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FF7" w:rsidRPr="00164734" w:rsidRDefault="00BA3F12" w:rsidP="00D93E51">
      <w:pPr>
        <w:pStyle w:val="EditionberschriftEbene1"/>
        <w:spacing w:line="246" w:lineRule="exact"/>
        <w:rPr>
          <w:noProof/>
        </w:rPr>
      </w:pPr>
      <w:r w:rsidRPr="00164734">
        <w:rPr>
          <w:noProof/>
        </w:rPr>
        <w:t>BRiefe</w:t>
      </w:r>
    </w:p>
    <w:p w:rsidR="00BA3F12" w:rsidRPr="00164734" w:rsidRDefault="00BA3F12" w:rsidP="00600792">
      <w:pPr>
        <w:pStyle w:val="EditionBriefberschrift1"/>
      </w:pPr>
      <w:r w:rsidRPr="00164734">
        <w:t>[1]</w:t>
      </w:r>
      <w:r w:rsidRPr="00164734">
        <w:tab/>
        <w:t>Bernhard Pez an NN (Wiblingen). LE 1.</w:t>
      </w:r>
    </w:p>
    <w:p w:rsidR="00BA3F12" w:rsidRPr="00164734" w:rsidRDefault="00BA3F12" w:rsidP="00600792">
      <w:pPr>
        <w:pStyle w:val="EditionBriefberschrift2"/>
      </w:pPr>
      <w:r w:rsidRPr="00164734">
        <w:t>1709-09-08</w:t>
      </w:r>
      <w:r w:rsidR="00295135" w:rsidRPr="00164734">
        <w:t>.</w:t>
      </w:r>
    </w:p>
    <w:p w:rsidR="00BA3F12" w:rsidRPr="00164734" w:rsidRDefault="00BA3F12" w:rsidP="009C4604">
      <w:pPr>
        <w:pStyle w:val="EditionEditorischeNotiz"/>
      </w:pPr>
      <w:r w:rsidRPr="00164734">
        <w:t>Bezüge: 10. Erwähnt in 10.</w:t>
      </w:r>
    </w:p>
    <w:p w:rsidR="00BA3F12" w:rsidRPr="00164734" w:rsidRDefault="00BA3F12" w:rsidP="00600792">
      <w:pPr>
        <w:pStyle w:val="EditionBriefberschrift1"/>
      </w:pPr>
      <w:r w:rsidRPr="00164734">
        <w:t>[</w:t>
      </w:r>
      <w:r w:rsidR="00CB4ED8" w:rsidRPr="00164734">
        <w:t>2</w:t>
      </w:r>
      <w:r w:rsidRPr="00164734">
        <w:t>]</w:t>
      </w:r>
      <w:r w:rsidRPr="00164734">
        <w:tab/>
        <w:t>Bernhard Pez an NN (Admont). LE 1.</w:t>
      </w:r>
    </w:p>
    <w:p w:rsidR="00BA3F12" w:rsidRPr="00164734" w:rsidRDefault="00BA3F12" w:rsidP="00600792">
      <w:pPr>
        <w:pStyle w:val="EditionBriefberschrift2"/>
      </w:pPr>
      <w:r w:rsidRPr="00164734">
        <w:t>&lt; 1709-09-10.</w:t>
      </w:r>
    </w:p>
    <w:p w:rsidR="0038081B" w:rsidRPr="00164734" w:rsidRDefault="00BA3F12" w:rsidP="009C4604">
      <w:pPr>
        <w:pStyle w:val="EditionEditorischeNotiz"/>
      </w:pPr>
      <w:r w:rsidRPr="00164734">
        <w:t>Bezüge: 3. Erwähnt in 3.</w:t>
      </w:r>
    </w:p>
    <w:p w:rsidR="00BA3F12" w:rsidRPr="00164734" w:rsidRDefault="00BA3F12" w:rsidP="00600792">
      <w:pPr>
        <w:pStyle w:val="EditionBriefberschrift1"/>
      </w:pPr>
      <w:r w:rsidRPr="00164734">
        <w:t>3</w:t>
      </w:r>
      <w:r w:rsidRPr="00164734">
        <w:tab/>
        <w:t>Ambros Dietmayr an Bernhard Pez.</w:t>
      </w:r>
    </w:p>
    <w:p w:rsidR="00BA3F12" w:rsidRPr="00164734" w:rsidRDefault="00BA3F12" w:rsidP="00600792">
      <w:pPr>
        <w:pStyle w:val="EditionBriefberschrift2"/>
      </w:pPr>
      <w:r w:rsidRPr="00164734">
        <w:t>1709-09-10. Admont.</w:t>
      </w:r>
    </w:p>
    <w:p w:rsidR="00BA3F12" w:rsidRPr="00164734" w:rsidRDefault="00BA3F12" w:rsidP="00224C71">
      <w:pPr>
        <w:pStyle w:val="EditionRegest"/>
        <w:rPr>
          <w:szCs w:val="22"/>
        </w:rPr>
      </w:pPr>
      <w:r w:rsidRPr="00164734">
        <w:rPr>
          <w:spacing w:val="-1"/>
          <w:szCs w:val="22"/>
        </w:rPr>
        <w:t xml:space="preserve">&lt;1&gt; AD begrüßt im Namen des ganzen Admonter Konvents BPs Vorhaben </w:t>
      </w:r>
      <w:r w:rsidR="00295135" w:rsidRPr="00164734">
        <w:rPr>
          <w:spacing w:val="-1"/>
          <w:szCs w:val="22"/>
        </w:rPr>
        <w:t>(</w:t>
      </w:r>
      <w:r w:rsidRPr="00164734">
        <w:rPr>
          <w:spacing w:val="-1"/>
          <w:szCs w:val="22"/>
        </w:rPr>
        <w:t>„Biblio</w:t>
      </w:r>
      <w:r w:rsidR="00CB4ED8" w:rsidRPr="00164734">
        <w:rPr>
          <w:spacing w:val="-1"/>
          <w:szCs w:val="22"/>
        </w:rPr>
        <w:softHyphen/>
      </w:r>
      <w:r w:rsidRPr="00164734">
        <w:rPr>
          <w:spacing w:val="-1"/>
          <w:szCs w:val="22"/>
        </w:rPr>
        <w:t>theca Benedictina“</w:t>
      </w:r>
      <w:r w:rsidR="00295135" w:rsidRPr="00164734">
        <w:rPr>
          <w:spacing w:val="-1"/>
          <w:szCs w:val="22"/>
        </w:rPr>
        <w:t>)</w:t>
      </w:r>
      <w:r w:rsidRPr="00164734">
        <w:rPr>
          <w:spacing w:val="-1"/>
          <w:szCs w:val="22"/>
        </w:rPr>
        <w:t xml:space="preserve">, von dem er durch dessen Brief (2) erfahren hat. </w:t>
      </w:r>
      <w:r w:rsidRPr="00164734">
        <w:rPr>
          <w:spacing w:val="16"/>
          <w:szCs w:val="22"/>
        </w:rPr>
        <w:t>&lt;</w:t>
      </w:r>
      <w:r w:rsidRPr="00164734">
        <w:rPr>
          <w:spacing w:val="-1"/>
          <w:szCs w:val="22"/>
        </w:rPr>
        <w:t>2&gt; Hätte es die</w:t>
      </w:r>
      <w:r w:rsidRPr="00164734">
        <w:rPr>
          <w:szCs w:val="22"/>
        </w:rPr>
        <w:t xml:space="preserve"> </w:t>
      </w:r>
      <w:r w:rsidRPr="00164734">
        <w:rPr>
          <w:spacing w:val="1"/>
          <w:szCs w:val="22"/>
        </w:rPr>
        <w:t>Zeit zugelassen, so hätte AD gerne bereits einen Katalog</w:t>
      </w:r>
      <w:bookmarkStart w:id="0" w:name="_GoBack"/>
      <w:bookmarkEnd w:id="0"/>
      <w:r w:rsidRPr="00164734">
        <w:rPr>
          <w:spacing w:val="1"/>
          <w:szCs w:val="22"/>
        </w:rPr>
        <w:t xml:space="preserve"> der Admonter Schriftsteller</w:t>
      </w:r>
      <w:r w:rsidRPr="00164734">
        <w:rPr>
          <w:szCs w:val="22"/>
        </w:rPr>
        <w:t xml:space="preserve"> durch die Melker Gäste (Dominik</w:t>
      </w:r>
      <w:r w:rsidR="00B54B8C" w:rsidRPr="00164734">
        <w:rPr>
          <w:szCs w:val="22"/>
        </w:rPr>
        <w:t>us</w:t>
      </w:r>
      <w:r w:rsidRPr="00164734">
        <w:rPr>
          <w:szCs w:val="22"/>
        </w:rPr>
        <w:t xml:space="preserve"> Kefer und Adalbert Eder) übersendet. Nun will er sich in Bälde um die Auswahl und Übersendung kümmern.</w:t>
      </w:r>
    </w:p>
    <w:p w:rsidR="00BA3F12" w:rsidRPr="00164734" w:rsidRDefault="00BA3F12" w:rsidP="009C4604">
      <w:pPr>
        <w:pStyle w:val="EditionEditorischeNotiz"/>
      </w:pPr>
      <w:r w:rsidRPr="00164734">
        <w:t>Überlieferung: I, 350r–v.</w:t>
      </w:r>
    </w:p>
    <w:p w:rsidR="00BA3F12" w:rsidRPr="00164734" w:rsidRDefault="00BA3F12" w:rsidP="009C4604">
      <w:pPr>
        <w:pStyle w:val="EditionEditorischeNotiz"/>
      </w:pPr>
      <w:r w:rsidRPr="00164734">
        <w:t>Literatur: Katschthaler, Briefnachlass 12.</w:t>
      </w:r>
    </w:p>
    <w:p w:rsidR="00BA3F12" w:rsidRPr="00164734" w:rsidRDefault="00BA3F12" w:rsidP="00704C3D">
      <w:pPr>
        <w:pStyle w:val="EditionEditorischeNotiz"/>
      </w:pPr>
      <w:r w:rsidRPr="00164734">
        <w:t>Bezüge: 2. 1</w:t>
      </w:r>
      <w:r w:rsidR="009C4604" w:rsidRPr="00164734">
        <w:t>2</w:t>
      </w:r>
      <w:r w:rsidR="00704C3D" w:rsidRPr="00164734">
        <w:t>2</w:t>
      </w:r>
      <w:r w:rsidRPr="00164734">
        <w:t>. Erwähnt 2.</w:t>
      </w:r>
    </w:p>
    <w:p w:rsidR="00BA3F12" w:rsidRPr="00164734" w:rsidRDefault="00BA3F12" w:rsidP="009C4604">
      <w:pPr>
        <w:pStyle w:val="EditionEditorischeNotiz"/>
      </w:pPr>
      <w:r w:rsidRPr="00164734">
        <w:rPr>
          <w:spacing w:val="-2"/>
          <w:szCs w:val="16"/>
        </w:rPr>
        <w:t xml:space="preserve">Adresse: </w:t>
      </w:r>
      <w:r w:rsidRPr="00164734">
        <w:rPr>
          <w:i w:val="0"/>
          <w:spacing w:val="-2"/>
          <w:szCs w:val="16"/>
        </w:rPr>
        <w:t>Admodum reverendo religiosissimo ac clarissimo patri Bernardo Pez ordinis sancti</w:t>
      </w:r>
      <w:r w:rsidRPr="00164734">
        <w:rPr>
          <w:i w:val="0"/>
        </w:rPr>
        <w:t xml:space="preserve"> </w:t>
      </w:r>
      <w:r w:rsidRPr="00164734">
        <w:rPr>
          <w:i w:val="0"/>
          <w:spacing w:val="-1"/>
          <w:szCs w:val="16"/>
        </w:rPr>
        <w:t>patris Benedicti florentissimi asceterii Mellicensis professo, sacrae theologiae bacca</w:t>
      </w:r>
      <w:r w:rsidR="00991450" w:rsidRPr="00164734">
        <w:rPr>
          <w:i w:val="0"/>
          <w:spacing w:val="-1"/>
          <w:szCs w:val="16"/>
        </w:rPr>
        <w:softHyphen/>
      </w:r>
      <w:r w:rsidRPr="00164734">
        <w:rPr>
          <w:i w:val="0"/>
          <w:spacing w:val="-4"/>
          <w:szCs w:val="16"/>
        </w:rPr>
        <w:t>laureo, domino plurimum colendo. Mellicii</w:t>
      </w:r>
      <w:r w:rsidRPr="00164734">
        <w:rPr>
          <w:spacing w:val="-4"/>
          <w:szCs w:val="16"/>
        </w:rPr>
        <w:t>. Überliefert in StiA Melk, Karton 7 Patres 9,</w:t>
      </w:r>
      <w:r w:rsidRPr="00164734">
        <w:t xml:space="preserve"> Abschriftencodex 151r.</w:t>
      </w:r>
    </w:p>
    <w:p w:rsidR="00B20EE1" w:rsidRPr="00164734" w:rsidRDefault="00BA3F12" w:rsidP="00D93E51">
      <w:pPr>
        <w:pStyle w:val="EditionEditionstext"/>
        <w:rPr>
          <w:szCs w:val="22"/>
        </w:rPr>
      </w:pPr>
      <w:r w:rsidRPr="00164734">
        <w:rPr>
          <w:szCs w:val="22"/>
        </w:rPr>
        <w:t>[</w:t>
      </w:r>
      <w:r w:rsidRPr="00164734">
        <w:rPr>
          <w:i/>
          <w:szCs w:val="22"/>
        </w:rPr>
        <w:t>1</w:t>
      </w:r>
      <w:r w:rsidRPr="00164734">
        <w:rPr>
          <w:i/>
          <w:spacing w:val="16"/>
          <w:szCs w:val="22"/>
        </w:rPr>
        <w:t>r</w:t>
      </w:r>
      <w:r w:rsidRPr="00164734">
        <w:rPr>
          <w:szCs w:val="22"/>
        </w:rPr>
        <w:t>] Admodum reverende religiosissime ac clarissime pater, domine plurimum colende.</w:t>
      </w:r>
    </w:p>
    <w:p w:rsidR="00BA3F12" w:rsidRPr="00164734" w:rsidRDefault="00BA3F12" w:rsidP="00224C71">
      <w:pPr>
        <w:pStyle w:val="EditionEditionstext"/>
        <w:rPr>
          <w:szCs w:val="22"/>
        </w:rPr>
      </w:pPr>
      <w:r w:rsidRPr="00164734">
        <w:rPr>
          <w:i/>
          <w:spacing w:val="-1"/>
          <w:szCs w:val="22"/>
        </w:rPr>
        <w:t>&lt;1&gt;</w:t>
      </w:r>
      <w:r w:rsidRPr="00164734">
        <w:rPr>
          <w:spacing w:val="-1"/>
          <w:szCs w:val="22"/>
        </w:rPr>
        <w:t xml:space="preserve"> Laudatissimo admodum reverendae dominationis vestrae desiderio, quod per</w:t>
      </w:r>
      <w:r w:rsidRPr="00164734">
        <w:rPr>
          <w:spacing w:val="-2"/>
          <w:szCs w:val="22"/>
        </w:rPr>
        <w:t xml:space="preserve"> </w:t>
      </w:r>
      <w:r w:rsidRPr="00164734">
        <w:rPr>
          <w:spacing w:val="-1"/>
          <w:szCs w:val="22"/>
        </w:rPr>
        <w:t>officiosissimam epistolam novissime mihi exposuit, morem geram tanto libentius,</w:t>
      </w:r>
      <w:r w:rsidRPr="00164734">
        <w:rPr>
          <w:szCs w:val="22"/>
        </w:rPr>
        <w:t xml:space="preserve"> </w:t>
      </w:r>
      <w:r w:rsidRPr="00164734">
        <w:rPr>
          <w:spacing w:val="-4"/>
          <w:szCs w:val="22"/>
        </w:rPr>
        <w:t>quanto maiori solatio una mecum Admontenses omnes perfundit ferventissimus ille</w:t>
      </w:r>
      <w:r w:rsidRPr="00164734">
        <w:rPr>
          <w:spacing w:val="-3"/>
          <w:szCs w:val="22"/>
        </w:rPr>
        <w:t xml:space="preserve"> </w:t>
      </w:r>
      <w:r w:rsidRPr="00164734">
        <w:rPr>
          <w:spacing w:val="-1"/>
          <w:szCs w:val="22"/>
        </w:rPr>
        <w:t>admodum reverendae dominationis vestrae zelus pro amplianda sacri Benedictini</w:t>
      </w:r>
      <w:r w:rsidRPr="00164734">
        <w:rPr>
          <w:szCs w:val="22"/>
        </w:rPr>
        <w:t xml:space="preserve"> </w:t>
      </w:r>
      <w:r w:rsidRPr="00164734">
        <w:rPr>
          <w:spacing w:val="-2"/>
          <w:szCs w:val="22"/>
        </w:rPr>
        <w:t xml:space="preserve">ordinis gloria. </w:t>
      </w:r>
      <w:r w:rsidRPr="00164734">
        <w:rPr>
          <w:i/>
          <w:spacing w:val="16"/>
          <w:szCs w:val="22"/>
        </w:rPr>
        <w:t>&lt;</w:t>
      </w:r>
      <w:r w:rsidRPr="00164734">
        <w:rPr>
          <w:i/>
          <w:spacing w:val="-2"/>
          <w:szCs w:val="22"/>
        </w:rPr>
        <w:t>2&gt;</w:t>
      </w:r>
      <w:r w:rsidRPr="00164734">
        <w:rPr>
          <w:spacing w:val="-2"/>
          <w:szCs w:val="22"/>
        </w:rPr>
        <w:t xml:space="preserve"> </w:t>
      </w:r>
      <w:r w:rsidRPr="00164734">
        <w:rPr>
          <w:spacing w:val="-3"/>
          <w:szCs w:val="22"/>
        </w:rPr>
        <w:t>Misissem omnino per gratissimos hos dominos hospites</w:t>
      </w:r>
      <w:r w:rsidRPr="00164734">
        <w:rPr>
          <w:spacing w:val="-2"/>
          <w:szCs w:val="22"/>
        </w:rPr>
        <w:t xml:space="preserve"> nostros</w:t>
      </w:r>
      <w:r w:rsidRPr="00164734">
        <w:rPr>
          <w:szCs w:val="22"/>
        </w:rPr>
        <w:t xml:space="preserve"> desideratum Admontensium scriptorum elenchum, nisi angustiae temporis con</w:t>
      </w:r>
      <w:r w:rsidR="00D81DD5" w:rsidRPr="00164734">
        <w:rPr>
          <w:szCs w:val="22"/>
        </w:rPr>
        <w:softHyphen/>
      </w:r>
      <w:r w:rsidRPr="00164734">
        <w:rPr>
          <w:spacing w:val="-1"/>
          <w:szCs w:val="22"/>
        </w:rPr>
        <w:t>cepto illico proposito remoram iniecissent. Adpromitto igitur me proxime ea sub</w:t>
      </w:r>
      <w:r w:rsidR="00D81DD5" w:rsidRPr="00164734">
        <w:rPr>
          <w:spacing w:val="-1"/>
          <w:szCs w:val="22"/>
        </w:rPr>
        <w:softHyphen/>
      </w:r>
      <w:r w:rsidRPr="00164734">
        <w:rPr>
          <w:szCs w:val="22"/>
        </w:rPr>
        <w:t>missurum, quae praefixo scriptionis scopo deservientia [</w:t>
      </w:r>
      <w:r w:rsidRPr="00164734">
        <w:rPr>
          <w:i/>
          <w:szCs w:val="22"/>
        </w:rPr>
        <w:t>1</w:t>
      </w:r>
      <w:r w:rsidRPr="00164734">
        <w:rPr>
          <w:i/>
          <w:spacing w:val="16"/>
          <w:szCs w:val="22"/>
        </w:rPr>
        <w:t>v</w:t>
      </w:r>
      <w:r w:rsidRPr="00164734">
        <w:rPr>
          <w:szCs w:val="22"/>
        </w:rPr>
        <w:t xml:space="preserve">] atque ad rem futura </w:t>
      </w:r>
      <w:r w:rsidRPr="00164734">
        <w:rPr>
          <w:spacing w:val="2"/>
          <w:szCs w:val="22"/>
        </w:rPr>
        <w:t>iudicavero, interim optatissimum votorum exitum et constantem sospitatem ex</w:t>
      </w:r>
      <w:r w:rsidRPr="00164734">
        <w:rPr>
          <w:szCs w:val="22"/>
        </w:rPr>
        <w:t xml:space="preserve"> animo apprecans.</w:t>
      </w:r>
    </w:p>
    <w:p w:rsidR="00BA3F12" w:rsidRPr="00164734" w:rsidRDefault="00BA3F12" w:rsidP="00D93E51">
      <w:pPr>
        <w:pStyle w:val="EditionEditionstext"/>
        <w:rPr>
          <w:szCs w:val="22"/>
        </w:rPr>
      </w:pPr>
      <w:r w:rsidRPr="00164734">
        <w:rPr>
          <w:spacing w:val="-4"/>
          <w:szCs w:val="22"/>
        </w:rPr>
        <w:lastRenderedPageBreak/>
        <w:t>Admodum reverendae ac colendissimae dominationis vestrae servus in Christo para</w:t>
      </w:r>
      <w:r w:rsidR="00B64C0F" w:rsidRPr="00164734">
        <w:rPr>
          <w:spacing w:val="-4"/>
          <w:szCs w:val="22"/>
        </w:rPr>
        <w:softHyphen/>
      </w:r>
      <w:r w:rsidRPr="00164734">
        <w:rPr>
          <w:szCs w:val="22"/>
        </w:rPr>
        <w:t>tissimus pater Ambrosius Dietmayr Admontensis professus sacerdosque</w:t>
      </w:r>
      <w:r w:rsidR="000851DA" w:rsidRPr="00164734">
        <w:rPr>
          <w:rStyle w:val="Funotenzeichen"/>
          <w:szCs w:val="22"/>
        </w:rPr>
        <w:footnoteReference w:customMarkFollows="1" w:id="1"/>
        <w:t>a</w:t>
      </w:r>
      <w:r w:rsidRPr="00164734">
        <w:rPr>
          <w:szCs w:val="22"/>
        </w:rPr>
        <w:t>.</w:t>
      </w:r>
    </w:p>
    <w:p w:rsidR="00BA3F12" w:rsidRPr="00164734" w:rsidRDefault="00BA3F12" w:rsidP="00D93E51">
      <w:pPr>
        <w:pStyle w:val="EditionEditionstext"/>
        <w:rPr>
          <w:szCs w:val="22"/>
        </w:rPr>
      </w:pPr>
      <w:r w:rsidRPr="00164734">
        <w:rPr>
          <w:szCs w:val="22"/>
        </w:rPr>
        <w:t>Admontes S. Blasii 10. Septembris 1709.</w:t>
      </w:r>
    </w:p>
    <w:p w:rsidR="0038081B" w:rsidRPr="003447F3" w:rsidRDefault="00B64C0F" w:rsidP="00885AC1">
      <w:pPr>
        <w:pStyle w:val="EditionKommentar"/>
        <w:rPr>
          <w:spacing w:val="-2"/>
          <w:szCs w:val="22"/>
        </w:rPr>
      </w:pPr>
      <w:r w:rsidRPr="00C94DB9">
        <w:rPr>
          <w:rStyle w:val="KommentarGesperrtZchnCharCharCharCharChar"/>
          <w:i w:val="0"/>
        </w:rPr>
        <w:t>&lt;2&gt;</w:t>
      </w:r>
      <w:r w:rsidR="00C94DB9" w:rsidRPr="00C94DB9">
        <w:rPr>
          <w:i w:val="0"/>
          <w:spacing w:val="30"/>
          <w:szCs w:val="22"/>
        </w:rPr>
        <w:t xml:space="preserve"> </w:t>
      </w:r>
      <w:r w:rsidR="00C94DB9" w:rsidRPr="00C94DB9">
        <w:rPr>
          <w:rStyle w:val="KommentarGesperrtZchnCharCharCharCharChar"/>
          <w:i w:val="0"/>
        </w:rPr>
        <w:t>dominos hospites nostros:</w:t>
      </w:r>
      <w:r w:rsidR="00C94DB9" w:rsidRPr="00C94DB9">
        <w:rPr>
          <w:i w:val="0"/>
          <w:spacing w:val="30"/>
        </w:rPr>
        <w:t xml:space="preserve"> </w:t>
      </w:r>
      <w:r w:rsidR="00C94DB9" w:rsidRPr="00164734">
        <w:rPr>
          <w:spacing w:val="-4"/>
          <w:szCs w:val="22"/>
        </w:rPr>
        <w:t xml:space="preserve">Wohl die beiden Melker Patres Dominikus </w:t>
      </w:r>
      <w:r w:rsidR="00C94DB9" w:rsidRPr="003447F3">
        <w:rPr>
          <w:spacing w:val="-2"/>
          <w:szCs w:val="22"/>
        </w:rPr>
        <w:t xml:space="preserve">Kefer und Adalbert Eder, </w:t>
      </w:r>
      <w:r w:rsidR="003447F3" w:rsidRPr="003447F3">
        <w:rPr>
          <w:spacing w:val="-2"/>
          <w:szCs w:val="22"/>
        </w:rPr>
        <w:t>welch</w:t>
      </w:r>
      <w:r w:rsidR="00C94DB9" w:rsidRPr="003447F3">
        <w:rPr>
          <w:spacing w:val="-2"/>
          <w:szCs w:val="22"/>
        </w:rPr>
        <w:t>e am 26. August</w:t>
      </w:r>
      <w:r w:rsidR="00C94DB9" w:rsidRPr="003447F3">
        <w:rPr>
          <w:spacing w:val="-2"/>
        </w:rPr>
        <w:t xml:space="preserve"> </w:t>
      </w:r>
      <w:r w:rsidR="00C94DB9" w:rsidRPr="003447F3">
        <w:rPr>
          <w:spacing w:val="-2"/>
          <w:szCs w:val="22"/>
        </w:rPr>
        <w:t>1709 zu einer Reise in die Steiermark</w:t>
      </w:r>
      <w:r w:rsidR="00C94DB9" w:rsidRPr="00164734">
        <w:rPr>
          <w:spacing w:val="-3"/>
          <w:szCs w:val="22"/>
        </w:rPr>
        <w:t xml:space="preserve"> </w:t>
      </w:r>
      <w:r w:rsidR="00C94DB9" w:rsidRPr="003447F3">
        <w:rPr>
          <w:spacing w:val="-1"/>
          <w:szCs w:val="22"/>
        </w:rPr>
        <w:t>aufgebrochen waren, wozu sie von Abt Dietmayr</w:t>
      </w:r>
      <w:r w:rsidR="00C94DB9" w:rsidRPr="003447F3">
        <w:rPr>
          <w:spacing w:val="-1"/>
        </w:rPr>
        <w:t xml:space="preserve"> die Erlaubnis zu einer dreiwöchigen</w:t>
      </w:r>
      <w:r w:rsidR="00C94DB9" w:rsidRPr="00164734">
        <w:t xml:space="preserve"> </w:t>
      </w:r>
      <w:r w:rsidR="00C94DB9" w:rsidRPr="003447F3">
        <w:rPr>
          <w:spacing w:val="-4"/>
        </w:rPr>
        <w:t xml:space="preserve">Abwesenheit erhalten hatten. Das Datum ihrer </w:t>
      </w:r>
      <w:r w:rsidR="00C94DB9" w:rsidRPr="003447F3">
        <w:rPr>
          <w:spacing w:val="-4"/>
          <w:szCs w:val="22"/>
        </w:rPr>
        <w:t xml:space="preserve">Rückkehr ist nicht überliefert, doch wird </w:t>
      </w:r>
      <w:r w:rsidR="00C94DB9" w:rsidRPr="00164734">
        <w:rPr>
          <w:spacing w:val="-1"/>
          <w:szCs w:val="22"/>
        </w:rPr>
        <w:t>Kefer am 22. September wieder in Melk ver</w:t>
      </w:r>
      <w:r w:rsidR="00C94DB9" w:rsidRPr="00164734">
        <w:rPr>
          <w:spacing w:val="-2"/>
          <w:szCs w:val="22"/>
        </w:rPr>
        <w:t xml:space="preserve">merkt (PE 5 20, 22). In Admont sind für </w:t>
      </w:r>
      <w:r w:rsidR="00C94DB9" w:rsidRPr="003447F3">
        <w:rPr>
          <w:spacing w:val="-4"/>
          <w:szCs w:val="22"/>
        </w:rPr>
        <w:t>die fragliche Zeit keine Prioratsephemeriden</w:t>
      </w:r>
      <w:r w:rsidR="00C94DB9" w:rsidRPr="003447F3">
        <w:rPr>
          <w:spacing w:val="-4"/>
        </w:rPr>
        <w:t xml:space="preserve"> </w:t>
      </w:r>
      <w:r w:rsidR="00C94DB9" w:rsidRPr="003447F3">
        <w:rPr>
          <w:spacing w:val="-4"/>
          <w:szCs w:val="22"/>
        </w:rPr>
        <w:t>oder vergleichbare Aufzeichnungen erhalten,</w:t>
      </w:r>
      <w:r w:rsidR="00C94DB9" w:rsidRPr="00164734">
        <w:rPr>
          <w:spacing w:val="-2"/>
          <w:szCs w:val="22"/>
        </w:rPr>
        <w:t xml:space="preserve"> </w:t>
      </w:r>
      <w:r w:rsidR="00C94DB9" w:rsidRPr="003447F3">
        <w:rPr>
          <w:spacing w:val="-3"/>
          <w:szCs w:val="22"/>
        </w:rPr>
        <w:t>aus welchen sich ein Aufenthalt bestätigen</w:t>
      </w:r>
      <w:r w:rsidR="00C94DB9" w:rsidRPr="003447F3">
        <w:rPr>
          <w:spacing w:val="-3"/>
        </w:rPr>
        <w:t xml:space="preserve"> ließe; für diese Auskunft danken die Autoren</w:t>
      </w:r>
      <w:r w:rsidR="00C94DB9" w:rsidRPr="00164734">
        <w:t xml:space="preserve"> </w:t>
      </w:r>
      <w:r w:rsidR="00C94DB9" w:rsidRPr="003447F3">
        <w:t>Johann Tomaschek (Admont).</w:t>
      </w:r>
      <w:r w:rsidRPr="003447F3">
        <w:rPr>
          <w:rStyle w:val="KommentarGesperrtZchnCharCharCharCharChar"/>
          <w:i w:val="0"/>
          <w:spacing w:val="32"/>
        </w:rPr>
        <w:t xml:space="preserve"> Admontensium scriptorum elenchum:</w:t>
      </w:r>
      <w:r w:rsidRPr="003447F3">
        <w:rPr>
          <w:i w:val="0"/>
          <w:spacing w:val="32"/>
          <w:szCs w:val="22"/>
        </w:rPr>
        <w:t xml:space="preserve"> </w:t>
      </w:r>
      <w:r w:rsidRPr="003447F3">
        <w:rPr>
          <w:spacing w:val="-3"/>
          <w:szCs w:val="22"/>
        </w:rPr>
        <w:t xml:space="preserve">Anscheinend wurde </w:t>
      </w:r>
      <w:r w:rsidR="003447F3" w:rsidRPr="003447F3">
        <w:rPr>
          <w:spacing w:val="-3"/>
          <w:szCs w:val="22"/>
        </w:rPr>
        <w:t xml:space="preserve">der Katalog </w:t>
      </w:r>
      <w:r w:rsidRPr="003447F3">
        <w:rPr>
          <w:spacing w:val="-3"/>
          <w:szCs w:val="22"/>
        </w:rPr>
        <w:t>vor Oktober 1710 übermittelt, da AD in 12</w:t>
      </w:r>
      <w:r w:rsidR="00704C3D" w:rsidRPr="003447F3">
        <w:rPr>
          <w:spacing w:val="-3"/>
          <w:szCs w:val="22"/>
        </w:rPr>
        <w:t>2</w:t>
      </w:r>
      <w:r w:rsidRPr="003447F3">
        <w:rPr>
          <w:spacing w:val="-3"/>
          <w:szCs w:val="22"/>
        </w:rPr>
        <w:t xml:space="preserve"> offenbar</w:t>
      </w:r>
      <w:r w:rsidRPr="00164734">
        <w:rPr>
          <w:spacing w:val="-3"/>
          <w:szCs w:val="22"/>
        </w:rPr>
        <w:t xml:space="preserve"> </w:t>
      </w:r>
      <w:r w:rsidRPr="003447F3">
        <w:rPr>
          <w:spacing w:val="1"/>
          <w:szCs w:val="22"/>
        </w:rPr>
        <w:t>auf eine Nachfrage BPs</w:t>
      </w:r>
      <w:r w:rsidRPr="003447F3">
        <w:rPr>
          <w:spacing w:val="1"/>
        </w:rPr>
        <w:t xml:space="preserve"> </w:t>
      </w:r>
      <w:r w:rsidR="009D09D9" w:rsidRPr="003447F3">
        <w:rPr>
          <w:spacing w:val="1"/>
          <w:szCs w:val="22"/>
        </w:rPr>
        <w:t>da</w:t>
      </w:r>
      <w:r w:rsidRPr="003447F3">
        <w:rPr>
          <w:spacing w:val="1"/>
          <w:szCs w:val="22"/>
        </w:rPr>
        <w:t>zu reagiert. Er trägt den Titel „Brevis elenchus insignium</w:t>
      </w:r>
      <w:r w:rsidRPr="00164734">
        <w:rPr>
          <w:spacing w:val="-2"/>
          <w:szCs w:val="22"/>
        </w:rPr>
        <w:t xml:space="preserve"> </w:t>
      </w:r>
      <w:r w:rsidRPr="003447F3">
        <w:rPr>
          <w:spacing w:val="-4"/>
          <w:szCs w:val="22"/>
        </w:rPr>
        <w:t xml:space="preserve">virorum, qui </w:t>
      </w:r>
      <w:r w:rsidR="009D09D9" w:rsidRPr="003447F3">
        <w:rPr>
          <w:spacing w:val="-4"/>
          <w:szCs w:val="22"/>
        </w:rPr>
        <w:t>[...]</w:t>
      </w:r>
      <w:r w:rsidRPr="003447F3">
        <w:rPr>
          <w:spacing w:val="-4"/>
          <w:szCs w:val="22"/>
        </w:rPr>
        <w:t xml:space="preserve"> sese </w:t>
      </w:r>
      <w:r w:rsidR="009D09D9" w:rsidRPr="003447F3">
        <w:rPr>
          <w:spacing w:val="-4"/>
          <w:szCs w:val="22"/>
        </w:rPr>
        <w:t>[...]</w:t>
      </w:r>
      <w:r w:rsidRPr="003447F3">
        <w:rPr>
          <w:spacing w:val="-4"/>
          <w:szCs w:val="22"/>
        </w:rPr>
        <w:t xml:space="preserve"> in monasterio</w:t>
      </w:r>
      <w:r w:rsidRPr="003447F3">
        <w:rPr>
          <w:spacing w:val="-4"/>
        </w:rPr>
        <w:t xml:space="preserve"> </w:t>
      </w:r>
      <w:r w:rsidRPr="003447F3">
        <w:rPr>
          <w:spacing w:val="-4"/>
          <w:szCs w:val="22"/>
        </w:rPr>
        <w:t>Admontensi conspicuos red</w:t>
      </w:r>
      <w:r w:rsidR="007B1055" w:rsidRPr="003447F3">
        <w:rPr>
          <w:spacing w:val="-4"/>
          <w:szCs w:val="22"/>
        </w:rPr>
        <w:t>didere“, und ist über</w:t>
      </w:r>
      <w:r w:rsidR="003447F3" w:rsidRPr="003447F3">
        <w:rPr>
          <w:spacing w:val="-4"/>
          <w:szCs w:val="22"/>
        </w:rPr>
        <w:softHyphen/>
      </w:r>
      <w:r w:rsidR="007B1055" w:rsidRPr="003447F3">
        <w:rPr>
          <w:spacing w:val="-4"/>
          <w:szCs w:val="22"/>
        </w:rPr>
        <w:t>liefert in</w:t>
      </w:r>
      <w:r w:rsidRPr="003447F3">
        <w:rPr>
          <w:spacing w:val="-4"/>
          <w:szCs w:val="22"/>
        </w:rPr>
        <w:t xml:space="preserve"> </w:t>
      </w:r>
      <w:r w:rsidR="009D09D9" w:rsidRPr="003447F3">
        <w:rPr>
          <w:spacing w:val="-4"/>
          <w:szCs w:val="22"/>
        </w:rPr>
        <w:t xml:space="preserve">I, 357r–361v (mit Ordnungsvermerk „223“); sowie abschriftlich in </w:t>
      </w:r>
      <w:r w:rsidRPr="003447F3">
        <w:rPr>
          <w:spacing w:val="-4"/>
          <w:szCs w:val="22"/>
        </w:rPr>
        <w:t>StiA Melk,</w:t>
      </w:r>
      <w:r w:rsidRPr="00164734">
        <w:rPr>
          <w:szCs w:val="22"/>
        </w:rPr>
        <w:t xml:space="preserve"> </w:t>
      </w:r>
      <w:r w:rsidRPr="003447F3">
        <w:rPr>
          <w:spacing w:val="-1"/>
          <w:szCs w:val="22"/>
        </w:rPr>
        <w:t>Karton 7 Patres 9,</w:t>
      </w:r>
      <w:r w:rsidRPr="003447F3">
        <w:rPr>
          <w:spacing w:val="-1"/>
        </w:rPr>
        <w:t xml:space="preserve"> </w:t>
      </w:r>
      <w:r w:rsidRPr="003447F3">
        <w:rPr>
          <w:spacing w:val="-1"/>
          <w:szCs w:val="22"/>
        </w:rPr>
        <w:t>Abschriftencodex 2v–6r. Genannt werden</w:t>
      </w:r>
      <w:r w:rsidR="003447F3" w:rsidRPr="003447F3">
        <w:rPr>
          <w:spacing w:val="-1"/>
          <w:szCs w:val="22"/>
        </w:rPr>
        <w:t xml:space="preserve"> darin</w:t>
      </w:r>
      <w:r w:rsidRPr="003447F3">
        <w:rPr>
          <w:spacing w:val="-1"/>
          <w:szCs w:val="22"/>
        </w:rPr>
        <w:t>: Abt Gottfried I.;</w:t>
      </w:r>
      <w:r w:rsidRPr="003447F3">
        <w:rPr>
          <w:szCs w:val="22"/>
        </w:rPr>
        <w:t xml:space="preserve"> </w:t>
      </w:r>
      <w:r w:rsidRPr="003447F3">
        <w:rPr>
          <w:spacing w:val="-2"/>
          <w:szCs w:val="22"/>
        </w:rPr>
        <w:t>Abt Irimbert; Abt Engelbert;</w:t>
      </w:r>
      <w:r w:rsidRPr="003447F3">
        <w:rPr>
          <w:spacing w:val="-2"/>
        </w:rPr>
        <w:t xml:space="preserve"> </w:t>
      </w:r>
      <w:r w:rsidRPr="003447F3">
        <w:rPr>
          <w:spacing w:val="-2"/>
          <w:szCs w:val="22"/>
        </w:rPr>
        <w:t>„Modest Preinger“ (angebl</w:t>
      </w:r>
      <w:r w:rsidR="00885AC1" w:rsidRPr="003447F3">
        <w:rPr>
          <w:spacing w:val="-2"/>
          <w:szCs w:val="22"/>
        </w:rPr>
        <w:t>ich</w:t>
      </w:r>
      <w:r w:rsidRPr="003447F3">
        <w:rPr>
          <w:spacing w:val="-2"/>
          <w:szCs w:val="22"/>
        </w:rPr>
        <w:t xml:space="preserve"> </w:t>
      </w:r>
      <w:r w:rsidR="003447F3" w:rsidRPr="003447F3">
        <w:rPr>
          <w:spacing w:val="-2"/>
          <w:szCs w:val="22"/>
        </w:rPr>
        <w:t xml:space="preserve">fl. </w:t>
      </w:r>
      <w:r w:rsidRPr="003447F3">
        <w:rPr>
          <w:spacing w:val="-2"/>
          <w:szCs w:val="22"/>
        </w:rPr>
        <w:t>1537; vgl. 1</w:t>
      </w:r>
      <w:r w:rsidR="00CE0FDB" w:rsidRPr="003447F3">
        <w:rPr>
          <w:spacing w:val="-2"/>
          <w:szCs w:val="22"/>
        </w:rPr>
        <w:t>2</w:t>
      </w:r>
      <w:r w:rsidR="00704C3D" w:rsidRPr="003447F3">
        <w:rPr>
          <w:spacing w:val="-2"/>
          <w:szCs w:val="22"/>
        </w:rPr>
        <w:t>2</w:t>
      </w:r>
      <w:r w:rsidRPr="003447F3">
        <w:rPr>
          <w:spacing w:val="-2"/>
          <w:szCs w:val="22"/>
        </w:rPr>
        <w:t>); Simon</w:t>
      </w:r>
      <w:r w:rsidRPr="00164734">
        <w:rPr>
          <w:spacing w:val="-3"/>
          <w:szCs w:val="22"/>
        </w:rPr>
        <w:t xml:space="preserve"> </w:t>
      </w:r>
      <w:r w:rsidRPr="003447F3">
        <w:rPr>
          <w:spacing w:val="-1"/>
          <w:szCs w:val="22"/>
        </w:rPr>
        <w:t>Huebmann; Friedrich Schumius;</w:t>
      </w:r>
      <w:r w:rsidRPr="003447F3">
        <w:rPr>
          <w:spacing w:val="-1"/>
        </w:rPr>
        <w:t xml:space="preserve"> </w:t>
      </w:r>
      <w:r w:rsidRPr="003447F3">
        <w:rPr>
          <w:spacing w:val="-1"/>
          <w:szCs w:val="22"/>
        </w:rPr>
        <w:t xml:space="preserve">Edmund Manincor de Cassez; Michael Seitz; Ignaz </w:t>
      </w:r>
      <w:r w:rsidRPr="003447F3">
        <w:rPr>
          <w:spacing w:val="-4"/>
          <w:szCs w:val="22"/>
        </w:rPr>
        <w:t>von Clavenau; Georg von Leutzen</w:t>
      </w:r>
      <w:r w:rsidRPr="003447F3">
        <w:rPr>
          <w:spacing w:val="-4"/>
        </w:rPr>
        <w:t>dorf; Abt Marian Lendlmayr von Lendenfeld; Cölestin</w:t>
      </w:r>
      <w:r w:rsidRPr="00164734">
        <w:t xml:space="preserve"> </w:t>
      </w:r>
      <w:r w:rsidRPr="003447F3">
        <w:rPr>
          <w:spacing w:val="1"/>
        </w:rPr>
        <w:t xml:space="preserve">Romoser von Romosegg; Alan </w:t>
      </w:r>
      <w:r w:rsidRPr="003447F3">
        <w:rPr>
          <w:spacing w:val="1"/>
          <w:szCs w:val="22"/>
        </w:rPr>
        <w:t>Pfeifer; Karlmann Vierholz; Rochus Schroz; Ildephons</w:t>
      </w:r>
      <w:r w:rsidRPr="00164734">
        <w:rPr>
          <w:spacing w:val="-2"/>
          <w:szCs w:val="22"/>
        </w:rPr>
        <w:t xml:space="preserve"> </w:t>
      </w:r>
      <w:r w:rsidRPr="003447F3">
        <w:rPr>
          <w:spacing w:val="-4"/>
          <w:szCs w:val="22"/>
        </w:rPr>
        <w:t>Lehrer. Die biographischen Angaben im Register nach Kinnast, Album Admontense 72–</w:t>
      </w:r>
      <w:r w:rsidRPr="003447F3">
        <w:rPr>
          <w:spacing w:val="-2"/>
          <w:szCs w:val="22"/>
        </w:rPr>
        <w:t>91; Wichner, Kloster Admont</w:t>
      </w:r>
      <w:r w:rsidRPr="003447F3">
        <w:rPr>
          <w:spacing w:val="-2"/>
        </w:rPr>
        <w:t xml:space="preserve"> </w:t>
      </w:r>
      <w:r w:rsidRPr="003447F3">
        <w:rPr>
          <w:spacing w:val="-2"/>
          <w:szCs w:val="22"/>
        </w:rPr>
        <w:t>9–21 (Gottfried, Irimbert), 37–47 (Engelbert), 89–141</w:t>
      </w:r>
      <w:r w:rsidRPr="00164734">
        <w:rPr>
          <w:spacing w:val="-3"/>
          <w:szCs w:val="22"/>
        </w:rPr>
        <w:t xml:space="preserve"> </w:t>
      </w:r>
      <w:r w:rsidRPr="003447F3">
        <w:rPr>
          <w:spacing w:val="-1"/>
          <w:szCs w:val="22"/>
        </w:rPr>
        <w:t xml:space="preserve">(17. und frühes 18. Jh.); </w:t>
      </w:r>
      <w:r w:rsidR="003447F3" w:rsidRPr="003447F3">
        <w:rPr>
          <w:spacing w:val="-1"/>
          <w:szCs w:val="22"/>
        </w:rPr>
        <w:t>außerdem</w:t>
      </w:r>
      <w:r w:rsidRPr="003447F3">
        <w:rPr>
          <w:spacing w:val="-1"/>
        </w:rPr>
        <w:t xml:space="preserve"> StiA Admont, Aaa 4/d; Aaa 4/e; Aaa 4/g; Aaa 4/l</w:t>
      </w:r>
      <w:r w:rsidRPr="00164734">
        <w:t xml:space="preserve"> </w:t>
      </w:r>
      <w:r w:rsidRPr="003447F3">
        <w:rPr>
          <w:spacing w:val="-2"/>
        </w:rPr>
        <w:t xml:space="preserve">(Professenkataloge); StiA Admont, </w:t>
      </w:r>
      <w:r w:rsidRPr="003447F3">
        <w:rPr>
          <w:spacing w:val="-2"/>
          <w:szCs w:val="22"/>
        </w:rPr>
        <w:t>A 114 (Ecker, Elenchus officialium); StiA Admont,</w:t>
      </w:r>
      <w:r w:rsidRPr="00164734">
        <w:rPr>
          <w:spacing w:val="-3"/>
          <w:szCs w:val="22"/>
        </w:rPr>
        <w:t xml:space="preserve"> </w:t>
      </w:r>
      <w:r w:rsidRPr="003447F3">
        <w:rPr>
          <w:spacing w:val="-3"/>
          <w:szCs w:val="22"/>
        </w:rPr>
        <w:t>ohne Signatur (Wichner, Verzeichniss). Zu Gottfried vgl. Faust, Gottfried; zu Engelbert</w:t>
      </w:r>
      <w:r w:rsidRPr="00164734">
        <w:rPr>
          <w:szCs w:val="22"/>
        </w:rPr>
        <w:t xml:space="preserve"> </w:t>
      </w:r>
      <w:r w:rsidRPr="003447F3">
        <w:rPr>
          <w:spacing w:val="-3"/>
          <w:szCs w:val="22"/>
        </w:rPr>
        <w:t>vgl. Ubl, Engelbert.</w:t>
      </w:r>
      <w:r w:rsidRPr="003447F3">
        <w:rPr>
          <w:spacing w:val="-3"/>
        </w:rPr>
        <w:t xml:space="preserve"> Zu Seitz, </w:t>
      </w:r>
      <w:r w:rsidRPr="003447F3">
        <w:rPr>
          <w:spacing w:val="-3"/>
          <w:szCs w:val="22"/>
        </w:rPr>
        <w:t>Manincor, Lendlmayr, Pfeifer, Romoser vgl. Bauer, Tho</w:t>
      </w:r>
      <w:r w:rsidR="003447F3" w:rsidRPr="003447F3">
        <w:rPr>
          <w:spacing w:val="-3"/>
          <w:szCs w:val="22"/>
        </w:rPr>
        <w:softHyphen/>
      </w:r>
      <w:r w:rsidRPr="003447F3">
        <w:rPr>
          <w:spacing w:val="-2"/>
          <w:szCs w:val="22"/>
        </w:rPr>
        <w:t>mistische Metaphysik 20, 254–256, 777, 781, 784, 789; Kolb, Präsidium 125, 127,</w:t>
      </w:r>
      <w:r w:rsidRPr="00164734">
        <w:rPr>
          <w:spacing w:val="-3"/>
          <w:szCs w:val="22"/>
        </w:rPr>
        <w:t xml:space="preserve"> </w:t>
      </w:r>
      <w:r w:rsidRPr="003447F3">
        <w:rPr>
          <w:spacing w:val="-2"/>
          <w:szCs w:val="22"/>
        </w:rPr>
        <w:t>131–133, 144f., 154f.; Sattler,</w:t>
      </w:r>
      <w:r w:rsidRPr="003447F3">
        <w:rPr>
          <w:spacing w:val="-2"/>
        </w:rPr>
        <w:t xml:space="preserve"> </w:t>
      </w:r>
      <w:r w:rsidRPr="003447F3">
        <w:rPr>
          <w:spacing w:val="-2"/>
          <w:szCs w:val="22"/>
        </w:rPr>
        <w:t>Collectaneen-Blätter 206, 211f., 254f., 266–268.</w:t>
      </w:r>
    </w:p>
    <w:p w:rsidR="00BA3F12" w:rsidRPr="00164734" w:rsidRDefault="00BA3F12" w:rsidP="00E834D2">
      <w:pPr>
        <w:pStyle w:val="EditionBriefberschrift1"/>
        <w:spacing w:before="500"/>
        <w:rPr>
          <w:szCs w:val="22"/>
        </w:rPr>
      </w:pPr>
      <w:r w:rsidRPr="00164734">
        <w:rPr>
          <w:szCs w:val="22"/>
        </w:rPr>
        <w:t>[4]</w:t>
      </w:r>
      <w:r w:rsidRPr="00164734">
        <w:rPr>
          <w:szCs w:val="22"/>
        </w:rPr>
        <w:tab/>
        <w:t>Bernhar</w:t>
      </w:r>
      <w:r w:rsidR="008E1106" w:rsidRPr="00164734">
        <w:rPr>
          <w:szCs w:val="22"/>
        </w:rPr>
        <w:t xml:space="preserve">d Pez an NN (Seitenstetten). LE </w:t>
      </w:r>
      <w:r w:rsidRPr="00164734">
        <w:rPr>
          <w:szCs w:val="22"/>
        </w:rPr>
        <w:t>1.</w:t>
      </w:r>
    </w:p>
    <w:p w:rsidR="00BA3F12" w:rsidRPr="00164734" w:rsidRDefault="00BA3F12" w:rsidP="00600792">
      <w:pPr>
        <w:pStyle w:val="EditionBriefberschrift2"/>
      </w:pPr>
      <w:r w:rsidRPr="00164734">
        <w:t>&lt; 1709-09-11.</w:t>
      </w:r>
    </w:p>
    <w:p w:rsidR="004F7CA1" w:rsidRPr="00164734" w:rsidRDefault="00BA3F12" w:rsidP="00F03B33">
      <w:pPr>
        <w:pStyle w:val="EditionEditorischeNotiz"/>
      </w:pPr>
      <w:r w:rsidRPr="00164734">
        <w:t>Bezüge: 5. Erwähnt in 5.</w:t>
      </w:r>
    </w:p>
    <w:p w:rsidR="00BA3F12" w:rsidRPr="00164734" w:rsidRDefault="00BA3F12" w:rsidP="00610269">
      <w:pPr>
        <w:pStyle w:val="EditionBriefberschrift1"/>
        <w:spacing w:before="510"/>
        <w:rPr>
          <w:szCs w:val="22"/>
        </w:rPr>
      </w:pPr>
      <w:r w:rsidRPr="00164734">
        <w:rPr>
          <w:szCs w:val="22"/>
        </w:rPr>
        <w:lastRenderedPageBreak/>
        <w:t>5</w:t>
      </w:r>
      <w:r w:rsidRPr="00164734">
        <w:rPr>
          <w:szCs w:val="22"/>
        </w:rPr>
        <w:tab/>
        <w:t>Benedikt Abelzhauser an Bernhard Pez.</w:t>
      </w:r>
    </w:p>
    <w:p w:rsidR="00BA3F12" w:rsidRPr="00164734" w:rsidRDefault="00BA3F12" w:rsidP="00600792">
      <w:pPr>
        <w:pStyle w:val="EditionBriefberschrift2"/>
      </w:pPr>
      <w:r w:rsidRPr="00164734">
        <w:t>1709-09-11. Seitenstetten.</w:t>
      </w:r>
    </w:p>
    <w:p w:rsidR="00BA3F12" w:rsidRPr="00164734" w:rsidRDefault="00CE0FDB" w:rsidP="00CE0FDB">
      <w:pPr>
        <w:pStyle w:val="EditionRegest"/>
        <w:rPr>
          <w:szCs w:val="22"/>
        </w:rPr>
      </w:pPr>
      <w:r w:rsidRPr="00164734">
        <w:rPr>
          <w:spacing w:val="-1"/>
          <w:szCs w:val="22"/>
        </w:rPr>
        <w:t>&lt;1&gt; BA bedient sich einer günstigen Gelegenheit, um auf BPs Brief (4) zu antworten,</w:t>
      </w:r>
      <w:r w:rsidRPr="00164734">
        <w:t xml:space="preserve"> </w:t>
      </w:r>
      <w:r w:rsidRPr="00164734">
        <w:rPr>
          <w:spacing w:val="-3"/>
          <w:szCs w:val="22"/>
        </w:rPr>
        <w:t>und übermittelt für BPs Vorhaben („Bibliotheca Benedictina“) Werke der wenigen ihm</w:t>
      </w:r>
      <w:r w:rsidRPr="00164734">
        <w:t xml:space="preserve"> </w:t>
      </w:r>
      <w:r w:rsidRPr="00164734">
        <w:rPr>
          <w:spacing w:val="-1"/>
          <w:szCs w:val="22"/>
        </w:rPr>
        <w:t xml:space="preserve">bekannten Seitenstettener Schriftsteller. </w:t>
      </w:r>
      <w:r w:rsidRPr="00164734">
        <w:rPr>
          <w:spacing w:val="16"/>
          <w:szCs w:val="22"/>
        </w:rPr>
        <w:t>&lt;</w:t>
      </w:r>
      <w:r w:rsidRPr="00164734">
        <w:rPr>
          <w:spacing w:val="-1"/>
          <w:szCs w:val="22"/>
        </w:rPr>
        <w:t>2&gt; Der erste unter diesen ist Kaspar Plautz,</w:t>
      </w:r>
      <w:r w:rsidRPr="00164734">
        <w:t xml:space="preserve"> </w:t>
      </w:r>
      <w:r w:rsidRPr="00164734">
        <w:rPr>
          <w:spacing w:val="-1"/>
          <w:szCs w:val="22"/>
        </w:rPr>
        <w:t>aus edler Familie zu Graz in der Steiermark geboren, der von 1610 bis 1627 Abt von</w:t>
      </w:r>
      <w:r w:rsidRPr="00164734">
        <w:t xml:space="preserve"> </w:t>
      </w:r>
      <w:r w:rsidRPr="00151F4C">
        <w:rPr>
          <w:spacing w:val="2"/>
        </w:rPr>
        <w:t>Seitenstetten war. Er hat ein Buch „Nova typis transacta navigatio“ herausgegeben,</w:t>
      </w:r>
      <w:r w:rsidRPr="00164734">
        <w:t xml:space="preserve"> </w:t>
      </w:r>
      <w:r w:rsidRPr="00164734">
        <w:rPr>
          <w:spacing w:val="-4"/>
          <w:szCs w:val="22"/>
        </w:rPr>
        <w:t>ebenso das beiliegende Blatt in Großfolio. Ersteres trägt das Pseudonym „Honorius Philo</w:t>
      </w:r>
      <w:r w:rsidRPr="00164734">
        <w:rPr>
          <w:spacing w:val="-4"/>
          <w:szCs w:val="22"/>
        </w:rPr>
        <w:softHyphen/>
      </w:r>
      <w:r w:rsidRPr="00164734">
        <w:rPr>
          <w:szCs w:val="22"/>
        </w:rPr>
        <w:t>ponus“; letzteres, der „Mercurius abbatum“, wird durch jene Zeilen als Werk Plautz’</w:t>
      </w:r>
      <w:r w:rsidRPr="00164734">
        <w:t xml:space="preserve"> </w:t>
      </w:r>
      <w:r w:rsidRPr="00151F4C">
        <w:rPr>
          <w:spacing w:val="1"/>
        </w:rPr>
        <w:t>kenntlich, denen dieser beifügt: „Crucis Jesu frater“, was auf das Kreuz im Wappen</w:t>
      </w:r>
      <w:r w:rsidRPr="00164734">
        <w:t xml:space="preserve"> </w:t>
      </w:r>
      <w:r w:rsidRPr="00164734">
        <w:rPr>
          <w:spacing w:val="-1"/>
          <w:szCs w:val="22"/>
        </w:rPr>
        <w:t>des Stifters von Seitenstetten (Wichmann von Magdeburg?) anspielt. Zur Erwähnung</w:t>
      </w:r>
      <w:r w:rsidRPr="00164734">
        <w:t xml:space="preserve"> „Centum quadraginta“ i</w:t>
      </w:r>
      <w:r w:rsidR="00E23AB6" w:rsidRPr="00164734">
        <w:t>n de</w:t>
      </w:r>
      <w:r w:rsidRPr="00164734">
        <w:t xml:space="preserve">m Titel des letzteren Werks weiß BA nichts zu sagen; er vermutet, dass Plautz durch den Tod an der Veröffentlichung gehindert worden sein könnte. </w:t>
      </w:r>
      <w:r w:rsidRPr="00164734">
        <w:rPr>
          <w:spacing w:val="16"/>
          <w:szCs w:val="22"/>
        </w:rPr>
        <w:t>&lt;</w:t>
      </w:r>
      <w:r w:rsidRPr="00164734">
        <w:t xml:space="preserve">3&gt; BA selbst hat die Werke „Alveare“ und „Annona animae quotidiana“ veröffentlicht, der Seitenstettener Cölestin Pley den „Delectus theologicus“ sowie die </w:t>
      </w:r>
      <w:r w:rsidRPr="00164734">
        <w:rPr>
          <w:spacing w:val="-3"/>
          <w:szCs w:val="22"/>
        </w:rPr>
        <w:t>„Basis universae theologiae“, die zwar als Thesen erschienen sind, jedoch eine Veröffent</w:t>
      </w:r>
      <w:r w:rsidRPr="00164734">
        <w:rPr>
          <w:spacing w:val="-3"/>
          <w:szCs w:val="22"/>
        </w:rPr>
        <w:softHyphen/>
        <w:t>lichung in anderer Form verdient hätten, wie BP bei ihrer Betrachtung erkennen wird.</w:t>
      </w:r>
      <w:r w:rsidRPr="00164734">
        <w:t xml:space="preserve"> </w:t>
      </w:r>
      <w:r w:rsidRPr="00164734">
        <w:rPr>
          <w:spacing w:val="10"/>
        </w:rPr>
        <w:t>&lt;4</w:t>
      </w:r>
      <w:r w:rsidRPr="00164734">
        <w:t xml:space="preserve">&gt; Schließlich nennt BA noch ein dreiteiliges Werk des langjährigen Seitenstettener </w:t>
      </w:r>
      <w:r w:rsidRPr="00164734">
        <w:rPr>
          <w:spacing w:val="-3"/>
          <w:szCs w:val="22"/>
        </w:rPr>
        <w:t>Priors und nunmehrigen Pfarrers von Aschbach Leopold Wimmer mit Predigten zu den</w:t>
      </w:r>
      <w:r w:rsidRPr="00164734">
        <w:t xml:space="preserve"> Sonntagen, Festen und auf das Altarsakrament, das demnächst in Druck gehen soll.</w:t>
      </w:r>
    </w:p>
    <w:p w:rsidR="00BA3F12" w:rsidRPr="00164734" w:rsidRDefault="00BA3F12" w:rsidP="00CE0FDB">
      <w:pPr>
        <w:pStyle w:val="EditionEditorischeNotiz"/>
      </w:pPr>
      <w:r w:rsidRPr="00164734">
        <w:t>Überlieferung: I, 557r–v.</w:t>
      </w:r>
    </w:p>
    <w:p w:rsidR="00BA3F12" w:rsidRPr="00164734" w:rsidRDefault="00BA3F12" w:rsidP="00CE0FDB">
      <w:pPr>
        <w:pStyle w:val="EditionEditorischeNotiz"/>
      </w:pPr>
      <w:r w:rsidRPr="00164734">
        <w:t>Literatur: Katschthaler, Briefnachlass 15</w:t>
      </w:r>
      <w:r w:rsidR="00CE0FDB" w:rsidRPr="00164734">
        <w:t>; Mayer, Nachlaß 18 499</w:t>
      </w:r>
      <w:r w:rsidRPr="00164734">
        <w:t>.</w:t>
      </w:r>
    </w:p>
    <w:p w:rsidR="00BA3F12" w:rsidRPr="00164734" w:rsidRDefault="00BA3F12" w:rsidP="00704C3D">
      <w:pPr>
        <w:pStyle w:val="EditionEditorischeNotiz"/>
      </w:pPr>
      <w:r w:rsidRPr="00164734">
        <w:t>Bezüge: 4. 13</w:t>
      </w:r>
      <w:r w:rsidR="00005E44" w:rsidRPr="00164734">
        <w:t>6</w:t>
      </w:r>
      <w:r w:rsidRPr="00164734">
        <w:t>. Erwähnt 4.</w:t>
      </w:r>
    </w:p>
    <w:p w:rsidR="004F7CA1" w:rsidRPr="00164734" w:rsidRDefault="00BA3F12" w:rsidP="00CE0FDB">
      <w:pPr>
        <w:pStyle w:val="EditionEditionstext"/>
        <w:rPr>
          <w:szCs w:val="22"/>
        </w:rPr>
      </w:pPr>
      <w:r w:rsidRPr="00164734">
        <w:rPr>
          <w:spacing w:val="4"/>
          <w:szCs w:val="22"/>
        </w:rPr>
        <w:t>[</w:t>
      </w:r>
      <w:r w:rsidRPr="00164734">
        <w:rPr>
          <w:i/>
          <w:szCs w:val="22"/>
        </w:rPr>
        <w:t>1</w:t>
      </w:r>
      <w:r w:rsidRPr="00164734">
        <w:rPr>
          <w:i/>
          <w:spacing w:val="16"/>
          <w:szCs w:val="22"/>
        </w:rPr>
        <w:t>r</w:t>
      </w:r>
      <w:r w:rsidRPr="00164734">
        <w:rPr>
          <w:szCs w:val="22"/>
        </w:rPr>
        <w:t>] Multum reverende religiose ac doctissime domine pater Bernarde.</w:t>
      </w:r>
    </w:p>
    <w:p w:rsidR="00CE0FDB" w:rsidRPr="00164734" w:rsidRDefault="00CE0FDB" w:rsidP="00CE0FDB">
      <w:pPr>
        <w:pStyle w:val="EditionEditionstext"/>
      </w:pPr>
      <w:r w:rsidRPr="00164734">
        <w:rPr>
          <w:i/>
          <w:spacing w:val="-2"/>
          <w:szCs w:val="22"/>
        </w:rPr>
        <w:t>&lt;1&gt;</w:t>
      </w:r>
      <w:r w:rsidRPr="00164734">
        <w:rPr>
          <w:spacing w:val="-2"/>
          <w:szCs w:val="22"/>
        </w:rPr>
        <w:t xml:space="preserve"> Ut tandem reverentiae vestrae ad me datis respondeam et satisfaciam laudabili</w:t>
      </w:r>
      <w:r w:rsidRPr="00164734">
        <w:rPr>
          <w:szCs w:val="22"/>
        </w:rPr>
        <w:t xml:space="preserve"> pro honore ordinis nostri intentioni, utarque occasione hac subito mihi oblata et </w:t>
      </w:r>
      <w:r w:rsidRPr="00164734">
        <w:rPr>
          <w:spacing w:val="1"/>
          <w:szCs w:val="22"/>
        </w:rPr>
        <w:t>festinante reditum, mitto et offero reverentiae vestrae ipsa paucorum monasterii</w:t>
      </w:r>
      <w:r w:rsidRPr="00164734">
        <w:rPr>
          <w:szCs w:val="22"/>
        </w:rPr>
        <w:t xml:space="preserve"> </w:t>
      </w:r>
      <w:r w:rsidRPr="00164734">
        <w:rPr>
          <w:spacing w:val="-2"/>
          <w:szCs w:val="22"/>
        </w:rPr>
        <w:t xml:space="preserve">mei (quantum scio) auctorum exemplaria. </w:t>
      </w:r>
      <w:r w:rsidRPr="00164734">
        <w:rPr>
          <w:i/>
          <w:spacing w:val="16"/>
          <w:szCs w:val="22"/>
        </w:rPr>
        <w:t>&lt;</w:t>
      </w:r>
      <w:r w:rsidRPr="00164734">
        <w:rPr>
          <w:i/>
          <w:spacing w:val="6"/>
          <w:szCs w:val="22"/>
        </w:rPr>
        <w:t>2</w:t>
      </w:r>
      <w:r w:rsidRPr="00164734">
        <w:rPr>
          <w:i/>
          <w:spacing w:val="-2"/>
          <w:szCs w:val="22"/>
        </w:rPr>
        <w:t>&gt;</w:t>
      </w:r>
      <w:r w:rsidRPr="00164734">
        <w:rPr>
          <w:spacing w:val="-2"/>
          <w:szCs w:val="22"/>
        </w:rPr>
        <w:t xml:space="preserve"> Primus auctor est reverendissimus</w:t>
      </w:r>
      <w:r w:rsidRPr="00164734">
        <w:rPr>
          <w:szCs w:val="22"/>
        </w:rPr>
        <w:t xml:space="preserve"> </w:t>
      </w:r>
      <w:r w:rsidRPr="00164734">
        <w:rPr>
          <w:spacing w:val="-4"/>
          <w:szCs w:val="22"/>
        </w:rPr>
        <w:t>dominus Casparus Plautius nobilis Styrus patria Graecensis, electus in abbatem anno</w:t>
      </w:r>
      <w:r w:rsidRPr="00164734">
        <w:rPr>
          <w:szCs w:val="22"/>
        </w:rPr>
        <w:t xml:space="preserve"> </w:t>
      </w:r>
      <w:r w:rsidRPr="00164734">
        <w:rPr>
          <w:spacing w:val="1"/>
          <w:szCs w:val="22"/>
        </w:rPr>
        <w:t>1610 et mortuus 1627. Hic in lucem edidit librum, cui titulus</w:t>
      </w:r>
      <w:r w:rsidRPr="00164734">
        <w:t>:</w:t>
      </w:r>
      <w:r w:rsidRPr="00164734">
        <w:rPr>
          <w:spacing w:val="34"/>
          <w:szCs w:val="22"/>
        </w:rPr>
        <w:t xml:space="preserve"> Nova typis</w:t>
      </w:r>
      <w:r w:rsidRPr="00164734">
        <w:rPr>
          <w:spacing w:val="30"/>
          <w:szCs w:val="22"/>
        </w:rPr>
        <w:t xml:space="preserve"> transacta </w:t>
      </w:r>
      <w:r w:rsidRPr="00164734">
        <w:t xml:space="preserve">navigatio etc., cum adiuncto magno folio laudato a peritis. Primum </w:t>
      </w:r>
      <w:r w:rsidRPr="00164734">
        <w:rPr>
          <w:spacing w:val="2"/>
          <w:szCs w:val="22"/>
        </w:rPr>
        <w:t>habet fictum nomen: don frater Honorius Philoponus; alterum</w:t>
      </w:r>
      <w:r w:rsidRPr="00164734">
        <w:rPr>
          <w:spacing w:val="2"/>
        </w:rPr>
        <w:t>,</w:t>
      </w:r>
      <w:r w:rsidRPr="00164734">
        <w:rPr>
          <w:spacing w:val="34"/>
          <w:szCs w:val="22"/>
        </w:rPr>
        <w:t xml:space="preserve"> Mercurius </w:t>
      </w:r>
      <w:r w:rsidRPr="00164734">
        <w:rPr>
          <w:spacing w:val="26"/>
          <w:szCs w:val="22"/>
        </w:rPr>
        <w:t>abbatum</w:t>
      </w:r>
      <w:r w:rsidRPr="00164734">
        <w:rPr>
          <w:spacing w:val="28"/>
        </w:rPr>
        <w:t xml:space="preserve"> </w:t>
      </w:r>
      <w:r w:rsidRPr="00164734">
        <w:rPr>
          <w:spacing w:val="-4"/>
          <w:szCs w:val="22"/>
        </w:rPr>
        <w:t>etc., litteris proditur, quibus adiungit</w:t>
      </w:r>
      <w:r w:rsidRPr="00164734">
        <w:t>:</w:t>
      </w:r>
      <w:r w:rsidRPr="00164734">
        <w:rPr>
          <w:spacing w:val="30"/>
          <w:szCs w:val="22"/>
        </w:rPr>
        <w:t xml:space="preserve"> </w:t>
      </w:r>
      <w:r w:rsidRPr="00164734">
        <w:rPr>
          <w:spacing w:val="26"/>
          <w:szCs w:val="22"/>
        </w:rPr>
        <w:t>Crucis Jesu frate</w:t>
      </w:r>
      <w:r w:rsidRPr="00164734">
        <w:rPr>
          <w:szCs w:val="22"/>
        </w:rPr>
        <w:t>r</w:t>
      </w:r>
      <w:r w:rsidRPr="00164734">
        <w:t xml:space="preserve">, </w:t>
      </w:r>
      <w:r w:rsidRPr="00164734">
        <w:rPr>
          <w:spacing w:val="-4"/>
          <w:szCs w:val="22"/>
        </w:rPr>
        <w:t>alludens ad insignia fundatoris nostri crucem exhibentia. Quod autem in titulo ponitur huius</w:t>
      </w:r>
      <w:r w:rsidRPr="00164734">
        <w:t xml:space="preserve"> </w:t>
      </w:r>
      <w:r w:rsidRPr="00164734">
        <w:rPr>
          <w:spacing w:val="-3"/>
          <w:szCs w:val="22"/>
        </w:rPr>
        <w:t>folii</w:t>
      </w:r>
      <w:r w:rsidRPr="00164734">
        <w:t>:</w:t>
      </w:r>
      <w:r w:rsidRPr="00164734">
        <w:rPr>
          <w:spacing w:val="30"/>
          <w:szCs w:val="22"/>
        </w:rPr>
        <w:t xml:space="preserve"> </w:t>
      </w:r>
      <w:r w:rsidRPr="00164734">
        <w:rPr>
          <w:spacing w:val="28"/>
          <w:szCs w:val="22"/>
        </w:rPr>
        <w:t>Centum quadraginta</w:t>
      </w:r>
      <w:r w:rsidRPr="00164734">
        <w:t xml:space="preserve"> </w:t>
      </w:r>
      <w:r w:rsidRPr="00164734">
        <w:rPr>
          <w:spacing w:val="-4"/>
          <w:szCs w:val="22"/>
        </w:rPr>
        <w:t>etc., de his nil vidi, forsan morte praeventus, quo</w:t>
      </w:r>
      <w:r w:rsidR="004C3695" w:rsidRPr="00164734">
        <w:rPr>
          <w:spacing w:val="-4"/>
          <w:szCs w:val="22"/>
        </w:rPr>
        <w:softHyphen/>
      </w:r>
      <w:r w:rsidRPr="00164734">
        <w:t xml:space="preserve">minus lucem viderent. </w:t>
      </w:r>
      <w:r w:rsidRPr="00164734">
        <w:rPr>
          <w:i/>
          <w:spacing w:val="16"/>
          <w:szCs w:val="22"/>
        </w:rPr>
        <w:t>&lt;</w:t>
      </w:r>
      <w:r w:rsidRPr="00164734">
        <w:rPr>
          <w:i/>
          <w:spacing w:val="6"/>
        </w:rPr>
        <w:t>3</w:t>
      </w:r>
      <w:r w:rsidRPr="00164734">
        <w:rPr>
          <w:i/>
        </w:rPr>
        <w:t>&gt;</w:t>
      </w:r>
      <w:r w:rsidRPr="00164734">
        <w:t xml:space="preserve"> Caeterum </w:t>
      </w:r>
      <w:r w:rsidR="004C3695" w:rsidRPr="00164734">
        <w:t>Alveare et Annonam animae quoti</w:t>
      </w:r>
      <w:r w:rsidRPr="00164734">
        <w:t>dianam ego collegi; et meus pater C</w:t>
      </w:r>
      <w:r w:rsidR="002F4C7E">
        <w:t>o</w:t>
      </w:r>
      <w:r w:rsidRPr="00164734">
        <w:t xml:space="preserve">elestinus Delectum theologicum ac Basin universae theologiae. Quamvis vero ut theses editi sint tractatus isti, </w:t>
      </w:r>
      <w:r w:rsidRPr="00164734">
        <w:lastRenderedPageBreak/>
        <w:t xml:space="preserve">mererentur tamen sub </w:t>
      </w:r>
      <w:r w:rsidRPr="00164734">
        <w:rPr>
          <w:spacing w:val="-2"/>
          <w:szCs w:val="22"/>
        </w:rPr>
        <w:t>alio titulo lucem, ut legenti patebit, ipsi</w:t>
      </w:r>
      <w:r w:rsidRPr="00164734">
        <w:rPr>
          <w:rStyle w:val="Funotenzeichen"/>
          <w:spacing w:val="-2"/>
          <w:szCs w:val="22"/>
        </w:rPr>
        <w:footnoteReference w:customMarkFollows="1" w:id="2"/>
        <w:t>a</w:t>
      </w:r>
      <w:r w:rsidRPr="00164734">
        <w:rPr>
          <w:spacing w:val="-2"/>
          <w:szCs w:val="22"/>
        </w:rPr>
        <w:t xml:space="preserve"> suae reverentiae videbitur. </w:t>
      </w:r>
      <w:r w:rsidRPr="00164734">
        <w:rPr>
          <w:i/>
          <w:spacing w:val="10"/>
          <w:szCs w:val="22"/>
        </w:rPr>
        <w:t>&lt;4</w:t>
      </w:r>
      <w:r w:rsidRPr="00164734">
        <w:rPr>
          <w:i/>
          <w:spacing w:val="-2"/>
          <w:szCs w:val="22"/>
        </w:rPr>
        <w:t>&gt;</w:t>
      </w:r>
      <w:r w:rsidRPr="00164734">
        <w:rPr>
          <w:spacing w:val="-2"/>
          <w:szCs w:val="22"/>
        </w:rPr>
        <w:t xml:space="preserve"> Ultimum</w:t>
      </w:r>
      <w:r w:rsidRPr="00164734">
        <w:t xml:space="preserve"> </w:t>
      </w:r>
      <w:r w:rsidRPr="00164734">
        <w:rPr>
          <w:spacing w:val="-2"/>
          <w:szCs w:val="22"/>
        </w:rPr>
        <w:t>erit opus tripartitum in conciones de dominicis, festis et venerabili sacramento mei</w:t>
      </w:r>
      <w:r w:rsidRPr="00164734">
        <w:t xml:space="preserve"> </w:t>
      </w:r>
      <w:r w:rsidRPr="00164734">
        <w:rPr>
          <w:spacing w:val="-3"/>
          <w:szCs w:val="22"/>
        </w:rPr>
        <w:t>reverendi patris Leopoldi, qui fuit 20 annis prior mei monasterii et modo parochus</w:t>
      </w:r>
      <w:r w:rsidRPr="00164734">
        <w:t xml:space="preserve"> </w:t>
      </w:r>
      <w:r w:rsidRPr="00164734">
        <w:rPr>
          <w:spacing w:val="-2"/>
          <w:szCs w:val="22"/>
        </w:rPr>
        <w:t>in Aspach, quod proxime typi</w:t>
      </w:r>
      <w:r w:rsidRPr="00164734">
        <w:rPr>
          <w:szCs w:val="22"/>
        </w:rPr>
        <w:t>s</w:t>
      </w:r>
      <w:r w:rsidRPr="00164734">
        <w:rPr>
          <w:rStyle w:val="Funotenzeichen"/>
          <w:spacing w:val="-2"/>
          <w:szCs w:val="22"/>
        </w:rPr>
        <w:footnoteReference w:customMarkFollows="1" w:id="3"/>
        <w:t>b</w:t>
      </w:r>
      <w:r w:rsidRPr="00164734">
        <w:rPr>
          <w:spacing w:val="-2"/>
          <w:szCs w:val="22"/>
        </w:rPr>
        <w:t xml:space="preserve"> mandabitur, quia exacte id compositum et scrip</w:t>
      </w:r>
      <w:r w:rsidR="004C3695" w:rsidRPr="00164734">
        <w:rPr>
          <w:spacing w:val="-2"/>
          <w:szCs w:val="22"/>
        </w:rPr>
        <w:softHyphen/>
      </w:r>
      <w:r w:rsidRPr="00164734">
        <w:rPr>
          <w:spacing w:val="-4"/>
          <w:szCs w:val="22"/>
        </w:rPr>
        <w:t xml:space="preserve">tum. </w:t>
      </w:r>
      <w:r w:rsidRPr="00164734">
        <w:t>Atque his paucis cum plurima salute maneo</w:t>
      </w:r>
    </w:p>
    <w:p w:rsidR="00CE0FDB" w:rsidRPr="00164734" w:rsidRDefault="00CE0FDB" w:rsidP="00CE0FDB">
      <w:pPr>
        <w:pStyle w:val="EditionEditionstext"/>
      </w:pPr>
      <w:r w:rsidRPr="00164734">
        <w:rPr>
          <w:spacing w:val="1"/>
          <w:szCs w:val="22"/>
        </w:rPr>
        <w:t>Multum reverendae religiosae ac doctissimae paternitati vestrae obligatus et ad</w:t>
      </w:r>
      <w:r w:rsidRPr="00164734">
        <w:t xml:space="preserve"> servitia paratus Benedictus abbas manu propria.</w:t>
      </w:r>
    </w:p>
    <w:p w:rsidR="00BA3F12" w:rsidRPr="00164734" w:rsidRDefault="00CE0FDB" w:rsidP="00CE0FDB">
      <w:pPr>
        <w:pStyle w:val="EditionEditionstext"/>
        <w:rPr>
          <w:szCs w:val="22"/>
        </w:rPr>
      </w:pPr>
      <w:r w:rsidRPr="00164734">
        <w:t>Seittenstetten 11. Septembris anno 1709.</w:t>
      </w:r>
    </w:p>
    <w:p w:rsidR="00EB3BD6" w:rsidRPr="00164734" w:rsidRDefault="00CE0FDB" w:rsidP="00226CC9">
      <w:pPr>
        <w:pStyle w:val="EditionKommentar"/>
        <w:rPr>
          <w:szCs w:val="22"/>
        </w:rPr>
      </w:pPr>
      <w:r w:rsidRPr="00164734">
        <w:rPr>
          <w:i w:val="0"/>
          <w:spacing w:val="29"/>
          <w:szCs w:val="22"/>
        </w:rPr>
        <w:t>&lt;1&gt; occasione ... festinante reditum</w:t>
      </w:r>
      <w:r w:rsidRPr="00164734">
        <w:rPr>
          <w:i w:val="0"/>
          <w:spacing w:val="30"/>
          <w:szCs w:val="22"/>
        </w:rPr>
        <w:t>:</w:t>
      </w:r>
      <w:r w:rsidRPr="00164734">
        <w:rPr>
          <w:i w:val="0"/>
          <w:spacing w:val="30"/>
        </w:rPr>
        <w:t xml:space="preserve"> </w:t>
      </w:r>
      <w:r w:rsidRPr="00164734">
        <w:rPr>
          <w:spacing w:val="-4"/>
          <w:szCs w:val="22"/>
        </w:rPr>
        <w:t xml:space="preserve">Vermutlich die Anwesenheit eines </w:t>
      </w:r>
      <w:r w:rsidRPr="00164734">
        <w:rPr>
          <w:spacing w:val="1"/>
          <w:szCs w:val="22"/>
        </w:rPr>
        <w:t>Melker Boten in Seitenstetten</w:t>
      </w:r>
      <w:r w:rsidRPr="00164734">
        <w:t>.</w:t>
      </w:r>
      <w:r w:rsidRPr="00164734">
        <w:rPr>
          <w:i w:val="0"/>
          <w:spacing w:val="30"/>
          <w:szCs w:val="22"/>
        </w:rPr>
        <w:t xml:space="preserve"> &lt;2&gt; Casparus Plautius ... Nova typis transacta navigatio:</w:t>
      </w:r>
      <w:r w:rsidRPr="00164734">
        <w:rPr>
          <w:i w:val="0"/>
          <w:spacing w:val="30"/>
        </w:rPr>
        <w:t xml:space="preserve"> </w:t>
      </w:r>
      <w:r w:rsidRPr="00164734">
        <w:rPr>
          <w:szCs w:val="22"/>
        </w:rPr>
        <w:t xml:space="preserve">Zu Plautz ausführlich, </w:t>
      </w:r>
      <w:r w:rsidR="00160301" w:rsidRPr="00164734">
        <w:rPr>
          <w:szCs w:val="22"/>
        </w:rPr>
        <w:t>mit</w:t>
      </w:r>
      <w:r w:rsidRPr="00164734">
        <w:rPr>
          <w:szCs w:val="22"/>
        </w:rPr>
        <w:t xml:space="preserve"> Nennung mehrerer weiterer </w:t>
      </w:r>
      <w:r w:rsidRPr="00164734">
        <w:rPr>
          <w:spacing w:val="-3"/>
          <w:szCs w:val="22"/>
        </w:rPr>
        <w:t>Werke: Ortmayr–Decker, Seitenstetten 178–198; Riesenhuber, Benediktinerstift Seiten</w:t>
      </w:r>
      <w:r w:rsidR="00160301" w:rsidRPr="00164734">
        <w:rPr>
          <w:spacing w:val="-3"/>
          <w:szCs w:val="22"/>
        </w:rPr>
        <w:softHyphen/>
      </w:r>
      <w:r w:rsidRPr="00164734">
        <w:rPr>
          <w:spacing w:val="2"/>
        </w:rPr>
        <w:t xml:space="preserve">stetten 18–28. In der StiB Melk sind </w:t>
      </w:r>
      <w:r w:rsidR="00160301" w:rsidRPr="00164734">
        <w:rPr>
          <w:spacing w:val="2"/>
        </w:rPr>
        <w:t xml:space="preserve">heute </w:t>
      </w:r>
      <w:r w:rsidRPr="00164734">
        <w:rPr>
          <w:spacing w:val="2"/>
        </w:rPr>
        <w:t>keine Schriften von Plautz feststellbar.</w:t>
      </w:r>
      <w:r w:rsidRPr="00164734">
        <w:t xml:space="preserve"> </w:t>
      </w:r>
      <w:r w:rsidRPr="00164734">
        <w:rPr>
          <w:i w:val="0"/>
          <w:spacing w:val="30"/>
          <w:szCs w:val="22"/>
        </w:rPr>
        <w:t>Mercurius abbatum:</w:t>
      </w:r>
      <w:r w:rsidRPr="00164734">
        <w:rPr>
          <w:i w:val="0"/>
          <w:spacing w:val="30"/>
        </w:rPr>
        <w:t xml:space="preserve"> </w:t>
      </w:r>
      <w:r w:rsidRPr="00164734">
        <w:t xml:space="preserve">Unter dieser Bezeichnung nicht nachweisbar und </w:t>
      </w:r>
      <w:r w:rsidR="00160301" w:rsidRPr="00164734">
        <w:t xml:space="preserve">auch </w:t>
      </w:r>
      <w:r w:rsidRPr="00164734">
        <w:rPr>
          <w:spacing w:val="-4"/>
          <w:szCs w:val="22"/>
        </w:rPr>
        <w:t xml:space="preserve">mit keinem der bekannten Werke gut zu identifizieren. </w:t>
      </w:r>
      <w:r w:rsidR="00160301" w:rsidRPr="00164734">
        <w:rPr>
          <w:spacing w:val="-4"/>
          <w:szCs w:val="22"/>
        </w:rPr>
        <w:t>Das von BA gesendete „magnum</w:t>
      </w:r>
      <w:r w:rsidR="00160301" w:rsidRPr="00164734">
        <w:t xml:space="preserve"> </w:t>
      </w:r>
      <w:r w:rsidR="00160301" w:rsidRPr="00164734">
        <w:rPr>
          <w:spacing w:val="-1"/>
          <w:szCs w:val="22"/>
        </w:rPr>
        <w:t>folium“ ist der Formulierung nach wohl nicht als vollständiges Buch, sondern eher als</w:t>
      </w:r>
      <w:r w:rsidR="00160301" w:rsidRPr="00164734">
        <w:t xml:space="preserve"> </w:t>
      </w:r>
      <w:r w:rsidR="00160301" w:rsidRPr="00164734">
        <w:rPr>
          <w:spacing w:val="-1"/>
          <w:szCs w:val="22"/>
        </w:rPr>
        <w:t>Einzelblatt aufzufassen, vielleicht ein Thesenblatt oder die Ankündigung eines Werks.</w:t>
      </w:r>
      <w:r w:rsidR="00160301" w:rsidRPr="00164734">
        <w:t xml:space="preserve"> </w:t>
      </w:r>
      <w:r w:rsidRPr="00164734">
        <w:rPr>
          <w:spacing w:val="-1"/>
          <w:szCs w:val="22"/>
        </w:rPr>
        <w:t xml:space="preserve">Dem Titel nach könnte eine historische Arbeit gemeint sein. Friess, Studien 5 58, </w:t>
      </w:r>
      <w:r w:rsidR="00160301" w:rsidRPr="00164734">
        <w:rPr>
          <w:spacing w:val="-1"/>
          <w:szCs w:val="22"/>
        </w:rPr>
        <w:t>gib</w:t>
      </w:r>
      <w:r w:rsidRPr="00164734">
        <w:rPr>
          <w:spacing w:val="-1"/>
          <w:szCs w:val="22"/>
        </w:rPr>
        <w:t>t</w:t>
      </w:r>
      <w:r w:rsidR="00160301" w:rsidRPr="00164734">
        <w:rPr>
          <w:szCs w:val="22"/>
        </w:rPr>
        <w:t xml:space="preserve"> an</w:t>
      </w:r>
      <w:r w:rsidRPr="00164734">
        <w:rPr>
          <w:szCs w:val="22"/>
        </w:rPr>
        <w:t xml:space="preserve">, Plautz habe „die Geschichten und Urkunden des Hauses zusammengeschrieben“, </w:t>
      </w:r>
      <w:r w:rsidR="00160301" w:rsidRPr="00164734">
        <w:rPr>
          <w:szCs w:val="22"/>
        </w:rPr>
        <w:t>führ</w:t>
      </w:r>
      <w:r w:rsidRPr="00164734">
        <w:rPr>
          <w:szCs w:val="22"/>
        </w:rPr>
        <w:t xml:space="preserve">t aber nichts Näheres und keine Quelle an. Laut Riesenhuber, Benediktinerstift </w:t>
      </w:r>
      <w:r w:rsidRPr="00164734">
        <w:rPr>
          <w:spacing w:val="-2"/>
          <w:szCs w:val="22"/>
        </w:rPr>
        <w:t>Seitenstetten 26, waren zu dessen Zeit derartige hausgeschichtliche Arbeiten von Plautz</w:t>
      </w:r>
      <w:r w:rsidRPr="00164734">
        <w:rPr>
          <w:szCs w:val="22"/>
        </w:rPr>
        <w:t xml:space="preserve"> </w:t>
      </w:r>
      <w:r w:rsidRPr="00164734">
        <w:rPr>
          <w:spacing w:val="-1"/>
          <w:szCs w:val="22"/>
        </w:rPr>
        <w:t xml:space="preserve">nicht mehr auffindbar; </w:t>
      </w:r>
      <w:r w:rsidR="00A26810" w:rsidRPr="00164734">
        <w:rPr>
          <w:spacing w:val="-1"/>
          <w:szCs w:val="22"/>
        </w:rPr>
        <w:t>Ortmayr–Decker, Seitenstetten</w:t>
      </w:r>
      <w:r w:rsidRPr="00164734">
        <w:rPr>
          <w:spacing w:val="-1"/>
          <w:szCs w:val="22"/>
        </w:rPr>
        <w:t xml:space="preserve">, </w:t>
      </w:r>
      <w:r w:rsidR="00A26810" w:rsidRPr="00164734">
        <w:rPr>
          <w:spacing w:val="-1"/>
          <w:szCs w:val="22"/>
        </w:rPr>
        <w:t>bieten</w:t>
      </w:r>
      <w:r w:rsidRPr="00164734">
        <w:rPr>
          <w:spacing w:val="-1"/>
          <w:szCs w:val="22"/>
        </w:rPr>
        <w:t xml:space="preserve"> </w:t>
      </w:r>
      <w:r w:rsidR="00A26810" w:rsidRPr="00164734">
        <w:rPr>
          <w:spacing w:val="-1"/>
          <w:szCs w:val="22"/>
        </w:rPr>
        <w:t xml:space="preserve">hierzu </w:t>
      </w:r>
      <w:r w:rsidRPr="00164734">
        <w:rPr>
          <w:spacing w:val="-1"/>
          <w:szCs w:val="22"/>
        </w:rPr>
        <w:t>nichts. Es kann</w:t>
      </w:r>
      <w:r w:rsidRPr="00164734">
        <w:t xml:space="preserve"> </w:t>
      </w:r>
      <w:r w:rsidRPr="00164734">
        <w:rPr>
          <w:szCs w:val="22"/>
        </w:rPr>
        <w:t>sich</w:t>
      </w:r>
      <w:r w:rsidRPr="00164734">
        <w:rPr>
          <w:spacing w:val="-3"/>
          <w:szCs w:val="22"/>
        </w:rPr>
        <w:t xml:space="preserve"> bei dem Werk „Mercurius abbatum“ allerdings auch um eine alchemistische Schrift</w:t>
      </w:r>
      <w:r w:rsidRPr="00164734">
        <w:t xml:space="preserve"> </w:t>
      </w:r>
      <w:r w:rsidRPr="00164734">
        <w:rPr>
          <w:szCs w:val="22"/>
        </w:rPr>
        <w:t>gehandelt haben. Plautz’ Arbeiten in dieser Richtung sind mehrfach bezeugt: „Seine</w:t>
      </w:r>
      <w:r w:rsidRPr="00164734">
        <w:t xml:space="preserve"> </w:t>
      </w:r>
      <w:r w:rsidRPr="00164734">
        <w:rPr>
          <w:spacing w:val="-2"/>
          <w:szCs w:val="22"/>
        </w:rPr>
        <w:t>Lieblingswissenschaft scheinet die Chemie gewesen zu seyn, von welcher er auch einige</w:t>
      </w:r>
      <w:r w:rsidRPr="00164734">
        <w:t xml:space="preserve"> </w:t>
      </w:r>
      <w:r w:rsidRPr="00164734">
        <w:rPr>
          <w:spacing w:val="-1"/>
          <w:szCs w:val="22"/>
        </w:rPr>
        <w:t>Schriften in der Arbeit hatte, aber vermuthlich nicht vollendete; die dazu bestimmten</w:t>
      </w:r>
      <w:r w:rsidRPr="00164734">
        <w:t xml:space="preserve"> </w:t>
      </w:r>
      <w:r w:rsidRPr="00164734">
        <w:rPr>
          <w:spacing w:val="-4"/>
          <w:szCs w:val="22"/>
        </w:rPr>
        <w:t>Platten sind noch vorhanden“ (Fidler, Klerisey 8 269; vgl. Riesenhuber, Benediktinerstift</w:t>
      </w:r>
      <w:r w:rsidRPr="00164734">
        <w:t xml:space="preserve"> Seitenstetten 27).</w:t>
      </w:r>
      <w:r w:rsidRPr="00164734">
        <w:rPr>
          <w:i w:val="0"/>
          <w:spacing w:val="30"/>
          <w:szCs w:val="22"/>
        </w:rPr>
        <w:t xml:space="preserve"> litteris proditur:</w:t>
      </w:r>
      <w:r w:rsidRPr="00164734">
        <w:rPr>
          <w:i w:val="0"/>
          <w:spacing w:val="30"/>
        </w:rPr>
        <w:t xml:space="preserve"> </w:t>
      </w:r>
      <w:r w:rsidR="00036254" w:rsidRPr="00164734">
        <w:t>In welcher Form die Bezeichnung</w:t>
      </w:r>
      <w:r w:rsidRPr="00164734">
        <w:t xml:space="preserve"> „Crucis </w:t>
      </w:r>
      <w:r w:rsidRPr="00164734">
        <w:rPr>
          <w:spacing w:val="-1"/>
          <w:szCs w:val="22"/>
        </w:rPr>
        <w:t xml:space="preserve">Jesu frater“ </w:t>
      </w:r>
      <w:r w:rsidR="00036254" w:rsidRPr="00164734">
        <w:rPr>
          <w:spacing w:val="-1"/>
          <w:szCs w:val="22"/>
        </w:rPr>
        <w:t>auf dem Blatt erschien, lässt sich aus der Formulierung B</w:t>
      </w:r>
      <w:r w:rsidR="00EE7F90" w:rsidRPr="00164734">
        <w:rPr>
          <w:spacing w:val="-1"/>
          <w:szCs w:val="22"/>
        </w:rPr>
        <w:t>A</w:t>
      </w:r>
      <w:r w:rsidR="00036254" w:rsidRPr="00164734">
        <w:rPr>
          <w:spacing w:val="-1"/>
          <w:szCs w:val="22"/>
        </w:rPr>
        <w:t>s nicht ersehen</w:t>
      </w:r>
      <w:r w:rsidRPr="00164734">
        <w:t xml:space="preserve">. </w:t>
      </w:r>
      <w:r w:rsidR="006209D5" w:rsidRPr="00164734">
        <w:t xml:space="preserve">Das Wort „litterae“ könnte einerseits auf einen briefförmigen Textbaustein, etwa in </w:t>
      </w:r>
      <w:r w:rsidR="006209D5" w:rsidRPr="00164734">
        <w:rPr>
          <w:spacing w:val="-2"/>
          <w:szCs w:val="22"/>
        </w:rPr>
        <w:t>der Art eines Widmungsschreibens o. Ä., hindeuten, welchen Plautz mit diesen Worten</w:t>
      </w:r>
      <w:r w:rsidR="006209D5" w:rsidRPr="00164734">
        <w:t xml:space="preserve"> </w:t>
      </w:r>
      <w:r w:rsidR="006209D5" w:rsidRPr="00164734">
        <w:rPr>
          <w:spacing w:val="-4"/>
          <w:szCs w:val="22"/>
        </w:rPr>
        <w:t>unterzeichnet hätte, oder auf ein Spiel mit einzelnen Buchstaben (etwa ein Akrostichon).</w:t>
      </w:r>
      <w:r w:rsidR="006209D5" w:rsidRPr="00164734">
        <w:t xml:space="preserve"> </w:t>
      </w:r>
      <w:r w:rsidRPr="00164734">
        <w:rPr>
          <w:i w:val="0"/>
          <w:spacing w:val="28"/>
          <w:szCs w:val="22"/>
        </w:rPr>
        <w:t>insignia fundatoris nostri crucem exhibentia</w:t>
      </w:r>
      <w:r w:rsidRPr="00164734">
        <w:rPr>
          <w:i w:val="0"/>
          <w:spacing w:val="30"/>
          <w:szCs w:val="22"/>
        </w:rPr>
        <w:t>:</w:t>
      </w:r>
      <w:r w:rsidRPr="00164734">
        <w:rPr>
          <w:i w:val="0"/>
          <w:spacing w:val="30"/>
        </w:rPr>
        <w:t xml:space="preserve"> </w:t>
      </w:r>
      <w:r w:rsidRPr="00164734">
        <w:rPr>
          <w:spacing w:val="-3"/>
          <w:szCs w:val="22"/>
        </w:rPr>
        <w:t>Zur Deutung des Ast</w:t>
      </w:r>
      <w:r w:rsidR="00036254" w:rsidRPr="00164734">
        <w:rPr>
          <w:spacing w:val="-3"/>
          <w:szCs w:val="22"/>
        </w:rPr>
        <w:softHyphen/>
      </w:r>
      <w:r w:rsidRPr="00164734">
        <w:rPr>
          <w:spacing w:val="-1"/>
          <w:szCs w:val="22"/>
        </w:rPr>
        <w:t>kreuzes im Seitenstettener Stiftswappen: Wagner, Göttweig 37; Wagner, Seitenstetten</w:t>
      </w:r>
      <w:r w:rsidRPr="00164734">
        <w:t xml:space="preserve"> 603. Die (irrige) Herleitung von dem Wappen eines Stifters beruht wohl auf jenem </w:t>
      </w:r>
      <w:r w:rsidRPr="00164734">
        <w:rPr>
          <w:spacing w:val="-2"/>
          <w:szCs w:val="22"/>
        </w:rPr>
        <w:t xml:space="preserve">Glasgemälde von ca. 1495, das </w:t>
      </w:r>
      <w:r w:rsidRPr="00164734">
        <w:rPr>
          <w:spacing w:val="-2"/>
          <w:szCs w:val="22"/>
        </w:rPr>
        <w:lastRenderedPageBreak/>
        <w:t>Erzbischof Wichmann von Magdeburg mit dem Stifts</w:t>
      </w:r>
      <w:r w:rsidR="00036254" w:rsidRPr="00164734">
        <w:rPr>
          <w:spacing w:val="-2"/>
          <w:szCs w:val="22"/>
        </w:rPr>
        <w:softHyphen/>
      </w:r>
      <w:r w:rsidRPr="00164734">
        <w:rPr>
          <w:spacing w:val="-4"/>
          <w:szCs w:val="22"/>
        </w:rPr>
        <w:t>wappen zeigt und inschriftlich mit Namen als „hye stiffter“ identifiziert</w:t>
      </w:r>
      <w:r w:rsidR="00DD3AFB" w:rsidRPr="00164734">
        <w:rPr>
          <w:spacing w:val="-4"/>
          <w:szCs w:val="22"/>
        </w:rPr>
        <w:t>:</w:t>
      </w:r>
      <w:r w:rsidRPr="00164734">
        <w:rPr>
          <w:spacing w:val="-4"/>
          <w:szCs w:val="22"/>
        </w:rPr>
        <w:t xml:space="preserve"> Ströhl, Wappen</w:t>
      </w:r>
      <w:r w:rsidRPr="00164734">
        <w:t xml:space="preserve"> </w:t>
      </w:r>
      <w:r w:rsidRPr="00164734">
        <w:rPr>
          <w:spacing w:val="1"/>
        </w:rPr>
        <w:t>360f. Zu den äußerst problematischen Fragen der Gründungsgeschichte von Seiten</w:t>
      </w:r>
      <w:r w:rsidR="00036254" w:rsidRPr="00164734">
        <w:rPr>
          <w:spacing w:val="1"/>
        </w:rPr>
        <w:softHyphen/>
      </w:r>
      <w:r w:rsidRPr="00164734">
        <w:rPr>
          <w:spacing w:val="-2"/>
          <w:szCs w:val="22"/>
        </w:rPr>
        <w:t>stetten, auf die hier nicht eingegangen werden kann</w:t>
      </w:r>
      <w:r w:rsidR="00EE7F90" w:rsidRPr="00164734">
        <w:rPr>
          <w:spacing w:val="-2"/>
          <w:szCs w:val="22"/>
        </w:rPr>
        <w:t>, vgl.</w:t>
      </w:r>
      <w:r w:rsidRPr="00164734">
        <w:rPr>
          <w:spacing w:val="-2"/>
          <w:szCs w:val="22"/>
        </w:rPr>
        <w:t xml:space="preserve"> Koller, Gründungsurkunden;</w:t>
      </w:r>
      <w:r w:rsidRPr="00164734">
        <w:t xml:space="preserve"> </w:t>
      </w:r>
      <w:r w:rsidRPr="00164734">
        <w:rPr>
          <w:spacing w:val="-2"/>
          <w:szCs w:val="22"/>
        </w:rPr>
        <w:t>Koller, Ulrich von Passau; Wagner, Anfänge</w:t>
      </w:r>
      <w:r w:rsidRPr="00164734">
        <w:rPr>
          <w:spacing w:val="-2"/>
        </w:rPr>
        <w:t>.</w:t>
      </w:r>
      <w:r w:rsidRPr="00164734">
        <w:rPr>
          <w:i w:val="0"/>
          <w:spacing w:val="30"/>
          <w:szCs w:val="22"/>
        </w:rPr>
        <w:t xml:space="preserve"> &lt;3&gt; Alveare et Annonam:</w:t>
      </w:r>
      <w:r w:rsidRPr="00164734">
        <w:rPr>
          <w:i w:val="0"/>
          <w:spacing w:val="30"/>
        </w:rPr>
        <w:t xml:space="preserve"> </w:t>
      </w:r>
      <w:r w:rsidRPr="00164734">
        <w:t xml:space="preserve">Zu </w:t>
      </w:r>
      <w:r w:rsidRPr="00164734">
        <w:rPr>
          <w:spacing w:val="-4"/>
          <w:szCs w:val="22"/>
        </w:rPr>
        <w:t xml:space="preserve">den Schriften Abelzhausers vgl. Riesenhuber, Kunst und Handwerk 298–300; </w:t>
      </w:r>
      <w:r w:rsidR="00226CC9" w:rsidRPr="00164734">
        <w:rPr>
          <w:spacing w:val="-4"/>
          <w:szCs w:val="22"/>
        </w:rPr>
        <w:t>Ortmayr–Decker,</w:t>
      </w:r>
      <w:r w:rsidRPr="00164734">
        <w:rPr>
          <w:spacing w:val="-4"/>
          <w:szCs w:val="22"/>
        </w:rPr>
        <w:t xml:space="preserve"> </w:t>
      </w:r>
      <w:r w:rsidR="00226CC9" w:rsidRPr="00164734">
        <w:rPr>
          <w:spacing w:val="-4"/>
          <w:szCs w:val="22"/>
        </w:rPr>
        <w:t>Seitenstetten</w:t>
      </w:r>
      <w:r w:rsidRPr="00164734">
        <w:rPr>
          <w:spacing w:val="-4"/>
          <w:szCs w:val="22"/>
        </w:rPr>
        <w:t xml:space="preserve"> </w:t>
      </w:r>
      <w:r w:rsidR="00226CC9" w:rsidRPr="00164734">
        <w:rPr>
          <w:spacing w:val="-4"/>
          <w:szCs w:val="22"/>
        </w:rPr>
        <w:t>242</w:t>
      </w:r>
      <w:r w:rsidRPr="00164734">
        <w:rPr>
          <w:spacing w:val="-4"/>
          <w:szCs w:val="22"/>
        </w:rPr>
        <w:t>; zum „Alveare“: Gartner, Exerzitienbuch. In Melk vorhanden</w:t>
      </w:r>
      <w:r w:rsidRPr="00164734">
        <w:rPr>
          <w:spacing w:val="-2"/>
          <w:szCs w:val="22"/>
        </w:rPr>
        <w:t xml:space="preserve"> ist</w:t>
      </w:r>
      <w:r w:rsidRPr="00164734">
        <w:rPr>
          <w:spacing w:val="-2"/>
        </w:rPr>
        <w:t xml:space="preserve"> </w:t>
      </w:r>
      <w:r w:rsidR="00EE7F90" w:rsidRPr="00164734">
        <w:rPr>
          <w:spacing w:val="-2"/>
        </w:rPr>
        <w:t xml:space="preserve">heute </w:t>
      </w:r>
      <w:r w:rsidRPr="00164734">
        <w:rPr>
          <w:spacing w:val="-2"/>
        </w:rPr>
        <w:t xml:space="preserve">die „Annona animae“ (StiB Melk 24322), nicht </w:t>
      </w:r>
      <w:r w:rsidR="00226CC9" w:rsidRPr="00164734">
        <w:rPr>
          <w:spacing w:val="-2"/>
        </w:rPr>
        <w:t>aber</w:t>
      </w:r>
      <w:r w:rsidRPr="00164734">
        <w:rPr>
          <w:spacing w:val="-2"/>
        </w:rPr>
        <w:t xml:space="preserve"> das „Alveare“.</w:t>
      </w:r>
      <w:r w:rsidRPr="00164734">
        <w:rPr>
          <w:i w:val="0"/>
          <w:spacing w:val="30"/>
          <w:szCs w:val="22"/>
        </w:rPr>
        <w:t xml:space="preserve"> pater Coelestinus:</w:t>
      </w:r>
      <w:r w:rsidRPr="00164734">
        <w:rPr>
          <w:i w:val="0"/>
          <w:spacing w:val="30"/>
        </w:rPr>
        <w:t xml:space="preserve"> </w:t>
      </w:r>
      <w:r w:rsidRPr="00164734">
        <w:rPr>
          <w:spacing w:val="-1"/>
          <w:szCs w:val="22"/>
        </w:rPr>
        <w:t xml:space="preserve">Zu Cölestin Pley vgl. Apfelauer, Melk und Seitenstetten 23; </w:t>
      </w:r>
      <w:r w:rsidR="00A26810" w:rsidRPr="00164734">
        <w:rPr>
          <w:spacing w:val="-1"/>
          <w:szCs w:val="22"/>
        </w:rPr>
        <w:t xml:space="preserve">Bauer, Thomistische Metaphysik 20, 781; </w:t>
      </w:r>
      <w:r w:rsidRPr="00164734">
        <w:rPr>
          <w:spacing w:val="-1"/>
          <w:szCs w:val="22"/>
        </w:rPr>
        <w:t>Kolb, Präsidium 133, 144; Sattler, Collectaneen-</w:t>
      </w:r>
      <w:r w:rsidRPr="00164734">
        <w:rPr>
          <w:szCs w:val="22"/>
        </w:rPr>
        <w:t>Blätter 248. In Melk vorhanden ist der zweite Band des „Delectus theologicus“ (StiB</w:t>
      </w:r>
      <w:r w:rsidRPr="00164734">
        <w:t xml:space="preserve"> </w:t>
      </w:r>
      <w:r w:rsidRPr="00164734">
        <w:rPr>
          <w:spacing w:val="-4"/>
          <w:szCs w:val="22"/>
        </w:rPr>
        <w:t xml:space="preserve">Melk 24814), nicht jedoch die „Basis universae theologiae“. Vgl. </w:t>
      </w:r>
      <w:r w:rsidR="00A26810" w:rsidRPr="00164734">
        <w:rPr>
          <w:spacing w:val="-4"/>
          <w:szCs w:val="22"/>
        </w:rPr>
        <w:t>weiters</w:t>
      </w:r>
      <w:r w:rsidRPr="00164734">
        <w:rPr>
          <w:spacing w:val="-4"/>
          <w:szCs w:val="22"/>
        </w:rPr>
        <w:t xml:space="preserve"> 3</w:t>
      </w:r>
      <w:r w:rsidR="00704C3D" w:rsidRPr="00164734">
        <w:rPr>
          <w:spacing w:val="-4"/>
          <w:szCs w:val="22"/>
        </w:rPr>
        <w:t>3</w:t>
      </w:r>
      <w:r w:rsidR="00C022DB" w:rsidRPr="00164734">
        <w:rPr>
          <w:spacing w:val="-4"/>
          <w:szCs w:val="22"/>
        </w:rPr>
        <w:t>3</w:t>
      </w:r>
      <w:r w:rsidRPr="00164734">
        <w:rPr>
          <w:spacing w:val="-4"/>
          <w:szCs w:val="22"/>
        </w:rPr>
        <w:t>, 33</w:t>
      </w:r>
      <w:r w:rsidR="00C022DB" w:rsidRPr="00164734">
        <w:rPr>
          <w:spacing w:val="-4"/>
          <w:szCs w:val="22"/>
        </w:rPr>
        <w:t>6</w:t>
      </w:r>
      <w:r w:rsidRPr="00164734">
        <w:rPr>
          <w:spacing w:val="-4"/>
          <w:szCs w:val="22"/>
        </w:rPr>
        <w:t>, 3</w:t>
      </w:r>
      <w:r w:rsidR="00005E44" w:rsidRPr="00164734">
        <w:rPr>
          <w:spacing w:val="-4"/>
          <w:szCs w:val="22"/>
        </w:rPr>
        <w:t>4</w:t>
      </w:r>
      <w:r w:rsidR="00C022DB" w:rsidRPr="00164734">
        <w:rPr>
          <w:spacing w:val="-4"/>
          <w:szCs w:val="22"/>
        </w:rPr>
        <w:t>1</w:t>
      </w:r>
      <w:r w:rsidRPr="00164734">
        <w:rPr>
          <w:spacing w:val="-4"/>
          <w:szCs w:val="22"/>
        </w:rPr>
        <w:t>.</w:t>
      </w:r>
      <w:r w:rsidRPr="00164734">
        <w:t xml:space="preserve"> </w:t>
      </w:r>
      <w:r w:rsidRPr="00164734">
        <w:rPr>
          <w:i w:val="0"/>
          <w:spacing w:val="26"/>
          <w:szCs w:val="22"/>
        </w:rPr>
        <w:t>&lt;4&gt;</w:t>
      </w:r>
      <w:r w:rsidRPr="00164734">
        <w:rPr>
          <w:i w:val="0"/>
          <w:spacing w:val="20"/>
          <w:szCs w:val="22"/>
        </w:rPr>
        <w:t xml:space="preserve"> </w:t>
      </w:r>
      <w:r w:rsidRPr="00164734">
        <w:rPr>
          <w:i w:val="0"/>
          <w:spacing w:val="26"/>
          <w:szCs w:val="22"/>
        </w:rPr>
        <w:t>proxime</w:t>
      </w:r>
      <w:r w:rsidRPr="00164734">
        <w:rPr>
          <w:i w:val="0"/>
          <w:spacing w:val="20"/>
          <w:szCs w:val="22"/>
        </w:rPr>
        <w:t xml:space="preserve"> </w:t>
      </w:r>
      <w:r w:rsidRPr="00164734">
        <w:rPr>
          <w:i w:val="0"/>
          <w:spacing w:val="26"/>
          <w:szCs w:val="22"/>
        </w:rPr>
        <w:t>typis</w:t>
      </w:r>
      <w:r w:rsidRPr="00164734">
        <w:rPr>
          <w:i w:val="0"/>
          <w:spacing w:val="20"/>
          <w:szCs w:val="22"/>
        </w:rPr>
        <w:t xml:space="preserve"> </w:t>
      </w:r>
      <w:r w:rsidRPr="00164734">
        <w:rPr>
          <w:i w:val="0"/>
          <w:spacing w:val="26"/>
          <w:szCs w:val="22"/>
        </w:rPr>
        <w:t>mandabitur</w:t>
      </w:r>
      <w:r w:rsidRPr="00164734">
        <w:rPr>
          <w:i w:val="0"/>
          <w:spacing w:val="30"/>
          <w:szCs w:val="22"/>
        </w:rPr>
        <w:t>:</w:t>
      </w:r>
      <w:r w:rsidRPr="00164734">
        <w:rPr>
          <w:i w:val="0"/>
          <w:spacing w:val="30"/>
        </w:rPr>
        <w:t xml:space="preserve"> </w:t>
      </w:r>
      <w:r w:rsidRPr="00164734">
        <w:rPr>
          <w:spacing w:val="-4"/>
          <w:szCs w:val="22"/>
        </w:rPr>
        <w:t>Ein</w:t>
      </w:r>
      <w:r w:rsidRPr="00164734">
        <w:rPr>
          <w:spacing w:val="-6"/>
          <w:szCs w:val="22"/>
        </w:rPr>
        <w:t xml:space="preserve"> </w:t>
      </w:r>
      <w:r w:rsidRPr="00164734">
        <w:rPr>
          <w:spacing w:val="-4"/>
          <w:szCs w:val="22"/>
        </w:rPr>
        <w:t>derartiges</w:t>
      </w:r>
      <w:r w:rsidRPr="00164734">
        <w:rPr>
          <w:spacing w:val="-6"/>
          <w:szCs w:val="22"/>
        </w:rPr>
        <w:t xml:space="preserve"> </w:t>
      </w:r>
      <w:r w:rsidRPr="00164734">
        <w:rPr>
          <w:spacing w:val="-4"/>
          <w:szCs w:val="22"/>
        </w:rPr>
        <w:t>Werk</w:t>
      </w:r>
      <w:r w:rsidRPr="00164734">
        <w:rPr>
          <w:spacing w:val="-6"/>
          <w:szCs w:val="22"/>
        </w:rPr>
        <w:t xml:space="preserve"> </w:t>
      </w:r>
      <w:r w:rsidRPr="00164734">
        <w:rPr>
          <w:spacing w:val="-4"/>
          <w:szCs w:val="22"/>
        </w:rPr>
        <w:t>scheint</w:t>
      </w:r>
      <w:r w:rsidRPr="00164734">
        <w:rPr>
          <w:spacing w:val="-6"/>
          <w:szCs w:val="22"/>
        </w:rPr>
        <w:t xml:space="preserve"> </w:t>
      </w:r>
      <w:r w:rsidRPr="00164734">
        <w:rPr>
          <w:spacing w:val="-4"/>
          <w:szCs w:val="22"/>
        </w:rPr>
        <w:t>nicht</w:t>
      </w:r>
      <w:r w:rsidRPr="00164734">
        <w:rPr>
          <w:spacing w:val="-6"/>
          <w:szCs w:val="22"/>
        </w:rPr>
        <w:t xml:space="preserve"> </w:t>
      </w:r>
      <w:r w:rsidRPr="00164734">
        <w:rPr>
          <w:spacing w:val="-4"/>
          <w:szCs w:val="22"/>
        </w:rPr>
        <w:t xml:space="preserve">erschienen </w:t>
      </w:r>
      <w:r w:rsidRPr="00164734">
        <w:rPr>
          <w:spacing w:val="-2"/>
          <w:szCs w:val="22"/>
        </w:rPr>
        <w:t>und auch handschriftlich nicht erhalten zu sein</w:t>
      </w:r>
      <w:r w:rsidR="00F07AE2" w:rsidRPr="00164734">
        <w:rPr>
          <w:spacing w:val="-2"/>
          <w:szCs w:val="22"/>
        </w:rPr>
        <w:t xml:space="preserve">. Die Angaben zu Wimmer im Register </w:t>
      </w:r>
      <w:r w:rsidR="00F07AE2" w:rsidRPr="00164734">
        <w:rPr>
          <w:spacing w:val="-3"/>
          <w:szCs w:val="22"/>
        </w:rPr>
        <w:t>nach seiner Rotel (Salzburg, StiA St. Peter, Cod. A 566, 166r–v</w:t>
      </w:r>
      <w:r w:rsidRPr="00164734">
        <w:rPr>
          <w:spacing w:val="-3"/>
          <w:szCs w:val="22"/>
        </w:rPr>
        <w:t xml:space="preserve">; </w:t>
      </w:r>
      <w:r w:rsidR="00F07AE2" w:rsidRPr="00164734">
        <w:rPr>
          <w:spacing w:val="-3"/>
          <w:szCs w:val="22"/>
        </w:rPr>
        <w:t>Auszug in</w:t>
      </w:r>
      <w:r w:rsidR="008445A0" w:rsidRPr="00164734">
        <w:rPr>
          <w:spacing w:val="-3"/>
          <w:szCs w:val="22"/>
        </w:rPr>
        <w:t xml:space="preserve"> StiA Melk,</w:t>
      </w:r>
      <w:r w:rsidR="008445A0" w:rsidRPr="00164734">
        <w:t xml:space="preserve"> </w:t>
      </w:r>
      <w:r w:rsidR="008445A0" w:rsidRPr="00164734">
        <w:rPr>
          <w:spacing w:val="-2"/>
          <w:szCs w:val="22"/>
        </w:rPr>
        <w:t>Buch 8 Rotuli 1, 327</w:t>
      </w:r>
      <w:r w:rsidR="00F07AE2" w:rsidRPr="00164734">
        <w:rPr>
          <w:spacing w:val="-2"/>
          <w:szCs w:val="22"/>
        </w:rPr>
        <w:t>)</w:t>
      </w:r>
      <w:r w:rsidR="008445A0" w:rsidRPr="00164734">
        <w:rPr>
          <w:spacing w:val="-2"/>
          <w:szCs w:val="22"/>
        </w:rPr>
        <w:t xml:space="preserve">, wonach er 20 Jahre </w:t>
      </w:r>
      <w:r w:rsidR="00F07AE2" w:rsidRPr="00164734">
        <w:rPr>
          <w:spacing w:val="-2"/>
          <w:szCs w:val="22"/>
        </w:rPr>
        <w:t>Prior, fünf Jahre Pfarrer in Aschbach war</w:t>
      </w:r>
      <w:r w:rsidRPr="00164734">
        <w:rPr>
          <w:spacing w:val="-2"/>
          <w:szCs w:val="22"/>
        </w:rPr>
        <w:t>.</w:t>
      </w:r>
    </w:p>
    <w:p w:rsidR="004F7CA1" w:rsidRPr="00164734" w:rsidRDefault="004F7CA1" w:rsidP="00610269">
      <w:pPr>
        <w:pStyle w:val="EditionBriefberschrift1"/>
        <w:spacing w:before="670"/>
        <w:rPr>
          <w:szCs w:val="22"/>
        </w:rPr>
      </w:pPr>
      <w:r w:rsidRPr="00164734">
        <w:rPr>
          <w:szCs w:val="22"/>
        </w:rPr>
        <w:t>[6]</w:t>
      </w:r>
      <w:r w:rsidRPr="00164734">
        <w:rPr>
          <w:szCs w:val="22"/>
        </w:rPr>
        <w:tab/>
        <w:t>Bernhard Pez an NN (Ottobeuren). LE 1.</w:t>
      </w:r>
    </w:p>
    <w:p w:rsidR="004F7CA1" w:rsidRPr="00164734" w:rsidRDefault="004F7CA1" w:rsidP="00E834D2">
      <w:pPr>
        <w:pStyle w:val="EditionBriefberschrift2"/>
        <w:spacing w:after="120"/>
      </w:pPr>
      <w:r w:rsidRPr="00164734">
        <w:t>1709-09-11.</w:t>
      </w:r>
    </w:p>
    <w:p w:rsidR="004F7CA1" w:rsidRPr="00164734" w:rsidRDefault="004F7CA1" w:rsidP="00F03B33">
      <w:pPr>
        <w:pStyle w:val="EditionEditorischeNotiz"/>
      </w:pPr>
      <w:r w:rsidRPr="00164734">
        <w:t>Bezüge: 12. Erwähnt in 12.</w:t>
      </w:r>
    </w:p>
    <w:p w:rsidR="004F7CA1" w:rsidRPr="00164734" w:rsidRDefault="004F7CA1" w:rsidP="00E834D2">
      <w:pPr>
        <w:pStyle w:val="EditionBriefberschrift1"/>
        <w:spacing w:before="400"/>
      </w:pPr>
      <w:r w:rsidRPr="00164734">
        <w:t>7</w:t>
      </w:r>
      <w:r w:rsidRPr="00164734">
        <w:tab/>
        <w:t>Bernhard Pez an NN (Břevnov). LE 1.</w:t>
      </w:r>
    </w:p>
    <w:p w:rsidR="004F7CA1" w:rsidRPr="00164734" w:rsidRDefault="004F7CA1" w:rsidP="00E834D2">
      <w:pPr>
        <w:pStyle w:val="EditionBriefberschrift2"/>
      </w:pPr>
      <w:r w:rsidRPr="00164734">
        <w:t>1709-09-22. Melk.</w:t>
      </w:r>
    </w:p>
    <w:p w:rsidR="004F7CA1" w:rsidRPr="00164734" w:rsidRDefault="00F03B33" w:rsidP="00E834D2">
      <w:pPr>
        <w:pStyle w:val="EditionRegest"/>
        <w:spacing w:after="120"/>
        <w:rPr>
          <w:szCs w:val="22"/>
        </w:rPr>
      </w:pPr>
      <w:r w:rsidRPr="00164734">
        <w:rPr>
          <w:szCs w:val="22"/>
        </w:rPr>
        <w:t>&lt;1&gt; BP unterbreitet dem Abt sein Vorhaben, ein Schriftstellerlexikon des Benedik</w:t>
      </w:r>
      <w:r w:rsidRPr="00164734">
        <w:rPr>
          <w:szCs w:val="22"/>
        </w:rPr>
        <w:softHyphen/>
        <w:t>tinerordens mit dem Namen „Bibliotheca Benedictina“ zu verfassen. Sein Ansinnen</w:t>
      </w:r>
      <w:r w:rsidRPr="00164734">
        <w:t xml:space="preserve"> entspringt dem Wunsch, den Ruhm des Ordens – nicht den eigenen – zu vermehren. </w:t>
      </w:r>
      <w:r w:rsidRPr="00164734">
        <w:rPr>
          <w:spacing w:val="1"/>
        </w:rPr>
        <w:t>Gegenstand der dreizehn Bücher des Werks sollen alle benediktinischen Schriftsteller</w:t>
      </w:r>
      <w:r w:rsidRPr="00164734">
        <w:t xml:space="preserve"> sein, die seit der Gründung des Ordens bis in die Gegenwart gewirkt haben. </w:t>
      </w:r>
      <w:r w:rsidRPr="00164734">
        <w:rPr>
          <w:spacing w:val="16"/>
          <w:szCs w:val="22"/>
        </w:rPr>
        <w:t>&lt;</w:t>
      </w:r>
      <w:r w:rsidRPr="00164734">
        <w:rPr>
          <w:spacing w:val="6"/>
        </w:rPr>
        <w:t>2</w:t>
      </w:r>
      <w:r w:rsidRPr="00164734">
        <w:t xml:space="preserve">&gt; Im </w:t>
      </w:r>
      <w:r w:rsidRPr="00164734">
        <w:rPr>
          <w:spacing w:val="-2"/>
          <w:szCs w:val="22"/>
        </w:rPr>
        <w:t>Laufe der Arbeit ist BP jedoch auf große Schwierigkeiten gestoßen, besonders, da in den</w:t>
      </w:r>
      <w:r w:rsidRPr="00164734">
        <w:t xml:space="preserve"> </w:t>
      </w:r>
      <w:r w:rsidRPr="00164734">
        <w:rPr>
          <w:spacing w:val="-1"/>
          <w:szCs w:val="22"/>
        </w:rPr>
        <w:t>österreichischen Klöstern die benediktinischen Schriftsteller meist unbekannt sind. Aus</w:t>
      </w:r>
      <w:r w:rsidRPr="00164734">
        <w:t xml:space="preserve"> </w:t>
      </w:r>
      <w:r w:rsidRPr="00164734">
        <w:rPr>
          <w:spacing w:val="-1"/>
          <w:szCs w:val="22"/>
        </w:rPr>
        <w:t>diesem Grund hat BP bereits an verschiedene Klöster geschrieben und wendet sich nun</w:t>
      </w:r>
      <w:r w:rsidRPr="00164734">
        <w:t xml:space="preserve"> </w:t>
      </w:r>
      <w:r w:rsidRPr="00164734">
        <w:rPr>
          <w:spacing w:val="-1"/>
          <w:szCs w:val="22"/>
        </w:rPr>
        <w:t>an Břevnov, welches zu den angesehensten Klöstern nicht nur im Königreich Böhmen,</w:t>
      </w:r>
      <w:r w:rsidRPr="00164734">
        <w:t xml:space="preserve"> </w:t>
      </w:r>
      <w:r w:rsidRPr="00164734">
        <w:rPr>
          <w:spacing w:val="-2"/>
          <w:szCs w:val="22"/>
        </w:rPr>
        <w:t xml:space="preserve">sondern auch in ganz Deutschland </w:t>
      </w:r>
      <w:r w:rsidRPr="00164734">
        <w:rPr>
          <w:spacing w:val="20"/>
          <w:szCs w:val="22"/>
        </w:rPr>
        <w:t>(</w:t>
      </w:r>
      <w:r w:rsidRPr="00164734">
        <w:rPr>
          <w:i w:val="0"/>
          <w:spacing w:val="-2"/>
          <w:szCs w:val="22"/>
        </w:rPr>
        <w:t>Germani</w:t>
      </w:r>
      <w:r w:rsidRPr="00164734">
        <w:rPr>
          <w:i w:val="0"/>
          <w:spacing w:val="20"/>
          <w:szCs w:val="22"/>
        </w:rPr>
        <w:t>a</w:t>
      </w:r>
      <w:r w:rsidRPr="00164734">
        <w:rPr>
          <w:spacing w:val="-2"/>
          <w:szCs w:val="22"/>
        </w:rPr>
        <w:t>) zählt. Er nimmt an, dass es auch hier</w:t>
      </w:r>
      <w:r w:rsidRPr="00164734">
        <w:t xml:space="preserve"> fruchtbare Schriftsteller gegeben hat, und bittet um Mitteilung derselben nach Melk oder in den Melkerhof zu Wien. </w:t>
      </w:r>
      <w:r w:rsidRPr="00164734">
        <w:rPr>
          <w:spacing w:val="16"/>
          <w:szCs w:val="22"/>
        </w:rPr>
        <w:t>&lt;</w:t>
      </w:r>
      <w:r w:rsidRPr="00164734">
        <w:rPr>
          <w:spacing w:val="6"/>
        </w:rPr>
        <w:t>3</w:t>
      </w:r>
      <w:r w:rsidRPr="00164734">
        <w:t xml:space="preserve">&gt; Dazu soll ein Konventuale beauftragt werden. An Informationen zu den </w:t>
      </w:r>
      <w:r w:rsidRPr="00164734">
        <w:lastRenderedPageBreak/>
        <w:t xml:space="preserve">Schriftstellern wünscht BP Angaben zu Herkunft, Profess, </w:t>
      </w:r>
      <w:r w:rsidRPr="00164734">
        <w:rPr>
          <w:spacing w:val="-3"/>
          <w:szCs w:val="22"/>
        </w:rPr>
        <w:t>Ausbildung, gedruckten oder ungedruckten Werken, bemerkenswerten Aussprüchen oder</w:t>
      </w:r>
      <w:r w:rsidRPr="00164734">
        <w:t xml:space="preserve"> Taten sowie zum Todesjahr. BP verspricht, die erhoffte Mitarbeit in seinem Werk </w:t>
      </w:r>
      <w:r w:rsidRPr="00164734">
        <w:rPr>
          <w:spacing w:val="-1"/>
          <w:szCs w:val="22"/>
        </w:rPr>
        <w:t xml:space="preserve">gebührend zu würdigen. </w:t>
      </w:r>
      <w:r w:rsidRPr="00164734">
        <w:rPr>
          <w:spacing w:val="10"/>
          <w:szCs w:val="22"/>
        </w:rPr>
        <w:t>&lt;4</w:t>
      </w:r>
      <w:r w:rsidRPr="00164734">
        <w:rPr>
          <w:spacing w:val="-1"/>
          <w:szCs w:val="22"/>
        </w:rPr>
        <w:t>&gt; In einem Postskriptum fragt BP, ob es in Böhmen noch</w:t>
      </w:r>
      <w:r w:rsidRPr="00164734">
        <w:t xml:space="preserve"> andere Benediktinerklöster gibt, und bittet, seine Sache gegebenenfalls bei diesen zu betreiben.</w:t>
      </w:r>
    </w:p>
    <w:p w:rsidR="00F03B33" w:rsidRPr="00164734" w:rsidRDefault="00F03B33" w:rsidP="00F03B33">
      <w:pPr>
        <w:pStyle w:val="EditionEditorischeNotiz"/>
        <w:rPr>
          <w:szCs w:val="16"/>
        </w:rPr>
      </w:pPr>
      <w:r w:rsidRPr="00164734">
        <w:rPr>
          <w:spacing w:val="-1"/>
          <w:szCs w:val="16"/>
        </w:rPr>
        <w:t xml:space="preserve">Überlieferung: Original verloren. Abschrift: </w:t>
      </w:r>
      <w:r w:rsidR="00654150" w:rsidRPr="00164734">
        <w:rPr>
          <w:spacing w:val="-1"/>
          <w:szCs w:val="16"/>
        </w:rPr>
        <w:t>NA Praha</w:t>
      </w:r>
      <w:r w:rsidRPr="00164734">
        <w:rPr>
          <w:spacing w:val="-1"/>
          <w:szCs w:val="16"/>
        </w:rPr>
        <w:t>, Archivy českých klášterů zruš</w:t>
      </w:r>
      <w:r w:rsidR="00C41184" w:rsidRPr="00164734">
        <w:rPr>
          <w:spacing w:val="-1"/>
          <w:szCs w:val="16"/>
        </w:rPr>
        <w:t>en</w:t>
      </w:r>
      <w:r w:rsidRPr="00164734">
        <w:rPr>
          <w:spacing w:val="-1"/>
          <w:szCs w:val="16"/>
        </w:rPr>
        <w:t>ých za</w:t>
      </w:r>
      <w:r w:rsidRPr="00164734">
        <w:rPr>
          <w:szCs w:val="16"/>
        </w:rPr>
        <w:t xml:space="preserve"> Josefa II., Karton 2645, Nr. 294</w:t>
      </w:r>
      <w:r w:rsidR="002C5174" w:rsidRPr="00164734">
        <w:rPr>
          <w:szCs w:val="16"/>
        </w:rPr>
        <w:t xml:space="preserve"> (unfoliiert)</w:t>
      </w:r>
      <w:r w:rsidRPr="00164734">
        <w:rPr>
          <w:szCs w:val="16"/>
        </w:rPr>
        <w:t>.</w:t>
      </w:r>
    </w:p>
    <w:p w:rsidR="00F03B33" w:rsidRPr="00164734" w:rsidRDefault="00F03B33" w:rsidP="00F03B33">
      <w:pPr>
        <w:pStyle w:val="EditionEditorischeNotiz"/>
      </w:pPr>
      <w:r w:rsidRPr="00164734">
        <w:rPr>
          <w:spacing w:val="-3"/>
          <w:szCs w:val="16"/>
        </w:rPr>
        <w:t>Edition: Tadra, Nachrichten 257f. (mit veralteter Standortangabe UB Prag, Ms. 2 C 7, Th. II,</w:t>
      </w:r>
      <w:r w:rsidRPr="00164734">
        <w:t xml:space="preserve"> Nr. 39; dieser Codex ist heute aufgelöst, zahlreiche Stücke daraus finden sich im oben zitierten Karton).</w:t>
      </w:r>
    </w:p>
    <w:p w:rsidR="00F03B33" w:rsidRPr="00164734" w:rsidRDefault="00F03B33" w:rsidP="00F03B33">
      <w:pPr>
        <w:pStyle w:val="EditionEditorischeNotiz"/>
      </w:pPr>
      <w:r w:rsidRPr="00164734">
        <w:t xml:space="preserve">Literatur: Hammermayer, Forschungszentren 131, 133; Tadra, Nachrichten 255; Wallnig, </w:t>
      </w:r>
      <w:r w:rsidRPr="00164734">
        <w:rPr>
          <w:spacing w:val="-2"/>
          <w:szCs w:val="16"/>
        </w:rPr>
        <w:t>Gasthaus und Gelehrsamkeit 9; Wallnig, Mönch oder Gelehrter 379; Wallnig, Pez und</w:t>
      </w:r>
      <w:r w:rsidRPr="00164734">
        <w:t xml:space="preserve"> Mauriner 159.</w:t>
      </w:r>
    </w:p>
    <w:p w:rsidR="00F03B33" w:rsidRPr="00164734" w:rsidRDefault="00F03B33" w:rsidP="00F03B33">
      <w:pPr>
        <w:pStyle w:val="EditionEditorischeNotiz"/>
      </w:pPr>
      <w:r w:rsidRPr="00164734">
        <w:t>Bezüge: 11. Erwähnt in 11</w:t>
      </w:r>
      <w:r w:rsidR="00BC3E66" w:rsidRPr="00164734">
        <w:t>, 33</w:t>
      </w:r>
      <w:r w:rsidRPr="00164734">
        <w:t>.</w:t>
      </w:r>
    </w:p>
    <w:p w:rsidR="00F03B33" w:rsidRPr="00164734" w:rsidRDefault="00F03B33" w:rsidP="00E834D2">
      <w:pPr>
        <w:pStyle w:val="EditionEditorischeNotiz"/>
      </w:pPr>
      <w:r w:rsidRPr="00164734">
        <w:rPr>
          <w:spacing w:val="-3"/>
          <w:szCs w:val="16"/>
        </w:rPr>
        <w:t xml:space="preserve">Bemerkungen: Auf 1v spätere Vermerke: </w:t>
      </w:r>
      <w:r w:rsidRPr="00164734">
        <w:rPr>
          <w:i w:val="0"/>
          <w:spacing w:val="-3"/>
          <w:szCs w:val="16"/>
        </w:rPr>
        <w:t>Ex abbatia S. Nicolai Vetero-Pragae. 22. Septembris</w:t>
      </w:r>
      <w:r w:rsidRPr="00164734">
        <w:rPr>
          <w:i w:val="0"/>
        </w:rPr>
        <w:t xml:space="preserve"> 1709</w:t>
      </w:r>
      <w:r w:rsidRPr="00164734">
        <w:t xml:space="preserve">, sowie: </w:t>
      </w:r>
      <w:r w:rsidRPr="00164734">
        <w:rPr>
          <w:i w:val="0"/>
        </w:rPr>
        <w:t>Pecii litera [</w:t>
      </w:r>
      <w:r w:rsidRPr="00164734">
        <w:t>si</w:t>
      </w:r>
      <w:r w:rsidRPr="00164734">
        <w:rPr>
          <w:spacing w:val="10"/>
          <w:szCs w:val="16"/>
        </w:rPr>
        <w:t>c</w:t>
      </w:r>
      <w:r w:rsidRPr="00164734">
        <w:rPr>
          <w:i w:val="0"/>
        </w:rPr>
        <w:t>] circa communicanda nomina authorum, qui aliquid scripserunt. Anno 1709 22. Septembris. Numero VII</w:t>
      </w:r>
      <w:r w:rsidRPr="00164734">
        <w:t>. – Tadra vermutet, dass das Schreiben an den „Visitator der böhmischen Benediktinerklöster, den Braunauer Abt Thomas“ gerichtet war. Tatsächlich war Thomas Sartorius, Abt von Břevnov-Braunau und Generalvisitator, bereits im Jahre 1700 gestorben: Menzel, Zinke 18; Vilímková–Preiss, Ve znamení 72.</w:t>
      </w:r>
    </w:p>
    <w:p w:rsidR="008819EC" w:rsidRPr="00164734" w:rsidRDefault="008819EC" w:rsidP="008819EC">
      <w:pPr>
        <w:pStyle w:val="EditionEditionstext"/>
      </w:pPr>
      <w:r w:rsidRPr="00164734">
        <w:rPr>
          <w:spacing w:val="4"/>
        </w:rPr>
        <w:t>[</w:t>
      </w:r>
      <w:r w:rsidRPr="00164734">
        <w:rPr>
          <w:i/>
        </w:rPr>
        <w:t>1</w:t>
      </w:r>
      <w:r w:rsidRPr="00164734">
        <w:rPr>
          <w:i/>
          <w:spacing w:val="16"/>
          <w:szCs w:val="22"/>
        </w:rPr>
        <w:t>r</w:t>
      </w:r>
      <w:r w:rsidRPr="00164734">
        <w:t>] Reverendissime perillustris ac amplissime domine domine praesul.</w:t>
      </w:r>
    </w:p>
    <w:p w:rsidR="008819EC" w:rsidRPr="00164734" w:rsidRDefault="008819EC" w:rsidP="008819EC">
      <w:pPr>
        <w:pStyle w:val="EditionEditionstext"/>
      </w:pPr>
      <w:r w:rsidRPr="00164734">
        <w:rPr>
          <w:i/>
        </w:rPr>
        <w:t>&lt;1&gt;</w:t>
      </w:r>
      <w:r w:rsidRPr="00164734">
        <w:t xml:space="preserve"> </w:t>
      </w:r>
      <w:r w:rsidRPr="00164734">
        <w:rPr>
          <w:spacing w:val="-3"/>
          <w:szCs w:val="22"/>
        </w:rPr>
        <w:t xml:space="preserve">Quod per praesentes literas reverendissimi domini oculos subire non verear, id </w:t>
      </w:r>
      <w:r w:rsidRPr="00164734">
        <w:t>non tam a privati prope commodi quam a Benedictinae gloriae atque adeo com</w:t>
      </w:r>
      <w:r w:rsidRPr="00164734">
        <w:softHyphen/>
      </w:r>
      <w:r w:rsidRPr="00164734">
        <w:rPr>
          <w:spacing w:val="-1"/>
          <w:szCs w:val="22"/>
        </w:rPr>
        <w:t>munis causae promovendae desiderio proficiscitur. Constitui nuper Bibliothecam</w:t>
      </w:r>
      <w:r w:rsidRPr="00164734">
        <w:t xml:space="preserve"> </w:t>
      </w:r>
      <w:r w:rsidRPr="00164734">
        <w:rPr>
          <w:spacing w:val="-2"/>
          <w:szCs w:val="22"/>
        </w:rPr>
        <w:t>Benedictinam scribere, hoc est, tredecim fere libris scriptores Benedictinos omnes,</w:t>
      </w:r>
      <w:r w:rsidRPr="00164734">
        <w:t xml:space="preserve"> </w:t>
      </w:r>
      <w:r w:rsidRPr="00164734">
        <w:rPr>
          <w:spacing w:val="-2"/>
          <w:szCs w:val="22"/>
        </w:rPr>
        <w:t>quotquot ab ordine condito ad hanc usque aetatem nostram aliqua scribendi laude</w:t>
      </w:r>
      <w:r w:rsidRPr="00164734">
        <w:t xml:space="preserve"> </w:t>
      </w:r>
      <w:r w:rsidRPr="00164734">
        <w:rPr>
          <w:spacing w:val="-1"/>
          <w:szCs w:val="22"/>
        </w:rPr>
        <w:t xml:space="preserve">floruere, complecti. </w:t>
      </w:r>
      <w:r w:rsidRPr="00164734">
        <w:rPr>
          <w:i/>
          <w:spacing w:val="16"/>
          <w:szCs w:val="22"/>
        </w:rPr>
        <w:t>&lt;</w:t>
      </w:r>
      <w:r w:rsidRPr="00164734">
        <w:rPr>
          <w:i/>
          <w:spacing w:val="6"/>
          <w:szCs w:val="22"/>
        </w:rPr>
        <w:t>2</w:t>
      </w:r>
      <w:r w:rsidRPr="00164734">
        <w:rPr>
          <w:i/>
          <w:spacing w:val="-1"/>
          <w:szCs w:val="22"/>
        </w:rPr>
        <w:t>&gt;</w:t>
      </w:r>
      <w:r w:rsidRPr="00164734">
        <w:rPr>
          <w:spacing w:val="-1"/>
          <w:szCs w:val="22"/>
        </w:rPr>
        <w:t xml:space="preserve"> Enimvero hoc opus, tametsi gloria Benedictina plenum,</w:t>
      </w:r>
      <w:r w:rsidRPr="00164734">
        <w:t xml:space="preserve"> </w:t>
      </w:r>
      <w:r w:rsidRPr="00164734">
        <w:rPr>
          <w:spacing w:val="-3"/>
          <w:szCs w:val="22"/>
        </w:rPr>
        <w:t>non paucis tamen scatere difficultatibus in processu scriptionis deprehendi, maxime</w:t>
      </w:r>
      <w:r w:rsidRPr="00164734">
        <w:t xml:space="preserve"> </w:t>
      </w:r>
      <w:r w:rsidRPr="00164734">
        <w:rPr>
          <w:spacing w:val="-4"/>
          <w:szCs w:val="22"/>
        </w:rPr>
        <w:t>quod clarissimorum quorumque nostrorum scriptorum nomina hic in Austria igno</w:t>
      </w:r>
      <w:r w:rsidRPr="00164734">
        <w:rPr>
          <w:spacing w:val="-4"/>
          <w:szCs w:val="22"/>
        </w:rPr>
        <w:softHyphen/>
      </w:r>
      <w:r w:rsidRPr="00164734">
        <w:rPr>
          <w:spacing w:val="-2"/>
          <w:szCs w:val="22"/>
        </w:rPr>
        <w:t xml:space="preserve">rentur. Cui malo ut medelam facerem, dedi sat frequentes quaquaversus literas, uti </w:t>
      </w:r>
      <w:r w:rsidRPr="00164734">
        <w:t xml:space="preserve">nec aliud inpraesentiarum quaero. Namque cum et reverendissimi ac perillustris </w:t>
      </w:r>
      <w:r w:rsidRPr="00164734">
        <w:rPr>
          <w:spacing w:val="-3"/>
          <w:szCs w:val="22"/>
        </w:rPr>
        <w:t>domini monasterium non in uno duntaxat Boemiae regno, sed et in omni fere Ger</w:t>
      </w:r>
      <w:r w:rsidR="0088699A" w:rsidRPr="00164734">
        <w:rPr>
          <w:spacing w:val="-3"/>
          <w:szCs w:val="22"/>
        </w:rPr>
        <w:softHyphen/>
      </w:r>
      <w:r w:rsidRPr="00164734">
        <w:rPr>
          <w:spacing w:val="-1"/>
          <w:szCs w:val="22"/>
        </w:rPr>
        <w:t>mania impense celebretur, non dubito in eodem quoque asceterio quam plurimos</w:t>
      </w:r>
      <w:r w:rsidRPr="00164734">
        <w:rPr>
          <w:spacing w:val="-4"/>
          <w:szCs w:val="22"/>
        </w:rPr>
        <w:t xml:space="preserve"> extitisse viros praeclaros, qui editis etiam libris suum posteris nomen reliquerint.</w:t>
      </w:r>
      <w:r w:rsidRPr="00164734">
        <w:rPr>
          <w:spacing w:val="-4"/>
        </w:rPr>
        <w:t xml:space="preserve"> </w:t>
      </w:r>
      <w:r w:rsidRPr="00164734">
        <w:rPr>
          <w:spacing w:val="-4"/>
          <w:szCs w:val="22"/>
        </w:rPr>
        <w:t>Hos</w:t>
      </w:r>
      <w:r w:rsidRPr="00164734">
        <w:rPr>
          <w:spacing w:val="-2"/>
          <w:szCs w:val="22"/>
        </w:rPr>
        <w:t xml:space="preserve"> </w:t>
      </w:r>
      <w:r w:rsidRPr="00164734">
        <w:rPr>
          <w:szCs w:val="22"/>
        </w:rPr>
        <w:t>ut ad me transmittat seu recta Mellitium seu Viennam (nam et hic celeberrimam</w:t>
      </w:r>
      <w:r w:rsidRPr="00164734">
        <w:rPr>
          <w:spacing w:val="-2"/>
          <w:szCs w:val="22"/>
        </w:rPr>
        <w:t xml:space="preserve"> </w:t>
      </w:r>
      <w:r w:rsidRPr="00164734">
        <w:rPr>
          <w:spacing w:val="1"/>
          <w:szCs w:val="22"/>
        </w:rPr>
        <w:t>domum vulgo Melkerhoff dictam possidemus) hic etiam atque etiam rogo.</w:t>
      </w:r>
      <w:r w:rsidRPr="00164734">
        <w:rPr>
          <w:szCs w:val="22"/>
        </w:rPr>
        <w:t xml:space="preserve"> </w:t>
      </w:r>
      <w:r w:rsidRPr="00164734">
        <w:rPr>
          <w:spacing w:val="4"/>
          <w:szCs w:val="22"/>
        </w:rPr>
        <w:t>[</w:t>
      </w:r>
      <w:r w:rsidRPr="00164734">
        <w:rPr>
          <w:i/>
          <w:szCs w:val="22"/>
        </w:rPr>
        <w:t>1</w:t>
      </w:r>
      <w:r w:rsidRPr="00164734">
        <w:rPr>
          <w:i/>
          <w:spacing w:val="16"/>
          <w:szCs w:val="22"/>
        </w:rPr>
        <w:t>v</w:t>
      </w:r>
      <w:r w:rsidRPr="00164734">
        <w:rPr>
          <w:szCs w:val="22"/>
        </w:rPr>
        <w:t>]</w:t>
      </w:r>
      <w:r w:rsidRPr="00164734">
        <w:t xml:space="preserve"> </w:t>
      </w:r>
      <w:r w:rsidRPr="00164734">
        <w:rPr>
          <w:i/>
          <w:spacing w:val="16"/>
          <w:szCs w:val="22"/>
        </w:rPr>
        <w:t>&lt;</w:t>
      </w:r>
      <w:r w:rsidRPr="00164734">
        <w:rPr>
          <w:i/>
          <w:spacing w:val="6"/>
          <w:szCs w:val="22"/>
        </w:rPr>
        <w:t>3</w:t>
      </w:r>
      <w:r w:rsidRPr="00164734">
        <w:rPr>
          <w:i/>
          <w:szCs w:val="22"/>
        </w:rPr>
        <w:t>&gt;</w:t>
      </w:r>
      <w:r w:rsidRPr="00164734">
        <w:rPr>
          <w:szCs w:val="22"/>
        </w:rPr>
        <w:t xml:space="preserve"> Poterit ad hoc ex admodum reverendis religiosissimis dominis capitularibus</w:t>
      </w:r>
      <w:r w:rsidRPr="00164734">
        <w:rPr>
          <w:spacing w:val="-4"/>
          <w:szCs w:val="22"/>
        </w:rPr>
        <w:t xml:space="preserve"> </w:t>
      </w:r>
      <w:r w:rsidRPr="00164734">
        <w:rPr>
          <w:spacing w:val="1"/>
          <w:szCs w:val="22"/>
        </w:rPr>
        <w:t>unus aliquis deligi, qui ut accurate, quid velim, intelligat, haec in transcribendis sui celeberrimi monasterii scriptoribus professis observet, opto: Primo. Nomen,</w:t>
      </w:r>
      <w:r w:rsidRPr="00164734">
        <w:t xml:space="preserve"> </w:t>
      </w:r>
      <w:r w:rsidRPr="00164734">
        <w:rPr>
          <w:spacing w:val="-2"/>
          <w:szCs w:val="22"/>
        </w:rPr>
        <w:t>cognomen, patria scriptoris sui olim concapitularis. Secundo. Locus professionis et</w:t>
      </w:r>
      <w:r w:rsidRPr="00164734">
        <w:t xml:space="preserve"> </w:t>
      </w:r>
      <w:r w:rsidRPr="00164734">
        <w:rPr>
          <w:spacing w:val="-3"/>
          <w:szCs w:val="22"/>
        </w:rPr>
        <w:t>studiorum.</w:t>
      </w:r>
      <w:r w:rsidRPr="00164734">
        <w:rPr>
          <w:spacing w:val="-4"/>
          <w:szCs w:val="22"/>
        </w:rPr>
        <w:t xml:space="preserve"> </w:t>
      </w:r>
      <w:r w:rsidRPr="00164734">
        <w:rPr>
          <w:spacing w:val="-3"/>
          <w:szCs w:val="22"/>
        </w:rPr>
        <w:t>Tertio.</w:t>
      </w:r>
      <w:r w:rsidRPr="00164734">
        <w:rPr>
          <w:spacing w:val="-4"/>
          <w:szCs w:val="22"/>
        </w:rPr>
        <w:t xml:space="preserve"> </w:t>
      </w:r>
      <w:r w:rsidRPr="00164734">
        <w:rPr>
          <w:spacing w:val="-3"/>
          <w:szCs w:val="22"/>
        </w:rPr>
        <w:t>Catallogus [</w:t>
      </w:r>
      <w:r w:rsidRPr="00164734">
        <w:rPr>
          <w:i/>
          <w:spacing w:val="-3"/>
          <w:szCs w:val="22"/>
        </w:rPr>
        <w:t>si</w:t>
      </w:r>
      <w:r w:rsidRPr="00164734">
        <w:rPr>
          <w:i/>
          <w:spacing w:val="16"/>
          <w:szCs w:val="22"/>
        </w:rPr>
        <w:t>c</w:t>
      </w:r>
      <w:r w:rsidRPr="00164734">
        <w:rPr>
          <w:spacing w:val="-3"/>
          <w:szCs w:val="22"/>
        </w:rPr>
        <w:t>] operum</w:t>
      </w:r>
      <w:r w:rsidRPr="00164734">
        <w:rPr>
          <w:spacing w:val="-4"/>
          <w:szCs w:val="22"/>
        </w:rPr>
        <w:t xml:space="preserve"> </w:t>
      </w:r>
      <w:r w:rsidRPr="00164734">
        <w:rPr>
          <w:spacing w:val="-3"/>
          <w:szCs w:val="22"/>
        </w:rPr>
        <w:t>editorum</w:t>
      </w:r>
      <w:r w:rsidRPr="00164734">
        <w:rPr>
          <w:spacing w:val="-4"/>
          <w:szCs w:val="22"/>
        </w:rPr>
        <w:t xml:space="preserve"> </w:t>
      </w:r>
      <w:r w:rsidRPr="00164734">
        <w:rPr>
          <w:spacing w:val="-3"/>
          <w:szCs w:val="22"/>
        </w:rPr>
        <w:t>aut</w:t>
      </w:r>
      <w:r w:rsidRPr="00164734">
        <w:rPr>
          <w:spacing w:val="-4"/>
          <w:szCs w:val="22"/>
        </w:rPr>
        <w:t xml:space="preserve"> </w:t>
      </w:r>
      <w:r w:rsidRPr="00164734">
        <w:rPr>
          <w:spacing w:val="-3"/>
          <w:szCs w:val="22"/>
        </w:rPr>
        <w:t>manuscriptorum.</w:t>
      </w:r>
      <w:r w:rsidRPr="00164734">
        <w:rPr>
          <w:spacing w:val="-4"/>
          <w:szCs w:val="22"/>
        </w:rPr>
        <w:t xml:space="preserve"> </w:t>
      </w:r>
      <w:r w:rsidRPr="00164734">
        <w:rPr>
          <w:spacing w:val="-3"/>
          <w:szCs w:val="22"/>
        </w:rPr>
        <w:t>Quarto.</w:t>
      </w:r>
      <w:r w:rsidRPr="00164734">
        <w:t xml:space="preserve"> </w:t>
      </w:r>
      <w:r w:rsidRPr="00164734">
        <w:rPr>
          <w:spacing w:val="-4"/>
          <w:szCs w:val="22"/>
        </w:rPr>
        <w:t>Locus, tempus et forma editionis. Quinto. Dictum vel factum memorabile scriptoris</w:t>
      </w:r>
      <w:r w:rsidRPr="00164734">
        <w:t xml:space="preserve"> </w:t>
      </w:r>
      <w:r w:rsidRPr="00164734">
        <w:rPr>
          <w:spacing w:val="-4"/>
          <w:szCs w:val="22"/>
        </w:rPr>
        <w:t xml:space="preserve">in vita. Sexto. Annus </w:t>
      </w:r>
      <w:r w:rsidRPr="00164734">
        <w:rPr>
          <w:spacing w:val="-4"/>
          <w:szCs w:val="22"/>
        </w:rPr>
        <w:lastRenderedPageBreak/>
        <w:t>obitus aut saltem probabilior de hoc coniectura. Quae pauca si</w:t>
      </w:r>
      <w:r w:rsidRPr="00164734">
        <w:t xml:space="preserve"> </w:t>
      </w:r>
      <w:r w:rsidRPr="00164734">
        <w:rPr>
          <w:spacing w:val="-2"/>
          <w:szCs w:val="22"/>
        </w:rPr>
        <w:t>obtinuero, nihil in hoc opere omittam, quod amplius celeberrimum reverendissimi</w:t>
      </w:r>
      <w:r w:rsidRPr="00164734">
        <w:t xml:space="preserve"> domini monasterium illustrare possit. Deus optimus maximus conservet eundem in regni sui et totius nostri sacri ordinis emolumentum diu incolumem.</w:t>
      </w:r>
    </w:p>
    <w:p w:rsidR="008819EC" w:rsidRPr="00164734" w:rsidRDefault="008819EC" w:rsidP="008819EC">
      <w:pPr>
        <w:pStyle w:val="EditionEditionstext"/>
      </w:pPr>
      <w:r w:rsidRPr="00164734">
        <w:rPr>
          <w:spacing w:val="-1"/>
          <w:szCs w:val="22"/>
        </w:rPr>
        <w:t>Reverendissimae perillustris ac amplissimae dominationis vestrae cliens pater Ber</w:t>
      </w:r>
      <w:r w:rsidR="0088699A" w:rsidRPr="00164734">
        <w:rPr>
          <w:spacing w:val="-1"/>
          <w:szCs w:val="22"/>
        </w:rPr>
        <w:softHyphen/>
      </w:r>
      <w:r w:rsidRPr="00164734">
        <w:t>nardus Pez ordinis sancti patris nostri Benedicti praefati monasterii professus et pro tempore bibliothecarius.</w:t>
      </w:r>
    </w:p>
    <w:p w:rsidR="008819EC" w:rsidRPr="00164734" w:rsidRDefault="008819EC" w:rsidP="008819EC">
      <w:pPr>
        <w:pStyle w:val="EditionEditionstext"/>
        <w:rPr>
          <w:spacing w:val="-2"/>
          <w:szCs w:val="22"/>
        </w:rPr>
      </w:pPr>
      <w:r w:rsidRPr="00164734">
        <w:rPr>
          <w:spacing w:val="-2"/>
          <w:szCs w:val="22"/>
        </w:rPr>
        <w:t>Dedi Mellitii vulgo kloster Melk in Inferiori Austria 22. Septembris anno 1709.</w:t>
      </w:r>
    </w:p>
    <w:p w:rsidR="008819EC" w:rsidRPr="00164734" w:rsidRDefault="008819EC" w:rsidP="008819EC">
      <w:pPr>
        <w:pStyle w:val="EditionEditionstext"/>
      </w:pPr>
      <w:r w:rsidRPr="00164734">
        <w:rPr>
          <w:i/>
          <w:spacing w:val="10"/>
        </w:rPr>
        <w:t>&lt;4</w:t>
      </w:r>
      <w:r w:rsidRPr="00164734">
        <w:rPr>
          <w:i/>
        </w:rPr>
        <w:t>&gt;</w:t>
      </w:r>
      <w:r w:rsidR="000D08EB" w:rsidRPr="00164734">
        <w:t xml:space="preserve"> </w:t>
      </w:r>
      <w:r w:rsidR="000D08EB" w:rsidRPr="00164734">
        <w:rPr>
          <w:spacing w:val="1"/>
          <w:szCs w:val="22"/>
        </w:rPr>
        <w:t>P.</w:t>
      </w:r>
      <w:r w:rsidRPr="00164734">
        <w:rPr>
          <w:spacing w:val="1"/>
          <w:szCs w:val="22"/>
        </w:rPr>
        <w:t>S. Si aliud nostri sacri ordinis monasterium in Boemiae regno extet, rogo</w:t>
      </w:r>
      <w:r w:rsidRPr="00164734">
        <w:t xml:space="preserve"> </w:t>
      </w:r>
      <w:r w:rsidRPr="00164734">
        <w:rPr>
          <w:spacing w:val="-4"/>
          <w:szCs w:val="22"/>
        </w:rPr>
        <w:t xml:space="preserve">demisissime </w:t>
      </w:r>
      <w:r w:rsidRPr="00164734">
        <w:rPr>
          <w:spacing w:val="4"/>
          <w:szCs w:val="22"/>
        </w:rPr>
        <w:t>[</w:t>
      </w:r>
      <w:r w:rsidRPr="00164734">
        <w:rPr>
          <w:i/>
          <w:spacing w:val="-4"/>
          <w:szCs w:val="22"/>
        </w:rPr>
        <w:t>si</w:t>
      </w:r>
      <w:r w:rsidRPr="00164734">
        <w:rPr>
          <w:i/>
          <w:spacing w:val="16"/>
          <w:szCs w:val="22"/>
        </w:rPr>
        <w:t>c</w:t>
      </w:r>
      <w:r w:rsidRPr="00164734">
        <w:rPr>
          <w:spacing w:val="-4"/>
          <w:szCs w:val="22"/>
        </w:rPr>
        <w:t>], ut et id de meo hoc consilio certius fiat per admodum reverendum</w:t>
      </w:r>
      <w:r w:rsidRPr="00164734">
        <w:t xml:space="preserve"> dominum capitularem, quem reverendissimus dominus deligere in</w:t>
      </w:r>
      <w:r w:rsidRPr="00164734">
        <w:rPr>
          <w:rStyle w:val="Funotenzeichen"/>
        </w:rPr>
        <w:footnoteReference w:customMarkFollows="1" w:id="4"/>
        <w:t>a</w:t>
      </w:r>
      <w:r w:rsidRPr="00164734">
        <w:t xml:space="preserve"> praesenti ne</w:t>
      </w:r>
      <w:r w:rsidR="008D277F" w:rsidRPr="00164734">
        <w:softHyphen/>
      </w:r>
      <w:r w:rsidRPr="00164734">
        <w:t>gotio dignatus fuerit.</w:t>
      </w:r>
    </w:p>
    <w:p w:rsidR="004F7CA1" w:rsidRPr="00164734" w:rsidRDefault="00C022DB" w:rsidP="008D277F">
      <w:pPr>
        <w:pStyle w:val="EditionKommentar"/>
      </w:pPr>
      <w:r w:rsidRPr="00164734">
        <w:rPr>
          <w:i w:val="0"/>
          <w:spacing w:val="28"/>
          <w:szCs w:val="22"/>
        </w:rPr>
        <w:t>&lt;2&gt; Boemiae regno ... omni fere Germania:</w:t>
      </w:r>
      <w:r w:rsidRPr="00164734">
        <w:rPr>
          <w:i w:val="0"/>
          <w:spacing w:val="30"/>
          <w:szCs w:val="22"/>
        </w:rPr>
        <w:t xml:space="preserve"> </w:t>
      </w:r>
      <w:r w:rsidRPr="00164734">
        <w:rPr>
          <w:spacing w:val="-4"/>
          <w:szCs w:val="22"/>
        </w:rPr>
        <w:t xml:space="preserve">Unter „Germania“ wird </w:t>
      </w:r>
      <w:r w:rsidRPr="00164734">
        <w:rPr>
          <w:spacing w:val="-3"/>
          <w:szCs w:val="22"/>
        </w:rPr>
        <w:t>hier offenbar durchaus das Reich verstanden und Böhmen dazu gerechnet</w:t>
      </w:r>
      <w:r w:rsidR="002771E7" w:rsidRPr="00164734">
        <w:rPr>
          <w:spacing w:val="-3"/>
          <w:szCs w:val="22"/>
        </w:rPr>
        <w:t>; vgl. 143, wo</w:t>
      </w:r>
      <w:r w:rsidRPr="00164734">
        <w:rPr>
          <w:spacing w:val="-4"/>
          <w:szCs w:val="22"/>
        </w:rPr>
        <w:t xml:space="preserve"> </w:t>
      </w:r>
      <w:r w:rsidR="002771E7" w:rsidRPr="00164734">
        <w:rPr>
          <w:spacing w:val="-3"/>
          <w:szCs w:val="22"/>
        </w:rPr>
        <w:t>Böhmen zwischen Österreich einerseits, Steiermark und Kärnten andererseits gereiht ist.</w:t>
      </w:r>
      <w:r w:rsidRPr="00164734">
        <w:rPr>
          <w:i w:val="0"/>
          <w:spacing w:val="30"/>
          <w:szCs w:val="22"/>
        </w:rPr>
        <w:t xml:space="preserve"> </w:t>
      </w:r>
      <w:r w:rsidR="008D277F" w:rsidRPr="00164734">
        <w:rPr>
          <w:i w:val="0"/>
          <w:spacing w:val="30"/>
          <w:szCs w:val="22"/>
        </w:rPr>
        <w:t xml:space="preserve">&lt;4&gt; </w:t>
      </w:r>
      <w:r w:rsidR="002F4C7E">
        <w:rPr>
          <w:i w:val="0"/>
          <w:spacing w:val="30"/>
          <w:szCs w:val="22"/>
        </w:rPr>
        <w:t>S</w:t>
      </w:r>
      <w:r w:rsidR="008D277F" w:rsidRPr="00164734">
        <w:rPr>
          <w:i w:val="0"/>
          <w:spacing w:val="30"/>
          <w:szCs w:val="22"/>
        </w:rPr>
        <w:t>i aliud ... in Boemiae regno extet:</w:t>
      </w:r>
      <w:r w:rsidR="008D277F" w:rsidRPr="00164734">
        <w:rPr>
          <w:i w:val="0"/>
          <w:spacing w:val="30"/>
        </w:rPr>
        <w:t xml:space="preserve"> </w:t>
      </w:r>
      <w:r w:rsidR="008D277F" w:rsidRPr="00164734">
        <w:t xml:space="preserve">Im Gegensatz zu den engen </w:t>
      </w:r>
      <w:r w:rsidR="008D277F" w:rsidRPr="00164734">
        <w:rPr>
          <w:spacing w:val="-4"/>
          <w:szCs w:val="22"/>
        </w:rPr>
        <w:t>Verbindungen zwischen den Benediktinerklöstern in Oberdeutschland und dem heutigen</w:t>
      </w:r>
      <w:r w:rsidR="008D277F" w:rsidRPr="00164734">
        <w:t xml:space="preserve"> </w:t>
      </w:r>
      <w:r w:rsidR="008D277F" w:rsidRPr="00164734">
        <w:rPr>
          <w:spacing w:val="-2"/>
          <w:szCs w:val="22"/>
        </w:rPr>
        <w:t>Österreich fällt auf, dass man in Melk offensichtlich wenig über die Klöster in Böhmen</w:t>
      </w:r>
      <w:r w:rsidR="008D277F" w:rsidRPr="00164734">
        <w:t xml:space="preserve"> </w:t>
      </w:r>
      <w:r w:rsidR="008D277F" w:rsidRPr="00164734">
        <w:rPr>
          <w:spacing w:val="-3"/>
        </w:rPr>
        <w:t>wusste. Tatsächlich waren bereits im 17. J</w:t>
      </w:r>
      <w:r w:rsidR="006B7346" w:rsidRPr="00164734">
        <w:rPr>
          <w:spacing w:val="-3"/>
        </w:rPr>
        <w:t>h.</w:t>
      </w:r>
      <w:r w:rsidR="008D277F" w:rsidRPr="00164734">
        <w:rPr>
          <w:spacing w:val="-3"/>
        </w:rPr>
        <w:t xml:space="preserve"> die Beziehungen zwischen der </w:t>
      </w:r>
      <w:r w:rsidR="008D277F" w:rsidRPr="00164734">
        <w:rPr>
          <w:spacing w:val="-3"/>
          <w:szCs w:val="22"/>
        </w:rPr>
        <w:t>Böhmischen</w:t>
      </w:r>
      <w:r w:rsidR="008D277F" w:rsidRPr="00164734">
        <w:rPr>
          <w:spacing w:val="-1"/>
          <w:szCs w:val="22"/>
        </w:rPr>
        <w:t xml:space="preserve"> </w:t>
      </w:r>
      <w:r w:rsidR="008D277F" w:rsidRPr="00164734">
        <w:rPr>
          <w:spacing w:val="-2"/>
          <w:szCs w:val="22"/>
        </w:rPr>
        <w:t xml:space="preserve">und der Österreichischen Kongregation </w:t>
      </w:r>
      <w:r w:rsidR="006B7346" w:rsidRPr="00164734">
        <w:rPr>
          <w:spacing w:val="-2"/>
          <w:szCs w:val="22"/>
        </w:rPr>
        <w:t>respektive den einzelnen</w:t>
      </w:r>
      <w:r w:rsidR="008D277F" w:rsidRPr="00164734">
        <w:rPr>
          <w:spacing w:val="-2"/>
          <w:szCs w:val="22"/>
        </w:rPr>
        <w:t xml:space="preserve"> Klöstern</w:t>
      </w:r>
      <w:r w:rsidR="006B7346" w:rsidRPr="00164734">
        <w:rPr>
          <w:spacing w:val="-2"/>
          <w:szCs w:val="22"/>
        </w:rPr>
        <w:t xml:space="preserve"> dieser Länder</w:t>
      </w:r>
      <w:r w:rsidR="008D277F" w:rsidRPr="00164734">
        <w:rPr>
          <w:spacing w:val="-1"/>
          <w:szCs w:val="22"/>
        </w:rPr>
        <w:t xml:space="preserve"> </w:t>
      </w:r>
      <w:r w:rsidR="008D277F" w:rsidRPr="00164734">
        <w:rPr>
          <w:spacing w:val="-2"/>
          <w:szCs w:val="22"/>
        </w:rPr>
        <w:t>vorwiegend</w:t>
      </w:r>
      <w:r w:rsidR="008D277F" w:rsidRPr="00164734">
        <w:rPr>
          <w:spacing w:val="-2"/>
        </w:rPr>
        <w:t xml:space="preserve"> </w:t>
      </w:r>
      <w:r w:rsidR="008D277F" w:rsidRPr="00164734">
        <w:rPr>
          <w:spacing w:val="-2"/>
          <w:szCs w:val="22"/>
        </w:rPr>
        <w:t xml:space="preserve">distanziert </w:t>
      </w:r>
      <w:r w:rsidR="006B7346" w:rsidRPr="00164734">
        <w:rPr>
          <w:spacing w:val="-2"/>
          <w:szCs w:val="22"/>
        </w:rPr>
        <w:t>gewesen und wurden teils sogar als</w:t>
      </w:r>
      <w:r w:rsidR="008D277F" w:rsidRPr="00164734">
        <w:rPr>
          <w:spacing w:val="-2"/>
          <w:szCs w:val="22"/>
        </w:rPr>
        <w:t xml:space="preserve"> </w:t>
      </w:r>
      <w:r w:rsidR="006B7346" w:rsidRPr="00164734">
        <w:rPr>
          <w:spacing w:val="-2"/>
          <w:szCs w:val="22"/>
        </w:rPr>
        <w:t>„</w:t>
      </w:r>
      <w:r w:rsidR="008D277F" w:rsidRPr="00164734">
        <w:rPr>
          <w:spacing w:val="-2"/>
          <w:szCs w:val="22"/>
        </w:rPr>
        <w:t>feindlich</w:t>
      </w:r>
      <w:r w:rsidR="006B7346" w:rsidRPr="00164734">
        <w:rPr>
          <w:spacing w:val="-2"/>
          <w:szCs w:val="22"/>
        </w:rPr>
        <w:t>“ wahrgenommen</w:t>
      </w:r>
      <w:r w:rsidR="008D277F" w:rsidRPr="00164734">
        <w:rPr>
          <w:spacing w:val="-2"/>
          <w:szCs w:val="22"/>
        </w:rPr>
        <w:t>;</w:t>
      </w:r>
      <w:r w:rsidR="008D277F" w:rsidRPr="00164734">
        <w:rPr>
          <w:spacing w:val="1"/>
          <w:szCs w:val="22"/>
        </w:rPr>
        <w:t xml:space="preserve"> vgl. Menzel, Böhmische Benediktinerkongregation</w:t>
      </w:r>
      <w:r w:rsidR="008D277F" w:rsidRPr="00164734">
        <w:t xml:space="preserve"> 592.</w:t>
      </w:r>
    </w:p>
    <w:p w:rsidR="004F7CA1" w:rsidRPr="00164734" w:rsidRDefault="004F7CA1" w:rsidP="000569B6">
      <w:pPr>
        <w:pStyle w:val="EditionBriefberschrift1"/>
        <w:spacing w:before="600"/>
      </w:pPr>
      <w:r w:rsidRPr="00164734">
        <w:t>[8]</w:t>
      </w:r>
      <w:r w:rsidRPr="00164734">
        <w:tab/>
        <w:t>Bernhard Pez an NN (St. Emmeram zu Regensburg). LE 1.</w:t>
      </w:r>
    </w:p>
    <w:p w:rsidR="004F7CA1" w:rsidRPr="00164734" w:rsidRDefault="004F7CA1" w:rsidP="007202D6">
      <w:pPr>
        <w:pStyle w:val="EditionBriefberschrift2"/>
      </w:pPr>
      <w:r w:rsidRPr="00164734">
        <w:t>&lt; 1709-09-24.</w:t>
      </w:r>
    </w:p>
    <w:p w:rsidR="004F7CA1" w:rsidRPr="00164734" w:rsidRDefault="004F7CA1" w:rsidP="00704C3D">
      <w:pPr>
        <w:pStyle w:val="EditionEditorischeNotiz"/>
      </w:pPr>
      <w:r w:rsidRPr="00164734">
        <w:t>Bezüge: 9. Erwähnt in 9, 42</w:t>
      </w:r>
      <w:r w:rsidR="00C022DB" w:rsidRPr="00164734">
        <w:t>8</w:t>
      </w:r>
      <w:r w:rsidRPr="00164734">
        <w:t>.</w:t>
      </w:r>
    </w:p>
    <w:p w:rsidR="004F7CA1" w:rsidRPr="00164734" w:rsidRDefault="004F7CA1" w:rsidP="007202D6">
      <w:pPr>
        <w:pStyle w:val="EditionBriefberschrift1"/>
      </w:pPr>
      <w:r w:rsidRPr="00164734">
        <w:t>9</w:t>
      </w:r>
      <w:r w:rsidRPr="00164734">
        <w:tab/>
        <w:t>Johann Baptist Hemm an Bernhard Pez.</w:t>
      </w:r>
    </w:p>
    <w:p w:rsidR="004F7CA1" w:rsidRPr="00164734" w:rsidRDefault="004F7CA1" w:rsidP="007202D6">
      <w:pPr>
        <w:pStyle w:val="EditionBriefberschrift2"/>
      </w:pPr>
      <w:r w:rsidRPr="00164734">
        <w:t>1709-09-24. Regensburg (St. Emmeram).</w:t>
      </w:r>
    </w:p>
    <w:p w:rsidR="004F7CA1" w:rsidRPr="00164734" w:rsidRDefault="007202D6" w:rsidP="007202D6">
      <w:pPr>
        <w:pStyle w:val="EditionRegest"/>
        <w:rPr>
          <w:szCs w:val="22"/>
        </w:rPr>
      </w:pPr>
      <w:r w:rsidRPr="00164734">
        <w:rPr>
          <w:spacing w:val="-2"/>
          <w:szCs w:val="22"/>
        </w:rPr>
        <w:t>&lt;1&gt; JH hat mit Freude aus BPs Brief (8) von dessen Vorhaben („Bibliotheca Benedic</w:t>
      </w:r>
      <w:r w:rsidRPr="00164734">
        <w:rPr>
          <w:spacing w:val="-2"/>
          <w:szCs w:val="22"/>
        </w:rPr>
        <w:softHyphen/>
      </w:r>
      <w:r w:rsidRPr="00164734">
        <w:rPr>
          <w:spacing w:val="-4"/>
          <w:szCs w:val="22"/>
        </w:rPr>
        <w:t>tina“) erfahren. Er lobt dieses und will zwei seiner Konventualen beauftragen, Material,</w:t>
      </w:r>
      <w:r w:rsidRPr="00164734">
        <w:t xml:space="preserve"> </w:t>
      </w:r>
      <w:r w:rsidRPr="00164734">
        <w:rPr>
          <w:spacing w:val="-2"/>
          <w:szCs w:val="22"/>
        </w:rPr>
        <w:t>das nach dem von BP vorgegebenen Fragenkatalog relevant erscheint, zu sammeln und</w:t>
      </w:r>
      <w:r w:rsidRPr="00164734">
        <w:t xml:space="preserve"> </w:t>
      </w:r>
      <w:r w:rsidRPr="00164734">
        <w:rPr>
          <w:spacing w:val="-3"/>
          <w:szCs w:val="22"/>
        </w:rPr>
        <w:t>möglichst bald einzuschicken. Er wünscht für das Werk den Segen des Hl. Benedikt und</w:t>
      </w:r>
      <w:r w:rsidRPr="00164734">
        <w:t xml:space="preserve"> Gottes. </w:t>
      </w:r>
      <w:r w:rsidRPr="00164734">
        <w:rPr>
          <w:spacing w:val="16"/>
          <w:szCs w:val="22"/>
        </w:rPr>
        <w:t>&lt;</w:t>
      </w:r>
      <w:r w:rsidRPr="00164734">
        <w:rPr>
          <w:spacing w:val="6"/>
        </w:rPr>
        <w:t>2</w:t>
      </w:r>
      <w:r w:rsidRPr="00164734">
        <w:t>&gt; In einem Postskriptum lässt sich JH an Abt Dietmayr empfehlen.</w:t>
      </w:r>
    </w:p>
    <w:p w:rsidR="004F7CA1" w:rsidRPr="00164734" w:rsidRDefault="004F7CA1" w:rsidP="007202D6">
      <w:pPr>
        <w:pStyle w:val="EditionEditorischeNotiz"/>
      </w:pPr>
      <w:r w:rsidRPr="00164734">
        <w:t>Überlieferung: I, 570r–v.</w:t>
      </w:r>
    </w:p>
    <w:p w:rsidR="004F7CA1" w:rsidRPr="00164734" w:rsidRDefault="004F7CA1" w:rsidP="007202D6">
      <w:pPr>
        <w:pStyle w:val="EditionEditorischeNotiz"/>
      </w:pPr>
      <w:r w:rsidRPr="00164734">
        <w:t>Literatur: Katschthaler, Briefnachlass 12f.</w:t>
      </w:r>
      <w:r w:rsidR="007202D6" w:rsidRPr="00164734">
        <w:t>; Mayer, Nachlaß 18 499.</w:t>
      </w:r>
    </w:p>
    <w:p w:rsidR="004F7CA1" w:rsidRPr="00164734" w:rsidRDefault="004F7CA1" w:rsidP="00704C3D">
      <w:pPr>
        <w:pStyle w:val="EditionEditorischeNotiz"/>
      </w:pPr>
      <w:r w:rsidRPr="00164734">
        <w:lastRenderedPageBreak/>
        <w:t>Bezüge: 8. 42</w:t>
      </w:r>
      <w:r w:rsidR="00C022DB" w:rsidRPr="00164734">
        <w:t>8</w:t>
      </w:r>
      <w:r w:rsidRPr="00164734">
        <w:t>. Erwähnt 8.</w:t>
      </w:r>
    </w:p>
    <w:p w:rsidR="004F7CA1" w:rsidRPr="00164734" w:rsidRDefault="004F7CA1" w:rsidP="007202D6">
      <w:pPr>
        <w:pStyle w:val="EditionEditorischeNotiz"/>
      </w:pPr>
      <w:r w:rsidRPr="00164734">
        <w:t xml:space="preserve">Bemerkungen: Der </w:t>
      </w:r>
      <w:r w:rsidR="009974E7" w:rsidRPr="00164734">
        <w:t>Brief</w:t>
      </w:r>
      <w:r w:rsidRPr="00164734">
        <w:t xml:space="preserve"> ist von einem Sekretär geschrieben, nur das Postskriptum und die Unterschrift ab </w:t>
      </w:r>
      <w:r w:rsidRPr="00164734">
        <w:rPr>
          <w:i w:val="0"/>
        </w:rPr>
        <w:t>ad obsequia</w:t>
      </w:r>
      <w:r w:rsidRPr="00164734">
        <w:t xml:space="preserve"> </w:t>
      </w:r>
      <w:r w:rsidR="009974E7" w:rsidRPr="00164734">
        <w:t>von JH</w:t>
      </w:r>
      <w:r w:rsidRPr="00164734">
        <w:t>.</w:t>
      </w:r>
    </w:p>
    <w:p w:rsidR="007202D6" w:rsidRPr="00164734" w:rsidRDefault="007202D6" w:rsidP="007202D6">
      <w:pPr>
        <w:pStyle w:val="EditionEditionstext"/>
      </w:pPr>
      <w:r w:rsidRPr="00164734">
        <w:rPr>
          <w:spacing w:val="4"/>
          <w:szCs w:val="22"/>
        </w:rPr>
        <w:t>[</w:t>
      </w:r>
      <w:r w:rsidRPr="00164734">
        <w:rPr>
          <w:i/>
          <w:spacing w:val="1"/>
          <w:szCs w:val="22"/>
        </w:rPr>
        <w:t>1</w:t>
      </w:r>
      <w:r w:rsidRPr="00164734">
        <w:rPr>
          <w:i/>
          <w:spacing w:val="16"/>
          <w:szCs w:val="22"/>
        </w:rPr>
        <w:t>r</w:t>
      </w:r>
      <w:r w:rsidRPr="00164734">
        <w:rPr>
          <w:spacing w:val="1"/>
          <w:szCs w:val="22"/>
        </w:rPr>
        <w:t>] Admodum reverende religiosissime ac clarissime pater Bernarde, domine</w:t>
      </w:r>
      <w:r w:rsidRPr="00164734">
        <w:t xml:space="preserve"> multum colende.</w:t>
      </w:r>
    </w:p>
    <w:p w:rsidR="007202D6" w:rsidRPr="00164734" w:rsidRDefault="007202D6" w:rsidP="007202D6">
      <w:pPr>
        <w:pStyle w:val="EditionEditionstext"/>
      </w:pPr>
      <w:r w:rsidRPr="00164734">
        <w:rPr>
          <w:i/>
        </w:rPr>
        <w:t>&lt;1&gt;</w:t>
      </w:r>
      <w:r w:rsidRPr="00164734">
        <w:t xml:space="preserve"> Maximo sane animi sensu intentionem paternitatis vestrae ratione praeclari </w:t>
      </w:r>
      <w:r w:rsidRPr="00164734">
        <w:rPr>
          <w:spacing w:val="1"/>
          <w:szCs w:val="22"/>
        </w:rPr>
        <w:t>operis proxime edendi ex litteris nuper ad me datis intellexi. Laudo et approbo</w:t>
      </w:r>
      <w:r w:rsidRPr="00164734">
        <w:t xml:space="preserve"> </w:t>
      </w:r>
      <w:r w:rsidRPr="00164734">
        <w:rPr>
          <w:spacing w:val="1"/>
          <w:szCs w:val="22"/>
        </w:rPr>
        <w:t>tam generosos conatus et pios labores. Ego, ne quid meis in hoc passu desim</w:t>
      </w:r>
      <w:r w:rsidRPr="00164734">
        <w:t xml:space="preserve"> </w:t>
      </w:r>
      <w:r w:rsidRPr="00164734">
        <w:rPr>
          <w:spacing w:val="-3"/>
          <w:szCs w:val="22"/>
        </w:rPr>
        <w:t>partibus, quo citius nobilissimus hic partus lucem aspiciat, constituam ex meis duos</w:t>
      </w:r>
      <w:r w:rsidRPr="00164734">
        <w:t xml:space="preserve"> patres collectores, qui ea, quae ad rem iuxta praescriptum elenchum videbuntur, </w:t>
      </w:r>
      <w:r w:rsidRPr="00164734">
        <w:rPr>
          <w:spacing w:val="-3"/>
          <w:szCs w:val="22"/>
        </w:rPr>
        <w:t>mature et in tempore subministrabunt. Interim precor, ut sanctissimus pater ad sui</w:t>
      </w:r>
      <w:r w:rsidRPr="00164734">
        <w:t xml:space="preserve"> </w:t>
      </w:r>
      <w:r w:rsidRPr="00164734">
        <w:rPr>
          <w:spacing w:val="-4"/>
          <w:szCs w:val="22"/>
        </w:rPr>
        <w:t>suorumque gloriam opus hoc large benedicat et riget, Deus autem incrementum det.</w:t>
      </w:r>
      <w:r w:rsidRPr="00164734">
        <w:t xml:space="preserve"> </w:t>
      </w:r>
      <w:r w:rsidRPr="00164734">
        <w:rPr>
          <w:spacing w:val="1"/>
          <w:szCs w:val="22"/>
        </w:rPr>
        <w:t>Quibus cordialissimis votis praeter salutem plurimam me in preces et sacrificia</w:t>
      </w:r>
      <w:r w:rsidRPr="00164734">
        <w:t xml:space="preserve"> commendo</w:t>
      </w:r>
    </w:p>
    <w:p w:rsidR="007202D6" w:rsidRPr="00164734" w:rsidRDefault="007202D6" w:rsidP="007202D6">
      <w:pPr>
        <w:pStyle w:val="EditionEditionstext"/>
      </w:pPr>
      <w:r w:rsidRPr="00164734">
        <w:t>Admodum reverendae paternitatis vestrae ad obsequia paratus Joannes Baptista abbas manu propria.</w:t>
      </w:r>
    </w:p>
    <w:p w:rsidR="007202D6" w:rsidRPr="00164734" w:rsidRDefault="007202D6" w:rsidP="007202D6">
      <w:pPr>
        <w:pStyle w:val="EditionEditionstext"/>
      </w:pPr>
      <w:r w:rsidRPr="00164734">
        <w:t>Ratisbonae ad S. Emmeramum 24. Septembris 1709.</w:t>
      </w:r>
    </w:p>
    <w:p w:rsidR="007202D6" w:rsidRPr="00164734" w:rsidRDefault="007202D6" w:rsidP="007C37FD">
      <w:pPr>
        <w:pStyle w:val="EditionEditionstext"/>
        <w:spacing w:after="220"/>
      </w:pPr>
      <w:r w:rsidRPr="00164734">
        <w:rPr>
          <w:i/>
          <w:spacing w:val="16"/>
          <w:szCs w:val="22"/>
        </w:rPr>
        <w:t>&lt;</w:t>
      </w:r>
      <w:r w:rsidRPr="00164734">
        <w:rPr>
          <w:i/>
          <w:spacing w:val="6"/>
          <w:szCs w:val="22"/>
        </w:rPr>
        <w:t>2</w:t>
      </w:r>
      <w:r w:rsidRPr="00164734">
        <w:rPr>
          <w:i/>
          <w:spacing w:val="-2"/>
          <w:szCs w:val="22"/>
        </w:rPr>
        <w:t>&gt;</w:t>
      </w:r>
      <w:r w:rsidRPr="00164734">
        <w:rPr>
          <w:spacing w:val="-2"/>
          <w:szCs w:val="22"/>
        </w:rPr>
        <w:t xml:space="preserve"> P.S. Reverendissimo ac gratioso suo domino abbati dignetur paternitas vestra</w:t>
      </w:r>
      <w:r w:rsidRPr="00164734">
        <w:t xml:space="preserve"> me commendare.</w:t>
      </w:r>
    </w:p>
    <w:p w:rsidR="00EC3B2F" w:rsidRPr="00164734" w:rsidRDefault="00742C37" w:rsidP="00704C3D">
      <w:pPr>
        <w:pStyle w:val="EditionKommentar"/>
      </w:pPr>
      <w:r w:rsidRPr="00164734">
        <w:rPr>
          <w:rStyle w:val="KommentarGesperrtZchnCharCharCharCharChar"/>
          <w:i w:val="0"/>
        </w:rPr>
        <w:t>&lt;1&gt; constituam ... subministrabunt:</w:t>
      </w:r>
      <w:r w:rsidRPr="00164734">
        <w:rPr>
          <w:i w:val="0"/>
          <w:spacing w:val="30"/>
        </w:rPr>
        <w:t xml:space="preserve"> </w:t>
      </w:r>
      <w:r w:rsidRPr="00164734">
        <w:t>Es ist als fraglich anzusehen, ob diesem Versprechen nachgekommen wurde; vgl. die Aussage Kaspar Erhardts in 42</w:t>
      </w:r>
      <w:r w:rsidR="00C022DB" w:rsidRPr="00164734">
        <w:t>8</w:t>
      </w:r>
      <w:r w:rsidRPr="00164734">
        <w:t xml:space="preserve"> </w:t>
      </w:r>
      <w:r w:rsidRPr="00164734">
        <w:rPr>
          <w:spacing w:val="-2"/>
          <w:szCs w:val="22"/>
        </w:rPr>
        <w:t>(3. August 1715), wonach BPs Anliegen in St. Emmeram lange vernachlässigt worden</w:t>
      </w:r>
      <w:r w:rsidRPr="00164734">
        <w:t xml:space="preserve"> sei, bis Erhardt aus eigenem Antrieb aktiv wurde.</w:t>
      </w:r>
      <w:r w:rsidRPr="00164734">
        <w:rPr>
          <w:i w:val="0"/>
          <w:spacing w:val="30"/>
          <w:szCs w:val="22"/>
        </w:rPr>
        <w:t xml:space="preserve"> </w:t>
      </w:r>
      <w:r w:rsidRPr="00164734">
        <w:rPr>
          <w:rStyle w:val="KommentarGesperrtZchnCharCharCharCharChar"/>
          <w:i w:val="0"/>
        </w:rPr>
        <w:t>praescriptum elenchum:</w:t>
      </w:r>
      <w:r w:rsidRPr="00164734">
        <w:t xml:space="preserve"> </w:t>
      </w:r>
      <w:r w:rsidRPr="00164734">
        <w:rPr>
          <w:spacing w:val="-2"/>
          <w:szCs w:val="22"/>
        </w:rPr>
        <w:t>Offenbar enthielt die von JH erhaltene Enzyklik (8) einen Fragenkatalog entsprechend</w:t>
      </w:r>
      <w:r w:rsidRPr="00164734">
        <w:t xml:space="preserve"> 7 &lt;3&gt;, 16 &lt;3&gt;, 19 &lt;3&gt;, 23 &lt;3&gt;, 24 &lt;3&gt; etc.</w:t>
      </w:r>
    </w:p>
    <w:p w:rsidR="004F7CA1" w:rsidRPr="00164734" w:rsidRDefault="004F7CA1" w:rsidP="007C37FD">
      <w:pPr>
        <w:pStyle w:val="EditionBriefberschrift1"/>
        <w:spacing w:before="480"/>
      </w:pPr>
      <w:r w:rsidRPr="00164734">
        <w:t>10</w:t>
      </w:r>
      <w:r w:rsidRPr="00164734">
        <w:tab/>
        <w:t>Modest Huber an Bernhard Pez.</w:t>
      </w:r>
    </w:p>
    <w:p w:rsidR="004F7CA1" w:rsidRPr="00164734" w:rsidRDefault="004F7CA1" w:rsidP="00742C37">
      <w:pPr>
        <w:pStyle w:val="EditionBriefberschrift2"/>
      </w:pPr>
      <w:r w:rsidRPr="00164734">
        <w:t>1709-09-29. Wiblingen.</w:t>
      </w:r>
    </w:p>
    <w:p w:rsidR="004F7CA1" w:rsidRPr="00164734" w:rsidRDefault="00742C37" w:rsidP="00742C37">
      <w:pPr>
        <w:pStyle w:val="EditionRegest"/>
        <w:rPr>
          <w:szCs w:val="22"/>
        </w:rPr>
      </w:pPr>
      <w:r w:rsidRPr="00164734">
        <w:rPr>
          <w:spacing w:val="-2"/>
          <w:szCs w:val="22"/>
        </w:rPr>
        <w:t>&lt;1&gt; MH hat BPs Brief vom 8. September (1) erhalten und daraus von BPs Vorhaben</w:t>
      </w:r>
      <w:r w:rsidRPr="00164734">
        <w:t xml:space="preserve"> </w:t>
      </w:r>
      <w:r w:rsidRPr="00164734">
        <w:rPr>
          <w:spacing w:val="-1"/>
          <w:szCs w:val="22"/>
        </w:rPr>
        <w:t>erfahren, die Schriftsteller des Benediktinerordens in einem Werk („Bibliotheca Bene</w:t>
      </w:r>
      <w:r w:rsidRPr="00164734">
        <w:rPr>
          <w:spacing w:val="-1"/>
          <w:szCs w:val="22"/>
        </w:rPr>
        <w:softHyphen/>
      </w:r>
      <w:r w:rsidRPr="00164734">
        <w:rPr>
          <w:szCs w:val="22"/>
        </w:rPr>
        <w:t>dictina“) zu sammeln. Da dieses Vorhaben zum Ruhm des Ordens beiträgt, will sich</w:t>
      </w:r>
      <w:r w:rsidRPr="00164734">
        <w:t xml:space="preserve"> </w:t>
      </w:r>
      <w:r w:rsidRPr="00164734">
        <w:rPr>
          <w:spacing w:val="-3"/>
          <w:szCs w:val="22"/>
        </w:rPr>
        <w:t>MH der Bitte nicht entziehen. Er hat bereits einen seiner Konventualen (Roman Doll?)</w:t>
      </w:r>
      <w:r w:rsidRPr="00164734">
        <w:t xml:space="preserve"> </w:t>
      </w:r>
      <w:r w:rsidRPr="00164734">
        <w:rPr>
          <w:spacing w:val="-1"/>
          <w:szCs w:val="22"/>
        </w:rPr>
        <w:t>dazu bestimmt, sich um BPs Anliegen zu kümmern. Sollte von anderen schwäbischen</w:t>
      </w:r>
      <w:r w:rsidRPr="00164734">
        <w:t xml:space="preserve"> Klöstern etwas nach Wiblingen </w:t>
      </w:r>
      <w:r w:rsidR="00C61314" w:rsidRPr="00164734">
        <w:t>ein</w:t>
      </w:r>
      <w:r w:rsidRPr="00164734">
        <w:t xml:space="preserve">gesendet werden, will </w:t>
      </w:r>
      <w:r w:rsidR="009F50F5" w:rsidRPr="00164734">
        <w:t>MH</w:t>
      </w:r>
      <w:r w:rsidRPr="00164734">
        <w:t xml:space="preserve"> dafür sorgen, es </w:t>
      </w:r>
      <w:r w:rsidR="009F50F5" w:rsidRPr="00164734">
        <w:t xml:space="preserve">an BP </w:t>
      </w:r>
      <w:r w:rsidRPr="00164734">
        <w:t>weiterzuleiten.</w:t>
      </w:r>
    </w:p>
    <w:p w:rsidR="009F50F5" w:rsidRPr="00164734" w:rsidRDefault="009F50F5" w:rsidP="009F50F5">
      <w:pPr>
        <w:pStyle w:val="EditionEditorischeNotiz"/>
      </w:pPr>
      <w:r w:rsidRPr="00164734">
        <w:t>Überlieferung: I, 157r–v.</w:t>
      </w:r>
    </w:p>
    <w:p w:rsidR="009F50F5" w:rsidRPr="00164734" w:rsidRDefault="009F50F5" w:rsidP="009F50F5">
      <w:pPr>
        <w:pStyle w:val="EditionEditorischeNotiz"/>
      </w:pPr>
      <w:r w:rsidRPr="00164734">
        <w:t>Literatur: Mayer, Nachlaß 18 499.</w:t>
      </w:r>
    </w:p>
    <w:p w:rsidR="009F50F5" w:rsidRPr="00164734" w:rsidRDefault="009F50F5" w:rsidP="009F50F5">
      <w:pPr>
        <w:pStyle w:val="EditionEditorischeNotiz"/>
      </w:pPr>
      <w:r w:rsidRPr="00164734">
        <w:t>Bezüge: 1. 37. Erwähnt 1.</w:t>
      </w:r>
    </w:p>
    <w:p w:rsidR="009F50F5" w:rsidRPr="00164734" w:rsidRDefault="009F50F5" w:rsidP="009F50F5">
      <w:pPr>
        <w:pStyle w:val="EditionEditorischeNotiz"/>
      </w:pPr>
      <w:r w:rsidRPr="00164734">
        <w:t xml:space="preserve">Ordnungsvermerk: </w:t>
      </w:r>
      <w:r w:rsidRPr="00164734">
        <w:rPr>
          <w:i w:val="0"/>
        </w:rPr>
        <w:t>203</w:t>
      </w:r>
      <w:r w:rsidRPr="00164734">
        <w:t>.</w:t>
      </w:r>
    </w:p>
    <w:p w:rsidR="009F50F5" w:rsidRPr="00164734" w:rsidRDefault="009F50F5" w:rsidP="009F50F5">
      <w:pPr>
        <w:pStyle w:val="EditionEditorischeNotiz"/>
      </w:pPr>
      <w:r w:rsidRPr="00164734">
        <w:rPr>
          <w:spacing w:val="-3"/>
          <w:szCs w:val="16"/>
        </w:rPr>
        <w:t xml:space="preserve">Bemerkungen: Der Brief ist von Roman Doll geschrieben, nur die Unterschrift ab </w:t>
      </w:r>
      <w:r w:rsidRPr="00164734">
        <w:rPr>
          <w:i w:val="0"/>
          <w:spacing w:val="-3"/>
          <w:szCs w:val="16"/>
        </w:rPr>
        <w:t>addictissimus</w:t>
      </w:r>
      <w:r w:rsidRPr="00164734">
        <w:t xml:space="preserve"> von MH.</w:t>
      </w:r>
    </w:p>
    <w:p w:rsidR="009F50F5" w:rsidRPr="00164734" w:rsidRDefault="009F50F5" w:rsidP="009F50F5">
      <w:pPr>
        <w:pStyle w:val="EditionEditionstext"/>
      </w:pPr>
      <w:r w:rsidRPr="00164734">
        <w:rPr>
          <w:spacing w:val="4"/>
        </w:rPr>
        <w:lastRenderedPageBreak/>
        <w:t>[</w:t>
      </w:r>
      <w:r w:rsidRPr="00164734">
        <w:rPr>
          <w:i/>
        </w:rPr>
        <w:t>1</w:t>
      </w:r>
      <w:r w:rsidRPr="00164734">
        <w:rPr>
          <w:i/>
          <w:spacing w:val="16"/>
        </w:rPr>
        <w:t>r</w:t>
      </w:r>
      <w:r w:rsidRPr="00164734">
        <w:t xml:space="preserve">] </w:t>
      </w:r>
      <w:r w:rsidRPr="00164734">
        <w:rPr>
          <w:spacing w:val="-2"/>
          <w:szCs w:val="22"/>
        </w:rPr>
        <w:t>Admodum reverende religiosissime ac doctissime domine perquam colende.</w:t>
      </w:r>
    </w:p>
    <w:p w:rsidR="009F50F5" w:rsidRPr="00164734" w:rsidRDefault="009F50F5" w:rsidP="009F50F5">
      <w:pPr>
        <w:pStyle w:val="EditionEditionstext"/>
      </w:pPr>
      <w:r w:rsidRPr="00164734">
        <w:rPr>
          <w:i/>
        </w:rPr>
        <w:t>&lt;1&gt;</w:t>
      </w:r>
      <w:r w:rsidRPr="00164734">
        <w:t xml:space="preserve"> Litteras paternitatis vestrae 8. currentis signatas ad me in tempore delatas </w:t>
      </w:r>
      <w:r w:rsidRPr="00164734">
        <w:rPr>
          <w:spacing w:val="-1"/>
          <w:szCs w:val="22"/>
        </w:rPr>
        <w:t>accepi; intellexi studium et intentionem, qua desiderat florentissimi ordinis nostri</w:t>
      </w:r>
      <w:r w:rsidRPr="00164734">
        <w:t xml:space="preserve"> </w:t>
      </w:r>
      <w:r w:rsidRPr="000569B6">
        <w:rPr>
          <w:spacing w:val="2"/>
        </w:rPr>
        <w:t>scriptores in unam seriem et praeclarum opus includere atque eum in finem de</w:t>
      </w:r>
      <w:r w:rsidRPr="00164734">
        <w:t xml:space="preserve"> </w:t>
      </w:r>
      <w:r w:rsidRPr="00164734">
        <w:rPr>
          <w:spacing w:val="-2"/>
          <w:szCs w:val="22"/>
        </w:rPr>
        <w:t>monasterio meo eorum nomina, patriam, cognomen et studium exspectat, qui ali</w:t>
      </w:r>
      <w:r w:rsidRPr="00164734">
        <w:rPr>
          <w:spacing w:val="-2"/>
          <w:szCs w:val="22"/>
        </w:rPr>
        <w:softHyphen/>
      </w:r>
      <w:r w:rsidRPr="00164734">
        <w:t xml:space="preserve">quando libris scriptis claruere. Et sicut paternitatis vestrae admodum reverendae </w:t>
      </w:r>
      <w:r w:rsidRPr="00164734">
        <w:rPr>
          <w:spacing w:val="-2"/>
          <w:szCs w:val="22"/>
        </w:rPr>
        <w:t>conatus in sacri ordinis nostri gloriam cedit, sic petitis non deero, quemadmodum</w:t>
      </w:r>
      <w:r w:rsidRPr="00164734">
        <w:t xml:space="preserve"> </w:t>
      </w:r>
      <w:r w:rsidRPr="000569B6">
        <w:rPr>
          <w:spacing w:val="2"/>
        </w:rPr>
        <w:t>de meis capitularibus iam unum constitui, qui intentioni vestrae cum industria</w:t>
      </w:r>
      <w:r w:rsidRPr="00164734">
        <w:t xml:space="preserve"> inserviet brevi. Si quid forte ab aliis Sueviae nostrae monasteriis Wiblingam diri</w:t>
      </w:r>
      <w:r w:rsidRPr="00164734">
        <w:softHyphen/>
      </w:r>
      <w:r w:rsidRPr="00164734">
        <w:rPr>
          <w:spacing w:val="-3"/>
          <w:szCs w:val="22"/>
        </w:rPr>
        <w:t xml:space="preserve">gatur, curabo, ut opportuna ocasione </w:t>
      </w:r>
      <w:r w:rsidRPr="00164734">
        <w:rPr>
          <w:spacing w:val="4"/>
          <w:szCs w:val="22"/>
        </w:rPr>
        <w:t>[</w:t>
      </w:r>
      <w:r w:rsidRPr="00164734">
        <w:rPr>
          <w:i/>
          <w:spacing w:val="-3"/>
          <w:szCs w:val="22"/>
        </w:rPr>
        <w:t>si</w:t>
      </w:r>
      <w:r w:rsidRPr="00164734">
        <w:rPr>
          <w:i/>
          <w:spacing w:val="16"/>
          <w:szCs w:val="22"/>
        </w:rPr>
        <w:t>c</w:t>
      </w:r>
      <w:r w:rsidRPr="00164734">
        <w:rPr>
          <w:spacing w:val="-3"/>
          <w:szCs w:val="22"/>
        </w:rPr>
        <w:t>] ad manus destinatas perveniat. Utrinque</w:t>
      </w:r>
      <w:r w:rsidRPr="00164734">
        <w:t xml:space="preserve"> divinae providentiae commendati, permaneo</w:t>
      </w:r>
    </w:p>
    <w:p w:rsidR="009F50F5" w:rsidRPr="00164734" w:rsidRDefault="009F50F5" w:rsidP="009F50F5">
      <w:pPr>
        <w:pStyle w:val="EditionEditionstext"/>
      </w:pPr>
      <w:r w:rsidRPr="00164734">
        <w:t>Admodum reverendae religiosissimae ac doctissimae paternitatis vestrae addictis</w:t>
      </w:r>
      <w:r w:rsidRPr="00164734">
        <w:softHyphen/>
        <w:t>simus Modestus abbas manu propria.</w:t>
      </w:r>
    </w:p>
    <w:p w:rsidR="009F50F5" w:rsidRPr="00164734" w:rsidRDefault="009F50F5" w:rsidP="007C37FD">
      <w:pPr>
        <w:pStyle w:val="EditionEditionstext"/>
        <w:spacing w:after="220"/>
      </w:pPr>
      <w:r w:rsidRPr="00164734">
        <w:t>Wiblingae 29. Septembris 1709.</w:t>
      </w:r>
    </w:p>
    <w:p w:rsidR="004F7CA1" w:rsidRPr="00164734" w:rsidRDefault="009F50F5" w:rsidP="00704C3D">
      <w:pPr>
        <w:pStyle w:val="EditionKommentar"/>
        <w:rPr>
          <w:szCs w:val="22"/>
        </w:rPr>
      </w:pPr>
      <w:r w:rsidRPr="00164734">
        <w:rPr>
          <w:rStyle w:val="KommentarGesperrtCharChar"/>
          <w:i w:val="0"/>
        </w:rPr>
        <w:t xml:space="preserve">&lt;1&gt; nomina </w:t>
      </w:r>
      <w:r w:rsidR="00057431" w:rsidRPr="00164734">
        <w:rPr>
          <w:rStyle w:val="KommentarGesperrtCharChar"/>
          <w:i w:val="0"/>
        </w:rPr>
        <w:t>...</w:t>
      </w:r>
      <w:r w:rsidRPr="00164734">
        <w:rPr>
          <w:rStyle w:val="KommentarGesperrtCharChar"/>
          <w:i w:val="0"/>
        </w:rPr>
        <w:t xml:space="preserve"> scriptis claruere:</w:t>
      </w:r>
      <w:r w:rsidRPr="00164734">
        <w:rPr>
          <w:i w:val="0"/>
          <w:spacing w:val="30"/>
        </w:rPr>
        <w:t xml:space="preserve"> </w:t>
      </w:r>
      <w:r w:rsidRPr="00164734">
        <w:rPr>
          <w:spacing w:val="-2"/>
          <w:szCs w:val="22"/>
        </w:rPr>
        <w:t>Die</w:t>
      </w:r>
      <w:r w:rsidR="00643FDA" w:rsidRPr="00164734">
        <w:rPr>
          <w:spacing w:val="-2"/>
          <w:szCs w:val="22"/>
        </w:rPr>
        <w:t>se</w:t>
      </w:r>
      <w:r w:rsidRPr="00164734">
        <w:rPr>
          <w:spacing w:val="-2"/>
          <w:szCs w:val="22"/>
        </w:rPr>
        <w:t xml:space="preserve"> Formulierung ist deutlich an den Standard</w:t>
      </w:r>
      <w:r w:rsidRPr="00164734">
        <w:rPr>
          <w:spacing w:val="-4"/>
          <w:szCs w:val="22"/>
        </w:rPr>
        <w:t xml:space="preserve">text </w:t>
      </w:r>
      <w:r w:rsidRPr="00164734">
        <w:t>angelehnt, den BP in den LE 1 variierte.</w:t>
      </w:r>
      <w:r w:rsidRPr="00164734">
        <w:rPr>
          <w:i w:val="0"/>
          <w:spacing w:val="30"/>
          <w:szCs w:val="22"/>
        </w:rPr>
        <w:t xml:space="preserve"> </w:t>
      </w:r>
      <w:r w:rsidRPr="00164734">
        <w:rPr>
          <w:rStyle w:val="KommentarGesperrtCharChar"/>
          <w:i w:val="0"/>
        </w:rPr>
        <w:t>iam unum constitui:</w:t>
      </w:r>
      <w:r w:rsidRPr="00164734">
        <w:t xml:space="preserve"> </w:t>
      </w:r>
      <w:r w:rsidRPr="00164734">
        <w:rPr>
          <w:spacing w:val="-3"/>
        </w:rPr>
        <w:t xml:space="preserve">Höchstwahrscheinlich ist </w:t>
      </w:r>
      <w:r w:rsidR="00643FDA" w:rsidRPr="00164734">
        <w:rPr>
          <w:spacing w:val="-3"/>
        </w:rPr>
        <w:t xml:space="preserve">hier </w:t>
      </w:r>
      <w:r w:rsidRPr="00164734">
        <w:rPr>
          <w:spacing w:val="-3"/>
        </w:rPr>
        <w:t>Roman Doll gemeint, der 1710 als Korrespondent BPs in</w:t>
      </w:r>
      <w:r w:rsidRPr="00164734">
        <w:t xml:space="preserve"> </w:t>
      </w:r>
      <w:r w:rsidRPr="00164734">
        <w:rPr>
          <w:spacing w:val="-1"/>
        </w:rPr>
        <w:t>Wiblingen begegnet (38, 5</w:t>
      </w:r>
      <w:r w:rsidR="00704C3D" w:rsidRPr="00164734">
        <w:rPr>
          <w:spacing w:val="-1"/>
        </w:rPr>
        <w:t>8</w:t>
      </w:r>
      <w:r w:rsidRPr="00164734">
        <w:rPr>
          <w:spacing w:val="-1"/>
        </w:rPr>
        <w:t>).</w:t>
      </w:r>
      <w:r w:rsidRPr="00164734">
        <w:rPr>
          <w:i w:val="0"/>
          <w:spacing w:val="30"/>
          <w:szCs w:val="22"/>
        </w:rPr>
        <w:t xml:space="preserve"> </w:t>
      </w:r>
      <w:r w:rsidRPr="00164734">
        <w:rPr>
          <w:rStyle w:val="KommentarGesperrtCharChar"/>
          <w:i w:val="0"/>
        </w:rPr>
        <w:t xml:space="preserve">Si quid </w:t>
      </w:r>
      <w:r w:rsidR="00057431" w:rsidRPr="00164734">
        <w:rPr>
          <w:rStyle w:val="KommentarGesperrtCharChar"/>
          <w:i w:val="0"/>
        </w:rPr>
        <w:t>...</w:t>
      </w:r>
      <w:r w:rsidRPr="00164734">
        <w:rPr>
          <w:rStyle w:val="KommentarGesperrtCharChar"/>
          <w:i w:val="0"/>
        </w:rPr>
        <w:t xml:space="preserve"> Wiblingam dirigatur:</w:t>
      </w:r>
      <w:r w:rsidRPr="00164734">
        <w:rPr>
          <w:i w:val="0"/>
          <w:spacing w:val="30"/>
        </w:rPr>
        <w:t xml:space="preserve"> </w:t>
      </w:r>
      <w:r w:rsidRPr="00164734">
        <w:t xml:space="preserve">Für eine </w:t>
      </w:r>
      <w:r w:rsidRPr="00164734">
        <w:rPr>
          <w:spacing w:val="2"/>
        </w:rPr>
        <w:t>Vermittlerposition bot sich Wiblingen nicht etwa wegen einer Führungsrolle in der</w:t>
      </w:r>
      <w:r w:rsidRPr="00164734">
        <w:t xml:space="preserve"> </w:t>
      </w:r>
      <w:r w:rsidRPr="00164734">
        <w:rPr>
          <w:spacing w:val="-3"/>
          <w:szCs w:val="22"/>
        </w:rPr>
        <w:t>Oberschwäbischen Benediktinerkongregation an – eine solche kam in erster Linie Wein</w:t>
      </w:r>
      <w:r w:rsidRPr="00164734">
        <w:rPr>
          <w:spacing w:val="-3"/>
          <w:szCs w:val="22"/>
        </w:rPr>
        <w:softHyphen/>
      </w:r>
      <w:r w:rsidRPr="00164734">
        <w:rPr>
          <w:spacing w:val="-4"/>
          <w:szCs w:val="22"/>
        </w:rPr>
        <w:t>garten und Ochsenhausen zu (vgl. Quarthal, Oberschwäbische Benediktinerkongregation</w:t>
      </w:r>
      <w:r w:rsidRPr="00164734">
        <w:t xml:space="preserve"> </w:t>
      </w:r>
      <w:r w:rsidRPr="00164734">
        <w:rPr>
          <w:spacing w:val="-4"/>
          <w:szCs w:val="22"/>
        </w:rPr>
        <w:t xml:space="preserve">502, 515–518) – sondern </w:t>
      </w:r>
      <w:r w:rsidR="008153F1" w:rsidRPr="00164734">
        <w:rPr>
          <w:spacing w:val="-4"/>
          <w:szCs w:val="22"/>
        </w:rPr>
        <w:t>aufgrund</w:t>
      </w:r>
      <w:r w:rsidRPr="00164734">
        <w:rPr>
          <w:spacing w:val="-4"/>
          <w:szCs w:val="22"/>
        </w:rPr>
        <w:t xml:space="preserve"> seiner verkehrsgünstigen Lage bei </w:t>
      </w:r>
      <w:r w:rsidR="008153F1" w:rsidRPr="00164734">
        <w:rPr>
          <w:spacing w:val="-4"/>
          <w:szCs w:val="22"/>
        </w:rPr>
        <w:t xml:space="preserve">Ulm, </w:t>
      </w:r>
      <w:r w:rsidR="00437C05" w:rsidRPr="00164734">
        <w:rPr>
          <w:spacing w:val="-4"/>
          <w:szCs w:val="22"/>
        </w:rPr>
        <w:t>von wo über</w:t>
      </w:r>
      <w:r w:rsidR="00437C05" w:rsidRPr="00164734">
        <w:t xml:space="preserve"> </w:t>
      </w:r>
      <w:r w:rsidR="00437C05" w:rsidRPr="00164734">
        <w:rPr>
          <w:spacing w:val="-2"/>
          <w:szCs w:val="22"/>
        </w:rPr>
        <w:t>die Donau eine</w:t>
      </w:r>
      <w:r w:rsidR="00FB4DDB" w:rsidRPr="00164734">
        <w:rPr>
          <w:spacing w:val="-2"/>
          <w:szCs w:val="22"/>
        </w:rPr>
        <w:t xml:space="preserve"> verhältnismäßig rasche Verbindung nach Österreich und Melk möglich</w:t>
      </w:r>
      <w:r w:rsidR="00FB4DDB" w:rsidRPr="00164734">
        <w:t xml:space="preserve"> </w:t>
      </w:r>
      <w:r w:rsidR="00FB4DDB" w:rsidRPr="00164734">
        <w:rPr>
          <w:spacing w:val="-2"/>
          <w:szCs w:val="22"/>
        </w:rPr>
        <w:t>war</w:t>
      </w:r>
      <w:r w:rsidRPr="00164734">
        <w:rPr>
          <w:spacing w:val="-2"/>
          <w:szCs w:val="22"/>
        </w:rPr>
        <w:t xml:space="preserve">. Zu Wiblingen als Durchgangsstation der Korrespondenz </w:t>
      </w:r>
      <w:r w:rsidR="00FB4DDB" w:rsidRPr="00164734">
        <w:rPr>
          <w:spacing w:val="-2"/>
          <w:szCs w:val="22"/>
        </w:rPr>
        <w:t>zwischen St. Gallen und</w:t>
      </w:r>
      <w:r w:rsidR="00FB4DDB" w:rsidRPr="00164734">
        <w:t xml:space="preserve"> Melk </w:t>
      </w:r>
      <w:r w:rsidRPr="00164734">
        <w:t>vgl. 15 &lt;3&gt;.</w:t>
      </w:r>
    </w:p>
    <w:p w:rsidR="008844AA" w:rsidRPr="00164734" w:rsidRDefault="008844AA" w:rsidP="007C37FD">
      <w:pPr>
        <w:pStyle w:val="EditionBriefberschrift1"/>
        <w:spacing w:before="430"/>
      </w:pPr>
      <w:r w:rsidRPr="00164734">
        <w:t>11</w:t>
      </w:r>
      <w:r w:rsidRPr="00164734">
        <w:tab/>
        <w:t>Othmar Zinke an Bernhard Pez.</w:t>
      </w:r>
    </w:p>
    <w:p w:rsidR="008844AA" w:rsidRPr="00164734" w:rsidRDefault="008844AA" w:rsidP="00FB4DDB">
      <w:pPr>
        <w:pStyle w:val="EditionBriefberschrift2"/>
      </w:pPr>
      <w:r w:rsidRPr="00164734">
        <w:t>1709-09-29. Prag.</w:t>
      </w:r>
    </w:p>
    <w:p w:rsidR="008844AA" w:rsidRPr="00164734" w:rsidRDefault="00FB4DDB" w:rsidP="00FB4DDB">
      <w:pPr>
        <w:pStyle w:val="EditionRegest"/>
        <w:rPr>
          <w:szCs w:val="22"/>
        </w:rPr>
      </w:pPr>
      <w:r w:rsidRPr="00164734">
        <w:t xml:space="preserve">&lt;1&gt; </w:t>
      </w:r>
      <w:r w:rsidRPr="00164734">
        <w:rPr>
          <w:spacing w:val="2"/>
        </w:rPr>
        <w:t>In Reaktion auf BPs Brief vom 22. September (7), den OZ am 28. im Kloster</w:t>
      </w:r>
      <w:r w:rsidRPr="00164734">
        <w:t xml:space="preserve"> </w:t>
      </w:r>
      <w:r w:rsidRPr="00164734">
        <w:rPr>
          <w:spacing w:val="-1"/>
          <w:szCs w:val="22"/>
        </w:rPr>
        <w:t>Břevnov bei Prag erhalten hat, lobt er BPs Vorhaben einer „Bibliotheca Benedictina“.</w:t>
      </w:r>
      <w:r w:rsidRPr="00164734">
        <w:t xml:space="preserve"> </w:t>
      </w:r>
      <w:r w:rsidRPr="00164734">
        <w:rPr>
          <w:spacing w:val="16"/>
          <w:szCs w:val="22"/>
        </w:rPr>
        <w:t>&lt;</w:t>
      </w:r>
      <w:r w:rsidRPr="00164734">
        <w:rPr>
          <w:spacing w:val="6"/>
          <w:szCs w:val="22"/>
        </w:rPr>
        <w:t>2</w:t>
      </w:r>
      <w:r w:rsidRPr="00164734">
        <w:rPr>
          <w:spacing w:val="-4"/>
          <w:szCs w:val="22"/>
        </w:rPr>
        <w:t>&gt; Dazu</w:t>
      </w:r>
      <w:r w:rsidRPr="00164734">
        <w:rPr>
          <w:spacing w:val="-7"/>
          <w:szCs w:val="22"/>
        </w:rPr>
        <w:t xml:space="preserve"> </w:t>
      </w:r>
      <w:r w:rsidRPr="00164734">
        <w:rPr>
          <w:spacing w:val="-4"/>
          <w:szCs w:val="22"/>
        </w:rPr>
        <w:t>soll</w:t>
      </w:r>
      <w:r w:rsidRPr="00164734">
        <w:rPr>
          <w:spacing w:val="-7"/>
          <w:szCs w:val="22"/>
        </w:rPr>
        <w:t xml:space="preserve"> </w:t>
      </w:r>
      <w:r w:rsidRPr="00164734">
        <w:rPr>
          <w:spacing w:val="-4"/>
          <w:szCs w:val="22"/>
        </w:rPr>
        <w:t>BP</w:t>
      </w:r>
      <w:r w:rsidRPr="00164734">
        <w:rPr>
          <w:spacing w:val="-7"/>
          <w:szCs w:val="22"/>
        </w:rPr>
        <w:t xml:space="preserve"> </w:t>
      </w:r>
      <w:r w:rsidRPr="00164734">
        <w:rPr>
          <w:spacing w:val="-4"/>
          <w:szCs w:val="22"/>
        </w:rPr>
        <w:t>Unterstützung</w:t>
      </w:r>
      <w:r w:rsidRPr="00164734">
        <w:rPr>
          <w:spacing w:val="-7"/>
          <w:szCs w:val="22"/>
        </w:rPr>
        <w:t xml:space="preserve"> </w:t>
      </w:r>
      <w:r w:rsidRPr="00164734">
        <w:rPr>
          <w:spacing w:val="-4"/>
          <w:szCs w:val="22"/>
        </w:rPr>
        <w:t>erhalten,</w:t>
      </w:r>
      <w:r w:rsidRPr="00164734">
        <w:rPr>
          <w:spacing w:val="-7"/>
          <w:szCs w:val="22"/>
        </w:rPr>
        <w:t xml:space="preserve"> </w:t>
      </w:r>
      <w:r w:rsidRPr="00164734">
        <w:rPr>
          <w:spacing w:val="-4"/>
          <w:szCs w:val="22"/>
        </w:rPr>
        <w:t>weshalb</w:t>
      </w:r>
      <w:r w:rsidRPr="00164734">
        <w:rPr>
          <w:spacing w:val="-7"/>
          <w:szCs w:val="22"/>
        </w:rPr>
        <w:t xml:space="preserve"> </w:t>
      </w:r>
      <w:r w:rsidRPr="00164734">
        <w:rPr>
          <w:spacing w:val="-4"/>
          <w:szCs w:val="22"/>
        </w:rPr>
        <w:t>OZ</w:t>
      </w:r>
      <w:r w:rsidRPr="00164734">
        <w:rPr>
          <w:spacing w:val="-7"/>
          <w:szCs w:val="22"/>
        </w:rPr>
        <w:t xml:space="preserve"> </w:t>
      </w:r>
      <w:r w:rsidRPr="00164734">
        <w:rPr>
          <w:spacing w:val="-4"/>
          <w:szCs w:val="22"/>
        </w:rPr>
        <w:t>in</w:t>
      </w:r>
      <w:r w:rsidRPr="00164734">
        <w:rPr>
          <w:spacing w:val="-7"/>
          <w:szCs w:val="22"/>
        </w:rPr>
        <w:t xml:space="preserve"> </w:t>
      </w:r>
      <w:r w:rsidRPr="00164734">
        <w:rPr>
          <w:spacing w:val="-4"/>
          <w:szCs w:val="22"/>
        </w:rPr>
        <w:t>Břevnov-Braunau</w:t>
      </w:r>
      <w:r w:rsidRPr="00164734">
        <w:rPr>
          <w:spacing w:val="-7"/>
          <w:szCs w:val="22"/>
        </w:rPr>
        <w:t xml:space="preserve"> </w:t>
      </w:r>
      <w:r w:rsidRPr="00164734">
        <w:rPr>
          <w:spacing w:val="-4"/>
          <w:szCs w:val="22"/>
        </w:rPr>
        <w:t>und</w:t>
      </w:r>
      <w:r w:rsidRPr="00164734">
        <w:rPr>
          <w:spacing w:val="-7"/>
          <w:szCs w:val="22"/>
        </w:rPr>
        <w:t xml:space="preserve"> </w:t>
      </w:r>
      <w:r w:rsidRPr="00164734">
        <w:rPr>
          <w:spacing w:val="-4"/>
          <w:szCs w:val="22"/>
        </w:rPr>
        <w:t>dessen</w:t>
      </w:r>
      <w:r w:rsidRPr="00164734">
        <w:t xml:space="preserve"> </w:t>
      </w:r>
      <w:r w:rsidRPr="00164734">
        <w:rPr>
          <w:spacing w:val="-2"/>
          <w:szCs w:val="22"/>
        </w:rPr>
        <w:t>Filialklöstern, aber auch in den anderen von ihm visitierten Klöstern (der Böhmischen</w:t>
      </w:r>
      <w:r w:rsidRPr="00164734">
        <w:t xml:space="preserve"> </w:t>
      </w:r>
      <w:r w:rsidRPr="00164734">
        <w:rPr>
          <w:spacing w:val="-2"/>
          <w:szCs w:val="22"/>
        </w:rPr>
        <w:t xml:space="preserve">Kongregation) dafür sorgen will, dass die Prälaten ausgewählte Konventualen mit der </w:t>
      </w:r>
      <w:r w:rsidRPr="00164734">
        <w:rPr>
          <w:spacing w:val="-3"/>
          <w:szCs w:val="22"/>
        </w:rPr>
        <w:t>Durchsicht und Einsendung einschlägiger Quellen beauftragen. OZ schließt mit Segens</w:t>
      </w:r>
      <w:r w:rsidRPr="00164734">
        <w:rPr>
          <w:spacing w:val="-3"/>
          <w:szCs w:val="22"/>
        </w:rPr>
        <w:softHyphen/>
      </w:r>
      <w:r w:rsidRPr="00164734">
        <w:t>wünschen für BP.</w:t>
      </w:r>
    </w:p>
    <w:p w:rsidR="00FB4DDB" w:rsidRPr="00164734" w:rsidRDefault="00FB4DDB" w:rsidP="00FB4DDB">
      <w:pPr>
        <w:pStyle w:val="EditionEditorischeNotiz"/>
      </w:pPr>
      <w:r w:rsidRPr="00164734">
        <w:t>Überlieferung: I, 425r–v.</w:t>
      </w:r>
    </w:p>
    <w:p w:rsidR="00FB4DDB" w:rsidRPr="00164734" w:rsidRDefault="00FB4DDB" w:rsidP="00FB4DDB">
      <w:pPr>
        <w:pStyle w:val="EditionEditorischeNotiz"/>
      </w:pPr>
      <w:r w:rsidRPr="00164734">
        <w:t>Literatur: Mayer, Nachlaß 18 499.</w:t>
      </w:r>
    </w:p>
    <w:p w:rsidR="00FB4DDB" w:rsidRPr="00164734" w:rsidRDefault="00FB4DDB" w:rsidP="00FB4DDB">
      <w:pPr>
        <w:pStyle w:val="EditionEditorischeNotiz"/>
      </w:pPr>
      <w:r w:rsidRPr="00164734">
        <w:lastRenderedPageBreak/>
        <w:t>Bezüge: 7. 11</w:t>
      </w:r>
      <w:r w:rsidR="00704C3D" w:rsidRPr="00164734">
        <w:t>3</w:t>
      </w:r>
      <w:r w:rsidRPr="00164734">
        <w:t>. Erwähnt 7.</w:t>
      </w:r>
    </w:p>
    <w:p w:rsidR="00FB4DDB" w:rsidRPr="00164734" w:rsidRDefault="00FB4DDB" w:rsidP="00FB4DDB">
      <w:pPr>
        <w:pStyle w:val="EditionEditorischeNotiz"/>
      </w:pPr>
      <w:r w:rsidRPr="00164734">
        <w:rPr>
          <w:spacing w:val="-3"/>
          <w:szCs w:val="16"/>
        </w:rPr>
        <w:t xml:space="preserve">Bemerkungen: Der Brief ist von einem Sekretär geschrieben, nur die Unterschrift ab </w:t>
      </w:r>
      <w:r w:rsidRPr="00164734">
        <w:rPr>
          <w:i w:val="0"/>
          <w:spacing w:val="-3"/>
          <w:szCs w:val="16"/>
        </w:rPr>
        <w:t>paratissimus</w:t>
      </w:r>
      <w:r w:rsidRPr="00164734">
        <w:t xml:space="preserve"> von OZ.</w:t>
      </w:r>
    </w:p>
    <w:p w:rsidR="00FB4DDB" w:rsidRPr="00164734" w:rsidRDefault="00FB4DDB" w:rsidP="00FB4DDB">
      <w:pPr>
        <w:pStyle w:val="EditionEditionstext"/>
      </w:pPr>
      <w:r w:rsidRPr="00164734">
        <w:rPr>
          <w:spacing w:val="4"/>
        </w:rPr>
        <w:t>[</w:t>
      </w:r>
      <w:r w:rsidRPr="00164734">
        <w:rPr>
          <w:i/>
        </w:rPr>
        <w:t>1</w:t>
      </w:r>
      <w:r w:rsidRPr="00164734">
        <w:rPr>
          <w:i/>
          <w:spacing w:val="16"/>
        </w:rPr>
        <w:t>r</w:t>
      </w:r>
      <w:r w:rsidRPr="00164734">
        <w:t>] Admodum reverende religiose ac eximie pater plurimum venerande.</w:t>
      </w:r>
    </w:p>
    <w:p w:rsidR="00FB4DDB" w:rsidRPr="00164734" w:rsidRDefault="00FB4DDB" w:rsidP="00FB4DDB">
      <w:pPr>
        <w:pStyle w:val="EditionEditionstext"/>
      </w:pPr>
      <w:r w:rsidRPr="00164734">
        <w:rPr>
          <w:i/>
        </w:rPr>
        <w:t>&lt;1&gt;</w:t>
      </w:r>
      <w:r w:rsidRPr="00164734">
        <w:t xml:space="preserve"> </w:t>
      </w:r>
      <w:r w:rsidRPr="00164734">
        <w:rPr>
          <w:spacing w:val="-3"/>
          <w:szCs w:val="22"/>
        </w:rPr>
        <w:t xml:space="preserve">Literas admodum reverendae ac eximiae paternitatis vestrae de dato 22. ad me </w:t>
      </w:r>
      <w:r w:rsidRPr="00164734">
        <w:rPr>
          <w:spacing w:val="-1"/>
          <w:szCs w:val="22"/>
        </w:rPr>
        <w:t>perhumaniter directas 28. Septembris in monasterio Brzevnoviensi prope Pragam</w:t>
      </w:r>
      <w:r w:rsidRPr="00164734">
        <w:t xml:space="preserve"> </w:t>
      </w:r>
      <w:r w:rsidRPr="00164734">
        <w:rPr>
          <w:spacing w:val="-3"/>
          <w:szCs w:val="22"/>
        </w:rPr>
        <w:t>evolvens, non possum non commendare pium ac religiosum pro gloria sacri ordinis</w:t>
      </w:r>
      <w:r w:rsidRPr="00164734">
        <w:t xml:space="preserve"> </w:t>
      </w:r>
      <w:r w:rsidRPr="000569B6">
        <w:rPr>
          <w:spacing w:val="2"/>
        </w:rPr>
        <w:t>promovenda zelum, vi cuius magnu</w:t>
      </w:r>
      <w:r w:rsidRPr="00164734">
        <w:t>m</w:t>
      </w:r>
      <w:r w:rsidRPr="00164734">
        <w:rPr>
          <w:rStyle w:val="Funotenzeichen"/>
        </w:rPr>
        <w:footnoteReference w:customMarkFollows="1" w:id="5"/>
        <w:t>a</w:t>
      </w:r>
      <w:r w:rsidRPr="00164734">
        <w:t xml:space="preserve"> </w:t>
      </w:r>
      <w:r w:rsidRPr="000569B6">
        <w:rPr>
          <w:spacing w:val="2"/>
        </w:rPr>
        <w:t>sane opus in se recipit colligere in unius</w:t>
      </w:r>
      <w:r w:rsidRPr="00164734">
        <w:t xml:space="preserve"> </w:t>
      </w:r>
      <w:r w:rsidRPr="00164734">
        <w:rPr>
          <w:spacing w:val="-1"/>
          <w:szCs w:val="22"/>
        </w:rPr>
        <w:t>corporis systema scriptores sacri ordinis tot saeculis, aetatibus et orbis Benedictini</w:t>
      </w:r>
      <w:r w:rsidRPr="00164734">
        <w:t xml:space="preserve"> </w:t>
      </w:r>
      <w:r w:rsidRPr="00164734">
        <w:rPr>
          <w:spacing w:val="-2"/>
          <w:szCs w:val="22"/>
        </w:rPr>
        <w:t>regnis ac congregationibus dispersos et sub unius Bibliothecae conspectum ponere.</w:t>
      </w:r>
      <w:r w:rsidRPr="00164734">
        <w:t xml:space="preserve"> </w:t>
      </w:r>
      <w:r w:rsidRPr="00164734">
        <w:rPr>
          <w:i/>
          <w:spacing w:val="16"/>
        </w:rPr>
        <w:t>&lt;</w:t>
      </w:r>
      <w:r w:rsidRPr="00164734">
        <w:rPr>
          <w:i/>
          <w:spacing w:val="6"/>
        </w:rPr>
        <w:t>2</w:t>
      </w:r>
      <w:r w:rsidRPr="00164734">
        <w:rPr>
          <w:i/>
        </w:rPr>
        <w:t>&gt;</w:t>
      </w:r>
      <w:r w:rsidRPr="00164734">
        <w:t xml:space="preserve"> Quo in opere eximia paternitas vestra digna est, ut fraternis plurium auxiliis </w:t>
      </w:r>
      <w:r w:rsidRPr="00164734">
        <w:rPr>
          <w:spacing w:val="-3"/>
          <w:szCs w:val="22"/>
        </w:rPr>
        <w:t>succolletur. Hanc in finem non tantum in meo monasterio et eius filiationibus, sed</w:t>
      </w:r>
      <w:r w:rsidRPr="00164734">
        <w:t xml:space="preserve"> etiam in monasteriis ad visitaturam pertinentibus provisionem faciam, ut domini </w:t>
      </w:r>
      <w:r w:rsidRPr="00164734">
        <w:rPr>
          <w:spacing w:val="-2"/>
          <w:szCs w:val="22"/>
        </w:rPr>
        <w:t>praelati certis suis professis hoc munus committant monumenta sua excutiendi et,</w:t>
      </w:r>
      <w:r w:rsidRPr="00164734">
        <w:t xml:space="preserve"> si quid communicari dignum reperiant, ad vestram eximiam paternitatem trans</w:t>
      </w:r>
      <w:r w:rsidR="00CD55D1" w:rsidRPr="00164734">
        <w:softHyphen/>
      </w:r>
      <w:r w:rsidRPr="00164734">
        <w:rPr>
          <w:spacing w:val="-3"/>
          <w:szCs w:val="22"/>
        </w:rPr>
        <w:t xml:space="preserve">mittendi. Divina bonitas, exopto, largiatur eidem felices successus et durabiles vires, </w:t>
      </w:r>
      <w:r w:rsidRPr="000569B6">
        <w:rPr>
          <w:spacing w:val="2"/>
        </w:rPr>
        <w:t>ut operi tanto ad finem deducendo praeesse ac etiam superesse valeat, dum ego</w:t>
      </w:r>
      <w:r w:rsidRPr="00164734">
        <w:t xml:space="preserve"> maneo</w:t>
      </w:r>
    </w:p>
    <w:p w:rsidR="00FB4DDB" w:rsidRPr="00164734" w:rsidRDefault="00FB4DDB" w:rsidP="00FB4DDB">
      <w:pPr>
        <w:pStyle w:val="EditionEditionstext"/>
      </w:pPr>
      <w:r w:rsidRPr="00164734">
        <w:rPr>
          <w:spacing w:val="-1"/>
          <w:szCs w:val="22"/>
        </w:rPr>
        <w:t>Admodum reverendae religiosae ac eximiae paternitatis vestrae paratissimus Oth</w:t>
      </w:r>
      <w:r w:rsidR="00CD55D1" w:rsidRPr="00164734">
        <w:rPr>
          <w:spacing w:val="-1"/>
          <w:szCs w:val="22"/>
        </w:rPr>
        <w:softHyphen/>
      </w:r>
      <w:r w:rsidRPr="00164734">
        <w:t>marus abbas Brzevnoviensis visitator generalis ac perpetuus manu propria.</w:t>
      </w:r>
    </w:p>
    <w:p w:rsidR="00FB4DDB" w:rsidRPr="00164734" w:rsidRDefault="00FB4DDB" w:rsidP="00FB4DDB">
      <w:pPr>
        <w:pStyle w:val="EditionEditionstext"/>
      </w:pPr>
      <w:r w:rsidRPr="00164734">
        <w:t>Pragae in aedibus nostris 29. Septembris 1709.</w:t>
      </w:r>
    </w:p>
    <w:p w:rsidR="008844AA" w:rsidRPr="00164734" w:rsidRDefault="00CD55D1" w:rsidP="00704C3D">
      <w:pPr>
        <w:pStyle w:val="EditionKommentar"/>
        <w:rPr>
          <w:rFonts w:eastAsia="Calibri"/>
          <w:spacing w:val="-2"/>
          <w:szCs w:val="22"/>
        </w:rPr>
      </w:pPr>
      <w:r w:rsidRPr="00164734">
        <w:rPr>
          <w:rFonts w:eastAsia="Calibri"/>
          <w:i w:val="0"/>
          <w:spacing w:val="26"/>
          <w:szCs w:val="22"/>
        </w:rPr>
        <w:t xml:space="preserve">&lt;2&gt; filiationibus ... monasteriis ad visitaturam pertinentibus: </w:t>
      </w:r>
      <w:r w:rsidRPr="00164734">
        <w:rPr>
          <w:rFonts w:eastAsia="Calibri"/>
          <w:spacing w:val="-2"/>
          <w:szCs w:val="22"/>
        </w:rPr>
        <w:t>Zur Böhmischen Benediktinerkongregation gehörten außer Břevnov-Braunau noch die</w:t>
      </w:r>
      <w:r w:rsidRPr="00164734">
        <w:rPr>
          <w:rFonts w:eastAsia="Calibri"/>
        </w:rPr>
        <w:t xml:space="preserve"> </w:t>
      </w:r>
      <w:r w:rsidRPr="00164734">
        <w:rPr>
          <w:rFonts w:eastAsia="Calibri"/>
          <w:spacing w:val="-3"/>
          <w:szCs w:val="22"/>
        </w:rPr>
        <w:t>Abteien St. Prokop an der Sázava, Kladrau, St. Nikolaus zu Prag und St. Johann unter</w:t>
      </w:r>
      <w:r w:rsidRPr="00164734">
        <w:rPr>
          <w:rFonts w:eastAsia="Calibri"/>
        </w:rPr>
        <w:t xml:space="preserve"> </w:t>
      </w:r>
      <w:r w:rsidRPr="00164734">
        <w:rPr>
          <w:rFonts w:eastAsia="Calibri"/>
          <w:spacing w:val="-2"/>
          <w:szCs w:val="22"/>
        </w:rPr>
        <w:t>dem Felsen. Politz in Böhmen, Raigern in Mähren sowie Wahlstatt in Schlesien waren</w:t>
      </w:r>
      <w:r w:rsidRPr="00164734">
        <w:rPr>
          <w:rFonts w:eastAsia="Calibri"/>
        </w:rPr>
        <w:t xml:space="preserve"> </w:t>
      </w:r>
      <w:r w:rsidRPr="00164734">
        <w:rPr>
          <w:rFonts w:eastAsia="Calibri"/>
          <w:szCs w:val="22"/>
        </w:rPr>
        <w:t>Břevnov-Braunau als Propsteien unterstellt: Menzel, Böhmische Benediktinerkongre</w:t>
      </w:r>
      <w:r w:rsidRPr="00164734">
        <w:rPr>
          <w:rFonts w:eastAsia="Calibri"/>
          <w:szCs w:val="22"/>
        </w:rPr>
        <w:softHyphen/>
        <w:t>gation</w:t>
      </w:r>
      <w:r w:rsidRPr="00164734">
        <w:rPr>
          <w:rFonts w:eastAsia="Calibri"/>
        </w:rPr>
        <w:t xml:space="preserve"> 591; vgl. 1</w:t>
      </w:r>
      <w:r w:rsidR="00704C3D" w:rsidRPr="00164734">
        <w:rPr>
          <w:rFonts w:eastAsia="Calibri"/>
        </w:rPr>
        <w:t>4</w:t>
      </w:r>
      <w:r w:rsidR="00A30585" w:rsidRPr="00164734">
        <w:rPr>
          <w:rFonts w:eastAsia="Calibri"/>
        </w:rPr>
        <w:t>3</w:t>
      </w:r>
      <w:r w:rsidRPr="00164734">
        <w:rPr>
          <w:rFonts w:eastAsia="Calibri"/>
        </w:rPr>
        <w:t xml:space="preserve"> &lt;6&gt;.</w:t>
      </w:r>
      <w:r w:rsidRPr="00164734">
        <w:rPr>
          <w:rFonts w:eastAsia="Calibri"/>
          <w:i w:val="0"/>
          <w:spacing w:val="30"/>
          <w:szCs w:val="22"/>
        </w:rPr>
        <w:t xml:space="preserve"> provisionem faciam:</w:t>
      </w:r>
      <w:r w:rsidRPr="00164734">
        <w:rPr>
          <w:rFonts w:eastAsia="Calibri"/>
          <w:i w:val="0"/>
          <w:spacing w:val="30"/>
        </w:rPr>
        <w:t xml:space="preserve"> </w:t>
      </w:r>
      <w:r w:rsidRPr="00164734">
        <w:rPr>
          <w:rFonts w:eastAsia="Calibri"/>
        </w:rPr>
        <w:t xml:space="preserve">OZs Auslegung seines Amts als Generalvisitator der Böhmischen Benediktinerkongregation führte mehrmals und </w:t>
      </w:r>
      <w:r w:rsidRPr="00164734">
        <w:rPr>
          <w:rFonts w:eastAsia="Calibri"/>
          <w:spacing w:val="-4"/>
          <w:szCs w:val="22"/>
        </w:rPr>
        <w:t>über längere Zeiträume zu erbitterten Auseinandersetzungen mit einzelnen Klosteroberen</w:t>
      </w:r>
      <w:r w:rsidRPr="00164734">
        <w:rPr>
          <w:rFonts w:eastAsia="Calibri"/>
        </w:rPr>
        <w:t xml:space="preserve"> </w:t>
      </w:r>
      <w:r w:rsidR="0041266D" w:rsidRPr="00164734">
        <w:rPr>
          <w:rFonts w:eastAsia="Calibri"/>
          <w:spacing w:val="-3"/>
          <w:szCs w:val="22"/>
        </w:rPr>
        <w:t>und</w:t>
      </w:r>
      <w:r w:rsidRPr="00164734">
        <w:rPr>
          <w:rFonts w:eastAsia="Calibri"/>
          <w:spacing w:val="-3"/>
          <w:szCs w:val="22"/>
        </w:rPr>
        <w:t xml:space="preserve"> mit dem Prager Erzbistum: Menzel, Exemtionsstreit; Menzel, Zinke 67–89, 108–</w:t>
      </w:r>
      <w:r w:rsidRPr="00164734">
        <w:rPr>
          <w:rFonts w:eastAsia="Calibri"/>
          <w:spacing w:val="-2"/>
          <w:szCs w:val="22"/>
        </w:rPr>
        <w:t>132 und passim; vgl. Hofmeister, Verfassung 30f.; Krásl–Ježek, Sv. Vojtěch 476–480,</w:t>
      </w:r>
      <w:r w:rsidRPr="00164734">
        <w:rPr>
          <w:rFonts w:eastAsia="Calibri"/>
        </w:rPr>
        <w:t xml:space="preserve"> </w:t>
      </w:r>
      <w:r w:rsidRPr="00164734">
        <w:rPr>
          <w:rFonts w:eastAsia="Calibri"/>
          <w:spacing w:val="-3"/>
          <w:szCs w:val="22"/>
        </w:rPr>
        <w:t>501–505; Vilímková–Preiss, Ve znamení 133f., 155–158. Insbesondere war 1709 der</w:t>
      </w:r>
      <w:r w:rsidRPr="00164734">
        <w:rPr>
          <w:rFonts w:eastAsia="Calibri"/>
        </w:rPr>
        <w:t xml:space="preserve"> </w:t>
      </w:r>
      <w:r w:rsidRPr="00164734">
        <w:rPr>
          <w:rFonts w:eastAsia="Calibri"/>
          <w:spacing w:val="-2"/>
          <w:szCs w:val="22"/>
        </w:rPr>
        <w:t>Streit mit Abt Wenzel Koschin von St. Prokop eben zum offenen Ausbruch gekommen:</w:t>
      </w:r>
      <w:r w:rsidRPr="00164734">
        <w:rPr>
          <w:rFonts w:eastAsia="Calibri"/>
        </w:rPr>
        <w:t xml:space="preserve"> </w:t>
      </w:r>
      <w:r w:rsidRPr="00164734">
        <w:rPr>
          <w:rFonts w:eastAsia="Calibri"/>
          <w:spacing w:val="-4"/>
          <w:szCs w:val="22"/>
        </w:rPr>
        <w:t>Menzel, Exemtionsstreit 79, 83. Mit diesen Vorgängen mag zusammenhängen, dass OZs</w:t>
      </w:r>
      <w:r w:rsidRPr="00164734">
        <w:rPr>
          <w:rFonts w:eastAsia="Calibri"/>
        </w:rPr>
        <w:t xml:space="preserve"> </w:t>
      </w:r>
      <w:r w:rsidRPr="00164734">
        <w:rPr>
          <w:rFonts w:eastAsia="Calibri"/>
          <w:spacing w:val="-4"/>
          <w:szCs w:val="22"/>
        </w:rPr>
        <w:t xml:space="preserve">Bemühungen zur Sammlung von Beiträgen für BP </w:t>
      </w:r>
      <w:r w:rsidR="0041266D" w:rsidRPr="00164734">
        <w:rPr>
          <w:rFonts w:eastAsia="Calibri"/>
          <w:spacing w:val="-4"/>
          <w:szCs w:val="22"/>
        </w:rPr>
        <w:t xml:space="preserve">offenbar </w:t>
      </w:r>
      <w:r w:rsidRPr="00164734">
        <w:rPr>
          <w:rFonts w:eastAsia="Calibri"/>
          <w:spacing w:val="-4"/>
          <w:szCs w:val="22"/>
        </w:rPr>
        <w:t>auf wenig Resonanz stießen;</w:t>
      </w:r>
      <w:r w:rsidRPr="00164734">
        <w:rPr>
          <w:rFonts w:eastAsia="Calibri"/>
        </w:rPr>
        <w:t xml:space="preserve"> vgl. 1</w:t>
      </w:r>
      <w:r w:rsidR="00704C3D" w:rsidRPr="00164734">
        <w:rPr>
          <w:rFonts w:eastAsia="Calibri"/>
        </w:rPr>
        <w:t>30</w:t>
      </w:r>
      <w:r w:rsidRPr="00164734">
        <w:rPr>
          <w:rFonts w:eastAsia="Calibri"/>
        </w:rPr>
        <w:t>.</w:t>
      </w:r>
      <w:r w:rsidRPr="00164734">
        <w:rPr>
          <w:rFonts w:eastAsia="Calibri"/>
          <w:i w:val="0"/>
          <w:spacing w:val="30"/>
          <w:szCs w:val="22"/>
        </w:rPr>
        <w:t xml:space="preserve"> Pragae in aedibus nostris:</w:t>
      </w:r>
      <w:r w:rsidRPr="00164734">
        <w:rPr>
          <w:rFonts w:eastAsia="Calibri"/>
          <w:i w:val="0"/>
          <w:spacing w:val="30"/>
        </w:rPr>
        <w:t xml:space="preserve"> </w:t>
      </w:r>
      <w:r w:rsidRPr="00164734">
        <w:rPr>
          <w:rFonts w:eastAsia="Calibri"/>
          <w:spacing w:val="-2"/>
          <w:szCs w:val="22"/>
        </w:rPr>
        <w:t xml:space="preserve">OZs Aufenthalt in Prag hing mit dem </w:t>
      </w:r>
      <w:r w:rsidR="0036065B" w:rsidRPr="00164734">
        <w:rPr>
          <w:rFonts w:eastAsia="Calibri"/>
          <w:spacing w:val="-2"/>
          <w:szCs w:val="22"/>
        </w:rPr>
        <w:t>von ihm dorthin einberufenen Kongregationskapitel</w:t>
      </w:r>
      <w:r w:rsidRPr="00164734">
        <w:rPr>
          <w:rFonts w:eastAsia="Calibri"/>
          <w:spacing w:val="-2"/>
          <w:szCs w:val="22"/>
        </w:rPr>
        <w:t xml:space="preserve"> zusammen; vgl. 33 &lt;1&gt;.</w:t>
      </w:r>
    </w:p>
    <w:p w:rsidR="00FB29EE" w:rsidRPr="00164734" w:rsidRDefault="00FB29EE" w:rsidP="00AC0921">
      <w:pPr>
        <w:pStyle w:val="EditionBriefberschrift1"/>
      </w:pPr>
      <w:r w:rsidRPr="00164734">
        <w:lastRenderedPageBreak/>
        <w:t>12</w:t>
      </w:r>
      <w:r w:rsidRPr="00164734">
        <w:tab/>
        <w:t>Albert Krez an Bernhard Pez.</w:t>
      </w:r>
    </w:p>
    <w:p w:rsidR="00FB29EE" w:rsidRPr="00164734" w:rsidRDefault="00FB29EE" w:rsidP="00610269">
      <w:pPr>
        <w:pStyle w:val="EditionBriefberschrift2"/>
        <w:spacing w:after="130"/>
      </w:pPr>
      <w:r w:rsidRPr="00164734">
        <w:t>1709-10-08. Ottobeuren.</w:t>
      </w:r>
    </w:p>
    <w:p w:rsidR="00AC0921" w:rsidRPr="00164734" w:rsidRDefault="00AC0921" w:rsidP="00610269">
      <w:pPr>
        <w:pStyle w:val="EditionRegest"/>
        <w:spacing w:after="130"/>
        <w:rPr>
          <w:szCs w:val="22"/>
        </w:rPr>
      </w:pPr>
      <w:r w:rsidRPr="00164734">
        <w:t xml:space="preserve">&lt;1&gt; </w:t>
      </w:r>
      <w:r w:rsidRPr="00164734">
        <w:rPr>
          <w:spacing w:val="2"/>
        </w:rPr>
        <w:t>AK hat nach seiner Rückkehr aus Bayern nach dem St. Michaelstag (29. Sep</w:t>
      </w:r>
      <w:r w:rsidRPr="00164734">
        <w:rPr>
          <w:spacing w:val="2"/>
        </w:rPr>
        <w:softHyphen/>
      </w:r>
      <w:r w:rsidRPr="00164734">
        <w:rPr>
          <w:spacing w:val="-2"/>
          <w:szCs w:val="22"/>
        </w:rPr>
        <w:t xml:space="preserve">tember) von seinem Abt Gordian Scherrich das Schreiben BPs vom 11. September (6) </w:t>
      </w:r>
      <w:r w:rsidRPr="00164734">
        <w:t xml:space="preserve">erhalten, worin das Vorhaben einer „Bibliotheca Benedictina“ dargelegt und der Abt </w:t>
      </w:r>
      <w:r w:rsidRPr="00164734">
        <w:rPr>
          <w:spacing w:val="-2"/>
          <w:szCs w:val="22"/>
        </w:rPr>
        <w:t>um Einsetzung eines seiner Konventualen – und zwar des namentlich genannten AK –</w:t>
      </w:r>
      <w:r w:rsidRPr="00164734">
        <w:t xml:space="preserve"> </w:t>
      </w:r>
      <w:r w:rsidRPr="00164734">
        <w:rPr>
          <w:spacing w:val="-1"/>
          <w:szCs w:val="22"/>
        </w:rPr>
        <w:t>zur Sammlung von Material aus Ottobeuren und aus anderen Klöstern gebeten wird.</w:t>
      </w:r>
      <w:r w:rsidRPr="00164734">
        <w:t xml:space="preserve"> </w:t>
      </w:r>
      <w:r w:rsidRPr="00164734">
        <w:rPr>
          <w:spacing w:val="16"/>
          <w:szCs w:val="22"/>
        </w:rPr>
        <w:t>&lt;</w:t>
      </w:r>
      <w:r w:rsidRPr="00164734">
        <w:rPr>
          <w:spacing w:val="6"/>
          <w:szCs w:val="22"/>
        </w:rPr>
        <w:t>2</w:t>
      </w:r>
      <w:r w:rsidRPr="00164734">
        <w:rPr>
          <w:spacing w:val="-1"/>
          <w:szCs w:val="22"/>
        </w:rPr>
        <w:t>&gt;</w:t>
      </w:r>
      <w:r w:rsidRPr="00164734">
        <w:rPr>
          <w:spacing w:val="-2"/>
          <w:szCs w:val="22"/>
        </w:rPr>
        <w:t xml:space="preserve"> </w:t>
      </w:r>
      <w:r w:rsidRPr="00164734">
        <w:rPr>
          <w:spacing w:val="-1"/>
          <w:szCs w:val="22"/>
        </w:rPr>
        <w:t>Die</w:t>
      </w:r>
      <w:r w:rsidRPr="00164734">
        <w:rPr>
          <w:spacing w:val="-2"/>
          <w:szCs w:val="22"/>
        </w:rPr>
        <w:t xml:space="preserve"> </w:t>
      </w:r>
      <w:r w:rsidRPr="00164734">
        <w:rPr>
          <w:spacing w:val="-1"/>
          <w:szCs w:val="22"/>
        </w:rPr>
        <w:t>Schwierigkeiten,</w:t>
      </w:r>
      <w:r w:rsidRPr="00164734">
        <w:rPr>
          <w:spacing w:val="-2"/>
          <w:szCs w:val="22"/>
        </w:rPr>
        <w:t xml:space="preserve"> </w:t>
      </w:r>
      <w:r w:rsidRPr="00164734">
        <w:rPr>
          <w:spacing w:val="-1"/>
          <w:szCs w:val="22"/>
        </w:rPr>
        <w:t>die</w:t>
      </w:r>
      <w:r w:rsidRPr="00164734">
        <w:rPr>
          <w:spacing w:val="-2"/>
          <w:szCs w:val="22"/>
        </w:rPr>
        <w:t xml:space="preserve"> </w:t>
      </w:r>
      <w:r w:rsidRPr="00164734">
        <w:rPr>
          <w:spacing w:val="-1"/>
          <w:szCs w:val="22"/>
        </w:rPr>
        <w:t>BP</w:t>
      </w:r>
      <w:r w:rsidRPr="00164734">
        <w:rPr>
          <w:spacing w:val="-2"/>
          <w:szCs w:val="22"/>
        </w:rPr>
        <w:t xml:space="preserve"> </w:t>
      </w:r>
      <w:r w:rsidRPr="00164734">
        <w:rPr>
          <w:spacing w:val="-1"/>
          <w:szCs w:val="22"/>
        </w:rPr>
        <w:t>erlebt,</w:t>
      </w:r>
      <w:r w:rsidRPr="00164734">
        <w:rPr>
          <w:spacing w:val="-2"/>
          <w:szCs w:val="22"/>
        </w:rPr>
        <w:t xml:space="preserve"> </w:t>
      </w:r>
      <w:r w:rsidRPr="00164734">
        <w:rPr>
          <w:spacing w:val="-1"/>
          <w:szCs w:val="22"/>
        </w:rPr>
        <w:t>muss</w:t>
      </w:r>
      <w:r w:rsidRPr="00164734">
        <w:rPr>
          <w:spacing w:val="-2"/>
          <w:szCs w:val="22"/>
        </w:rPr>
        <w:t xml:space="preserve"> </w:t>
      </w:r>
      <w:r w:rsidRPr="00164734">
        <w:rPr>
          <w:spacing w:val="-1"/>
          <w:szCs w:val="22"/>
        </w:rPr>
        <w:t>jeder</w:t>
      </w:r>
      <w:r w:rsidRPr="00164734">
        <w:rPr>
          <w:spacing w:val="-2"/>
          <w:szCs w:val="22"/>
        </w:rPr>
        <w:t xml:space="preserve"> </w:t>
      </w:r>
      <w:r w:rsidRPr="00164734">
        <w:rPr>
          <w:spacing w:val="-1"/>
          <w:szCs w:val="22"/>
        </w:rPr>
        <w:t>erfahren,</w:t>
      </w:r>
      <w:r w:rsidRPr="00164734">
        <w:rPr>
          <w:spacing w:val="-2"/>
          <w:szCs w:val="22"/>
        </w:rPr>
        <w:t xml:space="preserve"> </w:t>
      </w:r>
      <w:r w:rsidRPr="00164734">
        <w:rPr>
          <w:spacing w:val="-1"/>
          <w:szCs w:val="22"/>
        </w:rPr>
        <w:t>der</w:t>
      </w:r>
      <w:r w:rsidRPr="00164734">
        <w:rPr>
          <w:spacing w:val="-2"/>
          <w:szCs w:val="22"/>
        </w:rPr>
        <w:t xml:space="preserve"> </w:t>
      </w:r>
      <w:r w:rsidRPr="00164734">
        <w:rPr>
          <w:spacing w:val="-1"/>
          <w:szCs w:val="22"/>
        </w:rPr>
        <w:t>sich</w:t>
      </w:r>
      <w:r w:rsidRPr="00164734">
        <w:rPr>
          <w:spacing w:val="-2"/>
          <w:szCs w:val="22"/>
        </w:rPr>
        <w:t xml:space="preserve"> </w:t>
      </w:r>
      <w:r w:rsidRPr="00164734">
        <w:rPr>
          <w:spacing w:val="-1"/>
          <w:szCs w:val="22"/>
        </w:rPr>
        <w:t>mit</w:t>
      </w:r>
      <w:r w:rsidRPr="00164734">
        <w:rPr>
          <w:spacing w:val="-2"/>
          <w:szCs w:val="22"/>
        </w:rPr>
        <w:t xml:space="preserve"> </w:t>
      </w:r>
      <w:r w:rsidRPr="00164734">
        <w:rPr>
          <w:spacing w:val="-1"/>
          <w:szCs w:val="22"/>
        </w:rPr>
        <w:t>der</w:t>
      </w:r>
      <w:r w:rsidRPr="00164734">
        <w:rPr>
          <w:spacing w:val="-2"/>
          <w:szCs w:val="22"/>
        </w:rPr>
        <w:t xml:space="preserve"> </w:t>
      </w:r>
      <w:r w:rsidRPr="00164734">
        <w:rPr>
          <w:spacing w:val="-1"/>
          <w:szCs w:val="22"/>
        </w:rPr>
        <w:t>Hebung</w:t>
      </w:r>
      <w:r w:rsidRPr="00164734">
        <w:t xml:space="preserve"> der Altertümer </w:t>
      </w:r>
      <w:r w:rsidRPr="00164734">
        <w:rPr>
          <w:spacing w:val="10"/>
        </w:rPr>
        <w:t>(</w:t>
      </w:r>
      <w:r w:rsidRPr="00164734">
        <w:rPr>
          <w:i w:val="0"/>
        </w:rPr>
        <w:t>innovatio antiquitatu</w:t>
      </w:r>
      <w:r w:rsidRPr="00164734">
        <w:rPr>
          <w:i w:val="0"/>
          <w:spacing w:val="10"/>
        </w:rPr>
        <w:t>m</w:t>
      </w:r>
      <w:r w:rsidRPr="00164734">
        <w:t xml:space="preserve">) beschäftigt. In wenigen Klöstern ist früher </w:t>
      </w:r>
      <w:r w:rsidRPr="00164734">
        <w:rPr>
          <w:spacing w:val="-1"/>
          <w:szCs w:val="22"/>
        </w:rPr>
        <w:t>überhaupt Historisches aufgezeichnet worden, und wenn, dann nicht so genau, wie es</w:t>
      </w:r>
      <w:r w:rsidRPr="00164734">
        <w:t xml:space="preserve"> heute praktiziert oder zumindest gefordert wird, sondern oberflächlich und in kaum </w:t>
      </w:r>
      <w:r w:rsidRPr="00164734">
        <w:rPr>
          <w:spacing w:val="-2"/>
          <w:szCs w:val="22"/>
        </w:rPr>
        <w:t>lesbaren Handschriften. Viel ist im Laufe der Zeit verloren gegangen; das Verbleibende</w:t>
      </w:r>
      <w:r w:rsidRPr="00164734">
        <w:t xml:space="preserve"> </w:t>
      </w:r>
      <w:r w:rsidRPr="00164734">
        <w:rPr>
          <w:spacing w:val="-3"/>
          <w:szCs w:val="22"/>
        </w:rPr>
        <w:t>erfährt keine angemessene Wertschätzung. Den Gegenwärtigen liegt nicht einmal genug</w:t>
      </w:r>
      <w:r w:rsidRPr="00164734">
        <w:t xml:space="preserve"> </w:t>
      </w:r>
      <w:r w:rsidRPr="00164734">
        <w:rPr>
          <w:spacing w:val="-3"/>
          <w:szCs w:val="22"/>
        </w:rPr>
        <w:t>Material vor, um die Fehler früherer Autoren zu korrigieren oder neuen Vorhaben Bei</w:t>
      </w:r>
      <w:r w:rsidRPr="00164734">
        <w:rPr>
          <w:spacing w:val="-3"/>
          <w:szCs w:val="22"/>
        </w:rPr>
        <w:softHyphen/>
      </w:r>
      <w:r w:rsidRPr="00164734">
        <w:rPr>
          <w:spacing w:val="-2"/>
          <w:szCs w:val="22"/>
        </w:rPr>
        <w:t>träge zu liefern, was benediktinische Historiker wie Yepes, Bucelin oder Mabillon, aber</w:t>
      </w:r>
      <w:r w:rsidRPr="00164734">
        <w:t xml:space="preserve"> </w:t>
      </w:r>
      <w:r w:rsidRPr="00164734">
        <w:rPr>
          <w:spacing w:val="-2"/>
          <w:szCs w:val="22"/>
        </w:rPr>
        <w:t>auch auswärtige wie Brusch beklagen</w:t>
      </w:r>
      <w:r w:rsidRPr="00164734">
        <w:rPr>
          <w:spacing w:val="-1"/>
          <w:szCs w:val="22"/>
        </w:rPr>
        <w:t xml:space="preserve">. </w:t>
      </w:r>
      <w:r w:rsidRPr="00164734">
        <w:rPr>
          <w:spacing w:val="16"/>
          <w:szCs w:val="22"/>
        </w:rPr>
        <w:t>&lt;</w:t>
      </w:r>
      <w:r w:rsidRPr="00164734">
        <w:rPr>
          <w:spacing w:val="6"/>
          <w:szCs w:val="22"/>
        </w:rPr>
        <w:t>3</w:t>
      </w:r>
      <w:r w:rsidRPr="00164734">
        <w:rPr>
          <w:spacing w:val="-1"/>
          <w:szCs w:val="22"/>
        </w:rPr>
        <w:t>&gt; AK will sich zwar bereitwillig bei anderen</w:t>
      </w:r>
      <w:r w:rsidRPr="00164734">
        <w:t xml:space="preserve"> Klöstern um ihre Mithilfe bemühen, fürchtet aber, dass er dabei ebenso wie BP seine Mühe vergeuden wird. Deswegen haben andere nicht nur durch Briefe um Material </w:t>
      </w:r>
      <w:r w:rsidRPr="00164734">
        <w:rPr>
          <w:spacing w:val="1"/>
        </w:rPr>
        <w:t>gebeten, sondern auf Bibliotheksreisen selbst danach gesucht, so der in der Welt und</w:t>
      </w:r>
      <w:r w:rsidRPr="00164734">
        <w:t xml:space="preserve"> </w:t>
      </w:r>
      <w:r w:rsidRPr="00164734">
        <w:rPr>
          <w:spacing w:val="1"/>
        </w:rPr>
        <w:t>in der Stadt (Rom) berühmte Mabillon mit seinem Gefährten (Michel Germain) in</w:t>
      </w:r>
      <w:r w:rsidRPr="00164734">
        <w:t xml:space="preserve"> </w:t>
      </w:r>
      <w:r w:rsidRPr="00164734">
        <w:rPr>
          <w:spacing w:val="-3"/>
          <w:szCs w:val="22"/>
        </w:rPr>
        <w:t>Deutschland und Italien; der Stuttgarter Historiker Johann Ulrich Pregitzer vor einigen</w:t>
      </w:r>
      <w:r w:rsidRPr="00164734">
        <w:t xml:space="preserve"> </w:t>
      </w:r>
      <w:r w:rsidRPr="00164734">
        <w:rPr>
          <w:spacing w:val="-2"/>
          <w:szCs w:val="22"/>
        </w:rPr>
        <w:t>Jahren in Schwaben; sowie drei Hannoveraner Historiker (darunter Kilian Schrader?)</w:t>
      </w:r>
      <w:r w:rsidRPr="00164734">
        <w:t xml:space="preserve"> </w:t>
      </w:r>
      <w:r w:rsidRPr="00164734">
        <w:rPr>
          <w:spacing w:val="2"/>
        </w:rPr>
        <w:t>erst vor wenigen Wochen in Schwaben und in Bayern. AK war erstaunt, dass diese</w:t>
      </w:r>
      <w:r w:rsidRPr="00164734">
        <w:t xml:space="preserve"> </w:t>
      </w:r>
      <w:r w:rsidRPr="00164734">
        <w:rPr>
          <w:spacing w:val="-1"/>
          <w:szCs w:val="22"/>
        </w:rPr>
        <w:t>akatholischen Männer so viele Mühen auf sich genommen haben, um Dokumente ans</w:t>
      </w:r>
      <w:r w:rsidRPr="00164734">
        <w:t xml:space="preserve"> Licht zu bringen, die eher der katholischen als der evangelischen Konfession zur Ehre gereichen; zumindest in Ottobeuren haben sie nur solches Material gefunden, das zur </w:t>
      </w:r>
      <w:r w:rsidRPr="00164734">
        <w:rPr>
          <w:spacing w:val="-2"/>
          <w:szCs w:val="22"/>
        </w:rPr>
        <w:t xml:space="preserve">Verherrlichung des Klosters, des Ordens und der katholischen Kirche beiträgt. </w:t>
      </w:r>
      <w:r w:rsidRPr="00164734">
        <w:rPr>
          <w:spacing w:val="10"/>
          <w:szCs w:val="22"/>
        </w:rPr>
        <w:t>&lt;4</w:t>
      </w:r>
      <w:r w:rsidRPr="00164734">
        <w:rPr>
          <w:spacing w:val="-2"/>
          <w:szCs w:val="22"/>
        </w:rPr>
        <w:t>&gt; AK</w:t>
      </w:r>
      <w:r w:rsidRPr="00164734">
        <w:t xml:space="preserve"> </w:t>
      </w:r>
      <w:r w:rsidRPr="00164734">
        <w:rPr>
          <w:spacing w:val="-3"/>
          <w:szCs w:val="22"/>
        </w:rPr>
        <w:t xml:space="preserve">meint deshalb, dass für eine Arbeit über die Geschichte des Ordens das Reisen </w:t>
      </w:r>
      <w:r w:rsidR="00994B45" w:rsidRPr="00164734">
        <w:rPr>
          <w:spacing w:val="-3"/>
          <w:szCs w:val="22"/>
        </w:rPr>
        <w:t xml:space="preserve">nach dem </w:t>
      </w:r>
      <w:r w:rsidR="00994B45" w:rsidRPr="00164734">
        <w:rPr>
          <w:spacing w:val="1"/>
          <w:szCs w:val="22"/>
        </w:rPr>
        <w:t xml:space="preserve">Vorbild der genannten Autoren </w:t>
      </w:r>
      <w:r w:rsidRPr="00164734">
        <w:rPr>
          <w:spacing w:val="1"/>
          <w:szCs w:val="22"/>
        </w:rPr>
        <w:t>die bessere</w:t>
      </w:r>
      <w:r w:rsidR="00994B45" w:rsidRPr="00164734">
        <w:rPr>
          <w:spacing w:val="1"/>
          <w:szCs w:val="22"/>
        </w:rPr>
        <w:t xml:space="preserve"> </w:t>
      </w:r>
      <w:r w:rsidR="00060A58" w:rsidRPr="00164734">
        <w:rPr>
          <w:spacing w:val="1"/>
          <w:szCs w:val="22"/>
        </w:rPr>
        <w:t xml:space="preserve">und </w:t>
      </w:r>
      <w:r w:rsidR="00994B45" w:rsidRPr="00164734">
        <w:rPr>
          <w:spacing w:val="1"/>
          <w:szCs w:val="22"/>
        </w:rPr>
        <w:t xml:space="preserve">effizientere </w:t>
      </w:r>
      <w:r w:rsidRPr="00164734">
        <w:rPr>
          <w:spacing w:val="1"/>
          <w:szCs w:val="22"/>
        </w:rPr>
        <w:t>Vorgangsweise ist als das</w:t>
      </w:r>
      <w:r w:rsidRPr="00164734">
        <w:rPr>
          <w:spacing w:val="-4"/>
          <w:szCs w:val="22"/>
        </w:rPr>
        <w:t xml:space="preserve"> </w:t>
      </w:r>
      <w:r w:rsidRPr="00164734">
        <w:rPr>
          <w:spacing w:val="-3"/>
          <w:szCs w:val="22"/>
        </w:rPr>
        <w:t xml:space="preserve">Vertrauen auf fremde Hilfe. </w:t>
      </w:r>
      <w:r w:rsidRPr="00164734">
        <w:rPr>
          <w:spacing w:val="16"/>
          <w:szCs w:val="22"/>
        </w:rPr>
        <w:t>&lt;</w:t>
      </w:r>
      <w:r w:rsidRPr="00164734">
        <w:rPr>
          <w:spacing w:val="6"/>
          <w:szCs w:val="22"/>
        </w:rPr>
        <w:t>5</w:t>
      </w:r>
      <w:r w:rsidRPr="00164734">
        <w:rPr>
          <w:spacing w:val="-3"/>
          <w:szCs w:val="22"/>
        </w:rPr>
        <w:t>&gt; Auf Geheiß von Abt Scherrich</w:t>
      </w:r>
      <w:r w:rsidRPr="00164734">
        <w:rPr>
          <w:spacing w:val="-3"/>
        </w:rPr>
        <w:t xml:space="preserve"> </w:t>
      </w:r>
      <w:r w:rsidRPr="00164734">
        <w:rPr>
          <w:spacing w:val="-3"/>
          <w:szCs w:val="22"/>
        </w:rPr>
        <w:t>hat AK den beigelegten</w:t>
      </w:r>
      <w:r w:rsidRPr="00164734">
        <w:rPr>
          <w:spacing w:val="-1"/>
          <w:szCs w:val="22"/>
        </w:rPr>
        <w:t xml:space="preserve"> </w:t>
      </w:r>
      <w:r w:rsidRPr="00164734">
        <w:rPr>
          <w:spacing w:val="-3"/>
          <w:szCs w:val="22"/>
        </w:rPr>
        <w:t xml:space="preserve">Katalog aller von Ottobeurenern </w:t>
      </w:r>
      <w:r w:rsidR="007715D4" w:rsidRPr="00164734">
        <w:rPr>
          <w:spacing w:val="-3"/>
          <w:szCs w:val="22"/>
        </w:rPr>
        <w:t xml:space="preserve">im Laufe vieler Jahrhunderte </w:t>
      </w:r>
      <w:r w:rsidRPr="00164734">
        <w:rPr>
          <w:spacing w:val="-3"/>
          <w:szCs w:val="22"/>
        </w:rPr>
        <w:t xml:space="preserve">verfassten oder </w:t>
      </w:r>
      <w:r w:rsidR="00060A58" w:rsidRPr="00164734">
        <w:rPr>
          <w:spacing w:val="-3"/>
          <w:szCs w:val="22"/>
        </w:rPr>
        <w:t>auch nur</w:t>
      </w:r>
      <w:r w:rsidR="00060A58" w:rsidRPr="00164734">
        <w:rPr>
          <w:spacing w:val="-2"/>
          <w:szCs w:val="22"/>
        </w:rPr>
        <w:t xml:space="preserve"> </w:t>
      </w:r>
      <w:r w:rsidRPr="00164734">
        <w:rPr>
          <w:spacing w:val="-4"/>
          <w:szCs w:val="22"/>
        </w:rPr>
        <w:t>abgeschriebenen Bücher angefertigt, derer er habhaft werden konnte. Er</w:t>
      </w:r>
      <w:r w:rsidRPr="00164734">
        <w:rPr>
          <w:spacing w:val="-4"/>
        </w:rPr>
        <w:t xml:space="preserve"> </w:t>
      </w:r>
      <w:r w:rsidRPr="00164734">
        <w:rPr>
          <w:spacing w:val="-4"/>
          <w:szCs w:val="22"/>
        </w:rPr>
        <w:t xml:space="preserve">hofft, </w:t>
      </w:r>
      <w:r w:rsidR="007A10F4" w:rsidRPr="00164734">
        <w:rPr>
          <w:spacing w:val="-4"/>
          <w:szCs w:val="22"/>
        </w:rPr>
        <w:t xml:space="preserve">damit </w:t>
      </w:r>
      <w:r w:rsidRPr="00164734">
        <w:rPr>
          <w:spacing w:val="-4"/>
          <w:szCs w:val="22"/>
        </w:rPr>
        <w:t>den</w:t>
      </w:r>
      <w:r w:rsidRPr="00164734">
        <w:rPr>
          <w:spacing w:val="-3"/>
          <w:szCs w:val="22"/>
        </w:rPr>
        <w:t xml:space="preserve"> </w:t>
      </w:r>
      <w:r w:rsidRPr="00164734">
        <w:rPr>
          <w:spacing w:val="-2"/>
          <w:szCs w:val="22"/>
        </w:rPr>
        <w:t>Bedürfnissen BPs genügt zu haben</w:t>
      </w:r>
      <w:r w:rsidR="007715D4" w:rsidRPr="00164734">
        <w:rPr>
          <w:spacing w:val="-2"/>
          <w:szCs w:val="22"/>
        </w:rPr>
        <w:t xml:space="preserve">; wenn nicht, so hat er getan, was er </w:t>
      </w:r>
      <w:r w:rsidR="00060A58" w:rsidRPr="00164734">
        <w:rPr>
          <w:spacing w:val="-2"/>
          <w:szCs w:val="22"/>
        </w:rPr>
        <w:t>vermoch</w:t>
      </w:r>
      <w:r w:rsidR="007715D4" w:rsidRPr="00164734">
        <w:rPr>
          <w:spacing w:val="-2"/>
          <w:szCs w:val="22"/>
        </w:rPr>
        <w:t>te. AK</w:t>
      </w:r>
      <w:r w:rsidRPr="00164734">
        <w:rPr>
          <w:spacing w:val="-2"/>
          <w:szCs w:val="22"/>
        </w:rPr>
        <w:t xml:space="preserve"> </w:t>
      </w:r>
      <w:r w:rsidRPr="00164734">
        <w:rPr>
          <w:szCs w:val="22"/>
        </w:rPr>
        <w:t>wünscht BP Erfolg und bietet weitere Mitarbeit an, soweit ihm dies</w:t>
      </w:r>
      <w:r w:rsidR="00994B45" w:rsidRPr="00164734">
        <w:rPr>
          <w:szCs w:val="22"/>
        </w:rPr>
        <w:t>es sein</w:t>
      </w:r>
      <w:r w:rsidRPr="00164734">
        <w:t xml:space="preserve"> </w:t>
      </w:r>
      <w:r w:rsidRPr="00164734">
        <w:rPr>
          <w:szCs w:val="22"/>
        </w:rPr>
        <w:t>Alter und</w:t>
      </w:r>
      <w:r w:rsidRPr="00164734">
        <w:rPr>
          <w:spacing w:val="-3"/>
          <w:szCs w:val="22"/>
        </w:rPr>
        <w:t xml:space="preserve"> </w:t>
      </w:r>
      <w:r w:rsidR="00994B45" w:rsidRPr="00164734">
        <w:rPr>
          <w:spacing w:val="-3"/>
          <w:szCs w:val="22"/>
        </w:rPr>
        <w:t xml:space="preserve">seine </w:t>
      </w:r>
      <w:r w:rsidRPr="00164734">
        <w:rPr>
          <w:spacing w:val="-3"/>
          <w:szCs w:val="22"/>
        </w:rPr>
        <w:t xml:space="preserve">Gesundheit </w:t>
      </w:r>
      <w:r w:rsidR="00994B45" w:rsidRPr="00164734">
        <w:rPr>
          <w:spacing w:val="-3"/>
          <w:szCs w:val="22"/>
        </w:rPr>
        <w:t>möglich mach</w:t>
      </w:r>
      <w:r w:rsidRPr="00164734">
        <w:rPr>
          <w:spacing w:val="-3"/>
          <w:szCs w:val="22"/>
        </w:rPr>
        <w:t xml:space="preserve">en. </w:t>
      </w:r>
      <w:r w:rsidRPr="00164734">
        <w:rPr>
          <w:spacing w:val="10"/>
          <w:szCs w:val="22"/>
        </w:rPr>
        <w:t>&lt;6</w:t>
      </w:r>
      <w:r w:rsidRPr="00164734">
        <w:rPr>
          <w:spacing w:val="-3"/>
          <w:szCs w:val="22"/>
        </w:rPr>
        <w:t xml:space="preserve">&gt; In einem Postskriptum bittet AK um </w:t>
      </w:r>
      <w:r w:rsidR="00994B45" w:rsidRPr="00164734">
        <w:rPr>
          <w:spacing w:val="-3"/>
          <w:szCs w:val="22"/>
        </w:rPr>
        <w:t>Nachricht</w:t>
      </w:r>
      <w:r w:rsidRPr="00164734">
        <w:t xml:space="preserve"> </w:t>
      </w:r>
      <w:r w:rsidRPr="00164734">
        <w:rPr>
          <w:szCs w:val="22"/>
        </w:rPr>
        <w:t>darüber, ob sein Brief angekommen ist.</w:t>
      </w:r>
    </w:p>
    <w:p w:rsidR="00AC0921" w:rsidRPr="00164734" w:rsidRDefault="00AC0921" w:rsidP="00AC0921">
      <w:pPr>
        <w:pStyle w:val="EditionEditorischeNotiz"/>
      </w:pPr>
      <w:r w:rsidRPr="00164734">
        <w:t>Überlieferung: I, 120r–121v.</w:t>
      </w:r>
    </w:p>
    <w:p w:rsidR="00AC0921" w:rsidRPr="00164734" w:rsidRDefault="00AC0921" w:rsidP="00AC0921">
      <w:pPr>
        <w:pStyle w:val="EditionEditorischeNotiz"/>
      </w:pPr>
      <w:r w:rsidRPr="00164734">
        <w:lastRenderedPageBreak/>
        <w:t>Literatur: Katschthaler, Briefnachlass 13f.; Mayer, Nachlaß 18 499; Schönhofer, Pez 16f.</w:t>
      </w:r>
    </w:p>
    <w:p w:rsidR="00AC0921" w:rsidRPr="00164734" w:rsidRDefault="00AC0921" w:rsidP="00AC0921">
      <w:pPr>
        <w:pStyle w:val="EditionEditorischeNotiz"/>
      </w:pPr>
      <w:r w:rsidRPr="00164734">
        <w:t>Bezüge: 6. 17. Erwähnt 6. Erwähnt in 18</w:t>
      </w:r>
      <w:r w:rsidR="00C576CE" w:rsidRPr="00164734">
        <w:t>, 143</w:t>
      </w:r>
      <w:r w:rsidRPr="00164734">
        <w:t>.</w:t>
      </w:r>
    </w:p>
    <w:p w:rsidR="00AC0921" w:rsidRPr="00164734" w:rsidRDefault="00AC0921" w:rsidP="00AC0921">
      <w:pPr>
        <w:pStyle w:val="EditionEditorischeNotiz"/>
      </w:pPr>
      <w:r w:rsidRPr="00164734">
        <w:rPr>
          <w:spacing w:val="-2"/>
          <w:szCs w:val="16"/>
        </w:rPr>
        <w:t xml:space="preserve">Adresse: </w:t>
      </w:r>
      <w:r w:rsidRPr="00164734">
        <w:rPr>
          <w:i w:val="0"/>
          <w:spacing w:val="-2"/>
          <w:szCs w:val="16"/>
        </w:rPr>
        <w:t>Admodum reverendo religiosissimo et clarissimo domino patri Bernardo Pez cele</w:t>
      </w:r>
      <w:r w:rsidRPr="00164734">
        <w:rPr>
          <w:i w:val="0"/>
          <w:spacing w:val="-2"/>
          <w:szCs w:val="16"/>
        </w:rPr>
        <w:softHyphen/>
      </w:r>
      <w:r w:rsidRPr="00164734">
        <w:rPr>
          <w:i w:val="0"/>
        </w:rPr>
        <w:t xml:space="preserve">berrimi monasterii Mellicensis ordinis sancti Benedicti professo et bibliothecario </w:t>
      </w:r>
      <w:r w:rsidRPr="00164734">
        <w:rPr>
          <w:i w:val="0"/>
          <w:spacing w:val="-2"/>
          <w:szCs w:val="16"/>
        </w:rPr>
        <w:t>meritissimo</w:t>
      </w:r>
      <w:r w:rsidR="007715D4" w:rsidRPr="00164734">
        <w:rPr>
          <w:i w:val="0"/>
          <w:spacing w:val="-2"/>
          <w:szCs w:val="16"/>
        </w:rPr>
        <w:t>,</w:t>
      </w:r>
      <w:r w:rsidRPr="00164734">
        <w:rPr>
          <w:i w:val="0"/>
          <w:spacing w:val="-2"/>
          <w:szCs w:val="16"/>
        </w:rPr>
        <w:t xml:space="preserve"> domino patri ac patrono observandissimo. Closter Mölkh in Österreich</w:t>
      </w:r>
      <w:r w:rsidRPr="00164734">
        <w:t>. Überliefert in StiA Melk, Karton 7 Patres 9, Abschriftencodex 107r.</w:t>
      </w:r>
    </w:p>
    <w:p w:rsidR="00AC0921" w:rsidRPr="00164734" w:rsidRDefault="00AC0921" w:rsidP="00AC0921">
      <w:pPr>
        <w:pStyle w:val="EditionEditorischeNotiz"/>
      </w:pPr>
      <w:r w:rsidRPr="00164734">
        <w:t xml:space="preserve">Nummerierung: </w:t>
      </w:r>
      <w:r w:rsidRPr="00164734">
        <w:rPr>
          <w:i w:val="0"/>
        </w:rPr>
        <w:t>I</w:t>
      </w:r>
      <w:r w:rsidRPr="00164734">
        <w:t>.</w:t>
      </w:r>
    </w:p>
    <w:p w:rsidR="00AC0921" w:rsidRPr="00164734" w:rsidRDefault="00AC0921" w:rsidP="00AC0921">
      <w:pPr>
        <w:pStyle w:val="EditionEditorischeNotiz"/>
      </w:pPr>
      <w:r w:rsidRPr="00164734">
        <w:t xml:space="preserve">Ordnungsvermerk: </w:t>
      </w:r>
      <w:r w:rsidRPr="00164734">
        <w:rPr>
          <w:i w:val="0"/>
        </w:rPr>
        <w:t>2</w:t>
      </w:r>
      <w:r w:rsidRPr="00164734">
        <w:t>.</w:t>
      </w:r>
    </w:p>
    <w:p w:rsidR="007715D4" w:rsidRPr="00164734" w:rsidRDefault="007715D4" w:rsidP="007715D4">
      <w:pPr>
        <w:pStyle w:val="EditionEditionstext"/>
      </w:pPr>
      <w:r w:rsidRPr="00164734">
        <w:rPr>
          <w:spacing w:val="4"/>
          <w:szCs w:val="22"/>
        </w:rPr>
        <w:t>[</w:t>
      </w:r>
      <w:r w:rsidRPr="00164734">
        <w:rPr>
          <w:i/>
          <w:szCs w:val="22"/>
        </w:rPr>
        <w:t>1</w:t>
      </w:r>
      <w:r w:rsidRPr="00164734">
        <w:rPr>
          <w:i/>
          <w:spacing w:val="16"/>
          <w:szCs w:val="22"/>
        </w:rPr>
        <w:t>r</w:t>
      </w:r>
      <w:r w:rsidRPr="00164734">
        <w:rPr>
          <w:szCs w:val="22"/>
        </w:rPr>
        <w:t>] Admodum reverende religiosissime clarissime domine pater, patrone colen</w:t>
      </w:r>
      <w:r w:rsidRPr="00164734">
        <w:rPr>
          <w:szCs w:val="22"/>
        </w:rPr>
        <w:softHyphen/>
      </w:r>
      <w:r w:rsidRPr="00164734">
        <w:t>dissime.</w:t>
      </w:r>
    </w:p>
    <w:p w:rsidR="007715D4" w:rsidRPr="00164734" w:rsidRDefault="007715D4" w:rsidP="007715D4">
      <w:pPr>
        <w:pStyle w:val="EditionEditionstext"/>
      </w:pPr>
      <w:r w:rsidRPr="00164734">
        <w:rPr>
          <w:i/>
        </w:rPr>
        <w:t>&lt;1&gt;</w:t>
      </w:r>
      <w:r w:rsidRPr="00164734">
        <w:t xml:space="preserve"> </w:t>
      </w:r>
      <w:r w:rsidRPr="00164734">
        <w:rPr>
          <w:spacing w:val="-1"/>
          <w:szCs w:val="22"/>
        </w:rPr>
        <w:t>Reverendissimus dominus abbas meus post reditum meum ex Bavaria nuper</w:t>
      </w:r>
      <w:r w:rsidRPr="00164734">
        <w:t xml:space="preserve"> </w:t>
      </w:r>
      <w:r w:rsidRPr="00164734">
        <w:rPr>
          <w:spacing w:val="-3"/>
          <w:szCs w:val="22"/>
        </w:rPr>
        <w:t>post festum sancti Michaelis tradidit litteras ad se abs admodum reverenda paterni</w:t>
      </w:r>
      <w:r w:rsidRPr="00164734">
        <w:rPr>
          <w:spacing w:val="-3"/>
          <w:szCs w:val="22"/>
        </w:rPr>
        <w:softHyphen/>
        <w:t>tate sua 11. Septembris datas mihi legendas; ex quibus propositum et conatus plane</w:t>
      </w:r>
      <w:r w:rsidRPr="00164734">
        <w:t xml:space="preserve"> </w:t>
      </w:r>
      <w:r w:rsidRPr="00164734">
        <w:rPr>
          <w:spacing w:val="-2"/>
          <w:szCs w:val="22"/>
        </w:rPr>
        <w:t>laudabiles Bibliothecam erigendi ex scriptoribus mere Benedictinis, quotquot inve</w:t>
      </w:r>
      <w:r w:rsidR="007A10F4" w:rsidRPr="00164734">
        <w:rPr>
          <w:spacing w:val="-2"/>
          <w:szCs w:val="22"/>
        </w:rPr>
        <w:softHyphen/>
      </w:r>
      <w:r w:rsidRPr="00164734">
        <w:rPr>
          <w:szCs w:val="22"/>
        </w:rPr>
        <w:t>niri possent, iam inde ab origine sacri ordinis nostri probissime intellexi; addidit</w:t>
      </w:r>
      <w:r w:rsidRPr="00164734">
        <w:t xml:space="preserve"> </w:t>
      </w:r>
      <w:r w:rsidRPr="00164734">
        <w:rPr>
          <w:spacing w:val="-1"/>
          <w:szCs w:val="22"/>
        </w:rPr>
        <w:t>admodum reverenda paternitas vestra se in limine statim huius operis suscepti de</w:t>
      </w:r>
      <w:r w:rsidR="007A10F4" w:rsidRPr="00164734">
        <w:rPr>
          <w:spacing w:val="-1"/>
          <w:szCs w:val="22"/>
        </w:rPr>
        <w:softHyphen/>
      </w:r>
      <w:r w:rsidRPr="00164734">
        <w:rPr>
          <w:spacing w:val="-3"/>
          <w:szCs w:val="22"/>
        </w:rPr>
        <w:t>prehendisse haud exiguas difficultates; rogat proinde reverendissimum et gratiosum</w:t>
      </w:r>
      <w:r w:rsidRPr="00164734">
        <w:t xml:space="preserve"> </w:t>
      </w:r>
      <w:r w:rsidRPr="000569B6">
        <w:rPr>
          <w:spacing w:val="3"/>
          <w:szCs w:val="22"/>
        </w:rPr>
        <w:t>dominum abbatem, ut alicui suorum, et mihi quidem in specie ac nominatim,</w:t>
      </w:r>
      <w:r w:rsidRPr="00164734">
        <w:t xml:space="preserve"> </w:t>
      </w:r>
      <w:r w:rsidRPr="00164734">
        <w:rPr>
          <w:spacing w:val="-3"/>
          <w:szCs w:val="22"/>
        </w:rPr>
        <w:t>provinciam iniungat meam conferendi operam ad non solum ex monasterio nostro</w:t>
      </w:r>
      <w:r w:rsidRPr="00164734">
        <w:t xml:space="preserve"> </w:t>
      </w:r>
      <w:r w:rsidRPr="00164734">
        <w:rPr>
          <w:spacing w:val="-4"/>
          <w:szCs w:val="22"/>
        </w:rPr>
        <w:t>Ottoburano, verum etiam ex aliis subsidia pro fine tam honorific</w:t>
      </w:r>
      <w:r w:rsidRPr="00164734">
        <w:rPr>
          <w:szCs w:val="22"/>
        </w:rPr>
        <w:t>o</w:t>
      </w:r>
      <w:r w:rsidRPr="00164734">
        <w:rPr>
          <w:rStyle w:val="Funotenzeichen"/>
          <w:spacing w:val="-4"/>
          <w:szCs w:val="22"/>
        </w:rPr>
        <w:footnoteReference w:customMarkFollows="1" w:id="6"/>
        <w:t>a</w:t>
      </w:r>
      <w:r w:rsidRPr="00164734">
        <w:rPr>
          <w:spacing w:val="-4"/>
          <w:szCs w:val="22"/>
        </w:rPr>
        <w:t xml:space="preserve"> et utili procuran</w:t>
      </w:r>
      <w:r w:rsidR="001C7DF0" w:rsidRPr="00164734">
        <w:rPr>
          <w:spacing w:val="-4"/>
          <w:szCs w:val="22"/>
        </w:rPr>
        <w:softHyphen/>
      </w:r>
      <w:r w:rsidRPr="00164734">
        <w:rPr>
          <w:spacing w:val="-3"/>
          <w:szCs w:val="22"/>
        </w:rPr>
        <w:t>da obtinendaque. Haec summa litterarum ac petitionis variis vestitae conditionibus</w:t>
      </w:r>
      <w:r w:rsidRPr="00164734">
        <w:rPr>
          <w:spacing w:val="-4"/>
          <w:szCs w:val="22"/>
        </w:rPr>
        <w:t xml:space="preserve"> </w:t>
      </w:r>
      <w:r w:rsidRPr="00164734">
        <w:rPr>
          <w:spacing w:val="-2"/>
          <w:szCs w:val="22"/>
        </w:rPr>
        <w:t>est; ad quas candide, quae sequuntur, repono.</w:t>
      </w:r>
      <w:r w:rsidRPr="00164734">
        <w:rPr>
          <w:szCs w:val="22"/>
        </w:rPr>
        <w:t xml:space="preserve"> </w:t>
      </w:r>
      <w:r w:rsidRPr="00164734">
        <w:rPr>
          <w:i/>
          <w:spacing w:val="16"/>
          <w:szCs w:val="22"/>
        </w:rPr>
        <w:t>&lt;</w:t>
      </w:r>
      <w:r w:rsidRPr="00164734">
        <w:rPr>
          <w:i/>
          <w:spacing w:val="6"/>
          <w:szCs w:val="22"/>
        </w:rPr>
        <w:t>2</w:t>
      </w:r>
      <w:r w:rsidRPr="00164734">
        <w:rPr>
          <w:i/>
          <w:szCs w:val="22"/>
        </w:rPr>
        <w:t>&gt;</w:t>
      </w:r>
      <w:r w:rsidRPr="00164734">
        <w:rPr>
          <w:szCs w:val="22"/>
        </w:rPr>
        <w:t xml:space="preserve"> Primo. Admodum reverendae</w:t>
      </w:r>
      <w:r w:rsidRPr="00164734">
        <w:t xml:space="preserve"> </w:t>
      </w:r>
      <w:r w:rsidRPr="00164734">
        <w:rPr>
          <w:spacing w:val="-4"/>
          <w:szCs w:val="22"/>
        </w:rPr>
        <w:t>paternitatis vestrae zelum et studium sacrum ordinem nostrum productione operum</w:t>
      </w:r>
      <w:r w:rsidRPr="00164734">
        <w:t xml:space="preserve"> </w:t>
      </w:r>
      <w:r w:rsidRPr="00164734">
        <w:rPr>
          <w:spacing w:val="-4"/>
          <w:szCs w:val="22"/>
        </w:rPr>
        <w:t>litterariorum, quae maiores nostr</w:t>
      </w:r>
      <w:r w:rsidRPr="00164734">
        <w:rPr>
          <w:szCs w:val="22"/>
        </w:rPr>
        <w:t>i</w:t>
      </w:r>
      <w:r w:rsidRPr="00164734">
        <w:rPr>
          <w:rStyle w:val="Funotenzeichen"/>
          <w:spacing w:val="-4"/>
          <w:szCs w:val="22"/>
        </w:rPr>
        <w:footnoteReference w:customMarkFollows="1" w:id="7"/>
        <w:t>b</w:t>
      </w:r>
      <w:r w:rsidRPr="00164734">
        <w:rPr>
          <w:spacing w:val="-4"/>
          <w:szCs w:val="22"/>
        </w:rPr>
        <w:t xml:space="preserve"> confecerunt, illustrandi posterosque ad eorundem</w:t>
      </w:r>
      <w:r w:rsidRPr="00164734">
        <w:t xml:space="preserve"> </w:t>
      </w:r>
      <w:r w:rsidRPr="00164734">
        <w:rPr>
          <w:spacing w:val="-4"/>
          <w:szCs w:val="22"/>
        </w:rPr>
        <w:t>sectanda vestigia excitandi haud dubie non minus esse difficultatibus plenum, quam</w:t>
      </w:r>
      <w:r w:rsidRPr="00164734">
        <w:t xml:space="preserve"> </w:t>
      </w:r>
      <w:r w:rsidRPr="00164734">
        <w:rPr>
          <w:spacing w:val="-2"/>
          <w:szCs w:val="22"/>
        </w:rPr>
        <w:t xml:space="preserve">laudibus et utilitate eximium, </w:t>
      </w:r>
      <w:r w:rsidRPr="00164734">
        <w:rPr>
          <w:spacing w:val="4"/>
          <w:szCs w:val="22"/>
        </w:rPr>
        <w:t>[</w:t>
      </w:r>
      <w:r w:rsidRPr="00164734">
        <w:rPr>
          <w:i/>
          <w:spacing w:val="-2"/>
          <w:szCs w:val="22"/>
        </w:rPr>
        <w:t>1</w:t>
      </w:r>
      <w:r w:rsidRPr="00164734">
        <w:rPr>
          <w:i/>
          <w:spacing w:val="16"/>
          <w:szCs w:val="22"/>
        </w:rPr>
        <w:t>v</w:t>
      </w:r>
      <w:r w:rsidRPr="00164734">
        <w:rPr>
          <w:spacing w:val="-2"/>
          <w:szCs w:val="22"/>
        </w:rPr>
        <w:t>] quemadmodum experiuntur, quotquot innova</w:t>
      </w:r>
      <w:r w:rsidR="001C7DF0" w:rsidRPr="00164734">
        <w:rPr>
          <w:spacing w:val="-2"/>
          <w:szCs w:val="22"/>
        </w:rPr>
        <w:softHyphen/>
      </w:r>
      <w:r w:rsidRPr="00164734">
        <w:rPr>
          <w:spacing w:val="-4"/>
          <w:szCs w:val="22"/>
        </w:rPr>
        <w:t>tionem antiquitatum librariarum aggrediuntur sive historica sive alia concernentium.</w:t>
      </w:r>
      <w:r w:rsidRPr="00164734">
        <w:t xml:space="preserve"> </w:t>
      </w:r>
      <w:r w:rsidRPr="00164734">
        <w:rPr>
          <w:szCs w:val="22"/>
        </w:rPr>
        <w:t>Ratio in promptu est: quia nimirum in monasteriis ordinis nostri (ut de his solis</w:t>
      </w:r>
      <w:r w:rsidRPr="00164734">
        <w:t xml:space="preserve"> </w:t>
      </w:r>
      <w:r w:rsidRPr="00164734">
        <w:rPr>
          <w:spacing w:val="-2"/>
          <w:szCs w:val="22"/>
        </w:rPr>
        <w:t>iam loquar) olim rari fuerunt, qui res gestas diligenter, studiose, accurate, uti hodie</w:t>
      </w:r>
      <w:r w:rsidRPr="00164734">
        <w:t xml:space="preserve"> </w:t>
      </w:r>
      <w:r w:rsidRPr="00164734">
        <w:rPr>
          <w:szCs w:val="22"/>
        </w:rPr>
        <w:t>fit vel desideratur, conscripserunt. Vel si qui fuerunt, id obiter solum, summarie,</w:t>
      </w:r>
      <w:r w:rsidRPr="00164734">
        <w:t xml:space="preserve"> </w:t>
      </w:r>
      <w:r w:rsidRPr="00164734">
        <w:rPr>
          <w:spacing w:val="1"/>
          <w:szCs w:val="22"/>
        </w:rPr>
        <w:t xml:space="preserve">perfunctorie aut manuscriptis vix legilibus </w:t>
      </w:r>
      <w:r w:rsidRPr="00164734">
        <w:rPr>
          <w:spacing w:val="4"/>
          <w:szCs w:val="22"/>
        </w:rPr>
        <w:t>[</w:t>
      </w:r>
      <w:r w:rsidRPr="00164734">
        <w:rPr>
          <w:i/>
          <w:spacing w:val="1"/>
          <w:szCs w:val="22"/>
        </w:rPr>
        <w:t>si</w:t>
      </w:r>
      <w:r w:rsidRPr="00164734">
        <w:rPr>
          <w:i/>
          <w:spacing w:val="16"/>
          <w:szCs w:val="22"/>
        </w:rPr>
        <w:t>c</w:t>
      </w:r>
      <w:r w:rsidRPr="00164734">
        <w:rPr>
          <w:spacing w:val="1"/>
          <w:szCs w:val="22"/>
        </w:rPr>
        <w:t>] fecerunt; aut denique, si qualia</w:t>
      </w:r>
      <w:r w:rsidRPr="00164734">
        <w:rPr>
          <w:spacing w:val="1"/>
          <w:szCs w:val="22"/>
        </w:rPr>
        <w:softHyphen/>
      </w:r>
      <w:r w:rsidRPr="00164734">
        <w:rPr>
          <w:spacing w:val="2"/>
          <w:szCs w:val="22"/>
        </w:rPr>
        <w:t>cunque ex tot annorum serie, spoliationibus, incendiis, hostilitatibus aliisque</w:t>
      </w:r>
      <w:r w:rsidRPr="00164734">
        <w:t xml:space="preserve"> </w:t>
      </w:r>
      <w:r w:rsidRPr="00164734">
        <w:rPr>
          <w:spacing w:val="-3"/>
          <w:szCs w:val="22"/>
        </w:rPr>
        <w:t>deperditionis causis restent monumenta litteraria, haec eadem admodum pauca aut</w:t>
      </w:r>
      <w:r w:rsidRPr="00164734">
        <w:t xml:space="preserve"> </w:t>
      </w:r>
      <w:r w:rsidRPr="00164734">
        <w:rPr>
          <w:spacing w:val="-2"/>
          <w:szCs w:val="22"/>
        </w:rPr>
        <w:t>incompleta, tineis, vetustate, hominum temporumque iniuriis consumpta sunt vel</w:t>
      </w:r>
      <w:r w:rsidRPr="00164734">
        <w:t xml:space="preserve"> </w:t>
      </w:r>
      <w:r w:rsidRPr="00164734">
        <w:rPr>
          <w:spacing w:val="-3"/>
          <w:szCs w:val="22"/>
        </w:rPr>
        <w:t>attrita, et hoc ipso in nullo vel exiguo pretio, cura aut custodia apud plurimos; adeo</w:t>
      </w:r>
      <w:r w:rsidRPr="00164734">
        <w:t xml:space="preserve"> </w:t>
      </w:r>
      <w:r w:rsidRPr="00164734">
        <w:rPr>
          <w:spacing w:val="-1"/>
          <w:szCs w:val="22"/>
        </w:rPr>
        <w:t>ut illa legere vel non studeant vel non dignentur, sed potius fastidiant et horreant.</w:t>
      </w:r>
      <w:r w:rsidRPr="00164734">
        <w:t xml:space="preserve"> </w:t>
      </w:r>
      <w:r w:rsidRPr="00164734">
        <w:rPr>
          <w:spacing w:val="-2"/>
          <w:szCs w:val="22"/>
        </w:rPr>
        <w:t>Quod autem omnium maxime dolendum est, nos posteros ex tot tantisque iacturis</w:t>
      </w:r>
      <w:r w:rsidRPr="00164734">
        <w:t xml:space="preserve"> </w:t>
      </w:r>
      <w:r w:rsidRPr="00164734">
        <w:rPr>
          <w:spacing w:val="-1"/>
          <w:szCs w:val="22"/>
        </w:rPr>
        <w:t>et damnis neglectorum, detritorum aut amissorum scriptorum necdum ita sapere,</w:t>
      </w:r>
      <w:r w:rsidRPr="00164734">
        <w:t xml:space="preserve"> </w:t>
      </w:r>
      <w:r w:rsidRPr="00164734">
        <w:rPr>
          <w:spacing w:val="-3"/>
          <w:szCs w:val="22"/>
        </w:rPr>
        <w:t xml:space="preserve">ut ad maiorum aliorumve nostratium sive errata corrigenda vel </w:t>
      </w:r>
      <w:r w:rsidRPr="00164734">
        <w:rPr>
          <w:spacing w:val="-3"/>
          <w:szCs w:val="22"/>
        </w:rPr>
        <w:lastRenderedPageBreak/>
        <w:t>defectus supplendos</w:t>
      </w:r>
      <w:r w:rsidRPr="00164734">
        <w:t xml:space="preserve"> </w:t>
      </w:r>
      <w:r w:rsidRPr="000569B6">
        <w:rPr>
          <w:spacing w:val="2"/>
          <w:szCs w:val="22"/>
        </w:rPr>
        <w:t>satagamus aut iis, qui ad hoc incumbunt, subsidio veniamus. Id quod historici</w:t>
      </w:r>
      <w:r w:rsidRPr="00164734">
        <w:t xml:space="preserve"> </w:t>
      </w:r>
      <w:r w:rsidRPr="00164734">
        <w:rPr>
          <w:spacing w:val="-4"/>
          <w:szCs w:val="22"/>
        </w:rPr>
        <w:t>omnes moderni, non modo ordinis nostri ut Jepesius, Bucelinus, Mabilonius, verum</w:t>
      </w:r>
      <w:r w:rsidRPr="00164734">
        <w:t xml:space="preserve"> </w:t>
      </w:r>
      <w:r w:rsidRPr="00164734">
        <w:rPr>
          <w:spacing w:val="-2"/>
          <w:szCs w:val="22"/>
        </w:rPr>
        <w:t>etiam externi ut Bruschius aliique conqueruntur. Hinc</w:t>
      </w:r>
      <w:r w:rsidRPr="00164734">
        <w:t xml:space="preserve"> </w:t>
      </w:r>
      <w:r w:rsidRPr="00164734">
        <w:rPr>
          <w:i/>
          <w:spacing w:val="16"/>
        </w:rPr>
        <w:t>&lt;</w:t>
      </w:r>
      <w:r w:rsidRPr="00164734">
        <w:rPr>
          <w:i/>
          <w:spacing w:val="6"/>
        </w:rPr>
        <w:t>3</w:t>
      </w:r>
      <w:r w:rsidRPr="00164734">
        <w:rPr>
          <w:i/>
        </w:rPr>
        <w:t>&gt;</w:t>
      </w:r>
      <w:r w:rsidRPr="00164734">
        <w:t xml:space="preserve"> </w:t>
      </w:r>
      <w:r w:rsidRPr="00164734">
        <w:rPr>
          <w:spacing w:val="-2"/>
          <w:szCs w:val="22"/>
        </w:rPr>
        <w:t xml:space="preserve">secundo. Existimo me licet promptissimum absolute ad admodum reverendae paternitatis vestrae votis in </w:t>
      </w:r>
      <w:r w:rsidRPr="00164734">
        <w:rPr>
          <w:szCs w:val="22"/>
        </w:rPr>
        <w:t>sollicitando alios pro conferenda ipsi in negotio tam arduo ope respondendum</w:t>
      </w:r>
      <w:r w:rsidRPr="00164734">
        <w:rPr>
          <w:spacing w:val="-2"/>
          <w:szCs w:val="22"/>
        </w:rPr>
        <w:t xml:space="preserve"> </w:t>
      </w:r>
      <w:r w:rsidRPr="00164734">
        <w:rPr>
          <w:szCs w:val="22"/>
        </w:rPr>
        <w:t>[</w:t>
      </w:r>
      <w:r w:rsidRPr="00164734">
        <w:rPr>
          <w:i/>
          <w:spacing w:val="-3"/>
          <w:szCs w:val="22"/>
        </w:rPr>
        <w:t>2</w:t>
      </w:r>
      <w:r w:rsidRPr="00164734">
        <w:rPr>
          <w:i/>
          <w:spacing w:val="16"/>
          <w:szCs w:val="22"/>
        </w:rPr>
        <w:t>r</w:t>
      </w:r>
      <w:r w:rsidRPr="00164734">
        <w:rPr>
          <w:spacing w:val="-3"/>
          <w:szCs w:val="22"/>
        </w:rPr>
        <w:t>] actum acturum, nec minus quam admodum reverendam paternitatem vestram</w:t>
      </w:r>
      <w:r w:rsidRPr="00164734">
        <w:t xml:space="preserve"> </w:t>
      </w:r>
      <w:r w:rsidRPr="00164734">
        <w:rPr>
          <w:szCs w:val="22"/>
        </w:rPr>
        <w:t>oleum et operam perditurum ob causas iam allatas. Quamobrem etiam non per</w:t>
      </w:r>
      <w:r w:rsidRPr="00164734">
        <w:t xml:space="preserve"> </w:t>
      </w:r>
      <w:r w:rsidRPr="00164734">
        <w:rPr>
          <w:spacing w:val="-1"/>
          <w:szCs w:val="22"/>
        </w:rPr>
        <w:t>litteras tantum, sed et personaliter reverendus pater Mabyllonius nobilissimus ille,</w:t>
      </w:r>
      <w:r w:rsidRPr="00164734">
        <w:t xml:space="preserve"> </w:t>
      </w:r>
      <w:r w:rsidRPr="00164734">
        <w:rPr>
          <w:szCs w:val="22"/>
        </w:rPr>
        <w:t>orbi et urbi notissimus historicus noster, cum socio suo superioribus annis Ger</w:t>
      </w:r>
      <w:r w:rsidR="0041304B" w:rsidRPr="00164734">
        <w:rPr>
          <w:szCs w:val="22"/>
        </w:rPr>
        <w:softHyphen/>
      </w:r>
      <w:r w:rsidRPr="00164734">
        <w:rPr>
          <w:spacing w:val="-1"/>
          <w:szCs w:val="22"/>
        </w:rPr>
        <w:t>maniam et Italiam; ante annos non ita multos dominus doctor Bregizer historicus Stuttgartensis Sueviam; ante hebdomadas paucas tres historici Hannovienses Sue</w:t>
      </w:r>
      <w:r w:rsidR="0041304B" w:rsidRPr="00164734">
        <w:rPr>
          <w:spacing w:val="-1"/>
          <w:szCs w:val="22"/>
        </w:rPr>
        <w:softHyphen/>
      </w:r>
      <w:r w:rsidRPr="00164734">
        <w:rPr>
          <w:spacing w:val="-1"/>
          <w:szCs w:val="22"/>
        </w:rPr>
        <w:t>viam et Bavariam peragrarunt; in perlustratis bibliothecis e</w:t>
      </w:r>
      <w:r w:rsidRPr="00164734">
        <w:rPr>
          <w:szCs w:val="22"/>
        </w:rPr>
        <w:t>x</w:t>
      </w:r>
      <w:r w:rsidRPr="00164734">
        <w:rPr>
          <w:rStyle w:val="Funotenzeichen"/>
          <w:spacing w:val="-1"/>
          <w:szCs w:val="22"/>
        </w:rPr>
        <w:footnoteReference w:customMarkFollows="1" w:id="8"/>
        <w:t>c</w:t>
      </w:r>
      <w:r w:rsidRPr="00164734">
        <w:rPr>
          <w:spacing w:val="-1"/>
          <w:szCs w:val="22"/>
        </w:rPr>
        <w:t xml:space="preserve"> vetustis manuscriptis</w:t>
      </w:r>
      <w:r w:rsidRPr="00164734">
        <w:t xml:space="preserve"> </w:t>
      </w:r>
      <w:r w:rsidRPr="00164734">
        <w:rPr>
          <w:spacing w:val="-4"/>
          <w:szCs w:val="22"/>
        </w:rPr>
        <w:t>ipsimet, quae libris suis scribendis ac in lucem edendis servitura putabant, depromp</w:t>
      </w:r>
      <w:r w:rsidR="004E62B5" w:rsidRPr="00164734">
        <w:rPr>
          <w:spacing w:val="-4"/>
          <w:szCs w:val="22"/>
        </w:rPr>
        <w:softHyphen/>
      </w:r>
      <w:r w:rsidRPr="00164734">
        <w:rPr>
          <w:spacing w:val="-2"/>
          <w:szCs w:val="22"/>
        </w:rPr>
        <w:t>serunt. Equidem miratus sum hos viros acatholicos tantum itineris, laboris, studii,</w:t>
      </w:r>
      <w:r w:rsidRPr="00164734">
        <w:t xml:space="preserve"> </w:t>
      </w:r>
      <w:r w:rsidRPr="00164734">
        <w:rPr>
          <w:spacing w:val="1"/>
          <w:szCs w:val="22"/>
        </w:rPr>
        <w:t>expensarum in se suscipere, colligendi et publicandi memorabilia pro commen</w:t>
      </w:r>
      <w:r w:rsidR="0041304B" w:rsidRPr="00164734">
        <w:rPr>
          <w:spacing w:val="1"/>
          <w:szCs w:val="22"/>
        </w:rPr>
        <w:softHyphen/>
      </w:r>
      <w:r w:rsidRPr="00164734">
        <w:rPr>
          <w:spacing w:val="-1"/>
          <w:szCs w:val="22"/>
        </w:rPr>
        <w:t>danda licet potius nostra quam sua religione. Certe ex monasterii nostri codicibus</w:t>
      </w:r>
      <w:r w:rsidRPr="00164734">
        <w:t xml:space="preserve"> manuscriptis exscripserunt non nisi ad favorem et laudem tam Ottoburae quam </w:t>
      </w:r>
      <w:r w:rsidRPr="00164734">
        <w:rPr>
          <w:spacing w:val="-2"/>
          <w:szCs w:val="22"/>
        </w:rPr>
        <w:t>totius ordinis, imo et ecclesiae catholicae facientia. Unde arbitror</w:t>
      </w:r>
      <w:r w:rsidRPr="00164734">
        <w:t xml:space="preserve"> </w:t>
      </w:r>
      <w:r w:rsidRPr="00164734">
        <w:rPr>
          <w:i/>
          <w:spacing w:val="10"/>
        </w:rPr>
        <w:t>&lt;4</w:t>
      </w:r>
      <w:r w:rsidRPr="00164734">
        <w:rPr>
          <w:i/>
        </w:rPr>
        <w:t>&gt;</w:t>
      </w:r>
      <w:r w:rsidRPr="00164734">
        <w:t xml:space="preserve"> tertio. Eos, </w:t>
      </w:r>
      <w:r w:rsidRPr="00164734">
        <w:rPr>
          <w:spacing w:val="-3"/>
          <w:szCs w:val="22"/>
        </w:rPr>
        <w:t>qui similia meditantur vel moliuntur ad gloriam Dei et pro illustrando sacro ordine</w:t>
      </w:r>
      <w:r w:rsidRPr="00164734">
        <w:t xml:space="preserve"> </w:t>
      </w:r>
      <w:r w:rsidRPr="00164734">
        <w:rPr>
          <w:spacing w:val="-2"/>
          <w:szCs w:val="22"/>
        </w:rPr>
        <w:t>nostro, maius operae pretium facturos magisque et certius ac facilius finem conse</w:t>
      </w:r>
      <w:r w:rsidR="00204363" w:rsidRPr="00164734">
        <w:rPr>
          <w:spacing w:val="-2"/>
          <w:szCs w:val="22"/>
        </w:rPr>
        <w:softHyphen/>
      </w:r>
      <w:r w:rsidRPr="00164734">
        <w:rPr>
          <w:spacing w:val="-4"/>
          <w:szCs w:val="22"/>
        </w:rPr>
        <w:t>cuturos suum, si laudatorum scriptorum vestigia pro comparandis scribendi materiis</w:t>
      </w:r>
      <w:r w:rsidRPr="00164734">
        <w:t xml:space="preserve"> </w:t>
      </w:r>
      <w:r w:rsidRPr="00164734">
        <w:rPr>
          <w:spacing w:val="-4"/>
          <w:szCs w:val="22"/>
        </w:rPr>
        <w:t>ex</w:t>
      </w:r>
      <w:r w:rsidRPr="00164734">
        <w:rPr>
          <w:spacing w:val="-5"/>
          <w:szCs w:val="22"/>
        </w:rPr>
        <w:t xml:space="preserve"> </w:t>
      </w:r>
      <w:r w:rsidRPr="00164734">
        <w:rPr>
          <w:spacing w:val="-4"/>
          <w:szCs w:val="22"/>
        </w:rPr>
        <w:t>monasterii</w:t>
      </w:r>
      <w:r w:rsidRPr="00164734">
        <w:rPr>
          <w:szCs w:val="22"/>
        </w:rPr>
        <w:t>s</w:t>
      </w:r>
      <w:r w:rsidRPr="00164734">
        <w:rPr>
          <w:rStyle w:val="Funotenzeichen"/>
          <w:spacing w:val="-4"/>
          <w:szCs w:val="22"/>
        </w:rPr>
        <w:footnoteReference w:customMarkFollows="1" w:id="9"/>
        <w:t>d</w:t>
      </w:r>
      <w:r w:rsidRPr="00164734">
        <w:rPr>
          <w:spacing w:val="-5"/>
          <w:szCs w:val="22"/>
        </w:rPr>
        <w:t xml:space="preserve"> </w:t>
      </w:r>
      <w:r w:rsidRPr="00164734">
        <w:rPr>
          <w:spacing w:val="-4"/>
          <w:szCs w:val="22"/>
        </w:rPr>
        <w:t>sequutur</w:t>
      </w:r>
      <w:r w:rsidRPr="00164734">
        <w:rPr>
          <w:szCs w:val="22"/>
        </w:rPr>
        <w:t>i</w:t>
      </w:r>
      <w:r w:rsidRPr="00164734">
        <w:rPr>
          <w:rStyle w:val="Funotenzeichen"/>
          <w:spacing w:val="-4"/>
          <w:szCs w:val="22"/>
        </w:rPr>
        <w:footnoteReference w:customMarkFollows="1" w:id="10"/>
        <w:t>e</w:t>
      </w:r>
      <w:r w:rsidRPr="00164734">
        <w:rPr>
          <w:spacing w:val="-5"/>
          <w:szCs w:val="22"/>
        </w:rPr>
        <w:t xml:space="preserve"> </w:t>
      </w:r>
      <w:r w:rsidRPr="00164734">
        <w:rPr>
          <w:spacing w:val="-4"/>
          <w:szCs w:val="22"/>
        </w:rPr>
        <w:t>sint,</w:t>
      </w:r>
      <w:r w:rsidRPr="00164734">
        <w:rPr>
          <w:spacing w:val="-5"/>
          <w:szCs w:val="22"/>
        </w:rPr>
        <w:t xml:space="preserve"> </w:t>
      </w:r>
      <w:r w:rsidRPr="00164734">
        <w:rPr>
          <w:spacing w:val="-4"/>
          <w:szCs w:val="22"/>
        </w:rPr>
        <w:t>quam</w:t>
      </w:r>
      <w:r w:rsidRPr="00164734">
        <w:rPr>
          <w:spacing w:val="-5"/>
          <w:szCs w:val="22"/>
        </w:rPr>
        <w:t xml:space="preserve"> </w:t>
      </w:r>
      <w:r w:rsidRPr="00164734">
        <w:rPr>
          <w:spacing w:val="-4"/>
          <w:szCs w:val="22"/>
        </w:rPr>
        <w:t>si</w:t>
      </w:r>
      <w:r w:rsidRPr="00164734">
        <w:rPr>
          <w:spacing w:val="-5"/>
          <w:szCs w:val="22"/>
        </w:rPr>
        <w:t xml:space="preserve"> </w:t>
      </w:r>
      <w:r w:rsidRPr="00164734">
        <w:rPr>
          <w:spacing w:val="-4"/>
          <w:szCs w:val="22"/>
        </w:rPr>
        <w:t>alienis</w:t>
      </w:r>
      <w:r w:rsidRPr="00164734">
        <w:rPr>
          <w:spacing w:val="-5"/>
          <w:szCs w:val="22"/>
        </w:rPr>
        <w:t xml:space="preserve"> </w:t>
      </w:r>
      <w:r w:rsidRPr="00164734">
        <w:rPr>
          <w:spacing w:val="-4"/>
          <w:szCs w:val="22"/>
        </w:rPr>
        <w:t>duntaxat</w:t>
      </w:r>
      <w:r w:rsidRPr="00164734">
        <w:rPr>
          <w:spacing w:val="-5"/>
          <w:szCs w:val="22"/>
        </w:rPr>
        <w:t xml:space="preserve"> </w:t>
      </w:r>
      <w:r w:rsidRPr="00164734">
        <w:rPr>
          <w:spacing w:val="-4"/>
          <w:szCs w:val="22"/>
        </w:rPr>
        <w:t>manibus</w:t>
      </w:r>
      <w:r w:rsidRPr="00164734">
        <w:rPr>
          <w:spacing w:val="-5"/>
          <w:szCs w:val="22"/>
        </w:rPr>
        <w:t xml:space="preserve"> </w:t>
      </w:r>
      <w:r w:rsidRPr="00164734">
        <w:rPr>
          <w:spacing w:val="-4"/>
          <w:szCs w:val="22"/>
        </w:rPr>
        <w:t xml:space="preserve">usuri. </w:t>
      </w:r>
      <w:r w:rsidRPr="00164734">
        <w:rPr>
          <w:i/>
          <w:spacing w:val="16"/>
          <w:szCs w:val="22"/>
        </w:rPr>
        <w:t>&lt;</w:t>
      </w:r>
      <w:r w:rsidRPr="00164734">
        <w:rPr>
          <w:i/>
          <w:spacing w:val="-4"/>
          <w:szCs w:val="22"/>
        </w:rPr>
        <w:t>5&gt;</w:t>
      </w:r>
      <w:r w:rsidRPr="00164734">
        <w:rPr>
          <w:spacing w:val="-4"/>
          <w:szCs w:val="22"/>
        </w:rPr>
        <w:t xml:space="preserve"> Quarto.</w:t>
      </w:r>
      <w:r w:rsidRPr="00164734">
        <w:t xml:space="preserve"> Equidem iussu gratioso reverendissimi domini abbatis mei confeci catalogum ac</w:t>
      </w:r>
      <w:r w:rsidR="00204363" w:rsidRPr="00164734">
        <w:softHyphen/>
      </w:r>
      <w:r w:rsidRPr="00164734">
        <w:rPr>
          <w:spacing w:val="-1"/>
          <w:szCs w:val="22"/>
        </w:rPr>
        <w:t>clusum librorum omnium, quos reperire potui, a nostratibus per plures annorum</w:t>
      </w:r>
      <w:r w:rsidRPr="00164734">
        <w:t xml:space="preserve"> </w:t>
      </w:r>
      <w:r w:rsidRPr="00164734">
        <w:rPr>
          <w:spacing w:val="-3"/>
          <w:szCs w:val="22"/>
        </w:rPr>
        <w:t xml:space="preserve">centuras </w:t>
      </w:r>
      <w:r w:rsidRPr="00164734">
        <w:rPr>
          <w:spacing w:val="4"/>
          <w:szCs w:val="22"/>
        </w:rPr>
        <w:t>[</w:t>
      </w:r>
      <w:r w:rsidRPr="00164734">
        <w:rPr>
          <w:i/>
          <w:spacing w:val="-3"/>
          <w:szCs w:val="22"/>
        </w:rPr>
        <w:t>si</w:t>
      </w:r>
      <w:r w:rsidRPr="00164734">
        <w:rPr>
          <w:i/>
          <w:spacing w:val="16"/>
          <w:szCs w:val="22"/>
        </w:rPr>
        <w:t>c</w:t>
      </w:r>
      <w:r w:rsidRPr="00164734">
        <w:rPr>
          <w:spacing w:val="-3"/>
          <w:szCs w:val="22"/>
        </w:rPr>
        <w:t>] ad haec usque tempora scriptorum, compositorum vel saltem descrip</w:t>
      </w:r>
      <w:r w:rsidR="00204363" w:rsidRPr="00164734">
        <w:rPr>
          <w:spacing w:val="-3"/>
          <w:szCs w:val="22"/>
        </w:rPr>
        <w:softHyphen/>
      </w:r>
      <w:r w:rsidRPr="00164734">
        <w:rPr>
          <w:spacing w:val="-2"/>
          <w:szCs w:val="22"/>
        </w:rPr>
        <w:t xml:space="preserve">torum. Si satis feci: bene! Deo sint </w:t>
      </w:r>
      <w:r w:rsidRPr="00164734">
        <w:rPr>
          <w:spacing w:val="4"/>
          <w:szCs w:val="22"/>
        </w:rPr>
        <w:t>[</w:t>
      </w:r>
      <w:r w:rsidRPr="00164734">
        <w:rPr>
          <w:i/>
          <w:spacing w:val="-2"/>
          <w:szCs w:val="22"/>
        </w:rPr>
        <w:t>2</w:t>
      </w:r>
      <w:r w:rsidRPr="00164734">
        <w:rPr>
          <w:i/>
          <w:spacing w:val="16"/>
          <w:szCs w:val="22"/>
        </w:rPr>
        <w:t>v</w:t>
      </w:r>
      <w:r w:rsidRPr="00164734">
        <w:rPr>
          <w:spacing w:val="-2"/>
          <w:szCs w:val="22"/>
        </w:rPr>
        <w:t xml:space="preserve">] laudes. Sin: quod potui, feci, et sincere me </w:t>
      </w:r>
      <w:r w:rsidRPr="00164734">
        <w:rPr>
          <w:spacing w:val="-4"/>
          <w:szCs w:val="22"/>
        </w:rPr>
        <w:t>explicavi. Quamobrem admodum reverendae paternitatis vestrae religiosis favoribus,</w:t>
      </w:r>
      <w:r w:rsidRPr="00164734">
        <w:t xml:space="preserve"> </w:t>
      </w:r>
      <w:r w:rsidRPr="00164734">
        <w:rPr>
          <w:spacing w:val="-3"/>
          <w:szCs w:val="22"/>
        </w:rPr>
        <w:t>sacris precibus et sacrificiis m</w:t>
      </w:r>
      <w:r w:rsidRPr="00164734">
        <w:rPr>
          <w:spacing w:val="8"/>
          <w:szCs w:val="22"/>
        </w:rPr>
        <w:t>e</w:t>
      </w:r>
      <w:r w:rsidRPr="00164734">
        <w:rPr>
          <w:rStyle w:val="Funotenzeichen"/>
          <w:spacing w:val="-3"/>
          <w:szCs w:val="22"/>
        </w:rPr>
        <w:footnoteReference w:customMarkFollows="1" w:id="11"/>
        <w:t>f</w:t>
      </w:r>
      <w:r w:rsidRPr="00164734">
        <w:rPr>
          <w:spacing w:val="-3"/>
          <w:szCs w:val="22"/>
        </w:rPr>
        <w:t xml:space="preserve"> commendo, felicem ipsi piorum conatuum succes</w:t>
      </w:r>
      <w:r w:rsidR="00204363" w:rsidRPr="00164734">
        <w:rPr>
          <w:spacing w:val="-3"/>
          <w:szCs w:val="22"/>
        </w:rPr>
        <w:softHyphen/>
      </w:r>
      <w:r w:rsidRPr="00164734">
        <w:rPr>
          <w:spacing w:val="-3"/>
          <w:szCs w:val="22"/>
        </w:rPr>
        <w:t>sum precor meque ad ulteriora mihi in hoc senio et infirmitate possibili</w:t>
      </w:r>
      <w:r w:rsidRPr="00164734">
        <w:rPr>
          <w:spacing w:val="10"/>
          <w:szCs w:val="22"/>
        </w:rPr>
        <w:t>a</w:t>
      </w:r>
      <w:r w:rsidRPr="00164734">
        <w:rPr>
          <w:rStyle w:val="Funotenzeichen"/>
          <w:spacing w:val="-3"/>
          <w:szCs w:val="22"/>
        </w:rPr>
        <w:footnoteReference w:customMarkFollows="1" w:id="12"/>
        <w:t>g</w:t>
      </w:r>
      <w:r w:rsidRPr="00164734">
        <w:rPr>
          <w:spacing w:val="-3"/>
          <w:szCs w:val="22"/>
        </w:rPr>
        <w:t xml:space="preserve"> charitatis</w:t>
      </w:r>
      <w:r w:rsidRPr="00164734">
        <w:t xml:space="preserve"> officia atque obsequia offero.</w:t>
      </w:r>
    </w:p>
    <w:p w:rsidR="007715D4" w:rsidRPr="00164734" w:rsidRDefault="007715D4" w:rsidP="007715D4">
      <w:pPr>
        <w:pStyle w:val="EditionEditionstext"/>
      </w:pPr>
      <w:r w:rsidRPr="00164734">
        <w:rPr>
          <w:spacing w:val="-2"/>
          <w:szCs w:val="22"/>
        </w:rPr>
        <w:t>Admodum reverendae et religiosissimae paternitatis vestrae in Christo servus para</w:t>
      </w:r>
      <w:r w:rsidR="00204363" w:rsidRPr="00164734">
        <w:rPr>
          <w:spacing w:val="-2"/>
          <w:szCs w:val="22"/>
        </w:rPr>
        <w:softHyphen/>
      </w:r>
      <w:r w:rsidRPr="00164734">
        <w:t>tissimus pater Albertus Krez subprior et bibliothecarius.</w:t>
      </w:r>
    </w:p>
    <w:p w:rsidR="007715D4" w:rsidRPr="00164734" w:rsidRDefault="007715D4" w:rsidP="007715D4">
      <w:pPr>
        <w:pStyle w:val="EditionEditionstext"/>
      </w:pPr>
      <w:r w:rsidRPr="00164734">
        <w:t>Ottoburae 1709 8. Octobris.</w:t>
      </w:r>
    </w:p>
    <w:p w:rsidR="007715D4" w:rsidRPr="00164734" w:rsidRDefault="007715D4" w:rsidP="007715D4">
      <w:pPr>
        <w:pStyle w:val="EditionEditionstext"/>
      </w:pPr>
      <w:r w:rsidRPr="00164734">
        <w:rPr>
          <w:i/>
          <w:spacing w:val="10"/>
        </w:rPr>
        <w:t>&lt;6</w:t>
      </w:r>
      <w:r w:rsidRPr="00164734">
        <w:rPr>
          <w:i/>
        </w:rPr>
        <w:t>&gt;</w:t>
      </w:r>
      <w:r w:rsidRPr="00164734">
        <w:t xml:space="preserve"> P.S. Impense gaudebo, si intellexero haec responsa mea fuisse accepta.</w:t>
      </w:r>
    </w:p>
    <w:p w:rsidR="00EB51B9" w:rsidRPr="00164734" w:rsidRDefault="00EB51B9" w:rsidP="00883F59">
      <w:pPr>
        <w:pStyle w:val="EditionKommentar"/>
        <w:rPr>
          <w:szCs w:val="22"/>
        </w:rPr>
      </w:pPr>
      <w:r w:rsidRPr="00164734">
        <w:rPr>
          <w:i w:val="0"/>
          <w:spacing w:val="30"/>
          <w:szCs w:val="22"/>
        </w:rPr>
        <w:t xml:space="preserve">&lt;1&gt; abbas meus: </w:t>
      </w:r>
      <w:r w:rsidRPr="00164734">
        <w:t>Zu Gordian Scherrich: Feyerabend, Jahrbücher 3 552–620; Lindner, Album Ottoburanum 30 95.</w:t>
      </w:r>
      <w:r w:rsidRPr="00164734">
        <w:rPr>
          <w:i w:val="0"/>
          <w:spacing w:val="30"/>
          <w:szCs w:val="22"/>
        </w:rPr>
        <w:t xml:space="preserve"> mihi ... nominatim: </w:t>
      </w:r>
      <w:r w:rsidRPr="00164734">
        <w:lastRenderedPageBreak/>
        <w:t xml:space="preserve">Der einzige aus </w:t>
      </w:r>
      <w:r w:rsidRPr="00164734">
        <w:rPr>
          <w:spacing w:val="-1"/>
          <w:szCs w:val="22"/>
        </w:rPr>
        <w:t>den Briefen zu entnehmende Fall, in dem sich BP einen bestimmten Konventualen als</w:t>
      </w:r>
      <w:r w:rsidRPr="00164734">
        <w:t xml:space="preserve"> </w:t>
      </w:r>
      <w:r w:rsidRPr="00164734">
        <w:rPr>
          <w:szCs w:val="22"/>
        </w:rPr>
        <w:t>Mitarbeiter namentlich erbat. Offenbar wusste er von AK, vielleicht auch von dessen</w:t>
      </w:r>
      <w:r w:rsidRPr="00164734">
        <w:t xml:space="preserve"> historiographischen Arbeiten.</w:t>
      </w:r>
      <w:r w:rsidRPr="00164734">
        <w:rPr>
          <w:i w:val="0"/>
          <w:spacing w:val="30"/>
          <w:szCs w:val="22"/>
        </w:rPr>
        <w:t xml:space="preserve"> &lt;3&gt; oleum et operam perditurum: </w:t>
      </w:r>
      <w:r w:rsidRPr="00164734">
        <w:t xml:space="preserve">Vgl. </w:t>
      </w:r>
      <w:r w:rsidRPr="00164734">
        <w:rPr>
          <w:spacing w:val="-2"/>
          <w:szCs w:val="22"/>
        </w:rPr>
        <w:t>Plautus, Poenulus 332</w:t>
      </w:r>
      <w:r w:rsidRPr="00164734">
        <w:t>.</w:t>
      </w:r>
      <w:r w:rsidRPr="00164734">
        <w:rPr>
          <w:i w:val="0"/>
          <w:spacing w:val="30"/>
          <w:szCs w:val="22"/>
        </w:rPr>
        <w:t xml:space="preserve"> Mabyllonius: </w:t>
      </w:r>
      <w:r w:rsidRPr="00164734">
        <w:rPr>
          <w:spacing w:val="-2"/>
          <w:szCs w:val="22"/>
        </w:rPr>
        <w:t xml:space="preserve">Zum Aufenthalt Mabillons und Germains </w:t>
      </w:r>
      <w:r w:rsidRPr="00164734">
        <w:t>in Ottobeuren vgl. Mabillon, Iter Germanicum 43–45.</w:t>
      </w:r>
      <w:r w:rsidRPr="00164734">
        <w:rPr>
          <w:i w:val="0"/>
          <w:spacing w:val="30"/>
          <w:szCs w:val="22"/>
        </w:rPr>
        <w:t xml:space="preserve"> orbi et urbi: </w:t>
      </w:r>
      <w:r w:rsidRPr="00164734">
        <w:t>Die An</w:t>
      </w:r>
      <w:r w:rsidRPr="00164734">
        <w:softHyphen/>
      </w:r>
      <w:r w:rsidRPr="00164734">
        <w:rPr>
          <w:spacing w:val="-3"/>
          <w:szCs w:val="22"/>
        </w:rPr>
        <w:t>spielung auf den Papstsegen ist wohl im Hinblick auf den Aufenthalt Mabillons in Rom</w:t>
      </w:r>
      <w:r w:rsidRPr="00164734">
        <w:t xml:space="preserve"> </w:t>
      </w:r>
      <w:r w:rsidRPr="00164734">
        <w:rPr>
          <w:spacing w:val="1"/>
          <w:szCs w:val="22"/>
        </w:rPr>
        <w:t>zu verstehen; vgl. Leclercq, Mabillon 1 325–366; Neveu, Culture religieuse 21–25.</w:t>
      </w:r>
      <w:r w:rsidRPr="00164734">
        <w:rPr>
          <w:i w:val="0"/>
          <w:spacing w:val="30"/>
          <w:szCs w:val="22"/>
        </w:rPr>
        <w:t xml:space="preserve"> Bregizer:</w:t>
      </w:r>
      <w:r w:rsidRPr="00164734">
        <w:rPr>
          <w:i w:val="0"/>
          <w:spacing w:val="30"/>
        </w:rPr>
        <w:t xml:space="preserve"> </w:t>
      </w:r>
      <w:r w:rsidRPr="00164734">
        <w:rPr>
          <w:spacing w:val="-3"/>
          <w:szCs w:val="22"/>
        </w:rPr>
        <w:t>Zu den Reisen</w:t>
      </w:r>
      <w:r w:rsidRPr="00164734">
        <w:rPr>
          <w:rFonts w:eastAsia="Calibri"/>
          <w:spacing w:val="-3"/>
          <w:szCs w:val="22"/>
        </w:rPr>
        <w:t xml:space="preserve"> </w:t>
      </w:r>
      <w:r w:rsidRPr="00164734">
        <w:rPr>
          <w:spacing w:val="-3"/>
          <w:szCs w:val="22"/>
        </w:rPr>
        <w:t xml:space="preserve">Pregitzers in den 1690er Jahren vgl. Eckert, Scriptores 33; </w:t>
      </w:r>
      <w:r w:rsidRPr="00164734">
        <w:rPr>
          <w:szCs w:val="22"/>
        </w:rPr>
        <w:t xml:space="preserve">Reese, Historie </w:t>
      </w:r>
      <w:r w:rsidR="005C01F1" w:rsidRPr="00164734">
        <w:rPr>
          <w:szCs w:val="22"/>
        </w:rPr>
        <w:t>136–138.</w:t>
      </w:r>
      <w:r w:rsidR="005C01F1" w:rsidRPr="00164734">
        <w:rPr>
          <w:i w:val="0"/>
          <w:spacing w:val="30"/>
          <w:szCs w:val="22"/>
        </w:rPr>
        <w:t xml:space="preserve"> </w:t>
      </w:r>
      <w:r w:rsidRPr="00164734">
        <w:rPr>
          <w:i w:val="0"/>
          <w:spacing w:val="30"/>
          <w:szCs w:val="22"/>
        </w:rPr>
        <w:t>tres historici Hannovienses:</w:t>
      </w:r>
      <w:r w:rsidRPr="00164734">
        <w:rPr>
          <w:i w:val="0"/>
          <w:spacing w:val="30"/>
        </w:rPr>
        <w:t xml:space="preserve"> </w:t>
      </w:r>
      <w:r w:rsidR="005C01F1" w:rsidRPr="00164734">
        <w:rPr>
          <w:szCs w:val="22"/>
        </w:rPr>
        <w:t>Sicher bekannt ist</w:t>
      </w:r>
      <w:r w:rsidR="005C01F1" w:rsidRPr="00164734">
        <w:t xml:space="preserve"> nur, dass </w:t>
      </w:r>
      <w:r w:rsidR="004B2D28" w:rsidRPr="00164734">
        <w:t>Kilian Schrader im Sommer 1709 in hannover</w:t>
      </w:r>
      <w:r w:rsidRPr="00164734">
        <w:t>s</w:t>
      </w:r>
      <w:r w:rsidR="004B2D28" w:rsidRPr="00164734">
        <w:t xml:space="preserve">chem Auftrag in München, </w:t>
      </w:r>
      <w:r w:rsidR="004B2D28" w:rsidRPr="00164734">
        <w:rPr>
          <w:spacing w:val="-1"/>
          <w:szCs w:val="22"/>
        </w:rPr>
        <w:t xml:space="preserve">Freising, Regensburg und mehreren Klöstern der Umgebung forschte: </w:t>
      </w:r>
      <w:r w:rsidR="00067845" w:rsidRPr="00164734">
        <w:rPr>
          <w:spacing w:val="-1"/>
          <w:szCs w:val="22"/>
        </w:rPr>
        <w:t>Davillé, Leibniz</w:t>
      </w:r>
      <w:r w:rsidR="00067845" w:rsidRPr="00164734">
        <w:rPr>
          <w:spacing w:val="-2"/>
          <w:szCs w:val="22"/>
        </w:rPr>
        <w:t xml:space="preserve"> </w:t>
      </w:r>
      <w:r w:rsidR="00067845" w:rsidRPr="00164734">
        <w:rPr>
          <w:spacing w:val="1"/>
          <w:szCs w:val="22"/>
        </w:rPr>
        <w:t xml:space="preserve">historien 232f.; </w:t>
      </w:r>
      <w:r w:rsidRPr="00164734">
        <w:rPr>
          <w:spacing w:val="1"/>
          <w:szCs w:val="22"/>
        </w:rPr>
        <w:t>Eckert, Scriptores 3</w:t>
      </w:r>
      <w:r w:rsidR="004B2D28" w:rsidRPr="00164734">
        <w:rPr>
          <w:spacing w:val="1"/>
          <w:szCs w:val="22"/>
        </w:rPr>
        <w:t>4f.</w:t>
      </w:r>
      <w:r w:rsidRPr="00164734">
        <w:rPr>
          <w:spacing w:val="1"/>
          <w:szCs w:val="22"/>
        </w:rPr>
        <w:t>; Reese, Historie 182–185.</w:t>
      </w:r>
      <w:r w:rsidR="00067845" w:rsidRPr="00164734">
        <w:rPr>
          <w:spacing w:val="1"/>
          <w:szCs w:val="22"/>
        </w:rPr>
        <w:t xml:space="preserve"> Ob AK bei </w:t>
      </w:r>
      <w:r w:rsidR="00A1657F" w:rsidRPr="00164734">
        <w:rPr>
          <w:spacing w:val="1"/>
          <w:szCs w:val="22"/>
        </w:rPr>
        <w:t>sein</w:t>
      </w:r>
      <w:r w:rsidR="00067845" w:rsidRPr="00164734">
        <w:rPr>
          <w:spacing w:val="1"/>
          <w:szCs w:val="22"/>
        </w:rPr>
        <w:t>er</w:t>
      </w:r>
      <w:r w:rsidR="00067845" w:rsidRPr="00164734">
        <w:rPr>
          <w:szCs w:val="22"/>
        </w:rPr>
        <w:t xml:space="preserve"> </w:t>
      </w:r>
      <w:r w:rsidR="00A1657F" w:rsidRPr="00164734">
        <w:rPr>
          <w:spacing w:val="-1"/>
          <w:szCs w:val="22"/>
        </w:rPr>
        <w:t>Erwäh</w:t>
      </w:r>
      <w:r w:rsidR="00067845" w:rsidRPr="00164734">
        <w:rPr>
          <w:spacing w:val="-1"/>
          <w:szCs w:val="22"/>
        </w:rPr>
        <w:t xml:space="preserve">nung von „drei“ Historikern an Begleiter Schraders dachte, </w:t>
      </w:r>
      <w:r w:rsidR="00A1657F" w:rsidRPr="00164734">
        <w:rPr>
          <w:spacing w:val="-1"/>
          <w:szCs w:val="22"/>
        </w:rPr>
        <w:t>ob andere Reisende</w:t>
      </w:r>
      <w:r w:rsidR="00A1657F" w:rsidRPr="00164734">
        <w:t xml:space="preserve"> getrennt von Schrader in Bayern und Schwaben gewesen waren oder ob AKs Angabe </w:t>
      </w:r>
      <w:r w:rsidR="00A1657F" w:rsidRPr="00164734">
        <w:rPr>
          <w:spacing w:val="-2"/>
          <w:szCs w:val="22"/>
        </w:rPr>
        <w:t xml:space="preserve">schlicht auf einem Irrtum beruhte, bleibt unklar. Denkbar wäre etwa, dass </w:t>
      </w:r>
      <w:r w:rsidR="003469BF" w:rsidRPr="00164734">
        <w:rPr>
          <w:spacing w:val="-2"/>
          <w:szCs w:val="22"/>
        </w:rPr>
        <w:t>die rezente</w:t>
      </w:r>
      <w:r w:rsidR="003469BF" w:rsidRPr="00164734">
        <w:t xml:space="preserve"> </w:t>
      </w:r>
      <w:r w:rsidR="003469BF" w:rsidRPr="00164734">
        <w:rPr>
          <w:spacing w:val="-1"/>
          <w:szCs w:val="22"/>
        </w:rPr>
        <w:t xml:space="preserve">Reise Schraders mit </w:t>
      </w:r>
      <w:r w:rsidR="00321A75" w:rsidRPr="00164734">
        <w:rPr>
          <w:spacing w:val="-1"/>
          <w:szCs w:val="22"/>
        </w:rPr>
        <w:t>bereits</w:t>
      </w:r>
      <w:r w:rsidR="003469BF" w:rsidRPr="00164734">
        <w:rPr>
          <w:spacing w:val="-1"/>
          <w:szCs w:val="22"/>
        </w:rPr>
        <w:t xml:space="preserve"> länger zurückliegenden Aufenthalten </w:t>
      </w:r>
      <w:r w:rsidR="00321A75" w:rsidRPr="00164734">
        <w:rPr>
          <w:spacing w:val="-1"/>
          <w:szCs w:val="22"/>
        </w:rPr>
        <w:t xml:space="preserve">wie jenen </w:t>
      </w:r>
      <w:r w:rsidR="003469BF" w:rsidRPr="00164734">
        <w:rPr>
          <w:spacing w:val="-1"/>
          <w:szCs w:val="22"/>
        </w:rPr>
        <w:t xml:space="preserve">Leibniz’ in </w:t>
      </w:r>
      <w:r w:rsidR="003469BF" w:rsidRPr="00164734">
        <w:rPr>
          <w:szCs w:val="22"/>
        </w:rPr>
        <w:t xml:space="preserve">München (1688) und </w:t>
      </w:r>
      <w:r w:rsidR="00321A75" w:rsidRPr="00164734">
        <w:rPr>
          <w:szCs w:val="22"/>
        </w:rPr>
        <w:t xml:space="preserve">J. G. </w:t>
      </w:r>
      <w:r w:rsidR="003469BF" w:rsidRPr="00164734">
        <w:rPr>
          <w:szCs w:val="22"/>
        </w:rPr>
        <w:t>Eckharts in Schwaben</w:t>
      </w:r>
      <w:r w:rsidRPr="00164734">
        <w:rPr>
          <w:szCs w:val="22"/>
        </w:rPr>
        <w:t xml:space="preserve"> </w:t>
      </w:r>
      <w:r w:rsidR="003469BF" w:rsidRPr="00164734">
        <w:rPr>
          <w:szCs w:val="22"/>
        </w:rPr>
        <w:t>(1705; vgl. Eckert, Scriptores 34</w:t>
      </w:r>
      <w:r w:rsidR="00321A75" w:rsidRPr="00164734">
        <w:rPr>
          <w:szCs w:val="22"/>
        </w:rPr>
        <w:t xml:space="preserve">; </w:t>
      </w:r>
      <w:r w:rsidR="00321A75" w:rsidRPr="00164734">
        <w:rPr>
          <w:spacing w:val="-2"/>
          <w:szCs w:val="22"/>
        </w:rPr>
        <w:t>Leskien, Eckhart VII</w:t>
      </w:r>
      <w:r w:rsidR="003469BF" w:rsidRPr="00164734">
        <w:rPr>
          <w:spacing w:val="-2"/>
          <w:szCs w:val="22"/>
        </w:rPr>
        <w:t xml:space="preserve">) in </w:t>
      </w:r>
      <w:r w:rsidR="00321A75" w:rsidRPr="00164734">
        <w:rPr>
          <w:spacing w:val="-2"/>
          <w:szCs w:val="22"/>
        </w:rPr>
        <w:t xml:space="preserve">irreführender Weise in Verbindung </w:t>
      </w:r>
      <w:r w:rsidR="003469BF" w:rsidRPr="00164734">
        <w:rPr>
          <w:spacing w:val="-2"/>
          <w:szCs w:val="22"/>
        </w:rPr>
        <w:t>ge</w:t>
      </w:r>
      <w:r w:rsidR="00321A75" w:rsidRPr="00164734">
        <w:rPr>
          <w:spacing w:val="-2"/>
          <w:szCs w:val="22"/>
        </w:rPr>
        <w:t>setz</w:t>
      </w:r>
      <w:r w:rsidR="003469BF" w:rsidRPr="00164734">
        <w:rPr>
          <w:spacing w:val="-2"/>
          <w:szCs w:val="22"/>
        </w:rPr>
        <w:t xml:space="preserve">t wurde. </w:t>
      </w:r>
      <w:r w:rsidRPr="00164734">
        <w:rPr>
          <w:spacing w:val="-2"/>
          <w:szCs w:val="22"/>
        </w:rPr>
        <w:t>Zu</w:t>
      </w:r>
      <w:r w:rsidR="00321A75" w:rsidRPr="00164734">
        <w:rPr>
          <w:spacing w:val="-2"/>
          <w:szCs w:val="22"/>
        </w:rPr>
        <w:t>r Person</w:t>
      </w:r>
      <w:r w:rsidRPr="00164734">
        <w:t xml:space="preserve"> </w:t>
      </w:r>
      <w:r w:rsidRPr="00164734">
        <w:rPr>
          <w:spacing w:val="-2"/>
          <w:szCs w:val="22"/>
        </w:rPr>
        <w:t>Schrader</w:t>
      </w:r>
      <w:r w:rsidR="00321A75" w:rsidRPr="00164734">
        <w:rPr>
          <w:spacing w:val="-2"/>
          <w:szCs w:val="22"/>
        </w:rPr>
        <w:t>s</w:t>
      </w:r>
      <w:r w:rsidR="005F3B9C" w:rsidRPr="00164734">
        <w:rPr>
          <w:spacing w:val="-2"/>
          <w:szCs w:val="22"/>
        </w:rPr>
        <w:t>:</w:t>
      </w:r>
      <w:r w:rsidRPr="00164734">
        <w:rPr>
          <w:spacing w:val="-2"/>
          <w:szCs w:val="22"/>
        </w:rPr>
        <w:t xml:space="preserve"> Leesch, Archivare 2 548.</w:t>
      </w:r>
      <w:r w:rsidR="0003364A" w:rsidRPr="00164734">
        <w:rPr>
          <w:spacing w:val="-2"/>
          <w:szCs w:val="22"/>
        </w:rPr>
        <w:t xml:space="preserve"> – Nicht gänzlich auszuschließen, aber doch kaum</w:t>
      </w:r>
      <w:r w:rsidR="0003364A" w:rsidRPr="00164734">
        <w:t xml:space="preserve"> </w:t>
      </w:r>
      <w:r w:rsidR="0003364A" w:rsidRPr="00164734">
        <w:rPr>
          <w:spacing w:val="-3"/>
          <w:szCs w:val="22"/>
        </w:rPr>
        <w:t>wahrscheinlich ist die Möglichkeit, dass mit der ungewöhnlichen Schreibweise „Hanno</w:t>
      </w:r>
      <w:r w:rsidR="0003364A" w:rsidRPr="00164734">
        <w:rPr>
          <w:spacing w:val="-3"/>
          <w:szCs w:val="22"/>
        </w:rPr>
        <w:softHyphen/>
      </w:r>
      <w:r w:rsidR="0003364A" w:rsidRPr="00164734">
        <w:rPr>
          <w:spacing w:val="-2"/>
          <w:szCs w:val="22"/>
        </w:rPr>
        <w:t xml:space="preserve">vienses“ nicht </w:t>
      </w:r>
      <w:r w:rsidR="005616F3" w:rsidRPr="00164734">
        <w:rPr>
          <w:spacing w:val="-2"/>
          <w:szCs w:val="22"/>
        </w:rPr>
        <w:t>hannoversche (meist „Hannoverani“)</w:t>
      </w:r>
      <w:r w:rsidR="0003364A" w:rsidRPr="00164734">
        <w:rPr>
          <w:spacing w:val="-2"/>
          <w:szCs w:val="22"/>
        </w:rPr>
        <w:t xml:space="preserve">, sondern Hanauer </w:t>
      </w:r>
      <w:r w:rsidR="005616F3" w:rsidRPr="00164734">
        <w:rPr>
          <w:spacing w:val="-2"/>
          <w:szCs w:val="22"/>
        </w:rPr>
        <w:t>(„Hanovienses“)</w:t>
      </w:r>
      <w:r w:rsidR="005616F3" w:rsidRPr="00164734">
        <w:t xml:space="preserve"> </w:t>
      </w:r>
      <w:r w:rsidR="0003364A" w:rsidRPr="00164734">
        <w:rPr>
          <w:spacing w:val="-2"/>
          <w:szCs w:val="22"/>
        </w:rPr>
        <w:t xml:space="preserve">Gelehrte </w:t>
      </w:r>
      <w:r w:rsidR="005616F3" w:rsidRPr="00164734">
        <w:rPr>
          <w:spacing w:val="-2"/>
          <w:szCs w:val="22"/>
        </w:rPr>
        <w:t>angesprochen</w:t>
      </w:r>
      <w:r w:rsidR="0003364A" w:rsidRPr="00164734">
        <w:rPr>
          <w:spacing w:val="-2"/>
          <w:szCs w:val="22"/>
        </w:rPr>
        <w:t xml:space="preserve"> sein könnten</w:t>
      </w:r>
      <w:r w:rsidR="005616F3" w:rsidRPr="00164734">
        <w:rPr>
          <w:spacing w:val="-2"/>
        </w:rPr>
        <w:t>.</w:t>
      </w:r>
      <w:r w:rsidRPr="00164734">
        <w:rPr>
          <w:i w:val="0"/>
          <w:spacing w:val="30"/>
          <w:szCs w:val="22"/>
        </w:rPr>
        <w:t xml:space="preserve"> &lt;5&gt; confeci catalogum:</w:t>
      </w:r>
      <w:r w:rsidRPr="00164734">
        <w:rPr>
          <w:i w:val="0"/>
          <w:spacing w:val="30"/>
        </w:rPr>
        <w:t xml:space="preserve"> </w:t>
      </w:r>
      <w:r w:rsidRPr="00164734">
        <w:rPr>
          <w:szCs w:val="22"/>
        </w:rPr>
        <w:t>Dieser Katalog</w:t>
      </w:r>
      <w:r w:rsidRPr="00164734">
        <w:t xml:space="preserve"> </w:t>
      </w:r>
      <w:r w:rsidR="005F3B9C" w:rsidRPr="00164734">
        <w:rPr>
          <w:spacing w:val="-4"/>
          <w:szCs w:val="22"/>
        </w:rPr>
        <w:t>mi</w:t>
      </w:r>
      <w:r w:rsidRPr="00164734">
        <w:rPr>
          <w:spacing w:val="-4"/>
          <w:szCs w:val="22"/>
        </w:rPr>
        <w:t>t de</w:t>
      </w:r>
      <w:r w:rsidR="005F3B9C" w:rsidRPr="00164734">
        <w:rPr>
          <w:spacing w:val="-4"/>
          <w:szCs w:val="22"/>
        </w:rPr>
        <w:t>m</w:t>
      </w:r>
      <w:r w:rsidRPr="00164734">
        <w:rPr>
          <w:spacing w:val="-4"/>
          <w:szCs w:val="22"/>
        </w:rPr>
        <w:t xml:space="preserve"> Titel „Catalogus librorum scriptorumque omnium tum antiquorum tum recen</w:t>
      </w:r>
      <w:r w:rsidR="005F3B9C" w:rsidRPr="00164734">
        <w:rPr>
          <w:spacing w:val="-4"/>
          <w:szCs w:val="22"/>
        </w:rPr>
        <w:softHyphen/>
      </w:r>
      <w:r w:rsidRPr="00164734">
        <w:rPr>
          <w:spacing w:val="-3"/>
          <w:szCs w:val="22"/>
        </w:rPr>
        <w:t xml:space="preserve">tiorum monasterii Ottoburani, qui inveniri potuerunt a fundatione eiusdem facta anno </w:t>
      </w:r>
      <w:r w:rsidRPr="00164734">
        <w:rPr>
          <w:szCs w:val="22"/>
        </w:rPr>
        <w:t>Christi 764 usque ad haec tempora nempe annum 1709“ ist im Original erhalten</w:t>
      </w:r>
      <w:r w:rsidRPr="00164734">
        <w:t xml:space="preserve"> </w:t>
      </w:r>
      <w:r w:rsidR="00386585" w:rsidRPr="00164734">
        <w:rPr>
          <w:szCs w:val="22"/>
        </w:rPr>
        <w:t>in</w:t>
      </w:r>
      <w:r w:rsidRPr="00164734">
        <w:rPr>
          <w:spacing w:val="-4"/>
          <w:szCs w:val="22"/>
        </w:rPr>
        <w:t xml:space="preserve"> </w:t>
      </w:r>
      <w:r w:rsidRPr="00164734">
        <w:rPr>
          <w:szCs w:val="22"/>
        </w:rPr>
        <w:t xml:space="preserve">StiA Melk, Karton </w:t>
      </w:r>
      <w:r w:rsidR="00883F59" w:rsidRPr="00164734">
        <w:rPr>
          <w:szCs w:val="22"/>
        </w:rPr>
        <w:t>85</w:t>
      </w:r>
      <w:r w:rsidRPr="00164734">
        <w:rPr>
          <w:szCs w:val="22"/>
        </w:rPr>
        <w:t xml:space="preserve"> </w:t>
      </w:r>
      <w:r w:rsidR="00883F59" w:rsidRPr="00164734">
        <w:rPr>
          <w:szCs w:val="22"/>
        </w:rPr>
        <w:t>Varia</w:t>
      </w:r>
      <w:r w:rsidRPr="00164734">
        <w:rPr>
          <w:szCs w:val="22"/>
        </w:rPr>
        <w:t xml:space="preserve"> </w:t>
      </w:r>
      <w:r w:rsidR="00883F59" w:rsidRPr="00164734">
        <w:rPr>
          <w:szCs w:val="22"/>
        </w:rPr>
        <w:t xml:space="preserve">23, Fasz. 1, Nr. </w:t>
      </w:r>
      <w:r w:rsidR="005C6EB4" w:rsidRPr="00164734">
        <w:rPr>
          <w:szCs w:val="22"/>
        </w:rPr>
        <w:t>19</w:t>
      </w:r>
      <w:r w:rsidRPr="00164734">
        <w:rPr>
          <w:szCs w:val="22"/>
        </w:rPr>
        <w:t xml:space="preserve">; </w:t>
      </w:r>
      <w:r w:rsidR="00883F59" w:rsidRPr="00164734">
        <w:rPr>
          <w:szCs w:val="22"/>
        </w:rPr>
        <w:t>Abschrift</w:t>
      </w:r>
      <w:r w:rsidRPr="00164734">
        <w:rPr>
          <w:szCs w:val="22"/>
        </w:rPr>
        <w:t xml:space="preserve">: </w:t>
      </w:r>
      <w:r w:rsidR="00883F59" w:rsidRPr="00164734">
        <w:rPr>
          <w:szCs w:val="22"/>
        </w:rPr>
        <w:t>ebd.</w:t>
      </w:r>
      <w:r w:rsidRPr="00164734">
        <w:rPr>
          <w:szCs w:val="22"/>
        </w:rPr>
        <w:t>, Karton 7 Patres 9,</w:t>
      </w:r>
      <w:r w:rsidRPr="00164734">
        <w:rPr>
          <w:spacing w:val="-4"/>
        </w:rPr>
        <w:t xml:space="preserve"> </w:t>
      </w:r>
      <w:r w:rsidRPr="00164734">
        <w:rPr>
          <w:spacing w:val="-4"/>
          <w:szCs w:val="22"/>
        </w:rPr>
        <w:t>Abschriftencodex 114r–117r. Genannt wird zunächst eine im Archiv befindliche mittel</w:t>
      </w:r>
      <w:r w:rsidR="005F3B9C" w:rsidRPr="00164734">
        <w:rPr>
          <w:spacing w:val="-4"/>
          <w:szCs w:val="22"/>
        </w:rPr>
        <w:softHyphen/>
      </w:r>
      <w:r w:rsidRPr="00164734">
        <w:rPr>
          <w:spacing w:val="-2"/>
          <w:szCs w:val="22"/>
        </w:rPr>
        <w:t>alterliche Chronik, deren knappe Beschreibung in allen Teilen gut auf das „Chronicon</w:t>
      </w:r>
      <w:r w:rsidRPr="00164734">
        <w:rPr>
          <w:szCs w:val="22"/>
        </w:rPr>
        <w:t xml:space="preserve"> </w:t>
      </w:r>
      <w:r w:rsidRPr="00164734">
        <w:rPr>
          <w:spacing w:val="-1"/>
          <w:szCs w:val="22"/>
        </w:rPr>
        <w:t xml:space="preserve">Ottenburanum“ zutrifft (heute </w:t>
      </w:r>
      <w:r w:rsidR="005F3B9C" w:rsidRPr="00164734">
        <w:rPr>
          <w:spacing w:val="-1"/>
          <w:szCs w:val="22"/>
        </w:rPr>
        <w:t>i</w:t>
      </w:r>
      <w:r w:rsidR="002D03DC" w:rsidRPr="00164734">
        <w:rPr>
          <w:spacing w:val="-1"/>
          <w:szCs w:val="22"/>
        </w:rPr>
        <w:t>n</w:t>
      </w:r>
      <w:r w:rsidR="005F3B9C" w:rsidRPr="00164734">
        <w:rPr>
          <w:spacing w:val="-1"/>
          <w:szCs w:val="22"/>
        </w:rPr>
        <w:t xml:space="preserve"> </w:t>
      </w:r>
      <w:r w:rsidRPr="00164734">
        <w:rPr>
          <w:spacing w:val="-1"/>
          <w:szCs w:val="22"/>
        </w:rPr>
        <w:t>StA Augsburg, Reichsstift Ottobeuren, MüB 1; vgl.</w:t>
      </w:r>
      <w:r w:rsidRPr="00164734">
        <w:t xml:space="preserve"> </w:t>
      </w:r>
      <w:r w:rsidRPr="00164734">
        <w:rPr>
          <w:spacing w:val="-2"/>
          <w:szCs w:val="22"/>
        </w:rPr>
        <w:t>Chronicon Ottenburanum 609–611; Schwarzmaier, Gründungs- und Frühgeschichte</w:t>
      </w:r>
      <w:r w:rsidRPr="00164734">
        <w:rPr>
          <w:szCs w:val="22"/>
        </w:rPr>
        <w:t xml:space="preserve"> </w:t>
      </w:r>
      <w:r w:rsidRPr="00164734">
        <w:rPr>
          <w:spacing w:val="-2"/>
          <w:szCs w:val="22"/>
        </w:rPr>
        <w:t>16f., 47–49; Schwarzmaier, Handschriften 21 Nr. 32). Im Weiteren werden folgende</w:t>
      </w:r>
      <w:r w:rsidRPr="00164734">
        <w:rPr>
          <w:szCs w:val="22"/>
        </w:rPr>
        <w:t xml:space="preserve"> </w:t>
      </w:r>
      <w:r w:rsidRPr="00164734">
        <w:rPr>
          <w:spacing w:val="-1"/>
          <w:szCs w:val="22"/>
        </w:rPr>
        <w:t>Schriftsteller aufgeführt: Nikolaus Ellenbog; Christian Franz; David Aichler, Abt von</w:t>
      </w:r>
      <w:r w:rsidRPr="00164734">
        <w:t xml:space="preserve"> </w:t>
      </w:r>
      <w:r w:rsidRPr="00164734">
        <w:rPr>
          <w:spacing w:val="-2"/>
          <w:szCs w:val="22"/>
        </w:rPr>
        <w:t>Andechs; Georg Baumhauer; Gallus Sandholzer; Abt Gregor Reubi; Jakob Molitor; Se</w:t>
      </w:r>
      <w:r w:rsidR="00A933D2" w:rsidRPr="00164734">
        <w:rPr>
          <w:spacing w:val="-2"/>
          <w:szCs w:val="22"/>
        </w:rPr>
        <w:softHyphen/>
      </w:r>
      <w:r w:rsidRPr="00164734">
        <w:rPr>
          <w:spacing w:val="-4"/>
          <w:szCs w:val="22"/>
        </w:rPr>
        <w:t>bastian Rhöer; Rupert Ludwig; AK selbst; Sebastian Textor. Die biographischen Angaben</w:t>
      </w:r>
      <w:r w:rsidRPr="00164734">
        <w:t xml:space="preserve"> </w:t>
      </w:r>
      <w:r w:rsidRPr="00164734">
        <w:rPr>
          <w:spacing w:val="-4"/>
          <w:szCs w:val="22"/>
        </w:rPr>
        <w:t xml:space="preserve">im Register nach Lindner, Album Ottoburanum. Zu Ellenbog: </w:t>
      </w:r>
      <w:r w:rsidR="002D03DC" w:rsidRPr="00164734">
        <w:rPr>
          <w:spacing w:val="-4"/>
          <w:szCs w:val="22"/>
        </w:rPr>
        <w:t>Bigelmair–Zoepfl, Ellen</w:t>
      </w:r>
      <w:r w:rsidR="002D03DC" w:rsidRPr="00164734">
        <w:rPr>
          <w:spacing w:val="-4"/>
          <w:szCs w:val="22"/>
        </w:rPr>
        <w:softHyphen/>
      </w:r>
      <w:r w:rsidR="002D03DC" w:rsidRPr="00164734">
        <w:rPr>
          <w:spacing w:val="-3"/>
          <w:szCs w:val="22"/>
        </w:rPr>
        <w:t xml:space="preserve">bog Briefwechsel XXXIII–CIII; </w:t>
      </w:r>
      <w:r w:rsidRPr="00164734">
        <w:rPr>
          <w:spacing w:val="-3"/>
          <w:szCs w:val="22"/>
        </w:rPr>
        <w:t>Geiger, Ellenbog; Geiger,</w:t>
      </w:r>
      <w:r w:rsidRPr="00164734">
        <w:rPr>
          <w:spacing w:val="-3"/>
        </w:rPr>
        <w:t xml:space="preserve"> </w:t>
      </w:r>
      <w:r w:rsidRPr="00164734">
        <w:rPr>
          <w:spacing w:val="-3"/>
          <w:szCs w:val="22"/>
        </w:rPr>
        <w:t>Noch einmal Ellenbog; Zoepfl,</w:t>
      </w:r>
      <w:r w:rsidRPr="00164734">
        <w:t xml:space="preserve"> </w:t>
      </w:r>
      <w:r w:rsidRPr="00164734">
        <w:rPr>
          <w:spacing w:val="-1"/>
          <w:szCs w:val="22"/>
        </w:rPr>
        <w:t>Ottobeuren 230–264. Zu Aichler vgl. Sattler, Andechs 280–316; zu Reubi, Molitor,</w:t>
      </w:r>
      <w:r w:rsidRPr="00164734">
        <w:t xml:space="preserve"> </w:t>
      </w:r>
      <w:r w:rsidRPr="00164734">
        <w:rPr>
          <w:spacing w:val="-1"/>
          <w:szCs w:val="22"/>
        </w:rPr>
        <w:t>Rhöer, Textor</w:t>
      </w:r>
      <w:r w:rsidR="00A933D2" w:rsidRPr="00164734">
        <w:rPr>
          <w:spacing w:val="-1"/>
          <w:szCs w:val="22"/>
        </w:rPr>
        <w:t>:</w:t>
      </w:r>
      <w:r w:rsidRPr="00164734">
        <w:rPr>
          <w:spacing w:val="-1"/>
          <w:szCs w:val="22"/>
        </w:rPr>
        <w:t xml:space="preserve"> Bauer, Thomistische Metaphysik 5f., 18, 49–52, 57f., 215, 719, 737,</w:t>
      </w:r>
      <w:r w:rsidRPr="00164734">
        <w:rPr>
          <w:spacing w:val="-4"/>
          <w:szCs w:val="22"/>
        </w:rPr>
        <w:t xml:space="preserve"> </w:t>
      </w:r>
      <w:r w:rsidRPr="00164734">
        <w:rPr>
          <w:szCs w:val="22"/>
        </w:rPr>
        <w:t xml:space="preserve">742, 779, 783; </w:t>
      </w:r>
      <w:r w:rsidRPr="00164734">
        <w:rPr>
          <w:szCs w:val="22"/>
        </w:rPr>
        <w:lastRenderedPageBreak/>
        <w:t>Hermann, Werk 6f., 9–22, 25–30; Kolb, Ottobeuren und Salzburg</w:t>
      </w:r>
      <w:r w:rsidRPr="00164734">
        <w:rPr>
          <w:spacing w:val="-4"/>
          <w:szCs w:val="22"/>
        </w:rPr>
        <w:t xml:space="preserve"> </w:t>
      </w:r>
      <w:r w:rsidRPr="00164734">
        <w:rPr>
          <w:szCs w:val="22"/>
        </w:rPr>
        <w:t>275, 279–293, 296f.; Kolb, Präsidium 120, 125, 129, 131–133, 142, 149, 151;</w:t>
      </w:r>
      <w:r w:rsidRPr="00164734">
        <w:t xml:space="preserve"> </w:t>
      </w:r>
      <w:r w:rsidRPr="00164734">
        <w:rPr>
          <w:spacing w:val="-1"/>
          <w:szCs w:val="22"/>
        </w:rPr>
        <w:t>Sattler, Collectaneen-Blätter 9f., 14f., 19–21, 30f., 38, 154f., 162f., 252</w:t>
      </w:r>
      <w:r w:rsidR="00182BA7" w:rsidRPr="00164734">
        <w:rPr>
          <w:spacing w:val="-1"/>
          <w:szCs w:val="22"/>
        </w:rPr>
        <w:t>; Steinböck,</w:t>
      </w:r>
      <w:r w:rsidR="00182BA7" w:rsidRPr="00164734">
        <w:rPr>
          <w:spacing w:val="-3"/>
          <w:szCs w:val="22"/>
        </w:rPr>
        <w:t xml:space="preserve"> </w:t>
      </w:r>
      <w:r w:rsidR="00182BA7" w:rsidRPr="00164734">
        <w:rPr>
          <w:spacing w:val="-1"/>
          <w:szCs w:val="22"/>
        </w:rPr>
        <w:t>Textor</w:t>
      </w:r>
      <w:r w:rsidRPr="00164734">
        <w:rPr>
          <w:spacing w:val="-1"/>
        </w:rPr>
        <w:t>.</w:t>
      </w:r>
      <w:r w:rsidRPr="00164734">
        <w:rPr>
          <w:i w:val="0"/>
          <w:spacing w:val="30"/>
          <w:szCs w:val="22"/>
        </w:rPr>
        <w:t xml:space="preserve"> senio et infirmitate:</w:t>
      </w:r>
      <w:r w:rsidRPr="00164734">
        <w:rPr>
          <w:i w:val="0"/>
          <w:spacing w:val="30"/>
        </w:rPr>
        <w:t xml:space="preserve"> </w:t>
      </w:r>
      <w:r w:rsidRPr="00164734">
        <w:rPr>
          <w:spacing w:val="-1"/>
          <w:szCs w:val="22"/>
        </w:rPr>
        <w:t xml:space="preserve">AK wurde 1643 geboren, zum Zeitpunkt dieses </w:t>
      </w:r>
      <w:r w:rsidRPr="00164734">
        <w:rPr>
          <w:szCs w:val="22"/>
        </w:rPr>
        <w:t xml:space="preserve">Briefs war er </w:t>
      </w:r>
      <w:r w:rsidR="00A933D2" w:rsidRPr="00164734">
        <w:rPr>
          <w:szCs w:val="22"/>
        </w:rPr>
        <w:t>somit</w:t>
      </w:r>
      <w:r w:rsidRPr="00164734">
        <w:t xml:space="preserve"> </w:t>
      </w:r>
      <w:r w:rsidR="008F7076" w:rsidRPr="00164734">
        <w:rPr>
          <w:szCs w:val="22"/>
        </w:rPr>
        <w:t>circ</w:t>
      </w:r>
      <w:r w:rsidRPr="00164734">
        <w:rPr>
          <w:szCs w:val="22"/>
        </w:rPr>
        <w:t>a 66 Jahre alt; er starb 1713. Bereits im Jahr 1700 hatte er</w:t>
      </w:r>
      <w:r w:rsidRPr="00164734">
        <w:rPr>
          <w:spacing w:val="-2"/>
          <w:szCs w:val="22"/>
        </w:rPr>
        <w:t xml:space="preserve"> </w:t>
      </w:r>
      <w:r w:rsidRPr="00164734">
        <w:rPr>
          <w:spacing w:val="-1"/>
          <w:szCs w:val="22"/>
        </w:rPr>
        <w:t>seine eigene Totenrotel</w:t>
      </w:r>
      <w:r w:rsidRPr="00164734">
        <w:rPr>
          <w:spacing w:val="-1"/>
        </w:rPr>
        <w:t xml:space="preserve"> verfasst und eigenhändig ausgefertigt, </w:t>
      </w:r>
      <w:r w:rsidR="00A933D2" w:rsidRPr="00164734">
        <w:rPr>
          <w:spacing w:val="-1"/>
        </w:rPr>
        <w:t>welch</w:t>
      </w:r>
      <w:r w:rsidRPr="00164734">
        <w:rPr>
          <w:spacing w:val="-1"/>
        </w:rPr>
        <w:t>e nach seinem Tod</w:t>
      </w:r>
      <w:r w:rsidRPr="00164734">
        <w:t xml:space="preserve"> auch versendet wurde: Lindner, Album Ottoburanum 30 136.</w:t>
      </w:r>
    </w:p>
    <w:p w:rsidR="00B1195F" w:rsidRPr="00164734" w:rsidRDefault="00B1195F" w:rsidP="00BF406C">
      <w:pPr>
        <w:pStyle w:val="EditionBriefberschrift1"/>
        <w:spacing w:before="530"/>
      </w:pPr>
      <w:r w:rsidRPr="00164734">
        <w:t>[13]</w:t>
      </w:r>
      <w:r w:rsidRPr="00164734">
        <w:tab/>
        <w:t>Bernhard Pez an NN (Weingarten). LE 1.</w:t>
      </w:r>
    </w:p>
    <w:p w:rsidR="00B1195F" w:rsidRPr="00164734" w:rsidRDefault="00B1195F" w:rsidP="00A933D2">
      <w:pPr>
        <w:pStyle w:val="EditionBriefberschrift2"/>
      </w:pPr>
      <w:r w:rsidRPr="00164734">
        <w:t>1709-10-10.</w:t>
      </w:r>
    </w:p>
    <w:p w:rsidR="00B1195F" w:rsidRPr="00164734" w:rsidRDefault="00B1195F" w:rsidP="00A933D2">
      <w:pPr>
        <w:pStyle w:val="EditionEditorischeNotiz"/>
      </w:pPr>
      <w:r w:rsidRPr="00164734">
        <w:t>Bezüge: 31. Erwähnt in 31.</w:t>
      </w:r>
    </w:p>
    <w:p w:rsidR="00B1195F" w:rsidRPr="00164734" w:rsidRDefault="00B1195F" w:rsidP="00BF406C">
      <w:pPr>
        <w:pStyle w:val="EditionBriefberschrift1"/>
        <w:spacing w:before="530"/>
      </w:pPr>
      <w:r w:rsidRPr="00164734">
        <w:t>[14]</w:t>
      </w:r>
      <w:r w:rsidRPr="00164734">
        <w:tab/>
        <w:t>Bernhard Pez an NN (St. Gallen). LE 1.</w:t>
      </w:r>
    </w:p>
    <w:p w:rsidR="00B1195F" w:rsidRPr="00164734" w:rsidRDefault="00B1195F" w:rsidP="00A933D2">
      <w:pPr>
        <w:pStyle w:val="EditionBriefberschrift2"/>
      </w:pPr>
      <w:r w:rsidRPr="00164734">
        <w:t>&lt; 1709-10-19.</w:t>
      </w:r>
    </w:p>
    <w:p w:rsidR="00B1195F" w:rsidRPr="00164734" w:rsidRDefault="00B1195F" w:rsidP="00A933D2">
      <w:pPr>
        <w:pStyle w:val="EditionEditorischeNotiz"/>
      </w:pPr>
      <w:r w:rsidRPr="00164734">
        <w:t>Bezüge: 15. Erwähnt in 15.</w:t>
      </w:r>
    </w:p>
    <w:p w:rsidR="00793F9E" w:rsidRPr="00164734" w:rsidRDefault="00793F9E" w:rsidP="005616F3">
      <w:pPr>
        <w:pStyle w:val="EditionBriefberschrift1"/>
      </w:pPr>
      <w:r w:rsidRPr="00164734">
        <w:t>15</w:t>
      </w:r>
      <w:r w:rsidRPr="00164734">
        <w:tab/>
        <w:t>Moritz Müller an Bernhard Pez.</w:t>
      </w:r>
    </w:p>
    <w:p w:rsidR="00793F9E" w:rsidRPr="00164734" w:rsidRDefault="00793F9E" w:rsidP="005616F3">
      <w:pPr>
        <w:pStyle w:val="EditionBriefberschrift2"/>
      </w:pPr>
      <w:r w:rsidRPr="00164734">
        <w:t>1709-10-19. St. Gallen.</w:t>
      </w:r>
    </w:p>
    <w:p w:rsidR="005616F3" w:rsidRPr="00164734" w:rsidRDefault="005616F3" w:rsidP="009E4EB8">
      <w:pPr>
        <w:pStyle w:val="EditionRegest"/>
        <w:spacing w:after="150"/>
        <w:rPr>
          <w:spacing w:val="-3"/>
        </w:rPr>
      </w:pPr>
      <w:r w:rsidRPr="00164734">
        <w:t xml:space="preserve">&lt;1&gt; </w:t>
      </w:r>
      <w:r w:rsidRPr="00164734">
        <w:rPr>
          <w:spacing w:val="-3"/>
          <w:szCs w:val="22"/>
        </w:rPr>
        <w:t>MM antwortet auf Anweisung seines Abtes Leodegar Bürgisser auf BPs Brief (14).</w:t>
      </w:r>
      <w:r w:rsidRPr="00164734">
        <w:t xml:space="preserve"> </w:t>
      </w:r>
      <w:r w:rsidRPr="00164734">
        <w:rPr>
          <w:szCs w:val="22"/>
        </w:rPr>
        <w:t>Er hat den Auftrag erhalten, eine Liste der Schriftsteller seines Klosters zusammen</w:t>
      </w:r>
      <w:r w:rsidRPr="00164734">
        <w:t>zu</w:t>
      </w:r>
      <w:r w:rsidRPr="00164734">
        <w:softHyphen/>
      </w:r>
      <w:r w:rsidRPr="00164734">
        <w:rPr>
          <w:spacing w:val="-2"/>
          <w:szCs w:val="22"/>
        </w:rPr>
        <w:t>stellen und nach Melk einzusenden.</w:t>
      </w:r>
      <w:r w:rsidRPr="00164734">
        <w:rPr>
          <w:spacing w:val="-1"/>
          <w:szCs w:val="22"/>
        </w:rPr>
        <w:t xml:space="preserve"> </w:t>
      </w:r>
      <w:r w:rsidRPr="00164734">
        <w:rPr>
          <w:spacing w:val="16"/>
          <w:szCs w:val="22"/>
        </w:rPr>
        <w:t>&lt;</w:t>
      </w:r>
      <w:r w:rsidRPr="00164734">
        <w:rPr>
          <w:spacing w:val="6"/>
          <w:szCs w:val="22"/>
        </w:rPr>
        <w:t>2</w:t>
      </w:r>
      <w:r w:rsidRPr="00164734">
        <w:rPr>
          <w:spacing w:val="-1"/>
          <w:szCs w:val="22"/>
        </w:rPr>
        <w:t>&gt;</w:t>
      </w:r>
      <w:r w:rsidRPr="00164734">
        <w:rPr>
          <w:spacing w:val="-2"/>
          <w:szCs w:val="22"/>
        </w:rPr>
        <w:t xml:space="preserve"> MM bittet jedoch um Geduld, da wegen</w:t>
      </w:r>
      <w:r w:rsidRPr="00164734">
        <w:rPr>
          <w:spacing w:val="-1"/>
          <w:szCs w:val="22"/>
        </w:rPr>
        <w:t xml:space="preserve"> der</w:t>
      </w:r>
      <w:r w:rsidRPr="00164734">
        <w:t xml:space="preserve"> </w:t>
      </w:r>
      <w:r w:rsidRPr="00164734">
        <w:rPr>
          <w:spacing w:val="-3"/>
          <w:szCs w:val="22"/>
        </w:rPr>
        <w:t>Kriegsgefahr der Großteil des Archivs und die kostbareren Handschriften der Bibliothek</w:t>
      </w:r>
      <w:r w:rsidRPr="00164734">
        <w:t xml:space="preserve"> </w:t>
      </w:r>
      <w:r w:rsidRPr="00164734">
        <w:rPr>
          <w:spacing w:val="-3"/>
          <w:szCs w:val="22"/>
        </w:rPr>
        <w:t>ausgelagert sind und er selbst – neben der Verantwortung für Bibliothek und Druckerei</w:t>
      </w:r>
      <w:r w:rsidRPr="00164734">
        <w:t xml:space="preserve"> </w:t>
      </w:r>
      <w:r w:rsidRPr="00164734">
        <w:rPr>
          <w:spacing w:val="-2"/>
          <w:szCs w:val="22"/>
        </w:rPr>
        <w:t>sowie seiner Lehrverpflichtung am Hausstudium – noch zahlreiche andere Geschäfte zu</w:t>
      </w:r>
      <w:r w:rsidRPr="00164734">
        <w:t xml:space="preserve"> </w:t>
      </w:r>
      <w:r w:rsidRPr="00164734">
        <w:rPr>
          <w:spacing w:val="-4"/>
          <w:szCs w:val="22"/>
        </w:rPr>
        <w:t>besorgen</w:t>
      </w:r>
      <w:r w:rsidRPr="00164734">
        <w:rPr>
          <w:spacing w:val="-6"/>
          <w:szCs w:val="22"/>
        </w:rPr>
        <w:t xml:space="preserve"> </w:t>
      </w:r>
      <w:r w:rsidRPr="00164734">
        <w:rPr>
          <w:spacing w:val="-4"/>
          <w:szCs w:val="22"/>
        </w:rPr>
        <w:t>hat.</w:t>
      </w:r>
      <w:r w:rsidRPr="00164734">
        <w:rPr>
          <w:spacing w:val="-6"/>
          <w:szCs w:val="22"/>
        </w:rPr>
        <w:t xml:space="preserve"> </w:t>
      </w:r>
      <w:r w:rsidRPr="00164734">
        <w:rPr>
          <w:spacing w:val="16"/>
          <w:szCs w:val="22"/>
        </w:rPr>
        <w:t>&lt;</w:t>
      </w:r>
      <w:r w:rsidRPr="00164734">
        <w:rPr>
          <w:spacing w:val="6"/>
          <w:szCs w:val="22"/>
        </w:rPr>
        <w:t>3</w:t>
      </w:r>
      <w:r w:rsidRPr="00164734">
        <w:rPr>
          <w:spacing w:val="-4"/>
          <w:szCs w:val="22"/>
        </w:rPr>
        <w:t>&gt;</w:t>
      </w:r>
      <w:r w:rsidRPr="00164734">
        <w:rPr>
          <w:spacing w:val="-6"/>
          <w:szCs w:val="22"/>
        </w:rPr>
        <w:t xml:space="preserve"> </w:t>
      </w:r>
      <w:r w:rsidRPr="00164734">
        <w:rPr>
          <w:spacing w:val="-4"/>
          <w:szCs w:val="22"/>
        </w:rPr>
        <w:t>MM</w:t>
      </w:r>
      <w:r w:rsidRPr="00164734">
        <w:rPr>
          <w:spacing w:val="-6"/>
          <w:szCs w:val="22"/>
        </w:rPr>
        <w:t xml:space="preserve"> </w:t>
      </w:r>
      <w:r w:rsidRPr="00164734">
        <w:rPr>
          <w:spacing w:val="-4"/>
          <w:szCs w:val="22"/>
        </w:rPr>
        <w:t>hofft,</w:t>
      </w:r>
      <w:r w:rsidRPr="00164734">
        <w:rPr>
          <w:spacing w:val="-6"/>
          <w:szCs w:val="22"/>
        </w:rPr>
        <w:t xml:space="preserve"> </w:t>
      </w:r>
      <w:r w:rsidRPr="00164734">
        <w:rPr>
          <w:spacing w:val="-4"/>
          <w:szCs w:val="22"/>
        </w:rPr>
        <w:t>BPs</w:t>
      </w:r>
      <w:r w:rsidRPr="00164734">
        <w:rPr>
          <w:spacing w:val="-6"/>
          <w:szCs w:val="22"/>
        </w:rPr>
        <w:t xml:space="preserve"> </w:t>
      </w:r>
      <w:r w:rsidRPr="00164734">
        <w:rPr>
          <w:spacing w:val="-4"/>
          <w:szCs w:val="22"/>
        </w:rPr>
        <w:t>Wünschen</w:t>
      </w:r>
      <w:r w:rsidRPr="00164734">
        <w:rPr>
          <w:spacing w:val="-6"/>
          <w:szCs w:val="22"/>
        </w:rPr>
        <w:t xml:space="preserve"> </w:t>
      </w:r>
      <w:r w:rsidRPr="00164734">
        <w:rPr>
          <w:spacing w:val="-4"/>
          <w:szCs w:val="22"/>
        </w:rPr>
        <w:t>entsprechen</w:t>
      </w:r>
      <w:r w:rsidRPr="00164734">
        <w:rPr>
          <w:spacing w:val="-6"/>
          <w:szCs w:val="22"/>
        </w:rPr>
        <w:t xml:space="preserve"> </w:t>
      </w:r>
      <w:r w:rsidRPr="00164734">
        <w:rPr>
          <w:spacing w:val="-4"/>
          <w:szCs w:val="22"/>
        </w:rPr>
        <w:t>zu</w:t>
      </w:r>
      <w:r w:rsidRPr="00164734">
        <w:rPr>
          <w:spacing w:val="-6"/>
          <w:szCs w:val="22"/>
        </w:rPr>
        <w:t xml:space="preserve"> </w:t>
      </w:r>
      <w:r w:rsidRPr="00164734">
        <w:rPr>
          <w:spacing w:val="-4"/>
          <w:szCs w:val="22"/>
        </w:rPr>
        <w:t>können,</w:t>
      </w:r>
      <w:r w:rsidRPr="00164734">
        <w:rPr>
          <w:spacing w:val="-6"/>
          <w:szCs w:val="22"/>
        </w:rPr>
        <w:t xml:space="preserve"> </w:t>
      </w:r>
      <w:r w:rsidRPr="00164734">
        <w:rPr>
          <w:spacing w:val="-4"/>
          <w:szCs w:val="22"/>
        </w:rPr>
        <w:t>soweit</w:t>
      </w:r>
      <w:r w:rsidRPr="00164734">
        <w:rPr>
          <w:spacing w:val="-6"/>
          <w:szCs w:val="22"/>
        </w:rPr>
        <w:t xml:space="preserve"> </w:t>
      </w:r>
      <w:r w:rsidRPr="00164734">
        <w:rPr>
          <w:spacing w:val="-4"/>
          <w:szCs w:val="22"/>
        </w:rPr>
        <w:t>es</w:t>
      </w:r>
      <w:r w:rsidRPr="00164734">
        <w:rPr>
          <w:spacing w:val="-6"/>
          <w:szCs w:val="22"/>
        </w:rPr>
        <w:t xml:space="preserve"> </w:t>
      </w:r>
      <w:r w:rsidRPr="00164734">
        <w:rPr>
          <w:spacing w:val="-4"/>
          <w:szCs w:val="22"/>
        </w:rPr>
        <w:t>St.</w:t>
      </w:r>
      <w:r w:rsidRPr="00164734">
        <w:rPr>
          <w:spacing w:val="-6"/>
          <w:szCs w:val="22"/>
        </w:rPr>
        <w:t xml:space="preserve"> </w:t>
      </w:r>
      <w:r w:rsidRPr="00164734">
        <w:rPr>
          <w:spacing w:val="-4"/>
          <w:szCs w:val="22"/>
        </w:rPr>
        <w:t>Gallen</w:t>
      </w:r>
      <w:r w:rsidRPr="00164734">
        <w:t xml:space="preserve"> </w:t>
      </w:r>
      <w:r w:rsidRPr="00164734">
        <w:rPr>
          <w:spacing w:val="1"/>
          <w:szCs w:val="22"/>
        </w:rPr>
        <w:t>betrifft; an die anderen Schweizer Klöster will er deswegen schreiben. MM selbst hat</w:t>
      </w:r>
      <w:r w:rsidRPr="00164734">
        <w:t xml:space="preserve"> </w:t>
      </w:r>
      <w:r w:rsidRPr="00164734">
        <w:rPr>
          <w:spacing w:val="-3"/>
          <w:szCs w:val="22"/>
        </w:rPr>
        <w:t xml:space="preserve">die Klöster der Helvetischen Kongregation </w:t>
      </w:r>
      <w:r w:rsidR="00D55CCF" w:rsidRPr="00164734">
        <w:rPr>
          <w:spacing w:val="-3"/>
          <w:szCs w:val="22"/>
        </w:rPr>
        <w:t xml:space="preserve">bereits </w:t>
      </w:r>
      <w:r w:rsidRPr="00164734">
        <w:rPr>
          <w:spacing w:val="-3"/>
          <w:szCs w:val="22"/>
        </w:rPr>
        <w:t>in seiner „Idea congregationis Helveto-</w:t>
      </w:r>
      <w:r w:rsidRPr="00164734">
        <w:t xml:space="preserve">Benedictinae“ behandelt, die er 1702 zum Jubiläum der Kongregation in St. Gallen </w:t>
      </w:r>
      <w:r w:rsidRPr="00164734">
        <w:rPr>
          <w:spacing w:val="-3"/>
          <w:szCs w:val="22"/>
        </w:rPr>
        <w:t>herausgegeben hat. Aufgrund der Kriegszeiten ist das Buch noch nicht in andere Länder</w:t>
      </w:r>
      <w:r w:rsidRPr="00164734">
        <w:t xml:space="preserve"> </w:t>
      </w:r>
      <w:r w:rsidRPr="00164734">
        <w:rPr>
          <w:spacing w:val="-1"/>
          <w:szCs w:val="22"/>
        </w:rPr>
        <w:t>verkauft worden, bei Interesse kann MM aber Exemplare anbieten. Der Preis beträgt</w:t>
      </w:r>
      <w:r w:rsidRPr="00164734">
        <w:t xml:space="preserve"> </w:t>
      </w:r>
      <w:r w:rsidRPr="00164734">
        <w:rPr>
          <w:spacing w:val="-2"/>
          <w:szCs w:val="22"/>
        </w:rPr>
        <w:t>einen Gulden und dreißig Kreuzer. Für BP sendet MM ein Gratisexemplar zusammen</w:t>
      </w:r>
      <w:r w:rsidRPr="00164734">
        <w:t xml:space="preserve"> </w:t>
      </w:r>
      <w:r w:rsidRPr="00164734">
        <w:rPr>
          <w:spacing w:val="-3"/>
          <w:szCs w:val="22"/>
        </w:rPr>
        <w:t xml:space="preserve">mit dem Brief über Wiblingen in Schwaben. </w:t>
      </w:r>
      <w:r w:rsidRPr="00164734">
        <w:rPr>
          <w:spacing w:val="10"/>
          <w:szCs w:val="22"/>
        </w:rPr>
        <w:t>&lt;4</w:t>
      </w:r>
      <w:r w:rsidRPr="00164734">
        <w:rPr>
          <w:spacing w:val="-3"/>
          <w:szCs w:val="22"/>
        </w:rPr>
        <w:t>&gt; MM lobt gemeinsam mit seinem Abt</w:t>
      </w:r>
      <w:r w:rsidRPr="00164734">
        <w:t xml:space="preserve"> </w:t>
      </w:r>
      <w:r w:rsidRPr="00164734">
        <w:rPr>
          <w:spacing w:val="-3"/>
          <w:szCs w:val="22"/>
        </w:rPr>
        <w:t>BPs Vorhaben („Bibliotheca Benedictina“) und weist BP besonders auf die Forschungen</w:t>
      </w:r>
      <w:r w:rsidRPr="00164734">
        <w:t xml:space="preserve"> </w:t>
      </w:r>
      <w:r w:rsidRPr="00164734">
        <w:rPr>
          <w:spacing w:val="-2"/>
          <w:szCs w:val="22"/>
        </w:rPr>
        <w:t>der Mauriner und vor allem Mabillons hin, die von Papst Klemens XI. jüngst in einer</w:t>
      </w:r>
      <w:r w:rsidRPr="00164734">
        <w:t xml:space="preserve"> </w:t>
      </w:r>
      <w:r w:rsidRPr="00164734">
        <w:rPr>
          <w:spacing w:val="-2"/>
          <w:szCs w:val="22"/>
        </w:rPr>
        <w:t xml:space="preserve">Bulle gewürdigt wurden. Mit Mabillon stand MM </w:t>
      </w:r>
      <w:r w:rsidRPr="00164734">
        <w:rPr>
          <w:spacing w:val="-2"/>
          <w:szCs w:val="22"/>
        </w:rPr>
        <w:lastRenderedPageBreak/>
        <w:t>früher in Briefkontakt. Die Werke</w:t>
      </w:r>
      <w:r w:rsidRPr="00164734">
        <w:t xml:space="preserve"> </w:t>
      </w:r>
      <w:r w:rsidRPr="00164734">
        <w:rPr>
          <w:spacing w:val="-3"/>
          <w:szCs w:val="22"/>
        </w:rPr>
        <w:t xml:space="preserve">der Mauriner dürfte BP </w:t>
      </w:r>
      <w:r w:rsidR="00D773EC" w:rsidRPr="00164734">
        <w:rPr>
          <w:spacing w:val="-3"/>
          <w:szCs w:val="22"/>
        </w:rPr>
        <w:t>kennen;</w:t>
      </w:r>
      <w:r w:rsidRPr="00164734">
        <w:rPr>
          <w:spacing w:val="-3"/>
          <w:szCs w:val="22"/>
        </w:rPr>
        <w:t xml:space="preserve"> MM hat diese </w:t>
      </w:r>
      <w:r w:rsidR="00D773EC" w:rsidRPr="00164734">
        <w:rPr>
          <w:spacing w:val="-3"/>
          <w:szCs w:val="22"/>
        </w:rPr>
        <w:t>mehrfach</w:t>
      </w:r>
      <w:r w:rsidRPr="00164734">
        <w:rPr>
          <w:spacing w:val="-3"/>
          <w:szCs w:val="22"/>
        </w:rPr>
        <w:t xml:space="preserve"> für sich und andere beschafft.</w:t>
      </w:r>
    </w:p>
    <w:p w:rsidR="00D55CCF" w:rsidRPr="00164734" w:rsidRDefault="00D55CCF" w:rsidP="00D55CCF">
      <w:pPr>
        <w:pStyle w:val="EditionEditorischeNotiz"/>
      </w:pPr>
      <w:r w:rsidRPr="00164734">
        <w:t>Überlieferung: II, 89r–v.</w:t>
      </w:r>
    </w:p>
    <w:p w:rsidR="00D55CCF" w:rsidRPr="00164734" w:rsidRDefault="00D55CCF" w:rsidP="00D55CCF">
      <w:pPr>
        <w:pStyle w:val="EditionEditorischeNotiz"/>
      </w:pPr>
      <w:r w:rsidRPr="00164734">
        <w:t>Literatur: Katschthaler, Briefnachlass 2</w:t>
      </w:r>
      <w:r w:rsidR="002531E0" w:rsidRPr="00164734">
        <w:t>2f.</w:t>
      </w:r>
      <w:r w:rsidRPr="00164734">
        <w:t>; Mayer, Nachlaß 18 499; Schönhofer, Pez 17f.; Stockinger, Fidelis 344, 347–349, 369, 378, 399.</w:t>
      </w:r>
    </w:p>
    <w:p w:rsidR="00D55CCF" w:rsidRPr="00164734" w:rsidRDefault="00D55CCF" w:rsidP="00D55CCF">
      <w:pPr>
        <w:pStyle w:val="EditionEditorischeNotiz"/>
      </w:pPr>
      <w:r w:rsidRPr="00164734">
        <w:t>Bezüge: 14. 30. Erwähnt 14.</w:t>
      </w:r>
    </w:p>
    <w:p w:rsidR="00D55CCF" w:rsidRPr="00164734" w:rsidRDefault="00D55CCF" w:rsidP="009E4EB8">
      <w:pPr>
        <w:pStyle w:val="EditionEditorischeNotiz"/>
        <w:spacing w:after="160"/>
      </w:pPr>
      <w:r w:rsidRPr="00164734">
        <w:t xml:space="preserve">Nummerierung: </w:t>
      </w:r>
      <w:r w:rsidRPr="00164734">
        <w:rPr>
          <w:i w:val="0"/>
        </w:rPr>
        <w:t>I</w:t>
      </w:r>
      <w:r w:rsidRPr="00164734">
        <w:t>.</w:t>
      </w:r>
    </w:p>
    <w:p w:rsidR="00D55CCF" w:rsidRPr="00164734" w:rsidRDefault="00D55CCF" w:rsidP="00D55CCF">
      <w:pPr>
        <w:pStyle w:val="EditionEditionstext"/>
      </w:pPr>
      <w:r w:rsidRPr="00164734">
        <w:t>[</w:t>
      </w:r>
      <w:r w:rsidRPr="00164734">
        <w:rPr>
          <w:i/>
        </w:rPr>
        <w:t>1</w:t>
      </w:r>
      <w:r w:rsidRPr="00164734">
        <w:rPr>
          <w:i/>
          <w:spacing w:val="16"/>
        </w:rPr>
        <w:t>r</w:t>
      </w:r>
      <w:r w:rsidRPr="00164734">
        <w:t>] Plurimum reverende religiosissime ac clarissime domine, domine in Christo pater ac domine colendissime.</w:t>
      </w:r>
    </w:p>
    <w:p w:rsidR="00D55CCF" w:rsidRPr="00164734" w:rsidRDefault="00D55CCF" w:rsidP="00D55CCF">
      <w:pPr>
        <w:pStyle w:val="EditionEditionstext"/>
      </w:pPr>
      <w:r w:rsidRPr="00164734">
        <w:rPr>
          <w:i/>
        </w:rPr>
        <w:t>&lt;1&gt;</w:t>
      </w:r>
      <w:r w:rsidRPr="00164734">
        <w:t xml:space="preserve"> Ex mandato reverendissimi ac celsissimi principis mei ad ultimas admodum </w:t>
      </w:r>
      <w:r w:rsidRPr="00164734">
        <w:rPr>
          <w:spacing w:val="-1"/>
          <w:szCs w:val="22"/>
        </w:rPr>
        <w:t>reverendae dominationis suae humanitate plenissimas respondere iussus, significo</w:t>
      </w:r>
      <w:r w:rsidRPr="00164734">
        <w:t xml:space="preserve"> </w:t>
      </w:r>
      <w:r w:rsidRPr="00164734">
        <w:rPr>
          <w:spacing w:val="-1"/>
          <w:szCs w:val="22"/>
        </w:rPr>
        <w:t>altefatum dominum principem hanc mihi curam demandasse, ut iuxta vota vestra</w:t>
      </w:r>
      <w:r w:rsidRPr="00164734">
        <w:t xml:space="preserve"> </w:t>
      </w:r>
      <w:r w:rsidRPr="00164734">
        <w:rPr>
          <w:spacing w:val="-2"/>
          <w:szCs w:val="22"/>
        </w:rPr>
        <w:t>eidem insinuata scriptorum ac illustrium monasterii nostri virorum seriem collige</w:t>
      </w:r>
      <w:r w:rsidRPr="00164734">
        <w:rPr>
          <w:spacing w:val="-2"/>
          <w:szCs w:val="22"/>
        </w:rPr>
        <w:softHyphen/>
        <w:t>rem Melliciumque transmitterem intentioni vestrae ordinem nostrum illustraturae</w:t>
      </w:r>
      <w:r w:rsidRPr="00164734">
        <w:t xml:space="preserve"> </w:t>
      </w:r>
      <w:r w:rsidRPr="00164734">
        <w:rPr>
          <w:spacing w:val="-3"/>
          <w:szCs w:val="22"/>
        </w:rPr>
        <w:t>servituram. Faciam, et utinam tantis tamque iustissimis votis satisfaciam</w:t>
      </w:r>
      <w:r w:rsidRPr="00164734">
        <w:rPr>
          <w:spacing w:val="-2"/>
          <w:szCs w:val="22"/>
        </w:rPr>
        <w:t xml:space="preserve">. </w:t>
      </w:r>
      <w:r w:rsidRPr="00164734">
        <w:rPr>
          <w:i/>
          <w:spacing w:val="16"/>
          <w:szCs w:val="22"/>
        </w:rPr>
        <w:t>&lt;</w:t>
      </w:r>
      <w:r w:rsidRPr="00164734">
        <w:rPr>
          <w:i/>
          <w:spacing w:val="6"/>
          <w:szCs w:val="22"/>
        </w:rPr>
        <w:t>2</w:t>
      </w:r>
      <w:r w:rsidRPr="00164734">
        <w:rPr>
          <w:i/>
          <w:spacing w:val="-2"/>
          <w:szCs w:val="22"/>
        </w:rPr>
        <w:t>&gt;</w:t>
      </w:r>
      <w:r w:rsidRPr="00164734">
        <w:rPr>
          <w:spacing w:val="-2"/>
          <w:szCs w:val="22"/>
        </w:rPr>
        <w:t xml:space="preserve"> Quia</w:t>
      </w:r>
      <w:r w:rsidRPr="00164734">
        <w:rPr>
          <w:spacing w:val="-2"/>
        </w:rPr>
        <w:t xml:space="preserve"> </w:t>
      </w:r>
      <w:r w:rsidRPr="00164734">
        <w:rPr>
          <w:szCs w:val="22"/>
        </w:rPr>
        <w:t>tamen pleraque archivii nostri documenta et rariora bibliothecae manuscripta ob metum belli in locum securitatis translata sunt, ego quoque praeter bibliothecae et typographiae nostrae curam et studii publici professuram in multa alia negotia</w:t>
      </w:r>
      <w:r w:rsidRPr="00164734">
        <w:t xml:space="preserve"> </w:t>
      </w:r>
      <w:r w:rsidRPr="00164734">
        <w:rPr>
          <w:spacing w:val="-1"/>
          <w:szCs w:val="22"/>
        </w:rPr>
        <w:t>distentus sum, admodum reverenda dominatio sua interim in me habebit patien</w:t>
      </w:r>
      <w:r w:rsidR="00D773EC" w:rsidRPr="00164734">
        <w:rPr>
          <w:spacing w:val="-1"/>
          <w:szCs w:val="22"/>
        </w:rPr>
        <w:softHyphen/>
      </w:r>
      <w:r w:rsidRPr="00164734">
        <w:rPr>
          <w:spacing w:val="-4"/>
          <w:szCs w:val="22"/>
        </w:rPr>
        <w:t>tiam, donec omnia reddam et id, quod a me exspectatur, efficiam</w:t>
      </w:r>
      <w:r w:rsidRPr="00164734">
        <w:rPr>
          <w:spacing w:val="-4"/>
        </w:rPr>
        <w:t>.</w:t>
      </w:r>
      <w:r w:rsidRPr="00164734">
        <w:t xml:space="preserve"> </w:t>
      </w:r>
      <w:r w:rsidRPr="00164734">
        <w:rPr>
          <w:i/>
          <w:spacing w:val="16"/>
        </w:rPr>
        <w:t>&lt;</w:t>
      </w:r>
      <w:r w:rsidRPr="00164734">
        <w:rPr>
          <w:i/>
        </w:rPr>
        <w:t>3&gt;</w:t>
      </w:r>
      <w:r w:rsidRPr="00164734">
        <w:t xml:space="preserve"> </w:t>
      </w:r>
      <w:r w:rsidRPr="00164734">
        <w:rPr>
          <w:spacing w:val="-3"/>
          <w:szCs w:val="22"/>
        </w:rPr>
        <w:t>Spero</w:t>
      </w:r>
      <w:r w:rsidRPr="00164734">
        <w:rPr>
          <w:spacing w:val="-4"/>
          <w:szCs w:val="22"/>
        </w:rPr>
        <w:t xml:space="preserve"> </w:t>
      </w:r>
      <w:r w:rsidRPr="00164734">
        <w:rPr>
          <w:spacing w:val="-3"/>
          <w:szCs w:val="22"/>
        </w:rPr>
        <w:t xml:space="preserve">autem </w:t>
      </w:r>
      <w:r w:rsidRPr="00164734">
        <w:rPr>
          <w:szCs w:val="22"/>
        </w:rPr>
        <w:t>me</w:t>
      </w:r>
      <w:r w:rsidRPr="00164734">
        <w:rPr>
          <w:rStyle w:val="Funotenzeichen"/>
          <w:szCs w:val="22"/>
        </w:rPr>
        <w:footnoteReference w:customMarkFollows="1" w:id="13"/>
        <w:t>a</w:t>
      </w:r>
      <w:r w:rsidRPr="00164734">
        <w:rPr>
          <w:szCs w:val="22"/>
        </w:rPr>
        <w:t xml:space="preserve"> intentioni vestrae quoad nostrum S. Galli monasterium plene satisfacturum.</w:t>
      </w:r>
      <w:r w:rsidRPr="00164734">
        <w:t xml:space="preserve"> </w:t>
      </w:r>
      <w:r w:rsidRPr="00164734">
        <w:rPr>
          <w:spacing w:val="-2"/>
          <w:szCs w:val="22"/>
        </w:rPr>
        <w:t>Aliis monasteriis intimabo, ut idem praestent. Caeterum ad notitiam aliquam Hel</w:t>
      </w:r>
      <w:r w:rsidR="00D773EC" w:rsidRPr="00164734">
        <w:rPr>
          <w:spacing w:val="-2"/>
          <w:szCs w:val="22"/>
        </w:rPr>
        <w:softHyphen/>
      </w:r>
      <w:r w:rsidRPr="00164734">
        <w:rPr>
          <w:spacing w:val="-2"/>
          <w:szCs w:val="22"/>
        </w:rPr>
        <w:t xml:space="preserve">vetiae monasteriorum servire poterit libellus a me in lucem editus anno 1702, quo </w:t>
      </w:r>
      <w:r w:rsidRPr="00164734">
        <w:rPr>
          <w:spacing w:val="-3"/>
          <w:szCs w:val="22"/>
        </w:rPr>
        <w:t>tempore iubilaeum congregationis nostrae Helveto-Benedictinae celebratum fuit; in</w:t>
      </w:r>
      <w:r w:rsidRPr="00164734">
        <w:t xml:space="preserve"> </w:t>
      </w:r>
      <w:r w:rsidRPr="00164734">
        <w:rPr>
          <w:spacing w:val="-1"/>
          <w:szCs w:val="22"/>
        </w:rPr>
        <w:t>quo libro omnia monasteria eorumque breves historiae et elogia, sicut et abbatum</w:t>
      </w:r>
      <w:r w:rsidRPr="00164734">
        <w:t xml:space="preserve"> </w:t>
      </w:r>
      <w:r w:rsidRPr="00164734">
        <w:rPr>
          <w:spacing w:val="-2"/>
          <w:szCs w:val="22"/>
        </w:rPr>
        <w:t>effigies et varia emblemata aeri incisa et typis edita continentur. Praestat liber iste</w:t>
      </w:r>
      <w:r w:rsidRPr="00164734">
        <w:t xml:space="preserve"> </w:t>
      </w:r>
      <w:r w:rsidRPr="00164734">
        <w:rPr>
          <w:spacing w:val="-3"/>
          <w:szCs w:val="22"/>
        </w:rPr>
        <w:t xml:space="preserve">venalis in nostra </w:t>
      </w:r>
      <w:r w:rsidRPr="00164734">
        <w:rPr>
          <w:spacing w:val="4"/>
          <w:szCs w:val="22"/>
        </w:rPr>
        <w:t>[</w:t>
      </w:r>
      <w:r w:rsidRPr="00164734">
        <w:rPr>
          <w:i/>
          <w:spacing w:val="-3"/>
          <w:szCs w:val="22"/>
        </w:rPr>
        <w:t>1</w:t>
      </w:r>
      <w:r w:rsidRPr="00164734">
        <w:rPr>
          <w:i/>
          <w:spacing w:val="16"/>
          <w:szCs w:val="22"/>
        </w:rPr>
        <w:t>v</w:t>
      </w:r>
      <w:r w:rsidRPr="00164734">
        <w:rPr>
          <w:spacing w:val="-3"/>
          <w:szCs w:val="22"/>
        </w:rPr>
        <w:t>] libraria typographiae nostrae, nostris sumptibus et typis editus</w:t>
      </w:r>
      <w:r w:rsidRPr="00164734">
        <w:t xml:space="preserve"> </w:t>
      </w:r>
      <w:r w:rsidRPr="00164734">
        <w:rPr>
          <w:spacing w:val="-1"/>
          <w:szCs w:val="22"/>
        </w:rPr>
        <w:t>et in exteras regiones ob praesentia bellorum tempora nondum distractus. Si iubet</w:t>
      </w:r>
      <w:r w:rsidRPr="00164734">
        <w:t xml:space="preserve"> </w:t>
      </w:r>
      <w:r w:rsidRPr="00164734">
        <w:rPr>
          <w:spacing w:val="1"/>
          <w:szCs w:val="22"/>
        </w:rPr>
        <w:t>admodum reverenda dominatio sua, ut aliquot huius opusculi exemplaria sub</w:t>
      </w:r>
      <w:r w:rsidR="002C52E3" w:rsidRPr="00164734">
        <w:rPr>
          <w:spacing w:val="1"/>
          <w:szCs w:val="22"/>
        </w:rPr>
        <w:softHyphen/>
      </w:r>
      <w:r w:rsidRPr="00164734">
        <w:rPr>
          <w:szCs w:val="22"/>
        </w:rPr>
        <w:t xml:space="preserve">mittam, paratissimus ad obsequium ero. Pretium illius quod attinet, hic locorum </w:t>
      </w:r>
      <w:r w:rsidRPr="00164734">
        <w:rPr>
          <w:spacing w:val="-3"/>
          <w:szCs w:val="22"/>
        </w:rPr>
        <w:t>primorum per 1 fl. 30 x. divenditur. Interim unum exemplar cum hisce meis Wib</w:t>
      </w:r>
      <w:r w:rsidR="002C52E3" w:rsidRPr="00164734">
        <w:rPr>
          <w:spacing w:val="-3"/>
          <w:szCs w:val="22"/>
        </w:rPr>
        <w:softHyphen/>
      </w:r>
      <w:r w:rsidRPr="00164734">
        <w:rPr>
          <w:spacing w:val="-1"/>
          <w:szCs w:val="22"/>
        </w:rPr>
        <w:t>lingam in Sueviam destino ad vestra servitia, dum responsum exspecto, num forte</w:t>
      </w:r>
      <w:r w:rsidRPr="00164734">
        <w:t xml:space="preserve"> </w:t>
      </w:r>
      <w:r w:rsidRPr="00164734">
        <w:rPr>
          <w:spacing w:val="-2"/>
          <w:szCs w:val="22"/>
        </w:rPr>
        <w:t>plura forent placitura</w:t>
      </w:r>
      <w:r w:rsidRPr="00164734">
        <w:t xml:space="preserve">. </w:t>
      </w:r>
      <w:r w:rsidRPr="00164734">
        <w:rPr>
          <w:i/>
          <w:spacing w:val="10"/>
        </w:rPr>
        <w:t>&lt;4</w:t>
      </w:r>
      <w:r w:rsidRPr="00164734">
        <w:rPr>
          <w:i/>
        </w:rPr>
        <w:t>&gt;</w:t>
      </w:r>
      <w:r w:rsidRPr="00164734">
        <w:t xml:space="preserve"> </w:t>
      </w:r>
      <w:r w:rsidRPr="00164734">
        <w:rPr>
          <w:spacing w:val="-2"/>
          <w:szCs w:val="22"/>
        </w:rPr>
        <w:t xml:space="preserve">Caeterum laudo una cum reverendissimo et celsissimo </w:t>
      </w:r>
      <w:r w:rsidRPr="00164734">
        <w:rPr>
          <w:szCs w:val="22"/>
        </w:rPr>
        <w:t>principe meo intentionem vestram nobilem et sacro ordini nostro gloriosa moli</w:t>
      </w:r>
      <w:r w:rsidR="002C52E3" w:rsidRPr="00164734">
        <w:rPr>
          <w:szCs w:val="22"/>
        </w:rPr>
        <w:softHyphen/>
      </w:r>
      <w:r w:rsidRPr="00164734">
        <w:rPr>
          <w:spacing w:val="-1"/>
          <w:szCs w:val="22"/>
        </w:rPr>
        <w:t xml:space="preserve">mina, ad quae in lucem educenda si quid contribuere potero, avidissimus ero. Sed </w:t>
      </w:r>
      <w:r w:rsidRPr="00164734">
        <w:rPr>
          <w:spacing w:val="-2"/>
          <w:szCs w:val="22"/>
        </w:rPr>
        <w:t>illud imprimis monendum esse duco, quod in Gallia (de qua, ut scribit, modica sit</w:t>
      </w:r>
      <w:r w:rsidRPr="00164734">
        <w:t xml:space="preserve"> </w:t>
      </w:r>
      <w:r w:rsidRPr="00164734">
        <w:rPr>
          <w:spacing w:val="1"/>
          <w:szCs w:val="22"/>
        </w:rPr>
        <w:t>vobis notitia) potissimum flos ordinis nostri et ingens eruditissimorum virorum</w:t>
      </w:r>
      <w:r w:rsidRPr="00164734">
        <w:t xml:space="preserve"> </w:t>
      </w:r>
      <w:r w:rsidRPr="00164734">
        <w:rPr>
          <w:spacing w:val="-1"/>
          <w:szCs w:val="22"/>
        </w:rPr>
        <w:t>copia vigeat ex patribus Benedictinis, ob quorum insignia opera recens typis edita</w:t>
      </w:r>
      <w:r w:rsidRPr="00164734">
        <w:t xml:space="preserve"> </w:t>
      </w:r>
      <w:r w:rsidRPr="00164734">
        <w:rPr>
          <w:spacing w:val="-1"/>
          <w:szCs w:val="22"/>
        </w:rPr>
        <w:t>modernus sanctissimus pontifex Clemens XI. in publica bulla ad eos data illorum</w:t>
      </w:r>
      <w:r w:rsidRPr="00164734">
        <w:t xml:space="preserve"> </w:t>
      </w:r>
      <w:r w:rsidRPr="00164734">
        <w:rPr>
          <w:spacing w:val="-4"/>
          <w:szCs w:val="22"/>
        </w:rPr>
        <w:t xml:space="preserve">studia collaudavit. Hos inter imprimis </w:t>
      </w:r>
      <w:r w:rsidRPr="00164734">
        <w:rPr>
          <w:spacing w:val="-4"/>
          <w:szCs w:val="22"/>
        </w:rPr>
        <w:lastRenderedPageBreak/>
        <w:t>floruit pater Joannes Mabillon scriptor erudi</w:t>
      </w:r>
      <w:r w:rsidR="002C52E3" w:rsidRPr="00164734">
        <w:rPr>
          <w:spacing w:val="-4"/>
          <w:szCs w:val="22"/>
        </w:rPr>
        <w:softHyphen/>
      </w:r>
      <w:r w:rsidRPr="00164734">
        <w:t xml:space="preserve">tissimus et de ordine nostro optime meritus, mihique olim per crebra litterarum </w:t>
      </w:r>
      <w:r w:rsidRPr="00164734">
        <w:rPr>
          <w:spacing w:val="-3"/>
          <w:szCs w:val="22"/>
        </w:rPr>
        <w:t>commercia familiaris. Nota erunt illius et sociorum opera, quae ego omnia tum pro</w:t>
      </w:r>
      <w:r w:rsidRPr="00164734">
        <w:t xml:space="preserve"> </w:t>
      </w:r>
      <w:r w:rsidRPr="00164734">
        <w:rPr>
          <w:spacing w:val="-2"/>
          <w:szCs w:val="22"/>
        </w:rPr>
        <w:t>me, tum pro aliis multis iam comparata ad manum habeo. Haec ipsa multum ser</w:t>
      </w:r>
      <w:r w:rsidR="004549A3" w:rsidRPr="00164734">
        <w:rPr>
          <w:spacing w:val="-2"/>
          <w:szCs w:val="22"/>
        </w:rPr>
        <w:softHyphen/>
      </w:r>
      <w:r w:rsidRPr="00164734">
        <w:rPr>
          <w:spacing w:val="-3"/>
          <w:szCs w:val="22"/>
        </w:rPr>
        <w:t>vient ad vestrum intentum. Sed de hoc alia occasione plura, ne molestiam facessam</w:t>
      </w:r>
      <w:r w:rsidRPr="00164734">
        <w:t xml:space="preserve"> prolixitudine mea. Finio proinde et me in sacros favores impensius commendans maneo</w:t>
      </w:r>
    </w:p>
    <w:p w:rsidR="00D55CCF" w:rsidRPr="00164734" w:rsidRDefault="00D55CCF" w:rsidP="00D55CCF">
      <w:pPr>
        <w:pStyle w:val="EditionEditionstext"/>
      </w:pPr>
      <w:r w:rsidRPr="00164734">
        <w:rPr>
          <w:spacing w:val="-4"/>
          <w:szCs w:val="22"/>
        </w:rPr>
        <w:t>Admodum reverendae religiosissimae ac clarissimae dominationis suae addictissimus</w:t>
      </w:r>
      <w:r w:rsidRPr="00164734">
        <w:t xml:space="preserve"> </w:t>
      </w:r>
      <w:r w:rsidRPr="00164734">
        <w:rPr>
          <w:spacing w:val="-2"/>
          <w:szCs w:val="22"/>
        </w:rPr>
        <w:t>et devotissimus servus in Christo pater Mauritius Müller S. Galli bibliothecarius et</w:t>
      </w:r>
      <w:r w:rsidRPr="00164734">
        <w:t xml:space="preserve"> sacrae theologiae professor manu propria.</w:t>
      </w:r>
    </w:p>
    <w:p w:rsidR="00D55CCF" w:rsidRPr="00164734" w:rsidRDefault="00D55CCF" w:rsidP="00635175">
      <w:pPr>
        <w:pStyle w:val="EditionEditionstext"/>
        <w:spacing w:after="250"/>
      </w:pPr>
      <w:r w:rsidRPr="00164734">
        <w:t>(</w:t>
      </w:r>
      <w:r w:rsidRPr="00164734">
        <w:rPr>
          <w:spacing w:val="30"/>
        </w:rPr>
        <w:t xml:space="preserve">Ex </w:t>
      </w:r>
      <w:r w:rsidRPr="00164734">
        <w:t>S</w:t>
      </w:r>
      <w:r w:rsidRPr="00164734">
        <w:rPr>
          <w:spacing w:val="30"/>
        </w:rPr>
        <w:t>. Gall</w:t>
      </w:r>
      <w:r w:rsidRPr="00164734">
        <w:t>o</w:t>
      </w:r>
      <w:r w:rsidRPr="00164734">
        <w:rPr>
          <w:spacing w:val="30"/>
        </w:rPr>
        <w:t>. 1709 die 1</w:t>
      </w:r>
      <w:r w:rsidRPr="00164734">
        <w:t>9</w:t>
      </w:r>
      <w:r w:rsidRPr="00164734">
        <w:rPr>
          <w:spacing w:val="30"/>
        </w:rPr>
        <w:t>. Octobri</w:t>
      </w:r>
      <w:r w:rsidRPr="00164734">
        <w:t>s.)</w:t>
      </w:r>
    </w:p>
    <w:p w:rsidR="004549A3" w:rsidRPr="00164734" w:rsidRDefault="004549A3" w:rsidP="00704C3D">
      <w:pPr>
        <w:pStyle w:val="EditionKommentar"/>
      </w:pPr>
      <w:r w:rsidRPr="00164734">
        <w:rPr>
          <w:i w:val="0"/>
          <w:spacing w:val="30"/>
          <w:szCs w:val="22"/>
        </w:rPr>
        <w:t>&lt;1&gt; principis mei:</w:t>
      </w:r>
      <w:r w:rsidRPr="00164734">
        <w:rPr>
          <w:i w:val="0"/>
          <w:spacing w:val="30"/>
        </w:rPr>
        <w:t xml:space="preserve"> </w:t>
      </w:r>
      <w:r w:rsidRPr="00164734">
        <w:rPr>
          <w:spacing w:val="-1"/>
          <w:szCs w:val="22"/>
        </w:rPr>
        <w:t>Zu Bürgisser: Duft–Gössi–Vogler, St. Gallen 1338–1340;</w:t>
      </w:r>
      <w:r w:rsidRPr="00164734">
        <w:rPr>
          <w:spacing w:val="-1"/>
        </w:rPr>
        <w:t xml:space="preserve"> </w:t>
      </w:r>
      <w:r w:rsidRPr="00164734">
        <w:rPr>
          <w:spacing w:val="1"/>
          <w:szCs w:val="22"/>
        </w:rPr>
        <w:t>Hässig, Anfänge 13–17; Henggeler, Profeßbuch St. Gallen 151–154, 324f.; Vogler,</w:t>
      </w:r>
      <w:r w:rsidRPr="00164734">
        <w:t xml:space="preserve"> Bürgisser.</w:t>
      </w:r>
      <w:r w:rsidRPr="00164734">
        <w:rPr>
          <w:i w:val="0"/>
          <w:spacing w:val="30"/>
          <w:szCs w:val="22"/>
        </w:rPr>
        <w:t xml:space="preserve"> &lt;2&gt; metum belli:</w:t>
      </w:r>
      <w:r w:rsidRPr="00164734">
        <w:rPr>
          <w:i w:val="0"/>
          <w:spacing w:val="30"/>
        </w:rPr>
        <w:t xml:space="preserve"> </w:t>
      </w:r>
      <w:r w:rsidRPr="00164734">
        <w:rPr>
          <w:spacing w:val="-2"/>
          <w:szCs w:val="22"/>
        </w:rPr>
        <w:t xml:space="preserve">Bereits seit einigen Jahren bestanden Spannungen </w:t>
      </w:r>
      <w:r w:rsidRPr="00164734">
        <w:rPr>
          <w:szCs w:val="22"/>
        </w:rPr>
        <w:t>zwischen der Fürstabtei St. Gallen und ihren reformierten Untertanen, insbesondere</w:t>
      </w:r>
      <w:r w:rsidRPr="00164734">
        <w:t xml:space="preserve"> </w:t>
      </w:r>
      <w:r w:rsidRPr="00164734">
        <w:rPr>
          <w:spacing w:val="1"/>
          <w:szCs w:val="22"/>
        </w:rPr>
        <w:t xml:space="preserve">denen im Toggenburg, welche sich an die </w:t>
      </w:r>
      <w:r w:rsidR="00982647" w:rsidRPr="00164734">
        <w:rPr>
          <w:spacing w:val="1"/>
          <w:szCs w:val="22"/>
        </w:rPr>
        <w:t>evangelisch</w:t>
      </w:r>
      <w:r w:rsidRPr="00164734">
        <w:rPr>
          <w:spacing w:val="1"/>
          <w:szCs w:val="22"/>
        </w:rPr>
        <w:t>en Kantone um Unterstützung</w:t>
      </w:r>
      <w:r w:rsidRPr="00164734">
        <w:t xml:space="preserve"> </w:t>
      </w:r>
      <w:r w:rsidRPr="00164734">
        <w:rPr>
          <w:spacing w:val="-1"/>
        </w:rPr>
        <w:t xml:space="preserve">wandten. </w:t>
      </w:r>
      <w:r w:rsidR="00A0425E" w:rsidRPr="00164734">
        <w:rPr>
          <w:spacing w:val="-1"/>
        </w:rPr>
        <w:t xml:space="preserve">Dieser Konflikt </w:t>
      </w:r>
      <w:r w:rsidRPr="00164734">
        <w:rPr>
          <w:spacing w:val="-1"/>
        </w:rPr>
        <w:t xml:space="preserve">sollte sich </w:t>
      </w:r>
      <w:r w:rsidR="00A0425E" w:rsidRPr="00164734">
        <w:rPr>
          <w:spacing w:val="-1"/>
        </w:rPr>
        <w:t xml:space="preserve">1712 </w:t>
      </w:r>
      <w:r w:rsidR="005D3447" w:rsidRPr="00164734">
        <w:rPr>
          <w:spacing w:val="-1"/>
        </w:rPr>
        <w:t xml:space="preserve">im </w:t>
      </w:r>
      <w:r w:rsidR="00A0425E" w:rsidRPr="00164734">
        <w:rPr>
          <w:spacing w:val="-1"/>
        </w:rPr>
        <w:t>sogenannten</w:t>
      </w:r>
      <w:r w:rsidRPr="00164734">
        <w:rPr>
          <w:spacing w:val="-1"/>
        </w:rPr>
        <w:t xml:space="preserve"> </w:t>
      </w:r>
      <w:r w:rsidR="005D3447" w:rsidRPr="00164734">
        <w:rPr>
          <w:spacing w:val="-1"/>
        </w:rPr>
        <w:t>„</w:t>
      </w:r>
      <w:r w:rsidRPr="00164734">
        <w:rPr>
          <w:spacing w:val="-1"/>
        </w:rPr>
        <w:t>Toggenburgerkrieg</w:t>
      </w:r>
      <w:r w:rsidR="005D3447" w:rsidRPr="00164734">
        <w:rPr>
          <w:spacing w:val="-1"/>
        </w:rPr>
        <w:t>“</w:t>
      </w:r>
      <w:r w:rsidRPr="00164734">
        <w:rPr>
          <w:spacing w:val="-1"/>
        </w:rPr>
        <w:t xml:space="preserve"> (auch</w:t>
      </w:r>
      <w:r w:rsidRPr="00164734">
        <w:t xml:space="preserve"> </w:t>
      </w:r>
      <w:r w:rsidRPr="00164734">
        <w:rPr>
          <w:spacing w:val="-3"/>
          <w:szCs w:val="22"/>
        </w:rPr>
        <w:t xml:space="preserve">„Zwölferkrieg“ oder „Zweiter Villmerger Krieg“) entladen, </w:t>
      </w:r>
      <w:r w:rsidR="00982647" w:rsidRPr="00164734">
        <w:rPr>
          <w:spacing w:val="-3"/>
          <w:szCs w:val="22"/>
        </w:rPr>
        <w:t>in</w:t>
      </w:r>
      <w:r w:rsidRPr="00164734">
        <w:rPr>
          <w:spacing w:val="-3"/>
          <w:szCs w:val="22"/>
        </w:rPr>
        <w:t xml:space="preserve"> welchem die Zürcher und</w:t>
      </w:r>
      <w:r w:rsidRPr="00164734">
        <w:t xml:space="preserve"> </w:t>
      </w:r>
      <w:r w:rsidRPr="00164734">
        <w:rPr>
          <w:szCs w:val="22"/>
        </w:rPr>
        <w:t>Berner, auf Seiten der Toggenburger eingreifend, das Kloster und dessen Territorium besetzten; d</w:t>
      </w:r>
      <w:r w:rsidR="00982647" w:rsidRPr="00164734">
        <w:rPr>
          <w:szCs w:val="22"/>
        </w:rPr>
        <w:t>ie</w:t>
      </w:r>
      <w:r w:rsidRPr="00164734">
        <w:rPr>
          <w:szCs w:val="22"/>
        </w:rPr>
        <w:t xml:space="preserve"> Konvent</w:t>
      </w:r>
      <w:r w:rsidR="00982647" w:rsidRPr="00164734">
        <w:rPr>
          <w:szCs w:val="22"/>
        </w:rPr>
        <w:t>ualen</w:t>
      </w:r>
      <w:r w:rsidRPr="00164734">
        <w:rPr>
          <w:szCs w:val="22"/>
        </w:rPr>
        <w:t xml:space="preserve"> lebte</w:t>
      </w:r>
      <w:r w:rsidR="00982647" w:rsidRPr="00164734">
        <w:rPr>
          <w:szCs w:val="22"/>
        </w:rPr>
        <w:t>n</w:t>
      </w:r>
      <w:r w:rsidRPr="00164734">
        <w:rPr>
          <w:szCs w:val="22"/>
        </w:rPr>
        <w:t xml:space="preserve"> bis zum Badener Frieden von 1718 im Exil: vgl.</w:t>
      </w:r>
      <w:r w:rsidRPr="00164734">
        <w:t xml:space="preserve"> </w:t>
      </w:r>
      <w:r w:rsidRPr="00164734">
        <w:rPr>
          <w:spacing w:val="2"/>
          <w:szCs w:val="22"/>
        </w:rPr>
        <w:t>Ehrenzeller, Stadt St. Gallen 263–265; Thürer, St. Galler Geschichte 1 500–531.</w:t>
      </w:r>
      <w:r w:rsidRPr="00164734">
        <w:t xml:space="preserve"> </w:t>
      </w:r>
      <w:r w:rsidR="00953003" w:rsidRPr="00164734">
        <w:rPr>
          <w:szCs w:val="22"/>
        </w:rPr>
        <w:t>Zu den</w:t>
      </w:r>
      <w:r w:rsidRPr="00164734">
        <w:rPr>
          <w:szCs w:val="22"/>
        </w:rPr>
        <w:t xml:space="preserve"> weiteren Ereignisse</w:t>
      </w:r>
      <w:r w:rsidR="00953003" w:rsidRPr="00164734">
        <w:rPr>
          <w:szCs w:val="22"/>
        </w:rPr>
        <w:t>n</w:t>
      </w:r>
      <w:r w:rsidRPr="00164734">
        <w:rPr>
          <w:szCs w:val="22"/>
        </w:rPr>
        <w:t xml:space="preserve"> </w:t>
      </w:r>
      <w:r w:rsidR="00953003" w:rsidRPr="00164734">
        <w:rPr>
          <w:szCs w:val="22"/>
        </w:rPr>
        <w:t>vgl. 24</w:t>
      </w:r>
      <w:r w:rsidR="002771E7" w:rsidRPr="00164734">
        <w:rPr>
          <w:szCs w:val="22"/>
        </w:rPr>
        <w:t>9</w:t>
      </w:r>
      <w:r w:rsidR="00953003" w:rsidRPr="00164734">
        <w:rPr>
          <w:szCs w:val="22"/>
        </w:rPr>
        <w:t>,</w:t>
      </w:r>
      <w:r w:rsidRPr="00164734">
        <w:rPr>
          <w:szCs w:val="22"/>
        </w:rPr>
        <w:t xml:space="preserve"> 25</w:t>
      </w:r>
      <w:r w:rsidR="002771E7" w:rsidRPr="00164734">
        <w:rPr>
          <w:szCs w:val="22"/>
        </w:rPr>
        <w:t>9</w:t>
      </w:r>
      <w:r w:rsidRPr="00164734">
        <w:rPr>
          <w:szCs w:val="22"/>
        </w:rPr>
        <w:t>, 2</w:t>
      </w:r>
      <w:r w:rsidR="00A30585" w:rsidRPr="00164734">
        <w:rPr>
          <w:szCs w:val="22"/>
        </w:rPr>
        <w:t>7</w:t>
      </w:r>
      <w:r w:rsidR="002771E7" w:rsidRPr="00164734">
        <w:rPr>
          <w:szCs w:val="22"/>
        </w:rPr>
        <w:t>1</w:t>
      </w:r>
      <w:r w:rsidRPr="00164734">
        <w:rPr>
          <w:szCs w:val="22"/>
        </w:rPr>
        <w:t>, 2</w:t>
      </w:r>
      <w:r w:rsidR="009260BE" w:rsidRPr="00164734">
        <w:rPr>
          <w:szCs w:val="22"/>
        </w:rPr>
        <w:t>7</w:t>
      </w:r>
      <w:r w:rsidR="002771E7" w:rsidRPr="00164734">
        <w:rPr>
          <w:szCs w:val="22"/>
        </w:rPr>
        <w:t>2</w:t>
      </w:r>
      <w:r w:rsidRPr="00164734">
        <w:rPr>
          <w:szCs w:val="22"/>
        </w:rPr>
        <w:t>; Stockinger, Fidelis 398–400.</w:t>
      </w:r>
      <w:r w:rsidRPr="00164734">
        <w:t xml:space="preserve"> </w:t>
      </w:r>
      <w:r w:rsidRPr="00164734">
        <w:rPr>
          <w:i w:val="0"/>
          <w:spacing w:val="30"/>
          <w:szCs w:val="22"/>
        </w:rPr>
        <w:t>ego ... distentus sum:</w:t>
      </w:r>
      <w:r w:rsidRPr="00164734">
        <w:rPr>
          <w:i w:val="0"/>
          <w:spacing w:val="30"/>
        </w:rPr>
        <w:t xml:space="preserve"> </w:t>
      </w:r>
      <w:r w:rsidRPr="00164734">
        <w:t xml:space="preserve">MM war 1707 erstmals zum </w:t>
      </w:r>
      <w:r w:rsidR="00953003" w:rsidRPr="00164734">
        <w:t xml:space="preserve">St. Galler </w:t>
      </w:r>
      <w:r w:rsidRPr="00164734">
        <w:t xml:space="preserve">Bibliothekar </w:t>
      </w:r>
      <w:r w:rsidRPr="00164734">
        <w:rPr>
          <w:spacing w:val="-2"/>
          <w:szCs w:val="22"/>
        </w:rPr>
        <w:t xml:space="preserve">ernannt worden; er unterrichtete am Hausstudium Philosophie und Theologie. </w:t>
      </w:r>
      <w:r w:rsidR="00953003" w:rsidRPr="00164734">
        <w:rPr>
          <w:spacing w:val="-2"/>
          <w:szCs w:val="22"/>
        </w:rPr>
        <w:t>Weiters</w:t>
      </w:r>
      <w:r w:rsidRPr="00164734">
        <w:t xml:space="preserve"> </w:t>
      </w:r>
      <w:r w:rsidRPr="00164734">
        <w:rPr>
          <w:spacing w:val="-1"/>
          <w:szCs w:val="22"/>
        </w:rPr>
        <w:t>lehrte er in den Jahren 1709 und 1710 auch in Pfäfers Rhetorik und Moraltheologie,</w:t>
      </w:r>
      <w:r w:rsidRPr="00164734">
        <w:t xml:space="preserve"> </w:t>
      </w:r>
      <w:r w:rsidRPr="00164734">
        <w:rPr>
          <w:spacing w:val="-2"/>
          <w:szCs w:val="22"/>
        </w:rPr>
        <w:t xml:space="preserve">was zwei längere Abwesenheiten </w:t>
      </w:r>
      <w:r w:rsidR="00953003" w:rsidRPr="00164734">
        <w:rPr>
          <w:spacing w:val="-2"/>
          <w:szCs w:val="22"/>
        </w:rPr>
        <w:t>von</w:t>
      </w:r>
      <w:r w:rsidRPr="00164734">
        <w:rPr>
          <w:spacing w:val="-2"/>
          <w:szCs w:val="22"/>
        </w:rPr>
        <w:t xml:space="preserve"> St. Gallen </w:t>
      </w:r>
      <w:r w:rsidR="00953003" w:rsidRPr="00164734">
        <w:rPr>
          <w:spacing w:val="-2"/>
          <w:szCs w:val="22"/>
        </w:rPr>
        <w:t>mit sich brach</w:t>
      </w:r>
      <w:r w:rsidRPr="00164734">
        <w:rPr>
          <w:spacing w:val="-2"/>
          <w:szCs w:val="22"/>
        </w:rPr>
        <w:t>te: Heer, Mabillon 307;</w:t>
      </w:r>
      <w:r w:rsidRPr="00164734">
        <w:t xml:space="preserve"> </w:t>
      </w:r>
      <w:r w:rsidRPr="00164734">
        <w:rPr>
          <w:spacing w:val="-2"/>
          <w:szCs w:val="22"/>
        </w:rPr>
        <w:t>Henggeler, Profeßbuch St. Gallen 353; Stockinger, Fidelis 344. Eine Betrauung MMs</w:t>
      </w:r>
      <w:r w:rsidRPr="00164734">
        <w:t xml:space="preserve"> </w:t>
      </w:r>
      <w:r w:rsidRPr="00164734">
        <w:rPr>
          <w:szCs w:val="22"/>
        </w:rPr>
        <w:t xml:space="preserve">mit der Stiftsdruckerei ist außer aus seinen </w:t>
      </w:r>
      <w:r w:rsidR="00953003" w:rsidRPr="00164734">
        <w:rPr>
          <w:szCs w:val="22"/>
        </w:rPr>
        <w:t xml:space="preserve">eigenen </w:t>
      </w:r>
      <w:r w:rsidRPr="00164734">
        <w:rPr>
          <w:szCs w:val="22"/>
        </w:rPr>
        <w:t>brieflichen Aussagen nicht belegt</w:t>
      </w:r>
      <w:r w:rsidR="00E407C5" w:rsidRPr="00164734">
        <w:rPr>
          <w:szCs w:val="22"/>
        </w:rPr>
        <w:t xml:space="preserve">: </w:t>
      </w:r>
      <w:r w:rsidRPr="00164734">
        <w:rPr>
          <w:spacing w:val="-3"/>
          <w:szCs w:val="22"/>
        </w:rPr>
        <w:t>Stockinger, Fidelis 348f</w:t>
      </w:r>
      <w:r w:rsidRPr="00164734">
        <w:rPr>
          <w:spacing w:val="-3"/>
        </w:rPr>
        <w:t>.</w:t>
      </w:r>
      <w:r w:rsidRPr="00164734">
        <w:rPr>
          <w:i w:val="0"/>
          <w:spacing w:val="30"/>
          <w:szCs w:val="22"/>
        </w:rPr>
        <w:t xml:space="preserve"> in me ... omnia reddam:</w:t>
      </w:r>
      <w:r w:rsidRPr="00164734">
        <w:rPr>
          <w:i w:val="0"/>
          <w:spacing w:val="30"/>
        </w:rPr>
        <w:t xml:space="preserve"> </w:t>
      </w:r>
      <w:r w:rsidR="00E407C5" w:rsidRPr="00164734">
        <w:rPr>
          <w:spacing w:val="-4"/>
          <w:szCs w:val="22"/>
        </w:rPr>
        <w:t>Anspielung</w:t>
      </w:r>
      <w:r w:rsidRPr="00164734">
        <w:rPr>
          <w:spacing w:val="-4"/>
          <w:szCs w:val="22"/>
        </w:rPr>
        <w:t xml:space="preserve"> auf Mt 18,26;</w:t>
      </w:r>
      <w:r w:rsidRPr="00164734">
        <w:rPr>
          <w:spacing w:val="-4"/>
        </w:rPr>
        <w:t xml:space="preserve"> </w:t>
      </w:r>
      <w:r w:rsidRPr="00164734">
        <w:t>vgl. 32 &lt;2&gt;.</w:t>
      </w:r>
      <w:r w:rsidRPr="00164734">
        <w:rPr>
          <w:i w:val="0"/>
          <w:spacing w:val="30"/>
          <w:szCs w:val="22"/>
        </w:rPr>
        <w:t xml:space="preserve"> &lt;3&gt; Aliis monasteriis intimabo:</w:t>
      </w:r>
      <w:r w:rsidRPr="00164734">
        <w:rPr>
          <w:i w:val="0"/>
          <w:spacing w:val="30"/>
        </w:rPr>
        <w:t xml:space="preserve"> </w:t>
      </w:r>
      <w:r w:rsidR="00E407C5" w:rsidRPr="00164734">
        <w:rPr>
          <w:spacing w:val="-1"/>
        </w:rPr>
        <w:t>Der</w:t>
      </w:r>
      <w:r w:rsidRPr="00164734">
        <w:rPr>
          <w:spacing w:val="-1"/>
        </w:rPr>
        <w:t xml:space="preserve"> Helvetischen Kongre</w:t>
      </w:r>
      <w:r w:rsidR="00E407C5" w:rsidRPr="00164734">
        <w:rPr>
          <w:spacing w:val="-1"/>
        </w:rPr>
        <w:softHyphen/>
      </w:r>
      <w:r w:rsidRPr="00164734">
        <w:rPr>
          <w:spacing w:val="-4"/>
          <w:szCs w:val="22"/>
        </w:rPr>
        <w:t xml:space="preserve">gation gehörten neben St. Gallen </w:t>
      </w:r>
      <w:r w:rsidR="00E407C5" w:rsidRPr="00164734">
        <w:rPr>
          <w:spacing w:val="-4"/>
          <w:szCs w:val="22"/>
        </w:rPr>
        <w:t xml:space="preserve">noch </w:t>
      </w:r>
      <w:r w:rsidRPr="00164734">
        <w:rPr>
          <w:spacing w:val="-4"/>
          <w:szCs w:val="22"/>
        </w:rPr>
        <w:t>die Abteien Einsiedeln, Muri, Fischingen, Pfäfers,</w:t>
      </w:r>
      <w:r w:rsidRPr="00164734">
        <w:t xml:space="preserve"> </w:t>
      </w:r>
      <w:r w:rsidRPr="00164734">
        <w:rPr>
          <w:szCs w:val="22"/>
        </w:rPr>
        <w:t>Rheinau, Engelberg, Disentis und Mariastein</w:t>
      </w:r>
      <w:r w:rsidR="00E407C5" w:rsidRPr="00164734">
        <w:rPr>
          <w:szCs w:val="22"/>
        </w:rPr>
        <w:t xml:space="preserve"> an</w:t>
      </w:r>
      <w:r w:rsidRPr="00164734">
        <w:rPr>
          <w:szCs w:val="22"/>
        </w:rPr>
        <w:t>: Schenker, Schweizer Benediktiner</w:t>
      </w:r>
      <w:r w:rsidR="00E407C5" w:rsidRPr="00164734">
        <w:rPr>
          <w:szCs w:val="22"/>
        </w:rPr>
        <w:softHyphen/>
      </w:r>
      <w:r w:rsidRPr="00164734">
        <w:rPr>
          <w:spacing w:val="-3"/>
          <w:szCs w:val="22"/>
        </w:rPr>
        <w:t>kongregation 433</w:t>
      </w:r>
      <w:r w:rsidRPr="00164734">
        <w:t>.</w:t>
      </w:r>
      <w:r w:rsidRPr="00164734">
        <w:rPr>
          <w:i w:val="0"/>
          <w:spacing w:val="30"/>
          <w:szCs w:val="22"/>
        </w:rPr>
        <w:t xml:space="preserve"> </w:t>
      </w:r>
      <w:r w:rsidRPr="00164734">
        <w:rPr>
          <w:i w:val="0"/>
          <w:spacing w:val="28"/>
          <w:szCs w:val="22"/>
        </w:rPr>
        <w:t>typographiae nostrae</w:t>
      </w:r>
      <w:r w:rsidRPr="00164734">
        <w:rPr>
          <w:i w:val="0"/>
          <w:spacing w:val="30"/>
          <w:szCs w:val="22"/>
        </w:rPr>
        <w:t xml:space="preserve">: </w:t>
      </w:r>
      <w:r w:rsidR="00E407C5" w:rsidRPr="00164734">
        <w:rPr>
          <w:spacing w:val="-3"/>
          <w:szCs w:val="22"/>
        </w:rPr>
        <w:t>D</w:t>
      </w:r>
      <w:r w:rsidRPr="00164734">
        <w:rPr>
          <w:spacing w:val="-3"/>
          <w:szCs w:val="22"/>
        </w:rPr>
        <w:t xml:space="preserve">ie St. Galler Stiftsdruckerei </w:t>
      </w:r>
      <w:r w:rsidR="00E407C5" w:rsidRPr="00164734">
        <w:rPr>
          <w:spacing w:val="-3"/>
          <w:szCs w:val="22"/>
        </w:rPr>
        <w:t xml:space="preserve">war </w:t>
      </w:r>
      <w:r w:rsidRPr="00164734">
        <w:rPr>
          <w:spacing w:val="-3"/>
          <w:szCs w:val="22"/>
        </w:rPr>
        <w:t>in</w:t>
      </w:r>
      <w:r w:rsidRPr="00164734">
        <w:rPr>
          <w:spacing w:val="-3"/>
        </w:rPr>
        <w:t xml:space="preserve"> </w:t>
      </w:r>
      <w:r w:rsidRPr="00164734">
        <w:rPr>
          <w:spacing w:val="-2"/>
          <w:szCs w:val="22"/>
        </w:rPr>
        <w:t xml:space="preserve">den 1630er Jahren </w:t>
      </w:r>
      <w:r w:rsidR="00E407C5" w:rsidRPr="00164734">
        <w:rPr>
          <w:spacing w:val="-2"/>
          <w:szCs w:val="22"/>
        </w:rPr>
        <w:t xml:space="preserve">von Fürstabt Pius Reher </w:t>
      </w:r>
      <w:r w:rsidRPr="00164734">
        <w:rPr>
          <w:spacing w:val="-2"/>
          <w:szCs w:val="22"/>
        </w:rPr>
        <w:t>eingerichtet</w:t>
      </w:r>
      <w:r w:rsidR="00E407C5" w:rsidRPr="00164734">
        <w:rPr>
          <w:spacing w:val="-2"/>
          <w:szCs w:val="22"/>
        </w:rPr>
        <w:t xml:space="preserve"> worden:</w:t>
      </w:r>
      <w:r w:rsidRPr="00164734">
        <w:rPr>
          <w:spacing w:val="-2"/>
          <w:szCs w:val="22"/>
        </w:rPr>
        <w:t xml:space="preserve"> Heer, Mabillon 44f.;</w:t>
      </w:r>
      <w:r w:rsidRPr="00164734">
        <w:t xml:space="preserve"> </w:t>
      </w:r>
      <w:r w:rsidRPr="00164734">
        <w:rPr>
          <w:spacing w:val="-4"/>
          <w:szCs w:val="22"/>
        </w:rPr>
        <w:t>Vogler, Geschichtsschreibung 375</w:t>
      </w:r>
      <w:r w:rsidRPr="00164734">
        <w:rPr>
          <w:spacing w:val="-4"/>
        </w:rPr>
        <w:t>.</w:t>
      </w:r>
      <w:r w:rsidRPr="00164734">
        <w:rPr>
          <w:i w:val="0"/>
          <w:spacing w:val="26"/>
          <w:szCs w:val="22"/>
        </w:rPr>
        <w:t xml:space="preserve"> Wiblingam:</w:t>
      </w:r>
      <w:r w:rsidRPr="00164734">
        <w:rPr>
          <w:i w:val="0"/>
          <w:spacing w:val="26"/>
        </w:rPr>
        <w:t xml:space="preserve"> </w:t>
      </w:r>
      <w:r w:rsidR="00937DC3" w:rsidRPr="00164734">
        <w:rPr>
          <w:spacing w:val="-4"/>
          <w:szCs w:val="22"/>
        </w:rPr>
        <w:t>Zu Wiblingen (bei Ulm) als Durch</w:t>
      </w:r>
      <w:r w:rsidR="00937DC3" w:rsidRPr="00164734">
        <w:rPr>
          <w:spacing w:val="-4"/>
          <w:szCs w:val="22"/>
        </w:rPr>
        <w:softHyphen/>
      </w:r>
      <w:r w:rsidRPr="00164734">
        <w:t>gangsstation der Korrespondenz vgl. 32 &lt;1&gt;, 5</w:t>
      </w:r>
      <w:r w:rsidR="00937DC3" w:rsidRPr="00164734">
        <w:t>7</w:t>
      </w:r>
      <w:r w:rsidRPr="00164734">
        <w:t xml:space="preserve"> &lt;7&gt;, </w:t>
      </w:r>
      <w:r w:rsidR="00937DC3" w:rsidRPr="00164734">
        <w:t>20</w:t>
      </w:r>
      <w:r w:rsidR="002771E7" w:rsidRPr="00164734">
        <w:t>4</w:t>
      </w:r>
      <w:r w:rsidRPr="00164734">
        <w:t xml:space="preserve"> &lt;3&gt;, 2</w:t>
      </w:r>
      <w:r w:rsidR="002771E7" w:rsidRPr="00164734">
        <w:t>30</w:t>
      </w:r>
      <w:r w:rsidRPr="00164734">
        <w:t xml:space="preserve"> &lt;1&gt;, 2</w:t>
      </w:r>
      <w:r w:rsidR="009260BE" w:rsidRPr="00164734">
        <w:t>7</w:t>
      </w:r>
      <w:r w:rsidR="002771E7" w:rsidRPr="00164734">
        <w:t>2</w:t>
      </w:r>
      <w:r w:rsidRPr="00164734">
        <w:t xml:space="preserve"> &lt;1&gt; </w:t>
      </w:r>
      <w:r w:rsidRPr="00164734">
        <w:rPr>
          <w:spacing w:val="-4"/>
          <w:szCs w:val="22"/>
        </w:rPr>
        <w:t>und &lt;4&gt;; Stockinger, Fidelis 358.</w:t>
      </w:r>
      <w:r w:rsidR="001C3464" w:rsidRPr="00164734">
        <w:rPr>
          <w:spacing w:val="-4"/>
          <w:szCs w:val="22"/>
        </w:rPr>
        <w:t xml:space="preserve"> Zur verschickten „Idea“: 204 &lt;7&gt;.</w:t>
      </w:r>
      <w:r w:rsidRPr="00164734">
        <w:rPr>
          <w:i w:val="0"/>
          <w:spacing w:val="30"/>
          <w:szCs w:val="22"/>
        </w:rPr>
        <w:t xml:space="preserve"> &lt;4&gt; modica </w:t>
      </w:r>
      <w:r w:rsidRPr="00164734">
        <w:rPr>
          <w:i w:val="0"/>
          <w:spacing w:val="34"/>
          <w:szCs w:val="22"/>
        </w:rPr>
        <w:t>sit vobis notitia:</w:t>
      </w:r>
      <w:r w:rsidRPr="00164734">
        <w:rPr>
          <w:i w:val="0"/>
          <w:spacing w:val="30"/>
        </w:rPr>
        <w:t xml:space="preserve"> </w:t>
      </w:r>
      <w:r w:rsidRPr="00164734">
        <w:rPr>
          <w:spacing w:val="2"/>
        </w:rPr>
        <w:t>Zumindest die „Annales OSB“ (bzw. deren erste drei oder</w:t>
      </w:r>
      <w:r w:rsidRPr="00164734">
        <w:t xml:space="preserve"> </w:t>
      </w:r>
      <w:r w:rsidRPr="00164734">
        <w:rPr>
          <w:spacing w:val="-3"/>
          <w:szCs w:val="22"/>
        </w:rPr>
        <w:t>vier Bände) waren seit einiger Zeit in der Melker Bibliothek vorhanden, BP hatte auch</w:t>
      </w:r>
      <w:r w:rsidRPr="00164734">
        <w:t xml:space="preserve"> </w:t>
      </w:r>
      <w:r w:rsidRPr="00164734">
        <w:rPr>
          <w:spacing w:val="-2"/>
          <w:szCs w:val="22"/>
        </w:rPr>
        <w:t xml:space="preserve">intensiv mit ihnen gearbeitet: vgl. 32, </w:t>
      </w:r>
      <w:r w:rsidR="00937DC3" w:rsidRPr="00164734">
        <w:rPr>
          <w:spacing w:val="-2"/>
          <w:szCs w:val="22"/>
        </w:rPr>
        <w:t>71</w:t>
      </w:r>
      <w:r w:rsidRPr="00164734">
        <w:rPr>
          <w:spacing w:val="-2"/>
          <w:szCs w:val="22"/>
        </w:rPr>
        <w:t xml:space="preserve"> sowie 6</w:t>
      </w:r>
      <w:r w:rsidR="00937DC3" w:rsidRPr="00164734">
        <w:rPr>
          <w:spacing w:val="-2"/>
          <w:szCs w:val="22"/>
        </w:rPr>
        <w:t>8</w:t>
      </w:r>
      <w:r w:rsidRPr="00164734">
        <w:rPr>
          <w:spacing w:val="-2"/>
          <w:szCs w:val="22"/>
        </w:rPr>
        <w:t xml:space="preserve">, demzufolge sie BP (im Mai </w:t>
      </w:r>
      <w:r w:rsidRPr="00164734">
        <w:rPr>
          <w:spacing w:val="-2"/>
          <w:szCs w:val="22"/>
        </w:rPr>
        <w:lastRenderedPageBreak/>
        <w:t>1710)</w:t>
      </w:r>
      <w:r w:rsidRPr="00164734">
        <w:t xml:space="preserve"> </w:t>
      </w:r>
      <w:r w:rsidRPr="00164734">
        <w:rPr>
          <w:spacing w:val="-2"/>
          <w:szCs w:val="22"/>
        </w:rPr>
        <w:t xml:space="preserve">beinahe auswendig konnte. Im </w:t>
      </w:r>
      <w:r w:rsidR="00937DC3" w:rsidRPr="00164734">
        <w:rPr>
          <w:spacing w:val="-2"/>
          <w:szCs w:val="22"/>
        </w:rPr>
        <w:t>Pez-</w:t>
      </w:r>
      <w:r w:rsidRPr="00164734">
        <w:rPr>
          <w:spacing w:val="-2"/>
          <w:szCs w:val="22"/>
        </w:rPr>
        <w:t>Nachlass finden sich Notizen BPs zu den „Annales</w:t>
      </w:r>
      <w:r w:rsidRPr="00164734">
        <w:rPr>
          <w:spacing w:val="-4"/>
          <w:szCs w:val="22"/>
        </w:rPr>
        <w:t xml:space="preserve"> OSB“, die wahrscheinlich in dieser frühen Phase entstanden: StiA Melk, Karton</w:t>
      </w:r>
      <w:r w:rsidRPr="00164734">
        <w:rPr>
          <w:spacing w:val="-4"/>
        </w:rPr>
        <w:t xml:space="preserve"> </w:t>
      </w:r>
      <w:r w:rsidRPr="00164734">
        <w:rPr>
          <w:spacing w:val="-4"/>
          <w:szCs w:val="22"/>
        </w:rPr>
        <w:t>7 Patres</w:t>
      </w:r>
      <w:r w:rsidRPr="00164734">
        <w:rPr>
          <w:spacing w:val="-3"/>
          <w:szCs w:val="22"/>
        </w:rPr>
        <w:t xml:space="preserve"> 10, Fasz. 3</w:t>
      </w:r>
      <w:r w:rsidR="00B94821" w:rsidRPr="00164734">
        <w:rPr>
          <w:spacing w:val="-3"/>
          <w:szCs w:val="22"/>
        </w:rPr>
        <w:t xml:space="preserve">, Nr. </w:t>
      </w:r>
      <w:r w:rsidR="00FA351B" w:rsidRPr="00164734">
        <w:rPr>
          <w:spacing w:val="-3"/>
          <w:szCs w:val="22"/>
        </w:rPr>
        <w:t>35</w:t>
      </w:r>
      <w:r w:rsidRPr="00164734">
        <w:rPr>
          <w:spacing w:val="-3"/>
          <w:szCs w:val="22"/>
        </w:rPr>
        <w:t>; vgl. Wallnig, Gasthaus und Gelehrsamkeit 135; Wallnig, Pez und</w:t>
      </w:r>
      <w:r w:rsidRPr="00164734">
        <w:t xml:space="preserve"> </w:t>
      </w:r>
      <w:r w:rsidRPr="00164734">
        <w:rPr>
          <w:spacing w:val="-2"/>
          <w:szCs w:val="22"/>
        </w:rPr>
        <w:t xml:space="preserve">Mauriner 158. Andere maurinische Hauptwerke scheint BP zu dieser Zeit noch </w:t>
      </w:r>
      <w:r w:rsidR="00937DC3" w:rsidRPr="00164734">
        <w:rPr>
          <w:spacing w:val="-2"/>
          <w:szCs w:val="22"/>
        </w:rPr>
        <w:t>wenig</w:t>
      </w:r>
      <w:r w:rsidRPr="00164734">
        <w:t xml:space="preserve"> </w:t>
      </w:r>
      <w:r w:rsidR="00937DC3" w:rsidRPr="00164734">
        <w:rPr>
          <w:szCs w:val="22"/>
        </w:rPr>
        <w:t>bis nicht</w:t>
      </w:r>
      <w:r w:rsidRPr="00164734">
        <w:rPr>
          <w:szCs w:val="22"/>
        </w:rPr>
        <w:t xml:space="preserve"> zu </w:t>
      </w:r>
      <w:r w:rsidR="00517908" w:rsidRPr="00164734">
        <w:rPr>
          <w:szCs w:val="22"/>
        </w:rPr>
        <w:t>kenn</w:t>
      </w:r>
      <w:r w:rsidRPr="00164734">
        <w:rPr>
          <w:szCs w:val="22"/>
        </w:rPr>
        <w:t xml:space="preserve">en, vgl. </w:t>
      </w:r>
      <w:r w:rsidR="00937DC3" w:rsidRPr="00164734">
        <w:rPr>
          <w:szCs w:val="22"/>
        </w:rPr>
        <w:t>71</w:t>
      </w:r>
      <w:r w:rsidRPr="00164734">
        <w:rPr>
          <w:szCs w:val="22"/>
        </w:rPr>
        <w:t xml:space="preserve"> &lt;8&gt;</w:t>
      </w:r>
      <w:r w:rsidRPr="00164734">
        <w:t>.</w:t>
      </w:r>
      <w:r w:rsidRPr="00164734">
        <w:rPr>
          <w:i w:val="0"/>
          <w:spacing w:val="30"/>
          <w:szCs w:val="22"/>
        </w:rPr>
        <w:t xml:space="preserve"> Clemens XI. in publica bulla:</w:t>
      </w:r>
      <w:r w:rsidRPr="00164734">
        <w:rPr>
          <w:i w:val="0"/>
          <w:spacing w:val="30"/>
        </w:rPr>
        <w:t xml:space="preserve"> </w:t>
      </w:r>
      <w:r w:rsidR="00517908" w:rsidRPr="00164734">
        <w:rPr>
          <w:szCs w:val="22"/>
        </w:rPr>
        <w:t xml:space="preserve">Papst </w:t>
      </w:r>
      <w:r w:rsidRPr="00164734">
        <w:rPr>
          <w:spacing w:val="-2"/>
          <w:szCs w:val="22"/>
        </w:rPr>
        <w:t>Klemens XI. soll wie auch seine Vorgänger zu mehreren Gelegenheiten die Arbeiten der</w:t>
      </w:r>
      <w:r w:rsidRPr="00164734">
        <w:t xml:space="preserve"> </w:t>
      </w:r>
      <w:r w:rsidRPr="00164734">
        <w:rPr>
          <w:spacing w:val="-3"/>
          <w:szCs w:val="22"/>
        </w:rPr>
        <w:t>Mauriner in Breven gelobt haben (Ruinart</w:t>
      </w:r>
      <w:r w:rsidR="00B933B9" w:rsidRPr="00164734">
        <w:rPr>
          <w:spacing w:val="-3"/>
          <w:szCs w:val="22"/>
        </w:rPr>
        <w:t>, Abr</w:t>
      </w:r>
      <w:r w:rsidR="00884783" w:rsidRPr="00164734">
        <w:rPr>
          <w:spacing w:val="-3"/>
          <w:szCs w:val="22"/>
        </w:rPr>
        <w:t>e</w:t>
      </w:r>
      <w:r w:rsidR="00B933B9" w:rsidRPr="00164734">
        <w:rPr>
          <w:spacing w:val="-3"/>
          <w:szCs w:val="22"/>
        </w:rPr>
        <w:t>gé 17</w:t>
      </w:r>
      <w:r w:rsidR="00884783" w:rsidRPr="00164734">
        <w:rPr>
          <w:spacing w:val="-3"/>
          <w:szCs w:val="22"/>
        </w:rPr>
        <w:t>3–175</w:t>
      </w:r>
      <w:r w:rsidR="00B933B9" w:rsidRPr="00164734">
        <w:rPr>
          <w:spacing w:val="-3"/>
          <w:szCs w:val="22"/>
        </w:rPr>
        <w:t>). Zwei d</w:t>
      </w:r>
      <w:r w:rsidR="00884783" w:rsidRPr="00164734">
        <w:rPr>
          <w:spacing w:val="-3"/>
          <w:szCs w:val="22"/>
        </w:rPr>
        <w:t>ies</w:t>
      </w:r>
      <w:r w:rsidR="00B933B9" w:rsidRPr="00164734">
        <w:rPr>
          <w:spacing w:val="-3"/>
          <w:szCs w:val="22"/>
        </w:rPr>
        <w:t>er Doku</w:t>
      </w:r>
      <w:r w:rsidRPr="00164734">
        <w:rPr>
          <w:spacing w:val="-3"/>
          <w:szCs w:val="22"/>
        </w:rPr>
        <w:t>mente</w:t>
      </w:r>
      <w:r w:rsidRPr="00164734">
        <w:t xml:space="preserve"> </w:t>
      </w:r>
      <w:r w:rsidRPr="00164734">
        <w:rPr>
          <w:spacing w:val="-2"/>
          <w:szCs w:val="22"/>
        </w:rPr>
        <w:t>wurden von den Maurinern selbst publik gemacht: jene vom 8. März 1701 (Dank für</w:t>
      </w:r>
      <w:r w:rsidRPr="00164734">
        <w:t xml:space="preserve"> </w:t>
      </w:r>
      <w:r w:rsidRPr="00164734">
        <w:rPr>
          <w:spacing w:val="-1"/>
          <w:szCs w:val="22"/>
        </w:rPr>
        <w:t>Mabillons Veröffentlichung und Übersendung seiner Edition der Schrift „De conside</w:t>
      </w:r>
      <w:r w:rsidR="00B933B9" w:rsidRPr="00164734">
        <w:rPr>
          <w:spacing w:val="-1"/>
          <w:szCs w:val="22"/>
        </w:rPr>
        <w:softHyphen/>
      </w:r>
      <w:r w:rsidRPr="00164734">
        <w:t xml:space="preserve">ratione“ des Hl. Bernhard von Clairvaux; besprochen und auszugsweise gedruckt bei </w:t>
      </w:r>
      <w:r w:rsidRPr="00164734">
        <w:rPr>
          <w:spacing w:val="-1"/>
          <w:szCs w:val="22"/>
        </w:rPr>
        <w:t>Ruinart, Abr</w:t>
      </w:r>
      <w:r w:rsidR="00884783" w:rsidRPr="00164734">
        <w:rPr>
          <w:spacing w:val="-1"/>
          <w:szCs w:val="22"/>
        </w:rPr>
        <w:t>e</w:t>
      </w:r>
      <w:r w:rsidRPr="00164734">
        <w:rPr>
          <w:spacing w:val="-1"/>
          <w:szCs w:val="22"/>
        </w:rPr>
        <w:t>gé 199f.; vgl. Leclercq, Mabillon 2 781, 972; Tassin, Histoire littéraire</w:t>
      </w:r>
      <w:r w:rsidRPr="00164734">
        <w:t xml:space="preserve"> 259) </w:t>
      </w:r>
      <w:r w:rsidR="00B933B9" w:rsidRPr="00164734">
        <w:t>sowie</w:t>
      </w:r>
      <w:r w:rsidRPr="00164734">
        <w:t xml:space="preserve"> vom 19. April 1706 (an den Generalsuperior Simon Bougis zum Lob der </w:t>
      </w:r>
      <w:r w:rsidRPr="00164734">
        <w:rPr>
          <w:spacing w:val="-2"/>
          <w:szCs w:val="22"/>
        </w:rPr>
        <w:t>maurinischen Kirchenvätereditionen; gedruckt auszugsweise bei Ruinart, Abr</w:t>
      </w:r>
      <w:r w:rsidR="00884783" w:rsidRPr="00164734">
        <w:rPr>
          <w:spacing w:val="-2"/>
          <w:szCs w:val="22"/>
        </w:rPr>
        <w:t>e</w:t>
      </w:r>
      <w:r w:rsidRPr="00164734">
        <w:rPr>
          <w:spacing w:val="-2"/>
          <w:szCs w:val="22"/>
        </w:rPr>
        <w:t>gé 17</w:t>
      </w:r>
      <w:r w:rsidR="00884783" w:rsidRPr="00164734">
        <w:rPr>
          <w:spacing w:val="-2"/>
          <w:szCs w:val="22"/>
        </w:rPr>
        <w:t>4</w:t>
      </w:r>
      <w:r w:rsidRPr="00164734">
        <w:rPr>
          <w:spacing w:val="-2"/>
          <w:szCs w:val="22"/>
        </w:rPr>
        <w:t>f.,</w:t>
      </w:r>
      <w:r w:rsidRPr="00164734">
        <w:t xml:space="preserve"> </w:t>
      </w:r>
      <w:r w:rsidRPr="00164734">
        <w:rPr>
          <w:spacing w:val="2"/>
          <w:szCs w:val="22"/>
        </w:rPr>
        <w:t xml:space="preserve">vollständig bei Tassin, Histoire littéraire 459; </w:t>
      </w:r>
      <w:r w:rsidR="00B933B9" w:rsidRPr="00164734">
        <w:rPr>
          <w:spacing w:val="2"/>
          <w:szCs w:val="22"/>
        </w:rPr>
        <w:t>besprochen</w:t>
      </w:r>
      <w:r w:rsidRPr="00164734">
        <w:rPr>
          <w:spacing w:val="2"/>
          <w:szCs w:val="22"/>
        </w:rPr>
        <w:t xml:space="preserve"> ebd. 459–461; Chaussy,</w:t>
      </w:r>
      <w:r w:rsidRPr="00164734">
        <w:t xml:space="preserve"> </w:t>
      </w:r>
      <w:r w:rsidRPr="00164734">
        <w:rPr>
          <w:spacing w:val="-2"/>
          <w:szCs w:val="22"/>
        </w:rPr>
        <w:t xml:space="preserve">Bénédictins 1 101; Leclercq, Mabillon 2 985). MM dürfte hier eher </w:t>
      </w:r>
      <w:r w:rsidR="00B933B9" w:rsidRPr="00164734">
        <w:rPr>
          <w:spacing w:val="-2"/>
          <w:szCs w:val="22"/>
        </w:rPr>
        <w:t>L</w:t>
      </w:r>
      <w:r w:rsidRPr="00164734">
        <w:rPr>
          <w:spacing w:val="-2"/>
          <w:szCs w:val="22"/>
        </w:rPr>
        <w:t>etztere</w:t>
      </w:r>
      <w:r w:rsidR="00B933B9" w:rsidRPr="00164734">
        <w:rPr>
          <w:spacing w:val="-2"/>
          <w:szCs w:val="22"/>
        </w:rPr>
        <w:t>s</w:t>
      </w:r>
      <w:r w:rsidRPr="00164734">
        <w:rPr>
          <w:spacing w:val="-2"/>
          <w:szCs w:val="22"/>
        </w:rPr>
        <w:t xml:space="preserve"> meinen;</w:t>
      </w:r>
      <w:r w:rsidRPr="00164734">
        <w:t xml:space="preserve"> </w:t>
      </w:r>
      <w:r w:rsidRPr="00164734">
        <w:rPr>
          <w:szCs w:val="22"/>
        </w:rPr>
        <w:t>die Erwähnung ist ein deutlicher Hinweis, dass er Ruinarts „Abr</w:t>
      </w:r>
      <w:r w:rsidR="00884783" w:rsidRPr="00164734">
        <w:rPr>
          <w:szCs w:val="22"/>
        </w:rPr>
        <w:t>e</w:t>
      </w:r>
      <w:r w:rsidRPr="00164734">
        <w:rPr>
          <w:szCs w:val="22"/>
        </w:rPr>
        <w:t>gé“ (vgl. 5</w:t>
      </w:r>
      <w:r w:rsidR="00B933B9" w:rsidRPr="00164734">
        <w:rPr>
          <w:szCs w:val="22"/>
        </w:rPr>
        <w:t>7</w:t>
      </w:r>
      <w:r w:rsidRPr="00164734">
        <w:rPr>
          <w:szCs w:val="22"/>
        </w:rPr>
        <w:t xml:space="preserve"> &lt;3&gt;,</w:t>
      </w:r>
      <w:r w:rsidRPr="00164734">
        <w:t xml:space="preserve"> </w:t>
      </w:r>
      <w:r w:rsidR="00B933B9" w:rsidRPr="00164734">
        <w:rPr>
          <w:spacing w:val="1"/>
        </w:rPr>
        <w:t>71</w:t>
      </w:r>
      <w:r w:rsidRPr="00164734">
        <w:rPr>
          <w:spacing w:val="1"/>
        </w:rPr>
        <w:t xml:space="preserve"> &lt;6&gt;, 9</w:t>
      </w:r>
      <w:r w:rsidR="00B933B9" w:rsidRPr="00164734">
        <w:rPr>
          <w:spacing w:val="1"/>
        </w:rPr>
        <w:t>2</w:t>
      </w:r>
      <w:r w:rsidRPr="00164734">
        <w:rPr>
          <w:spacing w:val="1"/>
        </w:rPr>
        <w:t xml:space="preserve"> &lt;5&gt;) bereits erhalten und gelesen hatte.</w:t>
      </w:r>
      <w:r w:rsidRPr="00164734">
        <w:rPr>
          <w:i w:val="0"/>
          <w:spacing w:val="34"/>
          <w:szCs w:val="22"/>
        </w:rPr>
        <w:t xml:space="preserve"> per crebra litterarum </w:t>
      </w:r>
      <w:r w:rsidRPr="00164734">
        <w:rPr>
          <w:i w:val="0"/>
          <w:spacing w:val="30"/>
          <w:szCs w:val="22"/>
        </w:rPr>
        <w:t xml:space="preserve">commercia: </w:t>
      </w:r>
      <w:r w:rsidRPr="00164734">
        <w:rPr>
          <w:spacing w:val="-3"/>
          <w:szCs w:val="22"/>
        </w:rPr>
        <w:t xml:space="preserve">Nachweislich hatte Mabillon </w:t>
      </w:r>
      <w:r w:rsidR="00572933" w:rsidRPr="00164734">
        <w:rPr>
          <w:spacing w:val="-3"/>
          <w:szCs w:val="22"/>
        </w:rPr>
        <w:t xml:space="preserve">intensiv </w:t>
      </w:r>
      <w:r w:rsidRPr="00164734">
        <w:rPr>
          <w:spacing w:val="-3"/>
          <w:szCs w:val="22"/>
        </w:rPr>
        <w:t xml:space="preserve">mit dem St. Galler Bibliothekar </w:t>
      </w:r>
      <w:r w:rsidRPr="00164734">
        <w:rPr>
          <w:spacing w:val="-2"/>
          <w:szCs w:val="22"/>
        </w:rPr>
        <w:t>Hermann Schenk (1653</w:t>
      </w:r>
      <w:r w:rsidR="00E14B2C" w:rsidRPr="00164734">
        <w:rPr>
          <w:spacing w:val="-2"/>
          <w:szCs w:val="22"/>
        </w:rPr>
        <w:t>–</w:t>
      </w:r>
      <w:r w:rsidRPr="00164734">
        <w:rPr>
          <w:spacing w:val="-2"/>
          <w:szCs w:val="22"/>
        </w:rPr>
        <w:t>1706) korrespondiert; das letzte bekannte Stück dieses Brief</w:t>
      </w:r>
      <w:r w:rsidR="00572933" w:rsidRPr="00164734">
        <w:rPr>
          <w:spacing w:val="-2"/>
          <w:szCs w:val="22"/>
        </w:rPr>
        <w:softHyphen/>
      </w:r>
      <w:r w:rsidRPr="00164734">
        <w:rPr>
          <w:spacing w:val="-4"/>
          <w:szCs w:val="22"/>
        </w:rPr>
        <w:t xml:space="preserve">wechsels stammt </w:t>
      </w:r>
      <w:r w:rsidR="00572933" w:rsidRPr="00164734">
        <w:rPr>
          <w:spacing w:val="-4"/>
          <w:szCs w:val="22"/>
        </w:rPr>
        <w:t xml:space="preserve">allerdings </w:t>
      </w:r>
      <w:r w:rsidRPr="00164734">
        <w:rPr>
          <w:spacing w:val="-4"/>
          <w:szCs w:val="22"/>
        </w:rPr>
        <w:t>von 1697: Heer, Mabillon 215f. Die erhaltenen ersten Briefe</w:t>
      </w:r>
      <w:r w:rsidRPr="00164734">
        <w:t xml:space="preserve"> </w:t>
      </w:r>
      <w:r w:rsidRPr="00164734">
        <w:rPr>
          <w:spacing w:val="-4"/>
          <w:szCs w:val="22"/>
        </w:rPr>
        <w:t>zwischen</w:t>
      </w:r>
      <w:r w:rsidR="00572933" w:rsidRPr="00164734">
        <w:rPr>
          <w:spacing w:val="-4"/>
          <w:szCs w:val="22"/>
        </w:rPr>
        <w:t xml:space="preserve"> MM und René Massuet lassen ein</w:t>
      </w:r>
      <w:r w:rsidRPr="00164734">
        <w:rPr>
          <w:spacing w:val="-4"/>
          <w:szCs w:val="22"/>
        </w:rPr>
        <w:t>deutig erkennen, dass MM selbst vorher keine</w:t>
      </w:r>
      <w:r w:rsidRPr="00164734">
        <w:t xml:space="preserve"> Korrespondenz mit St.-Germain-des-Prés geführt hatte; seine Behauptung, Mabillon </w:t>
      </w:r>
      <w:r w:rsidRPr="00164734">
        <w:rPr>
          <w:szCs w:val="22"/>
        </w:rPr>
        <w:t xml:space="preserve">brieflich gekannt zu haben, ist also mit </w:t>
      </w:r>
      <w:r w:rsidR="00572933" w:rsidRPr="00164734">
        <w:rPr>
          <w:szCs w:val="22"/>
        </w:rPr>
        <w:t xml:space="preserve">an </w:t>
      </w:r>
      <w:r w:rsidRPr="00164734">
        <w:rPr>
          <w:szCs w:val="22"/>
        </w:rPr>
        <w:t>Sicherheit</w:t>
      </w:r>
      <w:r w:rsidR="00572933" w:rsidRPr="00164734">
        <w:rPr>
          <w:szCs w:val="22"/>
        </w:rPr>
        <w:t xml:space="preserve"> grenzender Wahrscheinlichkeit</w:t>
      </w:r>
      <w:r w:rsidRPr="00164734">
        <w:rPr>
          <w:szCs w:val="22"/>
        </w:rPr>
        <w:t xml:space="preserve"> </w:t>
      </w:r>
      <w:r w:rsidRPr="00164734">
        <w:rPr>
          <w:spacing w:val="-3"/>
          <w:szCs w:val="22"/>
        </w:rPr>
        <w:t>unrichtig. Dazu ausführlich Stockinger, Fidelis 349–355. Es ist weiters bemerkenswert,</w:t>
      </w:r>
      <w:r w:rsidRPr="00164734">
        <w:t xml:space="preserve"> </w:t>
      </w:r>
      <w:r w:rsidRPr="00164734">
        <w:rPr>
          <w:szCs w:val="22"/>
        </w:rPr>
        <w:t>dass MM Hermann Schenk, seinen (indirekten) Vorgänger als Bibliothekar und den</w:t>
      </w:r>
      <w:r w:rsidRPr="00164734">
        <w:t xml:space="preserve"> wohl bedeutendsten Vertreter der historischen Gelehrsamkeit in der jüngeren Vergan</w:t>
      </w:r>
      <w:r w:rsidR="00572933" w:rsidRPr="00164734">
        <w:softHyphen/>
      </w:r>
      <w:r w:rsidRPr="00164734">
        <w:rPr>
          <w:spacing w:val="-3"/>
          <w:szCs w:val="22"/>
        </w:rPr>
        <w:t>genheit St. Gallens, in der erhaltenen Korrespondenz mit BP ni</w:t>
      </w:r>
      <w:r w:rsidR="00572933" w:rsidRPr="00164734">
        <w:rPr>
          <w:spacing w:val="-3"/>
          <w:szCs w:val="22"/>
        </w:rPr>
        <w:t>rgends</w:t>
      </w:r>
      <w:r w:rsidRPr="00164734">
        <w:rPr>
          <w:spacing w:val="-3"/>
          <w:szCs w:val="22"/>
        </w:rPr>
        <w:t xml:space="preserve"> erwähnt, obwohl</w:t>
      </w:r>
      <w:r w:rsidRPr="00164734">
        <w:t xml:space="preserve"> </w:t>
      </w:r>
      <w:r w:rsidRPr="00164734">
        <w:rPr>
          <w:spacing w:val="-1"/>
          <w:szCs w:val="22"/>
        </w:rPr>
        <w:t>mehrere der angesprochenen Themen dazu Anlass geboten hätten; vgl. insb. 2</w:t>
      </w:r>
      <w:r w:rsidR="00572933" w:rsidRPr="00164734">
        <w:rPr>
          <w:spacing w:val="-1"/>
          <w:szCs w:val="22"/>
        </w:rPr>
        <w:t>3</w:t>
      </w:r>
      <w:r w:rsidR="002771E7" w:rsidRPr="00164734">
        <w:rPr>
          <w:spacing w:val="-1"/>
          <w:szCs w:val="22"/>
        </w:rPr>
        <w:t>5</w:t>
      </w:r>
      <w:r w:rsidRPr="00164734">
        <w:rPr>
          <w:spacing w:val="-1"/>
          <w:szCs w:val="22"/>
        </w:rPr>
        <w:t xml:space="preserve"> &lt;2&gt;.</w:t>
      </w:r>
      <w:r w:rsidRPr="00164734">
        <w:t xml:space="preserve"> </w:t>
      </w:r>
      <w:r w:rsidRPr="00164734">
        <w:rPr>
          <w:i w:val="0"/>
          <w:spacing w:val="30"/>
          <w:szCs w:val="22"/>
        </w:rPr>
        <w:t>ad manum habeo:</w:t>
      </w:r>
      <w:r w:rsidR="00572933" w:rsidRPr="00164734">
        <w:rPr>
          <w:i w:val="0"/>
          <w:spacing w:val="30"/>
        </w:rPr>
        <w:t xml:space="preserve"> </w:t>
      </w:r>
      <w:r w:rsidR="00572933" w:rsidRPr="00164734">
        <w:rPr>
          <w:spacing w:val="-2"/>
          <w:szCs w:val="22"/>
        </w:rPr>
        <w:t>Zu den Kontakten MMs im franzö</w:t>
      </w:r>
      <w:r w:rsidRPr="00164734">
        <w:rPr>
          <w:spacing w:val="-2"/>
          <w:szCs w:val="22"/>
        </w:rPr>
        <w:t xml:space="preserve">sischen Verlagswesen und </w:t>
      </w:r>
      <w:r w:rsidRPr="00164734">
        <w:t xml:space="preserve">Buchhandel vgl. ausführlicher 32, </w:t>
      </w:r>
      <w:r w:rsidR="00572933" w:rsidRPr="00164734">
        <w:t>71</w:t>
      </w:r>
      <w:r w:rsidRPr="00164734">
        <w:t xml:space="preserve">, </w:t>
      </w:r>
      <w:r w:rsidR="00572933" w:rsidRPr="00164734">
        <w:t>20</w:t>
      </w:r>
      <w:r w:rsidR="002771E7" w:rsidRPr="00164734">
        <w:t>4</w:t>
      </w:r>
      <w:r w:rsidRPr="00164734">
        <w:t xml:space="preserve">, </w:t>
      </w:r>
      <w:r w:rsidR="009260BE" w:rsidRPr="00164734">
        <w:t>30</w:t>
      </w:r>
      <w:r w:rsidR="002771E7" w:rsidRPr="00164734">
        <w:t>2</w:t>
      </w:r>
      <w:r w:rsidR="00572933" w:rsidRPr="00164734">
        <w:t xml:space="preserve">; dazu und zu seinen Aktivitäten als Vermittler von Buchanschaffungen anderer Klöster: Stockinger, Fidelis </w:t>
      </w:r>
      <w:r w:rsidR="00BB0FE9" w:rsidRPr="00164734">
        <w:t>346–377.</w:t>
      </w:r>
    </w:p>
    <w:p w:rsidR="007F2D0A" w:rsidRPr="00164734" w:rsidRDefault="007F2D0A" w:rsidP="00BB0FE9">
      <w:pPr>
        <w:pStyle w:val="EditionBriefberschrift1"/>
      </w:pPr>
      <w:r w:rsidRPr="00164734">
        <w:t>16</w:t>
      </w:r>
      <w:r w:rsidRPr="00164734">
        <w:tab/>
        <w:t>Bernhard Pez an die Bayerische Benediktinerkongregation. LE 1.</w:t>
      </w:r>
    </w:p>
    <w:p w:rsidR="007F2D0A" w:rsidRPr="00164734" w:rsidRDefault="007F2D0A" w:rsidP="00B312B4">
      <w:pPr>
        <w:pStyle w:val="EditionBriefberschrift2"/>
        <w:spacing w:after="120"/>
      </w:pPr>
      <w:r w:rsidRPr="00164734">
        <w:t>1709-10-23. Melk.</w:t>
      </w:r>
    </w:p>
    <w:p w:rsidR="006D3E37" w:rsidRPr="00164734" w:rsidRDefault="006D3E37" w:rsidP="00B312B4">
      <w:pPr>
        <w:pStyle w:val="EditionRegest"/>
        <w:spacing w:after="120"/>
        <w:rPr>
          <w:spacing w:val="-2"/>
          <w:szCs w:val="22"/>
        </w:rPr>
      </w:pPr>
      <w:r w:rsidRPr="00164734">
        <w:t xml:space="preserve">&lt;1&gt; </w:t>
      </w:r>
      <w:r w:rsidRPr="00164734">
        <w:rPr>
          <w:spacing w:val="-2"/>
          <w:szCs w:val="22"/>
        </w:rPr>
        <w:t>BP unterbreitet den Prälaten der Bayerischen Benediktinerkongregation sein Vor</w:t>
      </w:r>
      <w:r w:rsidRPr="00164734">
        <w:rPr>
          <w:spacing w:val="-2"/>
          <w:szCs w:val="22"/>
        </w:rPr>
        <w:softHyphen/>
      </w:r>
      <w:r w:rsidRPr="00164734">
        <w:t xml:space="preserve">haben, ein Schriftstellerlexikon des Benediktinerordens mit dem </w:t>
      </w:r>
      <w:r w:rsidRPr="00164734">
        <w:lastRenderedPageBreak/>
        <w:t xml:space="preserve">Namen „Bibliotheca </w:t>
      </w:r>
      <w:r w:rsidRPr="00164734">
        <w:rPr>
          <w:spacing w:val="-3"/>
          <w:szCs w:val="22"/>
        </w:rPr>
        <w:t>Benedictina“ zu verfassen. Sein Ansinnen, das er nach der Beendigung des theologischen</w:t>
      </w:r>
      <w:r w:rsidRPr="00164734">
        <w:t xml:space="preserve"> </w:t>
      </w:r>
      <w:r w:rsidRPr="00164734">
        <w:rPr>
          <w:spacing w:val="-1"/>
          <w:szCs w:val="22"/>
        </w:rPr>
        <w:t>Lehrgangs und dem Erlernen des Griechischen und Hebräischen gefasst hat, entspringt</w:t>
      </w:r>
      <w:r w:rsidRPr="00164734">
        <w:t xml:space="preserve"> </w:t>
      </w:r>
      <w:r w:rsidRPr="00164734">
        <w:rPr>
          <w:spacing w:val="-1"/>
          <w:szCs w:val="22"/>
        </w:rPr>
        <w:t>dem Wunsch, den Ruhm des Ordens – nicht den eigenen – zu vermehren. Gegenstand</w:t>
      </w:r>
      <w:r w:rsidRPr="00164734">
        <w:t xml:space="preserve"> </w:t>
      </w:r>
      <w:r w:rsidRPr="00164734">
        <w:rPr>
          <w:szCs w:val="22"/>
        </w:rPr>
        <w:t>der dreizehn Bücher des Werks sollen alle benediktinischen Schriftsteller sein, die seit</w:t>
      </w:r>
      <w:r w:rsidRPr="00164734">
        <w:t xml:space="preserve"> </w:t>
      </w:r>
      <w:r w:rsidRPr="00164734">
        <w:rPr>
          <w:spacing w:val="-2"/>
          <w:szCs w:val="22"/>
        </w:rPr>
        <w:t xml:space="preserve">der Gründung des Ordens bis in die Gegenwart gewirkt haben. </w:t>
      </w:r>
      <w:r w:rsidRPr="00164734">
        <w:rPr>
          <w:spacing w:val="16"/>
          <w:szCs w:val="22"/>
        </w:rPr>
        <w:t>&lt;</w:t>
      </w:r>
      <w:r w:rsidRPr="00164734">
        <w:rPr>
          <w:spacing w:val="6"/>
          <w:szCs w:val="22"/>
        </w:rPr>
        <w:t>2</w:t>
      </w:r>
      <w:r w:rsidRPr="00164734">
        <w:rPr>
          <w:spacing w:val="-2"/>
          <w:szCs w:val="22"/>
        </w:rPr>
        <w:t>&gt; Im Fortgang der</w:t>
      </w:r>
      <w:r w:rsidRPr="00164734">
        <w:t xml:space="preserve"> </w:t>
      </w:r>
      <w:r w:rsidRPr="00164734">
        <w:rPr>
          <w:spacing w:val="2"/>
        </w:rPr>
        <w:t>Arbeit ist BP jedoch auf große Schwierigkeiten gestoßen. Aus diesem Grund will er</w:t>
      </w:r>
      <w:r w:rsidRPr="00164734">
        <w:t xml:space="preserve"> Briefe an möglichst viele Benediktinerklöster schicken, um Informationen über deren </w:t>
      </w:r>
      <w:r w:rsidRPr="00164734">
        <w:rPr>
          <w:spacing w:val="2"/>
          <w:szCs w:val="22"/>
        </w:rPr>
        <w:t>Schriftsteller zu erhalten. Mit ebendiesem Anliegen tritt BP nun an die Bayerische</w:t>
      </w:r>
      <w:r w:rsidRPr="00164734">
        <w:t xml:space="preserve"> </w:t>
      </w:r>
      <w:r w:rsidRPr="00164734">
        <w:rPr>
          <w:spacing w:val="-2"/>
          <w:szCs w:val="22"/>
        </w:rPr>
        <w:t>Kongregation heran und bittet, dass in den einzelnen Klöstern jeweils ein Konventuale</w:t>
      </w:r>
      <w:r w:rsidRPr="00164734">
        <w:t xml:space="preserve"> mit der Sammlung der hauseigenen Schriftsteller und der Einsendung der Ergebnisse entweder direkt nach Melk oder in den Melkerhof zu Wien beauftragt werden soll. </w:t>
      </w:r>
      <w:r w:rsidRPr="00164734">
        <w:rPr>
          <w:spacing w:val="16"/>
          <w:szCs w:val="22"/>
        </w:rPr>
        <w:t>&lt;</w:t>
      </w:r>
      <w:r w:rsidRPr="00164734">
        <w:rPr>
          <w:spacing w:val="6"/>
          <w:szCs w:val="22"/>
        </w:rPr>
        <w:t>3</w:t>
      </w:r>
      <w:r w:rsidRPr="00164734">
        <w:rPr>
          <w:spacing w:val="-4"/>
          <w:szCs w:val="22"/>
        </w:rPr>
        <w:t>&gt; An</w:t>
      </w:r>
      <w:r w:rsidRPr="00164734">
        <w:rPr>
          <w:spacing w:val="-7"/>
          <w:szCs w:val="22"/>
        </w:rPr>
        <w:t xml:space="preserve"> </w:t>
      </w:r>
      <w:r w:rsidRPr="00164734">
        <w:rPr>
          <w:spacing w:val="-4"/>
          <w:szCs w:val="22"/>
        </w:rPr>
        <w:t>Informationen</w:t>
      </w:r>
      <w:r w:rsidRPr="00164734">
        <w:rPr>
          <w:spacing w:val="-7"/>
          <w:szCs w:val="22"/>
        </w:rPr>
        <w:t xml:space="preserve"> </w:t>
      </w:r>
      <w:r w:rsidRPr="00164734">
        <w:rPr>
          <w:spacing w:val="-4"/>
          <w:szCs w:val="22"/>
        </w:rPr>
        <w:t>zu</w:t>
      </w:r>
      <w:r w:rsidRPr="00164734">
        <w:rPr>
          <w:spacing w:val="-7"/>
          <w:szCs w:val="22"/>
        </w:rPr>
        <w:t xml:space="preserve"> </w:t>
      </w:r>
      <w:r w:rsidRPr="00164734">
        <w:rPr>
          <w:spacing w:val="-4"/>
          <w:szCs w:val="22"/>
        </w:rPr>
        <w:t>den</w:t>
      </w:r>
      <w:r w:rsidRPr="00164734">
        <w:rPr>
          <w:spacing w:val="-7"/>
          <w:szCs w:val="22"/>
        </w:rPr>
        <w:t xml:space="preserve"> </w:t>
      </w:r>
      <w:r w:rsidRPr="00164734">
        <w:rPr>
          <w:spacing w:val="-4"/>
          <w:szCs w:val="22"/>
        </w:rPr>
        <w:t>Schriftstellern</w:t>
      </w:r>
      <w:r w:rsidRPr="00164734">
        <w:rPr>
          <w:spacing w:val="-7"/>
          <w:szCs w:val="22"/>
        </w:rPr>
        <w:t xml:space="preserve"> </w:t>
      </w:r>
      <w:r w:rsidRPr="00164734">
        <w:rPr>
          <w:spacing w:val="-4"/>
          <w:szCs w:val="22"/>
        </w:rPr>
        <w:t>wünscht</w:t>
      </w:r>
      <w:r w:rsidRPr="00164734">
        <w:rPr>
          <w:spacing w:val="-7"/>
          <w:szCs w:val="22"/>
        </w:rPr>
        <w:t xml:space="preserve"> </w:t>
      </w:r>
      <w:r w:rsidRPr="00164734">
        <w:rPr>
          <w:spacing w:val="-4"/>
          <w:szCs w:val="22"/>
        </w:rPr>
        <w:t>BP</w:t>
      </w:r>
      <w:r w:rsidRPr="00164734">
        <w:rPr>
          <w:spacing w:val="-7"/>
          <w:szCs w:val="22"/>
        </w:rPr>
        <w:t xml:space="preserve"> </w:t>
      </w:r>
      <w:r w:rsidRPr="00164734">
        <w:rPr>
          <w:spacing w:val="-4"/>
          <w:szCs w:val="22"/>
        </w:rPr>
        <w:t>Angaben</w:t>
      </w:r>
      <w:r w:rsidRPr="00164734">
        <w:rPr>
          <w:spacing w:val="-7"/>
          <w:szCs w:val="22"/>
        </w:rPr>
        <w:t xml:space="preserve"> </w:t>
      </w:r>
      <w:r w:rsidRPr="00164734">
        <w:rPr>
          <w:spacing w:val="-4"/>
          <w:szCs w:val="22"/>
        </w:rPr>
        <w:t>zu</w:t>
      </w:r>
      <w:r w:rsidRPr="00164734">
        <w:rPr>
          <w:spacing w:val="-7"/>
          <w:szCs w:val="22"/>
        </w:rPr>
        <w:t xml:space="preserve"> </w:t>
      </w:r>
      <w:r w:rsidRPr="00164734">
        <w:rPr>
          <w:spacing w:val="-4"/>
          <w:szCs w:val="22"/>
        </w:rPr>
        <w:t>Herkunft,</w:t>
      </w:r>
      <w:r w:rsidRPr="00164734">
        <w:rPr>
          <w:spacing w:val="-7"/>
          <w:szCs w:val="22"/>
        </w:rPr>
        <w:t xml:space="preserve"> </w:t>
      </w:r>
      <w:r w:rsidRPr="00164734">
        <w:rPr>
          <w:spacing w:val="-4"/>
          <w:szCs w:val="22"/>
        </w:rPr>
        <w:t>Profess,</w:t>
      </w:r>
      <w:r w:rsidRPr="00164734">
        <w:t xml:space="preserve"> </w:t>
      </w:r>
      <w:r w:rsidRPr="00164734">
        <w:rPr>
          <w:spacing w:val="-3"/>
          <w:szCs w:val="22"/>
        </w:rPr>
        <w:t>Ausbildung, gedruckten oder ungedruckten Werken, bemerkenswerten Aussprüchen oder</w:t>
      </w:r>
      <w:r w:rsidRPr="00164734">
        <w:t xml:space="preserve"> </w:t>
      </w:r>
      <w:r w:rsidRPr="00164734">
        <w:rPr>
          <w:spacing w:val="-2"/>
          <w:szCs w:val="22"/>
        </w:rPr>
        <w:t>Taten sowie zum Todesjahr. Letzteres lässt sich leicht den üblichen Totenroteln entneh</w:t>
      </w:r>
      <w:r w:rsidR="00B312B4" w:rsidRPr="00164734">
        <w:rPr>
          <w:spacing w:val="-2"/>
          <w:szCs w:val="22"/>
        </w:rPr>
        <w:softHyphen/>
      </w:r>
      <w:r w:rsidRPr="00164734">
        <w:rPr>
          <w:spacing w:val="-2"/>
          <w:szCs w:val="22"/>
        </w:rPr>
        <w:t>men. BP verspricht, die erhoffte Mitarbeit in seinem Werk entsprechend zu würdigen.</w:t>
      </w:r>
    </w:p>
    <w:p w:rsidR="006D3E37" w:rsidRPr="00164734" w:rsidRDefault="006D3E37" w:rsidP="006D3E37">
      <w:pPr>
        <w:pStyle w:val="EditionEditorischeNotiz"/>
      </w:pPr>
      <w:r w:rsidRPr="00164734">
        <w:t xml:space="preserve">Überlieferung: Original: HStA München, GR 704/43, R 69, 12 (ohne Foliierung) (A). </w:t>
      </w:r>
      <w:r w:rsidRPr="00164734">
        <w:rPr>
          <w:szCs w:val="16"/>
        </w:rPr>
        <w:t>Ab</w:t>
      </w:r>
      <w:r w:rsidR="00554BAD" w:rsidRPr="00164734">
        <w:rPr>
          <w:szCs w:val="16"/>
        </w:rPr>
        <w:softHyphen/>
      </w:r>
      <w:r w:rsidRPr="00164734">
        <w:rPr>
          <w:szCs w:val="16"/>
        </w:rPr>
        <w:t xml:space="preserve">schrift Wolfgang Dullingers aus dem Kloster Rott am Inn: </w:t>
      </w:r>
      <w:r w:rsidR="00C85801" w:rsidRPr="00164734">
        <w:rPr>
          <w:szCs w:val="16"/>
        </w:rPr>
        <w:t>B</w:t>
      </w:r>
      <w:r w:rsidRPr="00164734">
        <w:rPr>
          <w:szCs w:val="16"/>
        </w:rPr>
        <w:t>StB München, clm 1445,</w:t>
      </w:r>
      <w:r w:rsidRPr="00164734">
        <w:t xml:space="preserve"> 439–441 (B).</w:t>
      </w:r>
    </w:p>
    <w:p w:rsidR="006D3E37" w:rsidRPr="00164734" w:rsidRDefault="006D3E37" w:rsidP="006D3E37">
      <w:pPr>
        <w:pStyle w:val="EditionEditorischeNotiz"/>
      </w:pPr>
      <w:r w:rsidRPr="00164734">
        <w:t>Edition: Hammermayer, Maurinismus 422–424.</w:t>
      </w:r>
    </w:p>
    <w:p w:rsidR="006D3E37" w:rsidRPr="00164734" w:rsidRDefault="006D3E37" w:rsidP="006D3E37">
      <w:pPr>
        <w:pStyle w:val="EditionEditorischeNotiz"/>
      </w:pPr>
      <w:r w:rsidRPr="00164734">
        <w:rPr>
          <w:spacing w:val="-3"/>
        </w:rPr>
        <w:t xml:space="preserve">Literatur: </w:t>
      </w:r>
      <w:r w:rsidR="00C86F73" w:rsidRPr="00164734">
        <w:rPr>
          <w:spacing w:val="-3"/>
        </w:rPr>
        <w:t xml:space="preserve">Ruf, Aller Studiorum Zweck 250f.; </w:t>
      </w:r>
      <w:r w:rsidRPr="00164734">
        <w:rPr>
          <w:spacing w:val="-3"/>
        </w:rPr>
        <w:t xml:space="preserve">Wallnig, Gasthaus und Gelehrsamkeit 9; Wallnig, </w:t>
      </w:r>
      <w:r w:rsidRPr="00164734">
        <w:t>Mönch oder Gelehrter 379; Wallnig, Pez und Mauriner 159.</w:t>
      </w:r>
    </w:p>
    <w:p w:rsidR="006D3E37" w:rsidRPr="00164734" w:rsidRDefault="006D3E37" w:rsidP="00392679">
      <w:pPr>
        <w:pStyle w:val="EditionEditorischeNotiz"/>
      </w:pPr>
      <w:r w:rsidRPr="00164734">
        <w:t>Bezüge: 27. Erwähnt in</w:t>
      </w:r>
      <w:r w:rsidR="00BC3E66" w:rsidRPr="00164734">
        <w:t xml:space="preserve"> 28,</w:t>
      </w:r>
      <w:r w:rsidRPr="00164734">
        <w:t xml:space="preserve"> 1</w:t>
      </w:r>
      <w:r w:rsidR="00704C3D" w:rsidRPr="00164734">
        <w:t>6</w:t>
      </w:r>
      <w:r w:rsidR="002771E7" w:rsidRPr="00164734">
        <w:t>4</w:t>
      </w:r>
      <w:r w:rsidRPr="00164734">
        <w:t>.</w:t>
      </w:r>
    </w:p>
    <w:p w:rsidR="006D3E37" w:rsidRPr="00164734" w:rsidRDefault="006D3E37" w:rsidP="006D3E37">
      <w:pPr>
        <w:pStyle w:val="EditionEditorischeNotiz"/>
      </w:pPr>
      <w:r w:rsidRPr="00164734">
        <w:rPr>
          <w:spacing w:val="-4"/>
        </w:rPr>
        <w:t xml:space="preserve">Adresse: </w:t>
      </w:r>
      <w:r w:rsidRPr="00164734">
        <w:rPr>
          <w:i w:val="0"/>
          <w:spacing w:val="-4"/>
          <w:szCs w:val="16"/>
        </w:rPr>
        <w:t>Ad reverendissimos perillustres ac amplissimos dominos praesules celeberrimae et</w:t>
      </w:r>
      <w:r w:rsidRPr="00164734">
        <w:rPr>
          <w:i w:val="0"/>
          <w:spacing w:val="-4"/>
        </w:rPr>
        <w:t xml:space="preserve"> </w:t>
      </w:r>
      <w:r w:rsidRPr="00164734">
        <w:rPr>
          <w:i w:val="0"/>
          <w:spacing w:val="-4"/>
          <w:szCs w:val="16"/>
        </w:rPr>
        <w:t>ex</w:t>
      </w:r>
      <w:r w:rsidR="00FE5582" w:rsidRPr="00164734">
        <w:rPr>
          <w:i w:val="0"/>
          <w:spacing w:val="-4"/>
          <w:szCs w:val="16"/>
        </w:rPr>
        <w:softHyphen/>
      </w:r>
      <w:r w:rsidRPr="00164734">
        <w:rPr>
          <w:i w:val="0"/>
          <w:spacing w:val="-4"/>
          <w:szCs w:val="16"/>
        </w:rPr>
        <w:t>emptae congregationis Benedicto-Bavaricae patres patronos meos gratiosissimos</w:t>
      </w:r>
      <w:r w:rsidRPr="00164734">
        <w:rPr>
          <w:spacing w:val="-4"/>
        </w:rPr>
        <w:t>.</w:t>
      </w:r>
      <w:r w:rsidR="00FE5582" w:rsidRPr="00164734">
        <w:rPr>
          <w:spacing w:val="-4"/>
        </w:rPr>
        <w:t xml:space="preserve"> Siegel.</w:t>
      </w:r>
    </w:p>
    <w:p w:rsidR="006D3E37" w:rsidRPr="00164734" w:rsidRDefault="006D3E37" w:rsidP="00B312B4">
      <w:pPr>
        <w:pStyle w:val="EditionEditorischeNotiz"/>
        <w:spacing w:after="120"/>
      </w:pPr>
      <w:r w:rsidRPr="00164734">
        <w:rPr>
          <w:spacing w:val="-1"/>
          <w:szCs w:val="16"/>
        </w:rPr>
        <w:t>Bemerkungen: Laut der einleitenden Bemerkung der Rotter Abschrift hatte der Generalpräses</w:t>
      </w:r>
      <w:r w:rsidRPr="00164734">
        <w:t xml:space="preserve"> </w:t>
      </w:r>
      <w:r w:rsidRPr="00164734">
        <w:rPr>
          <w:spacing w:val="-3"/>
          <w:szCs w:val="16"/>
        </w:rPr>
        <w:t>der Bayerischen Benediktinerkongregation (Abt Quirin Millon von Tegernsee) die Enzyklik</w:t>
      </w:r>
      <w:r w:rsidRPr="00164734">
        <w:t xml:space="preserve"> nach Rott weiter</w:t>
      </w:r>
      <w:r w:rsidR="00EB3DCA" w:rsidRPr="00164734">
        <w:t>versend</w:t>
      </w:r>
      <w:r w:rsidRPr="00164734">
        <w:t xml:space="preserve">et: </w:t>
      </w:r>
      <w:r w:rsidRPr="00164734">
        <w:rPr>
          <w:i w:val="0"/>
        </w:rPr>
        <w:t>Admodum reverendus pater Bernardus Bez [</w:t>
      </w:r>
      <w:r w:rsidRPr="00164734">
        <w:t>si</w:t>
      </w:r>
      <w:r w:rsidRPr="00164734">
        <w:rPr>
          <w:spacing w:val="10"/>
        </w:rPr>
        <w:t>c</w:t>
      </w:r>
      <w:r w:rsidRPr="00164734">
        <w:rPr>
          <w:i w:val="0"/>
        </w:rPr>
        <w:t>] Mellicii</w:t>
      </w:r>
      <w:r w:rsidRPr="00164734">
        <w:t xml:space="preserve"> </w:t>
      </w:r>
      <w:r w:rsidRPr="00164734">
        <w:rPr>
          <w:i w:val="0"/>
        </w:rPr>
        <w:t xml:space="preserve">bibliothecarius opus quoddam de omnibus scriptoribus Benedictinis moliri orsus, ut ei uberior scribendi materia suppeteret, sequentem epistolam ad singula nostrae </w:t>
      </w:r>
      <w:r w:rsidRPr="00164734">
        <w:rPr>
          <w:i w:val="0"/>
          <w:spacing w:val="-3"/>
          <w:szCs w:val="16"/>
        </w:rPr>
        <w:t>congregationis monasteria direxit, per reverendissimum praesidem nostrum generalem</w:t>
      </w:r>
      <w:r w:rsidRPr="00164734">
        <w:rPr>
          <w:i w:val="0"/>
        </w:rPr>
        <w:t xml:space="preserve"> </w:t>
      </w:r>
      <w:r w:rsidRPr="00164734">
        <w:rPr>
          <w:i w:val="0"/>
          <w:spacing w:val="-4"/>
          <w:szCs w:val="16"/>
        </w:rPr>
        <w:t>nobis communicatam anno 1709</w:t>
      </w:r>
      <w:r w:rsidRPr="00164734">
        <w:rPr>
          <w:spacing w:val="-4"/>
          <w:szCs w:val="16"/>
        </w:rPr>
        <w:t>. Da es sich also um eine in wenigen Details abweichende</w:t>
      </w:r>
      <w:r w:rsidRPr="00164734">
        <w:t xml:space="preserve"> </w:t>
      </w:r>
      <w:r w:rsidRPr="00164734">
        <w:rPr>
          <w:spacing w:val="-3"/>
          <w:szCs w:val="16"/>
        </w:rPr>
        <w:t>Abschrift und nicht um eine Neufassung BPs handelt, werden die beiden Texte gemeinsam</w:t>
      </w:r>
      <w:r w:rsidRPr="00164734">
        <w:t xml:space="preserve"> </w:t>
      </w:r>
      <w:r w:rsidRPr="00164734">
        <w:rPr>
          <w:spacing w:val="-4"/>
          <w:szCs w:val="16"/>
        </w:rPr>
        <w:t>behandelt. – Die Vorlage von B, das Teil eines deutlich später abgefassten Berichts Dullingers</w:t>
      </w:r>
      <w:r w:rsidRPr="00164734">
        <w:t xml:space="preserve"> </w:t>
      </w:r>
      <w:r w:rsidRPr="00164734">
        <w:rPr>
          <w:spacing w:val="-4"/>
          <w:szCs w:val="16"/>
        </w:rPr>
        <w:t xml:space="preserve">ist, kann </w:t>
      </w:r>
      <w:r w:rsidR="00B312B4" w:rsidRPr="00164734">
        <w:rPr>
          <w:spacing w:val="-4"/>
          <w:szCs w:val="16"/>
        </w:rPr>
        <w:t>kaum</w:t>
      </w:r>
      <w:r w:rsidRPr="00164734">
        <w:rPr>
          <w:spacing w:val="-4"/>
          <w:szCs w:val="16"/>
        </w:rPr>
        <w:t xml:space="preserve"> das Original A gewesen sein; mindestens eine Zwischenstufe ist anzunehmen.</w:t>
      </w:r>
    </w:p>
    <w:p w:rsidR="00E54EF8" w:rsidRPr="00164734" w:rsidRDefault="00E54EF8" w:rsidP="00E54EF8">
      <w:pPr>
        <w:pStyle w:val="EditionEditionstext"/>
      </w:pPr>
      <w:r w:rsidRPr="00164734">
        <w:rPr>
          <w:spacing w:val="1"/>
        </w:rPr>
        <w:t>[</w:t>
      </w:r>
      <w:r w:rsidRPr="00164734">
        <w:rPr>
          <w:i/>
          <w:spacing w:val="1"/>
        </w:rPr>
        <w:t>1</w:t>
      </w:r>
      <w:r w:rsidRPr="00164734">
        <w:rPr>
          <w:i/>
          <w:spacing w:val="16"/>
        </w:rPr>
        <w:t>r</w:t>
      </w:r>
      <w:r w:rsidRPr="00164734">
        <w:rPr>
          <w:spacing w:val="1"/>
        </w:rPr>
        <w:t>] Reverendissimi perillustres ac amplissimi domini domini praesules, patroni</w:t>
      </w:r>
      <w:r w:rsidRPr="00164734">
        <w:t xml:space="preserve"> gratiosissim</w:t>
      </w:r>
      <w:r w:rsidRPr="00164734">
        <w:rPr>
          <w:spacing w:val="2"/>
        </w:rPr>
        <w:t>i</w:t>
      </w:r>
      <w:r w:rsidRPr="00164734">
        <w:rPr>
          <w:rStyle w:val="Funotenzeichen"/>
        </w:rPr>
        <w:footnoteReference w:customMarkFollows="1" w:id="14"/>
        <w:t>a</w:t>
      </w:r>
      <w:r w:rsidRPr="00164734">
        <w:t>.</w:t>
      </w:r>
    </w:p>
    <w:p w:rsidR="00E54EF8" w:rsidRPr="00164734" w:rsidRDefault="00E54EF8" w:rsidP="00FE5817">
      <w:pPr>
        <w:pStyle w:val="EditionEditionstext"/>
        <w:rPr>
          <w:spacing w:val="-4"/>
        </w:rPr>
      </w:pPr>
      <w:r w:rsidRPr="00164734">
        <w:rPr>
          <w:i/>
        </w:rPr>
        <w:t>&lt;1&gt;</w:t>
      </w:r>
      <w:r w:rsidRPr="00164734">
        <w:rPr>
          <w:spacing w:val="-4"/>
        </w:rPr>
        <w:t xml:space="preserve"> Quod per praesentes has litera</w:t>
      </w:r>
      <w:r w:rsidRPr="00164734">
        <w:rPr>
          <w:spacing w:val="4"/>
        </w:rPr>
        <w:t>s</w:t>
      </w:r>
      <w:r w:rsidRPr="00164734">
        <w:rPr>
          <w:rStyle w:val="Funotenzeichen"/>
          <w:spacing w:val="-4"/>
        </w:rPr>
        <w:footnoteReference w:customMarkFollows="1" w:id="15"/>
        <w:t>b</w:t>
      </w:r>
      <w:r w:rsidRPr="00164734">
        <w:rPr>
          <w:spacing w:val="-4"/>
        </w:rPr>
        <w:t xml:space="preserve"> vestris me sistere oculis nequaquam verear, non</w:t>
      </w:r>
      <w:r w:rsidRPr="00164734">
        <w:t xml:space="preserve"> aliunde quam a gloriae Benedictinae atque adeo communis causae promovendae desiderio proficiscitur, reverendissimi perillustres ac </w:t>
      </w:r>
      <w:r w:rsidRPr="00164734">
        <w:lastRenderedPageBreak/>
        <w:t>amplissimi</w:t>
      </w:r>
      <w:r w:rsidRPr="00164734">
        <w:rPr>
          <w:rStyle w:val="Funotenzeichen"/>
        </w:rPr>
        <w:footnoteReference w:customMarkFollows="1" w:id="16"/>
        <w:t>c</w:t>
      </w:r>
      <w:r w:rsidRPr="00164734">
        <w:t xml:space="preserve"> domini domini </w:t>
      </w:r>
      <w:r w:rsidRPr="00164734">
        <w:rPr>
          <w:spacing w:val="-2"/>
        </w:rPr>
        <w:t>praesules, patroni gratiosissimi. Atque ut reverendissimis dominis ac patronis meis</w:t>
      </w:r>
      <w:r w:rsidRPr="00164734">
        <w:t xml:space="preserve"> rem hanc omnem planiorem</w:t>
      </w:r>
      <w:r w:rsidRPr="00164734">
        <w:rPr>
          <w:rStyle w:val="Funotenzeichen"/>
        </w:rPr>
        <w:footnoteReference w:customMarkFollows="1" w:id="17"/>
        <w:t>d</w:t>
      </w:r>
      <w:r w:rsidRPr="00164734">
        <w:t xml:space="preserve"> reddam probemque, e re mihi fore videtu</w:t>
      </w:r>
      <w:r w:rsidRPr="00164734">
        <w:rPr>
          <w:spacing w:val="10"/>
        </w:rPr>
        <w:t>r</w:t>
      </w:r>
      <w:r w:rsidRPr="00164734">
        <w:rPr>
          <w:rStyle w:val="Funotenzeichen"/>
        </w:rPr>
        <w:footnoteReference w:customMarkFollows="1" w:id="18"/>
        <w:t>e</w:t>
      </w:r>
      <w:r w:rsidRPr="00164734">
        <w:t xml:space="preserve"> paulo uberius eisdem et consilium et institutum meum explicare. Institueram confecto </w:t>
      </w:r>
      <w:r w:rsidRPr="00164734">
        <w:rPr>
          <w:spacing w:val="-2"/>
        </w:rPr>
        <w:t>cursu theologico comparataque magna ex parte Graecae Hebraicaeque linguae sci</w:t>
      </w:r>
      <w:r w:rsidR="00FE5817" w:rsidRPr="00164734">
        <w:rPr>
          <w:spacing w:val="-2"/>
        </w:rPr>
        <w:softHyphen/>
      </w:r>
      <w:r w:rsidRPr="00164734">
        <w:rPr>
          <w:spacing w:val="1"/>
        </w:rPr>
        <w:t>entia Bibliothecam Benedictinam scribere, id est: tredecim fere libris scriptores</w:t>
      </w:r>
      <w:r w:rsidRPr="00164734">
        <w:t xml:space="preserve"> </w:t>
      </w:r>
      <w:r w:rsidRPr="00164734">
        <w:rPr>
          <w:spacing w:val="-4"/>
        </w:rPr>
        <w:t>Benedictinos omnes, quotquot a sacro ordine nostro condito ad hanc usque aetatem</w:t>
      </w:r>
      <w:r w:rsidRPr="00164734">
        <w:t xml:space="preserve"> </w:t>
      </w:r>
      <w:r w:rsidRPr="00164734">
        <w:rPr>
          <w:spacing w:val="-3"/>
        </w:rPr>
        <w:t>ubicunque floruer</w:t>
      </w:r>
      <w:r w:rsidRPr="00164734">
        <w:rPr>
          <w:spacing w:val="4"/>
        </w:rPr>
        <w:t>e</w:t>
      </w:r>
      <w:r w:rsidRPr="00164734">
        <w:rPr>
          <w:rStyle w:val="Funotenzeichen"/>
          <w:spacing w:val="-3"/>
        </w:rPr>
        <w:footnoteReference w:customMarkFollows="1" w:id="19"/>
        <w:t>f</w:t>
      </w:r>
      <w:r w:rsidRPr="00164734">
        <w:rPr>
          <w:spacing w:val="-3"/>
        </w:rPr>
        <w:t xml:space="preserve">, complecti. </w:t>
      </w:r>
      <w:r w:rsidRPr="00164734">
        <w:rPr>
          <w:i/>
          <w:spacing w:val="16"/>
        </w:rPr>
        <w:t>&lt;</w:t>
      </w:r>
      <w:r w:rsidRPr="00164734">
        <w:rPr>
          <w:i/>
          <w:spacing w:val="-3"/>
        </w:rPr>
        <w:t>2&gt;</w:t>
      </w:r>
      <w:r w:rsidRPr="00164734">
        <w:rPr>
          <w:spacing w:val="-3"/>
        </w:rPr>
        <w:t xml:space="preserve"> Enimvero hoc opus tametsi gloria Benedictina</w:t>
      </w:r>
      <w:r w:rsidRPr="00164734">
        <w:t xml:space="preserve"> </w:t>
      </w:r>
      <w:r w:rsidRPr="00164734">
        <w:rPr>
          <w:spacing w:val="-2"/>
        </w:rPr>
        <w:t>plenum non paucis tamen nec exiguis scatere difficultatibus in processu scriptionis</w:t>
      </w:r>
      <w:r w:rsidRPr="00164734">
        <w:t xml:space="preserve"> </w:t>
      </w:r>
      <w:r w:rsidRPr="00164734">
        <w:rPr>
          <w:spacing w:val="-3"/>
        </w:rPr>
        <w:t>deprehendi. Cui malo ut medellam facere</w:t>
      </w:r>
      <w:r w:rsidRPr="00164734">
        <w:rPr>
          <w:spacing w:val="4"/>
        </w:rPr>
        <w:t>m</w:t>
      </w:r>
      <w:r w:rsidRPr="00164734">
        <w:rPr>
          <w:rStyle w:val="Funotenzeichen"/>
          <w:spacing w:val="-3"/>
        </w:rPr>
        <w:footnoteReference w:customMarkFollows="1" w:id="20"/>
        <w:t>g</w:t>
      </w:r>
      <w:r w:rsidRPr="00164734">
        <w:rPr>
          <w:spacing w:val="-3"/>
        </w:rPr>
        <w:t>, statui ad omnia, quo literi</w:t>
      </w:r>
      <w:r w:rsidRPr="00164734">
        <w:rPr>
          <w:spacing w:val="4"/>
        </w:rPr>
        <w:t>s</w:t>
      </w:r>
      <w:r w:rsidRPr="00164734">
        <w:rPr>
          <w:rStyle w:val="Funotenzeichen"/>
          <w:spacing w:val="-3"/>
        </w:rPr>
        <w:footnoteReference w:customMarkFollows="1" w:id="21"/>
        <w:t>h</w:t>
      </w:r>
      <w:r w:rsidRPr="00164734">
        <w:rPr>
          <w:spacing w:val="-3"/>
        </w:rPr>
        <w:t xml:space="preserve"> via et iter</w:t>
      </w:r>
      <w:r w:rsidRPr="00164734">
        <w:t xml:space="preserve"> </w:t>
      </w:r>
      <w:r w:rsidRPr="00164734">
        <w:rPr>
          <w:spacing w:val="-3"/>
        </w:rPr>
        <w:t>impune foret, sacri ordinis nostri monasteria scribere rogareque, ut pro suo quaeque</w:t>
      </w:r>
      <w:r w:rsidRPr="00164734">
        <w:t xml:space="preserve"> </w:t>
      </w:r>
      <w:r w:rsidRPr="00164734">
        <w:rPr>
          <w:spacing w:val="-2"/>
        </w:rPr>
        <w:t>in sacrum ordinem studio auxiliares mihi adiutricesque praebere manus ne graven</w:t>
      </w:r>
      <w:r w:rsidR="00FE5817" w:rsidRPr="00164734">
        <w:rPr>
          <w:spacing w:val="-2"/>
        </w:rPr>
        <w:softHyphen/>
      </w:r>
      <w:r w:rsidRPr="00164734">
        <w:rPr>
          <w:spacing w:val="-2"/>
        </w:rPr>
        <w:t>tur. Quo animo et fine et hic reverendissimos perillustres ac amplissimos dominos</w:t>
      </w:r>
      <w:r w:rsidRPr="00164734">
        <w:t xml:space="preserve"> </w:t>
      </w:r>
      <w:r w:rsidRPr="00164734">
        <w:rPr>
          <w:spacing w:val="-3"/>
        </w:rPr>
        <w:t>dominos praesules ac patronos singularissimos etiam atque etiam rogo, ut, quoniam</w:t>
      </w:r>
      <w:r w:rsidRPr="00164734">
        <w:t xml:space="preserve"> </w:t>
      </w:r>
      <w:r w:rsidRPr="00164734">
        <w:rPr>
          <w:spacing w:val="-2"/>
        </w:rPr>
        <w:t>maxima difficultas in comparanda Benedictinorum scriptorum notitia versatur, in</w:t>
      </w:r>
      <w:r w:rsidRPr="00164734">
        <w:t xml:space="preserve"> </w:t>
      </w:r>
      <w:r w:rsidRPr="00164734">
        <w:rPr>
          <w:spacing w:val="-1"/>
        </w:rPr>
        <w:t xml:space="preserve">suis quique </w:t>
      </w:r>
      <w:r w:rsidRPr="00164734">
        <w:rPr>
          <w:spacing w:val="2"/>
        </w:rPr>
        <w:t>[</w:t>
      </w:r>
      <w:r w:rsidRPr="00164734">
        <w:rPr>
          <w:i/>
          <w:spacing w:val="-1"/>
        </w:rPr>
        <w:t>1</w:t>
      </w:r>
      <w:r w:rsidRPr="00164734">
        <w:rPr>
          <w:i/>
          <w:spacing w:val="16"/>
        </w:rPr>
        <w:t>v</w:t>
      </w:r>
      <w:r w:rsidRPr="00164734">
        <w:rPr>
          <w:spacing w:val="-1"/>
        </w:rPr>
        <w:t>] monasteriis unum aliquem ex suis admodum reverendis patribus</w:t>
      </w:r>
      <w:r w:rsidRPr="00164734">
        <w:t xml:space="preserve"> </w:t>
      </w:r>
      <w:r w:rsidRPr="00164734">
        <w:rPr>
          <w:spacing w:val="1"/>
        </w:rPr>
        <w:t>ac illustrissimis dominis domini</w:t>
      </w:r>
      <w:r w:rsidRPr="00164734">
        <w:rPr>
          <w:spacing w:val="4"/>
        </w:rPr>
        <w:t>s</w:t>
      </w:r>
      <w:r w:rsidRPr="00164734">
        <w:rPr>
          <w:rStyle w:val="Funotenzeichen"/>
          <w:spacing w:val="1"/>
        </w:rPr>
        <w:footnoteReference w:customMarkFollows="1" w:id="22"/>
        <w:t>i</w:t>
      </w:r>
      <w:r w:rsidRPr="00164734">
        <w:rPr>
          <w:spacing w:val="1"/>
        </w:rPr>
        <w:t xml:space="preserve"> capitularibus deligere dignentur, qui omnium</w:t>
      </w:r>
      <w:r w:rsidRPr="00164734">
        <w:t xml:space="preserve"> </w:t>
      </w:r>
      <w:r w:rsidRPr="00164734">
        <w:rPr>
          <w:spacing w:val="-2"/>
        </w:rPr>
        <w:t>suorum comprofessorum, quos aliqua scribendi laude floruisse constiterit, nomina</w:t>
      </w:r>
      <w:r w:rsidRPr="00164734">
        <w:t xml:space="preserve"> </w:t>
      </w:r>
      <w:r w:rsidRPr="00164734">
        <w:rPr>
          <w:spacing w:val="-1"/>
        </w:rPr>
        <w:t>e</w:t>
      </w:r>
      <w:r w:rsidRPr="00164734">
        <w:rPr>
          <w:spacing w:val="16"/>
        </w:rPr>
        <w:t>t</w:t>
      </w:r>
      <w:r w:rsidRPr="00164734">
        <w:rPr>
          <w:rStyle w:val="Funotenzeichen"/>
          <w:spacing w:val="-1"/>
        </w:rPr>
        <w:footnoteReference w:customMarkFollows="1" w:id="23"/>
        <w:t>j</w:t>
      </w:r>
      <w:r w:rsidRPr="00164734">
        <w:rPr>
          <w:spacing w:val="-1"/>
        </w:rPr>
        <w:t xml:space="preserve"> colligat et ad me seu recta Mellicium seu Vienna</w:t>
      </w:r>
      <w:r w:rsidRPr="00164734">
        <w:rPr>
          <w:spacing w:val="4"/>
        </w:rPr>
        <w:t>m</w:t>
      </w:r>
      <w:r w:rsidRPr="00164734">
        <w:rPr>
          <w:rStyle w:val="Funotenzeichen"/>
          <w:spacing w:val="-1"/>
        </w:rPr>
        <w:footnoteReference w:customMarkFollows="1" w:id="24"/>
        <w:t>k</w:t>
      </w:r>
      <w:r w:rsidRPr="00164734">
        <w:rPr>
          <w:spacing w:val="-1"/>
        </w:rPr>
        <w:t xml:space="preserve"> ad nostram domum, vulgo</w:t>
      </w:r>
      <w:r w:rsidRPr="00164734">
        <w:t xml:space="preserve"> Mölckher-hof</w:t>
      </w:r>
      <w:r w:rsidRPr="00164734">
        <w:rPr>
          <w:spacing w:val="20"/>
        </w:rPr>
        <w:t>f</w:t>
      </w:r>
      <w:r w:rsidRPr="00164734">
        <w:rPr>
          <w:rStyle w:val="Funotenzeichen"/>
        </w:rPr>
        <w:footnoteReference w:customMarkFollows="1" w:id="25"/>
        <w:t>l</w:t>
      </w:r>
      <w:r w:rsidRPr="00164734">
        <w:t xml:space="preserve">, demittat. </w:t>
      </w:r>
      <w:r w:rsidRPr="00164734">
        <w:rPr>
          <w:i/>
          <w:spacing w:val="16"/>
        </w:rPr>
        <w:t>&lt;</w:t>
      </w:r>
      <w:r w:rsidRPr="00164734">
        <w:rPr>
          <w:i/>
        </w:rPr>
        <w:t>3&gt;</w:t>
      </w:r>
      <w:r w:rsidRPr="00164734">
        <w:t xml:space="preserve"> </w:t>
      </w:r>
      <w:r w:rsidRPr="00164734">
        <w:rPr>
          <w:spacing w:val="-1"/>
        </w:rPr>
        <w:t>Caeterum, quae in describendis suorum monaste</w:t>
      </w:r>
      <w:r w:rsidR="00013B41" w:rsidRPr="00164734">
        <w:rPr>
          <w:spacing w:val="-1"/>
        </w:rPr>
        <w:softHyphen/>
      </w:r>
      <w:r w:rsidRPr="00164734">
        <w:t>riorum scriptoribus admodum reverendi ac doctissimi hi</w:t>
      </w:r>
      <w:r w:rsidRPr="00164734">
        <w:rPr>
          <w:rStyle w:val="Funotenzeichen"/>
        </w:rPr>
        <w:footnoteReference w:customMarkFollows="1" w:id="26"/>
        <w:t>m</w:t>
      </w:r>
      <w:r w:rsidRPr="00164734">
        <w:t xml:space="preserve"> collectores singuli ob</w:t>
      </w:r>
      <w:r w:rsidR="00013B41" w:rsidRPr="00164734">
        <w:softHyphen/>
      </w:r>
      <w:r w:rsidRPr="00164734">
        <w:t>serven</w:t>
      </w:r>
      <w:r w:rsidRPr="00164734">
        <w:rPr>
          <w:spacing w:val="16"/>
        </w:rPr>
        <w:t>t</w:t>
      </w:r>
      <w:r w:rsidRPr="00164734">
        <w:rPr>
          <w:rStyle w:val="Funotenzeichen"/>
        </w:rPr>
        <w:footnoteReference w:customMarkFollows="1" w:id="27"/>
        <w:t>n</w:t>
      </w:r>
      <w:r w:rsidRPr="00164734">
        <w:t xml:space="preserve">, haec pauca sunt. Primo. Nomen, cognomen, patria scriptoris, qualis et </w:t>
      </w:r>
      <w:r w:rsidRPr="00164734">
        <w:rPr>
          <w:spacing w:val="1"/>
        </w:rPr>
        <w:t>quae? Secundo. Locus professionis a quo fundatus? Tertio. Ubi studiis operam</w:t>
      </w:r>
      <w:r w:rsidRPr="00164734">
        <w:t xml:space="preserve"> </w:t>
      </w:r>
      <w:r w:rsidRPr="00164734">
        <w:rPr>
          <w:spacing w:val="-2"/>
        </w:rPr>
        <w:t>dederit? Quart</w:t>
      </w:r>
      <w:r w:rsidRPr="00164734">
        <w:t>o</w:t>
      </w:r>
      <w:r w:rsidRPr="00164734">
        <w:rPr>
          <w:rStyle w:val="Funotenzeichen"/>
          <w:spacing w:val="-2"/>
        </w:rPr>
        <w:footnoteReference w:customMarkFollows="1" w:id="28"/>
        <w:t>o</w:t>
      </w:r>
      <w:r w:rsidRPr="00164734">
        <w:rPr>
          <w:spacing w:val="-2"/>
        </w:rPr>
        <w:t>. Catalogu</w:t>
      </w:r>
      <w:r w:rsidRPr="00164734">
        <w:rPr>
          <w:spacing w:val="4"/>
        </w:rPr>
        <w:t>s</w:t>
      </w:r>
      <w:r w:rsidRPr="00164734">
        <w:rPr>
          <w:rStyle w:val="Funotenzeichen"/>
          <w:spacing w:val="-2"/>
        </w:rPr>
        <w:footnoteReference w:customMarkFollows="1" w:id="29"/>
        <w:t>p</w:t>
      </w:r>
      <w:r w:rsidRPr="00164734">
        <w:rPr>
          <w:spacing w:val="-2"/>
        </w:rPr>
        <w:t xml:space="preserve"> operum sive in lucem publicam editorum sive etiam</w:t>
      </w:r>
      <w:r w:rsidRPr="00164734">
        <w:t xml:space="preserve"> </w:t>
      </w:r>
      <w:r w:rsidRPr="00164734">
        <w:rPr>
          <w:spacing w:val="-1"/>
        </w:rPr>
        <w:t>manuscriptorum, tametsi opera illa quoad magnitudinem exilia forent, modo ma</w:t>
      </w:r>
      <w:r w:rsidR="00013B41" w:rsidRPr="00164734">
        <w:rPr>
          <w:spacing w:val="-1"/>
        </w:rPr>
        <w:softHyphen/>
      </w:r>
      <w:r w:rsidRPr="00164734">
        <w:t xml:space="preserve">teriam et argumentum grave tractent. Quinto. Locus, tempus et forma editionis </w:t>
      </w:r>
      <w:r w:rsidRPr="00164734">
        <w:rPr>
          <w:spacing w:val="-2"/>
        </w:rPr>
        <w:t>quae? Sexto. Dictum vel factum memorabile, pium, doctum etc</w:t>
      </w:r>
      <w:r w:rsidRPr="00164734">
        <w:t>.</w:t>
      </w:r>
      <w:r w:rsidRPr="00164734">
        <w:rPr>
          <w:rStyle w:val="Funotenzeichen"/>
          <w:spacing w:val="-2"/>
        </w:rPr>
        <w:footnoteReference w:customMarkFollows="1" w:id="30"/>
        <w:t>q</w:t>
      </w:r>
      <w:r w:rsidRPr="00164734">
        <w:rPr>
          <w:spacing w:val="-2"/>
        </w:rPr>
        <w:t xml:space="preserve"> in vita. Septimo.</w:t>
      </w:r>
      <w:r w:rsidRPr="00164734">
        <w:t xml:space="preserve"> Annus obitus aut certe probabilior de hoc coniectura. Quae postrema facile inve</w:t>
      </w:r>
      <w:r w:rsidR="00013B41" w:rsidRPr="00164734">
        <w:softHyphen/>
      </w:r>
      <w:r w:rsidRPr="00164734">
        <w:t xml:space="preserve">niri in singulis monasteriis poterunt, ubi mortuorum ex </w:t>
      </w:r>
      <w:r w:rsidRPr="00164734">
        <w:lastRenderedPageBreak/>
        <w:t xml:space="preserve">more nostro rotulae aut </w:t>
      </w:r>
      <w:r w:rsidRPr="00164734">
        <w:rPr>
          <w:spacing w:val="1"/>
        </w:rPr>
        <w:t xml:space="preserve">alia eiusmodi elogia conservata sunt. Ego interea nihil </w:t>
      </w:r>
      <w:r w:rsidRPr="00164734">
        <w:rPr>
          <w:spacing w:val="2"/>
        </w:rPr>
        <w:t>[</w:t>
      </w:r>
      <w:r w:rsidRPr="00164734">
        <w:rPr>
          <w:i/>
          <w:spacing w:val="2"/>
        </w:rPr>
        <w:t>2</w:t>
      </w:r>
      <w:r w:rsidRPr="00164734">
        <w:rPr>
          <w:i/>
          <w:spacing w:val="16"/>
        </w:rPr>
        <w:t>r</w:t>
      </w:r>
      <w:r w:rsidRPr="00164734">
        <w:rPr>
          <w:spacing w:val="2"/>
        </w:rPr>
        <w:t>]</w:t>
      </w:r>
      <w:r w:rsidRPr="00164734">
        <w:rPr>
          <w:spacing w:val="1"/>
        </w:rPr>
        <w:t xml:space="preserve"> intermittam in hoc</w:t>
      </w:r>
      <w:r w:rsidRPr="00164734">
        <w:t xml:space="preserve"> </w:t>
      </w:r>
      <w:r w:rsidRPr="00164734">
        <w:rPr>
          <w:spacing w:val="-3"/>
        </w:rPr>
        <w:t>opere eorum, quae ad illustranda amplius celeberrimae congregationis Benedictino-</w:t>
      </w:r>
      <w:r w:rsidRPr="00164734">
        <w:t>Bavaricae monasteria nobilissimaque eorum membra spectabunt. Deus optimus maximus reverendissimos perillustres ac amplissimos dominos dominos</w:t>
      </w:r>
      <w:r w:rsidRPr="00164734">
        <w:rPr>
          <w:rStyle w:val="Funotenzeichen"/>
        </w:rPr>
        <w:footnoteReference w:customMarkFollows="1" w:id="31"/>
        <w:t>r</w:t>
      </w:r>
      <w:r w:rsidRPr="00164734">
        <w:t xml:space="preserve"> in totius </w:t>
      </w:r>
      <w:r w:rsidRPr="00164734">
        <w:rPr>
          <w:spacing w:val="-4"/>
        </w:rPr>
        <w:t>nostri sacri ordini</w:t>
      </w:r>
      <w:r w:rsidRPr="00164734">
        <w:rPr>
          <w:spacing w:val="6"/>
        </w:rPr>
        <w:t>s</w:t>
      </w:r>
      <w:r w:rsidRPr="00164734">
        <w:rPr>
          <w:rStyle w:val="Funotenzeichen"/>
          <w:spacing w:val="-4"/>
        </w:rPr>
        <w:footnoteReference w:customMarkFollows="1" w:id="32"/>
        <w:t>s</w:t>
      </w:r>
      <w:r w:rsidRPr="00164734">
        <w:rPr>
          <w:spacing w:val="-4"/>
        </w:rPr>
        <w:t xml:space="preserve"> commodum quam diutissime incolumes florentesque conservet.</w:t>
      </w:r>
    </w:p>
    <w:p w:rsidR="00E54EF8" w:rsidRPr="00164734" w:rsidRDefault="00E54EF8" w:rsidP="00E54EF8">
      <w:pPr>
        <w:pStyle w:val="EditionEditionstext"/>
      </w:pPr>
      <w:r w:rsidRPr="00164734">
        <w:rPr>
          <w:spacing w:val="1"/>
        </w:rPr>
        <w:t>Reverendissimarum perillustrium ac amplissimarum dominationum vestrarum</w:t>
      </w:r>
      <w:r w:rsidRPr="00164734">
        <w:rPr>
          <w:rStyle w:val="Funotenzeichen"/>
          <w:spacing w:val="1"/>
        </w:rPr>
        <w:footnoteReference w:customMarkFollows="1" w:id="33"/>
        <w:t>t</w:t>
      </w:r>
      <w:r w:rsidRPr="00164734">
        <w:t xml:space="preserve"> </w:t>
      </w:r>
      <w:r w:rsidRPr="00164734">
        <w:rPr>
          <w:spacing w:val="-3"/>
        </w:rPr>
        <w:t>servus et cliens infimus pater Bernardus Pe</w:t>
      </w:r>
      <w:r w:rsidRPr="00164734">
        <w:t>z</w:t>
      </w:r>
      <w:r w:rsidRPr="00164734">
        <w:rPr>
          <w:rStyle w:val="Funotenzeichen"/>
          <w:spacing w:val="-3"/>
        </w:rPr>
        <w:footnoteReference w:customMarkFollows="1" w:id="34"/>
        <w:t>u</w:t>
      </w:r>
      <w:r w:rsidRPr="00164734">
        <w:rPr>
          <w:spacing w:val="-3"/>
        </w:rPr>
        <w:t xml:space="preserve"> presbyte</w:t>
      </w:r>
      <w:r w:rsidRPr="00164734">
        <w:rPr>
          <w:spacing w:val="6"/>
        </w:rPr>
        <w:t>r</w:t>
      </w:r>
      <w:r w:rsidRPr="00164734">
        <w:rPr>
          <w:rStyle w:val="Funotenzeichen"/>
          <w:spacing w:val="-3"/>
        </w:rPr>
        <w:footnoteReference w:customMarkFollows="1" w:id="35"/>
        <w:t>v</w:t>
      </w:r>
      <w:r w:rsidRPr="00164734">
        <w:rPr>
          <w:spacing w:val="-3"/>
        </w:rPr>
        <w:t xml:space="preserve"> professus Mellicensis et pro</w:t>
      </w:r>
      <w:r w:rsidRPr="00164734">
        <w:t xml:space="preserve"> tempore bibliothecarius.</w:t>
      </w:r>
    </w:p>
    <w:p w:rsidR="00E54EF8" w:rsidRPr="00164734" w:rsidRDefault="00E54EF8" w:rsidP="00E54EF8">
      <w:pPr>
        <w:pStyle w:val="EditionEditionstext"/>
      </w:pPr>
      <w:r w:rsidRPr="00164734">
        <w:rPr>
          <w:spacing w:val="-3"/>
        </w:rPr>
        <w:t>Dedi in exempto nostro monasterio Mellicensi ordinis sancti patris nostri Benedicti</w:t>
      </w:r>
      <w:r w:rsidRPr="00164734">
        <w:t xml:space="preserve"> 23. Octobris anno 1709.</w:t>
      </w:r>
    </w:p>
    <w:p w:rsidR="00950E5C" w:rsidRPr="00164734" w:rsidRDefault="00950E5C" w:rsidP="00950E5C">
      <w:pPr>
        <w:pStyle w:val="EditionKommentar"/>
      </w:pPr>
      <w:r w:rsidRPr="009E4EB8">
        <w:rPr>
          <w:i w:val="0"/>
          <w:spacing w:val="32"/>
        </w:rPr>
        <w:t>&lt;1&gt; confecto cursu theologico ... scientia:</w:t>
      </w:r>
      <w:r w:rsidRPr="00164734">
        <w:rPr>
          <w:i w:val="0"/>
          <w:spacing w:val="30"/>
        </w:rPr>
        <w:t xml:space="preserve"> </w:t>
      </w:r>
      <w:r w:rsidRPr="00164734">
        <w:rPr>
          <w:spacing w:val="-1"/>
        </w:rPr>
        <w:t>Vgl. Wallnig, Gasthaus</w:t>
      </w:r>
      <w:r w:rsidRPr="00164734">
        <w:rPr>
          <w:spacing w:val="-2"/>
        </w:rPr>
        <w:t xml:space="preserve"> </w:t>
      </w:r>
      <w:r w:rsidRPr="00164734">
        <w:rPr>
          <w:spacing w:val="-1"/>
        </w:rPr>
        <w:t>und Gelehrsamkeit 135–139.</w:t>
      </w:r>
      <w:r w:rsidRPr="00164734">
        <w:rPr>
          <w:i w:val="0"/>
          <w:spacing w:val="30"/>
        </w:rPr>
        <w:t xml:space="preserve"> &lt;3&gt; a quo fundatus: </w:t>
      </w:r>
      <w:r w:rsidRPr="00164734">
        <w:t>Eine solche Frage kommt sonst in den erhaltenen LE 1 nicht vor. Doch enthalten einzelne Antworten bereits in dieser Phase Bezüge zu hausgeschichtlichen Fragen; vgl. etwa 43 &lt;1&gt;.</w:t>
      </w:r>
    </w:p>
    <w:p w:rsidR="00256851" w:rsidRPr="00164734" w:rsidRDefault="00256851" w:rsidP="00B312B4">
      <w:pPr>
        <w:pStyle w:val="EditionBriefberschrift1"/>
        <w:spacing w:before="560"/>
      </w:pPr>
      <w:r w:rsidRPr="00164734">
        <w:t>[17]</w:t>
      </w:r>
      <w:r w:rsidRPr="00164734">
        <w:tab/>
        <w:t>Bernhard Pez an Albert Krez.</w:t>
      </w:r>
    </w:p>
    <w:p w:rsidR="00256851" w:rsidRPr="00164734" w:rsidRDefault="00256851" w:rsidP="00F2425D">
      <w:pPr>
        <w:pStyle w:val="EditionBriefberschrift2"/>
      </w:pPr>
      <w:r w:rsidRPr="00164734">
        <w:t>&lt; 1709-11-06.</w:t>
      </w:r>
    </w:p>
    <w:p w:rsidR="00256851" w:rsidRPr="00164734" w:rsidRDefault="00256851" w:rsidP="00D93E51">
      <w:pPr>
        <w:pStyle w:val="EditionEditorischeNotiz"/>
        <w:spacing w:line="246" w:lineRule="exact"/>
        <w:rPr>
          <w:sz w:val="18"/>
          <w:szCs w:val="18"/>
        </w:rPr>
      </w:pPr>
      <w:r w:rsidRPr="00164734">
        <w:rPr>
          <w:sz w:val="18"/>
          <w:szCs w:val="18"/>
        </w:rPr>
        <w:t>Bezüge: 12. 18. Erwähnt in 18.</w:t>
      </w:r>
    </w:p>
    <w:p w:rsidR="00256851" w:rsidRPr="00164734" w:rsidRDefault="00256851" w:rsidP="00B312B4">
      <w:pPr>
        <w:pStyle w:val="EditionBriefberschrift1"/>
        <w:spacing w:before="560"/>
      </w:pPr>
      <w:r w:rsidRPr="00164734">
        <w:t>18</w:t>
      </w:r>
      <w:r w:rsidRPr="00164734">
        <w:tab/>
        <w:t>Albert Krez an Bernhard Pez.</w:t>
      </w:r>
    </w:p>
    <w:p w:rsidR="00256851" w:rsidRPr="00164734" w:rsidRDefault="00256851" w:rsidP="00F2425D">
      <w:pPr>
        <w:pStyle w:val="EditionBriefberschrift2"/>
      </w:pPr>
      <w:r w:rsidRPr="00164734">
        <w:t>1709-11-06. Ottobeuren.</w:t>
      </w:r>
    </w:p>
    <w:p w:rsidR="00F2425D" w:rsidRPr="00164734" w:rsidRDefault="00F2425D" w:rsidP="00F2425D">
      <w:pPr>
        <w:pStyle w:val="EditionRegest"/>
      </w:pPr>
      <w:r w:rsidRPr="00164734">
        <w:t>&lt;1&gt;</w:t>
      </w:r>
      <w:r w:rsidRPr="00164734">
        <w:rPr>
          <w:spacing w:val="-1"/>
        </w:rPr>
        <w:t xml:space="preserve"> AK ist erfreut, aus BPs Brief (17) zu entnehmen, dass die von ihm eingesendeten</w:t>
      </w:r>
      <w:r w:rsidRPr="00164734">
        <w:t xml:space="preserve"> </w:t>
      </w:r>
      <w:r w:rsidRPr="00164734">
        <w:rPr>
          <w:spacing w:val="-1"/>
        </w:rPr>
        <w:t>Angaben (12) den Erwartungen BPs entsprechen und dass dieser weiterhin an seinem</w:t>
      </w:r>
      <w:r w:rsidRPr="00164734">
        <w:t xml:space="preserve"> Vorhaben („Bibliotheca Benedictina“) arbeitet. </w:t>
      </w:r>
      <w:r w:rsidRPr="00164734">
        <w:rPr>
          <w:spacing w:val="16"/>
        </w:rPr>
        <w:t>&lt;</w:t>
      </w:r>
      <w:r w:rsidRPr="00164734">
        <w:rPr>
          <w:spacing w:val="6"/>
        </w:rPr>
        <w:t>2</w:t>
      </w:r>
      <w:r w:rsidRPr="00164734">
        <w:t xml:space="preserve">&gt; Auf BPs Frage nach gedruckten </w:t>
      </w:r>
      <w:r w:rsidRPr="00164734">
        <w:rPr>
          <w:spacing w:val="2"/>
        </w:rPr>
        <w:t>Thesen von Ottobeurenern nennt AK zusätzlich zu den bereits von BP angeführten</w:t>
      </w:r>
      <w:r w:rsidRPr="00164734">
        <w:t xml:space="preserve"> </w:t>
      </w:r>
      <w:r w:rsidRPr="00164734">
        <w:rPr>
          <w:spacing w:val="-1"/>
        </w:rPr>
        <w:t>Autoren den Prior Jakob Molitor, ehemals Professor in Salzburg, der mehrere philoso</w:t>
      </w:r>
      <w:r w:rsidRPr="00164734">
        <w:rPr>
          <w:spacing w:val="-1"/>
        </w:rPr>
        <w:softHyphen/>
      </w:r>
      <w:r w:rsidRPr="00164734">
        <w:rPr>
          <w:spacing w:val="-3"/>
        </w:rPr>
        <w:t>phische Thesen herausgegeben hat; Pontian Schütz; Rupert Ness, der ein Werk mit dem</w:t>
      </w:r>
      <w:r w:rsidRPr="00164734">
        <w:rPr>
          <w:spacing w:val="-4"/>
        </w:rPr>
        <w:t xml:space="preserve"> </w:t>
      </w:r>
      <w:r w:rsidRPr="00164734">
        <w:rPr>
          <w:spacing w:val="-3"/>
        </w:rPr>
        <w:t>Titel „Vindiciae divinitatis et immortalitatis“ verfasst hat, das AK sehr schätzt; Lambert</w:t>
      </w:r>
      <w:r w:rsidRPr="00164734">
        <w:t xml:space="preserve"> </w:t>
      </w:r>
      <w:r w:rsidRPr="00164734">
        <w:rPr>
          <w:spacing w:val="-2"/>
        </w:rPr>
        <w:t>Catan, der „Quaestiones theologicae de peccatis“ veröffentlicht hat; Karl Schulthais, der</w:t>
      </w:r>
      <w:r w:rsidRPr="00164734">
        <w:t xml:space="preserve"> </w:t>
      </w:r>
      <w:r w:rsidRPr="00164734">
        <w:rPr>
          <w:spacing w:val="-2"/>
        </w:rPr>
        <w:t>über die Physik geschrieben hat („Philosophia peripatetica rationalis“); sowie den der</w:t>
      </w:r>
      <w:r w:rsidRPr="00164734">
        <w:rPr>
          <w:spacing w:val="-2"/>
        </w:rPr>
        <w:softHyphen/>
      </w:r>
      <w:r w:rsidRPr="00164734">
        <w:rPr>
          <w:spacing w:val="-3"/>
        </w:rPr>
        <w:t xml:space="preserve">zeitigen Salzburger Professor des </w:t>
      </w:r>
      <w:r w:rsidRPr="00164734">
        <w:rPr>
          <w:spacing w:val="-3"/>
        </w:rPr>
        <w:lastRenderedPageBreak/>
        <w:t>Kirchenrechts Franz Schmier, der jedes Jahr mindestens</w:t>
      </w:r>
      <w:r w:rsidRPr="00164734">
        <w:t xml:space="preserve"> eine Schrift zum Papstrecht nach der Ordnung der Dekretalenbücher herausbringt. </w:t>
      </w:r>
      <w:r w:rsidRPr="00164734">
        <w:rPr>
          <w:spacing w:val="-2"/>
        </w:rPr>
        <w:t>AK selbst hat etliche philosophische Thesen sowie theologische über die Gnade („Theses</w:t>
      </w:r>
      <w:r w:rsidRPr="00164734">
        <w:t xml:space="preserve"> theologicae de gratia Dei“) und die Sakramente („Theses theologicae de sacramentis“) veröffentlicht. </w:t>
      </w:r>
      <w:r w:rsidRPr="00164734">
        <w:rPr>
          <w:spacing w:val="16"/>
        </w:rPr>
        <w:t>&lt;</w:t>
      </w:r>
      <w:r w:rsidRPr="00164734">
        <w:rPr>
          <w:spacing w:val="6"/>
        </w:rPr>
        <w:t>3</w:t>
      </w:r>
      <w:r w:rsidRPr="00164734">
        <w:t xml:space="preserve">&gt; In Schwaben gibt es zwei Benediktinerkongregationen: jene von </w:t>
      </w:r>
      <w:r w:rsidRPr="00164734">
        <w:rPr>
          <w:spacing w:val="-1"/>
        </w:rPr>
        <w:t xml:space="preserve">Konstanz und jene von Augsburg. Der letzteren gehören </w:t>
      </w:r>
      <w:r w:rsidR="00783DBA" w:rsidRPr="00164734">
        <w:rPr>
          <w:spacing w:val="-1"/>
        </w:rPr>
        <w:t xml:space="preserve">die </w:t>
      </w:r>
      <w:r w:rsidRPr="00164734">
        <w:rPr>
          <w:spacing w:val="-1"/>
        </w:rPr>
        <w:t>folgende</w:t>
      </w:r>
      <w:r w:rsidR="00783DBA" w:rsidRPr="00164734">
        <w:rPr>
          <w:spacing w:val="-1"/>
        </w:rPr>
        <w:t>n</w:t>
      </w:r>
      <w:r w:rsidRPr="00164734">
        <w:rPr>
          <w:spacing w:val="-1"/>
        </w:rPr>
        <w:t xml:space="preserve"> acht Klöster an:</w:t>
      </w:r>
      <w:r w:rsidRPr="00164734">
        <w:t xml:space="preserve"> </w:t>
      </w:r>
      <w:r w:rsidRPr="00164734">
        <w:rPr>
          <w:spacing w:val="-2"/>
        </w:rPr>
        <w:t xml:space="preserve">Ottobeuren, Irsee, Fultenbach und Füssen diesseits der Donau gegen die Alpen und den </w:t>
      </w:r>
      <w:r w:rsidRPr="00164734">
        <w:t xml:space="preserve">Allgäu; Elchingen, Neresheim, Mönchsdeggingen und Heiligenkreuz zu Donauwörth jenseits der Donau gegen Württemberg zu. Diese vier werden als die „unteren“, jene </w:t>
      </w:r>
      <w:r w:rsidRPr="00164734">
        <w:rPr>
          <w:spacing w:val="2"/>
        </w:rPr>
        <w:t>als die „oberen“ Klöster bezeichnet. St. Ulrich und Afra zu Augsburg gehört keiner</w:t>
      </w:r>
      <w:r w:rsidRPr="00164734">
        <w:t xml:space="preserve"> </w:t>
      </w:r>
      <w:r w:rsidRPr="00164734">
        <w:rPr>
          <w:spacing w:val="-1"/>
        </w:rPr>
        <w:t>Kongregation an. Zur Konstanzer Kongregation gehören: Weingarten, Ochsenhausen,</w:t>
      </w:r>
      <w:r w:rsidRPr="00164734">
        <w:t xml:space="preserve"> </w:t>
      </w:r>
      <w:r w:rsidRPr="00164734">
        <w:rPr>
          <w:spacing w:val="-4"/>
        </w:rPr>
        <w:t>Zwiefalten, Wiblingen, Petershausen, Mehrerau, Isny, St. Georg zu Villingen, St. Trud</w:t>
      </w:r>
      <w:r w:rsidR="00783DBA" w:rsidRPr="00164734">
        <w:rPr>
          <w:spacing w:val="-4"/>
        </w:rPr>
        <w:softHyphen/>
      </w:r>
      <w:r w:rsidRPr="00164734">
        <w:rPr>
          <w:spacing w:val="2"/>
        </w:rPr>
        <w:t>pert im Breisgau und St. Peter im Schwarzwald. Dass von so vielen Schriftstellern</w:t>
      </w:r>
      <w:r w:rsidRPr="00164734">
        <w:t xml:space="preserve"> </w:t>
      </w:r>
      <w:r w:rsidRPr="00164734">
        <w:rPr>
          <w:spacing w:val="1"/>
        </w:rPr>
        <w:t>keine Nachrichten mehr erhalten sind, wundert nicht, wenn man bedenkt, wie viele</w:t>
      </w:r>
      <w:r w:rsidRPr="00164734">
        <w:t xml:space="preserve"> </w:t>
      </w:r>
      <w:r w:rsidRPr="00164734">
        <w:rPr>
          <w:spacing w:val="-2"/>
        </w:rPr>
        <w:t xml:space="preserve">Klöster in fremde Hände gefallen oder zugrunde gegangen sind. </w:t>
      </w:r>
      <w:r w:rsidRPr="00164734">
        <w:rPr>
          <w:spacing w:val="10"/>
        </w:rPr>
        <w:t>&lt;4</w:t>
      </w:r>
      <w:r w:rsidRPr="00164734">
        <w:t>&gt;</w:t>
      </w:r>
      <w:r w:rsidRPr="00164734">
        <w:rPr>
          <w:spacing w:val="-2"/>
        </w:rPr>
        <w:t xml:space="preserve"> AK dankt für die</w:t>
      </w:r>
      <w:r w:rsidRPr="00164734">
        <w:t xml:space="preserve"> angebotene Übersendung von BPs politischer Schrift („De irruptione Bavarica“) und </w:t>
      </w:r>
      <w:r w:rsidRPr="00164734">
        <w:rPr>
          <w:spacing w:val="-2"/>
        </w:rPr>
        <w:t>stellt selbst die Zusendung eines eigenen Werks („Aphorismi paralleli“) nach den Weih</w:t>
      </w:r>
      <w:r w:rsidR="00783DBA" w:rsidRPr="00164734">
        <w:rPr>
          <w:spacing w:val="-2"/>
        </w:rPr>
        <w:softHyphen/>
      </w:r>
      <w:r w:rsidRPr="00164734">
        <w:rPr>
          <w:spacing w:val="-3"/>
        </w:rPr>
        <w:t>nachtstagen in Aussicht, sofern eine Übermittlung von Salzburg nach Wien möglich ist.</w:t>
      </w:r>
      <w:r w:rsidRPr="00164734">
        <w:t xml:space="preserve"> </w:t>
      </w:r>
      <w:r w:rsidRPr="00164734">
        <w:rPr>
          <w:spacing w:val="-1"/>
        </w:rPr>
        <w:t>Zu Weihnachten wird Franz Schmier zur Sekundiz von Abt Gordian Scherrich nach</w:t>
      </w:r>
      <w:r w:rsidRPr="00164734">
        <w:t xml:space="preserve"> Ottobeuren kommen, dann nach Salzburg zurückkehren. </w:t>
      </w:r>
      <w:r w:rsidRPr="00164734">
        <w:rPr>
          <w:spacing w:val="16"/>
        </w:rPr>
        <w:t>&lt;</w:t>
      </w:r>
      <w:r w:rsidRPr="00164734">
        <w:t xml:space="preserve">5&gt; AK ist geehrt von BPs </w:t>
      </w:r>
      <w:r w:rsidRPr="00164734">
        <w:rPr>
          <w:spacing w:val="-1"/>
        </w:rPr>
        <w:t>Wunsch, sich mit ihm enger auszutauschen, doch befürchtet er, ihm nicht viel nützen</w:t>
      </w:r>
      <w:r w:rsidRPr="00164734">
        <w:t xml:space="preserve"> zu können. Was er vermag, will er gerne tun.</w:t>
      </w:r>
    </w:p>
    <w:p w:rsidR="00783DBA" w:rsidRPr="00164734" w:rsidRDefault="00783DBA" w:rsidP="00783DBA">
      <w:pPr>
        <w:pStyle w:val="EditionEditorischeNotiz"/>
      </w:pPr>
      <w:r w:rsidRPr="00164734">
        <w:t>Überlieferung: I, 122r–123v.</w:t>
      </w:r>
    </w:p>
    <w:p w:rsidR="00783DBA" w:rsidRPr="00164734" w:rsidRDefault="00783DBA" w:rsidP="00783DBA">
      <w:pPr>
        <w:pStyle w:val="EditionEditorischeNotiz"/>
      </w:pPr>
      <w:r w:rsidRPr="00164734">
        <w:t>Literatur: Katschthaler, Briefnachlass 14.</w:t>
      </w:r>
    </w:p>
    <w:p w:rsidR="00783DBA" w:rsidRPr="00164734" w:rsidRDefault="00783DBA" w:rsidP="00783DBA">
      <w:pPr>
        <w:pStyle w:val="EditionEditorischeNotiz"/>
      </w:pPr>
      <w:r w:rsidRPr="00164734">
        <w:t>Bezüge: 17. 34. Erwähnt 12, 17.</w:t>
      </w:r>
    </w:p>
    <w:p w:rsidR="00783DBA" w:rsidRPr="00164734" w:rsidRDefault="00783DBA" w:rsidP="00783DBA">
      <w:pPr>
        <w:pStyle w:val="EditionEditorischeNotiz"/>
      </w:pPr>
      <w:r w:rsidRPr="00164734">
        <w:t xml:space="preserve">Nummerierung: </w:t>
      </w:r>
      <w:r w:rsidRPr="00164734">
        <w:rPr>
          <w:i w:val="0"/>
        </w:rPr>
        <w:t>II</w:t>
      </w:r>
      <w:r w:rsidRPr="00164734">
        <w:t>.</w:t>
      </w:r>
    </w:p>
    <w:p w:rsidR="00783DBA" w:rsidRPr="00164734" w:rsidRDefault="00783DBA" w:rsidP="00783DBA">
      <w:pPr>
        <w:pStyle w:val="EditionEditorischeNotiz"/>
      </w:pPr>
      <w:r w:rsidRPr="00164734">
        <w:t xml:space="preserve">Ordnungsvermerk: </w:t>
      </w:r>
      <w:r w:rsidRPr="00164734">
        <w:rPr>
          <w:i w:val="0"/>
        </w:rPr>
        <w:t>3</w:t>
      </w:r>
      <w:r w:rsidRPr="00164734">
        <w:t>.</w:t>
      </w:r>
    </w:p>
    <w:p w:rsidR="00783DBA" w:rsidRPr="00164734" w:rsidRDefault="00783DBA" w:rsidP="00783DBA">
      <w:pPr>
        <w:pStyle w:val="EditionEditorischeNotiz"/>
      </w:pPr>
      <w:r w:rsidRPr="00164734">
        <w:t xml:space="preserve">Bemerkungen: Auf 2v weitere Vermerke: </w:t>
      </w:r>
      <w:r w:rsidRPr="00164734">
        <w:rPr>
          <w:i w:val="0"/>
        </w:rPr>
        <w:t>N. 2</w:t>
      </w:r>
      <w:r w:rsidRPr="00164734">
        <w:t xml:space="preserve"> und </w:t>
      </w:r>
      <w:r w:rsidRPr="00164734">
        <w:rPr>
          <w:i w:val="0"/>
        </w:rPr>
        <w:t>Ottoburae N. 21</w:t>
      </w:r>
      <w:r w:rsidRPr="00164734">
        <w:t>.</w:t>
      </w:r>
    </w:p>
    <w:p w:rsidR="00D7081B" w:rsidRPr="00164734" w:rsidRDefault="00D7081B" w:rsidP="00D7081B">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2"/>
        </w:rPr>
        <w:t>Admodum reverende religiosissime et clarissime domine pater, patrone colen</w:t>
      </w:r>
      <w:r w:rsidRPr="00164734">
        <w:rPr>
          <w:spacing w:val="-2"/>
        </w:rPr>
        <w:softHyphen/>
      </w:r>
      <w:r w:rsidRPr="00164734">
        <w:t>dissime observandissime.</w:t>
      </w:r>
    </w:p>
    <w:p w:rsidR="00D7081B" w:rsidRPr="00164734" w:rsidRDefault="00D7081B" w:rsidP="00FD575F">
      <w:pPr>
        <w:pStyle w:val="EditionEditionstext"/>
      </w:pPr>
      <w:r w:rsidRPr="00164734">
        <w:rPr>
          <w:i/>
        </w:rPr>
        <w:t>&lt;1&gt;</w:t>
      </w:r>
      <w:r w:rsidRPr="00164734">
        <w:t xml:space="preserve"> </w:t>
      </w:r>
      <w:r w:rsidRPr="00164734">
        <w:rPr>
          <w:spacing w:val="-2"/>
        </w:rPr>
        <w:t>Accepi litteras officiosissimas et longe ultra merita erga me humanitate plenas,</w:t>
      </w:r>
      <w:r w:rsidRPr="00164734">
        <w:t xml:space="preserve"> e</w:t>
      </w:r>
      <w:r w:rsidRPr="00164734">
        <w:rPr>
          <w:spacing w:val="6"/>
        </w:rPr>
        <w:t>x</w:t>
      </w:r>
      <w:r w:rsidRPr="00164734">
        <w:rPr>
          <w:rStyle w:val="Funotenzeichen"/>
        </w:rPr>
        <w:footnoteReference w:customMarkFollows="1" w:id="36"/>
        <w:t>a</w:t>
      </w:r>
      <w:r w:rsidRPr="00164734">
        <w:t xml:space="preserve"> quibus iucundissimum fuit intelligere me utcunque satisfecisse expectationi</w:t>
      </w:r>
      <w:r w:rsidRPr="00164734">
        <w:rPr>
          <w:rStyle w:val="Funotenzeichen"/>
        </w:rPr>
        <w:footnoteReference w:customMarkFollows="1" w:id="37"/>
        <w:t>b</w:t>
      </w:r>
      <w:r w:rsidRPr="00164734">
        <w:t xml:space="preserve"> </w:t>
      </w:r>
      <w:r w:rsidRPr="00164734">
        <w:rPr>
          <w:spacing w:val="-4"/>
        </w:rPr>
        <w:t>informationis meae, et admodum reverendam paternitatem vestram indefesso studio</w:t>
      </w:r>
      <w:r w:rsidRPr="00164734">
        <w:t xml:space="preserve"> </w:t>
      </w:r>
      <w:r w:rsidRPr="00164734">
        <w:rPr>
          <w:spacing w:val="-1"/>
        </w:rPr>
        <w:t>laborare pro restituendo sacro ordini nostro avito nitore ac splendore, quo religio</w:t>
      </w:r>
      <w:r w:rsidRPr="00164734">
        <w:rPr>
          <w:spacing w:val="-1"/>
        </w:rPr>
        <w:softHyphen/>
      </w:r>
      <w:r w:rsidRPr="00164734">
        <w:rPr>
          <w:spacing w:val="-2"/>
        </w:rPr>
        <w:t>sissimis maioribus nostris debitus exhibeatur honor, nobis posteris autem imitandi</w:t>
      </w:r>
      <w:r w:rsidRPr="00164734">
        <w:t xml:space="preserve"> exemplum. </w:t>
      </w:r>
      <w:r w:rsidRPr="00164734">
        <w:rPr>
          <w:i/>
          <w:spacing w:val="16"/>
        </w:rPr>
        <w:t>&lt;</w:t>
      </w:r>
      <w:r w:rsidRPr="00164734">
        <w:rPr>
          <w:i/>
          <w:spacing w:val="6"/>
        </w:rPr>
        <w:t>2</w:t>
      </w:r>
      <w:r w:rsidRPr="00164734">
        <w:rPr>
          <w:i/>
        </w:rPr>
        <w:t>&gt;</w:t>
      </w:r>
      <w:r w:rsidRPr="00164734">
        <w:t xml:space="preserve"> Quod vero desiderata concernit, et imprimis theses nostratium </w:t>
      </w:r>
      <w:r w:rsidRPr="00164734">
        <w:rPr>
          <w:spacing w:val="-3"/>
        </w:rPr>
        <w:t>Ottoburensium in libri</w:t>
      </w:r>
      <w:r w:rsidRPr="00164734">
        <w:rPr>
          <w:spacing w:val="6"/>
        </w:rPr>
        <w:t>s</w:t>
      </w:r>
      <w:r w:rsidRPr="00164734">
        <w:rPr>
          <w:rStyle w:val="Funotenzeichen"/>
          <w:spacing w:val="-3"/>
        </w:rPr>
        <w:footnoteReference w:customMarkFollows="1" w:id="38"/>
        <w:t>c</w:t>
      </w:r>
      <w:r w:rsidRPr="00164734">
        <w:rPr>
          <w:spacing w:val="-3"/>
        </w:rPr>
        <w:t xml:space="preserve">, respondeo </w:t>
      </w:r>
      <w:r w:rsidRPr="00164734">
        <w:rPr>
          <w:spacing w:val="-3"/>
        </w:rPr>
        <w:lastRenderedPageBreak/>
        <w:t>praeter ab ipsamet admodum reverenda pater</w:t>
      </w:r>
      <w:r w:rsidRPr="00164734">
        <w:rPr>
          <w:spacing w:val="-3"/>
        </w:rPr>
        <w:softHyphen/>
      </w:r>
      <w:r w:rsidRPr="00164734">
        <w:rPr>
          <w:spacing w:val="-4"/>
        </w:rPr>
        <w:t>nitate vestra nominato</w:t>
      </w:r>
      <w:r w:rsidRPr="00164734">
        <w:rPr>
          <w:spacing w:val="4"/>
        </w:rPr>
        <w:t>s</w:t>
      </w:r>
      <w:r w:rsidRPr="00164734">
        <w:rPr>
          <w:rStyle w:val="Funotenzeichen"/>
          <w:spacing w:val="-4"/>
        </w:rPr>
        <w:footnoteReference w:customMarkFollows="1" w:id="39"/>
        <w:t>d</w:t>
      </w:r>
      <w:r w:rsidRPr="00164734">
        <w:rPr>
          <w:spacing w:val="-4"/>
        </w:rPr>
        <w:t xml:space="preserve"> varias et ex universa philosophia in libellis edidisse nostrum</w:t>
      </w:r>
      <w:r w:rsidRPr="00164734">
        <w:t xml:space="preserve"> </w:t>
      </w:r>
      <w:r w:rsidRPr="00164734">
        <w:rPr>
          <w:spacing w:val="1"/>
        </w:rPr>
        <w:t>reverendum patrem priorem Jacobum Molitorem, olim professorem Salisburgi;</w:t>
      </w:r>
      <w:r w:rsidRPr="00164734">
        <w:rPr>
          <w:spacing w:val="-3"/>
        </w:rPr>
        <w:t xml:space="preserve"> </w:t>
      </w:r>
      <w:r w:rsidRPr="00164734">
        <w:t>item patrem nostrum Pontianum Schütz</w:t>
      </w:r>
      <w:r w:rsidRPr="00164734">
        <w:rPr>
          <w:rStyle w:val="Funotenzeichen"/>
        </w:rPr>
        <w:footnoteReference w:customMarkFollows="1" w:id="40"/>
        <w:t>e</w:t>
      </w:r>
      <w:r w:rsidRPr="00164734">
        <w:t xml:space="preserve">; nostrum patrem Rupertum Ness cum inscriptione: Vindiciae divinitatis </w:t>
      </w:r>
      <w:r w:rsidRPr="00164734">
        <w:rPr>
          <w:spacing w:val="2"/>
        </w:rPr>
        <w:t>[</w:t>
      </w:r>
      <w:r w:rsidRPr="00164734">
        <w:rPr>
          <w:i/>
        </w:rPr>
        <w:t>1</w:t>
      </w:r>
      <w:r w:rsidRPr="00164734">
        <w:rPr>
          <w:i/>
          <w:spacing w:val="16"/>
        </w:rPr>
        <w:t>v</w:t>
      </w:r>
      <w:r w:rsidRPr="00164734">
        <w:t>] et immortalitatis contra atheos et pseudo-</w:t>
      </w:r>
      <w:r w:rsidRPr="00164734">
        <w:rPr>
          <w:spacing w:val="-2"/>
        </w:rPr>
        <w:t>politicos armatae sive Demonstrationes physicae, politico-morales et metaphysicae</w:t>
      </w:r>
      <w:r w:rsidRPr="00164734">
        <w:t xml:space="preserve"> </w:t>
      </w:r>
      <w:r w:rsidRPr="00164734">
        <w:rPr>
          <w:spacing w:val="-1"/>
        </w:rPr>
        <w:t>existentiam Dei et immortalitatem animae propugnaturae. Est singularis, eruditus</w:t>
      </w:r>
      <w:r w:rsidRPr="00164734">
        <w:t xml:space="preserve"> </w:t>
      </w:r>
      <w:r w:rsidRPr="00164734">
        <w:rPr>
          <w:spacing w:val="-2"/>
        </w:rPr>
        <w:t>et doctus libellus in octav</w:t>
      </w:r>
      <w:r w:rsidRPr="00164734">
        <w:t>o</w:t>
      </w:r>
      <w:r w:rsidRPr="00164734">
        <w:rPr>
          <w:rStyle w:val="Funotenzeichen"/>
          <w:spacing w:val="-2"/>
        </w:rPr>
        <w:footnoteReference w:customMarkFollows="1" w:id="41"/>
        <w:t>f</w:t>
      </w:r>
      <w:r w:rsidRPr="00164734">
        <w:rPr>
          <w:spacing w:val="-2"/>
        </w:rPr>
        <w:t>. Pater Lambertus Catan ex theologia de peccatis; pater</w:t>
      </w:r>
      <w:r w:rsidRPr="00164734">
        <w:t xml:space="preserve"> </w:t>
      </w:r>
      <w:r w:rsidRPr="00164734">
        <w:rPr>
          <w:spacing w:val="1"/>
        </w:rPr>
        <w:t>Carolus Schulthaiss ex physica; hoc tempore reverendus pater Franciscus noster</w:t>
      </w:r>
      <w:r w:rsidRPr="00164734">
        <w:t xml:space="preserve"> canonista in universitate Salisburgensi singulis annis si non plures, saltem unum libellum ex iure pontificio secundum ordinem librorum decretalium edit. Olim </w:t>
      </w:r>
      <w:r w:rsidRPr="00164734">
        <w:rPr>
          <w:spacing w:val="-4"/>
        </w:rPr>
        <w:t>ego</w:t>
      </w:r>
      <w:r w:rsidRPr="00164734">
        <w:rPr>
          <w:spacing w:val="-5"/>
        </w:rPr>
        <w:t xml:space="preserve"> </w:t>
      </w:r>
      <w:r w:rsidRPr="00164734">
        <w:rPr>
          <w:spacing w:val="-4"/>
        </w:rPr>
        <w:t>theses</w:t>
      </w:r>
      <w:r w:rsidRPr="00164734">
        <w:rPr>
          <w:spacing w:val="-5"/>
        </w:rPr>
        <w:t xml:space="preserve"> </w:t>
      </w:r>
      <w:r w:rsidRPr="00164734">
        <w:rPr>
          <w:spacing w:val="-4"/>
        </w:rPr>
        <w:t>ex</w:t>
      </w:r>
      <w:r w:rsidRPr="00164734">
        <w:rPr>
          <w:spacing w:val="-5"/>
        </w:rPr>
        <w:t xml:space="preserve"> </w:t>
      </w:r>
      <w:r w:rsidRPr="00164734">
        <w:rPr>
          <w:spacing w:val="-4"/>
        </w:rPr>
        <w:t>universa</w:t>
      </w:r>
      <w:r w:rsidRPr="00164734">
        <w:rPr>
          <w:spacing w:val="-5"/>
        </w:rPr>
        <w:t xml:space="preserve"> </w:t>
      </w:r>
      <w:r w:rsidRPr="00164734">
        <w:rPr>
          <w:spacing w:val="-4"/>
        </w:rPr>
        <w:t>philosophia</w:t>
      </w:r>
      <w:r w:rsidRPr="00164734">
        <w:rPr>
          <w:spacing w:val="-5"/>
        </w:rPr>
        <w:t xml:space="preserve"> </w:t>
      </w:r>
      <w:r w:rsidRPr="00164734">
        <w:rPr>
          <w:spacing w:val="-4"/>
        </w:rPr>
        <w:t>i</w:t>
      </w:r>
      <w:r w:rsidRPr="00164734">
        <w:rPr>
          <w:spacing w:val="6"/>
        </w:rPr>
        <w:t>n</w:t>
      </w:r>
      <w:r w:rsidRPr="00164734">
        <w:rPr>
          <w:rStyle w:val="Funotenzeichen"/>
          <w:spacing w:val="-4"/>
        </w:rPr>
        <w:footnoteReference w:customMarkFollows="1" w:id="42"/>
        <w:t>g</w:t>
      </w:r>
      <w:r w:rsidRPr="00164734">
        <w:rPr>
          <w:spacing w:val="-4"/>
        </w:rPr>
        <w:t xml:space="preserve"> duodecimo,</w:t>
      </w:r>
      <w:r w:rsidRPr="00164734">
        <w:rPr>
          <w:spacing w:val="-5"/>
        </w:rPr>
        <w:t xml:space="preserve"> </w:t>
      </w:r>
      <w:r w:rsidRPr="00164734">
        <w:rPr>
          <w:spacing w:val="-4"/>
        </w:rPr>
        <w:t>postea</w:t>
      </w:r>
      <w:r w:rsidRPr="00164734">
        <w:rPr>
          <w:spacing w:val="-5"/>
        </w:rPr>
        <w:t xml:space="preserve"> </w:t>
      </w:r>
      <w:r w:rsidRPr="00164734">
        <w:rPr>
          <w:spacing w:val="-4"/>
        </w:rPr>
        <w:t>etiam</w:t>
      </w:r>
      <w:r w:rsidRPr="00164734">
        <w:rPr>
          <w:spacing w:val="-5"/>
        </w:rPr>
        <w:t xml:space="preserve"> </w:t>
      </w:r>
      <w:r w:rsidRPr="00164734">
        <w:rPr>
          <w:spacing w:val="-4"/>
        </w:rPr>
        <w:t>in</w:t>
      </w:r>
      <w:r w:rsidRPr="00164734">
        <w:rPr>
          <w:spacing w:val="-5"/>
        </w:rPr>
        <w:t xml:space="preserve"> </w:t>
      </w:r>
      <w:r w:rsidRPr="00164734">
        <w:rPr>
          <w:spacing w:val="-4"/>
        </w:rPr>
        <w:t>quarto,</w:t>
      </w:r>
      <w:r w:rsidRPr="00164734">
        <w:rPr>
          <w:spacing w:val="-5"/>
        </w:rPr>
        <w:t xml:space="preserve"> </w:t>
      </w:r>
      <w:r w:rsidRPr="00164734">
        <w:rPr>
          <w:spacing w:val="-4"/>
        </w:rPr>
        <w:t>denique</w:t>
      </w:r>
      <w:r w:rsidRPr="00164734">
        <w:rPr>
          <w:spacing w:val="-5"/>
        </w:rPr>
        <w:t xml:space="preserve"> </w:t>
      </w:r>
      <w:r w:rsidRPr="00164734">
        <w:rPr>
          <w:spacing w:val="-4"/>
        </w:rPr>
        <w:t>et</w:t>
      </w:r>
      <w:r w:rsidRPr="00164734">
        <w:t xml:space="preserve"> </w:t>
      </w:r>
      <w:r w:rsidRPr="00164734">
        <w:rPr>
          <w:spacing w:val="-3"/>
        </w:rPr>
        <w:t xml:space="preserve">ex theologia de gratia et de sacramentis evulgavi in quarto. </w:t>
      </w:r>
      <w:r w:rsidRPr="00164734">
        <w:rPr>
          <w:i/>
          <w:spacing w:val="16"/>
        </w:rPr>
        <w:t>&lt;</w:t>
      </w:r>
      <w:r w:rsidRPr="00164734">
        <w:rPr>
          <w:i/>
        </w:rPr>
        <w:t>3&gt;</w:t>
      </w:r>
      <w:r w:rsidRPr="00164734">
        <w:rPr>
          <w:spacing w:val="-3"/>
        </w:rPr>
        <w:t xml:space="preserve"> Secundo. In Suevia</w:t>
      </w:r>
      <w:r w:rsidRPr="00164734">
        <w:t xml:space="preserve"> sunt duae monasteriorum ordinis nostri congregationes, nimirum Constantiensis et Augustana: in hac nostra numerantur monasteria octo, nempe Ottoburanum, Ursinense, Fultenbacense et Fuessense (cis Danubium, versus Alpes ac Algoiam), </w:t>
      </w:r>
      <w:r w:rsidRPr="00164734">
        <w:rPr>
          <w:spacing w:val="1"/>
        </w:rPr>
        <w:t xml:space="preserve">Elchingense, </w:t>
      </w:r>
      <w:r w:rsidRPr="00164734">
        <w:rPr>
          <w:spacing w:val="2"/>
        </w:rPr>
        <w:t>[</w:t>
      </w:r>
      <w:r w:rsidRPr="00164734">
        <w:rPr>
          <w:i/>
          <w:spacing w:val="2"/>
        </w:rPr>
        <w:t>2</w:t>
      </w:r>
      <w:r w:rsidRPr="00164734">
        <w:rPr>
          <w:i/>
          <w:spacing w:val="16"/>
        </w:rPr>
        <w:t>r</w:t>
      </w:r>
      <w:r w:rsidRPr="00164734">
        <w:rPr>
          <w:spacing w:val="1"/>
        </w:rPr>
        <w:t>] Nereshaimense, Degginense et Donawerdanum ad S. Crucem</w:t>
      </w:r>
      <w:r w:rsidRPr="00164734">
        <w:t xml:space="preserve"> </w:t>
      </w:r>
      <w:r w:rsidRPr="00164734">
        <w:rPr>
          <w:spacing w:val="-2"/>
        </w:rPr>
        <w:t>ultra Danubium, Wiertenbergiam versus. Illa quattuor dicuntur inferiora, illa vero</w:t>
      </w:r>
      <w:r w:rsidRPr="00164734">
        <w:t xml:space="preserve"> </w:t>
      </w:r>
      <w:r w:rsidRPr="00164734">
        <w:rPr>
          <w:spacing w:val="-2"/>
        </w:rPr>
        <w:t>quattuor superiora. Monasterium SS. Udalrici et Affrae non est unitum congrega</w:t>
      </w:r>
      <w:r w:rsidR="00FD575F" w:rsidRPr="00164734">
        <w:rPr>
          <w:spacing w:val="-2"/>
        </w:rPr>
        <w:softHyphen/>
      </w:r>
      <w:r w:rsidRPr="00164734">
        <w:rPr>
          <w:spacing w:val="-3"/>
        </w:rPr>
        <w:t>tioni nostrae Suevico-Augustanae nec ulli alteri. Congregatio Constantiensi-Suevica</w:t>
      </w:r>
      <w:r w:rsidRPr="00164734">
        <w:t xml:space="preserve"> </w:t>
      </w:r>
      <w:r w:rsidRPr="00164734">
        <w:rPr>
          <w:spacing w:val="-2"/>
        </w:rPr>
        <w:t>seu Suevico-Constantiensis complectitur monasterium Weingartens</w:t>
      </w:r>
      <w:r w:rsidRPr="00164734">
        <w:rPr>
          <w:spacing w:val="4"/>
        </w:rPr>
        <w:t>e</w:t>
      </w:r>
      <w:r w:rsidRPr="00164734">
        <w:rPr>
          <w:rStyle w:val="Funotenzeichen"/>
          <w:spacing w:val="-2"/>
        </w:rPr>
        <w:footnoteReference w:customMarkFollows="1" w:id="43"/>
        <w:t>h</w:t>
      </w:r>
      <w:r w:rsidRPr="00164734">
        <w:rPr>
          <w:spacing w:val="-2"/>
        </w:rPr>
        <w:t>, Oxenhusa</w:t>
      </w:r>
      <w:r w:rsidR="00FD575F" w:rsidRPr="00164734">
        <w:rPr>
          <w:spacing w:val="-2"/>
        </w:rPr>
        <w:softHyphen/>
      </w:r>
      <w:r w:rsidRPr="00164734">
        <w:t>num, Zwifaltense, Wiblingense, Petrushusanum, Maioraugiense, Isnense, Sanct-</w:t>
      </w:r>
      <w:r w:rsidRPr="00164734">
        <w:rPr>
          <w:spacing w:val="-2"/>
        </w:rPr>
        <w:t>Georgianum Villingae, Sanct-Trutpertinum in Brisgoia, S. Petri in Hercinia Sylva.</w:t>
      </w:r>
      <w:r w:rsidRPr="00164734">
        <w:t xml:space="preserve"> </w:t>
      </w:r>
      <w:r w:rsidRPr="00164734">
        <w:rPr>
          <w:spacing w:val="-2"/>
        </w:rPr>
        <w:t>Porro ex tot millibus scriptorum, de quibus historici nostri loquuntur, tam paucos</w:t>
      </w:r>
      <w:r w:rsidRPr="00164734">
        <w:t xml:space="preserve"> hac tempestate reperiri posse mirum non videbitur consideranti tot millia mona</w:t>
      </w:r>
      <w:r w:rsidR="00FD575F" w:rsidRPr="00164734">
        <w:softHyphen/>
      </w:r>
      <w:r w:rsidRPr="00164734">
        <w:rPr>
          <w:spacing w:val="-2"/>
        </w:rPr>
        <w:t>steriorum ordinis nostri cum omnibus bonis suis mobilibus et immobilibus, libris,</w:t>
      </w:r>
      <w:r w:rsidRPr="00164734">
        <w:t xml:space="preserve"> </w:t>
      </w:r>
      <w:r w:rsidRPr="00164734">
        <w:rPr>
          <w:spacing w:val="-2"/>
        </w:rPr>
        <w:t>manuscriptis et bibliothecis in alienas manus venisse vel omnino esse desiisse.</w:t>
      </w:r>
      <w:r w:rsidRPr="00164734">
        <w:rPr>
          <w:spacing w:val="-1"/>
        </w:rPr>
        <w:t xml:space="preserve"> </w:t>
      </w:r>
      <w:r w:rsidRPr="00164734">
        <w:rPr>
          <w:spacing w:val="2"/>
        </w:rPr>
        <w:t>[</w:t>
      </w:r>
      <w:r w:rsidRPr="00164734">
        <w:rPr>
          <w:i/>
          <w:spacing w:val="-1"/>
        </w:rPr>
        <w:t>2</w:t>
      </w:r>
      <w:r w:rsidRPr="00164734">
        <w:rPr>
          <w:i/>
          <w:spacing w:val="16"/>
        </w:rPr>
        <w:t>v</w:t>
      </w:r>
      <w:r w:rsidRPr="00164734">
        <w:rPr>
          <w:spacing w:val="-1"/>
        </w:rPr>
        <w:t>]</w:t>
      </w:r>
      <w:r w:rsidRPr="00164734">
        <w:t xml:space="preserve"> </w:t>
      </w:r>
      <w:r w:rsidRPr="00164734">
        <w:rPr>
          <w:i/>
          <w:spacing w:val="4"/>
        </w:rPr>
        <w:t>&lt;</w:t>
      </w:r>
      <w:r w:rsidRPr="00164734">
        <w:rPr>
          <w:i/>
        </w:rPr>
        <w:t>4&gt;</w:t>
      </w:r>
      <w:r w:rsidRPr="00164734">
        <w:t xml:space="preserve"> </w:t>
      </w:r>
      <w:r w:rsidRPr="00164734">
        <w:rPr>
          <w:spacing w:val="-1"/>
        </w:rPr>
        <w:t>Caeterum pro notificatione et amicissima oblatione politici operis sui gratias</w:t>
      </w:r>
      <w:r w:rsidRPr="00164734">
        <w:t xml:space="preserve"> </w:t>
      </w:r>
      <w:r w:rsidRPr="00164734">
        <w:rPr>
          <w:spacing w:val="-3"/>
        </w:rPr>
        <w:t>immortales ago, et vicissim post ferias Natalitias, si Deus vitam et vires, quae quoti</w:t>
      </w:r>
      <w:r w:rsidR="00FD575F" w:rsidRPr="00164734">
        <w:rPr>
          <w:spacing w:val="-3"/>
        </w:rPr>
        <w:softHyphen/>
      </w:r>
      <w:r w:rsidRPr="00164734">
        <w:t xml:space="preserve">die deficiunt, eousque conservarit, opusculum meum communicabo, dummodo </w:t>
      </w:r>
      <w:r w:rsidRPr="00164734">
        <w:rPr>
          <w:spacing w:val="-4"/>
        </w:rPr>
        <w:t>Salisburgo Mellicium mittendi nanciscerer occasionem; illo namque tempore noster</w:t>
      </w:r>
      <w:r w:rsidRPr="00164734">
        <w:t xml:space="preserve"> </w:t>
      </w:r>
      <w:r w:rsidRPr="00164734">
        <w:rPr>
          <w:spacing w:val="-2"/>
        </w:rPr>
        <w:t>reverendus pater Franciscus canonista veniet Ottoburam interfuturus secundis pri</w:t>
      </w:r>
      <w:r w:rsidR="00FD575F" w:rsidRPr="00164734">
        <w:rPr>
          <w:spacing w:val="-2"/>
        </w:rPr>
        <w:softHyphen/>
      </w:r>
      <w:r w:rsidRPr="00164734">
        <w:rPr>
          <w:spacing w:val="1"/>
        </w:rPr>
        <w:t>mitiis nostri reverendissimi domini abbatis, hinc denuo rediturus ad cathedram</w:t>
      </w:r>
      <w:r w:rsidRPr="00164734">
        <w:rPr>
          <w:spacing w:val="-4"/>
        </w:rPr>
        <w:t xml:space="preserve"> suam. </w:t>
      </w:r>
      <w:r w:rsidRPr="00164734">
        <w:rPr>
          <w:i/>
          <w:spacing w:val="16"/>
        </w:rPr>
        <w:t>&lt;</w:t>
      </w:r>
      <w:r w:rsidRPr="00164734">
        <w:rPr>
          <w:i/>
          <w:spacing w:val="-4"/>
        </w:rPr>
        <w:t>5&gt;</w:t>
      </w:r>
      <w:r w:rsidRPr="00164734">
        <w:rPr>
          <w:spacing w:val="-4"/>
        </w:rPr>
        <w:t xml:space="preserve"> Quod denique admodum reverenda paternitas vestra meam praesentiam</w:t>
      </w:r>
      <w:r w:rsidRPr="00164734">
        <w:t xml:space="preserve"> tantopere desideret, meis consiliis uti velit et suis m</w:t>
      </w:r>
      <w:r w:rsidRPr="00164734">
        <w:rPr>
          <w:spacing w:val="4"/>
        </w:rPr>
        <w:t>e</w:t>
      </w:r>
      <w:r w:rsidRPr="00164734">
        <w:rPr>
          <w:rStyle w:val="Funotenzeichen"/>
        </w:rPr>
        <w:footnoteReference w:customMarkFollows="1" w:id="44"/>
        <w:t>i</w:t>
      </w:r>
      <w:r w:rsidRPr="00164734">
        <w:t xml:space="preserve"> </w:t>
      </w:r>
      <w:r w:rsidRPr="00164734">
        <w:lastRenderedPageBreak/>
        <w:t xml:space="preserve">litteris honorare, equidem </w:t>
      </w:r>
      <w:r w:rsidRPr="00164734">
        <w:rPr>
          <w:spacing w:val="1"/>
        </w:rPr>
        <w:t>grates humillimas refero; an vero is sim, qui satisfacere possim? non promitto,</w:t>
      </w:r>
      <w:r w:rsidRPr="00164734">
        <w:t xml:space="preserve"> </w:t>
      </w:r>
      <w:r w:rsidRPr="00164734">
        <w:rPr>
          <w:spacing w:val="1"/>
        </w:rPr>
        <w:t>quippe qui ex accepta epistola iam didici me admodum reverendae paternitati</w:t>
      </w:r>
      <w:r w:rsidRPr="00164734">
        <w:rPr>
          <w:spacing w:val="16"/>
        </w:rPr>
        <w:t>s</w:t>
      </w:r>
      <w:r w:rsidRPr="00164734">
        <w:rPr>
          <w:rStyle w:val="Funotenzeichen"/>
          <w:spacing w:val="1"/>
        </w:rPr>
        <w:footnoteReference w:customMarkFollows="1" w:id="45"/>
        <w:t>j</w:t>
      </w:r>
      <w:r w:rsidRPr="00164734">
        <w:t xml:space="preserve"> </w:t>
      </w:r>
      <w:r w:rsidRPr="00164734">
        <w:rPr>
          <w:spacing w:val="1"/>
        </w:rPr>
        <w:t>vestrae in negotio ac studio historico vix discipulum, nedum subsidiarium esse</w:t>
      </w:r>
      <w:r w:rsidRPr="00164734">
        <w:t xml:space="preserve"> </w:t>
      </w:r>
      <w:r w:rsidRPr="00164734">
        <w:rPr>
          <w:spacing w:val="-2"/>
        </w:rPr>
        <w:t>posse. Quidquid sit, si quid opis vel operae conferre potero, liberrime ac confiden</w:t>
      </w:r>
      <w:r w:rsidR="00CF322E" w:rsidRPr="00164734">
        <w:rPr>
          <w:spacing w:val="-2"/>
        </w:rPr>
        <w:softHyphen/>
      </w:r>
      <w:r w:rsidRPr="00164734">
        <w:t>tissime imperet. Maneo</w:t>
      </w:r>
    </w:p>
    <w:p w:rsidR="00D7081B" w:rsidRPr="00164734" w:rsidRDefault="00D7081B" w:rsidP="00D7081B">
      <w:pPr>
        <w:pStyle w:val="EditionEditionstext"/>
      </w:pPr>
      <w:r w:rsidRPr="00164734">
        <w:rPr>
          <w:spacing w:val="1"/>
        </w:rPr>
        <w:t>Admodum reverendae et religiosissimae paternitatis vestrae servus paratissimus</w:t>
      </w:r>
      <w:r w:rsidRPr="00164734">
        <w:t xml:space="preserve"> pater Albertus Krez subprior.</w:t>
      </w:r>
    </w:p>
    <w:p w:rsidR="00D7081B" w:rsidRPr="00164734" w:rsidRDefault="00D7081B" w:rsidP="00250183">
      <w:pPr>
        <w:pStyle w:val="EditionEditionstext"/>
        <w:spacing w:after="200"/>
      </w:pPr>
      <w:r w:rsidRPr="00164734">
        <w:t>Ottoburae 1709 6. Novembris.</w:t>
      </w:r>
    </w:p>
    <w:p w:rsidR="00CF322E" w:rsidRPr="00164734" w:rsidRDefault="00CF322E" w:rsidP="006A6930">
      <w:pPr>
        <w:pStyle w:val="EditionKommentar"/>
      </w:pPr>
      <w:r w:rsidRPr="00164734">
        <w:rPr>
          <w:i w:val="0"/>
          <w:spacing w:val="30"/>
        </w:rPr>
        <w:t xml:space="preserve">&lt;2&gt; Jacobum Molitorem: </w:t>
      </w:r>
      <w:r w:rsidRPr="00164734">
        <w:rPr>
          <w:spacing w:val="-1"/>
        </w:rPr>
        <w:t xml:space="preserve">Bauer, Thomistische Metaphysik 215, 737, 779; </w:t>
      </w:r>
      <w:r w:rsidRPr="00164734">
        <w:rPr>
          <w:spacing w:val="1"/>
        </w:rPr>
        <w:t>Kolb, Ottobeuren und Salzburg 289, 293; Kolb, Präsidium 142; Lindner, Album</w:t>
      </w:r>
      <w:r w:rsidRPr="00164734">
        <w:t xml:space="preserve"> </w:t>
      </w:r>
      <w:r w:rsidRPr="00164734">
        <w:rPr>
          <w:spacing w:val="-2"/>
        </w:rPr>
        <w:t>Ottoburanum 30 129–131; Sattler, Collectaneen-Blätter 162f. Molitor veröffentlichte</w:t>
      </w:r>
      <w:r w:rsidRPr="00164734">
        <w:t xml:space="preserve"> </w:t>
      </w:r>
      <w:r w:rsidRPr="00164734">
        <w:rPr>
          <w:spacing w:val="-1"/>
        </w:rPr>
        <w:t>im Zeitraum 1629 bis 1631 sechs philosophische Hochschulschriften.</w:t>
      </w:r>
      <w:r w:rsidRPr="00164734">
        <w:rPr>
          <w:i w:val="0"/>
          <w:spacing w:val="30"/>
        </w:rPr>
        <w:t xml:space="preserve"> Pontianum Schütz: </w:t>
      </w:r>
      <w:r w:rsidRPr="00164734">
        <w:rPr>
          <w:spacing w:val="1"/>
        </w:rPr>
        <w:t>Bauer, Thomistische Metaphysik 20, 272f., 428, 497, 708, 788; Kolb,</w:t>
      </w:r>
      <w:r w:rsidRPr="00164734">
        <w:t xml:space="preserve"> </w:t>
      </w:r>
      <w:r w:rsidRPr="00164734">
        <w:rPr>
          <w:spacing w:val="-1"/>
        </w:rPr>
        <w:t>Ottobeuren und Salzburg 296; Kolb, Präsidium 144; Lindner, Album Ottoburanum</w:t>
      </w:r>
      <w:r w:rsidRPr="00164734">
        <w:t xml:space="preserve"> </w:t>
      </w:r>
      <w:r w:rsidRPr="00164734">
        <w:rPr>
          <w:spacing w:val="-4"/>
        </w:rPr>
        <w:t>30 140f.; Sattler, Collectaneen-Blätter 224f. Zu ihm, Catan und Schulthais vgl. weiters</w:t>
      </w:r>
      <w:r w:rsidRPr="00164734">
        <w:t xml:space="preserve"> </w:t>
      </w:r>
      <w:r w:rsidRPr="00164734">
        <w:rPr>
          <w:spacing w:val="1"/>
        </w:rPr>
        <w:t>Greiner, Schule in Rottweil 438</w:t>
      </w:r>
      <w:r w:rsidRPr="00164734">
        <w:t>.</w:t>
      </w:r>
      <w:r w:rsidRPr="00164734">
        <w:rPr>
          <w:i w:val="0"/>
          <w:spacing w:val="34"/>
        </w:rPr>
        <w:t xml:space="preserve"> Rupertum Ness:</w:t>
      </w:r>
      <w:r w:rsidRPr="00164734">
        <w:rPr>
          <w:i w:val="0"/>
          <w:spacing w:val="30"/>
        </w:rPr>
        <w:t xml:space="preserve"> </w:t>
      </w:r>
      <w:r w:rsidRPr="00164734">
        <w:rPr>
          <w:spacing w:val="1"/>
        </w:rPr>
        <w:t>Feyerabend, Jahrbücher 3</w:t>
      </w:r>
      <w:r w:rsidRPr="00164734">
        <w:t xml:space="preserve"> </w:t>
      </w:r>
      <w:r w:rsidRPr="00164734">
        <w:rPr>
          <w:spacing w:val="-3"/>
        </w:rPr>
        <w:t>620–737; Lindner, Album Ottoburanum 30 95f</w:t>
      </w:r>
      <w:r w:rsidRPr="00164734">
        <w:t>.</w:t>
      </w:r>
      <w:r w:rsidRPr="00164734">
        <w:rPr>
          <w:i w:val="0"/>
          <w:spacing w:val="30"/>
        </w:rPr>
        <w:t xml:space="preserve"> Lambertus Catan: </w:t>
      </w:r>
      <w:r w:rsidRPr="00164734">
        <w:t>Lindner, Album Ottoburanum 30 138; vgl. Kolb, Ottobeuren und Salzburg 301.</w:t>
      </w:r>
      <w:r w:rsidRPr="00164734">
        <w:rPr>
          <w:i w:val="0"/>
          <w:spacing w:val="30"/>
        </w:rPr>
        <w:t xml:space="preserve"> Carolus Schulthaiss: </w:t>
      </w:r>
      <w:r w:rsidRPr="00164734">
        <w:rPr>
          <w:spacing w:val="-1"/>
        </w:rPr>
        <w:t xml:space="preserve">Lindner, Album Ottoburanum 30 139; vgl. Kolb, Ottobeuren und </w:t>
      </w:r>
      <w:r w:rsidRPr="00164734">
        <w:t>Salzburg 299–301.</w:t>
      </w:r>
      <w:r w:rsidRPr="00164734">
        <w:rPr>
          <w:i w:val="0"/>
          <w:spacing w:val="30"/>
        </w:rPr>
        <w:t xml:space="preserve"> pater Franciscus noster: </w:t>
      </w:r>
      <w:r w:rsidRPr="00164734">
        <w:t xml:space="preserve">Zu Franz Schmier vor allem: </w:t>
      </w:r>
      <w:r w:rsidRPr="00164734">
        <w:rPr>
          <w:spacing w:val="-2"/>
        </w:rPr>
        <w:t xml:space="preserve">Kövér, Schmier; </w:t>
      </w:r>
      <w:r w:rsidR="006B0EB5" w:rsidRPr="00164734">
        <w:rPr>
          <w:spacing w:val="-2"/>
        </w:rPr>
        <w:t xml:space="preserve">weiters </w:t>
      </w:r>
      <w:r w:rsidRPr="00164734">
        <w:rPr>
          <w:spacing w:val="-2"/>
        </w:rPr>
        <w:t>vgl. Hermann, Salzburg 443; Kolb, Ottobeuren und Salzburg</w:t>
      </w:r>
      <w:r w:rsidRPr="00164734">
        <w:t xml:space="preserve"> 297; Kolb, Präsidium 125, 127, 138, 140; Lindner, Album Ottoburanum 31 4–7; </w:t>
      </w:r>
      <w:r w:rsidRPr="00164734">
        <w:rPr>
          <w:spacing w:val="1"/>
        </w:rPr>
        <w:t>Muschard, Kirchenrecht 269–279; Putzer, Aspekte 146f.; Putzer, Schmier; Sattler,</w:t>
      </w:r>
      <w:r w:rsidRPr="00164734">
        <w:t xml:space="preserve"> </w:t>
      </w:r>
      <w:r w:rsidRPr="00164734">
        <w:rPr>
          <w:spacing w:val="-4"/>
        </w:rPr>
        <w:t>Collectaneen-Blätter 270, 293f.; Schulte, Quellen 3/1 165</w:t>
      </w:r>
      <w:r w:rsidRPr="00164734">
        <w:t>.</w:t>
      </w:r>
      <w:r w:rsidRPr="00164734">
        <w:rPr>
          <w:i w:val="0"/>
          <w:spacing w:val="30"/>
        </w:rPr>
        <w:t xml:space="preserve"> </w:t>
      </w:r>
      <w:r w:rsidR="00A657DE" w:rsidRPr="00164734">
        <w:rPr>
          <w:i w:val="0"/>
          <w:spacing w:val="30"/>
        </w:rPr>
        <w:t xml:space="preserve">Olim ego </w:t>
      </w:r>
      <w:r w:rsidRPr="00164734">
        <w:rPr>
          <w:i w:val="0"/>
          <w:spacing w:val="30"/>
        </w:rPr>
        <w:t xml:space="preserve">theses ... evulgavi: </w:t>
      </w:r>
      <w:r w:rsidRPr="00164734">
        <w:rPr>
          <w:spacing w:val="-3"/>
        </w:rPr>
        <w:t>Das Verzeichnis der Schriften AKs bei Lindner, Album Ottoburanum 30</w:t>
      </w:r>
      <w:r w:rsidRPr="00164734">
        <w:rPr>
          <w:spacing w:val="-2"/>
        </w:rPr>
        <w:t xml:space="preserve"> 137, ist unvollständig, zumal an die zehn philosophische Thesen nachweisbar sind, die</w:t>
      </w:r>
      <w:r w:rsidRPr="00164734">
        <w:t xml:space="preserve"> </w:t>
      </w:r>
      <w:r w:rsidRPr="00164734">
        <w:rPr>
          <w:spacing w:val="-2"/>
        </w:rPr>
        <w:t>AK am Lyzeum zu Rottweil sowie am Ottobeurener Hausstudium veröffentlicht hatte.</w:t>
      </w:r>
      <w:r w:rsidRPr="00164734">
        <w:t xml:space="preserve"> </w:t>
      </w:r>
      <w:r w:rsidR="00A657DE" w:rsidRPr="00164734">
        <w:rPr>
          <w:spacing w:val="-1"/>
        </w:rPr>
        <w:t xml:space="preserve">An </w:t>
      </w:r>
      <w:r w:rsidRPr="00164734">
        <w:rPr>
          <w:spacing w:val="-1"/>
        </w:rPr>
        <w:t>theologischen Thesenwerke</w:t>
      </w:r>
      <w:r w:rsidR="00A657DE" w:rsidRPr="00164734">
        <w:rPr>
          <w:spacing w:val="-1"/>
        </w:rPr>
        <w:t>n</w:t>
      </w:r>
      <w:r w:rsidRPr="00164734">
        <w:rPr>
          <w:spacing w:val="-1"/>
        </w:rPr>
        <w:t xml:space="preserve"> sind hingegen </w:t>
      </w:r>
      <w:r w:rsidR="00A657DE" w:rsidRPr="00164734">
        <w:rPr>
          <w:spacing w:val="-1"/>
        </w:rPr>
        <w:t>nur jene beiden feststellbar, die AK hier</w:t>
      </w:r>
      <w:r w:rsidR="00A657DE" w:rsidRPr="00164734">
        <w:t xml:space="preserve"> </w:t>
      </w:r>
      <w:r w:rsidR="00A657DE" w:rsidRPr="00164734">
        <w:rPr>
          <w:spacing w:val="1"/>
        </w:rPr>
        <w:t>mit ihren Titeln anführt</w:t>
      </w:r>
      <w:r w:rsidRPr="00164734">
        <w:t>.</w:t>
      </w:r>
      <w:r w:rsidRPr="00164734">
        <w:rPr>
          <w:i w:val="0"/>
          <w:spacing w:val="30"/>
        </w:rPr>
        <w:t xml:space="preserve"> &lt;3&gt; congregationes ... Constantiensis et Augustana: </w:t>
      </w:r>
      <w:r w:rsidRPr="00164734">
        <w:t>Vgl. Pötzl, Niederschwäbische Benediktinerkongregation; Quarthal,</w:t>
      </w:r>
      <w:r w:rsidR="00A657DE" w:rsidRPr="00164734">
        <w:t xml:space="preserve"> </w:t>
      </w:r>
      <w:r w:rsidR="00A657DE" w:rsidRPr="00164734">
        <w:rPr>
          <w:spacing w:val="-2"/>
        </w:rPr>
        <w:t>Oberschwäbische Benediktiner</w:t>
      </w:r>
      <w:r w:rsidRPr="00164734">
        <w:rPr>
          <w:spacing w:val="-2"/>
        </w:rPr>
        <w:t>kongregation. Unter den Klöstern der Oberschwäbischen</w:t>
      </w:r>
      <w:r w:rsidRPr="00164734">
        <w:t xml:space="preserve"> </w:t>
      </w:r>
      <w:r w:rsidRPr="00164734">
        <w:rPr>
          <w:spacing w:val="-1"/>
        </w:rPr>
        <w:t>Kongregation hat AK wohl deshalb Marienberg ausgelassen, weil es zwar der Kongre</w:t>
      </w:r>
      <w:r w:rsidR="00A657DE" w:rsidRPr="00164734">
        <w:rPr>
          <w:spacing w:val="-1"/>
        </w:rPr>
        <w:softHyphen/>
      </w:r>
      <w:r w:rsidRPr="00164734">
        <w:rPr>
          <w:spacing w:val="-4"/>
        </w:rPr>
        <w:t>gation angehörte, aber nicht in Schwaben lag: ebd. 488f</w:t>
      </w:r>
      <w:r w:rsidRPr="00164734">
        <w:rPr>
          <w:spacing w:val="30"/>
        </w:rPr>
        <w:t>.</w:t>
      </w:r>
      <w:r w:rsidRPr="00164734">
        <w:rPr>
          <w:i w:val="0"/>
          <w:spacing w:val="30"/>
        </w:rPr>
        <w:t xml:space="preserve"> </w:t>
      </w:r>
      <w:r w:rsidRPr="00164734">
        <w:rPr>
          <w:i w:val="0"/>
          <w:spacing w:val="26"/>
        </w:rPr>
        <w:t xml:space="preserve">SS. Udalrici et Affrae </w:t>
      </w:r>
      <w:r w:rsidRPr="00164734">
        <w:rPr>
          <w:i w:val="0"/>
          <w:spacing w:val="30"/>
        </w:rPr>
        <w:t xml:space="preserve">non est unitum: </w:t>
      </w:r>
      <w:r w:rsidR="00A657DE" w:rsidRPr="00164734">
        <w:rPr>
          <w:spacing w:val="-1"/>
        </w:rPr>
        <w:t xml:space="preserve">Vgl. </w:t>
      </w:r>
      <w:r w:rsidRPr="00164734">
        <w:rPr>
          <w:spacing w:val="-1"/>
        </w:rPr>
        <w:t>Pötzl, Niederschwäbische Benediktinerkongregation 662.</w:t>
      </w:r>
      <w:r w:rsidRPr="00164734">
        <w:t xml:space="preserve"> </w:t>
      </w:r>
      <w:r w:rsidRPr="00164734">
        <w:rPr>
          <w:i w:val="0"/>
          <w:spacing w:val="30"/>
        </w:rPr>
        <w:t xml:space="preserve">&lt;4&gt; opusculum meum: </w:t>
      </w:r>
      <w:r w:rsidRPr="00164734">
        <w:t xml:space="preserve">Aus 35 ergibt sich eindeutig, dass es sich nur um die eben im Druck befindlichen „Aphorismi paralleli“, nicht um eines der anderen, viel </w:t>
      </w:r>
      <w:r w:rsidRPr="00164734">
        <w:rPr>
          <w:spacing w:val="-4"/>
        </w:rPr>
        <w:t>früher erschienenen Werke AKs handeln kann.</w:t>
      </w:r>
      <w:r w:rsidRPr="00164734">
        <w:rPr>
          <w:i w:val="0"/>
          <w:spacing w:val="28"/>
        </w:rPr>
        <w:t xml:space="preserve"> secundis primitiis: </w:t>
      </w:r>
      <w:r w:rsidRPr="00164734">
        <w:rPr>
          <w:spacing w:val="-4"/>
        </w:rPr>
        <w:t xml:space="preserve">Abt Gordian </w:t>
      </w:r>
      <w:r w:rsidRPr="00164734">
        <w:t xml:space="preserve">Scherrich </w:t>
      </w:r>
      <w:r w:rsidRPr="00164734">
        <w:lastRenderedPageBreak/>
        <w:t>feierte seine Sekundiz vom 1. bis zum 3. Januar 1710 mit großem Pomp: Feyerabend, Jahrbücher 3 617f.</w:t>
      </w:r>
    </w:p>
    <w:p w:rsidR="009224C8" w:rsidRPr="00164734" w:rsidRDefault="009224C8" w:rsidP="00F5738D">
      <w:pPr>
        <w:pStyle w:val="EditionBriefberschrift1"/>
        <w:spacing w:before="600"/>
      </w:pPr>
      <w:r w:rsidRPr="00164734">
        <w:t>19</w:t>
      </w:r>
      <w:r w:rsidRPr="00164734">
        <w:tab/>
        <w:t xml:space="preserve">Bernhard Pez an </w:t>
      </w:r>
      <w:r w:rsidR="00F5738D" w:rsidRPr="00164734">
        <w:t>NN</w:t>
      </w:r>
      <w:r w:rsidRPr="00164734">
        <w:t xml:space="preserve"> </w:t>
      </w:r>
      <w:r w:rsidR="00F5738D" w:rsidRPr="00164734">
        <w:t>(</w:t>
      </w:r>
      <w:r w:rsidRPr="00164734">
        <w:t>Monte Cassino</w:t>
      </w:r>
      <w:r w:rsidR="00F5738D" w:rsidRPr="00164734">
        <w:t>)</w:t>
      </w:r>
      <w:r w:rsidRPr="00164734">
        <w:t>. LE 1.</w:t>
      </w:r>
    </w:p>
    <w:p w:rsidR="009224C8" w:rsidRPr="00164734" w:rsidRDefault="009224C8" w:rsidP="009224C8">
      <w:pPr>
        <w:pStyle w:val="EditionBriefberschrift2"/>
      </w:pPr>
      <w:r w:rsidRPr="00164734">
        <w:t>1709-11-17. Melk.</w:t>
      </w:r>
    </w:p>
    <w:p w:rsidR="009224C8" w:rsidRPr="00164734" w:rsidRDefault="009224C8" w:rsidP="0075079D">
      <w:pPr>
        <w:pStyle w:val="EditionRegest"/>
        <w:spacing w:after="180"/>
      </w:pPr>
      <w:r w:rsidRPr="00164734">
        <w:t>&lt;1&gt; BP unterbreitet dem Abt sein Vorhaben, ein Schriftstellerlexikon des Benedik</w:t>
      </w:r>
      <w:r w:rsidRPr="00164734">
        <w:softHyphen/>
        <w:t xml:space="preserve">tinerordens mit dem Namen „Bibliotheca Benedictina“ zu verfassen. Sein Ansinnen entspringt dem Wunsch, den Ruhm des Ordens – nicht den eigenen – zu vermehren. </w:t>
      </w:r>
      <w:r w:rsidRPr="00164734">
        <w:rPr>
          <w:spacing w:val="1"/>
        </w:rPr>
        <w:t>Gegenstand der dreizehn Bücher des Werks sollen alle benediktinischen Schriftsteller</w:t>
      </w:r>
      <w:r w:rsidRPr="00164734">
        <w:t xml:space="preserve"> sein, die seit der Gründung des Ordens bis in die Gegenwart gewirkt haben. </w:t>
      </w:r>
      <w:r w:rsidRPr="00164734">
        <w:rPr>
          <w:spacing w:val="16"/>
        </w:rPr>
        <w:t>&lt;</w:t>
      </w:r>
      <w:r w:rsidRPr="00164734">
        <w:t xml:space="preserve">2&gt; Im </w:t>
      </w:r>
      <w:r w:rsidRPr="00164734">
        <w:rPr>
          <w:spacing w:val="-1"/>
        </w:rPr>
        <w:t>Fortgang der Arbeit ist BP jedoch auf große Schwierigkeiten gestoßen, besonders, da in</w:t>
      </w:r>
      <w:r w:rsidRPr="00164734">
        <w:t xml:space="preserve"> </w:t>
      </w:r>
      <w:r w:rsidRPr="00164734">
        <w:rPr>
          <w:spacing w:val="-1"/>
        </w:rPr>
        <w:t>deutschen Klöstern die benediktinischen Schriftsteller wenig bekannt sind. Aus diesem</w:t>
      </w:r>
      <w:r w:rsidRPr="00164734">
        <w:t xml:space="preserve"> Grund hat BP bereits an viele Benediktinerklöster geschrieben, um Informationen zu </w:t>
      </w:r>
      <w:r w:rsidRPr="00164734">
        <w:rPr>
          <w:spacing w:val="-2"/>
        </w:rPr>
        <w:t>deren Schriftstellern zu erhalten. Zahlreiche Klosterobere in Deutschland und Böhmen</w:t>
      </w:r>
      <w:r w:rsidRPr="00164734">
        <w:t xml:space="preserve"> </w:t>
      </w:r>
      <w:r w:rsidRPr="00164734">
        <w:rPr>
          <w:spacing w:val="-4"/>
        </w:rPr>
        <w:t>unterstützen sein Vorhaben. So tritt BP auch an den Abt von Monte Cassino heran, weil</w:t>
      </w:r>
      <w:r w:rsidRPr="00164734">
        <w:t xml:space="preserve"> </w:t>
      </w:r>
      <w:r w:rsidRPr="00164734">
        <w:rPr>
          <w:spacing w:val="-1"/>
        </w:rPr>
        <w:t>er bereits an mehrere italienische Klöster geschrieben, jedoch keine Antworten erhalten</w:t>
      </w:r>
      <w:r w:rsidRPr="00164734">
        <w:t xml:space="preserve"> </w:t>
      </w:r>
      <w:r w:rsidRPr="00164734">
        <w:rPr>
          <w:spacing w:val="1"/>
        </w:rPr>
        <w:t>hat. Er bittet den Abt, einen Konventualen mit der Sammlung der Schriftsteller von</w:t>
      </w:r>
      <w:r w:rsidRPr="00164734">
        <w:t xml:space="preserve"> </w:t>
      </w:r>
      <w:r w:rsidRPr="00164734">
        <w:rPr>
          <w:spacing w:val="-1"/>
        </w:rPr>
        <w:t>Monte Cassino zu beauftragen und die Ergebnisse entweder direkt nach Melk oder in</w:t>
      </w:r>
      <w:r w:rsidRPr="00164734">
        <w:rPr>
          <w:spacing w:val="-2"/>
        </w:rPr>
        <w:t xml:space="preserve"> </w:t>
      </w:r>
      <w:r w:rsidRPr="00164734">
        <w:rPr>
          <w:spacing w:val="-1"/>
        </w:rPr>
        <w:t>den Melkerhof zu Wien einzusenden. Auf einem der Kapitel der Cassinensischen Kon</w:t>
      </w:r>
      <w:r w:rsidRPr="00164734">
        <w:rPr>
          <w:spacing w:val="-1"/>
        </w:rPr>
        <w:softHyphen/>
      </w:r>
      <w:r w:rsidRPr="00164734">
        <w:rPr>
          <w:spacing w:val="-3"/>
        </w:rPr>
        <w:t xml:space="preserve">gregation kann veranlasst werden, dass andere Äbte ein Gleiches tun. </w:t>
      </w:r>
      <w:r w:rsidRPr="00164734">
        <w:rPr>
          <w:spacing w:val="16"/>
        </w:rPr>
        <w:t>&lt;</w:t>
      </w:r>
      <w:r w:rsidRPr="00164734">
        <w:rPr>
          <w:spacing w:val="-3"/>
        </w:rPr>
        <w:t>3&gt; An Informa</w:t>
      </w:r>
      <w:r w:rsidRPr="00164734">
        <w:rPr>
          <w:spacing w:val="-3"/>
        </w:rPr>
        <w:softHyphen/>
      </w:r>
      <w:r w:rsidRPr="00164734">
        <w:t xml:space="preserve">tionen zu den Schriftstellern wünscht BP Angaben zu Herkunft, Profess, Ausbildung, </w:t>
      </w:r>
      <w:r w:rsidRPr="00164734">
        <w:rPr>
          <w:spacing w:val="-3"/>
        </w:rPr>
        <w:t>gedruckten oder ungedruckten Werken, bemerkenswerten Aussprüchen oder Taten sowie</w:t>
      </w:r>
      <w:r w:rsidRPr="00164734">
        <w:t xml:space="preserve"> </w:t>
      </w:r>
      <w:r w:rsidRPr="00164734">
        <w:rPr>
          <w:spacing w:val="-1"/>
        </w:rPr>
        <w:t>zum Todesjahr. BP verspricht, die erhoffte Mitarbeit in seinem Werk entsprechend zu</w:t>
      </w:r>
      <w:r w:rsidRPr="00164734">
        <w:t xml:space="preserve"> würdigen.</w:t>
      </w:r>
    </w:p>
    <w:p w:rsidR="009224C8" w:rsidRPr="00164734" w:rsidRDefault="009224C8" w:rsidP="009224C8">
      <w:pPr>
        <w:pStyle w:val="EditionEditorischeNotiz"/>
      </w:pPr>
      <w:r w:rsidRPr="00164734">
        <w:rPr>
          <w:spacing w:val="-1"/>
        </w:rPr>
        <w:t>Überlieferung: Original verloren (vormals Archiv Monte Cassino, Capsula 43). Abschrift von</w:t>
      </w:r>
      <w:r w:rsidRPr="00164734">
        <w:t xml:space="preserve"> </w:t>
      </w:r>
      <w:r w:rsidRPr="00164734">
        <w:rPr>
          <w:spacing w:val="-1"/>
        </w:rPr>
        <w:t>Bruno Albers (laut Vermerk Katschthalers vom 24. Oktober 1901): StiA Melk, Karton</w:t>
      </w:r>
      <w:r w:rsidRPr="00164734">
        <w:t xml:space="preserve"> 7 Patres 9</w:t>
      </w:r>
      <w:r w:rsidR="006E767A" w:rsidRPr="00164734">
        <w:t>, Fasz. 2, Nr. 3</w:t>
      </w:r>
      <w:r w:rsidRPr="00164734">
        <w:t>.</w:t>
      </w:r>
    </w:p>
    <w:p w:rsidR="009224C8" w:rsidRPr="00164734" w:rsidRDefault="009224C8" w:rsidP="00645194">
      <w:pPr>
        <w:pStyle w:val="EditionEditorischeNotiz"/>
      </w:pPr>
      <w:r w:rsidRPr="00164734">
        <w:t xml:space="preserve">Bezüge: Erwähnt in </w:t>
      </w:r>
      <w:r w:rsidR="00645194" w:rsidRPr="00164734">
        <w:t>91</w:t>
      </w:r>
      <w:r w:rsidRPr="00164734">
        <w:t>.</w:t>
      </w:r>
    </w:p>
    <w:p w:rsidR="009224C8" w:rsidRPr="00164734" w:rsidRDefault="009224C8" w:rsidP="0075079D">
      <w:pPr>
        <w:pStyle w:val="EditionEditorischeNotiz"/>
        <w:spacing w:after="210"/>
      </w:pPr>
      <w:r w:rsidRPr="00164734">
        <w:t xml:space="preserve">Adresse: </w:t>
      </w:r>
      <w:r w:rsidRPr="00164734">
        <w:rPr>
          <w:i w:val="0"/>
        </w:rPr>
        <w:t>Reverendissimo perillustri ac amplissimo domino domino N. celeberrimi et flo</w:t>
      </w:r>
      <w:r w:rsidRPr="00164734">
        <w:rPr>
          <w:i w:val="0"/>
        </w:rPr>
        <w:softHyphen/>
      </w:r>
      <w:r w:rsidRPr="00164734">
        <w:rPr>
          <w:i w:val="0"/>
          <w:spacing w:val="-1"/>
        </w:rPr>
        <w:t>ren</w:t>
      </w:r>
      <w:r w:rsidRPr="00164734">
        <w:rPr>
          <w:i w:val="0"/>
        </w:rPr>
        <w:t>tissimi archimonasterii Casinensis ordinis sancti patris Benedicti abbati regulari vigilantissimo etc., patrono gratiosissimo. Per Romam. Monte Cassin in Neapoli</w:t>
      </w:r>
      <w:r w:rsidRPr="00164734">
        <w:t>.</w:t>
      </w:r>
    </w:p>
    <w:p w:rsidR="00D44BFB" w:rsidRPr="00164734" w:rsidRDefault="00D44BFB" w:rsidP="00D44BFB">
      <w:pPr>
        <w:pStyle w:val="EditionEditionstext"/>
      </w:pPr>
      <w:r w:rsidRPr="00164734">
        <w:rPr>
          <w:spacing w:val="2"/>
        </w:rPr>
        <w:t>[</w:t>
      </w:r>
      <w:r w:rsidRPr="00164734">
        <w:rPr>
          <w:i/>
          <w:spacing w:val="1"/>
        </w:rPr>
        <w:t>1</w:t>
      </w:r>
      <w:r w:rsidRPr="00164734">
        <w:rPr>
          <w:i/>
          <w:spacing w:val="16"/>
        </w:rPr>
        <w:t>r</w:t>
      </w:r>
      <w:r w:rsidRPr="00164734">
        <w:rPr>
          <w:spacing w:val="1"/>
        </w:rPr>
        <w:t>] Reverendissime perillustris ac amplissime domine domine praesul, patrone</w:t>
      </w:r>
      <w:r w:rsidRPr="00164734">
        <w:t xml:space="preserve"> gratiosissime.</w:t>
      </w:r>
    </w:p>
    <w:p w:rsidR="00D44BFB" w:rsidRPr="00164734" w:rsidRDefault="00D44BFB" w:rsidP="00D44BFB">
      <w:pPr>
        <w:pStyle w:val="EditionEditionstext"/>
      </w:pPr>
      <w:r w:rsidRPr="00164734">
        <w:rPr>
          <w:i/>
        </w:rPr>
        <w:t>&lt;1&gt;</w:t>
      </w:r>
      <w:r w:rsidRPr="00164734">
        <w:t xml:space="preserve"> </w:t>
      </w:r>
      <w:r w:rsidRPr="00164734">
        <w:rPr>
          <w:spacing w:val="-3"/>
        </w:rPr>
        <w:t>Quod per praesentes litteras reverendissimi ac perillustris domini oculos subire</w:t>
      </w:r>
      <w:r w:rsidRPr="00164734">
        <w:t xml:space="preserve"> </w:t>
      </w:r>
      <w:r w:rsidRPr="00164734">
        <w:rPr>
          <w:spacing w:val="-1"/>
        </w:rPr>
        <w:t>non verear, id non tam a privati spe commodi quam a Benedictinae gloriae atque</w:t>
      </w:r>
      <w:r w:rsidRPr="00164734">
        <w:t xml:space="preserve"> </w:t>
      </w:r>
      <w:r w:rsidRPr="00164734">
        <w:rPr>
          <w:spacing w:val="-4"/>
        </w:rPr>
        <w:t>adeo communis causae promovendae desiderio proficiscitur. Constitui pauco abhinc</w:t>
      </w:r>
      <w:r w:rsidRPr="00164734">
        <w:t xml:space="preserve"> </w:t>
      </w:r>
      <w:r w:rsidRPr="00164734">
        <w:rPr>
          <w:spacing w:val="-3"/>
        </w:rPr>
        <w:t>tempore Bibliothecam Benedictinam scribere, hoc est tredecim fere libris scriptores</w:t>
      </w:r>
      <w:r w:rsidRPr="00164734">
        <w:t xml:space="preserve"> </w:t>
      </w:r>
      <w:r w:rsidRPr="00164734">
        <w:rPr>
          <w:spacing w:val="-4"/>
        </w:rPr>
        <w:t>Benedictinos omnes, quotquot a sacro nostro ordine condito ad hanc usque aetatem</w:t>
      </w:r>
      <w:r w:rsidRPr="00164734">
        <w:t xml:space="preserve"> </w:t>
      </w:r>
      <w:r w:rsidRPr="00164734">
        <w:rPr>
          <w:spacing w:val="-4"/>
        </w:rPr>
        <w:t xml:space="preserve">ubicumque floruere, complecti. </w:t>
      </w:r>
      <w:r w:rsidRPr="00164734">
        <w:rPr>
          <w:i/>
          <w:spacing w:val="16"/>
        </w:rPr>
        <w:t>&lt;</w:t>
      </w:r>
      <w:r w:rsidRPr="00164734">
        <w:rPr>
          <w:i/>
          <w:spacing w:val="6"/>
        </w:rPr>
        <w:t>2</w:t>
      </w:r>
      <w:r w:rsidRPr="00164734">
        <w:rPr>
          <w:i/>
        </w:rPr>
        <w:t>&gt;</w:t>
      </w:r>
      <w:r w:rsidRPr="00164734">
        <w:rPr>
          <w:spacing w:val="-4"/>
        </w:rPr>
        <w:t xml:space="preserve"> </w:t>
      </w:r>
      <w:r w:rsidRPr="00164734">
        <w:rPr>
          <w:spacing w:val="-4"/>
        </w:rPr>
        <w:lastRenderedPageBreak/>
        <w:t>Enimvero hoc opus, tametsi gloriae sanctissimi</w:t>
      </w:r>
      <w:r w:rsidRPr="00164734">
        <w:t xml:space="preserve"> patriarchae nostri eiusque filiorum plenum, non paucis tamen nec levibus scatere </w:t>
      </w:r>
      <w:r w:rsidRPr="00164734">
        <w:rPr>
          <w:spacing w:val="1"/>
        </w:rPr>
        <w:t>difficultatibus in processu scriptionis depraehendi, maxime quod clarissimorum</w:t>
      </w:r>
      <w:r w:rsidRPr="00164734">
        <w:t xml:space="preserve"> quorumque nostrorum virorum ne nomina quidem, nedum opera in nostra Ger</w:t>
      </w:r>
      <w:r w:rsidR="00945B3E" w:rsidRPr="00164734">
        <w:softHyphen/>
      </w:r>
      <w:r w:rsidRPr="00164734">
        <w:rPr>
          <w:spacing w:val="-3"/>
        </w:rPr>
        <w:t>mania sat cognita sint. Cui malo ut medelam facerem, decrevi ad omnia, quo literis</w:t>
      </w:r>
      <w:r w:rsidRPr="00164734">
        <w:t xml:space="preserve"> </w:t>
      </w:r>
      <w:r w:rsidRPr="00164734">
        <w:rPr>
          <w:spacing w:val="1"/>
        </w:rPr>
        <w:t>via foret, sacri ordinis nostri monasteria scribere rogareque, ut suorum quaeque</w:t>
      </w:r>
      <w:r w:rsidRPr="00164734">
        <w:t xml:space="preserve"> </w:t>
      </w:r>
      <w:r w:rsidRPr="00164734">
        <w:rPr>
          <w:spacing w:val="-1"/>
        </w:rPr>
        <w:t>professorum scriptorum nomina etc. ad me mittere ne graventur. Nec mea adhuc</w:t>
      </w:r>
      <w:r w:rsidRPr="00164734">
        <w:t xml:space="preserve"> </w:t>
      </w:r>
      <w:r w:rsidRPr="00164734">
        <w:rPr>
          <w:spacing w:val="1"/>
        </w:rPr>
        <w:t>me spes fefellit, praesulibus Germaniae Bohemiaeque tanto me favore, studio et</w:t>
      </w:r>
      <w:r w:rsidRPr="00164734">
        <w:t xml:space="preserve"> </w:t>
      </w:r>
      <w:r w:rsidRPr="00164734">
        <w:rPr>
          <w:spacing w:val="-4"/>
        </w:rPr>
        <w:t>opera iuvantibus, ut nunc demum intelligam me hoc opus auspicato recteque susce</w:t>
      </w:r>
      <w:r w:rsidR="00945B3E" w:rsidRPr="00164734">
        <w:rPr>
          <w:spacing w:val="-4"/>
        </w:rPr>
        <w:softHyphen/>
      </w:r>
      <w:r w:rsidRPr="00164734">
        <w:rPr>
          <w:spacing w:val="-2"/>
        </w:rPr>
        <w:t>pisse. Atque hoc idem fuit, quod me ad appellandum reverendissimum ac perillu</w:t>
      </w:r>
      <w:r w:rsidR="00945B3E" w:rsidRPr="00164734">
        <w:rPr>
          <w:spacing w:val="-2"/>
        </w:rPr>
        <w:softHyphen/>
      </w:r>
      <w:r w:rsidRPr="00164734">
        <w:rPr>
          <w:spacing w:val="-3"/>
        </w:rPr>
        <w:t>strem praesulem animavit extorsitque has literas, quibus eundem quam obnixissime</w:t>
      </w:r>
      <w:r w:rsidRPr="00164734">
        <w:t xml:space="preserve"> </w:t>
      </w:r>
      <w:r w:rsidRPr="00164734">
        <w:rPr>
          <w:spacing w:val="1"/>
        </w:rPr>
        <w:t>rogo, ut pro sua in sacrum ordinem universum authoritate nobiliumque illius</w:t>
      </w:r>
      <w:r w:rsidRPr="00164734">
        <w:t xml:space="preserve"> </w:t>
      </w:r>
      <w:r w:rsidRPr="00164734">
        <w:rPr>
          <w:spacing w:val="-2"/>
        </w:rPr>
        <w:t>membrorum gloria unum aliquem ex admodum reverendis ac clarissimis dominis</w:t>
      </w:r>
      <w:r w:rsidRPr="00164734">
        <w:t xml:space="preserve"> </w:t>
      </w:r>
      <w:r w:rsidRPr="00164734">
        <w:rPr>
          <w:spacing w:val="-4"/>
        </w:rPr>
        <w:t>capitularibus suis deligere dignetur, qui omnium Cassinensium, qui aliqua scribendi</w:t>
      </w:r>
      <w:r w:rsidRPr="00164734">
        <w:t xml:space="preserve"> laude saltem a proximis ducentis annis claruerunt, nomina etc. colligat eaque ad </w:t>
      </w:r>
      <w:r w:rsidRPr="00164734">
        <w:rPr>
          <w:spacing w:val="-3"/>
        </w:rPr>
        <w:t>me seu recta Mellicium seu Viennam Austriae, ubi celebrem quoque domum vulgo</w:t>
      </w:r>
      <w:r w:rsidRPr="00164734">
        <w:t xml:space="preserve"> Mölker-hoff dictam possidemus, emittat. Dedi quidem in hoc negotio ad diversa Italiae monasteria iam pridem literas, sed vereor, ne maiori id a me labore quam </w:t>
      </w:r>
      <w:r w:rsidRPr="00164734">
        <w:rPr>
          <w:spacing w:val="-1"/>
        </w:rPr>
        <w:t>fructu actitatum sit, nullo hactenus a quoquam accepto responso. Res facilis mihi</w:t>
      </w:r>
      <w:r w:rsidRPr="00164734">
        <w:t xml:space="preserve"> </w:t>
      </w:r>
      <w:r w:rsidRPr="00164734">
        <w:rPr>
          <w:spacing w:val="-1"/>
        </w:rPr>
        <w:t>fore videtur, si in conventibus celeberrimae congregationis Cassinensis frequenter</w:t>
      </w:r>
      <w:r w:rsidRPr="00164734">
        <w:t xml:space="preserve"> </w:t>
      </w:r>
      <w:r w:rsidRPr="00164734">
        <w:rPr>
          <w:spacing w:val="-2"/>
        </w:rPr>
        <w:t>institui solitis aliqua de hocce consilio meo mentio iniceretur. Neque enim dubito</w:t>
      </w:r>
      <w:r w:rsidRPr="00164734">
        <w:t xml:space="preserve"> </w:t>
      </w:r>
      <w:r w:rsidRPr="00164734">
        <w:rPr>
          <w:spacing w:val="-3"/>
        </w:rPr>
        <w:t>fore plerosque reverendissimos abbates, qui si operis elegantiam, ordinis sacri decus</w:t>
      </w:r>
      <w:r w:rsidRPr="00164734">
        <w:t xml:space="preserve"> </w:t>
      </w:r>
      <w:r w:rsidRPr="00164734">
        <w:rPr>
          <w:spacing w:val="1"/>
        </w:rPr>
        <w:t>et gloriam prae oculis habuerint, illico in suis quique monasteriis fieri iubeant,</w:t>
      </w:r>
      <w:r w:rsidRPr="00164734">
        <w:rPr>
          <w:spacing w:val="-2"/>
        </w:rPr>
        <w:t xml:space="preserve"> quod a vertice et totius nostri sacri ordinis Benedictini principe nunc coram petere </w:t>
      </w:r>
      <w:r w:rsidRPr="00164734">
        <w:rPr>
          <w:spacing w:val="-3"/>
        </w:rPr>
        <w:t xml:space="preserve">praesumo. </w:t>
      </w:r>
      <w:r w:rsidRPr="00164734">
        <w:rPr>
          <w:i/>
          <w:spacing w:val="16"/>
        </w:rPr>
        <w:t>&lt;</w:t>
      </w:r>
      <w:r w:rsidRPr="00164734">
        <w:rPr>
          <w:i/>
          <w:spacing w:val="6"/>
        </w:rPr>
        <w:t>3</w:t>
      </w:r>
      <w:r w:rsidRPr="00164734">
        <w:rPr>
          <w:i/>
        </w:rPr>
        <w:t>&gt;</w:t>
      </w:r>
      <w:r w:rsidRPr="00164734">
        <w:rPr>
          <w:spacing w:val="-3"/>
        </w:rPr>
        <w:t xml:space="preserve"> Porro ut exacto, quid in describendis Cassinatibus scriptoribus fieri</w:t>
      </w:r>
      <w:r w:rsidRPr="00164734">
        <w:t xml:space="preserve"> </w:t>
      </w:r>
      <w:r w:rsidRPr="00164734">
        <w:rPr>
          <w:spacing w:val="-1"/>
        </w:rPr>
        <w:t xml:space="preserve">velim, intelligatur, adscribo brevem petitorum elenchum, qui huiusmodi est: </w:t>
      </w:r>
      <w:r w:rsidRPr="00164734">
        <w:rPr>
          <w:spacing w:val="2"/>
        </w:rPr>
        <w:t>[</w:t>
      </w:r>
      <w:r w:rsidRPr="00164734">
        <w:rPr>
          <w:i/>
          <w:spacing w:val="-1"/>
        </w:rPr>
        <w:t>1</w:t>
      </w:r>
      <w:r w:rsidRPr="00164734">
        <w:rPr>
          <w:i/>
          <w:spacing w:val="16"/>
        </w:rPr>
        <w:t>v</w:t>
      </w:r>
      <w:r w:rsidRPr="00164734">
        <w:rPr>
          <w:spacing w:val="-1"/>
        </w:rPr>
        <w:t>]</w:t>
      </w:r>
      <w:r w:rsidRPr="00164734">
        <w:t xml:space="preserve"> </w:t>
      </w:r>
      <w:r w:rsidRPr="00164734">
        <w:rPr>
          <w:spacing w:val="-3"/>
        </w:rPr>
        <w:t>Primo. Nomen, cognomen, patria scriptoris Casinatis. Secundo. Locus professionis,</w:t>
      </w:r>
      <w:r w:rsidRPr="00164734">
        <w:t xml:space="preserve"> </w:t>
      </w:r>
      <w:r w:rsidRPr="00164734">
        <w:rPr>
          <w:spacing w:val="-4"/>
        </w:rPr>
        <w:t>si forte scriptor ut hospes Cassinum accessisset. Tertio. Locus, ubi studuerit. Quarto.</w:t>
      </w:r>
      <w:r w:rsidRPr="00164734">
        <w:t xml:space="preserve"> </w:t>
      </w:r>
      <w:r w:rsidRPr="00164734">
        <w:rPr>
          <w:spacing w:val="-2"/>
        </w:rPr>
        <w:t>Catalogus operum typis editorum aut etiam manuscriptorum, si haec alicuius mo</w:t>
      </w:r>
      <w:r w:rsidR="00223037" w:rsidRPr="00164734">
        <w:rPr>
          <w:spacing w:val="-2"/>
        </w:rPr>
        <w:softHyphen/>
      </w:r>
      <w:r w:rsidRPr="00164734">
        <w:t xml:space="preserve">menti sint. Quinto. Locus, tempus et forma editionis. Sexto. Dictum vel factum </w:t>
      </w:r>
      <w:r w:rsidRPr="00164734">
        <w:rPr>
          <w:spacing w:val="-3"/>
        </w:rPr>
        <w:t xml:space="preserve">nobile, pium etc. in vita. Septimo. Annus obitus aut saltem probabiliter </w:t>
      </w:r>
      <w:r w:rsidRPr="00164734">
        <w:rPr>
          <w:spacing w:val="2"/>
        </w:rPr>
        <w:t>[</w:t>
      </w:r>
      <w:r w:rsidRPr="00164734">
        <w:rPr>
          <w:i/>
        </w:rPr>
        <w:t>si</w:t>
      </w:r>
      <w:r w:rsidRPr="00164734">
        <w:rPr>
          <w:i/>
          <w:spacing w:val="16"/>
        </w:rPr>
        <w:t>c</w:t>
      </w:r>
      <w:r w:rsidRPr="00164734">
        <w:rPr>
          <w:spacing w:val="-3"/>
        </w:rPr>
        <w:t>] de hoc</w:t>
      </w:r>
      <w:r w:rsidRPr="00164734">
        <w:t xml:space="preserve"> </w:t>
      </w:r>
      <w:r w:rsidRPr="00164734">
        <w:rPr>
          <w:spacing w:val="2"/>
        </w:rPr>
        <w:t>coniectura. Quae pauca ubi consecutus fuero, nihil sane intermittam, quod ad</w:t>
      </w:r>
      <w:r w:rsidRPr="00164734">
        <w:t xml:space="preserve"> </w:t>
      </w:r>
      <w:r w:rsidRPr="00164734">
        <w:rPr>
          <w:spacing w:val="-3"/>
        </w:rPr>
        <w:t>illustrandum amplius splendidissimum reverendissimi ac perillustris domini domini</w:t>
      </w:r>
      <w:r w:rsidRPr="00164734">
        <w:t xml:space="preserve"> </w:t>
      </w:r>
      <w:r w:rsidRPr="00164734">
        <w:rPr>
          <w:spacing w:val="-2"/>
        </w:rPr>
        <w:t>monasterium spectabit. Quibus me commendans Deum optimum maximum pre</w:t>
      </w:r>
      <w:r w:rsidR="00EC6E83" w:rsidRPr="00164734">
        <w:rPr>
          <w:spacing w:val="-2"/>
        </w:rPr>
        <w:softHyphen/>
      </w:r>
      <w:r w:rsidRPr="00164734">
        <w:rPr>
          <w:spacing w:val="-1"/>
        </w:rPr>
        <w:t>cor, ut reverendissimum perillustrem ac amplissimum dominum dominum in sui</w:t>
      </w:r>
      <w:r w:rsidRPr="00164734">
        <w:t xml:space="preserve"> </w:t>
      </w:r>
      <w:r w:rsidRPr="00164734">
        <w:rPr>
          <w:spacing w:val="-1"/>
        </w:rPr>
        <w:t>colendissimi asceterii, sacrae congregationis Cassinensis universique nostri ordinis</w:t>
      </w:r>
      <w:r w:rsidRPr="00164734">
        <w:t xml:space="preserve"> commodum quam diutissime incolumem florentemque conservet.</w:t>
      </w:r>
    </w:p>
    <w:p w:rsidR="00D44BFB" w:rsidRPr="00164734" w:rsidRDefault="00D44BFB" w:rsidP="00D44BFB">
      <w:pPr>
        <w:pStyle w:val="EditionEditionstext"/>
      </w:pPr>
      <w:r w:rsidRPr="00164734">
        <w:rPr>
          <w:spacing w:val="-1"/>
        </w:rPr>
        <w:t>Cliens infimus pater Bernardus Pez ordinis sancti patris Benedicti praefati mona</w:t>
      </w:r>
      <w:r w:rsidR="00EC6E83" w:rsidRPr="00164734">
        <w:rPr>
          <w:spacing w:val="-1"/>
        </w:rPr>
        <w:softHyphen/>
      </w:r>
      <w:r w:rsidRPr="00164734">
        <w:t>sterii professus et bibliothecarius.</w:t>
      </w:r>
    </w:p>
    <w:p w:rsidR="00D44BFB" w:rsidRPr="00164734" w:rsidRDefault="00D44BFB" w:rsidP="00D44BFB">
      <w:pPr>
        <w:pStyle w:val="EditionEditionstext"/>
      </w:pPr>
      <w:r w:rsidRPr="00164734">
        <w:rPr>
          <w:spacing w:val="-4"/>
        </w:rPr>
        <w:t>Dedi in exempto nostro monasterio Mellicensi vulgo Mölk in Austria ad Danubium</w:t>
      </w:r>
      <w:r w:rsidRPr="00164734">
        <w:t xml:space="preserve"> XV milliaribus supra Viennam die 17. Novembris 1709.</w:t>
      </w:r>
    </w:p>
    <w:p w:rsidR="00EC6E83" w:rsidRPr="00164734" w:rsidRDefault="00EC6E83" w:rsidP="00EC6E83">
      <w:pPr>
        <w:pStyle w:val="EditionKommentar"/>
      </w:pPr>
      <w:r w:rsidRPr="00164734">
        <w:rPr>
          <w:i w:val="0"/>
          <w:spacing w:val="30"/>
        </w:rPr>
        <w:lastRenderedPageBreak/>
        <w:t>&lt;</w:t>
      </w:r>
      <w:r w:rsidR="00AD1DA9">
        <w:rPr>
          <w:i w:val="0"/>
          <w:spacing w:val="30"/>
        </w:rPr>
        <w:t>2</w:t>
      </w:r>
      <w:r w:rsidRPr="00164734">
        <w:rPr>
          <w:i w:val="0"/>
          <w:spacing w:val="30"/>
        </w:rPr>
        <w:t xml:space="preserve">&gt; conventibus ... congregationis Cassinensis: </w:t>
      </w:r>
      <w:r w:rsidRPr="00164734">
        <w:t xml:space="preserve">Im Gegensatz zu </w:t>
      </w:r>
      <w:r w:rsidRPr="00164734">
        <w:rPr>
          <w:spacing w:val="1"/>
        </w:rPr>
        <w:t>seinem recht mangelhaften Informationsstand etwa über die Maurinerkongregation</w:t>
      </w:r>
      <w:r w:rsidRPr="00164734">
        <w:t xml:space="preserve"> </w:t>
      </w:r>
      <w:r w:rsidRPr="00164734">
        <w:rPr>
          <w:spacing w:val="-3"/>
        </w:rPr>
        <w:t>(vgl. 15 &lt;4&gt;, 32 &lt;3&gt;) oder die Böhmische Kongregation (vgl. 7 &lt;4&gt;) war BP sichtlich</w:t>
      </w:r>
      <w:r w:rsidRPr="00164734">
        <w:t xml:space="preserve"> </w:t>
      </w:r>
      <w:r w:rsidRPr="00164734">
        <w:rPr>
          <w:spacing w:val="-1"/>
        </w:rPr>
        <w:t>über die Verfassung der Cassinensischen Kongregation einigermaßen unterrichtet. Von</w:t>
      </w:r>
      <w:r w:rsidRPr="00164734">
        <w:t xml:space="preserve"> </w:t>
      </w:r>
      <w:r w:rsidRPr="00164734">
        <w:rPr>
          <w:spacing w:val="-4"/>
        </w:rPr>
        <w:t>deren Konstitutionen war aufgrund der 1699 erfolgten Übertragung der Cassinensischen</w:t>
      </w:r>
      <w:r w:rsidRPr="00164734">
        <w:t xml:space="preserve"> </w:t>
      </w:r>
      <w:r w:rsidRPr="00164734">
        <w:rPr>
          <w:spacing w:val="-2"/>
        </w:rPr>
        <w:t>Privilegien an Melk dort sicherlich zumindest einiges bekannt; vgl. Keiblinger, Melk 1</w:t>
      </w:r>
      <w:r w:rsidRPr="00164734">
        <w:t xml:space="preserve"> </w:t>
      </w:r>
      <w:r w:rsidRPr="00164734">
        <w:rPr>
          <w:spacing w:val="-1"/>
        </w:rPr>
        <w:t>925; Wallnig, Gasthaus und Gelehrsamkeit 90f. Dass hingegen ein regulärer Kontakt</w:t>
      </w:r>
      <w:r w:rsidRPr="00164734">
        <w:t xml:space="preserve"> </w:t>
      </w:r>
      <w:r w:rsidRPr="00164734">
        <w:rPr>
          <w:spacing w:val="1"/>
        </w:rPr>
        <w:t>nicht bestand, zeigt schon der Umstand, dass es BP erst 1710 gelang, einen Kontakt</w:t>
      </w:r>
      <w:r w:rsidRPr="00164734">
        <w:t xml:space="preserve"> zum </w:t>
      </w:r>
      <w:r w:rsidR="00DA6F66" w:rsidRPr="00164734">
        <w:t>P</w:t>
      </w:r>
      <w:r w:rsidRPr="00164734">
        <w:t>räses der Cassinenser herzustellen (vgl. 56, 67, 81).</w:t>
      </w:r>
    </w:p>
    <w:p w:rsidR="00EC6E83" w:rsidRPr="00164734" w:rsidRDefault="00EC6E83" w:rsidP="009D0E4C">
      <w:pPr>
        <w:pStyle w:val="EditionBriefberschrift1"/>
        <w:spacing w:before="520"/>
      </w:pPr>
      <w:r w:rsidRPr="00164734">
        <w:t>[20]</w:t>
      </w:r>
      <w:r w:rsidRPr="00164734">
        <w:tab/>
        <w:t>Bernhard Pez an NN (Reichenau). LE 1.</w:t>
      </w:r>
    </w:p>
    <w:p w:rsidR="00EC6E83" w:rsidRPr="00164734" w:rsidRDefault="00EC6E83" w:rsidP="00EC6E83">
      <w:pPr>
        <w:pStyle w:val="EditionBriefberschrift2"/>
      </w:pPr>
      <w:r w:rsidRPr="00164734">
        <w:t>&lt; 1709-11-21.</w:t>
      </w:r>
    </w:p>
    <w:p w:rsidR="00EC6E83" w:rsidRPr="00164734" w:rsidRDefault="00EC6E83" w:rsidP="00EC6E83">
      <w:pPr>
        <w:pStyle w:val="EditionEditorischeNotiz"/>
      </w:pPr>
      <w:r w:rsidRPr="00164734">
        <w:t>Bezüge: 21. Erwähnt in 21.</w:t>
      </w:r>
    </w:p>
    <w:p w:rsidR="000033BA" w:rsidRPr="00164734" w:rsidRDefault="000033BA" w:rsidP="009D0E4C">
      <w:pPr>
        <w:pStyle w:val="EditionBriefberschrift1"/>
        <w:spacing w:before="500"/>
      </w:pPr>
      <w:r w:rsidRPr="00164734">
        <w:t>21</w:t>
      </w:r>
      <w:r w:rsidRPr="00164734">
        <w:tab/>
        <w:t>Wolfgang Wetter an Bernhard P</w:t>
      </w:r>
      <w:r w:rsidR="00512878" w:rsidRPr="00164734">
        <w:t>ez.</w:t>
      </w:r>
    </w:p>
    <w:p w:rsidR="000033BA" w:rsidRPr="00164734" w:rsidRDefault="000033BA" w:rsidP="00EC6E83">
      <w:pPr>
        <w:pStyle w:val="EditionBriefberschrift2"/>
      </w:pPr>
      <w:r w:rsidRPr="00164734">
        <w:t>1709-11-21. Reichenau.</w:t>
      </w:r>
    </w:p>
    <w:p w:rsidR="00645194" w:rsidRPr="00164734" w:rsidRDefault="00645194" w:rsidP="00642811">
      <w:pPr>
        <w:pStyle w:val="EditionRegest"/>
      </w:pPr>
      <w:r w:rsidRPr="00164734">
        <w:t xml:space="preserve">&lt;1&gt; </w:t>
      </w:r>
      <w:r w:rsidRPr="00164734">
        <w:rPr>
          <w:spacing w:val="-2"/>
        </w:rPr>
        <w:t>WW antwortet auf BPs Schreiben (20), dass er ihn zwar nicht kennt, doch geehrt</w:t>
      </w:r>
      <w:r w:rsidRPr="00164734">
        <w:t xml:space="preserve"> </w:t>
      </w:r>
      <w:r w:rsidRPr="00164734">
        <w:rPr>
          <w:spacing w:val="2"/>
        </w:rPr>
        <w:t>ist, an einem für den Orden so ruhmreichen Vorhaben („Bibliotheca Benedictina“)</w:t>
      </w:r>
      <w:r w:rsidRPr="00164734">
        <w:t xml:space="preserve"> </w:t>
      </w:r>
      <w:r w:rsidRPr="00164734">
        <w:rPr>
          <w:spacing w:val="-2"/>
        </w:rPr>
        <w:t>mitwirken zu dürfen. So sendet er in der Anlage das, was er aus den handschriftlichen</w:t>
      </w:r>
      <w:r w:rsidRPr="00164734">
        <w:t xml:space="preserve"> </w:t>
      </w:r>
      <w:r w:rsidRPr="00164734">
        <w:rPr>
          <w:spacing w:val="-3"/>
        </w:rPr>
        <w:t>Aufzeichnungen seines Klosters, vor allem aus Johann Egons „De viris illustribus Augiae</w:t>
      </w:r>
      <w:r w:rsidRPr="00164734">
        <w:t xml:space="preserve"> </w:t>
      </w:r>
      <w:r w:rsidRPr="00164734">
        <w:rPr>
          <w:spacing w:val="-3"/>
        </w:rPr>
        <w:t>Divitis“, zusammengestellt hat. Mitunter konnte WW keine Angaben zu Herkunft und</w:t>
      </w:r>
      <w:r w:rsidRPr="00164734">
        <w:t xml:space="preserve"> </w:t>
      </w:r>
      <w:r w:rsidRPr="00164734">
        <w:rPr>
          <w:spacing w:val="-3"/>
        </w:rPr>
        <w:t>Lebensdaten der Schriftsteller ausfindig machen. Manches wird vielleicht nicht nützlich</w:t>
      </w:r>
      <w:r w:rsidRPr="00164734">
        <w:t xml:space="preserve"> sein; wenn noch etwas fehlt, so wollen WW und seine Mitbrüder es gerne beibringen. WW schließt mit Segenswünschen für BPs Vorhaben und wünscht sich, einmal ein Exemplar der „Bibliotheca“ zu erhalten.</w:t>
      </w:r>
    </w:p>
    <w:p w:rsidR="00645194" w:rsidRPr="00164734" w:rsidRDefault="00645194" w:rsidP="00645194">
      <w:pPr>
        <w:pStyle w:val="EditionEditorischeNotiz"/>
      </w:pPr>
      <w:r w:rsidRPr="00164734">
        <w:t>Überlieferung: Original verloren. Abschrift: StiA Melk, Karton 7 Patres 9, Abschriftencodex 145v–146r.</w:t>
      </w:r>
    </w:p>
    <w:p w:rsidR="00645194" w:rsidRPr="00164734" w:rsidRDefault="00645194" w:rsidP="00645194">
      <w:pPr>
        <w:pStyle w:val="EditionEditorischeNotiz"/>
      </w:pPr>
      <w:r w:rsidRPr="00164734">
        <w:t xml:space="preserve">Literatur: </w:t>
      </w:r>
      <w:r w:rsidR="00230E13" w:rsidRPr="00164734">
        <w:t xml:space="preserve">Katschthaler, Briefnachlass 12 (zur Beilage), 13; </w:t>
      </w:r>
      <w:r w:rsidRPr="00164734">
        <w:t>Stockinger, Fidelis 384.</w:t>
      </w:r>
    </w:p>
    <w:p w:rsidR="00645194" w:rsidRPr="00164734" w:rsidRDefault="00645194" w:rsidP="00645194">
      <w:pPr>
        <w:pStyle w:val="EditionEditorischeNotiz"/>
      </w:pPr>
      <w:r w:rsidRPr="00164734">
        <w:t>Bezüge: 20. Erwähnt 20. Erwähnt in 1</w:t>
      </w:r>
      <w:r w:rsidR="00704C3D" w:rsidRPr="00164734">
        <w:t>4</w:t>
      </w:r>
      <w:r w:rsidR="00A30585" w:rsidRPr="00164734">
        <w:t>3</w:t>
      </w:r>
      <w:r w:rsidRPr="00164734">
        <w:t>.</w:t>
      </w:r>
    </w:p>
    <w:p w:rsidR="00645194" w:rsidRPr="00164734" w:rsidRDefault="00645194" w:rsidP="00642811">
      <w:pPr>
        <w:pStyle w:val="EditionEditorischeNotiz"/>
      </w:pPr>
      <w:r w:rsidRPr="00164734">
        <w:rPr>
          <w:spacing w:val="-4"/>
        </w:rPr>
        <w:t xml:space="preserve">Adresse: </w:t>
      </w:r>
      <w:r w:rsidRPr="00164734">
        <w:rPr>
          <w:i w:val="0"/>
          <w:spacing w:val="-4"/>
        </w:rPr>
        <w:t>Admodum reverendo religiosissimo et clarissimo domino patri Bernardo Pez celeber</w:t>
      </w:r>
      <w:r w:rsidR="009624EC" w:rsidRPr="00164734">
        <w:rPr>
          <w:i w:val="0"/>
          <w:spacing w:val="-4"/>
        </w:rPr>
        <w:softHyphen/>
      </w:r>
      <w:r w:rsidRPr="00164734">
        <w:rPr>
          <w:i w:val="0"/>
          <w:spacing w:val="-2"/>
        </w:rPr>
        <w:t>rimi et florentissimi monasterii Mellicensis sacri ordinis sancti patris nostri Benedicti</w:t>
      </w:r>
      <w:r w:rsidRPr="00164734">
        <w:rPr>
          <w:i w:val="0"/>
        </w:rPr>
        <w:t xml:space="preserve"> </w:t>
      </w:r>
      <w:r w:rsidRPr="00164734">
        <w:rPr>
          <w:i w:val="0"/>
          <w:spacing w:val="-2"/>
        </w:rPr>
        <w:t xml:space="preserve">capitulari et bibliothecario meritissimo etc., domino patrono meo observandissimo. </w:t>
      </w:r>
      <w:r w:rsidRPr="00164734">
        <w:rPr>
          <w:i w:val="0"/>
        </w:rPr>
        <w:t>Reichenau. Mölckh in Österreich</w:t>
      </w:r>
      <w:r w:rsidRPr="00164734">
        <w:t>.</w:t>
      </w:r>
    </w:p>
    <w:p w:rsidR="009624EC" w:rsidRPr="00164734" w:rsidRDefault="009624EC" w:rsidP="009624EC">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1"/>
        </w:rPr>
        <w:t>Admodum reverende religiosissime et clarissime domine pater Bernarde, do</w:t>
      </w:r>
      <w:r w:rsidRPr="00164734">
        <w:rPr>
          <w:spacing w:val="-1"/>
        </w:rPr>
        <w:softHyphen/>
      </w:r>
      <w:r w:rsidRPr="00164734">
        <w:t>mine colendissime.</w:t>
      </w:r>
    </w:p>
    <w:p w:rsidR="009624EC" w:rsidRPr="00164734" w:rsidRDefault="009624EC" w:rsidP="00911CFD">
      <w:pPr>
        <w:pStyle w:val="EditionEditionstext"/>
      </w:pPr>
      <w:r w:rsidRPr="00164734">
        <w:rPr>
          <w:i/>
        </w:rPr>
        <w:t>&lt;1&gt;</w:t>
      </w:r>
      <w:r w:rsidRPr="00164734">
        <w:t xml:space="preserve"> </w:t>
      </w:r>
      <w:r w:rsidRPr="00164734">
        <w:rPr>
          <w:spacing w:val="-1"/>
        </w:rPr>
        <w:t>Ab ignota quidem, mihi tamen inprimis veneranda manu accepi gratissimas,</w:t>
      </w:r>
      <w:r w:rsidRPr="00164734">
        <w:t xml:space="preserve"> </w:t>
      </w:r>
      <w:r w:rsidRPr="00164734">
        <w:rPr>
          <w:spacing w:val="-1"/>
        </w:rPr>
        <w:t>quibus proinde et ego ignotus respondeo, singulari mihi ducere honori, si quid ad</w:t>
      </w:r>
      <w:r w:rsidRPr="00164734">
        <w:t xml:space="preserve"> </w:t>
      </w:r>
      <w:r w:rsidRPr="00164734">
        <w:rPr>
          <w:spacing w:val="-1"/>
        </w:rPr>
        <w:t xml:space="preserve">laudatissimum intentum admodum reverendae paternitatis </w:t>
      </w:r>
      <w:r w:rsidRPr="00164734">
        <w:rPr>
          <w:spacing w:val="-1"/>
        </w:rPr>
        <w:lastRenderedPageBreak/>
        <w:t>vestrae pro gloria sacri</w:t>
      </w:r>
      <w:r w:rsidRPr="00164734">
        <w:t xml:space="preserve"> </w:t>
      </w:r>
      <w:r w:rsidRPr="00164734">
        <w:rPr>
          <w:spacing w:val="-3"/>
        </w:rPr>
        <w:t>ordinis nostri promovendum efficere valeam. Quae videbantur e re fore, in acclusas</w:t>
      </w:r>
      <w:r w:rsidRPr="00164734">
        <w:t xml:space="preserve"> </w:t>
      </w:r>
      <w:r w:rsidRPr="00164734">
        <w:rPr>
          <w:spacing w:val="-3"/>
        </w:rPr>
        <w:t xml:space="preserve">pagellas ipsemet comportavi e chronico nostro et </w:t>
      </w:r>
      <w:r w:rsidRPr="00164734">
        <w:rPr>
          <w:spacing w:val="4"/>
        </w:rPr>
        <w:t>[</w:t>
      </w:r>
      <w:r w:rsidRPr="00164734">
        <w:rPr>
          <w:i/>
          <w:spacing w:val="-3"/>
        </w:rPr>
        <w:t>1</w:t>
      </w:r>
      <w:r w:rsidRPr="00164734">
        <w:rPr>
          <w:i/>
          <w:spacing w:val="16"/>
        </w:rPr>
        <w:t>v</w:t>
      </w:r>
      <w:r w:rsidRPr="00164734">
        <w:rPr>
          <w:spacing w:val="-3"/>
        </w:rPr>
        <w:t>] annalibus manuscriptis atque</w:t>
      </w:r>
      <w:r w:rsidRPr="00164734">
        <w:t xml:space="preserve"> </w:t>
      </w:r>
      <w:r w:rsidRPr="00164734">
        <w:rPr>
          <w:spacing w:val="-1"/>
        </w:rPr>
        <w:t>potissimum itidem manuscripto tractatu nostri patris Joannis Egonii De viris illu</w:t>
      </w:r>
      <w:r w:rsidRPr="00164734">
        <w:rPr>
          <w:spacing w:val="-1"/>
        </w:rPr>
        <w:softHyphen/>
        <w:t>stribus monasterii Augiae Divitis excerpta. Patriam et natales quorundam scripto</w:t>
      </w:r>
      <w:r w:rsidRPr="00164734">
        <w:rPr>
          <w:spacing w:val="-1"/>
        </w:rPr>
        <w:softHyphen/>
        <w:t>rum reperire nusquam potui; si qua ex adiectis bona et hystorica fide notata facile</w:t>
      </w:r>
      <w:r w:rsidRPr="00164734">
        <w:t xml:space="preserve"> </w:t>
      </w:r>
      <w:r w:rsidRPr="00164734">
        <w:rPr>
          <w:spacing w:val="-4"/>
        </w:rPr>
        <w:t>proposito reverendae paternitatis vestrae non serviant aut aliqua adhuc desiderentur,</w:t>
      </w:r>
      <w:r w:rsidRPr="00164734">
        <w:t xml:space="preserve"> </w:t>
      </w:r>
      <w:r w:rsidRPr="00164734">
        <w:rPr>
          <w:spacing w:val="-3"/>
        </w:rPr>
        <w:t>desuper edoctus lubenter supplebo defectum. Sane non recuso laborem tam per me</w:t>
      </w:r>
      <w:r w:rsidRPr="00164734">
        <w:t xml:space="preserve"> quam</w:t>
      </w:r>
      <w:r w:rsidRPr="00164734">
        <w:rPr>
          <w:rStyle w:val="Funotenzeichen"/>
        </w:rPr>
        <w:footnoteReference w:customMarkFollows="1" w:id="46"/>
        <w:t>a</w:t>
      </w:r>
      <w:r w:rsidRPr="00164734">
        <w:t xml:space="preserve"> per meos confratres subire in describendis et communicandis documentis necessariis et congruis. Deus et superiores conservent confirmentque admodum </w:t>
      </w:r>
      <w:r w:rsidRPr="00164734">
        <w:rPr>
          <w:spacing w:val="-2"/>
        </w:rPr>
        <w:t>reverendam paternitatem vestram in coepto opere toti sacro ordini tam honorifico</w:t>
      </w:r>
      <w:r w:rsidRPr="00164734">
        <w:t xml:space="preserve"> </w:t>
      </w:r>
      <w:r w:rsidRPr="00164734">
        <w:rPr>
          <w:spacing w:val="-4"/>
        </w:rPr>
        <w:t>ac toti ecclesiae proficuo, cuius aliquando unum exemplar videre si dignus fuero, me</w:t>
      </w:r>
      <w:r w:rsidRPr="00164734">
        <w:t xml:space="preserve"> </w:t>
      </w:r>
      <w:r w:rsidRPr="00164734">
        <w:rPr>
          <w:spacing w:val="-2"/>
        </w:rPr>
        <w:t>et nostram bibliothecam reputabo felicem. Interim me impensissime commendans</w:t>
      </w:r>
      <w:r w:rsidRPr="00164734">
        <w:t xml:space="preserve"> sum et ero</w:t>
      </w:r>
    </w:p>
    <w:p w:rsidR="009624EC" w:rsidRPr="00164734" w:rsidRDefault="009624EC" w:rsidP="009624EC">
      <w:pPr>
        <w:pStyle w:val="EditionEditionstext"/>
      </w:pPr>
      <w:r w:rsidRPr="00164734">
        <w:rPr>
          <w:spacing w:val="-3"/>
        </w:rPr>
        <w:t>Admodum reverendae clarissimae paternitatis vestrae paratissimus in Christo servus</w:t>
      </w:r>
      <w:r w:rsidRPr="00164734">
        <w:t xml:space="preserve"> frater Wolfgangus </w:t>
      </w:r>
      <w:r w:rsidR="005C74BF" w:rsidRPr="00164734">
        <w:t>Vö</w:t>
      </w:r>
      <w:r w:rsidRPr="00164734">
        <w:t>tter pro tempore prior.</w:t>
      </w:r>
    </w:p>
    <w:p w:rsidR="009624EC" w:rsidRPr="00164734" w:rsidRDefault="009624EC" w:rsidP="00642811">
      <w:pPr>
        <w:pStyle w:val="EditionEditionstext"/>
        <w:spacing w:after="220"/>
      </w:pPr>
      <w:r w:rsidRPr="00164734">
        <w:t>Ex Augia Divite 21. Novembris anno 1709.</w:t>
      </w:r>
    </w:p>
    <w:p w:rsidR="00911CFD" w:rsidRPr="00164734" w:rsidRDefault="00911CFD" w:rsidP="00704C3D">
      <w:pPr>
        <w:pStyle w:val="EditionKommentar"/>
      </w:pPr>
      <w:r w:rsidRPr="00164734">
        <w:rPr>
          <w:i w:val="0"/>
          <w:spacing w:val="30"/>
        </w:rPr>
        <w:t xml:space="preserve">&lt;1&gt; acclusas pagellas: </w:t>
      </w:r>
      <w:r w:rsidRPr="00164734">
        <w:rPr>
          <w:spacing w:val="-2"/>
        </w:rPr>
        <w:t>Der Katalog ist abschriftlich überlie</w:t>
      </w:r>
      <w:r w:rsidR="007B1055" w:rsidRPr="00164734">
        <w:rPr>
          <w:spacing w:val="-2"/>
        </w:rPr>
        <w:t>fert in</w:t>
      </w:r>
      <w:r w:rsidRPr="00164734">
        <w:rPr>
          <w:spacing w:val="-2"/>
        </w:rPr>
        <w:t xml:space="preserve"> StiA Melk, Karton 7 Patres 9, Abschriftencodex 146v–151r. Er trägt den Titel: „Scriptores mona</w:t>
      </w:r>
      <w:r w:rsidRPr="00164734">
        <w:rPr>
          <w:spacing w:val="-2"/>
        </w:rPr>
        <w:softHyphen/>
        <w:t>sterii Augiae Divitis“ und behandelt die folgenden Personen: Abt Arnefrid, Bischof von</w:t>
      </w:r>
      <w:r w:rsidRPr="00164734">
        <w:t xml:space="preserve"> </w:t>
      </w:r>
      <w:r w:rsidRPr="00164734">
        <w:rPr>
          <w:spacing w:val="-2"/>
        </w:rPr>
        <w:t>Konstanz; Abt Waldo; Abt Hatto I., Bischof von Basel; Abt Erlebald; Wetti; Abt Tatto</w:t>
      </w:r>
      <w:r w:rsidRPr="00164734">
        <w:t xml:space="preserve"> </w:t>
      </w:r>
      <w:r w:rsidRPr="00164734">
        <w:rPr>
          <w:spacing w:val="-4"/>
        </w:rPr>
        <w:t>von Kempten; Reginbert; „Kerardus“; Abt Walahfrid Strabo; Ermenrich von Ellwangen,</w:t>
      </w:r>
      <w:r w:rsidRPr="00164734">
        <w:t xml:space="preserve"> </w:t>
      </w:r>
      <w:r w:rsidRPr="00164734">
        <w:rPr>
          <w:spacing w:val="-2"/>
        </w:rPr>
        <w:t>Bischof von Passau; Abt Hatto III., Erzbischof von Mainz; Purchard; Ruotpert; War</w:t>
      </w:r>
      <w:r w:rsidRPr="00164734">
        <w:rPr>
          <w:spacing w:val="-2"/>
        </w:rPr>
        <w:softHyphen/>
      </w:r>
      <w:r w:rsidRPr="00164734">
        <w:rPr>
          <w:spacing w:val="-3"/>
          <w:szCs w:val="22"/>
        </w:rPr>
        <w:t>man</w:t>
      </w:r>
      <w:r w:rsidR="00746A5E" w:rsidRPr="00164734">
        <w:rPr>
          <w:spacing w:val="-3"/>
          <w:szCs w:val="22"/>
        </w:rPr>
        <w:t>n</w:t>
      </w:r>
      <w:r w:rsidRPr="00164734">
        <w:rPr>
          <w:spacing w:val="-3"/>
          <w:szCs w:val="22"/>
        </w:rPr>
        <w:t>, Bischof von Konstanz; Abt Berno; Hermann (von Reichenau); Abt Heinrich von</w:t>
      </w:r>
      <w:r w:rsidRPr="00164734">
        <w:t xml:space="preserve"> Karpfen; Abt Konrad von Zimmern; Prior Johann Egon. Die Angaben zu den Äbten </w:t>
      </w:r>
      <w:r w:rsidRPr="00164734">
        <w:rPr>
          <w:spacing w:val="-2"/>
        </w:rPr>
        <w:t>nach Begrich, Reichenau 1068–1073, 1076, 1081f.; Quarthal et al., Reichenau 531–</w:t>
      </w:r>
      <w:r w:rsidRPr="00164734">
        <w:rPr>
          <w:spacing w:val="-2"/>
          <w:szCs w:val="22"/>
        </w:rPr>
        <w:t xml:space="preserve">533. Zu Arnefrid und Warman (der </w:t>
      </w:r>
      <w:r w:rsidR="00B312B4" w:rsidRPr="00164734">
        <w:rPr>
          <w:spacing w:val="-2"/>
          <w:szCs w:val="22"/>
        </w:rPr>
        <w:t>jedoch</w:t>
      </w:r>
      <w:r w:rsidRPr="00164734">
        <w:rPr>
          <w:spacing w:val="-2"/>
          <w:szCs w:val="22"/>
        </w:rPr>
        <w:t xml:space="preserve"> nicht in Reichenau, sondern in Einsiedeln</w:t>
      </w:r>
      <w:r w:rsidRPr="00164734">
        <w:rPr>
          <w:spacing w:val="-2"/>
        </w:rPr>
        <w:t xml:space="preserve"> </w:t>
      </w:r>
      <w:r w:rsidRPr="00164734">
        <w:rPr>
          <w:spacing w:val="-1"/>
          <w:szCs w:val="22"/>
        </w:rPr>
        <w:t>Mönch war) vgl. Bischof et al., Bischöfe 243f., 259f.; zu Hatto I. vgl. Bruckner et al.,</w:t>
      </w:r>
      <w:r w:rsidRPr="00164734">
        <w:rPr>
          <w:spacing w:val="-4"/>
        </w:rPr>
        <w:t xml:space="preserve"> </w:t>
      </w:r>
      <w:r w:rsidRPr="00164734">
        <w:rPr>
          <w:szCs w:val="22"/>
        </w:rPr>
        <w:t xml:space="preserve">Bischöfe 165. Zu </w:t>
      </w:r>
      <w:r w:rsidR="00095F9E" w:rsidRPr="00164734">
        <w:rPr>
          <w:szCs w:val="22"/>
        </w:rPr>
        <w:t>alle</w:t>
      </w:r>
      <w:r w:rsidRPr="00164734">
        <w:rPr>
          <w:szCs w:val="22"/>
        </w:rPr>
        <w:t xml:space="preserve">n </w:t>
      </w:r>
      <w:r w:rsidR="00095F9E" w:rsidRPr="00164734">
        <w:rPr>
          <w:szCs w:val="22"/>
        </w:rPr>
        <w:t>Ü</w:t>
      </w:r>
      <w:r w:rsidRPr="00164734">
        <w:rPr>
          <w:szCs w:val="22"/>
        </w:rPr>
        <w:t xml:space="preserve">brigen vgl. u. a. Bergmann, Dichtung; Berschin, Hermann </w:t>
      </w:r>
      <w:r w:rsidRPr="00164734">
        <w:rPr>
          <w:spacing w:val="-1"/>
          <w:szCs w:val="22"/>
        </w:rPr>
        <w:t>der Lahme; Beyerle, Gründung 60, 63–73, 85–108, 112/2–112/7, 112/19–112/23,</w:t>
      </w:r>
      <w:r w:rsidRPr="00164734">
        <w:t xml:space="preserve"> </w:t>
      </w:r>
      <w:r w:rsidRPr="00164734">
        <w:rPr>
          <w:spacing w:val="-2"/>
        </w:rPr>
        <w:t>112/26–116, 152–157; Dieterich, Geschichtschreibung 778f., 784–798; Hartig, Klo</w:t>
      </w:r>
      <w:r w:rsidR="0006767D" w:rsidRPr="00164734">
        <w:rPr>
          <w:spacing w:val="-2"/>
        </w:rPr>
        <w:softHyphen/>
      </w:r>
      <w:r w:rsidRPr="00164734">
        <w:rPr>
          <w:spacing w:val="-1"/>
        </w:rPr>
        <w:t>sterschule 620, 622–629, 642–644/2; Önnerfors, Walahfrid; Preisendanz, Bücherei;</w:t>
      </w:r>
      <w:r w:rsidRPr="00164734">
        <w:t xml:space="preserve"> </w:t>
      </w:r>
      <w:r w:rsidRPr="00164734">
        <w:rPr>
          <w:spacing w:val="-3"/>
        </w:rPr>
        <w:t>Schmale, Weltchronistik 128, 132–149. – Für den Mönch „Kerardus“, der um die Zeit</w:t>
      </w:r>
      <w:r w:rsidRPr="00164734">
        <w:t xml:space="preserve"> </w:t>
      </w:r>
      <w:r w:rsidRPr="00164734">
        <w:rPr>
          <w:spacing w:val="-3"/>
        </w:rPr>
        <w:t>Abt Erlebalds (823–838) gelebt und eine Synonymensammlung verfasst haben soll, gibt</w:t>
      </w:r>
      <w:r w:rsidRPr="00164734">
        <w:t xml:space="preserve"> </w:t>
      </w:r>
      <w:r w:rsidR="006B7346" w:rsidRPr="00164734">
        <w:rPr>
          <w:spacing w:val="-3"/>
        </w:rPr>
        <w:t xml:space="preserve">es </w:t>
      </w:r>
      <w:r w:rsidR="0006767D" w:rsidRPr="00164734">
        <w:rPr>
          <w:spacing w:val="-3"/>
        </w:rPr>
        <w:t>vor dem</w:t>
      </w:r>
      <w:r w:rsidRPr="00164734">
        <w:rPr>
          <w:spacing w:val="-3"/>
        </w:rPr>
        <w:t xml:space="preserve"> Eintrag in Egons </w:t>
      </w:r>
      <w:r w:rsidR="0006767D" w:rsidRPr="00164734">
        <w:rPr>
          <w:spacing w:val="-3"/>
        </w:rPr>
        <w:t xml:space="preserve">Traktat </w:t>
      </w:r>
      <w:r w:rsidRPr="00164734">
        <w:rPr>
          <w:spacing w:val="-3"/>
        </w:rPr>
        <w:t>„De viris illustribus“ (ediert</w:t>
      </w:r>
      <w:r w:rsidR="0006767D" w:rsidRPr="00164734">
        <w:rPr>
          <w:spacing w:val="-3"/>
        </w:rPr>
        <w:t>:</w:t>
      </w:r>
      <w:r w:rsidRPr="00164734">
        <w:rPr>
          <w:spacing w:val="-3"/>
        </w:rPr>
        <w:t xml:space="preserve"> Holder–Preisendanz,</w:t>
      </w:r>
      <w:r w:rsidRPr="00164734">
        <w:t xml:space="preserve"> </w:t>
      </w:r>
      <w:r w:rsidRPr="00164734">
        <w:rPr>
          <w:spacing w:val="-2"/>
        </w:rPr>
        <w:t xml:space="preserve">Reichenauer Handschriften 3/2 226) </w:t>
      </w:r>
      <w:r w:rsidR="0006767D" w:rsidRPr="00164734">
        <w:rPr>
          <w:spacing w:val="-2"/>
        </w:rPr>
        <w:t>anscheinend keinen früheren Beleg außer einigen</w:t>
      </w:r>
      <w:r w:rsidR="0006767D" w:rsidRPr="00164734">
        <w:t xml:space="preserve"> </w:t>
      </w:r>
      <w:r w:rsidR="0006767D" w:rsidRPr="00164734">
        <w:rPr>
          <w:spacing w:val="-3"/>
        </w:rPr>
        <w:t>Zitaten bei</w:t>
      </w:r>
      <w:r w:rsidRPr="00164734">
        <w:rPr>
          <w:spacing w:val="-3"/>
        </w:rPr>
        <w:t xml:space="preserve"> Goldast, Alamannicarum rerum scriptores. Dieser gibt aus </w:t>
      </w:r>
      <w:r w:rsidR="0058534E" w:rsidRPr="00164734">
        <w:rPr>
          <w:spacing w:val="-3"/>
        </w:rPr>
        <w:t>dem angeblichen</w:t>
      </w:r>
      <w:r w:rsidR="0058534E" w:rsidRPr="00164734">
        <w:t xml:space="preserve"> </w:t>
      </w:r>
      <w:r w:rsidR="0058534E" w:rsidRPr="00164734">
        <w:rPr>
          <w:spacing w:val="-3"/>
        </w:rPr>
        <w:t>Werk</w:t>
      </w:r>
      <w:r w:rsidRPr="00164734">
        <w:rPr>
          <w:spacing w:val="-3"/>
        </w:rPr>
        <w:t xml:space="preserve"> „Kerardi Augiensis Synonyma“ mehrere lange Reihen lateinischer Synonyme (ebd.</w:t>
      </w:r>
      <w:r w:rsidRPr="00164734">
        <w:t xml:space="preserve"> 1 194, 196, </w:t>
      </w:r>
      <w:r w:rsidRPr="00164734">
        <w:lastRenderedPageBreak/>
        <w:t>222, 224</w:t>
      </w:r>
      <w:r w:rsidR="00040C72" w:rsidRPr="00164734">
        <w:t xml:space="preserve"> und öfter</w:t>
      </w:r>
      <w:r w:rsidRPr="00164734">
        <w:t xml:space="preserve">), wenigstens einmal aber auch eine althochdeutsche </w:t>
      </w:r>
      <w:r w:rsidRPr="00164734">
        <w:rPr>
          <w:spacing w:val="-2"/>
        </w:rPr>
        <w:t xml:space="preserve">Glosse wieder (ebd. 1 223). Die Vorlage, über die Goldast keine Angaben macht, </w:t>
      </w:r>
      <w:r w:rsidR="0058534E" w:rsidRPr="00164734">
        <w:rPr>
          <w:spacing w:val="-2"/>
        </w:rPr>
        <w:t>war</w:t>
      </w:r>
      <w:r w:rsidR="0058534E" w:rsidRPr="00164734">
        <w:t xml:space="preserve"> </w:t>
      </w:r>
      <w:r w:rsidR="0058534E" w:rsidRPr="00164734">
        <w:rPr>
          <w:spacing w:val="-1"/>
        </w:rPr>
        <w:t>offenbar eine Glossarhandschrift, die allenfalls durch einen eingehenden Vergleich der</w:t>
      </w:r>
      <w:r w:rsidR="0058534E" w:rsidRPr="00164734">
        <w:t xml:space="preserve"> </w:t>
      </w:r>
      <w:r w:rsidR="0058534E" w:rsidRPr="00164734">
        <w:rPr>
          <w:spacing w:val="-2"/>
        </w:rPr>
        <w:t>Zitate mit dem Wortbestand erhaltener Glossare aus der Reichenau, vielleicht auch aus</w:t>
      </w:r>
      <w:r w:rsidR="0058534E" w:rsidRPr="00164734">
        <w:t xml:space="preserve"> </w:t>
      </w:r>
      <w:r w:rsidR="0058534E" w:rsidRPr="00164734">
        <w:rPr>
          <w:spacing w:val="-1"/>
        </w:rPr>
        <w:t>St. Gallen</w:t>
      </w:r>
      <w:r w:rsidR="00650C67" w:rsidRPr="00164734">
        <w:rPr>
          <w:spacing w:val="-1"/>
        </w:rPr>
        <w:t>,</w:t>
      </w:r>
      <w:r w:rsidR="0058534E" w:rsidRPr="00164734">
        <w:rPr>
          <w:spacing w:val="-1"/>
        </w:rPr>
        <w:t xml:space="preserve"> zu bestimmen wäre; sie könnte jedoch auch – wie viele Handschriften, mit</w:t>
      </w:r>
      <w:r w:rsidR="0058534E" w:rsidRPr="00164734">
        <w:t xml:space="preserve"> </w:t>
      </w:r>
      <w:r w:rsidR="00650C67" w:rsidRPr="00164734">
        <w:rPr>
          <w:spacing w:val="-1"/>
        </w:rPr>
        <w:t>den</w:t>
      </w:r>
      <w:r w:rsidR="0058534E" w:rsidRPr="00164734">
        <w:rPr>
          <w:spacing w:val="-1"/>
        </w:rPr>
        <w:t xml:space="preserve">en Goldast gearbeitet hatte (vgl. </w:t>
      </w:r>
      <w:r w:rsidR="00650C67" w:rsidRPr="00164734">
        <w:rPr>
          <w:spacing w:val="-1"/>
        </w:rPr>
        <w:t xml:space="preserve">etwa </w:t>
      </w:r>
      <w:r w:rsidR="0058534E" w:rsidRPr="00164734">
        <w:rPr>
          <w:spacing w:val="-1"/>
        </w:rPr>
        <w:t xml:space="preserve">Hertenstein, Joachim von Watt </w:t>
      </w:r>
      <w:r w:rsidR="00BD0789" w:rsidRPr="00164734">
        <w:rPr>
          <w:spacing w:val="-1"/>
        </w:rPr>
        <w:t>158</w:t>
      </w:r>
      <w:r w:rsidR="0058534E" w:rsidRPr="00164734">
        <w:rPr>
          <w:spacing w:val="-1"/>
        </w:rPr>
        <w:t>–</w:t>
      </w:r>
      <w:r w:rsidR="0052343B" w:rsidRPr="00164734">
        <w:rPr>
          <w:spacing w:val="-1"/>
        </w:rPr>
        <w:t>165</w:t>
      </w:r>
      <w:r w:rsidR="0058534E" w:rsidRPr="00164734">
        <w:rPr>
          <w:spacing w:val="-1"/>
        </w:rPr>
        <w:t>) –</w:t>
      </w:r>
      <w:r w:rsidR="0058534E" w:rsidRPr="00164734">
        <w:t xml:space="preserve"> </w:t>
      </w:r>
      <w:r w:rsidR="0058534E" w:rsidRPr="00164734">
        <w:rPr>
          <w:spacing w:val="-1"/>
        </w:rPr>
        <w:t>verloren sein.</w:t>
      </w:r>
      <w:r w:rsidRPr="00164734">
        <w:rPr>
          <w:spacing w:val="-1"/>
        </w:rPr>
        <w:t xml:space="preserve"> Ob, wie schon Munding, Waldo 26, vermutet</w:t>
      </w:r>
      <w:r w:rsidR="00650C67" w:rsidRPr="00164734">
        <w:rPr>
          <w:spacing w:val="-1"/>
        </w:rPr>
        <w:t xml:space="preserve"> hat</w:t>
      </w:r>
      <w:r w:rsidRPr="00164734">
        <w:rPr>
          <w:spacing w:val="-1"/>
        </w:rPr>
        <w:t>, ein Zusammenhang</w:t>
      </w:r>
      <w:r w:rsidRPr="00164734">
        <w:rPr>
          <w:spacing w:val="-4"/>
        </w:rPr>
        <w:t xml:space="preserve"> zwischen</w:t>
      </w:r>
      <w:r w:rsidRPr="00164734">
        <w:t xml:space="preserve"> dem Namen des angeblichen Verfassers „Kerardus“ und jenem Reichenauer </w:t>
      </w:r>
      <w:r w:rsidRPr="00164734">
        <w:rPr>
          <w:spacing w:val="2"/>
        </w:rPr>
        <w:t>Mönch Kerhart besteht, der als Schreiber eine</w:t>
      </w:r>
      <w:r w:rsidR="00650C67" w:rsidRPr="00164734">
        <w:rPr>
          <w:spacing w:val="2"/>
        </w:rPr>
        <w:t>s</w:t>
      </w:r>
      <w:r w:rsidRPr="00164734">
        <w:rPr>
          <w:spacing w:val="2"/>
        </w:rPr>
        <w:t xml:space="preserve"> „Moralia in Hiob“-</w:t>
      </w:r>
      <w:r w:rsidR="00650C67" w:rsidRPr="00164734">
        <w:rPr>
          <w:spacing w:val="2"/>
        </w:rPr>
        <w:t>Codex</w:t>
      </w:r>
      <w:r w:rsidRPr="00164734">
        <w:rPr>
          <w:spacing w:val="2"/>
        </w:rPr>
        <w:t xml:space="preserve"> de</w:t>
      </w:r>
      <w:r w:rsidR="007E56E3" w:rsidRPr="00164734">
        <w:rPr>
          <w:spacing w:val="2"/>
        </w:rPr>
        <w:t>s</w:t>
      </w:r>
      <w:r w:rsidRPr="00164734">
        <w:rPr>
          <w:spacing w:val="2"/>
        </w:rPr>
        <w:t xml:space="preserve"> 9. Jh.</w:t>
      </w:r>
      <w:r w:rsidRPr="00164734">
        <w:rPr>
          <w:spacing w:val="-3"/>
        </w:rPr>
        <w:t xml:space="preserve"> </w:t>
      </w:r>
      <w:r w:rsidRPr="00164734">
        <w:rPr>
          <w:spacing w:val="-4"/>
        </w:rPr>
        <w:t>(</w:t>
      </w:r>
      <w:r w:rsidR="007E56E3" w:rsidRPr="00164734">
        <w:rPr>
          <w:spacing w:val="-4"/>
        </w:rPr>
        <w:t>Landesbibliothek</w:t>
      </w:r>
      <w:r w:rsidRPr="00164734">
        <w:rPr>
          <w:spacing w:val="-4"/>
        </w:rPr>
        <w:t xml:space="preserve"> Karlsruhe, Cod. Augiensis IV; vgl. Holder, Reichenauer Handschriften</w:t>
      </w:r>
      <w:r w:rsidRPr="00164734">
        <w:t xml:space="preserve"> 1 3) greifbar ist, lässt sich nicht erweisen; angesichts </w:t>
      </w:r>
      <w:r w:rsidR="00650C67" w:rsidRPr="00164734">
        <w:t>dessen</w:t>
      </w:r>
      <w:r w:rsidRPr="00164734">
        <w:t xml:space="preserve">, dass Goldast in mehreren </w:t>
      </w:r>
      <w:r w:rsidRPr="00164734">
        <w:rPr>
          <w:spacing w:val="-3"/>
        </w:rPr>
        <w:t>bekannten Fällen aufgrund von Schreibervermerken zu gewagten Annahmen einer Ver</w:t>
      </w:r>
      <w:r w:rsidR="00650C67" w:rsidRPr="00164734">
        <w:rPr>
          <w:spacing w:val="-3"/>
        </w:rPr>
        <w:softHyphen/>
      </w:r>
      <w:r w:rsidRPr="00164734">
        <w:rPr>
          <w:spacing w:val="1"/>
        </w:rPr>
        <w:t>fasserschaft gelangte (vgl. Hertenstein, Joachim von Watt 117, 138, 159, 185–190,</w:t>
      </w:r>
      <w:r w:rsidRPr="00164734">
        <w:t xml:space="preserve"> 194f.), scheint Derartiges auch </w:t>
      </w:r>
      <w:r w:rsidR="00650C67" w:rsidRPr="00164734">
        <w:t>hier</w:t>
      </w:r>
      <w:r w:rsidRPr="00164734">
        <w:t xml:space="preserve"> zumindest denkbar. Auf welchem Wege WW in </w:t>
      </w:r>
      <w:r w:rsidRPr="00164734">
        <w:rPr>
          <w:spacing w:val="1"/>
        </w:rPr>
        <w:t xml:space="preserve">seiner Beilage zu diesem Brief zur </w:t>
      </w:r>
      <w:r w:rsidR="00650C67" w:rsidRPr="00164734">
        <w:rPr>
          <w:spacing w:val="1"/>
        </w:rPr>
        <w:t xml:space="preserve">von Egon </w:t>
      </w:r>
      <w:r w:rsidRPr="00164734">
        <w:rPr>
          <w:spacing w:val="1"/>
        </w:rPr>
        <w:t xml:space="preserve">abweichenden </w:t>
      </w:r>
      <w:r w:rsidR="00650C67" w:rsidRPr="00164734">
        <w:rPr>
          <w:spacing w:val="1"/>
        </w:rPr>
        <w:t>Darstellung</w:t>
      </w:r>
      <w:r w:rsidRPr="00164734">
        <w:rPr>
          <w:spacing w:val="1"/>
        </w:rPr>
        <w:t xml:space="preserve"> gelangt, das</w:t>
      </w:r>
      <w:r w:rsidRPr="00164734">
        <w:t xml:space="preserve"> Werk des „Kerardus“ sei ein Vergilkommentar (!) und in der Reichenauer Bibliothek </w:t>
      </w:r>
      <w:r w:rsidRPr="00164734">
        <w:rPr>
          <w:spacing w:val="-3"/>
        </w:rPr>
        <w:t>noch vorhanden</w:t>
      </w:r>
      <w:r w:rsidR="00650C67" w:rsidRPr="00164734">
        <w:rPr>
          <w:spacing w:val="-3"/>
        </w:rPr>
        <w:t xml:space="preserve"> </w:t>
      </w:r>
      <w:r w:rsidRPr="00164734">
        <w:rPr>
          <w:spacing w:val="-3"/>
        </w:rPr>
        <w:t xml:space="preserve">– wohingegen </w:t>
      </w:r>
      <w:r w:rsidR="00650C67" w:rsidRPr="00164734">
        <w:rPr>
          <w:spacing w:val="-3"/>
        </w:rPr>
        <w:t>schon</w:t>
      </w:r>
      <w:r w:rsidRPr="00164734">
        <w:rPr>
          <w:spacing w:val="-3"/>
        </w:rPr>
        <w:t xml:space="preserve"> Egon den Verlust der „Synonyma“ beklagt hatte –, </w:t>
      </w:r>
      <w:r w:rsidRPr="00164734">
        <w:rPr>
          <w:spacing w:val="-2"/>
        </w:rPr>
        <w:t>möge dahingestellt bleiben</w:t>
      </w:r>
      <w:r w:rsidRPr="00164734">
        <w:t>.</w:t>
      </w:r>
      <w:r w:rsidRPr="00164734">
        <w:rPr>
          <w:i w:val="0"/>
          <w:spacing w:val="30"/>
        </w:rPr>
        <w:t xml:space="preserve"> </w:t>
      </w:r>
      <w:r w:rsidR="00650C67" w:rsidRPr="00164734">
        <w:rPr>
          <w:i w:val="0"/>
          <w:spacing w:val="30"/>
        </w:rPr>
        <w:t xml:space="preserve">chronico ... annalibus: </w:t>
      </w:r>
      <w:r w:rsidR="00650C67" w:rsidRPr="00164734">
        <w:rPr>
          <w:spacing w:val="-2"/>
        </w:rPr>
        <w:t>Zu den Arbeiten der Rei</w:t>
      </w:r>
      <w:r w:rsidR="00650C67" w:rsidRPr="00164734">
        <w:rPr>
          <w:spacing w:val="-2"/>
        </w:rPr>
        <w:softHyphen/>
      </w:r>
      <w:r w:rsidR="00650C67" w:rsidRPr="00164734">
        <w:rPr>
          <w:spacing w:val="1"/>
        </w:rPr>
        <w:t>chenauer Geschichtsschreibung vgl. die oben angeführte Literatur</w:t>
      </w:r>
      <w:r w:rsidR="00750DB5" w:rsidRPr="00164734">
        <w:rPr>
          <w:spacing w:val="1"/>
        </w:rPr>
        <w:t>; was WW mit der</w:t>
      </w:r>
      <w:r w:rsidR="00750DB5" w:rsidRPr="00164734">
        <w:t xml:space="preserve"> Erwähnung meint, ist nicht zu bestimmen. Die Angaben seiner Beilage scheinen sich beinahe zur Gänze auf Johann Egon zu stützen.</w:t>
      </w:r>
      <w:r w:rsidR="00650C67" w:rsidRPr="00164734">
        <w:rPr>
          <w:i w:val="0"/>
          <w:spacing w:val="30"/>
        </w:rPr>
        <w:t xml:space="preserve"> </w:t>
      </w:r>
      <w:r w:rsidRPr="00164734">
        <w:rPr>
          <w:i w:val="0"/>
          <w:spacing w:val="30"/>
        </w:rPr>
        <w:t xml:space="preserve">Joannis Egonii De viris illustribus: </w:t>
      </w:r>
      <w:r w:rsidRPr="00164734">
        <w:rPr>
          <w:spacing w:val="-4"/>
        </w:rPr>
        <w:t xml:space="preserve">Zu Egon: Begrich, Reichenau 1094; Holder–Preisendanz, Reichenauer </w:t>
      </w:r>
      <w:r w:rsidRPr="00164734">
        <w:rPr>
          <w:spacing w:val="-5"/>
        </w:rPr>
        <w:t>Handschriften 3/</w:t>
      </w:r>
      <w:r w:rsidR="007E56E3" w:rsidRPr="00164734">
        <w:rPr>
          <w:spacing w:val="-5"/>
        </w:rPr>
        <w:t>1 69f., 3/2 212–245; Mone, Quell</w:t>
      </w:r>
      <w:r w:rsidRPr="00164734">
        <w:rPr>
          <w:spacing w:val="-5"/>
        </w:rPr>
        <w:t xml:space="preserve">ensammlung 1 </w:t>
      </w:r>
      <w:r w:rsidR="007E56E3" w:rsidRPr="00164734">
        <w:rPr>
          <w:spacing w:val="-5"/>
        </w:rPr>
        <w:t>(</w:t>
      </w:r>
      <w:r w:rsidRPr="00164734">
        <w:rPr>
          <w:spacing w:val="-5"/>
        </w:rPr>
        <w:t>85</w:t>
      </w:r>
      <w:r w:rsidR="007E56E3" w:rsidRPr="00164734">
        <w:rPr>
          <w:spacing w:val="-5"/>
        </w:rPr>
        <w:t>)</w:t>
      </w:r>
      <w:r w:rsidRPr="00164734">
        <w:rPr>
          <w:spacing w:val="-5"/>
        </w:rPr>
        <w:t>f. Das Autograph</w:t>
      </w:r>
      <w:r w:rsidRPr="00164734">
        <w:t xml:space="preserve"> seine</w:t>
      </w:r>
      <w:r w:rsidR="00750DB5" w:rsidRPr="00164734">
        <w:t>s</w:t>
      </w:r>
      <w:r w:rsidRPr="00164734">
        <w:t xml:space="preserve"> 1630 fertig</w:t>
      </w:r>
      <w:r w:rsidR="001C02D9" w:rsidRPr="00164734">
        <w:t xml:space="preserve"> </w:t>
      </w:r>
      <w:r w:rsidRPr="00164734">
        <w:t xml:space="preserve">gestellten </w:t>
      </w:r>
      <w:r w:rsidR="00750DB5" w:rsidRPr="00164734">
        <w:t>Traktats</w:t>
      </w:r>
      <w:r w:rsidRPr="00164734">
        <w:t xml:space="preserve"> „De viris illustribus monasterii Augiae Divitis“ </w:t>
      </w:r>
      <w:r w:rsidRPr="00164734">
        <w:rPr>
          <w:spacing w:val="-2"/>
        </w:rPr>
        <w:t>befindet sich heute im GLA Karlsruhe, 65/1100. Die Nachricht WWs über Egon und</w:t>
      </w:r>
      <w:r w:rsidRPr="00164734">
        <w:t xml:space="preserve"> </w:t>
      </w:r>
      <w:r w:rsidRPr="00164734">
        <w:rPr>
          <w:spacing w:val="-4"/>
        </w:rPr>
        <w:t>besonders über diese Schrift ist von Bedeutung für die Haltung BPs in der Korrespondenz</w:t>
      </w:r>
      <w:r w:rsidRPr="00164734">
        <w:t xml:space="preserve"> </w:t>
      </w:r>
      <w:r w:rsidRPr="00164734">
        <w:rPr>
          <w:spacing w:val="-2"/>
        </w:rPr>
        <w:t>mit Moritz Müller, der ihm dazu unvollständige und irreführende Informationen zu</w:t>
      </w:r>
      <w:r w:rsidRPr="00164734">
        <w:t xml:space="preserve"> übermitteln versuchte (</w:t>
      </w:r>
      <w:r w:rsidR="00750DB5" w:rsidRPr="00164734">
        <w:t>20</w:t>
      </w:r>
      <w:r w:rsidR="002771E7" w:rsidRPr="00164734">
        <w:t>4</w:t>
      </w:r>
      <w:r w:rsidRPr="00164734">
        <w:t>). Vgl. auch 1</w:t>
      </w:r>
      <w:r w:rsidR="00704C3D" w:rsidRPr="00164734">
        <w:t>4</w:t>
      </w:r>
      <w:r w:rsidR="00A30585" w:rsidRPr="00164734">
        <w:t>3</w:t>
      </w:r>
      <w:r w:rsidRPr="00164734">
        <w:t xml:space="preserve"> &lt;14&gt;.</w:t>
      </w:r>
    </w:p>
    <w:p w:rsidR="00750DB5" w:rsidRPr="00164734" w:rsidRDefault="00750DB5" w:rsidP="00E129EF">
      <w:pPr>
        <w:pStyle w:val="EditionBriefberschrift1"/>
        <w:spacing w:before="370"/>
      </w:pPr>
      <w:r w:rsidRPr="00164734">
        <w:t>22</w:t>
      </w:r>
      <w:r w:rsidRPr="00164734">
        <w:tab/>
        <w:t>Robert König an Bernhard Pez.</w:t>
      </w:r>
    </w:p>
    <w:p w:rsidR="00750DB5" w:rsidRPr="00164734" w:rsidRDefault="00750DB5" w:rsidP="00E129EF">
      <w:pPr>
        <w:pStyle w:val="EditionBriefberschrift2"/>
        <w:spacing w:after="120"/>
      </w:pPr>
      <w:r w:rsidRPr="00164734">
        <w:t>1709-12-07. Steyr.</w:t>
      </w:r>
    </w:p>
    <w:p w:rsidR="00750DB5" w:rsidRPr="00164734" w:rsidRDefault="00750DB5" w:rsidP="0001216E">
      <w:pPr>
        <w:pStyle w:val="EditionRegest"/>
        <w:spacing w:after="180"/>
      </w:pPr>
      <w:r w:rsidRPr="00164734">
        <w:t xml:space="preserve">&lt;1&gt; </w:t>
      </w:r>
      <w:r w:rsidRPr="00164734">
        <w:rPr>
          <w:spacing w:val="-2"/>
        </w:rPr>
        <w:t>RK hat einen Katalog aller von Garstenern im Druck herausgebrachten Schriften</w:t>
      </w:r>
      <w:r w:rsidRPr="00164734">
        <w:t xml:space="preserve"> </w:t>
      </w:r>
      <w:r w:rsidRPr="00164734">
        <w:rPr>
          <w:spacing w:val="-2"/>
        </w:rPr>
        <w:t xml:space="preserve">erstellt und </w:t>
      </w:r>
      <w:r w:rsidR="007E4AF0" w:rsidRPr="00164734">
        <w:rPr>
          <w:spacing w:val="-2"/>
        </w:rPr>
        <w:t>würde</w:t>
      </w:r>
      <w:r w:rsidRPr="00164734">
        <w:rPr>
          <w:spacing w:val="-2"/>
        </w:rPr>
        <w:t xml:space="preserve"> ihn </w:t>
      </w:r>
      <w:r w:rsidR="007E4AF0" w:rsidRPr="00164734">
        <w:rPr>
          <w:spacing w:val="-2"/>
        </w:rPr>
        <w:t xml:space="preserve">an </w:t>
      </w:r>
      <w:r w:rsidRPr="00164734">
        <w:rPr>
          <w:spacing w:val="-2"/>
        </w:rPr>
        <w:t xml:space="preserve">BPs Schwester (Susanna Maria Paumgartner, geb. Pez) </w:t>
      </w:r>
      <w:r w:rsidR="007E4AF0" w:rsidRPr="00164734">
        <w:rPr>
          <w:spacing w:val="-2"/>
        </w:rPr>
        <w:t>zur</w:t>
      </w:r>
      <w:r w:rsidR="007E4AF0" w:rsidRPr="00164734">
        <w:t xml:space="preserve"> </w:t>
      </w:r>
      <w:r w:rsidR="007E4AF0" w:rsidRPr="00164734">
        <w:rPr>
          <w:spacing w:val="-2"/>
        </w:rPr>
        <w:t xml:space="preserve">Weiterleitung </w:t>
      </w:r>
      <w:r w:rsidRPr="00164734">
        <w:rPr>
          <w:spacing w:val="-2"/>
        </w:rPr>
        <w:t xml:space="preserve">übergeben, wenn nicht Bonifaz Gallner </w:t>
      </w:r>
      <w:r w:rsidR="007E4AF0" w:rsidRPr="00164734">
        <w:rPr>
          <w:spacing w:val="-2"/>
        </w:rPr>
        <w:t xml:space="preserve">demnächst </w:t>
      </w:r>
      <w:r w:rsidRPr="00164734">
        <w:rPr>
          <w:spacing w:val="-2"/>
        </w:rPr>
        <w:t>mit seinen Zeichner</w:t>
      </w:r>
      <w:r w:rsidR="007E4AF0" w:rsidRPr="00164734">
        <w:rPr>
          <w:spacing w:val="-2"/>
        </w:rPr>
        <w:softHyphen/>
      </w:r>
      <w:r w:rsidRPr="00164734">
        <w:rPr>
          <w:spacing w:val="-1"/>
        </w:rPr>
        <w:t xml:space="preserve">arbeiten fertig </w:t>
      </w:r>
      <w:r w:rsidR="007E4AF0" w:rsidRPr="00164734">
        <w:rPr>
          <w:spacing w:val="-1"/>
        </w:rPr>
        <w:t>würde</w:t>
      </w:r>
      <w:r w:rsidRPr="00164734">
        <w:rPr>
          <w:spacing w:val="-1"/>
        </w:rPr>
        <w:t xml:space="preserve"> und sich so eine günstigere Gelegenheit zur Übersendung erg</w:t>
      </w:r>
      <w:r w:rsidR="007E4AF0" w:rsidRPr="00164734">
        <w:rPr>
          <w:spacing w:val="-1"/>
        </w:rPr>
        <w:t>äbe</w:t>
      </w:r>
      <w:r w:rsidRPr="00164734">
        <w:rPr>
          <w:spacing w:val="-1"/>
        </w:rPr>
        <w:t>.</w:t>
      </w:r>
      <w:r w:rsidRPr="00164734">
        <w:t xml:space="preserve"> </w:t>
      </w:r>
      <w:r w:rsidRPr="00164734">
        <w:rPr>
          <w:spacing w:val="16"/>
        </w:rPr>
        <w:t>&lt;</w:t>
      </w:r>
      <w:r w:rsidRPr="00164734">
        <w:rPr>
          <w:spacing w:val="6"/>
        </w:rPr>
        <w:t>2</w:t>
      </w:r>
      <w:r w:rsidRPr="00164734">
        <w:t xml:space="preserve">&gt; </w:t>
      </w:r>
      <w:r w:rsidR="007E4AF0" w:rsidRPr="00164734">
        <w:rPr>
          <w:spacing w:val="-3"/>
        </w:rPr>
        <w:t>Besonders willkommen wäre freilich, wenn</w:t>
      </w:r>
      <w:r w:rsidRPr="00164734">
        <w:rPr>
          <w:spacing w:val="-3"/>
        </w:rPr>
        <w:t xml:space="preserve"> BP </w:t>
      </w:r>
      <w:r w:rsidR="007E4AF0" w:rsidRPr="00164734">
        <w:rPr>
          <w:spacing w:val="-3"/>
        </w:rPr>
        <w:t xml:space="preserve">persönlich nach Garsten käme, um </w:t>
      </w:r>
      <w:r w:rsidR="007E4AF0" w:rsidRPr="00164734">
        <w:rPr>
          <w:spacing w:val="-2"/>
        </w:rPr>
        <w:t xml:space="preserve">Gallner </w:t>
      </w:r>
      <w:r w:rsidR="0001216E" w:rsidRPr="00164734">
        <w:rPr>
          <w:spacing w:val="-2"/>
        </w:rPr>
        <w:t>zurück nach Melk zu begleiten</w:t>
      </w:r>
      <w:r w:rsidR="007E4AF0" w:rsidRPr="00164734">
        <w:rPr>
          <w:spacing w:val="-2"/>
        </w:rPr>
        <w:t>. RK könnte mit ihm vieles bereden, das bei der</w:t>
      </w:r>
      <w:r w:rsidR="007E4AF0" w:rsidRPr="00164734">
        <w:rPr>
          <w:spacing w:val="-1"/>
        </w:rPr>
        <w:t xml:space="preserve"> </w:t>
      </w:r>
      <w:r w:rsidR="007E4AF0" w:rsidRPr="00164734">
        <w:rPr>
          <w:spacing w:val="-3"/>
        </w:rPr>
        <w:t xml:space="preserve">letzten Gelegenheit nicht angesprochen werden konnte, und in der Garstener </w:t>
      </w:r>
      <w:r w:rsidR="007E4AF0" w:rsidRPr="00164734">
        <w:rPr>
          <w:spacing w:val="-3"/>
        </w:rPr>
        <w:lastRenderedPageBreak/>
        <w:t>Bibliothek könnte man Nütz</w:t>
      </w:r>
      <w:r w:rsidR="007E4AF0" w:rsidRPr="00164734">
        <w:rPr>
          <w:spacing w:val="-4"/>
        </w:rPr>
        <w:t xml:space="preserve">liches finden. </w:t>
      </w:r>
      <w:r w:rsidR="00111D5E" w:rsidRPr="00164734">
        <w:rPr>
          <w:spacing w:val="-4"/>
        </w:rPr>
        <w:t>Die</w:t>
      </w:r>
      <w:r w:rsidRPr="00164734">
        <w:rPr>
          <w:spacing w:val="-4"/>
        </w:rPr>
        <w:t xml:space="preserve"> Kosten </w:t>
      </w:r>
      <w:r w:rsidR="00111D5E" w:rsidRPr="00164734">
        <w:rPr>
          <w:spacing w:val="-4"/>
        </w:rPr>
        <w:t>der Reise will RK übernehmen</w:t>
      </w:r>
      <w:r w:rsidRPr="00164734">
        <w:rPr>
          <w:spacing w:val="-4"/>
        </w:rPr>
        <w:t>. RK empfiehlt sich BP und allen</w:t>
      </w:r>
      <w:r w:rsidRPr="00164734">
        <w:t xml:space="preserve"> Melkern.</w:t>
      </w:r>
    </w:p>
    <w:p w:rsidR="00750DB5" w:rsidRPr="00164734" w:rsidRDefault="00750DB5" w:rsidP="007E4AF0">
      <w:pPr>
        <w:pStyle w:val="EditionEditorischeNotiz"/>
      </w:pPr>
      <w:r w:rsidRPr="00164734">
        <w:t>Überlieferung: I, 29r</w:t>
      </w:r>
      <w:r w:rsidR="005F199D" w:rsidRPr="00164734">
        <w:t>–</w:t>
      </w:r>
      <w:r w:rsidRPr="00164734">
        <w:t>v.</w:t>
      </w:r>
    </w:p>
    <w:p w:rsidR="00750DB5" w:rsidRPr="00164734" w:rsidRDefault="00750DB5" w:rsidP="00704C3D">
      <w:pPr>
        <w:pStyle w:val="EditionEditorischeNotiz"/>
        <w:spacing w:after="180"/>
      </w:pPr>
      <w:r w:rsidRPr="00164734">
        <w:t>Bezüge: 13</w:t>
      </w:r>
      <w:r w:rsidR="00A30585" w:rsidRPr="00164734">
        <w:t>7</w:t>
      </w:r>
      <w:r w:rsidRPr="00164734">
        <w:t>.</w:t>
      </w:r>
    </w:p>
    <w:p w:rsidR="007E4AF0" w:rsidRPr="00164734" w:rsidRDefault="007E4AF0" w:rsidP="007E4AF0">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2"/>
        </w:rPr>
        <w:t>Admodum reverende religiosissime ac eximie domine pater Bernarde, domine</w:t>
      </w:r>
      <w:r w:rsidRPr="00164734">
        <w:t xml:space="preserve"> ac patrone colendissime etc.</w:t>
      </w:r>
    </w:p>
    <w:p w:rsidR="007E4AF0" w:rsidRPr="00164734" w:rsidRDefault="007E4AF0" w:rsidP="007E4AF0">
      <w:pPr>
        <w:pStyle w:val="EditionEditionstext"/>
      </w:pPr>
      <w:r w:rsidRPr="00164734">
        <w:t>&lt;</w:t>
      </w:r>
      <w:r w:rsidRPr="00164734">
        <w:rPr>
          <w:i/>
        </w:rPr>
        <w:t>1</w:t>
      </w:r>
      <w:r w:rsidRPr="00164734">
        <w:t>&gt;</w:t>
      </w:r>
      <w:r w:rsidRPr="00164734">
        <w:rPr>
          <w:spacing w:val="-4"/>
        </w:rPr>
        <w:t xml:space="preserve"> Desiderata scripta Garstensium hactenus typis data collegi omnia, quae reperire</w:t>
      </w:r>
      <w:r w:rsidRPr="00164734">
        <w:t xml:space="preserve"> </w:t>
      </w:r>
      <w:r w:rsidRPr="00164734">
        <w:rPr>
          <w:spacing w:val="-2"/>
        </w:rPr>
        <w:t>potui, eaque dominae sorori, ut transmitteret, consignarem, nisi propediem admo</w:t>
      </w:r>
      <w:r w:rsidR="00111D5E" w:rsidRPr="00164734">
        <w:rPr>
          <w:spacing w:val="-2"/>
        </w:rPr>
        <w:softHyphen/>
      </w:r>
      <w:r w:rsidRPr="00164734">
        <w:rPr>
          <w:spacing w:val="-1"/>
        </w:rPr>
        <w:t>dum reverendus dominus pater Bonifacius insignes suas picturas absolveret, et ita</w:t>
      </w:r>
      <w:r w:rsidRPr="00164734">
        <w:t xml:space="preserve"> per illum ea mittendi occasio commodior videretur; </w:t>
      </w:r>
      <w:r w:rsidRPr="00164734">
        <w:rPr>
          <w:i/>
          <w:spacing w:val="16"/>
        </w:rPr>
        <w:t>&lt;</w:t>
      </w:r>
      <w:r w:rsidRPr="00164734">
        <w:rPr>
          <w:i/>
          <w:spacing w:val="6"/>
        </w:rPr>
        <w:t>2</w:t>
      </w:r>
      <w:r w:rsidRPr="00164734">
        <w:rPr>
          <w:i/>
        </w:rPr>
        <w:t>&gt;</w:t>
      </w:r>
      <w:r w:rsidRPr="00164734">
        <w:t xml:space="preserve"> imo gratissimum mihi </w:t>
      </w:r>
      <w:r w:rsidRPr="00164734">
        <w:rPr>
          <w:spacing w:val="2"/>
        </w:rPr>
        <w:t>foret, si admodum reverenda paternitas ipsamet ad nos veniret et charissimum</w:t>
      </w:r>
      <w:r w:rsidRPr="00164734">
        <w:t xml:space="preserve"> </w:t>
      </w:r>
      <w:r w:rsidRPr="00164734">
        <w:rPr>
          <w:spacing w:val="-2"/>
        </w:rPr>
        <w:t>confratrem patrem Bonifacium in monasterium reduceret. Possemus hic coram de</w:t>
      </w:r>
      <w:r w:rsidRPr="00164734">
        <w:t xml:space="preserve"> </w:t>
      </w:r>
      <w:r w:rsidRPr="00164734">
        <w:rPr>
          <w:spacing w:val="1"/>
        </w:rPr>
        <w:t>multis conferre, quasi profuturis, de quibus loquendi facultas nuper non erat, et</w:t>
      </w:r>
      <w:r w:rsidRPr="00164734">
        <w:t xml:space="preserve"> forte etiam in bibliotheca Garstensi quaedam utilia occurrerent. Sumptus itineris </w:t>
      </w:r>
      <w:r w:rsidRPr="00164734">
        <w:rPr>
          <w:spacing w:val="-3"/>
        </w:rPr>
        <w:t>libentissime, ut debeo, ego suppeditabo. Interim me in perennes favores admodum</w:t>
      </w:r>
      <w:r w:rsidRPr="00164734">
        <w:t xml:space="preserve"> reverendae dominationis suae omniumque amicissimorum Mellicensium officio</w:t>
      </w:r>
      <w:r w:rsidR="00111D5E" w:rsidRPr="00164734">
        <w:softHyphen/>
      </w:r>
      <w:r w:rsidRPr="00164734">
        <w:rPr>
          <w:spacing w:val="-1"/>
        </w:rPr>
        <w:t>sissime commendo et voluptatissimum adventum vel ad has breve responsum ex</w:t>
      </w:r>
      <w:r w:rsidR="00111D5E" w:rsidRPr="00164734">
        <w:rPr>
          <w:spacing w:val="-1"/>
        </w:rPr>
        <w:softHyphen/>
      </w:r>
      <w:r w:rsidRPr="00164734">
        <w:t>specto.</w:t>
      </w:r>
    </w:p>
    <w:p w:rsidR="007E4AF0" w:rsidRPr="00164734" w:rsidRDefault="007E4AF0" w:rsidP="007E4AF0">
      <w:pPr>
        <w:pStyle w:val="EditionEditionstext"/>
      </w:pPr>
      <w:r w:rsidRPr="00164734">
        <w:t>Styrae die 7. Decembris 1709.</w:t>
      </w:r>
    </w:p>
    <w:p w:rsidR="007E4AF0" w:rsidRPr="00164734" w:rsidRDefault="007E4AF0" w:rsidP="00F8479B">
      <w:pPr>
        <w:pStyle w:val="EditionEditionstext"/>
        <w:spacing w:after="240"/>
      </w:pPr>
      <w:r w:rsidRPr="00164734">
        <w:rPr>
          <w:spacing w:val="-3"/>
        </w:rPr>
        <w:t>Admodum reverendae dominationis suae obligatissimus pater Robertus König pa</w:t>
      </w:r>
      <w:r w:rsidR="00111D5E" w:rsidRPr="00164734">
        <w:rPr>
          <w:spacing w:val="-3"/>
        </w:rPr>
        <w:softHyphen/>
      </w:r>
      <w:r w:rsidRPr="00164734">
        <w:t>rochus manu propria.</w:t>
      </w:r>
    </w:p>
    <w:p w:rsidR="007E4AF0" w:rsidRPr="00164734" w:rsidRDefault="007E4AF0" w:rsidP="002648CF">
      <w:pPr>
        <w:pStyle w:val="EditionKommentar"/>
      </w:pPr>
      <w:r w:rsidRPr="00164734">
        <w:rPr>
          <w:i w:val="0"/>
          <w:spacing w:val="30"/>
        </w:rPr>
        <w:t xml:space="preserve">&lt;1&gt; scripta Garstensium: </w:t>
      </w:r>
      <w:r w:rsidR="007E56E3" w:rsidRPr="00164734">
        <w:rPr>
          <w:spacing w:val="-1"/>
        </w:rPr>
        <w:t>Der Katalog</w:t>
      </w:r>
      <w:r w:rsidRPr="00164734">
        <w:rPr>
          <w:spacing w:val="-1"/>
        </w:rPr>
        <w:t xml:space="preserve"> </w:t>
      </w:r>
      <w:r w:rsidR="00267710" w:rsidRPr="00164734">
        <w:rPr>
          <w:spacing w:val="-1"/>
        </w:rPr>
        <w:t xml:space="preserve">mit dem Titel „Catalogus librorum, </w:t>
      </w:r>
      <w:r w:rsidR="00267710" w:rsidRPr="00164734">
        <w:rPr>
          <w:spacing w:val="-3"/>
        </w:rPr>
        <w:t xml:space="preserve">qui opera religiosorum monasterii Garstensis in lucem prodierunt“ </w:t>
      </w:r>
      <w:r w:rsidRPr="00164734">
        <w:rPr>
          <w:spacing w:val="-3"/>
        </w:rPr>
        <w:t xml:space="preserve">ist </w:t>
      </w:r>
      <w:r w:rsidR="00267710" w:rsidRPr="00164734">
        <w:rPr>
          <w:spacing w:val="-3"/>
        </w:rPr>
        <w:t xml:space="preserve">im Original </w:t>
      </w:r>
      <w:r w:rsidRPr="00164734">
        <w:rPr>
          <w:spacing w:val="-3"/>
        </w:rPr>
        <w:t>über</w:t>
      </w:r>
      <w:r w:rsidR="00267710" w:rsidRPr="00164734">
        <w:rPr>
          <w:spacing w:val="-3"/>
        </w:rPr>
        <w:softHyphen/>
      </w:r>
      <w:r w:rsidRPr="00164734">
        <w:t>liefert</w:t>
      </w:r>
      <w:r w:rsidR="007B1055" w:rsidRPr="00164734">
        <w:t xml:space="preserve"> in</w:t>
      </w:r>
      <w:r w:rsidRPr="00164734">
        <w:t xml:space="preserve"> StiA Melk, Karton 85 Varia 23</w:t>
      </w:r>
      <w:r w:rsidR="00B94821" w:rsidRPr="00164734">
        <w:t xml:space="preserve">, Fasz. 1, Nr. </w:t>
      </w:r>
      <w:r w:rsidR="005C6EB4" w:rsidRPr="00164734">
        <w:t>18</w:t>
      </w:r>
      <w:r w:rsidRPr="00164734">
        <w:t xml:space="preserve">; </w:t>
      </w:r>
      <w:r w:rsidR="00B94821" w:rsidRPr="00164734">
        <w:t>Absch</w:t>
      </w:r>
      <w:r w:rsidR="00267710" w:rsidRPr="00164734">
        <w:t>rift</w:t>
      </w:r>
      <w:r w:rsidRPr="00164734">
        <w:t xml:space="preserve">: </w:t>
      </w:r>
      <w:r w:rsidR="00B94821" w:rsidRPr="00164734">
        <w:t>ebd.</w:t>
      </w:r>
      <w:r w:rsidRPr="00164734">
        <w:t>, Karton 7</w:t>
      </w:r>
      <w:r w:rsidRPr="00164734">
        <w:rPr>
          <w:spacing w:val="-3"/>
        </w:rPr>
        <w:t xml:space="preserve"> </w:t>
      </w:r>
      <w:r w:rsidRPr="00164734">
        <w:rPr>
          <w:spacing w:val="-1"/>
        </w:rPr>
        <w:t>Patres 9, Abschriftencodex 60r</w:t>
      </w:r>
      <w:r w:rsidR="005F199D" w:rsidRPr="00164734">
        <w:rPr>
          <w:spacing w:val="-1"/>
        </w:rPr>
        <w:t>–</w:t>
      </w:r>
      <w:r w:rsidRPr="00164734">
        <w:rPr>
          <w:spacing w:val="-1"/>
        </w:rPr>
        <w:t xml:space="preserve">61r. </w:t>
      </w:r>
      <w:r w:rsidR="00267710" w:rsidRPr="00164734">
        <w:rPr>
          <w:spacing w:val="-1"/>
        </w:rPr>
        <w:t>Das Original trägt den</w:t>
      </w:r>
      <w:r w:rsidRPr="00164734">
        <w:rPr>
          <w:spacing w:val="-1"/>
        </w:rPr>
        <w:t xml:space="preserve"> Ordnungsvermerk </w:t>
      </w:r>
      <w:r w:rsidR="00267710" w:rsidRPr="00164734">
        <w:rPr>
          <w:spacing w:val="-1"/>
        </w:rPr>
        <w:t>„</w:t>
      </w:r>
      <w:r w:rsidRPr="00164734">
        <w:rPr>
          <w:spacing w:val="-1"/>
        </w:rPr>
        <w:t>215</w:t>
      </w:r>
      <w:r w:rsidR="00267710" w:rsidRPr="00164734">
        <w:rPr>
          <w:spacing w:val="-1"/>
        </w:rPr>
        <w:t>“</w:t>
      </w:r>
      <w:r w:rsidRPr="00164734">
        <w:t xml:space="preserve"> </w:t>
      </w:r>
      <w:r w:rsidR="00267710" w:rsidRPr="00164734">
        <w:rPr>
          <w:spacing w:val="-3"/>
        </w:rPr>
        <w:t>sowie a</w:t>
      </w:r>
      <w:r w:rsidRPr="00164734">
        <w:rPr>
          <w:spacing w:val="-3"/>
        </w:rPr>
        <w:t>uf 2v de</w:t>
      </w:r>
      <w:r w:rsidR="00267710" w:rsidRPr="00164734">
        <w:rPr>
          <w:spacing w:val="-3"/>
        </w:rPr>
        <w:t>n weiteren</w:t>
      </w:r>
      <w:r w:rsidRPr="00164734">
        <w:rPr>
          <w:spacing w:val="-3"/>
        </w:rPr>
        <w:t xml:space="preserve"> Vermerk „Steyr Garsten Nr. 14“. Genannt werden: die „Vita</w:t>
      </w:r>
      <w:r w:rsidRPr="00164734">
        <w:t xml:space="preserve"> </w:t>
      </w:r>
      <w:r w:rsidRPr="00164734">
        <w:rPr>
          <w:spacing w:val="-2"/>
        </w:rPr>
        <w:t xml:space="preserve">beati Bertholdi“ in der Ausgabe von Thomas Metzler; </w:t>
      </w:r>
      <w:r w:rsidR="00267710" w:rsidRPr="00164734">
        <w:rPr>
          <w:spacing w:val="-2"/>
        </w:rPr>
        <w:t>Abt Roman Rauscher; RK selbst;</w:t>
      </w:r>
      <w:r w:rsidR="00267710" w:rsidRPr="00164734">
        <w:t xml:space="preserve"> </w:t>
      </w:r>
      <w:r w:rsidR="00267710" w:rsidRPr="00164734">
        <w:rPr>
          <w:spacing w:val="1"/>
        </w:rPr>
        <w:t>Johann Baptist Ebberth; Virgil Faber; Maurus We</w:t>
      </w:r>
      <w:r w:rsidR="0026512C" w:rsidRPr="00164734">
        <w:rPr>
          <w:spacing w:val="1"/>
        </w:rPr>
        <w:t>ng</w:t>
      </w:r>
      <w:r w:rsidR="00267710" w:rsidRPr="00164734">
        <w:rPr>
          <w:spacing w:val="1"/>
        </w:rPr>
        <w:t>er; Edmund Egg; Benedikt Be</w:t>
      </w:r>
      <w:r w:rsidR="00CF517E" w:rsidRPr="00164734">
        <w:rPr>
          <w:spacing w:val="1"/>
        </w:rPr>
        <w:softHyphen/>
      </w:r>
      <w:r w:rsidR="00267710" w:rsidRPr="00164734">
        <w:rPr>
          <w:spacing w:val="-3"/>
          <w:szCs w:val="22"/>
        </w:rPr>
        <w:t>hamstein; Ambros Fre</w:t>
      </w:r>
      <w:r w:rsidR="00115577" w:rsidRPr="00164734">
        <w:rPr>
          <w:spacing w:val="-3"/>
          <w:szCs w:val="22"/>
        </w:rPr>
        <w:t>u</w:t>
      </w:r>
      <w:r w:rsidR="00267710" w:rsidRPr="00164734">
        <w:rPr>
          <w:spacing w:val="-3"/>
          <w:szCs w:val="22"/>
        </w:rPr>
        <w:t xml:space="preserve">denpichl; Seraphin Kirchmayr. </w:t>
      </w:r>
      <w:r w:rsidR="00CF517E" w:rsidRPr="00164734">
        <w:rPr>
          <w:spacing w:val="-3"/>
          <w:szCs w:val="22"/>
        </w:rPr>
        <w:t>Die biographischen Angaben im</w:t>
      </w:r>
      <w:r w:rsidR="00CF517E" w:rsidRPr="00164734">
        <w:rPr>
          <w:spacing w:val="-2"/>
        </w:rPr>
        <w:t xml:space="preserve"> </w:t>
      </w:r>
      <w:r w:rsidR="00CF517E" w:rsidRPr="00164734">
        <w:rPr>
          <w:szCs w:val="22"/>
        </w:rPr>
        <w:t xml:space="preserve">Register nach: </w:t>
      </w:r>
      <w:r w:rsidR="004421D0" w:rsidRPr="00164734">
        <w:rPr>
          <w:szCs w:val="22"/>
        </w:rPr>
        <w:t xml:space="preserve">Linz, </w:t>
      </w:r>
      <w:r w:rsidR="00CF517E" w:rsidRPr="00164734">
        <w:rPr>
          <w:szCs w:val="22"/>
        </w:rPr>
        <w:t>Oberösterreichisches Landesarchiv</w:t>
      </w:r>
      <w:r w:rsidR="004421D0" w:rsidRPr="00164734">
        <w:rPr>
          <w:szCs w:val="22"/>
        </w:rPr>
        <w:t>,</w:t>
      </w:r>
      <w:r w:rsidR="00CF517E" w:rsidRPr="00164734">
        <w:rPr>
          <w:szCs w:val="22"/>
        </w:rPr>
        <w:t xml:space="preserve"> StiA Garsten, Hs. 76 (Koch,</w:t>
      </w:r>
      <w:r w:rsidR="00CF517E" w:rsidRPr="00164734">
        <w:t xml:space="preserve"> </w:t>
      </w:r>
      <w:r w:rsidR="00CF517E" w:rsidRPr="00164734">
        <w:rPr>
          <w:szCs w:val="22"/>
        </w:rPr>
        <w:t>Biographien).</w:t>
      </w:r>
      <w:r w:rsidR="00FD1274" w:rsidRPr="00164734">
        <w:rPr>
          <w:szCs w:val="22"/>
        </w:rPr>
        <w:t xml:space="preserve"> V</w:t>
      </w:r>
      <w:r w:rsidR="00267710" w:rsidRPr="00164734">
        <w:rPr>
          <w:szCs w:val="22"/>
        </w:rPr>
        <w:t xml:space="preserve">gl. </w:t>
      </w:r>
      <w:r w:rsidR="00115577" w:rsidRPr="00164734">
        <w:rPr>
          <w:szCs w:val="22"/>
        </w:rPr>
        <w:t>zu Rauscher, We</w:t>
      </w:r>
      <w:r w:rsidR="0026512C" w:rsidRPr="00164734">
        <w:rPr>
          <w:szCs w:val="22"/>
        </w:rPr>
        <w:t>ng</w:t>
      </w:r>
      <w:r w:rsidR="00115577" w:rsidRPr="00164734">
        <w:rPr>
          <w:szCs w:val="22"/>
        </w:rPr>
        <w:t>er, Ebberth, Behamstein, Freudenpichl: Pritz,</w:t>
      </w:r>
      <w:r w:rsidR="00115577" w:rsidRPr="00164734">
        <w:rPr>
          <w:spacing w:val="-4"/>
          <w:szCs w:val="22"/>
        </w:rPr>
        <w:t xml:space="preserve"> </w:t>
      </w:r>
      <w:r w:rsidR="00115577" w:rsidRPr="00164734">
        <w:rPr>
          <w:spacing w:val="2"/>
          <w:szCs w:val="22"/>
        </w:rPr>
        <w:t xml:space="preserve">Garsten und Gleink 68, 80f., 83f.; zu Rauscher, Freudenpichl, Kirchmayr: </w:t>
      </w:r>
      <w:r w:rsidR="0026512C" w:rsidRPr="00164734">
        <w:rPr>
          <w:spacing w:val="2"/>
          <w:szCs w:val="22"/>
        </w:rPr>
        <w:t>Friess,</w:t>
      </w:r>
      <w:r w:rsidR="0026512C" w:rsidRPr="00164734">
        <w:rPr>
          <w:spacing w:val="1"/>
          <w:szCs w:val="22"/>
        </w:rPr>
        <w:t xml:space="preserve"> </w:t>
      </w:r>
      <w:r w:rsidR="0026512C" w:rsidRPr="00164734">
        <w:rPr>
          <w:spacing w:val="-1"/>
          <w:szCs w:val="22"/>
        </w:rPr>
        <w:t xml:space="preserve">Garsten 3/2 12, 15–19, 24–26; </w:t>
      </w:r>
      <w:r w:rsidR="00115577" w:rsidRPr="00164734">
        <w:rPr>
          <w:spacing w:val="-1"/>
          <w:szCs w:val="22"/>
        </w:rPr>
        <w:t xml:space="preserve">Huber, Garsten 523–525, 555, 557; </w:t>
      </w:r>
      <w:r w:rsidR="00EE4335" w:rsidRPr="00164734">
        <w:rPr>
          <w:spacing w:val="-1"/>
          <w:szCs w:val="22"/>
        </w:rPr>
        <w:t xml:space="preserve">zu Kirchmayr: </w:t>
      </w:r>
      <w:r w:rsidR="00EE4335" w:rsidRPr="00164734">
        <w:rPr>
          <w:spacing w:val="-4"/>
          <w:szCs w:val="22"/>
        </w:rPr>
        <w:t xml:space="preserve">Leesch, Archivare 2 310; sowie </w:t>
      </w:r>
      <w:r w:rsidR="00EB76BF" w:rsidRPr="00164734">
        <w:rPr>
          <w:spacing w:val="-4"/>
          <w:szCs w:val="22"/>
        </w:rPr>
        <w:t>zu allen außer We</w:t>
      </w:r>
      <w:r w:rsidR="0026512C" w:rsidRPr="00164734">
        <w:rPr>
          <w:spacing w:val="-4"/>
          <w:szCs w:val="22"/>
        </w:rPr>
        <w:t>ng</w:t>
      </w:r>
      <w:r w:rsidR="00EB76BF" w:rsidRPr="00164734">
        <w:rPr>
          <w:spacing w:val="-4"/>
          <w:szCs w:val="22"/>
        </w:rPr>
        <w:t>er und Kirchmayr:</w:t>
      </w:r>
      <w:r w:rsidR="00FD1274" w:rsidRPr="00164734">
        <w:rPr>
          <w:spacing w:val="-4"/>
          <w:szCs w:val="22"/>
        </w:rPr>
        <w:t xml:space="preserve"> Kolb, Präsidium</w:t>
      </w:r>
      <w:r w:rsidR="00FD1274" w:rsidRPr="00164734">
        <w:rPr>
          <w:szCs w:val="22"/>
        </w:rPr>
        <w:t xml:space="preserve"> </w:t>
      </w:r>
      <w:r w:rsidR="00F105EC" w:rsidRPr="00164734">
        <w:rPr>
          <w:spacing w:val="-4"/>
          <w:szCs w:val="22"/>
        </w:rPr>
        <w:t xml:space="preserve">125, 131, </w:t>
      </w:r>
      <w:r w:rsidR="00FD1274" w:rsidRPr="00164734">
        <w:rPr>
          <w:spacing w:val="-4"/>
          <w:szCs w:val="22"/>
        </w:rPr>
        <w:t>138, 142</w:t>
      </w:r>
      <w:r w:rsidR="00F105EC" w:rsidRPr="00164734">
        <w:rPr>
          <w:spacing w:val="-4"/>
          <w:szCs w:val="22"/>
        </w:rPr>
        <w:t>, 144f.</w:t>
      </w:r>
      <w:r w:rsidR="00FD1274" w:rsidRPr="00164734">
        <w:rPr>
          <w:spacing w:val="-4"/>
          <w:szCs w:val="22"/>
        </w:rPr>
        <w:t xml:space="preserve">; </w:t>
      </w:r>
      <w:r w:rsidR="00267710" w:rsidRPr="00164734">
        <w:rPr>
          <w:spacing w:val="-4"/>
          <w:szCs w:val="22"/>
        </w:rPr>
        <w:t>Sattler, Collectaneen-Blätter 166f., 190f., 225, 248, 252f.,</w:t>
      </w:r>
      <w:r w:rsidR="00267710" w:rsidRPr="00164734">
        <w:rPr>
          <w:szCs w:val="22"/>
        </w:rPr>
        <w:t xml:space="preserve"> </w:t>
      </w:r>
      <w:r w:rsidR="00267710" w:rsidRPr="00164734">
        <w:rPr>
          <w:spacing w:val="-2"/>
          <w:szCs w:val="22"/>
        </w:rPr>
        <w:t>264f., 269</w:t>
      </w:r>
      <w:r w:rsidR="00857145" w:rsidRPr="00164734">
        <w:rPr>
          <w:spacing w:val="-2"/>
          <w:szCs w:val="22"/>
        </w:rPr>
        <w:t xml:space="preserve">. Zu Thomas Metzler </w:t>
      </w:r>
      <w:r w:rsidR="007636EB" w:rsidRPr="00164734">
        <w:rPr>
          <w:spacing w:val="-2"/>
          <w:szCs w:val="22"/>
        </w:rPr>
        <w:t>aus Zwiefalten</w:t>
      </w:r>
      <w:r w:rsidR="00CF4663" w:rsidRPr="00164734">
        <w:rPr>
          <w:spacing w:val="-2"/>
          <w:szCs w:val="22"/>
        </w:rPr>
        <w:t>:</w:t>
      </w:r>
      <w:r w:rsidR="007636EB" w:rsidRPr="00164734">
        <w:rPr>
          <w:spacing w:val="-2"/>
          <w:szCs w:val="22"/>
        </w:rPr>
        <w:t xml:space="preserve"> </w:t>
      </w:r>
      <w:r w:rsidR="00857145" w:rsidRPr="00164734">
        <w:rPr>
          <w:spacing w:val="-2"/>
          <w:szCs w:val="22"/>
        </w:rPr>
        <w:t>Lindner, Profe</w:t>
      </w:r>
      <w:r w:rsidR="002648CF" w:rsidRPr="00164734">
        <w:rPr>
          <w:spacing w:val="-2"/>
          <w:szCs w:val="22"/>
        </w:rPr>
        <w:t>ss</w:t>
      </w:r>
      <w:r w:rsidR="00857145" w:rsidRPr="00164734">
        <w:rPr>
          <w:spacing w:val="-2"/>
          <w:szCs w:val="22"/>
        </w:rPr>
        <w:t>buch Zwiefalten 42f.</w:t>
      </w:r>
      <w:r w:rsidR="00115577" w:rsidRPr="00164734">
        <w:rPr>
          <w:spacing w:val="30"/>
          <w:szCs w:val="22"/>
        </w:rPr>
        <w:t xml:space="preserve"> </w:t>
      </w:r>
      <w:r w:rsidRPr="00164734">
        <w:rPr>
          <w:i w:val="0"/>
          <w:spacing w:val="30"/>
        </w:rPr>
        <w:t xml:space="preserve">dominae sorori: </w:t>
      </w:r>
      <w:r w:rsidRPr="00164734">
        <w:rPr>
          <w:szCs w:val="22"/>
        </w:rPr>
        <w:t>Susanna Maria Pez h</w:t>
      </w:r>
      <w:r w:rsidR="00FD1274" w:rsidRPr="00164734">
        <w:rPr>
          <w:szCs w:val="22"/>
        </w:rPr>
        <w:t>at</w:t>
      </w:r>
      <w:r w:rsidRPr="00164734">
        <w:rPr>
          <w:szCs w:val="22"/>
        </w:rPr>
        <w:t>te 1703 den Steyrer</w:t>
      </w:r>
      <w:r w:rsidRPr="00164734">
        <w:t xml:space="preserve"> </w:t>
      </w:r>
      <w:r w:rsidRPr="00164734">
        <w:rPr>
          <w:szCs w:val="22"/>
        </w:rPr>
        <w:t>Gastgeb Leopold</w:t>
      </w:r>
      <w:r w:rsidRPr="00164734">
        <w:rPr>
          <w:spacing w:val="-1"/>
          <w:szCs w:val="22"/>
        </w:rPr>
        <w:t xml:space="preserve"> Paumgartner</w:t>
      </w:r>
      <w:r w:rsidR="00FD1274" w:rsidRPr="00164734">
        <w:rPr>
          <w:spacing w:val="-1"/>
          <w:szCs w:val="22"/>
        </w:rPr>
        <w:t xml:space="preserve"> geheiratet</w:t>
      </w:r>
      <w:r w:rsidR="00BA76D1" w:rsidRPr="00164734">
        <w:rPr>
          <w:spacing w:val="-1"/>
          <w:szCs w:val="22"/>
        </w:rPr>
        <w:t>;</w:t>
      </w:r>
      <w:r w:rsidRPr="00164734">
        <w:rPr>
          <w:spacing w:val="-1"/>
          <w:szCs w:val="22"/>
        </w:rPr>
        <w:t xml:space="preserve"> </w:t>
      </w:r>
      <w:r w:rsidR="0026512C" w:rsidRPr="00164734">
        <w:rPr>
          <w:spacing w:val="-1"/>
          <w:szCs w:val="22"/>
        </w:rPr>
        <w:t xml:space="preserve">vgl. </w:t>
      </w:r>
      <w:r w:rsidRPr="00164734">
        <w:rPr>
          <w:spacing w:val="-1"/>
          <w:szCs w:val="22"/>
        </w:rPr>
        <w:t>Wallnig,</w:t>
      </w:r>
      <w:r w:rsidRPr="00164734">
        <w:rPr>
          <w:szCs w:val="22"/>
        </w:rPr>
        <w:t xml:space="preserve"> Gasthaus und Gelehrsamkeit</w:t>
      </w:r>
      <w:r w:rsidRPr="00164734">
        <w:t xml:space="preserve"> </w:t>
      </w:r>
      <w:r w:rsidRPr="00164734">
        <w:rPr>
          <w:szCs w:val="22"/>
        </w:rPr>
        <w:t>39, 177</w:t>
      </w:r>
      <w:r w:rsidRPr="00164734">
        <w:t>.</w:t>
      </w:r>
      <w:r w:rsidRPr="00164734">
        <w:rPr>
          <w:i w:val="0"/>
          <w:spacing w:val="30"/>
        </w:rPr>
        <w:t xml:space="preserve"> </w:t>
      </w:r>
      <w:r w:rsidRPr="00164734">
        <w:rPr>
          <w:i w:val="0"/>
          <w:spacing w:val="26"/>
          <w:szCs w:val="22"/>
        </w:rPr>
        <w:t xml:space="preserve">pater Bonifacius </w:t>
      </w:r>
      <w:r w:rsidR="00DF68DC" w:rsidRPr="00164734">
        <w:rPr>
          <w:i w:val="0"/>
          <w:spacing w:val="26"/>
          <w:szCs w:val="22"/>
        </w:rPr>
        <w:t>...</w:t>
      </w:r>
      <w:r w:rsidRPr="00164734">
        <w:rPr>
          <w:i w:val="0"/>
          <w:spacing w:val="26"/>
          <w:szCs w:val="22"/>
        </w:rPr>
        <w:t xml:space="preserve"> picturas</w:t>
      </w:r>
      <w:r w:rsidRPr="00164734">
        <w:rPr>
          <w:i w:val="0"/>
          <w:spacing w:val="30"/>
        </w:rPr>
        <w:t xml:space="preserve">: </w:t>
      </w:r>
      <w:r w:rsidRPr="00164734">
        <w:rPr>
          <w:spacing w:val="-3"/>
          <w:szCs w:val="22"/>
        </w:rPr>
        <w:t xml:space="preserve">Am 5. Oktober 1709 kam RK mit einem </w:t>
      </w:r>
      <w:r w:rsidRPr="00164734">
        <w:rPr>
          <w:spacing w:val="-3"/>
          <w:szCs w:val="22"/>
        </w:rPr>
        <w:lastRenderedPageBreak/>
        <w:t>Begleiter aus Garsten nach Melk, am 7. reiste er</w:t>
      </w:r>
      <w:r w:rsidRPr="00164734">
        <w:rPr>
          <w:spacing w:val="-3"/>
        </w:rPr>
        <w:t xml:space="preserve"> </w:t>
      </w:r>
      <w:r w:rsidRPr="00164734">
        <w:rPr>
          <w:spacing w:val="-3"/>
          <w:szCs w:val="22"/>
        </w:rPr>
        <w:t>gemeinsam mit dem Melker Bonifaz Gallner</w:t>
      </w:r>
      <w:r w:rsidR="00DF68DC" w:rsidRPr="00164734">
        <w:rPr>
          <w:spacing w:val="-3"/>
          <w:szCs w:val="22"/>
        </w:rPr>
        <w:t>, dessen</w:t>
      </w:r>
      <w:r w:rsidR="00DF68DC" w:rsidRPr="00164734">
        <w:rPr>
          <w:szCs w:val="22"/>
        </w:rPr>
        <w:t xml:space="preserve"> Entsendung der Garstener Abt</w:t>
      </w:r>
      <w:r w:rsidR="00DF68DC" w:rsidRPr="00164734">
        <w:rPr>
          <w:spacing w:val="1"/>
          <w:szCs w:val="22"/>
        </w:rPr>
        <w:t xml:space="preserve"> </w:t>
      </w:r>
      <w:r w:rsidR="00DF68DC" w:rsidRPr="00164734">
        <w:rPr>
          <w:szCs w:val="22"/>
        </w:rPr>
        <w:t>Anselm Angerer erbeten hatte,</w:t>
      </w:r>
      <w:r w:rsidRPr="00164734">
        <w:rPr>
          <w:szCs w:val="22"/>
        </w:rPr>
        <w:t xml:space="preserve"> zurück in sein Kloster </w:t>
      </w:r>
      <w:r w:rsidRPr="00164734">
        <w:rPr>
          <w:spacing w:val="-3"/>
          <w:szCs w:val="22"/>
        </w:rPr>
        <w:t xml:space="preserve">(PE 5 23). </w:t>
      </w:r>
      <w:r w:rsidR="006C37A9" w:rsidRPr="00164734">
        <w:rPr>
          <w:spacing w:val="-3"/>
          <w:szCs w:val="22"/>
        </w:rPr>
        <w:t>Zu Gallner</w:t>
      </w:r>
      <w:r w:rsidR="00AB7ABB" w:rsidRPr="00164734">
        <w:rPr>
          <w:spacing w:val="-3"/>
          <w:szCs w:val="22"/>
        </w:rPr>
        <w:t>:</w:t>
      </w:r>
      <w:r w:rsidR="006C37A9" w:rsidRPr="00164734">
        <w:rPr>
          <w:spacing w:val="-3"/>
        </w:rPr>
        <w:t xml:space="preserve"> </w:t>
      </w:r>
      <w:r w:rsidR="008F31C3" w:rsidRPr="00164734">
        <w:rPr>
          <w:spacing w:val="-3"/>
          <w:szCs w:val="22"/>
        </w:rPr>
        <w:t xml:space="preserve">Keiblinger, Melk 1 962f.; </w:t>
      </w:r>
      <w:r w:rsidR="006C37A9" w:rsidRPr="00164734">
        <w:rPr>
          <w:spacing w:val="-3"/>
          <w:szCs w:val="22"/>
        </w:rPr>
        <w:t xml:space="preserve">Kropff, Bibliotheca Mellicensis </w:t>
      </w:r>
      <w:r w:rsidR="00DF68DC" w:rsidRPr="00164734">
        <w:rPr>
          <w:spacing w:val="-3"/>
          <w:szCs w:val="22"/>
        </w:rPr>
        <w:t>540–</w:t>
      </w:r>
      <w:r w:rsidR="00DF68DC" w:rsidRPr="00164734">
        <w:rPr>
          <w:spacing w:val="-1"/>
          <w:szCs w:val="22"/>
        </w:rPr>
        <w:t>543</w:t>
      </w:r>
      <w:r w:rsidR="006C37A9" w:rsidRPr="00164734">
        <w:rPr>
          <w:spacing w:val="-1"/>
          <w:szCs w:val="22"/>
        </w:rPr>
        <w:t xml:space="preserve">; </w:t>
      </w:r>
      <w:r w:rsidR="00AB7ABB" w:rsidRPr="00164734">
        <w:rPr>
          <w:spacing w:val="-1"/>
          <w:szCs w:val="22"/>
        </w:rPr>
        <w:t xml:space="preserve">vgl. </w:t>
      </w:r>
      <w:r w:rsidR="008F31C3" w:rsidRPr="00164734">
        <w:rPr>
          <w:spacing w:val="-1"/>
          <w:szCs w:val="22"/>
        </w:rPr>
        <w:t>weiters</w:t>
      </w:r>
      <w:r w:rsidR="006C37A9" w:rsidRPr="00164734">
        <w:rPr>
          <w:spacing w:val="-1"/>
          <w:szCs w:val="22"/>
        </w:rPr>
        <w:t xml:space="preserve"> Vondráčková,</w:t>
      </w:r>
      <w:r w:rsidR="006C37A9" w:rsidRPr="00164734">
        <w:rPr>
          <w:spacing w:val="-1"/>
        </w:rPr>
        <w:t xml:space="preserve"> </w:t>
      </w:r>
      <w:r w:rsidR="00D30080" w:rsidRPr="00164734">
        <w:rPr>
          <w:spacing w:val="-1"/>
          <w:szCs w:val="22"/>
        </w:rPr>
        <w:t xml:space="preserve">Bibliothek </w:t>
      </w:r>
      <w:r w:rsidR="00DF68DC" w:rsidRPr="00164734">
        <w:rPr>
          <w:spacing w:val="-1"/>
          <w:szCs w:val="22"/>
        </w:rPr>
        <w:t>138f</w:t>
      </w:r>
      <w:r w:rsidRPr="00164734">
        <w:rPr>
          <w:spacing w:val="-1"/>
          <w:szCs w:val="22"/>
        </w:rPr>
        <w:t>.</w:t>
      </w:r>
      <w:r w:rsidR="006C37A9" w:rsidRPr="00164734">
        <w:rPr>
          <w:spacing w:val="-1"/>
          <w:szCs w:val="22"/>
        </w:rPr>
        <w:t xml:space="preserve"> Zu seinen Aktivitäten in Garsten ist</w:t>
      </w:r>
      <w:r w:rsidR="006C37A9" w:rsidRPr="00164734">
        <w:rPr>
          <w:spacing w:val="-2"/>
          <w:szCs w:val="22"/>
        </w:rPr>
        <w:t xml:space="preserve"> sonst nichts bekannt, doch ist zu</w:t>
      </w:r>
      <w:r w:rsidR="006C37A9" w:rsidRPr="00164734">
        <w:rPr>
          <w:spacing w:val="-2"/>
        </w:rPr>
        <w:t xml:space="preserve"> </w:t>
      </w:r>
      <w:r w:rsidR="006C37A9" w:rsidRPr="00164734">
        <w:rPr>
          <w:spacing w:val="-2"/>
          <w:szCs w:val="22"/>
        </w:rPr>
        <w:t xml:space="preserve">vermuten, dass sie mit </w:t>
      </w:r>
      <w:r w:rsidR="0098399F" w:rsidRPr="00164734">
        <w:rPr>
          <w:spacing w:val="-2"/>
          <w:szCs w:val="22"/>
        </w:rPr>
        <w:t xml:space="preserve">den </w:t>
      </w:r>
      <w:r w:rsidR="0052343B" w:rsidRPr="00164734">
        <w:rPr>
          <w:spacing w:val="-2"/>
          <w:szCs w:val="22"/>
        </w:rPr>
        <w:t>Bauarbeiten am Westtrakt</w:t>
      </w:r>
      <w:r w:rsidR="0052343B" w:rsidRPr="00164734">
        <w:rPr>
          <w:szCs w:val="22"/>
        </w:rPr>
        <w:t xml:space="preserve"> </w:t>
      </w:r>
      <w:r w:rsidR="008E76CE" w:rsidRPr="00164734">
        <w:rPr>
          <w:szCs w:val="22"/>
        </w:rPr>
        <w:t>des Stift</w:t>
      </w:r>
      <w:r w:rsidR="0052343B" w:rsidRPr="00164734">
        <w:rPr>
          <w:szCs w:val="22"/>
        </w:rPr>
        <w:t xml:space="preserve">s Garsten zusammenhingen, deren Leitung kurz </w:t>
      </w:r>
      <w:r w:rsidR="0080784F" w:rsidRPr="00164734">
        <w:rPr>
          <w:szCs w:val="22"/>
        </w:rPr>
        <w:t>vorher</w:t>
      </w:r>
      <w:r w:rsidR="0052343B" w:rsidRPr="00164734">
        <w:rPr>
          <w:szCs w:val="22"/>
        </w:rPr>
        <w:t xml:space="preserve"> </w:t>
      </w:r>
      <w:r w:rsidR="0098399F" w:rsidRPr="00164734">
        <w:rPr>
          <w:szCs w:val="22"/>
        </w:rPr>
        <w:t xml:space="preserve">nach dem Tod Carlo </w:t>
      </w:r>
      <w:r w:rsidR="0098399F" w:rsidRPr="00164734">
        <w:rPr>
          <w:spacing w:val="-3"/>
          <w:szCs w:val="22"/>
        </w:rPr>
        <w:t xml:space="preserve">Antonio Carlones </w:t>
      </w:r>
      <w:r w:rsidR="0052343B" w:rsidRPr="00164734">
        <w:rPr>
          <w:spacing w:val="-3"/>
          <w:szCs w:val="22"/>
        </w:rPr>
        <w:t>auf</w:t>
      </w:r>
      <w:r w:rsidR="006C37A9" w:rsidRPr="00164734">
        <w:rPr>
          <w:spacing w:val="-3"/>
          <w:szCs w:val="22"/>
        </w:rPr>
        <w:t xml:space="preserve"> Jakob Prandtauer </w:t>
      </w:r>
      <w:r w:rsidR="0052343B" w:rsidRPr="00164734">
        <w:rPr>
          <w:spacing w:val="-3"/>
          <w:szCs w:val="22"/>
        </w:rPr>
        <w:t>übergegangen war</w:t>
      </w:r>
      <w:r w:rsidR="0080784F" w:rsidRPr="00164734">
        <w:rPr>
          <w:spacing w:val="-3"/>
          <w:szCs w:val="22"/>
        </w:rPr>
        <w:t>:</w:t>
      </w:r>
      <w:r w:rsidR="006C37A9" w:rsidRPr="00164734">
        <w:rPr>
          <w:spacing w:val="-3"/>
          <w:szCs w:val="22"/>
        </w:rPr>
        <w:t xml:space="preserve"> </w:t>
      </w:r>
      <w:r w:rsidR="0098399F" w:rsidRPr="00164734">
        <w:rPr>
          <w:spacing w:val="-3"/>
          <w:szCs w:val="22"/>
        </w:rPr>
        <w:t xml:space="preserve">Sturm, Baugeschichte </w:t>
      </w:r>
      <w:r w:rsidR="0052343B" w:rsidRPr="00164734">
        <w:rPr>
          <w:spacing w:val="-3"/>
          <w:szCs w:val="22"/>
        </w:rPr>
        <w:t>193f</w:t>
      </w:r>
      <w:r w:rsidR="006C37A9" w:rsidRPr="00164734">
        <w:rPr>
          <w:spacing w:val="-3"/>
          <w:szCs w:val="22"/>
        </w:rPr>
        <w:t>.</w:t>
      </w:r>
      <w:r w:rsidR="006C37A9" w:rsidRPr="00164734">
        <w:rPr>
          <w:i w:val="0"/>
          <w:spacing w:val="30"/>
          <w:szCs w:val="22"/>
        </w:rPr>
        <w:t xml:space="preserve"> </w:t>
      </w:r>
      <w:r w:rsidR="006C37A9" w:rsidRPr="00164734">
        <w:rPr>
          <w:i w:val="0"/>
          <w:spacing w:val="30"/>
        </w:rPr>
        <w:t xml:space="preserve">&lt;2&gt; nuper: </w:t>
      </w:r>
      <w:r w:rsidR="006C37A9" w:rsidRPr="00164734">
        <w:rPr>
          <w:szCs w:val="22"/>
        </w:rPr>
        <w:t xml:space="preserve">Gemeint </w:t>
      </w:r>
      <w:r w:rsidR="006C37A9" w:rsidRPr="00164734">
        <w:rPr>
          <w:spacing w:val="-3"/>
          <w:szCs w:val="22"/>
        </w:rPr>
        <w:t xml:space="preserve">ist sicherlich RKs Besuch </w:t>
      </w:r>
      <w:r w:rsidR="006C37A9" w:rsidRPr="00164734">
        <w:t>in Melk im Oktober.</w:t>
      </w:r>
    </w:p>
    <w:p w:rsidR="006C37A9" w:rsidRPr="00164734" w:rsidRDefault="006C37A9" w:rsidP="006C37A9">
      <w:pPr>
        <w:pStyle w:val="EditionBriefberschrift1"/>
      </w:pPr>
      <w:r w:rsidRPr="00164734">
        <w:t>23</w:t>
      </w:r>
      <w:r w:rsidRPr="00164734">
        <w:tab/>
        <w:t>Bernhard Pez an NN (St. Pantaleon zu Köln). LE 1.</w:t>
      </w:r>
    </w:p>
    <w:p w:rsidR="006C37A9" w:rsidRPr="00164734" w:rsidRDefault="006C37A9" w:rsidP="006C37A9">
      <w:pPr>
        <w:pStyle w:val="EditionBriefberschrift2"/>
      </w:pPr>
      <w:r w:rsidRPr="00164734">
        <w:t>1709-12-26. Melk.</w:t>
      </w:r>
    </w:p>
    <w:p w:rsidR="006C37A9" w:rsidRPr="00164734" w:rsidRDefault="006C37A9" w:rsidP="005C0D83">
      <w:pPr>
        <w:pStyle w:val="EditionRegest"/>
      </w:pPr>
      <w:r w:rsidRPr="00164734">
        <w:t>&lt;1&gt;</w:t>
      </w:r>
      <w:r w:rsidRPr="00164734">
        <w:rPr>
          <w:spacing w:val="-1"/>
        </w:rPr>
        <w:t xml:space="preserve"> BP unterbreitet dem </w:t>
      </w:r>
      <w:r w:rsidR="00661709" w:rsidRPr="00164734">
        <w:rPr>
          <w:spacing w:val="-1"/>
        </w:rPr>
        <w:t>Abt</w:t>
      </w:r>
      <w:r w:rsidRPr="00164734">
        <w:rPr>
          <w:spacing w:val="-1"/>
        </w:rPr>
        <w:t xml:space="preserve"> sein seit längerem gehegtes Vorhaben, ein Schriftsteller</w:t>
      </w:r>
      <w:r w:rsidR="00661709" w:rsidRPr="00164734">
        <w:rPr>
          <w:spacing w:val="-1"/>
        </w:rPr>
        <w:softHyphen/>
      </w:r>
      <w:r w:rsidRPr="00164734">
        <w:rPr>
          <w:spacing w:val="-3"/>
        </w:rPr>
        <w:t>lexikon des Benediktinerordens mit dem Namen „Bibliotheca Benedictina“ zu verfassen.</w:t>
      </w:r>
      <w:r w:rsidRPr="00164734">
        <w:t xml:space="preserve"> </w:t>
      </w:r>
      <w:r w:rsidRPr="00164734">
        <w:rPr>
          <w:spacing w:val="-3"/>
        </w:rPr>
        <w:t>Sein Ansinnen entspringt dem Wunsch, den Ruhm des Ordens – nicht den eigenen – zu</w:t>
      </w:r>
      <w:r w:rsidRPr="00164734">
        <w:t xml:space="preserve"> </w:t>
      </w:r>
      <w:r w:rsidRPr="00164734">
        <w:rPr>
          <w:spacing w:val="2"/>
        </w:rPr>
        <w:t>vermehren. Gegenstand der dreizehn Bücher des Werks sollen alle benediktinischen</w:t>
      </w:r>
      <w:r w:rsidRPr="00164734">
        <w:t xml:space="preserve"> </w:t>
      </w:r>
      <w:r w:rsidRPr="00164734">
        <w:rPr>
          <w:spacing w:val="-4"/>
        </w:rPr>
        <w:t>Schriftsteller sein, die seit der Gründung des Ordens bis in die Gegenwart gewirkt haben.</w:t>
      </w:r>
      <w:r w:rsidRPr="00164734">
        <w:t xml:space="preserve"> </w:t>
      </w:r>
      <w:r w:rsidRPr="00164734">
        <w:rPr>
          <w:spacing w:val="16"/>
        </w:rPr>
        <w:t>&lt;</w:t>
      </w:r>
      <w:r w:rsidRPr="00164734">
        <w:rPr>
          <w:spacing w:val="6"/>
        </w:rPr>
        <w:t>2</w:t>
      </w:r>
      <w:r w:rsidRPr="00164734">
        <w:t xml:space="preserve">&gt; </w:t>
      </w:r>
      <w:r w:rsidRPr="00164734">
        <w:rPr>
          <w:spacing w:val="-3"/>
        </w:rPr>
        <w:t xml:space="preserve">BP hat schon bei vielen Prälaten Deutschlands Unterstützung </w:t>
      </w:r>
      <w:r w:rsidR="00D30080" w:rsidRPr="00164734">
        <w:rPr>
          <w:spacing w:val="-3"/>
        </w:rPr>
        <w:t>gefund</w:t>
      </w:r>
      <w:r w:rsidRPr="00164734">
        <w:rPr>
          <w:spacing w:val="-3"/>
        </w:rPr>
        <w:t>en und bittet</w:t>
      </w:r>
      <w:r w:rsidRPr="00164734">
        <w:t xml:space="preserve"> </w:t>
      </w:r>
      <w:r w:rsidRPr="00164734">
        <w:rPr>
          <w:spacing w:val="-2"/>
        </w:rPr>
        <w:t>nun, dass auch der Abt von St. Pantaleon in seinem Kloster durch einen Konventualen</w:t>
      </w:r>
      <w:r w:rsidRPr="00164734">
        <w:t xml:space="preserve"> </w:t>
      </w:r>
      <w:r w:rsidRPr="00164734">
        <w:rPr>
          <w:spacing w:val="-1"/>
        </w:rPr>
        <w:t>einen Schriftstellerkatalog anfertigen lässt. Das Ergebnis soll entweder nach Melk oder</w:t>
      </w:r>
      <w:r w:rsidRPr="00164734">
        <w:t xml:space="preserve"> in den Melkerhof zu Wien </w:t>
      </w:r>
      <w:r w:rsidR="005C0D83" w:rsidRPr="00164734">
        <w:t>eingesende</w:t>
      </w:r>
      <w:r w:rsidRPr="00164734">
        <w:t>t werden. Weiters bittet BP, dass auch die um</w:t>
      </w:r>
      <w:r w:rsidR="005C0D83" w:rsidRPr="00164734">
        <w:softHyphen/>
      </w:r>
      <w:r w:rsidRPr="00164734">
        <w:t>liegenden Klöster ve</w:t>
      </w:r>
      <w:r w:rsidR="005C0D83" w:rsidRPr="00164734">
        <w:t>r</w:t>
      </w:r>
      <w:r w:rsidRPr="00164734">
        <w:t xml:space="preserve">ständigt werden, gerade da durch den Spanischen Erbfolgekrieg </w:t>
      </w:r>
      <w:r w:rsidRPr="00164734">
        <w:rPr>
          <w:spacing w:val="20"/>
        </w:rPr>
        <w:t>(</w:t>
      </w:r>
      <w:r w:rsidRPr="00164734">
        <w:rPr>
          <w:i w:val="0"/>
        </w:rPr>
        <w:t>Gallicum bellu</w:t>
      </w:r>
      <w:r w:rsidRPr="00164734">
        <w:rPr>
          <w:i w:val="0"/>
          <w:spacing w:val="20"/>
        </w:rPr>
        <w:t>m</w:t>
      </w:r>
      <w:r w:rsidRPr="00164734">
        <w:t xml:space="preserve">) die Kommunikation unter den Gelehrten erschwert ist. </w:t>
      </w:r>
      <w:r w:rsidRPr="00164734">
        <w:rPr>
          <w:spacing w:val="16"/>
        </w:rPr>
        <w:t>&lt;</w:t>
      </w:r>
      <w:r w:rsidRPr="00164734">
        <w:rPr>
          <w:spacing w:val="6"/>
        </w:rPr>
        <w:t>3</w:t>
      </w:r>
      <w:r w:rsidRPr="00164734">
        <w:t xml:space="preserve">&gt; An </w:t>
      </w:r>
      <w:r w:rsidRPr="00164734">
        <w:rPr>
          <w:spacing w:val="-2"/>
          <w:szCs w:val="22"/>
        </w:rPr>
        <w:t>Informationen zu den Schriftstellern wünscht BP Angaben zu Herkunft, Profess, Aus</w:t>
      </w:r>
      <w:r w:rsidR="001538DA" w:rsidRPr="00164734">
        <w:rPr>
          <w:spacing w:val="-2"/>
          <w:szCs w:val="22"/>
        </w:rPr>
        <w:softHyphen/>
      </w:r>
      <w:r w:rsidRPr="00164734">
        <w:rPr>
          <w:spacing w:val="1"/>
          <w:szCs w:val="22"/>
        </w:rPr>
        <w:t xml:space="preserve">bildung, gedruckten oder ungedruckten Werken, </w:t>
      </w:r>
      <w:r w:rsidR="001538DA" w:rsidRPr="00164734">
        <w:rPr>
          <w:spacing w:val="1"/>
          <w:szCs w:val="22"/>
        </w:rPr>
        <w:t>bemerkenswerten Aussprüchen oder</w:t>
      </w:r>
      <w:r w:rsidR="001538DA" w:rsidRPr="00164734">
        <w:t xml:space="preserve"> </w:t>
      </w:r>
      <w:r w:rsidR="001538DA" w:rsidRPr="00164734">
        <w:rPr>
          <w:spacing w:val="2"/>
          <w:szCs w:val="22"/>
        </w:rPr>
        <w:t>Taten sowie zum Todesjahr</w:t>
      </w:r>
      <w:r w:rsidRPr="00164734">
        <w:rPr>
          <w:spacing w:val="2"/>
          <w:szCs w:val="22"/>
        </w:rPr>
        <w:t>. BP verspricht, die erhoffte Mitarbeit in seinem Werk</w:t>
      </w:r>
      <w:r w:rsidRPr="00164734">
        <w:t xml:space="preserve"> entsprechend zu würdigen.</w:t>
      </w:r>
    </w:p>
    <w:p w:rsidR="006C37A9" w:rsidRPr="00164734" w:rsidRDefault="006C37A9" w:rsidP="00661709">
      <w:pPr>
        <w:pStyle w:val="EditionEditorischeNotiz"/>
      </w:pPr>
      <w:r w:rsidRPr="00164734">
        <w:rPr>
          <w:spacing w:val="1"/>
        </w:rPr>
        <w:t>Überlieferung: Original verloren. Abschrift: St</w:t>
      </w:r>
      <w:r w:rsidR="00661709" w:rsidRPr="00164734">
        <w:rPr>
          <w:spacing w:val="1"/>
        </w:rPr>
        <w:t>A</w:t>
      </w:r>
      <w:r w:rsidRPr="00164734">
        <w:rPr>
          <w:spacing w:val="1"/>
        </w:rPr>
        <w:t xml:space="preserve"> Münster, Cod. Misc. VII-5212, ebenfalls </w:t>
      </w:r>
      <w:r w:rsidRPr="00164734">
        <w:rPr>
          <w:spacing w:val="-1"/>
        </w:rPr>
        <w:t>verloren. Abschrift nach dieser Abschrift (spätes 19. J</w:t>
      </w:r>
      <w:r w:rsidR="006B7346" w:rsidRPr="00164734">
        <w:rPr>
          <w:spacing w:val="-1"/>
        </w:rPr>
        <w:t>h.</w:t>
      </w:r>
      <w:r w:rsidRPr="00164734">
        <w:rPr>
          <w:spacing w:val="-1"/>
        </w:rPr>
        <w:t>?): StiA Melk, Karton 7 Patres 9</w:t>
      </w:r>
      <w:r w:rsidR="005333C5" w:rsidRPr="00164734">
        <w:rPr>
          <w:spacing w:val="-1"/>
        </w:rPr>
        <w:t>,</w:t>
      </w:r>
      <w:r w:rsidR="005333C5" w:rsidRPr="00164734">
        <w:t xml:space="preserve"> Fasz. 2, Nr. 63</w:t>
      </w:r>
      <w:r w:rsidRPr="00164734">
        <w:t>.</w:t>
      </w:r>
    </w:p>
    <w:p w:rsidR="006C37A9" w:rsidRPr="00164734" w:rsidRDefault="006C37A9" w:rsidP="00661709">
      <w:pPr>
        <w:pStyle w:val="EditionEditorischeNotiz"/>
      </w:pPr>
      <w:r w:rsidRPr="00164734">
        <w:t>Literatur: Wallnig, Gasthaus und Gelehrsamkeit 9.</w:t>
      </w:r>
    </w:p>
    <w:p w:rsidR="006C37A9" w:rsidRPr="00164734" w:rsidRDefault="006C37A9" w:rsidP="00704C3D">
      <w:pPr>
        <w:pStyle w:val="EditionEditorischeNotiz"/>
      </w:pPr>
      <w:r w:rsidRPr="00164734">
        <w:t>Bezüge: 12</w:t>
      </w:r>
      <w:r w:rsidR="00704C3D" w:rsidRPr="00164734">
        <w:t>7</w:t>
      </w:r>
      <w:r w:rsidRPr="00164734">
        <w:t>. Erwähnt in 12</w:t>
      </w:r>
      <w:r w:rsidR="00704C3D" w:rsidRPr="00164734">
        <w:t>7</w:t>
      </w:r>
      <w:r w:rsidR="00145D3E" w:rsidRPr="00164734">
        <w:t>, 268</w:t>
      </w:r>
      <w:r w:rsidRPr="00164734">
        <w:t>.</w:t>
      </w:r>
      <w:r w:rsidR="0011667B" w:rsidRPr="00164734">
        <w:t xml:space="preserve"> Steht in einem Überlieferungszusammenhang mit 44.</w:t>
      </w:r>
    </w:p>
    <w:p w:rsidR="006C37A9" w:rsidRPr="00164734" w:rsidRDefault="006C37A9" w:rsidP="00661709">
      <w:pPr>
        <w:pStyle w:val="EditionEditionstext"/>
      </w:pPr>
      <w:r w:rsidRPr="00164734">
        <w:rPr>
          <w:spacing w:val="4"/>
        </w:rPr>
        <w:t>[</w:t>
      </w:r>
      <w:r w:rsidRPr="00164734">
        <w:rPr>
          <w:i/>
        </w:rPr>
        <w:t>1</w:t>
      </w:r>
      <w:r w:rsidRPr="00164734">
        <w:rPr>
          <w:i/>
          <w:spacing w:val="16"/>
        </w:rPr>
        <w:t>r</w:t>
      </w:r>
      <w:r w:rsidRPr="00164734">
        <w:t>] Reverendissime perillustris ac amplissime domine domine.</w:t>
      </w:r>
    </w:p>
    <w:p w:rsidR="006C37A9" w:rsidRPr="00164734" w:rsidRDefault="006C37A9" w:rsidP="00235C61">
      <w:pPr>
        <w:pStyle w:val="EditionEditionstext"/>
      </w:pPr>
      <w:r w:rsidRPr="00164734">
        <w:rPr>
          <w:i/>
          <w:iCs/>
        </w:rPr>
        <w:t>&lt;1&gt;</w:t>
      </w:r>
      <w:r w:rsidRPr="00164734">
        <w:t xml:space="preserve"> </w:t>
      </w:r>
      <w:r w:rsidRPr="00164734">
        <w:rPr>
          <w:spacing w:val="-2"/>
        </w:rPr>
        <w:t>Quod per praesentes literas ego tametsi de facie nequaquam cognitus reveren</w:t>
      </w:r>
      <w:r w:rsidR="00661709" w:rsidRPr="00164734">
        <w:rPr>
          <w:spacing w:val="-2"/>
        </w:rPr>
        <w:softHyphen/>
      </w:r>
      <w:r w:rsidRPr="00164734">
        <w:rPr>
          <w:spacing w:val="-3"/>
        </w:rPr>
        <w:t xml:space="preserve">dissimo domino molestias causare non verear, id non </w:t>
      </w:r>
      <w:r w:rsidR="00D12E78" w:rsidRPr="00164734">
        <w:t>[tam]</w:t>
      </w:r>
      <w:r w:rsidR="00D12E78" w:rsidRPr="00164734">
        <w:rPr>
          <w:rStyle w:val="Funotenzeichen"/>
        </w:rPr>
        <w:footnoteReference w:customMarkFollows="1" w:id="47"/>
        <w:t>a</w:t>
      </w:r>
      <w:r w:rsidR="00D12E78" w:rsidRPr="00164734">
        <w:rPr>
          <w:spacing w:val="-3"/>
        </w:rPr>
        <w:t xml:space="preserve"> </w:t>
      </w:r>
      <w:r w:rsidRPr="00164734">
        <w:rPr>
          <w:spacing w:val="-3"/>
        </w:rPr>
        <w:t xml:space="preserve">a privati spe commodi </w:t>
      </w:r>
      <w:r w:rsidRPr="00164734">
        <w:rPr>
          <w:spacing w:val="1"/>
        </w:rPr>
        <w:t>quam a gloriae Benedictinae adeoque communis causae promovendae desiderio</w:t>
      </w:r>
      <w:r w:rsidRPr="00164734">
        <w:t xml:space="preserve"> </w:t>
      </w:r>
      <w:r w:rsidRPr="00164734">
        <w:rPr>
          <w:spacing w:val="-3"/>
        </w:rPr>
        <w:t>proficiscitur. Constitui sat multo abhinc tempore Bibliothecam Benedictinam scri</w:t>
      </w:r>
      <w:r w:rsidR="00D12E78" w:rsidRPr="00164734">
        <w:rPr>
          <w:spacing w:val="-3"/>
        </w:rPr>
        <w:softHyphen/>
      </w:r>
      <w:r w:rsidRPr="00164734">
        <w:rPr>
          <w:spacing w:val="-3"/>
        </w:rPr>
        <w:t xml:space="preserve">bere, hoc est, tredecim fere libris scriptores </w:t>
      </w:r>
      <w:r w:rsidRPr="00164734">
        <w:rPr>
          <w:spacing w:val="-3"/>
        </w:rPr>
        <w:lastRenderedPageBreak/>
        <w:t>Benedictinos omnes, qui a primis sancti</w:t>
      </w:r>
      <w:r w:rsidRPr="00164734">
        <w:t xml:space="preserve"> </w:t>
      </w:r>
      <w:r w:rsidR="00D12E78" w:rsidRPr="00164734">
        <w:rPr>
          <w:spacing w:val="4"/>
        </w:rPr>
        <w:t>[</w:t>
      </w:r>
      <w:r w:rsidR="00D12E78" w:rsidRPr="00164734">
        <w:rPr>
          <w:i/>
        </w:rPr>
        <w:t>si</w:t>
      </w:r>
      <w:r w:rsidR="00D12E78" w:rsidRPr="00164734">
        <w:rPr>
          <w:i/>
          <w:spacing w:val="16"/>
        </w:rPr>
        <w:t>c</w:t>
      </w:r>
      <w:r w:rsidR="00D12E78" w:rsidRPr="00164734">
        <w:t>]</w:t>
      </w:r>
      <w:r w:rsidR="00235C61" w:rsidRPr="00164734">
        <w:rPr>
          <w:rStyle w:val="Funotenzeichen"/>
        </w:rPr>
        <w:footnoteReference w:customMarkFollows="1" w:id="48"/>
        <w:t>b</w:t>
      </w:r>
      <w:r w:rsidR="00D12E78" w:rsidRPr="00164734">
        <w:t xml:space="preserve"> </w:t>
      </w:r>
      <w:r w:rsidRPr="00164734">
        <w:t>ordinis nostri incunabilis</w:t>
      </w:r>
      <w:r w:rsidR="00D12E78" w:rsidRPr="00164734">
        <w:t xml:space="preserve"> </w:t>
      </w:r>
      <w:r w:rsidR="00D12E78" w:rsidRPr="00164734">
        <w:rPr>
          <w:spacing w:val="4"/>
        </w:rPr>
        <w:t>[</w:t>
      </w:r>
      <w:r w:rsidR="00D12E78" w:rsidRPr="00164734">
        <w:rPr>
          <w:i/>
        </w:rPr>
        <w:t>si</w:t>
      </w:r>
      <w:r w:rsidR="00D12E78" w:rsidRPr="00164734">
        <w:rPr>
          <w:i/>
          <w:spacing w:val="16"/>
        </w:rPr>
        <w:t>c</w:t>
      </w:r>
      <w:r w:rsidR="00D12E78" w:rsidRPr="00164734">
        <w:t>]</w:t>
      </w:r>
      <w:r w:rsidRPr="00164734">
        <w:t xml:space="preserve"> </w:t>
      </w:r>
      <w:r w:rsidRPr="00164734">
        <w:rPr>
          <w:spacing w:val="-1"/>
        </w:rPr>
        <w:t>ad hanc usque aetatem aliqua scribendi</w:t>
      </w:r>
      <w:r w:rsidRPr="00164734">
        <w:t xml:space="preserve"> </w:t>
      </w:r>
      <w:r w:rsidRPr="00164734">
        <w:rPr>
          <w:spacing w:val="-1"/>
        </w:rPr>
        <w:t xml:space="preserve">laude </w:t>
      </w:r>
      <w:r w:rsidRPr="00164734">
        <w:rPr>
          <w:spacing w:val="1"/>
        </w:rPr>
        <w:t xml:space="preserve">claruerunt, complecti. </w:t>
      </w:r>
      <w:r w:rsidRPr="00164734">
        <w:rPr>
          <w:i/>
          <w:iCs/>
          <w:spacing w:val="16"/>
        </w:rPr>
        <w:t>&lt;</w:t>
      </w:r>
      <w:r w:rsidRPr="00164734">
        <w:rPr>
          <w:i/>
          <w:iCs/>
          <w:spacing w:val="6"/>
        </w:rPr>
        <w:t>2</w:t>
      </w:r>
      <w:r w:rsidRPr="00164734">
        <w:rPr>
          <w:i/>
          <w:iCs/>
          <w:spacing w:val="2"/>
        </w:rPr>
        <w:t>&gt;</w:t>
      </w:r>
      <w:r w:rsidRPr="00164734">
        <w:rPr>
          <w:spacing w:val="1"/>
        </w:rPr>
        <w:t xml:space="preserve"> Nec negotium hoc a me inauspicato sumptum fuit,</w:t>
      </w:r>
      <w:r w:rsidRPr="00164734">
        <w:t xml:space="preserve"> reverendissimis Germaniae nostrae praesulibus tanto favore hoc opus meum pro</w:t>
      </w:r>
      <w:r w:rsidR="00D12E78" w:rsidRPr="00164734">
        <w:softHyphen/>
      </w:r>
      <w:r w:rsidRPr="00164734">
        <w:rPr>
          <w:spacing w:val="-2"/>
        </w:rPr>
        <w:t>sequentibus, ut ad operis perfectionem nihil fere aliud nec amplius requiri videatur</w:t>
      </w:r>
      <w:r w:rsidRPr="00164734">
        <w:t xml:space="preserve"> </w:t>
      </w:r>
      <w:r w:rsidRPr="00164734">
        <w:rPr>
          <w:spacing w:val="-1"/>
        </w:rPr>
        <w:t xml:space="preserve">quam laborem in coordinandis scriptoribus meum diligentiamque. </w:t>
      </w:r>
      <w:r w:rsidRPr="00164734">
        <w:rPr>
          <w:spacing w:val="4"/>
        </w:rPr>
        <w:t>[</w:t>
      </w:r>
      <w:r w:rsidRPr="00164734">
        <w:rPr>
          <w:i/>
        </w:rPr>
        <w:t>1</w:t>
      </w:r>
      <w:r w:rsidRPr="00164734">
        <w:rPr>
          <w:i/>
          <w:spacing w:val="16"/>
        </w:rPr>
        <w:t>v</w:t>
      </w:r>
      <w:r w:rsidRPr="00164734">
        <w:t>]</w:t>
      </w:r>
      <w:r w:rsidRPr="00164734">
        <w:rPr>
          <w:spacing w:val="-1"/>
        </w:rPr>
        <w:t xml:space="preserve"> Quae res</w:t>
      </w:r>
      <w:r w:rsidRPr="00164734">
        <w:t xml:space="preserve"> haud me in vanam, ut arbitror, spem adduxit fore, ut et alii remotiores aliquanto sancti </w:t>
      </w:r>
      <w:r w:rsidR="00235C61" w:rsidRPr="00164734">
        <w:rPr>
          <w:spacing w:val="4"/>
        </w:rPr>
        <w:t>[</w:t>
      </w:r>
      <w:r w:rsidR="00235C61" w:rsidRPr="00164734">
        <w:rPr>
          <w:i/>
        </w:rPr>
        <w:t>si</w:t>
      </w:r>
      <w:r w:rsidR="00235C61" w:rsidRPr="00164734">
        <w:rPr>
          <w:i/>
          <w:spacing w:val="16"/>
        </w:rPr>
        <w:t>c</w:t>
      </w:r>
      <w:r w:rsidR="00235C61" w:rsidRPr="00164734">
        <w:t xml:space="preserve">] </w:t>
      </w:r>
      <w:r w:rsidRPr="00164734">
        <w:t xml:space="preserve">ordinis praesules pari animo et favore meos conatus sustinerent, mox </w:t>
      </w:r>
      <w:r w:rsidRPr="00164734">
        <w:rPr>
          <w:spacing w:val="-1"/>
        </w:rPr>
        <w:t>ut illos de re proposita certiores reddidero. Qua spe fretus et hic reverendissimum</w:t>
      </w:r>
      <w:r w:rsidRPr="00164734">
        <w:t xml:space="preserve"> </w:t>
      </w:r>
      <w:r w:rsidRPr="00164734">
        <w:rPr>
          <w:spacing w:val="-4"/>
        </w:rPr>
        <w:t>et perillustrem dominum etiam atque etiam rogare sustinui, ut is pro suo in sanctum</w:t>
      </w:r>
      <w:r w:rsidRPr="00164734">
        <w:t xml:space="preserve"> </w:t>
      </w:r>
      <w:r w:rsidR="00235C61" w:rsidRPr="00164734">
        <w:rPr>
          <w:spacing w:val="4"/>
        </w:rPr>
        <w:t>[</w:t>
      </w:r>
      <w:r w:rsidR="00235C61" w:rsidRPr="00164734">
        <w:rPr>
          <w:i/>
        </w:rPr>
        <w:t>si</w:t>
      </w:r>
      <w:r w:rsidR="00235C61" w:rsidRPr="00164734">
        <w:rPr>
          <w:i/>
          <w:spacing w:val="16"/>
        </w:rPr>
        <w:t>c</w:t>
      </w:r>
      <w:r w:rsidR="00235C61" w:rsidRPr="00164734">
        <w:t xml:space="preserve">] </w:t>
      </w:r>
      <w:r w:rsidRPr="00164734">
        <w:rPr>
          <w:spacing w:val="-1"/>
        </w:rPr>
        <w:t>ordinem charitate ac animo unum aliquem ex suis admodum reverendissimis</w:t>
      </w:r>
      <w:r w:rsidRPr="00164734">
        <w:t xml:space="preserve"> </w:t>
      </w:r>
      <w:r w:rsidRPr="00164734">
        <w:rPr>
          <w:spacing w:val="4"/>
        </w:rPr>
        <w:t>[</w:t>
      </w:r>
      <w:r w:rsidRPr="00164734">
        <w:rPr>
          <w:i/>
        </w:rPr>
        <w:t>si</w:t>
      </w:r>
      <w:r w:rsidRPr="00164734">
        <w:rPr>
          <w:i/>
          <w:spacing w:val="16"/>
        </w:rPr>
        <w:t>c</w:t>
      </w:r>
      <w:r w:rsidRPr="00164734">
        <w:t>]</w:t>
      </w:r>
      <w:r w:rsidR="000C737B" w:rsidRPr="00164734">
        <w:rPr>
          <w:rStyle w:val="Funotenzeichen"/>
        </w:rPr>
        <w:footnoteReference w:customMarkFollows="1" w:id="49"/>
        <w:t>c</w:t>
      </w:r>
      <w:r w:rsidRPr="00164734">
        <w:t xml:space="preserve"> </w:t>
      </w:r>
      <w:r w:rsidRPr="00164734">
        <w:rPr>
          <w:spacing w:val="-2"/>
        </w:rPr>
        <w:t xml:space="preserve">dominis capitularibus deligere dignetur, qui accuratum omnium ad </w:t>
      </w:r>
      <w:r w:rsidR="00235C61" w:rsidRPr="00164734">
        <w:rPr>
          <w:spacing w:val="-2"/>
        </w:rPr>
        <w:t>S</w:t>
      </w:r>
      <w:r w:rsidRPr="00164734">
        <w:rPr>
          <w:spacing w:val="-2"/>
        </w:rPr>
        <w:t>anctum</w:t>
      </w:r>
      <w:r w:rsidRPr="00164734">
        <w:t xml:space="preserve"> </w:t>
      </w:r>
      <w:r w:rsidRPr="00164734">
        <w:rPr>
          <w:spacing w:val="-3"/>
        </w:rPr>
        <w:t>Pantaleonem professorum, qui unquam aliquid memorabile scripserunt, numerum</w:t>
      </w:r>
      <w:r w:rsidRPr="00164734">
        <w:t xml:space="preserve"> </w:t>
      </w:r>
      <w:r w:rsidRPr="00164734">
        <w:rPr>
          <w:spacing w:val="-1"/>
          <w:szCs w:val="22"/>
        </w:rPr>
        <w:t>ineat eumque ad me seu recta Mellicium seu Viennam ad nostram domum vulgo</w:t>
      </w:r>
      <w:r w:rsidRPr="00164734">
        <w:t xml:space="preserve"> </w:t>
      </w:r>
      <w:r w:rsidRPr="00164734">
        <w:rPr>
          <w:spacing w:val="1"/>
          <w:szCs w:val="22"/>
        </w:rPr>
        <w:t xml:space="preserve">Molkherhoff dictam transmittat. Porro hunc admodum reverendissimum </w:t>
      </w:r>
      <w:r w:rsidRPr="00164734">
        <w:rPr>
          <w:spacing w:val="4"/>
          <w:szCs w:val="22"/>
        </w:rPr>
        <w:t>[</w:t>
      </w:r>
      <w:r w:rsidRPr="00164734">
        <w:rPr>
          <w:i/>
          <w:spacing w:val="2"/>
          <w:szCs w:val="22"/>
        </w:rPr>
        <w:t>si</w:t>
      </w:r>
      <w:r w:rsidRPr="00164734">
        <w:rPr>
          <w:i/>
          <w:spacing w:val="16"/>
          <w:szCs w:val="22"/>
        </w:rPr>
        <w:t>c</w:t>
      </w:r>
      <w:r w:rsidRPr="00164734">
        <w:rPr>
          <w:spacing w:val="2"/>
          <w:szCs w:val="22"/>
        </w:rPr>
        <w:t>]</w:t>
      </w:r>
      <w:r w:rsidRPr="00164734">
        <w:t xml:space="preserve"> </w:t>
      </w:r>
      <w:r w:rsidRPr="00164734">
        <w:rPr>
          <w:spacing w:val="-1"/>
          <w:szCs w:val="22"/>
        </w:rPr>
        <w:t>dominu</w:t>
      </w:r>
      <w:r w:rsidRPr="00164734">
        <w:rPr>
          <w:szCs w:val="22"/>
        </w:rPr>
        <w:t>m</w:t>
      </w:r>
      <w:r w:rsidR="000C4B3A" w:rsidRPr="00164734">
        <w:rPr>
          <w:rStyle w:val="Funotenzeichen"/>
          <w:spacing w:val="-1"/>
          <w:szCs w:val="22"/>
        </w:rPr>
        <w:footnoteReference w:customMarkFollows="1" w:id="50"/>
        <w:t>d</w:t>
      </w:r>
      <w:r w:rsidRPr="00164734">
        <w:rPr>
          <w:spacing w:val="-1"/>
          <w:szCs w:val="22"/>
        </w:rPr>
        <w:t xml:space="preserve"> collectorem enixe rogaverim, ut hoc consilium meum etiam in reliquis</w:t>
      </w:r>
      <w:r w:rsidRPr="00164734">
        <w:t xml:space="preserve"> </w:t>
      </w:r>
      <w:r w:rsidRPr="00164734">
        <w:rPr>
          <w:szCs w:val="22"/>
        </w:rPr>
        <w:t xml:space="preserve">vicinioribus sancti </w:t>
      </w:r>
      <w:r w:rsidR="000C737B" w:rsidRPr="00164734">
        <w:rPr>
          <w:spacing w:val="4"/>
          <w:szCs w:val="22"/>
        </w:rPr>
        <w:t>[</w:t>
      </w:r>
      <w:r w:rsidR="000C737B" w:rsidRPr="00164734">
        <w:rPr>
          <w:i/>
          <w:szCs w:val="22"/>
        </w:rPr>
        <w:t>si</w:t>
      </w:r>
      <w:r w:rsidR="000C737B" w:rsidRPr="00164734">
        <w:rPr>
          <w:i/>
          <w:spacing w:val="16"/>
          <w:szCs w:val="22"/>
        </w:rPr>
        <w:t>c</w:t>
      </w:r>
      <w:r w:rsidR="000C737B" w:rsidRPr="00164734">
        <w:rPr>
          <w:szCs w:val="22"/>
        </w:rPr>
        <w:t xml:space="preserve">] </w:t>
      </w:r>
      <w:r w:rsidRPr="00164734">
        <w:rPr>
          <w:szCs w:val="22"/>
        </w:rPr>
        <w:t>ordinis nostri monasteriis vulgare ne gravetur, praesertim</w:t>
      </w:r>
      <w:r w:rsidRPr="00164734">
        <w:t xml:space="preserve"> </w:t>
      </w:r>
      <w:r w:rsidRPr="00164734">
        <w:rPr>
          <w:spacing w:val="1"/>
          <w:szCs w:val="22"/>
        </w:rPr>
        <w:t>quando tam miseris temporibus vivimus, ut millena Gallicum bellum obstacula</w:t>
      </w:r>
      <w:r w:rsidRPr="00164734">
        <w:t xml:space="preserve"> </w:t>
      </w:r>
      <w:r w:rsidRPr="00164734">
        <w:rPr>
          <w:spacing w:val="-1"/>
          <w:szCs w:val="22"/>
        </w:rPr>
        <w:t xml:space="preserve">eruditis opponat. </w:t>
      </w:r>
      <w:r w:rsidRPr="00164734">
        <w:rPr>
          <w:i/>
          <w:spacing w:val="16"/>
          <w:szCs w:val="22"/>
        </w:rPr>
        <w:t>&lt;</w:t>
      </w:r>
      <w:r w:rsidRPr="00164734">
        <w:rPr>
          <w:i/>
          <w:spacing w:val="6"/>
          <w:szCs w:val="22"/>
        </w:rPr>
        <w:t>3</w:t>
      </w:r>
      <w:r w:rsidRPr="00164734">
        <w:rPr>
          <w:i/>
          <w:szCs w:val="22"/>
        </w:rPr>
        <w:t>&gt;</w:t>
      </w:r>
      <w:r w:rsidRPr="00164734">
        <w:rPr>
          <w:spacing w:val="-1"/>
          <w:szCs w:val="22"/>
        </w:rPr>
        <w:t xml:space="preserve"> Caeterum ut, quid in enarrandis suis scriptoribus quaeque</w:t>
      </w:r>
      <w:r w:rsidRPr="00164734">
        <w:t xml:space="preserve"> monasteria observent, explicem, haec pauca capita adscribere haud formido: </w:t>
      </w:r>
      <w:r w:rsidRPr="00164734">
        <w:rPr>
          <w:spacing w:val="4"/>
        </w:rPr>
        <w:t>[</w:t>
      </w:r>
      <w:r w:rsidRPr="00164734">
        <w:rPr>
          <w:i/>
        </w:rPr>
        <w:t>2</w:t>
      </w:r>
      <w:r w:rsidRPr="00164734">
        <w:rPr>
          <w:i/>
          <w:spacing w:val="16"/>
        </w:rPr>
        <w:t>r</w:t>
      </w:r>
      <w:r w:rsidRPr="00164734">
        <w:t xml:space="preserve">] </w:t>
      </w:r>
      <w:r w:rsidRPr="00164734">
        <w:rPr>
          <w:spacing w:val="-2"/>
          <w:szCs w:val="22"/>
        </w:rPr>
        <w:t xml:space="preserve">Primo. Nomen, cognomen, patria scriptoris ad </w:t>
      </w:r>
      <w:r w:rsidR="00D86637" w:rsidRPr="00164734">
        <w:rPr>
          <w:spacing w:val="-2"/>
          <w:szCs w:val="22"/>
        </w:rPr>
        <w:t>S</w:t>
      </w:r>
      <w:r w:rsidRPr="00164734">
        <w:rPr>
          <w:spacing w:val="-2"/>
          <w:szCs w:val="22"/>
        </w:rPr>
        <w:t>anctum Pantaleonem professi etc.</w:t>
      </w:r>
      <w:r w:rsidRPr="00164734">
        <w:t xml:space="preserve"> </w:t>
      </w:r>
      <w:r w:rsidRPr="00164734">
        <w:rPr>
          <w:spacing w:val="-3"/>
          <w:szCs w:val="22"/>
        </w:rPr>
        <w:t>Secundo. Ubi studuerit, quid (etsi parum) scripserit, et an typis vulgatum fuerit, an</w:t>
      </w:r>
      <w:r w:rsidRPr="00164734">
        <w:t xml:space="preserve"> </w:t>
      </w:r>
      <w:r w:rsidRPr="00164734">
        <w:rPr>
          <w:spacing w:val="-4"/>
          <w:szCs w:val="22"/>
        </w:rPr>
        <w:t>vero inter manuscripta duntaxat delitescat. Tertio. Forma, tempus et locus editionis.</w:t>
      </w:r>
      <w:r w:rsidRPr="00164734">
        <w:t xml:space="preserve"> </w:t>
      </w:r>
      <w:r w:rsidRPr="00164734">
        <w:rPr>
          <w:spacing w:val="-3"/>
          <w:szCs w:val="22"/>
        </w:rPr>
        <w:t>Quarto. Nobile dictum vel factum scriptoris in vita, si memoriae occurrat. Quinto.</w:t>
      </w:r>
      <w:r w:rsidRPr="00164734">
        <w:t xml:space="preserve"> </w:t>
      </w:r>
      <w:r w:rsidRPr="00164734">
        <w:rPr>
          <w:spacing w:val="-3"/>
          <w:szCs w:val="22"/>
        </w:rPr>
        <w:t>Annus obitus aut saltem probabilior de hoc coniectura. Quae pauca ubi consecutus</w:t>
      </w:r>
      <w:r w:rsidRPr="00164734">
        <w:t xml:space="preserve"> </w:t>
      </w:r>
      <w:r w:rsidRPr="00164734">
        <w:rPr>
          <w:spacing w:val="-2"/>
          <w:szCs w:val="22"/>
        </w:rPr>
        <w:t>fuero, sane nihil in hoc opere intermittam, quod ad illustrandum amplius celeber</w:t>
      </w:r>
      <w:r w:rsidR="00D86637" w:rsidRPr="00164734">
        <w:rPr>
          <w:spacing w:val="-2"/>
          <w:szCs w:val="22"/>
        </w:rPr>
        <w:softHyphen/>
      </w:r>
      <w:r w:rsidRPr="00164734">
        <w:rPr>
          <w:spacing w:val="1"/>
          <w:szCs w:val="22"/>
        </w:rPr>
        <w:t>rimum reverendissimi domini monasterium spectabit. Deus optimus maximus</w:t>
      </w:r>
      <w:r w:rsidRPr="00164734">
        <w:t xml:space="preserve"> </w:t>
      </w:r>
      <w:r w:rsidRPr="00164734">
        <w:rPr>
          <w:spacing w:val="-1"/>
          <w:szCs w:val="22"/>
        </w:rPr>
        <w:t xml:space="preserve">reverendissimum ac perillustrem dominum dominum in totius sancti </w:t>
      </w:r>
      <w:r w:rsidR="00D86637" w:rsidRPr="00164734">
        <w:rPr>
          <w:spacing w:val="-1"/>
          <w:szCs w:val="22"/>
        </w:rPr>
        <w:t>[</w:t>
      </w:r>
      <w:r w:rsidR="00D86637" w:rsidRPr="00164734">
        <w:rPr>
          <w:i/>
          <w:spacing w:val="-1"/>
          <w:szCs w:val="22"/>
        </w:rPr>
        <w:t>si</w:t>
      </w:r>
      <w:r w:rsidR="00D86637" w:rsidRPr="00164734">
        <w:rPr>
          <w:i/>
          <w:spacing w:val="16"/>
          <w:szCs w:val="22"/>
        </w:rPr>
        <w:t>c</w:t>
      </w:r>
      <w:r w:rsidR="00D86637" w:rsidRPr="00164734">
        <w:rPr>
          <w:spacing w:val="-1"/>
          <w:szCs w:val="22"/>
        </w:rPr>
        <w:t xml:space="preserve">] </w:t>
      </w:r>
      <w:r w:rsidRPr="00164734">
        <w:rPr>
          <w:spacing w:val="-1"/>
          <w:szCs w:val="22"/>
        </w:rPr>
        <w:t>ordinis</w:t>
      </w:r>
      <w:r w:rsidRPr="00164734">
        <w:t xml:space="preserve"> commodum diu incolumem florentemque conservet.</w:t>
      </w:r>
    </w:p>
    <w:p w:rsidR="006C37A9" w:rsidRPr="00164734" w:rsidRDefault="006C37A9" w:rsidP="00661709">
      <w:pPr>
        <w:pStyle w:val="EditionEditionstext"/>
      </w:pPr>
      <w:r w:rsidRPr="00164734">
        <w:rPr>
          <w:spacing w:val="-2"/>
          <w:szCs w:val="22"/>
        </w:rPr>
        <w:t>Dedi in monasterio nostro Mellicensi vulgo Mölkh ad Danubium in Austria Infe</w:t>
      </w:r>
      <w:r w:rsidR="00AB7ABB" w:rsidRPr="00164734">
        <w:rPr>
          <w:spacing w:val="-2"/>
          <w:szCs w:val="22"/>
        </w:rPr>
        <w:softHyphen/>
      </w:r>
      <w:r w:rsidRPr="00164734">
        <w:t>riori ordinis sancti patris nostri Benedicti die 26. Decembris 1709.</w:t>
      </w:r>
    </w:p>
    <w:p w:rsidR="006C37A9" w:rsidRPr="00164734" w:rsidRDefault="006C37A9" w:rsidP="00661709">
      <w:pPr>
        <w:pStyle w:val="EditionEditionstext"/>
      </w:pPr>
      <w:r w:rsidRPr="00164734">
        <w:t>Pater Bernardus Pez professus ibidem et pro tempore bibliothecarius.</w:t>
      </w:r>
    </w:p>
    <w:p w:rsidR="00AB7ABB" w:rsidRPr="00164734" w:rsidRDefault="00AB7ABB" w:rsidP="00AB7ABB">
      <w:pPr>
        <w:pStyle w:val="EditionKommentar"/>
      </w:pPr>
      <w:r w:rsidRPr="00164734">
        <w:rPr>
          <w:i w:val="0"/>
          <w:spacing w:val="28"/>
          <w:szCs w:val="22"/>
        </w:rPr>
        <w:t>&lt;2&gt; millena Gallicum bellum obstacula eruditis opponat:</w:t>
      </w:r>
      <w:r w:rsidRPr="00164734">
        <w:rPr>
          <w:i w:val="0"/>
          <w:spacing w:val="30"/>
        </w:rPr>
        <w:t xml:space="preserve"> </w:t>
      </w:r>
      <w:r w:rsidRPr="00164734">
        <w:t xml:space="preserve">Zur </w:t>
      </w:r>
      <w:r w:rsidR="009E11FE" w:rsidRPr="00164734">
        <w:rPr>
          <w:szCs w:val="22"/>
        </w:rPr>
        <w:t>Topik um Krieg und Frieden in ihren Auswirkungen auf die Gelehrten vgl.</w:t>
      </w:r>
      <w:r w:rsidR="009E11FE" w:rsidRPr="00164734">
        <w:t xml:space="preserve"> Wallnig, </w:t>
      </w:r>
      <w:r w:rsidR="009E11FE" w:rsidRPr="00164734">
        <w:rPr>
          <w:spacing w:val="-2"/>
          <w:szCs w:val="22"/>
        </w:rPr>
        <w:t xml:space="preserve">Mönch oder Gelehrter 371–373. </w:t>
      </w:r>
      <w:r w:rsidR="003B08F9" w:rsidRPr="00164734">
        <w:rPr>
          <w:spacing w:val="-2"/>
          <w:szCs w:val="22"/>
        </w:rPr>
        <w:t>D</w:t>
      </w:r>
      <w:r w:rsidR="009E11FE" w:rsidRPr="00164734">
        <w:rPr>
          <w:spacing w:val="-2"/>
          <w:szCs w:val="22"/>
        </w:rPr>
        <w:t xml:space="preserve">as Rheinland </w:t>
      </w:r>
      <w:r w:rsidR="003B08F9" w:rsidRPr="00164734">
        <w:rPr>
          <w:spacing w:val="-2"/>
          <w:szCs w:val="22"/>
        </w:rPr>
        <w:t xml:space="preserve">im Allgemeinen </w:t>
      </w:r>
      <w:r w:rsidR="009E11FE" w:rsidRPr="00164734">
        <w:rPr>
          <w:spacing w:val="-2"/>
          <w:szCs w:val="22"/>
        </w:rPr>
        <w:t>war von den Kriegen</w:t>
      </w:r>
      <w:r w:rsidR="009E11FE" w:rsidRPr="00164734">
        <w:t xml:space="preserve"> </w:t>
      </w:r>
      <w:r w:rsidR="009E11FE" w:rsidRPr="00164734">
        <w:rPr>
          <w:szCs w:val="22"/>
        </w:rPr>
        <w:t xml:space="preserve">zwischen Frankreich und dem Reich immer wieder </w:t>
      </w:r>
      <w:r w:rsidR="009E11FE" w:rsidRPr="00164734">
        <w:rPr>
          <w:szCs w:val="22"/>
        </w:rPr>
        <w:lastRenderedPageBreak/>
        <w:t>intensiv betroffen</w:t>
      </w:r>
      <w:r w:rsidR="003B08F9" w:rsidRPr="00164734">
        <w:rPr>
          <w:szCs w:val="22"/>
        </w:rPr>
        <w:t xml:space="preserve"> gewesen</w:t>
      </w:r>
      <w:r w:rsidR="003E2736" w:rsidRPr="00164734">
        <w:rPr>
          <w:szCs w:val="22"/>
        </w:rPr>
        <w:t>,</w:t>
      </w:r>
      <w:r w:rsidR="003B08F9" w:rsidRPr="00164734">
        <w:rPr>
          <w:szCs w:val="22"/>
        </w:rPr>
        <w:t xml:space="preserve"> Köln</w:t>
      </w:r>
      <w:r w:rsidR="003B08F9" w:rsidRPr="00164734">
        <w:t xml:space="preserve"> </w:t>
      </w:r>
      <w:r w:rsidR="003B08F9" w:rsidRPr="00164734">
        <w:rPr>
          <w:spacing w:val="-1"/>
          <w:szCs w:val="22"/>
        </w:rPr>
        <w:t xml:space="preserve">selbst </w:t>
      </w:r>
      <w:r w:rsidR="001D1B02" w:rsidRPr="00164734">
        <w:rPr>
          <w:spacing w:val="-1"/>
          <w:szCs w:val="22"/>
        </w:rPr>
        <w:t>und sein Umland zuletzt zu Anfang des Spanischen Erbfolgekrieges, als Kurköln</w:t>
      </w:r>
      <w:r w:rsidR="001D1B02" w:rsidRPr="00164734">
        <w:t xml:space="preserve"> auf Einladung des wittelsbachischen Erzbischofs Joseph Clemens von 1701 bis 1703 </w:t>
      </w:r>
      <w:r w:rsidR="001D1B02" w:rsidRPr="00164734">
        <w:rPr>
          <w:spacing w:val="-2"/>
          <w:szCs w:val="22"/>
        </w:rPr>
        <w:t>von französischen Truppen besetzt war. Die Stadt Köln verhielt sich dabei neutral und</w:t>
      </w:r>
      <w:r w:rsidR="001D1B02" w:rsidRPr="00164734">
        <w:t xml:space="preserve"> </w:t>
      </w:r>
      <w:r w:rsidR="001D1B02" w:rsidRPr="00164734">
        <w:rPr>
          <w:spacing w:val="-3"/>
          <w:szCs w:val="22"/>
        </w:rPr>
        <w:t>wurde von pfälzischen Kreistruppen geschützt. Dazu ausführlich: Braubach, Politik des</w:t>
      </w:r>
      <w:r w:rsidR="001D1B02" w:rsidRPr="00164734">
        <w:rPr>
          <w:szCs w:val="22"/>
        </w:rPr>
        <w:t xml:space="preserve"> Kurfürsten;</w:t>
      </w:r>
      <w:r w:rsidR="001D1B02" w:rsidRPr="00164734">
        <w:t xml:space="preserve"> vgl. Braubach, Kurköln 188–191</w:t>
      </w:r>
      <w:r w:rsidRPr="00164734">
        <w:t>.</w:t>
      </w:r>
    </w:p>
    <w:p w:rsidR="003B08F9" w:rsidRPr="00164734" w:rsidRDefault="003B08F9" w:rsidP="003B08F9">
      <w:pPr>
        <w:pStyle w:val="EditionBriefberschrift1"/>
      </w:pPr>
      <w:r w:rsidRPr="00164734">
        <w:t>24</w:t>
      </w:r>
      <w:r w:rsidRPr="00164734">
        <w:tab/>
        <w:t>Bernhard Pez an die Maurinerkongregation. LE 1.</w:t>
      </w:r>
    </w:p>
    <w:p w:rsidR="003B08F9" w:rsidRPr="00164734" w:rsidRDefault="003B08F9" w:rsidP="00F97FC6">
      <w:pPr>
        <w:pStyle w:val="EditionBriefberschrift2"/>
      </w:pPr>
      <w:r w:rsidRPr="00164734">
        <w:t>1709-12-29. Melk.</w:t>
      </w:r>
    </w:p>
    <w:p w:rsidR="003B08F9" w:rsidRPr="00164734" w:rsidRDefault="003B08F9" w:rsidP="00F97FC6">
      <w:pPr>
        <w:pStyle w:val="EditionRegest"/>
        <w:spacing w:after="120"/>
      </w:pPr>
      <w:r w:rsidRPr="00164734">
        <w:rPr>
          <w:szCs w:val="22"/>
        </w:rPr>
        <w:t>&lt;1&gt;</w:t>
      </w:r>
      <w:r w:rsidRPr="00164734">
        <w:rPr>
          <w:spacing w:val="-2"/>
          <w:szCs w:val="22"/>
        </w:rPr>
        <w:t xml:space="preserve"> BP unterbreitet den </w:t>
      </w:r>
      <w:r w:rsidR="00B26C02" w:rsidRPr="00164734">
        <w:rPr>
          <w:spacing w:val="-2"/>
          <w:szCs w:val="22"/>
        </w:rPr>
        <w:t>Oberen der Maurinerkongregation</w:t>
      </w:r>
      <w:r w:rsidRPr="00164734">
        <w:rPr>
          <w:spacing w:val="-2"/>
          <w:szCs w:val="22"/>
        </w:rPr>
        <w:t xml:space="preserve"> sein seit längerem gehegtes </w:t>
      </w:r>
      <w:r w:rsidRPr="00164734">
        <w:rPr>
          <w:szCs w:val="22"/>
        </w:rPr>
        <w:t>Vorhaben, ein Schriftstellerlexikon des Benediktinerordens mit dem Namen „Biblio</w:t>
      </w:r>
      <w:r w:rsidR="007D526A" w:rsidRPr="00164734">
        <w:rPr>
          <w:szCs w:val="22"/>
        </w:rPr>
        <w:softHyphen/>
      </w:r>
      <w:r w:rsidRPr="00164734">
        <w:rPr>
          <w:spacing w:val="1"/>
          <w:szCs w:val="22"/>
        </w:rPr>
        <w:t>theca Benedictina“ zu verfassen. Sein Ansinnen entspringt dem Wunsch, den Ruhm</w:t>
      </w:r>
      <w:r w:rsidRPr="00164734">
        <w:t xml:space="preserve"> </w:t>
      </w:r>
      <w:r w:rsidRPr="00164734">
        <w:rPr>
          <w:szCs w:val="22"/>
        </w:rPr>
        <w:t>des Ordens – nicht den eigenen – zu vermehren. Gegenstand der dreizehn Bücher des</w:t>
      </w:r>
      <w:r w:rsidRPr="00164734">
        <w:rPr>
          <w:spacing w:val="-1"/>
          <w:szCs w:val="22"/>
        </w:rPr>
        <w:t xml:space="preserve"> </w:t>
      </w:r>
      <w:r w:rsidR="00E23AB6" w:rsidRPr="00164734">
        <w:rPr>
          <w:spacing w:val="-2"/>
          <w:szCs w:val="22"/>
        </w:rPr>
        <w:t>Werk</w:t>
      </w:r>
      <w:r w:rsidRPr="00164734">
        <w:rPr>
          <w:spacing w:val="-2"/>
          <w:szCs w:val="22"/>
        </w:rPr>
        <w:t>s sollen alle benediktinischen Schriftsteller sein, die seit der Gründung des Ordens bis in die Gegenwart gewirkt haben.</w:t>
      </w:r>
      <w:r w:rsidRPr="00164734">
        <w:rPr>
          <w:spacing w:val="-1"/>
          <w:szCs w:val="22"/>
        </w:rPr>
        <w:t xml:space="preserve"> </w:t>
      </w:r>
      <w:r w:rsidRPr="00164734">
        <w:rPr>
          <w:spacing w:val="16"/>
          <w:szCs w:val="22"/>
        </w:rPr>
        <w:t>&lt;</w:t>
      </w:r>
      <w:r w:rsidRPr="00164734">
        <w:rPr>
          <w:spacing w:val="6"/>
          <w:szCs w:val="22"/>
        </w:rPr>
        <w:t>2</w:t>
      </w:r>
      <w:r w:rsidRPr="00164734">
        <w:rPr>
          <w:szCs w:val="22"/>
        </w:rPr>
        <w:t>&gt;</w:t>
      </w:r>
      <w:r w:rsidRPr="00164734">
        <w:rPr>
          <w:spacing w:val="-1"/>
          <w:szCs w:val="22"/>
        </w:rPr>
        <w:t xml:space="preserve"> Im Laufe der Arbeit ist BP jedoch mehrfach</w:t>
      </w:r>
      <w:r w:rsidRPr="00164734">
        <w:t xml:space="preserve"> </w:t>
      </w:r>
      <w:r w:rsidRPr="00164734">
        <w:rPr>
          <w:spacing w:val="1"/>
          <w:szCs w:val="22"/>
        </w:rPr>
        <w:t xml:space="preserve">auf Schwierigkeiten gestoßen. Aus diesem Grund hat er bereits </w:t>
      </w:r>
      <w:r w:rsidR="000D4BEA" w:rsidRPr="00164734">
        <w:rPr>
          <w:spacing w:val="1"/>
          <w:szCs w:val="22"/>
        </w:rPr>
        <w:t xml:space="preserve">zahlreiche </w:t>
      </w:r>
      <w:r w:rsidRPr="00164734">
        <w:rPr>
          <w:spacing w:val="1"/>
          <w:szCs w:val="22"/>
        </w:rPr>
        <w:t xml:space="preserve">Briefe </w:t>
      </w:r>
      <w:r w:rsidR="000D4BEA" w:rsidRPr="00164734">
        <w:rPr>
          <w:spacing w:val="1"/>
          <w:szCs w:val="22"/>
        </w:rPr>
        <w:t>an</w:t>
      </w:r>
      <w:r w:rsidR="000D4BEA" w:rsidRPr="00164734">
        <w:rPr>
          <w:spacing w:val="-2"/>
          <w:szCs w:val="22"/>
        </w:rPr>
        <w:t xml:space="preserve"> </w:t>
      </w:r>
      <w:r w:rsidR="000D4BEA" w:rsidRPr="00164734">
        <w:rPr>
          <w:spacing w:val="-3"/>
          <w:szCs w:val="22"/>
        </w:rPr>
        <w:t>Benediktinerklöster in</w:t>
      </w:r>
      <w:r w:rsidRPr="00164734">
        <w:rPr>
          <w:spacing w:val="-3"/>
          <w:szCs w:val="22"/>
        </w:rPr>
        <w:t xml:space="preserve"> verschiedene europäische Länder</w:t>
      </w:r>
      <w:r w:rsidRPr="00164734">
        <w:rPr>
          <w:spacing w:val="-2"/>
          <w:szCs w:val="22"/>
        </w:rPr>
        <w:t xml:space="preserve"> </w:t>
      </w:r>
      <w:r w:rsidRPr="00164734">
        <w:rPr>
          <w:spacing w:val="20"/>
          <w:szCs w:val="22"/>
        </w:rPr>
        <w:t>(</w:t>
      </w:r>
      <w:r w:rsidRPr="00164734">
        <w:rPr>
          <w:i w:val="0"/>
          <w:spacing w:val="-2"/>
          <w:szCs w:val="22"/>
        </w:rPr>
        <w:t>regn</w:t>
      </w:r>
      <w:r w:rsidRPr="00164734">
        <w:rPr>
          <w:i w:val="0"/>
          <w:spacing w:val="20"/>
          <w:szCs w:val="22"/>
        </w:rPr>
        <w:t>a</w:t>
      </w:r>
      <w:r w:rsidRPr="00164734">
        <w:rPr>
          <w:spacing w:val="-2"/>
          <w:szCs w:val="22"/>
        </w:rPr>
        <w:t>) geschickt, um Informa</w:t>
      </w:r>
      <w:r w:rsidR="000D4BEA" w:rsidRPr="00164734">
        <w:rPr>
          <w:spacing w:val="-2"/>
          <w:szCs w:val="22"/>
        </w:rPr>
        <w:softHyphen/>
      </w:r>
      <w:r w:rsidRPr="00164734">
        <w:rPr>
          <w:szCs w:val="22"/>
        </w:rPr>
        <w:t xml:space="preserve">tionen zu deren Schriftstellern zu erhalten. </w:t>
      </w:r>
      <w:r w:rsidR="000D4BEA" w:rsidRPr="00164734">
        <w:rPr>
          <w:szCs w:val="22"/>
        </w:rPr>
        <w:t>Viel</w:t>
      </w:r>
      <w:r w:rsidRPr="00164734">
        <w:rPr>
          <w:szCs w:val="22"/>
        </w:rPr>
        <w:t>e Äbte und Prioren in Deutschland</w:t>
      </w:r>
      <w:r w:rsidRPr="00164734">
        <w:t xml:space="preserve"> unterstützen sein Vorhaben. So </w:t>
      </w:r>
      <w:r w:rsidR="000D4BEA" w:rsidRPr="00164734">
        <w:t>wendet sich</w:t>
      </w:r>
      <w:r w:rsidRPr="00164734">
        <w:t xml:space="preserve"> BP </w:t>
      </w:r>
      <w:r w:rsidR="000D4BEA" w:rsidRPr="00164734">
        <w:t xml:space="preserve">nun </w:t>
      </w:r>
      <w:r w:rsidRPr="00164734">
        <w:t xml:space="preserve">auch </w:t>
      </w:r>
      <w:r w:rsidR="000D4BEA" w:rsidRPr="00164734">
        <w:t>a</w:t>
      </w:r>
      <w:r w:rsidRPr="00164734">
        <w:t xml:space="preserve">n Frankreich </w:t>
      </w:r>
      <w:r w:rsidR="000D4BEA" w:rsidRPr="00164734">
        <w:t>und an</w:t>
      </w:r>
      <w:r w:rsidRPr="00164734">
        <w:t xml:space="preserve"> die </w:t>
      </w:r>
      <w:r w:rsidRPr="00164734">
        <w:rPr>
          <w:szCs w:val="22"/>
        </w:rPr>
        <w:t>berühmte Maurinerkongregation</w:t>
      </w:r>
      <w:r w:rsidR="000D4BEA" w:rsidRPr="00164734">
        <w:rPr>
          <w:szCs w:val="22"/>
        </w:rPr>
        <w:t xml:space="preserve">, </w:t>
      </w:r>
      <w:r w:rsidR="009946C6" w:rsidRPr="00164734">
        <w:rPr>
          <w:szCs w:val="22"/>
        </w:rPr>
        <w:t>deren Mitgliedern das gelehrte Frankreich ja seine</w:t>
      </w:r>
      <w:r w:rsidR="009946C6" w:rsidRPr="00164734">
        <w:rPr>
          <w:spacing w:val="-2"/>
          <w:szCs w:val="22"/>
        </w:rPr>
        <w:t xml:space="preserve"> </w:t>
      </w:r>
      <w:r w:rsidRPr="00164734">
        <w:rPr>
          <w:spacing w:val="-2"/>
          <w:szCs w:val="22"/>
        </w:rPr>
        <w:t xml:space="preserve">meisten Zierden </w:t>
      </w:r>
      <w:r w:rsidR="009946C6" w:rsidRPr="00164734">
        <w:rPr>
          <w:spacing w:val="-2"/>
          <w:szCs w:val="22"/>
        </w:rPr>
        <w:t>zu verdanken hat.</w:t>
      </w:r>
      <w:r w:rsidRPr="00164734">
        <w:rPr>
          <w:spacing w:val="-2"/>
          <w:szCs w:val="22"/>
        </w:rPr>
        <w:t xml:space="preserve"> </w:t>
      </w:r>
      <w:r w:rsidR="009946C6" w:rsidRPr="00164734">
        <w:rPr>
          <w:spacing w:val="-2"/>
          <w:szCs w:val="22"/>
        </w:rPr>
        <w:t>Er</w:t>
      </w:r>
      <w:r w:rsidRPr="00164734">
        <w:rPr>
          <w:spacing w:val="-2"/>
          <w:szCs w:val="22"/>
        </w:rPr>
        <w:t xml:space="preserve"> bittet, dass in den Klöstern Frankreichs ein oder</w:t>
      </w:r>
      <w:r w:rsidRPr="00164734">
        <w:t xml:space="preserve"> </w:t>
      </w:r>
      <w:r w:rsidRPr="00164734">
        <w:rPr>
          <w:szCs w:val="22"/>
        </w:rPr>
        <w:t xml:space="preserve">mehrere Konventualen mit der Sammlung </w:t>
      </w:r>
      <w:r w:rsidR="009946C6" w:rsidRPr="00164734">
        <w:rPr>
          <w:szCs w:val="22"/>
        </w:rPr>
        <w:t>der</w:t>
      </w:r>
      <w:r w:rsidRPr="00164734">
        <w:rPr>
          <w:szCs w:val="22"/>
        </w:rPr>
        <w:t xml:space="preserve"> hauseigenen Schriftsteller beauftragt</w:t>
      </w:r>
      <w:r w:rsidRPr="00164734">
        <w:t xml:space="preserve"> </w:t>
      </w:r>
      <w:r w:rsidRPr="00164734">
        <w:rPr>
          <w:spacing w:val="-3"/>
          <w:szCs w:val="22"/>
        </w:rPr>
        <w:t>werden und die Ergebnisse entweder direkt nach Melk oder – was in diesen turbulenten</w:t>
      </w:r>
      <w:r w:rsidRPr="00164734">
        <w:t xml:space="preserve"> Zeiten ratsamer </w:t>
      </w:r>
      <w:r w:rsidR="009946C6" w:rsidRPr="00164734">
        <w:t>is</w:t>
      </w:r>
      <w:r w:rsidRPr="00164734">
        <w:t xml:space="preserve">t – über St. Gallen </w:t>
      </w:r>
      <w:r w:rsidR="009946C6" w:rsidRPr="00164734">
        <w:t>oder</w:t>
      </w:r>
      <w:r w:rsidRPr="00164734">
        <w:t xml:space="preserve"> Einsiedeln in der Schweiz an ihn geschickt </w:t>
      </w:r>
      <w:r w:rsidRPr="00164734">
        <w:rPr>
          <w:spacing w:val="-1"/>
          <w:szCs w:val="22"/>
        </w:rPr>
        <w:t xml:space="preserve">werden sollen. </w:t>
      </w:r>
      <w:r w:rsidRPr="00164734">
        <w:rPr>
          <w:spacing w:val="16"/>
          <w:szCs w:val="22"/>
        </w:rPr>
        <w:t>&lt;</w:t>
      </w:r>
      <w:r w:rsidRPr="00164734">
        <w:rPr>
          <w:spacing w:val="6"/>
          <w:szCs w:val="22"/>
        </w:rPr>
        <w:t>3</w:t>
      </w:r>
      <w:r w:rsidRPr="00164734">
        <w:rPr>
          <w:szCs w:val="22"/>
        </w:rPr>
        <w:t>&gt;</w:t>
      </w:r>
      <w:r w:rsidRPr="00164734">
        <w:rPr>
          <w:spacing w:val="-1"/>
          <w:szCs w:val="22"/>
        </w:rPr>
        <w:t xml:space="preserve"> An Informationen zu den Schriftstellern wünscht BP Angaben zu</w:t>
      </w:r>
      <w:r w:rsidRPr="00164734">
        <w:t xml:space="preserve"> </w:t>
      </w:r>
      <w:r w:rsidRPr="00164734">
        <w:rPr>
          <w:spacing w:val="-4"/>
          <w:szCs w:val="22"/>
        </w:rPr>
        <w:t xml:space="preserve">Herkunft, Profess, Ausbildung, gedruckten </w:t>
      </w:r>
      <w:r w:rsidR="007D64A3" w:rsidRPr="00164734">
        <w:rPr>
          <w:spacing w:val="-4"/>
          <w:szCs w:val="22"/>
        </w:rPr>
        <w:t>und</w:t>
      </w:r>
      <w:r w:rsidRPr="00164734">
        <w:rPr>
          <w:spacing w:val="-4"/>
          <w:szCs w:val="22"/>
        </w:rPr>
        <w:t xml:space="preserve"> ungedruckten Werken, bemerkenswerten</w:t>
      </w:r>
      <w:r w:rsidRPr="00164734">
        <w:t xml:space="preserve"> </w:t>
      </w:r>
      <w:r w:rsidRPr="00164734">
        <w:rPr>
          <w:spacing w:val="-2"/>
          <w:szCs w:val="22"/>
        </w:rPr>
        <w:t>Aussprüchen</w:t>
      </w:r>
      <w:r w:rsidRPr="00164734">
        <w:rPr>
          <w:spacing w:val="-3"/>
          <w:szCs w:val="22"/>
        </w:rPr>
        <w:t xml:space="preserve"> </w:t>
      </w:r>
      <w:r w:rsidRPr="00164734">
        <w:rPr>
          <w:spacing w:val="-2"/>
          <w:szCs w:val="22"/>
        </w:rPr>
        <w:t>oder</w:t>
      </w:r>
      <w:r w:rsidRPr="00164734">
        <w:rPr>
          <w:spacing w:val="-3"/>
          <w:szCs w:val="22"/>
        </w:rPr>
        <w:t xml:space="preserve"> </w:t>
      </w:r>
      <w:r w:rsidRPr="00164734">
        <w:rPr>
          <w:spacing w:val="-2"/>
          <w:szCs w:val="22"/>
        </w:rPr>
        <w:t>Taten</w:t>
      </w:r>
      <w:r w:rsidRPr="00164734">
        <w:rPr>
          <w:spacing w:val="-3"/>
          <w:szCs w:val="22"/>
        </w:rPr>
        <w:t xml:space="preserve"> </w:t>
      </w:r>
      <w:r w:rsidRPr="00164734">
        <w:rPr>
          <w:spacing w:val="-2"/>
          <w:szCs w:val="22"/>
        </w:rPr>
        <w:t>sowie</w:t>
      </w:r>
      <w:r w:rsidRPr="00164734">
        <w:rPr>
          <w:spacing w:val="-3"/>
          <w:szCs w:val="22"/>
        </w:rPr>
        <w:t xml:space="preserve"> </w:t>
      </w:r>
      <w:r w:rsidRPr="00164734">
        <w:rPr>
          <w:spacing w:val="-2"/>
          <w:szCs w:val="22"/>
        </w:rPr>
        <w:t>zum</w:t>
      </w:r>
      <w:r w:rsidRPr="00164734">
        <w:rPr>
          <w:spacing w:val="-3"/>
          <w:szCs w:val="22"/>
        </w:rPr>
        <w:t xml:space="preserve"> </w:t>
      </w:r>
      <w:r w:rsidRPr="00164734">
        <w:rPr>
          <w:spacing w:val="-2"/>
          <w:szCs w:val="22"/>
        </w:rPr>
        <w:t>Todesjahr.</w:t>
      </w:r>
      <w:r w:rsidRPr="00164734">
        <w:rPr>
          <w:spacing w:val="-3"/>
          <w:szCs w:val="22"/>
        </w:rPr>
        <w:t xml:space="preserve"> </w:t>
      </w:r>
      <w:r w:rsidRPr="00164734">
        <w:rPr>
          <w:spacing w:val="-2"/>
          <w:szCs w:val="22"/>
        </w:rPr>
        <w:t>Dies</w:t>
      </w:r>
      <w:r w:rsidRPr="00164734">
        <w:rPr>
          <w:spacing w:val="-3"/>
          <w:szCs w:val="22"/>
        </w:rPr>
        <w:t xml:space="preserve"> </w:t>
      </w:r>
      <w:r w:rsidR="002730D9" w:rsidRPr="00164734">
        <w:rPr>
          <w:spacing w:val="-2"/>
          <w:szCs w:val="22"/>
        </w:rPr>
        <w:t>w</w:t>
      </w:r>
      <w:r w:rsidRPr="00164734">
        <w:rPr>
          <w:spacing w:val="-2"/>
          <w:szCs w:val="22"/>
        </w:rPr>
        <w:t>enige</w:t>
      </w:r>
      <w:r w:rsidRPr="00164734">
        <w:rPr>
          <w:spacing w:val="-3"/>
          <w:szCs w:val="22"/>
        </w:rPr>
        <w:t xml:space="preserve"> </w:t>
      </w:r>
      <w:r w:rsidRPr="00164734">
        <w:rPr>
          <w:spacing w:val="-2"/>
          <w:szCs w:val="22"/>
        </w:rPr>
        <w:t>hat</w:t>
      </w:r>
      <w:r w:rsidRPr="00164734">
        <w:rPr>
          <w:spacing w:val="-3"/>
          <w:szCs w:val="22"/>
        </w:rPr>
        <w:t xml:space="preserve"> </w:t>
      </w:r>
      <w:r w:rsidRPr="00164734">
        <w:rPr>
          <w:spacing w:val="-2"/>
          <w:szCs w:val="22"/>
        </w:rPr>
        <w:t>den</w:t>
      </w:r>
      <w:r w:rsidRPr="00164734">
        <w:rPr>
          <w:spacing w:val="-3"/>
          <w:szCs w:val="22"/>
        </w:rPr>
        <w:t xml:space="preserve"> </w:t>
      </w:r>
      <w:r w:rsidRPr="00164734">
        <w:rPr>
          <w:spacing w:val="-2"/>
          <w:szCs w:val="22"/>
        </w:rPr>
        <w:t>Deutschen</w:t>
      </w:r>
      <w:r w:rsidRPr="00164734">
        <w:rPr>
          <w:spacing w:val="-3"/>
          <w:szCs w:val="22"/>
        </w:rPr>
        <w:t xml:space="preserve"> </w:t>
      </w:r>
      <w:r w:rsidRPr="00164734">
        <w:rPr>
          <w:spacing w:val="20"/>
          <w:szCs w:val="22"/>
        </w:rPr>
        <w:t>(</w:t>
      </w:r>
      <w:r w:rsidRPr="00164734">
        <w:rPr>
          <w:i w:val="0"/>
          <w:spacing w:val="-2"/>
          <w:szCs w:val="22"/>
        </w:rPr>
        <w:t>homo</w:t>
      </w:r>
      <w:r w:rsidRPr="00164734">
        <w:rPr>
          <w:i w:val="0"/>
        </w:rPr>
        <w:t xml:space="preserve"> Germanu</w:t>
      </w:r>
      <w:r w:rsidRPr="00164734">
        <w:rPr>
          <w:i w:val="0"/>
          <w:spacing w:val="20"/>
        </w:rPr>
        <w:t>s</w:t>
      </w:r>
      <w:r w:rsidRPr="00164734">
        <w:t>) BP veranlasst, sich an das weit entfernte Frankreich zu wenden</w:t>
      </w:r>
      <w:r w:rsidR="007D64A3" w:rsidRPr="00164734">
        <w:t>.</w:t>
      </w:r>
      <w:r w:rsidRPr="00164734">
        <w:t xml:space="preserve"> </w:t>
      </w:r>
      <w:r w:rsidR="007D64A3" w:rsidRPr="00164734">
        <w:t>E</w:t>
      </w:r>
      <w:r w:rsidRPr="00164734">
        <w:t>r ver</w:t>
      </w:r>
      <w:r w:rsidR="007D64A3" w:rsidRPr="00164734">
        <w:softHyphen/>
      </w:r>
      <w:r w:rsidRPr="00164734">
        <w:t>spricht, die erhoffte Mitarbeit in seinem Werk entsprechend zu würdigen.</w:t>
      </w:r>
    </w:p>
    <w:p w:rsidR="003B08F9" w:rsidRPr="00164734" w:rsidRDefault="003B08F9" w:rsidP="003B08F9">
      <w:pPr>
        <w:pStyle w:val="EditionEditorischeNotiz"/>
      </w:pPr>
      <w:r w:rsidRPr="00164734">
        <w:t>Überlieferung: BN FF 19679, 264r–265v.</w:t>
      </w:r>
    </w:p>
    <w:p w:rsidR="003B08F9" w:rsidRPr="00164734" w:rsidRDefault="003B08F9" w:rsidP="003B08F9">
      <w:pPr>
        <w:pStyle w:val="EditionEditorischeNotiz"/>
      </w:pPr>
      <w:r w:rsidRPr="00164734">
        <w:rPr>
          <w:spacing w:val="-2"/>
          <w:szCs w:val="16"/>
        </w:rPr>
        <w:t xml:space="preserve">Literatur: </w:t>
      </w:r>
      <w:r w:rsidR="002531E0" w:rsidRPr="00164734">
        <w:rPr>
          <w:spacing w:val="-2"/>
          <w:szCs w:val="16"/>
        </w:rPr>
        <w:t xml:space="preserve">Katschthaler, Briefnachlass 23; </w:t>
      </w:r>
      <w:r w:rsidRPr="00164734">
        <w:rPr>
          <w:spacing w:val="-2"/>
          <w:szCs w:val="16"/>
        </w:rPr>
        <w:t>Schönhofer, Pez 18; Stockinger, Fidelis 350; Wallnig, Gasthaus und Gelehrsamkeit</w:t>
      </w:r>
      <w:r w:rsidRPr="00164734">
        <w:rPr>
          <w:spacing w:val="-2"/>
        </w:rPr>
        <w:t xml:space="preserve"> </w:t>
      </w:r>
      <w:r w:rsidRPr="00164734">
        <w:rPr>
          <w:spacing w:val="-2"/>
          <w:szCs w:val="16"/>
        </w:rPr>
        <w:t>9f.; Wallnig, Mönch oder Gelehrter 378; Wallnig, Pez und</w:t>
      </w:r>
      <w:r w:rsidRPr="00164734">
        <w:rPr>
          <w:spacing w:val="-3"/>
          <w:szCs w:val="16"/>
        </w:rPr>
        <w:t xml:space="preserve"> </w:t>
      </w:r>
      <w:r w:rsidRPr="00164734">
        <w:rPr>
          <w:szCs w:val="16"/>
        </w:rPr>
        <w:t xml:space="preserve">Mauriner 159 </w:t>
      </w:r>
      <w:r w:rsidR="00FE5582" w:rsidRPr="00164734">
        <w:rPr>
          <w:szCs w:val="16"/>
        </w:rPr>
        <w:t>(i</w:t>
      </w:r>
      <w:r w:rsidRPr="00164734">
        <w:rPr>
          <w:szCs w:val="16"/>
        </w:rPr>
        <w:t>n den beiden letztgenannten Arbeiten ist die Überlieferungsangabe zu</w:t>
      </w:r>
      <w:r w:rsidRPr="00164734">
        <w:t xml:space="preserve"> korrigieren aus BN FF 17681 in BN FF 19679</w:t>
      </w:r>
      <w:r w:rsidR="00FE5582" w:rsidRPr="00164734">
        <w:t>)</w:t>
      </w:r>
      <w:r w:rsidRPr="00164734">
        <w:t>.</w:t>
      </w:r>
    </w:p>
    <w:p w:rsidR="003B08F9" w:rsidRPr="00164734" w:rsidRDefault="003B08F9" w:rsidP="003B08F9">
      <w:pPr>
        <w:pStyle w:val="EditionEditorischeNotiz"/>
      </w:pPr>
      <w:r w:rsidRPr="00164734">
        <w:t>Bezüge: 48. Erwähnt in 32</w:t>
      </w:r>
      <w:r w:rsidR="0036335E" w:rsidRPr="00164734">
        <w:t>, 92</w:t>
      </w:r>
      <w:r w:rsidRPr="00164734">
        <w:t>.</w:t>
      </w:r>
    </w:p>
    <w:p w:rsidR="003B08F9" w:rsidRPr="00164734" w:rsidRDefault="003B08F9" w:rsidP="003B08F9">
      <w:pPr>
        <w:pStyle w:val="EditionEditorischeNotiz"/>
      </w:pPr>
      <w:r w:rsidRPr="00164734">
        <w:rPr>
          <w:szCs w:val="16"/>
        </w:rPr>
        <w:t xml:space="preserve">Adresse: </w:t>
      </w:r>
      <w:r w:rsidRPr="00164734">
        <w:rPr>
          <w:i w:val="0"/>
          <w:szCs w:val="16"/>
        </w:rPr>
        <w:t>Plurimum reverendo religiosissimo ac clarissimo domino N. celeberrimi et flo</w:t>
      </w:r>
      <w:r w:rsidRPr="00164734">
        <w:rPr>
          <w:i w:val="0"/>
          <w:szCs w:val="16"/>
        </w:rPr>
        <w:softHyphen/>
      </w:r>
      <w:r w:rsidRPr="00164734">
        <w:rPr>
          <w:i w:val="0"/>
          <w:spacing w:val="-1"/>
          <w:szCs w:val="16"/>
        </w:rPr>
        <w:t xml:space="preserve">rentissimi monasterii ad S. Germanum a Pratis ordinis sancti patris Benedicti priori </w:t>
      </w:r>
      <w:r w:rsidRPr="00164734">
        <w:rPr>
          <w:i w:val="0"/>
        </w:rPr>
        <w:t xml:space="preserve">dignissimo caeterisque plurimum reverendis religiosissimis ac doctissimis dominis </w:t>
      </w:r>
      <w:r w:rsidRPr="00164734">
        <w:rPr>
          <w:i w:val="0"/>
          <w:spacing w:val="-1"/>
          <w:szCs w:val="16"/>
        </w:rPr>
        <w:t>patribus eiusdem ordinis et celeberrimae congregationis sancti Mauri, patronis meis</w:t>
      </w:r>
      <w:r w:rsidRPr="00164734">
        <w:rPr>
          <w:i w:val="0"/>
        </w:rPr>
        <w:t xml:space="preserve"> cumprimis venerandis. Parisiis</w:t>
      </w:r>
      <w:r w:rsidRPr="00164734">
        <w:t>.</w:t>
      </w:r>
    </w:p>
    <w:p w:rsidR="003B08F9" w:rsidRPr="00164734" w:rsidRDefault="003B08F9" w:rsidP="00F97FC6">
      <w:pPr>
        <w:pStyle w:val="EditionEditorischeNotiz"/>
      </w:pPr>
      <w:r w:rsidRPr="00164734">
        <w:rPr>
          <w:spacing w:val="-1"/>
          <w:szCs w:val="16"/>
        </w:rPr>
        <w:t xml:space="preserve">Bemerkungen: </w:t>
      </w:r>
      <w:r w:rsidR="007D526A" w:rsidRPr="00164734">
        <w:rPr>
          <w:spacing w:val="-1"/>
          <w:szCs w:val="16"/>
        </w:rPr>
        <w:t xml:space="preserve">Moritz </w:t>
      </w:r>
      <w:r w:rsidRPr="00164734">
        <w:rPr>
          <w:spacing w:val="-1"/>
          <w:szCs w:val="16"/>
        </w:rPr>
        <w:t xml:space="preserve">Müller berichtet in 32, er habe den Brief von Wolfgang Wetter </w:t>
      </w:r>
      <w:r w:rsidR="007D526A" w:rsidRPr="00164734">
        <w:rPr>
          <w:spacing w:val="-1"/>
          <w:szCs w:val="16"/>
        </w:rPr>
        <w:t>aus der</w:t>
      </w:r>
      <w:r w:rsidR="007D526A" w:rsidRPr="00164734">
        <w:t xml:space="preserve"> </w:t>
      </w:r>
      <w:r w:rsidRPr="00164734">
        <w:rPr>
          <w:spacing w:val="-2"/>
          <w:szCs w:val="16"/>
        </w:rPr>
        <w:t xml:space="preserve">Reichenau erhalten und </w:t>
      </w:r>
      <w:r w:rsidR="007D526A" w:rsidRPr="00164734">
        <w:rPr>
          <w:spacing w:val="-2"/>
          <w:szCs w:val="16"/>
        </w:rPr>
        <w:t>nach</w:t>
      </w:r>
      <w:r w:rsidRPr="00164734">
        <w:rPr>
          <w:spacing w:val="-2"/>
          <w:szCs w:val="16"/>
        </w:rPr>
        <w:t xml:space="preserve"> St.-Germain weitergeleitet. Aus einem Brief </w:t>
      </w:r>
      <w:r w:rsidR="007D526A" w:rsidRPr="00164734">
        <w:rPr>
          <w:spacing w:val="-2"/>
          <w:szCs w:val="16"/>
        </w:rPr>
        <w:lastRenderedPageBreak/>
        <w:t xml:space="preserve">René </w:t>
      </w:r>
      <w:r w:rsidRPr="00164734">
        <w:rPr>
          <w:spacing w:val="-2"/>
          <w:szCs w:val="16"/>
        </w:rPr>
        <w:t>Massuets</w:t>
      </w:r>
      <w:r w:rsidRPr="00164734">
        <w:rPr>
          <w:spacing w:val="-1"/>
          <w:szCs w:val="16"/>
        </w:rPr>
        <w:t xml:space="preserve"> </w:t>
      </w:r>
      <w:r w:rsidRPr="00164734">
        <w:rPr>
          <w:spacing w:val="-2"/>
          <w:szCs w:val="16"/>
        </w:rPr>
        <w:t xml:space="preserve">an Müller </w:t>
      </w:r>
      <w:r w:rsidR="007D526A" w:rsidRPr="00164734">
        <w:rPr>
          <w:spacing w:val="-2"/>
          <w:szCs w:val="16"/>
        </w:rPr>
        <w:t xml:space="preserve">vom </w:t>
      </w:r>
      <w:r w:rsidRPr="00164734">
        <w:rPr>
          <w:spacing w:val="-2"/>
          <w:szCs w:val="16"/>
        </w:rPr>
        <w:t xml:space="preserve">7. März 1710 </w:t>
      </w:r>
      <w:r w:rsidR="007D526A" w:rsidRPr="00164734">
        <w:rPr>
          <w:spacing w:val="-2"/>
          <w:szCs w:val="16"/>
        </w:rPr>
        <w:t>(</w:t>
      </w:r>
      <w:r w:rsidRPr="00164734">
        <w:rPr>
          <w:spacing w:val="-2"/>
          <w:szCs w:val="16"/>
        </w:rPr>
        <w:t xml:space="preserve">StiA St. Gallen, Bd. 322, 319–326; vgl. </w:t>
      </w:r>
      <w:r w:rsidR="00B26C02" w:rsidRPr="00164734">
        <w:rPr>
          <w:spacing w:val="-2"/>
          <w:szCs w:val="16"/>
        </w:rPr>
        <w:t>Heer, Pez 405;</w:t>
      </w:r>
      <w:r w:rsidR="00B26C02" w:rsidRPr="00164734">
        <w:t xml:space="preserve"> </w:t>
      </w:r>
      <w:r w:rsidRPr="00F97FC6">
        <w:rPr>
          <w:spacing w:val="-2"/>
        </w:rPr>
        <w:t xml:space="preserve">Stockinger, Fidelis </w:t>
      </w:r>
      <w:r w:rsidR="00B26C02" w:rsidRPr="00F97FC6">
        <w:rPr>
          <w:spacing w:val="-2"/>
        </w:rPr>
        <w:t>353</w:t>
      </w:r>
      <w:r w:rsidRPr="00F97FC6">
        <w:rPr>
          <w:spacing w:val="-2"/>
        </w:rPr>
        <w:t xml:space="preserve">) geht hervor, dass </w:t>
      </w:r>
      <w:r w:rsidR="007D526A" w:rsidRPr="00F97FC6">
        <w:rPr>
          <w:spacing w:val="-2"/>
        </w:rPr>
        <w:t xml:space="preserve">ihn </w:t>
      </w:r>
      <w:r w:rsidRPr="00F97FC6">
        <w:rPr>
          <w:spacing w:val="-2"/>
        </w:rPr>
        <w:t xml:space="preserve">Prior </w:t>
      </w:r>
      <w:r w:rsidR="00F97FC6" w:rsidRPr="00F97FC6">
        <w:rPr>
          <w:spacing w:val="-2"/>
        </w:rPr>
        <w:t xml:space="preserve">Achille-Robert </w:t>
      </w:r>
      <w:r w:rsidRPr="00F97FC6">
        <w:rPr>
          <w:spacing w:val="-2"/>
        </w:rPr>
        <w:t>Marcland an Massuet</w:t>
      </w:r>
      <w:r w:rsidRPr="00164734">
        <w:t xml:space="preserve"> </w:t>
      </w:r>
      <w:r w:rsidR="00F97FC6">
        <w:t xml:space="preserve">zur Beantwortung </w:t>
      </w:r>
      <w:r w:rsidRPr="00164734">
        <w:t>weitergab.</w:t>
      </w:r>
    </w:p>
    <w:p w:rsidR="003B08F9" w:rsidRPr="00164734" w:rsidRDefault="003B08F9" w:rsidP="00B26C02">
      <w:pPr>
        <w:pStyle w:val="EditionEditionstext"/>
        <w:rPr>
          <w:szCs w:val="22"/>
        </w:rPr>
      </w:pPr>
      <w:r w:rsidRPr="00164734">
        <w:rPr>
          <w:spacing w:val="4"/>
          <w:szCs w:val="22"/>
        </w:rPr>
        <w:t>[</w:t>
      </w:r>
      <w:r w:rsidRPr="00164734">
        <w:rPr>
          <w:i/>
          <w:szCs w:val="22"/>
        </w:rPr>
        <w:t>1</w:t>
      </w:r>
      <w:r w:rsidRPr="00164734">
        <w:rPr>
          <w:i/>
          <w:spacing w:val="16"/>
          <w:szCs w:val="22"/>
        </w:rPr>
        <w:t>r</w:t>
      </w:r>
      <w:r w:rsidRPr="00164734">
        <w:rPr>
          <w:szCs w:val="22"/>
        </w:rPr>
        <w:t xml:space="preserve">] </w:t>
      </w:r>
      <w:r w:rsidRPr="00164734">
        <w:rPr>
          <w:spacing w:val="-2"/>
          <w:szCs w:val="22"/>
        </w:rPr>
        <w:t>Reverendissimi perillustres ac religiosissimi domini domini abbates ac priores</w:t>
      </w:r>
      <w:r w:rsidRPr="00164734">
        <w:rPr>
          <w:szCs w:val="22"/>
        </w:rPr>
        <w:t xml:space="preserve"> ordinis sancti patris nostri Benedicti congregationis sancti Mauri in Gallia cele</w:t>
      </w:r>
      <w:r w:rsidR="00B26C02" w:rsidRPr="00164734">
        <w:rPr>
          <w:szCs w:val="22"/>
        </w:rPr>
        <w:softHyphen/>
      </w:r>
      <w:r w:rsidRPr="00164734">
        <w:rPr>
          <w:szCs w:val="22"/>
        </w:rPr>
        <w:t>berrimae, patroni gratiosissimi.</w:t>
      </w:r>
    </w:p>
    <w:p w:rsidR="003B08F9" w:rsidRPr="00164734" w:rsidRDefault="003B08F9" w:rsidP="00ED5215">
      <w:pPr>
        <w:pStyle w:val="EditionEditionstext"/>
      </w:pPr>
      <w:r w:rsidRPr="00164734">
        <w:rPr>
          <w:i/>
          <w:szCs w:val="22"/>
        </w:rPr>
        <w:t>&lt;1&gt;</w:t>
      </w:r>
      <w:r w:rsidRPr="00164734">
        <w:t xml:space="preserve"> </w:t>
      </w:r>
      <w:r w:rsidRPr="00164734">
        <w:rPr>
          <w:spacing w:val="-4"/>
          <w:szCs w:val="22"/>
        </w:rPr>
        <w:t>Quod</w:t>
      </w:r>
      <w:r w:rsidRPr="00164734">
        <w:rPr>
          <w:spacing w:val="-5"/>
          <w:szCs w:val="22"/>
        </w:rPr>
        <w:t xml:space="preserve"> </w:t>
      </w:r>
      <w:r w:rsidRPr="00164734">
        <w:rPr>
          <w:spacing w:val="-4"/>
          <w:szCs w:val="22"/>
        </w:rPr>
        <w:t>per</w:t>
      </w:r>
      <w:r w:rsidRPr="00164734">
        <w:rPr>
          <w:spacing w:val="-5"/>
          <w:szCs w:val="22"/>
        </w:rPr>
        <w:t xml:space="preserve"> </w:t>
      </w:r>
      <w:r w:rsidRPr="00164734">
        <w:rPr>
          <w:spacing w:val="-4"/>
          <w:szCs w:val="22"/>
        </w:rPr>
        <w:t>praesentes</w:t>
      </w:r>
      <w:r w:rsidRPr="00164734">
        <w:rPr>
          <w:spacing w:val="-5"/>
          <w:szCs w:val="22"/>
        </w:rPr>
        <w:t xml:space="preserve"> </w:t>
      </w:r>
      <w:r w:rsidRPr="00164734">
        <w:rPr>
          <w:spacing w:val="-4"/>
          <w:szCs w:val="22"/>
        </w:rPr>
        <w:t>literas</w:t>
      </w:r>
      <w:r w:rsidRPr="00164734">
        <w:rPr>
          <w:spacing w:val="-5"/>
          <w:szCs w:val="22"/>
        </w:rPr>
        <w:t xml:space="preserve"> </w:t>
      </w:r>
      <w:r w:rsidRPr="00164734">
        <w:rPr>
          <w:spacing w:val="-4"/>
          <w:szCs w:val="22"/>
        </w:rPr>
        <w:t>vestros,</w:t>
      </w:r>
      <w:r w:rsidRPr="00164734">
        <w:rPr>
          <w:spacing w:val="-5"/>
          <w:szCs w:val="22"/>
        </w:rPr>
        <w:t xml:space="preserve"> </w:t>
      </w:r>
      <w:r w:rsidRPr="00164734">
        <w:rPr>
          <w:spacing w:val="-4"/>
          <w:szCs w:val="22"/>
        </w:rPr>
        <w:t>gratiosissimi</w:t>
      </w:r>
      <w:r w:rsidRPr="00164734">
        <w:rPr>
          <w:spacing w:val="-5"/>
          <w:szCs w:val="22"/>
        </w:rPr>
        <w:t xml:space="preserve"> </w:t>
      </w:r>
      <w:r w:rsidRPr="00164734">
        <w:rPr>
          <w:spacing w:val="-4"/>
          <w:szCs w:val="22"/>
        </w:rPr>
        <w:t>patroni,</w:t>
      </w:r>
      <w:r w:rsidRPr="00164734">
        <w:rPr>
          <w:spacing w:val="-5"/>
          <w:szCs w:val="22"/>
        </w:rPr>
        <w:t xml:space="preserve"> </w:t>
      </w:r>
      <w:r w:rsidRPr="00164734">
        <w:rPr>
          <w:spacing w:val="-4"/>
          <w:szCs w:val="22"/>
        </w:rPr>
        <w:t>oculos</w:t>
      </w:r>
      <w:r w:rsidRPr="00164734">
        <w:rPr>
          <w:spacing w:val="-5"/>
          <w:szCs w:val="22"/>
        </w:rPr>
        <w:t xml:space="preserve"> </w:t>
      </w:r>
      <w:r w:rsidRPr="00164734">
        <w:rPr>
          <w:spacing w:val="-4"/>
          <w:szCs w:val="22"/>
        </w:rPr>
        <w:t>manusve</w:t>
      </w:r>
      <w:r w:rsidRPr="00164734">
        <w:rPr>
          <w:spacing w:val="-5"/>
          <w:szCs w:val="22"/>
        </w:rPr>
        <w:t xml:space="preserve"> </w:t>
      </w:r>
      <w:r w:rsidRPr="00164734">
        <w:rPr>
          <w:spacing w:val="-4"/>
          <w:szCs w:val="22"/>
        </w:rPr>
        <w:t>subire</w:t>
      </w:r>
      <w:r w:rsidRPr="00164734">
        <w:t xml:space="preserve"> </w:t>
      </w:r>
      <w:r w:rsidRPr="00164734">
        <w:rPr>
          <w:spacing w:val="-1"/>
          <w:szCs w:val="22"/>
        </w:rPr>
        <w:t>non verear, id non tam a privati spe commodi quam a gloriae Benedictinae atque</w:t>
      </w:r>
      <w:r w:rsidRPr="00164734">
        <w:t xml:space="preserve"> </w:t>
      </w:r>
      <w:r w:rsidRPr="00164734">
        <w:rPr>
          <w:spacing w:val="1"/>
        </w:rPr>
        <w:t>adeo communis causae promovendae desiderio proficiscitur. Constitui coepique</w:t>
      </w:r>
      <w:r w:rsidRPr="00164734">
        <w:t xml:space="preserve"> </w:t>
      </w:r>
      <w:r w:rsidRPr="00164734">
        <w:rPr>
          <w:spacing w:val="-3"/>
          <w:szCs w:val="22"/>
        </w:rPr>
        <w:t>multo abhinc tempore</w:t>
      </w:r>
      <w:r w:rsidRPr="00164734">
        <w:rPr>
          <w:spacing w:val="30"/>
        </w:rPr>
        <w:t xml:space="preserve"> </w:t>
      </w:r>
      <w:r w:rsidRPr="00164734">
        <w:rPr>
          <w:spacing w:val="30"/>
          <w:szCs w:val="22"/>
        </w:rPr>
        <w:t>Bibliothecam Benedictinam</w:t>
      </w:r>
      <w:r w:rsidRPr="00164734">
        <w:rPr>
          <w:spacing w:val="30"/>
        </w:rPr>
        <w:t xml:space="preserve"> </w:t>
      </w:r>
      <w:r w:rsidRPr="00164734">
        <w:rPr>
          <w:spacing w:val="-3"/>
        </w:rPr>
        <w:t>scribere, hoc est</w:t>
      </w:r>
      <w:r w:rsidR="007D526A" w:rsidRPr="00164734">
        <w:rPr>
          <w:spacing w:val="-3"/>
        </w:rPr>
        <w:t>,</w:t>
      </w:r>
      <w:r w:rsidRPr="00164734">
        <w:rPr>
          <w:spacing w:val="-3"/>
        </w:rPr>
        <w:t xml:space="preserve"> tre</w:t>
      </w:r>
      <w:r w:rsidR="007D526A" w:rsidRPr="00164734">
        <w:rPr>
          <w:spacing w:val="-3"/>
        </w:rPr>
        <w:softHyphen/>
      </w:r>
      <w:r w:rsidRPr="00164734">
        <w:rPr>
          <w:spacing w:val="-1"/>
          <w:szCs w:val="22"/>
        </w:rPr>
        <w:t>decim fere libris scriptores Benedictinos omnes, qui a sacro ordine nostro condito</w:t>
      </w:r>
      <w:r w:rsidRPr="00164734">
        <w:t xml:space="preserve"> </w:t>
      </w:r>
      <w:r w:rsidRPr="00164734">
        <w:rPr>
          <w:spacing w:val="-2"/>
          <w:szCs w:val="22"/>
        </w:rPr>
        <w:t>ad hanc usque aetatem ubicunque locorum flo</w:t>
      </w:r>
      <w:r w:rsidR="00A14D0C" w:rsidRPr="00164734">
        <w:rPr>
          <w:spacing w:val="-2"/>
          <w:szCs w:val="22"/>
        </w:rPr>
        <w:t>r</w:t>
      </w:r>
      <w:r w:rsidRPr="00164734">
        <w:rPr>
          <w:spacing w:val="-2"/>
          <w:szCs w:val="22"/>
        </w:rPr>
        <w:t>uere, complecti</w:t>
      </w:r>
      <w:r w:rsidRPr="00164734">
        <w:rPr>
          <w:spacing w:val="-2"/>
        </w:rPr>
        <w:t>.</w:t>
      </w:r>
      <w:r w:rsidRPr="00164734">
        <w:t xml:space="preserve"> </w:t>
      </w:r>
      <w:r w:rsidRPr="00164734">
        <w:rPr>
          <w:i/>
          <w:spacing w:val="16"/>
        </w:rPr>
        <w:t>&lt;</w:t>
      </w:r>
      <w:r w:rsidRPr="00164734">
        <w:rPr>
          <w:i/>
          <w:spacing w:val="6"/>
        </w:rPr>
        <w:t>2</w:t>
      </w:r>
      <w:r w:rsidRPr="00164734">
        <w:rPr>
          <w:i/>
        </w:rPr>
        <w:t>&gt;</w:t>
      </w:r>
      <w:r w:rsidRPr="00164734">
        <w:t xml:space="preserve"> Id opus cum </w:t>
      </w:r>
      <w:r w:rsidRPr="00164734">
        <w:rPr>
          <w:spacing w:val="1"/>
        </w:rPr>
        <w:t>non levibus nec paucis difficultatibus horrere tum in principio, tum in processu</w:t>
      </w:r>
      <w:r w:rsidRPr="00164734">
        <w:t xml:space="preserve"> </w:t>
      </w:r>
      <w:r w:rsidRPr="00164734">
        <w:rPr>
          <w:spacing w:val="2"/>
          <w:szCs w:val="22"/>
        </w:rPr>
        <w:t>scriptionis meae animadvertissem, dedi frequentissimas ad varia Europae regna</w:t>
      </w:r>
      <w:r w:rsidRPr="00164734">
        <w:t xml:space="preserve"> </w:t>
      </w:r>
      <w:r w:rsidRPr="00164734">
        <w:rPr>
          <w:spacing w:val="-3"/>
          <w:szCs w:val="22"/>
        </w:rPr>
        <w:t>literas rogavique impense sacri ordinis nostri monasteria, ut suorum singula religio</w:t>
      </w:r>
      <w:r w:rsidR="00A14D0C" w:rsidRPr="00164734">
        <w:rPr>
          <w:spacing w:val="-3"/>
          <w:szCs w:val="22"/>
        </w:rPr>
        <w:softHyphen/>
      </w:r>
      <w:r w:rsidRPr="00164734">
        <w:rPr>
          <w:spacing w:val="-2"/>
          <w:szCs w:val="22"/>
        </w:rPr>
        <w:t>sorum professorum, qui aliqua unquam scribendi laude claruerunt, nomina, elogia</w:t>
      </w:r>
      <w:r w:rsidRPr="00164734">
        <w:t xml:space="preserve"> </w:t>
      </w:r>
      <w:r w:rsidRPr="00164734">
        <w:rPr>
          <w:spacing w:val="1"/>
        </w:rPr>
        <w:t>etc. ad me transmitterent. Id quod non minori a me fructu quam labore in Ger</w:t>
      </w:r>
      <w:r w:rsidR="00A14D0C" w:rsidRPr="00164734">
        <w:rPr>
          <w:spacing w:val="1"/>
        </w:rPr>
        <w:softHyphen/>
      </w:r>
      <w:r w:rsidRPr="00164734">
        <w:t>mania factum fuit</w:t>
      </w:r>
      <w:r w:rsidR="00A14D0C" w:rsidRPr="00164734">
        <w:t>,</w:t>
      </w:r>
      <w:r w:rsidRPr="00164734">
        <w:t xml:space="preserve"> reverendissimis abbatibus et prioribus tanto meum conatum </w:t>
      </w:r>
      <w:r w:rsidRPr="00164734">
        <w:rPr>
          <w:spacing w:val="-3"/>
          <w:szCs w:val="22"/>
        </w:rPr>
        <w:t>favore prosequentibus, ut nunc demum de splendore perfectioneque universi operis</w:t>
      </w:r>
      <w:r w:rsidRPr="00164734">
        <w:t xml:space="preserve"> </w:t>
      </w:r>
      <w:r w:rsidRPr="00164734">
        <w:rPr>
          <w:spacing w:val="-2"/>
          <w:szCs w:val="22"/>
        </w:rPr>
        <w:t>bene sperare, imo confidere fas esse existimem. Quae res mihi cumprimis animum</w:t>
      </w:r>
      <w:r w:rsidRPr="00164734">
        <w:t xml:space="preserve"> </w:t>
      </w:r>
      <w:r w:rsidRPr="00164734">
        <w:rPr>
          <w:spacing w:val="-3"/>
          <w:szCs w:val="22"/>
        </w:rPr>
        <w:t>peperit etiam Galliam et, quae hanc immensa quadam luce perfundit, vestram cele</w:t>
      </w:r>
      <w:r w:rsidR="000D4BEA" w:rsidRPr="00164734">
        <w:rPr>
          <w:spacing w:val="-3"/>
          <w:szCs w:val="22"/>
        </w:rPr>
        <w:softHyphen/>
      </w:r>
      <w:r w:rsidRPr="00164734">
        <w:rPr>
          <w:spacing w:val="-1"/>
          <w:szCs w:val="22"/>
        </w:rPr>
        <w:t>berrimam congregationem tentandi; praesertim cum constet pleraque doctissimae</w:t>
      </w:r>
      <w:r w:rsidRPr="00164734">
        <w:t xml:space="preserve"> </w:t>
      </w:r>
      <w:r w:rsidRPr="00164734">
        <w:rPr>
          <w:spacing w:val="-1"/>
          <w:szCs w:val="22"/>
        </w:rPr>
        <w:t>Galliae ornamenta fere unis florentissimi huius foederis et coetus membris deberi.</w:t>
      </w:r>
      <w:r w:rsidRPr="00164734">
        <w:t xml:space="preserve"> [</w:t>
      </w:r>
      <w:r w:rsidRPr="00164734">
        <w:rPr>
          <w:i/>
        </w:rPr>
        <w:t>1</w:t>
      </w:r>
      <w:r w:rsidRPr="00164734">
        <w:rPr>
          <w:i/>
          <w:spacing w:val="16"/>
        </w:rPr>
        <w:t>v</w:t>
      </w:r>
      <w:r w:rsidRPr="00164734">
        <w:t xml:space="preserve">] Quare et hic omnes reverendissimos perillustres ac religiosissimos dominos </w:t>
      </w:r>
      <w:r w:rsidRPr="00164734">
        <w:rPr>
          <w:spacing w:val="-2"/>
          <w:szCs w:val="22"/>
        </w:rPr>
        <w:t>abbates regulares, priores patresque, qua possum, animi demissione rogo supplico</w:t>
      </w:r>
      <w:r w:rsidR="009946C6" w:rsidRPr="00164734">
        <w:rPr>
          <w:spacing w:val="-2"/>
          <w:szCs w:val="22"/>
        </w:rPr>
        <w:softHyphen/>
      </w:r>
      <w:r w:rsidRPr="00164734">
        <w:rPr>
          <w:spacing w:val="-4"/>
          <w:szCs w:val="22"/>
        </w:rPr>
        <w:t>que,</w:t>
      </w:r>
      <w:r w:rsidRPr="00164734">
        <w:t xml:space="preserve"> ut pro suo in sacrum ordinem nostrum zelo communisque gloriae augendae </w:t>
      </w:r>
      <w:r w:rsidRPr="00164734">
        <w:rPr>
          <w:spacing w:val="2"/>
        </w:rPr>
        <w:t>studio laboranti mihi opem ferre ne graventur. Hoc autem commodissime meo</w:t>
      </w:r>
      <w:r w:rsidRPr="00164734">
        <w:t xml:space="preserve"> </w:t>
      </w:r>
      <w:r w:rsidRPr="00164734">
        <w:rPr>
          <w:spacing w:val="-1"/>
          <w:szCs w:val="22"/>
        </w:rPr>
        <w:t>iudicio fiet, si in singulis Galliae monasteriis unus et item alter ex admodum reve</w:t>
      </w:r>
      <w:r w:rsidR="009946C6" w:rsidRPr="00164734">
        <w:rPr>
          <w:spacing w:val="-1"/>
          <w:szCs w:val="22"/>
        </w:rPr>
        <w:softHyphen/>
      </w:r>
      <w:r w:rsidRPr="00164734">
        <w:rPr>
          <w:szCs w:val="22"/>
        </w:rPr>
        <w:t>rendis religiosissimis ac clarissimis dominis capitularibus deligatur, qui diligenti</w:t>
      </w:r>
      <w:r w:rsidRPr="00164734">
        <w:t xml:space="preserve"> </w:t>
      </w:r>
      <w:r w:rsidRPr="00164734">
        <w:rPr>
          <w:szCs w:val="22"/>
        </w:rPr>
        <w:t>opera monasterii sui monumenta excutiat petitaque inde suorum scriptorum no</w:t>
      </w:r>
      <w:r w:rsidR="009946C6" w:rsidRPr="00164734">
        <w:rPr>
          <w:szCs w:val="22"/>
        </w:rPr>
        <w:softHyphen/>
      </w:r>
      <w:r w:rsidRPr="00164734">
        <w:rPr>
          <w:spacing w:val="-4"/>
          <w:szCs w:val="22"/>
        </w:rPr>
        <w:t>mina</w:t>
      </w:r>
      <w:r w:rsidR="009946C6" w:rsidRPr="00164734">
        <w:t xml:space="preserve"> etc. ad me seu recta Mellicium</w:t>
      </w:r>
      <w:r w:rsidRPr="00164734">
        <w:t xml:space="preserve"> seu, quod turbulentis hisce temporibus con</w:t>
      </w:r>
      <w:r w:rsidR="009946C6" w:rsidRPr="00164734">
        <w:softHyphen/>
      </w:r>
      <w:r w:rsidRPr="00164734">
        <w:rPr>
          <w:spacing w:val="-2"/>
          <w:szCs w:val="22"/>
        </w:rPr>
        <w:t>sultius fuerit, ad monasterium S. Galli vel Einsidlense in Helvetia emittat. Quippe</w:t>
      </w:r>
      <w:r w:rsidRPr="00164734">
        <w:t xml:space="preserve"> </w:t>
      </w:r>
      <w:r w:rsidRPr="00164734">
        <w:rPr>
          <w:spacing w:val="-1"/>
          <w:szCs w:val="22"/>
        </w:rPr>
        <w:t>cum haec monasteria a me iam pridem monita sint, nullus dubito, quin omnia ex</w:t>
      </w:r>
      <w:r w:rsidRPr="00164734">
        <w:t xml:space="preserve"> hac parte probe curanda sint. </w:t>
      </w:r>
      <w:r w:rsidRPr="00164734">
        <w:rPr>
          <w:i/>
          <w:spacing w:val="16"/>
        </w:rPr>
        <w:t>&lt;</w:t>
      </w:r>
      <w:r w:rsidRPr="00164734">
        <w:rPr>
          <w:i/>
          <w:spacing w:val="6"/>
        </w:rPr>
        <w:t>3</w:t>
      </w:r>
      <w:r w:rsidRPr="00164734">
        <w:rPr>
          <w:i/>
        </w:rPr>
        <w:t>&gt;</w:t>
      </w:r>
      <w:r w:rsidRPr="00164734">
        <w:t xml:space="preserve"> Caeterum ut</w:t>
      </w:r>
      <w:r w:rsidR="00555394" w:rsidRPr="00164734">
        <w:t>,</w:t>
      </w:r>
      <w:r w:rsidRPr="00164734">
        <w:t xml:space="preserve"> quid in colligendis scriptoribus observetur, melius intelligatur, adscribam bre</w:t>
      </w:r>
      <w:r w:rsidR="00555394" w:rsidRPr="00164734">
        <w:t xml:space="preserve">vem petitorum meorum elenchum. </w:t>
      </w:r>
      <w:r w:rsidRPr="00164734">
        <w:rPr>
          <w:spacing w:val="-4"/>
          <w:szCs w:val="22"/>
        </w:rPr>
        <w:t>Primo. Nomen, cognomen, patria scriptoris. Secundo. Nome</w:t>
      </w:r>
      <w:r w:rsidRPr="00164734">
        <w:rPr>
          <w:szCs w:val="22"/>
        </w:rPr>
        <w:t>n</w:t>
      </w:r>
      <w:r w:rsidR="00555394" w:rsidRPr="00164734">
        <w:rPr>
          <w:rStyle w:val="Funotenzeichen"/>
          <w:spacing w:val="-4"/>
          <w:szCs w:val="22"/>
        </w:rPr>
        <w:footnoteReference w:customMarkFollows="1" w:id="51"/>
        <w:t>a</w:t>
      </w:r>
      <w:r w:rsidRPr="00164734">
        <w:rPr>
          <w:spacing w:val="-4"/>
          <w:szCs w:val="22"/>
        </w:rPr>
        <w:t xml:space="preserve"> loci, in quo scriptor</w:t>
      </w:r>
      <w:r w:rsidRPr="00164734">
        <w:t xml:space="preserve"> professionem emiserit. Tertio. Ubi studiis operam dederit et qua laude? Quarto. </w:t>
      </w:r>
      <w:r w:rsidRPr="00164734">
        <w:rPr>
          <w:spacing w:val="1"/>
          <w:szCs w:val="22"/>
        </w:rPr>
        <w:t>Catalogus operum seu typis mandatorum seu manuscriptorum. Quinto. Locus,</w:t>
      </w:r>
      <w:r w:rsidRPr="00164734">
        <w:t xml:space="preserve"> </w:t>
      </w:r>
      <w:r w:rsidRPr="00164734">
        <w:rPr>
          <w:spacing w:val="-3"/>
          <w:szCs w:val="22"/>
        </w:rPr>
        <w:t>tempus et forma operum editorum. Sexto. Dictum vel factum celebre, pium etc. in</w:t>
      </w:r>
      <w:r w:rsidRPr="00164734">
        <w:t xml:space="preserve"> </w:t>
      </w:r>
      <w:r w:rsidRPr="00164734">
        <w:rPr>
          <w:spacing w:val="-3"/>
          <w:szCs w:val="22"/>
        </w:rPr>
        <w:t xml:space="preserve">vita. Septimo. Annus obitus aut certe </w:t>
      </w:r>
      <w:r w:rsidRPr="00164734">
        <w:rPr>
          <w:spacing w:val="-3"/>
          <w:szCs w:val="22"/>
        </w:rPr>
        <w:lastRenderedPageBreak/>
        <w:t>probabilior de h</w:t>
      </w:r>
      <w:r w:rsidR="00ED5215" w:rsidRPr="00164734">
        <w:rPr>
          <w:spacing w:val="-3"/>
          <w:szCs w:val="22"/>
        </w:rPr>
        <w:t>o</w:t>
      </w:r>
      <w:r w:rsidRPr="00164734">
        <w:rPr>
          <w:spacing w:val="-3"/>
          <w:szCs w:val="22"/>
        </w:rPr>
        <w:t xml:space="preserve">c coniectura. </w:t>
      </w:r>
      <w:r w:rsidRPr="00164734">
        <w:rPr>
          <w:szCs w:val="22"/>
        </w:rPr>
        <w:t>[</w:t>
      </w:r>
      <w:r w:rsidRPr="00164734">
        <w:rPr>
          <w:i/>
          <w:szCs w:val="22"/>
        </w:rPr>
        <w:t>2</w:t>
      </w:r>
      <w:r w:rsidRPr="00164734">
        <w:rPr>
          <w:i/>
          <w:spacing w:val="16"/>
          <w:szCs w:val="22"/>
        </w:rPr>
        <w:t>r</w:t>
      </w:r>
      <w:r w:rsidRPr="00164734">
        <w:rPr>
          <w:szCs w:val="22"/>
        </w:rPr>
        <w:t>]</w:t>
      </w:r>
      <w:r w:rsidRPr="00164734">
        <w:rPr>
          <w:spacing w:val="-3"/>
          <w:szCs w:val="22"/>
        </w:rPr>
        <w:t xml:space="preserve"> Ecce haec</w:t>
      </w:r>
      <w:r w:rsidRPr="00164734">
        <w:t xml:space="preserve"> </w:t>
      </w:r>
      <w:r w:rsidRPr="00164734">
        <w:rPr>
          <w:spacing w:val="-2"/>
          <w:szCs w:val="22"/>
        </w:rPr>
        <w:t>pauca sunt, quae meas, hominis Germani et tanto terrarum intervallo a Gallia dis</w:t>
      </w:r>
      <w:r w:rsidR="00555394" w:rsidRPr="00164734">
        <w:rPr>
          <w:spacing w:val="-2"/>
          <w:szCs w:val="22"/>
        </w:rPr>
        <w:softHyphen/>
      </w:r>
      <w:r w:rsidRPr="00164734">
        <w:rPr>
          <w:spacing w:val="-1"/>
          <w:szCs w:val="22"/>
        </w:rPr>
        <w:t>iuncti, literas excire poterunt. Quae si a vobis, reverendissimis dominis et patronis</w:t>
      </w:r>
      <w:r w:rsidRPr="00164734">
        <w:t xml:space="preserve"> </w:t>
      </w:r>
      <w:r w:rsidRPr="00164734">
        <w:rPr>
          <w:szCs w:val="22"/>
        </w:rPr>
        <w:t xml:space="preserve">me </w:t>
      </w:r>
      <w:r w:rsidR="00555394" w:rsidRPr="00164734">
        <w:rPr>
          <w:szCs w:val="22"/>
        </w:rPr>
        <w:t>[</w:t>
      </w:r>
      <w:r w:rsidR="00555394" w:rsidRPr="00164734">
        <w:rPr>
          <w:i/>
          <w:szCs w:val="22"/>
        </w:rPr>
        <w:t>si</w:t>
      </w:r>
      <w:r w:rsidR="00555394" w:rsidRPr="00164734">
        <w:rPr>
          <w:i/>
          <w:spacing w:val="16"/>
          <w:szCs w:val="22"/>
        </w:rPr>
        <w:t>c</w:t>
      </w:r>
      <w:r w:rsidR="00555394" w:rsidRPr="00164734">
        <w:rPr>
          <w:szCs w:val="22"/>
        </w:rPr>
        <w:t>]</w:t>
      </w:r>
      <w:r w:rsidR="00555394" w:rsidRPr="00164734">
        <w:rPr>
          <w:rStyle w:val="Funotenzeichen"/>
          <w:szCs w:val="22"/>
        </w:rPr>
        <w:footnoteReference w:customMarkFollows="1" w:id="52"/>
        <w:t>b</w:t>
      </w:r>
      <w:r w:rsidR="00555394" w:rsidRPr="00164734">
        <w:rPr>
          <w:szCs w:val="22"/>
        </w:rPr>
        <w:t xml:space="preserve">, </w:t>
      </w:r>
      <w:r w:rsidRPr="00164734">
        <w:rPr>
          <w:szCs w:val="22"/>
        </w:rPr>
        <w:t>consecutus fuero, ego nihil sane in hoc meo opere intermittam, quod</w:t>
      </w:r>
      <w:r w:rsidRPr="00164734">
        <w:t xml:space="preserve"> </w:t>
      </w:r>
      <w:r w:rsidRPr="00164734">
        <w:rPr>
          <w:spacing w:val="-2"/>
          <w:szCs w:val="22"/>
        </w:rPr>
        <w:t>celeberrima vestra monasteria doctissimosque viros amplius illustrare possi</w:t>
      </w:r>
      <w:r w:rsidRPr="00164734">
        <w:rPr>
          <w:spacing w:val="16"/>
          <w:szCs w:val="22"/>
        </w:rPr>
        <w:t>t</w:t>
      </w:r>
      <w:r w:rsidR="00555394" w:rsidRPr="00164734">
        <w:rPr>
          <w:rStyle w:val="Funotenzeichen"/>
          <w:spacing w:val="-2"/>
          <w:szCs w:val="22"/>
        </w:rPr>
        <w:footnoteReference w:customMarkFollows="1" w:id="53"/>
        <w:t>c</w:t>
      </w:r>
      <w:r w:rsidRPr="00164734">
        <w:rPr>
          <w:spacing w:val="-2"/>
          <w:szCs w:val="22"/>
        </w:rPr>
        <w:t>. Deus</w:t>
      </w:r>
      <w:r w:rsidRPr="00164734">
        <w:t xml:space="preserve"> </w:t>
      </w:r>
      <w:r w:rsidRPr="00164734">
        <w:rPr>
          <w:spacing w:val="-1"/>
          <w:szCs w:val="22"/>
        </w:rPr>
        <w:t>optimus maximus reverendissimos praesules ac patres in totius sanctissimi ordinis</w:t>
      </w:r>
      <w:r w:rsidRPr="00164734">
        <w:t xml:space="preserve"> nostri commodum et ornamentum diu incolumes florentesque conservet.</w:t>
      </w:r>
    </w:p>
    <w:p w:rsidR="003B08F9" w:rsidRPr="00164734" w:rsidRDefault="003B08F9" w:rsidP="00B26C02">
      <w:pPr>
        <w:pStyle w:val="EditionEditionstext"/>
      </w:pPr>
      <w:r w:rsidRPr="00164734">
        <w:rPr>
          <w:spacing w:val="1"/>
          <w:szCs w:val="22"/>
        </w:rPr>
        <w:t>Reverendissimorum perillustrium et religiosissimorum dominorum abbatum et</w:t>
      </w:r>
      <w:r w:rsidRPr="00164734">
        <w:t xml:space="preserve"> </w:t>
      </w:r>
      <w:r w:rsidRPr="00164734">
        <w:rPr>
          <w:spacing w:val="-2"/>
          <w:szCs w:val="22"/>
        </w:rPr>
        <w:t>patrum servus in Christo pater Bernardus Pez ordinis sancti patris nostri Benedicti</w:t>
      </w:r>
      <w:r w:rsidRPr="00164734">
        <w:t xml:space="preserve"> praefati monasterii professus et bibliothecarius.</w:t>
      </w:r>
    </w:p>
    <w:p w:rsidR="003B08F9" w:rsidRPr="00164734" w:rsidRDefault="003B08F9" w:rsidP="00B26C02">
      <w:pPr>
        <w:pStyle w:val="EditionEditionstext"/>
      </w:pPr>
      <w:r w:rsidRPr="00164734">
        <w:rPr>
          <w:spacing w:val="-1"/>
          <w:szCs w:val="22"/>
        </w:rPr>
        <w:t>Dedi in exempto nostro monasterio Mellicensi vulgo Mölk in Inferiori Austria ad</w:t>
      </w:r>
      <w:r w:rsidRPr="00164734">
        <w:t xml:space="preserve"> Danubium sito die 29. Decembris anno 1709.</w:t>
      </w:r>
    </w:p>
    <w:p w:rsidR="003B08F9" w:rsidRPr="00164734" w:rsidRDefault="003B08F9" w:rsidP="007D64A3">
      <w:pPr>
        <w:pStyle w:val="EditionKommentar"/>
      </w:pPr>
      <w:r w:rsidRPr="00164734">
        <w:rPr>
          <w:rStyle w:val="KommentarGesperrtZchnCharCharCharCharChar1"/>
          <w:i w:val="0"/>
        </w:rPr>
        <w:t>&lt;2&gt; monasterium S. Galli vel Einsidlense:</w:t>
      </w:r>
      <w:r w:rsidRPr="00164734">
        <w:rPr>
          <w:i w:val="0"/>
          <w:spacing w:val="30"/>
        </w:rPr>
        <w:t xml:space="preserve"> </w:t>
      </w:r>
      <w:r w:rsidRPr="00164734">
        <w:rPr>
          <w:spacing w:val="-1"/>
        </w:rPr>
        <w:t xml:space="preserve">Über Kontakte BPs nach </w:t>
      </w:r>
      <w:r w:rsidRPr="00164734">
        <w:rPr>
          <w:spacing w:val="-3"/>
          <w:szCs w:val="22"/>
        </w:rPr>
        <w:t>Einsiedeln in dieser Zeit ist nichts bekannt. Zu St. Gallen vgl. 15, 32; Heer, Pez 404f.,</w:t>
      </w:r>
      <w:r w:rsidRPr="00164734">
        <w:t xml:space="preserve"> 410; Stockinger, Fidelis 348–352.</w:t>
      </w:r>
    </w:p>
    <w:p w:rsidR="00B4386F" w:rsidRPr="00164734" w:rsidRDefault="00B4386F" w:rsidP="00313C57">
      <w:pPr>
        <w:pStyle w:val="EditionBriefberschrift1"/>
        <w:spacing w:before="390"/>
      </w:pPr>
      <w:r w:rsidRPr="00164734">
        <w:t>[25]</w:t>
      </w:r>
      <w:r w:rsidRPr="00164734">
        <w:tab/>
        <w:t>Bernha</w:t>
      </w:r>
      <w:r w:rsidR="008E1106" w:rsidRPr="00164734">
        <w:t xml:space="preserve">rd Pez an NN (Ochsenhausen). LE </w:t>
      </w:r>
      <w:r w:rsidRPr="00164734">
        <w:t>1.</w:t>
      </w:r>
    </w:p>
    <w:p w:rsidR="00B4386F" w:rsidRPr="00164734" w:rsidRDefault="00B4386F" w:rsidP="00B4386F">
      <w:pPr>
        <w:pStyle w:val="EditionBriefberschrift2"/>
        <w:spacing w:after="120"/>
      </w:pPr>
      <w:r w:rsidRPr="00164734">
        <w:t>&lt; 1710-01-01.</w:t>
      </w:r>
    </w:p>
    <w:p w:rsidR="00B4386F" w:rsidRPr="00164734" w:rsidRDefault="00B4386F" w:rsidP="00B4386F">
      <w:pPr>
        <w:pStyle w:val="EditionEditorischeNotiz"/>
      </w:pPr>
      <w:r w:rsidRPr="00164734">
        <w:t>Bezüge: 43. Erwähnt in 43.</w:t>
      </w:r>
    </w:p>
    <w:p w:rsidR="003D0C29" w:rsidRPr="00164734" w:rsidRDefault="003D0C29" w:rsidP="00313C57">
      <w:pPr>
        <w:pStyle w:val="EditionBriefberschrift1"/>
        <w:spacing w:before="390"/>
      </w:pPr>
      <w:r w:rsidRPr="00164734">
        <w:t>[2</w:t>
      </w:r>
      <w:r w:rsidR="00B4386F" w:rsidRPr="00164734">
        <w:t>6</w:t>
      </w:r>
      <w:r w:rsidRPr="00164734">
        <w:t>]</w:t>
      </w:r>
      <w:r w:rsidRPr="00164734">
        <w:tab/>
        <w:t>B</w:t>
      </w:r>
      <w:r w:rsidR="00FA1C52" w:rsidRPr="00164734">
        <w:t>ernhard Pez</w:t>
      </w:r>
      <w:r w:rsidRPr="00164734">
        <w:t xml:space="preserve"> an NN (St. Blasien). LE 1.</w:t>
      </w:r>
    </w:p>
    <w:p w:rsidR="003D0C29" w:rsidRPr="00164734" w:rsidRDefault="003D0C29" w:rsidP="00C26A69">
      <w:pPr>
        <w:pStyle w:val="EditionBriefberschrift2"/>
        <w:spacing w:after="120"/>
      </w:pPr>
      <w:r w:rsidRPr="00164734">
        <w:t>&lt; 17</w:t>
      </w:r>
      <w:r w:rsidR="002D3FAD" w:rsidRPr="00164734">
        <w:t>10</w:t>
      </w:r>
      <w:r w:rsidRPr="00164734">
        <w:t>-</w:t>
      </w:r>
      <w:r w:rsidR="00B4386F" w:rsidRPr="00164734">
        <w:t>01-0</w:t>
      </w:r>
      <w:r w:rsidRPr="00164734">
        <w:t>1.</w:t>
      </w:r>
    </w:p>
    <w:p w:rsidR="003D0C29" w:rsidRPr="00164734" w:rsidRDefault="003D0C29" w:rsidP="00704C3D">
      <w:pPr>
        <w:pStyle w:val="EditionEditorischeNotiz"/>
      </w:pPr>
      <w:r w:rsidRPr="00164734">
        <w:t>Bezüge: 18</w:t>
      </w:r>
      <w:r w:rsidR="002771E7" w:rsidRPr="00164734">
        <w:t>9</w:t>
      </w:r>
      <w:r w:rsidRPr="00164734">
        <w:t>. Erwähnt in 2</w:t>
      </w:r>
      <w:r w:rsidR="00704C3D" w:rsidRPr="00164734">
        <w:t>5</w:t>
      </w:r>
      <w:r w:rsidR="002771E7" w:rsidRPr="00164734">
        <w:t>3</w:t>
      </w:r>
      <w:r w:rsidRPr="00164734">
        <w:t>.</w:t>
      </w:r>
    </w:p>
    <w:p w:rsidR="00FA1C52" w:rsidRPr="00164734" w:rsidRDefault="00FA1C52" w:rsidP="00313C57">
      <w:pPr>
        <w:pStyle w:val="EditionBriefberschrift1"/>
        <w:spacing w:before="390"/>
      </w:pPr>
      <w:r w:rsidRPr="00164734">
        <w:t>[27]</w:t>
      </w:r>
      <w:r w:rsidRPr="00164734">
        <w:tab/>
        <w:t>Bernhard Pez an Quirin Millon.</w:t>
      </w:r>
    </w:p>
    <w:p w:rsidR="00FA1C52" w:rsidRPr="00164734" w:rsidRDefault="00FA1C52" w:rsidP="00C26A69">
      <w:pPr>
        <w:pStyle w:val="EditionBriefberschrift2"/>
        <w:spacing w:after="120"/>
      </w:pPr>
      <w:r w:rsidRPr="00164734">
        <w:t>&lt; 1710-01-07.</w:t>
      </w:r>
    </w:p>
    <w:p w:rsidR="00FA1C52" w:rsidRPr="00164734" w:rsidRDefault="00FA1C52" w:rsidP="00FA1C52">
      <w:pPr>
        <w:pStyle w:val="EditionEditorischeNotiz"/>
      </w:pPr>
      <w:r w:rsidRPr="00164734">
        <w:t>Bezüge: 16. 28. Erwähnt in 28.</w:t>
      </w:r>
    </w:p>
    <w:p w:rsidR="00FA1C52" w:rsidRPr="00164734" w:rsidRDefault="00FA1C52" w:rsidP="00FA1C52">
      <w:pPr>
        <w:pStyle w:val="EditionEditorischeNotiz"/>
      </w:pPr>
      <w:r w:rsidRPr="00164734">
        <w:t xml:space="preserve">Bemerkungen: Von der Existenz eines Briefs </w:t>
      </w:r>
      <w:r w:rsidR="004418B3" w:rsidRPr="00164734">
        <w:t>vor</w:t>
      </w:r>
      <w:r w:rsidRPr="00164734">
        <w:t xml:space="preserve"> 28</w:t>
      </w:r>
      <w:r w:rsidR="004418B3" w:rsidRPr="00164734">
        <w:t>,</w:t>
      </w:r>
      <w:r w:rsidRPr="00164734">
        <w:t xml:space="preserve"> </w:t>
      </w:r>
      <w:r w:rsidR="004418B3" w:rsidRPr="00164734">
        <w:t xml:space="preserve">der nicht mit 16 identisch sein kann, </w:t>
      </w:r>
      <w:r w:rsidRPr="00164734">
        <w:t xml:space="preserve">ist </w:t>
      </w:r>
      <w:r w:rsidRPr="00164734">
        <w:rPr>
          <w:spacing w:val="-1"/>
          <w:szCs w:val="16"/>
        </w:rPr>
        <w:t xml:space="preserve">deswegen auszugehen, weil BP sich in 28 darauf bezieht, QM gegenüber die </w:t>
      </w:r>
      <w:r w:rsidR="004418B3" w:rsidRPr="00164734">
        <w:rPr>
          <w:spacing w:val="-1"/>
          <w:szCs w:val="16"/>
        </w:rPr>
        <w:t>Zu</w:t>
      </w:r>
      <w:r w:rsidRPr="00164734">
        <w:rPr>
          <w:spacing w:val="-1"/>
          <w:szCs w:val="16"/>
        </w:rPr>
        <w:t>sendung</w:t>
      </w:r>
      <w:r w:rsidRPr="00164734">
        <w:t xml:space="preserve"> seines Werks „De irruptione Bavarica“ bereits angekündigt zu haben.</w:t>
      </w:r>
    </w:p>
    <w:p w:rsidR="00FA1C52" w:rsidRPr="00164734" w:rsidRDefault="00FA1C52" w:rsidP="00313C57">
      <w:pPr>
        <w:pStyle w:val="EditionBriefberschrift1"/>
        <w:spacing w:before="390"/>
      </w:pPr>
      <w:r w:rsidRPr="00164734">
        <w:t>28</w:t>
      </w:r>
      <w:r w:rsidRPr="00164734">
        <w:tab/>
        <w:t>Bernhard Pez an Quirin Millon.</w:t>
      </w:r>
    </w:p>
    <w:p w:rsidR="00FA1C52" w:rsidRPr="00164734" w:rsidRDefault="00FA1C52" w:rsidP="00FA1C52">
      <w:pPr>
        <w:pStyle w:val="EditionBriefberschrift2"/>
      </w:pPr>
      <w:r w:rsidRPr="00164734">
        <w:t>1710-01-07. Melk.</w:t>
      </w:r>
    </w:p>
    <w:p w:rsidR="00FA1C52" w:rsidRPr="00164734" w:rsidRDefault="00FA1C52" w:rsidP="008F3D33">
      <w:pPr>
        <w:pStyle w:val="EditionRegest"/>
      </w:pPr>
      <w:r w:rsidRPr="00164734">
        <w:rPr>
          <w:szCs w:val="22"/>
        </w:rPr>
        <w:t xml:space="preserve">&lt;1&gt; </w:t>
      </w:r>
      <w:r w:rsidRPr="00164734">
        <w:rPr>
          <w:spacing w:val="-2"/>
          <w:szCs w:val="22"/>
        </w:rPr>
        <w:t xml:space="preserve">BP übersendet </w:t>
      </w:r>
      <w:r w:rsidR="00F12D94" w:rsidRPr="00164734">
        <w:rPr>
          <w:spacing w:val="-2"/>
          <w:szCs w:val="22"/>
        </w:rPr>
        <w:t xml:space="preserve">durch den Melker Rotelboten </w:t>
      </w:r>
      <w:r w:rsidRPr="00164734">
        <w:rPr>
          <w:spacing w:val="-2"/>
          <w:szCs w:val="22"/>
        </w:rPr>
        <w:t xml:space="preserve">wie angekündigt (27) sein Werk „De </w:t>
      </w:r>
      <w:r w:rsidRPr="00164734">
        <w:rPr>
          <w:spacing w:val="-4"/>
          <w:szCs w:val="22"/>
        </w:rPr>
        <w:t>irruptione Bavarica“, das in seiner Abwesenheit gedruckt wurde und viele typographische</w:t>
      </w:r>
      <w:r w:rsidRPr="00164734">
        <w:t xml:space="preserve"> </w:t>
      </w:r>
      <w:r w:rsidRPr="00164734">
        <w:rPr>
          <w:spacing w:val="-2"/>
          <w:szCs w:val="22"/>
        </w:rPr>
        <w:t xml:space="preserve">Fehler aufweist, bei den Wiener Gelehrten jedoch guten </w:t>
      </w:r>
      <w:r w:rsidRPr="00164734">
        <w:rPr>
          <w:spacing w:val="-2"/>
          <w:szCs w:val="22"/>
        </w:rPr>
        <w:lastRenderedPageBreak/>
        <w:t>Anklang gefunden hat. BP hat</w:t>
      </w:r>
      <w:r w:rsidRPr="00164734">
        <w:t xml:space="preserve"> </w:t>
      </w:r>
      <w:r w:rsidRPr="00164734">
        <w:rPr>
          <w:spacing w:val="-1"/>
          <w:szCs w:val="22"/>
        </w:rPr>
        <w:t>dieses Werk nicht aus Geltungsdrang geschrieben – solche Gedanken sollen einem Reli</w:t>
      </w:r>
      <w:r w:rsidR="003955F4" w:rsidRPr="00164734">
        <w:rPr>
          <w:spacing w:val="-1"/>
          <w:szCs w:val="22"/>
        </w:rPr>
        <w:softHyphen/>
      </w:r>
      <w:r w:rsidRPr="00164734">
        <w:rPr>
          <w:spacing w:val="-4"/>
          <w:szCs w:val="22"/>
        </w:rPr>
        <w:t xml:space="preserve">giosen und besonders einem Benediktiner fern </w:t>
      </w:r>
      <w:r w:rsidR="003955F4" w:rsidRPr="00164734">
        <w:rPr>
          <w:spacing w:val="-4"/>
          <w:szCs w:val="22"/>
        </w:rPr>
        <w:t>sein</w:t>
      </w:r>
      <w:r w:rsidRPr="00164734">
        <w:rPr>
          <w:spacing w:val="-4"/>
          <w:szCs w:val="22"/>
        </w:rPr>
        <w:t xml:space="preserve"> –, sondern um der Ehre Gottes willen.</w:t>
      </w:r>
      <w:r w:rsidRPr="00164734">
        <w:rPr>
          <w:spacing w:val="-3"/>
          <w:szCs w:val="22"/>
        </w:rPr>
        <w:t xml:space="preserve"> </w:t>
      </w:r>
      <w:r w:rsidRPr="00164734">
        <w:rPr>
          <w:spacing w:val="-1"/>
          <w:szCs w:val="22"/>
        </w:rPr>
        <w:t>Dies sehen jedenfalls diejenigen so, die BP zum Verfassen des Werks angehalten haben</w:t>
      </w:r>
      <w:r w:rsidRPr="00164734">
        <w:rPr>
          <w:spacing w:val="-2"/>
          <w:szCs w:val="22"/>
        </w:rPr>
        <w:t xml:space="preserve"> </w:t>
      </w:r>
      <w:r w:rsidRPr="00164734">
        <w:rPr>
          <w:szCs w:val="22"/>
        </w:rPr>
        <w:t xml:space="preserve">(Abt Dietmayr). </w:t>
      </w:r>
      <w:r w:rsidRPr="00164734">
        <w:rPr>
          <w:spacing w:val="16"/>
          <w:szCs w:val="22"/>
        </w:rPr>
        <w:t>&lt;</w:t>
      </w:r>
      <w:r w:rsidRPr="00164734">
        <w:rPr>
          <w:spacing w:val="6"/>
          <w:szCs w:val="22"/>
        </w:rPr>
        <w:t>2</w:t>
      </w:r>
      <w:r w:rsidRPr="00164734">
        <w:rPr>
          <w:szCs w:val="22"/>
        </w:rPr>
        <w:t xml:space="preserve">&gt; </w:t>
      </w:r>
      <w:r w:rsidRPr="00164734">
        <w:rPr>
          <w:spacing w:val="-2"/>
          <w:szCs w:val="22"/>
        </w:rPr>
        <w:t xml:space="preserve">Freilich gibt es auch in der benediktinischen Literaturgeschichte </w:t>
      </w:r>
      <w:r w:rsidRPr="00164734">
        <w:rPr>
          <w:spacing w:val="-3"/>
          <w:szCs w:val="22"/>
        </w:rPr>
        <w:t>Beispiele für Zeitgeschichtsschreibung: die „Origo gentis Langobardicae“ des Cassinensers</w:t>
      </w:r>
      <w:r w:rsidRPr="00164734">
        <w:rPr>
          <w:spacing w:val="-4"/>
          <w:szCs w:val="22"/>
        </w:rPr>
        <w:t xml:space="preserve"> </w:t>
      </w:r>
      <w:r w:rsidRPr="00164734">
        <w:rPr>
          <w:szCs w:val="22"/>
        </w:rPr>
        <w:t>Paulus Diaconus;</w:t>
      </w:r>
      <w:r w:rsidRPr="00164734">
        <w:t xml:space="preserve"> </w:t>
      </w:r>
      <w:r w:rsidRPr="00164734">
        <w:rPr>
          <w:szCs w:val="22"/>
        </w:rPr>
        <w:t>die „Chronica“ des Hermann von Reichenau; „De bellis Parisiacae</w:t>
      </w:r>
      <w:r w:rsidRPr="00164734">
        <w:rPr>
          <w:spacing w:val="-3"/>
          <w:szCs w:val="22"/>
        </w:rPr>
        <w:t xml:space="preserve"> </w:t>
      </w:r>
      <w:r w:rsidRPr="00164734">
        <w:rPr>
          <w:spacing w:val="-2"/>
          <w:szCs w:val="22"/>
        </w:rPr>
        <w:t>urbis“ des Abbo von</w:t>
      </w:r>
      <w:r w:rsidRPr="00164734">
        <w:rPr>
          <w:spacing w:val="-2"/>
        </w:rPr>
        <w:t xml:space="preserve"> </w:t>
      </w:r>
      <w:r w:rsidRPr="00164734">
        <w:rPr>
          <w:spacing w:val="-2"/>
          <w:szCs w:val="22"/>
        </w:rPr>
        <w:t>St.-Germain-des-Prés aus dem 9. Ja</w:t>
      </w:r>
      <w:r w:rsidR="008F3D33" w:rsidRPr="00164734">
        <w:rPr>
          <w:spacing w:val="-2"/>
          <w:szCs w:val="22"/>
        </w:rPr>
        <w:t>h</w:t>
      </w:r>
      <w:r w:rsidRPr="00164734">
        <w:rPr>
          <w:spacing w:val="-2"/>
          <w:szCs w:val="22"/>
        </w:rPr>
        <w:t>rhundert; die Chroniken des</w:t>
      </w:r>
      <w:r w:rsidRPr="00164734">
        <w:rPr>
          <w:spacing w:val="-4"/>
          <w:szCs w:val="22"/>
        </w:rPr>
        <w:t xml:space="preserve"> </w:t>
      </w:r>
      <w:r w:rsidRPr="00164734">
        <w:rPr>
          <w:spacing w:val="-1"/>
          <w:szCs w:val="22"/>
        </w:rPr>
        <w:t xml:space="preserve">Flodoard („Annales“), </w:t>
      </w:r>
      <w:r w:rsidR="004418B3" w:rsidRPr="00164734">
        <w:rPr>
          <w:spacing w:val="-1"/>
          <w:szCs w:val="22"/>
        </w:rPr>
        <w:t xml:space="preserve">des </w:t>
      </w:r>
      <w:r w:rsidRPr="00164734">
        <w:rPr>
          <w:spacing w:val="-1"/>
          <w:szCs w:val="22"/>
        </w:rPr>
        <w:t>Regino von Prüm („Chronica“)</w:t>
      </w:r>
      <w:r w:rsidR="008D3952" w:rsidRPr="00164734">
        <w:rPr>
          <w:spacing w:val="-1"/>
          <w:szCs w:val="22"/>
        </w:rPr>
        <w:t>,</w:t>
      </w:r>
      <w:r w:rsidRPr="00164734">
        <w:rPr>
          <w:spacing w:val="-1"/>
          <w:szCs w:val="22"/>
        </w:rPr>
        <w:t xml:space="preserve"> </w:t>
      </w:r>
      <w:r w:rsidR="004418B3" w:rsidRPr="00164734">
        <w:rPr>
          <w:spacing w:val="-1"/>
          <w:szCs w:val="22"/>
        </w:rPr>
        <w:t xml:space="preserve">des </w:t>
      </w:r>
      <w:r w:rsidRPr="00164734">
        <w:rPr>
          <w:spacing w:val="-1"/>
          <w:szCs w:val="22"/>
        </w:rPr>
        <w:t>Widukind von Corvey</w:t>
      </w:r>
      <w:r w:rsidRPr="00164734">
        <w:rPr>
          <w:spacing w:val="1"/>
          <w:szCs w:val="22"/>
        </w:rPr>
        <w:t xml:space="preserve"> </w:t>
      </w:r>
      <w:r w:rsidRPr="00164734">
        <w:rPr>
          <w:spacing w:val="-2"/>
          <w:szCs w:val="22"/>
        </w:rPr>
        <w:t>(„Rerum gestarum Saxonicarum libri tres“). All dieses führt BP an, um sich</w:t>
      </w:r>
      <w:r w:rsidRPr="00164734">
        <w:rPr>
          <w:spacing w:val="-2"/>
        </w:rPr>
        <w:t xml:space="preserve"> </w:t>
      </w:r>
      <w:r w:rsidRPr="00164734">
        <w:rPr>
          <w:spacing w:val="-2"/>
          <w:szCs w:val="22"/>
        </w:rPr>
        <w:t>gegen de</w:t>
      </w:r>
      <w:r w:rsidR="008D3952" w:rsidRPr="00164734">
        <w:rPr>
          <w:spacing w:val="-2"/>
          <w:szCs w:val="22"/>
        </w:rPr>
        <w:t>n</w:t>
      </w:r>
      <w:r w:rsidRPr="00164734">
        <w:rPr>
          <w:szCs w:val="22"/>
        </w:rPr>
        <w:t xml:space="preserve"> </w:t>
      </w:r>
      <w:r w:rsidRPr="00164734">
        <w:rPr>
          <w:spacing w:val="-2"/>
          <w:szCs w:val="22"/>
        </w:rPr>
        <w:t xml:space="preserve">möglichen Vorwurf der Frömmler </w:t>
      </w:r>
      <w:r w:rsidRPr="00164734">
        <w:rPr>
          <w:spacing w:val="20"/>
          <w:szCs w:val="22"/>
        </w:rPr>
        <w:t>(</w:t>
      </w:r>
      <w:r w:rsidRPr="00164734">
        <w:rPr>
          <w:i w:val="0"/>
          <w:spacing w:val="-2"/>
          <w:szCs w:val="22"/>
        </w:rPr>
        <w:t>religiosul</w:t>
      </w:r>
      <w:r w:rsidRPr="00164734">
        <w:rPr>
          <w:i w:val="0"/>
          <w:spacing w:val="20"/>
          <w:szCs w:val="22"/>
        </w:rPr>
        <w:t>i</w:t>
      </w:r>
      <w:r w:rsidRPr="00164734">
        <w:rPr>
          <w:spacing w:val="-2"/>
          <w:szCs w:val="22"/>
        </w:rPr>
        <w:t>) zu wappnen, dass sich Profangeschichte</w:t>
      </w:r>
      <w:r w:rsidRPr="00164734">
        <w:rPr>
          <w:szCs w:val="22"/>
        </w:rPr>
        <w:t xml:space="preserve"> </w:t>
      </w:r>
      <w:r w:rsidRPr="00164734">
        <w:rPr>
          <w:spacing w:val="-4"/>
          <w:szCs w:val="22"/>
        </w:rPr>
        <w:t>für einen</w:t>
      </w:r>
      <w:r w:rsidRPr="00164734">
        <w:rPr>
          <w:spacing w:val="-4"/>
        </w:rPr>
        <w:t xml:space="preserve"> </w:t>
      </w:r>
      <w:r w:rsidRPr="00164734">
        <w:rPr>
          <w:spacing w:val="-4"/>
          <w:szCs w:val="22"/>
        </w:rPr>
        <w:t>Mönch nicht ziemt. BP unterwirft sich jedoch dem Urteil QMs in dieser Frage.</w:t>
      </w:r>
      <w:r w:rsidRPr="00164734">
        <w:rPr>
          <w:szCs w:val="22"/>
        </w:rPr>
        <w:t xml:space="preserve"> </w:t>
      </w:r>
      <w:r w:rsidRPr="00164734">
        <w:rPr>
          <w:spacing w:val="16"/>
          <w:szCs w:val="22"/>
        </w:rPr>
        <w:t>&lt;</w:t>
      </w:r>
      <w:r w:rsidRPr="00164734">
        <w:rPr>
          <w:spacing w:val="6"/>
          <w:szCs w:val="22"/>
        </w:rPr>
        <w:t>3</w:t>
      </w:r>
      <w:r w:rsidRPr="00164734">
        <w:rPr>
          <w:szCs w:val="22"/>
        </w:rPr>
        <w:t>&gt;</w:t>
      </w:r>
      <w:r w:rsidRPr="00164734">
        <w:rPr>
          <w:spacing w:val="-1"/>
          <w:szCs w:val="22"/>
        </w:rPr>
        <w:t xml:space="preserve"> Die</w:t>
      </w:r>
      <w:r w:rsidRPr="00164734">
        <w:rPr>
          <w:spacing w:val="-1"/>
        </w:rPr>
        <w:t xml:space="preserve"> </w:t>
      </w:r>
      <w:r w:rsidRPr="00164734">
        <w:rPr>
          <w:spacing w:val="-1"/>
          <w:szCs w:val="22"/>
        </w:rPr>
        <w:t xml:space="preserve">Arbeit an der „Bibliotheca Benedictina“ schreitet </w:t>
      </w:r>
      <w:r w:rsidR="004418B3" w:rsidRPr="00164734">
        <w:rPr>
          <w:spacing w:val="-1"/>
          <w:szCs w:val="22"/>
        </w:rPr>
        <w:t xml:space="preserve">gut </w:t>
      </w:r>
      <w:r w:rsidRPr="00164734">
        <w:rPr>
          <w:spacing w:val="-1"/>
          <w:szCs w:val="22"/>
        </w:rPr>
        <w:t xml:space="preserve">voran. Die Antworten </w:t>
      </w:r>
      <w:r w:rsidRPr="00164734">
        <w:rPr>
          <w:spacing w:val="-3"/>
          <w:szCs w:val="22"/>
        </w:rPr>
        <w:t xml:space="preserve">der deutschen Prälaten waren so ermutigend, dass BP nun den Eindruck hat, </w:t>
      </w:r>
      <w:r w:rsidR="004418B3" w:rsidRPr="00164734">
        <w:rPr>
          <w:spacing w:val="-3"/>
          <w:szCs w:val="22"/>
        </w:rPr>
        <w:t>sein Werk</w:t>
      </w:r>
      <w:r w:rsidR="004418B3" w:rsidRPr="00164734">
        <w:rPr>
          <w:spacing w:val="-4"/>
          <w:szCs w:val="22"/>
        </w:rPr>
        <w:t xml:space="preserve"> </w:t>
      </w:r>
      <w:r w:rsidR="004418B3" w:rsidRPr="00164734">
        <w:rPr>
          <w:szCs w:val="22"/>
        </w:rPr>
        <w:t xml:space="preserve">unter guten Vorzeichen </w:t>
      </w:r>
      <w:r w:rsidR="008D3952" w:rsidRPr="00164734">
        <w:rPr>
          <w:szCs w:val="22"/>
        </w:rPr>
        <w:t>a</w:t>
      </w:r>
      <w:r w:rsidR="004418B3" w:rsidRPr="00164734">
        <w:rPr>
          <w:szCs w:val="22"/>
        </w:rPr>
        <w:t>n</w:t>
      </w:r>
      <w:r w:rsidR="008D3952" w:rsidRPr="00164734">
        <w:rPr>
          <w:szCs w:val="22"/>
        </w:rPr>
        <w:t>gefang</w:t>
      </w:r>
      <w:r w:rsidR="004418B3" w:rsidRPr="00164734">
        <w:rPr>
          <w:szCs w:val="22"/>
        </w:rPr>
        <w:t>en zu haben</w:t>
      </w:r>
      <w:r w:rsidRPr="00164734">
        <w:rPr>
          <w:szCs w:val="22"/>
        </w:rPr>
        <w:t>. Aus diesem Grund hat BP jüngst eine</w:t>
      </w:r>
      <w:r w:rsidRPr="00164734">
        <w:t xml:space="preserve"> </w:t>
      </w:r>
      <w:r w:rsidRPr="00164734">
        <w:rPr>
          <w:szCs w:val="22"/>
        </w:rPr>
        <w:t xml:space="preserve">Enzyklik an die Benediktinerklöster </w:t>
      </w:r>
      <w:r w:rsidR="00093BF2" w:rsidRPr="00164734">
        <w:rPr>
          <w:szCs w:val="22"/>
        </w:rPr>
        <w:t xml:space="preserve">in </w:t>
      </w:r>
      <w:r w:rsidRPr="00164734">
        <w:rPr>
          <w:szCs w:val="22"/>
        </w:rPr>
        <w:t xml:space="preserve">Bayern </w:t>
      </w:r>
      <w:r w:rsidR="00093BF2" w:rsidRPr="00164734">
        <w:rPr>
          <w:szCs w:val="22"/>
        </w:rPr>
        <w:t xml:space="preserve">(16) </w:t>
      </w:r>
      <w:r w:rsidRPr="00164734">
        <w:rPr>
          <w:szCs w:val="22"/>
        </w:rPr>
        <w:t>verfasst, die er einem ihm Unbe</w:t>
      </w:r>
      <w:r w:rsidR="00093BF2" w:rsidRPr="00164734">
        <w:rPr>
          <w:szCs w:val="22"/>
        </w:rPr>
        <w:softHyphen/>
      </w:r>
      <w:r w:rsidRPr="00164734">
        <w:rPr>
          <w:spacing w:val="-1"/>
          <w:szCs w:val="22"/>
        </w:rPr>
        <w:t xml:space="preserve">kannten zur Übermittlung an QM </w:t>
      </w:r>
      <w:r w:rsidR="00093BF2" w:rsidRPr="00164734">
        <w:rPr>
          <w:spacing w:val="-1"/>
          <w:szCs w:val="22"/>
        </w:rPr>
        <w:t>ge</w:t>
      </w:r>
      <w:r w:rsidRPr="00164734">
        <w:rPr>
          <w:spacing w:val="-1"/>
          <w:szCs w:val="22"/>
        </w:rPr>
        <w:t>geben hat. BP ist nicht sicher, ob QM d</w:t>
      </w:r>
      <w:r w:rsidR="00093BF2" w:rsidRPr="00164734">
        <w:rPr>
          <w:spacing w:val="-1"/>
          <w:szCs w:val="22"/>
        </w:rPr>
        <w:t>en</w:t>
      </w:r>
      <w:r w:rsidRPr="00164734">
        <w:rPr>
          <w:spacing w:val="-1"/>
          <w:szCs w:val="22"/>
        </w:rPr>
        <w:t xml:space="preserve"> </w:t>
      </w:r>
      <w:r w:rsidR="00093BF2" w:rsidRPr="00164734">
        <w:rPr>
          <w:spacing w:val="-1"/>
          <w:szCs w:val="22"/>
        </w:rPr>
        <w:t>Brief</w:t>
      </w:r>
      <w:r w:rsidRPr="00164734">
        <w:t xml:space="preserve"> </w:t>
      </w:r>
      <w:r w:rsidRPr="00164734">
        <w:rPr>
          <w:spacing w:val="-1"/>
          <w:szCs w:val="22"/>
        </w:rPr>
        <w:t xml:space="preserve">erhalten hat, </w:t>
      </w:r>
      <w:r w:rsidR="008D3952" w:rsidRPr="00164734">
        <w:rPr>
          <w:spacing w:val="-1"/>
          <w:szCs w:val="22"/>
        </w:rPr>
        <w:t>weil</w:t>
      </w:r>
      <w:r w:rsidRPr="00164734">
        <w:rPr>
          <w:spacing w:val="-1"/>
          <w:szCs w:val="22"/>
        </w:rPr>
        <w:t xml:space="preserve"> bisher keine Mitteilungen aus bayerischen Klöstern eingelangt sind.</w:t>
      </w:r>
      <w:r w:rsidRPr="00164734">
        <w:t xml:space="preserve"> </w:t>
      </w:r>
      <w:r w:rsidRPr="00164734">
        <w:rPr>
          <w:spacing w:val="-3"/>
          <w:szCs w:val="22"/>
        </w:rPr>
        <w:t>Wenn QM es vorzieht, dass BP selbst die einzelnen Klöster anschreibt, soll er dies durch</w:t>
      </w:r>
      <w:r w:rsidRPr="00164734">
        <w:t xml:space="preserve"> einen seiner Konventualen mitteilen. Dieser soll </w:t>
      </w:r>
      <w:r w:rsidR="00C26A69" w:rsidRPr="00164734">
        <w:t xml:space="preserve">dann </w:t>
      </w:r>
      <w:r w:rsidRPr="00164734">
        <w:t>auch eine Liste der Klöster der Bayerischen Kongregation mitsenden.</w:t>
      </w:r>
    </w:p>
    <w:p w:rsidR="00FA1C52" w:rsidRPr="00164734" w:rsidRDefault="00FA1C52" w:rsidP="00FA1C52">
      <w:pPr>
        <w:pStyle w:val="EditionEditorischeNotiz"/>
      </w:pPr>
      <w:r w:rsidRPr="00164734">
        <w:t xml:space="preserve">Überlieferung: </w:t>
      </w:r>
      <w:r w:rsidR="00C85801" w:rsidRPr="00164734">
        <w:t>H</w:t>
      </w:r>
      <w:r w:rsidRPr="00164734">
        <w:t>StA München, GR 704/43, R 69, 12 (ohne Foliierung).</w:t>
      </w:r>
    </w:p>
    <w:p w:rsidR="00FA1C52" w:rsidRPr="00164734" w:rsidRDefault="00FA1C52" w:rsidP="00FA1C52">
      <w:pPr>
        <w:pStyle w:val="EditionEditorischeNotiz"/>
      </w:pPr>
      <w:r w:rsidRPr="00164734">
        <w:t>Edition: Hammermayer, Maurinismus 424</w:t>
      </w:r>
      <w:r w:rsidR="005F199D" w:rsidRPr="00164734">
        <w:t>–</w:t>
      </w:r>
      <w:r w:rsidRPr="00164734">
        <w:t>426.</w:t>
      </w:r>
    </w:p>
    <w:p w:rsidR="00FA1C52" w:rsidRPr="00164734" w:rsidRDefault="00FA1C52" w:rsidP="00FA1C52">
      <w:pPr>
        <w:pStyle w:val="EditionEditorischeNotiz"/>
      </w:pPr>
      <w:r w:rsidRPr="00164734">
        <w:t>Literatur: Wallnig, Gasthaus und Gelehrsamkeit 144.</w:t>
      </w:r>
    </w:p>
    <w:p w:rsidR="00FA1C52" w:rsidRPr="00164734" w:rsidRDefault="00FA1C52" w:rsidP="00FA1C52">
      <w:pPr>
        <w:pStyle w:val="EditionEditorischeNotiz"/>
      </w:pPr>
      <w:r w:rsidRPr="00164734">
        <w:t xml:space="preserve">Bezüge: 27. Erwähnt </w:t>
      </w:r>
      <w:r w:rsidR="004418B3" w:rsidRPr="00164734">
        <w:t xml:space="preserve">16, </w:t>
      </w:r>
      <w:r w:rsidRPr="00164734">
        <w:t>27.</w:t>
      </w:r>
    </w:p>
    <w:p w:rsidR="00F12D94" w:rsidRPr="00164734" w:rsidRDefault="00F12D94" w:rsidP="00F12D94">
      <w:pPr>
        <w:pStyle w:val="EditionEditionstext"/>
      </w:pPr>
      <w:r w:rsidRPr="00164734">
        <w:t>[</w:t>
      </w:r>
      <w:r w:rsidRPr="00164734">
        <w:rPr>
          <w:i/>
          <w:spacing w:val="2"/>
          <w:szCs w:val="22"/>
        </w:rPr>
        <w:t>1</w:t>
      </w:r>
      <w:r w:rsidRPr="00164734">
        <w:rPr>
          <w:i/>
          <w:spacing w:val="20"/>
          <w:szCs w:val="22"/>
        </w:rPr>
        <w:t>r</w:t>
      </w:r>
      <w:r w:rsidRPr="00164734">
        <w:t>] Reverendissime perillustris ac amplissime domine domine praesul, patrone gratiosissime.</w:t>
      </w:r>
    </w:p>
    <w:p w:rsidR="00F12D94" w:rsidRPr="00164734" w:rsidRDefault="00F12D94" w:rsidP="00F12D94">
      <w:pPr>
        <w:pStyle w:val="EditionEditionstext"/>
      </w:pPr>
      <w:r w:rsidRPr="00164734">
        <w:rPr>
          <w:i/>
        </w:rPr>
        <w:t>&lt;1&gt;</w:t>
      </w:r>
      <w:r w:rsidRPr="00164734">
        <w:t xml:space="preserve"> </w:t>
      </w:r>
      <w:r w:rsidRPr="00164734">
        <w:rPr>
          <w:spacing w:val="-3"/>
          <w:szCs w:val="22"/>
        </w:rPr>
        <w:t>Quod dudum reverendissimo perillustri ac amplissimo domino polliceri ausus</w:t>
      </w:r>
      <w:r w:rsidRPr="00164734">
        <w:t xml:space="preserve"> </w:t>
      </w:r>
      <w:r w:rsidRPr="00164734">
        <w:rPr>
          <w:spacing w:val="-1"/>
          <w:szCs w:val="22"/>
        </w:rPr>
        <w:t>eram, id per praesentem rotularum nostrarum latorem et nuncium opere praesto.</w:t>
      </w:r>
      <w:r w:rsidRPr="00164734">
        <w:t xml:space="preserve"> </w:t>
      </w:r>
      <w:r w:rsidRPr="00164734">
        <w:rPr>
          <w:spacing w:val="-2"/>
          <w:szCs w:val="22"/>
        </w:rPr>
        <w:t>Mitto proinde diu desideratam commentationem meam De irruptione Bavarica et</w:t>
      </w:r>
      <w:r w:rsidRPr="00164734">
        <w:t xml:space="preserve"> </w:t>
      </w:r>
      <w:r w:rsidRPr="00164734">
        <w:rPr>
          <w:spacing w:val="-4"/>
          <w:szCs w:val="22"/>
        </w:rPr>
        <w:t>Gallica in Tirolim. Hoc opusculum in absentia mea typis mandatum, tametsi multis</w:t>
      </w:r>
      <w:r w:rsidRPr="00164734">
        <w:t xml:space="preserve"> typographicis mendis scateat, mirum tamen in modum eruditis Viennensibus et </w:t>
      </w:r>
      <w:r w:rsidRPr="00164734">
        <w:rPr>
          <w:spacing w:val="-1"/>
          <w:szCs w:val="22"/>
        </w:rPr>
        <w:t>caeteroquin haud incuriosis criticis placuit. Veruntamen nihili haec omnia fecero,</w:t>
      </w:r>
      <w:r w:rsidRPr="00164734">
        <w:t xml:space="preserve"> </w:t>
      </w:r>
      <w:r w:rsidRPr="00164734">
        <w:rPr>
          <w:spacing w:val="-4"/>
          <w:szCs w:val="22"/>
        </w:rPr>
        <w:t>nisi et reverendissimo ac perillustri domino praesuli valde probari intellexero. Quan</w:t>
      </w:r>
      <w:r w:rsidR="003955F4" w:rsidRPr="00164734">
        <w:rPr>
          <w:spacing w:val="-4"/>
          <w:szCs w:val="22"/>
        </w:rPr>
        <w:softHyphen/>
      </w:r>
      <w:r w:rsidRPr="00164734">
        <w:t xml:space="preserve">quam ego non ea ratione permotus ad huiusmodi scripturae genus conficiendum </w:t>
      </w:r>
      <w:r w:rsidRPr="00164734">
        <w:rPr>
          <w:spacing w:val="1"/>
          <w:szCs w:val="22"/>
        </w:rPr>
        <w:t>accesserim, videlicet: ut in ore hominum positus meis ipse laudibus perfruerer.</w:t>
      </w:r>
      <w:r w:rsidRPr="00164734">
        <w:t xml:space="preserve"> </w:t>
      </w:r>
      <w:r w:rsidRPr="00164734">
        <w:rPr>
          <w:spacing w:val="-3"/>
          <w:szCs w:val="22"/>
        </w:rPr>
        <w:t>Absint haec a religioso et Benedictino animo. Finis meus gloria Dei fuit, quae quo</w:t>
      </w:r>
      <w:r w:rsidR="003955F4" w:rsidRPr="00164734">
        <w:rPr>
          <w:spacing w:val="-3"/>
          <w:szCs w:val="22"/>
        </w:rPr>
        <w:softHyphen/>
      </w:r>
      <w:r w:rsidRPr="00164734">
        <w:rPr>
          <w:spacing w:val="-3"/>
          <w:szCs w:val="22"/>
        </w:rPr>
        <w:t>modo</w:t>
      </w:r>
      <w:r w:rsidRPr="00164734">
        <w:rPr>
          <w:spacing w:val="-4"/>
          <w:szCs w:val="22"/>
        </w:rPr>
        <w:t xml:space="preserve"> </w:t>
      </w:r>
      <w:r w:rsidRPr="00164734">
        <w:rPr>
          <w:spacing w:val="-3"/>
          <w:szCs w:val="22"/>
        </w:rPr>
        <w:t>per</w:t>
      </w:r>
      <w:r w:rsidRPr="00164734">
        <w:rPr>
          <w:spacing w:val="-4"/>
          <w:szCs w:val="22"/>
        </w:rPr>
        <w:t xml:space="preserve"> </w:t>
      </w:r>
      <w:r w:rsidRPr="00164734">
        <w:rPr>
          <w:spacing w:val="-3"/>
          <w:szCs w:val="22"/>
        </w:rPr>
        <w:t>hunc</w:t>
      </w:r>
      <w:r w:rsidRPr="00164734">
        <w:rPr>
          <w:spacing w:val="-4"/>
          <w:szCs w:val="22"/>
        </w:rPr>
        <w:t xml:space="preserve"> </w:t>
      </w:r>
      <w:r w:rsidRPr="00164734">
        <w:rPr>
          <w:spacing w:val="-3"/>
          <w:szCs w:val="22"/>
        </w:rPr>
        <w:t>conatum</w:t>
      </w:r>
      <w:r w:rsidRPr="00164734">
        <w:rPr>
          <w:spacing w:val="-4"/>
          <w:szCs w:val="22"/>
        </w:rPr>
        <w:t xml:space="preserve"> </w:t>
      </w:r>
      <w:r w:rsidRPr="00164734">
        <w:rPr>
          <w:spacing w:val="-3"/>
          <w:szCs w:val="22"/>
        </w:rPr>
        <w:t>meum,</w:t>
      </w:r>
      <w:r w:rsidRPr="00164734">
        <w:rPr>
          <w:spacing w:val="-4"/>
          <w:szCs w:val="22"/>
        </w:rPr>
        <w:t xml:space="preserve"> </w:t>
      </w:r>
      <w:r w:rsidRPr="00164734">
        <w:rPr>
          <w:spacing w:val="-3"/>
          <w:szCs w:val="22"/>
        </w:rPr>
        <w:t>etsi</w:t>
      </w:r>
      <w:r w:rsidRPr="00164734">
        <w:rPr>
          <w:spacing w:val="-4"/>
          <w:szCs w:val="22"/>
        </w:rPr>
        <w:t xml:space="preserve"> </w:t>
      </w:r>
      <w:r w:rsidRPr="00164734">
        <w:rPr>
          <w:spacing w:val="-3"/>
          <w:szCs w:val="22"/>
        </w:rPr>
        <w:t>ad</w:t>
      </w:r>
      <w:r w:rsidRPr="00164734">
        <w:rPr>
          <w:spacing w:val="-4"/>
          <w:szCs w:val="22"/>
        </w:rPr>
        <w:t xml:space="preserve"> </w:t>
      </w:r>
      <w:r w:rsidRPr="00164734">
        <w:rPr>
          <w:spacing w:val="-3"/>
          <w:szCs w:val="22"/>
        </w:rPr>
        <w:t>speciem</w:t>
      </w:r>
      <w:r w:rsidRPr="00164734">
        <w:rPr>
          <w:spacing w:val="-4"/>
          <w:szCs w:val="22"/>
        </w:rPr>
        <w:t xml:space="preserve"> </w:t>
      </w:r>
      <w:r w:rsidRPr="00164734">
        <w:rPr>
          <w:spacing w:val="-3"/>
          <w:szCs w:val="22"/>
        </w:rPr>
        <w:t>profanum,</w:t>
      </w:r>
      <w:r w:rsidRPr="00164734">
        <w:rPr>
          <w:spacing w:val="-4"/>
          <w:szCs w:val="22"/>
        </w:rPr>
        <w:t xml:space="preserve"> </w:t>
      </w:r>
      <w:r w:rsidRPr="00164734">
        <w:rPr>
          <w:spacing w:val="-3"/>
          <w:szCs w:val="22"/>
        </w:rPr>
        <w:t xml:space="preserve">promoveri </w:t>
      </w:r>
      <w:r w:rsidRPr="00164734">
        <w:rPr>
          <w:spacing w:val="4"/>
          <w:szCs w:val="22"/>
        </w:rPr>
        <w:t>[</w:t>
      </w:r>
      <w:r w:rsidRPr="00164734">
        <w:rPr>
          <w:i/>
          <w:iCs/>
          <w:szCs w:val="22"/>
        </w:rPr>
        <w:t>1</w:t>
      </w:r>
      <w:r w:rsidRPr="00164734">
        <w:rPr>
          <w:i/>
          <w:iCs/>
          <w:spacing w:val="16"/>
          <w:szCs w:val="22"/>
        </w:rPr>
        <w:t>v</w:t>
      </w:r>
      <w:r w:rsidRPr="00164734">
        <w:rPr>
          <w:spacing w:val="-3"/>
          <w:szCs w:val="22"/>
        </w:rPr>
        <w:t>] poterit,</w:t>
      </w:r>
      <w:r w:rsidRPr="00164734">
        <w:t xml:space="preserve"> </w:t>
      </w:r>
      <w:r w:rsidRPr="00164734">
        <w:rPr>
          <w:spacing w:val="-4"/>
          <w:szCs w:val="22"/>
        </w:rPr>
        <w:t>ii doctissimi et religiosissimi viri viderint, qui mihi ad hoc opusculum aggrediendum</w:t>
      </w:r>
      <w:r w:rsidRPr="00164734">
        <w:t xml:space="preserve"> </w:t>
      </w:r>
      <w:r w:rsidRPr="00164734">
        <w:rPr>
          <w:spacing w:val="-4"/>
          <w:szCs w:val="22"/>
        </w:rPr>
        <w:t xml:space="preserve">authores exstitere. </w:t>
      </w:r>
      <w:r w:rsidRPr="00164734">
        <w:rPr>
          <w:i/>
          <w:spacing w:val="16"/>
          <w:szCs w:val="22"/>
        </w:rPr>
        <w:t>&lt;</w:t>
      </w:r>
      <w:r w:rsidRPr="00164734">
        <w:rPr>
          <w:i/>
          <w:spacing w:val="6"/>
          <w:szCs w:val="22"/>
        </w:rPr>
        <w:t>2</w:t>
      </w:r>
      <w:r w:rsidRPr="00164734">
        <w:rPr>
          <w:i/>
          <w:szCs w:val="22"/>
        </w:rPr>
        <w:t>&gt;</w:t>
      </w:r>
      <w:r w:rsidRPr="00164734">
        <w:rPr>
          <w:spacing w:val="-4"/>
          <w:szCs w:val="22"/>
        </w:rPr>
        <w:t xml:space="preserve"> </w:t>
      </w:r>
      <w:r w:rsidRPr="00164734">
        <w:rPr>
          <w:spacing w:val="-4"/>
          <w:szCs w:val="22"/>
        </w:rPr>
        <w:lastRenderedPageBreak/>
        <w:t>Quamvis haec omnia non sine maiorum nostrorum exemplo</w:t>
      </w:r>
      <w:r w:rsidRPr="00164734">
        <w:t xml:space="preserve"> </w:t>
      </w:r>
      <w:r w:rsidRPr="00164734">
        <w:rPr>
          <w:spacing w:val="-3"/>
          <w:szCs w:val="22"/>
        </w:rPr>
        <w:t>facta sint</w:t>
      </w:r>
      <w:r w:rsidR="004418B3" w:rsidRPr="00164734">
        <w:rPr>
          <w:spacing w:val="-3"/>
          <w:szCs w:val="22"/>
        </w:rPr>
        <w:t>;</w:t>
      </w:r>
      <w:r w:rsidRPr="00164734">
        <w:rPr>
          <w:spacing w:val="-3"/>
          <w:szCs w:val="22"/>
        </w:rPr>
        <w:t xml:space="preserve"> sane nisi in compertis haberem, me ad eruditissimum praesulem scribere,</w:t>
      </w:r>
      <w:r w:rsidRPr="00164734">
        <w:t xml:space="preserve"> </w:t>
      </w:r>
      <w:r w:rsidRPr="00164734">
        <w:rPr>
          <w:spacing w:val="-2"/>
          <w:szCs w:val="22"/>
        </w:rPr>
        <w:t>possem in meam defensionem adducere beatum Paulum Warnefridi, cognomento</w:t>
      </w:r>
      <w:r w:rsidRPr="00164734">
        <w:t xml:space="preserve"> </w:t>
      </w:r>
      <w:r w:rsidRPr="00164734">
        <w:rPr>
          <w:spacing w:val="1"/>
          <w:szCs w:val="22"/>
        </w:rPr>
        <w:t xml:space="preserve">Diaconum, professum Cassinensem, qui sex libris </w:t>
      </w:r>
      <w:r w:rsidR="000739EC" w:rsidRPr="00164734">
        <w:rPr>
          <w:spacing w:val="1"/>
          <w:szCs w:val="22"/>
        </w:rPr>
        <w:t>h</w:t>
      </w:r>
      <w:r w:rsidRPr="00164734">
        <w:rPr>
          <w:spacing w:val="1"/>
          <w:szCs w:val="22"/>
        </w:rPr>
        <w:t>istoriam belli Longobardici</w:t>
      </w:r>
      <w:r w:rsidRPr="00164734">
        <w:t xml:space="preserve"> </w:t>
      </w:r>
      <w:r w:rsidRPr="00164734">
        <w:rPr>
          <w:spacing w:val="-3"/>
          <w:szCs w:val="22"/>
        </w:rPr>
        <w:t>complexus est. Possem beatum Hermannum Contractum proferre historiam totius</w:t>
      </w:r>
      <w:r w:rsidRPr="00164734">
        <w:t xml:space="preserve"> </w:t>
      </w:r>
      <w:r w:rsidRPr="00164734">
        <w:rPr>
          <w:spacing w:val="-1"/>
          <w:szCs w:val="22"/>
        </w:rPr>
        <w:t>mundi insigni Chronico describentem. Denique me merito absolvat Abbo Parisi</w:t>
      </w:r>
      <w:r w:rsidR="008D3952" w:rsidRPr="00164734">
        <w:rPr>
          <w:spacing w:val="-1"/>
          <w:szCs w:val="22"/>
        </w:rPr>
        <w:softHyphen/>
      </w:r>
      <w:r w:rsidRPr="00164734">
        <w:rPr>
          <w:spacing w:val="-2"/>
          <w:szCs w:val="22"/>
        </w:rPr>
        <w:t>ensis in monasterio ad S. Germanum a Pratis prope Parisios professus, qui saeculo</w:t>
      </w:r>
      <w:r w:rsidRPr="00164734">
        <w:t xml:space="preserve"> </w:t>
      </w:r>
      <w:r w:rsidRPr="00164734">
        <w:rPr>
          <w:spacing w:val="1"/>
          <w:szCs w:val="22"/>
        </w:rPr>
        <w:t>Christi nono obsidionem Parisiensem duobus libellis carmine heroico contextis</w:t>
      </w:r>
      <w:r w:rsidRPr="00164734">
        <w:t xml:space="preserve"> </w:t>
      </w:r>
      <w:r w:rsidRPr="00164734">
        <w:rPr>
          <w:spacing w:val="-3"/>
          <w:szCs w:val="22"/>
        </w:rPr>
        <w:t>cecinit. Ut nihil de Chronico Frodoardi abbatis, Reginonis Prumiensis, Witechindi</w:t>
      </w:r>
      <w:r w:rsidRPr="00164734">
        <w:t xml:space="preserve"> </w:t>
      </w:r>
      <w:r w:rsidRPr="00164734">
        <w:rPr>
          <w:spacing w:val="1"/>
          <w:szCs w:val="22"/>
        </w:rPr>
        <w:t>Corbeiensis etc. fere innumeris dicam, qui quamvis sub magni Benedicti signis</w:t>
      </w:r>
      <w:r w:rsidRPr="00164734">
        <w:t xml:space="preserve"> meruerint, nulla tamen ratione a suo instituto quid alienum sese </w:t>
      </w:r>
      <w:r w:rsidRPr="00164734">
        <w:rPr>
          <w:spacing w:val="4"/>
        </w:rPr>
        <w:t>[</w:t>
      </w:r>
      <w:r w:rsidRPr="00164734">
        <w:rPr>
          <w:i/>
          <w:iCs/>
        </w:rPr>
        <w:t>2</w:t>
      </w:r>
      <w:r w:rsidRPr="00164734">
        <w:rPr>
          <w:i/>
          <w:iCs/>
          <w:spacing w:val="16"/>
        </w:rPr>
        <w:t>r</w:t>
      </w:r>
      <w:r w:rsidRPr="00164734">
        <w:t xml:space="preserve">] factitaturos </w:t>
      </w:r>
      <w:r w:rsidRPr="00164734">
        <w:rPr>
          <w:spacing w:val="-3"/>
          <w:szCs w:val="22"/>
        </w:rPr>
        <w:t>arbitrabantur, si historia sui temporis conscripta posteritati consulerent. Atque haec</w:t>
      </w:r>
      <w:r w:rsidRPr="00164734">
        <w:t xml:space="preserve"> </w:t>
      </w:r>
      <w:r w:rsidRPr="00164734">
        <w:rPr>
          <w:spacing w:val="-3"/>
          <w:szCs w:val="22"/>
        </w:rPr>
        <w:t>addere volebam, ut me contra religiosulos quosdam tuerer, qu</w:t>
      </w:r>
      <w:r w:rsidRPr="00164734">
        <w:rPr>
          <w:szCs w:val="22"/>
        </w:rPr>
        <w:t>i</w:t>
      </w:r>
      <w:r w:rsidR="008D3952" w:rsidRPr="00164734">
        <w:rPr>
          <w:rStyle w:val="Funotenzeichen"/>
          <w:spacing w:val="-3"/>
          <w:szCs w:val="22"/>
        </w:rPr>
        <w:footnoteReference w:customMarkFollows="1" w:id="54"/>
        <w:t>a</w:t>
      </w:r>
      <w:r w:rsidRPr="00164734">
        <w:rPr>
          <w:spacing w:val="-3"/>
          <w:szCs w:val="22"/>
        </w:rPr>
        <w:t xml:space="preserve"> contra spiritum Dei</w:t>
      </w:r>
      <w:r w:rsidRPr="00164734">
        <w:t xml:space="preserve"> </w:t>
      </w:r>
      <w:r w:rsidRPr="00164734">
        <w:rPr>
          <w:spacing w:val="-2"/>
          <w:szCs w:val="22"/>
        </w:rPr>
        <w:t>ventum esse putant a monacho, qui optimo consilio historiam profanam et nostris</w:t>
      </w:r>
      <w:r w:rsidRPr="00164734">
        <w:t xml:space="preserve"> </w:t>
      </w:r>
      <w:r w:rsidRPr="00164734">
        <w:rPr>
          <w:szCs w:val="22"/>
        </w:rPr>
        <w:t>posteris utilissimam scripserit. Verum haec omnia praeclarissimo reverendissimi</w:t>
      </w:r>
      <w:r w:rsidR="008D3952" w:rsidRPr="00164734">
        <w:rPr>
          <w:rStyle w:val="Funotenzeichen"/>
          <w:szCs w:val="22"/>
        </w:rPr>
        <w:footnoteReference w:customMarkFollows="1" w:id="55"/>
        <w:t>b</w:t>
      </w:r>
      <w:r w:rsidRPr="00164734">
        <w:t xml:space="preserve"> domini iudicio</w:t>
      </w:r>
      <w:r w:rsidR="008D3952" w:rsidRPr="00164734">
        <w:rPr>
          <w:rStyle w:val="Funotenzeichen"/>
        </w:rPr>
        <w:footnoteReference w:customMarkFollows="1" w:id="56"/>
        <w:t>c</w:t>
      </w:r>
      <w:r w:rsidRPr="00164734">
        <w:t xml:space="preserve"> </w:t>
      </w:r>
      <w:r w:rsidRPr="00164734">
        <w:rPr>
          <w:spacing w:val="-1"/>
          <w:szCs w:val="22"/>
        </w:rPr>
        <w:t>relinquo, a quo totus pendere percupio</w:t>
      </w:r>
      <w:r w:rsidRPr="00164734">
        <w:t xml:space="preserve">. </w:t>
      </w:r>
      <w:r w:rsidRPr="00164734">
        <w:rPr>
          <w:i/>
          <w:spacing w:val="16"/>
        </w:rPr>
        <w:t>&lt;</w:t>
      </w:r>
      <w:r w:rsidRPr="00164734">
        <w:rPr>
          <w:i/>
          <w:spacing w:val="6"/>
        </w:rPr>
        <w:t>3</w:t>
      </w:r>
      <w:r w:rsidRPr="00164734">
        <w:rPr>
          <w:i/>
        </w:rPr>
        <w:t>&gt;</w:t>
      </w:r>
      <w:r w:rsidRPr="00164734">
        <w:t xml:space="preserve"> Caeterum, ut paulo graviora reverendissimo domino proponam,</w:t>
      </w:r>
      <w:r w:rsidRPr="00164734">
        <w:rPr>
          <w:spacing w:val="30"/>
        </w:rPr>
        <w:t xml:space="preserve"> </w:t>
      </w:r>
      <w:r w:rsidRPr="00164734">
        <w:rPr>
          <w:spacing w:val="30"/>
          <w:szCs w:val="22"/>
        </w:rPr>
        <w:t>Benedictina Bibliotheca</w:t>
      </w:r>
      <w:r w:rsidRPr="00164734">
        <w:rPr>
          <w:i/>
        </w:rPr>
        <w:t xml:space="preserve"> </w:t>
      </w:r>
      <w:r w:rsidRPr="00164734">
        <w:t xml:space="preserve">seu </w:t>
      </w:r>
      <w:r w:rsidRPr="00164734">
        <w:rPr>
          <w:szCs w:val="22"/>
        </w:rPr>
        <w:t>opus de Benedictinis scriptoribus egregie sub manus succedit, Germaniae</w:t>
      </w:r>
      <w:r w:rsidRPr="00164734">
        <w:rPr>
          <w:spacing w:val="-4"/>
          <w:szCs w:val="22"/>
        </w:rPr>
        <w:t xml:space="preserve"> praesu</w:t>
      </w:r>
      <w:r w:rsidR="00C26A69" w:rsidRPr="00164734">
        <w:rPr>
          <w:spacing w:val="-4"/>
          <w:szCs w:val="22"/>
        </w:rPr>
        <w:softHyphen/>
      </w:r>
      <w:r w:rsidRPr="00164734">
        <w:rPr>
          <w:spacing w:val="-4"/>
          <w:szCs w:val="22"/>
        </w:rPr>
        <w:t>libus tam largo favore et ope me prosequentibus, ut nunc demum animum inducam</w:t>
      </w:r>
      <w:r w:rsidRPr="00164734">
        <w:t xml:space="preserve"> </w:t>
      </w:r>
      <w:r w:rsidRPr="00164734">
        <w:rPr>
          <w:spacing w:val="-2"/>
          <w:szCs w:val="22"/>
        </w:rPr>
        <w:t>me hoc opus auspicato coepisse. Qua causa et nuper ad omnia fere Bavariae mona</w:t>
      </w:r>
      <w:r w:rsidR="00C26A69" w:rsidRPr="00164734">
        <w:rPr>
          <w:spacing w:val="-2"/>
          <w:szCs w:val="22"/>
        </w:rPr>
        <w:softHyphen/>
      </w:r>
      <w:r w:rsidRPr="00164734">
        <w:t xml:space="preserve">steria circularem epistolam dedi eamque reverendissimo domino ac patrono meo </w:t>
      </w:r>
      <w:r w:rsidRPr="00164734">
        <w:rPr>
          <w:spacing w:val="-2"/>
          <w:szCs w:val="22"/>
        </w:rPr>
        <w:t xml:space="preserve">gratiosissimo primum offerendam alicui incognito mihi homini dedi. </w:t>
      </w:r>
      <w:r w:rsidRPr="00164734">
        <w:rPr>
          <w:spacing w:val="6"/>
          <w:szCs w:val="22"/>
        </w:rPr>
        <w:t>[</w:t>
      </w:r>
      <w:r w:rsidRPr="00164734">
        <w:rPr>
          <w:i/>
          <w:iCs/>
          <w:szCs w:val="22"/>
        </w:rPr>
        <w:t>2</w:t>
      </w:r>
      <w:r w:rsidRPr="00164734">
        <w:rPr>
          <w:i/>
          <w:iCs/>
          <w:spacing w:val="16"/>
          <w:szCs w:val="22"/>
        </w:rPr>
        <w:t>v</w:t>
      </w:r>
      <w:r w:rsidRPr="00164734">
        <w:rPr>
          <w:spacing w:val="-2"/>
          <w:szCs w:val="22"/>
        </w:rPr>
        <w:t>] Eam an</w:t>
      </w:r>
      <w:r w:rsidRPr="00164734">
        <w:t xml:space="preserve"> </w:t>
      </w:r>
      <w:r w:rsidRPr="00164734">
        <w:rPr>
          <w:spacing w:val="-4"/>
          <w:szCs w:val="22"/>
        </w:rPr>
        <w:t>reverendissimus dominus recte acceperit, adhuc ignoro</w:t>
      </w:r>
      <w:r w:rsidR="00C26A69" w:rsidRPr="00164734">
        <w:rPr>
          <w:spacing w:val="-4"/>
          <w:szCs w:val="22"/>
        </w:rPr>
        <w:t>,</w:t>
      </w:r>
      <w:r w:rsidRPr="00164734">
        <w:rPr>
          <w:spacing w:val="-4"/>
          <w:szCs w:val="22"/>
        </w:rPr>
        <w:t xml:space="preserve"> </w:t>
      </w:r>
      <w:r w:rsidR="00C26A69" w:rsidRPr="00164734">
        <w:rPr>
          <w:spacing w:val="-4"/>
          <w:szCs w:val="22"/>
        </w:rPr>
        <w:t>q</w:t>
      </w:r>
      <w:r w:rsidRPr="00164734">
        <w:rPr>
          <w:spacing w:val="-4"/>
          <w:szCs w:val="22"/>
        </w:rPr>
        <w:t>uandoquidem nullum hac</w:t>
      </w:r>
      <w:r w:rsidR="00C26A69" w:rsidRPr="00164734">
        <w:rPr>
          <w:spacing w:val="-4"/>
          <w:szCs w:val="22"/>
        </w:rPr>
        <w:softHyphen/>
      </w:r>
      <w:r w:rsidRPr="00164734">
        <w:rPr>
          <w:spacing w:val="1"/>
          <w:szCs w:val="22"/>
        </w:rPr>
        <w:t>tenus a quoquam monasterio Bavaricae congregationis responsum tuli. Quod</w:t>
      </w:r>
      <w:r w:rsidR="004D100E" w:rsidRPr="00164734">
        <w:rPr>
          <w:spacing w:val="1"/>
          <w:szCs w:val="22"/>
        </w:rPr>
        <w:t xml:space="preserve"> </w:t>
      </w:r>
      <w:r w:rsidRPr="00164734">
        <w:rPr>
          <w:spacing w:val="1"/>
          <w:szCs w:val="22"/>
        </w:rPr>
        <w:t>si</w:t>
      </w:r>
      <w:r w:rsidRPr="00164734">
        <w:t xml:space="preserve"> </w:t>
      </w:r>
      <w:r w:rsidRPr="00164734">
        <w:rPr>
          <w:spacing w:val="-1"/>
          <w:szCs w:val="22"/>
        </w:rPr>
        <w:t>reverendissimus praesul meas literas minime accepisset, iudicaretque praestare, ut</w:t>
      </w:r>
      <w:r w:rsidRPr="00164734">
        <w:t xml:space="preserve"> </w:t>
      </w:r>
      <w:r w:rsidRPr="00164734">
        <w:rPr>
          <w:spacing w:val="-1"/>
          <w:szCs w:val="22"/>
        </w:rPr>
        <w:t>ego ipse singula monasteria singulis epistolis conveniam, nunc demississime rogo,</w:t>
      </w:r>
      <w:r w:rsidRPr="00164734">
        <w:t xml:space="preserve"> </w:t>
      </w:r>
      <w:r w:rsidRPr="00164734">
        <w:rPr>
          <w:spacing w:val="-2"/>
          <w:szCs w:val="22"/>
        </w:rPr>
        <w:t>ut me de hac sua voluntate per aliquem ex suis admodum reverendis dominis capi</w:t>
      </w:r>
      <w:r w:rsidR="00093BF2" w:rsidRPr="00164734">
        <w:rPr>
          <w:spacing w:val="-2"/>
          <w:szCs w:val="22"/>
        </w:rPr>
        <w:softHyphen/>
      </w:r>
      <w:r w:rsidRPr="00164734">
        <w:rPr>
          <w:spacing w:val="-4"/>
          <w:szCs w:val="22"/>
        </w:rPr>
        <w:t>tularibus certiorem facere ne dedignetur. Eundem admodum reverendum dominum</w:t>
      </w:r>
      <w:r w:rsidRPr="00164734">
        <w:t xml:space="preserve"> </w:t>
      </w:r>
      <w:r w:rsidRPr="00164734">
        <w:rPr>
          <w:spacing w:val="-2"/>
          <w:szCs w:val="22"/>
        </w:rPr>
        <w:t>capitularem etiam rogatum velim, ut numerum et nomina monasteriorum congre</w:t>
      </w:r>
      <w:r w:rsidR="00093BF2" w:rsidRPr="00164734">
        <w:rPr>
          <w:spacing w:val="-2"/>
          <w:szCs w:val="22"/>
        </w:rPr>
        <w:softHyphen/>
      </w:r>
      <w:r w:rsidRPr="00164734">
        <w:rPr>
          <w:spacing w:val="-3"/>
          <w:szCs w:val="22"/>
        </w:rPr>
        <w:t>gationi Bavaricae unitorum ad me perscribat. It</w:t>
      </w:r>
      <w:r w:rsidRPr="00164734">
        <w:rPr>
          <w:szCs w:val="22"/>
        </w:rPr>
        <w:t>a</w:t>
      </w:r>
      <w:r w:rsidR="00093BF2" w:rsidRPr="00164734">
        <w:rPr>
          <w:rStyle w:val="Funotenzeichen"/>
          <w:spacing w:val="-3"/>
          <w:szCs w:val="22"/>
        </w:rPr>
        <w:footnoteReference w:customMarkFollows="1" w:id="57"/>
        <w:t>d</w:t>
      </w:r>
      <w:r w:rsidRPr="00164734">
        <w:rPr>
          <w:spacing w:val="-3"/>
          <w:szCs w:val="22"/>
        </w:rPr>
        <w:t xml:space="preserve"> enim negotium hoc meum longe</w:t>
      </w:r>
      <w:r w:rsidRPr="00164734">
        <w:t xml:space="preserve"> </w:t>
      </w:r>
      <w:r w:rsidRPr="00164734">
        <w:rPr>
          <w:spacing w:val="1"/>
          <w:szCs w:val="22"/>
        </w:rPr>
        <w:t>pulcherrime et commodissime curabitur. Quod restat, me meosque conatus ad</w:t>
      </w:r>
      <w:r w:rsidRPr="00164734">
        <w:t xml:space="preserve"> </w:t>
      </w:r>
      <w:r w:rsidRPr="00164734">
        <w:rPr>
          <w:spacing w:val="-1"/>
          <w:szCs w:val="22"/>
        </w:rPr>
        <w:t>gloriam sancti patriarchae nostri susceptos reverendissimo domino praesuli iterato</w:t>
      </w:r>
      <w:r w:rsidRPr="00164734">
        <w:t xml:space="preserve"> </w:t>
      </w:r>
      <w:r w:rsidRPr="00164734">
        <w:rPr>
          <w:spacing w:val="-1"/>
          <w:szCs w:val="22"/>
        </w:rPr>
        <w:t>commendo additis ad Deum votis, ut eiusdem gratiam mihi impensam largissima</w:t>
      </w:r>
      <w:r w:rsidRPr="00164734">
        <w:t xml:space="preserve"> benedictione compensare velit.</w:t>
      </w:r>
    </w:p>
    <w:p w:rsidR="00F12D94" w:rsidRPr="00164734" w:rsidRDefault="00F12D94" w:rsidP="00F12D94">
      <w:pPr>
        <w:pStyle w:val="EditionEditionstext"/>
      </w:pPr>
      <w:r w:rsidRPr="00164734">
        <w:t>Mellicii 7. Januarii 1710.</w:t>
      </w:r>
    </w:p>
    <w:p w:rsidR="00F12D94" w:rsidRPr="00164734" w:rsidRDefault="00F12D94" w:rsidP="00F12D94">
      <w:pPr>
        <w:pStyle w:val="EditionEditionstext"/>
      </w:pPr>
      <w:r w:rsidRPr="00164734">
        <w:rPr>
          <w:spacing w:val="-3"/>
          <w:szCs w:val="22"/>
        </w:rPr>
        <w:lastRenderedPageBreak/>
        <w:t>Reverendissimae ac perillustris dominationis vestrae infimus servus pater Bernardus</w:t>
      </w:r>
      <w:r w:rsidRPr="00164734">
        <w:t xml:space="preserve"> Pez professus Mellicensis et pro tempore bibliothecarius.</w:t>
      </w:r>
    </w:p>
    <w:p w:rsidR="00F12D94" w:rsidRPr="00F97FC6" w:rsidRDefault="00F12D94" w:rsidP="00872D9E">
      <w:pPr>
        <w:pStyle w:val="EditionKommentar"/>
        <w:rPr>
          <w:spacing w:val="-4"/>
        </w:rPr>
      </w:pPr>
      <w:r w:rsidRPr="00164734">
        <w:rPr>
          <w:rStyle w:val="KommentarGesperrtZchnCharCharCharCharChar1"/>
          <w:i w:val="0"/>
        </w:rPr>
        <w:t>&lt;1&gt; rotularum nostrarum:</w:t>
      </w:r>
      <w:r w:rsidRPr="00164734">
        <w:rPr>
          <w:i w:val="0"/>
          <w:spacing w:val="30"/>
        </w:rPr>
        <w:t xml:space="preserve"> </w:t>
      </w:r>
      <w:r w:rsidRPr="00164734">
        <w:rPr>
          <w:spacing w:val="-3"/>
          <w:szCs w:val="22"/>
        </w:rPr>
        <w:t xml:space="preserve">Es muss sich um die Rotel </w:t>
      </w:r>
      <w:r w:rsidR="008A2559" w:rsidRPr="00164734">
        <w:rPr>
          <w:spacing w:val="-3"/>
          <w:szCs w:val="22"/>
        </w:rPr>
        <w:t>auf</w:t>
      </w:r>
      <w:r w:rsidRPr="00164734">
        <w:rPr>
          <w:spacing w:val="-3"/>
          <w:szCs w:val="22"/>
        </w:rPr>
        <w:t xml:space="preserve"> Rupert Eckmüller,</w:t>
      </w:r>
      <w:r w:rsidRPr="00164734">
        <w:rPr>
          <w:spacing w:val="-3"/>
        </w:rPr>
        <w:t xml:space="preserve"> </w:t>
      </w:r>
      <w:r w:rsidRPr="00164734">
        <w:rPr>
          <w:spacing w:val="-4"/>
          <w:szCs w:val="22"/>
        </w:rPr>
        <w:t>Pfarr</w:t>
      </w:r>
      <w:r w:rsidR="0026512C" w:rsidRPr="00164734">
        <w:rPr>
          <w:spacing w:val="-4"/>
          <w:szCs w:val="22"/>
        </w:rPr>
        <w:t>vikar</w:t>
      </w:r>
      <w:r w:rsidRPr="00164734">
        <w:rPr>
          <w:spacing w:val="-4"/>
          <w:szCs w:val="22"/>
        </w:rPr>
        <w:t xml:space="preserve"> in Wullersdorf, handeln, der am 7. </w:t>
      </w:r>
      <w:r w:rsidR="0026512C" w:rsidRPr="00164734">
        <w:rPr>
          <w:spacing w:val="-4"/>
          <w:szCs w:val="22"/>
        </w:rPr>
        <w:t>Dez</w:t>
      </w:r>
      <w:r w:rsidRPr="00164734">
        <w:rPr>
          <w:spacing w:val="-4"/>
          <w:szCs w:val="22"/>
        </w:rPr>
        <w:t xml:space="preserve">ember 1709 </w:t>
      </w:r>
      <w:r w:rsidR="0026512C" w:rsidRPr="00164734">
        <w:rPr>
          <w:spacing w:val="-4"/>
          <w:szCs w:val="22"/>
        </w:rPr>
        <w:t>ge</w:t>
      </w:r>
      <w:r w:rsidRPr="00164734">
        <w:rPr>
          <w:spacing w:val="-4"/>
          <w:szCs w:val="22"/>
        </w:rPr>
        <w:t xml:space="preserve">storben war: PE 5 </w:t>
      </w:r>
      <w:r w:rsidR="0026512C" w:rsidRPr="00164734">
        <w:rPr>
          <w:spacing w:val="-4"/>
          <w:szCs w:val="22"/>
        </w:rPr>
        <w:t>27</w:t>
      </w:r>
      <w:r w:rsidRPr="00164734">
        <w:rPr>
          <w:spacing w:val="-4"/>
          <w:szCs w:val="22"/>
        </w:rPr>
        <w:t>;</w:t>
      </w:r>
      <w:r w:rsidRPr="00164734">
        <w:t xml:space="preserve"> </w:t>
      </w:r>
      <w:r w:rsidRPr="00164734">
        <w:rPr>
          <w:szCs w:val="22"/>
        </w:rPr>
        <w:t>StiB Melk, Cod. 493, 73v</w:t>
      </w:r>
      <w:r w:rsidRPr="00164734">
        <w:t>.</w:t>
      </w:r>
      <w:r w:rsidRPr="00164734">
        <w:rPr>
          <w:i w:val="0"/>
          <w:spacing w:val="34"/>
        </w:rPr>
        <w:t xml:space="preserve"> </w:t>
      </w:r>
      <w:r w:rsidRPr="00164734">
        <w:rPr>
          <w:rStyle w:val="KommentarGesperrtZchnCharCharCharCharChar1"/>
          <w:i w:val="0"/>
          <w:spacing w:val="34"/>
        </w:rPr>
        <w:t>De irruptione Bavarica:</w:t>
      </w:r>
      <w:r w:rsidRPr="00164734">
        <w:rPr>
          <w:i w:val="0"/>
          <w:spacing w:val="34"/>
        </w:rPr>
        <w:t xml:space="preserve"> </w:t>
      </w:r>
      <w:r w:rsidR="00093BF2" w:rsidRPr="00164734">
        <w:rPr>
          <w:szCs w:val="22"/>
        </w:rPr>
        <w:t>Zu diese</w:t>
      </w:r>
      <w:r w:rsidR="00872D9E" w:rsidRPr="00164734">
        <w:rPr>
          <w:szCs w:val="22"/>
        </w:rPr>
        <w:t>r Schrift BPs</w:t>
      </w:r>
      <w:r w:rsidR="00093BF2" w:rsidRPr="00164734">
        <w:rPr>
          <w:szCs w:val="22"/>
        </w:rPr>
        <w:t xml:space="preserve"> </w:t>
      </w:r>
      <w:r w:rsidR="00093BF2" w:rsidRPr="00164734">
        <w:rPr>
          <w:spacing w:val="-4"/>
          <w:szCs w:val="22"/>
        </w:rPr>
        <w:t>v</w:t>
      </w:r>
      <w:r w:rsidRPr="00164734">
        <w:rPr>
          <w:spacing w:val="-4"/>
          <w:szCs w:val="22"/>
        </w:rPr>
        <w:t>gl.</w:t>
      </w:r>
      <w:r w:rsidRPr="00164734">
        <w:rPr>
          <w:spacing w:val="-4"/>
        </w:rPr>
        <w:t xml:space="preserve"> </w:t>
      </w:r>
      <w:r w:rsidRPr="00164734">
        <w:rPr>
          <w:spacing w:val="-4"/>
          <w:szCs w:val="22"/>
        </w:rPr>
        <w:t>Wallnig, Gasthaus und Gelehrsamkeit 14</w:t>
      </w:r>
      <w:r w:rsidR="007C47F2" w:rsidRPr="00164734">
        <w:rPr>
          <w:spacing w:val="-4"/>
          <w:szCs w:val="22"/>
        </w:rPr>
        <w:t>0</w:t>
      </w:r>
      <w:r w:rsidRPr="00164734">
        <w:rPr>
          <w:spacing w:val="-4"/>
          <w:szCs w:val="22"/>
        </w:rPr>
        <w:t>–144</w:t>
      </w:r>
      <w:r w:rsidRPr="00164734">
        <w:rPr>
          <w:spacing w:val="-4"/>
        </w:rPr>
        <w:t>.</w:t>
      </w:r>
      <w:r w:rsidR="002F7243" w:rsidRPr="00CE4827">
        <w:rPr>
          <w:rStyle w:val="KommentarGesperrtZchnCharCharCharCharChar1"/>
          <w:i w:val="0"/>
          <w:spacing w:val="24"/>
        </w:rPr>
        <w:t xml:space="preserve"> </w:t>
      </w:r>
      <w:r w:rsidR="00CE4827" w:rsidRPr="00CE4827">
        <w:rPr>
          <w:rStyle w:val="KommentarGesperrtZchnCharCharCharCharChar1"/>
          <w:i w:val="0"/>
          <w:spacing w:val="24"/>
        </w:rPr>
        <w:t xml:space="preserve">&lt;3&gt; </w:t>
      </w:r>
      <w:r w:rsidR="002F7243" w:rsidRPr="00CE4827">
        <w:rPr>
          <w:rStyle w:val="KommentarGesperrtZchnCharCharCharCharChar1"/>
          <w:i w:val="0"/>
          <w:spacing w:val="24"/>
        </w:rPr>
        <w:t>numerum et nomina</w:t>
      </w:r>
      <w:r w:rsidR="00F97FC6">
        <w:rPr>
          <w:rStyle w:val="KommentarGesperrtZchnCharCharCharCharChar1"/>
          <w:i w:val="0"/>
          <w:spacing w:val="24"/>
        </w:rPr>
        <w:t xml:space="preserve"> monasteriorum</w:t>
      </w:r>
      <w:r w:rsidR="002F7243" w:rsidRPr="00CE4827">
        <w:rPr>
          <w:rStyle w:val="KommentarGesperrtZchnCharCharCharCharChar1"/>
          <w:i w:val="0"/>
          <w:spacing w:val="24"/>
        </w:rPr>
        <w:t>:</w:t>
      </w:r>
      <w:r w:rsidR="002F7243" w:rsidRPr="00CE4827">
        <w:rPr>
          <w:i w:val="0"/>
          <w:spacing w:val="24"/>
        </w:rPr>
        <w:t xml:space="preserve"> </w:t>
      </w:r>
      <w:r w:rsidR="002F7243" w:rsidRPr="00164734">
        <w:rPr>
          <w:spacing w:val="-4"/>
          <w:szCs w:val="22"/>
        </w:rPr>
        <w:t xml:space="preserve">Der Bayerischen Benediktinerkongregation gehörten insgesamt </w:t>
      </w:r>
      <w:r w:rsidR="0026512C" w:rsidRPr="00164734">
        <w:rPr>
          <w:spacing w:val="-4"/>
          <w:szCs w:val="22"/>
        </w:rPr>
        <w:t>19</w:t>
      </w:r>
      <w:r w:rsidR="002F7243" w:rsidRPr="00164734">
        <w:rPr>
          <w:spacing w:val="-4"/>
          <w:szCs w:val="22"/>
        </w:rPr>
        <w:t xml:space="preserve"> </w:t>
      </w:r>
      <w:r w:rsidR="002F7243" w:rsidRPr="00F97FC6">
        <w:rPr>
          <w:spacing w:val="-4"/>
          <w:szCs w:val="22"/>
        </w:rPr>
        <w:t xml:space="preserve">Klöster an; eine Übersicht </w:t>
      </w:r>
      <w:r w:rsidR="008A2559" w:rsidRPr="00F97FC6">
        <w:rPr>
          <w:spacing w:val="-4"/>
          <w:szCs w:val="22"/>
        </w:rPr>
        <w:t>bietet</w:t>
      </w:r>
      <w:r w:rsidR="002F7243" w:rsidRPr="00F97FC6">
        <w:rPr>
          <w:spacing w:val="-4"/>
          <w:szCs w:val="22"/>
        </w:rPr>
        <w:t xml:space="preserve"> Haering, Bayerische Benediktinerkongregation </w:t>
      </w:r>
      <w:r w:rsidR="0026512C" w:rsidRPr="00F97FC6">
        <w:rPr>
          <w:spacing w:val="-4"/>
          <w:szCs w:val="22"/>
        </w:rPr>
        <w:t>621f</w:t>
      </w:r>
      <w:r w:rsidR="002F7243" w:rsidRPr="00F97FC6">
        <w:rPr>
          <w:spacing w:val="-4"/>
          <w:szCs w:val="22"/>
        </w:rPr>
        <w:t>.</w:t>
      </w:r>
    </w:p>
    <w:p w:rsidR="008A2559" w:rsidRPr="00164734" w:rsidRDefault="008A2559" w:rsidP="008A2559">
      <w:pPr>
        <w:pStyle w:val="EditionBriefberschrift1"/>
      </w:pPr>
      <w:r w:rsidRPr="00164734">
        <w:t>29</w:t>
      </w:r>
      <w:r w:rsidRPr="00164734">
        <w:tab/>
        <w:t>Johann Weinckens an Bernhard Pez.</w:t>
      </w:r>
    </w:p>
    <w:p w:rsidR="008A2559" w:rsidRPr="00164734" w:rsidRDefault="008A2559" w:rsidP="008A2559">
      <w:pPr>
        <w:pStyle w:val="EditionBriefberschrift2"/>
      </w:pPr>
      <w:r w:rsidRPr="00164734">
        <w:t>1710-01-14. Seligenstadt.</w:t>
      </w:r>
    </w:p>
    <w:p w:rsidR="008A2559" w:rsidRPr="00164734" w:rsidRDefault="008A2559" w:rsidP="00892779">
      <w:pPr>
        <w:pStyle w:val="EditionRegest"/>
        <w:spacing w:after="110"/>
        <w:rPr>
          <w:szCs w:val="22"/>
        </w:rPr>
      </w:pPr>
      <w:r w:rsidRPr="00164734">
        <w:rPr>
          <w:szCs w:val="22"/>
        </w:rPr>
        <w:t xml:space="preserve">&lt;1&gt; JW übermittelt Neujahrswünsche und teilt mit, dass er auf besonderen Auftrag seines Abtes Franz Blöchinger das beiliegende Material sendet. Er hatte gehofft, auch </w:t>
      </w:r>
      <w:r w:rsidRPr="00164734">
        <w:rPr>
          <w:spacing w:val="-2"/>
          <w:szCs w:val="22"/>
        </w:rPr>
        <w:t>die benachbarten Klöster würden ihren Beitrag leisten, doch presst man leichter Wasser</w:t>
      </w:r>
      <w:r w:rsidRPr="00164734">
        <w:rPr>
          <w:szCs w:val="22"/>
        </w:rPr>
        <w:t xml:space="preserve"> </w:t>
      </w:r>
      <w:r w:rsidRPr="00164734">
        <w:rPr>
          <w:spacing w:val="-2"/>
          <w:szCs w:val="22"/>
        </w:rPr>
        <w:t>aus einem Stein, als man ihnen ihre Mitarbeit entlockt. JW wünscht, dass die „Biblio</w:t>
      </w:r>
      <w:r w:rsidRPr="00164734">
        <w:rPr>
          <w:spacing w:val="-2"/>
          <w:szCs w:val="22"/>
        </w:rPr>
        <w:softHyphen/>
      </w:r>
      <w:r w:rsidRPr="00164734">
        <w:rPr>
          <w:szCs w:val="22"/>
        </w:rPr>
        <w:t xml:space="preserve">theca Benedictina“ zur größeren Ehre Gottes, des Ordens und BPs gelingen und bald erscheinen möge. </w:t>
      </w:r>
      <w:r w:rsidRPr="00164734">
        <w:rPr>
          <w:spacing w:val="16"/>
          <w:szCs w:val="22"/>
        </w:rPr>
        <w:t>&lt;</w:t>
      </w:r>
      <w:r w:rsidRPr="00164734">
        <w:rPr>
          <w:spacing w:val="6"/>
          <w:szCs w:val="22"/>
        </w:rPr>
        <w:t>2</w:t>
      </w:r>
      <w:r w:rsidRPr="00164734">
        <w:rPr>
          <w:szCs w:val="22"/>
        </w:rPr>
        <w:t xml:space="preserve">&gt; Sein bei der letzten Frankfurter </w:t>
      </w:r>
      <w:r w:rsidR="00013C55" w:rsidRPr="00164734">
        <w:rPr>
          <w:szCs w:val="22"/>
        </w:rPr>
        <w:t>Buchm</w:t>
      </w:r>
      <w:r w:rsidRPr="00164734">
        <w:rPr>
          <w:szCs w:val="22"/>
        </w:rPr>
        <w:t xml:space="preserve">esse der Öffentlichkeit </w:t>
      </w:r>
      <w:r w:rsidRPr="00164734">
        <w:rPr>
          <w:spacing w:val="-3"/>
          <w:szCs w:val="22"/>
        </w:rPr>
        <w:t xml:space="preserve">präsentiertes </w:t>
      </w:r>
      <w:r w:rsidR="00013C55" w:rsidRPr="00164734">
        <w:rPr>
          <w:spacing w:val="-3"/>
          <w:szCs w:val="22"/>
        </w:rPr>
        <w:t>jüngs</w:t>
      </w:r>
      <w:r w:rsidRPr="00164734">
        <w:rPr>
          <w:spacing w:val="-3"/>
          <w:szCs w:val="22"/>
        </w:rPr>
        <w:t>tes Werk „Iubilus eucharisticus coelestis Sion“ hätte er gerne geschickt,</w:t>
      </w:r>
      <w:r w:rsidRPr="00164734">
        <w:rPr>
          <w:szCs w:val="22"/>
        </w:rPr>
        <w:t xml:space="preserve"> </w:t>
      </w:r>
      <w:r w:rsidRPr="00164734">
        <w:rPr>
          <w:spacing w:val="-2"/>
          <w:szCs w:val="22"/>
        </w:rPr>
        <w:t>doch weil es über 20 (recte: 200) Seiten zählt, kann es nicht mit der Briefpost befördert</w:t>
      </w:r>
      <w:r w:rsidRPr="00164734">
        <w:rPr>
          <w:szCs w:val="22"/>
        </w:rPr>
        <w:t xml:space="preserve"> werden. Er ist erfreut, dass sein Verleger (Lochner), obwohl die erste Auflage mehr als 2000 Stück betrug, ihn bereits wegen einer zweiten angesprochen hat. </w:t>
      </w:r>
      <w:r w:rsidRPr="00164734">
        <w:rPr>
          <w:spacing w:val="16"/>
          <w:szCs w:val="22"/>
        </w:rPr>
        <w:t>&lt;</w:t>
      </w:r>
      <w:r w:rsidRPr="00164734">
        <w:rPr>
          <w:szCs w:val="22"/>
        </w:rPr>
        <w:t xml:space="preserve">3&gt; JW weist </w:t>
      </w:r>
      <w:r w:rsidRPr="00164734">
        <w:rPr>
          <w:spacing w:val="-4"/>
          <w:szCs w:val="22"/>
        </w:rPr>
        <w:t>BP darauf hin, dass Felix Egger, Konventuale von Petershausen und Propst zu Appenzell</w:t>
      </w:r>
      <w:r w:rsidRPr="00164734">
        <w:rPr>
          <w:szCs w:val="22"/>
        </w:rPr>
        <w:t xml:space="preserve"> (recte: Klingenzell), neben anderen </w:t>
      </w:r>
      <w:r w:rsidR="00C231B7" w:rsidRPr="00164734">
        <w:rPr>
          <w:szCs w:val="22"/>
        </w:rPr>
        <w:t>Bücher</w:t>
      </w:r>
      <w:r w:rsidRPr="00164734">
        <w:rPr>
          <w:szCs w:val="22"/>
        </w:rPr>
        <w:t>n ebenfalls eine „Bibliotheca Benedictina“</w:t>
      </w:r>
      <w:r w:rsidRPr="00164734">
        <w:rPr>
          <w:spacing w:val="-4"/>
          <w:szCs w:val="22"/>
        </w:rPr>
        <w:t xml:space="preserve"> </w:t>
      </w:r>
      <w:r w:rsidRPr="00164734">
        <w:rPr>
          <w:spacing w:val="-3"/>
          <w:szCs w:val="22"/>
        </w:rPr>
        <w:t>plant</w:t>
      </w:r>
      <w:r w:rsidR="00DF0A8E" w:rsidRPr="00164734">
        <w:rPr>
          <w:spacing w:val="-3"/>
          <w:szCs w:val="22"/>
        </w:rPr>
        <w:t>, wie JW aus einem Schreiben Eggers weiß</w:t>
      </w:r>
      <w:r w:rsidRPr="00164734">
        <w:rPr>
          <w:spacing w:val="-3"/>
          <w:szCs w:val="22"/>
        </w:rPr>
        <w:t xml:space="preserve">. Er teilt dies mit, damit nicht einer von </w:t>
      </w:r>
      <w:r w:rsidRPr="00164734">
        <w:rPr>
          <w:szCs w:val="22"/>
        </w:rPr>
        <w:t>beiden bereits getane Arbeit nochmals tut,</w:t>
      </w:r>
      <w:r w:rsidRPr="00164734">
        <w:t xml:space="preserve"> </w:t>
      </w:r>
      <w:r w:rsidRPr="00164734">
        <w:rPr>
          <w:szCs w:val="22"/>
        </w:rPr>
        <w:t xml:space="preserve">und hofft, dass BP und Egger </w:t>
      </w:r>
      <w:r w:rsidR="00DF0A8E" w:rsidRPr="00164734">
        <w:rPr>
          <w:szCs w:val="22"/>
        </w:rPr>
        <w:t>miteinander</w:t>
      </w:r>
      <w:r w:rsidR="00DF0A8E" w:rsidRPr="00164734">
        <w:rPr>
          <w:spacing w:val="-1"/>
          <w:szCs w:val="22"/>
        </w:rPr>
        <w:t xml:space="preserve"> </w:t>
      </w:r>
      <w:r w:rsidRPr="00164734">
        <w:rPr>
          <w:spacing w:val="-2"/>
          <w:szCs w:val="22"/>
        </w:rPr>
        <w:t xml:space="preserve">bereits </w:t>
      </w:r>
      <w:r w:rsidR="00DF0A8E" w:rsidRPr="00164734">
        <w:rPr>
          <w:spacing w:val="-2"/>
          <w:szCs w:val="22"/>
        </w:rPr>
        <w:t xml:space="preserve">in Verbindung </w:t>
      </w:r>
      <w:r w:rsidRPr="00164734">
        <w:rPr>
          <w:spacing w:val="-2"/>
          <w:szCs w:val="22"/>
        </w:rPr>
        <w:t>stehen. JW freut sich</w:t>
      </w:r>
      <w:r w:rsidRPr="00164734">
        <w:rPr>
          <w:spacing w:val="-2"/>
        </w:rPr>
        <w:t xml:space="preserve"> </w:t>
      </w:r>
      <w:r w:rsidRPr="00164734">
        <w:rPr>
          <w:spacing w:val="-2"/>
          <w:szCs w:val="22"/>
        </w:rPr>
        <w:t>über die Anknüpfung der Freundschaft mit</w:t>
      </w:r>
      <w:r w:rsidRPr="00164734">
        <w:rPr>
          <w:szCs w:val="22"/>
        </w:rPr>
        <w:t xml:space="preserve"> BP und bietet, auch im Namen seines Abtes, </w:t>
      </w:r>
      <w:r w:rsidR="00C231B7" w:rsidRPr="00164734">
        <w:rPr>
          <w:szCs w:val="22"/>
        </w:rPr>
        <w:t xml:space="preserve">weitere </w:t>
      </w:r>
      <w:r w:rsidRPr="00164734">
        <w:rPr>
          <w:szCs w:val="22"/>
        </w:rPr>
        <w:t>Hilfe an.</w:t>
      </w:r>
    </w:p>
    <w:p w:rsidR="008A2559" w:rsidRPr="00164734" w:rsidRDefault="008A2559" w:rsidP="008A2559">
      <w:pPr>
        <w:pStyle w:val="EditionEditorischeNotiz"/>
      </w:pPr>
      <w:r w:rsidRPr="00164734">
        <w:t>Überlieferung: I, 265r</w:t>
      </w:r>
      <w:r w:rsidR="005F199D" w:rsidRPr="00164734">
        <w:t>–</w:t>
      </w:r>
      <w:r w:rsidRPr="00164734">
        <w:t>v.</w:t>
      </w:r>
    </w:p>
    <w:p w:rsidR="008A2559" w:rsidRPr="00164734" w:rsidRDefault="008A2559" w:rsidP="00892779">
      <w:pPr>
        <w:pStyle w:val="EditionEditorischeNotiz"/>
        <w:spacing w:after="120"/>
      </w:pPr>
      <w:r w:rsidRPr="00164734">
        <w:rPr>
          <w:spacing w:val="-2"/>
          <w:szCs w:val="16"/>
        </w:rPr>
        <w:t>Literatur: Benz, Zwischen Tradition und Kritik 566f.;</w:t>
      </w:r>
      <w:r w:rsidR="00A868E5" w:rsidRPr="00164734">
        <w:rPr>
          <w:spacing w:val="-2"/>
          <w:szCs w:val="16"/>
        </w:rPr>
        <w:t xml:space="preserve"> Katschthaler, Briefnachlass 20;</w:t>
      </w:r>
      <w:r w:rsidRPr="00164734">
        <w:rPr>
          <w:spacing w:val="-2"/>
          <w:szCs w:val="16"/>
        </w:rPr>
        <w:t xml:space="preserve"> Mayer,</w:t>
      </w:r>
      <w:r w:rsidRPr="00164734">
        <w:t xml:space="preserve"> Nachlaß 18 499.</w:t>
      </w:r>
    </w:p>
    <w:p w:rsidR="008A2559" w:rsidRPr="00164734" w:rsidRDefault="008A2559" w:rsidP="008A2559">
      <w:pPr>
        <w:pStyle w:val="EditionEditionstext"/>
      </w:pPr>
      <w:r w:rsidRPr="00164734">
        <w:rPr>
          <w:spacing w:val="6"/>
        </w:rPr>
        <w:t>[</w:t>
      </w:r>
      <w:r w:rsidRPr="00164734">
        <w:rPr>
          <w:i/>
          <w:spacing w:val="2"/>
          <w:szCs w:val="22"/>
        </w:rPr>
        <w:t>1</w:t>
      </w:r>
      <w:r w:rsidRPr="00164734">
        <w:rPr>
          <w:i/>
          <w:spacing w:val="16"/>
          <w:szCs w:val="22"/>
        </w:rPr>
        <w:t>r</w:t>
      </w:r>
      <w:r w:rsidRPr="00164734">
        <w:t>] Plurimum reverende et eximie pater, domine confrater venerande.</w:t>
      </w:r>
    </w:p>
    <w:p w:rsidR="008A2559" w:rsidRPr="00164734" w:rsidRDefault="008A2559" w:rsidP="008A2559">
      <w:pPr>
        <w:pStyle w:val="EditionEditionstext"/>
        <w:rPr>
          <w:spacing w:val="-2"/>
        </w:rPr>
      </w:pPr>
      <w:r w:rsidRPr="00164734">
        <w:rPr>
          <w:i/>
        </w:rPr>
        <w:t>&lt;1&gt;</w:t>
      </w:r>
      <w:r w:rsidRPr="00164734">
        <w:t xml:space="preserve"> Praeter humanissimam salutem et cordialem novi anni pluriumque subse</w:t>
      </w:r>
      <w:r w:rsidRPr="00164734">
        <w:softHyphen/>
      </w:r>
      <w:r w:rsidRPr="00164734">
        <w:rPr>
          <w:spacing w:val="-3"/>
          <w:szCs w:val="22"/>
        </w:rPr>
        <w:t xml:space="preserve">quentium apprecationem notifico, quod praesentia inclusa de mandato speciali mei </w:t>
      </w:r>
      <w:r w:rsidRPr="00164734">
        <w:rPr>
          <w:spacing w:val="1"/>
          <w:szCs w:val="22"/>
        </w:rPr>
        <w:t>gratiosi domini abbatis transmittam. Sperabam quidem fore, ut vicinae ordinis</w:t>
      </w:r>
      <w:r w:rsidRPr="00164734">
        <w:t xml:space="preserve"> </w:t>
      </w:r>
      <w:r w:rsidRPr="00164734">
        <w:rPr>
          <w:spacing w:val="-1"/>
          <w:szCs w:val="22"/>
        </w:rPr>
        <w:t>nostri abbatiae et suam conferrent symbolam, at e pumice prius quis eliciet aquas,</w:t>
      </w:r>
      <w:r w:rsidRPr="00164734">
        <w:t xml:space="preserve"> </w:t>
      </w:r>
      <w:r w:rsidRPr="00164734">
        <w:rPr>
          <w:spacing w:val="-3"/>
          <w:szCs w:val="22"/>
        </w:rPr>
        <w:t>quam simile quid extorqueat. Faxit Deus! ut Benedictinae bibliothecae vestrae labor</w:t>
      </w:r>
      <w:r w:rsidRPr="00164734">
        <w:t xml:space="preserve"> </w:t>
      </w:r>
      <w:r w:rsidRPr="00164734">
        <w:rPr>
          <w:spacing w:val="-4"/>
          <w:szCs w:val="22"/>
        </w:rPr>
        <w:t xml:space="preserve">ad maiorem Dei gloriam, ordinis </w:t>
      </w:r>
      <w:r w:rsidRPr="00164734">
        <w:rPr>
          <w:spacing w:val="-4"/>
          <w:szCs w:val="22"/>
        </w:rPr>
        <w:lastRenderedPageBreak/>
        <w:t>decorem et eximiae dominationis vestrae honorem</w:t>
      </w:r>
      <w:r w:rsidRPr="00164734">
        <w:t xml:space="preserve"> cedat lucemque brevi aspiciat publicam. </w:t>
      </w:r>
      <w:r w:rsidRPr="00164734">
        <w:rPr>
          <w:i/>
          <w:spacing w:val="16"/>
        </w:rPr>
        <w:t>&lt;</w:t>
      </w:r>
      <w:r w:rsidRPr="00164734">
        <w:rPr>
          <w:i/>
          <w:spacing w:val="6"/>
        </w:rPr>
        <w:t>2</w:t>
      </w:r>
      <w:r w:rsidRPr="00164734">
        <w:rPr>
          <w:i/>
        </w:rPr>
        <w:t>&gt;</w:t>
      </w:r>
      <w:r w:rsidRPr="00164734">
        <w:t xml:space="preserve"> Ultimum opusculum a me ultimis </w:t>
      </w:r>
      <w:r w:rsidRPr="00164734">
        <w:rPr>
          <w:spacing w:val="-3"/>
          <w:szCs w:val="22"/>
        </w:rPr>
        <w:t xml:space="preserve">nundinis Francofurtensibus </w:t>
      </w:r>
      <w:r w:rsidRPr="00164734">
        <w:rPr>
          <w:spacing w:val="4"/>
          <w:szCs w:val="22"/>
        </w:rPr>
        <w:t>[</w:t>
      </w:r>
      <w:r w:rsidRPr="00164734">
        <w:rPr>
          <w:i/>
          <w:szCs w:val="22"/>
        </w:rPr>
        <w:t>1</w:t>
      </w:r>
      <w:r w:rsidRPr="00164734">
        <w:rPr>
          <w:i/>
          <w:spacing w:val="16"/>
          <w:szCs w:val="22"/>
        </w:rPr>
        <w:t>v</w:t>
      </w:r>
      <w:r w:rsidRPr="00164734">
        <w:rPr>
          <w:spacing w:val="-3"/>
          <w:szCs w:val="22"/>
        </w:rPr>
        <w:t>] luci publicae datum libenter communicassem, sed</w:t>
      </w:r>
      <w:r w:rsidRPr="00164734">
        <w:t xml:space="preserve"> </w:t>
      </w:r>
      <w:r w:rsidRPr="00164734">
        <w:rPr>
          <w:spacing w:val="-3"/>
          <w:szCs w:val="22"/>
        </w:rPr>
        <w:t>cum plus quam 20 continet paginas, per postam mitti non potuit. Hoc mihi saltem</w:t>
      </w:r>
      <w:r w:rsidRPr="00164734">
        <w:t xml:space="preserve"> </w:t>
      </w:r>
      <w:r w:rsidRPr="00164734">
        <w:rPr>
          <w:spacing w:val="-4"/>
          <w:szCs w:val="22"/>
        </w:rPr>
        <w:t>(quod tamen absque iactantia dictum velim) placet, quod bibliopola, qui ultra 2000</w:t>
      </w:r>
      <w:r w:rsidRPr="00164734">
        <w:t xml:space="preserve"> </w:t>
      </w:r>
      <w:r w:rsidRPr="00164734">
        <w:rPr>
          <w:spacing w:val="-3"/>
          <w:szCs w:val="22"/>
        </w:rPr>
        <w:t>exemplaria excudit, secundam iam apud me solicitet editionem</w:t>
      </w:r>
      <w:r w:rsidRPr="00164734">
        <w:t xml:space="preserve">. </w:t>
      </w:r>
      <w:r w:rsidRPr="00164734">
        <w:rPr>
          <w:i/>
          <w:spacing w:val="16"/>
        </w:rPr>
        <w:t>&lt;</w:t>
      </w:r>
      <w:r w:rsidRPr="00164734">
        <w:rPr>
          <w:i/>
          <w:spacing w:val="6"/>
        </w:rPr>
        <w:t>3</w:t>
      </w:r>
      <w:r w:rsidRPr="00164734">
        <w:rPr>
          <w:i/>
        </w:rPr>
        <w:t>&gt;</w:t>
      </w:r>
      <w:r w:rsidRPr="00164734">
        <w:t xml:space="preserve"> </w:t>
      </w:r>
      <w:r w:rsidRPr="00164734">
        <w:rPr>
          <w:spacing w:val="-3"/>
          <w:szCs w:val="22"/>
        </w:rPr>
        <w:t xml:space="preserve">Unum tamen </w:t>
      </w:r>
      <w:r w:rsidRPr="00164734">
        <w:rPr>
          <w:spacing w:val="-4"/>
          <w:szCs w:val="22"/>
        </w:rPr>
        <w:t>eximiam paternitatem vestram celare nequeo, quod scilicet eximius pater Felix Egger</w:t>
      </w:r>
      <w:r w:rsidRPr="00164734">
        <w:t xml:space="preserve"> </w:t>
      </w:r>
      <w:r w:rsidRPr="00164734">
        <w:rPr>
          <w:spacing w:val="-2"/>
          <w:szCs w:val="22"/>
        </w:rPr>
        <w:t>professus Benedictinus in Petershausen, praepositus in Appelzell</w:t>
      </w:r>
      <w:r w:rsidR="0089164E" w:rsidRPr="00164734">
        <w:rPr>
          <w:spacing w:val="-2"/>
          <w:szCs w:val="22"/>
        </w:rPr>
        <w:t xml:space="preserve"> </w:t>
      </w:r>
      <w:r w:rsidR="0089164E" w:rsidRPr="00164734">
        <w:rPr>
          <w:spacing w:val="4"/>
          <w:szCs w:val="22"/>
        </w:rPr>
        <w:t>[</w:t>
      </w:r>
      <w:r w:rsidR="0089164E" w:rsidRPr="00164734">
        <w:rPr>
          <w:i/>
          <w:szCs w:val="22"/>
        </w:rPr>
        <w:t>si</w:t>
      </w:r>
      <w:r w:rsidR="0089164E" w:rsidRPr="00164734">
        <w:rPr>
          <w:i/>
          <w:spacing w:val="16"/>
          <w:szCs w:val="22"/>
        </w:rPr>
        <w:t>c</w:t>
      </w:r>
      <w:r w:rsidR="0089164E" w:rsidRPr="00164734">
        <w:rPr>
          <w:szCs w:val="22"/>
        </w:rPr>
        <w:t>]</w:t>
      </w:r>
      <w:r w:rsidRPr="00164734">
        <w:rPr>
          <w:spacing w:val="-2"/>
          <w:szCs w:val="22"/>
        </w:rPr>
        <w:t>, praeter alios</w:t>
      </w:r>
      <w:r w:rsidRPr="00164734">
        <w:rPr>
          <w:spacing w:val="-4"/>
          <w:szCs w:val="22"/>
        </w:rPr>
        <w:t xml:space="preserve"> libros, quos orbi literario communicare intendit, etiam (ut mihi saltem scripsit) parat </w:t>
      </w:r>
      <w:r w:rsidRPr="00164734">
        <w:rPr>
          <w:spacing w:val="1"/>
          <w:szCs w:val="22"/>
        </w:rPr>
        <w:t>talem</w:t>
      </w:r>
      <w:r w:rsidRPr="00164734">
        <w:rPr>
          <w:spacing w:val="1"/>
        </w:rPr>
        <w:t xml:space="preserve"> </w:t>
      </w:r>
      <w:r w:rsidRPr="00164734">
        <w:rPr>
          <w:spacing w:val="1"/>
          <w:szCs w:val="22"/>
        </w:rPr>
        <w:t xml:space="preserve">Benedictinam bibliothecam; quod admonere volui, ne quis vestrum unus </w:t>
      </w:r>
      <w:r w:rsidRPr="00164734">
        <w:rPr>
          <w:spacing w:val="-2"/>
          <w:szCs w:val="22"/>
        </w:rPr>
        <w:t>forsan rem</w:t>
      </w:r>
      <w:r w:rsidRPr="00164734">
        <w:rPr>
          <w:spacing w:val="-2"/>
        </w:rPr>
        <w:t xml:space="preserve"> </w:t>
      </w:r>
      <w:r w:rsidRPr="00164734">
        <w:rPr>
          <w:spacing w:val="-2"/>
          <w:szCs w:val="22"/>
        </w:rPr>
        <w:t>actam agat; licet ea spe lacter, quod inter se habeant correspondentiam.</w:t>
      </w:r>
      <w:r w:rsidRPr="00164734">
        <w:rPr>
          <w:spacing w:val="-1"/>
          <w:szCs w:val="22"/>
        </w:rPr>
        <w:t xml:space="preserve"> </w:t>
      </w:r>
      <w:r w:rsidRPr="00164734">
        <w:rPr>
          <w:spacing w:val="-4"/>
          <w:szCs w:val="22"/>
        </w:rPr>
        <w:t>Caeterum</w:t>
      </w:r>
      <w:r w:rsidRPr="00164734">
        <w:rPr>
          <w:spacing w:val="-4"/>
        </w:rPr>
        <w:t xml:space="preserve"> </w:t>
      </w:r>
      <w:r w:rsidRPr="00164734">
        <w:rPr>
          <w:spacing w:val="-4"/>
          <w:szCs w:val="22"/>
        </w:rPr>
        <w:t xml:space="preserve">mihi congratulor, quod hae litterae sint prima thura, quibus nascenti inter </w:t>
      </w:r>
      <w:r w:rsidRPr="00164734">
        <w:rPr>
          <w:spacing w:val="-3"/>
          <w:szCs w:val="22"/>
        </w:rPr>
        <w:t>nos</w:t>
      </w:r>
      <w:r w:rsidRPr="00164734">
        <w:rPr>
          <w:spacing w:val="-3"/>
        </w:rPr>
        <w:t xml:space="preserve"> </w:t>
      </w:r>
      <w:r w:rsidR="0089164E" w:rsidRPr="00164734">
        <w:rPr>
          <w:spacing w:val="-3"/>
          <w:szCs w:val="22"/>
        </w:rPr>
        <w:t>amicitiae li</w:t>
      </w:r>
      <w:r w:rsidRPr="00164734">
        <w:rPr>
          <w:spacing w:val="-3"/>
          <w:szCs w:val="22"/>
        </w:rPr>
        <w:t>tare volui; sin alias reverendissimus meus dominus abbas aut ego pro</w:t>
      </w:r>
      <w:r w:rsidRPr="00164734">
        <w:rPr>
          <w:spacing w:val="-4"/>
          <w:szCs w:val="22"/>
        </w:rPr>
        <w:t xml:space="preserve"> </w:t>
      </w:r>
      <w:r w:rsidRPr="00164734">
        <w:rPr>
          <w:spacing w:val="-2"/>
          <w:szCs w:val="22"/>
        </w:rPr>
        <w:t>meo</w:t>
      </w:r>
      <w:r w:rsidRPr="00164734">
        <w:rPr>
          <w:spacing w:val="-2"/>
        </w:rPr>
        <w:t xml:space="preserve"> modulo eximiae paternitati suae hisce in regionibus obsequia mea offerre pot</w:t>
      </w:r>
      <w:r w:rsidR="0089164E" w:rsidRPr="00164734">
        <w:rPr>
          <w:spacing w:val="-2"/>
        </w:rPr>
        <w:softHyphen/>
      </w:r>
      <w:r w:rsidRPr="00164734">
        <w:rPr>
          <w:spacing w:val="-1"/>
        </w:rPr>
        <w:t xml:space="preserve">ero, </w:t>
      </w:r>
      <w:r w:rsidRPr="00164734">
        <w:rPr>
          <w:spacing w:val="-1"/>
          <w:szCs w:val="22"/>
        </w:rPr>
        <w:t xml:space="preserve">exspecto desuper mandatum, hac autem vice mihi hanc veniam exoro, ut me </w:t>
      </w:r>
      <w:r w:rsidRPr="00164734">
        <w:rPr>
          <w:spacing w:val="-2"/>
          <w:szCs w:val="22"/>
        </w:rPr>
        <w:t>sub</w:t>
      </w:r>
      <w:r w:rsidRPr="00164734">
        <w:rPr>
          <w:spacing w:val="-2"/>
        </w:rPr>
        <w:t>scribam, quod perennem</w:t>
      </w:r>
    </w:p>
    <w:p w:rsidR="008A2559" w:rsidRPr="00164734" w:rsidRDefault="008A2559" w:rsidP="008A2559">
      <w:pPr>
        <w:pStyle w:val="EditionEditionstext"/>
      </w:pPr>
      <w:r w:rsidRPr="00164734">
        <w:rPr>
          <w:spacing w:val="-3"/>
          <w:szCs w:val="22"/>
        </w:rPr>
        <w:t>EX toto CorDe aC Mente eximiae dominationis vestrae officiosissimus servus frater</w:t>
      </w:r>
      <w:r w:rsidRPr="00164734">
        <w:t xml:space="preserve"> Joannes Weinckens pro tempore prior indignus in Seeligenstadt.</w:t>
      </w:r>
    </w:p>
    <w:p w:rsidR="008A2559" w:rsidRPr="00164734" w:rsidRDefault="008A2559" w:rsidP="00892779">
      <w:pPr>
        <w:pStyle w:val="EditionEditionstext"/>
        <w:spacing w:after="180"/>
      </w:pPr>
      <w:r w:rsidRPr="00164734">
        <w:t>Seligenstadii anno 1710 14. Januarii.</w:t>
      </w:r>
    </w:p>
    <w:p w:rsidR="008A2559" w:rsidRPr="00164734" w:rsidRDefault="008A2559" w:rsidP="00704C3D">
      <w:pPr>
        <w:pStyle w:val="EditionKommentar"/>
      </w:pPr>
      <w:r w:rsidRPr="00164734">
        <w:rPr>
          <w:rStyle w:val="KommentarGesperrtZchnCharCharCharCharChar1"/>
          <w:i w:val="0"/>
        </w:rPr>
        <w:t>&lt;1&gt; praesentia inclusa:</w:t>
      </w:r>
      <w:r w:rsidRPr="00164734">
        <w:rPr>
          <w:i w:val="0"/>
          <w:spacing w:val="30"/>
          <w:szCs w:val="22"/>
        </w:rPr>
        <w:t xml:space="preserve"> </w:t>
      </w:r>
      <w:r w:rsidR="00013C55" w:rsidRPr="00164734">
        <w:rPr>
          <w:szCs w:val="22"/>
        </w:rPr>
        <w:t xml:space="preserve">Die Beilage scheint nicht erhalten zu sein; es </w:t>
      </w:r>
      <w:r w:rsidR="00387421" w:rsidRPr="00164734">
        <w:rPr>
          <w:szCs w:val="22"/>
        </w:rPr>
        <w:t>dürfte</w:t>
      </w:r>
      <w:r w:rsidR="00013C55" w:rsidRPr="00164734">
        <w:rPr>
          <w:szCs w:val="22"/>
        </w:rPr>
        <w:t xml:space="preserve"> </w:t>
      </w:r>
      <w:r w:rsidR="00013C55" w:rsidRPr="00164734">
        <w:rPr>
          <w:spacing w:val="-1"/>
          <w:szCs w:val="22"/>
        </w:rPr>
        <w:t>sich a</w:t>
      </w:r>
      <w:r w:rsidR="00387421" w:rsidRPr="00164734">
        <w:rPr>
          <w:spacing w:val="-1"/>
          <w:szCs w:val="22"/>
        </w:rPr>
        <w:t>b</w:t>
      </w:r>
      <w:r w:rsidR="00013C55" w:rsidRPr="00164734">
        <w:rPr>
          <w:spacing w:val="-1"/>
          <w:szCs w:val="22"/>
        </w:rPr>
        <w:t>er vermutlich um Materialien zu den Schriftstellern von Seligenstadt gehandelt</w:t>
      </w:r>
      <w:r w:rsidR="00013C55" w:rsidRPr="00164734">
        <w:t xml:space="preserve"> haben</w:t>
      </w:r>
      <w:r w:rsidRPr="00164734">
        <w:t xml:space="preserve">. </w:t>
      </w:r>
      <w:r w:rsidR="00387421" w:rsidRPr="00164734">
        <w:t>Die Information, dass JW an einer Hausgeschichte von Seligenstadt arbeitete (der „Navarchia Seligenstadiana“), wie BP i</w:t>
      </w:r>
      <w:r w:rsidRPr="00164734">
        <w:t>m Januar 1711</w:t>
      </w:r>
      <w:r w:rsidR="00387421" w:rsidRPr="00164734">
        <w:t xml:space="preserve"> René Massuet mitteilte</w:t>
      </w:r>
      <w:r w:rsidRPr="00164734">
        <w:t xml:space="preserve"> </w:t>
      </w:r>
      <w:r w:rsidRPr="00164734">
        <w:rPr>
          <w:szCs w:val="22"/>
        </w:rPr>
        <w:t>(1</w:t>
      </w:r>
      <w:r w:rsidR="00704C3D" w:rsidRPr="00164734">
        <w:rPr>
          <w:szCs w:val="22"/>
        </w:rPr>
        <w:t>4</w:t>
      </w:r>
      <w:r w:rsidR="00A30585" w:rsidRPr="00164734">
        <w:rPr>
          <w:szCs w:val="22"/>
        </w:rPr>
        <w:t>3</w:t>
      </w:r>
      <w:r w:rsidRPr="00164734">
        <w:rPr>
          <w:szCs w:val="22"/>
        </w:rPr>
        <w:t xml:space="preserve"> &lt;14&gt;</w:t>
      </w:r>
      <w:r w:rsidR="00387421" w:rsidRPr="00164734">
        <w:rPr>
          <w:szCs w:val="22"/>
        </w:rPr>
        <w:t>)</w:t>
      </w:r>
      <w:r w:rsidRPr="00164734">
        <w:rPr>
          <w:szCs w:val="22"/>
        </w:rPr>
        <w:t xml:space="preserve">, </w:t>
      </w:r>
      <w:r w:rsidR="00387421" w:rsidRPr="00164734">
        <w:rPr>
          <w:szCs w:val="22"/>
        </w:rPr>
        <w:t>geht</w:t>
      </w:r>
      <w:r w:rsidRPr="00164734">
        <w:rPr>
          <w:szCs w:val="22"/>
        </w:rPr>
        <w:t xml:space="preserve"> aus dem Text dieses Briefs nicht hervor</w:t>
      </w:r>
      <w:r w:rsidR="00387421" w:rsidRPr="00164734">
        <w:rPr>
          <w:szCs w:val="22"/>
        </w:rPr>
        <w:t xml:space="preserve"> und dürfte deshalb aus der</w:t>
      </w:r>
      <w:r w:rsidR="00387421" w:rsidRPr="00164734">
        <w:t xml:space="preserve"> Beilage stammen</w:t>
      </w:r>
      <w:r w:rsidRPr="00164734">
        <w:t>.</w:t>
      </w:r>
      <w:r w:rsidRPr="00164734">
        <w:rPr>
          <w:i w:val="0"/>
          <w:spacing w:val="30"/>
          <w:szCs w:val="22"/>
        </w:rPr>
        <w:t xml:space="preserve"> </w:t>
      </w:r>
      <w:r w:rsidRPr="00164734">
        <w:rPr>
          <w:rStyle w:val="KommentarGesperrtZchnCharCharCharCharChar1"/>
          <w:i w:val="0"/>
        </w:rPr>
        <w:t xml:space="preserve">vicinae </w:t>
      </w:r>
      <w:r w:rsidR="00387421" w:rsidRPr="00164734">
        <w:rPr>
          <w:rStyle w:val="KommentarGesperrtZchnCharCharCharCharChar1"/>
          <w:i w:val="0"/>
        </w:rPr>
        <w:t>...</w:t>
      </w:r>
      <w:r w:rsidRPr="00164734">
        <w:rPr>
          <w:rStyle w:val="KommentarGesperrtZchnCharCharCharCharChar1"/>
          <w:i w:val="0"/>
        </w:rPr>
        <w:t xml:space="preserve"> abbatiae:</w:t>
      </w:r>
      <w:r w:rsidRPr="00164734">
        <w:rPr>
          <w:i w:val="0"/>
          <w:spacing w:val="30"/>
          <w:szCs w:val="22"/>
        </w:rPr>
        <w:t xml:space="preserve"> </w:t>
      </w:r>
      <w:r w:rsidRPr="00164734">
        <w:rPr>
          <w:spacing w:val="-1"/>
          <w:szCs w:val="22"/>
        </w:rPr>
        <w:t xml:space="preserve">Benz, Zwischen Tradition und Kritik 567, denkt an St. Jakob zu Mainz. Darüber hinaus </w:t>
      </w:r>
      <w:r w:rsidR="00B80DFC" w:rsidRPr="00164734">
        <w:rPr>
          <w:spacing w:val="-1"/>
          <w:szCs w:val="22"/>
        </w:rPr>
        <w:t>könnte</w:t>
      </w:r>
      <w:r w:rsidRPr="00164734">
        <w:rPr>
          <w:spacing w:val="-1"/>
          <w:szCs w:val="22"/>
        </w:rPr>
        <w:t xml:space="preserve"> Seligenstadt</w:t>
      </w:r>
      <w:r w:rsidR="00B80DFC" w:rsidRPr="00164734">
        <w:rPr>
          <w:spacing w:val="-1"/>
          <w:szCs w:val="22"/>
        </w:rPr>
        <w:t xml:space="preserve"> von BP auch</w:t>
      </w:r>
      <w:r w:rsidR="00B80DFC" w:rsidRPr="00164734">
        <w:t xml:space="preserve"> </w:t>
      </w:r>
      <w:r w:rsidR="00B80DFC" w:rsidRPr="00164734">
        <w:rPr>
          <w:spacing w:val="2"/>
          <w:szCs w:val="22"/>
        </w:rPr>
        <w:t>als Relais in die Bursfelder Kongregation gedacht worden sein, zu deren führenden</w:t>
      </w:r>
      <w:r w:rsidR="00B80DFC" w:rsidRPr="00164734">
        <w:t xml:space="preserve"> Klöstern es zählte (vgl. Ziegler, Bursfelder Kongregation 351f.;</w:t>
      </w:r>
      <w:r w:rsidRPr="00164734">
        <w:t xml:space="preserve"> Abt Blöchinger </w:t>
      </w:r>
      <w:r w:rsidR="00B80DFC" w:rsidRPr="00164734">
        <w:t>wurde</w:t>
      </w:r>
      <w:r w:rsidRPr="00164734">
        <w:t xml:space="preserve"> </w:t>
      </w:r>
      <w:r w:rsidR="00736B80" w:rsidRPr="00164734">
        <w:rPr>
          <w:spacing w:val="-3"/>
          <w:szCs w:val="22"/>
        </w:rPr>
        <w:t xml:space="preserve">auf dem Generalkapitel von </w:t>
      </w:r>
      <w:r w:rsidRPr="00164734">
        <w:rPr>
          <w:spacing w:val="-3"/>
          <w:szCs w:val="22"/>
        </w:rPr>
        <w:t>171</w:t>
      </w:r>
      <w:r w:rsidR="007259D0" w:rsidRPr="00164734">
        <w:rPr>
          <w:spacing w:val="-3"/>
          <w:szCs w:val="22"/>
        </w:rPr>
        <w:t>4</w:t>
      </w:r>
      <w:r w:rsidRPr="00164734">
        <w:rPr>
          <w:spacing w:val="-3"/>
          <w:szCs w:val="22"/>
        </w:rPr>
        <w:t xml:space="preserve"> </w:t>
      </w:r>
      <w:r w:rsidR="00B80DFC" w:rsidRPr="00164734">
        <w:rPr>
          <w:spacing w:val="-3"/>
          <w:szCs w:val="22"/>
        </w:rPr>
        <w:t xml:space="preserve">zum </w:t>
      </w:r>
      <w:r w:rsidRPr="00164734">
        <w:rPr>
          <w:spacing w:val="-3"/>
          <w:szCs w:val="22"/>
        </w:rPr>
        <w:t xml:space="preserve">Kopräses </w:t>
      </w:r>
      <w:r w:rsidR="00B80DFC" w:rsidRPr="00164734">
        <w:rPr>
          <w:spacing w:val="-3"/>
          <w:szCs w:val="22"/>
        </w:rPr>
        <w:t>gewählt</w:t>
      </w:r>
      <w:r w:rsidR="00D21E16" w:rsidRPr="00164734">
        <w:rPr>
          <w:spacing w:val="-3"/>
          <w:szCs w:val="22"/>
        </w:rPr>
        <w:t>:</w:t>
      </w:r>
      <w:r w:rsidRPr="00164734">
        <w:rPr>
          <w:spacing w:val="-3"/>
          <w:szCs w:val="22"/>
        </w:rPr>
        <w:t xml:space="preserve"> </w:t>
      </w:r>
      <w:r w:rsidR="007259D0" w:rsidRPr="00164734">
        <w:rPr>
          <w:spacing w:val="-3"/>
          <w:szCs w:val="22"/>
        </w:rPr>
        <w:t>Volk, Generalkapitels-Rezesse</w:t>
      </w:r>
      <w:r w:rsidR="007259D0" w:rsidRPr="00164734">
        <w:rPr>
          <w:spacing w:val="-2"/>
          <w:szCs w:val="22"/>
        </w:rPr>
        <w:t xml:space="preserve"> </w:t>
      </w:r>
      <w:r w:rsidR="007259D0" w:rsidRPr="00164734">
        <w:rPr>
          <w:szCs w:val="22"/>
        </w:rPr>
        <w:t>3 230; vgl.</w:t>
      </w:r>
      <w:r w:rsidR="00D21E16" w:rsidRPr="00164734">
        <w:rPr>
          <w:szCs w:val="22"/>
        </w:rPr>
        <w:t xml:space="preserve"> </w:t>
      </w:r>
      <w:r w:rsidRPr="00164734">
        <w:rPr>
          <w:szCs w:val="22"/>
        </w:rPr>
        <w:t>Engels, Seligenstadt 956</w:t>
      </w:r>
      <w:r w:rsidR="007259D0" w:rsidRPr="00164734">
        <w:rPr>
          <w:szCs w:val="22"/>
        </w:rPr>
        <w:t>, der diese Wahl jedoch irrig zu 1711 berichtet</w:t>
      </w:r>
      <w:r w:rsidRPr="00164734">
        <w:rPr>
          <w:szCs w:val="22"/>
        </w:rPr>
        <w:t>).</w:t>
      </w:r>
      <w:r w:rsidRPr="00164734">
        <w:rPr>
          <w:i w:val="0"/>
          <w:spacing w:val="30"/>
          <w:szCs w:val="22"/>
        </w:rPr>
        <w:t xml:space="preserve"> </w:t>
      </w:r>
      <w:r w:rsidRPr="00164734">
        <w:rPr>
          <w:rStyle w:val="KommentarGesperrtZchnCharCharCharCharChar1"/>
          <w:i w:val="0"/>
        </w:rPr>
        <w:t xml:space="preserve">&lt;2&gt; plus quam 20 </w:t>
      </w:r>
      <w:r w:rsidR="00C231B7" w:rsidRPr="00164734">
        <w:rPr>
          <w:rStyle w:val="KommentarGesperrtZchnCharCharCharCharChar1"/>
          <w:i w:val="0"/>
        </w:rPr>
        <w:t>...</w:t>
      </w:r>
      <w:r w:rsidRPr="00164734">
        <w:rPr>
          <w:rStyle w:val="KommentarGesperrtZchnCharCharCharCharChar1"/>
          <w:i w:val="0"/>
        </w:rPr>
        <w:t xml:space="preserve"> paginas:</w:t>
      </w:r>
      <w:r w:rsidRPr="00164734">
        <w:rPr>
          <w:i w:val="0"/>
          <w:spacing w:val="30"/>
          <w:szCs w:val="22"/>
        </w:rPr>
        <w:t xml:space="preserve"> </w:t>
      </w:r>
      <w:r w:rsidRPr="00164734">
        <w:t xml:space="preserve">Der „Iubilus Sion“ hat 232 Seiten. </w:t>
      </w:r>
      <w:r w:rsidR="007259D0" w:rsidRPr="00164734">
        <w:t>Die Angabe</w:t>
      </w:r>
      <w:r w:rsidRPr="00164734">
        <w:t xml:space="preserve"> </w:t>
      </w:r>
      <w:r w:rsidR="00C231B7" w:rsidRPr="00164734">
        <w:t>„</w:t>
      </w:r>
      <w:r w:rsidRPr="00164734">
        <w:t>20</w:t>
      </w:r>
      <w:r w:rsidR="00C231B7" w:rsidRPr="00164734">
        <w:t>“</w:t>
      </w:r>
      <w:r w:rsidRPr="00164734">
        <w:t xml:space="preserve"> </w:t>
      </w:r>
      <w:r w:rsidR="007259D0" w:rsidRPr="00164734">
        <w:t xml:space="preserve">ist vermutlich </w:t>
      </w:r>
      <w:r w:rsidRPr="00164734">
        <w:t xml:space="preserve">ein </w:t>
      </w:r>
      <w:r w:rsidR="00C231B7" w:rsidRPr="00164734">
        <w:t>Schreibf</w:t>
      </w:r>
      <w:r w:rsidRPr="00164734">
        <w:t>ehler für „200“.</w:t>
      </w:r>
      <w:r w:rsidRPr="00164734">
        <w:rPr>
          <w:i w:val="0"/>
          <w:spacing w:val="30"/>
          <w:szCs w:val="22"/>
        </w:rPr>
        <w:t xml:space="preserve"> </w:t>
      </w:r>
      <w:r w:rsidR="00C231B7" w:rsidRPr="00164734">
        <w:rPr>
          <w:rStyle w:val="KommentarGesperrtZchnCharCharCharCharChar1"/>
          <w:i w:val="0"/>
        </w:rPr>
        <w:t>bibliopola:</w:t>
      </w:r>
      <w:r w:rsidR="00C231B7" w:rsidRPr="00164734">
        <w:rPr>
          <w:i w:val="0"/>
          <w:spacing w:val="30"/>
          <w:szCs w:val="22"/>
        </w:rPr>
        <w:t xml:space="preserve"> </w:t>
      </w:r>
      <w:r w:rsidR="00806668" w:rsidRPr="00164734">
        <w:t xml:space="preserve">Zu Johann </w:t>
      </w:r>
      <w:r w:rsidR="00806668" w:rsidRPr="00164734">
        <w:rPr>
          <w:spacing w:val="-3"/>
          <w:szCs w:val="22"/>
        </w:rPr>
        <w:t>Christoph Lochner</w:t>
      </w:r>
      <w:r w:rsidR="00B05824" w:rsidRPr="00164734">
        <w:rPr>
          <w:spacing w:val="-3"/>
          <w:szCs w:val="22"/>
        </w:rPr>
        <w:t xml:space="preserve"> vgl.</w:t>
      </w:r>
      <w:r w:rsidR="00806668" w:rsidRPr="00164734">
        <w:rPr>
          <w:spacing w:val="-3"/>
          <w:szCs w:val="22"/>
        </w:rPr>
        <w:t xml:space="preserve"> </w:t>
      </w:r>
      <w:r w:rsidR="00B05824" w:rsidRPr="00164734">
        <w:rPr>
          <w:spacing w:val="-3"/>
          <w:szCs w:val="22"/>
        </w:rPr>
        <w:t>Paisey, Buchdrucker 158; Sporhan-Krempel–Wohnhaas, Nürn</w:t>
      </w:r>
      <w:r w:rsidR="00B05824" w:rsidRPr="00164734">
        <w:rPr>
          <w:spacing w:val="-3"/>
          <w:szCs w:val="22"/>
        </w:rPr>
        <w:softHyphen/>
      </w:r>
      <w:r w:rsidR="00B05824" w:rsidRPr="00164734">
        <w:rPr>
          <w:szCs w:val="22"/>
        </w:rPr>
        <w:t xml:space="preserve">berger Buchhandel </w:t>
      </w:r>
      <w:r w:rsidR="001F574C" w:rsidRPr="00164734">
        <w:rPr>
          <w:szCs w:val="22"/>
        </w:rPr>
        <w:t>col. 1057</w:t>
      </w:r>
      <w:r w:rsidR="001F574C" w:rsidRPr="00164734">
        <w:rPr>
          <w:spacing w:val="-2"/>
          <w:szCs w:val="22"/>
        </w:rPr>
        <w:t>.</w:t>
      </w:r>
      <w:r w:rsidR="004878D9" w:rsidRPr="00164734">
        <w:rPr>
          <w:i w:val="0"/>
          <w:spacing w:val="30"/>
          <w:szCs w:val="22"/>
        </w:rPr>
        <w:t xml:space="preserve"> </w:t>
      </w:r>
      <w:r w:rsidR="00C231B7" w:rsidRPr="00164734">
        <w:rPr>
          <w:rStyle w:val="KommentarGesperrtZchnCharCharCharCharChar1"/>
          <w:i w:val="0"/>
        </w:rPr>
        <w:t>&lt;</w:t>
      </w:r>
      <w:r w:rsidRPr="00164734">
        <w:rPr>
          <w:rStyle w:val="KommentarGesperrtZchnCharCharCharCharChar1"/>
          <w:i w:val="0"/>
        </w:rPr>
        <w:t>3&gt; praepositus in Appelzell:</w:t>
      </w:r>
      <w:r w:rsidRPr="00164734">
        <w:rPr>
          <w:i w:val="0"/>
          <w:spacing w:val="30"/>
          <w:szCs w:val="22"/>
        </w:rPr>
        <w:t xml:space="preserve"> </w:t>
      </w:r>
      <w:r w:rsidRPr="00164734">
        <w:t xml:space="preserve">Tatsächlich </w:t>
      </w:r>
      <w:r w:rsidRPr="00164734">
        <w:rPr>
          <w:szCs w:val="22"/>
        </w:rPr>
        <w:t>war Egger Propst zu Klingenzell. Moritz Müller stellte die</w:t>
      </w:r>
      <w:r w:rsidR="000852E2" w:rsidRPr="00164734">
        <w:rPr>
          <w:szCs w:val="22"/>
        </w:rPr>
        <w:t>se</w:t>
      </w:r>
      <w:r w:rsidR="00DF0A8E" w:rsidRPr="00164734">
        <w:rPr>
          <w:szCs w:val="22"/>
        </w:rPr>
        <w:t xml:space="preserve"> Fehlinformation</w:t>
      </w:r>
      <w:r w:rsidRPr="00164734">
        <w:rPr>
          <w:szCs w:val="22"/>
        </w:rPr>
        <w:t xml:space="preserve"> in 5</w:t>
      </w:r>
      <w:r w:rsidR="00DF0A8E" w:rsidRPr="00164734">
        <w:rPr>
          <w:szCs w:val="22"/>
        </w:rPr>
        <w:t>7</w:t>
      </w:r>
      <w:r w:rsidRPr="00164734">
        <w:t xml:space="preserve"> </w:t>
      </w:r>
      <w:r w:rsidRPr="00164734">
        <w:rPr>
          <w:szCs w:val="22"/>
        </w:rPr>
        <w:t xml:space="preserve">richtig, nachdem ihn BP </w:t>
      </w:r>
      <w:r w:rsidR="003848BB" w:rsidRPr="00164734">
        <w:rPr>
          <w:szCs w:val="22"/>
        </w:rPr>
        <w:t>anscheinend</w:t>
      </w:r>
      <w:r w:rsidRPr="00164734">
        <w:rPr>
          <w:szCs w:val="22"/>
        </w:rPr>
        <w:t xml:space="preserve"> </w:t>
      </w:r>
      <w:r w:rsidR="004878D9" w:rsidRPr="00164734">
        <w:rPr>
          <w:szCs w:val="22"/>
        </w:rPr>
        <w:t xml:space="preserve">(wohl in 54) </w:t>
      </w:r>
      <w:r w:rsidRPr="00164734">
        <w:rPr>
          <w:szCs w:val="22"/>
        </w:rPr>
        <w:t>nach Egger gefragt hatte</w:t>
      </w:r>
      <w:r w:rsidRPr="00164734">
        <w:t>.</w:t>
      </w:r>
      <w:r w:rsidRPr="00164734">
        <w:rPr>
          <w:i w:val="0"/>
          <w:spacing w:val="30"/>
          <w:szCs w:val="22"/>
        </w:rPr>
        <w:t xml:space="preserve"> </w:t>
      </w:r>
      <w:r w:rsidR="004878D9" w:rsidRPr="00164734">
        <w:rPr>
          <w:rStyle w:val="KommentarGesperrtZchnCharCharCharCharChar1"/>
          <w:i w:val="0"/>
        </w:rPr>
        <w:t xml:space="preserve">ut </w:t>
      </w:r>
      <w:r w:rsidR="003848BB" w:rsidRPr="00164734">
        <w:rPr>
          <w:rStyle w:val="KommentarGesperrtZchnCharCharCharCharChar1"/>
          <w:i w:val="0"/>
        </w:rPr>
        <w:t>...</w:t>
      </w:r>
      <w:r w:rsidR="004878D9" w:rsidRPr="00164734">
        <w:rPr>
          <w:rStyle w:val="KommentarGesperrtZchnCharCharCharCharChar1"/>
          <w:i w:val="0"/>
        </w:rPr>
        <w:t xml:space="preserve"> scripsit:</w:t>
      </w:r>
      <w:r w:rsidR="004878D9" w:rsidRPr="00164734">
        <w:rPr>
          <w:i w:val="0"/>
          <w:spacing w:val="30"/>
          <w:szCs w:val="22"/>
        </w:rPr>
        <w:t xml:space="preserve"> </w:t>
      </w:r>
      <w:r w:rsidR="004878D9" w:rsidRPr="00164734">
        <w:rPr>
          <w:spacing w:val="-1"/>
          <w:szCs w:val="22"/>
        </w:rPr>
        <w:t xml:space="preserve">Zu Eggers Vorhaben einer </w:t>
      </w:r>
      <w:r w:rsidR="003848BB" w:rsidRPr="00164734">
        <w:rPr>
          <w:spacing w:val="-1"/>
          <w:szCs w:val="22"/>
        </w:rPr>
        <w:t xml:space="preserve">Literaturgeschichte des Benediktinerordens </w:t>
      </w:r>
      <w:r w:rsidR="004878D9" w:rsidRPr="00164734">
        <w:rPr>
          <w:spacing w:val="-1"/>
          <w:szCs w:val="22"/>
        </w:rPr>
        <w:t xml:space="preserve">vgl. </w:t>
      </w:r>
      <w:r w:rsidR="004878D9" w:rsidRPr="00164734">
        <w:rPr>
          <w:szCs w:val="22"/>
        </w:rPr>
        <w:t>2</w:t>
      </w:r>
      <w:r w:rsidR="00A30585" w:rsidRPr="00164734">
        <w:rPr>
          <w:szCs w:val="22"/>
        </w:rPr>
        <w:t>3</w:t>
      </w:r>
      <w:r w:rsidR="002771E7" w:rsidRPr="00164734">
        <w:rPr>
          <w:szCs w:val="22"/>
        </w:rPr>
        <w:t>1</w:t>
      </w:r>
      <w:r w:rsidR="004878D9" w:rsidRPr="00164734">
        <w:rPr>
          <w:szCs w:val="22"/>
        </w:rPr>
        <w:t xml:space="preserve"> &lt;3&gt;; zu seinem Gebrauch von Enzykliken zur Materialsammlung vgl. 63 &lt;3&gt;,</w:t>
      </w:r>
      <w:r w:rsidR="0017261C" w:rsidRPr="00164734">
        <w:rPr>
          <w:szCs w:val="22"/>
        </w:rPr>
        <w:t xml:space="preserve"> </w:t>
      </w:r>
      <w:r w:rsidR="0017261C" w:rsidRPr="00164734">
        <w:rPr>
          <w:spacing w:val="-2"/>
          <w:szCs w:val="22"/>
        </w:rPr>
        <w:t>26</w:t>
      </w:r>
      <w:r w:rsidR="002771E7" w:rsidRPr="00164734">
        <w:rPr>
          <w:spacing w:val="-2"/>
          <w:szCs w:val="22"/>
        </w:rPr>
        <w:t>7</w:t>
      </w:r>
      <w:r w:rsidR="0017261C" w:rsidRPr="00164734">
        <w:rPr>
          <w:spacing w:val="-2"/>
          <w:szCs w:val="22"/>
        </w:rPr>
        <w:t xml:space="preserve"> </w:t>
      </w:r>
      <w:r w:rsidR="0017261C" w:rsidRPr="00164734">
        <w:rPr>
          <w:spacing w:val="-2"/>
          <w:szCs w:val="22"/>
        </w:rPr>
        <w:lastRenderedPageBreak/>
        <w:t xml:space="preserve">&lt;4&gt;, </w:t>
      </w:r>
      <w:r w:rsidR="00704C3D" w:rsidRPr="00164734">
        <w:rPr>
          <w:spacing w:val="-2"/>
          <w:szCs w:val="22"/>
        </w:rPr>
        <w:t>30</w:t>
      </w:r>
      <w:r w:rsidR="002771E7" w:rsidRPr="00164734">
        <w:rPr>
          <w:spacing w:val="-2"/>
          <w:szCs w:val="22"/>
        </w:rPr>
        <w:t>3</w:t>
      </w:r>
      <w:r w:rsidR="0017261C" w:rsidRPr="00164734">
        <w:rPr>
          <w:spacing w:val="-2"/>
          <w:szCs w:val="22"/>
        </w:rPr>
        <w:t xml:space="preserve"> &lt;4&gt;</w:t>
      </w:r>
      <w:r w:rsidR="0017261C" w:rsidRPr="00164734">
        <w:t>.</w:t>
      </w:r>
      <w:r w:rsidR="004878D9" w:rsidRPr="00164734">
        <w:rPr>
          <w:i w:val="0"/>
          <w:spacing w:val="30"/>
          <w:szCs w:val="22"/>
        </w:rPr>
        <w:t xml:space="preserve"> </w:t>
      </w:r>
      <w:r w:rsidRPr="00164734">
        <w:rPr>
          <w:rStyle w:val="KommentarGesperrtZchnCharCharCharCharChar1"/>
          <w:i w:val="0"/>
        </w:rPr>
        <w:t>EX toto CorDe aC Mente:</w:t>
      </w:r>
      <w:r w:rsidRPr="00164734">
        <w:rPr>
          <w:i w:val="0"/>
          <w:spacing w:val="30"/>
          <w:szCs w:val="22"/>
        </w:rPr>
        <w:t xml:space="preserve"> </w:t>
      </w:r>
      <w:r w:rsidR="0037004F" w:rsidRPr="00164734">
        <w:rPr>
          <w:spacing w:val="-3"/>
          <w:szCs w:val="22"/>
        </w:rPr>
        <w:t>JW gebraucht ein C</w:t>
      </w:r>
      <w:r w:rsidRPr="00164734">
        <w:rPr>
          <w:spacing w:val="-3"/>
          <w:szCs w:val="22"/>
        </w:rPr>
        <w:t>hrono</w:t>
      </w:r>
      <w:r w:rsidR="0037004F" w:rsidRPr="00164734">
        <w:rPr>
          <w:spacing w:val="-3"/>
          <w:szCs w:val="22"/>
        </w:rPr>
        <w:softHyphen/>
      </w:r>
      <w:r w:rsidRPr="00164734">
        <w:rPr>
          <w:spacing w:val="-3"/>
          <w:szCs w:val="22"/>
        </w:rPr>
        <w:t xml:space="preserve">gramm auf </w:t>
      </w:r>
      <w:r w:rsidR="0037004F" w:rsidRPr="00164734">
        <w:rPr>
          <w:spacing w:val="-3"/>
          <w:szCs w:val="22"/>
        </w:rPr>
        <w:t>die Jahreszahl</w:t>
      </w:r>
      <w:r w:rsidRPr="00164734">
        <w:rPr>
          <w:spacing w:val="-3"/>
          <w:szCs w:val="22"/>
        </w:rPr>
        <w:t xml:space="preserve"> </w:t>
      </w:r>
      <w:r w:rsidRPr="00164734">
        <w:t>1710.</w:t>
      </w:r>
    </w:p>
    <w:p w:rsidR="00EC56B0" w:rsidRPr="00164734" w:rsidRDefault="00EC56B0" w:rsidP="00603FD5">
      <w:pPr>
        <w:pStyle w:val="EditionBriefberschrift1"/>
        <w:spacing w:before="480"/>
      </w:pPr>
      <w:r w:rsidRPr="00164734">
        <w:t>[30]</w:t>
      </w:r>
      <w:r w:rsidRPr="00164734">
        <w:tab/>
        <w:t>Bernhard Pez an Moritz Müller.</w:t>
      </w:r>
    </w:p>
    <w:p w:rsidR="00EC56B0" w:rsidRPr="00164734" w:rsidRDefault="00EC56B0" w:rsidP="00C17660">
      <w:pPr>
        <w:pStyle w:val="EditionBriefberschrift2"/>
        <w:spacing w:after="130"/>
      </w:pPr>
      <w:r w:rsidRPr="00164734">
        <w:t>1710-01-15.</w:t>
      </w:r>
    </w:p>
    <w:p w:rsidR="00EC56B0" w:rsidRPr="00164734" w:rsidRDefault="00EC56B0" w:rsidP="00EC56B0">
      <w:pPr>
        <w:pStyle w:val="EditionEditorischeNotiz"/>
      </w:pPr>
      <w:r w:rsidRPr="00164734">
        <w:t>Bezüge: 15. 32. Erwähnt in 32.</w:t>
      </w:r>
    </w:p>
    <w:p w:rsidR="00EC56B0" w:rsidRPr="00164734" w:rsidRDefault="00EC56B0" w:rsidP="00603FD5">
      <w:pPr>
        <w:pStyle w:val="EditionBriefberschrift1"/>
        <w:spacing w:before="460"/>
      </w:pPr>
      <w:r w:rsidRPr="00164734">
        <w:t>31</w:t>
      </w:r>
      <w:r w:rsidRPr="00164734">
        <w:tab/>
        <w:t>Leopold Herderer an Bernhard Pez.</w:t>
      </w:r>
    </w:p>
    <w:p w:rsidR="00EC56B0" w:rsidRPr="00164734" w:rsidRDefault="00EC56B0" w:rsidP="00EC56B0">
      <w:pPr>
        <w:pStyle w:val="EditionBriefberschrift2"/>
      </w:pPr>
      <w:r w:rsidRPr="00164734">
        <w:t>1710-01-31. Weingarten.</w:t>
      </w:r>
    </w:p>
    <w:p w:rsidR="00EC56B0" w:rsidRPr="00164734" w:rsidRDefault="00EC56B0" w:rsidP="00C17660">
      <w:pPr>
        <w:pStyle w:val="EditionRegest"/>
        <w:spacing w:after="120"/>
      </w:pPr>
      <w:r w:rsidRPr="00164734">
        <w:t xml:space="preserve">&lt;1&gt; </w:t>
      </w:r>
      <w:r w:rsidRPr="00164734">
        <w:rPr>
          <w:spacing w:val="-1"/>
          <w:szCs w:val="22"/>
        </w:rPr>
        <w:t>LH hat länger gebraucht, um auf BPs Brief vom 10. Oktober 1709 (13) zu ant</w:t>
      </w:r>
      <w:r w:rsidR="00DE4F82" w:rsidRPr="00164734">
        <w:rPr>
          <w:spacing w:val="-1"/>
          <w:szCs w:val="22"/>
        </w:rPr>
        <w:softHyphen/>
      </w:r>
      <w:r w:rsidRPr="00164734">
        <w:rPr>
          <w:spacing w:val="-2"/>
          <w:szCs w:val="22"/>
        </w:rPr>
        <w:t>worten, weil ihn nicht nur verschiedene Hemmnisse, sondern auch der Aufwand seiner</w:t>
      </w:r>
      <w:r w:rsidRPr="00164734">
        <w:t xml:space="preserve"> </w:t>
      </w:r>
      <w:r w:rsidRPr="00164734">
        <w:rPr>
          <w:spacing w:val="-4"/>
          <w:szCs w:val="22"/>
        </w:rPr>
        <w:t>Nachforschungen zur Sammlung der Weingartner Schriftsteller selbst aufgehalten haben</w:t>
      </w:r>
      <w:r w:rsidRPr="00164734">
        <w:t xml:space="preserve">. </w:t>
      </w:r>
      <w:r w:rsidRPr="00164734">
        <w:rPr>
          <w:spacing w:val="16"/>
        </w:rPr>
        <w:t>&lt;</w:t>
      </w:r>
      <w:r w:rsidRPr="00164734">
        <w:rPr>
          <w:spacing w:val="6"/>
        </w:rPr>
        <w:t>2</w:t>
      </w:r>
      <w:r w:rsidRPr="00164734">
        <w:t xml:space="preserve">&gt; </w:t>
      </w:r>
      <w:r w:rsidRPr="00164734">
        <w:rPr>
          <w:spacing w:val="-3"/>
          <w:szCs w:val="22"/>
        </w:rPr>
        <w:t>Nun aber, da er etwas Freizeit hat, schickt er BP ein Verzeichnis der Weingartner</w:t>
      </w:r>
      <w:r w:rsidRPr="00164734">
        <w:t xml:space="preserve"> </w:t>
      </w:r>
      <w:r w:rsidRPr="00164734">
        <w:rPr>
          <w:spacing w:val="-2"/>
          <w:szCs w:val="22"/>
        </w:rPr>
        <w:t>Schriftsteller mit Angabe ihrer Geburtsorte und Todesdaten, gereiht nicht nach Ämtern</w:t>
      </w:r>
      <w:r w:rsidRPr="00164734">
        <w:t xml:space="preserve"> </w:t>
      </w:r>
      <w:r w:rsidRPr="00164734">
        <w:rPr>
          <w:spacing w:val="-2"/>
          <w:szCs w:val="22"/>
        </w:rPr>
        <w:t xml:space="preserve">oder Würden, sondern nach dem Datum der Profess. </w:t>
      </w:r>
      <w:r w:rsidRPr="00164734">
        <w:rPr>
          <w:spacing w:val="16"/>
          <w:szCs w:val="22"/>
        </w:rPr>
        <w:t>&lt;</w:t>
      </w:r>
      <w:r w:rsidRPr="00164734">
        <w:rPr>
          <w:spacing w:val="6"/>
          <w:szCs w:val="22"/>
        </w:rPr>
        <w:t>3</w:t>
      </w:r>
      <w:r w:rsidRPr="00164734">
        <w:rPr>
          <w:szCs w:val="22"/>
        </w:rPr>
        <w:t>&gt;</w:t>
      </w:r>
      <w:r w:rsidRPr="00164734">
        <w:rPr>
          <w:spacing w:val="-2"/>
          <w:szCs w:val="22"/>
        </w:rPr>
        <w:t xml:space="preserve"> LH wünscht, BPs Vorhaben </w:t>
      </w:r>
      <w:r w:rsidR="001A631B" w:rsidRPr="00164734">
        <w:rPr>
          <w:spacing w:val="-2"/>
          <w:szCs w:val="22"/>
        </w:rPr>
        <w:t>ein</w:t>
      </w:r>
      <w:r w:rsidRPr="00164734">
        <w:rPr>
          <w:spacing w:val="-2"/>
          <w:szCs w:val="22"/>
        </w:rPr>
        <w:t>er „Bibliotheca Benedictina“ möge zur Ehre jedes einzelnen Klosters und des ganzen</w:t>
      </w:r>
      <w:r w:rsidRPr="00164734">
        <w:t xml:space="preserve"> </w:t>
      </w:r>
      <w:r w:rsidRPr="00164734">
        <w:rPr>
          <w:spacing w:val="-3"/>
          <w:szCs w:val="22"/>
        </w:rPr>
        <w:t>Ordens sowie zur Konfusion der dem Orden feindselig Gesonnenen voranschreiten, und</w:t>
      </w:r>
      <w:r w:rsidRPr="00164734">
        <w:t xml:space="preserve"> bietet dazu seine weitere Hilfe an.</w:t>
      </w:r>
    </w:p>
    <w:p w:rsidR="00EC56B0" w:rsidRPr="00164734" w:rsidRDefault="00EC56B0" w:rsidP="00EC56B0">
      <w:pPr>
        <w:pStyle w:val="EditionEditorischeNotiz"/>
      </w:pPr>
      <w:r w:rsidRPr="00164734">
        <w:t>Überlieferung: I, 22r–v.</w:t>
      </w:r>
    </w:p>
    <w:p w:rsidR="00EC56B0" w:rsidRPr="00164734" w:rsidRDefault="00EC56B0" w:rsidP="00EC56B0">
      <w:pPr>
        <w:pStyle w:val="EditionEditorischeNotiz"/>
      </w:pPr>
      <w:r w:rsidRPr="00164734">
        <w:t>Literatur: Katschthaler, Briefnachlass 14.</w:t>
      </w:r>
    </w:p>
    <w:p w:rsidR="00EC56B0" w:rsidRPr="00164734" w:rsidRDefault="00EC56B0" w:rsidP="00C17660">
      <w:pPr>
        <w:pStyle w:val="EditionEditorischeNotiz"/>
        <w:spacing w:after="120"/>
      </w:pPr>
      <w:r w:rsidRPr="00164734">
        <w:t>Bezüge: 13. Erwähnt 13.</w:t>
      </w:r>
    </w:p>
    <w:p w:rsidR="00EC56B0" w:rsidRPr="00164734" w:rsidRDefault="00EC56B0" w:rsidP="00EC56B0">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2"/>
          <w:szCs w:val="22"/>
        </w:rPr>
        <w:t>Plurimum reverende religiosissime ac clarissime domine pater in Christo, do</w:t>
      </w:r>
      <w:r w:rsidRPr="00164734">
        <w:rPr>
          <w:spacing w:val="-2"/>
          <w:szCs w:val="22"/>
        </w:rPr>
        <w:softHyphen/>
      </w:r>
      <w:r w:rsidRPr="00164734">
        <w:t>mine ac patrone observande.</w:t>
      </w:r>
    </w:p>
    <w:p w:rsidR="00EC56B0" w:rsidRPr="00164734" w:rsidRDefault="00EC56B0" w:rsidP="00EC56B0">
      <w:pPr>
        <w:pStyle w:val="EditionEditionstext"/>
      </w:pPr>
      <w:r w:rsidRPr="00164734">
        <w:rPr>
          <w:i/>
          <w:szCs w:val="22"/>
        </w:rPr>
        <w:t xml:space="preserve">&lt;1&gt; </w:t>
      </w:r>
      <w:r w:rsidRPr="00164734">
        <w:rPr>
          <w:szCs w:val="22"/>
        </w:rPr>
        <w:t>Serius est ipsa etiam spe mea, quod ad gratissimas plurimum reverendae pa</w:t>
      </w:r>
      <w:r w:rsidR="00DE4F82" w:rsidRPr="00164734">
        <w:rPr>
          <w:szCs w:val="22"/>
        </w:rPr>
        <w:softHyphen/>
      </w:r>
      <w:r w:rsidRPr="00164734">
        <w:rPr>
          <w:szCs w:val="22"/>
        </w:rPr>
        <w:t>ternitatis suae de 10. elapsi Octobris iniunctumque ibi in re litteraria subiungo</w:t>
      </w:r>
      <w:r w:rsidRPr="00164734">
        <w:t xml:space="preserve"> responsum, cuius tamen moram humanitas sua tolerabit una excusabitque tanto </w:t>
      </w:r>
      <w:r w:rsidRPr="00164734">
        <w:rPr>
          <w:spacing w:val="-1"/>
          <w:szCs w:val="22"/>
        </w:rPr>
        <w:t>facilius, quanto illud retardabant hactenus non culpa mea, sed tum occurrentia in</w:t>
      </w:r>
      <w:r w:rsidRPr="00164734">
        <w:t xml:space="preserve"> </w:t>
      </w:r>
      <w:r w:rsidRPr="00164734">
        <w:rPr>
          <w:spacing w:val="-2"/>
          <w:szCs w:val="22"/>
        </w:rPr>
        <w:t>dies fere impedimenta nonnulla, tum non unum in colligendis scriptoribus nostris</w:t>
      </w:r>
      <w:r w:rsidRPr="00164734">
        <w:t xml:space="preserve"> </w:t>
      </w:r>
      <w:r w:rsidRPr="00164734">
        <w:rPr>
          <w:szCs w:val="22"/>
        </w:rPr>
        <w:t xml:space="preserve">evolvendum folium satis amplum. </w:t>
      </w:r>
      <w:r w:rsidRPr="00164734">
        <w:rPr>
          <w:i/>
          <w:spacing w:val="16"/>
          <w:szCs w:val="22"/>
        </w:rPr>
        <w:t>&lt;</w:t>
      </w:r>
      <w:r w:rsidRPr="00164734">
        <w:rPr>
          <w:i/>
          <w:spacing w:val="6"/>
          <w:szCs w:val="22"/>
        </w:rPr>
        <w:t>2</w:t>
      </w:r>
      <w:r w:rsidRPr="00164734">
        <w:rPr>
          <w:i/>
          <w:szCs w:val="22"/>
        </w:rPr>
        <w:t>&gt;</w:t>
      </w:r>
      <w:r w:rsidRPr="00164734">
        <w:rPr>
          <w:szCs w:val="22"/>
        </w:rPr>
        <w:t xml:space="preserve"> Nunc vero tandem, dum hora et tempus</w:t>
      </w:r>
      <w:r w:rsidRPr="00164734">
        <w:t xml:space="preserve"> </w:t>
      </w:r>
      <w:r w:rsidRPr="00164734">
        <w:rPr>
          <w:spacing w:val="-2"/>
          <w:szCs w:val="22"/>
        </w:rPr>
        <w:t>vacat, communico in adiacentibus scriptores nostros, quotque invenire potui, om</w:t>
      </w:r>
      <w:r w:rsidR="00DE4F82" w:rsidRPr="00164734">
        <w:rPr>
          <w:spacing w:val="-2"/>
          <w:szCs w:val="22"/>
        </w:rPr>
        <w:softHyphen/>
      </w:r>
      <w:r w:rsidRPr="00164734">
        <w:rPr>
          <w:spacing w:val="-1"/>
          <w:szCs w:val="22"/>
        </w:rPr>
        <w:t>nes, patria eorum obituque ad singulos annotato, ubi etiam, quod legenti patebit,</w:t>
      </w:r>
      <w:r w:rsidRPr="00164734">
        <w:t xml:space="preserve"> non secundum officiorum aut dignitatis, sed religiosae professionis ordinem pro</w:t>
      </w:r>
      <w:r w:rsidR="00DE4F82" w:rsidRPr="00164734">
        <w:softHyphen/>
      </w:r>
      <w:r w:rsidRPr="00164734">
        <w:rPr>
          <w:spacing w:val="2"/>
          <w:szCs w:val="22"/>
        </w:rPr>
        <w:t>cedo.</w:t>
      </w:r>
      <w:r w:rsidRPr="00164734">
        <w:rPr>
          <w:spacing w:val="1"/>
          <w:szCs w:val="22"/>
        </w:rPr>
        <w:t xml:space="preserve"> </w:t>
      </w:r>
      <w:r w:rsidRPr="00164734">
        <w:rPr>
          <w:i/>
          <w:spacing w:val="16"/>
          <w:szCs w:val="22"/>
        </w:rPr>
        <w:t>&lt;</w:t>
      </w:r>
      <w:r w:rsidRPr="00164734">
        <w:rPr>
          <w:i/>
          <w:spacing w:val="6"/>
          <w:szCs w:val="22"/>
        </w:rPr>
        <w:t>3</w:t>
      </w:r>
      <w:r w:rsidRPr="00164734">
        <w:rPr>
          <w:i/>
          <w:spacing w:val="1"/>
          <w:szCs w:val="22"/>
        </w:rPr>
        <w:t>&gt;</w:t>
      </w:r>
      <w:r w:rsidRPr="00164734">
        <w:rPr>
          <w:spacing w:val="1"/>
          <w:szCs w:val="22"/>
        </w:rPr>
        <w:t xml:space="preserve"> </w:t>
      </w:r>
      <w:r w:rsidRPr="00164734">
        <w:rPr>
          <w:spacing w:val="2"/>
          <w:szCs w:val="22"/>
        </w:rPr>
        <w:t>Faxit interim supremum ac optimum Numen, ut opus illud insigne</w:t>
      </w:r>
      <w:r w:rsidRPr="00164734">
        <w:t xml:space="preserve"> </w:t>
      </w:r>
      <w:r w:rsidRPr="00164734">
        <w:rPr>
          <w:spacing w:val="-1"/>
          <w:szCs w:val="22"/>
        </w:rPr>
        <w:t>Bibliothecae Benedictinae eo, quo caepit, pede pergat strenue, haud dubie tum ad</w:t>
      </w:r>
      <w:r w:rsidRPr="00164734">
        <w:t xml:space="preserve"> </w:t>
      </w:r>
      <w:r w:rsidRPr="00164734">
        <w:rPr>
          <w:spacing w:val="-1"/>
          <w:szCs w:val="22"/>
        </w:rPr>
        <w:t>monasterii cuiusque, tum ad ordinis nostri sacri universi decus nobile, necnon ad</w:t>
      </w:r>
      <w:r w:rsidRPr="00164734">
        <w:t xml:space="preserve"> </w:t>
      </w:r>
      <w:r w:rsidRPr="00164734">
        <w:rPr>
          <w:spacing w:val="1"/>
          <w:szCs w:val="22"/>
        </w:rPr>
        <w:t>malevolorum forte quorumdam confusionem iustam cessurum; ad quod si quid</w:t>
      </w:r>
      <w:r w:rsidRPr="00164734">
        <w:t xml:space="preserve"> </w:t>
      </w:r>
      <w:r w:rsidRPr="00164734">
        <w:rPr>
          <w:spacing w:val="-1"/>
          <w:szCs w:val="22"/>
        </w:rPr>
        <w:t>ulterius conferre poterit humilis opella mea, obsequia spondeo offeroque ad nutus</w:t>
      </w:r>
      <w:r w:rsidRPr="00164734">
        <w:t xml:space="preserve"> promptissima, qui in sacra me impensius commendans maneo</w:t>
      </w:r>
    </w:p>
    <w:p w:rsidR="00EC56B0" w:rsidRPr="00164734" w:rsidRDefault="00EC56B0" w:rsidP="00EC56B0">
      <w:pPr>
        <w:pStyle w:val="EditionEditionstext"/>
      </w:pPr>
      <w:r w:rsidRPr="00164734">
        <w:rPr>
          <w:spacing w:val="-1"/>
          <w:szCs w:val="22"/>
        </w:rPr>
        <w:lastRenderedPageBreak/>
        <w:t>Plurimum reverendae ac religiosissimae dominationis suae servus in Christo frater</w:t>
      </w:r>
      <w:r w:rsidRPr="00164734">
        <w:t xml:space="preserve"> Leopoldus Herderer bibliothecarius.</w:t>
      </w:r>
    </w:p>
    <w:p w:rsidR="00EC56B0" w:rsidRPr="00164734" w:rsidRDefault="00EC56B0" w:rsidP="00C17660">
      <w:pPr>
        <w:pStyle w:val="EditionEditionstext"/>
        <w:spacing w:after="200"/>
      </w:pPr>
      <w:r w:rsidRPr="00164734">
        <w:t>E Vineis 31. Ianuarii 1710.</w:t>
      </w:r>
    </w:p>
    <w:p w:rsidR="00EC56B0" w:rsidRPr="00164734" w:rsidRDefault="00EC56B0" w:rsidP="002648CF">
      <w:pPr>
        <w:pStyle w:val="EditionKommentar"/>
      </w:pPr>
      <w:r w:rsidRPr="00164734">
        <w:rPr>
          <w:rStyle w:val="KommentarGesperrtZchnCharCharCharCharChar1"/>
          <w:i w:val="0"/>
          <w:spacing w:val="26"/>
        </w:rPr>
        <w:t>&lt;1&gt; occurrentia ... impedimenta:</w:t>
      </w:r>
      <w:r w:rsidRPr="00164734">
        <w:rPr>
          <w:i w:val="0"/>
          <w:spacing w:val="30"/>
        </w:rPr>
        <w:t xml:space="preserve"> </w:t>
      </w:r>
      <w:r w:rsidRPr="00164734">
        <w:rPr>
          <w:spacing w:val="-3"/>
          <w:szCs w:val="22"/>
        </w:rPr>
        <w:t xml:space="preserve">Zu </w:t>
      </w:r>
      <w:r w:rsidR="001A631B" w:rsidRPr="00164734">
        <w:rPr>
          <w:spacing w:val="-3"/>
          <w:szCs w:val="22"/>
        </w:rPr>
        <w:t xml:space="preserve">den </w:t>
      </w:r>
      <w:r w:rsidRPr="00164734">
        <w:rPr>
          <w:spacing w:val="-3"/>
          <w:szCs w:val="22"/>
        </w:rPr>
        <w:t xml:space="preserve">von LH bekleideten Ämtern </w:t>
      </w:r>
      <w:r w:rsidR="001A631B" w:rsidRPr="00164734">
        <w:rPr>
          <w:spacing w:val="-3"/>
          <w:szCs w:val="22"/>
        </w:rPr>
        <w:t>vgl.</w:t>
      </w:r>
      <w:r w:rsidR="001A631B" w:rsidRPr="00164734">
        <w:t xml:space="preserve"> </w:t>
      </w:r>
      <w:r w:rsidR="001A631B" w:rsidRPr="00164734">
        <w:rPr>
          <w:spacing w:val="-1"/>
        </w:rPr>
        <w:t xml:space="preserve">das </w:t>
      </w:r>
      <w:r w:rsidRPr="00164734">
        <w:rPr>
          <w:spacing w:val="-1"/>
          <w:szCs w:val="22"/>
        </w:rPr>
        <w:t>Verzeichnis der Pez-Korrespondenten. Aus den Angaben bei Lindner, Profe</w:t>
      </w:r>
      <w:r w:rsidR="002648CF" w:rsidRPr="00164734">
        <w:rPr>
          <w:spacing w:val="-1"/>
          <w:szCs w:val="22"/>
        </w:rPr>
        <w:t>ss</w:t>
      </w:r>
      <w:r w:rsidRPr="00164734">
        <w:rPr>
          <w:spacing w:val="-1"/>
          <w:szCs w:val="22"/>
        </w:rPr>
        <w:t>buch</w:t>
      </w:r>
      <w:r w:rsidRPr="00164734">
        <w:t xml:space="preserve"> Weingarten 62, geht </w:t>
      </w:r>
      <w:r w:rsidR="001A631B" w:rsidRPr="00164734">
        <w:t>allerdings</w:t>
      </w:r>
      <w:r w:rsidRPr="00164734">
        <w:t xml:space="preserve"> nicht hervor, ob LH 1709/10 </w:t>
      </w:r>
      <w:r w:rsidR="001A631B" w:rsidRPr="00164734">
        <w:t>neben</w:t>
      </w:r>
      <w:r w:rsidRPr="00164734">
        <w:t xml:space="preserve"> der Leitung der </w:t>
      </w:r>
      <w:r w:rsidRPr="00164734">
        <w:rPr>
          <w:spacing w:val="-1"/>
          <w:szCs w:val="22"/>
        </w:rPr>
        <w:t xml:space="preserve">Bibliothek noch weitere </w:t>
      </w:r>
      <w:r w:rsidR="001A631B" w:rsidRPr="00164734">
        <w:rPr>
          <w:spacing w:val="-1"/>
          <w:szCs w:val="22"/>
        </w:rPr>
        <w:t>Verpflichtung</w:t>
      </w:r>
      <w:r w:rsidRPr="00164734">
        <w:rPr>
          <w:spacing w:val="-1"/>
          <w:szCs w:val="22"/>
        </w:rPr>
        <w:t>en zu erfüllen hatte</w:t>
      </w:r>
      <w:r w:rsidRPr="00164734">
        <w:t>.</w:t>
      </w:r>
      <w:r w:rsidRPr="00164734">
        <w:rPr>
          <w:i w:val="0"/>
          <w:spacing w:val="30"/>
          <w:szCs w:val="22"/>
        </w:rPr>
        <w:t xml:space="preserve"> </w:t>
      </w:r>
      <w:r w:rsidRPr="00164734">
        <w:rPr>
          <w:rStyle w:val="KommentarGesperrtZchnCharCharCharCharChar1"/>
          <w:i w:val="0"/>
        </w:rPr>
        <w:t>&lt;2&gt; communico in adiacentibus scriptores nostros:</w:t>
      </w:r>
      <w:r w:rsidRPr="00164734">
        <w:rPr>
          <w:i w:val="0"/>
          <w:spacing w:val="30"/>
        </w:rPr>
        <w:t xml:space="preserve"> </w:t>
      </w:r>
      <w:r w:rsidRPr="00164734">
        <w:t>Der Schriftstellerkatalog ist gemeinsam mit einer Geschichte von Weingarten unter dem Titel „Synopsis de origine et funda</w:t>
      </w:r>
      <w:r w:rsidR="00603FD5" w:rsidRPr="00164734">
        <w:softHyphen/>
      </w:r>
      <w:r w:rsidRPr="00164734">
        <w:rPr>
          <w:spacing w:val="-1"/>
          <w:szCs w:val="22"/>
        </w:rPr>
        <w:t>toribus monasterii nostri Weingartensis</w:t>
      </w:r>
      <w:r w:rsidR="00603FD5" w:rsidRPr="00164734">
        <w:rPr>
          <w:spacing w:val="-1"/>
          <w:szCs w:val="22"/>
        </w:rPr>
        <w:t>“</w:t>
      </w:r>
      <w:r w:rsidRPr="00164734">
        <w:rPr>
          <w:spacing w:val="-1"/>
          <w:szCs w:val="22"/>
        </w:rPr>
        <w:t xml:space="preserve"> erhalten</w:t>
      </w:r>
      <w:r w:rsidR="00603FD5" w:rsidRPr="00164734">
        <w:rPr>
          <w:spacing w:val="-1"/>
          <w:szCs w:val="22"/>
        </w:rPr>
        <w:t xml:space="preserve"> in</w:t>
      </w:r>
      <w:r w:rsidRPr="00164734">
        <w:rPr>
          <w:spacing w:val="-1"/>
          <w:szCs w:val="22"/>
        </w:rPr>
        <w:t xml:space="preserve"> StiA Melk, Karton 85 Varia 22,</w:t>
      </w:r>
      <w:r w:rsidRPr="00164734">
        <w:t xml:space="preserve"> </w:t>
      </w:r>
      <w:r w:rsidR="005C6EB4" w:rsidRPr="00164734">
        <w:rPr>
          <w:spacing w:val="-2"/>
        </w:rPr>
        <w:t xml:space="preserve">Fasz. 3, </w:t>
      </w:r>
      <w:r w:rsidR="00B94821" w:rsidRPr="00164734">
        <w:rPr>
          <w:spacing w:val="-2"/>
          <w:szCs w:val="22"/>
        </w:rPr>
        <w:t xml:space="preserve">Nr. </w:t>
      </w:r>
      <w:r w:rsidR="005C6EB4" w:rsidRPr="00164734">
        <w:rPr>
          <w:spacing w:val="-2"/>
          <w:szCs w:val="22"/>
        </w:rPr>
        <w:t>3</w:t>
      </w:r>
      <w:r w:rsidRPr="00164734">
        <w:rPr>
          <w:spacing w:val="-2"/>
          <w:szCs w:val="22"/>
        </w:rPr>
        <w:t xml:space="preserve">. </w:t>
      </w:r>
      <w:r w:rsidR="00603FD5" w:rsidRPr="00164734">
        <w:rPr>
          <w:spacing w:val="-2"/>
          <w:szCs w:val="22"/>
        </w:rPr>
        <w:t>Genan</w:t>
      </w:r>
      <w:r w:rsidRPr="00164734">
        <w:rPr>
          <w:spacing w:val="-2"/>
          <w:szCs w:val="22"/>
        </w:rPr>
        <w:t>nt werden: Abt Georg Wegelin; Jakob Plaz; Christoph Emhardt;</w:t>
      </w:r>
      <w:r w:rsidRPr="00164734">
        <w:t xml:space="preserve"> </w:t>
      </w:r>
      <w:r w:rsidRPr="00164734">
        <w:rPr>
          <w:spacing w:val="-3"/>
          <w:szCs w:val="22"/>
        </w:rPr>
        <w:t>Christoph Hammerer; Maurus Baldung; Augustin Brendlin; Matthäus Völker; Gabriel</w:t>
      </w:r>
      <w:r w:rsidRPr="00164734">
        <w:t xml:space="preserve"> </w:t>
      </w:r>
      <w:r w:rsidRPr="00164734">
        <w:rPr>
          <w:spacing w:val="-4"/>
          <w:szCs w:val="22"/>
        </w:rPr>
        <w:t>Bucelin (</w:t>
      </w:r>
      <w:r w:rsidR="00D14473" w:rsidRPr="00164734">
        <w:rPr>
          <w:spacing w:val="-4"/>
          <w:szCs w:val="22"/>
        </w:rPr>
        <w:t>in</w:t>
      </w:r>
      <w:r w:rsidRPr="00164734">
        <w:rPr>
          <w:spacing w:val="-4"/>
          <w:szCs w:val="22"/>
        </w:rPr>
        <w:t xml:space="preserve"> ausführliche</w:t>
      </w:r>
      <w:r w:rsidR="00D14473" w:rsidRPr="00164734">
        <w:rPr>
          <w:spacing w:val="-4"/>
          <w:szCs w:val="22"/>
        </w:rPr>
        <w:t>r Darstellung mit Auszügen aus den Diarien Bucelins und einem</w:t>
      </w:r>
      <w:r w:rsidR="00D14473" w:rsidRPr="00164734">
        <w:rPr>
          <w:spacing w:val="-3"/>
          <w:szCs w:val="22"/>
        </w:rPr>
        <w:t xml:space="preserve"> </w:t>
      </w:r>
      <w:r w:rsidR="00D14473" w:rsidRPr="00164734">
        <w:rPr>
          <w:spacing w:val="-2"/>
          <w:szCs w:val="22"/>
        </w:rPr>
        <w:t>umfänglichen</w:t>
      </w:r>
      <w:r w:rsidRPr="00164734">
        <w:rPr>
          <w:spacing w:val="-2"/>
          <w:szCs w:val="22"/>
        </w:rPr>
        <w:t xml:space="preserve"> Werkverzeichnis); Abt Alphons Stadelmayr; Leodegar Martini; Gottfried</w:t>
      </w:r>
      <w:r w:rsidRPr="00164734">
        <w:rPr>
          <w:szCs w:val="22"/>
        </w:rPr>
        <w:t xml:space="preserve"> </w:t>
      </w:r>
      <w:r w:rsidRPr="00164734">
        <w:rPr>
          <w:spacing w:val="-3"/>
          <w:szCs w:val="22"/>
        </w:rPr>
        <w:t xml:space="preserve">Reding; Maurus Alzinger; Placidus Renz; Michael Höcht; Augustin Magg. </w:t>
      </w:r>
      <w:r w:rsidR="00603FD5" w:rsidRPr="00164734">
        <w:rPr>
          <w:spacing w:val="-3"/>
          <w:szCs w:val="22"/>
        </w:rPr>
        <w:t>BP hat nach</w:t>
      </w:r>
      <w:r w:rsidR="00603FD5" w:rsidRPr="00164734">
        <w:t xml:space="preserve"> </w:t>
      </w:r>
      <w:r w:rsidR="00603FD5" w:rsidRPr="00164734">
        <w:rPr>
          <w:spacing w:val="-3"/>
          <w:szCs w:val="22"/>
        </w:rPr>
        <w:t xml:space="preserve">Baldung, offenbar aus anderer Quelle, noch Johann Spieß eingefügt. </w:t>
      </w:r>
      <w:r w:rsidR="00D14473" w:rsidRPr="00164734">
        <w:rPr>
          <w:spacing w:val="-3"/>
          <w:szCs w:val="22"/>
        </w:rPr>
        <w:t>Die b</w:t>
      </w:r>
      <w:r w:rsidRPr="00164734">
        <w:rPr>
          <w:spacing w:val="-3"/>
          <w:szCs w:val="22"/>
        </w:rPr>
        <w:t>iographische</w:t>
      </w:r>
      <w:r w:rsidR="00D14473" w:rsidRPr="00164734">
        <w:rPr>
          <w:spacing w:val="-3"/>
          <w:szCs w:val="22"/>
        </w:rPr>
        <w:t>n</w:t>
      </w:r>
      <w:r w:rsidRPr="00164734">
        <w:t xml:space="preserve"> </w:t>
      </w:r>
      <w:r w:rsidRPr="00164734">
        <w:rPr>
          <w:szCs w:val="22"/>
        </w:rPr>
        <w:t>Angaben im Register nach Lindner, Profe</w:t>
      </w:r>
      <w:r w:rsidR="002648CF" w:rsidRPr="00164734">
        <w:rPr>
          <w:szCs w:val="22"/>
        </w:rPr>
        <w:t>ss</w:t>
      </w:r>
      <w:r w:rsidRPr="00164734">
        <w:rPr>
          <w:szCs w:val="22"/>
        </w:rPr>
        <w:t xml:space="preserve">buch Weingarten. Zu </w:t>
      </w:r>
      <w:r w:rsidR="00D14473" w:rsidRPr="00164734">
        <w:rPr>
          <w:szCs w:val="22"/>
        </w:rPr>
        <w:t xml:space="preserve">Georg </w:t>
      </w:r>
      <w:r w:rsidRPr="00164734">
        <w:rPr>
          <w:szCs w:val="22"/>
        </w:rPr>
        <w:t>Wegelin vgl.</w:t>
      </w:r>
      <w:r w:rsidRPr="00164734">
        <w:t xml:space="preserve"> Reinhardt, Restauration 17–30, 198–241 und passim; zu Plaz, Emhardt, Baldung, </w:t>
      </w:r>
      <w:r w:rsidRPr="00164734">
        <w:rPr>
          <w:spacing w:val="-3"/>
          <w:szCs w:val="22"/>
        </w:rPr>
        <w:t>Spieß, Völker vgl. ebd. 21, 81, 112f., 209, 217, 225, 228f., 231f. Zu Stadelmayr und</w:t>
      </w:r>
      <w:r w:rsidRPr="00164734">
        <w:t xml:space="preserve"> </w:t>
      </w:r>
      <w:r w:rsidRPr="00164734">
        <w:rPr>
          <w:spacing w:val="-3"/>
          <w:szCs w:val="22"/>
        </w:rPr>
        <w:t>Magg vgl. Bauer, Thomistische Metaphysik 19f., 40, 696, 709, 717f., 777, 790; Kolb,</w:t>
      </w:r>
      <w:r w:rsidRPr="00164734">
        <w:t xml:space="preserve"> </w:t>
      </w:r>
      <w:r w:rsidRPr="00164734">
        <w:rPr>
          <w:spacing w:val="-3"/>
          <w:szCs w:val="22"/>
        </w:rPr>
        <w:t>Präsidium 121–123, 128–131, 133, 144; Sattler, Collectaneen-Blätter 181f., 265; zu</w:t>
      </w:r>
      <w:r w:rsidRPr="00164734">
        <w:t xml:space="preserve"> </w:t>
      </w:r>
      <w:r w:rsidRPr="00164734">
        <w:rPr>
          <w:spacing w:val="-4"/>
          <w:szCs w:val="22"/>
        </w:rPr>
        <w:t>Brendlin, Stadelmayr, Renz, Magg: Greiner, Schule in Rottweil 431–433, 438; Nägele,</w:t>
      </w:r>
      <w:r w:rsidRPr="00164734">
        <w:t xml:space="preserve"> </w:t>
      </w:r>
      <w:r w:rsidRPr="00164734">
        <w:rPr>
          <w:szCs w:val="22"/>
        </w:rPr>
        <w:t xml:space="preserve">Schulwesen 883–886; zu Reding: Heer, Rorschacher Benediktiner 59. Zu Bucelin </w:t>
      </w:r>
      <w:r w:rsidR="003519E5" w:rsidRPr="00164734">
        <w:rPr>
          <w:szCs w:val="22"/>
        </w:rPr>
        <w:t>ist</w:t>
      </w:r>
      <w:r w:rsidR="003519E5" w:rsidRPr="00164734">
        <w:t xml:space="preserve"> </w:t>
      </w:r>
      <w:r w:rsidR="002E40CD" w:rsidRPr="00164734">
        <w:rPr>
          <w:spacing w:val="-1"/>
          <w:szCs w:val="22"/>
        </w:rPr>
        <w:t xml:space="preserve">nunmehr </w:t>
      </w:r>
      <w:r w:rsidRPr="00164734">
        <w:rPr>
          <w:spacing w:val="-1"/>
          <w:szCs w:val="22"/>
        </w:rPr>
        <w:t>zentral: Neesen, Bucelin</w:t>
      </w:r>
      <w:r w:rsidR="002E40CD" w:rsidRPr="00164734">
        <w:rPr>
          <w:spacing w:val="-1"/>
          <w:szCs w:val="22"/>
        </w:rPr>
        <w:t xml:space="preserve">; vgl. auch </w:t>
      </w:r>
      <w:r w:rsidR="00400889" w:rsidRPr="00164734">
        <w:rPr>
          <w:spacing w:val="-1"/>
          <w:szCs w:val="22"/>
        </w:rPr>
        <w:t xml:space="preserve">Lindner, Schriftsteller Württemberg 7/2 84–91; </w:t>
      </w:r>
      <w:r w:rsidR="002E40CD" w:rsidRPr="00164734">
        <w:rPr>
          <w:spacing w:val="-1"/>
          <w:szCs w:val="22"/>
        </w:rPr>
        <w:t>Stump, Bucelin; Zimmermann, Bucelin</w:t>
      </w:r>
      <w:r w:rsidR="002E40CD" w:rsidRPr="00164734">
        <w:t xml:space="preserve"> als Hagiograph</w:t>
      </w:r>
      <w:r w:rsidRPr="00164734">
        <w:t>.</w:t>
      </w:r>
    </w:p>
    <w:p w:rsidR="001F5504" w:rsidRPr="00164734" w:rsidRDefault="001F5504" w:rsidP="00C17660">
      <w:pPr>
        <w:pStyle w:val="EditionBriefberschrift1"/>
        <w:spacing w:before="400"/>
      </w:pPr>
      <w:r w:rsidRPr="00164734">
        <w:t>32</w:t>
      </w:r>
      <w:r w:rsidRPr="00164734">
        <w:tab/>
        <w:t>Moritz Müller an Bernhard Pez.</w:t>
      </w:r>
    </w:p>
    <w:p w:rsidR="001F5504" w:rsidRPr="00164734" w:rsidRDefault="001F5504" w:rsidP="001F5504">
      <w:pPr>
        <w:pStyle w:val="EditionBriefberschrift2"/>
      </w:pPr>
      <w:r w:rsidRPr="00164734">
        <w:t>1710-02-03. St. Gallen.</w:t>
      </w:r>
    </w:p>
    <w:p w:rsidR="001F5504" w:rsidRPr="00164734" w:rsidRDefault="001F5504" w:rsidP="00062870">
      <w:pPr>
        <w:pStyle w:val="EditionRegest"/>
        <w:spacing w:after="190"/>
      </w:pPr>
      <w:r w:rsidRPr="00164734">
        <w:rPr>
          <w:szCs w:val="22"/>
        </w:rPr>
        <w:t>&lt;1&gt; MM antwortet auf BPs Brief vom 15. J</w:t>
      </w:r>
      <w:r w:rsidR="00CF0701" w:rsidRPr="00164734">
        <w:rPr>
          <w:szCs w:val="22"/>
        </w:rPr>
        <w:t>anua</w:t>
      </w:r>
      <w:r w:rsidRPr="00164734">
        <w:rPr>
          <w:szCs w:val="22"/>
        </w:rPr>
        <w:t>r (30), der ihn über Wiblingen er</w:t>
      </w:r>
      <w:r w:rsidRPr="00164734">
        <w:rPr>
          <w:szCs w:val="22"/>
        </w:rPr>
        <w:softHyphen/>
      </w:r>
      <w:r w:rsidRPr="00164734">
        <w:rPr>
          <w:spacing w:val="-2"/>
          <w:szCs w:val="22"/>
        </w:rPr>
        <w:t>reicht hat, verspätet, weil ihn öffentliche Geschäfte durch eine mehrtägige Abwesenheit</w:t>
      </w:r>
      <w:r w:rsidRPr="00164734">
        <w:t xml:space="preserve"> </w:t>
      </w:r>
      <w:r w:rsidRPr="00164734">
        <w:rPr>
          <w:spacing w:val="-2"/>
          <w:szCs w:val="22"/>
        </w:rPr>
        <w:t xml:space="preserve">von den privaten abgehalten haben. </w:t>
      </w:r>
      <w:r w:rsidRPr="00164734">
        <w:rPr>
          <w:spacing w:val="16"/>
          <w:szCs w:val="22"/>
        </w:rPr>
        <w:t>&lt;</w:t>
      </w:r>
      <w:r w:rsidRPr="00164734">
        <w:rPr>
          <w:spacing w:val="6"/>
          <w:szCs w:val="22"/>
        </w:rPr>
        <w:t>2</w:t>
      </w:r>
      <w:r w:rsidRPr="00164734">
        <w:rPr>
          <w:szCs w:val="22"/>
        </w:rPr>
        <w:t>&gt;</w:t>
      </w:r>
      <w:r w:rsidRPr="00164734">
        <w:rPr>
          <w:spacing w:val="-2"/>
          <w:szCs w:val="22"/>
        </w:rPr>
        <w:t xml:space="preserve"> MM </w:t>
      </w:r>
      <w:r w:rsidR="001D7D7F" w:rsidRPr="00164734">
        <w:rPr>
          <w:spacing w:val="-2"/>
          <w:szCs w:val="22"/>
        </w:rPr>
        <w:t>widmet sich täglich</w:t>
      </w:r>
      <w:r w:rsidRPr="00164734">
        <w:rPr>
          <w:spacing w:val="-2"/>
          <w:szCs w:val="22"/>
        </w:rPr>
        <w:t xml:space="preserve"> der Arbeit für</w:t>
      </w:r>
      <w:r w:rsidRPr="00164734">
        <w:t xml:space="preserve"> </w:t>
      </w:r>
      <w:r w:rsidRPr="00164734">
        <w:rPr>
          <w:szCs w:val="22"/>
        </w:rPr>
        <w:t xml:space="preserve">BPs </w:t>
      </w:r>
      <w:r w:rsidRPr="00164734">
        <w:rPr>
          <w:spacing w:val="-2"/>
          <w:szCs w:val="22"/>
        </w:rPr>
        <w:t xml:space="preserve">Vorhaben („Bibliotheca Benedictina“), ist aber durch die Auslagerung </w:t>
      </w:r>
      <w:r w:rsidR="001D7D7F" w:rsidRPr="00164734">
        <w:rPr>
          <w:spacing w:val="-2"/>
          <w:szCs w:val="22"/>
        </w:rPr>
        <w:t>des Archivs</w:t>
      </w:r>
      <w:r w:rsidRPr="00164734">
        <w:rPr>
          <w:spacing w:val="-2"/>
          <w:szCs w:val="22"/>
        </w:rPr>
        <w:t xml:space="preserve"> und</w:t>
      </w:r>
      <w:r w:rsidRPr="00164734">
        <w:t xml:space="preserve"> </w:t>
      </w:r>
      <w:r w:rsidR="00391FAC" w:rsidRPr="00164734">
        <w:rPr>
          <w:spacing w:val="-1"/>
          <w:szCs w:val="22"/>
        </w:rPr>
        <w:t xml:space="preserve">durch </w:t>
      </w:r>
      <w:r w:rsidRPr="00164734">
        <w:rPr>
          <w:spacing w:val="-1"/>
          <w:szCs w:val="22"/>
        </w:rPr>
        <w:t xml:space="preserve">seine zahlreichen </w:t>
      </w:r>
      <w:r w:rsidR="00391FAC" w:rsidRPr="00164734">
        <w:rPr>
          <w:spacing w:val="-1"/>
          <w:szCs w:val="22"/>
        </w:rPr>
        <w:t>Verpflichtungen</w:t>
      </w:r>
      <w:r w:rsidRPr="00164734">
        <w:rPr>
          <w:spacing w:val="-1"/>
          <w:szCs w:val="22"/>
        </w:rPr>
        <w:t xml:space="preserve"> am Vorankommen gehindert. Daher bittet er</w:t>
      </w:r>
      <w:r w:rsidRPr="00164734">
        <w:t xml:space="preserve"> um Geduld. </w:t>
      </w:r>
      <w:r w:rsidRPr="00164734">
        <w:rPr>
          <w:spacing w:val="16"/>
        </w:rPr>
        <w:t>&lt;</w:t>
      </w:r>
      <w:r w:rsidRPr="00164734">
        <w:rPr>
          <w:spacing w:val="6"/>
        </w:rPr>
        <w:t>3</w:t>
      </w:r>
      <w:r w:rsidRPr="00164734">
        <w:t xml:space="preserve">&gt; MM hat BPs </w:t>
      </w:r>
      <w:r w:rsidR="00391FAC" w:rsidRPr="00164734">
        <w:t>Schreiben</w:t>
      </w:r>
      <w:r w:rsidRPr="00164734">
        <w:t xml:space="preserve"> (24), d</w:t>
      </w:r>
      <w:r w:rsidR="00391FAC" w:rsidRPr="00164734">
        <w:t>as</w:t>
      </w:r>
      <w:r w:rsidRPr="00164734">
        <w:t xml:space="preserve"> er von Wolfgang Wetter aus der </w:t>
      </w:r>
      <w:r w:rsidRPr="00164734">
        <w:rPr>
          <w:szCs w:val="22"/>
        </w:rPr>
        <w:t xml:space="preserve">Reichenau erhalten hat, </w:t>
      </w:r>
      <w:r w:rsidR="00391FAC" w:rsidRPr="00164734">
        <w:rPr>
          <w:szCs w:val="22"/>
        </w:rPr>
        <w:t xml:space="preserve">nach Paris </w:t>
      </w:r>
      <w:r w:rsidRPr="00164734">
        <w:rPr>
          <w:szCs w:val="22"/>
        </w:rPr>
        <w:t>an den Prior von St.-Germain-des-Prés (Achille-</w:t>
      </w:r>
      <w:r w:rsidRPr="00164734">
        <w:rPr>
          <w:spacing w:val="-4"/>
          <w:szCs w:val="22"/>
        </w:rPr>
        <w:t xml:space="preserve">Robert Marcland) weitergeleitet und ein Empfehlungsschreiben an einen </w:t>
      </w:r>
      <w:r w:rsidR="00391FAC" w:rsidRPr="00164734">
        <w:rPr>
          <w:spacing w:val="-4"/>
          <w:szCs w:val="22"/>
        </w:rPr>
        <w:t>dortigen Freund</w:t>
      </w:r>
      <w:r w:rsidR="00391FAC" w:rsidRPr="00164734">
        <w:t xml:space="preserve"> </w:t>
      </w:r>
      <w:r w:rsidR="00391FAC" w:rsidRPr="00164734">
        <w:rPr>
          <w:spacing w:val="-1"/>
          <w:szCs w:val="22"/>
        </w:rPr>
        <w:t>und Korrespondenten</w:t>
      </w:r>
      <w:r w:rsidRPr="00164734">
        <w:rPr>
          <w:spacing w:val="-1"/>
          <w:szCs w:val="22"/>
        </w:rPr>
        <w:t xml:space="preserve"> (siehe Kommentar) beigefügt. Mit Mabillon stand MM ja auch</w:t>
      </w:r>
      <w:r w:rsidRPr="00164734">
        <w:t xml:space="preserve"> </w:t>
      </w:r>
      <w:r w:rsidRPr="00164734">
        <w:rPr>
          <w:spacing w:val="-2"/>
          <w:szCs w:val="22"/>
        </w:rPr>
        <w:t xml:space="preserve">in Briefkontakt. </w:t>
      </w:r>
      <w:r w:rsidRPr="00164734">
        <w:rPr>
          <w:spacing w:val="10"/>
          <w:szCs w:val="22"/>
        </w:rPr>
        <w:t>&lt;4</w:t>
      </w:r>
      <w:r w:rsidRPr="00164734">
        <w:rPr>
          <w:szCs w:val="22"/>
        </w:rPr>
        <w:t>&gt;</w:t>
      </w:r>
      <w:r w:rsidRPr="00164734">
        <w:rPr>
          <w:spacing w:val="-2"/>
          <w:szCs w:val="22"/>
        </w:rPr>
        <w:t xml:space="preserve"> MM antwortet auf die </w:t>
      </w:r>
      <w:r w:rsidRPr="00164734">
        <w:rPr>
          <w:spacing w:val="-2"/>
          <w:szCs w:val="22"/>
        </w:rPr>
        <w:lastRenderedPageBreak/>
        <w:t>Anfrage des Melker Abtes Dietmayr, dass</w:t>
      </w:r>
      <w:r w:rsidRPr="00164734">
        <w:t xml:space="preserve"> </w:t>
      </w:r>
      <w:r w:rsidRPr="00164734">
        <w:rPr>
          <w:spacing w:val="2"/>
          <w:szCs w:val="22"/>
        </w:rPr>
        <w:t>ihm die Werke Mabillons gut bekannt s</w:t>
      </w:r>
      <w:r w:rsidR="001122C0" w:rsidRPr="00164734">
        <w:rPr>
          <w:spacing w:val="2"/>
          <w:szCs w:val="22"/>
        </w:rPr>
        <w:t>ind</w:t>
      </w:r>
      <w:r w:rsidRPr="00164734">
        <w:rPr>
          <w:spacing w:val="2"/>
          <w:szCs w:val="22"/>
        </w:rPr>
        <w:t xml:space="preserve">. </w:t>
      </w:r>
      <w:r w:rsidR="001122C0" w:rsidRPr="00164734">
        <w:rPr>
          <w:spacing w:val="2"/>
          <w:szCs w:val="22"/>
        </w:rPr>
        <w:t>Alle sind in der St. Galler Bibliothek</w:t>
      </w:r>
      <w:r w:rsidR="001122C0" w:rsidRPr="00164734">
        <w:rPr>
          <w:szCs w:val="22"/>
        </w:rPr>
        <w:t xml:space="preserve"> </w:t>
      </w:r>
      <w:r w:rsidR="001122C0" w:rsidRPr="00164734">
        <w:rPr>
          <w:spacing w:val="1"/>
          <w:szCs w:val="22"/>
        </w:rPr>
        <w:t>vorhanden, auch hat sie MM bereits für etliche Klöster Schwabens und der Schweiz</w:t>
      </w:r>
      <w:r w:rsidR="001122C0" w:rsidRPr="00164734">
        <w:rPr>
          <w:szCs w:val="22"/>
        </w:rPr>
        <w:t xml:space="preserve"> </w:t>
      </w:r>
      <w:r w:rsidR="001122C0" w:rsidRPr="00164734">
        <w:rPr>
          <w:spacing w:val="-2"/>
          <w:szCs w:val="22"/>
        </w:rPr>
        <w:t>beschafft</w:t>
      </w:r>
      <w:r w:rsidR="006875D1" w:rsidRPr="00164734">
        <w:rPr>
          <w:spacing w:val="-2"/>
          <w:szCs w:val="22"/>
        </w:rPr>
        <w:t>, ebenso die Kirchenväterausgaben der Mauriner</w:t>
      </w:r>
      <w:r w:rsidR="001122C0" w:rsidRPr="00164734">
        <w:rPr>
          <w:spacing w:val="-2"/>
          <w:szCs w:val="22"/>
        </w:rPr>
        <w:t xml:space="preserve">. </w:t>
      </w:r>
      <w:r w:rsidRPr="00164734">
        <w:rPr>
          <w:spacing w:val="-2"/>
          <w:szCs w:val="22"/>
        </w:rPr>
        <w:t>Durch die St. Galler Händ</w:t>
      </w:r>
      <w:r w:rsidR="006875D1" w:rsidRPr="00164734">
        <w:rPr>
          <w:spacing w:val="-2"/>
          <w:szCs w:val="22"/>
        </w:rPr>
        <w:softHyphen/>
      </w:r>
      <w:r w:rsidRPr="00164734">
        <w:rPr>
          <w:spacing w:val="-3"/>
          <w:szCs w:val="22"/>
        </w:rPr>
        <w:t>ler, die mit ihren Maultieren nach Lyon und Paris reisen, kann MM von den dortigen</w:t>
      </w:r>
      <w:r w:rsidRPr="00164734">
        <w:t xml:space="preserve"> </w:t>
      </w:r>
      <w:r w:rsidR="006875D1" w:rsidRPr="00164734">
        <w:rPr>
          <w:spacing w:val="-2"/>
          <w:szCs w:val="22"/>
        </w:rPr>
        <w:t xml:space="preserve">königlichen </w:t>
      </w:r>
      <w:r w:rsidRPr="00164734">
        <w:rPr>
          <w:spacing w:val="-2"/>
          <w:szCs w:val="22"/>
        </w:rPr>
        <w:t>Buchhändlern Anisson und Posuel, mit denen er auch Briefkontakt unter</w:t>
      </w:r>
      <w:r w:rsidR="001E539D" w:rsidRPr="00164734">
        <w:rPr>
          <w:spacing w:val="-2"/>
          <w:szCs w:val="22"/>
        </w:rPr>
        <w:softHyphen/>
      </w:r>
      <w:r w:rsidRPr="00164734">
        <w:t>hält, Bücher zu günstigen Preis</w:t>
      </w:r>
      <w:r w:rsidR="00311431" w:rsidRPr="00164734">
        <w:t>en</w:t>
      </w:r>
      <w:r w:rsidRPr="00164734">
        <w:t xml:space="preserve"> kaufen. Dabei ist jedoch </w:t>
      </w:r>
      <w:r w:rsidR="001E539D" w:rsidRPr="00164734">
        <w:t xml:space="preserve">die Bezahlung im </w:t>
      </w:r>
      <w:r w:rsidR="00311431" w:rsidRPr="00164734">
        <w:t>V</w:t>
      </w:r>
      <w:r w:rsidR="001E539D" w:rsidRPr="00164734">
        <w:t>oraus und in bar zu leisten</w:t>
      </w:r>
      <w:r w:rsidRPr="00164734">
        <w:t xml:space="preserve">. MM bietet an, auch die Melker mit Werken der Mauriner zu versorgen. Die Bücher könnten </w:t>
      </w:r>
      <w:r w:rsidR="00311431" w:rsidRPr="00164734">
        <w:t>über</w:t>
      </w:r>
      <w:r w:rsidRPr="00164734">
        <w:t xml:space="preserve"> Ulm und Wiblingen </w:t>
      </w:r>
      <w:r w:rsidR="00311431" w:rsidRPr="00164734">
        <w:t>gefahrlos versendet</w:t>
      </w:r>
      <w:r w:rsidRPr="00164734">
        <w:t xml:space="preserve"> werden. </w:t>
      </w:r>
      <w:r w:rsidRPr="00164734">
        <w:rPr>
          <w:spacing w:val="1"/>
          <w:szCs w:val="22"/>
        </w:rPr>
        <w:t xml:space="preserve">MM </w:t>
      </w:r>
      <w:r w:rsidR="00311431" w:rsidRPr="00164734">
        <w:rPr>
          <w:spacing w:val="1"/>
          <w:szCs w:val="22"/>
        </w:rPr>
        <w:t>leg</w:t>
      </w:r>
      <w:r w:rsidRPr="00164734">
        <w:rPr>
          <w:spacing w:val="1"/>
          <w:szCs w:val="22"/>
        </w:rPr>
        <w:t xml:space="preserve">t auch </w:t>
      </w:r>
      <w:r w:rsidR="00311431" w:rsidRPr="00164734">
        <w:rPr>
          <w:spacing w:val="1"/>
          <w:szCs w:val="22"/>
        </w:rPr>
        <w:t>ein Verzeichnis der</w:t>
      </w:r>
      <w:r w:rsidRPr="00164734">
        <w:rPr>
          <w:spacing w:val="1"/>
          <w:szCs w:val="22"/>
        </w:rPr>
        <w:t xml:space="preserve"> Werke Mabillons sowie anderer Mauriner </w:t>
      </w:r>
      <w:r w:rsidR="00311431" w:rsidRPr="00164734">
        <w:rPr>
          <w:spacing w:val="1"/>
          <w:szCs w:val="22"/>
        </w:rPr>
        <w:t>bei</w:t>
      </w:r>
      <w:r w:rsidR="007B1417" w:rsidRPr="00164734">
        <w:rPr>
          <w:spacing w:val="1"/>
          <w:szCs w:val="22"/>
        </w:rPr>
        <w:t>; er</w:t>
      </w:r>
      <w:r w:rsidR="007B1417" w:rsidRPr="00164734">
        <w:rPr>
          <w:spacing w:val="-1"/>
          <w:szCs w:val="22"/>
        </w:rPr>
        <w:t xml:space="preserve"> </w:t>
      </w:r>
      <w:r w:rsidR="007B1417" w:rsidRPr="00164734">
        <w:rPr>
          <w:szCs w:val="22"/>
        </w:rPr>
        <w:t>würde sich</w:t>
      </w:r>
      <w:r w:rsidRPr="00164734">
        <w:rPr>
          <w:szCs w:val="22"/>
        </w:rPr>
        <w:t xml:space="preserve"> </w:t>
      </w:r>
      <w:r w:rsidR="007B1417" w:rsidRPr="00164734">
        <w:rPr>
          <w:szCs w:val="22"/>
        </w:rPr>
        <w:t xml:space="preserve">freuen, Österreich – dem ja St. Gallen von alters her </w:t>
      </w:r>
      <w:r w:rsidR="007B1417" w:rsidRPr="00164734">
        <w:t>verbunden</w:t>
      </w:r>
      <w:r w:rsidR="007B1417" w:rsidRPr="00164734">
        <w:rPr>
          <w:spacing w:val="-1"/>
          <w:szCs w:val="22"/>
        </w:rPr>
        <w:t xml:space="preserve"> ist – mit Buchanschaffungen zu dienen,</w:t>
      </w:r>
      <w:r w:rsidRPr="00164734">
        <w:rPr>
          <w:spacing w:val="-1"/>
          <w:szCs w:val="22"/>
        </w:rPr>
        <w:t xml:space="preserve"> wie er d</w:t>
      </w:r>
      <w:r w:rsidR="007B1417" w:rsidRPr="00164734">
        <w:rPr>
          <w:spacing w:val="-1"/>
          <w:szCs w:val="22"/>
        </w:rPr>
        <w:t>ie</w:t>
      </w:r>
      <w:r w:rsidRPr="00164734">
        <w:rPr>
          <w:spacing w:val="-1"/>
          <w:szCs w:val="22"/>
        </w:rPr>
        <w:t>s schon für</w:t>
      </w:r>
      <w:r w:rsidRPr="00164734">
        <w:t xml:space="preserve"> die Schweiz und Schwaben getan </w:t>
      </w:r>
      <w:r w:rsidRPr="00164734">
        <w:rPr>
          <w:szCs w:val="22"/>
        </w:rPr>
        <w:t xml:space="preserve">hat. </w:t>
      </w:r>
      <w:r w:rsidRPr="00164734">
        <w:rPr>
          <w:spacing w:val="16"/>
          <w:szCs w:val="22"/>
        </w:rPr>
        <w:t>&lt;</w:t>
      </w:r>
      <w:r w:rsidRPr="00164734">
        <w:rPr>
          <w:spacing w:val="6"/>
          <w:szCs w:val="22"/>
        </w:rPr>
        <w:t>5</w:t>
      </w:r>
      <w:r w:rsidRPr="00164734">
        <w:rPr>
          <w:szCs w:val="22"/>
        </w:rPr>
        <w:t>&gt; MM bietet für BPs großes Werk neuerlich seine Mithilfe an und erwähnt</w:t>
      </w:r>
      <w:r w:rsidRPr="00164734">
        <w:t xml:space="preserve"> </w:t>
      </w:r>
      <w:r w:rsidRPr="00164734">
        <w:rPr>
          <w:spacing w:val="-1"/>
        </w:rPr>
        <w:t xml:space="preserve">seine „Idea congregationis Helveto-Benedictinae“. </w:t>
      </w:r>
      <w:r w:rsidRPr="00164734">
        <w:rPr>
          <w:spacing w:val="10"/>
        </w:rPr>
        <w:t>&lt;6</w:t>
      </w:r>
      <w:r w:rsidRPr="00164734">
        <w:t>&gt;</w:t>
      </w:r>
      <w:r w:rsidRPr="00164734">
        <w:rPr>
          <w:spacing w:val="-1"/>
        </w:rPr>
        <w:t xml:space="preserve"> I</w:t>
      </w:r>
      <w:r w:rsidR="00062870" w:rsidRPr="00164734">
        <w:rPr>
          <w:spacing w:val="-1"/>
        </w:rPr>
        <w:t>n eine</w:t>
      </w:r>
      <w:r w:rsidRPr="00164734">
        <w:rPr>
          <w:spacing w:val="-1"/>
        </w:rPr>
        <w:t>m Postskriptum fordert</w:t>
      </w:r>
      <w:r w:rsidRPr="00164734">
        <w:t xml:space="preserve"> MM </w:t>
      </w:r>
      <w:r w:rsidR="00A95CF3" w:rsidRPr="00164734">
        <w:rPr>
          <w:szCs w:val="22"/>
        </w:rPr>
        <w:t xml:space="preserve">BP </w:t>
      </w:r>
      <w:r w:rsidRPr="00164734">
        <w:rPr>
          <w:szCs w:val="22"/>
        </w:rPr>
        <w:t xml:space="preserve">auf, ihm </w:t>
      </w:r>
      <w:r w:rsidR="00062870" w:rsidRPr="00164734">
        <w:rPr>
          <w:szCs w:val="22"/>
        </w:rPr>
        <w:t>baldestmöglich</w:t>
      </w:r>
      <w:r w:rsidRPr="00164734">
        <w:rPr>
          <w:szCs w:val="22"/>
        </w:rPr>
        <w:t xml:space="preserve"> mitzuteilen, ob Interesse an Büchern besteht, da </w:t>
      </w:r>
      <w:r w:rsidR="00A95CF3" w:rsidRPr="00164734">
        <w:rPr>
          <w:szCs w:val="22"/>
        </w:rPr>
        <w:t>zu</w:t>
      </w:r>
      <w:r w:rsidRPr="00164734">
        <w:rPr>
          <w:spacing w:val="-4"/>
          <w:szCs w:val="22"/>
        </w:rPr>
        <w:t xml:space="preserve"> </w:t>
      </w:r>
      <w:r w:rsidR="00A95CF3" w:rsidRPr="00164734">
        <w:rPr>
          <w:spacing w:val="-2"/>
          <w:szCs w:val="22"/>
        </w:rPr>
        <w:t>deren</w:t>
      </w:r>
      <w:r w:rsidRPr="00164734">
        <w:rPr>
          <w:spacing w:val="-2"/>
        </w:rPr>
        <w:t xml:space="preserve"> </w:t>
      </w:r>
      <w:r w:rsidR="00A95CF3" w:rsidRPr="00164734">
        <w:rPr>
          <w:spacing w:val="-2"/>
          <w:szCs w:val="22"/>
        </w:rPr>
        <w:t>Anschaffung</w:t>
      </w:r>
      <w:r w:rsidRPr="00164734">
        <w:rPr>
          <w:spacing w:val="-2"/>
          <w:szCs w:val="22"/>
        </w:rPr>
        <w:t xml:space="preserve"> </w:t>
      </w:r>
      <w:r w:rsidR="00A95CF3" w:rsidRPr="00164734">
        <w:rPr>
          <w:spacing w:val="-2"/>
          <w:szCs w:val="22"/>
        </w:rPr>
        <w:t>d</w:t>
      </w:r>
      <w:r w:rsidR="0038370C" w:rsidRPr="00164734">
        <w:rPr>
          <w:spacing w:val="-2"/>
          <w:szCs w:val="22"/>
        </w:rPr>
        <w:t>ie</w:t>
      </w:r>
      <w:r w:rsidR="00A95CF3" w:rsidRPr="00164734">
        <w:rPr>
          <w:spacing w:val="-2"/>
          <w:szCs w:val="22"/>
        </w:rPr>
        <w:t xml:space="preserve"> </w:t>
      </w:r>
      <w:r w:rsidRPr="00164734">
        <w:rPr>
          <w:spacing w:val="-2"/>
          <w:szCs w:val="22"/>
        </w:rPr>
        <w:t>demnächst stattfindende Lyoner M</w:t>
      </w:r>
      <w:r w:rsidR="0038370C" w:rsidRPr="00164734">
        <w:rPr>
          <w:spacing w:val="-2"/>
          <w:szCs w:val="22"/>
        </w:rPr>
        <w:t>esse</w:t>
      </w:r>
      <w:r w:rsidRPr="00164734">
        <w:rPr>
          <w:spacing w:val="-2"/>
          <w:szCs w:val="22"/>
        </w:rPr>
        <w:t xml:space="preserve"> </w:t>
      </w:r>
      <w:r w:rsidR="00A95CF3" w:rsidRPr="00164734">
        <w:rPr>
          <w:spacing w:val="-2"/>
          <w:szCs w:val="22"/>
        </w:rPr>
        <w:t>eine günstige Gelegenheit</w:t>
      </w:r>
      <w:r w:rsidR="00A95CF3" w:rsidRPr="00164734">
        <w:rPr>
          <w:spacing w:val="-3"/>
          <w:szCs w:val="22"/>
        </w:rPr>
        <w:t xml:space="preserve"> </w:t>
      </w:r>
      <w:r w:rsidR="00A95CF3" w:rsidRPr="00164734">
        <w:rPr>
          <w:spacing w:val="-4"/>
          <w:szCs w:val="22"/>
        </w:rPr>
        <w:t>bietet</w:t>
      </w:r>
      <w:r w:rsidRPr="00164734">
        <w:rPr>
          <w:spacing w:val="-4"/>
          <w:szCs w:val="22"/>
        </w:rPr>
        <w:t>.</w:t>
      </w:r>
      <w:r w:rsidRPr="00164734">
        <w:rPr>
          <w:spacing w:val="-4"/>
        </w:rPr>
        <w:t xml:space="preserve"> </w:t>
      </w:r>
      <w:r w:rsidRPr="00164734">
        <w:rPr>
          <w:spacing w:val="-4"/>
          <w:szCs w:val="22"/>
        </w:rPr>
        <w:t>Er möchte auch wissen, um welchen Preis inklusive Transportkosten man in Melk</w:t>
      </w:r>
      <w:r w:rsidRPr="00164734">
        <w:rPr>
          <w:spacing w:val="-1"/>
          <w:szCs w:val="22"/>
        </w:rPr>
        <w:t xml:space="preserve"> </w:t>
      </w:r>
      <w:r w:rsidRPr="00164734">
        <w:rPr>
          <w:spacing w:val="-3"/>
          <w:szCs w:val="22"/>
        </w:rPr>
        <w:t>die</w:t>
      </w:r>
      <w:r w:rsidRPr="00164734">
        <w:rPr>
          <w:spacing w:val="-3"/>
        </w:rPr>
        <w:t xml:space="preserve"> </w:t>
      </w:r>
      <w:r w:rsidRPr="00164734">
        <w:rPr>
          <w:spacing w:val="-3"/>
          <w:szCs w:val="22"/>
        </w:rPr>
        <w:t>vier Bände der „Annales OSB“ erworben ha</w:t>
      </w:r>
      <w:r w:rsidR="00A95CF3" w:rsidRPr="00164734">
        <w:rPr>
          <w:spacing w:val="-3"/>
          <w:szCs w:val="22"/>
        </w:rPr>
        <w:t>t</w:t>
      </w:r>
      <w:r w:rsidRPr="00164734">
        <w:rPr>
          <w:spacing w:val="-3"/>
          <w:szCs w:val="22"/>
        </w:rPr>
        <w:t>, damit er mit seinem Preis vergleichen</w:t>
      </w:r>
      <w:r w:rsidRPr="00164734">
        <w:t xml:space="preserve"> k</w:t>
      </w:r>
      <w:r w:rsidR="00A95CF3" w:rsidRPr="00164734">
        <w:t>ann</w:t>
      </w:r>
      <w:r w:rsidRPr="00164734">
        <w:t xml:space="preserve">. Von vielen Klöstern weiß er, dass sie überzogene Preise bezahlt haben. Die von MM genannten Bücherpreise beziehen sich auf die ungebundenen Lagen </w:t>
      </w:r>
      <w:r w:rsidRPr="00164734">
        <w:rPr>
          <w:spacing w:val="20"/>
        </w:rPr>
        <w:t>(</w:t>
      </w:r>
      <w:r w:rsidRPr="00164734">
        <w:rPr>
          <w:i w:val="0"/>
        </w:rPr>
        <w:t>in alb</w:t>
      </w:r>
      <w:r w:rsidRPr="00164734">
        <w:rPr>
          <w:i w:val="0"/>
          <w:spacing w:val="20"/>
        </w:rPr>
        <w:t>o</w:t>
      </w:r>
      <w:r w:rsidRPr="00164734">
        <w:t>).</w:t>
      </w:r>
    </w:p>
    <w:p w:rsidR="001F5504" w:rsidRPr="00164734" w:rsidRDefault="001F5504" w:rsidP="001F5504">
      <w:pPr>
        <w:pStyle w:val="EditionEditorischeNotiz"/>
      </w:pPr>
      <w:r w:rsidRPr="00164734">
        <w:t>Überlieferung: II, 90r–91v.</w:t>
      </w:r>
    </w:p>
    <w:p w:rsidR="001F5504" w:rsidRPr="00164734" w:rsidRDefault="001F5504" w:rsidP="001F5504">
      <w:pPr>
        <w:pStyle w:val="EditionEditorischeNotiz"/>
      </w:pPr>
      <w:r w:rsidRPr="00164734">
        <w:t>Literatur: Katschthaler, Briefnachlass 23 (nennt den Brief nicht, gibt aber Teile des Inhalts wieder); Schönhofer, Pez 18; Stockinger, Fidelis 344, 347, 354, 369f.</w:t>
      </w:r>
    </w:p>
    <w:p w:rsidR="001F5504" w:rsidRPr="00164734" w:rsidRDefault="001F5504" w:rsidP="001F5504">
      <w:pPr>
        <w:pStyle w:val="EditionEditorischeNotiz"/>
        <w:rPr>
          <w:spacing w:val="-1"/>
          <w:szCs w:val="16"/>
        </w:rPr>
      </w:pPr>
      <w:r w:rsidRPr="00164734">
        <w:rPr>
          <w:spacing w:val="-1"/>
          <w:szCs w:val="16"/>
        </w:rPr>
        <w:t>Bezüge: 30. 53. Versendet von Wiblingen bis Melk mit 38. Erwähnt 24, 30. Erwähnt in 38.</w:t>
      </w:r>
    </w:p>
    <w:p w:rsidR="001F5504" w:rsidRPr="00164734" w:rsidRDefault="001F5504" w:rsidP="001F5504">
      <w:pPr>
        <w:pStyle w:val="EditionEditorischeNotiz"/>
      </w:pPr>
      <w:r w:rsidRPr="00164734">
        <w:t xml:space="preserve">Nummerierung: </w:t>
      </w:r>
      <w:r w:rsidRPr="00164734">
        <w:rPr>
          <w:i w:val="0"/>
        </w:rPr>
        <w:t>II</w:t>
      </w:r>
      <w:r w:rsidRPr="00164734">
        <w:t>.</w:t>
      </w:r>
    </w:p>
    <w:p w:rsidR="001F5504" w:rsidRPr="00164734" w:rsidRDefault="001F5504" w:rsidP="001F5504">
      <w:pPr>
        <w:pStyle w:val="EditionEditorischeNotiz"/>
      </w:pPr>
      <w:r w:rsidRPr="00164734">
        <w:t xml:space="preserve">Ordnungsvermerk: </w:t>
      </w:r>
      <w:r w:rsidRPr="00164734">
        <w:rPr>
          <w:i w:val="0"/>
        </w:rPr>
        <w:t>207</w:t>
      </w:r>
      <w:r w:rsidRPr="00164734">
        <w:t>.</w:t>
      </w:r>
    </w:p>
    <w:p w:rsidR="001F5504" w:rsidRPr="00164734" w:rsidRDefault="001F5504" w:rsidP="00C17660">
      <w:pPr>
        <w:pStyle w:val="EditionEditorischeNotiz"/>
        <w:spacing w:after="200"/>
      </w:pPr>
      <w:r w:rsidRPr="00164734">
        <w:t xml:space="preserve">Bemerkungen: Unterhalb des Ordnungsvermerks die Jahreszahl </w:t>
      </w:r>
      <w:r w:rsidRPr="00164734">
        <w:rPr>
          <w:i w:val="0"/>
        </w:rPr>
        <w:t>1722</w:t>
      </w:r>
      <w:r w:rsidRPr="00164734">
        <w:t>.</w:t>
      </w:r>
    </w:p>
    <w:p w:rsidR="001F5504" w:rsidRPr="00164734" w:rsidRDefault="001F5504" w:rsidP="001F5504">
      <w:pPr>
        <w:pStyle w:val="EditionEditionstext"/>
      </w:pPr>
      <w:r w:rsidRPr="00164734">
        <w:t>[</w:t>
      </w:r>
      <w:r w:rsidRPr="00164734">
        <w:rPr>
          <w:i/>
        </w:rPr>
        <w:t>1</w:t>
      </w:r>
      <w:r w:rsidRPr="00164734">
        <w:rPr>
          <w:i/>
          <w:spacing w:val="16"/>
        </w:rPr>
        <w:t>r</w:t>
      </w:r>
      <w:r w:rsidRPr="00164734">
        <w:t xml:space="preserve">] </w:t>
      </w:r>
      <w:r w:rsidRPr="00164734">
        <w:rPr>
          <w:spacing w:val="30"/>
        </w:rPr>
        <w:t xml:space="preserve">Ex </w:t>
      </w:r>
      <w:r w:rsidRPr="00164734">
        <w:t>S</w:t>
      </w:r>
      <w:r w:rsidRPr="00164734">
        <w:rPr>
          <w:spacing w:val="30"/>
        </w:rPr>
        <w:t>. Gall</w:t>
      </w:r>
      <w:r w:rsidRPr="00164734">
        <w:t>o</w:t>
      </w:r>
      <w:r w:rsidRPr="00164734">
        <w:rPr>
          <w:spacing w:val="30"/>
        </w:rPr>
        <w:t xml:space="preserve">. 1710 die </w:t>
      </w:r>
      <w:r w:rsidRPr="00164734">
        <w:t>3</w:t>
      </w:r>
      <w:r w:rsidRPr="00164734">
        <w:rPr>
          <w:spacing w:val="30"/>
        </w:rPr>
        <w:t>. Februari</w:t>
      </w:r>
      <w:r w:rsidRPr="00164734">
        <w:t>i.</w:t>
      </w:r>
    </w:p>
    <w:p w:rsidR="001F5504" w:rsidRPr="00164734" w:rsidRDefault="001F5504" w:rsidP="001F5504">
      <w:pPr>
        <w:pStyle w:val="EditionEditionstext"/>
      </w:pPr>
      <w:r w:rsidRPr="00A04C1B">
        <w:rPr>
          <w:spacing w:val="-3"/>
          <w:szCs w:val="22"/>
        </w:rPr>
        <w:t>Plurimum reverende religiosissime ac clarissime domine in Christo pater ac domine</w:t>
      </w:r>
      <w:r w:rsidRPr="00164734">
        <w:t xml:space="preserve"> amice colendissime.</w:t>
      </w:r>
    </w:p>
    <w:p w:rsidR="001F5504" w:rsidRPr="00164734" w:rsidRDefault="001F5504" w:rsidP="001F5504">
      <w:pPr>
        <w:pStyle w:val="EditionEditionstext"/>
      </w:pPr>
      <w:r w:rsidRPr="00164734">
        <w:rPr>
          <w:i/>
        </w:rPr>
        <w:t>&lt;1&gt;</w:t>
      </w:r>
      <w:r w:rsidRPr="00164734">
        <w:t xml:space="preserve"> </w:t>
      </w:r>
      <w:r w:rsidRPr="00164734">
        <w:rPr>
          <w:spacing w:val="-3"/>
          <w:szCs w:val="22"/>
        </w:rPr>
        <w:t xml:space="preserve">Accepi ultimas plurimum reverendae dominationis suae de 15. Januarii ad me </w:t>
      </w:r>
      <w:r w:rsidRPr="00164734">
        <w:rPr>
          <w:spacing w:val="2"/>
          <w:szCs w:val="22"/>
        </w:rPr>
        <w:t>datas, easque humanitate plenissimas, ad me Wiblinga translatas, ad quas cum</w:t>
      </w:r>
      <w:r w:rsidRPr="00164734">
        <w:t xml:space="preserve"> </w:t>
      </w:r>
      <w:r w:rsidRPr="00164734">
        <w:rPr>
          <w:spacing w:val="-4"/>
          <w:szCs w:val="22"/>
        </w:rPr>
        <w:t>debito respectu respondeo; maturius utique responsurus, nisi aliquot dierum a domo</w:t>
      </w:r>
      <w:r w:rsidRPr="00164734">
        <w:t xml:space="preserve"> </w:t>
      </w:r>
      <w:r w:rsidRPr="00164734">
        <w:rPr>
          <w:spacing w:val="-3"/>
          <w:szCs w:val="22"/>
        </w:rPr>
        <w:t xml:space="preserve">absentia a privatis me avulsum negotiis, publicis destinasset. </w:t>
      </w:r>
      <w:r w:rsidRPr="00164734">
        <w:rPr>
          <w:i/>
          <w:spacing w:val="16"/>
          <w:szCs w:val="22"/>
        </w:rPr>
        <w:t>&lt;</w:t>
      </w:r>
      <w:r w:rsidRPr="00164734">
        <w:rPr>
          <w:i/>
          <w:spacing w:val="6"/>
          <w:szCs w:val="22"/>
        </w:rPr>
        <w:t>2</w:t>
      </w:r>
      <w:r w:rsidRPr="00164734">
        <w:rPr>
          <w:i/>
          <w:szCs w:val="22"/>
        </w:rPr>
        <w:t>&gt;</w:t>
      </w:r>
      <w:r w:rsidRPr="00164734">
        <w:rPr>
          <w:spacing w:val="-3"/>
          <w:szCs w:val="22"/>
        </w:rPr>
        <w:t xml:space="preserve"> Proinde significo:</w:t>
      </w:r>
      <w:r w:rsidRPr="00164734">
        <w:t xml:space="preserve"> </w:t>
      </w:r>
      <w:r w:rsidRPr="00164734">
        <w:rPr>
          <w:szCs w:val="22"/>
        </w:rPr>
        <w:t>Primo. Me coepto operi in favorem operis vestri suscepti in dies intendere, licet</w:t>
      </w:r>
      <w:r w:rsidRPr="00164734">
        <w:t xml:space="preserve"> </w:t>
      </w:r>
      <w:r w:rsidRPr="00164734">
        <w:rPr>
          <w:spacing w:val="1"/>
          <w:szCs w:val="22"/>
        </w:rPr>
        <w:t>maiori conatu et serviendi desiderio quam effectu. Nam praeterquam pleraque</w:t>
      </w:r>
      <w:r w:rsidRPr="00164734">
        <w:t xml:space="preserve"> </w:t>
      </w:r>
      <w:r w:rsidRPr="00164734">
        <w:rPr>
          <w:spacing w:val="-3"/>
          <w:szCs w:val="22"/>
        </w:rPr>
        <w:t>archivii nostri monumenta litteraria, mihi imprimis necessaria, ad manum non sint</w:t>
      </w:r>
      <w:r w:rsidR="001D7D7F" w:rsidRPr="00164734">
        <w:rPr>
          <w:spacing w:val="-3"/>
          <w:szCs w:val="22"/>
        </w:rPr>
        <w:t>,</w:t>
      </w:r>
      <w:r w:rsidRPr="00164734">
        <w:t xml:space="preserve"> </w:t>
      </w:r>
      <w:r w:rsidRPr="00164734">
        <w:rPr>
          <w:spacing w:val="-4"/>
          <w:szCs w:val="22"/>
        </w:rPr>
        <w:t>insuper manus meae tot aliis negotiis distentae lentius, quam animus urget, laborant.</w:t>
      </w:r>
      <w:r w:rsidRPr="00164734">
        <w:t xml:space="preserve"> </w:t>
      </w:r>
      <w:r w:rsidRPr="0013283A">
        <w:rPr>
          <w:spacing w:val="2"/>
          <w:szCs w:val="22"/>
        </w:rPr>
        <w:t xml:space="preserve">Interim cum servo </w:t>
      </w:r>
      <w:r w:rsidR="0013283A" w:rsidRPr="0013283A">
        <w:rPr>
          <w:spacing w:val="2"/>
          <w:szCs w:val="22"/>
        </w:rPr>
        <w:t>e</w:t>
      </w:r>
      <w:r w:rsidRPr="0013283A">
        <w:rPr>
          <w:spacing w:val="2"/>
          <w:szCs w:val="22"/>
        </w:rPr>
        <w:t>vangelico id unum rogo et procidens me excuso: domine</w:t>
      </w:r>
      <w:r w:rsidR="001D7D7F" w:rsidRPr="0013283A">
        <w:rPr>
          <w:spacing w:val="2"/>
          <w:szCs w:val="22"/>
        </w:rPr>
        <w:t>,</w:t>
      </w:r>
      <w:r w:rsidRPr="00164734">
        <w:t xml:space="preserve"> </w:t>
      </w:r>
      <w:r w:rsidRPr="00164734">
        <w:rPr>
          <w:spacing w:val="-1"/>
          <w:szCs w:val="22"/>
        </w:rPr>
        <w:t>patientiam habe in me</w:t>
      </w:r>
      <w:r w:rsidR="001D7D7F" w:rsidRPr="00164734">
        <w:rPr>
          <w:spacing w:val="-1"/>
          <w:szCs w:val="22"/>
        </w:rPr>
        <w:t>,</w:t>
      </w:r>
      <w:r w:rsidRPr="00164734">
        <w:rPr>
          <w:spacing w:val="-1"/>
          <w:szCs w:val="22"/>
        </w:rPr>
        <w:t xml:space="preserve"> et </w:t>
      </w:r>
      <w:r w:rsidRPr="00164734">
        <w:rPr>
          <w:spacing w:val="-1"/>
          <w:szCs w:val="22"/>
        </w:rPr>
        <w:lastRenderedPageBreak/>
        <w:t>omnia reddam tibi. Sed patientia</w:t>
      </w:r>
      <w:r w:rsidR="001D7D7F" w:rsidRPr="00164734">
        <w:rPr>
          <w:spacing w:val="-1"/>
          <w:szCs w:val="22"/>
        </w:rPr>
        <w:t>,</w:t>
      </w:r>
      <w:r w:rsidRPr="00164734">
        <w:rPr>
          <w:spacing w:val="-1"/>
          <w:szCs w:val="22"/>
        </w:rPr>
        <w:t xml:space="preserve"> inquam</w:t>
      </w:r>
      <w:r w:rsidR="001D7D7F" w:rsidRPr="00164734">
        <w:rPr>
          <w:spacing w:val="-1"/>
          <w:szCs w:val="22"/>
        </w:rPr>
        <w:t>,</w:t>
      </w:r>
      <w:r w:rsidRPr="00164734">
        <w:rPr>
          <w:spacing w:val="-1"/>
          <w:szCs w:val="22"/>
        </w:rPr>
        <w:t xml:space="preserve"> et vobis (uti</w:t>
      </w:r>
      <w:r w:rsidRPr="00164734">
        <w:t xml:space="preserve"> </w:t>
      </w:r>
      <w:r w:rsidRPr="00164734">
        <w:rPr>
          <w:spacing w:val="-2"/>
          <w:szCs w:val="22"/>
        </w:rPr>
        <w:t xml:space="preserve">mihi quoque) necessaria est. </w:t>
      </w:r>
      <w:r w:rsidRPr="00164734">
        <w:rPr>
          <w:i/>
          <w:spacing w:val="16"/>
          <w:szCs w:val="22"/>
        </w:rPr>
        <w:t>&lt;</w:t>
      </w:r>
      <w:r w:rsidRPr="00164734">
        <w:rPr>
          <w:i/>
          <w:spacing w:val="6"/>
          <w:szCs w:val="22"/>
        </w:rPr>
        <w:t>3</w:t>
      </w:r>
      <w:r w:rsidRPr="00164734">
        <w:rPr>
          <w:i/>
          <w:szCs w:val="22"/>
        </w:rPr>
        <w:t>&gt;</w:t>
      </w:r>
      <w:r w:rsidRPr="00164734">
        <w:rPr>
          <w:spacing w:val="-2"/>
          <w:szCs w:val="22"/>
        </w:rPr>
        <w:t xml:space="preserve"> Secundo. Litteras ad reverendissimum dominum</w:t>
      </w:r>
      <w:r w:rsidRPr="00164734">
        <w:t xml:space="preserve"> </w:t>
      </w:r>
      <w:r w:rsidRPr="00164734">
        <w:rPr>
          <w:spacing w:val="-3"/>
          <w:szCs w:val="22"/>
        </w:rPr>
        <w:t>patrem priorem S. Germani a Pratis inscriptas, mihique per admodum reverendum</w:t>
      </w:r>
      <w:r w:rsidRPr="00164734">
        <w:t xml:space="preserve"> </w:t>
      </w:r>
      <w:r w:rsidRPr="00164734">
        <w:rPr>
          <w:szCs w:val="22"/>
        </w:rPr>
        <w:t>dominum patrem Wolffgangum Wetter ex Augia transmissas</w:t>
      </w:r>
      <w:r w:rsidR="00391FAC" w:rsidRPr="00164734">
        <w:rPr>
          <w:szCs w:val="22"/>
        </w:rPr>
        <w:t>,</w:t>
      </w:r>
      <w:r w:rsidRPr="00164734">
        <w:rPr>
          <w:szCs w:val="22"/>
        </w:rPr>
        <w:t xml:space="preserve"> meis rite inclusas</w:t>
      </w:r>
      <w:r w:rsidRPr="00164734">
        <w:t xml:space="preserve"> </w:t>
      </w:r>
      <w:r w:rsidRPr="00164734">
        <w:rPr>
          <w:spacing w:val="1"/>
        </w:rPr>
        <w:t>Parisios direxi: ad quas, spero, brevi responsum obtinebo. Addidi etiam meas (si</w:t>
      </w:r>
      <w:r w:rsidRPr="00164734">
        <w:t xml:space="preserve"> quid valent) commendatitias ad vota vestra explenda ad aliquem notum amicum </w:t>
      </w:r>
      <w:r w:rsidRPr="00164734">
        <w:rPr>
          <w:spacing w:val="-2"/>
          <w:szCs w:val="22"/>
        </w:rPr>
        <w:t>meum, cum quo litterarum commercia misceo; sicut et olim cum ipso piae memo</w:t>
      </w:r>
      <w:r w:rsidR="006875D1" w:rsidRPr="00164734">
        <w:rPr>
          <w:spacing w:val="-2"/>
          <w:szCs w:val="22"/>
        </w:rPr>
        <w:softHyphen/>
      </w:r>
      <w:r w:rsidRPr="00164734">
        <w:rPr>
          <w:spacing w:val="-4"/>
          <w:szCs w:val="22"/>
        </w:rPr>
        <w:t>riae</w:t>
      </w:r>
      <w:r w:rsidRPr="00164734">
        <w:t xml:space="preserve"> patre Mabillonio ipso crebrius assolebam. </w:t>
      </w:r>
      <w:r w:rsidRPr="00164734">
        <w:rPr>
          <w:spacing w:val="4"/>
        </w:rPr>
        <w:t>[</w:t>
      </w:r>
      <w:r w:rsidRPr="00164734">
        <w:rPr>
          <w:i/>
        </w:rPr>
        <w:t>1</w:t>
      </w:r>
      <w:r w:rsidRPr="00164734">
        <w:rPr>
          <w:i/>
          <w:spacing w:val="16"/>
        </w:rPr>
        <w:t>v</w:t>
      </w:r>
      <w:r w:rsidRPr="00164734">
        <w:t xml:space="preserve">] </w:t>
      </w:r>
      <w:r w:rsidRPr="00164734">
        <w:rPr>
          <w:i/>
          <w:spacing w:val="10"/>
        </w:rPr>
        <w:t>&lt;4</w:t>
      </w:r>
      <w:r w:rsidRPr="00164734">
        <w:rPr>
          <w:i/>
        </w:rPr>
        <w:t>&gt;</w:t>
      </w:r>
      <w:r w:rsidRPr="00164734">
        <w:t xml:space="preserve"> Tertio. Quod attinet ad opera patris Mabillon (de quibus reverendissimus et amplissimus dominus abbas </w:t>
      </w:r>
      <w:r w:rsidRPr="00164734">
        <w:rPr>
          <w:spacing w:val="-1"/>
          <w:szCs w:val="22"/>
        </w:rPr>
        <w:t>vester patronus mihi gratiosissimus informationem postulat)</w:t>
      </w:r>
      <w:r w:rsidR="006875D1" w:rsidRPr="00164734">
        <w:rPr>
          <w:spacing w:val="-1"/>
          <w:szCs w:val="22"/>
        </w:rPr>
        <w:t>,</w:t>
      </w:r>
      <w:r w:rsidRPr="00164734">
        <w:rPr>
          <w:spacing w:val="-1"/>
          <w:szCs w:val="22"/>
        </w:rPr>
        <w:t xml:space="preserve"> sunt ea mihi omnia</w:t>
      </w:r>
      <w:r w:rsidRPr="00164734">
        <w:t xml:space="preserve"> </w:t>
      </w:r>
      <w:r w:rsidRPr="00164734">
        <w:rPr>
          <w:szCs w:val="22"/>
        </w:rPr>
        <w:t>probe nota, sicut et ipsa authoris persona olim cognita fuit. Illaque omnia, quot</w:t>
      </w:r>
      <w:r w:rsidR="006875D1" w:rsidRPr="00164734">
        <w:rPr>
          <w:szCs w:val="22"/>
        </w:rPr>
        <w:softHyphen/>
      </w:r>
      <w:r w:rsidRPr="00164734">
        <w:rPr>
          <w:spacing w:val="-2"/>
          <w:szCs w:val="22"/>
        </w:rPr>
        <w:t>quot hactenus viderunt lucem, inter chariora pignora bibliothecae nostrae asservo.</w:t>
      </w:r>
      <w:r w:rsidRPr="00164734">
        <w:t xml:space="preserve"> </w:t>
      </w:r>
      <w:r w:rsidRPr="00164734">
        <w:rPr>
          <w:spacing w:val="2"/>
          <w:szCs w:val="22"/>
        </w:rPr>
        <w:t>Comparavi eadem pro diversis iam monasteriis tum in Suevia</w:t>
      </w:r>
      <w:r w:rsidR="001E539D" w:rsidRPr="00164734">
        <w:rPr>
          <w:spacing w:val="2"/>
          <w:szCs w:val="22"/>
        </w:rPr>
        <w:t>,</w:t>
      </w:r>
      <w:r w:rsidRPr="00164734">
        <w:rPr>
          <w:spacing w:val="2"/>
          <w:szCs w:val="22"/>
        </w:rPr>
        <w:t xml:space="preserve"> tum in Helvetia</w:t>
      </w:r>
      <w:r w:rsidRPr="00164734">
        <w:t xml:space="preserve"> </w:t>
      </w:r>
      <w:r w:rsidRPr="00164734">
        <w:rPr>
          <w:spacing w:val="2"/>
          <w:szCs w:val="22"/>
        </w:rPr>
        <w:t>nostra</w:t>
      </w:r>
      <w:r w:rsidR="001E539D" w:rsidRPr="00164734">
        <w:rPr>
          <w:spacing w:val="2"/>
          <w:szCs w:val="22"/>
        </w:rPr>
        <w:t>,</w:t>
      </w:r>
      <w:r w:rsidRPr="00164734">
        <w:rPr>
          <w:spacing w:val="2"/>
          <w:szCs w:val="22"/>
        </w:rPr>
        <w:t xml:space="preserve"> sicut et alia sanctorum patrum opera recens cum elegantissimis annota</w:t>
      </w:r>
      <w:r w:rsidR="001E539D" w:rsidRPr="00164734">
        <w:rPr>
          <w:spacing w:val="2"/>
          <w:szCs w:val="22"/>
        </w:rPr>
        <w:softHyphen/>
      </w:r>
      <w:r w:rsidRPr="00164734">
        <w:rPr>
          <w:spacing w:val="-2"/>
          <w:szCs w:val="22"/>
        </w:rPr>
        <w:t>tionibus edita a patribus nostris Benedictinis e Gallia. Habeo enim optimam occa</w:t>
      </w:r>
      <w:r w:rsidR="001E539D" w:rsidRPr="00164734">
        <w:rPr>
          <w:spacing w:val="-2"/>
          <w:szCs w:val="22"/>
        </w:rPr>
        <w:softHyphen/>
      </w:r>
      <w:r w:rsidRPr="00164734">
        <w:rPr>
          <w:spacing w:val="-2"/>
          <w:szCs w:val="22"/>
        </w:rPr>
        <w:t>sionem multaque ac magna vecturae commoda</w:t>
      </w:r>
      <w:r w:rsidR="001E539D" w:rsidRPr="00164734">
        <w:rPr>
          <w:spacing w:val="-2"/>
          <w:szCs w:val="22"/>
        </w:rPr>
        <w:t>,</w:t>
      </w:r>
      <w:r w:rsidRPr="00164734">
        <w:rPr>
          <w:spacing w:val="-2"/>
          <w:szCs w:val="22"/>
        </w:rPr>
        <w:t xml:space="preserve"> quia muli et clitellarii mercatorum</w:t>
      </w:r>
      <w:r w:rsidRPr="00164734">
        <w:t xml:space="preserve"> </w:t>
      </w:r>
      <w:r w:rsidRPr="00164734">
        <w:rPr>
          <w:spacing w:val="-2"/>
          <w:szCs w:val="22"/>
        </w:rPr>
        <w:t>urbis nostrae Sanct-Gallensis continuo cum variis mercibus Lugdunum et Parisios</w:t>
      </w:r>
      <w:r w:rsidRPr="00164734">
        <w:t xml:space="preserve"> </w:t>
      </w:r>
      <w:r w:rsidRPr="00164734">
        <w:rPr>
          <w:spacing w:val="-2"/>
          <w:szCs w:val="22"/>
        </w:rPr>
        <w:t>abeunt et ad nos redeunt</w:t>
      </w:r>
      <w:r w:rsidR="001E539D" w:rsidRPr="00164734">
        <w:rPr>
          <w:spacing w:val="-2"/>
          <w:szCs w:val="22"/>
        </w:rPr>
        <w:t>,</w:t>
      </w:r>
      <w:r w:rsidRPr="00164734">
        <w:rPr>
          <w:spacing w:val="-2"/>
          <w:szCs w:val="22"/>
        </w:rPr>
        <w:t xml:space="preserve"> et ego eos a prima manu librariorum regiorum domino</w:t>
      </w:r>
      <w:r w:rsidR="001E539D" w:rsidRPr="00164734">
        <w:rPr>
          <w:spacing w:val="-2"/>
          <w:szCs w:val="22"/>
        </w:rPr>
        <w:softHyphen/>
      </w:r>
      <w:r w:rsidRPr="00164734">
        <w:rPr>
          <w:spacing w:val="-1"/>
          <w:szCs w:val="22"/>
        </w:rPr>
        <w:t>rum Anisson et Posuel, cum quibus correspondeo in re libraria, accipere soleo, ut</w:t>
      </w:r>
      <w:r w:rsidRPr="00164734">
        <w:t xml:space="preserve"> </w:t>
      </w:r>
      <w:r w:rsidRPr="00164734">
        <w:rPr>
          <w:szCs w:val="22"/>
        </w:rPr>
        <w:t xml:space="preserve">adeo longe mitiori eos comparare possim pretio, quam alii librarii solent; debeo tamen pro his operibus semper anticipatam et paratam solutionem praestare. Si </w:t>
      </w:r>
      <w:r w:rsidRPr="00164734">
        <w:rPr>
          <w:spacing w:val="2"/>
          <w:szCs w:val="22"/>
        </w:rPr>
        <w:t>ergo placet, ut et vestro inclyto monasterio et imprimis reverendissimo domino</w:t>
      </w:r>
      <w:r w:rsidRPr="00164734">
        <w:t xml:space="preserve"> </w:t>
      </w:r>
      <w:r w:rsidRPr="00164734">
        <w:rPr>
          <w:spacing w:val="-2"/>
          <w:szCs w:val="22"/>
        </w:rPr>
        <w:t>abbati (cui me cum profunda reverentia inclino et venerandas manus exosculor) in</w:t>
      </w:r>
      <w:r w:rsidRPr="00164734">
        <w:t xml:space="preserve"> </w:t>
      </w:r>
      <w:r w:rsidRPr="00164734">
        <w:rPr>
          <w:spacing w:val="-3"/>
          <w:szCs w:val="22"/>
        </w:rPr>
        <w:t>aliquo grato obsequio serviam, iubete; et habebitis servum et confratrem fidelem, si</w:t>
      </w:r>
      <w:r w:rsidRPr="00164734">
        <w:t xml:space="preserve"> </w:t>
      </w:r>
      <w:r w:rsidRPr="00164734">
        <w:rPr>
          <w:spacing w:val="-3"/>
          <w:szCs w:val="22"/>
        </w:rPr>
        <w:t>tamen eum dignum aestimatis, qui servire et velit et possit. Ego libros comparandos</w:t>
      </w:r>
      <w:r w:rsidRPr="00164734">
        <w:t xml:space="preserve"> </w:t>
      </w:r>
      <w:r w:rsidRPr="00164734">
        <w:rPr>
          <w:spacing w:val="-2"/>
          <w:szCs w:val="22"/>
        </w:rPr>
        <w:t>facili et secura via Ulmam usque ad monasterium Wiblingense dimittam</w:t>
      </w:r>
      <w:r w:rsidR="00311431" w:rsidRPr="00164734">
        <w:rPr>
          <w:spacing w:val="-2"/>
          <w:szCs w:val="22"/>
        </w:rPr>
        <w:t>,</w:t>
      </w:r>
      <w:r w:rsidRPr="00164734">
        <w:rPr>
          <w:spacing w:val="-2"/>
          <w:szCs w:val="22"/>
        </w:rPr>
        <w:t xml:space="preserve"> </w:t>
      </w:r>
      <w:r w:rsidR="00311431" w:rsidRPr="00164734">
        <w:rPr>
          <w:spacing w:val="-2"/>
          <w:szCs w:val="22"/>
        </w:rPr>
        <w:t>s</w:t>
      </w:r>
      <w:r w:rsidRPr="00164734">
        <w:rPr>
          <w:spacing w:val="-2"/>
          <w:szCs w:val="22"/>
        </w:rPr>
        <w:t>i modo</w:t>
      </w:r>
      <w:r w:rsidRPr="00164734">
        <w:t xml:space="preserve"> inde secure ad vos veniant, et in solutione mihi praestanda (de qua non dubito)</w:t>
      </w:r>
      <w:r w:rsidR="00311431" w:rsidRPr="00164734">
        <w:rPr>
          <w:rStyle w:val="Funotenzeichen"/>
          <w:vertAlign w:val="baseline"/>
        </w:rPr>
        <w:t xml:space="preserve"> </w:t>
      </w:r>
      <w:r w:rsidRPr="00164734">
        <w:t xml:space="preserve">mora nulla fiat. At ecce! Hic brevem syllabum operum Mabillonii, tum aliorum praecipuorum videre poterit ex adiecto. Eligite et imperate, quod placet. Felicem me aestimabo, si ut Helvetiae et Sueviae, ita et Austriae (cui S. Gallus semper ab </w:t>
      </w:r>
      <w:r w:rsidRPr="00164734">
        <w:rPr>
          <w:spacing w:val="-1"/>
          <w:szCs w:val="22"/>
        </w:rPr>
        <w:t xml:space="preserve">origine sua devotissimus et foederatus est) servire potero. </w:t>
      </w:r>
      <w:r w:rsidRPr="00164734">
        <w:rPr>
          <w:i/>
          <w:spacing w:val="16"/>
          <w:szCs w:val="22"/>
        </w:rPr>
        <w:t>&lt;</w:t>
      </w:r>
      <w:r w:rsidRPr="00164734">
        <w:rPr>
          <w:i/>
          <w:spacing w:val="6"/>
          <w:szCs w:val="22"/>
        </w:rPr>
        <w:t>5</w:t>
      </w:r>
      <w:r w:rsidRPr="00164734">
        <w:rPr>
          <w:i/>
          <w:szCs w:val="22"/>
        </w:rPr>
        <w:t>&gt;</w:t>
      </w:r>
      <w:r w:rsidRPr="00164734">
        <w:rPr>
          <w:spacing w:val="-1"/>
          <w:szCs w:val="22"/>
        </w:rPr>
        <w:t xml:space="preserve"> </w:t>
      </w:r>
      <w:r w:rsidRPr="00164734">
        <w:rPr>
          <w:spacing w:val="-2"/>
          <w:szCs w:val="22"/>
        </w:rPr>
        <w:t>Caeterum ad operis</w:t>
      </w:r>
      <w:r w:rsidRPr="00164734">
        <w:rPr>
          <w:spacing w:val="-2"/>
        </w:rPr>
        <w:t xml:space="preserve"> </w:t>
      </w:r>
      <w:r w:rsidRPr="00164734">
        <w:rPr>
          <w:spacing w:val="-1"/>
          <w:szCs w:val="22"/>
        </w:rPr>
        <w:t>suscepti gloriosa molimina altius et ad perfectum usque promovenda omnem fra</w:t>
      </w:r>
      <w:r w:rsidR="007B1417" w:rsidRPr="00164734">
        <w:rPr>
          <w:spacing w:val="-1"/>
          <w:szCs w:val="22"/>
        </w:rPr>
        <w:softHyphen/>
      </w:r>
      <w:r w:rsidRPr="00164734">
        <w:rPr>
          <w:spacing w:val="-1"/>
          <w:szCs w:val="22"/>
        </w:rPr>
        <w:t>ternam meam (tametsi modicam) opem spondeo et fortiora divinae gratiae auxilia</w:t>
      </w:r>
      <w:r w:rsidRPr="00164734">
        <w:t xml:space="preserve"> </w:t>
      </w:r>
      <w:r w:rsidRPr="00164734">
        <w:rPr>
          <w:spacing w:val="-1"/>
          <w:szCs w:val="22"/>
        </w:rPr>
        <w:t>animitus adopto</w:t>
      </w:r>
      <w:r w:rsidR="007B1417" w:rsidRPr="00164734">
        <w:rPr>
          <w:spacing w:val="-1"/>
          <w:szCs w:val="22"/>
        </w:rPr>
        <w:t>,</w:t>
      </w:r>
      <w:r w:rsidRPr="00164734">
        <w:rPr>
          <w:spacing w:val="-1"/>
          <w:szCs w:val="22"/>
        </w:rPr>
        <w:t xml:space="preserve"> ut</w:t>
      </w:r>
      <w:r w:rsidR="007B1417" w:rsidRPr="00164734">
        <w:rPr>
          <w:spacing w:val="-1"/>
          <w:szCs w:val="22"/>
        </w:rPr>
        <w:t>,</w:t>
      </w:r>
      <w:r w:rsidRPr="00164734">
        <w:rPr>
          <w:spacing w:val="-1"/>
          <w:szCs w:val="22"/>
        </w:rPr>
        <w:t xml:space="preserve"> quod pro gloria sacri </w:t>
      </w:r>
      <w:r w:rsidR="007B1417" w:rsidRPr="00164734">
        <w:rPr>
          <w:spacing w:val="-1"/>
          <w:szCs w:val="22"/>
        </w:rPr>
        <w:t>o</w:t>
      </w:r>
      <w:r w:rsidRPr="00164734">
        <w:rPr>
          <w:spacing w:val="-1"/>
          <w:szCs w:val="22"/>
        </w:rPr>
        <w:t>rdinis nostri coeptum est, ad eiusdem</w:t>
      </w:r>
      <w:r w:rsidRPr="00164734">
        <w:t xml:space="preserve"> </w:t>
      </w:r>
      <w:r w:rsidRPr="00164734">
        <w:rPr>
          <w:spacing w:val="-2"/>
          <w:szCs w:val="22"/>
        </w:rPr>
        <w:t>et imprimis divinae gloriae augmentum novis semper accessionibus increscat. Non</w:t>
      </w:r>
      <w:r w:rsidRPr="00164734">
        <w:t xml:space="preserve"> deerit laboranti merces illa </w:t>
      </w:r>
      <w:r w:rsidRPr="00164734">
        <w:rPr>
          <w:spacing w:val="4"/>
        </w:rPr>
        <w:t>[</w:t>
      </w:r>
      <w:r w:rsidRPr="00164734">
        <w:rPr>
          <w:i/>
        </w:rPr>
        <w:t>2</w:t>
      </w:r>
      <w:r w:rsidRPr="00164734">
        <w:rPr>
          <w:i/>
          <w:spacing w:val="16"/>
        </w:rPr>
        <w:t>r</w:t>
      </w:r>
      <w:r w:rsidRPr="00164734">
        <w:t xml:space="preserve">] magnanimis </w:t>
      </w:r>
      <w:r w:rsidRPr="00164734">
        <w:rPr>
          <w:spacing w:val="4"/>
        </w:rPr>
        <w:t>[</w:t>
      </w:r>
      <w:r w:rsidRPr="00164734">
        <w:rPr>
          <w:i/>
        </w:rPr>
        <w:t>si</w:t>
      </w:r>
      <w:r w:rsidRPr="00164734">
        <w:rPr>
          <w:i/>
          <w:spacing w:val="16"/>
        </w:rPr>
        <w:t>c</w:t>
      </w:r>
      <w:r w:rsidRPr="00164734">
        <w:t xml:space="preserve">]. Et hic ipse stimulus et me ante </w:t>
      </w:r>
      <w:r w:rsidRPr="00164734">
        <w:rPr>
          <w:spacing w:val="-3"/>
          <w:szCs w:val="22"/>
        </w:rPr>
        <w:t>paucos anno</w:t>
      </w:r>
      <w:r w:rsidRPr="00164734">
        <w:rPr>
          <w:spacing w:val="4"/>
          <w:szCs w:val="22"/>
        </w:rPr>
        <w:t>s</w:t>
      </w:r>
      <w:r w:rsidR="00311431" w:rsidRPr="00164734">
        <w:rPr>
          <w:rStyle w:val="Funotenzeichen"/>
          <w:spacing w:val="-3"/>
          <w:szCs w:val="22"/>
        </w:rPr>
        <w:footnoteReference w:customMarkFollows="1" w:id="58"/>
        <w:t>a</w:t>
      </w:r>
      <w:r w:rsidRPr="00164734">
        <w:rPr>
          <w:spacing w:val="-3"/>
          <w:szCs w:val="22"/>
        </w:rPr>
        <w:t xml:space="preserve"> impulit ad audendum aliquid, tametsi parvum, dum in Idea illa mea</w:t>
      </w:r>
      <w:r w:rsidRPr="00164734">
        <w:t xml:space="preserve"> </w:t>
      </w:r>
      <w:r w:rsidRPr="00164734">
        <w:rPr>
          <w:spacing w:val="-4"/>
          <w:szCs w:val="22"/>
        </w:rPr>
        <w:t>congregationis Helveto-Benedictinae levidensum aliquid evulgare de nostra Helvetia</w:t>
      </w:r>
      <w:r w:rsidRPr="00164734">
        <w:t xml:space="preserve"> </w:t>
      </w:r>
      <w:r w:rsidRPr="00164734">
        <w:rPr>
          <w:spacing w:val="-2"/>
          <w:szCs w:val="22"/>
        </w:rPr>
        <w:t xml:space="preserve">Benedictina praesumpsi. Promulsidem tantum dedi; vos maiora iam et opipara </w:t>
      </w:r>
      <w:r w:rsidRPr="00164734">
        <w:rPr>
          <w:spacing w:val="-2"/>
          <w:szCs w:val="22"/>
        </w:rPr>
        <w:lastRenderedPageBreak/>
        <w:t>pa</w:t>
      </w:r>
      <w:r w:rsidR="00A95CF3" w:rsidRPr="00164734">
        <w:rPr>
          <w:spacing w:val="-2"/>
          <w:szCs w:val="22"/>
        </w:rPr>
        <w:softHyphen/>
      </w:r>
      <w:r w:rsidRPr="00164734">
        <w:rPr>
          <w:spacing w:val="1"/>
          <w:szCs w:val="22"/>
        </w:rPr>
        <w:t>rate convivia. Felix ero</w:t>
      </w:r>
      <w:r w:rsidR="00A95CF3" w:rsidRPr="00164734">
        <w:rPr>
          <w:spacing w:val="1"/>
          <w:szCs w:val="22"/>
        </w:rPr>
        <w:t>,</w:t>
      </w:r>
      <w:r w:rsidRPr="00164734">
        <w:rPr>
          <w:spacing w:val="1"/>
          <w:szCs w:val="22"/>
        </w:rPr>
        <w:t xml:space="preserve"> si vel micas de mensa casuras quandoque legero. Sed ne</w:t>
      </w:r>
      <w:r w:rsidRPr="00164734">
        <w:t xml:space="preserve"> longior sim, abrumpo filum; alias iterum et meliori occasione plura. Avocant me </w:t>
      </w:r>
      <w:r w:rsidRPr="00164734">
        <w:rPr>
          <w:spacing w:val="-3"/>
          <w:szCs w:val="22"/>
        </w:rPr>
        <w:t>negotia. Qui interim me in omnia sacra enixius commendans cum summo respectu</w:t>
      </w:r>
      <w:r w:rsidR="00A95CF3" w:rsidRPr="00164734">
        <w:t xml:space="preserve"> maneo ex animo</w:t>
      </w:r>
    </w:p>
    <w:p w:rsidR="001F5504" w:rsidRPr="00164734" w:rsidRDefault="001F5504" w:rsidP="001F5504">
      <w:pPr>
        <w:pStyle w:val="EditionEditionstext"/>
      </w:pPr>
      <w:r w:rsidRPr="00164734">
        <w:rPr>
          <w:spacing w:val="-1"/>
          <w:szCs w:val="22"/>
        </w:rPr>
        <w:t>Plurimum reverendae clarissimae dominationis suae servus in Christo et confrater</w:t>
      </w:r>
      <w:r w:rsidRPr="00164734">
        <w:t xml:space="preserve"> syncerissimus pater Mauritius Müller bibliothecarius manu propria.</w:t>
      </w:r>
    </w:p>
    <w:p w:rsidR="001F5504" w:rsidRPr="00164734" w:rsidRDefault="001F5504" w:rsidP="00C17660">
      <w:pPr>
        <w:pStyle w:val="EditionEditionstext"/>
        <w:spacing w:after="250"/>
      </w:pPr>
      <w:r w:rsidRPr="00164734">
        <w:rPr>
          <w:i/>
          <w:spacing w:val="10"/>
        </w:rPr>
        <w:t>&lt;6</w:t>
      </w:r>
      <w:r w:rsidRPr="00164734">
        <w:rPr>
          <w:i/>
        </w:rPr>
        <w:t>&gt;</w:t>
      </w:r>
      <w:r w:rsidRPr="00164734">
        <w:t xml:space="preserve"> </w:t>
      </w:r>
      <w:r w:rsidRPr="00164734">
        <w:rPr>
          <w:spacing w:val="-1"/>
          <w:szCs w:val="22"/>
        </w:rPr>
        <w:t>P.S. Si quid placitum fuerit ex specificatis operibus, ut comparentur, mature</w:t>
      </w:r>
      <w:r w:rsidRPr="00164734">
        <w:t xml:space="preserve"> </w:t>
      </w:r>
      <w:r w:rsidRPr="00164734">
        <w:rPr>
          <w:spacing w:val="-3"/>
          <w:szCs w:val="22"/>
        </w:rPr>
        <w:t>dignetur me certiorare, quia brevi incipiunt nundinae Lugdunenses, et tunc oppor</w:t>
      </w:r>
      <w:r w:rsidR="00A95CF3" w:rsidRPr="00164734">
        <w:rPr>
          <w:spacing w:val="-3"/>
          <w:szCs w:val="22"/>
        </w:rPr>
        <w:softHyphen/>
      </w:r>
      <w:r w:rsidRPr="00164734">
        <w:rPr>
          <w:spacing w:val="2"/>
          <w:szCs w:val="22"/>
        </w:rPr>
        <w:t>tunior occasio erit dicta opera advehendi. Et quo (obsecro) pretio, computatis</w:t>
      </w:r>
      <w:r w:rsidRPr="00164734">
        <w:t xml:space="preserve"> omnibus etiam vecturae sumptibus, comparastis quatuor tomos illos Annalium? Optarem id rescire, ut inde et vobis rescribam, quo ego pretio eadem opera com</w:t>
      </w:r>
      <w:r w:rsidR="00A95CF3" w:rsidRPr="00164734">
        <w:softHyphen/>
      </w:r>
      <w:r w:rsidRPr="00164734">
        <w:rPr>
          <w:spacing w:val="-2"/>
          <w:szCs w:val="22"/>
        </w:rPr>
        <w:t>paro. Scio enim multa monasteria satis caro aliunde ea coemisse. Quaeso</w:t>
      </w:r>
      <w:r w:rsidR="00A95CF3" w:rsidRPr="00164734">
        <w:rPr>
          <w:spacing w:val="-2"/>
          <w:szCs w:val="22"/>
        </w:rPr>
        <w:t>,</w:t>
      </w:r>
      <w:r w:rsidRPr="00164734">
        <w:rPr>
          <w:spacing w:val="-2"/>
          <w:szCs w:val="22"/>
        </w:rPr>
        <w:t xml:space="preserve"> dignetur</w:t>
      </w:r>
      <w:r w:rsidRPr="00164734">
        <w:t xml:space="preserve"> </w:t>
      </w:r>
      <w:r w:rsidRPr="00164734">
        <w:rPr>
          <w:spacing w:val="-1"/>
          <w:szCs w:val="22"/>
        </w:rPr>
        <w:t>mihi pretium proxime notificare. Intelligo autem libros solum in albo, uti vocant,</w:t>
      </w:r>
      <w:r w:rsidRPr="00164734">
        <w:t xml:space="preserve"> et nondum compactos.</w:t>
      </w:r>
    </w:p>
    <w:p w:rsidR="00794B3D" w:rsidRPr="00164734" w:rsidRDefault="00794B3D" w:rsidP="00D85133">
      <w:pPr>
        <w:pStyle w:val="EditionKommentar"/>
      </w:pPr>
      <w:r w:rsidRPr="00164734">
        <w:rPr>
          <w:rStyle w:val="KommentarGesperrtZchnCharCharCharCharChar1"/>
          <w:i w:val="0"/>
        </w:rPr>
        <w:t>&lt;1&gt; negotiis:</w:t>
      </w:r>
      <w:r w:rsidRPr="00164734">
        <w:rPr>
          <w:i w:val="0"/>
          <w:spacing w:val="30"/>
          <w:szCs w:val="22"/>
        </w:rPr>
        <w:t xml:space="preserve"> </w:t>
      </w:r>
      <w:r w:rsidRPr="00164734">
        <w:rPr>
          <w:szCs w:val="22"/>
        </w:rPr>
        <w:t>Zu den Tätigkeiten MMs vgl. 15 &lt;2&gt;.</w:t>
      </w:r>
      <w:r w:rsidRPr="00164734">
        <w:rPr>
          <w:i w:val="0"/>
          <w:spacing w:val="30"/>
          <w:szCs w:val="22"/>
        </w:rPr>
        <w:t xml:space="preserve"> </w:t>
      </w:r>
      <w:r w:rsidRPr="00164734">
        <w:rPr>
          <w:rStyle w:val="KommentarGesperrtZchnCharCharCharCharChar1"/>
          <w:i w:val="0"/>
        </w:rPr>
        <w:t>&lt;2&gt; procidens ... patientiam ... omnia reddam tibi:</w:t>
      </w:r>
      <w:r w:rsidRPr="00164734">
        <w:rPr>
          <w:i w:val="0"/>
          <w:spacing w:val="30"/>
          <w:szCs w:val="22"/>
        </w:rPr>
        <w:t xml:space="preserve"> </w:t>
      </w:r>
      <w:r w:rsidRPr="00164734">
        <w:t>Mt 18,26.29.</w:t>
      </w:r>
      <w:r w:rsidRPr="00164734">
        <w:rPr>
          <w:i w:val="0"/>
          <w:spacing w:val="30"/>
          <w:szCs w:val="22"/>
        </w:rPr>
        <w:t xml:space="preserve"> </w:t>
      </w:r>
      <w:r w:rsidRPr="00164734">
        <w:rPr>
          <w:rStyle w:val="KommentarGesperrtZchnCharCharCharCharChar1"/>
          <w:i w:val="0"/>
        </w:rPr>
        <w:t>&lt;3&gt; Litteras ... inscriptas:</w:t>
      </w:r>
      <w:r w:rsidRPr="00164734">
        <w:rPr>
          <w:i w:val="0"/>
          <w:spacing w:val="30"/>
          <w:szCs w:val="22"/>
        </w:rPr>
        <w:t xml:space="preserve"> </w:t>
      </w:r>
      <w:r w:rsidRPr="00164734">
        <w:t>BPs Brief (24) war an „die Äbte und Prioren“ der Maurinerkongre</w:t>
      </w:r>
      <w:r w:rsidRPr="00164734">
        <w:softHyphen/>
      </w:r>
      <w:r w:rsidRPr="00164734">
        <w:rPr>
          <w:spacing w:val="-1"/>
          <w:szCs w:val="22"/>
        </w:rPr>
        <w:t>gation gerichtet, jedoch an den Prior von St.-Germain-des-Prés adressiert</w:t>
      </w:r>
      <w:r w:rsidR="003F45E0" w:rsidRPr="00164734">
        <w:rPr>
          <w:spacing w:val="-1"/>
          <w:szCs w:val="22"/>
        </w:rPr>
        <w:t>.</w:t>
      </w:r>
      <w:r w:rsidRPr="00164734">
        <w:rPr>
          <w:spacing w:val="-1"/>
          <w:szCs w:val="22"/>
        </w:rPr>
        <w:t xml:space="preserve"> </w:t>
      </w:r>
      <w:r w:rsidR="00A62B30" w:rsidRPr="00164734">
        <w:rPr>
          <w:spacing w:val="-1"/>
          <w:szCs w:val="22"/>
        </w:rPr>
        <w:t>Dieses Amt</w:t>
      </w:r>
      <w:r w:rsidRPr="00164734">
        <w:rPr>
          <w:szCs w:val="22"/>
        </w:rPr>
        <w:t xml:space="preserve"> </w:t>
      </w:r>
      <w:r w:rsidR="003F45E0" w:rsidRPr="00164734">
        <w:rPr>
          <w:szCs w:val="22"/>
        </w:rPr>
        <w:t xml:space="preserve">wurde von </w:t>
      </w:r>
      <w:r w:rsidRPr="00164734">
        <w:rPr>
          <w:szCs w:val="22"/>
        </w:rPr>
        <w:t>Achille-Robert Marcland</w:t>
      </w:r>
      <w:r w:rsidR="003F45E0" w:rsidRPr="00164734">
        <w:rPr>
          <w:szCs w:val="22"/>
        </w:rPr>
        <w:t xml:space="preserve"> bekleidet</w:t>
      </w:r>
      <w:r w:rsidRPr="00164734">
        <w:rPr>
          <w:szCs w:val="22"/>
        </w:rPr>
        <w:t xml:space="preserve">, was freilich MM </w:t>
      </w:r>
      <w:r w:rsidR="00DE16DC" w:rsidRPr="00164734">
        <w:rPr>
          <w:spacing w:val="-3"/>
          <w:szCs w:val="22"/>
        </w:rPr>
        <w:t>kaum</w:t>
      </w:r>
      <w:r w:rsidRPr="00164734">
        <w:rPr>
          <w:spacing w:val="-3"/>
          <w:szCs w:val="22"/>
        </w:rPr>
        <w:t xml:space="preserve"> </w:t>
      </w:r>
      <w:r w:rsidR="003F45E0" w:rsidRPr="00164734">
        <w:rPr>
          <w:spacing w:val="-3"/>
          <w:szCs w:val="22"/>
        </w:rPr>
        <w:t xml:space="preserve">gewusst haben </w:t>
      </w:r>
      <w:r w:rsidR="003F45E0" w:rsidRPr="00164734">
        <w:rPr>
          <w:spacing w:val="-2"/>
          <w:szCs w:val="22"/>
        </w:rPr>
        <w:t>dürfte.</w:t>
      </w:r>
      <w:r w:rsidRPr="00164734">
        <w:rPr>
          <w:spacing w:val="-2"/>
          <w:szCs w:val="22"/>
        </w:rPr>
        <w:t xml:space="preserve"> </w:t>
      </w:r>
      <w:r w:rsidR="003F45E0" w:rsidRPr="00164734">
        <w:rPr>
          <w:spacing w:val="-2"/>
          <w:szCs w:val="22"/>
        </w:rPr>
        <w:t>Z</w:t>
      </w:r>
      <w:r w:rsidRPr="00164734">
        <w:rPr>
          <w:spacing w:val="-2"/>
          <w:szCs w:val="22"/>
        </w:rPr>
        <w:t xml:space="preserve">u </w:t>
      </w:r>
      <w:r w:rsidR="003F45E0" w:rsidRPr="00164734">
        <w:rPr>
          <w:spacing w:val="-2"/>
          <w:szCs w:val="22"/>
        </w:rPr>
        <w:t>Marcland</w:t>
      </w:r>
      <w:r w:rsidR="007A0A52" w:rsidRPr="00164734">
        <w:rPr>
          <w:spacing w:val="-2"/>
          <w:szCs w:val="22"/>
        </w:rPr>
        <w:t xml:space="preserve"> vgl.</w:t>
      </w:r>
      <w:r w:rsidR="00015E1E" w:rsidRPr="00164734">
        <w:rPr>
          <w:spacing w:val="-2"/>
          <w:szCs w:val="22"/>
        </w:rPr>
        <w:t xml:space="preserve"> Chaussy, Bénédictins </w:t>
      </w:r>
      <w:r w:rsidR="00A62B30" w:rsidRPr="00164734">
        <w:rPr>
          <w:spacing w:val="-2"/>
          <w:szCs w:val="22"/>
        </w:rPr>
        <w:t>1 103, 113, 117, 128; 2 31</w:t>
      </w:r>
      <w:r w:rsidR="00015E1E" w:rsidRPr="00164734">
        <w:rPr>
          <w:spacing w:val="-2"/>
          <w:szCs w:val="22"/>
        </w:rPr>
        <w:t>;</w:t>
      </w:r>
      <w:r w:rsidR="003F45E0" w:rsidRPr="00164734">
        <w:rPr>
          <w:spacing w:val="-2"/>
          <w:szCs w:val="22"/>
        </w:rPr>
        <w:t xml:space="preserve"> Chaussy, Matricula </w:t>
      </w:r>
      <w:r w:rsidR="00015E1E" w:rsidRPr="00164734">
        <w:rPr>
          <w:spacing w:val="-2"/>
          <w:szCs w:val="22"/>
        </w:rPr>
        <w:t>38</w:t>
      </w:r>
      <w:r w:rsidR="003F45E0" w:rsidRPr="00164734">
        <w:rPr>
          <w:spacing w:val="-2"/>
          <w:szCs w:val="22"/>
        </w:rPr>
        <w:t>;</w:t>
      </w:r>
      <w:r w:rsidRPr="00164734">
        <w:rPr>
          <w:spacing w:val="-2"/>
          <w:szCs w:val="22"/>
        </w:rPr>
        <w:t xml:space="preserve"> Vanel, Nécrologe </w:t>
      </w:r>
      <w:r w:rsidR="00DE16DC" w:rsidRPr="00164734">
        <w:rPr>
          <w:spacing w:val="-2"/>
          <w:szCs w:val="22"/>
        </w:rPr>
        <w:t xml:space="preserve">89, </w:t>
      </w:r>
      <w:r w:rsidRPr="00164734">
        <w:rPr>
          <w:spacing w:val="-2"/>
          <w:szCs w:val="22"/>
        </w:rPr>
        <w:t>137f.</w:t>
      </w:r>
      <w:r w:rsidR="00A62B30" w:rsidRPr="00164734">
        <w:rPr>
          <w:spacing w:val="-2"/>
          <w:szCs w:val="22"/>
        </w:rPr>
        <w:t>; Wilhelm et al., Nouveau supplément 2 45.</w:t>
      </w:r>
      <w:r w:rsidRPr="00164734">
        <w:t xml:space="preserve"> </w:t>
      </w:r>
      <w:r w:rsidR="00D82FC8" w:rsidRPr="00164734">
        <w:rPr>
          <w:rStyle w:val="KommentarGesperrtZchnCharCharCharCharChar1"/>
          <w:i w:val="0"/>
        </w:rPr>
        <w:t>meis rite inclusas:</w:t>
      </w:r>
      <w:r w:rsidR="00D82FC8" w:rsidRPr="00164734">
        <w:rPr>
          <w:i w:val="0"/>
          <w:iCs/>
          <w:spacing w:val="30"/>
          <w:szCs w:val="22"/>
        </w:rPr>
        <w:t xml:space="preserve"> </w:t>
      </w:r>
      <w:r w:rsidR="00D82FC8" w:rsidRPr="00164734">
        <w:rPr>
          <w:szCs w:val="22"/>
        </w:rPr>
        <w:t>Dieses Begleitschreiben MMs ist erhalten: BN FF 19664,</w:t>
      </w:r>
      <w:r w:rsidR="00D82FC8" w:rsidRPr="00164734">
        <w:rPr>
          <w:spacing w:val="-1"/>
          <w:szCs w:val="22"/>
        </w:rPr>
        <w:t xml:space="preserve"> </w:t>
      </w:r>
      <w:r w:rsidR="00D82FC8" w:rsidRPr="00164734">
        <w:rPr>
          <w:spacing w:val="-2"/>
          <w:szCs w:val="22"/>
        </w:rPr>
        <w:t>210r–21</w:t>
      </w:r>
      <w:r w:rsidR="00E75279" w:rsidRPr="00164734">
        <w:rPr>
          <w:spacing w:val="-2"/>
          <w:szCs w:val="22"/>
        </w:rPr>
        <w:t>2</w:t>
      </w:r>
      <w:r w:rsidR="00D82FC8" w:rsidRPr="00164734">
        <w:rPr>
          <w:spacing w:val="-2"/>
          <w:szCs w:val="22"/>
        </w:rPr>
        <w:t>v. Die Adresse fehlt, doch dürfte es gleichfalls an den Prior von St.-Germain</w:t>
      </w:r>
      <w:r w:rsidR="00D82FC8" w:rsidRPr="00164734">
        <w:rPr>
          <w:spacing w:val="-1"/>
          <w:szCs w:val="22"/>
        </w:rPr>
        <w:t xml:space="preserve"> </w:t>
      </w:r>
      <w:r w:rsidR="00D82FC8" w:rsidRPr="00164734">
        <w:rPr>
          <w:szCs w:val="22"/>
        </w:rPr>
        <w:t>gerichtet gewesen sein. MM stellt sich in den ersten Sätzen dem Adressaten als bislang</w:t>
      </w:r>
      <w:r w:rsidR="00D82FC8" w:rsidRPr="00164734">
        <w:rPr>
          <w:spacing w:val="-1"/>
          <w:szCs w:val="22"/>
        </w:rPr>
        <w:t xml:space="preserve"> Unbekannter vor</w:t>
      </w:r>
      <w:r w:rsidR="00143B5A" w:rsidRPr="00164734">
        <w:rPr>
          <w:spacing w:val="-1"/>
          <w:szCs w:val="22"/>
        </w:rPr>
        <w:t>, empfiehlt das Anliegen BPs und bittet auch für sich selbst um Her</w:t>
      </w:r>
      <w:r w:rsidR="00143B5A" w:rsidRPr="00164734">
        <w:rPr>
          <w:spacing w:val="-1"/>
          <w:szCs w:val="22"/>
        </w:rPr>
        <w:softHyphen/>
      </w:r>
      <w:r w:rsidR="00143B5A" w:rsidRPr="00164734">
        <w:rPr>
          <w:spacing w:val="-3"/>
          <w:szCs w:val="22"/>
        </w:rPr>
        <w:t>stellung des Kontakts zum Nachfolger Mabillons. Auf dessen Briefwechsel mit St. Gallen</w:t>
      </w:r>
      <w:r w:rsidR="00143B5A" w:rsidRPr="00164734">
        <w:rPr>
          <w:spacing w:val="-1"/>
          <w:szCs w:val="22"/>
        </w:rPr>
        <w:t xml:space="preserve"> n</w:t>
      </w:r>
      <w:r w:rsidR="00030D07" w:rsidRPr="00164734">
        <w:rPr>
          <w:spacing w:val="-1"/>
          <w:szCs w:val="22"/>
        </w:rPr>
        <w:t xml:space="preserve">immt MM Bezug, ohne freilich zu behaupten, er selbst wäre daran beteiligt gewesen </w:t>
      </w:r>
      <w:r w:rsidR="00030D07" w:rsidRPr="00164734">
        <w:rPr>
          <w:spacing w:val="-2"/>
          <w:szCs w:val="22"/>
        </w:rPr>
        <w:t>(vgl. 15 &lt;4&gt;)</w:t>
      </w:r>
      <w:r w:rsidR="00D82FC8" w:rsidRPr="00164734">
        <w:rPr>
          <w:spacing w:val="-1"/>
          <w:szCs w:val="22"/>
        </w:rPr>
        <w:t>.</w:t>
      </w:r>
      <w:r w:rsidR="00D82FC8" w:rsidRPr="00164734">
        <w:rPr>
          <w:i w:val="0"/>
          <w:iCs/>
          <w:spacing w:val="30"/>
          <w:szCs w:val="22"/>
        </w:rPr>
        <w:t xml:space="preserve"> </w:t>
      </w:r>
      <w:r w:rsidR="00D82FC8" w:rsidRPr="00164734">
        <w:rPr>
          <w:rStyle w:val="KommentarGesperrtZchnCharCharCharCharChar1"/>
          <w:i w:val="0"/>
        </w:rPr>
        <w:t>a</w:t>
      </w:r>
      <w:r w:rsidRPr="00164734">
        <w:rPr>
          <w:rStyle w:val="KommentarGesperrtZchnCharCharCharCharChar1"/>
          <w:i w:val="0"/>
        </w:rPr>
        <w:t>liquem notum amicum meum:</w:t>
      </w:r>
      <w:r w:rsidRPr="00164734">
        <w:rPr>
          <w:i w:val="0"/>
          <w:spacing w:val="30"/>
          <w:szCs w:val="22"/>
        </w:rPr>
        <w:t xml:space="preserve"> </w:t>
      </w:r>
      <w:r w:rsidR="006F52A4" w:rsidRPr="00164734">
        <w:rPr>
          <w:spacing w:val="-2"/>
          <w:szCs w:val="22"/>
        </w:rPr>
        <w:t>Es bleibt u</w:t>
      </w:r>
      <w:r w:rsidRPr="00164734">
        <w:rPr>
          <w:spacing w:val="-2"/>
          <w:szCs w:val="22"/>
        </w:rPr>
        <w:t>nklar, wer hier</w:t>
      </w:r>
      <w:r w:rsidRPr="00164734">
        <w:rPr>
          <w:spacing w:val="-3"/>
          <w:szCs w:val="22"/>
        </w:rPr>
        <w:t xml:space="preserve"> </w:t>
      </w:r>
      <w:r w:rsidRPr="00164734">
        <w:rPr>
          <w:spacing w:val="-1"/>
          <w:szCs w:val="22"/>
        </w:rPr>
        <w:t xml:space="preserve">gemeint ist. Die </w:t>
      </w:r>
      <w:r w:rsidRPr="00164734">
        <w:rPr>
          <w:spacing w:val="-1"/>
        </w:rPr>
        <w:t xml:space="preserve">beiden Briefe BPs und MMs wurden von Marcland an </w:t>
      </w:r>
      <w:r w:rsidR="006F52A4" w:rsidRPr="00164734">
        <w:rPr>
          <w:spacing w:val="-1"/>
        </w:rPr>
        <w:t xml:space="preserve">René </w:t>
      </w:r>
      <w:r w:rsidRPr="00164734">
        <w:rPr>
          <w:spacing w:val="-1"/>
        </w:rPr>
        <w:t>Massuet</w:t>
      </w:r>
      <w:r w:rsidRPr="00164734">
        <w:t xml:space="preserve"> </w:t>
      </w:r>
      <w:r w:rsidRPr="00164734">
        <w:rPr>
          <w:spacing w:val="-3"/>
        </w:rPr>
        <w:t xml:space="preserve">weitergegeben, </w:t>
      </w:r>
      <w:r w:rsidRPr="00164734">
        <w:rPr>
          <w:spacing w:val="-3"/>
          <w:szCs w:val="22"/>
        </w:rPr>
        <w:t>dessen Antwortschreiben an MM vom 7. März 1710 explizit die Aussage</w:t>
      </w:r>
      <w:r w:rsidRPr="00164734">
        <w:rPr>
          <w:spacing w:val="-4"/>
          <w:szCs w:val="22"/>
        </w:rPr>
        <w:t xml:space="preserve"> </w:t>
      </w:r>
      <w:r w:rsidRPr="00164734">
        <w:rPr>
          <w:szCs w:val="22"/>
        </w:rPr>
        <w:t>enthält, dass</w:t>
      </w:r>
      <w:r w:rsidRPr="00164734">
        <w:t xml:space="preserve"> </w:t>
      </w:r>
      <w:r w:rsidRPr="00164734">
        <w:rPr>
          <w:szCs w:val="22"/>
        </w:rPr>
        <w:t xml:space="preserve">er MM </w:t>
      </w:r>
      <w:r w:rsidR="006F52A4" w:rsidRPr="00164734">
        <w:rPr>
          <w:szCs w:val="22"/>
        </w:rPr>
        <w:t>zu</w:t>
      </w:r>
      <w:r w:rsidRPr="00164734">
        <w:rPr>
          <w:szCs w:val="22"/>
        </w:rPr>
        <w:t>vor nicht gekannt hatte und ihm nun zum ersten</w:t>
      </w:r>
      <w:r w:rsidR="006F52A4" w:rsidRPr="00164734">
        <w:rPr>
          <w:szCs w:val="22"/>
        </w:rPr>
        <w:t xml:space="preserve"> M</w:t>
      </w:r>
      <w:r w:rsidRPr="00164734">
        <w:rPr>
          <w:szCs w:val="22"/>
        </w:rPr>
        <w:t>al schrieb</w:t>
      </w:r>
      <w:r w:rsidRPr="00164734">
        <w:rPr>
          <w:spacing w:val="-2"/>
          <w:szCs w:val="22"/>
        </w:rPr>
        <w:t xml:space="preserve"> (StiA St. Gallen,</w:t>
      </w:r>
      <w:r w:rsidRPr="00164734">
        <w:rPr>
          <w:spacing w:val="-2"/>
        </w:rPr>
        <w:t xml:space="preserve"> </w:t>
      </w:r>
      <w:r w:rsidRPr="00164734">
        <w:rPr>
          <w:spacing w:val="-2"/>
          <w:szCs w:val="22"/>
        </w:rPr>
        <w:t xml:space="preserve">Bd. 322, 319–326; </w:t>
      </w:r>
      <w:r w:rsidR="007A0A52" w:rsidRPr="00164734">
        <w:rPr>
          <w:spacing w:val="-2"/>
          <w:szCs w:val="22"/>
        </w:rPr>
        <w:t>gedruckt bei</w:t>
      </w:r>
      <w:r w:rsidRPr="00164734">
        <w:rPr>
          <w:spacing w:val="-2"/>
          <w:szCs w:val="22"/>
        </w:rPr>
        <w:t xml:space="preserve"> Dantier, Pièces annexées 448–451</w:t>
      </w:r>
      <w:r w:rsidR="007A0A52" w:rsidRPr="00164734">
        <w:rPr>
          <w:spacing w:val="-2"/>
          <w:szCs w:val="22"/>
        </w:rPr>
        <w:t>;</w:t>
      </w:r>
      <w:r w:rsidR="007A0A52" w:rsidRPr="00164734">
        <w:rPr>
          <w:spacing w:val="-4"/>
          <w:szCs w:val="22"/>
        </w:rPr>
        <w:t xml:space="preserve"> </w:t>
      </w:r>
      <w:r w:rsidR="007A0A52" w:rsidRPr="00164734">
        <w:rPr>
          <w:spacing w:val="-2"/>
          <w:szCs w:val="22"/>
        </w:rPr>
        <w:t>sowie bei</w:t>
      </w:r>
      <w:r w:rsidRPr="00164734">
        <w:rPr>
          <w:spacing w:val="-2"/>
          <w:szCs w:val="22"/>
        </w:rPr>
        <w:t xml:space="preserve"> Gigas, Lettres 38–45</w:t>
      </w:r>
      <w:r w:rsidR="007A0A52" w:rsidRPr="00164734">
        <w:rPr>
          <w:spacing w:val="-2"/>
          <w:szCs w:val="22"/>
        </w:rPr>
        <w:t>, jedoch nach einem in Kopenhagen erhaltenen Konzept</w:t>
      </w:r>
      <w:r w:rsidR="007A0A52" w:rsidRPr="00164734">
        <w:rPr>
          <w:spacing w:val="-3"/>
          <w:szCs w:val="22"/>
        </w:rPr>
        <w:t xml:space="preserve"> </w:t>
      </w:r>
      <w:r w:rsidR="007A0A52" w:rsidRPr="00164734">
        <w:rPr>
          <w:spacing w:val="-2"/>
          <w:szCs w:val="22"/>
        </w:rPr>
        <w:t>Massuets</w:t>
      </w:r>
      <w:r w:rsidRPr="00164734">
        <w:rPr>
          <w:spacing w:val="-2"/>
          <w:szCs w:val="22"/>
        </w:rPr>
        <w:t xml:space="preserve">). </w:t>
      </w:r>
      <w:r w:rsidR="007A0A52" w:rsidRPr="00164734">
        <w:rPr>
          <w:spacing w:val="-2"/>
          <w:szCs w:val="22"/>
        </w:rPr>
        <w:t>I</w:t>
      </w:r>
      <w:r w:rsidR="003E0E12" w:rsidRPr="00164734">
        <w:rPr>
          <w:spacing w:val="-2"/>
          <w:szCs w:val="22"/>
        </w:rPr>
        <w:t>n</w:t>
      </w:r>
      <w:r w:rsidR="006F52A4" w:rsidRPr="00164734">
        <w:rPr>
          <w:spacing w:val="-2"/>
          <w:szCs w:val="22"/>
        </w:rPr>
        <w:t xml:space="preserve"> der </w:t>
      </w:r>
      <w:r w:rsidR="007A0A52" w:rsidRPr="00164734">
        <w:rPr>
          <w:spacing w:val="-2"/>
          <w:szCs w:val="22"/>
        </w:rPr>
        <w:t xml:space="preserve">gesamten </w:t>
      </w:r>
      <w:r w:rsidR="006F52A4" w:rsidRPr="00164734">
        <w:rPr>
          <w:spacing w:val="-2"/>
          <w:szCs w:val="22"/>
        </w:rPr>
        <w:t xml:space="preserve">weiteren Korrespondenz MMs mit Massuet </w:t>
      </w:r>
      <w:r w:rsidR="003E0E12" w:rsidRPr="00164734">
        <w:rPr>
          <w:spacing w:val="-2"/>
          <w:szCs w:val="22"/>
        </w:rPr>
        <w:t>finde</w:t>
      </w:r>
      <w:r w:rsidR="006F52A4" w:rsidRPr="00164734">
        <w:rPr>
          <w:spacing w:val="-2"/>
          <w:szCs w:val="22"/>
        </w:rPr>
        <w:t>t sich kein</w:t>
      </w:r>
      <w:r w:rsidR="006F52A4" w:rsidRPr="00164734">
        <w:rPr>
          <w:spacing w:val="-1"/>
        </w:rPr>
        <w:t xml:space="preserve"> Anhaltspunkt</w:t>
      </w:r>
      <w:r w:rsidR="006F52A4" w:rsidRPr="00164734">
        <w:t xml:space="preserve"> </w:t>
      </w:r>
      <w:r w:rsidR="003E0E12" w:rsidRPr="00164734">
        <w:rPr>
          <w:spacing w:val="-1"/>
        </w:rPr>
        <w:t>fü</w:t>
      </w:r>
      <w:r w:rsidR="006F52A4" w:rsidRPr="00164734">
        <w:rPr>
          <w:spacing w:val="-1"/>
        </w:rPr>
        <w:t xml:space="preserve">r einen Briefpartner, den er vor diesem </w:t>
      </w:r>
      <w:r w:rsidR="003E0E12" w:rsidRPr="00164734">
        <w:rPr>
          <w:spacing w:val="-1"/>
        </w:rPr>
        <w:t>unter</w:t>
      </w:r>
      <w:r w:rsidR="006F52A4" w:rsidRPr="00164734">
        <w:rPr>
          <w:spacing w:val="-1"/>
        </w:rPr>
        <w:t xml:space="preserve"> den Maurinern </w:t>
      </w:r>
      <w:r w:rsidR="00030D07" w:rsidRPr="00164734">
        <w:rPr>
          <w:spacing w:val="-1"/>
        </w:rPr>
        <w:t xml:space="preserve">oder in </w:t>
      </w:r>
      <w:r w:rsidR="00030D07" w:rsidRPr="00164734">
        <w:rPr>
          <w:spacing w:val="-3"/>
        </w:rPr>
        <w:t xml:space="preserve">deren Umfeld </w:t>
      </w:r>
      <w:r w:rsidR="006F52A4" w:rsidRPr="00164734">
        <w:rPr>
          <w:spacing w:val="-3"/>
        </w:rPr>
        <w:t xml:space="preserve">gehabt </w:t>
      </w:r>
      <w:r w:rsidR="00030D07" w:rsidRPr="00164734">
        <w:rPr>
          <w:spacing w:val="-3"/>
        </w:rPr>
        <w:t>hät</w:t>
      </w:r>
      <w:r w:rsidR="006F52A4" w:rsidRPr="00164734">
        <w:rPr>
          <w:spacing w:val="-3"/>
        </w:rPr>
        <w:t>te</w:t>
      </w:r>
      <w:r w:rsidR="003E0E12" w:rsidRPr="00164734">
        <w:rPr>
          <w:spacing w:val="-3"/>
        </w:rPr>
        <w:t>.</w:t>
      </w:r>
      <w:r w:rsidR="006F52A4" w:rsidRPr="00164734">
        <w:rPr>
          <w:spacing w:val="-3"/>
        </w:rPr>
        <w:t xml:space="preserve"> </w:t>
      </w:r>
      <w:r w:rsidR="003E0E12" w:rsidRPr="00164734">
        <w:rPr>
          <w:spacing w:val="-3"/>
        </w:rPr>
        <w:t>Angesichts weiterer nachweislich unrichtiger Aussagen MMs</w:t>
      </w:r>
      <w:r w:rsidR="003E0E12" w:rsidRPr="00164734">
        <w:rPr>
          <w:spacing w:val="-1"/>
        </w:rPr>
        <w:t xml:space="preserve"> </w:t>
      </w:r>
      <w:r w:rsidR="00030D07" w:rsidRPr="00164734">
        <w:rPr>
          <w:spacing w:val="-4"/>
        </w:rPr>
        <w:t xml:space="preserve">gegenüber BP </w:t>
      </w:r>
      <w:r w:rsidR="003E0E12" w:rsidRPr="00164734">
        <w:rPr>
          <w:spacing w:val="-4"/>
        </w:rPr>
        <w:t>über seine Verbindungen zu den Maurinern, insbesondere der Behauptung</w:t>
      </w:r>
      <w:r w:rsidR="003E0E12" w:rsidRPr="00164734">
        <w:t xml:space="preserve"> </w:t>
      </w:r>
      <w:r w:rsidR="003E0E12" w:rsidRPr="00164734">
        <w:rPr>
          <w:spacing w:val="-3"/>
        </w:rPr>
        <w:t xml:space="preserve">einer </w:t>
      </w:r>
      <w:r w:rsidR="00030D07" w:rsidRPr="00164734">
        <w:rPr>
          <w:spacing w:val="-3"/>
        </w:rPr>
        <w:t>Bekanntschaft</w:t>
      </w:r>
      <w:r w:rsidR="003E0E12" w:rsidRPr="00164734">
        <w:rPr>
          <w:spacing w:val="-3"/>
        </w:rPr>
        <w:t xml:space="preserve"> mit Mabillon, liegt der V</w:t>
      </w:r>
      <w:r w:rsidRPr="00164734">
        <w:rPr>
          <w:spacing w:val="-3"/>
        </w:rPr>
        <w:t>erdacht nahe, dass der ungenannte Korre</w:t>
      </w:r>
      <w:r w:rsidR="00030D07" w:rsidRPr="00164734">
        <w:rPr>
          <w:spacing w:val="-3"/>
        </w:rPr>
        <w:softHyphen/>
      </w:r>
      <w:r w:rsidRPr="00164734">
        <w:rPr>
          <w:spacing w:val="-3"/>
        </w:rPr>
        <w:t xml:space="preserve">spondent </w:t>
      </w:r>
      <w:r w:rsidR="00BE70EC" w:rsidRPr="00164734">
        <w:rPr>
          <w:spacing w:val="-3"/>
        </w:rPr>
        <w:t xml:space="preserve">gänzlich </w:t>
      </w:r>
      <w:r w:rsidRPr="00164734">
        <w:rPr>
          <w:spacing w:val="-3"/>
        </w:rPr>
        <w:t xml:space="preserve">fiktiv </w:t>
      </w:r>
      <w:r w:rsidR="00BE70EC" w:rsidRPr="00164734">
        <w:rPr>
          <w:spacing w:val="-3"/>
        </w:rPr>
        <w:t>sein könnte</w:t>
      </w:r>
      <w:r w:rsidRPr="00164734">
        <w:rPr>
          <w:spacing w:val="-3"/>
        </w:rPr>
        <w:t>; vgl. Stockinger, Fidelis 354</w:t>
      </w:r>
      <w:r w:rsidRPr="00164734">
        <w:t>.</w:t>
      </w:r>
      <w:r w:rsidRPr="00164734">
        <w:rPr>
          <w:i w:val="0"/>
          <w:iCs/>
          <w:spacing w:val="30"/>
          <w:szCs w:val="22"/>
        </w:rPr>
        <w:t xml:space="preserve"> </w:t>
      </w:r>
      <w:r w:rsidRPr="00164734">
        <w:rPr>
          <w:rStyle w:val="KommentarGesperrtZchnCharCharCharCharChar1"/>
          <w:i w:val="0"/>
        </w:rPr>
        <w:t>&lt;4&gt; sanctorum patrum opera:</w:t>
      </w:r>
      <w:r w:rsidRPr="00164734">
        <w:rPr>
          <w:i w:val="0"/>
          <w:iCs/>
          <w:spacing w:val="30"/>
          <w:szCs w:val="22"/>
        </w:rPr>
        <w:t xml:space="preserve"> </w:t>
      </w:r>
      <w:r w:rsidRPr="00164734">
        <w:rPr>
          <w:spacing w:val="-3"/>
          <w:szCs w:val="22"/>
        </w:rPr>
        <w:t xml:space="preserve">Zu den </w:t>
      </w:r>
      <w:r w:rsidRPr="00164734">
        <w:rPr>
          <w:spacing w:val="-3"/>
          <w:szCs w:val="22"/>
        </w:rPr>
        <w:lastRenderedPageBreak/>
        <w:t xml:space="preserve">Kirchenvätereditionen </w:t>
      </w:r>
      <w:r w:rsidR="00BE70EC" w:rsidRPr="00164734">
        <w:rPr>
          <w:spacing w:val="-3"/>
          <w:szCs w:val="22"/>
        </w:rPr>
        <w:t xml:space="preserve">der Mauriner </w:t>
      </w:r>
      <w:r w:rsidR="008773B1" w:rsidRPr="00164734">
        <w:rPr>
          <w:spacing w:val="-3"/>
          <w:szCs w:val="22"/>
        </w:rPr>
        <w:t>vgl.</w:t>
      </w:r>
      <w:r w:rsidRPr="00164734">
        <w:rPr>
          <w:spacing w:val="-3"/>
          <w:szCs w:val="22"/>
        </w:rPr>
        <w:t xml:space="preserve"> </w:t>
      </w:r>
      <w:r w:rsidR="00C41184" w:rsidRPr="00164734">
        <w:rPr>
          <w:spacing w:val="-3"/>
          <w:szCs w:val="22"/>
        </w:rPr>
        <w:t xml:space="preserve">u. a. Armogathe, </w:t>
      </w:r>
      <w:r w:rsidR="00C41184" w:rsidRPr="00164734">
        <w:rPr>
          <w:szCs w:val="22"/>
        </w:rPr>
        <w:t xml:space="preserve">Augustinus; </w:t>
      </w:r>
      <w:r w:rsidR="008773B1" w:rsidRPr="00164734">
        <w:rPr>
          <w:szCs w:val="22"/>
        </w:rPr>
        <w:t>Chaussy, Bénédictins</w:t>
      </w:r>
      <w:r w:rsidR="00302B18" w:rsidRPr="00164734">
        <w:rPr>
          <w:szCs w:val="22"/>
        </w:rPr>
        <w:t xml:space="preserve"> 1</w:t>
      </w:r>
      <w:r w:rsidR="008773B1" w:rsidRPr="00164734">
        <w:rPr>
          <w:szCs w:val="22"/>
        </w:rPr>
        <w:t xml:space="preserve"> </w:t>
      </w:r>
      <w:r w:rsidR="00C41184" w:rsidRPr="00164734">
        <w:rPr>
          <w:szCs w:val="22"/>
        </w:rPr>
        <w:t>91</w:t>
      </w:r>
      <w:r w:rsidR="00356AF9" w:rsidRPr="00164734">
        <w:rPr>
          <w:szCs w:val="22"/>
        </w:rPr>
        <w:t>–</w:t>
      </w:r>
      <w:r w:rsidR="00C41184" w:rsidRPr="00164734">
        <w:rPr>
          <w:szCs w:val="22"/>
        </w:rPr>
        <w:t>95</w:t>
      </w:r>
      <w:r w:rsidR="00356AF9" w:rsidRPr="00164734">
        <w:rPr>
          <w:szCs w:val="22"/>
        </w:rPr>
        <w:t>; Chaussy, Mauristes; Gasnault, Artisans;</w:t>
      </w:r>
      <w:r w:rsidR="00302B18" w:rsidRPr="00164734">
        <w:rPr>
          <w:spacing w:val="-2"/>
          <w:szCs w:val="22"/>
        </w:rPr>
        <w:t xml:space="preserve"> </w:t>
      </w:r>
      <w:r w:rsidR="009542FE" w:rsidRPr="00164734">
        <w:rPr>
          <w:spacing w:val="-3"/>
          <w:szCs w:val="22"/>
        </w:rPr>
        <w:t xml:space="preserve">Hurel, Mauristes </w:t>
      </w:r>
      <w:r w:rsidR="00AB25F4" w:rsidRPr="00164734">
        <w:rPr>
          <w:spacing w:val="-3"/>
          <w:szCs w:val="22"/>
        </w:rPr>
        <w:t>é</w:t>
      </w:r>
      <w:r w:rsidR="009542FE" w:rsidRPr="00164734">
        <w:rPr>
          <w:spacing w:val="-3"/>
          <w:szCs w:val="22"/>
        </w:rPr>
        <w:t xml:space="preserve">diteurs; </w:t>
      </w:r>
      <w:r w:rsidR="00356AF9" w:rsidRPr="00164734">
        <w:rPr>
          <w:spacing w:val="-3"/>
          <w:szCs w:val="22"/>
        </w:rPr>
        <w:t>Kukula, Mauriner Ausgabe;</w:t>
      </w:r>
      <w:r w:rsidR="00356AF9" w:rsidRPr="00164734">
        <w:rPr>
          <w:spacing w:val="-3"/>
        </w:rPr>
        <w:t xml:space="preserve"> </w:t>
      </w:r>
      <w:r w:rsidR="00840F76" w:rsidRPr="00164734">
        <w:rPr>
          <w:spacing w:val="-3"/>
          <w:szCs w:val="22"/>
        </w:rPr>
        <w:t xml:space="preserve">Leclercq, Mabillon </w:t>
      </w:r>
      <w:r w:rsidR="00C41184" w:rsidRPr="00164734">
        <w:rPr>
          <w:spacing w:val="-3"/>
          <w:szCs w:val="22"/>
        </w:rPr>
        <w:t>2</w:t>
      </w:r>
      <w:r w:rsidR="00840F76" w:rsidRPr="00164734">
        <w:rPr>
          <w:spacing w:val="-3"/>
          <w:szCs w:val="22"/>
        </w:rPr>
        <w:t xml:space="preserve"> </w:t>
      </w:r>
      <w:r w:rsidR="00C41184" w:rsidRPr="00164734">
        <w:rPr>
          <w:spacing w:val="-3"/>
          <w:szCs w:val="22"/>
        </w:rPr>
        <w:t>628</w:t>
      </w:r>
      <w:r w:rsidR="00840F76" w:rsidRPr="00164734">
        <w:rPr>
          <w:spacing w:val="-3"/>
          <w:szCs w:val="22"/>
        </w:rPr>
        <w:t>–</w:t>
      </w:r>
      <w:r w:rsidR="00C41184" w:rsidRPr="00164734">
        <w:rPr>
          <w:spacing w:val="-3"/>
          <w:szCs w:val="22"/>
        </w:rPr>
        <w:t xml:space="preserve">679; </w:t>
      </w:r>
      <w:r w:rsidR="003A0C95" w:rsidRPr="00164734">
        <w:rPr>
          <w:spacing w:val="-5"/>
          <w:szCs w:val="22"/>
        </w:rPr>
        <w:t xml:space="preserve">Vanel, Nécrologe LI–LIV; </w:t>
      </w:r>
      <w:r w:rsidR="009542FE" w:rsidRPr="00164734">
        <w:rPr>
          <w:spacing w:val="-5"/>
          <w:szCs w:val="22"/>
        </w:rPr>
        <w:t>Wei</w:t>
      </w:r>
      <w:r w:rsidR="00C41184" w:rsidRPr="00164734">
        <w:rPr>
          <w:spacing w:val="-5"/>
          <w:szCs w:val="22"/>
        </w:rPr>
        <w:t>tlauff, Mauriner 177f</w:t>
      </w:r>
      <w:r w:rsidR="00840F76" w:rsidRPr="00164734">
        <w:rPr>
          <w:spacing w:val="-5"/>
          <w:szCs w:val="22"/>
        </w:rPr>
        <w:t xml:space="preserve">. </w:t>
      </w:r>
      <w:r w:rsidRPr="00164734">
        <w:rPr>
          <w:spacing w:val="-5"/>
          <w:szCs w:val="22"/>
        </w:rPr>
        <w:t>Die Augustinus-, Hieronymus- und</w:t>
      </w:r>
      <w:r w:rsidRPr="00164734">
        <w:rPr>
          <w:spacing w:val="-3"/>
          <w:szCs w:val="22"/>
        </w:rPr>
        <w:t xml:space="preserve"> Gregor-</w:t>
      </w:r>
      <w:r w:rsidR="003A0C95" w:rsidRPr="00164734">
        <w:rPr>
          <w:spacing w:val="-3"/>
          <w:szCs w:val="22"/>
        </w:rPr>
        <w:t>Ausgab</w:t>
      </w:r>
      <w:r w:rsidRPr="00164734">
        <w:rPr>
          <w:spacing w:val="-3"/>
          <w:szCs w:val="22"/>
        </w:rPr>
        <w:t>en waren 1707</w:t>
      </w:r>
      <w:r w:rsidR="00AB25F4" w:rsidRPr="00164734">
        <w:rPr>
          <w:spacing w:val="-3"/>
          <w:szCs w:val="22"/>
        </w:rPr>
        <w:t>/08</w:t>
      </w:r>
      <w:r w:rsidRPr="00164734">
        <w:rPr>
          <w:spacing w:val="-3"/>
          <w:szCs w:val="22"/>
        </w:rPr>
        <w:t xml:space="preserve"> </w:t>
      </w:r>
      <w:r w:rsidR="003A0C95" w:rsidRPr="00164734">
        <w:rPr>
          <w:spacing w:val="-3"/>
          <w:szCs w:val="22"/>
        </w:rPr>
        <w:t xml:space="preserve">von MM </w:t>
      </w:r>
      <w:r w:rsidRPr="00164734">
        <w:rPr>
          <w:spacing w:val="-3"/>
          <w:szCs w:val="22"/>
        </w:rPr>
        <w:t>für St. Galle</w:t>
      </w:r>
      <w:r w:rsidR="009542FE" w:rsidRPr="00164734">
        <w:rPr>
          <w:spacing w:val="-3"/>
          <w:szCs w:val="22"/>
        </w:rPr>
        <w:t>n</w:t>
      </w:r>
      <w:r w:rsidR="003A0C95" w:rsidRPr="00164734">
        <w:rPr>
          <w:spacing w:val="-3"/>
          <w:szCs w:val="22"/>
        </w:rPr>
        <w:t xml:space="preserve"> </w:t>
      </w:r>
      <w:r w:rsidR="009542FE" w:rsidRPr="00164734">
        <w:rPr>
          <w:spacing w:val="-3"/>
          <w:szCs w:val="22"/>
        </w:rPr>
        <w:t>b</w:t>
      </w:r>
      <w:r w:rsidR="003A0C95" w:rsidRPr="00164734">
        <w:rPr>
          <w:spacing w:val="-3"/>
          <w:szCs w:val="22"/>
        </w:rPr>
        <w:t>eschafft worden</w:t>
      </w:r>
      <w:r w:rsidR="00B52A53" w:rsidRPr="00164734">
        <w:rPr>
          <w:spacing w:val="-3"/>
          <w:szCs w:val="22"/>
        </w:rPr>
        <w:t>:</w:t>
      </w:r>
      <w:r w:rsidRPr="00164734">
        <w:rPr>
          <w:spacing w:val="-3"/>
          <w:szCs w:val="22"/>
        </w:rPr>
        <w:t xml:space="preserve"> Stockinger,</w:t>
      </w:r>
      <w:r w:rsidRPr="00164734">
        <w:t xml:space="preserve"> </w:t>
      </w:r>
      <w:r w:rsidRPr="00164734">
        <w:rPr>
          <w:spacing w:val="-4"/>
        </w:rPr>
        <w:t>Fidelis 347f.;</w:t>
      </w:r>
      <w:r w:rsidR="00D85133" w:rsidRPr="00164734">
        <w:rPr>
          <w:spacing w:val="-4"/>
        </w:rPr>
        <w:t xml:space="preserve"> vgl.</w:t>
      </w:r>
      <w:r w:rsidRPr="00164734">
        <w:rPr>
          <w:spacing w:val="-4"/>
        </w:rPr>
        <w:t xml:space="preserve"> Weidmann, Bibliothek 74</w:t>
      </w:r>
      <w:r w:rsidRPr="00164734">
        <w:t>.</w:t>
      </w:r>
      <w:r w:rsidRPr="00164734">
        <w:rPr>
          <w:i w:val="0"/>
          <w:iCs/>
          <w:spacing w:val="30"/>
          <w:szCs w:val="22"/>
        </w:rPr>
        <w:t xml:space="preserve"> </w:t>
      </w:r>
      <w:r w:rsidR="00D85133" w:rsidRPr="00164734">
        <w:rPr>
          <w:i w:val="0"/>
          <w:iCs/>
          <w:spacing w:val="30"/>
          <w:szCs w:val="22"/>
        </w:rPr>
        <w:t>mercatorum ... Lugdunum et Parisios:</w:t>
      </w:r>
      <w:r w:rsidR="00D85133" w:rsidRPr="00164734">
        <w:rPr>
          <w:i w:val="0"/>
          <w:spacing w:val="30"/>
        </w:rPr>
        <w:t xml:space="preserve"> </w:t>
      </w:r>
      <w:r w:rsidR="00D85133" w:rsidRPr="00164734">
        <w:rPr>
          <w:spacing w:val="-1"/>
          <w:szCs w:val="22"/>
        </w:rPr>
        <w:t>D</w:t>
      </w:r>
      <w:r w:rsidR="00301127" w:rsidRPr="00164734">
        <w:rPr>
          <w:spacing w:val="-1"/>
          <w:szCs w:val="22"/>
        </w:rPr>
        <w:t>er</w:t>
      </w:r>
      <w:r w:rsidR="00D85133" w:rsidRPr="00164734">
        <w:rPr>
          <w:spacing w:val="-1"/>
          <w:szCs w:val="22"/>
        </w:rPr>
        <w:t xml:space="preserve"> </w:t>
      </w:r>
      <w:r w:rsidR="00E90675" w:rsidRPr="00164734">
        <w:rPr>
          <w:spacing w:val="-1"/>
          <w:szCs w:val="22"/>
        </w:rPr>
        <w:t xml:space="preserve">intensive </w:t>
      </w:r>
      <w:r w:rsidR="00D85133" w:rsidRPr="00164734">
        <w:rPr>
          <w:spacing w:val="-1"/>
          <w:szCs w:val="22"/>
        </w:rPr>
        <w:t xml:space="preserve">Handel St. Gallens </w:t>
      </w:r>
      <w:r w:rsidR="00301127" w:rsidRPr="00164734">
        <w:rPr>
          <w:spacing w:val="-1"/>
          <w:szCs w:val="22"/>
        </w:rPr>
        <w:t>nach</w:t>
      </w:r>
      <w:r w:rsidR="00D85133" w:rsidRPr="00164734">
        <w:rPr>
          <w:spacing w:val="-1"/>
          <w:szCs w:val="22"/>
        </w:rPr>
        <w:t xml:space="preserve"> Lyon betraf </w:t>
      </w:r>
      <w:r w:rsidR="00E90675" w:rsidRPr="00164734">
        <w:rPr>
          <w:spacing w:val="-1"/>
          <w:szCs w:val="22"/>
        </w:rPr>
        <w:t>vor allem</w:t>
      </w:r>
      <w:r w:rsidR="00D85133" w:rsidRPr="00164734">
        <w:rPr>
          <w:spacing w:val="-1"/>
          <w:szCs w:val="22"/>
        </w:rPr>
        <w:t xml:space="preserve"> </w:t>
      </w:r>
      <w:r w:rsidR="00301127" w:rsidRPr="00164734">
        <w:rPr>
          <w:spacing w:val="-1"/>
          <w:szCs w:val="22"/>
        </w:rPr>
        <w:t>Leinwand</w:t>
      </w:r>
      <w:r w:rsidR="00D85133" w:rsidRPr="00164734">
        <w:rPr>
          <w:spacing w:val="-1"/>
          <w:szCs w:val="22"/>
        </w:rPr>
        <w:t xml:space="preserve">; </w:t>
      </w:r>
      <w:r w:rsidR="00D85133" w:rsidRPr="00164734">
        <w:rPr>
          <w:spacing w:val="-3"/>
          <w:szCs w:val="22"/>
        </w:rPr>
        <w:t xml:space="preserve">vgl. Lüthy, Tätigkeit </w:t>
      </w:r>
      <w:r w:rsidR="00301127" w:rsidRPr="00164734">
        <w:rPr>
          <w:spacing w:val="-3"/>
          <w:szCs w:val="22"/>
        </w:rPr>
        <w:t>10f., 30–35, 81–88</w:t>
      </w:r>
      <w:r w:rsidR="00D85133" w:rsidRPr="00164734">
        <w:t>.</w:t>
      </w:r>
      <w:r w:rsidR="00D85133" w:rsidRPr="00164734">
        <w:rPr>
          <w:i w:val="0"/>
          <w:spacing w:val="30"/>
        </w:rPr>
        <w:t xml:space="preserve"> </w:t>
      </w:r>
      <w:r w:rsidRPr="00164734">
        <w:rPr>
          <w:rStyle w:val="KommentarGesperrtZchnCharCharCharCharChar1"/>
          <w:i w:val="0"/>
        </w:rPr>
        <w:t>Anisson et Posuel</w:t>
      </w:r>
      <w:r w:rsidRPr="00164734">
        <w:rPr>
          <w:i w:val="0"/>
          <w:iCs/>
          <w:spacing w:val="30"/>
        </w:rPr>
        <w:t>:</w:t>
      </w:r>
      <w:r w:rsidRPr="00164734">
        <w:rPr>
          <w:i w:val="0"/>
          <w:iCs/>
          <w:spacing w:val="30"/>
          <w:szCs w:val="22"/>
        </w:rPr>
        <w:t xml:space="preserve"> </w:t>
      </w:r>
      <w:r w:rsidRPr="00164734">
        <w:rPr>
          <w:spacing w:val="-2"/>
          <w:szCs w:val="22"/>
        </w:rPr>
        <w:t>Jacques Anisson,</w:t>
      </w:r>
      <w:r w:rsidRPr="00164734">
        <w:rPr>
          <w:spacing w:val="-2"/>
        </w:rPr>
        <w:t xml:space="preserve"> </w:t>
      </w:r>
      <w:r w:rsidRPr="00164734">
        <w:rPr>
          <w:spacing w:val="-3"/>
        </w:rPr>
        <w:t xml:space="preserve">Buchhändler und Verleger zu Lyon, war der jüngere Bruder von Jean Anisson, </w:t>
      </w:r>
      <w:r w:rsidR="00B52A53" w:rsidRPr="00164734">
        <w:rPr>
          <w:spacing w:val="-3"/>
        </w:rPr>
        <w:t>welch</w:t>
      </w:r>
      <w:r w:rsidRPr="00164734">
        <w:rPr>
          <w:spacing w:val="-3"/>
        </w:rPr>
        <w:t>er,</w:t>
      </w:r>
      <w:r w:rsidRPr="00164734">
        <w:t xml:space="preserve"> aus Lyon stammend, nicht zuletzt auf Fürsprache der Mauriner 1691 Direktor der </w:t>
      </w:r>
      <w:r w:rsidRPr="00164734">
        <w:rPr>
          <w:spacing w:val="-2"/>
        </w:rPr>
        <w:t>Imprimerie royale du Louvre geworden war. Beide Brüder hatten Mabillon bei seinem</w:t>
      </w:r>
      <w:r w:rsidRPr="00164734">
        <w:t xml:space="preserve"> </w:t>
      </w:r>
      <w:r w:rsidRPr="00164734">
        <w:rPr>
          <w:spacing w:val="-4"/>
        </w:rPr>
        <w:t xml:space="preserve">Besuch in Lyon 1685 persönlich kennengelernt </w:t>
      </w:r>
      <w:r w:rsidR="00B52A53" w:rsidRPr="00164734">
        <w:rPr>
          <w:spacing w:val="-4"/>
        </w:rPr>
        <w:t>und standen mit den Maurinern in enger</w:t>
      </w:r>
      <w:r w:rsidR="00B52A53" w:rsidRPr="00164734">
        <w:t xml:space="preserve"> </w:t>
      </w:r>
      <w:r w:rsidR="00B52A53" w:rsidRPr="00164734">
        <w:rPr>
          <w:spacing w:val="-2"/>
          <w:szCs w:val="22"/>
        </w:rPr>
        <w:t xml:space="preserve">Verbindung: </w:t>
      </w:r>
      <w:r w:rsidR="00095F9E" w:rsidRPr="00164734">
        <w:rPr>
          <w:spacing w:val="-2"/>
          <w:szCs w:val="22"/>
        </w:rPr>
        <w:t xml:space="preserve">vgl. </w:t>
      </w:r>
      <w:r w:rsidRPr="00164734">
        <w:rPr>
          <w:spacing w:val="-2"/>
          <w:szCs w:val="22"/>
        </w:rPr>
        <w:t>Leclercq, Mabillon 1 299f.; Martin, Bénédictins, libraires et pouvoir</w:t>
      </w:r>
      <w:r w:rsidRPr="00164734">
        <w:rPr>
          <w:spacing w:val="-4"/>
        </w:rPr>
        <w:t xml:space="preserve"> </w:t>
      </w:r>
      <w:r w:rsidRPr="00164734">
        <w:rPr>
          <w:spacing w:val="-3"/>
          <w:szCs w:val="22"/>
        </w:rPr>
        <w:t>276–279; Vanel, Savants lyonnais 115–160. Ihre von Mabillon vermittelte Beziehung</w:t>
      </w:r>
      <w:r w:rsidRPr="00164734">
        <w:t xml:space="preserve"> </w:t>
      </w:r>
      <w:r w:rsidRPr="00164734">
        <w:rPr>
          <w:spacing w:val="-3"/>
          <w:szCs w:val="22"/>
        </w:rPr>
        <w:t>zu St. Gallen ist seit den 1680er Jahren nachweisbar</w:t>
      </w:r>
      <w:r w:rsidR="00B52A53" w:rsidRPr="00164734">
        <w:rPr>
          <w:spacing w:val="-3"/>
          <w:szCs w:val="22"/>
        </w:rPr>
        <w:t>:</w:t>
      </w:r>
      <w:r w:rsidRPr="00164734">
        <w:rPr>
          <w:spacing w:val="-3"/>
          <w:szCs w:val="22"/>
        </w:rPr>
        <w:t xml:space="preserve"> Heer, Mabillon 189f.</w:t>
      </w:r>
      <w:r w:rsidR="0038370C" w:rsidRPr="00164734">
        <w:rPr>
          <w:spacing w:val="-3"/>
          <w:szCs w:val="22"/>
        </w:rPr>
        <w:t xml:space="preserve"> Jean Posuel</w:t>
      </w:r>
      <w:r w:rsidR="0038370C" w:rsidRPr="00164734">
        <w:t xml:space="preserve"> </w:t>
      </w:r>
      <w:r w:rsidR="0038370C" w:rsidRPr="00164734">
        <w:rPr>
          <w:spacing w:val="-1"/>
          <w:szCs w:val="22"/>
        </w:rPr>
        <w:t>war seit 1680 Schwiegersohn Jean Anissons: Vingtrinier, Imprimerie 374</w:t>
      </w:r>
      <w:r w:rsidR="0038370C" w:rsidRPr="00164734">
        <w:rPr>
          <w:spacing w:val="-3"/>
          <w:szCs w:val="22"/>
        </w:rPr>
        <w:t>.</w:t>
      </w:r>
      <w:r w:rsidRPr="00164734">
        <w:rPr>
          <w:i w:val="0"/>
          <w:iCs/>
          <w:spacing w:val="30"/>
          <w:szCs w:val="22"/>
        </w:rPr>
        <w:t xml:space="preserve"> </w:t>
      </w:r>
      <w:r w:rsidRPr="00164734">
        <w:rPr>
          <w:rStyle w:val="KommentarGesperrtZchnCharCharCharCharChar1"/>
          <w:i w:val="0"/>
        </w:rPr>
        <w:t>brevem syllabum operum:</w:t>
      </w:r>
      <w:r w:rsidRPr="00164734">
        <w:rPr>
          <w:i w:val="0"/>
          <w:spacing w:val="30"/>
          <w:szCs w:val="22"/>
        </w:rPr>
        <w:t xml:space="preserve"> </w:t>
      </w:r>
      <w:r w:rsidR="00231F2B" w:rsidRPr="00164734">
        <w:rPr>
          <w:spacing w:val="-3"/>
          <w:szCs w:val="22"/>
        </w:rPr>
        <w:t>Der „syllabus“ entsprach vermutlich</w:t>
      </w:r>
      <w:r w:rsidRPr="00164734">
        <w:rPr>
          <w:spacing w:val="-3"/>
          <w:szCs w:val="22"/>
        </w:rPr>
        <w:t xml:space="preserve"> einer Liste </w:t>
      </w:r>
      <w:r w:rsidR="00231F2B" w:rsidRPr="00164734">
        <w:rPr>
          <w:spacing w:val="-3"/>
          <w:szCs w:val="22"/>
        </w:rPr>
        <w:t xml:space="preserve">maurinischer </w:t>
      </w:r>
      <w:r w:rsidR="00231F2B" w:rsidRPr="00164734">
        <w:rPr>
          <w:spacing w:val="1"/>
        </w:rPr>
        <w:t xml:space="preserve">und anderer </w:t>
      </w:r>
      <w:r w:rsidRPr="00164734">
        <w:rPr>
          <w:spacing w:val="1"/>
        </w:rPr>
        <w:t xml:space="preserve">französischer Bücher, die MM seinem </w:t>
      </w:r>
      <w:r w:rsidR="00231F2B" w:rsidRPr="00164734">
        <w:rPr>
          <w:spacing w:val="1"/>
        </w:rPr>
        <w:t>Brief</w:t>
      </w:r>
      <w:r w:rsidRPr="00164734">
        <w:rPr>
          <w:spacing w:val="1"/>
        </w:rPr>
        <w:t xml:space="preserve"> nach St.-Germain-des-Prés</w:t>
      </w:r>
      <w:r w:rsidRPr="00164734">
        <w:t xml:space="preserve"> mit der Bitte</w:t>
      </w:r>
      <w:r w:rsidR="00231F2B" w:rsidRPr="00164734">
        <w:t xml:space="preserve"> beilegte</w:t>
      </w:r>
      <w:r w:rsidRPr="00164734">
        <w:t>, ihm die jeweils niedrigsten Preise mitzuteilen</w:t>
      </w:r>
      <w:r w:rsidR="00231F2B" w:rsidRPr="00164734">
        <w:t xml:space="preserve"> (BN FF 19664, </w:t>
      </w:r>
      <w:r w:rsidR="00231F2B" w:rsidRPr="00164734">
        <w:rPr>
          <w:spacing w:val="-2"/>
        </w:rPr>
        <w:t>212r–v)</w:t>
      </w:r>
      <w:r w:rsidRPr="00164734">
        <w:rPr>
          <w:spacing w:val="-2"/>
        </w:rPr>
        <w:t xml:space="preserve">. Massuet </w:t>
      </w:r>
      <w:r w:rsidR="00EB39C7" w:rsidRPr="00164734">
        <w:rPr>
          <w:spacing w:val="-2"/>
        </w:rPr>
        <w:t xml:space="preserve">lieferte diese Informationen in </w:t>
      </w:r>
      <w:r w:rsidRPr="00164734">
        <w:rPr>
          <w:spacing w:val="-2"/>
        </w:rPr>
        <w:t>einer Beilage zu seinem oben zitierten</w:t>
      </w:r>
      <w:r w:rsidRPr="00164734">
        <w:t xml:space="preserve"> Antwortschreiben</w:t>
      </w:r>
      <w:r w:rsidR="00EB39C7" w:rsidRPr="00164734">
        <w:t>;</w:t>
      </w:r>
      <w:r w:rsidRPr="00164734">
        <w:t xml:space="preserve"> vgl. </w:t>
      </w:r>
      <w:r w:rsidR="00EB39C7" w:rsidRPr="00164734">
        <w:t>71</w:t>
      </w:r>
      <w:r w:rsidRPr="00164734">
        <w:t xml:space="preserve"> &lt;10&gt;.</w:t>
      </w:r>
      <w:r w:rsidRPr="00164734">
        <w:rPr>
          <w:i w:val="0"/>
          <w:iCs/>
          <w:spacing w:val="30"/>
          <w:szCs w:val="22"/>
        </w:rPr>
        <w:t xml:space="preserve"> </w:t>
      </w:r>
      <w:r w:rsidRPr="00164734">
        <w:rPr>
          <w:rStyle w:val="KommentarGesperrtZchnCharCharCharCharChar1"/>
          <w:i w:val="0"/>
        </w:rPr>
        <w:t>Austriae ... foederatus est:</w:t>
      </w:r>
      <w:r w:rsidRPr="00164734">
        <w:rPr>
          <w:i w:val="0"/>
          <w:iCs/>
          <w:spacing w:val="30"/>
          <w:szCs w:val="22"/>
        </w:rPr>
        <w:t xml:space="preserve"> </w:t>
      </w:r>
      <w:r w:rsidR="000F0AC9" w:rsidRPr="00164734">
        <w:t xml:space="preserve">Ungeachtet </w:t>
      </w:r>
      <w:r w:rsidRPr="00164734">
        <w:rPr>
          <w:spacing w:val="-1"/>
        </w:rPr>
        <w:t>der Berufung auf uraltes Herkommen deutet diese Anspielung gewiss vor allem auf die</w:t>
      </w:r>
      <w:r w:rsidRPr="00164734">
        <w:t xml:space="preserve"> </w:t>
      </w:r>
      <w:r w:rsidRPr="00164734">
        <w:rPr>
          <w:spacing w:val="-2"/>
        </w:rPr>
        <w:t>aktuelle Situation St. Gallens, vgl. 15 &lt;2&gt;. Fürstabt Bürgisser hatte am 23. Juli 1702</w:t>
      </w:r>
      <w:r w:rsidRPr="00164734">
        <w:t xml:space="preserve"> </w:t>
      </w:r>
      <w:r w:rsidRPr="00164734">
        <w:rPr>
          <w:spacing w:val="-1"/>
        </w:rPr>
        <w:t>einen Schutzvertrag mit dem Kaiser geschlossen, da er sich in seinen Streitigkeiten mit</w:t>
      </w:r>
      <w:r w:rsidRPr="00164734">
        <w:t xml:space="preserve"> </w:t>
      </w:r>
      <w:r w:rsidRPr="00164734">
        <w:rPr>
          <w:spacing w:val="-4"/>
        </w:rPr>
        <w:t>den protestantischen Nachbarn der Unterstützung der katholischen Schweizer Orte nicht</w:t>
      </w:r>
      <w:r w:rsidRPr="00164734">
        <w:t xml:space="preserve"> </w:t>
      </w:r>
      <w:r w:rsidRPr="00164734">
        <w:rPr>
          <w:spacing w:val="-3"/>
          <w:szCs w:val="22"/>
        </w:rPr>
        <w:t>sicher sein konnte</w:t>
      </w:r>
      <w:r w:rsidR="000F0AC9" w:rsidRPr="00164734">
        <w:rPr>
          <w:spacing w:val="-3"/>
          <w:szCs w:val="22"/>
        </w:rPr>
        <w:t>:</w:t>
      </w:r>
      <w:r w:rsidRPr="00164734">
        <w:rPr>
          <w:spacing w:val="-3"/>
          <w:szCs w:val="22"/>
        </w:rPr>
        <w:t xml:space="preserve"> Henggeler, Profeßbuch St. Gallen 152; Thüre</w:t>
      </w:r>
      <w:r w:rsidR="00E14651" w:rsidRPr="00164734">
        <w:rPr>
          <w:spacing w:val="-3"/>
          <w:szCs w:val="22"/>
        </w:rPr>
        <w:t>r, St. Galler Geschichte</w:t>
      </w:r>
      <w:r w:rsidR="00E14651" w:rsidRPr="00164734">
        <w:t xml:space="preserve"> </w:t>
      </w:r>
      <w:r w:rsidR="00E14651" w:rsidRPr="00164734">
        <w:rPr>
          <w:spacing w:val="-4"/>
          <w:szCs w:val="22"/>
        </w:rPr>
        <w:t>1 508f.</w:t>
      </w:r>
      <w:r w:rsidR="00E14651" w:rsidRPr="00164734">
        <w:rPr>
          <w:i w:val="0"/>
          <w:spacing w:val="26"/>
          <w:szCs w:val="22"/>
        </w:rPr>
        <w:t xml:space="preserve"> &lt;6&gt; nundinae Lugdunenses:</w:t>
      </w:r>
      <w:r w:rsidR="00E14651" w:rsidRPr="00164734">
        <w:rPr>
          <w:i w:val="0"/>
          <w:spacing w:val="30"/>
        </w:rPr>
        <w:t xml:space="preserve"> </w:t>
      </w:r>
      <w:r w:rsidR="00CB1328" w:rsidRPr="00164734">
        <w:rPr>
          <w:spacing w:val="-4"/>
          <w:szCs w:val="22"/>
        </w:rPr>
        <w:t>Von den</w:t>
      </w:r>
      <w:r w:rsidR="0038370C" w:rsidRPr="00164734">
        <w:rPr>
          <w:spacing w:val="-4"/>
          <w:szCs w:val="22"/>
        </w:rPr>
        <w:t xml:space="preserve"> jährlich vier Messen muss </w:t>
      </w:r>
      <w:r w:rsidR="00CB1328" w:rsidRPr="00164734">
        <w:rPr>
          <w:spacing w:val="-4"/>
          <w:szCs w:val="22"/>
        </w:rPr>
        <w:t xml:space="preserve">hier </w:t>
      </w:r>
      <w:r w:rsidR="0038370C" w:rsidRPr="00164734">
        <w:rPr>
          <w:szCs w:val="22"/>
        </w:rPr>
        <w:t xml:space="preserve">die </w:t>
      </w:r>
      <w:r w:rsidR="00CB1328" w:rsidRPr="00164734">
        <w:rPr>
          <w:szCs w:val="22"/>
        </w:rPr>
        <w:t xml:space="preserve">im Februar gehaltene </w:t>
      </w:r>
      <w:r w:rsidR="00301127" w:rsidRPr="00164734">
        <w:rPr>
          <w:szCs w:val="22"/>
        </w:rPr>
        <w:t>Königs</w:t>
      </w:r>
      <w:r w:rsidR="0038370C" w:rsidRPr="00164734">
        <w:rPr>
          <w:szCs w:val="22"/>
        </w:rPr>
        <w:t>messe gemeint sein</w:t>
      </w:r>
      <w:r w:rsidR="00CB1328" w:rsidRPr="00164734">
        <w:rPr>
          <w:szCs w:val="22"/>
        </w:rPr>
        <w:t>; v</w:t>
      </w:r>
      <w:r w:rsidR="0038370C" w:rsidRPr="00164734">
        <w:rPr>
          <w:szCs w:val="22"/>
        </w:rPr>
        <w:t>gl.</w:t>
      </w:r>
      <w:r w:rsidR="0038370C" w:rsidRPr="00164734">
        <w:t xml:space="preserve"> Lüthy, Tätigkeit </w:t>
      </w:r>
      <w:r w:rsidR="00301127" w:rsidRPr="00164734">
        <w:t>4f., 12</w:t>
      </w:r>
      <w:r w:rsidR="0038370C" w:rsidRPr="00164734">
        <w:t>.</w:t>
      </w:r>
    </w:p>
    <w:p w:rsidR="00C27ABD" w:rsidRPr="00164734" w:rsidRDefault="00C27ABD" w:rsidP="00682ADC">
      <w:pPr>
        <w:pStyle w:val="EditionBriefberschrift1"/>
        <w:spacing w:before="370"/>
      </w:pPr>
      <w:r w:rsidRPr="00164734">
        <w:t>33</w:t>
      </w:r>
      <w:r w:rsidRPr="00164734">
        <w:tab/>
        <w:t>Rupert Hausdorf an Bernhard Pez.</w:t>
      </w:r>
    </w:p>
    <w:p w:rsidR="00C27ABD" w:rsidRPr="00164734" w:rsidRDefault="00C27ABD" w:rsidP="00682ADC">
      <w:pPr>
        <w:pStyle w:val="EditionBriefberschrift2"/>
        <w:spacing w:after="120"/>
      </w:pPr>
      <w:r w:rsidRPr="00164734">
        <w:t>1710-02-04. Braunau (Broumov).</w:t>
      </w:r>
    </w:p>
    <w:p w:rsidR="00C27ABD" w:rsidRPr="00164734" w:rsidRDefault="00C27ABD" w:rsidP="009D19B2">
      <w:pPr>
        <w:pStyle w:val="EditionRegest"/>
      </w:pPr>
      <w:r w:rsidRPr="00164734">
        <w:t xml:space="preserve">&lt;1&gt; </w:t>
      </w:r>
      <w:r w:rsidRPr="00164734">
        <w:rPr>
          <w:spacing w:val="-3"/>
        </w:rPr>
        <w:t>In Reaktion auf BPs Enzyklik aus Melk vom 22. September 1709 (7) hat Othmar</w:t>
      </w:r>
      <w:r w:rsidRPr="00164734">
        <w:rPr>
          <w:spacing w:val="-4"/>
        </w:rPr>
        <w:t xml:space="preserve"> </w:t>
      </w:r>
      <w:r w:rsidRPr="00164734">
        <w:rPr>
          <w:spacing w:val="-2"/>
        </w:rPr>
        <w:t>Zinke, Abt des Klosters Bř</w:t>
      </w:r>
      <w:r w:rsidRPr="00164734">
        <w:rPr>
          <w:rFonts w:cs="Adobe Garamond Pro"/>
          <w:spacing w:val="-2"/>
        </w:rPr>
        <w:t>evnov und Generalvisitator i</w:t>
      </w:r>
      <w:r w:rsidRPr="00164734">
        <w:rPr>
          <w:spacing w:val="-2"/>
        </w:rPr>
        <w:t>n Böhmen und Mähren, der sie</w:t>
      </w:r>
      <w:r w:rsidRPr="00164734">
        <w:t xml:space="preserve"> </w:t>
      </w:r>
      <w:r w:rsidRPr="00164734">
        <w:rPr>
          <w:spacing w:val="-3"/>
        </w:rPr>
        <w:t>beim Provinzialkapitel der Böhmischen Kongregation zu Prag erhalten hat, RH mit der</w:t>
      </w:r>
      <w:r w:rsidRPr="00164734">
        <w:t xml:space="preserve"> Angelegenheit betraut. RH hat noch vor der Abreise aus Prag am 29. September BPs </w:t>
      </w:r>
      <w:r w:rsidRPr="00164734">
        <w:rPr>
          <w:spacing w:val="-2"/>
          <w:szCs w:val="22"/>
        </w:rPr>
        <w:t xml:space="preserve">Enzyklik an </w:t>
      </w:r>
      <w:r w:rsidR="00231770" w:rsidRPr="00164734">
        <w:rPr>
          <w:spacing w:val="-2"/>
          <w:szCs w:val="22"/>
        </w:rPr>
        <w:t>sä</w:t>
      </w:r>
      <w:r w:rsidR="00CF0701" w:rsidRPr="00164734">
        <w:rPr>
          <w:spacing w:val="-2"/>
          <w:szCs w:val="22"/>
        </w:rPr>
        <w:t>mt</w:t>
      </w:r>
      <w:r w:rsidR="00231770" w:rsidRPr="00164734">
        <w:rPr>
          <w:spacing w:val="-2"/>
          <w:szCs w:val="22"/>
        </w:rPr>
        <w:t>lich</w:t>
      </w:r>
      <w:r w:rsidRPr="00164734">
        <w:rPr>
          <w:spacing w:val="-2"/>
          <w:szCs w:val="22"/>
        </w:rPr>
        <w:t xml:space="preserve">e anderen Klöster der Kongregation weitergeleitet, </w:t>
      </w:r>
      <w:r w:rsidR="00231770" w:rsidRPr="00164734">
        <w:rPr>
          <w:spacing w:val="-2"/>
          <w:szCs w:val="22"/>
        </w:rPr>
        <w:t>um sie von BPs</w:t>
      </w:r>
      <w:r w:rsidR="00231770" w:rsidRPr="00164734">
        <w:t xml:space="preserve"> </w:t>
      </w:r>
      <w:r w:rsidR="00231770" w:rsidRPr="00164734">
        <w:rPr>
          <w:spacing w:val="-4"/>
          <w:szCs w:val="22"/>
        </w:rPr>
        <w:t>Vorhaben („Bibliotheca Benedictina“) zu unterrichten und dazu aufzufordern,</w:t>
      </w:r>
      <w:r w:rsidRPr="00164734">
        <w:rPr>
          <w:spacing w:val="-4"/>
          <w:szCs w:val="22"/>
        </w:rPr>
        <w:t xml:space="preserve"> entweder</w:t>
      </w:r>
      <w:r w:rsidRPr="00164734">
        <w:t xml:space="preserve"> </w:t>
      </w:r>
      <w:r w:rsidRPr="00164734">
        <w:rPr>
          <w:spacing w:val="-2"/>
          <w:szCs w:val="22"/>
        </w:rPr>
        <w:t>an ihn oder an BP Material ein</w:t>
      </w:r>
      <w:r w:rsidR="00231770" w:rsidRPr="00164734">
        <w:rPr>
          <w:spacing w:val="-2"/>
          <w:szCs w:val="22"/>
        </w:rPr>
        <w:t>zu</w:t>
      </w:r>
      <w:r w:rsidRPr="00164734">
        <w:rPr>
          <w:spacing w:val="-2"/>
          <w:szCs w:val="22"/>
        </w:rPr>
        <w:t>schicken. RH hat bisher keine Antwort erhalten und</w:t>
      </w:r>
      <w:r w:rsidRPr="00164734">
        <w:t xml:space="preserve"> </w:t>
      </w:r>
      <w:r w:rsidRPr="00164734">
        <w:rPr>
          <w:spacing w:val="-4"/>
        </w:rPr>
        <w:t xml:space="preserve">weiß </w:t>
      </w:r>
      <w:r w:rsidR="00573707" w:rsidRPr="00164734">
        <w:rPr>
          <w:spacing w:val="-4"/>
        </w:rPr>
        <w:lastRenderedPageBreak/>
        <w:t xml:space="preserve">auch </w:t>
      </w:r>
      <w:r w:rsidRPr="00164734">
        <w:rPr>
          <w:spacing w:val="-4"/>
        </w:rPr>
        <w:t>nicht, ob bei BP etwas eingelangt ist.</w:t>
      </w:r>
      <w:r w:rsidRPr="00164734">
        <w:t xml:space="preserve"> </w:t>
      </w:r>
      <w:r w:rsidRPr="00164734">
        <w:rPr>
          <w:spacing w:val="16"/>
        </w:rPr>
        <w:t>&lt;</w:t>
      </w:r>
      <w:r w:rsidRPr="00164734">
        <w:rPr>
          <w:spacing w:val="6"/>
        </w:rPr>
        <w:t>2</w:t>
      </w:r>
      <w:r w:rsidRPr="00164734">
        <w:t xml:space="preserve">&gt; </w:t>
      </w:r>
      <w:r w:rsidRPr="00164734">
        <w:rPr>
          <w:spacing w:val="-3"/>
        </w:rPr>
        <w:t xml:space="preserve">Weiters </w:t>
      </w:r>
      <w:r w:rsidR="0076654B" w:rsidRPr="00164734">
        <w:rPr>
          <w:spacing w:val="-3"/>
        </w:rPr>
        <w:t>ist</w:t>
      </w:r>
      <w:r w:rsidRPr="00164734">
        <w:rPr>
          <w:spacing w:val="-3"/>
        </w:rPr>
        <w:t xml:space="preserve"> RH </w:t>
      </w:r>
      <w:r w:rsidR="0076654B" w:rsidRPr="00164734">
        <w:rPr>
          <w:spacing w:val="-3"/>
        </w:rPr>
        <w:t xml:space="preserve">beauftragt worden, </w:t>
      </w:r>
      <w:r w:rsidRPr="00164734">
        <w:rPr>
          <w:spacing w:val="-4"/>
        </w:rPr>
        <w:t>die literarischen Zeugnisse seines Klosters Bř</w:t>
      </w:r>
      <w:r w:rsidRPr="00164734">
        <w:rPr>
          <w:rFonts w:cs="Adobe Garamond Pro"/>
          <w:spacing w:val="-4"/>
        </w:rPr>
        <w:t>evnov, dessen Profe</w:t>
      </w:r>
      <w:r w:rsidRPr="00164734">
        <w:rPr>
          <w:spacing w:val="-4"/>
        </w:rPr>
        <w:t>sse er seit 1667 und dessen</w:t>
      </w:r>
      <w:r w:rsidRPr="00164734">
        <w:t xml:space="preserve"> </w:t>
      </w:r>
      <w:r w:rsidRPr="00164734">
        <w:rPr>
          <w:spacing w:val="-1"/>
        </w:rPr>
        <w:t>Senior er gegenwärtig ist, auf Schriftsteller hin durch</w:t>
      </w:r>
      <w:r w:rsidR="0076654B" w:rsidRPr="00164734">
        <w:rPr>
          <w:spacing w:val="-1"/>
        </w:rPr>
        <w:t>zu</w:t>
      </w:r>
      <w:r w:rsidRPr="00164734">
        <w:rPr>
          <w:spacing w:val="-1"/>
        </w:rPr>
        <w:t xml:space="preserve">sehen. </w:t>
      </w:r>
      <w:r w:rsidR="0076654B" w:rsidRPr="00164734">
        <w:rPr>
          <w:spacing w:val="-1"/>
        </w:rPr>
        <w:t>Diese Aufgabe hat er bis</w:t>
      </w:r>
      <w:r w:rsidR="0076654B" w:rsidRPr="00164734">
        <w:t xml:space="preserve"> nun wegen anderer Pflichten nicht erfüllen können, will ihr aber jetzt genügen und schickt einiges zur Geschichte des Klosters voraus</w:t>
      </w:r>
      <w:r w:rsidRPr="00164734">
        <w:t xml:space="preserve">. </w:t>
      </w:r>
      <w:r w:rsidRPr="00164734">
        <w:rPr>
          <w:spacing w:val="16"/>
        </w:rPr>
        <w:t>&lt;</w:t>
      </w:r>
      <w:r w:rsidRPr="00164734">
        <w:rPr>
          <w:spacing w:val="6"/>
        </w:rPr>
        <w:t>3</w:t>
      </w:r>
      <w:r w:rsidRPr="00164734">
        <w:t>&gt; Bř</w:t>
      </w:r>
      <w:r w:rsidRPr="00164734">
        <w:rPr>
          <w:rFonts w:cs="Adobe Garamond Pro"/>
        </w:rPr>
        <w:t xml:space="preserve">evnov bei Prag wurde 993 </w:t>
      </w:r>
      <w:r w:rsidRPr="00164734">
        <w:rPr>
          <w:rFonts w:cs="Adobe Garamond Pro"/>
          <w:szCs w:val="22"/>
        </w:rPr>
        <w:t>vom Hl. Adalbert, Apostel Böhmens, Polens und Ungarns und</w:t>
      </w:r>
      <w:r w:rsidRPr="00164734">
        <w:rPr>
          <w:szCs w:val="22"/>
        </w:rPr>
        <w:t xml:space="preserve"> </w:t>
      </w:r>
      <w:r w:rsidR="000F331C" w:rsidRPr="00164734">
        <w:rPr>
          <w:szCs w:val="22"/>
        </w:rPr>
        <w:t>B</w:t>
      </w:r>
      <w:r w:rsidRPr="00164734">
        <w:rPr>
          <w:szCs w:val="22"/>
        </w:rPr>
        <w:t>ischof von Prag, ge</w:t>
      </w:r>
      <w:r w:rsidR="000F331C" w:rsidRPr="00164734">
        <w:rPr>
          <w:szCs w:val="22"/>
        </w:rPr>
        <w:softHyphen/>
      </w:r>
      <w:r w:rsidRPr="00164734">
        <w:rPr>
          <w:spacing w:val="-1"/>
        </w:rPr>
        <w:t xml:space="preserve">gründet, der später in Preußen das Martyrium erlitt. </w:t>
      </w:r>
      <w:r w:rsidR="000F331C" w:rsidRPr="00164734">
        <w:rPr>
          <w:spacing w:val="-1"/>
        </w:rPr>
        <w:t>Das Stiftungsgut steuerte Herzog</w:t>
      </w:r>
      <w:r w:rsidR="000F331C" w:rsidRPr="00164734">
        <w:t xml:space="preserve"> </w:t>
      </w:r>
      <w:r w:rsidR="000F331C" w:rsidRPr="00164734">
        <w:rPr>
          <w:spacing w:val="-2"/>
        </w:rPr>
        <w:t>Boleslav II.</w:t>
      </w:r>
      <w:r w:rsidRPr="00164734">
        <w:rPr>
          <w:spacing w:val="-2"/>
        </w:rPr>
        <w:t xml:space="preserve"> </w:t>
      </w:r>
      <w:r w:rsidR="000F331C" w:rsidRPr="00164734">
        <w:rPr>
          <w:spacing w:val="-2"/>
        </w:rPr>
        <w:t xml:space="preserve">der Fromme bei, der </w:t>
      </w:r>
      <w:r w:rsidRPr="00164734">
        <w:rPr>
          <w:spacing w:val="-2"/>
        </w:rPr>
        <w:t>Sohn Boleslavs I.</w:t>
      </w:r>
      <w:r w:rsidR="000F331C" w:rsidRPr="00164734">
        <w:rPr>
          <w:spacing w:val="-2"/>
        </w:rPr>
        <w:t xml:space="preserve"> des Grausamen</w:t>
      </w:r>
      <w:r w:rsidRPr="00164734">
        <w:rPr>
          <w:spacing w:val="-2"/>
        </w:rPr>
        <w:t xml:space="preserve">, </w:t>
      </w:r>
      <w:r w:rsidR="00364FE4" w:rsidRPr="00164734">
        <w:rPr>
          <w:spacing w:val="-2"/>
        </w:rPr>
        <w:t>welch</w:t>
      </w:r>
      <w:r w:rsidR="000F331C" w:rsidRPr="00164734">
        <w:rPr>
          <w:spacing w:val="-2"/>
        </w:rPr>
        <w:t>er einst seinen</w:t>
      </w:r>
      <w:r w:rsidR="000F331C" w:rsidRPr="00164734">
        <w:t xml:space="preserve"> </w:t>
      </w:r>
      <w:r w:rsidRPr="00164734">
        <w:rPr>
          <w:spacing w:val="-2"/>
        </w:rPr>
        <w:t>Bruder, de</w:t>
      </w:r>
      <w:r w:rsidR="000F331C" w:rsidRPr="00164734">
        <w:rPr>
          <w:spacing w:val="-2"/>
        </w:rPr>
        <w:t>n</w:t>
      </w:r>
      <w:r w:rsidRPr="00164734">
        <w:rPr>
          <w:spacing w:val="-2"/>
        </w:rPr>
        <w:t xml:space="preserve"> Hl. Wenzel</w:t>
      </w:r>
      <w:r w:rsidR="000F331C" w:rsidRPr="00164734">
        <w:rPr>
          <w:spacing w:val="-2"/>
        </w:rPr>
        <w:t>, ermordet hatte.</w:t>
      </w:r>
      <w:r w:rsidRPr="00164734">
        <w:rPr>
          <w:spacing w:val="-2"/>
        </w:rPr>
        <w:t xml:space="preserve"> Papst Johannes XV. bestätigte die Gründung</w:t>
      </w:r>
      <w:r w:rsidRPr="00164734">
        <w:t xml:space="preserve"> </w:t>
      </w:r>
      <w:r w:rsidRPr="00164734">
        <w:rPr>
          <w:spacing w:val="-3"/>
        </w:rPr>
        <w:t>und stellte Bř</w:t>
      </w:r>
      <w:r w:rsidRPr="00164734">
        <w:rPr>
          <w:rFonts w:cs="Adobe Garamond Pro"/>
          <w:spacing w:val="-3"/>
        </w:rPr>
        <w:t>evnov a</w:t>
      </w:r>
      <w:r w:rsidRPr="00164734">
        <w:rPr>
          <w:spacing w:val="-3"/>
        </w:rPr>
        <w:t>n die Spitze der böhmischen Klöster, woraus sich bis heute das Amt</w:t>
      </w:r>
      <w:r w:rsidRPr="00164734">
        <w:t xml:space="preserve"> des Generalvisitators ergibt. Papst Bonifaz IX. eximierte das Kloster aus der Gerichts</w:t>
      </w:r>
      <w:r w:rsidR="00364FE4" w:rsidRPr="00164734">
        <w:softHyphen/>
      </w:r>
      <w:r w:rsidRPr="00164734">
        <w:rPr>
          <w:spacing w:val="-1"/>
        </w:rPr>
        <w:t>barkeit besonders des Prager Erzbischofs und unterstellte es direkt dem Heiligen Stuhl.</w:t>
      </w:r>
      <w:r w:rsidRPr="00164734">
        <w:t xml:space="preserve"> Vor der Zeit Karls IV. erreichte das Kloster mit 400 bis 500 Konventualen und </w:t>
      </w:r>
      <w:r w:rsidR="00364FE4" w:rsidRPr="00164734">
        <w:t xml:space="preserve">mit </w:t>
      </w:r>
      <w:r w:rsidRPr="00164734">
        <w:rPr>
          <w:spacing w:val="-2"/>
        </w:rPr>
        <w:t xml:space="preserve">Gütern in ganz Böhmen seine größte Blüte. </w:t>
      </w:r>
      <w:r w:rsidRPr="00164734">
        <w:rPr>
          <w:spacing w:val="10"/>
        </w:rPr>
        <w:t>&lt;4</w:t>
      </w:r>
      <w:r w:rsidRPr="00164734">
        <w:t>&gt;</w:t>
      </w:r>
      <w:r w:rsidRPr="00164734">
        <w:rPr>
          <w:spacing w:val="-2"/>
        </w:rPr>
        <w:t xml:space="preserve"> 1420 wurde </w:t>
      </w:r>
      <w:r w:rsidR="00364FE4" w:rsidRPr="00164734">
        <w:rPr>
          <w:spacing w:val="-2"/>
        </w:rPr>
        <w:t>Kloster Bř</w:t>
      </w:r>
      <w:r w:rsidR="00364FE4" w:rsidRPr="00164734">
        <w:rPr>
          <w:rFonts w:cs="Adobe Garamond Pro"/>
          <w:spacing w:val="-2"/>
        </w:rPr>
        <w:t xml:space="preserve">evnov </w:t>
      </w:r>
      <w:r w:rsidRPr="00164734">
        <w:rPr>
          <w:spacing w:val="-2"/>
        </w:rPr>
        <w:t xml:space="preserve">von </w:t>
      </w:r>
      <w:r w:rsidR="00364FE4" w:rsidRPr="00164734">
        <w:rPr>
          <w:spacing w:val="-2"/>
        </w:rPr>
        <w:t>den</w:t>
      </w:r>
      <w:r w:rsidR="00364FE4" w:rsidRPr="00164734">
        <w:t xml:space="preserve"> </w:t>
      </w:r>
      <w:r w:rsidRPr="00164734">
        <w:t xml:space="preserve">Hussiten zerstört und die Mönche ermordet oder zerstreut. Abt Nikolaus entkam mit </w:t>
      </w:r>
      <w:r w:rsidRPr="00164734">
        <w:rPr>
          <w:spacing w:val="-4"/>
        </w:rPr>
        <w:t>den Urkunden in die dem Kloster zugehörige Propstei Braunau, wo, nach Einverleibung</w:t>
      </w:r>
      <w:r w:rsidRPr="00164734">
        <w:t xml:space="preserve"> </w:t>
      </w:r>
      <w:r w:rsidR="00B603B8" w:rsidRPr="00164734">
        <w:rPr>
          <w:spacing w:val="-4"/>
        </w:rPr>
        <w:t>der</w:t>
      </w:r>
      <w:r w:rsidRPr="00164734">
        <w:rPr>
          <w:spacing w:val="-4"/>
        </w:rPr>
        <w:t xml:space="preserve"> Güter der </w:t>
      </w:r>
      <w:r w:rsidR="00B603B8" w:rsidRPr="00164734">
        <w:rPr>
          <w:spacing w:val="-4"/>
        </w:rPr>
        <w:t xml:space="preserve">weiteren </w:t>
      </w:r>
      <w:r w:rsidRPr="00164734">
        <w:rPr>
          <w:spacing w:val="-4"/>
        </w:rPr>
        <w:t>Filialpropstei Politz, die Äbte ihren ständigen Wohnsitz nahmen.</w:t>
      </w:r>
      <w:r w:rsidRPr="00164734">
        <w:t xml:space="preserve"> </w:t>
      </w:r>
      <w:r w:rsidRPr="00164734">
        <w:rPr>
          <w:spacing w:val="-1"/>
        </w:rPr>
        <w:t>Bř</w:t>
      </w:r>
      <w:r w:rsidRPr="00164734">
        <w:rPr>
          <w:rFonts w:cs="Adobe Garamond Pro"/>
          <w:spacing w:val="-1"/>
        </w:rPr>
        <w:t>evnov lag in Ruinen bis 1674, als der</w:t>
      </w:r>
      <w:r w:rsidRPr="00164734">
        <w:rPr>
          <w:spacing w:val="-1"/>
        </w:rPr>
        <w:t xml:space="preserve"> 47. Abt Thomas Sartorius </w:t>
      </w:r>
      <w:r w:rsidR="002C2338" w:rsidRPr="00164734">
        <w:rPr>
          <w:spacing w:val="-1"/>
        </w:rPr>
        <w:t>wieder</w:t>
      </w:r>
      <w:r w:rsidRPr="00164734">
        <w:rPr>
          <w:spacing w:val="-1"/>
        </w:rPr>
        <w:t xml:space="preserve"> Mönche in</w:t>
      </w:r>
      <w:r w:rsidRPr="00164734">
        <w:t xml:space="preserve"> </w:t>
      </w:r>
      <w:r w:rsidR="002C2338" w:rsidRPr="00164734">
        <w:rPr>
          <w:spacing w:val="-2"/>
        </w:rPr>
        <w:t>dem teilweise wieder</w:t>
      </w:r>
      <w:r w:rsidR="00367633" w:rsidRPr="00164734">
        <w:rPr>
          <w:spacing w:val="-2"/>
        </w:rPr>
        <w:t xml:space="preserve"> </w:t>
      </w:r>
      <w:r w:rsidR="002C2338" w:rsidRPr="00164734">
        <w:rPr>
          <w:spacing w:val="-2"/>
        </w:rPr>
        <w:t>errichteten Gebäude</w:t>
      </w:r>
      <w:r w:rsidRPr="00164734">
        <w:rPr>
          <w:spacing w:val="-2"/>
        </w:rPr>
        <w:t xml:space="preserve"> </w:t>
      </w:r>
      <w:r w:rsidR="002C2338" w:rsidRPr="00164734">
        <w:rPr>
          <w:spacing w:val="-2"/>
        </w:rPr>
        <w:t>ansiedel</w:t>
      </w:r>
      <w:r w:rsidRPr="00164734">
        <w:rPr>
          <w:spacing w:val="-2"/>
        </w:rPr>
        <w:t>te. Das Chorgebet wird weiterhin im</w:t>
      </w:r>
      <w:r w:rsidRPr="00164734">
        <w:t xml:space="preserve"> Presbyterium der alten Kirche gehalten, das nach der Schlacht am Weißen Berg auf Kosten Kaiser Rudolfs II. (recte: Ferdinands II.) restauriert wurde. </w:t>
      </w:r>
      <w:r w:rsidRPr="00164734">
        <w:rPr>
          <w:spacing w:val="16"/>
        </w:rPr>
        <w:t>&lt;</w:t>
      </w:r>
      <w:r w:rsidRPr="00164734">
        <w:rPr>
          <w:spacing w:val="6"/>
        </w:rPr>
        <w:t>5</w:t>
      </w:r>
      <w:r w:rsidRPr="00164734">
        <w:t>&gt; Der gegen</w:t>
      </w:r>
      <w:r w:rsidR="00003D7D" w:rsidRPr="00164734">
        <w:softHyphen/>
      </w:r>
      <w:r w:rsidRPr="00164734">
        <w:rPr>
          <w:spacing w:val="-2"/>
        </w:rPr>
        <w:t xml:space="preserve">wärtige </w:t>
      </w:r>
      <w:r w:rsidR="00003D7D" w:rsidRPr="00164734">
        <w:rPr>
          <w:spacing w:val="-2"/>
        </w:rPr>
        <w:t xml:space="preserve">48. </w:t>
      </w:r>
      <w:r w:rsidRPr="00164734">
        <w:rPr>
          <w:spacing w:val="-2"/>
        </w:rPr>
        <w:t>Abt Othmar Zinke wurde 1700 gewählt. Er hat die Propstei Wahlsta</w:t>
      </w:r>
      <w:r w:rsidR="00003D7D" w:rsidRPr="00164734">
        <w:rPr>
          <w:spacing w:val="-2"/>
        </w:rPr>
        <w:t>t</w:t>
      </w:r>
      <w:r w:rsidRPr="00164734">
        <w:rPr>
          <w:spacing w:val="-2"/>
        </w:rPr>
        <w:t xml:space="preserve">t in </w:t>
      </w:r>
      <w:r w:rsidRPr="00164734">
        <w:t xml:space="preserve">Schlesien, </w:t>
      </w:r>
      <w:r w:rsidR="00003D7D" w:rsidRPr="00164734">
        <w:t xml:space="preserve">die </w:t>
      </w:r>
      <w:r w:rsidRPr="00164734">
        <w:t>einst von der Hl. Hedwig für die Benediktiner gegründet</w:t>
      </w:r>
      <w:r w:rsidR="00003D7D" w:rsidRPr="00164734">
        <w:t xml:space="preserve"> wurde</w:t>
      </w:r>
      <w:r w:rsidRPr="00164734">
        <w:t>, von ihren prote</w:t>
      </w:r>
      <w:r w:rsidRPr="00164734">
        <w:rPr>
          <w:spacing w:val="-3"/>
        </w:rPr>
        <w:t>stan</w:t>
      </w:r>
      <w:r w:rsidRPr="00164734">
        <w:t xml:space="preserve">tischen Besitzern losgekauft. Weiters hat er dem geringen verbliebenen </w:t>
      </w:r>
      <w:r w:rsidRPr="00164734">
        <w:rPr>
          <w:spacing w:val="-3"/>
        </w:rPr>
        <w:t>Stiftungsgut des alten Bř</w:t>
      </w:r>
      <w:r w:rsidRPr="00164734">
        <w:rPr>
          <w:rFonts w:cs="Adobe Garamond Pro"/>
          <w:spacing w:val="-3"/>
        </w:rPr>
        <w:t xml:space="preserve">evnov </w:t>
      </w:r>
      <w:r w:rsidRPr="00164734">
        <w:rPr>
          <w:spacing w:val="-3"/>
        </w:rPr>
        <w:t xml:space="preserve">um 120.000 Gulden die Herrschaft Kladno </w:t>
      </w:r>
      <w:r w:rsidR="00C629B6" w:rsidRPr="00164734">
        <w:rPr>
          <w:spacing w:val="-3"/>
        </w:rPr>
        <w:t>hinzugefüg</w:t>
      </w:r>
      <w:r w:rsidRPr="00164734">
        <w:rPr>
          <w:spacing w:val="-3"/>
        </w:rPr>
        <w:t>t;</w:t>
      </w:r>
      <w:r w:rsidRPr="00164734">
        <w:rPr>
          <w:spacing w:val="-2"/>
        </w:rPr>
        <w:t xml:space="preserve"> </w:t>
      </w:r>
      <w:r w:rsidR="00367633" w:rsidRPr="00164734">
        <w:rPr>
          <w:spacing w:val="-3"/>
          <w:szCs w:val="22"/>
        </w:rPr>
        <w:t>des Weiteren</w:t>
      </w:r>
      <w:r w:rsidRPr="00164734">
        <w:rPr>
          <w:spacing w:val="-3"/>
          <w:szCs w:val="22"/>
        </w:rPr>
        <w:t xml:space="preserve"> ist ein </w:t>
      </w:r>
      <w:r w:rsidR="00C629B6" w:rsidRPr="00164734">
        <w:rPr>
          <w:spacing w:val="-3"/>
          <w:szCs w:val="22"/>
        </w:rPr>
        <w:t>Neu</w:t>
      </w:r>
      <w:r w:rsidRPr="00164734">
        <w:rPr>
          <w:spacing w:val="-3"/>
          <w:szCs w:val="22"/>
        </w:rPr>
        <w:t xml:space="preserve">bau von Kloster und Kirche im Gang, </w:t>
      </w:r>
      <w:r w:rsidR="00C629B6" w:rsidRPr="00164734">
        <w:rPr>
          <w:spacing w:val="-3"/>
          <w:szCs w:val="22"/>
        </w:rPr>
        <w:t>der erste Hof steht bereits</w:t>
      </w:r>
      <w:r w:rsidR="00C629B6" w:rsidRPr="00164734">
        <w:t xml:space="preserve"> unter Dach</w:t>
      </w:r>
      <w:r w:rsidRPr="00164734">
        <w:t xml:space="preserve">. </w:t>
      </w:r>
      <w:r w:rsidRPr="00164734">
        <w:rPr>
          <w:spacing w:val="10"/>
        </w:rPr>
        <w:t>&lt;6</w:t>
      </w:r>
      <w:r w:rsidRPr="00164734">
        <w:t>&gt; Diese Angaben zur Geschichte von Bř</w:t>
      </w:r>
      <w:r w:rsidRPr="00164734">
        <w:rPr>
          <w:rFonts w:cs="Adobe Garamond Pro"/>
        </w:rPr>
        <w:t xml:space="preserve">evnov schickt RH voraus, bis </w:t>
      </w:r>
      <w:r w:rsidRPr="00164734">
        <w:rPr>
          <w:rFonts w:cs="Adobe Garamond Pro"/>
          <w:spacing w:val="-2"/>
        </w:rPr>
        <w:t>mit dem Neubau eine neue Klost</w:t>
      </w:r>
      <w:r w:rsidRPr="00164734">
        <w:rPr>
          <w:spacing w:val="-2"/>
        </w:rPr>
        <w:t>ergeschichte erscheint. Natürlich gab es in einem solch</w:t>
      </w:r>
      <w:r w:rsidRPr="00164734">
        <w:t xml:space="preserve"> </w:t>
      </w:r>
      <w:r w:rsidRPr="00164734">
        <w:rPr>
          <w:spacing w:val="-2"/>
        </w:rPr>
        <w:t xml:space="preserve">bedeutenden Kloster beträchtliche Bücherschätze und blühende Gelehrsamkeit, </w:t>
      </w:r>
      <w:r w:rsidR="00AD191B" w:rsidRPr="00164734">
        <w:rPr>
          <w:spacing w:val="-2"/>
        </w:rPr>
        <w:t xml:space="preserve">so </w:t>
      </w:r>
      <w:r w:rsidRPr="00164734">
        <w:rPr>
          <w:spacing w:val="-2"/>
        </w:rPr>
        <w:t>etwa</w:t>
      </w:r>
      <w:r w:rsidRPr="00164734">
        <w:t xml:space="preserve"> </w:t>
      </w:r>
      <w:r w:rsidRPr="00164734">
        <w:rPr>
          <w:spacing w:val="-3"/>
        </w:rPr>
        <w:t>unter Abt Dionysius, einem Vertrauten Kaiser Karls IV. (recte: siehe Kommentar). Dass</w:t>
      </w:r>
      <w:r w:rsidRPr="00164734">
        <w:t xml:space="preserve"> </w:t>
      </w:r>
      <w:r w:rsidRPr="00164734">
        <w:rPr>
          <w:spacing w:val="-2"/>
        </w:rPr>
        <w:t xml:space="preserve">nichts davon erhalten ist, verwundert angesichts der hussitischen Zerstörung nicht. Den </w:t>
      </w:r>
      <w:r w:rsidRPr="00164734">
        <w:rPr>
          <w:spacing w:val="-4"/>
        </w:rPr>
        <w:t xml:space="preserve">Hussiten ging es nicht nur um die Verwüstung der Gebäude, sondern um die </w:t>
      </w:r>
      <w:r w:rsidR="009052EF" w:rsidRPr="00164734">
        <w:rPr>
          <w:spacing w:val="-4"/>
        </w:rPr>
        <w:t>Ausrottung</w:t>
      </w:r>
      <w:r w:rsidR="009052EF" w:rsidRPr="00164734">
        <w:t xml:space="preserve"> </w:t>
      </w:r>
      <w:r w:rsidR="009052EF" w:rsidRPr="00164734">
        <w:rPr>
          <w:spacing w:val="-1"/>
        </w:rPr>
        <w:t xml:space="preserve">der Mönche und die </w:t>
      </w:r>
      <w:r w:rsidRPr="00164734">
        <w:rPr>
          <w:spacing w:val="-1"/>
        </w:rPr>
        <w:t xml:space="preserve">Tilgung aller Erinnerung an </w:t>
      </w:r>
      <w:r w:rsidR="009052EF" w:rsidRPr="00164734">
        <w:rPr>
          <w:spacing w:val="-1"/>
        </w:rPr>
        <w:t>sie</w:t>
      </w:r>
      <w:r w:rsidRPr="00164734">
        <w:rPr>
          <w:spacing w:val="-1"/>
        </w:rPr>
        <w:t>. Die Handschriften, die der Zer</w:t>
      </w:r>
      <w:r w:rsidR="009052EF" w:rsidRPr="00164734">
        <w:rPr>
          <w:spacing w:val="-1"/>
        </w:rPr>
        <w:softHyphen/>
      </w:r>
      <w:r w:rsidRPr="00164734">
        <w:rPr>
          <w:spacing w:val="-3"/>
        </w:rPr>
        <w:t xml:space="preserve">störung entgingen, befinden sich heute </w:t>
      </w:r>
      <w:r w:rsidR="009052EF" w:rsidRPr="00164734">
        <w:rPr>
          <w:spacing w:val="-3"/>
        </w:rPr>
        <w:t>teils</w:t>
      </w:r>
      <w:r w:rsidRPr="00164734">
        <w:rPr>
          <w:spacing w:val="-3"/>
        </w:rPr>
        <w:t xml:space="preserve"> im Jesuitenkolleg in der Prager Altstadt. Die</w:t>
      </w:r>
      <w:r w:rsidRPr="00164734">
        <w:t xml:space="preserve"> </w:t>
      </w:r>
      <w:r w:rsidRPr="00164734">
        <w:rPr>
          <w:spacing w:val="-1"/>
        </w:rPr>
        <w:t xml:space="preserve">Jesuiten, </w:t>
      </w:r>
      <w:r w:rsidR="009052EF" w:rsidRPr="00164734">
        <w:rPr>
          <w:spacing w:val="-1"/>
        </w:rPr>
        <w:t>welch</w:t>
      </w:r>
      <w:r w:rsidRPr="00164734">
        <w:rPr>
          <w:spacing w:val="-1"/>
        </w:rPr>
        <w:t xml:space="preserve">e nach der Schlacht am Weißen Berg auf </w:t>
      </w:r>
      <w:r w:rsidR="009052EF" w:rsidRPr="00164734">
        <w:rPr>
          <w:spacing w:val="-1"/>
        </w:rPr>
        <w:t>G</w:t>
      </w:r>
      <w:r w:rsidRPr="00164734">
        <w:rPr>
          <w:spacing w:val="-1"/>
        </w:rPr>
        <w:t>eheiß Ferdinands II. an der</w:t>
      </w:r>
      <w:r w:rsidRPr="00164734">
        <w:t xml:space="preserve"> Gegenreformation </w:t>
      </w:r>
      <w:r w:rsidRPr="00164734">
        <w:rPr>
          <w:spacing w:val="20"/>
        </w:rPr>
        <w:t>(</w:t>
      </w:r>
      <w:r w:rsidRPr="00164734">
        <w:rPr>
          <w:i w:val="0"/>
        </w:rPr>
        <w:t>reformationis negotiu</w:t>
      </w:r>
      <w:r w:rsidRPr="00164734">
        <w:rPr>
          <w:i w:val="0"/>
          <w:spacing w:val="20"/>
        </w:rPr>
        <w:t>m</w:t>
      </w:r>
      <w:r w:rsidRPr="00164734">
        <w:t>) mitwirk</w:t>
      </w:r>
      <w:r w:rsidR="00F16933" w:rsidRPr="00164734">
        <w:t>t</w:t>
      </w:r>
      <w:r w:rsidRPr="00164734">
        <w:t xml:space="preserve">en, konnten viele alte Bücher von Besitzern aus dem einfachen Volk, die ihren Wert nicht kannten, </w:t>
      </w:r>
      <w:r w:rsidR="00F16933" w:rsidRPr="00164734">
        <w:t>erwerb</w:t>
      </w:r>
      <w:r w:rsidRPr="00164734">
        <w:t>en</w:t>
      </w:r>
      <w:r w:rsidR="00F16933" w:rsidRPr="00164734">
        <w:t>,</w:t>
      </w:r>
      <w:r w:rsidRPr="00164734">
        <w:t xml:space="preserve"> und bewachen sie nun streng. E</w:t>
      </w:r>
      <w:r w:rsidR="00F340CC" w:rsidRPr="00164734">
        <w:t>inige</w:t>
      </w:r>
      <w:r w:rsidRPr="00164734">
        <w:t>s von diesem Material, besonders zu Bř</w:t>
      </w:r>
      <w:r w:rsidRPr="00164734">
        <w:rPr>
          <w:rFonts w:cs="Adobe Garamond Pro"/>
        </w:rPr>
        <w:t>evnov,</w:t>
      </w:r>
      <w:r w:rsidRPr="00164734">
        <w:t xml:space="preserve"> hat der Jesuit Georg Kruger in seinen </w:t>
      </w:r>
      <w:r w:rsidRPr="00164734">
        <w:lastRenderedPageBreak/>
        <w:t xml:space="preserve">„Sacri pulveres“ – von denen die Bände zu November </w:t>
      </w:r>
      <w:r w:rsidRPr="00164734">
        <w:rPr>
          <w:spacing w:val="-2"/>
        </w:rPr>
        <w:t>und Dezember noch nicht erschienen sind – herausgebracht, ebenso Bohuslav Balbín in</w:t>
      </w:r>
      <w:r w:rsidRPr="00164734">
        <w:t xml:space="preserve"> </w:t>
      </w:r>
      <w:r w:rsidRPr="00164734">
        <w:rPr>
          <w:szCs w:val="22"/>
        </w:rPr>
        <w:t xml:space="preserve">seinen „Miscellanea“ und der 1677 </w:t>
      </w:r>
      <w:r w:rsidR="006F15FC" w:rsidRPr="00164734">
        <w:rPr>
          <w:szCs w:val="22"/>
        </w:rPr>
        <w:t>zu</w:t>
      </w:r>
      <w:r w:rsidRPr="00164734">
        <w:rPr>
          <w:szCs w:val="22"/>
        </w:rPr>
        <w:t xml:space="preserve"> Prag gedruckten „Epitome historica“. </w:t>
      </w:r>
      <w:r w:rsidRPr="00164734">
        <w:rPr>
          <w:spacing w:val="16"/>
          <w:szCs w:val="22"/>
        </w:rPr>
        <w:t>&lt;</w:t>
      </w:r>
      <w:r w:rsidRPr="00164734">
        <w:rPr>
          <w:spacing w:val="10"/>
          <w:szCs w:val="22"/>
        </w:rPr>
        <w:t>7</w:t>
      </w:r>
      <w:r w:rsidRPr="00164734">
        <w:rPr>
          <w:szCs w:val="22"/>
        </w:rPr>
        <w:t>&gt; Es</w:t>
      </w:r>
      <w:r w:rsidRPr="00164734">
        <w:t xml:space="preserve"> </w:t>
      </w:r>
      <w:r w:rsidRPr="00164734">
        <w:rPr>
          <w:szCs w:val="22"/>
        </w:rPr>
        <w:t>sollen sich auch noch alte Handschriften in der Bibliothek von Wittingau befinden,</w:t>
      </w:r>
      <w:r w:rsidRPr="00164734">
        <w:t xml:space="preserve"> </w:t>
      </w:r>
      <w:r w:rsidRPr="00164734">
        <w:rPr>
          <w:spacing w:val="-2"/>
          <w:szCs w:val="22"/>
        </w:rPr>
        <w:t xml:space="preserve">wohin die Hussiten ihr Beutegut </w:t>
      </w:r>
      <w:r w:rsidR="00694BFF" w:rsidRPr="00164734">
        <w:rPr>
          <w:spacing w:val="-2"/>
          <w:szCs w:val="22"/>
        </w:rPr>
        <w:t>ver</w:t>
      </w:r>
      <w:r w:rsidRPr="00164734">
        <w:rPr>
          <w:spacing w:val="-2"/>
          <w:szCs w:val="22"/>
        </w:rPr>
        <w:t>brachten</w:t>
      </w:r>
      <w:r w:rsidR="00B10264" w:rsidRPr="00164734">
        <w:rPr>
          <w:spacing w:val="-2"/>
          <w:szCs w:val="22"/>
        </w:rPr>
        <w:t xml:space="preserve"> (recte: siehe Kommentar)</w:t>
      </w:r>
      <w:r w:rsidRPr="00164734">
        <w:rPr>
          <w:spacing w:val="-2"/>
          <w:szCs w:val="22"/>
        </w:rPr>
        <w:t>. Die Bibliothek</w:t>
      </w:r>
      <w:r w:rsidRPr="00164734">
        <w:t xml:space="preserve"> </w:t>
      </w:r>
      <w:r w:rsidRPr="00164734">
        <w:rPr>
          <w:spacing w:val="-1"/>
          <w:szCs w:val="22"/>
        </w:rPr>
        <w:t xml:space="preserve">gehört jedoch dem Fürsten Schwarzenberg, von dessen </w:t>
      </w:r>
      <w:r w:rsidR="00694BFF" w:rsidRPr="00164734">
        <w:rPr>
          <w:spacing w:val="-1"/>
          <w:szCs w:val="22"/>
        </w:rPr>
        <w:t>Wohlwollen</w:t>
      </w:r>
      <w:r w:rsidRPr="00164734">
        <w:rPr>
          <w:spacing w:val="-1"/>
          <w:szCs w:val="22"/>
        </w:rPr>
        <w:t xml:space="preserve"> die Benützung ab</w:t>
      </w:r>
      <w:r w:rsidR="00694BFF" w:rsidRPr="00164734">
        <w:rPr>
          <w:spacing w:val="-1"/>
          <w:szCs w:val="22"/>
        </w:rPr>
        <w:softHyphen/>
      </w:r>
      <w:r w:rsidRPr="00164734">
        <w:rPr>
          <w:spacing w:val="-4"/>
          <w:szCs w:val="22"/>
        </w:rPr>
        <w:t>hängt</w:t>
      </w:r>
      <w:r w:rsidR="00243355" w:rsidRPr="00164734">
        <w:rPr>
          <w:spacing w:val="-4"/>
          <w:szCs w:val="22"/>
        </w:rPr>
        <w:t xml:space="preserve"> (siehe Kommentar)</w:t>
      </w:r>
      <w:r w:rsidRPr="00164734">
        <w:rPr>
          <w:spacing w:val="-4"/>
          <w:szCs w:val="22"/>
        </w:rPr>
        <w:t xml:space="preserve">. Balbín hat in seiner „Epitome historica“ </w:t>
      </w:r>
      <w:r w:rsidR="00705DE8" w:rsidRPr="00164734">
        <w:rPr>
          <w:spacing w:val="-4"/>
          <w:szCs w:val="22"/>
        </w:rPr>
        <w:t>aus dieser Bibliothek</w:t>
      </w:r>
      <w:r w:rsidR="00705DE8" w:rsidRPr="00164734">
        <w:t xml:space="preserve"> </w:t>
      </w:r>
      <w:r w:rsidR="00705DE8" w:rsidRPr="00164734">
        <w:rPr>
          <w:spacing w:val="-3"/>
          <w:szCs w:val="22"/>
        </w:rPr>
        <w:t xml:space="preserve">den </w:t>
      </w:r>
      <w:r w:rsidRPr="00164734">
        <w:rPr>
          <w:spacing w:val="-3"/>
          <w:szCs w:val="22"/>
        </w:rPr>
        <w:t>ältesten benediktinischen Schriftsteller in Böhmen, Christian von Skala</w:t>
      </w:r>
      <w:r w:rsidR="00705DE8" w:rsidRPr="00164734">
        <w:rPr>
          <w:spacing w:val="-3"/>
          <w:szCs w:val="22"/>
        </w:rPr>
        <w:t>, Mönch von</w:t>
      </w:r>
      <w:r w:rsidRPr="00164734">
        <w:t xml:space="preserve"> </w:t>
      </w:r>
      <w:r w:rsidRPr="00164734">
        <w:rPr>
          <w:spacing w:val="-3"/>
          <w:szCs w:val="22"/>
        </w:rPr>
        <w:t xml:space="preserve">St. Emmeram, </w:t>
      </w:r>
      <w:r w:rsidR="00705DE8" w:rsidRPr="00164734">
        <w:rPr>
          <w:spacing w:val="-3"/>
          <w:szCs w:val="22"/>
        </w:rPr>
        <w:t>veröffentlich</w:t>
      </w:r>
      <w:r w:rsidRPr="00164734">
        <w:rPr>
          <w:spacing w:val="-3"/>
          <w:szCs w:val="22"/>
        </w:rPr>
        <w:t xml:space="preserve">t. </w:t>
      </w:r>
      <w:r w:rsidR="00705DE8" w:rsidRPr="00164734">
        <w:rPr>
          <w:spacing w:val="-3"/>
          <w:szCs w:val="22"/>
        </w:rPr>
        <w:t>Christian</w:t>
      </w:r>
      <w:r w:rsidRPr="00164734">
        <w:rPr>
          <w:spacing w:val="-3"/>
          <w:szCs w:val="22"/>
        </w:rPr>
        <w:t xml:space="preserve"> war nach der Burg Skala benannt, wo ihn seine</w:t>
      </w:r>
      <w:r w:rsidRPr="00164734">
        <w:t xml:space="preserve"> </w:t>
      </w:r>
      <w:r w:rsidRPr="00164734">
        <w:rPr>
          <w:spacing w:val="-4"/>
          <w:szCs w:val="22"/>
        </w:rPr>
        <w:t xml:space="preserve">königliche Mutter </w:t>
      </w:r>
      <w:r w:rsidR="00705DE8" w:rsidRPr="00164734">
        <w:rPr>
          <w:spacing w:val="-4"/>
          <w:szCs w:val="22"/>
        </w:rPr>
        <w:t>(</w:t>
      </w:r>
      <w:r w:rsidRPr="00164734">
        <w:rPr>
          <w:spacing w:val="-4"/>
          <w:szCs w:val="22"/>
        </w:rPr>
        <w:t>Biagota</w:t>
      </w:r>
      <w:r w:rsidR="00705DE8" w:rsidRPr="00164734">
        <w:rPr>
          <w:spacing w:val="-4"/>
          <w:szCs w:val="22"/>
        </w:rPr>
        <w:t>)</w:t>
      </w:r>
      <w:r w:rsidRPr="00164734">
        <w:rPr>
          <w:spacing w:val="-4"/>
          <w:szCs w:val="22"/>
        </w:rPr>
        <w:t xml:space="preserve"> geb</w:t>
      </w:r>
      <w:r w:rsidR="00705DE8" w:rsidRPr="00164734">
        <w:rPr>
          <w:spacing w:val="-4"/>
          <w:szCs w:val="22"/>
        </w:rPr>
        <w:t>oren hatte</w:t>
      </w:r>
      <w:r w:rsidRPr="00164734">
        <w:rPr>
          <w:spacing w:val="-4"/>
          <w:szCs w:val="22"/>
        </w:rPr>
        <w:t>; seine Geschwister waren Boleslav II., Mlada</w:t>
      </w:r>
      <w:r w:rsidR="00705DE8" w:rsidRPr="00164734">
        <w:t>-</w:t>
      </w:r>
      <w:r w:rsidRPr="00164734">
        <w:rPr>
          <w:spacing w:val="-2"/>
          <w:szCs w:val="22"/>
        </w:rPr>
        <w:t xml:space="preserve">Maria, erste Äbtissin von St. Georg </w:t>
      </w:r>
      <w:r w:rsidR="00705DE8" w:rsidRPr="00164734">
        <w:rPr>
          <w:spacing w:val="-2"/>
          <w:szCs w:val="22"/>
        </w:rPr>
        <w:t>zu</w:t>
      </w:r>
      <w:r w:rsidRPr="00164734">
        <w:rPr>
          <w:spacing w:val="-2"/>
          <w:szCs w:val="22"/>
        </w:rPr>
        <w:t xml:space="preserve"> Prag, und Dubra</w:t>
      </w:r>
      <w:r w:rsidR="00717908" w:rsidRPr="00164734">
        <w:rPr>
          <w:spacing w:val="-2"/>
          <w:szCs w:val="22"/>
        </w:rPr>
        <w:t>v</w:t>
      </w:r>
      <w:r w:rsidRPr="00164734">
        <w:rPr>
          <w:spacing w:val="-2"/>
          <w:szCs w:val="22"/>
        </w:rPr>
        <w:t>ka, die Fürst Mie</w:t>
      </w:r>
      <w:r w:rsidR="00717908" w:rsidRPr="00164734">
        <w:rPr>
          <w:spacing w:val="-2"/>
          <w:szCs w:val="22"/>
        </w:rPr>
        <w:t>s</w:t>
      </w:r>
      <w:r w:rsidRPr="00164734">
        <w:rPr>
          <w:spacing w:val="-2"/>
          <w:szCs w:val="22"/>
        </w:rPr>
        <w:t xml:space="preserve">zko </w:t>
      </w:r>
      <w:r w:rsidR="00717908" w:rsidRPr="00164734">
        <w:rPr>
          <w:spacing w:val="-2"/>
          <w:szCs w:val="22"/>
        </w:rPr>
        <w:t xml:space="preserve">I. </w:t>
      </w:r>
      <w:r w:rsidRPr="00164734">
        <w:rPr>
          <w:spacing w:val="-2"/>
          <w:szCs w:val="22"/>
        </w:rPr>
        <w:t>von</w:t>
      </w:r>
      <w:r w:rsidRPr="00164734">
        <w:t xml:space="preserve"> </w:t>
      </w:r>
      <w:r w:rsidRPr="00164734">
        <w:rPr>
          <w:spacing w:val="-4"/>
          <w:szCs w:val="22"/>
        </w:rPr>
        <w:t xml:space="preserve">Polen heiratete. Christian </w:t>
      </w:r>
      <w:r w:rsidR="00A8491D" w:rsidRPr="00164734">
        <w:rPr>
          <w:spacing w:val="-4"/>
          <w:szCs w:val="22"/>
        </w:rPr>
        <w:t>unterzeichnete</w:t>
      </w:r>
      <w:r w:rsidRPr="00164734">
        <w:rPr>
          <w:spacing w:val="-4"/>
          <w:szCs w:val="22"/>
        </w:rPr>
        <w:t xml:space="preserve"> auch die Stiftung Bř</w:t>
      </w:r>
      <w:r w:rsidRPr="00164734">
        <w:rPr>
          <w:rFonts w:cs="Adobe Garamond Pro"/>
          <w:spacing w:val="-4"/>
          <w:szCs w:val="22"/>
        </w:rPr>
        <w:t xml:space="preserve">evnovs </w:t>
      </w:r>
      <w:r w:rsidRPr="00164734">
        <w:rPr>
          <w:spacing w:val="-4"/>
          <w:szCs w:val="22"/>
        </w:rPr>
        <w:t>durch seinen Bruder</w:t>
      </w:r>
      <w:r w:rsidRPr="00164734">
        <w:rPr>
          <w:szCs w:val="22"/>
        </w:rPr>
        <w:t xml:space="preserve"> </w:t>
      </w:r>
      <w:r w:rsidRPr="00164734">
        <w:rPr>
          <w:spacing w:val="-4"/>
          <w:szCs w:val="22"/>
        </w:rPr>
        <w:t>aus Gütern de</w:t>
      </w:r>
      <w:r w:rsidR="00A8491D" w:rsidRPr="00164734">
        <w:rPr>
          <w:spacing w:val="-4"/>
          <w:szCs w:val="22"/>
        </w:rPr>
        <w:t>s</w:t>
      </w:r>
      <w:r w:rsidRPr="00164734">
        <w:rPr>
          <w:spacing w:val="-4"/>
          <w:szCs w:val="22"/>
        </w:rPr>
        <w:t xml:space="preserve"> Herrscher</w:t>
      </w:r>
      <w:r w:rsidR="00A8491D" w:rsidRPr="00164734">
        <w:rPr>
          <w:spacing w:val="-4"/>
          <w:szCs w:val="22"/>
        </w:rPr>
        <w:t>hauses</w:t>
      </w:r>
      <w:r w:rsidRPr="00164734">
        <w:rPr>
          <w:spacing w:val="-4"/>
          <w:szCs w:val="22"/>
        </w:rPr>
        <w:t>. Er verfasste die „Vita et passio sancti Venceslai et sanctae</w:t>
      </w:r>
      <w:r w:rsidRPr="00164734">
        <w:t xml:space="preserve"> </w:t>
      </w:r>
      <w:r w:rsidRPr="00164734">
        <w:rPr>
          <w:spacing w:val="-3"/>
        </w:rPr>
        <w:t xml:space="preserve">Ludmilae“. </w:t>
      </w:r>
      <w:r w:rsidRPr="00164734">
        <w:rPr>
          <w:spacing w:val="16"/>
        </w:rPr>
        <w:t>&lt;</w:t>
      </w:r>
      <w:r w:rsidRPr="00164734">
        <w:t>8&gt;</w:t>
      </w:r>
      <w:r w:rsidRPr="00164734">
        <w:rPr>
          <w:spacing w:val="-3"/>
        </w:rPr>
        <w:t xml:space="preserve"> Weiters existiert ein hand</w:t>
      </w:r>
      <w:r w:rsidR="00BD7533" w:rsidRPr="00164734">
        <w:rPr>
          <w:spacing w:val="-3"/>
        </w:rPr>
        <w:t>schriftlich</w:t>
      </w:r>
      <w:r w:rsidRPr="00164734">
        <w:rPr>
          <w:spacing w:val="-3"/>
        </w:rPr>
        <w:t>es „Chronicon“ des Abtes Neplacho</w:t>
      </w:r>
      <w:r w:rsidRPr="00164734">
        <w:t xml:space="preserve"> von Klattau (recte: siehe Kommentar), das sich bis heute dort befindet und nicht ver</w:t>
      </w:r>
      <w:r w:rsidR="00BD7533" w:rsidRPr="00164734">
        <w:softHyphen/>
      </w:r>
      <w:r w:rsidRPr="00164734">
        <w:rPr>
          <w:spacing w:val="-2"/>
        </w:rPr>
        <w:t xml:space="preserve">öffentlicht ist. </w:t>
      </w:r>
      <w:r w:rsidRPr="00164734">
        <w:rPr>
          <w:spacing w:val="16"/>
        </w:rPr>
        <w:t>&lt;</w:t>
      </w:r>
      <w:r w:rsidRPr="00164734">
        <w:rPr>
          <w:spacing w:val="6"/>
        </w:rPr>
        <w:t>9</w:t>
      </w:r>
      <w:r w:rsidRPr="00164734">
        <w:t>&gt;</w:t>
      </w:r>
      <w:r w:rsidRPr="00164734">
        <w:rPr>
          <w:spacing w:val="-2"/>
        </w:rPr>
        <w:t xml:space="preserve"> Darüber hinaus gibt es benediktinische Handschriften, die sich mit</w:t>
      </w:r>
      <w:r w:rsidRPr="00164734">
        <w:t xml:space="preserve"> </w:t>
      </w:r>
      <w:r w:rsidRPr="00164734">
        <w:rPr>
          <w:spacing w:val="-3"/>
        </w:rPr>
        <w:t xml:space="preserve">der Goldmacherei befassen und </w:t>
      </w:r>
      <w:r w:rsidR="0056739F" w:rsidRPr="00164734">
        <w:rPr>
          <w:spacing w:val="-3"/>
        </w:rPr>
        <w:t>einst de</w:t>
      </w:r>
      <w:r w:rsidRPr="00164734">
        <w:rPr>
          <w:spacing w:val="-3"/>
        </w:rPr>
        <w:t>m dafür berühmten Kloster Opatowitz gehörten.</w:t>
      </w:r>
      <w:r w:rsidRPr="00164734">
        <w:t xml:space="preserve"> </w:t>
      </w:r>
      <w:r w:rsidR="0056739F" w:rsidRPr="00164734">
        <w:t xml:space="preserve">Vor </w:t>
      </w:r>
      <w:r w:rsidRPr="00164734">
        <w:t>33 Jahre</w:t>
      </w:r>
      <w:r w:rsidR="0056739F" w:rsidRPr="00164734">
        <w:t>n</w:t>
      </w:r>
      <w:r w:rsidRPr="00164734">
        <w:t>, als RH am Prage</w:t>
      </w:r>
      <w:r w:rsidR="004F2CD5" w:rsidRPr="00164734">
        <w:t>r erzbischöflichen Seminar Phil</w:t>
      </w:r>
      <w:r w:rsidRPr="00164734">
        <w:t xml:space="preserve">osophie lehrte, besaß Freiherr von der Goltz einen </w:t>
      </w:r>
      <w:r w:rsidR="0056739F" w:rsidRPr="00164734">
        <w:t xml:space="preserve">solchen </w:t>
      </w:r>
      <w:r w:rsidRPr="00164734">
        <w:t xml:space="preserve">Opatowitzer Codex. Goltz befasste sich mit der Golderzeugung und bedauerte, </w:t>
      </w:r>
      <w:r w:rsidR="0056739F" w:rsidRPr="00164734">
        <w:t>dass er gewisse</w:t>
      </w:r>
      <w:r w:rsidRPr="00164734">
        <w:t xml:space="preserve"> Abkürzungen und Zeichen, </w:t>
      </w:r>
      <w:r w:rsidR="0056739F" w:rsidRPr="00164734">
        <w:t>welch</w:t>
      </w:r>
      <w:r w:rsidRPr="00164734">
        <w:t xml:space="preserve">e die </w:t>
      </w:r>
      <w:r w:rsidRPr="00164734">
        <w:rPr>
          <w:spacing w:val="-2"/>
        </w:rPr>
        <w:t xml:space="preserve">Mönche zur Geheimhaltung dieser Kunst </w:t>
      </w:r>
      <w:r w:rsidR="0056739F" w:rsidRPr="00164734">
        <w:rPr>
          <w:spacing w:val="-2"/>
        </w:rPr>
        <w:t>gebraucht hatten</w:t>
      </w:r>
      <w:r w:rsidRPr="00164734">
        <w:rPr>
          <w:spacing w:val="-2"/>
        </w:rPr>
        <w:t>, nicht verst</w:t>
      </w:r>
      <w:r w:rsidR="0056739F" w:rsidRPr="00164734">
        <w:rPr>
          <w:spacing w:val="-2"/>
        </w:rPr>
        <w:t>and</w:t>
      </w:r>
      <w:r w:rsidRPr="00164734">
        <w:rPr>
          <w:spacing w:val="-2"/>
        </w:rPr>
        <w:t xml:space="preserve">. </w:t>
      </w:r>
      <w:r w:rsidR="0056739F" w:rsidRPr="00164734">
        <w:rPr>
          <w:spacing w:val="-2"/>
        </w:rPr>
        <w:t>Sollte</w:t>
      </w:r>
      <w:r w:rsidRPr="00164734">
        <w:rPr>
          <w:spacing w:val="-2"/>
        </w:rPr>
        <w:t>n</w:t>
      </w:r>
      <w:r w:rsidR="0056739F" w:rsidRPr="00164734">
        <w:rPr>
          <w:spacing w:val="-2"/>
        </w:rPr>
        <w:t xml:space="preserve"> RH</w:t>
      </w:r>
      <w:r w:rsidRPr="00164734">
        <w:t xml:space="preserve"> </w:t>
      </w:r>
      <w:r w:rsidRPr="00164734">
        <w:rPr>
          <w:spacing w:val="-1"/>
        </w:rPr>
        <w:t xml:space="preserve">weitere Handschriften </w:t>
      </w:r>
      <w:r w:rsidR="0056739F" w:rsidRPr="00164734">
        <w:rPr>
          <w:spacing w:val="-1"/>
        </w:rPr>
        <w:t>bekannt werd</w:t>
      </w:r>
      <w:r w:rsidRPr="00164734">
        <w:rPr>
          <w:spacing w:val="-1"/>
        </w:rPr>
        <w:t xml:space="preserve">en, </w:t>
      </w:r>
      <w:r w:rsidR="0056739F" w:rsidRPr="00164734">
        <w:rPr>
          <w:spacing w:val="-1"/>
        </w:rPr>
        <w:t>will er</w:t>
      </w:r>
      <w:r w:rsidRPr="00164734">
        <w:rPr>
          <w:spacing w:val="-1"/>
        </w:rPr>
        <w:t xml:space="preserve"> dies mitteilen. </w:t>
      </w:r>
      <w:r w:rsidRPr="00164734">
        <w:t>&lt;1</w:t>
      </w:r>
      <w:r w:rsidRPr="00164734">
        <w:rPr>
          <w:spacing w:val="6"/>
        </w:rPr>
        <w:t>0</w:t>
      </w:r>
      <w:r w:rsidRPr="00164734">
        <w:t>&gt;</w:t>
      </w:r>
      <w:r w:rsidRPr="00164734">
        <w:rPr>
          <w:spacing w:val="-1"/>
        </w:rPr>
        <w:t xml:space="preserve"> Was </w:t>
      </w:r>
      <w:r w:rsidR="004F2CD5" w:rsidRPr="00164734">
        <w:rPr>
          <w:spacing w:val="-1"/>
        </w:rPr>
        <w:t>Druckwerke</w:t>
      </w:r>
      <w:r w:rsidRPr="00164734">
        <w:t xml:space="preserve"> von böhmischen Benediktinern betrifft, so ist wenig zu sagen, weil meist kri</w:t>
      </w:r>
      <w:r w:rsidR="004F2CD5" w:rsidRPr="00164734">
        <w:t>e</w:t>
      </w:r>
      <w:r w:rsidRPr="00164734">
        <w:t xml:space="preserve">gerische Unruhe das Land </w:t>
      </w:r>
      <w:r w:rsidR="004F2CD5" w:rsidRPr="00164734">
        <w:t>unsicher mach</w:t>
      </w:r>
      <w:r w:rsidRPr="00164734">
        <w:t>te: im 1</w:t>
      </w:r>
      <w:r w:rsidR="004F2CD5" w:rsidRPr="00164734">
        <w:t>5</w:t>
      </w:r>
      <w:r w:rsidRPr="00164734">
        <w:t>. und 1</w:t>
      </w:r>
      <w:r w:rsidR="004F2CD5" w:rsidRPr="00164734">
        <w:t>6</w:t>
      </w:r>
      <w:r w:rsidRPr="00164734">
        <w:t xml:space="preserve">. Jahrhundert die Hussiten, dann </w:t>
      </w:r>
      <w:r w:rsidRPr="00164734">
        <w:rPr>
          <w:spacing w:val="-3"/>
        </w:rPr>
        <w:t>im 1</w:t>
      </w:r>
      <w:r w:rsidR="004F2CD5" w:rsidRPr="00164734">
        <w:rPr>
          <w:spacing w:val="-3"/>
        </w:rPr>
        <w:t>7</w:t>
      </w:r>
      <w:r w:rsidRPr="00164734">
        <w:rPr>
          <w:spacing w:val="-3"/>
        </w:rPr>
        <w:t xml:space="preserve">. Jahrhundert </w:t>
      </w:r>
      <w:r w:rsidR="007F6D45" w:rsidRPr="00164734">
        <w:rPr>
          <w:spacing w:val="-3"/>
        </w:rPr>
        <w:t>C</w:t>
      </w:r>
      <w:r w:rsidRPr="00164734">
        <w:rPr>
          <w:spacing w:val="-3"/>
        </w:rPr>
        <w:t xml:space="preserve">alvinisten, Lutheraner und Pikarden. Die Heere der Sachsen, </w:t>
      </w:r>
      <w:r w:rsidR="004F2CD5" w:rsidRPr="00164734">
        <w:rPr>
          <w:spacing w:val="-3"/>
        </w:rPr>
        <w:t>der</w:t>
      </w:r>
      <w:r w:rsidR="004F2CD5" w:rsidRPr="00164734">
        <w:t xml:space="preserve"> </w:t>
      </w:r>
      <w:r w:rsidRPr="00164734">
        <w:rPr>
          <w:spacing w:val="-3"/>
        </w:rPr>
        <w:t xml:space="preserve">Schweden und ihrer deutschen Verbündeten durchzogen Böhmen, wobei </w:t>
      </w:r>
      <w:r w:rsidR="00320809" w:rsidRPr="00164734">
        <w:rPr>
          <w:spacing w:val="-3"/>
        </w:rPr>
        <w:t>allerdings jen</w:t>
      </w:r>
      <w:r w:rsidRPr="00164734">
        <w:rPr>
          <w:spacing w:val="-3"/>
        </w:rPr>
        <w:t>e</w:t>
      </w:r>
      <w:r w:rsidRPr="00164734">
        <w:t xml:space="preserve"> </w:t>
      </w:r>
      <w:r w:rsidR="00320809" w:rsidRPr="00164734">
        <w:rPr>
          <w:spacing w:val="-3"/>
        </w:rPr>
        <w:t>der K</w:t>
      </w:r>
      <w:r w:rsidRPr="00164734">
        <w:rPr>
          <w:spacing w:val="-3"/>
        </w:rPr>
        <w:t>aiserlichen</w:t>
      </w:r>
      <w:r w:rsidR="00320809" w:rsidRPr="00164734">
        <w:rPr>
          <w:spacing w:val="-3"/>
        </w:rPr>
        <w:t xml:space="preserve"> </w:t>
      </w:r>
      <w:r w:rsidRPr="00164734">
        <w:rPr>
          <w:spacing w:val="-3"/>
        </w:rPr>
        <w:t xml:space="preserve">kaum milder </w:t>
      </w:r>
      <w:r w:rsidR="004F2CD5" w:rsidRPr="00164734">
        <w:rPr>
          <w:spacing w:val="-3"/>
        </w:rPr>
        <w:t>haust</w:t>
      </w:r>
      <w:r w:rsidRPr="00164734">
        <w:rPr>
          <w:spacing w:val="-3"/>
        </w:rPr>
        <w:t>en. Mit Schwert, Feuer und Brandschatzung wurde</w:t>
      </w:r>
      <w:r w:rsidRPr="00164734">
        <w:rPr>
          <w:spacing w:val="-4"/>
        </w:rPr>
        <w:t xml:space="preserve"> </w:t>
      </w:r>
      <w:r w:rsidRPr="00164734">
        <w:rPr>
          <w:spacing w:val="-3"/>
        </w:rPr>
        <w:t xml:space="preserve">straflos gewütet, die </w:t>
      </w:r>
      <w:r w:rsidR="00320809" w:rsidRPr="00164734">
        <w:rPr>
          <w:spacing w:val="-3"/>
        </w:rPr>
        <w:t xml:space="preserve">Prager </w:t>
      </w:r>
      <w:r w:rsidRPr="00164734">
        <w:rPr>
          <w:spacing w:val="-3"/>
        </w:rPr>
        <w:t xml:space="preserve">Kleinseite </w:t>
      </w:r>
      <w:r w:rsidR="00320809" w:rsidRPr="00164734">
        <w:rPr>
          <w:spacing w:val="-3"/>
        </w:rPr>
        <w:t>ausgeplündert</w:t>
      </w:r>
      <w:r w:rsidRPr="00164734">
        <w:rPr>
          <w:spacing w:val="-3"/>
        </w:rPr>
        <w:t xml:space="preserve">, Nimburg </w:t>
      </w:r>
      <w:r w:rsidR="00320809" w:rsidRPr="00164734">
        <w:rPr>
          <w:spacing w:val="-3"/>
        </w:rPr>
        <w:t>verwüstet</w:t>
      </w:r>
      <w:r w:rsidRPr="00164734">
        <w:rPr>
          <w:spacing w:val="-3"/>
        </w:rPr>
        <w:t>. 1648 schlossen</w:t>
      </w:r>
      <w:r w:rsidRPr="00164734">
        <w:t xml:space="preserve"> </w:t>
      </w:r>
      <w:r w:rsidRPr="00164734">
        <w:rPr>
          <w:spacing w:val="-3"/>
        </w:rPr>
        <w:t xml:space="preserve">zwar Ferdinand III., das Reich </w:t>
      </w:r>
      <w:r w:rsidRPr="00164734">
        <w:rPr>
          <w:spacing w:val="20"/>
        </w:rPr>
        <w:t>(</w:t>
      </w:r>
      <w:r w:rsidRPr="00164734">
        <w:rPr>
          <w:i w:val="0"/>
          <w:spacing w:val="-3"/>
        </w:rPr>
        <w:t>Germani</w:t>
      </w:r>
      <w:r w:rsidRPr="00164734">
        <w:rPr>
          <w:i w:val="0"/>
          <w:spacing w:val="20"/>
        </w:rPr>
        <w:t>a</w:t>
      </w:r>
      <w:r w:rsidRPr="00164734">
        <w:rPr>
          <w:spacing w:val="-3"/>
        </w:rPr>
        <w:t>) und seine Verbündeten mit Schweden und</w:t>
      </w:r>
      <w:r w:rsidRPr="00164734">
        <w:t xml:space="preserve"> </w:t>
      </w:r>
      <w:r w:rsidRPr="00164734">
        <w:rPr>
          <w:spacing w:val="-2"/>
        </w:rPr>
        <w:t xml:space="preserve">den anderen europäischen Mächten Frieden, doch </w:t>
      </w:r>
      <w:r w:rsidR="00B24B31" w:rsidRPr="00164734">
        <w:rPr>
          <w:spacing w:val="-2"/>
        </w:rPr>
        <w:t xml:space="preserve">wurde dieser </w:t>
      </w:r>
      <w:r w:rsidRPr="00164734">
        <w:rPr>
          <w:spacing w:val="-2"/>
        </w:rPr>
        <w:t>durch die Kriege gegen</w:t>
      </w:r>
      <w:r w:rsidRPr="00164734">
        <w:t xml:space="preserve"> </w:t>
      </w:r>
      <w:r w:rsidRPr="00164734">
        <w:rPr>
          <w:spacing w:val="-1"/>
        </w:rPr>
        <w:t>Frankreich und das Osmanische Reich wieder zunichte gemacht. So ist in Böhmen im</w:t>
      </w:r>
      <w:r w:rsidRPr="00164734">
        <w:t xml:space="preserve"> </w:t>
      </w:r>
      <w:r w:rsidRPr="00164734">
        <w:rPr>
          <w:spacing w:val="-3"/>
        </w:rPr>
        <w:t xml:space="preserve">17. Jahrhundert verständlicherweise wenig geschrieben worden. </w:t>
      </w:r>
      <w:r w:rsidRPr="00164734">
        <w:t>&lt;11&gt;</w:t>
      </w:r>
      <w:r w:rsidRPr="00164734">
        <w:rPr>
          <w:spacing w:val="-3"/>
        </w:rPr>
        <w:t xml:space="preserve"> Unter den </w:t>
      </w:r>
      <w:r w:rsidR="00981423" w:rsidRPr="00164734">
        <w:rPr>
          <w:spacing w:val="-3"/>
        </w:rPr>
        <w:t>Äbten</w:t>
      </w:r>
      <w:r w:rsidR="00981423" w:rsidRPr="00164734">
        <w:t xml:space="preserve"> </w:t>
      </w:r>
      <w:r w:rsidR="00981423" w:rsidRPr="00164734">
        <w:rPr>
          <w:spacing w:val="-4"/>
        </w:rPr>
        <w:t xml:space="preserve">von </w:t>
      </w:r>
      <w:r w:rsidRPr="00164734">
        <w:rPr>
          <w:spacing w:val="-4"/>
        </w:rPr>
        <w:t>Bř</w:t>
      </w:r>
      <w:r w:rsidRPr="00164734">
        <w:rPr>
          <w:rFonts w:cs="Adobe Garamond Pro"/>
          <w:spacing w:val="-4"/>
        </w:rPr>
        <w:t xml:space="preserve">evnov </w:t>
      </w:r>
      <w:r w:rsidR="00981423" w:rsidRPr="00164734">
        <w:rPr>
          <w:rFonts w:cs="Adobe Garamond Pro"/>
          <w:spacing w:val="-4"/>
        </w:rPr>
        <w:t>im</w:t>
      </w:r>
      <w:r w:rsidRPr="00164734">
        <w:rPr>
          <w:rFonts w:cs="Adobe Garamond Pro"/>
          <w:spacing w:val="-4"/>
        </w:rPr>
        <w:t xml:space="preserve"> 17. Jahrhundert hebt RH Wolfgang Selender von Prossowitz</w:t>
      </w:r>
      <w:r w:rsidRPr="00164734">
        <w:rPr>
          <w:spacing w:val="-4"/>
        </w:rPr>
        <w:t xml:space="preserve"> hervor, der</w:t>
      </w:r>
      <w:r w:rsidRPr="00164734">
        <w:t xml:space="preserve"> </w:t>
      </w:r>
      <w:r w:rsidRPr="00164734">
        <w:rPr>
          <w:spacing w:val="-2"/>
        </w:rPr>
        <w:t>um das Jahr 1606 (recte: 1602) von Rudolf II. eingesetzt wurde. Er gab einen Traktat</w:t>
      </w:r>
      <w:r w:rsidRPr="00164734">
        <w:t xml:space="preserve"> </w:t>
      </w:r>
      <w:r w:rsidRPr="00164734">
        <w:rPr>
          <w:spacing w:val="-1"/>
        </w:rPr>
        <w:t xml:space="preserve">über die </w:t>
      </w:r>
      <w:r w:rsidR="0044074A" w:rsidRPr="00164734">
        <w:rPr>
          <w:spacing w:val="-1"/>
        </w:rPr>
        <w:t xml:space="preserve">Reihe der </w:t>
      </w:r>
      <w:r w:rsidRPr="00164734">
        <w:rPr>
          <w:spacing w:val="-1"/>
        </w:rPr>
        <w:t>Bischöfe von Regensburg heraus, den der Jesuit Andreas Brunner in</w:t>
      </w:r>
      <w:r w:rsidRPr="00164734">
        <w:t xml:space="preserve"> </w:t>
      </w:r>
      <w:r w:rsidRPr="00164734">
        <w:rPr>
          <w:spacing w:val="-3"/>
        </w:rPr>
        <w:t>seinen „Annales“ benutzt</w:t>
      </w:r>
      <w:r w:rsidR="0044074A" w:rsidRPr="00164734">
        <w:rPr>
          <w:spacing w:val="-3"/>
        </w:rPr>
        <w:t>e,</w:t>
      </w:r>
      <w:r w:rsidRPr="00164734">
        <w:rPr>
          <w:spacing w:val="-3"/>
        </w:rPr>
        <w:t xml:space="preserve"> </w:t>
      </w:r>
      <w:r w:rsidR="0044074A" w:rsidRPr="00164734">
        <w:rPr>
          <w:spacing w:val="-3"/>
        </w:rPr>
        <w:t xml:space="preserve">außerdem eine </w:t>
      </w:r>
      <w:r w:rsidRPr="00164734">
        <w:rPr>
          <w:spacing w:val="-3"/>
        </w:rPr>
        <w:t>„Vita beatae Aureae“, einer Pariser Äbtissin,</w:t>
      </w:r>
      <w:r w:rsidRPr="00164734">
        <w:t xml:space="preserve"> </w:t>
      </w:r>
      <w:r w:rsidRPr="00164734">
        <w:rPr>
          <w:spacing w:val="-1"/>
        </w:rPr>
        <w:t xml:space="preserve">sowie ein deutsches Handbuch gegen die Lehre Luthers </w:t>
      </w:r>
      <w:r w:rsidR="0044074A" w:rsidRPr="00164734">
        <w:rPr>
          <w:spacing w:val="-1"/>
        </w:rPr>
        <w:t>zur Bekehrung der Braunauer</w:t>
      </w:r>
      <w:r w:rsidR="0044074A" w:rsidRPr="00164734">
        <w:t xml:space="preserve"> </w:t>
      </w:r>
      <w:r w:rsidR="0044074A" w:rsidRPr="00164734">
        <w:rPr>
          <w:spacing w:val="-1"/>
        </w:rPr>
        <w:t>Untertanen</w:t>
      </w:r>
      <w:r w:rsidRPr="00164734">
        <w:rPr>
          <w:spacing w:val="-1"/>
        </w:rPr>
        <w:t xml:space="preserve"> (recte: siehe Kommentar). Sein Ei</w:t>
      </w:r>
      <w:r w:rsidR="0044074A" w:rsidRPr="00164734">
        <w:rPr>
          <w:spacing w:val="-1"/>
        </w:rPr>
        <w:t>fer</w:t>
      </w:r>
      <w:r w:rsidRPr="00164734">
        <w:rPr>
          <w:spacing w:val="-1"/>
        </w:rPr>
        <w:t xml:space="preserve"> für den Katholizismus geht auch aus</w:t>
      </w:r>
      <w:r w:rsidRPr="00164734">
        <w:t xml:space="preserve"> </w:t>
      </w:r>
      <w:r w:rsidRPr="00164734">
        <w:rPr>
          <w:spacing w:val="-1"/>
        </w:rPr>
        <w:t>seine</w:t>
      </w:r>
      <w:r w:rsidR="0044074A" w:rsidRPr="00164734">
        <w:rPr>
          <w:spacing w:val="-1"/>
        </w:rPr>
        <w:t>n</w:t>
      </w:r>
      <w:r w:rsidRPr="00164734">
        <w:rPr>
          <w:spacing w:val="-1"/>
        </w:rPr>
        <w:t xml:space="preserve"> beherzten Denkschrift</w:t>
      </w:r>
      <w:r w:rsidR="0044074A" w:rsidRPr="00164734">
        <w:rPr>
          <w:spacing w:val="-1"/>
        </w:rPr>
        <w:t>en</w:t>
      </w:r>
      <w:r w:rsidRPr="00164734">
        <w:rPr>
          <w:spacing w:val="-1"/>
        </w:rPr>
        <w:t xml:space="preserve"> an </w:t>
      </w:r>
      <w:r w:rsidRPr="00164734">
        <w:rPr>
          <w:spacing w:val="-1"/>
        </w:rPr>
        <w:lastRenderedPageBreak/>
        <w:t>Kaiser Matthias hervor, die sich gegen seine Unter</w:t>
      </w:r>
      <w:r w:rsidR="0044074A" w:rsidRPr="00164734">
        <w:rPr>
          <w:spacing w:val="-1"/>
        </w:rPr>
        <w:softHyphen/>
      </w:r>
      <w:r w:rsidRPr="00164734">
        <w:rPr>
          <w:spacing w:val="-1"/>
        </w:rPr>
        <w:t>tanen richtete</w:t>
      </w:r>
      <w:r w:rsidR="0044074A" w:rsidRPr="00164734">
        <w:rPr>
          <w:spacing w:val="-1"/>
        </w:rPr>
        <w:t>n</w:t>
      </w:r>
      <w:r w:rsidRPr="00164734">
        <w:rPr>
          <w:spacing w:val="-1"/>
        </w:rPr>
        <w:t xml:space="preserve">, welche eine utraquistische Kirche </w:t>
      </w:r>
      <w:r w:rsidRPr="00164734">
        <w:rPr>
          <w:spacing w:val="20"/>
        </w:rPr>
        <w:t>(</w:t>
      </w:r>
      <w:r w:rsidRPr="00164734">
        <w:rPr>
          <w:i w:val="0"/>
          <w:spacing w:val="-1"/>
        </w:rPr>
        <w:t>synagog</w:t>
      </w:r>
      <w:r w:rsidRPr="00164734">
        <w:rPr>
          <w:i w:val="0"/>
          <w:spacing w:val="20"/>
        </w:rPr>
        <w:t>a</w:t>
      </w:r>
      <w:r w:rsidRPr="00164734">
        <w:rPr>
          <w:spacing w:val="-1"/>
        </w:rPr>
        <w:t>) errichten wollten. Die</w:t>
      </w:r>
      <w:r w:rsidR="0044074A" w:rsidRPr="00164734">
        <w:rPr>
          <w:spacing w:val="-1"/>
        </w:rPr>
        <w:t>se</w:t>
      </w:r>
      <w:r w:rsidRPr="00164734">
        <w:t xml:space="preserve"> </w:t>
      </w:r>
      <w:r w:rsidR="00BD674A" w:rsidRPr="00164734">
        <w:rPr>
          <w:spacing w:val="-2"/>
        </w:rPr>
        <w:t>S</w:t>
      </w:r>
      <w:r w:rsidRPr="00164734">
        <w:rPr>
          <w:spacing w:val="-2"/>
        </w:rPr>
        <w:t>chrift</w:t>
      </w:r>
      <w:r w:rsidR="0044074A" w:rsidRPr="00164734">
        <w:rPr>
          <w:spacing w:val="-2"/>
        </w:rPr>
        <w:t>en</w:t>
      </w:r>
      <w:r w:rsidRPr="00164734">
        <w:rPr>
          <w:spacing w:val="-2"/>
        </w:rPr>
        <w:t xml:space="preserve"> wurde</w:t>
      </w:r>
      <w:r w:rsidR="0044074A" w:rsidRPr="00164734">
        <w:rPr>
          <w:spacing w:val="-2"/>
        </w:rPr>
        <w:t>n</w:t>
      </w:r>
      <w:r w:rsidRPr="00164734">
        <w:rPr>
          <w:spacing w:val="-2"/>
        </w:rPr>
        <w:t xml:space="preserve"> in den Beilagen zur „</w:t>
      </w:r>
      <w:r w:rsidR="0044074A" w:rsidRPr="00164734">
        <w:rPr>
          <w:spacing w:val="-2"/>
        </w:rPr>
        <w:t xml:space="preserve">Anderen </w:t>
      </w:r>
      <w:r w:rsidR="00BD674A" w:rsidRPr="00164734">
        <w:rPr>
          <w:spacing w:val="-2"/>
        </w:rPr>
        <w:t>und grossen a</w:t>
      </w:r>
      <w:r w:rsidRPr="00164734">
        <w:rPr>
          <w:spacing w:val="-2"/>
        </w:rPr>
        <w:t xml:space="preserve">pologia“ </w:t>
      </w:r>
      <w:r w:rsidR="0044074A" w:rsidRPr="00164734">
        <w:rPr>
          <w:spacing w:val="-2"/>
        </w:rPr>
        <w:t>der böhmischen</w:t>
      </w:r>
      <w:r w:rsidR="0044074A" w:rsidRPr="00164734">
        <w:rPr>
          <w:spacing w:val="-3"/>
        </w:rPr>
        <w:t xml:space="preserve"> </w:t>
      </w:r>
      <w:r w:rsidR="0044074A" w:rsidRPr="00164734">
        <w:rPr>
          <w:spacing w:val="-1"/>
          <w:szCs w:val="22"/>
        </w:rPr>
        <w:t xml:space="preserve">Stände </w:t>
      </w:r>
      <w:r w:rsidRPr="00164734">
        <w:rPr>
          <w:spacing w:val="-1"/>
          <w:szCs w:val="22"/>
        </w:rPr>
        <w:t xml:space="preserve">publiziert. </w:t>
      </w:r>
      <w:r w:rsidRPr="00164734">
        <w:rPr>
          <w:szCs w:val="22"/>
        </w:rPr>
        <w:t>&lt;1</w:t>
      </w:r>
      <w:r w:rsidRPr="00164734">
        <w:rPr>
          <w:spacing w:val="6"/>
          <w:szCs w:val="22"/>
        </w:rPr>
        <w:t>2</w:t>
      </w:r>
      <w:r w:rsidRPr="00164734">
        <w:rPr>
          <w:szCs w:val="22"/>
        </w:rPr>
        <w:t>&gt;</w:t>
      </w:r>
      <w:r w:rsidRPr="00164734">
        <w:rPr>
          <w:spacing w:val="-1"/>
          <w:szCs w:val="22"/>
        </w:rPr>
        <w:t xml:space="preserve"> Johann Wenzel von Kronenfeld, von Abt </w:t>
      </w:r>
      <w:r w:rsidR="00381681" w:rsidRPr="00164734">
        <w:rPr>
          <w:spacing w:val="-1"/>
          <w:szCs w:val="22"/>
        </w:rPr>
        <w:t xml:space="preserve">Johann </w:t>
      </w:r>
      <w:r w:rsidRPr="00164734">
        <w:rPr>
          <w:spacing w:val="-1"/>
          <w:szCs w:val="22"/>
        </w:rPr>
        <w:t>Ben</w:t>
      </w:r>
      <w:r w:rsidR="00BD674A" w:rsidRPr="00164734">
        <w:rPr>
          <w:spacing w:val="-1"/>
          <w:szCs w:val="22"/>
        </w:rPr>
        <w:t>no</w:t>
      </w:r>
      <w:r w:rsidR="00BD674A" w:rsidRPr="00164734">
        <w:rPr>
          <w:szCs w:val="22"/>
        </w:rPr>
        <w:t xml:space="preserve"> </w:t>
      </w:r>
      <w:r w:rsidR="00381681" w:rsidRPr="00164734">
        <w:rPr>
          <w:szCs w:val="22"/>
        </w:rPr>
        <w:t>von</w:t>
      </w:r>
      <w:r w:rsidR="00381681" w:rsidRPr="00164734">
        <w:t xml:space="preserve"> </w:t>
      </w:r>
      <w:r w:rsidR="00BD674A" w:rsidRPr="00164734">
        <w:rPr>
          <w:spacing w:val="-4"/>
          <w:szCs w:val="22"/>
        </w:rPr>
        <w:t>Falkenberg als Dekan von Krum</w:t>
      </w:r>
      <w:r w:rsidRPr="00164734">
        <w:rPr>
          <w:spacing w:val="-4"/>
          <w:szCs w:val="22"/>
        </w:rPr>
        <w:t>au eingesetzt</w:t>
      </w:r>
      <w:r w:rsidR="00BD674A" w:rsidRPr="00164734">
        <w:rPr>
          <w:spacing w:val="-4"/>
          <w:szCs w:val="22"/>
        </w:rPr>
        <w:t xml:space="preserve"> (recte: siehe Kommentar)</w:t>
      </w:r>
      <w:r w:rsidRPr="00164734">
        <w:rPr>
          <w:spacing w:val="-4"/>
          <w:szCs w:val="22"/>
        </w:rPr>
        <w:t>, übersetzte 1625</w:t>
      </w:r>
      <w:r w:rsidRPr="00164734">
        <w:rPr>
          <w:szCs w:val="22"/>
        </w:rPr>
        <w:t xml:space="preserve"> </w:t>
      </w:r>
      <w:r w:rsidRPr="00164734">
        <w:rPr>
          <w:spacing w:val="-3"/>
          <w:szCs w:val="22"/>
        </w:rPr>
        <w:t xml:space="preserve">das in Belgien gedruckte „Haereticum quare“ </w:t>
      </w:r>
      <w:r w:rsidR="0079009E" w:rsidRPr="00164734">
        <w:rPr>
          <w:spacing w:val="-3"/>
          <w:szCs w:val="22"/>
        </w:rPr>
        <w:t>des Augustiner-</w:t>
      </w:r>
      <w:r w:rsidR="009B7C9C" w:rsidRPr="00164734">
        <w:rPr>
          <w:spacing w:val="-3"/>
          <w:szCs w:val="22"/>
        </w:rPr>
        <w:t>Eremite</w:t>
      </w:r>
      <w:r w:rsidR="0079009E" w:rsidRPr="00164734">
        <w:rPr>
          <w:spacing w:val="-3"/>
          <w:szCs w:val="22"/>
        </w:rPr>
        <w:t>n</w:t>
      </w:r>
      <w:r w:rsidRPr="00164734">
        <w:rPr>
          <w:spacing w:val="-3"/>
          <w:szCs w:val="22"/>
        </w:rPr>
        <w:t xml:space="preserve"> H</w:t>
      </w:r>
      <w:r w:rsidR="009B7C9C" w:rsidRPr="00164734">
        <w:rPr>
          <w:spacing w:val="-3"/>
          <w:szCs w:val="22"/>
        </w:rPr>
        <w:t>enri</w:t>
      </w:r>
      <w:r w:rsidRPr="00164734">
        <w:rPr>
          <w:spacing w:val="-3"/>
          <w:szCs w:val="22"/>
        </w:rPr>
        <w:t xml:space="preserve"> Lancelot</w:t>
      </w:r>
      <w:r w:rsidR="00352176" w:rsidRPr="00164734">
        <w:rPr>
          <w:spacing w:val="-3"/>
          <w:szCs w:val="22"/>
        </w:rPr>
        <w:t>z</w:t>
      </w:r>
      <w:r w:rsidRPr="00164734">
        <w:rPr>
          <w:szCs w:val="22"/>
        </w:rPr>
        <w:t xml:space="preserve"> </w:t>
      </w:r>
      <w:r w:rsidRPr="00164734">
        <w:rPr>
          <w:spacing w:val="-3"/>
          <w:szCs w:val="22"/>
        </w:rPr>
        <w:t>aus dem Lateinischen in</w:t>
      </w:r>
      <w:r w:rsidR="00381681" w:rsidRPr="00164734">
        <w:rPr>
          <w:spacing w:val="-3"/>
          <w:szCs w:val="22"/>
        </w:rPr>
        <w:t xml:space="preserve"> da</w:t>
      </w:r>
      <w:r w:rsidRPr="00164734">
        <w:rPr>
          <w:spacing w:val="-3"/>
          <w:szCs w:val="22"/>
        </w:rPr>
        <w:t>s Tschechische</w:t>
      </w:r>
      <w:r w:rsidRPr="00164734">
        <w:rPr>
          <w:spacing w:val="-2"/>
          <w:szCs w:val="22"/>
        </w:rPr>
        <w:t xml:space="preserve"> </w:t>
      </w:r>
      <w:r w:rsidRPr="00164734">
        <w:rPr>
          <w:spacing w:val="20"/>
          <w:szCs w:val="22"/>
        </w:rPr>
        <w:t>(</w:t>
      </w:r>
      <w:r w:rsidRPr="00164734">
        <w:rPr>
          <w:i w:val="0"/>
          <w:spacing w:val="-2"/>
          <w:szCs w:val="22"/>
        </w:rPr>
        <w:t>in Boemicam lingua</w:t>
      </w:r>
      <w:r w:rsidRPr="00164734">
        <w:rPr>
          <w:i w:val="0"/>
          <w:spacing w:val="20"/>
          <w:szCs w:val="22"/>
        </w:rPr>
        <w:t>m</w:t>
      </w:r>
      <w:r w:rsidRPr="00164734">
        <w:rPr>
          <w:szCs w:val="22"/>
        </w:rPr>
        <w:t>)</w:t>
      </w:r>
      <w:r w:rsidRPr="00164734">
        <w:rPr>
          <w:spacing w:val="-2"/>
          <w:szCs w:val="22"/>
        </w:rPr>
        <w:t xml:space="preserve">. </w:t>
      </w:r>
      <w:r w:rsidRPr="00164734">
        <w:rPr>
          <w:szCs w:val="22"/>
        </w:rPr>
        <w:t>&lt;1</w:t>
      </w:r>
      <w:r w:rsidRPr="00164734">
        <w:rPr>
          <w:spacing w:val="6"/>
          <w:szCs w:val="22"/>
        </w:rPr>
        <w:t>3</w:t>
      </w:r>
      <w:r w:rsidRPr="00164734">
        <w:rPr>
          <w:szCs w:val="22"/>
        </w:rPr>
        <w:t>&gt;</w:t>
      </w:r>
      <w:r w:rsidRPr="00164734">
        <w:rPr>
          <w:spacing w:val="-2"/>
          <w:szCs w:val="22"/>
        </w:rPr>
        <w:t xml:space="preserve"> Der Ad</w:t>
      </w:r>
      <w:r w:rsidR="00381681" w:rsidRPr="00164734">
        <w:rPr>
          <w:spacing w:val="-2"/>
          <w:szCs w:val="22"/>
        </w:rPr>
        <w:t>e</w:t>
      </w:r>
      <w:r w:rsidRPr="00164734">
        <w:rPr>
          <w:spacing w:val="-2"/>
          <w:szCs w:val="22"/>
        </w:rPr>
        <w:t>lige</w:t>
      </w:r>
      <w:r w:rsidRPr="00164734">
        <w:rPr>
          <w:szCs w:val="22"/>
        </w:rPr>
        <w:t xml:space="preserve"> </w:t>
      </w:r>
      <w:r w:rsidRPr="00164734">
        <w:rPr>
          <w:spacing w:val="-2"/>
          <w:szCs w:val="22"/>
        </w:rPr>
        <w:t>Zdislaus Ladislaus Berka von Duba und Lippa war Bř</w:t>
      </w:r>
      <w:r w:rsidRPr="00164734">
        <w:rPr>
          <w:rFonts w:cs="Adobe Garamond Pro"/>
          <w:spacing w:val="-2"/>
          <w:szCs w:val="22"/>
        </w:rPr>
        <w:t>evnover Profe</w:t>
      </w:r>
      <w:r w:rsidRPr="00164734">
        <w:rPr>
          <w:spacing w:val="-2"/>
          <w:szCs w:val="22"/>
        </w:rPr>
        <w:t>sse und Propst des</w:t>
      </w:r>
      <w:r w:rsidRPr="00164734">
        <w:rPr>
          <w:szCs w:val="22"/>
        </w:rPr>
        <w:t xml:space="preserve"> </w:t>
      </w:r>
      <w:r w:rsidRPr="00164734">
        <w:rPr>
          <w:spacing w:val="-1"/>
          <w:szCs w:val="22"/>
        </w:rPr>
        <w:t xml:space="preserve">Klosters zu </w:t>
      </w:r>
      <w:r w:rsidR="00947B62" w:rsidRPr="00164734">
        <w:rPr>
          <w:spacing w:val="-1"/>
          <w:szCs w:val="22"/>
        </w:rPr>
        <w:t>je</w:t>
      </w:r>
      <w:r w:rsidRPr="00164734">
        <w:rPr>
          <w:spacing w:val="-1"/>
          <w:szCs w:val="22"/>
        </w:rPr>
        <w:t xml:space="preserve">ner Zeit, </w:t>
      </w:r>
      <w:r w:rsidR="00947B62" w:rsidRPr="00164734">
        <w:rPr>
          <w:spacing w:val="-1"/>
          <w:szCs w:val="22"/>
        </w:rPr>
        <w:t>als</w:t>
      </w:r>
      <w:r w:rsidRPr="00164734">
        <w:rPr>
          <w:spacing w:val="-1"/>
          <w:szCs w:val="22"/>
        </w:rPr>
        <w:t xml:space="preserve"> </w:t>
      </w:r>
      <w:r w:rsidR="003653CE" w:rsidRPr="00164734">
        <w:rPr>
          <w:spacing w:val="-1"/>
          <w:szCs w:val="22"/>
        </w:rPr>
        <w:t>Břevnov</w:t>
      </w:r>
      <w:r w:rsidRPr="00164734">
        <w:rPr>
          <w:spacing w:val="-1"/>
          <w:szCs w:val="22"/>
        </w:rPr>
        <w:t xml:space="preserve"> </w:t>
      </w:r>
      <w:r w:rsidR="00947B62" w:rsidRPr="00164734">
        <w:rPr>
          <w:spacing w:val="-1"/>
          <w:szCs w:val="22"/>
        </w:rPr>
        <w:t>durch</w:t>
      </w:r>
      <w:r w:rsidRPr="00164734">
        <w:rPr>
          <w:spacing w:val="-1"/>
          <w:szCs w:val="22"/>
        </w:rPr>
        <w:t xml:space="preserve"> </w:t>
      </w:r>
      <w:r w:rsidR="003653CE" w:rsidRPr="00164734">
        <w:rPr>
          <w:spacing w:val="-1"/>
          <w:szCs w:val="22"/>
        </w:rPr>
        <w:t>Pröpste</w:t>
      </w:r>
      <w:r w:rsidRPr="00164734">
        <w:rPr>
          <w:spacing w:val="-1"/>
          <w:szCs w:val="22"/>
        </w:rPr>
        <w:t xml:space="preserve"> </w:t>
      </w:r>
      <w:r w:rsidR="003653CE" w:rsidRPr="00164734">
        <w:rPr>
          <w:spacing w:val="-1"/>
          <w:szCs w:val="22"/>
        </w:rPr>
        <w:t>verwaltet</w:t>
      </w:r>
      <w:r w:rsidRPr="00164734">
        <w:rPr>
          <w:spacing w:val="-1"/>
          <w:szCs w:val="22"/>
        </w:rPr>
        <w:t xml:space="preserve"> wurde, </w:t>
      </w:r>
      <w:r w:rsidR="00947B62" w:rsidRPr="00164734">
        <w:rPr>
          <w:spacing w:val="-1"/>
          <w:szCs w:val="22"/>
        </w:rPr>
        <w:t>welch</w:t>
      </w:r>
      <w:r w:rsidR="003653CE" w:rsidRPr="00164734">
        <w:rPr>
          <w:spacing w:val="-1"/>
          <w:szCs w:val="22"/>
        </w:rPr>
        <w:t>e</w:t>
      </w:r>
      <w:r w:rsidRPr="00164734">
        <w:rPr>
          <w:spacing w:val="-1"/>
          <w:szCs w:val="22"/>
        </w:rPr>
        <w:t xml:space="preserve"> vom Abt (in</w:t>
      </w:r>
      <w:r w:rsidRPr="00164734">
        <w:rPr>
          <w:szCs w:val="22"/>
        </w:rPr>
        <w:t xml:space="preserve"> </w:t>
      </w:r>
      <w:r w:rsidRPr="00164734">
        <w:rPr>
          <w:spacing w:val="1"/>
          <w:szCs w:val="22"/>
        </w:rPr>
        <w:t>Braunau) ein- und abgesetzt wurde</w:t>
      </w:r>
      <w:r w:rsidR="003653CE" w:rsidRPr="00164734">
        <w:rPr>
          <w:spacing w:val="1"/>
          <w:szCs w:val="22"/>
        </w:rPr>
        <w:t>n</w:t>
      </w:r>
      <w:r w:rsidRPr="00164734">
        <w:rPr>
          <w:spacing w:val="1"/>
          <w:szCs w:val="22"/>
        </w:rPr>
        <w:t xml:space="preserve"> und </w:t>
      </w:r>
      <w:r w:rsidR="00947B62" w:rsidRPr="00164734">
        <w:rPr>
          <w:spacing w:val="1"/>
          <w:szCs w:val="22"/>
        </w:rPr>
        <w:t>welch</w:t>
      </w:r>
      <w:r w:rsidR="003653CE" w:rsidRPr="00164734">
        <w:rPr>
          <w:spacing w:val="1"/>
          <w:szCs w:val="22"/>
        </w:rPr>
        <w:t xml:space="preserve">en </w:t>
      </w:r>
      <w:r w:rsidR="00947B62" w:rsidRPr="00164734">
        <w:rPr>
          <w:spacing w:val="1"/>
          <w:szCs w:val="22"/>
        </w:rPr>
        <w:t xml:space="preserve">jeweils </w:t>
      </w:r>
      <w:r w:rsidRPr="00164734">
        <w:rPr>
          <w:spacing w:val="1"/>
          <w:szCs w:val="22"/>
        </w:rPr>
        <w:t xml:space="preserve">ein </w:t>
      </w:r>
      <w:r w:rsidR="003653CE" w:rsidRPr="00164734">
        <w:rPr>
          <w:spacing w:val="1"/>
          <w:szCs w:val="22"/>
        </w:rPr>
        <w:t xml:space="preserve">oder zwei </w:t>
      </w:r>
      <w:r w:rsidRPr="00164734">
        <w:rPr>
          <w:spacing w:val="1"/>
          <w:szCs w:val="22"/>
        </w:rPr>
        <w:t>Mönch</w:t>
      </w:r>
      <w:r w:rsidR="003653CE" w:rsidRPr="00164734">
        <w:rPr>
          <w:spacing w:val="1"/>
          <w:szCs w:val="22"/>
        </w:rPr>
        <w:t>e</w:t>
      </w:r>
      <w:r w:rsidRPr="00164734">
        <w:rPr>
          <w:spacing w:val="1"/>
          <w:szCs w:val="22"/>
        </w:rPr>
        <w:t xml:space="preserve"> für</w:t>
      </w:r>
      <w:r w:rsidRPr="00164734">
        <w:rPr>
          <w:szCs w:val="22"/>
        </w:rPr>
        <w:t xml:space="preserve"> </w:t>
      </w:r>
      <w:r w:rsidRPr="00164734">
        <w:rPr>
          <w:spacing w:val="-3"/>
          <w:szCs w:val="22"/>
        </w:rPr>
        <w:t xml:space="preserve">die wirtschaftlichen </w:t>
      </w:r>
      <w:r w:rsidR="003653CE" w:rsidRPr="00164734">
        <w:rPr>
          <w:spacing w:val="-3"/>
          <w:szCs w:val="22"/>
        </w:rPr>
        <w:t>Belange</w:t>
      </w:r>
      <w:r w:rsidRPr="00164734">
        <w:rPr>
          <w:spacing w:val="-3"/>
          <w:szCs w:val="22"/>
        </w:rPr>
        <w:t xml:space="preserve"> </w:t>
      </w:r>
      <w:r w:rsidR="003653CE" w:rsidRPr="00164734">
        <w:rPr>
          <w:spacing w:val="-3"/>
          <w:szCs w:val="22"/>
        </w:rPr>
        <w:t>und</w:t>
      </w:r>
      <w:r w:rsidRPr="00164734">
        <w:rPr>
          <w:spacing w:val="-3"/>
          <w:szCs w:val="22"/>
        </w:rPr>
        <w:t xml:space="preserve"> für die Seelsorge zur Seite stand</w:t>
      </w:r>
      <w:r w:rsidR="003653CE" w:rsidRPr="00164734">
        <w:rPr>
          <w:spacing w:val="-3"/>
          <w:szCs w:val="22"/>
        </w:rPr>
        <w:t>en</w:t>
      </w:r>
      <w:r w:rsidRPr="00164734">
        <w:rPr>
          <w:spacing w:val="-3"/>
          <w:szCs w:val="22"/>
        </w:rPr>
        <w:t>. Berka hat 1642 ein</w:t>
      </w:r>
      <w:r w:rsidRPr="00164734">
        <w:rPr>
          <w:szCs w:val="22"/>
        </w:rPr>
        <w:t xml:space="preserve"> </w:t>
      </w:r>
      <w:r w:rsidRPr="00164734">
        <w:rPr>
          <w:spacing w:val="-2"/>
          <w:szCs w:val="22"/>
        </w:rPr>
        <w:t>Buch über die Hl. Margarethe herausgebracht</w:t>
      </w:r>
      <w:r w:rsidR="003653CE" w:rsidRPr="00164734">
        <w:rPr>
          <w:spacing w:val="-2"/>
          <w:szCs w:val="22"/>
        </w:rPr>
        <w:t xml:space="preserve"> („Electis, ut quaerant“)</w:t>
      </w:r>
      <w:r w:rsidRPr="00164734">
        <w:rPr>
          <w:spacing w:val="-2"/>
          <w:szCs w:val="22"/>
        </w:rPr>
        <w:t xml:space="preserve">, in dem er </w:t>
      </w:r>
      <w:r w:rsidR="003653CE" w:rsidRPr="00164734">
        <w:rPr>
          <w:spacing w:val="-2"/>
          <w:szCs w:val="22"/>
        </w:rPr>
        <w:t>auch</w:t>
      </w:r>
      <w:r w:rsidR="003653CE" w:rsidRPr="00164734">
        <w:rPr>
          <w:szCs w:val="22"/>
        </w:rPr>
        <w:t xml:space="preserve"> </w:t>
      </w:r>
      <w:r w:rsidRPr="00164734">
        <w:rPr>
          <w:szCs w:val="22"/>
        </w:rPr>
        <w:t>ihren Kult in Bř</w:t>
      </w:r>
      <w:r w:rsidRPr="00164734">
        <w:rPr>
          <w:rFonts w:cs="Adobe Garamond Pro"/>
          <w:szCs w:val="22"/>
        </w:rPr>
        <w:t xml:space="preserve">evnov propagierte. </w:t>
      </w:r>
      <w:r w:rsidR="003653CE" w:rsidRPr="00164734">
        <w:rPr>
          <w:szCs w:val="22"/>
        </w:rPr>
        <w:t>Bř</w:t>
      </w:r>
      <w:r w:rsidR="003653CE" w:rsidRPr="00164734">
        <w:rPr>
          <w:rFonts w:cs="Adobe Garamond Pro"/>
          <w:szCs w:val="22"/>
        </w:rPr>
        <w:t xml:space="preserve">evnov wird </w:t>
      </w:r>
      <w:r w:rsidRPr="00164734">
        <w:rPr>
          <w:szCs w:val="22"/>
        </w:rPr>
        <w:t xml:space="preserve">vom Volk allgemein als Kloster der </w:t>
      </w:r>
      <w:r w:rsidRPr="00164734">
        <w:rPr>
          <w:spacing w:val="-1"/>
          <w:szCs w:val="22"/>
        </w:rPr>
        <w:t xml:space="preserve">Hl. Margarethe bezeichnet, </w:t>
      </w:r>
      <w:r w:rsidR="005A568E" w:rsidRPr="00164734">
        <w:rPr>
          <w:spacing w:val="-1"/>
          <w:szCs w:val="22"/>
        </w:rPr>
        <w:t>weil die Armreliquie dieser Märtyrerin dort verehrt wird;</w:t>
      </w:r>
      <w:r w:rsidR="005A568E" w:rsidRPr="00164734">
        <w:rPr>
          <w:szCs w:val="22"/>
        </w:rPr>
        <w:t xml:space="preserve"> </w:t>
      </w:r>
      <w:r w:rsidR="005A568E" w:rsidRPr="00164734">
        <w:rPr>
          <w:spacing w:val="-4"/>
          <w:szCs w:val="22"/>
        </w:rPr>
        <w:t>ursprünglich war</w:t>
      </w:r>
      <w:r w:rsidR="00947B62" w:rsidRPr="00164734">
        <w:rPr>
          <w:spacing w:val="-4"/>
          <w:szCs w:val="22"/>
        </w:rPr>
        <w:t xml:space="preserve"> es den</w:t>
      </w:r>
      <w:r w:rsidRPr="00164734">
        <w:rPr>
          <w:spacing w:val="-4"/>
          <w:szCs w:val="22"/>
        </w:rPr>
        <w:t xml:space="preserve"> Hl. Bonifa</w:t>
      </w:r>
      <w:r w:rsidR="009D19B2" w:rsidRPr="00164734">
        <w:rPr>
          <w:spacing w:val="-4"/>
          <w:szCs w:val="22"/>
        </w:rPr>
        <w:t>tius</w:t>
      </w:r>
      <w:r w:rsidRPr="00164734">
        <w:rPr>
          <w:spacing w:val="-4"/>
          <w:szCs w:val="22"/>
        </w:rPr>
        <w:t xml:space="preserve"> und Alexius </w:t>
      </w:r>
      <w:r w:rsidR="00947B62" w:rsidRPr="00164734">
        <w:rPr>
          <w:spacing w:val="-4"/>
          <w:szCs w:val="22"/>
        </w:rPr>
        <w:t>geweiht</w:t>
      </w:r>
      <w:r w:rsidRPr="00164734">
        <w:rPr>
          <w:spacing w:val="-4"/>
          <w:szCs w:val="22"/>
        </w:rPr>
        <w:t xml:space="preserve">. </w:t>
      </w:r>
      <w:r w:rsidRPr="00164734">
        <w:rPr>
          <w:szCs w:val="22"/>
        </w:rPr>
        <w:t>&lt;1</w:t>
      </w:r>
      <w:r w:rsidRPr="00164734">
        <w:rPr>
          <w:spacing w:val="10"/>
          <w:szCs w:val="22"/>
        </w:rPr>
        <w:t>4</w:t>
      </w:r>
      <w:r w:rsidRPr="00164734">
        <w:rPr>
          <w:szCs w:val="22"/>
        </w:rPr>
        <w:t>&gt;</w:t>
      </w:r>
      <w:r w:rsidRPr="00164734">
        <w:rPr>
          <w:spacing w:val="-4"/>
          <w:szCs w:val="22"/>
        </w:rPr>
        <w:t xml:space="preserve"> Matthäus Ferdinand </w:t>
      </w:r>
      <w:r w:rsidRPr="00164734">
        <w:rPr>
          <w:szCs w:val="22"/>
        </w:rPr>
        <w:t>Sobek von Bilenberg, Bř</w:t>
      </w:r>
      <w:r w:rsidRPr="00164734">
        <w:rPr>
          <w:rFonts w:cs="Adobe Garamond Pro"/>
          <w:szCs w:val="22"/>
        </w:rPr>
        <w:t>evnover Profe</w:t>
      </w:r>
      <w:r w:rsidRPr="00164734">
        <w:rPr>
          <w:szCs w:val="22"/>
        </w:rPr>
        <w:t xml:space="preserve">sse, dann Abt von St. Johann unter dem Felsen </w:t>
      </w:r>
      <w:r w:rsidRPr="00164734">
        <w:rPr>
          <w:spacing w:val="-2"/>
          <w:szCs w:val="22"/>
        </w:rPr>
        <w:t>und von St. Nikolaus in der Prager Altstadt, in der Folge erster Bischof von Königgrätz</w:t>
      </w:r>
      <w:r w:rsidRPr="00164734">
        <w:rPr>
          <w:szCs w:val="22"/>
        </w:rPr>
        <w:t xml:space="preserve"> </w:t>
      </w:r>
      <w:r w:rsidRPr="00164734">
        <w:rPr>
          <w:spacing w:val="-3"/>
          <w:szCs w:val="22"/>
        </w:rPr>
        <w:t xml:space="preserve">und Erzbischof von Prag, brachte 1656 dort </w:t>
      </w:r>
      <w:r w:rsidR="00FC0824" w:rsidRPr="00164734">
        <w:rPr>
          <w:spacing w:val="-3"/>
          <w:szCs w:val="22"/>
        </w:rPr>
        <w:t>ein dem</w:t>
      </w:r>
      <w:r w:rsidRPr="00164734">
        <w:rPr>
          <w:spacing w:val="-3"/>
          <w:szCs w:val="22"/>
        </w:rPr>
        <w:t xml:space="preserve"> Kaiser Ferdinand III. </w:t>
      </w:r>
      <w:r w:rsidR="00FC0824" w:rsidRPr="00164734">
        <w:rPr>
          <w:spacing w:val="-3"/>
          <w:szCs w:val="22"/>
        </w:rPr>
        <w:t>gewidmetes</w:t>
      </w:r>
      <w:r w:rsidR="00FC0824" w:rsidRPr="00164734">
        <w:rPr>
          <w:szCs w:val="22"/>
        </w:rPr>
        <w:t xml:space="preserve"> </w:t>
      </w:r>
      <w:r w:rsidRPr="00164734">
        <w:rPr>
          <w:spacing w:val="-2"/>
          <w:szCs w:val="22"/>
        </w:rPr>
        <w:t>Buch mit dem Titel „Vita sancti Ivani“ heraus (recte: siehe Kommentar). Er behandelt</w:t>
      </w:r>
      <w:r w:rsidRPr="00164734">
        <w:rPr>
          <w:szCs w:val="22"/>
        </w:rPr>
        <w:t xml:space="preserve"> </w:t>
      </w:r>
      <w:r w:rsidRPr="00164734">
        <w:rPr>
          <w:spacing w:val="-1"/>
          <w:szCs w:val="22"/>
        </w:rPr>
        <w:t>darin den dalmatinischen Königssohn und Eremiten Ivan, der Schutzpatron Böhmens</w:t>
      </w:r>
      <w:r w:rsidRPr="00164734">
        <w:t xml:space="preserve"> </w:t>
      </w:r>
      <w:r w:rsidRPr="00164734">
        <w:rPr>
          <w:szCs w:val="22"/>
        </w:rPr>
        <w:t xml:space="preserve">ist und im Kloster St. Johann unter dem Felsen begraben liegt. </w:t>
      </w:r>
      <w:r w:rsidR="00E97918" w:rsidRPr="00164734">
        <w:rPr>
          <w:szCs w:val="22"/>
        </w:rPr>
        <w:t>Während Sobek von</w:t>
      </w:r>
      <w:r w:rsidR="00E97918" w:rsidRPr="00164734">
        <w:t xml:space="preserve"> </w:t>
      </w:r>
      <w:r w:rsidR="00E97918" w:rsidRPr="00164734">
        <w:rPr>
          <w:spacing w:val="-2"/>
          <w:szCs w:val="22"/>
        </w:rPr>
        <w:t>Bilenbergs</w:t>
      </w:r>
      <w:r w:rsidRPr="00164734">
        <w:rPr>
          <w:spacing w:val="-2"/>
          <w:szCs w:val="22"/>
        </w:rPr>
        <w:t xml:space="preserve"> </w:t>
      </w:r>
      <w:r w:rsidR="00E97918" w:rsidRPr="00164734">
        <w:rPr>
          <w:spacing w:val="-2"/>
          <w:szCs w:val="22"/>
        </w:rPr>
        <w:t>Prälatur</w:t>
      </w:r>
      <w:r w:rsidRPr="00164734">
        <w:rPr>
          <w:spacing w:val="-2"/>
          <w:szCs w:val="22"/>
        </w:rPr>
        <w:t xml:space="preserve"> als Abt von St. Johann legten Kaiser Ferdinand III. und Erzherzog</w:t>
      </w:r>
      <w:r w:rsidRPr="00164734">
        <w:t xml:space="preserve"> </w:t>
      </w:r>
      <w:r w:rsidRPr="00164734">
        <w:rPr>
          <w:spacing w:val="-2"/>
          <w:szCs w:val="22"/>
        </w:rPr>
        <w:t>Leopold, der spätere Kaiser, feierlich den Grundstein zu der bis heute stehenden Kirche.</w:t>
      </w:r>
      <w:r w:rsidR="00FC0824" w:rsidRPr="00164734">
        <w:rPr>
          <w:spacing w:val="-2"/>
          <w:szCs w:val="22"/>
        </w:rPr>
        <w:t xml:space="preserve"> </w:t>
      </w:r>
      <w:r w:rsidR="00FC0824" w:rsidRPr="00164734">
        <w:rPr>
          <w:szCs w:val="22"/>
        </w:rPr>
        <w:t>{</w:t>
      </w:r>
      <w:r w:rsidR="00FC0824" w:rsidRPr="00164734">
        <w:rPr>
          <w:spacing w:val="1"/>
          <w:szCs w:val="22"/>
        </w:rPr>
        <w:t>Über Sobek von Bilenberg berichte</w:t>
      </w:r>
      <w:r w:rsidR="00987FE8" w:rsidRPr="00164734">
        <w:rPr>
          <w:spacing w:val="1"/>
          <w:szCs w:val="22"/>
        </w:rPr>
        <w:t>n</w:t>
      </w:r>
      <w:r w:rsidR="00FC0824" w:rsidRPr="00164734">
        <w:rPr>
          <w:spacing w:val="1"/>
          <w:szCs w:val="22"/>
        </w:rPr>
        <w:t xml:space="preserve"> </w:t>
      </w:r>
      <w:r w:rsidR="00987FE8" w:rsidRPr="00164734">
        <w:rPr>
          <w:spacing w:val="1"/>
          <w:szCs w:val="22"/>
        </w:rPr>
        <w:t>Mezgers</w:t>
      </w:r>
      <w:r w:rsidR="00FC0824" w:rsidRPr="00164734">
        <w:rPr>
          <w:spacing w:val="1"/>
          <w:szCs w:val="22"/>
        </w:rPr>
        <w:t xml:space="preserve"> „Historia Salisburgensis“, Bucelin im</w:t>
      </w:r>
      <w:r w:rsidR="00FC0824" w:rsidRPr="00164734">
        <w:t xml:space="preserve"> </w:t>
      </w:r>
      <w:r w:rsidR="00FC0824" w:rsidRPr="00164734">
        <w:rPr>
          <w:spacing w:val="-3"/>
          <w:szCs w:val="22"/>
        </w:rPr>
        <w:t xml:space="preserve">„Benedictus redivivus“ </w:t>
      </w:r>
      <w:r w:rsidR="00E97918" w:rsidRPr="00164734">
        <w:rPr>
          <w:spacing w:val="-3"/>
          <w:szCs w:val="22"/>
        </w:rPr>
        <w:t>und</w:t>
      </w:r>
      <w:r w:rsidR="00FC0824" w:rsidRPr="00164734">
        <w:rPr>
          <w:spacing w:val="-3"/>
          <w:szCs w:val="22"/>
        </w:rPr>
        <w:t xml:space="preserve"> die Leipziger „Acta eruditorum“ vo</w:t>
      </w:r>
      <w:r w:rsidR="00E97918" w:rsidRPr="00164734">
        <w:rPr>
          <w:spacing w:val="-3"/>
          <w:szCs w:val="22"/>
        </w:rPr>
        <w:t>n</w:t>
      </w:r>
      <w:r w:rsidR="00FC0824" w:rsidRPr="00164734">
        <w:rPr>
          <w:spacing w:val="-3"/>
          <w:szCs w:val="22"/>
        </w:rPr>
        <w:t xml:space="preserve"> 1685.}</w:t>
      </w:r>
      <w:r w:rsidRPr="00164734">
        <w:rPr>
          <w:spacing w:val="-3"/>
          <w:szCs w:val="22"/>
        </w:rPr>
        <w:t xml:space="preserve"> </w:t>
      </w:r>
      <w:r w:rsidRPr="00164734">
        <w:rPr>
          <w:szCs w:val="22"/>
        </w:rPr>
        <w:t>&lt;1</w:t>
      </w:r>
      <w:r w:rsidRPr="00164734">
        <w:rPr>
          <w:spacing w:val="6"/>
          <w:szCs w:val="22"/>
        </w:rPr>
        <w:t>5</w:t>
      </w:r>
      <w:r w:rsidRPr="00164734">
        <w:rPr>
          <w:szCs w:val="22"/>
        </w:rPr>
        <w:t>&gt;</w:t>
      </w:r>
      <w:r w:rsidRPr="00164734">
        <w:rPr>
          <w:spacing w:val="-3"/>
          <w:szCs w:val="22"/>
        </w:rPr>
        <w:t xml:space="preserve"> Maurus</w:t>
      </w:r>
      <w:r w:rsidRPr="00164734">
        <w:t xml:space="preserve"> </w:t>
      </w:r>
      <w:r w:rsidRPr="00164734">
        <w:rPr>
          <w:spacing w:val="-4"/>
        </w:rPr>
        <w:t>Raymann, Prior von Bř</w:t>
      </w:r>
      <w:r w:rsidRPr="00164734">
        <w:rPr>
          <w:rFonts w:cs="Adobe Garamond Pro"/>
          <w:spacing w:val="-4"/>
        </w:rPr>
        <w:t>evnov, verfa</w:t>
      </w:r>
      <w:r w:rsidRPr="00164734">
        <w:rPr>
          <w:spacing w:val="-4"/>
        </w:rPr>
        <w:t xml:space="preserve">sste neben einem „Applausus poeticus“ auf </w:t>
      </w:r>
      <w:r w:rsidR="0062366E" w:rsidRPr="00164734">
        <w:rPr>
          <w:spacing w:val="-4"/>
        </w:rPr>
        <w:t>Sobek von</w:t>
      </w:r>
      <w:r w:rsidR="0062366E" w:rsidRPr="00164734">
        <w:t xml:space="preserve"> </w:t>
      </w:r>
      <w:r w:rsidRPr="00164734">
        <w:rPr>
          <w:spacing w:val="-4"/>
        </w:rPr>
        <w:t xml:space="preserve">Bilenberg als Bischof von Königgrätz auch ein </w:t>
      </w:r>
      <w:r w:rsidR="00524D98" w:rsidRPr="00164734">
        <w:rPr>
          <w:spacing w:val="-4"/>
        </w:rPr>
        <w:t xml:space="preserve">1666 zu Prag erschienenes </w:t>
      </w:r>
      <w:r w:rsidRPr="00164734">
        <w:rPr>
          <w:spacing w:val="-4"/>
        </w:rPr>
        <w:t>deutsches Werk</w:t>
      </w:r>
      <w:r w:rsidRPr="00164734">
        <w:t xml:space="preserve"> </w:t>
      </w:r>
      <w:r w:rsidRPr="00164734">
        <w:rPr>
          <w:spacing w:val="-1"/>
          <w:szCs w:val="22"/>
        </w:rPr>
        <w:t>mit dem Titel „Trost, u</w:t>
      </w:r>
      <w:r w:rsidR="00302D01" w:rsidRPr="00164734">
        <w:rPr>
          <w:spacing w:val="-1"/>
          <w:szCs w:val="22"/>
        </w:rPr>
        <w:t>h</w:t>
      </w:r>
      <w:r w:rsidRPr="00164734">
        <w:rPr>
          <w:spacing w:val="-1"/>
          <w:szCs w:val="22"/>
        </w:rPr>
        <w:t>rsprung und geistliche nutzbarkeit der marianischen bruder</w:t>
      </w:r>
      <w:r w:rsidR="00524D98" w:rsidRPr="00164734">
        <w:rPr>
          <w:spacing w:val="-1"/>
          <w:szCs w:val="22"/>
        </w:rPr>
        <w:softHyphen/>
      </w:r>
      <w:r w:rsidRPr="00164734">
        <w:rPr>
          <w:spacing w:val="-1"/>
        </w:rPr>
        <w:t>scha</w:t>
      </w:r>
      <w:r w:rsidR="00302D01" w:rsidRPr="00164734">
        <w:rPr>
          <w:spacing w:val="-1"/>
        </w:rPr>
        <w:t>f</w:t>
      </w:r>
      <w:r w:rsidRPr="00164734">
        <w:rPr>
          <w:spacing w:val="-1"/>
        </w:rPr>
        <w:t>ften“</w:t>
      </w:r>
      <w:r w:rsidR="00524D98" w:rsidRPr="00164734">
        <w:rPr>
          <w:spacing w:val="-1"/>
        </w:rPr>
        <w:t xml:space="preserve"> für die</w:t>
      </w:r>
      <w:r w:rsidRPr="00164734">
        <w:rPr>
          <w:spacing w:val="-1"/>
        </w:rPr>
        <w:t xml:space="preserve"> Marienbruderschaft von Braunau, die </w:t>
      </w:r>
      <w:r w:rsidR="00524D98" w:rsidRPr="00164734">
        <w:rPr>
          <w:spacing w:val="-1"/>
        </w:rPr>
        <w:t xml:space="preserve">nunmehr seit </w:t>
      </w:r>
      <w:r w:rsidRPr="00164734">
        <w:rPr>
          <w:spacing w:val="-1"/>
        </w:rPr>
        <w:t>etwa 60 Jahre</w:t>
      </w:r>
      <w:r w:rsidR="00524D98" w:rsidRPr="00164734">
        <w:rPr>
          <w:spacing w:val="-1"/>
        </w:rPr>
        <w:t>n</w:t>
      </w:r>
      <w:r w:rsidRPr="00164734">
        <w:rPr>
          <w:spacing w:val="-1"/>
        </w:rPr>
        <w:t xml:space="preserve"> </w:t>
      </w:r>
      <w:r w:rsidR="00524D98" w:rsidRPr="00164734">
        <w:t>besteht</w:t>
      </w:r>
      <w:r w:rsidRPr="00164734">
        <w:t>. &lt;1</w:t>
      </w:r>
      <w:r w:rsidRPr="00164734">
        <w:rPr>
          <w:spacing w:val="10"/>
        </w:rPr>
        <w:t>6</w:t>
      </w:r>
      <w:r w:rsidRPr="00164734">
        <w:t>&gt;</w:t>
      </w:r>
      <w:r w:rsidR="00CF332B" w:rsidRPr="00164734">
        <w:t xml:space="preserve"> </w:t>
      </w:r>
      <w:r w:rsidRPr="00164734">
        <w:t xml:space="preserve">Von sich selbst nennt RH zwei kleine Schriften, die er aber nicht der Aufnahme in BPs Werk für würdig erachtet: eine Erklärung des Emblems für Sobek </w:t>
      </w:r>
      <w:r w:rsidRPr="00164734">
        <w:rPr>
          <w:spacing w:val="-1"/>
        </w:rPr>
        <w:t>von Bilenberg anlässlich seiner Ernennung zum Erzbischof von Prag, 1669 unter dem</w:t>
      </w:r>
      <w:r w:rsidRPr="00164734">
        <w:t xml:space="preserve"> Titel „Portus gloriae“</w:t>
      </w:r>
      <w:r w:rsidR="009F51E4" w:rsidRPr="00164734">
        <w:t xml:space="preserve"> </w:t>
      </w:r>
      <w:r w:rsidRPr="00164734">
        <w:t xml:space="preserve">dortselbst erschienen; sowie eine deutsche </w:t>
      </w:r>
      <w:r w:rsidR="009F51E4" w:rsidRPr="00164734">
        <w:t>Jubel</w:t>
      </w:r>
      <w:r w:rsidRPr="00164734">
        <w:t xml:space="preserve">schrift auf den </w:t>
      </w:r>
      <w:r w:rsidRPr="00164734">
        <w:rPr>
          <w:spacing w:val="-4"/>
        </w:rPr>
        <w:t xml:space="preserve">Hl. Benedikt – aus Gregor </w:t>
      </w:r>
      <w:r w:rsidR="009F51E4" w:rsidRPr="00164734">
        <w:rPr>
          <w:spacing w:val="-4"/>
        </w:rPr>
        <w:t xml:space="preserve">dem Großen </w:t>
      </w:r>
      <w:r w:rsidRPr="00164734">
        <w:rPr>
          <w:spacing w:val="-4"/>
        </w:rPr>
        <w:t>und anderen kompiliert –</w:t>
      </w:r>
      <w:r w:rsidR="009F51E4" w:rsidRPr="00164734">
        <w:rPr>
          <w:spacing w:val="-4"/>
        </w:rPr>
        <w:t xml:space="preserve"> </w:t>
      </w:r>
      <w:r w:rsidRPr="00164734">
        <w:rPr>
          <w:spacing w:val="-4"/>
        </w:rPr>
        <w:t>mit dem Titel „Lehr-</w:t>
      </w:r>
      <w:r w:rsidR="00F54C4B" w:rsidRPr="00164734">
        <w:rPr>
          <w:spacing w:val="-4"/>
        </w:rPr>
        <w:t>,</w:t>
      </w:r>
      <w:r w:rsidRPr="00164734">
        <w:rPr>
          <w:spacing w:val="-4"/>
        </w:rPr>
        <w:t xml:space="preserve"> </w:t>
      </w:r>
      <w:r w:rsidRPr="00164734">
        <w:rPr>
          <w:szCs w:val="22"/>
        </w:rPr>
        <w:t xml:space="preserve">tugend- und wunderspiegel“, </w:t>
      </w:r>
      <w:r w:rsidR="009F51E4" w:rsidRPr="00164734">
        <w:rPr>
          <w:szCs w:val="22"/>
        </w:rPr>
        <w:t>welch</w:t>
      </w:r>
      <w:r w:rsidRPr="00164734">
        <w:rPr>
          <w:szCs w:val="22"/>
        </w:rPr>
        <w:t xml:space="preserve">e Abt Thomas Sartorius </w:t>
      </w:r>
      <w:r w:rsidR="009F51E4" w:rsidRPr="00164734">
        <w:rPr>
          <w:szCs w:val="22"/>
        </w:rPr>
        <w:t>zu</w:t>
      </w:r>
      <w:r w:rsidRPr="00164734">
        <w:rPr>
          <w:szCs w:val="22"/>
        </w:rPr>
        <w:t xml:space="preserve"> Glatz </w:t>
      </w:r>
      <w:r w:rsidR="00390CB8" w:rsidRPr="00164734">
        <w:rPr>
          <w:szCs w:val="22"/>
        </w:rPr>
        <w:t>erschein</w:t>
      </w:r>
      <w:r w:rsidRPr="00164734">
        <w:rPr>
          <w:szCs w:val="22"/>
        </w:rPr>
        <w:t>en ließ.</w:t>
      </w:r>
      <w:r w:rsidRPr="00164734">
        <w:t xml:space="preserve"> </w:t>
      </w:r>
      <w:r w:rsidRPr="00164734">
        <w:rPr>
          <w:szCs w:val="22"/>
        </w:rPr>
        <w:t>&lt;1</w:t>
      </w:r>
      <w:r w:rsidRPr="00164734">
        <w:rPr>
          <w:spacing w:val="10"/>
          <w:szCs w:val="22"/>
        </w:rPr>
        <w:t>7</w:t>
      </w:r>
      <w:r w:rsidRPr="00164734">
        <w:rPr>
          <w:szCs w:val="22"/>
        </w:rPr>
        <w:t>&gt;</w:t>
      </w:r>
      <w:r w:rsidRPr="00164734">
        <w:rPr>
          <w:spacing w:val="-2"/>
          <w:szCs w:val="22"/>
        </w:rPr>
        <w:t xml:space="preserve"> Über die </w:t>
      </w:r>
      <w:r w:rsidR="002F0797" w:rsidRPr="00164734">
        <w:rPr>
          <w:spacing w:val="-2"/>
          <w:szCs w:val="22"/>
        </w:rPr>
        <w:t>schriftstelle</w:t>
      </w:r>
      <w:r w:rsidRPr="00164734">
        <w:rPr>
          <w:spacing w:val="-2"/>
          <w:szCs w:val="22"/>
        </w:rPr>
        <w:t>rische Produktion des Prager Emmausklosters, das 1635 zur</w:t>
      </w:r>
      <w:r w:rsidRPr="00164734">
        <w:t xml:space="preserve"> </w:t>
      </w:r>
      <w:r w:rsidRPr="00164734">
        <w:rPr>
          <w:spacing w:val="-1"/>
          <w:szCs w:val="22"/>
        </w:rPr>
        <w:t>strikteren Observanz von Mon</w:t>
      </w:r>
      <w:r w:rsidR="008937D0" w:rsidRPr="00164734">
        <w:rPr>
          <w:spacing w:val="-1"/>
          <w:szCs w:val="22"/>
        </w:rPr>
        <w:t>t</w:t>
      </w:r>
      <w:r w:rsidRPr="00164734">
        <w:rPr>
          <w:spacing w:val="-1"/>
          <w:szCs w:val="22"/>
        </w:rPr>
        <w:t xml:space="preserve">serrat übergegangen ist, ließe sich viel sagen, </w:t>
      </w:r>
      <w:r w:rsidR="002F0797" w:rsidRPr="00164734">
        <w:rPr>
          <w:spacing w:val="-1"/>
          <w:szCs w:val="22"/>
        </w:rPr>
        <w:t>lebte doch</w:t>
      </w:r>
      <w:r w:rsidR="002F0797" w:rsidRPr="00164734">
        <w:t xml:space="preserve"> </w:t>
      </w:r>
      <w:r w:rsidR="002F0797" w:rsidRPr="00164734">
        <w:rPr>
          <w:spacing w:val="-3"/>
          <w:szCs w:val="22"/>
        </w:rPr>
        <w:t>dort der</w:t>
      </w:r>
      <w:r w:rsidRPr="00164734">
        <w:rPr>
          <w:spacing w:val="-3"/>
          <w:szCs w:val="22"/>
        </w:rPr>
        <w:t xml:space="preserve"> Phöbus</w:t>
      </w:r>
      <w:r w:rsidR="002F0797" w:rsidRPr="00164734">
        <w:rPr>
          <w:spacing w:val="-3"/>
          <w:szCs w:val="22"/>
        </w:rPr>
        <w:t xml:space="preserve"> des vergangenen Jahrhunderts Juan</w:t>
      </w:r>
      <w:r w:rsidRPr="00164734">
        <w:rPr>
          <w:spacing w:val="-3"/>
          <w:szCs w:val="22"/>
        </w:rPr>
        <w:t xml:space="preserve"> Caramuel, der </w:t>
      </w:r>
      <w:r w:rsidR="002F0797" w:rsidRPr="00164734">
        <w:rPr>
          <w:spacing w:val="-3"/>
          <w:szCs w:val="22"/>
        </w:rPr>
        <w:t xml:space="preserve">als Abt und </w:t>
      </w:r>
      <w:r w:rsidRPr="00164734">
        <w:rPr>
          <w:spacing w:val="-3"/>
          <w:szCs w:val="22"/>
        </w:rPr>
        <w:t>zugleich</w:t>
      </w:r>
      <w:r w:rsidRPr="00164734">
        <w:rPr>
          <w:szCs w:val="22"/>
        </w:rPr>
        <w:t xml:space="preserve"> </w:t>
      </w:r>
      <w:r w:rsidRPr="00164734">
        <w:rPr>
          <w:spacing w:val="-4"/>
          <w:szCs w:val="22"/>
        </w:rPr>
        <w:t xml:space="preserve">Generalvikar des Prager Erzbischofs </w:t>
      </w:r>
      <w:r w:rsidR="002F0797" w:rsidRPr="00164734">
        <w:rPr>
          <w:spacing w:val="-4"/>
          <w:szCs w:val="22"/>
        </w:rPr>
        <w:t xml:space="preserve">Ernst Adalbert </w:t>
      </w:r>
      <w:r w:rsidRPr="00164734">
        <w:rPr>
          <w:spacing w:val="-4"/>
          <w:szCs w:val="22"/>
        </w:rPr>
        <w:lastRenderedPageBreak/>
        <w:t xml:space="preserve">Kardinal Harrach, </w:t>
      </w:r>
      <w:r w:rsidR="002F0797" w:rsidRPr="00164734">
        <w:rPr>
          <w:spacing w:val="-4"/>
          <w:szCs w:val="22"/>
        </w:rPr>
        <w:t>später als</w:t>
      </w:r>
      <w:r w:rsidRPr="00164734">
        <w:rPr>
          <w:spacing w:val="-4"/>
          <w:szCs w:val="22"/>
        </w:rPr>
        <w:t xml:space="preserve"> Bischof</w:t>
      </w:r>
      <w:r w:rsidRPr="00164734">
        <w:t xml:space="preserve"> </w:t>
      </w:r>
      <w:r w:rsidRPr="00164734">
        <w:rPr>
          <w:szCs w:val="22"/>
        </w:rPr>
        <w:t>von Vigevano in der Lombardei sowie Erzbischof von Otranto im Königreich Neapel</w:t>
      </w:r>
      <w:r w:rsidRPr="00164734">
        <w:t xml:space="preserve"> </w:t>
      </w:r>
      <w:r w:rsidR="002F0797" w:rsidRPr="00164734">
        <w:rPr>
          <w:szCs w:val="22"/>
        </w:rPr>
        <w:t>(recte: siehe Kommentar) ungemein viel veröffentlichte, nämlich</w:t>
      </w:r>
      <w:r w:rsidRPr="00164734">
        <w:rPr>
          <w:szCs w:val="22"/>
        </w:rPr>
        <w:t>:</w:t>
      </w:r>
      <w:r w:rsidR="002F0797" w:rsidRPr="00164734">
        <w:rPr>
          <w:szCs w:val="22"/>
        </w:rPr>
        <w:t xml:space="preserve"> </w:t>
      </w:r>
      <w:r w:rsidRPr="00164734">
        <w:rPr>
          <w:szCs w:val="22"/>
        </w:rPr>
        <w:t>„Theologia moralis</w:t>
      </w:r>
      <w:r w:rsidRPr="00164734">
        <w:t xml:space="preserve"> </w:t>
      </w:r>
      <w:r w:rsidRPr="00164734">
        <w:rPr>
          <w:spacing w:val="-4"/>
          <w:szCs w:val="22"/>
        </w:rPr>
        <w:t>fundamentalis“</w:t>
      </w:r>
      <w:r w:rsidR="007C10F1" w:rsidRPr="00164734">
        <w:rPr>
          <w:spacing w:val="-4"/>
          <w:szCs w:val="22"/>
        </w:rPr>
        <w:t>;</w:t>
      </w:r>
      <w:r w:rsidRPr="00164734">
        <w:rPr>
          <w:spacing w:val="-4"/>
          <w:szCs w:val="22"/>
        </w:rPr>
        <w:t xml:space="preserve"> „Encyclopedia concionatoria“</w:t>
      </w:r>
      <w:r w:rsidR="007C10F1" w:rsidRPr="00164734">
        <w:rPr>
          <w:spacing w:val="-4"/>
          <w:szCs w:val="22"/>
        </w:rPr>
        <w:t>;</w:t>
      </w:r>
      <w:r w:rsidRPr="00164734">
        <w:rPr>
          <w:spacing w:val="-4"/>
          <w:szCs w:val="22"/>
        </w:rPr>
        <w:t xml:space="preserve"> „Haplotes“</w:t>
      </w:r>
      <w:r w:rsidR="007C10F1" w:rsidRPr="00164734">
        <w:rPr>
          <w:spacing w:val="-4"/>
          <w:szCs w:val="22"/>
        </w:rPr>
        <w:t>;</w:t>
      </w:r>
      <w:r w:rsidRPr="00164734">
        <w:rPr>
          <w:spacing w:val="-4"/>
          <w:szCs w:val="22"/>
        </w:rPr>
        <w:t xml:space="preserve"> „Grammatica audax“</w:t>
      </w:r>
      <w:r w:rsidR="007C10F1" w:rsidRPr="00164734">
        <w:rPr>
          <w:spacing w:val="-4"/>
          <w:szCs w:val="22"/>
        </w:rPr>
        <w:t>;</w:t>
      </w:r>
      <w:r w:rsidRPr="00164734">
        <w:rPr>
          <w:spacing w:val="-4"/>
          <w:szCs w:val="22"/>
        </w:rPr>
        <w:t xml:space="preserve"> „Her</w:t>
      </w:r>
      <w:r w:rsidR="002F0797" w:rsidRPr="00164734">
        <w:rPr>
          <w:spacing w:val="-4"/>
          <w:szCs w:val="22"/>
        </w:rPr>
        <w:softHyphen/>
      </w:r>
      <w:r w:rsidRPr="00164734">
        <w:rPr>
          <w:spacing w:val="-1"/>
          <w:szCs w:val="22"/>
        </w:rPr>
        <w:t>cules logicus“</w:t>
      </w:r>
      <w:r w:rsidR="007C10F1" w:rsidRPr="00164734">
        <w:rPr>
          <w:spacing w:val="-1"/>
          <w:szCs w:val="22"/>
        </w:rPr>
        <w:t>;</w:t>
      </w:r>
      <w:r w:rsidRPr="00164734">
        <w:rPr>
          <w:spacing w:val="-1"/>
          <w:szCs w:val="22"/>
        </w:rPr>
        <w:t xml:space="preserve"> „Rationalis et realis philosophia“</w:t>
      </w:r>
      <w:r w:rsidR="007C10F1" w:rsidRPr="00164734">
        <w:rPr>
          <w:spacing w:val="-1"/>
          <w:szCs w:val="22"/>
        </w:rPr>
        <w:t>;</w:t>
      </w:r>
      <w:r w:rsidRPr="00164734">
        <w:rPr>
          <w:spacing w:val="-1"/>
          <w:szCs w:val="22"/>
        </w:rPr>
        <w:t xml:space="preserve"> „Dominicus“</w:t>
      </w:r>
      <w:r w:rsidR="007C10F1" w:rsidRPr="00164734">
        <w:rPr>
          <w:spacing w:val="-1"/>
          <w:szCs w:val="22"/>
        </w:rPr>
        <w:t>,</w:t>
      </w:r>
      <w:r w:rsidRPr="00164734">
        <w:rPr>
          <w:spacing w:val="-1"/>
          <w:szCs w:val="22"/>
        </w:rPr>
        <w:t xml:space="preserve"> über Dominicus a Jesu</w:t>
      </w:r>
      <w:r w:rsidRPr="00164734">
        <w:t xml:space="preserve"> </w:t>
      </w:r>
      <w:r w:rsidRPr="00164734">
        <w:rPr>
          <w:spacing w:val="-3"/>
          <w:szCs w:val="22"/>
        </w:rPr>
        <w:t xml:space="preserve">Maria und dessen Einsatz </w:t>
      </w:r>
      <w:r w:rsidR="002F0797" w:rsidRPr="00164734">
        <w:rPr>
          <w:spacing w:val="-3"/>
          <w:szCs w:val="22"/>
        </w:rPr>
        <w:t>bei</w:t>
      </w:r>
      <w:r w:rsidR="007C10F1" w:rsidRPr="00164734">
        <w:rPr>
          <w:spacing w:val="-3"/>
          <w:szCs w:val="22"/>
        </w:rPr>
        <w:t xml:space="preserve"> der Schlacht am Weißen Berg;</w:t>
      </w:r>
      <w:r w:rsidRPr="00164734">
        <w:rPr>
          <w:spacing w:val="-3"/>
          <w:szCs w:val="22"/>
        </w:rPr>
        <w:t xml:space="preserve"> „Theologia regularis“</w:t>
      </w:r>
      <w:r w:rsidR="007C10F1" w:rsidRPr="00164734">
        <w:rPr>
          <w:spacing w:val="-3"/>
          <w:szCs w:val="22"/>
        </w:rPr>
        <w:t>,</w:t>
      </w:r>
      <w:r w:rsidRPr="00164734">
        <w:rPr>
          <w:spacing w:val="-3"/>
          <w:szCs w:val="22"/>
        </w:rPr>
        <w:t xml:space="preserve"> erst</w:t>
      </w:r>
      <w:r w:rsidRPr="00164734">
        <w:t xml:space="preserve"> </w:t>
      </w:r>
      <w:r w:rsidRPr="00164734">
        <w:rPr>
          <w:szCs w:val="22"/>
        </w:rPr>
        <w:t>in Quart, dann in Folio, erweitert um den Briefwechsel Caramuels mit europäischen</w:t>
      </w:r>
      <w:r w:rsidRPr="00164734">
        <w:t xml:space="preserve"> </w:t>
      </w:r>
      <w:r w:rsidRPr="00164734">
        <w:rPr>
          <w:spacing w:val="-1"/>
          <w:szCs w:val="22"/>
        </w:rPr>
        <w:t>Gelehrten</w:t>
      </w:r>
      <w:r w:rsidR="007C10F1" w:rsidRPr="00164734">
        <w:rPr>
          <w:spacing w:val="-1"/>
          <w:szCs w:val="22"/>
        </w:rPr>
        <w:t>;</w:t>
      </w:r>
      <w:r w:rsidRPr="00164734">
        <w:rPr>
          <w:spacing w:val="-1"/>
          <w:szCs w:val="22"/>
        </w:rPr>
        <w:t xml:space="preserve"> eine Edition von Bernhards</w:t>
      </w:r>
      <w:r w:rsidR="007C10F1" w:rsidRPr="00164734">
        <w:rPr>
          <w:spacing w:val="-1"/>
          <w:szCs w:val="22"/>
        </w:rPr>
        <w:t xml:space="preserve"> von Clairvaux</w:t>
      </w:r>
      <w:r w:rsidRPr="00164734">
        <w:rPr>
          <w:spacing w:val="-1"/>
          <w:szCs w:val="22"/>
        </w:rPr>
        <w:t xml:space="preserve"> „De praecepto et dispensatione“</w:t>
      </w:r>
      <w:r w:rsidRPr="00164734">
        <w:t xml:space="preserve"> </w:t>
      </w:r>
      <w:r w:rsidRPr="00164734">
        <w:rPr>
          <w:spacing w:val="-4"/>
          <w:szCs w:val="22"/>
        </w:rPr>
        <w:t>an die Mönche von Molesme (</w:t>
      </w:r>
      <w:r w:rsidR="007C10F1" w:rsidRPr="00164734">
        <w:rPr>
          <w:spacing w:val="-4"/>
          <w:szCs w:val="22"/>
        </w:rPr>
        <w:t>„</w:t>
      </w:r>
      <w:r w:rsidRPr="00164734">
        <w:rPr>
          <w:spacing w:val="-4"/>
          <w:szCs w:val="22"/>
        </w:rPr>
        <w:t>Basis theologiae regularis“)</w:t>
      </w:r>
      <w:r w:rsidR="007C10F1" w:rsidRPr="00164734">
        <w:rPr>
          <w:spacing w:val="-4"/>
          <w:szCs w:val="22"/>
        </w:rPr>
        <w:t>;</w:t>
      </w:r>
      <w:r w:rsidRPr="00164734">
        <w:rPr>
          <w:spacing w:val="-4"/>
          <w:szCs w:val="22"/>
        </w:rPr>
        <w:t xml:space="preserve"> „Sacra Romani imperii pax“</w:t>
      </w:r>
      <w:r w:rsidR="007C10F1" w:rsidRPr="00164734">
        <w:rPr>
          <w:spacing w:val="-4"/>
          <w:szCs w:val="22"/>
        </w:rPr>
        <w:t>;</w:t>
      </w:r>
      <w:r w:rsidRPr="00164734">
        <w:t xml:space="preserve"> </w:t>
      </w:r>
      <w:r w:rsidRPr="00164734">
        <w:rPr>
          <w:spacing w:val="-1"/>
          <w:szCs w:val="22"/>
        </w:rPr>
        <w:t xml:space="preserve">„Mathesis biceps“, „Enchiridion controversiarum“ und </w:t>
      </w:r>
      <w:r w:rsidR="007C10F1" w:rsidRPr="00164734">
        <w:rPr>
          <w:spacing w:val="-1"/>
          <w:szCs w:val="22"/>
        </w:rPr>
        <w:t>vieles weitere</w:t>
      </w:r>
      <w:r w:rsidRPr="00164734">
        <w:rPr>
          <w:spacing w:val="-1"/>
          <w:szCs w:val="22"/>
        </w:rPr>
        <w:t xml:space="preserve">. </w:t>
      </w:r>
      <w:r w:rsidRPr="00164734">
        <w:rPr>
          <w:szCs w:val="22"/>
        </w:rPr>
        <w:t>&lt;1</w:t>
      </w:r>
      <w:r w:rsidRPr="00164734">
        <w:rPr>
          <w:spacing w:val="10"/>
          <w:szCs w:val="22"/>
        </w:rPr>
        <w:t>8</w:t>
      </w:r>
      <w:r w:rsidRPr="00164734">
        <w:rPr>
          <w:szCs w:val="22"/>
        </w:rPr>
        <w:t>&gt;</w:t>
      </w:r>
      <w:r w:rsidRPr="00164734">
        <w:rPr>
          <w:spacing w:val="-1"/>
          <w:szCs w:val="22"/>
        </w:rPr>
        <w:t xml:space="preserve"> Im selben</w:t>
      </w:r>
      <w:r w:rsidRPr="00164734">
        <w:t xml:space="preserve"> </w:t>
      </w:r>
      <w:r w:rsidRPr="00164734">
        <w:rPr>
          <w:szCs w:val="22"/>
        </w:rPr>
        <w:t>Kloster brachte Lauren</w:t>
      </w:r>
      <w:r w:rsidR="007C10F1" w:rsidRPr="00164734">
        <w:rPr>
          <w:szCs w:val="22"/>
        </w:rPr>
        <w:t>z</w:t>
      </w:r>
      <w:r w:rsidRPr="00164734">
        <w:rPr>
          <w:szCs w:val="22"/>
        </w:rPr>
        <w:t xml:space="preserve"> Clement den „Legatus divinae pietatis“ der Hl. Gertrud von</w:t>
      </w:r>
      <w:r w:rsidRPr="00164734">
        <w:t xml:space="preserve"> </w:t>
      </w:r>
      <w:r w:rsidRPr="00164734">
        <w:rPr>
          <w:spacing w:val="-4"/>
          <w:szCs w:val="22"/>
        </w:rPr>
        <w:t xml:space="preserve">Helfta aus dem </w:t>
      </w:r>
      <w:r w:rsidR="007C10F1" w:rsidRPr="00164734">
        <w:rPr>
          <w:spacing w:val="-4"/>
          <w:szCs w:val="22"/>
        </w:rPr>
        <w:t>Hause</w:t>
      </w:r>
      <w:r w:rsidRPr="00164734">
        <w:rPr>
          <w:spacing w:val="-4"/>
          <w:szCs w:val="22"/>
        </w:rPr>
        <w:t xml:space="preserve"> der Grafen von Hackeborn heraus.</w:t>
      </w:r>
      <w:r w:rsidRPr="00164734">
        <w:rPr>
          <w:spacing w:val="-3"/>
          <w:szCs w:val="22"/>
        </w:rPr>
        <w:t xml:space="preserve"> </w:t>
      </w:r>
      <w:r w:rsidRPr="00164734">
        <w:rPr>
          <w:szCs w:val="22"/>
        </w:rPr>
        <w:t>&lt;1</w:t>
      </w:r>
      <w:r w:rsidRPr="00164734">
        <w:rPr>
          <w:spacing w:val="6"/>
          <w:szCs w:val="22"/>
        </w:rPr>
        <w:t>9</w:t>
      </w:r>
      <w:r w:rsidRPr="00164734">
        <w:rPr>
          <w:szCs w:val="22"/>
        </w:rPr>
        <w:t>&gt;</w:t>
      </w:r>
      <w:r w:rsidRPr="00164734">
        <w:rPr>
          <w:spacing w:val="-4"/>
          <w:szCs w:val="22"/>
        </w:rPr>
        <w:t xml:space="preserve"> Abt im Emmauskloster</w:t>
      </w:r>
      <w:r w:rsidRPr="00164734">
        <w:t xml:space="preserve"> </w:t>
      </w:r>
      <w:r w:rsidRPr="00164734">
        <w:rPr>
          <w:szCs w:val="22"/>
        </w:rPr>
        <w:t xml:space="preserve">war der </w:t>
      </w:r>
      <w:r w:rsidR="007C10F1" w:rsidRPr="00164734">
        <w:rPr>
          <w:szCs w:val="22"/>
        </w:rPr>
        <w:t>erst kürzlich</w:t>
      </w:r>
      <w:r w:rsidRPr="00164734">
        <w:rPr>
          <w:szCs w:val="22"/>
        </w:rPr>
        <w:t xml:space="preserve"> verstorbene </w:t>
      </w:r>
      <w:r w:rsidR="00867782" w:rsidRPr="00164734">
        <w:rPr>
          <w:szCs w:val="22"/>
        </w:rPr>
        <w:t>Diego de</w:t>
      </w:r>
      <w:r w:rsidRPr="00164734">
        <w:rPr>
          <w:szCs w:val="22"/>
        </w:rPr>
        <w:t xml:space="preserve"> Cambero, der </w:t>
      </w:r>
      <w:r w:rsidR="00D27A17" w:rsidRPr="00164734">
        <w:rPr>
          <w:szCs w:val="22"/>
        </w:rPr>
        <w:t>d</w:t>
      </w:r>
      <w:r w:rsidRPr="00164734">
        <w:rPr>
          <w:szCs w:val="22"/>
        </w:rPr>
        <w:t>en Psalmen- und Brevier</w:t>
      </w:r>
      <w:r w:rsidR="00D27A17" w:rsidRPr="00164734">
        <w:rPr>
          <w:szCs w:val="22"/>
        </w:rPr>
        <w:softHyphen/>
      </w:r>
      <w:r w:rsidRPr="00164734">
        <w:rPr>
          <w:spacing w:val="-1"/>
          <w:szCs w:val="22"/>
        </w:rPr>
        <w:t xml:space="preserve">kommentar „Orpheus sacer“ </w:t>
      </w:r>
      <w:r w:rsidR="00D27A17" w:rsidRPr="00164734">
        <w:rPr>
          <w:spacing w:val="-1"/>
          <w:szCs w:val="22"/>
        </w:rPr>
        <w:t xml:space="preserve">sowie die „Teda regalis“ </w:t>
      </w:r>
      <w:r w:rsidRPr="00164734">
        <w:rPr>
          <w:spacing w:val="-1"/>
          <w:szCs w:val="22"/>
        </w:rPr>
        <w:t>verfasste. Weitere Informationen</w:t>
      </w:r>
      <w:r w:rsidRPr="00164734">
        <w:t xml:space="preserve"> </w:t>
      </w:r>
      <w:r w:rsidRPr="00164734">
        <w:rPr>
          <w:spacing w:val="-1"/>
          <w:szCs w:val="22"/>
        </w:rPr>
        <w:t xml:space="preserve">können die </w:t>
      </w:r>
      <w:r w:rsidR="00D27A17" w:rsidRPr="00164734">
        <w:rPr>
          <w:spacing w:val="-1"/>
          <w:szCs w:val="22"/>
        </w:rPr>
        <w:t>spanischen Mönche</w:t>
      </w:r>
      <w:r w:rsidRPr="00164734">
        <w:rPr>
          <w:spacing w:val="-1"/>
          <w:szCs w:val="22"/>
        </w:rPr>
        <w:t xml:space="preserve"> selbst liefern. </w:t>
      </w:r>
      <w:r w:rsidRPr="00164734">
        <w:rPr>
          <w:spacing w:val="16"/>
          <w:szCs w:val="22"/>
        </w:rPr>
        <w:t>&lt;</w:t>
      </w:r>
      <w:r w:rsidRPr="00164734">
        <w:rPr>
          <w:szCs w:val="22"/>
        </w:rPr>
        <w:t>2</w:t>
      </w:r>
      <w:r w:rsidRPr="00164734">
        <w:rPr>
          <w:spacing w:val="10"/>
          <w:szCs w:val="22"/>
        </w:rPr>
        <w:t>0</w:t>
      </w:r>
      <w:r w:rsidRPr="00164734">
        <w:rPr>
          <w:szCs w:val="22"/>
        </w:rPr>
        <w:t>&gt;</w:t>
      </w:r>
      <w:r w:rsidRPr="00164734">
        <w:rPr>
          <w:spacing w:val="-1"/>
          <w:szCs w:val="22"/>
        </w:rPr>
        <w:t xml:space="preserve"> Diese von Abt Zinke approbierten</w:t>
      </w:r>
      <w:r w:rsidRPr="00164734">
        <w:t xml:space="preserve"> </w:t>
      </w:r>
      <w:r w:rsidR="00D27A17" w:rsidRPr="00164734">
        <w:t>Nachricht</w:t>
      </w:r>
      <w:r w:rsidRPr="00164734">
        <w:t xml:space="preserve">en hielt RH für würdig, an BP geschickt zu werden. Sollten noch weitere </w:t>
      </w:r>
      <w:r w:rsidRPr="00164734">
        <w:rPr>
          <w:spacing w:val="-2"/>
          <w:szCs w:val="22"/>
        </w:rPr>
        <w:t xml:space="preserve">verfügbar werden, so wird RH sie gerne mitteilen. Er empfiehlt BP dem Schutz </w:t>
      </w:r>
      <w:r w:rsidR="00D27A17" w:rsidRPr="00164734">
        <w:rPr>
          <w:spacing w:val="-2"/>
          <w:szCs w:val="22"/>
        </w:rPr>
        <w:t>Gottes</w:t>
      </w:r>
      <w:r w:rsidR="00D27A17" w:rsidRPr="00164734">
        <w:t xml:space="preserve"> </w:t>
      </w:r>
      <w:r w:rsidRPr="00164734">
        <w:t>und wünscht einen guten weiteren Jahresverlauf.</w:t>
      </w:r>
    </w:p>
    <w:p w:rsidR="00C27ABD" w:rsidRPr="00164734" w:rsidRDefault="00C27ABD" w:rsidP="002C69AC">
      <w:pPr>
        <w:pStyle w:val="EditionEditorischeNotiz"/>
        <w:spacing w:line="180" w:lineRule="exact"/>
      </w:pPr>
      <w:r w:rsidRPr="00164734">
        <w:t>Überlieferung: StiB Melk, Cod. 394, 51r–54v.</w:t>
      </w:r>
    </w:p>
    <w:p w:rsidR="002C69AC" w:rsidRPr="00164734" w:rsidRDefault="002C69AC" w:rsidP="002C69AC">
      <w:pPr>
        <w:pStyle w:val="EditionEditorischeNotiz"/>
        <w:spacing w:line="180" w:lineRule="exact"/>
        <w:rPr>
          <w:spacing w:val="-1"/>
          <w:szCs w:val="16"/>
        </w:rPr>
      </w:pPr>
      <w:r w:rsidRPr="00164734">
        <w:rPr>
          <w:spacing w:val="-2"/>
          <w:szCs w:val="16"/>
        </w:rPr>
        <w:t xml:space="preserve">Literatur: </w:t>
      </w:r>
      <w:r w:rsidR="00CB1328" w:rsidRPr="00164734">
        <w:rPr>
          <w:spacing w:val="-2"/>
          <w:szCs w:val="16"/>
        </w:rPr>
        <w:t xml:space="preserve">Glassner, Handschriften 73; </w:t>
      </w:r>
      <w:r w:rsidRPr="00164734">
        <w:rPr>
          <w:spacing w:val="-2"/>
          <w:szCs w:val="16"/>
        </w:rPr>
        <w:t>Katschthaler, Briefnachlass 25f. (</w:t>
      </w:r>
      <w:r w:rsidR="00CB1328" w:rsidRPr="00164734">
        <w:rPr>
          <w:spacing w:val="-2"/>
          <w:szCs w:val="16"/>
        </w:rPr>
        <w:t>nennt den Brief nicht,</w:t>
      </w:r>
      <w:r w:rsidR="00CB1328" w:rsidRPr="00164734">
        <w:rPr>
          <w:spacing w:val="-1"/>
          <w:szCs w:val="16"/>
        </w:rPr>
        <w:t xml:space="preserve"> </w:t>
      </w:r>
      <w:r w:rsidRPr="00164734">
        <w:rPr>
          <w:spacing w:val="-1"/>
          <w:szCs w:val="16"/>
        </w:rPr>
        <w:t>gibt</w:t>
      </w:r>
      <w:r w:rsidR="00CB1328" w:rsidRPr="00164734">
        <w:rPr>
          <w:spacing w:val="-1"/>
          <w:szCs w:val="16"/>
        </w:rPr>
        <w:t xml:space="preserve"> aber</w:t>
      </w:r>
      <w:r w:rsidRPr="00164734">
        <w:rPr>
          <w:spacing w:val="-1"/>
          <w:szCs w:val="16"/>
        </w:rPr>
        <w:t xml:space="preserve"> Inhalte wieder).</w:t>
      </w:r>
    </w:p>
    <w:p w:rsidR="00C27ABD" w:rsidRPr="00164734" w:rsidRDefault="00C27ABD" w:rsidP="00704C3D">
      <w:pPr>
        <w:pStyle w:val="EditionEditorischeNotiz"/>
        <w:spacing w:line="180" w:lineRule="exact"/>
      </w:pPr>
      <w:r w:rsidRPr="00164734">
        <w:t xml:space="preserve">Bezüge: 45. </w:t>
      </w:r>
      <w:r w:rsidR="00BC3E66" w:rsidRPr="00164734">
        <w:t xml:space="preserve">Erwähnt 7. </w:t>
      </w:r>
      <w:r w:rsidRPr="00164734">
        <w:t>Erwähnt in</w:t>
      </w:r>
      <w:r w:rsidR="008751EB" w:rsidRPr="00164734">
        <w:t xml:space="preserve"> 111,</w:t>
      </w:r>
      <w:r w:rsidRPr="00164734">
        <w:t xml:space="preserve"> 4</w:t>
      </w:r>
      <w:r w:rsidR="00A30585" w:rsidRPr="00164734">
        <w:t>5</w:t>
      </w:r>
      <w:r w:rsidR="002771E7" w:rsidRPr="00164734">
        <w:t>1</w:t>
      </w:r>
      <w:r w:rsidR="00BC3E66" w:rsidRPr="00164734">
        <w:t>.</w:t>
      </w:r>
    </w:p>
    <w:p w:rsidR="00C27ABD" w:rsidRPr="00164734" w:rsidRDefault="00C27ABD" w:rsidP="002C69AC">
      <w:pPr>
        <w:pStyle w:val="EditionEditorischeNotiz"/>
        <w:spacing w:line="180" w:lineRule="exact"/>
      </w:pPr>
      <w:r w:rsidRPr="00164734">
        <w:t xml:space="preserve">Ordnungsvermerk: </w:t>
      </w:r>
      <w:r w:rsidRPr="00164734">
        <w:rPr>
          <w:i w:val="0"/>
        </w:rPr>
        <w:t>7</w:t>
      </w:r>
      <w:r w:rsidRPr="00164734">
        <w:t xml:space="preserve"> (korrigiert aus </w:t>
      </w:r>
      <w:r w:rsidRPr="00164734">
        <w:rPr>
          <w:i w:val="0"/>
        </w:rPr>
        <w:t>18</w:t>
      </w:r>
      <w:r w:rsidRPr="00164734">
        <w:t>).</w:t>
      </w:r>
    </w:p>
    <w:p w:rsidR="00C27ABD" w:rsidRPr="00164734" w:rsidRDefault="00C27ABD" w:rsidP="00CB1328">
      <w:pPr>
        <w:pStyle w:val="EditionEditorischeNotiz"/>
        <w:spacing w:line="180" w:lineRule="exact"/>
        <w:rPr>
          <w:szCs w:val="16"/>
        </w:rPr>
      </w:pPr>
      <w:r w:rsidRPr="00164734">
        <w:rPr>
          <w:spacing w:val="-1"/>
          <w:szCs w:val="16"/>
        </w:rPr>
        <w:t xml:space="preserve">Bemerkungen: Der Brief stammt von einer anderen Hand als die Unterschrift ab </w:t>
      </w:r>
      <w:r w:rsidRPr="00164734">
        <w:rPr>
          <w:i w:val="0"/>
          <w:spacing w:val="-1"/>
          <w:szCs w:val="16"/>
        </w:rPr>
        <w:t>servus</w:t>
      </w:r>
      <w:r w:rsidRPr="00164734">
        <w:rPr>
          <w:spacing w:val="-1"/>
          <w:szCs w:val="16"/>
        </w:rPr>
        <w:t xml:space="preserve">. </w:t>
      </w:r>
      <w:r w:rsidR="00D27A17" w:rsidRPr="00164734">
        <w:rPr>
          <w:spacing w:val="-1"/>
          <w:szCs w:val="16"/>
        </w:rPr>
        <w:t>D</w:t>
      </w:r>
      <w:r w:rsidRPr="00164734">
        <w:rPr>
          <w:spacing w:val="-1"/>
          <w:szCs w:val="16"/>
        </w:rPr>
        <w:t>ie</w:t>
      </w:r>
      <w:r w:rsidRPr="00164734">
        <w:t xml:space="preserve"> </w:t>
      </w:r>
      <w:r w:rsidRPr="00164734">
        <w:rPr>
          <w:szCs w:val="16"/>
        </w:rPr>
        <w:t>Korrekturen stammen von anderer Hand als der Text</w:t>
      </w:r>
      <w:r w:rsidR="00D27A17" w:rsidRPr="00164734">
        <w:rPr>
          <w:szCs w:val="16"/>
        </w:rPr>
        <w:t>, vielleicht von RH selbst</w:t>
      </w:r>
      <w:r w:rsidRPr="00164734">
        <w:rPr>
          <w:szCs w:val="16"/>
        </w:rPr>
        <w:t>. Auf 3v</w:t>
      </w:r>
      <w:r w:rsidRPr="00164734">
        <w:rPr>
          <w:spacing w:val="-1"/>
        </w:rPr>
        <w:t xml:space="preserve"> </w:t>
      </w:r>
      <w:r w:rsidRPr="00164734">
        <w:rPr>
          <w:szCs w:val="16"/>
        </w:rPr>
        <w:t>eine Randnotiz BPs, die in geschwungene</w:t>
      </w:r>
      <w:r w:rsidR="003A75F7" w:rsidRPr="00164734">
        <w:rPr>
          <w:szCs w:val="16"/>
        </w:rPr>
        <w:t>n</w:t>
      </w:r>
      <w:r w:rsidRPr="00164734">
        <w:rPr>
          <w:szCs w:val="16"/>
        </w:rPr>
        <w:t xml:space="preserve"> Klammer</w:t>
      </w:r>
      <w:r w:rsidR="003A75F7" w:rsidRPr="00164734">
        <w:rPr>
          <w:szCs w:val="16"/>
        </w:rPr>
        <w:t>n</w:t>
      </w:r>
      <w:r w:rsidRPr="00164734">
        <w:rPr>
          <w:szCs w:val="16"/>
        </w:rPr>
        <w:t xml:space="preserve"> wiedergegeben wird.</w:t>
      </w:r>
    </w:p>
    <w:p w:rsidR="00C27ABD" w:rsidRPr="00164734" w:rsidRDefault="00C27ABD" w:rsidP="00C27ABD">
      <w:pPr>
        <w:pStyle w:val="EditionEditionstext"/>
      </w:pPr>
      <w:r w:rsidRPr="00164734">
        <w:rPr>
          <w:spacing w:val="4"/>
          <w:szCs w:val="22"/>
        </w:rPr>
        <w:t>[</w:t>
      </w:r>
      <w:r w:rsidRPr="00164734">
        <w:rPr>
          <w:i/>
          <w:szCs w:val="22"/>
        </w:rPr>
        <w:t>1</w:t>
      </w:r>
      <w:r w:rsidRPr="00164734">
        <w:rPr>
          <w:i/>
          <w:spacing w:val="20"/>
          <w:szCs w:val="22"/>
        </w:rPr>
        <w:t>r</w:t>
      </w:r>
      <w:r w:rsidRPr="00164734">
        <w:rPr>
          <w:szCs w:val="22"/>
        </w:rPr>
        <w:t>]</w:t>
      </w:r>
      <w:r w:rsidRPr="00164734">
        <w:t xml:space="preserve"> Admodum reverende venerabilis ac eximie pater Bernarde.</w:t>
      </w:r>
    </w:p>
    <w:p w:rsidR="00C27ABD" w:rsidRPr="00164734" w:rsidRDefault="00C27ABD" w:rsidP="00506237">
      <w:pPr>
        <w:pStyle w:val="EditionEditionstext"/>
      </w:pPr>
      <w:r w:rsidRPr="00164734">
        <w:rPr>
          <w:i/>
          <w:iCs/>
          <w:szCs w:val="22"/>
        </w:rPr>
        <w:t>&lt;1&gt;</w:t>
      </w:r>
      <w:r w:rsidRPr="00164734">
        <w:t xml:space="preserve"> </w:t>
      </w:r>
      <w:r w:rsidRPr="00164734">
        <w:rPr>
          <w:spacing w:val="-4"/>
        </w:rPr>
        <w:t>Literae ab admodum reverenda paternitate vestra ad nostrum reverendissimum</w:t>
      </w:r>
      <w:r w:rsidRPr="00164734">
        <w:t xml:space="preserve"> perillustrem et amplissimum dominum dominum Othmarum</w:t>
      </w:r>
      <w:r w:rsidR="001F711D" w:rsidRPr="00164734">
        <w:t>,</w:t>
      </w:r>
      <w:r w:rsidRPr="00164734">
        <w:t xml:space="preserve"> abbatem exempti monasterii Brzewnoviensis ordinis sancti Benedicti in Boemia et in eodem regno ac marchionatu Moraviae visitatorem generalem perpetuum, de dato Mellicii 22. </w:t>
      </w:r>
      <w:r w:rsidRPr="00164734">
        <w:rPr>
          <w:spacing w:val="-2"/>
        </w:rPr>
        <w:t>Septembris 1709 directae, ubi primum ad abbatiales manus Pragae (ubi capitulum</w:t>
      </w:r>
      <w:r w:rsidRPr="00164734">
        <w:t xml:space="preserve"> provinciale congregationis Boemo-Moravicae tunc celebrabatur) pervenerunt, id </w:t>
      </w:r>
      <w:r w:rsidRPr="00164734">
        <w:rPr>
          <w:spacing w:val="-3"/>
        </w:rPr>
        <w:t>confestim effecere, ut mihi haec provincia demandaretur caeteris monasteriis pater</w:t>
      </w:r>
      <w:r w:rsidR="001F711D" w:rsidRPr="00164734">
        <w:rPr>
          <w:spacing w:val="-3"/>
        </w:rPr>
        <w:softHyphen/>
      </w:r>
      <w:r w:rsidRPr="00164734">
        <w:rPr>
          <w:spacing w:val="-4"/>
        </w:rPr>
        <w:t>nitatis vestrae admodum reverendae propositum scribendi finem notificandi, adiectis</w:t>
      </w:r>
      <w:r w:rsidRPr="00164734">
        <w:t xml:space="preserve"> </w:t>
      </w:r>
      <w:r w:rsidRPr="00164734">
        <w:rPr>
          <w:spacing w:val="-1"/>
        </w:rPr>
        <w:t>eiusdem ad quodlibet literis copialiter descriptis, simulque singulorum superiores</w:t>
      </w:r>
      <w:r w:rsidRPr="00164734">
        <w:t xml:space="preserve"> </w:t>
      </w:r>
      <w:r w:rsidRPr="00164734">
        <w:rPr>
          <w:spacing w:val="-1"/>
        </w:rPr>
        <w:t>permovendi, ut symbolas, si quas haberent, per aliquem ex suis designandum (vel</w:t>
      </w:r>
      <w:r w:rsidRPr="00164734">
        <w:t xml:space="preserve"> ad me vel immediate ad admodum reverendam paternitatem vestram relaturum) </w:t>
      </w:r>
      <w:r w:rsidRPr="00164734">
        <w:rPr>
          <w:spacing w:val="-3"/>
        </w:rPr>
        <w:t>conferre non gravarentur. Scripsi ergo mox ad omnia congregationis nostrae mona</w:t>
      </w:r>
      <w:r w:rsidR="00573707" w:rsidRPr="00164734">
        <w:rPr>
          <w:spacing w:val="-3"/>
        </w:rPr>
        <w:softHyphen/>
      </w:r>
      <w:r w:rsidRPr="00164734">
        <w:rPr>
          <w:spacing w:val="-2"/>
        </w:rPr>
        <w:t>steria, antequam 29. Septembris 1709 Praga nos domum conferremus, sed nullum</w:t>
      </w:r>
      <w:r w:rsidRPr="00164734">
        <w:t xml:space="preserve"> </w:t>
      </w:r>
      <w:r w:rsidRPr="00164734">
        <w:rPr>
          <w:spacing w:val="-3"/>
        </w:rPr>
        <w:t xml:space="preserve">adhuc responsum ab ullo eorum accepi, aeque </w:t>
      </w:r>
      <w:r w:rsidRPr="00164734">
        <w:rPr>
          <w:spacing w:val="-3"/>
        </w:rPr>
        <w:lastRenderedPageBreak/>
        <w:t>ignorans, an ullas ad admodum reve</w:t>
      </w:r>
      <w:r w:rsidR="00573707" w:rsidRPr="00164734">
        <w:rPr>
          <w:spacing w:val="-3"/>
        </w:rPr>
        <w:softHyphen/>
      </w:r>
      <w:r w:rsidRPr="00164734">
        <w:t xml:space="preserve">rendam paternitatem vestram dederint. </w:t>
      </w:r>
      <w:r w:rsidRPr="00164734">
        <w:rPr>
          <w:i/>
          <w:iCs/>
          <w:spacing w:val="16"/>
          <w:szCs w:val="22"/>
        </w:rPr>
        <w:t>&lt;</w:t>
      </w:r>
      <w:r w:rsidRPr="00164734">
        <w:rPr>
          <w:i/>
          <w:iCs/>
          <w:szCs w:val="22"/>
        </w:rPr>
        <w:t>2&gt;</w:t>
      </w:r>
      <w:r w:rsidRPr="00164734">
        <w:t xml:space="preserve"> Alterum, quod mihi demandabatur, </w:t>
      </w:r>
      <w:r w:rsidRPr="00164734">
        <w:rPr>
          <w:spacing w:val="-2"/>
        </w:rPr>
        <w:t xml:space="preserve">erat monasterii nostri Brzewnoviensis (in quo indignus nunc eiusdem senior usque </w:t>
      </w:r>
      <w:r w:rsidRPr="00164734">
        <w:rPr>
          <w:spacing w:val="-1"/>
        </w:rPr>
        <w:t>in 44. annum a professione mea 2. Januarii 1667 emissa vivo) literarias memorias</w:t>
      </w:r>
      <w:r w:rsidRPr="00164734">
        <w:t xml:space="preserve"> excutere et disquirere, an et quinam ex nostris scriptores editi vel manuscripti ex</w:t>
      </w:r>
      <w:r w:rsidR="006559A8" w:rsidRPr="00164734">
        <w:softHyphen/>
      </w:r>
      <w:r w:rsidRPr="00164734">
        <w:rPr>
          <w:spacing w:val="-1"/>
        </w:rPr>
        <w:t>titerint vel extent digni, qui ad vestram admodum reverendam paternitatem refe</w:t>
      </w:r>
      <w:r w:rsidR="006559A8" w:rsidRPr="00164734">
        <w:rPr>
          <w:spacing w:val="-1"/>
        </w:rPr>
        <w:softHyphen/>
      </w:r>
      <w:r w:rsidRPr="00164734">
        <w:rPr>
          <w:spacing w:val="-2"/>
        </w:rPr>
        <w:t>rantur ad librarium eiusdem peculium augendum. Huic superiorali mandato, quia</w:t>
      </w:r>
      <w:r w:rsidRPr="00164734">
        <w:t xml:space="preserve"> per alia impeditus hactenus fui, intendo hic et nunc facere satis, pro priori aliqua </w:t>
      </w:r>
      <w:r w:rsidRPr="00164734">
        <w:rPr>
          <w:spacing w:val="-2"/>
        </w:rPr>
        <w:t>praenotans, ex quibus obiter appareat, quid olim Brzewnovium fuerit et quid nunc</w:t>
      </w:r>
      <w:r w:rsidRPr="00164734">
        <w:t xml:space="preserve"> sit? </w:t>
      </w:r>
      <w:r w:rsidRPr="00164734">
        <w:rPr>
          <w:i/>
          <w:iCs/>
          <w:spacing w:val="16"/>
          <w:szCs w:val="22"/>
        </w:rPr>
        <w:t>&lt;</w:t>
      </w:r>
      <w:r w:rsidRPr="00164734">
        <w:rPr>
          <w:i/>
          <w:iCs/>
          <w:szCs w:val="22"/>
        </w:rPr>
        <w:t>3&gt;</w:t>
      </w:r>
      <w:r w:rsidRPr="00164734">
        <w:t xml:space="preserve"> </w:t>
      </w:r>
      <w:r w:rsidRPr="00164734">
        <w:rPr>
          <w:spacing w:val="-3"/>
        </w:rPr>
        <w:t>Monasterium Brzewnoviense in Boemia prope Pragam fundatum est anno 993 a sancto Boemiae, Poloniae et Ungariae apostolo, episcopo Pragensi, deinde in</w:t>
      </w:r>
      <w:r w:rsidRPr="00164734">
        <w:t xml:space="preserve"> </w:t>
      </w:r>
      <w:r w:rsidRPr="00164734">
        <w:rPr>
          <w:spacing w:val="-1"/>
        </w:rPr>
        <w:t>Prussia martyre Adalberto, et glorioso Boemiae duce Boleslao Pio seu II., Bole</w:t>
      </w:r>
      <w:r w:rsidR="000F331C" w:rsidRPr="00164734">
        <w:rPr>
          <w:spacing w:val="-1"/>
        </w:rPr>
        <w:t>s</w:t>
      </w:r>
      <w:r w:rsidRPr="00164734">
        <w:rPr>
          <w:spacing w:val="-1"/>
        </w:rPr>
        <w:t>lai</w:t>
      </w:r>
      <w:r w:rsidRPr="00164734">
        <w:t xml:space="preserve"> </w:t>
      </w:r>
      <w:r w:rsidRPr="00164734">
        <w:rPr>
          <w:spacing w:val="-1"/>
        </w:rPr>
        <w:t>Saevi fratris sui sancti Wenceslai parricidae filio, fundos et media adiciente. Con</w:t>
      </w:r>
      <w:r w:rsidR="000F331C" w:rsidRPr="00164734">
        <w:rPr>
          <w:spacing w:val="-1"/>
        </w:rPr>
        <w:softHyphen/>
      </w:r>
      <w:r w:rsidRPr="00164734">
        <w:rPr>
          <w:spacing w:val="-2"/>
        </w:rPr>
        <w:t xml:space="preserve">firmavit illud Joannes XV. pontifex maximus conferens illi hanc praerogativam, ut </w:t>
      </w:r>
      <w:r w:rsidRPr="00164734">
        <w:t xml:space="preserve">ecclesia Brzewnoviensis esset caput et magistra in puncto regularis disciplinae et </w:t>
      </w:r>
      <w:r w:rsidRPr="00164734">
        <w:rPr>
          <w:spacing w:val="-4"/>
        </w:rPr>
        <w:t>correctionis super omnia claustra in Boemia deinceps erigenda vel extruenda; ex quo</w:t>
      </w:r>
      <w:r w:rsidRPr="00164734">
        <w:t xml:space="preserve"> </w:t>
      </w:r>
      <w:r w:rsidRPr="00164734">
        <w:rPr>
          <w:spacing w:val="-1"/>
        </w:rPr>
        <w:t>etiam capite ius visitaturae et praesidem congregationis Boemo-Moravicae agendi</w:t>
      </w:r>
      <w:r w:rsidRPr="00164734">
        <w:t xml:space="preserve"> defacto competit eidem abbati Brzewnoviensi. Bonifacius IX. idem monasterium </w:t>
      </w:r>
      <w:r w:rsidRPr="00164734">
        <w:rPr>
          <w:spacing w:val="4"/>
          <w:szCs w:val="22"/>
        </w:rPr>
        <w:t>[</w:t>
      </w:r>
      <w:r w:rsidRPr="00164734">
        <w:rPr>
          <w:i/>
          <w:iCs/>
          <w:szCs w:val="22"/>
        </w:rPr>
        <w:t>1</w:t>
      </w:r>
      <w:r w:rsidRPr="00164734">
        <w:rPr>
          <w:i/>
          <w:iCs/>
          <w:spacing w:val="16"/>
          <w:szCs w:val="22"/>
        </w:rPr>
        <w:t>v</w:t>
      </w:r>
      <w:r w:rsidRPr="00164734">
        <w:rPr>
          <w:szCs w:val="22"/>
        </w:rPr>
        <w:t>]</w:t>
      </w:r>
      <w:r w:rsidRPr="00164734">
        <w:t xml:space="preserve"> eximit ab omni potestate episcoporum, archiepiscoporum (maxime Pragen</w:t>
      </w:r>
      <w:r w:rsidR="000F331C" w:rsidRPr="00164734">
        <w:softHyphen/>
      </w:r>
      <w:r w:rsidRPr="00164734">
        <w:rPr>
          <w:spacing w:val="-3"/>
        </w:rPr>
        <w:t>sium), legatorum natorum et quorumvis iudicum ordinariorum, et sedi apostolicae</w:t>
      </w:r>
      <w:r w:rsidRPr="00164734">
        <w:t xml:space="preserve"> unice subicit. Excrevit hoc coenobium in gentem magnam, adeo ut in flore suo summo ante tempora Caroli IV. imperatoris professorum loci numerus ad 400, imo et 500 ascenderit, et bona eius per omnes Boemiae districtus sparsa fuerint. </w:t>
      </w:r>
      <w:r w:rsidRPr="00164734">
        <w:rPr>
          <w:i/>
          <w:iCs/>
          <w:szCs w:val="22"/>
        </w:rPr>
        <w:t>&lt;</w:t>
      </w:r>
      <w:r w:rsidRPr="00164734">
        <w:rPr>
          <w:i/>
          <w:iCs/>
          <w:spacing w:val="10"/>
          <w:szCs w:val="22"/>
        </w:rPr>
        <w:t>4</w:t>
      </w:r>
      <w:r w:rsidRPr="00164734">
        <w:rPr>
          <w:i/>
          <w:iCs/>
          <w:szCs w:val="22"/>
        </w:rPr>
        <w:t>&gt;</w:t>
      </w:r>
      <w:r w:rsidRPr="00164734">
        <w:t xml:space="preserve"> </w:t>
      </w:r>
      <w:r w:rsidRPr="00164734">
        <w:rPr>
          <w:spacing w:val="-4"/>
        </w:rPr>
        <w:t>Anno 1420 22. Maii Hussitarum furore eversum fuit, monachi trucidati, flam</w:t>
      </w:r>
      <w:r w:rsidR="00BE32DF" w:rsidRPr="00164734">
        <w:rPr>
          <w:spacing w:val="-4"/>
        </w:rPr>
        <w:softHyphen/>
      </w:r>
      <w:r w:rsidRPr="00164734">
        <w:rPr>
          <w:spacing w:val="-4"/>
        </w:rPr>
        <w:t>mis iniecti vel fugati; evasit tamen feliciter loci abbas Nicolaus cum privilegiis salvans</w:t>
      </w:r>
      <w:r w:rsidRPr="00164734">
        <w:t xml:space="preserve"> </w:t>
      </w:r>
      <w:r w:rsidRPr="00164734">
        <w:rPr>
          <w:spacing w:val="-1"/>
        </w:rPr>
        <w:t>se Braunae in filiali praepositura Brzewnovio propria, quam adunatis simul fundis</w:t>
      </w:r>
      <w:r w:rsidRPr="00164734">
        <w:t xml:space="preserve"> </w:t>
      </w:r>
      <w:r w:rsidRPr="00164734">
        <w:rPr>
          <w:spacing w:val="-3"/>
        </w:rPr>
        <w:t>alterius filialis praepositurae Policensis coeperunt incolere, et hucusque ibidem resi</w:t>
      </w:r>
      <w:r w:rsidR="00B603B8" w:rsidRPr="00164734">
        <w:rPr>
          <w:spacing w:val="-3"/>
        </w:rPr>
        <w:softHyphen/>
      </w:r>
      <w:r w:rsidRPr="00164734">
        <w:t xml:space="preserve">dere pergunt abbates Brzewnovienses. Sic coenobium hoc ruinatum fundisque et bonis omnibus exutum in ruderibus suis solum visendum fuit usque ad annum </w:t>
      </w:r>
      <w:r w:rsidRPr="00164734">
        <w:rPr>
          <w:spacing w:val="-2"/>
        </w:rPr>
        <w:t>1674, quo in novam structuram ex ruderibus aliquatenus reconcinnatam fratres et</w:t>
      </w:r>
      <w:r w:rsidRPr="00164734">
        <w:t xml:space="preserve"> psalmodiam denuo induxit pie defunctus abbas Brzewnoviensis 47. Thomas, ubi </w:t>
      </w:r>
      <w:r w:rsidRPr="00164734">
        <w:rPr>
          <w:spacing w:val="-2"/>
        </w:rPr>
        <w:t>et nunc chorus continuatur in veteris ecclesiae presbyterio sumptibus Rudolphi II.</w:t>
      </w:r>
      <w:r w:rsidRPr="00164734">
        <w:t xml:space="preserve"> </w:t>
      </w:r>
      <w:r w:rsidRPr="00164734">
        <w:rPr>
          <w:spacing w:val="-2"/>
        </w:rPr>
        <w:t xml:space="preserve">imperatoris Romanorum post pugnam Albi Montis reparato. </w:t>
      </w:r>
      <w:r w:rsidRPr="00164734">
        <w:rPr>
          <w:i/>
          <w:iCs/>
          <w:spacing w:val="16"/>
          <w:szCs w:val="22"/>
        </w:rPr>
        <w:t>&lt;</w:t>
      </w:r>
      <w:r w:rsidRPr="00164734">
        <w:rPr>
          <w:i/>
          <w:iCs/>
          <w:szCs w:val="22"/>
        </w:rPr>
        <w:t>5&gt;</w:t>
      </w:r>
      <w:r w:rsidRPr="00164734">
        <w:rPr>
          <w:spacing w:val="-2"/>
        </w:rPr>
        <w:t xml:space="preserve"> Modernus reve</w:t>
      </w:r>
      <w:r w:rsidR="00DA5A24" w:rsidRPr="00164734">
        <w:rPr>
          <w:spacing w:val="-2"/>
        </w:rPr>
        <w:softHyphen/>
      </w:r>
      <w:r w:rsidRPr="00164734">
        <w:rPr>
          <w:spacing w:val="-2"/>
        </w:rPr>
        <w:t>rendissimus perillustris et amplissimus dominus dominus Othmarus abbas Brzew</w:t>
      </w:r>
      <w:r w:rsidR="00DA5A24" w:rsidRPr="00164734">
        <w:rPr>
          <w:spacing w:val="-2"/>
        </w:rPr>
        <w:softHyphen/>
      </w:r>
      <w:r w:rsidRPr="00164734">
        <w:t>noviensis 48. et visitator</w:t>
      </w:r>
      <w:r w:rsidR="00DA5A24" w:rsidRPr="00164734">
        <w:t>,</w:t>
      </w:r>
      <w:r w:rsidRPr="00164734">
        <w:t xml:space="preserve"> anno 1700 18. Novembris electus, Brzewnovium suum nunc attollere conatur, pro quo praeposituram Wahlstadt in Silesia olim a sancta </w:t>
      </w:r>
      <w:r w:rsidRPr="00164734">
        <w:rPr>
          <w:spacing w:val="1"/>
        </w:rPr>
        <w:t>Hedwige pro nostris fundatam de manibus haereticorum possessorum reluit, et</w:t>
      </w:r>
      <w:r w:rsidRPr="00164734">
        <w:rPr>
          <w:spacing w:val="-2"/>
        </w:rPr>
        <w:t xml:space="preserve"> </w:t>
      </w:r>
      <w:r w:rsidRPr="00164734">
        <w:rPr>
          <w:spacing w:val="-3"/>
        </w:rPr>
        <w:t>aliud insigne auctarium, dominium Kladnense, pro 120.000 fl. aere praesenti per se</w:t>
      </w:r>
      <w:r w:rsidRPr="00164734">
        <w:t xml:space="preserve"> </w:t>
      </w:r>
      <w:r w:rsidRPr="00164734">
        <w:rPr>
          <w:spacing w:val="-3"/>
        </w:rPr>
        <w:t>comparatum, tribus horis Brzewnovio dissitum, paucis alioquin fundis ex Brzewno</w:t>
      </w:r>
      <w:r w:rsidR="00003D7D" w:rsidRPr="00164734">
        <w:rPr>
          <w:spacing w:val="-3"/>
        </w:rPr>
        <w:softHyphen/>
      </w:r>
      <w:r w:rsidRPr="00164734">
        <w:rPr>
          <w:spacing w:val="-2"/>
        </w:rPr>
        <w:t>vio vetere relictis feliciter adiecit</w:t>
      </w:r>
      <w:r w:rsidR="00DA5A24" w:rsidRPr="00164734">
        <w:rPr>
          <w:spacing w:val="-2"/>
        </w:rPr>
        <w:t>.</w:t>
      </w:r>
      <w:r w:rsidRPr="00164734">
        <w:rPr>
          <w:spacing w:val="-2"/>
        </w:rPr>
        <w:t xml:space="preserve"> </w:t>
      </w:r>
      <w:r w:rsidR="00DA5A24" w:rsidRPr="00164734">
        <w:rPr>
          <w:spacing w:val="-2"/>
        </w:rPr>
        <w:t>M</w:t>
      </w:r>
      <w:r w:rsidRPr="00164734">
        <w:rPr>
          <w:spacing w:val="-2"/>
        </w:rPr>
        <w:t>olitur etiam novam monasterii fabricam, cuius</w:t>
      </w:r>
      <w:r w:rsidRPr="00164734">
        <w:rPr>
          <w:spacing w:val="1"/>
        </w:rPr>
        <w:t xml:space="preserve"> </w:t>
      </w:r>
      <w:r w:rsidRPr="00164734">
        <w:rPr>
          <w:spacing w:val="-1"/>
        </w:rPr>
        <w:t>prima area iam ad tectum usque hoc elapso anno excrevit, uti et novam ecclesiam</w:t>
      </w:r>
      <w:r w:rsidRPr="00164734">
        <w:t xml:space="preserve"> </w:t>
      </w:r>
      <w:r w:rsidRPr="00164734">
        <w:rPr>
          <w:spacing w:val="-4"/>
        </w:rPr>
        <w:t xml:space="preserve">a </w:t>
      </w:r>
      <w:r w:rsidRPr="00164734">
        <w:rPr>
          <w:spacing w:val="-4"/>
        </w:rPr>
        <w:lastRenderedPageBreak/>
        <w:t>fundamentis, veteri magnitudine non cessuram; faxit divina bonitas, ut sanctorum</w:t>
      </w:r>
      <w:r w:rsidRPr="00164734">
        <w:rPr>
          <w:spacing w:val="-2"/>
        </w:rPr>
        <w:t xml:space="preserve"> </w:t>
      </w:r>
      <w:r w:rsidRPr="00164734">
        <w:rPr>
          <w:spacing w:val="-4"/>
        </w:rPr>
        <w:t>patronorum nostrorum et praedecessorum Brzewnovii quiescentium meritis adiutus,</w:t>
      </w:r>
      <w:r w:rsidRPr="00164734">
        <w:t xml:space="preserve"> </w:t>
      </w:r>
      <w:r w:rsidRPr="00164734">
        <w:rPr>
          <w:spacing w:val="-1"/>
        </w:rPr>
        <w:t>salvus et incolumis haec omnia completa et perfecta propediem intueatur, et laudi</w:t>
      </w:r>
      <w:r w:rsidRPr="00164734">
        <w:t xml:space="preserve"> </w:t>
      </w:r>
      <w:r w:rsidRPr="00164734">
        <w:rPr>
          <w:spacing w:val="-1"/>
        </w:rPr>
        <w:t>divinae deinceps uberius per viginti aliquot fratres peragendae laetus admodulator</w:t>
      </w:r>
      <w:r w:rsidRPr="00164734">
        <w:t xml:space="preserve"> </w:t>
      </w:r>
      <w:r w:rsidRPr="00164734">
        <w:rPr>
          <w:spacing w:val="-3"/>
        </w:rPr>
        <w:t xml:space="preserve">intersit. </w:t>
      </w:r>
      <w:r w:rsidRPr="00164734">
        <w:rPr>
          <w:i/>
          <w:iCs/>
          <w:spacing w:val="10"/>
          <w:szCs w:val="22"/>
        </w:rPr>
        <w:t>&lt;</w:t>
      </w:r>
      <w:r w:rsidRPr="00164734">
        <w:rPr>
          <w:i/>
          <w:iCs/>
          <w:szCs w:val="22"/>
        </w:rPr>
        <w:t>6&gt;</w:t>
      </w:r>
      <w:r w:rsidRPr="00164734">
        <w:rPr>
          <w:spacing w:val="-3"/>
        </w:rPr>
        <w:t xml:space="preserve"> Hisce in antecessum de Brzewnovio obiter praelibatis, donec plura suo</w:t>
      </w:r>
      <w:r w:rsidRPr="00164734">
        <w:t xml:space="preserve"> </w:t>
      </w:r>
      <w:r w:rsidRPr="00164734">
        <w:rPr>
          <w:spacing w:val="-1"/>
        </w:rPr>
        <w:t xml:space="preserve">tempore cum novo claustro novam lucem aspiciant, facile est cuivis assequi, quod </w:t>
      </w:r>
      <w:r w:rsidRPr="00164734">
        <w:rPr>
          <w:spacing w:val="-2"/>
        </w:rPr>
        <w:t>in tam amplo quondam monasterio florentibus ibidem literis sub doctissimis prae</w:t>
      </w:r>
      <w:r w:rsidR="006716E6" w:rsidRPr="00164734">
        <w:rPr>
          <w:spacing w:val="-2"/>
        </w:rPr>
        <w:softHyphen/>
      </w:r>
      <w:r w:rsidRPr="00164734">
        <w:rPr>
          <w:spacing w:val="-3"/>
        </w:rPr>
        <w:t xml:space="preserve">sertim abbatibus, qualis </w:t>
      </w:r>
      <w:r w:rsidRPr="00164734">
        <w:rPr>
          <w:spacing w:val="4"/>
          <w:szCs w:val="22"/>
        </w:rPr>
        <w:t>[</w:t>
      </w:r>
      <w:r w:rsidRPr="00164734">
        <w:rPr>
          <w:i/>
          <w:iCs/>
          <w:szCs w:val="22"/>
        </w:rPr>
        <w:t>2</w:t>
      </w:r>
      <w:r w:rsidRPr="00164734">
        <w:rPr>
          <w:i/>
          <w:iCs/>
          <w:spacing w:val="16"/>
          <w:szCs w:val="22"/>
        </w:rPr>
        <w:t>r</w:t>
      </w:r>
      <w:r w:rsidRPr="00164734">
        <w:rPr>
          <w:szCs w:val="22"/>
        </w:rPr>
        <w:t>]</w:t>
      </w:r>
      <w:r w:rsidRPr="00164734">
        <w:rPr>
          <w:spacing w:val="-3"/>
        </w:rPr>
        <w:t xml:space="preserve"> erat Divissius seu Dionysius imperatori Carolo 4. inti</w:t>
      </w:r>
      <w:r w:rsidR="00AD191B" w:rsidRPr="00164734">
        <w:rPr>
          <w:spacing w:val="-3"/>
        </w:rPr>
        <w:softHyphen/>
      </w:r>
      <w:r w:rsidRPr="00164734">
        <w:rPr>
          <w:spacing w:val="-3"/>
        </w:rPr>
        <w:t>mus, ingens libraria et literaria supellex fuerit, ex qua nihil ad nos pervenisse mirum</w:t>
      </w:r>
      <w:r w:rsidRPr="00164734">
        <w:rPr>
          <w:spacing w:val="-1"/>
        </w:rPr>
        <w:t xml:space="preserve"> non est, si ponderetur acerbitas persecutionis Hussiticae eiusque cum diuturnitate</w:t>
      </w:r>
      <w:r w:rsidRPr="00164734">
        <w:rPr>
          <w:spacing w:val="-4"/>
        </w:rPr>
        <w:t xml:space="preserve"> immanitas, non tantum bonis literis, libris et sacris monachorum laboribus et moni</w:t>
      </w:r>
      <w:r w:rsidR="00AD191B" w:rsidRPr="00164734">
        <w:rPr>
          <w:spacing w:val="-4"/>
        </w:rPr>
        <w:softHyphen/>
      </w:r>
      <w:r w:rsidRPr="00164734">
        <w:rPr>
          <w:spacing w:val="-3"/>
        </w:rPr>
        <w:t xml:space="preserve">mentis perdendis, sed et cervicibus iugulandis ac claustris ecclesiisque a fundamento </w:t>
      </w:r>
      <w:r w:rsidRPr="00164734">
        <w:t>evertendis intenta, quasi omnem monachorum et monasteriorum memoriam de mundo tollere voluissent. Quae tamen cladem temporum evaserunt manuscripta Brzewnoviensia, hodie latent et custodiuntur bona parte in bibliotheca Vetero-</w:t>
      </w:r>
      <w:r w:rsidRPr="00164734">
        <w:rPr>
          <w:spacing w:val="-2"/>
        </w:rPr>
        <w:t>Pragensis collegii academici Societatis Jesu, ad quod collecta sunt per patres Socie</w:t>
      </w:r>
      <w:r w:rsidR="00AD191B" w:rsidRPr="00164734">
        <w:rPr>
          <w:spacing w:val="-2"/>
        </w:rPr>
        <w:softHyphen/>
      </w:r>
      <w:r w:rsidRPr="00164734">
        <w:rPr>
          <w:spacing w:val="1"/>
        </w:rPr>
        <w:t>tatis Jesu post pugnam Albi Montis iussu Ferdinandi II. reformationis negotio</w:t>
      </w:r>
      <w:r w:rsidRPr="00164734">
        <w:t xml:space="preserve"> </w:t>
      </w:r>
      <w:r w:rsidRPr="00164734">
        <w:rPr>
          <w:spacing w:val="-3"/>
        </w:rPr>
        <w:t>cooperantes, quibus facile fuit libros veteres et manuscriptos apud plebeios homines</w:t>
      </w:r>
      <w:r w:rsidRPr="00164734">
        <w:t xml:space="preserve"> </w:t>
      </w:r>
      <w:r w:rsidRPr="00164734">
        <w:rPr>
          <w:spacing w:val="1"/>
        </w:rPr>
        <w:t>repertos et iisdem ignotos nec aestimatos diversis ex causis petere et impetrare</w:t>
      </w:r>
      <w:r w:rsidRPr="00164734">
        <w:t xml:space="preserve"> </w:t>
      </w:r>
      <w:r w:rsidRPr="00164734">
        <w:rPr>
          <w:spacing w:val="-2"/>
        </w:rPr>
        <w:t>domique suae includere, arctius ibidem deinceps custodiendos. Haud pauca ex iis</w:t>
      </w:r>
      <w:r w:rsidRPr="00164734">
        <w:t xml:space="preserve"> </w:t>
      </w:r>
      <w:r w:rsidRPr="00164734">
        <w:rPr>
          <w:spacing w:val="-4"/>
        </w:rPr>
        <w:t>pater Georgius Crugerius Societatis Jesu in suis Sacris Boemiae pulveribus per decem</w:t>
      </w:r>
      <w:r w:rsidRPr="00164734">
        <w:t xml:space="preserve"> menses editis (November et December enim nondum lucem viderunt)</w:t>
      </w:r>
      <w:r w:rsidR="00F16933" w:rsidRPr="00164734">
        <w:t>,</w:t>
      </w:r>
      <w:r w:rsidRPr="00164734">
        <w:t xml:space="preserve"> maxime Brzewnovium tangentia</w:t>
      </w:r>
      <w:r w:rsidR="00F16933" w:rsidRPr="00164734">
        <w:t>,</w:t>
      </w:r>
      <w:r w:rsidRPr="00164734">
        <w:t xml:space="preserve"> inseruit, uti et Bohuslaus Balbinus etiam Societatis Jesu in suis </w:t>
      </w:r>
      <w:r w:rsidR="00F340CC" w:rsidRPr="00164734">
        <w:t>D</w:t>
      </w:r>
      <w:r w:rsidRPr="00164734">
        <w:t xml:space="preserve">e Boemia editis per </w:t>
      </w:r>
      <w:r w:rsidR="00F340CC" w:rsidRPr="00164734">
        <w:t>d</w:t>
      </w:r>
      <w:r w:rsidRPr="00164734">
        <w:t xml:space="preserve">ecades libris et in historica sua Epitome de Boemia </w:t>
      </w:r>
      <w:r w:rsidRPr="00164734">
        <w:rPr>
          <w:spacing w:val="1"/>
          <w:szCs w:val="22"/>
        </w:rPr>
        <w:t xml:space="preserve">1677 Pragae typis emissa. </w:t>
      </w:r>
      <w:r w:rsidRPr="00164734">
        <w:rPr>
          <w:i/>
          <w:iCs/>
          <w:spacing w:val="16"/>
          <w:szCs w:val="22"/>
        </w:rPr>
        <w:t>&lt;</w:t>
      </w:r>
      <w:r w:rsidRPr="00164734">
        <w:rPr>
          <w:i/>
          <w:iCs/>
          <w:spacing w:val="2"/>
          <w:szCs w:val="22"/>
        </w:rPr>
        <w:t>7&gt;</w:t>
      </w:r>
      <w:r w:rsidRPr="00164734">
        <w:rPr>
          <w:spacing w:val="1"/>
          <w:szCs w:val="22"/>
        </w:rPr>
        <w:t xml:space="preserve"> Referuntur etiam haud pauca veterum Boemiae</w:t>
      </w:r>
      <w:r w:rsidRPr="00164734">
        <w:t xml:space="preserve"> </w:t>
      </w:r>
      <w:r w:rsidRPr="00164734">
        <w:rPr>
          <w:spacing w:val="-2"/>
          <w:szCs w:val="22"/>
        </w:rPr>
        <w:t>manuscriptorum defacto extare Trebonae in bibliotheca (quo Hussitae olim spolia</w:t>
      </w:r>
      <w:r w:rsidRPr="00164734">
        <w:t xml:space="preserve"> sua comportarunt), sed locus iste ad celsissimum principem de Schwartzenburg </w:t>
      </w:r>
      <w:r w:rsidRPr="00164734">
        <w:rPr>
          <w:spacing w:val="-2"/>
          <w:szCs w:val="22"/>
        </w:rPr>
        <w:t>pertinens adiri nisi de principis licentia utique non potest. Bene de publico meruit</w:t>
      </w:r>
      <w:r w:rsidRPr="00164734">
        <w:t xml:space="preserve"> </w:t>
      </w:r>
      <w:r w:rsidRPr="00164734">
        <w:rPr>
          <w:spacing w:val="-1"/>
          <w:szCs w:val="22"/>
        </w:rPr>
        <w:t>paulo ante citatus Balbinus, qui ex eadem bibliotheca eruit et Historiae suae Bole</w:t>
      </w:r>
      <w:r w:rsidR="004A39CE" w:rsidRPr="00164734">
        <w:rPr>
          <w:spacing w:val="-1"/>
          <w:szCs w:val="22"/>
        </w:rPr>
        <w:softHyphen/>
      </w:r>
      <w:r w:rsidRPr="00164734">
        <w:rPr>
          <w:spacing w:val="-3"/>
          <w:szCs w:val="22"/>
        </w:rPr>
        <w:t>slaviensi (quam Epitomen historicam Boemiae vocat) 1677 inseruit antiquissimum</w:t>
      </w:r>
      <w:r w:rsidRPr="00164734">
        <w:t xml:space="preserve"> ordinis sancti Benedicti in Boemia scriptorem et omnibus Boemiae scriptoribus </w:t>
      </w:r>
      <w:r w:rsidRPr="00164734">
        <w:rPr>
          <w:spacing w:val="-2"/>
          <w:szCs w:val="22"/>
        </w:rPr>
        <w:t>aetate superiorem. Is est Christannus cum addito de Skala (quod illum regia mater</w:t>
      </w:r>
      <w:r w:rsidRPr="00164734">
        <w:t xml:space="preserve"> </w:t>
      </w:r>
      <w:r w:rsidRPr="00164734">
        <w:rPr>
          <w:spacing w:val="-3"/>
          <w:szCs w:val="22"/>
        </w:rPr>
        <w:t>in arce Skalensi genuerit), Boleslai Pii nostri fundatoris gloriosi, venerabilis Mlada</w:t>
      </w:r>
      <w:r w:rsidRPr="00164734">
        <w:rPr>
          <w:szCs w:val="22"/>
        </w:rPr>
        <w:t>e</w:t>
      </w:r>
      <w:r w:rsidR="004A39CE" w:rsidRPr="00164734">
        <w:rPr>
          <w:rStyle w:val="Funotenzeichen"/>
        </w:rPr>
        <w:footnoteReference w:customMarkFollows="1" w:id="59"/>
        <w:t>a</w:t>
      </w:r>
      <w:r w:rsidRPr="00164734">
        <w:t xml:space="preserve"> </w:t>
      </w:r>
      <w:r w:rsidRPr="00164734">
        <w:rPr>
          <w:spacing w:val="-1"/>
          <w:szCs w:val="22"/>
        </w:rPr>
        <w:t>seu Mariae ad S. Georgium Pragae protoabbatissae, et Dambrowkae regi Poloniae</w:t>
      </w:r>
      <w:r w:rsidRPr="00164734">
        <w:t xml:space="preserve"> </w:t>
      </w:r>
      <w:r w:rsidRPr="00164734">
        <w:rPr>
          <w:spacing w:val="-4"/>
          <w:szCs w:val="22"/>
        </w:rPr>
        <w:t>Mieczisla</w:t>
      </w:r>
      <w:r w:rsidRPr="00164734">
        <w:rPr>
          <w:szCs w:val="22"/>
        </w:rPr>
        <w:t>o</w:t>
      </w:r>
      <w:r w:rsidR="004A39CE" w:rsidRPr="00164734">
        <w:rPr>
          <w:rStyle w:val="Funotenzeichen"/>
          <w:spacing w:val="-4"/>
          <w:szCs w:val="22"/>
        </w:rPr>
        <w:footnoteReference w:customMarkFollows="1" w:id="60"/>
        <w:t>b</w:t>
      </w:r>
      <w:r w:rsidRPr="00164734">
        <w:rPr>
          <w:spacing w:val="-4"/>
          <w:szCs w:val="22"/>
        </w:rPr>
        <w:t xml:space="preserve"> nuptui datae uterinus frater, professus sub regula nostra sacr</w:t>
      </w:r>
      <w:r w:rsidRPr="00164734">
        <w:rPr>
          <w:szCs w:val="22"/>
        </w:rPr>
        <w:t>a</w:t>
      </w:r>
      <w:r w:rsidR="00943143" w:rsidRPr="00164734">
        <w:rPr>
          <w:rStyle w:val="Funotenzeichen"/>
          <w:spacing w:val="-4"/>
          <w:szCs w:val="22"/>
        </w:rPr>
        <w:footnoteReference w:customMarkFollows="1" w:id="61"/>
        <w:t>c</w:t>
      </w:r>
      <w:r w:rsidRPr="00164734">
        <w:rPr>
          <w:spacing w:val="-4"/>
          <w:szCs w:val="22"/>
        </w:rPr>
        <w:t xml:space="preserve"> ad S.</w:t>
      </w:r>
      <w:r w:rsidRPr="00164734">
        <w:rPr>
          <w:spacing w:val="-4"/>
        </w:rPr>
        <w:t xml:space="preserve"> </w:t>
      </w:r>
      <w:r w:rsidRPr="00164734">
        <w:rPr>
          <w:spacing w:val="-4"/>
          <w:szCs w:val="22"/>
        </w:rPr>
        <w:t>Em</w:t>
      </w:r>
      <w:r w:rsidR="00C449A6" w:rsidRPr="00164734">
        <w:rPr>
          <w:spacing w:val="-4"/>
          <w:szCs w:val="22"/>
        </w:rPr>
        <w:softHyphen/>
      </w:r>
      <w:r w:rsidRPr="00164734">
        <w:rPr>
          <w:spacing w:val="-3"/>
          <w:szCs w:val="22"/>
        </w:rPr>
        <w:t>meramum Ratisbonae; is ipse, qui fundationi Brzewnoviensi a fratre duce anno</w:t>
      </w:r>
      <w:r w:rsidRPr="00164734">
        <w:rPr>
          <w:spacing w:val="-3"/>
        </w:rPr>
        <w:t xml:space="preserve"> </w:t>
      </w:r>
      <w:r w:rsidRPr="00164734">
        <w:rPr>
          <w:spacing w:val="-3"/>
          <w:szCs w:val="22"/>
        </w:rPr>
        <w:t xml:space="preserve">993 </w:t>
      </w:r>
      <w:r w:rsidRPr="00164734">
        <w:rPr>
          <w:spacing w:val="-4"/>
          <w:szCs w:val="22"/>
        </w:rPr>
        <w:t>de regalis patrimonii</w:t>
      </w:r>
      <w:r w:rsidRPr="00164734">
        <w:rPr>
          <w:spacing w:val="-3"/>
          <w:szCs w:val="22"/>
        </w:rPr>
        <w:t xml:space="preserve"> </w:t>
      </w:r>
      <w:r w:rsidRPr="00164734">
        <w:rPr>
          <w:spacing w:val="4"/>
          <w:szCs w:val="22"/>
        </w:rPr>
        <w:t>[</w:t>
      </w:r>
      <w:r w:rsidRPr="00164734">
        <w:rPr>
          <w:i/>
          <w:iCs/>
          <w:spacing w:val="-1"/>
          <w:szCs w:val="22"/>
        </w:rPr>
        <w:t>2</w:t>
      </w:r>
      <w:r w:rsidRPr="00164734">
        <w:rPr>
          <w:i/>
          <w:iCs/>
          <w:spacing w:val="16"/>
          <w:szCs w:val="22"/>
        </w:rPr>
        <w:t>v</w:t>
      </w:r>
      <w:r w:rsidRPr="00164734">
        <w:rPr>
          <w:spacing w:val="-1"/>
          <w:szCs w:val="22"/>
        </w:rPr>
        <w:t>]</w:t>
      </w:r>
      <w:r w:rsidRPr="00164734">
        <w:rPr>
          <w:spacing w:val="-3"/>
          <w:szCs w:val="22"/>
        </w:rPr>
        <w:t xml:space="preserve"> substantia factae consensum praebens ut </w:t>
      </w:r>
      <w:r w:rsidRPr="00164734">
        <w:rPr>
          <w:spacing w:val="-3"/>
          <w:szCs w:val="22"/>
        </w:rPr>
        <w:lastRenderedPageBreak/>
        <w:t>princeps de</w:t>
      </w:r>
      <w:r w:rsidRPr="00164734">
        <w:rPr>
          <w:spacing w:val="-3"/>
        </w:rPr>
        <w:t xml:space="preserve"> </w:t>
      </w:r>
      <w:r w:rsidRPr="00164734">
        <w:rPr>
          <w:spacing w:val="-3"/>
          <w:szCs w:val="22"/>
        </w:rPr>
        <w:t>regia</w:t>
      </w:r>
      <w:r w:rsidRPr="00164734">
        <w:rPr>
          <w:spacing w:val="-2"/>
          <w:szCs w:val="22"/>
        </w:rPr>
        <w:t xml:space="preserve"> </w:t>
      </w:r>
      <w:r w:rsidRPr="00164734">
        <w:rPr>
          <w:spacing w:val="-3"/>
          <w:szCs w:val="22"/>
        </w:rPr>
        <w:t>domo subscripsit. Argumentum scribendi Christanno fuit martyrium duplex, nem</w:t>
      </w:r>
      <w:r w:rsidR="00705DE8" w:rsidRPr="00164734">
        <w:rPr>
          <w:spacing w:val="-3"/>
          <w:szCs w:val="22"/>
        </w:rPr>
        <w:softHyphen/>
      </w:r>
      <w:r w:rsidRPr="00164734">
        <w:rPr>
          <w:spacing w:val="-1"/>
          <w:szCs w:val="22"/>
        </w:rPr>
        <w:t>pe sanctae proaviae suae Ludmillae et sancti Wenceslai martyris, quae paucos</w:t>
      </w:r>
      <w:r w:rsidRPr="00164734">
        <w:rPr>
          <w:spacing w:val="-1"/>
        </w:rPr>
        <w:t xml:space="preserve"> </w:t>
      </w:r>
      <w:r w:rsidRPr="00164734">
        <w:rPr>
          <w:spacing w:val="-1"/>
          <w:szCs w:val="22"/>
        </w:rPr>
        <w:t>ante</w:t>
      </w:r>
      <w:r w:rsidRPr="00164734">
        <w:rPr>
          <w:spacing w:val="1"/>
          <w:szCs w:val="22"/>
        </w:rPr>
        <w:t xml:space="preserve"> </w:t>
      </w:r>
      <w:r w:rsidRPr="00164734">
        <w:rPr>
          <w:spacing w:val="-1"/>
          <w:szCs w:val="22"/>
        </w:rPr>
        <w:t xml:space="preserve">annos gesta et adhuc in recenti hominum memoria posita, ne posteris exciderent, </w:t>
      </w:r>
      <w:r w:rsidRPr="00164734">
        <w:rPr>
          <w:szCs w:val="22"/>
        </w:rPr>
        <w:t>hunc idoneum testem purpuratis martyribus coaetaneum purpuratumque</w:t>
      </w:r>
      <w:r w:rsidRPr="00164734">
        <w:t xml:space="preserve"> </w:t>
      </w:r>
      <w:r w:rsidRPr="00164734">
        <w:rPr>
          <w:szCs w:val="22"/>
        </w:rPr>
        <w:t>scrip</w:t>
      </w:r>
      <w:r w:rsidR="00705DE8" w:rsidRPr="00164734">
        <w:rPr>
          <w:szCs w:val="22"/>
        </w:rPr>
        <w:softHyphen/>
      </w:r>
      <w:r w:rsidRPr="00164734">
        <w:rPr>
          <w:spacing w:val="-2"/>
          <w:szCs w:val="22"/>
        </w:rPr>
        <w:t xml:space="preserve">torem merebantur. </w:t>
      </w:r>
      <w:r w:rsidRPr="00164734">
        <w:rPr>
          <w:i/>
          <w:spacing w:val="16"/>
          <w:szCs w:val="22"/>
        </w:rPr>
        <w:t>&lt;</w:t>
      </w:r>
      <w:r w:rsidRPr="00164734">
        <w:rPr>
          <w:i/>
          <w:iCs/>
          <w:szCs w:val="22"/>
        </w:rPr>
        <w:t>8</w:t>
      </w:r>
      <w:r w:rsidRPr="00164734">
        <w:rPr>
          <w:i/>
          <w:szCs w:val="22"/>
        </w:rPr>
        <w:t>&gt;</w:t>
      </w:r>
      <w:r w:rsidRPr="00164734">
        <w:rPr>
          <w:spacing w:val="-2"/>
          <w:szCs w:val="22"/>
        </w:rPr>
        <w:t xml:space="preserve"> Extat etiam historia manuscripta Neplachonis abbatis</w:t>
      </w:r>
      <w:r w:rsidRPr="00164734">
        <w:rPr>
          <w:spacing w:val="-2"/>
        </w:rPr>
        <w:t xml:space="preserve"> </w:t>
      </w:r>
      <w:r w:rsidRPr="00164734">
        <w:rPr>
          <w:spacing w:val="-2"/>
          <w:szCs w:val="22"/>
        </w:rPr>
        <w:t>viri nobilissimi, Klattoviae monasterii Benedictini pro candidatis nobilibus fundati ab</w:t>
      </w:r>
      <w:r w:rsidR="001668E2" w:rsidRPr="00164734">
        <w:rPr>
          <w:spacing w:val="-2"/>
          <w:szCs w:val="22"/>
        </w:rPr>
        <w:softHyphen/>
      </w:r>
      <w:r w:rsidRPr="00164734">
        <w:rPr>
          <w:spacing w:val="-4"/>
          <w:szCs w:val="22"/>
        </w:rPr>
        <w:t>batis,</w:t>
      </w:r>
      <w:r w:rsidRPr="00164734">
        <w:rPr>
          <w:spacing w:val="-4"/>
        </w:rPr>
        <w:t xml:space="preserve"> de origine Clattoviae et finitimarum fundationum, in curia Clattoviensi </w:t>
      </w:r>
      <w:r w:rsidRPr="00164734">
        <w:rPr>
          <w:spacing w:val="-4"/>
          <w:szCs w:val="22"/>
        </w:rPr>
        <w:t>iacens,</w:t>
      </w:r>
      <w:r w:rsidRPr="00164734">
        <w:rPr>
          <w:spacing w:val="-3"/>
          <w:szCs w:val="22"/>
        </w:rPr>
        <w:t xml:space="preserve"> </w:t>
      </w:r>
      <w:r w:rsidRPr="00164734">
        <w:rPr>
          <w:spacing w:val="-2"/>
          <w:szCs w:val="22"/>
        </w:rPr>
        <w:t xml:space="preserve">nondum edita. </w:t>
      </w:r>
      <w:r w:rsidRPr="00164734">
        <w:rPr>
          <w:i/>
          <w:spacing w:val="16"/>
          <w:szCs w:val="22"/>
        </w:rPr>
        <w:t>&lt;</w:t>
      </w:r>
      <w:r w:rsidRPr="00164734">
        <w:rPr>
          <w:i/>
          <w:szCs w:val="22"/>
        </w:rPr>
        <w:t>9&gt;</w:t>
      </w:r>
      <w:r w:rsidRPr="00164734">
        <w:rPr>
          <w:spacing w:val="-2"/>
          <w:szCs w:val="22"/>
        </w:rPr>
        <w:t xml:space="preserve"> Reperiuntur etiam libri manuscripti nostrorum de chry</w:t>
      </w:r>
      <w:r w:rsidRPr="00164734">
        <w:rPr>
          <w:spacing w:val="-2"/>
        </w:rPr>
        <w:t>sopoea</w:t>
      </w:r>
      <w:r w:rsidRPr="00164734">
        <w:t xml:space="preserve"> </w:t>
      </w:r>
      <w:r w:rsidRPr="00164734">
        <w:rPr>
          <w:spacing w:val="-4"/>
        </w:rPr>
        <w:t xml:space="preserve">tractantes, olim ad opulentissimum coenobium in Boemia Opatowitz ab </w:t>
      </w:r>
      <w:r w:rsidRPr="00164734">
        <w:rPr>
          <w:spacing w:val="-4"/>
          <w:szCs w:val="22"/>
        </w:rPr>
        <w:t>aurifactoria</w:t>
      </w:r>
      <w:r w:rsidRPr="00164734">
        <w:rPr>
          <w:spacing w:val="-3"/>
          <w:szCs w:val="22"/>
        </w:rPr>
        <w:t xml:space="preserve"> famosum spectantes; memini ante annos 33, dum Pragae philosophiam</w:t>
      </w:r>
      <w:r w:rsidRPr="00164734">
        <w:rPr>
          <w:spacing w:val="-3"/>
        </w:rPr>
        <w:t xml:space="preserve"> </w:t>
      </w:r>
      <w:r w:rsidRPr="00164734">
        <w:rPr>
          <w:spacing w:val="-3"/>
          <w:szCs w:val="22"/>
        </w:rPr>
        <w:t>in archiepi</w:t>
      </w:r>
      <w:r w:rsidR="00AD48EC" w:rsidRPr="00164734">
        <w:rPr>
          <w:spacing w:val="-3"/>
          <w:szCs w:val="22"/>
        </w:rPr>
        <w:softHyphen/>
      </w:r>
      <w:r w:rsidRPr="00164734">
        <w:rPr>
          <w:spacing w:val="-2"/>
          <w:szCs w:val="22"/>
        </w:rPr>
        <w:t>scopali seminario traderem, habebat Pragae talem Opatowicensem codicem manu</w:t>
      </w:r>
      <w:r w:rsidR="00AD48EC" w:rsidRPr="00164734">
        <w:rPr>
          <w:spacing w:val="-2"/>
          <w:szCs w:val="22"/>
        </w:rPr>
        <w:softHyphen/>
      </w:r>
      <w:r w:rsidRPr="00164734">
        <w:rPr>
          <w:spacing w:val="-4"/>
          <w:szCs w:val="22"/>
        </w:rPr>
        <w:t>scriptum illustrissimus baro de Goltsch, chrysopoeae tunc studiis immersus, quem et</w:t>
      </w:r>
      <w:r w:rsidRPr="00164734">
        <w:rPr>
          <w:szCs w:val="22"/>
        </w:rPr>
        <w:t xml:space="preserve"> </w:t>
      </w:r>
      <w:r w:rsidRPr="00164734">
        <w:rPr>
          <w:spacing w:val="-4"/>
          <w:szCs w:val="22"/>
        </w:rPr>
        <w:t>amicis ostendere solebat, hoc solum dolenter questus, quod non posset certas abbre</w:t>
      </w:r>
      <w:r w:rsidR="00AD48EC" w:rsidRPr="00164734">
        <w:rPr>
          <w:spacing w:val="-4"/>
          <w:szCs w:val="22"/>
        </w:rPr>
        <w:softHyphen/>
      </w:r>
      <w:r w:rsidRPr="00164734">
        <w:rPr>
          <w:spacing w:val="-4"/>
          <w:szCs w:val="22"/>
        </w:rPr>
        <w:t>viationes, signaturas et characterismos a callidis monachis artem</w:t>
      </w:r>
      <w:r w:rsidRPr="00164734">
        <w:rPr>
          <w:spacing w:val="-4"/>
        </w:rPr>
        <w:t xml:space="preserve"> </w:t>
      </w:r>
      <w:r w:rsidRPr="00164734">
        <w:rPr>
          <w:spacing w:val="-4"/>
          <w:szCs w:val="22"/>
        </w:rPr>
        <w:t xml:space="preserve">hanc, ne communis </w:t>
      </w:r>
      <w:r w:rsidRPr="00164734">
        <w:rPr>
          <w:szCs w:val="22"/>
        </w:rPr>
        <w:t>fieret, data opera sic obscurantibus hinc inde mixtos assequi seu</w:t>
      </w:r>
      <w:r w:rsidRPr="00164734">
        <w:t xml:space="preserve"> </w:t>
      </w:r>
      <w:r w:rsidRPr="00164734">
        <w:rPr>
          <w:szCs w:val="22"/>
        </w:rPr>
        <w:t>intelligere. Plura</w:t>
      </w:r>
      <w:r w:rsidRPr="00164734">
        <w:rPr>
          <w:spacing w:val="-3"/>
          <w:szCs w:val="22"/>
        </w:rPr>
        <w:t xml:space="preserve"> manuscripta ubi innotuerint, non omittam ad admodum reverendam paternitatem</w:t>
      </w:r>
      <w:r w:rsidRPr="00164734">
        <w:rPr>
          <w:spacing w:val="-2"/>
          <w:szCs w:val="22"/>
        </w:rPr>
        <w:t xml:space="preserve"> </w:t>
      </w:r>
      <w:r w:rsidRPr="00164734">
        <w:rPr>
          <w:spacing w:val="-4"/>
          <w:szCs w:val="22"/>
        </w:rPr>
        <w:t xml:space="preserve">vestram perscribere. </w:t>
      </w:r>
      <w:r w:rsidRPr="00164734">
        <w:rPr>
          <w:i/>
          <w:szCs w:val="22"/>
        </w:rPr>
        <w:t>&lt;10&gt;</w:t>
      </w:r>
      <w:r w:rsidRPr="00164734">
        <w:rPr>
          <w:spacing w:val="-4"/>
          <w:szCs w:val="22"/>
        </w:rPr>
        <w:t xml:space="preserve"> De libris in Boemia per ordinis nostri</w:t>
      </w:r>
      <w:r w:rsidRPr="00164734">
        <w:rPr>
          <w:spacing w:val="-4"/>
        </w:rPr>
        <w:t xml:space="preserve"> professos scriptis et</w:t>
      </w:r>
      <w:r w:rsidRPr="00164734">
        <w:t xml:space="preserve"> </w:t>
      </w:r>
      <w:r w:rsidRPr="00164734">
        <w:rPr>
          <w:spacing w:val="-2"/>
        </w:rPr>
        <w:t xml:space="preserve">editis pauca dicenda occurrunt, his enim curis nostros vacare </w:t>
      </w:r>
      <w:r w:rsidRPr="00164734">
        <w:rPr>
          <w:spacing w:val="-2"/>
          <w:szCs w:val="22"/>
        </w:rPr>
        <w:t>non permisit Boemia</w:t>
      </w:r>
      <w:r w:rsidRPr="00164734">
        <w:rPr>
          <w:spacing w:val="-4"/>
          <w:szCs w:val="22"/>
        </w:rPr>
        <w:t xml:space="preserve"> </w:t>
      </w:r>
      <w:r w:rsidRPr="00164734">
        <w:rPr>
          <w:spacing w:val="-2"/>
          <w:szCs w:val="22"/>
        </w:rPr>
        <w:t>omni aevo bellicosa et turbelis publicis repleta; saeculum enim</w:t>
      </w:r>
      <w:r w:rsidRPr="00164734">
        <w:rPr>
          <w:spacing w:val="-2"/>
        </w:rPr>
        <w:t xml:space="preserve"> </w:t>
      </w:r>
      <w:r w:rsidRPr="00164734">
        <w:rPr>
          <w:spacing w:val="-2"/>
          <w:szCs w:val="22"/>
        </w:rPr>
        <w:t>14. et 15. Hussitis</w:t>
      </w:r>
      <w:r w:rsidR="00AD48EC" w:rsidRPr="00164734">
        <w:rPr>
          <w:spacing w:val="-2"/>
          <w:szCs w:val="22"/>
        </w:rPr>
        <w:softHyphen/>
      </w:r>
      <w:r w:rsidRPr="00164734">
        <w:rPr>
          <w:spacing w:val="-1"/>
          <w:szCs w:val="22"/>
        </w:rPr>
        <w:t>mus funestavit, saeculum 16. mox ab anno 1618 haereticorum,</w:t>
      </w:r>
      <w:r w:rsidRPr="00164734">
        <w:rPr>
          <w:spacing w:val="-1"/>
        </w:rPr>
        <w:t xml:space="preserve"> </w:t>
      </w:r>
      <w:r w:rsidRPr="00164734">
        <w:rPr>
          <w:spacing w:val="-1"/>
          <w:szCs w:val="22"/>
        </w:rPr>
        <w:t>qui ex Calvinistis,</w:t>
      </w:r>
      <w:r w:rsidRPr="00164734">
        <w:rPr>
          <w:spacing w:val="-3"/>
          <w:szCs w:val="22"/>
        </w:rPr>
        <w:t xml:space="preserve"> Lutheranis, Picarditis in unum corpus coaluerant, armis infestum</w:t>
      </w:r>
      <w:r w:rsidRPr="00164734">
        <w:rPr>
          <w:spacing w:val="-3"/>
        </w:rPr>
        <w:t xml:space="preserve"> </w:t>
      </w:r>
      <w:r w:rsidRPr="00164734">
        <w:rPr>
          <w:spacing w:val="-3"/>
          <w:szCs w:val="22"/>
        </w:rPr>
        <w:t>fuit, perque Boe</w:t>
      </w:r>
      <w:r w:rsidR="00AD48EC" w:rsidRPr="00164734">
        <w:rPr>
          <w:spacing w:val="-3"/>
          <w:szCs w:val="22"/>
        </w:rPr>
        <w:softHyphen/>
      </w:r>
      <w:r w:rsidRPr="00164734">
        <w:rPr>
          <w:szCs w:val="22"/>
        </w:rPr>
        <w:t>miam toti Saxonum Suecorumque et ex Germania sociorum exer</w:t>
      </w:r>
      <w:r w:rsidRPr="00164734">
        <w:t xml:space="preserve">citus (caesareo </w:t>
      </w:r>
      <w:r w:rsidRPr="00164734">
        <w:rPr>
          <w:spacing w:val="-1"/>
        </w:rPr>
        <w:t xml:space="preserve">milite haud mitiora exequente) pervolitarunt, ferroque, flamma et </w:t>
      </w:r>
      <w:r w:rsidRPr="00164734">
        <w:rPr>
          <w:spacing w:val="-1"/>
          <w:szCs w:val="22"/>
        </w:rPr>
        <w:t>taxa pecuniaria</w:t>
      </w:r>
      <w:r w:rsidRPr="00164734">
        <w:rPr>
          <w:spacing w:val="-3"/>
          <w:szCs w:val="22"/>
        </w:rPr>
        <w:t xml:space="preserve"> expilationes redimente (nisi quod Micro-Praga depraedationi, Nimburga vero pror</w:t>
      </w:r>
      <w:r w:rsidR="00185E72" w:rsidRPr="00164734">
        <w:rPr>
          <w:spacing w:val="-3"/>
          <w:szCs w:val="22"/>
        </w:rPr>
        <w:softHyphen/>
      </w:r>
      <w:r w:rsidRPr="00164734">
        <w:rPr>
          <w:spacing w:val="-4"/>
          <w:szCs w:val="22"/>
        </w:rPr>
        <w:t>sus hostili furori sit immolata) impune grassati sunt usque ad annum</w:t>
      </w:r>
      <w:r w:rsidRPr="00164734">
        <w:rPr>
          <w:spacing w:val="-4"/>
        </w:rPr>
        <w:t xml:space="preserve"> </w:t>
      </w:r>
      <w:r w:rsidRPr="00164734">
        <w:rPr>
          <w:spacing w:val="-4"/>
          <w:szCs w:val="22"/>
        </w:rPr>
        <w:t>1648, quo pax</w:t>
      </w:r>
      <w:r w:rsidRPr="00164734">
        <w:rPr>
          <w:szCs w:val="22"/>
        </w:rPr>
        <w:t xml:space="preserve"> universalis inter Ferdinandum III. imperatorem, Germaniam et</w:t>
      </w:r>
      <w:r w:rsidRPr="00164734">
        <w:t xml:space="preserve"> foederatos, Sue</w:t>
      </w:r>
      <w:r w:rsidR="00185E72" w:rsidRPr="00164734">
        <w:softHyphen/>
      </w:r>
      <w:r w:rsidRPr="00164734">
        <w:rPr>
          <w:spacing w:val="-3"/>
        </w:rPr>
        <w:t xml:space="preserve">ciamque et alia Europae regna coaluit, quanquam et subsequentes </w:t>
      </w:r>
      <w:r w:rsidRPr="00164734">
        <w:rPr>
          <w:spacing w:val="-3"/>
          <w:szCs w:val="22"/>
        </w:rPr>
        <w:t>anni Germaniam</w:t>
      </w:r>
      <w:r w:rsidRPr="00164734">
        <w:rPr>
          <w:szCs w:val="22"/>
        </w:rPr>
        <w:t xml:space="preserve"> </w:t>
      </w:r>
      <w:r w:rsidRPr="00164734">
        <w:rPr>
          <w:spacing w:val="-2"/>
          <w:szCs w:val="22"/>
        </w:rPr>
        <w:t>turbante Gallo et duplici bello Turcico (tyranno armistitia rumpente) quietem pu</w:t>
      </w:r>
      <w:r w:rsidR="00185E72" w:rsidRPr="00164734">
        <w:rPr>
          <w:spacing w:val="-2"/>
          <w:szCs w:val="22"/>
        </w:rPr>
        <w:softHyphen/>
      </w:r>
      <w:r w:rsidRPr="00164734">
        <w:rPr>
          <w:spacing w:val="-4"/>
          <w:szCs w:val="22"/>
        </w:rPr>
        <w:t xml:space="preserve">blicam infestarint. Pauca </w:t>
      </w:r>
      <w:r w:rsidRPr="00164734">
        <w:rPr>
          <w:spacing w:val="4"/>
          <w:szCs w:val="22"/>
        </w:rPr>
        <w:t>[</w:t>
      </w:r>
      <w:r w:rsidRPr="00164734">
        <w:rPr>
          <w:i/>
          <w:iCs/>
          <w:szCs w:val="22"/>
        </w:rPr>
        <w:t>3</w:t>
      </w:r>
      <w:r w:rsidRPr="00164734">
        <w:rPr>
          <w:i/>
          <w:iCs/>
          <w:spacing w:val="16"/>
          <w:szCs w:val="22"/>
        </w:rPr>
        <w:t>r</w:t>
      </w:r>
      <w:r w:rsidRPr="00164734">
        <w:rPr>
          <w:szCs w:val="22"/>
        </w:rPr>
        <w:t>]</w:t>
      </w:r>
      <w:r w:rsidRPr="00164734">
        <w:rPr>
          <w:spacing w:val="-4"/>
          <w:szCs w:val="22"/>
        </w:rPr>
        <w:t xml:space="preserve"> ergo hoc saeculo lapso in Boemia</w:t>
      </w:r>
      <w:r w:rsidRPr="00164734">
        <w:rPr>
          <w:spacing w:val="-4"/>
        </w:rPr>
        <w:t xml:space="preserve"> </w:t>
      </w:r>
      <w:r w:rsidRPr="00164734">
        <w:rPr>
          <w:spacing w:val="-4"/>
          <w:szCs w:val="22"/>
        </w:rPr>
        <w:t>scripta fuisse nemini</w:t>
      </w:r>
      <w:r w:rsidRPr="00164734">
        <w:rPr>
          <w:szCs w:val="22"/>
        </w:rPr>
        <w:t xml:space="preserve"> mirum videatur. </w:t>
      </w:r>
      <w:r w:rsidRPr="00164734">
        <w:rPr>
          <w:i/>
          <w:szCs w:val="22"/>
        </w:rPr>
        <w:t>&lt;</w:t>
      </w:r>
      <w:r w:rsidRPr="00164734">
        <w:rPr>
          <w:i/>
          <w:iCs/>
          <w:szCs w:val="22"/>
        </w:rPr>
        <w:t>11</w:t>
      </w:r>
      <w:r w:rsidRPr="00164734">
        <w:rPr>
          <w:i/>
          <w:szCs w:val="22"/>
        </w:rPr>
        <w:t>&gt;</w:t>
      </w:r>
      <w:r w:rsidRPr="00164734">
        <w:rPr>
          <w:szCs w:val="22"/>
        </w:rPr>
        <w:t xml:space="preserve"> Inter abbates Brzewnovienses saeculo</w:t>
      </w:r>
      <w:r w:rsidRPr="00164734">
        <w:t xml:space="preserve"> </w:t>
      </w:r>
      <w:r w:rsidRPr="00164734">
        <w:rPr>
          <w:szCs w:val="22"/>
        </w:rPr>
        <w:t xml:space="preserve">lapso circa annum </w:t>
      </w:r>
      <w:r w:rsidRPr="00164734">
        <w:rPr>
          <w:spacing w:val="-1"/>
          <w:szCs w:val="22"/>
        </w:rPr>
        <w:t>1606 a Rudolpho caesare promotus floruit reverendissimus dominus Wolfgangus</w:t>
      </w:r>
      <w:r w:rsidRPr="00164734">
        <w:rPr>
          <w:szCs w:val="22"/>
        </w:rPr>
        <w:t xml:space="preserve"> Zelender, vir nobilis de Proschowitz, et simul fundate doctus.</w:t>
      </w:r>
      <w:r w:rsidRPr="00164734">
        <w:t xml:space="preserve"> </w:t>
      </w:r>
      <w:r w:rsidRPr="00164734">
        <w:rPr>
          <w:szCs w:val="22"/>
        </w:rPr>
        <w:t xml:space="preserve">Typis enim edidit </w:t>
      </w:r>
      <w:r w:rsidRPr="00164734">
        <w:rPr>
          <w:spacing w:val="-2"/>
          <w:szCs w:val="22"/>
        </w:rPr>
        <w:t>ante abbatiam assumptam tractatum de serie episcoporum Ratisbonensium, quem</w:t>
      </w:r>
      <w:r w:rsidRPr="00164734">
        <w:rPr>
          <w:szCs w:val="22"/>
        </w:rPr>
        <w:t xml:space="preserve"> </w:t>
      </w:r>
      <w:r w:rsidRPr="00164734">
        <w:rPr>
          <w:spacing w:val="-2"/>
          <w:szCs w:val="22"/>
        </w:rPr>
        <w:t>laudat et sequitur in sua Historia virtutis et fortunae Boiorum</w:t>
      </w:r>
      <w:r w:rsidRPr="00164734">
        <w:rPr>
          <w:spacing w:val="-2"/>
        </w:rPr>
        <w:t xml:space="preserve"> </w:t>
      </w:r>
      <w:r w:rsidRPr="00164734">
        <w:rPr>
          <w:spacing w:val="-2"/>
          <w:szCs w:val="22"/>
        </w:rPr>
        <w:t>pater Andreas Brun</w:t>
      </w:r>
      <w:r w:rsidR="00B24B31" w:rsidRPr="00164734">
        <w:rPr>
          <w:spacing w:val="-2"/>
          <w:szCs w:val="22"/>
        </w:rPr>
        <w:softHyphen/>
      </w:r>
      <w:r w:rsidRPr="00164734">
        <w:rPr>
          <w:szCs w:val="22"/>
        </w:rPr>
        <w:t>ner Societatis Jesu. Item ex veteribus membranis eruit typisque</w:t>
      </w:r>
      <w:r w:rsidRPr="00164734">
        <w:t xml:space="preserve"> emisit cum notis </w:t>
      </w:r>
      <w:r w:rsidRPr="00164734">
        <w:rPr>
          <w:spacing w:val="-4"/>
        </w:rPr>
        <w:t xml:space="preserve">Vitam beatae Aureae ordinis sancti Benedicti olim in Parisiensi </w:t>
      </w:r>
      <w:r w:rsidRPr="00164734">
        <w:rPr>
          <w:spacing w:val="-4"/>
          <w:szCs w:val="22"/>
        </w:rPr>
        <w:t>quodam parthenone</w:t>
      </w:r>
      <w:r w:rsidRPr="00164734">
        <w:rPr>
          <w:szCs w:val="22"/>
        </w:rPr>
        <w:t xml:space="preserve"> </w:t>
      </w:r>
      <w:r w:rsidRPr="00164734">
        <w:rPr>
          <w:spacing w:val="-4"/>
          <w:szCs w:val="22"/>
        </w:rPr>
        <w:t>abbatissae 300 virginibus praefectae. Edidit item breve Enchiridion controversiarum</w:t>
      </w:r>
      <w:r w:rsidRPr="00164734">
        <w:rPr>
          <w:szCs w:val="22"/>
        </w:rPr>
        <w:t xml:space="preserve"> </w:t>
      </w:r>
      <w:r w:rsidRPr="00164734">
        <w:rPr>
          <w:spacing w:val="-1"/>
          <w:szCs w:val="22"/>
        </w:rPr>
        <w:t xml:space="preserve">contra Lutheranam haeresim Germanice ad finem subditos </w:t>
      </w:r>
      <w:r w:rsidRPr="00164734">
        <w:rPr>
          <w:spacing w:val="-1"/>
        </w:rPr>
        <w:t>monasterii Braunensis</w:t>
      </w:r>
      <w:r w:rsidRPr="00164734">
        <w:t xml:space="preserve"> </w:t>
      </w:r>
      <w:r w:rsidRPr="00164734">
        <w:rPr>
          <w:spacing w:val="-1"/>
        </w:rPr>
        <w:t>lapsos revocandi, adhuc integros servandi. Zelum, quo vir iste pro fidei catholicae</w:t>
      </w:r>
      <w:r w:rsidRPr="00164734">
        <w:t xml:space="preserve"> </w:t>
      </w:r>
      <w:r w:rsidRPr="00164734">
        <w:rPr>
          <w:spacing w:val="-4"/>
        </w:rPr>
        <w:t xml:space="preserve">defensione ardebat, loquuntur ipsius nervosa memorialia </w:t>
      </w:r>
      <w:r w:rsidRPr="00164734">
        <w:rPr>
          <w:spacing w:val="-4"/>
          <w:szCs w:val="22"/>
        </w:rPr>
        <w:t>ad Mathiam caesarem data</w:t>
      </w:r>
      <w:r w:rsidRPr="00164734">
        <w:rPr>
          <w:szCs w:val="22"/>
        </w:rPr>
        <w:t xml:space="preserve"> contra suos subditos synagogam haeresi </w:t>
      </w:r>
      <w:r w:rsidRPr="00164734">
        <w:rPr>
          <w:szCs w:val="22"/>
        </w:rPr>
        <w:lastRenderedPageBreak/>
        <w:t>molientes</w:t>
      </w:r>
      <w:r w:rsidR="00EF3B5B" w:rsidRPr="00164734">
        <w:rPr>
          <w:rStyle w:val="Funotenzeichen"/>
          <w:szCs w:val="22"/>
        </w:rPr>
        <w:footnoteReference w:customMarkFollows="1" w:id="62"/>
        <w:t>d</w:t>
      </w:r>
      <w:r w:rsidRPr="00164734">
        <w:rPr>
          <w:szCs w:val="22"/>
        </w:rPr>
        <w:t>, ab</w:t>
      </w:r>
      <w:r w:rsidRPr="00164734">
        <w:t xml:space="preserve"> </w:t>
      </w:r>
      <w:r w:rsidRPr="00164734">
        <w:rPr>
          <w:szCs w:val="22"/>
        </w:rPr>
        <w:t xml:space="preserve">ipsismet haereticis in actis </w:t>
      </w:r>
      <w:r w:rsidRPr="00164734">
        <w:rPr>
          <w:spacing w:val="-1"/>
          <w:szCs w:val="22"/>
        </w:rPr>
        <w:t>publicis Apologiae secunda</w:t>
      </w:r>
      <w:r w:rsidRPr="00164734">
        <w:rPr>
          <w:szCs w:val="22"/>
        </w:rPr>
        <w:t>e</w:t>
      </w:r>
      <w:r w:rsidR="00EF3B5B" w:rsidRPr="00164734">
        <w:rPr>
          <w:rStyle w:val="Funotenzeichen"/>
          <w:spacing w:val="-1"/>
          <w:szCs w:val="22"/>
        </w:rPr>
        <w:footnoteReference w:customMarkFollows="1" w:id="63"/>
        <w:t>e</w:t>
      </w:r>
      <w:r w:rsidRPr="00164734">
        <w:rPr>
          <w:spacing w:val="-1"/>
          <w:szCs w:val="22"/>
        </w:rPr>
        <w:t xml:space="preserve"> suae in Beylagen edita.</w:t>
      </w:r>
      <w:r w:rsidRPr="00164734">
        <w:rPr>
          <w:spacing w:val="-1"/>
        </w:rPr>
        <w:t xml:space="preserve"> </w:t>
      </w:r>
      <w:r w:rsidRPr="00164734">
        <w:rPr>
          <w:i/>
          <w:szCs w:val="22"/>
        </w:rPr>
        <w:t>&lt;</w:t>
      </w:r>
      <w:r w:rsidRPr="00164734">
        <w:rPr>
          <w:i/>
          <w:iCs/>
          <w:szCs w:val="22"/>
        </w:rPr>
        <w:t>12</w:t>
      </w:r>
      <w:r w:rsidRPr="00164734">
        <w:rPr>
          <w:i/>
          <w:szCs w:val="22"/>
        </w:rPr>
        <w:t>&gt;</w:t>
      </w:r>
      <w:r w:rsidRPr="00164734">
        <w:rPr>
          <w:spacing w:val="-1"/>
        </w:rPr>
        <w:t xml:space="preserve"> </w:t>
      </w:r>
      <w:r w:rsidRPr="00164734">
        <w:rPr>
          <w:spacing w:val="-1"/>
          <w:szCs w:val="22"/>
        </w:rPr>
        <w:t>Circa annum 1625 ad</w:t>
      </w:r>
      <w:r w:rsidR="00B24B31" w:rsidRPr="00164734">
        <w:rPr>
          <w:spacing w:val="-1"/>
          <w:szCs w:val="22"/>
        </w:rPr>
        <w:softHyphen/>
      </w:r>
      <w:r w:rsidRPr="00164734">
        <w:rPr>
          <w:szCs w:val="22"/>
        </w:rPr>
        <w:t>modum reverendus et religiosus vir dominus Joannes</w:t>
      </w:r>
      <w:r w:rsidRPr="00164734">
        <w:t xml:space="preserve"> </w:t>
      </w:r>
      <w:r w:rsidRPr="00164734">
        <w:rPr>
          <w:szCs w:val="22"/>
        </w:rPr>
        <w:t xml:space="preserve">Wenceslaus a Cronenfeldt </w:t>
      </w:r>
      <w:r w:rsidRPr="00164734">
        <w:rPr>
          <w:spacing w:val="-3"/>
          <w:szCs w:val="22"/>
        </w:rPr>
        <w:t>decanus Crumloviensis ex ordine sancti Benedicti institutus per reverendissimum et</w:t>
      </w:r>
      <w:r w:rsidRPr="00164734">
        <w:rPr>
          <w:szCs w:val="22"/>
        </w:rPr>
        <w:t xml:space="preserve"> </w:t>
      </w:r>
      <w:r w:rsidRPr="00164734">
        <w:rPr>
          <w:spacing w:val="-3"/>
          <w:szCs w:val="22"/>
        </w:rPr>
        <w:t>amplissimum dominum dominum Joannem Bennonem</w:t>
      </w:r>
      <w:r w:rsidRPr="00164734">
        <w:rPr>
          <w:spacing w:val="-3"/>
        </w:rPr>
        <w:t xml:space="preserve"> </w:t>
      </w:r>
      <w:r w:rsidRPr="00164734">
        <w:rPr>
          <w:spacing w:val="-3"/>
          <w:szCs w:val="22"/>
        </w:rPr>
        <w:t>abbatem Brzewnoviensem</w:t>
      </w:r>
      <w:r w:rsidRPr="00164734">
        <w:rPr>
          <w:szCs w:val="22"/>
        </w:rPr>
        <w:t xml:space="preserve"> </w:t>
      </w:r>
      <w:r w:rsidRPr="00164734">
        <w:rPr>
          <w:spacing w:val="-2"/>
          <w:szCs w:val="22"/>
        </w:rPr>
        <w:t>piis fidelibus in Boemia et errantibus ad fidem reducendis</w:t>
      </w:r>
      <w:r w:rsidRPr="00164734">
        <w:rPr>
          <w:spacing w:val="-2"/>
        </w:rPr>
        <w:t xml:space="preserve"> </w:t>
      </w:r>
      <w:r w:rsidRPr="00164734">
        <w:rPr>
          <w:spacing w:val="-2"/>
          <w:szCs w:val="22"/>
        </w:rPr>
        <w:t>utilem operam praestitit</w:t>
      </w:r>
      <w:r w:rsidRPr="00164734">
        <w:rPr>
          <w:spacing w:val="-3"/>
          <w:szCs w:val="22"/>
        </w:rPr>
        <w:t xml:space="preserve"> </w:t>
      </w:r>
      <w:r w:rsidRPr="00164734">
        <w:rPr>
          <w:spacing w:val="-1"/>
          <w:szCs w:val="22"/>
        </w:rPr>
        <w:t>vertendo ex Latina in Boemicam linguam librum insignem</w:t>
      </w:r>
      <w:r w:rsidRPr="00164734">
        <w:rPr>
          <w:spacing w:val="-1"/>
        </w:rPr>
        <w:t xml:space="preserve"> </w:t>
      </w:r>
      <w:r w:rsidRPr="00164734">
        <w:rPr>
          <w:spacing w:val="-1"/>
          <w:szCs w:val="22"/>
        </w:rPr>
        <w:t>contra heterodoxos in</w:t>
      </w:r>
      <w:r w:rsidRPr="00164734">
        <w:rPr>
          <w:spacing w:val="-4"/>
          <w:szCs w:val="22"/>
        </w:rPr>
        <w:t xml:space="preserve"> Belgio editum, scilicet Henrici Lancelloti ordinis sancti Augustini Haereticum quare</w:t>
      </w:r>
      <w:r w:rsidRPr="00164734">
        <w:rPr>
          <w:spacing w:val="-2"/>
          <w:szCs w:val="22"/>
        </w:rPr>
        <w:t xml:space="preserve"> </w:t>
      </w:r>
      <w:r w:rsidRPr="00164734">
        <w:rPr>
          <w:szCs w:val="22"/>
        </w:rPr>
        <w:t>catholicum quia, in quo idem praeclarus author ad omnes</w:t>
      </w:r>
      <w:r w:rsidRPr="00164734">
        <w:t xml:space="preserve"> </w:t>
      </w:r>
      <w:r w:rsidRPr="00164734">
        <w:rPr>
          <w:szCs w:val="22"/>
        </w:rPr>
        <w:t>haereticorum argutias</w:t>
      </w:r>
      <w:r w:rsidRPr="00164734">
        <w:rPr>
          <w:spacing w:val="-1"/>
          <w:szCs w:val="22"/>
        </w:rPr>
        <w:t xml:space="preserve"> praeclare et cum fundamento respondet</w:t>
      </w:r>
      <w:r w:rsidRPr="00164734">
        <w:t xml:space="preserve">. </w:t>
      </w:r>
      <w:r w:rsidRPr="00164734">
        <w:rPr>
          <w:i/>
          <w:szCs w:val="22"/>
        </w:rPr>
        <w:t>&lt;</w:t>
      </w:r>
      <w:r w:rsidRPr="00164734">
        <w:rPr>
          <w:i/>
          <w:iCs/>
          <w:szCs w:val="22"/>
        </w:rPr>
        <w:t>13</w:t>
      </w:r>
      <w:r w:rsidRPr="00164734">
        <w:rPr>
          <w:i/>
          <w:szCs w:val="22"/>
        </w:rPr>
        <w:t>&gt;</w:t>
      </w:r>
      <w:r w:rsidRPr="00164734">
        <w:t xml:space="preserve"> Anno 1642 </w:t>
      </w:r>
      <w:r w:rsidRPr="00164734">
        <w:rPr>
          <w:spacing w:val="-2"/>
          <w:szCs w:val="22"/>
        </w:rPr>
        <w:t>admodum reverendus ac eximius pater Zdislaus Ladislaus Berka de Duba et Lippa,</w:t>
      </w:r>
      <w:r w:rsidRPr="00164734">
        <w:t xml:space="preserve"> illustri apud Boemos </w:t>
      </w:r>
      <w:r w:rsidRPr="00164734">
        <w:rPr>
          <w:spacing w:val="-2"/>
          <w:szCs w:val="22"/>
        </w:rPr>
        <w:t>stirpe prognatus, ex Brzewnoviensi professo (eo tempore, quo adhuc Brzewnovium</w:t>
      </w:r>
      <w:r w:rsidRPr="00164734">
        <w:t xml:space="preserve"> </w:t>
      </w:r>
      <w:r w:rsidRPr="00164734">
        <w:rPr>
          <w:spacing w:val="-2"/>
          <w:szCs w:val="22"/>
        </w:rPr>
        <w:t>regebatur per nominalem praepositum ab abbate Brzewnoviensi institui et destitui</w:t>
      </w:r>
      <w:r w:rsidRPr="00164734">
        <w:t xml:space="preserve"> </w:t>
      </w:r>
      <w:r w:rsidRPr="00164734">
        <w:rPr>
          <w:spacing w:val="-1"/>
          <w:szCs w:val="22"/>
        </w:rPr>
        <w:t>solitum, adiuncto penes uno vel altero monacho oeconomiae et animarum apper</w:t>
      </w:r>
      <w:r w:rsidR="00BA6734" w:rsidRPr="00164734">
        <w:rPr>
          <w:spacing w:val="-1"/>
          <w:szCs w:val="22"/>
        </w:rPr>
        <w:softHyphen/>
      </w:r>
      <w:r w:rsidRPr="00164734">
        <w:rPr>
          <w:szCs w:val="22"/>
        </w:rPr>
        <w:t>tinentium curae cooperante) nominatus praepositus Brzewnoviensis, typis edidit</w:t>
      </w:r>
      <w:r w:rsidRPr="00164734">
        <w:rPr>
          <w:spacing w:val="-4"/>
          <w:szCs w:val="22"/>
        </w:rPr>
        <w:t xml:space="preserve"> </w:t>
      </w:r>
      <w:r w:rsidRPr="00164734">
        <w:rPr>
          <w:spacing w:val="1"/>
          <w:szCs w:val="22"/>
        </w:rPr>
        <w:t>librum in honorem sanctae Margaritae virginis et martyris (cuius nomine nunc</w:t>
      </w:r>
      <w:r w:rsidRPr="00164734">
        <w:t xml:space="preserve"> </w:t>
      </w:r>
      <w:r w:rsidRPr="00164734">
        <w:rPr>
          <w:spacing w:val="-4"/>
          <w:szCs w:val="22"/>
        </w:rPr>
        <w:t xml:space="preserve">passim a </w:t>
      </w:r>
      <w:r w:rsidRPr="00164734">
        <w:rPr>
          <w:spacing w:val="4"/>
          <w:szCs w:val="22"/>
        </w:rPr>
        <w:t>[</w:t>
      </w:r>
      <w:r w:rsidRPr="00164734">
        <w:rPr>
          <w:i/>
          <w:iCs/>
          <w:szCs w:val="22"/>
        </w:rPr>
        <w:t>3</w:t>
      </w:r>
      <w:r w:rsidRPr="00164734">
        <w:rPr>
          <w:i/>
          <w:iCs/>
          <w:spacing w:val="16"/>
          <w:szCs w:val="22"/>
        </w:rPr>
        <w:t>v</w:t>
      </w:r>
      <w:r w:rsidRPr="00164734">
        <w:rPr>
          <w:szCs w:val="22"/>
        </w:rPr>
        <w:t>]</w:t>
      </w:r>
      <w:r w:rsidRPr="00164734">
        <w:rPr>
          <w:spacing w:val="-4"/>
          <w:szCs w:val="22"/>
        </w:rPr>
        <w:t xml:space="preserve"> populo compellatur monasterium Brzewnoviense, nempe a quo dictae</w:t>
      </w:r>
      <w:r w:rsidRPr="00164734">
        <w:t xml:space="preserve"> </w:t>
      </w:r>
      <w:r w:rsidRPr="00164734">
        <w:rPr>
          <w:szCs w:val="22"/>
        </w:rPr>
        <w:t>sanctae virginis et martyris brachium eidem donatum publico ibidem cultui fuit</w:t>
      </w:r>
      <w:r w:rsidRPr="00164734">
        <w:t xml:space="preserve"> </w:t>
      </w:r>
      <w:r w:rsidRPr="00164734">
        <w:rPr>
          <w:spacing w:val="1"/>
          <w:szCs w:val="22"/>
        </w:rPr>
        <w:t>expositum, licet ex prima fundatione fuerit sanctis Bonifacio martyri et Alexio</w:t>
      </w:r>
      <w:r w:rsidRPr="00164734">
        <w:t xml:space="preserve"> </w:t>
      </w:r>
      <w:r w:rsidRPr="00164734">
        <w:rPr>
          <w:spacing w:val="-1"/>
          <w:szCs w:val="22"/>
        </w:rPr>
        <w:t>confessori sacrum) in folio, in quo Brzewnovium Margaritae pretiosae conferendo</w:t>
      </w:r>
      <w:r w:rsidRPr="00164734">
        <w:t xml:space="preserve"> </w:t>
      </w:r>
      <w:r w:rsidRPr="00164734">
        <w:rPr>
          <w:spacing w:val="-3"/>
          <w:szCs w:val="22"/>
        </w:rPr>
        <w:t>variis conceptibus et grata styli varietate tum sanctae Margaritae virginis et martyris</w:t>
      </w:r>
      <w:r w:rsidRPr="00164734">
        <w:t xml:space="preserve"> </w:t>
      </w:r>
      <w:r w:rsidRPr="00164734">
        <w:rPr>
          <w:spacing w:val="-1"/>
          <w:szCs w:val="22"/>
        </w:rPr>
        <w:t>merita et encomia, tum huius monasterii decora deducit, et utrique addictos coe</w:t>
      </w:r>
      <w:r w:rsidR="00BA6734" w:rsidRPr="00164734">
        <w:rPr>
          <w:spacing w:val="-1"/>
          <w:szCs w:val="22"/>
        </w:rPr>
        <w:softHyphen/>
      </w:r>
      <w:r w:rsidRPr="00164734">
        <w:rPr>
          <w:spacing w:val="-3"/>
          <w:szCs w:val="22"/>
        </w:rPr>
        <w:t>litum et geniorum coelestium favores exaggerat</w:t>
      </w:r>
      <w:r w:rsidRPr="00164734">
        <w:rPr>
          <w:spacing w:val="-2"/>
          <w:szCs w:val="22"/>
        </w:rPr>
        <w:t xml:space="preserve">. </w:t>
      </w:r>
      <w:r w:rsidRPr="00164734">
        <w:rPr>
          <w:i/>
          <w:szCs w:val="22"/>
        </w:rPr>
        <w:t>&lt;</w:t>
      </w:r>
      <w:r w:rsidRPr="00164734">
        <w:rPr>
          <w:i/>
          <w:iCs/>
          <w:szCs w:val="22"/>
        </w:rPr>
        <w:t>14</w:t>
      </w:r>
      <w:r w:rsidRPr="00164734">
        <w:rPr>
          <w:i/>
          <w:szCs w:val="22"/>
        </w:rPr>
        <w:t>&gt;</w:t>
      </w:r>
      <w:r w:rsidRPr="00164734">
        <w:rPr>
          <w:spacing w:val="-2"/>
          <w:szCs w:val="22"/>
        </w:rPr>
        <w:t xml:space="preserve"> Matthaeus Ferdinandus {De</w:t>
      </w:r>
      <w:r w:rsidRPr="00164734">
        <w:t xml:space="preserve"> </w:t>
      </w:r>
      <w:r w:rsidRPr="00164734">
        <w:rPr>
          <w:spacing w:val="-3"/>
          <w:szCs w:val="22"/>
        </w:rPr>
        <w:t>hoc egregia habet Historia Salisburgensis pagina 957 et 958 et Benedictus redivivus</w:t>
      </w:r>
      <w:r w:rsidRPr="00164734">
        <w:t xml:space="preserve"> </w:t>
      </w:r>
      <w:r w:rsidRPr="00164734">
        <w:rPr>
          <w:spacing w:val="-2"/>
          <w:szCs w:val="22"/>
        </w:rPr>
        <w:t>Bucelini pagina 304 optime et pagina 307. Acta eruditorum Lipsiensia anno 1685</w:t>
      </w:r>
      <w:r w:rsidRPr="00164734">
        <w:t xml:space="preserve"> </w:t>
      </w:r>
      <w:r w:rsidRPr="00164734">
        <w:rPr>
          <w:spacing w:val="-1"/>
          <w:szCs w:val="22"/>
        </w:rPr>
        <w:t>pagina 21.} ex professo Brzewnoviensi abbas monasteriorum S. Joannis sub Rupe</w:t>
      </w:r>
      <w:r w:rsidRPr="00164734">
        <w:t xml:space="preserve"> </w:t>
      </w:r>
      <w:r w:rsidRPr="00164734">
        <w:rPr>
          <w:szCs w:val="22"/>
        </w:rPr>
        <w:t>et S. Nicolai Vetero-Pragae ordinis sancti Benedicti (factus dein proto-episcopus</w:t>
      </w:r>
      <w:r w:rsidRPr="00164734">
        <w:t xml:space="preserve"> </w:t>
      </w:r>
      <w:r w:rsidRPr="00164734">
        <w:rPr>
          <w:spacing w:val="-3"/>
          <w:szCs w:val="22"/>
        </w:rPr>
        <w:t>Reginohradecensis et prorsus archiepiscopus Pragensis) circa annum 1656 in quarto</w:t>
      </w:r>
      <w:r w:rsidRPr="00164734">
        <w:t xml:space="preserve"> </w:t>
      </w:r>
      <w:r w:rsidRPr="00164734">
        <w:rPr>
          <w:spacing w:val="-1"/>
          <w:szCs w:val="22"/>
        </w:rPr>
        <w:t>Pragae edi fecit imperatorique Ferdinando tertio dedicavit sub suo nomine Vitam</w:t>
      </w:r>
      <w:r w:rsidRPr="00164734">
        <w:t xml:space="preserve"> </w:t>
      </w:r>
      <w:r w:rsidRPr="00164734">
        <w:rPr>
          <w:spacing w:val="-3"/>
          <w:szCs w:val="22"/>
        </w:rPr>
        <w:t>et acta novo stylo descripta divi Ivani ex Gestimuli regis in Dalmatia quondam filio</w:t>
      </w:r>
      <w:r w:rsidRPr="00164734">
        <w:t xml:space="preserve"> </w:t>
      </w:r>
      <w:r w:rsidRPr="00164734">
        <w:rPr>
          <w:spacing w:val="-2"/>
          <w:szCs w:val="22"/>
        </w:rPr>
        <w:t>eremitae sanctissimi in Boemia, nunc regni eiusdem tutelaris, in monasterio S. Jo</w:t>
      </w:r>
      <w:r w:rsidR="00E97918" w:rsidRPr="00164734">
        <w:rPr>
          <w:spacing w:val="-2"/>
          <w:szCs w:val="22"/>
        </w:rPr>
        <w:softHyphen/>
      </w:r>
      <w:r w:rsidRPr="00164734">
        <w:rPr>
          <w:szCs w:val="22"/>
        </w:rPr>
        <w:t>annis sub Rupe quiescentis et a piis fidel</w:t>
      </w:r>
      <w:r w:rsidR="00E97918" w:rsidRPr="00164734">
        <w:rPr>
          <w:szCs w:val="22"/>
        </w:rPr>
        <w:t>i</w:t>
      </w:r>
      <w:r w:rsidRPr="00164734">
        <w:rPr>
          <w:szCs w:val="22"/>
        </w:rPr>
        <w:t>bus invisi et honorari soliti; dum apud</w:t>
      </w:r>
      <w:r w:rsidRPr="00164734">
        <w:t xml:space="preserve"> </w:t>
      </w:r>
      <w:r w:rsidRPr="00164734">
        <w:rPr>
          <w:szCs w:val="22"/>
        </w:rPr>
        <w:t>S. Joannem adhuc abbas novam ecclesiam S. Joanni (defacto stantem) moliretur</w:t>
      </w:r>
      <w:r w:rsidRPr="00164734">
        <w:t xml:space="preserve"> </w:t>
      </w:r>
      <w:r w:rsidRPr="00164734">
        <w:rPr>
          <w:spacing w:val="-3"/>
          <w:szCs w:val="22"/>
        </w:rPr>
        <w:t>caesaremque cum Leopoldo adhuc archiduce (postea glorioso imperatore) una cum</w:t>
      </w:r>
      <w:r w:rsidRPr="00164734">
        <w:t xml:space="preserve"> </w:t>
      </w:r>
      <w:r w:rsidRPr="00164734">
        <w:rPr>
          <w:spacing w:val="1"/>
          <w:szCs w:val="22"/>
        </w:rPr>
        <w:t>regni praecipuis ministris et proceribus praesentes haberet, qui etiam ad preces</w:t>
      </w:r>
      <w:r w:rsidRPr="00164734">
        <w:t xml:space="preserve"> </w:t>
      </w:r>
      <w:r w:rsidRPr="00164734">
        <w:rPr>
          <w:spacing w:val="-3"/>
          <w:szCs w:val="22"/>
        </w:rPr>
        <w:t>Matthaei Ferdinandi primum lapidem pro dicta ecclesia inter solemnes caerimonias</w:t>
      </w:r>
      <w:r w:rsidRPr="00164734">
        <w:t xml:space="preserve"> </w:t>
      </w:r>
      <w:r w:rsidRPr="00164734">
        <w:rPr>
          <w:spacing w:val="-3"/>
          <w:szCs w:val="22"/>
        </w:rPr>
        <w:t>et copiosum populi affluxum posuerunt</w:t>
      </w:r>
      <w:r w:rsidRPr="00164734">
        <w:rPr>
          <w:spacing w:val="-3"/>
        </w:rPr>
        <w:t xml:space="preserve">. </w:t>
      </w:r>
      <w:r w:rsidRPr="00164734">
        <w:rPr>
          <w:i/>
          <w:szCs w:val="22"/>
        </w:rPr>
        <w:t>&lt;</w:t>
      </w:r>
      <w:r w:rsidRPr="00164734">
        <w:rPr>
          <w:i/>
          <w:iCs/>
          <w:szCs w:val="22"/>
        </w:rPr>
        <w:t>15</w:t>
      </w:r>
      <w:r w:rsidRPr="00164734">
        <w:rPr>
          <w:i/>
          <w:szCs w:val="22"/>
        </w:rPr>
        <w:t>&gt;</w:t>
      </w:r>
      <w:r w:rsidRPr="00164734">
        <w:rPr>
          <w:spacing w:val="-3"/>
        </w:rPr>
        <w:t xml:space="preserve"> </w:t>
      </w:r>
      <w:r w:rsidRPr="00164734">
        <w:rPr>
          <w:spacing w:val="-4"/>
          <w:szCs w:val="22"/>
        </w:rPr>
        <w:t xml:space="preserve">Admodum reverendus pater Maurus </w:t>
      </w:r>
      <w:r w:rsidRPr="00164734">
        <w:rPr>
          <w:spacing w:val="-2"/>
        </w:rPr>
        <w:t xml:space="preserve">Reiman prior Brzewnoviensis, vir fundate doctus, </w:t>
      </w:r>
      <w:r w:rsidRPr="00164734">
        <w:rPr>
          <w:spacing w:val="-2"/>
        </w:rPr>
        <w:lastRenderedPageBreak/>
        <w:t>maturitate iudicii, prudentiae et</w:t>
      </w:r>
      <w:r w:rsidRPr="00164734">
        <w:t xml:space="preserve"> </w:t>
      </w:r>
      <w:r w:rsidRPr="00164734">
        <w:rPr>
          <w:spacing w:val="-4"/>
        </w:rPr>
        <w:t>eloquentiae laude praecellens, post Applausum poeticum Matthaei Ferdinandi nostri</w:t>
      </w:r>
      <w:r w:rsidRPr="00164734">
        <w:t xml:space="preserve"> </w:t>
      </w:r>
      <w:r w:rsidRPr="00164734">
        <w:rPr>
          <w:spacing w:val="-4"/>
        </w:rPr>
        <w:t>protoepiscopi Reginohradecensis honoribus dicatum, etiam typis edidit Pragae anno</w:t>
      </w:r>
      <w:r w:rsidRPr="00164734">
        <w:t xml:space="preserve"> </w:t>
      </w:r>
      <w:r w:rsidRPr="00164734">
        <w:rPr>
          <w:spacing w:val="-2"/>
        </w:rPr>
        <w:t>1666 librum lingua Germanica, cui titulus: Trost, uhrsprung undt geistliche nutz</w:t>
      </w:r>
      <w:r w:rsidR="0015444F" w:rsidRPr="00164734">
        <w:rPr>
          <w:spacing w:val="-2"/>
        </w:rPr>
        <w:softHyphen/>
      </w:r>
      <w:r w:rsidRPr="00164734">
        <w:t xml:space="preserve">barkeit der marianischen bruderschafften, sonderlich der schmertzhafften mutter Gottes unter dem creütz, quem in gratiam sodalitatis Marianae civium apud nos </w:t>
      </w:r>
      <w:r w:rsidRPr="00164734">
        <w:rPr>
          <w:spacing w:val="-1"/>
        </w:rPr>
        <w:t>Braunae ante sexaginta aliquot annos sub hoc titulo erectae et etiamnum magis et</w:t>
      </w:r>
      <w:r w:rsidRPr="00164734">
        <w:t xml:space="preserve"> </w:t>
      </w:r>
      <w:r w:rsidRPr="00164734">
        <w:rPr>
          <w:spacing w:val="-3"/>
        </w:rPr>
        <w:t xml:space="preserve">magis efflorentis conscripsit. </w:t>
      </w:r>
      <w:r w:rsidRPr="00164734">
        <w:rPr>
          <w:i/>
          <w:szCs w:val="22"/>
        </w:rPr>
        <w:t>&lt;</w:t>
      </w:r>
      <w:r w:rsidRPr="00164734">
        <w:rPr>
          <w:i/>
          <w:iCs/>
          <w:szCs w:val="22"/>
        </w:rPr>
        <w:t>16</w:t>
      </w:r>
      <w:r w:rsidRPr="00164734">
        <w:rPr>
          <w:i/>
          <w:szCs w:val="22"/>
        </w:rPr>
        <w:t>&gt;</w:t>
      </w:r>
      <w:r w:rsidRPr="00164734">
        <w:rPr>
          <w:spacing w:val="-3"/>
        </w:rPr>
        <w:t xml:space="preserve"> De me nil habeo dicere, nisi quod iussus illi em</w:t>
      </w:r>
      <w:r w:rsidR="0062366E" w:rsidRPr="00164734">
        <w:rPr>
          <w:spacing w:val="-3"/>
        </w:rPr>
        <w:softHyphen/>
      </w:r>
      <w:r w:rsidRPr="00164734">
        <w:rPr>
          <w:spacing w:val="-3"/>
        </w:rPr>
        <w:t>blemati, quod nostro domino Matthaeo Ferdinando in archiepiscopum Pragensem</w:t>
      </w:r>
      <w:r w:rsidRPr="00164734">
        <w:t xml:space="preserve"> </w:t>
      </w:r>
      <w:r w:rsidRPr="00164734">
        <w:rPr>
          <w:spacing w:val="-4"/>
        </w:rPr>
        <w:t>inaugurato monasterium Brzewnoviense</w:t>
      </w:r>
      <w:r w:rsidRPr="00164734">
        <w:rPr>
          <w:spacing w:val="-3"/>
        </w:rPr>
        <w:t xml:space="preserve"> </w:t>
      </w:r>
      <w:r w:rsidRPr="00164734">
        <w:rPr>
          <w:spacing w:val="4"/>
          <w:szCs w:val="22"/>
        </w:rPr>
        <w:t>[</w:t>
      </w:r>
      <w:r w:rsidRPr="00164734">
        <w:rPr>
          <w:i/>
          <w:iCs/>
          <w:szCs w:val="22"/>
        </w:rPr>
        <w:t>4</w:t>
      </w:r>
      <w:r w:rsidRPr="00164734">
        <w:rPr>
          <w:i/>
          <w:iCs/>
          <w:spacing w:val="16"/>
          <w:szCs w:val="22"/>
        </w:rPr>
        <w:t>r</w:t>
      </w:r>
      <w:r w:rsidRPr="00164734">
        <w:rPr>
          <w:szCs w:val="22"/>
        </w:rPr>
        <w:t>]</w:t>
      </w:r>
      <w:r w:rsidRPr="00164734">
        <w:rPr>
          <w:spacing w:val="-3"/>
        </w:rPr>
        <w:t xml:space="preserve"> dedicabat, addiderim certa elogia lem</w:t>
      </w:r>
      <w:r w:rsidR="00C42A23" w:rsidRPr="00164734">
        <w:rPr>
          <w:spacing w:val="-3"/>
        </w:rPr>
        <w:softHyphen/>
      </w:r>
      <w:r w:rsidRPr="00164734">
        <w:t>matum eiusdem explicativa, typis Pragensibus impressa sub titulo: Portus gloriae 1669</w:t>
      </w:r>
      <w:r w:rsidR="00D85572" w:rsidRPr="00164734">
        <w:t>;</w:t>
      </w:r>
      <w:r w:rsidRPr="00164734">
        <w:t xml:space="preserve"> </w:t>
      </w:r>
      <w:r w:rsidR="00D85572" w:rsidRPr="00164734">
        <w:t>a</w:t>
      </w:r>
      <w:r w:rsidRPr="00164734">
        <w:t xml:space="preserve">c deinde, cum celebraremus a nascente divo patriarcha nostro Benedicto </w:t>
      </w:r>
      <w:r w:rsidRPr="00164734">
        <w:rPr>
          <w:spacing w:val="-3"/>
        </w:rPr>
        <w:t xml:space="preserve">saecularem annum decimum tertium, in gratiam populi Germanice digesserim </w:t>
      </w:r>
      <w:r w:rsidR="00506237" w:rsidRPr="00164734">
        <w:rPr>
          <w:spacing w:val="-3"/>
        </w:rPr>
        <w:t>a</w:t>
      </w:r>
      <w:r w:rsidRPr="00164734">
        <w:rPr>
          <w:spacing w:val="-3"/>
        </w:rPr>
        <w:t>cta</w:t>
      </w:r>
      <w:r w:rsidRPr="00164734">
        <w:t xml:space="preserve"> </w:t>
      </w:r>
      <w:r w:rsidRPr="00164734">
        <w:rPr>
          <w:spacing w:val="-1"/>
        </w:rPr>
        <w:t>sanctissimi patris nostri et eiusdem virtutes, miracula et elogia ex sancto Gregorio</w:t>
      </w:r>
      <w:r w:rsidRPr="00164734">
        <w:t xml:space="preserve"> </w:t>
      </w:r>
      <w:r w:rsidRPr="00164734">
        <w:rPr>
          <w:spacing w:val="-2"/>
          <w:szCs w:val="22"/>
        </w:rPr>
        <w:t>et aliis collecta, sub titulo: Lehr-</w:t>
      </w:r>
      <w:r w:rsidR="00F54C4B" w:rsidRPr="00164734">
        <w:rPr>
          <w:spacing w:val="-2"/>
          <w:szCs w:val="22"/>
        </w:rPr>
        <w:t>,</w:t>
      </w:r>
      <w:r w:rsidRPr="00164734">
        <w:rPr>
          <w:spacing w:val="-2"/>
          <w:szCs w:val="22"/>
        </w:rPr>
        <w:t xml:space="preserve"> tugendt- undt wunderspiegel des grossen patriar</w:t>
      </w:r>
      <w:r w:rsidR="00506237" w:rsidRPr="00164734">
        <w:rPr>
          <w:spacing w:val="-2"/>
          <w:szCs w:val="22"/>
        </w:rPr>
        <w:softHyphen/>
      </w:r>
      <w:r w:rsidRPr="00164734">
        <w:rPr>
          <w:spacing w:val="-4"/>
        </w:rPr>
        <w:t>chen undt ertzstiffters Benedicti etc., quem dignatus fuit typis Glacensibus mandare</w:t>
      </w:r>
      <w:r w:rsidRPr="00164734">
        <w:t xml:space="preserve"> </w:t>
      </w:r>
      <w:r w:rsidRPr="00164734">
        <w:rPr>
          <w:spacing w:val="-2"/>
        </w:rPr>
        <w:t>imprimi pie defunctus reverendissimus et amplissimus dominus dominus Thomas</w:t>
      </w:r>
      <w:r w:rsidRPr="00164734">
        <w:t xml:space="preserve"> ordinis nostri abbas Brzewnoviensis 47. et visitator; sed haec et aliae minutiae te</w:t>
      </w:r>
      <w:r w:rsidR="009F51E4" w:rsidRPr="00164734">
        <w:softHyphen/>
      </w:r>
      <w:r w:rsidRPr="00164734">
        <w:rPr>
          <w:spacing w:val="-3"/>
        </w:rPr>
        <w:t>nuiores et exiliores sunt, quam ut in opere illustri de scriptoribus sacri ordinis nostri</w:t>
      </w:r>
      <w:r w:rsidRPr="00164734">
        <w:t xml:space="preserve"> </w:t>
      </w:r>
      <w:r w:rsidRPr="00164734">
        <w:rPr>
          <w:spacing w:val="-2"/>
          <w:szCs w:val="22"/>
        </w:rPr>
        <w:t xml:space="preserve">mereantur commemorari. </w:t>
      </w:r>
      <w:r w:rsidRPr="00164734">
        <w:rPr>
          <w:i/>
          <w:szCs w:val="22"/>
        </w:rPr>
        <w:t>&lt;</w:t>
      </w:r>
      <w:r w:rsidRPr="00164734">
        <w:rPr>
          <w:i/>
          <w:iCs/>
          <w:szCs w:val="22"/>
        </w:rPr>
        <w:t>17</w:t>
      </w:r>
      <w:r w:rsidRPr="00164734">
        <w:rPr>
          <w:i/>
          <w:szCs w:val="22"/>
        </w:rPr>
        <w:t>&gt;</w:t>
      </w:r>
      <w:r w:rsidRPr="00164734">
        <w:rPr>
          <w:spacing w:val="-2"/>
          <w:szCs w:val="22"/>
        </w:rPr>
        <w:t xml:space="preserve"> Si loquendum esset de libris in ordinis nostri mo</w:t>
      </w:r>
      <w:r w:rsidR="00FC0D7F" w:rsidRPr="00164734">
        <w:rPr>
          <w:spacing w:val="-2"/>
          <w:szCs w:val="22"/>
        </w:rPr>
        <w:softHyphen/>
      </w:r>
      <w:r w:rsidRPr="00164734">
        <w:rPr>
          <w:szCs w:val="22"/>
        </w:rPr>
        <w:t>nasterio Pragensi Emautino ex congregatione nostra ad strictiorem observantiam</w:t>
      </w:r>
      <w:r w:rsidRPr="00164734">
        <w:t xml:space="preserve"> </w:t>
      </w:r>
      <w:r w:rsidRPr="00164734">
        <w:rPr>
          <w:spacing w:val="-4"/>
          <w:szCs w:val="22"/>
        </w:rPr>
        <w:t>Monserratensem anno 1635 translato scriptis, multo sermone opus esset. Vixit enim</w:t>
      </w:r>
      <w:r w:rsidRPr="00164734">
        <w:t xml:space="preserve"> </w:t>
      </w:r>
      <w:r w:rsidRPr="00164734">
        <w:rPr>
          <w:spacing w:val="-4"/>
          <w:szCs w:val="22"/>
        </w:rPr>
        <w:t>ibidem abbas nostri lapsi saeculi Phoebus dominus Joannes Caramuel de Lobkowitz,</w:t>
      </w:r>
      <w:r w:rsidRPr="00164734">
        <w:t xml:space="preserve"> </w:t>
      </w:r>
      <w:r w:rsidRPr="00164734">
        <w:rPr>
          <w:spacing w:val="-3"/>
          <w:szCs w:val="22"/>
        </w:rPr>
        <w:t>qui tum Pragae abbas et simul Ernesti Adalberti cardinalis ab Harrach archiepiscopi</w:t>
      </w:r>
      <w:r w:rsidRPr="00164734">
        <w:t xml:space="preserve"> Pragensis officialis, tum episcopus Viglevanensis in Lombardia ac demum archi</w:t>
      </w:r>
      <w:r w:rsidR="00FC0D7F" w:rsidRPr="00164734">
        <w:softHyphen/>
      </w:r>
      <w:r w:rsidRPr="00164734">
        <w:rPr>
          <w:spacing w:val="-1"/>
          <w:szCs w:val="22"/>
        </w:rPr>
        <w:t xml:space="preserve">episcopus Hydruntinus in regno Neapolitano scripsit longe plurima. Extant typis </w:t>
      </w:r>
      <w:r w:rsidRPr="00164734">
        <w:t xml:space="preserve">edita: Caramuelis Theologia fundamentalis duobus tomis divisa. Encyclopaedia </w:t>
      </w:r>
      <w:r w:rsidR="0013283A" w:rsidRPr="0013283A">
        <w:rPr>
          <w:spacing w:val="-1"/>
        </w:rPr>
        <w:t>e</w:t>
      </w:r>
      <w:r w:rsidRPr="0013283A">
        <w:rPr>
          <w:spacing w:val="-1"/>
          <w:szCs w:val="22"/>
        </w:rPr>
        <w:t>vangelica ostendens ex omnibus scientiis posse conceptus concionatorios exquiri.</w:t>
      </w:r>
      <w:r w:rsidRPr="00164734">
        <w:t xml:space="preserve"> </w:t>
      </w:r>
      <w:r w:rsidRPr="00164734">
        <w:rPr>
          <w:spacing w:val="-4"/>
          <w:szCs w:val="22"/>
        </w:rPr>
        <w:t>Haplotes, opus theologicum de restrictionibus mentalibus. Grammatica audax. Her</w:t>
      </w:r>
      <w:r w:rsidR="00FC0D7F" w:rsidRPr="00164734">
        <w:rPr>
          <w:spacing w:val="-4"/>
          <w:szCs w:val="22"/>
        </w:rPr>
        <w:softHyphen/>
      </w:r>
      <w:r w:rsidRPr="00164734">
        <w:t xml:space="preserve">cules logicus. Item Rationalis et realis philosophia. Vita venerabilis viri Dominici Arragonii ex ordine Carmelitarum in pugna Albi Montis ad victoriam illustrem </w:t>
      </w:r>
      <w:r w:rsidRPr="00164734">
        <w:rPr>
          <w:spacing w:val="-4"/>
          <w:szCs w:val="22"/>
        </w:rPr>
        <w:t>consilio, industria et sanctitate magni cooperatoris. Commentarius in Regulam sanc</w:t>
      </w:r>
      <w:r w:rsidR="00FC0D7F" w:rsidRPr="00164734">
        <w:rPr>
          <w:spacing w:val="-4"/>
          <w:szCs w:val="22"/>
        </w:rPr>
        <w:softHyphen/>
      </w:r>
      <w:r w:rsidRPr="00164734">
        <w:t xml:space="preserve">tissimi patris nostri initio in quarto, deinde auctior in folio editus, insertis simul </w:t>
      </w:r>
      <w:r w:rsidRPr="00164734">
        <w:rPr>
          <w:spacing w:val="-4"/>
          <w:szCs w:val="22"/>
        </w:rPr>
        <w:t>doctissimorum</w:t>
      </w:r>
      <w:r w:rsidRPr="00164734">
        <w:rPr>
          <w:spacing w:val="-6"/>
          <w:szCs w:val="22"/>
        </w:rPr>
        <w:t xml:space="preserve"> </w:t>
      </w:r>
      <w:r w:rsidRPr="00164734">
        <w:rPr>
          <w:spacing w:val="-4"/>
          <w:szCs w:val="22"/>
        </w:rPr>
        <w:t>virorum</w:t>
      </w:r>
      <w:r w:rsidRPr="00164734">
        <w:rPr>
          <w:spacing w:val="-6"/>
          <w:szCs w:val="22"/>
        </w:rPr>
        <w:t xml:space="preserve"> </w:t>
      </w:r>
      <w:r w:rsidRPr="00164734">
        <w:rPr>
          <w:spacing w:val="-4"/>
          <w:szCs w:val="22"/>
        </w:rPr>
        <w:t>Europae</w:t>
      </w:r>
      <w:r w:rsidRPr="00164734">
        <w:rPr>
          <w:spacing w:val="-6"/>
          <w:szCs w:val="22"/>
        </w:rPr>
        <w:t xml:space="preserve"> </w:t>
      </w:r>
      <w:r w:rsidRPr="00164734">
        <w:rPr>
          <w:spacing w:val="-4"/>
          <w:szCs w:val="22"/>
        </w:rPr>
        <w:t>ad</w:t>
      </w:r>
      <w:r w:rsidRPr="00164734">
        <w:rPr>
          <w:spacing w:val="-6"/>
          <w:szCs w:val="22"/>
        </w:rPr>
        <w:t xml:space="preserve"> </w:t>
      </w:r>
      <w:r w:rsidRPr="00164734">
        <w:rPr>
          <w:spacing w:val="-4"/>
          <w:szCs w:val="22"/>
        </w:rPr>
        <w:t>ipsum</w:t>
      </w:r>
      <w:r w:rsidRPr="00164734">
        <w:rPr>
          <w:spacing w:val="-6"/>
          <w:szCs w:val="22"/>
        </w:rPr>
        <w:t xml:space="preserve"> </w:t>
      </w:r>
      <w:r w:rsidRPr="00164734">
        <w:rPr>
          <w:spacing w:val="-4"/>
          <w:szCs w:val="22"/>
        </w:rPr>
        <w:t>literis</w:t>
      </w:r>
      <w:r w:rsidRPr="00164734">
        <w:rPr>
          <w:spacing w:val="-6"/>
          <w:szCs w:val="22"/>
        </w:rPr>
        <w:t xml:space="preserve"> </w:t>
      </w:r>
      <w:r w:rsidRPr="00164734">
        <w:rPr>
          <w:spacing w:val="-4"/>
          <w:szCs w:val="22"/>
        </w:rPr>
        <w:t>et</w:t>
      </w:r>
      <w:r w:rsidRPr="00164734">
        <w:rPr>
          <w:spacing w:val="-6"/>
          <w:szCs w:val="22"/>
        </w:rPr>
        <w:t xml:space="preserve"> </w:t>
      </w:r>
      <w:r w:rsidRPr="00164734">
        <w:rPr>
          <w:spacing w:val="-4"/>
          <w:szCs w:val="22"/>
        </w:rPr>
        <w:t>Caramuelis</w:t>
      </w:r>
      <w:r w:rsidRPr="00164734">
        <w:rPr>
          <w:spacing w:val="-6"/>
          <w:szCs w:val="22"/>
        </w:rPr>
        <w:t xml:space="preserve"> </w:t>
      </w:r>
      <w:r w:rsidRPr="00164734">
        <w:rPr>
          <w:spacing w:val="-4"/>
          <w:szCs w:val="22"/>
        </w:rPr>
        <w:t>responsis.</w:t>
      </w:r>
      <w:r w:rsidRPr="00164734">
        <w:rPr>
          <w:spacing w:val="-6"/>
          <w:szCs w:val="22"/>
        </w:rPr>
        <w:t xml:space="preserve"> </w:t>
      </w:r>
      <w:r w:rsidRPr="00164734">
        <w:rPr>
          <w:spacing w:val="4"/>
          <w:szCs w:val="22"/>
        </w:rPr>
        <w:t>[</w:t>
      </w:r>
      <w:r w:rsidRPr="00164734">
        <w:rPr>
          <w:i/>
          <w:iCs/>
          <w:szCs w:val="22"/>
        </w:rPr>
        <w:t>4</w:t>
      </w:r>
      <w:r w:rsidRPr="00164734">
        <w:rPr>
          <w:i/>
          <w:iCs/>
          <w:spacing w:val="16"/>
          <w:szCs w:val="22"/>
        </w:rPr>
        <w:t>v</w:t>
      </w:r>
      <w:r w:rsidRPr="00164734">
        <w:rPr>
          <w:szCs w:val="22"/>
        </w:rPr>
        <w:t>]</w:t>
      </w:r>
      <w:r w:rsidRPr="00164734">
        <w:rPr>
          <w:spacing w:val="-4"/>
          <w:szCs w:val="22"/>
        </w:rPr>
        <w:t xml:space="preserve"> Opus</w:t>
      </w:r>
      <w:r w:rsidRPr="00164734">
        <w:t xml:space="preserve"> sancti Bernardi de praecepto et dispensatione ad monachos Molismi, doctis notis </w:t>
      </w:r>
      <w:r w:rsidRPr="00164734">
        <w:rPr>
          <w:spacing w:val="-3"/>
          <w:szCs w:val="22"/>
        </w:rPr>
        <w:t>domini Caramuelis illustratum. Pax imperii licita sub Ferdinando tertio imperatore</w:t>
      </w:r>
      <w:r w:rsidRPr="00164734">
        <w:t xml:space="preserve"> </w:t>
      </w:r>
      <w:r w:rsidRPr="00164734">
        <w:rPr>
          <w:spacing w:val="-3"/>
          <w:szCs w:val="22"/>
        </w:rPr>
        <w:t>1648 contra certum impugnatorem. Mathesis nova et antiqua. Enchiridion contro</w:t>
      </w:r>
      <w:r w:rsidR="00FC0D7F" w:rsidRPr="00164734">
        <w:rPr>
          <w:spacing w:val="-3"/>
          <w:szCs w:val="22"/>
        </w:rPr>
        <w:softHyphen/>
      </w:r>
      <w:r w:rsidRPr="00164734">
        <w:rPr>
          <w:spacing w:val="-1"/>
          <w:szCs w:val="22"/>
        </w:rPr>
        <w:t>versiarum contra haereticos nostros uno syllogismo convincendos, et alia plurima.</w:t>
      </w:r>
      <w:r w:rsidRPr="00164734">
        <w:t xml:space="preserve"> </w:t>
      </w:r>
      <w:r w:rsidRPr="00164734">
        <w:rPr>
          <w:szCs w:val="22"/>
        </w:rPr>
        <w:t>&lt;</w:t>
      </w:r>
      <w:r w:rsidRPr="00164734">
        <w:rPr>
          <w:i/>
          <w:iCs/>
          <w:szCs w:val="22"/>
        </w:rPr>
        <w:t>1</w:t>
      </w:r>
      <w:r w:rsidRPr="00164734">
        <w:rPr>
          <w:i/>
          <w:iCs/>
          <w:spacing w:val="10"/>
          <w:szCs w:val="22"/>
        </w:rPr>
        <w:t>8</w:t>
      </w:r>
      <w:r w:rsidRPr="00164734">
        <w:rPr>
          <w:szCs w:val="22"/>
        </w:rPr>
        <w:t>&gt;</w:t>
      </w:r>
      <w:r w:rsidRPr="00164734">
        <w:rPr>
          <w:spacing w:val="-3"/>
          <w:szCs w:val="22"/>
        </w:rPr>
        <w:t xml:space="preserve"> In eodem monasterio Emautino edidit novo typi apparatu Revelationes sanc</w:t>
      </w:r>
      <w:r w:rsidR="00212549" w:rsidRPr="00164734">
        <w:rPr>
          <w:spacing w:val="-3"/>
          <w:szCs w:val="22"/>
        </w:rPr>
        <w:softHyphen/>
      </w:r>
      <w:r w:rsidRPr="00164734">
        <w:rPr>
          <w:szCs w:val="22"/>
        </w:rPr>
        <w:t xml:space="preserve">tae Gertrudis Magnae abbatissae </w:t>
      </w:r>
      <w:r w:rsidRPr="00164734">
        <w:rPr>
          <w:szCs w:val="22"/>
        </w:rPr>
        <w:lastRenderedPageBreak/>
        <w:t>Elpidianae, natae ex comitibus de Hacknborn</w:t>
      </w:r>
      <w:r w:rsidR="00237F45" w:rsidRPr="00164734">
        <w:rPr>
          <w:rStyle w:val="Funotenzeichen"/>
          <w:szCs w:val="22"/>
        </w:rPr>
        <w:footnoteReference w:customMarkFollows="1" w:id="64"/>
        <w:t>f</w:t>
      </w:r>
      <w:r w:rsidRPr="00164734">
        <w:rPr>
          <w:szCs w:val="22"/>
        </w:rPr>
        <w:t>,</w:t>
      </w:r>
      <w:r w:rsidRPr="00164734">
        <w:t xml:space="preserve"> </w:t>
      </w:r>
      <w:r w:rsidRPr="00164734">
        <w:rPr>
          <w:spacing w:val="1"/>
          <w:szCs w:val="22"/>
        </w:rPr>
        <w:t>reverendus pater Laurentius Clement cum approbationibus et eruditis notis ac</w:t>
      </w:r>
      <w:r w:rsidRPr="00164734">
        <w:t xml:space="preserve"> insertis elegantibus sculpturis. </w:t>
      </w:r>
      <w:r w:rsidRPr="00164734">
        <w:rPr>
          <w:szCs w:val="22"/>
        </w:rPr>
        <w:t>&lt;</w:t>
      </w:r>
      <w:r w:rsidRPr="00164734">
        <w:rPr>
          <w:i/>
          <w:iCs/>
          <w:szCs w:val="22"/>
        </w:rPr>
        <w:t>1</w:t>
      </w:r>
      <w:r w:rsidRPr="00164734">
        <w:rPr>
          <w:i/>
          <w:iCs/>
          <w:spacing w:val="10"/>
          <w:szCs w:val="22"/>
        </w:rPr>
        <w:t>9</w:t>
      </w:r>
      <w:r w:rsidRPr="00164734">
        <w:rPr>
          <w:szCs w:val="22"/>
        </w:rPr>
        <w:t>&gt;</w:t>
      </w:r>
      <w:r w:rsidRPr="00164734">
        <w:t xml:space="preserve"> Ibidem abbas fuit ante aliquot annos primo mortuus reverendissimus dominus Didacus de Can-Vero, qui scripsit Orpheum </w:t>
      </w:r>
      <w:r w:rsidRPr="00164734">
        <w:rPr>
          <w:spacing w:val="-3"/>
          <w:szCs w:val="22"/>
        </w:rPr>
        <w:t>sacrum, seu commentarium super certos Psalmos et cantica Breviarii. Item Toedam</w:t>
      </w:r>
      <w:r w:rsidRPr="00164734">
        <w:t xml:space="preserve"> </w:t>
      </w:r>
      <w:r w:rsidRPr="00164734">
        <w:rPr>
          <w:spacing w:val="-3"/>
          <w:szCs w:val="22"/>
        </w:rPr>
        <w:t>regalem honori sanctissimae Trinitatis tanquam commentarium super doxologiam:</w:t>
      </w:r>
      <w:r w:rsidRPr="00164734">
        <w:t xml:space="preserve"> </w:t>
      </w:r>
      <w:r w:rsidRPr="00164734">
        <w:rPr>
          <w:spacing w:val="-2"/>
          <w:szCs w:val="22"/>
        </w:rPr>
        <w:t>Gloria patri et Filio et Spiritui Sancto etc. Et alia quaepiam. Sed haec ipsimet Hi</w:t>
      </w:r>
      <w:r w:rsidR="00212549" w:rsidRPr="00164734">
        <w:rPr>
          <w:spacing w:val="-2"/>
          <w:szCs w:val="22"/>
        </w:rPr>
        <w:softHyphen/>
      </w:r>
      <w:r w:rsidRPr="00164734">
        <w:rPr>
          <w:spacing w:val="1"/>
          <w:szCs w:val="22"/>
        </w:rPr>
        <w:t>spani nostri in dicto monasterio Pragae degentes poterunt (maxime ex professo</w:t>
      </w:r>
      <w:r w:rsidRPr="00164734">
        <w:rPr>
          <w:szCs w:val="22"/>
        </w:rPr>
        <w:t xml:space="preserve"> </w:t>
      </w:r>
      <w:r w:rsidRPr="00164734">
        <w:rPr>
          <w:spacing w:val="-2"/>
          <w:szCs w:val="22"/>
        </w:rPr>
        <w:t xml:space="preserve">requisiti) exactius et cumulatius referre. </w:t>
      </w:r>
      <w:r w:rsidRPr="00164734">
        <w:rPr>
          <w:spacing w:val="16"/>
          <w:szCs w:val="22"/>
        </w:rPr>
        <w:t>&lt;</w:t>
      </w:r>
      <w:r w:rsidRPr="00164734">
        <w:rPr>
          <w:i/>
          <w:iCs/>
          <w:szCs w:val="22"/>
        </w:rPr>
        <w:t>20</w:t>
      </w:r>
      <w:r w:rsidRPr="00164734">
        <w:rPr>
          <w:szCs w:val="22"/>
        </w:rPr>
        <w:t>&gt;</w:t>
      </w:r>
      <w:r w:rsidRPr="00164734">
        <w:rPr>
          <w:spacing w:val="-2"/>
          <w:szCs w:val="22"/>
        </w:rPr>
        <w:t xml:space="preserve"> Haec habui, quae iudicavi (cum ap</w:t>
      </w:r>
      <w:r w:rsidR="00212549" w:rsidRPr="00164734">
        <w:rPr>
          <w:spacing w:val="-2"/>
          <w:szCs w:val="22"/>
        </w:rPr>
        <w:softHyphen/>
      </w:r>
      <w:r w:rsidRPr="00164734">
        <w:rPr>
          <w:spacing w:val="-3"/>
          <w:szCs w:val="22"/>
        </w:rPr>
        <w:t>probatione reverendissimi et amplissimi domini domini praelati et visitatoris nostri)</w:t>
      </w:r>
      <w:r w:rsidRPr="00164734">
        <w:rPr>
          <w:szCs w:val="22"/>
        </w:rPr>
        <w:t xml:space="preserve"> vestrae admodum reverendae paternitati hic et nunc communicari posse; plura si occurrerint, non omittam ea in confidentia ulterius referre. Caeterum admodum </w:t>
      </w:r>
      <w:r w:rsidRPr="00164734">
        <w:rPr>
          <w:spacing w:val="-4"/>
          <w:szCs w:val="22"/>
        </w:rPr>
        <w:t>reverendam paternitatem vestram divinae providentiae et in negotio tanti moliminis</w:t>
      </w:r>
      <w:r w:rsidRPr="00164734">
        <w:rPr>
          <w:szCs w:val="22"/>
        </w:rPr>
        <w:t xml:space="preserve"> </w:t>
      </w:r>
      <w:r w:rsidRPr="00164734">
        <w:rPr>
          <w:spacing w:val="1"/>
          <w:szCs w:val="22"/>
        </w:rPr>
        <w:t>gratiae divinae directioni, protectioni et conservationi, et me eiusdem fraterno</w:t>
      </w:r>
      <w:r w:rsidRPr="00164734">
        <w:rPr>
          <w:szCs w:val="22"/>
        </w:rPr>
        <w:t xml:space="preserve"> </w:t>
      </w:r>
      <w:r w:rsidRPr="00164734">
        <w:rPr>
          <w:spacing w:val="-3"/>
          <w:szCs w:val="22"/>
        </w:rPr>
        <w:t>affectui precibusque commendo, apprecando simul huius anni uno mense inchoati</w:t>
      </w:r>
      <w:r w:rsidRPr="00164734">
        <w:rPr>
          <w:szCs w:val="22"/>
        </w:rPr>
        <w:t xml:space="preserve"> </w:t>
      </w:r>
      <w:r w:rsidRPr="00164734">
        <w:rPr>
          <w:spacing w:val="-1"/>
          <w:szCs w:val="22"/>
        </w:rPr>
        <w:t>felices progressus, vitae viriumque firmamentum ad opus hoc tam continuandum</w:t>
      </w:r>
      <w:r w:rsidRPr="00164734">
        <w:t xml:space="preserve"> quam feliciter terminandum, qui sum et maneo</w:t>
      </w:r>
    </w:p>
    <w:p w:rsidR="00C27ABD" w:rsidRPr="00164734" w:rsidRDefault="00C27ABD" w:rsidP="00C27ABD">
      <w:pPr>
        <w:pStyle w:val="EditionEditionstext"/>
      </w:pPr>
      <w:r w:rsidRPr="00164734">
        <w:rPr>
          <w:szCs w:val="22"/>
        </w:rPr>
        <w:t>Admodum reverendae venerabilis et eximiae paternitatis vestrae servus obsequio</w:t>
      </w:r>
      <w:r w:rsidR="00237F45" w:rsidRPr="00164734">
        <w:rPr>
          <w:szCs w:val="22"/>
        </w:rPr>
        <w:softHyphen/>
      </w:r>
      <w:r w:rsidRPr="00164734">
        <w:rPr>
          <w:spacing w:val="1"/>
          <w:szCs w:val="22"/>
        </w:rPr>
        <w:t>sissimus pater Rupertus Hausdorff ordinis sancti Benedicti exempti monasterii</w:t>
      </w:r>
      <w:r w:rsidRPr="00164734">
        <w:t xml:space="preserve"> Brzewnoviensis senior, sacrae theologiae et philosophiae professor, protonotarius apostolicus manu propria.</w:t>
      </w:r>
    </w:p>
    <w:p w:rsidR="00C27ABD" w:rsidRPr="00164734" w:rsidRDefault="00C27ABD" w:rsidP="00BC4728">
      <w:pPr>
        <w:pStyle w:val="EditionEditionstext"/>
        <w:spacing w:after="250"/>
      </w:pPr>
      <w:r w:rsidRPr="00164734">
        <w:t>Braunae 4. Februarii 1710.</w:t>
      </w:r>
    </w:p>
    <w:p w:rsidR="000A649F" w:rsidRPr="00164734" w:rsidRDefault="000A649F" w:rsidP="00F94997">
      <w:pPr>
        <w:pStyle w:val="EditionKommentar"/>
      </w:pPr>
      <w:r w:rsidRPr="00164734">
        <w:rPr>
          <w:i w:val="0"/>
          <w:spacing w:val="28"/>
        </w:rPr>
        <w:t>&lt;1&gt; capitulum provinciale:</w:t>
      </w:r>
      <w:r w:rsidRPr="00164734">
        <w:rPr>
          <w:i w:val="0"/>
          <w:iCs/>
          <w:spacing w:val="28"/>
        </w:rPr>
        <w:t xml:space="preserve"> </w:t>
      </w:r>
      <w:r w:rsidRPr="00164734">
        <w:rPr>
          <w:spacing w:val="-3"/>
        </w:rPr>
        <w:t>Das von Othmar Zinke einberufene Provinzial</w:t>
      </w:r>
      <w:r w:rsidRPr="00164734">
        <w:rPr>
          <w:spacing w:val="-3"/>
        </w:rPr>
        <w:softHyphen/>
      </w:r>
      <w:r w:rsidRPr="00164734">
        <w:rPr>
          <w:spacing w:val="-1"/>
        </w:rPr>
        <w:t>kapitel hatte am 16. September 1709 begonnen; es wurde im Braunauer Haus in der</w:t>
      </w:r>
      <w:r w:rsidRPr="00164734">
        <w:t xml:space="preserve"> </w:t>
      </w:r>
      <w:r w:rsidRPr="00164734">
        <w:rPr>
          <w:spacing w:val="-3"/>
        </w:rPr>
        <w:t>Langen Gasse (Dlouhá) der Prager Altstadt abgehalten, von wo Zinke auch seinen Brief</w:t>
      </w:r>
      <w:r w:rsidRPr="00164734">
        <w:t xml:space="preserve"> </w:t>
      </w:r>
      <w:r w:rsidRPr="00164734">
        <w:rPr>
          <w:spacing w:val="-2"/>
        </w:rPr>
        <w:t>an BP vom 29. September (11), offenbar knapp vor der Abreise, datierte. Vgl. Menzel,</w:t>
      </w:r>
      <w:r w:rsidRPr="00164734">
        <w:t xml:space="preserve"> </w:t>
      </w:r>
      <w:r w:rsidRPr="00164734">
        <w:rPr>
          <w:spacing w:val="-1"/>
        </w:rPr>
        <w:t>Böhmische Benediktinerkongregation 604f.; Menzel, Zinke 79f</w:t>
      </w:r>
      <w:r w:rsidRPr="00164734">
        <w:t>.</w:t>
      </w:r>
      <w:r w:rsidR="00DB654F" w:rsidRPr="00164734">
        <w:rPr>
          <w:i w:val="0"/>
          <w:iCs/>
          <w:spacing w:val="30"/>
        </w:rPr>
        <w:t xml:space="preserve"> &lt;2&gt; impeditus</w:t>
      </w:r>
      <w:r w:rsidR="00E92F10" w:rsidRPr="00164734">
        <w:rPr>
          <w:i w:val="0"/>
          <w:iCs/>
          <w:spacing w:val="30"/>
        </w:rPr>
        <w:t xml:space="preserve"> hactenus fui</w:t>
      </w:r>
      <w:r w:rsidR="00DB654F" w:rsidRPr="00164734">
        <w:rPr>
          <w:i w:val="0"/>
          <w:iCs/>
          <w:spacing w:val="30"/>
        </w:rPr>
        <w:t xml:space="preserve">: </w:t>
      </w:r>
      <w:r w:rsidR="00DB654F" w:rsidRPr="00164734">
        <w:rPr>
          <w:spacing w:val="-2"/>
        </w:rPr>
        <w:t xml:space="preserve">Zu den Ämtern RHs vgl. das Verzeichnis der Pez-Korrespondenten. </w:t>
      </w:r>
      <w:r w:rsidR="00DB654F" w:rsidRPr="00164734">
        <w:rPr>
          <w:spacing w:val="-1"/>
        </w:rPr>
        <w:t xml:space="preserve">Gemeint sind hier wohl vor allem </w:t>
      </w:r>
      <w:r w:rsidR="00E92F10" w:rsidRPr="00164734">
        <w:rPr>
          <w:spacing w:val="-1"/>
        </w:rPr>
        <w:t>seine</w:t>
      </w:r>
      <w:r w:rsidR="00DB654F" w:rsidRPr="00164734">
        <w:rPr>
          <w:spacing w:val="-1"/>
        </w:rPr>
        <w:t xml:space="preserve"> Pflichten als Präfekt des </w:t>
      </w:r>
      <w:r w:rsidR="00E92F10" w:rsidRPr="00164734">
        <w:rPr>
          <w:spacing w:val="-1"/>
        </w:rPr>
        <w:t>Gymnasiums und des</w:t>
      </w:r>
      <w:r w:rsidR="00E92F10" w:rsidRPr="00164734">
        <w:t xml:space="preserve"> </w:t>
      </w:r>
      <w:r w:rsidR="00DB654F" w:rsidRPr="00164734">
        <w:t>Hausstudiums</w:t>
      </w:r>
      <w:r w:rsidR="00E92F10" w:rsidRPr="00164734">
        <w:t>.</w:t>
      </w:r>
      <w:r w:rsidRPr="00164734">
        <w:rPr>
          <w:i w:val="0"/>
          <w:iCs/>
          <w:spacing w:val="30"/>
        </w:rPr>
        <w:t xml:space="preserve"> &lt;3&gt; fundatum est anno 993: </w:t>
      </w:r>
      <w:r w:rsidRPr="00164734">
        <w:t>Zur Gründung des Klosters</w:t>
      </w:r>
      <w:r w:rsidR="002509FF" w:rsidRPr="00164734">
        <w:t xml:space="preserve"> Břevnov vgl.</w:t>
      </w:r>
      <w:r w:rsidRPr="00164734">
        <w:t xml:space="preserve"> Koutná-Karg, Anfänge; Turek, Otázka; Vilímková–Preiss, Ve znamení </w:t>
      </w:r>
      <w:r w:rsidRPr="00164734">
        <w:rPr>
          <w:szCs w:val="22"/>
        </w:rPr>
        <w:t>29–34</w:t>
      </w:r>
      <w:r w:rsidRPr="00164734">
        <w:t>.</w:t>
      </w:r>
      <w:r w:rsidRPr="00164734">
        <w:rPr>
          <w:i w:val="0"/>
          <w:iCs/>
          <w:spacing w:val="30"/>
        </w:rPr>
        <w:t xml:space="preserve"> </w:t>
      </w:r>
      <w:r w:rsidR="00FF1691" w:rsidRPr="00164734">
        <w:rPr>
          <w:i w:val="0"/>
          <w:spacing w:val="30"/>
        </w:rPr>
        <w:t xml:space="preserve">Boleslao </w:t>
      </w:r>
      <w:r w:rsidR="00057431" w:rsidRPr="00164734">
        <w:rPr>
          <w:i w:val="0"/>
          <w:spacing w:val="30"/>
        </w:rPr>
        <w:t>...</w:t>
      </w:r>
      <w:r w:rsidR="00FF1691" w:rsidRPr="00164734">
        <w:rPr>
          <w:i w:val="0"/>
          <w:spacing w:val="30"/>
        </w:rPr>
        <w:t xml:space="preserve"> adiciente:</w:t>
      </w:r>
      <w:r w:rsidR="00FF1691" w:rsidRPr="00164734">
        <w:rPr>
          <w:i w:val="0"/>
          <w:iCs/>
          <w:spacing w:val="30"/>
        </w:rPr>
        <w:t xml:space="preserve"> </w:t>
      </w:r>
      <w:r w:rsidR="00FF1691" w:rsidRPr="00164734">
        <w:rPr>
          <w:szCs w:val="22"/>
        </w:rPr>
        <w:t>D</w:t>
      </w:r>
      <w:r w:rsidR="006B2C05" w:rsidRPr="00164734">
        <w:rPr>
          <w:szCs w:val="22"/>
        </w:rPr>
        <w:t>as</w:t>
      </w:r>
      <w:r w:rsidR="00FF1691" w:rsidRPr="00164734">
        <w:rPr>
          <w:szCs w:val="22"/>
        </w:rPr>
        <w:t xml:space="preserve"> </w:t>
      </w:r>
      <w:r w:rsidR="006B2C05" w:rsidRPr="00164734">
        <w:rPr>
          <w:szCs w:val="22"/>
        </w:rPr>
        <w:t>vermeint</w:t>
      </w:r>
      <w:r w:rsidR="00FF1691" w:rsidRPr="00164734">
        <w:rPr>
          <w:szCs w:val="22"/>
        </w:rPr>
        <w:t xml:space="preserve">liche </w:t>
      </w:r>
      <w:r w:rsidR="006B2C05" w:rsidRPr="00164734">
        <w:rPr>
          <w:szCs w:val="22"/>
        </w:rPr>
        <w:t xml:space="preserve">Diplom </w:t>
      </w:r>
      <w:r w:rsidR="00FF1691" w:rsidRPr="00164734">
        <w:rPr>
          <w:szCs w:val="22"/>
        </w:rPr>
        <w:t>Boleslavs II. vom</w:t>
      </w:r>
      <w:r w:rsidR="00FF1691" w:rsidRPr="00164734">
        <w:t xml:space="preserve"> </w:t>
      </w:r>
      <w:r w:rsidR="00FF1691" w:rsidRPr="00164734">
        <w:rPr>
          <w:spacing w:val="-3"/>
          <w:szCs w:val="22"/>
        </w:rPr>
        <w:t>14. Januar 993 (Friedrich, Codex diplomaticus 1 347–350 Nr. 375; Kř</w:t>
      </w:r>
      <w:r w:rsidR="00FF1691" w:rsidRPr="00164734">
        <w:rPr>
          <w:rFonts w:cs="Adobe Garamond Pro"/>
          <w:spacing w:val="-3"/>
          <w:szCs w:val="22"/>
        </w:rPr>
        <w:t>e</w:t>
      </w:r>
      <w:r w:rsidR="00FF1691" w:rsidRPr="00164734">
        <w:rPr>
          <w:spacing w:val="-3"/>
          <w:szCs w:val="22"/>
        </w:rPr>
        <w:t>č</w:t>
      </w:r>
      <w:r w:rsidR="00FF1691" w:rsidRPr="00164734">
        <w:rPr>
          <w:rFonts w:cs="Adobe Garamond Pro"/>
          <w:spacing w:val="-3"/>
          <w:szCs w:val="22"/>
        </w:rPr>
        <w:t>ko</w:t>
      </w:r>
      <w:r w:rsidR="00FF1691" w:rsidRPr="00164734">
        <w:rPr>
          <w:spacing w:val="-3"/>
          <w:szCs w:val="22"/>
        </w:rPr>
        <w:t>vá, Archiv</w:t>
      </w:r>
      <w:r w:rsidR="00FF1691" w:rsidRPr="00164734">
        <w:rPr>
          <w:spacing w:val="-3"/>
        </w:rPr>
        <w:t xml:space="preserve"> </w:t>
      </w:r>
      <w:r w:rsidR="00FF1691" w:rsidRPr="00164734">
        <w:rPr>
          <w:spacing w:val="-2"/>
          <w:szCs w:val="22"/>
        </w:rPr>
        <w:t xml:space="preserve">24f.) ist in </w:t>
      </w:r>
      <w:r w:rsidR="006B2C05" w:rsidRPr="00164734">
        <w:rPr>
          <w:spacing w:val="-2"/>
          <w:szCs w:val="22"/>
        </w:rPr>
        <w:t>sein</w:t>
      </w:r>
      <w:r w:rsidR="00FF1691" w:rsidRPr="00164734">
        <w:rPr>
          <w:spacing w:val="-2"/>
          <w:szCs w:val="22"/>
        </w:rPr>
        <w:t xml:space="preserve">er vorliegenden Form ein Spurium </w:t>
      </w:r>
      <w:r w:rsidR="006B2C05" w:rsidRPr="00164734">
        <w:rPr>
          <w:spacing w:val="-2"/>
          <w:szCs w:val="22"/>
        </w:rPr>
        <w:t xml:space="preserve">aus </w:t>
      </w:r>
      <w:r w:rsidR="00FF1691" w:rsidRPr="00164734">
        <w:rPr>
          <w:spacing w:val="-2"/>
          <w:szCs w:val="22"/>
        </w:rPr>
        <w:t>de</w:t>
      </w:r>
      <w:r w:rsidR="006B2C05" w:rsidRPr="00164734">
        <w:rPr>
          <w:spacing w:val="-2"/>
          <w:szCs w:val="22"/>
        </w:rPr>
        <w:t>m</w:t>
      </w:r>
      <w:r w:rsidR="00FF1691" w:rsidRPr="00164734">
        <w:rPr>
          <w:spacing w:val="-2"/>
          <w:szCs w:val="22"/>
        </w:rPr>
        <w:t xml:space="preserve"> 13. Jh., das jedoch </w:t>
      </w:r>
      <w:r w:rsidR="006B2C05" w:rsidRPr="00164734">
        <w:rPr>
          <w:spacing w:val="-2"/>
          <w:szCs w:val="22"/>
        </w:rPr>
        <w:t>teilweise</w:t>
      </w:r>
      <w:r w:rsidR="00FF1691" w:rsidRPr="00164734">
        <w:rPr>
          <w:spacing w:val="-1"/>
        </w:rPr>
        <w:t xml:space="preserve"> </w:t>
      </w:r>
      <w:r w:rsidR="00FF1691" w:rsidRPr="00164734">
        <w:rPr>
          <w:spacing w:val="-2"/>
          <w:szCs w:val="22"/>
        </w:rPr>
        <w:t>auf authentischer Vorlage beruhen mag: Pražák, Privilegium</w:t>
      </w:r>
      <w:r w:rsidR="00FF1691" w:rsidRPr="00164734">
        <w:t>.</w:t>
      </w:r>
      <w:r w:rsidR="006B2C05" w:rsidRPr="00164734">
        <w:rPr>
          <w:i w:val="0"/>
          <w:spacing w:val="30"/>
          <w:szCs w:val="22"/>
        </w:rPr>
        <w:t xml:space="preserve"> </w:t>
      </w:r>
      <w:r w:rsidRPr="00164734">
        <w:rPr>
          <w:i w:val="0"/>
          <w:iCs/>
          <w:spacing w:val="30"/>
        </w:rPr>
        <w:t xml:space="preserve">Joannes XV.: </w:t>
      </w:r>
      <w:r w:rsidRPr="00164734">
        <w:rPr>
          <w:spacing w:val="-1"/>
          <w:szCs w:val="22"/>
        </w:rPr>
        <w:t xml:space="preserve">Die </w:t>
      </w:r>
      <w:r w:rsidRPr="00164734">
        <w:rPr>
          <w:spacing w:val="-4"/>
          <w:szCs w:val="22"/>
        </w:rPr>
        <w:t>angebliche Bulle Johannes’ XV. ist nur als Insert in einer Bestätigung von 1224 erhalten:</w:t>
      </w:r>
      <w:r w:rsidRPr="00164734">
        <w:rPr>
          <w:spacing w:val="-2"/>
        </w:rPr>
        <w:t xml:space="preserve"> </w:t>
      </w:r>
      <w:r w:rsidRPr="00164734">
        <w:rPr>
          <w:spacing w:val="-1"/>
          <w:szCs w:val="22"/>
        </w:rPr>
        <w:t xml:space="preserve">Friedrich, Codex </w:t>
      </w:r>
      <w:r w:rsidR="00364FE4" w:rsidRPr="00164734">
        <w:rPr>
          <w:spacing w:val="-1"/>
          <w:szCs w:val="22"/>
        </w:rPr>
        <w:t>d</w:t>
      </w:r>
      <w:r w:rsidRPr="00164734">
        <w:rPr>
          <w:spacing w:val="-1"/>
          <w:szCs w:val="22"/>
        </w:rPr>
        <w:t>iplomaticus 1 43–46 Nr. 38; Kř</w:t>
      </w:r>
      <w:r w:rsidRPr="00164734">
        <w:rPr>
          <w:rFonts w:cs="Adobe Garamond Pro"/>
          <w:spacing w:val="-1"/>
          <w:szCs w:val="22"/>
        </w:rPr>
        <w:t>e</w:t>
      </w:r>
      <w:r w:rsidRPr="00164734">
        <w:rPr>
          <w:spacing w:val="-1"/>
          <w:szCs w:val="22"/>
        </w:rPr>
        <w:t>č</w:t>
      </w:r>
      <w:r w:rsidRPr="00164734">
        <w:rPr>
          <w:rFonts w:cs="Adobe Garamond Pro"/>
          <w:spacing w:val="-1"/>
          <w:szCs w:val="22"/>
        </w:rPr>
        <w:t>ková, Archiv 23f. Der Text, der</w:t>
      </w:r>
      <w:r w:rsidRPr="00164734">
        <w:rPr>
          <w:rFonts w:cs="Adobe Garamond Pro"/>
          <w:spacing w:val="-2"/>
        </w:rPr>
        <w:t xml:space="preserve"> </w:t>
      </w:r>
      <w:r w:rsidRPr="00164734">
        <w:rPr>
          <w:rFonts w:cs="Adobe Garamond Pro"/>
          <w:szCs w:val="22"/>
        </w:rPr>
        <w:t xml:space="preserve">lange für im </w:t>
      </w:r>
      <w:r w:rsidR="006B2C05" w:rsidRPr="00164734">
        <w:rPr>
          <w:rFonts w:cs="Adobe Garamond Pro"/>
          <w:szCs w:val="22"/>
        </w:rPr>
        <w:t>Kern</w:t>
      </w:r>
      <w:r w:rsidRPr="00164734">
        <w:rPr>
          <w:szCs w:val="22"/>
        </w:rPr>
        <w:t xml:space="preserve"> echt</w:t>
      </w:r>
      <w:r w:rsidR="006B2C05" w:rsidRPr="00164734">
        <w:rPr>
          <w:szCs w:val="22"/>
        </w:rPr>
        <w:t>,</w:t>
      </w:r>
      <w:r w:rsidRPr="00164734">
        <w:rPr>
          <w:szCs w:val="22"/>
        </w:rPr>
        <w:t xml:space="preserve"> </w:t>
      </w:r>
      <w:r w:rsidR="006B2C05" w:rsidRPr="00164734">
        <w:rPr>
          <w:szCs w:val="22"/>
        </w:rPr>
        <w:t xml:space="preserve">aber </w:t>
      </w:r>
      <w:r w:rsidRPr="00164734">
        <w:rPr>
          <w:szCs w:val="22"/>
        </w:rPr>
        <w:t xml:space="preserve">durch </w:t>
      </w:r>
      <w:r w:rsidRPr="00164734">
        <w:rPr>
          <w:szCs w:val="22"/>
        </w:rPr>
        <w:lastRenderedPageBreak/>
        <w:t>Interpolationen verfälscht gehalten wurde, dürfte</w:t>
      </w:r>
      <w:r w:rsidRPr="00164734">
        <w:rPr>
          <w:spacing w:val="-2"/>
        </w:rPr>
        <w:t xml:space="preserve"> </w:t>
      </w:r>
      <w:r w:rsidR="00292F04" w:rsidRPr="00164734">
        <w:rPr>
          <w:spacing w:val="-2"/>
          <w:szCs w:val="22"/>
        </w:rPr>
        <w:t xml:space="preserve">wohl </w:t>
      </w:r>
      <w:r w:rsidRPr="00164734">
        <w:rPr>
          <w:spacing w:val="-2"/>
          <w:szCs w:val="22"/>
        </w:rPr>
        <w:t>eine Ganzfälschung sein: Žemlič</w:t>
      </w:r>
      <w:r w:rsidRPr="00164734">
        <w:rPr>
          <w:rFonts w:cs="Adobe Garamond Pro"/>
          <w:spacing w:val="-2"/>
          <w:szCs w:val="22"/>
        </w:rPr>
        <w:t>ka</w:t>
      </w:r>
      <w:r w:rsidRPr="00164734">
        <w:rPr>
          <w:spacing w:val="-2"/>
          <w:szCs w:val="22"/>
        </w:rPr>
        <w:t>, K hodnově</w:t>
      </w:r>
      <w:r w:rsidRPr="00164734">
        <w:rPr>
          <w:rFonts w:cs="Adobe Garamond Pro"/>
          <w:spacing w:val="-2"/>
          <w:szCs w:val="22"/>
        </w:rPr>
        <w:t>rnosti</w:t>
      </w:r>
      <w:r w:rsidRPr="00164734">
        <w:rPr>
          <w:rFonts w:cs="Adobe Garamond Pro"/>
        </w:rPr>
        <w:t>.</w:t>
      </w:r>
      <w:r w:rsidRPr="00164734">
        <w:rPr>
          <w:i w:val="0"/>
          <w:spacing w:val="30"/>
        </w:rPr>
        <w:t xml:space="preserve"> Bonifacius IX.:</w:t>
      </w:r>
      <w:r w:rsidRPr="00164734">
        <w:rPr>
          <w:i w:val="0"/>
          <w:iCs/>
          <w:spacing w:val="30"/>
        </w:rPr>
        <w:t xml:space="preserve"> </w:t>
      </w:r>
      <w:r w:rsidRPr="00164734">
        <w:t xml:space="preserve">Die </w:t>
      </w:r>
      <w:r w:rsidR="00364FE4" w:rsidRPr="00164734">
        <w:t>Exemptionsbull</w:t>
      </w:r>
      <w:r w:rsidRPr="00164734">
        <w:t>e stammt vom 8. April 1391: Kř</w:t>
      </w:r>
      <w:r w:rsidRPr="00164734">
        <w:rPr>
          <w:rFonts w:cs="Adobe Garamond Pro"/>
        </w:rPr>
        <w:t>e</w:t>
      </w:r>
      <w:r w:rsidRPr="00164734">
        <w:t>č</w:t>
      </w:r>
      <w:r w:rsidRPr="00164734">
        <w:rPr>
          <w:rFonts w:cs="Adobe Garamond Pro"/>
        </w:rPr>
        <w:t>ková, Archiv 28.</w:t>
      </w:r>
      <w:r w:rsidR="00364FE4" w:rsidRPr="00164734">
        <w:rPr>
          <w:rFonts w:cs="Adobe Garamond Pro"/>
        </w:rPr>
        <w:t xml:space="preserve"> Die Rechtsfragen </w:t>
      </w:r>
      <w:r w:rsidR="00364FE4" w:rsidRPr="00164734">
        <w:rPr>
          <w:rFonts w:cs="Adobe Garamond Pro"/>
          <w:spacing w:val="-2"/>
        </w:rPr>
        <w:t xml:space="preserve">der Exemption und der Generalvisitatur </w:t>
      </w:r>
      <w:r w:rsidR="001E2722" w:rsidRPr="00164734">
        <w:rPr>
          <w:rFonts w:cs="Adobe Garamond Pro"/>
          <w:spacing w:val="-2"/>
        </w:rPr>
        <w:t>waren im Rahmen des Konflikts zwischen Abt</w:t>
      </w:r>
      <w:r w:rsidR="001E2722" w:rsidRPr="00164734">
        <w:rPr>
          <w:rFonts w:cs="Adobe Garamond Pro"/>
        </w:rPr>
        <w:t xml:space="preserve"> </w:t>
      </w:r>
      <w:r w:rsidR="001E2722" w:rsidRPr="00164734">
        <w:rPr>
          <w:rFonts w:cs="Adobe Garamond Pro"/>
          <w:spacing w:val="-2"/>
        </w:rPr>
        <w:t>Zinke und dem Prager Erzbistum von unmittelbarer Aktualität und werden wohl des</w:t>
      </w:r>
      <w:r w:rsidR="001E2722" w:rsidRPr="00164734">
        <w:rPr>
          <w:rFonts w:cs="Adobe Garamond Pro"/>
          <w:spacing w:val="-2"/>
        </w:rPr>
        <w:softHyphen/>
      </w:r>
      <w:r w:rsidR="001E2722" w:rsidRPr="00164734">
        <w:rPr>
          <w:rFonts w:cs="Adobe Garamond Pro"/>
        </w:rPr>
        <w:t>halb von RH hier angesprochen; vgl. 11.</w:t>
      </w:r>
      <w:r w:rsidRPr="00164734">
        <w:rPr>
          <w:i w:val="0"/>
          <w:spacing w:val="30"/>
          <w:szCs w:val="22"/>
        </w:rPr>
        <w:t xml:space="preserve"> </w:t>
      </w:r>
      <w:r w:rsidRPr="00164734">
        <w:rPr>
          <w:i w:val="0"/>
          <w:spacing w:val="30"/>
        </w:rPr>
        <w:t xml:space="preserve">in gentem magnam: </w:t>
      </w:r>
      <w:r w:rsidRPr="00164734">
        <w:t>Vgl. Gen 12,2</w:t>
      </w:r>
      <w:r w:rsidR="001E2722" w:rsidRPr="00164734">
        <w:t xml:space="preserve"> und</w:t>
      </w:r>
      <w:r w:rsidRPr="00164734">
        <w:t xml:space="preserve"> 46,3.</w:t>
      </w:r>
      <w:r w:rsidRPr="00164734">
        <w:rPr>
          <w:i w:val="0"/>
          <w:spacing w:val="30"/>
        </w:rPr>
        <w:t xml:space="preserve"> </w:t>
      </w:r>
      <w:r w:rsidR="001E2722" w:rsidRPr="00164734">
        <w:rPr>
          <w:i w:val="0"/>
          <w:spacing w:val="30"/>
        </w:rPr>
        <w:t xml:space="preserve">ad </w:t>
      </w:r>
      <w:r w:rsidRPr="00164734">
        <w:rPr>
          <w:i w:val="0"/>
          <w:spacing w:val="30"/>
        </w:rPr>
        <w:t>400, imo et 500:</w:t>
      </w:r>
      <w:r w:rsidRPr="00164734">
        <w:rPr>
          <w:i w:val="0"/>
          <w:iCs/>
          <w:spacing w:val="30"/>
        </w:rPr>
        <w:t xml:space="preserve"> </w:t>
      </w:r>
      <w:r w:rsidR="001E2722" w:rsidRPr="00164734">
        <w:t>Die Zahlenangabe ist s</w:t>
      </w:r>
      <w:r w:rsidRPr="00164734">
        <w:t xml:space="preserve">chwerlich realistisch. </w:t>
      </w:r>
      <w:r w:rsidRPr="00164734">
        <w:rPr>
          <w:i w:val="0"/>
          <w:spacing w:val="30"/>
        </w:rPr>
        <w:t>&lt;4&gt; Hussit</w:t>
      </w:r>
      <w:r w:rsidR="00BE32DF" w:rsidRPr="00164734">
        <w:rPr>
          <w:i w:val="0"/>
          <w:spacing w:val="30"/>
        </w:rPr>
        <w:t>a</w:t>
      </w:r>
      <w:r w:rsidRPr="00164734">
        <w:rPr>
          <w:i w:val="0"/>
          <w:spacing w:val="30"/>
        </w:rPr>
        <w:t>rum furore:</w:t>
      </w:r>
      <w:r w:rsidRPr="00164734">
        <w:rPr>
          <w:i w:val="0"/>
          <w:iCs/>
          <w:spacing w:val="30"/>
        </w:rPr>
        <w:t xml:space="preserve"> </w:t>
      </w:r>
      <w:r w:rsidRPr="00164734">
        <w:rPr>
          <w:spacing w:val="-2"/>
          <w:szCs w:val="22"/>
        </w:rPr>
        <w:t>Bujnoch, Hussitensturm</w:t>
      </w:r>
      <w:r w:rsidR="00BE32DF" w:rsidRPr="00164734">
        <w:rPr>
          <w:spacing w:val="-2"/>
          <w:szCs w:val="22"/>
        </w:rPr>
        <w:t xml:space="preserve"> </w:t>
      </w:r>
      <w:r w:rsidR="00E45223" w:rsidRPr="00164734">
        <w:rPr>
          <w:spacing w:val="-2"/>
          <w:szCs w:val="22"/>
        </w:rPr>
        <w:t>351</w:t>
      </w:r>
      <w:r w:rsidRPr="00164734">
        <w:rPr>
          <w:spacing w:val="-2"/>
          <w:szCs w:val="22"/>
        </w:rPr>
        <w:t>; Vilímková–Preiss, Ve</w:t>
      </w:r>
      <w:r w:rsidRPr="00164734">
        <w:rPr>
          <w:spacing w:val="-3"/>
        </w:rPr>
        <w:t xml:space="preserve"> </w:t>
      </w:r>
      <w:r w:rsidRPr="00164734">
        <w:t>znamení 43–46.</w:t>
      </w:r>
      <w:r w:rsidRPr="00164734">
        <w:rPr>
          <w:i w:val="0"/>
          <w:spacing w:val="30"/>
        </w:rPr>
        <w:t xml:space="preserve"> Braunae ... Policensis:</w:t>
      </w:r>
      <w:r w:rsidRPr="00164734">
        <w:rPr>
          <w:i w:val="0"/>
          <w:iCs/>
          <w:spacing w:val="30"/>
        </w:rPr>
        <w:t xml:space="preserve"> </w:t>
      </w:r>
      <w:r w:rsidRPr="00164734">
        <w:rPr>
          <w:spacing w:val="-1"/>
        </w:rPr>
        <w:t>Vgl. 11; Menzel, Zinke 259–265.</w:t>
      </w:r>
      <w:r w:rsidRPr="00164734">
        <w:t xml:space="preserve"> </w:t>
      </w:r>
      <w:r w:rsidRPr="00164734">
        <w:rPr>
          <w:i w:val="0"/>
          <w:iCs/>
          <w:spacing w:val="30"/>
        </w:rPr>
        <w:t xml:space="preserve">annum 1674 ... denuo induxit: </w:t>
      </w:r>
      <w:r w:rsidR="00DA5A24" w:rsidRPr="00164734">
        <w:t xml:space="preserve">Vgl. </w:t>
      </w:r>
      <w:r w:rsidRPr="00164734">
        <w:t>Vilímková–Preiss, Ve znamení 66.</w:t>
      </w:r>
      <w:r w:rsidRPr="00164734">
        <w:rPr>
          <w:spacing w:val="30"/>
        </w:rPr>
        <w:t xml:space="preserve"> </w:t>
      </w:r>
      <w:r w:rsidRPr="00164734">
        <w:rPr>
          <w:i w:val="0"/>
          <w:spacing w:val="30"/>
        </w:rPr>
        <w:t>sumptibus Rudolphi II. ... reparato:</w:t>
      </w:r>
      <w:r w:rsidRPr="00164734">
        <w:rPr>
          <w:i w:val="0"/>
          <w:iCs/>
          <w:spacing w:val="30"/>
        </w:rPr>
        <w:t xml:space="preserve"> </w:t>
      </w:r>
      <w:r w:rsidR="00DA5A24" w:rsidRPr="00164734">
        <w:t>Am Presbyterium</w:t>
      </w:r>
      <w:r w:rsidRPr="00164734">
        <w:t xml:space="preserve"> hatten sowohl unter Rudolf II. als auch unter Ferdinand II. Restaurierung</w:t>
      </w:r>
      <w:r w:rsidR="00DA5A24" w:rsidRPr="00164734">
        <w:t>sarbeit</w:t>
      </w:r>
      <w:r w:rsidRPr="00164734">
        <w:t xml:space="preserve">en stattgefunden: </w:t>
      </w:r>
      <w:r w:rsidRPr="00164734">
        <w:rPr>
          <w:spacing w:val="-2"/>
        </w:rPr>
        <w:t>Dragoun–Merhautová–Sommer, Stavební podoba 87; Vilímková–Preiss, Ve znamení</w:t>
      </w:r>
      <w:r w:rsidRPr="00164734">
        <w:t xml:space="preserve"> 48, 53.</w:t>
      </w:r>
      <w:r w:rsidRPr="00164734">
        <w:rPr>
          <w:i w:val="0"/>
          <w:iCs/>
          <w:spacing w:val="34"/>
        </w:rPr>
        <w:t xml:space="preserve"> &lt;5&gt; Wahlstadt in Silesia:</w:t>
      </w:r>
      <w:r w:rsidRPr="00164734">
        <w:rPr>
          <w:i w:val="0"/>
          <w:iCs/>
          <w:spacing w:val="30"/>
        </w:rPr>
        <w:t xml:space="preserve"> </w:t>
      </w:r>
      <w:r w:rsidRPr="00164734">
        <w:t xml:space="preserve">Zinke erwarb die einstigen Güter von </w:t>
      </w:r>
      <w:r w:rsidRPr="008566C1">
        <w:rPr>
          <w:spacing w:val="1"/>
        </w:rPr>
        <w:t>Wahlsta</w:t>
      </w:r>
      <w:r w:rsidR="008566C1" w:rsidRPr="008566C1">
        <w:rPr>
          <w:spacing w:val="1"/>
        </w:rPr>
        <w:t>t</w:t>
      </w:r>
      <w:r w:rsidRPr="008566C1">
        <w:rPr>
          <w:spacing w:val="1"/>
        </w:rPr>
        <w:t>t 1703/04 von Hans Siegmund von Braun: Menzel, Zinke 42, 237–241</w:t>
      </w:r>
      <w:r w:rsidR="006D09BE" w:rsidRPr="008566C1">
        <w:rPr>
          <w:spacing w:val="1"/>
        </w:rPr>
        <w:t>;</w:t>
      </w:r>
      <w:r w:rsidRPr="00164734">
        <w:t xml:space="preserve"> </w:t>
      </w:r>
      <w:r w:rsidR="006D09BE" w:rsidRPr="00164734">
        <w:rPr>
          <w:spacing w:val="-3"/>
          <w:szCs w:val="22"/>
        </w:rPr>
        <w:t>z</w:t>
      </w:r>
      <w:r w:rsidRPr="00164734">
        <w:rPr>
          <w:spacing w:val="-3"/>
          <w:szCs w:val="22"/>
        </w:rPr>
        <w:t>ur Gründung</w:t>
      </w:r>
      <w:r w:rsidR="006D09BE" w:rsidRPr="00164734">
        <w:rPr>
          <w:spacing w:val="-3"/>
          <w:szCs w:val="22"/>
        </w:rPr>
        <w:t xml:space="preserve"> vgl.</w:t>
      </w:r>
      <w:r w:rsidRPr="00164734">
        <w:rPr>
          <w:spacing w:val="-3"/>
          <w:szCs w:val="22"/>
        </w:rPr>
        <w:t xml:space="preserve"> ebd. 236</w:t>
      </w:r>
      <w:r w:rsidRPr="00164734">
        <w:t>.</w:t>
      </w:r>
      <w:r w:rsidRPr="00164734">
        <w:rPr>
          <w:i w:val="0"/>
          <w:spacing w:val="30"/>
        </w:rPr>
        <w:t xml:space="preserve"> Kladnense:</w:t>
      </w:r>
      <w:r w:rsidRPr="00164734">
        <w:rPr>
          <w:i w:val="0"/>
          <w:iCs/>
          <w:spacing w:val="30"/>
        </w:rPr>
        <w:t xml:space="preserve"> </w:t>
      </w:r>
      <w:r w:rsidR="00E45223" w:rsidRPr="00164734">
        <w:rPr>
          <w:spacing w:val="-2"/>
          <w:szCs w:val="22"/>
        </w:rPr>
        <w:t>Vgl. M</w:t>
      </w:r>
      <w:r w:rsidRPr="00164734">
        <w:rPr>
          <w:spacing w:val="-2"/>
          <w:szCs w:val="22"/>
        </w:rPr>
        <w:t>enzel, Zinke 42</w:t>
      </w:r>
      <w:r w:rsidRPr="00164734">
        <w:t>.</w:t>
      </w:r>
      <w:r w:rsidRPr="00164734">
        <w:rPr>
          <w:i w:val="0"/>
          <w:spacing w:val="30"/>
        </w:rPr>
        <w:t xml:space="preserve"> </w:t>
      </w:r>
      <w:r w:rsidR="006D09BE" w:rsidRPr="00164734">
        <w:rPr>
          <w:i w:val="0"/>
          <w:spacing w:val="30"/>
        </w:rPr>
        <w:t xml:space="preserve">Molitur </w:t>
      </w:r>
      <w:r w:rsidR="00E45223" w:rsidRPr="00164734">
        <w:rPr>
          <w:i w:val="0"/>
          <w:spacing w:val="30"/>
        </w:rPr>
        <w:t>...</w:t>
      </w:r>
      <w:r w:rsidR="006D09BE" w:rsidRPr="00164734">
        <w:rPr>
          <w:i w:val="0"/>
          <w:spacing w:val="30"/>
        </w:rPr>
        <w:t xml:space="preserve"> </w:t>
      </w:r>
      <w:r w:rsidR="00AF773A" w:rsidRPr="00164734">
        <w:rPr>
          <w:i w:val="0"/>
          <w:spacing w:val="30"/>
        </w:rPr>
        <w:t>fabricam:</w:t>
      </w:r>
      <w:r w:rsidR="00AF773A" w:rsidRPr="00164734">
        <w:rPr>
          <w:i w:val="0"/>
          <w:iCs/>
          <w:spacing w:val="30"/>
        </w:rPr>
        <w:t xml:space="preserve"> </w:t>
      </w:r>
      <w:r w:rsidR="00E45223" w:rsidRPr="00164734">
        <w:rPr>
          <w:szCs w:val="22"/>
        </w:rPr>
        <w:t>Vgl. M</w:t>
      </w:r>
      <w:r w:rsidR="00AF773A" w:rsidRPr="00164734">
        <w:rPr>
          <w:szCs w:val="22"/>
        </w:rPr>
        <w:t xml:space="preserve">enzel, </w:t>
      </w:r>
      <w:r w:rsidR="006D09BE" w:rsidRPr="00164734">
        <w:rPr>
          <w:szCs w:val="22"/>
        </w:rPr>
        <w:t>Z</w:t>
      </w:r>
      <w:r w:rsidR="00AF773A" w:rsidRPr="00164734">
        <w:rPr>
          <w:szCs w:val="22"/>
        </w:rPr>
        <w:t>inke 201–216</w:t>
      </w:r>
      <w:r w:rsidR="00E45223" w:rsidRPr="00164734">
        <w:rPr>
          <w:szCs w:val="22"/>
        </w:rPr>
        <w:t>, insb. 204–206</w:t>
      </w:r>
      <w:r w:rsidR="00AF773A" w:rsidRPr="00164734">
        <w:rPr>
          <w:szCs w:val="22"/>
        </w:rPr>
        <w:t>;</w:t>
      </w:r>
      <w:r w:rsidR="006D09BE" w:rsidRPr="00164734">
        <w:rPr>
          <w:szCs w:val="22"/>
        </w:rPr>
        <w:t xml:space="preserve"> Pavlík, Rekonstruktion </w:t>
      </w:r>
      <w:r w:rsidR="006D09BE" w:rsidRPr="00164734">
        <w:rPr>
          <w:spacing w:val="-4"/>
          <w:szCs w:val="22"/>
        </w:rPr>
        <w:t>262f.;</w:t>
      </w:r>
      <w:r w:rsidR="00AF773A" w:rsidRPr="00164734">
        <w:rPr>
          <w:spacing w:val="-4"/>
          <w:szCs w:val="22"/>
        </w:rPr>
        <w:t xml:space="preserve"> Vilímková–Preiss, Ve znamení </w:t>
      </w:r>
      <w:r w:rsidR="006D09BE" w:rsidRPr="00164734">
        <w:rPr>
          <w:spacing w:val="-4"/>
          <w:szCs w:val="22"/>
        </w:rPr>
        <w:t>7</w:t>
      </w:r>
      <w:r w:rsidR="00E45223" w:rsidRPr="00164734">
        <w:rPr>
          <w:spacing w:val="-4"/>
          <w:szCs w:val="22"/>
        </w:rPr>
        <w:t>3</w:t>
      </w:r>
      <w:r w:rsidR="006D09BE" w:rsidRPr="00164734">
        <w:rPr>
          <w:spacing w:val="-4"/>
          <w:szCs w:val="22"/>
        </w:rPr>
        <w:t>–86</w:t>
      </w:r>
      <w:r w:rsidR="004A39CE" w:rsidRPr="00164734">
        <w:rPr>
          <w:spacing w:val="-4"/>
          <w:szCs w:val="22"/>
        </w:rPr>
        <w:t>; Zeschick, Benediktiner 31f</w:t>
      </w:r>
      <w:r w:rsidR="006D09BE" w:rsidRPr="00164734">
        <w:t>.</w:t>
      </w:r>
      <w:r w:rsidR="00AF773A" w:rsidRPr="00164734">
        <w:rPr>
          <w:i w:val="0"/>
          <w:spacing w:val="30"/>
          <w:szCs w:val="22"/>
        </w:rPr>
        <w:t xml:space="preserve"> </w:t>
      </w:r>
      <w:r w:rsidRPr="00164734">
        <w:rPr>
          <w:i w:val="0"/>
          <w:spacing w:val="30"/>
        </w:rPr>
        <w:t>&lt;6&gt; cum novo claustro novam lucem:</w:t>
      </w:r>
      <w:r w:rsidRPr="00164734">
        <w:rPr>
          <w:i w:val="0"/>
          <w:iCs/>
          <w:spacing w:val="30"/>
        </w:rPr>
        <w:t xml:space="preserve"> </w:t>
      </w:r>
      <w:r w:rsidRPr="00164734">
        <w:t>Eine gedruckte Hausgeschichte von Bř</w:t>
      </w:r>
      <w:r w:rsidRPr="00164734">
        <w:rPr>
          <w:rFonts w:cs="Adobe Garamond Pro"/>
        </w:rPr>
        <w:t xml:space="preserve">evnov </w:t>
      </w:r>
      <w:r w:rsidRPr="00164734">
        <w:rPr>
          <w:rFonts w:cs="Adobe Garamond Pro"/>
          <w:spacing w:val="-3"/>
        </w:rPr>
        <w:t>erschien erst wesentlich später in Form der „Epitome historica monasterii Brevnoviensis“</w:t>
      </w:r>
      <w:r w:rsidRPr="00164734">
        <w:rPr>
          <w:rFonts w:cs="Adobe Garamond Pro"/>
        </w:rPr>
        <w:t xml:space="preserve"> von Magnoald Ziegelbauer: Mádl, Detracta larva 86; Píša, Epitome.</w:t>
      </w:r>
      <w:r w:rsidRPr="00164734">
        <w:rPr>
          <w:i w:val="0"/>
          <w:spacing w:val="30"/>
          <w:szCs w:val="22"/>
        </w:rPr>
        <w:t xml:space="preserve"> </w:t>
      </w:r>
      <w:r w:rsidRPr="00164734">
        <w:rPr>
          <w:i w:val="0"/>
          <w:spacing w:val="30"/>
        </w:rPr>
        <w:t>Dionysi</w:t>
      </w:r>
      <w:r w:rsidR="00F37519" w:rsidRPr="00164734">
        <w:rPr>
          <w:i w:val="0"/>
          <w:spacing w:val="30"/>
        </w:rPr>
        <w:t>u</w:t>
      </w:r>
      <w:r w:rsidRPr="00164734">
        <w:rPr>
          <w:i w:val="0"/>
          <w:spacing w:val="30"/>
        </w:rPr>
        <w:t xml:space="preserve">s imperatori Carolo </w:t>
      </w:r>
      <w:r w:rsidR="006716E6" w:rsidRPr="00164734">
        <w:rPr>
          <w:i w:val="0"/>
          <w:spacing w:val="30"/>
        </w:rPr>
        <w:t>4</w:t>
      </w:r>
      <w:r w:rsidRPr="00164734">
        <w:rPr>
          <w:i w:val="0"/>
          <w:spacing w:val="30"/>
        </w:rPr>
        <w:t>. intimus:</w:t>
      </w:r>
      <w:r w:rsidRPr="00164734">
        <w:rPr>
          <w:i w:val="0"/>
          <w:iCs/>
          <w:spacing w:val="30"/>
          <w:szCs w:val="22"/>
        </w:rPr>
        <w:t xml:space="preserve"> </w:t>
      </w:r>
      <w:r w:rsidRPr="00164734">
        <w:t xml:space="preserve">Abt Dionysius I. </w:t>
      </w:r>
      <w:r w:rsidR="00C629B6" w:rsidRPr="00164734">
        <w:t xml:space="preserve">(1360–1366) </w:t>
      </w:r>
      <w:r w:rsidRPr="00164734">
        <w:t>war Zeit</w:t>
      </w:r>
      <w:r w:rsidR="00C629B6" w:rsidRPr="00164734">
        <w:softHyphen/>
      </w:r>
      <w:r w:rsidRPr="00164734">
        <w:rPr>
          <w:spacing w:val="-2"/>
        </w:rPr>
        <w:t>genosse Karls IV.: Menzel, Äbteliste 797. Dionysius II. hingegen (1385–1409) ließ die</w:t>
      </w:r>
      <w:r w:rsidRPr="00164734">
        <w:t xml:space="preserve"> Bücherbestände </w:t>
      </w:r>
      <w:r w:rsidR="006716E6" w:rsidRPr="00164734">
        <w:t xml:space="preserve">in </w:t>
      </w:r>
      <w:r w:rsidRPr="00164734">
        <w:t>Bř</w:t>
      </w:r>
      <w:r w:rsidRPr="00164734">
        <w:rPr>
          <w:rFonts w:cs="Adobe Garamond Pro"/>
        </w:rPr>
        <w:t xml:space="preserve">evnov inventarisieren: </w:t>
      </w:r>
      <w:r w:rsidRPr="00164734">
        <w:t xml:space="preserve">Wintera, Stift Braunau 23f.; Zeschick, Benediktiner 35f., 39f. Es liegt nahe, dass RH die beiden verwechselt oder vermengt. </w:t>
      </w:r>
      <w:r w:rsidRPr="00164734">
        <w:rPr>
          <w:i w:val="0"/>
          <w:spacing w:val="30"/>
        </w:rPr>
        <w:t xml:space="preserve">in </w:t>
      </w:r>
      <w:r w:rsidR="0037483C">
        <w:rPr>
          <w:i w:val="0"/>
          <w:spacing w:val="30"/>
        </w:rPr>
        <w:t xml:space="preserve">suis </w:t>
      </w:r>
      <w:r w:rsidRPr="00164734">
        <w:rPr>
          <w:i w:val="0"/>
          <w:spacing w:val="30"/>
        </w:rPr>
        <w:t>Sacris Boemiae pulveribus:</w:t>
      </w:r>
      <w:r w:rsidRPr="00164734">
        <w:rPr>
          <w:i w:val="0"/>
          <w:iCs/>
          <w:spacing w:val="30"/>
          <w:szCs w:val="22"/>
        </w:rPr>
        <w:t xml:space="preserve"> </w:t>
      </w:r>
      <w:r w:rsidR="00F16933" w:rsidRPr="0037483C">
        <w:rPr>
          <w:spacing w:val="-4"/>
        </w:rPr>
        <w:t xml:space="preserve">Das Werk enthält </w:t>
      </w:r>
      <w:r w:rsidR="0037483C" w:rsidRPr="0037483C">
        <w:rPr>
          <w:spacing w:val="-4"/>
        </w:rPr>
        <w:t>etl</w:t>
      </w:r>
      <w:r w:rsidR="00F16933" w:rsidRPr="0037483C">
        <w:rPr>
          <w:spacing w:val="-4"/>
        </w:rPr>
        <w:t>iche N</w:t>
      </w:r>
      <w:r w:rsidRPr="0037483C">
        <w:rPr>
          <w:spacing w:val="-4"/>
        </w:rPr>
        <w:t xml:space="preserve">ennungen </w:t>
      </w:r>
      <w:r w:rsidRPr="00164734">
        <w:rPr>
          <w:spacing w:val="-4"/>
        </w:rPr>
        <w:t>von Bř</w:t>
      </w:r>
      <w:r w:rsidRPr="00164734">
        <w:rPr>
          <w:rFonts w:cs="Adobe Garamond Pro"/>
          <w:spacing w:val="-4"/>
        </w:rPr>
        <w:t>evnov</w:t>
      </w:r>
      <w:r w:rsidR="00F16933" w:rsidRPr="00164734">
        <w:rPr>
          <w:rFonts w:cs="Adobe Garamond Pro"/>
          <w:spacing w:val="-4"/>
        </w:rPr>
        <w:t>, jedoch stets</w:t>
      </w:r>
      <w:r w:rsidRPr="00164734">
        <w:rPr>
          <w:spacing w:val="-4"/>
        </w:rPr>
        <w:t xml:space="preserve"> ohne Angabe von</w:t>
      </w:r>
      <w:r w:rsidR="00F16933" w:rsidRPr="00164734">
        <w:rPr>
          <w:spacing w:val="-4"/>
        </w:rPr>
        <w:t xml:space="preserve"> Handschriften</w:t>
      </w:r>
      <w:r w:rsidRPr="00164734">
        <w:rPr>
          <w:spacing w:val="-4"/>
        </w:rPr>
        <w:t xml:space="preserve">: </w:t>
      </w:r>
      <w:r w:rsidR="00F94997" w:rsidRPr="00164734">
        <w:rPr>
          <w:spacing w:val="-4"/>
        </w:rPr>
        <w:t>K</w:t>
      </w:r>
      <w:r w:rsidRPr="00164734">
        <w:rPr>
          <w:spacing w:val="-4"/>
        </w:rPr>
        <w:t>ruger, Pulveres 1 182, 197,</w:t>
      </w:r>
      <w:r w:rsidRPr="00164734">
        <w:t xml:space="preserve"> 212, 322</w:t>
      </w:r>
      <w:r w:rsidR="005F199D" w:rsidRPr="00164734">
        <w:t>–</w:t>
      </w:r>
      <w:r w:rsidRPr="00164734">
        <w:t>324; 2 44f., 89f.</w:t>
      </w:r>
      <w:r w:rsidR="00F16933" w:rsidRPr="00164734">
        <w:t>;</w:t>
      </w:r>
      <w:r w:rsidRPr="00164734">
        <w:t xml:space="preserve"> 5 57f., 112</w:t>
      </w:r>
      <w:r w:rsidR="005F199D" w:rsidRPr="00164734">
        <w:t>–</w:t>
      </w:r>
      <w:r w:rsidRPr="00164734">
        <w:t>114; 6 44f., 78f.; 7 31f., 121; 8 10</w:t>
      </w:r>
      <w:r w:rsidR="005F199D" w:rsidRPr="00164734">
        <w:t>–</w:t>
      </w:r>
      <w:r w:rsidRPr="00164734">
        <w:t>13</w:t>
      </w:r>
      <w:r w:rsidR="00F37519" w:rsidRPr="00164734">
        <w:t>,</w:t>
      </w:r>
      <w:r w:rsidRPr="00164734">
        <w:t xml:space="preserve"> </w:t>
      </w:r>
      <w:r w:rsidRPr="00164734">
        <w:rPr>
          <w:spacing w:val="-1"/>
          <w:szCs w:val="22"/>
        </w:rPr>
        <w:t>33</w:t>
      </w:r>
      <w:r w:rsidR="005F199D" w:rsidRPr="00164734">
        <w:rPr>
          <w:spacing w:val="-1"/>
          <w:szCs w:val="22"/>
        </w:rPr>
        <w:t>–</w:t>
      </w:r>
      <w:r w:rsidRPr="00164734">
        <w:rPr>
          <w:spacing w:val="-1"/>
          <w:szCs w:val="22"/>
        </w:rPr>
        <w:t>38, 83</w:t>
      </w:r>
      <w:r w:rsidR="005F199D" w:rsidRPr="00164734">
        <w:rPr>
          <w:spacing w:val="-1"/>
          <w:szCs w:val="22"/>
        </w:rPr>
        <w:t>–</w:t>
      </w:r>
      <w:r w:rsidRPr="00164734">
        <w:rPr>
          <w:spacing w:val="-1"/>
          <w:szCs w:val="22"/>
        </w:rPr>
        <w:t>86, 97</w:t>
      </w:r>
      <w:r w:rsidR="005F199D" w:rsidRPr="00164734">
        <w:rPr>
          <w:spacing w:val="-1"/>
          <w:szCs w:val="22"/>
        </w:rPr>
        <w:t>–</w:t>
      </w:r>
      <w:r w:rsidRPr="00164734">
        <w:rPr>
          <w:spacing w:val="-1"/>
          <w:szCs w:val="22"/>
        </w:rPr>
        <w:t xml:space="preserve">99, 115f. Die </w:t>
      </w:r>
      <w:r w:rsidR="00265038" w:rsidRPr="00164734">
        <w:rPr>
          <w:spacing w:val="-1"/>
          <w:szCs w:val="22"/>
        </w:rPr>
        <w:t>Teil</w:t>
      </w:r>
      <w:r w:rsidRPr="00164734">
        <w:rPr>
          <w:spacing w:val="-1"/>
          <w:szCs w:val="22"/>
        </w:rPr>
        <w:t xml:space="preserve">e 9 und 10 der „Sacri pulveres“ </w:t>
      </w:r>
      <w:r w:rsidR="00F37519" w:rsidRPr="00164734">
        <w:rPr>
          <w:spacing w:val="-1"/>
          <w:szCs w:val="22"/>
        </w:rPr>
        <w:t>(zu November</w:t>
      </w:r>
      <w:r w:rsidR="00F37519" w:rsidRPr="00164734">
        <w:t xml:space="preserve"> </w:t>
      </w:r>
      <w:r w:rsidR="00F37519" w:rsidRPr="0037483C">
        <w:rPr>
          <w:spacing w:val="-2"/>
        </w:rPr>
        <w:t xml:space="preserve">und Dezember) </w:t>
      </w:r>
      <w:r w:rsidRPr="0037483C">
        <w:rPr>
          <w:spacing w:val="-2"/>
        </w:rPr>
        <w:t xml:space="preserve">wurden </w:t>
      </w:r>
      <w:r w:rsidR="00F37519" w:rsidRPr="0037483C">
        <w:rPr>
          <w:spacing w:val="-2"/>
        </w:rPr>
        <w:t xml:space="preserve">erst </w:t>
      </w:r>
      <w:r w:rsidRPr="0037483C">
        <w:rPr>
          <w:spacing w:val="-2"/>
        </w:rPr>
        <w:t>1767 von Michael Krammer publiziert.</w:t>
      </w:r>
      <w:r w:rsidRPr="00164734">
        <w:rPr>
          <w:i w:val="0"/>
          <w:spacing w:val="30"/>
        </w:rPr>
        <w:t xml:space="preserve"> per </w:t>
      </w:r>
      <w:r w:rsidR="0037483C">
        <w:rPr>
          <w:i w:val="0"/>
          <w:spacing w:val="30"/>
        </w:rPr>
        <w:t>d</w:t>
      </w:r>
      <w:r w:rsidRPr="00164734">
        <w:rPr>
          <w:i w:val="0"/>
          <w:spacing w:val="30"/>
        </w:rPr>
        <w:t xml:space="preserve">ecades libris: </w:t>
      </w:r>
      <w:r w:rsidR="00F37519" w:rsidRPr="00164734">
        <w:t>Zu den</w:t>
      </w:r>
      <w:r w:rsidRPr="00164734">
        <w:t xml:space="preserve"> Prager Handschriftenbeständen der Jesuiten: Balbín, Miscellanea 2 138, 222; 3/1 23, 199; 3/2 85.</w:t>
      </w:r>
      <w:r w:rsidRPr="00164734">
        <w:rPr>
          <w:i w:val="0"/>
          <w:spacing w:val="30"/>
        </w:rPr>
        <w:t xml:space="preserve"> Epitome de Boemia:</w:t>
      </w:r>
      <w:r w:rsidRPr="00164734">
        <w:rPr>
          <w:i w:val="0"/>
          <w:iCs/>
          <w:spacing w:val="30"/>
        </w:rPr>
        <w:t xml:space="preserve"> </w:t>
      </w:r>
      <w:r w:rsidRPr="00164734">
        <w:t>Zu Bř</w:t>
      </w:r>
      <w:r w:rsidRPr="00164734">
        <w:rPr>
          <w:rFonts w:cs="Adobe Garamond Pro"/>
        </w:rPr>
        <w:t xml:space="preserve">evnov: Balbín, </w:t>
      </w:r>
      <w:r w:rsidRPr="00164734">
        <w:rPr>
          <w:rFonts w:cs="Adobe Garamond Pro"/>
          <w:spacing w:val="-1"/>
        </w:rPr>
        <w:t xml:space="preserve">Epitome </w:t>
      </w:r>
      <w:r w:rsidRPr="00164734">
        <w:rPr>
          <w:spacing w:val="-1"/>
        </w:rPr>
        <w:t xml:space="preserve">historica 140f. (mit Zitaten aus der angeblichen Gründungsurkunde, </w:t>
      </w:r>
      <w:r w:rsidR="00F37519" w:rsidRPr="00164734">
        <w:rPr>
          <w:spacing w:val="-1"/>
        </w:rPr>
        <w:t>welch</w:t>
      </w:r>
      <w:r w:rsidRPr="00164734">
        <w:rPr>
          <w:spacing w:val="-1"/>
        </w:rPr>
        <w:t>e</w:t>
      </w:r>
      <w:r w:rsidRPr="00164734">
        <w:t xml:space="preserve"> Balbín in Braunau eingesehen hatte), 397 (zur Exemptionsbulle Bonifaz’ IX., zitiert </w:t>
      </w:r>
      <w:r w:rsidRPr="00164734">
        <w:rPr>
          <w:spacing w:val="-3"/>
          <w:szCs w:val="22"/>
        </w:rPr>
        <w:t>einen handschriftlichen Index des B</w:t>
      </w:r>
      <w:r w:rsidR="00B10264" w:rsidRPr="00164734">
        <w:rPr>
          <w:spacing w:val="-3"/>
          <w:szCs w:val="22"/>
        </w:rPr>
        <w:t>raunau</w:t>
      </w:r>
      <w:r w:rsidRPr="00164734">
        <w:rPr>
          <w:rFonts w:cs="Adobe Garamond Pro"/>
          <w:spacing w:val="-3"/>
          <w:szCs w:val="22"/>
        </w:rPr>
        <w:t>er Archivs), 433, 439 (zu den Plünderungen</w:t>
      </w:r>
      <w:r w:rsidRPr="00164734">
        <w:rPr>
          <w:rFonts w:cs="Adobe Garamond Pro"/>
        </w:rPr>
        <w:t xml:space="preserve"> </w:t>
      </w:r>
      <w:r w:rsidRPr="00164734">
        <w:rPr>
          <w:rFonts w:cs="Adobe Garamond Pro"/>
          <w:spacing w:val="-1"/>
          <w:szCs w:val="22"/>
        </w:rPr>
        <w:t>durch die Hussiten)</w:t>
      </w:r>
      <w:r w:rsidRPr="00164734">
        <w:rPr>
          <w:spacing w:val="-1"/>
          <w:szCs w:val="22"/>
        </w:rPr>
        <w:t>. Zu Bř</w:t>
      </w:r>
      <w:r w:rsidRPr="00164734">
        <w:rPr>
          <w:rFonts w:cs="Adobe Garamond Pro"/>
          <w:spacing w:val="-1"/>
          <w:szCs w:val="22"/>
        </w:rPr>
        <w:t>evn</w:t>
      </w:r>
      <w:r w:rsidRPr="00164734">
        <w:rPr>
          <w:spacing w:val="-1"/>
          <w:szCs w:val="22"/>
        </w:rPr>
        <w:t>over Quellen Balbíns vgl. Pelikán, Balbínovy pomů</w:t>
      </w:r>
      <w:r w:rsidRPr="00164734">
        <w:rPr>
          <w:rFonts w:cs="Adobe Garamond Pro"/>
          <w:spacing w:val="-1"/>
          <w:szCs w:val="22"/>
        </w:rPr>
        <w:t>cky</w:t>
      </w:r>
      <w:r w:rsidRPr="00164734">
        <w:rPr>
          <w:rFonts w:cs="Adobe Garamond Pro"/>
          <w:spacing w:val="-4"/>
        </w:rPr>
        <w:t xml:space="preserve"> </w:t>
      </w:r>
      <w:r w:rsidRPr="00164734">
        <w:rPr>
          <w:rFonts w:cs="Adobe Garamond Pro"/>
          <w:spacing w:val="-4"/>
          <w:szCs w:val="22"/>
        </w:rPr>
        <w:t>50.</w:t>
      </w:r>
      <w:r w:rsidRPr="00164734">
        <w:rPr>
          <w:rFonts w:cs="Adobe Garamond Pro"/>
          <w:szCs w:val="22"/>
        </w:rPr>
        <w:t xml:space="preserve"> </w:t>
      </w:r>
      <w:r w:rsidRPr="00164734">
        <w:rPr>
          <w:szCs w:val="22"/>
        </w:rPr>
        <w:t xml:space="preserve">Balbín </w:t>
      </w:r>
      <w:r w:rsidR="00B10264" w:rsidRPr="00164734">
        <w:rPr>
          <w:szCs w:val="22"/>
        </w:rPr>
        <w:t>selbst war</w:t>
      </w:r>
      <w:r w:rsidRPr="00164734">
        <w:rPr>
          <w:szCs w:val="22"/>
        </w:rPr>
        <w:t xml:space="preserve"> in seiner Jugend </w:t>
      </w:r>
      <w:r w:rsidR="00B10264" w:rsidRPr="00164734">
        <w:rPr>
          <w:szCs w:val="22"/>
        </w:rPr>
        <w:t>Schüler der</w:t>
      </w:r>
      <w:r w:rsidRPr="00164734">
        <w:rPr>
          <w:szCs w:val="22"/>
        </w:rPr>
        <w:t xml:space="preserve"> </w:t>
      </w:r>
      <w:r w:rsidR="00F37519" w:rsidRPr="00164734">
        <w:rPr>
          <w:szCs w:val="22"/>
        </w:rPr>
        <w:t>Klosters</w:t>
      </w:r>
      <w:r w:rsidRPr="00164734">
        <w:rPr>
          <w:szCs w:val="22"/>
        </w:rPr>
        <w:t xml:space="preserve">chule in Braunau </w:t>
      </w:r>
      <w:r w:rsidR="00B10264" w:rsidRPr="00164734">
        <w:rPr>
          <w:szCs w:val="22"/>
        </w:rPr>
        <w:t>gewesen</w:t>
      </w:r>
      <w:r w:rsidRPr="00164734">
        <w:rPr>
          <w:szCs w:val="22"/>
        </w:rPr>
        <w:t xml:space="preserve">: </w:t>
      </w:r>
      <w:r w:rsidRPr="00164734">
        <w:rPr>
          <w:spacing w:val="-1"/>
          <w:szCs w:val="22"/>
        </w:rPr>
        <w:t>Maiwald, Stiftsgymnasium 40; Maiwald, Verzeichnisse 15</w:t>
      </w:r>
      <w:r w:rsidRPr="00164734">
        <w:t>.</w:t>
      </w:r>
      <w:r w:rsidRPr="00164734">
        <w:rPr>
          <w:i w:val="0"/>
          <w:spacing w:val="30"/>
          <w:szCs w:val="22"/>
        </w:rPr>
        <w:t xml:space="preserve"> </w:t>
      </w:r>
      <w:r w:rsidRPr="00164734">
        <w:rPr>
          <w:i w:val="0"/>
          <w:iCs/>
          <w:spacing w:val="30"/>
        </w:rPr>
        <w:t xml:space="preserve">&lt;7&gt; </w:t>
      </w:r>
      <w:r w:rsidR="00B10264" w:rsidRPr="00164734">
        <w:rPr>
          <w:i w:val="0"/>
          <w:iCs/>
          <w:spacing w:val="30"/>
        </w:rPr>
        <w:t xml:space="preserve">quo Hussitae </w:t>
      </w:r>
      <w:r w:rsidR="00AD5C0A" w:rsidRPr="00164734">
        <w:rPr>
          <w:i w:val="0"/>
          <w:iCs/>
          <w:spacing w:val="30"/>
        </w:rPr>
        <w:t xml:space="preserve">olim </w:t>
      </w:r>
      <w:r w:rsidR="00B10264" w:rsidRPr="00164734">
        <w:rPr>
          <w:i w:val="0"/>
          <w:iCs/>
          <w:spacing w:val="30"/>
        </w:rPr>
        <w:t xml:space="preserve">... comportarunt: </w:t>
      </w:r>
      <w:r w:rsidR="00B10264" w:rsidRPr="00164734">
        <w:rPr>
          <w:szCs w:val="22"/>
        </w:rPr>
        <w:t xml:space="preserve">Die Angabe ist irrig, zumal die Hussiten Wittingau </w:t>
      </w:r>
      <w:r w:rsidR="00B10264" w:rsidRPr="00164734">
        <w:rPr>
          <w:spacing w:val="-1"/>
          <w:szCs w:val="22"/>
        </w:rPr>
        <w:t>zwar</w:t>
      </w:r>
      <w:r w:rsidR="00B10264" w:rsidRPr="00164734">
        <w:rPr>
          <w:spacing w:val="-1"/>
        </w:rPr>
        <w:t xml:space="preserve"> </w:t>
      </w:r>
      <w:r w:rsidR="00B10264" w:rsidRPr="00164734">
        <w:rPr>
          <w:spacing w:val="-1"/>
          <w:szCs w:val="22"/>
        </w:rPr>
        <w:t>zweimal (1420</w:t>
      </w:r>
      <w:r w:rsidR="00AD5C0A" w:rsidRPr="00164734">
        <w:rPr>
          <w:spacing w:val="-1"/>
          <w:szCs w:val="22"/>
        </w:rPr>
        <w:t xml:space="preserve"> und</w:t>
      </w:r>
      <w:r w:rsidR="00B10264" w:rsidRPr="00164734">
        <w:rPr>
          <w:spacing w:val="-1"/>
          <w:szCs w:val="22"/>
        </w:rPr>
        <w:t xml:space="preserve"> 1422) belagert, doch nie </w:t>
      </w:r>
      <w:r w:rsidR="00AD5C0A" w:rsidRPr="00164734">
        <w:rPr>
          <w:spacing w:val="-1"/>
          <w:szCs w:val="22"/>
        </w:rPr>
        <w:lastRenderedPageBreak/>
        <w:t>erobert</w:t>
      </w:r>
      <w:r w:rsidR="00B10264" w:rsidRPr="00164734">
        <w:rPr>
          <w:spacing w:val="-1"/>
          <w:szCs w:val="22"/>
        </w:rPr>
        <w:t xml:space="preserve"> hatten: Kadlec, Wittingau</w:t>
      </w:r>
      <w:r w:rsidR="00B10264" w:rsidRPr="00164734">
        <w:t xml:space="preserve"> 243f.</w:t>
      </w:r>
      <w:r w:rsidR="00B10264" w:rsidRPr="00164734">
        <w:rPr>
          <w:i w:val="0"/>
          <w:spacing w:val="30"/>
          <w:szCs w:val="22"/>
        </w:rPr>
        <w:t xml:space="preserve"> </w:t>
      </w:r>
      <w:r w:rsidR="00694BFF" w:rsidRPr="00164734">
        <w:rPr>
          <w:i w:val="0"/>
          <w:iCs/>
          <w:spacing w:val="30"/>
        </w:rPr>
        <w:t>locus iste ad ... Schwar</w:t>
      </w:r>
      <w:r w:rsidR="0037483C">
        <w:rPr>
          <w:i w:val="0"/>
          <w:iCs/>
          <w:spacing w:val="30"/>
        </w:rPr>
        <w:t>t</w:t>
      </w:r>
      <w:r w:rsidR="00694BFF" w:rsidRPr="00164734">
        <w:rPr>
          <w:i w:val="0"/>
          <w:iCs/>
          <w:spacing w:val="30"/>
        </w:rPr>
        <w:t xml:space="preserve">zenburg pertinens: </w:t>
      </w:r>
      <w:r w:rsidR="00694BFF" w:rsidRPr="00164734">
        <w:t xml:space="preserve">RH hält offenbar </w:t>
      </w:r>
      <w:r w:rsidR="00694BFF" w:rsidRPr="00164734">
        <w:rPr>
          <w:spacing w:val="-3"/>
          <w:szCs w:val="22"/>
        </w:rPr>
        <w:t>die Bibliothek des Augustiner-Chorhe</w:t>
      </w:r>
      <w:r w:rsidR="008E76CE" w:rsidRPr="00164734">
        <w:rPr>
          <w:spacing w:val="-3"/>
          <w:szCs w:val="22"/>
        </w:rPr>
        <w:t>rrenstift</w:t>
      </w:r>
      <w:r w:rsidR="00694BFF" w:rsidRPr="00164734">
        <w:rPr>
          <w:spacing w:val="-3"/>
          <w:szCs w:val="22"/>
        </w:rPr>
        <w:t>s Wittingau und das Archiv der Herrschaft</w:t>
      </w:r>
      <w:r w:rsidR="00694BFF" w:rsidRPr="00164734">
        <w:t xml:space="preserve"> </w:t>
      </w:r>
      <w:r w:rsidR="002B71D0" w:rsidRPr="00164734">
        <w:rPr>
          <w:spacing w:val="-1"/>
          <w:szCs w:val="22"/>
        </w:rPr>
        <w:t>Wittingau nicht auseinander, was freilich angesichts der verwickelten Besitzgeschichte</w:t>
      </w:r>
      <w:r w:rsidR="002B71D0" w:rsidRPr="00164734">
        <w:t xml:space="preserve"> </w:t>
      </w:r>
      <w:r w:rsidR="002B71D0" w:rsidRPr="00164734">
        <w:rPr>
          <w:spacing w:val="-1"/>
          <w:szCs w:val="22"/>
        </w:rPr>
        <w:t>verständlich ist. Das Stift war bereits 1566 in Folge des Niedergangs der klösterlichen</w:t>
      </w:r>
      <w:r w:rsidR="002B71D0" w:rsidRPr="00164734">
        <w:rPr>
          <w:szCs w:val="22"/>
        </w:rPr>
        <w:t xml:space="preserve"> </w:t>
      </w:r>
      <w:r w:rsidR="002B71D0" w:rsidRPr="00164734">
        <w:rPr>
          <w:spacing w:val="-1"/>
          <w:szCs w:val="22"/>
        </w:rPr>
        <w:t>Disziplin und hoher Verschuldung auf Betreiben Wilhelms von Rosenberg aufgehoben worden, wobei sein Besitz nach einer gescheiterten Ansiedlung der Jesuiten letztlich an</w:t>
      </w:r>
      <w:r w:rsidR="002B71D0" w:rsidRPr="00164734">
        <w:rPr>
          <w:spacing w:val="-3"/>
          <w:szCs w:val="22"/>
        </w:rPr>
        <w:t xml:space="preserve"> </w:t>
      </w:r>
      <w:r w:rsidR="002B71D0" w:rsidRPr="00164734">
        <w:rPr>
          <w:spacing w:val="-1"/>
          <w:szCs w:val="22"/>
        </w:rPr>
        <w:t xml:space="preserve">die Rosenberger </w:t>
      </w:r>
      <w:r w:rsidR="00235778" w:rsidRPr="00164734">
        <w:rPr>
          <w:spacing w:val="-1"/>
          <w:szCs w:val="22"/>
        </w:rPr>
        <w:t>gefallen war</w:t>
      </w:r>
      <w:r w:rsidR="002B71D0" w:rsidRPr="00164734">
        <w:rPr>
          <w:spacing w:val="-1"/>
          <w:szCs w:val="22"/>
        </w:rPr>
        <w:t>: Kadlec, Wittingau 244f.; Pánek, Poslední Rožmberkové</w:t>
      </w:r>
      <w:r w:rsidR="002B71D0" w:rsidRPr="00164734">
        <w:rPr>
          <w:szCs w:val="22"/>
        </w:rPr>
        <w:t xml:space="preserve"> </w:t>
      </w:r>
      <w:r w:rsidR="00235778" w:rsidRPr="00164734">
        <w:rPr>
          <w:spacing w:val="-3"/>
          <w:szCs w:val="22"/>
        </w:rPr>
        <w:t>106f. Nach deren Aussterben w</w:t>
      </w:r>
      <w:r w:rsidR="00A8491D" w:rsidRPr="00164734">
        <w:rPr>
          <w:spacing w:val="-3"/>
          <w:szCs w:val="22"/>
        </w:rPr>
        <w:t>ar</w:t>
      </w:r>
      <w:r w:rsidR="00235778" w:rsidRPr="00164734">
        <w:rPr>
          <w:spacing w:val="-3"/>
          <w:szCs w:val="22"/>
        </w:rPr>
        <w:t xml:space="preserve"> die Herrschaft Wittingau im Gefolge der Schlacht am</w:t>
      </w:r>
      <w:r w:rsidR="00235778" w:rsidRPr="00164734">
        <w:rPr>
          <w:spacing w:val="-1"/>
          <w:szCs w:val="22"/>
        </w:rPr>
        <w:t xml:space="preserve"> Weißen Berg ihrem Erben, </w:t>
      </w:r>
      <w:r w:rsidR="00223FDD" w:rsidRPr="00164734">
        <w:rPr>
          <w:spacing w:val="-1"/>
          <w:szCs w:val="22"/>
        </w:rPr>
        <w:t>Peter von Schwanberg, konfisziert</w:t>
      </w:r>
      <w:r w:rsidR="00A8491D" w:rsidRPr="00164734">
        <w:rPr>
          <w:spacing w:val="-1"/>
          <w:szCs w:val="22"/>
        </w:rPr>
        <w:t xml:space="preserve"> worden</w:t>
      </w:r>
      <w:r w:rsidR="00223FDD" w:rsidRPr="00164734">
        <w:rPr>
          <w:spacing w:val="-1"/>
          <w:szCs w:val="22"/>
        </w:rPr>
        <w:t>. Der Erzherzog</w:t>
      </w:r>
      <w:r w:rsidR="00694BFF" w:rsidRPr="00164734">
        <w:rPr>
          <w:spacing w:val="-4"/>
          <w:szCs w:val="22"/>
        </w:rPr>
        <w:t xml:space="preserve"> </w:t>
      </w:r>
      <w:r w:rsidR="00223FDD" w:rsidRPr="00164734">
        <w:rPr>
          <w:szCs w:val="22"/>
        </w:rPr>
        <w:t>und spätere Kaiser Ferdinand (III.) als Besitzer von Wittingau hatte das Stift 1631</w:t>
      </w:r>
      <w:r w:rsidR="00223FDD" w:rsidRPr="00164734">
        <w:rPr>
          <w:spacing w:val="-1"/>
          <w:szCs w:val="22"/>
        </w:rPr>
        <w:t xml:space="preserve"> </w:t>
      </w:r>
      <w:r w:rsidR="00223FDD" w:rsidRPr="00164734">
        <w:rPr>
          <w:szCs w:val="22"/>
        </w:rPr>
        <w:t>wieder errichtet, wobei diesem allerdings nur Teile seines früheren Besitzes restituiert</w:t>
      </w:r>
      <w:r w:rsidR="00223FDD" w:rsidRPr="00164734">
        <w:rPr>
          <w:spacing w:val="-1"/>
          <w:szCs w:val="22"/>
        </w:rPr>
        <w:t xml:space="preserve"> </w:t>
      </w:r>
      <w:r w:rsidR="00223FDD" w:rsidRPr="00164734">
        <w:rPr>
          <w:spacing w:val="-4"/>
          <w:szCs w:val="22"/>
        </w:rPr>
        <w:t>w</w:t>
      </w:r>
      <w:r w:rsidR="00A8491D" w:rsidRPr="00164734">
        <w:rPr>
          <w:spacing w:val="-4"/>
          <w:szCs w:val="22"/>
        </w:rPr>
        <w:t>o</w:t>
      </w:r>
      <w:r w:rsidR="00223FDD" w:rsidRPr="00164734">
        <w:rPr>
          <w:spacing w:val="-4"/>
          <w:szCs w:val="22"/>
        </w:rPr>
        <w:t>rden</w:t>
      </w:r>
      <w:r w:rsidR="00A8491D" w:rsidRPr="00164734">
        <w:rPr>
          <w:spacing w:val="-4"/>
          <w:szCs w:val="22"/>
        </w:rPr>
        <w:t xml:space="preserve"> waren</w:t>
      </w:r>
      <w:r w:rsidR="00223FDD" w:rsidRPr="00164734">
        <w:rPr>
          <w:spacing w:val="-4"/>
          <w:szCs w:val="22"/>
        </w:rPr>
        <w:t>: Kadlec, Wittingau 246f. Auch nachdem die Herrschaft Wittingau 1660</w:t>
      </w:r>
      <w:r w:rsidR="00223FDD" w:rsidRPr="00164734">
        <w:rPr>
          <w:spacing w:val="-3"/>
          <w:szCs w:val="22"/>
        </w:rPr>
        <w:t xml:space="preserve"> </w:t>
      </w:r>
      <w:r w:rsidR="00223FDD" w:rsidRPr="00164734">
        <w:rPr>
          <w:szCs w:val="22"/>
        </w:rPr>
        <w:t>aus dem Besitz des Erzherzogs Leopold Wilhelm an Johann Adolf I. von Schwarzen</w:t>
      </w:r>
      <w:r w:rsidR="00CB1C4D" w:rsidRPr="00164734">
        <w:rPr>
          <w:szCs w:val="22"/>
        </w:rPr>
        <w:softHyphen/>
      </w:r>
      <w:r w:rsidR="00223FDD" w:rsidRPr="00164734">
        <w:rPr>
          <w:spacing w:val="-1"/>
          <w:szCs w:val="22"/>
        </w:rPr>
        <w:t>berg gelangt</w:t>
      </w:r>
      <w:r w:rsidR="00C65405" w:rsidRPr="00164734">
        <w:rPr>
          <w:spacing w:val="-1"/>
          <w:szCs w:val="22"/>
        </w:rPr>
        <w:t xml:space="preserve"> </w:t>
      </w:r>
      <w:r w:rsidR="00223FDD" w:rsidRPr="00164734">
        <w:rPr>
          <w:spacing w:val="-1"/>
          <w:szCs w:val="22"/>
        </w:rPr>
        <w:t>war (</w:t>
      </w:r>
      <w:r w:rsidR="00C65405" w:rsidRPr="00164734">
        <w:rPr>
          <w:spacing w:val="-1"/>
          <w:szCs w:val="22"/>
        </w:rPr>
        <w:t xml:space="preserve">Berger, Archive 55, 101f.; Berger, Beziehungen 62; </w:t>
      </w:r>
      <w:r w:rsidR="00223FDD" w:rsidRPr="00164734">
        <w:rPr>
          <w:spacing w:val="-1"/>
          <w:szCs w:val="22"/>
        </w:rPr>
        <w:t>Schwarzenberg,</w:t>
      </w:r>
      <w:r w:rsidR="00223FDD" w:rsidRPr="00164734">
        <w:rPr>
          <w:spacing w:val="-3"/>
          <w:szCs w:val="22"/>
        </w:rPr>
        <w:t xml:space="preserve"> </w:t>
      </w:r>
      <w:r w:rsidR="00223FDD" w:rsidRPr="00164734">
        <w:rPr>
          <w:spacing w:val="-1"/>
          <w:szCs w:val="22"/>
        </w:rPr>
        <w:t>Geschichte 121f.</w:t>
      </w:r>
      <w:r w:rsidR="00C65405" w:rsidRPr="00164734">
        <w:rPr>
          <w:spacing w:val="-1"/>
          <w:szCs w:val="22"/>
        </w:rPr>
        <w:t xml:space="preserve">), </w:t>
      </w:r>
      <w:r w:rsidR="00A8491D" w:rsidRPr="00164734">
        <w:rPr>
          <w:spacing w:val="-1"/>
          <w:szCs w:val="22"/>
        </w:rPr>
        <w:t>verlief</w:t>
      </w:r>
      <w:r w:rsidR="00C65405" w:rsidRPr="00164734">
        <w:rPr>
          <w:spacing w:val="-1"/>
          <w:szCs w:val="22"/>
        </w:rPr>
        <w:t xml:space="preserve">en die </w:t>
      </w:r>
      <w:r w:rsidR="00A8491D" w:rsidRPr="00164734">
        <w:rPr>
          <w:spacing w:val="-1"/>
          <w:szCs w:val="22"/>
        </w:rPr>
        <w:t xml:space="preserve">andauernden </w:t>
      </w:r>
      <w:r w:rsidR="00C65405" w:rsidRPr="00164734">
        <w:rPr>
          <w:spacing w:val="-1"/>
          <w:szCs w:val="22"/>
        </w:rPr>
        <w:t xml:space="preserve">Streitigkeiten um die Restitution </w:t>
      </w:r>
      <w:r w:rsidR="00A8491D" w:rsidRPr="00164734">
        <w:rPr>
          <w:spacing w:val="-1"/>
          <w:szCs w:val="22"/>
        </w:rPr>
        <w:t>für das</w:t>
      </w:r>
      <w:r w:rsidR="00A8491D" w:rsidRPr="00164734">
        <w:rPr>
          <w:spacing w:val="-4"/>
          <w:szCs w:val="22"/>
        </w:rPr>
        <w:t xml:space="preserve"> </w:t>
      </w:r>
      <w:r w:rsidR="00A8491D" w:rsidRPr="00164734">
        <w:rPr>
          <w:spacing w:val="-3"/>
          <w:szCs w:val="22"/>
        </w:rPr>
        <w:t>Stift meist ungünstig</w:t>
      </w:r>
      <w:r w:rsidR="00C65405" w:rsidRPr="00164734">
        <w:rPr>
          <w:spacing w:val="-3"/>
          <w:szCs w:val="22"/>
        </w:rPr>
        <w:t xml:space="preserve">: Klimesch, Literarischer Streit; Pánek, Poslední Rožmberkové </w:t>
      </w:r>
      <w:r w:rsidR="00976DC8" w:rsidRPr="00164734">
        <w:rPr>
          <w:spacing w:val="-3"/>
          <w:szCs w:val="22"/>
        </w:rPr>
        <w:t>14f</w:t>
      </w:r>
      <w:r w:rsidR="00223FDD" w:rsidRPr="00164734">
        <w:rPr>
          <w:spacing w:val="-3"/>
          <w:szCs w:val="22"/>
        </w:rPr>
        <w:t>.</w:t>
      </w:r>
      <w:r w:rsidR="00A8491D" w:rsidRPr="00164734">
        <w:rPr>
          <w:spacing w:val="-3"/>
          <w:szCs w:val="22"/>
        </w:rPr>
        <w:t xml:space="preserve">; </w:t>
      </w:r>
      <w:r w:rsidR="00A8491D" w:rsidRPr="00164734">
        <w:rPr>
          <w:szCs w:val="22"/>
        </w:rPr>
        <w:t>Salaba, K dějinám</w:t>
      </w:r>
      <w:r w:rsidR="00CB1C4D" w:rsidRPr="00164734">
        <w:rPr>
          <w:szCs w:val="22"/>
        </w:rPr>
        <w:t>.</w:t>
      </w:r>
      <w:r w:rsidR="00223FDD" w:rsidRPr="00164734">
        <w:rPr>
          <w:szCs w:val="22"/>
        </w:rPr>
        <w:t xml:space="preserve"> </w:t>
      </w:r>
      <w:r w:rsidR="00976DC8" w:rsidRPr="00164734">
        <w:rPr>
          <w:szCs w:val="22"/>
        </w:rPr>
        <w:t>Im Gegensatz zum Grundbesitz scheint allerdings die Bibliothek</w:t>
      </w:r>
      <w:r w:rsidR="00976DC8" w:rsidRPr="00164734">
        <w:rPr>
          <w:spacing w:val="-3"/>
          <w:szCs w:val="22"/>
        </w:rPr>
        <w:t xml:space="preserve"> zumindest </w:t>
      </w:r>
      <w:r w:rsidR="00E23EB2" w:rsidRPr="00164734">
        <w:rPr>
          <w:spacing w:val="-3"/>
          <w:szCs w:val="22"/>
        </w:rPr>
        <w:t>größtenteils</w:t>
      </w:r>
      <w:r w:rsidR="00976DC8" w:rsidRPr="00164734">
        <w:rPr>
          <w:spacing w:val="-3"/>
          <w:szCs w:val="22"/>
        </w:rPr>
        <w:t xml:space="preserve"> wieder an das Stift gekommen zu sein</w:t>
      </w:r>
      <w:r w:rsidR="00976DC8" w:rsidRPr="00164734">
        <w:rPr>
          <w:spacing w:val="-3"/>
        </w:rPr>
        <w:t xml:space="preserve"> </w:t>
      </w:r>
      <w:r w:rsidR="00976DC8" w:rsidRPr="00164734">
        <w:rPr>
          <w:spacing w:val="-3"/>
          <w:szCs w:val="22"/>
        </w:rPr>
        <w:t>(Kadlec, Wittingau 268f.</w:t>
      </w:r>
      <w:r w:rsidR="00E23EB2" w:rsidRPr="00164734">
        <w:rPr>
          <w:spacing w:val="-3"/>
          <w:szCs w:val="22"/>
        </w:rPr>
        <w:t xml:space="preserve">; </w:t>
      </w:r>
      <w:r w:rsidR="00E23EB2" w:rsidRPr="00164734">
        <w:rPr>
          <w:spacing w:val="-4"/>
          <w:szCs w:val="22"/>
        </w:rPr>
        <w:t>Mareš, Literární působení 538</w:t>
      </w:r>
      <w:r w:rsidR="00976DC8" w:rsidRPr="00164734">
        <w:rPr>
          <w:spacing w:val="-4"/>
          <w:szCs w:val="22"/>
        </w:rPr>
        <w:t>), darunter offenbar die von Balbín benutzte Handschrift,</w:t>
      </w:r>
      <w:r w:rsidR="00976DC8" w:rsidRPr="00164734">
        <w:rPr>
          <w:spacing w:val="-3"/>
          <w:szCs w:val="22"/>
        </w:rPr>
        <w:t xml:space="preserve"> </w:t>
      </w:r>
      <w:r w:rsidR="00976DC8" w:rsidRPr="00164734">
        <w:rPr>
          <w:szCs w:val="22"/>
        </w:rPr>
        <w:t>von</w:t>
      </w:r>
      <w:r w:rsidR="00976DC8" w:rsidRPr="00164734">
        <w:t xml:space="preserve"> </w:t>
      </w:r>
      <w:r w:rsidR="00976DC8" w:rsidRPr="00164734">
        <w:rPr>
          <w:szCs w:val="22"/>
        </w:rPr>
        <w:t>der im Folgenden die Rede ist. Besitzer von Wittingau im Jahre 1710 war Fürst</w:t>
      </w:r>
      <w:r w:rsidR="00976DC8" w:rsidRPr="00164734">
        <w:rPr>
          <w:spacing w:val="-2"/>
          <w:szCs w:val="22"/>
        </w:rPr>
        <w:t xml:space="preserve"> </w:t>
      </w:r>
      <w:r w:rsidR="00976DC8" w:rsidRPr="00164734">
        <w:rPr>
          <w:spacing w:val="-1"/>
          <w:szCs w:val="22"/>
        </w:rPr>
        <w:t>Adam</w:t>
      </w:r>
      <w:r w:rsidR="00976DC8" w:rsidRPr="00164734">
        <w:rPr>
          <w:spacing w:val="-1"/>
        </w:rPr>
        <w:t xml:space="preserve"> </w:t>
      </w:r>
      <w:r w:rsidR="00976DC8" w:rsidRPr="00164734">
        <w:rPr>
          <w:spacing w:val="-1"/>
          <w:szCs w:val="22"/>
        </w:rPr>
        <w:t>Franz von Schwarzenberg; dass er den Zugang zur Stiftsbibliothek in dem von</w:t>
      </w:r>
      <w:r w:rsidR="00976DC8" w:rsidRPr="00164734">
        <w:rPr>
          <w:szCs w:val="22"/>
        </w:rPr>
        <w:t xml:space="preserve"> RH</w:t>
      </w:r>
      <w:r w:rsidR="00976DC8" w:rsidRPr="00164734">
        <w:t xml:space="preserve"> angedeuteten Ausmaß </w:t>
      </w:r>
      <w:r w:rsidR="00C36C97" w:rsidRPr="00164734">
        <w:t>kontrollier</w:t>
      </w:r>
      <w:r w:rsidR="00976DC8" w:rsidRPr="00164734">
        <w:t>t hätte, ist nicht anzunehmen.</w:t>
      </w:r>
      <w:r w:rsidR="00223FDD" w:rsidRPr="00164734">
        <w:rPr>
          <w:i w:val="0"/>
          <w:spacing w:val="30"/>
          <w:szCs w:val="22"/>
        </w:rPr>
        <w:t xml:space="preserve"> </w:t>
      </w:r>
      <w:r w:rsidR="00694BFF" w:rsidRPr="00164734">
        <w:rPr>
          <w:i w:val="0"/>
          <w:iCs/>
          <w:spacing w:val="30"/>
        </w:rPr>
        <w:t>B</w:t>
      </w:r>
      <w:r w:rsidRPr="00164734">
        <w:rPr>
          <w:i w:val="0"/>
          <w:iCs/>
          <w:spacing w:val="30"/>
        </w:rPr>
        <w:t>albinus</w:t>
      </w:r>
      <w:r w:rsidR="003A1300" w:rsidRPr="00164734">
        <w:rPr>
          <w:i w:val="0"/>
          <w:iCs/>
          <w:spacing w:val="30"/>
        </w:rPr>
        <w:t xml:space="preserve"> ...</w:t>
      </w:r>
      <w:r w:rsidRPr="00164734">
        <w:rPr>
          <w:i w:val="0"/>
          <w:iCs/>
          <w:spacing w:val="30"/>
        </w:rPr>
        <w:t xml:space="preserve"> eruit:</w:t>
      </w:r>
      <w:r w:rsidRPr="00164734">
        <w:rPr>
          <w:i w:val="0"/>
          <w:iCs/>
          <w:spacing w:val="30"/>
          <w:szCs w:val="22"/>
        </w:rPr>
        <w:t xml:space="preserve"> </w:t>
      </w:r>
      <w:r w:rsidRPr="00164734">
        <w:rPr>
          <w:spacing w:val="-2"/>
          <w:szCs w:val="22"/>
        </w:rPr>
        <w:t>Balbín, Epitome historica 6 (zur Auffindung der Handschrift im Augustiner-</w:t>
      </w:r>
      <w:r w:rsidRPr="00164734">
        <w:rPr>
          <w:spacing w:val="-3"/>
          <w:szCs w:val="22"/>
        </w:rPr>
        <w:t xml:space="preserve">Chorherrenstift Wittingau), 40–65 (Edition). </w:t>
      </w:r>
      <w:r w:rsidR="00B9315C" w:rsidRPr="00164734">
        <w:rPr>
          <w:spacing w:val="-3"/>
          <w:szCs w:val="22"/>
        </w:rPr>
        <w:t>Zur Benutzung der Wittingauer Archive</w:t>
      </w:r>
      <w:r w:rsidR="00B9315C" w:rsidRPr="00164734">
        <w:t xml:space="preserve"> </w:t>
      </w:r>
      <w:r w:rsidR="001668E2" w:rsidRPr="00164734">
        <w:rPr>
          <w:spacing w:val="-2"/>
        </w:rPr>
        <w:t xml:space="preserve">(im Kloster wie im Schloss) </w:t>
      </w:r>
      <w:r w:rsidR="00B9315C" w:rsidRPr="00164734">
        <w:rPr>
          <w:spacing w:val="-2"/>
          <w:szCs w:val="22"/>
        </w:rPr>
        <w:t>durch Balbín vgl. Mareš, Literární působení 540; Pelikán,</w:t>
      </w:r>
      <w:r w:rsidR="00B9315C" w:rsidRPr="00164734">
        <w:rPr>
          <w:spacing w:val="-3"/>
          <w:szCs w:val="22"/>
        </w:rPr>
        <w:t xml:space="preserve"> </w:t>
      </w:r>
      <w:r w:rsidR="00B9315C" w:rsidRPr="00164734">
        <w:rPr>
          <w:szCs w:val="22"/>
        </w:rPr>
        <w:t>Balbínovy pomůcky 52, 69.</w:t>
      </w:r>
      <w:r w:rsidR="00B9315C" w:rsidRPr="00164734">
        <w:t xml:space="preserve"> </w:t>
      </w:r>
      <w:r w:rsidR="00B9315C" w:rsidRPr="00164734">
        <w:rPr>
          <w:szCs w:val="22"/>
        </w:rPr>
        <w:t xml:space="preserve">Die </w:t>
      </w:r>
      <w:r w:rsidRPr="00164734">
        <w:rPr>
          <w:szCs w:val="22"/>
        </w:rPr>
        <w:t>Handschrift</w:t>
      </w:r>
      <w:r w:rsidRPr="00164734">
        <w:t xml:space="preserve"> </w:t>
      </w:r>
      <w:r w:rsidR="001668E2" w:rsidRPr="00164734">
        <w:rPr>
          <w:szCs w:val="22"/>
        </w:rPr>
        <w:t>befindet sich</w:t>
      </w:r>
      <w:r w:rsidR="00B9315C" w:rsidRPr="00164734">
        <w:rPr>
          <w:szCs w:val="22"/>
        </w:rPr>
        <w:t xml:space="preserve"> </w:t>
      </w:r>
      <w:r w:rsidR="005B49DC" w:rsidRPr="00164734">
        <w:rPr>
          <w:szCs w:val="22"/>
        </w:rPr>
        <w:t>heute</w:t>
      </w:r>
      <w:r w:rsidR="007B1055" w:rsidRPr="00164734">
        <w:rPr>
          <w:szCs w:val="22"/>
        </w:rPr>
        <w:t xml:space="preserve"> in</w:t>
      </w:r>
      <w:r w:rsidRPr="00164734">
        <w:rPr>
          <w:szCs w:val="22"/>
        </w:rPr>
        <w:t xml:space="preserve"> Praha, Národní </w:t>
      </w:r>
      <w:r w:rsidRPr="00164734">
        <w:rPr>
          <w:spacing w:val="-4"/>
          <w:szCs w:val="22"/>
        </w:rPr>
        <w:t>knihovna Č</w:t>
      </w:r>
      <w:r w:rsidRPr="00164734">
        <w:rPr>
          <w:rFonts w:cs="Adobe Garamond Pro"/>
          <w:spacing w:val="-4"/>
          <w:szCs w:val="22"/>
        </w:rPr>
        <w:t xml:space="preserve">eské republiky, </w:t>
      </w:r>
      <w:r w:rsidR="00C36C97" w:rsidRPr="00164734">
        <w:rPr>
          <w:rFonts w:cs="Adobe Garamond Pro"/>
          <w:spacing w:val="-4"/>
          <w:szCs w:val="22"/>
        </w:rPr>
        <w:t>R</w:t>
      </w:r>
      <w:r w:rsidR="00B9315C" w:rsidRPr="00164734">
        <w:rPr>
          <w:rFonts w:cs="Adobe Garamond Pro"/>
          <w:spacing w:val="-4"/>
          <w:szCs w:val="22"/>
        </w:rPr>
        <w:t>kp.</w:t>
      </w:r>
      <w:r w:rsidR="00C36C97" w:rsidRPr="00164734">
        <w:rPr>
          <w:rFonts w:cs="Adobe Garamond Pro"/>
          <w:spacing w:val="-4"/>
          <w:szCs w:val="22"/>
        </w:rPr>
        <w:t xml:space="preserve"> </w:t>
      </w:r>
      <w:r w:rsidRPr="00164734">
        <w:rPr>
          <w:rFonts w:cs="Adobe Garamond Pro"/>
          <w:spacing w:val="-4"/>
          <w:szCs w:val="22"/>
        </w:rPr>
        <w:t>XII B 2; vgl. Peka</w:t>
      </w:r>
      <w:r w:rsidRPr="00164734">
        <w:rPr>
          <w:spacing w:val="-4"/>
          <w:szCs w:val="22"/>
        </w:rPr>
        <w:t>ř</w:t>
      </w:r>
      <w:r w:rsidRPr="00164734">
        <w:rPr>
          <w:rFonts w:cs="Adobe Garamond Pro"/>
          <w:spacing w:val="-4"/>
          <w:szCs w:val="22"/>
        </w:rPr>
        <w:t>, Wenzels- und Ludmilalegenden 79</w:t>
      </w:r>
      <w:r w:rsidRPr="00164734">
        <w:rPr>
          <w:spacing w:val="-4"/>
          <w:szCs w:val="22"/>
        </w:rPr>
        <w:t>.</w:t>
      </w:r>
      <w:r w:rsidR="005B49DC" w:rsidRPr="00164734">
        <w:rPr>
          <w:i w:val="0"/>
          <w:spacing w:val="30"/>
          <w:szCs w:val="22"/>
        </w:rPr>
        <w:t xml:space="preserve"> </w:t>
      </w:r>
      <w:r w:rsidRPr="00164734">
        <w:rPr>
          <w:i w:val="0"/>
          <w:spacing w:val="30"/>
        </w:rPr>
        <w:t xml:space="preserve">Christannus </w:t>
      </w:r>
      <w:r w:rsidR="00057431" w:rsidRPr="00164734">
        <w:rPr>
          <w:i w:val="0"/>
          <w:spacing w:val="30"/>
        </w:rPr>
        <w:t>...</w:t>
      </w:r>
      <w:r w:rsidRPr="00164734">
        <w:rPr>
          <w:i w:val="0"/>
          <w:spacing w:val="30"/>
        </w:rPr>
        <w:t xml:space="preserve"> de Skala:</w:t>
      </w:r>
      <w:r w:rsidRPr="00164734">
        <w:rPr>
          <w:i w:val="0"/>
          <w:spacing w:val="30"/>
          <w:szCs w:val="22"/>
        </w:rPr>
        <w:t xml:space="preserve"> </w:t>
      </w:r>
      <w:r w:rsidRPr="00164734">
        <w:rPr>
          <w:szCs w:val="22"/>
        </w:rPr>
        <w:t xml:space="preserve">Über Entstehungszeit und Echtheit der </w:t>
      </w:r>
      <w:r w:rsidR="00AE3B96" w:rsidRPr="00164734">
        <w:rPr>
          <w:szCs w:val="22"/>
        </w:rPr>
        <w:t xml:space="preserve">„Vita et </w:t>
      </w:r>
      <w:r w:rsidR="00AE3B96" w:rsidRPr="00164734">
        <w:rPr>
          <w:spacing w:val="-2"/>
          <w:szCs w:val="22"/>
        </w:rPr>
        <w:t xml:space="preserve">passio Venceslai et Ludmilae“ </w:t>
      </w:r>
      <w:r w:rsidRPr="00164734">
        <w:rPr>
          <w:spacing w:val="-2"/>
          <w:szCs w:val="22"/>
        </w:rPr>
        <w:t>herrschen unterschiedliche Auffassungen. In jüngerer</w:t>
      </w:r>
      <w:r w:rsidRPr="00164734">
        <w:rPr>
          <w:spacing w:val="-2"/>
        </w:rPr>
        <w:t xml:space="preserve"> </w:t>
      </w:r>
      <w:r w:rsidRPr="00164734">
        <w:rPr>
          <w:spacing w:val="-2"/>
          <w:szCs w:val="22"/>
        </w:rPr>
        <w:t xml:space="preserve">Zeit </w:t>
      </w:r>
      <w:r w:rsidRPr="00164734">
        <w:rPr>
          <w:spacing w:val="-1"/>
          <w:szCs w:val="22"/>
        </w:rPr>
        <w:t xml:space="preserve">hält man den Text </w:t>
      </w:r>
      <w:r w:rsidR="00D31994" w:rsidRPr="00164734">
        <w:rPr>
          <w:spacing w:val="-1"/>
          <w:szCs w:val="22"/>
        </w:rPr>
        <w:t>üblicherweise</w:t>
      </w:r>
      <w:r w:rsidR="001668E2" w:rsidRPr="00164734">
        <w:rPr>
          <w:spacing w:val="-1"/>
          <w:szCs w:val="22"/>
        </w:rPr>
        <w:t xml:space="preserve"> </w:t>
      </w:r>
      <w:r w:rsidRPr="00164734">
        <w:rPr>
          <w:spacing w:val="-1"/>
          <w:szCs w:val="22"/>
        </w:rPr>
        <w:t>für ein Werk des späten 10. oder frühen 11. J</w:t>
      </w:r>
      <w:r w:rsidR="00D31994" w:rsidRPr="00164734">
        <w:rPr>
          <w:spacing w:val="-1"/>
          <w:szCs w:val="22"/>
        </w:rPr>
        <w:t>h.</w:t>
      </w:r>
      <w:r w:rsidRPr="00164734">
        <w:rPr>
          <w:spacing w:val="-1"/>
          <w:szCs w:val="22"/>
        </w:rPr>
        <w:t>, das</w:t>
      </w:r>
      <w:r w:rsidRPr="00164734">
        <w:t xml:space="preserve"> </w:t>
      </w:r>
      <w:r w:rsidR="00FA7340" w:rsidRPr="00164734">
        <w:rPr>
          <w:szCs w:val="22"/>
        </w:rPr>
        <w:t>vermut</w:t>
      </w:r>
      <w:r w:rsidRPr="00164734">
        <w:rPr>
          <w:szCs w:val="22"/>
        </w:rPr>
        <w:t>lich von einem Bř</w:t>
      </w:r>
      <w:r w:rsidRPr="00164734">
        <w:rPr>
          <w:rFonts w:cs="Adobe Garamond Pro"/>
          <w:szCs w:val="22"/>
        </w:rPr>
        <w:t>e</w:t>
      </w:r>
      <w:r w:rsidRPr="00164734">
        <w:rPr>
          <w:szCs w:val="22"/>
        </w:rPr>
        <w:t>vnover Mönch verfasst wurde. Die historisch nicht haltbare</w:t>
      </w:r>
      <w:r w:rsidRPr="00164734">
        <w:rPr>
          <w:spacing w:val="-1"/>
          <w:szCs w:val="22"/>
        </w:rPr>
        <w:t xml:space="preserve"> </w:t>
      </w:r>
      <w:r w:rsidRPr="00164734">
        <w:rPr>
          <w:szCs w:val="22"/>
        </w:rPr>
        <w:t xml:space="preserve">Ansippung des Verfassers an die </w:t>
      </w:r>
      <w:r w:rsidR="00AE3B96" w:rsidRPr="00164734">
        <w:rPr>
          <w:szCs w:val="22"/>
        </w:rPr>
        <w:t xml:space="preserve">přemyslidische </w:t>
      </w:r>
      <w:r w:rsidRPr="00164734">
        <w:rPr>
          <w:szCs w:val="22"/>
        </w:rPr>
        <w:t>Herrscherfamilie übernimmt RH von</w:t>
      </w:r>
      <w:r w:rsidRPr="00164734">
        <w:rPr>
          <w:spacing w:val="-2"/>
          <w:szCs w:val="22"/>
        </w:rPr>
        <w:t xml:space="preserve"> </w:t>
      </w:r>
      <w:r w:rsidRPr="00164734">
        <w:rPr>
          <w:spacing w:val="-3"/>
          <w:szCs w:val="22"/>
        </w:rPr>
        <w:t>Balbín, Epitome historica 67. Vgl. 1</w:t>
      </w:r>
      <w:r w:rsidR="00AE3B96" w:rsidRPr="00164734">
        <w:rPr>
          <w:spacing w:val="-3"/>
          <w:szCs w:val="22"/>
        </w:rPr>
        <w:t>1</w:t>
      </w:r>
      <w:r w:rsidR="00704C3D" w:rsidRPr="00164734">
        <w:rPr>
          <w:spacing w:val="-3"/>
          <w:szCs w:val="22"/>
        </w:rPr>
        <w:t>1</w:t>
      </w:r>
      <w:r w:rsidRPr="00164734">
        <w:rPr>
          <w:spacing w:val="-3"/>
          <w:szCs w:val="22"/>
        </w:rPr>
        <w:t xml:space="preserve"> &lt;3&gt;</w:t>
      </w:r>
      <w:r w:rsidRPr="00164734">
        <w:t>.</w:t>
      </w:r>
      <w:r w:rsidRPr="00164734">
        <w:rPr>
          <w:i w:val="0"/>
          <w:spacing w:val="30"/>
          <w:szCs w:val="22"/>
        </w:rPr>
        <w:t xml:space="preserve"> </w:t>
      </w:r>
      <w:r w:rsidRPr="00164734">
        <w:rPr>
          <w:i w:val="0"/>
          <w:spacing w:val="30"/>
        </w:rPr>
        <w:t>fundationi Brzewnoviensi:</w:t>
      </w:r>
      <w:r w:rsidRPr="00164734">
        <w:rPr>
          <w:i w:val="0"/>
          <w:spacing w:val="30"/>
          <w:szCs w:val="22"/>
        </w:rPr>
        <w:t xml:space="preserve"> </w:t>
      </w:r>
      <w:r w:rsidRPr="00164734">
        <w:t xml:space="preserve">In </w:t>
      </w:r>
      <w:r w:rsidRPr="00164734">
        <w:rPr>
          <w:szCs w:val="22"/>
        </w:rPr>
        <w:t xml:space="preserve">der Datumszeile der </w:t>
      </w:r>
      <w:r w:rsidR="001668E2" w:rsidRPr="00164734">
        <w:rPr>
          <w:szCs w:val="22"/>
        </w:rPr>
        <w:t>vor</w:t>
      </w:r>
      <w:r w:rsidRPr="00164734">
        <w:rPr>
          <w:szCs w:val="22"/>
        </w:rPr>
        <w:t xml:space="preserve">geblichen Gründungsurkunde findet sich der Vermerk, sie sei </w:t>
      </w:r>
      <w:r w:rsidRPr="00164734">
        <w:rPr>
          <w:spacing w:val="1"/>
          <w:szCs w:val="22"/>
        </w:rPr>
        <w:t>„per manum domini Cristani fratris illustris ducis Bolezlai“ geschrieben (vgl. &lt;3&gt;).</w:t>
      </w:r>
      <w:r w:rsidRPr="00164734">
        <w:t xml:space="preserve"> </w:t>
      </w:r>
      <w:r w:rsidRPr="00164734">
        <w:rPr>
          <w:i w:val="0"/>
          <w:spacing w:val="30"/>
        </w:rPr>
        <w:t xml:space="preserve">&lt;8&gt; historia </w:t>
      </w:r>
      <w:r w:rsidR="00BD7533" w:rsidRPr="00164734">
        <w:rPr>
          <w:i w:val="0"/>
          <w:spacing w:val="30"/>
        </w:rPr>
        <w:t>...</w:t>
      </w:r>
      <w:r w:rsidRPr="00164734">
        <w:rPr>
          <w:i w:val="0"/>
          <w:spacing w:val="30"/>
        </w:rPr>
        <w:t xml:space="preserve"> Neplachonis abbatis:</w:t>
      </w:r>
      <w:r w:rsidRPr="00164734">
        <w:rPr>
          <w:i w:val="0"/>
          <w:iCs/>
          <w:spacing w:val="30"/>
        </w:rPr>
        <w:t xml:space="preserve"> </w:t>
      </w:r>
      <w:r w:rsidRPr="00164734">
        <w:rPr>
          <w:spacing w:val="-2"/>
        </w:rPr>
        <w:t>Neplacho war eigentlich Abt von</w:t>
      </w:r>
      <w:r w:rsidRPr="00164734">
        <w:t xml:space="preserve"> </w:t>
      </w:r>
      <w:r w:rsidRPr="00164734">
        <w:rPr>
          <w:spacing w:val="-3"/>
        </w:rPr>
        <w:t>Opatowitz und Verfasser eines „Chronicon Bohemiae“, vgl. 1</w:t>
      </w:r>
      <w:r w:rsidR="00E53012" w:rsidRPr="00164734">
        <w:rPr>
          <w:spacing w:val="-3"/>
        </w:rPr>
        <w:t>1</w:t>
      </w:r>
      <w:r w:rsidR="00704C3D" w:rsidRPr="00164734">
        <w:rPr>
          <w:spacing w:val="-3"/>
        </w:rPr>
        <w:t>1</w:t>
      </w:r>
      <w:r w:rsidRPr="00164734">
        <w:rPr>
          <w:spacing w:val="-3"/>
        </w:rPr>
        <w:t xml:space="preserve"> &lt;5&gt;. RH vermengt ihn hier </w:t>
      </w:r>
      <w:r w:rsidR="00BD7533" w:rsidRPr="00164734">
        <w:rPr>
          <w:spacing w:val="-3"/>
        </w:rPr>
        <w:t>offenbar</w:t>
      </w:r>
      <w:r w:rsidRPr="00164734">
        <w:rPr>
          <w:spacing w:val="-3"/>
        </w:rPr>
        <w:t xml:space="preserve"> mit dem von Balbín angeführten (angeblichen) Abt </w:t>
      </w:r>
      <w:r w:rsidRPr="00164734">
        <w:rPr>
          <w:spacing w:val="-3"/>
        </w:rPr>
        <w:lastRenderedPageBreak/>
        <w:t>Radimil von Klattau,</w:t>
      </w:r>
      <w:r w:rsidRPr="00164734">
        <w:t xml:space="preserve"> vgl. 1</w:t>
      </w:r>
      <w:r w:rsidR="00BD7533" w:rsidRPr="00164734">
        <w:t>1</w:t>
      </w:r>
      <w:r w:rsidR="00704C3D" w:rsidRPr="00164734">
        <w:t>1</w:t>
      </w:r>
      <w:r w:rsidRPr="00164734">
        <w:t xml:space="preserve"> &lt;4&gt;.</w:t>
      </w:r>
      <w:r w:rsidRPr="00164734">
        <w:rPr>
          <w:i w:val="0"/>
          <w:iCs/>
          <w:spacing w:val="30"/>
        </w:rPr>
        <w:t xml:space="preserve"> &lt;9&gt; coenobium </w:t>
      </w:r>
      <w:r w:rsidR="00057431" w:rsidRPr="00164734">
        <w:rPr>
          <w:i w:val="0"/>
          <w:iCs/>
          <w:spacing w:val="30"/>
        </w:rPr>
        <w:t>...</w:t>
      </w:r>
      <w:r w:rsidRPr="00164734">
        <w:rPr>
          <w:i w:val="0"/>
          <w:iCs/>
          <w:spacing w:val="30"/>
        </w:rPr>
        <w:t xml:space="preserve"> Opatowitz: </w:t>
      </w:r>
      <w:r w:rsidRPr="00164734">
        <w:t>Vgl. 1</w:t>
      </w:r>
      <w:r w:rsidR="0056739F" w:rsidRPr="00164734">
        <w:t>1</w:t>
      </w:r>
      <w:r w:rsidR="00704C3D" w:rsidRPr="00164734">
        <w:t>1</w:t>
      </w:r>
      <w:r w:rsidRPr="00164734">
        <w:t xml:space="preserve"> &lt;5&gt; und &lt;6&gt;. </w:t>
      </w:r>
      <w:r w:rsidR="0056739F" w:rsidRPr="00164734">
        <w:rPr>
          <w:spacing w:val="-3"/>
        </w:rPr>
        <w:t xml:space="preserve">Zu Alchemie in </w:t>
      </w:r>
      <w:r w:rsidR="00981423" w:rsidRPr="00164734">
        <w:rPr>
          <w:spacing w:val="-3"/>
        </w:rPr>
        <w:t>Opatowitz</w:t>
      </w:r>
      <w:r w:rsidR="0056739F" w:rsidRPr="00164734">
        <w:rPr>
          <w:spacing w:val="-3"/>
        </w:rPr>
        <w:t xml:space="preserve"> </w:t>
      </w:r>
      <w:r w:rsidR="00981423" w:rsidRPr="00164734">
        <w:rPr>
          <w:spacing w:val="-3"/>
        </w:rPr>
        <w:t>findet sich nichts bei Kuncitr, Alchymie; Wraný, Geschichte</w:t>
      </w:r>
      <w:r w:rsidR="00981423" w:rsidRPr="00164734">
        <w:t xml:space="preserve"> </w:t>
      </w:r>
      <w:r w:rsidR="00981423" w:rsidRPr="00164734">
        <w:rPr>
          <w:spacing w:val="-1"/>
          <w:szCs w:val="22"/>
        </w:rPr>
        <w:t>der Chemie 1–</w:t>
      </w:r>
      <w:r w:rsidR="00207026" w:rsidRPr="00164734">
        <w:rPr>
          <w:spacing w:val="-1"/>
          <w:szCs w:val="22"/>
        </w:rPr>
        <w:t>43</w:t>
      </w:r>
      <w:r w:rsidR="00981423" w:rsidRPr="00164734">
        <w:rPr>
          <w:spacing w:val="-1"/>
          <w:szCs w:val="22"/>
        </w:rPr>
        <w:t>; ebenso wenig bei Nohejlová, Příběhy kláštera opatovického</w:t>
      </w:r>
      <w:r w:rsidR="0056739F" w:rsidRPr="00164734">
        <w:rPr>
          <w:szCs w:val="22"/>
        </w:rPr>
        <w:t>.</w:t>
      </w:r>
      <w:r w:rsidR="0056739F" w:rsidRPr="00164734">
        <w:rPr>
          <w:i w:val="0"/>
          <w:iCs/>
          <w:spacing w:val="30"/>
          <w:szCs w:val="22"/>
        </w:rPr>
        <w:t xml:space="preserve"> </w:t>
      </w:r>
      <w:r w:rsidR="00207026" w:rsidRPr="00164734">
        <w:rPr>
          <w:i w:val="0"/>
          <w:iCs/>
          <w:spacing w:val="30"/>
        </w:rPr>
        <w:t>b</w:t>
      </w:r>
      <w:r w:rsidRPr="00164734">
        <w:rPr>
          <w:i w:val="0"/>
          <w:iCs/>
          <w:spacing w:val="30"/>
        </w:rPr>
        <w:t xml:space="preserve">aro de Goltsch: </w:t>
      </w:r>
      <w:r w:rsidR="004A7E1D" w:rsidRPr="00164734">
        <w:rPr>
          <w:spacing w:val="-1"/>
          <w:szCs w:val="22"/>
        </w:rPr>
        <w:t>Offenbar ist von einem Mitglied des</w:t>
      </w:r>
      <w:r w:rsidR="00207026" w:rsidRPr="00164734">
        <w:rPr>
          <w:spacing w:val="-1"/>
          <w:szCs w:val="22"/>
        </w:rPr>
        <w:t xml:space="preserve"> böhmischen Zweig</w:t>
      </w:r>
      <w:r w:rsidR="004A7E1D" w:rsidRPr="00164734">
        <w:rPr>
          <w:spacing w:val="-1"/>
          <w:szCs w:val="22"/>
        </w:rPr>
        <w:t>s</w:t>
      </w:r>
      <w:r w:rsidR="00207026" w:rsidRPr="00164734">
        <w:rPr>
          <w:spacing w:val="-1"/>
          <w:szCs w:val="22"/>
        </w:rPr>
        <w:t xml:space="preserve"> des</w:t>
      </w:r>
      <w:r w:rsidRPr="00164734">
        <w:rPr>
          <w:spacing w:val="-1"/>
          <w:szCs w:val="22"/>
        </w:rPr>
        <w:t xml:space="preserve"> freiherr</w:t>
      </w:r>
      <w:r w:rsidR="00785196" w:rsidRPr="00164734">
        <w:rPr>
          <w:spacing w:val="-1"/>
          <w:szCs w:val="22"/>
        </w:rPr>
        <w:softHyphen/>
      </w:r>
      <w:r w:rsidRPr="00164734">
        <w:rPr>
          <w:spacing w:val="-4"/>
          <w:szCs w:val="22"/>
        </w:rPr>
        <w:t>lichen Hauses von der Goltz</w:t>
      </w:r>
      <w:r w:rsidR="004A7E1D" w:rsidRPr="00164734">
        <w:rPr>
          <w:spacing w:val="-4"/>
          <w:szCs w:val="22"/>
        </w:rPr>
        <w:t xml:space="preserve"> (z Golče) die Rede; in Frage kommen </w:t>
      </w:r>
      <w:r w:rsidR="005F606A" w:rsidRPr="00164734">
        <w:rPr>
          <w:spacing w:val="-4"/>
          <w:szCs w:val="22"/>
        </w:rPr>
        <w:t>Johann († 1686) oder</w:t>
      </w:r>
      <w:r w:rsidR="005F606A" w:rsidRPr="00164734">
        <w:rPr>
          <w:szCs w:val="22"/>
        </w:rPr>
        <w:t xml:space="preserve"> seine Söhne Johann Ernst († 1680) und </w:t>
      </w:r>
      <w:r w:rsidR="004A7E1D" w:rsidRPr="00164734">
        <w:rPr>
          <w:szCs w:val="22"/>
        </w:rPr>
        <w:t>Johann Karl (</w:t>
      </w:r>
      <w:r w:rsidR="00E90675" w:rsidRPr="00164734">
        <w:rPr>
          <w:szCs w:val="22"/>
        </w:rPr>
        <w:t>† 1695</w:t>
      </w:r>
      <w:r w:rsidR="004A7E1D" w:rsidRPr="00164734">
        <w:rPr>
          <w:szCs w:val="22"/>
        </w:rPr>
        <w:t>)</w:t>
      </w:r>
      <w:r w:rsidRPr="00164734">
        <w:rPr>
          <w:szCs w:val="22"/>
        </w:rPr>
        <w:t>.</w:t>
      </w:r>
      <w:r w:rsidR="004A7E1D" w:rsidRPr="00164734">
        <w:rPr>
          <w:szCs w:val="22"/>
        </w:rPr>
        <w:t xml:space="preserve"> Zu ihnen vgl. Goltz,</w:t>
      </w:r>
      <w:r w:rsidR="004A7E1D" w:rsidRPr="00164734">
        <w:rPr>
          <w:spacing w:val="-2"/>
        </w:rPr>
        <w:t xml:space="preserve"> </w:t>
      </w:r>
      <w:r w:rsidR="004A7E1D" w:rsidRPr="00164734">
        <w:rPr>
          <w:spacing w:val="-2"/>
          <w:szCs w:val="22"/>
        </w:rPr>
        <w:t xml:space="preserve">Nachrichten </w:t>
      </w:r>
      <w:r w:rsidR="005A568E" w:rsidRPr="00164734">
        <w:rPr>
          <w:spacing w:val="-2"/>
          <w:szCs w:val="22"/>
        </w:rPr>
        <w:t xml:space="preserve">1 </w:t>
      </w:r>
      <w:r w:rsidR="002052D7" w:rsidRPr="00164734">
        <w:rPr>
          <w:spacing w:val="-2"/>
          <w:szCs w:val="22"/>
        </w:rPr>
        <w:t>428f.</w:t>
      </w:r>
      <w:r w:rsidR="004A7E1D" w:rsidRPr="00164734">
        <w:rPr>
          <w:spacing w:val="-2"/>
          <w:szCs w:val="22"/>
        </w:rPr>
        <w:t xml:space="preserve">; zu alchemistischen </w:t>
      </w:r>
      <w:r w:rsidR="005A568E" w:rsidRPr="00164734">
        <w:rPr>
          <w:spacing w:val="-2"/>
          <w:szCs w:val="22"/>
        </w:rPr>
        <w:t>Beschäftigung</w:t>
      </w:r>
      <w:r w:rsidR="004A7E1D" w:rsidRPr="00164734">
        <w:rPr>
          <w:spacing w:val="-2"/>
          <w:szCs w:val="22"/>
        </w:rPr>
        <w:t xml:space="preserve">en ist </w:t>
      </w:r>
      <w:r w:rsidR="002052D7" w:rsidRPr="00164734">
        <w:rPr>
          <w:spacing w:val="-2"/>
          <w:szCs w:val="22"/>
        </w:rPr>
        <w:t>allerdings</w:t>
      </w:r>
      <w:r w:rsidR="004A7E1D" w:rsidRPr="00164734">
        <w:rPr>
          <w:spacing w:val="-2"/>
          <w:szCs w:val="22"/>
        </w:rPr>
        <w:t xml:space="preserve"> nichts bekannt.</w:t>
      </w:r>
      <w:r w:rsidRPr="00164734">
        <w:rPr>
          <w:i w:val="0"/>
          <w:spacing w:val="3"/>
        </w:rPr>
        <w:t xml:space="preserve"> </w:t>
      </w:r>
      <w:r w:rsidRPr="00164734">
        <w:rPr>
          <w:i w:val="0"/>
          <w:spacing w:val="30"/>
        </w:rPr>
        <w:t>&lt;10&gt; saeculum ... 1</w:t>
      </w:r>
      <w:r w:rsidRPr="0037483C">
        <w:rPr>
          <w:i w:val="0"/>
        </w:rPr>
        <w:t>4</w:t>
      </w:r>
      <w:r w:rsidRPr="00164734">
        <w:rPr>
          <w:i w:val="0"/>
          <w:spacing w:val="30"/>
        </w:rPr>
        <w:t>. et 1</w:t>
      </w:r>
      <w:r w:rsidRPr="0037483C">
        <w:rPr>
          <w:i w:val="0"/>
        </w:rPr>
        <w:t>5</w:t>
      </w:r>
      <w:r w:rsidRPr="00164734">
        <w:rPr>
          <w:i w:val="0"/>
          <w:spacing w:val="30"/>
        </w:rPr>
        <w:t>. ... 1</w:t>
      </w:r>
      <w:r w:rsidRPr="0037483C">
        <w:rPr>
          <w:i w:val="0"/>
        </w:rPr>
        <w:t>6</w:t>
      </w:r>
      <w:r w:rsidRPr="00164734">
        <w:rPr>
          <w:i w:val="0"/>
          <w:spacing w:val="30"/>
        </w:rPr>
        <w:t>. mox ab anno 1618:</w:t>
      </w:r>
      <w:r w:rsidRPr="00164734">
        <w:rPr>
          <w:i w:val="0"/>
          <w:iCs/>
          <w:spacing w:val="30"/>
        </w:rPr>
        <w:t xml:space="preserve"> </w:t>
      </w:r>
      <w:r w:rsidRPr="00164734">
        <w:t xml:space="preserve">RH </w:t>
      </w:r>
      <w:r w:rsidRPr="00164734">
        <w:rPr>
          <w:szCs w:val="22"/>
        </w:rPr>
        <w:t>scheint sich bei der Zählung der Jahrhunderte durchgehend an der Hunderterzahl zu</w:t>
      </w:r>
      <w:r w:rsidRPr="00164734">
        <w:t xml:space="preserve"> </w:t>
      </w:r>
      <w:r w:rsidRPr="00164734">
        <w:rPr>
          <w:szCs w:val="22"/>
        </w:rPr>
        <w:t>orientieren; vgl. 1</w:t>
      </w:r>
      <w:r w:rsidR="004A7E1D" w:rsidRPr="00164734">
        <w:rPr>
          <w:szCs w:val="22"/>
        </w:rPr>
        <w:t>1</w:t>
      </w:r>
      <w:r w:rsidR="00704C3D" w:rsidRPr="00164734">
        <w:rPr>
          <w:szCs w:val="22"/>
        </w:rPr>
        <w:t>1</w:t>
      </w:r>
      <w:r w:rsidRPr="00164734">
        <w:rPr>
          <w:szCs w:val="22"/>
        </w:rPr>
        <w:t xml:space="preserve"> &lt;3&gt; und &lt;4&gt;</w:t>
      </w:r>
      <w:r w:rsidRPr="00164734">
        <w:t>.</w:t>
      </w:r>
      <w:r w:rsidRPr="00164734">
        <w:rPr>
          <w:i w:val="0"/>
          <w:iCs/>
          <w:spacing w:val="30"/>
          <w:szCs w:val="22"/>
        </w:rPr>
        <w:t xml:space="preserve"> </w:t>
      </w:r>
      <w:r w:rsidR="004A7E1D" w:rsidRPr="00164734">
        <w:rPr>
          <w:i w:val="0"/>
          <w:spacing w:val="30"/>
        </w:rPr>
        <w:t>Micro-Praga:</w:t>
      </w:r>
      <w:r w:rsidR="004A7E1D" w:rsidRPr="00164734">
        <w:rPr>
          <w:i w:val="0"/>
          <w:iCs/>
          <w:spacing w:val="30"/>
          <w:szCs w:val="22"/>
        </w:rPr>
        <w:t xml:space="preserve"> </w:t>
      </w:r>
      <w:r w:rsidR="004A7E1D" w:rsidRPr="00164734">
        <w:rPr>
          <w:szCs w:val="22"/>
        </w:rPr>
        <w:t xml:space="preserve">Gemeint ist </w:t>
      </w:r>
      <w:r w:rsidR="005A568E" w:rsidRPr="00164734">
        <w:rPr>
          <w:szCs w:val="22"/>
        </w:rPr>
        <w:t>vermutlich</w:t>
      </w:r>
      <w:r w:rsidR="004A7E1D" w:rsidRPr="00164734">
        <w:rPr>
          <w:szCs w:val="22"/>
        </w:rPr>
        <w:t xml:space="preserve"> die</w:t>
      </w:r>
      <w:r w:rsidR="004A7E1D" w:rsidRPr="00164734">
        <w:t xml:space="preserve"> </w:t>
      </w:r>
      <w:r w:rsidR="005A568E" w:rsidRPr="00164734">
        <w:rPr>
          <w:szCs w:val="22"/>
        </w:rPr>
        <w:t>Okkupation</w:t>
      </w:r>
      <w:r w:rsidR="004A7E1D" w:rsidRPr="00164734">
        <w:rPr>
          <w:szCs w:val="22"/>
        </w:rPr>
        <w:t xml:space="preserve"> und Plünderung der Kleinseite durch schwedische </w:t>
      </w:r>
      <w:r w:rsidR="005A568E" w:rsidRPr="00164734">
        <w:rPr>
          <w:szCs w:val="22"/>
        </w:rPr>
        <w:t>Truppen</w:t>
      </w:r>
      <w:r w:rsidR="004A7E1D" w:rsidRPr="00164734">
        <w:rPr>
          <w:szCs w:val="22"/>
        </w:rPr>
        <w:t xml:space="preserve"> unter Hans</w:t>
      </w:r>
      <w:r w:rsidR="004A7E1D" w:rsidRPr="00164734">
        <w:t xml:space="preserve"> </w:t>
      </w:r>
      <w:r w:rsidR="003C1A04" w:rsidRPr="00164734">
        <w:rPr>
          <w:spacing w:val="-4"/>
          <w:szCs w:val="22"/>
        </w:rPr>
        <w:t>Christoph</w:t>
      </w:r>
      <w:r w:rsidR="004A7E1D" w:rsidRPr="00164734">
        <w:rPr>
          <w:spacing w:val="-4"/>
          <w:szCs w:val="22"/>
        </w:rPr>
        <w:t xml:space="preserve"> von Königsmarck </w:t>
      </w:r>
      <w:r w:rsidR="003C1A04" w:rsidRPr="00164734">
        <w:rPr>
          <w:spacing w:val="-4"/>
          <w:szCs w:val="22"/>
        </w:rPr>
        <w:t xml:space="preserve">im Jahr </w:t>
      </w:r>
      <w:r w:rsidR="004A7E1D" w:rsidRPr="00164734">
        <w:rPr>
          <w:spacing w:val="-4"/>
          <w:szCs w:val="22"/>
        </w:rPr>
        <w:t>1648: Hojda, Kampf; Winkelbauer, Ständefreiheit</w:t>
      </w:r>
      <w:r w:rsidR="004A7E1D" w:rsidRPr="00164734">
        <w:t xml:space="preserve"> </w:t>
      </w:r>
      <w:r w:rsidR="004A7E1D" w:rsidRPr="00164734">
        <w:rPr>
          <w:szCs w:val="22"/>
        </w:rPr>
        <w:t>1 389f.</w:t>
      </w:r>
      <w:r w:rsidR="003C1A04" w:rsidRPr="00164734">
        <w:rPr>
          <w:szCs w:val="22"/>
        </w:rPr>
        <w:t xml:space="preserve"> Im Winter 1631/32 war die g</w:t>
      </w:r>
      <w:r w:rsidR="005A568E" w:rsidRPr="00164734">
        <w:rPr>
          <w:szCs w:val="22"/>
        </w:rPr>
        <w:t>esamt</w:t>
      </w:r>
      <w:r w:rsidR="003C1A04" w:rsidRPr="00164734">
        <w:rPr>
          <w:szCs w:val="22"/>
        </w:rPr>
        <w:t>e Stadt von sächsischen Truppen besetzt</w:t>
      </w:r>
      <w:r w:rsidR="003C1A04" w:rsidRPr="00164734">
        <w:t xml:space="preserve"> worden: Winkelbauer, Ständefreiheit 1 383.</w:t>
      </w:r>
      <w:r w:rsidR="004A7E1D" w:rsidRPr="00164734">
        <w:rPr>
          <w:i w:val="0"/>
          <w:spacing w:val="30"/>
          <w:szCs w:val="22"/>
        </w:rPr>
        <w:t xml:space="preserve"> </w:t>
      </w:r>
      <w:r w:rsidR="003C1A04" w:rsidRPr="00164734">
        <w:rPr>
          <w:i w:val="0"/>
          <w:spacing w:val="30"/>
        </w:rPr>
        <w:t>N</w:t>
      </w:r>
      <w:r w:rsidR="0037483C">
        <w:rPr>
          <w:i w:val="0"/>
          <w:spacing w:val="30"/>
        </w:rPr>
        <w:t>i</w:t>
      </w:r>
      <w:r w:rsidR="003C1A04" w:rsidRPr="00164734">
        <w:rPr>
          <w:i w:val="0"/>
          <w:spacing w:val="30"/>
        </w:rPr>
        <w:t>mburga:</w:t>
      </w:r>
      <w:r w:rsidR="003C1A04" w:rsidRPr="00164734">
        <w:rPr>
          <w:i w:val="0"/>
          <w:iCs/>
          <w:spacing w:val="30"/>
          <w:szCs w:val="22"/>
        </w:rPr>
        <w:t xml:space="preserve"> </w:t>
      </w:r>
      <w:r w:rsidR="005A568E" w:rsidRPr="00164734">
        <w:t xml:space="preserve">Nimburg </w:t>
      </w:r>
      <w:r w:rsidR="00AB10DA" w:rsidRPr="00164734">
        <w:t xml:space="preserve">wurde 1631 </w:t>
      </w:r>
      <w:r w:rsidR="00AB10DA" w:rsidRPr="00164734">
        <w:rPr>
          <w:spacing w:val="-1"/>
          <w:szCs w:val="22"/>
        </w:rPr>
        <w:t>in Brand geschossen, 1634 von sächsischen Verbänden eingenommen und geplündert,</w:t>
      </w:r>
      <w:r w:rsidR="00AB10DA" w:rsidRPr="00164734">
        <w:rPr>
          <w:spacing w:val="-3"/>
          <w:szCs w:val="22"/>
        </w:rPr>
        <w:t xml:space="preserve"> </w:t>
      </w:r>
      <w:r w:rsidR="00AB10DA" w:rsidRPr="00164734">
        <w:rPr>
          <w:spacing w:val="-1"/>
          <w:szCs w:val="22"/>
        </w:rPr>
        <w:t xml:space="preserve">wobei es zu </w:t>
      </w:r>
      <w:r w:rsidR="0062407A" w:rsidRPr="00164734">
        <w:rPr>
          <w:spacing w:val="-1"/>
          <w:szCs w:val="22"/>
        </w:rPr>
        <w:t xml:space="preserve">schweren </w:t>
      </w:r>
      <w:r w:rsidR="00AB10DA" w:rsidRPr="00164734">
        <w:rPr>
          <w:spacing w:val="-1"/>
          <w:szCs w:val="22"/>
        </w:rPr>
        <w:t xml:space="preserve">Massakern unter der Bevölkerung </w:t>
      </w:r>
      <w:r w:rsidR="0062407A" w:rsidRPr="00164734">
        <w:rPr>
          <w:spacing w:val="-1"/>
          <w:szCs w:val="22"/>
        </w:rPr>
        <w:t>und zur Verwüstung fast aller</w:t>
      </w:r>
      <w:r w:rsidR="0062407A" w:rsidRPr="00164734">
        <w:rPr>
          <w:szCs w:val="22"/>
        </w:rPr>
        <w:t xml:space="preserve"> </w:t>
      </w:r>
      <w:r w:rsidR="0062407A" w:rsidRPr="00164734">
        <w:rPr>
          <w:spacing w:val="-2"/>
          <w:szCs w:val="22"/>
        </w:rPr>
        <w:t>Häuser der Stadt kam</w:t>
      </w:r>
      <w:r w:rsidR="00AB10DA" w:rsidRPr="00164734">
        <w:rPr>
          <w:spacing w:val="-2"/>
          <w:szCs w:val="22"/>
        </w:rPr>
        <w:t>: Hrnčíř, Nymburk 90–92</w:t>
      </w:r>
      <w:r w:rsidR="00AB10DA" w:rsidRPr="00164734">
        <w:t>.</w:t>
      </w:r>
      <w:r w:rsidR="003C1A04" w:rsidRPr="00164734">
        <w:rPr>
          <w:i w:val="0"/>
          <w:spacing w:val="30"/>
          <w:szCs w:val="22"/>
        </w:rPr>
        <w:t xml:space="preserve"> </w:t>
      </w:r>
      <w:r w:rsidRPr="00164734">
        <w:rPr>
          <w:i w:val="0"/>
          <w:iCs/>
          <w:spacing w:val="30"/>
        </w:rPr>
        <w:t xml:space="preserve">&lt;11&gt; a Rudolpho caesare promotus: </w:t>
      </w:r>
      <w:r w:rsidR="003F7B28" w:rsidRPr="00164734">
        <w:rPr>
          <w:spacing w:val="-4"/>
          <w:szCs w:val="22"/>
        </w:rPr>
        <w:t>Zur kaiserlichen Einflussnahme auf die Wahl Selenders vgl. K</w:t>
      </w:r>
      <w:r w:rsidRPr="00164734">
        <w:rPr>
          <w:spacing w:val="-4"/>
          <w:szCs w:val="22"/>
        </w:rPr>
        <w:t>rásl–Ježek,</w:t>
      </w:r>
      <w:r w:rsidRPr="00164734">
        <w:t xml:space="preserve"> </w:t>
      </w:r>
      <w:r w:rsidRPr="00164734">
        <w:rPr>
          <w:spacing w:val="1"/>
          <w:szCs w:val="22"/>
        </w:rPr>
        <w:t>Sv. Vojtě</w:t>
      </w:r>
      <w:r w:rsidRPr="00164734">
        <w:rPr>
          <w:rFonts w:cs="Adobe Garamond Pro"/>
          <w:spacing w:val="1"/>
          <w:szCs w:val="22"/>
        </w:rPr>
        <w:t xml:space="preserve">ch 428f.; Zeschick, Selender </w:t>
      </w:r>
      <w:r w:rsidRPr="00164734">
        <w:rPr>
          <w:spacing w:val="1"/>
          <w:szCs w:val="22"/>
        </w:rPr>
        <w:t>282–288</w:t>
      </w:r>
      <w:r w:rsidRPr="00164734">
        <w:t>.</w:t>
      </w:r>
      <w:r w:rsidRPr="00164734">
        <w:rPr>
          <w:i w:val="0"/>
          <w:iCs/>
          <w:spacing w:val="30"/>
          <w:szCs w:val="22"/>
        </w:rPr>
        <w:t xml:space="preserve"> </w:t>
      </w:r>
      <w:r w:rsidRPr="00164734">
        <w:rPr>
          <w:i w:val="0"/>
          <w:iCs/>
          <w:spacing w:val="30"/>
        </w:rPr>
        <w:t>Wolfgangus Zelender:</w:t>
      </w:r>
      <w:r w:rsidRPr="00164734">
        <w:rPr>
          <w:i w:val="0"/>
          <w:iCs/>
          <w:spacing w:val="30"/>
          <w:szCs w:val="22"/>
        </w:rPr>
        <w:t xml:space="preserve"> </w:t>
      </w:r>
      <w:r w:rsidRPr="00164734">
        <w:t xml:space="preserve">Zu </w:t>
      </w:r>
      <w:r w:rsidRPr="00164734">
        <w:rPr>
          <w:spacing w:val="-2"/>
          <w:szCs w:val="22"/>
        </w:rPr>
        <w:t>ihm am ausführlichsten: Zeschick, Selender, jedoch ohne Eingehen auf gelehrte Aktivi</w:t>
      </w:r>
      <w:r w:rsidR="003F7B28" w:rsidRPr="00164734">
        <w:rPr>
          <w:spacing w:val="-2"/>
          <w:szCs w:val="22"/>
        </w:rPr>
        <w:softHyphen/>
      </w:r>
      <w:r w:rsidRPr="00164734">
        <w:rPr>
          <w:spacing w:val="-3"/>
          <w:szCs w:val="22"/>
        </w:rPr>
        <w:t>täten; weiters Benz, Zwischen Tradition und Kritik 501</w:t>
      </w:r>
      <w:r w:rsidR="005F199D" w:rsidRPr="00164734">
        <w:rPr>
          <w:spacing w:val="-3"/>
          <w:szCs w:val="22"/>
        </w:rPr>
        <w:t>–</w:t>
      </w:r>
      <w:r w:rsidRPr="00164734">
        <w:rPr>
          <w:spacing w:val="-3"/>
          <w:szCs w:val="22"/>
        </w:rPr>
        <w:t>503; Krásl–Ježek, Sv. Vojtě</w:t>
      </w:r>
      <w:r w:rsidRPr="00164734">
        <w:rPr>
          <w:rFonts w:cs="Adobe Garamond Pro"/>
          <w:spacing w:val="-3"/>
          <w:szCs w:val="22"/>
        </w:rPr>
        <w:t>ch</w:t>
      </w:r>
      <w:r w:rsidRPr="00164734">
        <w:rPr>
          <w:rFonts w:cs="Adobe Garamond Pro"/>
        </w:rPr>
        <w:t xml:space="preserve"> </w:t>
      </w:r>
      <w:r w:rsidRPr="00164734">
        <w:rPr>
          <w:rFonts w:cs="Adobe Garamond Pro"/>
          <w:spacing w:val="-3"/>
          <w:szCs w:val="22"/>
        </w:rPr>
        <w:t xml:space="preserve">428–447; </w:t>
      </w:r>
      <w:r w:rsidRPr="00164734">
        <w:rPr>
          <w:spacing w:val="-3"/>
          <w:szCs w:val="22"/>
        </w:rPr>
        <w:t xml:space="preserve">Wurster, Regensburger Geschichtsschreibung </w:t>
      </w:r>
      <w:r w:rsidR="0056739F" w:rsidRPr="00164734">
        <w:rPr>
          <w:spacing w:val="-3"/>
          <w:szCs w:val="22"/>
        </w:rPr>
        <w:t xml:space="preserve">120 </w:t>
      </w:r>
      <w:r w:rsidRPr="00164734">
        <w:rPr>
          <w:spacing w:val="-3"/>
          <w:szCs w:val="22"/>
        </w:rPr>
        <w:t>162f</w:t>
      </w:r>
      <w:r w:rsidRPr="00164734">
        <w:t>.</w:t>
      </w:r>
      <w:r w:rsidRPr="00164734">
        <w:rPr>
          <w:i w:val="0"/>
          <w:iCs/>
          <w:spacing w:val="40"/>
          <w:szCs w:val="22"/>
        </w:rPr>
        <w:t xml:space="preserve"> </w:t>
      </w:r>
      <w:r w:rsidRPr="00164734">
        <w:rPr>
          <w:i w:val="0"/>
          <w:iCs/>
          <w:spacing w:val="30"/>
        </w:rPr>
        <w:t xml:space="preserve">ante abbatiam assumptam: </w:t>
      </w:r>
      <w:r w:rsidRPr="00164734">
        <w:rPr>
          <w:spacing w:val="-1"/>
          <w:szCs w:val="22"/>
        </w:rPr>
        <w:t>Selender war zunächst Profess</w:t>
      </w:r>
      <w:r w:rsidR="00BA2309" w:rsidRPr="00164734">
        <w:rPr>
          <w:spacing w:val="-1"/>
          <w:szCs w:val="22"/>
        </w:rPr>
        <w:t>e</w:t>
      </w:r>
      <w:r w:rsidRPr="00164734">
        <w:rPr>
          <w:spacing w:val="-1"/>
          <w:szCs w:val="22"/>
        </w:rPr>
        <w:t xml:space="preserve"> und Prior des Klosters St. Emmeram </w:t>
      </w:r>
      <w:r w:rsidRPr="00164734">
        <w:rPr>
          <w:spacing w:val="-4"/>
          <w:szCs w:val="22"/>
        </w:rPr>
        <w:t>zu Regensburg. Er legte umfangreiche Kollektaneen zur Geschichte des Klosters und seiner</w:t>
      </w:r>
      <w:r w:rsidRPr="00164734">
        <w:t xml:space="preserve"> </w:t>
      </w:r>
      <w:r w:rsidRPr="00164734">
        <w:rPr>
          <w:szCs w:val="22"/>
        </w:rPr>
        <w:t xml:space="preserve">Heiligen an, die </w:t>
      </w:r>
      <w:r w:rsidR="00977C7F" w:rsidRPr="00164734">
        <w:rPr>
          <w:szCs w:val="22"/>
        </w:rPr>
        <w:t>nach seiner Berufung nach Břevnov</w:t>
      </w:r>
      <w:r w:rsidRPr="00164734">
        <w:rPr>
          <w:szCs w:val="22"/>
        </w:rPr>
        <w:t xml:space="preserve"> in den Fundus der bayerischen</w:t>
      </w:r>
      <w:r w:rsidRPr="00164734">
        <w:t xml:space="preserve"> </w:t>
      </w:r>
      <w:r w:rsidRPr="00164734">
        <w:rPr>
          <w:spacing w:val="-2"/>
          <w:szCs w:val="22"/>
        </w:rPr>
        <w:t>Jesuiten eingingen</w:t>
      </w:r>
      <w:r w:rsidR="00977C7F" w:rsidRPr="00164734">
        <w:rPr>
          <w:spacing w:val="-2"/>
          <w:szCs w:val="22"/>
        </w:rPr>
        <w:t>,</w:t>
      </w:r>
      <w:r w:rsidRPr="00164734">
        <w:rPr>
          <w:spacing w:val="-2"/>
          <w:szCs w:val="22"/>
        </w:rPr>
        <w:t xml:space="preserve"> von Matthäus Rader </w:t>
      </w:r>
      <w:r w:rsidR="00977C7F" w:rsidRPr="00164734">
        <w:rPr>
          <w:spacing w:val="-2"/>
          <w:szCs w:val="22"/>
        </w:rPr>
        <w:t xml:space="preserve">benutzt </w:t>
      </w:r>
      <w:r w:rsidRPr="00164734">
        <w:rPr>
          <w:spacing w:val="-2"/>
          <w:szCs w:val="22"/>
        </w:rPr>
        <w:t xml:space="preserve">und </w:t>
      </w:r>
      <w:r w:rsidR="00977C7F" w:rsidRPr="00164734">
        <w:rPr>
          <w:spacing w:val="-2"/>
          <w:szCs w:val="22"/>
        </w:rPr>
        <w:t xml:space="preserve">auch </w:t>
      </w:r>
      <w:r w:rsidRPr="00164734">
        <w:rPr>
          <w:spacing w:val="-2"/>
          <w:szCs w:val="22"/>
        </w:rPr>
        <w:t xml:space="preserve">Karl Stengel </w:t>
      </w:r>
      <w:r w:rsidR="00977C7F" w:rsidRPr="00164734">
        <w:rPr>
          <w:spacing w:val="-2"/>
          <w:szCs w:val="22"/>
        </w:rPr>
        <w:t>zur Verfügung</w:t>
      </w:r>
      <w:r w:rsidR="00977C7F" w:rsidRPr="00164734">
        <w:t xml:space="preserve"> </w:t>
      </w:r>
      <w:r w:rsidR="00977C7F" w:rsidRPr="00164734">
        <w:rPr>
          <w:spacing w:val="-3"/>
          <w:szCs w:val="22"/>
        </w:rPr>
        <w:t>gestell</w:t>
      </w:r>
      <w:r w:rsidRPr="00164734">
        <w:rPr>
          <w:spacing w:val="-3"/>
          <w:szCs w:val="22"/>
        </w:rPr>
        <w:t>t wurden: Benz, Zwischen Tradition und Kritik 502; vgl. Zeschick, Selender 269.</w:t>
      </w:r>
      <w:r w:rsidRPr="00164734">
        <w:t xml:space="preserve"> </w:t>
      </w:r>
      <w:r w:rsidRPr="00164734">
        <w:rPr>
          <w:spacing w:val="-1"/>
          <w:szCs w:val="22"/>
        </w:rPr>
        <w:t>Veröffentlicht wurde nur ein Werk „Litaniae de sancto Wolfgango“ (Augsburg 1613).</w:t>
      </w:r>
      <w:r w:rsidRPr="00164734">
        <w:rPr>
          <w:i w:val="0"/>
          <w:iCs/>
          <w:spacing w:val="30"/>
        </w:rPr>
        <w:t xml:space="preserve"> Andreas Brunner: </w:t>
      </w:r>
      <w:r w:rsidRPr="00164734">
        <w:rPr>
          <w:spacing w:val="-2"/>
          <w:szCs w:val="22"/>
        </w:rPr>
        <w:t xml:space="preserve">Offenbar schöpfte auch dieser aus </w:t>
      </w:r>
      <w:r w:rsidR="0022702F" w:rsidRPr="00164734">
        <w:rPr>
          <w:spacing w:val="-2"/>
          <w:szCs w:val="22"/>
        </w:rPr>
        <w:t>den Materialien Selenders,</w:t>
      </w:r>
      <w:r w:rsidRPr="00164734">
        <w:t xml:space="preserve"> </w:t>
      </w:r>
      <w:r w:rsidRPr="00164734">
        <w:rPr>
          <w:spacing w:val="-4"/>
          <w:szCs w:val="22"/>
        </w:rPr>
        <w:t xml:space="preserve">denn er beruft sich an einer Handvoll Stellen auf </w:t>
      </w:r>
      <w:r w:rsidR="0022702F" w:rsidRPr="00164734">
        <w:rPr>
          <w:spacing w:val="-4"/>
          <w:szCs w:val="22"/>
        </w:rPr>
        <w:t>diesen</w:t>
      </w:r>
      <w:r w:rsidRPr="00164734">
        <w:rPr>
          <w:spacing w:val="-4"/>
          <w:szCs w:val="22"/>
        </w:rPr>
        <w:t>: Brunner, Annales 1 691; 2 40,</w:t>
      </w:r>
      <w:r w:rsidRPr="00164734">
        <w:t xml:space="preserve"> </w:t>
      </w:r>
      <w:r w:rsidRPr="00164734">
        <w:rPr>
          <w:spacing w:val="-1"/>
          <w:szCs w:val="22"/>
        </w:rPr>
        <w:t>499, 512; 3 1033. Die Formulierung der Allegationen Brunners macht deutlich, dass</w:t>
      </w:r>
      <w:r w:rsidRPr="00164734">
        <w:t xml:space="preserve"> </w:t>
      </w:r>
      <w:r w:rsidRPr="00164734">
        <w:rPr>
          <w:spacing w:val="-1"/>
          <w:szCs w:val="22"/>
        </w:rPr>
        <w:t xml:space="preserve">er nach handschriftlichen Kollektaneen zitierte, und gibt keinen Anhaltspunkt für die </w:t>
      </w:r>
      <w:r w:rsidRPr="00164734">
        <w:rPr>
          <w:spacing w:val="-3"/>
          <w:szCs w:val="22"/>
        </w:rPr>
        <w:t>Bezeichnung „Tractatus de serie episcoporum Ratisbonensium“. Einen Traktat Selenders</w:t>
      </w:r>
      <w:r w:rsidRPr="00164734">
        <w:t xml:space="preserve"> </w:t>
      </w:r>
      <w:r w:rsidR="0022702F" w:rsidRPr="00164734">
        <w:rPr>
          <w:spacing w:val="-1"/>
          <w:szCs w:val="22"/>
        </w:rPr>
        <w:t xml:space="preserve">mit diesem Titel </w:t>
      </w:r>
      <w:r w:rsidRPr="00164734">
        <w:rPr>
          <w:spacing w:val="-1"/>
          <w:szCs w:val="22"/>
        </w:rPr>
        <w:t>benutzte hingegen nach Wurster, Regensburger Geschichtsschreibung</w:t>
      </w:r>
      <w:r w:rsidRPr="00164734">
        <w:t xml:space="preserve"> </w:t>
      </w:r>
      <w:r w:rsidRPr="00164734">
        <w:rPr>
          <w:spacing w:val="-2"/>
          <w:szCs w:val="22"/>
        </w:rPr>
        <w:t>120 163, Eberhard Wassenberg in seinen Arbeiten zur Regensburger Bistumsgeschichte</w:t>
      </w:r>
      <w:r w:rsidRPr="00164734">
        <w:t xml:space="preserve"> </w:t>
      </w:r>
      <w:r w:rsidRPr="00164734">
        <w:rPr>
          <w:spacing w:val="-1"/>
          <w:szCs w:val="22"/>
        </w:rPr>
        <w:t>(vgl. ebd. 150).</w:t>
      </w:r>
      <w:r w:rsidR="0022702F" w:rsidRPr="00164734">
        <w:rPr>
          <w:spacing w:val="-1"/>
          <w:szCs w:val="22"/>
        </w:rPr>
        <w:t xml:space="preserve"> Zu einer Drucklegung, wie von RH behauptet, war es jedenfalls nicht</w:t>
      </w:r>
      <w:r w:rsidR="0022702F" w:rsidRPr="00164734">
        <w:t xml:space="preserve"> gekommen.</w:t>
      </w:r>
      <w:r w:rsidRPr="00164734">
        <w:rPr>
          <w:i w:val="0"/>
          <w:iCs/>
          <w:spacing w:val="30"/>
          <w:szCs w:val="22"/>
        </w:rPr>
        <w:t xml:space="preserve"> </w:t>
      </w:r>
      <w:r w:rsidRPr="00164734">
        <w:rPr>
          <w:i w:val="0"/>
          <w:iCs/>
          <w:spacing w:val="30"/>
        </w:rPr>
        <w:t>Vitam beatae Aureae:</w:t>
      </w:r>
      <w:r w:rsidRPr="00164734">
        <w:rPr>
          <w:i w:val="0"/>
          <w:iCs/>
          <w:spacing w:val="30"/>
          <w:szCs w:val="22"/>
        </w:rPr>
        <w:t xml:space="preserve"> </w:t>
      </w:r>
      <w:r w:rsidRPr="00164734">
        <w:rPr>
          <w:spacing w:val="-3"/>
          <w:szCs w:val="22"/>
        </w:rPr>
        <w:t xml:space="preserve">Die </w:t>
      </w:r>
      <w:r w:rsidR="00194FC1" w:rsidRPr="00164734">
        <w:rPr>
          <w:spacing w:val="-3"/>
          <w:szCs w:val="22"/>
        </w:rPr>
        <w:t>Arbeit</w:t>
      </w:r>
      <w:r w:rsidRPr="00164734">
        <w:rPr>
          <w:spacing w:val="-3"/>
          <w:szCs w:val="22"/>
        </w:rPr>
        <w:t>en Selenders enthielten Material</w:t>
      </w:r>
      <w:r w:rsidRPr="00164734">
        <w:t xml:space="preserve"> </w:t>
      </w:r>
      <w:r w:rsidRPr="00164734">
        <w:rPr>
          <w:spacing w:val="-2"/>
          <w:szCs w:val="22"/>
        </w:rPr>
        <w:t xml:space="preserve">über eine in St. Emmeram bestattete (angebliche) Sel. Aurelia, </w:t>
      </w:r>
      <w:r w:rsidR="00194FC1" w:rsidRPr="00164734">
        <w:rPr>
          <w:spacing w:val="-2"/>
          <w:szCs w:val="22"/>
        </w:rPr>
        <w:t>da</w:t>
      </w:r>
      <w:r w:rsidRPr="00164734">
        <w:rPr>
          <w:spacing w:val="-2"/>
          <w:szCs w:val="22"/>
        </w:rPr>
        <w:t>s von Rader, Bavaria</w:t>
      </w:r>
      <w:r w:rsidRPr="00164734">
        <w:t xml:space="preserve"> </w:t>
      </w:r>
      <w:r w:rsidRPr="00164734">
        <w:rPr>
          <w:spacing w:val="-3"/>
          <w:szCs w:val="22"/>
        </w:rPr>
        <w:t xml:space="preserve">sancta 2 163f., verwendet wurde. Sonst scheint es zu keiner </w:t>
      </w:r>
      <w:r w:rsidRPr="00164734">
        <w:rPr>
          <w:spacing w:val="-3"/>
          <w:szCs w:val="22"/>
        </w:rPr>
        <w:lastRenderedPageBreak/>
        <w:t>Veröffentlichung gekommen</w:t>
      </w:r>
      <w:r w:rsidRPr="00164734">
        <w:t xml:space="preserve"> </w:t>
      </w:r>
      <w:r w:rsidRPr="00164734">
        <w:rPr>
          <w:spacing w:val="-2"/>
          <w:szCs w:val="22"/>
        </w:rPr>
        <w:t>zu sein; die Angabe bei Wurster, Regensburger Geschichtsschreibung 120 163, wonach</w:t>
      </w:r>
      <w:r w:rsidRPr="00164734">
        <w:t xml:space="preserve"> </w:t>
      </w:r>
      <w:r w:rsidRPr="00164734">
        <w:rPr>
          <w:spacing w:val="-1"/>
        </w:rPr>
        <w:t>in AASS Octobris 7 29f. ein Text Selenders über Aurelia inseriert sei, ist irreführend:</w:t>
      </w:r>
      <w:r w:rsidRPr="00164734">
        <w:t xml:space="preserve"> </w:t>
      </w:r>
      <w:r w:rsidRPr="00164734">
        <w:rPr>
          <w:spacing w:val="-1"/>
        </w:rPr>
        <w:t>Dort wird lediglich die Stelle bei Rader diskutiert. In der Mitteilung RHs ist überdies</w:t>
      </w:r>
      <w:r w:rsidRPr="00164734">
        <w:t xml:space="preserve"> </w:t>
      </w:r>
      <w:r w:rsidRPr="00164734">
        <w:rPr>
          <w:spacing w:val="-1"/>
        </w:rPr>
        <w:t>die Sel. Aurelia von Regensburg mit der Hl. Aurea von Paris ver</w:t>
      </w:r>
      <w:r w:rsidR="00C3259D" w:rsidRPr="00164734">
        <w:rPr>
          <w:spacing w:val="-1"/>
        </w:rPr>
        <w:t>meng</w:t>
      </w:r>
      <w:r w:rsidRPr="00164734">
        <w:rPr>
          <w:spacing w:val="-1"/>
        </w:rPr>
        <w:t xml:space="preserve">t, auf welche </w:t>
      </w:r>
      <w:r w:rsidR="00C3259D" w:rsidRPr="00164734">
        <w:rPr>
          <w:spacing w:val="-1"/>
        </w:rPr>
        <w:t>di</w:t>
      </w:r>
      <w:r w:rsidRPr="00164734">
        <w:rPr>
          <w:spacing w:val="-1"/>
        </w:rPr>
        <w:t>e</w:t>
      </w:r>
      <w:r w:rsidRPr="00164734">
        <w:t xml:space="preserve"> Angaben zum Leben passen</w:t>
      </w:r>
      <w:r w:rsidR="00C3259D" w:rsidRPr="00164734">
        <w:t xml:space="preserve">; dass sich Selender mit Aurea beschäftigt oder die beiden </w:t>
      </w:r>
      <w:r w:rsidR="00C3259D" w:rsidRPr="00164734">
        <w:rPr>
          <w:spacing w:val="-1"/>
          <w:szCs w:val="22"/>
        </w:rPr>
        <w:t xml:space="preserve">Frauen </w:t>
      </w:r>
      <w:r w:rsidR="00476358" w:rsidRPr="00164734">
        <w:rPr>
          <w:spacing w:val="-1"/>
          <w:szCs w:val="22"/>
        </w:rPr>
        <w:t>etwa</w:t>
      </w:r>
      <w:r w:rsidR="00C3259D" w:rsidRPr="00164734">
        <w:rPr>
          <w:spacing w:val="-1"/>
          <w:szCs w:val="22"/>
        </w:rPr>
        <w:t xml:space="preserve"> miteinander identifiziert hätte, ist nicht belegbar</w:t>
      </w:r>
      <w:r w:rsidRPr="00164734">
        <w:rPr>
          <w:spacing w:val="-1"/>
          <w:szCs w:val="22"/>
        </w:rPr>
        <w:t>.</w:t>
      </w:r>
      <w:r w:rsidR="00476358" w:rsidRPr="00164734">
        <w:rPr>
          <w:spacing w:val="-1"/>
          <w:szCs w:val="22"/>
        </w:rPr>
        <w:t xml:space="preserve"> </w:t>
      </w:r>
      <w:r w:rsidR="009C0C3C" w:rsidRPr="00164734">
        <w:rPr>
          <w:spacing w:val="-1"/>
          <w:szCs w:val="22"/>
        </w:rPr>
        <w:t>Zur im 14. Jh. aufge</w:t>
      </w:r>
      <w:r w:rsidR="009C0C3C" w:rsidRPr="00164734">
        <w:rPr>
          <w:spacing w:val="-1"/>
          <w:szCs w:val="22"/>
        </w:rPr>
        <w:softHyphen/>
      </w:r>
      <w:r w:rsidR="009C0C3C" w:rsidRPr="00164734">
        <w:rPr>
          <w:spacing w:val="-2"/>
          <w:szCs w:val="22"/>
        </w:rPr>
        <w:t xml:space="preserve">kommenen Aurelia-Legende vgl. Endres, Hochgräber 527–537. – </w:t>
      </w:r>
      <w:r w:rsidR="00476358" w:rsidRPr="00164734">
        <w:rPr>
          <w:spacing w:val="-2"/>
          <w:szCs w:val="22"/>
        </w:rPr>
        <w:t>Wintera, Bewegung</w:t>
      </w:r>
      <w:r w:rsidR="00476358" w:rsidRPr="00164734">
        <w:rPr>
          <w:spacing w:val="-3"/>
          <w:szCs w:val="22"/>
        </w:rPr>
        <w:t xml:space="preserve"> </w:t>
      </w:r>
      <w:r w:rsidR="00476358" w:rsidRPr="00164734">
        <w:rPr>
          <w:spacing w:val="-1"/>
          <w:szCs w:val="22"/>
        </w:rPr>
        <w:t>31</w:t>
      </w:r>
      <w:r w:rsidR="00476358" w:rsidRPr="00164734">
        <w:rPr>
          <w:spacing w:val="-1"/>
        </w:rPr>
        <w:t xml:space="preserve"> </w:t>
      </w:r>
      <w:r w:rsidR="00476358" w:rsidRPr="00164734">
        <w:rPr>
          <w:spacing w:val="-1"/>
          <w:szCs w:val="22"/>
        </w:rPr>
        <w:t xml:space="preserve">25, macht nahezu wörtlich </w:t>
      </w:r>
      <w:r w:rsidR="009C0C3C" w:rsidRPr="00164734">
        <w:rPr>
          <w:spacing w:val="-1"/>
          <w:szCs w:val="22"/>
        </w:rPr>
        <w:t>dieselben</w:t>
      </w:r>
      <w:r w:rsidR="00476358" w:rsidRPr="00164734">
        <w:rPr>
          <w:spacing w:val="-1"/>
          <w:szCs w:val="22"/>
        </w:rPr>
        <w:t xml:space="preserve"> Angaben </w:t>
      </w:r>
      <w:r w:rsidR="009C0C3C" w:rsidRPr="00164734">
        <w:rPr>
          <w:spacing w:val="-1"/>
          <w:szCs w:val="22"/>
        </w:rPr>
        <w:t xml:space="preserve">wie RH </w:t>
      </w:r>
      <w:r w:rsidR="00476358" w:rsidRPr="00164734">
        <w:rPr>
          <w:spacing w:val="-1"/>
          <w:szCs w:val="22"/>
        </w:rPr>
        <w:t xml:space="preserve">über eine „Vita S. Aureae“ </w:t>
      </w:r>
      <w:r w:rsidR="009C0C3C" w:rsidRPr="00164734">
        <w:rPr>
          <w:spacing w:val="-3"/>
          <w:szCs w:val="22"/>
        </w:rPr>
        <w:t>sowie</w:t>
      </w:r>
      <w:r w:rsidR="00476358" w:rsidRPr="00164734">
        <w:rPr>
          <w:spacing w:val="-3"/>
          <w:szCs w:val="22"/>
        </w:rPr>
        <w:t xml:space="preserve"> über den „Tractatus de serie episcoporum Ratisbonensium“; er dürfte wohl dieselbe</w:t>
      </w:r>
      <w:r w:rsidR="00476358" w:rsidRPr="00164734">
        <w:t xml:space="preserve"> Břevnover Quelle benützt haben wie RH, nennt diese jedoch nicht.</w:t>
      </w:r>
      <w:r w:rsidRPr="00164734">
        <w:rPr>
          <w:i w:val="0"/>
          <w:iCs/>
          <w:spacing w:val="30"/>
          <w:szCs w:val="22"/>
        </w:rPr>
        <w:t xml:space="preserve"> </w:t>
      </w:r>
      <w:r w:rsidRPr="00164734">
        <w:rPr>
          <w:i w:val="0"/>
          <w:iCs/>
          <w:spacing w:val="30"/>
        </w:rPr>
        <w:t xml:space="preserve">Enchiridion controversiarum: </w:t>
      </w:r>
      <w:r w:rsidRPr="00164734">
        <w:rPr>
          <w:spacing w:val="-1"/>
        </w:rPr>
        <w:t xml:space="preserve">Ein Werk Selenders unter diesem oder einem ähnlichen Titel </w:t>
      </w:r>
      <w:r w:rsidRPr="00164734">
        <w:rPr>
          <w:spacing w:val="-1"/>
          <w:szCs w:val="22"/>
        </w:rPr>
        <w:t>ist bibliographisch nicht nachweisbar. Angaben zu</w:t>
      </w:r>
      <w:r w:rsidR="00413C73" w:rsidRPr="00164734">
        <w:rPr>
          <w:spacing w:val="-1"/>
          <w:szCs w:val="22"/>
        </w:rPr>
        <w:t xml:space="preserve"> einer solchen Schrift finden sich</w:t>
      </w:r>
      <w:r w:rsidRPr="00164734">
        <w:rPr>
          <w:spacing w:val="-1"/>
          <w:szCs w:val="22"/>
        </w:rPr>
        <w:t xml:space="preserve"> in</w:t>
      </w:r>
      <w:r w:rsidRPr="00164734">
        <w:t xml:space="preserve"> </w:t>
      </w:r>
      <w:r w:rsidRPr="00164734">
        <w:rPr>
          <w:spacing w:val="-1"/>
          <w:szCs w:val="22"/>
        </w:rPr>
        <w:t xml:space="preserve">der Literatur </w:t>
      </w:r>
      <w:r w:rsidR="00413C73" w:rsidRPr="00164734">
        <w:rPr>
          <w:spacing w:val="-1"/>
          <w:szCs w:val="22"/>
        </w:rPr>
        <w:t xml:space="preserve">mehrfach, </w:t>
      </w:r>
      <w:r w:rsidRPr="00164734">
        <w:rPr>
          <w:spacing w:val="-1"/>
          <w:szCs w:val="22"/>
        </w:rPr>
        <w:t xml:space="preserve">sind </w:t>
      </w:r>
      <w:r w:rsidR="00413C73" w:rsidRPr="00164734">
        <w:rPr>
          <w:spacing w:val="-1"/>
          <w:szCs w:val="22"/>
        </w:rPr>
        <w:t xml:space="preserve">jedoch </w:t>
      </w:r>
      <w:r w:rsidRPr="00164734">
        <w:rPr>
          <w:spacing w:val="-1"/>
          <w:szCs w:val="22"/>
        </w:rPr>
        <w:t>widersprüchlich: Wintera, Stift Braunau 53</w:t>
      </w:r>
      <w:r w:rsidR="00413C73" w:rsidRPr="00164734">
        <w:rPr>
          <w:spacing w:val="-1"/>
          <w:szCs w:val="22"/>
        </w:rPr>
        <w:t>, und</w:t>
      </w:r>
      <w:r w:rsidR="00413C73" w:rsidRPr="00164734">
        <w:t xml:space="preserve"> </w:t>
      </w:r>
      <w:r w:rsidR="00413C73" w:rsidRPr="00164734">
        <w:rPr>
          <w:spacing w:val="-4"/>
          <w:szCs w:val="22"/>
        </w:rPr>
        <w:t>Zeschick, Selender 301, sprechen von einem „Encheiridion wider die Ketzerei“ (Braunau</w:t>
      </w:r>
      <w:r w:rsidR="00413C73" w:rsidRPr="00164734">
        <w:t xml:space="preserve"> 1607); Zeschick, Ben</w:t>
      </w:r>
      <w:r w:rsidRPr="00164734">
        <w:t>ediktiner 46</w:t>
      </w:r>
      <w:r w:rsidR="00413C73" w:rsidRPr="00164734">
        <w:t xml:space="preserve">, berichtet von einem „Wegzeiger für alle Gott und </w:t>
      </w:r>
      <w:r w:rsidR="00413C73" w:rsidRPr="00164734">
        <w:rPr>
          <w:spacing w:val="-1"/>
          <w:szCs w:val="22"/>
        </w:rPr>
        <w:t>die Wahrheit liebenden Menschen“ (Neiße 1614).</w:t>
      </w:r>
      <w:r w:rsidRPr="00164734">
        <w:rPr>
          <w:spacing w:val="-1"/>
          <w:szCs w:val="22"/>
        </w:rPr>
        <w:t xml:space="preserve"> </w:t>
      </w:r>
      <w:r w:rsidR="00413C73" w:rsidRPr="00164734">
        <w:rPr>
          <w:spacing w:val="-1"/>
          <w:szCs w:val="22"/>
        </w:rPr>
        <w:t>Unter dem letzteren Titel war eine</w:t>
      </w:r>
      <w:r w:rsidR="00413C73" w:rsidRPr="00164734">
        <w:rPr>
          <w:szCs w:val="22"/>
        </w:rPr>
        <w:t xml:space="preserve"> </w:t>
      </w:r>
      <w:r w:rsidR="00413C73" w:rsidRPr="00164734">
        <w:rPr>
          <w:spacing w:val="-2"/>
          <w:szCs w:val="22"/>
        </w:rPr>
        <w:t>anonyme Kontroversschrift</w:t>
      </w:r>
      <w:r w:rsidR="00BB410B" w:rsidRPr="00164734">
        <w:rPr>
          <w:spacing w:val="-2"/>
          <w:szCs w:val="22"/>
        </w:rPr>
        <w:t xml:space="preserve"> bereits 1610 zu Ingolstadt und 1611 zu München aufgelegt</w:t>
      </w:r>
      <w:r w:rsidR="00BB410B" w:rsidRPr="00164734">
        <w:rPr>
          <w:szCs w:val="22"/>
        </w:rPr>
        <w:t xml:space="preserve"> worden; ein Zusammenhang mit Selender ist nicht herzustellen. Die Bezeichnung als</w:t>
      </w:r>
      <w:r w:rsidRPr="00164734">
        <w:rPr>
          <w:szCs w:val="22"/>
        </w:rPr>
        <w:t xml:space="preserve"> </w:t>
      </w:r>
      <w:r w:rsidR="00413C73" w:rsidRPr="00164734">
        <w:rPr>
          <w:spacing w:val="-1"/>
          <w:szCs w:val="22"/>
        </w:rPr>
        <w:t xml:space="preserve">„Enchiridion“ </w:t>
      </w:r>
      <w:r w:rsidRPr="00164734">
        <w:rPr>
          <w:spacing w:val="-1"/>
          <w:szCs w:val="22"/>
        </w:rPr>
        <w:t xml:space="preserve">begegnet häufig bei kontroverstheologischen Handbüchern der Zeit </w:t>
      </w:r>
      <w:r w:rsidR="003035F8" w:rsidRPr="00164734">
        <w:rPr>
          <w:spacing w:val="-1"/>
          <w:szCs w:val="22"/>
        </w:rPr>
        <w:t>auf</w:t>
      </w:r>
      <w:r w:rsidR="003035F8" w:rsidRPr="00164734">
        <w:t xml:space="preserve"> </w:t>
      </w:r>
      <w:r w:rsidR="003035F8" w:rsidRPr="00164734">
        <w:rPr>
          <w:spacing w:val="-2"/>
          <w:szCs w:val="22"/>
        </w:rPr>
        <w:t>katholischer wi</w:t>
      </w:r>
      <w:r w:rsidRPr="00164734">
        <w:rPr>
          <w:spacing w:val="-2"/>
          <w:szCs w:val="22"/>
        </w:rPr>
        <w:t>e protestantischer Seite</w:t>
      </w:r>
      <w:r w:rsidRPr="00164734">
        <w:t>.</w:t>
      </w:r>
      <w:r w:rsidRPr="00164734">
        <w:rPr>
          <w:i w:val="0"/>
          <w:iCs/>
          <w:spacing w:val="30"/>
          <w:szCs w:val="22"/>
        </w:rPr>
        <w:t xml:space="preserve"> </w:t>
      </w:r>
      <w:r w:rsidRPr="00164734">
        <w:rPr>
          <w:i w:val="0"/>
          <w:iCs/>
          <w:spacing w:val="30"/>
        </w:rPr>
        <w:t>synagogam haeresi molientes:</w:t>
      </w:r>
      <w:r w:rsidRPr="00164734">
        <w:rPr>
          <w:i w:val="0"/>
          <w:iCs/>
          <w:spacing w:val="30"/>
          <w:szCs w:val="22"/>
        </w:rPr>
        <w:t xml:space="preserve"> </w:t>
      </w:r>
      <w:r w:rsidR="003F7B28" w:rsidRPr="00164734">
        <w:rPr>
          <w:spacing w:val="-2"/>
          <w:szCs w:val="22"/>
        </w:rPr>
        <w:t xml:space="preserve">Die </w:t>
      </w:r>
      <w:r w:rsidR="003F7B28" w:rsidRPr="00164734">
        <w:rPr>
          <w:szCs w:val="22"/>
        </w:rPr>
        <w:t xml:space="preserve">Schließung </w:t>
      </w:r>
      <w:r w:rsidR="00BA2309" w:rsidRPr="00164734">
        <w:rPr>
          <w:szCs w:val="22"/>
        </w:rPr>
        <w:t xml:space="preserve">der protestantischen Kirche </w:t>
      </w:r>
      <w:r w:rsidR="00BB410B" w:rsidRPr="00164734">
        <w:rPr>
          <w:szCs w:val="22"/>
        </w:rPr>
        <w:t>zu</w:t>
      </w:r>
      <w:r w:rsidR="00BA2309" w:rsidRPr="00164734">
        <w:rPr>
          <w:szCs w:val="22"/>
        </w:rPr>
        <w:t xml:space="preserve"> Braunau bildete einen der unmittelbaren</w:t>
      </w:r>
      <w:r w:rsidR="00BA2309" w:rsidRPr="00164734">
        <w:t xml:space="preserve"> </w:t>
      </w:r>
      <w:r w:rsidR="00BA2309" w:rsidRPr="00164734">
        <w:rPr>
          <w:spacing w:val="-1"/>
          <w:szCs w:val="22"/>
        </w:rPr>
        <w:t>Anlässe für den Ausbruch des böhmischen Ständeaufstands</w:t>
      </w:r>
      <w:r w:rsidR="00F12333" w:rsidRPr="00164734">
        <w:rPr>
          <w:spacing w:val="-1"/>
          <w:szCs w:val="22"/>
        </w:rPr>
        <w:t>:</w:t>
      </w:r>
      <w:r w:rsidR="00BA2309" w:rsidRPr="00164734">
        <w:rPr>
          <w:spacing w:val="-1"/>
          <w:szCs w:val="22"/>
        </w:rPr>
        <w:t xml:space="preserve"> v</w:t>
      </w:r>
      <w:r w:rsidRPr="00164734">
        <w:rPr>
          <w:spacing w:val="-1"/>
          <w:szCs w:val="22"/>
        </w:rPr>
        <w:t xml:space="preserve">gl. </w:t>
      </w:r>
      <w:r w:rsidR="00BA2309" w:rsidRPr="00164734">
        <w:rPr>
          <w:spacing w:val="-1"/>
          <w:szCs w:val="22"/>
        </w:rPr>
        <w:t>Winkelbauer, Stände</w:t>
      </w:r>
      <w:r w:rsidR="00BB410B" w:rsidRPr="00164734">
        <w:rPr>
          <w:spacing w:val="-1"/>
          <w:szCs w:val="22"/>
        </w:rPr>
        <w:softHyphen/>
      </w:r>
      <w:r w:rsidR="00BA2309" w:rsidRPr="00164734">
        <w:rPr>
          <w:spacing w:val="-3"/>
          <w:szCs w:val="22"/>
        </w:rPr>
        <w:t xml:space="preserve">freiheit 2 26, 121; </w:t>
      </w:r>
      <w:r w:rsidR="00BB410B" w:rsidRPr="00164734">
        <w:rPr>
          <w:spacing w:val="-3"/>
          <w:szCs w:val="22"/>
        </w:rPr>
        <w:t xml:space="preserve">Wintera, Bewegung </w:t>
      </w:r>
      <w:r w:rsidR="007354A0" w:rsidRPr="00164734">
        <w:rPr>
          <w:spacing w:val="-3"/>
          <w:szCs w:val="22"/>
        </w:rPr>
        <w:t xml:space="preserve">31 237–262; 32 25f.; </w:t>
      </w:r>
      <w:r w:rsidRPr="00164734">
        <w:rPr>
          <w:spacing w:val="-3"/>
          <w:szCs w:val="22"/>
        </w:rPr>
        <w:t>Zeschick, Selender 302f.</w:t>
      </w:r>
      <w:r w:rsidRPr="00164734">
        <w:rPr>
          <w:i w:val="0"/>
          <w:iCs/>
          <w:spacing w:val="30"/>
        </w:rPr>
        <w:t xml:space="preserve"> </w:t>
      </w:r>
      <w:r w:rsidRPr="0037483C">
        <w:rPr>
          <w:i w:val="0"/>
          <w:iCs/>
          <w:spacing w:val="28"/>
        </w:rPr>
        <w:t xml:space="preserve">Apologiae </w:t>
      </w:r>
      <w:r w:rsidR="00A300A1" w:rsidRPr="0037483C">
        <w:rPr>
          <w:i w:val="0"/>
          <w:iCs/>
          <w:spacing w:val="28"/>
        </w:rPr>
        <w:t>...</w:t>
      </w:r>
      <w:r w:rsidRPr="0037483C">
        <w:rPr>
          <w:i w:val="0"/>
          <w:iCs/>
          <w:spacing w:val="28"/>
        </w:rPr>
        <w:t xml:space="preserve"> in </w:t>
      </w:r>
      <w:r w:rsidR="0037483C" w:rsidRPr="0037483C">
        <w:rPr>
          <w:i w:val="0"/>
          <w:iCs/>
          <w:spacing w:val="28"/>
        </w:rPr>
        <w:t>B</w:t>
      </w:r>
      <w:r w:rsidRPr="0037483C">
        <w:rPr>
          <w:i w:val="0"/>
          <w:iCs/>
          <w:spacing w:val="28"/>
        </w:rPr>
        <w:t>eylagen:</w:t>
      </w:r>
      <w:r w:rsidRPr="00164734">
        <w:rPr>
          <w:i w:val="0"/>
          <w:iCs/>
          <w:spacing w:val="30"/>
          <w:szCs w:val="22"/>
        </w:rPr>
        <w:t xml:space="preserve"> </w:t>
      </w:r>
      <w:r w:rsidR="00BD674A" w:rsidRPr="00164734">
        <w:rPr>
          <w:spacing w:val="-4"/>
          <w:szCs w:val="22"/>
        </w:rPr>
        <w:t>Von den (unpaginierten) „Allegata“ der „</w:t>
      </w:r>
      <w:r w:rsidRPr="00164734">
        <w:rPr>
          <w:spacing w:val="-4"/>
          <w:szCs w:val="22"/>
        </w:rPr>
        <w:t>Andere</w:t>
      </w:r>
      <w:r w:rsidR="00BD674A" w:rsidRPr="00164734">
        <w:rPr>
          <w:spacing w:val="-4"/>
          <w:szCs w:val="22"/>
        </w:rPr>
        <w:t>n</w:t>
      </w:r>
      <w:r w:rsidRPr="00164734">
        <w:rPr>
          <w:spacing w:val="-4"/>
          <w:szCs w:val="22"/>
        </w:rPr>
        <w:t xml:space="preserve"> </w:t>
      </w:r>
      <w:r w:rsidRPr="00164734">
        <w:rPr>
          <w:spacing w:val="-2"/>
          <w:szCs w:val="22"/>
        </w:rPr>
        <w:t>und grosse</w:t>
      </w:r>
      <w:r w:rsidR="00BD674A" w:rsidRPr="00164734">
        <w:rPr>
          <w:spacing w:val="-2"/>
          <w:szCs w:val="22"/>
        </w:rPr>
        <w:t>n</w:t>
      </w:r>
      <w:r w:rsidRPr="00164734">
        <w:rPr>
          <w:spacing w:val="-2"/>
          <w:szCs w:val="22"/>
        </w:rPr>
        <w:t xml:space="preserve"> apologia</w:t>
      </w:r>
      <w:r w:rsidR="00BD674A" w:rsidRPr="00164734">
        <w:rPr>
          <w:spacing w:val="-2"/>
          <w:szCs w:val="22"/>
        </w:rPr>
        <w:t>“ betreffen</w:t>
      </w:r>
      <w:r w:rsidRPr="00164734">
        <w:rPr>
          <w:spacing w:val="-2"/>
          <w:szCs w:val="22"/>
        </w:rPr>
        <w:t xml:space="preserve"> Nr. 16, 71–77, 86–87</w:t>
      </w:r>
      <w:r w:rsidR="00A300A1" w:rsidRPr="00164734">
        <w:rPr>
          <w:spacing w:val="-2"/>
          <w:szCs w:val="22"/>
        </w:rPr>
        <w:t xml:space="preserve"> und</w:t>
      </w:r>
      <w:r w:rsidRPr="00164734">
        <w:rPr>
          <w:spacing w:val="-2"/>
          <w:szCs w:val="22"/>
        </w:rPr>
        <w:t xml:space="preserve"> 101 die Angelegenheit des</w:t>
      </w:r>
      <w:r w:rsidRPr="00164734">
        <w:t xml:space="preserve"> </w:t>
      </w:r>
      <w:r w:rsidR="00AD5C0A" w:rsidRPr="00164734">
        <w:rPr>
          <w:spacing w:val="-3"/>
          <w:szCs w:val="22"/>
        </w:rPr>
        <w:t xml:space="preserve">Braunauer </w:t>
      </w:r>
      <w:r w:rsidRPr="00164734">
        <w:rPr>
          <w:spacing w:val="-3"/>
          <w:szCs w:val="22"/>
        </w:rPr>
        <w:t>Kirchenbaus.</w:t>
      </w:r>
      <w:r w:rsidR="00BD674A" w:rsidRPr="00164734">
        <w:rPr>
          <w:spacing w:val="-3"/>
          <w:szCs w:val="22"/>
        </w:rPr>
        <w:t xml:space="preserve"> Zu den beiden Apologien der böhmischen Stände vgl. Bahlcke,</w:t>
      </w:r>
      <w:r w:rsidR="00BD674A" w:rsidRPr="00164734">
        <w:t xml:space="preserve"> </w:t>
      </w:r>
      <w:r w:rsidR="00BD674A" w:rsidRPr="00164734">
        <w:rPr>
          <w:szCs w:val="22"/>
        </w:rPr>
        <w:t>Regionalismus 404–406</w:t>
      </w:r>
      <w:r w:rsidRPr="00164734">
        <w:t>.</w:t>
      </w:r>
      <w:r w:rsidRPr="00164734">
        <w:rPr>
          <w:i w:val="0"/>
          <w:iCs/>
          <w:spacing w:val="30"/>
          <w:szCs w:val="22"/>
        </w:rPr>
        <w:t xml:space="preserve"> </w:t>
      </w:r>
      <w:r w:rsidRPr="00164734">
        <w:rPr>
          <w:i w:val="0"/>
          <w:iCs/>
          <w:spacing w:val="30"/>
        </w:rPr>
        <w:t>&lt;12&gt; Joannes Wenceslaus a Cronenfeldt</w:t>
      </w:r>
      <w:r w:rsidR="00AD5C0A" w:rsidRPr="00164734">
        <w:rPr>
          <w:i w:val="0"/>
          <w:iCs/>
          <w:spacing w:val="30"/>
        </w:rPr>
        <w:t xml:space="preserve"> decanus Crumloviensis</w:t>
      </w:r>
      <w:r w:rsidRPr="00164734">
        <w:rPr>
          <w:i w:val="0"/>
          <w:iCs/>
          <w:spacing w:val="30"/>
        </w:rPr>
        <w:t xml:space="preserve">: </w:t>
      </w:r>
      <w:r w:rsidR="00E53012" w:rsidRPr="00164734">
        <w:rPr>
          <w:spacing w:val="-2"/>
          <w:szCs w:val="22"/>
        </w:rPr>
        <w:t xml:space="preserve">Kronenfeld </w:t>
      </w:r>
      <w:r w:rsidR="00C37733" w:rsidRPr="00164734">
        <w:rPr>
          <w:spacing w:val="-2"/>
          <w:szCs w:val="22"/>
        </w:rPr>
        <w:t>wirkte zur Zeit der Veröffentlichung des</w:t>
      </w:r>
      <w:r w:rsidR="00C37733" w:rsidRPr="00164734">
        <w:rPr>
          <w:szCs w:val="22"/>
        </w:rPr>
        <w:t xml:space="preserve"> </w:t>
      </w:r>
      <w:r w:rsidR="003035F8" w:rsidRPr="00164734">
        <w:rPr>
          <w:szCs w:val="22"/>
        </w:rPr>
        <w:t xml:space="preserve">übersetzten </w:t>
      </w:r>
      <w:r w:rsidR="00C37733" w:rsidRPr="00164734">
        <w:rPr>
          <w:szCs w:val="22"/>
        </w:rPr>
        <w:t>„Haereticum quare“</w:t>
      </w:r>
      <w:r w:rsidR="00C37733" w:rsidRPr="00164734">
        <w:t xml:space="preserve"> </w:t>
      </w:r>
      <w:r w:rsidR="00C37733" w:rsidRPr="00164734">
        <w:rPr>
          <w:szCs w:val="22"/>
        </w:rPr>
        <w:t xml:space="preserve">als Dekan </w:t>
      </w:r>
      <w:r w:rsidR="003035F8" w:rsidRPr="00164734">
        <w:rPr>
          <w:szCs w:val="22"/>
        </w:rPr>
        <w:t xml:space="preserve">nicht in Krumau, sondern </w:t>
      </w:r>
      <w:r w:rsidR="00C37733" w:rsidRPr="00164734">
        <w:rPr>
          <w:szCs w:val="22"/>
        </w:rPr>
        <w:t>in Königgrätz</w:t>
      </w:r>
      <w:r w:rsidR="00E53012" w:rsidRPr="00164734">
        <w:rPr>
          <w:szCs w:val="22"/>
        </w:rPr>
        <w:t xml:space="preserve">: </w:t>
      </w:r>
      <w:r w:rsidR="00E53012" w:rsidRPr="00164734">
        <w:rPr>
          <w:spacing w:val="-4"/>
          <w:szCs w:val="22"/>
        </w:rPr>
        <w:t>Krásl, Harrach 47, 81</w:t>
      </w:r>
      <w:r w:rsidR="00C37733" w:rsidRPr="00164734">
        <w:rPr>
          <w:spacing w:val="-4"/>
          <w:szCs w:val="22"/>
        </w:rPr>
        <w:t>;</w:t>
      </w:r>
      <w:r w:rsidR="00707ACA" w:rsidRPr="00164734">
        <w:rPr>
          <w:spacing w:val="-4"/>
          <w:szCs w:val="22"/>
        </w:rPr>
        <w:t xml:space="preserve"> Mikulka, Dějiny Hradce Králové 2/1 </w:t>
      </w:r>
      <w:r w:rsidR="00FA30BA" w:rsidRPr="00164734">
        <w:rPr>
          <w:spacing w:val="-4"/>
          <w:szCs w:val="22"/>
        </w:rPr>
        <w:t>53, 57–60, 63</w:t>
      </w:r>
      <w:r w:rsidR="00B57C2D" w:rsidRPr="00164734">
        <w:rPr>
          <w:spacing w:val="-4"/>
          <w:szCs w:val="22"/>
        </w:rPr>
        <w:t>, 73;</w:t>
      </w:r>
      <w:r w:rsidR="00C37733" w:rsidRPr="00164734">
        <w:rPr>
          <w:spacing w:val="-4"/>
          <w:szCs w:val="22"/>
        </w:rPr>
        <w:t xml:space="preserve"> Solař, </w:t>
      </w:r>
      <w:r w:rsidR="00C37733" w:rsidRPr="00164734">
        <w:rPr>
          <w:spacing w:val="-3"/>
          <w:szCs w:val="22"/>
        </w:rPr>
        <w:t>Dějepis Hradce Králové 313–315</w:t>
      </w:r>
      <w:r w:rsidR="00E53012" w:rsidRPr="00164734">
        <w:rPr>
          <w:spacing w:val="-3"/>
          <w:szCs w:val="22"/>
        </w:rPr>
        <w:t xml:space="preserve">. </w:t>
      </w:r>
      <w:r w:rsidR="00B57C2D" w:rsidRPr="00164734">
        <w:rPr>
          <w:spacing w:val="-3"/>
          <w:szCs w:val="22"/>
        </w:rPr>
        <w:t>Danach</w:t>
      </w:r>
      <w:r w:rsidR="00C37733" w:rsidRPr="00164734">
        <w:rPr>
          <w:spacing w:val="-3"/>
          <w:szCs w:val="22"/>
        </w:rPr>
        <w:t xml:space="preserve"> wurde er </w:t>
      </w:r>
      <w:r w:rsidR="00B57C2D" w:rsidRPr="00164734">
        <w:rPr>
          <w:spacing w:val="-3"/>
          <w:szCs w:val="22"/>
        </w:rPr>
        <w:t xml:space="preserve">1628 </w:t>
      </w:r>
      <w:r w:rsidR="00C37733" w:rsidRPr="00164734">
        <w:rPr>
          <w:spacing w:val="-3"/>
          <w:szCs w:val="22"/>
        </w:rPr>
        <w:t>Dekan in Leitmeritz</w:t>
      </w:r>
      <w:r w:rsidR="003035F8" w:rsidRPr="00164734">
        <w:rPr>
          <w:spacing w:val="-3"/>
          <w:szCs w:val="22"/>
        </w:rPr>
        <w:t>, wo er</w:t>
      </w:r>
      <w:r w:rsidR="003035F8" w:rsidRPr="00164734">
        <w:t xml:space="preserve"> </w:t>
      </w:r>
      <w:r w:rsidR="003035F8" w:rsidRPr="00164734">
        <w:rPr>
          <w:spacing w:val="-1"/>
          <w:szCs w:val="22"/>
        </w:rPr>
        <w:t xml:space="preserve">bis 1639 </w:t>
      </w:r>
      <w:r w:rsidR="00F12333" w:rsidRPr="00164734">
        <w:rPr>
          <w:spacing w:val="-1"/>
          <w:szCs w:val="22"/>
        </w:rPr>
        <w:t>amtier</w:t>
      </w:r>
      <w:r w:rsidR="003035F8" w:rsidRPr="00164734">
        <w:rPr>
          <w:spacing w:val="-1"/>
          <w:szCs w:val="22"/>
        </w:rPr>
        <w:t>te: Schlenz, Gründung 52f</w:t>
      </w:r>
      <w:r w:rsidR="00C37733" w:rsidRPr="00164734">
        <w:rPr>
          <w:spacing w:val="-1"/>
          <w:szCs w:val="22"/>
        </w:rPr>
        <w:t xml:space="preserve">. </w:t>
      </w:r>
      <w:r w:rsidR="00F12333" w:rsidRPr="00164734">
        <w:rPr>
          <w:spacing w:val="-1"/>
          <w:szCs w:val="22"/>
        </w:rPr>
        <w:t>Eine Verbindung zu Abt Falkenberg oder</w:t>
      </w:r>
      <w:r w:rsidR="00F12333" w:rsidRPr="00164734">
        <w:t xml:space="preserve"> </w:t>
      </w:r>
      <w:r w:rsidR="00F12333" w:rsidRPr="00164734">
        <w:rPr>
          <w:spacing w:val="-3"/>
          <w:szCs w:val="22"/>
        </w:rPr>
        <w:t>Einflussnahme desselben auf die Bestellung Kronenfelds nach Königgrätz ist nicht belegt,</w:t>
      </w:r>
      <w:r w:rsidR="00F12333" w:rsidRPr="00164734">
        <w:t xml:space="preserve"> </w:t>
      </w:r>
      <w:r w:rsidR="00F12333" w:rsidRPr="00164734">
        <w:rPr>
          <w:spacing w:val="-3"/>
          <w:szCs w:val="22"/>
        </w:rPr>
        <w:t>aber durchaus vorstellbar; eine Zugehörigkeit Kronenfelds</w:t>
      </w:r>
      <w:r w:rsidR="00E53012" w:rsidRPr="00164734">
        <w:rPr>
          <w:spacing w:val="-3"/>
          <w:szCs w:val="22"/>
        </w:rPr>
        <w:t xml:space="preserve"> zu</w:t>
      </w:r>
      <w:r w:rsidR="00F12333" w:rsidRPr="00164734">
        <w:rPr>
          <w:spacing w:val="-3"/>
          <w:szCs w:val="22"/>
        </w:rPr>
        <w:t>m</w:t>
      </w:r>
      <w:r w:rsidR="00E53012" w:rsidRPr="00164734">
        <w:rPr>
          <w:spacing w:val="-3"/>
          <w:szCs w:val="22"/>
        </w:rPr>
        <w:t xml:space="preserve"> Břevnov</w:t>
      </w:r>
      <w:r w:rsidR="00F12333" w:rsidRPr="00164734">
        <w:rPr>
          <w:spacing w:val="-3"/>
          <w:szCs w:val="22"/>
        </w:rPr>
        <w:t>er Konvent oder</w:t>
      </w:r>
      <w:r w:rsidR="00F12333" w:rsidRPr="00164734">
        <w:t xml:space="preserve"> </w:t>
      </w:r>
      <w:r w:rsidR="00F12333" w:rsidRPr="00164734">
        <w:rPr>
          <w:szCs w:val="22"/>
        </w:rPr>
        <w:t>überhaupt zum Benediktinerorden scheint</w:t>
      </w:r>
      <w:r w:rsidR="00E53012" w:rsidRPr="00164734">
        <w:rPr>
          <w:szCs w:val="22"/>
        </w:rPr>
        <w:t xml:space="preserve"> </w:t>
      </w:r>
      <w:r w:rsidR="00F12333" w:rsidRPr="00164734">
        <w:rPr>
          <w:szCs w:val="22"/>
        </w:rPr>
        <w:t xml:space="preserve">hingegen </w:t>
      </w:r>
      <w:r w:rsidR="00381681" w:rsidRPr="00164734">
        <w:rPr>
          <w:szCs w:val="22"/>
        </w:rPr>
        <w:t>im Hinblick auf seine</w:t>
      </w:r>
      <w:r w:rsidR="00352176" w:rsidRPr="00164734">
        <w:rPr>
          <w:szCs w:val="22"/>
        </w:rPr>
        <w:t xml:space="preserve"> lange und ununter</w:t>
      </w:r>
      <w:r w:rsidR="00F12333" w:rsidRPr="00164734">
        <w:rPr>
          <w:szCs w:val="22"/>
        </w:rPr>
        <w:t>brochene Karriere in diözesanen Leitungsfunktionen nicht sehr plausibel.</w:t>
      </w:r>
      <w:r w:rsidRPr="00164734">
        <w:rPr>
          <w:szCs w:val="22"/>
        </w:rPr>
        <w:t xml:space="preserve"> </w:t>
      </w:r>
      <w:r w:rsidR="00352176" w:rsidRPr="00164734">
        <w:rPr>
          <w:szCs w:val="22"/>
        </w:rPr>
        <w:t>Bei</w:t>
      </w:r>
      <w:r w:rsidR="00352176" w:rsidRPr="00164734">
        <w:t xml:space="preserve"> </w:t>
      </w:r>
      <w:r w:rsidRPr="00164734">
        <w:rPr>
          <w:spacing w:val="-3"/>
          <w:szCs w:val="22"/>
        </w:rPr>
        <w:t>Schramm, Fratres</w:t>
      </w:r>
      <w:r w:rsidRPr="00164734">
        <w:rPr>
          <w:rFonts w:cs="Adobe Garamond Pro"/>
          <w:spacing w:val="-3"/>
          <w:szCs w:val="22"/>
        </w:rPr>
        <w:t xml:space="preserve">, </w:t>
      </w:r>
      <w:r w:rsidR="00F12333" w:rsidRPr="00164734">
        <w:rPr>
          <w:rFonts w:cs="Adobe Garamond Pro"/>
          <w:spacing w:val="-3"/>
          <w:szCs w:val="22"/>
        </w:rPr>
        <w:t xml:space="preserve">ist </w:t>
      </w:r>
      <w:r w:rsidR="00381681" w:rsidRPr="00164734">
        <w:rPr>
          <w:rFonts w:cs="Adobe Garamond Pro"/>
          <w:spacing w:val="-3"/>
          <w:szCs w:val="22"/>
        </w:rPr>
        <w:t>er</w:t>
      </w:r>
      <w:r w:rsidR="00F12333" w:rsidRPr="00164734">
        <w:rPr>
          <w:rFonts w:cs="Adobe Garamond Pro"/>
          <w:spacing w:val="-3"/>
          <w:szCs w:val="22"/>
        </w:rPr>
        <w:t xml:space="preserve"> nicht verzeichnet</w:t>
      </w:r>
      <w:r w:rsidRPr="00164734">
        <w:t>.</w:t>
      </w:r>
      <w:r w:rsidRPr="00164734">
        <w:rPr>
          <w:i w:val="0"/>
          <w:iCs/>
          <w:spacing w:val="30"/>
          <w:szCs w:val="22"/>
        </w:rPr>
        <w:t xml:space="preserve"> &lt;13&gt; Zdislaus Ladislaus Berka</w:t>
      </w:r>
      <w:r w:rsidRPr="00164734">
        <w:rPr>
          <w:i w:val="0"/>
          <w:iCs/>
          <w:spacing w:val="30"/>
        </w:rPr>
        <w:t xml:space="preserve"> </w:t>
      </w:r>
      <w:r w:rsidRPr="00164734">
        <w:rPr>
          <w:i w:val="0"/>
          <w:iCs/>
          <w:spacing w:val="30"/>
          <w:szCs w:val="22"/>
        </w:rPr>
        <w:t>de Duba et Lippa:</w:t>
      </w:r>
      <w:r w:rsidRPr="00164734">
        <w:rPr>
          <w:i w:val="0"/>
          <w:iCs/>
          <w:spacing w:val="30"/>
        </w:rPr>
        <w:t xml:space="preserve"> </w:t>
      </w:r>
      <w:r w:rsidR="00884C87" w:rsidRPr="00164734">
        <w:rPr>
          <w:spacing w:val="-1"/>
          <w:szCs w:val="22"/>
        </w:rPr>
        <w:t>Zu ihm: K</w:t>
      </w:r>
      <w:r w:rsidRPr="00164734">
        <w:rPr>
          <w:spacing w:val="-1"/>
          <w:szCs w:val="22"/>
        </w:rPr>
        <w:t>rásl–</w:t>
      </w:r>
      <w:r w:rsidRPr="00164734">
        <w:rPr>
          <w:spacing w:val="-1"/>
          <w:szCs w:val="22"/>
        </w:rPr>
        <w:lastRenderedPageBreak/>
        <w:t>Ježek, Sv. Vojtě</w:t>
      </w:r>
      <w:r w:rsidRPr="00164734">
        <w:rPr>
          <w:rFonts w:cs="Adobe Garamond Pro"/>
          <w:spacing w:val="-1"/>
          <w:szCs w:val="22"/>
        </w:rPr>
        <w:t>ch 45</w:t>
      </w:r>
      <w:r w:rsidRPr="00164734">
        <w:rPr>
          <w:spacing w:val="-1"/>
          <w:szCs w:val="22"/>
        </w:rPr>
        <w:t>9f.; Kulhánek, Klášter</w:t>
      </w:r>
      <w:r w:rsidRPr="00164734">
        <w:rPr>
          <w:szCs w:val="22"/>
        </w:rPr>
        <w:t xml:space="preserve"> </w:t>
      </w:r>
      <w:r w:rsidRPr="00164734">
        <w:rPr>
          <w:spacing w:val="-1"/>
          <w:szCs w:val="22"/>
        </w:rPr>
        <w:t xml:space="preserve">Sv. Mikuláše 6f.; </w:t>
      </w:r>
      <w:r w:rsidR="00884C87" w:rsidRPr="00164734">
        <w:rPr>
          <w:spacing w:val="-1"/>
          <w:szCs w:val="22"/>
        </w:rPr>
        <w:t xml:space="preserve">Schramm, Fratres 37; </w:t>
      </w:r>
      <w:r w:rsidRPr="00164734">
        <w:rPr>
          <w:spacing w:val="-1"/>
          <w:szCs w:val="22"/>
        </w:rPr>
        <w:t>Zeschick, Benediktiner 14</w:t>
      </w:r>
      <w:r w:rsidRPr="00164734">
        <w:t>.</w:t>
      </w:r>
      <w:r w:rsidRPr="00164734">
        <w:rPr>
          <w:i w:val="0"/>
          <w:iCs/>
          <w:spacing w:val="30"/>
        </w:rPr>
        <w:t xml:space="preserve"> </w:t>
      </w:r>
      <w:r w:rsidR="00F12333" w:rsidRPr="00164734">
        <w:rPr>
          <w:i w:val="0"/>
          <w:iCs/>
          <w:spacing w:val="30"/>
        </w:rPr>
        <w:t>brachium ... cultui fuit expositum</w:t>
      </w:r>
      <w:r w:rsidRPr="00164734">
        <w:rPr>
          <w:i w:val="0"/>
          <w:iCs/>
          <w:spacing w:val="30"/>
        </w:rPr>
        <w:t xml:space="preserve">: </w:t>
      </w:r>
      <w:r w:rsidRPr="00164734">
        <w:rPr>
          <w:spacing w:val="-3"/>
          <w:szCs w:val="22"/>
        </w:rPr>
        <w:t>Zur Verehrung der Hl. Margaret</w:t>
      </w:r>
      <w:r w:rsidR="00884C87" w:rsidRPr="00164734">
        <w:rPr>
          <w:spacing w:val="-3"/>
          <w:szCs w:val="22"/>
        </w:rPr>
        <w:t>h</w:t>
      </w:r>
      <w:r w:rsidRPr="00164734">
        <w:rPr>
          <w:spacing w:val="-3"/>
          <w:szCs w:val="22"/>
        </w:rPr>
        <w:t xml:space="preserve">e </w:t>
      </w:r>
      <w:r w:rsidR="00884C87" w:rsidRPr="00164734">
        <w:rPr>
          <w:spacing w:val="-3"/>
          <w:szCs w:val="22"/>
        </w:rPr>
        <w:t xml:space="preserve">(von </w:t>
      </w:r>
      <w:r w:rsidR="0098276C" w:rsidRPr="00164734">
        <w:rPr>
          <w:spacing w:val="-3"/>
          <w:szCs w:val="22"/>
        </w:rPr>
        <w:t>Antiochia</w:t>
      </w:r>
      <w:r w:rsidR="00884C87" w:rsidRPr="00164734">
        <w:rPr>
          <w:spacing w:val="-3"/>
          <w:szCs w:val="22"/>
        </w:rPr>
        <w:t xml:space="preserve">) </w:t>
      </w:r>
      <w:r w:rsidRPr="00164734">
        <w:rPr>
          <w:spacing w:val="-3"/>
          <w:szCs w:val="22"/>
        </w:rPr>
        <w:t>in</w:t>
      </w:r>
      <w:r w:rsidRPr="00164734">
        <w:rPr>
          <w:spacing w:val="-3"/>
        </w:rPr>
        <w:t xml:space="preserve"> </w:t>
      </w:r>
      <w:r w:rsidRPr="00164734">
        <w:rPr>
          <w:spacing w:val="-1"/>
          <w:szCs w:val="22"/>
        </w:rPr>
        <w:t>Bř</w:t>
      </w:r>
      <w:r w:rsidRPr="00164734">
        <w:rPr>
          <w:rFonts w:cs="Adobe Garamond Pro"/>
          <w:spacing w:val="-1"/>
          <w:szCs w:val="22"/>
        </w:rPr>
        <w:t>evnov</w:t>
      </w:r>
      <w:r w:rsidR="0098276C" w:rsidRPr="00164734">
        <w:rPr>
          <w:rFonts w:cs="Adobe Garamond Pro"/>
          <w:spacing w:val="-1"/>
          <w:szCs w:val="22"/>
        </w:rPr>
        <w:t xml:space="preserve"> vgl.</w:t>
      </w:r>
      <w:r w:rsidRPr="00164734">
        <w:rPr>
          <w:rFonts w:cs="Adobe Garamond Pro"/>
          <w:spacing w:val="-1"/>
          <w:szCs w:val="22"/>
        </w:rPr>
        <w:t xml:space="preserve"> </w:t>
      </w:r>
      <w:r w:rsidR="0098276C" w:rsidRPr="00164734">
        <w:rPr>
          <w:spacing w:val="-1"/>
          <w:szCs w:val="22"/>
        </w:rPr>
        <w:t xml:space="preserve">Royt–Preiss, Heilige 81f.; </w:t>
      </w:r>
      <w:r w:rsidRPr="00164734">
        <w:rPr>
          <w:rFonts w:cs="Adobe Garamond Pro"/>
          <w:spacing w:val="-1"/>
          <w:szCs w:val="22"/>
        </w:rPr>
        <w:t>Stehlíková, Plenar; Zeschick, Benediktiner 31.</w:t>
      </w:r>
      <w:r w:rsidRPr="00164734">
        <w:rPr>
          <w:rFonts w:cs="Adobe Garamond Pro"/>
          <w:i w:val="0"/>
          <w:iCs/>
          <w:spacing w:val="30"/>
          <w:szCs w:val="22"/>
        </w:rPr>
        <w:t xml:space="preserve"> </w:t>
      </w:r>
      <w:r w:rsidRPr="00164734">
        <w:rPr>
          <w:i w:val="0"/>
          <w:iCs/>
          <w:spacing w:val="28"/>
          <w:szCs w:val="22"/>
        </w:rPr>
        <w:t>Bonifacio ... Alexio</w:t>
      </w:r>
      <w:r w:rsidRPr="00164734">
        <w:rPr>
          <w:i w:val="0"/>
          <w:iCs/>
          <w:spacing w:val="30"/>
        </w:rPr>
        <w:t xml:space="preserve">: </w:t>
      </w:r>
      <w:r w:rsidR="00E874B4" w:rsidRPr="00164734">
        <w:rPr>
          <w:spacing w:val="-4"/>
          <w:szCs w:val="22"/>
        </w:rPr>
        <w:t>Vgl. K</w:t>
      </w:r>
      <w:r w:rsidRPr="00164734">
        <w:rPr>
          <w:spacing w:val="-4"/>
          <w:szCs w:val="22"/>
        </w:rPr>
        <w:t>outná–Karg, Anfänge 221; Royt–Preiss, Heilige 81.</w:t>
      </w:r>
      <w:r w:rsidRPr="00164734">
        <w:rPr>
          <w:i w:val="0"/>
          <w:iCs/>
          <w:spacing w:val="-4"/>
        </w:rPr>
        <w:t xml:space="preserve"> </w:t>
      </w:r>
      <w:r w:rsidRPr="00164734">
        <w:rPr>
          <w:i w:val="0"/>
          <w:iCs/>
          <w:spacing w:val="27"/>
          <w:szCs w:val="22"/>
        </w:rPr>
        <w:t>&lt;14&gt; Matthaeus Ferdinandus:</w:t>
      </w:r>
      <w:r w:rsidRPr="00164734">
        <w:rPr>
          <w:i w:val="0"/>
          <w:iCs/>
          <w:spacing w:val="30"/>
        </w:rPr>
        <w:t xml:space="preserve"> </w:t>
      </w:r>
      <w:r w:rsidR="00E874B4" w:rsidRPr="00164734">
        <w:rPr>
          <w:spacing w:val="-4"/>
          <w:szCs w:val="22"/>
        </w:rPr>
        <w:t>K</w:t>
      </w:r>
      <w:r w:rsidRPr="00164734">
        <w:rPr>
          <w:spacing w:val="-4"/>
          <w:szCs w:val="22"/>
        </w:rPr>
        <w:t>rásl</w:t>
      </w:r>
      <w:r w:rsidR="005F199D" w:rsidRPr="00164734">
        <w:rPr>
          <w:rFonts w:eastAsia="Batang" w:cs="Batang"/>
          <w:spacing w:val="-4"/>
          <w:szCs w:val="22"/>
        </w:rPr>
        <w:t>–</w:t>
      </w:r>
      <w:r w:rsidRPr="00164734">
        <w:rPr>
          <w:rFonts w:cs="Adobe Garamond Pro"/>
          <w:spacing w:val="-4"/>
          <w:szCs w:val="22"/>
        </w:rPr>
        <w:t>Ježek, Sv. Vojt</w:t>
      </w:r>
      <w:r w:rsidRPr="00164734">
        <w:rPr>
          <w:spacing w:val="-4"/>
          <w:szCs w:val="22"/>
        </w:rPr>
        <w:t>ě</w:t>
      </w:r>
      <w:r w:rsidRPr="00164734">
        <w:rPr>
          <w:rFonts w:cs="Adobe Garamond Pro"/>
          <w:spacing w:val="-4"/>
          <w:szCs w:val="22"/>
        </w:rPr>
        <w:t xml:space="preserve">ch </w:t>
      </w:r>
      <w:r w:rsidRPr="00164734">
        <w:rPr>
          <w:spacing w:val="-4"/>
          <w:szCs w:val="22"/>
        </w:rPr>
        <w:t>481</w:t>
      </w:r>
      <w:r w:rsidR="005F199D" w:rsidRPr="00164734">
        <w:rPr>
          <w:spacing w:val="-4"/>
          <w:szCs w:val="22"/>
        </w:rPr>
        <w:t>–</w:t>
      </w:r>
      <w:r w:rsidRPr="00164734">
        <w:rPr>
          <w:spacing w:val="-4"/>
          <w:szCs w:val="22"/>
        </w:rPr>
        <w:t>492;</w:t>
      </w:r>
      <w:r w:rsidR="00E874B4" w:rsidRPr="00164734">
        <w:rPr>
          <w:spacing w:val="-4"/>
          <w:szCs w:val="22"/>
        </w:rPr>
        <w:t xml:space="preserve"> </w:t>
      </w:r>
      <w:r w:rsidR="003B33A2" w:rsidRPr="00164734">
        <w:rPr>
          <w:spacing w:val="-4"/>
          <w:szCs w:val="22"/>
        </w:rPr>
        <w:t xml:space="preserve">Wintera, </w:t>
      </w:r>
      <w:r w:rsidR="003B33A2" w:rsidRPr="00164734">
        <w:rPr>
          <w:spacing w:val="-2"/>
          <w:szCs w:val="22"/>
        </w:rPr>
        <w:t xml:space="preserve">Memoria Subrupensis 458–461; </w:t>
      </w:r>
      <w:r w:rsidR="001966CA" w:rsidRPr="00164734">
        <w:rPr>
          <w:spacing w:val="-2"/>
          <w:szCs w:val="22"/>
        </w:rPr>
        <w:t>vgl.</w:t>
      </w:r>
      <w:r w:rsidR="003B33A2" w:rsidRPr="00164734">
        <w:rPr>
          <w:spacing w:val="-2"/>
          <w:szCs w:val="22"/>
        </w:rPr>
        <w:t xml:space="preserve"> </w:t>
      </w:r>
      <w:r w:rsidR="002924D0" w:rsidRPr="00164734">
        <w:rPr>
          <w:spacing w:val="-2"/>
          <w:szCs w:val="22"/>
        </w:rPr>
        <w:t>Catalano, Boemia 401, 478–480, 48</w:t>
      </w:r>
      <w:r w:rsidR="001966CA" w:rsidRPr="00164734">
        <w:rPr>
          <w:spacing w:val="-2"/>
          <w:szCs w:val="22"/>
        </w:rPr>
        <w:t>7f.</w:t>
      </w:r>
      <w:r w:rsidR="002924D0" w:rsidRPr="00164734">
        <w:rPr>
          <w:spacing w:val="-2"/>
          <w:szCs w:val="22"/>
        </w:rPr>
        <w:t xml:space="preserve">, </w:t>
      </w:r>
      <w:r w:rsidR="001966CA" w:rsidRPr="00164734">
        <w:rPr>
          <w:spacing w:val="-2"/>
          <w:szCs w:val="22"/>
        </w:rPr>
        <w:t>507f.;</w:t>
      </w:r>
      <w:r w:rsidR="001966CA" w:rsidRPr="00164734">
        <w:rPr>
          <w:spacing w:val="-4"/>
          <w:szCs w:val="22"/>
        </w:rPr>
        <w:t xml:space="preserve"> </w:t>
      </w:r>
      <w:r w:rsidR="003B33A2" w:rsidRPr="00164734">
        <w:rPr>
          <w:spacing w:val="-4"/>
          <w:szCs w:val="22"/>
        </w:rPr>
        <w:t xml:space="preserve">Maiwald, Verzeichnisse 7; Menzel, Zinke 75; Pospíšilík, Sobek z Bílenberka; </w:t>
      </w:r>
      <w:r w:rsidR="00E874B4" w:rsidRPr="00164734">
        <w:rPr>
          <w:spacing w:val="-4"/>
          <w:szCs w:val="22"/>
        </w:rPr>
        <w:t>Schramm,</w:t>
      </w:r>
      <w:r w:rsidR="00E874B4" w:rsidRPr="00164734">
        <w:t xml:space="preserve"> Fratres 42</w:t>
      </w:r>
      <w:r w:rsidRPr="00164734">
        <w:t>.</w:t>
      </w:r>
      <w:r w:rsidRPr="00164734">
        <w:rPr>
          <w:i w:val="0"/>
          <w:iCs/>
          <w:spacing w:val="30"/>
          <w:szCs w:val="22"/>
        </w:rPr>
        <w:t xml:space="preserve"> </w:t>
      </w:r>
      <w:r w:rsidRPr="00164734">
        <w:rPr>
          <w:i w:val="0"/>
          <w:iCs/>
          <w:spacing w:val="30"/>
        </w:rPr>
        <w:t xml:space="preserve">Historia Salisburgensis: </w:t>
      </w:r>
      <w:r w:rsidRPr="00164734">
        <w:t>Die Seiten</w:t>
      </w:r>
      <w:r w:rsidR="00D406B7" w:rsidRPr="00164734">
        <w:t>angabe</w:t>
      </w:r>
      <w:r w:rsidRPr="00164734">
        <w:t xml:space="preserve"> 957f. entspr</w:t>
      </w:r>
      <w:r w:rsidR="00D406B7" w:rsidRPr="00164734">
        <w:t>icht</w:t>
      </w:r>
      <w:r w:rsidRPr="00164734">
        <w:t xml:space="preserve"> der </w:t>
      </w:r>
      <w:r w:rsidRPr="00164734">
        <w:rPr>
          <w:szCs w:val="22"/>
        </w:rPr>
        <w:t>Erstausgabe</w:t>
      </w:r>
      <w:r w:rsidRPr="00164734">
        <w:t>.</w:t>
      </w:r>
      <w:r w:rsidRPr="00164734">
        <w:rPr>
          <w:i w:val="0"/>
          <w:iCs/>
          <w:spacing w:val="30"/>
          <w:szCs w:val="22"/>
        </w:rPr>
        <w:t xml:space="preserve"> </w:t>
      </w:r>
      <w:r w:rsidRPr="00164734">
        <w:rPr>
          <w:i w:val="0"/>
          <w:iCs/>
          <w:spacing w:val="30"/>
        </w:rPr>
        <w:t>Benedictus redivivus:</w:t>
      </w:r>
      <w:r w:rsidRPr="00164734">
        <w:rPr>
          <w:i w:val="0"/>
          <w:iCs/>
          <w:spacing w:val="30"/>
          <w:szCs w:val="22"/>
        </w:rPr>
        <w:t xml:space="preserve"> </w:t>
      </w:r>
      <w:r w:rsidRPr="00164734">
        <w:rPr>
          <w:szCs w:val="22"/>
        </w:rPr>
        <w:t>Die Seiten</w:t>
      </w:r>
      <w:r w:rsidR="00D406B7" w:rsidRPr="00164734">
        <w:rPr>
          <w:szCs w:val="22"/>
        </w:rPr>
        <w:t>angab</w:t>
      </w:r>
      <w:r w:rsidRPr="00164734">
        <w:rPr>
          <w:szCs w:val="22"/>
        </w:rPr>
        <w:t>en 304 und 307f. ent</w:t>
      </w:r>
      <w:r w:rsidR="005B34CB" w:rsidRPr="00164734">
        <w:rPr>
          <w:szCs w:val="22"/>
        </w:rPr>
        <w:softHyphen/>
      </w:r>
      <w:r w:rsidRPr="00164734">
        <w:rPr>
          <w:szCs w:val="22"/>
        </w:rPr>
        <w:t>sprechen der Erstausgabe</w:t>
      </w:r>
      <w:r w:rsidRPr="00164734">
        <w:t>.</w:t>
      </w:r>
      <w:r w:rsidRPr="00164734">
        <w:rPr>
          <w:i w:val="0"/>
          <w:iCs/>
          <w:spacing w:val="30"/>
          <w:szCs w:val="22"/>
        </w:rPr>
        <w:t xml:space="preserve"> </w:t>
      </w:r>
      <w:r w:rsidRPr="00164734">
        <w:rPr>
          <w:i w:val="0"/>
          <w:iCs/>
          <w:spacing w:val="30"/>
        </w:rPr>
        <w:t>Acta eruditorum:</w:t>
      </w:r>
      <w:r w:rsidRPr="00164734">
        <w:rPr>
          <w:i w:val="0"/>
          <w:spacing w:val="30"/>
          <w:szCs w:val="22"/>
        </w:rPr>
        <w:t xml:space="preserve"> </w:t>
      </w:r>
      <w:r w:rsidRPr="00164734">
        <w:t>Acta eruditorum (1685) 18</w:t>
      </w:r>
      <w:r w:rsidR="005F199D" w:rsidRPr="00164734">
        <w:t>–</w:t>
      </w:r>
      <w:r w:rsidRPr="00164734">
        <w:t xml:space="preserve">22, </w:t>
      </w:r>
      <w:r w:rsidRPr="00164734">
        <w:rPr>
          <w:spacing w:val="-3"/>
          <w:szCs w:val="22"/>
        </w:rPr>
        <w:t>bieten eine Rezension der „Miscellanea“ von Bohuslav Balbín. Teil 2 von Band 6 dieses</w:t>
      </w:r>
      <w:r w:rsidRPr="00164734">
        <w:t xml:space="preserve"> </w:t>
      </w:r>
      <w:r w:rsidRPr="00164734">
        <w:rPr>
          <w:spacing w:val="-2"/>
          <w:szCs w:val="22"/>
        </w:rPr>
        <w:t>Werks ist den Erzbischöfen von Prag gewidmet. In diesem Zusammenhang wird davon</w:t>
      </w:r>
      <w:r w:rsidRPr="00164734">
        <w:t xml:space="preserve"> </w:t>
      </w:r>
      <w:r w:rsidRPr="00164734">
        <w:rPr>
          <w:spacing w:val="-4"/>
          <w:szCs w:val="22"/>
        </w:rPr>
        <w:t>berichtet, dass Sobek von Bilenberg auf Anregung Balbíns für die Prager Erzbischöfe den</w:t>
      </w:r>
      <w:r w:rsidRPr="00164734">
        <w:t xml:space="preserve"> </w:t>
      </w:r>
      <w:r w:rsidRPr="00164734">
        <w:rPr>
          <w:spacing w:val="-2"/>
          <w:szCs w:val="22"/>
        </w:rPr>
        <w:t>Titel eines Reichsfürsten beansprucht hat</w:t>
      </w:r>
      <w:r w:rsidR="00D406B7" w:rsidRPr="00164734">
        <w:rPr>
          <w:spacing w:val="-2"/>
          <w:szCs w:val="22"/>
        </w:rPr>
        <w:t>te</w:t>
      </w:r>
      <w:r w:rsidRPr="00164734">
        <w:t>.</w:t>
      </w:r>
      <w:r w:rsidRPr="00164734">
        <w:rPr>
          <w:i w:val="0"/>
          <w:iCs/>
          <w:spacing w:val="30"/>
          <w:szCs w:val="22"/>
        </w:rPr>
        <w:t xml:space="preserve"> </w:t>
      </w:r>
      <w:r w:rsidRPr="00164734">
        <w:rPr>
          <w:i w:val="0"/>
          <w:iCs/>
          <w:spacing w:val="30"/>
        </w:rPr>
        <w:t>Vitam ... divi Ivani:</w:t>
      </w:r>
      <w:r w:rsidRPr="00164734">
        <w:rPr>
          <w:i w:val="0"/>
          <w:spacing w:val="30"/>
          <w:szCs w:val="22"/>
        </w:rPr>
        <w:t xml:space="preserve"> </w:t>
      </w:r>
      <w:r w:rsidRPr="00164734">
        <w:t>Der tatsäch</w:t>
      </w:r>
      <w:r w:rsidR="005B34CB" w:rsidRPr="00164734">
        <w:softHyphen/>
      </w:r>
      <w:r w:rsidRPr="00164734">
        <w:t>liche Verfasser war der Jesuit Friedrich Bridel; vgl. 4</w:t>
      </w:r>
      <w:r w:rsidR="00A30585" w:rsidRPr="00164734">
        <w:t>5</w:t>
      </w:r>
      <w:r w:rsidR="002771E7" w:rsidRPr="00164734">
        <w:t>1</w:t>
      </w:r>
      <w:r w:rsidRPr="00164734">
        <w:t>.</w:t>
      </w:r>
      <w:r w:rsidRPr="00164734">
        <w:rPr>
          <w:i w:val="0"/>
          <w:spacing w:val="30"/>
          <w:szCs w:val="22"/>
        </w:rPr>
        <w:t xml:space="preserve"> </w:t>
      </w:r>
      <w:r w:rsidRPr="00164734">
        <w:rPr>
          <w:i w:val="0"/>
          <w:spacing w:val="30"/>
        </w:rPr>
        <w:t>primum lapidem ... posuer</w:t>
      </w:r>
      <w:r w:rsidR="005B34CB" w:rsidRPr="00164734">
        <w:rPr>
          <w:i w:val="0"/>
          <w:spacing w:val="30"/>
        </w:rPr>
        <w:t>u</w:t>
      </w:r>
      <w:r w:rsidRPr="00164734">
        <w:rPr>
          <w:i w:val="0"/>
          <w:spacing w:val="30"/>
        </w:rPr>
        <w:t>nt:</w:t>
      </w:r>
      <w:r w:rsidRPr="00164734">
        <w:rPr>
          <w:i w:val="0"/>
          <w:spacing w:val="30"/>
          <w:szCs w:val="22"/>
        </w:rPr>
        <w:t xml:space="preserve"> </w:t>
      </w:r>
      <w:r w:rsidRPr="00164734">
        <w:rPr>
          <w:spacing w:val="-4"/>
        </w:rPr>
        <w:t xml:space="preserve">Vgl. </w:t>
      </w:r>
      <w:r w:rsidR="005B34CB" w:rsidRPr="00164734">
        <w:rPr>
          <w:spacing w:val="-4"/>
        </w:rPr>
        <w:t>Kozler</w:t>
      </w:r>
      <w:r w:rsidR="00D406B7" w:rsidRPr="00164734">
        <w:rPr>
          <w:spacing w:val="-4"/>
        </w:rPr>
        <w:t xml:space="preserve">, </w:t>
      </w:r>
      <w:r w:rsidR="005B34CB" w:rsidRPr="00164734">
        <w:rPr>
          <w:spacing w:val="-4"/>
        </w:rPr>
        <w:t>Memoria Subrupensis 141</w:t>
      </w:r>
      <w:r w:rsidR="00D406B7" w:rsidRPr="00164734">
        <w:rPr>
          <w:spacing w:val="-4"/>
        </w:rPr>
        <w:t xml:space="preserve">; </w:t>
      </w:r>
      <w:r w:rsidRPr="00164734">
        <w:rPr>
          <w:spacing w:val="-4"/>
        </w:rPr>
        <w:t>Vilímková–Preiss, Ve znamení</w:t>
      </w:r>
      <w:r w:rsidRPr="00164734">
        <w:t xml:space="preserve"> </w:t>
      </w:r>
      <w:r w:rsidRPr="0037483C">
        <w:rPr>
          <w:spacing w:val="-1"/>
          <w:szCs w:val="22"/>
        </w:rPr>
        <w:t>130</w:t>
      </w:r>
      <w:r w:rsidR="009171CE" w:rsidRPr="0037483C">
        <w:rPr>
          <w:spacing w:val="-1"/>
          <w:szCs w:val="22"/>
        </w:rPr>
        <w:t>; Wintera, Memoria Subrupensis 461</w:t>
      </w:r>
      <w:r w:rsidRPr="0037483C">
        <w:rPr>
          <w:spacing w:val="-1"/>
        </w:rPr>
        <w:t>.</w:t>
      </w:r>
      <w:r w:rsidRPr="00164734">
        <w:rPr>
          <w:i w:val="0"/>
          <w:iCs/>
          <w:spacing w:val="30"/>
          <w:szCs w:val="22"/>
        </w:rPr>
        <w:t xml:space="preserve"> </w:t>
      </w:r>
      <w:r w:rsidR="0037483C">
        <w:rPr>
          <w:i w:val="0"/>
          <w:iCs/>
          <w:spacing w:val="28"/>
          <w:szCs w:val="22"/>
        </w:rPr>
        <w:t>&lt;15&gt; Maurus Reima</w:t>
      </w:r>
      <w:r w:rsidRPr="00164734">
        <w:rPr>
          <w:i w:val="0"/>
          <w:iCs/>
          <w:spacing w:val="28"/>
          <w:szCs w:val="22"/>
        </w:rPr>
        <w:t>n</w:t>
      </w:r>
      <w:r w:rsidRPr="00164734">
        <w:rPr>
          <w:i w:val="0"/>
          <w:iCs/>
          <w:spacing w:val="30"/>
        </w:rPr>
        <w:t xml:space="preserve">: </w:t>
      </w:r>
      <w:r w:rsidRPr="0037483C">
        <w:rPr>
          <w:spacing w:val="-1"/>
          <w:szCs w:val="22"/>
        </w:rPr>
        <w:t>Maiwald,</w:t>
      </w:r>
      <w:r w:rsidRPr="00164734">
        <w:t xml:space="preserve"> </w:t>
      </w:r>
      <w:r w:rsidRPr="00164734">
        <w:rPr>
          <w:spacing w:val="-2"/>
          <w:szCs w:val="22"/>
        </w:rPr>
        <w:t>Stiftsgymnasium 23, 35</w:t>
      </w:r>
      <w:r w:rsidR="00637EF7" w:rsidRPr="00164734">
        <w:rPr>
          <w:spacing w:val="-2"/>
          <w:szCs w:val="22"/>
        </w:rPr>
        <w:t>f.</w:t>
      </w:r>
      <w:r w:rsidRPr="00164734">
        <w:rPr>
          <w:spacing w:val="-2"/>
          <w:szCs w:val="22"/>
        </w:rPr>
        <w:t xml:space="preserve">; Schramm, Fratres </w:t>
      </w:r>
      <w:r w:rsidRPr="00164734">
        <w:rPr>
          <w:rFonts w:cs="Adobe Garamond Pro"/>
          <w:spacing w:val="-2"/>
          <w:szCs w:val="22"/>
        </w:rPr>
        <w:t xml:space="preserve">40; </w:t>
      </w:r>
      <w:r w:rsidRPr="00164734">
        <w:rPr>
          <w:spacing w:val="-2"/>
          <w:szCs w:val="22"/>
        </w:rPr>
        <w:t>Wintera, Stift Braunau 55; Zeschick,</w:t>
      </w:r>
      <w:r w:rsidRPr="00164734">
        <w:t xml:space="preserve"> </w:t>
      </w:r>
      <w:r w:rsidRPr="00164734">
        <w:rPr>
          <w:spacing w:val="-4"/>
          <w:szCs w:val="22"/>
        </w:rPr>
        <w:t>Benediktiner 47.</w:t>
      </w:r>
      <w:r w:rsidR="003719A9" w:rsidRPr="00164734">
        <w:rPr>
          <w:spacing w:val="-4"/>
          <w:szCs w:val="22"/>
        </w:rPr>
        <w:t xml:space="preserve"> Die beiden genannten Schriften </w:t>
      </w:r>
      <w:r w:rsidR="00302D01" w:rsidRPr="00164734">
        <w:rPr>
          <w:spacing w:val="-4"/>
          <w:szCs w:val="22"/>
        </w:rPr>
        <w:t>lass</w:t>
      </w:r>
      <w:r w:rsidR="003719A9" w:rsidRPr="00164734">
        <w:rPr>
          <w:spacing w:val="-4"/>
          <w:szCs w:val="22"/>
        </w:rPr>
        <w:t xml:space="preserve">en </w:t>
      </w:r>
      <w:r w:rsidR="00302D01" w:rsidRPr="00164734">
        <w:rPr>
          <w:spacing w:val="-4"/>
          <w:szCs w:val="22"/>
        </w:rPr>
        <w:t xml:space="preserve">sich </w:t>
      </w:r>
      <w:r w:rsidR="003719A9" w:rsidRPr="00164734">
        <w:rPr>
          <w:spacing w:val="-4"/>
          <w:szCs w:val="22"/>
        </w:rPr>
        <w:t>nicht nach</w:t>
      </w:r>
      <w:r w:rsidR="00302D01" w:rsidRPr="00164734">
        <w:rPr>
          <w:spacing w:val="-4"/>
          <w:szCs w:val="22"/>
        </w:rPr>
        <w:t>wei</w:t>
      </w:r>
      <w:r w:rsidR="003719A9" w:rsidRPr="00164734">
        <w:rPr>
          <w:spacing w:val="-4"/>
          <w:szCs w:val="22"/>
        </w:rPr>
        <w:t>sen</w:t>
      </w:r>
      <w:r w:rsidR="00302D01" w:rsidRPr="00164734">
        <w:rPr>
          <w:spacing w:val="-4"/>
          <w:szCs w:val="22"/>
        </w:rPr>
        <w:t>; ein</w:t>
      </w:r>
      <w:r w:rsidR="00302D01" w:rsidRPr="00164734">
        <w:rPr>
          <w:spacing w:val="-4"/>
        </w:rPr>
        <w:t xml:space="preserve"> </w:t>
      </w:r>
      <w:r w:rsidR="00302D01" w:rsidRPr="00164734">
        <w:rPr>
          <w:spacing w:val="-4"/>
          <w:szCs w:val="22"/>
        </w:rPr>
        <w:t>Werk</w:t>
      </w:r>
      <w:r w:rsidR="003719A9" w:rsidRPr="00164734">
        <w:rPr>
          <w:spacing w:val="-3"/>
          <w:szCs w:val="22"/>
        </w:rPr>
        <w:t xml:space="preserve"> </w:t>
      </w:r>
      <w:r w:rsidR="00302D01" w:rsidRPr="00164734">
        <w:rPr>
          <w:spacing w:val="-2"/>
          <w:szCs w:val="22"/>
        </w:rPr>
        <w:t xml:space="preserve">über die Braunauer Marienbruderschaft </w:t>
      </w:r>
      <w:r w:rsidR="00C13E25" w:rsidRPr="00164734">
        <w:rPr>
          <w:spacing w:val="-2"/>
          <w:szCs w:val="22"/>
        </w:rPr>
        <w:t>wird</w:t>
      </w:r>
      <w:r w:rsidR="00302D01" w:rsidRPr="00164734">
        <w:rPr>
          <w:spacing w:val="-2"/>
          <w:szCs w:val="22"/>
        </w:rPr>
        <w:t xml:space="preserve"> erwähnt bei </w:t>
      </w:r>
      <w:r w:rsidR="00C13E25" w:rsidRPr="00164734">
        <w:rPr>
          <w:spacing w:val="-2"/>
          <w:szCs w:val="22"/>
        </w:rPr>
        <w:t>Maiwald, Stiftsgymnasium</w:t>
      </w:r>
      <w:r w:rsidR="00C13E25" w:rsidRPr="00164734">
        <w:rPr>
          <w:spacing w:val="-4"/>
          <w:szCs w:val="22"/>
        </w:rPr>
        <w:t xml:space="preserve"> </w:t>
      </w:r>
      <w:r w:rsidR="00C13E25" w:rsidRPr="00164734">
        <w:rPr>
          <w:spacing w:val="-2"/>
          <w:szCs w:val="22"/>
        </w:rPr>
        <w:t xml:space="preserve">36; Wintera, Stift Braunau 55; </w:t>
      </w:r>
      <w:r w:rsidR="00302D01" w:rsidRPr="00164734">
        <w:rPr>
          <w:spacing w:val="-2"/>
          <w:szCs w:val="22"/>
        </w:rPr>
        <w:t xml:space="preserve">Ziegelbauer, Epitome </w:t>
      </w:r>
      <w:r w:rsidR="00C13E25" w:rsidRPr="00164734">
        <w:rPr>
          <w:spacing w:val="-2"/>
          <w:szCs w:val="22"/>
        </w:rPr>
        <w:t>historica 133f</w:t>
      </w:r>
      <w:r w:rsidR="003719A9" w:rsidRPr="00164734">
        <w:rPr>
          <w:spacing w:val="-2"/>
          <w:szCs w:val="22"/>
        </w:rPr>
        <w:t>.</w:t>
      </w:r>
      <w:r w:rsidR="00C13E25" w:rsidRPr="00164734">
        <w:rPr>
          <w:spacing w:val="-2"/>
          <w:szCs w:val="22"/>
        </w:rPr>
        <w:t>; durchweg ohne</w:t>
      </w:r>
      <w:r w:rsidR="00C13E25" w:rsidRPr="00164734">
        <w:t xml:space="preserve"> </w:t>
      </w:r>
      <w:r w:rsidR="00C13E25" w:rsidRPr="00164734">
        <w:rPr>
          <w:spacing w:val="-2"/>
          <w:szCs w:val="22"/>
        </w:rPr>
        <w:t xml:space="preserve">Nennung </w:t>
      </w:r>
      <w:r w:rsidR="00390CB8" w:rsidRPr="00164734">
        <w:rPr>
          <w:spacing w:val="-2"/>
          <w:szCs w:val="22"/>
        </w:rPr>
        <w:t>ein</w:t>
      </w:r>
      <w:r w:rsidR="00C13E25" w:rsidRPr="00164734">
        <w:rPr>
          <w:spacing w:val="-2"/>
          <w:szCs w:val="22"/>
        </w:rPr>
        <w:t>es Titels und mit widersprüchlichen</w:t>
      </w:r>
      <w:r w:rsidR="00390CB8" w:rsidRPr="00164734">
        <w:rPr>
          <w:spacing w:val="-2"/>
          <w:szCs w:val="22"/>
        </w:rPr>
        <w:t xml:space="preserve"> Angaben zum Erscheinungsort (Prag</w:t>
      </w:r>
      <w:r w:rsidR="00390CB8" w:rsidRPr="00164734">
        <w:t xml:space="preserve"> </w:t>
      </w:r>
      <w:r w:rsidR="00390CB8" w:rsidRPr="00164734">
        <w:rPr>
          <w:szCs w:val="22"/>
        </w:rPr>
        <w:t>oder Glatz)</w:t>
      </w:r>
      <w:r w:rsidR="00390CB8" w:rsidRPr="00164734">
        <w:t>.</w:t>
      </w:r>
      <w:r w:rsidRPr="00164734">
        <w:rPr>
          <w:i w:val="0"/>
          <w:spacing w:val="30"/>
          <w:szCs w:val="22"/>
        </w:rPr>
        <w:t xml:space="preserve"> </w:t>
      </w:r>
      <w:r w:rsidR="004C4F26" w:rsidRPr="00164734">
        <w:rPr>
          <w:i w:val="0"/>
          <w:iCs/>
          <w:spacing w:val="30"/>
        </w:rPr>
        <w:t>prior Brzewnoviensis:</w:t>
      </w:r>
      <w:r w:rsidR="004C4F26" w:rsidRPr="00164734">
        <w:rPr>
          <w:i w:val="0"/>
          <w:spacing w:val="30"/>
          <w:szCs w:val="22"/>
        </w:rPr>
        <w:t xml:space="preserve"> </w:t>
      </w:r>
      <w:r w:rsidR="004C4F26" w:rsidRPr="00164734">
        <w:rPr>
          <w:szCs w:val="22"/>
        </w:rPr>
        <w:t>Gemeint: Prior des Břevnover Konvents</w:t>
      </w:r>
      <w:r w:rsidR="004C4F26" w:rsidRPr="00164734">
        <w:t xml:space="preserve"> </w:t>
      </w:r>
      <w:r w:rsidR="004C4F26" w:rsidRPr="00164734">
        <w:rPr>
          <w:szCs w:val="22"/>
        </w:rPr>
        <w:t>zu Braunau</w:t>
      </w:r>
      <w:r w:rsidR="004C4F26" w:rsidRPr="00164734">
        <w:t>.</w:t>
      </w:r>
      <w:r w:rsidR="004C4F26" w:rsidRPr="00164734">
        <w:rPr>
          <w:i w:val="0"/>
          <w:spacing w:val="30"/>
          <w:szCs w:val="22"/>
        </w:rPr>
        <w:t xml:space="preserve"> </w:t>
      </w:r>
      <w:r w:rsidRPr="00164734">
        <w:rPr>
          <w:i w:val="0"/>
          <w:iCs/>
          <w:spacing w:val="30"/>
        </w:rPr>
        <w:t>sodalitatis Marianae:</w:t>
      </w:r>
      <w:r w:rsidRPr="00164734">
        <w:rPr>
          <w:i w:val="0"/>
          <w:spacing w:val="30"/>
          <w:szCs w:val="22"/>
        </w:rPr>
        <w:t xml:space="preserve"> </w:t>
      </w:r>
      <w:r w:rsidRPr="00164734">
        <w:t>Die</w:t>
      </w:r>
      <w:r w:rsidR="00390CB8" w:rsidRPr="00164734">
        <w:t>se</w:t>
      </w:r>
      <w:r w:rsidRPr="00164734">
        <w:t xml:space="preserve"> Bruderschaft wurde 1649 von Abt </w:t>
      </w:r>
      <w:r w:rsidRPr="00164734">
        <w:rPr>
          <w:spacing w:val="-2"/>
          <w:szCs w:val="22"/>
        </w:rPr>
        <w:t>Alexius Hübner begründet</w:t>
      </w:r>
      <w:r w:rsidR="003719A9" w:rsidRPr="00164734">
        <w:rPr>
          <w:spacing w:val="-2"/>
          <w:szCs w:val="22"/>
        </w:rPr>
        <w:t>:</w:t>
      </w:r>
      <w:r w:rsidRPr="00164734">
        <w:rPr>
          <w:spacing w:val="-2"/>
          <w:szCs w:val="22"/>
        </w:rPr>
        <w:t xml:space="preserve"> Baier, Spiritualität 375</w:t>
      </w:r>
      <w:r w:rsidRPr="00164734">
        <w:t>.</w:t>
      </w:r>
      <w:r w:rsidRPr="00164734">
        <w:rPr>
          <w:i w:val="0"/>
          <w:iCs/>
          <w:spacing w:val="30"/>
          <w:szCs w:val="22"/>
        </w:rPr>
        <w:t xml:space="preserve"> </w:t>
      </w:r>
      <w:r w:rsidR="007379E3" w:rsidRPr="00164734">
        <w:rPr>
          <w:i w:val="0"/>
          <w:iCs/>
          <w:spacing w:val="30"/>
        </w:rPr>
        <w:t xml:space="preserve">&lt;16&gt; </w:t>
      </w:r>
      <w:r w:rsidR="00347850" w:rsidRPr="00164734">
        <w:rPr>
          <w:i w:val="0"/>
          <w:iCs/>
          <w:spacing w:val="30"/>
        </w:rPr>
        <w:t>Portus gloriae ... Lehr-</w:t>
      </w:r>
      <w:r w:rsidR="00F54C4B" w:rsidRPr="00164734">
        <w:rPr>
          <w:i w:val="0"/>
          <w:iCs/>
          <w:spacing w:val="30"/>
        </w:rPr>
        <w:t>,</w:t>
      </w:r>
      <w:r w:rsidR="00347850" w:rsidRPr="00164734">
        <w:rPr>
          <w:i w:val="0"/>
          <w:iCs/>
          <w:spacing w:val="30"/>
        </w:rPr>
        <w:t xml:space="preserve"> tugendt- und</w:t>
      </w:r>
      <w:r w:rsidR="00390CB8" w:rsidRPr="00164734">
        <w:rPr>
          <w:i w:val="0"/>
          <w:iCs/>
          <w:spacing w:val="30"/>
        </w:rPr>
        <w:t>t</w:t>
      </w:r>
      <w:r w:rsidR="00347850" w:rsidRPr="00164734">
        <w:rPr>
          <w:i w:val="0"/>
          <w:iCs/>
          <w:spacing w:val="30"/>
        </w:rPr>
        <w:t xml:space="preserve"> wunderspiegel: </w:t>
      </w:r>
      <w:r w:rsidR="00F54C4B" w:rsidRPr="00164734">
        <w:rPr>
          <w:spacing w:val="-2"/>
          <w:szCs w:val="22"/>
        </w:rPr>
        <w:t xml:space="preserve">Diese beiden </w:t>
      </w:r>
      <w:r w:rsidR="00347850" w:rsidRPr="00164734">
        <w:rPr>
          <w:spacing w:val="-2"/>
          <w:szCs w:val="22"/>
        </w:rPr>
        <w:t>Schriften erschienen</w:t>
      </w:r>
      <w:r w:rsidR="00347850" w:rsidRPr="00164734">
        <w:t xml:space="preserve"> </w:t>
      </w:r>
      <w:r w:rsidR="00347850" w:rsidRPr="00164734">
        <w:rPr>
          <w:spacing w:val="-3"/>
          <w:szCs w:val="22"/>
        </w:rPr>
        <w:t>ohne Verfasserangabe</w:t>
      </w:r>
      <w:r w:rsidR="008937D0" w:rsidRPr="00164734">
        <w:rPr>
          <w:spacing w:val="-3"/>
          <w:szCs w:val="22"/>
        </w:rPr>
        <w:t>; die Autorschaft RHs ist der biographischen Literatur zu ihm (vgl.</w:t>
      </w:r>
      <w:r w:rsidR="008937D0" w:rsidRPr="00164734">
        <w:t xml:space="preserve"> </w:t>
      </w:r>
      <w:r w:rsidR="008937D0" w:rsidRPr="00164734">
        <w:rPr>
          <w:spacing w:val="-3"/>
          <w:szCs w:val="22"/>
        </w:rPr>
        <w:t>Verzeichnis der Pez-Korrespondenten) nicht bekannt, wo hingegen noch mehrere weitere</w:t>
      </w:r>
      <w:r w:rsidR="008937D0" w:rsidRPr="00164734">
        <w:t xml:space="preserve"> </w:t>
      </w:r>
      <w:r w:rsidR="008937D0" w:rsidRPr="00164734">
        <w:rPr>
          <w:spacing w:val="-4"/>
          <w:szCs w:val="22"/>
        </w:rPr>
        <w:t xml:space="preserve">gedruckte Werke </w:t>
      </w:r>
      <w:r w:rsidR="00F54C4B" w:rsidRPr="00164734">
        <w:rPr>
          <w:spacing w:val="-4"/>
          <w:szCs w:val="22"/>
        </w:rPr>
        <w:t>aufschein</w:t>
      </w:r>
      <w:r w:rsidR="008937D0" w:rsidRPr="00164734">
        <w:rPr>
          <w:spacing w:val="-4"/>
          <w:szCs w:val="22"/>
        </w:rPr>
        <w:t>en (vgl. insb. Maiwald, Stiftsgymnasium 73)</w:t>
      </w:r>
      <w:r w:rsidR="00347850" w:rsidRPr="00164734">
        <w:t>.</w:t>
      </w:r>
      <w:r w:rsidR="00347850" w:rsidRPr="00164734">
        <w:rPr>
          <w:i w:val="0"/>
          <w:spacing w:val="30"/>
          <w:szCs w:val="22"/>
        </w:rPr>
        <w:t xml:space="preserve"> </w:t>
      </w:r>
      <w:r w:rsidR="007379E3" w:rsidRPr="00164734">
        <w:rPr>
          <w:i w:val="0"/>
          <w:iCs/>
          <w:spacing w:val="30"/>
        </w:rPr>
        <w:t xml:space="preserve">saecularem annum decimum tertium: </w:t>
      </w:r>
      <w:r w:rsidR="007379E3" w:rsidRPr="00164734">
        <w:rPr>
          <w:spacing w:val="-4"/>
          <w:szCs w:val="22"/>
        </w:rPr>
        <w:t>Gemeint ist das 1200-jährige Jubiläum der (ange</w:t>
      </w:r>
      <w:r w:rsidR="00F54C4B" w:rsidRPr="00164734">
        <w:rPr>
          <w:spacing w:val="-4"/>
          <w:szCs w:val="22"/>
        </w:rPr>
        <w:softHyphen/>
      </w:r>
      <w:r w:rsidR="007379E3" w:rsidRPr="00164734">
        <w:rPr>
          <w:spacing w:val="-1"/>
          <w:szCs w:val="22"/>
        </w:rPr>
        <w:t>nommenen) Geburt des Hl. Benedikt, das 1680 begangen wurde</w:t>
      </w:r>
      <w:r w:rsidR="007379E3" w:rsidRPr="00164734">
        <w:t>.</w:t>
      </w:r>
      <w:r w:rsidR="007379E3" w:rsidRPr="00164734">
        <w:rPr>
          <w:i w:val="0"/>
          <w:spacing w:val="30"/>
          <w:szCs w:val="22"/>
        </w:rPr>
        <w:t xml:space="preserve"> </w:t>
      </w:r>
      <w:r w:rsidRPr="00164734">
        <w:rPr>
          <w:i w:val="0"/>
          <w:iCs/>
          <w:spacing w:val="30"/>
        </w:rPr>
        <w:t xml:space="preserve">&lt;17&gt; Joannes Caramuel: </w:t>
      </w:r>
      <w:r w:rsidRPr="00164734">
        <w:rPr>
          <w:szCs w:val="22"/>
        </w:rPr>
        <w:t>Zu Caramuel als Abt des Emmausklosters vgl. Albareda, Congregació</w:t>
      </w:r>
      <w:r w:rsidRPr="00164734">
        <w:t xml:space="preserve"> </w:t>
      </w:r>
      <w:r w:rsidRPr="00164734">
        <w:rPr>
          <w:spacing w:val="-2"/>
          <w:szCs w:val="22"/>
        </w:rPr>
        <w:t>103f., 240–249;</w:t>
      </w:r>
      <w:r w:rsidR="007379E3" w:rsidRPr="00164734">
        <w:rPr>
          <w:spacing w:val="-2"/>
          <w:szCs w:val="22"/>
        </w:rPr>
        <w:t xml:space="preserve"> Catalano, </w:t>
      </w:r>
      <w:r w:rsidR="00F16B63" w:rsidRPr="00164734">
        <w:rPr>
          <w:spacing w:val="-2"/>
          <w:szCs w:val="22"/>
        </w:rPr>
        <w:t>Caramuel, insb. 344f., 349f.</w:t>
      </w:r>
      <w:r w:rsidR="00561ABF" w:rsidRPr="00164734">
        <w:rPr>
          <w:spacing w:val="-2"/>
          <w:szCs w:val="22"/>
        </w:rPr>
        <w:t>, 386</w:t>
      </w:r>
      <w:r w:rsidR="007379E3" w:rsidRPr="00164734">
        <w:rPr>
          <w:spacing w:val="-2"/>
          <w:szCs w:val="22"/>
        </w:rPr>
        <w:t>;</w:t>
      </w:r>
      <w:r w:rsidRPr="00164734">
        <w:rPr>
          <w:spacing w:val="-2"/>
          <w:szCs w:val="22"/>
        </w:rPr>
        <w:t xml:space="preserve"> Helmling, Emaus 43–</w:t>
      </w:r>
      <w:r w:rsidRPr="00164734">
        <w:rPr>
          <w:szCs w:val="22"/>
        </w:rPr>
        <w:t>46</w:t>
      </w:r>
      <w:r w:rsidR="00561ABF" w:rsidRPr="00164734">
        <w:rPr>
          <w:szCs w:val="22"/>
        </w:rPr>
        <w:t xml:space="preserve">; </w:t>
      </w:r>
      <w:r w:rsidR="00724DDD" w:rsidRPr="00164734">
        <w:rPr>
          <w:szCs w:val="22"/>
        </w:rPr>
        <w:t xml:space="preserve">Helmling, Tätigkeit </w:t>
      </w:r>
      <w:r w:rsidR="00DA44C7" w:rsidRPr="00164734">
        <w:rPr>
          <w:szCs w:val="22"/>
        </w:rPr>
        <w:t xml:space="preserve">658–661; </w:t>
      </w:r>
      <w:r w:rsidR="00561ABF" w:rsidRPr="00164734">
        <w:rPr>
          <w:szCs w:val="22"/>
        </w:rPr>
        <w:t>Sousedík, Caramuel</w:t>
      </w:r>
      <w:r w:rsidRPr="00164734">
        <w:rPr>
          <w:szCs w:val="22"/>
        </w:rPr>
        <w:t xml:space="preserve">. </w:t>
      </w:r>
      <w:r w:rsidR="00E94D96" w:rsidRPr="00164734">
        <w:rPr>
          <w:szCs w:val="22"/>
        </w:rPr>
        <w:t>RH erwähnt nicht, dass das</w:t>
      </w:r>
      <w:r w:rsidR="00E94D96" w:rsidRPr="00164734">
        <w:rPr>
          <w:spacing w:val="-4"/>
          <w:szCs w:val="22"/>
        </w:rPr>
        <w:t xml:space="preserve"> </w:t>
      </w:r>
      <w:r w:rsidR="00E94D96" w:rsidRPr="00164734">
        <w:rPr>
          <w:spacing w:val="-2"/>
          <w:szCs w:val="22"/>
        </w:rPr>
        <w:t>Verhältnis Caramuels zu den böhmischen Benediktinern durchaus problematisch war;</w:t>
      </w:r>
      <w:r w:rsidR="00E94D96" w:rsidRPr="00164734">
        <w:rPr>
          <w:spacing w:val="-4"/>
          <w:szCs w:val="22"/>
        </w:rPr>
        <w:t xml:space="preserve"> </w:t>
      </w:r>
      <w:r w:rsidR="00E94D96" w:rsidRPr="00164734">
        <w:rPr>
          <w:spacing w:val="-1"/>
          <w:szCs w:val="22"/>
        </w:rPr>
        <w:t>nicht nur die Ablehnung des Emmautiner Konvents steigerte sich bis zum Absetzungs</w:t>
      </w:r>
      <w:r w:rsidR="00E94D96" w:rsidRPr="00164734">
        <w:rPr>
          <w:spacing w:val="-1"/>
          <w:szCs w:val="22"/>
        </w:rPr>
        <w:softHyphen/>
      </w:r>
      <w:r w:rsidR="00E94D96" w:rsidRPr="00164734">
        <w:rPr>
          <w:spacing w:val="-3"/>
          <w:szCs w:val="22"/>
        </w:rPr>
        <w:t>begehren,</w:t>
      </w:r>
      <w:r w:rsidR="00791293" w:rsidRPr="00164734">
        <w:rPr>
          <w:spacing w:val="-3"/>
          <w:szCs w:val="22"/>
        </w:rPr>
        <w:t xml:space="preserve"> auch für das Königgrätzer Bistum, das schließlich Sobek von Bilenberg erhielt,</w:t>
      </w:r>
      <w:r w:rsidR="00791293" w:rsidRPr="00164734">
        <w:rPr>
          <w:spacing w:val="-4"/>
          <w:szCs w:val="22"/>
        </w:rPr>
        <w:t xml:space="preserve"> </w:t>
      </w:r>
      <w:r w:rsidR="00791293" w:rsidRPr="00164734">
        <w:rPr>
          <w:spacing w:val="-3"/>
          <w:szCs w:val="22"/>
        </w:rPr>
        <w:t>war zunächst Caramuel vorgesehen gewesen (vgl. auch Catalano, Boemia 478).</w:t>
      </w:r>
      <w:r w:rsidR="00E94D96" w:rsidRPr="00164734">
        <w:rPr>
          <w:spacing w:val="-3"/>
          <w:szCs w:val="22"/>
        </w:rPr>
        <w:t xml:space="preserve"> </w:t>
      </w:r>
      <w:r w:rsidRPr="00164734">
        <w:rPr>
          <w:spacing w:val="-3"/>
          <w:szCs w:val="22"/>
        </w:rPr>
        <w:t>Zu den</w:t>
      </w:r>
      <w:r w:rsidRPr="00164734">
        <w:rPr>
          <w:spacing w:val="-4"/>
          <w:szCs w:val="22"/>
        </w:rPr>
        <w:t xml:space="preserve"> </w:t>
      </w:r>
      <w:r w:rsidRPr="00164734">
        <w:rPr>
          <w:spacing w:val="-1"/>
          <w:szCs w:val="22"/>
        </w:rPr>
        <w:lastRenderedPageBreak/>
        <w:t>Werken Caramuels vgl. das Verzeichnis bei: Velarde Lombraña, Caramuel 381–388.</w:t>
      </w:r>
      <w:r w:rsidR="00FF6510" w:rsidRPr="00164734">
        <w:rPr>
          <w:spacing w:val="-1"/>
          <w:szCs w:val="22"/>
        </w:rPr>
        <w:t xml:space="preserve"> </w:t>
      </w:r>
      <w:r w:rsidR="00FF6510" w:rsidRPr="00164734">
        <w:rPr>
          <w:szCs w:val="22"/>
        </w:rPr>
        <w:t>Ein in StiA Melk, Karton 7 Patres 9,</w:t>
      </w:r>
      <w:r w:rsidR="00377347" w:rsidRPr="00164734">
        <w:rPr>
          <w:szCs w:val="22"/>
        </w:rPr>
        <w:t xml:space="preserve"> Fasz. 1, Nr. </w:t>
      </w:r>
      <w:r w:rsidR="005A5F08" w:rsidRPr="00164734">
        <w:rPr>
          <w:szCs w:val="22"/>
        </w:rPr>
        <w:t>67</w:t>
      </w:r>
      <w:r w:rsidR="00377347" w:rsidRPr="00164734">
        <w:rPr>
          <w:szCs w:val="22"/>
        </w:rPr>
        <w:t>,</w:t>
      </w:r>
      <w:r w:rsidR="00FF6510" w:rsidRPr="00164734">
        <w:rPr>
          <w:szCs w:val="22"/>
        </w:rPr>
        <w:t xml:space="preserve"> erhaltenes </w:t>
      </w:r>
      <w:r w:rsidR="00377347" w:rsidRPr="00164734">
        <w:rPr>
          <w:szCs w:val="22"/>
        </w:rPr>
        <w:t>Exzerpt mit einem</w:t>
      </w:r>
      <w:r w:rsidR="00377347" w:rsidRPr="00164734">
        <w:rPr>
          <w:spacing w:val="-1"/>
          <w:szCs w:val="22"/>
        </w:rPr>
        <w:t xml:space="preserve"> </w:t>
      </w:r>
      <w:r w:rsidR="00377347" w:rsidRPr="00164734">
        <w:rPr>
          <w:spacing w:val="-2"/>
          <w:szCs w:val="22"/>
        </w:rPr>
        <w:t>Elogium und systematischen Werk</w:t>
      </w:r>
      <w:r w:rsidR="001749A1" w:rsidRPr="00164734">
        <w:rPr>
          <w:spacing w:val="-2"/>
          <w:szCs w:val="22"/>
        </w:rPr>
        <w:t>v</w:t>
      </w:r>
      <w:r w:rsidR="00FF6510" w:rsidRPr="00164734">
        <w:rPr>
          <w:spacing w:val="-2"/>
          <w:szCs w:val="22"/>
        </w:rPr>
        <w:t xml:space="preserve">erzeichnis Caramuels </w:t>
      </w:r>
      <w:r w:rsidR="00CE72A6" w:rsidRPr="00164734">
        <w:rPr>
          <w:spacing w:val="-2"/>
          <w:szCs w:val="22"/>
        </w:rPr>
        <w:t xml:space="preserve">zeigt keine Ähnlichkeiten mit </w:t>
      </w:r>
      <w:r w:rsidR="00CE72A6" w:rsidRPr="00164734">
        <w:rPr>
          <w:spacing w:val="-1"/>
          <w:szCs w:val="22"/>
        </w:rPr>
        <w:t>den Angaben RHs und dürfte demzufolge in keiner Beziehung zu diesem Brief stehen</w:t>
      </w:r>
      <w:r w:rsidR="00FF6510" w:rsidRPr="00164734">
        <w:rPr>
          <w:spacing w:val="-1"/>
          <w:szCs w:val="22"/>
        </w:rPr>
        <w:t>.</w:t>
      </w:r>
      <w:r w:rsidRPr="00164734">
        <w:rPr>
          <w:i w:val="0"/>
          <w:iCs/>
          <w:spacing w:val="30"/>
        </w:rPr>
        <w:t xml:space="preserve"> archiepiscopus Hydruntinus:</w:t>
      </w:r>
      <w:r w:rsidRPr="00164734">
        <w:rPr>
          <w:i w:val="0"/>
          <w:iCs/>
          <w:spacing w:val="30"/>
          <w:szCs w:val="22"/>
        </w:rPr>
        <w:t xml:space="preserve"> </w:t>
      </w:r>
      <w:r w:rsidRPr="00164734">
        <w:rPr>
          <w:spacing w:val="-4"/>
          <w:szCs w:val="22"/>
        </w:rPr>
        <w:t xml:space="preserve">Caramuel </w:t>
      </w:r>
      <w:r w:rsidR="00791293" w:rsidRPr="00164734">
        <w:rPr>
          <w:spacing w:val="-4"/>
          <w:szCs w:val="22"/>
        </w:rPr>
        <w:t>wurde</w:t>
      </w:r>
      <w:r w:rsidRPr="00164734">
        <w:rPr>
          <w:spacing w:val="-4"/>
          <w:szCs w:val="22"/>
        </w:rPr>
        <w:t xml:space="preserve"> 1657 Bischof von Satriano-</w:t>
      </w:r>
      <w:r w:rsidRPr="00164734">
        <w:rPr>
          <w:spacing w:val="-3"/>
          <w:szCs w:val="22"/>
        </w:rPr>
        <w:t xml:space="preserve">Campagna: Velarde Lombraña, Caramuel 272. </w:t>
      </w:r>
      <w:r w:rsidR="00791293" w:rsidRPr="00164734">
        <w:rPr>
          <w:spacing w:val="-3"/>
          <w:szCs w:val="22"/>
        </w:rPr>
        <w:t>Vom spanischen König</w:t>
      </w:r>
      <w:r w:rsidR="00791293" w:rsidRPr="00164734">
        <w:rPr>
          <w:spacing w:val="-3"/>
        </w:rPr>
        <w:t xml:space="preserve"> </w:t>
      </w:r>
      <w:r w:rsidRPr="00164734">
        <w:rPr>
          <w:spacing w:val="-3"/>
          <w:szCs w:val="22"/>
        </w:rPr>
        <w:t xml:space="preserve">wurde er </w:t>
      </w:r>
      <w:r w:rsidR="00791293" w:rsidRPr="00164734">
        <w:rPr>
          <w:spacing w:val="-3"/>
          <w:szCs w:val="22"/>
        </w:rPr>
        <w:t>1670</w:t>
      </w:r>
      <w:r w:rsidR="00791293" w:rsidRPr="00164734">
        <w:rPr>
          <w:spacing w:val="-2"/>
          <w:szCs w:val="22"/>
        </w:rPr>
        <w:t xml:space="preserve"> </w:t>
      </w:r>
      <w:r w:rsidR="00791293" w:rsidRPr="00164734">
        <w:rPr>
          <w:szCs w:val="22"/>
        </w:rPr>
        <w:t>zu</w:t>
      </w:r>
      <w:r w:rsidRPr="00164734">
        <w:rPr>
          <w:szCs w:val="22"/>
        </w:rPr>
        <w:t xml:space="preserve">m Erzbischof von Otranto ernannt, welche Ernennung </w:t>
      </w:r>
      <w:r w:rsidR="00791293" w:rsidRPr="00164734">
        <w:rPr>
          <w:szCs w:val="22"/>
        </w:rPr>
        <w:t>allerdings</w:t>
      </w:r>
      <w:r w:rsidRPr="00164734">
        <w:rPr>
          <w:szCs w:val="22"/>
        </w:rPr>
        <w:t xml:space="preserve"> vom Papst nicht</w:t>
      </w:r>
      <w:r w:rsidRPr="00164734">
        <w:t xml:space="preserve"> </w:t>
      </w:r>
      <w:r w:rsidRPr="00164734">
        <w:rPr>
          <w:spacing w:val="-2"/>
          <w:szCs w:val="22"/>
        </w:rPr>
        <w:t>bestätigt wurde (ebd. 339). Auf den Titelblättern seiner Bücher nannte sich Caramuel</w:t>
      </w:r>
      <w:r w:rsidRPr="00164734">
        <w:t xml:space="preserve"> </w:t>
      </w:r>
      <w:r w:rsidRPr="00164734">
        <w:rPr>
          <w:spacing w:val="-1"/>
          <w:szCs w:val="22"/>
        </w:rPr>
        <w:t xml:space="preserve">fortan „archiepiscopus Hydruntinus designatus“, </w:t>
      </w:r>
      <w:r w:rsidR="009B0E8D" w:rsidRPr="00164734">
        <w:rPr>
          <w:spacing w:val="-1"/>
          <w:szCs w:val="22"/>
        </w:rPr>
        <w:t>woraus sich</w:t>
      </w:r>
      <w:r w:rsidRPr="00164734">
        <w:rPr>
          <w:spacing w:val="-1"/>
          <w:szCs w:val="22"/>
        </w:rPr>
        <w:t xml:space="preserve"> die Angabe RHs erklärt.</w:t>
      </w:r>
      <w:r w:rsidRPr="00164734">
        <w:rPr>
          <w:spacing w:val="30"/>
        </w:rPr>
        <w:t xml:space="preserve"> </w:t>
      </w:r>
      <w:r w:rsidRPr="00164734">
        <w:rPr>
          <w:i w:val="0"/>
          <w:iCs/>
          <w:spacing w:val="30"/>
        </w:rPr>
        <w:t>Commentarius in Regulam:</w:t>
      </w:r>
      <w:r w:rsidRPr="00164734">
        <w:rPr>
          <w:i w:val="0"/>
          <w:iCs/>
          <w:spacing w:val="30"/>
          <w:szCs w:val="22"/>
        </w:rPr>
        <w:t xml:space="preserve"> </w:t>
      </w:r>
      <w:r w:rsidRPr="00164734">
        <w:t xml:space="preserve">Die Angaben über die Publikationsgeschichte </w:t>
      </w:r>
      <w:r w:rsidRPr="00164734">
        <w:rPr>
          <w:spacing w:val="-4"/>
          <w:szCs w:val="22"/>
        </w:rPr>
        <w:t>machen wahrscheinlich, dass RH die „Theologia regularis“ meint, die aus Kommentaren</w:t>
      </w:r>
      <w:r w:rsidRPr="00164734">
        <w:t xml:space="preserve"> </w:t>
      </w:r>
      <w:r w:rsidRPr="00164734">
        <w:rPr>
          <w:spacing w:val="-4"/>
          <w:szCs w:val="22"/>
        </w:rPr>
        <w:t>zur Benediktiner-, Basilianer-, Augustiner- und Franziskanerregel besteht. Auf eine erste</w:t>
      </w:r>
      <w:r w:rsidRPr="00164734">
        <w:t xml:space="preserve"> </w:t>
      </w:r>
      <w:r w:rsidRPr="00164734">
        <w:rPr>
          <w:spacing w:val="-3"/>
          <w:szCs w:val="22"/>
        </w:rPr>
        <w:t>Ausgabe Brügge 1638 (so Velarde Lombraña, Caramuel 382, der jedoch kein Exemplar</w:t>
      </w:r>
      <w:r w:rsidRPr="00164734">
        <w:t xml:space="preserve"> </w:t>
      </w:r>
      <w:r w:rsidRPr="00164734">
        <w:rPr>
          <w:spacing w:val="-3"/>
          <w:szCs w:val="22"/>
        </w:rPr>
        <w:t>nachweisen kann) folgte jene von Frankfurt 1646 in Quart, dann eine weitere Venedig</w:t>
      </w:r>
      <w:r w:rsidRPr="00164734">
        <w:t xml:space="preserve"> </w:t>
      </w:r>
      <w:r w:rsidRPr="00164734">
        <w:rPr>
          <w:spacing w:val="-3"/>
          <w:szCs w:val="22"/>
        </w:rPr>
        <w:t>1651 im selben Format, schließlich Lyon (Anisson) 1665 in Folio. Der 1640 zu Brügge</w:t>
      </w:r>
      <w:r w:rsidRPr="00164734">
        <w:t xml:space="preserve"> </w:t>
      </w:r>
      <w:r w:rsidRPr="00164734">
        <w:rPr>
          <w:spacing w:val="-2"/>
          <w:szCs w:val="22"/>
        </w:rPr>
        <w:t>erschienene umfangreichere „In divi Benedicti Regulam commentarius“ wurde dagegen</w:t>
      </w:r>
      <w:r w:rsidRPr="00164734">
        <w:t xml:space="preserve"> nicht wieder aufgelegt.</w:t>
      </w:r>
      <w:r w:rsidRPr="00164734">
        <w:rPr>
          <w:i w:val="0"/>
          <w:iCs/>
          <w:spacing w:val="30"/>
          <w:szCs w:val="22"/>
        </w:rPr>
        <w:t xml:space="preserve"> </w:t>
      </w:r>
      <w:r w:rsidR="00CF7A99" w:rsidRPr="00164734">
        <w:rPr>
          <w:i w:val="0"/>
          <w:iCs/>
          <w:spacing w:val="30"/>
          <w:szCs w:val="22"/>
        </w:rPr>
        <w:t xml:space="preserve">Opus ... </w:t>
      </w:r>
      <w:r w:rsidRPr="00164734">
        <w:rPr>
          <w:i w:val="0"/>
          <w:iCs/>
          <w:spacing w:val="30"/>
          <w:szCs w:val="22"/>
        </w:rPr>
        <w:t>de praecepto et dispensatione:</w:t>
      </w:r>
      <w:r w:rsidRPr="00164734">
        <w:rPr>
          <w:i w:val="0"/>
          <w:spacing w:val="30"/>
          <w:szCs w:val="22"/>
        </w:rPr>
        <w:t xml:space="preserve"> </w:t>
      </w:r>
      <w:r w:rsidR="00CF7A99" w:rsidRPr="00164734">
        <w:t xml:space="preserve">RH </w:t>
      </w:r>
      <w:r w:rsidR="00CF7A99" w:rsidRPr="00164734">
        <w:rPr>
          <w:spacing w:val="-2"/>
          <w:szCs w:val="22"/>
        </w:rPr>
        <w:t>spricht w</w:t>
      </w:r>
      <w:r w:rsidRPr="00164734">
        <w:rPr>
          <w:spacing w:val="-2"/>
          <w:szCs w:val="22"/>
        </w:rPr>
        <w:t>ahrscheinlich von der zweiten Ausgabe Frankfurt am Main 1648, unter dem</w:t>
      </w:r>
      <w:r w:rsidRPr="00164734">
        <w:t xml:space="preserve"> </w:t>
      </w:r>
      <w:r w:rsidRPr="00164734">
        <w:rPr>
          <w:spacing w:val="-1"/>
          <w:szCs w:val="22"/>
        </w:rPr>
        <w:t>Titel „Basis theologiae regularis“, als zweiter Band zur „Theologia regularis“-Ausgabe</w:t>
      </w:r>
      <w:r w:rsidRPr="00164734">
        <w:t xml:space="preserve"> </w:t>
      </w:r>
      <w:r w:rsidRPr="00164734">
        <w:rPr>
          <w:spacing w:val="-4"/>
          <w:szCs w:val="22"/>
        </w:rPr>
        <w:t>von 1646. Sowohl die leichtere Verfügbarkeit im Vergleich zur Erstausgabe Löwen 1643</w:t>
      </w:r>
      <w:r w:rsidRPr="00164734">
        <w:t xml:space="preserve"> </w:t>
      </w:r>
      <w:r w:rsidRPr="00164734">
        <w:rPr>
          <w:szCs w:val="22"/>
        </w:rPr>
        <w:t>als auch der unmittelbare Zusammenhang mit dem „Commentarius in Regulam“ in</w:t>
      </w:r>
      <w:r w:rsidRPr="00164734">
        <w:t xml:space="preserve"> </w:t>
      </w:r>
      <w:r w:rsidRPr="00164734">
        <w:rPr>
          <w:spacing w:val="-2"/>
          <w:szCs w:val="22"/>
        </w:rPr>
        <w:t xml:space="preserve">Quart, der wohl ebendiese „Theologia regularis“ </w:t>
      </w:r>
      <w:r w:rsidR="00CF7A99" w:rsidRPr="00164734">
        <w:rPr>
          <w:spacing w:val="-2"/>
          <w:szCs w:val="22"/>
        </w:rPr>
        <w:t xml:space="preserve">von </w:t>
      </w:r>
      <w:r w:rsidRPr="00164734">
        <w:rPr>
          <w:spacing w:val="-2"/>
          <w:szCs w:val="22"/>
        </w:rPr>
        <w:t xml:space="preserve">1646 sein dürfte, </w:t>
      </w:r>
      <w:r w:rsidR="00CF7A99" w:rsidRPr="00164734">
        <w:rPr>
          <w:spacing w:val="-2"/>
          <w:szCs w:val="22"/>
        </w:rPr>
        <w:t>leg</w:t>
      </w:r>
      <w:r w:rsidRPr="00164734">
        <w:rPr>
          <w:spacing w:val="-2"/>
          <w:szCs w:val="22"/>
        </w:rPr>
        <w:t xml:space="preserve">en dies </w:t>
      </w:r>
      <w:r w:rsidR="00CF7A99" w:rsidRPr="00164734">
        <w:rPr>
          <w:spacing w:val="-2"/>
          <w:szCs w:val="22"/>
        </w:rPr>
        <w:t>nahe</w:t>
      </w:r>
      <w:r w:rsidRPr="00164734">
        <w:t>.</w:t>
      </w:r>
      <w:r w:rsidRPr="00164734">
        <w:rPr>
          <w:iCs/>
          <w:szCs w:val="22"/>
        </w:rPr>
        <w:t xml:space="preserve"> </w:t>
      </w:r>
      <w:r w:rsidR="00C8040C" w:rsidRPr="00164734">
        <w:rPr>
          <w:i w:val="0"/>
          <w:iCs/>
          <w:spacing w:val="30"/>
        </w:rPr>
        <w:t>Pax imperii:</w:t>
      </w:r>
      <w:r w:rsidR="00C8040C" w:rsidRPr="00164734">
        <w:rPr>
          <w:i w:val="0"/>
          <w:spacing w:val="30"/>
          <w:szCs w:val="22"/>
        </w:rPr>
        <w:t xml:space="preserve"> </w:t>
      </w:r>
      <w:r w:rsidR="00C8040C" w:rsidRPr="00164734">
        <w:rPr>
          <w:spacing w:val="-2"/>
          <w:szCs w:val="22"/>
        </w:rPr>
        <w:t>Zur Kontroverse um diese Schrift vgl. Ceyssens, Autour de Caramuel</w:t>
      </w:r>
      <w:r w:rsidR="00C8040C" w:rsidRPr="00164734">
        <w:t xml:space="preserve"> </w:t>
      </w:r>
      <w:r w:rsidR="00C8040C" w:rsidRPr="00164734">
        <w:rPr>
          <w:spacing w:val="1"/>
          <w:szCs w:val="22"/>
        </w:rPr>
        <w:t>346, 3</w:t>
      </w:r>
      <w:r w:rsidR="006771BF" w:rsidRPr="00164734">
        <w:rPr>
          <w:spacing w:val="1"/>
          <w:szCs w:val="22"/>
        </w:rPr>
        <w:t>81</w:t>
      </w:r>
      <w:r w:rsidR="00C8040C" w:rsidRPr="00164734">
        <w:rPr>
          <w:spacing w:val="1"/>
          <w:szCs w:val="22"/>
        </w:rPr>
        <w:t>–3</w:t>
      </w:r>
      <w:r w:rsidR="006771BF" w:rsidRPr="00164734">
        <w:rPr>
          <w:spacing w:val="1"/>
          <w:szCs w:val="22"/>
        </w:rPr>
        <w:t>90</w:t>
      </w:r>
      <w:r w:rsidR="00C8040C" w:rsidRPr="00164734">
        <w:rPr>
          <w:spacing w:val="1"/>
          <w:szCs w:val="22"/>
        </w:rPr>
        <w:t>; Sousedík, Caramuel 115f., 125–130</w:t>
      </w:r>
      <w:r w:rsidR="00F541BF" w:rsidRPr="00164734">
        <w:rPr>
          <w:spacing w:val="1"/>
          <w:szCs w:val="22"/>
        </w:rPr>
        <w:t xml:space="preserve">; Steinberger, Jesuiten </w:t>
      </w:r>
      <w:r w:rsidR="00BB3413" w:rsidRPr="00164734">
        <w:rPr>
          <w:spacing w:val="1"/>
          <w:szCs w:val="22"/>
        </w:rPr>
        <w:t>78–84,</w:t>
      </w:r>
      <w:r w:rsidR="00BB3413" w:rsidRPr="00164734">
        <w:rPr>
          <w:spacing w:val="-1"/>
          <w:szCs w:val="22"/>
        </w:rPr>
        <w:t xml:space="preserve"> </w:t>
      </w:r>
      <w:r w:rsidR="00BB3413" w:rsidRPr="00164734">
        <w:rPr>
          <w:spacing w:val="-4"/>
          <w:szCs w:val="22"/>
        </w:rPr>
        <w:t>125–130, 156, 162, 164–168</w:t>
      </w:r>
      <w:r w:rsidR="00C8040C" w:rsidRPr="00164734">
        <w:rPr>
          <w:spacing w:val="-4"/>
          <w:szCs w:val="22"/>
        </w:rPr>
        <w:t>. Bei dem „impugnator“ handelt</w:t>
      </w:r>
      <w:r w:rsidR="00C8040C" w:rsidRPr="00164734">
        <w:rPr>
          <w:spacing w:val="-4"/>
        </w:rPr>
        <w:t xml:space="preserve"> </w:t>
      </w:r>
      <w:r w:rsidR="00C8040C" w:rsidRPr="00164734">
        <w:rPr>
          <w:spacing w:val="-4"/>
          <w:szCs w:val="22"/>
        </w:rPr>
        <w:t>es sich um den Dillinger</w:t>
      </w:r>
      <w:r w:rsidR="00C8040C" w:rsidRPr="00164734">
        <w:rPr>
          <w:szCs w:val="22"/>
        </w:rPr>
        <w:t xml:space="preserve"> </w:t>
      </w:r>
      <w:r w:rsidR="00C8040C" w:rsidRPr="00164734">
        <w:rPr>
          <w:spacing w:val="-1"/>
          <w:szCs w:val="22"/>
        </w:rPr>
        <w:t>Kanonisten Heinrich Wangnereck</w:t>
      </w:r>
      <w:r w:rsidR="00D77A88" w:rsidRPr="00164734">
        <w:rPr>
          <w:spacing w:val="-1"/>
          <w:szCs w:val="22"/>
        </w:rPr>
        <w:t xml:space="preserve"> SJ</w:t>
      </w:r>
      <w:r w:rsidR="00C8040C" w:rsidRPr="00164734">
        <w:rPr>
          <w:spacing w:val="-1"/>
          <w:szCs w:val="22"/>
        </w:rPr>
        <w:t>, der unter Pseudonym</w:t>
      </w:r>
      <w:r w:rsidR="00C8040C" w:rsidRPr="00164734">
        <w:rPr>
          <w:spacing w:val="-1"/>
        </w:rPr>
        <w:t xml:space="preserve"> </w:t>
      </w:r>
      <w:r w:rsidR="00C8040C" w:rsidRPr="00164734">
        <w:rPr>
          <w:spacing w:val="-1"/>
          <w:szCs w:val="22"/>
        </w:rPr>
        <w:t>gegen den Friedensschluss</w:t>
      </w:r>
      <w:r w:rsidR="00C8040C" w:rsidRPr="00164734">
        <w:rPr>
          <w:spacing w:val="-2"/>
          <w:szCs w:val="22"/>
        </w:rPr>
        <w:t xml:space="preserve"> </w:t>
      </w:r>
      <w:r w:rsidR="00C8040C" w:rsidRPr="00164734">
        <w:rPr>
          <w:szCs w:val="22"/>
        </w:rPr>
        <w:t>mit den protestantischen Mächten geschrieben hatte. Zu ihm</w:t>
      </w:r>
      <w:r w:rsidR="00C8040C" w:rsidRPr="00164734">
        <w:t xml:space="preserve"> </w:t>
      </w:r>
      <w:r w:rsidR="00C8040C" w:rsidRPr="00164734">
        <w:rPr>
          <w:szCs w:val="22"/>
        </w:rPr>
        <w:t xml:space="preserve">vgl. </w:t>
      </w:r>
      <w:r w:rsidR="00103A26" w:rsidRPr="00164734">
        <w:rPr>
          <w:szCs w:val="22"/>
        </w:rPr>
        <w:t>Duhr, Jesuiten 2/1</w:t>
      </w:r>
      <w:r w:rsidR="00103A26" w:rsidRPr="00164734">
        <w:rPr>
          <w:spacing w:val="-3"/>
          <w:szCs w:val="22"/>
        </w:rPr>
        <w:t xml:space="preserve"> 472–493; 3 318f.; </w:t>
      </w:r>
      <w:r w:rsidR="00ED0963" w:rsidRPr="00164734">
        <w:rPr>
          <w:spacing w:val="-3"/>
          <w:szCs w:val="22"/>
        </w:rPr>
        <w:t xml:space="preserve">Gerlich, Wangnereck; </w:t>
      </w:r>
      <w:r w:rsidR="00D77A88" w:rsidRPr="00164734">
        <w:rPr>
          <w:spacing w:val="-3"/>
          <w:szCs w:val="22"/>
        </w:rPr>
        <w:t xml:space="preserve">Kraus, </w:t>
      </w:r>
      <w:r w:rsidR="00650F73" w:rsidRPr="00164734">
        <w:rPr>
          <w:spacing w:val="-3"/>
          <w:szCs w:val="22"/>
        </w:rPr>
        <w:t xml:space="preserve">Bedeutung 25–28; </w:t>
      </w:r>
      <w:r w:rsidR="00894DE2" w:rsidRPr="00164734">
        <w:rPr>
          <w:spacing w:val="-3"/>
          <w:szCs w:val="22"/>
        </w:rPr>
        <w:t xml:space="preserve">Repgen, Kurie </w:t>
      </w:r>
      <w:r w:rsidR="007474B6" w:rsidRPr="00164734">
        <w:rPr>
          <w:spacing w:val="-3"/>
          <w:szCs w:val="22"/>
        </w:rPr>
        <w:t>1/1</w:t>
      </w:r>
      <w:r w:rsidR="007474B6" w:rsidRPr="00164734">
        <w:rPr>
          <w:spacing w:val="-2"/>
          <w:szCs w:val="22"/>
        </w:rPr>
        <w:t xml:space="preserve"> </w:t>
      </w:r>
      <w:r w:rsidR="00ED0963" w:rsidRPr="00164734">
        <w:rPr>
          <w:spacing w:val="-2"/>
          <w:szCs w:val="22"/>
        </w:rPr>
        <w:t>450f.</w:t>
      </w:r>
      <w:r w:rsidR="007474B6" w:rsidRPr="00164734">
        <w:rPr>
          <w:spacing w:val="-2"/>
          <w:szCs w:val="22"/>
        </w:rPr>
        <w:t>, 487, 495, 519</w:t>
      </w:r>
      <w:r w:rsidR="00D77A88" w:rsidRPr="00164734">
        <w:rPr>
          <w:spacing w:val="-2"/>
          <w:szCs w:val="22"/>
        </w:rPr>
        <w:t xml:space="preserve">; </w:t>
      </w:r>
      <w:r w:rsidR="006771BF" w:rsidRPr="00164734">
        <w:rPr>
          <w:spacing w:val="-2"/>
          <w:szCs w:val="22"/>
        </w:rPr>
        <w:t>Rösch,</w:t>
      </w:r>
      <w:r w:rsidR="006771BF" w:rsidRPr="00164734">
        <w:rPr>
          <w:spacing w:val="-2"/>
        </w:rPr>
        <w:t xml:space="preserve"> </w:t>
      </w:r>
      <w:r w:rsidR="006771BF" w:rsidRPr="00164734">
        <w:rPr>
          <w:spacing w:val="-2"/>
          <w:szCs w:val="22"/>
        </w:rPr>
        <w:t xml:space="preserve">Entwicklungsfaktoren 82; </w:t>
      </w:r>
      <w:r w:rsidR="00F541BF" w:rsidRPr="00164734">
        <w:rPr>
          <w:spacing w:val="-2"/>
          <w:szCs w:val="22"/>
        </w:rPr>
        <w:t>Sommervogel, Bibliothèque</w:t>
      </w:r>
      <w:r w:rsidR="00F541BF" w:rsidRPr="00164734">
        <w:rPr>
          <w:szCs w:val="22"/>
        </w:rPr>
        <w:t xml:space="preserve"> </w:t>
      </w:r>
      <w:r w:rsidR="00ED0963" w:rsidRPr="00164734">
        <w:rPr>
          <w:szCs w:val="22"/>
        </w:rPr>
        <w:t>8</w:t>
      </w:r>
      <w:r w:rsidR="00F541BF" w:rsidRPr="00164734">
        <w:rPr>
          <w:szCs w:val="22"/>
        </w:rPr>
        <w:t xml:space="preserve"> </w:t>
      </w:r>
      <w:r w:rsidR="00F541BF" w:rsidRPr="00164734">
        <w:rPr>
          <w:spacing w:val="-2"/>
          <w:szCs w:val="22"/>
        </w:rPr>
        <w:t xml:space="preserve">col. </w:t>
      </w:r>
      <w:r w:rsidR="00ED0963" w:rsidRPr="00164734">
        <w:rPr>
          <w:spacing w:val="-2"/>
          <w:szCs w:val="22"/>
        </w:rPr>
        <w:t>979</w:t>
      </w:r>
      <w:r w:rsidR="00F541BF" w:rsidRPr="00164734">
        <w:rPr>
          <w:spacing w:val="-2"/>
          <w:szCs w:val="22"/>
        </w:rPr>
        <w:t>–</w:t>
      </w:r>
      <w:r w:rsidR="00ED0963" w:rsidRPr="00164734">
        <w:rPr>
          <w:spacing w:val="-2"/>
          <w:szCs w:val="22"/>
        </w:rPr>
        <w:t>986</w:t>
      </w:r>
      <w:r w:rsidR="00F541BF" w:rsidRPr="00164734">
        <w:rPr>
          <w:spacing w:val="-2"/>
          <w:szCs w:val="22"/>
        </w:rPr>
        <w:t xml:space="preserve">; </w:t>
      </w:r>
      <w:r w:rsidR="00D77A88" w:rsidRPr="00164734">
        <w:rPr>
          <w:spacing w:val="-2"/>
          <w:szCs w:val="22"/>
        </w:rPr>
        <w:t>Specht, Geschichte 327–329</w:t>
      </w:r>
      <w:r w:rsidR="00894DE2" w:rsidRPr="00164734">
        <w:rPr>
          <w:spacing w:val="-2"/>
          <w:szCs w:val="22"/>
        </w:rPr>
        <w:t xml:space="preserve">; Steinberger, Jesuiten </w:t>
      </w:r>
      <w:r w:rsidR="00F541BF" w:rsidRPr="00164734">
        <w:rPr>
          <w:spacing w:val="-2"/>
          <w:szCs w:val="22"/>
        </w:rPr>
        <w:t>12–15, 30–32, 63–78</w:t>
      </w:r>
      <w:r w:rsidR="00846173" w:rsidRPr="00164734">
        <w:rPr>
          <w:spacing w:val="-2"/>
          <w:szCs w:val="22"/>
        </w:rPr>
        <w:t>, 101–124, 131–160, 164–166</w:t>
      </w:r>
      <w:r w:rsidR="00D77A88" w:rsidRPr="00164734">
        <w:rPr>
          <w:spacing w:val="-2"/>
          <w:szCs w:val="22"/>
        </w:rPr>
        <w:t>.</w:t>
      </w:r>
      <w:r w:rsidR="00C8040C" w:rsidRPr="00164734">
        <w:rPr>
          <w:i w:val="0"/>
          <w:spacing w:val="30"/>
          <w:szCs w:val="22"/>
        </w:rPr>
        <w:t xml:space="preserve"> </w:t>
      </w:r>
      <w:r w:rsidRPr="00164734">
        <w:rPr>
          <w:i w:val="0"/>
          <w:iCs/>
          <w:spacing w:val="30"/>
        </w:rPr>
        <w:t>Enchiridion controversiarum:</w:t>
      </w:r>
      <w:r w:rsidRPr="00164734">
        <w:rPr>
          <w:i w:val="0"/>
          <w:spacing w:val="30"/>
          <w:szCs w:val="22"/>
        </w:rPr>
        <w:t xml:space="preserve"> </w:t>
      </w:r>
      <w:r w:rsidR="005149D9" w:rsidRPr="00164734">
        <w:rPr>
          <w:spacing w:val="-2"/>
          <w:szCs w:val="22"/>
        </w:rPr>
        <w:t xml:space="preserve">Nicht </w:t>
      </w:r>
      <w:r w:rsidR="005149D9" w:rsidRPr="00164734">
        <w:rPr>
          <w:spacing w:val="-4"/>
          <w:szCs w:val="22"/>
        </w:rPr>
        <w:t xml:space="preserve">zu ermitteln. Weder ist ein </w:t>
      </w:r>
      <w:r w:rsidR="000A507E" w:rsidRPr="00164734">
        <w:rPr>
          <w:spacing w:val="-4"/>
          <w:szCs w:val="22"/>
        </w:rPr>
        <w:t xml:space="preserve">Werk Caramuels </w:t>
      </w:r>
      <w:r w:rsidR="005149D9" w:rsidRPr="00164734">
        <w:rPr>
          <w:spacing w:val="-4"/>
          <w:szCs w:val="22"/>
        </w:rPr>
        <w:t>unter diesem Titel bekannt, noch passen</w:t>
      </w:r>
      <w:r w:rsidR="000A507E" w:rsidRPr="00164734">
        <w:rPr>
          <w:spacing w:val="-4"/>
          <w:szCs w:val="22"/>
        </w:rPr>
        <w:t xml:space="preserve"> </w:t>
      </w:r>
      <w:r w:rsidR="005149D9" w:rsidRPr="00164734">
        <w:rPr>
          <w:spacing w:val="-4"/>
          <w:szCs w:val="22"/>
        </w:rPr>
        <w:t>die</w:t>
      </w:r>
      <w:r w:rsidR="005149D9" w:rsidRPr="00164734">
        <w:rPr>
          <w:szCs w:val="22"/>
        </w:rPr>
        <w:t xml:space="preserve"> </w:t>
      </w:r>
      <w:r w:rsidR="005149D9" w:rsidRPr="00164734">
        <w:rPr>
          <w:spacing w:val="-4"/>
          <w:szCs w:val="22"/>
        </w:rPr>
        <w:t>Angaben RHs auf ein</w:t>
      </w:r>
      <w:r w:rsidR="004E1A5B" w:rsidRPr="00164734">
        <w:rPr>
          <w:spacing w:val="-4"/>
          <w:szCs w:val="22"/>
        </w:rPr>
        <w:t xml:space="preserve">es der </w:t>
      </w:r>
      <w:r w:rsidR="002051F8" w:rsidRPr="00164734">
        <w:rPr>
          <w:spacing w:val="-4"/>
          <w:szCs w:val="22"/>
        </w:rPr>
        <w:t>bekannten Bücher.</w:t>
      </w:r>
      <w:r w:rsidR="004E1A5B" w:rsidRPr="00164734">
        <w:rPr>
          <w:spacing w:val="-4"/>
          <w:szCs w:val="22"/>
        </w:rPr>
        <w:t xml:space="preserve"> </w:t>
      </w:r>
      <w:r w:rsidR="002051F8" w:rsidRPr="00164734">
        <w:rPr>
          <w:spacing w:val="-4"/>
          <w:szCs w:val="22"/>
        </w:rPr>
        <w:t>U</w:t>
      </w:r>
      <w:r w:rsidR="00894DE2" w:rsidRPr="00164734">
        <w:rPr>
          <w:spacing w:val="-4"/>
          <w:szCs w:val="22"/>
        </w:rPr>
        <w:t xml:space="preserve">nter </w:t>
      </w:r>
      <w:r w:rsidR="002051F8" w:rsidRPr="00164734">
        <w:rPr>
          <w:spacing w:val="-4"/>
          <w:szCs w:val="22"/>
        </w:rPr>
        <w:t>d</w:t>
      </w:r>
      <w:r w:rsidR="00894DE2" w:rsidRPr="00164734">
        <w:rPr>
          <w:spacing w:val="-4"/>
          <w:szCs w:val="22"/>
        </w:rPr>
        <w:t xml:space="preserve">en Veröffentlichungen </w:t>
      </w:r>
      <w:r w:rsidR="002051F8" w:rsidRPr="00164734">
        <w:rPr>
          <w:spacing w:val="-4"/>
          <w:szCs w:val="22"/>
        </w:rPr>
        <w:t xml:space="preserve">Caramuels </w:t>
      </w:r>
      <w:r w:rsidR="00894DE2" w:rsidRPr="00164734">
        <w:rPr>
          <w:spacing w:val="-2"/>
          <w:szCs w:val="22"/>
        </w:rPr>
        <w:t>findet sich nichts, unter</w:t>
      </w:r>
      <w:r w:rsidR="00894DE2" w:rsidRPr="00164734">
        <w:rPr>
          <w:spacing w:val="-2"/>
        </w:rPr>
        <w:t xml:space="preserve"> </w:t>
      </w:r>
      <w:r w:rsidR="00894DE2" w:rsidRPr="00164734">
        <w:rPr>
          <w:spacing w:val="-2"/>
          <w:szCs w:val="22"/>
        </w:rPr>
        <w:t xml:space="preserve">den Handschriften des Nachlasses nur wenig an </w:t>
      </w:r>
      <w:r w:rsidR="00B64FB2" w:rsidRPr="00164734">
        <w:rPr>
          <w:spacing w:val="-2"/>
          <w:szCs w:val="22"/>
        </w:rPr>
        <w:t>konfessionellen</w:t>
      </w:r>
      <w:r w:rsidR="00894DE2" w:rsidRPr="00164734">
        <w:rPr>
          <w:spacing w:val="-3"/>
          <w:szCs w:val="22"/>
        </w:rPr>
        <w:t xml:space="preserve"> </w:t>
      </w:r>
      <w:r w:rsidR="00894DE2" w:rsidRPr="00164734">
        <w:rPr>
          <w:spacing w:val="-1"/>
          <w:szCs w:val="22"/>
        </w:rPr>
        <w:t>Kontrovers</w:t>
      </w:r>
      <w:r w:rsidR="00B64FB2" w:rsidRPr="00164734">
        <w:rPr>
          <w:spacing w:val="-1"/>
          <w:szCs w:val="22"/>
        </w:rPr>
        <w:t>schrif</w:t>
      </w:r>
      <w:r w:rsidR="00894DE2" w:rsidRPr="00164734">
        <w:rPr>
          <w:spacing w:val="-1"/>
          <w:szCs w:val="22"/>
        </w:rPr>
        <w:t>ten (vgl. Velarde Lombraña, Caramuel 391)</w:t>
      </w:r>
      <w:r w:rsidRPr="00164734">
        <w:rPr>
          <w:spacing w:val="-1"/>
          <w:szCs w:val="22"/>
        </w:rPr>
        <w:t>.</w:t>
      </w:r>
      <w:r w:rsidRPr="00164734">
        <w:rPr>
          <w:i w:val="0"/>
          <w:spacing w:val="30"/>
          <w:szCs w:val="22"/>
        </w:rPr>
        <w:t xml:space="preserve"> </w:t>
      </w:r>
      <w:r w:rsidRPr="00164734">
        <w:rPr>
          <w:i w:val="0"/>
          <w:iCs/>
          <w:spacing w:val="30"/>
          <w:szCs w:val="22"/>
        </w:rPr>
        <w:t>&lt;18&gt; Laurentius Clement:</w:t>
      </w:r>
      <w:r w:rsidRPr="00164734">
        <w:rPr>
          <w:i w:val="0"/>
          <w:iCs/>
          <w:spacing w:val="30"/>
        </w:rPr>
        <w:t xml:space="preserve"> </w:t>
      </w:r>
      <w:r w:rsidR="00DD4D2D" w:rsidRPr="00164734">
        <w:rPr>
          <w:spacing w:val="-4"/>
          <w:szCs w:val="22"/>
        </w:rPr>
        <w:t xml:space="preserve">Ein Mönch dieses Namens ist sonst nur aus einem einzigen Aktenstück von 1663 </w:t>
      </w:r>
      <w:r w:rsidR="00B64FB2" w:rsidRPr="00164734">
        <w:rPr>
          <w:spacing w:val="-4"/>
          <w:szCs w:val="22"/>
        </w:rPr>
        <w:t>belegt</w:t>
      </w:r>
      <w:r w:rsidR="00DD4D2D" w:rsidRPr="00164734">
        <w:rPr>
          <w:spacing w:val="-4"/>
          <w:szCs w:val="22"/>
        </w:rPr>
        <w:t xml:space="preserve">: NA Praha, Emauzští benediktini, ŘBE </w:t>
      </w:r>
      <w:r w:rsidR="003D474A" w:rsidRPr="00164734">
        <w:rPr>
          <w:spacing w:val="-4"/>
          <w:szCs w:val="22"/>
        </w:rPr>
        <w:t>K</w:t>
      </w:r>
      <w:r w:rsidR="00DD4D2D" w:rsidRPr="00164734">
        <w:rPr>
          <w:spacing w:val="-4"/>
          <w:szCs w:val="22"/>
        </w:rPr>
        <w:t>niha 34, Nr. 52. Er unterschreibt</w:t>
      </w:r>
      <w:r w:rsidR="00DD4D2D" w:rsidRPr="00164734">
        <w:rPr>
          <w:spacing w:val="-1"/>
          <w:szCs w:val="22"/>
        </w:rPr>
        <w:t xml:space="preserve"> </w:t>
      </w:r>
      <w:r w:rsidR="00DD4D2D" w:rsidRPr="00164734">
        <w:rPr>
          <w:spacing w:val="-2"/>
          <w:szCs w:val="22"/>
        </w:rPr>
        <w:t>als „stabilitus“ des Emmausklosters, war also wohl</w:t>
      </w:r>
      <w:r w:rsidR="00DD4D2D" w:rsidRPr="00164734">
        <w:rPr>
          <w:spacing w:val="-2"/>
        </w:rPr>
        <w:t xml:space="preserve"> </w:t>
      </w:r>
      <w:r w:rsidR="00691C7E" w:rsidRPr="00164734">
        <w:rPr>
          <w:spacing w:val="-2"/>
          <w:szCs w:val="22"/>
        </w:rPr>
        <w:t>kein dorti</w:t>
      </w:r>
      <w:r w:rsidR="00DD4D2D" w:rsidRPr="00164734">
        <w:rPr>
          <w:spacing w:val="-2"/>
          <w:szCs w:val="22"/>
        </w:rPr>
        <w:t>ger Professe, sofern er nicht</w:t>
      </w:r>
      <w:r w:rsidR="00DD4D2D" w:rsidRPr="00164734">
        <w:rPr>
          <w:spacing w:val="-8"/>
          <w:szCs w:val="22"/>
        </w:rPr>
        <w:t xml:space="preserve"> </w:t>
      </w:r>
      <w:r w:rsidR="00DD4D2D" w:rsidRPr="00164734">
        <w:rPr>
          <w:spacing w:val="-4"/>
          <w:szCs w:val="22"/>
        </w:rPr>
        <w:t>mit</w:t>
      </w:r>
      <w:r w:rsidR="00DD4D2D" w:rsidRPr="00164734">
        <w:rPr>
          <w:spacing w:val="-6"/>
          <w:szCs w:val="22"/>
        </w:rPr>
        <w:t xml:space="preserve"> </w:t>
      </w:r>
      <w:r w:rsidR="00DD4D2D" w:rsidRPr="00164734">
        <w:rPr>
          <w:spacing w:val="-4"/>
          <w:szCs w:val="22"/>
        </w:rPr>
        <w:t>Claudius</w:t>
      </w:r>
      <w:r w:rsidR="00DD4D2D" w:rsidRPr="00164734">
        <w:rPr>
          <w:spacing w:val="-6"/>
          <w:szCs w:val="22"/>
        </w:rPr>
        <w:t xml:space="preserve"> </w:t>
      </w:r>
      <w:r w:rsidR="00DD4D2D" w:rsidRPr="00164734">
        <w:rPr>
          <w:spacing w:val="-4"/>
          <w:szCs w:val="22"/>
        </w:rPr>
        <w:t>Clement</w:t>
      </w:r>
      <w:r w:rsidR="00DD4D2D" w:rsidRPr="00164734">
        <w:rPr>
          <w:spacing w:val="-6"/>
          <w:szCs w:val="22"/>
        </w:rPr>
        <w:t xml:space="preserve"> </w:t>
      </w:r>
      <w:r w:rsidR="00B64FB2" w:rsidRPr="00164734">
        <w:rPr>
          <w:spacing w:val="-4"/>
          <w:szCs w:val="22"/>
        </w:rPr>
        <w:t>i</w:t>
      </w:r>
      <w:r w:rsidR="00DD4D2D" w:rsidRPr="00164734">
        <w:rPr>
          <w:spacing w:val="-4"/>
          <w:szCs w:val="22"/>
        </w:rPr>
        <w:t>dentisch</w:t>
      </w:r>
      <w:r w:rsidR="00DD4D2D" w:rsidRPr="00164734">
        <w:rPr>
          <w:spacing w:val="-6"/>
          <w:szCs w:val="22"/>
        </w:rPr>
        <w:t xml:space="preserve"> </w:t>
      </w:r>
      <w:r w:rsidR="00DD4D2D" w:rsidRPr="00164734">
        <w:rPr>
          <w:spacing w:val="-4"/>
          <w:szCs w:val="22"/>
        </w:rPr>
        <w:lastRenderedPageBreak/>
        <w:t>ist,</w:t>
      </w:r>
      <w:r w:rsidR="00DD4D2D" w:rsidRPr="00164734">
        <w:rPr>
          <w:spacing w:val="-6"/>
          <w:szCs w:val="22"/>
        </w:rPr>
        <w:t xml:space="preserve"> </w:t>
      </w:r>
      <w:r w:rsidR="00DD4D2D" w:rsidRPr="00164734">
        <w:rPr>
          <w:spacing w:val="-4"/>
          <w:szCs w:val="22"/>
        </w:rPr>
        <w:t>der</w:t>
      </w:r>
      <w:r w:rsidR="00DD4D2D" w:rsidRPr="00164734">
        <w:rPr>
          <w:spacing w:val="-6"/>
          <w:szCs w:val="22"/>
        </w:rPr>
        <w:t xml:space="preserve"> </w:t>
      </w:r>
      <w:r w:rsidR="00DD4D2D" w:rsidRPr="00164734">
        <w:rPr>
          <w:spacing w:val="-4"/>
          <w:szCs w:val="22"/>
        </w:rPr>
        <w:t>1652</w:t>
      </w:r>
      <w:r w:rsidR="00DD4D2D" w:rsidRPr="00164734">
        <w:rPr>
          <w:spacing w:val="-6"/>
          <w:szCs w:val="22"/>
        </w:rPr>
        <w:t xml:space="preserve"> </w:t>
      </w:r>
      <w:r w:rsidR="00DD4D2D" w:rsidRPr="00164734">
        <w:rPr>
          <w:spacing w:val="-4"/>
          <w:szCs w:val="22"/>
        </w:rPr>
        <w:t>Profess</w:t>
      </w:r>
      <w:r w:rsidR="00DD4D2D" w:rsidRPr="00164734">
        <w:rPr>
          <w:spacing w:val="-6"/>
        </w:rPr>
        <w:t xml:space="preserve"> </w:t>
      </w:r>
      <w:r w:rsidR="00DD4D2D" w:rsidRPr="00164734">
        <w:rPr>
          <w:spacing w:val="-4"/>
          <w:szCs w:val="22"/>
        </w:rPr>
        <w:t>ablegte</w:t>
      </w:r>
      <w:r w:rsidR="00DD4D2D" w:rsidRPr="00164734">
        <w:rPr>
          <w:spacing w:val="-6"/>
          <w:szCs w:val="22"/>
        </w:rPr>
        <w:t xml:space="preserve"> </w:t>
      </w:r>
      <w:r w:rsidR="00DD4D2D" w:rsidRPr="00164734">
        <w:rPr>
          <w:spacing w:val="-4"/>
          <w:szCs w:val="22"/>
        </w:rPr>
        <w:t>und</w:t>
      </w:r>
      <w:r w:rsidR="00DD4D2D" w:rsidRPr="00164734">
        <w:rPr>
          <w:spacing w:val="-6"/>
          <w:szCs w:val="22"/>
        </w:rPr>
        <w:t xml:space="preserve"> </w:t>
      </w:r>
      <w:r w:rsidR="00DD4D2D" w:rsidRPr="00164734">
        <w:rPr>
          <w:spacing w:val="-4"/>
          <w:szCs w:val="22"/>
        </w:rPr>
        <w:t>1679</w:t>
      </w:r>
      <w:r w:rsidR="00DD4D2D" w:rsidRPr="00164734">
        <w:rPr>
          <w:spacing w:val="-6"/>
          <w:szCs w:val="22"/>
        </w:rPr>
        <w:t xml:space="preserve"> </w:t>
      </w:r>
      <w:r w:rsidR="00DD4D2D" w:rsidRPr="00164734">
        <w:rPr>
          <w:spacing w:val="-4"/>
          <w:szCs w:val="22"/>
        </w:rPr>
        <w:t>starb:</w:t>
      </w:r>
      <w:r w:rsidR="00DD4D2D" w:rsidRPr="00164734">
        <w:rPr>
          <w:spacing w:val="-6"/>
          <w:szCs w:val="22"/>
        </w:rPr>
        <w:t xml:space="preserve"> </w:t>
      </w:r>
      <w:r w:rsidR="00DD4D2D" w:rsidRPr="00164734">
        <w:rPr>
          <w:spacing w:val="-4"/>
          <w:szCs w:val="22"/>
        </w:rPr>
        <w:t>NA</w:t>
      </w:r>
      <w:r w:rsidR="00DD4D2D" w:rsidRPr="00164734">
        <w:rPr>
          <w:spacing w:val="-6"/>
          <w:szCs w:val="22"/>
        </w:rPr>
        <w:t xml:space="preserve"> </w:t>
      </w:r>
      <w:r w:rsidR="00DD4D2D" w:rsidRPr="00164734">
        <w:rPr>
          <w:spacing w:val="-4"/>
          <w:szCs w:val="22"/>
        </w:rPr>
        <w:t>Praha,</w:t>
      </w:r>
      <w:r w:rsidR="00DD4D2D" w:rsidRPr="00164734">
        <w:rPr>
          <w:spacing w:val="-3"/>
          <w:szCs w:val="22"/>
        </w:rPr>
        <w:t xml:space="preserve"> </w:t>
      </w:r>
      <w:r w:rsidR="00DD4D2D" w:rsidRPr="00164734">
        <w:rPr>
          <w:szCs w:val="22"/>
        </w:rPr>
        <w:t xml:space="preserve">Emauzští benediktini, ŘBE </w:t>
      </w:r>
      <w:r w:rsidR="003D474A" w:rsidRPr="00164734">
        <w:rPr>
          <w:szCs w:val="22"/>
        </w:rPr>
        <w:t>K</w:t>
      </w:r>
      <w:r w:rsidR="00DD4D2D" w:rsidRPr="00164734">
        <w:rPr>
          <w:szCs w:val="22"/>
        </w:rPr>
        <w:t>niha 36, 5.</w:t>
      </w:r>
      <w:r w:rsidR="00DD4D2D" w:rsidRPr="00164734">
        <w:rPr>
          <w:i w:val="0"/>
          <w:spacing w:val="28"/>
          <w:szCs w:val="22"/>
        </w:rPr>
        <w:t xml:space="preserve"> </w:t>
      </w:r>
      <w:r w:rsidRPr="00164734">
        <w:rPr>
          <w:i w:val="0"/>
          <w:iCs/>
          <w:spacing w:val="28"/>
          <w:szCs w:val="22"/>
        </w:rPr>
        <w:t>&lt;19&gt; Didacus de Can-Vero:</w:t>
      </w:r>
      <w:r w:rsidRPr="00164734">
        <w:rPr>
          <w:i w:val="0"/>
          <w:spacing w:val="27"/>
          <w:szCs w:val="22"/>
        </w:rPr>
        <w:t xml:space="preserve"> </w:t>
      </w:r>
      <w:r w:rsidR="00B64FB2" w:rsidRPr="00164734">
        <w:rPr>
          <w:szCs w:val="22"/>
        </w:rPr>
        <w:t xml:space="preserve">Zu </w:t>
      </w:r>
      <w:r w:rsidR="00B64FB2" w:rsidRPr="00164734">
        <w:rPr>
          <w:spacing w:val="-2"/>
          <w:szCs w:val="22"/>
        </w:rPr>
        <w:t>ihm</w:t>
      </w:r>
      <w:r w:rsidR="004C4F26" w:rsidRPr="00164734">
        <w:rPr>
          <w:spacing w:val="-2"/>
          <w:szCs w:val="22"/>
        </w:rPr>
        <w:t xml:space="preserve"> </w:t>
      </w:r>
      <w:r w:rsidRPr="00164734">
        <w:rPr>
          <w:spacing w:val="-2"/>
          <w:szCs w:val="22"/>
        </w:rPr>
        <w:t>Albareda, Congregació 105;</w:t>
      </w:r>
      <w:r w:rsidRPr="00164734">
        <w:rPr>
          <w:spacing w:val="-2"/>
        </w:rPr>
        <w:t xml:space="preserve"> </w:t>
      </w:r>
      <w:r w:rsidRPr="00164734">
        <w:rPr>
          <w:spacing w:val="-2"/>
          <w:szCs w:val="22"/>
        </w:rPr>
        <w:t>Helmling, Emaus 47f.</w:t>
      </w:r>
      <w:r w:rsidR="00347850" w:rsidRPr="00164734">
        <w:rPr>
          <w:spacing w:val="-2"/>
          <w:szCs w:val="22"/>
        </w:rPr>
        <w:t xml:space="preserve">; Helmling, Tätigkeit </w:t>
      </w:r>
      <w:r w:rsidR="009171CE" w:rsidRPr="00164734">
        <w:rPr>
          <w:spacing w:val="-2"/>
          <w:szCs w:val="22"/>
        </w:rPr>
        <w:t>662f</w:t>
      </w:r>
      <w:r w:rsidR="00347850" w:rsidRPr="00164734">
        <w:rPr>
          <w:spacing w:val="-2"/>
          <w:szCs w:val="22"/>
        </w:rPr>
        <w:t>.</w:t>
      </w:r>
      <w:r w:rsidR="0061640B" w:rsidRPr="00164734">
        <w:rPr>
          <w:spacing w:val="-2"/>
          <w:szCs w:val="22"/>
        </w:rPr>
        <w:t xml:space="preserve"> </w:t>
      </w:r>
      <w:r w:rsidR="00B64FB2" w:rsidRPr="00164734">
        <w:rPr>
          <w:spacing w:val="-2"/>
          <w:szCs w:val="22"/>
        </w:rPr>
        <w:t>Er</w:t>
      </w:r>
      <w:r w:rsidR="00691C7E" w:rsidRPr="00164734">
        <w:rPr>
          <w:spacing w:val="-2"/>
          <w:szCs w:val="22"/>
        </w:rPr>
        <w:t xml:space="preserve"> hatte 1700 auf die Abtei</w:t>
      </w:r>
      <w:r w:rsidR="00691C7E" w:rsidRPr="00164734">
        <w:t xml:space="preserve"> resigniert und war 1703 in Wien verstorben.</w:t>
      </w:r>
    </w:p>
    <w:p w:rsidR="00D03BE1" w:rsidRPr="00164734" w:rsidRDefault="00D03BE1" w:rsidP="00D026BA">
      <w:pPr>
        <w:pStyle w:val="EditionBriefberschrift1"/>
        <w:spacing w:before="430"/>
      </w:pPr>
      <w:r w:rsidRPr="00164734">
        <w:t>[</w:t>
      </w:r>
      <w:r w:rsidRPr="00164734">
        <w:rPr>
          <w:bCs/>
        </w:rPr>
        <w:t>34</w:t>
      </w:r>
      <w:r w:rsidRPr="00164734">
        <w:t>]</w:t>
      </w:r>
      <w:r w:rsidRPr="00164734">
        <w:tab/>
        <w:t>Bernhard Pez an Albert Krez.</w:t>
      </w:r>
    </w:p>
    <w:p w:rsidR="00D03BE1" w:rsidRPr="00164734" w:rsidRDefault="00D03BE1" w:rsidP="00BC4728">
      <w:pPr>
        <w:pStyle w:val="EditionBriefberschrift2"/>
        <w:spacing w:after="120"/>
      </w:pPr>
      <w:r w:rsidRPr="00164734">
        <w:t>&lt; 1710-02-07.</w:t>
      </w:r>
    </w:p>
    <w:p w:rsidR="00D03BE1" w:rsidRPr="00164734" w:rsidRDefault="00D03BE1" w:rsidP="00D03BE1">
      <w:pPr>
        <w:pStyle w:val="EditionEditorischeNotiz"/>
      </w:pPr>
      <w:r w:rsidRPr="00164734">
        <w:t>Bezüge: 18. 35. Erwähnt in 35.</w:t>
      </w:r>
    </w:p>
    <w:p w:rsidR="00D03BE1" w:rsidRPr="00164734" w:rsidRDefault="00D03BE1" w:rsidP="00D03BE1">
      <w:pPr>
        <w:pStyle w:val="EditionBriefberschrift1"/>
      </w:pPr>
      <w:r w:rsidRPr="00164734">
        <w:t>35</w:t>
      </w:r>
      <w:r w:rsidRPr="00164734">
        <w:tab/>
        <w:t>Albert Krez an Bernhard Pez.</w:t>
      </w:r>
    </w:p>
    <w:p w:rsidR="00D03BE1" w:rsidRPr="00164734" w:rsidRDefault="00D03BE1" w:rsidP="00CA6FDE">
      <w:pPr>
        <w:pStyle w:val="EditionBriefberschrift2"/>
        <w:spacing w:after="130"/>
      </w:pPr>
      <w:r w:rsidRPr="00164734">
        <w:t>1710-02-07. Ottobeuren.</w:t>
      </w:r>
    </w:p>
    <w:p w:rsidR="00D03BE1" w:rsidRPr="00164734" w:rsidRDefault="00D03BE1" w:rsidP="00CA6FDE">
      <w:pPr>
        <w:pStyle w:val="EditionRegest"/>
        <w:spacing w:after="120"/>
      </w:pPr>
      <w:r w:rsidRPr="00164734">
        <w:t xml:space="preserve">&lt;1&gt; AK antwortet kurz auf BPs Schreiben (34) und dankt für die Übersendung von BPs gelehrter Schrift („De irruptione Bavarica“), auf die er mit einem eigenen Werk </w:t>
      </w:r>
      <w:r w:rsidRPr="00164734">
        <w:rPr>
          <w:spacing w:val="-3"/>
        </w:rPr>
        <w:t xml:space="preserve">(„Aphorismi paralleli“) antwortet. Gesundheit und ewiges Leben von Körper und </w:t>
      </w:r>
      <w:r w:rsidR="00F74BDB" w:rsidRPr="00164734">
        <w:rPr>
          <w:spacing w:val="-3"/>
        </w:rPr>
        <w:t>Seele</w:t>
      </w:r>
      <w:r w:rsidRPr="00164734">
        <w:rPr>
          <w:spacing w:val="-3"/>
        </w:rPr>
        <w:t>,</w:t>
      </w:r>
      <w:r w:rsidRPr="00164734">
        <w:t xml:space="preserve"> </w:t>
      </w:r>
      <w:r w:rsidRPr="00164734">
        <w:rPr>
          <w:spacing w:val="-3"/>
        </w:rPr>
        <w:t xml:space="preserve">von denen es handelt, wünscht er BP und dem ganzen Melker Konvent. </w:t>
      </w:r>
      <w:r w:rsidRPr="00164734">
        <w:rPr>
          <w:spacing w:val="16"/>
        </w:rPr>
        <w:t>&lt;</w:t>
      </w:r>
      <w:r w:rsidRPr="00164734">
        <w:rPr>
          <w:spacing w:val="6"/>
        </w:rPr>
        <w:t>2</w:t>
      </w:r>
      <w:r w:rsidRPr="00164734">
        <w:t>&gt;</w:t>
      </w:r>
      <w:r w:rsidRPr="00164734">
        <w:rPr>
          <w:spacing w:val="-3"/>
        </w:rPr>
        <w:t xml:space="preserve"> Über das</w:t>
      </w:r>
      <w:r w:rsidR="00F74BDB" w:rsidRPr="00164734">
        <w:rPr>
          <w:spacing w:val="-3"/>
        </w:rPr>
        <w:softHyphen/>
      </w:r>
      <w:r w:rsidRPr="00164734">
        <w:rPr>
          <w:spacing w:val="-3"/>
        </w:rPr>
        <w:t>selbe Kriegsgeschehen wie BP</w:t>
      </w:r>
      <w:r w:rsidR="00F74BDB" w:rsidRPr="00164734">
        <w:rPr>
          <w:spacing w:val="-3"/>
        </w:rPr>
        <w:t xml:space="preserve"> –</w:t>
      </w:r>
      <w:r w:rsidRPr="00164734">
        <w:rPr>
          <w:spacing w:val="-3"/>
        </w:rPr>
        <w:t xml:space="preserve"> den bayerisch-französischen Feldzug von 1702 bis 1704</w:t>
      </w:r>
      <w:r w:rsidRPr="00164734">
        <w:t xml:space="preserve"> </w:t>
      </w:r>
      <w:r w:rsidR="00F74BDB" w:rsidRPr="00164734">
        <w:t>(</w:t>
      </w:r>
      <w:r w:rsidRPr="00164734">
        <w:t>im Spanischen Erbfolgekrieg</w:t>
      </w:r>
      <w:r w:rsidR="00F74BDB" w:rsidRPr="00164734">
        <w:t>) –</w:t>
      </w:r>
      <w:r w:rsidRPr="00164734">
        <w:t xml:space="preserve"> hat auch AK ein Werk verfasst, die „Summarische </w:t>
      </w:r>
      <w:r w:rsidRPr="00164734">
        <w:rPr>
          <w:spacing w:val="-1"/>
        </w:rPr>
        <w:t>oder kurze beschreibung“, das wesentlich ausführlicher ist, jedoch nie gedruckt werden</w:t>
      </w:r>
      <w:r w:rsidRPr="00164734">
        <w:t xml:space="preserve"> </w:t>
      </w:r>
      <w:r w:rsidRPr="00164734">
        <w:rPr>
          <w:spacing w:val="-2"/>
        </w:rPr>
        <w:t xml:space="preserve">wird. </w:t>
      </w:r>
      <w:r w:rsidRPr="00164734">
        <w:rPr>
          <w:spacing w:val="16"/>
        </w:rPr>
        <w:t>&lt;</w:t>
      </w:r>
      <w:r w:rsidRPr="00164734">
        <w:rPr>
          <w:spacing w:val="6"/>
        </w:rPr>
        <w:t>3</w:t>
      </w:r>
      <w:r w:rsidRPr="00164734">
        <w:t>&gt;</w:t>
      </w:r>
      <w:r w:rsidRPr="00164734">
        <w:rPr>
          <w:spacing w:val="-2"/>
        </w:rPr>
        <w:t xml:space="preserve"> AK ist erfreut, dass BPs Vorhaben („Bibliotheca Benedictina“) Unterstützer</w:t>
      </w:r>
      <w:r w:rsidRPr="00164734">
        <w:t xml:space="preserve"> </w:t>
      </w:r>
      <w:r w:rsidRPr="00164734">
        <w:rPr>
          <w:spacing w:val="-2"/>
        </w:rPr>
        <w:t>gefunden hat, und erbittet Gottes Hilfe dafür.</w:t>
      </w:r>
      <w:r w:rsidRPr="00164734">
        <w:rPr>
          <w:spacing w:val="-1"/>
        </w:rPr>
        <w:t xml:space="preserve"> </w:t>
      </w:r>
      <w:r w:rsidRPr="00164734">
        <w:rPr>
          <w:spacing w:val="10"/>
        </w:rPr>
        <w:t>&lt;4</w:t>
      </w:r>
      <w:r w:rsidRPr="00164734">
        <w:rPr>
          <w:spacing w:val="-1"/>
        </w:rPr>
        <w:t xml:space="preserve">&gt; </w:t>
      </w:r>
      <w:r w:rsidRPr="00164734">
        <w:rPr>
          <w:spacing w:val="-2"/>
        </w:rPr>
        <w:t xml:space="preserve">Zur geographischen Lage von Irsee </w:t>
      </w:r>
      <w:r w:rsidRPr="00164734">
        <w:t xml:space="preserve">kann AK </w:t>
      </w:r>
      <w:r w:rsidR="00B846D5" w:rsidRPr="00164734">
        <w:t>nicht viel</w:t>
      </w:r>
      <w:r w:rsidRPr="00164734">
        <w:t xml:space="preserve"> sagen, </w:t>
      </w:r>
      <w:r w:rsidR="00B846D5" w:rsidRPr="00164734">
        <w:t>obwohl es ihm gut bekannt ist und nur</w:t>
      </w:r>
      <w:r w:rsidRPr="00164734">
        <w:t xml:space="preserve"> etwa fünf Stunden </w:t>
      </w:r>
      <w:r w:rsidRPr="00164734">
        <w:rPr>
          <w:spacing w:val="-2"/>
        </w:rPr>
        <w:t xml:space="preserve">von Ottobeuren entfernt </w:t>
      </w:r>
      <w:r w:rsidR="00B846D5" w:rsidRPr="00164734">
        <w:rPr>
          <w:spacing w:val="-2"/>
        </w:rPr>
        <w:t xml:space="preserve">liegt. Es befindet sich </w:t>
      </w:r>
      <w:r w:rsidRPr="00164734">
        <w:rPr>
          <w:spacing w:val="-2"/>
        </w:rPr>
        <w:t>in einer von W</w:t>
      </w:r>
      <w:r w:rsidR="00B846D5" w:rsidRPr="00164734">
        <w:rPr>
          <w:spacing w:val="-2"/>
        </w:rPr>
        <w:t>ä</w:t>
      </w:r>
      <w:r w:rsidRPr="00164734">
        <w:rPr>
          <w:spacing w:val="-2"/>
        </w:rPr>
        <w:t>ld</w:t>
      </w:r>
      <w:r w:rsidR="00B846D5" w:rsidRPr="00164734">
        <w:rPr>
          <w:spacing w:val="-2"/>
        </w:rPr>
        <w:t>ern</w:t>
      </w:r>
      <w:r w:rsidRPr="00164734">
        <w:rPr>
          <w:spacing w:val="-2"/>
        </w:rPr>
        <w:t xml:space="preserve"> und Gebirge rings</w:t>
      </w:r>
      <w:r w:rsidRPr="00164734">
        <w:t xml:space="preserve"> </w:t>
      </w:r>
      <w:r w:rsidRPr="00164734">
        <w:rPr>
          <w:spacing w:val="-2"/>
        </w:rPr>
        <w:t xml:space="preserve">eingeschlossenen Vertiefung, somit in durchaus </w:t>
      </w:r>
      <w:r w:rsidR="00B846D5" w:rsidRPr="00164734">
        <w:rPr>
          <w:spacing w:val="-2"/>
        </w:rPr>
        <w:t>ungünstiger Lage</w:t>
      </w:r>
      <w:r w:rsidRPr="00164734">
        <w:rPr>
          <w:spacing w:val="-2"/>
        </w:rPr>
        <w:t>. Mehr Auskunft kann</w:t>
      </w:r>
      <w:r w:rsidRPr="00164734">
        <w:t xml:space="preserve"> der dortige Subprior Placidus Emer geben</w:t>
      </w:r>
      <w:r w:rsidR="002C4A78" w:rsidRPr="00164734">
        <w:t>,</w:t>
      </w:r>
      <w:r w:rsidRPr="00164734">
        <w:t xml:space="preserve"> vielleicht auch Stiche des alten und des in Bau befindlichen neuen Klosters </w:t>
      </w:r>
      <w:r w:rsidR="002C4A78" w:rsidRPr="00164734">
        <w:t>send</w:t>
      </w:r>
      <w:r w:rsidRPr="00164734">
        <w:t>en, da in Irsee ein künstlerisch begabter Laien</w:t>
      </w:r>
      <w:r w:rsidR="002C4A78" w:rsidRPr="00164734">
        <w:softHyphen/>
      </w:r>
      <w:r w:rsidRPr="00164734">
        <w:t>bruder (Magnus Remy) lebt.</w:t>
      </w:r>
    </w:p>
    <w:p w:rsidR="00D03BE1" w:rsidRPr="00164734" w:rsidRDefault="00D03BE1" w:rsidP="00D03BE1">
      <w:pPr>
        <w:pStyle w:val="EditionEditorischeNotiz"/>
      </w:pPr>
      <w:r w:rsidRPr="00164734">
        <w:t>Überlieferung: I, 113r–114v.</w:t>
      </w:r>
    </w:p>
    <w:p w:rsidR="00D03BE1" w:rsidRPr="00164734" w:rsidRDefault="00D03BE1" w:rsidP="00D03BE1">
      <w:pPr>
        <w:pStyle w:val="EditionEditorischeNotiz"/>
      </w:pPr>
      <w:r w:rsidRPr="00164734">
        <w:t xml:space="preserve">Bezüge: 34. </w:t>
      </w:r>
      <w:r w:rsidR="004235F9" w:rsidRPr="00164734">
        <w:t>61</w:t>
      </w:r>
      <w:r w:rsidRPr="00164734">
        <w:t>. Erwähnt 34.</w:t>
      </w:r>
    </w:p>
    <w:p w:rsidR="00D03BE1" w:rsidRPr="00164734" w:rsidRDefault="00D03BE1" w:rsidP="00D03BE1">
      <w:pPr>
        <w:pStyle w:val="EditionEditorischeNotiz"/>
      </w:pPr>
      <w:r w:rsidRPr="00164734">
        <w:rPr>
          <w:spacing w:val="-2"/>
        </w:rPr>
        <w:t xml:space="preserve">Adresse: </w:t>
      </w:r>
      <w:r w:rsidRPr="00164734">
        <w:rPr>
          <w:i w:val="0"/>
          <w:spacing w:val="-2"/>
        </w:rPr>
        <w:t>Admodum reverendo religiosissimo ac clarissimo domino patri Bernardo Pez cele</w:t>
      </w:r>
      <w:r w:rsidRPr="00164734">
        <w:rPr>
          <w:i w:val="0"/>
          <w:spacing w:val="-2"/>
        </w:rPr>
        <w:softHyphen/>
      </w:r>
      <w:r w:rsidRPr="00164734">
        <w:rPr>
          <w:i w:val="0"/>
          <w:spacing w:val="-1"/>
        </w:rPr>
        <w:t xml:space="preserve">berrimi monasterii Mellicensis ordinis sancti Benedicti professo et bibliothecario ac </w:t>
      </w:r>
      <w:r w:rsidRPr="00164734">
        <w:rPr>
          <w:i w:val="0"/>
          <w:spacing w:val="-2"/>
        </w:rPr>
        <w:t>historico eruditissimo, domino patri ac patrono observandissimo. Ottobeyren. Melch</w:t>
      </w:r>
      <w:r w:rsidRPr="00164734">
        <w:rPr>
          <w:i w:val="0"/>
        </w:rPr>
        <w:t xml:space="preserve"> in Under Österreich</w:t>
      </w:r>
      <w:r w:rsidRPr="00164734">
        <w:t>. Siegel.</w:t>
      </w:r>
    </w:p>
    <w:p w:rsidR="00D03BE1" w:rsidRPr="00164734" w:rsidRDefault="00D03BE1" w:rsidP="00D03BE1">
      <w:pPr>
        <w:pStyle w:val="EditionEditorischeNotiz"/>
      </w:pPr>
      <w:r w:rsidRPr="00164734">
        <w:t xml:space="preserve">Nummerierung: </w:t>
      </w:r>
      <w:r w:rsidRPr="00164734">
        <w:rPr>
          <w:i w:val="0"/>
          <w:iCs/>
        </w:rPr>
        <w:t>III</w:t>
      </w:r>
      <w:r w:rsidRPr="00164734">
        <w:t>.</w:t>
      </w:r>
    </w:p>
    <w:p w:rsidR="00D03BE1" w:rsidRPr="00164734" w:rsidRDefault="00D03BE1" w:rsidP="00D03BE1">
      <w:pPr>
        <w:pStyle w:val="EditionEditorischeNotiz"/>
      </w:pPr>
      <w:r w:rsidRPr="00164734">
        <w:t xml:space="preserve">Ordnungsvermerk: </w:t>
      </w:r>
      <w:r w:rsidRPr="00164734">
        <w:rPr>
          <w:i w:val="0"/>
          <w:iCs/>
        </w:rPr>
        <w:t>8</w:t>
      </w:r>
      <w:r w:rsidRPr="00164734">
        <w:t xml:space="preserve"> (korrigiert aus </w:t>
      </w:r>
      <w:r w:rsidRPr="00164734">
        <w:rPr>
          <w:i w:val="0"/>
          <w:iCs/>
        </w:rPr>
        <w:t>19</w:t>
      </w:r>
      <w:r w:rsidRPr="00164734">
        <w:t>).</w:t>
      </w:r>
    </w:p>
    <w:p w:rsidR="00D03BE1" w:rsidRPr="00164734" w:rsidRDefault="00D03BE1" w:rsidP="00CA6FDE">
      <w:pPr>
        <w:pStyle w:val="EditionEditorischeNotiz"/>
        <w:spacing w:after="120"/>
      </w:pPr>
      <w:r w:rsidRPr="00164734">
        <w:rPr>
          <w:spacing w:val="-1"/>
        </w:rPr>
        <w:t xml:space="preserve">Bemerkungen: Auf 2v bei der Adresse Eingangsvermerk BPs: </w:t>
      </w:r>
      <w:r w:rsidRPr="00164734">
        <w:rPr>
          <w:i w:val="0"/>
          <w:iCs/>
          <w:spacing w:val="-1"/>
        </w:rPr>
        <w:t>Accepi 6. Martii</w:t>
      </w:r>
      <w:r w:rsidRPr="00164734">
        <w:rPr>
          <w:iCs/>
          <w:spacing w:val="-1"/>
        </w:rPr>
        <w:t xml:space="preserve"> </w:t>
      </w:r>
      <w:r w:rsidRPr="00164734">
        <w:rPr>
          <w:spacing w:val="-1"/>
        </w:rPr>
        <w:t>(davor durch</w:t>
      </w:r>
      <w:r w:rsidRPr="00164734">
        <w:rPr>
          <w:spacing w:val="-1"/>
        </w:rPr>
        <w:softHyphen/>
      </w:r>
      <w:r w:rsidRPr="00164734">
        <w:t xml:space="preserve">gestrichen </w:t>
      </w:r>
      <w:r w:rsidRPr="00164734">
        <w:rPr>
          <w:i w:val="0"/>
          <w:iCs/>
        </w:rPr>
        <w:t>Feb.</w:t>
      </w:r>
      <w:r w:rsidRPr="00164734">
        <w:t>).</w:t>
      </w:r>
    </w:p>
    <w:p w:rsidR="00D03BE1" w:rsidRPr="00164734" w:rsidRDefault="00D03BE1" w:rsidP="00D03BE1">
      <w:pPr>
        <w:pStyle w:val="EditionEditionstext"/>
      </w:pPr>
      <w:r w:rsidRPr="00164734">
        <w:rPr>
          <w:spacing w:val="4"/>
        </w:rPr>
        <w:t>[</w:t>
      </w:r>
      <w:r w:rsidRPr="00164734">
        <w:rPr>
          <w:i/>
        </w:rPr>
        <w:t>1</w:t>
      </w:r>
      <w:r w:rsidRPr="00164734">
        <w:rPr>
          <w:i/>
          <w:spacing w:val="16"/>
        </w:rPr>
        <w:t>r</w:t>
      </w:r>
      <w:r w:rsidRPr="00164734">
        <w:t>] Admodum reverende religiosissime et clarissime domine pater in Christo et patrone colendissime observandissime.</w:t>
      </w:r>
    </w:p>
    <w:p w:rsidR="00D03BE1" w:rsidRPr="00164734" w:rsidRDefault="00D03BE1" w:rsidP="00EC0BF3">
      <w:pPr>
        <w:pStyle w:val="EditionEditionstext"/>
      </w:pPr>
      <w:r w:rsidRPr="00164734">
        <w:rPr>
          <w:i/>
          <w:iCs/>
        </w:rPr>
        <w:t>&lt;1&gt;</w:t>
      </w:r>
      <w:r w:rsidRPr="00164734">
        <w:t xml:space="preserve"> Laconice ad gratissimas una cum opusculo eruditissimo, sed serius acceptas </w:t>
      </w:r>
      <w:r w:rsidRPr="00164734">
        <w:rPr>
          <w:spacing w:val="1"/>
        </w:rPr>
        <w:t>litteras respondere cogor; gratias ergo pro tanta in me indignum ac immeritum</w:t>
      </w:r>
      <w:r w:rsidRPr="00164734">
        <w:t xml:space="preserve"> </w:t>
      </w:r>
      <w:r w:rsidRPr="00164734">
        <w:rPr>
          <w:spacing w:val="-2"/>
        </w:rPr>
        <w:t xml:space="preserve">benevolentia ac beneficentia maximas ago et pro libello libellum </w:t>
      </w:r>
      <w:r w:rsidRPr="00164734">
        <w:rPr>
          <w:spacing w:val="-2"/>
        </w:rPr>
        <w:lastRenderedPageBreak/>
        <w:t>remitto, quamvis</w:t>
      </w:r>
      <w:r w:rsidRPr="00164734">
        <w:t xml:space="preserve"> </w:t>
      </w:r>
      <w:r w:rsidRPr="00164734">
        <w:rPr>
          <w:spacing w:val="-2"/>
        </w:rPr>
        <w:t>nulla ratione illi aequiparandum, quippe simplicis tantum et rudis ingenii partum,</w:t>
      </w:r>
      <w:r w:rsidRPr="00164734">
        <w:t xml:space="preserve"> </w:t>
      </w:r>
      <w:r w:rsidRPr="00164734">
        <w:rPr>
          <w:spacing w:val="-1"/>
        </w:rPr>
        <w:t>quod tamen de salute corporis et animae ac utriusque longaevitate beataque aeter</w:t>
      </w:r>
      <w:r w:rsidR="00F74BDB" w:rsidRPr="00164734">
        <w:rPr>
          <w:spacing w:val="-1"/>
        </w:rPr>
        <w:softHyphen/>
      </w:r>
      <w:r w:rsidRPr="00164734">
        <w:rPr>
          <w:spacing w:val="-4"/>
        </w:rPr>
        <w:t>nitate dicit, docet et spectat, admodum reverendae paternitati vestrae totique mona</w:t>
      </w:r>
      <w:r w:rsidR="00F74BDB" w:rsidRPr="00164734">
        <w:rPr>
          <w:spacing w:val="-4"/>
        </w:rPr>
        <w:softHyphen/>
      </w:r>
      <w:r w:rsidRPr="00164734">
        <w:t xml:space="preserve">sterio Mellicensi celeberrimo ex animo precor. </w:t>
      </w:r>
      <w:r w:rsidRPr="00164734">
        <w:rPr>
          <w:i/>
          <w:iCs/>
          <w:spacing w:val="16"/>
        </w:rPr>
        <w:t>&lt;</w:t>
      </w:r>
      <w:r w:rsidRPr="00164734">
        <w:rPr>
          <w:i/>
          <w:iCs/>
          <w:spacing w:val="6"/>
        </w:rPr>
        <w:t>2</w:t>
      </w:r>
      <w:r w:rsidRPr="00164734">
        <w:rPr>
          <w:i/>
          <w:iCs/>
        </w:rPr>
        <w:t>&gt;</w:t>
      </w:r>
      <w:r w:rsidRPr="00164734">
        <w:t xml:space="preserve"> De caetero de eiusdem belli, de quo illa in libello suo egit, rebu</w:t>
      </w:r>
      <w:r w:rsidRPr="00164734">
        <w:rPr>
          <w:spacing w:val="4"/>
        </w:rPr>
        <w:t>s</w:t>
      </w:r>
      <w:r w:rsidRPr="00164734">
        <w:rPr>
          <w:rStyle w:val="Funotenzeichen"/>
        </w:rPr>
        <w:footnoteReference w:customMarkFollows="1" w:id="65"/>
        <w:t>a</w:t>
      </w:r>
      <w:r w:rsidRPr="00164734">
        <w:t xml:space="preserve"> ego quoque similem, sed longe maiorem ac fusiorem sub hoc titulo scripsi: Summarische oder kurze beschreibung der chur</w:t>
      </w:r>
      <w:r w:rsidR="00F74BDB" w:rsidRPr="00164734">
        <w:softHyphen/>
      </w:r>
      <w:r w:rsidRPr="00164734">
        <w:rPr>
          <w:spacing w:val="-2"/>
        </w:rPr>
        <w:t>bayrisch- und französischen kriegsläuffe umb, in und durch die ottobeyrische herr</w:t>
      </w:r>
      <w:r w:rsidR="00F74BDB" w:rsidRPr="00164734">
        <w:rPr>
          <w:spacing w:val="-2"/>
        </w:rPr>
        <w:softHyphen/>
      </w:r>
      <w:r w:rsidRPr="00164734">
        <w:rPr>
          <w:spacing w:val="-2"/>
        </w:rPr>
        <w:t xml:space="preserve">schafft von dem 1702 biß 4 inclusive </w:t>
      </w:r>
      <w:r w:rsidRPr="00164734">
        <w:rPr>
          <w:spacing w:val="4"/>
        </w:rPr>
        <w:t>[</w:t>
      </w:r>
      <w:r w:rsidRPr="00164734">
        <w:rPr>
          <w:i/>
        </w:rPr>
        <w:t>1</w:t>
      </w:r>
      <w:r w:rsidRPr="00164734">
        <w:rPr>
          <w:i/>
          <w:spacing w:val="16"/>
        </w:rPr>
        <w:t>v</w:t>
      </w:r>
      <w:r w:rsidRPr="00164734">
        <w:t>]</w:t>
      </w:r>
      <w:r w:rsidRPr="00164734">
        <w:rPr>
          <w:spacing w:val="-2"/>
        </w:rPr>
        <w:t xml:space="preserve"> sambt einem zuesatz von copiis under</w:t>
      </w:r>
      <w:r w:rsidR="00F74BDB" w:rsidRPr="00164734">
        <w:rPr>
          <w:spacing w:val="-2"/>
        </w:rPr>
        <w:softHyphen/>
      </w:r>
      <w:r w:rsidRPr="00164734">
        <w:rPr>
          <w:spacing w:val="-2"/>
        </w:rPr>
        <w:t xml:space="preserve">schidlicher schreiben betreffend das obergesagte zway iährige kriegswesen. At haec </w:t>
      </w:r>
      <w:r w:rsidRPr="00164734">
        <w:t xml:space="preserve">historia mea non videbit lumen. </w:t>
      </w:r>
      <w:r w:rsidRPr="00164734">
        <w:rPr>
          <w:i/>
          <w:iCs/>
          <w:spacing w:val="16"/>
        </w:rPr>
        <w:t>&lt;</w:t>
      </w:r>
      <w:r w:rsidRPr="00164734">
        <w:rPr>
          <w:i/>
          <w:iCs/>
          <w:spacing w:val="6"/>
        </w:rPr>
        <w:t>3</w:t>
      </w:r>
      <w:r w:rsidRPr="00164734">
        <w:rPr>
          <w:i/>
          <w:iCs/>
        </w:rPr>
        <w:t>&gt;</w:t>
      </w:r>
      <w:r w:rsidRPr="00164734">
        <w:t xml:space="preserve"> Porro vehementer gaudeo admodum reve</w:t>
      </w:r>
      <w:r w:rsidR="0061640B" w:rsidRPr="00164734">
        <w:softHyphen/>
      </w:r>
      <w:r w:rsidRPr="00164734">
        <w:rPr>
          <w:spacing w:val="-2"/>
        </w:rPr>
        <w:t xml:space="preserve">rendae paternitatis vestri </w:t>
      </w:r>
      <w:r w:rsidRPr="00164734">
        <w:rPr>
          <w:spacing w:val="4"/>
        </w:rPr>
        <w:t>[</w:t>
      </w:r>
      <w:r w:rsidRPr="00164734">
        <w:rPr>
          <w:i/>
        </w:rPr>
        <w:t>si</w:t>
      </w:r>
      <w:r w:rsidRPr="00164734">
        <w:rPr>
          <w:i/>
          <w:spacing w:val="16"/>
        </w:rPr>
        <w:t>c</w:t>
      </w:r>
      <w:r w:rsidRPr="00164734">
        <w:t>]</w:t>
      </w:r>
      <w:r w:rsidRPr="00164734">
        <w:rPr>
          <w:spacing w:val="-2"/>
        </w:rPr>
        <w:t xml:space="preserve"> laudatissimis conatibus pro illustrando ordine nostro </w:t>
      </w:r>
      <w:r w:rsidRPr="00164734">
        <w:rPr>
          <w:spacing w:val="-3"/>
        </w:rPr>
        <w:t>et adesse fautores et non deesse felicem successum. Bonus Deus secundet et coronet</w:t>
      </w:r>
      <w:r w:rsidRPr="00164734">
        <w:t xml:space="preserve"> </w:t>
      </w:r>
      <w:r w:rsidRPr="00164734">
        <w:rPr>
          <w:spacing w:val="-3"/>
        </w:rPr>
        <w:t>glorioso operis fine.</w:t>
      </w:r>
      <w:r w:rsidRPr="00164734">
        <w:rPr>
          <w:spacing w:val="-2"/>
        </w:rPr>
        <w:t xml:space="preserve"> </w:t>
      </w:r>
      <w:r w:rsidRPr="00164734">
        <w:rPr>
          <w:i/>
          <w:iCs/>
          <w:spacing w:val="10"/>
        </w:rPr>
        <w:t>&lt;4</w:t>
      </w:r>
      <w:r w:rsidRPr="00164734">
        <w:rPr>
          <w:i/>
          <w:iCs/>
        </w:rPr>
        <w:t>&gt;</w:t>
      </w:r>
      <w:r w:rsidRPr="00164734">
        <w:rPr>
          <w:spacing w:val="-2"/>
        </w:rPr>
        <w:t xml:space="preserve"> </w:t>
      </w:r>
      <w:r w:rsidRPr="00164734">
        <w:rPr>
          <w:spacing w:val="-3"/>
        </w:rPr>
        <w:t xml:space="preserve">Quod attinet Ursinensis monasterii situm, vereor, ne satis </w:t>
      </w:r>
      <w:r w:rsidRPr="00164734">
        <w:rPr>
          <w:spacing w:val="-2"/>
        </w:rPr>
        <w:t>exponere possim, licet mihi notissimum et tantum quinque horis Ottobura distan</w:t>
      </w:r>
      <w:r w:rsidR="0061640B" w:rsidRPr="00164734">
        <w:rPr>
          <w:spacing w:val="-2"/>
        </w:rPr>
        <w:softHyphen/>
      </w:r>
      <w:r w:rsidRPr="00164734">
        <w:rPr>
          <w:spacing w:val="-2"/>
        </w:rPr>
        <w:t>tem; iacet id in depresso solo fere undique sylvis et montibus clauso, adeoque loco</w:t>
      </w:r>
      <w:r w:rsidRPr="00164734">
        <w:t xml:space="preserve"> </w:t>
      </w:r>
      <w:r w:rsidRPr="00164734">
        <w:rPr>
          <w:spacing w:val="-4"/>
        </w:rPr>
        <w:t>prorsus inamoeno. Plura docere poterit reverendus pater Placidus Emer subprior ibi,</w:t>
      </w:r>
      <w:r w:rsidRPr="00164734">
        <w:t xml:space="preserve"> </w:t>
      </w:r>
      <w:r w:rsidRPr="00164734">
        <w:rPr>
          <w:spacing w:val="-2"/>
        </w:rPr>
        <w:t>vir optimus et eruditissimus, qui honori haud dubie sibi ducet, si litteris conventus</w:t>
      </w:r>
      <w:r w:rsidRPr="00164734">
        <w:t xml:space="preserve"> admodum </w:t>
      </w:r>
      <w:r w:rsidR="00EC0BF3" w:rsidRPr="00164734">
        <w:rPr>
          <w:spacing w:val="4"/>
        </w:rPr>
        <w:t>[</w:t>
      </w:r>
      <w:r w:rsidR="00EC0BF3" w:rsidRPr="00164734">
        <w:rPr>
          <w:i/>
        </w:rPr>
        <w:t>si</w:t>
      </w:r>
      <w:r w:rsidR="00EC0BF3" w:rsidRPr="00164734">
        <w:rPr>
          <w:i/>
          <w:spacing w:val="16"/>
        </w:rPr>
        <w:t>c</w:t>
      </w:r>
      <w:r w:rsidR="00EC0BF3" w:rsidRPr="00164734">
        <w:t>]</w:t>
      </w:r>
      <w:r w:rsidR="00EC0BF3" w:rsidRPr="00164734">
        <w:rPr>
          <w:rStyle w:val="Funotenzeichen"/>
        </w:rPr>
        <w:footnoteReference w:customMarkFollows="1" w:id="66"/>
        <w:t>b</w:t>
      </w:r>
      <w:r w:rsidR="00EC0BF3" w:rsidRPr="00164734">
        <w:t xml:space="preserve"> </w:t>
      </w:r>
      <w:r w:rsidRPr="00164734">
        <w:t xml:space="preserve">paternitatis vestrae gratificari possit, et forsan etiam tam antiqui </w:t>
      </w:r>
      <w:r w:rsidRPr="00164734">
        <w:rPr>
          <w:spacing w:val="-1"/>
        </w:rPr>
        <w:t xml:space="preserve">coenobii quam novi, </w:t>
      </w:r>
      <w:r w:rsidRPr="00164734">
        <w:rPr>
          <w:spacing w:val="4"/>
        </w:rPr>
        <w:t>[</w:t>
      </w:r>
      <w:r w:rsidRPr="00164734">
        <w:rPr>
          <w:i/>
        </w:rPr>
        <w:t>2</w:t>
      </w:r>
      <w:r w:rsidRPr="00164734">
        <w:rPr>
          <w:i/>
          <w:spacing w:val="16"/>
        </w:rPr>
        <w:t>r</w:t>
      </w:r>
      <w:r w:rsidRPr="00164734">
        <w:t>]</w:t>
      </w:r>
      <w:r w:rsidRPr="00164734">
        <w:rPr>
          <w:spacing w:val="-1"/>
        </w:rPr>
        <w:t xml:space="preserve"> quod moliuntur, delineationem mittet, quia Ursinenses</w:t>
      </w:r>
      <w:r w:rsidRPr="00164734">
        <w:t xml:space="preserve"> fratrem laicum habent artis pictoriae peritissimum. Atque hisce me in constantes favores religiosos, sacras preces et sacrificia commendo.</w:t>
      </w:r>
    </w:p>
    <w:p w:rsidR="00D03BE1" w:rsidRPr="00164734" w:rsidRDefault="00D03BE1" w:rsidP="00D03BE1">
      <w:pPr>
        <w:pStyle w:val="EditionEditionstext"/>
      </w:pPr>
      <w:r w:rsidRPr="00164734">
        <w:rPr>
          <w:spacing w:val="-4"/>
        </w:rPr>
        <w:t>Admodum reverendae et religiosissimae paternitatis vestrae obligatissimus in Christo</w:t>
      </w:r>
      <w:r w:rsidRPr="00164734">
        <w:t xml:space="preserve"> servus pater Albertus Krez subprior.</w:t>
      </w:r>
    </w:p>
    <w:p w:rsidR="00D03BE1" w:rsidRPr="00164734" w:rsidRDefault="00D03BE1" w:rsidP="00D03BE1">
      <w:pPr>
        <w:pStyle w:val="EditionEditionstext"/>
      </w:pPr>
      <w:r w:rsidRPr="00164734">
        <w:t>Raptim Ottoburae 1710 7. Februarii.</w:t>
      </w:r>
    </w:p>
    <w:p w:rsidR="00D03BE1" w:rsidRPr="00164734" w:rsidRDefault="007F304B" w:rsidP="006771BF">
      <w:pPr>
        <w:pStyle w:val="EditionKommentar"/>
      </w:pPr>
      <w:r w:rsidRPr="00164734">
        <w:rPr>
          <w:i w:val="0"/>
          <w:iCs/>
          <w:spacing w:val="30"/>
        </w:rPr>
        <w:t xml:space="preserve">&lt;1&gt; libellum remitto: </w:t>
      </w:r>
      <w:r w:rsidRPr="00164734">
        <w:t>Nach der Angabe zum Inhalt zweifellos AKs eben er</w:t>
      </w:r>
      <w:r w:rsidR="00507A5F" w:rsidRPr="00164734">
        <w:softHyphen/>
      </w:r>
      <w:r w:rsidRPr="00164734">
        <w:rPr>
          <w:spacing w:val="-3"/>
        </w:rPr>
        <w:t xml:space="preserve">schienene „Aphorismi paralleli“; </w:t>
      </w:r>
      <w:r w:rsidR="008C10C6" w:rsidRPr="00164734">
        <w:rPr>
          <w:spacing w:val="-3"/>
        </w:rPr>
        <w:t xml:space="preserve">in der </w:t>
      </w:r>
      <w:r w:rsidRPr="00164734">
        <w:rPr>
          <w:spacing w:val="-3"/>
        </w:rPr>
        <w:t xml:space="preserve">StiB Melk </w:t>
      </w:r>
      <w:r w:rsidR="008C10C6" w:rsidRPr="00164734">
        <w:rPr>
          <w:spacing w:val="-3"/>
        </w:rPr>
        <w:t>ist heute kein Exemplar nachweisbar</w:t>
      </w:r>
      <w:r w:rsidRPr="00164734">
        <w:rPr>
          <w:spacing w:val="-3"/>
        </w:rPr>
        <w:t>.</w:t>
      </w:r>
      <w:r w:rsidRPr="00164734">
        <w:t xml:space="preserve"> </w:t>
      </w:r>
      <w:r w:rsidR="00D03BE1" w:rsidRPr="00164734">
        <w:rPr>
          <w:i w:val="0"/>
          <w:iCs/>
          <w:spacing w:val="30"/>
        </w:rPr>
        <w:t xml:space="preserve">&lt;2&gt; Summarische oder kurze beschreibung: </w:t>
      </w:r>
      <w:r w:rsidR="00D03BE1" w:rsidRPr="00164734">
        <w:t xml:space="preserve">Wohl zu identifizieren </w:t>
      </w:r>
      <w:r w:rsidR="00D03BE1" w:rsidRPr="00164734">
        <w:rPr>
          <w:spacing w:val="-3"/>
        </w:rPr>
        <w:t>mit der Schrift zu demselben Thema, die Lindner, Album Ottoburanum 30 138, unter</w:t>
      </w:r>
      <w:r w:rsidR="00D03BE1" w:rsidRPr="00164734">
        <w:t xml:space="preserve"> dem Titel „Bellum Boio-Gallicum in Suevia grassans 1702–1704, tomus unicus“ als verloren vermerkt.</w:t>
      </w:r>
      <w:r w:rsidR="00D03BE1" w:rsidRPr="00164734">
        <w:rPr>
          <w:i w:val="0"/>
          <w:iCs/>
          <w:spacing w:val="30"/>
        </w:rPr>
        <w:t xml:space="preserve"> </w:t>
      </w:r>
      <w:r w:rsidR="00D03BE1" w:rsidRPr="00164734">
        <w:rPr>
          <w:rStyle w:val="KommentarGesperrtZchnCharCharCharCharChar1"/>
          <w:i w:val="0"/>
        </w:rPr>
        <w:t>&lt;4&gt; Placidus Emer:</w:t>
      </w:r>
      <w:r w:rsidR="00D03BE1" w:rsidRPr="00164734">
        <w:rPr>
          <w:i w:val="0"/>
          <w:iCs/>
          <w:spacing w:val="30"/>
        </w:rPr>
        <w:t xml:space="preserve"> </w:t>
      </w:r>
      <w:r w:rsidR="00855594" w:rsidRPr="00164734">
        <w:t>Zu seiner Person vgl. das Verzeichnis</w:t>
      </w:r>
      <w:r w:rsidR="00855594" w:rsidRPr="00164734">
        <w:rPr>
          <w:spacing w:val="-4"/>
        </w:rPr>
        <w:t xml:space="preserve"> </w:t>
      </w:r>
      <w:r w:rsidR="00855594" w:rsidRPr="00164734">
        <w:rPr>
          <w:spacing w:val="-2"/>
        </w:rPr>
        <w:t>der Pez-Korrespondenten. D</w:t>
      </w:r>
      <w:r w:rsidR="0061640B" w:rsidRPr="00164734">
        <w:rPr>
          <w:spacing w:val="-2"/>
        </w:rPr>
        <w:t xml:space="preserve">ie </w:t>
      </w:r>
      <w:r w:rsidR="00D03BE1" w:rsidRPr="00164734">
        <w:rPr>
          <w:spacing w:val="-2"/>
        </w:rPr>
        <w:t>historiographische</w:t>
      </w:r>
      <w:r w:rsidR="0061640B" w:rsidRPr="00164734">
        <w:rPr>
          <w:spacing w:val="-2"/>
        </w:rPr>
        <w:t>n</w:t>
      </w:r>
      <w:r w:rsidR="00D03BE1" w:rsidRPr="00164734">
        <w:rPr>
          <w:spacing w:val="-2"/>
        </w:rPr>
        <w:t xml:space="preserve"> Arbeiten </w:t>
      </w:r>
      <w:r w:rsidR="0061640B" w:rsidRPr="00164734">
        <w:rPr>
          <w:spacing w:val="-2"/>
        </w:rPr>
        <w:t xml:space="preserve">Emers </w:t>
      </w:r>
      <w:r w:rsidR="00D03BE1" w:rsidRPr="00164734">
        <w:rPr>
          <w:spacing w:val="-2"/>
        </w:rPr>
        <w:t>dürften AK bekannt</w:t>
      </w:r>
      <w:r w:rsidR="00D03BE1" w:rsidRPr="00164734">
        <w:rPr>
          <w:spacing w:val="-3"/>
        </w:rPr>
        <w:t xml:space="preserve"> </w:t>
      </w:r>
      <w:r w:rsidR="00D03BE1" w:rsidRPr="00164734">
        <w:rPr>
          <w:spacing w:val="-2"/>
        </w:rPr>
        <w:t>gewesen sein. BP hatte bereits nach Irsee geschrieben (</w:t>
      </w:r>
      <w:r w:rsidR="0061640B" w:rsidRPr="00164734">
        <w:rPr>
          <w:spacing w:val="-2"/>
        </w:rPr>
        <w:t>41</w:t>
      </w:r>
      <w:r w:rsidR="00D03BE1" w:rsidRPr="00164734">
        <w:rPr>
          <w:spacing w:val="-2"/>
        </w:rPr>
        <w:t>), wo auch tatsächlich Placidus</w:t>
      </w:r>
      <w:r w:rsidR="00D03BE1" w:rsidRPr="00164734">
        <w:t xml:space="preserve"> Emer mit der Antwort auf seine Enzyklik beauftragt wurde, die </w:t>
      </w:r>
      <w:r w:rsidR="006771BF" w:rsidRPr="00164734">
        <w:t>jedo</w:t>
      </w:r>
      <w:r w:rsidR="00D03BE1" w:rsidRPr="00164734">
        <w:t xml:space="preserve">ch </w:t>
      </w:r>
      <w:r w:rsidR="00855594" w:rsidRPr="00164734">
        <w:t>nicht überaus</w:t>
      </w:r>
      <w:r w:rsidR="00D03BE1" w:rsidRPr="00164734">
        <w:rPr>
          <w:spacing w:val="-3"/>
        </w:rPr>
        <w:t xml:space="preserve"> </w:t>
      </w:r>
      <w:r w:rsidR="00D03BE1" w:rsidRPr="00164734">
        <w:rPr>
          <w:spacing w:val="-2"/>
        </w:rPr>
        <w:t>hilfreich ausfiel (4</w:t>
      </w:r>
      <w:r w:rsidR="0061640B" w:rsidRPr="00164734">
        <w:rPr>
          <w:spacing w:val="-2"/>
        </w:rPr>
        <w:t>2</w:t>
      </w:r>
      <w:r w:rsidR="00D03BE1" w:rsidRPr="00164734">
        <w:rPr>
          <w:spacing w:val="-2"/>
        </w:rPr>
        <w:t xml:space="preserve">, vom 19. Februar 1710). Ein Zusammenhang dieses Vorgangs mit dem Hinweis AKs in diesem Brief ist </w:t>
      </w:r>
      <w:r w:rsidR="006771BF" w:rsidRPr="00164734">
        <w:rPr>
          <w:spacing w:val="-2"/>
        </w:rPr>
        <w:t>freilich allein</w:t>
      </w:r>
      <w:r w:rsidR="00855594" w:rsidRPr="00164734">
        <w:rPr>
          <w:spacing w:val="-2"/>
        </w:rPr>
        <w:t xml:space="preserve"> </w:t>
      </w:r>
      <w:r w:rsidR="00D03BE1" w:rsidRPr="00164734">
        <w:rPr>
          <w:spacing w:val="-2"/>
        </w:rPr>
        <w:t>schon aus chronologischen Gründen</w:t>
      </w:r>
      <w:r w:rsidR="00D03BE1" w:rsidRPr="00164734">
        <w:t xml:space="preserve"> auszuschließen.</w:t>
      </w:r>
      <w:r w:rsidR="00D03BE1" w:rsidRPr="00164734">
        <w:rPr>
          <w:i w:val="0"/>
          <w:iCs/>
          <w:spacing w:val="30"/>
        </w:rPr>
        <w:t xml:space="preserve"> </w:t>
      </w:r>
      <w:r w:rsidR="00D03BE1" w:rsidRPr="00164734">
        <w:rPr>
          <w:rStyle w:val="KommentarGesperrtZchnCharCharCharCharChar1"/>
          <w:i w:val="0"/>
        </w:rPr>
        <w:t>nov</w:t>
      </w:r>
      <w:r w:rsidR="00D03BE1" w:rsidRPr="00237A9B">
        <w:rPr>
          <w:rStyle w:val="KommentarGesperrtZchnCharCharCharCharChar1"/>
          <w:i w:val="0"/>
          <w:spacing w:val="0"/>
        </w:rPr>
        <w:t>i</w:t>
      </w:r>
      <w:r w:rsidR="00D03BE1" w:rsidRPr="00164734">
        <w:rPr>
          <w:rStyle w:val="KommentarGesperrtZchnCharCharCharCharChar1"/>
          <w:i w:val="0"/>
        </w:rPr>
        <w:t>, quod moliuntur:</w:t>
      </w:r>
      <w:r w:rsidR="00D03BE1" w:rsidRPr="00164734">
        <w:rPr>
          <w:i w:val="0"/>
          <w:iCs/>
          <w:spacing w:val="30"/>
        </w:rPr>
        <w:t xml:space="preserve"> </w:t>
      </w:r>
      <w:r w:rsidR="00D03BE1" w:rsidRPr="00164734">
        <w:rPr>
          <w:spacing w:val="-2"/>
        </w:rPr>
        <w:t>Dischinger, Lapides loquuntur 327–</w:t>
      </w:r>
      <w:r w:rsidR="00D03BE1" w:rsidRPr="00164734">
        <w:rPr>
          <w:spacing w:val="-1"/>
        </w:rPr>
        <w:t xml:space="preserve">330; Pörnbacher, </w:t>
      </w:r>
      <w:r w:rsidR="00D03BE1" w:rsidRPr="00164734">
        <w:rPr>
          <w:spacing w:val="-1"/>
        </w:rPr>
        <w:lastRenderedPageBreak/>
        <w:t>Kloster Irsee 93, 11</w:t>
      </w:r>
      <w:r w:rsidR="00B7616F" w:rsidRPr="00164734">
        <w:rPr>
          <w:spacing w:val="-1"/>
        </w:rPr>
        <w:t>6–129; Steichele–Schröder, Bist</w:t>
      </w:r>
      <w:r w:rsidR="00D03BE1" w:rsidRPr="00164734">
        <w:rPr>
          <w:spacing w:val="-1"/>
        </w:rPr>
        <w:t>um Augsburg 6</w:t>
      </w:r>
      <w:r w:rsidR="00D03BE1" w:rsidRPr="00164734">
        <w:t xml:space="preserve"> 237f.</w:t>
      </w:r>
      <w:r w:rsidR="00D03BE1" w:rsidRPr="00164734">
        <w:rPr>
          <w:i w:val="0"/>
          <w:iCs/>
          <w:spacing w:val="30"/>
        </w:rPr>
        <w:t xml:space="preserve"> </w:t>
      </w:r>
      <w:r w:rsidR="00D03BE1" w:rsidRPr="00164734">
        <w:rPr>
          <w:rStyle w:val="KommentarGesperrtZchnCharCharCharCharChar1"/>
          <w:i w:val="0"/>
        </w:rPr>
        <w:t>fratrem laicum ... peritissimum:</w:t>
      </w:r>
      <w:r w:rsidR="00D03BE1" w:rsidRPr="00164734">
        <w:rPr>
          <w:i w:val="0"/>
          <w:iCs/>
          <w:spacing w:val="30"/>
        </w:rPr>
        <w:t xml:space="preserve"> </w:t>
      </w:r>
      <w:r w:rsidR="00D03BE1" w:rsidRPr="00164734">
        <w:t xml:space="preserve">Gemeint ist zweifellos Magnus Remy, von dem auch große Teile der noch heute erhaltenen Gemäldeausstattung von </w:t>
      </w:r>
      <w:r w:rsidR="00D03BE1" w:rsidRPr="00164734">
        <w:rPr>
          <w:spacing w:val="-3"/>
        </w:rPr>
        <w:t>Kirche und Kloster Irsee gemalt wurden. Zu seinen Werken und seiner ungewöhnlichen</w:t>
      </w:r>
      <w:r w:rsidR="00D03BE1" w:rsidRPr="00164734">
        <w:t xml:space="preserve"> </w:t>
      </w:r>
      <w:r w:rsidR="00D03BE1" w:rsidRPr="00164734">
        <w:rPr>
          <w:spacing w:val="-2"/>
        </w:rPr>
        <w:t>Biographie</w:t>
      </w:r>
      <w:r w:rsidR="00FF6510" w:rsidRPr="00164734">
        <w:rPr>
          <w:spacing w:val="-2"/>
        </w:rPr>
        <w:t xml:space="preserve"> vgl.</w:t>
      </w:r>
      <w:r w:rsidR="00D03BE1" w:rsidRPr="00164734">
        <w:rPr>
          <w:spacing w:val="-2"/>
        </w:rPr>
        <w:t xml:space="preserve"> </w:t>
      </w:r>
      <w:r w:rsidR="00FF6510" w:rsidRPr="00164734">
        <w:rPr>
          <w:spacing w:val="-2"/>
        </w:rPr>
        <w:t>Dischinger, Lapides loquuntur 327–333;</w:t>
      </w:r>
      <w:r w:rsidR="00FF6510" w:rsidRPr="00164734">
        <w:t xml:space="preserve"> </w:t>
      </w:r>
      <w:r w:rsidR="00D03BE1" w:rsidRPr="00164734">
        <w:rPr>
          <w:spacing w:val="-2"/>
        </w:rPr>
        <w:t xml:space="preserve">Dischinger, Pläne 208–210; </w:t>
      </w:r>
      <w:r w:rsidR="00D03BE1" w:rsidRPr="00164734">
        <w:rPr>
          <w:spacing w:val="-3"/>
        </w:rPr>
        <w:t xml:space="preserve">Herzog, Magnus Remy; Layer, Magnus Remy; Pörnbacher, Kloster Irsee 78, 91f.; </w:t>
      </w:r>
      <w:r w:rsidR="00FF6510" w:rsidRPr="00164734">
        <w:rPr>
          <w:spacing w:val="-3"/>
        </w:rPr>
        <w:t>Pötzl,</w:t>
      </w:r>
      <w:r w:rsidR="00FF6510" w:rsidRPr="00164734">
        <w:rPr>
          <w:spacing w:val="-4"/>
        </w:rPr>
        <w:t xml:space="preserve"> Irseer Konvent </w:t>
      </w:r>
      <w:r w:rsidR="00867782" w:rsidRPr="00164734">
        <w:rPr>
          <w:spacing w:val="-4"/>
        </w:rPr>
        <w:t>42, 52, 70</w:t>
      </w:r>
      <w:r w:rsidR="00FF6510" w:rsidRPr="00164734">
        <w:rPr>
          <w:spacing w:val="-4"/>
        </w:rPr>
        <w:t xml:space="preserve">; </w:t>
      </w:r>
      <w:r w:rsidR="00D03BE1" w:rsidRPr="00164734">
        <w:rPr>
          <w:spacing w:val="-4"/>
        </w:rPr>
        <w:t>Vollmer,</w:t>
      </w:r>
      <w:r w:rsidR="00D03BE1" w:rsidRPr="00164734">
        <w:t xml:space="preserve"> Ausstattung 220f.</w:t>
      </w:r>
    </w:p>
    <w:p w:rsidR="00507A5F" w:rsidRPr="00164734" w:rsidRDefault="00507A5F" w:rsidP="00507A5F">
      <w:pPr>
        <w:pStyle w:val="EditionBriefberschrift1"/>
      </w:pPr>
      <w:r w:rsidRPr="00164734">
        <w:t>36</w:t>
      </w:r>
      <w:r w:rsidRPr="00164734">
        <w:tab/>
        <w:t>Thomas Eixl an Bernhard Pez.</w:t>
      </w:r>
    </w:p>
    <w:p w:rsidR="00507A5F" w:rsidRPr="00164734" w:rsidRDefault="00507A5F" w:rsidP="00507A5F">
      <w:pPr>
        <w:pStyle w:val="EditionBriefberschrift2"/>
      </w:pPr>
      <w:r w:rsidRPr="00164734">
        <w:t>1710-02-09. Andechs.</w:t>
      </w:r>
    </w:p>
    <w:p w:rsidR="00507A5F" w:rsidRPr="00164734" w:rsidRDefault="00507A5F" w:rsidP="00CA6FDE">
      <w:pPr>
        <w:pStyle w:val="EditionRegest"/>
        <w:spacing w:after="120"/>
      </w:pPr>
      <w:r w:rsidRPr="00164734">
        <w:t xml:space="preserve">&lt;1&gt; </w:t>
      </w:r>
      <w:r w:rsidRPr="00164734">
        <w:rPr>
          <w:spacing w:val="-1"/>
        </w:rPr>
        <w:t xml:space="preserve">TE will BPs </w:t>
      </w:r>
      <w:r w:rsidR="00CE1772" w:rsidRPr="00164734">
        <w:rPr>
          <w:spacing w:val="-1"/>
        </w:rPr>
        <w:t>Bitten</w:t>
      </w:r>
      <w:r w:rsidR="00CF0701" w:rsidRPr="00164734">
        <w:rPr>
          <w:spacing w:val="-1"/>
        </w:rPr>
        <w:t xml:space="preserve"> G</w:t>
      </w:r>
      <w:r w:rsidRPr="00164734">
        <w:rPr>
          <w:spacing w:val="-1"/>
        </w:rPr>
        <w:t>enüge tun und sendet daher Angaben zu einigen Andechser</w:t>
      </w:r>
      <w:r w:rsidRPr="00164734">
        <w:t xml:space="preserve"> </w:t>
      </w:r>
      <w:r w:rsidRPr="00164734">
        <w:rPr>
          <w:spacing w:val="-4"/>
        </w:rPr>
        <w:t>Schriftstellern. Der erste Platz gebührt Matthäus Weiß {dem Bruder von Thomas Weiß},</w:t>
      </w:r>
      <w:r w:rsidRPr="00164734">
        <w:t xml:space="preserve"> </w:t>
      </w:r>
      <w:r w:rsidRPr="00164734">
        <w:rPr>
          <w:spacing w:val="-3"/>
        </w:rPr>
        <w:t>der an der Universität Salzburg Professor der Theologie und Rektor war und dort 1638</w:t>
      </w:r>
      <w:r w:rsidRPr="00164734">
        <w:t xml:space="preserve"> </w:t>
      </w:r>
      <w:r w:rsidRPr="00164734">
        <w:rPr>
          <w:spacing w:val="-1"/>
        </w:rPr>
        <w:t>starb {siehe Mezgers „Historia Salisburgensis“}. TE nennt an Werken die 1628 (recte:</w:t>
      </w:r>
      <w:r w:rsidRPr="00164734">
        <w:t xml:space="preserve"> 1629) zu Salzburg erschienene „Ad Logicam sive Organum Aristotelis introductio“, </w:t>
      </w:r>
      <w:r w:rsidRPr="00164734">
        <w:rPr>
          <w:spacing w:val="-1"/>
        </w:rPr>
        <w:t xml:space="preserve">die </w:t>
      </w:r>
      <w:r w:rsidR="00CE1772" w:rsidRPr="00164734">
        <w:rPr>
          <w:spacing w:val="-1"/>
        </w:rPr>
        <w:t>dreimal aufgelegt wurde</w:t>
      </w:r>
      <w:r w:rsidRPr="00164734">
        <w:rPr>
          <w:spacing w:val="-1"/>
        </w:rPr>
        <w:t xml:space="preserve">; das „Lyceum Benedictinum“, Salzburg 1630, in dem die </w:t>
      </w:r>
      <w:r w:rsidRPr="00164734">
        <w:t xml:space="preserve">benediktinische Unterrichtstätigkeit gegen Angriffe verteidigt wird; weiters „Exercitia </w:t>
      </w:r>
      <w:r w:rsidRPr="00164734">
        <w:rPr>
          <w:spacing w:val="-1"/>
        </w:rPr>
        <w:t xml:space="preserve">spiritualia“ nach jenen </w:t>
      </w:r>
      <w:r w:rsidR="00CE1772" w:rsidRPr="00164734">
        <w:rPr>
          <w:spacing w:val="-1"/>
        </w:rPr>
        <w:t>des</w:t>
      </w:r>
      <w:r w:rsidRPr="00164734">
        <w:rPr>
          <w:spacing w:val="-1"/>
        </w:rPr>
        <w:t xml:space="preserve"> </w:t>
      </w:r>
      <w:r w:rsidR="00CE1772" w:rsidRPr="00164734">
        <w:rPr>
          <w:spacing w:val="-1"/>
        </w:rPr>
        <w:t xml:space="preserve">Abtes von Montserrat </w:t>
      </w:r>
      <w:r w:rsidRPr="00164734">
        <w:rPr>
          <w:spacing w:val="-1"/>
        </w:rPr>
        <w:t xml:space="preserve">García </w:t>
      </w:r>
      <w:r w:rsidR="00CE1772" w:rsidRPr="00164734">
        <w:rPr>
          <w:spacing w:val="-1"/>
        </w:rPr>
        <w:t xml:space="preserve">de </w:t>
      </w:r>
      <w:r w:rsidRPr="00164734">
        <w:rPr>
          <w:spacing w:val="-1"/>
        </w:rPr>
        <w:t>Cisneros, Salzburg 1629.</w:t>
      </w:r>
      <w:r w:rsidRPr="00164734">
        <w:t xml:space="preserve"> </w:t>
      </w:r>
      <w:r w:rsidRPr="00164734">
        <w:rPr>
          <w:spacing w:val="16"/>
        </w:rPr>
        <w:t>&lt;</w:t>
      </w:r>
      <w:r w:rsidRPr="00164734">
        <w:rPr>
          <w:spacing w:val="6"/>
        </w:rPr>
        <w:t>2</w:t>
      </w:r>
      <w:r w:rsidRPr="00164734">
        <w:t xml:space="preserve">&gt; Karl Jacob lehrte </w:t>
      </w:r>
      <w:r w:rsidR="001A7C83" w:rsidRPr="00164734">
        <w:t>gleich</w:t>
      </w:r>
      <w:r w:rsidRPr="00164734">
        <w:t xml:space="preserve">falls 20 Jahre lang Theologie in Salzburg und war dort </w:t>
      </w:r>
      <w:r w:rsidRPr="00164734">
        <w:rPr>
          <w:spacing w:val="-2"/>
        </w:rPr>
        <w:t>Prokanzler und Vizerektor. Er verfasste einen ungedruckten Kommentar zur „Summa“</w:t>
      </w:r>
      <w:r w:rsidRPr="00164734">
        <w:t xml:space="preserve"> </w:t>
      </w:r>
      <w:r w:rsidRPr="00164734">
        <w:rPr>
          <w:spacing w:val="-1"/>
        </w:rPr>
        <w:t xml:space="preserve">des Hl. Thomas von Aquin und starb 1661 {siehe Mezgers „Historia Salisburgensis“}. </w:t>
      </w:r>
      <w:r w:rsidRPr="00164734">
        <w:rPr>
          <w:spacing w:val="16"/>
        </w:rPr>
        <w:t>&lt;</w:t>
      </w:r>
      <w:r w:rsidRPr="00164734">
        <w:rPr>
          <w:spacing w:val="6"/>
        </w:rPr>
        <w:t>3</w:t>
      </w:r>
      <w:r w:rsidRPr="00164734">
        <w:t>&gt;</w:t>
      </w:r>
      <w:r w:rsidRPr="00164734">
        <w:rPr>
          <w:spacing w:val="-2"/>
        </w:rPr>
        <w:t xml:space="preserve"> </w:t>
      </w:r>
      <w:r w:rsidRPr="00164734">
        <w:rPr>
          <w:spacing w:val="-3"/>
        </w:rPr>
        <w:t>Maurus Rambeck war Abt von Andechs und beherrschte die italienische, französi</w:t>
      </w:r>
      <w:r w:rsidR="006E7DEA" w:rsidRPr="00164734">
        <w:rPr>
          <w:spacing w:val="-3"/>
        </w:rPr>
        <w:softHyphen/>
      </w:r>
      <w:r w:rsidRPr="00164734">
        <w:t xml:space="preserve">sche, griechische und hebräische Sprache. Er übersetzte den Traktat „Filiatione </w:t>
      </w:r>
      <w:r w:rsidRPr="00164734">
        <w:rPr>
          <w:spacing w:val="-1"/>
        </w:rPr>
        <w:t>spiri</w:t>
      </w:r>
      <w:r w:rsidR="006E7DEA" w:rsidRPr="00164734">
        <w:rPr>
          <w:spacing w:val="-1"/>
        </w:rPr>
        <w:softHyphen/>
      </w:r>
      <w:r w:rsidRPr="00164734">
        <w:rPr>
          <w:spacing w:val="-4"/>
        </w:rPr>
        <w:t xml:space="preserve">tuale“ des Veroneser Theatiners Giovanni </w:t>
      </w:r>
      <w:r w:rsidR="0031488B" w:rsidRPr="00164734">
        <w:rPr>
          <w:spacing w:val="-4"/>
        </w:rPr>
        <w:t>C</w:t>
      </w:r>
      <w:r w:rsidRPr="00164734">
        <w:rPr>
          <w:spacing w:val="-4"/>
        </w:rPr>
        <w:t>risostomo Filippini aus dem Italienischen</w:t>
      </w:r>
      <w:r w:rsidRPr="00164734">
        <w:t xml:space="preserve"> ins </w:t>
      </w:r>
      <w:r w:rsidRPr="00164734">
        <w:rPr>
          <w:spacing w:val="-3"/>
        </w:rPr>
        <w:t xml:space="preserve">Lateinische und brachte ihn 1686 </w:t>
      </w:r>
      <w:r w:rsidR="005C1F1D" w:rsidRPr="00164734">
        <w:rPr>
          <w:spacing w:val="-3"/>
        </w:rPr>
        <w:t>zu</w:t>
      </w:r>
      <w:r w:rsidRPr="00164734">
        <w:rPr>
          <w:spacing w:val="-3"/>
        </w:rPr>
        <w:t xml:space="preserve"> Venedig heraus.</w:t>
      </w:r>
      <w:r w:rsidRPr="00164734">
        <w:rPr>
          <w:spacing w:val="-2"/>
        </w:rPr>
        <w:t xml:space="preserve"> </w:t>
      </w:r>
      <w:r w:rsidRPr="00164734">
        <w:rPr>
          <w:spacing w:val="10"/>
        </w:rPr>
        <w:t>&lt;4</w:t>
      </w:r>
      <w:r w:rsidRPr="00164734">
        <w:t>&gt;</w:t>
      </w:r>
      <w:r w:rsidRPr="00164734">
        <w:rPr>
          <w:spacing w:val="-2"/>
        </w:rPr>
        <w:t xml:space="preserve"> </w:t>
      </w:r>
      <w:r w:rsidRPr="00164734">
        <w:rPr>
          <w:spacing w:val="-3"/>
        </w:rPr>
        <w:t xml:space="preserve">Nikolaus Christel, </w:t>
      </w:r>
      <w:r w:rsidR="005344B1" w:rsidRPr="00164734">
        <w:rPr>
          <w:spacing w:val="-3"/>
        </w:rPr>
        <w:t xml:space="preserve">der viele </w:t>
      </w:r>
      <w:r w:rsidR="005344B1" w:rsidRPr="00164734">
        <w:rPr>
          <w:spacing w:val="-2"/>
        </w:rPr>
        <w:t>Jahre</w:t>
      </w:r>
      <w:r w:rsidRPr="00164734">
        <w:rPr>
          <w:spacing w:val="-2"/>
        </w:rPr>
        <w:t xml:space="preserve"> Prior von Andechs</w:t>
      </w:r>
      <w:r w:rsidR="005344B1" w:rsidRPr="00164734">
        <w:rPr>
          <w:spacing w:val="-2"/>
        </w:rPr>
        <w:t xml:space="preserve"> war</w:t>
      </w:r>
      <w:r w:rsidRPr="00164734">
        <w:rPr>
          <w:spacing w:val="-2"/>
        </w:rPr>
        <w:t>, verfasste eine Konkordanz zur Benediktsregel, die jedoch</w:t>
      </w:r>
      <w:r w:rsidRPr="00164734">
        <w:t xml:space="preserve"> </w:t>
      </w:r>
      <w:r w:rsidRPr="00164734">
        <w:rPr>
          <w:spacing w:val="-3"/>
        </w:rPr>
        <w:t xml:space="preserve">ungedruckt ist. Er starb 1638. </w:t>
      </w:r>
      <w:r w:rsidRPr="00164734">
        <w:rPr>
          <w:spacing w:val="16"/>
        </w:rPr>
        <w:t>&lt;</w:t>
      </w:r>
      <w:r w:rsidRPr="00164734">
        <w:rPr>
          <w:spacing w:val="6"/>
        </w:rPr>
        <w:t>5</w:t>
      </w:r>
      <w:r w:rsidRPr="00164734">
        <w:t>&gt;</w:t>
      </w:r>
      <w:r w:rsidRPr="00164734">
        <w:rPr>
          <w:spacing w:val="-3"/>
        </w:rPr>
        <w:t xml:space="preserve"> Placidus Menich </w:t>
      </w:r>
      <w:r w:rsidR="005344B1" w:rsidRPr="00164734">
        <w:rPr>
          <w:spacing w:val="-3"/>
        </w:rPr>
        <w:t>schrieb</w:t>
      </w:r>
      <w:r w:rsidRPr="00164734">
        <w:rPr>
          <w:spacing w:val="-3"/>
        </w:rPr>
        <w:t xml:space="preserve"> eine Vita des Hl. Benedikt</w:t>
      </w:r>
      <w:r w:rsidRPr="00164734">
        <w:t xml:space="preserve"> </w:t>
      </w:r>
      <w:r w:rsidRPr="00164734">
        <w:rPr>
          <w:spacing w:val="-2"/>
        </w:rPr>
        <w:t>in Gedichtform mit besonderer Berücksichtigung der Worte Gregors des Großen. Sie ist</w:t>
      </w:r>
      <w:r w:rsidRPr="00164734">
        <w:t xml:space="preserve"> </w:t>
      </w:r>
      <w:r w:rsidRPr="00164734">
        <w:rPr>
          <w:spacing w:val="-2"/>
        </w:rPr>
        <w:t>nicht gedruckt</w:t>
      </w:r>
      <w:r w:rsidR="00E156BF" w:rsidRPr="00164734">
        <w:rPr>
          <w:spacing w:val="-2"/>
        </w:rPr>
        <w:t xml:space="preserve">. </w:t>
      </w:r>
      <w:r w:rsidR="00E156BF" w:rsidRPr="00164734">
        <w:rPr>
          <w:spacing w:val="10"/>
        </w:rPr>
        <w:t>&lt;6</w:t>
      </w:r>
      <w:r w:rsidR="00E156BF" w:rsidRPr="00164734">
        <w:t>&gt;</w:t>
      </w:r>
      <w:r w:rsidR="00E156BF" w:rsidRPr="00164734">
        <w:rPr>
          <w:spacing w:val="-2"/>
        </w:rPr>
        <w:t xml:space="preserve"> Ulrich Staudigl, </w:t>
      </w:r>
      <w:r w:rsidRPr="00164734">
        <w:rPr>
          <w:spacing w:val="-2"/>
        </w:rPr>
        <w:t xml:space="preserve">Generalprokurator der Bayerischen Kongregation </w:t>
      </w:r>
      <w:r w:rsidR="00E156BF" w:rsidRPr="00164734">
        <w:rPr>
          <w:spacing w:val="1"/>
        </w:rPr>
        <w:t>an der römischen Kurie</w:t>
      </w:r>
      <w:r w:rsidRPr="00164734">
        <w:rPr>
          <w:spacing w:val="1"/>
        </w:rPr>
        <w:t xml:space="preserve">, </w:t>
      </w:r>
      <w:r w:rsidR="00E156BF" w:rsidRPr="00164734">
        <w:rPr>
          <w:spacing w:val="1"/>
        </w:rPr>
        <w:t>später</w:t>
      </w:r>
      <w:r w:rsidRPr="00164734">
        <w:rPr>
          <w:spacing w:val="1"/>
        </w:rPr>
        <w:t xml:space="preserve"> Prior von Andechs, verfasste eine zu Rom gedruckte „Logica practica“; auch übersetzte er Mabillons „Traité des études monastiques“ aus</w:t>
      </w:r>
      <w:r w:rsidRPr="00164734">
        <w:t xml:space="preserve"> </w:t>
      </w:r>
      <w:r w:rsidRPr="00164734">
        <w:rPr>
          <w:spacing w:val="-1"/>
        </w:rPr>
        <w:t>dem Französischen ins Lateinische, welcher zu Kempten erschien, und des Augustiner</w:t>
      </w:r>
      <w:r w:rsidR="00E156BF" w:rsidRPr="00164734">
        <w:rPr>
          <w:spacing w:val="-1"/>
        </w:rPr>
        <w:t>-</w:t>
      </w:r>
      <w:r w:rsidR="00E156BF" w:rsidRPr="00164734">
        <w:t>Chorherren</w:t>
      </w:r>
      <w:r w:rsidRPr="00164734">
        <w:t xml:space="preserve"> Filippo Picinelli </w:t>
      </w:r>
      <w:r w:rsidR="00E156BF" w:rsidRPr="00164734">
        <w:t xml:space="preserve">Lobpredigten auf die </w:t>
      </w:r>
      <w:r w:rsidRPr="00164734">
        <w:t xml:space="preserve">Heiligen aus dem Italienischen ins </w:t>
      </w:r>
      <w:r w:rsidRPr="00164734">
        <w:rPr>
          <w:spacing w:val="-2"/>
        </w:rPr>
        <w:t xml:space="preserve">Lateinische („Tributa encomiorum“), welche zu Augsburg </w:t>
      </w:r>
      <w:r w:rsidR="00E156BF" w:rsidRPr="00164734">
        <w:rPr>
          <w:spacing w:val="-2"/>
        </w:rPr>
        <w:t>herauskam</w:t>
      </w:r>
      <w:r w:rsidRPr="00164734">
        <w:rPr>
          <w:spacing w:val="-2"/>
        </w:rPr>
        <w:t>en.</w:t>
      </w:r>
      <w:r w:rsidRPr="00164734">
        <w:rPr>
          <w:spacing w:val="-1"/>
        </w:rPr>
        <w:t xml:space="preserve"> </w:t>
      </w:r>
      <w:r w:rsidRPr="00164734">
        <w:rPr>
          <w:spacing w:val="16"/>
        </w:rPr>
        <w:t>&lt;</w:t>
      </w:r>
      <w:r w:rsidRPr="00164734">
        <w:rPr>
          <w:spacing w:val="10"/>
        </w:rPr>
        <w:t>7</w:t>
      </w:r>
      <w:r w:rsidRPr="00164734">
        <w:t>&gt;</w:t>
      </w:r>
      <w:r w:rsidRPr="00164734">
        <w:rPr>
          <w:spacing w:val="-1"/>
        </w:rPr>
        <w:t xml:space="preserve"> Ägidius Kibler war der erste Novizenmeister der Bayerischen Benediktinerkongregation, dann </w:t>
      </w:r>
      <w:r w:rsidRPr="00164734">
        <w:t xml:space="preserve">Professor der Philosophie, der Theologie und des Kirchenrechts am Kommunstudium derselben. Er veröffentlichte: </w:t>
      </w:r>
      <w:r w:rsidRPr="00164734">
        <w:lastRenderedPageBreak/>
        <w:t>„Collectarium privilegiorum“ für die Beichtväter d</w:t>
      </w:r>
      <w:r w:rsidR="00C572A0" w:rsidRPr="00164734">
        <w:t>ies</w:t>
      </w:r>
      <w:r w:rsidRPr="00164734">
        <w:t xml:space="preserve">er </w:t>
      </w:r>
      <w:r w:rsidRPr="00164734">
        <w:rPr>
          <w:spacing w:val="-2"/>
        </w:rPr>
        <w:t>Kongre</w:t>
      </w:r>
      <w:r w:rsidR="00C572A0" w:rsidRPr="00164734">
        <w:rPr>
          <w:spacing w:val="-2"/>
        </w:rPr>
        <w:t xml:space="preserve">gation, München 1693; „Physica </w:t>
      </w:r>
      <w:r w:rsidRPr="00164734">
        <w:rPr>
          <w:spacing w:val="-2"/>
        </w:rPr>
        <w:t xml:space="preserve">supernaturalis“, gedruckt zu München; </w:t>
      </w:r>
      <w:r w:rsidR="00C572A0" w:rsidRPr="00164734">
        <w:rPr>
          <w:spacing w:val="-2"/>
        </w:rPr>
        <w:t xml:space="preserve">sowie </w:t>
      </w:r>
      <w:r w:rsidRPr="00164734">
        <w:rPr>
          <w:spacing w:val="-4"/>
        </w:rPr>
        <w:t xml:space="preserve">in deutscher Sprache die ebenfalls zu München erschienenen „Geistlichen sendschreiben“. </w:t>
      </w:r>
      <w:r w:rsidRPr="00164734">
        <w:rPr>
          <w:spacing w:val="-1"/>
        </w:rPr>
        <w:t xml:space="preserve">Weiters schrieb er einen „Tractatus asceticus de mortificatione“ für die Novizen, einen Kommentar zur „Manuductio ad perfectionem religiosam“ des Abtes Gregor Kimpfler </w:t>
      </w:r>
      <w:r w:rsidRPr="00164734">
        <w:t xml:space="preserve">von Scheyern, gleichfalls für die Novizen, sowie achttägige </w:t>
      </w:r>
      <w:r w:rsidR="003713B6" w:rsidRPr="00164734">
        <w:t>geistliche Exerzitien</w:t>
      </w:r>
      <w:r w:rsidRPr="00164734">
        <w:t xml:space="preserve">. Diese Werke sind noch ungedruckt. </w:t>
      </w:r>
      <w:r w:rsidRPr="00164734">
        <w:rPr>
          <w:spacing w:val="10"/>
        </w:rPr>
        <w:t>&lt;8</w:t>
      </w:r>
      <w:r w:rsidRPr="00164734">
        <w:t xml:space="preserve">&gt; Lampert Grienmelt ist Bibliothekar von Andechs und hat 1708 </w:t>
      </w:r>
      <w:r w:rsidR="003713B6" w:rsidRPr="00164734">
        <w:t>zu</w:t>
      </w:r>
      <w:r w:rsidRPr="00164734">
        <w:t xml:space="preserve"> Augsburg sein „Annus columbinus“ herausgebracht. Er plant die Herausgabe einer „Reflexio gratiarum et miraculorum“.</w:t>
      </w:r>
    </w:p>
    <w:p w:rsidR="00507A5F" w:rsidRPr="00164734" w:rsidRDefault="00507A5F" w:rsidP="00507A5F">
      <w:pPr>
        <w:pStyle w:val="EditionEditorischeNotiz"/>
      </w:pPr>
      <w:r w:rsidRPr="00164734">
        <w:t>Überlieferung: I, 633r</w:t>
      </w:r>
      <w:r w:rsidR="005F199D" w:rsidRPr="00164734">
        <w:t>–</w:t>
      </w:r>
      <w:r w:rsidRPr="00164734">
        <w:t>v.</w:t>
      </w:r>
    </w:p>
    <w:p w:rsidR="00507A5F" w:rsidRPr="00164734" w:rsidRDefault="00507A5F" w:rsidP="00507A5F">
      <w:pPr>
        <w:pStyle w:val="EditionEditorischeNotiz"/>
      </w:pPr>
      <w:r w:rsidRPr="00164734">
        <w:rPr>
          <w:spacing w:val="-1"/>
        </w:rPr>
        <w:t xml:space="preserve">Adresse: </w:t>
      </w:r>
      <w:r w:rsidRPr="00164734">
        <w:rPr>
          <w:i w:val="0"/>
          <w:spacing w:val="-1"/>
        </w:rPr>
        <w:t>Admodum reverendo religiosissimo ac eximio domino patri Bernardo Pez ordinis</w:t>
      </w:r>
      <w:r w:rsidRPr="00164734">
        <w:rPr>
          <w:i w:val="0"/>
        </w:rPr>
        <w:t xml:space="preserve"> </w:t>
      </w:r>
      <w:r w:rsidRPr="00164734">
        <w:rPr>
          <w:i w:val="0"/>
          <w:spacing w:val="-2"/>
        </w:rPr>
        <w:t>sancti patris Benedicti liberi et exempti monasterii Mellicensis professo, sacerdoti etc.</w:t>
      </w:r>
      <w:r w:rsidRPr="00164734">
        <w:rPr>
          <w:i w:val="0"/>
        </w:rPr>
        <w:t xml:space="preserve"> necnon bibliothecario dignissimo, patri suo colendissimo. Viennam.</w:t>
      </w:r>
      <w:r w:rsidRPr="00164734">
        <w:t xml:space="preserve"> Überliefert in StiA Melk, Karton 7 Patres 9, Abschriftencodex 6v.</w:t>
      </w:r>
    </w:p>
    <w:p w:rsidR="00507A5F" w:rsidRPr="00164734" w:rsidRDefault="00507A5F" w:rsidP="00507A5F">
      <w:pPr>
        <w:pStyle w:val="EditionEditorischeNotiz"/>
      </w:pPr>
      <w:r w:rsidRPr="00164734">
        <w:t xml:space="preserve">Ordnungsvermerk: </w:t>
      </w:r>
      <w:r w:rsidRPr="00164734">
        <w:rPr>
          <w:i w:val="0"/>
        </w:rPr>
        <w:t>9. Andechs</w:t>
      </w:r>
      <w:r w:rsidRPr="00164734">
        <w:t xml:space="preserve"> (von späterer Hand irrig korrigiert in </w:t>
      </w:r>
      <w:r w:rsidRPr="00164734">
        <w:rPr>
          <w:i w:val="0"/>
        </w:rPr>
        <w:t>Mondse</w:t>
      </w:r>
      <w:r w:rsidRPr="00164734">
        <w:rPr>
          <w:i w:val="0"/>
          <w:spacing w:val="10"/>
        </w:rPr>
        <w:t>e</w:t>
      </w:r>
      <w:r w:rsidRPr="00164734">
        <w:t>).</w:t>
      </w:r>
    </w:p>
    <w:p w:rsidR="00507A5F" w:rsidRPr="00164734" w:rsidRDefault="00507A5F" w:rsidP="003A75F7">
      <w:pPr>
        <w:pStyle w:val="EditionEditorischeNotiz"/>
      </w:pPr>
      <w:r w:rsidRPr="00164734">
        <w:t xml:space="preserve">Bemerkungen: Die Datumsangabe, die an der rechten oberen Ecke des Bogens beschädigt ist, </w:t>
      </w:r>
      <w:r w:rsidRPr="00164734">
        <w:rPr>
          <w:spacing w:val="-2"/>
        </w:rPr>
        <w:t xml:space="preserve">von späterer Hand ergänzt: </w:t>
      </w:r>
      <w:r w:rsidRPr="00164734">
        <w:rPr>
          <w:i w:val="0"/>
          <w:spacing w:val="-2"/>
        </w:rPr>
        <w:t>Andechs 1710</w:t>
      </w:r>
      <w:r w:rsidRPr="00164734">
        <w:rPr>
          <w:spacing w:val="-2"/>
        </w:rPr>
        <w:t>. Hinzufügungen BPs an verschiedenen Stellen</w:t>
      </w:r>
      <w:r w:rsidRPr="00164734">
        <w:t xml:space="preserve"> sind in Text und Regest in geschwungene</w:t>
      </w:r>
      <w:r w:rsidR="003A75F7" w:rsidRPr="00164734">
        <w:t>n</w:t>
      </w:r>
      <w:r w:rsidRPr="00164734">
        <w:t xml:space="preserve"> Klammer</w:t>
      </w:r>
      <w:r w:rsidR="003A75F7" w:rsidRPr="00164734">
        <w:t>n</w:t>
      </w:r>
      <w:r w:rsidRPr="00164734">
        <w:t xml:space="preserve"> vermerkt.</w:t>
      </w:r>
    </w:p>
    <w:p w:rsidR="00507A5F" w:rsidRPr="00164734" w:rsidRDefault="00507A5F" w:rsidP="00507A5F">
      <w:pPr>
        <w:pStyle w:val="EditionEditionstext"/>
      </w:pPr>
      <w:r w:rsidRPr="00164734">
        <w:rPr>
          <w:spacing w:val="2"/>
        </w:rPr>
        <w:t>[</w:t>
      </w:r>
      <w:r w:rsidRPr="00164734">
        <w:rPr>
          <w:i/>
          <w:spacing w:val="2"/>
        </w:rPr>
        <w:t>1</w:t>
      </w:r>
      <w:r w:rsidRPr="00164734">
        <w:rPr>
          <w:i/>
          <w:spacing w:val="16"/>
        </w:rPr>
        <w:t>r</w:t>
      </w:r>
      <w:r w:rsidRPr="00164734">
        <w:rPr>
          <w:spacing w:val="2"/>
        </w:rPr>
        <w:t>]</w:t>
      </w:r>
      <w:r w:rsidRPr="00164734">
        <w:t xml:space="preserve"> Ex Monte Sancto 9. Februarii 1710.</w:t>
      </w:r>
    </w:p>
    <w:p w:rsidR="00507A5F" w:rsidRPr="00164734" w:rsidRDefault="00507A5F" w:rsidP="00507A5F">
      <w:pPr>
        <w:pStyle w:val="EditionEditionstext"/>
      </w:pPr>
      <w:r w:rsidRPr="00164734">
        <w:rPr>
          <w:spacing w:val="-2"/>
        </w:rPr>
        <w:t>Admodum reverende religiosissime ac eximie domine pater bibliothecarie, pater in</w:t>
      </w:r>
      <w:r w:rsidRPr="00164734">
        <w:t xml:space="preserve"> Christo colendissime.</w:t>
      </w:r>
    </w:p>
    <w:p w:rsidR="00507A5F" w:rsidRPr="00164734" w:rsidRDefault="00507A5F" w:rsidP="003713B6">
      <w:pPr>
        <w:pStyle w:val="EditionEditionstext"/>
      </w:pPr>
      <w:r w:rsidRPr="00164734">
        <w:rPr>
          <w:i/>
          <w:iCs/>
        </w:rPr>
        <w:t>&lt;1&gt;</w:t>
      </w:r>
      <w:r w:rsidRPr="00164734">
        <w:t xml:space="preserve"> Ne desimus petitis, communicamus quosdam religiosorum asceterii nostri a libris in lucem datis et doctrina excellenti commendandos. Primo loco dignus est pater</w:t>
      </w:r>
      <w:r w:rsidRPr="00164734">
        <w:rPr>
          <w:spacing w:val="30"/>
        </w:rPr>
        <w:t xml:space="preserve"> Matthaeus Weiss </w:t>
      </w:r>
      <w:r w:rsidRPr="00164734">
        <w:t xml:space="preserve">{frater germanus Thomae Weiss} sacrae theologiae </w:t>
      </w:r>
      <w:r w:rsidRPr="00164734">
        <w:rPr>
          <w:spacing w:val="1"/>
        </w:rPr>
        <w:t>doctor clarissimus, pluribus annis in universitate nostra Salisburgensi eiusdem</w:t>
      </w:r>
      <w:r w:rsidRPr="00164734">
        <w:t xml:space="preserve"> theologiae professor actualis ac postea rector magnificus. Ubi et obiit anno 1638.</w:t>
      </w:r>
      <w:r w:rsidRPr="00164734">
        <w:rPr>
          <w:spacing w:val="-3"/>
        </w:rPr>
        <w:t xml:space="preserve"> </w:t>
      </w:r>
      <w:r w:rsidRPr="00164734">
        <w:rPr>
          <w:spacing w:val="-1"/>
        </w:rPr>
        <w:t>{Nota bene. Vide Historiam Salisburgensem pagina 710 initio et pagina 712 me</w:t>
      </w:r>
      <w:r w:rsidR="0011104F" w:rsidRPr="00164734">
        <w:rPr>
          <w:spacing w:val="-1"/>
        </w:rPr>
        <w:softHyphen/>
      </w:r>
      <w:r w:rsidRPr="00164734">
        <w:rPr>
          <w:spacing w:val="-4"/>
        </w:rPr>
        <w:t>dio.} Typis</w:t>
      </w:r>
      <w:r w:rsidRPr="00164734">
        <w:t xml:space="preserve"> </w:t>
      </w:r>
      <w:r w:rsidRPr="00164734">
        <w:rPr>
          <w:spacing w:val="-4"/>
        </w:rPr>
        <w:t>hic edidit</w:t>
      </w:r>
      <w:r w:rsidRPr="00164734">
        <w:rPr>
          <w:spacing w:val="22"/>
        </w:rPr>
        <w:t xml:space="preserve"> Introductionem ad logicam</w:t>
      </w:r>
      <w:r w:rsidRPr="00164734">
        <w:rPr>
          <w:spacing w:val="30"/>
        </w:rPr>
        <w:t xml:space="preserve"> </w:t>
      </w:r>
      <w:r w:rsidRPr="00164734">
        <w:rPr>
          <w:spacing w:val="-4"/>
        </w:rPr>
        <w:t>sive Aristotelis Organum, tertia vice impressum. Salisburgi anno 1628</w:t>
      </w:r>
      <w:r w:rsidRPr="00164734">
        <w:rPr>
          <w:spacing w:val="30"/>
        </w:rPr>
        <w:t xml:space="preserve"> in duodecim</w:t>
      </w:r>
      <w:r w:rsidRPr="00164734">
        <w:rPr>
          <w:spacing w:val="-4"/>
        </w:rPr>
        <w:t xml:space="preserve">o. </w:t>
      </w:r>
      <w:r w:rsidRPr="00164734">
        <w:t>Item</w:t>
      </w:r>
      <w:r w:rsidRPr="00164734">
        <w:rPr>
          <w:spacing w:val="30"/>
        </w:rPr>
        <w:t xml:space="preserve"> Lycaeum Benedictinu</w:t>
      </w:r>
      <w:r w:rsidRPr="00164734">
        <w:t>m</w:t>
      </w:r>
      <w:r w:rsidRPr="00164734">
        <w:rPr>
          <w:spacing w:val="-1"/>
        </w:rPr>
        <w:t xml:space="preserve">, in quo facultas in publicis scholis docendi, quae suo tempore </w:t>
      </w:r>
      <w:r w:rsidRPr="00164734">
        <w:rPr>
          <w:spacing w:val="-2"/>
        </w:rPr>
        <w:t>fuit ab osoribus ordinis impugnata, nostris asseritur et stabilitur. Salisburgi impres</w:t>
      </w:r>
      <w:r w:rsidR="002E76C1" w:rsidRPr="00164734">
        <w:rPr>
          <w:spacing w:val="-2"/>
        </w:rPr>
        <w:softHyphen/>
      </w:r>
      <w:r w:rsidRPr="00164734">
        <w:rPr>
          <w:spacing w:val="-4"/>
        </w:rPr>
        <w:t>sum anno</w:t>
      </w:r>
      <w:r w:rsidRPr="00164734">
        <w:t xml:space="preserve"> 1630</w:t>
      </w:r>
      <w:r w:rsidRPr="00164734">
        <w:rPr>
          <w:spacing w:val="30"/>
        </w:rPr>
        <w:t xml:space="preserve"> in duodecimo</w:t>
      </w:r>
      <w:r w:rsidRPr="00164734">
        <w:rPr>
          <w:spacing w:val="-1"/>
        </w:rPr>
        <w:t>. Idem pater Weiss 1629 edidit typis Salisbur</w:t>
      </w:r>
      <w:r w:rsidR="002E76C1" w:rsidRPr="00164734">
        <w:rPr>
          <w:spacing w:val="-1"/>
        </w:rPr>
        <w:softHyphen/>
      </w:r>
      <w:r w:rsidRPr="00164734">
        <w:rPr>
          <w:spacing w:val="-2"/>
        </w:rPr>
        <w:t xml:space="preserve">gensibus Exercitia spiritualia collecta ex Libro exercitiorum reverendissimi Garsiae </w:t>
      </w:r>
      <w:r w:rsidRPr="00164734">
        <w:rPr>
          <w:spacing w:val="1"/>
        </w:rPr>
        <w:t xml:space="preserve">Gisneros </w:t>
      </w:r>
      <w:r w:rsidRPr="00164734">
        <w:rPr>
          <w:spacing w:val="4"/>
        </w:rPr>
        <w:t>[</w:t>
      </w:r>
      <w:r w:rsidRPr="00164734">
        <w:rPr>
          <w:i/>
          <w:spacing w:val="1"/>
        </w:rPr>
        <w:t>si</w:t>
      </w:r>
      <w:r w:rsidRPr="00164734">
        <w:rPr>
          <w:i/>
          <w:spacing w:val="16"/>
        </w:rPr>
        <w:t>c</w:t>
      </w:r>
      <w:r w:rsidRPr="00164734">
        <w:rPr>
          <w:spacing w:val="1"/>
        </w:rPr>
        <w:t>] Monserratensis abbatis in forma duodecimi</w:t>
      </w:r>
      <w:r w:rsidR="0009034C" w:rsidRPr="00164734">
        <w:rPr>
          <w:rStyle w:val="Funotenzeichen"/>
          <w:spacing w:val="1"/>
        </w:rPr>
        <w:footnoteReference w:customMarkFollows="1" w:id="67"/>
        <w:t>a</w:t>
      </w:r>
      <w:r w:rsidRPr="00164734">
        <w:rPr>
          <w:spacing w:val="1"/>
        </w:rPr>
        <w:t xml:space="preserve">. </w:t>
      </w:r>
      <w:r w:rsidRPr="00164734">
        <w:rPr>
          <w:i/>
          <w:iCs/>
          <w:spacing w:val="16"/>
        </w:rPr>
        <w:t>&lt;</w:t>
      </w:r>
      <w:r w:rsidRPr="00164734">
        <w:rPr>
          <w:i/>
          <w:iCs/>
          <w:spacing w:val="1"/>
        </w:rPr>
        <w:t>2&gt;</w:t>
      </w:r>
      <w:r w:rsidRPr="00164734">
        <w:rPr>
          <w:spacing w:val="1"/>
        </w:rPr>
        <w:t xml:space="preserve"> Secundo. Pater</w:t>
      </w:r>
      <w:r w:rsidRPr="00164734">
        <w:rPr>
          <w:spacing w:val="30"/>
        </w:rPr>
        <w:t xml:space="preserve"> Carolus Jacob </w:t>
      </w:r>
      <w:r w:rsidRPr="00164734">
        <w:t>sacrae theologiae doctor eiusque actualis professor in nostra</w:t>
      </w:r>
      <w:r w:rsidRPr="00164734">
        <w:rPr>
          <w:spacing w:val="-1"/>
        </w:rPr>
        <w:t xml:space="preserve"> </w:t>
      </w:r>
      <w:r w:rsidRPr="00164734">
        <w:t>universitate per annos 20, ibidem quoque procancellarius et vice rector, scripsit</w:t>
      </w:r>
      <w:r w:rsidRPr="00164734">
        <w:rPr>
          <w:spacing w:val="-2"/>
        </w:rPr>
        <w:t xml:space="preserve"> Commentarium in</w:t>
      </w:r>
      <w:r w:rsidRPr="00164734">
        <w:t xml:space="preserve"> </w:t>
      </w:r>
      <w:r w:rsidRPr="00164734">
        <w:rPr>
          <w:spacing w:val="-3"/>
        </w:rPr>
        <w:t xml:space="preserve">Summam sancti Thomae, nondum tamen typis datum. Obiit anno 1661. {Historia </w:t>
      </w:r>
      <w:r w:rsidRPr="00164734">
        <w:rPr>
          <w:spacing w:val="-3"/>
        </w:rPr>
        <w:lastRenderedPageBreak/>
        <w:t xml:space="preserve">Salisburgensis pagina 711 ad finem.} </w:t>
      </w:r>
      <w:r w:rsidRPr="00164734">
        <w:rPr>
          <w:i/>
          <w:iCs/>
          <w:spacing w:val="16"/>
        </w:rPr>
        <w:t>&lt;</w:t>
      </w:r>
      <w:r w:rsidRPr="00164734">
        <w:rPr>
          <w:i/>
          <w:iCs/>
        </w:rPr>
        <w:t>3&gt;</w:t>
      </w:r>
      <w:r w:rsidRPr="00164734">
        <w:rPr>
          <w:spacing w:val="-3"/>
        </w:rPr>
        <w:t xml:space="preserve"> Tertio. Reverendis</w:t>
      </w:r>
      <w:r w:rsidR="00007F8C" w:rsidRPr="00164734">
        <w:rPr>
          <w:spacing w:val="-3"/>
        </w:rPr>
        <w:softHyphen/>
      </w:r>
      <w:r w:rsidRPr="00164734">
        <w:rPr>
          <w:spacing w:val="-3"/>
        </w:rPr>
        <w:t>simus dominus dominus</w:t>
      </w:r>
      <w:r w:rsidRPr="00164734">
        <w:rPr>
          <w:spacing w:val="30"/>
        </w:rPr>
        <w:t xml:space="preserve"> Maurus Rambeck </w:t>
      </w:r>
      <w:r w:rsidRPr="00164734">
        <w:rPr>
          <w:spacing w:val="-3"/>
        </w:rPr>
        <w:t xml:space="preserve">dignissimus abbas Montis Sancti, </w:t>
      </w:r>
      <w:r w:rsidRPr="00164734">
        <w:rPr>
          <w:spacing w:val="-1"/>
        </w:rPr>
        <w:t>versatissimus in lingua Italica, Gallica, Graeca et Hebraica</w:t>
      </w:r>
      <w:r w:rsidR="005B0906" w:rsidRPr="00164734">
        <w:rPr>
          <w:spacing w:val="-1"/>
        </w:rPr>
        <w:t>,</w:t>
      </w:r>
      <w:r w:rsidRPr="00164734">
        <w:rPr>
          <w:spacing w:val="-1"/>
        </w:rPr>
        <w:t xml:space="preserve"> </w:t>
      </w:r>
      <w:r w:rsidR="005B0906" w:rsidRPr="00164734">
        <w:rPr>
          <w:spacing w:val="-1"/>
        </w:rPr>
        <w:t>t</w:t>
      </w:r>
      <w:r w:rsidRPr="00164734">
        <w:rPr>
          <w:spacing w:val="-1"/>
        </w:rPr>
        <w:t>ractatum doctrinalem</w:t>
      </w:r>
      <w:r w:rsidRPr="00164734">
        <w:rPr>
          <w:spacing w:val="30"/>
        </w:rPr>
        <w:t xml:space="preserve"> </w:t>
      </w:r>
      <w:r w:rsidRPr="00164734">
        <w:rPr>
          <w:spacing w:val="26"/>
        </w:rPr>
        <w:t xml:space="preserve">Filiatio spiritualis </w:t>
      </w:r>
      <w:r w:rsidRPr="00164734">
        <w:rPr>
          <w:spacing w:val="-4"/>
        </w:rPr>
        <w:t>intitulatum, Italice compositum a reverendo patre Chryso</w:t>
      </w:r>
      <w:r w:rsidR="00007F8C" w:rsidRPr="00164734">
        <w:rPr>
          <w:spacing w:val="-4"/>
        </w:rPr>
        <w:softHyphen/>
      </w:r>
      <w:r w:rsidRPr="00164734">
        <w:rPr>
          <w:spacing w:val="-4"/>
        </w:rPr>
        <w:t xml:space="preserve">stomo Philippini Theatino Veronensi, Latinum reddidit et Venetiis imprimi curavit </w:t>
      </w:r>
      <w:r w:rsidRPr="00164734">
        <w:rPr>
          <w:spacing w:val="1"/>
        </w:rPr>
        <w:t xml:space="preserve">1686 in folio. </w:t>
      </w:r>
      <w:r w:rsidRPr="00164734">
        <w:rPr>
          <w:i/>
          <w:iCs/>
          <w:spacing w:val="10"/>
        </w:rPr>
        <w:t>&lt;4</w:t>
      </w:r>
      <w:r w:rsidRPr="00164734">
        <w:rPr>
          <w:i/>
          <w:iCs/>
          <w:spacing w:val="4"/>
        </w:rPr>
        <w:t>&gt;</w:t>
      </w:r>
      <w:r w:rsidRPr="00164734">
        <w:rPr>
          <w:spacing w:val="1"/>
        </w:rPr>
        <w:t xml:space="preserve"> Quarto. Venerabilis pater</w:t>
      </w:r>
      <w:r w:rsidRPr="00164734">
        <w:rPr>
          <w:spacing w:val="30"/>
        </w:rPr>
        <w:t xml:space="preserve"> Nicolaus Christelius </w:t>
      </w:r>
      <w:r w:rsidRPr="00164734">
        <w:t xml:space="preserve">prior </w:t>
      </w:r>
      <w:r w:rsidRPr="00164734">
        <w:rPr>
          <w:spacing w:val="-3"/>
        </w:rPr>
        <w:t>Montis Sancti per annos plurimo</w:t>
      </w:r>
      <w:r w:rsidRPr="00164734">
        <w:rPr>
          <w:spacing w:val="6"/>
        </w:rPr>
        <w:t>s</w:t>
      </w:r>
      <w:r w:rsidR="0009034C" w:rsidRPr="00164734">
        <w:rPr>
          <w:rStyle w:val="Funotenzeichen"/>
          <w:spacing w:val="-3"/>
        </w:rPr>
        <w:footnoteReference w:customMarkFollows="1" w:id="68"/>
        <w:t>b</w:t>
      </w:r>
      <w:r w:rsidRPr="00164734">
        <w:rPr>
          <w:spacing w:val="-3"/>
        </w:rPr>
        <w:t xml:space="preserve"> dignissimus, scripsit Concordantiam verboru</w:t>
      </w:r>
      <w:r w:rsidRPr="00164734">
        <w:t>m</w:t>
      </w:r>
      <w:r w:rsidR="0009034C" w:rsidRPr="00164734">
        <w:rPr>
          <w:rStyle w:val="Funotenzeichen"/>
          <w:spacing w:val="-3"/>
        </w:rPr>
        <w:footnoteReference w:customMarkFollows="1" w:id="69"/>
        <w:t>c</w:t>
      </w:r>
      <w:r w:rsidRPr="00164734">
        <w:rPr>
          <w:spacing w:val="-3"/>
        </w:rPr>
        <w:t xml:space="preserve"> </w:t>
      </w:r>
      <w:r w:rsidRPr="00164734">
        <w:rPr>
          <w:spacing w:val="-2"/>
        </w:rPr>
        <w:t>in sacram Regulam, opusculum magni laboris et industriae. Nondum typis evulga</w:t>
      </w:r>
      <w:r w:rsidR="00C3746C" w:rsidRPr="00164734">
        <w:rPr>
          <w:spacing w:val="-2"/>
        </w:rPr>
        <w:softHyphen/>
      </w:r>
      <w:r w:rsidRPr="00164734">
        <w:rPr>
          <w:spacing w:val="-5"/>
        </w:rPr>
        <w:t>tum. Obiit plenus meritorum 1638.</w:t>
      </w:r>
      <w:r w:rsidRPr="00164734">
        <w:rPr>
          <w:spacing w:val="-4"/>
        </w:rPr>
        <w:t xml:space="preserve"> </w:t>
      </w:r>
      <w:r w:rsidRPr="00164734">
        <w:t>[</w:t>
      </w:r>
      <w:r w:rsidRPr="00164734">
        <w:rPr>
          <w:i/>
        </w:rPr>
        <w:t>1</w:t>
      </w:r>
      <w:r w:rsidRPr="00164734">
        <w:rPr>
          <w:i/>
          <w:spacing w:val="16"/>
        </w:rPr>
        <w:t>v</w:t>
      </w:r>
      <w:r w:rsidRPr="00164734">
        <w:t xml:space="preserve">] </w:t>
      </w:r>
      <w:r w:rsidRPr="00164734">
        <w:rPr>
          <w:i/>
          <w:iCs/>
          <w:spacing w:val="16"/>
        </w:rPr>
        <w:t>&lt;</w:t>
      </w:r>
      <w:r w:rsidRPr="00164734">
        <w:rPr>
          <w:i/>
          <w:iCs/>
        </w:rPr>
        <w:t>5&gt;</w:t>
      </w:r>
      <w:r w:rsidRPr="00164734">
        <w:rPr>
          <w:spacing w:val="-4"/>
        </w:rPr>
        <w:t xml:space="preserve"> </w:t>
      </w:r>
      <w:r w:rsidRPr="00164734">
        <w:rPr>
          <w:spacing w:val="-5"/>
        </w:rPr>
        <w:t>Quinto. Reverendus pater</w:t>
      </w:r>
      <w:r w:rsidRPr="00164734">
        <w:rPr>
          <w:spacing w:val="24"/>
        </w:rPr>
        <w:t xml:space="preserve"> Placidus Menich </w:t>
      </w:r>
      <w:r w:rsidRPr="00164734">
        <w:rPr>
          <w:spacing w:val="-1"/>
        </w:rPr>
        <w:t>in Monte Sancto professus scripsit Vitam sancti patris Benedicti carmi</w:t>
      </w:r>
      <w:r w:rsidR="005344B1" w:rsidRPr="00164734">
        <w:rPr>
          <w:spacing w:val="-1"/>
        </w:rPr>
        <w:softHyphen/>
      </w:r>
      <w:r w:rsidRPr="00164734">
        <w:rPr>
          <w:spacing w:val="-3"/>
        </w:rPr>
        <w:t>nice cum magna observatione verborum sancti Gregorii magni. Non typis excusum</w:t>
      </w:r>
      <w:r w:rsidRPr="00164734">
        <w:t xml:space="preserve"> </w:t>
      </w:r>
      <w:r w:rsidRPr="00164734">
        <w:rPr>
          <w:spacing w:val="-4"/>
        </w:rPr>
        <w:t xml:space="preserve">opus. </w:t>
      </w:r>
      <w:r w:rsidRPr="00164734">
        <w:rPr>
          <w:i/>
          <w:spacing w:val="10"/>
        </w:rPr>
        <w:t>&lt;</w:t>
      </w:r>
      <w:r w:rsidRPr="00164734">
        <w:rPr>
          <w:i/>
        </w:rPr>
        <w:t>6&gt;</w:t>
      </w:r>
      <w:r w:rsidRPr="00164734">
        <w:rPr>
          <w:spacing w:val="-4"/>
        </w:rPr>
        <w:t xml:space="preserve"> Sexto. Reverendus pater</w:t>
      </w:r>
      <w:r w:rsidRPr="00164734">
        <w:rPr>
          <w:spacing w:val="26"/>
        </w:rPr>
        <w:t xml:space="preserve"> Udalricus Staudigl</w:t>
      </w:r>
      <w:r w:rsidRPr="00164734">
        <w:rPr>
          <w:spacing w:val="-4"/>
        </w:rPr>
        <w:t xml:space="preserve"> olim in curia Romana congregationis nostrae Benedictino-Bavaricae procurator generalis, postea monasterii </w:t>
      </w:r>
      <w:r w:rsidRPr="00164734">
        <w:rPr>
          <w:spacing w:val="1"/>
        </w:rPr>
        <w:t>prior, typis dedit</w:t>
      </w:r>
      <w:r w:rsidRPr="00164734">
        <w:rPr>
          <w:spacing w:val="32"/>
        </w:rPr>
        <w:t xml:space="preserve"> Logicam nobilium practicam </w:t>
      </w:r>
      <w:r w:rsidRPr="00164734">
        <w:rPr>
          <w:spacing w:val="1"/>
        </w:rPr>
        <w:t xml:space="preserve">ad omnium scibilium </w:t>
      </w:r>
      <w:r w:rsidRPr="00164734">
        <w:t xml:space="preserve">penetralia nova penitus methodo compositam, Romae editam in octavo. Item ex </w:t>
      </w:r>
      <w:r w:rsidRPr="00164734">
        <w:rPr>
          <w:spacing w:val="1"/>
        </w:rPr>
        <w:t xml:space="preserve">Gallico sermone in Latinum transtulit patris domini Joannis Mabillonii nostri Tractatum de studiis monasticis, Campoduni impressum in forma octavi. Idem </w:t>
      </w:r>
      <w:r w:rsidRPr="00164734">
        <w:rPr>
          <w:spacing w:val="-3"/>
        </w:rPr>
        <w:t>quoque pater Udalricus ex Italico in idioma Latinum reduxit Sermones panegyricos</w:t>
      </w:r>
      <w:r w:rsidRPr="00164734">
        <w:rPr>
          <w:spacing w:val="-4"/>
        </w:rPr>
        <w:t xml:space="preserve"> </w:t>
      </w:r>
      <w:r w:rsidRPr="00164734">
        <w:rPr>
          <w:spacing w:val="1"/>
        </w:rPr>
        <w:t>de sancti</w:t>
      </w:r>
      <w:r w:rsidRPr="00164734">
        <w:rPr>
          <w:spacing w:val="4"/>
        </w:rPr>
        <w:t>s</w:t>
      </w:r>
      <w:r w:rsidR="0009034C" w:rsidRPr="00164734">
        <w:rPr>
          <w:rStyle w:val="Funotenzeichen"/>
          <w:spacing w:val="1"/>
        </w:rPr>
        <w:footnoteReference w:customMarkFollows="1" w:id="70"/>
        <w:t>d</w:t>
      </w:r>
      <w:r w:rsidRPr="00164734">
        <w:rPr>
          <w:spacing w:val="1"/>
        </w:rPr>
        <w:t xml:space="preserve"> patris Philippi Picinelli canonici regularis sancti Augustini. Augustae impressum opus in forma quarti. </w:t>
      </w:r>
      <w:r w:rsidRPr="00164734">
        <w:rPr>
          <w:i/>
          <w:spacing w:val="16"/>
        </w:rPr>
        <w:t>&lt;</w:t>
      </w:r>
      <w:r w:rsidRPr="00164734">
        <w:rPr>
          <w:i/>
          <w:spacing w:val="1"/>
        </w:rPr>
        <w:t>7&gt;</w:t>
      </w:r>
      <w:r w:rsidRPr="00164734">
        <w:rPr>
          <w:spacing w:val="1"/>
        </w:rPr>
        <w:t xml:space="preserve"> Septimo. Venerabilis</w:t>
      </w:r>
      <w:r w:rsidRPr="00164734">
        <w:rPr>
          <w:spacing w:val="30"/>
        </w:rPr>
        <w:t xml:space="preserve"> pater Aegidius Kibler </w:t>
      </w:r>
      <w:r w:rsidRPr="00164734">
        <w:rPr>
          <w:spacing w:val="-4"/>
        </w:rPr>
        <w:t xml:space="preserve">noster primus novitiorum magister in congregatione Benedictino-Bavarica, </w:t>
      </w:r>
      <w:r w:rsidRPr="00164734">
        <w:rPr>
          <w:spacing w:val="-1"/>
        </w:rPr>
        <w:t xml:space="preserve">postea philosophiae, sacrae theologiae et sacrorum canonum professor emeritus in </w:t>
      </w:r>
      <w:r w:rsidRPr="00164734">
        <w:rPr>
          <w:spacing w:val="-5"/>
        </w:rPr>
        <w:t>dictae congregationis studio publico. Typis dedit</w:t>
      </w:r>
      <w:r w:rsidRPr="00164734">
        <w:rPr>
          <w:spacing w:val="18"/>
        </w:rPr>
        <w:t xml:space="preserve"> </w:t>
      </w:r>
      <w:r w:rsidRPr="00164734">
        <w:rPr>
          <w:spacing w:val="20"/>
        </w:rPr>
        <w:t>Collectarium privilegiorum</w:t>
      </w:r>
      <w:r w:rsidRPr="00164734">
        <w:rPr>
          <w:spacing w:val="18"/>
        </w:rPr>
        <w:t xml:space="preserve"> </w:t>
      </w:r>
      <w:r w:rsidRPr="00164734">
        <w:rPr>
          <w:spacing w:val="1"/>
        </w:rPr>
        <w:t>forum poenitentiae concernentium pro confessariis congregationis Benedictino-</w:t>
      </w:r>
      <w:r w:rsidRPr="00164734">
        <w:rPr>
          <w:spacing w:val="-4"/>
        </w:rPr>
        <w:t>Bavaricae. 1693 Monachii in duodecimo. Item Philosophiam supernaturalem asceti</w:t>
      </w:r>
      <w:r w:rsidR="0067727C" w:rsidRPr="00164734">
        <w:rPr>
          <w:spacing w:val="-4"/>
        </w:rPr>
        <w:softHyphen/>
      </w:r>
      <w:r w:rsidRPr="00164734">
        <w:rPr>
          <w:spacing w:val="-2"/>
        </w:rPr>
        <w:t xml:space="preserve">cis doctrinis illustratam, impressam Monachii in quarto. Item Monachii impressae </w:t>
      </w:r>
      <w:r w:rsidRPr="00164734">
        <w:rPr>
          <w:spacing w:val="-3"/>
        </w:rPr>
        <w:t>sunt eiusdem Epistolae spirituales docentes perfectionem Christianam pro quolibet hominum statu, idiomate Germanico, in octavo. Scripsit insuper Tractatum asceti</w:t>
      </w:r>
      <w:r w:rsidR="003713B6" w:rsidRPr="00164734">
        <w:rPr>
          <w:spacing w:val="-3"/>
        </w:rPr>
        <w:softHyphen/>
      </w:r>
      <w:r w:rsidRPr="00164734">
        <w:rPr>
          <w:spacing w:val="-4"/>
        </w:rPr>
        <w:t>cum de mortificatione pro fratribus novitiis. Similiter Commentarium in Manuduc</w:t>
      </w:r>
      <w:r w:rsidR="003713B6" w:rsidRPr="00164734">
        <w:rPr>
          <w:spacing w:val="-4"/>
        </w:rPr>
        <w:softHyphen/>
      </w:r>
      <w:r w:rsidRPr="00164734">
        <w:t xml:space="preserve">tionem ad caelum reverendissimi domini domini Gregorii abbatis Schyrensis pro </w:t>
      </w:r>
      <w:r w:rsidRPr="00164734">
        <w:rPr>
          <w:spacing w:val="-4"/>
        </w:rPr>
        <w:t>dictis novitiis nostrae c</w:t>
      </w:r>
      <w:r w:rsidR="003713B6" w:rsidRPr="00164734">
        <w:rPr>
          <w:spacing w:val="-4"/>
        </w:rPr>
        <w:t>ongregationis. Item octiduana e</w:t>
      </w:r>
      <w:r w:rsidRPr="00164734">
        <w:rPr>
          <w:spacing w:val="-4"/>
        </w:rPr>
        <w:t xml:space="preserve">xercitia spiritualia. Nota bene: </w:t>
      </w:r>
      <w:r w:rsidRPr="00164734">
        <w:t>nondum impressa</w:t>
      </w:r>
      <w:r w:rsidR="001A7C83" w:rsidRPr="00164734">
        <w:rPr>
          <w:rStyle w:val="Funotenzeichen"/>
        </w:rPr>
        <w:footnoteReference w:customMarkFollows="1" w:id="71"/>
        <w:t>e</w:t>
      </w:r>
      <w:r w:rsidRPr="00164734">
        <w:t xml:space="preserve">. </w:t>
      </w:r>
      <w:r w:rsidRPr="00164734">
        <w:rPr>
          <w:i/>
          <w:spacing w:val="16"/>
        </w:rPr>
        <w:t>&lt;</w:t>
      </w:r>
      <w:r w:rsidRPr="00164734">
        <w:rPr>
          <w:i/>
        </w:rPr>
        <w:t>8&gt;</w:t>
      </w:r>
      <w:r w:rsidRPr="00164734">
        <w:t xml:space="preserve"> Octavo: Reverendus pater</w:t>
      </w:r>
      <w:r w:rsidRPr="00164734">
        <w:rPr>
          <w:spacing w:val="30"/>
        </w:rPr>
        <w:t xml:space="preserve"> Lampertus Grienmeld </w:t>
      </w:r>
      <w:r w:rsidRPr="00164734">
        <w:t>bibliothecarius noster typis dedit</w:t>
      </w:r>
      <w:r w:rsidRPr="00164734">
        <w:rPr>
          <w:spacing w:val="32"/>
        </w:rPr>
        <w:t xml:space="preserve"> Annum columbinum </w:t>
      </w:r>
      <w:r w:rsidRPr="00164734">
        <w:t xml:space="preserve">historico-moralem </w:t>
      </w:r>
      <w:r w:rsidRPr="00164734">
        <w:rPr>
          <w:spacing w:val="-3"/>
        </w:rPr>
        <w:t xml:space="preserve">de beneficiis Spiritus Sancti collatis in sanctos totius anni. Augustae 1708 in quarto. </w:t>
      </w:r>
      <w:r w:rsidRPr="00164734">
        <w:rPr>
          <w:spacing w:val="1"/>
        </w:rPr>
        <w:t xml:space="preserve">Idiomate Germanico. Idem proxime imprimi curabit tractatum historicum, cui </w:t>
      </w:r>
      <w:r w:rsidRPr="00164734">
        <w:t>titulus:</w:t>
      </w:r>
      <w:r w:rsidRPr="00164734">
        <w:rPr>
          <w:spacing w:val="30"/>
        </w:rPr>
        <w:t xml:space="preserve"> Reflexio </w:t>
      </w:r>
      <w:r w:rsidRPr="00164734">
        <w:rPr>
          <w:spacing w:val="-1"/>
        </w:rPr>
        <w:t xml:space="preserve">gratiarum et miraculorum </w:t>
      </w:r>
      <w:r w:rsidRPr="00164734">
        <w:rPr>
          <w:spacing w:val="-1"/>
        </w:rPr>
        <w:lastRenderedPageBreak/>
        <w:t>Veteris Testamenti relucentium in Novo ex sancto patre Benedicto suorumque per duodecim saecula sanctorum fili</w:t>
      </w:r>
      <w:r w:rsidR="00010C8A" w:rsidRPr="00164734">
        <w:rPr>
          <w:spacing w:val="-1"/>
        </w:rPr>
        <w:softHyphen/>
      </w:r>
      <w:r w:rsidRPr="00164734">
        <w:rPr>
          <w:spacing w:val="-1"/>
        </w:rPr>
        <w:t>orum. Atque his me paternitati suae commendo laboribus suis successus properos</w:t>
      </w:r>
      <w:r w:rsidRPr="00164734">
        <w:t xml:space="preserve"> augurans</w:t>
      </w:r>
    </w:p>
    <w:p w:rsidR="00507A5F" w:rsidRPr="00164734" w:rsidRDefault="00507A5F" w:rsidP="00507A5F">
      <w:pPr>
        <w:pStyle w:val="EditionEditionstext"/>
      </w:pPr>
      <w:r w:rsidRPr="00164734">
        <w:t>Pater Thomas Eixl pro tempore prior Montis Sancti.</w:t>
      </w:r>
    </w:p>
    <w:p w:rsidR="00507A5F" w:rsidRPr="00164734" w:rsidRDefault="00507A5F" w:rsidP="00704C3D">
      <w:pPr>
        <w:pStyle w:val="EditionKommentar"/>
      </w:pPr>
      <w:r w:rsidRPr="00164734">
        <w:rPr>
          <w:i w:val="0"/>
          <w:spacing w:val="30"/>
        </w:rPr>
        <w:t>&lt;1&gt; Matthaeus Weiss:</w:t>
      </w:r>
      <w:r w:rsidRPr="00164734">
        <w:rPr>
          <w:i w:val="0"/>
          <w:iCs/>
          <w:spacing w:val="30"/>
        </w:rPr>
        <w:t xml:space="preserve"> </w:t>
      </w:r>
      <w:r w:rsidRPr="00164734">
        <w:rPr>
          <w:spacing w:val="-2"/>
        </w:rPr>
        <w:t xml:space="preserve">Mittermüller, Hauptvertreter 122–124, und </w:t>
      </w:r>
      <w:r w:rsidR="00CE1772" w:rsidRPr="00164734">
        <w:rPr>
          <w:spacing w:val="-2"/>
        </w:rPr>
        <w:t xml:space="preserve">mit </w:t>
      </w:r>
      <w:r w:rsidRPr="00164734">
        <w:rPr>
          <w:spacing w:val="-2"/>
        </w:rPr>
        <w:t>ihm</w:t>
      </w:r>
      <w:r w:rsidRPr="00164734">
        <w:t xml:space="preserve"> </w:t>
      </w:r>
      <w:r w:rsidRPr="00164734">
        <w:rPr>
          <w:spacing w:val="-2"/>
        </w:rPr>
        <w:t xml:space="preserve">Bauer, Thomistische Metaphysik 18, sehen in </w:t>
      </w:r>
      <w:r w:rsidR="00CE1772" w:rsidRPr="00164734">
        <w:rPr>
          <w:spacing w:val="-2"/>
        </w:rPr>
        <w:t>Weiß</w:t>
      </w:r>
      <w:r w:rsidRPr="00164734">
        <w:rPr>
          <w:spacing w:val="-2"/>
        </w:rPr>
        <w:t xml:space="preserve"> und Karl Jacob die Begründer der</w:t>
      </w:r>
      <w:r w:rsidRPr="00164734">
        <w:t xml:space="preserve"> </w:t>
      </w:r>
      <w:r w:rsidRPr="00164734">
        <w:rPr>
          <w:spacing w:val="-1"/>
        </w:rPr>
        <w:t>Salzburger thomistischen Schule. Vgl. Bauer, Thomistische Metaphysik 43–56, 742f.,</w:t>
      </w:r>
      <w:r w:rsidRPr="00164734">
        <w:t xml:space="preserve"> </w:t>
      </w:r>
      <w:r w:rsidRPr="00164734">
        <w:rPr>
          <w:spacing w:val="-3"/>
        </w:rPr>
        <w:t>793 und passim; Kolb, Präsidium 121, 128f., 142; Lechner, Benediktiner 140; Sattler,</w:t>
      </w:r>
      <w:r w:rsidRPr="00164734">
        <w:t xml:space="preserve"> </w:t>
      </w:r>
      <w:r w:rsidRPr="00164734">
        <w:rPr>
          <w:spacing w:val="-4"/>
        </w:rPr>
        <w:t>Andechs 389–394, 825; Sattler, Collectaneen-Blätter 62–67</w:t>
      </w:r>
      <w:r w:rsidRPr="00164734">
        <w:t>.</w:t>
      </w:r>
      <w:r w:rsidRPr="00164734">
        <w:rPr>
          <w:i w:val="0"/>
          <w:iCs/>
          <w:spacing w:val="30"/>
        </w:rPr>
        <w:t xml:space="preserve"> Thomae Weiss: </w:t>
      </w:r>
      <w:r w:rsidR="0029656A" w:rsidRPr="00164734">
        <w:rPr>
          <w:spacing w:val="-3"/>
        </w:rPr>
        <w:t xml:space="preserve">Er </w:t>
      </w:r>
      <w:r w:rsidR="0029656A" w:rsidRPr="00164734">
        <w:t>war Mönch</w:t>
      </w:r>
      <w:r w:rsidRPr="00164734">
        <w:t xml:space="preserve"> von Neresheim und wie sein Bruder Professor </w:t>
      </w:r>
      <w:r w:rsidR="0029656A" w:rsidRPr="00164734">
        <w:t>zu</w:t>
      </w:r>
      <w:r w:rsidRPr="00164734">
        <w:t xml:space="preserve"> Salzburg. </w:t>
      </w:r>
      <w:r w:rsidR="0029656A" w:rsidRPr="00164734">
        <w:t xml:space="preserve">Zur Zeit des </w:t>
      </w:r>
      <w:r w:rsidR="0029656A" w:rsidRPr="00164734">
        <w:rPr>
          <w:spacing w:val="-1"/>
        </w:rPr>
        <w:t xml:space="preserve">Dreißigjährigen Krieges </w:t>
      </w:r>
      <w:r w:rsidRPr="00164734">
        <w:rPr>
          <w:spacing w:val="-1"/>
        </w:rPr>
        <w:t xml:space="preserve">verbrachte </w:t>
      </w:r>
      <w:r w:rsidR="0029656A" w:rsidRPr="00164734">
        <w:rPr>
          <w:spacing w:val="-1"/>
        </w:rPr>
        <w:t xml:space="preserve">er </w:t>
      </w:r>
      <w:r w:rsidR="00D92065" w:rsidRPr="00164734">
        <w:rPr>
          <w:spacing w:val="-1"/>
        </w:rPr>
        <w:t>mehrer</w:t>
      </w:r>
      <w:r w:rsidRPr="00164734">
        <w:rPr>
          <w:spacing w:val="-1"/>
        </w:rPr>
        <w:t xml:space="preserve">e Jahre in Mariazell und starb 1651 </w:t>
      </w:r>
      <w:r w:rsidR="0029656A" w:rsidRPr="00164734">
        <w:rPr>
          <w:spacing w:val="-1"/>
        </w:rPr>
        <w:t>im</w:t>
      </w:r>
      <w:r w:rsidR="0029656A" w:rsidRPr="00164734">
        <w:rPr>
          <w:spacing w:val="-4"/>
        </w:rPr>
        <w:t xml:space="preserve"> </w:t>
      </w:r>
      <w:r w:rsidR="0029656A" w:rsidRPr="00164734">
        <w:rPr>
          <w:spacing w:val="-3"/>
        </w:rPr>
        <w:t>Kloster</w:t>
      </w:r>
      <w:r w:rsidRPr="00164734">
        <w:rPr>
          <w:spacing w:val="-3"/>
        </w:rPr>
        <w:t xml:space="preserve"> Lilienfeld: Kolb, Präsidium 143, 148; Lindner, Album Neresheimense 13 166;</w:t>
      </w:r>
      <w:r w:rsidRPr="00164734">
        <w:rPr>
          <w:spacing w:val="1"/>
        </w:rPr>
        <w:t xml:space="preserve"> </w:t>
      </w:r>
      <w:r w:rsidRPr="00164734">
        <w:rPr>
          <w:spacing w:val="-1"/>
        </w:rPr>
        <w:t xml:space="preserve">Mühlböck, Pflege der Geschichte 96; </w:t>
      </w:r>
      <w:r w:rsidR="00D92065" w:rsidRPr="00164734">
        <w:rPr>
          <w:spacing w:val="-1"/>
        </w:rPr>
        <w:t xml:space="preserve">Redlich, Neresheim 143f.; </w:t>
      </w:r>
      <w:r w:rsidRPr="00164734">
        <w:rPr>
          <w:spacing w:val="-1"/>
        </w:rPr>
        <w:t>Sattler, Collectaneen-</w:t>
      </w:r>
      <w:r w:rsidRPr="00164734">
        <w:rPr>
          <w:spacing w:val="1"/>
        </w:rPr>
        <w:t>Blätter 163f.</w:t>
      </w:r>
      <w:r w:rsidR="00010C8A" w:rsidRPr="00164734">
        <w:rPr>
          <w:i w:val="0"/>
          <w:iCs/>
          <w:spacing w:val="30"/>
        </w:rPr>
        <w:t xml:space="preserve"> </w:t>
      </w:r>
      <w:r w:rsidR="007B0F9A" w:rsidRPr="00164734">
        <w:rPr>
          <w:i w:val="0"/>
          <w:iCs/>
          <w:spacing w:val="30"/>
        </w:rPr>
        <w:t xml:space="preserve">Vide </w:t>
      </w:r>
      <w:r w:rsidR="00010C8A" w:rsidRPr="00164734">
        <w:rPr>
          <w:i w:val="0"/>
          <w:iCs/>
          <w:spacing w:val="30"/>
        </w:rPr>
        <w:t xml:space="preserve">Historiam Salisburgensem: </w:t>
      </w:r>
      <w:r w:rsidR="00010C8A" w:rsidRPr="00164734">
        <w:rPr>
          <w:spacing w:val="1"/>
        </w:rPr>
        <w:t xml:space="preserve">Die Seitenangaben </w:t>
      </w:r>
      <w:r w:rsidR="007B0F9A" w:rsidRPr="00164734">
        <w:rPr>
          <w:spacing w:val="1"/>
        </w:rPr>
        <w:t>710</w:t>
      </w:r>
      <w:r w:rsidR="007B0F9A" w:rsidRPr="00164734">
        <w:rPr>
          <w:spacing w:val="-4"/>
        </w:rPr>
        <w:t xml:space="preserve"> </w:t>
      </w:r>
      <w:r w:rsidR="007B0F9A" w:rsidRPr="00164734">
        <w:rPr>
          <w:spacing w:val="-2"/>
        </w:rPr>
        <w:t>und 712 entsprechen der Erstausgabe, ebenso die Seitenangabe 711 in der Anmerkung</w:t>
      </w:r>
      <w:r w:rsidR="007B0F9A" w:rsidRPr="00164734">
        <w:rPr>
          <w:spacing w:val="-4"/>
        </w:rPr>
        <w:t xml:space="preserve"> </w:t>
      </w:r>
      <w:r w:rsidR="007B0F9A" w:rsidRPr="00164734">
        <w:rPr>
          <w:spacing w:val="-2"/>
        </w:rPr>
        <w:t>BPs zu</w:t>
      </w:r>
      <w:r w:rsidR="00010C8A" w:rsidRPr="00164734">
        <w:rPr>
          <w:spacing w:val="-2"/>
        </w:rPr>
        <w:t xml:space="preserve"> &lt;2&gt;</w:t>
      </w:r>
      <w:r w:rsidR="007B0F9A" w:rsidRPr="00164734">
        <w:rPr>
          <w:spacing w:val="-2"/>
        </w:rPr>
        <w:t>.</w:t>
      </w:r>
      <w:r w:rsidRPr="00164734">
        <w:rPr>
          <w:i w:val="0"/>
          <w:iCs/>
          <w:spacing w:val="30"/>
        </w:rPr>
        <w:t xml:space="preserve"> </w:t>
      </w:r>
      <w:r w:rsidRPr="00164734">
        <w:rPr>
          <w:i w:val="0"/>
          <w:iCs/>
          <w:spacing w:val="26"/>
        </w:rPr>
        <w:t>Introductionem ad logicam</w:t>
      </w:r>
      <w:r w:rsidRPr="00164734">
        <w:rPr>
          <w:i w:val="0"/>
          <w:iCs/>
          <w:spacing w:val="30"/>
        </w:rPr>
        <w:t xml:space="preserve">: </w:t>
      </w:r>
      <w:r w:rsidRPr="00164734">
        <w:rPr>
          <w:spacing w:val="-4"/>
        </w:rPr>
        <w:t>Das Werk erschien erstmals 1629</w:t>
      </w:r>
      <w:r w:rsidRPr="00164734">
        <w:rPr>
          <w:spacing w:val="-2"/>
        </w:rPr>
        <w:t xml:space="preserve"> </w:t>
      </w:r>
      <w:r w:rsidRPr="00164734">
        <w:t xml:space="preserve">zu Salzburg und wurde </w:t>
      </w:r>
      <w:r w:rsidR="00F36304" w:rsidRPr="00164734">
        <w:t>eben</w:t>
      </w:r>
      <w:r w:rsidRPr="00164734">
        <w:t>dort 1635 und 1648 wieder aufgelegt.</w:t>
      </w:r>
      <w:r w:rsidRPr="00164734">
        <w:rPr>
          <w:i w:val="0"/>
          <w:iCs/>
          <w:spacing w:val="30"/>
        </w:rPr>
        <w:t xml:space="preserve"> ab osoribus ordinis impugnata: </w:t>
      </w:r>
      <w:r w:rsidRPr="00164734">
        <w:rPr>
          <w:spacing w:val="-2"/>
        </w:rPr>
        <w:t xml:space="preserve">Gegen die Salzburger Universitätsgründung gab es </w:t>
      </w:r>
      <w:r w:rsidR="00F36304" w:rsidRPr="00164734">
        <w:rPr>
          <w:spacing w:val="-2"/>
        </w:rPr>
        <w:t>einig</w:t>
      </w:r>
      <w:r w:rsidRPr="00164734">
        <w:rPr>
          <w:spacing w:val="-2"/>
        </w:rPr>
        <w:t>e</w:t>
      </w:r>
      <w:r w:rsidR="00F36304" w:rsidRPr="00164734">
        <w:rPr>
          <w:spacing w:val="-2"/>
        </w:rPr>
        <w:t>n</w:t>
      </w:r>
      <w:r w:rsidRPr="00164734">
        <w:rPr>
          <w:spacing w:val="-2"/>
        </w:rPr>
        <w:t xml:space="preserve"> </w:t>
      </w:r>
      <w:r w:rsidRPr="00164734">
        <w:rPr>
          <w:spacing w:val="-3"/>
        </w:rPr>
        <w:t>Widerst</w:t>
      </w:r>
      <w:r w:rsidR="00F36304" w:rsidRPr="00164734">
        <w:rPr>
          <w:spacing w:val="-3"/>
        </w:rPr>
        <w:t>and</w:t>
      </w:r>
      <w:r w:rsidRPr="00164734">
        <w:rPr>
          <w:spacing w:val="-3"/>
        </w:rPr>
        <w:t xml:space="preserve"> </w:t>
      </w:r>
      <w:r w:rsidR="00F36304" w:rsidRPr="00164734">
        <w:rPr>
          <w:spacing w:val="-3"/>
        </w:rPr>
        <w:t>von</w:t>
      </w:r>
      <w:r w:rsidRPr="00164734">
        <w:rPr>
          <w:spacing w:val="-3"/>
        </w:rPr>
        <w:t xml:space="preserve"> andere</w:t>
      </w:r>
      <w:r w:rsidR="00F36304" w:rsidRPr="00164734">
        <w:rPr>
          <w:spacing w:val="-3"/>
        </w:rPr>
        <w:t>n</w:t>
      </w:r>
      <w:r w:rsidRPr="00164734">
        <w:rPr>
          <w:spacing w:val="-3"/>
        </w:rPr>
        <w:t xml:space="preserve"> Orden, besonder</w:t>
      </w:r>
      <w:r w:rsidR="00F36304" w:rsidRPr="00164734">
        <w:rPr>
          <w:spacing w:val="-3"/>
        </w:rPr>
        <w:t>s</w:t>
      </w:r>
      <w:r w:rsidRPr="00164734">
        <w:rPr>
          <w:spacing w:val="-3"/>
        </w:rPr>
        <w:t xml:space="preserve"> de</w:t>
      </w:r>
      <w:r w:rsidR="00F36304" w:rsidRPr="00164734">
        <w:rPr>
          <w:spacing w:val="-3"/>
        </w:rPr>
        <w:t>n</w:t>
      </w:r>
      <w:r w:rsidRPr="00164734">
        <w:rPr>
          <w:spacing w:val="-3"/>
        </w:rPr>
        <w:t xml:space="preserve"> Jesuiten, aber auch innerbenediktinische</w:t>
      </w:r>
      <w:r w:rsidRPr="00164734">
        <w:t xml:space="preserve"> </w:t>
      </w:r>
      <w:r w:rsidRPr="00164734">
        <w:rPr>
          <w:spacing w:val="-2"/>
        </w:rPr>
        <w:t>Intrigen: Bauer, Thomistische Metaphysik 744–746; Hermann, Werk 9, 11f.; Putzer,</w:t>
      </w:r>
      <w:r w:rsidRPr="00164734">
        <w:t xml:space="preserve"> </w:t>
      </w:r>
      <w:r w:rsidRPr="00164734">
        <w:rPr>
          <w:spacing w:val="-2"/>
        </w:rPr>
        <w:t>Aspekte 122; Sattler, Collectaneen-Blätter 19f.; Spahr, Weingarten und Salzburg 110.</w:t>
      </w:r>
      <w:r w:rsidRPr="00164734">
        <w:t xml:space="preserve"> </w:t>
      </w:r>
      <w:r w:rsidRPr="00164734">
        <w:rPr>
          <w:spacing w:val="-1"/>
        </w:rPr>
        <w:t>Weiß selbst nimmt nur indirekten Bezug auf jene, die die Lehrtätigkeit von Mönchen</w:t>
      </w:r>
      <w:r w:rsidRPr="00164734">
        <w:t xml:space="preserve"> </w:t>
      </w:r>
      <w:r w:rsidRPr="00164734">
        <w:rPr>
          <w:spacing w:val="-1"/>
        </w:rPr>
        <w:t>missbilligen und diese „mortuos mundo ad monasteria tanquam funus quoddam able</w:t>
      </w:r>
      <w:r w:rsidR="001A7C83" w:rsidRPr="00164734">
        <w:rPr>
          <w:spacing w:val="-1"/>
        </w:rPr>
        <w:softHyphen/>
      </w:r>
      <w:r w:rsidRPr="00164734">
        <w:rPr>
          <w:spacing w:val="-3"/>
        </w:rPr>
        <w:t>gandos dicerent“ (Weiß, Lyceum 13).</w:t>
      </w:r>
      <w:r w:rsidRPr="00164734">
        <w:rPr>
          <w:i w:val="0"/>
          <w:iCs/>
          <w:spacing w:val="30"/>
        </w:rPr>
        <w:t xml:space="preserve"> &lt;2&gt; Carolus Jacob: </w:t>
      </w:r>
      <w:r w:rsidRPr="00164734">
        <w:rPr>
          <w:spacing w:val="-3"/>
        </w:rPr>
        <w:t>Bauer, Thomistische</w:t>
      </w:r>
      <w:r w:rsidRPr="00164734">
        <w:t xml:space="preserve"> </w:t>
      </w:r>
      <w:r w:rsidRPr="00164734">
        <w:rPr>
          <w:spacing w:val="-1"/>
        </w:rPr>
        <w:t>Metaphysik 18, 501, 737, 742, 775f.; Kolb, Präsidium 121, 123, 128f., 142; Kraft,</w:t>
      </w:r>
      <w:r w:rsidRPr="00164734">
        <w:t xml:space="preserve"> Andechser Studien 1 187; Lechner, Benediktiner 140; Mittermüller, Hauptvertreter </w:t>
      </w:r>
      <w:r w:rsidRPr="00164734">
        <w:rPr>
          <w:spacing w:val="-2"/>
        </w:rPr>
        <w:t>125f.; Sattler, Andechs 356, 359, 366, 395f., 825; Sattler, Collectaneen-Blätter 160–162</w:t>
      </w:r>
      <w:r w:rsidRPr="00164734">
        <w:t>.</w:t>
      </w:r>
      <w:r w:rsidRPr="00164734">
        <w:rPr>
          <w:i w:val="0"/>
          <w:spacing w:val="30"/>
        </w:rPr>
        <w:t xml:space="preserve"> </w:t>
      </w:r>
      <w:r w:rsidRPr="00164734">
        <w:rPr>
          <w:i w:val="0"/>
          <w:spacing w:val="28"/>
        </w:rPr>
        <w:t>Commentarium in Summam sancti Thomae:</w:t>
      </w:r>
      <w:r w:rsidRPr="00164734">
        <w:rPr>
          <w:i w:val="0"/>
          <w:iCs/>
          <w:spacing w:val="30"/>
        </w:rPr>
        <w:t xml:space="preserve"> </w:t>
      </w:r>
      <w:r w:rsidR="00DB2780" w:rsidRPr="00164734">
        <w:rPr>
          <w:spacing w:val="-4"/>
        </w:rPr>
        <w:t>Eine Schrift u</w:t>
      </w:r>
      <w:r w:rsidRPr="00164734">
        <w:rPr>
          <w:spacing w:val="-4"/>
        </w:rPr>
        <w:t xml:space="preserve">nter </w:t>
      </w:r>
      <w:r w:rsidRPr="00164734">
        <w:rPr>
          <w:spacing w:val="-2"/>
        </w:rPr>
        <w:t xml:space="preserve">diesem Titel </w:t>
      </w:r>
      <w:r w:rsidR="00DB2780" w:rsidRPr="00164734">
        <w:rPr>
          <w:spacing w:val="-2"/>
        </w:rPr>
        <w:t xml:space="preserve">ist </w:t>
      </w:r>
      <w:r w:rsidRPr="00164734">
        <w:rPr>
          <w:spacing w:val="-2"/>
        </w:rPr>
        <w:t>nicht bekannt. Fast alle gedruckten Werke Jacobs standen allerdings in</w:t>
      </w:r>
      <w:r w:rsidRPr="00164734">
        <w:t xml:space="preserve"> engster Beziehung zu den Schriften des Aquinaten. Darunter befand</w:t>
      </w:r>
      <w:r w:rsidR="00DB2780" w:rsidRPr="00164734">
        <w:t>en</w:t>
      </w:r>
      <w:r w:rsidRPr="00164734">
        <w:t xml:space="preserve"> sich u. a. </w:t>
      </w:r>
      <w:r w:rsidR="00DB2780" w:rsidRPr="00164734">
        <w:t xml:space="preserve">die </w:t>
      </w:r>
      <w:r w:rsidRPr="00164734">
        <w:rPr>
          <w:spacing w:val="-2"/>
        </w:rPr>
        <w:t xml:space="preserve">„Theoremata ex universa Doctoris angelici Summa“ (Salzburg 1630), </w:t>
      </w:r>
      <w:r w:rsidR="00EA661F" w:rsidRPr="00164734">
        <w:rPr>
          <w:spacing w:val="-2"/>
        </w:rPr>
        <w:t>wor</w:t>
      </w:r>
      <w:r w:rsidR="00DB2780" w:rsidRPr="00164734">
        <w:rPr>
          <w:spacing w:val="-2"/>
        </w:rPr>
        <w:t xml:space="preserve">in </w:t>
      </w:r>
      <w:r w:rsidRPr="00164734">
        <w:rPr>
          <w:spacing w:val="-2"/>
        </w:rPr>
        <w:t xml:space="preserve">Jacob die </w:t>
      </w:r>
      <w:r w:rsidR="00EA661F" w:rsidRPr="00164734">
        <w:t>„</w:t>
      </w:r>
      <w:r w:rsidRPr="00164734">
        <w:t xml:space="preserve">Hauptgedanken der Summa theologica des hl. Thomas bündig und einfach“ darlegt </w:t>
      </w:r>
      <w:r w:rsidRPr="00164734">
        <w:rPr>
          <w:spacing w:val="-2"/>
        </w:rPr>
        <w:t>(Mittermüller, Hauptvertreter 125).</w:t>
      </w:r>
      <w:r w:rsidRPr="00164734">
        <w:rPr>
          <w:i w:val="0"/>
          <w:spacing w:val="30"/>
        </w:rPr>
        <w:t xml:space="preserve"> &lt;3&gt; Maurus Rambeck: </w:t>
      </w:r>
      <w:r w:rsidRPr="00164734">
        <w:rPr>
          <w:spacing w:val="-2"/>
        </w:rPr>
        <w:t xml:space="preserve">Sattler, Andechs </w:t>
      </w:r>
      <w:r w:rsidRPr="008328FE">
        <w:rPr>
          <w:spacing w:val="1"/>
        </w:rPr>
        <w:t>506–532.</w:t>
      </w:r>
      <w:r w:rsidR="008328FE" w:rsidRPr="008328FE">
        <w:rPr>
          <w:i w:val="0"/>
          <w:spacing w:val="35"/>
        </w:rPr>
        <w:t xml:space="preserve"> &lt;4&gt; Nicolaus Christe</w:t>
      </w:r>
      <w:r w:rsidRPr="008328FE">
        <w:rPr>
          <w:i w:val="0"/>
          <w:spacing w:val="35"/>
        </w:rPr>
        <w:t>lius:</w:t>
      </w:r>
      <w:r w:rsidRPr="00164734">
        <w:rPr>
          <w:i w:val="0"/>
          <w:spacing w:val="30"/>
        </w:rPr>
        <w:t xml:space="preserve"> </w:t>
      </w:r>
      <w:r w:rsidRPr="008328FE">
        <w:rPr>
          <w:spacing w:val="1"/>
        </w:rPr>
        <w:t>Sattler, Andechs 361, 374f., 825;</w:t>
      </w:r>
      <w:r w:rsidRPr="00164734">
        <w:t xml:space="preserve"> </w:t>
      </w:r>
      <w:r w:rsidRPr="00164734">
        <w:rPr>
          <w:spacing w:val="-2"/>
        </w:rPr>
        <w:t>leider ohne Näheres zu seinem literarischen Schaffen. Das genannte Werk scheint nicht</w:t>
      </w:r>
      <w:r w:rsidRPr="00164734">
        <w:t xml:space="preserve"> </w:t>
      </w:r>
      <w:r w:rsidRPr="00164734">
        <w:rPr>
          <w:szCs w:val="22"/>
        </w:rPr>
        <w:t xml:space="preserve">erhalten zu sein. Überliefert </w:t>
      </w:r>
      <w:r w:rsidR="00475EDB" w:rsidRPr="00164734">
        <w:rPr>
          <w:szCs w:val="22"/>
        </w:rPr>
        <w:t>sind hingegen philosophische („Theses philosophicae de</w:t>
      </w:r>
      <w:r w:rsidR="00475EDB" w:rsidRPr="00164734">
        <w:rPr>
          <w:spacing w:val="-1"/>
        </w:rPr>
        <w:t xml:space="preserve"> </w:t>
      </w:r>
      <w:r w:rsidR="00475EDB" w:rsidRPr="00164734">
        <w:rPr>
          <w:spacing w:val="-1"/>
          <w:szCs w:val="22"/>
        </w:rPr>
        <w:t>mixto perfecto“, Dillingen 1609) sowie theologische Thesen</w:t>
      </w:r>
      <w:r w:rsidRPr="00164734">
        <w:rPr>
          <w:spacing w:val="-1"/>
          <w:szCs w:val="22"/>
        </w:rPr>
        <w:t xml:space="preserve"> </w:t>
      </w:r>
      <w:r w:rsidR="00475EDB" w:rsidRPr="00164734">
        <w:rPr>
          <w:spacing w:val="-1"/>
          <w:szCs w:val="22"/>
        </w:rPr>
        <w:t>(</w:t>
      </w:r>
      <w:r w:rsidRPr="00164734">
        <w:rPr>
          <w:spacing w:val="-1"/>
          <w:szCs w:val="22"/>
        </w:rPr>
        <w:t>„Disputatio theologica de</w:t>
      </w:r>
      <w:r w:rsidRPr="00164734">
        <w:rPr>
          <w:spacing w:val="-2"/>
        </w:rPr>
        <w:t xml:space="preserve"> </w:t>
      </w:r>
      <w:r w:rsidRPr="00164734">
        <w:rPr>
          <w:spacing w:val="-4"/>
          <w:szCs w:val="22"/>
        </w:rPr>
        <w:t>actibus humanis“</w:t>
      </w:r>
      <w:r w:rsidR="00475EDB" w:rsidRPr="00164734">
        <w:rPr>
          <w:spacing w:val="-4"/>
          <w:szCs w:val="22"/>
        </w:rPr>
        <w:t>, Dillingen 1612; ein Exemplar in</w:t>
      </w:r>
      <w:r w:rsidRPr="00164734">
        <w:rPr>
          <w:spacing w:val="-4"/>
          <w:szCs w:val="22"/>
        </w:rPr>
        <w:t xml:space="preserve"> </w:t>
      </w:r>
      <w:r w:rsidR="00C85801" w:rsidRPr="00164734">
        <w:rPr>
          <w:spacing w:val="-4"/>
          <w:szCs w:val="22"/>
        </w:rPr>
        <w:t xml:space="preserve">BStB </w:t>
      </w:r>
      <w:r w:rsidR="00C85801" w:rsidRPr="00164734">
        <w:rPr>
          <w:spacing w:val="-4"/>
          <w:szCs w:val="22"/>
        </w:rPr>
        <w:lastRenderedPageBreak/>
        <w:t xml:space="preserve">München, </w:t>
      </w:r>
      <w:r w:rsidRPr="00164734">
        <w:rPr>
          <w:spacing w:val="-4"/>
          <w:szCs w:val="22"/>
        </w:rPr>
        <w:t xml:space="preserve">clm 28580, 329r–340r; </w:t>
      </w:r>
      <w:r w:rsidR="00C85801" w:rsidRPr="00164734">
        <w:rPr>
          <w:spacing w:val="-4"/>
          <w:szCs w:val="22"/>
        </w:rPr>
        <w:t xml:space="preserve">vgl. </w:t>
      </w:r>
      <w:r w:rsidRPr="00164734">
        <w:rPr>
          <w:spacing w:val="-4"/>
          <w:szCs w:val="22"/>
        </w:rPr>
        <w:t xml:space="preserve">Kudorfer, Catalogus </w:t>
      </w:r>
      <w:r w:rsidR="00C85801" w:rsidRPr="00164734">
        <w:rPr>
          <w:spacing w:val="-4"/>
          <w:szCs w:val="22"/>
        </w:rPr>
        <w:t>4</w:t>
      </w:r>
      <w:r w:rsidRPr="00164734">
        <w:rPr>
          <w:spacing w:val="-4"/>
          <w:szCs w:val="22"/>
        </w:rPr>
        <w:t xml:space="preserve">/9 192). Die von Kraft, Andechser Studien 1 94, </w:t>
      </w:r>
      <w:r w:rsidR="00475EDB" w:rsidRPr="00164734">
        <w:rPr>
          <w:spacing w:val="-4"/>
          <w:szCs w:val="22"/>
        </w:rPr>
        <w:t>zitier</w:t>
      </w:r>
      <w:r w:rsidR="00475EDB" w:rsidRPr="00164734">
        <w:rPr>
          <w:spacing w:val="-4"/>
          <w:szCs w:val="22"/>
        </w:rPr>
        <w:softHyphen/>
      </w:r>
      <w:r w:rsidRPr="00164734">
        <w:rPr>
          <w:spacing w:val="-4"/>
          <w:szCs w:val="22"/>
        </w:rPr>
        <w:t>ten Urkunden erweisen ihn als Prior in den Jahren 1626 und 1629.</w:t>
      </w:r>
      <w:r w:rsidRPr="00164734">
        <w:rPr>
          <w:i w:val="0"/>
          <w:spacing w:val="30"/>
        </w:rPr>
        <w:t xml:space="preserve"> &lt;5&gt; Placidus Menich: </w:t>
      </w:r>
      <w:r w:rsidRPr="00164734">
        <w:rPr>
          <w:spacing w:val="-2"/>
        </w:rPr>
        <w:t xml:space="preserve">Zu ihm bietet Sattler, Andechs 825, nur die Profess- und Todesdaten. Die </w:t>
      </w:r>
      <w:r w:rsidRPr="00164734">
        <w:t xml:space="preserve">genannte Schrift </w:t>
      </w:r>
      <w:r w:rsidR="005D7EA2" w:rsidRPr="00164734">
        <w:t>scheint</w:t>
      </w:r>
      <w:r w:rsidRPr="00164734">
        <w:t xml:space="preserve"> verloren</w:t>
      </w:r>
      <w:r w:rsidR="005D7EA2" w:rsidRPr="00164734">
        <w:t xml:space="preserve"> zu</w:t>
      </w:r>
      <w:r w:rsidRPr="00164734">
        <w:t xml:space="preserve"> sein.</w:t>
      </w:r>
      <w:r w:rsidRPr="00164734">
        <w:rPr>
          <w:i w:val="0"/>
          <w:spacing w:val="30"/>
        </w:rPr>
        <w:t xml:space="preserve"> &lt;6&gt; Udalricus Staudigl: </w:t>
      </w:r>
      <w:r w:rsidRPr="00164734">
        <w:t xml:space="preserve">Zu ihm </w:t>
      </w:r>
      <w:r w:rsidRPr="00164734">
        <w:rPr>
          <w:spacing w:val="-3"/>
        </w:rPr>
        <w:t>erschöpfend Kjäer, Staudigl, insb. 5–19 zur Biographie; vgl. Kraft, Andechser Studien 1</w:t>
      </w:r>
      <w:r w:rsidRPr="00164734">
        <w:t xml:space="preserve"> </w:t>
      </w:r>
      <w:r w:rsidRPr="00164734">
        <w:rPr>
          <w:spacing w:val="-4"/>
        </w:rPr>
        <w:t>257f.; Sattler, Andechs 530, 535–537, 542f., 558.</w:t>
      </w:r>
      <w:r w:rsidRPr="00164734">
        <w:rPr>
          <w:i w:val="0"/>
          <w:spacing w:val="26"/>
        </w:rPr>
        <w:t xml:space="preserve"> congregationis</w:t>
      </w:r>
      <w:r w:rsidR="005D7EA2" w:rsidRPr="00164734">
        <w:rPr>
          <w:i w:val="0"/>
          <w:spacing w:val="26"/>
        </w:rPr>
        <w:t xml:space="preserve"> nostrae </w:t>
      </w:r>
      <w:r w:rsidRPr="00164734">
        <w:rPr>
          <w:i w:val="0"/>
          <w:spacing w:val="26"/>
        </w:rPr>
        <w:t xml:space="preserve">... </w:t>
      </w:r>
      <w:r w:rsidRPr="00164734">
        <w:rPr>
          <w:i w:val="0"/>
          <w:spacing w:val="30"/>
        </w:rPr>
        <w:t xml:space="preserve">procurator: </w:t>
      </w:r>
      <w:r w:rsidRPr="00164734">
        <w:rPr>
          <w:spacing w:val="-1"/>
        </w:rPr>
        <w:t>1686–1687 und 1687–1691. Dazu ausführlich Holl, Staudigl; vgl. jedoch zur Berichtigung Kjäer, Staudigl 6, 14–16.</w:t>
      </w:r>
      <w:r w:rsidRPr="00164734">
        <w:rPr>
          <w:i w:val="0"/>
          <w:spacing w:val="30"/>
        </w:rPr>
        <w:t xml:space="preserve"> transtulit ... Mabillonii nostri Tractatum: </w:t>
      </w:r>
      <w:r w:rsidRPr="00164734">
        <w:rPr>
          <w:spacing w:val="-3"/>
        </w:rPr>
        <w:t>Vgl. Kjäer, Staudigl 16–18; Wallnig, Gasthaus und Gelehr</w:t>
      </w:r>
      <w:r w:rsidR="005D7EA2" w:rsidRPr="00164734">
        <w:rPr>
          <w:spacing w:val="-3"/>
        </w:rPr>
        <w:softHyphen/>
      </w:r>
      <w:r w:rsidRPr="00164734">
        <w:rPr>
          <w:spacing w:val="-3"/>
        </w:rPr>
        <w:t>samkeit 159f.</w:t>
      </w:r>
      <w:r w:rsidRPr="00164734">
        <w:rPr>
          <w:i w:val="0"/>
          <w:spacing w:val="30"/>
        </w:rPr>
        <w:t xml:space="preserve"> &lt;7&gt; Aegidius Kibler: </w:t>
      </w:r>
      <w:r w:rsidRPr="00164734">
        <w:rPr>
          <w:spacing w:val="-3"/>
        </w:rPr>
        <w:t xml:space="preserve">Siegmund, Kibler; vgl. Fink, Beiträge 73, </w:t>
      </w:r>
      <w:r w:rsidRPr="00164734">
        <w:rPr>
          <w:spacing w:val="-4"/>
        </w:rPr>
        <w:t>75, 85, 290; Sattler, Andechs 531f., 539f., 613f.</w:t>
      </w:r>
      <w:r w:rsidRPr="00164734">
        <w:rPr>
          <w:i w:val="0"/>
          <w:spacing w:val="26"/>
        </w:rPr>
        <w:t xml:space="preserve"> novitiorum magister:</w:t>
      </w:r>
      <w:r w:rsidRPr="00164734">
        <w:rPr>
          <w:i w:val="0"/>
          <w:spacing w:val="30"/>
        </w:rPr>
        <w:t xml:space="preserve"> </w:t>
      </w:r>
      <w:r w:rsidRPr="00164734">
        <w:rPr>
          <w:spacing w:val="-4"/>
        </w:rPr>
        <w:t>1686–</w:t>
      </w:r>
      <w:r w:rsidRPr="00164734">
        <w:t xml:space="preserve">1688 und 1690–1691: Reichhold, 300 Jahre 667; vgl. Fink, Beiträge 73; Haering, </w:t>
      </w:r>
      <w:r w:rsidRPr="00164734">
        <w:rPr>
          <w:spacing w:val="1"/>
        </w:rPr>
        <w:t>Bayerische Benediktinerkongregation 639f. Zum Kommunnoviziat der Bayerischen</w:t>
      </w:r>
      <w:r w:rsidRPr="00164734">
        <w:t xml:space="preserve"> </w:t>
      </w:r>
      <w:r w:rsidR="00D44E3C" w:rsidRPr="00164734">
        <w:rPr>
          <w:spacing w:val="-1"/>
        </w:rPr>
        <w:t>K</w:t>
      </w:r>
      <w:r w:rsidRPr="00164734">
        <w:rPr>
          <w:spacing w:val="-1"/>
        </w:rPr>
        <w:t xml:space="preserve">ongregation </w:t>
      </w:r>
      <w:r w:rsidR="00D44E3C" w:rsidRPr="00164734">
        <w:rPr>
          <w:spacing w:val="-1"/>
        </w:rPr>
        <w:t xml:space="preserve">vgl. </w:t>
      </w:r>
      <w:r w:rsidRPr="00164734">
        <w:rPr>
          <w:spacing w:val="-1"/>
        </w:rPr>
        <w:t>Fink, Beiträge 71–80; Haering, Rechtsgeschichtliche Untersuchung</w:t>
      </w:r>
      <w:r w:rsidRPr="00164734">
        <w:t xml:space="preserve"> </w:t>
      </w:r>
      <w:r w:rsidRPr="00164734">
        <w:rPr>
          <w:spacing w:val="-2"/>
        </w:rPr>
        <w:t>158–163.</w:t>
      </w:r>
      <w:r w:rsidRPr="00164734">
        <w:rPr>
          <w:i w:val="0"/>
          <w:spacing w:val="28"/>
        </w:rPr>
        <w:t xml:space="preserve"> philosophiae ... professor:</w:t>
      </w:r>
      <w:r w:rsidRPr="00164734">
        <w:rPr>
          <w:i w:val="0"/>
          <w:spacing w:val="30"/>
        </w:rPr>
        <w:t xml:space="preserve"> </w:t>
      </w:r>
      <w:r w:rsidRPr="00164734">
        <w:rPr>
          <w:spacing w:val="-3"/>
        </w:rPr>
        <w:t xml:space="preserve">Kibler </w:t>
      </w:r>
      <w:r w:rsidR="00D44E3C" w:rsidRPr="00164734">
        <w:rPr>
          <w:spacing w:val="-3"/>
        </w:rPr>
        <w:t>lehr</w:t>
      </w:r>
      <w:r w:rsidRPr="00164734">
        <w:rPr>
          <w:spacing w:val="-3"/>
        </w:rPr>
        <w:t xml:space="preserve">te Philosophie 1689–1690 </w:t>
      </w:r>
      <w:r w:rsidRPr="00164734">
        <w:rPr>
          <w:spacing w:val="-2"/>
        </w:rPr>
        <w:t>zu Scheyern, Theologie 1694–1695 und kanonisches Recht 1695–1698 zu Prüfening:</w:t>
      </w:r>
      <w:r w:rsidRPr="00164734">
        <w:t xml:space="preserve"> </w:t>
      </w:r>
      <w:r w:rsidRPr="00164734">
        <w:rPr>
          <w:spacing w:val="-4"/>
        </w:rPr>
        <w:t>Reichhold, 300 Jahre 671f.</w:t>
      </w:r>
      <w:r w:rsidRPr="00164734">
        <w:rPr>
          <w:i w:val="0"/>
          <w:spacing w:val="24"/>
        </w:rPr>
        <w:t xml:space="preserve"> congregationis studio publico: </w:t>
      </w:r>
      <w:r w:rsidRPr="00164734">
        <w:rPr>
          <w:spacing w:val="-4"/>
        </w:rPr>
        <w:t>Zum Kommun</w:t>
      </w:r>
      <w:r w:rsidR="00D44E3C" w:rsidRPr="00164734">
        <w:rPr>
          <w:spacing w:val="-4"/>
        </w:rPr>
        <w:softHyphen/>
      </w:r>
      <w:r w:rsidRPr="00164734">
        <w:rPr>
          <w:spacing w:val="-2"/>
        </w:rPr>
        <w:t xml:space="preserve">studium der Bayerischen </w:t>
      </w:r>
      <w:r w:rsidR="00445BD9" w:rsidRPr="00164734">
        <w:rPr>
          <w:spacing w:val="-2"/>
        </w:rPr>
        <w:t>K</w:t>
      </w:r>
      <w:r w:rsidRPr="00164734">
        <w:rPr>
          <w:spacing w:val="-2"/>
        </w:rPr>
        <w:t>ongregation</w:t>
      </w:r>
      <w:r w:rsidR="00445BD9" w:rsidRPr="00164734">
        <w:rPr>
          <w:spacing w:val="-2"/>
        </w:rPr>
        <w:t xml:space="preserve"> vgl.</w:t>
      </w:r>
      <w:r w:rsidRPr="00164734">
        <w:rPr>
          <w:spacing w:val="-2"/>
        </w:rPr>
        <w:t xml:space="preserve"> Fink, Beiträge 80–93; Haering, Bayerische</w:t>
      </w:r>
      <w:r w:rsidRPr="00164734">
        <w:t xml:space="preserve"> </w:t>
      </w:r>
      <w:r w:rsidRPr="00164734">
        <w:rPr>
          <w:spacing w:val="-3"/>
        </w:rPr>
        <w:t>Benediktinerkongregation 640–642; Haering, Rechtsgeschichtliche Untersuchung 163–</w:t>
      </w:r>
      <w:r w:rsidRPr="00164734">
        <w:t>170; Haering, Studien 124–129.</w:t>
      </w:r>
      <w:r w:rsidRPr="00164734">
        <w:rPr>
          <w:i w:val="0"/>
          <w:spacing w:val="30"/>
        </w:rPr>
        <w:t xml:space="preserve"> Philosophiam supernaturalem: </w:t>
      </w:r>
      <w:r w:rsidRPr="00164734">
        <w:t xml:space="preserve">Unter </w:t>
      </w:r>
      <w:r w:rsidRPr="00164734">
        <w:rPr>
          <w:spacing w:val="-1"/>
        </w:rPr>
        <w:t xml:space="preserve">dem </w:t>
      </w:r>
      <w:r w:rsidR="00445BD9" w:rsidRPr="00164734">
        <w:rPr>
          <w:spacing w:val="-1"/>
        </w:rPr>
        <w:t xml:space="preserve">genannten </w:t>
      </w:r>
      <w:r w:rsidRPr="00164734">
        <w:rPr>
          <w:spacing w:val="-1"/>
        </w:rPr>
        <w:t>Titel nicht nachweisbar; bei der Titelangabe scheint eine Vermengung</w:t>
      </w:r>
      <w:r w:rsidRPr="00164734">
        <w:t xml:space="preserve"> </w:t>
      </w:r>
      <w:r w:rsidRPr="00164734">
        <w:rPr>
          <w:spacing w:val="-1"/>
        </w:rPr>
        <w:t xml:space="preserve">mehrerer Thesendrucke Kiblers vorzuliegen, vgl. </w:t>
      </w:r>
      <w:r w:rsidR="00445BD9" w:rsidRPr="00164734">
        <w:rPr>
          <w:spacing w:val="-1"/>
        </w:rPr>
        <w:t xml:space="preserve">das Register sowie </w:t>
      </w:r>
      <w:r w:rsidRPr="00164734">
        <w:rPr>
          <w:spacing w:val="-1"/>
        </w:rPr>
        <w:t>die Aufzählung in</w:t>
      </w:r>
      <w:r w:rsidRPr="00164734">
        <w:t xml:space="preserve"> </w:t>
      </w:r>
      <w:r w:rsidR="00445BD9" w:rsidRPr="00164734">
        <w:t>25</w:t>
      </w:r>
      <w:r w:rsidR="002771E7" w:rsidRPr="00164734">
        <w:t>5</w:t>
      </w:r>
      <w:r w:rsidRPr="00164734">
        <w:t xml:space="preserve">. Am ehesten ist hier von der „Physica supernaturalis“ die Rede, die wiederum in </w:t>
      </w:r>
      <w:r w:rsidRPr="00164734">
        <w:rPr>
          <w:spacing w:val="-1"/>
        </w:rPr>
        <w:t>zwei bis auf die Widmung identischen Ausgaben mit Nennung verschiedener Respon</w:t>
      </w:r>
      <w:r w:rsidR="00445BD9" w:rsidRPr="00164734">
        <w:rPr>
          <w:spacing w:val="-1"/>
        </w:rPr>
        <w:softHyphen/>
      </w:r>
      <w:r w:rsidRPr="00164734">
        <w:t xml:space="preserve">denten existiert. TE unterlässt bei seinen insgesamt sehr unvollständigen Angaben zu </w:t>
      </w:r>
      <w:r w:rsidRPr="00164734">
        <w:rPr>
          <w:spacing w:val="-2"/>
        </w:rPr>
        <w:t>den Werken Kiblers insbesondere in auffallender Weise die Erwähnung zweier Thesen,</w:t>
      </w:r>
      <w:r w:rsidRPr="00164734">
        <w:t xml:space="preserve"> </w:t>
      </w:r>
      <w:r w:rsidRPr="00164734">
        <w:rPr>
          <w:spacing w:val="-1"/>
        </w:rPr>
        <w:t xml:space="preserve">die er selbst unter </w:t>
      </w:r>
      <w:r w:rsidR="00445BD9" w:rsidRPr="00164734">
        <w:rPr>
          <w:spacing w:val="-1"/>
        </w:rPr>
        <w:t xml:space="preserve">Kiblers </w:t>
      </w:r>
      <w:r w:rsidRPr="00164734">
        <w:rPr>
          <w:spacing w:val="-1"/>
        </w:rPr>
        <w:t>Vorsitz am Kommunstudium verteidigt hatte: „Quaestiones</w:t>
      </w:r>
      <w:r w:rsidRPr="00164734">
        <w:t xml:space="preserve"> </w:t>
      </w:r>
      <w:r w:rsidRPr="00164734">
        <w:rPr>
          <w:spacing w:val="-2"/>
        </w:rPr>
        <w:t>theologicae selectae de Deo uno“ (München 1694) sowie „Thesaurus inaestimabilis seu</w:t>
      </w:r>
      <w:r w:rsidRPr="00164734">
        <w:t xml:space="preserve"> </w:t>
      </w:r>
      <w:r w:rsidRPr="00164734">
        <w:rPr>
          <w:spacing w:val="-2"/>
        </w:rPr>
        <w:t>Tres sacratissimae hostiae in Monte Sancto Andex miraculis clarae“ (Regensburg 1696;</w:t>
      </w:r>
      <w:r w:rsidRPr="00164734">
        <w:t xml:space="preserve"> ausgiebig benutzt von Kraft, Andechser Studien 1 83; 2 318, 388, 499, 502, 554, 568).</w:t>
      </w:r>
      <w:r w:rsidRPr="00164734">
        <w:rPr>
          <w:i w:val="0"/>
          <w:spacing w:val="30"/>
        </w:rPr>
        <w:t xml:space="preserve"> </w:t>
      </w:r>
      <w:r w:rsidRPr="00164734">
        <w:rPr>
          <w:i w:val="0"/>
          <w:spacing w:val="24"/>
        </w:rPr>
        <w:t>Tractatum asceticum de mortificatione ... Commentarium</w:t>
      </w:r>
      <w:r w:rsidRPr="00164734">
        <w:rPr>
          <w:i w:val="0"/>
          <w:spacing w:val="30"/>
        </w:rPr>
        <w:t xml:space="preserve"> in Manuductionem:</w:t>
      </w:r>
      <w:r w:rsidRPr="00164734">
        <w:rPr>
          <w:i w:val="0"/>
          <w:spacing w:val="30"/>
          <w:szCs w:val="24"/>
        </w:rPr>
        <w:t xml:space="preserve"> </w:t>
      </w:r>
      <w:r w:rsidRPr="00164734">
        <w:rPr>
          <w:spacing w:val="-2"/>
        </w:rPr>
        <w:t>Beide Schriften erlebten offenbar eine beträchtliche hand</w:t>
      </w:r>
      <w:r w:rsidR="006525D4" w:rsidRPr="00164734">
        <w:rPr>
          <w:spacing w:val="-2"/>
        </w:rPr>
        <w:softHyphen/>
      </w:r>
      <w:r w:rsidRPr="00164734">
        <w:rPr>
          <w:spacing w:val="-3"/>
        </w:rPr>
        <w:t>schriftliche Verbreitung; sie sind zumeist gemeinsam überliefert, etwa in Abschriften aus</w:t>
      </w:r>
      <w:r w:rsidRPr="00164734">
        <w:t xml:space="preserve"> </w:t>
      </w:r>
      <w:r w:rsidRPr="00164734">
        <w:rPr>
          <w:spacing w:val="-3"/>
        </w:rPr>
        <w:t>Benediktbeuren (</w:t>
      </w:r>
      <w:r w:rsidR="006525D4" w:rsidRPr="00164734">
        <w:rPr>
          <w:spacing w:val="-3"/>
        </w:rPr>
        <w:t xml:space="preserve">BStB München, </w:t>
      </w:r>
      <w:r w:rsidRPr="00164734">
        <w:rPr>
          <w:spacing w:val="-3"/>
        </w:rPr>
        <w:t>clm 4961, 4963, 4964, 4965, 4966a, 4966c) sowie</w:t>
      </w:r>
      <w:r w:rsidRPr="00164734">
        <w:t xml:space="preserve"> </w:t>
      </w:r>
      <w:r w:rsidRPr="00164734">
        <w:rPr>
          <w:spacing w:val="-1"/>
        </w:rPr>
        <w:t>aus Polling (</w:t>
      </w:r>
      <w:r w:rsidR="006525D4" w:rsidRPr="00164734">
        <w:rPr>
          <w:spacing w:val="-1"/>
        </w:rPr>
        <w:t xml:space="preserve">ebd. </w:t>
      </w:r>
      <w:r w:rsidRPr="00164734">
        <w:rPr>
          <w:spacing w:val="-1"/>
        </w:rPr>
        <w:t>clm 1892). Vgl. Fink, Beiträge 75; Kraft, Andechser Studien 1 259;</w:t>
      </w:r>
      <w:r w:rsidRPr="00164734">
        <w:t xml:space="preserve"> Siegmund, Kibler col. 1722.</w:t>
      </w:r>
      <w:r w:rsidRPr="00164734">
        <w:rPr>
          <w:i w:val="0"/>
          <w:spacing w:val="30"/>
        </w:rPr>
        <w:t xml:space="preserve"> Gregorii abbatis Schyrensis: </w:t>
      </w:r>
      <w:r w:rsidRPr="00164734">
        <w:t xml:space="preserve">Fink, Beiträge 31, 47, 49, 56, 75, 88; Hemmerle, Benediktinerklöster 275; Kolb, Präsidium 122, </w:t>
      </w:r>
      <w:r w:rsidRPr="00164734">
        <w:rPr>
          <w:spacing w:val="-3"/>
        </w:rPr>
        <w:t>136; Rinnerthaler, Kanonisten 93; Sattler, Collectaneen-Blätter 196f.; Schulte, Quellen</w:t>
      </w:r>
      <w:r w:rsidRPr="00164734">
        <w:t xml:space="preserve"> </w:t>
      </w:r>
      <w:r w:rsidRPr="00164734">
        <w:rPr>
          <w:spacing w:val="-4"/>
        </w:rPr>
        <w:t xml:space="preserve">3/1 146; vgl. Haering, Bayerische </w:t>
      </w:r>
      <w:r w:rsidRPr="00164734">
        <w:rPr>
          <w:spacing w:val="-4"/>
        </w:rPr>
        <w:lastRenderedPageBreak/>
        <w:t>Benediktinerkongregation 626.</w:t>
      </w:r>
      <w:r w:rsidRPr="00164734">
        <w:rPr>
          <w:i w:val="0"/>
          <w:spacing w:val="30"/>
        </w:rPr>
        <w:t xml:space="preserve"> &lt;8&gt; Lampertus Grienmeld: </w:t>
      </w:r>
      <w:r w:rsidRPr="00164734">
        <w:rPr>
          <w:spacing w:val="-4"/>
        </w:rPr>
        <w:t>Fink, Beiträge 229; Sattler, Andechs 826.</w:t>
      </w:r>
      <w:r w:rsidR="00B94A02" w:rsidRPr="00164734">
        <w:rPr>
          <w:spacing w:val="-4"/>
        </w:rPr>
        <w:t xml:space="preserve"> Das Geburtsjahr </w:t>
      </w:r>
      <w:r w:rsidR="006525D4" w:rsidRPr="00164734">
        <w:rPr>
          <w:spacing w:val="-4"/>
        </w:rPr>
        <w:t xml:space="preserve">im Register </w:t>
      </w:r>
      <w:r w:rsidR="00B94A02" w:rsidRPr="00164734">
        <w:rPr>
          <w:spacing w:val="-2"/>
        </w:rPr>
        <w:t xml:space="preserve">errechnet </w:t>
      </w:r>
      <w:r w:rsidR="006525D4" w:rsidRPr="00164734">
        <w:rPr>
          <w:spacing w:val="-2"/>
        </w:rPr>
        <w:t>aus</w:t>
      </w:r>
      <w:r w:rsidR="00B94A02" w:rsidRPr="00164734">
        <w:rPr>
          <w:spacing w:val="-2"/>
        </w:rPr>
        <w:t xml:space="preserve"> der Angabe der Rotel (</w:t>
      </w:r>
      <w:r w:rsidR="006525D4" w:rsidRPr="00164734">
        <w:rPr>
          <w:spacing w:val="-2"/>
        </w:rPr>
        <w:t xml:space="preserve">nach </w:t>
      </w:r>
      <w:r w:rsidR="00B94A02" w:rsidRPr="00164734">
        <w:rPr>
          <w:spacing w:val="-2"/>
        </w:rPr>
        <w:t>StiA Melk, Buch 8 Rotuli 1, 18).</w:t>
      </w:r>
      <w:r w:rsidRPr="00164734">
        <w:rPr>
          <w:i w:val="0"/>
          <w:spacing w:val="30"/>
        </w:rPr>
        <w:t xml:space="preserve"> Annum columbinum ... Augustae 1708:</w:t>
      </w:r>
      <w:r w:rsidRPr="00164734">
        <w:rPr>
          <w:i w:val="0"/>
          <w:iCs/>
          <w:spacing w:val="30"/>
        </w:rPr>
        <w:t xml:space="preserve"> </w:t>
      </w:r>
      <w:r w:rsidRPr="00164734">
        <w:t xml:space="preserve">Nachweisbar ist </w:t>
      </w:r>
      <w:r w:rsidR="006525D4" w:rsidRPr="00164734">
        <w:t>lediglich</w:t>
      </w:r>
      <w:r w:rsidRPr="00164734">
        <w:t xml:space="preserve"> eine Ausgabe </w:t>
      </w:r>
      <w:r w:rsidRPr="00164734">
        <w:rPr>
          <w:spacing w:val="-3"/>
          <w:szCs w:val="22"/>
        </w:rPr>
        <w:t>Dillingen 1709</w:t>
      </w:r>
      <w:r w:rsidR="00232ACA" w:rsidRPr="00164734">
        <w:rPr>
          <w:spacing w:val="-3"/>
          <w:szCs w:val="22"/>
        </w:rPr>
        <w:t>: Heitjan, Buch</w:t>
      </w:r>
      <w:r w:rsidR="0019144A" w:rsidRPr="00164734">
        <w:rPr>
          <w:spacing w:val="-3"/>
          <w:szCs w:val="22"/>
        </w:rPr>
        <w:t>händl</w:t>
      </w:r>
      <w:r w:rsidR="00232ACA" w:rsidRPr="00164734">
        <w:rPr>
          <w:spacing w:val="-3"/>
          <w:szCs w:val="22"/>
        </w:rPr>
        <w:t>er col. 928</w:t>
      </w:r>
      <w:r w:rsidRPr="00164734">
        <w:rPr>
          <w:spacing w:val="-3"/>
          <w:szCs w:val="22"/>
        </w:rPr>
        <w:t xml:space="preserve">. Da der Verleger (Bencard) sowohl </w:t>
      </w:r>
      <w:r w:rsidR="00232ACA" w:rsidRPr="00164734">
        <w:rPr>
          <w:spacing w:val="-3"/>
          <w:szCs w:val="22"/>
        </w:rPr>
        <w:t>dort</w:t>
      </w:r>
      <w:r w:rsidRPr="00164734">
        <w:rPr>
          <w:spacing w:val="-4"/>
          <w:szCs w:val="22"/>
        </w:rPr>
        <w:t xml:space="preserve"> </w:t>
      </w:r>
      <w:r w:rsidRPr="00164734">
        <w:rPr>
          <w:spacing w:val="-3"/>
          <w:szCs w:val="22"/>
        </w:rPr>
        <w:t xml:space="preserve">als auch in Augsburg Niederlassungen </w:t>
      </w:r>
      <w:r w:rsidR="00232ACA" w:rsidRPr="00164734">
        <w:rPr>
          <w:spacing w:val="-3"/>
          <w:szCs w:val="22"/>
        </w:rPr>
        <w:t>besaß</w:t>
      </w:r>
      <w:r w:rsidRPr="00164734">
        <w:rPr>
          <w:spacing w:val="-3"/>
          <w:szCs w:val="22"/>
        </w:rPr>
        <w:t xml:space="preserve">, </w:t>
      </w:r>
      <w:r w:rsidR="00A56954" w:rsidRPr="00164734">
        <w:rPr>
          <w:spacing w:val="-3"/>
          <w:szCs w:val="22"/>
        </w:rPr>
        <w:t>schein</w:t>
      </w:r>
      <w:r w:rsidRPr="00164734">
        <w:rPr>
          <w:spacing w:val="-3"/>
          <w:szCs w:val="22"/>
        </w:rPr>
        <w:t xml:space="preserve">t die Angabe TEs </w:t>
      </w:r>
      <w:r w:rsidR="00232ACA" w:rsidRPr="00164734">
        <w:rPr>
          <w:spacing w:val="-3"/>
          <w:szCs w:val="22"/>
        </w:rPr>
        <w:t>dennoch</w:t>
      </w:r>
      <w:r w:rsidRPr="00164734">
        <w:rPr>
          <w:spacing w:val="-3"/>
          <w:szCs w:val="22"/>
        </w:rPr>
        <w:t xml:space="preserve"> plausibel.</w:t>
      </w:r>
      <w:r w:rsidR="00232ACA" w:rsidRPr="00164734">
        <w:rPr>
          <w:spacing w:val="-4"/>
          <w:szCs w:val="22"/>
        </w:rPr>
        <w:t xml:space="preserve"> </w:t>
      </w:r>
      <w:r w:rsidRPr="00164734">
        <w:rPr>
          <w:i w:val="0"/>
          <w:spacing w:val="30"/>
        </w:rPr>
        <w:t xml:space="preserve">Reflexio gratiarum: </w:t>
      </w:r>
      <w:r w:rsidRPr="00164734">
        <w:t>Das Werk ist</w:t>
      </w:r>
      <w:r w:rsidR="00232ACA" w:rsidRPr="00164734">
        <w:t>, so</w:t>
      </w:r>
      <w:r w:rsidR="00A56954" w:rsidRPr="00164734">
        <w:t>weit feststellbar,</w:t>
      </w:r>
      <w:r w:rsidRPr="00164734">
        <w:t xml:space="preserve"> nicht erschienen.</w:t>
      </w:r>
    </w:p>
    <w:p w:rsidR="002B3822" w:rsidRPr="00164734" w:rsidRDefault="002B3822" w:rsidP="003C0697">
      <w:pPr>
        <w:pStyle w:val="EditionBriefberschrift1"/>
        <w:spacing w:before="440"/>
      </w:pPr>
      <w:r w:rsidRPr="00164734">
        <w:t>[37]</w:t>
      </w:r>
      <w:r w:rsidRPr="00164734">
        <w:tab/>
        <w:t xml:space="preserve">Bernhard Pez an </w:t>
      </w:r>
      <w:r w:rsidR="00D0048F" w:rsidRPr="00164734">
        <w:t>Modest Huber (?)</w:t>
      </w:r>
      <w:r w:rsidRPr="00164734">
        <w:t>.</w:t>
      </w:r>
    </w:p>
    <w:p w:rsidR="002B3822" w:rsidRPr="00164734" w:rsidRDefault="002B3822" w:rsidP="002B3822">
      <w:pPr>
        <w:pStyle w:val="EditionBriefberschrift2"/>
      </w:pPr>
      <w:r w:rsidRPr="00164734">
        <w:t>&lt; 1710-02-11.</w:t>
      </w:r>
    </w:p>
    <w:p w:rsidR="002B3822" w:rsidRPr="00164734" w:rsidRDefault="002B3822" w:rsidP="002B3822">
      <w:pPr>
        <w:pStyle w:val="EditionEditorischeNotiz"/>
      </w:pPr>
      <w:r w:rsidRPr="00164734">
        <w:t>Bezüge: 10. 38. Erwähnt in 38.</w:t>
      </w:r>
    </w:p>
    <w:p w:rsidR="00D0048F" w:rsidRPr="00164734" w:rsidRDefault="00D0048F" w:rsidP="002B3822">
      <w:pPr>
        <w:pStyle w:val="EditionEditorischeNotiz"/>
      </w:pPr>
      <w:r w:rsidRPr="00164734">
        <w:rPr>
          <w:spacing w:val="-2"/>
          <w:szCs w:val="16"/>
        </w:rPr>
        <w:t>Bemerkungen: Aus 38 geht nicht eindeutig hervor, an wen der Brief gerichtet war. Wahrschein</w:t>
      </w:r>
      <w:r w:rsidRPr="00164734">
        <w:rPr>
          <w:spacing w:val="-2"/>
          <w:szCs w:val="16"/>
        </w:rPr>
        <w:softHyphen/>
      </w:r>
      <w:r w:rsidRPr="00164734">
        <w:t xml:space="preserve">lich ist jedoch, dass ihn BP an MH richtete, der ihm zuletzt aus Wiblingen geschrieben </w:t>
      </w:r>
      <w:r w:rsidRPr="00164734">
        <w:rPr>
          <w:spacing w:val="-3"/>
          <w:szCs w:val="16"/>
        </w:rPr>
        <w:t>hatte (10). Roman Doll, der in Abwesenheit MHs antwortete (</w:t>
      </w:r>
      <w:r w:rsidR="00E93437" w:rsidRPr="00164734">
        <w:rPr>
          <w:spacing w:val="-3"/>
          <w:szCs w:val="16"/>
        </w:rPr>
        <w:t>38</w:t>
      </w:r>
      <w:r w:rsidRPr="00164734">
        <w:rPr>
          <w:spacing w:val="-3"/>
          <w:szCs w:val="16"/>
        </w:rPr>
        <w:t>), war in dem Brief MHs</w:t>
      </w:r>
      <w:r w:rsidRPr="00164734">
        <w:t xml:space="preserve"> </w:t>
      </w:r>
      <w:r w:rsidRPr="00164734">
        <w:rPr>
          <w:spacing w:val="-2"/>
          <w:szCs w:val="16"/>
        </w:rPr>
        <w:t xml:space="preserve">nicht namentlich genannt worden und dürfte BP </w:t>
      </w:r>
      <w:r w:rsidR="00E93437" w:rsidRPr="00164734">
        <w:rPr>
          <w:spacing w:val="-2"/>
          <w:szCs w:val="16"/>
        </w:rPr>
        <w:t xml:space="preserve">somit zu dieser Zeit </w:t>
      </w:r>
      <w:r w:rsidRPr="00164734">
        <w:rPr>
          <w:spacing w:val="-2"/>
          <w:szCs w:val="16"/>
        </w:rPr>
        <w:t>noch nicht bekannt</w:t>
      </w:r>
      <w:r w:rsidRPr="00164734">
        <w:t xml:space="preserve"> gewesen sein.</w:t>
      </w:r>
    </w:p>
    <w:p w:rsidR="00D0048F" w:rsidRPr="00164734" w:rsidRDefault="00D0048F" w:rsidP="003C0697">
      <w:pPr>
        <w:pStyle w:val="EditionBriefberschrift1"/>
        <w:spacing w:before="440"/>
      </w:pPr>
      <w:r w:rsidRPr="00164734">
        <w:t>38</w:t>
      </w:r>
      <w:r w:rsidRPr="00164734">
        <w:tab/>
        <w:t>Roman Doll an Bernhard Pez.</w:t>
      </w:r>
    </w:p>
    <w:p w:rsidR="00D0048F" w:rsidRPr="00164734" w:rsidRDefault="00D0048F" w:rsidP="00D0048F">
      <w:pPr>
        <w:pStyle w:val="EditionBriefberschrift2"/>
      </w:pPr>
      <w:r w:rsidRPr="00164734">
        <w:t>1710-02-11. Wiblingen.</w:t>
      </w:r>
    </w:p>
    <w:p w:rsidR="00D0048F" w:rsidRPr="00164734" w:rsidRDefault="00D0048F" w:rsidP="00E93437">
      <w:pPr>
        <w:pStyle w:val="EditionRegest"/>
        <w:spacing w:after="160"/>
      </w:pPr>
      <w:r w:rsidRPr="00164734">
        <w:rPr>
          <w:szCs w:val="22"/>
        </w:rPr>
        <w:t>&lt;1&gt;</w:t>
      </w:r>
      <w:r w:rsidRPr="00164734">
        <w:rPr>
          <w:spacing w:val="-4"/>
          <w:szCs w:val="22"/>
        </w:rPr>
        <w:t xml:space="preserve"> RD hat BPs Brief (37) am Abend des Vortages mitsamt dem beigelegten Buch (</w:t>
      </w:r>
      <w:r w:rsidRPr="00164734">
        <w:t xml:space="preserve">„De </w:t>
      </w:r>
      <w:r w:rsidRPr="00164734">
        <w:rPr>
          <w:szCs w:val="22"/>
        </w:rPr>
        <w:t xml:space="preserve">irruptione Bavarica“) durch den Melker </w:t>
      </w:r>
      <w:r w:rsidR="00E11C0E" w:rsidRPr="00164734">
        <w:rPr>
          <w:szCs w:val="22"/>
        </w:rPr>
        <w:t>B</w:t>
      </w:r>
      <w:r w:rsidRPr="00164734">
        <w:rPr>
          <w:szCs w:val="22"/>
        </w:rPr>
        <w:t>oten erhalten. Er dankt für das Geschenk,</w:t>
      </w:r>
      <w:r w:rsidRPr="00164734">
        <w:t xml:space="preserve"> </w:t>
      </w:r>
      <w:r w:rsidRPr="00164734">
        <w:rPr>
          <w:szCs w:val="22"/>
        </w:rPr>
        <w:t>das er seinem Abt Modest Huber zeigen wird, sobald dieser von einer Reise zurück</w:t>
      </w:r>
      <w:r w:rsidR="00354156" w:rsidRPr="00164734">
        <w:rPr>
          <w:szCs w:val="22"/>
        </w:rPr>
        <w:softHyphen/>
      </w:r>
      <w:r w:rsidRPr="00164734">
        <w:rPr>
          <w:spacing w:val="-4"/>
          <w:szCs w:val="22"/>
        </w:rPr>
        <w:t xml:space="preserve">gekehrt ist. </w:t>
      </w:r>
      <w:r w:rsidRPr="00164734">
        <w:rPr>
          <w:spacing w:val="16"/>
          <w:szCs w:val="22"/>
        </w:rPr>
        <w:t>&lt;</w:t>
      </w:r>
      <w:r w:rsidRPr="00164734">
        <w:rPr>
          <w:szCs w:val="22"/>
        </w:rPr>
        <w:t>2&gt;</w:t>
      </w:r>
      <w:r w:rsidRPr="00164734">
        <w:rPr>
          <w:spacing w:val="-4"/>
          <w:szCs w:val="22"/>
        </w:rPr>
        <w:t xml:space="preserve"> RD freut sich, BP </w:t>
      </w:r>
      <w:r w:rsidR="00354156" w:rsidRPr="00164734">
        <w:rPr>
          <w:spacing w:val="-4"/>
          <w:szCs w:val="22"/>
        </w:rPr>
        <w:t xml:space="preserve">für dessen Vorhaben („Bibliotheca Benedictina“) </w:t>
      </w:r>
      <w:r w:rsidRPr="00164734">
        <w:rPr>
          <w:spacing w:val="-4"/>
          <w:szCs w:val="22"/>
        </w:rPr>
        <w:t>seine</w:t>
      </w:r>
      <w:r w:rsidRPr="00164734">
        <w:rPr>
          <w:szCs w:val="22"/>
        </w:rPr>
        <w:t xml:space="preserve"> </w:t>
      </w:r>
      <w:r w:rsidRPr="00164734">
        <w:rPr>
          <w:spacing w:val="-3"/>
          <w:szCs w:val="22"/>
        </w:rPr>
        <w:t xml:space="preserve">Dienste anzubieten, und will auch von </w:t>
      </w:r>
      <w:r w:rsidR="00354156" w:rsidRPr="00164734">
        <w:rPr>
          <w:spacing w:val="-3"/>
          <w:szCs w:val="22"/>
        </w:rPr>
        <w:t xml:space="preserve">den </w:t>
      </w:r>
      <w:r w:rsidRPr="00164734">
        <w:rPr>
          <w:spacing w:val="-3"/>
          <w:szCs w:val="22"/>
        </w:rPr>
        <w:t>benachbarten Klöstern Materialien erbitten.</w:t>
      </w:r>
      <w:r w:rsidRPr="00164734">
        <w:t xml:space="preserve"> </w:t>
      </w:r>
      <w:r w:rsidRPr="00164734">
        <w:rPr>
          <w:spacing w:val="16"/>
          <w:szCs w:val="22"/>
        </w:rPr>
        <w:t>&lt;</w:t>
      </w:r>
      <w:r w:rsidRPr="00164734">
        <w:rPr>
          <w:spacing w:val="6"/>
          <w:szCs w:val="22"/>
        </w:rPr>
        <w:t>3</w:t>
      </w:r>
      <w:r w:rsidRPr="00164734">
        <w:rPr>
          <w:szCs w:val="22"/>
        </w:rPr>
        <w:t>&gt;</w:t>
      </w:r>
      <w:r w:rsidRPr="00164734">
        <w:rPr>
          <w:spacing w:val="-3"/>
          <w:szCs w:val="22"/>
        </w:rPr>
        <w:t xml:space="preserve"> RD hat </w:t>
      </w:r>
      <w:r w:rsidR="00354156" w:rsidRPr="00164734">
        <w:rPr>
          <w:spacing w:val="-3"/>
          <w:szCs w:val="22"/>
        </w:rPr>
        <w:t>außerdem</w:t>
      </w:r>
      <w:r w:rsidRPr="00164734">
        <w:rPr>
          <w:spacing w:val="-3"/>
          <w:szCs w:val="22"/>
        </w:rPr>
        <w:t xml:space="preserve"> am Vortag einen Brief an BP aus St. Gallen (32) erhalten, den</w:t>
      </w:r>
      <w:r w:rsidRPr="00164734">
        <w:t xml:space="preserve"> er beilegt.</w:t>
      </w:r>
      <w:r w:rsidR="00E93437" w:rsidRPr="00164734">
        <w:t xml:space="preserve"> Er schließt seinen Brief, weil der Bote bereits am Aufbrechen ist.</w:t>
      </w:r>
    </w:p>
    <w:p w:rsidR="00D0048F" w:rsidRPr="00164734" w:rsidRDefault="00D0048F" w:rsidP="00D0048F">
      <w:pPr>
        <w:pStyle w:val="EditionEditorischeNotiz"/>
      </w:pPr>
      <w:r w:rsidRPr="00164734">
        <w:t>Überlieferung: I, 155r–v.</w:t>
      </w:r>
    </w:p>
    <w:p w:rsidR="00D0048F" w:rsidRPr="00164734" w:rsidRDefault="00D0048F" w:rsidP="00D0048F">
      <w:pPr>
        <w:pStyle w:val="EditionEditorischeNotiz"/>
      </w:pPr>
      <w:r w:rsidRPr="00164734">
        <w:t>Bezüge: 37. 51. Versendet von Wiblingen bis Melk mit 32. Erwähnt 32, 37.</w:t>
      </w:r>
    </w:p>
    <w:p w:rsidR="00D0048F" w:rsidRPr="00164734" w:rsidRDefault="00D0048F" w:rsidP="003C0697">
      <w:pPr>
        <w:pStyle w:val="EditionEditorischeNotiz"/>
        <w:spacing w:after="170"/>
      </w:pPr>
      <w:r w:rsidRPr="00164734">
        <w:t xml:space="preserve">Nummerierung: </w:t>
      </w:r>
      <w:r w:rsidRPr="00164734">
        <w:rPr>
          <w:i w:val="0"/>
        </w:rPr>
        <w:t>I</w:t>
      </w:r>
      <w:r w:rsidRPr="00164734">
        <w:t>.</w:t>
      </w:r>
    </w:p>
    <w:p w:rsidR="00D0048F" w:rsidRPr="00164734" w:rsidRDefault="00D0048F" w:rsidP="00D0048F">
      <w:pPr>
        <w:pStyle w:val="EditionEditionstext"/>
        <w:rPr>
          <w:szCs w:val="22"/>
        </w:rPr>
      </w:pPr>
      <w:r w:rsidRPr="00164734">
        <w:rPr>
          <w:spacing w:val="6"/>
          <w:szCs w:val="22"/>
        </w:rPr>
        <w:t>[</w:t>
      </w:r>
      <w:r w:rsidRPr="00164734">
        <w:rPr>
          <w:i/>
          <w:spacing w:val="2"/>
          <w:szCs w:val="22"/>
        </w:rPr>
        <w:t>1</w:t>
      </w:r>
      <w:r w:rsidRPr="00164734">
        <w:rPr>
          <w:i/>
          <w:spacing w:val="16"/>
          <w:szCs w:val="22"/>
        </w:rPr>
        <w:t>r</w:t>
      </w:r>
      <w:r w:rsidRPr="00164734">
        <w:rPr>
          <w:spacing w:val="2"/>
          <w:szCs w:val="22"/>
        </w:rPr>
        <w:t>]</w:t>
      </w:r>
      <w:r w:rsidRPr="00164734">
        <w:rPr>
          <w:szCs w:val="22"/>
        </w:rPr>
        <w:t xml:space="preserve"> </w:t>
      </w:r>
      <w:r w:rsidRPr="00164734">
        <w:rPr>
          <w:spacing w:val="1"/>
          <w:szCs w:val="22"/>
        </w:rPr>
        <w:t>Admodum reverende religiosissime ac clarissime domine ac patrone colen</w:t>
      </w:r>
      <w:r w:rsidR="00354156" w:rsidRPr="00164734">
        <w:rPr>
          <w:spacing w:val="1"/>
          <w:szCs w:val="22"/>
        </w:rPr>
        <w:softHyphen/>
      </w:r>
      <w:r w:rsidRPr="00164734">
        <w:rPr>
          <w:szCs w:val="22"/>
        </w:rPr>
        <w:t>dissime.</w:t>
      </w:r>
    </w:p>
    <w:p w:rsidR="00D0048F" w:rsidRPr="00164734" w:rsidRDefault="00D0048F" w:rsidP="00D0048F">
      <w:pPr>
        <w:pStyle w:val="EditionEditionstext"/>
        <w:rPr>
          <w:szCs w:val="22"/>
        </w:rPr>
      </w:pPr>
      <w:r w:rsidRPr="00164734">
        <w:rPr>
          <w:i/>
          <w:szCs w:val="22"/>
        </w:rPr>
        <w:t>&lt;1&gt;</w:t>
      </w:r>
      <w:r w:rsidRPr="00164734">
        <w:rPr>
          <w:spacing w:val="-1"/>
          <w:szCs w:val="22"/>
        </w:rPr>
        <w:t xml:space="preserve"> Humanissimas per baiulum Mellicensem heri sub noctem debita veneratione</w:t>
      </w:r>
      <w:r w:rsidRPr="00164734">
        <w:rPr>
          <w:szCs w:val="22"/>
        </w:rPr>
        <w:t xml:space="preserve"> </w:t>
      </w:r>
      <w:r w:rsidRPr="00164734">
        <w:rPr>
          <w:spacing w:val="-2"/>
          <w:szCs w:val="22"/>
        </w:rPr>
        <w:t>accepi una</w:t>
      </w:r>
      <w:r w:rsidR="00354156" w:rsidRPr="00164734">
        <w:rPr>
          <w:spacing w:val="-2"/>
          <w:szCs w:val="22"/>
        </w:rPr>
        <w:t xml:space="preserve"> </w:t>
      </w:r>
      <w:r w:rsidRPr="00164734">
        <w:rPr>
          <w:spacing w:val="-2"/>
          <w:szCs w:val="22"/>
        </w:rPr>
        <w:t>cum opusculo politico, quod cum gustu proxime legam. Sed inpraesen</w:t>
      </w:r>
      <w:r w:rsidR="00354156" w:rsidRPr="00164734">
        <w:rPr>
          <w:spacing w:val="-2"/>
          <w:szCs w:val="22"/>
        </w:rPr>
        <w:softHyphen/>
      </w:r>
      <w:r w:rsidRPr="00164734">
        <w:rPr>
          <w:spacing w:val="-4"/>
          <w:szCs w:val="22"/>
        </w:rPr>
        <w:t>tiarum pro beneficio immerito quidem exhibito debitas refero gratias, exhibebo illud</w:t>
      </w:r>
      <w:r w:rsidRPr="00164734">
        <w:rPr>
          <w:spacing w:val="-2"/>
          <w:szCs w:val="22"/>
        </w:rPr>
        <w:t xml:space="preserve"> </w:t>
      </w:r>
      <w:r w:rsidRPr="00164734">
        <w:rPr>
          <w:spacing w:val="-4"/>
          <w:szCs w:val="22"/>
        </w:rPr>
        <w:t xml:space="preserve">reverendissimo meo, postquam de itinere coepto redierit. </w:t>
      </w:r>
      <w:r w:rsidRPr="00164734">
        <w:rPr>
          <w:i/>
          <w:spacing w:val="16"/>
          <w:szCs w:val="22"/>
        </w:rPr>
        <w:t>&lt;</w:t>
      </w:r>
      <w:r w:rsidRPr="00164734">
        <w:rPr>
          <w:i/>
          <w:spacing w:val="6"/>
          <w:szCs w:val="22"/>
        </w:rPr>
        <w:t>2</w:t>
      </w:r>
      <w:r w:rsidRPr="00164734">
        <w:rPr>
          <w:i/>
          <w:szCs w:val="22"/>
        </w:rPr>
        <w:t>&gt;</w:t>
      </w:r>
      <w:r w:rsidRPr="00164734">
        <w:rPr>
          <w:spacing w:val="-4"/>
          <w:szCs w:val="22"/>
        </w:rPr>
        <w:t xml:space="preserve"> Me felicem reputabo,</w:t>
      </w:r>
      <w:r w:rsidRPr="00164734">
        <w:rPr>
          <w:szCs w:val="22"/>
        </w:rPr>
        <w:t xml:space="preserve"> si parva obsequia mea pro vestra voluntate applicanda sint, sicut pronissimus ea </w:t>
      </w:r>
      <w:r w:rsidRPr="00164734">
        <w:rPr>
          <w:spacing w:val="-4"/>
          <w:szCs w:val="22"/>
        </w:rPr>
        <w:t>spondeo</w:t>
      </w:r>
      <w:r w:rsidR="00354156" w:rsidRPr="00164734">
        <w:rPr>
          <w:spacing w:val="-4"/>
          <w:szCs w:val="22"/>
        </w:rPr>
        <w:t>;</w:t>
      </w:r>
      <w:r w:rsidRPr="00164734">
        <w:rPr>
          <w:spacing w:val="-4"/>
          <w:szCs w:val="22"/>
        </w:rPr>
        <w:t xml:space="preserve"> placeat tantum mandare, ut intelligat servus, in quo gratum quid praestare</w:t>
      </w:r>
      <w:r w:rsidRPr="00164734">
        <w:rPr>
          <w:szCs w:val="22"/>
        </w:rPr>
        <w:t xml:space="preserve"> </w:t>
      </w:r>
      <w:r w:rsidRPr="00164734">
        <w:rPr>
          <w:spacing w:val="-3"/>
          <w:szCs w:val="22"/>
        </w:rPr>
        <w:t>possit. Conabor interea, ut pro intentione inserviam, de vicinis monasteriis conqui</w:t>
      </w:r>
      <w:r w:rsidR="00E93437" w:rsidRPr="00164734">
        <w:rPr>
          <w:spacing w:val="-3"/>
          <w:szCs w:val="22"/>
        </w:rPr>
        <w:softHyphen/>
      </w:r>
      <w:r w:rsidRPr="00164734">
        <w:rPr>
          <w:spacing w:val="1"/>
          <w:szCs w:val="22"/>
        </w:rPr>
        <w:t xml:space="preserve">rendo talia, quae forte non displiceant. </w:t>
      </w:r>
      <w:r w:rsidRPr="00164734">
        <w:rPr>
          <w:i/>
          <w:spacing w:val="16"/>
          <w:szCs w:val="22"/>
        </w:rPr>
        <w:t>&lt;</w:t>
      </w:r>
      <w:r w:rsidRPr="00164734">
        <w:rPr>
          <w:i/>
          <w:spacing w:val="6"/>
          <w:szCs w:val="22"/>
        </w:rPr>
        <w:t>3</w:t>
      </w:r>
      <w:r w:rsidRPr="00164734">
        <w:rPr>
          <w:i/>
          <w:spacing w:val="1"/>
          <w:szCs w:val="22"/>
        </w:rPr>
        <w:t>&gt;</w:t>
      </w:r>
      <w:r w:rsidRPr="00164734">
        <w:rPr>
          <w:spacing w:val="1"/>
          <w:szCs w:val="22"/>
        </w:rPr>
        <w:t xml:space="preserve"> Accepi etiam heri litteras e S. Gallo</w:t>
      </w:r>
      <w:r w:rsidRPr="00164734">
        <w:rPr>
          <w:szCs w:val="22"/>
        </w:rPr>
        <w:t xml:space="preserve"> </w:t>
      </w:r>
      <w:r w:rsidRPr="00164734">
        <w:rPr>
          <w:spacing w:val="1"/>
          <w:szCs w:val="22"/>
        </w:rPr>
        <w:t xml:space="preserve">clarissimae </w:t>
      </w:r>
      <w:r w:rsidRPr="00164734">
        <w:rPr>
          <w:spacing w:val="1"/>
          <w:szCs w:val="22"/>
        </w:rPr>
        <w:lastRenderedPageBreak/>
        <w:t xml:space="preserve">dominationi vestrae destinatas, quas meis hic includo </w:t>
      </w:r>
      <w:r w:rsidRPr="00164734">
        <w:rPr>
          <w:spacing w:val="6"/>
          <w:szCs w:val="22"/>
        </w:rPr>
        <w:t>[</w:t>
      </w:r>
      <w:r w:rsidRPr="00164734">
        <w:rPr>
          <w:i/>
          <w:spacing w:val="2"/>
          <w:szCs w:val="22"/>
        </w:rPr>
        <w:t>1</w:t>
      </w:r>
      <w:r w:rsidRPr="00164734">
        <w:rPr>
          <w:i/>
          <w:spacing w:val="16"/>
          <w:szCs w:val="22"/>
        </w:rPr>
        <w:t>v</w:t>
      </w:r>
      <w:r w:rsidRPr="00164734">
        <w:rPr>
          <w:spacing w:val="2"/>
          <w:szCs w:val="22"/>
        </w:rPr>
        <w:t>]</w:t>
      </w:r>
      <w:r w:rsidRPr="00164734">
        <w:rPr>
          <w:spacing w:val="1"/>
          <w:szCs w:val="22"/>
        </w:rPr>
        <w:t xml:space="preserve"> et simul</w:t>
      </w:r>
      <w:r w:rsidRPr="00164734">
        <w:rPr>
          <w:szCs w:val="22"/>
        </w:rPr>
        <w:t xml:space="preserve"> </w:t>
      </w:r>
      <w:r w:rsidRPr="00164734">
        <w:rPr>
          <w:spacing w:val="-2"/>
          <w:szCs w:val="22"/>
        </w:rPr>
        <w:t>claudo, siquidem nuntius abitum maturat. Qui cum repetita servitiorum oblatione</w:t>
      </w:r>
      <w:r w:rsidRPr="00164734">
        <w:rPr>
          <w:szCs w:val="22"/>
        </w:rPr>
        <w:t xml:space="preserve"> et ferventissima mei recommendatione perenno</w:t>
      </w:r>
    </w:p>
    <w:p w:rsidR="00D0048F" w:rsidRPr="00164734" w:rsidRDefault="00D0048F" w:rsidP="00D0048F">
      <w:pPr>
        <w:pStyle w:val="EditionEditionstext"/>
        <w:rPr>
          <w:szCs w:val="22"/>
        </w:rPr>
      </w:pPr>
      <w:r w:rsidRPr="00164734">
        <w:rPr>
          <w:szCs w:val="22"/>
        </w:rPr>
        <w:t>Admodum reverendae religiosissimae ac clarissimae dominationis vestrae obliga</w:t>
      </w:r>
      <w:r w:rsidR="00E93437" w:rsidRPr="00164734">
        <w:rPr>
          <w:szCs w:val="22"/>
        </w:rPr>
        <w:softHyphen/>
      </w:r>
      <w:r w:rsidRPr="00164734">
        <w:rPr>
          <w:spacing w:val="2"/>
          <w:szCs w:val="22"/>
        </w:rPr>
        <w:t>tissimus in Christo servus pater Romanus Doll professus Wiblingensis capituli</w:t>
      </w:r>
      <w:r w:rsidRPr="00164734">
        <w:rPr>
          <w:szCs w:val="22"/>
        </w:rPr>
        <w:t xml:space="preserve"> secretarius manu propria.</w:t>
      </w:r>
    </w:p>
    <w:p w:rsidR="00D0048F" w:rsidRPr="00164734" w:rsidRDefault="00D0048F" w:rsidP="00D0048F">
      <w:pPr>
        <w:pStyle w:val="EditionEditionstext"/>
      </w:pPr>
      <w:r w:rsidRPr="00164734">
        <w:t>Wiblingae 11 Februarii 1710.</w:t>
      </w:r>
    </w:p>
    <w:p w:rsidR="00D0048F" w:rsidRPr="00164734" w:rsidRDefault="00D0048F" w:rsidP="00392679">
      <w:pPr>
        <w:pStyle w:val="EditionKommentar"/>
      </w:pPr>
      <w:r w:rsidRPr="00164734">
        <w:rPr>
          <w:i w:val="0"/>
          <w:spacing w:val="30"/>
          <w:szCs w:val="22"/>
        </w:rPr>
        <w:t xml:space="preserve">&lt;1&gt; </w:t>
      </w:r>
      <w:r w:rsidR="00EB43A8" w:rsidRPr="00164734">
        <w:rPr>
          <w:i w:val="0"/>
          <w:spacing w:val="30"/>
          <w:szCs w:val="22"/>
        </w:rPr>
        <w:t xml:space="preserve">baiulum Mellicensem: </w:t>
      </w:r>
      <w:r w:rsidR="00EB43A8" w:rsidRPr="00164734">
        <w:rPr>
          <w:spacing w:val="-4"/>
          <w:szCs w:val="22"/>
        </w:rPr>
        <w:t xml:space="preserve">Wohl derselbe Rotelbote mit der Rotel auf Rupert </w:t>
      </w:r>
      <w:r w:rsidR="00EB43A8" w:rsidRPr="00164734">
        <w:rPr>
          <w:spacing w:val="-2"/>
          <w:szCs w:val="22"/>
        </w:rPr>
        <w:t xml:space="preserve">Eckmüller, der </w:t>
      </w:r>
      <w:r w:rsidR="00EF203A" w:rsidRPr="00164734">
        <w:rPr>
          <w:spacing w:val="-2"/>
          <w:szCs w:val="22"/>
        </w:rPr>
        <w:t xml:space="preserve">in 28 </w:t>
      </w:r>
      <w:r w:rsidR="00EB43A8" w:rsidRPr="00164734">
        <w:rPr>
          <w:spacing w:val="-2"/>
          <w:szCs w:val="22"/>
        </w:rPr>
        <w:t>als Überbringer genannt wird. Auch 34 könnte auf diesem Wege</w:t>
      </w:r>
      <w:r w:rsidR="00EB43A8" w:rsidRPr="00164734">
        <w:t xml:space="preserve"> </w:t>
      </w:r>
      <w:r w:rsidR="00EB43A8" w:rsidRPr="00164734">
        <w:rPr>
          <w:szCs w:val="22"/>
        </w:rPr>
        <w:t>transportiert worden sein.</w:t>
      </w:r>
      <w:r w:rsidR="00EB43A8" w:rsidRPr="00164734">
        <w:rPr>
          <w:i w:val="0"/>
          <w:spacing w:val="32"/>
          <w:szCs w:val="22"/>
        </w:rPr>
        <w:t xml:space="preserve"> </w:t>
      </w:r>
      <w:r w:rsidRPr="00164734">
        <w:rPr>
          <w:i w:val="0"/>
          <w:spacing w:val="32"/>
          <w:szCs w:val="22"/>
        </w:rPr>
        <w:t>opusculo politico:</w:t>
      </w:r>
      <w:r w:rsidRPr="00164734">
        <w:rPr>
          <w:i w:val="0"/>
          <w:spacing w:val="30"/>
          <w:szCs w:val="22"/>
        </w:rPr>
        <w:t xml:space="preserve"> </w:t>
      </w:r>
      <w:r w:rsidR="00EB43A8" w:rsidRPr="00164734">
        <w:rPr>
          <w:szCs w:val="22"/>
        </w:rPr>
        <w:t>Aller</w:t>
      </w:r>
      <w:r w:rsidRPr="00164734">
        <w:rPr>
          <w:szCs w:val="22"/>
        </w:rPr>
        <w:t xml:space="preserve"> Wahrscheinlichkeit </w:t>
      </w:r>
      <w:r w:rsidR="00EB43A8" w:rsidRPr="00164734">
        <w:rPr>
          <w:szCs w:val="22"/>
        </w:rPr>
        <w:t>nach</w:t>
      </w:r>
      <w:r w:rsidR="00EB43A8" w:rsidRPr="00164734">
        <w:t xml:space="preserve"> </w:t>
      </w:r>
      <w:r w:rsidRPr="00164734">
        <w:rPr>
          <w:spacing w:val="-1"/>
          <w:szCs w:val="22"/>
        </w:rPr>
        <w:t xml:space="preserve">BPs „De irruptione Bavarica“, </w:t>
      </w:r>
      <w:r w:rsidR="00985539" w:rsidRPr="00164734">
        <w:rPr>
          <w:spacing w:val="-1"/>
          <w:szCs w:val="22"/>
        </w:rPr>
        <w:t>von dem anscheinend auch mit 28 und 34 jeweils ein</w:t>
      </w:r>
      <w:r w:rsidR="00985539" w:rsidRPr="00164734">
        <w:rPr>
          <w:spacing w:val="-2"/>
          <w:szCs w:val="22"/>
        </w:rPr>
        <w:t xml:space="preserve"> </w:t>
      </w:r>
      <w:r w:rsidR="00985539" w:rsidRPr="00164734">
        <w:rPr>
          <w:spacing w:val="-4"/>
          <w:szCs w:val="22"/>
        </w:rPr>
        <w:t>Exemplar versendet worden war</w:t>
      </w:r>
      <w:r w:rsidRPr="00164734">
        <w:rPr>
          <w:spacing w:val="-4"/>
          <w:szCs w:val="22"/>
        </w:rPr>
        <w:t>.</w:t>
      </w:r>
      <w:r w:rsidR="00985539" w:rsidRPr="00164734">
        <w:rPr>
          <w:spacing w:val="-4"/>
          <w:szCs w:val="22"/>
        </w:rPr>
        <w:t xml:space="preserve"> Die Beförderung durch den Rotelboten war für Bücher</w:t>
      </w:r>
      <w:r w:rsidR="00985539" w:rsidRPr="00164734">
        <w:rPr>
          <w:spacing w:val="-4"/>
          <w:szCs w:val="22"/>
        </w:rPr>
        <w:softHyphen/>
      </w:r>
      <w:r w:rsidR="00985539" w:rsidRPr="00164734">
        <w:t>sendungen billiger und sicherer als jene mit der Post; vgl. 12</w:t>
      </w:r>
      <w:r w:rsidR="00704C3D" w:rsidRPr="00164734">
        <w:t>5</w:t>
      </w:r>
      <w:r w:rsidR="00985539" w:rsidRPr="00164734">
        <w:t>, 16</w:t>
      </w:r>
      <w:r w:rsidR="002771E7" w:rsidRPr="00164734">
        <w:t>8</w:t>
      </w:r>
      <w:r w:rsidR="00985539" w:rsidRPr="00164734">
        <w:t>, 2</w:t>
      </w:r>
      <w:r w:rsidR="00704C3D" w:rsidRPr="00164734">
        <w:t>2</w:t>
      </w:r>
      <w:r w:rsidR="002771E7" w:rsidRPr="00164734">
        <w:t>3</w:t>
      </w:r>
      <w:r w:rsidR="00985539" w:rsidRPr="00164734">
        <w:t>, 28</w:t>
      </w:r>
      <w:r w:rsidR="002771E7" w:rsidRPr="00164734">
        <w:t>8</w:t>
      </w:r>
      <w:r w:rsidR="00985539" w:rsidRPr="00164734">
        <w:t xml:space="preserve"> &lt;10&gt;, </w:t>
      </w:r>
      <w:r w:rsidR="006E0155" w:rsidRPr="00164734">
        <w:t>2</w:t>
      </w:r>
      <w:r w:rsidR="00704C3D" w:rsidRPr="00164734">
        <w:t>9</w:t>
      </w:r>
      <w:r w:rsidR="002771E7" w:rsidRPr="00164734">
        <w:t>3</w:t>
      </w:r>
      <w:r w:rsidR="006E0155" w:rsidRPr="00164734">
        <w:t>, 33</w:t>
      </w:r>
      <w:r w:rsidR="002771E7" w:rsidRPr="00164734">
        <w:t>5</w:t>
      </w:r>
      <w:r w:rsidR="006E0155" w:rsidRPr="00164734">
        <w:t>.</w:t>
      </w:r>
    </w:p>
    <w:p w:rsidR="00EF203A" w:rsidRPr="00164734" w:rsidRDefault="00EF203A" w:rsidP="00EF203A">
      <w:pPr>
        <w:pStyle w:val="EditionBriefberschrift1"/>
      </w:pPr>
      <w:r w:rsidRPr="00164734">
        <w:t>[39]</w:t>
      </w:r>
      <w:r w:rsidRPr="00164734">
        <w:tab/>
        <w:t>Bernhard Pez an NN (St. Trudpert). LE 1.</w:t>
      </w:r>
    </w:p>
    <w:p w:rsidR="00EF203A" w:rsidRPr="00164734" w:rsidRDefault="00EF203A" w:rsidP="00EF203A">
      <w:pPr>
        <w:pStyle w:val="EditionBriefberschrift2"/>
      </w:pPr>
      <w:r w:rsidRPr="00164734">
        <w:t>&lt; 1710-02-16.</w:t>
      </w:r>
    </w:p>
    <w:p w:rsidR="00EF203A" w:rsidRPr="00164734" w:rsidRDefault="00EF203A" w:rsidP="00EF203A">
      <w:pPr>
        <w:pStyle w:val="EditionEditorischeNotiz"/>
      </w:pPr>
      <w:r w:rsidRPr="00164734">
        <w:t>Bezüge: 40. Erwähnt in 40.</w:t>
      </w:r>
    </w:p>
    <w:p w:rsidR="00EF203A" w:rsidRPr="00164734" w:rsidRDefault="00EF203A" w:rsidP="00EF203A">
      <w:pPr>
        <w:pStyle w:val="EditionBriefberschrift1"/>
      </w:pPr>
      <w:r w:rsidRPr="00164734">
        <w:t>40</w:t>
      </w:r>
      <w:r w:rsidRPr="00164734">
        <w:tab/>
        <w:t>Augustin Sengler an Bernhard Pez.</w:t>
      </w:r>
    </w:p>
    <w:p w:rsidR="00EF203A" w:rsidRPr="00164734" w:rsidRDefault="00EF203A" w:rsidP="00EF203A">
      <w:pPr>
        <w:pStyle w:val="EditionBriefberschrift2"/>
      </w:pPr>
      <w:r w:rsidRPr="00164734">
        <w:t>1710-02-16. St. Trudpert.</w:t>
      </w:r>
    </w:p>
    <w:p w:rsidR="00EF203A" w:rsidRPr="00164734" w:rsidRDefault="00EF203A" w:rsidP="00E23422">
      <w:pPr>
        <w:pStyle w:val="EditionRegest"/>
      </w:pPr>
      <w:r w:rsidRPr="00164734">
        <w:t>&lt;1&gt;</w:t>
      </w:r>
      <w:r w:rsidRPr="00164734">
        <w:rPr>
          <w:spacing w:val="-4"/>
        </w:rPr>
        <w:t xml:space="preserve"> ASe hat aus BPs Brief (39) dessen Vorhaben ersehen, eine „Bibliotheca Benedictina“</w:t>
      </w:r>
      <w:r w:rsidRPr="00164734">
        <w:t xml:space="preserve"> </w:t>
      </w:r>
      <w:r w:rsidRPr="00164734">
        <w:rPr>
          <w:spacing w:val="-1"/>
        </w:rPr>
        <w:t>zu verfassen. Er begrüßt diese Absicht und würde sie gern</w:t>
      </w:r>
      <w:r w:rsidR="00741929" w:rsidRPr="00164734">
        <w:rPr>
          <w:spacing w:val="-1"/>
        </w:rPr>
        <w:t>e</w:t>
      </w:r>
      <w:r w:rsidRPr="00164734">
        <w:rPr>
          <w:spacing w:val="-1"/>
        </w:rPr>
        <w:t xml:space="preserve"> durch die Zusendung eines</w:t>
      </w:r>
      <w:r w:rsidRPr="00164734">
        <w:t xml:space="preserve"> </w:t>
      </w:r>
      <w:r w:rsidRPr="00164734">
        <w:rPr>
          <w:spacing w:val="-1"/>
        </w:rPr>
        <w:t>Schriftstellerkatalogs fördern, doch ist die Bibliothek und mit ihr alles Wissen über die</w:t>
      </w:r>
      <w:r w:rsidRPr="00164734">
        <w:t xml:space="preserve"> </w:t>
      </w:r>
      <w:r w:rsidRPr="00164734">
        <w:rPr>
          <w:spacing w:val="-3"/>
        </w:rPr>
        <w:t xml:space="preserve">Vergangenheit </w:t>
      </w:r>
      <w:r w:rsidR="00E23422" w:rsidRPr="00164734">
        <w:rPr>
          <w:spacing w:val="-3"/>
        </w:rPr>
        <w:t>von St. Trudpert</w:t>
      </w:r>
      <w:r w:rsidRPr="00164734">
        <w:rPr>
          <w:spacing w:val="-3"/>
        </w:rPr>
        <w:t xml:space="preserve"> im Dreißigjährigen Krieg durch Brand und mehrfache</w:t>
      </w:r>
      <w:r w:rsidRPr="00164734">
        <w:t xml:space="preserve"> </w:t>
      </w:r>
      <w:r w:rsidRPr="00164734">
        <w:rPr>
          <w:spacing w:val="-3"/>
        </w:rPr>
        <w:t xml:space="preserve">Plünderung vernichtet worden. Trithemius und Bolland haben einiges </w:t>
      </w:r>
      <w:r w:rsidR="002730D9" w:rsidRPr="00164734">
        <w:rPr>
          <w:spacing w:val="-3"/>
        </w:rPr>
        <w:t>w</w:t>
      </w:r>
      <w:r w:rsidRPr="00164734">
        <w:rPr>
          <w:spacing w:val="-3"/>
        </w:rPr>
        <w:t>enige über den</w:t>
      </w:r>
      <w:r w:rsidRPr="00164734">
        <w:t xml:space="preserve"> </w:t>
      </w:r>
      <w:r w:rsidRPr="00164734">
        <w:rPr>
          <w:spacing w:val="-2"/>
        </w:rPr>
        <w:t>Hl. Trudpert geschrieben und dabei auch die Geschichte des Klosters berührt; bei ihnen</w:t>
      </w:r>
      <w:r w:rsidRPr="00164734">
        <w:t xml:space="preserve"> kann BP nachsehen. ASe schließt mit Segenswünschen für BP und seine Arbeiten für die Ehre des Hl. Benedikt.</w:t>
      </w:r>
    </w:p>
    <w:p w:rsidR="00EF203A" w:rsidRPr="00164734" w:rsidRDefault="00EF203A" w:rsidP="00EF203A">
      <w:pPr>
        <w:pStyle w:val="EditionEditorischeNotiz"/>
      </w:pPr>
      <w:r w:rsidRPr="00164734">
        <w:t>Überlieferung: I, 86r–v.</w:t>
      </w:r>
    </w:p>
    <w:p w:rsidR="00EF203A" w:rsidRPr="00164734" w:rsidRDefault="00EF203A" w:rsidP="00EF203A">
      <w:pPr>
        <w:pStyle w:val="EditionEditorischeNotiz"/>
      </w:pPr>
      <w:r w:rsidRPr="00164734">
        <w:t>Literatur: Mayer, Nachlaß 18 499.</w:t>
      </w:r>
    </w:p>
    <w:p w:rsidR="00EF203A" w:rsidRPr="00164734" w:rsidRDefault="00EF203A" w:rsidP="00EF203A">
      <w:pPr>
        <w:pStyle w:val="EditionEditorischeNotiz"/>
      </w:pPr>
      <w:r w:rsidRPr="00164734">
        <w:t>Bezüge: 39. Erwähnt 39.</w:t>
      </w:r>
    </w:p>
    <w:p w:rsidR="00EF203A" w:rsidRPr="00164734" w:rsidRDefault="00EF203A" w:rsidP="005A090F">
      <w:pPr>
        <w:pStyle w:val="EditionEditorischeNotiz"/>
        <w:rPr>
          <w:szCs w:val="16"/>
        </w:rPr>
      </w:pPr>
      <w:r w:rsidRPr="00164734">
        <w:t xml:space="preserve">Bemerkungen: Der Brief ist von einem Sekretär geschrieben, nur die Unterschrift ab </w:t>
      </w:r>
      <w:r w:rsidRPr="00164734">
        <w:rPr>
          <w:i w:val="0"/>
        </w:rPr>
        <w:t>studio</w:t>
      </w:r>
      <w:r w:rsidRPr="00164734">
        <w:rPr>
          <w:i w:val="0"/>
        </w:rPr>
        <w:softHyphen/>
      </w:r>
      <w:r w:rsidRPr="00164734">
        <w:rPr>
          <w:i w:val="0"/>
          <w:spacing w:val="-2"/>
        </w:rPr>
        <w:t>sissimus</w:t>
      </w:r>
      <w:r w:rsidRPr="00164734">
        <w:rPr>
          <w:spacing w:val="-2"/>
        </w:rPr>
        <w:t xml:space="preserve"> von ASe. Am linken Rand ein durch das Erbrechen des Siegels entstandenes Loch</w:t>
      </w:r>
      <w:r w:rsidRPr="00164734">
        <w:t xml:space="preserve"> </w:t>
      </w:r>
      <w:r w:rsidRPr="00164734">
        <w:rPr>
          <w:spacing w:val="-2"/>
        </w:rPr>
        <w:t xml:space="preserve">mit Textverlust. Auf 1v Vermerk: </w:t>
      </w:r>
      <w:r w:rsidRPr="00164734">
        <w:rPr>
          <w:i w:val="0"/>
          <w:spacing w:val="-2"/>
        </w:rPr>
        <w:t>Salisburgensia de S. Rudberti aetate</w:t>
      </w:r>
      <w:r w:rsidRPr="00164734">
        <w:rPr>
          <w:spacing w:val="-2"/>
        </w:rPr>
        <w:t>. Dieser dürfte im</w:t>
      </w:r>
      <w:r w:rsidRPr="00164734">
        <w:t xml:space="preserve"> </w:t>
      </w:r>
      <w:r w:rsidRPr="00164734">
        <w:rPr>
          <w:spacing w:val="-3"/>
          <w:szCs w:val="16"/>
        </w:rPr>
        <w:t>Zusammenhang mit der ab 17</w:t>
      </w:r>
      <w:r w:rsidR="001629B4" w:rsidRPr="00164734">
        <w:rPr>
          <w:spacing w:val="-3"/>
          <w:szCs w:val="16"/>
        </w:rPr>
        <w:t>31</w:t>
      </w:r>
      <w:r w:rsidRPr="00164734">
        <w:rPr>
          <w:spacing w:val="-3"/>
          <w:szCs w:val="16"/>
        </w:rPr>
        <w:t xml:space="preserve"> geführten Kontroverse zwischen BP und </w:t>
      </w:r>
      <w:r w:rsidR="001629B4" w:rsidRPr="00164734">
        <w:rPr>
          <w:spacing w:val="-3"/>
          <w:szCs w:val="16"/>
        </w:rPr>
        <w:t xml:space="preserve">Markus </w:t>
      </w:r>
      <w:r w:rsidRPr="00164734">
        <w:rPr>
          <w:spacing w:val="-3"/>
          <w:szCs w:val="16"/>
        </w:rPr>
        <w:t>Hansiz</w:t>
      </w:r>
      <w:r w:rsidRPr="00164734">
        <w:rPr>
          <w:spacing w:val="-1"/>
        </w:rPr>
        <w:t xml:space="preserve"> </w:t>
      </w:r>
      <w:r w:rsidRPr="00164734">
        <w:rPr>
          <w:spacing w:val="-1"/>
          <w:szCs w:val="16"/>
        </w:rPr>
        <w:t>über den Hl. Rupert stehen, in welcher auch eine von BP edierte Vita des Hl. Trudpert</w:t>
      </w:r>
      <w:r w:rsidRPr="00164734">
        <w:t xml:space="preserve"> </w:t>
      </w:r>
      <w:r w:rsidRPr="00164734">
        <w:rPr>
          <w:spacing w:val="-1"/>
          <w:szCs w:val="16"/>
        </w:rPr>
        <w:t xml:space="preserve">eine wichtige Rolle spielte; vgl. </w:t>
      </w:r>
      <w:r w:rsidR="00115507" w:rsidRPr="00164734">
        <w:rPr>
          <w:spacing w:val="-1"/>
          <w:szCs w:val="16"/>
        </w:rPr>
        <w:t>Benz</w:t>
      </w:r>
      <w:r w:rsidR="001629B4" w:rsidRPr="00164734">
        <w:rPr>
          <w:spacing w:val="-1"/>
          <w:szCs w:val="16"/>
        </w:rPr>
        <w:t>, Zwischen Tradition und Kritik 568</w:t>
      </w:r>
      <w:r w:rsidR="00115507" w:rsidRPr="00164734">
        <w:rPr>
          <w:spacing w:val="-1"/>
          <w:szCs w:val="16"/>
        </w:rPr>
        <w:t>; Katschthaler</w:t>
      </w:r>
      <w:r w:rsidR="001629B4" w:rsidRPr="00164734">
        <w:rPr>
          <w:spacing w:val="-1"/>
          <w:szCs w:val="16"/>
        </w:rPr>
        <w:t>,</w:t>
      </w:r>
      <w:r w:rsidR="001629B4" w:rsidRPr="00164734">
        <w:t xml:space="preserve"> </w:t>
      </w:r>
      <w:r w:rsidR="001629B4" w:rsidRPr="00164734">
        <w:rPr>
          <w:szCs w:val="16"/>
        </w:rPr>
        <w:t>Briefnachlass 95–99</w:t>
      </w:r>
      <w:r w:rsidR="00115507" w:rsidRPr="00164734">
        <w:rPr>
          <w:szCs w:val="16"/>
        </w:rPr>
        <w:t xml:space="preserve">; </w:t>
      </w:r>
      <w:r w:rsidRPr="00164734">
        <w:rPr>
          <w:szCs w:val="16"/>
        </w:rPr>
        <w:t>Strohm</w:t>
      </w:r>
      <w:r w:rsidR="00E23422" w:rsidRPr="00164734">
        <w:rPr>
          <w:szCs w:val="16"/>
        </w:rPr>
        <w:t>e</w:t>
      </w:r>
      <w:r w:rsidRPr="00164734">
        <w:rPr>
          <w:szCs w:val="16"/>
        </w:rPr>
        <w:t xml:space="preserve">yer, Trudpert </w:t>
      </w:r>
      <w:r w:rsidR="001629B4" w:rsidRPr="00164734">
        <w:rPr>
          <w:szCs w:val="16"/>
        </w:rPr>
        <w:t>68f., 78f., 81</w:t>
      </w:r>
      <w:r w:rsidRPr="00164734">
        <w:rPr>
          <w:szCs w:val="16"/>
        </w:rPr>
        <w:t>.</w:t>
      </w:r>
      <w:r w:rsidR="001629B4" w:rsidRPr="00164734">
        <w:rPr>
          <w:szCs w:val="16"/>
        </w:rPr>
        <w:t xml:space="preserve"> </w:t>
      </w:r>
      <w:r w:rsidRPr="00164734">
        <w:rPr>
          <w:szCs w:val="16"/>
        </w:rPr>
        <w:t>– Bei Glassner, Verzeichnis 235, irrig zum 16. Februar 1718.</w:t>
      </w:r>
    </w:p>
    <w:p w:rsidR="00EF203A" w:rsidRPr="00164734" w:rsidRDefault="00EF203A" w:rsidP="00EF203A">
      <w:pPr>
        <w:pStyle w:val="EditionEditionstext"/>
      </w:pPr>
      <w:r w:rsidRPr="00164734">
        <w:rPr>
          <w:spacing w:val="2"/>
        </w:rPr>
        <w:lastRenderedPageBreak/>
        <w:t>[</w:t>
      </w:r>
      <w:r w:rsidRPr="00164734">
        <w:rPr>
          <w:i/>
          <w:spacing w:val="2"/>
        </w:rPr>
        <w:t>1</w:t>
      </w:r>
      <w:r w:rsidRPr="00164734">
        <w:rPr>
          <w:i/>
          <w:spacing w:val="16"/>
        </w:rPr>
        <w:t>r</w:t>
      </w:r>
      <w:r w:rsidRPr="00164734">
        <w:rPr>
          <w:spacing w:val="2"/>
        </w:rPr>
        <w:t>]</w:t>
      </w:r>
      <w:r w:rsidRPr="00164734">
        <w:t xml:space="preserve"> Admodum reverende religiosissime ac clarissime domine, in Christo pater.</w:t>
      </w:r>
    </w:p>
    <w:p w:rsidR="00EF203A" w:rsidRPr="00164734" w:rsidRDefault="00EF203A" w:rsidP="00EF203A">
      <w:pPr>
        <w:pStyle w:val="EditionEditionstext"/>
      </w:pPr>
      <w:r w:rsidRPr="00164734">
        <w:rPr>
          <w:i/>
        </w:rPr>
        <w:t>&lt;1&gt;</w:t>
      </w:r>
      <w:r w:rsidRPr="00164734">
        <w:rPr>
          <w:spacing w:val="-2"/>
        </w:rPr>
        <w:t xml:space="preserve"> Zelus in amplificand</w:t>
      </w:r>
      <w:r w:rsidRPr="00164734">
        <w:t>a</w:t>
      </w:r>
      <w:r w:rsidR="00115507" w:rsidRPr="00164734">
        <w:rPr>
          <w:rStyle w:val="Funotenzeichen"/>
          <w:spacing w:val="-2"/>
        </w:rPr>
        <w:footnoteReference w:customMarkFollows="1" w:id="72"/>
        <w:t>a</w:t>
      </w:r>
      <w:r w:rsidRPr="00164734">
        <w:rPr>
          <w:spacing w:val="-2"/>
        </w:rPr>
        <w:t xml:space="preserve"> maiestate illustrandoque decore sacri nostri ordinis per</w:t>
      </w:r>
      <w:r w:rsidRPr="00164734">
        <w:t xml:space="preserve"> </w:t>
      </w:r>
      <w:r w:rsidRPr="00164734">
        <w:rPr>
          <w:spacing w:val="-3"/>
        </w:rPr>
        <w:t>compositionem Bibliothecae Benedictinae perquam laudabilis ex litteris paternitatis</w:t>
      </w:r>
      <w:r w:rsidRPr="00164734">
        <w:t xml:space="preserve"> </w:t>
      </w:r>
      <w:r w:rsidRPr="00164734">
        <w:rPr>
          <w:spacing w:val="-1"/>
        </w:rPr>
        <w:t>vestrae etc. clare innotuit, quem proin per petitam transmissionem authorum seu</w:t>
      </w:r>
      <w:r w:rsidRPr="00164734">
        <w:t xml:space="preserve"> scriptorum monasterii nostri S. Trudpertani libens foverem, ni bellum Suecicum </w:t>
      </w:r>
      <w:r w:rsidRPr="00164734">
        <w:rPr>
          <w:spacing w:val="-3"/>
        </w:rPr>
        <w:t>cum bibliotheca omnem antiquitatem nostram miserando plane incendio consepe</w:t>
      </w:r>
      <w:r w:rsidR="00115507" w:rsidRPr="00164734">
        <w:rPr>
          <w:spacing w:val="-3"/>
        </w:rPr>
        <w:softHyphen/>
      </w:r>
      <w:r w:rsidRPr="00164734">
        <w:rPr>
          <w:spacing w:val="-3"/>
        </w:rPr>
        <w:t>liisset extinxissetque. Residuum, quod ignis non rapuit, saepius repetita depraedatio</w:t>
      </w:r>
      <w:r w:rsidRPr="00164734">
        <w:t xml:space="preserve"> </w:t>
      </w:r>
      <w:r w:rsidRPr="00164734">
        <w:rPr>
          <w:spacing w:val="1"/>
        </w:rPr>
        <w:t>abstulit. Proin [peti]tioni gratissimae dolens respondere haud valeo. Trithemius</w:t>
      </w:r>
      <w:r w:rsidRPr="00164734">
        <w:t xml:space="preserve"> </w:t>
      </w:r>
      <w:r w:rsidRPr="00164734">
        <w:rPr>
          <w:spacing w:val="1"/>
        </w:rPr>
        <w:t>[...]</w:t>
      </w:r>
      <w:r w:rsidR="00115507" w:rsidRPr="00164734">
        <w:rPr>
          <w:rStyle w:val="Funotenzeichen"/>
          <w:spacing w:val="1"/>
        </w:rPr>
        <w:footnoteReference w:customMarkFollows="1" w:id="73"/>
        <w:t>b</w:t>
      </w:r>
      <w:r w:rsidRPr="00164734">
        <w:rPr>
          <w:spacing w:val="1"/>
        </w:rPr>
        <w:t xml:space="preserve"> Bolando pauca de monasterio nostro scripsere cum quadam antiquitatum</w:t>
      </w:r>
      <w:r w:rsidRPr="00164734">
        <w:t xml:space="preserve"> </w:t>
      </w:r>
      <w:r w:rsidRPr="00164734">
        <w:rPr>
          <w:spacing w:val="-1"/>
        </w:rPr>
        <w:t>notificatione; qui consulendi, si placet. Deus ter optimus maximus secundet bene</w:t>
      </w:r>
      <w:r w:rsidRPr="00164734">
        <w:t xml:space="preserve"> </w:t>
      </w:r>
      <w:r w:rsidRPr="00164734">
        <w:rPr>
          <w:spacing w:val="1"/>
        </w:rPr>
        <w:t>coepta detque perficere paternitatem vestram etc. pro gloria almi patris nostri</w:t>
      </w:r>
      <w:r w:rsidRPr="00164734">
        <w:t xml:space="preserve"> Benedicti, conservans in florenti incolumitate.</w:t>
      </w:r>
    </w:p>
    <w:p w:rsidR="00EF203A" w:rsidRPr="00164734" w:rsidRDefault="00EF203A" w:rsidP="00EF203A">
      <w:pPr>
        <w:pStyle w:val="EditionEditionstext"/>
      </w:pPr>
      <w:r w:rsidRPr="00164734">
        <w:rPr>
          <w:spacing w:val="1"/>
        </w:rPr>
        <w:t>Paternitatis vestrae admodum reverendae etc. studiosissimus Augustinus abbas</w:t>
      </w:r>
      <w:r w:rsidRPr="00164734">
        <w:t xml:space="preserve"> manu propria.</w:t>
      </w:r>
    </w:p>
    <w:p w:rsidR="00EF203A" w:rsidRPr="00164734" w:rsidRDefault="00EF203A" w:rsidP="00EF203A">
      <w:pPr>
        <w:pStyle w:val="EditionEditionstext"/>
      </w:pPr>
      <w:r w:rsidRPr="00164734">
        <w:t>Ex S. Trudperto 16. Februarii 1710.</w:t>
      </w:r>
    </w:p>
    <w:p w:rsidR="00115507" w:rsidRPr="00164734" w:rsidRDefault="00EF203A" w:rsidP="00B30AE0">
      <w:pPr>
        <w:pStyle w:val="EditionKommentar"/>
      </w:pPr>
      <w:r w:rsidRPr="00164734">
        <w:rPr>
          <w:i w:val="0"/>
          <w:spacing w:val="32"/>
        </w:rPr>
        <w:t>&lt;</w:t>
      </w:r>
      <w:r w:rsidR="00E23422" w:rsidRPr="00164734">
        <w:rPr>
          <w:i w:val="0"/>
          <w:spacing w:val="32"/>
        </w:rPr>
        <w:t>1</w:t>
      </w:r>
      <w:r w:rsidRPr="00164734">
        <w:rPr>
          <w:i w:val="0"/>
          <w:spacing w:val="32"/>
        </w:rPr>
        <w:t>&gt; bellum Suecicum ... depraedatio:</w:t>
      </w:r>
      <w:r w:rsidRPr="00164734">
        <w:rPr>
          <w:i w:val="0"/>
          <w:spacing w:val="30"/>
        </w:rPr>
        <w:t xml:space="preserve"> </w:t>
      </w:r>
      <w:r w:rsidRPr="00164734">
        <w:rPr>
          <w:spacing w:val="1"/>
        </w:rPr>
        <w:t>Dem am 28. Dezember 1632</w:t>
      </w:r>
      <w:r w:rsidRPr="00164734">
        <w:t xml:space="preserve"> von schwedischen Truppen gelegten Brand des Klosters war die Bibliothek zum Opfer </w:t>
      </w:r>
      <w:r w:rsidRPr="00164734">
        <w:rPr>
          <w:spacing w:val="-3"/>
        </w:rPr>
        <w:t xml:space="preserve">gefallen, das </w:t>
      </w:r>
      <w:r w:rsidR="00E23422" w:rsidRPr="00164734">
        <w:rPr>
          <w:spacing w:val="-3"/>
        </w:rPr>
        <w:t>bereits zuvor</w:t>
      </w:r>
      <w:r w:rsidRPr="00164734">
        <w:rPr>
          <w:spacing w:val="-3"/>
        </w:rPr>
        <w:t xml:space="preserve"> nach Breisach ausgelagerte Archiv hingegen ent</w:t>
      </w:r>
      <w:r w:rsidR="00E23422" w:rsidRPr="00164734">
        <w:rPr>
          <w:spacing w:val="-3"/>
        </w:rPr>
        <w:t>ronn</w:t>
      </w:r>
      <w:r w:rsidRPr="00164734">
        <w:rPr>
          <w:spacing w:val="-3"/>
        </w:rPr>
        <w:t>en: Sebert,</w:t>
      </w:r>
      <w:r w:rsidRPr="00164734">
        <w:t xml:space="preserve"> </w:t>
      </w:r>
      <w:r w:rsidRPr="00164734">
        <w:rPr>
          <w:spacing w:val="-1"/>
        </w:rPr>
        <w:t>St. Trudpert 53; Strohmeyer, Schicksale 191–194. Bereits zu Anfang des 16. Jh. war</w:t>
      </w:r>
      <w:r w:rsidRPr="00164734">
        <w:t xml:space="preserve"> St. Trudpert einmal von Räubern (1518), zwei weitere Male (1524</w:t>
      </w:r>
      <w:r w:rsidR="00E23422" w:rsidRPr="00164734">
        <w:t xml:space="preserve"> und</w:t>
      </w:r>
      <w:r w:rsidRPr="00164734">
        <w:t xml:space="preserve"> 1525) von aufständischen Bauern geplündert worden: Strohmeyer, Schicksale 180–186. In den </w:t>
      </w:r>
      <w:r w:rsidRPr="00164734">
        <w:rPr>
          <w:spacing w:val="-2"/>
        </w:rPr>
        <w:t>Kriegen von 1672–1679 und 1688–1697 sowie im Spanischen Erbfolgekrieg war der</w:t>
      </w:r>
      <w:r w:rsidRPr="00164734">
        <w:t xml:space="preserve"> Breisgau wiederholt Schauplatz von Kampfhandlungen, wobei St. Trudpert schwere </w:t>
      </w:r>
      <w:r w:rsidRPr="00164734">
        <w:rPr>
          <w:spacing w:val="-3"/>
        </w:rPr>
        <w:t>finanzielle Einbußen erlitt und sein Gebiet mehrfach verwüstet, das Kloster selbst jedoch</w:t>
      </w:r>
      <w:r w:rsidRPr="00164734">
        <w:t xml:space="preserve"> </w:t>
      </w:r>
      <w:r w:rsidRPr="00164734">
        <w:rPr>
          <w:spacing w:val="-2"/>
        </w:rPr>
        <w:t>nicht wieder geplündert wurde: ebd. 203–215.</w:t>
      </w:r>
      <w:r w:rsidRPr="00164734">
        <w:rPr>
          <w:i w:val="0"/>
          <w:spacing w:val="30"/>
        </w:rPr>
        <w:t xml:space="preserve"> Trithemius: </w:t>
      </w:r>
      <w:r w:rsidRPr="00164734">
        <w:rPr>
          <w:spacing w:val="-3"/>
        </w:rPr>
        <w:t xml:space="preserve">Eine Erwähnung bei Trithemius konnte nicht festgestellt werden; </w:t>
      </w:r>
      <w:r w:rsidR="000503C9" w:rsidRPr="00164734">
        <w:rPr>
          <w:spacing w:val="-3"/>
        </w:rPr>
        <w:t xml:space="preserve">insonderheit ist der Hl. Trudpert </w:t>
      </w:r>
      <w:r w:rsidRPr="00164734">
        <w:rPr>
          <w:spacing w:val="-3"/>
        </w:rPr>
        <w:t xml:space="preserve">unter den </w:t>
      </w:r>
      <w:r w:rsidR="000503C9" w:rsidRPr="00164734">
        <w:rPr>
          <w:spacing w:val="-4"/>
        </w:rPr>
        <w:t>benediktinischen H</w:t>
      </w:r>
      <w:r w:rsidRPr="00164734">
        <w:rPr>
          <w:spacing w:val="-4"/>
        </w:rPr>
        <w:t>eiligen im dritten Teil des „De viris illustribus OSB“ nicht angeführt.</w:t>
      </w:r>
      <w:r w:rsidR="000503C9" w:rsidRPr="00164734">
        <w:rPr>
          <w:spacing w:val="-4"/>
        </w:rPr>
        <w:t xml:space="preserve"> </w:t>
      </w:r>
      <w:r w:rsidR="000503C9" w:rsidRPr="00164734">
        <w:rPr>
          <w:spacing w:val="-1"/>
        </w:rPr>
        <w:t>Zu denken wäre eventuell an eine Verwechslung von Trithemius’ „De viris illustribus</w:t>
      </w:r>
      <w:r w:rsidR="000503C9" w:rsidRPr="00164734">
        <w:rPr>
          <w:spacing w:val="-4"/>
        </w:rPr>
        <w:t xml:space="preserve"> </w:t>
      </w:r>
      <w:r w:rsidR="000503C9" w:rsidRPr="00164734">
        <w:rPr>
          <w:spacing w:val="-1"/>
        </w:rPr>
        <w:t xml:space="preserve">Germaniae“, in welchem der Hl. Trudpert gleichfalls nicht vorkommt, mit </w:t>
      </w:r>
      <w:r w:rsidR="00B30AE0" w:rsidRPr="00164734">
        <w:rPr>
          <w:spacing w:val="-1"/>
        </w:rPr>
        <w:t>dem meist</w:t>
      </w:r>
      <w:r w:rsidR="00B30AE0" w:rsidRPr="00164734">
        <w:rPr>
          <w:spacing w:val="-2"/>
        </w:rPr>
        <w:t xml:space="preserve"> </w:t>
      </w:r>
      <w:r w:rsidR="00B30AE0" w:rsidRPr="00164734">
        <w:rPr>
          <w:spacing w:val="-3"/>
        </w:rPr>
        <w:t>unter demselben Titel zitierten Werk Heinrich Pantaleons, in welchem ihm ein Eintrag</w:t>
      </w:r>
      <w:r w:rsidR="00B30AE0" w:rsidRPr="00164734">
        <w:rPr>
          <w:spacing w:val="-2"/>
        </w:rPr>
        <w:t xml:space="preserve"> gewidmet ist: </w:t>
      </w:r>
      <w:r w:rsidR="000503C9" w:rsidRPr="00164734">
        <w:rPr>
          <w:spacing w:val="-2"/>
        </w:rPr>
        <w:t>Pantaleon, Prosopographia heroum</w:t>
      </w:r>
      <w:r w:rsidR="00B30AE0" w:rsidRPr="00164734">
        <w:rPr>
          <w:spacing w:val="-2"/>
        </w:rPr>
        <w:t xml:space="preserve"> 1 240 (eine weitere Erwähnung ebd.</w:t>
      </w:r>
      <w:r w:rsidR="00B30AE0" w:rsidRPr="00164734">
        <w:rPr>
          <w:spacing w:val="-4"/>
        </w:rPr>
        <w:t xml:space="preserve"> </w:t>
      </w:r>
      <w:r w:rsidR="00994F5E" w:rsidRPr="00164734">
        <w:rPr>
          <w:spacing w:val="-4"/>
        </w:rPr>
        <w:t xml:space="preserve">1 </w:t>
      </w:r>
      <w:r w:rsidR="00B30AE0" w:rsidRPr="00164734">
        <w:rPr>
          <w:spacing w:val="-4"/>
        </w:rPr>
        <w:t>236).</w:t>
      </w:r>
      <w:r w:rsidRPr="00164734">
        <w:rPr>
          <w:i w:val="0"/>
          <w:spacing w:val="30"/>
        </w:rPr>
        <w:t xml:space="preserve"> Bolando:</w:t>
      </w:r>
      <w:r w:rsidRPr="00164734">
        <w:rPr>
          <w:i w:val="0"/>
          <w:iCs/>
          <w:spacing w:val="30"/>
        </w:rPr>
        <w:t xml:space="preserve"> </w:t>
      </w:r>
      <w:r w:rsidRPr="00164734">
        <w:t>Hens</w:t>
      </w:r>
      <w:r w:rsidR="001C6EA6" w:rsidRPr="00164734">
        <w:t>k</w:t>
      </w:r>
      <w:r w:rsidRPr="00164734">
        <w:t>ens in AASS Aprilis 3 424–440.</w:t>
      </w:r>
    </w:p>
    <w:p w:rsidR="000A6CF7" w:rsidRPr="00164734" w:rsidRDefault="000A6CF7" w:rsidP="003C0697">
      <w:pPr>
        <w:pStyle w:val="EditionBriefberschrift1"/>
        <w:spacing w:before="400"/>
      </w:pPr>
      <w:r w:rsidRPr="00164734">
        <w:t>[41]</w:t>
      </w:r>
      <w:r w:rsidRPr="00164734">
        <w:tab/>
        <w:t>Bernhard Pez an NN (Irsee). LE 1.</w:t>
      </w:r>
    </w:p>
    <w:p w:rsidR="000A6CF7" w:rsidRPr="00164734" w:rsidRDefault="000A6CF7" w:rsidP="000A6CF7">
      <w:pPr>
        <w:pStyle w:val="EditionBriefberschrift2"/>
      </w:pPr>
      <w:r w:rsidRPr="00164734">
        <w:t>&lt; 1710-02-19.</w:t>
      </w:r>
    </w:p>
    <w:p w:rsidR="000A6CF7" w:rsidRPr="00164734" w:rsidRDefault="000A6CF7" w:rsidP="000A6CF7">
      <w:pPr>
        <w:pStyle w:val="EditionEditorischeNotiz"/>
      </w:pPr>
      <w:r w:rsidRPr="00164734">
        <w:t>Bezüge: 42. Erwähnt in 42.</w:t>
      </w:r>
    </w:p>
    <w:p w:rsidR="000A6CF7" w:rsidRPr="00164734" w:rsidRDefault="000A6CF7" w:rsidP="003C0697">
      <w:pPr>
        <w:pStyle w:val="EditionBriefberschrift1"/>
        <w:spacing w:before="400"/>
      </w:pPr>
      <w:r w:rsidRPr="00164734">
        <w:t>42</w:t>
      </w:r>
      <w:r w:rsidRPr="00164734">
        <w:tab/>
        <w:t>Placidus Emer an Bernhard Pez.</w:t>
      </w:r>
    </w:p>
    <w:p w:rsidR="000A6CF7" w:rsidRPr="00164734" w:rsidRDefault="000A6CF7" w:rsidP="000A6CF7">
      <w:pPr>
        <w:pStyle w:val="EditionBriefberschrift2"/>
      </w:pPr>
      <w:r w:rsidRPr="00164734">
        <w:t>1710-02-19. Irsee.</w:t>
      </w:r>
    </w:p>
    <w:p w:rsidR="000A6CF7" w:rsidRPr="00164734" w:rsidRDefault="000A6CF7" w:rsidP="003C0697">
      <w:pPr>
        <w:pStyle w:val="EditionRegest"/>
        <w:spacing w:after="120"/>
      </w:pPr>
      <w:r w:rsidRPr="00164734">
        <w:t>&lt;1&gt;</w:t>
      </w:r>
      <w:r w:rsidRPr="00164734">
        <w:rPr>
          <w:spacing w:val="-1"/>
        </w:rPr>
        <w:t xml:space="preserve"> PEm dankt namens seines Abtes Willibald Grindl für BPs Mitteilung (41) über</w:t>
      </w:r>
      <w:r w:rsidRPr="00164734">
        <w:t xml:space="preserve"> </w:t>
      </w:r>
      <w:r w:rsidRPr="00164734">
        <w:rPr>
          <w:spacing w:val="-3"/>
        </w:rPr>
        <w:t xml:space="preserve">die „Bibliotheca Benedictina“. </w:t>
      </w:r>
      <w:r w:rsidRPr="00164734">
        <w:rPr>
          <w:spacing w:val="16"/>
        </w:rPr>
        <w:t>&lt;</w:t>
      </w:r>
      <w:r w:rsidRPr="00164734">
        <w:rPr>
          <w:spacing w:val="6"/>
        </w:rPr>
        <w:t>2</w:t>
      </w:r>
      <w:r w:rsidRPr="00164734">
        <w:t>&gt;</w:t>
      </w:r>
      <w:r w:rsidRPr="00164734">
        <w:rPr>
          <w:spacing w:val="-3"/>
        </w:rPr>
        <w:t xml:space="preserve"> Er bedauert, wegen der schlechten Überlieferung in</w:t>
      </w:r>
      <w:r w:rsidRPr="00164734">
        <w:t xml:space="preserve"> </w:t>
      </w:r>
      <w:r w:rsidRPr="00164734">
        <w:rPr>
          <w:spacing w:val="-1"/>
        </w:rPr>
        <w:t xml:space="preserve">Irsee in Folge von Kriegen und Bränden </w:t>
      </w:r>
      <w:r w:rsidRPr="00164734">
        <w:rPr>
          <w:spacing w:val="20"/>
        </w:rPr>
        <w:t>(</w:t>
      </w:r>
      <w:r w:rsidRPr="00164734">
        <w:rPr>
          <w:i w:val="0"/>
          <w:spacing w:val="-1"/>
        </w:rPr>
        <w:t>Martis et Vulcani furore</w:t>
      </w:r>
      <w:r w:rsidRPr="00164734">
        <w:rPr>
          <w:i w:val="0"/>
          <w:spacing w:val="20"/>
        </w:rPr>
        <w:t>s</w:t>
      </w:r>
      <w:r w:rsidRPr="00164734">
        <w:rPr>
          <w:spacing w:val="-1"/>
        </w:rPr>
        <w:t>) nichts beitragen</w:t>
      </w:r>
      <w:r w:rsidRPr="00164734">
        <w:t xml:space="preserve"> </w:t>
      </w:r>
      <w:r w:rsidRPr="00164734">
        <w:rPr>
          <w:spacing w:val="-2"/>
        </w:rPr>
        <w:t>zu können. Angaben zu Irsee finden sich wohl eher außerhalb, vielleicht auch in Melk,</w:t>
      </w:r>
      <w:r w:rsidRPr="00164734">
        <w:t xml:space="preserve"> </w:t>
      </w:r>
      <w:r w:rsidRPr="00164734">
        <w:rPr>
          <w:spacing w:val="-2"/>
        </w:rPr>
        <w:t xml:space="preserve">zu dessen Reformkreis es einst gehörte. </w:t>
      </w:r>
      <w:r w:rsidRPr="00164734">
        <w:rPr>
          <w:spacing w:val="16"/>
        </w:rPr>
        <w:t>&lt;</w:t>
      </w:r>
      <w:r w:rsidRPr="00164734">
        <w:rPr>
          <w:spacing w:val="6"/>
        </w:rPr>
        <w:t>3</w:t>
      </w:r>
      <w:r w:rsidRPr="00164734">
        <w:t>&gt;</w:t>
      </w:r>
      <w:r w:rsidRPr="00164734">
        <w:rPr>
          <w:spacing w:val="-2"/>
        </w:rPr>
        <w:t xml:space="preserve"> Auch bei Autoren wie Brusch, Bucelin oder</w:t>
      </w:r>
      <w:r w:rsidRPr="00164734">
        <w:t xml:space="preserve"> </w:t>
      </w:r>
      <w:r w:rsidRPr="00164734">
        <w:rPr>
          <w:spacing w:val="2"/>
        </w:rPr>
        <w:t xml:space="preserve">Khamm könnte BP fündig werden und </w:t>
      </w:r>
      <w:r w:rsidR="00161E05" w:rsidRPr="00164734">
        <w:rPr>
          <w:spacing w:val="2"/>
        </w:rPr>
        <w:t>Nachrichten</w:t>
      </w:r>
      <w:r w:rsidRPr="00164734">
        <w:rPr>
          <w:spacing w:val="2"/>
        </w:rPr>
        <w:t xml:space="preserve"> zu Irsee für seine „Bibliotheca</w:t>
      </w:r>
      <w:r w:rsidRPr="00164734">
        <w:t xml:space="preserve"> </w:t>
      </w:r>
      <w:r w:rsidRPr="00164734">
        <w:rPr>
          <w:spacing w:val="-2"/>
        </w:rPr>
        <w:t xml:space="preserve">Benedictina“ sammeln, wofür ihm die Irseer zu </w:t>
      </w:r>
      <w:r w:rsidR="00CF0701" w:rsidRPr="00164734">
        <w:rPr>
          <w:spacing w:val="-2"/>
        </w:rPr>
        <w:t>anhaltend</w:t>
      </w:r>
      <w:r w:rsidRPr="00164734">
        <w:rPr>
          <w:spacing w:val="-2"/>
        </w:rPr>
        <w:t>em Dank verpflichtet wären.</w:t>
      </w:r>
      <w:r w:rsidRPr="00164734">
        <w:t xml:space="preserve"> Schließlich bittet PEm Gott, er möge BP sein Werk vollenden lassen.</w:t>
      </w:r>
    </w:p>
    <w:p w:rsidR="000A6CF7" w:rsidRPr="00164734" w:rsidRDefault="000A6CF7" w:rsidP="000A6CF7">
      <w:pPr>
        <w:pStyle w:val="EditionEditorischeNotiz"/>
      </w:pPr>
      <w:r w:rsidRPr="00164734">
        <w:t>Überlieferung: I, 275r–v.</w:t>
      </w:r>
    </w:p>
    <w:p w:rsidR="000A6CF7" w:rsidRPr="00164734" w:rsidRDefault="000A6CF7" w:rsidP="000A6CF7">
      <w:pPr>
        <w:pStyle w:val="EditionEditorischeNotiz"/>
      </w:pPr>
      <w:r w:rsidRPr="00164734">
        <w:t>Literatur: Katschthaler, Briefnachlass 14.</w:t>
      </w:r>
    </w:p>
    <w:p w:rsidR="000A6CF7" w:rsidRPr="00164734" w:rsidRDefault="000A6CF7" w:rsidP="003C0697">
      <w:pPr>
        <w:pStyle w:val="EditionEditorischeNotiz"/>
        <w:spacing w:after="120"/>
      </w:pPr>
      <w:r w:rsidRPr="00164734">
        <w:t xml:space="preserve">Bezüge: </w:t>
      </w:r>
      <w:r w:rsidR="007B5B7E" w:rsidRPr="00164734">
        <w:t>41</w:t>
      </w:r>
      <w:r w:rsidRPr="00164734">
        <w:t xml:space="preserve">. Erwähnt </w:t>
      </w:r>
      <w:r w:rsidR="007B5B7E" w:rsidRPr="00164734">
        <w:t>41</w:t>
      </w:r>
      <w:r w:rsidRPr="00164734">
        <w:t>.</w:t>
      </w:r>
    </w:p>
    <w:p w:rsidR="000A6CF7" w:rsidRPr="00164734" w:rsidRDefault="000A6CF7" w:rsidP="000A6CF7">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w:t>
      </w:r>
      <w:r w:rsidRPr="00164734">
        <w:rPr>
          <w:spacing w:val="-4"/>
        </w:rPr>
        <w:t>Admodum reverende religiosissime ac clarissime domine pater, pater ac patrone</w:t>
      </w:r>
      <w:r w:rsidRPr="00164734">
        <w:t xml:space="preserve"> in Christo observandissime.</w:t>
      </w:r>
    </w:p>
    <w:p w:rsidR="000A6CF7" w:rsidRPr="00164734" w:rsidRDefault="000A6CF7" w:rsidP="0025420B">
      <w:pPr>
        <w:pStyle w:val="EditionEditionstext"/>
      </w:pPr>
      <w:r w:rsidRPr="00164734">
        <w:rPr>
          <w:i/>
        </w:rPr>
        <w:t>&lt;1&gt;</w:t>
      </w:r>
      <w:r w:rsidRPr="00164734">
        <w:t xml:space="preserve"> </w:t>
      </w:r>
      <w:r w:rsidRPr="00164734">
        <w:rPr>
          <w:spacing w:val="-1"/>
        </w:rPr>
        <w:t>Quod sua admodum reverenda ac colendissima dominatio laudatissimam in</w:t>
      </w:r>
      <w:r w:rsidR="007B5B7E" w:rsidRPr="00164734">
        <w:rPr>
          <w:spacing w:val="-1"/>
        </w:rPr>
        <w:softHyphen/>
      </w:r>
      <w:r w:rsidRPr="00164734">
        <w:rPr>
          <w:spacing w:val="-4"/>
        </w:rPr>
        <w:t>tentionem super erigenda nova Bibliotheca Benedictina etiam Ursinio communicare</w:t>
      </w:r>
      <w:r w:rsidRPr="00164734">
        <w:t xml:space="preserve"> </w:t>
      </w:r>
      <w:r w:rsidRPr="00164734">
        <w:rPr>
          <w:spacing w:val="-1"/>
        </w:rPr>
        <w:t>voluerit, ex reverendissimi et gratiosi domini domini abbatis mei speciali commis</w:t>
      </w:r>
      <w:r w:rsidR="007B5B7E" w:rsidRPr="00164734">
        <w:rPr>
          <w:spacing w:val="-1"/>
        </w:rPr>
        <w:softHyphen/>
      </w:r>
      <w:r w:rsidRPr="00164734">
        <w:rPr>
          <w:spacing w:val="-4"/>
        </w:rPr>
        <w:t>sione debitas rependo grates.</w:t>
      </w:r>
      <w:r w:rsidRPr="00164734">
        <w:rPr>
          <w:spacing w:val="-3"/>
        </w:rPr>
        <w:t xml:space="preserve"> </w:t>
      </w:r>
      <w:r w:rsidRPr="00164734">
        <w:rPr>
          <w:i/>
          <w:spacing w:val="16"/>
        </w:rPr>
        <w:t>&lt;</w:t>
      </w:r>
      <w:r w:rsidRPr="00164734">
        <w:rPr>
          <w:i/>
          <w:spacing w:val="6"/>
        </w:rPr>
        <w:t>2</w:t>
      </w:r>
      <w:r w:rsidRPr="00164734">
        <w:rPr>
          <w:i/>
        </w:rPr>
        <w:t>&gt;</w:t>
      </w:r>
      <w:r w:rsidRPr="00164734">
        <w:rPr>
          <w:spacing w:val="-3"/>
        </w:rPr>
        <w:t xml:space="preserve"> Quemadmodum vero nil minus valeo, quam non</w:t>
      </w:r>
      <w:r w:rsidRPr="00164734">
        <w:t xml:space="preserve"> </w:t>
      </w:r>
      <w:r w:rsidRPr="00164734">
        <w:rPr>
          <w:spacing w:val="-1"/>
        </w:rPr>
        <w:t>laudare tantum ac talem pro totius sacri ordinis nostri laude immortali susceptum</w:t>
      </w:r>
      <w:r w:rsidRPr="00164734">
        <w:t xml:space="preserve"> laborem, sic summopere doleo surreptam Ursinensibus occasionem, qua afferant </w:t>
      </w:r>
      <w:r w:rsidRPr="00164734">
        <w:rPr>
          <w:spacing w:val="-2"/>
        </w:rPr>
        <w:t>novo meditato operi ex domesticis scriptoribus seu supplementum seu additamen</w:t>
      </w:r>
      <w:r w:rsidR="007B5B7E" w:rsidRPr="00164734">
        <w:rPr>
          <w:spacing w:val="-2"/>
        </w:rPr>
        <w:softHyphen/>
      </w:r>
      <w:r w:rsidRPr="00164734">
        <w:rPr>
          <w:spacing w:val="-4"/>
        </w:rPr>
        <w:t>tum, utpote per repetitos in monasterium nostrum Martis et Vulcani furores (quoad</w:t>
      </w:r>
      <w:r w:rsidRPr="00164734">
        <w:t xml:space="preserve"> desiderata) plane ad incitas redacti</w:t>
      </w:r>
      <w:r w:rsidR="001D6EEA" w:rsidRPr="00164734">
        <w:t>,</w:t>
      </w:r>
      <w:r w:rsidRPr="00164734">
        <w:t xml:space="preserve"> adeo quidem, ut paucula, quae supersunt, de </w:t>
      </w:r>
      <w:r w:rsidRPr="00164734">
        <w:rPr>
          <w:spacing w:val="2"/>
        </w:rPr>
        <w:t>maioribus nostris documenta ex alienigenis potius quam indigenis emendicare</w:t>
      </w:r>
      <w:r w:rsidRPr="00164734">
        <w:t xml:space="preserve"> </w:t>
      </w:r>
      <w:r w:rsidRPr="00164734">
        <w:rPr>
          <w:spacing w:val="-1"/>
        </w:rPr>
        <w:t>oporteat; tam verum est Ursinium aliis (forte etiam ter nobili asceterio Mellicensi,</w:t>
      </w:r>
      <w:r w:rsidRPr="00164734">
        <w:t xml:space="preserve"> </w:t>
      </w:r>
      <w:r w:rsidRPr="00164734">
        <w:rPr>
          <w:spacing w:val="-2"/>
        </w:rPr>
        <w:t xml:space="preserve">ad cuius celeberrima reformatum olim instituta) perspectius esse quam sibimetipsi. </w:t>
      </w:r>
      <w:r w:rsidRPr="00164734">
        <w:rPr>
          <w:i/>
          <w:spacing w:val="16"/>
        </w:rPr>
        <w:t>&lt;</w:t>
      </w:r>
      <w:r w:rsidRPr="00164734">
        <w:rPr>
          <w:i/>
          <w:spacing w:val="6"/>
        </w:rPr>
        <w:t>3</w:t>
      </w:r>
      <w:r w:rsidRPr="00164734">
        <w:rPr>
          <w:i/>
        </w:rPr>
        <w:t>&gt;</w:t>
      </w:r>
      <w:r w:rsidRPr="00164734">
        <w:t xml:space="preserve"> </w:t>
      </w:r>
      <w:r w:rsidRPr="00164734">
        <w:rPr>
          <w:spacing w:val="-4"/>
        </w:rPr>
        <w:t>Quare</w:t>
      </w:r>
      <w:r w:rsidRPr="00164734">
        <w:rPr>
          <w:spacing w:val="-5"/>
        </w:rPr>
        <w:t xml:space="preserve"> </w:t>
      </w:r>
      <w:r w:rsidRPr="00164734">
        <w:rPr>
          <w:spacing w:val="-4"/>
        </w:rPr>
        <w:t>si</w:t>
      </w:r>
      <w:r w:rsidRPr="00164734">
        <w:rPr>
          <w:spacing w:val="-5"/>
        </w:rPr>
        <w:t xml:space="preserve"> </w:t>
      </w:r>
      <w:r w:rsidRPr="00164734">
        <w:rPr>
          <w:spacing w:val="-4"/>
        </w:rPr>
        <w:t>in</w:t>
      </w:r>
      <w:r w:rsidRPr="00164734">
        <w:rPr>
          <w:spacing w:val="-5"/>
        </w:rPr>
        <w:t xml:space="preserve"> </w:t>
      </w:r>
      <w:r w:rsidRPr="00164734">
        <w:rPr>
          <w:spacing w:val="-4"/>
        </w:rPr>
        <w:t>aliis</w:t>
      </w:r>
      <w:r w:rsidRPr="00164734">
        <w:rPr>
          <w:spacing w:val="-5"/>
        </w:rPr>
        <w:t xml:space="preserve"> </w:t>
      </w:r>
      <w:r w:rsidRPr="00164734">
        <w:rPr>
          <w:spacing w:val="-4"/>
        </w:rPr>
        <w:t>authoribus,</w:t>
      </w:r>
      <w:r w:rsidRPr="00164734">
        <w:rPr>
          <w:spacing w:val="-5"/>
        </w:rPr>
        <w:t xml:space="preserve"> </w:t>
      </w:r>
      <w:r w:rsidRPr="00164734">
        <w:rPr>
          <w:spacing w:val="-4"/>
        </w:rPr>
        <w:t>verbi</w:t>
      </w:r>
      <w:r w:rsidRPr="00164734">
        <w:rPr>
          <w:spacing w:val="-5"/>
        </w:rPr>
        <w:t xml:space="preserve"> </w:t>
      </w:r>
      <w:r w:rsidRPr="00164734">
        <w:rPr>
          <w:spacing w:val="-4"/>
        </w:rPr>
        <w:t>gratia</w:t>
      </w:r>
      <w:r w:rsidRPr="00164734">
        <w:rPr>
          <w:spacing w:val="-5"/>
        </w:rPr>
        <w:t xml:space="preserve"> </w:t>
      </w:r>
      <w:r w:rsidRPr="00164734">
        <w:rPr>
          <w:spacing w:val="-4"/>
        </w:rPr>
        <w:t>Bruschio,</w:t>
      </w:r>
      <w:r w:rsidRPr="00164734">
        <w:rPr>
          <w:spacing w:val="-5"/>
        </w:rPr>
        <w:t xml:space="preserve"> </w:t>
      </w:r>
      <w:r w:rsidRPr="00164734">
        <w:rPr>
          <w:spacing w:val="-4"/>
        </w:rPr>
        <w:t>Buzelino,</w:t>
      </w:r>
      <w:r w:rsidRPr="00164734">
        <w:rPr>
          <w:spacing w:val="-5"/>
        </w:rPr>
        <w:t xml:space="preserve"> </w:t>
      </w:r>
      <w:r w:rsidRPr="00164734">
        <w:rPr>
          <w:spacing w:val="-4"/>
        </w:rPr>
        <w:t xml:space="preserve">Corbin </w:t>
      </w:r>
      <w:r w:rsidRPr="00164734">
        <w:t>[</w:t>
      </w:r>
      <w:r w:rsidRPr="00164734">
        <w:rPr>
          <w:i/>
        </w:rPr>
        <w:t>si</w:t>
      </w:r>
      <w:r w:rsidRPr="00164734">
        <w:rPr>
          <w:i/>
          <w:spacing w:val="16"/>
        </w:rPr>
        <w:t>c</w:t>
      </w:r>
      <w:r w:rsidRPr="00164734">
        <w:t>]</w:t>
      </w:r>
      <w:r w:rsidRPr="00164734">
        <w:rPr>
          <w:spacing w:val="-4"/>
        </w:rPr>
        <w:t xml:space="preserve"> Kham</w:t>
      </w:r>
      <w:r w:rsidRPr="00164734">
        <w:t xml:space="preserve"> </w:t>
      </w:r>
      <w:r w:rsidRPr="00164734">
        <w:rPr>
          <w:spacing w:val="-3"/>
        </w:rPr>
        <w:t>etc. occasionaliter quid occurrens ac in monasterii nostri favorem faciens, id quoque</w:t>
      </w:r>
      <w:r w:rsidRPr="00164734">
        <w:t xml:space="preserve"> </w:t>
      </w:r>
      <w:r w:rsidRPr="00164734">
        <w:rPr>
          <w:spacing w:val="-3"/>
        </w:rPr>
        <w:t xml:space="preserve">in nova Bibliotheca Benedictina splendidius invenerit </w:t>
      </w:r>
      <w:r w:rsidRPr="00164734">
        <w:rPr>
          <w:spacing w:val="4"/>
        </w:rPr>
        <w:t>[</w:t>
      </w:r>
      <w:r w:rsidRPr="00164734">
        <w:rPr>
          <w:i/>
        </w:rPr>
        <w:t>1</w:t>
      </w:r>
      <w:r w:rsidRPr="00164734">
        <w:rPr>
          <w:i/>
          <w:spacing w:val="16"/>
        </w:rPr>
        <w:t>v</w:t>
      </w:r>
      <w:r w:rsidRPr="00164734">
        <w:t>]</w:t>
      </w:r>
      <w:r w:rsidRPr="00164734">
        <w:rPr>
          <w:spacing w:val="-3"/>
        </w:rPr>
        <w:t xml:space="preserve"> hospitium, grata semper</w:t>
      </w:r>
      <w:r w:rsidRPr="00164734">
        <w:t xml:space="preserve"> </w:t>
      </w:r>
      <w:r w:rsidRPr="00164734">
        <w:rPr>
          <w:spacing w:val="-2"/>
        </w:rPr>
        <w:t>mente beneficium recolere non cessabunt Ursinenses, quorum nomine suae admo</w:t>
      </w:r>
      <w:r w:rsidR="0025420B" w:rsidRPr="00164734">
        <w:rPr>
          <w:spacing w:val="-2"/>
        </w:rPr>
        <w:softHyphen/>
      </w:r>
      <w:r w:rsidRPr="00164734">
        <w:rPr>
          <w:spacing w:val="-1"/>
        </w:rPr>
        <w:t xml:space="preserve">dum reverendae ac clarissimae paternitati omnia felicia ac fausta apprecor; </w:t>
      </w:r>
      <w:r w:rsidR="0025420B" w:rsidRPr="00164734">
        <w:rPr>
          <w:spacing w:val="-1"/>
        </w:rPr>
        <w:t>D</w:t>
      </w:r>
      <w:r w:rsidRPr="00164734">
        <w:rPr>
          <w:spacing w:val="-1"/>
        </w:rPr>
        <w:t>omi</w:t>
      </w:r>
      <w:r w:rsidR="0025420B" w:rsidRPr="00164734">
        <w:rPr>
          <w:spacing w:val="-1"/>
        </w:rPr>
        <w:softHyphen/>
      </w:r>
      <w:r w:rsidRPr="00164734">
        <w:t xml:space="preserve">num Deum rogans, ut eidem congruas vires, vitam et sanitatem largiri dignetur, </w:t>
      </w:r>
      <w:r w:rsidRPr="00164734">
        <w:rPr>
          <w:spacing w:val="-3"/>
        </w:rPr>
        <w:t>quatenus meditatum opus ad sui nominis gloriam et sacrae religionis nostrae Bene</w:t>
      </w:r>
      <w:r w:rsidR="0025420B" w:rsidRPr="00164734">
        <w:rPr>
          <w:spacing w:val="-3"/>
        </w:rPr>
        <w:softHyphen/>
      </w:r>
      <w:r w:rsidRPr="00164734">
        <w:t>dictinae honorem ad optatum finem perducere possit.</w:t>
      </w:r>
    </w:p>
    <w:p w:rsidR="000A6CF7" w:rsidRPr="00164734" w:rsidRDefault="000A6CF7" w:rsidP="000A6CF7">
      <w:pPr>
        <w:pStyle w:val="EditionEditionstext"/>
        <w:rPr>
          <w:spacing w:val="-2"/>
        </w:rPr>
      </w:pPr>
      <w:r w:rsidRPr="00164734">
        <w:rPr>
          <w:spacing w:val="-1"/>
        </w:rPr>
        <w:t>Admodum reverendae religiosissimae ac clarissimae paternitatis suae paratissimus</w:t>
      </w:r>
      <w:r w:rsidRPr="00164734">
        <w:t xml:space="preserve"> </w:t>
      </w:r>
      <w:r w:rsidRPr="00164734">
        <w:rPr>
          <w:spacing w:val="-2"/>
        </w:rPr>
        <w:t>in Christo servus pater Placidus Emer subprior et bibliothecarius manu propria.</w:t>
      </w:r>
    </w:p>
    <w:p w:rsidR="000A6CF7" w:rsidRPr="00164734" w:rsidRDefault="000A6CF7" w:rsidP="003C0697">
      <w:pPr>
        <w:pStyle w:val="EditionEditionstext"/>
        <w:spacing w:after="170"/>
      </w:pPr>
      <w:r w:rsidRPr="00164734">
        <w:rPr>
          <w:spacing w:val="-1"/>
        </w:rPr>
        <w:t>Ex imperiali monasterio Ursinensi Augustanae congregationis 19</w:t>
      </w:r>
      <w:r w:rsidR="00FE181C" w:rsidRPr="00164734">
        <w:rPr>
          <w:spacing w:val="-1"/>
        </w:rPr>
        <w:t>.</w:t>
      </w:r>
      <w:r w:rsidRPr="00164734">
        <w:rPr>
          <w:spacing w:val="-1"/>
        </w:rPr>
        <w:t xml:space="preserve"> Februarii anno</w:t>
      </w:r>
      <w:r w:rsidRPr="00164734">
        <w:t xml:space="preserve"> 1710.</w:t>
      </w:r>
    </w:p>
    <w:p w:rsidR="000A6CF7" w:rsidRPr="00164734" w:rsidRDefault="000A6CF7" w:rsidP="00704C3D">
      <w:pPr>
        <w:pStyle w:val="EditionKommentar"/>
      </w:pPr>
      <w:r w:rsidRPr="00164734">
        <w:rPr>
          <w:bCs/>
          <w:i w:val="0"/>
          <w:spacing w:val="30"/>
        </w:rPr>
        <w:t>&lt;1&gt; abbatis mei:</w:t>
      </w:r>
      <w:r w:rsidRPr="00164734">
        <w:rPr>
          <w:i w:val="0"/>
          <w:spacing w:val="30"/>
        </w:rPr>
        <w:t xml:space="preserve"> </w:t>
      </w:r>
      <w:r w:rsidRPr="00164734">
        <w:rPr>
          <w:spacing w:val="-2"/>
        </w:rPr>
        <w:t>Zu Willibald Grindl: Pörnbacher, Kloster Irsee 92–94; Pötzl,</w:t>
      </w:r>
      <w:r w:rsidRPr="00164734">
        <w:t xml:space="preserve"> </w:t>
      </w:r>
      <w:r w:rsidRPr="00164734">
        <w:rPr>
          <w:spacing w:val="-4"/>
        </w:rPr>
        <w:t>Irseer Konvent 44–49.</w:t>
      </w:r>
      <w:r w:rsidRPr="00164734">
        <w:rPr>
          <w:i w:val="0"/>
          <w:spacing w:val="28"/>
        </w:rPr>
        <w:t xml:space="preserve"> </w:t>
      </w:r>
      <w:r w:rsidRPr="00164734">
        <w:rPr>
          <w:bCs/>
          <w:i w:val="0"/>
          <w:spacing w:val="28"/>
        </w:rPr>
        <w:t>&lt;2&gt; Martis et Vulcani furores:</w:t>
      </w:r>
      <w:r w:rsidRPr="00164734">
        <w:rPr>
          <w:bCs/>
          <w:i w:val="0"/>
          <w:iCs/>
          <w:spacing w:val="30"/>
        </w:rPr>
        <w:t xml:space="preserve"> </w:t>
      </w:r>
      <w:r w:rsidRPr="00164734">
        <w:rPr>
          <w:spacing w:val="-4"/>
        </w:rPr>
        <w:t>Die Abtei Irsee war</w:t>
      </w:r>
      <w:r w:rsidRPr="00164734">
        <w:t xml:space="preserve"> im Mai 1525 im Bauernkrieg geplündert und ausgebrannt worden, 1632/33 folgten </w:t>
      </w:r>
      <w:r w:rsidRPr="00164734">
        <w:rPr>
          <w:spacing w:val="-4"/>
        </w:rPr>
        <w:t>weitere Plünderungen durch die Schweden und am 9. November 1633 die Verbrennung</w:t>
      </w:r>
      <w:r w:rsidRPr="00164734">
        <w:t xml:space="preserve"> </w:t>
      </w:r>
      <w:r w:rsidRPr="00164734">
        <w:rPr>
          <w:spacing w:val="-1"/>
        </w:rPr>
        <w:t>des nach Kreuzlingen bei Konstanz geflüchteten Klosterarchivs: Hemmerle, Benedikti</w:t>
      </w:r>
      <w:r w:rsidR="0025420B" w:rsidRPr="00164734">
        <w:rPr>
          <w:spacing w:val="-1"/>
        </w:rPr>
        <w:softHyphen/>
      </w:r>
      <w:r w:rsidRPr="00164734">
        <w:rPr>
          <w:spacing w:val="-2"/>
        </w:rPr>
        <w:t>nerklöster 121; Pörnbacher, Kloster Irsee 28f., 52f.; Pötzl, Irseer Konvent 18f., 31–33.</w:t>
      </w:r>
      <w:r w:rsidRPr="00164734">
        <w:rPr>
          <w:bCs/>
          <w:spacing w:val="-2"/>
        </w:rPr>
        <w:t xml:space="preserve"> </w:t>
      </w:r>
      <w:r w:rsidRPr="00164734">
        <w:rPr>
          <w:bCs/>
          <w:i w:val="0"/>
          <w:spacing w:val="30"/>
        </w:rPr>
        <w:t>Ursinium aliis ... perspectius:</w:t>
      </w:r>
      <w:r w:rsidRPr="00164734">
        <w:rPr>
          <w:bCs/>
          <w:i w:val="0"/>
          <w:iCs/>
          <w:spacing w:val="30"/>
        </w:rPr>
        <w:t xml:space="preserve"> </w:t>
      </w:r>
      <w:r w:rsidRPr="00164734">
        <w:rPr>
          <w:spacing w:val="-3"/>
        </w:rPr>
        <w:t xml:space="preserve">Angesichts dessen, dass PEm im selben Jahr </w:t>
      </w:r>
      <w:r w:rsidRPr="00164734">
        <w:rPr>
          <w:spacing w:val="1"/>
        </w:rPr>
        <w:t>1710 seine Chronik von Irsee, die einen ganzen Band Quellenabschriften einschlo</w:t>
      </w:r>
      <w:r w:rsidR="009F55DF" w:rsidRPr="00164734">
        <w:rPr>
          <w:spacing w:val="1"/>
        </w:rPr>
        <w:t>ss</w:t>
      </w:r>
      <w:r w:rsidRPr="00164734">
        <w:rPr>
          <w:spacing w:val="1"/>
        </w:rPr>
        <w:t>,</w:t>
      </w:r>
      <w:r w:rsidRPr="00164734">
        <w:t xml:space="preserve"> </w:t>
      </w:r>
      <w:r w:rsidRPr="00164734">
        <w:rPr>
          <w:spacing w:val="-3"/>
        </w:rPr>
        <w:t>fertig</w:t>
      </w:r>
      <w:r w:rsidR="00BE460A" w:rsidRPr="00164734">
        <w:rPr>
          <w:spacing w:val="-3"/>
        </w:rPr>
        <w:t xml:space="preserve"> </w:t>
      </w:r>
      <w:r w:rsidRPr="00164734">
        <w:rPr>
          <w:spacing w:val="-3"/>
        </w:rPr>
        <w:t>stellte und somit sehr gut über die Quellenlage unterrichtet sein musste (vgl. Pötzl,</w:t>
      </w:r>
      <w:r w:rsidRPr="00164734">
        <w:t xml:space="preserve"> Irsee 20f.), ist seine Auskunft </w:t>
      </w:r>
      <w:r w:rsidR="0025420B" w:rsidRPr="00164734">
        <w:t xml:space="preserve">– bei aller wortreichen Höflichkeit – </w:t>
      </w:r>
      <w:r w:rsidRPr="00164734">
        <w:t xml:space="preserve">wohl als verstellte </w:t>
      </w:r>
      <w:r w:rsidRPr="008328FE">
        <w:rPr>
          <w:spacing w:val="-2"/>
        </w:rPr>
        <w:t>Ablehnung des Ansinnens BPs zu verstehen.</w:t>
      </w:r>
      <w:r w:rsidRPr="00164734">
        <w:rPr>
          <w:i w:val="0"/>
          <w:spacing w:val="30"/>
        </w:rPr>
        <w:t xml:space="preserve"> </w:t>
      </w:r>
      <w:r w:rsidR="00371401" w:rsidRPr="00164734">
        <w:rPr>
          <w:bCs/>
          <w:i w:val="0"/>
          <w:spacing w:val="30"/>
        </w:rPr>
        <w:t>asceterio Mellicens</w:t>
      </w:r>
      <w:r w:rsidR="00371401" w:rsidRPr="008328FE">
        <w:rPr>
          <w:bCs/>
          <w:i w:val="0"/>
        </w:rPr>
        <w:t>i</w:t>
      </w:r>
      <w:r w:rsidR="00371401" w:rsidRPr="00164734">
        <w:rPr>
          <w:bCs/>
          <w:i w:val="0"/>
          <w:spacing w:val="30"/>
        </w:rPr>
        <w:t xml:space="preserve">, ad cuius </w:t>
      </w:r>
      <w:r w:rsidR="00371401" w:rsidRPr="00164734">
        <w:rPr>
          <w:bCs/>
          <w:i w:val="0"/>
          <w:spacing w:val="30"/>
          <w:szCs w:val="22"/>
        </w:rPr>
        <w:t>celeberrima ... instituta:</w:t>
      </w:r>
      <w:r w:rsidR="00371401" w:rsidRPr="00164734">
        <w:rPr>
          <w:i w:val="0"/>
          <w:spacing w:val="30"/>
          <w:szCs w:val="22"/>
        </w:rPr>
        <w:t xml:space="preserve"> </w:t>
      </w:r>
      <w:r w:rsidR="00A24E5A" w:rsidRPr="00164734">
        <w:rPr>
          <w:szCs w:val="22"/>
        </w:rPr>
        <w:t>Kloster Irsee wurde 1448 im Auftrag des Bischofs</w:t>
      </w:r>
      <w:r w:rsidR="00A24E5A" w:rsidRPr="00164734">
        <w:rPr>
          <w:spacing w:val="-4"/>
          <w:szCs w:val="22"/>
        </w:rPr>
        <w:t xml:space="preserve"> </w:t>
      </w:r>
      <w:r w:rsidR="00A24E5A" w:rsidRPr="00164734">
        <w:rPr>
          <w:spacing w:val="-3"/>
          <w:szCs w:val="22"/>
        </w:rPr>
        <w:t xml:space="preserve">von </w:t>
      </w:r>
      <w:r w:rsidR="000603E4" w:rsidRPr="00164734">
        <w:rPr>
          <w:spacing w:val="-3"/>
          <w:szCs w:val="22"/>
        </w:rPr>
        <w:t xml:space="preserve">Augsburg </w:t>
      </w:r>
      <w:r w:rsidR="00A24E5A" w:rsidRPr="00164734">
        <w:rPr>
          <w:spacing w:val="-3"/>
          <w:szCs w:val="22"/>
        </w:rPr>
        <w:t>im Sinne der Melker Consuetudines reformiert</w:t>
      </w:r>
      <w:r w:rsidR="000603E4" w:rsidRPr="00164734">
        <w:rPr>
          <w:spacing w:val="-3"/>
          <w:szCs w:val="22"/>
        </w:rPr>
        <w:t>:</w:t>
      </w:r>
      <w:r w:rsidR="00371401" w:rsidRPr="00164734">
        <w:rPr>
          <w:spacing w:val="-3"/>
          <w:szCs w:val="22"/>
        </w:rPr>
        <w:t xml:space="preserve"> Angerer</w:t>
      </w:r>
      <w:r w:rsidR="000603E4" w:rsidRPr="00164734">
        <w:rPr>
          <w:spacing w:val="-3"/>
          <w:szCs w:val="22"/>
        </w:rPr>
        <w:t xml:space="preserve">, Erneuerung </w:t>
      </w:r>
      <w:r w:rsidR="00A24E5A" w:rsidRPr="00164734">
        <w:rPr>
          <w:spacing w:val="-3"/>
          <w:szCs w:val="22"/>
        </w:rPr>
        <w:t>71</w:t>
      </w:r>
      <w:r w:rsidR="000603E4" w:rsidRPr="00164734">
        <w:rPr>
          <w:spacing w:val="-3"/>
          <w:szCs w:val="22"/>
        </w:rPr>
        <w:t>;</w:t>
      </w:r>
      <w:r w:rsidR="000603E4" w:rsidRPr="00164734">
        <w:rPr>
          <w:spacing w:val="-3"/>
        </w:rPr>
        <w:t xml:space="preserve"> </w:t>
      </w:r>
      <w:r w:rsidR="000603E4" w:rsidRPr="00164734">
        <w:rPr>
          <w:spacing w:val="-4"/>
          <w:szCs w:val="22"/>
        </w:rPr>
        <w:t>Angerer, Reform von Melk 279</w:t>
      </w:r>
      <w:r w:rsidR="00371401" w:rsidRPr="00164734">
        <w:rPr>
          <w:spacing w:val="-4"/>
          <w:szCs w:val="22"/>
        </w:rPr>
        <w:t xml:space="preserve">; </w:t>
      </w:r>
      <w:r w:rsidR="000603E4" w:rsidRPr="00164734">
        <w:rPr>
          <w:spacing w:val="-4"/>
          <w:szCs w:val="22"/>
        </w:rPr>
        <w:t xml:space="preserve">Niederkorn-Bruck, Melker Reform </w:t>
      </w:r>
      <w:r w:rsidR="00A24E5A" w:rsidRPr="00164734">
        <w:rPr>
          <w:spacing w:val="-4"/>
          <w:szCs w:val="22"/>
        </w:rPr>
        <w:t>192</w:t>
      </w:r>
      <w:r w:rsidR="000603E4" w:rsidRPr="00164734">
        <w:rPr>
          <w:spacing w:val="-4"/>
          <w:szCs w:val="22"/>
        </w:rPr>
        <w:t xml:space="preserve">; </w:t>
      </w:r>
      <w:r w:rsidR="00371401" w:rsidRPr="00164734">
        <w:rPr>
          <w:spacing w:val="-4"/>
          <w:szCs w:val="22"/>
        </w:rPr>
        <w:t>Pötzl</w:t>
      </w:r>
      <w:r w:rsidR="000603E4" w:rsidRPr="00164734">
        <w:rPr>
          <w:spacing w:val="-4"/>
          <w:szCs w:val="22"/>
        </w:rPr>
        <w:t xml:space="preserve">, Irsee </w:t>
      </w:r>
      <w:r w:rsidR="00A24E5A" w:rsidRPr="00164734">
        <w:rPr>
          <w:spacing w:val="-4"/>
          <w:szCs w:val="22"/>
        </w:rPr>
        <w:t>94,</w:t>
      </w:r>
      <w:r w:rsidR="00A24E5A" w:rsidRPr="00164734">
        <w:rPr>
          <w:spacing w:val="-3"/>
        </w:rPr>
        <w:t xml:space="preserve"> </w:t>
      </w:r>
      <w:r w:rsidR="00A24E5A" w:rsidRPr="00164734">
        <w:rPr>
          <w:szCs w:val="22"/>
        </w:rPr>
        <w:t>116f., 121, 192f</w:t>
      </w:r>
      <w:r w:rsidR="00371401" w:rsidRPr="00164734">
        <w:rPr>
          <w:szCs w:val="22"/>
        </w:rPr>
        <w:t>.</w:t>
      </w:r>
      <w:r w:rsidR="00371401" w:rsidRPr="00164734">
        <w:rPr>
          <w:i w:val="0"/>
          <w:spacing w:val="30"/>
        </w:rPr>
        <w:t xml:space="preserve"> </w:t>
      </w:r>
      <w:r w:rsidRPr="00164734">
        <w:rPr>
          <w:bCs/>
          <w:i w:val="0"/>
          <w:spacing w:val="30"/>
        </w:rPr>
        <w:t>&lt;3&gt; Bruschio:</w:t>
      </w:r>
      <w:r w:rsidRPr="00164734">
        <w:rPr>
          <w:bCs/>
          <w:i w:val="0"/>
          <w:iCs/>
          <w:spacing w:val="30"/>
        </w:rPr>
        <w:t xml:space="preserve"> </w:t>
      </w:r>
      <w:r w:rsidRPr="00164734">
        <w:rPr>
          <w:szCs w:val="22"/>
        </w:rPr>
        <w:t>Gemeint ist vermutlich die „Monasteriorum</w:t>
      </w:r>
      <w:r w:rsidRPr="00164734">
        <w:t xml:space="preserve"> </w:t>
      </w:r>
      <w:r w:rsidRPr="00164734">
        <w:rPr>
          <w:spacing w:val="-3"/>
          <w:szCs w:val="22"/>
        </w:rPr>
        <w:t xml:space="preserve">Germaniae centuria prima“ </w:t>
      </w:r>
      <w:r w:rsidR="00A24E5A" w:rsidRPr="00164734">
        <w:rPr>
          <w:spacing w:val="-3"/>
          <w:szCs w:val="22"/>
        </w:rPr>
        <w:t>respektive deren</w:t>
      </w:r>
      <w:r w:rsidRPr="00164734">
        <w:rPr>
          <w:spacing w:val="-3"/>
          <w:szCs w:val="22"/>
        </w:rPr>
        <w:t xml:space="preserve"> Neuausgabe „Chronologia monasteriorum</w:t>
      </w:r>
      <w:r w:rsidRPr="00164734">
        <w:t xml:space="preserve"> Germaniae“</w:t>
      </w:r>
      <w:r w:rsidR="00371401" w:rsidRPr="00164734">
        <w:t>; vgl. 17</w:t>
      </w:r>
      <w:r w:rsidR="002771E7" w:rsidRPr="00164734">
        <w:t>8</w:t>
      </w:r>
      <w:r w:rsidR="00371401" w:rsidRPr="00164734">
        <w:t>, 1</w:t>
      </w:r>
      <w:r w:rsidR="00547699" w:rsidRPr="00164734">
        <w:t>8</w:t>
      </w:r>
      <w:r w:rsidR="002771E7" w:rsidRPr="00164734">
        <w:t>2</w:t>
      </w:r>
      <w:r w:rsidRPr="00164734">
        <w:t>.</w:t>
      </w:r>
      <w:r w:rsidRPr="00164734">
        <w:rPr>
          <w:i w:val="0"/>
          <w:spacing w:val="30"/>
        </w:rPr>
        <w:t xml:space="preserve"> </w:t>
      </w:r>
      <w:r w:rsidRPr="00164734">
        <w:rPr>
          <w:bCs/>
          <w:i w:val="0"/>
          <w:spacing w:val="30"/>
        </w:rPr>
        <w:t>Buzelino:</w:t>
      </w:r>
      <w:r w:rsidRPr="00164734">
        <w:rPr>
          <w:bCs/>
          <w:i w:val="0"/>
          <w:iCs/>
          <w:spacing w:val="30"/>
        </w:rPr>
        <w:t xml:space="preserve"> </w:t>
      </w:r>
      <w:r w:rsidRPr="00164734">
        <w:t>V</w:t>
      </w:r>
      <w:r w:rsidR="00371401" w:rsidRPr="00164734">
        <w:t>erschiedene einschlägige Werke</w:t>
      </w:r>
      <w:r w:rsidRPr="00164734">
        <w:t xml:space="preserve"> Bucelin</w:t>
      </w:r>
      <w:r w:rsidR="00371401" w:rsidRPr="00164734">
        <w:t>s</w:t>
      </w:r>
      <w:r w:rsidRPr="00164734">
        <w:t xml:space="preserve"> </w:t>
      </w:r>
      <w:r w:rsidR="00371401" w:rsidRPr="00164734">
        <w:rPr>
          <w:spacing w:val="1"/>
          <w:szCs w:val="22"/>
        </w:rPr>
        <w:t>können hier angesprochen sein</w:t>
      </w:r>
      <w:r w:rsidRPr="00164734">
        <w:rPr>
          <w:spacing w:val="1"/>
          <w:szCs w:val="22"/>
        </w:rPr>
        <w:t>.</w:t>
      </w:r>
      <w:r w:rsidRPr="00164734">
        <w:rPr>
          <w:i w:val="0"/>
          <w:spacing w:val="34"/>
          <w:szCs w:val="22"/>
        </w:rPr>
        <w:t xml:space="preserve"> </w:t>
      </w:r>
      <w:r w:rsidRPr="00164734">
        <w:rPr>
          <w:bCs/>
          <w:i w:val="0"/>
          <w:spacing w:val="34"/>
          <w:szCs w:val="22"/>
        </w:rPr>
        <w:t>Kham:</w:t>
      </w:r>
      <w:r w:rsidRPr="00164734">
        <w:rPr>
          <w:bCs/>
          <w:i w:val="0"/>
          <w:iCs/>
          <w:spacing w:val="30"/>
        </w:rPr>
        <w:t xml:space="preserve"> </w:t>
      </w:r>
      <w:r w:rsidR="00E755E3" w:rsidRPr="00164734">
        <w:rPr>
          <w:spacing w:val="1"/>
          <w:szCs w:val="22"/>
        </w:rPr>
        <w:t>Gedacht ist s</w:t>
      </w:r>
      <w:r w:rsidRPr="00164734">
        <w:rPr>
          <w:spacing w:val="1"/>
          <w:szCs w:val="22"/>
        </w:rPr>
        <w:t xml:space="preserve">icherlich </w:t>
      </w:r>
      <w:r w:rsidR="00E755E3" w:rsidRPr="00164734">
        <w:rPr>
          <w:spacing w:val="1"/>
          <w:szCs w:val="22"/>
        </w:rPr>
        <w:t xml:space="preserve">an </w:t>
      </w:r>
      <w:r w:rsidRPr="00164734">
        <w:rPr>
          <w:spacing w:val="1"/>
          <w:szCs w:val="22"/>
        </w:rPr>
        <w:t>die „Hierarchia</w:t>
      </w:r>
      <w:r w:rsidRPr="00164734">
        <w:t xml:space="preserve"> </w:t>
      </w:r>
      <w:r w:rsidRPr="00164734">
        <w:rPr>
          <w:spacing w:val="-2"/>
          <w:szCs w:val="22"/>
        </w:rPr>
        <w:t>Augustana“</w:t>
      </w:r>
      <w:r w:rsidR="00E755E3" w:rsidRPr="00164734">
        <w:rPr>
          <w:spacing w:val="-2"/>
          <w:szCs w:val="22"/>
        </w:rPr>
        <w:t xml:space="preserve">, von welcher jedoch der Band über die Klöster („Pars tertia regularis“) </w:t>
      </w:r>
      <w:r w:rsidR="006B427E" w:rsidRPr="00164734">
        <w:rPr>
          <w:spacing w:val="-2"/>
          <w:szCs w:val="22"/>
        </w:rPr>
        <w:t>erst</w:t>
      </w:r>
      <w:r w:rsidR="006B427E" w:rsidRPr="00164734">
        <w:t xml:space="preserve"> </w:t>
      </w:r>
      <w:r w:rsidR="006B427E" w:rsidRPr="00164734">
        <w:rPr>
          <w:spacing w:val="-3"/>
          <w:szCs w:val="22"/>
        </w:rPr>
        <w:t>1719 erschien</w:t>
      </w:r>
      <w:r w:rsidRPr="00164734">
        <w:rPr>
          <w:spacing w:val="-3"/>
          <w:szCs w:val="22"/>
        </w:rPr>
        <w:t>.</w:t>
      </w:r>
      <w:r w:rsidR="006B427E" w:rsidRPr="00164734">
        <w:rPr>
          <w:spacing w:val="-3"/>
          <w:szCs w:val="22"/>
        </w:rPr>
        <w:t xml:space="preserve"> Aus der Ankündigung des Aufbaus des Werks im 1709 gedruckten ersten</w:t>
      </w:r>
      <w:r w:rsidR="006B427E" w:rsidRPr="00164734">
        <w:t xml:space="preserve"> Band konnte jedoch PEm bereits davon wissen.</w:t>
      </w:r>
    </w:p>
    <w:p w:rsidR="00A24E5A" w:rsidRPr="00164734" w:rsidRDefault="00A24E5A" w:rsidP="003C0697">
      <w:pPr>
        <w:pStyle w:val="EditionBriefberschrift1"/>
        <w:spacing w:before="370"/>
      </w:pPr>
      <w:r w:rsidRPr="00164734">
        <w:t>43</w:t>
      </w:r>
      <w:r w:rsidRPr="00164734">
        <w:tab/>
        <w:t>Anselm Fischer an Bernhard Pez.</w:t>
      </w:r>
    </w:p>
    <w:p w:rsidR="00A24E5A" w:rsidRPr="00164734" w:rsidRDefault="00A24E5A" w:rsidP="003C0697">
      <w:pPr>
        <w:pStyle w:val="EditionBriefberschrift2"/>
        <w:spacing w:after="120"/>
      </w:pPr>
      <w:r w:rsidRPr="00164734">
        <w:t>1710-02-23. Ochsenhausen.</w:t>
      </w:r>
    </w:p>
    <w:p w:rsidR="00A24E5A" w:rsidRPr="00164734" w:rsidRDefault="00A24E5A" w:rsidP="005D3447">
      <w:pPr>
        <w:pStyle w:val="EditionRegest"/>
        <w:spacing w:after="130"/>
      </w:pPr>
      <w:r w:rsidRPr="00164734">
        <w:t xml:space="preserve">&lt;1&gt; </w:t>
      </w:r>
      <w:r w:rsidRPr="00164734">
        <w:rPr>
          <w:spacing w:val="-1"/>
          <w:szCs w:val="22"/>
        </w:rPr>
        <w:t>AFs Abt Hieronymus Lindau hat BPs Brief vom vergangenen Jahr (2</w:t>
      </w:r>
      <w:r w:rsidR="00B4386F" w:rsidRPr="00164734">
        <w:rPr>
          <w:spacing w:val="-1"/>
          <w:szCs w:val="22"/>
        </w:rPr>
        <w:t>5</w:t>
      </w:r>
      <w:r w:rsidRPr="00164734">
        <w:rPr>
          <w:spacing w:val="-1"/>
          <w:szCs w:val="22"/>
        </w:rPr>
        <w:t>) erhalten</w:t>
      </w:r>
      <w:r w:rsidRPr="00164734">
        <w:t xml:space="preserve"> </w:t>
      </w:r>
      <w:r w:rsidRPr="00164734">
        <w:rPr>
          <w:spacing w:val="2"/>
          <w:szCs w:val="22"/>
        </w:rPr>
        <w:t>und AF mit der Beantwortun</w:t>
      </w:r>
      <w:r w:rsidR="005D3447" w:rsidRPr="00164734">
        <w:rPr>
          <w:spacing w:val="2"/>
          <w:szCs w:val="22"/>
        </w:rPr>
        <w:t>g beauftragt. AF bedauert, derz</w:t>
      </w:r>
      <w:r w:rsidRPr="00164734">
        <w:rPr>
          <w:spacing w:val="2"/>
          <w:szCs w:val="22"/>
        </w:rPr>
        <w:t>eit nicht viel über die</w:t>
      </w:r>
      <w:r w:rsidRPr="00164734">
        <w:t xml:space="preserve"> </w:t>
      </w:r>
      <w:r w:rsidRPr="00164734">
        <w:rPr>
          <w:spacing w:val="-3"/>
          <w:szCs w:val="22"/>
        </w:rPr>
        <w:t>Anfänge und Geschichte von Ochsenhausen berichten zu können, weil das Archiv wegen</w:t>
      </w:r>
      <w:r w:rsidRPr="00164734">
        <w:t xml:space="preserve"> </w:t>
      </w:r>
      <w:r w:rsidRPr="00164734">
        <w:rPr>
          <w:spacing w:val="-1"/>
          <w:szCs w:val="22"/>
        </w:rPr>
        <w:t>der Kriegszeiten an einen sicheren Ort ausgelagert ist. Überdies sind viele Dokumente</w:t>
      </w:r>
      <w:r w:rsidRPr="00164734">
        <w:t xml:space="preserve"> im Laufe</w:t>
      </w:r>
      <w:r w:rsidR="000717D4" w:rsidRPr="00164734">
        <w:t xml:space="preserve"> der Zeiten verloren gegangen, so</w:t>
      </w:r>
      <w:r w:rsidRPr="00164734">
        <w:t xml:space="preserve">dass man auch in Ochsenhausen selbst über </w:t>
      </w:r>
      <w:r w:rsidRPr="00164734">
        <w:rPr>
          <w:spacing w:val="-4"/>
          <w:szCs w:val="22"/>
        </w:rPr>
        <w:t xml:space="preserve">vieles nicht mehr Bescheid weiß. </w:t>
      </w:r>
      <w:r w:rsidRPr="00164734">
        <w:rPr>
          <w:spacing w:val="16"/>
          <w:szCs w:val="22"/>
        </w:rPr>
        <w:t>&lt;</w:t>
      </w:r>
      <w:r w:rsidRPr="00164734">
        <w:rPr>
          <w:spacing w:val="6"/>
          <w:szCs w:val="22"/>
        </w:rPr>
        <w:t>2</w:t>
      </w:r>
      <w:r w:rsidRPr="00164734">
        <w:rPr>
          <w:szCs w:val="22"/>
        </w:rPr>
        <w:t>&gt;</w:t>
      </w:r>
      <w:r w:rsidRPr="00164734">
        <w:rPr>
          <w:spacing w:val="-4"/>
          <w:szCs w:val="22"/>
        </w:rPr>
        <w:t xml:space="preserve"> Von den Ochsenhausener Schriftstellern ist Roman</w:t>
      </w:r>
      <w:r w:rsidRPr="00164734">
        <w:t xml:space="preserve"> </w:t>
      </w:r>
      <w:r w:rsidRPr="00164734">
        <w:rPr>
          <w:szCs w:val="22"/>
        </w:rPr>
        <w:t>Hay der bekannteste, dessen Werke „Astrum inextinctum“ und „Aula ecclesiastica et</w:t>
      </w:r>
      <w:r w:rsidRPr="00164734">
        <w:t xml:space="preserve"> </w:t>
      </w:r>
      <w:r w:rsidRPr="00164734">
        <w:rPr>
          <w:spacing w:val="-3"/>
          <w:szCs w:val="22"/>
        </w:rPr>
        <w:t>Hortus Crusianus“ sicherlich auch in Melk vorhanden sind, zumal Hay einige Zeit dort</w:t>
      </w:r>
      <w:r w:rsidRPr="00164734">
        <w:t xml:space="preserve"> </w:t>
      </w:r>
      <w:r w:rsidRPr="00164734">
        <w:rPr>
          <w:spacing w:val="-1"/>
          <w:szCs w:val="22"/>
        </w:rPr>
        <w:t>gelebt und geschrieben hat, um in der Nähe des Kaiserhofes zu sein. AF selbst erinnert</w:t>
      </w:r>
      <w:r w:rsidRPr="00164734">
        <w:t xml:space="preserve"> </w:t>
      </w:r>
      <w:r w:rsidRPr="00164734">
        <w:rPr>
          <w:spacing w:val="-2"/>
          <w:szCs w:val="22"/>
        </w:rPr>
        <w:t>sich, dass ihm vor 24 Jahren in Melk die Zelle gezeigt worden ist, wo Hay im Interesse</w:t>
      </w:r>
      <w:r w:rsidRPr="00164734">
        <w:t xml:space="preserve"> </w:t>
      </w:r>
      <w:r w:rsidRPr="00164734">
        <w:rPr>
          <w:szCs w:val="22"/>
        </w:rPr>
        <w:t xml:space="preserve">des Benediktinerordens gearbeitet hat. </w:t>
      </w:r>
      <w:r w:rsidRPr="00164734">
        <w:rPr>
          <w:spacing w:val="16"/>
          <w:szCs w:val="22"/>
        </w:rPr>
        <w:t>&lt;</w:t>
      </w:r>
      <w:r w:rsidRPr="00164734">
        <w:rPr>
          <w:spacing w:val="6"/>
          <w:szCs w:val="22"/>
        </w:rPr>
        <w:t>3</w:t>
      </w:r>
      <w:r w:rsidRPr="00164734">
        <w:rPr>
          <w:szCs w:val="22"/>
        </w:rPr>
        <w:t>&gt; Weiters nennt AF Placidus Spieß, dessen</w:t>
      </w:r>
      <w:r w:rsidRPr="00164734">
        <w:t xml:space="preserve"> </w:t>
      </w:r>
      <w:r w:rsidRPr="00164734">
        <w:rPr>
          <w:spacing w:val="-4"/>
          <w:szCs w:val="22"/>
        </w:rPr>
        <w:t xml:space="preserve">„Sacrarum meditationum alvear“ mit geistlichen Übungen für alle Tage des Jahres </w:t>
      </w:r>
      <w:r w:rsidR="002639C7" w:rsidRPr="00164734">
        <w:rPr>
          <w:spacing w:val="-4"/>
          <w:szCs w:val="22"/>
        </w:rPr>
        <w:t>1663</w:t>
      </w:r>
      <w:r w:rsidR="002639C7" w:rsidRPr="00164734">
        <w:t xml:space="preserve"> </w:t>
      </w:r>
      <w:r w:rsidRPr="00164734">
        <w:rPr>
          <w:spacing w:val="-4"/>
          <w:szCs w:val="22"/>
        </w:rPr>
        <w:t xml:space="preserve">zu Kempten </w:t>
      </w:r>
      <w:r w:rsidR="002639C7" w:rsidRPr="00164734">
        <w:rPr>
          <w:spacing w:val="-4"/>
          <w:szCs w:val="22"/>
        </w:rPr>
        <w:t xml:space="preserve">erstmals </w:t>
      </w:r>
      <w:r w:rsidRPr="00164734">
        <w:rPr>
          <w:spacing w:val="-4"/>
          <w:szCs w:val="22"/>
        </w:rPr>
        <w:t>erschien und 1708 zu Sulzbach wieder aufgelegt wurde. Spieß ver</w:t>
      </w:r>
      <w:r w:rsidR="002639C7" w:rsidRPr="00164734">
        <w:rPr>
          <w:spacing w:val="-4"/>
          <w:szCs w:val="22"/>
        </w:rPr>
        <w:softHyphen/>
      </w:r>
      <w:r w:rsidRPr="00164734">
        <w:rPr>
          <w:szCs w:val="22"/>
        </w:rPr>
        <w:t>fasste auch eine deutsche „Praxis catechistica“, die bereits mehrmals an verschiedenen</w:t>
      </w:r>
      <w:r w:rsidRPr="00164734">
        <w:t xml:space="preserve"> </w:t>
      </w:r>
      <w:r w:rsidRPr="00164734">
        <w:rPr>
          <w:spacing w:val="2"/>
        </w:rPr>
        <w:t>Orten gedruckt wurde und überall zu kaufen ist. Hay und Spie</w:t>
      </w:r>
      <w:r w:rsidR="002639C7" w:rsidRPr="00164734">
        <w:rPr>
          <w:spacing w:val="2"/>
        </w:rPr>
        <w:t>ß</w:t>
      </w:r>
      <w:r w:rsidRPr="00164734">
        <w:rPr>
          <w:spacing w:val="2"/>
        </w:rPr>
        <w:t xml:space="preserve"> hatten beide noch</w:t>
      </w:r>
      <w:r w:rsidRPr="00164734">
        <w:t xml:space="preserve"> </w:t>
      </w:r>
      <w:r w:rsidRPr="00164734">
        <w:rPr>
          <w:spacing w:val="-3"/>
          <w:szCs w:val="22"/>
        </w:rPr>
        <w:t xml:space="preserve">weitere Werke geplant, an deren Ausführung sie </w:t>
      </w:r>
      <w:r w:rsidR="002639C7" w:rsidRPr="00164734">
        <w:rPr>
          <w:spacing w:val="-3"/>
          <w:szCs w:val="22"/>
        </w:rPr>
        <w:t xml:space="preserve">aber </w:t>
      </w:r>
      <w:r w:rsidRPr="00164734">
        <w:rPr>
          <w:spacing w:val="-3"/>
          <w:szCs w:val="22"/>
        </w:rPr>
        <w:t>durch den Tod gehindert wurden.</w:t>
      </w:r>
      <w:r w:rsidRPr="00164734">
        <w:t xml:space="preserve"> </w:t>
      </w:r>
      <w:r w:rsidRPr="00164734">
        <w:rPr>
          <w:spacing w:val="10"/>
          <w:szCs w:val="22"/>
        </w:rPr>
        <w:t>&lt;4</w:t>
      </w:r>
      <w:r w:rsidRPr="00164734">
        <w:rPr>
          <w:szCs w:val="22"/>
        </w:rPr>
        <w:t xml:space="preserve">&gt; Hermann Settelin hat </w:t>
      </w:r>
      <w:r w:rsidR="00121D46" w:rsidRPr="00164734">
        <w:rPr>
          <w:szCs w:val="22"/>
        </w:rPr>
        <w:t xml:space="preserve">die </w:t>
      </w:r>
      <w:r w:rsidRPr="00164734">
        <w:rPr>
          <w:szCs w:val="22"/>
        </w:rPr>
        <w:t>Adventpredigten von Claude Texier unter dem Titel</w:t>
      </w:r>
      <w:r w:rsidRPr="00164734">
        <w:t xml:space="preserve"> </w:t>
      </w:r>
      <w:r w:rsidRPr="00164734">
        <w:rPr>
          <w:szCs w:val="22"/>
        </w:rPr>
        <w:t>„Impius infelix seu Tres maledictiones peccatoris“ vom Französischen ins Lateinische</w:t>
      </w:r>
      <w:r w:rsidRPr="00164734">
        <w:t xml:space="preserve"> </w:t>
      </w:r>
      <w:r w:rsidRPr="00164734">
        <w:rPr>
          <w:szCs w:val="22"/>
        </w:rPr>
        <w:t>übertragen</w:t>
      </w:r>
      <w:r w:rsidR="00243C55" w:rsidRPr="00164734">
        <w:rPr>
          <w:szCs w:val="22"/>
        </w:rPr>
        <w:t>; sie</w:t>
      </w:r>
      <w:r w:rsidRPr="00164734">
        <w:rPr>
          <w:szCs w:val="22"/>
        </w:rPr>
        <w:t xml:space="preserve"> erschienen 1695 bei Bencard zu Augsburg und Dillingen. </w:t>
      </w:r>
      <w:r w:rsidRPr="00164734">
        <w:rPr>
          <w:spacing w:val="16"/>
          <w:szCs w:val="22"/>
        </w:rPr>
        <w:t>&lt;</w:t>
      </w:r>
      <w:r w:rsidRPr="00164734">
        <w:rPr>
          <w:spacing w:val="6"/>
          <w:szCs w:val="22"/>
        </w:rPr>
        <w:t>5</w:t>
      </w:r>
      <w:r w:rsidRPr="00164734">
        <w:rPr>
          <w:szCs w:val="22"/>
        </w:rPr>
        <w:t>&gt; Odilo</w:t>
      </w:r>
      <w:r w:rsidRPr="00164734">
        <w:t xml:space="preserve"> </w:t>
      </w:r>
      <w:r w:rsidRPr="00164734">
        <w:rPr>
          <w:spacing w:val="-1"/>
          <w:szCs w:val="22"/>
        </w:rPr>
        <w:t>Neumann hat zu Zug in der Schweiz eine Sammlung von Grabinschriften unter dem</w:t>
      </w:r>
      <w:r w:rsidRPr="00164734">
        <w:t xml:space="preserve"> </w:t>
      </w:r>
      <w:r w:rsidRPr="00164734">
        <w:rPr>
          <w:spacing w:val="-1"/>
          <w:szCs w:val="22"/>
        </w:rPr>
        <w:t>Titel „Pontificalis coena“ herausgegeben.</w:t>
      </w:r>
      <w:r w:rsidRPr="00164734">
        <w:rPr>
          <w:szCs w:val="22"/>
        </w:rPr>
        <w:t xml:space="preserve"> </w:t>
      </w:r>
      <w:r w:rsidRPr="00164734">
        <w:rPr>
          <w:spacing w:val="10"/>
          <w:szCs w:val="22"/>
        </w:rPr>
        <w:t>&lt;</w:t>
      </w:r>
      <w:r w:rsidRPr="00164734">
        <w:rPr>
          <w:szCs w:val="22"/>
        </w:rPr>
        <w:t xml:space="preserve">6&gt; Schließlich hat AF selbst </w:t>
      </w:r>
      <w:r w:rsidR="00243C55" w:rsidRPr="00164734">
        <w:rPr>
          <w:szCs w:val="22"/>
        </w:rPr>
        <w:t>veröffentlich</w:t>
      </w:r>
      <w:r w:rsidRPr="00164734">
        <w:rPr>
          <w:szCs w:val="22"/>
        </w:rPr>
        <w:t>t:</w:t>
      </w:r>
      <w:r w:rsidRPr="00164734">
        <w:t xml:space="preserve"> „Tractatus asceticus de tribus votis“, bei Bencard 1706; „Vita interna cum Deo“ zu </w:t>
      </w:r>
      <w:r w:rsidRPr="00164734">
        <w:rPr>
          <w:szCs w:val="22"/>
        </w:rPr>
        <w:t>Augsburg 1708; i</w:t>
      </w:r>
      <w:r w:rsidR="00291EFE" w:rsidRPr="00164734">
        <w:rPr>
          <w:szCs w:val="22"/>
        </w:rPr>
        <w:t>n</w:t>
      </w:r>
      <w:r w:rsidRPr="00164734">
        <w:rPr>
          <w:szCs w:val="22"/>
        </w:rPr>
        <w:t xml:space="preserve"> </w:t>
      </w:r>
      <w:r w:rsidR="00291EFE" w:rsidRPr="00164734">
        <w:rPr>
          <w:szCs w:val="22"/>
        </w:rPr>
        <w:t>dem</w:t>
      </w:r>
      <w:r w:rsidRPr="00164734">
        <w:rPr>
          <w:szCs w:val="22"/>
        </w:rPr>
        <w:t>selben Jahr auch „Specus sancti Benedicti seu Solitudo sacra“.</w:t>
      </w:r>
      <w:r w:rsidRPr="00164734">
        <w:t xml:space="preserve"> </w:t>
      </w:r>
      <w:r w:rsidRPr="00164734">
        <w:rPr>
          <w:szCs w:val="22"/>
        </w:rPr>
        <w:t>Vielleicht noch im laufenden Jahr wird weiters seine „Conversatio externa religiosa“</w:t>
      </w:r>
      <w:r w:rsidRPr="00164734">
        <w:t xml:space="preserve"> </w:t>
      </w:r>
      <w:r w:rsidRPr="00164734">
        <w:rPr>
          <w:spacing w:val="-1"/>
          <w:szCs w:val="22"/>
        </w:rPr>
        <w:t xml:space="preserve">erscheinen. Weitere Werke sind in Planung. </w:t>
      </w:r>
      <w:r w:rsidRPr="00164734">
        <w:rPr>
          <w:spacing w:val="16"/>
          <w:szCs w:val="22"/>
        </w:rPr>
        <w:t>&lt;</w:t>
      </w:r>
      <w:r w:rsidRPr="00164734">
        <w:rPr>
          <w:spacing w:val="10"/>
          <w:szCs w:val="22"/>
        </w:rPr>
        <w:t>7</w:t>
      </w:r>
      <w:r w:rsidRPr="00164734">
        <w:rPr>
          <w:szCs w:val="22"/>
        </w:rPr>
        <w:t>&gt;</w:t>
      </w:r>
      <w:r w:rsidRPr="00164734">
        <w:rPr>
          <w:spacing w:val="-1"/>
          <w:szCs w:val="22"/>
        </w:rPr>
        <w:t xml:space="preserve"> Weiters teilt AF BP mit, dass er von</w:t>
      </w:r>
      <w:r w:rsidRPr="00164734">
        <w:t xml:space="preserve"> </w:t>
      </w:r>
      <w:r w:rsidRPr="00164734">
        <w:rPr>
          <w:spacing w:val="-4"/>
          <w:szCs w:val="22"/>
        </w:rPr>
        <w:t>den Kontinuatoren der</w:t>
      </w:r>
      <w:r w:rsidR="00A32088" w:rsidRPr="00164734">
        <w:rPr>
          <w:spacing w:val="-4"/>
          <w:szCs w:val="22"/>
        </w:rPr>
        <w:t xml:space="preserve"> von Mabillon begonnenen „Acta s</w:t>
      </w:r>
      <w:r w:rsidRPr="00164734">
        <w:rPr>
          <w:spacing w:val="-4"/>
          <w:szCs w:val="22"/>
        </w:rPr>
        <w:t>anctorum OSB“ und „Annales</w:t>
      </w:r>
      <w:r w:rsidR="00291EFE" w:rsidRPr="00164734">
        <w:t xml:space="preserve"> </w:t>
      </w:r>
      <w:r w:rsidR="00291EFE" w:rsidRPr="00164734">
        <w:rPr>
          <w:spacing w:val="-1"/>
          <w:szCs w:val="22"/>
        </w:rPr>
        <w:t>OSB</w:t>
      </w:r>
      <w:r w:rsidRPr="00164734">
        <w:rPr>
          <w:spacing w:val="-1"/>
          <w:szCs w:val="22"/>
        </w:rPr>
        <w:t xml:space="preserve">“ um Mithilfe bei der Sammlung von Material aus Deutschland gebeten worden </w:t>
      </w:r>
      <w:r w:rsidRPr="00164734">
        <w:rPr>
          <w:szCs w:val="22"/>
        </w:rPr>
        <w:t>ist. Er hat von Thierry Ruinart vor dessen Tod eine gedruckte Enzyklik erhalten, von</w:t>
      </w:r>
      <w:r w:rsidRPr="00164734">
        <w:t xml:space="preserve"> </w:t>
      </w:r>
      <w:r w:rsidRPr="00164734">
        <w:rPr>
          <w:szCs w:val="22"/>
        </w:rPr>
        <w:t>welcher er ein Exemplar an BP weiter</w:t>
      </w:r>
      <w:r w:rsidR="00291EFE" w:rsidRPr="00164734">
        <w:rPr>
          <w:szCs w:val="22"/>
        </w:rPr>
        <w:t>send</w:t>
      </w:r>
      <w:r w:rsidRPr="00164734">
        <w:rPr>
          <w:szCs w:val="22"/>
        </w:rPr>
        <w:t>et. AF musste wegen der Hemmnisse der</w:t>
      </w:r>
      <w:r w:rsidRPr="00164734">
        <w:t xml:space="preserve"> </w:t>
      </w:r>
      <w:r w:rsidRPr="00164734">
        <w:rPr>
          <w:spacing w:val="-1"/>
          <w:szCs w:val="22"/>
        </w:rPr>
        <w:t>Kriegszeit abwinken, will aber seinen Beitrag leisten, wenn der Frieden eingekehrt ist.</w:t>
      </w:r>
      <w:r w:rsidRPr="00164734">
        <w:t xml:space="preserve"> </w:t>
      </w:r>
      <w:r w:rsidRPr="00164734">
        <w:rPr>
          <w:spacing w:val="1"/>
          <w:szCs w:val="22"/>
        </w:rPr>
        <w:t>Er empfiehlt auch BP die Mitarbeit mit dem Hinweis, dass Melk viel Interessantes</w:t>
      </w:r>
      <w:r w:rsidRPr="00164734">
        <w:t xml:space="preserve"> </w:t>
      </w:r>
      <w:r w:rsidRPr="00164734">
        <w:rPr>
          <w:spacing w:val="-3"/>
          <w:szCs w:val="22"/>
        </w:rPr>
        <w:t xml:space="preserve">beitragen könnte, vor allem Material zur Melker Reform des 15. Jahrhunderts. </w:t>
      </w:r>
      <w:r w:rsidRPr="00164734">
        <w:rPr>
          <w:spacing w:val="10"/>
          <w:szCs w:val="22"/>
        </w:rPr>
        <w:t>&lt;8</w:t>
      </w:r>
      <w:r w:rsidRPr="00164734">
        <w:rPr>
          <w:szCs w:val="22"/>
        </w:rPr>
        <w:t>&gt;</w:t>
      </w:r>
      <w:r w:rsidRPr="00164734">
        <w:rPr>
          <w:spacing w:val="-3"/>
          <w:szCs w:val="22"/>
        </w:rPr>
        <w:t xml:space="preserve"> AF</w:t>
      </w:r>
      <w:r w:rsidRPr="00164734">
        <w:t xml:space="preserve"> </w:t>
      </w:r>
      <w:r w:rsidRPr="00164734">
        <w:rPr>
          <w:szCs w:val="22"/>
        </w:rPr>
        <w:t>schließt mit guten Wünschen für BPs Vorhaben</w:t>
      </w:r>
      <w:r w:rsidR="00291EFE" w:rsidRPr="00164734">
        <w:rPr>
          <w:szCs w:val="22"/>
        </w:rPr>
        <w:t xml:space="preserve"> („Bibliotheca Benedictina“)</w:t>
      </w:r>
      <w:r w:rsidRPr="00164734">
        <w:rPr>
          <w:szCs w:val="22"/>
        </w:rPr>
        <w:t xml:space="preserve">. </w:t>
      </w:r>
      <w:r w:rsidRPr="00164734">
        <w:rPr>
          <w:spacing w:val="16"/>
          <w:szCs w:val="22"/>
        </w:rPr>
        <w:t>&lt;</w:t>
      </w:r>
      <w:r w:rsidRPr="00164734">
        <w:rPr>
          <w:spacing w:val="6"/>
          <w:szCs w:val="22"/>
        </w:rPr>
        <w:t>9</w:t>
      </w:r>
      <w:r w:rsidRPr="00164734">
        <w:rPr>
          <w:szCs w:val="22"/>
        </w:rPr>
        <w:t>&gt; I</w:t>
      </w:r>
      <w:r w:rsidR="00A200C1" w:rsidRPr="00164734">
        <w:rPr>
          <w:szCs w:val="22"/>
        </w:rPr>
        <w:t>n</w:t>
      </w:r>
      <w:r w:rsidR="00A200C1" w:rsidRPr="00164734">
        <w:rPr>
          <w:spacing w:val="-2"/>
          <w:szCs w:val="22"/>
        </w:rPr>
        <w:t xml:space="preserve"> </w:t>
      </w:r>
      <w:r w:rsidR="00A200C1" w:rsidRPr="00164734">
        <w:rPr>
          <w:spacing w:val="-3"/>
          <w:szCs w:val="22"/>
        </w:rPr>
        <w:t>eine</w:t>
      </w:r>
      <w:r w:rsidRPr="00164734">
        <w:rPr>
          <w:spacing w:val="-3"/>
          <w:szCs w:val="22"/>
        </w:rPr>
        <w:t>m</w:t>
      </w:r>
      <w:r w:rsidRPr="00164734">
        <w:rPr>
          <w:spacing w:val="-3"/>
        </w:rPr>
        <w:t xml:space="preserve"> Postskriptum lässt AF die Melker Anselm Schramb und Koloman Scherb grüßen,</w:t>
      </w:r>
      <w:r w:rsidRPr="00164734">
        <w:t xml:space="preserve"> die er aus Salzburg kennt.</w:t>
      </w:r>
    </w:p>
    <w:p w:rsidR="00A24E5A" w:rsidRPr="00164734" w:rsidRDefault="00A24E5A" w:rsidP="00A24E5A">
      <w:pPr>
        <w:pStyle w:val="EditionEditorischeNotiz"/>
      </w:pPr>
      <w:r w:rsidRPr="00164734">
        <w:t>Überlieferung: I, 111r–v.</w:t>
      </w:r>
    </w:p>
    <w:p w:rsidR="00A24E5A" w:rsidRPr="00164734" w:rsidRDefault="00A24E5A" w:rsidP="00A24E5A">
      <w:pPr>
        <w:pStyle w:val="EditionEditorischeNotiz"/>
      </w:pPr>
      <w:r w:rsidRPr="00164734">
        <w:t>Literatur: Katschthaler, Briefnachlass 16; Mayer, Nachlaß 18 499.</w:t>
      </w:r>
    </w:p>
    <w:p w:rsidR="00A24E5A" w:rsidRPr="00164734" w:rsidRDefault="00A24E5A" w:rsidP="00A24E5A">
      <w:pPr>
        <w:pStyle w:val="EditionEditorischeNotiz"/>
      </w:pPr>
      <w:r w:rsidRPr="00164734">
        <w:t>Bezüge: 2</w:t>
      </w:r>
      <w:r w:rsidR="00B4386F" w:rsidRPr="00164734">
        <w:t>5</w:t>
      </w:r>
      <w:r w:rsidRPr="00164734">
        <w:t>. 93. Erwähnt 2</w:t>
      </w:r>
      <w:r w:rsidR="00B4386F" w:rsidRPr="00164734">
        <w:t>5</w:t>
      </w:r>
      <w:r w:rsidRPr="00164734">
        <w:t>.</w:t>
      </w:r>
      <w:r w:rsidR="004E2B05" w:rsidRPr="00164734">
        <w:t xml:space="preserve"> Erwähnt in 68.</w:t>
      </w:r>
    </w:p>
    <w:p w:rsidR="00A24E5A" w:rsidRPr="00164734" w:rsidRDefault="00A24E5A" w:rsidP="00A24E5A">
      <w:pPr>
        <w:pStyle w:val="EditionEditorischeNotiz"/>
      </w:pPr>
      <w:r w:rsidRPr="00164734">
        <w:t xml:space="preserve">Adresse: </w:t>
      </w:r>
      <w:r w:rsidRPr="00164734">
        <w:rPr>
          <w:i w:val="0"/>
          <w:spacing w:val="2"/>
          <w:szCs w:val="16"/>
        </w:rPr>
        <w:t>Admodum reverendo religiosissimo et clarissimo domino patri Bernardo Pez</w:t>
      </w:r>
      <w:r w:rsidRPr="00164734">
        <w:rPr>
          <w:i w:val="0"/>
        </w:rPr>
        <w:t xml:space="preserve"> celeberrimi et antiquissimi monasterii Mellicensis professo capitulari, domino meo colendissimo. Gottshaus Mölckh in Österreich</w:t>
      </w:r>
      <w:r w:rsidRPr="00164734">
        <w:t>. Überliefert in StiA Melk, Karton 7 Patres 9, Abschriftencodex 101v.</w:t>
      </w:r>
    </w:p>
    <w:p w:rsidR="00A24E5A" w:rsidRPr="00164734" w:rsidRDefault="00A24E5A" w:rsidP="00906F64">
      <w:pPr>
        <w:pStyle w:val="EditionEditorischeNotiz"/>
        <w:spacing w:after="130"/>
      </w:pPr>
      <w:r w:rsidRPr="00164734">
        <w:t xml:space="preserve">Nummerierung: </w:t>
      </w:r>
      <w:r w:rsidRPr="00164734">
        <w:rPr>
          <w:i w:val="0"/>
        </w:rPr>
        <w:t>I</w:t>
      </w:r>
      <w:r w:rsidRPr="00164734">
        <w:t>.</w:t>
      </w:r>
    </w:p>
    <w:p w:rsidR="00A24E5A" w:rsidRPr="00164734" w:rsidRDefault="00A24E5A" w:rsidP="00A24E5A">
      <w:pPr>
        <w:pStyle w:val="EditionEditionstext"/>
      </w:pPr>
      <w:r w:rsidRPr="00164734">
        <w:rPr>
          <w:spacing w:val="2"/>
          <w:szCs w:val="22"/>
        </w:rPr>
        <w:t>[</w:t>
      </w:r>
      <w:r w:rsidRPr="00164734">
        <w:rPr>
          <w:i/>
          <w:spacing w:val="2"/>
          <w:szCs w:val="22"/>
        </w:rPr>
        <w:t>1</w:t>
      </w:r>
      <w:r w:rsidRPr="00164734">
        <w:rPr>
          <w:i/>
          <w:spacing w:val="16"/>
          <w:szCs w:val="22"/>
        </w:rPr>
        <w:t>r</w:t>
      </w:r>
      <w:r w:rsidRPr="00164734">
        <w:rPr>
          <w:spacing w:val="2"/>
          <w:szCs w:val="22"/>
        </w:rPr>
        <w:t>]</w:t>
      </w:r>
      <w:r w:rsidRPr="00164734">
        <w:t xml:space="preserve"> Admodum reverende religiosissime et clarissime domine pater Bernarde.</w:t>
      </w:r>
    </w:p>
    <w:p w:rsidR="00A24E5A" w:rsidRPr="00164734" w:rsidRDefault="00A24E5A" w:rsidP="00A24E5A">
      <w:pPr>
        <w:pStyle w:val="EditionEditionstext"/>
      </w:pPr>
      <w:r w:rsidRPr="00164734">
        <w:rPr>
          <w:i/>
          <w:spacing w:val="2"/>
          <w:szCs w:val="22"/>
        </w:rPr>
        <w:t>&lt;1&gt;</w:t>
      </w:r>
      <w:r w:rsidRPr="00164734">
        <w:t xml:space="preserve"> </w:t>
      </w:r>
      <w:r w:rsidRPr="00164734">
        <w:rPr>
          <w:spacing w:val="1"/>
          <w:szCs w:val="22"/>
        </w:rPr>
        <w:t>Litteras priori anno datas accepit reverendissimus meus dominus dominus</w:t>
      </w:r>
      <w:r w:rsidRPr="00164734">
        <w:t xml:space="preserve"> </w:t>
      </w:r>
      <w:r w:rsidRPr="00164734">
        <w:rPr>
          <w:spacing w:val="-2"/>
          <w:szCs w:val="22"/>
        </w:rPr>
        <w:t>abbas, ad quas proin iussus respondeo, et significo inprimis me hac vice non posse</w:t>
      </w:r>
      <w:r w:rsidRPr="00164734">
        <w:t xml:space="preserve"> satisfacere desiderio multa scribendi de ortu et progressu monasterii nostri, cum hoc belli tempore archivium nostrum sit ad loca tutiora translatum, ut nil dicam quam plurima documenta iniuria temporum esse deperdita, ut etiam nos magna </w:t>
      </w:r>
      <w:r w:rsidRPr="00164734">
        <w:rPr>
          <w:spacing w:val="-4"/>
          <w:szCs w:val="22"/>
        </w:rPr>
        <w:t>multarum</w:t>
      </w:r>
      <w:r w:rsidRPr="00164734">
        <w:rPr>
          <w:spacing w:val="-8"/>
          <w:szCs w:val="22"/>
        </w:rPr>
        <w:t xml:space="preserve"> </w:t>
      </w:r>
      <w:r w:rsidRPr="00164734">
        <w:rPr>
          <w:spacing w:val="-4"/>
          <w:szCs w:val="22"/>
        </w:rPr>
        <w:t>rerum</w:t>
      </w:r>
      <w:r w:rsidRPr="00164734">
        <w:rPr>
          <w:spacing w:val="-8"/>
          <w:szCs w:val="22"/>
        </w:rPr>
        <w:t xml:space="preserve"> </w:t>
      </w:r>
      <w:r w:rsidRPr="00164734">
        <w:rPr>
          <w:spacing w:val="-4"/>
          <w:szCs w:val="22"/>
        </w:rPr>
        <w:t>ignorantia</w:t>
      </w:r>
      <w:r w:rsidRPr="00164734">
        <w:rPr>
          <w:spacing w:val="-8"/>
          <w:szCs w:val="22"/>
        </w:rPr>
        <w:t xml:space="preserve"> </w:t>
      </w:r>
      <w:r w:rsidRPr="00164734">
        <w:rPr>
          <w:spacing w:val="-4"/>
          <w:szCs w:val="22"/>
        </w:rPr>
        <w:t>laboremus.</w:t>
      </w:r>
      <w:r w:rsidRPr="00164734">
        <w:rPr>
          <w:spacing w:val="-8"/>
          <w:szCs w:val="22"/>
        </w:rPr>
        <w:t xml:space="preserve"> </w:t>
      </w:r>
      <w:r w:rsidRPr="00164734">
        <w:rPr>
          <w:i/>
          <w:spacing w:val="16"/>
          <w:szCs w:val="22"/>
        </w:rPr>
        <w:t>&lt;</w:t>
      </w:r>
      <w:r w:rsidRPr="00164734">
        <w:rPr>
          <w:i/>
          <w:spacing w:val="6"/>
          <w:szCs w:val="22"/>
        </w:rPr>
        <w:t>2</w:t>
      </w:r>
      <w:r w:rsidRPr="00164734">
        <w:rPr>
          <w:i/>
          <w:szCs w:val="22"/>
        </w:rPr>
        <w:t>&gt;</w:t>
      </w:r>
      <w:r w:rsidRPr="00164734">
        <w:rPr>
          <w:spacing w:val="-8"/>
          <w:szCs w:val="22"/>
        </w:rPr>
        <w:t xml:space="preserve"> </w:t>
      </w:r>
      <w:r w:rsidRPr="00164734">
        <w:rPr>
          <w:spacing w:val="-4"/>
          <w:szCs w:val="22"/>
        </w:rPr>
        <w:t>Quod</w:t>
      </w:r>
      <w:r w:rsidRPr="00164734">
        <w:rPr>
          <w:spacing w:val="-8"/>
          <w:szCs w:val="22"/>
        </w:rPr>
        <w:t xml:space="preserve"> </w:t>
      </w:r>
      <w:r w:rsidRPr="00164734">
        <w:rPr>
          <w:spacing w:val="-4"/>
          <w:szCs w:val="22"/>
        </w:rPr>
        <w:t>vero</w:t>
      </w:r>
      <w:r w:rsidRPr="00164734">
        <w:rPr>
          <w:spacing w:val="-8"/>
          <w:szCs w:val="22"/>
        </w:rPr>
        <w:t xml:space="preserve"> </w:t>
      </w:r>
      <w:r w:rsidRPr="00164734">
        <w:rPr>
          <w:spacing w:val="-4"/>
          <w:szCs w:val="22"/>
        </w:rPr>
        <w:t>attinet</w:t>
      </w:r>
      <w:r w:rsidRPr="00164734">
        <w:rPr>
          <w:spacing w:val="-8"/>
          <w:szCs w:val="22"/>
        </w:rPr>
        <w:t xml:space="preserve"> </w:t>
      </w:r>
      <w:r w:rsidRPr="00164734">
        <w:rPr>
          <w:spacing w:val="-4"/>
          <w:szCs w:val="22"/>
        </w:rPr>
        <w:t>ad</w:t>
      </w:r>
      <w:r w:rsidRPr="00164734">
        <w:rPr>
          <w:spacing w:val="-8"/>
          <w:szCs w:val="22"/>
        </w:rPr>
        <w:t xml:space="preserve"> </w:t>
      </w:r>
      <w:r w:rsidRPr="00164734">
        <w:rPr>
          <w:spacing w:val="-4"/>
          <w:szCs w:val="22"/>
        </w:rPr>
        <w:t>authores</w:t>
      </w:r>
      <w:r w:rsidRPr="00164734">
        <w:rPr>
          <w:spacing w:val="-8"/>
          <w:szCs w:val="22"/>
        </w:rPr>
        <w:t xml:space="preserve"> </w:t>
      </w:r>
      <w:r w:rsidRPr="00164734">
        <w:rPr>
          <w:spacing w:val="-4"/>
          <w:szCs w:val="22"/>
        </w:rPr>
        <w:t>librorum</w:t>
      </w:r>
      <w:r w:rsidRPr="00164734">
        <w:t xml:space="preserve"> </w:t>
      </w:r>
      <w:r w:rsidRPr="00164734">
        <w:rPr>
          <w:szCs w:val="22"/>
        </w:rPr>
        <w:t>a nostris scriptorum</w:t>
      </w:r>
      <w:r w:rsidR="0027331F" w:rsidRPr="00164734">
        <w:rPr>
          <w:szCs w:val="22"/>
        </w:rPr>
        <w:t>,</w:t>
      </w:r>
      <w:r w:rsidRPr="00164734">
        <w:rPr>
          <w:szCs w:val="22"/>
        </w:rPr>
        <w:t xml:space="preserve"> ante alios notus erit reverendus pater Romanus Hay noster,</w:t>
      </w:r>
      <w:r w:rsidRPr="00164734">
        <w:t xml:space="preserve"> </w:t>
      </w:r>
      <w:r w:rsidRPr="00164734">
        <w:rPr>
          <w:spacing w:val="1"/>
          <w:szCs w:val="22"/>
        </w:rPr>
        <w:t>cuius opera omnia, tam Astrum inextinctum quam Aula ecclesiastica et Hortus</w:t>
      </w:r>
      <w:r w:rsidRPr="00164734">
        <w:t xml:space="preserve"> </w:t>
      </w:r>
      <w:r w:rsidRPr="00164734">
        <w:rPr>
          <w:spacing w:val="-1"/>
          <w:szCs w:val="22"/>
        </w:rPr>
        <w:t>Crusianus</w:t>
      </w:r>
      <w:r w:rsidR="0027331F" w:rsidRPr="00164734">
        <w:rPr>
          <w:spacing w:val="-1"/>
          <w:szCs w:val="22"/>
        </w:rPr>
        <w:t>,</w:t>
      </w:r>
      <w:r w:rsidRPr="00164734">
        <w:rPr>
          <w:spacing w:val="-1"/>
          <w:szCs w:val="22"/>
        </w:rPr>
        <w:t xml:space="preserve"> erunt indubie in vestra bibliotheca; quod quidem mihi eo verosimilius</w:t>
      </w:r>
      <w:r w:rsidRPr="00164734">
        <w:t xml:space="preserve"> </w:t>
      </w:r>
      <w:r w:rsidRPr="00164734">
        <w:rPr>
          <w:spacing w:val="-3"/>
          <w:szCs w:val="22"/>
        </w:rPr>
        <w:t>est, quod is Mellicii nonnulla memoretur scripsisse. Quemadmodum adhuc optime</w:t>
      </w:r>
      <w:r w:rsidRPr="00164734">
        <w:t xml:space="preserve"> </w:t>
      </w:r>
      <w:r w:rsidRPr="00164734">
        <w:rPr>
          <w:spacing w:val="-3"/>
          <w:szCs w:val="22"/>
        </w:rPr>
        <w:t>memini ante annos 24 demonstratum mihi fuisse conclave, in quo pro sacro ordine</w:t>
      </w:r>
      <w:r w:rsidRPr="00164734">
        <w:t xml:space="preserve"> </w:t>
      </w:r>
      <w:r w:rsidRPr="00164734">
        <w:rPr>
          <w:spacing w:val="1"/>
          <w:szCs w:val="22"/>
        </w:rPr>
        <w:t>nostro laboravit et aliquamdiu substitit, ut aulae caesareanae esset propinquior.</w:t>
      </w:r>
      <w:r w:rsidRPr="00164734">
        <w:t xml:space="preserve"> </w:t>
      </w:r>
      <w:r w:rsidRPr="00164734">
        <w:rPr>
          <w:i/>
          <w:spacing w:val="16"/>
          <w:szCs w:val="22"/>
        </w:rPr>
        <w:t>&lt;</w:t>
      </w:r>
      <w:r w:rsidRPr="00164734">
        <w:rPr>
          <w:i/>
          <w:spacing w:val="6"/>
          <w:szCs w:val="22"/>
        </w:rPr>
        <w:t>3</w:t>
      </w:r>
      <w:r w:rsidRPr="00164734">
        <w:rPr>
          <w:i/>
          <w:szCs w:val="22"/>
        </w:rPr>
        <w:t xml:space="preserve">&gt; </w:t>
      </w:r>
      <w:r w:rsidRPr="00164734">
        <w:rPr>
          <w:szCs w:val="22"/>
        </w:rPr>
        <w:t>Dein reverendus pater Placidus Spiess vir vere piissimus, doctissimus et opi</w:t>
      </w:r>
      <w:r w:rsidR="008826CA" w:rsidRPr="00164734">
        <w:rPr>
          <w:szCs w:val="22"/>
        </w:rPr>
        <w:softHyphen/>
      </w:r>
      <w:r w:rsidRPr="00164734">
        <w:rPr>
          <w:spacing w:val="1"/>
          <w:szCs w:val="22"/>
        </w:rPr>
        <w:t>nione nostra sanctus scripsit meditationes in omnes anni dies, quas intitulavit</w:t>
      </w:r>
      <w:r w:rsidRPr="00164734">
        <w:t xml:space="preserve"> </w:t>
      </w:r>
      <w:r w:rsidRPr="00164734">
        <w:rPr>
          <w:spacing w:val="30"/>
          <w:szCs w:val="22"/>
        </w:rPr>
        <w:t>Alvea</w:t>
      </w:r>
      <w:r w:rsidRPr="00164734">
        <w:rPr>
          <w:szCs w:val="22"/>
        </w:rPr>
        <w:t>r</w:t>
      </w:r>
      <w:r w:rsidRPr="00164734">
        <w:rPr>
          <w:spacing w:val="-4"/>
          <w:szCs w:val="22"/>
        </w:rPr>
        <w:t>. Editus fuit iste liber Campoduni anno 1663 in forma octava. Item recusus ante duos annos Solisbaci, zue Sulzbach. Idem author scripsit etiam vernacula nostra</w:t>
      </w:r>
      <w:r w:rsidRPr="00164734">
        <w:t xml:space="preserve"> </w:t>
      </w:r>
      <w:r w:rsidRPr="00164734">
        <w:rPr>
          <w:spacing w:val="-3"/>
          <w:szCs w:val="22"/>
        </w:rPr>
        <w:t>lingua Praxin catechisticam, quae in diversis locis typi</w:t>
      </w:r>
      <w:r w:rsidRPr="00164734">
        <w:rPr>
          <w:spacing w:val="6"/>
          <w:szCs w:val="22"/>
        </w:rPr>
        <w:t>s</w:t>
      </w:r>
      <w:r w:rsidR="008826CA" w:rsidRPr="00164734">
        <w:rPr>
          <w:rStyle w:val="Funotenzeichen"/>
          <w:spacing w:val="-3"/>
          <w:szCs w:val="22"/>
        </w:rPr>
        <w:footnoteReference w:customMarkFollows="1" w:id="74"/>
        <w:t>a</w:t>
      </w:r>
      <w:r w:rsidRPr="00164734">
        <w:rPr>
          <w:spacing w:val="-3"/>
          <w:szCs w:val="22"/>
        </w:rPr>
        <w:t xml:space="preserve"> est edita, et ubique voenalis</w:t>
      </w:r>
      <w:r w:rsidRPr="00164734">
        <w:t xml:space="preserve"> </w:t>
      </w:r>
      <w:r w:rsidRPr="00164734">
        <w:rPr>
          <w:spacing w:val="-2"/>
          <w:szCs w:val="22"/>
        </w:rPr>
        <w:t>prostat. Ambo hi praememorati authores plura sunt meditati, sed morte praeventi.</w:t>
      </w:r>
      <w:r w:rsidRPr="00164734">
        <w:t xml:space="preserve"> </w:t>
      </w:r>
      <w:r w:rsidRPr="00164734">
        <w:rPr>
          <w:i/>
          <w:spacing w:val="10"/>
        </w:rPr>
        <w:t>&lt;4</w:t>
      </w:r>
      <w:r w:rsidRPr="00164734">
        <w:rPr>
          <w:i/>
        </w:rPr>
        <w:t>&gt;</w:t>
      </w:r>
      <w:r w:rsidRPr="00164734">
        <w:t xml:space="preserve"> Reverendus pater Hermannus Settelin e Gallico in Latinum vertit opus in</w:t>
      </w:r>
      <w:r w:rsidR="00121D46" w:rsidRPr="00164734">
        <w:softHyphen/>
      </w:r>
      <w:r w:rsidRPr="00164734">
        <w:rPr>
          <w:spacing w:val="-2"/>
          <w:szCs w:val="22"/>
        </w:rPr>
        <w:t>titulatum:</w:t>
      </w:r>
      <w:r w:rsidRPr="00164734">
        <w:rPr>
          <w:spacing w:val="20"/>
          <w:szCs w:val="22"/>
        </w:rPr>
        <w:t xml:space="preserve"> </w:t>
      </w:r>
      <w:r w:rsidRPr="00164734">
        <w:rPr>
          <w:spacing w:val="30"/>
          <w:szCs w:val="22"/>
        </w:rPr>
        <w:t xml:space="preserve">Impius infelix seu Tres maledictiones peccatoris per adventum Parisiis praedicatae, authore patre Claudio Texier </w:t>
      </w:r>
      <w:r w:rsidRPr="00164734">
        <w:rPr>
          <w:spacing w:val="26"/>
          <w:szCs w:val="22"/>
        </w:rPr>
        <w:t>Societatis</w:t>
      </w:r>
      <w:r w:rsidRPr="00164734">
        <w:rPr>
          <w:spacing w:val="20"/>
          <w:szCs w:val="22"/>
        </w:rPr>
        <w:t xml:space="preserve"> </w:t>
      </w:r>
      <w:r w:rsidRPr="00164734">
        <w:rPr>
          <w:spacing w:val="26"/>
          <w:szCs w:val="22"/>
        </w:rPr>
        <w:t>Jesu</w:t>
      </w:r>
      <w:r w:rsidRPr="00164734">
        <w:rPr>
          <w:spacing w:val="14"/>
          <w:szCs w:val="22"/>
        </w:rPr>
        <w:t xml:space="preserve"> </w:t>
      </w:r>
      <w:r w:rsidRPr="00164734">
        <w:rPr>
          <w:spacing w:val="-4"/>
          <w:szCs w:val="22"/>
        </w:rPr>
        <w:t>anno 1695 in quarto. Prostat apud dominum Bencard Augustae et Dilingae.</w:t>
      </w:r>
      <w:r w:rsidRPr="00164734">
        <w:rPr>
          <w:spacing w:val="-3"/>
          <w:szCs w:val="22"/>
        </w:rPr>
        <w:t xml:space="preserve"> </w:t>
      </w:r>
      <w:r w:rsidRPr="00164734">
        <w:rPr>
          <w:i/>
          <w:spacing w:val="16"/>
          <w:szCs w:val="22"/>
        </w:rPr>
        <w:t>&lt;</w:t>
      </w:r>
      <w:r w:rsidRPr="00164734">
        <w:rPr>
          <w:i/>
          <w:spacing w:val="6"/>
          <w:szCs w:val="22"/>
        </w:rPr>
        <w:t>5</w:t>
      </w:r>
      <w:r w:rsidRPr="00164734">
        <w:rPr>
          <w:i/>
          <w:szCs w:val="22"/>
        </w:rPr>
        <w:t>&gt;</w:t>
      </w:r>
      <w:r w:rsidRPr="00164734">
        <w:rPr>
          <w:spacing w:val="-3"/>
          <w:szCs w:val="22"/>
        </w:rPr>
        <w:t xml:space="preserve"> </w:t>
      </w:r>
      <w:r w:rsidRPr="00164734">
        <w:rPr>
          <w:spacing w:val="-4"/>
          <w:szCs w:val="22"/>
        </w:rPr>
        <w:t>Reverendus pater Odilo</w:t>
      </w:r>
      <w:r w:rsidRPr="00164734">
        <w:rPr>
          <w:spacing w:val="-3"/>
          <w:szCs w:val="22"/>
        </w:rPr>
        <w:t xml:space="preserve"> </w:t>
      </w:r>
      <w:r w:rsidRPr="00164734">
        <w:rPr>
          <w:szCs w:val="22"/>
        </w:rPr>
        <w:t>[</w:t>
      </w:r>
      <w:r w:rsidRPr="00164734">
        <w:rPr>
          <w:i/>
          <w:szCs w:val="22"/>
        </w:rPr>
        <w:t>1</w:t>
      </w:r>
      <w:r w:rsidRPr="00164734">
        <w:rPr>
          <w:i/>
          <w:spacing w:val="16"/>
          <w:szCs w:val="22"/>
        </w:rPr>
        <w:t>v</w:t>
      </w:r>
      <w:r w:rsidRPr="00164734">
        <w:rPr>
          <w:szCs w:val="22"/>
        </w:rPr>
        <w:t>]</w:t>
      </w:r>
      <w:r w:rsidRPr="00164734">
        <w:rPr>
          <w:spacing w:val="-3"/>
          <w:szCs w:val="22"/>
        </w:rPr>
        <w:t xml:space="preserve"> </w:t>
      </w:r>
      <w:r w:rsidRPr="00164734">
        <w:rPr>
          <w:spacing w:val="-4"/>
          <w:szCs w:val="22"/>
        </w:rPr>
        <w:t>Neumann Tugii in Helvetia imprimi</w:t>
      </w:r>
      <w:r w:rsidRPr="00164734">
        <w:t xml:space="preserve"> </w:t>
      </w:r>
      <w:r w:rsidRPr="00164734">
        <w:rPr>
          <w:spacing w:val="-3"/>
          <w:szCs w:val="22"/>
        </w:rPr>
        <w:t>curavit librum in octavo, cui titulus:</w:t>
      </w:r>
      <w:r w:rsidRPr="00164734">
        <w:rPr>
          <w:spacing w:val="30"/>
          <w:szCs w:val="22"/>
        </w:rPr>
        <w:t xml:space="preserve"> Coena pontificali</w:t>
      </w:r>
      <w:r w:rsidRPr="00164734">
        <w:rPr>
          <w:szCs w:val="22"/>
        </w:rPr>
        <w:t>s</w:t>
      </w:r>
      <w:r w:rsidRPr="00164734">
        <w:t xml:space="preserve">. </w:t>
      </w:r>
      <w:r w:rsidRPr="00164734">
        <w:rPr>
          <w:spacing w:val="-3"/>
          <w:szCs w:val="22"/>
        </w:rPr>
        <w:t xml:space="preserve">Sunt epitaphia stylo </w:t>
      </w:r>
      <w:r w:rsidRPr="00164734">
        <w:rPr>
          <w:spacing w:val="1"/>
          <w:szCs w:val="22"/>
        </w:rPr>
        <w:t>lapidari conscripta.</w:t>
      </w:r>
      <w:r w:rsidRPr="00164734">
        <w:t xml:space="preserve"> </w:t>
      </w:r>
      <w:r w:rsidRPr="00164734">
        <w:rPr>
          <w:i/>
          <w:spacing w:val="10"/>
          <w:szCs w:val="22"/>
        </w:rPr>
        <w:t>&lt;6</w:t>
      </w:r>
      <w:r w:rsidRPr="00164734">
        <w:rPr>
          <w:i/>
          <w:spacing w:val="2"/>
          <w:szCs w:val="22"/>
        </w:rPr>
        <w:t>&gt;</w:t>
      </w:r>
      <w:r w:rsidRPr="00164734">
        <w:t xml:space="preserve"> </w:t>
      </w:r>
      <w:r w:rsidRPr="00164734">
        <w:rPr>
          <w:spacing w:val="1"/>
          <w:szCs w:val="22"/>
        </w:rPr>
        <w:t>Demum ego</w:t>
      </w:r>
      <w:r w:rsidRPr="00164734">
        <w:rPr>
          <w:spacing w:val="30"/>
          <w:szCs w:val="22"/>
        </w:rPr>
        <w:t xml:space="preserve"> Tractatum asceticum de tribus votis </w:t>
      </w:r>
      <w:r w:rsidRPr="00164734">
        <w:rPr>
          <w:spacing w:val="-2"/>
          <w:szCs w:val="22"/>
        </w:rPr>
        <w:t>composui editum per dominum Bencard supra memoratum anno 1706 in</w:t>
      </w:r>
      <w:r w:rsidRPr="00164734">
        <w:t xml:space="preserve"> </w:t>
      </w:r>
      <w:r w:rsidRPr="00164734">
        <w:rPr>
          <w:spacing w:val="-1"/>
          <w:szCs w:val="22"/>
        </w:rPr>
        <w:t>octavo. Item opusculum aliud, cui inscriptio:</w:t>
      </w:r>
      <w:r w:rsidRPr="00164734">
        <w:rPr>
          <w:spacing w:val="30"/>
          <w:szCs w:val="22"/>
        </w:rPr>
        <w:t xml:space="preserve"> Vita interna cum De</w:t>
      </w:r>
      <w:r w:rsidRPr="00164734">
        <w:rPr>
          <w:szCs w:val="22"/>
        </w:rPr>
        <w:t>o</w:t>
      </w:r>
      <w:r w:rsidRPr="00164734">
        <w:rPr>
          <w:spacing w:val="20"/>
        </w:rPr>
        <w:t>,</w:t>
      </w:r>
      <w:r w:rsidRPr="00164734">
        <w:t xml:space="preserve"> typis </w:t>
      </w:r>
      <w:r w:rsidRPr="00164734">
        <w:rPr>
          <w:spacing w:val="-4"/>
          <w:szCs w:val="22"/>
        </w:rPr>
        <w:t>Augustanis in duodecimo anno 1708. Item eodem anno in eadem forma</w:t>
      </w:r>
      <w:r w:rsidRPr="00164734">
        <w:rPr>
          <w:spacing w:val="30"/>
          <w:szCs w:val="22"/>
        </w:rPr>
        <w:t xml:space="preserve"> Specum sancti Benedicti </w:t>
      </w:r>
      <w:r w:rsidRPr="00164734">
        <w:rPr>
          <w:spacing w:val="1"/>
          <w:szCs w:val="22"/>
        </w:rPr>
        <w:t>seu Solitudinem sacram. Hoc anno proxime forsan typo</w:t>
      </w:r>
      <w:r w:rsidRPr="00164734">
        <w:t xml:space="preserve"> </w:t>
      </w:r>
      <w:r w:rsidRPr="00164734">
        <w:rPr>
          <w:spacing w:val="-4"/>
          <w:szCs w:val="22"/>
        </w:rPr>
        <w:t>mandabitur opusculum novum, cui titulus:</w:t>
      </w:r>
      <w:r w:rsidRPr="00164734">
        <w:rPr>
          <w:spacing w:val="26"/>
          <w:szCs w:val="22"/>
        </w:rPr>
        <w:t xml:space="preserve"> Conversatio externa religios</w:t>
      </w:r>
      <w:r w:rsidRPr="00164734">
        <w:rPr>
          <w:szCs w:val="22"/>
        </w:rPr>
        <w:t xml:space="preserve">a. </w:t>
      </w:r>
      <w:r w:rsidRPr="00164734">
        <w:rPr>
          <w:spacing w:val="-4"/>
          <w:szCs w:val="22"/>
        </w:rPr>
        <w:t xml:space="preserve">Meditor plura, si Deo ita visum fuerit. </w:t>
      </w:r>
      <w:r w:rsidRPr="00164734">
        <w:rPr>
          <w:i/>
          <w:spacing w:val="16"/>
          <w:szCs w:val="22"/>
        </w:rPr>
        <w:t>&lt;</w:t>
      </w:r>
      <w:r w:rsidRPr="00164734">
        <w:rPr>
          <w:i/>
          <w:spacing w:val="10"/>
          <w:szCs w:val="22"/>
        </w:rPr>
        <w:t>7</w:t>
      </w:r>
      <w:r w:rsidRPr="00164734">
        <w:rPr>
          <w:i/>
          <w:szCs w:val="22"/>
        </w:rPr>
        <w:t>&gt;</w:t>
      </w:r>
      <w:r w:rsidRPr="00164734">
        <w:rPr>
          <w:spacing w:val="-3"/>
          <w:szCs w:val="22"/>
        </w:rPr>
        <w:t xml:space="preserve"> </w:t>
      </w:r>
      <w:r w:rsidRPr="00164734">
        <w:rPr>
          <w:spacing w:val="-4"/>
          <w:szCs w:val="22"/>
        </w:rPr>
        <w:t>Praeterea celare non debeo rogatum me</w:t>
      </w:r>
      <w:r w:rsidRPr="00164734">
        <w:rPr>
          <w:spacing w:val="-4"/>
        </w:rPr>
        <w:t xml:space="preserve"> </w:t>
      </w:r>
      <w:r w:rsidR="00A32088" w:rsidRPr="00164734">
        <w:rPr>
          <w:spacing w:val="-3"/>
          <w:szCs w:val="22"/>
        </w:rPr>
        <w:t>ab illis, qui Acta s</w:t>
      </w:r>
      <w:r w:rsidRPr="00164734">
        <w:rPr>
          <w:spacing w:val="-3"/>
          <w:szCs w:val="22"/>
        </w:rPr>
        <w:t>anctorum ordinis nostri in saecula divisa, aque Mabillonio nostro</w:t>
      </w:r>
      <w:r w:rsidRPr="00164734">
        <w:t xml:space="preserve"> </w:t>
      </w:r>
      <w:r w:rsidRPr="00164734">
        <w:rPr>
          <w:spacing w:val="-1"/>
          <w:szCs w:val="22"/>
        </w:rPr>
        <w:t>coepta, uti et Annales prosequuntur, ut</w:t>
      </w:r>
      <w:r w:rsidR="00915F80" w:rsidRPr="00164734">
        <w:rPr>
          <w:spacing w:val="-1"/>
          <w:szCs w:val="22"/>
        </w:rPr>
        <w:t>,</w:t>
      </w:r>
      <w:r w:rsidRPr="00164734">
        <w:rPr>
          <w:spacing w:val="-1"/>
          <w:szCs w:val="22"/>
        </w:rPr>
        <w:t xml:space="preserve"> si quid ex his Germaniae partibus ad ho</w:t>
      </w:r>
      <w:r w:rsidR="00915F80" w:rsidRPr="00164734">
        <w:rPr>
          <w:spacing w:val="-1"/>
          <w:szCs w:val="22"/>
        </w:rPr>
        <w:softHyphen/>
      </w:r>
      <w:r w:rsidRPr="00164734">
        <w:rPr>
          <w:spacing w:val="-2"/>
          <w:szCs w:val="22"/>
        </w:rPr>
        <w:t>norem ordinis procurare possim, id faciam: quare etiam reverendus pater Theodo</w:t>
      </w:r>
      <w:r w:rsidR="00915F80" w:rsidRPr="00164734">
        <w:rPr>
          <w:spacing w:val="-2"/>
          <w:szCs w:val="22"/>
        </w:rPr>
        <w:softHyphen/>
      </w:r>
      <w:r w:rsidRPr="00164734">
        <w:t xml:space="preserve">ricus Ruinart, ante annum pie defunctus, adhuc ante mortem suam aliquot typo </w:t>
      </w:r>
      <w:r w:rsidRPr="00164734">
        <w:rPr>
          <w:spacing w:val="-1"/>
          <w:szCs w:val="22"/>
        </w:rPr>
        <w:t>excusas ad me direxit litteras, quarum unum exemplar adicio. Renui ego hoc belli</w:t>
      </w:r>
      <w:r w:rsidRPr="00164734">
        <w:t xml:space="preserve"> </w:t>
      </w:r>
      <w:r w:rsidRPr="00164734">
        <w:rPr>
          <w:spacing w:val="-1"/>
          <w:szCs w:val="22"/>
        </w:rPr>
        <w:t>tempore, quod si tamen pax illuxerit, me conatibus sanctis eorum non defuturum</w:t>
      </w:r>
      <w:r w:rsidRPr="00164734">
        <w:t xml:space="preserve"> </w:t>
      </w:r>
      <w:r w:rsidRPr="00164734">
        <w:rPr>
          <w:spacing w:val="-1"/>
          <w:szCs w:val="22"/>
        </w:rPr>
        <w:t>promisi: quod ipsum admodum reverendae paternitati vestrae commendo, certus</w:t>
      </w:r>
      <w:r w:rsidRPr="00164734">
        <w:t xml:space="preserve"> e vestro monasterio plurima illuc pro gloria tam vestra quam totius sacri ordinis </w:t>
      </w:r>
      <w:r w:rsidRPr="00164734">
        <w:rPr>
          <w:spacing w:val="-1"/>
          <w:szCs w:val="22"/>
        </w:rPr>
        <w:t>transmitti posse, maxime si congregationis Mellicensis initia, progressus et statuta</w:t>
      </w:r>
      <w:r w:rsidRPr="00164734">
        <w:t xml:space="preserve"> communicentur. </w:t>
      </w:r>
      <w:r w:rsidRPr="00164734">
        <w:rPr>
          <w:i/>
          <w:spacing w:val="16"/>
        </w:rPr>
        <w:t>&lt;</w:t>
      </w:r>
      <w:r w:rsidRPr="00164734">
        <w:rPr>
          <w:i/>
          <w:spacing w:val="10"/>
        </w:rPr>
        <w:t>8</w:t>
      </w:r>
      <w:r w:rsidRPr="00164734">
        <w:rPr>
          <w:i/>
        </w:rPr>
        <w:t>&gt;</w:t>
      </w:r>
      <w:r w:rsidRPr="00164734">
        <w:t xml:space="preserve"> De caetero precor faustum in coepto opere progressum et me in omnia sacra commendans persevero</w:t>
      </w:r>
    </w:p>
    <w:p w:rsidR="00A24E5A" w:rsidRPr="00164734" w:rsidRDefault="00A24E5A" w:rsidP="00A24E5A">
      <w:pPr>
        <w:pStyle w:val="EditionEditionstext"/>
      </w:pPr>
      <w:r w:rsidRPr="00164734">
        <w:t>Admodum reverendae dominationis vestrae servus paratissimus pater Anselmus Fischer pro tempore prior manu propria.</w:t>
      </w:r>
    </w:p>
    <w:p w:rsidR="00A24E5A" w:rsidRPr="00164734" w:rsidRDefault="00A24E5A" w:rsidP="00A24E5A">
      <w:pPr>
        <w:pStyle w:val="EditionEditionstext"/>
      </w:pPr>
      <w:r w:rsidRPr="00164734">
        <w:t>Ochsenhusii 23. Februarii 1710.</w:t>
      </w:r>
    </w:p>
    <w:p w:rsidR="00A24E5A" w:rsidRPr="00164734" w:rsidRDefault="00A24E5A" w:rsidP="00906F64">
      <w:pPr>
        <w:pStyle w:val="EditionEditionstext"/>
        <w:spacing w:after="250"/>
      </w:pPr>
      <w:r w:rsidRPr="00164734">
        <w:rPr>
          <w:i/>
          <w:spacing w:val="16"/>
        </w:rPr>
        <w:t>&lt;</w:t>
      </w:r>
      <w:r w:rsidRPr="00164734">
        <w:rPr>
          <w:i/>
          <w:spacing w:val="10"/>
        </w:rPr>
        <w:t>9</w:t>
      </w:r>
      <w:r w:rsidRPr="00164734">
        <w:rPr>
          <w:i/>
        </w:rPr>
        <w:t xml:space="preserve">&gt; </w:t>
      </w:r>
      <w:r w:rsidRPr="00164734">
        <w:t>Commendo me reverendis dominis patribus Anselmo et Colomanno olim Salisburgi notis.</w:t>
      </w:r>
    </w:p>
    <w:p w:rsidR="00A24E5A" w:rsidRPr="00164734" w:rsidRDefault="00A24E5A" w:rsidP="00FC6341">
      <w:pPr>
        <w:pStyle w:val="EditionKommentar"/>
      </w:pPr>
      <w:r w:rsidRPr="00164734">
        <w:rPr>
          <w:i w:val="0"/>
          <w:spacing w:val="30"/>
          <w:szCs w:val="22"/>
        </w:rPr>
        <w:t xml:space="preserve">&lt;1&gt; abbas: </w:t>
      </w:r>
      <w:r w:rsidRPr="00164734">
        <w:rPr>
          <w:szCs w:val="22"/>
        </w:rPr>
        <w:t xml:space="preserve">Zu Hieronymus Lindau: Lindner, Verzeichnis Ochsenhausen 17 99; </w:t>
      </w:r>
      <w:r w:rsidRPr="00164734">
        <w:rPr>
          <w:spacing w:val="-3"/>
          <w:szCs w:val="22"/>
        </w:rPr>
        <w:t>Maier, Äbte 378–380</w:t>
      </w:r>
      <w:r w:rsidR="00AA52C7" w:rsidRPr="00164734">
        <w:rPr>
          <w:spacing w:val="-3"/>
          <w:szCs w:val="22"/>
        </w:rPr>
        <w:t>; Vater, Abt Hieronymus</w:t>
      </w:r>
      <w:r w:rsidRPr="00164734">
        <w:rPr>
          <w:spacing w:val="-3"/>
          <w:szCs w:val="22"/>
        </w:rPr>
        <w:t>.</w:t>
      </w:r>
      <w:r w:rsidRPr="00164734">
        <w:rPr>
          <w:i w:val="0"/>
          <w:spacing w:val="30"/>
          <w:szCs w:val="22"/>
        </w:rPr>
        <w:t xml:space="preserve"> </w:t>
      </w:r>
      <w:r w:rsidR="00AA52C7" w:rsidRPr="00164734">
        <w:rPr>
          <w:i w:val="0"/>
          <w:spacing w:val="30"/>
        </w:rPr>
        <w:t>hoc ...</w:t>
      </w:r>
      <w:r w:rsidRPr="00164734">
        <w:rPr>
          <w:i w:val="0"/>
          <w:spacing w:val="30"/>
        </w:rPr>
        <w:t xml:space="preserve"> tempore:</w:t>
      </w:r>
      <w:r w:rsidRPr="00164734">
        <w:rPr>
          <w:i w:val="0"/>
          <w:spacing w:val="30"/>
          <w:szCs w:val="22"/>
        </w:rPr>
        <w:t xml:space="preserve"> </w:t>
      </w:r>
      <w:r w:rsidRPr="00164734">
        <w:rPr>
          <w:spacing w:val="-3"/>
        </w:rPr>
        <w:t>1703/04 war Ochsenhausen durch baye</w:t>
      </w:r>
      <w:r w:rsidRPr="00164734">
        <w:rPr>
          <w:spacing w:val="-3"/>
          <w:szCs w:val="22"/>
        </w:rPr>
        <w:t xml:space="preserve">rische und französische Truppen gefährdet gewesen, Abt Franz </w:t>
      </w:r>
      <w:r w:rsidRPr="00164734">
        <w:rPr>
          <w:spacing w:val="-2"/>
          <w:szCs w:val="22"/>
        </w:rPr>
        <w:t>Klesin hatte</w:t>
      </w:r>
      <w:r w:rsidRPr="00164734">
        <w:rPr>
          <w:spacing w:val="-2"/>
        </w:rPr>
        <w:t xml:space="preserve"> </w:t>
      </w:r>
      <w:r w:rsidRPr="00164734">
        <w:rPr>
          <w:spacing w:val="-2"/>
          <w:szCs w:val="22"/>
        </w:rPr>
        <w:t>sich und den Kirchenschatz auf Schloss Horn in der Schweiz in Sicherheit</w:t>
      </w:r>
      <w:r w:rsidRPr="00164734">
        <w:rPr>
          <w:szCs w:val="22"/>
        </w:rPr>
        <w:t xml:space="preserve"> gebracht</w:t>
      </w:r>
      <w:r w:rsidR="006033ED" w:rsidRPr="00164734">
        <w:t xml:space="preserve">: </w:t>
      </w:r>
      <w:r w:rsidRPr="00164734">
        <w:rPr>
          <w:szCs w:val="22"/>
        </w:rPr>
        <w:t xml:space="preserve">Maier, Äbte 377. Dies </w:t>
      </w:r>
      <w:r w:rsidR="00AA52C7" w:rsidRPr="00164734">
        <w:rPr>
          <w:szCs w:val="22"/>
        </w:rPr>
        <w:t>war</w:t>
      </w:r>
      <w:r w:rsidRPr="00164734">
        <w:rPr>
          <w:szCs w:val="22"/>
        </w:rPr>
        <w:t xml:space="preserve"> vielleicht auch der Auslagerungsort des Archivs.</w:t>
      </w:r>
      <w:r w:rsidRPr="00164734">
        <w:t xml:space="preserve"> </w:t>
      </w:r>
      <w:r w:rsidRPr="00164734">
        <w:rPr>
          <w:i w:val="0"/>
          <w:spacing w:val="29"/>
          <w:szCs w:val="22"/>
        </w:rPr>
        <w:t>&lt;2&gt; Astrum ... in vestra bibliotheca:</w:t>
      </w:r>
      <w:r w:rsidRPr="00164734">
        <w:rPr>
          <w:i w:val="0"/>
          <w:spacing w:val="30"/>
          <w:szCs w:val="22"/>
        </w:rPr>
        <w:t xml:space="preserve"> </w:t>
      </w:r>
      <w:r w:rsidR="00150E28" w:rsidRPr="00164734">
        <w:rPr>
          <w:spacing w:val="-4"/>
          <w:szCs w:val="22"/>
        </w:rPr>
        <w:t>Beide Werke sind auch heute noch in Melk vorhanden: das „</w:t>
      </w:r>
      <w:r w:rsidRPr="00164734">
        <w:rPr>
          <w:spacing w:val="-4"/>
          <w:szCs w:val="22"/>
        </w:rPr>
        <w:t>Astrum inextinctum“</w:t>
      </w:r>
      <w:r w:rsidR="00150E28" w:rsidRPr="00164734">
        <w:rPr>
          <w:spacing w:val="-4"/>
          <w:szCs w:val="22"/>
        </w:rPr>
        <w:t xml:space="preserve"> unter der Signatur</w:t>
      </w:r>
      <w:r w:rsidRPr="00164734">
        <w:rPr>
          <w:spacing w:val="-4"/>
          <w:szCs w:val="22"/>
        </w:rPr>
        <w:t xml:space="preserve"> StiB Melk </w:t>
      </w:r>
      <w:r w:rsidRPr="00164734">
        <w:rPr>
          <w:szCs w:val="22"/>
        </w:rPr>
        <w:t>1953</w:t>
      </w:r>
      <w:r w:rsidR="00150E28" w:rsidRPr="00164734">
        <w:rPr>
          <w:szCs w:val="22"/>
        </w:rPr>
        <w:t>,</w:t>
      </w:r>
      <w:r w:rsidRPr="00164734">
        <w:rPr>
          <w:szCs w:val="22"/>
        </w:rPr>
        <w:t xml:space="preserve"> </w:t>
      </w:r>
      <w:r w:rsidR="00150E28" w:rsidRPr="00164734">
        <w:rPr>
          <w:szCs w:val="22"/>
        </w:rPr>
        <w:t xml:space="preserve">die </w:t>
      </w:r>
      <w:r w:rsidRPr="00164734">
        <w:rPr>
          <w:spacing w:val="-4"/>
          <w:szCs w:val="22"/>
        </w:rPr>
        <w:t>„Aula ecclesiastica“</w:t>
      </w:r>
      <w:r w:rsidR="00150E28" w:rsidRPr="00164734">
        <w:rPr>
          <w:spacing w:val="-4"/>
          <w:szCs w:val="22"/>
        </w:rPr>
        <w:t xml:space="preserve"> unter</w:t>
      </w:r>
      <w:r w:rsidRPr="00164734">
        <w:rPr>
          <w:spacing w:val="-4"/>
          <w:szCs w:val="22"/>
        </w:rPr>
        <w:t xml:space="preserve"> StiB Melk 1952. Es handelt sich </w:t>
      </w:r>
      <w:r w:rsidR="004916DE" w:rsidRPr="00164734">
        <w:rPr>
          <w:spacing w:val="-4"/>
          <w:szCs w:val="22"/>
        </w:rPr>
        <w:t xml:space="preserve">dabei </w:t>
      </w:r>
      <w:r w:rsidRPr="00164734">
        <w:rPr>
          <w:spacing w:val="-4"/>
          <w:szCs w:val="22"/>
        </w:rPr>
        <w:t>um Streitschriften gegen</w:t>
      </w:r>
      <w:r w:rsidRPr="00164734">
        <w:t xml:space="preserve"> </w:t>
      </w:r>
      <w:r w:rsidRPr="00164734">
        <w:rPr>
          <w:szCs w:val="22"/>
        </w:rPr>
        <w:t>die von den Jesuiten begehrte Zuweisung von nach dem Restitutionsedikt wieder zu</w:t>
      </w:r>
      <w:r w:rsidRPr="00164734">
        <w:t xml:space="preserve"> </w:t>
      </w:r>
      <w:r w:rsidRPr="00164734">
        <w:rPr>
          <w:spacing w:val="-1"/>
          <w:szCs w:val="22"/>
        </w:rPr>
        <w:t>gewinnenden Gütern ehemaliger Benediktinerklöster (</w:t>
      </w:r>
      <w:r w:rsidR="006033ED" w:rsidRPr="00164734">
        <w:rPr>
          <w:spacing w:val="-1"/>
          <w:szCs w:val="22"/>
        </w:rPr>
        <w:t>Günter, Restitutionsedikt 168–</w:t>
      </w:r>
      <w:r w:rsidR="006033ED" w:rsidRPr="00164734">
        <w:rPr>
          <w:spacing w:val="1"/>
          <w:szCs w:val="22"/>
        </w:rPr>
        <w:t xml:space="preserve">183; </w:t>
      </w:r>
      <w:r w:rsidRPr="00164734">
        <w:rPr>
          <w:spacing w:val="1"/>
          <w:szCs w:val="22"/>
        </w:rPr>
        <w:t>vgl. Benz, Zwischen Tradition und Kritik 531f.; Quarthal, Oberschwäbische</w:t>
      </w:r>
      <w:r w:rsidRPr="00164734">
        <w:t xml:space="preserve"> </w:t>
      </w:r>
      <w:r w:rsidRPr="00164734">
        <w:rPr>
          <w:spacing w:val="-1"/>
          <w:szCs w:val="22"/>
        </w:rPr>
        <w:t>Benediktinerkongregation 493–495; Sägmüller, Studium 170–179; Schulte, Quellen</w:t>
      </w:r>
      <w:r w:rsidRPr="00164734">
        <w:t xml:space="preserve"> </w:t>
      </w:r>
      <w:r w:rsidRPr="00164734">
        <w:rPr>
          <w:spacing w:val="-2"/>
          <w:szCs w:val="22"/>
        </w:rPr>
        <w:t>3/1 144). Zu Hay weiters Benz, Zwischen Tradition und Kritik 544, 557f.; Lindner,</w:t>
      </w:r>
      <w:r w:rsidRPr="00164734">
        <w:t xml:space="preserve"> </w:t>
      </w:r>
      <w:r w:rsidRPr="00164734">
        <w:rPr>
          <w:spacing w:val="1"/>
          <w:szCs w:val="22"/>
        </w:rPr>
        <w:t>Verzeichnis Ochsenhausen 17 119; Maier, Bildung 300f.</w:t>
      </w:r>
      <w:r w:rsidRPr="00164734">
        <w:rPr>
          <w:i w:val="0"/>
          <w:spacing w:val="32"/>
          <w:szCs w:val="22"/>
        </w:rPr>
        <w:t xml:space="preserve"> Mellicii nonnulla</w:t>
      </w:r>
      <w:r w:rsidRPr="00164734">
        <w:rPr>
          <w:i w:val="0"/>
          <w:spacing w:val="30"/>
          <w:szCs w:val="22"/>
        </w:rPr>
        <w:t xml:space="preserve"> </w:t>
      </w:r>
      <w:r w:rsidRPr="00164734">
        <w:rPr>
          <w:i w:val="0"/>
          <w:spacing w:val="32"/>
          <w:szCs w:val="22"/>
        </w:rPr>
        <w:t>memoretur scripsisse:</w:t>
      </w:r>
      <w:r w:rsidRPr="00164734">
        <w:rPr>
          <w:i w:val="0"/>
          <w:spacing w:val="30"/>
          <w:szCs w:val="22"/>
        </w:rPr>
        <w:t xml:space="preserve"> </w:t>
      </w:r>
      <w:r w:rsidRPr="00164734">
        <w:rPr>
          <w:spacing w:val="1"/>
          <w:szCs w:val="22"/>
        </w:rPr>
        <w:t xml:space="preserve">Hay verhandelte ab 1631 </w:t>
      </w:r>
      <w:r w:rsidR="00AF419F" w:rsidRPr="00164734">
        <w:rPr>
          <w:spacing w:val="1"/>
          <w:szCs w:val="22"/>
        </w:rPr>
        <w:t xml:space="preserve">und </w:t>
      </w:r>
      <w:r w:rsidRPr="00164734">
        <w:rPr>
          <w:spacing w:val="1"/>
          <w:szCs w:val="22"/>
        </w:rPr>
        <w:t>wenigstens bis 1641</w:t>
      </w:r>
      <w:r w:rsidRPr="00164734">
        <w:rPr>
          <w:spacing w:val="-4"/>
          <w:szCs w:val="22"/>
        </w:rPr>
        <w:t xml:space="preserve"> </w:t>
      </w:r>
      <w:r w:rsidRPr="00164734">
        <w:rPr>
          <w:spacing w:val="-3"/>
          <w:szCs w:val="22"/>
        </w:rPr>
        <w:t>wiederholt in Wien in der Restitutionsfrage: Benz, Zwischen Tradition und Kritik 532;</w:t>
      </w:r>
      <w:r w:rsidRPr="00164734">
        <w:t xml:space="preserve"> </w:t>
      </w:r>
      <w:r w:rsidRPr="00164734">
        <w:rPr>
          <w:szCs w:val="22"/>
        </w:rPr>
        <w:t>Günter, Restitutionsedikt 239. Wenigstens drei Briefe Hays nach Weingarten belegen</w:t>
      </w:r>
      <w:r w:rsidRPr="00164734">
        <w:t xml:space="preserve"> seine Anwesenheit in Melk: HStA Stuttgart, B 522, Bü 98, sub dato 27. Dezember </w:t>
      </w:r>
      <w:r w:rsidRPr="00164734">
        <w:rPr>
          <w:spacing w:val="-1"/>
          <w:szCs w:val="22"/>
        </w:rPr>
        <w:t xml:space="preserve">1640 und 4. September 1641; ebd., Bü 99, sub dato 6. Juni 1641; für </w:t>
      </w:r>
      <w:r w:rsidR="00AF419F" w:rsidRPr="00164734">
        <w:rPr>
          <w:spacing w:val="-1"/>
          <w:szCs w:val="22"/>
        </w:rPr>
        <w:t xml:space="preserve">die </w:t>
      </w:r>
      <w:r w:rsidRPr="00164734">
        <w:rPr>
          <w:spacing w:val="-1"/>
          <w:szCs w:val="22"/>
        </w:rPr>
        <w:t>Hinweise</w:t>
      </w:r>
      <w:r w:rsidRPr="00164734">
        <w:t xml:space="preserve"> </w:t>
      </w:r>
      <w:r w:rsidR="00AF419F" w:rsidRPr="00164734">
        <w:rPr>
          <w:szCs w:val="22"/>
        </w:rPr>
        <w:t>darauf danken die Autoren</w:t>
      </w:r>
      <w:r w:rsidRPr="00164734">
        <w:rPr>
          <w:szCs w:val="22"/>
        </w:rPr>
        <w:t xml:space="preserve"> Stefan Benz </w:t>
      </w:r>
      <w:r w:rsidR="00AF419F" w:rsidRPr="00164734">
        <w:rPr>
          <w:szCs w:val="22"/>
        </w:rPr>
        <w:t>(</w:t>
      </w:r>
      <w:r w:rsidRPr="00164734">
        <w:rPr>
          <w:szCs w:val="22"/>
        </w:rPr>
        <w:t>Bayreuth</w:t>
      </w:r>
      <w:r w:rsidR="00AF419F" w:rsidRPr="00164734">
        <w:rPr>
          <w:szCs w:val="22"/>
        </w:rPr>
        <w:t>)</w:t>
      </w:r>
      <w:r w:rsidRPr="00164734">
        <w:rPr>
          <w:szCs w:val="22"/>
        </w:rPr>
        <w:t xml:space="preserve"> und Magda Fischer </w:t>
      </w:r>
      <w:r w:rsidR="00AF419F" w:rsidRPr="00164734">
        <w:rPr>
          <w:szCs w:val="22"/>
        </w:rPr>
        <w:t>(</w:t>
      </w:r>
      <w:r w:rsidRPr="00164734">
        <w:rPr>
          <w:szCs w:val="22"/>
        </w:rPr>
        <w:t>Stuttgart</w:t>
      </w:r>
      <w:r w:rsidR="00AF419F" w:rsidRPr="00164734">
        <w:rPr>
          <w:szCs w:val="22"/>
        </w:rPr>
        <w:t>)</w:t>
      </w:r>
      <w:r w:rsidRPr="00164734">
        <w:rPr>
          <w:szCs w:val="22"/>
        </w:rPr>
        <w:t>.</w:t>
      </w:r>
      <w:r w:rsidRPr="00164734">
        <w:t xml:space="preserve"> </w:t>
      </w:r>
      <w:r w:rsidRPr="00164734">
        <w:rPr>
          <w:szCs w:val="22"/>
        </w:rPr>
        <w:t>Im Brief vom 27. Dezember 1640 beklagt Hay die ungünstigen Arbeitsbedingungen</w:t>
      </w:r>
      <w:r w:rsidRPr="00164734">
        <w:t xml:space="preserve"> </w:t>
      </w:r>
      <w:r w:rsidRPr="00164734">
        <w:rPr>
          <w:szCs w:val="22"/>
        </w:rPr>
        <w:t>in Melk, wo ihm nicht der zehnte Teil der in Weingarten vorhandenen Bücher zum</w:t>
      </w:r>
      <w:r w:rsidRPr="00164734">
        <w:t xml:space="preserve"> </w:t>
      </w:r>
      <w:r w:rsidRPr="00164734">
        <w:rPr>
          <w:spacing w:val="-1"/>
          <w:szCs w:val="22"/>
        </w:rPr>
        <w:t xml:space="preserve">Thema zur Verfügung stehe: Fischer, Non adest pecunia 80. Aus Melker Quellen </w:t>
      </w:r>
      <w:r w:rsidR="00AF419F" w:rsidRPr="00164734">
        <w:rPr>
          <w:spacing w:val="-1"/>
          <w:szCs w:val="22"/>
        </w:rPr>
        <w:t>ließ</w:t>
      </w:r>
      <w:r w:rsidRPr="00164734">
        <w:t xml:space="preserve"> </w:t>
      </w:r>
      <w:r w:rsidR="00AF419F" w:rsidRPr="00164734">
        <w:rPr>
          <w:szCs w:val="22"/>
        </w:rPr>
        <w:t>sich zu Aufenthalt</w:t>
      </w:r>
      <w:r w:rsidR="000821CB" w:rsidRPr="00164734">
        <w:rPr>
          <w:szCs w:val="22"/>
        </w:rPr>
        <w:t xml:space="preserve"> und Arbeiten</w:t>
      </w:r>
      <w:r w:rsidR="00AF419F" w:rsidRPr="00164734">
        <w:rPr>
          <w:szCs w:val="22"/>
        </w:rPr>
        <w:t xml:space="preserve"> Hays </w:t>
      </w:r>
      <w:r w:rsidR="000821CB" w:rsidRPr="00164734">
        <w:rPr>
          <w:szCs w:val="22"/>
        </w:rPr>
        <w:t xml:space="preserve">bislang </w:t>
      </w:r>
      <w:r w:rsidR="00AF419F" w:rsidRPr="00164734">
        <w:rPr>
          <w:szCs w:val="22"/>
        </w:rPr>
        <w:t xml:space="preserve">nichts </w:t>
      </w:r>
      <w:r w:rsidR="000821CB" w:rsidRPr="00164734">
        <w:rPr>
          <w:szCs w:val="22"/>
        </w:rPr>
        <w:t>ermittel</w:t>
      </w:r>
      <w:r w:rsidR="00AF419F" w:rsidRPr="00164734">
        <w:rPr>
          <w:szCs w:val="22"/>
        </w:rPr>
        <w:t>n</w:t>
      </w:r>
      <w:r w:rsidRPr="00164734">
        <w:rPr>
          <w:szCs w:val="22"/>
        </w:rPr>
        <w:t>.</w:t>
      </w:r>
      <w:r w:rsidRPr="00164734">
        <w:rPr>
          <w:i w:val="0"/>
          <w:spacing w:val="30"/>
          <w:szCs w:val="22"/>
        </w:rPr>
        <w:t xml:space="preserve"> ante annos 24 demonstratum </w:t>
      </w:r>
      <w:r w:rsidR="000821CB" w:rsidRPr="00164734">
        <w:rPr>
          <w:i w:val="0"/>
          <w:spacing w:val="30"/>
          <w:szCs w:val="22"/>
        </w:rPr>
        <w:t>...</w:t>
      </w:r>
      <w:r w:rsidRPr="00164734">
        <w:rPr>
          <w:i w:val="0"/>
          <w:spacing w:val="30"/>
          <w:szCs w:val="22"/>
        </w:rPr>
        <w:t xml:space="preserve"> conclave: </w:t>
      </w:r>
      <w:r w:rsidRPr="00164734">
        <w:rPr>
          <w:spacing w:val="-3"/>
          <w:szCs w:val="22"/>
        </w:rPr>
        <w:t xml:space="preserve">Für den fraglichen Zeitraum (ca. 1685–1687) </w:t>
      </w:r>
      <w:r w:rsidRPr="00164734">
        <w:rPr>
          <w:spacing w:val="-1"/>
          <w:szCs w:val="22"/>
        </w:rPr>
        <w:t>bieten die Melker Prioratsephemeriden (PE 1) keinen Beleg für einen Aufenthalt AFs.</w:t>
      </w:r>
      <w:r w:rsidRPr="00164734">
        <w:rPr>
          <w:szCs w:val="22"/>
        </w:rPr>
        <w:t xml:space="preserve"> </w:t>
      </w:r>
      <w:r w:rsidRPr="00164734">
        <w:rPr>
          <w:i w:val="0"/>
          <w:spacing w:val="30"/>
          <w:szCs w:val="22"/>
        </w:rPr>
        <w:t xml:space="preserve">&lt;3&gt; Placidus Spiess: </w:t>
      </w:r>
      <w:r w:rsidRPr="00164734">
        <w:rPr>
          <w:spacing w:val="-4"/>
          <w:szCs w:val="22"/>
        </w:rPr>
        <w:t xml:space="preserve">Lindner, Verzeichnis Ochsenhausen 17 120; Maier, Äbte </w:t>
      </w:r>
      <w:r w:rsidRPr="00164734">
        <w:rPr>
          <w:spacing w:val="-3"/>
          <w:szCs w:val="22"/>
        </w:rPr>
        <w:t>363f.; Maier, Bildung 302–304</w:t>
      </w:r>
      <w:r w:rsidR="008826CA" w:rsidRPr="00164734">
        <w:rPr>
          <w:spacing w:val="-3"/>
          <w:szCs w:val="22"/>
        </w:rPr>
        <w:t>; Maier, Pietas Ochsenhusana 320f</w:t>
      </w:r>
      <w:r w:rsidRPr="00164734">
        <w:rPr>
          <w:spacing w:val="-3"/>
          <w:szCs w:val="22"/>
        </w:rPr>
        <w:t xml:space="preserve">. </w:t>
      </w:r>
      <w:r w:rsidR="008826CA" w:rsidRPr="00164734">
        <w:rPr>
          <w:spacing w:val="-3"/>
          <w:szCs w:val="22"/>
        </w:rPr>
        <w:t xml:space="preserve">Auch </w:t>
      </w:r>
      <w:r w:rsidRPr="00164734">
        <w:rPr>
          <w:spacing w:val="-3"/>
          <w:szCs w:val="22"/>
        </w:rPr>
        <w:t>Spieß spielte</w:t>
      </w:r>
      <w:r w:rsidRPr="00164734">
        <w:t xml:space="preserve"> </w:t>
      </w:r>
      <w:r w:rsidRPr="00164734">
        <w:rPr>
          <w:spacing w:val="-4"/>
          <w:szCs w:val="22"/>
        </w:rPr>
        <w:t>eine bedeutende Rolle im Restitutionsstreit</w:t>
      </w:r>
      <w:r w:rsidR="008826CA" w:rsidRPr="00164734">
        <w:rPr>
          <w:spacing w:val="-4"/>
          <w:szCs w:val="22"/>
        </w:rPr>
        <w:t>;</w:t>
      </w:r>
      <w:r w:rsidRPr="00164734">
        <w:rPr>
          <w:spacing w:val="-4"/>
          <w:szCs w:val="22"/>
        </w:rPr>
        <w:t xml:space="preserve"> vgl. die zu Roman Hay angeführte Literatur.</w:t>
      </w:r>
      <w:r w:rsidRPr="00164734">
        <w:t xml:space="preserve"> </w:t>
      </w:r>
      <w:r w:rsidRPr="00164734">
        <w:rPr>
          <w:i w:val="0"/>
          <w:spacing w:val="30"/>
          <w:szCs w:val="22"/>
        </w:rPr>
        <w:t xml:space="preserve">Praxin catechisticam: </w:t>
      </w:r>
      <w:r w:rsidRPr="00164734">
        <w:rPr>
          <w:spacing w:val="-2"/>
          <w:szCs w:val="22"/>
        </w:rPr>
        <w:t>Neben der Erstveröffentlichung Kempten 1659 hatte es</w:t>
      </w:r>
      <w:r w:rsidRPr="00164734">
        <w:rPr>
          <w:spacing w:val="-1"/>
          <w:szCs w:val="22"/>
        </w:rPr>
        <w:t xml:space="preserve"> </w:t>
      </w:r>
      <w:r w:rsidRPr="00164734">
        <w:rPr>
          <w:spacing w:val="-3"/>
          <w:szCs w:val="22"/>
        </w:rPr>
        <w:t>bereits etwa zehn weitere Auflagen gegeben: Bregenz 1659 und 1662, St. Gallen 1663,</w:t>
      </w:r>
      <w:r w:rsidRPr="00164734">
        <w:t xml:space="preserve"> </w:t>
      </w:r>
      <w:r w:rsidRPr="00164734">
        <w:rPr>
          <w:spacing w:val="-3"/>
          <w:szCs w:val="22"/>
        </w:rPr>
        <w:t>Kempten 1668, 1680 und 1683, Sulzbach 1686 und 1699, Köln 1707. Das Werk er</w:t>
      </w:r>
      <w:r w:rsidR="009A3398" w:rsidRPr="00164734">
        <w:rPr>
          <w:spacing w:val="-3"/>
          <w:szCs w:val="22"/>
        </w:rPr>
        <w:softHyphen/>
      </w:r>
      <w:r w:rsidRPr="00164734">
        <w:rPr>
          <w:spacing w:val="-4"/>
          <w:szCs w:val="22"/>
        </w:rPr>
        <w:t>schien bis 1768 noch zumindest acht weitere Male an verschiedenen Druckorten im süd</w:t>
      </w:r>
      <w:r w:rsidR="009A3398" w:rsidRPr="00164734">
        <w:rPr>
          <w:spacing w:val="-4"/>
          <w:szCs w:val="22"/>
        </w:rPr>
        <w:softHyphen/>
      </w:r>
      <w:r w:rsidRPr="00164734">
        <w:rPr>
          <w:spacing w:val="-4"/>
          <w:szCs w:val="22"/>
        </w:rPr>
        <w:t xml:space="preserve">deutschen Raum. In der Oberschwäbischen </w:t>
      </w:r>
      <w:r w:rsidR="009A3398" w:rsidRPr="00164734">
        <w:rPr>
          <w:spacing w:val="-4"/>
          <w:szCs w:val="22"/>
        </w:rPr>
        <w:t>Benediktinerk</w:t>
      </w:r>
      <w:r w:rsidRPr="00164734">
        <w:rPr>
          <w:spacing w:val="-4"/>
          <w:szCs w:val="22"/>
        </w:rPr>
        <w:t>ongregation war sein Gebrauch</w:t>
      </w:r>
      <w:r w:rsidRPr="00164734">
        <w:t xml:space="preserve"> </w:t>
      </w:r>
      <w:r w:rsidRPr="00164734">
        <w:rPr>
          <w:szCs w:val="22"/>
        </w:rPr>
        <w:t>im 18. Jh. vorgeschrieben</w:t>
      </w:r>
      <w:r w:rsidR="009A3398" w:rsidRPr="00164734">
        <w:rPr>
          <w:szCs w:val="22"/>
        </w:rPr>
        <w:t>:</w:t>
      </w:r>
      <w:r w:rsidRPr="00164734">
        <w:rPr>
          <w:szCs w:val="22"/>
        </w:rPr>
        <w:t xml:space="preserve"> Maier, Bildung 307.</w:t>
      </w:r>
      <w:r w:rsidRPr="00164734">
        <w:rPr>
          <w:i w:val="0"/>
          <w:spacing w:val="30"/>
          <w:szCs w:val="22"/>
        </w:rPr>
        <w:t xml:space="preserve"> &lt;4&gt; Hermannus Settelin: </w:t>
      </w:r>
      <w:r w:rsidR="00121D46" w:rsidRPr="00164734">
        <w:rPr>
          <w:spacing w:val="-3"/>
          <w:szCs w:val="22"/>
        </w:rPr>
        <w:t xml:space="preserve">Greiner, Schule in Rottweil 438; </w:t>
      </w:r>
      <w:r w:rsidRPr="00164734">
        <w:rPr>
          <w:spacing w:val="-3"/>
          <w:szCs w:val="22"/>
        </w:rPr>
        <w:t>Lindner, Verzeichnis Ochsenhausen 17 154f.; Maier,</w:t>
      </w:r>
      <w:r w:rsidRPr="00164734">
        <w:t xml:space="preserve"> </w:t>
      </w:r>
      <w:r w:rsidRPr="00164734">
        <w:rPr>
          <w:spacing w:val="-4"/>
          <w:szCs w:val="22"/>
        </w:rPr>
        <w:t>Bildung 301f.</w:t>
      </w:r>
      <w:r w:rsidRPr="00164734">
        <w:rPr>
          <w:i w:val="0"/>
          <w:spacing w:val="30"/>
          <w:szCs w:val="22"/>
        </w:rPr>
        <w:t xml:space="preserve"> dominum Bencard: </w:t>
      </w:r>
      <w:r w:rsidR="00E91A98" w:rsidRPr="00164734">
        <w:rPr>
          <w:spacing w:val="-3"/>
          <w:szCs w:val="22"/>
        </w:rPr>
        <w:t>Johann Kaspar Bencard war ei</w:t>
      </w:r>
      <w:r w:rsidRPr="00164734">
        <w:rPr>
          <w:spacing w:val="-3"/>
          <w:szCs w:val="22"/>
        </w:rPr>
        <w:t>ner der wich</w:t>
      </w:r>
      <w:r w:rsidR="00E91A98" w:rsidRPr="00164734">
        <w:rPr>
          <w:spacing w:val="-3"/>
          <w:szCs w:val="22"/>
        </w:rPr>
        <w:softHyphen/>
      </w:r>
      <w:r w:rsidRPr="00164734">
        <w:rPr>
          <w:spacing w:val="-4"/>
          <w:szCs w:val="22"/>
        </w:rPr>
        <w:t xml:space="preserve">tigsten süddeutschen Verleger katholisch-theologischer </w:t>
      </w:r>
      <w:r w:rsidR="00E91A98" w:rsidRPr="00164734">
        <w:rPr>
          <w:spacing w:val="-4"/>
          <w:szCs w:val="22"/>
        </w:rPr>
        <w:t xml:space="preserve">Literatur, u. a. in seiner Kapazität </w:t>
      </w:r>
      <w:r w:rsidR="00E91A98" w:rsidRPr="00164734">
        <w:rPr>
          <w:spacing w:val="-1"/>
          <w:szCs w:val="22"/>
        </w:rPr>
        <w:t>als Universitätsbuchdrucker der Jesuitenuniversität Dillingen</w:t>
      </w:r>
      <w:r w:rsidR="00121D46" w:rsidRPr="00164734">
        <w:rPr>
          <w:spacing w:val="-1"/>
          <w:szCs w:val="22"/>
        </w:rPr>
        <w:t>:</w:t>
      </w:r>
      <w:r w:rsidRPr="00164734">
        <w:rPr>
          <w:spacing w:val="-1"/>
          <w:szCs w:val="22"/>
        </w:rPr>
        <w:t xml:space="preserve"> Heitjan, Buchhändler</w:t>
      </w:r>
      <w:r w:rsidR="00124F81" w:rsidRPr="00164734">
        <w:rPr>
          <w:spacing w:val="-1"/>
          <w:szCs w:val="22"/>
        </w:rPr>
        <w:t>,</w:t>
      </w:r>
      <w:r w:rsidR="00124F81" w:rsidRPr="00164734">
        <w:rPr>
          <w:spacing w:val="-3"/>
          <w:szCs w:val="22"/>
        </w:rPr>
        <w:t xml:space="preserve"> </w:t>
      </w:r>
      <w:r w:rsidR="00124F81" w:rsidRPr="00164734">
        <w:rPr>
          <w:spacing w:val="-2"/>
          <w:szCs w:val="22"/>
        </w:rPr>
        <w:t xml:space="preserve">insb. col. </w:t>
      </w:r>
      <w:r w:rsidR="00C527A6" w:rsidRPr="00164734">
        <w:rPr>
          <w:spacing w:val="-2"/>
          <w:szCs w:val="22"/>
        </w:rPr>
        <w:t>650</w:t>
      </w:r>
      <w:r w:rsidR="00124F81" w:rsidRPr="00164734">
        <w:rPr>
          <w:spacing w:val="-2"/>
          <w:szCs w:val="22"/>
        </w:rPr>
        <w:t>–</w:t>
      </w:r>
      <w:r w:rsidR="00C527A6" w:rsidRPr="00164734">
        <w:rPr>
          <w:spacing w:val="-2"/>
          <w:szCs w:val="22"/>
        </w:rPr>
        <w:t>677</w:t>
      </w:r>
      <w:r w:rsidRPr="00164734">
        <w:rPr>
          <w:spacing w:val="-2"/>
          <w:szCs w:val="22"/>
        </w:rPr>
        <w:t>;</w:t>
      </w:r>
      <w:r w:rsidR="00E91A98" w:rsidRPr="00164734">
        <w:rPr>
          <w:spacing w:val="-2"/>
          <w:szCs w:val="22"/>
        </w:rPr>
        <w:t xml:space="preserve"> vgl. auch</w:t>
      </w:r>
      <w:r w:rsidRPr="00164734">
        <w:rPr>
          <w:spacing w:val="-2"/>
          <w:szCs w:val="22"/>
        </w:rPr>
        <w:t xml:space="preserve"> Künast, Dokumentation 1250; Paisey, Buchdrucker 13.</w:t>
      </w:r>
      <w:r w:rsidRPr="00164734">
        <w:rPr>
          <w:i w:val="0"/>
          <w:spacing w:val="30"/>
          <w:szCs w:val="22"/>
        </w:rPr>
        <w:t xml:space="preserve"> &lt;5&gt; Odilo Neumann: </w:t>
      </w:r>
      <w:r w:rsidR="008B481D" w:rsidRPr="00164734">
        <w:rPr>
          <w:spacing w:val="-4"/>
          <w:szCs w:val="22"/>
        </w:rPr>
        <w:t>Bauer,</w:t>
      </w:r>
      <w:r w:rsidR="008B481D" w:rsidRPr="00164734">
        <w:rPr>
          <w:spacing w:val="-4"/>
        </w:rPr>
        <w:t xml:space="preserve"> </w:t>
      </w:r>
      <w:r w:rsidR="008B481D" w:rsidRPr="00164734">
        <w:rPr>
          <w:spacing w:val="-4"/>
          <w:szCs w:val="22"/>
        </w:rPr>
        <w:t xml:space="preserve">Thomistische Metaphysik </w:t>
      </w:r>
      <w:r w:rsidR="002B0906" w:rsidRPr="00164734">
        <w:rPr>
          <w:spacing w:val="-4"/>
          <w:szCs w:val="22"/>
        </w:rPr>
        <w:t>469, 599f.</w:t>
      </w:r>
      <w:r w:rsidR="008B481D" w:rsidRPr="00164734">
        <w:rPr>
          <w:spacing w:val="-4"/>
          <w:szCs w:val="22"/>
        </w:rPr>
        <w:t>, 780; K</w:t>
      </w:r>
      <w:r w:rsidRPr="00164734">
        <w:rPr>
          <w:spacing w:val="-4"/>
          <w:szCs w:val="22"/>
        </w:rPr>
        <w:t xml:space="preserve">olb, </w:t>
      </w:r>
      <w:r w:rsidRPr="00164734">
        <w:rPr>
          <w:spacing w:val="-5"/>
          <w:szCs w:val="22"/>
        </w:rPr>
        <w:t>Präsidium 144; Lindner, Verzeichnis Ochsenhausen 17 156; Sattler, Collectaneen-Blätter</w:t>
      </w:r>
      <w:r w:rsidRPr="00164734">
        <w:rPr>
          <w:spacing w:val="-4"/>
          <w:szCs w:val="22"/>
        </w:rPr>
        <w:t xml:space="preserve"> 253. Über </w:t>
      </w:r>
      <w:r w:rsidR="00E91A98" w:rsidRPr="00164734">
        <w:rPr>
          <w:spacing w:val="-4"/>
          <w:szCs w:val="22"/>
        </w:rPr>
        <w:t xml:space="preserve">die </w:t>
      </w:r>
      <w:r w:rsidRPr="00164734">
        <w:rPr>
          <w:spacing w:val="-4"/>
          <w:szCs w:val="22"/>
        </w:rPr>
        <w:t>Konflikte Neumanns mit</w:t>
      </w:r>
      <w:r w:rsidRPr="00164734">
        <w:t xml:space="preserve"> </w:t>
      </w:r>
      <w:r w:rsidRPr="00164734">
        <w:rPr>
          <w:szCs w:val="22"/>
        </w:rPr>
        <w:t xml:space="preserve">dem Abt und Konvent </w:t>
      </w:r>
      <w:r w:rsidR="002B0906" w:rsidRPr="00164734">
        <w:rPr>
          <w:szCs w:val="22"/>
        </w:rPr>
        <w:t>vgl.</w:t>
      </w:r>
      <w:r w:rsidRPr="00164734">
        <w:rPr>
          <w:szCs w:val="22"/>
        </w:rPr>
        <w:t xml:space="preserve"> Maier, Äbte 378.</w:t>
      </w:r>
      <w:r w:rsidRPr="00164734">
        <w:rPr>
          <w:i w:val="0"/>
          <w:spacing w:val="30"/>
          <w:szCs w:val="22"/>
        </w:rPr>
        <w:t xml:space="preserve"> &lt;6&gt; Specum sancti Benedicti:</w:t>
      </w:r>
      <w:r w:rsidRPr="00164734">
        <w:rPr>
          <w:i w:val="0"/>
          <w:spacing w:val="30"/>
        </w:rPr>
        <w:t xml:space="preserve"> </w:t>
      </w:r>
      <w:r w:rsidRPr="00164734">
        <w:rPr>
          <w:szCs w:val="22"/>
        </w:rPr>
        <w:t>Das Werk</w:t>
      </w:r>
      <w:r w:rsidR="00767878" w:rsidRPr="00164734">
        <w:rPr>
          <w:szCs w:val="22"/>
        </w:rPr>
        <w:t>, ein Exerzitienbuch</w:t>
      </w:r>
      <w:r w:rsidR="001168FE" w:rsidRPr="00164734">
        <w:rPr>
          <w:szCs w:val="22"/>
        </w:rPr>
        <w:t xml:space="preserve"> speziell für </w:t>
      </w:r>
      <w:r w:rsidR="001168FE" w:rsidRPr="00164734">
        <w:rPr>
          <w:spacing w:val="-1"/>
          <w:szCs w:val="22"/>
        </w:rPr>
        <w:t>Benediktiner,</w:t>
      </w:r>
      <w:r w:rsidRPr="00164734">
        <w:rPr>
          <w:spacing w:val="-1"/>
          <w:szCs w:val="22"/>
        </w:rPr>
        <w:t xml:space="preserve"> war</w:t>
      </w:r>
      <w:r w:rsidRPr="00164734">
        <w:rPr>
          <w:spacing w:val="-1"/>
        </w:rPr>
        <w:t xml:space="preserve"> </w:t>
      </w:r>
      <w:r w:rsidR="00503B90" w:rsidRPr="00164734">
        <w:rPr>
          <w:spacing w:val="-1"/>
        </w:rPr>
        <w:t xml:space="preserve">dem </w:t>
      </w:r>
      <w:r w:rsidRPr="00164734">
        <w:rPr>
          <w:spacing w:val="-1"/>
          <w:szCs w:val="22"/>
        </w:rPr>
        <w:t>Abt Albert Reichart von St. Paul im Lavanttal gewidmet</w:t>
      </w:r>
      <w:r w:rsidR="001168FE" w:rsidRPr="00164734">
        <w:rPr>
          <w:spacing w:val="-1"/>
          <w:szCs w:val="22"/>
        </w:rPr>
        <w:t>;</w:t>
      </w:r>
      <w:r w:rsidRPr="00164734">
        <w:rPr>
          <w:spacing w:val="-1"/>
          <w:szCs w:val="22"/>
        </w:rPr>
        <w:t xml:space="preserve"> </w:t>
      </w:r>
      <w:r w:rsidR="001168FE" w:rsidRPr="00164734">
        <w:rPr>
          <w:spacing w:val="-1"/>
          <w:szCs w:val="22"/>
        </w:rPr>
        <w:t>v</w:t>
      </w:r>
      <w:r w:rsidRPr="00164734">
        <w:rPr>
          <w:spacing w:val="-1"/>
          <w:szCs w:val="22"/>
        </w:rPr>
        <w:t>gl.</w:t>
      </w:r>
      <w:r w:rsidRPr="00164734">
        <w:rPr>
          <w:szCs w:val="22"/>
        </w:rPr>
        <w:t xml:space="preserve"> Hertling, Exerzitien</w:t>
      </w:r>
      <w:r w:rsidRPr="00164734">
        <w:t>bücher 172.</w:t>
      </w:r>
      <w:r w:rsidR="00503B90" w:rsidRPr="00164734">
        <w:t xml:space="preserve"> Reichart hegte offensichtlich beständiges Interesse an</w:t>
      </w:r>
      <w:r w:rsidR="00503B90" w:rsidRPr="00164734">
        <w:rPr>
          <w:spacing w:val="-4"/>
        </w:rPr>
        <w:t xml:space="preserve"> </w:t>
      </w:r>
      <w:r w:rsidR="00503B90" w:rsidRPr="00164734">
        <w:rPr>
          <w:spacing w:val="-1"/>
        </w:rPr>
        <w:t>spezifisch benediktinischer Spiritualität: vgl. 65 &lt;</w:t>
      </w:r>
      <w:r w:rsidR="00FC6341" w:rsidRPr="00164734">
        <w:rPr>
          <w:spacing w:val="-1"/>
        </w:rPr>
        <w:t>3</w:t>
      </w:r>
      <w:r w:rsidR="00503B90" w:rsidRPr="00164734">
        <w:rPr>
          <w:spacing w:val="-1"/>
        </w:rPr>
        <w:t>&gt;, 2</w:t>
      </w:r>
      <w:r w:rsidR="00547699" w:rsidRPr="00164734">
        <w:rPr>
          <w:spacing w:val="-1"/>
        </w:rPr>
        <w:t>9</w:t>
      </w:r>
      <w:r w:rsidR="002771E7" w:rsidRPr="00164734">
        <w:rPr>
          <w:spacing w:val="-1"/>
        </w:rPr>
        <w:t>2</w:t>
      </w:r>
      <w:r w:rsidR="00503B90" w:rsidRPr="00164734">
        <w:rPr>
          <w:spacing w:val="-1"/>
        </w:rPr>
        <w:t xml:space="preserve"> &lt;2&gt;.</w:t>
      </w:r>
      <w:r w:rsidRPr="00164734">
        <w:rPr>
          <w:i w:val="0"/>
          <w:spacing w:val="30"/>
          <w:szCs w:val="22"/>
        </w:rPr>
        <w:t xml:space="preserve"> Meditor plura: </w:t>
      </w:r>
      <w:r w:rsidRPr="00164734">
        <w:rPr>
          <w:spacing w:val="-1"/>
        </w:rPr>
        <w:t xml:space="preserve">AF </w:t>
      </w:r>
      <w:r w:rsidR="002B0906" w:rsidRPr="00164734">
        <w:rPr>
          <w:spacing w:val="-1"/>
        </w:rPr>
        <w:t>ver</w:t>
      </w:r>
      <w:r w:rsidRPr="00164734">
        <w:rPr>
          <w:spacing w:val="-1"/>
        </w:rPr>
        <w:t xml:space="preserve">starb 1714, ohne </w:t>
      </w:r>
      <w:r w:rsidR="004B4825" w:rsidRPr="00164734">
        <w:rPr>
          <w:spacing w:val="-1"/>
        </w:rPr>
        <w:t>außer</w:t>
      </w:r>
      <w:r w:rsidRPr="00164734">
        <w:rPr>
          <w:spacing w:val="-1"/>
        </w:rPr>
        <w:t xml:space="preserve"> der „Conversatio externa religiosa“ </w:t>
      </w:r>
      <w:r w:rsidR="00503B90" w:rsidRPr="00164734">
        <w:rPr>
          <w:spacing w:val="-1"/>
        </w:rPr>
        <w:t xml:space="preserve">noch weitere </w:t>
      </w:r>
      <w:r w:rsidR="005A73CB" w:rsidRPr="00164734">
        <w:rPr>
          <w:spacing w:val="-1"/>
        </w:rPr>
        <w:t>Werke</w:t>
      </w:r>
      <w:r w:rsidRPr="00164734">
        <w:t xml:space="preserve"> </w:t>
      </w:r>
      <w:r w:rsidR="005A73CB" w:rsidRPr="00164734">
        <w:rPr>
          <w:spacing w:val="-4"/>
        </w:rPr>
        <w:t>in den Druck gegeben</w:t>
      </w:r>
      <w:r w:rsidRPr="00164734">
        <w:rPr>
          <w:spacing w:val="-4"/>
        </w:rPr>
        <w:t xml:space="preserve"> zu haben.</w:t>
      </w:r>
      <w:r w:rsidR="005A73CB" w:rsidRPr="00164734">
        <w:rPr>
          <w:i w:val="0"/>
          <w:spacing w:val="29"/>
          <w:szCs w:val="22"/>
        </w:rPr>
        <w:t xml:space="preserve"> &lt;7&gt;</w:t>
      </w:r>
      <w:r w:rsidR="004B4825" w:rsidRPr="00164734">
        <w:rPr>
          <w:i w:val="0"/>
          <w:spacing w:val="29"/>
          <w:szCs w:val="22"/>
        </w:rPr>
        <w:t xml:space="preserve"> </w:t>
      </w:r>
      <w:r w:rsidRPr="00164734">
        <w:rPr>
          <w:i w:val="0"/>
          <w:spacing w:val="29"/>
          <w:szCs w:val="22"/>
        </w:rPr>
        <w:t xml:space="preserve">qui Acta </w:t>
      </w:r>
      <w:r w:rsidR="00503B90" w:rsidRPr="00164734">
        <w:rPr>
          <w:i w:val="0"/>
          <w:spacing w:val="29"/>
          <w:szCs w:val="22"/>
        </w:rPr>
        <w:t>s</w:t>
      </w:r>
      <w:r w:rsidRPr="00164734">
        <w:rPr>
          <w:i w:val="0"/>
          <w:spacing w:val="29"/>
          <w:szCs w:val="22"/>
        </w:rPr>
        <w:t xml:space="preserve">anctorum ... et Annales </w:t>
      </w:r>
      <w:r w:rsidRPr="00164734">
        <w:rPr>
          <w:i w:val="0"/>
          <w:spacing w:val="30"/>
          <w:szCs w:val="22"/>
        </w:rPr>
        <w:t xml:space="preserve">prosequuntur: </w:t>
      </w:r>
      <w:r w:rsidR="004B4825" w:rsidRPr="00164734">
        <w:rPr>
          <w:spacing w:val="-4"/>
          <w:szCs w:val="22"/>
        </w:rPr>
        <w:t xml:space="preserve">Mit der Fortführung </w:t>
      </w:r>
      <w:r w:rsidR="005A73CB" w:rsidRPr="00164734">
        <w:rPr>
          <w:spacing w:val="-4"/>
          <w:szCs w:val="22"/>
        </w:rPr>
        <w:t xml:space="preserve">der Arbeiten Mabillons </w:t>
      </w:r>
      <w:r w:rsidR="004B4825" w:rsidRPr="00164734">
        <w:rPr>
          <w:spacing w:val="-4"/>
          <w:szCs w:val="22"/>
        </w:rPr>
        <w:t xml:space="preserve">betraut war zunächst </w:t>
      </w:r>
      <w:r w:rsidRPr="00164734">
        <w:rPr>
          <w:spacing w:val="-1"/>
          <w:szCs w:val="22"/>
        </w:rPr>
        <w:t xml:space="preserve">Thierry Ruinart bis zu seinem Tod am 27. September 1709 (vgl. </w:t>
      </w:r>
      <w:r w:rsidR="000A7575" w:rsidRPr="00164734">
        <w:rPr>
          <w:spacing w:val="-1"/>
          <w:szCs w:val="22"/>
        </w:rPr>
        <w:t>4</w:t>
      </w:r>
      <w:r w:rsidR="00291EFE" w:rsidRPr="00164734">
        <w:rPr>
          <w:spacing w:val="-1"/>
          <w:szCs w:val="22"/>
        </w:rPr>
        <w:t>8</w:t>
      </w:r>
      <w:r w:rsidR="00291EFE" w:rsidRPr="00164734">
        <w:rPr>
          <w:spacing w:val="-1"/>
        </w:rPr>
        <w:t xml:space="preserve"> </w:t>
      </w:r>
      <w:r w:rsidR="00291EFE" w:rsidRPr="00164734">
        <w:rPr>
          <w:spacing w:val="-1"/>
          <w:szCs w:val="22"/>
        </w:rPr>
        <w:t>&lt;</w:t>
      </w:r>
      <w:r w:rsidR="000A7575" w:rsidRPr="00164734">
        <w:rPr>
          <w:spacing w:val="-1"/>
          <w:szCs w:val="22"/>
        </w:rPr>
        <w:t>2</w:t>
      </w:r>
      <w:r w:rsidR="00291EFE" w:rsidRPr="00164734">
        <w:rPr>
          <w:spacing w:val="-1"/>
          <w:szCs w:val="22"/>
        </w:rPr>
        <w:t>&gt;)</w:t>
      </w:r>
      <w:r w:rsidRPr="00164734">
        <w:rPr>
          <w:spacing w:val="-1"/>
          <w:szCs w:val="22"/>
        </w:rPr>
        <w:t xml:space="preserve">, </w:t>
      </w:r>
      <w:r w:rsidR="004B4825" w:rsidRPr="00164734">
        <w:rPr>
          <w:spacing w:val="-1"/>
          <w:szCs w:val="22"/>
        </w:rPr>
        <w:t xml:space="preserve">nach ihm </w:t>
      </w:r>
      <w:r w:rsidRPr="00164734">
        <w:rPr>
          <w:spacing w:val="-1"/>
          <w:szCs w:val="22"/>
        </w:rPr>
        <w:t>René Massuet.</w:t>
      </w:r>
      <w:r w:rsidR="00767878" w:rsidRPr="00164734">
        <w:rPr>
          <w:i w:val="0"/>
          <w:spacing w:val="30"/>
          <w:szCs w:val="22"/>
        </w:rPr>
        <w:t xml:space="preserve"> exemplar adicio: </w:t>
      </w:r>
      <w:r w:rsidR="00767878" w:rsidRPr="00164734">
        <w:t>Zur Enzyklik Ruinarts vgl. 48 &lt;4&gt;, 68 &lt;5&gt;.</w:t>
      </w:r>
      <w:r w:rsidRPr="00164734">
        <w:rPr>
          <w:i w:val="0"/>
          <w:spacing w:val="30"/>
          <w:szCs w:val="22"/>
        </w:rPr>
        <w:t xml:space="preserve"> me ... non defuturum: </w:t>
      </w:r>
      <w:r w:rsidR="004B4825" w:rsidRPr="00164734">
        <w:rPr>
          <w:spacing w:val="-1"/>
        </w:rPr>
        <w:t xml:space="preserve">Tatsächlich scheint AF doch </w:t>
      </w:r>
      <w:r w:rsidR="004B4825" w:rsidRPr="00164734">
        <w:rPr>
          <w:spacing w:val="-1"/>
          <w:szCs w:val="22"/>
        </w:rPr>
        <w:t>schon vor dem Friedens</w:t>
      </w:r>
      <w:r w:rsidR="005A73CB" w:rsidRPr="00164734">
        <w:rPr>
          <w:spacing w:val="-1"/>
          <w:szCs w:val="22"/>
        </w:rPr>
        <w:softHyphen/>
      </w:r>
      <w:r w:rsidR="004B4825" w:rsidRPr="00164734">
        <w:rPr>
          <w:spacing w:val="-1"/>
          <w:szCs w:val="22"/>
        </w:rPr>
        <w:t xml:space="preserve">schluss </w:t>
      </w:r>
      <w:r w:rsidR="00E27172" w:rsidRPr="00164734">
        <w:rPr>
          <w:spacing w:val="-1"/>
          <w:szCs w:val="22"/>
        </w:rPr>
        <w:t>Anstreng</w:t>
      </w:r>
      <w:r w:rsidR="004B4825" w:rsidRPr="00164734">
        <w:rPr>
          <w:spacing w:val="-1"/>
          <w:szCs w:val="22"/>
        </w:rPr>
        <w:t>ungen unternommen zu haben, Material</w:t>
      </w:r>
      <w:r w:rsidR="005A73CB" w:rsidRPr="00164734">
        <w:rPr>
          <w:spacing w:val="-1"/>
          <w:szCs w:val="22"/>
        </w:rPr>
        <w:t>ien</w:t>
      </w:r>
      <w:r w:rsidR="004B4825" w:rsidRPr="00164734">
        <w:rPr>
          <w:spacing w:val="-1"/>
          <w:szCs w:val="22"/>
        </w:rPr>
        <w:t xml:space="preserve"> an</w:t>
      </w:r>
      <w:r w:rsidR="004B4825" w:rsidRPr="00164734">
        <w:rPr>
          <w:spacing w:val="-1"/>
        </w:rPr>
        <w:t xml:space="preserve"> </w:t>
      </w:r>
      <w:r w:rsidR="004B4825" w:rsidRPr="00164734">
        <w:rPr>
          <w:spacing w:val="-1"/>
          <w:szCs w:val="22"/>
        </w:rPr>
        <w:t>Massuet einzusenden</w:t>
      </w:r>
      <w:r w:rsidR="00E27172" w:rsidRPr="00164734">
        <w:rPr>
          <w:spacing w:val="-1"/>
          <w:szCs w:val="22"/>
        </w:rPr>
        <w:t>,</w:t>
      </w:r>
      <w:r w:rsidR="00E27172" w:rsidRPr="00164734">
        <w:rPr>
          <w:spacing w:val="-3"/>
          <w:szCs w:val="22"/>
        </w:rPr>
        <w:t xml:space="preserve"> </w:t>
      </w:r>
      <w:r w:rsidR="005A73CB" w:rsidRPr="00164734">
        <w:rPr>
          <w:spacing w:val="-2"/>
          <w:szCs w:val="22"/>
        </w:rPr>
        <w:t>dar</w:t>
      </w:r>
      <w:r w:rsidR="00E27172" w:rsidRPr="00164734">
        <w:rPr>
          <w:spacing w:val="-2"/>
          <w:szCs w:val="22"/>
        </w:rPr>
        <w:t xml:space="preserve">unter </w:t>
      </w:r>
      <w:r w:rsidR="005A73CB" w:rsidRPr="00164734">
        <w:rPr>
          <w:spacing w:val="-2"/>
          <w:szCs w:val="22"/>
        </w:rPr>
        <w:t xml:space="preserve">etwa </w:t>
      </w:r>
      <w:r w:rsidR="00E27172" w:rsidRPr="00164734">
        <w:rPr>
          <w:spacing w:val="-2"/>
          <w:szCs w:val="22"/>
        </w:rPr>
        <w:t xml:space="preserve">eine aus Niederaltaich an ihn </w:t>
      </w:r>
      <w:r w:rsidR="005A73CB" w:rsidRPr="00164734">
        <w:rPr>
          <w:spacing w:val="-2"/>
          <w:szCs w:val="22"/>
        </w:rPr>
        <w:t>ein</w:t>
      </w:r>
      <w:r w:rsidR="00E27172" w:rsidRPr="00164734">
        <w:rPr>
          <w:spacing w:val="-2"/>
          <w:szCs w:val="22"/>
        </w:rPr>
        <w:t>ge</w:t>
      </w:r>
      <w:r w:rsidR="005A73CB" w:rsidRPr="00164734">
        <w:rPr>
          <w:spacing w:val="-2"/>
          <w:szCs w:val="22"/>
        </w:rPr>
        <w:t>sende</w:t>
      </w:r>
      <w:r w:rsidR="00E27172" w:rsidRPr="00164734">
        <w:rPr>
          <w:spacing w:val="-2"/>
          <w:szCs w:val="22"/>
        </w:rPr>
        <w:t>te Geschichte</w:t>
      </w:r>
      <w:r w:rsidR="00E27172" w:rsidRPr="00164734">
        <w:rPr>
          <w:spacing w:val="-2"/>
        </w:rPr>
        <w:t xml:space="preserve"> jenes Klosters</w:t>
      </w:r>
      <w:r w:rsidR="004B4825" w:rsidRPr="00164734">
        <w:rPr>
          <w:spacing w:val="-2"/>
        </w:rPr>
        <w:t>;</w:t>
      </w:r>
      <w:r w:rsidR="00E27172" w:rsidRPr="00164734">
        <w:rPr>
          <w:spacing w:val="-2"/>
        </w:rPr>
        <w:t xml:space="preserve"> die</w:t>
      </w:r>
      <w:r w:rsidR="00E27172" w:rsidRPr="00164734">
        <w:t xml:space="preserve"> Übermittlung </w:t>
      </w:r>
      <w:r w:rsidR="005A73CB" w:rsidRPr="00164734">
        <w:t xml:space="preserve">dieser Sendungen </w:t>
      </w:r>
      <w:r w:rsidR="00E27172" w:rsidRPr="00164734">
        <w:t xml:space="preserve">nach Paris gelang allerdings offenbar nicht oder nur </w:t>
      </w:r>
      <w:r w:rsidR="00E27172" w:rsidRPr="00164734">
        <w:rPr>
          <w:spacing w:val="-4"/>
          <w:szCs w:val="22"/>
        </w:rPr>
        <w:t>unter Schwierigkeiten.</w:t>
      </w:r>
      <w:r w:rsidR="004B4825" w:rsidRPr="00164734">
        <w:rPr>
          <w:spacing w:val="-4"/>
          <w:szCs w:val="22"/>
        </w:rPr>
        <w:t xml:space="preserve"> </w:t>
      </w:r>
      <w:r w:rsidR="00E27172" w:rsidRPr="00164734">
        <w:rPr>
          <w:spacing w:val="-4"/>
          <w:szCs w:val="22"/>
        </w:rPr>
        <w:t>V</w:t>
      </w:r>
      <w:r w:rsidRPr="00164734">
        <w:rPr>
          <w:spacing w:val="-4"/>
          <w:szCs w:val="22"/>
        </w:rPr>
        <w:t xml:space="preserve">gl. </w:t>
      </w:r>
      <w:r w:rsidR="00E27172" w:rsidRPr="00164734">
        <w:rPr>
          <w:spacing w:val="-4"/>
          <w:szCs w:val="22"/>
        </w:rPr>
        <w:t>17</w:t>
      </w:r>
      <w:r w:rsidR="002771E7" w:rsidRPr="00164734">
        <w:rPr>
          <w:spacing w:val="-4"/>
          <w:szCs w:val="22"/>
        </w:rPr>
        <w:t>7</w:t>
      </w:r>
      <w:r w:rsidR="00E27172" w:rsidRPr="00164734">
        <w:rPr>
          <w:spacing w:val="-4"/>
          <w:szCs w:val="22"/>
        </w:rPr>
        <w:t xml:space="preserve"> &lt;6&gt;, </w:t>
      </w:r>
      <w:r w:rsidR="004B4825" w:rsidRPr="00164734">
        <w:rPr>
          <w:spacing w:val="-4"/>
          <w:szCs w:val="22"/>
        </w:rPr>
        <w:t>21</w:t>
      </w:r>
      <w:r w:rsidR="002771E7" w:rsidRPr="00164734">
        <w:rPr>
          <w:spacing w:val="-4"/>
          <w:szCs w:val="22"/>
        </w:rPr>
        <w:t>9</w:t>
      </w:r>
      <w:r w:rsidRPr="00164734">
        <w:rPr>
          <w:spacing w:val="-4"/>
          <w:szCs w:val="22"/>
        </w:rPr>
        <w:t>.</w:t>
      </w:r>
      <w:r w:rsidR="00767878" w:rsidRPr="00164734">
        <w:rPr>
          <w:i w:val="0"/>
          <w:spacing w:val="28"/>
          <w:szCs w:val="22"/>
        </w:rPr>
        <w:t xml:space="preserve"> congregationis Mellicensis:</w:t>
      </w:r>
      <w:r w:rsidR="00767878" w:rsidRPr="00164734">
        <w:rPr>
          <w:i w:val="0"/>
          <w:spacing w:val="30"/>
          <w:szCs w:val="22"/>
        </w:rPr>
        <w:t xml:space="preserve"> </w:t>
      </w:r>
      <w:r w:rsidR="00767878" w:rsidRPr="00164734">
        <w:rPr>
          <w:spacing w:val="-4"/>
          <w:szCs w:val="22"/>
        </w:rPr>
        <w:t xml:space="preserve">Die </w:t>
      </w:r>
      <w:r w:rsidR="00767878" w:rsidRPr="00164734">
        <w:rPr>
          <w:spacing w:val="1"/>
          <w:szCs w:val="22"/>
        </w:rPr>
        <w:t>Melker Reform des 15. Jh. w</w:t>
      </w:r>
      <w:r w:rsidR="001756CE" w:rsidRPr="00164734">
        <w:rPr>
          <w:spacing w:val="1"/>
          <w:szCs w:val="22"/>
        </w:rPr>
        <w:t>urde</w:t>
      </w:r>
      <w:r w:rsidR="00767878" w:rsidRPr="00164734">
        <w:rPr>
          <w:spacing w:val="1"/>
          <w:szCs w:val="22"/>
        </w:rPr>
        <w:t xml:space="preserve"> nie als Kongregation oder Verband auf rechtlicher</w:t>
      </w:r>
      <w:r w:rsidR="00767878" w:rsidRPr="00164734">
        <w:t xml:space="preserve"> Grundlage institutionalisiert. In Ochsenhausen </w:t>
      </w:r>
      <w:r w:rsidR="002B0906" w:rsidRPr="00164734">
        <w:t>scheint</w:t>
      </w:r>
      <w:r w:rsidR="00767878" w:rsidRPr="00164734">
        <w:t xml:space="preserve"> sie </w:t>
      </w:r>
      <w:r w:rsidR="002B0906" w:rsidRPr="00164734">
        <w:t xml:space="preserve">unter Abt Heinrich Faber </w:t>
      </w:r>
      <w:r w:rsidR="002B0906" w:rsidRPr="00164734">
        <w:rPr>
          <w:spacing w:val="-2"/>
          <w:szCs w:val="22"/>
        </w:rPr>
        <w:t>(1422–1434) eingeführt worden zu sein</w:t>
      </w:r>
      <w:r w:rsidR="001756CE" w:rsidRPr="00164734">
        <w:rPr>
          <w:spacing w:val="-2"/>
          <w:szCs w:val="22"/>
        </w:rPr>
        <w:t>; vgl.</w:t>
      </w:r>
      <w:r w:rsidR="00767878" w:rsidRPr="00164734">
        <w:rPr>
          <w:spacing w:val="-2"/>
          <w:szCs w:val="22"/>
        </w:rPr>
        <w:t xml:space="preserve"> Niederkorn-Bruck, Melker Reform </w:t>
      </w:r>
      <w:r w:rsidR="002B0906" w:rsidRPr="00164734">
        <w:rPr>
          <w:spacing w:val="-2"/>
          <w:szCs w:val="22"/>
        </w:rPr>
        <w:t>201</w:t>
      </w:r>
      <w:r w:rsidR="00767878" w:rsidRPr="00164734">
        <w:rPr>
          <w:spacing w:val="-2"/>
          <w:szCs w:val="22"/>
        </w:rPr>
        <w:t>.</w:t>
      </w:r>
      <w:r w:rsidRPr="00164734">
        <w:rPr>
          <w:i w:val="0"/>
          <w:spacing w:val="30"/>
          <w:szCs w:val="22"/>
        </w:rPr>
        <w:t xml:space="preserve"> </w:t>
      </w:r>
      <w:r w:rsidRPr="00164734">
        <w:rPr>
          <w:i w:val="0"/>
          <w:spacing w:val="24"/>
          <w:szCs w:val="22"/>
        </w:rPr>
        <w:t>&lt;9&gt; Anselmo et Colomanno olim Salisburgi notis:</w:t>
      </w:r>
      <w:r w:rsidRPr="00164734">
        <w:rPr>
          <w:i w:val="0"/>
          <w:spacing w:val="30"/>
          <w:szCs w:val="22"/>
        </w:rPr>
        <w:t xml:space="preserve"> </w:t>
      </w:r>
      <w:r w:rsidRPr="00164734">
        <w:rPr>
          <w:spacing w:val="-4"/>
          <w:szCs w:val="22"/>
        </w:rPr>
        <w:t>Anselm Schramb und Koloman Scherb hatten 1685 an der Universität Salzburg immatrikuliert (Redlich,</w:t>
      </w:r>
      <w:r w:rsidRPr="00164734">
        <w:t xml:space="preserve"> </w:t>
      </w:r>
      <w:r w:rsidRPr="00164734">
        <w:rPr>
          <w:szCs w:val="22"/>
        </w:rPr>
        <w:t xml:space="preserve">Matrikel Salzburg 164) und 1688 das Studium </w:t>
      </w:r>
      <w:r w:rsidR="001756CE" w:rsidRPr="00164734">
        <w:rPr>
          <w:szCs w:val="22"/>
        </w:rPr>
        <w:t>bei</w:t>
      </w:r>
      <w:r w:rsidRPr="00164734">
        <w:rPr>
          <w:szCs w:val="22"/>
        </w:rPr>
        <w:t>der Rechte abgeschlossen (Kropff,</w:t>
      </w:r>
      <w:r w:rsidRPr="00164734">
        <w:t xml:space="preserve"> </w:t>
      </w:r>
      <w:r w:rsidRPr="00164734">
        <w:rPr>
          <w:spacing w:val="-1"/>
          <w:szCs w:val="22"/>
        </w:rPr>
        <w:t>Bibliotheca Mellicensis 525</w:t>
      </w:r>
      <w:r w:rsidR="00F3248F" w:rsidRPr="00164734">
        <w:rPr>
          <w:spacing w:val="-1"/>
          <w:szCs w:val="22"/>
        </w:rPr>
        <w:t>; vgl. Wallnig, Gasthaus und Gelehrsamkeit 94</w:t>
      </w:r>
      <w:r w:rsidRPr="00164734">
        <w:rPr>
          <w:spacing w:val="-1"/>
          <w:szCs w:val="22"/>
        </w:rPr>
        <w:t xml:space="preserve">). AF </w:t>
      </w:r>
      <w:r w:rsidR="001756CE" w:rsidRPr="00164734">
        <w:rPr>
          <w:spacing w:val="-1"/>
          <w:szCs w:val="22"/>
        </w:rPr>
        <w:t>selbst</w:t>
      </w:r>
      <w:r w:rsidR="001756CE" w:rsidRPr="00164734">
        <w:t xml:space="preserve"> </w:t>
      </w:r>
      <w:r w:rsidRPr="00164734">
        <w:rPr>
          <w:szCs w:val="22"/>
        </w:rPr>
        <w:t>hatte ab 1684 in Salzburg Theologie studiert (Redlich, Matrikel Salzburg 160; zur</w:t>
      </w:r>
      <w:r w:rsidRPr="00164734">
        <w:t xml:space="preserve"> Beziehung Ochsenhausens zu Salzburg vgl. Maier, Bildung 308, 313). Vgl. </w:t>
      </w:r>
      <w:r w:rsidR="001756CE" w:rsidRPr="00164734">
        <w:t xml:space="preserve">ähnliche Grüße in </w:t>
      </w:r>
      <w:r w:rsidRPr="00164734">
        <w:t>2</w:t>
      </w:r>
      <w:r w:rsidR="001756CE" w:rsidRPr="00164734">
        <w:t>1</w:t>
      </w:r>
      <w:r w:rsidR="002771E7" w:rsidRPr="00164734">
        <w:t>9</w:t>
      </w:r>
      <w:r w:rsidR="001756CE" w:rsidRPr="00164734">
        <w:t xml:space="preserve"> sowie von Alphons Hueber, einem weiteren Studienkollegen, in</w:t>
      </w:r>
      <w:r w:rsidRPr="00164734">
        <w:t xml:space="preserve"> 2</w:t>
      </w:r>
      <w:r w:rsidR="001756CE" w:rsidRPr="00164734">
        <w:t>5</w:t>
      </w:r>
      <w:r w:rsidR="002771E7" w:rsidRPr="00164734">
        <w:t>5</w:t>
      </w:r>
      <w:r w:rsidRPr="00164734">
        <w:t>.</w:t>
      </w:r>
    </w:p>
    <w:p w:rsidR="008E1106" w:rsidRPr="00164734" w:rsidRDefault="008E1106" w:rsidP="008E1106">
      <w:pPr>
        <w:pStyle w:val="EditionBriefberschrift1"/>
      </w:pPr>
      <w:r w:rsidRPr="00164734">
        <w:t>44</w:t>
      </w:r>
      <w:r w:rsidRPr="00164734">
        <w:tab/>
        <w:t>Bernhard Pez an NN (Abdinghof zu Paderborn). LE 1.</w:t>
      </w:r>
    </w:p>
    <w:p w:rsidR="008E1106" w:rsidRPr="00164734" w:rsidRDefault="008E1106" w:rsidP="008E1106">
      <w:pPr>
        <w:pStyle w:val="EditionBriefberschrift2"/>
      </w:pPr>
      <w:r w:rsidRPr="00164734">
        <w:t>1710-02-27. Melk.</w:t>
      </w:r>
    </w:p>
    <w:p w:rsidR="008E1106" w:rsidRPr="00164734" w:rsidRDefault="008E1106" w:rsidP="00906F64">
      <w:pPr>
        <w:pStyle w:val="EditionRegest"/>
        <w:spacing w:after="160"/>
      </w:pPr>
      <w:r w:rsidRPr="00164734">
        <w:rPr>
          <w:szCs w:val="22"/>
        </w:rPr>
        <w:t>&lt;1&gt; BP unterbreitet dem Abt von Abdinghof sein seit längerem gehegtes Vorhaben,</w:t>
      </w:r>
      <w:r w:rsidRPr="00164734">
        <w:t xml:space="preserve"> </w:t>
      </w:r>
      <w:r w:rsidRPr="00164734">
        <w:rPr>
          <w:spacing w:val="-2"/>
          <w:szCs w:val="22"/>
        </w:rPr>
        <w:t>ein Schriftstellerlexikon des Benediktinerordens mit dem Namen „Bibliotheca Benedic</w:t>
      </w:r>
      <w:r w:rsidRPr="00164734">
        <w:rPr>
          <w:spacing w:val="-2"/>
          <w:szCs w:val="22"/>
        </w:rPr>
        <w:softHyphen/>
      </w:r>
      <w:r w:rsidRPr="00164734">
        <w:rPr>
          <w:spacing w:val="-4"/>
          <w:szCs w:val="22"/>
        </w:rPr>
        <w:t>tina“ zu verfassen. Sein Ansinnen entspringt dem Wunsch, den Ruhm des Ordens – nicht</w:t>
      </w:r>
      <w:r w:rsidRPr="00164734">
        <w:t xml:space="preserve"> </w:t>
      </w:r>
      <w:r w:rsidRPr="00164734">
        <w:rPr>
          <w:spacing w:val="-3"/>
          <w:szCs w:val="22"/>
        </w:rPr>
        <w:t>den eigenen – zu vermehren. Gegenstand des Werks sollen alle benediktinischen Schrift</w:t>
      </w:r>
      <w:r w:rsidRPr="00164734">
        <w:rPr>
          <w:spacing w:val="-3"/>
          <w:szCs w:val="22"/>
        </w:rPr>
        <w:softHyphen/>
      </w:r>
      <w:r w:rsidRPr="00164734">
        <w:rPr>
          <w:spacing w:val="-1"/>
          <w:szCs w:val="22"/>
        </w:rPr>
        <w:t>steller sein, welche seit der Gründung des Ordens bis in die Gegenwart gewirkt haben.</w:t>
      </w:r>
      <w:r w:rsidRPr="00164734">
        <w:t xml:space="preserve"> </w:t>
      </w:r>
      <w:r w:rsidRPr="00164734">
        <w:rPr>
          <w:spacing w:val="16"/>
          <w:szCs w:val="22"/>
        </w:rPr>
        <w:t>&lt;</w:t>
      </w:r>
      <w:r w:rsidRPr="00164734">
        <w:rPr>
          <w:spacing w:val="6"/>
          <w:szCs w:val="22"/>
        </w:rPr>
        <w:t>2</w:t>
      </w:r>
      <w:r w:rsidRPr="00164734">
        <w:rPr>
          <w:szCs w:val="22"/>
        </w:rPr>
        <w:t xml:space="preserve">&gt; </w:t>
      </w:r>
      <w:r w:rsidRPr="00164734">
        <w:rPr>
          <w:spacing w:val="-1"/>
          <w:szCs w:val="22"/>
        </w:rPr>
        <w:t>BP hat schon bei vielen Prälaten Österreichs, Böhmens</w:t>
      </w:r>
      <w:r w:rsidR="0011667B" w:rsidRPr="00164734">
        <w:rPr>
          <w:spacing w:val="-1"/>
          <w:szCs w:val="22"/>
        </w:rPr>
        <w:t>,</w:t>
      </w:r>
      <w:r w:rsidRPr="00164734">
        <w:rPr>
          <w:spacing w:val="-1"/>
          <w:szCs w:val="22"/>
        </w:rPr>
        <w:t xml:space="preserve"> Bayerns, Schwabens und </w:t>
      </w:r>
      <w:r w:rsidRPr="00164734">
        <w:rPr>
          <w:spacing w:val="-2"/>
          <w:szCs w:val="22"/>
        </w:rPr>
        <w:t xml:space="preserve">der Schweiz Unterstützung </w:t>
      </w:r>
      <w:r w:rsidR="0011667B" w:rsidRPr="00164734">
        <w:rPr>
          <w:spacing w:val="-2"/>
          <w:szCs w:val="22"/>
        </w:rPr>
        <w:t>gefund</w:t>
      </w:r>
      <w:r w:rsidRPr="00164734">
        <w:rPr>
          <w:spacing w:val="-2"/>
          <w:szCs w:val="22"/>
        </w:rPr>
        <w:t xml:space="preserve">en und bittet nun, dass </w:t>
      </w:r>
      <w:r w:rsidR="0011667B" w:rsidRPr="00164734">
        <w:rPr>
          <w:spacing w:val="-2"/>
          <w:szCs w:val="22"/>
        </w:rPr>
        <w:t xml:space="preserve">auch </w:t>
      </w:r>
      <w:r w:rsidRPr="00164734">
        <w:rPr>
          <w:spacing w:val="-2"/>
          <w:szCs w:val="22"/>
        </w:rPr>
        <w:t xml:space="preserve">der Abt </w:t>
      </w:r>
      <w:r w:rsidR="0011667B" w:rsidRPr="00164734">
        <w:rPr>
          <w:spacing w:val="-2"/>
          <w:szCs w:val="22"/>
        </w:rPr>
        <w:t>von Abdinghof</w:t>
      </w:r>
      <w:r w:rsidR="0011667B" w:rsidRPr="00164734">
        <w:t xml:space="preserve"> </w:t>
      </w:r>
      <w:r w:rsidRPr="00164734">
        <w:rPr>
          <w:spacing w:val="-2"/>
          <w:szCs w:val="22"/>
        </w:rPr>
        <w:t>in seinem Kloster durch einen Konventualen einen Schriftstellerkatalog anfertigen lässt.</w:t>
      </w:r>
      <w:r w:rsidRPr="00164734">
        <w:t xml:space="preserve"> </w:t>
      </w:r>
      <w:r w:rsidRPr="00164734">
        <w:rPr>
          <w:spacing w:val="-3"/>
          <w:szCs w:val="22"/>
        </w:rPr>
        <w:t>Das Ergebnis soll direkt nach Melk, nach Seligenstadt bei Han</w:t>
      </w:r>
      <w:r w:rsidR="00676245" w:rsidRPr="00164734">
        <w:rPr>
          <w:spacing w:val="-3"/>
          <w:szCs w:val="22"/>
        </w:rPr>
        <w:t>au</w:t>
      </w:r>
      <w:r w:rsidRPr="00164734">
        <w:rPr>
          <w:spacing w:val="-3"/>
          <w:szCs w:val="22"/>
        </w:rPr>
        <w:t xml:space="preserve"> oder in den Melkerhof</w:t>
      </w:r>
      <w:r w:rsidRPr="00164734">
        <w:t xml:space="preserve"> </w:t>
      </w:r>
      <w:r w:rsidRPr="00164734">
        <w:rPr>
          <w:spacing w:val="-3"/>
          <w:szCs w:val="22"/>
        </w:rPr>
        <w:t xml:space="preserve">zu Wien </w:t>
      </w:r>
      <w:r w:rsidR="00A37A13" w:rsidRPr="00164734">
        <w:rPr>
          <w:spacing w:val="-3"/>
          <w:szCs w:val="22"/>
        </w:rPr>
        <w:t>eingesende</w:t>
      </w:r>
      <w:r w:rsidRPr="00164734">
        <w:rPr>
          <w:spacing w:val="-3"/>
          <w:szCs w:val="22"/>
        </w:rPr>
        <w:t xml:space="preserve">t werden. </w:t>
      </w:r>
      <w:r w:rsidRPr="00164734">
        <w:rPr>
          <w:spacing w:val="16"/>
          <w:szCs w:val="22"/>
        </w:rPr>
        <w:t>&lt;</w:t>
      </w:r>
      <w:r w:rsidRPr="00164734">
        <w:rPr>
          <w:spacing w:val="6"/>
          <w:szCs w:val="22"/>
        </w:rPr>
        <w:t>3</w:t>
      </w:r>
      <w:r w:rsidRPr="00164734">
        <w:rPr>
          <w:szCs w:val="22"/>
        </w:rPr>
        <w:t>&gt;</w:t>
      </w:r>
      <w:r w:rsidRPr="00164734">
        <w:rPr>
          <w:spacing w:val="-3"/>
          <w:szCs w:val="22"/>
        </w:rPr>
        <w:t xml:space="preserve"> An Informationen zu den Schriftstellern wünscht BP</w:t>
      </w:r>
      <w:r w:rsidRPr="00164734">
        <w:t xml:space="preserve"> </w:t>
      </w:r>
      <w:r w:rsidRPr="00164734">
        <w:rPr>
          <w:spacing w:val="-2"/>
          <w:szCs w:val="22"/>
        </w:rPr>
        <w:t xml:space="preserve">Angaben zu Herkunft, Profess, Ausbildung, gedruckten oder ungedruckten Werken, </w:t>
      </w:r>
      <w:r w:rsidR="00676245" w:rsidRPr="00164734">
        <w:rPr>
          <w:spacing w:val="-2"/>
          <w:szCs w:val="22"/>
        </w:rPr>
        <w:t>be</w:t>
      </w:r>
      <w:r w:rsidR="00676245" w:rsidRPr="00164734">
        <w:rPr>
          <w:spacing w:val="-2"/>
          <w:szCs w:val="22"/>
        </w:rPr>
        <w:softHyphen/>
      </w:r>
      <w:r w:rsidR="00676245" w:rsidRPr="00164734">
        <w:rPr>
          <w:spacing w:val="-3"/>
          <w:szCs w:val="22"/>
        </w:rPr>
        <w:t>merkenswerten Aussprüchen oder Taten, Ämtern und Professuren sowie zum Todesjahr</w:t>
      </w:r>
      <w:r w:rsidRPr="00164734">
        <w:rPr>
          <w:spacing w:val="-3"/>
          <w:szCs w:val="22"/>
        </w:rPr>
        <w:t>.</w:t>
      </w:r>
      <w:r w:rsidRPr="00164734">
        <w:rPr>
          <w:spacing w:val="-4"/>
          <w:szCs w:val="22"/>
        </w:rPr>
        <w:t xml:space="preserve"> </w:t>
      </w:r>
      <w:r w:rsidRPr="00164734">
        <w:rPr>
          <w:spacing w:val="10"/>
          <w:szCs w:val="22"/>
        </w:rPr>
        <w:t>&lt;4</w:t>
      </w:r>
      <w:r w:rsidRPr="00164734">
        <w:rPr>
          <w:szCs w:val="22"/>
        </w:rPr>
        <w:t xml:space="preserve">&gt; </w:t>
      </w:r>
      <w:r w:rsidRPr="00164734">
        <w:rPr>
          <w:spacing w:val="-3"/>
          <w:szCs w:val="22"/>
        </w:rPr>
        <w:t xml:space="preserve">Da </w:t>
      </w:r>
      <w:r w:rsidR="00676245" w:rsidRPr="00164734">
        <w:rPr>
          <w:spacing w:val="-3"/>
          <w:szCs w:val="22"/>
        </w:rPr>
        <w:t xml:space="preserve">BP </w:t>
      </w:r>
      <w:r w:rsidRPr="00164734">
        <w:rPr>
          <w:spacing w:val="-3"/>
          <w:szCs w:val="22"/>
        </w:rPr>
        <w:t>kaum Kenntnis von den Benediktinerklöstern Niedersachsens besitzt, bittet</w:t>
      </w:r>
      <w:r w:rsidRPr="00164734">
        <w:t xml:space="preserve"> </w:t>
      </w:r>
      <w:r w:rsidR="0047077D" w:rsidRPr="00164734">
        <w:rPr>
          <w:spacing w:val="-1"/>
          <w:szCs w:val="22"/>
        </w:rPr>
        <w:t>er</w:t>
      </w:r>
      <w:r w:rsidRPr="00164734">
        <w:rPr>
          <w:spacing w:val="-1"/>
          <w:szCs w:val="22"/>
        </w:rPr>
        <w:t xml:space="preserve">, seine Enzyklik an </w:t>
      </w:r>
      <w:r w:rsidR="0047077D" w:rsidRPr="00164734">
        <w:rPr>
          <w:spacing w:val="-1"/>
          <w:szCs w:val="22"/>
        </w:rPr>
        <w:t>benachbarte Klöster</w:t>
      </w:r>
      <w:r w:rsidRPr="00164734">
        <w:rPr>
          <w:spacing w:val="-1"/>
          <w:szCs w:val="22"/>
        </w:rPr>
        <w:t xml:space="preserve"> weiterzuleiten oder ihm ansonsten eine Liste</w:t>
      </w:r>
      <w:r w:rsidRPr="00164734">
        <w:t xml:space="preserve"> </w:t>
      </w:r>
      <w:r w:rsidRPr="00164734">
        <w:rPr>
          <w:spacing w:val="-4"/>
          <w:szCs w:val="22"/>
        </w:rPr>
        <w:t xml:space="preserve">dieser Klöster zukommen zu lassen. </w:t>
      </w:r>
      <w:r w:rsidR="0047077D" w:rsidRPr="00164734">
        <w:rPr>
          <w:spacing w:val="-4"/>
          <w:szCs w:val="22"/>
        </w:rPr>
        <w:t>BP</w:t>
      </w:r>
      <w:r w:rsidRPr="00164734">
        <w:rPr>
          <w:spacing w:val="-4"/>
          <w:szCs w:val="22"/>
        </w:rPr>
        <w:t xml:space="preserve"> verspricht, die erhoffte Mitarbeit in seinem Werk</w:t>
      </w:r>
      <w:r w:rsidRPr="00164734">
        <w:t xml:space="preserve"> entsprechend zu würdigen.</w:t>
      </w:r>
    </w:p>
    <w:p w:rsidR="008E1106" w:rsidRPr="00164734" w:rsidRDefault="008E1106" w:rsidP="008E1106">
      <w:pPr>
        <w:pStyle w:val="EditionEditorischeNotiz"/>
      </w:pPr>
      <w:r w:rsidRPr="00164734">
        <w:rPr>
          <w:spacing w:val="-2"/>
          <w:szCs w:val="16"/>
        </w:rPr>
        <w:t xml:space="preserve">Überlieferung: </w:t>
      </w:r>
      <w:r w:rsidR="0011667B" w:rsidRPr="00164734">
        <w:rPr>
          <w:spacing w:val="1"/>
        </w:rPr>
        <w:t xml:space="preserve">Original verloren. Abschrift: StA Münster, Cod. Misc. VII-5212, ebenfalls </w:t>
      </w:r>
      <w:r w:rsidR="0011667B" w:rsidRPr="00164734">
        <w:rPr>
          <w:spacing w:val="-1"/>
        </w:rPr>
        <w:t xml:space="preserve">verloren. Abschrift nach dieser Abschrift (spätes 19. </w:t>
      </w:r>
      <w:r w:rsidR="00405438" w:rsidRPr="00164734">
        <w:rPr>
          <w:spacing w:val="-1"/>
        </w:rPr>
        <w:t>Jh.</w:t>
      </w:r>
      <w:r w:rsidR="0011667B" w:rsidRPr="00164734">
        <w:rPr>
          <w:spacing w:val="-1"/>
        </w:rPr>
        <w:t>?): StiA Melk, Karton 7 Patres 9,</w:t>
      </w:r>
      <w:r w:rsidR="0011667B" w:rsidRPr="00164734">
        <w:t xml:space="preserve"> Fasz. 2, </w:t>
      </w:r>
      <w:r w:rsidRPr="00164734">
        <w:t>Nr. 65.</w:t>
      </w:r>
    </w:p>
    <w:p w:rsidR="008E1106" w:rsidRPr="00164734" w:rsidRDefault="008E1106" w:rsidP="008E1106">
      <w:pPr>
        <w:pStyle w:val="EditionEditorischeNotiz"/>
      </w:pPr>
      <w:r w:rsidRPr="00164734">
        <w:t>Literatur: Wallnig, Gasthaus und Gelehrsamkeit 9.</w:t>
      </w:r>
    </w:p>
    <w:p w:rsidR="008E1106" w:rsidRPr="00164734" w:rsidRDefault="008E1106" w:rsidP="00704C3D">
      <w:pPr>
        <w:pStyle w:val="EditionEditorischeNotiz"/>
      </w:pPr>
      <w:r w:rsidRPr="00164734">
        <w:t xml:space="preserve">Bezüge: </w:t>
      </w:r>
      <w:r w:rsidR="00145D3E" w:rsidRPr="00164734">
        <w:t xml:space="preserve">Erwähnt in 268. </w:t>
      </w:r>
      <w:r w:rsidRPr="00164734">
        <w:t>Steht in einem Überlieferungszusammenhang mit 23, 1</w:t>
      </w:r>
      <w:r w:rsidR="0011667B" w:rsidRPr="00164734">
        <w:t>3</w:t>
      </w:r>
      <w:r w:rsidR="00A30585" w:rsidRPr="00164734">
        <w:t>4</w:t>
      </w:r>
      <w:r w:rsidRPr="00164734">
        <w:t>, 14</w:t>
      </w:r>
      <w:r w:rsidR="00A30585" w:rsidRPr="00164734">
        <w:t>9</w:t>
      </w:r>
      <w:r w:rsidRPr="00164734">
        <w:t>.</w:t>
      </w:r>
    </w:p>
    <w:p w:rsidR="008E1106" w:rsidRPr="00164734" w:rsidRDefault="008E1106" w:rsidP="00704C3D">
      <w:pPr>
        <w:pStyle w:val="EditionEditorischeNotiz"/>
        <w:spacing w:after="160"/>
        <w:rPr>
          <w:szCs w:val="16"/>
        </w:rPr>
      </w:pPr>
      <w:r w:rsidRPr="00164734">
        <w:rPr>
          <w:spacing w:val="-3"/>
          <w:szCs w:val="16"/>
        </w:rPr>
        <w:t>Bemerkungen: Zusammen mit diesem Brief überliefert sind stichwortartige Vermerke von Ansgar</w:t>
      </w:r>
      <w:r w:rsidRPr="00164734">
        <w:t xml:space="preserve"> </w:t>
      </w:r>
      <w:r w:rsidRPr="00164734">
        <w:rPr>
          <w:spacing w:val="-2"/>
          <w:szCs w:val="16"/>
        </w:rPr>
        <w:t>Grass über den Inhalt seines Antwortschreibens an BP (12</w:t>
      </w:r>
      <w:r w:rsidR="00704C3D" w:rsidRPr="00164734">
        <w:rPr>
          <w:spacing w:val="-2"/>
          <w:szCs w:val="16"/>
        </w:rPr>
        <w:t>7</w:t>
      </w:r>
      <w:r w:rsidRPr="00164734">
        <w:rPr>
          <w:spacing w:val="-2"/>
          <w:szCs w:val="16"/>
        </w:rPr>
        <w:t>) sowie eine Liste von Klöstern</w:t>
      </w:r>
      <w:r w:rsidRPr="00164734">
        <w:t xml:space="preserve"> </w:t>
      </w:r>
      <w:r w:rsidRPr="00164734">
        <w:rPr>
          <w:spacing w:val="-3"/>
          <w:szCs w:val="16"/>
        </w:rPr>
        <w:t>der Bursfelder Kongregation, über deren Bilder</w:t>
      </w:r>
      <w:r w:rsidRPr="00164734">
        <w:rPr>
          <w:spacing w:val="-2"/>
          <w:szCs w:val="16"/>
        </w:rPr>
        <w:t xml:space="preserve"> </w:t>
      </w:r>
      <w:r w:rsidRPr="00164734">
        <w:rPr>
          <w:spacing w:val="10"/>
          <w:szCs w:val="16"/>
        </w:rPr>
        <w:t>(</w:t>
      </w:r>
      <w:r w:rsidRPr="00164734">
        <w:rPr>
          <w:i w:val="0"/>
          <w:spacing w:val="-2"/>
          <w:szCs w:val="16"/>
        </w:rPr>
        <w:t>idea</w:t>
      </w:r>
      <w:r w:rsidRPr="00164734">
        <w:rPr>
          <w:i w:val="0"/>
          <w:spacing w:val="10"/>
          <w:szCs w:val="16"/>
        </w:rPr>
        <w:t>e</w:t>
      </w:r>
      <w:r w:rsidRPr="00164734">
        <w:rPr>
          <w:spacing w:val="-2"/>
          <w:szCs w:val="16"/>
        </w:rPr>
        <w:t xml:space="preserve">) </w:t>
      </w:r>
      <w:r w:rsidRPr="00164734">
        <w:rPr>
          <w:spacing w:val="-3"/>
          <w:szCs w:val="16"/>
        </w:rPr>
        <w:t>und Geschichten</w:t>
      </w:r>
      <w:r w:rsidRPr="00164734">
        <w:rPr>
          <w:spacing w:val="-2"/>
          <w:szCs w:val="16"/>
        </w:rPr>
        <w:t xml:space="preserve"> </w:t>
      </w:r>
      <w:r w:rsidRPr="00164734">
        <w:rPr>
          <w:spacing w:val="10"/>
          <w:szCs w:val="16"/>
        </w:rPr>
        <w:t>(</w:t>
      </w:r>
      <w:r w:rsidRPr="00164734">
        <w:rPr>
          <w:i w:val="0"/>
          <w:spacing w:val="-2"/>
          <w:szCs w:val="16"/>
        </w:rPr>
        <w:t>historia</w:t>
      </w:r>
      <w:r w:rsidRPr="00164734">
        <w:rPr>
          <w:i w:val="0"/>
          <w:spacing w:val="10"/>
          <w:szCs w:val="16"/>
        </w:rPr>
        <w:t>e</w:t>
      </w:r>
      <w:r w:rsidRPr="00164734">
        <w:rPr>
          <w:spacing w:val="-2"/>
          <w:szCs w:val="16"/>
        </w:rPr>
        <w:t xml:space="preserve">) </w:t>
      </w:r>
      <w:r w:rsidRPr="00164734">
        <w:rPr>
          <w:spacing w:val="-3"/>
          <w:szCs w:val="16"/>
        </w:rPr>
        <w:t>Grass</w:t>
      </w:r>
      <w:r w:rsidRPr="00164734">
        <w:rPr>
          <w:spacing w:val="-3"/>
        </w:rPr>
        <w:t xml:space="preserve"> </w:t>
      </w:r>
      <w:r w:rsidRPr="00164734">
        <w:rPr>
          <w:szCs w:val="16"/>
        </w:rPr>
        <w:t xml:space="preserve">verfügen konnte: </w:t>
      </w:r>
      <w:r w:rsidRPr="00164734">
        <w:rPr>
          <w:i w:val="0"/>
          <w:szCs w:val="16"/>
        </w:rPr>
        <w:t>1. Sancti Cornelii ad Indam. N</w:t>
      </w:r>
      <w:r w:rsidR="00A37A13" w:rsidRPr="00164734">
        <w:rPr>
          <w:i w:val="0"/>
          <w:szCs w:val="16"/>
        </w:rPr>
        <w:t>ota bene</w:t>
      </w:r>
      <w:r w:rsidRPr="00164734">
        <w:rPr>
          <w:i w:val="0"/>
          <w:szCs w:val="16"/>
        </w:rPr>
        <w:t xml:space="preserve">: huius idea seu delineatio </w:t>
      </w:r>
      <w:r w:rsidRPr="00164734">
        <w:rPr>
          <w:i w:val="0"/>
          <w:spacing w:val="-3"/>
          <w:szCs w:val="16"/>
        </w:rPr>
        <w:t>adeo deformis est et obscura, ut alia necessarie expetenda</w:t>
      </w:r>
      <w:r w:rsidR="00A37A13" w:rsidRPr="00164734">
        <w:rPr>
          <w:i w:val="0"/>
          <w:spacing w:val="-3"/>
          <w:szCs w:val="16"/>
        </w:rPr>
        <w:t>;</w:t>
      </w:r>
      <w:r w:rsidRPr="00164734">
        <w:rPr>
          <w:i w:val="0"/>
          <w:spacing w:val="-3"/>
          <w:szCs w:val="16"/>
        </w:rPr>
        <w:t xml:space="preserve"> id quod bis feci, sed frustra.</w:t>
      </w:r>
      <w:r w:rsidRPr="00164734">
        <w:rPr>
          <w:i w:val="0"/>
          <w:szCs w:val="16"/>
        </w:rPr>
        <w:t xml:space="preserve"> </w:t>
      </w:r>
      <w:r w:rsidRPr="00164734">
        <w:rPr>
          <w:i w:val="0"/>
          <w:spacing w:val="-2"/>
          <w:szCs w:val="16"/>
        </w:rPr>
        <w:t>2. Graffschaft. 3. Erfurd ad St. Petrum. 4. Gerodense. 5. Brauweilerense. 6. Seeligen</w:t>
      </w:r>
      <w:r w:rsidR="00A37A13" w:rsidRPr="00164734">
        <w:rPr>
          <w:i w:val="0"/>
          <w:spacing w:val="-2"/>
          <w:szCs w:val="16"/>
        </w:rPr>
        <w:softHyphen/>
      </w:r>
      <w:r w:rsidRPr="00164734">
        <w:rPr>
          <w:i w:val="0"/>
          <w:spacing w:val="-3"/>
          <w:szCs w:val="16"/>
        </w:rPr>
        <w:t>stadense. 7. Gladbach. 8. Corbeiense. 9. S. Michaelis intra Hildesheim. 10. Ammens</w:t>
      </w:r>
      <w:r w:rsidR="00A37A13" w:rsidRPr="00164734">
        <w:rPr>
          <w:i w:val="0"/>
          <w:spacing w:val="-3"/>
          <w:szCs w:val="16"/>
        </w:rPr>
        <w:softHyphen/>
      </w:r>
      <w:r w:rsidRPr="00164734">
        <w:rPr>
          <w:i w:val="0"/>
          <w:spacing w:val="-3"/>
          <w:szCs w:val="16"/>
        </w:rPr>
        <w:t>lebrense. 11. Hüisburgense. 12. Ringelheimense.</w:t>
      </w:r>
      <w:r w:rsidRPr="00164734">
        <w:rPr>
          <w:spacing w:val="-3"/>
          <w:szCs w:val="16"/>
        </w:rPr>
        <w:t xml:space="preserve"> </w:t>
      </w:r>
      <w:r w:rsidR="00A37A13" w:rsidRPr="00164734">
        <w:rPr>
          <w:spacing w:val="-3"/>
          <w:szCs w:val="16"/>
        </w:rPr>
        <w:t>In welcher Verbindung diese Elemente</w:t>
      </w:r>
      <w:r w:rsidR="00A37A13" w:rsidRPr="00164734">
        <w:rPr>
          <w:szCs w:val="16"/>
        </w:rPr>
        <w:t xml:space="preserve"> </w:t>
      </w:r>
      <w:r w:rsidR="00A37A13" w:rsidRPr="00164734">
        <w:rPr>
          <w:spacing w:val="-3"/>
          <w:szCs w:val="16"/>
        </w:rPr>
        <w:t xml:space="preserve">im verlorenen Cod. Misc. VII-5212 mit </w:t>
      </w:r>
      <w:r w:rsidR="0047077D" w:rsidRPr="00164734">
        <w:rPr>
          <w:spacing w:val="-3"/>
          <w:szCs w:val="16"/>
        </w:rPr>
        <w:t>den dort wiedergegebenen Briefen</w:t>
      </w:r>
      <w:r w:rsidR="00A37A13" w:rsidRPr="00164734">
        <w:rPr>
          <w:spacing w:val="-3"/>
          <w:szCs w:val="16"/>
        </w:rPr>
        <w:t xml:space="preserve"> standen, ist aus</w:t>
      </w:r>
      <w:r w:rsidR="00A37A13" w:rsidRPr="00164734">
        <w:rPr>
          <w:spacing w:val="-1"/>
          <w:szCs w:val="16"/>
        </w:rPr>
        <w:t xml:space="preserve"> </w:t>
      </w:r>
      <w:r w:rsidR="00A37A13" w:rsidRPr="00164734">
        <w:rPr>
          <w:szCs w:val="16"/>
        </w:rPr>
        <w:t>der vorhandenen Abschrift nicht ersichtlich.</w:t>
      </w:r>
      <w:r w:rsidR="0047077D" w:rsidRPr="00164734">
        <w:rPr>
          <w:szCs w:val="16"/>
        </w:rPr>
        <w:t xml:space="preserve"> In</w:t>
      </w:r>
      <w:r w:rsidRPr="00164734">
        <w:rPr>
          <w:szCs w:val="16"/>
        </w:rPr>
        <w:t xml:space="preserve"> </w:t>
      </w:r>
      <w:r w:rsidR="0047077D" w:rsidRPr="00164734">
        <w:rPr>
          <w:szCs w:val="16"/>
        </w:rPr>
        <w:t>12</w:t>
      </w:r>
      <w:r w:rsidR="00704C3D" w:rsidRPr="00164734">
        <w:rPr>
          <w:szCs w:val="16"/>
        </w:rPr>
        <w:t>7</w:t>
      </w:r>
      <w:r w:rsidR="00A37A13" w:rsidRPr="00164734">
        <w:rPr>
          <w:szCs w:val="16"/>
        </w:rPr>
        <w:t xml:space="preserve"> </w:t>
      </w:r>
      <w:r w:rsidR="0047077D" w:rsidRPr="00164734">
        <w:rPr>
          <w:szCs w:val="16"/>
        </w:rPr>
        <w:t>find</w:t>
      </w:r>
      <w:r w:rsidR="00A37A13" w:rsidRPr="00164734">
        <w:rPr>
          <w:szCs w:val="16"/>
        </w:rPr>
        <w:t>et</w:t>
      </w:r>
      <w:r w:rsidR="0047077D" w:rsidRPr="00164734">
        <w:rPr>
          <w:szCs w:val="16"/>
        </w:rPr>
        <w:t xml:space="preserve"> sich</w:t>
      </w:r>
      <w:r w:rsidR="00A37A13" w:rsidRPr="00164734">
        <w:rPr>
          <w:szCs w:val="16"/>
        </w:rPr>
        <w:t xml:space="preserve"> kein Hinweis, dass die Liste als Beilage versendet worden wäre; es </w:t>
      </w:r>
      <w:r w:rsidR="0047077D" w:rsidRPr="00164734">
        <w:rPr>
          <w:szCs w:val="16"/>
        </w:rPr>
        <w:t>ist</w:t>
      </w:r>
      <w:r w:rsidR="00A37A13" w:rsidRPr="00164734">
        <w:rPr>
          <w:szCs w:val="16"/>
        </w:rPr>
        <w:t xml:space="preserve"> auch nichts Derartiges im Melker Pez-Nachlass</w:t>
      </w:r>
      <w:r w:rsidR="0047077D" w:rsidRPr="00164734">
        <w:rPr>
          <w:szCs w:val="16"/>
        </w:rPr>
        <w:t xml:space="preserve"> vorfindlich</w:t>
      </w:r>
      <w:r w:rsidR="00A37A13" w:rsidRPr="00164734">
        <w:rPr>
          <w:szCs w:val="16"/>
        </w:rPr>
        <w:t>.</w:t>
      </w:r>
    </w:p>
    <w:p w:rsidR="008E1106" w:rsidRPr="00164734" w:rsidRDefault="008E1106" w:rsidP="008E1106">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Reverendissime ac amplissime domine.</w:t>
      </w:r>
    </w:p>
    <w:p w:rsidR="008E1106" w:rsidRPr="00164734" w:rsidRDefault="008E1106" w:rsidP="008E1106">
      <w:pPr>
        <w:pStyle w:val="EditionEditionstext"/>
      </w:pPr>
      <w:r w:rsidRPr="00164734">
        <w:rPr>
          <w:i/>
        </w:rPr>
        <w:t>&lt;1&gt;</w:t>
      </w:r>
      <w:r w:rsidRPr="00164734">
        <w:t xml:space="preserve"> </w:t>
      </w:r>
      <w:r w:rsidRPr="00164734">
        <w:rPr>
          <w:spacing w:val="-1"/>
          <w:szCs w:val="22"/>
        </w:rPr>
        <w:t>Quod per praesentes literas reverendissimo ac amplissimo domino negotium</w:t>
      </w:r>
      <w:r w:rsidRPr="00164734">
        <w:t xml:space="preserve"> </w:t>
      </w:r>
      <w:r w:rsidRPr="00164734">
        <w:rPr>
          <w:spacing w:val="-3"/>
          <w:szCs w:val="22"/>
        </w:rPr>
        <w:t>facessere non verear, id non a privati spe commodi, sed a Benedictinae gloriae atque</w:t>
      </w:r>
      <w:r w:rsidRPr="00164734">
        <w:t xml:space="preserve"> </w:t>
      </w:r>
      <w:r w:rsidRPr="00164734">
        <w:rPr>
          <w:spacing w:val="-2"/>
          <w:szCs w:val="22"/>
        </w:rPr>
        <w:t>adeo communis causae promovendae desiderio proficiscitur. Incoepi multo abhinc</w:t>
      </w:r>
      <w:r w:rsidRPr="00164734">
        <w:t xml:space="preserve"> </w:t>
      </w:r>
      <w:r w:rsidRPr="00164734">
        <w:rPr>
          <w:spacing w:val="-4"/>
          <w:szCs w:val="22"/>
        </w:rPr>
        <w:t>tempore Bibliothecam Benedictinam scribere, id est, scriptores Benedictinos omnes,</w:t>
      </w:r>
      <w:r w:rsidRPr="00164734">
        <w:t xml:space="preserve"> </w:t>
      </w:r>
      <w:r w:rsidRPr="00164734">
        <w:rPr>
          <w:spacing w:val="1"/>
          <w:szCs w:val="22"/>
        </w:rPr>
        <w:t>quotquot a condito sacro ordine usque ad hanc aetatem aliqua scribendi laude</w:t>
      </w:r>
      <w:r w:rsidRPr="00164734">
        <w:t xml:space="preserve"> </w:t>
      </w:r>
      <w:r w:rsidRPr="00164734">
        <w:rPr>
          <w:spacing w:val="-2"/>
          <w:szCs w:val="22"/>
        </w:rPr>
        <w:t xml:space="preserve">floruere, scribendo complecti. </w:t>
      </w:r>
      <w:r w:rsidRPr="00164734">
        <w:rPr>
          <w:i/>
          <w:spacing w:val="16"/>
          <w:szCs w:val="22"/>
        </w:rPr>
        <w:t>&lt;</w:t>
      </w:r>
      <w:r w:rsidRPr="00164734">
        <w:rPr>
          <w:i/>
          <w:spacing w:val="6"/>
          <w:szCs w:val="22"/>
        </w:rPr>
        <w:t>2</w:t>
      </w:r>
      <w:r w:rsidRPr="00164734">
        <w:rPr>
          <w:i/>
          <w:szCs w:val="22"/>
        </w:rPr>
        <w:t>&gt;</w:t>
      </w:r>
      <w:r w:rsidRPr="00164734">
        <w:rPr>
          <w:spacing w:val="-2"/>
          <w:szCs w:val="22"/>
        </w:rPr>
        <w:t xml:space="preserve"> Nec consilii licet perardui me poenitet, quippe</w:t>
      </w:r>
      <w:r w:rsidRPr="00164734">
        <w:t xml:space="preserve"> </w:t>
      </w:r>
      <w:r w:rsidRPr="00164734">
        <w:rPr>
          <w:spacing w:val="-2"/>
          <w:szCs w:val="22"/>
        </w:rPr>
        <w:t>tantus reverendissimorum in Austria, Bohemia, Bavaria, Suevia, Helvetia etc. prae</w:t>
      </w:r>
      <w:r w:rsidRPr="00164734">
        <w:rPr>
          <w:spacing w:val="-2"/>
          <w:szCs w:val="22"/>
        </w:rPr>
        <w:softHyphen/>
      </w:r>
      <w:r w:rsidRPr="00164734">
        <w:rPr>
          <w:spacing w:val="-4"/>
          <w:szCs w:val="22"/>
        </w:rPr>
        <w:t>sulum favor in me adhuc exstitit, ut paucorum in simili negotio similis fuisse fortuna</w:t>
      </w:r>
      <w:r w:rsidRPr="00164734">
        <w:t xml:space="preserve"> </w:t>
      </w:r>
      <w:r w:rsidRPr="00164734">
        <w:rPr>
          <w:spacing w:val="-1"/>
          <w:szCs w:val="22"/>
        </w:rPr>
        <w:t>videatur. Quae res mihi animum peperit etiam reverendissimum ac amplissimum</w:t>
      </w:r>
      <w:r w:rsidRPr="00164734">
        <w:t xml:space="preserve"> </w:t>
      </w:r>
      <w:r w:rsidRPr="00164734">
        <w:rPr>
          <w:spacing w:val="-2"/>
          <w:szCs w:val="22"/>
        </w:rPr>
        <w:t>dominum dominum tentandi demississimeque rogandi, ut et is pro celebratissimo</w:t>
      </w:r>
      <w:r w:rsidRPr="00164734">
        <w:t xml:space="preserve"> </w:t>
      </w:r>
      <w:r w:rsidRPr="00164734">
        <w:rPr>
          <w:spacing w:val="4"/>
        </w:rPr>
        <w:t>[</w:t>
      </w:r>
      <w:r w:rsidRPr="00164734">
        <w:rPr>
          <w:i/>
          <w:spacing w:val="2"/>
        </w:rPr>
        <w:t>1</w:t>
      </w:r>
      <w:r w:rsidRPr="00164734">
        <w:rPr>
          <w:i/>
          <w:spacing w:val="16"/>
        </w:rPr>
        <w:t>v</w:t>
      </w:r>
      <w:r w:rsidRPr="00164734">
        <w:rPr>
          <w:spacing w:val="2"/>
        </w:rPr>
        <w:t>]</w:t>
      </w:r>
      <w:r w:rsidRPr="00164734">
        <w:t xml:space="preserve"> </w:t>
      </w:r>
      <w:r w:rsidRPr="00164734">
        <w:rPr>
          <w:spacing w:val="-2"/>
          <w:szCs w:val="22"/>
        </w:rPr>
        <w:t>suo in sanctum ordinem zelo laboranti mihi consimilem ferre opem ne grave</w:t>
      </w:r>
      <w:r w:rsidR="00447728" w:rsidRPr="00164734">
        <w:rPr>
          <w:spacing w:val="-2"/>
          <w:szCs w:val="22"/>
        </w:rPr>
        <w:softHyphen/>
      </w:r>
      <w:r w:rsidRPr="00164734">
        <w:rPr>
          <w:spacing w:val="-4"/>
          <w:szCs w:val="22"/>
        </w:rPr>
        <w:t>tur. Porro auxilium hoc omne in eo uno consistit, ut reverendissimus ac amplissimus</w:t>
      </w:r>
      <w:r w:rsidRPr="00164734">
        <w:t xml:space="preserve"> </w:t>
      </w:r>
      <w:r w:rsidRPr="00164734">
        <w:rPr>
          <w:spacing w:val="-2"/>
          <w:szCs w:val="22"/>
        </w:rPr>
        <w:t>dominus dominus ex suis admodum reverendis ac carissimis</w:t>
      </w:r>
      <w:r w:rsidR="00447728" w:rsidRPr="00164734">
        <w:rPr>
          <w:spacing w:val="-1"/>
          <w:szCs w:val="22"/>
        </w:rPr>
        <w:t xml:space="preserve"> </w:t>
      </w:r>
      <w:r w:rsidR="00447728" w:rsidRPr="00164734">
        <w:rPr>
          <w:spacing w:val="4"/>
          <w:szCs w:val="22"/>
        </w:rPr>
        <w:t>[</w:t>
      </w:r>
      <w:r w:rsidR="00447728" w:rsidRPr="00164734">
        <w:rPr>
          <w:i/>
          <w:szCs w:val="22"/>
        </w:rPr>
        <w:t>si</w:t>
      </w:r>
      <w:r w:rsidR="00447728" w:rsidRPr="00164734">
        <w:rPr>
          <w:i/>
          <w:spacing w:val="16"/>
          <w:szCs w:val="22"/>
        </w:rPr>
        <w:t>c</w:t>
      </w:r>
      <w:r w:rsidR="00447728" w:rsidRPr="00164734">
        <w:rPr>
          <w:szCs w:val="22"/>
        </w:rPr>
        <w:t>]</w:t>
      </w:r>
      <w:r w:rsidR="00447728" w:rsidRPr="00164734">
        <w:rPr>
          <w:rStyle w:val="Funotenzeichen"/>
          <w:szCs w:val="22"/>
        </w:rPr>
        <w:footnoteReference w:customMarkFollows="1" w:id="75"/>
        <w:t>a</w:t>
      </w:r>
      <w:r w:rsidRPr="00164734">
        <w:rPr>
          <w:spacing w:val="-1"/>
          <w:szCs w:val="22"/>
        </w:rPr>
        <w:t xml:space="preserve"> dominis capitu</w:t>
      </w:r>
      <w:r w:rsidR="00447728" w:rsidRPr="00164734">
        <w:rPr>
          <w:spacing w:val="-1"/>
          <w:szCs w:val="22"/>
        </w:rPr>
        <w:softHyphen/>
      </w:r>
      <w:r w:rsidRPr="00164734">
        <w:t xml:space="preserve">laribus unum aliquem deligere dignetur, qui omnium suorum comprofessorum, </w:t>
      </w:r>
      <w:r w:rsidRPr="00164734">
        <w:rPr>
          <w:spacing w:val="-2"/>
          <w:szCs w:val="22"/>
        </w:rPr>
        <w:t>quibus aliqua unquam in scribendo laus fuit, nomina etc. colligat eaque ad me seu</w:t>
      </w:r>
      <w:r w:rsidRPr="00164734">
        <w:t xml:space="preserve"> </w:t>
      </w:r>
      <w:r w:rsidRPr="00164734">
        <w:rPr>
          <w:spacing w:val="-2"/>
          <w:szCs w:val="22"/>
        </w:rPr>
        <w:t>recta Mellicium, seu Seeligenstadium prope Hanoviam monasterium, seu denique</w:t>
      </w:r>
      <w:r w:rsidRPr="00164734">
        <w:t xml:space="preserve"> </w:t>
      </w:r>
      <w:r w:rsidRPr="00164734">
        <w:rPr>
          <w:spacing w:val="-3"/>
          <w:szCs w:val="22"/>
        </w:rPr>
        <w:t xml:space="preserve">Viennam (nam et hic sat celebrem domum vulgo Mollherhoff </w:t>
      </w:r>
      <w:r w:rsidR="00886C0A" w:rsidRPr="00164734">
        <w:rPr>
          <w:spacing w:val="4"/>
          <w:szCs w:val="22"/>
        </w:rPr>
        <w:t>[</w:t>
      </w:r>
      <w:r w:rsidR="00886C0A" w:rsidRPr="00164734">
        <w:rPr>
          <w:i/>
          <w:szCs w:val="22"/>
        </w:rPr>
        <w:t>si</w:t>
      </w:r>
      <w:r w:rsidR="00886C0A" w:rsidRPr="00164734">
        <w:rPr>
          <w:i/>
          <w:spacing w:val="16"/>
          <w:szCs w:val="22"/>
        </w:rPr>
        <w:t>c</w:t>
      </w:r>
      <w:r w:rsidR="00886C0A" w:rsidRPr="00164734">
        <w:rPr>
          <w:szCs w:val="22"/>
        </w:rPr>
        <w:t>]</w:t>
      </w:r>
      <w:r w:rsidR="00886C0A" w:rsidRPr="00164734">
        <w:rPr>
          <w:spacing w:val="-3"/>
          <w:szCs w:val="22"/>
        </w:rPr>
        <w:t xml:space="preserve"> </w:t>
      </w:r>
      <w:r w:rsidRPr="00164734">
        <w:rPr>
          <w:spacing w:val="-3"/>
          <w:szCs w:val="22"/>
        </w:rPr>
        <w:t>dictam posside</w:t>
      </w:r>
      <w:r w:rsidR="00886C0A" w:rsidRPr="00164734">
        <w:rPr>
          <w:spacing w:val="-3"/>
          <w:szCs w:val="22"/>
        </w:rPr>
        <w:softHyphen/>
      </w:r>
      <w:r w:rsidRPr="00164734">
        <w:rPr>
          <w:spacing w:val="-1"/>
          <w:szCs w:val="22"/>
        </w:rPr>
        <w:t xml:space="preserve">mus) mittat. </w:t>
      </w:r>
      <w:r w:rsidRPr="00164734">
        <w:rPr>
          <w:i/>
          <w:spacing w:val="16"/>
          <w:szCs w:val="22"/>
        </w:rPr>
        <w:t>&lt;</w:t>
      </w:r>
      <w:r w:rsidRPr="00164734">
        <w:rPr>
          <w:i/>
          <w:spacing w:val="6"/>
          <w:szCs w:val="22"/>
        </w:rPr>
        <w:t>3</w:t>
      </w:r>
      <w:r w:rsidRPr="00164734">
        <w:rPr>
          <w:i/>
          <w:szCs w:val="22"/>
        </w:rPr>
        <w:t>&gt;</w:t>
      </w:r>
      <w:r w:rsidRPr="00164734">
        <w:rPr>
          <w:spacing w:val="-1"/>
          <w:szCs w:val="22"/>
        </w:rPr>
        <w:t xml:space="preserve"> </w:t>
      </w:r>
      <w:r w:rsidRPr="00164734">
        <w:rPr>
          <w:spacing w:val="-2"/>
          <w:szCs w:val="22"/>
        </w:rPr>
        <w:t>Et ut melius intelligatur, quid in adornando huiusmodi scripto</w:t>
      </w:r>
      <w:r w:rsidR="00886C0A" w:rsidRPr="00164734">
        <w:rPr>
          <w:spacing w:val="-2"/>
          <w:szCs w:val="22"/>
        </w:rPr>
        <w:softHyphen/>
      </w:r>
      <w:r w:rsidRPr="00164734">
        <w:rPr>
          <w:spacing w:val="-4"/>
          <w:szCs w:val="22"/>
        </w:rPr>
        <w:t xml:space="preserve">rum Abdinghoffensium catalogo fieri optem, allexo </w:t>
      </w:r>
      <w:r w:rsidRPr="00164734">
        <w:rPr>
          <w:spacing w:val="4"/>
          <w:szCs w:val="22"/>
        </w:rPr>
        <w:t>[</w:t>
      </w:r>
      <w:r w:rsidRPr="00164734">
        <w:rPr>
          <w:i/>
          <w:szCs w:val="22"/>
        </w:rPr>
        <w:t>si</w:t>
      </w:r>
      <w:r w:rsidRPr="00164734">
        <w:rPr>
          <w:i/>
          <w:spacing w:val="16"/>
          <w:szCs w:val="22"/>
        </w:rPr>
        <w:t>c</w:t>
      </w:r>
      <w:r w:rsidRPr="00164734">
        <w:rPr>
          <w:szCs w:val="22"/>
        </w:rPr>
        <w:t>]</w:t>
      </w:r>
      <w:r w:rsidRPr="00164734">
        <w:rPr>
          <w:spacing w:val="-4"/>
          <w:szCs w:val="22"/>
        </w:rPr>
        <w:t xml:space="preserve"> brevem petitorum meorum</w:t>
      </w:r>
      <w:r w:rsidRPr="00164734">
        <w:t xml:space="preserve"> </w:t>
      </w:r>
      <w:r w:rsidRPr="00164734">
        <w:rPr>
          <w:spacing w:val="-3"/>
          <w:szCs w:val="22"/>
        </w:rPr>
        <w:t>elenchum. Is est huiusmodi. Primo. Nomen, cognomen, patria in celeber</w:t>
      </w:r>
      <w:r w:rsidRPr="00164734">
        <w:rPr>
          <w:spacing w:val="-2"/>
          <w:szCs w:val="22"/>
        </w:rPr>
        <w:t xml:space="preserve"> </w:t>
      </w:r>
      <w:r w:rsidRPr="00164734">
        <w:rPr>
          <w:spacing w:val="4"/>
          <w:szCs w:val="22"/>
        </w:rPr>
        <w:t>[</w:t>
      </w:r>
      <w:r w:rsidRPr="00164734">
        <w:rPr>
          <w:i/>
          <w:szCs w:val="22"/>
        </w:rPr>
        <w:t>si</w:t>
      </w:r>
      <w:r w:rsidRPr="00164734">
        <w:rPr>
          <w:i/>
          <w:spacing w:val="16"/>
          <w:szCs w:val="22"/>
        </w:rPr>
        <w:t>c</w:t>
      </w:r>
      <w:r w:rsidRPr="00164734">
        <w:rPr>
          <w:szCs w:val="22"/>
        </w:rPr>
        <w:t>]</w:t>
      </w:r>
      <w:r w:rsidRPr="00164734">
        <w:rPr>
          <w:spacing w:val="-2"/>
          <w:szCs w:val="22"/>
        </w:rPr>
        <w:t xml:space="preserve"> mo</w:t>
      </w:r>
      <w:r w:rsidR="00886C0A" w:rsidRPr="00164734">
        <w:rPr>
          <w:spacing w:val="-2"/>
          <w:szCs w:val="22"/>
        </w:rPr>
        <w:softHyphen/>
      </w:r>
      <w:r w:rsidRPr="00164734">
        <w:rPr>
          <w:spacing w:val="-4"/>
          <w:szCs w:val="22"/>
        </w:rPr>
        <w:t>nasterio Abdinghoffensi professi. Secundo. Quid scripserit? An omnia typis mandata</w:t>
      </w:r>
      <w:r w:rsidRPr="00164734">
        <w:t xml:space="preserve"> </w:t>
      </w:r>
      <w:r w:rsidRPr="00164734">
        <w:rPr>
          <w:spacing w:val="-1"/>
          <w:szCs w:val="22"/>
        </w:rPr>
        <w:t>sint, vel adhuc inter manuscripta lateant? Nam et haec, si gravis momenti sint aut</w:t>
      </w:r>
      <w:r w:rsidRPr="00164734">
        <w:t xml:space="preserve"> </w:t>
      </w:r>
      <w:r w:rsidRPr="00164734">
        <w:rPr>
          <w:spacing w:val="-4"/>
          <w:szCs w:val="22"/>
        </w:rPr>
        <w:t>valde antiqua, fideliter in meo opere recensebo. Tertio. Locus, tempus, forma editio</w:t>
      </w:r>
      <w:r w:rsidR="00886C0A" w:rsidRPr="00164734">
        <w:rPr>
          <w:spacing w:val="-4"/>
          <w:szCs w:val="22"/>
        </w:rPr>
        <w:softHyphen/>
      </w:r>
      <w:r w:rsidRPr="00164734">
        <w:rPr>
          <w:spacing w:val="-4"/>
          <w:szCs w:val="22"/>
        </w:rPr>
        <w:t>nis. Quarto. Laudabile dictum vel factum, officia,</w:t>
      </w:r>
      <w:r w:rsidRPr="00164734">
        <w:rPr>
          <w:spacing w:val="-3"/>
          <w:szCs w:val="22"/>
        </w:rPr>
        <w:t xml:space="preserve"> </w:t>
      </w:r>
      <w:r w:rsidRPr="00164734">
        <w:rPr>
          <w:spacing w:val="4"/>
          <w:szCs w:val="22"/>
        </w:rPr>
        <w:t>[</w:t>
      </w:r>
      <w:r w:rsidRPr="00164734">
        <w:rPr>
          <w:i/>
          <w:szCs w:val="22"/>
        </w:rPr>
        <w:t>2</w:t>
      </w:r>
      <w:r w:rsidRPr="00164734">
        <w:rPr>
          <w:i/>
          <w:spacing w:val="16"/>
          <w:szCs w:val="22"/>
        </w:rPr>
        <w:t>r</w:t>
      </w:r>
      <w:r w:rsidRPr="00164734">
        <w:rPr>
          <w:szCs w:val="22"/>
        </w:rPr>
        <w:t>]</w:t>
      </w:r>
      <w:r w:rsidRPr="00164734">
        <w:rPr>
          <w:spacing w:val="-3"/>
          <w:szCs w:val="22"/>
        </w:rPr>
        <w:t xml:space="preserve"> praefecturae, professurae etc.</w:t>
      </w:r>
      <w:r w:rsidRPr="00164734">
        <w:t xml:space="preserve"> </w:t>
      </w:r>
      <w:r w:rsidRPr="00164734">
        <w:rPr>
          <w:spacing w:val="-3"/>
          <w:szCs w:val="22"/>
        </w:rPr>
        <w:t xml:space="preserve">in vita. Quinto. Annus obitus aut certe probabilior de hoc coniectura. </w:t>
      </w:r>
      <w:r w:rsidRPr="00164734">
        <w:rPr>
          <w:i/>
          <w:spacing w:val="10"/>
          <w:szCs w:val="22"/>
        </w:rPr>
        <w:t>&lt;4</w:t>
      </w:r>
      <w:r w:rsidRPr="00164734">
        <w:rPr>
          <w:i/>
          <w:szCs w:val="22"/>
        </w:rPr>
        <w:t>&gt;</w:t>
      </w:r>
      <w:r w:rsidRPr="00164734">
        <w:rPr>
          <w:spacing w:val="-3"/>
          <w:szCs w:val="22"/>
        </w:rPr>
        <w:t xml:space="preserve"> Praeter</w:t>
      </w:r>
      <w:r w:rsidR="00886C0A" w:rsidRPr="00164734">
        <w:rPr>
          <w:spacing w:val="-3"/>
          <w:szCs w:val="22"/>
        </w:rPr>
        <w:softHyphen/>
      </w:r>
      <w:r w:rsidRPr="00164734">
        <w:rPr>
          <w:spacing w:val="-4"/>
          <w:szCs w:val="22"/>
        </w:rPr>
        <w:t>ea,</w:t>
      </w:r>
      <w:r w:rsidRPr="00164734">
        <w:t xml:space="preserve"> quia nostrorum in Inferiori Saxonia monasteriorum exigua mihi cognitio est, </w:t>
      </w:r>
      <w:r w:rsidRPr="00164734">
        <w:rPr>
          <w:spacing w:val="-4"/>
          <w:szCs w:val="22"/>
        </w:rPr>
        <w:t>maximae gratiae loco habuero, si reverendissimus ac amplissimus dominus dominus</w:t>
      </w:r>
      <w:r w:rsidRPr="00164734">
        <w:t xml:space="preserve"> eidem admodum reverendo domino collectori praeceperit, ut unum aut alterum </w:t>
      </w:r>
      <w:r w:rsidRPr="00164734">
        <w:rPr>
          <w:spacing w:val="-4"/>
          <w:szCs w:val="22"/>
        </w:rPr>
        <w:t>huiusce epistolae meae exemplar ad viciniora monasteria mittat eaque de meo consi</w:t>
      </w:r>
      <w:r w:rsidR="00FA5003" w:rsidRPr="00164734">
        <w:rPr>
          <w:spacing w:val="-4"/>
          <w:szCs w:val="22"/>
        </w:rPr>
        <w:softHyphen/>
      </w:r>
      <w:r w:rsidRPr="00164734">
        <w:rPr>
          <w:spacing w:val="-4"/>
          <w:szCs w:val="22"/>
        </w:rPr>
        <w:t>lio certiora reddat. Quod si hoc fieri non poterit, id saltem quam humanissime rogo,</w:t>
      </w:r>
      <w:r w:rsidRPr="00164734">
        <w:rPr>
          <w:spacing w:val="-3"/>
          <w:szCs w:val="22"/>
        </w:rPr>
        <w:t xml:space="preserve"> </w:t>
      </w:r>
      <w:r w:rsidRPr="00164734">
        <w:rPr>
          <w:spacing w:val="-2"/>
          <w:szCs w:val="22"/>
        </w:rPr>
        <w:t>ut celebriorum aliquot monasteriorum Benedictinorum nomina, addita tenuissima</w:t>
      </w:r>
      <w:r w:rsidRPr="00164734">
        <w:t xml:space="preserve"> </w:t>
      </w:r>
      <w:r w:rsidRPr="00164734">
        <w:rPr>
          <w:szCs w:val="22"/>
        </w:rPr>
        <w:t>licet situs nota, ad me perscribere dignetur. Caeterum ego, ubi haec pauca con</w:t>
      </w:r>
      <w:r w:rsidR="00FA5003" w:rsidRPr="00164734">
        <w:rPr>
          <w:szCs w:val="22"/>
        </w:rPr>
        <w:softHyphen/>
      </w:r>
      <w:r w:rsidRPr="00164734">
        <w:rPr>
          <w:spacing w:val="-2"/>
          <w:szCs w:val="22"/>
        </w:rPr>
        <w:t>secutus fuero, nihil in hoc opere intermittam, quod antiquissimum reverendissimi</w:t>
      </w:r>
      <w:r w:rsidRPr="00164734">
        <w:t xml:space="preserve"> </w:t>
      </w:r>
      <w:r w:rsidRPr="00164734">
        <w:rPr>
          <w:spacing w:val="1"/>
          <w:szCs w:val="22"/>
        </w:rPr>
        <w:t>domini domini monasterium amplius illustrare possit. Quibus me demississime</w:t>
      </w:r>
      <w:r w:rsidRPr="00164734">
        <w:t xml:space="preserve"> </w:t>
      </w:r>
      <w:r w:rsidRPr="00164734">
        <w:rPr>
          <w:spacing w:val="2"/>
          <w:szCs w:val="22"/>
        </w:rPr>
        <w:t>commendans Deum optimum maximum precor, ut eundem reverendissimum</w:t>
      </w:r>
      <w:r w:rsidRPr="00164734">
        <w:rPr>
          <w:spacing w:val="-4"/>
          <w:szCs w:val="22"/>
        </w:rPr>
        <w:t xml:space="preserve"> domi</w:t>
      </w:r>
      <w:r w:rsidRPr="00164734">
        <w:t>num dominum in totius sancti ordinis ornamentum diu incolumem floren</w:t>
      </w:r>
      <w:r w:rsidR="00FA5003" w:rsidRPr="00164734">
        <w:softHyphen/>
      </w:r>
      <w:r w:rsidRPr="00164734">
        <w:t>temque conservet.</w:t>
      </w:r>
    </w:p>
    <w:p w:rsidR="008E1106" w:rsidRPr="00164734" w:rsidRDefault="008E1106" w:rsidP="008E1106">
      <w:pPr>
        <w:pStyle w:val="EditionEditionstext"/>
        <w:rPr>
          <w:spacing w:val="-2"/>
          <w:szCs w:val="22"/>
        </w:rPr>
      </w:pPr>
      <w:r w:rsidRPr="00164734">
        <w:rPr>
          <w:spacing w:val="-4"/>
          <w:szCs w:val="22"/>
        </w:rPr>
        <w:t xml:space="preserve">Dedi in exempto nostro monasterio Mellicensi </w:t>
      </w:r>
      <w:r w:rsidRPr="00164734">
        <w:rPr>
          <w:szCs w:val="22"/>
        </w:rPr>
        <w:t>[</w:t>
      </w:r>
      <w:r w:rsidRPr="00164734">
        <w:rPr>
          <w:i/>
          <w:szCs w:val="22"/>
        </w:rPr>
        <w:t>2</w:t>
      </w:r>
      <w:r w:rsidRPr="00164734">
        <w:rPr>
          <w:i/>
          <w:spacing w:val="16"/>
          <w:szCs w:val="22"/>
        </w:rPr>
        <w:t>v</w:t>
      </w:r>
      <w:r w:rsidRPr="00164734">
        <w:rPr>
          <w:szCs w:val="22"/>
        </w:rPr>
        <w:t>]</w:t>
      </w:r>
      <w:r w:rsidRPr="00164734">
        <w:rPr>
          <w:spacing w:val="-4"/>
          <w:szCs w:val="22"/>
        </w:rPr>
        <w:t xml:space="preserve"> vulgo Molh ordinis sancti patris</w:t>
      </w:r>
      <w:r w:rsidRPr="00164734">
        <w:t xml:space="preserve"> </w:t>
      </w:r>
      <w:r w:rsidRPr="00164734">
        <w:rPr>
          <w:spacing w:val="-2"/>
          <w:szCs w:val="22"/>
        </w:rPr>
        <w:t>nostri Benedicti in Austria Inferiore ad Danubium sito 27. Februarii 1710.</w:t>
      </w:r>
    </w:p>
    <w:p w:rsidR="008E1106" w:rsidRPr="00164734" w:rsidRDefault="008E1106" w:rsidP="006518F1">
      <w:pPr>
        <w:pStyle w:val="EditionEditionstext"/>
        <w:spacing w:after="200"/>
      </w:pPr>
      <w:r w:rsidRPr="00164734">
        <w:t>Reverendissimae ac amplissimae dominationis vestrae infimus servus pater Ber</w:t>
      </w:r>
      <w:r w:rsidR="00FA5003" w:rsidRPr="00164734">
        <w:softHyphen/>
      </w:r>
      <w:r w:rsidRPr="00164734">
        <w:t>nardus Pez ibidem professus et pro tempore bibliothecarius.</w:t>
      </w:r>
    </w:p>
    <w:p w:rsidR="00FA5003" w:rsidRPr="00164734" w:rsidRDefault="00384781" w:rsidP="00704C3D">
      <w:pPr>
        <w:pStyle w:val="EditionKommentar"/>
        <w:rPr>
          <w:szCs w:val="22"/>
        </w:rPr>
      </w:pPr>
      <w:r w:rsidRPr="00164734">
        <w:rPr>
          <w:bCs/>
          <w:i w:val="0"/>
          <w:spacing w:val="30"/>
          <w:szCs w:val="22"/>
        </w:rPr>
        <w:t>&lt;2&gt; Seeligenstadium:</w:t>
      </w:r>
      <w:r w:rsidRPr="00164734">
        <w:rPr>
          <w:bCs/>
          <w:i w:val="0"/>
          <w:spacing w:val="30"/>
        </w:rPr>
        <w:t xml:space="preserve"> </w:t>
      </w:r>
      <w:r w:rsidRPr="00164734">
        <w:rPr>
          <w:szCs w:val="22"/>
        </w:rPr>
        <w:t xml:space="preserve">Vgl. 29. </w:t>
      </w:r>
      <w:r w:rsidR="00F74A33" w:rsidRPr="00164734">
        <w:rPr>
          <w:szCs w:val="22"/>
        </w:rPr>
        <w:t>Dies</w:t>
      </w:r>
      <w:r w:rsidRPr="00164734">
        <w:rPr>
          <w:szCs w:val="22"/>
        </w:rPr>
        <w:t xml:space="preserve"> war, soweit ersichtlich, der </w:t>
      </w:r>
      <w:r w:rsidR="00F74A33" w:rsidRPr="00164734">
        <w:rPr>
          <w:szCs w:val="22"/>
        </w:rPr>
        <w:t>dem nieder</w:t>
      </w:r>
      <w:r w:rsidR="00F74A33" w:rsidRPr="00164734">
        <w:rPr>
          <w:szCs w:val="22"/>
        </w:rPr>
        <w:softHyphen/>
      </w:r>
      <w:r w:rsidR="00F74A33" w:rsidRPr="00164734">
        <w:rPr>
          <w:spacing w:val="-3"/>
          <w:szCs w:val="22"/>
        </w:rPr>
        <w:t>sächsischen Raum am nächsten gelegene</w:t>
      </w:r>
      <w:r w:rsidRPr="00164734">
        <w:rPr>
          <w:spacing w:val="-3"/>
          <w:szCs w:val="22"/>
        </w:rPr>
        <w:t xml:space="preserve"> Ort, zu dem BP </w:t>
      </w:r>
      <w:r w:rsidR="00F74A33" w:rsidRPr="00164734">
        <w:rPr>
          <w:spacing w:val="-3"/>
          <w:szCs w:val="22"/>
        </w:rPr>
        <w:t>bereits</w:t>
      </w:r>
      <w:r w:rsidRPr="00164734">
        <w:rPr>
          <w:spacing w:val="-3"/>
          <w:szCs w:val="22"/>
        </w:rPr>
        <w:t xml:space="preserve"> Kontakt </w:t>
      </w:r>
      <w:r w:rsidR="00F74A33" w:rsidRPr="00164734">
        <w:rPr>
          <w:spacing w:val="-3"/>
          <w:szCs w:val="22"/>
        </w:rPr>
        <w:t>geknüpft hatte.</w:t>
      </w:r>
      <w:r w:rsidRPr="00164734">
        <w:rPr>
          <w:szCs w:val="22"/>
        </w:rPr>
        <w:t xml:space="preserve"> </w:t>
      </w:r>
      <w:r w:rsidR="00FA5003" w:rsidRPr="00164734">
        <w:rPr>
          <w:bCs/>
          <w:i w:val="0"/>
          <w:spacing w:val="30"/>
        </w:rPr>
        <w:t>&lt;3&gt; officia ... professurae:</w:t>
      </w:r>
      <w:r w:rsidR="00FA5003" w:rsidRPr="00164734">
        <w:rPr>
          <w:i w:val="0"/>
          <w:spacing w:val="30"/>
          <w:szCs w:val="22"/>
        </w:rPr>
        <w:t xml:space="preserve"> </w:t>
      </w:r>
      <w:r w:rsidR="005D7938" w:rsidRPr="00164734">
        <w:rPr>
          <w:spacing w:val="-2"/>
        </w:rPr>
        <w:t>Diese Fragestellung ist n</w:t>
      </w:r>
      <w:r w:rsidR="00FA5003" w:rsidRPr="00164734">
        <w:rPr>
          <w:spacing w:val="-2"/>
        </w:rPr>
        <w:t xml:space="preserve">eu hinzugekommen im </w:t>
      </w:r>
      <w:r w:rsidR="00FA5003" w:rsidRPr="00164734">
        <w:rPr>
          <w:szCs w:val="22"/>
        </w:rPr>
        <w:t>Vergleich zu den Parallelstellen in den früheren erhaltenen LE 1.</w:t>
      </w:r>
      <w:r w:rsidR="00FA5003" w:rsidRPr="00164734">
        <w:rPr>
          <w:i w:val="0"/>
          <w:spacing w:val="30"/>
          <w:szCs w:val="22"/>
        </w:rPr>
        <w:t xml:space="preserve"> </w:t>
      </w:r>
      <w:r w:rsidR="00FA5003" w:rsidRPr="00164734">
        <w:rPr>
          <w:bCs/>
          <w:i w:val="0"/>
          <w:spacing w:val="30"/>
          <w:szCs w:val="22"/>
        </w:rPr>
        <w:t>&lt;</w:t>
      </w:r>
      <w:r w:rsidR="005D7938" w:rsidRPr="00164734">
        <w:rPr>
          <w:bCs/>
          <w:i w:val="0"/>
          <w:spacing w:val="30"/>
          <w:szCs w:val="22"/>
        </w:rPr>
        <w:t>4</w:t>
      </w:r>
      <w:r w:rsidR="00FA5003" w:rsidRPr="00164734">
        <w:rPr>
          <w:bCs/>
          <w:i w:val="0"/>
          <w:spacing w:val="30"/>
          <w:szCs w:val="22"/>
        </w:rPr>
        <w:t xml:space="preserve">&gt; </w:t>
      </w:r>
      <w:r w:rsidR="005D7938" w:rsidRPr="00164734">
        <w:rPr>
          <w:bCs/>
          <w:i w:val="0"/>
          <w:spacing w:val="30"/>
          <w:szCs w:val="22"/>
        </w:rPr>
        <w:t xml:space="preserve">epistolae </w:t>
      </w:r>
      <w:r w:rsidR="005D7938" w:rsidRPr="00164734">
        <w:rPr>
          <w:bCs/>
          <w:i w:val="0"/>
          <w:spacing w:val="33"/>
          <w:szCs w:val="22"/>
        </w:rPr>
        <w:t>meae exemplar ad viciniora monasteria mittat</w:t>
      </w:r>
      <w:r w:rsidR="00FA5003" w:rsidRPr="00164734">
        <w:rPr>
          <w:bCs/>
          <w:i w:val="0"/>
          <w:spacing w:val="33"/>
          <w:szCs w:val="22"/>
        </w:rPr>
        <w:t>:</w:t>
      </w:r>
      <w:r w:rsidR="00FA5003" w:rsidRPr="00164734">
        <w:rPr>
          <w:bCs/>
          <w:i w:val="0"/>
          <w:iCs/>
          <w:spacing w:val="30"/>
        </w:rPr>
        <w:t xml:space="preserve"> </w:t>
      </w:r>
      <w:r w:rsidR="005D7938" w:rsidRPr="00164734">
        <w:rPr>
          <w:spacing w:val="1"/>
          <w:szCs w:val="22"/>
        </w:rPr>
        <w:t>Wohl auf diesem</w:t>
      </w:r>
      <w:r w:rsidR="005D7938" w:rsidRPr="00164734">
        <w:rPr>
          <w:spacing w:val="1"/>
        </w:rPr>
        <w:t xml:space="preserve"> </w:t>
      </w:r>
      <w:r w:rsidR="005D7938" w:rsidRPr="00164734">
        <w:rPr>
          <w:spacing w:val="-1"/>
          <w:szCs w:val="22"/>
        </w:rPr>
        <w:t>Wege gelangte dieser Brief ebenso wie 23 nach Corvey an Ansgar Grass; vgl. 12</w:t>
      </w:r>
      <w:r w:rsidR="00704C3D" w:rsidRPr="00164734">
        <w:rPr>
          <w:spacing w:val="-1"/>
          <w:szCs w:val="22"/>
        </w:rPr>
        <w:t>7</w:t>
      </w:r>
      <w:r w:rsidR="00FA5003" w:rsidRPr="00164734">
        <w:rPr>
          <w:spacing w:val="-1"/>
          <w:szCs w:val="22"/>
        </w:rPr>
        <w:t>.</w:t>
      </w:r>
      <w:r w:rsidR="005D7938" w:rsidRPr="00164734">
        <w:rPr>
          <w:spacing w:val="-1"/>
          <w:szCs w:val="22"/>
        </w:rPr>
        <w:t xml:space="preserve"> Aus</w:t>
      </w:r>
      <w:r w:rsidR="005D7938" w:rsidRPr="00164734">
        <w:rPr>
          <w:szCs w:val="22"/>
        </w:rPr>
        <w:t xml:space="preserve"> dem Kloster Abdinghof selbst liegen erst aus dem Jahr</w:t>
      </w:r>
      <w:r w:rsidRPr="00164734">
        <w:rPr>
          <w:szCs w:val="22"/>
        </w:rPr>
        <w:t xml:space="preserve"> 1716 Briefe an BP vor, die in </w:t>
      </w:r>
      <w:r w:rsidRPr="00164734">
        <w:rPr>
          <w:spacing w:val="-1"/>
          <w:szCs w:val="22"/>
        </w:rPr>
        <w:t>Reaktion auf die LE 3 eingesendet wurden und auf eine frühere Zuschrift BPs keinen</w:t>
      </w:r>
      <w:r w:rsidRPr="00164734">
        <w:rPr>
          <w:szCs w:val="22"/>
        </w:rPr>
        <w:t xml:space="preserve"> Bezug nehmen: I, 460r–v, 458r–459v; vgl. Glassner, Verzeichnis 228; Katschthaler, Briefnachlass 52.</w:t>
      </w:r>
    </w:p>
    <w:p w:rsidR="004B7E03" w:rsidRPr="00164734" w:rsidRDefault="004B7E03" w:rsidP="004B7E03">
      <w:pPr>
        <w:pStyle w:val="EditionBriefberschrift1"/>
      </w:pPr>
      <w:r w:rsidRPr="00164734">
        <w:t>[45]</w:t>
      </w:r>
      <w:r w:rsidRPr="00164734">
        <w:tab/>
        <w:t>Bernhard Pez an Rupert Hausdorf.</w:t>
      </w:r>
    </w:p>
    <w:p w:rsidR="004B7E03" w:rsidRPr="00164734" w:rsidRDefault="004B7E03" w:rsidP="00EC4024">
      <w:pPr>
        <w:pStyle w:val="EditionBriefberschrift2"/>
        <w:spacing w:after="100"/>
      </w:pPr>
      <w:r w:rsidRPr="00164734">
        <w:t>1710-02-27.</w:t>
      </w:r>
      <w:r w:rsidR="004F3B10" w:rsidRPr="00164734">
        <w:t xml:space="preserve"> Melk.</w:t>
      </w:r>
    </w:p>
    <w:p w:rsidR="004B7E03" w:rsidRPr="00164734" w:rsidRDefault="004B7E03" w:rsidP="00704C3D">
      <w:pPr>
        <w:pStyle w:val="EditionEditorischeNotiz"/>
      </w:pPr>
      <w:r w:rsidRPr="00164734">
        <w:t>Bezüge: 33. 95. Erwähnt in 11</w:t>
      </w:r>
      <w:r w:rsidR="00704C3D" w:rsidRPr="00164734">
        <w:t>1</w:t>
      </w:r>
      <w:r w:rsidRPr="00164734">
        <w:t>.</w:t>
      </w:r>
    </w:p>
    <w:p w:rsidR="004B7E03" w:rsidRPr="00164734" w:rsidRDefault="004B7E03" w:rsidP="00A95794">
      <w:pPr>
        <w:pStyle w:val="EditionBriefberschrift1"/>
        <w:spacing w:before="400"/>
      </w:pPr>
      <w:r w:rsidRPr="00164734">
        <w:t>[46]</w:t>
      </w:r>
      <w:r w:rsidRPr="00164734">
        <w:tab/>
        <w:t>Bernhard Pez an NN (Franken?). LE 1.</w:t>
      </w:r>
    </w:p>
    <w:p w:rsidR="004B7E03" w:rsidRPr="00164734" w:rsidRDefault="004B7E03" w:rsidP="00A95794">
      <w:pPr>
        <w:pStyle w:val="EditionBriefberschrift2"/>
        <w:spacing w:after="100"/>
      </w:pPr>
      <w:r w:rsidRPr="00164734">
        <w:t>&lt; 1710-03-02.</w:t>
      </w:r>
    </w:p>
    <w:p w:rsidR="004B7E03" w:rsidRPr="00164734" w:rsidRDefault="004B7E03" w:rsidP="004B7E03">
      <w:pPr>
        <w:pStyle w:val="EditionEditorischeNotiz"/>
      </w:pPr>
      <w:r w:rsidRPr="00164734">
        <w:t>Bezüge: 47. Erwähnt in 47.</w:t>
      </w:r>
    </w:p>
    <w:p w:rsidR="004B7E03" w:rsidRPr="00164734" w:rsidRDefault="004B7E03" w:rsidP="00A95794">
      <w:pPr>
        <w:pStyle w:val="EditionBriefberschrift1"/>
        <w:spacing w:before="400"/>
      </w:pPr>
      <w:r w:rsidRPr="00164734">
        <w:t>47</w:t>
      </w:r>
      <w:r w:rsidRPr="00164734">
        <w:tab/>
        <w:t>Kilian Düring an Bernhard Pez.</w:t>
      </w:r>
    </w:p>
    <w:p w:rsidR="004B7E03" w:rsidRPr="00164734" w:rsidRDefault="004B7E03" w:rsidP="00A95794">
      <w:pPr>
        <w:pStyle w:val="EditionBriefberschrift2"/>
        <w:spacing w:after="120"/>
      </w:pPr>
      <w:r w:rsidRPr="00164734">
        <w:t>1710-03-02. Banz.</w:t>
      </w:r>
    </w:p>
    <w:p w:rsidR="004B7E03" w:rsidRPr="00164734" w:rsidRDefault="004B7E03" w:rsidP="00E3445D">
      <w:pPr>
        <w:pStyle w:val="EditionRegest"/>
        <w:spacing w:after="120"/>
      </w:pPr>
      <w:r w:rsidRPr="00164734">
        <w:rPr>
          <w:szCs w:val="22"/>
        </w:rPr>
        <w:t>&lt;1&gt;</w:t>
      </w:r>
      <w:r w:rsidRPr="00164734">
        <w:t xml:space="preserve"> BPs Brief (46) ist zwar schon früher in Banz angekommen, KD konnte jedoch </w:t>
      </w:r>
      <w:r w:rsidRPr="00164734">
        <w:rPr>
          <w:spacing w:val="-4"/>
          <w:szCs w:val="22"/>
        </w:rPr>
        <w:t xml:space="preserve">aufgrund von </w:t>
      </w:r>
      <w:r w:rsidR="00E3445D" w:rsidRPr="00164734">
        <w:rPr>
          <w:spacing w:val="-4"/>
          <w:szCs w:val="22"/>
        </w:rPr>
        <w:t>Geschäften</w:t>
      </w:r>
      <w:r w:rsidRPr="00164734">
        <w:rPr>
          <w:spacing w:val="-4"/>
          <w:szCs w:val="22"/>
        </w:rPr>
        <w:t xml:space="preserve"> für sein Kloster in Würzburg nicht eher antworten. </w:t>
      </w:r>
      <w:r w:rsidRPr="00164734">
        <w:rPr>
          <w:spacing w:val="16"/>
          <w:szCs w:val="22"/>
        </w:rPr>
        <w:t>&lt;</w:t>
      </w:r>
      <w:r w:rsidRPr="00164734">
        <w:rPr>
          <w:spacing w:val="6"/>
          <w:szCs w:val="22"/>
        </w:rPr>
        <w:t>2</w:t>
      </w:r>
      <w:r w:rsidRPr="00164734">
        <w:rPr>
          <w:szCs w:val="22"/>
        </w:rPr>
        <w:t>&gt;</w:t>
      </w:r>
      <w:r w:rsidRPr="00164734">
        <w:rPr>
          <w:spacing w:val="-4"/>
          <w:szCs w:val="22"/>
        </w:rPr>
        <w:t xml:space="preserve"> Auch</w:t>
      </w:r>
      <w:r w:rsidRPr="00164734">
        <w:t xml:space="preserve"> </w:t>
      </w:r>
      <w:r w:rsidRPr="00164734">
        <w:rPr>
          <w:szCs w:val="22"/>
        </w:rPr>
        <w:t xml:space="preserve">kann er nicht viel zur „Bibliotheca Benedictina“ beitragen, </w:t>
      </w:r>
      <w:r w:rsidR="00E3445D" w:rsidRPr="00164734">
        <w:rPr>
          <w:szCs w:val="22"/>
        </w:rPr>
        <w:t>weil</w:t>
      </w:r>
      <w:r w:rsidRPr="00164734">
        <w:rPr>
          <w:szCs w:val="22"/>
        </w:rPr>
        <w:t xml:space="preserve"> </w:t>
      </w:r>
      <w:r w:rsidR="00E3445D" w:rsidRPr="00164734">
        <w:rPr>
          <w:szCs w:val="22"/>
        </w:rPr>
        <w:t>sein allzu nahe am</w:t>
      </w:r>
      <w:r w:rsidR="00E3445D" w:rsidRPr="00164734">
        <w:t xml:space="preserve"> </w:t>
      </w:r>
      <w:r w:rsidR="00E3445D" w:rsidRPr="00164734">
        <w:rPr>
          <w:spacing w:val="-2"/>
          <w:szCs w:val="22"/>
        </w:rPr>
        <w:t xml:space="preserve">protestantischen Sachsen gelegenes Kloster </w:t>
      </w:r>
      <w:r w:rsidRPr="00164734">
        <w:rPr>
          <w:spacing w:val="-2"/>
          <w:szCs w:val="22"/>
        </w:rPr>
        <w:t xml:space="preserve">zur Zeit des Dreißigjährigen Krieges </w:t>
      </w:r>
      <w:r w:rsidRPr="00164734">
        <w:rPr>
          <w:spacing w:val="20"/>
          <w:szCs w:val="22"/>
        </w:rPr>
        <w:t>(</w:t>
      </w:r>
      <w:r w:rsidRPr="00164734">
        <w:rPr>
          <w:i w:val="0"/>
          <w:spacing w:val="-2"/>
          <w:szCs w:val="22"/>
        </w:rPr>
        <w:t>bellum</w:t>
      </w:r>
      <w:r w:rsidRPr="00164734">
        <w:rPr>
          <w:i w:val="0"/>
        </w:rPr>
        <w:t xml:space="preserve"> </w:t>
      </w:r>
      <w:r w:rsidRPr="00164734">
        <w:rPr>
          <w:i w:val="0"/>
          <w:szCs w:val="22"/>
        </w:rPr>
        <w:t>Suecicu</w:t>
      </w:r>
      <w:r w:rsidRPr="00164734">
        <w:rPr>
          <w:i w:val="0"/>
          <w:spacing w:val="20"/>
          <w:szCs w:val="22"/>
        </w:rPr>
        <w:t>m</w:t>
      </w:r>
      <w:r w:rsidRPr="00164734">
        <w:rPr>
          <w:szCs w:val="22"/>
        </w:rPr>
        <w:t>) zerstört, zahlreiche Mönche getötet und die Bibliothek sowie die Glocken</w:t>
      </w:r>
      <w:r w:rsidRPr="00164734">
        <w:t xml:space="preserve"> </w:t>
      </w:r>
      <w:r w:rsidRPr="00164734">
        <w:rPr>
          <w:szCs w:val="22"/>
        </w:rPr>
        <w:t xml:space="preserve">geraubt wurden. </w:t>
      </w:r>
      <w:r w:rsidR="00EC4024" w:rsidRPr="00164734">
        <w:rPr>
          <w:szCs w:val="22"/>
        </w:rPr>
        <w:t>Deshalb</w:t>
      </w:r>
      <w:r w:rsidRPr="00164734">
        <w:rPr>
          <w:szCs w:val="22"/>
        </w:rPr>
        <w:t xml:space="preserve"> </w:t>
      </w:r>
      <w:r w:rsidR="00EC4024" w:rsidRPr="00164734">
        <w:rPr>
          <w:szCs w:val="22"/>
        </w:rPr>
        <w:t>ist über die früheren Mönche und ihre</w:t>
      </w:r>
      <w:r w:rsidRPr="00164734">
        <w:rPr>
          <w:szCs w:val="22"/>
        </w:rPr>
        <w:t xml:space="preserve"> Handschriften oder</w:t>
      </w:r>
      <w:r w:rsidRPr="00164734">
        <w:t xml:space="preserve"> </w:t>
      </w:r>
      <w:r w:rsidRPr="00164734">
        <w:rPr>
          <w:spacing w:val="-2"/>
          <w:szCs w:val="22"/>
        </w:rPr>
        <w:t xml:space="preserve">Druckwerke </w:t>
      </w:r>
      <w:r w:rsidR="00EC4024" w:rsidRPr="00164734">
        <w:rPr>
          <w:spacing w:val="-2"/>
          <w:szCs w:val="22"/>
        </w:rPr>
        <w:t>nichts bekannt</w:t>
      </w:r>
      <w:r w:rsidRPr="00164734">
        <w:rPr>
          <w:spacing w:val="-2"/>
          <w:szCs w:val="22"/>
        </w:rPr>
        <w:t>.</w:t>
      </w:r>
      <w:r w:rsidRPr="00164734">
        <w:rPr>
          <w:spacing w:val="-1"/>
          <w:szCs w:val="22"/>
        </w:rPr>
        <w:t xml:space="preserve"> </w:t>
      </w:r>
      <w:r w:rsidRPr="00164734">
        <w:rPr>
          <w:spacing w:val="16"/>
          <w:szCs w:val="22"/>
        </w:rPr>
        <w:t>&lt;</w:t>
      </w:r>
      <w:r w:rsidRPr="00164734">
        <w:rPr>
          <w:spacing w:val="6"/>
          <w:szCs w:val="22"/>
        </w:rPr>
        <w:t>3</w:t>
      </w:r>
      <w:r w:rsidRPr="00164734">
        <w:rPr>
          <w:szCs w:val="22"/>
        </w:rPr>
        <w:t>&gt;</w:t>
      </w:r>
      <w:r w:rsidRPr="00164734">
        <w:rPr>
          <w:spacing w:val="-1"/>
          <w:szCs w:val="22"/>
        </w:rPr>
        <w:t xml:space="preserve"> Was an Kenntnissen über die Banzer Professen noch</w:t>
      </w:r>
      <w:r w:rsidRPr="00164734">
        <w:t xml:space="preserve"> </w:t>
      </w:r>
      <w:r w:rsidRPr="00164734">
        <w:rPr>
          <w:spacing w:val="-1"/>
          <w:szCs w:val="22"/>
        </w:rPr>
        <w:t xml:space="preserve">vorhanden sein mag, ist so unsicher, dass es KD lieber übergeht. KD dankt BP für </w:t>
      </w:r>
      <w:r w:rsidR="009857FB" w:rsidRPr="00164734">
        <w:rPr>
          <w:spacing w:val="-1"/>
          <w:szCs w:val="22"/>
        </w:rPr>
        <w:t>das</w:t>
      </w:r>
      <w:r w:rsidR="009857FB" w:rsidRPr="00164734">
        <w:t xml:space="preserve"> Bemühen um den guten Ruf von Banz</w:t>
      </w:r>
      <w:r w:rsidRPr="00164734">
        <w:t>.</w:t>
      </w:r>
    </w:p>
    <w:p w:rsidR="004B7E03" w:rsidRPr="00164734" w:rsidRDefault="004B7E03" w:rsidP="004B7E03">
      <w:pPr>
        <w:pStyle w:val="EditionEditorischeNotiz"/>
      </w:pPr>
      <w:r w:rsidRPr="00164734">
        <w:t>Überlieferung: I, 238r–v.</w:t>
      </w:r>
    </w:p>
    <w:p w:rsidR="004B7E03" w:rsidRPr="00164734" w:rsidRDefault="004B7E03" w:rsidP="004B7E03">
      <w:pPr>
        <w:pStyle w:val="EditionEditorischeNotiz"/>
      </w:pPr>
      <w:r w:rsidRPr="00164734">
        <w:t>Literatur: Katschthaler, Briefnachlass 13.</w:t>
      </w:r>
    </w:p>
    <w:p w:rsidR="004B7E03" w:rsidRPr="00164734" w:rsidRDefault="004B7E03" w:rsidP="004B7E03">
      <w:pPr>
        <w:pStyle w:val="EditionEditorischeNotiz"/>
      </w:pPr>
      <w:r w:rsidRPr="00164734">
        <w:t>Bezüge: 46. Erwähnt 46.</w:t>
      </w:r>
    </w:p>
    <w:p w:rsidR="004B7E03" w:rsidRPr="00164734" w:rsidRDefault="004B7E03" w:rsidP="00E3445D">
      <w:pPr>
        <w:pStyle w:val="EditionEditorischeNotiz"/>
        <w:spacing w:after="120"/>
      </w:pPr>
      <w:r w:rsidRPr="00164734">
        <w:rPr>
          <w:spacing w:val="-2"/>
          <w:szCs w:val="16"/>
        </w:rPr>
        <w:t xml:space="preserve">Adresse: </w:t>
      </w:r>
      <w:r w:rsidRPr="00164734">
        <w:rPr>
          <w:i w:val="0"/>
          <w:spacing w:val="-2"/>
          <w:szCs w:val="16"/>
        </w:rPr>
        <w:t>Admodum reverendo religiosissimo ac doctissimo patri patri Bernardo Pez ordinis</w:t>
      </w:r>
      <w:r w:rsidRPr="00164734">
        <w:rPr>
          <w:i w:val="0"/>
        </w:rPr>
        <w:t xml:space="preserve"> </w:t>
      </w:r>
      <w:r w:rsidRPr="00164734">
        <w:rPr>
          <w:i w:val="0"/>
          <w:spacing w:val="-3"/>
          <w:szCs w:val="16"/>
        </w:rPr>
        <w:t>sancti patris Benedicti amplissimi et exempti monasterii Mellicensis professo et biblio</w:t>
      </w:r>
      <w:r w:rsidR="00364791" w:rsidRPr="00164734">
        <w:rPr>
          <w:i w:val="0"/>
          <w:spacing w:val="-3"/>
          <w:szCs w:val="16"/>
        </w:rPr>
        <w:softHyphen/>
      </w:r>
      <w:r w:rsidRPr="00164734">
        <w:rPr>
          <w:i w:val="0"/>
          <w:spacing w:val="-1"/>
          <w:szCs w:val="16"/>
        </w:rPr>
        <w:t>thecario ad fraternas</w:t>
      </w:r>
      <w:r w:rsidRPr="00164734">
        <w:rPr>
          <w:spacing w:val="-1"/>
          <w:szCs w:val="16"/>
        </w:rPr>
        <w:t xml:space="preserve"> </w:t>
      </w:r>
      <w:r w:rsidRPr="00164734">
        <w:rPr>
          <w:i w:val="0"/>
          <w:spacing w:val="-1"/>
          <w:szCs w:val="16"/>
        </w:rPr>
        <w:t>manus et proprias. Viennae</w:t>
      </w:r>
      <w:r w:rsidRPr="00164734">
        <w:rPr>
          <w:spacing w:val="-1"/>
          <w:szCs w:val="16"/>
        </w:rPr>
        <w:t>. Überliefert in StiA Melk, Karton 7</w:t>
      </w:r>
      <w:r w:rsidRPr="00164734">
        <w:t xml:space="preserve"> Patres 9, Abschriftencodex 152r.</w:t>
      </w:r>
    </w:p>
    <w:p w:rsidR="004B7E03" w:rsidRPr="00164734" w:rsidRDefault="004B7E03" w:rsidP="00364791">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Admodum reverende religiosissime et doctissime domine pater.</w:t>
      </w:r>
    </w:p>
    <w:p w:rsidR="004B7E03" w:rsidRPr="00164734" w:rsidRDefault="004B7E03" w:rsidP="00364791">
      <w:pPr>
        <w:pStyle w:val="EditionEditionstext"/>
      </w:pPr>
      <w:r w:rsidRPr="00164734">
        <w:rPr>
          <w:i/>
        </w:rPr>
        <w:t>&lt;1&gt;</w:t>
      </w:r>
      <w:r w:rsidRPr="00164734">
        <w:t xml:space="preserve"> Humanissimas admodum reverendae paternitatis vestrae literas iam pridem </w:t>
      </w:r>
      <w:r w:rsidRPr="00164734">
        <w:rPr>
          <w:spacing w:val="-1"/>
          <w:szCs w:val="22"/>
        </w:rPr>
        <w:t>recte quidem delatas Banthum fuisse non abnego; doleo autem, quod propter ab</w:t>
      </w:r>
      <w:r w:rsidR="00364791" w:rsidRPr="00164734">
        <w:rPr>
          <w:spacing w:val="-1"/>
          <w:szCs w:val="22"/>
        </w:rPr>
        <w:softHyphen/>
      </w:r>
      <w:r w:rsidRPr="00164734">
        <w:t xml:space="preserve">sentiam meam, dum Herbipoli in mei monasterii negotiis aeque diutius detentus </w:t>
      </w:r>
      <w:r w:rsidRPr="00164734">
        <w:rPr>
          <w:spacing w:val="-3"/>
          <w:szCs w:val="22"/>
        </w:rPr>
        <w:t>fui ac impeditus, magi</w:t>
      </w:r>
      <w:r w:rsidRPr="00164734">
        <w:rPr>
          <w:spacing w:val="4"/>
          <w:szCs w:val="22"/>
        </w:rPr>
        <w:t>s</w:t>
      </w:r>
      <w:r w:rsidR="00364791" w:rsidRPr="00164734">
        <w:rPr>
          <w:rStyle w:val="Funotenzeichen"/>
          <w:spacing w:val="-3"/>
          <w:szCs w:val="22"/>
        </w:rPr>
        <w:footnoteReference w:customMarkFollows="1" w:id="76"/>
        <w:t>a</w:t>
      </w:r>
      <w:r w:rsidRPr="00164734">
        <w:rPr>
          <w:spacing w:val="-3"/>
          <w:szCs w:val="22"/>
        </w:rPr>
        <w:t xml:space="preserve"> prompte respondere non potuerim, quapropter excusatum</w:t>
      </w:r>
      <w:r w:rsidRPr="00164734">
        <w:t xml:space="preserve"> </w:t>
      </w:r>
      <w:r w:rsidRPr="00164734">
        <w:rPr>
          <w:spacing w:val="1"/>
          <w:szCs w:val="22"/>
        </w:rPr>
        <w:t xml:space="preserve">me benigne habeat </w:t>
      </w:r>
      <w:r w:rsidRPr="00164734">
        <w:rPr>
          <w:i/>
          <w:spacing w:val="16"/>
          <w:szCs w:val="22"/>
        </w:rPr>
        <w:t>&lt;</w:t>
      </w:r>
      <w:r w:rsidRPr="00164734">
        <w:rPr>
          <w:i/>
          <w:spacing w:val="6"/>
          <w:szCs w:val="22"/>
        </w:rPr>
        <w:t>2</w:t>
      </w:r>
      <w:r w:rsidRPr="00164734">
        <w:rPr>
          <w:i/>
          <w:spacing w:val="2"/>
          <w:szCs w:val="22"/>
        </w:rPr>
        <w:t>&gt;</w:t>
      </w:r>
      <w:r w:rsidRPr="00164734">
        <w:rPr>
          <w:spacing w:val="1"/>
          <w:szCs w:val="22"/>
        </w:rPr>
        <w:t xml:space="preserve"> ac tuto credat me quam libentissime quidem pro sacri</w:t>
      </w:r>
      <w:r w:rsidRPr="00164734">
        <w:t xml:space="preserve"> </w:t>
      </w:r>
      <w:r w:rsidRPr="00164734">
        <w:rPr>
          <w:spacing w:val="-2"/>
          <w:szCs w:val="22"/>
        </w:rPr>
        <w:t>ordinis decore ac bono velle communicare, qua</w:t>
      </w:r>
      <w:r w:rsidRPr="00164734">
        <w:rPr>
          <w:szCs w:val="22"/>
        </w:rPr>
        <w:t>e</w:t>
      </w:r>
      <w:r w:rsidR="00364791" w:rsidRPr="00164734">
        <w:rPr>
          <w:rStyle w:val="Funotenzeichen"/>
          <w:spacing w:val="-2"/>
          <w:szCs w:val="22"/>
        </w:rPr>
        <w:footnoteReference w:customMarkFollows="1" w:id="77"/>
        <w:t>b</w:t>
      </w:r>
      <w:r w:rsidRPr="00164734">
        <w:rPr>
          <w:spacing w:val="-2"/>
          <w:szCs w:val="22"/>
        </w:rPr>
        <w:t xml:space="preserve"> specifice desideravit Bibliothecae</w:t>
      </w:r>
      <w:r w:rsidRPr="00164734">
        <w:t xml:space="preserve"> </w:t>
      </w:r>
      <w:r w:rsidRPr="00164734">
        <w:rPr>
          <w:spacing w:val="-2"/>
          <w:szCs w:val="22"/>
        </w:rPr>
        <w:t>suae Benedictinae iam pridem inchoatae inserere: verum cum non entis nullae sint</w:t>
      </w:r>
      <w:r w:rsidRPr="00164734">
        <w:t xml:space="preserve"> </w:t>
      </w:r>
      <w:r w:rsidRPr="00164734">
        <w:rPr>
          <w:spacing w:val="-2"/>
          <w:szCs w:val="22"/>
        </w:rPr>
        <w:t>qualitates aut quantitates, eo quod monasterium meum tempore belli Suecici ultra</w:t>
      </w:r>
      <w:r w:rsidRPr="00164734">
        <w:t xml:space="preserve"> 30 annos continuati, utpote Saxonibus acatholicis nimis quam vicinum, ex toto </w:t>
      </w:r>
      <w:r w:rsidRPr="00164734">
        <w:rPr>
          <w:spacing w:val="-1"/>
          <w:szCs w:val="22"/>
        </w:rPr>
        <w:t>eversum, destructum</w:t>
      </w:r>
      <w:r w:rsidR="00E3445D" w:rsidRPr="00164734">
        <w:rPr>
          <w:spacing w:val="-1"/>
          <w:szCs w:val="22"/>
        </w:rPr>
        <w:t>,</w:t>
      </w:r>
      <w:r w:rsidRPr="00164734">
        <w:rPr>
          <w:spacing w:val="-1"/>
          <w:szCs w:val="22"/>
        </w:rPr>
        <w:t xml:space="preserve"> et excellens bibliotheca ablata, religiosi occisi, campanae ad</w:t>
      </w:r>
      <w:r w:rsidRPr="00164734">
        <w:t xml:space="preserve"> </w:t>
      </w:r>
      <w:r w:rsidRPr="00164734">
        <w:rPr>
          <w:spacing w:val="-1"/>
          <w:szCs w:val="22"/>
        </w:rPr>
        <w:t>partes heterodoxas translatae, atque nobis successoribus nil aliud remanserit quam</w:t>
      </w:r>
      <w:r w:rsidRPr="00164734">
        <w:t xml:space="preserve"> </w:t>
      </w:r>
      <w:r w:rsidRPr="00164734">
        <w:rPr>
          <w:spacing w:val="-3"/>
          <w:szCs w:val="22"/>
        </w:rPr>
        <w:t>ruinae ac desolationes, sic summopere</w:t>
      </w:r>
      <w:r w:rsidRPr="00164734">
        <w:rPr>
          <w:spacing w:val="-2"/>
          <w:szCs w:val="22"/>
        </w:rPr>
        <w:t xml:space="preserve"> </w:t>
      </w:r>
      <w:r w:rsidRPr="00164734">
        <w:rPr>
          <w:spacing w:val="4"/>
          <w:szCs w:val="22"/>
        </w:rPr>
        <w:t>[</w:t>
      </w:r>
      <w:r w:rsidRPr="00164734">
        <w:rPr>
          <w:i/>
          <w:szCs w:val="22"/>
        </w:rPr>
        <w:t>1</w:t>
      </w:r>
      <w:r w:rsidRPr="00164734">
        <w:rPr>
          <w:i/>
          <w:spacing w:val="16"/>
          <w:szCs w:val="22"/>
        </w:rPr>
        <w:t>v</w:t>
      </w:r>
      <w:r w:rsidRPr="00164734">
        <w:rPr>
          <w:szCs w:val="22"/>
        </w:rPr>
        <w:t>]</w:t>
      </w:r>
      <w:r w:rsidRPr="00164734">
        <w:rPr>
          <w:spacing w:val="-2"/>
          <w:szCs w:val="22"/>
        </w:rPr>
        <w:t xml:space="preserve"> contristor, quod nullam de antecessori</w:t>
      </w:r>
      <w:r w:rsidR="00EC4024" w:rsidRPr="00164734">
        <w:rPr>
          <w:spacing w:val="-2"/>
          <w:szCs w:val="22"/>
        </w:rPr>
        <w:softHyphen/>
      </w:r>
      <w:r w:rsidRPr="00164734">
        <w:rPr>
          <w:spacing w:val="-4"/>
          <w:szCs w:val="22"/>
        </w:rPr>
        <w:t>bus nostris eorumque manuscriptis aut etiam typo evulgatis habere valeam notitiam</w:t>
      </w:r>
      <w:r w:rsidR="00EC4024" w:rsidRPr="00164734">
        <w:rPr>
          <w:spacing w:val="-4"/>
          <w:szCs w:val="22"/>
        </w:rPr>
        <w:t>.</w:t>
      </w:r>
      <w:r w:rsidRPr="00164734">
        <w:t xml:space="preserve"> </w:t>
      </w:r>
      <w:r w:rsidRPr="00164734">
        <w:rPr>
          <w:i/>
          <w:spacing w:val="16"/>
        </w:rPr>
        <w:t>&lt;</w:t>
      </w:r>
      <w:r w:rsidRPr="00164734">
        <w:rPr>
          <w:i/>
          <w:spacing w:val="6"/>
        </w:rPr>
        <w:t>3</w:t>
      </w:r>
      <w:r w:rsidR="00EC4024" w:rsidRPr="00164734">
        <w:rPr>
          <w:i/>
        </w:rPr>
        <w:t>&gt;</w:t>
      </w:r>
      <w:r w:rsidR="00EC4024" w:rsidRPr="00164734">
        <w:t xml:space="preserve"> </w:t>
      </w:r>
      <w:r w:rsidR="00EC4024" w:rsidRPr="00164734">
        <w:rPr>
          <w:szCs w:val="22"/>
        </w:rPr>
        <w:t>E</w:t>
      </w:r>
      <w:r w:rsidRPr="00164734">
        <w:rPr>
          <w:szCs w:val="22"/>
        </w:rPr>
        <w:t>ae autem, quae forte superesse possent professorum huius loci notitiae aut</w:t>
      </w:r>
      <w:r w:rsidRPr="00164734">
        <w:t xml:space="preserve"> </w:t>
      </w:r>
      <w:r w:rsidRPr="00164734">
        <w:rPr>
          <w:spacing w:val="-2"/>
          <w:szCs w:val="22"/>
        </w:rPr>
        <w:t>qualitates, cum certa fide non constare valeant, tutius silentio praetereunda censeo;</w:t>
      </w:r>
      <w:r w:rsidRPr="00164734">
        <w:t xml:space="preserve"> </w:t>
      </w:r>
      <w:r w:rsidRPr="00164734">
        <w:rPr>
          <w:spacing w:val="-1"/>
          <w:szCs w:val="22"/>
        </w:rPr>
        <w:t>atque pro optima, qua monasterio meo admodum reverenda dominatio vestra in</w:t>
      </w:r>
      <w:r w:rsidR="00EC4024" w:rsidRPr="00164734">
        <w:rPr>
          <w:spacing w:val="-1"/>
          <w:szCs w:val="22"/>
        </w:rPr>
        <w:softHyphen/>
      </w:r>
      <w:r w:rsidRPr="00164734">
        <w:t>tendebat consulere</w:t>
      </w:r>
      <w:r w:rsidR="00EC4024" w:rsidRPr="00164734">
        <w:t>,</w:t>
      </w:r>
      <w:r w:rsidRPr="00164734">
        <w:t xml:space="preserve"> bona fama immortales refero gratias; dum sum et maneo</w:t>
      </w:r>
    </w:p>
    <w:p w:rsidR="004B7E03" w:rsidRPr="00164734" w:rsidRDefault="004B7E03" w:rsidP="00364791">
      <w:pPr>
        <w:pStyle w:val="EditionEditionstext"/>
      </w:pPr>
      <w:r w:rsidRPr="00164734">
        <w:rPr>
          <w:spacing w:val="-4"/>
          <w:szCs w:val="22"/>
        </w:rPr>
        <w:t>Admodum reverendae et religiosissimae paternitatis vestrae obligatissimus in Christo</w:t>
      </w:r>
      <w:r w:rsidRPr="00164734">
        <w:t xml:space="preserve"> servus Chilianus abbas manu propria.</w:t>
      </w:r>
    </w:p>
    <w:p w:rsidR="004B7E03" w:rsidRPr="00164734" w:rsidRDefault="004B7E03" w:rsidP="00A95794">
      <w:pPr>
        <w:pStyle w:val="EditionEditionstext"/>
        <w:spacing w:after="220"/>
      </w:pPr>
      <w:r w:rsidRPr="00164734">
        <w:t>Banth 2. Martii 1710.</w:t>
      </w:r>
    </w:p>
    <w:p w:rsidR="004B7E03" w:rsidRPr="00164734" w:rsidRDefault="004B7E03" w:rsidP="00364791">
      <w:pPr>
        <w:pStyle w:val="EditionKommentar"/>
        <w:rPr>
          <w:spacing w:val="-2"/>
        </w:rPr>
      </w:pPr>
      <w:r w:rsidRPr="00164734">
        <w:rPr>
          <w:i w:val="0"/>
          <w:spacing w:val="30"/>
          <w:szCs w:val="22"/>
        </w:rPr>
        <w:t xml:space="preserve">&lt;1&gt; paternitatis vestrae literas: </w:t>
      </w:r>
      <w:r w:rsidRPr="00164734">
        <w:t xml:space="preserve">Wie aus </w:t>
      </w:r>
      <w:r w:rsidR="00772BCC" w:rsidRPr="00164734">
        <w:t>ein</w:t>
      </w:r>
      <w:r w:rsidRPr="00164734">
        <w:t xml:space="preserve">em Brief des Michelsberger </w:t>
      </w:r>
      <w:r w:rsidRPr="00164734">
        <w:rPr>
          <w:spacing w:val="-3"/>
          <w:szCs w:val="22"/>
        </w:rPr>
        <w:t xml:space="preserve">Priors Candidus Klitsch (I, 451r–452v; </w:t>
      </w:r>
      <w:r w:rsidR="00772BCC" w:rsidRPr="00164734">
        <w:rPr>
          <w:spacing w:val="-3"/>
          <w:szCs w:val="22"/>
        </w:rPr>
        <w:t xml:space="preserve">Näheres dazu: </w:t>
      </w:r>
      <w:r w:rsidRPr="00164734">
        <w:rPr>
          <w:spacing w:val="-3"/>
          <w:szCs w:val="22"/>
        </w:rPr>
        <w:t>vgl. 7</w:t>
      </w:r>
      <w:r w:rsidR="00772BCC" w:rsidRPr="00164734">
        <w:rPr>
          <w:spacing w:val="-3"/>
          <w:szCs w:val="22"/>
        </w:rPr>
        <w:t>6</w:t>
      </w:r>
      <w:r w:rsidRPr="00164734">
        <w:rPr>
          <w:spacing w:val="-3"/>
          <w:szCs w:val="22"/>
        </w:rPr>
        <w:t>) hervorgeht, hatte dieser</w:t>
      </w:r>
      <w:r w:rsidRPr="00164734">
        <w:t xml:space="preserve"> </w:t>
      </w:r>
      <w:r w:rsidRPr="00164734">
        <w:rPr>
          <w:spacing w:val="-3"/>
          <w:szCs w:val="22"/>
        </w:rPr>
        <w:t>die Enzyklik erhalten und an KD weitergeleitet</w:t>
      </w:r>
      <w:r w:rsidR="00772BCC" w:rsidRPr="00164734">
        <w:rPr>
          <w:spacing w:val="-3"/>
          <w:szCs w:val="22"/>
        </w:rPr>
        <w:t>, der sie später wieder an Klitsch zurück</w:t>
      </w:r>
      <w:r w:rsidR="00772BCC" w:rsidRPr="00164734">
        <w:rPr>
          <w:spacing w:val="-3"/>
          <w:szCs w:val="22"/>
        </w:rPr>
        <w:softHyphen/>
      </w:r>
      <w:r w:rsidR="00772BCC" w:rsidRPr="00164734">
        <w:rPr>
          <w:spacing w:val="-4"/>
          <w:szCs w:val="22"/>
        </w:rPr>
        <w:t>sendete</w:t>
      </w:r>
      <w:r w:rsidRPr="00164734">
        <w:rPr>
          <w:spacing w:val="-4"/>
          <w:szCs w:val="22"/>
        </w:rPr>
        <w:t>.</w:t>
      </w:r>
      <w:r w:rsidR="00772BCC" w:rsidRPr="00164734">
        <w:rPr>
          <w:i w:val="0"/>
          <w:spacing w:val="26"/>
          <w:szCs w:val="22"/>
        </w:rPr>
        <w:t xml:space="preserve"> </w:t>
      </w:r>
      <w:r w:rsidR="009857FB" w:rsidRPr="00164734">
        <w:rPr>
          <w:i w:val="0"/>
          <w:spacing w:val="26"/>
          <w:szCs w:val="22"/>
        </w:rPr>
        <w:t xml:space="preserve">&lt;2&gt; </w:t>
      </w:r>
      <w:r w:rsidR="00772BCC" w:rsidRPr="00164734">
        <w:rPr>
          <w:i w:val="0"/>
          <w:spacing w:val="26"/>
          <w:szCs w:val="22"/>
        </w:rPr>
        <w:t>monasterium ... eversum:</w:t>
      </w:r>
      <w:r w:rsidR="00772BCC" w:rsidRPr="00164734">
        <w:rPr>
          <w:i w:val="0"/>
          <w:spacing w:val="30"/>
          <w:szCs w:val="22"/>
        </w:rPr>
        <w:t xml:space="preserve"> </w:t>
      </w:r>
      <w:r w:rsidR="00020507" w:rsidRPr="00164734">
        <w:rPr>
          <w:spacing w:val="-4"/>
          <w:szCs w:val="22"/>
        </w:rPr>
        <w:t xml:space="preserve">Banz wurde 1633 von schwedischen </w:t>
      </w:r>
      <w:r w:rsidR="00020507" w:rsidRPr="00164734">
        <w:rPr>
          <w:spacing w:val="-2"/>
          <w:szCs w:val="22"/>
        </w:rPr>
        <w:t xml:space="preserve">Truppen besetzt, wobei </w:t>
      </w:r>
      <w:r w:rsidR="00E53AF1" w:rsidRPr="00164734">
        <w:rPr>
          <w:spacing w:val="-2"/>
          <w:szCs w:val="22"/>
        </w:rPr>
        <w:t>u. a.</w:t>
      </w:r>
      <w:r w:rsidR="00020507" w:rsidRPr="00164734">
        <w:rPr>
          <w:spacing w:val="-2"/>
          <w:szCs w:val="22"/>
        </w:rPr>
        <w:t xml:space="preserve"> die Bücher der Bibliothek als Kriegsbeute ins Coburgische </w:t>
      </w:r>
      <w:r w:rsidR="00020507" w:rsidRPr="00164734">
        <w:rPr>
          <w:spacing w:val="-1"/>
          <w:szCs w:val="22"/>
        </w:rPr>
        <w:t>verschleppt und verkauft wurden: vgl. Hemmerle</w:t>
      </w:r>
      <w:r w:rsidR="001F661B" w:rsidRPr="00164734">
        <w:rPr>
          <w:spacing w:val="-1"/>
          <w:szCs w:val="22"/>
        </w:rPr>
        <w:t>, Benediktinerklöster</w:t>
      </w:r>
      <w:r w:rsidR="00020507" w:rsidRPr="00164734">
        <w:rPr>
          <w:spacing w:val="-1"/>
          <w:szCs w:val="22"/>
        </w:rPr>
        <w:t xml:space="preserve"> 58</w:t>
      </w:r>
      <w:r w:rsidR="001F661B" w:rsidRPr="00164734">
        <w:rPr>
          <w:spacing w:val="-1"/>
          <w:szCs w:val="22"/>
        </w:rPr>
        <w:t>;</w:t>
      </w:r>
      <w:r w:rsidR="001F661B" w:rsidRPr="00164734">
        <w:rPr>
          <w:spacing w:val="-1"/>
        </w:rPr>
        <w:t xml:space="preserve"> </w:t>
      </w:r>
      <w:r w:rsidR="0010360B" w:rsidRPr="00164734">
        <w:rPr>
          <w:spacing w:val="-1"/>
        </w:rPr>
        <w:t>Hotz, Banz</w:t>
      </w:r>
      <w:r w:rsidR="0010360B" w:rsidRPr="00164734">
        <w:t xml:space="preserve"> </w:t>
      </w:r>
      <w:r w:rsidR="0010360B" w:rsidRPr="00164734">
        <w:rPr>
          <w:spacing w:val="-2"/>
        </w:rPr>
        <w:t xml:space="preserve">27; </w:t>
      </w:r>
      <w:r w:rsidR="001F661B" w:rsidRPr="00164734">
        <w:rPr>
          <w:spacing w:val="-2"/>
        </w:rPr>
        <w:t xml:space="preserve">Raggenbass, Reformprogramm </w:t>
      </w:r>
      <w:r w:rsidR="00020507" w:rsidRPr="00164734">
        <w:rPr>
          <w:spacing w:val="-2"/>
        </w:rPr>
        <w:t>197</w:t>
      </w:r>
      <w:r w:rsidR="001F661B" w:rsidRPr="00164734">
        <w:rPr>
          <w:spacing w:val="-2"/>
        </w:rPr>
        <w:t xml:space="preserve">; Schemmel, Bibliothek </w:t>
      </w:r>
      <w:r w:rsidR="00D72819" w:rsidRPr="00164734">
        <w:rPr>
          <w:spacing w:val="-2"/>
        </w:rPr>
        <w:t>206</w:t>
      </w:r>
      <w:r w:rsidR="001F661B" w:rsidRPr="00164734">
        <w:rPr>
          <w:spacing w:val="-2"/>
        </w:rPr>
        <w:t>.</w:t>
      </w:r>
    </w:p>
    <w:p w:rsidR="00FD59EC" w:rsidRPr="00164734" w:rsidRDefault="00FD59EC" w:rsidP="00A95794">
      <w:pPr>
        <w:pStyle w:val="EditionBriefberschrift1"/>
        <w:spacing w:before="380"/>
      </w:pPr>
      <w:r w:rsidRPr="00164734">
        <w:t>48</w:t>
      </w:r>
      <w:r w:rsidRPr="00164734">
        <w:tab/>
        <w:t>René Massuet an Bernhard Pez.</w:t>
      </w:r>
    </w:p>
    <w:p w:rsidR="00FD59EC" w:rsidRPr="00164734" w:rsidRDefault="00FD59EC" w:rsidP="00FD59EC">
      <w:pPr>
        <w:pStyle w:val="EditionBriefberschrift2"/>
      </w:pPr>
      <w:r w:rsidRPr="00164734">
        <w:t>1710-03-07. Paris (St.-Germain</w:t>
      </w:r>
      <w:r w:rsidR="0089656B" w:rsidRPr="00164734">
        <w:t>-des-Prés</w:t>
      </w:r>
      <w:r w:rsidRPr="00164734">
        <w:t>).</w:t>
      </w:r>
    </w:p>
    <w:p w:rsidR="00FD59EC" w:rsidRPr="00164734" w:rsidRDefault="00FD59EC" w:rsidP="00A301B7">
      <w:pPr>
        <w:pStyle w:val="EditionRegest"/>
      </w:pPr>
      <w:r w:rsidRPr="00164734">
        <w:t>&lt;1&gt;</w:t>
      </w:r>
      <w:r w:rsidRPr="00164734">
        <w:rPr>
          <w:spacing w:val="-2"/>
        </w:rPr>
        <w:t xml:space="preserve"> RM begrüßt BPs Vorhaben </w:t>
      </w:r>
      <w:r w:rsidR="006547DA" w:rsidRPr="00164734">
        <w:rPr>
          <w:spacing w:val="-2"/>
        </w:rPr>
        <w:t>(</w:t>
      </w:r>
      <w:r w:rsidRPr="00164734">
        <w:rPr>
          <w:spacing w:val="-2"/>
        </w:rPr>
        <w:t>„Bibliotheca Benedictina“</w:t>
      </w:r>
      <w:r w:rsidR="006547DA" w:rsidRPr="00164734">
        <w:rPr>
          <w:spacing w:val="-2"/>
        </w:rPr>
        <w:t>;</w:t>
      </w:r>
      <w:r w:rsidRPr="00164734">
        <w:rPr>
          <w:spacing w:val="-2"/>
        </w:rPr>
        <w:t xml:space="preserve"> 24) und sagt </w:t>
      </w:r>
      <w:r w:rsidR="006547DA" w:rsidRPr="00164734">
        <w:rPr>
          <w:spacing w:val="-2"/>
        </w:rPr>
        <w:t>namens der</w:t>
      </w:r>
      <w:r w:rsidR="006547DA" w:rsidRPr="00164734">
        <w:rPr>
          <w:spacing w:val="-4"/>
        </w:rPr>
        <w:t xml:space="preserve"> </w:t>
      </w:r>
      <w:r w:rsidR="006547DA" w:rsidRPr="00164734">
        <w:rPr>
          <w:spacing w:val="-2"/>
        </w:rPr>
        <w:t>Mauriner</w:t>
      </w:r>
      <w:r w:rsidRPr="00164734">
        <w:rPr>
          <w:spacing w:val="-2"/>
        </w:rPr>
        <w:t xml:space="preserve"> Hilfe zu, weil </w:t>
      </w:r>
      <w:r w:rsidR="006547DA" w:rsidRPr="00164734">
        <w:rPr>
          <w:spacing w:val="-2"/>
        </w:rPr>
        <w:t>das Unternehmen</w:t>
      </w:r>
      <w:r w:rsidRPr="00164734">
        <w:rPr>
          <w:spacing w:val="-2"/>
        </w:rPr>
        <w:t xml:space="preserve"> zur Ehre des Ordens </w:t>
      </w:r>
      <w:r w:rsidR="00D72E2D" w:rsidRPr="00164734">
        <w:rPr>
          <w:spacing w:val="-2"/>
        </w:rPr>
        <w:t>*</w:t>
      </w:r>
      <w:r w:rsidRPr="00164734">
        <w:rPr>
          <w:bCs/>
          <w:spacing w:val="-2"/>
        </w:rPr>
        <w:t>und zum Nutzen der</w:t>
      </w:r>
      <w:r w:rsidRPr="00164734">
        <w:rPr>
          <w:bCs/>
        </w:rPr>
        <w:t xml:space="preserve"> </w:t>
      </w:r>
      <w:r w:rsidRPr="00164734">
        <w:rPr>
          <w:bCs/>
          <w:spacing w:val="-3"/>
        </w:rPr>
        <w:t>Gelehrtenrepublik</w:t>
      </w:r>
      <w:r w:rsidR="00D72E2D" w:rsidRPr="00164734">
        <w:rPr>
          <w:bCs/>
          <w:spacing w:val="-3"/>
        </w:rPr>
        <w:t>*</w:t>
      </w:r>
      <w:r w:rsidRPr="00164734">
        <w:rPr>
          <w:spacing w:val="-3"/>
        </w:rPr>
        <w:t xml:space="preserve"> gereicht. Zugleich bittet er um Geduld. </w:t>
      </w:r>
      <w:r w:rsidRPr="00164734">
        <w:rPr>
          <w:spacing w:val="16"/>
        </w:rPr>
        <w:t>&lt;</w:t>
      </w:r>
      <w:r w:rsidRPr="00164734">
        <w:rPr>
          <w:spacing w:val="6"/>
        </w:rPr>
        <w:t>2</w:t>
      </w:r>
      <w:r w:rsidRPr="00164734">
        <w:t>&gt;</w:t>
      </w:r>
      <w:r w:rsidRPr="00164734">
        <w:rPr>
          <w:spacing w:val="-3"/>
        </w:rPr>
        <w:t xml:space="preserve"> RM berichtet von Jean</w:t>
      </w:r>
      <w:r w:rsidRPr="00164734">
        <w:t xml:space="preserve"> Mabillons Werk der „Annales OSB“, das bei dessen Tod vier erschienene Bände und </w:t>
      </w:r>
      <w:r w:rsidR="005A2DFB" w:rsidRPr="00164734">
        <w:t>das</w:t>
      </w:r>
      <w:r w:rsidRPr="00164734">
        <w:t xml:space="preserve"> druckfertige</w:t>
      </w:r>
      <w:r w:rsidR="005A2DFB" w:rsidRPr="00164734">
        <w:t xml:space="preserve"> Manuskript eines</w:t>
      </w:r>
      <w:r w:rsidRPr="00164734">
        <w:t xml:space="preserve"> fünften Band</w:t>
      </w:r>
      <w:r w:rsidR="005A2DFB" w:rsidRPr="00164734">
        <w:t>es</w:t>
      </w:r>
      <w:r w:rsidRPr="00164734">
        <w:t xml:space="preserve"> umfasste, </w:t>
      </w:r>
      <w:r w:rsidR="005A2DFB" w:rsidRPr="00164734">
        <w:t>welch</w:t>
      </w:r>
      <w:r w:rsidRPr="00164734">
        <w:t xml:space="preserve">er bis zum Tod des </w:t>
      </w:r>
      <w:r w:rsidRPr="00164734">
        <w:rPr>
          <w:spacing w:val="-2"/>
        </w:rPr>
        <w:t xml:space="preserve">Hl. Bernhard reicht. </w:t>
      </w:r>
      <w:r w:rsidR="005A2DFB" w:rsidRPr="00164734">
        <w:rPr>
          <w:spacing w:val="-2"/>
        </w:rPr>
        <w:t>Mabillons</w:t>
      </w:r>
      <w:r w:rsidRPr="00164734">
        <w:rPr>
          <w:spacing w:val="-2"/>
        </w:rPr>
        <w:t xml:space="preserve"> Schüler Thierry Ruinart hat die Fortführung </w:t>
      </w:r>
      <w:r w:rsidR="005A2DFB" w:rsidRPr="00164734">
        <w:rPr>
          <w:spacing w:val="-2"/>
        </w:rPr>
        <w:t>auf sich</w:t>
      </w:r>
      <w:r w:rsidR="005A2DFB" w:rsidRPr="00164734">
        <w:t xml:space="preserve"> </w:t>
      </w:r>
      <w:r w:rsidR="005A2DFB" w:rsidRPr="00164734">
        <w:rPr>
          <w:spacing w:val="-1"/>
        </w:rPr>
        <w:t>ge</w:t>
      </w:r>
      <w:r w:rsidRPr="00164734">
        <w:rPr>
          <w:spacing w:val="-1"/>
        </w:rPr>
        <w:t>nommen, ist aber selbst vo</w:t>
      </w:r>
      <w:r w:rsidR="000717D4" w:rsidRPr="00164734">
        <w:rPr>
          <w:spacing w:val="-1"/>
        </w:rPr>
        <w:t>r wenigen Monaten gestorben, so</w:t>
      </w:r>
      <w:r w:rsidRPr="00164734">
        <w:rPr>
          <w:spacing w:val="-1"/>
        </w:rPr>
        <w:t>dass die Oberen nun RM</w:t>
      </w:r>
      <w:r w:rsidRPr="00164734">
        <w:t xml:space="preserve"> </w:t>
      </w:r>
      <w:r w:rsidRPr="00164734">
        <w:rPr>
          <w:spacing w:val="-4"/>
        </w:rPr>
        <w:t xml:space="preserve">gegen seinen Willen mit der Weiterführung beauftragt haben. </w:t>
      </w:r>
      <w:r w:rsidRPr="00164734">
        <w:rPr>
          <w:spacing w:val="16"/>
        </w:rPr>
        <w:t>&lt;</w:t>
      </w:r>
      <w:r w:rsidRPr="00164734">
        <w:rPr>
          <w:spacing w:val="6"/>
        </w:rPr>
        <w:t>3</w:t>
      </w:r>
      <w:r w:rsidRPr="00164734">
        <w:t>&gt;</w:t>
      </w:r>
      <w:r w:rsidRPr="00164734">
        <w:rPr>
          <w:spacing w:val="-4"/>
        </w:rPr>
        <w:t xml:space="preserve"> Bevor er sich mit den</w:t>
      </w:r>
      <w:r w:rsidRPr="00164734">
        <w:t xml:space="preserve"> </w:t>
      </w:r>
      <w:r w:rsidRPr="00164734">
        <w:rPr>
          <w:spacing w:val="-2"/>
        </w:rPr>
        <w:t>„Annales OSB“ beschäftigt, möchte RM noch die Edition der Schrift „Contra haereses“</w:t>
      </w:r>
      <w:r w:rsidRPr="00164734">
        <w:t xml:space="preserve"> </w:t>
      </w:r>
      <w:r w:rsidRPr="00164734">
        <w:rPr>
          <w:spacing w:val="-3"/>
        </w:rPr>
        <w:t xml:space="preserve">des Irenäus von Lyon </w:t>
      </w:r>
      <w:r w:rsidR="005A2DFB" w:rsidRPr="00164734">
        <w:rPr>
          <w:spacing w:val="-3"/>
        </w:rPr>
        <w:t>abschließen</w:t>
      </w:r>
      <w:r w:rsidRPr="00164734">
        <w:rPr>
          <w:spacing w:val="-3"/>
        </w:rPr>
        <w:t xml:space="preserve">, die bereits im Druck ist und im </w:t>
      </w:r>
      <w:r w:rsidR="0075522C" w:rsidRPr="00164734">
        <w:rPr>
          <w:spacing w:val="-3"/>
        </w:rPr>
        <w:t xml:space="preserve">kommenden </w:t>
      </w:r>
      <w:r w:rsidRPr="00164734">
        <w:rPr>
          <w:spacing w:val="-3"/>
        </w:rPr>
        <w:t>Sommer</w:t>
      </w:r>
      <w:r w:rsidRPr="00164734">
        <w:t xml:space="preserve"> </w:t>
      </w:r>
      <w:r w:rsidRPr="00164734">
        <w:rPr>
          <w:spacing w:val="-3"/>
        </w:rPr>
        <w:t xml:space="preserve">erscheinen soll. Anschließend wird er Mabillons Nachlass </w:t>
      </w:r>
      <w:r w:rsidRPr="00164734">
        <w:rPr>
          <w:spacing w:val="20"/>
          <w:szCs w:val="22"/>
        </w:rPr>
        <w:t>(</w:t>
      </w:r>
      <w:r w:rsidRPr="00164734">
        <w:rPr>
          <w:i w:val="0"/>
          <w:spacing w:val="-3"/>
        </w:rPr>
        <w:t>Mabillonii scrini</w:t>
      </w:r>
      <w:r w:rsidRPr="00164734">
        <w:rPr>
          <w:i w:val="0"/>
          <w:spacing w:val="20"/>
        </w:rPr>
        <w:t>a</w:t>
      </w:r>
      <w:r w:rsidRPr="00164734">
        <w:rPr>
          <w:spacing w:val="-3"/>
        </w:rPr>
        <w:t>) sowie die</w:t>
      </w:r>
      <w:r w:rsidRPr="00164734">
        <w:t xml:space="preserve"> </w:t>
      </w:r>
      <w:r w:rsidRPr="00164734">
        <w:rPr>
          <w:spacing w:val="-3"/>
        </w:rPr>
        <w:t xml:space="preserve">bereits eingelangten und noch einlangenden Zusendungen aus anderen Klöstern </w:t>
      </w:r>
      <w:r w:rsidR="0075522C" w:rsidRPr="00164734">
        <w:rPr>
          <w:spacing w:val="-3"/>
        </w:rPr>
        <w:t>sichte</w:t>
      </w:r>
      <w:r w:rsidRPr="00164734">
        <w:rPr>
          <w:spacing w:val="-3"/>
        </w:rPr>
        <w:t>n.</w:t>
      </w:r>
      <w:r w:rsidRPr="00164734">
        <w:t xml:space="preserve"> </w:t>
      </w:r>
      <w:r w:rsidRPr="00164734">
        <w:rPr>
          <w:spacing w:val="-1"/>
        </w:rPr>
        <w:t xml:space="preserve">Nützliches für BP will </w:t>
      </w:r>
      <w:r w:rsidR="0075522C" w:rsidRPr="00164734">
        <w:rPr>
          <w:spacing w:val="-1"/>
        </w:rPr>
        <w:t xml:space="preserve">er dabei </w:t>
      </w:r>
      <w:r w:rsidRPr="00164734">
        <w:rPr>
          <w:spacing w:val="-1"/>
        </w:rPr>
        <w:t xml:space="preserve">abschreiben und zusenden lassen. </w:t>
      </w:r>
      <w:r w:rsidRPr="00164734">
        <w:rPr>
          <w:spacing w:val="10"/>
        </w:rPr>
        <w:t>&lt;4</w:t>
      </w:r>
      <w:r w:rsidRPr="00164734">
        <w:t>&gt;</w:t>
      </w:r>
      <w:r w:rsidRPr="00164734">
        <w:rPr>
          <w:spacing w:val="-1"/>
        </w:rPr>
        <w:t xml:space="preserve"> Ohne von BPs</w:t>
      </w:r>
      <w:r w:rsidRPr="00164734">
        <w:t xml:space="preserve"> Vorhaben zu wissen, haben die Mauriner bereits vor einiger Zeit einen Rundbrief an </w:t>
      </w:r>
      <w:r w:rsidRPr="00164734">
        <w:rPr>
          <w:spacing w:val="-1"/>
        </w:rPr>
        <w:t xml:space="preserve">die französischen Klöster </w:t>
      </w:r>
      <w:r w:rsidRPr="00164734">
        <w:rPr>
          <w:spacing w:val="20"/>
        </w:rPr>
        <w:t>(</w:t>
      </w:r>
      <w:r w:rsidR="0066282D" w:rsidRPr="00164734">
        <w:rPr>
          <w:i w:val="0"/>
        </w:rPr>
        <w:t xml:space="preserve">Gallicana </w:t>
      </w:r>
      <w:r w:rsidRPr="00164734">
        <w:rPr>
          <w:i w:val="0"/>
        </w:rPr>
        <w:t>monasteri</w:t>
      </w:r>
      <w:r w:rsidRPr="00164734">
        <w:rPr>
          <w:i w:val="0"/>
          <w:spacing w:val="20"/>
        </w:rPr>
        <w:t>a</w:t>
      </w:r>
      <w:r w:rsidRPr="00164734">
        <w:t xml:space="preserve">) </w:t>
      </w:r>
      <w:r w:rsidRPr="00164734">
        <w:rPr>
          <w:spacing w:val="-1"/>
        </w:rPr>
        <w:t xml:space="preserve">ausgesendet und unter anderem zur Zusammenstellung von Schriftstellerkatalogen aufgefordert. RM will demnächst </w:t>
      </w:r>
      <w:r w:rsidR="00D72E2D" w:rsidRPr="00164734">
        <w:rPr>
          <w:spacing w:val="-1"/>
        </w:rPr>
        <w:t>*</w:t>
      </w:r>
      <w:r w:rsidRPr="00164734">
        <w:rPr>
          <w:bCs/>
          <w:spacing w:val="-1"/>
        </w:rPr>
        <w:t>nach</w:t>
      </w:r>
      <w:r w:rsidRPr="00164734">
        <w:rPr>
          <w:bCs/>
        </w:rPr>
        <w:t xml:space="preserve"> </w:t>
      </w:r>
      <w:r w:rsidRPr="00164734">
        <w:rPr>
          <w:bCs/>
          <w:spacing w:val="-2"/>
        </w:rPr>
        <w:t>Ostern</w:t>
      </w:r>
      <w:r w:rsidR="00D72E2D" w:rsidRPr="00164734">
        <w:rPr>
          <w:bCs/>
          <w:spacing w:val="-2"/>
        </w:rPr>
        <w:t>*</w:t>
      </w:r>
      <w:r w:rsidRPr="00164734">
        <w:rPr>
          <w:spacing w:val="-2"/>
        </w:rPr>
        <w:t xml:space="preserve"> ein weiteres Schreiben versenden. RMs und BPs </w:t>
      </w:r>
      <w:r w:rsidR="008F6773" w:rsidRPr="00164734">
        <w:rPr>
          <w:spacing w:val="-2"/>
        </w:rPr>
        <w:t>Unternehmen</w:t>
      </w:r>
      <w:r w:rsidRPr="00164734">
        <w:rPr>
          <w:spacing w:val="-2"/>
        </w:rPr>
        <w:t xml:space="preserve"> haben zwar die</w:t>
      </w:r>
      <w:r w:rsidRPr="00164734">
        <w:t xml:space="preserve"> </w:t>
      </w:r>
      <w:r w:rsidRPr="00164734">
        <w:rPr>
          <w:spacing w:val="-2"/>
        </w:rPr>
        <w:t xml:space="preserve">benediktinischen Schriftsteller als gemeinsamen Gegenstand, doch </w:t>
      </w:r>
      <w:r w:rsidR="008F6773" w:rsidRPr="00164734">
        <w:rPr>
          <w:spacing w:val="-2"/>
        </w:rPr>
        <w:t>sind</w:t>
      </w:r>
      <w:r w:rsidRPr="00164734">
        <w:rPr>
          <w:spacing w:val="-2"/>
        </w:rPr>
        <w:t xml:space="preserve"> dies</w:t>
      </w:r>
      <w:r w:rsidR="008F6773" w:rsidRPr="00164734">
        <w:rPr>
          <w:spacing w:val="-2"/>
        </w:rPr>
        <w:t>e</w:t>
      </w:r>
      <w:r w:rsidRPr="00164734">
        <w:rPr>
          <w:spacing w:val="-2"/>
        </w:rPr>
        <w:t xml:space="preserve"> bei BP das</w:t>
      </w:r>
      <w:r w:rsidRPr="00164734">
        <w:t xml:space="preserve"> </w:t>
      </w:r>
      <w:r w:rsidR="008F6773" w:rsidRPr="00164734">
        <w:rPr>
          <w:spacing w:val="-2"/>
        </w:rPr>
        <w:t>hauptsächlich</w:t>
      </w:r>
      <w:r w:rsidRPr="00164734">
        <w:rPr>
          <w:spacing w:val="-2"/>
        </w:rPr>
        <w:t xml:space="preserve">e Thema, bei RM nur ein Nebenaspekt. Sobald er sich der Arbeit </w:t>
      </w:r>
      <w:r w:rsidR="008F6773" w:rsidRPr="00164734">
        <w:rPr>
          <w:spacing w:val="-2"/>
        </w:rPr>
        <w:t>an den</w:t>
      </w:r>
      <w:r w:rsidR="008F6773" w:rsidRPr="00164734">
        <w:t xml:space="preserve"> Annalen </w:t>
      </w:r>
      <w:r w:rsidRPr="00164734">
        <w:t>widmen kann, wird RM BP alles, was von Nutzen sein könnte, gerne über</w:t>
      </w:r>
      <w:r w:rsidR="008F6773" w:rsidRPr="00164734">
        <w:softHyphen/>
      </w:r>
      <w:r w:rsidRPr="00164734">
        <w:rPr>
          <w:spacing w:val="-4"/>
        </w:rPr>
        <w:t xml:space="preserve">lassen. </w:t>
      </w:r>
      <w:r w:rsidR="008F6773" w:rsidRPr="00164734">
        <w:rPr>
          <w:spacing w:val="-4"/>
        </w:rPr>
        <w:t xml:space="preserve">Gegenwärtig wäre </w:t>
      </w:r>
      <w:r w:rsidRPr="00164734">
        <w:rPr>
          <w:spacing w:val="-4"/>
        </w:rPr>
        <w:t xml:space="preserve">die sichere Zusendung </w:t>
      </w:r>
      <w:r w:rsidR="008F6773" w:rsidRPr="00164734">
        <w:rPr>
          <w:spacing w:val="-4"/>
        </w:rPr>
        <w:t>wegen der</w:t>
      </w:r>
      <w:r w:rsidRPr="00164734">
        <w:rPr>
          <w:spacing w:val="-4"/>
        </w:rPr>
        <w:t xml:space="preserve"> turbulenten Zeiten schw</w:t>
      </w:r>
      <w:r w:rsidR="008F6773" w:rsidRPr="00164734">
        <w:rPr>
          <w:spacing w:val="-4"/>
        </w:rPr>
        <w:t>i</w:t>
      </w:r>
      <w:r w:rsidRPr="00164734">
        <w:rPr>
          <w:spacing w:val="-4"/>
        </w:rPr>
        <w:t>er</w:t>
      </w:r>
      <w:r w:rsidR="008F6773" w:rsidRPr="00164734">
        <w:rPr>
          <w:spacing w:val="-4"/>
        </w:rPr>
        <w:t>ig</w:t>
      </w:r>
      <w:r w:rsidRPr="00164734">
        <w:rPr>
          <w:spacing w:val="-4"/>
        </w:rPr>
        <w:t>.</w:t>
      </w:r>
      <w:r w:rsidRPr="00164734">
        <w:t xml:space="preserve"> </w:t>
      </w:r>
      <w:r w:rsidRPr="00164734">
        <w:rPr>
          <w:spacing w:val="16"/>
        </w:rPr>
        <w:t>&lt;</w:t>
      </w:r>
      <w:r w:rsidRPr="00164734">
        <w:rPr>
          <w:spacing w:val="6"/>
        </w:rPr>
        <w:t>5</w:t>
      </w:r>
      <w:r w:rsidRPr="00164734">
        <w:t xml:space="preserve">&gt; </w:t>
      </w:r>
      <w:r w:rsidRPr="00164734">
        <w:rPr>
          <w:spacing w:val="-1"/>
        </w:rPr>
        <w:t xml:space="preserve">RM empfiehlt BP, </w:t>
      </w:r>
      <w:r w:rsidR="008F6773" w:rsidRPr="00164734">
        <w:rPr>
          <w:spacing w:val="-1"/>
        </w:rPr>
        <w:t xml:space="preserve">die </w:t>
      </w:r>
      <w:r w:rsidRPr="00164734">
        <w:rPr>
          <w:spacing w:val="-1"/>
        </w:rPr>
        <w:t>folgende</w:t>
      </w:r>
      <w:r w:rsidR="008F6773" w:rsidRPr="00164734">
        <w:rPr>
          <w:spacing w:val="-1"/>
        </w:rPr>
        <w:t>n</w:t>
      </w:r>
      <w:r w:rsidRPr="00164734">
        <w:rPr>
          <w:spacing w:val="-1"/>
        </w:rPr>
        <w:t xml:space="preserve"> Werke anzukaufen und zu verwenden: die vier </w:t>
      </w:r>
      <w:r w:rsidRPr="00164734">
        <w:rPr>
          <w:spacing w:val="-4"/>
        </w:rPr>
        <w:t>erschienenen Bände der von Mabillon herausgegebenen „Annales OSB“; die neun Bände</w:t>
      </w:r>
      <w:r w:rsidRPr="00164734">
        <w:t xml:space="preserve"> </w:t>
      </w:r>
      <w:r w:rsidRPr="00164734">
        <w:rPr>
          <w:spacing w:val="-1"/>
        </w:rPr>
        <w:t xml:space="preserve">der „Acta sanctorum OSB“; die vier Bände </w:t>
      </w:r>
      <w:r w:rsidR="006E337A" w:rsidRPr="00164734">
        <w:rPr>
          <w:spacing w:val="-1"/>
        </w:rPr>
        <w:t>der</w:t>
      </w:r>
      <w:r w:rsidRPr="00164734">
        <w:rPr>
          <w:spacing w:val="-1"/>
        </w:rPr>
        <w:t xml:space="preserve"> „Vetera analecta“</w:t>
      </w:r>
      <w:r w:rsidR="006E337A" w:rsidRPr="00164734">
        <w:rPr>
          <w:spacing w:val="-1"/>
        </w:rPr>
        <w:t xml:space="preserve"> (von Mabillon)</w:t>
      </w:r>
      <w:r w:rsidRPr="00164734">
        <w:rPr>
          <w:spacing w:val="-1"/>
        </w:rPr>
        <w:t>; die</w:t>
      </w:r>
      <w:r w:rsidRPr="00164734">
        <w:t xml:space="preserve"> </w:t>
      </w:r>
      <w:r w:rsidRPr="00164734">
        <w:rPr>
          <w:spacing w:val="-1"/>
        </w:rPr>
        <w:t xml:space="preserve">dreizehn Bände des „Veterum scriptorum spicilegium“ </w:t>
      </w:r>
      <w:r w:rsidR="006E337A" w:rsidRPr="00164734">
        <w:rPr>
          <w:spacing w:val="-1"/>
        </w:rPr>
        <w:t>(</w:t>
      </w:r>
      <w:r w:rsidRPr="00164734">
        <w:rPr>
          <w:spacing w:val="-1"/>
        </w:rPr>
        <w:t>von d’Achery</w:t>
      </w:r>
      <w:r w:rsidR="006E337A" w:rsidRPr="00164734">
        <w:rPr>
          <w:spacing w:val="-1"/>
        </w:rPr>
        <w:t>)</w:t>
      </w:r>
      <w:r w:rsidRPr="00164734">
        <w:rPr>
          <w:spacing w:val="-1"/>
        </w:rPr>
        <w:t>. Die</w:t>
      </w:r>
      <w:r w:rsidR="006E337A" w:rsidRPr="00164734">
        <w:rPr>
          <w:spacing w:val="-1"/>
        </w:rPr>
        <w:t>se letzteren</w:t>
      </w:r>
      <w:r w:rsidRPr="00164734">
        <w:t xml:space="preserve"> </w:t>
      </w:r>
      <w:r w:rsidR="006E337A" w:rsidRPr="00164734">
        <w:rPr>
          <w:spacing w:val="-3"/>
        </w:rPr>
        <w:t xml:space="preserve">beiden </w:t>
      </w:r>
      <w:r w:rsidRPr="00164734">
        <w:rPr>
          <w:spacing w:val="-3"/>
        </w:rPr>
        <w:t>maurinischen Werke sind inzwischen auch in Frankreich schwer zu bekommen.</w:t>
      </w:r>
      <w:r w:rsidRPr="00164734">
        <w:t xml:space="preserve"> Sollte BP Französisch lesen können, so empfiehlt RM die „Nouvelle bibliothèque“ des </w:t>
      </w:r>
      <w:r w:rsidRPr="00164734">
        <w:rPr>
          <w:spacing w:val="-3"/>
        </w:rPr>
        <w:t xml:space="preserve">Pariser Theologen </w:t>
      </w:r>
      <w:r w:rsidR="006E337A" w:rsidRPr="00164734">
        <w:rPr>
          <w:spacing w:val="-3"/>
        </w:rPr>
        <w:t xml:space="preserve">Louis </w:t>
      </w:r>
      <w:r w:rsidRPr="00164734">
        <w:rPr>
          <w:spacing w:val="-3"/>
        </w:rPr>
        <w:t xml:space="preserve">Ellies Du Pin. </w:t>
      </w:r>
      <w:r w:rsidR="006E337A" w:rsidRPr="00164734">
        <w:rPr>
          <w:spacing w:val="-3"/>
        </w:rPr>
        <w:t>D</w:t>
      </w:r>
      <w:r w:rsidRPr="00164734">
        <w:rPr>
          <w:spacing w:val="-3"/>
        </w:rPr>
        <w:t xml:space="preserve">ie von </w:t>
      </w:r>
      <w:r w:rsidR="006E337A" w:rsidRPr="00164734">
        <w:rPr>
          <w:spacing w:val="-3"/>
        </w:rPr>
        <w:t xml:space="preserve">dem Engländer </w:t>
      </w:r>
      <w:r w:rsidRPr="00164734">
        <w:rPr>
          <w:spacing w:val="-3"/>
        </w:rPr>
        <w:t>William Cave verfasste</w:t>
      </w:r>
      <w:r w:rsidRPr="00164734">
        <w:t xml:space="preserve"> </w:t>
      </w:r>
      <w:r w:rsidRPr="00164734">
        <w:rPr>
          <w:spacing w:val="-3"/>
        </w:rPr>
        <w:t>„</w:t>
      </w:r>
      <w:r w:rsidR="00A301B7" w:rsidRPr="00164734">
        <w:rPr>
          <w:spacing w:val="-3"/>
        </w:rPr>
        <w:t>Scriptorum ecclesiasticorum h</w:t>
      </w:r>
      <w:r w:rsidRPr="00164734">
        <w:rPr>
          <w:spacing w:val="-3"/>
        </w:rPr>
        <w:t>istoria literaria“</w:t>
      </w:r>
      <w:r w:rsidR="006E337A" w:rsidRPr="00164734">
        <w:rPr>
          <w:spacing w:val="-3"/>
        </w:rPr>
        <w:t xml:space="preserve"> wird</w:t>
      </w:r>
      <w:r w:rsidRPr="00164734">
        <w:rPr>
          <w:spacing w:val="-3"/>
        </w:rPr>
        <w:t xml:space="preserve"> BP </w:t>
      </w:r>
      <w:r w:rsidR="006E337A" w:rsidRPr="00164734">
        <w:rPr>
          <w:spacing w:val="-3"/>
        </w:rPr>
        <w:t>wohl</w:t>
      </w:r>
      <w:r w:rsidRPr="00164734">
        <w:rPr>
          <w:spacing w:val="-3"/>
        </w:rPr>
        <w:t xml:space="preserve"> bekannt sein, da sie 1693</w:t>
      </w:r>
      <w:r w:rsidRPr="00164734">
        <w:t xml:space="preserve"> </w:t>
      </w:r>
      <w:r w:rsidR="006E337A" w:rsidRPr="00164734">
        <w:rPr>
          <w:spacing w:val="-1"/>
        </w:rPr>
        <w:t>zu</w:t>
      </w:r>
      <w:r w:rsidRPr="00164734">
        <w:rPr>
          <w:spacing w:val="-1"/>
        </w:rPr>
        <w:t xml:space="preserve"> Genf neu aufgelegt worden ist. Die </w:t>
      </w:r>
      <w:r w:rsidR="006E337A" w:rsidRPr="00164734">
        <w:rPr>
          <w:spacing w:val="-1"/>
        </w:rPr>
        <w:t>„Bibliotheca Cluniacensis“ (</w:t>
      </w:r>
      <w:r w:rsidRPr="00164734">
        <w:rPr>
          <w:spacing w:val="-1"/>
        </w:rPr>
        <w:t>von Duchesne und</w:t>
      </w:r>
      <w:r w:rsidRPr="00164734">
        <w:t xml:space="preserve"> </w:t>
      </w:r>
      <w:r w:rsidRPr="00164734">
        <w:rPr>
          <w:spacing w:val="-4"/>
        </w:rPr>
        <w:t>Marrier</w:t>
      </w:r>
      <w:r w:rsidR="006E337A" w:rsidRPr="00164734">
        <w:rPr>
          <w:spacing w:val="-4"/>
        </w:rPr>
        <w:t>)</w:t>
      </w:r>
      <w:r w:rsidRPr="00164734">
        <w:rPr>
          <w:spacing w:val="-4"/>
        </w:rPr>
        <w:t xml:space="preserve">, </w:t>
      </w:r>
      <w:r w:rsidR="006E337A" w:rsidRPr="00164734">
        <w:rPr>
          <w:spacing w:val="-4"/>
        </w:rPr>
        <w:t xml:space="preserve">die </w:t>
      </w:r>
      <w:r w:rsidRPr="00164734">
        <w:rPr>
          <w:spacing w:val="-4"/>
        </w:rPr>
        <w:t>„Bibliotheca Cisterciensis“</w:t>
      </w:r>
      <w:r w:rsidR="006E337A" w:rsidRPr="00164734">
        <w:rPr>
          <w:spacing w:val="-4"/>
        </w:rPr>
        <w:t xml:space="preserve"> (von T</w:t>
      </w:r>
      <w:r w:rsidR="004803D5" w:rsidRPr="00164734">
        <w:rPr>
          <w:spacing w:val="-4"/>
        </w:rPr>
        <w:t>i</w:t>
      </w:r>
      <w:r w:rsidR="006E337A" w:rsidRPr="00164734">
        <w:rPr>
          <w:spacing w:val="-4"/>
        </w:rPr>
        <w:t>ssier)</w:t>
      </w:r>
      <w:r w:rsidRPr="00164734">
        <w:rPr>
          <w:spacing w:val="-4"/>
        </w:rPr>
        <w:t>, die „</w:t>
      </w:r>
      <w:r w:rsidR="004803D5" w:rsidRPr="00164734">
        <w:rPr>
          <w:spacing w:val="-4"/>
        </w:rPr>
        <w:t>Floriacensis b</w:t>
      </w:r>
      <w:r w:rsidRPr="00164734">
        <w:rPr>
          <w:spacing w:val="-4"/>
        </w:rPr>
        <w:t xml:space="preserve">ibliotheca“ </w:t>
      </w:r>
      <w:r w:rsidR="006E337A" w:rsidRPr="00164734">
        <w:rPr>
          <w:spacing w:val="-4"/>
        </w:rPr>
        <w:t>(</w:t>
      </w:r>
      <w:r w:rsidRPr="00164734">
        <w:rPr>
          <w:spacing w:val="-4"/>
        </w:rPr>
        <w:t>von</w:t>
      </w:r>
      <w:r w:rsidRPr="00164734">
        <w:t xml:space="preserve"> </w:t>
      </w:r>
      <w:r w:rsidRPr="00164734">
        <w:rPr>
          <w:spacing w:val="-2"/>
        </w:rPr>
        <w:t>Du Bois-Olivier</w:t>
      </w:r>
      <w:r w:rsidR="006E337A" w:rsidRPr="00164734">
        <w:rPr>
          <w:spacing w:val="-2"/>
        </w:rPr>
        <w:t>)</w:t>
      </w:r>
      <w:r w:rsidRPr="00164734">
        <w:rPr>
          <w:spacing w:val="-2"/>
        </w:rPr>
        <w:t xml:space="preserve"> sowie die Arbeiten des Aubert Le Mire </w:t>
      </w:r>
      <w:r w:rsidR="006E337A" w:rsidRPr="00164734">
        <w:rPr>
          <w:spacing w:val="-2"/>
        </w:rPr>
        <w:t>sind weithin geläufige Werke</w:t>
      </w:r>
      <w:r w:rsidRPr="00164734">
        <w:rPr>
          <w:spacing w:val="-2"/>
        </w:rPr>
        <w:t>.</w:t>
      </w:r>
      <w:r w:rsidRPr="00164734">
        <w:t xml:space="preserve"> </w:t>
      </w:r>
      <w:r w:rsidRPr="00164734">
        <w:rPr>
          <w:spacing w:val="-3"/>
        </w:rPr>
        <w:t xml:space="preserve">Diese </w:t>
      </w:r>
      <w:r w:rsidR="00AF6277" w:rsidRPr="00164734">
        <w:rPr>
          <w:spacing w:val="-3"/>
        </w:rPr>
        <w:t>Hinweise</w:t>
      </w:r>
      <w:r w:rsidRPr="00164734">
        <w:rPr>
          <w:spacing w:val="-3"/>
        </w:rPr>
        <w:t xml:space="preserve"> schickt RM vorläufig, bis er Näheres mitteilen kann. </w:t>
      </w:r>
      <w:r w:rsidRPr="00164734">
        <w:rPr>
          <w:spacing w:val="10"/>
        </w:rPr>
        <w:t>&lt;6</w:t>
      </w:r>
      <w:r w:rsidRPr="00164734">
        <w:t>&gt;</w:t>
      </w:r>
      <w:r w:rsidRPr="00164734">
        <w:rPr>
          <w:spacing w:val="-3"/>
        </w:rPr>
        <w:t xml:space="preserve"> Im Gegenzug</w:t>
      </w:r>
      <w:r w:rsidRPr="00164734">
        <w:t xml:space="preserve"> </w:t>
      </w:r>
      <w:r w:rsidRPr="00164734">
        <w:rPr>
          <w:spacing w:val="-1"/>
        </w:rPr>
        <w:t xml:space="preserve">erhofft sich RM </w:t>
      </w:r>
      <w:r w:rsidR="00AF6277" w:rsidRPr="00164734">
        <w:rPr>
          <w:spacing w:val="-1"/>
        </w:rPr>
        <w:t>seinerseit</w:t>
      </w:r>
      <w:r w:rsidRPr="00164734">
        <w:rPr>
          <w:spacing w:val="-1"/>
        </w:rPr>
        <w:t>s Unterstützung von BP. Er benötigt Informationen zu Melk</w:t>
      </w:r>
      <w:r w:rsidRPr="00164734">
        <w:t xml:space="preserve"> und den </w:t>
      </w:r>
      <w:r w:rsidR="00AF6277" w:rsidRPr="00164734">
        <w:t>umliegend</w:t>
      </w:r>
      <w:r w:rsidRPr="00164734">
        <w:t>en Klöstern: Angaben zu Gründung</w:t>
      </w:r>
      <w:r w:rsidR="00AF6277" w:rsidRPr="00164734">
        <w:t xml:space="preserve"> und</w:t>
      </w:r>
      <w:r w:rsidRPr="00164734">
        <w:t xml:space="preserve"> Privilegien, </w:t>
      </w:r>
      <w:r w:rsidR="00AF6277" w:rsidRPr="00164734">
        <w:t>Stift</w:t>
      </w:r>
      <w:r w:rsidRPr="00164734">
        <w:t xml:space="preserve">ern und </w:t>
      </w:r>
      <w:r w:rsidRPr="00164734">
        <w:rPr>
          <w:spacing w:val="-2"/>
        </w:rPr>
        <w:t>Schenkungen, die Reihen der Äbte und Angaben zu berühmten Männern, Memorabi</w:t>
      </w:r>
      <w:r w:rsidR="00AF6277" w:rsidRPr="00164734">
        <w:rPr>
          <w:spacing w:val="-2"/>
        </w:rPr>
        <w:softHyphen/>
      </w:r>
      <w:r w:rsidRPr="00164734">
        <w:rPr>
          <w:spacing w:val="-3"/>
        </w:rPr>
        <w:t>lien aus de</w:t>
      </w:r>
      <w:r w:rsidR="00AF6277" w:rsidRPr="00164734">
        <w:rPr>
          <w:spacing w:val="-3"/>
        </w:rPr>
        <w:t>r</w:t>
      </w:r>
      <w:r w:rsidRPr="00164734">
        <w:rPr>
          <w:spacing w:val="-3"/>
        </w:rPr>
        <w:t xml:space="preserve"> Kloster</w:t>
      </w:r>
      <w:r w:rsidR="00AF6277" w:rsidRPr="00164734">
        <w:rPr>
          <w:spacing w:val="-3"/>
        </w:rPr>
        <w:t>geschichte</w:t>
      </w:r>
      <w:r w:rsidRPr="00164734">
        <w:rPr>
          <w:spacing w:val="-3"/>
        </w:rPr>
        <w:t xml:space="preserve">, Urkunden sowie Denkmäler und Inschriften. BP </w:t>
      </w:r>
      <w:r w:rsidR="00AF6277" w:rsidRPr="00164734">
        <w:rPr>
          <w:spacing w:val="-3"/>
        </w:rPr>
        <w:t>soll</w:t>
      </w:r>
      <w:r w:rsidRPr="00164734">
        <w:rPr>
          <w:spacing w:val="-3"/>
        </w:rPr>
        <w:t xml:space="preserve"> sich</w:t>
      </w:r>
      <w:r w:rsidRPr="00164734">
        <w:t xml:space="preserve"> </w:t>
      </w:r>
      <w:r w:rsidRPr="00164734">
        <w:rPr>
          <w:spacing w:val="-1"/>
        </w:rPr>
        <w:t>jedoch nicht selbst mit diesen Arbeiten belasten, sondern da</w:t>
      </w:r>
      <w:r w:rsidR="00AF6277" w:rsidRPr="00164734">
        <w:rPr>
          <w:spacing w:val="-1"/>
        </w:rPr>
        <w:t>für Freiwillige unter seinen</w:t>
      </w:r>
      <w:r w:rsidR="00AF6277" w:rsidRPr="00164734">
        <w:t xml:space="preserve"> </w:t>
      </w:r>
      <w:r w:rsidR="00AF6277" w:rsidRPr="00164734">
        <w:rPr>
          <w:spacing w:val="-2"/>
        </w:rPr>
        <w:t>Ordens</w:t>
      </w:r>
      <w:r w:rsidRPr="00164734">
        <w:rPr>
          <w:spacing w:val="-2"/>
        </w:rPr>
        <w:t>br</w:t>
      </w:r>
      <w:r w:rsidR="00AF6277" w:rsidRPr="00164734">
        <w:rPr>
          <w:spacing w:val="-2"/>
        </w:rPr>
        <w:t>ü</w:t>
      </w:r>
      <w:r w:rsidRPr="00164734">
        <w:rPr>
          <w:spacing w:val="-2"/>
        </w:rPr>
        <w:t>der</w:t>
      </w:r>
      <w:r w:rsidR="00AF6277" w:rsidRPr="00164734">
        <w:rPr>
          <w:spacing w:val="-2"/>
        </w:rPr>
        <w:t>n</w:t>
      </w:r>
      <w:r w:rsidRPr="00164734">
        <w:rPr>
          <w:spacing w:val="-2"/>
        </w:rPr>
        <w:t xml:space="preserve"> </w:t>
      </w:r>
      <w:r w:rsidR="00AF6277" w:rsidRPr="00164734">
        <w:rPr>
          <w:spacing w:val="-2"/>
        </w:rPr>
        <w:t>gewinn</w:t>
      </w:r>
      <w:r w:rsidRPr="00164734">
        <w:rPr>
          <w:spacing w:val="-2"/>
        </w:rPr>
        <w:t xml:space="preserve">en. </w:t>
      </w:r>
      <w:r w:rsidRPr="00164734">
        <w:rPr>
          <w:spacing w:val="16"/>
        </w:rPr>
        <w:t>&lt;</w:t>
      </w:r>
      <w:r w:rsidRPr="00164734">
        <w:rPr>
          <w:spacing w:val="10"/>
        </w:rPr>
        <w:t>7</w:t>
      </w:r>
      <w:r w:rsidRPr="00164734">
        <w:t>&gt;</w:t>
      </w:r>
      <w:r w:rsidRPr="00164734">
        <w:rPr>
          <w:spacing w:val="-2"/>
        </w:rPr>
        <w:t xml:space="preserve"> RM </w:t>
      </w:r>
      <w:r w:rsidR="00AF6277" w:rsidRPr="00164734">
        <w:rPr>
          <w:spacing w:val="-2"/>
        </w:rPr>
        <w:t>ver</w:t>
      </w:r>
      <w:r w:rsidRPr="00164734">
        <w:rPr>
          <w:spacing w:val="-2"/>
        </w:rPr>
        <w:t xml:space="preserve">sendet den Brief über </w:t>
      </w:r>
      <w:r w:rsidR="00AF6277" w:rsidRPr="00164734">
        <w:rPr>
          <w:spacing w:val="-2"/>
        </w:rPr>
        <w:t xml:space="preserve">den Bibliothekar </w:t>
      </w:r>
      <w:r w:rsidRPr="00164734">
        <w:rPr>
          <w:spacing w:val="-2"/>
        </w:rPr>
        <w:t>Moritz</w:t>
      </w:r>
      <w:r w:rsidRPr="00164734">
        <w:t xml:space="preserve"> Müller in St. Gallen</w:t>
      </w:r>
      <w:r w:rsidR="00AF6277" w:rsidRPr="00164734">
        <w:t>, weil es bis zu einem</w:t>
      </w:r>
      <w:r w:rsidRPr="00164734">
        <w:t xml:space="preserve"> Frieden</w:t>
      </w:r>
      <w:r w:rsidR="00AF6277" w:rsidRPr="00164734">
        <w:t>sschluss keinen anderen Weg gibt</w:t>
      </w:r>
      <w:r w:rsidRPr="00164734">
        <w:t>.</w:t>
      </w:r>
    </w:p>
    <w:p w:rsidR="00FD59EC" w:rsidRPr="00164734" w:rsidRDefault="00FD59EC" w:rsidP="00FD59EC">
      <w:pPr>
        <w:pStyle w:val="EditionEditorischeNotiz"/>
      </w:pPr>
      <w:r w:rsidRPr="00164734">
        <w:rPr>
          <w:spacing w:val="-3"/>
        </w:rPr>
        <w:t>Überlieferung: Original verloren. Abschrift (B): StiA Melk, Karton 7 Patres 9, Abschriftencodex</w:t>
      </w:r>
      <w:r w:rsidRPr="00164734">
        <w:t xml:space="preserve"> 117r</w:t>
      </w:r>
      <w:r w:rsidR="003B1DD6" w:rsidRPr="00164734">
        <w:t>–</w:t>
      </w:r>
      <w:r w:rsidRPr="00164734">
        <w:t>119v. Konzept (C): BN FF 17680, 244r</w:t>
      </w:r>
      <w:r w:rsidR="003B1DD6" w:rsidRPr="00164734">
        <w:t>–</w:t>
      </w:r>
      <w:r w:rsidRPr="00164734">
        <w:t>v.</w:t>
      </w:r>
    </w:p>
    <w:p w:rsidR="00FD59EC" w:rsidRPr="00164734" w:rsidRDefault="00FD59EC" w:rsidP="00B57EE1">
      <w:pPr>
        <w:pStyle w:val="EditionEditorischeNotiz"/>
      </w:pPr>
      <w:r w:rsidRPr="00164734">
        <w:t>Edition: Schelhorn, Amoenitates 13 279–284 Nr. I</w:t>
      </w:r>
      <w:r w:rsidR="00F274CB" w:rsidRPr="00164734">
        <w:t xml:space="preserve"> (S)</w:t>
      </w:r>
      <w:r w:rsidRPr="00164734">
        <w:t>.</w:t>
      </w:r>
    </w:p>
    <w:p w:rsidR="00FD59EC" w:rsidRPr="00164734" w:rsidRDefault="00FD59EC" w:rsidP="00FD59EC">
      <w:pPr>
        <w:pStyle w:val="EditionEditorischeNotiz"/>
      </w:pPr>
      <w:r w:rsidRPr="00164734">
        <w:rPr>
          <w:spacing w:val="-1"/>
          <w:szCs w:val="16"/>
        </w:rPr>
        <w:t xml:space="preserve">Literatur: Hammermayer, Forschungszentren 182; </w:t>
      </w:r>
      <w:r w:rsidR="00862064" w:rsidRPr="00164734">
        <w:rPr>
          <w:spacing w:val="-1"/>
          <w:szCs w:val="16"/>
        </w:rPr>
        <w:t>Katschthaler, Briefnachlass 26 (nennt den</w:t>
      </w:r>
      <w:r w:rsidR="00862064" w:rsidRPr="00164734">
        <w:rPr>
          <w:spacing w:val="-2"/>
        </w:rPr>
        <w:t xml:space="preserve"> </w:t>
      </w:r>
      <w:r w:rsidR="00862064" w:rsidRPr="00164734">
        <w:rPr>
          <w:spacing w:val="-4"/>
          <w:szCs w:val="16"/>
        </w:rPr>
        <w:t xml:space="preserve">Brief nicht, gibt aber Inhalte wieder); </w:t>
      </w:r>
      <w:r w:rsidRPr="00164734">
        <w:rPr>
          <w:spacing w:val="-4"/>
          <w:szCs w:val="16"/>
        </w:rPr>
        <w:t>Lecomte, Publication 268; Schönhofer, Pez 20;</w:t>
      </w:r>
      <w:r w:rsidRPr="00164734">
        <w:rPr>
          <w:spacing w:val="-4"/>
        </w:rPr>
        <w:t xml:space="preserve"> Vanel,</w:t>
      </w:r>
      <w:r w:rsidRPr="00164734">
        <w:t xml:space="preserve"> Savants lyonnais 346f.</w:t>
      </w:r>
    </w:p>
    <w:p w:rsidR="00FD59EC" w:rsidRPr="00164734" w:rsidRDefault="00FD59EC" w:rsidP="00FD59EC">
      <w:pPr>
        <w:pStyle w:val="EditionEditorischeNotiz"/>
      </w:pPr>
      <w:r w:rsidRPr="00164734">
        <w:t>Bezüge: 24. 68. Versendet von St. Gallen bis Melk mit 53</w:t>
      </w:r>
      <w:r w:rsidR="00D80C5A" w:rsidRPr="00164734">
        <w:t>, von Wiblingen bis Melk mit 58</w:t>
      </w:r>
      <w:r w:rsidRPr="00164734">
        <w:t>. Erwähnt 24. Erwähnt in 57,</w:t>
      </w:r>
      <w:r w:rsidR="00736DC6" w:rsidRPr="00164734">
        <w:t xml:space="preserve"> 58,</w:t>
      </w:r>
      <w:r w:rsidRPr="00164734">
        <w:t xml:space="preserve"> 62, 68.</w:t>
      </w:r>
    </w:p>
    <w:p w:rsidR="00FD59EC" w:rsidRPr="00164734" w:rsidRDefault="00FD59EC" w:rsidP="00FD59EC">
      <w:pPr>
        <w:pStyle w:val="EditionEditorischeNotiz"/>
      </w:pPr>
      <w:r w:rsidRPr="00164734">
        <w:t xml:space="preserve">Adresse: </w:t>
      </w:r>
      <w:r w:rsidRPr="00164734">
        <w:rPr>
          <w:i w:val="0"/>
        </w:rPr>
        <w:t xml:space="preserve">Plurimum reverendo religiosissimo et clarissimo domino et patri Bernardo Pez </w:t>
      </w:r>
      <w:r w:rsidRPr="00164734">
        <w:rPr>
          <w:i w:val="0"/>
          <w:spacing w:val="-3"/>
        </w:rPr>
        <w:t>exempti monasterii Mellicensis in Inferiori Austria ad Danubium ordinis sancti Bene</w:t>
      </w:r>
      <w:r w:rsidR="00825A25" w:rsidRPr="00164734">
        <w:rPr>
          <w:i w:val="0"/>
          <w:spacing w:val="-3"/>
        </w:rPr>
        <w:softHyphen/>
      </w:r>
      <w:r w:rsidRPr="00164734">
        <w:rPr>
          <w:i w:val="0"/>
          <w:spacing w:val="-1"/>
        </w:rPr>
        <w:t>dicti capitulari ac bibliothecae praefecto, patrono colendissimo. Mölckh.</w:t>
      </w:r>
      <w:r w:rsidRPr="00164734">
        <w:rPr>
          <w:spacing w:val="-1"/>
        </w:rPr>
        <w:t xml:space="preserve"> Überliefert</w:t>
      </w:r>
      <w:r w:rsidRPr="00164734">
        <w:t xml:space="preserve"> in StiA Melk, Karton 7 Patres 9, Abschriftencodex 117r.</w:t>
      </w:r>
    </w:p>
    <w:p w:rsidR="00FD59EC" w:rsidRPr="00164734" w:rsidRDefault="00FD59EC" w:rsidP="00F274CB">
      <w:pPr>
        <w:pStyle w:val="EditionEditorischeNotiz"/>
      </w:pPr>
      <w:r w:rsidRPr="00164734">
        <w:rPr>
          <w:spacing w:val="-2"/>
        </w:rPr>
        <w:t>Bemerkungen: Zur Edition bei Schelhorn vgl. Einleitung, Abschnitt III. Dem Editionstext wird</w:t>
      </w:r>
      <w:r w:rsidRPr="00164734">
        <w:t xml:space="preserve"> </w:t>
      </w:r>
      <w:r w:rsidRPr="00164734">
        <w:rPr>
          <w:spacing w:val="-3"/>
        </w:rPr>
        <w:t>die Überlieferung B zugrunde gelegt</w:t>
      </w:r>
      <w:r w:rsidR="00F274CB" w:rsidRPr="00164734">
        <w:rPr>
          <w:spacing w:val="-3"/>
        </w:rPr>
        <w:t>, jedoch nach C und S emendiert, wo diese miteinander</w:t>
      </w:r>
      <w:r w:rsidR="00F274CB" w:rsidRPr="00164734">
        <w:t xml:space="preserve"> </w:t>
      </w:r>
      <w:r w:rsidR="00F274CB" w:rsidRPr="00164734">
        <w:rPr>
          <w:spacing w:val="-2"/>
        </w:rPr>
        <w:t>übereinstimmend eine andere Lesart bieten. Inhalte aus dem Konzept, die in den auf der</w:t>
      </w:r>
      <w:r w:rsidR="00F274CB" w:rsidRPr="00164734">
        <w:t xml:space="preserve"> </w:t>
      </w:r>
      <w:r w:rsidR="00F274CB" w:rsidRPr="00164734">
        <w:rPr>
          <w:spacing w:val="-3"/>
          <w:szCs w:val="16"/>
        </w:rPr>
        <w:t xml:space="preserve">Ausfertigung </w:t>
      </w:r>
      <w:r w:rsidR="00456F93" w:rsidRPr="00164734">
        <w:rPr>
          <w:spacing w:val="-3"/>
          <w:szCs w:val="16"/>
        </w:rPr>
        <w:t>fuß</w:t>
      </w:r>
      <w:r w:rsidR="00F274CB" w:rsidRPr="00164734">
        <w:rPr>
          <w:spacing w:val="-3"/>
          <w:szCs w:val="16"/>
        </w:rPr>
        <w:t>enden Überlieferungen fehlen, werden im Regest zwischen Asterisci gesetzt.</w:t>
      </w:r>
    </w:p>
    <w:p w:rsidR="00FD59EC" w:rsidRPr="00164734" w:rsidRDefault="00FD59EC" w:rsidP="00825A25">
      <w:pPr>
        <w:pStyle w:val="EditionEditionstext"/>
      </w:pPr>
      <w:r w:rsidRPr="00164734">
        <w:rPr>
          <w:spacing w:val="4"/>
        </w:rPr>
        <w:t>[</w:t>
      </w:r>
      <w:r w:rsidR="00825A25" w:rsidRPr="00164734">
        <w:rPr>
          <w:i/>
          <w:spacing w:val="2"/>
        </w:rPr>
        <w:t>1</w:t>
      </w:r>
      <w:r w:rsidR="00825A25" w:rsidRPr="00164734">
        <w:rPr>
          <w:i/>
          <w:spacing w:val="16"/>
        </w:rPr>
        <w:t>r</w:t>
      </w:r>
      <w:r w:rsidRPr="00164734">
        <w:rPr>
          <w:spacing w:val="2"/>
        </w:rPr>
        <w:t>]</w:t>
      </w:r>
      <w:r w:rsidRPr="00164734">
        <w:t xml:space="preserve"> Reverende admodum pater ac religiosissime domine</w:t>
      </w:r>
      <w:r w:rsidR="00825A25" w:rsidRPr="00164734">
        <w:rPr>
          <w:rStyle w:val="Funotenzeichen"/>
        </w:rPr>
        <w:footnoteReference w:customMarkFollows="1" w:id="78"/>
        <w:t>a</w:t>
      </w:r>
      <w:r w:rsidRPr="00164734">
        <w:t>.</w:t>
      </w:r>
    </w:p>
    <w:p w:rsidR="00FD59EC" w:rsidRPr="00164734" w:rsidRDefault="00FD59EC" w:rsidP="00997813">
      <w:pPr>
        <w:pStyle w:val="EditionEditionstext"/>
      </w:pPr>
      <w:r w:rsidRPr="00164734">
        <w:rPr>
          <w:i/>
          <w:iCs/>
        </w:rPr>
        <w:t>&lt;1&gt;</w:t>
      </w:r>
      <w:r w:rsidRPr="00164734">
        <w:t xml:space="preserve"> Cum nihil aequius esse videatur, quam ut fratres ad eiusdem familiae decus </w:t>
      </w:r>
      <w:r w:rsidRPr="00164734">
        <w:rPr>
          <w:spacing w:val="-3"/>
        </w:rPr>
        <w:t>promovendum conspirantes mutuo sese auxilio iuvent, is nedum urbanitatis, sed et</w:t>
      </w:r>
      <w:r w:rsidRPr="00164734">
        <w:t xml:space="preserve"> humanitatis expers sit, qui laborum tuorum ordinis nostri gloriae atque utilitati </w:t>
      </w:r>
      <w:r w:rsidRPr="00164734">
        <w:rPr>
          <w:spacing w:val="1"/>
        </w:rPr>
        <w:t xml:space="preserve">cessurorum consors </w:t>
      </w:r>
      <w:r w:rsidRPr="00164734">
        <w:rPr>
          <w:spacing w:val="4"/>
        </w:rPr>
        <w:t>[</w:t>
      </w:r>
      <w:r w:rsidRPr="00164734">
        <w:rPr>
          <w:i/>
          <w:spacing w:val="2"/>
        </w:rPr>
        <w:t>1</w:t>
      </w:r>
      <w:r w:rsidRPr="00164734">
        <w:rPr>
          <w:i/>
          <w:spacing w:val="16"/>
        </w:rPr>
        <w:t>v</w:t>
      </w:r>
      <w:r w:rsidRPr="00164734">
        <w:rPr>
          <w:spacing w:val="2"/>
        </w:rPr>
        <w:t>]</w:t>
      </w:r>
      <w:r w:rsidRPr="00164734">
        <w:rPr>
          <w:spacing w:val="1"/>
        </w:rPr>
        <w:t xml:space="preserve"> </w:t>
      </w:r>
      <w:r w:rsidRPr="00164734">
        <w:t>esse manum commodando refugiat. Adiutores igitur in partem operis vocati venire non renuemu</w:t>
      </w:r>
      <w:r w:rsidRPr="00164734">
        <w:rPr>
          <w:spacing w:val="6"/>
        </w:rPr>
        <w:t>s</w:t>
      </w:r>
      <w:r w:rsidR="00825A25" w:rsidRPr="00164734">
        <w:rPr>
          <w:rStyle w:val="Funotenzeichen"/>
        </w:rPr>
        <w:footnoteReference w:customMarkFollows="1" w:id="79"/>
        <w:t>b</w:t>
      </w:r>
      <w:r w:rsidRPr="00164734">
        <w:t xml:space="preserve">. Me prae caeteris ad ferendam opem, </w:t>
      </w:r>
      <w:r w:rsidRPr="00164734">
        <w:rPr>
          <w:spacing w:val="-2"/>
        </w:rPr>
        <w:t>quamcunque potuerim, paratum inveniet reverenda paternitas vestra. Sed moram,</w:t>
      </w:r>
      <w:r w:rsidRPr="00164734">
        <w:t xml:space="preserve"> </w:t>
      </w:r>
      <w:r w:rsidRPr="00164734">
        <w:rPr>
          <w:spacing w:val="-4"/>
        </w:rPr>
        <w:t>quaeso, aliis curis iam nimiu</w:t>
      </w:r>
      <w:r w:rsidRPr="00164734">
        <w:t>m</w:t>
      </w:r>
      <w:r w:rsidR="00825A25" w:rsidRPr="00164734">
        <w:rPr>
          <w:rStyle w:val="Funotenzeichen"/>
          <w:spacing w:val="-4"/>
        </w:rPr>
        <w:footnoteReference w:customMarkFollows="1" w:id="80"/>
        <w:t>c</w:t>
      </w:r>
      <w:r w:rsidRPr="00164734">
        <w:rPr>
          <w:spacing w:val="-4"/>
        </w:rPr>
        <w:t xml:space="preserve"> distracto tantillam concedat, donec solutus historiam</w:t>
      </w:r>
      <w:r w:rsidRPr="00164734">
        <w:t xml:space="preserve"> </w:t>
      </w:r>
      <w:r w:rsidRPr="00164734">
        <w:rPr>
          <w:spacing w:val="-2"/>
        </w:rPr>
        <w:t xml:space="preserve">ordinis </w:t>
      </w:r>
      <w:r w:rsidR="004237D0" w:rsidRPr="00164734">
        <w:rPr>
          <w:spacing w:val="-2"/>
        </w:rPr>
        <w:t>nostr</w:t>
      </w:r>
      <w:r w:rsidR="004237D0" w:rsidRPr="00164734">
        <w:t>i</w:t>
      </w:r>
      <w:r w:rsidR="004237D0" w:rsidRPr="00164734">
        <w:rPr>
          <w:rStyle w:val="Funotenzeichen"/>
          <w:spacing w:val="-2"/>
        </w:rPr>
        <w:footnoteReference w:customMarkFollows="1" w:id="81"/>
        <w:t>d</w:t>
      </w:r>
      <w:r w:rsidR="004237D0" w:rsidRPr="00164734">
        <w:rPr>
          <w:spacing w:val="-2"/>
        </w:rPr>
        <w:t xml:space="preserve"> </w:t>
      </w:r>
      <w:r w:rsidRPr="00164734">
        <w:rPr>
          <w:spacing w:val="-2"/>
        </w:rPr>
        <w:t>iam coeptam persequ</w:t>
      </w:r>
      <w:r w:rsidRPr="00164734">
        <w:t>i</w:t>
      </w:r>
      <w:r w:rsidR="0089656B" w:rsidRPr="00164734">
        <w:rPr>
          <w:rStyle w:val="Funotenzeichen"/>
          <w:spacing w:val="-2"/>
        </w:rPr>
        <w:footnoteReference w:customMarkFollows="1" w:id="82"/>
        <w:t>e</w:t>
      </w:r>
      <w:r w:rsidRPr="00164734">
        <w:rPr>
          <w:spacing w:val="-2"/>
        </w:rPr>
        <w:t xml:space="preserve"> valeam. </w:t>
      </w:r>
      <w:r w:rsidRPr="00164734">
        <w:rPr>
          <w:i/>
          <w:iCs/>
          <w:spacing w:val="16"/>
        </w:rPr>
        <w:t>&lt;</w:t>
      </w:r>
      <w:r w:rsidRPr="00164734">
        <w:rPr>
          <w:i/>
          <w:iCs/>
          <w:spacing w:val="6"/>
        </w:rPr>
        <w:t>2</w:t>
      </w:r>
      <w:r w:rsidRPr="00164734">
        <w:rPr>
          <w:i/>
          <w:iCs/>
        </w:rPr>
        <w:t>&gt;</w:t>
      </w:r>
      <w:r w:rsidRPr="00164734">
        <w:rPr>
          <w:spacing w:val="-2"/>
        </w:rPr>
        <w:t xml:space="preserve"> Non te fugi</w:t>
      </w:r>
      <w:r w:rsidRPr="00164734">
        <w:rPr>
          <w:spacing w:val="20"/>
        </w:rPr>
        <w:t>t</w:t>
      </w:r>
      <w:r w:rsidR="0089656B" w:rsidRPr="00164734">
        <w:rPr>
          <w:rStyle w:val="Funotenzeichen"/>
          <w:spacing w:val="-2"/>
        </w:rPr>
        <w:footnoteReference w:customMarkFollows="1" w:id="83"/>
        <w:t>f</w:t>
      </w:r>
      <w:r w:rsidRPr="00164734">
        <w:rPr>
          <w:spacing w:val="-2"/>
        </w:rPr>
        <w:t>, reverende admo</w:t>
      </w:r>
      <w:r w:rsidR="004237D0" w:rsidRPr="00164734">
        <w:rPr>
          <w:spacing w:val="-2"/>
        </w:rPr>
        <w:softHyphen/>
      </w:r>
      <w:r w:rsidRPr="00164734">
        <w:rPr>
          <w:spacing w:val="-1"/>
        </w:rPr>
        <w:t>dum pater, nostrum domnum Joannem Mabillonium toto orbe eruditionis laude</w:t>
      </w:r>
      <w:r w:rsidRPr="00164734">
        <w:t xml:space="preserve"> </w:t>
      </w:r>
      <w:r w:rsidRPr="00164734">
        <w:rPr>
          <w:spacing w:val="-1"/>
        </w:rPr>
        <w:t>celeberrimu</w:t>
      </w:r>
      <w:r w:rsidRPr="00164734">
        <w:rPr>
          <w:spacing w:val="8"/>
        </w:rPr>
        <w:t>m</w:t>
      </w:r>
      <w:r w:rsidR="0089656B" w:rsidRPr="00164734">
        <w:rPr>
          <w:rStyle w:val="Funotenzeichen"/>
          <w:spacing w:val="-1"/>
        </w:rPr>
        <w:footnoteReference w:customMarkFollows="1" w:id="84"/>
        <w:t>g</w:t>
      </w:r>
      <w:r w:rsidRPr="00164734">
        <w:rPr>
          <w:spacing w:val="-1"/>
        </w:rPr>
        <w:t xml:space="preserve"> Annales ordinis Benedictin</w:t>
      </w:r>
      <w:r w:rsidRPr="00164734">
        <w:rPr>
          <w:spacing w:val="6"/>
        </w:rPr>
        <w:t>i</w:t>
      </w:r>
      <w:r w:rsidR="0089656B" w:rsidRPr="00164734">
        <w:rPr>
          <w:rStyle w:val="Funotenzeichen"/>
          <w:spacing w:val="-1"/>
        </w:rPr>
        <w:footnoteReference w:customMarkFollows="1" w:id="85"/>
        <w:t>h</w:t>
      </w:r>
      <w:r w:rsidRPr="00164734">
        <w:rPr>
          <w:spacing w:val="-1"/>
        </w:rPr>
        <w:t xml:space="preserve"> Latino sermon</w:t>
      </w:r>
      <w:r w:rsidRPr="00164734">
        <w:t>e</w:t>
      </w:r>
      <w:r w:rsidR="0089656B" w:rsidRPr="00164734">
        <w:rPr>
          <w:rStyle w:val="Funotenzeichen"/>
          <w:spacing w:val="-1"/>
        </w:rPr>
        <w:footnoteReference w:customMarkFollows="1" w:id="86"/>
        <w:t>i</w:t>
      </w:r>
      <w:r w:rsidRPr="00164734">
        <w:rPr>
          <w:spacing w:val="-1"/>
        </w:rPr>
        <w:t xml:space="preserve"> conscribere coepisse.</w:t>
      </w:r>
      <w:r w:rsidRPr="00164734">
        <w:t xml:space="preserve"> </w:t>
      </w:r>
      <w:r w:rsidRPr="00164734">
        <w:rPr>
          <w:spacing w:val="-3"/>
        </w:rPr>
        <w:t>Quatuor iam operis volumina in folio magno omnium eruditorum applausu prodi</w:t>
      </w:r>
      <w:r w:rsidR="004237D0" w:rsidRPr="00164734">
        <w:rPr>
          <w:spacing w:val="-3"/>
        </w:rPr>
        <w:softHyphen/>
      </w:r>
      <w:r w:rsidRPr="00164734">
        <w:rPr>
          <w:spacing w:val="-2"/>
        </w:rPr>
        <w:t>erunt. Quintum, quo rerum historia usque ad sancti Bernardi obitum perducitu</w:t>
      </w:r>
      <w:r w:rsidRPr="00164734">
        <w:rPr>
          <w:spacing w:val="20"/>
        </w:rPr>
        <w:t>r</w:t>
      </w:r>
      <w:r w:rsidR="0089656B" w:rsidRPr="00164734">
        <w:rPr>
          <w:rStyle w:val="Funotenzeichen"/>
          <w:spacing w:val="-2"/>
        </w:rPr>
        <w:footnoteReference w:customMarkFollows="1" w:id="87"/>
        <w:t>j</w:t>
      </w:r>
      <w:r w:rsidRPr="00164734">
        <w:rPr>
          <w:spacing w:val="-2"/>
        </w:rPr>
        <w:t>,</w:t>
      </w:r>
      <w:r w:rsidRPr="00164734">
        <w:t xml:space="preserve"> </w:t>
      </w:r>
      <w:r w:rsidRPr="00164734">
        <w:rPr>
          <w:spacing w:val="-1"/>
        </w:rPr>
        <w:t>praelo paratum habebat, cum mors nihil miserans senem septuagenario maiore</w:t>
      </w:r>
      <w:r w:rsidRPr="00164734">
        <w:rPr>
          <w:spacing w:val="4"/>
        </w:rPr>
        <w:t>m</w:t>
      </w:r>
      <w:r w:rsidR="0089656B" w:rsidRPr="00164734">
        <w:rPr>
          <w:rStyle w:val="Funotenzeichen"/>
          <w:spacing w:val="-1"/>
        </w:rPr>
        <w:footnoteReference w:customMarkFollows="1" w:id="88"/>
        <w:t>k</w:t>
      </w:r>
      <w:r w:rsidRPr="00164734">
        <w:t xml:space="preserve"> </w:t>
      </w:r>
      <w:r w:rsidRPr="00164734">
        <w:rPr>
          <w:spacing w:val="-2"/>
        </w:rPr>
        <w:t>e vivis sustulit. Continuandum opus sibi susceperat discipulus eius domnus Theo</w:t>
      </w:r>
      <w:r w:rsidR="004237D0" w:rsidRPr="00164734">
        <w:rPr>
          <w:spacing w:val="-2"/>
        </w:rPr>
        <w:softHyphen/>
      </w:r>
      <w:r w:rsidRPr="00164734">
        <w:rPr>
          <w:spacing w:val="-2"/>
        </w:rPr>
        <w:t>doricu</w:t>
      </w:r>
      <w:r w:rsidRPr="00164734">
        <w:rPr>
          <w:spacing w:val="4"/>
        </w:rPr>
        <w:t>s</w:t>
      </w:r>
      <w:r w:rsidR="0089656B" w:rsidRPr="00164734">
        <w:rPr>
          <w:rStyle w:val="Funotenzeichen"/>
          <w:spacing w:val="-2"/>
        </w:rPr>
        <w:footnoteReference w:customMarkFollows="1" w:id="89"/>
        <w:t>l</w:t>
      </w:r>
      <w:r w:rsidRPr="00164734">
        <w:rPr>
          <w:spacing w:val="-2"/>
        </w:rPr>
        <w:t xml:space="preserve"> Ruinart, sed et ipsum iam manum admover</w:t>
      </w:r>
      <w:r w:rsidRPr="00164734">
        <w:t>e</w:t>
      </w:r>
      <w:r w:rsidR="0089656B" w:rsidRPr="00164734">
        <w:rPr>
          <w:rStyle w:val="Funotenzeichen"/>
          <w:spacing w:val="-2"/>
        </w:rPr>
        <w:footnoteReference w:customMarkFollows="1" w:id="90"/>
        <w:t>m</w:t>
      </w:r>
      <w:r w:rsidRPr="00164734">
        <w:rPr>
          <w:spacing w:val="-2"/>
        </w:rPr>
        <w:t xml:space="preserve"> meditantem mors nondum</w:t>
      </w:r>
      <w:r w:rsidRPr="00164734">
        <w:t xml:space="preserve"> </w:t>
      </w:r>
      <w:r w:rsidRPr="00164734">
        <w:rPr>
          <w:spacing w:val="-3"/>
        </w:rPr>
        <w:t>exsatiat</w:t>
      </w:r>
      <w:r w:rsidRPr="00164734">
        <w:t>a</w:t>
      </w:r>
      <w:r w:rsidR="0089656B" w:rsidRPr="00164734">
        <w:rPr>
          <w:rStyle w:val="Funotenzeichen"/>
          <w:spacing w:val="-3"/>
        </w:rPr>
        <w:footnoteReference w:customMarkFollows="1" w:id="91"/>
        <w:t>n</w:t>
      </w:r>
      <w:r w:rsidRPr="00164734">
        <w:rPr>
          <w:spacing w:val="-3"/>
        </w:rPr>
        <w:t xml:space="preserve"> paucis abhinc mensibus absumpsi</w:t>
      </w:r>
      <w:r w:rsidRPr="00164734">
        <w:rPr>
          <w:spacing w:val="16"/>
        </w:rPr>
        <w:t>t</w:t>
      </w:r>
      <w:r w:rsidR="0089656B" w:rsidRPr="00164734">
        <w:rPr>
          <w:rStyle w:val="Funotenzeichen"/>
          <w:spacing w:val="-3"/>
        </w:rPr>
        <w:footnoteReference w:customMarkFollows="1" w:id="92"/>
        <w:t>o</w:t>
      </w:r>
      <w:r w:rsidRPr="00164734">
        <w:rPr>
          <w:spacing w:val="-3"/>
        </w:rPr>
        <w:t xml:space="preserve">. </w:t>
      </w:r>
      <w:r w:rsidRPr="00164734">
        <w:rPr>
          <w:spacing w:val="-4"/>
        </w:rPr>
        <w:t>Ne vero tam praeclarum opus imper</w:t>
      </w:r>
      <w:r w:rsidR="005A2DFB" w:rsidRPr="00164734">
        <w:rPr>
          <w:spacing w:val="-4"/>
        </w:rPr>
        <w:softHyphen/>
      </w:r>
      <w:r w:rsidRPr="00164734">
        <w:rPr>
          <w:spacing w:val="-4"/>
        </w:rPr>
        <w:t>fectum iaceret (quod timebant eruditi quique), mihi coepta persequendi provinciam</w:t>
      </w:r>
      <w:r w:rsidRPr="00164734">
        <w:t xml:space="preserve"> demandarunt superiores nostrae congregationi</w:t>
      </w:r>
      <w:r w:rsidRPr="00164734">
        <w:rPr>
          <w:spacing w:val="12"/>
        </w:rPr>
        <w:t>s</w:t>
      </w:r>
      <w:r w:rsidR="0089656B" w:rsidRPr="00164734">
        <w:rPr>
          <w:rStyle w:val="Funotenzeichen"/>
        </w:rPr>
        <w:footnoteReference w:customMarkFollows="1" w:id="93"/>
        <w:t>p</w:t>
      </w:r>
      <w:r w:rsidRPr="00164734">
        <w:t xml:space="preserve">. Utinam alteri cuipiam peritiori </w:t>
      </w:r>
      <w:r w:rsidRPr="00164734">
        <w:rPr>
          <w:spacing w:val="-2"/>
        </w:rPr>
        <w:t>demandassent, ingeniique ac eruditionis tenuitatem iure merito excusantem audire</w:t>
      </w:r>
      <w:r w:rsidRPr="00164734">
        <w:t xml:space="preserve"> </w:t>
      </w:r>
      <w:r w:rsidRPr="00164734">
        <w:rPr>
          <w:spacing w:val="-2"/>
        </w:rPr>
        <w:t xml:space="preserve">voluissent! Sed demum detrectatum </w:t>
      </w:r>
      <w:r w:rsidRPr="00164734">
        <w:rPr>
          <w:spacing w:val="4"/>
        </w:rPr>
        <w:t>[</w:t>
      </w:r>
      <w:r w:rsidRPr="00164734">
        <w:rPr>
          <w:i/>
        </w:rPr>
        <w:t>2</w:t>
      </w:r>
      <w:r w:rsidRPr="00164734">
        <w:rPr>
          <w:i/>
          <w:spacing w:val="16"/>
        </w:rPr>
        <w:t>r</w:t>
      </w:r>
      <w:r w:rsidRPr="00164734">
        <w:t>]</w:t>
      </w:r>
      <w:r w:rsidRPr="00164734">
        <w:rPr>
          <w:spacing w:val="-2"/>
        </w:rPr>
        <w:t xml:space="preserve"> onus subire compulsus collum gemebun</w:t>
      </w:r>
      <w:r w:rsidR="005A2DFB" w:rsidRPr="00164734">
        <w:rPr>
          <w:spacing w:val="-2"/>
        </w:rPr>
        <w:softHyphen/>
      </w:r>
      <w:r w:rsidRPr="00164734">
        <w:rPr>
          <w:spacing w:val="-4"/>
        </w:rPr>
        <w:t>dus submis</w:t>
      </w:r>
      <w:r w:rsidRPr="00164734">
        <w:t>i</w:t>
      </w:r>
      <w:r w:rsidR="0089656B" w:rsidRPr="00164734">
        <w:rPr>
          <w:rStyle w:val="Funotenzeichen"/>
          <w:spacing w:val="-4"/>
        </w:rPr>
        <w:footnoteReference w:customMarkFollows="1" w:id="94"/>
        <w:t>q</w:t>
      </w:r>
      <w:r w:rsidRPr="00164734">
        <w:rPr>
          <w:spacing w:val="-4"/>
        </w:rPr>
        <w:t xml:space="preserve">. </w:t>
      </w:r>
      <w:r w:rsidRPr="00164734">
        <w:rPr>
          <w:i/>
          <w:iCs/>
          <w:spacing w:val="16"/>
        </w:rPr>
        <w:t>&lt;</w:t>
      </w:r>
      <w:r w:rsidRPr="00164734">
        <w:rPr>
          <w:i/>
          <w:iCs/>
        </w:rPr>
        <w:t>3&gt;</w:t>
      </w:r>
      <w:r w:rsidRPr="00164734">
        <w:rPr>
          <w:spacing w:val="-4"/>
        </w:rPr>
        <w:t xml:space="preserve"> Prius tamen, quam operi me accinga</w:t>
      </w:r>
      <w:r w:rsidRPr="00164734">
        <w:t>m</w:t>
      </w:r>
      <w:r w:rsidR="005A2DFB" w:rsidRPr="00164734">
        <w:rPr>
          <w:rStyle w:val="Funotenzeichen"/>
          <w:spacing w:val="-4"/>
        </w:rPr>
        <w:footnoteReference w:customMarkFollows="1" w:id="95"/>
        <w:t>r</w:t>
      </w:r>
      <w:r w:rsidRPr="00164734">
        <w:rPr>
          <w:spacing w:val="-4"/>
        </w:rPr>
        <w:t>, absolvenda mihi est nova</w:t>
      </w:r>
      <w:r w:rsidRPr="00164734">
        <w:t xml:space="preserve"> </w:t>
      </w:r>
      <w:r w:rsidRPr="00164734">
        <w:rPr>
          <w:spacing w:val="1"/>
        </w:rPr>
        <w:t>editio, quam suscepi, librorum sancti Irenaei episcopi Lugdunensis et martyris</w:t>
      </w:r>
      <w:r w:rsidRPr="00164734">
        <w:t xml:space="preserve"> Adversus haereses</w:t>
      </w:r>
      <w:r w:rsidR="005A2DFB" w:rsidRPr="00164734">
        <w:rPr>
          <w:rStyle w:val="Funotenzeichen"/>
        </w:rPr>
        <w:footnoteReference w:customMarkFollows="1" w:id="96"/>
        <w:t>s</w:t>
      </w:r>
      <w:r w:rsidRPr="00164734">
        <w:t>, quae sub praelo est aestate proxima Deo favente</w:t>
      </w:r>
      <w:r w:rsidR="005A2DFB" w:rsidRPr="00164734">
        <w:rPr>
          <w:rStyle w:val="Funotenzeichen"/>
        </w:rPr>
        <w:footnoteReference w:customMarkFollows="1" w:id="97"/>
        <w:t>t</w:t>
      </w:r>
      <w:r w:rsidRPr="00164734">
        <w:t xml:space="preserve"> exitura. His</w:t>
      </w:r>
      <w:r w:rsidR="005A2DFB" w:rsidRPr="00164734">
        <w:rPr>
          <w:rStyle w:val="Funotenzeichen"/>
        </w:rPr>
        <w:footnoteReference w:customMarkFollows="1" w:id="98"/>
        <w:t>u</w:t>
      </w:r>
      <w:r w:rsidRPr="00164734">
        <w:t xml:space="preserve"> </w:t>
      </w:r>
      <w:r w:rsidRPr="00164734">
        <w:rPr>
          <w:spacing w:val="-1"/>
        </w:rPr>
        <w:t>curis solutus totus in Annales incumba</w:t>
      </w:r>
      <w:r w:rsidRPr="00164734">
        <w:t>m</w:t>
      </w:r>
      <w:r w:rsidR="005A2DFB" w:rsidRPr="00164734">
        <w:rPr>
          <w:rStyle w:val="Funotenzeichen"/>
          <w:spacing w:val="-1"/>
        </w:rPr>
        <w:footnoteReference w:customMarkFollows="1" w:id="99"/>
        <w:t>v</w:t>
      </w:r>
      <w:r w:rsidRPr="00164734">
        <w:rPr>
          <w:spacing w:val="-1"/>
        </w:rPr>
        <w:t>, tumque Mabillonii scrinia omnia com</w:t>
      </w:r>
      <w:r w:rsidR="000A7575" w:rsidRPr="00164734">
        <w:rPr>
          <w:spacing w:val="-1"/>
        </w:rPr>
        <w:softHyphen/>
      </w:r>
      <w:r w:rsidRPr="00164734">
        <w:rPr>
          <w:spacing w:val="-2"/>
        </w:rPr>
        <w:t xml:space="preserve">mentariosque </w:t>
      </w:r>
      <w:r w:rsidRPr="00164734">
        <w:t>e</w:t>
      </w:r>
      <w:r w:rsidR="005A2DFB" w:rsidRPr="00164734">
        <w:rPr>
          <w:rStyle w:val="Funotenzeichen"/>
          <w:spacing w:val="-2"/>
        </w:rPr>
        <w:footnoteReference w:customMarkFollows="1" w:id="100"/>
        <w:t>w</w:t>
      </w:r>
      <w:r w:rsidRPr="00164734">
        <w:rPr>
          <w:spacing w:val="-2"/>
        </w:rPr>
        <w:t xml:space="preserve"> variis monasteriis vel iam missos vel posthac mittendos diligentius</w:t>
      </w:r>
      <w:r w:rsidRPr="00164734">
        <w:t xml:space="preserve"> </w:t>
      </w:r>
      <w:r w:rsidRPr="00164734">
        <w:rPr>
          <w:spacing w:val="-4"/>
        </w:rPr>
        <w:t>recensens</w:t>
      </w:r>
      <w:r w:rsidRPr="00164734">
        <w:rPr>
          <w:spacing w:val="-6"/>
        </w:rPr>
        <w:t xml:space="preserve"> </w:t>
      </w:r>
      <w:r w:rsidRPr="00164734">
        <w:rPr>
          <w:spacing w:val="-4"/>
        </w:rPr>
        <w:t>inspiciensque</w:t>
      </w:r>
      <w:r w:rsidR="000A7575" w:rsidRPr="00164734">
        <w:rPr>
          <w:spacing w:val="-4"/>
        </w:rPr>
        <w:t>,</w:t>
      </w:r>
      <w:r w:rsidRPr="00164734">
        <w:rPr>
          <w:spacing w:val="-6"/>
        </w:rPr>
        <w:t xml:space="preserve"> </w:t>
      </w:r>
      <w:r w:rsidRPr="00164734">
        <w:rPr>
          <w:spacing w:val="-4"/>
        </w:rPr>
        <w:t>si</w:t>
      </w:r>
      <w:r w:rsidRPr="00164734">
        <w:rPr>
          <w:spacing w:val="-6"/>
        </w:rPr>
        <w:t xml:space="preserve"> </w:t>
      </w:r>
      <w:r w:rsidRPr="00164734">
        <w:rPr>
          <w:spacing w:val="-4"/>
        </w:rPr>
        <w:t>quid</w:t>
      </w:r>
      <w:r w:rsidRPr="00164734">
        <w:rPr>
          <w:spacing w:val="-6"/>
        </w:rPr>
        <w:t xml:space="preserve"> </w:t>
      </w:r>
      <w:r w:rsidRPr="00164734">
        <w:rPr>
          <w:spacing w:val="-4"/>
        </w:rPr>
        <w:t>occurreri</w:t>
      </w:r>
      <w:r w:rsidRPr="00164734">
        <w:rPr>
          <w:spacing w:val="16"/>
        </w:rPr>
        <w:t>t</w:t>
      </w:r>
      <w:r w:rsidR="005A2DFB" w:rsidRPr="00164734">
        <w:rPr>
          <w:rStyle w:val="Funotenzeichen"/>
          <w:spacing w:val="-4"/>
        </w:rPr>
        <w:footnoteReference w:customMarkFollows="1" w:id="101"/>
        <w:t>x</w:t>
      </w:r>
      <w:r w:rsidRPr="00164734">
        <w:rPr>
          <w:spacing w:val="-4"/>
        </w:rPr>
        <w:t>,</w:t>
      </w:r>
      <w:r w:rsidRPr="00164734">
        <w:rPr>
          <w:spacing w:val="-6"/>
        </w:rPr>
        <w:t xml:space="preserve"> </w:t>
      </w:r>
      <w:r w:rsidRPr="00164734">
        <w:rPr>
          <w:spacing w:val="-4"/>
        </w:rPr>
        <w:t>quo</w:t>
      </w:r>
      <w:r w:rsidRPr="00164734">
        <w:rPr>
          <w:spacing w:val="-6"/>
        </w:rPr>
        <w:t xml:space="preserve"> </w:t>
      </w:r>
      <w:r w:rsidRPr="00164734">
        <w:rPr>
          <w:spacing w:val="-4"/>
        </w:rPr>
        <w:t>reverendae</w:t>
      </w:r>
      <w:r w:rsidRPr="00164734">
        <w:rPr>
          <w:spacing w:val="-6"/>
        </w:rPr>
        <w:t xml:space="preserve"> </w:t>
      </w:r>
      <w:r w:rsidRPr="00164734">
        <w:rPr>
          <w:spacing w:val="-4"/>
        </w:rPr>
        <w:t>paternitatis</w:t>
      </w:r>
      <w:r w:rsidRPr="00164734">
        <w:rPr>
          <w:spacing w:val="-6"/>
        </w:rPr>
        <w:t xml:space="preserve"> </w:t>
      </w:r>
      <w:r w:rsidRPr="00164734">
        <w:rPr>
          <w:spacing w:val="-4"/>
        </w:rPr>
        <w:t>vestrae</w:t>
      </w:r>
      <w:r w:rsidRPr="00164734">
        <w:rPr>
          <w:spacing w:val="-6"/>
        </w:rPr>
        <w:t xml:space="preserve"> </w:t>
      </w:r>
      <w:r w:rsidRPr="00164734">
        <w:rPr>
          <w:spacing w:val="-4"/>
        </w:rPr>
        <w:t>consi</w:t>
      </w:r>
      <w:r w:rsidR="0097256E" w:rsidRPr="00164734">
        <w:rPr>
          <w:spacing w:val="-4"/>
        </w:rPr>
        <w:softHyphen/>
      </w:r>
      <w:r w:rsidRPr="00164734">
        <w:rPr>
          <w:spacing w:val="-4"/>
        </w:rPr>
        <w:t>liu</w:t>
      </w:r>
      <w:r w:rsidRPr="00164734">
        <w:rPr>
          <w:spacing w:val="10"/>
        </w:rPr>
        <w:t>m</w:t>
      </w:r>
      <w:r w:rsidR="005A2DFB" w:rsidRPr="00164734">
        <w:rPr>
          <w:rStyle w:val="Funotenzeichen"/>
          <w:spacing w:val="-4"/>
        </w:rPr>
        <w:footnoteReference w:customMarkFollows="1" w:id="102"/>
        <w:t>y</w:t>
      </w:r>
      <w:r w:rsidRPr="00164734">
        <w:rPr>
          <w:spacing w:val="-4"/>
        </w:rPr>
        <w:t xml:space="preserve"> iuvari posse putem, id exscribi quantocyusqu</w:t>
      </w:r>
      <w:r w:rsidRPr="00164734">
        <w:t>e</w:t>
      </w:r>
      <w:r w:rsidR="005A2DFB" w:rsidRPr="00164734">
        <w:rPr>
          <w:rStyle w:val="Funotenzeichen"/>
          <w:spacing w:val="-4"/>
        </w:rPr>
        <w:footnoteReference w:customMarkFollows="1" w:id="103"/>
        <w:t>z</w:t>
      </w:r>
      <w:r w:rsidRPr="00164734">
        <w:rPr>
          <w:spacing w:val="-4"/>
        </w:rPr>
        <w:t xml:space="preserve"> mitti curabo. </w:t>
      </w:r>
      <w:r w:rsidRPr="00164734">
        <w:rPr>
          <w:i/>
          <w:iCs/>
          <w:spacing w:val="10"/>
        </w:rPr>
        <w:t>&lt;4</w:t>
      </w:r>
      <w:r w:rsidRPr="00164734">
        <w:rPr>
          <w:i/>
          <w:iCs/>
        </w:rPr>
        <w:t>&gt;</w:t>
      </w:r>
      <w:r w:rsidRPr="00164734">
        <w:rPr>
          <w:spacing w:val="-4"/>
        </w:rPr>
        <w:t xml:space="preserve"> Iam dudum</w:t>
      </w:r>
      <w:r w:rsidRPr="00164734">
        <w:t xml:space="preserve"> vota tua adhuc tamen ignota antevenientes</w:t>
      </w:r>
      <w:r w:rsidR="005A2DFB" w:rsidRPr="00164734">
        <w:rPr>
          <w:rStyle w:val="Funotenzeichen"/>
        </w:rPr>
        <w:footnoteReference w:customMarkFollows="1" w:id="104"/>
        <w:t>a1</w:t>
      </w:r>
      <w:r w:rsidRPr="00164734">
        <w:t xml:space="preserve"> encyclicas ad Gallicana monasteria </w:t>
      </w:r>
      <w:r w:rsidRPr="00164734">
        <w:rPr>
          <w:spacing w:val="-3"/>
        </w:rPr>
        <w:t>litteras scripsimu</w:t>
      </w:r>
      <w:r w:rsidRPr="00164734">
        <w:t>s</w:t>
      </w:r>
      <w:r w:rsidR="005A2DFB" w:rsidRPr="00164734">
        <w:rPr>
          <w:rStyle w:val="Funotenzeichen"/>
          <w:spacing w:val="-3"/>
        </w:rPr>
        <w:footnoteReference w:customMarkFollows="1" w:id="105"/>
        <w:t>b1</w:t>
      </w:r>
      <w:r w:rsidRPr="00164734">
        <w:rPr>
          <w:spacing w:val="-3"/>
        </w:rPr>
        <w:t>, quibus inter alia plura de iisdem omnino ea percontamur, quae</w:t>
      </w:r>
      <w:r w:rsidRPr="00164734">
        <w:t xml:space="preserve"> </w:t>
      </w:r>
      <w:r w:rsidRPr="00164734">
        <w:rPr>
          <w:spacing w:val="-1"/>
        </w:rPr>
        <w:t>tu sciscitaris ex nobi</w:t>
      </w:r>
      <w:r w:rsidRPr="00164734">
        <w:t>s</w:t>
      </w:r>
      <w:r w:rsidR="00605C9C" w:rsidRPr="00164734">
        <w:rPr>
          <w:rStyle w:val="Funotenzeichen"/>
          <w:spacing w:val="-1"/>
        </w:rPr>
        <w:footnoteReference w:customMarkFollows="1" w:id="106"/>
        <w:t>c1</w:t>
      </w:r>
      <w:r w:rsidRPr="00164734">
        <w:rPr>
          <w:spacing w:val="-1"/>
        </w:rPr>
        <w:t>. Easdem brev</w:t>
      </w:r>
      <w:r w:rsidRPr="00164734">
        <w:t>i</w:t>
      </w:r>
      <w:r w:rsidR="00605C9C" w:rsidRPr="00164734">
        <w:rPr>
          <w:rStyle w:val="Funotenzeichen"/>
          <w:spacing w:val="-1"/>
        </w:rPr>
        <w:footnoteReference w:customMarkFollows="1" w:id="107"/>
        <w:t>d1</w:t>
      </w:r>
      <w:r w:rsidRPr="00164734">
        <w:rPr>
          <w:spacing w:val="-1"/>
        </w:rPr>
        <w:t xml:space="preserve"> iterabo; minusque festinantium tarditatem</w:t>
      </w:r>
      <w:r w:rsidRPr="00164734">
        <w:t xml:space="preserve"> urgens</w:t>
      </w:r>
      <w:r w:rsidR="00605C9C" w:rsidRPr="00164734">
        <w:rPr>
          <w:rStyle w:val="Funotenzeichen"/>
        </w:rPr>
        <w:footnoteReference w:customMarkFollows="1" w:id="108"/>
        <w:t>e1</w:t>
      </w:r>
      <w:r w:rsidRPr="00164734">
        <w:t xml:space="preserve"> virorum illustrium historiae, operum eorum catalogo etc.</w:t>
      </w:r>
      <w:r w:rsidR="00605C9C" w:rsidRPr="00164734">
        <w:rPr>
          <w:rStyle w:val="Funotenzeichen"/>
        </w:rPr>
        <w:footnoteReference w:customMarkFollows="1" w:id="109"/>
        <w:t>f1</w:t>
      </w:r>
      <w:r w:rsidRPr="00164734">
        <w:t xml:space="preserve"> acrius adhuc </w:t>
      </w:r>
      <w:r w:rsidRPr="00164734">
        <w:rPr>
          <w:spacing w:val="1"/>
        </w:rPr>
        <w:t>insistam. Hoc enim utrique nostrum commune est argumentum, ut de ordinis</w:t>
      </w:r>
      <w:r w:rsidRPr="00164734">
        <w:t xml:space="preserve"> </w:t>
      </w:r>
      <w:r w:rsidRPr="00164734">
        <w:rPr>
          <w:spacing w:val="-1"/>
        </w:rPr>
        <w:t>scriptoribu</w:t>
      </w:r>
      <w:r w:rsidRPr="00164734">
        <w:rPr>
          <w:spacing w:val="8"/>
        </w:rPr>
        <w:t>s</w:t>
      </w:r>
      <w:r w:rsidR="00605C9C" w:rsidRPr="00164734">
        <w:rPr>
          <w:rStyle w:val="Funotenzeichen"/>
          <w:spacing w:val="-1"/>
        </w:rPr>
        <w:footnoteReference w:customMarkFollows="1" w:id="110"/>
        <w:t>g1</w:t>
      </w:r>
      <w:r w:rsidRPr="00164734">
        <w:rPr>
          <w:spacing w:val="-1"/>
        </w:rPr>
        <w:t xml:space="preserve"> agamus; cum eo tantu</w:t>
      </w:r>
      <w:r w:rsidRPr="00164734">
        <w:t>m</w:t>
      </w:r>
      <w:r w:rsidR="00605C9C" w:rsidRPr="00164734">
        <w:rPr>
          <w:rStyle w:val="Funotenzeichen"/>
          <w:spacing w:val="-1"/>
        </w:rPr>
        <w:footnoteReference w:customMarkFollows="1" w:id="111"/>
        <w:t>h1</w:t>
      </w:r>
      <w:r w:rsidRPr="00164734">
        <w:rPr>
          <w:spacing w:val="-1"/>
        </w:rPr>
        <w:t xml:space="preserve"> discrimine, quod id operis tui primarium</w:t>
      </w:r>
      <w:r w:rsidRPr="00164734">
        <w:t xml:space="preserve"> ac praecipuum sit caput, mei vero accessio quaedam</w:t>
      </w:r>
      <w:r w:rsidR="00605C9C" w:rsidRPr="00164734">
        <w:rPr>
          <w:rStyle w:val="Funotenzeichen"/>
        </w:rPr>
        <w:footnoteReference w:customMarkFollows="1" w:id="112"/>
        <w:t>i1</w:t>
      </w:r>
      <w:r w:rsidRPr="00164734">
        <w:t>; quaequ</w:t>
      </w:r>
      <w:r w:rsidRPr="00164734">
        <w:rPr>
          <w:spacing w:val="16"/>
        </w:rPr>
        <w:t>e</w:t>
      </w:r>
      <w:r w:rsidR="00605C9C" w:rsidRPr="00164734">
        <w:rPr>
          <w:rStyle w:val="Funotenzeichen"/>
        </w:rPr>
        <w:footnoteReference w:customMarkFollows="1" w:id="113"/>
        <w:t>j1</w:t>
      </w:r>
      <w:r w:rsidRPr="00164734">
        <w:t xml:space="preserve"> tu</w:t>
      </w:r>
      <w:r w:rsidR="00605C9C" w:rsidRPr="00164734">
        <w:rPr>
          <w:rStyle w:val="Funotenzeichen"/>
        </w:rPr>
        <w:footnoteReference w:customMarkFollows="1" w:id="114"/>
        <w:t>k1</w:t>
      </w:r>
      <w:r w:rsidRPr="00164734">
        <w:t xml:space="preserve"> fusiori</w:t>
      </w:r>
      <w:r w:rsidR="00605C9C" w:rsidRPr="00164734">
        <w:rPr>
          <w:rStyle w:val="Funotenzeichen"/>
        </w:rPr>
        <w:footnoteReference w:customMarkFollows="1" w:id="115"/>
        <w:t>l1</w:t>
      </w:r>
      <w:r w:rsidRPr="00164734">
        <w:t xml:space="preserve"> ac </w:t>
      </w:r>
      <w:r w:rsidRPr="00164734">
        <w:rPr>
          <w:spacing w:val="-2"/>
        </w:rPr>
        <w:t>enucleatiori stylo persecuturu</w:t>
      </w:r>
      <w:r w:rsidRPr="00164734">
        <w:rPr>
          <w:spacing w:val="6"/>
        </w:rPr>
        <w:t>s</w:t>
      </w:r>
      <w:r w:rsidR="00605C9C" w:rsidRPr="00164734">
        <w:rPr>
          <w:rStyle w:val="Funotenzeichen"/>
          <w:spacing w:val="-2"/>
        </w:rPr>
        <w:footnoteReference w:customMarkFollows="1" w:id="116"/>
        <w:t>m1</w:t>
      </w:r>
      <w:r w:rsidRPr="00164734">
        <w:rPr>
          <w:spacing w:val="-2"/>
        </w:rPr>
        <w:t xml:space="preserve"> es, eade</w:t>
      </w:r>
      <w:r w:rsidRPr="00164734">
        <w:t>m</w:t>
      </w:r>
      <w:r w:rsidR="00605C9C" w:rsidRPr="00164734">
        <w:rPr>
          <w:rStyle w:val="Funotenzeichen"/>
          <w:spacing w:val="-2"/>
        </w:rPr>
        <w:footnoteReference w:customMarkFollows="1" w:id="117"/>
        <w:t>n1</w:t>
      </w:r>
      <w:r w:rsidRPr="00164734">
        <w:rPr>
          <w:spacing w:val="-2"/>
        </w:rPr>
        <w:t xml:space="preserve"> ego breviori complexuru</w:t>
      </w:r>
      <w:r w:rsidRPr="00164734">
        <w:t>s</w:t>
      </w:r>
      <w:r w:rsidR="00605C9C" w:rsidRPr="00164734">
        <w:rPr>
          <w:rStyle w:val="Funotenzeichen"/>
          <w:spacing w:val="-2"/>
        </w:rPr>
        <w:footnoteReference w:customMarkFollows="1" w:id="118"/>
        <w:t>o1</w:t>
      </w:r>
      <w:r w:rsidRPr="00164734">
        <w:rPr>
          <w:spacing w:val="-2"/>
        </w:rPr>
        <w:t xml:space="preserve"> sum. Tan</w:t>
      </w:r>
      <w:r w:rsidR="00E51A54" w:rsidRPr="00164734">
        <w:rPr>
          <w:spacing w:val="-2"/>
        </w:rPr>
        <w:softHyphen/>
      </w:r>
      <w:r w:rsidRPr="00164734">
        <w:rPr>
          <w:spacing w:val="-1"/>
        </w:rPr>
        <w:t xml:space="preserve">tisper igitur exspectare si velis, donec a caeteris negotiis vacuus operi </w:t>
      </w:r>
      <w:r w:rsidRPr="00164734">
        <w:rPr>
          <w:spacing w:val="4"/>
        </w:rPr>
        <w:t>[</w:t>
      </w:r>
      <w:r w:rsidRPr="00164734">
        <w:rPr>
          <w:i/>
          <w:spacing w:val="2"/>
        </w:rPr>
        <w:t>2</w:t>
      </w:r>
      <w:r w:rsidRPr="00164734">
        <w:rPr>
          <w:i/>
          <w:spacing w:val="16"/>
        </w:rPr>
        <w:t>v</w:t>
      </w:r>
      <w:r w:rsidRPr="00164734">
        <w:rPr>
          <w:spacing w:val="2"/>
        </w:rPr>
        <w:t>]</w:t>
      </w:r>
      <w:r w:rsidRPr="00164734">
        <w:rPr>
          <w:spacing w:val="-1"/>
        </w:rPr>
        <w:t xml:space="preserve"> manum</w:t>
      </w:r>
      <w:r w:rsidRPr="00164734">
        <w:t xml:space="preserve"> </w:t>
      </w:r>
      <w:r w:rsidRPr="00164734">
        <w:rPr>
          <w:spacing w:val="-3"/>
        </w:rPr>
        <w:t>admovea</w:t>
      </w:r>
      <w:r w:rsidRPr="00164734">
        <w:rPr>
          <w:spacing w:val="6"/>
        </w:rPr>
        <w:t>m</w:t>
      </w:r>
      <w:r w:rsidR="00605C9C" w:rsidRPr="00164734">
        <w:rPr>
          <w:rStyle w:val="Funotenzeichen"/>
          <w:spacing w:val="-3"/>
        </w:rPr>
        <w:footnoteReference w:customMarkFollows="1" w:id="119"/>
        <w:t>p1</w:t>
      </w:r>
      <w:r w:rsidRPr="00164734">
        <w:rPr>
          <w:spacing w:val="-3"/>
        </w:rPr>
        <w:t>, quidqui</w:t>
      </w:r>
      <w:r w:rsidRPr="00164734">
        <w:t>d</w:t>
      </w:r>
      <w:r w:rsidR="00605C9C" w:rsidRPr="00164734">
        <w:rPr>
          <w:rStyle w:val="Funotenzeichen"/>
          <w:spacing w:val="-3"/>
        </w:rPr>
        <w:footnoteReference w:customMarkFollows="1" w:id="120"/>
        <w:t>q1</w:t>
      </w:r>
      <w:r w:rsidRPr="00164734">
        <w:rPr>
          <w:spacing w:val="-3"/>
        </w:rPr>
        <w:t xml:space="preserve"> sub manum venerit, quod in rem tuam faciat, id ex animo</w:t>
      </w:r>
      <w:r w:rsidRPr="00164734">
        <w:t xml:space="preserve"> communicabo. Nam alioqui turbulentis hisce temporibus quidpiam ad vos tuto</w:t>
      </w:r>
      <w:r w:rsidR="00605C9C" w:rsidRPr="00164734">
        <w:rPr>
          <w:rStyle w:val="Funotenzeichen"/>
        </w:rPr>
        <w:footnoteReference w:customMarkFollows="1" w:id="121"/>
        <w:t>r1</w:t>
      </w:r>
      <w:r w:rsidRPr="00164734">
        <w:t xml:space="preserve"> transmittere difficillimum esse</w:t>
      </w:r>
      <w:r w:rsidRPr="00164734">
        <w:rPr>
          <w:spacing w:val="16"/>
        </w:rPr>
        <w:t>t</w:t>
      </w:r>
      <w:r w:rsidR="00605C9C" w:rsidRPr="00164734">
        <w:rPr>
          <w:rStyle w:val="Funotenzeichen"/>
        </w:rPr>
        <w:footnoteReference w:customMarkFollows="1" w:id="122"/>
        <w:t>s1</w:t>
      </w:r>
      <w:r w:rsidRPr="00164734">
        <w:t xml:space="preserve">. </w:t>
      </w:r>
      <w:r w:rsidRPr="00164734">
        <w:rPr>
          <w:i/>
          <w:iCs/>
          <w:spacing w:val="16"/>
        </w:rPr>
        <w:t>&lt;</w:t>
      </w:r>
      <w:r w:rsidRPr="00164734">
        <w:rPr>
          <w:i/>
          <w:iCs/>
          <w:spacing w:val="6"/>
        </w:rPr>
        <w:t>5</w:t>
      </w:r>
      <w:r w:rsidRPr="00164734">
        <w:rPr>
          <w:i/>
          <w:iCs/>
        </w:rPr>
        <w:t>&gt;</w:t>
      </w:r>
      <w:r w:rsidRPr="00164734">
        <w:t xml:space="preserve"> Interim, reverende admodum pate</w:t>
      </w:r>
      <w:r w:rsidRPr="00164734">
        <w:rPr>
          <w:spacing w:val="20"/>
        </w:rPr>
        <w:t>r</w:t>
      </w:r>
      <w:r w:rsidR="00605C9C" w:rsidRPr="00164734">
        <w:rPr>
          <w:rStyle w:val="Funotenzeichen"/>
        </w:rPr>
        <w:footnoteReference w:customMarkFollows="1" w:id="123"/>
        <w:t>t1</w:t>
      </w:r>
      <w:r w:rsidRPr="00164734">
        <w:t xml:space="preserve">, tibi </w:t>
      </w:r>
      <w:r w:rsidRPr="00164734">
        <w:rPr>
          <w:spacing w:val="-1"/>
        </w:rPr>
        <w:t>omnino</w:t>
      </w:r>
      <w:r w:rsidRPr="00164734">
        <w:rPr>
          <w:spacing w:val="-2"/>
        </w:rPr>
        <w:t xml:space="preserve"> </w:t>
      </w:r>
      <w:r w:rsidRPr="00164734">
        <w:rPr>
          <w:spacing w:val="-1"/>
        </w:rPr>
        <w:t>comparanda</w:t>
      </w:r>
      <w:r w:rsidRPr="00164734">
        <w:rPr>
          <w:spacing w:val="-2"/>
        </w:rPr>
        <w:t xml:space="preserve"> </w:t>
      </w:r>
      <w:r w:rsidRPr="00164734">
        <w:rPr>
          <w:spacing w:val="-1"/>
        </w:rPr>
        <w:t>sun</w:t>
      </w:r>
      <w:r w:rsidRPr="00164734">
        <w:rPr>
          <w:spacing w:val="20"/>
        </w:rPr>
        <w:t>t</w:t>
      </w:r>
      <w:r w:rsidR="00605C9C" w:rsidRPr="00164734">
        <w:rPr>
          <w:rStyle w:val="Funotenzeichen"/>
          <w:spacing w:val="-1"/>
        </w:rPr>
        <w:footnoteReference w:customMarkFollows="1" w:id="124"/>
        <w:t>u1</w:t>
      </w:r>
      <w:r w:rsidRPr="00164734">
        <w:rPr>
          <w:spacing w:val="-2"/>
        </w:rPr>
        <w:t xml:space="preserve"> </w:t>
      </w:r>
      <w:r w:rsidRPr="00164734">
        <w:rPr>
          <w:spacing w:val="-1"/>
        </w:rPr>
        <w:t>nec</w:t>
      </w:r>
      <w:r w:rsidRPr="00164734">
        <w:rPr>
          <w:spacing w:val="-2"/>
        </w:rPr>
        <w:t xml:space="preserve"> </w:t>
      </w:r>
      <w:r w:rsidRPr="00164734">
        <w:rPr>
          <w:spacing w:val="-1"/>
        </w:rPr>
        <w:t>segni</w:t>
      </w:r>
      <w:r w:rsidRPr="00164734">
        <w:rPr>
          <w:spacing w:val="-2"/>
        </w:rPr>
        <w:t xml:space="preserve"> </w:t>
      </w:r>
      <w:r w:rsidRPr="00164734">
        <w:rPr>
          <w:spacing w:val="-1"/>
        </w:rPr>
        <w:t>manu</w:t>
      </w:r>
      <w:r w:rsidRPr="00164734">
        <w:rPr>
          <w:spacing w:val="-2"/>
        </w:rPr>
        <w:t xml:space="preserve"> </w:t>
      </w:r>
      <w:r w:rsidRPr="00164734">
        <w:rPr>
          <w:spacing w:val="-1"/>
        </w:rPr>
        <w:t>evolvend</w:t>
      </w:r>
      <w:r w:rsidRPr="00164734">
        <w:t>a</w:t>
      </w:r>
      <w:r w:rsidR="00605C9C" w:rsidRPr="00164734">
        <w:rPr>
          <w:rStyle w:val="Funotenzeichen"/>
          <w:spacing w:val="-1"/>
        </w:rPr>
        <w:footnoteReference w:customMarkFollows="1" w:id="125"/>
        <w:t>v1</w:t>
      </w:r>
      <w:r w:rsidRPr="00164734">
        <w:rPr>
          <w:spacing w:val="-2"/>
        </w:rPr>
        <w:t xml:space="preserve"> </w:t>
      </w:r>
      <w:r w:rsidRPr="00164734">
        <w:rPr>
          <w:spacing w:val="-1"/>
        </w:rPr>
        <w:t>priora</w:t>
      </w:r>
      <w:r w:rsidRPr="00164734">
        <w:rPr>
          <w:spacing w:val="-2"/>
        </w:rPr>
        <w:t xml:space="preserve"> </w:t>
      </w:r>
      <w:r w:rsidRPr="00164734">
        <w:rPr>
          <w:spacing w:val="-1"/>
        </w:rPr>
        <w:t>quatuor</w:t>
      </w:r>
      <w:r w:rsidRPr="00164734">
        <w:rPr>
          <w:spacing w:val="-2"/>
        </w:rPr>
        <w:t xml:space="preserve"> </w:t>
      </w:r>
      <w:r w:rsidRPr="00164734">
        <w:rPr>
          <w:spacing w:val="-1"/>
        </w:rPr>
        <w:t>Annalium</w:t>
      </w:r>
      <w:r w:rsidRPr="00164734">
        <w:t xml:space="preserve"> </w:t>
      </w:r>
      <w:r w:rsidRPr="00164734">
        <w:rPr>
          <w:spacing w:val="-3"/>
        </w:rPr>
        <w:t>ordinis nostri volumina a Mabillonio in lucem emissa. Neque te laboris poenitebit:</w:t>
      </w:r>
      <w:r w:rsidRPr="00164734">
        <w:t xml:space="preserve"> </w:t>
      </w:r>
      <w:r w:rsidRPr="00164734">
        <w:rPr>
          <w:spacing w:val="-1"/>
        </w:rPr>
        <w:t>plura enim in iis de scriptoribus nostris dict</w:t>
      </w:r>
      <w:r w:rsidRPr="00164734">
        <w:t>a</w:t>
      </w:r>
      <w:r w:rsidR="00605C9C" w:rsidRPr="00164734">
        <w:rPr>
          <w:rStyle w:val="Funotenzeichen"/>
          <w:spacing w:val="-1"/>
        </w:rPr>
        <w:footnoteReference w:customMarkFollows="1" w:id="126"/>
        <w:t>w1</w:t>
      </w:r>
      <w:r w:rsidRPr="00164734">
        <w:rPr>
          <w:spacing w:val="-1"/>
        </w:rPr>
        <w:t xml:space="preserve"> reperies, quae ad rem tuam faciant</w:t>
      </w:r>
      <w:r w:rsidRPr="00164734">
        <w:t xml:space="preserve"> </w:t>
      </w:r>
      <w:r w:rsidRPr="00164734">
        <w:rPr>
          <w:spacing w:val="-2"/>
        </w:rPr>
        <w:t>quam maxime. Idem fere dixerim de Actis sanctorum ordinis nostri ab eodem Ma</w:t>
      </w:r>
      <w:r w:rsidR="00E51A54" w:rsidRPr="00164734">
        <w:rPr>
          <w:spacing w:val="-2"/>
        </w:rPr>
        <w:softHyphen/>
      </w:r>
      <w:r w:rsidRPr="00164734">
        <w:rPr>
          <w:spacing w:val="1"/>
        </w:rPr>
        <w:t>billonio collectis novem voluminibus in folio, quorum singulis praemissae sunt</w:t>
      </w:r>
      <w:r w:rsidRPr="00164734">
        <w:t xml:space="preserve"> praefationes omni eruditionis genere refertae. Idem etiam de Veteribus analectis </w:t>
      </w:r>
      <w:r w:rsidRPr="00164734">
        <w:rPr>
          <w:spacing w:val="-2"/>
        </w:rPr>
        <w:t>quatuor voluminibu</w:t>
      </w:r>
      <w:r w:rsidRPr="00164734">
        <w:rPr>
          <w:spacing w:val="10"/>
        </w:rPr>
        <w:t>s</w:t>
      </w:r>
      <w:r w:rsidR="0066282D" w:rsidRPr="00164734">
        <w:rPr>
          <w:rStyle w:val="Funotenzeichen"/>
          <w:spacing w:val="-2"/>
        </w:rPr>
        <w:footnoteReference w:customMarkFollows="1" w:id="127"/>
        <w:t>x1</w:t>
      </w:r>
      <w:r w:rsidRPr="00164734">
        <w:rPr>
          <w:spacing w:val="-2"/>
        </w:rPr>
        <w:t xml:space="preserve"> in octavo et de Veterum scriptorum spicilegio 1</w:t>
      </w:r>
      <w:r w:rsidRPr="00164734">
        <w:rPr>
          <w:spacing w:val="16"/>
        </w:rPr>
        <w:t>3</w:t>
      </w:r>
      <w:r w:rsidR="0066282D" w:rsidRPr="00164734">
        <w:rPr>
          <w:rStyle w:val="Funotenzeichen"/>
          <w:spacing w:val="-2"/>
        </w:rPr>
        <w:footnoteReference w:customMarkFollows="1" w:id="128"/>
        <w:t>y1</w:t>
      </w:r>
      <w:r w:rsidRPr="00164734">
        <w:rPr>
          <w:spacing w:val="-2"/>
        </w:rPr>
        <w:t xml:space="preserve"> volumi</w:t>
      </w:r>
      <w:r w:rsidR="00E51A54" w:rsidRPr="00164734">
        <w:rPr>
          <w:spacing w:val="-2"/>
        </w:rPr>
        <w:softHyphen/>
      </w:r>
      <w:r w:rsidRPr="00164734">
        <w:t>nibus in quarto, quos quidem libros commemoro, quia licet iam dudum</w:t>
      </w:r>
      <w:r w:rsidR="0066282D" w:rsidRPr="00164734">
        <w:rPr>
          <w:rStyle w:val="Funotenzeichen"/>
        </w:rPr>
        <w:footnoteReference w:customMarkFollows="1" w:id="129"/>
        <w:t>z1</w:t>
      </w:r>
      <w:r w:rsidRPr="00164734">
        <w:t xml:space="preserve"> tum a </w:t>
      </w:r>
      <w:r w:rsidRPr="00164734">
        <w:rPr>
          <w:spacing w:val="1"/>
        </w:rPr>
        <w:t>Mabillonio, tum ab aliis e</w:t>
      </w:r>
      <w:r w:rsidR="0066282D" w:rsidRPr="00164734">
        <w:rPr>
          <w:rStyle w:val="Funotenzeichen"/>
          <w:spacing w:val="1"/>
        </w:rPr>
        <w:footnoteReference w:customMarkFollows="1" w:id="130"/>
        <w:t>a2</w:t>
      </w:r>
      <w:r w:rsidRPr="00164734">
        <w:rPr>
          <w:spacing w:val="1"/>
        </w:rPr>
        <w:t xml:space="preserve"> nostris vulgati sint, iamque in his ipsis regionibus</w:t>
      </w:r>
      <w:r w:rsidRPr="00164734">
        <w:t xml:space="preserve"> </w:t>
      </w:r>
      <w:r w:rsidRPr="00164734">
        <w:rPr>
          <w:spacing w:val="-4"/>
        </w:rPr>
        <w:t>rarissim</w:t>
      </w:r>
      <w:r w:rsidRPr="00164734">
        <w:t>i</w:t>
      </w:r>
      <w:r w:rsidR="005A61A3" w:rsidRPr="00164734">
        <w:rPr>
          <w:rStyle w:val="Funotenzeichen"/>
          <w:spacing w:val="-4"/>
        </w:rPr>
        <w:footnoteReference w:customMarkFollows="1" w:id="131"/>
        <w:t>b2</w:t>
      </w:r>
      <w:r w:rsidR="006E337A" w:rsidRPr="00164734">
        <w:rPr>
          <w:spacing w:val="-4"/>
        </w:rPr>
        <w:t>,</w:t>
      </w:r>
      <w:r w:rsidRPr="00164734">
        <w:rPr>
          <w:spacing w:val="-4"/>
        </w:rPr>
        <w:t xml:space="preserve"> in vestras remotiores nondum forte penetrare potuerint. Si Gallice nosset</w:t>
      </w:r>
      <w:r w:rsidRPr="00164734">
        <w:t xml:space="preserve"> </w:t>
      </w:r>
      <w:r w:rsidRPr="00164734">
        <w:rPr>
          <w:spacing w:val="-4"/>
        </w:rPr>
        <w:t>reverenda paternitas vestra, consulerem etiam, sibi emeret Gallice scriptu</w:t>
      </w:r>
      <w:r w:rsidRPr="00164734">
        <w:t>m</w:t>
      </w:r>
      <w:r w:rsidR="005A61A3" w:rsidRPr="00164734">
        <w:rPr>
          <w:rStyle w:val="Funotenzeichen"/>
          <w:spacing w:val="-4"/>
        </w:rPr>
        <w:footnoteReference w:customMarkFollows="1" w:id="132"/>
        <w:t>c2</w:t>
      </w:r>
      <w:r w:rsidRPr="00164734">
        <w:rPr>
          <w:spacing w:val="-4"/>
        </w:rPr>
        <w:t xml:space="preserve"> librum,</w:t>
      </w:r>
      <w:r w:rsidRPr="00164734">
        <w:t xml:space="preserve"> </w:t>
      </w:r>
      <w:r w:rsidRPr="00164734">
        <w:rPr>
          <w:spacing w:val="1"/>
        </w:rPr>
        <w:t>cui titulus est: Bibliotheca auctorum</w:t>
      </w:r>
      <w:r w:rsidR="005A61A3" w:rsidRPr="00164734">
        <w:rPr>
          <w:rStyle w:val="Funotenzeichen"/>
          <w:spacing w:val="1"/>
        </w:rPr>
        <w:footnoteReference w:customMarkFollows="1" w:id="133"/>
        <w:t>d2</w:t>
      </w:r>
      <w:r w:rsidRPr="00164734">
        <w:rPr>
          <w:spacing w:val="1"/>
        </w:rPr>
        <w:t xml:space="preserve"> ecclesiasticorum ab Elia Du Pin doctore</w:t>
      </w:r>
      <w:r w:rsidRPr="00164734">
        <w:t xml:space="preserve"> theologo</w:t>
      </w:r>
      <w:r w:rsidR="005A61A3" w:rsidRPr="00164734">
        <w:rPr>
          <w:rStyle w:val="Funotenzeichen"/>
        </w:rPr>
        <w:footnoteReference w:customMarkFollows="1" w:id="134"/>
        <w:t>e2</w:t>
      </w:r>
      <w:r w:rsidRPr="00164734">
        <w:t xml:space="preserve"> Parisiensi collecta et in plures tomos in octavo distributa, in qua auc</w:t>
      </w:r>
      <w:r w:rsidR="00E51A54" w:rsidRPr="00164734">
        <w:softHyphen/>
      </w:r>
      <w:r w:rsidRPr="00164734">
        <w:t xml:space="preserve">torum omnium ecclesiasticorum librorumque ab iis conscriptorum </w:t>
      </w:r>
      <w:r w:rsidRPr="00164734">
        <w:rPr>
          <w:spacing w:val="4"/>
        </w:rPr>
        <w:t>[</w:t>
      </w:r>
      <w:r w:rsidRPr="00164734">
        <w:rPr>
          <w:i/>
          <w:spacing w:val="2"/>
        </w:rPr>
        <w:t>3</w:t>
      </w:r>
      <w:r w:rsidRPr="00164734">
        <w:rPr>
          <w:i/>
          <w:spacing w:val="16"/>
        </w:rPr>
        <w:t>r</w:t>
      </w:r>
      <w:r w:rsidRPr="00164734">
        <w:rPr>
          <w:spacing w:val="2"/>
        </w:rPr>
        <w:t>]</w:t>
      </w:r>
      <w:r w:rsidRPr="00164734">
        <w:t xml:space="preserve"> historia, </w:t>
      </w:r>
      <w:r w:rsidRPr="00164734">
        <w:rPr>
          <w:spacing w:val="-2"/>
        </w:rPr>
        <w:t>catalogus et argumentum a primis ecclesiae temporibus ad nostra usque pertexitur,</w:t>
      </w:r>
      <w:r w:rsidRPr="00164734">
        <w:t xml:space="preserve"> </w:t>
      </w:r>
      <w:r w:rsidRPr="00164734">
        <w:rPr>
          <w:spacing w:val="-3"/>
        </w:rPr>
        <w:t>auctoresque etiamnum viventes recensentur. Hic nequicquam mentionem inicerem</w:t>
      </w:r>
      <w:r w:rsidRPr="00164734">
        <w:t xml:space="preserve"> Guillelmi Cave Angli Historiae litterariae scriptorum ecclesiasticorum a Christo </w:t>
      </w:r>
      <w:r w:rsidRPr="00164734">
        <w:rPr>
          <w:spacing w:val="-1"/>
        </w:rPr>
        <w:t>nato ad annum usque 1517 duobus tomis in folio. Cum enim Genevae excusa sit</w:t>
      </w:r>
      <w:r w:rsidRPr="00164734">
        <w:t xml:space="preserve"> </w:t>
      </w:r>
      <w:r w:rsidRPr="00164734">
        <w:rPr>
          <w:spacing w:val="-4"/>
        </w:rPr>
        <w:t>anno 1693, hau</w:t>
      </w:r>
      <w:r w:rsidRPr="00164734">
        <w:t>d</w:t>
      </w:r>
      <w:r w:rsidR="005A61A3" w:rsidRPr="00164734">
        <w:rPr>
          <w:rStyle w:val="Funotenzeichen"/>
          <w:spacing w:val="-4"/>
        </w:rPr>
        <w:footnoteReference w:customMarkFollows="1" w:id="135"/>
        <w:t>f2</w:t>
      </w:r>
      <w:r w:rsidRPr="00164734">
        <w:rPr>
          <w:spacing w:val="-4"/>
        </w:rPr>
        <w:t xml:space="preserve"> dubium, quin ad vos usque pervenerit. Bibliothecae Cluniacensis,</w:t>
      </w:r>
      <w:r w:rsidRPr="00164734">
        <w:t xml:space="preserve"> </w:t>
      </w:r>
      <w:r w:rsidRPr="00164734">
        <w:rPr>
          <w:spacing w:val="-2"/>
        </w:rPr>
        <w:t>Cisterciensis, Floriacensis variaeque Auberti Miraei elucubratione</w:t>
      </w:r>
      <w:r w:rsidRPr="00164734">
        <w:rPr>
          <w:spacing w:val="10"/>
        </w:rPr>
        <w:t>s</w:t>
      </w:r>
      <w:r w:rsidR="005A61A3" w:rsidRPr="00164734">
        <w:rPr>
          <w:rStyle w:val="Funotenzeichen"/>
          <w:spacing w:val="-2"/>
        </w:rPr>
        <w:footnoteReference w:customMarkFollows="1" w:id="136"/>
        <w:t>g2</w:t>
      </w:r>
      <w:r w:rsidRPr="00164734">
        <w:rPr>
          <w:spacing w:val="-2"/>
        </w:rPr>
        <w:t xml:space="preserve"> libri notissimi</w:t>
      </w:r>
      <w:r w:rsidRPr="00164734">
        <w:t xml:space="preserve"> </w:t>
      </w:r>
      <w:r w:rsidRPr="00164734">
        <w:rPr>
          <w:spacing w:val="1"/>
        </w:rPr>
        <w:t>sun</w:t>
      </w:r>
      <w:r w:rsidRPr="00164734">
        <w:rPr>
          <w:spacing w:val="20"/>
        </w:rPr>
        <w:t>t</w:t>
      </w:r>
      <w:r w:rsidR="005A61A3" w:rsidRPr="00164734">
        <w:rPr>
          <w:rStyle w:val="Funotenzeichen"/>
          <w:spacing w:val="1"/>
        </w:rPr>
        <w:footnoteReference w:customMarkFollows="1" w:id="137"/>
        <w:t>h2</w:t>
      </w:r>
      <w:r w:rsidRPr="00164734">
        <w:rPr>
          <w:spacing w:val="1"/>
        </w:rPr>
        <w:t>. Haec interim ad reverendam paternitatem vestram</w:t>
      </w:r>
      <w:r w:rsidR="005A61A3" w:rsidRPr="00164734">
        <w:rPr>
          <w:rStyle w:val="Funotenzeichen"/>
          <w:spacing w:val="1"/>
        </w:rPr>
        <w:footnoteReference w:customMarkFollows="1" w:id="138"/>
        <w:t>i2</w:t>
      </w:r>
      <w:r w:rsidRPr="00164734">
        <w:rPr>
          <w:spacing w:val="1"/>
        </w:rPr>
        <w:t xml:space="preserve"> rescribo, donec alia,</w:t>
      </w:r>
      <w:r w:rsidRPr="00164734">
        <w:t xml:space="preserve"> qua</w:t>
      </w:r>
      <w:r w:rsidRPr="00164734">
        <w:rPr>
          <w:spacing w:val="20"/>
        </w:rPr>
        <w:t>e</w:t>
      </w:r>
      <w:r w:rsidR="005A61A3" w:rsidRPr="00164734">
        <w:rPr>
          <w:rStyle w:val="Funotenzeichen"/>
        </w:rPr>
        <w:footnoteReference w:customMarkFollows="1" w:id="139"/>
        <w:t>j2</w:t>
      </w:r>
      <w:r w:rsidRPr="00164734">
        <w:t xml:space="preserve"> exspectationi</w:t>
      </w:r>
      <w:r w:rsidR="005A61A3" w:rsidRPr="00164734">
        <w:rPr>
          <w:rStyle w:val="Funotenzeichen"/>
        </w:rPr>
        <w:footnoteReference w:customMarkFollows="1" w:id="140"/>
        <w:t>k2</w:t>
      </w:r>
      <w:r w:rsidRPr="00164734">
        <w:t xml:space="preserve"> eiu</w:t>
      </w:r>
      <w:r w:rsidRPr="00164734">
        <w:rPr>
          <w:spacing w:val="8"/>
        </w:rPr>
        <w:t>s</w:t>
      </w:r>
      <w:r w:rsidR="005A61A3" w:rsidRPr="00164734">
        <w:rPr>
          <w:rStyle w:val="Funotenzeichen"/>
        </w:rPr>
        <w:footnoteReference w:customMarkFollows="1" w:id="141"/>
        <w:t>l2</w:t>
      </w:r>
      <w:r w:rsidRPr="00164734">
        <w:t xml:space="preserve"> </w:t>
      </w:r>
      <w:r w:rsidRPr="00164734">
        <w:rPr>
          <w:spacing w:val="-2"/>
        </w:rPr>
        <w:t>paulo magis respondeant, scribere possim.</w:t>
      </w:r>
      <w:r w:rsidRPr="00164734">
        <w:t xml:space="preserve"> </w:t>
      </w:r>
      <w:r w:rsidRPr="00164734">
        <w:rPr>
          <w:i/>
          <w:iCs/>
          <w:spacing w:val="10"/>
        </w:rPr>
        <w:t>&lt;6</w:t>
      </w:r>
      <w:r w:rsidRPr="00164734">
        <w:rPr>
          <w:i/>
          <w:iCs/>
        </w:rPr>
        <w:t>&gt;</w:t>
      </w:r>
      <w:r w:rsidRPr="00164734">
        <w:t xml:space="preserve"> Sed si </w:t>
      </w:r>
      <w:r w:rsidRPr="00164734">
        <w:rPr>
          <w:spacing w:val="-4"/>
        </w:rPr>
        <w:t>quid pro votis deincep</w:t>
      </w:r>
      <w:r w:rsidRPr="00164734">
        <w:rPr>
          <w:spacing w:val="10"/>
        </w:rPr>
        <w:t>s</w:t>
      </w:r>
      <w:r w:rsidR="005A61A3" w:rsidRPr="00164734">
        <w:rPr>
          <w:rStyle w:val="Funotenzeichen"/>
          <w:spacing w:val="-4"/>
        </w:rPr>
        <w:footnoteReference w:customMarkFollows="1" w:id="142"/>
        <w:t>m2</w:t>
      </w:r>
      <w:r w:rsidRPr="00164734">
        <w:rPr>
          <w:spacing w:val="-4"/>
        </w:rPr>
        <w:t xml:space="preserve"> vobiscum communicare valea</w:t>
      </w:r>
      <w:r w:rsidRPr="00164734">
        <w:t>m</w:t>
      </w:r>
      <w:r w:rsidR="005A61A3" w:rsidRPr="00164734">
        <w:rPr>
          <w:rStyle w:val="Funotenzeichen"/>
          <w:spacing w:val="-4"/>
        </w:rPr>
        <w:footnoteReference w:customMarkFollows="1" w:id="143"/>
        <w:t>n2</w:t>
      </w:r>
      <w:r w:rsidRPr="00164734">
        <w:rPr>
          <w:spacing w:val="-4"/>
        </w:rPr>
        <w:t>, spero vicissim ea a vobis</w:t>
      </w:r>
      <w:r w:rsidRPr="00164734">
        <w:t xml:space="preserve"> </w:t>
      </w:r>
      <w:r w:rsidRPr="00164734">
        <w:rPr>
          <w:spacing w:val="1"/>
        </w:rPr>
        <w:t>pro humanitate vestra subsidia</w:t>
      </w:r>
      <w:r w:rsidR="005A61A3" w:rsidRPr="00164734">
        <w:rPr>
          <w:rStyle w:val="Funotenzeichen"/>
          <w:spacing w:val="1"/>
        </w:rPr>
        <w:footnoteReference w:customMarkFollows="1" w:id="144"/>
        <w:t>o2</w:t>
      </w:r>
      <w:r w:rsidRPr="00164734">
        <w:rPr>
          <w:spacing w:val="1"/>
        </w:rPr>
        <w:t xml:space="preserve"> non denegatum iri, quae ad illustrandam tum</w:t>
      </w:r>
      <w:r w:rsidRPr="00164734">
        <w:t xml:space="preserve"> </w:t>
      </w:r>
      <w:r w:rsidRPr="00164734">
        <w:rPr>
          <w:spacing w:val="-2"/>
        </w:rPr>
        <w:t>Mellicensis, tum vicinorum monasteriorum historiam conferre posse intellexeritis:</w:t>
      </w:r>
      <w:r w:rsidRPr="00164734">
        <w:t xml:space="preserve"> </w:t>
      </w:r>
      <w:r w:rsidRPr="00164734">
        <w:rPr>
          <w:spacing w:val="-4"/>
        </w:rPr>
        <w:t>qualia sun</w:t>
      </w:r>
      <w:r w:rsidRPr="00164734">
        <w:rPr>
          <w:spacing w:val="20"/>
        </w:rPr>
        <w:t>t</w:t>
      </w:r>
      <w:r w:rsidR="005A61A3" w:rsidRPr="00164734">
        <w:rPr>
          <w:rStyle w:val="Funotenzeichen"/>
          <w:spacing w:val="-4"/>
        </w:rPr>
        <w:footnoteReference w:customMarkFollows="1" w:id="145"/>
        <w:t>p2</w:t>
      </w:r>
      <w:r w:rsidRPr="00164734">
        <w:rPr>
          <w:spacing w:val="-4"/>
        </w:rPr>
        <w:t xml:space="preserve"> fundationis monasteriorum origo et historia, privilegia et immunitates;</w:t>
      </w:r>
      <w:r w:rsidRPr="00164734">
        <w:t xml:space="preserve"> </w:t>
      </w:r>
      <w:r w:rsidRPr="00164734">
        <w:rPr>
          <w:spacing w:val="-3"/>
        </w:rPr>
        <w:t xml:space="preserve">fundatorum ac praecipuorum benefactorum nomina, dotes et chartae donationum; </w:t>
      </w:r>
      <w:r w:rsidRPr="00164734">
        <w:rPr>
          <w:spacing w:val="-1"/>
        </w:rPr>
        <w:t>abbatum series, viri illustres ac tum horum, tum illorum praecipua quaeque gesta,</w:t>
      </w:r>
      <w:r w:rsidRPr="00164734">
        <w:t xml:space="preserve"> </w:t>
      </w:r>
      <w:r w:rsidRPr="00164734">
        <w:rPr>
          <w:spacing w:val="-1"/>
        </w:rPr>
        <w:t>scripta, dies obitus etc.; quid memoria dignius in monasteriis acciderit; antiqua, si</w:t>
      </w:r>
      <w:r w:rsidRPr="00164734">
        <w:t xml:space="preserve"> </w:t>
      </w:r>
      <w:r w:rsidRPr="00164734">
        <w:rPr>
          <w:spacing w:val="-3"/>
        </w:rPr>
        <w:t>quae sint, summorum pontificum, imperatorum, regum aut aliarum nobilium per</w:t>
      </w:r>
      <w:r w:rsidR="00A831B2" w:rsidRPr="00164734">
        <w:rPr>
          <w:spacing w:val="-3"/>
        </w:rPr>
        <w:softHyphen/>
      </w:r>
      <w:r w:rsidRPr="00164734">
        <w:rPr>
          <w:spacing w:val="-3"/>
        </w:rPr>
        <w:t>sonarum diplomata; vetera monumenta, sepulchr</w:t>
      </w:r>
      <w:r w:rsidRPr="00164734">
        <w:t>a</w:t>
      </w:r>
      <w:r w:rsidR="005A61A3" w:rsidRPr="00164734">
        <w:rPr>
          <w:rStyle w:val="Funotenzeichen"/>
          <w:spacing w:val="-3"/>
        </w:rPr>
        <w:footnoteReference w:customMarkFollows="1" w:id="146"/>
        <w:t>q2</w:t>
      </w:r>
      <w:r w:rsidRPr="00164734">
        <w:rPr>
          <w:spacing w:val="-3"/>
        </w:rPr>
        <w:t xml:space="preserve">, epitaphia, inscriptiones et alia </w:t>
      </w:r>
      <w:r w:rsidRPr="00164734">
        <w:rPr>
          <w:spacing w:val="-2"/>
        </w:rPr>
        <w:t xml:space="preserve">id genus, quae Annalibus </w:t>
      </w:r>
      <w:r w:rsidRPr="00164734">
        <w:rPr>
          <w:spacing w:val="6"/>
        </w:rPr>
        <w:t>[</w:t>
      </w:r>
      <w:r w:rsidRPr="00164734">
        <w:rPr>
          <w:i/>
        </w:rPr>
        <w:t>3</w:t>
      </w:r>
      <w:r w:rsidRPr="00164734">
        <w:rPr>
          <w:i/>
          <w:spacing w:val="16"/>
        </w:rPr>
        <w:t>v</w:t>
      </w:r>
      <w:r w:rsidRPr="00164734">
        <w:t>]</w:t>
      </w:r>
      <w:r w:rsidRPr="00164734">
        <w:rPr>
          <w:spacing w:val="-2"/>
        </w:rPr>
        <w:t xml:space="preserve"> inseri pro iure suo debean</w:t>
      </w:r>
      <w:r w:rsidRPr="00164734">
        <w:rPr>
          <w:spacing w:val="20"/>
        </w:rPr>
        <w:t>t</w:t>
      </w:r>
      <w:r w:rsidR="005A61A3" w:rsidRPr="00164734">
        <w:rPr>
          <w:rStyle w:val="Funotenzeichen"/>
          <w:spacing w:val="-2"/>
        </w:rPr>
        <w:footnoteReference w:customMarkFollows="1" w:id="147"/>
        <w:t>r2</w:t>
      </w:r>
      <w:r w:rsidRPr="00164734">
        <w:rPr>
          <w:spacing w:val="-2"/>
        </w:rPr>
        <w:t>. Cuius quidem investi</w:t>
      </w:r>
      <w:r w:rsidR="00997813" w:rsidRPr="00164734">
        <w:rPr>
          <w:spacing w:val="-2"/>
        </w:rPr>
        <w:softHyphen/>
      </w:r>
      <w:r w:rsidRPr="00164734">
        <w:rPr>
          <w:spacing w:val="-3"/>
        </w:rPr>
        <w:t>gationis curam</w:t>
      </w:r>
      <w:r w:rsidR="00997813" w:rsidRPr="00164734">
        <w:rPr>
          <w:spacing w:val="-3"/>
        </w:rPr>
        <w:t xml:space="preserve"> </w:t>
      </w:r>
      <w:r w:rsidRPr="00164734">
        <w:rPr>
          <w:spacing w:val="-3"/>
        </w:rPr>
        <w:t>nollem, sibi ipsi sumere</w:t>
      </w:r>
      <w:r w:rsidRPr="00164734">
        <w:rPr>
          <w:spacing w:val="20"/>
        </w:rPr>
        <w:t>t</w:t>
      </w:r>
      <w:r w:rsidR="005A61A3" w:rsidRPr="00164734">
        <w:rPr>
          <w:rStyle w:val="Funotenzeichen"/>
          <w:spacing w:val="-3"/>
        </w:rPr>
        <w:footnoteReference w:customMarkFollows="1" w:id="148"/>
        <w:t>s2</w:t>
      </w:r>
      <w:r w:rsidRPr="00164734">
        <w:rPr>
          <w:spacing w:val="-3"/>
        </w:rPr>
        <w:t xml:space="preserve"> reverenda paternitas vestra; absit enim, ut </w:t>
      </w:r>
      <w:r w:rsidRPr="00164734">
        <w:rPr>
          <w:spacing w:val="-2"/>
        </w:rPr>
        <w:t>a melioribus studiis eam interpellem; sed forte benevolos quospiam e suis reperiet,</w:t>
      </w:r>
      <w:r w:rsidRPr="00164734">
        <w:t xml:space="preserve"> </w:t>
      </w:r>
      <w:r w:rsidRPr="00164734">
        <w:rPr>
          <w:spacing w:val="-3"/>
        </w:rPr>
        <w:t>qui hanc a me, im</w:t>
      </w:r>
      <w:r w:rsidRPr="00164734">
        <w:t>o</w:t>
      </w:r>
      <w:r w:rsidR="005A61A3" w:rsidRPr="00164734">
        <w:rPr>
          <w:rStyle w:val="Funotenzeichen"/>
          <w:spacing w:val="-3"/>
        </w:rPr>
        <w:footnoteReference w:customMarkFollows="1" w:id="149"/>
        <w:t>t2</w:t>
      </w:r>
      <w:r w:rsidRPr="00164734">
        <w:rPr>
          <w:spacing w:val="-3"/>
        </w:rPr>
        <w:t xml:space="preserve"> a toto ordine Benedictin</w:t>
      </w:r>
      <w:r w:rsidRPr="00164734">
        <w:t>o</w:t>
      </w:r>
      <w:r w:rsidR="005A61A3" w:rsidRPr="00164734">
        <w:rPr>
          <w:rStyle w:val="Funotenzeichen"/>
          <w:spacing w:val="-3"/>
        </w:rPr>
        <w:footnoteReference w:customMarkFollows="1" w:id="150"/>
        <w:t>u2</w:t>
      </w:r>
      <w:r w:rsidRPr="00164734">
        <w:rPr>
          <w:spacing w:val="-3"/>
        </w:rPr>
        <w:t xml:space="preserve"> gratiam inire non dedignabuntur.</w:t>
      </w:r>
      <w:r w:rsidRPr="00164734">
        <w:t xml:space="preserve"> </w:t>
      </w:r>
      <w:r w:rsidRPr="00164734">
        <w:rPr>
          <w:spacing w:val="-3"/>
        </w:rPr>
        <w:t>Utere tu, reverende admodum pater, meam operam, ut voles: totu</w:t>
      </w:r>
      <w:r w:rsidRPr="00164734">
        <w:t>m</w:t>
      </w:r>
      <w:r w:rsidR="005A61A3" w:rsidRPr="00164734">
        <w:rPr>
          <w:rStyle w:val="Funotenzeichen"/>
          <w:spacing w:val="-3"/>
        </w:rPr>
        <w:footnoteReference w:customMarkFollows="1" w:id="151"/>
        <w:t>v2</w:t>
      </w:r>
      <w:r w:rsidRPr="00164734">
        <w:rPr>
          <w:spacing w:val="-3"/>
        </w:rPr>
        <w:t xml:space="preserve"> me tibi man</w:t>
      </w:r>
      <w:r w:rsidR="00997813" w:rsidRPr="00164734">
        <w:rPr>
          <w:spacing w:val="-3"/>
        </w:rPr>
        <w:softHyphen/>
      </w:r>
      <w:r w:rsidRPr="00164734">
        <w:rPr>
          <w:spacing w:val="1"/>
        </w:rPr>
        <w:t>datisque tuis</w:t>
      </w:r>
      <w:r w:rsidR="005A61A3" w:rsidRPr="00164734">
        <w:rPr>
          <w:rStyle w:val="Funotenzeichen"/>
          <w:spacing w:val="1"/>
        </w:rPr>
        <w:footnoteReference w:customMarkFollows="1" w:id="152"/>
        <w:t>w2</w:t>
      </w:r>
      <w:r w:rsidRPr="00164734">
        <w:rPr>
          <w:spacing w:val="1"/>
        </w:rPr>
        <w:t xml:space="preserve"> addico. </w:t>
      </w:r>
      <w:r w:rsidRPr="00164734">
        <w:rPr>
          <w:i/>
          <w:iCs/>
          <w:spacing w:val="16"/>
        </w:rPr>
        <w:t>&lt;</w:t>
      </w:r>
      <w:r w:rsidRPr="00164734">
        <w:rPr>
          <w:i/>
          <w:iCs/>
          <w:spacing w:val="10"/>
        </w:rPr>
        <w:t>7</w:t>
      </w:r>
      <w:r w:rsidRPr="00164734">
        <w:rPr>
          <w:i/>
          <w:iCs/>
          <w:spacing w:val="1"/>
        </w:rPr>
        <w:t>&gt;</w:t>
      </w:r>
      <w:r w:rsidRPr="00164734">
        <w:rPr>
          <w:spacing w:val="1"/>
        </w:rPr>
        <w:t xml:space="preserve"> Hanc epistolam ad reverendum patrem Mauritium</w:t>
      </w:r>
      <w:r w:rsidRPr="00164734">
        <w:t xml:space="preserve"> </w:t>
      </w:r>
      <w:r w:rsidRPr="00164734">
        <w:rPr>
          <w:spacing w:val="-2"/>
        </w:rPr>
        <w:t>Müllerum S. Galli bibliothecae praefectu</w:t>
      </w:r>
      <w:r w:rsidRPr="00164734">
        <w:rPr>
          <w:spacing w:val="8"/>
        </w:rPr>
        <w:t>m</w:t>
      </w:r>
      <w:r w:rsidR="005A61A3" w:rsidRPr="00164734">
        <w:rPr>
          <w:rStyle w:val="Funotenzeichen"/>
          <w:spacing w:val="-2"/>
        </w:rPr>
        <w:footnoteReference w:customMarkFollows="1" w:id="153"/>
        <w:t>x2</w:t>
      </w:r>
      <w:r w:rsidRPr="00164734">
        <w:rPr>
          <w:spacing w:val="-2"/>
        </w:rPr>
        <w:t xml:space="preserve"> mitto, ut tibi perferendam curet. Ne</w:t>
      </w:r>
      <w:r w:rsidR="00997813" w:rsidRPr="00164734">
        <w:rPr>
          <w:spacing w:val="-2"/>
        </w:rPr>
        <w:softHyphen/>
      </w:r>
      <w:r w:rsidRPr="00164734">
        <w:t>que enim alia scribendi suppetit via, donec tam diu optatam pacem Deus terri</w:t>
      </w:r>
      <w:r w:rsidRPr="00164734">
        <w:rPr>
          <w:spacing w:val="16"/>
        </w:rPr>
        <w:t>s</w:t>
      </w:r>
      <w:r w:rsidR="005A61A3" w:rsidRPr="00164734">
        <w:rPr>
          <w:rStyle w:val="Funotenzeichen"/>
        </w:rPr>
        <w:footnoteReference w:customMarkFollows="1" w:id="154"/>
        <w:t>y2</w:t>
      </w:r>
      <w:r w:rsidRPr="00164734">
        <w:t xml:space="preserve"> reddiderit. Vale, reverende admodum et erudite pate</w:t>
      </w:r>
      <w:r w:rsidRPr="00164734">
        <w:rPr>
          <w:spacing w:val="20"/>
        </w:rPr>
        <w:t>r</w:t>
      </w:r>
      <w:r w:rsidR="005A61A3" w:rsidRPr="00164734">
        <w:rPr>
          <w:rStyle w:val="Funotenzeichen"/>
        </w:rPr>
        <w:footnoteReference w:customMarkFollows="1" w:id="155"/>
        <w:t>z2</w:t>
      </w:r>
      <w:r w:rsidRPr="00164734">
        <w:t xml:space="preserve"> ac religiosissime domine, cuius consila fortunet Deus, precor.</w:t>
      </w:r>
    </w:p>
    <w:p w:rsidR="00FD59EC" w:rsidRPr="00164734" w:rsidRDefault="00FD59EC" w:rsidP="00825A25">
      <w:pPr>
        <w:pStyle w:val="EditionEditionstext"/>
      </w:pPr>
      <w:r w:rsidRPr="00164734">
        <w:rPr>
          <w:spacing w:val="1"/>
        </w:rPr>
        <w:t>Reverendae admodum paternitatis ac religiosissimae dominationis vestrae devo</w:t>
      </w:r>
      <w:r w:rsidR="00997813" w:rsidRPr="00164734">
        <w:rPr>
          <w:spacing w:val="1"/>
        </w:rPr>
        <w:softHyphen/>
      </w:r>
      <w:r w:rsidRPr="00164734">
        <w:rPr>
          <w:spacing w:val="1"/>
        </w:rPr>
        <w:t>tissimus et obsequentissimus in Christo servus ac frater frater Renatus Massuet</w:t>
      </w:r>
      <w:r w:rsidRPr="00164734">
        <w:t xml:space="preserve"> monachus Benedictinus manu propria</w:t>
      </w:r>
      <w:r w:rsidR="005A61A3" w:rsidRPr="00164734">
        <w:rPr>
          <w:rStyle w:val="Funotenzeichen"/>
        </w:rPr>
        <w:footnoteReference w:customMarkFollows="1" w:id="156"/>
        <w:t>a3</w:t>
      </w:r>
      <w:r w:rsidRPr="00164734">
        <w:t>.</w:t>
      </w:r>
    </w:p>
    <w:p w:rsidR="00FD59EC" w:rsidRPr="00164734" w:rsidRDefault="00FD59EC" w:rsidP="00825A25">
      <w:pPr>
        <w:pStyle w:val="EditionEditionstext"/>
      </w:pPr>
      <w:r w:rsidRPr="00164734">
        <w:t>Parisiis. In monasterio S. Germani a Pratis die 7. Martii 1710.</w:t>
      </w:r>
    </w:p>
    <w:p w:rsidR="00FD59EC" w:rsidRPr="00164734" w:rsidRDefault="0089656B" w:rsidP="00392679">
      <w:pPr>
        <w:pStyle w:val="EditionKommentar"/>
      </w:pPr>
      <w:r w:rsidRPr="00164734">
        <w:rPr>
          <w:i w:val="0"/>
          <w:spacing w:val="30"/>
        </w:rPr>
        <w:t xml:space="preserve">&lt;1&gt; Adiutores ... vocati: </w:t>
      </w:r>
      <w:r w:rsidRPr="00164734">
        <w:rPr>
          <w:spacing w:val="-3"/>
        </w:rPr>
        <w:t xml:space="preserve">Die Enzyklik BPs (24) war von ihrem Empfänger, </w:t>
      </w:r>
      <w:r w:rsidRPr="00164734">
        <w:t>Prior Achille-Robert Marcland von St.-Germain-des-Prés, an RM zur Beantwortung weitergegeben worden; vgl. 32 &lt;3&gt;.</w:t>
      </w:r>
      <w:r w:rsidRPr="00164734">
        <w:rPr>
          <w:i w:val="0"/>
          <w:spacing w:val="30"/>
        </w:rPr>
        <w:t xml:space="preserve"> </w:t>
      </w:r>
      <w:r w:rsidR="000A7575" w:rsidRPr="00164734">
        <w:rPr>
          <w:i w:val="0"/>
          <w:spacing w:val="30"/>
        </w:rPr>
        <w:t xml:space="preserve">&lt;2&gt; Ruinart ... absumpsit: </w:t>
      </w:r>
      <w:r w:rsidR="000A7575" w:rsidRPr="00164734">
        <w:t xml:space="preserve">Ruinart </w:t>
      </w:r>
      <w:r w:rsidR="000A7575" w:rsidRPr="00164734">
        <w:rPr>
          <w:spacing w:val="-3"/>
        </w:rPr>
        <w:t>war im Alter von 52 Jahren während einer Bibliotheksreise in die Champagne plötzlich</w:t>
      </w:r>
      <w:r w:rsidR="000A7575" w:rsidRPr="00164734">
        <w:t xml:space="preserve"> erkrankt und nach wenigen Tagen, am 27. September 1709, im Kloster Hautvillers </w:t>
      </w:r>
      <w:r w:rsidR="000A7575" w:rsidRPr="00164734">
        <w:rPr>
          <w:spacing w:val="1"/>
          <w:szCs w:val="22"/>
        </w:rPr>
        <w:t xml:space="preserve">verstorben. Zu ihm vgl. </w:t>
      </w:r>
      <w:r w:rsidR="00B11A58" w:rsidRPr="00164734">
        <w:rPr>
          <w:spacing w:val="1"/>
          <w:szCs w:val="22"/>
        </w:rPr>
        <w:t xml:space="preserve">Chaussy, Bénédictins </w:t>
      </w:r>
      <w:r w:rsidR="008446D7" w:rsidRPr="00164734">
        <w:rPr>
          <w:spacing w:val="1"/>
          <w:szCs w:val="22"/>
        </w:rPr>
        <w:t>2 50</w:t>
      </w:r>
      <w:r w:rsidR="00B11A58" w:rsidRPr="00164734">
        <w:rPr>
          <w:spacing w:val="1"/>
          <w:szCs w:val="22"/>
        </w:rPr>
        <w:t xml:space="preserve">; Chaussy, Matricula </w:t>
      </w:r>
      <w:r w:rsidR="009C6550" w:rsidRPr="00164734">
        <w:rPr>
          <w:spacing w:val="1"/>
          <w:szCs w:val="22"/>
        </w:rPr>
        <w:t>63</w:t>
      </w:r>
      <w:r w:rsidR="00B11A58" w:rsidRPr="00164734">
        <w:rPr>
          <w:spacing w:val="1"/>
          <w:szCs w:val="22"/>
        </w:rPr>
        <w:t>;</w:t>
      </w:r>
      <w:r w:rsidR="002D208A" w:rsidRPr="00164734">
        <w:rPr>
          <w:spacing w:val="1"/>
          <w:szCs w:val="22"/>
        </w:rPr>
        <w:t xml:space="preserve"> Jadart,</w:t>
      </w:r>
      <w:r w:rsidR="002D208A" w:rsidRPr="00164734">
        <w:rPr>
          <w:spacing w:val="-2"/>
          <w:szCs w:val="22"/>
        </w:rPr>
        <w:t xml:space="preserve"> </w:t>
      </w:r>
      <w:r w:rsidR="002D208A" w:rsidRPr="00164734">
        <w:rPr>
          <w:spacing w:val="-3"/>
          <w:szCs w:val="22"/>
        </w:rPr>
        <w:t xml:space="preserve">Origine </w:t>
      </w:r>
      <w:r w:rsidR="00F34A96" w:rsidRPr="00164734">
        <w:rPr>
          <w:spacing w:val="-3"/>
          <w:szCs w:val="22"/>
        </w:rPr>
        <w:t>30</w:t>
      </w:r>
      <w:r w:rsidR="002D208A" w:rsidRPr="00164734">
        <w:rPr>
          <w:spacing w:val="-3"/>
          <w:szCs w:val="22"/>
        </w:rPr>
        <w:t>–</w:t>
      </w:r>
      <w:r w:rsidR="00F34A96" w:rsidRPr="00164734">
        <w:rPr>
          <w:spacing w:val="-3"/>
          <w:szCs w:val="22"/>
        </w:rPr>
        <w:t>38</w:t>
      </w:r>
      <w:r w:rsidR="002D208A" w:rsidRPr="00164734">
        <w:rPr>
          <w:spacing w:val="-3"/>
          <w:szCs w:val="22"/>
        </w:rPr>
        <w:t>;</w:t>
      </w:r>
      <w:r w:rsidR="00B11A58" w:rsidRPr="00164734">
        <w:rPr>
          <w:spacing w:val="-3"/>
          <w:szCs w:val="22"/>
        </w:rPr>
        <w:t xml:space="preserve"> </w:t>
      </w:r>
      <w:r w:rsidR="002D208A" w:rsidRPr="00164734">
        <w:rPr>
          <w:spacing w:val="-3"/>
          <w:szCs w:val="22"/>
        </w:rPr>
        <w:t>Tassin, Histoire littéraire 273</w:t>
      </w:r>
      <w:r w:rsidR="00AB4FCE" w:rsidRPr="00164734">
        <w:rPr>
          <w:spacing w:val="-3"/>
          <w:szCs w:val="22"/>
        </w:rPr>
        <w:t>–</w:t>
      </w:r>
      <w:r w:rsidR="002D208A" w:rsidRPr="00164734">
        <w:rPr>
          <w:spacing w:val="-3"/>
          <w:szCs w:val="22"/>
        </w:rPr>
        <w:t xml:space="preserve">283; </w:t>
      </w:r>
      <w:r w:rsidR="00B11A58" w:rsidRPr="00164734">
        <w:rPr>
          <w:spacing w:val="-3"/>
          <w:szCs w:val="22"/>
        </w:rPr>
        <w:t xml:space="preserve">Vanel, Nécrologe </w:t>
      </w:r>
      <w:r w:rsidR="001958C8" w:rsidRPr="00164734">
        <w:rPr>
          <w:spacing w:val="-3"/>
          <w:szCs w:val="22"/>
        </w:rPr>
        <w:t>87–90</w:t>
      </w:r>
      <w:r w:rsidR="00B11A58" w:rsidRPr="00164734">
        <w:rPr>
          <w:spacing w:val="-3"/>
          <w:szCs w:val="22"/>
        </w:rPr>
        <w:t>; Wilhelm</w:t>
      </w:r>
      <w:r w:rsidR="00B11A58" w:rsidRPr="00164734">
        <w:rPr>
          <w:spacing w:val="-2"/>
          <w:szCs w:val="22"/>
        </w:rPr>
        <w:t xml:space="preserve"> </w:t>
      </w:r>
      <w:r w:rsidR="00B11A58" w:rsidRPr="00164734">
        <w:rPr>
          <w:szCs w:val="22"/>
        </w:rPr>
        <w:t xml:space="preserve">et al., Nouveau supplément </w:t>
      </w:r>
      <w:r w:rsidR="00773838" w:rsidRPr="00164734">
        <w:rPr>
          <w:szCs w:val="22"/>
        </w:rPr>
        <w:t xml:space="preserve">2 </w:t>
      </w:r>
      <w:r w:rsidR="001958C8" w:rsidRPr="00164734">
        <w:rPr>
          <w:szCs w:val="22"/>
        </w:rPr>
        <w:t>200–205</w:t>
      </w:r>
      <w:r w:rsidR="00B11A58" w:rsidRPr="00164734">
        <w:rPr>
          <w:szCs w:val="22"/>
        </w:rPr>
        <w:t xml:space="preserve">; </w:t>
      </w:r>
      <w:r w:rsidR="000A7575" w:rsidRPr="00164734">
        <w:rPr>
          <w:szCs w:val="22"/>
        </w:rPr>
        <w:t>zuletzt</w:t>
      </w:r>
      <w:r w:rsidR="00773838" w:rsidRPr="00164734">
        <w:rPr>
          <w:szCs w:val="22"/>
        </w:rPr>
        <w:t>:</w:t>
      </w:r>
      <w:r w:rsidR="000A7575" w:rsidRPr="00164734">
        <w:rPr>
          <w:szCs w:val="22"/>
        </w:rPr>
        <w:t xml:space="preserve"> Barbeau, </w:t>
      </w:r>
      <w:r w:rsidR="001D1905" w:rsidRPr="00164734">
        <w:rPr>
          <w:szCs w:val="22"/>
        </w:rPr>
        <w:t>Présenta</w:t>
      </w:r>
      <w:r w:rsidR="000A7575" w:rsidRPr="00164734">
        <w:rPr>
          <w:szCs w:val="22"/>
        </w:rPr>
        <w:t xml:space="preserve">tion </w:t>
      </w:r>
      <w:r w:rsidR="001D1905" w:rsidRPr="00164734">
        <w:rPr>
          <w:szCs w:val="22"/>
        </w:rPr>
        <w:t>X–XXXVIII</w:t>
      </w:r>
      <w:r w:rsidR="000A7575" w:rsidRPr="00164734">
        <w:rPr>
          <w:szCs w:val="22"/>
        </w:rPr>
        <w:t>.</w:t>
      </w:r>
      <w:r w:rsidR="000A7575" w:rsidRPr="00164734">
        <w:t xml:space="preserve"> </w:t>
      </w:r>
      <w:r w:rsidR="00006FC2" w:rsidRPr="00164734">
        <w:rPr>
          <w:i w:val="0"/>
          <w:spacing w:val="30"/>
          <w:szCs w:val="22"/>
        </w:rPr>
        <w:t>&lt;3&gt; editio ... sancti Irenaei:</w:t>
      </w:r>
      <w:r w:rsidR="00006FC2" w:rsidRPr="00164734">
        <w:rPr>
          <w:i w:val="0"/>
          <w:spacing w:val="30"/>
        </w:rPr>
        <w:t xml:space="preserve"> </w:t>
      </w:r>
      <w:r w:rsidR="00006FC2" w:rsidRPr="00164734">
        <w:rPr>
          <w:szCs w:val="22"/>
        </w:rPr>
        <w:t>Zu RMs Iren</w:t>
      </w:r>
      <w:r w:rsidR="00AC4634" w:rsidRPr="00164734">
        <w:rPr>
          <w:szCs w:val="22"/>
        </w:rPr>
        <w:t>ä</w:t>
      </w:r>
      <w:r w:rsidR="00006FC2" w:rsidRPr="00164734">
        <w:rPr>
          <w:szCs w:val="22"/>
        </w:rPr>
        <w:t>us-Ausgabe vgl. am ausführ</w:t>
      </w:r>
      <w:r w:rsidR="00C62421" w:rsidRPr="00164734">
        <w:rPr>
          <w:szCs w:val="22"/>
        </w:rPr>
        <w:softHyphen/>
      </w:r>
      <w:r w:rsidR="00006FC2" w:rsidRPr="00164734">
        <w:rPr>
          <w:spacing w:val="-3"/>
          <w:szCs w:val="22"/>
        </w:rPr>
        <w:t xml:space="preserve">lichsten Vanel, Savants lyonnais </w:t>
      </w:r>
      <w:r w:rsidR="001958C8" w:rsidRPr="00164734">
        <w:rPr>
          <w:spacing w:val="-3"/>
          <w:szCs w:val="22"/>
        </w:rPr>
        <w:t>334–362</w:t>
      </w:r>
      <w:r w:rsidR="00006FC2" w:rsidRPr="00164734">
        <w:rPr>
          <w:spacing w:val="-3"/>
          <w:szCs w:val="22"/>
        </w:rPr>
        <w:t>.</w:t>
      </w:r>
      <w:r w:rsidR="00006FC2" w:rsidRPr="00164734">
        <w:rPr>
          <w:i w:val="0"/>
          <w:iCs/>
          <w:spacing w:val="30"/>
          <w:szCs w:val="22"/>
        </w:rPr>
        <w:t xml:space="preserve"> </w:t>
      </w:r>
      <w:r w:rsidR="00831B75" w:rsidRPr="00164734">
        <w:rPr>
          <w:i w:val="0"/>
          <w:spacing w:val="30"/>
          <w:szCs w:val="22"/>
        </w:rPr>
        <w:t xml:space="preserve">Mabillonii scrinia: </w:t>
      </w:r>
      <w:r w:rsidR="00831B75" w:rsidRPr="00164734">
        <w:rPr>
          <w:spacing w:val="-3"/>
          <w:szCs w:val="22"/>
        </w:rPr>
        <w:t xml:space="preserve">Die Reste dieses Materials </w:t>
      </w:r>
      <w:r w:rsidR="00921449" w:rsidRPr="00164734">
        <w:rPr>
          <w:spacing w:val="-3"/>
          <w:szCs w:val="22"/>
        </w:rPr>
        <w:t>finden sich</w:t>
      </w:r>
      <w:r w:rsidR="00831B75" w:rsidRPr="00164734">
        <w:rPr>
          <w:spacing w:val="-3"/>
          <w:szCs w:val="22"/>
        </w:rPr>
        <w:t xml:space="preserve"> heute </w:t>
      </w:r>
      <w:r w:rsidR="00921449" w:rsidRPr="00164734">
        <w:rPr>
          <w:spacing w:val="-3"/>
          <w:szCs w:val="22"/>
        </w:rPr>
        <w:t>in den</w:t>
      </w:r>
      <w:r w:rsidR="00831B75" w:rsidRPr="00164734">
        <w:rPr>
          <w:spacing w:val="-3"/>
          <w:szCs w:val="22"/>
        </w:rPr>
        <w:t xml:space="preserve"> Codices BN FF 17696</w:t>
      </w:r>
      <w:r w:rsidR="00921449" w:rsidRPr="00164734">
        <w:rPr>
          <w:spacing w:val="-3"/>
          <w:szCs w:val="22"/>
        </w:rPr>
        <w:t>–</w:t>
      </w:r>
      <w:r w:rsidR="00831B75" w:rsidRPr="00164734">
        <w:rPr>
          <w:spacing w:val="-3"/>
          <w:szCs w:val="22"/>
        </w:rPr>
        <w:t>177</w:t>
      </w:r>
      <w:r w:rsidR="00921449" w:rsidRPr="00164734">
        <w:rPr>
          <w:spacing w:val="-3"/>
          <w:szCs w:val="22"/>
        </w:rPr>
        <w:t>00</w:t>
      </w:r>
      <w:r w:rsidR="00831B75" w:rsidRPr="00164734">
        <w:rPr>
          <w:spacing w:val="-3"/>
          <w:szCs w:val="22"/>
        </w:rPr>
        <w:t xml:space="preserve"> („Papiers de</w:t>
      </w:r>
      <w:r w:rsidR="00831B75" w:rsidRPr="00164734">
        <w:rPr>
          <w:spacing w:val="-1"/>
          <w:szCs w:val="22"/>
        </w:rPr>
        <w:t xml:space="preserve"> </w:t>
      </w:r>
      <w:r w:rsidR="00921449" w:rsidRPr="00164734">
        <w:rPr>
          <w:spacing w:val="-1"/>
          <w:szCs w:val="22"/>
        </w:rPr>
        <w:t xml:space="preserve">D. Jean </w:t>
      </w:r>
      <w:r w:rsidR="00831B75" w:rsidRPr="00164734">
        <w:rPr>
          <w:spacing w:val="-2"/>
          <w:szCs w:val="22"/>
        </w:rPr>
        <w:t>Mabillon“).</w:t>
      </w:r>
      <w:r w:rsidR="00831B75" w:rsidRPr="00164734">
        <w:rPr>
          <w:i w:val="0"/>
          <w:spacing w:val="30"/>
          <w:szCs w:val="22"/>
        </w:rPr>
        <w:t xml:space="preserve"> </w:t>
      </w:r>
      <w:r w:rsidR="00FD59EC" w:rsidRPr="00164734">
        <w:rPr>
          <w:i w:val="0"/>
          <w:spacing w:val="30"/>
        </w:rPr>
        <w:t xml:space="preserve">&lt;4&gt; encyclicas </w:t>
      </w:r>
      <w:r w:rsidR="00006FC2" w:rsidRPr="00164734">
        <w:rPr>
          <w:i w:val="0"/>
          <w:spacing w:val="30"/>
        </w:rPr>
        <w:t>...</w:t>
      </w:r>
      <w:r w:rsidR="00FD59EC" w:rsidRPr="00164734">
        <w:rPr>
          <w:i w:val="0"/>
          <w:spacing w:val="30"/>
        </w:rPr>
        <w:t xml:space="preserve"> scripsimus:</w:t>
      </w:r>
      <w:r w:rsidR="00FD59EC" w:rsidRPr="00164734">
        <w:rPr>
          <w:i w:val="0"/>
          <w:iCs/>
          <w:spacing w:val="30"/>
          <w:szCs w:val="22"/>
        </w:rPr>
        <w:t xml:space="preserve"> </w:t>
      </w:r>
      <w:r w:rsidR="00006FC2" w:rsidRPr="00164734">
        <w:rPr>
          <w:spacing w:val="-2"/>
          <w:szCs w:val="22"/>
        </w:rPr>
        <w:t>Im Zuge der Arbeiten an den</w:t>
      </w:r>
      <w:r w:rsidR="00006FC2" w:rsidRPr="00164734">
        <w:rPr>
          <w:spacing w:val="-3"/>
          <w:szCs w:val="22"/>
        </w:rPr>
        <w:t xml:space="preserve"> „Acta sanctorum OSB“ und „Annales OSB“ waren </w:t>
      </w:r>
      <w:r w:rsidR="00831B75" w:rsidRPr="00164734">
        <w:rPr>
          <w:spacing w:val="-3"/>
          <w:szCs w:val="22"/>
        </w:rPr>
        <w:t>schon</w:t>
      </w:r>
      <w:r w:rsidR="00006FC2" w:rsidRPr="00164734">
        <w:rPr>
          <w:spacing w:val="-3"/>
        </w:rPr>
        <w:t xml:space="preserve"> </w:t>
      </w:r>
      <w:r w:rsidR="00006FC2" w:rsidRPr="00164734">
        <w:rPr>
          <w:spacing w:val="-3"/>
          <w:szCs w:val="22"/>
        </w:rPr>
        <w:t>mehrfach Rundschreiben ver</w:t>
      </w:r>
      <w:r w:rsidR="00831B75" w:rsidRPr="00164734">
        <w:rPr>
          <w:spacing w:val="-3"/>
          <w:szCs w:val="22"/>
        </w:rPr>
        <w:softHyphen/>
      </w:r>
      <w:r w:rsidR="00006FC2" w:rsidRPr="00164734">
        <w:rPr>
          <w:spacing w:val="-2"/>
          <w:szCs w:val="22"/>
        </w:rPr>
        <w:t>sendet worden</w:t>
      </w:r>
      <w:r w:rsidR="003F1B3E" w:rsidRPr="00164734">
        <w:rPr>
          <w:spacing w:val="-2"/>
          <w:szCs w:val="22"/>
        </w:rPr>
        <w:t>:</w:t>
      </w:r>
      <w:r w:rsidR="00227400" w:rsidRPr="00164734">
        <w:rPr>
          <w:spacing w:val="-2"/>
          <w:szCs w:val="22"/>
        </w:rPr>
        <w:t xml:space="preserve"> </w:t>
      </w:r>
      <w:r w:rsidR="003F1B3E" w:rsidRPr="00164734">
        <w:rPr>
          <w:spacing w:val="-2"/>
          <w:szCs w:val="22"/>
        </w:rPr>
        <w:t xml:space="preserve">Leclercq, Mabillon 2 752, 759f.; </w:t>
      </w:r>
      <w:r w:rsidR="00227400" w:rsidRPr="00164734">
        <w:rPr>
          <w:spacing w:val="-2"/>
          <w:szCs w:val="22"/>
        </w:rPr>
        <w:t xml:space="preserve">Lecomte, Publication </w:t>
      </w:r>
      <w:r w:rsidR="002D208A" w:rsidRPr="00164734">
        <w:rPr>
          <w:spacing w:val="-2"/>
          <w:szCs w:val="22"/>
        </w:rPr>
        <w:t>256, 258</w:t>
      </w:r>
      <w:r w:rsidR="00006FC2" w:rsidRPr="00164734">
        <w:rPr>
          <w:spacing w:val="-2"/>
          <w:szCs w:val="22"/>
        </w:rPr>
        <w:t>. Von</w:t>
      </w:r>
      <w:r w:rsidR="00006FC2" w:rsidRPr="00164734">
        <w:rPr>
          <w:spacing w:val="-3"/>
          <w:szCs w:val="22"/>
        </w:rPr>
        <w:t xml:space="preserve"> </w:t>
      </w:r>
      <w:r w:rsidR="00210004" w:rsidRPr="00164734">
        <w:rPr>
          <w:spacing w:val="-3"/>
          <w:szCs w:val="22"/>
        </w:rPr>
        <w:t>jen</w:t>
      </w:r>
      <w:r w:rsidR="00006FC2" w:rsidRPr="00164734">
        <w:rPr>
          <w:spacing w:val="-3"/>
          <w:szCs w:val="22"/>
        </w:rPr>
        <w:t xml:space="preserve">er </w:t>
      </w:r>
      <w:r w:rsidR="00210004" w:rsidRPr="00164734">
        <w:rPr>
          <w:spacing w:val="-3"/>
          <w:szCs w:val="22"/>
        </w:rPr>
        <w:t xml:space="preserve">Enzyklik, die Ruinart </w:t>
      </w:r>
      <w:r w:rsidR="002D208A" w:rsidRPr="00164734">
        <w:rPr>
          <w:spacing w:val="-3"/>
          <w:szCs w:val="22"/>
        </w:rPr>
        <w:t>im</w:t>
      </w:r>
      <w:r w:rsidR="00210004" w:rsidRPr="00164734">
        <w:rPr>
          <w:spacing w:val="-3"/>
          <w:szCs w:val="22"/>
        </w:rPr>
        <w:t xml:space="preserve"> März 1709 </w:t>
      </w:r>
      <w:r w:rsidR="003F1B3E" w:rsidRPr="00164734">
        <w:rPr>
          <w:spacing w:val="-3"/>
          <w:szCs w:val="22"/>
        </w:rPr>
        <w:t>u. a.</w:t>
      </w:r>
      <w:r w:rsidR="002D208A" w:rsidRPr="00164734">
        <w:rPr>
          <w:spacing w:val="-3"/>
          <w:szCs w:val="22"/>
        </w:rPr>
        <w:t xml:space="preserve"> </w:t>
      </w:r>
      <w:r w:rsidR="00210004" w:rsidRPr="00164734">
        <w:rPr>
          <w:spacing w:val="-3"/>
          <w:szCs w:val="22"/>
        </w:rPr>
        <w:t>an Anselm Fischer gesendet</w:t>
      </w:r>
      <w:r w:rsidR="00210004" w:rsidRPr="00164734">
        <w:rPr>
          <w:spacing w:val="-3"/>
        </w:rPr>
        <w:t xml:space="preserve"> </w:t>
      </w:r>
      <w:r w:rsidR="00210004" w:rsidRPr="00164734">
        <w:rPr>
          <w:spacing w:val="-3"/>
          <w:szCs w:val="22"/>
        </w:rPr>
        <w:t>hatte, jener</w:t>
      </w:r>
      <w:r w:rsidR="00210004" w:rsidRPr="00164734">
        <w:rPr>
          <w:szCs w:val="22"/>
        </w:rPr>
        <w:t xml:space="preserve"> </w:t>
      </w:r>
      <w:r w:rsidR="00210004" w:rsidRPr="00164734">
        <w:rPr>
          <w:spacing w:val="-4"/>
          <w:szCs w:val="22"/>
        </w:rPr>
        <w:t>an BP weiterleitete (43) und dieser wiederum an etliche Korrespondenten verteilte (</w:t>
      </w:r>
      <w:r w:rsidR="00DF25CE" w:rsidRPr="00164734">
        <w:rPr>
          <w:spacing w:val="-4"/>
          <w:szCs w:val="22"/>
        </w:rPr>
        <w:t>1</w:t>
      </w:r>
      <w:r w:rsidR="001111E4" w:rsidRPr="00164734">
        <w:rPr>
          <w:spacing w:val="-4"/>
          <w:szCs w:val="22"/>
        </w:rPr>
        <w:t>10</w:t>
      </w:r>
      <w:r w:rsidR="00DF25CE" w:rsidRPr="00164734">
        <w:rPr>
          <w:spacing w:val="-4"/>
          <w:szCs w:val="22"/>
        </w:rPr>
        <w:t>, 11</w:t>
      </w:r>
      <w:r w:rsidR="001111E4" w:rsidRPr="00164734">
        <w:rPr>
          <w:spacing w:val="-4"/>
          <w:szCs w:val="22"/>
        </w:rPr>
        <w:t>1</w:t>
      </w:r>
      <w:r w:rsidR="00DF25CE" w:rsidRPr="00164734">
        <w:rPr>
          <w:spacing w:val="-4"/>
          <w:szCs w:val="22"/>
        </w:rPr>
        <w:t>, 13</w:t>
      </w:r>
      <w:r w:rsidR="00A30585" w:rsidRPr="00164734">
        <w:rPr>
          <w:spacing w:val="-4"/>
          <w:szCs w:val="22"/>
        </w:rPr>
        <w:t>4</w:t>
      </w:r>
      <w:r w:rsidR="00DF25CE" w:rsidRPr="00164734">
        <w:rPr>
          <w:spacing w:val="-4"/>
          <w:szCs w:val="22"/>
        </w:rPr>
        <w:t>)</w:t>
      </w:r>
      <w:r w:rsidR="00C62421" w:rsidRPr="00164734">
        <w:rPr>
          <w:spacing w:val="-4"/>
          <w:szCs w:val="22"/>
        </w:rPr>
        <w:t>,</w:t>
      </w:r>
      <w:r w:rsidR="00210004" w:rsidRPr="00164734">
        <w:rPr>
          <w:spacing w:val="-4"/>
          <w:szCs w:val="22"/>
        </w:rPr>
        <w:t xml:space="preserve"> </w:t>
      </w:r>
      <w:r w:rsidR="00C62421" w:rsidRPr="00164734">
        <w:rPr>
          <w:spacing w:val="-4"/>
          <w:szCs w:val="22"/>
        </w:rPr>
        <w:t>ist</w:t>
      </w:r>
      <w:r w:rsidR="00DF25CE" w:rsidRPr="00164734">
        <w:rPr>
          <w:spacing w:val="-4"/>
          <w:szCs w:val="22"/>
        </w:rPr>
        <w:t xml:space="preserve"> anscheinend kein Exemplar erhalten</w:t>
      </w:r>
      <w:r w:rsidR="002D208A" w:rsidRPr="00164734">
        <w:rPr>
          <w:spacing w:val="-4"/>
          <w:szCs w:val="22"/>
        </w:rPr>
        <w:t xml:space="preserve">: </w:t>
      </w:r>
      <w:r w:rsidR="003F1B3E" w:rsidRPr="00164734">
        <w:rPr>
          <w:spacing w:val="-4"/>
          <w:szCs w:val="22"/>
        </w:rPr>
        <w:t xml:space="preserve">vgl. </w:t>
      </w:r>
      <w:r w:rsidR="00FD59EC" w:rsidRPr="00164734">
        <w:rPr>
          <w:spacing w:val="-4"/>
          <w:szCs w:val="22"/>
        </w:rPr>
        <w:t xml:space="preserve">Leclercq, Mabillon 2 </w:t>
      </w:r>
      <w:r w:rsidR="003F1B3E" w:rsidRPr="00164734">
        <w:rPr>
          <w:spacing w:val="-4"/>
          <w:szCs w:val="22"/>
        </w:rPr>
        <w:t xml:space="preserve">774, </w:t>
      </w:r>
      <w:r w:rsidR="00FD59EC" w:rsidRPr="00164734">
        <w:rPr>
          <w:spacing w:val="-4"/>
          <w:szCs w:val="22"/>
        </w:rPr>
        <w:t xml:space="preserve">989–992; </w:t>
      </w:r>
      <w:r w:rsidR="003F1B3E" w:rsidRPr="00164734">
        <w:rPr>
          <w:spacing w:val="-4"/>
          <w:szCs w:val="22"/>
        </w:rPr>
        <w:t>Lecomte, Publication</w:t>
      </w:r>
      <w:r w:rsidR="003F1B3E" w:rsidRPr="00164734">
        <w:rPr>
          <w:spacing w:val="-4"/>
        </w:rPr>
        <w:t xml:space="preserve"> </w:t>
      </w:r>
      <w:r w:rsidR="003F1B3E" w:rsidRPr="00164734">
        <w:rPr>
          <w:spacing w:val="-4"/>
          <w:szCs w:val="22"/>
        </w:rPr>
        <w:t>262</w:t>
      </w:r>
      <w:r w:rsidR="00FD59EC" w:rsidRPr="00164734">
        <w:rPr>
          <w:spacing w:val="-4"/>
          <w:szCs w:val="22"/>
        </w:rPr>
        <w:t>.</w:t>
      </w:r>
      <w:r w:rsidR="002D4844" w:rsidRPr="00164734">
        <w:rPr>
          <w:spacing w:val="-4"/>
          <w:szCs w:val="22"/>
        </w:rPr>
        <w:t xml:space="preserve"> Unter Briefkonzepten Ruinarts aus dem Frühjahr 1709</w:t>
      </w:r>
      <w:r w:rsidR="002D4844" w:rsidRPr="00164734">
        <w:rPr>
          <w:spacing w:val="-1"/>
          <w:szCs w:val="22"/>
        </w:rPr>
        <w:t xml:space="preserve"> </w:t>
      </w:r>
      <w:r w:rsidR="003F1B3E" w:rsidRPr="00164734">
        <w:rPr>
          <w:spacing w:val="-4"/>
          <w:szCs w:val="22"/>
        </w:rPr>
        <w:t xml:space="preserve">in BN FF 19665 </w:t>
      </w:r>
      <w:r w:rsidR="00DB3E6C" w:rsidRPr="00164734">
        <w:rPr>
          <w:spacing w:val="-4"/>
          <w:szCs w:val="22"/>
        </w:rPr>
        <w:t>(u. a. an Anselm Fischer: 81r–v, 85r–v; Placidus</w:t>
      </w:r>
      <w:r w:rsidR="00DB3E6C" w:rsidRPr="00164734">
        <w:rPr>
          <w:spacing w:val="-4"/>
        </w:rPr>
        <w:t xml:space="preserve"> </w:t>
      </w:r>
      <w:r w:rsidR="00DB3E6C" w:rsidRPr="00164734">
        <w:rPr>
          <w:spacing w:val="-4"/>
          <w:szCs w:val="22"/>
        </w:rPr>
        <w:t>Mayrhauser: 84r–v;</w:t>
      </w:r>
      <w:r w:rsidR="00DB3E6C" w:rsidRPr="00164734">
        <w:rPr>
          <w:spacing w:val="-1"/>
          <w:szCs w:val="22"/>
        </w:rPr>
        <w:t xml:space="preserve"> vgl. Wallnig, Pez und Mauriner 162) findet sich kein „Standardtext“ einer Enzyklik.</w:t>
      </w:r>
      <w:r w:rsidR="00831B75" w:rsidRPr="00164734">
        <w:rPr>
          <w:spacing w:val="-2"/>
          <w:szCs w:val="22"/>
        </w:rPr>
        <w:t xml:space="preserve"> </w:t>
      </w:r>
      <w:r w:rsidR="00CA4604" w:rsidRPr="00164734">
        <w:rPr>
          <w:spacing w:val="-3"/>
          <w:szCs w:val="22"/>
        </w:rPr>
        <w:t>Möglicherweise g</w:t>
      </w:r>
      <w:r w:rsidR="00831B75" w:rsidRPr="00164734">
        <w:rPr>
          <w:spacing w:val="-3"/>
          <w:szCs w:val="22"/>
        </w:rPr>
        <w:t>ebrauchte Ruinart noch Exemplare der gedruckten Enzyklik von 1702</w:t>
      </w:r>
      <w:r w:rsidR="00CA4604" w:rsidRPr="00164734">
        <w:rPr>
          <w:spacing w:val="-3"/>
          <w:szCs w:val="22"/>
        </w:rPr>
        <w:t>.</w:t>
      </w:r>
      <w:r w:rsidR="00DF25CE" w:rsidRPr="00164734">
        <w:rPr>
          <w:i w:val="0"/>
          <w:spacing w:val="28"/>
          <w:szCs w:val="22"/>
        </w:rPr>
        <w:t xml:space="preserve"> </w:t>
      </w:r>
      <w:r w:rsidR="00FD59EC" w:rsidRPr="00164734">
        <w:rPr>
          <w:i w:val="0"/>
          <w:spacing w:val="28"/>
          <w:szCs w:val="22"/>
        </w:rPr>
        <w:t>iterabo:</w:t>
      </w:r>
      <w:r w:rsidR="00FD59EC" w:rsidRPr="00164734">
        <w:rPr>
          <w:i w:val="0"/>
          <w:spacing w:val="30"/>
        </w:rPr>
        <w:t xml:space="preserve"> </w:t>
      </w:r>
      <w:r w:rsidR="00FD59EC" w:rsidRPr="00164734">
        <w:rPr>
          <w:spacing w:val="-2"/>
          <w:szCs w:val="22"/>
        </w:rPr>
        <w:t xml:space="preserve">RMs Enzyklik wurde im Sommer </w:t>
      </w:r>
      <w:r w:rsidR="00C62421" w:rsidRPr="00164734">
        <w:rPr>
          <w:spacing w:val="-2"/>
          <w:szCs w:val="22"/>
        </w:rPr>
        <w:t xml:space="preserve">1710 </w:t>
      </w:r>
      <w:r w:rsidR="00FD59EC" w:rsidRPr="00164734">
        <w:rPr>
          <w:spacing w:val="-2"/>
          <w:szCs w:val="22"/>
        </w:rPr>
        <w:t>versendet</w:t>
      </w:r>
      <w:r w:rsidR="00CA4604" w:rsidRPr="00164734">
        <w:rPr>
          <w:spacing w:val="-2"/>
          <w:szCs w:val="22"/>
        </w:rPr>
        <w:t>;</w:t>
      </w:r>
      <w:r w:rsidR="00FD59EC" w:rsidRPr="00164734">
        <w:rPr>
          <w:spacing w:val="-2"/>
          <w:szCs w:val="22"/>
        </w:rPr>
        <w:t xml:space="preserve"> </w:t>
      </w:r>
      <w:r w:rsidR="00CA4604" w:rsidRPr="00164734">
        <w:rPr>
          <w:spacing w:val="-2"/>
          <w:szCs w:val="22"/>
        </w:rPr>
        <w:t>z</w:t>
      </w:r>
      <w:r w:rsidR="00FD59EC" w:rsidRPr="00164734">
        <w:rPr>
          <w:spacing w:val="-2"/>
          <w:szCs w:val="22"/>
        </w:rPr>
        <w:t>u Überlieferungen vgl. 11</w:t>
      </w:r>
      <w:r w:rsidR="001111E4" w:rsidRPr="00164734">
        <w:rPr>
          <w:spacing w:val="-2"/>
          <w:szCs w:val="22"/>
        </w:rPr>
        <w:t>3</w:t>
      </w:r>
      <w:r w:rsidR="00FD59EC" w:rsidRPr="00164734">
        <w:rPr>
          <w:spacing w:val="-2"/>
          <w:szCs w:val="22"/>
        </w:rPr>
        <w:t>. Der Fragenkatalog in &lt;6&gt; entspricht inhaltlich diesem Rundschreiben.</w:t>
      </w:r>
      <w:r w:rsidR="00FD59EC" w:rsidRPr="00164734">
        <w:rPr>
          <w:i w:val="0"/>
          <w:spacing w:val="30"/>
          <w:szCs w:val="22"/>
        </w:rPr>
        <w:t xml:space="preserve"> &lt;5&gt; Si Gallice nosset:</w:t>
      </w:r>
      <w:r w:rsidR="00FD59EC" w:rsidRPr="00164734">
        <w:rPr>
          <w:i w:val="0"/>
          <w:spacing w:val="30"/>
        </w:rPr>
        <w:t xml:space="preserve"> </w:t>
      </w:r>
      <w:r w:rsidR="00FD59EC" w:rsidRPr="00164734">
        <w:rPr>
          <w:spacing w:val="-3"/>
          <w:szCs w:val="22"/>
        </w:rPr>
        <w:t>RM sch</w:t>
      </w:r>
      <w:r w:rsidR="00227400" w:rsidRPr="00164734">
        <w:rPr>
          <w:spacing w:val="-3"/>
          <w:szCs w:val="22"/>
        </w:rPr>
        <w:t>ei</w:t>
      </w:r>
      <w:r w:rsidR="00FD59EC" w:rsidRPr="00164734">
        <w:rPr>
          <w:spacing w:val="-3"/>
          <w:szCs w:val="22"/>
        </w:rPr>
        <w:t xml:space="preserve">nt nicht </w:t>
      </w:r>
      <w:r w:rsidR="008C73D8" w:rsidRPr="00164734">
        <w:rPr>
          <w:spacing w:val="-3"/>
          <w:szCs w:val="22"/>
        </w:rPr>
        <w:t xml:space="preserve">bewusst </w:t>
      </w:r>
      <w:r w:rsidR="00FD59EC" w:rsidRPr="00164734">
        <w:rPr>
          <w:spacing w:val="-3"/>
          <w:szCs w:val="22"/>
        </w:rPr>
        <w:t xml:space="preserve">zu </w:t>
      </w:r>
      <w:r w:rsidR="008C73D8" w:rsidRPr="00164734">
        <w:rPr>
          <w:spacing w:val="-3"/>
          <w:szCs w:val="22"/>
        </w:rPr>
        <w:t>s</w:t>
      </w:r>
      <w:r w:rsidR="00FD59EC" w:rsidRPr="00164734">
        <w:rPr>
          <w:spacing w:val="-3"/>
          <w:szCs w:val="22"/>
        </w:rPr>
        <w:t>e</w:t>
      </w:r>
      <w:r w:rsidR="008C73D8" w:rsidRPr="00164734">
        <w:rPr>
          <w:spacing w:val="-3"/>
          <w:szCs w:val="22"/>
        </w:rPr>
        <w:t>i</w:t>
      </w:r>
      <w:r w:rsidR="00FD59EC" w:rsidRPr="00164734">
        <w:rPr>
          <w:spacing w:val="-3"/>
          <w:szCs w:val="22"/>
        </w:rPr>
        <w:t xml:space="preserve">n, dass </w:t>
      </w:r>
      <w:r w:rsidR="00FD59EC" w:rsidRPr="00164734">
        <w:rPr>
          <w:spacing w:val="1"/>
          <w:szCs w:val="22"/>
        </w:rPr>
        <w:t>von Du Pins</w:t>
      </w:r>
      <w:r w:rsidR="00FD59EC" w:rsidRPr="00164734">
        <w:rPr>
          <w:spacing w:val="1"/>
        </w:rPr>
        <w:t xml:space="preserve"> </w:t>
      </w:r>
      <w:r w:rsidR="00FD59EC" w:rsidRPr="00164734">
        <w:rPr>
          <w:spacing w:val="1"/>
          <w:szCs w:val="22"/>
        </w:rPr>
        <w:t>„</w:t>
      </w:r>
      <w:r w:rsidR="00D973EE" w:rsidRPr="00164734">
        <w:rPr>
          <w:spacing w:val="1"/>
          <w:szCs w:val="22"/>
        </w:rPr>
        <w:t xml:space="preserve">Nouvelle </w:t>
      </w:r>
      <w:r w:rsidR="00D973EE" w:rsidRPr="00164734">
        <w:rPr>
          <w:spacing w:val="-4"/>
          <w:szCs w:val="22"/>
        </w:rPr>
        <w:t>b</w:t>
      </w:r>
      <w:r w:rsidR="00FD59EC" w:rsidRPr="00164734">
        <w:rPr>
          <w:spacing w:val="-4"/>
          <w:szCs w:val="22"/>
        </w:rPr>
        <w:t xml:space="preserve">ibliothèque“ 1692–1693 </w:t>
      </w:r>
      <w:r w:rsidR="00D973EE" w:rsidRPr="00164734">
        <w:rPr>
          <w:spacing w:val="-4"/>
          <w:szCs w:val="22"/>
        </w:rPr>
        <w:t xml:space="preserve">zu Paris </w:t>
      </w:r>
      <w:r w:rsidR="00227400" w:rsidRPr="00164734">
        <w:rPr>
          <w:spacing w:val="-4"/>
          <w:szCs w:val="22"/>
        </w:rPr>
        <w:t>drei Bände einer</w:t>
      </w:r>
      <w:r w:rsidR="00FD59EC" w:rsidRPr="00164734">
        <w:rPr>
          <w:spacing w:val="-4"/>
          <w:szCs w:val="22"/>
        </w:rPr>
        <w:t xml:space="preserve"> lateinische</w:t>
      </w:r>
      <w:r w:rsidR="00227400" w:rsidRPr="00164734">
        <w:rPr>
          <w:spacing w:val="-4"/>
          <w:szCs w:val="22"/>
        </w:rPr>
        <w:t>n</w:t>
      </w:r>
      <w:r w:rsidR="00FD59EC" w:rsidRPr="00164734">
        <w:rPr>
          <w:spacing w:val="-4"/>
        </w:rPr>
        <w:t xml:space="preserve"> </w:t>
      </w:r>
      <w:r w:rsidR="00FD59EC" w:rsidRPr="00164734">
        <w:rPr>
          <w:spacing w:val="-4"/>
          <w:szCs w:val="22"/>
        </w:rPr>
        <w:t>Übersetzung erschienen</w:t>
      </w:r>
      <w:r w:rsidR="00FD59EC" w:rsidRPr="00164734">
        <w:rPr>
          <w:spacing w:val="-2"/>
          <w:szCs w:val="22"/>
        </w:rPr>
        <w:t xml:space="preserve"> </w:t>
      </w:r>
      <w:r w:rsidR="00FD59EC" w:rsidRPr="00164734">
        <w:rPr>
          <w:szCs w:val="22"/>
        </w:rPr>
        <w:t>war</w:t>
      </w:r>
      <w:r w:rsidR="00227400" w:rsidRPr="00164734">
        <w:rPr>
          <w:szCs w:val="22"/>
        </w:rPr>
        <w:t>en</w:t>
      </w:r>
      <w:r w:rsidR="00DF25CE" w:rsidRPr="00164734">
        <w:rPr>
          <w:szCs w:val="22"/>
        </w:rPr>
        <w:t>;</w:t>
      </w:r>
      <w:r w:rsidR="00FD59EC" w:rsidRPr="00164734">
        <w:rPr>
          <w:szCs w:val="22"/>
        </w:rPr>
        <w:t xml:space="preserve"> </w:t>
      </w:r>
      <w:r w:rsidR="00DF25CE" w:rsidRPr="00164734">
        <w:rPr>
          <w:szCs w:val="22"/>
        </w:rPr>
        <w:t>vgl. 1</w:t>
      </w:r>
      <w:r w:rsidR="001111E4" w:rsidRPr="00164734">
        <w:rPr>
          <w:szCs w:val="22"/>
        </w:rPr>
        <w:t>4</w:t>
      </w:r>
      <w:r w:rsidR="00A30585" w:rsidRPr="00164734">
        <w:rPr>
          <w:szCs w:val="22"/>
        </w:rPr>
        <w:t>3</w:t>
      </w:r>
      <w:r w:rsidR="00DF25CE" w:rsidRPr="00164734">
        <w:rPr>
          <w:szCs w:val="22"/>
        </w:rPr>
        <w:t xml:space="preserve"> &lt;16&gt;. Zu BPs </w:t>
      </w:r>
      <w:r w:rsidR="00532BF4" w:rsidRPr="00164734">
        <w:rPr>
          <w:szCs w:val="22"/>
        </w:rPr>
        <w:t xml:space="preserve">Kenntnis des </w:t>
      </w:r>
      <w:r w:rsidR="00DF25CE" w:rsidRPr="00164734">
        <w:rPr>
          <w:szCs w:val="22"/>
        </w:rPr>
        <w:t>Französischen vgl.</w:t>
      </w:r>
      <w:r w:rsidR="00DF25CE" w:rsidRPr="00164734">
        <w:t xml:space="preserve"> </w:t>
      </w:r>
      <w:r w:rsidR="00DF25CE" w:rsidRPr="00164734">
        <w:rPr>
          <w:szCs w:val="22"/>
        </w:rPr>
        <w:t xml:space="preserve">68 </w:t>
      </w:r>
      <w:r w:rsidR="002177DC" w:rsidRPr="00164734">
        <w:rPr>
          <w:szCs w:val="22"/>
        </w:rPr>
        <w:t>&lt;3&gt;</w:t>
      </w:r>
      <w:r w:rsidR="004821CE" w:rsidRPr="00164734">
        <w:rPr>
          <w:szCs w:val="22"/>
        </w:rPr>
        <w:t>,</w:t>
      </w:r>
      <w:r w:rsidR="002177DC" w:rsidRPr="00164734">
        <w:rPr>
          <w:szCs w:val="22"/>
        </w:rPr>
        <w:t xml:space="preserve"> 15</w:t>
      </w:r>
      <w:r w:rsidR="00A30585" w:rsidRPr="00164734">
        <w:rPr>
          <w:szCs w:val="22"/>
        </w:rPr>
        <w:t>4</w:t>
      </w:r>
      <w:r w:rsidR="002177DC" w:rsidRPr="00164734">
        <w:rPr>
          <w:szCs w:val="22"/>
        </w:rPr>
        <w:t xml:space="preserve"> &lt;14&gt;.</w:t>
      </w:r>
      <w:r w:rsidR="00DF25CE" w:rsidRPr="00164734">
        <w:rPr>
          <w:i w:val="0"/>
          <w:spacing w:val="26"/>
          <w:szCs w:val="22"/>
        </w:rPr>
        <w:t xml:space="preserve"> </w:t>
      </w:r>
      <w:r w:rsidR="00FD59EC" w:rsidRPr="00164734">
        <w:rPr>
          <w:i w:val="0"/>
          <w:spacing w:val="26"/>
          <w:szCs w:val="22"/>
        </w:rPr>
        <w:t xml:space="preserve">Cave ... </w:t>
      </w:r>
      <w:r w:rsidR="00227400" w:rsidRPr="00164734">
        <w:rPr>
          <w:i w:val="0"/>
          <w:spacing w:val="26"/>
          <w:szCs w:val="22"/>
        </w:rPr>
        <w:t>Historiae litterariae</w:t>
      </w:r>
      <w:r w:rsidR="00FD59EC" w:rsidRPr="00164734">
        <w:rPr>
          <w:i w:val="0"/>
          <w:spacing w:val="26"/>
          <w:szCs w:val="22"/>
        </w:rPr>
        <w:t>:</w:t>
      </w:r>
      <w:r w:rsidR="00FD59EC" w:rsidRPr="00164734">
        <w:rPr>
          <w:i w:val="0"/>
        </w:rPr>
        <w:t xml:space="preserve"> </w:t>
      </w:r>
      <w:r w:rsidR="00227400" w:rsidRPr="00164734">
        <w:rPr>
          <w:spacing w:val="-1"/>
          <w:szCs w:val="22"/>
        </w:rPr>
        <w:t>Vgl.</w:t>
      </w:r>
      <w:r w:rsidR="004821CE" w:rsidRPr="00164734">
        <w:t xml:space="preserve"> </w:t>
      </w:r>
      <w:r w:rsidR="00227400" w:rsidRPr="00164734">
        <w:t>1</w:t>
      </w:r>
      <w:r w:rsidR="001111E4" w:rsidRPr="00164734">
        <w:t>4</w:t>
      </w:r>
      <w:r w:rsidR="00A30585" w:rsidRPr="00164734">
        <w:t>3</w:t>
      </w:r>
      <w:r w:rsidR="002177DC" w:rsidRPr="00164734">
        <w:t xml:space="preserve"> &lt;16&gt;</w:t>
      </w:r>
      <w:r w:rsidR="00E0377C" w:rsidRPr="00164734">
        <w:t>, 37</w:t>
      </w:r>
      <w:r w:rsidR="00175969" w:rsidRPr="00164734">
        <w:t>9</w:t>
      </w:r>
      <w:r w:rsidR="00E0377C" w:rsidRPr="00164734">
        <w:t xml:space="preserve"> &lt;5&gt;, 38</w:t>
      </w:r>
      <w:r w:rsidR="002771E7" w:rsidRPr="00164734">
        <w:t>4</w:t>
      </w:r>
      <w:r w:rsidR="00E0377C" w:rsidRPr="00164734">
        <w:t xml:space="preserve"> &lt;6&gt;</w:t>
      </w:r>
      <w:r w:rsidR="002177DC" w:rsidRPr="00164734">
        <w:t>.</w:t>
      </w:r>
    </w:p>
    <w:p w:rsidR="00D92AA1" w:rsidRPr="00164734" w:rsidRDefault="00D92AA1" w:rsidP="00D92AA1">
      <w:pPr>
        <w:pStyle w:val="EditionBriefberschrift1"/>
      </w:pPr>
      <w:r w:rsidRPr="00164734">
        <w:t>[49]</w:t>
      </w:r>
      <w:r w:rsidRPr="00164734">
        <w:tab/>
        <w:t>Bernhard Pez an NN (St. Paul im Lavanttal). LE 1.</w:t>
      </w:r>
    </w:p>
    <w:p w:rsidR="00D92AA1" w:rsidRPr="00164734" w:rsidRDefault="00D92AA1" w:rsidP="00A95794">
      <w:pPr>
        <w:pStyle w:val="EditionBriefberschrift2"/>
        <w:spacing w:after="110"/>
      </w:pPr>
      <w:r w:rsidRPr="00164734">
        <w:t>&lt; 1710-03-15.</w:t>
      </w:r>
    </w:p>
    <w:p w:rsidR="00D92AA1" w:rsidRPr="00164734" w:rsidRDefault="00D92AA1" w:rsidP="00D92AA1">
      <w:pPr>
        <w:pStyle w:val="EditionEditorischeNotiz"/>
      </w:pPr>
      <w:r w:rsidRPr="00164734">
        <w:t>Bezüge: 50.</w:t>
      </w:r>
    </w:p>
    <w:p w:rsidR="00D92AA1" w:rsidRPr="00164734" w:rsidRDefault="00D92AA1" w:rsidP="006A2312">
      <w:pPr>
        <w:pStyle w:val="EditionEditorischeNotiz"/>
      </w:pPr>
      <w:r w:rsidRPr="00164734">
        <w:rPr>
          <w:spacing w:val="-2"/>
        </w:rPr>
        <w:t>Bemerkungen: Albert Reichart beantwortet mit 50 einen Aufruf zur Mitarbeit an der „Biblio</w:t>
      </w:r>
      <w:r w:rsidRPr="00164734">
        <w:rPr>
          <w:spacing w:val="-2"/>
        </w:rPr>
        <w:softHyphen/>
      </w:r>
      <w:r w:rsidRPr="00164734">
        <w:rPr>
          <w:spacing w:val="-1"/>
        </w:rPr>
        <w:t>theca Benedictina“, vermutlich eine LE 1. Eine konkrete Erwähnung eines empfangenen</w:t>
      </w:r>
      <w:r w:rsidRPr="00164734">
        <w:t xml:space="preserve"> Briefs fehlt allerdings in 50 wie in </w:t>
      </w:r>
      <w:r w:rsidR="006A2312" w:rsidRPr="00164734">
        <w:t>den meist</w:t>
      </w:r>
      <w:r w:rsidRPr="00164734">
        <w:t>en Briefen Reicharts.</w:t>
      </w:r>
    </w:p>
    <w:p w:rsidR="00D92AA1" w:rsidRPr="00164734" w:rsidRDefault="00D92AA1" w:rsidP="0028487A">
      <w:pPr>
        <w:pStyle w:val="EditionBriefberschrift1"/>
        <w:spacing w:before="360"/>
      </w:pPr>
      <w:r w:rsidRPr="00164734">
        <w:t>50</w:t>
      </w:r>
      <w:r w:rsidRPr="00164734">
        <w:tab/>
        <w:t>Albert Reichart an Bernhard Pez.</w:t>
      </w:r>
    </w:p>
    <w:p w:rsidR="00D92AA1" w:rsidRPr="00164734" w:rsidRDefault="00D92AA1" w:rsidP="00A95794">
      <w:pPr>
        <w:pStyle w:val="EditionBriefberschrift2"/>
        <w:spacing w:after="110"/>
      </w:pPr>
      <w:r w:rsidRPr="00164734">
        <w:t>1710-03-15. St. Paul im Lavanttal.</w:t>
      </w:r>
    </w:p>
    <w:p w:rsidR="00D92AA1" w:rsidRPr="00164734" w:rsidRDefault="00D92AA1" w:rsidP="004E4605">
      <w:pPr>
        <w:pStyle w:val="EditionRegest"/>
        <w:spacing w:after="110"/>
      </w:pPr>
      <w:r w:rsidRPr="00164734">
        <w:t xml:space="preserve">&lt;1&gt; ARe hätte den Bitten BPs schon vor langem entsprochen, wenn es in St. Paul </w:t>
      </w:r>
      <w:r w:rsidRPr="00164734">
        <w:rPr>
          <w:spacing w:val="-2"/>
        </w:rPr>
        <w:t>Material gäbe, das für BP relevant sein könnte. Doch gibt es nichts, sei es gedruckt oder</w:t>
      </w:r>
      <w:r w:rsidRPr="00164734">
        <w:t xml:space="preserve"> </w:t>
      </w:r>
      <w:r w:rsidRPr="00164734">
        <w:rPr>
          <w:spacing w:val="-4"/>
        </w:rPr>
        <w:t xml:space="preserve">handgeschrieben, das man als Buch bezeichnen könnte. </w:t>
      </w:r>
      <w:r w:rsidRPr="00164734">
        <w:rPr>
          <w:spacing w:val="16"/>
        </w:rPr>
        <w:t>&lt;</w:t>
      </w:r>
      <w:r w:rsidRPr="00164734">
        <w:t>2&gt;</w:t>
      </w:r>
      <w:r w:rsidRPr="00164734">
        <w:rPr>
          <w:spacing w:val="-4"/>
        </w:rPr>
        <w:t xml:space="preserve"> Zwar liegen einige Schriften</w:t>
      </w:r>
      <w:r w:rsidRPr="00164734">
        <w:t xml:space="preserve"> </w:t>
      </w:r>
      <w:r w:rsidRPr="00164734">
        <w:rPr>
          <w:spacing w:val="-3"/>
        </w:rPr>
        <w:t>von Konventualen vor: ein Werk des Abtes Paul Memminger über die drei Gelübde mit</w:t>
      </w:r>
      <w:r w:rsidRPr="00164734">
        <w:t xml:space="preserve"> </w:t>
      </w:r>
      <w:r w:rsidRPr="00164734">
        <w:rPr>
          <w:spacing w:val="-3"/>
        </w:rPr>
        <w:t>dem Titel „Cynosura religiosorum“; eine Konkordanz zur Benediktusregel; das „Brevia</w:t>
      </w:r>
      <w:r w:rsidR="0028487A" w:rsidRPr="00164734">
        <w:rPr>
          <w:spacing w:val="-3"/>
        </w:rPr>
        <w:softHyphen/>
      </w:r>
      <w:r w:rsidRPr="00164734">
        <w:rPr>
          <w:spacing w:val="-4"/>
        </w:rPr>
        <w:t>rium historiae Carinthiacae“ (von ARe selbst); ein juristisch-theologisches Werk des Priors</w:t>
      </w:r>
      <w:r w:rsidRPr="00164734">
        <w:t xml:space="preserve"> </w:t>
      </w:r>
      <w:r w:rsidR="004E4605" w:rsidRPr="00164734">
        <w:rPr>
          <w:spacing w:val="-3"/>
        </w:rPr>
        <w:t>Candidus Rothenheusler</w:t>
      </w:r>
      <w:r w:rsidR="00CD3538" w:rsidRPr="00164734">
        <w:rPr>
          <w:spacing w:val="-3"/>
        </w:rPr>
        <w:t xml:space="preserve"> („Ius non scriptum“)</w:t>
      </w:r>
      <w:r w:rsidRPr="00164734">
        <w:rPr>
          <w:spacing w:val="-3"/>
        </w:rPr>
        <w:t>; ein</w:t>
      </w:r>
      <w:r w:rsidR="00CD3538" w:rsidRPr="00164734">
        <w:rPr>
          <w:spacing w:val="-3"/>
        </w:rPr>
        <w:t>e</w:t>
      </w:r>
      <w:r w:rsidRPr="00164734">
        <w:rPr>
          <w:spacing w:val="-3"/>
        </w:rPr>
        <w:t xml:space="preserve"> </w:t>
      </w:r>
      <w:r w:rsidR="00CD3538" w:rsidRPr="00164734">
        <w:rPr>
          <w:spacing w:val="-3"/>
        </w:rPr>
        <w:t>Schrift</w:t>
      </w:r>
      <w:r w:rsidRPr="00164734">
        <w:rPr>
          <w:spacing w:val="-3"/>
        </w:rPr>
        <w:t xml:space="preserve"> „Scena dominicae passionis“</w:t>
      </w:r>
      <w:r w:rsidRPr="00164734">
        <w:rPr>
          <w:spacing w:val="-1"/>
        </w:rPr>
        <w:t xml:space="preserve"> </w:t>
      </w:r>
      <w:r w:rsidRPr="00164734">
        <w:rPr>
          <w:spacing w:val="1"/>
        </w:rPr>
        <w:t>über das Messopfer</w:t>
      </w:r>
      <w:r w:rsidR="004E4605" w:rsidRPr="00164734">
        <w:rPr>
          <w:spacing w:val="1"/>
        </w:rPr>
        <w:t>,</w:t>
      </w:r>
      <w:r w:rsidRPr="00164734">
        <w:rPr>
          <w:spacing w:val="1"/>
        </w:rPr>
        <w:t xml:space="preserve"> mit Kupferstichen.</w:t>
      </w:r>
      <w:r w:rsidRPr="00164734">
        <w:t xml:space="preserve"> </w:t>
      </w:r>
      <w:r w:rsidRPr="00164734">
        <w:rPr>
          <w:spacing w:val="16"/>
        </w:rPr>
        <w:t>&lt;</w:t>
      </w:r>
      <w:r w:rsidRPr="00164734">
        <w:rPr>
          <w:spacing w:val="6"/>
        </w:rPr>
        <w:t>3</w:t>
      </w:r>
      <w:r w:rsidRPr="00164734">
        <w:t>&gt;</w:t>
      </w:r>
      <w:r w:rsidRPr="00164734">
        <w:rPr>
          <w:spacing w:val="1"/>
        </w:rPr>
        <w:t xml:space="preserve"> Alle diese sind aber nicht als Bücher zu</w:t>
      </w:r>
      <w:r w:rsidRPr="00164734">
        <w:rPr>
          <w:spacing w:val="-2"/>
        </w:rPr>
        <w:t xml:space="preserve"> werten und nicht geeignet, in BPs Werk </w:t>
      </w:r>
      <w:r w:rsidR="00C65C4C" w:rsidRPr="00164734">
        <w:rPr>
          <w:spacing w:val="-2"/>
        </w:rPr>
        <w:t>(„Bibliotheca Benedictina“)</w:t>
      </w:r>
      <w:r w:rsidRPr="00164734">
        <w:rPr>
          <w:spacing w:val="-2"/>
        </w:rPr>
        <w:t xml:space="preserve"> aufgenommen</w:t>
      </w:r>
      <w:r w:rsidRPr="00164734">
        <w:rPr>
          <w:spacing w:val="-3"/>
        </w:rPr>
        <w:t xml:space="preserve"> </w:t>
      </w:r>
      <w:r w:rsidRPr="00164734">
        <w:t>zu werden. ARe schließt mit Wünschen für die Fastenzeit und das Osterfest.</w:t>
      </w:r>
    </w:p>
    <w:p w:rsidR="00D92AA1" w:rsidRPr="00164734" w:rsidRDefault="00D92AA1" w:rsidP="00D92AA1">
      <w:pPr>
        <w:pStyle w:val="EditionEditorischeNotiz"/>
      </w:pPr>
      <w:r w:rsidRPr="00164734">
        <w:t>Überlieferung: I, 537r–v.</w:t>
      </w:r>
    </w:p>
    <w:p w:rsidR="00D92AA1" w:rsidRPr="00164734" w:rsidRDefault="00D92AA1" w:rsidP="00D92AA1">
      <w:pPr>
        <w:pStyle w:val="EditionEditorischeNotiz"/>
      </w:pPr>
      <w:r w:rsidRPr="00164734">
        <w:t>Literatur: Mayer, Nachlaß 18 499.</w:t>
      </w:r>
    </w:p>
    <w:p w:rsidR="00D92AA1" w:rsidRPr="00164734" w:rsidRDefault="00D92AA1" w:rsidP="0028487A">
      <w:pPr>
        <w:pStyle w:val="EditionEditorischeNotiz"/>
        <w:spacing w:after="120"/>
      </w:pPr>
      <w:r w:rsidRPr="00164734">
        <w:t>Bezüge: 49. 64.</w:t>
      </w:r>
      <w:r w:rsidR="00A5265B" w:rsidRPr="00164734">
        <w:t xml:space="preserve"> Erwähnt in 83.</w:t>
      </w:r>
    </w:p>
    <w:p w:rsidR="00D92AA1" w:rsidRPr="00164734" w:rsidRDefault="00D92AA1" w:rsidP="00D92AA1">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w:t>
      </w:r>
      <w:r w:rsidRPr="00164734">
        <w:rPr>
          <w:spacing w:val="-2"/>
        </w:rPr>
        <w:t>Plurimum reverende religiosissime et clarissime domine pater bibliothecarie.</w:t>
      </w:r>
    </w:p>
    <w:p w:rsidR="00D92AA1" w:rsidRPr="00164734" w:rsidRDefault="00D92AA1" w:rsidP="00D92AA1">
      <w:pPr>
        <w:pStyle w:val="EditionEditionstext"/>
      </w:pPr>
      <w:r w:rsidRPr="00164734">
        <w:rPr>
          <w:i/>
          <w:iCs/>
        </w:rPr>
        <w:t>&lt;1&gt;</w:t>
      </w:r>
      <w:r w:rsidRPr="00164734">
        <w:t xml:space="preserve"> </w:t>
      </w:r>
      <w:r w:rsidRPr="00164734">
        <w:rPr>
          <w:spacing w:val="-4"/>
        </w:rPr>
        <w:t>Domine plurimum colende. Satisfecissem dudum desiderio plurimum reveren</w:t>
      </w:r>
      <w:r w:rsidRPr="00164734">
        <w:rPr>
          <w:spacing w:val="-4"/>
        </w:rPr>
        <w:softHyphen/>
      </w:r>
      <w:r w:rsidRPr="00164734">
        <w:rPr>
          <w:spacing w:val="-2"/>
        </w:rPr>
        <w:t>dae dominationis, si materia instructus fuissem, quae ad rem expetitam pertineret.</w:t>
      </w:r>
      <w:r w:rsidRPr="00164734">
        <w:t xml:space="preserve"> </w:t>
      </w:r>
      <w:r w:rsidRPr="00164734">
        <w:rPr>
          <w:spacing w:val="-2"/>
        </w:rPr>
        <w:t xml:space="preserve">Nihil enim est, quod nomen mereatur alicuius libri sive impressi sive manuscripti. </w:t>
      </w:r>
      <w:r w:rsidRPr="00164734">
        <w:rPr>
          <w:i/>
          <w:iCs/>
          <w:spacing w:val="16"/>
        </w:rPr>
        <w:t>&lt;</w:t>
      </w:r>
      <w:r w:rsidRPr="00164734">
        <w:rPr>
          <w:i/>
          <w:iCs/>
          <w:spacing w:val="6"/>
        </w:rPr>
        <w:t>2</w:t>
      </w:r>
      <w:r w:rsidRPr="00164734">
        <w:rPr>
          <w:i/>
          <w:iCs/>
        </w:rPr>
        <w:t>&gt;</w:t>
      </w:r>
      <w:r w:rsidRPr="00164734">
        <w:t xml:space="preserve"> </w:t>
      </w:r>
      <w:r w:rsidRPr="00164734">
        <w:rPr>
          <w:spacing w:val="-2"/>
        </w:rPr>
        <w:t>Composuit quidem abbas Paulus quid de tribus votis, quod intitulavit Cyno</w:t>
      </w:r>
      <w:r w:rsidR="0028487A" w:rsidRPr="00164734">
        <w:rPr>
          <w:spacing w:val="-2"/>
        </w:rPr>
        <w:softHyphen/>
      </w:r>
      <w:r w:rsidRPr="00164734">
        <w:rPr>
          <w:spacing w:val="-3"/>
        </w:rPr>
        <w:t>suram religiosorum; alii nostrum Concordantiam nostrae sacrae Regulae, Compen</w:t>
      </w:r>
      <w:r w:rsidR="0028487A" w:rsidRPr="00164734">
        <w:rPr>
          <w:spacing w:val="-3"/>
        </w:rPr>
        <w:softHyphen/>
      </w:r>
      <w:r w:rsidRPr="00164734">
        <w:rPr>
          <w:spacing w:val="1"/>
        </w:rPr>
        <w:t>dium historiae Carinthiacae; noster pater prior aliquid de consuetudine edidi</w:t>
      </w:r>
      <w:r w:rsidRPr="00164734">
        <w:rPr>
          <w:spacing w:val="20"/>
        </w:rPr>
        <w:t>t</w:t>
      </w:r>
      <w:r w:rsidRPr="00164734">
        <w:rPr>
          <w:rStyle w:val="Funotenzeichen"/>
          <w:spacing w:val="1"/>
        </w:rPr>
        <w:footnoteReference w:customMarkFollows="1" w:id="157"/>
        <w:t>a</w:t>
      </w:r>
      <w:r w:rsidRPr="00164734">
        <w:rPr>
          <w:spacing w:val="1"/>
        </w:rPr>
        <w:t xml:space="preserve"> iuridico-theologicum, alius Scenam dominicae passionis applicandam ad missae</w:t>
      </w:r>
      <w:r w:rsidRPr="00164734">
        <w:t xml:space="preserve"> </w:t>
      </w:r>
      <w:r w:rsidRPr="00164734">
        <w:rPr>
          <w:spacing w:val="-1"/>
        </w:rPr>
        <w:t>sacrificium cum tribus tabulis cupro incisis imaginibus sanctissima</w:t>
      </w:r>
      <w:r w:rsidRPr="00164734">
        <w:t>e</w:t>
      </w:r>
      <w:r w:rsidRPr="00164734">
        <w:rPr>
          <w:rStyle w:val="Funotenzeichen"/>
          <w:spacing w:val="-1"/>
        </w:rPr>
        <w:footnoteReference w:customMarkFollows="1" w:id="158"/>
        <w:t>b</w:t>
      </w:r>
      <w:r w:rsidRPr="00164734">
        <w:rPr>
          <w:spacing w:val="-1"/>
        </w:rPr>
        <w:t xml:space="preserve"> passionis, in</w:t>
      </w:r>
      <w:r w:rsidRPr="00164734">
        <w:t xml:space="preserve"> </w:t>
      </w:r>
      <w:r w:rsidRPr="00164734">
        <w:rPr>
          <w:spacing w:val="-2"/>
        </w:rPr>
        <w:t>quibus enim leguntur Gloria, Credo, Evangelium S. Joannis, Lavabo etc.</w:t>
      </w:r>
      <w:r w:rsidRPr="00164734">
        <w:t xml:space="preserve"> </w:t>
      </w:r>
      <w:r w:rsidRPr="00164734">
        <w:rPr>
          <w:i/>
          <w:iCs/>
          <w:spacing w:val="16"/>
        </w:rPr>
        <w:t>&lt;</w:t>
      </w:r>
      <w:r w:rsidRPr="00164734">
        <w:rPr>
          <w:i/>
          <w:iCs/>
          <w:spacing w:val="6"/>
        </w:rPr>
        <w:t>3</w:t>
      </w:r>
      <w:r w:rsidRPr="00164734">
        <w:rPr>
          <w:i/>
          <w:iCs/>
        </w:rPr>
        <w:t>&gt;</w:t>
      </w:r>
      <w:r w:rsidRPr="00164734">
        <w:t xml:space="preserve"> Sed </w:t>
      </w:r>
      <w:r w:rsidRPr="00164734">
        <w:rPr>
          <w:spacing w:val="-3"/>
        </w:rPr>
        <w:t>haec omnia, uti dixi, non admittunt titulum libri, sed sunt ubique pagellae tantum.</w:t>
      </w:r>
      <w:r w:rsidRPr="00164734">
        <w:t xml:space="preserve"> Ideo non censui haec referre, ut ingrediantur laudatissimum opus de scriptoribus </w:t>
      </w:r>
      <w:r w:rsidRPr="00164734">
        <w:rPr>
          <w:spacing w:val="-3"/>
        </w:rPr>
        <w:t>Benedictinis. Quibus plurimum reverendae paternitat</w:t>
      </w:r>
      <w:r w:rsidRPr="00164734">
        <w:t>i</w:t>
      </w:r>
      <w:r w:rsidRPr="00164734">
        <w:rPr>
          <w:rStyle w:val="Funotenzeichen"/>
          <w:spacing w:val="-3"/>
        </w:rPr>
        <w:footnoteReference w:customMarkFollows="1" w:id="159"/>
        <w:t>c</w:t>
      </w:r>
      <w:r w:rsidRPr="00164734">
        <w:rPr>
          <w:spacing w:val="-3"/>
        </w:rPr>
        <w:t xml:space="preserve"> salutarem Quadragesimam,</w:t>
      </w:r>
      <w:r w:rsidRPr="00164734">
        <w:t xml:space="preserve"> </w:t>
      </w:r>
      <w:r w:rsidRPr="00164734">
        <w:rPr>
          <w:spacing w:val="1"/>
        </w:rPr>
        <w:t>quam gaudiosum Alleluia excipiat, precor, et in sanctas preces ac affectum me</w:t>
      </w:r>
      <w:r w:rsidRPr="00164734">
        <w:t xml:space="preserve"> commendo</w:t>
      </w:r>
    </w:p>
    <w:p w:rsidR="00D92AA1" w:rsidRPr="00164734" w:rsidRDefault="00D92AA1" w:rsidP="00D92AA1">
      <w:pPr>
        <w:pStyle w:val="EditionEditionstext"/>
      </w:pPr>
      <w:r w:rsidRPr="00164734">
        <w:t>Plurimum reverendae et clarissimae dominationis servus obligatissimus Albertus abbas manu propria.</w:t>
      </w:r>
    </w:p>
    <w:p w:rsidR="00D92AA1" w:rsidRPr="00164734" w:rsidRDefault="00D92AA1" w:rsidP="00D92AA1">
      <w:pPr>
        <w:pStyle w:val="EditionEditionstext"/>
      </w:pPr>
      <w:r w:rsidRPr="00164734">
        <w:t>Sancti Pauli 15</w:t>
      </w:r>
      <w:r w:rsidR="002C57EA" w:rsidRPr="00164734">
        <w:t>.</w:t>
      </w:r>
      <w:r w:rsidRPr="00164734">
        <w:t xml:space="preserve"> Martii 1710.</w:t>
      </w:r>
    </w:p>
    <w:p w:rsidR="00D92AA1" w:rsidRPr="00164734" w:rsidRDefault="00D92AA1" w:rsidP="00392679">
      <w:pPr>
        <w:pStyle w:val="EditionKommentar"/>
      </w:pPr>
      <w:r w:rsidRPr="00164734">
        <w:rPr>
          <w:i w:val="0"/>
          <w:spacing w:val="30"/>
        </w:rPr>
        <w:t xml:space="preserve">&lt;2&gt; Cynosuram religiosorum: </w:t>
      </w:r>
      <w:r w:rsidR="00AE6287" w:rsidRPr="00164734">
        <w:rPr>
          <w:spacing w:val="-3"/>
          <w:szCs w:val="22"/>
        </w:rPr>
        <w:t>Nach S</w:t>
      </w:r>
      <w:r w:rsidRPr="00164734">
        <w:rPr>
          <w:spacing w:val="-3"/>
          <w:szCs w:val="22"/>
        </w:rPr>
        <w:t xml:space="preserve">chroll, Necrologium 184, </w:t>
      </w:r>
      <w:r w:rsidR="00AE6287" w:rsidRPr="00164734">
        <w:rPr>
          <w:spacing w:val="-3"/>
          <w:szCs w:val="22"/>
        </w:rPr>
        <w:t xml:space="preserve">hätte </w:t>
      </w:r>
      <w:r w:rsidR="0028487A" w:rsidRPr="00164734">
        <w:rPr>
          <w:spacing w:val="-3"/>
          <w:szCs w:val="22"/>
        </w:rPr>
        <w:t>Paul</w:t>
      </w:r>
      <w:r w:rsidR="0028487A" w:rsidRPr="00164734">
        <w:rPr>
          <w:spacing w:val="-1"/>
        </w:rPr>
        <w:t xml:space="preserve"> </w:t>
      </w:r>
      <w:r w:rsidRPr="00164734">
        <w:rPr>
          <w:spacing w:val="-1"/>
          <w:szCs w:val="22"/>
        </w:rPr>
        <w:t>Memminger „ein Buch von den 3 Gelübden und ein anderes, das die Aufschrift führt,</w:t>
      </w:r>
      <w:r w:rsidRPr="00164734">
        <w:rPr>
          <w:spacing w:val="-2"/>
        </w:rPr>
        <w:t xml:space="preserve"> </w:t>
      </w:r>
      <w:r w:rsidRPr="00164734">
        <w:rPr>
          <w:spacing w:val="-2"/>
          <w:szCs w:val="22"/>
        </w:rPr>
        <w:t>cynosura Religiosorum“ verfasst. Rader, Äbte 4 9, spricht nur von einem „Traktat über</w:t>
      </w:r>
      <w:r w:rsidRPr="00164734">
        <w:rPr>
          <w:spacing w:val="-3"/>
        </w:rPr>
        <w:t xml:space="preserve"> </w:t>
      </w:r>
      <w:r w:rsidRPr="00164734">
        <w:rPr>
          <w:spacing w:val="-2"/>
          <w:szCs w:val="22"/>
        </w:rPr>
        <w:t>die Mönchsgelübde“ ohne Angabe eines Titels. Das Werk scheint verloren zu sein.</w:t>
      </w:r>
      <w:r w:rsidRPr="00164734">
        <w:rPr>
          <w:i w:val="0"/>
          <w:spacing w:val="30"/>
          <w:szCs w:val="22"/>
        </w:rPr>
        <w:t xml:space="preserve"> </w:t>
      </w:r>
      <w:r w:rsidRPr="00164734">
        <w:rPr>
          <w:i w:val="0"/>
          <w:spacing w:val="30"/>
        </w:rPr>
        <w:t xml:space="preserve">alii nostrum: </w:t>
      </w:r>
      <w:r w:rsidR="00CD3538" w:rsidRPr="00164734">
        <w:rPr>
          <w:szCs w:val="22"/>
        </w:rPr>
        <w:t>Die von ARe</w:t>
      </w:r>
      <w:r w:rsidRPr="00164734">
        <w:rPr>
          <w:szCs w:val="22"/>
        </w:rPr>
        <w:t xml:space="preserve"> eher angedeuteten als bezeichneten Werke </w:t>
      </w:r>
      <w:r w:rsidR="00CD3538" w:rsidRPr="00164734">
        <w:rPr>
          <w:szCs w:val="22"/>
        </w:rPr>
        <w:t>konnten</w:t>
      </w:r>
      <w:r w:rsidRPr="00164734">
        <w:rPr>
          <w:szCs w:val="22"/>
        </w:rPr>
        <w:t xml:space="preserve"> </w:t>
      </w:r>
      <w:r w:rsidR="00AE6287" w:rsidRPr="00164734">
        <w:rPr>
          <w:szCs w:val="22"/>
        </w:rPr>
        <w:t>(außer</w:t>
      </w:r>
      <w:r w:rsidRPr="00164734">
        <w:rPr>
          <w:spacing w:val="-4"/>
          <w:szCs w:val="22"/>
        </w:rPr>
        <w:t xml:space="preserve"> </w:t>
      </w:r>
      <w:r w:rsidR="00AE6287" w:rsidRPr="00164734">
        <w:rPr>
          <w:spacing w:val="-1"/>
          <w:szCs w:val="22"/>
        </w:rPr>
        <w:t>„Breviarium“</w:t>
      </w:r>
      <w:r w:rsidR="00CD3538" w:rsidRPr="00164734">
        <w:rPr>
          <w:spacing w:val="-1"/>
          <w:szCs w:val="22"/>
        </w:rPr>
        <w:t xml:space="preserve"> und „Ius non scriptum“</w:t>
      </w:r>
      <w:r w:rsidR="00AE6287" w:rsidRPr="00164734">
        <w:rPr>
          <w:spacing w:val="-1"/>
          <w:szCs w:val="22"/>
        </w:rPr>
        <w:t>)</w:t>
      </w:r>
      <w:r w:rsidRPr="00164734">
        <w:rPr>
          <w:spacing w:val="-1"/>
          <w:szCs w:val="22"/>
        </w:rPr>
        <w:t xml:space="preserve"> </w:t>
      </w:r>
      <w:r w:rsidR="00CD3538" w:rsidRPr="00164734">
        <w:rPr>
          <w:spacing w:val="-1"/>
          <w:szCs w:val="22"/>
        </w:rPr>
        <w:t xml:space="preserve">bisher </w:t>
      </w:r>
      <w:r w:rsidRPr="00164734">
        <w:rPr>
          <w:spacing w:val="-1"/>
          <w:szCs w:val="22"/>
        </w:rPr>
        <w:t>nicht bestimm</w:t>
      </w:r>
      <w:r w:rsidR="00CD3538" w:rsidRPr="00164734">
        <w:rPr>
          <w:spacing w:val="-1"/>
          <w:szCs w:val="22"/>
        </w:rPr>
        <w:t>t werden</w:t>
      </w:r>
      <w:r w:rsidRPr="00164734">
        <w:rPr>
          <w:spacing w:val="-1"/>
          <w:szCs w:val="22"/>
        </w:rPr>
        <w:t xml:space="preserve">. BP führt </w:t>
      </w:r>
      <w:r w:rsidR="00444A50" w:rsidRPr="00164734">
        <w:rPr>
          <w:spacing w:val="-1"/>
          <w:szCs w:val="22"/>
        </w:rPr>
        <w:t>1715</w:t>
      </w:r>
      <w:r w:rsidR="00444A50" w:rsidRPr="00164734">
        <w:t xml:space="preserve"> </w:t>
      </w:r>
      <w:r w:rsidRPr="00164734">
        <w:rPr>
          <w:spacing w:val="-2"/>
          <w:szCs w:val="22"/>
        </w:rPr>
        <w:t xml:space="preserve">in </w:t>
      </w:r>
      <w:r w:rsidR="00AE6287" w:rsidRPr="00164734">
        <w:rPr>
          <w:spacing w:val="-2"/>
          <w:szCs w:val="22"/>
        </w:rPr>
        <w:t>d</w:t>
      </w:r>
      <w:r w:rsidR="00444A50" w:rsidRPr="00164734">
        <w:rPr>
          <w:spacing w:val="-2"/>
          <w:szCs w:val="22"/>
        </w:rPr>
        <w:t>en „Epistolae apologeticae“</w:t>
      </w:r>
      <w:r w:rsidRPr="00164734">
        <w:rPr>
          <w:spacing w:val="-2"/>
          <w:szCs w:val="22"/>
        </w:rPr>
        <w:t xml:space="preserve"> </w:t>
      </w:r>
      <w:r w:rsidR="00444A50" w:rsidRPr="00164734">
        <w:rPr>
          <w:spacing w:val="-2"/>
          <w:szCs w:val="22"/>
        </w:rPr>
        <w:t>eine Reihe von St. Pauler Mönchen als Schriftsteller an</w:t>
      </w:r>
      <w:r w:rsidR="00444A50" w:rsidRPr="00164734">
        <w:rPr>
          <w:spacing w:val="-1"/>
        </w:rPr>
        <w:t xml:space="preserve"> </w:t>
      </w:r>
      <w:r w:rsidR="00444A50" w:rsidRPr="00164734">
        <w:rPr>
          <w:spacing w:val="-1"/>
          <w:szCs w:val="22"/>
        </w:rPr>
        <w:t xml:space="preserve">(ebd. </w:t>
      </w:r>
      <w:r w:rsidRPr="00164734">
        <w:rPr>
          <w:spacing w:val="-1"/>
          <w:szCs w:val="22"/>
        </w:rPr>
        <w:t>255–263</w:t>
      </w:r>
      <w:r w:rsidR="00444A50" w:rsidRPr="00164734">
        <w:rPr>
          <w:spacing w:val="-1"/>
          <w:szCs w:val="22"/>
        </w:rPr>
        <w:t>)</w:t>
      </w:r>
      <w:r w:rsidRPr="00164734">
        <w:rPr>
          <w:spacing w:val="-1"/>
          <w:szCs w:val="22"/>
        </w:rPr>
        <w:t xml:space="preserve">, </w:t>
      </w:r>
      <w:r w:rsidR="00DD772B" w:rsidRPr="00164734">
        <w:rPr>
          <w:spacing w:val="-1"/>
          <w:szCs w:val="22"/>
        </w:rPr>
        <w:t>macht jedoch keine Angaben über Werke</w:t>
      </w:r>
      <w:r w:rsidRPr="00164734">
        <w:rPr>
          <w:spacing w:val="-1"/>
          <w:szCs w:val="22"/>
        </w:rPr>
        <w:t xml:space="preserve">. </w:t>
      </w:r>
      <w:r w:rsidR="00AE7497" w:rsidRPr="00164734">
        <w:rPr>
          <w:spacing w:val="-1"/>
          <w:szCs w:val="22"/>
        </w:rPr>
        <w:t>Von zwei der Genannten,</w:t>
      </w:r>
      <w:r w:rsidRPr="00164734">
        <w:rPr>
          <w:spacing w:val="-2"/>
          <w:szCs w:val="22"/>
        </w:rPr>
        <w:t xml:space="preserve"> </w:t>
      </w:r>
      <w:r w:rsidR="00DD772B" w:rsidRPr="00164734">
        <w:rPr>
          <w:spacing w:val="-3"/>
          <w:szCs w:val="22"/>
        </w:rPr>
        <w:t>Bruno Schlibnigg</w:t>
      </w:r>
      <w:r w:rsidR="00DD772B" w:rsidRPr="00164734">
        <w:rPr>
          <w:spacing w:val="-3"/>
        </w:rPr>
        <w:t xml:space="preserve"> </w:t>
      </w:r>
      <w:r w:rsidR="00DD772B" w:rsidRPr="00164734">
        <w:rPr>
          <w:spacing w:val="-3"/>
          <w:szCs w:val="22"/>
        </w:rPr>
        <w:t xml:space="preserve">und </w:t>
      </w:r>
      <w:r w:rsidR="00AE7497" w:rsidRPr="00164734">
        <w:rPr>
          <w:spacing w:val="-3"/>
          <w:szCs w:val="22"/>
        </w:rPr>
        <w:t>Paul Stocker,</w:t>
      </w:r>
      <w:r w:rsidRPr="00164734">
        <w:rPr>
          <w:spacing w:val="-3"/>
          <w:szCs w:val="22"/>
        </w:rPr>
        <w:t xml:space="preserve"> </w:t>
      </w:r>
      <w:r w:rsidR="00AE6287" w:rsidRPr="00164734">
        <w:rPr>
          <w:spacing w:val="-3"/>
          <w:szCs w:val="22"/>
        </w:rPr>
        <w:t>liegen</w:t>
      </w:r>
      <w:r w:rsidR="00AE7497" w:rsidRPr="00164734">
        <w:rPr>
          <w:spacing w:val="-3"/>
          <w:szCs w:val="22"/>
        </w:rPr>
        <w:t xml:space="preserve"> Salzburger Universitätsschriften </w:t>
      </w:r>
      <w:r w:rsidR="00AE6287" w:rsidRPr="00164734">
        <w:rPr>
          <w:spacing w:val="-3"/>
          <w:szCs w:val="22"/>
        </w:rPr>
        <w:t>vor</w:t>
      </w:r>
      <w:r w:rsidR="00AE7497" w:rsidRPr="00164734">
        <w:rPr>
          <w:spacing w:val="-3"/>
          <w:szCs w:val="22"/>
        </w:rPr>
        <w:t xml:space="preserve"> (Bauer,</w:t>
      </w:r>
      <w:r w:rsidR="00AE7497" w:rsidRPr="00164734">
        <w:rPr>
          <w:spacing w:val="-2"/>
          <w:szCs w:val="22"/>
        </w:rPr>
        <w:t xml:space="preserve"> Thomistische</w:t>
      </w:r>
      <w:r w:rsidR="00AE7497" w:rsidRPr="00164734">
        <w:rPr>
          <w:spacing w:val="-2"/>
        </w:rPr>
        <w:t xml:space="preserve"> </w:t>
      </w:r>
      <w:r w:rsidR="00AE7497" w:rsidRPr="00164734">
        <w:rPr>
          <w:spacing w:val="-2"/>
          <w:szCs w:val="22"/>
        </w:rPr>
        <w:t xml:space="preserve">Metaphysik </w:t>
      </w:r>
      <w:r w:rsidR="00DD772B" w:rsidRPr="00164734">
        <w:rPr>
          <w:spacing w:val="-2"/>
          <w:szCs w:val="22"/>
        </w:rPr>
        <w:t>786</w:t>
      </w:r>
      <w:r w:rsidR="00AE7497" w:rsidRPr="00164734">
        <w:rPr>
          <w:spacing w:val="-2"/>
          <w:szCs w:val="22"/>
        </w:rPr>
        <w:t xml:space="preserve">, </w:t>
      </w:r>
      <w:r w:rsidR="00DD772B" w:rsidRPr="00164734">
        <w:rPr>
          <w:spacing w:val="-2"/>
          <w:szCs w:val="22"/>
        </w:rPr>
        <w:t>790f.</w:t>
      </w:r>
      <w:r w:rsidR="00AE7497" w:rsidRPr="00164734">
        <w:rPr>
          <w:spacing w:val="-2"/>
          <w:szCs w:val="22"/>
        </w:rPr>
        <w:t>;</w:t>
      </w:r>
      <w:r w:rsidRPr="00164734">
        <w:rPr>
          <w:spacing w:val="-2"/>
          <w:szCs w:val="22"/>
        </w:rPr>
        <w:t xml:space="preserve"> Sattler, Collectaneen-Blätter 220, 267</w:t>
      </w:r>
      <w:r w:rsidR="00AE7497" w:rsidRPr="00164734">
        <w:rPr>
          <w:spacing w:val="-2"/>
          <w:szCs w:val="22"/>
        </w:rPr>
        <w:t>)</w:t>
      </w:r>
      <w:r w:rsidRPr="00164734">
        <w:rPr>
          <w:spacing w:val="-2"/>
          <w:szCs w:val="22"/>
        </w:rPr>
        <w:t>, die aber</w:t>
      </w:r>
      <w:r w:rsidRPr="00164734">
        <w:rPr>
          <w:spacing w:val="-3"/>
          <w:szCs w:val="22"/>
        </w:rPr>
        <w:t xml:space="preserve"> </w:t>
      </w:r>
      <w:r w:rsidRPr="00164734">
        <w:rPr>
          <w:spacing w:val="-4"/>
          <w:szCs w:val="22"/>
        </w:rPr>
        <w:t>keinesfalls mit</w:t>
      </w:r>
      <w:r w:rsidRPr="00164734">
        <w:rPr>
          <w:spacing w:val="-4"/>
        </w:rPr>
        <w:t xml:space="preserve"> </w:t>
      </w:r>
      <w:r w:rsidRPr="00164734">
        <w:rPr>
          <w:spacing w:val="-4"/>
          <w:szCs w:val="22"/>
        </w:rPr>
        <w:t xml:space="preserve">den </w:t>
      </w:r>
      <w:r w:rsidR="00AE7497" w:rsidRPr="00164734">
        <w:rPr>
          <w:spacing w:val="-4"/>
          <w:szCs w:val="22"/>
        </w:rPr>
        <w:t>Nennungen in diesem Brief</w:t>
      </w:r>
      <w:r w:rsidRPr="00164734">
        <w:rPr>
          <w:spacing w:val="-4"/>
          <w:szCs w:val="22"/>
        </w:rPr>
        <w:t xml:space="preserve"> zu identifizieren sind. D</w:t>
      </w:r>
      <w:r w:rsidR="00AE6287" w:rsidRPr="00164734">
        <w:rPr>
          <w:spacing w:val="-4"/>
          <w:szCs w:val="22"/>
        </w:rPr>
        <w:t>ie</w:t>
      </w:r>
      <w:r w:rsidRPr="00164734">
        <w:rPr>
          <w:spacing w:val="-4"/>
          <w:szCs w:val="22"/>
        </w:rPr>
        <w:t xml:space="preserve"> Handschriften</w:t>
      </w:r>
      <w:r w:rsidRPr="00164734">
        <w:rPr>
          <w:spacing w:val="-1"/>
          <w:szCs w:val="22"/>
        </w:rPr>
        <w:t xml:space="preserve"> </w:t>
      </w:r>
      <w:r w:rsidRPr="00164734">
        <w:rPr>
          <w:szCs w:val="22"/>
        </w:rPr>
        <w:t>von</w:t>
      </w:r>
      <w:r w:rsidRPr="00164734">
        <w:t xml:space="preserve"> </w:t>
      </w:r>
      <w:r w:rsidRPr="00164734">
        <w:rPr>
          <w:szCs w:val="22"/>
        </w:rPr>
        <w:t xml:space="preserve">Alt-St. Paul </w:t>
      </w:r>
      <w:r w:rsidR="00AE6287" w:rsidRPr="00164734">
        <w:rPr>
          <w:szCs w:val="22"/>
        </w:rPr>
        <w:t>sind</w:t>
      </w:r>
      <w:r w:rsidRPr="00164734">
        <w:rPr>
          <w:szCs w:val="22"/>
        </w:rPr>
        <w:t xml:space="preserve"> nach der Aufhebung </w:t>
      </w:r>
      <w:r w:rsidR="00AE6287" w:rsidRPr="00164734">
        <w:rPr>
          <w:szCs w:val="22"/>
        </w:rPr>
        <w:t>größtenteils</w:t>
      </w:r>
      <w:r w:rsidRPr="00164734">
        <w:rPr>
          <w:szCs w:val="22"/>
        </w:rPr>
        <w:t xml:space="preserve"> verloren gegangen (Menhardt,</w:t>
      </w:r>
      <w:r w:rsidRPr="00164734">
        <w:rPr>
          <w:spacing w:val="-4"/>
        </w:rPr>
        <w:t xml:space="preserve"> </w:t>
      </w:r>
      <w:r w:rsidRPr="00164734">
        <w:rPr>
          <w:spacing w:val="-2"/>
          <w:szCs w:val="22"/>
        </w:rPr>
        <w:t xml:space="preserve">Handschriftenverzeichnis </w:t>
      </w:r>
      <w:r w:rsidR="00DC5007" w:rsidRPr="00164734">
        <w:rPr>
          <w:spacing w:val="-2"/>
          <w:szCs w:val="22"/>
        </w:rPr>
        <w:t>XII</w:t>
      </w:r>
      <w:r w:rsidRPr="00164734">
        <w:rPr>
          <w:spacing w:val="-2"/>
          <w:szCs w:val="22"/>
        </w:rPr>
        <w:t xml:space="preserve">); </w:t>
      </w:r>
      <w:r w:rsidR="005504A5" w:rsidRPr="00164734">
        <w:rPr>
          <w:spacing w:val="-2"/>
          <w:szCs w:val="22"/>
        </w:rPr>
        <w:t>e</w:t>
      </w:r>
      <w:r w:rsidR="00AE7497" w:rsidRPr="00164734">
        <w:rPr>
          <w:spacing w:val="-2"/>
          <w:szCs w:val="22"/>
        </w:rPr>
        <w:t>in noch v</w:t>
      </w:r>
      <w:r w:rsidRPr="00164734">
        <w:rPr>
          <w:spacing w:val="-2"/>
          <w:szCs w:val="22"/>
        </w:rPr>
        <w:t>orhanden</w:t>
      </w:r>
      <w:r w:rsidR="00AE7497" w:rsidRPr="00164734">
        <w:rPr>
          <w:spacing w:val="-2"/>
          <w:szCs w:val="22"/>
        </w:rPr>
        <w:t>er</w:t>
      </w:r>
      <w:r w:rsidRPr="00164734">
        <w:rPr>
          <w:spacing w:val="-2"/>
          <w:szCs w:val="22"/>
        </w:rPr>
        <w:t xml:space="preserve"> </w:t>
      </w:r>
      <w:r w:rsidR="005504A5" w:rsidRPr="00164734">
        <w:rPr>
          <w:spacing w:val="-2"/>
          <w:szCs w:val="22"/>
        </w:rPr>
        <w:t>Bibliotheks</w:t>
      </w:r>
      <w:r w:rsidRPr="00164734">
        <w:rPr>
          <w:spacing w:val="-2"/>
          <w:szCs w:val="22"/>
        </w:rPr>
        <w:t xml:space="preserve">katalog </w:t>
      </w:r>
      <w:r w:rsidR="005504A5" w:rsidRPr="00164734">
        <w:rPr>
          <w:spacing w:val="-2"/>
          <w:szCs w:val="22"/>
        </w:rPr>
        <w:t>von ca. 1684</w:t>
      </w:r>
      <w:r w:rsidRPr="00164734">
        <w:rPr>
          <w:spacing w:val="-4"/>
          <w:szCs w:val="22"/>
        </w:rPr>
        <w:t xml:space="preserve"> </w:t>
      </w:r>
      <w:r w:rsidRPr="00164734">
        <w:rPr>
          <w:spacing w:val="-3"/>
          <w:szCs w:val="22"/>
        </w:rPr>
        <w:t>(</w:t>
      </w:r>
      <w:r w:rsidR="005504A5" w:rsidRPr="00164734">
        <w:rPr>
          <w:spacing w:val="-3"/>
          <w:szCs w:val="22"/>
        </w:rPr>
        <w:t>StiA St. Paul, Hs. 18; d</w:t>
      </w:r>
      <w:r w:rsidR="00F871CE" w:rsidRPr="00164734">
        <w:rPr>
          <w:spacing w:val="-3"/>
          <w:szCs w:val="22"/>
        </w:rPr>
        <w:t>ie</w:t>
      </w:r>
      <w:r w:rsidR="005504A5" w:rsidRPr="00164734">
        <w:rPr>
          <w:spacing w:val="-3"/>
          <w:szCs w:val="22"/>
        </w:rPr>
        <w:t xml:space="preserve"> Handschriften</w:t>
      </w:r>
      <w:r w:rsidR="00F871CE" w:rsidRPr="00164734">
        <w:rPr>
          <w:spacing w:val="-3"/>
          <w:szCs w:val="22"/>
        </w:rPr>
        <w:t>nennungen</w:t>
      </w:r>
      <w:r w:rsidR="005504A5" w:rsidRPr="00164734">
        <w:rPr>
          <w:spacing w:val="-3"/>
          <w:szCs w:val="22"/>
        </w:rPr>
        <w:t xml:space="preserve"> </w:t>
      </w:r>
      <w:r w:rsidR="004D0BE5" w:rsidRPr="00164734">
        <w:rPr>
          <w:spacing w:val="-3"/>
          <w:szCs w:val="22"/>
        </w:rPr>
        <w:t>gedruckt</w:t>
      </w:r>
      <w:r w:rsidRPr="00164734">
        <w:rPr>
          <w:spacing w:val="-3"/>
          <w:szCs w:val="22"/>
        </w:rPr>
        <w:t xml:space="preserve"> bei Eisler, Handschriften</w:t>
      </w:r>
      <w:r w:rsidRPr="00164734">
        <w:rPr>
          <w:spacing w:val="-4"/>
          <w:szCs w:val="22"/>
        </w:rPr>
        <w:t xml:space="preserve"> </w:t>
      </w:r>
      <w:r w:rsidRPr="00164734">
        <w:rPr>
          <w:spacing w:val="-1"/>
          <w:szCs w:val="22"/>
        </w:rPr>
        <w:t>9–11</w:t>
      </w:r>
      <w:r w:rsidR="004D0BE5" w:rsidRPr="00164734">
        <w:rPr>
          <w:spacing w:val="-1"/>
          <w:szCs w:val="22"/>
        </w:rPr>
        <w:t>)</w:t>
      </w:r>
      <w:r w:rsidRPr="00164734">
        <w:rPr>
          <w:spacing w:val="-1"/>
          <w:szCs w:val="22"/>
        </w:rPr>
        <w:t xml:space="preserve"> </w:t>
      </w:r>
      <w:r w:rsidR="004D0BE5" w:rsidRPr="00164734">
        <w:rPr>
          <w:spacing w:val="-1"/>
          <w:szCs w:val="22"/>
        </w:rPr>
        <w:t>bietet ebenso wenig</w:t>
      </w:r>
      <w:r w:rsidR="004D0BE5" w:rsidRPr="00164734">
        <w:rPr>
          <w:spacing w:val="-1"/>
        </w:rPr>
        <w:t xml:space="preserve"> </w:t>
      </w:r>
      <w:r w:rsidR="004D0BE5" w:rsidRPr="00164734">
        <w:rPr>
          <w:spacing w:val="-1"/>
          <w:szCs w:val="22"/>
        </w:rPr>
        <w:t>Aufklärung wie ein einige Jahre später an BP eingesendetes</w:t>
      </w:r>
      <w:r w:rsidR="004D0BE5" w:rsidRPr="00164734">
        <w:rPr>
          <w:szCs w:val="22"/>
        </w:rPr>
        <w:t xml:space="preserve"> Verzeichnis </w:t>
      </w:r>
      <w:r w:rsidR="00F871CE" w:rsidRPr="00164734">
        <w:rPr>
          <w:szCs w:val="22"/>
        </w:rPr>
        <w:t>der Schriften von Benediktinern</w:t>
      </w:r>
      <w:r w:rsidR="00DD772B" w:rsidRPr="00164734">
        <w:rPr>
          <w:szCs w:val="22"/>
        </w:rPr>
        <w:t xml:space="preserve"> </w:t>
      </w:r>
      <w:r w:rsidR="004D0BE5" w:rsidRPr="00164734">
        <w:rPr>
          <w:szCs w:val="22"/>
        </w:rPr>
        <w:t xml:space="preserve">in </w:t>
      </w:r>
      <w:r w:rsidR="0053751D" w:rsidRPr="00164734">
        <w:rPr>
          <w:szCs w:val="22"/>
        </w:rPr>
        <w:t xml:space="preserve">der </w:t>
      </w:r>
      <w:r w:rsidR="004D0BE5" w:rsidRPr="00164734">
        <w:rPr>
          <w:szCs w:val="22"/>
        </w:rPr>
        <w:t>St. Paul</w:t>
      </w:r>
      <w:r w:rsidR="0053751D" w:rsidRPr="00164734">
        <w:rPr>
          <w:szCs w:val="22"/>
        </w:rPr>
        <w:t>er Bibliothek</w:t>
      </w:r>
      <w:r w:rsidR="004D0BE5" w:rsidRPr="00164734">
        <w:rPr>
          <w:szCs w:val="22"/>
        </w:rPr>
        <w:t xml:space="preserve"> (vgl. 33</w:t>
      </w:r>
      <w:r w:rsidR="0069059C" w:rsidRPr="00164734">
        <w:rPr>
          <w:szCs w:val="22"/>
        </w:rPr>
        <w:t>9</w:t>
      </w:r>
      <w:r w:rsidR="004D0BE5" w:rsidRPr="00164734">
        <w:rPr>
          <w:szCs w:val="22"/>
        </w:rPr>
        <w:t>)</w:t>
      </w:r>
      <w:r w:rsidRPr="00164734">
        <w:rPr>
          <w:szCs w:val="22"/>
        </w:rPr>
        <w:t>.</w:t>
      </w:r>
      <w:r w:rsidRPr="00164734">
        <w:rPr>
          <w:i w:val="0"/>
          <w:spacing w:val="30"/>
          <w:szCs w:val="22"/>
        </w:rPr>
        <w:t xml:space="preserve"> </w:t>
      </w:r>
      <w:r w:rsidRPr="00164734">
        <w:rPr>
          <w:i w:val="0"/>
          <w:spacing w:val="30"/>
        </w:rPr>
        <w:t xml:space="preserve">Compendium historiae Carinthiacae: </w:t>
      </w:r>
      <w:r w:rsidR="00E67305" w:rsidRPr="00164734">
        <w:rPr>
          <w:spacing w:val="-3"/>
          <w:szCs w:val="22"/>
        </w:rPr>
        <w:t>Gewiss</w:t>
      </w:r>
      <w:r w:rsidR="004D0BE5" w:rsidRPr="00164734">
        <w:rPr>
          <w:spacing w:val="-3"/>
          <w:szCs w:val="22"/>
        </w:rPr>
        <w:t xml:space="preserve"> </w:t>
      </w:r>
      <w:r w:rsidRPr="00164734">
        <w:rPr>
          <w:spacing w:val="-3"/>
          <w:szCs w:val="22"/>
        </w:rPr>
        <w:t xml:space="preserve">ARes eigenes „Breviarium </w:t>
      </w:r>
      <w:r w:rsidRPr="00164734">
        <w:rPr>
          <w:spacing w:val="-4"/>
          <w:szCs w:val="22"/>
        </w:rPr>
        <w:t>historiae Carinthiacae“. BP erwähnt in 1</w:t>
      </w:r>
      <w:r w:rsidR="001111E4" w:rsidRPr="00164734">
        <w:rPr>
          <w:spacing w:val="-4"/>
          <w:szCs w:val="22"/>
        </w:rPr>
        <w:t>4</w:t>
      </w:r>
      <w:r w:rsidR="00A30585" w:rsidRPr="00164734">
        <w:rPr>
          <w:spacing w:val="-4"/>
          <w:szCs w:val="22"/>
        </w:rPr>
        <w:t>3</w:t>
      </w:r>
      <w:r w:rsidRPr="00164734">
        <w:rPr>
          <w:spacing w:val="-4"/>
          <w:szCs w:val="22"/>
        </w:rPr>
        <w:t xml:space="preserve"> &lt;8&gt;, dass ihm ARe ein Exemplar </w:t>
      </w:r>
      <w:r w:rsidR="00D07998" w:rsidRPr="00164734">
        <w:rPr>
          <w:spacing w:val="-4"/>
          <w:szCs w:val="22"/>
        </w:rPr>
        <w:t>geschenkt</w:t>
      </w:r>
      <w:r w:rsidRPr="00164734">
        <w:rPr>
          <w:szCs w:val="22"/>
        </w:rPr>
        <w:t xml:space="preserve"> </w:t>
      </w:r>
      <w:r w:rsidRPr="00164734">
        <w:rPr>
          <w:spacing w:val="-3"/>
          <w:szCs w:val="22"/>
        </w:rPr>
        <w:t>habe. Dies</w:t>
      </w:r>
      <w:r w:rsidRPr="00164734">
        <w:rPr>
          <w:spacing w:val="-3"/>
        </w:rPr>
        <w:t xml:space="preserve"> </w:t>
      </w:r>
      <w:r w:rsidRPr="00164734">
        <w:rPr>
          <w:spacing w:val="-3"/>
          <w:szCs w:val="22"/>
        </w:rPr>
        <w:t xml:space="preserve">wird in den weiteren Briefen ARes </w:t>
      </w:r>
      <w:r w:rsidR="00C65C4C" w:rsidRPr="00164734">
        <w:rPr>
          <w:spacing w:val="-3"/>
          <w:szCs w:val="22"/>
        </w:rPr>
        <w:t>zwar nirgends</w:t>
      </w:r>
      <w:r w:rsidRPr="00164734">
        <w:rPr>
          <w:spacing w:val="-3"/>
          <w:szCs w:val="22"/>
        </w:rPr>
        <w:t xml:space="preserve"> ausdrücklich erwähnt</w:t>
      </w:r>
      <w:r w:rsidR="00C65C4C" w:rsidRPr="00164734">
        <w:rPr>
          <w:spacing w:val="-3"/>
          <w:szCs w:val="22"/>
        </w:rPr>
        <w:t>,</w:t>
      </w:r>
      <w:r w:rsidRPr="00164734">
        <w:rPr>
          <w:spacing w:val="-3"/>
          <w:szCs w:val="22"/>
        </w:rPr>
        <w:t xml:space="preserve"> vgl. </w:t>
      </w:r>
      <w:r w:rsidRPr="00164734">
        <w:rPr>
          <w:spacing w:val="-1"/>
          <w:szCs w:val="22"/>
        </w:rPr>
        <w:t>jedoch 8</w:t>
      </w:r>
      <w:r w:rsidR="00C43C3B" w:rsidRPr="00164734">
        <w:rPr>
          <w:spacing w:val="-1"/>
          <w:szCs w:val="22"/>
        </w:rPr>
        <w:t>3</w:t>
      </w:r>
      <w:r w:rsidRPr="00164734">
        <w:rPr>
          <w:spacing w:val="-1"/>
          <w:szCs w:val="22"/>
        </w:rPr>
        <w:t>.</w:t>
      </w:r>
      <w:r w:rsidR="00E67305" w:rsidRPr="00164734">
        <w:rPr>
          <w:i w:val="0"/>
          <w:spacing w:val="30"/>
        </w:rPr>
        <w:t xml:space="preserve"> noster pater prior: </w:t>
      </w:r>
      <w:r w:rsidR="00C16D23" w:rsidRPr="00164734">
        <w:rPr>
          <w:spacing w:val="-1"/>
          <w:szCs w:val="22"/>
        </w:rPr>
        <w:t>Candidus</w:t>
      </w:r>
      <w:r w:rsidR="004E4605" w:rsidRPr="00164734">
        <w:rPr>
          <w:spacing w:val="-1"/>
          <w:szCs w:val="22"/>
        </w:rPr>
        <w:t xml:space="preserve"> Rothenheusler</w:t>
      </w:r>
      <w:r w:rsidR="00E67305" w:rsidRPr="00164734">
        <w:rPr>
          <w:spacing w:val="-1"/>
          <w:szCs w:val="22"/>
        </w:rPr>
        <w:t xml:space="preserve">, der </w:t>
      </w:r>
      <w:r w:rsidR="00CD3538" w:rsidRPr="00164734">
        <w:rPr>
          <w:spacing w:val="-1"/>
          <w:szCs w:val="22"/>
        </w:rPr>
        <w:t xml:space="preserve">Autor der Schrift </w:t>
      </w:r>
      <w:r w:rsidR="00CD3538" w:rsidRPr="00164734">
        <w:rPr>
          <w:spacing w:val="1"/>
          <w:szCs w:val="22"/>
        </w:rPr>
        <w:t xml:space="preserve">„Ius non scriptum“, ist </w:t>
      </w:r>
      <w:r w:rsidR="00C16D23" w:rsidRPr="00164734">
        <w:rPr>
          <w:spacing w:val="1"/>
          <w:szCs w:val="22"/>
        </w:rPr>
        <w:t>durch eine Urkunde von 1710</w:t>
      </w:r>
      <w:r w:rsidR="00E67305" w:rsidRPr="00164734">
        <w:rPr>
          <w:spacing w:val="1"/>
          <w:szCs w:val="22"/>
        </w:rPr>
        <w:t xml:space="preserve"> </w:t>
      </w:r>
      <w:r w:rsidR="00CD3538" w:rsidRPr="00164734">
        <w:rPr>
          <w:spacing w:val="1"/>
          <w:szCs w:val="22"/>
        </w:rPr>
        <w:t>als Prior von St. Paul</w:t>
      </w:r>
      <w:r w:rsidR="00E67305" w:rsidRPr="00164734">
        <w:rPr>
          <w:spacing w:val="1"/>
          <w:szCs w:val="22"/>
        </w:rPr>
        <w:t xml:space="preserve"> belegt:</w:t>
      </w:r>
      <w:r w:rsidR="00E67305" w:rsidRPr="00164734">
        <w:rPr>
          <w:spacing w:val="-3"/>
          <w:szCs w:val="22"/>
        </w:rPr>
        <w:t xml:space="preserve"> </w:t>
      </w:r>
      <w:r w:rsidR="00E67305" w:rsidRPr="00164734">
        <w:rPr>
          <w:spacing w:val="-2"/>
          <w:szCs w:val="22"/>
        </w:rPr>
        <w:t>ÖNB, Cod. 839</w:t>
      </w:r>
      <w:r w:rsidR="00C16D23" w:rsidRPr="00164734">
        <w:rPr>
          <w:spacing w:val="-2"/>
          <w:szCs w:val="22"/>
        </w:rPr>
        <w:t>9</w:t>
      </w:r>
      <w:r w:rsidR="00E67305" w:rsidRPr="00164734">
        <w:rPr>
          <w:spacing w:val="-2"/>
          <w:szCs w:val="22"/>
        </w:rPr>
        <w:t xml:space="preserve">, </w:t>
      </w:r>
      <w:r w:rsidR="00C16D23" w:rsidRPr="00164734">
        <w:rPr>
          <w:spacing w:val="-2"/>
          <w:szCs w:val="22"/>
        </w:rPr>
        <w:t>Archivum S. Pauli ad 1710</w:t>
      </w:r>
      <w:r w:rsidR="004E4605" w:rsidRPr="00164734">
        <w:rPr>
          <w:spacing w:val="-2"/>
          <w:szCs w:val="22"/>
        </w:rPr>
        <w:t>,</w:t>
      </w:r>
      <w:r w:rsidR="00C16D23" w:rsidRPr="00164734">
        <w:rPr>
          <w:spacing w:val="-2"/>
          <w:szCs w:val="22"/>
        </w:rPr>
        <w:t xml:space="preserve"> 13</w:t>
      </w:r>
      <w:r w:rsidR="00E67305" w:rsidRPr="00164734">
        <w:rPr>
          <w:spacing w:val="-2"/>
          <w:szCs w:val="22"/>
        </w:rPr>
        <w:t xml:space="preserve">. </w:t>
      </w:r>
      <w:r w:rsidR="00C16D23" w:rsidRPr="00164734">
        <w:rPr>
          <w:spacing w:val="-2"/>
          <w:szCs w:val="22"/>
        </w:rPr>
        <w:t xml:space="preserve">Er fehlt bei </w:t>
      </w:r>
      <w:r w:rsidR="00E67305" w:rsidRPr="00164734">
        <w:rPr>
          <w:spacing w:val="-2"/>
          <w:szCs w:val="22"/>
        </w:rPr>
        <w:t>Schroll, Necrologium.</w:t>
      </w:r>
      <w:r w:rsidR="009A4CE3" w:rsidRPr="00164734">
        <w:t xml:space="preserve"> </w:t>
      </w:r>
      <w:r w:rsidRPr="00164734">
        <w:rPr>
          <w:bCs/>
          <w:i w:val="0"/>
          <w:spacing w:val="30"/>
          <w:szCs w:val="22"/>
        </w:rPr>
        <w:t>&lt;3&gt; Quadragesimam ... Alleluia:</w:t>
      </w:r>
      <w:r w:rsidRPr="00164734">
        <w:rPr>
          <w:i w:val="0"/>
          <w:spacing w:val="30"/>
          <w:szCs w:val="22"/>
        </w:rPr>
        <w:t xml:space="preserve"> </w:t>
      </w:r>
      <w:r w:rsidRPr="00164734">
        <w:rPr>
          <w:spacing w:val="-1"/>
          <w:szCs w:val="22"/>
        </w:rPr>
        <w:t xml:space="preserve">Der Aschermittwoch 1710 fiel auf den </w:t>
      </w:r>
      <w:r w:rsidRPr="00164734">
        <w:rPr>
          <w:spacing w:val="-3"/>
        </w:rPr>
        <w:t xml:space="preserve">5. März, der Ostersonntag auf den </w:t>
      </w:r>
      <w:r w:rsidR="00C65C4C" w:rsidRPr="00164734">
        <w:t>20. April.</w:t>
      </w:r>
    </w:p>
    <w:p w:rsidR="002C6692" w:rsidRPr="00164734" w:rsidRDefault="002C6692" w:rsidP="00660F83">
      <w:pPr>
        <w:pStyle w:val="EditionBriefberschrift1"/>
        <w:spacing w:before="380"/>
      </w:pPr>
      <w:r w:rsidRPr="00164734">
        <w:t>[51]</w:t>
      </w:r>
      <w:r w:rsidRPr="00164734">
        <w:tab/>
        <w:t>Bernhard Pez an Roman Doll.</w:t>
      </w:r>
    </w:p>
    <w:p w:rsidR="002C6692" w:rsidRPr="00164734" w:rsidRDefault="002C6692" w:rsidP="00660F83">
      <w:pPr>
        <w:pStyle w:val="EditionBriefberschrift2"/>
      </w:pPr>
      <w:r w:rsidRPr="00164734">
        <w:t>1710-03-25.</w:t>
      </w:r>
    </w:p>
    <w:p w:rsidR="002C6692" w:rsidRPr="00164734" w:rsidRDefault="002C6692" w:rsidP="002C6692">
      <w:pPr>
        <w:pStyle w:val="EditionEditorischeNotiz"/>
      </w:pPr>
      <w:r w:rsidRPr="00164734">
        <w:t>Bezüge: 38. 58. Erwähnt in 58.</w:t>
      </w:r>
    </w:p>
    <w:p w:rsidR="002C6692" w:rsidRPr="00164734" w:rsidRDefault="002C6692" w:rsidP="00660F83">
      <w:pPr>
        <w:pStyle w:val="EditionBriefberschrift1"/>
        <w:spacing w:before="380"/>
      </w:pPr>
      <w:r w:rsidRPr="00164734">
        <w:t>52</w:t>
      </w:r>
      <w:r w:rsidRPr="00164734">
        <w:tab/>
        <w:t>Benedikt Cherle an Bernhard Pez.</w:t>
      </w:r>
    </w:p>
    <w:p w:rsidR="002C6692" w:rsidRPr="00164734" w:rsidRDefault="002C6692" w:rsidP="002C6692">
      <w:pPr>
        <w:pStyle w:val="EditionBriefberschrift2"/>
      </w:pPr>
      <w:r w:rsidRPr="00164734">
        <w:t>1710-03-28. Thierhaupten.</w:t>
      </w:r>
    </w:p>
    <w:p w:rsidR="002C6692" w:rsidRPr="00164734" w:rsidRDefault="002C6692" w:rsidP="00855B64">
      <w:pPr>
        <w:pStyle w:val="EditionRegest"/>
      </w:pPr>
      <w:r w:rsidRPr="00164734">
        <w:t xml:space="preserve">&lt;1&gt; </w:t>
      </w:r>
      <w:r w:rsidRPr="00164734">
        <w:rPr>
          <w:spacing w:val="-3"/>
        </w:rPr>
        <w:t xml:space="preserve">BCh lobt BPs Forschungseifer und berichtet über Thierhaupten, dass im Laufe der </w:t>
      </w:r>
      <w:r w:rsidRPr="00164734">
        <w:rPr>
          <w:spacing w:val="-4"/>
        </w:rPr>
        <w:t>Zeit viel von der Überlieferung durch die Brüder Krieg</w:t>
      </w:r>
      <w:r w:rsidRPr="00164734">
        <w:rPr>
          <w:spacing w:val="-2"/>
        </w:rPr>
        <w:t xml:space="preserve"> </w:t>
      </w:r>
      <w:r w:rsidRPr="00164734">
        <w:rPr>
          <w:spacing w:val="20"/>
        </w:rPr>
        <w:t>(</w:t>
      </w:r>
      <w:r w:rsidRPr="00164734">
        <w:rPr>
          <w:i w:val="0"/>
          <w:spacing w:val="-2"/>
        </w:rPr>
        <w:t>Mar</w:t>
      </w:r>
      <w:r w:rsidRPr="00164734">
        <w:rPr>
          <w:i w:val="0"/>
          <w:spacing w:val="20"/>
        </w:rPr>
        <w:t>s</w:t>
      </w:r>
      <w:r w:rsidRPr="00164734">
        <w:rPr>
          <w:spacing w:val="-2"/>
        </w:rPr>
        <w:t xml:space="preserve">) </w:t>
      </w:r>
      <w:r w:rsidRPr="00164734">
        <w:rPr>
          <w:spacing w:val="-4"/>
        </w:rPr>
        <w:t>und Brand</w:t>
      </w:r>
      <w:r w:rsidRPr="00164734">
        <w:rPr>
          <w:spacing w:val="-2"/>
        </w:rPr>
        <w:t xml:space="preserve"> </w:t>
      </w:r>
      <w:r w:rsidRPr="00164734">
        <w:rPr>
          <w:spacing w:val="20"/>
        </w:rPr>
        <w:t>(</w:t>
      </w:r>
      <w:r w:rsidRPr="00164734">
        <w:rPr>
          <w:i w:val="0"/>
          <w:spacing w:val="-2"/>
        </w:rPr>
        <w:t>Vulcanu</w:t>
      </w:r>
      <w:r w:rsidRPr="00164734">
        <w:rPr>
          <w:i w:val="0"/>
          <w:spacing w:val="20"/>
        </w:rPr>
        <w:t>s</w:t>
      </w:r>
      <w:r w:rsidRPr="00164734">
        <w:rPr>
          <w:spacing w:val="-2"/>
        </w:rPr>
        <w:t>)</w:t>
      </w:r>
      <w:r w:rsidRPr="00164734">
        <w:t xml:space="preserve"> zugrunde gegangen ist, zuletzt im Jahr 1704. D</w:t>
      </w:r>
      <w:r w:rsidR="00850102" w:rsidRPr="00164734">
        <w:t>eswegen</w:t>
      </w:r>
      <w:r w:rsidRPr="00164734">
        <w:t xml:space="preserve"> kann BCh auch nur wenig </w:t>
      </w:r>
      <w:r w:rsidR="00850102" w:rsidRPr="00164734">
        <w:t>mitteil</w:t>
      </w:r>
      <w:r w:rsidRPr="00164734">
        <w:t xml:space="preserve">en, einiges zur Geschichte des Klosters hat er jedoch bereits in seiner beigelegten </w:t>
      </w:r>
      <w:r w:rsidRPr="00164734">
        <w:rPr>
          <w:spacing w:val="-3"/>
        </w:rPr>
        <w:t>„Chronologia monastico-philosophica“ erarbeitet.</w:t>
      </w:r>
      <w:r w:rsidRPr="00164734">
        <w:rPr>
          <w:spacing w:val="-2"/>
        </w:rPr>
        <w:t xml:space="preserve"> </w:t>
      </w:r>
      <w:r w:rsidRPr="00164734">
        <w:rPr>
          <w:spacing w:val="16"/>
        </w:rPr>
        <w:t>&lt;</w:t>
      </w:r>
      <w:r w:rsidRPr="00164734">
        <w:rPr>
          <w:spacing w:val="6"/>
        </w:rPr>
        <w:t>2</w:t>
      </w:r>
      <w:r w:rsidRPr="00164734">
        <w:t>&gt;</w:t>
      </w:r>
      <w:r w:rsidRPr="00164734">
        <w:rPr>
          <w:spacing w:val="-2"/>
        </w:rPr>
        <w:t xml:space="preserve"> </w:t>
      </w:r>
      <w:r w:rsidR="00E02E1C" w:rsidRPr="00164734">
        <w:rPr>
          <w:spacing w:val="-2"/>
        </w:rPr>
        <w:t>A</w:t>
      </w:r>
      <w:r w:rsidRPr="00164734">
        <w:rPr>
          <w:spacing w:val="-2"/>
        </w:rPr>
        <w:t>n gedruckten Werken erwähnt</w:t>
      </w:r>
      <w:r w:rsidRPr="00164734">
        <w:t xml:space="preserve"> </w:t>
      </w:r>
      <w:r w:rsidRPr="00164734">
        <w:rPr>
          <w:spacing w:val="-2"/>
        </w:rPr>
        <w:t>BCh die „Quinque gemitus“ (von Korbinian Cherle); zum Autor, der in Gaimersheim</w:t>
      </w:r>
      <w:r w:rsidRPr="00164734">
        <w:t xml:space="preserve"> </w:t>
      </w:r>
      <w:r w:rsidRPr="00164734">
        <w:rPr>
          <w:spacing w:val="-1"/>
        </w:rPr>
        <w:t>bei Ingolstadt geboren wurde, finden sich in BChs „Chronologia“ weitere Angaben. Er</w:t>
      </w:r>
      <w:r w:rsidRPr="00164734">
        <w:t xml:space="preserve"> </w:t>
      </w:r>
      <w:r w:rsidRPr="00164734">
        <w:rPr>
          <w:spacing w:val="-2"/>
        </w:rPr>
        <w:t>hinterließ unter anderen Handschriften ein „Compendium“ zu den Predigtwerken von</w:t>
      </w:r>
      <w:r w:rsidRPr="00164734">
        <w:t xml:space="preserve"> </w:t>
      </w:r>
      <w:r w:rsidRPr="00164734">
        <w:rPr>
          <w:spacing w:val="-2"/>
        </w:rPr>
        <w:t>Felipe Diez sowie eine „Gloria Benedictina“ über die Heiligen des Ordens. {Korbinian</w:t>
      </w:r>
      <w:r w:rsidRPr="00164734">
        <w:t xml:space="preserve"> Cherle starb um 1670 (recte: 1681).} </w:t>
      </w:r>
      <w:r w:rsidRPr="00164734">
        <w:rPr>
          <w:spacing w:val="16"/>
        </w:rPr>
        <w:t>&lt;</w:t>
      </w:r>
      <w:r w:rsidRPr="00164734">
        <w:rPr>
          <w:spacing w:val="6"/>
        </w:rPr>
        <w:t>3</w:t>
      </w:r>
      <w:r w:rsidRPr="00164734">
        <w:t xml:space="preserve">&gt; Weiters </w:t>
      </w:r>
      <w:r w:rsidR="00D07998" w:rsidRPr="00164734">
        <w:t>wird</w:t>
      </w:r>
      <w:r w:rsidRPr="00164734">
        <w:t xml:space="preserve"> </w:t>
      </w:r>
      <w:r w:rsidR="00D07998" w:rsidRPr="00164734">
        <w:t xml:space="preserve">in BChs </w:t>
      </w:r>
      <w:r w:rsidRPr="00164734">
        <w:t>„Chronologia“ Abt</w:t>
      </w:r>
      <w:r w:rsidRPr="00164734">
        <w:rPr>
          <w:spacing w:val="-1"/>
        </w:rPr>
        <w:t xml:space="preserve"> Benedikt Gaugenrieder</w:t>
      </w:r>
      <w:r w:rsidR="00D07998" w:rsidRPr="00164734">
        <w:rPr>
          <w:spacing w:val="-1"/>
        </w:rPr>
        <w:t xml:space="preserve"> behandelt</w:t>
      </w:r>
      <w:r w:rsidR="00EA2B01" w:rsidRPr="00164734">
        <w:rPr>
          <w:spacing w:val="-1"/>
        </w:rPr>
        <w:t>, welch</w:t>
      </w:r>
      <w:r w:rsidRPr="00164734">
        <w:rPr>
          <w:spacing w:val="-1"/>
        </w:rPr>
        <w:t>er mathematische Schriften und Instrumente</w:t>
      </w:r>
      <w:r w:rsidRPr="00164734">
        <w:t xml:space="preserve"> </w:t>
      </w:r>
      <w:r w:rsidRPr="00164734">
        <w:rPr>
          <w:spacing w:val="-3"/>
        </w:rPr>
        <w:t>hinterließ</w:t>
      </w:r>
      <w:r w:rsidR="00EA2B01" w:rsidRPr="00164734">
        <w:rPr>
          <w:spacing w:val="-3"/>
        </w:rPr>
        <w:t>.</w:t>
      </w:r>
      <w:r w:rsidRPr="00164734">
        <w:rPr>
          <w:spacing w:val="-3"/>
        </w:rPr>
        <w:t xml:space="preserve"> </w:t>
      </w:r>
      <w:r w:rsidRPr="00164734">
        <w:rPr>
          <w:spacing w:val="10"/>
        </w:rPr>
        <w:t>&lt;4</w:t>
      </w:r>
      <w:r w:rsidRPr="00164734">
        <w:t>&gt;</w:t>
      </w:r>
      <w:r w:rsidRPr="00164734">
        <w:rPr>
          <w:spacing w:val="-3"/>
        </w:rPr>
        <w:t xml:space="preserve"> </w:t>
      </w:r>
      <w:r w:rsidR="00EA2B01" w:rsidRPr="00164734">
        <w:rPr>
          <w:spacing w:val="-3"/>
        </w:rPr>
        <w:t xml:space="preserve">Von </w:t>
      </w:r>
      <w:r w:rsidRPr="00164734">
        <w:rPr>
          <w:spacing w:val="-3"/>
        </w:rPr>
        <w:t xml:space="preserve">Veit Spanney </w:t>
      </w:r>
      <w:r w:rsidR="00EA2B01" w:rsidRPr="00164734">
        <w:rPr>
          <w:spacing w:val="-3"/>
        </w:rPr>
        <w:t>besitzt die Thierhauptener</w:t>
      </w:r>
      <w:r w:rsidRPr="00164734">
        <w:rPr>
          <w:spacing w:val="-3"/>
        </w:rPr>
        <w:t xml:space="preserve"> Bibliothek Handschriften</w:t>
      </w:r>
      <w:r w:rsidRPr="00164734">
        <w:t xml:space="preserve"> </w:t>
      </w:r>
      <w:r w:rsidRPr="00164734">
        <w:rPr>
          <w:spacing w:val="-3"/>
        </w:rPr>
        <w:t xml:space="preserve">mit </w:t>
      </w:r>
      <w:r w:rsidR="00855B64" w:rsidRPr="00164734">
        <w:rPr>
          <w:spacing w:val="-3"/>
        </w:rPr>
        <w:t>qualitätvoll</w:t>
      </w:r>
      <w:r w:rsidRPr="00164734">
        <w:rPr>
          <w:spacing w:val="-3"/>
        </w:rPr>
        <w:t xml:space="preserve">er Poesie und Prosa. </w:t>
      </w:r>
      <w:r w:rsidRPr="00164734">
        <w:rPr>
          <w:spacing w:val="16"/>
        </w:rPr>
        <w:t>&lt;</w:t>
      </w:r>
      <w:r w:rsidRPr="00164734">
        <w:rPr>
          <w:spacing w:val="6"/>
        </w:rPr>
        <w:t>5</w:t>
      </w:r>
      <w:r w:rsidRPr="00164734">
        <w:t>&gt;</w:t>
      </w:r>
      <w:r w:rsidRPr="00164734">
        <w:rPr>
          <w:spacing w:val="-2"/>
        </w:rPr>
        <w:t xml:space="preserve"> </w:t>
      </w:r>
      <w:r w:rsidRPr="00164734">
        <w:rPr>
          <w:spacing w:val="-3"/>
        </w:rPr>
        <w:t>Auch andere Informationen wird BP in BChs</w:t>
      </w:r>
      <w:r w:rsidRPr="00164734">
        <w:t xml:space="preserve"> </w:t>
      </w:r>
      <w:r w:rsidRPr="00164734">
        <w:rPr>
          <w:spacing w:val="-3"/>
        </w:rPr>
        <w:t>„Chronologia“ finden. Nicht erwähnt wird dort, dass Abt Johann Rumpfart im Ruf der</w:t>
      </w:r>
      <w:r w:rsidRPr="00164734">
        <w:t xml:space="preserve"> </w:t>
      </w:r>
      <w:r w:rsidRPr="00164734">
        <w:rPr>
          <w:spacing w:val="1"/>
        </w:rPr>
        <w:t xml:space="preserve">Heiligkeit starb. </w:t>
      </w:r>
      <w:r w:rsidRPr="00164734">
        <w:rPr>
          <w:spacing w:val="10"/>
        </w:rPr>
        <w:t>&lt;6</w:t>
      </w:r>
      <w:r w:rsidRPr="00164734">
        <w:rPr>
          <w:spacing w:val="1"/>
        </w:rPr>
        <w:t>&gt; Selbst erlebt hat BCh im Kloster 1686 den Tod von Augustin</w:t>
      </w:r>
      <w:r w:rsidRPr="00164734">
        <w:t xml:space="preserve"> </w:t>
      </w:r>
      <w:r w:rsidRPr="00164734">
        <w:rPr>
          <w:spacing w:val="-2"/>
        </w:rPr>
        <w:t>Darwey</w:t>
      </w:r>
      <w:r w:rsidR="00973283" w:rsidRPr="00164734">
        <w:rPr>
          <w:spacing w:val="-2"/>
        </w:rPr>
        <w:t xml:space="preserve"> aus München</w:t>
      </w:r>
      <w:r w:rsidRPr="00164734">
        <w:rPr>
          <w:spacing w:val="-2"/>
        </w:rPr>
        <w:t>, der Zeit seines Lebens ein steter Verehrer der Gottesmutter war</w:t>
      </w:r>
      <w:r w:rsidRPr="00164734">
        <w:t xml:space="preserve"> </w:t>
      </w:r>
      <w:r w:rsidRPr="00164734">
        <w:rPr>
          <w:spacing w:val="-3"/>
        </w:rPr>
        <w:t xml:space="preserve">und </w:t>
      </w:r>
      <w:r w:rsidR="00AC543A" w:rsidRPr="00164734">
        <w:rPr>
          <w:spacing w:val="-3"/>
        </w:rPr>
        <w:t xml:space="preserve">viele Jahre </w:t>
      </w:r>
      <w:r w:rsidRPr="00164734">
        <w:rPr>
          <w:spacing w:val="-3"/>
        </w:rPr>
        <w:t xml:space="preserve">einen </w:t>
      </w:r>
      <w:r w:rsidR="00AC543A" w:rsidRPr="00164734">
        <w:rPr>
          <w:spacing w:val="-3"/>
        </w:rPr>
        <w:t>schweren</w:t>
      </w:r>
      <w:r w:rsidRPr="00164734">
        <w:rPr>
          <w:spacing w:val="-3"/>
        </w:rPr>
        <w:t xml:space="preserve"> umgürteten Rosenkranz trug, mit dem er auch starb und</w:t>
      </w:r>
      <w:r w:rsidRPr="00164734">
        <w:rPr>
          <w:spacing w:val="-2"/>
        </w:rPr>
        <w:t xml:space="preserve"> so in den himmlischen Rosengarten verpflanzt wurde. </w:t>
      </w:r>
      <w:r w:rsidRPr="00164734">
        <w:rPr>
          <w:spacing w:val="16"/>
        </w:rPr>
        <w:t>&lt;</w:t>
      </w:r>
      <w:r w:rsidRPr="00164734">
        <w:rPr>
          <w:spacing w:val="10"/>
        </w:rPr>
        <w:t>7</w:t>
      </w:r>
      <w:r w:rsidRPr="00164734">
        <w:t>&gt;</w:t>
      </w:r>
      <w:r w:rsidRPr="00164734">
        <w:rPr>
          <w:spacing w:val="-2"/>
        </w:rPr>
        <w:t xml:space="preserve"> BCh weiß sonst nicht mehr</w:t>
      </w:r>
      <w:r w:rsidRPr="00164734">
        <w:t xml:space="preserve"> </w:t>
      </w:r>
      <w:r w:rsidRPr="00164734">
        <w:rPr>
          <w:spacing w:val="-1"/>
        </w:rPr>
        <w:t xml:space="preserve">zu berichten, als in seiner „Chronologia“ steht – BP </w:t>
      </w:r>
      <w:r w:rsidR="00AC543A" w:rsidRPr="00164734">
        <w:rPr>
          <w:spacing w:val="-1"/>
        </w:rPr>
        <w:t>kann</w:t>
      </w:r>
      <w:r w:rsidRPr="00164734">
        <w:rPr>
          <w:spacing w:val="-1"/>
        </w:rPr>
        <w:t xml:space="preserve"> sie lesen und die Fehler aus</w:t>
      </w:r>
      <w:r w:rsidR="00AC543A" w:rsidRPr="00164734">
        <w:rPr>
          <w:spacing w:val="-1"/>
        </w:rPr>
        <w:softHyphen/>
      </w:r>
      <w:r w:rsidRPr="00164734">
        <w:t>bessern. Noch im selben Jahr sollen auch BChs Werk zum Buch Genesis sowie seine „Conciones extraordinariae“ erscheinen, die er bei Gelegenheit übersenden will.</w:t>
      </w:r>
    </w:p>
    <w:p w:rsidR="002C6692" w:rsidRPr="00164734" w:rsidRDefault="002C6692" w:rsidP="002C6692">
      <w:pPr>
        <w:pStyle w:val="EditionEditorischeNotiz"/>
      </w:pPr>
      <w:r w:rsidRPr="00164734">
        <w:t>Überlieferung: I, 549r</w:t>
      </w:r>
      <w:r w:rsidR="005F199D" w:rsidRPr="00164734">
        <w:t>–</w:t>
      </w:r>
      <w:r w:rsidRPr="00164734">
        <w:t>v.</w:t>
      </w:r>
    </w:p>
    <w:p w:rsidR="002C6692" w:rsidRPr="00164734" w:rsidRDefault="002C6692" w:rsidP="002C6692">
      <w:pPr>
        <w:pStyle w:val="EditionEditorischeNotiz"/>
      </w:pPr>
      <w:r w:rsidRPr="00164734">
        <w:t>Literatur: Machilek, Benedikt Cherle 51, 58f., 61; Mayer, Nachlaß 18 499.</w:t>
      </w:r>
    </w:p>
    <w:p w:rsidR="002C6692" w:rsidRPr="00164734" w:rsidRDefault="002C6692" w:rsidP="00AC543A">
      <w:pPr>
        <w:pStyle w:val="EditionEditorischeNotiz"/>
      </w:pPr>
      <w:r w:rsidRPr="00164734">
        <w:t>Bezüge: 8</w:t>
      </w:r>
      <w:r w:rsidR="00AC543A" w:rsidRPr="00164734">
        <w:t>4</w:t>
      </w:r>
      <w:r w:rsidRPr="00164734">
        <w:t>.</w:t>
      </w:r>
      <w:r w:rsidR="00DF54FF" w:rsidRPr="00164734">
        <w:t xml:space="preserve"> Erwähnt in 143.</w:t>
      </w:r>
    </w:p>
    <w:p w:rsidR="002C6692" w:rsidRPr="00164734" w:rsidRDefault="002C6692" w:rsidP="002C6692">
      <w:pPr>
        <w:pStyle w:val="EditionEditorischeNotiz"/>
      </w:pPr>
      <w:r w:rsidRPr="00164734">
        <w:t xml:space="preserve">Nummerierung: </w:t>
      </w:r>
      <w:r w:rsidRPr="00164734">
        <w:rPr>
          <w:i w:val="0"/>
        </w:rPr>
        <w:t>I</w:t>
      </w:r>
      <w:r w:rsidRPr="00164734">
        <w:t>.</w:t>
      </w:r>
    </w:p>
    <w:p w:rsidR="002C6692" w:rsidRPr="00164734" w:rsidRDefault="002C6692" w:rsidP="004234E7">
      <w:pPr>
        <w:pStyle w:val="EditionEditorischeNotiz"/>
      </w:pPr>
      <w:r w:rsidRPr="00164734">
        <w:rPr>
          <w:spacing w:val="-2"/>
        </w:rPr>
        <w:t xml:space="preserve">Bemerkungen: </w:t>
      </w:r>
      <w:r w:rsidR="004234E7" w:rsidRPr="00164734">
        <w:rPr>
          <w:spacing w:val="-2"/>
        </w:rPr>
        <w:t>Das Schreiben ist sichtlich eine Reaktion auf einen Aufruf im Sinne einer LE 1.</w:t>
      </w:r>
      <w:r w:rsidR="004234E7" w:rsidRPr="00164734">
        <w:t xml:space="preserve"> </w:t>
      </w:r>
      <w:r w:rsidR="004234E7" w:rsidRPr="00164734">
        <w:rPr>
          <w:spacing w:val="-2"/>
        </w:rPr>
        <w:t>Da kein Brief BPs erwähnt wird und für den Aufruf verschiedene, auch indirekte Trans</w:t>
      </w:r>
      <w:r w:rsidR="004234E7" w:rsidRPr="00164734">
        <w:rPr>
          <w:spacing w:val="-2"/>
        </w:rPr>
        <w:softHyphen/>
      </w:r>
      <w:r w:rsidR="004234E7" w:rsidRPr="00164734">
        <w:t xml:space="preserve">missionswege vorstellbar sind, wird kein Vorbrief angesetzt. – </w:t>
      </w:r>
      <w:r w:rsidRPr="00164734">
        <w:t>Am Ende von &lt;2&gt; eine Hinzufügung BPs, die in geschwungene</w:t>
      </w:r>
      <w:r w:rsidR="003A75F7" w:rsidRPr="00164734">
        <w:t>n</w:t>
      </w:r>
      <w:r w:rsidRPr="00164734">
        <w:t xml:space="preserve"> Klammer</w:t>
      </w:r>
      <w:r w:rsidR="003A75F7" w:rsidRPr="00164734">
        <w:t>n</w:t>
      </w:r>
      <w:r w:rsidRPr="00164734">
        <w:t xml:space="preserve"> wiedergegeben wird.</w:t>
      </w:r>
    </w:p>
    <w:p w:rsidR="002C6692" w:rsidRPr="00164734" w:rsidRDefault="002C6692" w:rsidP="002C6692">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w:t>
      </w:r>
      <w:r w:rsidRPr="00164734">
        <w:rPr>
          <w:spacing w:val="-2"/>
        </w:rPr>
        <w:t>Plurimum reverende, religiosissime ac clarissime pater, domine colendissime.</w:t>
      </w:r>
    </w:p>
    <w:p w:rsidR="002C6692" w:rsidRPr="00164734" w:rsidRDefault="002C6692" w:rsidP="00973283">
      <w:pPr>
        <w:pStyle w:val="EditionEditionstext"/>
      </w:pPr>
      <w:r w:rsidRPr="00164734">
        <w:rPr>
          <w:i/>
          <w:iCs/>
        </w:rPr>
        <w:t>&lt;1&gt;</w:t>
      </w:r>
      <w:r w:rsidRPr="00164734">
        <w:t xml:space="preserve"> </w:t>
      </w:r>
      <w:r w:rsidRPr="00164734">
        <w:rPr>
          <w:spacing w:val="-4"/>
        </w:rPr>
        <w:t>Laudabilem eumque specialem ac indefessum paternitatis vestrae in conscriben</w:t>
      </w:r>
      <w:r w:rsidR="003A75F7" w:rsidRPr="00164734">
        <w:rPr>
          <w:spacing w:val="-4"/>
        </w:rPr>
        <w:softHyphen/>
      </w:r>
      <w:r w:rsidRPr="00164734">
        <w:rPr>
          <w:spacing w:val="-4"/>
        </w:rPr>
        <w:t>dis libris conatum promoturus sequentia de monasterio Thierhauptano communico:</w:t>
      </w:r>
      <w:r w:rsidRPr="00164734">
        <w:t xml:space="preserve"> </w:t>
      </w:r>
      <w:r w:rsidRPr="00167233">
        <w:rPr>
          <w:spacing w:val="-1"/>
        </w:rPr>
        <w:t>Primo quidem veneranda antiquitas multa de monasterio nostro posteritati consi</w:t>
      </w:r>
      <w:r w:rsidR="00167233" w:rsidRPr="00167233">
        <w:rPr>
          <w:spacing w:val="-1"/>
        </w:rPr>
        <w:softHyphen/>
      </w:r>
      <w:r w:rsidRPr="00167233">
        <w:rPr>
          <w:spacing w:val="-3"/>
        </w:rPr>
        <w:t>gnavit, quae tamen duorum fratrum Martis et Vulcani rabies ferro flamaque alterno</w:t>
      </w:r>
      <w:r w:rsidRPr="00164734">
        <w:t xml:space="preserve"> </w:t>
      </w:r>
      <w:r w:rsidRPr="00164734">
        <w:rPr>
          <w:spacing w:val="-1"/>
        </w:rPr>
        <w:t>nempe furore pessum dedere: adeoque in petita communicatione parcum me esse</w:t>
      </w:r>
      <w:r w:rsidRPr="00164734">
        <w:t xml:space="preserve"> </w:t>
      </w:r>
      <w:r w:rsidRPr="00164734">
        <w:rPr>
          <w:spacing w:val="-3"/>
        </w:rPr>
        <w:t>cogunt; et ideo vel maxime, cum iterum in hoc ferreo saeculo anno 1704 ex integro</w:t>
      </w:r>
      <w:r w:rsidRPr="00164734">
        <w:t xml:space="preserve"> </w:t>
      </w:r>
      <w:r w:rsidRPr="00731E04">
        <w:rPr>
          <w:spacing w:val="2"/>
        </w:rPr>
        <w:t>spoliati rotulae et alia Marti in praedam cesserint. Plura constabunt ex lectione</w:t>
      </w:r>
      <w:r w:rsidRPr="00164734">
        <w:t xml:space="preserve"> laboris mei, quo ego pro modulo meo hac in parte laboravi, ut monasterii nostri </w:t>
      </w:r>
      <w:r w:rsidRPr="00164734">
        <w:rPr>
          <w:spacing w:val="-4"/>
        </w:rPr>
        <w:t>originem,</w:t>
      </w:r>
      <w:r w:rsidRPr="00164734">
        <w:rPr>
          <w:spacing w:val="-7"/>
        </w:rPr>
        <w:t xml:space="preserve"> </w:t>
      </w:r>
      <w:r w:rsidRPr="00164734">
        <w:rPr>
          <w:spacing w:val="-4"/>
        </w:rPr>
        <w:t>progressum,</w:t>
      </w:r>
      <w:r w:rsidRPr="00164734">
        <w:rPr>
          <w:spacing w:val="-7"/>
        </w:rPr>
        <w:t xml:space="preserve"> </w:t>
      </w:r>
      <w:r w:rsidRPr="00164734">
        <w:rPr>
          <w:spacing w:val="-4"/>
        </w:rPr>
        <w:t>adversus</w:t>
      </w:r>
      <w:r w:rsidRPr="00164734">
        <w:rPr>
          <w:spacing w:val="-7"/>
        </w:rPr>
        <w:t xml:space="preserve"> </w:t>
      </w:r>
      <w:r w:rsidRPr="00164734">
        <w:t>[</w:t>
      </w:r>
      <w:r w:rsidRPr="00164734">
        <w:rPr>
          <w:i/>
        </w:rPr>
        <w:t>si</w:t>
      </w:r>
      <w:r w:rsidRPr="00164734">
        <w:rPr>
          <w:i/>
          <w:spacing w:val="16"/>
        </w:rPr>
        <w:t>c</w:t>
      </w:r>
      <w:r w:rsidRPr="00164734">
        <w:t>]</w:t>
      </w:r>
      <w:r w:rsidRPr="00164734">
        <w:rPr>
          <w:spacing w:val="-7"/>
        </w:rPr>
        <w:t xml:space="preserve"> </w:t>
      </w:r>
      <w:r w:rsidRPr="00164734">
        <w:rPr>
          <w:spacing w:val="-4"/>
        </w:rPr>
        <w:t>casus</w:t>
      </w:r>
      <w:r w:rsidRPr="00164734">
        <w:rPr>
          <w:spacing w:val="-7"/>
        </w:rPr>
        <w:t xml:space="preserve"> </w:t>
      </w:r>
      <w:r w:rsidRPr="00164734">
        <w:rPr>
          <w:spacing w:val="-4"/>
        </w:rPr>
        <w:t>conscriberem,</w:t>
      </w:r>
      <w:r w:rsidRPr="00164734">
        <w:rPr>
          <w:spacing w:val="-7"/>
        </w:rPr>
        <w:t xml:space="preserve"> </w:t>
      </w:r>
      <w:r w:rsidRPr="00164734">
        <w:rPr>
          <w:spacing w:val="-4"/>
        </w:rPr>
        <w:t>uti</w:t>
      </w:r>
      <w:r w:rsidRPr="00164734">
        <w:rPr>
          <w:spacing w:val="-7"/>
        </w:rPr>
        <w:t xml:space="preserve"> </w:t>
      </w:r>
      <w:r w:rsidRPr="00164734">
        <w:rPr>
          <w:spacing w:val="-4"/>
        </w:rPr>
        <w:t>adiacens</w:t>
      </w:r>
      <w:r w:rsidRPr="00164734">
        <w:rPr>
          <w:spacing w:val="-7"/>
        </w:rPr>
        <w:t xml:space="preserve"> </w:t>
      </w:r>
      <w:r w:rsidRPr="00164734">
        <w:rPr>
          <w:spacing w:val="-4"/>
        </w:rPr>
        <w:t>libellus</w:t>
      </w:r>
      <w:r w:rsidRPr="00164734">
        <w:rPr>
          <w:spacing w:val="-7"/>
        </w:rPr>
        <w:t xml:space="preserve"> </w:t>
      </w:r>
      <w:r w:rsidRPr="00164734">
        <w:rPr>
          <w:spacing w:val="-4"/>
        </w:rPr>
        <w:t>indicat,</w:t>
      </w:r>
      <w:r w:rsidRPr="00164734">
        <w:t xml:space="preserve"> </w:t>
      </w:r>
      <w:r w:rsidRPr="00164734">
        <w:rPr>
          <w:spacing w:val="-3"/>
        </w:rPr>
        <w:t>Chronologiae monastico-philosophicae titulum prae se ferens.</w:t>
      </w:r>
      <w:r w:rsidRPr="00164734">
        <w:rPr>
          <w:spacing w:val="-2"/>
        </w:rPr>
        <w:t xml:space="preserve"> </w:t>
      </w:r>
      <w:r w:rsidRPr="00164734">
        <w:rPr>
          <w:i/>
          <w:iCs/>
          <w:spacing w:val="16"/>
        </w:rPr>
        <w:t>&lt;</w:t>
      </w:r>
      <w:r w:rsidRPr="00164734">
        <w:rPr>
          <w:i/>
          <w:iCs/>
          <w:spacing w:val="6"/>
        </w:rPr>
        <w:t>2</w:t>
      </w:r>
      <w:r w:rsidRPr="00164734">
        <w:rPr>
          <w:i/>
          <w:iCs/>
        </w:rPr>
        <w:t>&gt;</w:t>
      </w:r>
      <w:r w:rsidRPr="00164734">
        <w:rPr>
          <w:spacing w:val="-2"/>
        </w:rPr>
        <w:t xml:space="preserve"> Ex scriptoribus</w:t>
      </w:r>
      <w:r w:rsidRPr="00164734">
        <w:t xml:space="preserve"> </w:t>
      </w:r>
      <w:r w:rsidRPr="00164734">
        <w:rPr>
          <w:spacing w:val="1"/>
        </w:rPr>
        <w:t>impressis est unus libellus</w:t>
      </w:r>
      <w:r w:rsidR="00E02E1C" w:rsidRPr="00164734">
        <w:rPr>
          <w:spacing w:val="1"/>
        </w:rPr>
        <w:t>,</w:t>
      </w:r>
      <w:r w:rsidRPr="00164734">
        <w:rPr>
          <w:spacing w:val="1"/>
        </w:rPr>
        <w:t xml:space="preserve"> Quinque gemitus etc. indigitatus</w:t>
      </w:r>
      <w:r w:rsidR="003A75F7" w:rsidRPr="00164734">
        <w:rPr>
          <w:rStyle w:val="Funotenzeichen"/>
          <w:spacing w:val="1"/>
        </w:rPr>
        <w:footnoteReference w:customMarkFollows="1" w:id="160"/>
        <w:t>a</w:t>
      </w:r>
      <w:r w:rsidRPr="00164734">
        <w:rPr>
          <w:spacing w:val="1"/>
        </w:rPr>
        <w:t>. Natus est author</w:t>
      </w:r>
      <w:r w:rsidRPr="00164734">
        <w:t xml:space="preserve"> Gamershaimae prope Ingolstadium, caetera et satis notabillia </w:t>
      </w:r>
      <w:r w:rsidRPr="00164734">
        <w:rPr>
          <w:spacing w:val="2"/>
        </w:rPr>
        <w:t>[</w:t>
      </w:r>
      <w:r w:rsidRPr="00164734">
        <w:rPr>
          <w:i/>
          <w:spacing w:val="2"/>
        </w:rPr>
        <w:t>si</w:t>
      </w:r>
      <w:r w:rsidRPr="00164734">
        <w:rPr>
          <w:i/>
          <w:spacing w:val="16"/>
        </w:rPr>
        <w:t>c</w:t>
      </w:r>
      <w:r w:rsidRPr="00164734">
        <w:rPr>
          <w:spacing w:val="2"/>
        </w:rPr>
        <w:t>]</w:t>
      </w:r>
      <w:r w:rsidRPr="00164734">
        <w:t xml:space="preserve"> indicant meae </w:t>
      </w:r>
      <w:r w:rsidRPr="00164734">
        <w:rPr>
          <w:spacing w:val="1"/>
        </w:rPr>
        <w:t>theses folio 177, ad quas paternitatem vestram mitto. Reliquit etiam egregius et</w:t>
      </w:r>
      <w:r w:rsidRPr="00164734">
        <w:t xml:space="preserve"> </w:t>
      </w:r>
      <w:r w:rsidRPr="00164734">
        <w:rPr>
          <w:spacing w:val="-1"/>
        </w:rPr>
        <w:t xml:space="preserve">praeclarus iste dominus inter plurima manuscripta </w:t>
      </w:r>
      <w:r w:rsidR="00D51CCE" w:rsidRPr="00164734">
        <w:rPr>
          <w:spacing w:val="-1"/>
        </w:rPr>
        <w:t>C</w:t>
      </w:r>
      <w:r w:rsidRPr="00164734">
        <w:rPr>
          <w:spacing w:val="-1"/>
        </w:rPr>
        <w:t>ompendium in omnes partes</w:t>
      </w:r>
      <w:r w:rsidRPr="00164734">
        <w:t xml:space="preserve"> </w:t>
      </w:r>
      <w:r w:rsidRPr="00164734">
        <w:rPr>
          <w:spacing w:val="-2"/>
        </w:rPr>
        <w:t xml:space="preserve">Philippi Diez, item Gloriam </w:t>
      </w:r>
      <w:r w:rsidR="00D51CCE" w:rsidRPr="00164734">
        <w:rPr>
          <w:spacing w:val="-2"/>
        </w:rPr>
        <w:t>B</w:t>
      </w:r>
      <w:r w:rsidRPr="00164734">
        <w:rPr>
          <w:spacing w:val="-2"/>
        </w:rPr>
        <w:t>enedictinam sive praecipua gesta sanctorum ordinis</w:t>
      </w:r>
      <w:r w:rsidRPr="00164734">
        <w:t xml:space="preserve"> </w:t>
      </w:r>
      <w:r w:rsidRPr="00164734">
        <w:rPr>
          <w:spacing w:val="-4"/>
        </w:rPr>
        <w:t>nostri. Mortuus est ann</w:t>
      </w:r>
      <w:r w:rsidRPr="00164734">
        <w:t>o</w:t>
      </w:r>
      <w:r w:rsidR="00D51CCE" w:rsidRPr="00164734">
        <w:rPr>
          <w:rStyle w:val="Funotenzeichen"/>
          <w:spacing w:val="-3"/>
        </w:rPr>
        <w:footnoteReference w:customMarkFollows="1" w:id="161"/>
        <w:t>b</w:t>
      </w:r>
      <w:r w:rsidRPr="00164734">
        <w:rPr>
          <w:spacing w:val="-3"/>
        </w:rPr>
        <w:t xml:space="preserve"> {Obiit circiter anno domini 1670}. </w:t>
      </w:r>
      <w:r w:rsidRPr="00164734">
        <w:rPr>
          <w:spacing w:val="4"/>
        </w:rPr>
        <w:t>[</w:t>
      </w:r>
      <w:r w:rsidRPr="00164734">
        <w:rPr>
          <w:i/>
        </w:rPr>
        <w:t>1</w:t>
      </w:r>
      <w:r w:rsidRPr="00164734">
        <w:rPr>
          <w:i/>
          <w:spacing w:val="16"/>
        </w:rPr>
        <w:t>v</w:t>
      </w:r>
      <w:r w:rsidRPr="00164734">
        <w:t xml:space="preserve">] </w:t>
      </w:r>
      <w:r w:rsidRPr="00164734">
        <w:rPr>
          <w:i/>
          <w:iCs/>
          <w:spacing w:val="16"/>
        </w:rPr>
        <w:t>&lt;</w:t>
      </w:r>
      <w:r w:rsidRPr="00164734">
        <w:rPr>
          <w:i/>
          <w:iCs/>
          <w:spacing w:val="6"/>
        </w:rPr>
        <w:t>3</w:t>
      </w:r>
      <w:r w:rsidRPr="00164734">
        <w:rPr>
          <w:i/>
          <w:iCs/>
        </w:rPr>
        <w:t>&gt;</w:t>
      </w:r>
      <w:r w:rsidRPr="00164734">
        <w:rPr>
          <w:spacing w:val="-3"/>
        </w:rPr>
        <w:t xml:space="preserve"> Huic annu</w:t>
      </w:r>
      <w:r w:rsidR="00660F83" w:rsidRPr="00164734">
        <w:rPr>
          <w:spacing w:val="-3"/>
        </w:rPr>
        <w:softHyphen/>
      </w:r>
      <w:r w:rsidRPr="00164734">
        <w:rPr>
          <w:spacing w:val="-1"/>
        </w:rPr>
        <w:t>mero Benedictum huius nominis abbatem primum, qui plurima reliquit scientiae</w:t>
      </w:r>
      <w:r w:rsidRPr="00164734">
        <w:t xml:space="preserve"> </w:t>
      </w:r>
      <w:r w:rsidRPr="00164734">
        <w:rPr>
          <w:spacing w:val="-4"/>
        </w:rPr>
        <w:t xml:space="preserve">magnae vestigia; reperitur </w:t>
      </w:r>
      <w:r w:rsidRPr="00164734">
        <w:rPr>
          <w:spacing w:val="-3"/>
        </w:rPr>
        <w:t>e</w:t>
      </w:r>
      <w:r w:rsidRPr="00164734">
        <w:rPr>
          <w:spacing w:val="20"/>
        </w:rPr>
        <w:t>t</w:t>
      </w:r>
      <w:r w:rsidR="00D51CCE" w:rsidRPr="00164734">
        <w:rPr>
          <w:rStyle w:val="Funotenzeichen"/>
          <w:spacing w:val="-3"/>
        </w:rPr>
        <w:footnoteReference w:customMarkFollows="1" w:id="162"/>
        <w:t>c</w:t>
      </w:r>
      <w:r w:rsidRPr="00164734">
        <w:rPr>
          <w:spacing w:val="-3"/>
        </w:rPr>
        <w:t xml:space="preserve"> </w:t>
      </w:r>
      <w:r w:rsidRPr="00164734">
        <w:rPr>
          <w:spacing w:val="-4"/>
        </w:rPr>
        <w:t xml:space="preserve">a me notatur folio 173. Fuit is matheseos peritissimus, </w:t>
      </w:r>
      <w:r w:rsidRPr="00164734">
        <w:rPr>
          <w:spacing w:val="-1"/>
        </w:rPr>
        <w:t>cuius testes agunt annotationes et experientiae relictae ac instrumenta varia poste</w:t>
      </w:r>
      <w:r w:rsidR="00EA2B01" w:rsidRPr="00164734">
        <w:rPr>
          <w:spacing w:val="-1"/>
        </w:rPr>
        <w:softHyphen/>
      </w:r>
      <w:r w:rsidRPr="00164734">
        <w:t xml:space="preserve">ritati consignata. </w:t>
      </w:r>
      <w:r w:rsidRPr="00164734">
        <w:rPr>
          <w:i/>
          <w:iCs/>
          <w:spacing w:val="10"/>
        </w:rPr>
        <w:t>&lt;4</w:t>
      </w:r>
      <w:r w:rsidRPr="00164734">
        <w:rPr>
          <w:i/>
          <w:iCs/>
        </w:rPr>
        <w:t>&gt;</w:t>
      </w:r>
      <w:r w:rsidRPr="00164734">
        <w:t xml:space="preserve"> Praeter hos duos invenio Vitum Spannei, virum omni ex</w:t>
      </w:r>
      <w:r w:rsidR="00EA2B01" w:rsidRPr="00164734">
        <w:softHyphen/>
      </w:r>
      <w:r w:rsidRPr="00164734">
        <w:t xml:space="preserve">ceptione maiorem, qui rara et praeclara reliquit manuscripta stylo ligato et soluto </w:t>
      </w:r>
      <w:r w:rsidRPr="00164734">
        <w:rPr>
          <w:spacing w:val="-3"/>
        </w:rPr>
        <w:t>elaborata</w:t>
      </w:r>
      <w:r w:rsidR="00EA2B01" w:rsidRPr="00164734">
        <w:rPr>
          <w:spacing w:val="-3"/>
        </w:rPr>
        <w:t>,</w:t>
      </w:r>
      <w:r w:rsidRPr="00164734">
        <w:rPr>
          <w:spacing w:val="-3"/>
        </w:rPr>
        <w:t xml:space="preserve"> bibliothecae nostrae ornamenta.</w:t>
      </w:r>
      <w:r w:rsidRPr="00164734">
        <w:rPr>
          <w:spacing w:val="-2"/>
        </w:rPr>
        <w:t xml:space="preserve"> </w:t>
      </w:r>
      <w:r w:rsidRPr="00164734">
        <w:rPr>
          <w:i/>
          <w:iCs/>
          <w:spacing w:val="16"/>
        </w:rPr>
        <w:t>&lt;</w:t>
      </w:r>
      <w:r w:rsidRPr="00164734">
        <w:rPr>
          <w:i/>
          <w:iCs/>
        </w:rPr>
        <w:t>5&gt;</w:t>
      </w:r>
      <w:r w:rsidRPr="00164734">
        <w:rPr>
          <w:spacing w:val="-2"/>
        </w:rPr>
        <w:t xml:space="preserve"> Alia facile erunt invenienda in mea</w:t>
      </w:r>
      <w:r w:rsidRPr="00164734">
        <w:t xml:space="preserve"> </w:t>
      </w:r>
      <w:r w:rsidRPr="00164734">
        <w:rPr>
          <w:spacing w:val="-4"/>
        </w:rPr>
        <w:t>Chronologia, specialia in quaestione nona, praesertim apud dominum Corbinianum</w:t>
      </w:r>
      <w:r w:rsidRPr="00164734">
        <w:t xml:space="preserve"> </w:t>
      </w:r>
      <w:r w:rsidRPr="00164734">
        <w:rPr>
          <w:spacing w:val="-3"/>
        </w:rPr>
        <w:t>praelibatum. Unum calamus reticuit de abbate Joanne folio 171, eum nempe in spe</w:t>
      </w:r>
      <w:r w:rsidRPr="00164734">
        <w:t xml:space="preserve"> </w:t>
      </w:r>
      <w:r w:rsidRPr="00164734">
        <w:rPr>
          <w:spacing w:val="-1"/>
        </w:rPr>
        <w:t xml:space="preserve">et fama sanctitatis decessisse. </w:t>
      </w:r>
      <w:r w:rsidRPr="00164734">
        <w:rPr>
          <w:i/>
          <w:iCs/>
          <w:spacing w:val="10"/>
        </w:rPr>
        <w:t>&lt;</w:t>
      </w:r>
      <w:r w:rsidRPr="00164734">
        <w:rPr>
          <w:i/>
          <w:iCs/>
        </w:rPr>
        <w:t>6&gt;</w:t>
      </w:r>
      <w:r w:rsidRPr="00164734">
        <w:rPr>
          <w:spacing w:val="-1"/>
        </w:rPr>
        <w:t xml:space="preserve"> Tempore, quo ego in monasterio vixi, mortuus</w:t>
      </w:r>
      <w:r w:rsidRPr="00164734">
        <w:t xml:space="preserve"> </w:t>
      </w:r>
      <w:r w:rsidRPr="00164734">
        <w:rPr>
          <w:spacing w:val="-1"/>
        </w:rPr>
        <w:t>est pater Augustinus Darewey Monacensis, anno nempe 1686, singularis Deipare</w:t>
      </w:r>
      <w:r w:rsidRPr="00164734">
        <w:t xml:space="preserve"> [</w:t>
      </w:r>
      <w:r w:rsidRPr="00164734">
        <w:rPr>
          <w:i/>
        </w:rPr>
        <w:t>si</w:t>
      </w:r>
      <w:r w:rsidRPr="00164734">
        <w:rPr>
          <w:i/>
          <w:spacing w:val="16"/>
        </w:rPr>
        <w:t>c</w:t>
      </w:r>
      <w:r w:rsidRPr="00164734">
        <w:t>]</w:t>
      </w:r>
      <w:r w:rsidRPr="00164734">
        <w:rPr>
          <w:spacing w:val="-2"/>
        </w:rPr>
        <w:t xml:space="preserve"> </w:t>
      </w:r>
      <w:r w:rsidRPr="00164734">
        <w:rPr>
          <w:spacing w:val="-3"/>
        </w:rPr>
        <w:t>cultor, qui rosario satis forti cinctus per multos annos ita vivere et mori voluit,</w:t>
      </w:r>
      <w:r w:rsidRPr="00164734">
        <w:t xml:space="preserve"> dum illud etiam in extremo articulo deponere noluit, sed cum summa mortifica</w:t>
      </w:r>
      <w:r w:rsidR="00AC543A" w:rsidRPr="00164734">
        <w:softHyphen/>
      </w:r>
      <w:r w:rsidRPr="00164734">
        <w:t xml:space="preserve">tione gestare et sic mediante morte transplantari in aeternae felicitatis rosetum et </w:t>
      </w:r>
      <w:r w:rsidRPr="00164734">
        <w:rPr>
          <w:spacing w:val="1"/>
        </w:rPr>
        <w:t xml:space="preserve">florere ante Deum Reginamque sacri rosarii constans surculus. </w:t>
      </w:r>
      <w:r w:rsidRPr="00164734">
        <w:rPr>
          <w:i/>
          <w:iCs/>
          <w:spacing w:val="16"/>
        </w:rPr>
        <w:t>&lt;</w:t>
      </w:r>
      <w:r w:rsidRPr="00164734">
        <w:rPr>
          <w:i/>
          <w:iCs/>
          <w:spacing w:val="4"/>
        </w:rPr>
        <w:t>7&gt;</w:t>
      </w:r>
      <w:r w:rsidRPr="00164734">
        <w:rPr>
          <w:spacing w:val="1"/>
        </w:rPr>
        <w:t xml:space="preserve"> Plura non</w:t>
      </w:r>
      <w:r w:rsidRPr="00164734">
        <w:rPr>
          <w:spacing w:val="-2"/>
        </w:rPr>
        <w:t xml:space="preserve"> </w:t>
      </w:r>
      <w:r w:rsidRPr="00164734">
        <w:rPr>
          <w:spacing w:val="1"/>
        </w:rPr>
        <w:t>habeo, quam in meis thesibus continentur; dignetur paternitas vestra eas legere</w:t>
      </w:r>
      <w:r w:rsidR="003A75F7" w:rsidRPr="00164734">
        <w:rPr>
          <w:spacing w:val="1"/>
        </w:rPr>
        <w:t>,</w:t>
      </w:r>
      <w:r w:rsidRPr="00164734">
        <w:t xml:space="preserve"> </w:t>
      </w:r>
      <w:r w:rsidRPr="00164734">
        <w:rPr>
          <w:spacing w:val="1"/>
        </w:rPr>
        <w:t xml:space="preserve">meos ac typogravi </w:t>
      </w:r>
      <w:r w:rsidRPr="00164734">
        <w:rPr>
          <w:spacing w:val="4"/>
        </w:rPr>
        <w:t>[</w:t>
      </w:r>
      <w:r w:rsidRPr="00164734">
        <w:rPr>
          <w:i/>
          <w:spacing w:val="2"/>
        </w:rPr>
        <w:t>si</w:t>
      </w:r>
      <w:r w:rsidRPr="00164734">
        <w:rPr>
          <w:i/>
          <w:spacing w:val="16"/>
        </w:rPr>
        <w:t>c</w:t>
      </w:r>
      <w:r w:rsidRPr="00164734">
        <w:rPr>
          <w:spacing w:val="2"/>
        </w:rPr>
        <w:t>]</w:t>
      </w:r>
      <w:r w:rsidRPr="00164734">
        <w:rPr>
          <w:spacing w:val="1"/>
        </w:rPr>
        <w:t xml:space="preserve"> errore </w:t>
      </w:r>
      <w:r w:rsidRPr="00164734">
        <w:rPr>
          <w:spacing w:val="4"/>
        </w:rPr>
        <w:t>[</w:t>
      </w:r>
      <w:r w:rsidRPr="00164734">
        <w:rPr>
          <w:i/>
          <w:spacing w:val="2"/>
        </w:rPr>
        <w:t>si</w:t>
      </w:r>
      <w:r w:rsidRPr="00164734">
        <w:rPr>
          <w:i/>
          <w:spacing w:val="16"/>
        </w:rPr>
        <w:t>c</w:t>
      </w:r>
      <w:r w:rsidRPr="00164734">
        <w:rPr>
          <w:spacing w:val="2"/>
        </w:rPr>
        <w:t>]</w:t>
      </w:r>
      <w:r w:rsidRPr="00164734">
        <w:rPr>
          <w:spacing w:val="1"/>
        </w:rPr>
        <w:t xml:space="preserve"> corrigere. Praeterea hoc anno typis mandabo</w:t>
      </w:r>
      <w:r w:rsidRPr="00164734">
        <w:t xml:space="preserve"> </w:t>
      </w:r>
      <w:r w:rsidRPr="00164734">
        <w:rPr>
          <w:spacing w:val="-4"/>
        </w:rPr>
        <w:t>Problemata biblica in librum Genesis et Conciones meas extrordinarias</w:t>
      </w:r>
      <w:r w:rsidRPr="00164734">
        <w:rPr>
          <w:spacing w:val="-3"/>
        </w:rPr>
        <w:t xml:space="preserve"> </w:t>
      </w:r>
      <w:r w:rsidRPr="00164734">
        <w:rPr>
          <w:spacing w:val="4"/>
        </w:rPr>
        <w:t>[</w:t>
      </w:r>
      <w:r w:rsidRPr="00164734">
        <w:rPr>
          <w:i/>
        </w:rPr>
        <w:t>si</w:t>
      </w:r>
      <w:r w:rsidRPr="00164734">
        <w:rPr>
          <w:i/>
          <w:spacing w:val="16"/>
        </w:rPr>
        <w:t>c</w:t>
      </w:r>
      <w:r w:rsidRPr="00164734">
        <w:t>]</w:t>
      </w:r>
      <w:r w:rsidRPr="00164734">
        <w:rPr>
          <w:spacing w:val="-3"/>
        </w:rPr>
        <w:t>, quibus</w:t>
      </w:r>
      <w:r w:rsidRPr="00164734">
        <w:t xml:space="preserve"> et data occasione inserviam. Interim me commendo ac maneo</w:t>
      </w:r>
    </w:p>
    <w:p w:rsidR="002C6692" w:rsidRPr="00164734" w:rsidRDefault="002C6692" w:rsidP="002C6692">
      <w:pPr>
        <w:pStyle w:val="EditionEditionstext"/>
      </w:pPr>
      <w:r w:rsidRPr="00164734">
        <w:rPr>
          <w:spacing w:val="1"/>
        </w:rPr>
        <w:t>Plurimum reverendae religiosissimae ac clarissimae paternitatis vestrae servus in</w:t>
      </w:r>
      <w:r w:rsidRPr="00164734">
        <w:t xml:space="preserve"> Christo paratissimus pater Benedictus Cherle prior manu propria.</w:t>
      </w:r>
    </w:p>
    <w:p w:rsidR="002C6692" w:rsidRPr="00164734" w:rsidRDefault="002C6692" w:rsidP="00E67305">
      <w:pPr>
        <w:pStyle w:val="EditionEditionstext"/>
        <w:spacing w:after="210"/>
      </w:pPr>
      <w:r w:rsidRPr="00164734">
        <w:rPr>
          <w:spacing w:val="-1"/>
        </w:rPr>
        <w:t>Dabam in exempto nostro monasterio Thierhauptano ordinis sancti Benedicti die</w:t>
      </w:r>
      <w:r w:rsidRPr="00164734">
        <w:t xml:space="preserve"> 28. Martii anno 1710.</w:t>
      </w:r>
    </w:p>
    <w:p w:rsidR="002C6692" w:rsidRPr="00164734" w:rsidRDefault="002C6692" w:rsidP="00A55F53">
      <w:pPr>
        <w:pStyle w:val="EditionKommentar"/>
      </w:pPr>
      <w:r w:rsidRPr="00164734">
        <w:rPr>
          <w:i w:val="0"/>
          <w:spacing w:val="32"/>
          <w:szCs w:val="22"/>
        </w:rPr>
        <w:t xml:space="preserve">&lt;1&gt; anno 1704 ... Marti in praedam: </w:t>
      </w:r>
      <w:r w:rsidR="00E02E1C" w:rsidRPr="00164734">
        <w:rPr>
          <w:szCs w:val="22"/>
        </w:rPr>
        <w:t>Kloster Thierhaupten</w:t>
      </w:r>
      <w:r w:rsidR="0053751D" w:rsidRPr="00164734">
        <w:rPr>
          <w:szCs w:val="22"/>
        </w:rPr>
        <w:t>, aus dem</w:t>
      </w:r>
      <w:r w:rsidR="0053751D" w:rsidRPr="00164734">
        <w:t xml:space="preserve"> </w:t>
      </w:r>
      <w:r w:rsidR="0053751D" w:rsidRPr="00164734">
        <w:rPr>
          <w:spacing w:val="-1"/>
          <w:szCs w:val="22"/>
        </w:rPr>
        <w:t>Abt und Konvent geflohen waren,</w:t>
      </w:r>
      <w:r w:rsidR="00E02E1C" w:rsidRPr="00164734">
        <w:rPr>
          <w:spacing w:val="-1"/>
          <w:szCs w:val="22"/>
        </w:rPr>
        <w:t xml:space="preserve"> wurde </w:t>
      </w:r>
      <w:r w:rsidR="0053751D" w:rsidRPr="00164734">
        <w:rPr>
          <w:spacing w:val="-1"/>
          <w:szCs w:val="22"/>
        </w:rPr>
        <w:t>im August und September 1704 von kaiser</w:t>
      </w:r>
      <w:r w:rsidR="0053751D" w:rsidRPr="00164734">
        <w:rPr>
          <w:spacing w:val="-1"/>
          <w:szCs w:val="22"/>
        </w:rPr>
        <w:softHyphen/>
      </w:r>
      <w:r w:rsidR="0053751D" w:rsidRPr="00164734">
        <w:rPr>
          <w:spacing w:val="-4"/>
          <w:szCs w:val="22"/>
        </w:rPr>
        <w:t xml:space="preserve">lichen Truppen geplündert: </w:t>
      </w:r>
      <w:r w:rsidRPr="00164734">
        <w:rPr>
          <w:spacing w:val="-4"/>
          <w:szCs w:val="22"/>
        </w:rPr>
        <w:t>Debler, Thierhaupten 120f.; Machilek, Benedikt Cherle 55.</w:t>
      </w:r>
      <w:r w:rsidRPr="00164734">
        <w:rPr>
          <w:i w:val="0"/>
          <w:spacing w:val="30"/>
        </w:rPr>
        <w:t xml:space="preserve"> </w:t>
      </w:r>
      <w:r w:rsidRPr="00164734">
        <w:rPr>
          <w:i w:val="0"/>
          <w:spacing w:val="32"/>
        </w:rPr>
        <w:t>&lt;2&gt; meae theses folio 177:</w:t>
      </w:r>
      <w:r w:rsidRPr="00164734">
        <w:rPr>
          <w:i w:val="0"/>
          <w:spacing w:val="30"/>
        </w:rPr>
        <w:t xml:space="preserve"> </w:t>
      </w:r>
      <w:r w:rsidRPr="00164734">
        <w:t xml:space="preserve">Cherle, Chronologia 177–181; zu Korbinian </w:t>
      </w:r>
      <w:r w:rsidRPr="00164734">
        <w:rPr>
          <w:spacing w:val="-2"/>
          <w:szCs w:val="22"/>
        </w:rPr>
        <w:t>Cherle, dem Onkel von BCh, vgl. Debler, Thierhaupten 76</w:t>
      </w:r>
      <w:r w:rsidR="005F199D" w:rsidRPr="00164734">
        <w:rPr>
          <w:spacing w:val="-2"/>
          <w:szCs w:val="22"/>
        </w:rPr>
        <w:t>–</w:t>
      </w:r>
      <w:r w:rsidRPr="00164734">
        <w:rPr>
          <w:spacing w:val="-2"/>
          <w:szCs w:val="22"/>
        </w:rPr>
        <w:t>113; Machilek, Benedikt</w:t>
      </w:r>
      <w:r w:rsidRPr="00164734">
        <w:t xml:space="preserve"> </w:t>
      </w:r>
      <w:r w:rsidRPr="00164734">
        <w:rPr>
          <w:spacing w:val="-4"/>
        </w:rPr>
        <w:t>Cherle 52f.</w:t>
      </w:r>
      <w:r w:rsidR="00660F83" w:rsidRPr="00164734">
        <w:rPr>
          <w:spacing w:val="-4"/>
        </w:rPr>
        <w:t xml:space="preserve"> Die genannten handschriftlichen Werke scheinen verloren zu sein. Die irrige</w:t>
      </w:r>
      <w:r w:rsidR="00660F83" w:rsidRPr="00164734">
        <w:t xml:space="preserve"> </w:t>
      </w:r>
      <w:r w:rsidR="00660F83" w:rsidRPr="00164734">
        <w:rPr>
          <w:spacing w:val="-4"/>
        </w:rPr>
        <w:t xml:space="preserve">Annahme BPs über </w:t>
      </w:r>
      <w:r w:rsidR="00A55F53" w:rsidRPr="00164734">
        <w:rPr>
          <w:spacing w:val="-4"/>
        </w:rPr>
        <w:t>das</w:t>
      </w:r>
      <w:r w:rsidR="00660F83" w:rsidRPr="00164734">
        <w:rPr>
          <w:spacing w:val="-4"/>
        </w:rPr>
        <w:t xml:space="preserve"> Todesjahr dürfte </w:t>
      </w:r>
      <w:r w:rsidR="00A55F53" w:rsidRPr="00164734">
        <w:rPr>
          <w:spacing w:val="-4"/>
        </w:rPr>
        <w:t>daher rühren</w:t>
      </w:r>
      <w:r w:rsidR="00660F83" w:rsidRPr="00164734">
        <w:rPr>
          <w:spacing w:val="-4"/>
        </w:rPr>
        <w:t>, dass Cherle 1669 resigniert hatte</w:t>
      </w:r>
      <w:r w:rsidR="00660F83" w:rsidRPr="00164734">
        <w:t xml:space="preserve"> und erst </w:t>
      </w:r>
      <w:r w:rsidR="00A55F53" w:rsidRPr="00164734">
        <w:t>zwölf Jahre</w:t>
      </w:r>
      <w:r w:rsidR="00660F83" w:rsidRPr="00164734">
        <w:t xml:space="preserve"> später verstorben war.</w:t>
      </w:r>
      <w:r w:rsidRPr="00164734">
        <w:rPr>
          <w:i w:val="0"/>
          <w:spacing w:val="30"/>
        </w:rPr>
        <w:t xml:space="preserve"> &lt;3&gt; Benedictum </w:t>
      </w:r>
      <w:r w:rsidR="00057431" w:rsidRPr="00164734">
        <w:rPr>
          <w:i w:val="0"/>
          <w:spacing w:val="30"/>
        </w:rPr>
        <w:t>...</w:t>
      </w:r>
      <w:r w:rsidRPr="00164734">
        <w:rPr>
          <w:i w:val="0"/>
          <w:spacing w:val="30"/>
        </w:rPr>
        <w:t xml:space="preserve"> abbatem:</w:t>
      </w:r>
      <w:r w:rsidRPr="00164734">
        <w:rPr>
          <w:i w:val="0"/>
          <w:iCs/>
          <w:spacing w:val="30"/>
        </w:rPr>
        <w:t xml:space="preserve"> </w:t>
      </w:r>
      <w:r w:rsidRPr="00164734">
        <w:rPr>
          <w:spacing w:val="-2"/>
        </w:rPr>
        <w:t xml:space="preserve">Cherle, Chronologia 173f.; zu ihm </w:t>
      </w:r>
      <w:r w:rsidR="00973283" w:rsidRPr="00164734">
        <w:rPr>
          <w:spacing w:val="-2"/>
        </w:rPr>
        <w:t xml:space="preserve">vgl. </w:t>
      </w:r>
      <w:r w:rsidRPr="00164734">
        <w:rPr>
          <w:spacing w:val="-2"/>
        </w:rPr>
        <w:t>Debler, Thierhaupten 41–49.</w:t>
      </w:r>
      <w:r w:rsidRPr="00164734">
        <w:rPr>
          <w:i w:val="0"/>
          <w:spacing w:val="30"/>
        </w:rPr>
        <w:t xml:space="preserve"> &lt;4&gt; Vitum Spannei: </w:t>
      </w:r>
      <w:r w:rsidRPr="00164734">
        <w:rPr>
          <w:spacing w:val="-2"/>
        </w:rPr>
        <w:t>Vgl. Debler, Thierhaupten 256f.</w:t>
      </w:r>
      <w:r w:rsidR="00973283" w:rsidRPr="00164734">
        <w:rPr>
          <w:spacing w:val="-2"/>
        </w:rPr>
        <w:t>; zu den handschriftlichen Werken bietet</w:t>
      </w:r>
      <w:r w:rsidR="00973283" w:rsidRPr="00164734">
        <w:rPr>
          <w:spacing w:val="-4"/>
        </w:rPr>
        <w:t xml:space="preserve"> </w:t>
      </w:r>
      <w:r w:rsidR="00973283" w:rsidRPr="00164734">
        <w:rPr>
          <w:spacing w:val="-2"/>
        </w:rPr>
        <w:t>BCh etwas mehr in 85.</w:t>
      </w:r>
      <w:r w:rsidRPr="00164734">
        <w:rPr>
          <w:i w:val="0"/>
          <w:spacing w:val="30"/>
        </w:rPr>
        <w:t xml:space="preserve"> &lt;5&gt; </w:t>
      </w:r>
      <w:r w:rsidR="00026E6E" w:rsidRPr="00164734">
        <w:rPr>
          <w:i w:val="0"/>
          <w:spacing w:val="30"/>
        </w:rPr>
        <w:t xml:space="preserve">de abbate </w:t>
      </w:r>
      <w:r w:rsidRPr="00164734">
        <w:rPr>
          <w:i w:val="0"/>
          <w:spacing w:val="30"/>
        </w:rPr>
        <w:t xml:space="preserve">Joanne: </w:t>
      </w:r>
      <w:r w:rsidRPr="00164734">
        <w:rPr>
          <w:spacing w:val="-3"/>
        </w:rPr>
        <w:t>Cherle, Chronologia 171, be</w:t>
      </w:r>
      <w:r w:rsidR="00973283" w:rsidRPr="00164734">
        <w:rPr>
          <w:spacing w:val="-3"/>
        </w:rPr>
        <w:softHyphen/>
      </w:r>
      <w:r w:rsidRPr="00164734">
        <w:rPr>
          <w:spacing w:val="-4"/>
        </w:rPr>
        <w:t>handelt Abt Johannes Rumpfart (1533–1547). Dass er im Rufe der Heiligkeit gestorben</w:t>
      </w:r>
      <w:r w:rsidRPr="00164734">
        <w:t xml:space="preserve"> sei, wird auch dort erwähnt. Zu Rumpfart</w:t>
      </w:r>
      <w:r w:rsidR="00973283" w:rsidRPr="00164734">
        <w:t xml:space="preserve"> vgl.</w:t>
      </w:r>
      <w:r w:rsidRPr="00164734">
        <w:t xml:space="preserve"> Debler, Thierhaupten 39f.; Lindner, </w:t>
      </w:r>
      <w:r w:rsidRPr="00164734">
        <w:rPr>
          <w:spacing w:val="-1"/>
        </w:rPr>
        <w:t>Memoriale San-Ulricanum 15 42.</w:t>
      </w:r>
      <w:r w:rsidRPr="00164734">
        <w:rPr>
          <w:i w:val="0"/>
          <w:spacing w:val="30"/>
        </w:rPr>
        <w:t xml:space="preserve"> </w:t>
      </w:r>
      <w:r w:rsidR="00026E6E" w:rsidRPr="00164734">
        <w:rPr>
          <w:i w:val="0"/>
          <w:spacing w:val="30"/>
        </w:rPr>
        <w:t xml:space="preserve">&lt;6&gt; </w:t>
      </w:r>
      <w:r w:rsidRPr="00164734">
        <w:rPr>
          <w:i w:val="0"/>
          <w:spacing w:val="30"/>
        </w:rPr>
        <w:t xml:space="preserve">Augustinus Darewey: </w:t>
      </w:r>
      <w:r w:rsidR="00973283" w:rsidRPr="00164734">
        <w:t>Vgl. D</w:t>
      </w:r>
      <w:r w:rsidRPr="00164734">
        <w:t xml:space="preserve">ebler, </w:t>
      </w:r>
      <w:r w:rsidRPr="00164734">
        <w:rPr>
          <w:spacing w:val="-3"/>
        </w:rPr>
        <w:t>Thierhaupten 257.</w:t>
      </w:r>
      <w:r w:rsidRPr="00164734">
        <w:rPr>
          <w:i w:val="0"/>
          <w:spacing w:val="30"/>
        </w:rPr>
        <w:t xml:space="preserve"> &lt;7&gt; meis thesibus: </w:t>
      </w:r>
      <w:r w:rsidRPr="00164734">
        <w:rPr>
          <w:spacing w:val="-3"/>
        </w:rPr>
        <w:t xml:space="preserve">Machilek, Benedikt Cherle 59, </w:t>
      </w:r>
      <w:r w:rsidR="005F01BD" w:rsidRPr="00164734">
        <w:rPr>
          <w:spacing w:val="-3"/>
        </w:rPr>
        <w:t>schließt</w:t>
      </w:r>
      <w:r w:rsidR="005F01BD" w:rsidRPr="00164734">
        <w:t xml:space="preserve"> </w:t>
      </w:r>
      <w:r w:rsidR="005F01BD" w:rsidRPr="00164734">
        <w:rPr>
          <w:spacing w:val="-1"/>
        </w:rPr>
        <w:t xml:space="preserve">aus dieser </w:t>
      </w:r>
      <w:r w:rsidRPr="00164734">
        <w:rPr>
          <w:spacing w:val="-1"/>
        </w:rPr>
        <w:t>Stelle auf ein weiteres verlorenes Thesenwerk BChs. Der Kontext legt jedoch</w:t>
      </w:r>
      <w:r w:rsidRPr="00164734">
        <w:t xml:space="preserve"> </w:t>
      </w:r>
      <w:r w:rsidRPr="00164734">
        <w:rPr>
          <w:spacing w:val="-2"/>
        </w:rPr>
        <w:t>eine Identifikation mit der „Chronologia“ nahe.</w:t>
      </w:r>
      <w:r w:rsidR="005F01BD" w:rsidRPr="00164734">
        <w:rPr>
          <w:i w:val="0"/>
          <w:spacing w:val="30"/>
        </w:rPr>
        <w:t xml:space="preserve"> Problemata ... Conciones: </w:t>
      </w:r>
      <w:r w:rsidR="005F01BD" w:rsidRPr="00164734">
        <w:rPr>
          <w:spacing w:val="-3"/>
        </w:rPr>
        <w:t>Die beiden Werke scheinen nicht erschienen zu sein</w:t>
      </w:r>
      <w:r w:rsidR="00470F34" w:rsidRPr="00164734">
        <w:rPr>
          <w:spacing w:val="-3"/>
        </w:rPr>
        <w:t>; vgl. Machilek, Benedikt Cherle 57, 59, 62f.</w:t>
      </w:r>
    </w:p>
    <w:p w:rsidR="00731368" w:rsidRPr="00164734" w:rsidRDefault="00731368" w:rsidP="00E67305">
      <w:pPr>
        <w:pStyle w:val="EditionBriefberschrift1"/>
      </w:pPr>
      <w:r w:rsidRPr="00164734">
        <w:t>[53]</w:t>
      </w:r>
      <w:r w:rsidRPr="00164734">
        <w:tab/>
        <w:t>Moritz Müller an Bernhard Pez.</w:t>
      </w:r>
    </w:p>
    <w:p w:rsidR="00731368" w:rsidRPr="00164734" w:rsidRDefault="00731368" w:rsidP="00731368">
      <w:pPr>
        <w:pStyle w:val="EditionBriefberschrift2"/>
      </w:pPr>
      <w:r w:rsidRPr="00164734">
        <w:t>1710-03-07 &lt; 1710-03-30.</w:t>
      </w:r>
      <w:r w:rsidR="00415A69" w:rsidRPr="00164734">
        <w:t xml:space="preserve"> St. Gallen.</w:t>
      </w:r>
    </w:p>
    <w:p w:rsidR="00731368" w:rsidRPr="00164734" w:rsidRDefault="00731368" w:rsidP="00731368">
      <w:pPr>
        <w:pStyle w:val="EditionEditorischeNotiz"/>
      </w:pPr>
      <w:r w:rsidRPr="00164734">
        <w:t>Bezüge: 32. 54. Versendet von St. Gallen bis Melk mit 48, von Wiblingen bis Melk mit 58. Erwähnt in 57, 58, 62.</w:t>
      </w:r>
    </w:p>
    <w:p w:rsidR="00731368" w:rsidRPr="00164734" w:rsidRDefault="00731368" w:rsidP="00731368">
      <w:pPr>
        <w:pStyle w:val="EditionEditorischeNotiz"/>
      </w:pPr>
      <w:r w:rsidRPr="00164734">
        <w:rPr>
          <w:spacing w:val="-1"/>
        </w:rPr>
        <w:t xml:space="preserve">Bemerkungen: Die Datierung ergibt sich aus 48 und aus der Bemerkung in 57, dass der Brief </w:t>
      </w:r>
      <w:r w:rsidRPr="00164734">
        <w:rPr>
          <w:spacing w:val="-3"/>
        </w:rPr>
        <w:t>am 30. März noch nicht in Melk angekommen war. Tatsächlich wurde er erst am 6. April</w:t>
      </w:r>
      <w:r w:rsidRPr="00164734">
        <w:t xml:space="preserve"> von Roman Doll in Wiblingen nach Melk weiterversendet.</w:t>
      </w:r>
    </w:p>
    <w:p w:rsidR="00D07998" w:rsidRPr="00164734" w:rsidRDefault="00D07998" w:rsidP="00D07998">
      <w:pPr>
        <w:pStyle w:val="EditionBriefberschrift1"/>
      </w:pPr>
      <w:r w:rsidRPr="00164734">
        <w:t>[54]</w:t>
      </w:r>
      <w:r w:rsidRPr="00164734">
        <w:tab/>
        <w:t>Bernhard Pez an Moritz Müller.</w:t>
      </w:r>
    </w:p>
    <w:p w:rsidR="00D07998" w:rsidRPr="00164734" w:rsidRDefault="00D07998" w:rsidP="00227DDF">
      <w:pPr>
        <w:pStyle w:val="EditionBriefberschrift2"/>
        <w:spacing w:after="110"/>
      </w:pPr>
      <w:r w:rsidRPr="00164734">
        <w:t>1710-03-30.</w:t>
      </w:r>
    </w:p>
    <w:p w:rsidR="00D07998" w:rsidRPr="00164734" w:rsidRDefault="00D07998" w:rsidP="00D07998">
      <w:pPr>
        <w:pStyle w:val="EditionEditorischeNotiz"/>
      </w:pPr>
      <w:r w:rsidRPr="00164734">
        <w:t>Bezüge: 53. 57. Erwähnt in 57.</w:t>
      </w:r>
    </w:p>
    <w:p w:rsidR="00D07998" w:rsidRPr="00164734" w:rsidRDefault="00D07998" w:rsidP="00227DDF">
      <w:pPr>
        <w:pStyle w:val="EditionBriefberschrift1"/>
        <w:spacing w:before="460"/>
      </w:pPr>
      <w:r w:rsidRPr="00164734">
        <w:t>[55]</w:t>
      </w:r>
      <w:r w:rsidRPr="00164734">
        <w:tab/>
        <w:t>Bernhard Pez an NN (S. Simpliciano zu Mailand). LE 1.</w:t>
      </w:r>
    </w:p>
    <w:p w:rsidR="00D07998" w:rsidRPr="00164734" w:rsidRDefault="00D07998" w:rsidP="00227DDF">
      <w:pPr>
        <w:pStyle w:val="EditionBriefberschrift2"/>
        <w:spacing w:after="110"/>
      </w:pPr>
      <w:r w:rsidRPr="00164734">
        <w:t>&lt; 1710-03-31.</w:t>
      </w:r>
    </w:p>
    <w:p w:rsidR="00D07998" w:rsidRPr="00164734" w:rsidRDefault="00D07998" w:rsidP="00D07998">
      <w:pPr>
        <w:pStyle w:val="EditionEditorischeNotiz"/>
      </w:pPr>
      <w:r w:rsidRPr="00164734">
        <w:t>Bezüge: 56. Erwähnt in 56.</w:t>
      </w:r>
    </w:p>
    <w:p w:rsidR="00F527C3" w:rsidRPr="00164734" w:rsidRDefault="00F527C3" w:rsidP="00227DDF">
      <w:pPr>
        <w:pStyle w:val="EditionBriefberschrift1"/>
        <w:spacing w:before="460"/>
      </w:pPr>
      <w:r w:rsidRPr="00164734">
        <w:t>56</w:t>
      </w:r>
      <w:r w:rsidRPr="00164734">
        <w:tab/>
        <w:t>Stefano Omodeo an Bernhard Pez.</w:t>
      </w:r>
    </w:p>
    <w:p w:rsidR="00F527C3" w:rsidRPr="00164734" w:rsidRDefault="00F527C3" w:rsidP="00227DDF">
      <w:pPr>
        <w:pStyle w:val="EditionBriefberschrift2"/>
        <w:spacing w:after="120"/>
      </w:pPr>
      <w:r w:rsidRPr="00164734">
        <w:t>1710-03-31. Mailand (S. Simpliciano).</w:t>
      </w:r>
    </w:p>
    <w:p w:rsidR="00F527C3" w:rsidRPr="00164734" w:rsidRDefault="00F527C3" w:rsidP="00227DDF">
      <w:pPr>
        <w:pStyle w:val="EditionRegest"/>
        <w:spacing w:after="110"/>
        <w:rPr>
          <w:szCs w:val="22"/>
        </w:rPr>
      </w:pPr>
      <w:r w:rsidRPr="00164734">
        <w:rPr>
          <w:szCs w:val="22"/>
        </w:rPr>
        <w:t>&lt;1&gt; SOm würdigt BPs Brief</w:t>
      </w:r>
      <w:r w:rsidR="00A94D94" w:rsidRPr="00164734">
        <w:rPr>
          <w:szCs w:val="22"/>
        </w:rPr>
        <w:t xml:space="preserve"> (55)</w:t>
      </w:r>
      <w:r w:rsidRPr="00164734">
        <w:rPr>
          <w:szCs w:val="22"/>
        </w:rPr>
        <w:t>, d</w:t>
      </w:r>
      <w:r w:rsidR="00A94D94" w:rsidRPr="00164734">
        <w:rPr>
          <w:szCs w:val="22"/>
        </w:rPr>
        <w:t>es</w:t>
      </w:r>
      <w:r w:rsidRPr="00164734">
        <w:rPr>
          <w:szCs w:val="22"/>
        </w:rPr>
        <w:t>s</w:t>
      </w:r>
      <w:r w:rsidR="00A94D94" w:rsidRPr="00164734">
        <w:rPr>
          <w:szCs w:val="22"/>
        </w:rPr>
        <w:t>en</w:t>
      </w:r>
      <w:r w:rsidRPr="00164734">
        <w:rPr>
          <w:szCs w:val="22"/>
        </w:rPr>
        <w:t xml:space="preserve"> Vorhaben </w:t>
      </w:r>
      <w:r w:rsidR="00A94D94" w:rsidRPr="00164734">
        <w:rPr>
          <w:szCs w:val="22"/>
        </w:rPr>
        <w:t>ein</w:t>
      </w:r>
      <w:r w:rsidRPr="00164734">
        <w:rPr>
          <w:szCs w:val="22"/>
        </w:rPr>
        <w:t xml:space="preserve">er „Bibliotheca Benedictina“ </w:t>
      </w:r>
      <w:r w:rsidRPr="00164734">
        <w:rPr>
          <w:spacing w:val="-4"/>
          <w:szCs w:val="22"/>
        </w:rPr>
        <w:t xml:space="preserve">und </w:t>
      </w:r>
      <w:r w:rsidR="00A94D94" w:rsidRPr="00164734">
        <w:rPr>
          <w:spacing w:val="-4"/>
          <w:szCs w:val="22"/>
        </w:rPr>
        <w:t>insbesondere</w:t>
      </w:r>
      <w:r w:rsidRPr="00164734">
        <w:rPr>
          <w:spacing w:val="-4"/>
          <w:szCs w:val="22"/>
        </w:rPr>
        <w:t xml:space="preserve"> den Wunsch, die Schriftsteller der </w:t>
      </w:r>
      <w:r w:rsidR="00A94D94" w:rsidRPr="00164734">
        <w:rPr>
          <w:spacing w:val="-4"/>
          <w:szCs w:val="22"/>
        </w:rPr>
        <w:t xml:space="preserve">Cassinenser </w:t>
      </w:r>
      <w:r w:rsidRPr="00164734">
        <w:rPr>
          <w:spacing w:val="-4"/>
          <w:szCs w:val="22"/>
        </w:rPr>
        <w:t>Kongregation zu erfassen.</w:t>
      </w:r>
      <w:r w:rsidRPr="00164734">
        <w:rPr>
          <w:szCs w:val="22"/>
        </w:rPr>
        <w:t xml:space="preserve"> </w:t>
      </w:r>
      <w:r w:rsidRPr="00164734">
        <w:rPr>
          <w:spacing w:val="-3"/>
          <w:szCs w:val="22"/>
        </w:rPr>
        <w:t>Für das Kloster S. Simpliciano, dem er als A</w:t>
      </w:r>
      <w:r w:rsidRPr="00164734">
        <w:rPr>
          <w:rStyle w:val="RegestZchn"/>
          <w:spacing w:val="-3"/>
          <w:sz w:val="22"/>
          <w:szCs w:val="22"/>
        </w:rPr>
        <w:t xml:space="preserve">bt vorsteht, sagt SOm </w:t>
      </w:r>
      <w:r w:rsidR="00A94D94" w:rsidRPr="00164734">
        <w:rPr>
          <w:rStyle w:val="RegestZchn"/>
          <w:spacing w:val="-3"/>
          <w:sz w:val="22"/>
          <w:szCs w:val="22"/>
        </w:rPr>
        <w:t>die Einsendung eines</w:t>
      </w:r>
      <w:r w:rsidR="00A94D94" w:rsidRPr="00164734">
        <w:rPr>
          <w:rStyle w:val="RegestZchn"/>
          <w:sz w:val="22"/>
          <w:szCs w:val="22"/>
        </w:rPr>
        <w:t xml:space="preserve"> </w:t>
      </w:r>
      <w:r w:rsidR="00A94D94" w:rsidRPr="00164734">
        <w:rPr>
          <w:rStyle w:val="RegestZchn"/>
          <w:spacing w:val="-1"/>
          <w:sz w:val="22"/>
          <w:szCs w:val="22"/>
        </w:rPr>
        <w:t>Schriftstellerkatalogs</w:t>
      </w:r>
      <w:r w:rsidRPr="00164734">
        <w:rPr>
          <w:rStyle w:val="RegestZchn"/>
          <w:spacing w:val="-1"/>
          <w:sz w:val="22"/>
          <w:szCs w:val="22"/>
        </w:rPr>
        <w:t xml:space="preserve"> zu. </w:t>
      </w:r>
      <w:r w:rsidRPr="00164734">
        <w:rPr>
          <w:rStyle w:val="RegestZchn"/>
          <w:spacing w:val="16"/>
          <w:sz w:val="22"/>
          <w:szCs w:val="22"/>
        </w:rPr>
        <w:t>&lt;</w:t>
      </w:r>
      <w:r w:rsidRPr="00164734">
        <w:rPr>
          <w:rStyle w:val="RegestZchn"/>
          <w:spacing w:val="6"/>
          <w:sz w:val="22"/>
          <w:szCs w:val="22"/>
        </w:rPr>
        <w:t>2</w:t>
      </w:r>
      <w:r w:rsidRPr="00164734">
        <w:rPr>
          <w:rStyle w:val="RegestZchn"/>
          <w:sz w:val="22"/>
          <w:szCs w:val="22"/>
        </w:rPr>
        <w:t>&gt;</w:t>
      </w:r>
      <w:r w:rsidRPr="00164734">
        <w:rPr>
          <w:rStyle w:val="RegestZchn"/>
          <w:spacing w:val="-1"/>
          <w:sz w:val="22"/>
          <w:szCs w:val="22"/>
        </w:rPr>
        <w:t xml:space="preserve"> Was den Wunsch betrifft, </w:t>
      </w:r>
      <w:r w:rsidR="00FE5B3C" w:rsidRPr="00164734">
        <w:rPr>
          <w:rStyle w:val="RegestZchn"/>
          <w:spacing w:val="-1"/>
          <w:sz w:val="22"/>
          <w:szCs w:val="22"/>
        </w:rPr>
        <w:t>durch das Generalkapitel der</w:t>
      </w:r>
      <w:r w:rsidR="00FE5B3C" w:rsidRPr="00164734">
        <w:rPr>
          <w:rStyle w:val="RegestZchn"/>
          <w:sz w:val="22"/>
          <w:szCs w:val="22"/>
        </w:rPr>
        <w:t xml:space="preserve"> </w:t>
      </w:r>
      <w:r w:rsidR="00FE5B3C" w:rsidRPr="00164734">
        <w:rPr>
          <w:rStyle w:val="RegestZchn"/>
          <w:spacing w:val="-2"/>
          <w:sz w:val="22"/>
          <w:szCs w:val="22"/>
        </w:rPr>
        <w:t xml:space="preserve">Kongregation </w:t>
      </w:r>
      <w:r w:rsidRPr="00164734">
        <w:rPr>
          <w:rStyle w:val="RegestZchn"/>
          <w:spacing w:val="-2"/>
          <w:sz w:val="22"/>
          <w:szCs w:val="22"/>
        </w:rPr>
        <w:t xml:space="preserve">in den einzelnen Klöstern Konventualen </w:t>
      </w:r>
      <w:r w:rsidR="00FE5B3C" w:rsidRPr="00164734">
        <w:rPr>
          <w:rStyle w:val="RegestZchn"/>
          <w:spacing w:val="-2"/>
          <w:sz w:val="22"/>
          <w:szCs w:val="22"/>
        </w:rPr>
        <w:t>mit der Sammlung beauftragen</w:t>
      </w:r>
      <w:r w:rsidR="00FE5B3C" w:rsidRPr="00164734">
        <w:rPr>
          <w:rStyle w:val="RegestZchn"/>
          <w:sz w:val="22"/>
          <w:szCs w:val="22"/>
        </w:rPr>
        <w:t xml:space="preserve"> </w:t>
      </w:r>
      <w:r w:rsidR="00FE5B3C" w:rsidRPr="00164734">
        <w:rPr>
          <w:rStyle w:val="RegestZchn"/>
          <w:spacing w:val="-2"/>
          <w:sz w:val="22"/>
          <w:szCs w:val="22"/>
        </w:rPr>
        <w:t>zu lassen</w:t>
      </w:r>
      <w:r w:rsidRPr="00164734">
        <w:rPr>
          <w:rStyle w:val="RegestZchn"/>
          <w:spacing w:val="-2"/>
          <w:sz w:val="22"/>
          <w:szCs w:val="22"/>
        </w:rPr>
        <w:t xml:space="preserve">, so </w:t>
      </w:r>
      <w:r w:rsidR="00BE5A15" w:rsidRPr="00164734">
        <w:rPr>
          <w:rStyle w:val="RegestZchn"/>
          <w:spacing w:val="-2"/>
          <w:sz w:val="22"/>
          <w:szCs w:val="22"/>
        </w:rPr>
        <w:t>rä</w:t>
      </w:r>
      <w:r w:rsidRPr="00164734">
        <w:rPr>
          <w:rStyle w:val="RegestZchn"/>
          <w:spacing w:val="-2"/>
          <w:sz w:val="22"/>
          <w:szCs w:val="22"/>
        </w:rPr>
        <w:t xml:space="preserve">t SOm BP, mit </w:t>
      </w:r>
      <w:r w:rsidR="006203EE" w:rsidRPr="00164734">
        <w:rPr>
          <w:rStyle w:val="RegestZchn"/>
          <w:spacing w:val="-2"/>
          <w:sz w:val="22"/>
          <w:szCs w:val="22"/>
        </w:rPr>
        <w:t xml:space="preserve">dem </w:t>
      </w:r>
      <w:r w:rsidRPr="00164734">
        <w:rPr>
          <w:rStyle w:val="RegestZchn"/>
          <w:spacing w:val="-2"/>
          <w:sz w:val="22"/>
          <w:szCs w:val="22"/>
        </w:rPr>
        <w:t xml:space="preserve">Kongregationspräses Severino de Ò in </w:t>
      </w:r>
      <w:r w:rsidR="00BE5A15" w:rsidRPr="00164734">
        <w:rPr>
          <w:rStyle w:val="RegestZchn"/>
          <w:spacing w:val="-2"/>
          <w:sz w:val="22"/>
          <w:szCs w:val="22"/>
        </w:rPr>
        <w:t>S. Spirito zu</w:t>
      </w:r>
      <w:r w:rsidR="00BE5A15" w:rsidRPr="00164734">
        <w:rPr>
          <w:rStyle w:val="RegestZchn"/>
          <w:spacing w:val="-1"/>
          <w:sz w:val="22"/>
          <w:szCs w:val="22"/>
        </w:rPr>
        <w:t xml:space="preserve"> </w:t>
      </w:r>
      <w:r w:rsidRPr="00164734">
        <w:rPr>
          <w:rStyle w:val="RegestZchn"/>
          <w:sz w:val="22"/>
          <w:szCs w:val="22"/>
        </w:rPr>
        <w:t xml:space="preserve">Pavia </w:t>
      </w:r>
      <w:r w:rsidR="006203EE" w:rsidRPr="00164734">
        <w:rPr>
          <w:rStyle w:val="RegestZchn"/>
          <w:sz w:val="22"/>
          <w:szCs w:val="22"/>
        </w:rPr>
        <w:t>oder mit dem Generalprokurator</w:t>
      </w:r>
      <w:r w:rsidRPr="00164734">
        <w:rPr>
          <w:rStyle w:val="RegestZchn"/>
          <w:sz w:val="22"/>
          <w:szCs w:val="22"/>
        </w:rPr>
        <w:t xml:space="preserve"> Giovanni Battista d</w:t>
      </w:r>
      <w:r w:rsidR="008446D7" w:rsidRPr="00164734">
        <w:rPr>
          <w:rStyle w:val="RegestZchn"/>
          <w:sz w:val="22"/>
          <w:szCs w:val="22"/>
        </w:rPr>
        <w:t>e</w:t>
      </w:r>
      <w:r w:rsidRPr="00164734">
        <w:rPr>
          <w:rStyle w:val="RegestZchn"/>
          <w:sz w:val="22"/>
          <w:szCs w:val="22"/>
        </w:rPr>
        <w:t xml:space="preserve"> Miro</w:t>
      </w:r>
      <w:r w:rsidR="006203EE" w:rsidRPr="00164734">
        <w:rPr>
          <w:rStyle w:val="RegestZchn"/>
          <w:sz w:val="22"/>
          <w:szCs w:val="22"/>
        </w:rPr>
        <w:t xml:space="preserve"> </w:t>
      </w:r>
      <w:r w:rsidRPr="00164734">
        <w:rPr>
          <w:rStyle w:val="RegestZchn"/>
          <w:sz w:val="22"/>
          <w:szCs w:val="22"/>
        </w:rPr>
        <w:t>in S. Calisto zu</w:t>
      </w:r>
      <w:r w:rsidRPr="00164734">
        <w:rPr>
          <w:rStyle w:val="RegestZchn"/>
          <w:spacing w:val="1"/>
          <w:sz w:val="22"/>
          <w:szCs w:val="22"/>
        </w:rPr>
        <w:t xml:space="preserve"> </w:t>
      </w:r>
      <w:r w:rsidRPr="00164734">
        <w:rPr>
          <w:rStyle w:val="RegestZchn"/>
          <w:spacing w:val="-2"/>
          <w:sz w:val="22"/>
          <w:szCs w:val="22"/>
        </w:rPr>
        <w:t>Rom Kontakt aufzunehmen. Sie können mittels Rundschreiben die einzelnen Prälaten</w:t>
      </w:r>
      <w:r w:rsidRPr="00164734">
        <w:rPr>
          <w:rStyle w:val="RegestZchn"/>
          <w:sz w:val="22"/>
          <w:szCs w:val="22"/>
        </w:rPr>
        <w:t xml:space="preserve"> zur Mitarbeit auffo</w:t>
      </w:r>
      <w:r w:rsidRPr="00164734">
        <w:rPr>
          <w:szCs w:val="22"/>
        </w:rPr>
        <w:t>rdern.</w:t>
      </w:r>
    </w:p>
    <w:p w:rsidR="00F527C3" w:rsidRPr="00164734" w:rsidRDefault="00F527C3" w:rsidP="00F527C3">
      <w:pPr>
        <w:pStyle w:val="EditionEditorischeNotiz"/>
      </w:pPr>
      <w:r w:rsidRPr="00164734">
        <w:t>Überlieferung: I, 302r</w:t>
      </w:r>
      <w:r w:rsidR="005F199D" w:rsidRPr="00164734">
        <w:t>–</w:t>
      </w:r>
      <w:r w:rsidRPr="00164734">
        <w:t>303v.</w:t>
      </w:r>
    </w:p>
    <w:p w:rsidR="00F527C3" w:rsidRPr="00164734" w:rsidRDefault="00F527C3" w:rsidP="00F527C3">
      <w:pPr>
        <w:pStyle w:val="EditionEditorischeNotiz"/>
      </w:pPr>
      <w:r w:rsidRPr="00164734">
        <w:t xml:space="preserve">Literatur: </w:t>
      </w:r>
      <w:r w:rsidR="00A868E5" w:rsidRPr="00164734">
        <w:t xml:space="preserve">Katschthaler, Briefnachlass 18; </w:t>
      </w:r>
      <w:r w:rsidRPr="00164734">
        <w:t>Mayer, Nachlaß 18 499.</w:t>
      </w:r>
    </w:p>
    <w:p w:rsidR="00F527C3" w:rsidRPr="00164734" w:rsidRDefault="00F527C3" w:rsidP="00F527C3">
      <w:pPr>
        <w:pStyle w:val="EditionEditorischeNotiz"/>
      </w:pPr>
      <w:r w:rsidRPr="00164734">
        <w:rPr>
          <w:snapToGrid w:val="0"/>
        </w:rPr>
        <w:t>Bezüge: 55. 66. Erwähnt 55.</w:t>
      </w:r>
    </w:p>
    <w:p w:rsidR="00F527C3" w:rsidRPr="00164734" w:rsidRDefault="00F527C3" w:rsidP="00F527C3">
      <w:pPr>
        <w:pStyle w:val="EditionEditorischeNotiz"/>
      </w:pPr>
      <w:r w:rsidRPr="00164734">
        <w:rPr>
          <w:spacing w:val="-1"/>
        </w:rPr>
        <w:t xml:space="preserve">Adresse: </w:t>
      </w:r>
      <w:r w:rsidRPr="00164734">
        <w:rPr>
          <w:i w:val="0"/>
          <w:spacing w:val="-1"/>
        </w:rPr>
        <w:t>Admodum reverendo patri bibliothecario Bernardo Pez in monasterio Mellicensi</w:t>
      </w:r>
      <w:r w:rsidRPr="00164734">
        <w:rPr>
          <w:i w:val="0"/>
        </w:rPr>
        <w:t xml:space="preserve"> vulgo Moet </w:t>
      </w:r>
      <w:r w:rsidRPr="00164734">
        <w:rPr>
          <w:i w:val="0"/>
          <w:spacing w:val="4"/>
        </w:rPr>
        <w:t>[</w:t>
      </w:r>
      <w:r w:rsidRPr="00164734">
        <w:t>si</w:t>
      </w:r>
      <w:r w:rsidRPr="00164734">
        <w:rPr>
          <w:spacing w:val="10"/>
        </w:rPr>
        <w:t>c</w:t>
      </w:r>
      <w:r w:rsidRPr="00164734">
        <w:rPr>
          <w:i w:val="0"/>
        </w:rPr>
        <w:t>] ordinis sancti Benedicti. Vienna. Molkerhoff</w:t>
      </w:r>
      <w:r w:rsidRPr="00164734">
        <w:t>.</w:t>
      </w:r>
      <w:r w:rsidR="00C254DF" w:rsidRPr="00164734">
        <w:t xml:space="preserve"> Siegel.</w:t>
      </w:r>
    </w:p>
    <w:p w:rsidR="00227DDF" w:rsidRPr="00164734" w:rsidRDefault="00227DDF" w:rsidP="00F527C3">
      <w:pPr>
        <w:pStyle w:val="EditionEditorischeNotiz"/>
        <w:rPr>
          <w:i w:val="0"/>
        </w:rPr>
      </w:pPr>
      <w:r w:rsidRPr="00164734">
        <w:t xml:space="preserve">Nummerierung: </w:t>
      </w:r>
      <w:r w:rsidRPr="00164734">
        <w:rPr>
          <w:i w:val="0"/>
        </w:rPr>
        <w:t>I.</w:t>
      </w:r>
    </w:p>
    <w:p w:rsidR="00F527C3" w:rsidRPr="00164734" w:rsidRDefault="00F527C3" w:rsidP="00227DDF">
      <w:pPr>
        <w:pStyle w:val="EditionEditorischeNotiz"/>
        <w:spacing w:after="120"/>
      </w:pPr>
      <w:r w:rsidRPr="00164734">
        <w:t>Ordnungsverm</w:t>
      </w:r>
      <w:r w:rsidR="00A94D94" w:rsidRPr="00164734">
        <w:t>e</w:t>
      </w:r>
      <w:r w:rsidRPr="00164734">
        <w:t xml:space="preserve">rk: </w:t>
      </w:r>
      <w:r w:rsidRPr="00164734">
        <w:rPr>
          <w:i w:val="0"/>
        </w:rPr>
        <w:t>13</w:t>
      </w:r>
      <w:r w:rsidRPr="00164734">
        <w:t>.</w:t>
      </w:r>
    </w:p>
    <w:p w:rsidR="00F527C3" w:rsidRPr="00164734" w:rsidRDefault="00F527C3" w:rsidP="00F527C3">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Admodum reverend</w:t>
      </w:r>
      <w:r w:rsidR="00F51C4A" w:rsidRPr="00164734">
        <w:t>a</w:t>
      </w:r>
      <w:r w:rsidRPr="00164734">
        <w:t>e</w:t>
      </w:r>
      <w:r w:rsidR="00F51C4A" w:rsidRPr="00164734">
        <w:t xml:space="preserve"> </w:t>
      </w:r>
      <w:r w:rsidR="00F51C4A" w:rsidRPr="00164734">
        <w:rPr>
          <w:spacing w:val="4"/>
        </w:rPr>
        <w:t>[</w:t>
      </w:r>
      <w:r w:rsidR="00F51C4A" w:rsidRPr="00164734">
        <w:rPr>
          <w:i/>
          <w:spacing w:val="2"/>
        </w:rPr>
        <w:t>si</w:t>
      </w:r>
      <w:r w:rsidR="00F51C4A" w:rsidRPr="00164734">
        <w:rPr>
          <w:i/>
          <w:spacing w:val="16"/>
        </w:rPr>
        <w:t>c</w:t>
      </w:r>
      <w:r w:rsidR="00F51C4A" w:rsidRPr="00164734">
        <w:rPr>
          <w:spacing w:val="2"/>
        </w:rPr>
        <w:t>]</w:t>
      </w:r>
      <w:r w:rsidRPr="00164734">
        <w:t xml:space="preserve"> pater.</w:t>
      </w:r>
    </w:p>
    <w:p w:rsidR="00F527C3" w:rsidRPr="00164734" w:rsidRDefault="00F527C3" w:rsidP="00F14D25">
      <w:pPr>
        <w:pStyle w:val="EditionEditionstext"/>
      </w:pPr>
      <w:r w:rsidRPr="00164734">
        <w:rPr>
          <w:i/>
          <w:iCs/>
        </w:rPr>
        <w:t>&lt;1&gt;</w:t>
      </w:r>
      <w:r w:rsidRPr="00164734">
        <w:t xml:space="preserve"> Accepi umanissimam </w:t>
      </w:r>
      <w:r w:rsidRPr="00164734">
        <w:rPr>
          <w:spacing w:val="4"/>
        </w:rPr>
        <w:t>[</w:t>
      </w:r>
      <w:r w:rsidRPr="00164734">
        <w:rPr>
          <w:i/>
          <w:spacing w:val="2"/>
        </w:rPr>
        <w:t>si</w:t>
      </w:r>
      <w:r w:rsidRPr="00164734">
        <w:rPr>
          <w:i/>
          <w:spacing w:val="16"/>
        </w:rPr>
        <w:t>c</w:t>
      </w:r>
      <w:r w:rsidRPr="00164734">
        <w:rPr>
          <w:spacing w:val="2"/>
        </w:rPr>
        <w:t>]</w:t>
      </w:r>
      <w:r w:rsidRPr="00164734">
        <w:t xml:space="preserve"> revereniae </w:t>
      </w:r>
      <w:r w:rsidRPr="00164734">
        <w:rPr>
          <w:spacing w:val="4"/>
        </w:rPr>
        <w:t>[</w:t>
      </w:r>
      <w:r w:rsidRPr="00164734">
        <w:rPr>
          <w:i/>
          <w:spacing w:val="2"/>
        </w:rPr>
        <w:t>si</w:t>
      </w:r>
      <w:r w:rsidRPr="00164734">
        <w:rPr>
          <w:i/>
          <w:spacing w:val="16"/>
        </w:rPr>
        <w:t>c</w:t>
      </w:r>
      <w:r w:rsidRPr="00164734">
        <w:rPr>
          <w:spacing w:val="2"/>
        </w:rPr>
        <w:t>]</w:t>
      </w:r>
      <w:r w:rsidRPr="00164734">
        <w:t xml:space="preserve"> tuae epistolam, in qua exprimitur </w:t>
      </w:r>
      <w:r w:rsidRPr="00164734">
        <w:rPr>
          <w:spacing w:val="-1"/>
        </w:rPr>
        <w:t xml:space="preserve">laudabile </w:t>
      </w:r>
      <w:r w:rsidRPr="00164734">
        <w:rPr>
          <w:spacing w:val="-1"/>
          <w:szCs w:val="22"/>
        </w:rPr>
        <w:t>tuum desiderium</w:t>
      </w:r>
      <w:r w:rsidRPr="00164734">
        <w:rPr>
          <w:spacing w:val="-1"/>
        </w:rPr>
        <w:t xml:space="preserve"> Benedictinae gloriae promovende </w:t>
      </w:r>
      <w:r w:rsidRPr="00164734">
        <w:rPr>
          <w:spacing w:val="4"/>
        </w:rPr>
        <w:t>[</w:t>
      </w:r>
      <w:r w:rsidRPr="00164734">
        <w:rPr>
          <w:i/>
          <w:spacing w:val="2"/>
        </w:rPr>
        <w:t>si</w:t>
      </w:r>
      <w:r w:rsidRPr="00164734">
        <w:rPr>
          <w:i/>
          <w:spacing w:val="16"/>
        </w:rPr>
        <w:t>c</w:t>
      </w:r>
      <w:r w:rsidRPr="00164734">
        <w:rPr>
          <w:spacing w:val="2"/>
        </w:rPr>
        <w:t>]</w:t>
      </w:r>
      <w:r w:rsidRPr="00164734">
        <w:rPr>
          <w:spacing w:val="-1"/>
        </w:rPr>
        <w:t>, dum Bibliote</w:t>
      </w:r>
      <w:r w:rsidR="00A94D94" w:rsidRPr="00164734">
        <w:rPr>
          <w:spacing w:val="-1"/>
        </w:rPr>
        <w:softHyphen/>
      </w:r>
      <w:r w:rsidRPr="00164734">
        <w:rPr>
          <w:szCs w:val="22"/>
        </w:rPr>
        <w:t xml:space="preserve">cham </w:t>
      </w:r>
      <w:r w:rsidRPr="00164734">
        <w:rPr>
          <w:spacing w:val="4"/>
          <w:szCs w:val="22"/>
        </w:rPr>
        <w:t>[</w:t>
      </w:r>
      <w:r w:rsidRPr="00164734">
        <w:rPr>
          <w:i/>
          <w:spacing w:val="2"/>
          <w:szCs w:val="22"/>
        </w:rPr>
        <w:t>si</w:t>
      </w:r>
      <w:r w:rsidRPr="00164734">
        <w:rPr>
          <w:i/>
          <w:spacing w:val="16"/>
          <w:szCs w:val="22"/>
        </w:rPr>
        <w:t>c</w:t>
      </w:r>
      <w:r w:rsidRPr="00164734">
        <w:rPr>
          <w:spacing w:val="2"/>
          <w:szCs w:val="22"/>
        </w:rPr>
        <w:t>]</w:t>
      </w:r>
      <w:r w:rsidR="00F51C4A" w:rsidRPr="00164734">
        <w:rPr>
          <w:szCs w:val="22"/>
        </w:rPr>
        <w:t xml:space="preserve"> Benedictinam sc</w:t>
      </w:r>
      <w:r w:rsidRPr="00164734">
        <w:rPr>
          <w:szCs w:val="22"/>
        </w:rPr>
        <w:t>ribere aggressus cupis scriptores omnes ex ordine divi</w:t>
      </w:r>
      <w:r w:rsidRPr="00164734">
        <w:rPr>
          <w:spacing w:val="-2"/>
        </w:rPr>
        <w:t xml:space="preserve"> </w:t>
      </w:r>
      <w:r w:rsidRPr="00164734">
        <w:rPr>
          <w:spacing w:val="-4"/>
          <w:szCs w:val="22"/>
        </w:rPr>
        <w:t>patris nostri Benedicti, qui in nostra congregatione Cassinensi aliqua scribendi laude</w:t>
      </w:r>
      <w:r w:rsidRPr="00164734">
        <w:rPr>
          <w:spacing w:val="-3"/>
        </w:rPr>
        <w:t xml:space="preserve"> </w:t>
      </w:r>
      <w:r w:rsidRPr="00164734">
        <w:rPr>
          <w:spacing w:val="-4"/>
          <w:szCs w:val="22"/>
        </w:rPr>
        <w:t>floruerunt, conplecti. Ego</w:t>
      </w:r>
      <w:r w:rsidR="00A94D94" w:rsidRPr="00164734">
        <w:rPr>
          <w:spacing w:val="-4"/>
          <w:szCs w:val="22"/>
        </w:rPr>
        <w:t>,</w:t>
      </w:r>
      <w:r w:rsidRPr="00164734">
        <w:rPr>
          <w:spacing w:val="-4"/>
          <w:szCs w:val="22"/>
        </w:rPr>
        <w:t xml:space="preserve"> quantum in me est, tibi opem ferre non gravabor, quoad</w:t>
      </w:r>
      <w:r w:rsidRPr="00164734">
        <w:rPr>
          <w:spacing w:val="-3"/>
        </w:rPr>
        <w:t xml:space="preserve"> nomina, patrias, studia scriptorum ad S</w:t>
      </w:r>
      <w:r w:rsidR="00FB5D79" w:rsidRPr="00164734">
        <w:rPr>
          <w:spacing w:val="-3"/>
        </w:rPr>
        <w:t>anctum</w:t>
      </w:r>
      <w:r w:rsidRPr="00164734">
        <w:rPr>
          <w:spacing w:val="-3"/>
        </w:rPr>
        <w:t xml:space="preserve"> Simplicianum, cuius monasterio ad</w:t>
      </w:r>
      <w:r w:rsidRPr="00164734">
        <w:t xml:space="preserve"> praesens praesum ut abbas, professorum; et quanto citius potero, talem notitiam </w:t>
      </w:r>
      <w:r w:rsidRPr="00164734">
        <w:rPr>
          <w:spacing w:val="-2"/>
        </w:rPr>
        <w:t xml:space="preserve">tibi transmittere curabo. </w:t>
      </w:r>
      <w:r w:rsidRPr="00164734">
        <w:rPr>
          <w:i/>
          <w:iCs/>
          <w:spacing w:val="16"/>
        </w:rPr>
        <w:t>&lt;</w:t>
      </w:r>
      <w:r w:rsidRPr="00164734">
        <w:rPr>
          <w:i/>
          <w:iCs/>
          <w:spacing w:val="6"/>
        </w:rPr>
        <w:t>2</w:t>
      </w:r>
      <w:r w:rsidRPr="00164734">
        <w:rPr>
          <w:i/>
          <w:iCs/>
        </w:rPr>
        <w:t>&gt;</w:t>
      </w:r>
      <w:r w:rsidRPr="00164734">
        <w:rPr>
          <w:spacing w:val="-2"/>
        </w:rPr>
        <w:t xml:space="preserve"> Caeterum quoad id</w:t>
      </w:r>
      <w:r w:rsidR="00FE5B3C" w:rsidRPr="00164734">
        <w:rPr>
          <w:spacing w:val="-2"/>
        </w:rPr>
        <w:t>,</w:t>
      </w:r>
      <w:r w:rsidRPr="00164734">
        <w:rPr>
          <w:spacing w:val="-2"/>
        </w:rPr>
        <w:t xml:space="preserve"> quod instas, ut deligatur aliquis</w:t>
      </w:r>
      <w:r w:rsidRPr="00164734">
        <w:t xml:space="preserve"> </w:t>
      </w:r>
      <w:r w:rsidRPr="00164734">
        <w:rPr>
          <w:spacing w:val="-2"/>
        </w:rPr>
        <w:t>a nostro capitulo generali, qui colligat nomina, patriam etc.</w:t>
      </w:r>
      <w:r w:rsidR="00FE5B3C" w:rsidRPr="00164734">
        <w:rPr>
          <w:spacing w:val="-2"/>
        </w:rPr>
        <w:t>,</w:t>
      </w:r>
      <w:r w:rsidRPr="00164734">
        <w:rPr>
          <w:spacing w:val="-2"/>
        </w:rPr>
        <w:t xml:space="preserve"> ut supra, professorum</w:t>
      </w:r>
      <w:r w:rsidRPr="00164734">
        <w:t xml:space="preserve"> </w:t>
      </w:r>
      <w:r w:rsidRPr="00164734">
        <w:rPr>
          <w:spacing w:val="-2"/>
        </w:rPr>
        <w:t>spectantium ad alia monasteria, opus est, ut paternitas tua dignetur de hoc scribere</w:t>
      </w:r>
      <w:r w:rsidRPr="00164734">
        <w:t xml:space="preserve"> </w:t>
      </w:r>
      <w:r w:rsidRPr="00164734">
        <w:rPr>
          <w:spacing w:val="-4"/>
        </w:rPr>
        <w:t>vel reverendissimo patri domno Severino a Papia nostrae congregationis praesidenti,</w:t>
      </w:r>
      <w:r w:rsidRPr="00164734">
        <w:t xml:space="preserve"> </w:t>
      </w:r>
      <w:r w:rsidRPr="00164734">
        <w:rPr>
          <w:szCs w:val="22"/>
        </w:rPr>
        <w:t>Papiam in S</w:t>
      </w:r>
      <w:r w:rsidR="00FB5D79" w:rsidRPr="00164734">
        <w:rPr>
          <w:szCs w:val="22"/>
        </w:rPr>
        <w:t>ancto</w:t>
      </w:r>
      <w:r w:rsidRPr="00164734">
        <w:rPr>
          <w:szCs w:val="22"/>
        </w:rPr>
        <w:t xml:space="preserve"> Spiritu, vel reverendissimo patri domno Joanni Baptiste </w:t>
      </w:r>
      <w:r w:rsidRPr="00164734">
        <w:rPr>
          <w:spacing w:val="4"/>
          <w:szCs w:val="22"/>
        </w:rPr>
        <w:t>[</w:t>
      </w:r>
      <w:r w:rsidRPr="00164734">
        <w:rPr>
          <w:i/>
          <w:spacing w:val="2"/>
          <w:szCs w:val="22"/>
        </w:rPr>
        <w:t>si</w:t>
      </w:r>
      <w:r w:rsidRPr="00164734">
        <w:rPr>
          <w:i/>
          <w:spacing w:val="16"/>
          <w:szCs w:val="22"/>
        </w:rPr>
        <w:t>c</w:t>
      </w:r>
      <w:r w:rsidRPr="00164734">
        <w:rPr>
          <w:spacing w:val="2"/>
          <w:szCs w:val="22"/>
        </w:rPr>
        <w:t>]</w:t>
      </w:r>
      <w:r w:rsidRPr="00164734">
        <w:rPr>
          <w:szCs w:val="22"/>
        </w:rPr>
        <w:t xml:space="preserve"> a</w:t>
      </w:r>
      <w:r w:rsidRPr="00164734">
        <w:rPr>
          <w:spacing w:val="-4"/>
        </w:rPr>
        <w:t xml:space="preserve"> </w:t>
      </w:r>
      <w:r w:rsidRPr="00164734">
        <w:rPr>
          <w:szCs w:val="22"/>
        </w:rPr>
        <w:t>Neapoli procuratori generali Cassinensi, Romam in S</w:t>
      </w:r>
      <w:r w:rsidR="00FB5D79" w:rsidRPr="00164734">
        <w:rPr>
          <w:szCs w:val="22"/>
        </w:rPr>
        <w:t>ancto</w:t>
      </w:r>
      <w:r w:rsidRPr="00164734">
        <w:rPr>
          <w:szCs w:val="22"/>
        </w:rPr>
        <w:t xml:space="preserve"> Calisto, qui poterunt</w:t>
      </w:r>
      <w:r w:rsidRPr="00164734">
        <w:t xml:space="preserve"> </w:t>
      </w:r>
      <w:r w:rsidRPr="00164734">
        <w:rPr>
          <w:szCs w:val="22"/>
        </w:rPr>
        <w:t>desiderio tuo tam iusto et proficuo omnimode satisfacere per circularem litteram</w:t>
      </w:r>
      <w:r w:rsidRPr="00164734">
        <w:rPr>
          <w:spacing w:val="-3"/>
        </w:rPr>
        <w:t xml:space="preserve"> </w:t>
      </w:r>
      <w:r w:rsidRPr="00164734">
        <w:rPr>
          <w:spacing w:val="2"/>
          <w:szCs w:val="22"/>
        </w:rPr>
        <w:t>caeteris praelatis directam, qua illos ad opem ferrendam</w:t>
      </w:r>
      <w:r w:rsidRPr="00164734">
        <w:rPr>
          <w:spacing w:val="1"/>
          <w:szCs w:val="22"/>
        </w:rPr>
        <w:t xml:space="preserve"> </w:t>
      </w:r>
      <w:r w:rsidRPr="00164734">
        <w:rPr>
          <w:spacing w:val="4"/>
          <w:szCs w:val="22"/>
        </w:rPr>
        <w:t>[</w:t>
      </w:r>
      <w:r w:rsidRPr="00164734">
        <w:rPr>
          <w:i/>
          <w:spacing w:val="2"/>
          <w:szCs w:val="22"/>
        </w:rPr>
        <w:t>si</w:t>
      </w:r>
      <w:r w:rsidRPr="00164734">
        <w:rPr>
          <w:i/>
          <w:spacing w:val="16"/>
          <w:szCs w:val="22"/>
        </w:rPr>
        <w:t>c</w:t>
      </w:r>
      <w:r w:rsidRPr="00164734">
        <w:rPr>
          <w:spacing w:val="2"/>
          <w:szCs w:val="22"/>
        </w:rPr>
        <w:t>]</w:t>
      </w:r>
      <w:r w:rsidRPr="00164734">
        <w:rPr>
          <w:spacing w:val="1"/>
          <w:szCs w:val="22"/>
        </w:rPr>
        <w:t xml:space="preserve"> </w:t>
      </w:r>
      <w:r w:rsidRPr="00164734">
        <w:rPr>
          <w:spacing w:val="2"/>
          <w:szCs w:val="22"/>
        </w:rPr>
        <w:t>conatui suo</w:t>
      </w:r>
      <w:r w:rsidRPr="00164734">
        <w:rPr>
          <w:spacing w:val="1"/>
          <w:szCs w:val="22"/>
        </w:rPr>
        <w:t xml:space="preserve"> </w:t>
      </w:r>
      <w:r w:rsidRPr="00164734">
        <w:rPr>
          <w:spacing w:val="4"/>
          <w:szCs w:val="22"/>
        </w:rPr>
        <w:t>[</w:t>
      </w:r>
      <w:r w:rsidRPr="00164734">
        <w:rPr>
          <w:i/>
          <w:spacing w:val="2"/>
          <w:szCs w:val="22"/>
        </w:rPr>
        <w:t>1</w:t>
      </w:r>
      <w:r w:rsidRPr="00164734">
        <w:rPr>
          <w:i/>
          <w:spacing w:val="16"/>
          <w:szCs w:val="22"/>
        </w:rPr>
        <w:t>v</w:t>
      </w:r>
      <w:r w:rsidRPr="00164734">
        <w:rPr>
          <w:spacing w:val="2"/>
          <w:szCs w:val="22"/>
        </w:rPr>
        <w:t>]</w:t>
      </w:r>
      <w:r w:rsidRPr="00164734">
        <w:rPr>
          <w:spacing w:val="-3"/>
        </w:rPr>
        <w:t xml:space="preserve"> </w:t>
      </w:r>
      <w:r w:rsidRPr="00164734">
        <w:rPr>
          <w:szCs w:val="22"/>
        </w:rPr>
        <w:t>dignissimo et superiori mandato adhortentur. Interea vero rei publicae Benedic</w:t>
      </w:r>
      <w:r w:rsidR="00FB5D79" w:rsidRPr="00164734">
        <w:rPr>
          <w:szCs w:val="22"/>
        </w:rPr>
        <w:softHyphen/>
      </w:r>
      <w:r w:rsidRPr="00164734">
        <w:t>tinae</w:t>
      </w:r>
      <w:r w:rsidR="00FE5B3C" w:rsidRPr="00164734">
        <w:t xml:space="preserve"> bono incolumem te servet Deus.</w:t>
      </w:r>
    </w:p>
    <w:p w:rsidR="00FB5D79" w:rsidRPr="00164734" w:rsidRDefault="00FB5D79" w:rsidP="00FB5D79">
      <w:pPr>
        <w:pStyle w:val="EditionEditionstext"/>
      </w:pPr>
      <w:r w:rsidRPr="00164734">
        <w:t>Mediolani ex nostro monasterio S. Simpliciani die 31. mensis Martii 1710.</w:t>
      </w:r>
    </w:p>
    <w:p w:rsidR="00F527C3" w:rsidRPr="00164734" w:rsidRDefault="00F527C3" w:rsidP="003E1D0A">
      <w:pPr>
        <w:pStyle w:val="EditionEditionstext"/>
        <w:spacing w:after="200"/>
      </w:pPr>
      <w:r w:rsidRPr="00164734">
        <w:rPr>
          <w:spacing w:val="1"/>
        </w:rPr>
        <w:t>Paternitatis tuae admodum reverendae addictissimus in Christo servus domnus</w:t>
      </w:r>
      <w:r w:rsidR="00FE5B3C" w:rsidRPr="00164734">
        <w:t xml:space="preserve"> Stephanus Omodeus</w:t>
      </w:r>
      <w:r w:rsidRPr="00164734">
        <w:t xml:space="preserve"> abbas.</w:t>
      </w:r>
    </w:p>
    <w:p w:rsidR="00F527C3" w:rsidRPr="00164734" w:rsidRDefault="00A94D94" w:rsidP="00F14D25">
      <w:pPr>
        <w:pStyle w:val="EditionKommentar"/>
      </w:pPr>
      <w:r w:rsidRPr="00164734">
        <w:rPr>
          <w:i w:val="0"/>
          <w:spacing w:val="30"/>
        </w:rPr>
        <w:t xml:space="preserve">&lt;1&gt; aliqua scribendi laude floruerunt: </w:t>
      </w:r>
      <w:r w:rsidRPr="00164734">
        <w:t>Die Formulierung ist sichtlich an jene angelehnt, die BP in den LE 1 variierte</w:t>
      </w:r>
      <w:r w:rsidR="00FE5B3C" w:rsidRPr="00164734">
        <w:t>; vgl. etwa 7 &lt;1&gt;, 19 &lt;1&gt; und &lt;2&gt;.</w:t>
      </w:r>
      <w:r w:rsidRPr="00164734">
        <w:t xml:space="preserve"> </w:t>
      </w:r>
      <w:r w:rsidR="00F527C3" w:rsidRPr="00164734">
        <w:rPr>
          <w:i w:val="0"/>
          <w:spacing w:val="26"/>
        </w:rPr>
        <w:t xml:space="preserve">&lt;2&gt; </w:t>
      </w:r>
      <w:r w:rsidR="006203EE" w:rsidRPr="00164734">
        <w:rPr>
          <w:i w:val="0"/>
          <w:spacing w:val="26"/>
        </w:rPr>
        <w:t>capitulo generali:</w:t>
      </w:r>
      <w:r w:rsidR="006203EE" w:rsidRPr="00164734">
        <w:rPr>
          <w:i w:val="0"/>
          <w:spacing w:val="30"/>
        </w:rPr>
        <w:t xml:space="preserve"> </w:t>
      </w:r>
      <w:r w:rsidR="006203EE" w:rsidRPr="00164734">
        <w:rPr>
          <w:spacing w:val="-4"/>
        </w:rPr>
        <w:t>Vgl. 19 &lt;2&gt;.</w:t>
      </w:r>
      <w:r w:rsidR="006203EE" w:rsidRPr="00164734">
        <w:rPr>
          <w:i w:val="0"/>
          <w:iCs/>
          <w:spacing w:val="26"/>
        </w:rPr>
        <w:t xml:space="preserve"> </w:t>
      </w:r>
      <w:r w:rsidR="006203EE" w:rsidRPr="00164734">
        <w:rPr>
          <w:i w:val="0"/>
          <w:spacing w:val="26"/>
        </w:rPr>
        <w:t>Severino a Papia:</w:t>
      </w:r>
      <w:r w:rsidR="006203EE" w:rsidRPr="00164734">
        <w:rPr>
          <w:i w:val="0"/>
          <w:spacing w:val="30"/>
        </w:rPr>
        <w:t xml:space="preserve"> </w:t>
      </w:r>
      <w:r w:rsidR="006203EE" w:rsidRPr="00164734">
        <w:rPr>
          <w:spacing w:val="-4"/>
        </w:rPr>
        <w:t>Diesen Kontakt</w:t>
      </w:r>
      <w:r w:rsidR="006203EE" w:rsidRPr="00164734">
        <w:t xml:space="preserve"> konnte BP zwar herstellen (81), ohne allerdings dadurch zu den erhofften Resultaten zu gelangen.</w:t>
      </w:r>
      <w:r w:rsidR="006203EE" w:rsidRPr="00164734">
        <w:rPr>
          <w:i w:val="0"/>
          <w:spacing w:val="30"/>
        </w:rPr>
        <w:t xml:space="preserve"> </w:t>
      </w:r>
      <w:r w:rsidR="00F14D25" w:rsidRPr="00164734">
        <w:rPr>
          <w:i w:val="0"/>
          <w:spacing w:val="30"/>
        </w:rPr>
        <w:t xml:space="preserve">Joanni Baptiste a Neapoli: </w:t>
      </w:r>
      <w:r w:rsidR="00F14D25" w:rsidRPr="00164734">
        <w:t xml:space="preserve">Auf eine Korrespondenz BPs mit </w:t>
      </w:r>
      <w:r w:rsidR="00F14D25" w:rsidRPr="00164734">
        <w:rPr>
          <w:szCs w:val="22"/>
        </w:rPr>
        <w:t>Giovanni Battista d</w:t>
      </w:r>
      <w:r w:rsidR="008446D7" w:rsidRPr="00164734">
        <w:rPr>
          <w:szCs w:val="22"/>
        </w:rPr>
        <w:t>e</w:t>
      </w:r>
      <w:r w:rsidR="00F14D25" w:rsidRPr="00164734">
        <w:rPr>
          <w:szCs w:val="22"/>
        </w:rPr>
        <w:t xml:space="preserve"> Miro konnte bislang kein Hinweis gefunden werden. Zu ihm:</w:t>
      </w:r>
      <w:r w:rsidR="00F14D25" w:rsidRPr="00164734">
        <w:rPr>
          <w:spacing w:val="-2"/>
        </w:rPr>
        <w:t xml:space="preserve"> </w:t>
      </w:r>
      <w:r w:rsidR="00136ACA" w:rsidRPr="00164734">
        <w:rPr>
          <w:spacing w:val="-2"/>
          <w:szCs w:val="22"/>
        </w:rPr>
        <w:t xml:space="preserve">Bignami Odier, Bibliothèque Vaticane 146, 158, 333, 351; </w:t>
      </w:r>
      <w:r w:rsidR="00F14D25" w:rsidRPr="00164734">
        <w:rPr>
          <w:spacing w:val="-2"/>
          <w:szCs w:val="22"/>
        </w:rPr>
        <w:t>Bossi, Matricula</w:t>
      </w:r>
      <w:r w:rsidR="00233D57" w:rsidRPr="00164734">
        <w:rPr>
          <w:spacing w:val="-2"/>
          <w:szCs w:val="22"/>
        </w:rPr>
        <w:t xml:space="preserve"> 1</w:t>
      </w:r>
      <w:r w:rsidR="00F14D25" w:rsidRPr="00164734">
        <w:rPr>
          <w:spacing w:val="-2"/>
          <w:szCs w:val="22"/>
        </w:rPr>
        <w:t xml:space="preserve"> </w:t>
      </w:r>
      <w:r w:rsidR="00136ACA" w:rsidRPr="00164734">
        <w:rPr>
          <w:spacing w:val="-2"/>
          <w:szCs w:val="22"/>
        </w:rPr>
        <w:t>297f</w:t>
      </w:r>
      <w:r w:rsidR="00F14D25" w:rsidRPr="00164734">
        <w:rPr>
          <w:spacing w:val="-2"/>
          <w:szCs w:val="22"/>
        </w:rPr>
        <w:t>.</w:t>
      </w:r>
      <w:r w:rsidR="00136ACA" w:rsidRPr="00164734">
        <w:rPr>
          <w:spacing w:val="-2"/>
          <w:szCs w:val="22"/>
        </w:rPr>
        <w:t>;</w:t>
      </w:r>
      <w:r w:rsidR="00136ACA" w:rsidRPr="00164734">
        <w:rPr>
          <w:szCs w:val="22"/>
        </w:rPr>
        <w:t xml:space="preserve"> </w:t>
      </w:r>
      <w:r w:rsidR="00136ACA" w:rsidRPr="00164734">
        <w:rPr>
          <w:spacing w:val="-2"/>
          <w:szCs w:val="22"/>
        </w:rPr>
        <w:t>Ceresa, De Miro.</w:t>
      </w:r>
      <w:r w:rsidR="00F14D25" w:rsidRPr="00164734">
        <w:rPr>
          <w:i w:val="0"/>
          <w:spacing w:val="30"/>
          <w:szCs w:val="22"/>
        </w:rPr>
        <w:t xml:space="preserve"> R</w:t>
      </w:r>
      <w:r w:rsidR="00F527C3" w:rsidRPr="00164734">
        <w:rPr>
          <w:i w:val="0"/>
          <w:spacing w:val="30"/>
          <w:szCs w:val="22"/>
        </w:rPr>
        <w:t>omam in S</w:t>
      </w:r>
      <w:r w:rsidR="00FB5D79" w:rsidRPr="00164734">
        <w:rPr>
          <w:i w:val="0"/>
          <w:spacing w:val="30"/>
          <w:szCs w:val="22"/>
        </w:rPr>
        <w:t>ancto</w:t>
      </w:r>
      <w:r w:rsidR="00F527C3" w:rsidRPr="00164734">
        <w:rPr>
          <w:i w:val="0"/>
          <w:spacing w:val="30"/>
          <w:szCs w:val="22"/>
        </w:rPr>
        <w:t xml:space="preserve"> Calisto:</w:t>
      </w:r>
      <w:r w:rsidR="00F527C3" w:rsidRPr="00164734">
        <w:rPr>
          <w:i w:val="0"/>
          <w:spacing w:val="32"/>
          <w:szCs w:val="22"/>
        </w:rPr>
        <w:t xml:space="preserve"> </w:t>
      </w:r>
      <w:r w:rsidR="008446D7" w:rsidRPr="00164734">
        <w:rPr>
          <w:szCs w:val="22"/>
        </w:rPr>
        <w:t xml:space="preserve">Das Kloster </w:t>
      </w:r>
      <w:r w:rsidR="00F527C3" w:rsidRPr="00164734">
        <w:rPr>
          <w:szCs w:val="22"/>
        </w:rPr>
        <w:t xml:space="preserve">S. Calisto an der Piazza S. Maria in Trastevere </w:t>
      </w:r>
      <w:r w:rsidR="008446D7" w:rsidRPr="00164734">
        <w:rPr>
          <w:szCs w:val="22"/>
        </w:rPr>
        <w:t>war</w:t>
      </w:r>
      <w:r w:rsidR="00F527C3" w:rsidRPr="00164734">
        <w:rPr>
          <w:szCs w:val="22"/>
        </w:rPr>
        <w:t xml:space="preserve"> seit 16</w:t>
      </w:r>
      <w:r w:rsidR="00F9523F" w:rsidRPr="00164734">
        <w:rPr>
          <w:szCs w:val="22"/>
        </w:rPr>
        <w:t>08</w:t>
      </w:r>
      <w:r w:rsidR="00F527C3" w:rsidRPr="00164734">
        <w:rPr>
          <w:szCs w:val="22"/>
        </w:rPr>
        <w:t xml:space="preserve"> </w:t>
      </w:r>
      <w:r w:rsidR="008446D7" w:rsidRPr="00164734">
        <w:rPr>
          <w:szCs w:val="22"/>
        </w:rPr>
        <w:t xml:space="preserve">Dependenz </w:t>
      </w:r>
      <w:r w:rsidR="00F527C3" w:rsidRPr="00164734">
        <w:rPr>
          <w:szCs w:val="22"/>
        </w:rPr>
        <w:t>der Abtei S. Paolo fuori le</w:t>
      </w:r>
      <w:r w:rsidR="00F527C3" w:rsidRPr="00164734">
        <w:rPr>
          <w:spacing w:val="-4"/>
          <w:szCs w:val="22"/>
        </w:rPr>
        <w:t xml:space="preserve"> Mura</w:t>
      </w:r>
      <w:r w:rsidR="00F14D25" w:rsidRPr="00164734">
        <w:rPr>
          <w:spacing w:val="-4"/>
          <w:szCs w:val="22"/>
        </w:rPr>
        <w:t>, welche der Cassinenser Kongregation angehörte</w:t>
      </w:r>
      <w:r w:rsidR="008446D7" w:rsidRPr="00164734">
        <w:rPr>
          <w:spacing w:val="-4"/>
          <w:szCs w:val="22"/>
        </w:rPr>
        <w:t xml:space="preserve"> (Margarini, Bullarium Casinense</w:t>
      </w:r>
      <w:r w:rsidR="008446D7" w:rsidRPr="00164734">
        <w:rPr>
          <w:spacing w:val="-3"/>
          <w:szCs w:val="22"/>
        </w:rPr>
        <w:t xml:space="preserve"> </w:t>
      </w:r>
      <w:r w:rsidR="008446D7" w:rsidRPr="00164734">
        <w:rPr>
          <w:spacing w:val="-4"/>
          <w:szCs w:val="22"/>
        </w:rPr>
        <w:t xml:space="preserve">2 </w:t>
      </w:r>
      <w:r w:rsidR="00F9523F" w:rsidRPr="00164734">
        <w:rPr>
          <w:spacing w:val="-4"/>
          <w:szCs w:val="22"/>
        </w:rPr>
        <w:t>529</w:t>
      </w:r>
      <w:r w:rsidR="008446D7" w:rsidRPr="00164734">
        <w:rPr>
          <w:spacing w:val="-4"/>
          <w:szCs w:val="22"/>
        </w:rPr>
        <w:t>–</w:t>
      </w:r>
      <w:r w:rsidR="00F9523F" w:rsidRPr="00164734">
        <w:rPr>
          <w:spacing w:val="-4"/>
          <w:szCs w:val="22"/>
        </w:rPr>
        <w:t>533</w:t>
      </w:r>
      <w:r w:rsidR="008446D7" w:rsidRPr="00164734">
        <w:rPr>
          <w:spacing w:val="-4"/>
          <w:szCs w:val="22"/>
        </w:rPr>
        <w:t xml:space="preserve"> Nr. 470; vgl. Bossi, Matricula </w:t>
      </w:r>
      <w:r w:rsidR="00233D57" w:rsidRPr="00164734">
        <w:rPr>
          <w:spacing w:val="-4"/>
          <w:szCs w:val="22"/>
        </w:rPr>
        <w:t xml:space="preserve">1 </w:t>
      </w:r>
      <w:r w:rsidR="008446D7" w:rsidRPr="00164734">
        <w:rPr>
          <w:spacing w:val="-4"/>
          <w:szCs w:val="22"/>
        </w:rPr>
        <w:t>162)</w:t>
      </w:r>
      <w:r w:rsidR="00F14D25" w:rsidRPr="00164734">
        <w:rPr>
          <w:spacing w:val="-4"/>
          <w:szCs w:val="22"/>
        </w:rPr>
        <w:t>, und diente als Residenz der Prokura</w:t>
      </w:r>
      <w:r w:rsidR="00CC0F77" w:rsidRPr="00164734">
        <w:rPr>
          <w:spacing w:val="-4"/>
          <w:szCs w:val="22"/>
        </w:rPr>
        <w:softHyphen/>
      </w:r>
      <w:r w:rsidR="00F14D25" w:rsidRPr="00164734">
        <w:rPr>
          <w:spacing w:val="-2"/>
        </w:rPr>
        <w:t>toren, welche die</w:t>
      </w:r>
      <w:r w:rsidR="00F14D25" w:rsidRPr="00164734">
        <w:t xml:space="preserve"> Kongregation an der Kurie repräsentierten</w:t>
      </w:r>
      <w:r w:rsidR="00CC0F77" w:rsidRPr="00164734">
        <w:t>: Baiocchi, Archivio 349</w:t>
      </w:r>
      <w:r w:rsidR="00F527C3" w:rsidRPr="00164734">
        <w:t>.</w:t>
      </w:r>
    </w:p>
    <w:p w:rsidR="00C14913" w:rsidRPr="00164734" w:rsidRDefault="00C14913" w:rsidP="00C14913">
      <w:pPr>
        <w:pStyle w:val="EditionBriefberschrift1"/>
      </w:pPr>
      <w:r w:rsidRPr="00164734">
        <w:t>57</w:t>
      </w:r>
      <w:r w:rsidRPr="00164734">
        <w:tab/>
        <w:t>Moritz Müller an Bernhard Pez.</w:t>
      </w:r>
    </w:p>
    <w:p w:rsidR="00C14913" w:rsidRPr="00164734" w:rsidRDefault="00C14913" w:rsidP="003E1D0A">
      <w:pPr>
        <w:pStyle w:val="EditionBriefberschrift2"/>
        <w:spacing w:after="120"/>
      </w:pPr>
      <w:r w:rsidRPr="00164734">
        <w:t>1710-04-05. St. Gallen.</w:t>
      </w:r>
    </w:p>
    <w:p w:rsidR="00C14913" w:rsidRPr="00164734" w:rsidRDefault="00C14913" w:rsidP="005D3447">
      <w:pPr>
        <w:pStyle w:val="EditionRegest"/>
        <w:spacing w:after="110"/>
      </w:pPr>
      <w:r w:rsidRPr="00164734">
        <w:t xml:space="preserve">&lt;1&gt; </w:t>
      </w:r>
      <w:r w:rsidRPr="00164734">
        <w:rPr>
          <w:spacing w:val="-1"/>
        </w:rPr>
        <w:t xml:space="preserve">MM antwortet auf BPs Brief vom 30. März (54), den er am </w:t>
      </w:r>
      <w:r w:rsidR="0035200E" w:rsidRPr="00164734">
        <w:rPr>
          <w:spacing w:val="-1"/>
        </w:rPr>
        <w:t>gegenwärtig</w:t>
      </w:r>
      <w:r w:rsidRPr="00164734">
        <w:rPr>
          <w:spacing w:val="-1"/>
        </w:rPr>
        <w:t xml:space="preserve">en Tag </w:t>
      </w:r>
      <w:r w:rsidRPr="00164734">
        <w:rPr>
          <w:spacing w:val="1"/>
        </w:rPr>
        <w:t xml:space="preserve">erhalten hat, nur kurz, da ihn seine Geschäfte sehr in Beschlag nehmen. </w:t>
      </w:r>
      <w:r w:rsidRPr="00164734">
        <w:rPr>
          <w:spacing w:val="16"/>
        </w:rPr>
        <w:t>&lt;</w:t>
      </w:r>
      <w:r w:rsidRPr="00164734">
        <w:rPr>
          <w:spacing w:val="6"/>
        </w:rPr>
        <w:t>2</w:t>
      </w:r>
      <w:r w:rsidRPr="00164734">
        <w:rPr>
          <w:spacing w:val="1"/>
        </w:rPr>
        <w:t>&gt; Er ist</w:t>
      </w:r>
      <w:r w:rsidRPr="00164734">
        <w:t xml:space="preserve"> erfreut über die positive Resonanz seines Angebot</w:t>
      </w:r>
      <w:r w:rsidR="0035200E" w:rsidRPr="00164734">
        <w:t>e</w:t>
      </w:r>
      <w:r w:rsidRPr="00164734">
        <w:t xml:space="preserve">s hinsichtlich des Bücherkaufes und erwartet weitere Weisungen vom Melker Abt Dietmayr. </w:t>
      </w:r>
      <w:r w:rsidRPr="00164734">
        <w:rPr>
          <w:spacing w:val="16"/>
        </w:rPr>
        <w:t>&lt;</w:t>
      </w:r>
      <w:r w:rsidRPr="00164734">
        <w:rPr>
          <w:spacing w:val="6"/>
        </w:rPr>
        <w:t>3</w:t>
      </w:r>
      <w:r w:rsidRPr="00164734">
        <w:t xml:space="preserve">&gt; Von Ruinarts „Abregé“ des Lebens Mabillons hat MM </w:t>
      </w:r>
      <w:r w:rsidR="005D3447" w:rsidRPr="00164734">
        <w:t>derz</w:t>
      </w:r>
      <w:r w:rsidRPr="00164734">
        <w:t xml:space="preserve">eit kein Exemplar, da er vor wenigen Tagen über </w:t>
      </w:r>
      <w:r w:rsidRPr="00164734">
        <w:rPr>
          <w:spacing w:val="1"/>
        </w:rPr>
        <w:t xml:space="preserve">dreißig Exemplare </w:t>
      </w:r>
      <w:r w:rsidR="0035200E" w:rsidRPr="00164734">
        <w:rPr>
          <w:spacing w:val="1"/>
        </w:rPr>
        <w:t>a</w:t>
      </w:r>
      <w:r w:rsidRPr="00164734">
        <w:rPr>
          <w:spacing w:val="1"/>
        </w:rPr>
        <w:t>n andere Klöster verschickt hat. Sobald er wieder ein Exemplar</w:t>
      </w:r>
      <w:r w:rsidRPr="00164734">
        <w:t xml:space="preserve"> </w:t>
      </w:r>
      <w:r w:rsidR="0035200E" w:rsidRPr="00164734">
        <w:rPr>
          <w:spacing w:val="-2"/>
        </w:rPr>
        <w:t xml:space="preserve">beschafft </w:t>
      </w:r>
      <w:r w:rsidRPr="00164734">
        <w:rPr>
          <w:spacing w:val="-2"/>
        </w:rPr>
        <w:t>hat, wird er es nach Mel</w:t>
      </w:r>
      <w:r w:rsidR="0035200E" w:rsidRPr="00164734">
        <w:rPr>
          <w:spacing w:val="-2"/>
        </w:rPr>
        <w:t>k senden, ebenso die S</w:t>
      </w:r>
      <w:r w:rsidRPr="00164734">
        <w:rPr>
          <w:spacing w:val="-2"/>
        </w:rPr>
        <w:t>t</w:t>
      </w:r>
      <w:r w:rsidR="0035200E" w:rsidRPr="00164734">
        <w:rPr>
          <w:spacing w:val="-2"/>
        </w:rPr>
        <w:t>.</w:t>
      </w:r>
      <w:r w:rsidRPr="00164734">
        <w:rPr>
          <w:spacing w:val="-2"/>
        </w:rPr>
        <w:t xml:space="preserve"> Galle</w:t>
      </w:r>
      <w:r w:rsidR="0035200E" w:rsidRPr="00164734">
        <w:rPr>
          <w:spacing w:val="-2"/>
        </w:rPr>
        <w:t>r Ausgabe</w:t>
      </w:r>
      <w:r w:rsidRPr="00164734">
        <w:rPr>
          <w:spacing w:val="-2"/>
        </w:rPr>
        <w:t xml:space="preserve"> </w:t>
      </w:r>
      <w:r w:rsidR="0035200E" w:rsidRPr="00164734">
        <w:rPr>
          <w:spacing w:val="-2"/>
        </w:rPr>
        <w:t>der</w:t>
      </w:r>
      <w:r w:rsidRPr="00164734">
        <w:rPr>
          <w:spacing w:val="-2"/>
        </w:rPr>
        <w:t xml:space="preserve"> „Annales</w:t>
      </w:r>
      <w:r w:rsidRPr="00164734">
        <w:t xml:space="preserve"> </w:t>
      </w:r>
      <w:r w:rsidRPr="00164734">
        <w:rPr>
          <w:spacing w:val="-3"/>
        </w:rPr>
        <w:t xml:space="preserve">Hirsaugienses“ des Trithemius. </w:t>
      </w:r>
      <w:r w:rsidRPr="00164734">
        <w:rPr>
          <w:spacing w:val="10"/>
        </w:rPr>
        <w:t>&lt;4</w:t>
      </w:r>
      <w:r w:rsidRPr="00164734">
        <w:t>&gt;</w:t>
      </w:r>
      <w:r w:rsidRPr="00164734">
        <w:rPr>
          <w:spacing w:val="-3"/>
        </w:rPr>
        <w:t xml:space="preserve"> Wenn Abt Dietmayr die Werke Mabillons </w:t>
      </w:r>
      <w:r w:rsidR="00765CE4" w:rsidRPr="00164734">
        <w:rPr>
          <w:spacing w:val="-3"/>
        </w:rPr>
        <w:t>und der</w:t>
      </w:r>
      <w:r w:rsidR="00765CE4" w:rsidRPr="00164734">
        <w:t xml:space="preserve"> </w:t>
      </w:r>
      <w:r w:rsidR="00765CE4" w:rsidRPr="00164734">
        <w:rPr>
          <w:spacing w:val="-3"/>
        </w:rPr>
        <w:t xml:space="preserve">anderen Mauriner </w:t>
      </w:r>
      <w:r w:rsidR="005A1DF8" w:rsidRPr="00164734">
        <w:rPr>
          <w:spacing w:val="-3"/>
        </w:rPr>
        <w:t>aus</w:t>
      </w:r>
      <w:r w:rsidRPr="00164734">
        <w:rPr>
          <w:spacing w:val="-3"/>
        </w:rPr>
        <w:t xml:space="preserve"> Antwerpen </w:t>
      </w:r>
      <w:r w:rsidR="005A1DF8" w:rsidRPr="00164734">
        <w:rPr>
          <w:spacing w:val="-3"/>
        </w:rPr>
        <w:t>über</w:t>
      </w:r>
      <w:r w:rsidRPr="00164734">
        <w:rPr>
          <w:spacing w:val="-3"/>
        </w:rPr>
        <w:t xml:space="preserve"> Wien </w:t>
      </w:r>
      <w:r w:rsidR="005A1DF8" w:rsidRPr="00164734">
        <w:rPr>
          <w:spacing w:val="-3"/>
        </w:rPr>
        <w:t>anschaff</w:t>
      </w:r>
      <w:r w:rsidRPr="00164734">
        <w:rPr>
          <w:spacing w:val="-3"/>
        </w:rPr>
        <w:t>t, so kommt d</w:t>
      </w:r>
      <w:r w:rsidR="005A1DF8" w:rsidRPr="00164734">
        <w:rPr>
          <w:spacing w:val="-3"/>
        </w:rPr>
        <w:t>ie</w:t>
      </w:r>
      <w:r w:rsidRPr="00164734">
        <w:rPr>
          <w:spacing w:val="-3"/>
        </w:rPr>
        <w:t>s teurer, als wenn</w:t>
      </w:r>
      <w:r w:rsidRPr="00164734">
        <w:t xml:space="preserve"> </w:t>
      </w:r>
      <w:r w:rsidRPr="00164734">
        <w:rPr>
          <w:spacing w:val="-3"/>
        </w:rPr>
        <w:t xml:space="preserve">MM die Bücher mit Maultieren von Paris nach St. Gallen transportieren lässt. </w:t>
      </w:r>
      <w:r w:rsidRPr="00164734">
        <w:rPr>
          <w:spacing w:val="16"/>
        </w:rPr>
        <w:t>&lt;</w:t>
      </w:r>
      <w:r w:rsidRPr="00164734">
        <w:rPr>
          <w:spacing w:val="6"/>
        </w:rPr>
        <w:t>5</w:t>
      </w:r>
      <w:r w:rsidRPr="00164734">
        <w:t>&gt;</w:t>
      </w:r>
      <w:r w:rsidRPr="00164734">
        <w:rPr>
          <w:spacing w:val="-3"/>
        </w:rPr>
        <w:t xml:space="preserve"> Als</w:t>
      </w:r>
      <w:r w:rsidRPr="00164734">
        <w:rPr>
          <w:spacing w:val="-4"/>
        </w:rPr>
        <w:t xml:space="preserve"> </w:t>
      </w:r>
      <w:r w:rsidRPr="00164734">
        <w:rPr>
          <w:spacing w:val="-2"/>
        </w:rPr>
        <w:t>sichersten Weg schlägt MM jenen über Ulm vor. Die Melker sollen ihre Sendungen bis</w:t>
      </w:r>
      <w:r w:rsidRPr="00164734">
        <w:t xml:space="preserve"> </w:t>
      </w:r>
      <w:r w:rsidR="00C65E2A" w:rsidRPr="00164734">
        <w:rPr>
          <w:spacing w:val="-4"/>
        </w:rPr>
        <w:t>dort</w:t>
      </w:r>
      <w:r w:rsidRPr="00164734">
        <w:rPr>
          <w:spacing w:val="-4"/>
        </w:rPr>
        <w:t xml:space="preserve"> freimachen, dann kann der St. Galler Bote, der einmal wöchentlich nach Ulm </w:t>
      </w:r>
      <w:r w:rsidR="00C65E2A" w:rsidRPr="00164734">
        <w:rPr>
          <w:spacing w:val="-4"/>
        </w:rPr>
        <w:t>geh</w:t>
      </w:r>
      <w:r w:rsidRPr="00164734">
        <w:rPr>
          <w:spacing w:val="-4"/>
        </w:rPr>
        <w:t>t,</w:t>
      </w:r>
      <w:r w:rsidRPr="00164734">
        <w:t xml:space="preserve"> </w:t>
      </w:r>
      <w:r w:rsidRPr="00164734">
        <w:rPr>
          <w:spacing w:val="-4"/>
        </w:rPr>
        <w:t>sie mitnehmen. Als Adresse gibt MM seinen Freund, den Buchhändler Johann Wolfgang</w:t>
      </w:r>
      <w:r w:rsidRPr="00164734">
        <w:t xml:space="preserve"> </w:t>
      </w:r>
      <w:r w:rsidRPr="00164734">
        <w:rPr>
          <w:spacing w:val="-2"/>
        </w:rPr>
        <w:t xml:space="preserve">Beuerlein, an. </w:t>
      </w:r>
      <w:r w:rsidRPr="00164734">
        <w:rPr>
          <w:spacing w:val="10"/>
        </w:rPr>
        <w:t>&lt;6</w:t>
      </w:r>
      <w:r w:rsidRPr="00164734">
        <w:t>&gt;</w:t>
      </w:r>
      <w:r w:rsidRPr="00164734">
        <w:rPr>
          <w:spacing w:val="-1"/>
        </w:rPr>
        <w:t xml:space="preserve"> </w:t>
      </w:r>
      <w:r w:rsidRPr="00164734">
        <w:rPr>
          <w:spacing w:val="-2"/>
        </w:rPr>
        <w:t xml:space="preserve">Über Felix Egger </w:t>
      </w:r>
      <w:r w:rsidR="00DC1E6D" w:rsidRPr="00164734">
        <w:rPr>
          <w:spacing w:val="-2"/>
        </w:rPr>
        <w:t>von</w:t>
      </w:r>
      <w:r w:rsidRPr="00164734">
        <w:rPr>
          <w:spacing w:val="-2"/>
        </w:rPr>
        <w:t xml:space="preserve"> Petershausen weiß MM wenig zu berichten, </w:t>
      </w:r>
      <w:r w:rsidRPr="00164734">
        <w:rPr>
          <w:spacing w:val="-1"/>
        </w:rPr>
        <w:t xml:space="preserve">obwohl ihm </w:t>
      </w:r>
      <w:r w:rsidR="00DC1E6D" w:rsidRPr="00164734">
        <w:rPr>
          <w:spacing w:val="-1"/>
        </w:rPr>
        <w:t>jen</w:t>
      </w:r>
      <w:r w:rsidRPr="00164734">
        <w:rPr>
          <w:spacing w:val="-1"/>
        </w:rPr>
        <w:t xml:space="preserve">er gut bekannt ist. </w:t>
      </w:r>
      <w:r w:rsidR="00DC1E6D" w:rsidRPr="00164734">
        <w:rPr>
          <w:spacing w:val="-1"/>
        </w:rPr>
        <w:t>Egger hat zwar ein ähnliches</w:t>
      </w:r>
      <w:r w:rsidRPr="00164734">
        <w:rPr>
          <w:spacing w:val="-1"/>
        </w:rPr>
        <w:t xml:space="preserve"> Werk</w:t>
      </w:r>
      <w:r w:rsidR="00DC1E6D" w:rsidRPr="00164734">
        <w:rPr>
          <w:spacing w:val="-1"/>
        </w:rPr>
        <w:t xml:space="preserve"> geplant wie BP,</w:t>
      </w:r>
      <w:r w:rsidR="00DC1E6D" w:rsidRPr="00164734">
        <w:t xml:space="preserve"> </w:t>
      </w:r>
      <w:r w:rsidRPr="00164734">
        <w:t>erscheinen</w:t>
      </w:r>
      <w:r w:rsidR="00DC1E6D" w:rsidRPr="00164734">
        <w:t xml:space="preserve"> wird es aber wohl nie </w:t>
      </w:r>
      <w:r w:rsidR="00DC1E6D" w:rsidRPr="00164734">
        <w:rPr>
          <w:spacing w:val="20"/>
        </w:rPr>
        <w:t>(</w:t>
      </w:r>
      <w:r w:rsidR="00DC1E6D" w:rsidRPr="00164734">
        <w:rPr>
          <w:i w:val="0"/>
        </w:rPr>
        <w:t>ad Graecas Calenda</w:t>
      </w:r>
      <w:r w:rsidR="00DC1E6D" w:rsidRPr="00164734">
        <w:rPr>
          <w:i w:val="0"/>
          <w:spacing w:val="20"/>
        </w:rPr>
        <w:t>s</w:t>
      </w:r>
      <w:r w:rsidR="00DC1E6D" w:rsidRPr="00164734">
        <w:t>)</w:t>
      </w:r>
      <w:r w:rsidRPr="00164734">
        <w:t xml:space="preserve">. Er lebt nicht in Appenzell, </w:t>
      </w:r>
      <w:r w:rsidRPr="00164734">
        <w:rPr>
          <w:spacing w:val="-3"/>
        </w:rPr>
        <w:t xml:space="preserve">das </w:t>
      </w:r>
      <w:r w:rsidR="00DC1E6D" w:rsidRPr="00164734">
        <w:rPr>
          <w:spacing w:val="-3"/>
        </w:rPr>
        <w:t>zum</w:t>
      </w:r>
      <w:r w:rsidRPr="00164734">
        <w:rPr>
          <w:spacing w:val="-3"/>
        </w:rPr>
        <w:t xml:space="preserve"> gleichnamigen Schweizer Kanton </w:t>
      </w:r>
      <w:r w:rsidR="00DC1E6D" w:rsidRPr="00164734">
        <w:rPr>
          <w:spacing w:val="-3"/>
        </w:rPr>
        <w:t>gehör</w:t>
      </w:r>
      <w:r w:rsidRPr="00164734">
        <w:rPr>
          <w:spacing w:val="-3"/>
        </w:rPr>
        <w:t xml:space="preserve">t, sondern in Klingenzell </w:t>
      </w:r>
      <w:r w:rsidR="00DC1E6D" w:rsidRPr="00164734">
        <w:rPr>
          <w:spacing w:val="-3"/>
        </w:rPr>
        <w:t>bei</w:t>
      </w:r>
      <w:r w:rsidRPr="00164734">
        <w:rPr>
          <w:spacing w:val="-3"/>
        </w:rPr>
        <w:t xml:space="preserve"> Konstanz,</w:t>
      </w:r>
      <w:r w:rsidRPr="00164734">
        <w:t xml:space="preserve"> </w:t>
      </w:r>
      <w:r w:rsidRPr="00164734">
        <w:rPr>
          <w:spacing w:val="-4"/>
        </w:rPr>
        <w:t>wo</w:t>
      </w:r>
      <w:r w:rsidRPr="00164734">
        <w:rPr>
          <w:spacing w:val="-5"/>
        </w:rPr>
        <w:t xml:space="preserve"> </w:t>
      </w:r>
      <w:r w:rsidRPr="00164734">
        <w:rPr>
          <w:spacing w:val="-4"/>
        </w:rPr>
        <w:t>er</w:t>
      </w:r>
      <w:r w:rsidRPr="00164734">
        <w:rPr>
          <w:spacing w:val="-5"/>
        </w:rPr>
        <w:t xml:space="preserve"> </w:t>
      </w:r>
      <w:r w:rsidRPr="00164734">
        <w:rPr>
          <w:spacing w:val="-4"/>
        </w:rPr>
        <w:t>als</w:t>
      </w:r>
      <w:r w:rsidRPr="00164734">
        <w:rPr>
          <w:spacing w:val="-5"/>
        </w:rPr>
        <w:t xml:space="preserve"> </w:t>
      </w:r>
      <w:r w:rsidRPr="00164734">
        <w:rPr>
          <w:spacing w:val="-4"/>
        </w:rPr>
        <w:t>Pfarrer</w:t>
      </w:r>
      <w:r w:rsidRPr="00164734">
        <w:rPr>
          <w:spacing w:val="-5"/>
        </w:rPr>
        <w:t xml:space="preserve"> </w:t>
      </w:r>
      <w:r w:rsidRPr="00164734">
        <w:rPr>
          <w:spacing w:val="-4"/>
        </w:rPr>
        <w:t>wirkt.</w:t>
      </w:r>
      <w:r w:rsidRPr="00164734">
        <w:rPr>
          <w:spacing w:val="-5"/>
        </w:rPr>
        <w:t xml:space="preserve"> </w:t>
      </w:r>
      <w:r w:rsidRPr="00164734">
        <w:rPr>
          <w:spacing w:val="16"/>
        </w:rPr>
        <w:t>&lt;</w:t>
      </w:r>
      <w:r w:rsidRPr="00164734">
        <w:t>7&gt;</w:t>
      </w:r>
      <w:r w:rsidRPr="00164734">
        <w:rPr>
          <w:spacing w:val="-5"/>
        </w:rPr>
        <w:t xml:space="preserve"> </w:t>
      </w:r>
      <w:r w:rsidRPr="00164734">
        <w:rPr>
          <w:spacing w:val="-4"/>
        </w:rPr>
        <w:t>MM</w:t>
      </w:r>
      <w:r w:rsidRPr="00164734">
        <w:rPr>
          <w:spacing w:val="-5"/>
        </w:rPr>
        <w:t xml:space="preserve"> </w:t>
      </w:r>
      <w:r w:rsidR="00DC1E6D" w:rsidRPr="00164734">
        <w:rPr>
          <w:spacing w:val="-4"/>
        </w:rPr>
        <w:t>entnimmt</w:t>
      </w:r>
      <w:r w:rsidR="00DC1E6D" w:rsidRPr="00164734">
        <w:rPr>
          <w:spacing w:val="-5"/>
        </w:rPr>
        <w:t xml:space="preserve"> </w:t>
      </w:r>
      <w:r w:rsidR="00DC1E6D" w:rsidRPr="00164734">
        <w:rPr>
          <w:spacing w:val="-4"/>
        </w:rPr>
        <w:t>BPs</w:t>
      </w:r>
      <w:r w:rsidR="00DC1E6D" w:rsidRPr="00164734">
        <w:rPr>
          <w:spacing w:val="-5"/>
        </w:rPr>
        <w:t xml:space="preserve"> </w:t>
      </w:r>
      <w:r w:rsidR="00DC1E6D" w:rsidRPr="00164734">
        <w:rPr>
          <w:spacing w:val="-4"/>
        </w:rPr>
        <w:t>Schreiben,</w:t>
      </w:r>
      <w:r w:rsidR="00DC1E6D" w:rsidRPr="00164734">
        <w:rPr>
          <w:spacing w:val="-5"/>
        </w:rPr>
        <w:t xml:space="preserve"> </w:t>
      </w:r>
      <w:r w:rsidR="00DC1E6D" w:rsidRPr="00164734">
        <w:rPr>
          <w:spacing w:val="-4"/>
        </w:rPr>
        <w:t>dass</w:t>
      </w:r>
      <w:r w:rsidR="00DC1E6D" w:rsidRPr="00164734">
        <w:rPr>
          <w:spacing w:val="-5"/>
        </w:rPr>
        <w:t xml:space="preserve"> </w:t>
      </w:r>
      <w:r w:rsidR="00DC1E6D" w:rsidRPr="00164734">
        <w:rPr>
          <w:spacing w:val="-4"/>
        </w:rPr>
        <w:t>dieser</w:t>
      </w:r>
      <w:r w:rsidRPr="00164734">
        <w:rPr>
          <w:spacing w:val="-5"/>
        </w:rPr>
        <w:t xml:space="preserve"> </w:t>
      </w:r>
      <w:r w:rsidRPr="00164734">
        <w:rPr>
          <w:spacing w:val="-4"/>
        </w:rPr>
        <w:t>den</w:t>
      </w:r>
      <w:r w:rsidRPr="00164734">
        <w:rPr>
          <w:spacing w:val="-5"/>
        </w:rPr>
        <w:t xml:space="preserve"> </w:t>
      </w:r>
      <w:r w:rsidRPr="00164734">
        <w:rPr>
          <w:spacing w:val="-4"/>
        </w:rPr>
        <w:t>Antwortbrief</w:t>
      </w:r>
      <w:r w:rsidRPr="00164734">
        <w:t xml:space="preserve"> </w:t>
      </w:r>
      <w:r w:rsidR="00DC1E6D" w:rsidRPr="00164734">
        <w:rPr>
          <w:spacing w:val="-4"/>
        </w:rPr>
        <w:t>aus St.-Germain-des-Prés</w:t>
      </w:r>
      <w:r w:rsidRPr="00164734">
        <w:rPr>
          <w:spacing w:val="-4"/>
        </w:rPr>
        <w:t xml:space="preserve"> (48) noch nicht erhalten hat, den </w:t>
      </w:r>
      <w:r w:rsidR="00DC1E6D" w:rsidRPr="00164734">
        <w:rPr>
          <w:spacing w:val="-4"/>
        </w:rPr>
        <w:t>MM</w:t>
      </w:r>
      <w:r w:rsidRPr="00164734">
        <w:rPr>
          <w:spacing w:val="-4"/>
        </w:rPr>
        <w:t xml:space="preserve"> gemeinsam mit seinem</w:t>
      </w:r>
      <w:r w:rsidRPr="00164734">
        <w:t xml:space="preserve"> </w:t>
      </w:r>
      <w:r w:rsidRPr="00164734">
        <w:rPr>
          <w:spacing w:val="-4"/>
        </w:rPr>
        <w:t>eigenen Schreiben (53) über den Wiblinger Roman Doll weiter nach Melk geschickt hat.</w:t>
      </w:r>
      <w:r w:rsidRPr="00164734">
        <w:t xml:space="preserve"> Er w</w:t>
      </w:r>
      <w:r w:rsidR="00DC1E6D" w:rsidRPr="00164734">
        <w:t>eis</w:t>
      </w:r>
      <w:r w:rsidRPr="00164734">
        <w:t>t au</w:t>
      </w:r>
      <w:r w:rsidR="00DC1E6D" w:rsidRPr="00164734">
        <w:t>f</w:t>
      </w:r>
      <w:r w:rsidRPr="00164734">
        <w:t xml:space="preserve"> </w:t>
      </w:r>
      <w:r w:rsidR="00DC1E6D" w:rsidRPr="00164734">
        <w:t>die hoh</w:t>
      </w:r>
      <w:r w:rsidRPr="00164734">
        <w:t>en Kosten des Briefverkehrs mit Paris</w:t>
      </w:r>
      <w:r w:rsidR="00DC1E6D" w:rsidRPr="00164734">
        <w:t xml:space="preserve"> hin:</w:t>
      </w:r>
      <w:r w:rsidRPr="00164734">
        <w:t xml:space="preserve"> </w:t>
      </w:r>
      <w:r w:rsidR="00DC1E6D" w:rsidRPr="00164734">
        <w:t>E</w:t>
      </w:r>
      <w:r w:rsidRPr="00164734">
        <w:t xml:space="preserve">in Brief kostet </w:t>
      </w:r>
      <w:r w:rsidR="00DC1E6D" w:rsidRPr="00164734">
        <w:t>nicht</w:t>
      </w:r>
      <w:r w:rsidR="00DC1E6D" w:rsidRPr="00164734">
        <w:rPr>
          <w:spacing w:val="-4"/>
        </w:rPr>
        <w:t xml:space="preserve"> unter</w:t>
      </w:r>
      <w:r w:rsidRPr="00164734">
        <w:t xml:space="preserve"> 30 </w:t>
      </w:r>
      <w:r w:rsidR="00DC1E6D" w:rsidRPr="00164734">
        <w:t>bis</w:t>
      </w:r>
      <w:r w:rsidRPr="00164734">
        <w:t xml:space="preserve"> 40 Kreuzer</w:t>
      </w:r>
      <w:r w:rsidR="00DC1E6D" w:rsidRPr="00164734">
        <w:t xml:space="preserve"> bei Empfang oder Versendung</w:t>
      </w:r>
      <w:r w:rsidRPr="00164734">
        <w:t xml:space="preserve">, und er selbst gibt monatlich </w:t>
      </w:r>
      <w:r w:rsidRPr="00164734">
        <w:rPr>
          <w:spacing w:val="-1"/>
        </w:rPr>
        <w:t xml:space="preserve">zwischen 20 und 30 Gulden für Porto aus. </w:t>
      </w:r>
      <w:r w:rsidR="00DC1E6D" w:rsidRPr="00164734">
        <w:rPr>
          <w:spacing w:val="-1"/>
        </w:rPr>
        <w:t>Deshalb soll</w:t>
      </w:r>
      <w:r w:rsidRPr="00164734">
        <w:rPr>
          <w:spacing w:val="-1"/>
        </w:rPr>
        <w:t xml:space="preserve"> BP seine Briefe entweder mit</w:t>
      </w:r>
      <w:r w:rsidRPr="00164734">
        <w:t xml:space="preserve"> </w:t>
      </w:r>
      <w:r w:rsidRPr="00164734">
        <w:rPr>
          <w:spacing w:val="1"/>
        </w:rPr>
        <w:t xml:space="preserve">dem Vermerk „franco“ versehen oder </w:t>
      </w:r>
      <w:r w:rsidR="00DC1E6D" w:rsidRPr="00164734">
        <w:rPr>
          <w:spacing w:val="1"/>
        </w:rPr>
        <w:t>MM eine Vollmacht erteilen; dieser wird dann</w:t>
      </w:r>
      <w:r w:rsidR="00DC1E6D" w:rsidRPr="00164734">
        <w:t xml:space="preserve"> </w:t>
      </w:r>
      <w:r w:rsidR="00DC1E6D" w:rsidRPr="00164734">
        <w:rPr>
          <w:spacing w:val="-2"/>
        </w:rPr>
        <w:t>allfällige Ausgaben notieren</w:t>
      </w:r>
      <w:r w:rsidRPr="00164734">
        <w:rPr>
          <w:spacing w:val="-2"/>
        </w:rPr>
        <w:t xml:space="preserve">. Dies schreibt MM </w:t>
      </w:r>
      <w:r w:rsidR="003E1D0A" w:rsidRPr="00164734">
        <w:rPr>
          <w:spacing w:val="-2"/>
        </w:rPr>
        <w:t>zu später N</w:t>
      </w:r>
      <w:r w:rsidRPr="00164734">
        <w:rPr>
          <w:spacing w:val="-2"/>
        </w:rPr>
        <w:t>acht</w:t>
      </w:r>
      <w:r w:rsidR="003E1D0A" w:rsidRPr="00164734">
        <w:rPr>
          <w:spacing w:val="-2"/>
        </w:rPr>
        <w:t>stunde</w:t>
      </w:r>
      <w:r w:rsidRPr="00164734">
        <w:rPr>
          <w:spacing w:val="-2"/>
        </w:rPr>
        <w:t xml:space="preserve"> und mit großem</w:t>
      </w:r>
      <w:r w:rsidRPr="00164734">
        <w:t xml:space="preserve"> Bedürfnis nach Schlaf.</w:t>
      </w:r>
    </w:p>
    <w:p w:rsidR="00C14913" w:rsidRPr="00164734" w:rsidRDefault="00C14913" w:rsidP="00C14913">
      <w:pPr>
        <w:pStyle w:val="EditionEditorischeNotiz"/>
      </w:pPr>
      <w:r w:rsidRPr="00164734">
        <w:t>Überlieferung: II, 92r–v.</w:t>
      </w:r>
    </w:p>
    <w:p w:rsidR="00C14913" w:rsidRPr="00164734" w:rsidRDefault="00C14913" w:rsidP="00C14913">
      <w:pPr>
        <w:pStyle w:val="EditionEditorischeNotiz"/>
      </w:pPr>
      <w:r w:rsidRPr="00164734">
        <w:t>Literatur: Stockinger, Fidelis 353, 355, 357f., 360, 369f., 376.</w:t>
      </w:r>
    </w:p>
    <w:p w:rsidR="00C14913" w:rsidRPr="00164734" w:rsidRDefault="00C14913" w:rsidP="00C14913">
      <w:pPr>
        <w:pStyle w:val="EditionEditorischeNotiz"/>
      </w:pPr>
      <w:r w:rsidRPr="00164734">
        <w:t>Bezüge: 54. 62. Erwähnt 48, 53, 54.</w:t>
      </w:r>
    </w:p>
    <w:p w:rsidR="00C14913" w:rsidRPr="00164734" w:rsidRDefault="00C14913" w:rsidP="00C65E2A">
      <w:pPr>
        <w:pStyle w:val="EditionEditorischeNotiz"/>
        <w:spacing w:after="110"/>
      </w:pPr>
      <w:r w:rsidRPr="00164734">
        <w:t xml:space="preserve">Nummerierung: </w:t>
      </w:r>
      <w:r w:rsidRPr="00164734">
        <w:rPr>
          <w:i w:val="0"/>
        </w:rPr>
        <w:t>III</w:t>
      </w:r>
      <w:r w:rsidRPr="00164734">
        <w:t>.</w:t>
      </w:r>
    </w:p>
    <w:p w:rsidR="00C14913" w:rsidRPr="00164734" w:rsidRDefault="00C14913" w:rsidP="00C14913">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w:t>
      </w:r>
      <w:r w:rsidRPr="00164734">
        <w:rPr>
          <w:spacing w:val="30"/>
        </w:rPr>
        <w:t xml:space="preserve">Ex </w:t>
      </w:r>
      <w:r w:rsidRPr="00164734">
        <w:t>S</w:t>
      </w:r>
      <w:r w:rsidRPr="00164734">
        <w:rPr>
          <w:spacing w:val="30"/>
        </w:rPr>
        <w:t>. Gall</w:t>
      </w:r>
      <w:r w:rsidRPr="00164734">
        <w:t>o</w:t>
      </w:r>
      <w:r w:rsidRPr="00164734">
        <w:rPr>
          <w:spacing w:val="30"/>
        </w:rPr>
        <w:t xml:space="preserve">. 1710 die </w:t>
      </w:r>
      <w:r w:rsidRPr="00164734">
        <w:t>5</w:t>
      </w:r>
      <w:r w:rsidRPr="00164734">
        <w:rPr>
          <w:spacing w:val="30"/>
        </w:rPr>
        <w:t>. Aprili</w:t>
      </w:r>
      <w:r w:rsidRPr="00164734">
        <w:t>s.</w:t>
      </w:r>
    </w:p>
    <w:p w:rsidR="00C14913" w:rsidRPr="00164734" w:rsidRDefault="00C14913" w:rsidP="00C14913">
      <w:pPr>
        <w:pStyle w:val="EditionEditionstext"/>
        <w:rPr>
          <w:spacing w:val="-3"/>
        </w:rPr>
      </w:pPr>
      <w:r w:rsidRPr="00164734">
        <w:rPr>
          <w:spacing w:val="-3"/>
        </w:rPr>
        <w:t>Admodum reverende clarissime domine in Christo pater ac domine colendissime.</w:t>
      </w:r>
    </w:p>
    <w:p w:rsidR="00C14913" w:rsidRPr="00164734" w:rsidRDefault="00C14913" w:rsidP="00C65E2A">
      <w:pPr>
        <w:pStyle w:val="EditionEditionstext"/>
      </w:pPr>
      <w:r w:rsidRPr="00164734">
        <w:rPr>
          <w:i/>
          <w:iCs/>
        </w:rPr>
        <w:t>&lt;1&gt;</w:t>
      </w:r>
      <w:r w:rsidRPr="00164734">
        <w:t xml:space="preserve"> Ultimas admodum reverendae dominationis suae de 30. Martii ad me datas </w:t>
      </w:r>
      <w:r w:rsidRPr="00164734">
        <w:rPr>
          <w:spacing w:val="1"/>
        </w:rPr>
        <w:t>hodie die 5. Aprilis accipio: ad quas breviter et raptissime respondeo, quia inter</w:t>
      </w:r>
      <w:r w:rsidRPr="00164734">
        <w:t xml:space="preserve"> negotia me totum obruentia vix respiro. </w:t>
      </w:r>
      <w:r w:rsidRPr="00164734">
        <w:rPr>
          <w:i/>
          <w:iCs/>
          <w:spacing w:val="16"/>
        </w:rPr>
        <w:t>&lt;</w:t>
      </w:r>
      <w:r w:rsidRPr="00164734">
        <w:rPr>
          <w:i/>
          <w:iCs/>
        </w:rPr>
        <w:t>2&gt;</w:t>
      </w:r>
      <w:r w:rsidRPr="00164734">
        <w:t xml:space="preserve"> Primo. Gaudeo de gaudio ac bene</w:t>
      </w:r>
      <w:r w:rsidRPr="00164734">
        <w:softHyphen/>
      </w:r>
      <w:r w:rsidRPr="00164734">
        <w:rPr>
          <w:spacing w:val="-4"/>
        </w:rPr>
        <w:t>placito vestro ex meis oblatis obsequiis hausto; spondeoque me votis vestris deinceps</w:t>
      </w:r>
      <w:r w:rsidRPr="00164734">
        <w:t xml:space="preserve"> </w:t>
      </w:r>
      <w:r w:rsidRPr="00164734">
        <w:rPr>
          <w:spacing w:val="1"/>
        </w:rPr>
        <w:t>porro non defuturum. Exspecto proin quoad libros e Gallia conducendos reve</w:t>
      </w:r>
      <w:r w:rsidR="0035200E" w:rsidRPr="00164734">
        <w:rPr>
          <w:spacing w:val="1"/>
        </w:rPr>
        <w:softHyphen/>
      </w:r>
      <w:r w:rsidRPr="00164734">
        <w:rPr>
          <w:spacing w:val="-1"/>
        </w:rPr>
        <w:t>rendissimi vestri imperium ac determinationem, et quidquid placuerit, promptus</w:t>
      </w:r>
      <w:r w:rsidRPr="00164734">
        <w:t xml:space="preserve"> efficiam. </w:t>
      </w:r>
      <w:r w:rsidRPr="00164734">
        <w:rPr>
          <w:i/>
          <w:iCs/>
          <w:spacing w:val="16"/>
        </w:rPr>
        <w:t>&lt;</w:t>
      </w:r>
      <w:r w:rsidRPr="00164734">
        <w:rPr>
          <w:i/>
          <w:iCs/>
        </w:rPr>
        <w:t>3&gt;</w:t>
      </w:r>
      <w:r w:rsidRPr="00164734">
        <w:t xml:space="preserve"> </w:t>
      </w:r>
      <w:r w:rsidRPr="00164734">
        <w:rPr>
          <w:spacing w:val="-3"/>
        </w:rPr>
        <w:t>Secundo. Vitae Mabillonii de facto nullum exemplar ad manum est, quia ultra 30 paucis abhinc diebus passim varia in monasteria distribui. Comparabo</w:t>
      </w:r>
      <w:r w:rsidRPr="00164734">
        <w:t xml:space="preserve"> </w:t>
      </w:r>
      <w:r w:rsidRPr="00164734">
        <w:rPr>
          <w:spacing w:val="-1"/>
        </w:rPr>
        <w:t>tamen illam proxime iterum et Melicium transmittam</w:t>
      </w:r>
      <w:r w:rsidR="0035200E" w:rsidRPr="00164734">
        <w:rPr>
          <w:spacing w:val="-1"/>
        </w:rPr>
        <w:t>,</w:t>
      </w:r>
      <w:r w:rsidRPr="00164734">
        <w:rPr>
          <w:spacing w:val="-1"/>
        </w:rPr>
        <w:t xml:space="preserve"> sicut et Trithemii Annales</w:t>
      </w:r>
      <w:r w:rsidRPr="00164734">
        <w:t xml:space="preserve"> </w:t>
      </w:r>
      <w:r w:rsidRPr="00164734">
        <w:rPr>
          <w:spacing w:val="-3"/>
        </w:rPr>
        <w:t>nostris typis editos, qui liber sane omni bibliotheca religiosa</w:t>
      </w:r>
      <w:r w:rsidR="0035200E" w:rsidRPr="00164734">
        <w:rPr>
          <w:spacing w:val="-3"/>
        </w:rPr>
        <w:t>,</w:t>
      </w:r>
      <w:r w:rsidRPr="00164734">
        <w:rPr>
          <w:spacing w:val="-3"/>
        </w:rPr>
        <w:t xml:space="preserve"> praesertim et Benedic</w:t>
      </w:r>
      <w:r w:rsidR="0035200E" w:rsidRPr="00164734">
        <w:rPr>
          <w:spacing w:val="-3"/>
        </w:rPr>
        <w:softHyphen/>
      </w:r>
      <w:r w:rsidRPr="00164734">
        <w:rPr>
          <w:spacing w:val="-1"/>
        </w:rPr>
        <w:t>tina dignus est.</w:t>
      </w:r>
      <w:r w:rsidRPr="00164734">
        <w:t xml:space="preserve"> </w:t>
      </w:r>
      <w:r w:rsidRPr="00164734">
        <w:rPr>
          <w:i/>
          <w:iCs/>
          <w:spacing w:val="10"/>
        </w:rPr>
        <w:t>&lt;4</w:t>
      </w:r>
      <w:r w:rsidRPr="00164734">
        <w:rPr>
          <w:i/>
          <w:iCs/>
        </w:rPr>
        <w:t>&gt;</w:t>
      </w:r>
      <w:r w:rsidRPr="00164734">
        <w:t xml:space="preserve"> </w:t>
      </w:r>
      <w:r w:rsidRPr="00164734">
        <w:rPr>
          <w:spacing w:val="-1"/>
        </w:rPr>
        <w:t>Tertio. Si reverendissimus vester libros Mabillonii et aliorum</w:t>
      </w:r>
      <w:r w:rsidRPr="00164734">
        <w:rPr>
          <w:spacing w:val="-2"/>
        </w:rPr>
        <w:t xml:space="preserve"> </w:t>
      </w:r>
      <w:r w:rsidRPr="00164734">
        <w:rPr>
          <w:spacing w:val="-1"/>
        </w:rPr>
        <w:t>patrum Gallorum Antwerpia per Viennam comparat, vereor certe, ne magnum in</w:t>
      </w:r>
      <w:r w:rsidRPr="00164734">
        <w:t xml:space="preserve"> pretio dispendium faciat. Ego enim illos a prima manu Parisiis in S. Gallum per </w:t>
      </w:r>
      <w:r w:rsidRPr="00164734">
        <w:rPr>
          <w:spacing w:val="-1"/>
        </w:rPr>
        <w:t>nostros mulos et clitellarios adveho, et ideo magno viarum et vecturae compendio</w:t>
      </w:r>
      <w:r w:rsidRPr="00164734">
        <w:t xml:space="preserve"> fruor. </w:t>
      </w:r>
      <w:r w:rsidRPr="00164734">
        <w:rPr>
          <w:i/>
          <w:iCs/>
          <w:spacing w:val="16"/>
        </w:rPr>
        <w:t>&lt;</w:t>
      </w:r>
      <w:r w:rsidRPr="00164734">
        <w:rPr>
          <w:i/>
          <w:iCs/>
        </w:rPr>
        <w:t>5&gt;</w:t>
      </w:r>
      <w:r w:rsidRPr="00164734">
        <w:t xml:space="preserve"> </w:t>
      </w:r>
      <w:r w:rsidRPr="00164734">
        <w:rPr>
          <w:spacing w:val="-1"/>
        </w:rPr>
        <w:t>Quarto. Quoad viae et rerum ultro citroque transmittendarum securi</w:t>
      </w:r>
      <w:r w:rsidR="005A1DF8" w:rsidRPr="00164734">
        <w:rPr>
          <w:spacing w:val="-1"/>
        </w:rPr>
        <w:softHyphen/>
      </w:r>
      <w:r w:rsidRPr="00164734">
        <w:rPr>
          <w:spacing w:val="-1"/>
        </w:rPr>
        <w:t>tatem quod attinet: credo, tutissima illa foret, si vos Melicio Ulmam usque franco</w:t>
      </w:r>
      <w:r w:rsidRPr="00164734">
        <w:t xml:space="preserve"> </w:t>
      </w:r>
      <w:r w:rsidRPr="00164734">
        <w:rPr>
          <w:spacing w:val="1"/>
        </w:rPr>
        <w:t>res vestras mitteretis. Inde ego secure illas accipio, Sanct-Gallensi nuntio nostro</w:t>
      </w:r>
      <w:r w:rsidRPr="00164734">
        <w:t xml:space="preserve"> </w:t>
      </w:r>
      <w:r w:rsidRPr="00164734">
        <w:rPr>
          <w:spacing w:val="-2"/>
        </w:rPr>
        <w:t>singulis septimanis illuc abeunte et redeunte. Ego vicissim, si quid mittendum erit,</w:t>
      </w:r>
      <w:r w:rsidRPr="00164734">
        <w:t xml:space="preserve"> eousque secure omnia ablegabo. Habeo amicum ibi, et quasi factorem meum, ut </w:t>
      </w:r>
      <w:r w:rsidRPr="00164734">
        <w:rPr>
          <w:spacing w:val="-2"/>
        </w:rPr>
        <w:t>aiunt, dominum Wolfgangum Beürlin, ad quem fasciculi inscribi et eidem recom</w:t>
      </w:r>
      <w:r w:rsidR="00765CE4" w:rsidRPr="00164734">
        <w:rPr>
          <w:spacing w:val="-2"/>
        </w:rPr>
        <w:softHyphen/>
      </w:r>
      <w:r w:rsidRPr="00164734">
        <w:rPr>
          <w:spacing w:val="1"/>
        </w:rPr>
        <w:t>mendari possunt. Est is professione sua celebris librarius.</w:t>
      </w:r>
      <w:r w:rsidRPr="00164734">
        <w:t xml:space="preserve"> </w:t>
      </w:r>
      <w:r w:rsidRPr="00164734">
        <w:rPr>
          <w:spacing w:val="4"/>
        </w:rPr>
        <w:t>[</w:t>
      </w:r>
      <w:r w:rsidRPr="00164734">
        <w:rPr>
          <w:i/>
          <w:spacing w:val="2"/>
        </w:rPr>
        <w:t>1</w:t>
      </w:r>
      <w:r w:rsidRPr="00164734">
        <w:rPr>
          <w:i/>
          <w:spacing w:val="16"/>
        </w:rPr>
        <w:t>v</w:t>
      </w:r>
      <w:r w:rsidRPr="00164734">
        <w:rPr>
          <w:spacing w:val="2"/>
        </w:rPr>
        <w:t xml:space="preserve">] </w:t>
      </w:r>
      <w:r w:rsidRPr="00164734">
        <w:rPr>
          <w:i/>
          <w:iCs/>
          <w:spacing w:val="10"/>
        </w:rPr>
        <w:t>&lt;</w:t>
      </w:r>
      <w:r w:rsidRPr="00164734">
        <w:rPr>
          <w:i/>
          <w:iCs/>
          <w:spacing w:val="2"/>
        </w:rPr>
        <w:t>6&gt;</w:t>
      </w:r>
      <w:r w:rsidRPr="00164734">
        <w:t xml:space="preserve"> </w:t>
      </w:r>
      <w:r w:rsidRPr="00164734">
        <w:rPr>
          <w:spacing w:val="1"/>
        </w:rPr>
        <w:t>Quinto. De</w:t>
      </w:r>
      <w:r w:rsidRPr="00164734">
        <w:t xml:space="preserve"> </w:t>
      </w:r>
      <w:r w:rsidRPr="00164734">
        <w:rPr>
          <w:spacing w:val="1"/>
        </w:rPr>
        <w:t>reverendo domino patre Felice Egger Petrihusano (mihi optime noto) quid certi</w:t>
      </w:r>
      <w:r w:rsidRPr="00164734">
        <w:t xml:space="preserve"> </w:t>
      </w:r>
      <w:r w:rsidRPr="00164734">
        <w:rPr>
          <w:spacing w:val="-1"/>
        </w:rPr>
        <w:t>rescribam, nescio. Hoc solum dico: praedictum patrem multa dicere et concipere,</w:t>
      </w:r>
      <w:r w:rsidRPr="00164734">
        <w:t xml:space="preserve"> </w:t>
      </w:r>
      <w:r w:rsidRPr="00164734">
        <w:rPr>
          <w:spacing w:val="2"/>
        </w:rPr>
        <w:t>sed parum efficere. Conatus est aliquid simile</w:t>
      </w:r>
      <w:r w:rsidR="00C65E2A" w:rsidRPr="00164734">
        <w:rPr>
          <w:spacing w:val="2"/>
        </w:rPr>
        <w:t>;</w:t>
      </w:r>
      <w:r w:rsidRPr="00164734">
        <w:rPr>
          <w:spacing w:val="2"/>
        </w:rPr>
        <w:t xml:space="preserve"> sed num et quando conatus iste</w:t>
      </w:r>
      <w:r w:rsidRPr="00164734">
        <w:t xml:space="preserve"> </w:t>
      </w:r>
      <w:r w:rsidRPr="00164734">
        <w:rPr>
          <w:spacing w:val="-2"/>
        </w:rPr>
        <w:t>erupturus sit in optatos effectus, vereor scilicet ego ad Graecas Calendas. Is non in</w:t>
      </w:r>
      <w:r w:rsidRPr="00164734">
        <w:t xml:space="preserve"> </w:t>
      </w:r>
      <w:r w:rsidRPr="00164734">
        <w:rPr>
          <w:spacing w:val="32"/>
        </w:rPr>
        <w:t xml:space="preserve">Abbatiscella </w:t>
      </w:r>
      <w:r w:rsidRPr="00164734">
        <w:rPr>
          <w:spacing w:val="-2"/>
        </w:rPr>
        <w:t>(qui locus est pagus cantonis Helvetici), sed in</w:t>
      </w:r>
      <w:r w:rsidRPr="00164734">
        <w:rPr>
          <w:spacing w:val="32"/>
        </w:rPr>
        <w:t xml:space="preserve"> Clingencella </w:t>
      </w:r>
      <w:r w:rsidRPr="00164734">
        <w:t xml:space="preserve">parochum agit haud longe ab urbe Constantia. </w:t>
      </w:r>
      <w:r w:rsidRPr="00164734">
        <w:rPr>
          <w:i/>
          <w:iCs/>
          <w:spacing w:val="16"/>
        </w:rPr>
        <w:t>&lt;</w:t>
      </w:r>
      <w:r w:rsidRPr="00164734">
        <w:rPr>
          <w:i/>
          <w:iCs/>
          <w:spacing w:val="10"/>
        </w:rPr>
        <w:t>7</w:t>
      </w:r>
      <w:r w:rsidRPr="00164734">
        <w:rPr>
          <w:i/>
          <w:iCs/>
        </w:rPr>
        <w:t>&gt;</w:t>
      </w:r>
      <w:r w:rsidRPr="00164734">
        <w:t xml:space="preserve"> Caeterum suspicor plane ex </w:t>
      </w:r>
      <w:r w:rsidRPr="00164734">
        <w:rPr>
          <w:spacing w:val="-1"/>
        </w:rPr>
        <w:t>his ultimis vestris meas una cum acclusis et ex monasterio S. Germani a Pratis per</w:t>
      </w:r>
      <w:r w:rsidRPr="00164734">
        <w:rPr>
          <w:spacing w:val="-2"/>
        </w:rPr>
        <w:t xml:space="preserve"> </w:t>
      </w:r>
      <w:r w:rsidRPr="00164734">
        <w:t>me obtentis ad vestras responsoriis nondum fuisse receptas, quia altum de hoc in</w:t>
      </w:r>
      <w:r w:rsidRPr="00164734">
        <w:rPr>
          <w:spacing w:val="-1"/>
        </w:rPr>
        <w:t xml:space="preserve"> vestris silentium. Transmisi illas Wiblingam a </w:t>
      </w:r>
      <w:r w:rsidRPr="00164734">
        <w:rPr>
          <w:spacing w:val="4"/>
        </w:rPr>
        <w:t>[</w:t>
      </w:r>
      <w:r w:rsidRPr="00164734">
        <w:rPr>
          <w:i/>
          <w:spacing w:val="2"/>
        </w:rPr>
        <w:t>si</w:t>
      </w:r>
      <w:r w:rsidRPr="00164734">
        <w:rPr>
          <w:i/>
          <w:spacing w:val="16"/>
        </w:rPr>
        <w:t>c</w:t>
      </w:r>
      <w:r w:rsidRPr="00164734">
        <w:rPr>
          <w:spacing w:val="2"/>
        </w:rPr>
        <w:t>]</w:t>
      </w:r>
      <w:r w:rsidRPr="00164734">
        <w:rPr>
          <w:spacing w:val="-1"/>
        </w:rPr>
        <w:t xml:space="preserve"> reverendum dominum patrem </w:t>
      </w:r>
      <w:r w:rsidRPr="00164734">
        <w:rPr>
          <w:spacing w:val="-4"/>
        </w:rPr>
        <w:t>Romanum</w:t>
      </w:r>
      <w:r w:rsidRPr="00164734">
        <w:rPr>
          <w:spacing w:val="-8"/>
        </w:rPr>
        <w:t xml:space="preserve"> </w:t>
      </w:r>
      <w:r w:rsidR="00380686" w:rsidRPr="00164734">
        <w:rPr>
          <w:spacing w:val="-4"/>
        </w:rPr>
        <w:t>Doll.</w:t>
      </w:r>
      <w:r w:rsidR="00380686" w:rsidRPr="00164734">
        <w:rPr>
          <w:spacing w:val="-8"/>
        </w:rPr>
        <w:t xml:space="preserve"> </w:t>
      </w:r>
      <w:r w:rsidR="00380686" w:rsidRPr="00164734">
        <w:rPr>
          <w:spacing w:val="-4"/>
        </w:rPr>
        <w:t>Id</w:t>
      </w:r>
      <w:r w:rsidR="00380686" w:rsidRPr="00164734">
        <w:rPr>
          <w:spacing w:val="-8"/>
        </w:rPr>
        <w:t xml:space="preserve"> </w:t>
      </w:r>
      <w:r w:rsidR="00380686" w:rsidRPr="00164734">
        <w:rPr>
          <w:spacing w:val="-4"/>
        </w:rPr>
        <w:t>unum</w:t>
      </w:r>
      <w:r w:rsidR="00380686" w:rsidRPr="00164734">
        <w:rPr>
          <w:spacing w:val="-8"/>
        </w:rPr>
        <w:t xml:space="preserve"> </w:t>
      </w:r>
      <w:r w:rsidR="00380686" w:rsidRPr="00164734">
        <w:rPr>
          <w:spacing w:val="-4"/>
        </w:rPr>
        <w:t>moneo:</w:t>
      </w:r>
      <w:r w:rsidR="00380686" w:rsidRPr="00164734">
        <w:rPr>
          <w:spacing w:val="-8"/>
        </w:rPr>
        <w:t xml:space="preserve"> </w:t>
      </w:r>
      <w:r w:rsidR="00380686" w:rsidRPr="00164734">
        <w:rPr>
          <w:spacing w:val="-4"/>
        </w:rPr>
        <w:t>li</w:t>
      </w:r>
      <w:r w:rsidRPr="00164734">
        <w:rPr>
          <w:spacing w:val="-4"/>
        </w:rPr>
        <w:t>tterarum</w:t>
      </w:r>
      <w:r w:rsidRPr="00164734">
        <w:rPr>
          <w:spacing w:val="-8"/>
        </w:rPr>
        <w:t xml:space="preserve"> </w:t>
      </w:r>
      <w:r w:rsidRPr="00164734">
        <w:rPr>
          <w:spacing w:val="-4"/>
        </w:rPr>
        <w:t>commercia</w:t>
      </w:r>
      <w:r w:rsidRPr="00164734">
        <w:rPr>
          <w:spacing w:val="-8"/>
        </w:rPr>
        <w:t xml:space="preserve"> </w:t>
      </w:r>
      <w:r w:rsidRPr="00164734">
        <w:rPr>
          <w:spacing w:val="-4"/>
        </w:rPr>
        <w:t>Parisios</w:t>
      </w:r>
      <w:r w:rsidRPr="00164734">
        <w:rPr>
          <w:spacing w:val="-8"/>
        </w:rPr>
        <w:t xml:space="preserve"> </w:t>
      </w:r>
      <w:r w:rsidRPr="00164734">
        <w:rPr>
          <w:spacing w:val="-4"/>
        </w:rPr>
        <w:t>usque</w:t>
      </w:r>
      <w:r w:rsidRPr="00164734">
        <w:rPr>
          <w:spacing w:val="-8"/>
        </w:rPr>
        <w:t xml:space="preserve"> </w:t>
      </w:r>
      <w:r w:rsidRPr="00164734">
        <w:rPr>
          <w:spacing w:val="-4"/>
        </w:rPr>
        <w:t>continu</w:t>
      </w:r>
      <w:r w:rsidR="00380686" w:rsidRPr="00164734">
        <w:rPr>
          <w:spacing w:val="-4"/>
        </w:rPr>
        <w:t>a</w:t>
      </w:r>
      <w:r w:rsidRPr="00164734">
        <w:rPr>
          <w:spacing w:val="-4"/>
        </w:rPr>
        <w:t>nda</w:t>
      </w:r>
      <w:r w:rsidRPr="00164734">
        <w:rPr>
          <w:spacing w:val="-1"/>
        </w:rPr>
        <w:t xml:space="preserve"> </w:t>
      </w:r>
      <w:r w:rsidRPr="00164734">
        <w:t>magnis expensis stare. Adeo ut unica epistola etsi modica citra 30 vel 40 x. non</w:t>
      </w:r>
      <w:r w:rsidRPr="00164734">
        <w:rPr>
          <w:spacing w:val="-1"/>
        </w:rPr>
        <w:t xml:space="preserve"> </w:t>
      </w:r>
      <w:r w:rsidRPr="00164734">
        <w:rPr>
          <w:spacing w:val="-4"/>
        </w:rPr>
        <w:t>veniat aut illuc abeat. Ego alias fere singulis mensibus ultra 20 fl. et saepe ultra 30 fl.</w:t>
      </w:r>
      <w:r w:rsidRPr="00164734">
        <w:rPr>
          <w:spacing w:val="-2"/>
        </w:rPr>
        <w:t xml:space="preserve"> </w:t>
      </w:r>
      <w:r w:rsidRPr="00164734">
        <w:rPr>
          <w:spacing w:val="2"/>
        </w:rPr>
        <w:t>expendo ob litterarum commercia latissime et necessario propaganda: proinde</w:t>
      </w:r>
      <w:r w:rsidRPr="00164734">
        <w:rPr>
          <w:spacing w:val="-1"/>
        </w:rPr>
        <w:t xml:space="preserve"> </w:t>
      </w:r>
      <w:r w:rsidRPr="00164734">
        <w:rPr>
          <w:spacing w:val="-3"/>
        </w:rPr>
        <w:t xml:space="preserve">rogarem, ut eaedem deinceps cum nota: franco, inscriberentur, aut mihi commissio </w:t>
      </w:r>
      <w:r w:rsidRPr="00164734">
        <w:rPr>
          <w:spacing w:val="-1"/>
        </w:rPr>
        <w:t>detur, et ego omni faciliori modo pretium annotabo, si quod a me erit expenden</w:t>
      </w:r>
      <w:r w:rsidR="00380686" w:rsidRPr="00164734">
        <w:rPr>
          <w:spacing w:val="-1"/>
        </w:rPr>
        <w:softHyphen/>
      </w:r>
      <w:r w:rsidRPr="00164734">
        <w:rPr>
          <w:spacing w:val="-3"/>
        </w:rPr>
        <w:t>dum. Haec raptissime et fere media nocte totus fessus et in somnum languidus. Me</w:t>
      </w:r>
      <w:r w:rsidRPr="00164734">
        <w:rPr>
          <w:spacing w:val="-1"/>
        </w:rPr>
        <w:t xml:space="preserve"> in omnia</w:t>
      </w:r>
      <w:r w:rsidRPr="00164734">
        <w:t xml:space="preserve"> sacra interim commendans constans maneo</w:t>
      </w:r>
    </w:p>
    <w:p w:rsidR="00C14913" w:rsidRPr="00164734" w:rsidRDefault="00C14913" w:rsidP="00EB65DE">
      <w:pPr>
        <w:pStyle w:val="EditionEditionstext"/>
        <w:spacing w:after="200"/>
      </w:pPr>
      <w:r w:rsidRPr="00164734">
        <w:t>Totus vester pater Mauritius manu propria.</w:t>
      </w:r>
    </w:p>
    <w:p w:rsidR="00C14913" w:rsidRPr="00164734" w:rsidRDefault="00C14913" w:rsidP="0072667B">
      <w:pPr>
        <w:pStyle w:val="EditionKommentar"/>
        <w:rPr>
          <w:spacing w:val="-2"/>
        </w:rPr>
      </w:pPr>
      <w:r w:rsidRPr="00164734">
        <w:rPr>
          <w:i w:val="0"/>
          <w:spacing w:val="30"/>
        </w:rPr>
        <w:t xml:space="preserve">&lt;3&gt; quia ultra 30 </w:t>
      </w:r>
      <w:r w:rsidR="00C65E2A" w:rsidRPr="00164734">
        <w:rPr>
          <w:i w:val="0"/>
          <w:spacing w:val="30"/>
        </w:rPr>
        <w:t>...</w:t>
      </w:r>
      <w:r w:rsidRPr="00164734">
        <w:rPr>
          <w:i w:val="0"/>
          <w:spacing w:val="30"/>
        </w:rPr>
        <w:t xml:space="preserve"> distribui: </w:t>
      </w:r>
      <w:r w:rsidRPr="00164734">
        <w:t xml:space="preserve">MM hatte diese Exemplare des „Abregé“ nicht über René Massuet erhalten. In dessen </w:t>
      </w:r>
      <w:r w:rsidR="003E1D0A" w:rsidRPr="00164734">
        <w:t>einzig</w:t>
      </w:r>
      <w:r w:rsidRPr="00164734">
        <w:t>em Brief</w:t>
      </w:r>
      <w:r w:rsidR="003E1D0A" w:rsidRPr="00164734">
        <w:t xml:space="preserve">, den MM bisher erhalten </w:t>
      </w:r>
      <w:r w:rsidR="003E1D0A" w:rsidRPr="00164734">
        <w:rPr>
          <w:spacing w:val="-4"/>
        </w:rPr>
        <w:t>hatte,</w:t>
      </w:r>
      <w:r w:rsidRPr="00164734">
        <w:rPr>
          <w:spacing w:val="-4"/>
        </w:rPr>
        <w:t xml:space="preserve"> vom 7. März 1710 (StiA St. Gallen, Bd. 322, 319–326; diesem Brief lag 4</w:t>
      </w:r>
      <w:r w:rsidR="003E1D0A" w:rsidRPr="00164734">
        <w:rPr>
          <w:spacing w:val="-4"/>
        </w:rPr>
        <w:t>8</w:t>
      </w:r>
      <w:r w:rsidRPr="00164734">
        <w:rPr>
          <w:spacing w:val="-4"/>
        </w:rPr>
        <w:t xml:space="preserve"> bei,</w:t>
      </w:r>
      <w:r w:rsidRPr="00164734">
        <w:t xml:space="preserve"> </w:t>
      </w:r>
      <w:r w:rsidRPr="00164734">
        <w:rPr>
          <w:spacing w:val="-1"/>
        </w:rPr>
        <w:t xml:space="preserve">welchen </w:t>
      </w:r>
      <w:r w:rsidR="003E1D0A" w:rsidRPr="00164734">
        <w:rPr>
          <w:spacing w:val="-1"/>
        </w:rPr>
        <w:t>MM</w:t>
      </w:r>
      <w:r w:rsidRPr="00164734">
        <w:rPr>
          <w:spacing w:val="-1"/>
        </w:rPr>
        <w:t xml:space="preserve"> mit 5</w:t>
      </w:r>
      <w:r w:rsidR="003E1D0A" w:rsidRPr="00164734">
        <w:rPr>
          <w:spacing w:val="-1"/>
        </w:rPr>
        <w:t>3</w:t>
      </w:r>
      <w:r w:rsidRPr="00164734">
        <w:rPr>
          <w:spacing w:val="-1"/>
        </w:rPr>
        <w:t xml:space="preserve"> an BP weiter</w:t>
      </w:r>
      <w:r w:rsidR="003E1D0A" w:rsidRPr="00164734">
        <w:rPr>
          <w:spacing w:val="-1"/>
        </w:rPr>
        <w:t>sendete</w:t>
      </w:r>
      <w:r w:rsidRPr="00164734">
        <w:rPr>
          <w:spacing w:val="-1"/>
        </w:rPr>
        <w:t>), ist keine Rede von einer solchen Sendung.</w:t>
      </w:r>
      <w:r w:rsidRPr="00164734">
        <w:t xml:space="preserve"> </w:t>
      </w:r>
      <w:r w:rsidRPr="00164734">
        <w:rPr>
          <w:spacing w:val="-4"/>
        </w:rPr>
        <w:t>Als sehr wahrscheinlich kann gelten, dass er die Lieferung über Anisson und Posuel bezog</w:t>
      </w:r>
      <w:r w:rsidR="003E1D0A" w:rsidRPr="00164734">
        <w:rPr>
          <w:spacing w:val="-3"/>
        </w:rPr>
        <w:t xml:space="preserve"> </w:t>
      </w:r>
      <w:r w:rsidR="003E1D0A" w:rsidRPr="00164734">
        <w:rPr>
          <w:spacing w:val="-4"/>
        </w:rPr>
        <w:t>(vgl. 32 &lt;4&gt;)</w:t>
      </w:r>
      <w:r w:rsidRPr="00164734">
        <w:rPr>
          <w:spacing w:val="-4"/>
        </w:rPr>
        <w:t>. Die hohe Zahl der Exemplare scheint auf eine Verteilung über die Helve</w:t>
      </w:r>
      <w:r w:rsidR="003E1D0A" w:rsidRPr="00164734">
        <w:rPr>
          <w:spacing w:val="-4"/>
        </w:rPr>
        <w:softHyphen/>
      </w:r>
      <w:r w:rsidRPr="00164734">
        <w:rPr>
          <w:spacing w:val="-4"/>
        </w:rPr>
        <w:t>tische Kongregation hinaus hinzuweisen.</w:t>
      </w:r>
      <w:r w:rsidRPr="00164734">
        <w:rPr>
          <w:i w:val="0"/>
          <w:spacing w:val="28"/>
        </w:rPr>
        <w:t xml:space="preserve"> Trithemii Annales: </w:t>
      </w:r>
      <w:r w:rsidRPr="00164734">
        <w:rPr>
          <w:spacing w:val="-4"/>
        </w:rPr>
        <w:t xml:space="preserve">Mabillon hatte bei </w:t>
      </w:r>
      <w:r w:rsidRPr="00164734">
        <w:rPr>
          <w:spacing w:val="-2"/>
        </w:rPr>
        <w:t xml:space="preserve">seinem Besuch in St. Gallen 1683 </w:t>
      </w:r>
      <w:r w:rsidR="004A1ECD" w:rsidRPr="00164734">
        <w:rPr>
          <w:spacing w:val="-2"/>
        </w:rPr>
        <w:t xml:space="preserve">eine Abschrift </w:t>
      </w:r>
      <w:r w:rsidRPr="00164734">
        <w:rPr>
          <w:spacing w:val="-2"/>
        </w:rPr>
        <w:t>d</w:t>
      </w:r>
      <w:r w:rsidR="004A1ECD" w:rsidRPr="00164734">
        <w:rPr>
          <w:spacing w:val="-2"/>
        </w:rPr>
        <w:t>er zweiten, viel längeren Fassung der</w:t>
      </w:r>
      <w:r w:rsidRPr="00164734">
        <w:rPr>
          <w:spacing w:val="-4"/>
        </w:rPr>
        <w:t xml:space="preserve"> </w:t>
      </w:r>
      <w:r w:rsidRPr="00164734">
        <w:rPr>
          <w:spacing w:val="-1"/>
        </w:rPr>
        <w:t xml:space="preserve">Hirsauer Annalen des Trithemius in der </w:t>
      </w:r>
      <w:r w:rsidR="004A1ECD" w:rsidRPr="00164734">
        <w:rPr>
          <w:spacing w:val="-1"/>
        </w:rPr>
        <w:t>dortigen</w:t>
      </w:r>
      <w:r w:rsidRPr="00164734">
        <w:rPr>
          <w:spacing w:val="-1"/>
        </w:rPr>
        <w:t xml:space="preserve"> Bibliothek entdeckt</w:t>
      </w:r>
      <w:r w:rsidR="004A1ECD" w:rsidRPr="00164734">
        <w:rPr>
          <w:spacing w:val="-1"/>
        </w:rPr>
        <w:t>. Da bislang nur</w:t>
      </w:r>
      <w:r w:rsidRPr="00164734">
        <w:rPr>
          <w:spacing w:val="-1"/>
        </w:rPr>
        <w:t xml:space="preserve"> </w:t>
      </w:r>
      <w:r w:rsidR="004A1ECD" w:rsidRPr="00164734">
        <w:rPr>
          <w:spacing w:val="-2"/>
        </w:rPr>
        <w:t>die frühere, einbändige Fassung gedruckt vorlag</w:t>
      </w:r>
      <w:r w:rsidRPr="00164734">
        <w:rPr>
          <w:spacing w:val="-2"/>
        </w:rPr>
        <w:t xml:space="preserve"> (Basel 1559)</w:t>
      </w:r>
      <w:r w:rsidR="004A1ECD" w:rsidRPr="00164734">
        <w:rPr>
          <w:spacing w:val="-2"/>
        </w:rPr>
        <w:t>,</w:t>
      </w:r>
      <w:r w:rsidRPr="00164734">
        <w:rPr>
          <w:spacing w:val="-2"/>
        </w:rPr>
        <w:t xml:space="preserve"> </w:t>
      </w:r>
      <w:r w:rsidR="0072667B" w:rsidRPr="00164734">
        <w:rPr>
          <w:spacing w:val="-2"/>
        </w:rPr>
        <w:t>drängte</w:t>
      </w:r>
      <w:r w:rsidR="004A1ECD" w:rsidRPr="00164734">
        <w:rPr>
          <w:spacing w:val="-2"/>
        </w:rPr>
        <w:t xml:space="preserve"> er</w:t>
      </w:r>
      <w:r w:rsidRPr="00164734">
        <w:rPr>
          <w:spacing w:val="-2"/>
        </w:rPr>
        <w:t xml:space="preserve"> </w:t>
      </w:r>
      <w:r w:rsidR="0072667B" w:rsidRPr="00164734">
        <w:rPr>
          <w:spacing w:val="-2"/>
        </w:rPr>
        <w:t>beständig auf</w:t>
      </w:r>
      <w:r w:rsidR="0072667B" w:rsidRPr="00164734">
        <w:rPr>
          <w:spacing w:val="-1"/>
        </w:rPr>
        <w:t xml:space="preserve"> </w:t>
      </w:r>
      <w:r w:rsidRPr="00164734">
        <w:rPr>
          <w:spacing w:val="-4"/>
        </w:rPr>
        <w:t xml:space="preserve">die </w:t>
      </w:r>
      <w:r w:rsidR="004A1ECD" w:rsidRPr="00164734">
        <w:rPr>
          <w:spacing w:val="-4"/>
        </w:rPr>
        <w:t>Edition</w:t>
      </w:r>
      <w:r w:rsidRPr="00164734">
        <w:rPr>
          <w:spacing w:val="-4"/>
        </w:rPr>
        <w:t xml:space="preserve"> dieses Fundes, die </w:t>
      </w:r>
      <w:r w:rsidR="004A1ECD" w:rsidRPr="00164734">
        <w:rPr>
          <w:spacing w:val="-4"/>
        </w:rPr>
        <w:t>aber</w:t>
      </w:r>
      <w:r w:rsidRPr="00164734">
        <w:rPr>
          <w:spacing w:val="-4"/>
        </w:rPr>
        <w:t xml:space="preserve"> erst 1690 realisiert wurde</w:t>
      </w:r>
      <w:r w:rsidR="009C7DC4" w:rsidRPr="00164734">
        <w:rPr>
          <w:spacing w:val="-4"/>
        </w:rPr>
        <w:t>:</w:t>
      </w:r>
      <w:r w:rsidRPr="00164734">
        <w:rPr>
          <w:spacing w:val="-4"/>
        </w:rPr>
        <w:t xml:space="preserve"> Heer, Mabillon 187–190; </w:t>
      </w:r>
      <w:r w:rsidR="004A1ECD" w:rsidRPr="00164734">
        <w:rPr>
          <w:spacing w:val="-4"/>
        </w:rPr>
        <w:t xml:space="preserve">Schreiner, Trithemius 77f., 89–93; </w:t>
      </w:r>
      <w:r w:rsidRPr="00164734">
        <w:rPr>
          <w:spacing w:val="-4"/>
        </w:rPr>
        <w:t>Strehler, Drucklegung 174–176.</w:t>
      </w:r>
      <w:r w:rsidRPr="00164734">
        <w:rPr>
          <w:i w:val="0"/>
          <w:spacing w:val="30"/>
        </w:rPr>
        <w:t xml:space="preserve"> </w:t>
      </w:r>
      <w:r w:rsidR="009C7DC4" w:rsidRPr="00164734">
        <w:rPr>
          <w:i w:val="0"/>
          <w:spacing w:val="30"/>
        </w:rPr>
        <w:t xml:space="preserve">&lt;5&gt; Beürlin: </w:t>
      </w:r>
      <w:r w:rsidR="009C7DC4" w:rsidRPr="00164734">
        <w:rPr>
          <w:spacing w:val="-4"/>
        </w:rPr>
        <w:t>Paisey, Buchdrucker 16.</w:t>
      </w:r>
      <w:r w:rsidR="009C7DC4" w:rsidRPr="00164734">
        <w:rPr>
          <w:i w:val="0"/>
          <w:spacing w:val="27"/>
        </w:rPr>
        <w:t xml:space="preserve"> &lt;</w:t>
      </w:r>
      <w:r w:rsidRPr="00164734">
        <w:rPr>
          <w:i w:val="0"/>
          <w:spacing w:val="27"/>
        </w:rPr>
        <w:t xml:space="preserve">6&gt; Felice Egger </w:t>
      </w:r>
      <w:r w:rsidR="00F5415E" w:rsidRPr="00164734">
        <w:rPr>
          <w:i w:val="0"/>
          <w:spacing w:val="27"/>
        </w:rPr>
        <w:t>...</w:t>
      </w:r>
      <w:r w:rsidRPr="00164734">
        <w:rPr>
          <w:i w:val="0"/>
          <w:spacing w:val="27"/>
        </w:rPr>
        <w:t xml:space="preserve"> noto:</w:t>
      </w:r>
      <w:r w:rsidRPr="00164734">
        <w:rPr>
          <w:i w:val="0"/>
          <w:spacing w:val="30"/>
        </w:rPr>
        <w:t xml:space="preserve"> </w:t>
      </w:r>
      <w:r w:rsidRPr="00164734">
        <w:rPr>
          <w:spacing w:val="-4"/>
        </w:rPr>
        <w:t xml:space="preserve">Zum Verhältnis zwischen </w:t>
      </w:r>
      <w:r w:rsidRPr="00164734">
        <w:rPr>
          <w:spacing w:val="1"/>
        </w:rPr>
        <w:t>MM und Felix Egger ist nichts Näheres bekannt. MM beweist allerdings hier ein</w:t>
      </w:r>
      <w:r w:rsidR="00F5415E" w:rsidRPr="00164734">
        <w:rPr>
          <w:spacing w:val="1"/>
        </w:rPr>
        <w:t>ig</w:t>
      </w:r>
      <w:r w:rsidRPr="00164734">
        <w:rPr>
          <w:spacing w:val="1"/>
        </w:rPr>
        <w:t>e</w:t>
      </w:r>
      <w:r w:rsidRPr="00164734">
        <w:t xml:space="preserve"> </w:t>
      </w:r>
      <w:r w:rsidRPr="00164734">
        <w:rPr>
          <w:spacing w:val="-2"/>
        </w:rPr>
        <w:t>Kenntnis der Person und Tätigkeit Eggers; auch findet sich ein Brief Massuets an Egger</w:t>
      </w:r>
      <w:r w:rsidRPr="00164734">
        <w:t xml:space="preserve"> </w:t>
      </w:r>
      <w:r w:rsidRPr="00164734">
        <w:rPr>
          <w:spacing w:val="-1"/>
        </w:rPr>
        <w:t>(im Original) im St. Galler Stiftsarchiv i</w:t>
      </w:r>
      <w:r w:rsidR="00AD20CC" w:rsidRPr="00164734">
        <w:rPr>
          <w:spacing w:val="-1"/>
        </w:rPr>
        <w:t>n</w:t>
      </w:r>
      <w:r w:rsidRPr="00164734">
        <w:rPr>
          <w:spacing w:val="-1"/>
        </w:rPr>
        <w:t xml:space="preserve"> </w:t>
      </w:r>
      <w:r w:rsidR="00AD20CC" w:rsidRPr="00164734">
        <w:rPr>
          <w:spacing w:val="-1"/>
        </w:rPr>
        <w:t>dem</w:t>
      </w:r>
      <w:r w:rsidRPr="00164734">
        <w:rPr>
          <w:spacing w:val="-1"/>
        </w:rPr>
        <w:t xml:space="preserve">selben Band mit den Briefen Massuets </w:t>
      </w:r>
      <w:r w:rsidRPr="00164734">
        <w:rPr>
          <w:spacing w:val="-2"/>
        </w:rPr>
        <w:t>an MM (StiA St. Gallen, Bd. 322, 558–561; vgl. Stockinger, Fidelis 376).</w:t>
      </w:r>
      <w:r w:rsidR="00AD20CC" w:rsidRPr="00164734">
        <w:rPr>
          <w:spacing w:val="-2"/>
        </w:rPr>
        <w:t xml:space="preserve"> Zu Eggers</w:t>
      </w:r>
      <w:r w:rsidR="00AD20CC" w:rsidRPr="00164734">
        <w:rPr>
          <w:spacing w:val="1"/>
        </w:rPr>
        <w:t xml:space="preserve"> Vorhaben einer Literaturgeschichte des Benediktinerordens vgl. 2</w:t>
      </w:r>
      <w:r w:rsidR="00A30585" w:rsidRPr="00164734">
        <w:rPr>
          <w:spacing w:val="1"/>
        </w:rPr>
        <w:t>3</w:t>
      </w:r>
      <w:r w:rsidR="0069059C" w:rsidRPr="00164734">
        <w:rPr>
          <w:spacing w:val="1"/>
        </w:rPr>
        <w:t>1</w:t>
      </w:r>
      <w:r w:rsidR="00AD20CC" w:rsidRPr="00164734">
        <w:rPr>
          <w:spacing w:val="1"/>
        </w:rPr>
        <w:t xml:space="preserve"> &lt;3&gt;.</w:t>
      </w:r>
      <w:r w:rsidRPr="00164734">
        <w:rPr>
          <w:i w:val="0"/>
          <w:spacing w:val="30"/>
        </w:rPr>
        <w:t xml:space="preserve"> non in Abbatiscella: </w:t>
      </w:r>
      <w:r w:rsidRPr="00164734">
        <w:rPr>
          <w:spacing w:val="-2"/>
        </w:rPr>
        <w:t xml:space="preserve">BP hatte diese Fehlinformation von Johann Weinckens, der ihn </w:t>
      </w:r>
      <w:r w:rsidR="00F5415E" w:rsidRPr="00164734">
        <w:rPr>
          <w:spacing w:val="-2"/>
          <w:szCs w:val="22"/>
        </w:rPr>
        <w:t xml:space="preserve">als </w:t>
      </w:r>
      <w:r w:rsidR="009F55DF" w:rsidRPr="00164734">
        <w:rPr>
          <w:spacing w:val="-4"/>
          <w:szCs w:val="22"/>
        </w:rPr>
        <w:t>E</w:t>
      </w:r>
      <w:r w:rsidR="00F5415E" w:rsidRPr="00164734">
        <w:rPr>
          <w:spacing w:val="-4"/>
          <w:szCs w:val="22"/>
        </w:rPr>
        <w:t>rster</w:t>
      </w:r>
      <w:r w:rsidRPr="00164734">
        <w:rPr>
          <w:spacing w:val="-4"/>
          <w:szCs w:val="22"/>
        </w:rPr>
        <w:t xml:space="preserve"> auf Egger aufmerksam </w:t>
      </w:r>
      <w:r w:rsidR="00F5415E" w:rsidRPr="00164734">
        <w:rPr>
          <w:spacing w:val="-4"/>
          <w:szCs w:val="22"/>
        </w:rPr>
        <w:t>ge</w:t>
      </w:r>
      <w:r w:rsidRPr="00164734">
        <w:rPr>
          <w:spacing w:val="-4"/>
          <w:szCs w:val="22"/>
        </w:rPr>
        <w:t>macht</w:t>
      </w:r>
      <w:r w:rsidR="00F5415E" w:rsidRPr="00164734">
        <w:rPr>
          <w:spacing w:val="-4"/>
          <w:szCs w:val="22"/>
        </w:rPr>
        <w:t xml:space="preserve"> hatte;</w:t>
      </w:r>
      <w:r w:rsidRPr="00164734">
        <w:rPr>
          <w:spacing w:val="-4"/>
          <w:szCs w:val="22"/>
        </w:rPr>
        <w:t xml:space="preserve"> vgl. 29.</w:t>
      </w:r>
      <w:r w:rsidRPr="00164734">
        <w:rPr>
          <w:i w:val="0"/>
          <w:spacing w:val="28"/>
          <w:szCs w:val="22"/>
        </w:rPr>
        <w:t xml:space="preserve"> </w:t>
      </w:r>
      <w:r w:rsidRPr="00164734">
        <w:rPr>
          <w:i w:val="0"/>
          <w:spacing w:val="28"/>
        </w:rPr>
        <w:t>&lt;7&gt; suspicor ... nondum</w:t>
      </w:r>
      <w:r w:rsidRPr="00164734">
        <w:rPr>
          <w:i w:val="0"/>
          <w:spacing w:val="30"/>
        </w:rPr>
        <w:t xml:space="preserve"> fuisse receptas:</w:t>
      </w:r>
      <w:r w:rsidRPr="00164734">
        <w:rPr>
          <w:i w:val="0"/>
          <w:spacing w:val="30"/>
          <w:szCs w:val="22"/>
        </w:rPr>
        <w:t xml:space="preserve"> </w:t>
      </w:r>
      <w:r w:rsidRPr="00164734">
        <w:rPr>
          <w:spacing w:val="-2"/>
          <w:szCs w:val="22"/>
        </w:rPr>
        <w:t>Seinem zweiten Brief an Massuet (</w:t>
      </w:r>
      <w:r w:rsidR="00F5415E" w:rsidRPr="00164734">
        <w:rPr>
          <w:spacing w:val="-2"/>
          <w:szCs w:val="22"/>
        </w:rPr>
        <w:t xml:space="preserve">vom </w:t>
      </w:r>
      <w:r w:rsidRPr="00164734">
        <w:rPr>
          <w:spacing w:val="-2"/>
          <w:szCs w:val="22"/>
        </w:rPr>
        <w:t xml:space="preserve">14. April 1710; BN FF </w:t>
      </w:r>
      <w:r w:rsidRPr="00164734">
        <w:rPr>
          <w:spacing w:val="-4"/>
          <w:szCs w:val="22"/>
        </w:rPr>
        <w:t>19664, 213r–214v) zufolge hatte MM dessen ersten vom 7. März am 2. April erhalten;</w:t>
      </w:r>
      <w:r w:rsidRPr="00164734">
        <w:rPr>
          <w:szCs w:val="22"/>
        </w:rPr>
        <w:t xml:space="preserve"> diesem lag auch 4</w:t>
      </w:r>
      <w:r w:rsidR="00313626" w:rsidRPr="00164734">
        <w:rPr>
          <w:szCs w:val="22"/>
        </w:rPr>
        <w:t>8</w:t>
      </w:r>
      <w:r w:rsidRPr="00164734">
        <w:rPr>
          <w:szCs w:val="22"/>
        </w:rPr>
        <w:t xml:space="preserve"> bei</w:t>
      </w:r>
      <w:r w:rsidR="00313626" w:rsidRPr="00164734">
        <w:rPr>
          <w:szCs w:val="22"/>
        </w:rPr>
        <w:t xml:space="preserve"> (vgl. &lt;3&gt;)</w:t>
      </w:r>
      <w:r w:rsidRPr="00164734">
        <w:rPr>
          <w:szCs w:val="22"/>
        </w:rPr>
        <w:t>. Diese Datumsangabe steht in offenbarem Wider</w:t>
      </w:r>
      <w:r w:rsidR="00313626" w:rsidRPr="00164734">
        <w:rPr>
          <w:szCs w:val="22"/>
        </w:rPr>
        <w:softHyphen/>
      </w:r>
      <w:r w:rsidRPr="00164734">
        <w:rPr>
          <w:spacing w:val="-4"/>
          <w:szCs w:val="22"/>
        </w:rPr>
        <w:t>spruch zu dem, was MM hier schreibt</w:t>
      </w:r>
      <w:r w:rsidR="00313626" w:rsidRPr="00164734">
        <w:rPr>
          <w:spacing w:val="-4"/>
          <w:szCs w:val="22"/>
        </w:rPr>
        <w:t>;</w:t>
      </w:r>
      <w:r w:rsidRPr="00164734">
        <w:rPr>
          <w:spacing w:val="-4"/>
          <w:szCs w:val="22"/>
        </w:rPr>
        <w:t xml:space="preserve"> </w:t>
      </w:r>
      <w:r w:rsidR="00313626" w:rsidRPr="00164734">
        <w:rPr>
          <w:spacing w:val="-4"/>
          <w:szCs w:val="22"/>
        </w:rPr>
        <w:t xml:space="preserve">eine der Angaben MMs muss </w:t>
      </w:r>
      <w:r w:rsidRPr="00164734">
        <w:rPr>
          <w:spacing w:val="-4"/>
          <w:szCs w:val="22"/>
        </w:rPr>
        <w:t>unrichtig</w:t>
      </w:r>
      <w:r w:rsidR="00313626" w:rsidRPr="00164734">
        <w:rPr>
          <w:spacing w:val="-4"/>
          <w:szCs w:val="22"/>
        </w:rPr>
        <w:t xml:space="preserve"> sein, doch</w:t>
      </w:r>
      <w:r w:rsidR="00313626" w:rsidRPr="00164734">
        <w:rPr>
          <w:szCs w:val="22"/>
        </w:rPr>
        <w:t xml:space="preserve"> </w:t>
      </w:r>
      <w:r w:rsidR="00313626" w:rsidRPr="00164734">
        <w:rPr>
          <w:spacing w:val="-3"/>
          <w:szCs w:val="22"/>
        </w:rPr>
        <w:t>ist nicht zu entscheiden, welche</w:t>
      </w:r>
      <w:r w:rsidRPr="00164734">
        <w:rPr>
          <w:spacing w:val="-3"/>
          <w:szCs w:val="22"/>
        </w:rPr>
        <w:t>.</w:t>
      </w:r>
      <w:r w:rsidRPr="00164734">
        <w:rPr>
          <w:i w:val="0"/>
          <w:spacing w:val="30"/>
          <w:szCs w:val="22"/>
        </w:rPr>
        <w:t xml:space="preserve"> </w:t>
      </w:r>
      <w:r w:rsidRPr="00164734">
        <w:rPr>
          <w:i w:val="0"/>
          <w:spacing w:val="30"/>
        </w:rPr>
        <w:t>Romanum Doll:</w:t>
      </w:r>
      <w:r w:rsidRPr="00164734">
        <w:rPr>
          <w:i w:val="0"/>
          <w:spacing w:val="30"/>
          <w:szCs w:val="22"/>
        </w:rPr>
        <w:t xml:space="preserve"> </w:t>
      </w:r>
      <w:r w:rsidRPr="00164734">
        <w:rPr>
          <w:spacing w:val="-2"/>
          <w:szCs w:val="22"/>
        </w:rPr>
        <w:t>Vgl. 5</w:t>
      </w:r>
      <w:r w:rsidR="00313626" w:rsidRPr="00164734">
        <w:rPr>
          <w:spacing w:val="-2"/>
          <w:szCs w:val="22"/>
        </w:rPr>
        <w:t>8</w:t>
      </w:r>
      <w:r w:rsidRPr="00164734">
        <w:rPr>
          <w:spacing w:val="-2"/>
          <w:szCs w:val="22"/>
        </w:rPr>
        <w:t xml:space="preserve">. Doll war 1703, als er </w:t>
      </w:r>
      <w:r w:rsidRPr="00164734">
        <w:rPr>
          <w:spacing w:val="-4"/>
          <w:szCs w:val="22"/>
        </w:rPr>
        <w:t>an der</w:t>
      </w:r>
      <w:r w:rsidRPr="00164734">
        <w:rPr>
          <w:spacing w:val="-4"/>
        </w:rPr>
        <w:t xml:space="preserve"> </w:t>
      </w:r>
      <w:r w:rsidR="00313626" w:rsidRPr="00164734">
        <w:rPr>
          <w:spacing w:val="-4"/>
        </w:rPr>
        <w:t>Wiblinger</w:t>
      </w:r>
      <w:r w:rsidRPr="00164734">
        <w:rPr>
          <w:spacing w:val="-4"/>
        </w:rPr>
        <w:t xml:space="preserve"> Klosterschule Philosophie unterrichtete, von seinem Abt mit den jungen</w:t>
      </w:r>
      <w:r w:rsidRPr="00164734">
        <w:t xml:space="preserve"> </w:t>
      </w:r>
      <w:r w:rsidRPr="00164734">
        <w:rPr>
          <w:spacing w:val="-2"/>
        </w:rPr>
        <w:t>Klerikern nach St. Gallen geschickt worden, um sie vor den Kriegswirren von 1703/04</w:t>
      </w:r>
      <w:r w:rsidRPr="00164734">
        <w:t xml:space="preserve"> </w:t>
      </w:r>
      <w:r w:rsidRPr="00164734">
        <w:rPr>
          <w:spacing w:val="-2"/>
        </w:rPr>
        <w:t>in Schwaben in Sicherheit zu bringen</w:t>
      </w:r>
      <w:r w:rsidR="004A6BC1" w:rsidRPr="00164734">
        <w:rPr>
          <w:spacing w:val="-2"/>
        </w:rPr>
        <w:t>:</w:t>
      </w:r>
      <w:r w:rsidRPr="00164734">
        <w:rPr>
          <w:spacing w:val="-2"/>
        </w:rPr>
        <w:t xml:space="preserve"> </w:t>
      </w:r>
      <w:r w:rsidR="004A6BC1" w:rsidRPr="00164734">
        <w:rPr>
          <w:spacing w:val="-2"/>
        </w:rPr>
        <w:t>Braig, Wiblingen 261, 268</w:t>
      </w:r>
      <w:r w:rsidRPr="00164734">
        <w:rPr>
          <w:spacing w:val="-2"/>
        </w:rPr>
        <w:t>. Er hatte bei dieser</w:t>
      </w:r>
      <w:r w:rsidRPr="00164734">
        <w:t xml:space="preserve"> </w:t>
      </w:r>
      <w:r w:rsidRPr="00164734">
        <w:rPr>
          <w:spacing w:val="-4"/>
        </w:rPr>
        <w:t xml:space="preserve">Gelegenheit etwa ein Jahr in St. Gallen verbracht und dürfte deshalb MM, der </w:t>
      </w:r>
      <w:r w:rsidR="00313626" w:rsidRPr="00164734">
        <w:rPr>
          <w:spacing w:val="-4"/>
        </w:rPr>
        <w:t>zu</w:t>
      </w:r>
      <w:r w:rsidRPr="00164734">
        <w:rPr>
          <w:spacing w:val="-4"/>
        </w:rPr>
        <w:t xml:space="preserve"> dieser</w:t>
      </w:r>
      <w:r w:rsidRPr="00164734">
        <w:t xml:space="preserve"> </w:t>
      </w:r>
      <w:r w:rsidRPr="00164734">
        <w:rPr>
          <w:spacing w:val="-2"/>
        </w:rPr>
        <w:t>Zeit gleichfalls als Lehrer gewirkt hatte, auch persönlich gut bekannt gewesen sein. Vgl.</w:t>
      </w:r>
      <w:r w:rsidRPr="00164734">
        <w:t xml:space="preserve"> 3</w:t>
      </w:r>
      <w:r w:rsidR="00AD20CC" w:rsidRPr="00164734">
        <w:t>2</w:t>
      </w:r>
      <w:r w:rsidR="0069059C" w:rsidRPr="00164734">
        <w:t>5</w:t>
      </w:r>
      <w:r w:rsidRPr="00164734">
        <w:rPr>
          <w:spacing w:val="-30"/>
        </w:rPr>
        <w:t xml:space="preserve"> </w:t>
      </w:r>
      <w:r w:rsidRPr="00164734">
        <w:t>&lt;2&gt;.</w:t>
      </w:r>
      <w:r w:rsidRPr="00164734">
        <w:rPr>
          <w:i w:val="0"/>
          <w:spacing w:val="30"/>
          <w:szCs w:val="22"/>
        </w:rPr>
        <w:t xml:space="preserve"> </w:t>
      </w:r>
      <w:r w:rsidRPr="00164734">
        <w:rPr>
          <w:i w:val="0"/>
          <w:spacing w:val="30"/>
        </w:rPr>
        <w:t>magnis expensis stare:</w:t>
      </w:r>
      <w:r w:rsidRPr="00164734">
        <w:rPr>
          <w:i w:val="0"/>
          <w:spacing w:val="30"/>
          <w:szCs w:val="22"/>
        </w:rPr>
        <w:t xml:space="preserve"> </w:t>
      </w:r>
      <w:r w:rsidR="00E27294" w:rsidRPr="00164734">
        <w:t>V</w:t>
      </w:r>
      <w:r w:rsidRPr="00164734">
        <w:rPr>
          <w:spacing w:val="-2"/>
        </w:rPr>
        <w:t>gl. Einleitung, Abschnitt II.2.</w:t>
      </w:r>
    </w:p>
    <w:p w:rsidR="00EB65DE" w:rsidRPr="00164734" w:rsidRDefault="00EB65DE" w:rsidP="00EB65DE">
      <w:pPr>
        <w:pStyle w:val="EditionBriefberschrift1"/>
        <w:spacing w:before="400"/>
      </w:pPr>
      <w:r w:rsidRPr="00164734">
        <w:t>58</w:t>
      </w:r>
      <w:r w:rsidRPr="00164734">
        <w:tab/>
        <w:t>Roman Doll an Bernhard Pez.</w:t>
      </w:r>
    </w:p>
    <w:p w:rsidR="00EB65DE" w:rsidRPr="00164734" w:rsidRDefault="00EB65DE" w:rsidP="00EB65DE">
      <w:pPr>
        <w:pStyle w:val="EditionBriefberschrift2"/>
      </w:pPr>
      <w:r w:rsidRPr="00164734">
        <w:t>1710-04-06. Wiblingen.</w:t>
      </w:r>
    </w:p>
    <w:p w:rsidR="00EB65DE" w:rsidRPr="00164734" w:rsidRDefault="00EB65DE" w:rsidP="00A7621D">
      <w:pPr>
        <w:pStyle w:val="EditionRegest"/>
        <w:spacing w:after="160"/>
      </w:pPr>
      <w:r w:rsidRPr="00164734">
        <w:t xml:space="preserve">&lt;1&gt; </w:t>
      </w:r>
      <w:r w:rsidRPr="00164734">
        <w:rPr>
          <w:spacing w:val="2"/>
        </w:rPr>
        <w:t>In Antwort auf eine Anfrage BPs in dessen letztem Brief vom 25. März (51)</w:t>
      </w:r>
      <w:r w:rsidRPr="00164734">
        <w:t xml:space="preserve"> </w:t>
      </w:r>
      <w:r w:rsidRPr="00164734">
        <w:rPr>
          <w:spacing w:val="-4"/>
          <w:szCs w:val="22"/>
        </w:rPr>
        <w:t xml:space="preserve">teilt RD mit, dass die in Wiblingen befindlichen </w:t>
      </w:r>
      <w:r w:rsidR="00643CD1" w:rsidRPr="00164734">
        <w:rPr>
          <w:spacing w:val="-4"/>
          <w:szCs w:val="22"/>
        </w:rPr>
        <w:t>Schriftdenkmäler zu</w:t>
      </w:r>
      <w:r w:rsidRPr="00164734">
        <w:rPr>
          <w:spacing w:val="-4"/>
          <w:szCs w:val="22"/>
        </w:rPr>
        <w:t xml:space="preserve"> Bartholomäus Ster</w:t>
      </w:r>
      <w:r w:rsidRPr="00164734">
        <w:rPr>
          <w:spacing w:val="-3"/>
        </w:rPr>
        <w:t xml:space="preserve"> und </w:t>
      </w:r>
      <w:r w:rsidR="00980AE2" w:rsidRPr="00164734">
        <w:rPr>
          <w:spacing w:val="-2"/>
        </w:rPr>
        <w:t>K</w:t>
      </w:r>
      <w:r w:rsidRPr="00164734">
        <w:rPr>
          <w:spacing w:val="-2"/>
        </w:rPr>
        <w:t xml:space="preserve">olumban </w:t>
      </w:r>
      <w:r w:rsidR="00643CD1" w:rsidRPr="00164734">
        <w:rPr>
          <w:spacing w:val="-2"/>
        </w:rPr>
        <w:t xml:space="preserve">Schafhäutle </w:t>
      </w:r>
      <w:r w:rsidRPr="00164734">
        <w:rPr>
          <w:spacing w:val="-2"/>
        </w:rPr>
        <w:t xml:space="preserve">im Dreißigjährigen Krieg, in welchem Wiblingen zweimal </w:t>
      </w:r>
      <w:r w:rsidRPr="00164734">
        <w:rPr>
          <w:spacing w:val="-2"/>
          <w:szCs w:val="22"/>
        </w:rPr>
        <w:t>durch Feuer zerstört wurde, ohne Zweifel verbrannt sind. Sonst hätte der Verfasser der</w:t>
      </w:r>
      <w:r w:rsidRPr="00164734">
        <w:t xml:space="preserve"> </w:t>
      </w:r>
      <w:r w:rsidRPr="00164734">
        <w:rPr>
          <w:spacing w:val="-2"/>
          <w:szCs w:val="22"/>
        </w:rPr>
        <w:t xml:space="preserve">Wiblinger Hausgeschichte „Templum honoris“ </w:t>
      </w:r>
      <w:r w:rsidR="001C24A8" w:rsidRPr="00164734">
        <w:rPr>
          <w:spacing w:val="-2"/>
          <w:szCs w:val="22"/>
        </w:rPr>
        <w:t>Genaueres über sie berichtet</w:t>
      </w:r>
      <w:r w:rsidRPr="00164734">
        <w:rPr>
          <w:spacing w:val="-2"/>
          <w:szCs w:val="22"/>
        </w:rPr>
        <w:t xml:space="preserve">, </w:t>
      </w:r>
      <w:r w:rsidR="00CF0A7D" w:rsidRPr="00164734">
        <w:rPr>
          <w:spacing w:val="-2"/>
          <w:szCs w:val="22"/>
        </w:rPr>
        <w:t>wenn ihm als</w:t>
      </w:r>
      <w:r w:rsidR="00CF0A7D" w:rsidRPr="00164734">
        <w:t xml:space="preserve"> </w:t>
      </w:r>
      <w:r w:rsidR="00CF0A7D" w:rsidRPr="00164734">
        <w:rPr>
          <w:spacing w:val="-4"/>
          <w:szCs w:val="22"/>
        </w:rPr>
        <w:t>Quellen mehr als nur</w:t>
      </w:r>
      <w:r w:rsidRPr="00164734">
        <w:rPr>
          <w:spacing w:val="-4"/>
          <w:szCs w:val="22"/>
        </w:rPr>
        <w:t xml:space="preserve"> verstreute Fragmente </w:t>
      </w:r>
      <w:r w:rsidR="00CF0A7D" w:rsidRPr="00164734">
        <w:rPr>
          <w:spacing w:val="-4"/>
          <w:szCs w:val="22"/>
        </w:rPr>
        <w:t>verfügbar gewesen wären</w:t>
      </w:r>
      <w:r w:rsidRPr="00164734">
        <w:rPr>
          <w:spacing w:val="-4"/>
          <w:szCs w:val="22"/>
        </w:rPr>
        <w:t xml:space="preserve">. </w:t>
      </w:r>
      <w:r w:rsidRPr="00164734">
        <w:rPr>
          <w:spacing w:val="16"/>
          <w:szCs w:val="22"/>
        </w:rPr>
        <w:t>&lt;</w:t>
      </w:r>
      <w:r w:rsidRPr="00164734">
        <w:rPr>
          <w:spacing w:val="6"/>
          <w:szCs w:val="22"/>
        </w:rPr>
        <w:t>2</w:t>
      </w:r>
      <w:r w:rsidRPr="00164734">
        <w:rPr>
          <w:szCs w:val="22"/>
        </w:rPr>
        <w:t>&gt;</w:t>
      </w:r>
      <w:r w:rsidRPr="00164734">
        <w:rPr>
          <w:spacing w:val="-4"/>
          <w:szCs w:val="22"/>
        </w:rPr>
        <w:t xml:space="preserve"> Der </w:t>
      </w:r>
      <w:r w:rsidR="001C24A8" w:rsidRPr="00164734">
        <w:rPr>
          <w:spacing w:val="-4"/>
          <w:szCs w:val="22"/>
        </w:rPr>
        <w:t>Auto</w:t>
      </w:r>
      <w:r w:rsidRPr="00164734">
        <w:rPr>
          <w:spacing w:val="-4"/>
          <w:szCs w:val="22"/>
        </w:rPr>
        <w:t>r</w:t>
      </w:r>
      <w:r w:rsidRPr="00164734">
        <w:t xml:space="preserve"> </w:t>
      </w:r>
      <w:r w:rsidRPr="00164734">
        <w:rPr>
          <w:spacing w:val="-2"/>
          <w:szCs w:val="22"/>
        </w:rPr>
        <w:t>des „Templum honoris“ ist Meinrad Heuchlinger aus Than</w:t>
      </w:r>
      <w:r w:rsidR="006E680D" w:rsidRPr="00164734">
        <w:rPr>
          <w:spacing w:val="-2"/>
          <w:szCs w:val="22"/>
        </w:rPr>
        <w:t>n</w:t>
      </w:r>
      <w:r w:rsidRPr="00164734">
        <w:rPr>
          <w:spacing w:val="-2"/>
          <w:szCs w:val="22"/>
        </w:rPr>
        <w:t>hausen in Schwaben</w:t>
      </w:r>
      <w:r w:rsidR="005F3474" w:rsidRPr="00164734">
        <w:rPr>
          <w:spacing w:val="-2"/>
          <w:szCs w:val="22"/>
        </w:rPr>
        <w:t>,</w:t>
      </w:r>
      <w:r w:rsidRPr="00164734">
        <w:rPr>
          <w:spacing w:val="-2"/>
          <w:szCs w:val="22"/>
        </w:rPr>
        <w:t xml:space="preserve"> </w:t>
      </w:r>
      <w:r w:rsidR="001C24A8" w:rsidRPr="00164734">
        <w:rPr>
          <w:spacing w:val="-2"/>
          <w:szCs w:val="22"/>
        </w:rPr>
        <w:t>ehe</w:t>
      </w:r>
      <w:r w:rsidR="001C24A8" w:rsidRPr="00164734">
        <w:rPr>
          <w:spacing w:val="-2"/>
          <w:szCs w:val="22"/>
        </w:rPr>
        <w:softHyphen/>
      </w:r>
      <w:r w:rsidRPr="00164734">
        <w:rPr>
          <w:spacing w:val="-4"/>
          <w:szCs w:val="22"/>
        </w:rPr>
        <w:t>mal</w:t>
      </w:r>
      <w:r w:rsidR="005F3474" w:rsidRPr="00164734">
        <w:rPr>
          <w:spacing w:val="-4"/>
          <w:szCs w:val="22"/>
        </w:rPr>
        <w:t>s</w:t>
      </w:r>
      <w:r w:rsidRPr="00164734">
        <w:rPr>
          <w:spacing w:val="-4"/>
        </w:rPr>
        <w:t xml:space="preserve"> </w:t>
      </w:r>
      <w:r w:rsidRPr="00164734">
        <w:rPr>
          <w:spacing w:val="-4"/>
          <w:szCs w:val="22"/>
        </w:rPr>
        <w:t xml:space="preserve">Prior </w:t>
      </w:r>
      <w:r w:rsidR="001C24A8" w:rsidRPr="00164734">
        <w:rPr>
          <w:spacing w:val="-4"/>
          <w:szCs w:val="22"/>
        </w:rPr>
        <w:t>zu</w:t>
      </w:r>
      <w:r w:rsidRPr="00164734">
        <w:rPr>
          <w:spacing w:val="-4"/>
          <w:szCs w:val="22"/>
        </w:rPr>
        <w:t xml:space="preserve"> Wiblingen, der diese</w:t>
      </w:r>
      <w:r w:rsidR="005E2D19" w:rsidRPr="00164734">
        <w:rPr>
          <w:spacing w:val="-4"/>
          <w:szCs w:val="22"/>
        </w:rPr>
        <w:t>s</w:t>
      </w:r>
      <w:r w:rsidRPr="00164734">
        <w:rPr>
          <w:spacing w:val="-4"/>
          <w:szCs w:val="22"/>
        </w:rPr>
        <w:t xml:space="preserve"> </w:t>
      </w:r>
      <w:r w:rsidR="005E2D19" w:rsidRPr="00164734">
        <w:rPr>
          <w:spacing w:val="-4"/>
          <w:szCs w:val="22"/>
        </w:rPr>
        <w:t>Amt</w:t>
      </w:r>
      <w:r w:rsidRPr="00164734">
        <w:rPr>
          <w:spacing w:val="-4"/>
          <w:szCs w:val="22"/>
        </w:rPr>
        <w:t xml:space="preserve"> freiwillig aufgegeben hat und nun als Gesandter</w:t>
      </w:r>
      <w:r w:rsidRPr="00164734">
        <w:rPr>
          <w:spacing w:val="-2"/>
        </w:rPr>
        <w:t xml:space="preserve"> </w:t>
      </w:r>
      <w:r w:rsidRPr="00164734">
        <w:rPr>
          <w:spacing w:val="-4"/>
          <w:szCs w:val="22"/>
        </w:rPr>
        <w:t xml:space="preserve">seines </w:t>
      </w:r>
      <w:r w:rsidR="00F41225" w:rsidRPr="00164734">
        <w:rPr>
          <w:spacing w:val="-4"/>
          <w:szCs w:val="22"/>
        </w:rPr>
        <w:t>Klosters zu</w:t>
      </w:r>
      <w:r w:rsidRPr="00164734">
        <w:rPr>
          <w:spacing w:val="-4"/>
          <w:szCs w:val="22"/>
        </w:rPr>
        <w:t xml:space="preserve"> Wien im Schottenkloster wohnt. Heuchlinger ist in der Askese erfahren,</w:t>
      </w:r>
      <w:r w:rsidRPr="00164734">
        <w:rPr>
          <w:spacing w:val="-2"/>
        </w:rPr>
        <w:t xml:space="preserve"> </w:t>
      </w:r>
      <w:r w:rsidRPr="00164734">
        <w:rPr>
          <w:spacing w:val="-3"/>
          <w:szCs w:val="22"/>
        </w:rPr>
        <w:t xml:space="preserve">in der Theologie </w:t>
      </w:r>
      <w:r w:rsidR="005F3474" w:rsidRPr="00164734">
        <w:rPr>
          <w:spacing w:val="-3"/>
          <w:szCs w:val="22"/>
        </w:rPr>
        <w:t>bewandert</w:t>
      </w:r>
      <w:r w:rsidRPr="00164734">
        <w:rPr>
          <w:spacing w:val="-3"/>
          <w:szCs w:val="22"/>
        </w:rPr>
        <w:t>; Philosophie hat er bei den Schotten zu Wien, in Elchingen</w:t>
      </w:r>
      <w:r w:rsidRPr="00164734">
        <w:rPr>
          <w:spacing w:val="-1"/>
        </w:rPr>
        <w:t xml:space="preserve"> </w:t>
      </w:r>
      <w:r w:rsidR="001C24A8" w:rsidRPr="00164734">
        <w:rPr>
          <w:szCs w:val="22"/>
        </w:rPr>
        <w:t>sowie</w:t>
      </w:r>
      <w:r w:rsidRPr="00164734">
        <w:rPr>
          <w:szCs w:val="22"/>
        </w:rPr>
        <w:t xml:space="preserve"> in Wiblingen selbst mehrfach unterrichtet, dort auch Thesen („Crux religiosa“)</w:t>
      </w:r>
      <w:r w:rsidRPr="00164734">
        <w:rPr>
          <w:spacing w:val="-1"/>
        </w:rPr>
        <w:t xml:space="preserve"> </w:t>
      </w:r>
      <w:r w:rsidRPr="00164734">
        <w:rPr>
          <w:spacing w:val="-2"/>
          <w:szCs w:val="22"/>
        </w:rPr>
        <w:t>veröffentlicht. Er hat auch Wiblinger Annalen in vier Foliobänden verfasst, die bis</w:t>
      </w:r>
      <w:r w:rsidR="005F3474" w:rsidRPr="00164734">
        <w:rPr>
          <w:spacing w:val="-2"/>
          <w:szCs w:val="22"/>
        </w:rPr>
        <w:t>lang</w:t>
      </w:r>
      <w:r w:rsidRPr="00164734">
        <w:rPr>
          <w:spacing w:val="-2"/>
        </w:rPr>
        <w:t xml:space="preserve"> </w:t>
      </w:r>
      <w:r w:rsidRPr="00164734">
        <w:rPr>
          <w:szCs w:val="22"/>
        </w:rPr>
        <w:t xml:space="preserve">ungedruckt sind, aber zu </w:t>
      </w:r>
      <w:r w:rsidR="005F3474" w:rsidRPr="00164734">
        <w:rPr>
          <w:szCs w:val="22"/>
        </w:rPr>
        <w:t>ihrer</w:t>
      </w:r>
      <w:r w:rsidRPr="00164734">
        <w:rPr>
          <w:szCs w:val="22"/>
        </w:rPr>
        <w:t xml:space="preserve"> Zeit erscheinen sollen. </w:t>
      </w:r>
      <w:r w:rsidRPr="00164734">
        <w:rPr>
          <w:spacing w:val="16"/>
          <w:szCs w:val="22"/>
        </w:rPr>
        <w:t>&lt;</w:t>
      </w:r>
      <w:r w:rsidRPr="00164734">
        <w:rPr>
          <w:spacing w:val="6"/>
          <w:szCs w:val="22"/>
        </w:rPr>
        <w:t>3</w:t>
      </w:r>
      <w:r w:rsidRPr="00164734">
        <w:rPr>
          <w:szCs w:val="22"/>
        </w:rPr>
        <w:t>&gt; Von seinen weiteren Mit</w:t>
      </w:r>
      <w:r w:rsidR="005F3474" w:rsidRPr="00164734">
        <w:rPr>
          <w:szCs w:val="22"/>
        </w:rPr>
        <w:softHyphen/>
      </w:r>
      <w:r w:rsidRPr="00164734">
        <w:rPr>
          <w:spacing w:val="-4"/>
          <w:szCs w:val="22"/>
        </w:rPr>
        <w:t>brüdern hat RD nichts zu berichten, obgleich auch einige von ihnen Thesen ver</w:t>
      </w:r>
      <w:r w:rsidR="000D08EB" w:rsidRPr="00164734">
        <w:rPr>
          <w:spacing w:val="-4"/>
          <w:szCs w:val="22"/>
        </w:rPr>
        <w:t>öffentlich</w:t>
      </w:r>
      <w:r w:rsidRPr="00164734">
        <w:rPr>
          <w:spacing w:val="-4"/>
          <w:szCs w:val="22"/>
        </w:rPr>
        <w:t>t</w:t>
      </w:r>
      <w:r w:rsidRPr="00164734">
        <w:rPr>
          <w:spacing w:val="-2"/>
        </w:rPr>
        <w:t xml:space="preserve"> </w:t>
      </w:r>
      <w:r w:rsidRPr="00164734">
        <w:rPr>
          <w:spacing w:val="-3"/>
          <w:szCs w:val="22"/>
        </w:rPr>
        <w:t>haben; sonst hat man in Wiblingen bisher nicht den Brauch gehabt, sich dem Schreiben</w:t>
      </w:r>
      <w:r w:rsidRPr="00164734">
        <w:rPr>
          <w:spacing w:val="-1"/>
        </w:rPr>
        <w:t xml:space="preserve"> </w:t>
      </w:r>
      <w:r w:rsidRPr="00164734">
        <w:t xml:space="preserve">von Büchern zu widmen. </w:t>
      </w:r>
      <w:r w:rsidRPr="00164734">
        <w:rPr>
          <w:spacing w:val="10"/>
        </w:rPr>
        <w:t>&lt;4</w:t>
      </w:r>
      <w:r w:rsidRPr="00164734">
        <w:t xml:space="preserve">&gt; RD legt einen Brief an BP </w:t>
      </w:r>
      <w:r w:rsidR="00980AE2" w:rsidRPr="00164734">
        <w:t xml:space="preserve">bei, den er aus </w:t>
      </w:r>
      <w:r w:rsidRPr="00164734">
        <w:t>St. Gallen</w:t>
      </w:r>
      <w:r w:rsidRPr="00164734">
        <w:rPr>
          <w:spacing w:val="-2"/>
        </w:rPr>
        <w:t xml:space="preserve"> </w:t>
      </w:r>
      <w:r w:rsidR="00980AE2" w:rsidRPr="00164734">
        <w:rPr>
          <w:spacing w:val="-3"/>
        </w:rPr>
        <w:t>erhalten hat</w:t>
      </w:r>
      <w:r w:rsidRPr="00164734">
        <w:rPr>
          <w:spacing w:val="-3"/>
        </w:rPr>
        <w:t xml:space="preserve"> (</w:t>
      </w:r>
      <w:r w:rsidR="00980AE2" w:rsidRPr="00164734">
        <w:rPr>
          <w:spacing w:val="-3"/>
        </w:rPr>
        <w:t xml:space="preserve">48, </w:t>
      </w:r>
      <w:r w:rsidRPr="00164734">
        <w:rPr>
          <w:spacing w:val="-3"/>
        </w:rPr>
        <w:t>5</w:t>
      </w:r>
      <w:r w:rsidR="00980AE2" w:rsidRPr="00164734">
        <w:rPr>
          <w:spacing w:val="-3"/>
        </w:rPr>
        <w:t>3</w:t>
      </w:r>
      <w:r w:rsidRPr="00164734">
        <w:rPr>
          <w:spacing w:val="-3"/>
        </w:rPr>
        <w:t>)</w:t>
      </w:r>
      <w:r w:rsidR="00980AE2" w:rsidRPr="00164734">
        <w:rPr>
          <w:spacing w:val="-3"/>
        </w:rPr>
        <w:t>; mit d</w:t>
      </w:r>
      <w:r w:rsidR="00062870" w:rsidRPr="00164734">
        <w:rPr>
          <w:spacing w:val="-3"/>
        </w:rPr>
        <w:t>iesem wurde ihm ein offenes Bei</w:t>
      </w:r>
      <w:r w:rsidR="00980AE2" w:rsidRPr="00164734">
        <w:rPr>
          <w:spacing w:val="-3"/>
        </w:rPr>
        <w:t>blatt zugestellt, aus dem BP</w:t>
      </w:r>
      <w:r w:rsidR="00980AE2" w:rsidRPr="00164734">
        <w:rPr>
          <w:spacing w:val="-2"/>
        </w:rPr>
        <w:t xml:space="preserve"> </w:t>
      </w:r>
      <w:r w:rsidR="00980AE2" w:rsidRPr="00164734">
        <w:t>die Absichten des St. Galler Bibliothekars (Moritz Müller) ersehen kann</w:t>
      </w:r>
      <w:r w:rsidRPr="00164734">
        <w:t>. RD verab</w:t>
      </w:r>
      <w:r w:rsidR="00062870" w:rsidRPr="00164734">
        <w:softHyphen/>
      </w:r>
      <w:r w:rsidRPr="00164734">
        <w:rPr>
          <w:spacing w:val="-4"/>
        </w:rPr>
        <w:t>schiedet</w:t>
      </w:r>
      <w:r w:rsidRPr="00164734">
        <w:rPr>
          <w:spacing w:val="-6"/>
        </w:rPr>
        <w:t xml:space="preserve"> </w:t>
      </w:r>
      <w:r w:rsidRPr="00164734">
        <w:rPr>
          <w:spacing w:val="-4"/>
        </w:rPr>
        <w:t>sich</w:t>
      </w:r>
      <w:r w:rsidRPr="00164734">
        <w:rPr>
          <w:spacing w:val="-6"/>
        </w:rPr>
        <w:t xml:space="preserve"> </w:t>
      </w:r>
      <w:r w:rsidRPr="00164734">
        <w:rPr>
          <w:spacing w:val="-4"/>
        </w:rPr>
        <w:t>mit</w:t>
      </w:r>
      <w:r w:rsidRPr="00164734">
        <w:rPr>
          <w:spacing w:val="-6"/>
        </w:rPr>
        <w:t xml:space="preserve"> </w:t>
      </w:r>
      <w:r w:rsidRPr="00164734">
        <w:rPr>
          <w:spacing w:val="-4"/>
        </w:rPr>
        <w:t>Wünschen</w:t>
      </w:r>
      <w:r w:rsidRPr="00164734">
        <w:rPr>
          <w:spacing w:val="-6"/>
        </w:rPr>
        <w:t xml:space="preserve"> </w:t>
      </w:r>
      <w:r w:rsidRPr="00164734">
        <w:rPr>
          <w:spacing w:val="-4"/>
        </w:rPr>
        <w:t>zum</w:t>
      </w:r>
      <w:r w:rsidRPr="00164734">
        <w:rPr>
          <w:spacing w:val="-6"/>
        </w:rPr>
        <w:t xml:space="preserve"> </w:t>
      </w:r>
      <w:r w:rsidRPr="00164734">
        <w:rPr>
          <w:spacing w:val="-4"/>
        </w:rPr>
        <w:t>Osterfest.</w:t>
      </w:r>
      <w:r w:rsidRPr="00164734">
        <w:rPr>
          <w:spacing w:val="-6"/>
        </w:rPr>
        <w:t xml:space="preserve"> </w:t>
      </w:r>
      <w:r w:rsidRPr="00164734">
        <w:rPr>
          <w:spacing w:val="16"/>
        </w:rPr>
        <w:t>&lt;</w:t>
      </w:r>
      <w:r w:rsidRPr="00164734">
        <w:t>5&gt;</w:t>
      </w:r>
      <w:r w:rsidRPr="00164734">
        <w:rPr>
          <w:spacing w:val="-6"/>
        </w:rPr>
        <w:t xml:space="preserve"> </w:t>
      </w:r>
      <w:r w:rsidRPr="00164734">
        <w:rPr>
          <w:spacing w:val="-4"/>
        </w:rPr>
        <w:t>In</w:t>
      </w:r>
      <w:r w:rsidRPr="00164734">
        <w:rPr>
          <w:spacing w:val="-6"/>
        </w:rPr>
        <w:t xml:space="preserve"> </w:t>
      </w:r>
      <w:r w:rsidRPr="00164734">
        <w:rPr>
          <w:spacing w:val="-4"/>
        </w:rPr>
        <w:t>einem</w:t>
      </w:r>
      <w:r w:rsidRPr="00164734">
        <w:rPr>
          <w:spacing w:val="-6"/>
        </w:rPr>
        <w:t xml:space="preserve"> </w:t>
      </w:r>
      <w:r w:rsidRPr="00164734">
        <w:rPr>
          <w:spacing w:val="-4"/>
        </w:rPr>
        <w:t>Postskript</w:t>
      </w:r>
      <w:r w:rsidR="00980AE2" w:rsidRPr="00164734">
        <w:rPr>
          <w:spacing w:val="-4"/>
        </w:rPr>
        <w:t>um</w:t>
      </w:r>
      <w:r w:rsidRPr="00164734">
        <w:rPr>
          <w:spacing w:val="-6"/>
        </w:rPr>
        <w:t xml:space="preserve"> </w:t>
      </w:r>
      <w:r w:rsidRPr="00164734">
        <w:rPr>
          <w:spacing w:val="-4"/>
        </w:rPr>
        <w:t>legt</w:t>
      </w:r>
      <w:r w:rsidRPr="00164734">
        <w:rPr>
          <w:spacing w:val="-6"/>
        </w:rPr>
        <w:t xml:space="preserve"> </w:t>
      </w:r>
      <w:r w:rsidRPr="00164734">
        <w:rPr>
          <w:spacing w:val="-4"/>
        </w:rPr>
        <w:t>RD</w:t>
      </w:r>
      <w:r w:rsidRPr="00164734">
        <w:rPr>
          <w:spacing w:val="-6"/>
        </w:rPr>
        <w:t xml:space="preserve"> </w:t>
      </w:r>
      <w:r w:rsidRPr="00164734">
        <w:rPr>
          <w:spacing w:val="-4"/>
        </w:rPr>
        <w:t>BP</w:t>
      </w:r>
      <w:r w:rsidRPr="00164734">
        <w:rPr>
          <w:spacing w:val="-6"/>
        </w:rPr>
        <w:t xml:space="preserve"> </w:t>
      </w:r>
      <w:r w:rsidRPr="00164734">
        <w:rPr>
          <w:spacing w:val="-4"/>
        </w:rPr>
        <w:t>nahe,</w:t>
      </w:r>
      <w:r w:rsidRPr="00164734">
        <w:t xml:space="preserve"> direkt mit Heuchlinger in Wien </w:t>
      </w:r>
      <w:r w:rsidR="00980AE2" w:rsidRPr="00164734">
        <w:t xml:space="preserve">zu </w:t>
      </w:r>
      <w:r w:rsidRPr="00164734">
        <w:t xml:space="preserve">korrespondieren, der vielleicht besser in der Lage sein wird, </w:t>
      </w:r>
      <w:r w:rsidR="00980AE2" w:rsidRPr="00164734">
        <w:t>BPs Anfragen wunschgemäß zu beantworten</w:t>
      </w:r>
      <w:r w:rsidRPr="00164734">
        <w:t>.</w:t>
      </w:r>
    </w:p>
    <w:p w:rsidR="00EB65DE" w:rsidRPr="00164734" w:rsidRDefault="00EB65DE" w:rsidP="00EB65DE">
      <w:pPr>
        <w:pStyle w:val="EditionEditorischeNotiz"/>
      </w:pPr>
      <w:r w:rsidRPr="00164734">
        <w:t>Überlieferung: I, 156r–v.</w:t>
      </w:r>
    </w:p>
    <w:p w:rsidR="00EB65DE" w:rsidRPr="00164734" w:rsidRDefault="00EB65DE" w:rsidP="00EB65DE">
      <w:pPr>
        <w:pStyle w:val="EditionEditorischeNotiz"/>
      </w:pPr>
      <w:r w:rsidRPr="00164734">
        <w:t>Bezüge: 51. Versendet von Wiblingen bis Melk mit</w:t>
      </w:r>
      <w:r w:rsidR="00D80C5A" w:rsidRPr="00164734">
        <w:t xml:space="preserve"> 48,</w:t>
      </w:r>
      <w:r w:rsidRPr="00164734">
        <w:t xml:space="preserve"> 53. Erwähnt</w:t>
      </w:r>
      <w:r w:rsidR="00D80C5A" w:rsidRPr="00164734">
        <w:t xml:space="preserve"> 48,</w:t>
      </w:r>
      <w:r w:rsidRPr="00164734">
        <w:t xml:space="preserve"> 51, 53.</w:t>
      </w:r>
    </w:p>
    <w:p w:rsidR="00EB65DE" w:rsidRPr="00164734" w:rsidRDefault="00EB65DE" w:rsidP="00EB65DE">
      <w:pPr>
        <w:pStyle w:val="EditionEditorischeNotiz"/>
      </w:pPr>
      <w:r w:rsidRPr="00164734">
        <w:t xml:space="preserve">Nummerierung: </w:t>
      </w:r>
      <w:r w:rsidRPr="00164734">
        <w:rPr>
          <w:i w:val="0"/>
        </w:rPr>
        <w:t>II</w:t>
      </w:r>
      <w:r w:rsidRPr="00164734">
        <w:t>.</w:t>
      </w:r>
    </w:p>
    <w:p w:rsidR="00EB65DE" w:rsidRPr="00164734" w:rsidRDefault="00EB65DE" w:rsidP="004E0D7F">
      <w:pPr>
        <w:pStyle w:val="EditionEditorischeNotiz"/>
        <w:spacing w:after="160"/>
      </w:pPr>
      <w:r w:rsidRPr="00164734">
        <w:rPr>
          <w:spacing w:val="-2"/>
        </w:rPr>
        <w:t>Bemerkungen: Bei dem weiterversendeten Brief Moritz Müllers kann es sich schon aus chrono</w:t>
      </w:r>
      <w:r w:rsidRPr="00164734">
        <w:rPr>
          <w:spacing w:val="-2"/>
        </w:rPr>
        <w:softHyphen/>
        <w:t>logischen Gründen kaum um 57 handeln, der am späten Abend des Vortages geschrieben</w:t>
      </w:r>
      <w:r w:rsidRPr="00164734">
        <w:t xml:space="preserve"> wurde, sondern um 53.</w:t>
      </w:r>
      <w:r w:rsidR="00D80C5A" w:rsidRPr="00164734">
        <w:t xml:space="preserve"> Es ist folglich davon auszugehen, dass mit „litteras“ in &lt;4&gt;</w:t>
      </w:r>
      <w:r w:rsidR="00ED13FB" w:rsidRPr="00164734">
        <w:t xml:space="preserve"> die </w:t>
      </w:r>
      <w:r w:rsidR="00ED13FB" w:rsidRPr="00164734">
        <w:rPr>
          <w:spacing w:val="-2"/>
          <w:szCs w:val="16"/>
        </w:rPr>
        <w:t>beiden Briefe</w:t>
      </w:r>
      <w:r w:rsidR="00D80C5A" w:rsidRPr="00164734">
        <w:rPr>
          <w:spacing w:val="-2"/>
          <w:szCs w:val="16"/>
        </w:rPr>
        <w:t xml:space="preserve"> 48 und 53 gemeint sind, wobei ersterer in letzterem eingeschlossen gewesen</w:t>
      </w:r>
      <w:r w:rsidR="00D80C5A" w:rsidRPr="00164734">
        <w:t xml:space="preserve"> sein dürfte.</w:t>
      </w:r>
    </w:p>
    <w:p w:rsidR="00EB65DE" w:rsidRPr="00164734" w:rsidRDefault="00EB65DE" w:rsidP="00D80C5A">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w:t>
      </w:r>
      <w:r w:rsidRPr="00164734">
        <w:rPr>
          <w:spacing w:val="-2"/>
          <w:szCs w:val="22"/>
        </w:rPr>
        <w:t>Admodum reverende religiosissime ac clarissime domine ac patrone colendis</w:t>
      </w:r>
      <w:r w:rsidR="00CF0A7D" w:rsidRPr="00164734">
        <w:rPr>
          <w:spacing w:val="-2"/>
          <w:szCs w:val="22"/>
        </w:rPr>
        <w:softHyphen/>
      </w:r>
      <w:r w:rsidRPr="00164734">
        <w:rPr>
          <w:szCs w:val="22"/>
        </w:rPr>
        <w:t>sime.</w:t>
      </w:r>
    </w:p>
    <w:p w:rsidR="00EB65DE" w:rsidRPr="00164734" w:rsidRDefault="00EB65DE" w:rsidP="000D08EB">
      <w:pPr>
        <w:pStyle w:val="EditionEditionstext"/>
      </w:pPr>
      <w:r w:rsidRPr="00164734">
        <w:rPr>
          <w:i/>
          <w:iCs/>
        </w:rPr>
        <w:t>&lt;1&gt;</w:t>
      </w:r>
      <w:r w:rsidRPr="00164734">
        <w:t xml:space="preserve"> Ut morem geram petito dominationis vestrae in ultimis de dato 25. Martii </w:t>
      </w:r>
      <w:r w:rsidRPr="00164734">
        <w:rPr>
          <w:spacing w:val="-3"/>
        </w:rPr>
        <w:t>expresso, respondeo praeclara studia et relicta litterarum monumenta Bartholomaei</w:t>
      </w:r>
      <w:r w:rsidRPr="00164734">
        <w:t xml:space="preserve"> </w:t>
      </w:r>
      <w:r w:rsidRPr="00164734">
        <w:rPr>
          <w:spacing w:val="-2"/>
        </w:rPr>
        <w:t>nostri Stellae et venerabilis Columbani in bello Suecico, ubi monasterium nostrum</w:t>
      </w:r>
      <w:r w:rsidRPr="00164734">
        <w:t xml:space="preserve"> bis incendio consumebatur, haud dubie etiam conflagrasse, alias</w:t>
      </w:r>
      <w:r w:rsidR="00CF0A7D" w:rsidRPr="00164734">
        <w:rPr>
          <w:rStyle w:val="Funotenzeichen"/>
        </w:rPr>
        <w:footnoteReference w:customMarkFollows="1" w:id="163"/>
        <w:t>a</w:t>
      </w:r>
      <w:r w:rsidRPr="00164734">
        <w:t xml:space="preserve"> auctor Templi </w:t>
      </w:r>
      <w:r w:rsidRPr="00164734">
        <w:rPr>
          <w:spacing w:val="-4"/>
        </w:rPr>
        <w:t>honoris certo explicatius scripsisset, si praeter fragmenta hinc inde dispersim inventa</w:t>
      </w:r>
      <w:r w:rsidRPr="00164734">
        <w:t xml:space="preserve"> </w:t>
      </w:r>
      <w:r w:rsidRPr="00164734">
        <w:rPr>
          <w:spacing w:val="-2"/>
        </w:rPr>
        <w:t xml:space="preserve">aliud quid reperire potuisset. </w:t>
      </w:r>
      <w:r w:rsidRPr="00164734">
        <w:rPr>
          <w:i/>
          <w:iCs/>
          <w:spacing w:val="16"/>
        </w:rPr>
        <w:t>&lt;</w:t>
      </w:r>
      <w:r w:rsidRPr="00164734">
        <w:rPr>
          <w:i/>
          <w:iCs/>
          <w:spacing w:val="6"/>
        </w:rPr>
        <w:t>2</w:t>
      </w:r>
      <w:r w:rsidRPr="00164734">
        <w:rPr>
          <w:i/>
          <w:iCs/>
          <w:spacing w:val="2"/>
        </w:rPr>
        <w:t>&gt;</w:t>
      </w:r>
      <w:r w:rsidRPr="00164734">
        <w:rPr>
          <w:spacing w:val="-2"/>
        </w:rPr>
        <w:t xml:space="preserve"> Est autem auctor huius Templi honoris reveren</w:t>
      </w:r>
      <w:r w:rsidR="005E2D19" w:rsidRPr="00164734">
        <w:rPr>
          <w:spacing w:val="-2"/>
        </w:rPr>
        <w:softHyphen/>
      </w:r>
      <w:r w:rsidRPr="00164734">
        <w:rPr>
          <w:spacing w:val="-3"/>
        </w:rPr>
        <w:t>dus pater Meinradus Heichlinger</w:t>
      </w:r>
      <w:r w:rsidR="005E2D19" w:rsidRPr="00164734">
        <w:rPr>
          <w:spacing w:val="-3"/>
        </w:rPr>
        <w:t>,</w:t>
      </w:r>
      <w:r w:rsidRPr="00164734">
        <w:rPr>
          <w:spacing w:val="-3"/>
        </w:rPr>
        <w:t xml:space="preserve"> ex Deinhausen oriundus in Suevia, vir de mona</w:t>
      </w:r>
      <w:r w:rsidR="005E2D19" w:rsidRPr="00164734">
        <w:rPr>
          <w:spacing w:val="-3"/>
        </w:rPr>
        <w:softHyphen/>
      </w:r>
      <w:r w:rsidRPr="00164734">
        <w:rPr>
          <w:spacing w:val="1"/>
        </w:rPr>
        <w:t xml:space="preserve">sterio nostro Wiblingensi optime meritus et emeritus prior, a quo officio sponte </w:t>
      </w:r>
      <w:r w:rsidRPr="00164734">
        <w:rPr>
          <w:spacing w:val="-1"/>
        </w:rPr>
        <w:t>abiit, utpote pro aliis negotiis Viennae, ubi de</w:t>
      </w:r>
      <w:r w:rsidR="005E2D19" w:rsidRPr="00164734">
        <w:rPr>
          <w:spacing w:val="-1"/>
        </w:rPr>
        <w:t xml:space="preserve"> </w:t>
      </w:r>
      <w:r w:rsidRPr="00164734">
        <w:rPr>
          <w:spacing w:val="-1"/>
        </w:rPr>
        <w:t>facto apud Scotos ibidem moratur,</w:t>
      </w:r>
      <w:r w:rsidRPr="00164734">
        <w:t xml:space="preserve"> </w:t>
      </w:r>
      <w:r w:rsidRPr="00164734">
        <w:rPr>
          <w:spacing w:val="-1"/>
        </w:rPr>
        <w:t>in favorem nostrum applicatus; et ut veritati testimonium afferam, et vir in ascesi</w:t>
      </w:r>
      <w:r w:rsidRPr="00164734">
        <w:t xml:space="preserve"> </w:t>
      </w:r>
      <w:r w:rsidRPr="00164734">
        <w:rPr>
          <w:spacing w:val="-4"/>
        </w:rPr>
        <w:t>versatissimus, in theologia doctissimus, in philosophiis professor, cui studio Viennae</w:t>
      </w:r>
      <w:r w:rsidRPr="00164734">
        <w:t xml:space="preserve"> ante annos bina vice pr</w:t>
      </w:r>
      <w:r w:rsidR="00E80F24" w:rsidRPr="00164734">
        <w:t>ae</w:t>
      </w:r>
      <w:r w:rsidRPr="00164734">
        <w:t>fuit, simul Elchingae</w:t>
      </w:r>
      <w:r w:rsidR="00CF0A7D" w:rsidRPr="00164734">
        <w:rPr>
          <w:rStyle w:val="Funotenzeichen"/>
        </w:rPr>
        <w:footnoteReference w:customMarkFollows="1" w:id="164"/>
        <w:t>b</w:t>
      </w:r>
      <w:r w:rsidRPr="00164734">
        <w:t xml:space="preserve"> et bis hic Wiblingae, ubi per pu</w:t>
      </w:r>
      <w:r w:rsidR="00A36495" w:rsidRPr="00164734">
        <w:softHyphen/>
      </w:r>
      <w:r w:rsidRPr="00164734">
        <w:rPr>
          <w:spacing w:val="1"/>
        </w:rPr>
        <w:t>blicas theses impressas scientiae suae manifestavit monumenta</w:t>
      </w:r>
      <w:r w:rsidR="000D08EB" w:rsidRPr="00164734">
        <w:rPr>
          <w:spacing w:val="1"/>
        </w:rPr>
        <w:t>.</w:t>
      </w:r>
      <w:r w:rsidRPr="00164734">
        <w:rPr>
          <w:spacing w:val="1"/>
        </w:rPr>
        <w:t xml:space="preserve"> </w:t>
      </w:r>
      <w:r w:rsidR="000D08EB" w:rsidRPr="00164734">
        <w:rPr>
          <w:spacing w:val="1"/>
        </w:rPr>
        <w:t>N</w:t>
      </w:r>
      <w:r w:rsidRPr="00164734">
        <w:rPr>
          <w:spacing w:val="1"/>
        </w:rPr>
        <w:t>unc autem, ut</w:t>
      </w:r>
      <w:r w:rsidRPr="00164734">
        <w:t xml:space="preserve"> </w:t>
      </w:r>
      <w:r w:rsidRPr="00164734">
        <w:rPr>
          <w:spacing w:val="-3"/>
        </w:rPr>
        <w:t>memini, pro monasterio cum profectu laborat. Scripsit</w:t>
      </w:r>
      <w:r w:rsidRPr="00164734">
        <w:rPr>
          <w:spacing w:val="-2"/>
        </w:rPr>
        <w:t xml:space="preserve"> </w:t>
      </w:r>
      <w:r w:rsidRPr="00164734">
        <w:rPr>
          <w:spacing w:val="4"/>
        </w:rPr>
        <w:t>[</w:t>
      </w:r>
      <w:r w:rsidRPr="00164734">
        <w:rPr>
          <w:i/>
          <w:spacing w:val="2"/>
        </w:rPr>
        <w:t>1</w:t>
      </w:r>
      <w:r w:rsidRPr="00164734">
        <w:rPr>
          <w:i/>
          <w:spacing w:val="16"/>
        </w:rPr>
        <w:t>v</w:t>
      </w:r>
      <w:r w:rsidRPr="00164734">
        <w:rPr>
          <w:spacing w:val="2"/>
        </w:rPr>
        <w:t>]</w:t>
      </w:r>
      <w:r w:rsidRPr="00164734">
        <w:rPr>
          <w:spacing w:val="-2"/>
        </w:rPr>
        <w:t xml:space="preserve"> i</w:t>
      </w:r>
      <w:r w:rsidRPr="00164734">
        <w:t>s</w:t>
      </w:r>
      <w:r w:rsidR="00A36495" w:rsidRPr="00164734">
        <w:rPr>
          <w:rStyle w:val="Funotenzeichen"/>
          <w:spacing w:val="-2"/>
        </w:rPr>
        <w:footnoteReference w:customMarkFollows="1" w:id="165"/>
        <w:t>c</w:t>
      </w:r>
      <w:r w:rsidRPr="00164734">
        <w:rPr>
          <w:spacing w:val="-2"/>
        </w:rPr>
        <w:t xml:space="preserve"> ipse Annales mona</w:t>
      </w:r>
      <w:r w:rsidR="00F41225" w:rsidRPr="00164734">
        <w:rPr>
          <w:spacing w:val="-2"/>
        </w:rPr>
        <w:softHyphen/>
      </w:r>
      <w:r w:rsidRPr="00164734">
        <w:t xml:space="preserve">sterii nostri quattuor foliis comprehensos, nondum tamen luci publicae donatos, </w:t>
      </w:r>
      <w:r w:rsidRPr="00164734">
        <w:rPr>
          <w:spacing w:val="-1"/>
        </w:rPr>
        <w:t>suo tempore tamen evulgandos. Sufficiunt ista, ne ruborem eidem auctori causem</w:t>
      </w:r>
      <w:r w:rsidRPr="00164734">
        <w:t xml:space="preserve"> </w:t>
      </w:r>
      <w:r w:rsidRPr="00164734">
        <w:rPr>
          <w:spacing w:val="2"/>
        </w:rPr>
        <w:t>vere humili et vere religioso.</w:t>
      </w:r>
      <w:r w:rsidRPr="00164734">
        <w:rPr>
          <w:spacing w:val="1"/>
        </w:rPr>
        <w:t xml:space="preserve"> </w:t>
      </w:r>
      <w:r w:rsidRPr="00164734">
        <w:rPr>
          <w:i/>
          <w:iCs/>
          <w:spacing w:val="16"/>
        </w:rPr>
        <w:t>&lt;</w:t>
      </w:r>
      <w:r w:rsidRPr="00164734">
        <w:rPr>
          <w:i/>
          <w:iCs/>
          <w:spacing w:val="6"/>
        </w:rPr>
        <w:t>3</w:t>
      </w:r>
      <w:r w:rsidRPr="00164734">
        <w:rPr>
          <w:i/>
          <w:iCs/>
          <w:spacing w:val="2"/>
        </w:rPr>
        <w:t>&gt;</w:t>
      </w:r>
      <w:r w:rsidRPr="00164734">
        <w:rPr>
          <w:spacing w:val="1"/>
        </w:rPr>
        <w:t xml:space="preserve"> </w:t>
      </w:r>
      <w:r w:rsidRPr="00164734">
        <w:rPr>
          <w:spacing w:val="2"/>
        </w:rPr>
        <w:t>De reliquis confratribus meis haud est, quod</w:t>
      </w:r>
      <w:r w:rsidRPr="00164734">
        <w:t xml:space="preserve"> memorem</w:t>
      </w:r>
      <w:r w:rsidR="00F41225" w:rsidRPr="00164734">
        <w:t>;</w:t>
      </w:r>
      <w:r w:rsidRPr="00164734">
        <w:t xml:space="preserve"> quanquam enim unus</w:t>
      </w:r>
      <w:r w:rsidR="00A36495" w:rsidRPr="00164734">
        <w:rPr>
          <w:rStyle w:val="Funotenzeichen"/>
        </w:rPr>
        <w:footnoteReference w:customMarkFollows="1" w:id="166"/>
        <w:t>d</w:t>
      </w:r>
      <w:r w:rsidRPr="00164734">
        <w:t xml:space="preserve"> et alius ut professores tum in theologia</w:t>
      </w:r>
      <w:r w:rsidR="00F41225" w:rsidRPr="00164734">
        <w:t>,</w:t>
      </w:r>
      <w:r w:rsidRPr="00164734">
        <w:t xml:space="preserve"> tum </w:t>
      </w:r>
      <w:r w:rsidRPr="00164734">
        <w:rPr>
          <w:spacing w:val="-1"/>
        </w:rPr>
        <w:t>philosophia publicas impressas defenderint, aliis libris scribendis sese non applica</w:t>
      </w:r>
      <w:r w:rsidR="00F41225" w:rsidRPr="00164734">
        <w:rPr>
          <w:spacing w:val="-1"/>
        </w:rPr>
        <w:softHyphen/>
      </w:r>
      <w:r w:rsidRPr="00164734">
        <w:rPr>
          <w:spacing w:val="-4"/>
        </w:rPr>
        <w:t xml:space="preserve">runt, qualem observantiam hactenus non habuimus. </w:t>
      </w:r>
      <w:r w:rsidRPr="00164734">
        <w:rPr>
          <w:i/>
          <w:iCs/>
          <w:spacing w:val="10"/>
        </w:rPr>
        <w:t>&lt;4</w:t>
      </w:r>
      <w:r w:rsidRPr="00164734">
        <w:rPr>
          <w:i/>
          <w:iCs/>
        </w:rPr>
        <w:t>&gt;</w:t>
      </w:r>
      <w:r w:rsidRPr="00164734">
        <w:rPr>
          <w:spacing w:val="-4"/>
        </w:rPr>
        <w:t xml:space="preserve"> Accludo litteras e S. Gallo</w:t>
      </w:r>
      <w:r w:rsidRPr="00164734">
        <w:t xml:space="preserve"> </w:t>
      </w:r>
      <w:r w:rsidRPr="00164734">
        <w:rPr>
          <w:spacing w:val="2"/>
        </w:rPr>
        <w:t>obtentas</w:t>
      </w:r>
      <w:r w:rsidR="000D08EB" w:rsidRPr="00164734">
        <w:rPr>
          <w:spacing w:val="2"/>
        </w:rPr>
        <w:t>;</w:t>
      </w:r>
      <w:r w:rsidRPr="00164734">
        <w:rPr>
          <w:spacing w:val="2"/>
        </w:rPr>
        <w:t xml:space="preserve"> folium apertum mihi destinatum fuit, quod dominationi suae placeat</w:t>
      </w:r>
      <w:r w:rsidRPr="00164734">
        <w:t xml:space="preserve"> </w:t>
      </w:r>
      <w:r w:rsidRPr="00164734">
        <w:rPr>
          <w:spacing w:val="1"/>
        </w:rPr>
        <w:t>legere et intelligere intentionem patris bibliothecarii S. Gallensis. Quibus, cum</w:t>
      </w:r>
      <w:r w:rsidRPr="00164734">
        <w:t xml:space="preserve"> </w:t>
      </w:r>
      <w:r w:rsidRPr="00164734">
        <w:rPr>
          <w:spacing w:val="1"/>
        </w:rPr>
        <w:t>alia communicanda non occurrant, cum ferventissima mei recommendatione et</w:t>
      </w:r>
      <w:r w:rsidRPr="00164734">
        <w:t xml:space="preserve"> apprecatione felicis Paschatis perenno</w:t>
      </w:r>
    </w:p>
    <w:p w:rsidR="00EB65DE" w:rsidRPr="00164734" w:rsidRDefault="00EB65DE" w:rsidP="00D80C5A">
      <w:pPr>
        <w:pStyle w:val="EditionEditionstext"/>
      </w:pPr>
      <w:r w:rsidRPr="00164734">
        <w:rPr>
          <w:spacing w:val="-4"/>
        </w:rPr>
        <w:t>Clarissimae dominationis vestrae paratissimus in Christo servus pater Romanus Doll</w:t>
      </w:r>
      <w:r w:rsidRPr="00164734">
        <w:t xml:space="preserve"> professus Wiblingensis et capituli secretarius.</w:t>
      </w:r>
    </w:p>
    <w:p w:rsidR="00EB65DE" w:rsidRPr="00164734" w:rsidRDefault="00EB65DE" w:rsidP="00D80C5A">
      <w:pPr>
        <w:pStyle w:val="EditionEditionstext"/>
      </w:pPr>
      <w:r w:rsidRPr="00164734">
        <w:t>Wiblingae 6. Aprilis 1710 raptissime.</w:t>
      </w:r>
    </w:p>
    <w:p w:rsidR="00EB65DE" w:rsidRPr="00164734" w:rsidRDefault="00D80C5A" w:rsidP="00ED13FB">
      <w:pPr>
        <w:pStyle w:val="EditionEditionstext"/>
        <w:spacing w:after="130"/>
      </w:pPr>
      <w:r w:rsidRPr="00164734">
        <w:rPr>
          <w:i/>
          <w:iCs/>
          <w:spacing w:val="16"/>
        </w:rPr>
        <w:t>&lt;</w:t>
      </w:r>
      <w:r w:rsidRPr="00164734">
        <w:rPr>
          <w:i/>
          <w:iCs/>
          <w:spacing w:val="6"/>
        </w:rPr>
        <w:t>5</w:t>
      </w:r>
      <w:r w:rsidRPr="00164734">
        <w:rPr>
          <w:i/>
          <w:iCs/>
        </w:rPr>
        <w:t>&gt;</w:t>
      </w:r>
      <w:r w:rsidRPr="00164734">
        <w:t xml:space="preserve"> </w:t>
      </w:r>
      <w:r w:rsidR="00EB65DE" w:rsidRPr="00164734">
        <w:rPr>
          <w:spacing w:val="-3"/>
        </w:rPr>
        <w:t>P.S. Poterit dominatio vestra correspondere etiam cum reverendo patre Mein</w:t>
      </w:r>
      <w:r w:rsidR="000D08EB" w:rsidRPr="00164734">
        <w:rPr>
          <w:spacing w:val="-3"/>
        </w:rPr>
        <w:softHyphen/>
      </w:r>
      <w:r w:rsidR="00EB65DE" w:rsidRPr="00164734">
        <w:rPr>
          <w:spacing w:val="-3"/>
        </w:rPr>
        <w:t>rado nostro Viennae degenti, qui forte magis ad intentionem in uno et alio respon</w:t>
      </w:r>
      <w:r w:rsidR="000D08EB" w:rsidRPr="00164734">
        <w:rPr>
          <w:spacing w:val="-3"/>
        </w:rPr>
        <w:softHyphen/>
      </w:r>
      <w:r w:rsidR="00EB65DE" w:rsidRPr="00164734">
        <w:t>dere paratus erit.</w:t>
      </w:r>
    </w:p>
    <w:p w:rsidR="00EB65DE" w:rsidRPr="00164734" w:rsidRDefault="00EB65DE" w:rsidP="00154452">
      <w:pPr>
        <w:pStyle w:val="EditionKommentar"/>
      </w:pPr>
      <w:r w:rsidRPr="00164734">
        <w:rPr>
          <w:i w:val="0"/>
          <w:spacing w:val="30"/>
        </w:rPr>
        <w:t xml:space="preserve">&lt;1&gt; monumenta Bartholomaei nostri Stellae: </w:t>
      </w:r>
      <w:r w:rsidR="00A36495" w:rsidRPr="00164734">
        <w:rPr>
          <w:spacing w:val="-2"/>
        </w:rPr>
        <w:t xml:space="preserve">Vgl. </w:t>
      </w:r>
      <w:r w:rsidRPr="00164734">
        <w:rPr>
          <w:spacing w:val="-2"/>
        </w:rPr>
        <w:t xml:space="preserve">Lindner, Album </w:t>
      </w:r>
      <w:r w:rsidRPr="00164734">
        <w:t xml:space="preserve">Wiblingense 19 40, </w:t>
      </w:r>
      <w:r w:rsidR="00A36495" w:rsidRPr="00164734">
        <w:t>wonach sich im Gegenteil</w:t>
      </w:r>
      <w:r w:rsidRPr="00164734">
        <w:t xml:space="preserve"> noch bis 1806 Manuskripte </w:t>
      </w:r>
      <w:r w:rsidR="00980AE2" w:rsidRPr="00164734">
        <w:t xml:space="preserve">von </w:t>
      </w:r>
      <w:r w:rsidRPr="00164734">
        <w:t xml:space="preserve">Ster </w:t>
      </w:r>
      <w:r w:rsidRPr="00164734">
        <w:rPr>
          <w:spacing w:val="-2"/>
        </w:rPr>
        <w:t>in Wiblingen befunden</w:t>
      </w:r>
      <w:r w:rsidR="00A36495" w:rsidRPr="00164734">
        <w:rPr>
          <w:spacing w:val="-2"/>
        </w:rPr>
        <w:t xml:space="preserve"> hätten</w:t>
      </w:r>
      <w:r w:rsidR="00980AE2" w:rsidRPr="00164734">
        <w:rPr>
          <w:spacing w:val="-2"/>
        </w:rPr>
        <w:t>, wozu aber nichts Näheres a</w:t>
      </w:r>
      <w:r w:rsidR="0055782B" w:rsidRPr="00164734">
        <w:rPr>
          <w:spacing w:val="-2"/>
        </w:rPr>
        <w:t>us</w:t>
      </w:r>
      <w:r w:rsidR="00980AE2" w:rsidRPr="00164734">
        <w:rPr>
          <w:spacing w:val="-2"/>
        </w:rPr>
        <w:t>geführt wird</w:t>
      </w:r>
      <w:r w:rsidR="00A36495" w:rsidRPr="00164734">
        <w:rPr>
          <w:spacing w:val="-2"/>
        </w:rPr>
        <w:t>.</w:t>
      </w:r>
      <w:r w:rsidRPr="00164734">
        <w:rPr>
          <w:spacing w:val="-2"/>
        </w:rPr>
        <w:t xml:space="preserve"> Vgl. </w:t>
      </w:r>
      <w:r w:rsidR="00980AE2" w:rsidRPr="00164734">
        <w:rPr>
          <w:spacing w:val="-2"/>
        </w:rPr>
        <w:t>weiters</w:t>
      </w:r>
      <w:r w:rsidRPr="00164734">
        <w:rPr>
          <w:spacing w:val="-2"/>
        </w:rPr>
        <w:t xml:space="preserve"> </w:t>
      </w:r>
      <w:r w:rsidRPr="00164734">
        <w:rPr>
          <w:spacing w:val="-4"/>
          <w:szCs w:val="22"/>
        </w:rPr>
        <w:t>Braig, Wiblingen 159f.</w:t>
      </w:r>
      <w:r w:rsidR="00980AE2" w:rsidRPr="00164734">
        <w:rPr>
          <w:i w:val="0"/>
          <w:spacing w:val="30"/>
        </w:rPr>
        <w:t xml:space="preserve"> Columbani: </w:t>
      </w:r>
      <w:r w:rsidR="00231A1B" w:rsidRPr="00164734">
        <w:rPr>
          <w:spacing w:val="-4"/>
          <w:szCs w:val="22"/>
        </w:rPr>
        <w:t xml:space="preserve">Gemeint </w:t>
      </w:r>
      <w:r w:rsidR="00957B60" w:rsidRPr="00164734">
        <w:rPr>
          <w:spacing w:val="-4"/>
          <w:szCs w:val="22"/>
        </w:rPr>
        <w:t>sein dürfte</w:t>
      </w:r>
      <w:r w:rsidR="00231A1B" w:rsidRPr="00164734">
        <w:rPr>
          <w:spacing w:val="-4"/>
          <w:szCs w:val="22"/>
        </w:rPr>
        <w:t xml:space="preserve"> der Wiblinger Präzeptor </w:t>
      </w:r>
      <w:r w:rsidR="00231A1B" w:rsidRPr="00164734">
        <w:rPr>
          <w:spacing w:val="-3"/>
          <w:szCs w:val="22"/>
        </w:rPr>
        <w:t xml:space="preserve">Kolumban Schafhäutle, auf den BP </w:t>
      </w:r>
      <w:r w:rsidR="00957B60" w:rsidRPr="00164734">
        <w:rPr>
          <w:spacing w:val="-3"/>
          <w:szCs w:val="22"/>
        </w:rPr>
        <w:t xml:space="preserve">wohl </w:t>
      </w:r>
      <w:r w:rsidR="00231A1B" w:rsidRPr="00164734">
        <w:rPr>
          <w:spacing w:val="-3"/>
          <w:szCs w:val="22"/>
        </w:rPr>
        <w:t xml:space="preserve">durch die </w:t>
      </w:r>
      <w:r w:rsidR="00462D16" w:rsidRPr="00164734">
        <w:rPr>
          <w:spacing w:val="-3"/>
          <w:szCs w:val="22"/>
        </w:rPr>
        <w:t xml:space="preserve">Würdigung </w:t>
      </w:r>
      <w:r w:rsidR="001E0E48" w:rsidRPr="00164734">
        <w:rPr>
          <w:spacing w:val="-3"/>
          <w:szCs w:val="22"/>
        </w:rPr>
        <w:t xml:space="preserve">bei Heuchlinger, </w:t>
      </w:r>
      <w:r w:rsidR="00462D16" w:rsidRPr="00164734">
        <w:rPr>
          <w:spacing w:val="-3"/>
          <w:szCs w:val="22"/>
        </w:rPr>
        <w:t>Tem</w:t>
      </w:r>
      <w:r w:rsidR="001E0E48" w:rsidRPr="00164734">
        <w:rPr>
          <w:spacing w:val="-3"/>
          <w:szCs w:val="22"/>
        </w:rPr>
        <w:softHyphen/>
      </w:r>
      <w:r w:rsidR="00462D16" w:rsidRPr="00164734">
        <w:rPr>
          <w:spacing w:val="-2"/>
          <w:szCs w:val="22"/>
        </w:rPr>
        <w:t xml:space="preserve">plum honoris </w:t>
      </w:r>
      <w:r w:rsidR="001E0E48" w:rsidRPr="00164734">
        <w:rPr>
          <w:spacing w:val="-2"/>
          <w:szCs w:val="22"/>
        </w:rPr>
        <w:t xml:space="preserve">96–100, </w:t>
      </w:r>
      <w:r w:rsidR="00462D16" w:rsidRPr="00164734">
        <w:rPr>
          <w:spacing w:val="-2"/>
          <w:szCs w:val="22"/>
        </w:rPr>
        <w:t xml:space="preserve">aufmerksam geworden </w:t>
      </w:r>
      <w:r w:rsidR="001E0E48" w:rsidRPr="00164734">
        <w:rPr>
          <w:spacing w:val="-2"/>
          <w:szCs w:val="22"/>
        </w:rPr>
        <w:t>war</w:t>
      </w:r>
      <w:r w:rsidR="00462D16" w:rsidRPr="00164734">
        <w:rPr>
          <w:spacing w:val="-2"/>
          <w:szCs w:val="22"/>
        </w:rPr>
        <w:t>.</w:t>
      </w:r>
      <w:r w:rsidR="001E0E48" w:rsidRPr="00164734">
        <w:rPr>
          <w:spacing w:val="-2"/>
          <w:szCs w:val="22"/>
        </w:rPr>
        <w:t xml:space="preserve"> Vgl. Lindner, Album Wiblingense</w:t>
      </w:r>
      <w:r w:rsidR="00613857" w:rsidRPr="00164734">
        <w:rPr>
          <w:spacing w:val="-2"/>
          <w:szCs w:val="22"/>
        </w:rPr>
        <w:t xml:space="preserve"> </w:t>
      </w:r>
      <w:r w:rsidR="00613857" w:rsidRPr="00164734">
        <w:rPr>
          <w:szCs w:val="22"/>
        </w:rPr>
        <w:t>19 75.</w:t>
      </w:r>
      <w:r w:rsidR="006B7920" w:rsidRPr="00164734">
        <w:rPr>
          <w:szCs w:val="22"/>
        </w:rPr>
        <w:t xml:space="preserve"> – Ein Exemplar des „Templum honoris“, dessen Lektüre BP wohl zu den hier</w:t>
      </w:r>
      <w:r w:rsidR="006B7920" w:rsidRPr="00164734">
        <w:rPr>
          <w:spacing w:val="-4"/>
          <w:szCs w:val="22"/>
        </w:rPr>
        <w:t xml:space="preserve"> </w:t>
      </w:r>
      <w:r w:rsidR="006B7920" w:rsidRPr="00164734">
        <w:rPr>
          <w:spacing w:val="-3"/>
          <w:szCs w:val="22"/>
        </w:rPr>
        <w:t>beantworteten Anfragen veranlasst hatte, findet sich heute in Melk (StiB Melk 32455).</w:t>
      </w:r>
      <w:r w:rsidRPr="00164734">
        <w:rPr>
          <w:spacing w:val="-3"/>
          <w:szCs w:val="22"/>
        </w:rPr>
        <w:t xml:space="preserve"> </w:t>
      </w:r>
      <w:r w:rsidRPr="00164734">
        <w:rPr>
          <w:i w:val="0"/>
          <w:spacing w:val="32"/>
        </w:rPr>
        <w:t>bis incendio consumebatur:</w:t>
      </w:r>
      <w:r w:rsidRPr="00164734">
        <w:rPr>
          <w:i w:val="0"/>
          <w:spacing w:val="30"/>
        </w:rPr>
        <w:t xml:space="preserve"> </w:t>
      </w:r>
      <w:r w:rsidRPr="00164734">
        <w:rPr>
          <w:spacing w:val="1"/>
        </w:rPr>
        <w:t>Wiblingen wurde im Dreißigjährigen Krieg</w:t>
      </w:r>
      <w:r w:rsidRPr="00164734">
        <w:t xml:space="preserve"> </w:t>
      </w:r>
      <w:r w:rsidRPr="00164734">
        <w:rPr>
          <w:spacing w:val="-1"/>
        </w:rPr>
        <w:t xml:space="preserve">zwar zweimal (1633–1634 und 1646) von </w:t>
      </w:r>
      <w:r w:rsidR="00A36495" w:rsidRPr="00164734">
        <w:rPr>
          <w:spacing w:val="-1"/>
        </w:rPr>
        <w:t xml:space="preserve">schwedischen Truppen </w:t>
      </w:r>
      <w:r w:rsidR="00980AE2" w:rsidRPr="00164734">
        <w:rPr>
          <w:spacing w:val="-1"/>
        </w:rPr>
        <w:t>okkupier</w:t>
      </w:r>
      <w:r w:rsidR="00A36495" w:rsidRPr="00164734">
        <w:rPr>
          <w:spacing w:val="-1"/>
        </w:rPr>
        <w:t>t</w:t>
      </w:r>
      <w:r w:rsidRPr="00164734">
        <w:rPr>
          <w:spacing w:val="-1"/>
        </w:rPr>
        <w:t xml:space="preserve"> (Braig,</w:t>
      </w:r>
      <w:r w:rsidRPr="00164734">
        <w:rPr>
          <w:spacing w:val="-4"/>
        </w:rPr>
        <w:t xml:space="preserve"> Wiblingen 206–208, 224–226; vgl. Tüchle, Wiblingen 204f.), doch kam es nur </w:t>
      </w:r>
      <w:r w:rsidR="00F41225" w:rsidRPr="00164734">
        <w:rPr>
          <w:spacing w:val="-4"/>
        </w:rPr>
        <w:t>einmal</w:t>
      </w:r>
      <w:r w:rsidR="00F41225" w:rsidRPr="00164734">
        <w:rPr>
          <w:spacing w:val="-3"/>
        </w:rPr>
        <w:t xml:space="preserve"> </w:t>
      </w:r>
      <w:r w:rsidRPr="00164734">
        <w:t>zu einem größeren Brand (</w:t>
      </w:r>
      <w:r w:rsidR="00F41225" w:rsidRPr="00164734">
        <w:t xml:space="preserve">am </w:t>
      </w:r>
      <w:r w:rsidRPr="00164734">
        <w:t>2. Dezember 1646), bei dem „Archiv und Bibliothek</w:t>
      </w:r>
      <w:r w:rsidRPr="00164734">
        <w:rPr>
          <w:spacing w:val="-2"/>
        </w:rPr>
        <w:t xml:space="preserve"> </w:t>
      </w:r>
      <w:r w:rsidRPr="00164734">
        <w:rPr>
          <w:spacing w:val="-1"/>
        </w:rPr>
        <w:t>nicht wenig litten“</w:t>
      </w:r>
      <w:r w:rsidR="00380686" w:rsidRPr="00164734">
        <w:rPr>
          <w:spacing w:val="-1"/>
        </w:rPr>
        <w:t>:</w:t>
      </w:r>
      <w:r w:rsidRPr="00164734">
        <w:rPr>
          <w:spacing w:val="-1"/>
        </w:rPr>
        <w:t xml:space="preserve"> Braig, Wiblingen 225.</w:t>
      </w:r>
      <w:r w:rsidRPr="00164734">
        <w:rPr>
          <w:i w:val="0"/>
          <w:spacing w:val="30"/>
        </w:rPr>
        <w:t xml:space="preserve"> &lt;2&gt; Meinradus Heuchlinger:</w:t>
      </w:r>
      <w:r w:rsidRPr="00164734">
        <w:rPr>
          <w:spacing w:val="30"/>
        </w:rPr>
        <w:t xml:space="preserve"> </w:t>
      </w:r>
      <w:r w:rsidR="002648CF" w:rsidRPr="00164734">
        <w:rPr>
          <w:spacing w:val="-3"/>
        </w:rPr>
        <w:t xml:space="preserve">Das </w:t>
      </w:r>
      <w:r w:rsidR="002648CF" w:rsidRPr="00164734">
        <w:rPr>
          <w:spacing w:val="-3"/>
          <w:szCs w:val="22"/>
        </w:rPr>
        <w:t>„Templum honoris“ war anonym erschienen, daher die Auskunft zum Autor nötig.</w:t>
      </w:r>
      <w:r w:rsidR="002648CF" w:rsidRPr="00164734">
        <w:rPr>
          <w:spacing w:val="-4"/>
          <w:szCs w:val="22"/>
        </w:rPr>
        <w:t xml:space="preserve"> </w:t>
      </w:r>
      <w:r w:rsidR="006B7920" w:rsidRPr="00164734">
        <w:rPr>
          <w:spacing w:val="-3"/>
          <w:szCs w:val="22"/>
        </w:rPr>
        <w:t xml:space="preserve">Zu ihm: </w:t>
      </w:r>
      <w:r w:rsidRPr="00164734">
        <w:rPr>
          <w:spacing w:val="-3"/>
          <w:szCs w:val="22"/>
        </w:rPr>
        <w:t>Braig, Wiblingen 276–278;</w:t>
      </w:r>
      <w:r w:rsidR="006B7920" w:rsidRPr="00164734">
        <w:rPr>
          <w:spacing w:val="-3"/>
          <w:szCs w:val="22"/>
        </w:rPr>
        <w:t xml:space="preserve"> Breitenbruch, Schule 193–195;</w:t>
      </w:r>
      <w:r w:rsidRPr="00164734">
        <w:rPr>
          <w:spacing w:val="-3"/>
          <w:szCs w:val="22"/>
        </w:rPr>
        <w:t xml:space="preserve"> Lindner, Album</w:t>
      </w:r>
      <w:r w:rsidRPr="00164734">
        <w:rPr>
          <w:spacing w:val="-4"/>
        </w:rPr>
        <w:t xml:space="preserve"> </w:t>
      </w:r>
      <w:r w:rsidRPr="00164734">
        <w:rPr>
          <w:szCs w:val="22"/>
        </w:rPr>
        <w:t>Wiblingense 19 108.</w:t>
      </w:r>
      <w:r w:rsidRPr="00164734">
        <w:rPr>
          <w:i w:val="0"/>
          <w:spacing w:val="30"/>
          <w:szCs w:val="22"/>
        </w:rPr>
        <w:t xml:space="preserve"> </w:t>
      </w:r>
      <w:r w:rsidR="00BE174B" w:rsidRPr="00164734">
        <w:rPr>
          <w:i w:val="0"/>
          <w:spacing w:val="30"/>
          <w:szCs w:val="22"/>
        </w:rPr>
        <w:t>cui studio Viennae ... pr</w:t>
      </w:r>
      <w:r w:rsidR="00E80F24" w:rsidRPr="00164734">
        <w:rPr>
          <w:i w:val="0"/>
          <w:spacing w:val="30"/>
          <w:szCs w:val="22"/>
        </w:rPr>
        <w:t>ae</w:t>
      </w:r>
      <w:r w:rsidR="00BE174B" w:rsidRPr="00164734">
        <w:rPr>
          <w:i w:val="0"/>
          <w:spacing w:val="30"/>
          <w:szCs w:val="22"/>
        </w:rPr>
        <w:t xml:space="preserve">fuit: </w:t>
      </w:r>
      <w:r w:rsidR="00BE174B" w:rsidRPr="00164734">
        <w:rPr>
          <w:szCs w:val="22"/>
        </w:rPr>
        <w:t>Hübl, Geschichte</w:t>
      </w:r>
      <w:r w:rsidR="00BE174B" w:rsidRPr="00164734">
        <w:t xml:space="preserve"> </w:t>
      </w:r>
      <w:r w:rsidR="00BE174B" w:rsidRPr="00164734">
        <w:rPr>
          <w:szCs w:val="22"/>
        </w:rPr>
        <w:t xml:space="preserve">des Unterrichtes </w:t>
      </w:r>
      <w:r w:rsidR="00E80F24" w:rsidRPr="00164734">
        <w:rPr>
          <w:szCs w:val="22"/>
        </w:rPr>
        <w:t>90</w:t>
      </w:r>
      <w:r w:rsidR="00BE174B" w:rsidRPr="00164734">
        <w:rPr>
          <w:szCs w:val="22"/>
        </w:rPr>
        <w:t>.</w:t>
      </w:r>
      <w:r w:rsidR="00BE174B" w:rsidRPr="00164734">
        <w:rPr>
          <w:i w:val="0"/>
          <w:spacing w:val="30"/>
        </w:rPr>
        <w:t xml:space="preserve"> W</w:t>
      </w:r>
      <w:r w:rsidRPr="00164734">
        <w:rPr>
          <w:i w:val="0"/>
          <w:spacing w:val="30"/>
        </w:rPr>
        <w:t xml:space="preserve">iblingae, ubi </w:t>
      </w:r>
      <w:r w:rsidR="00772B8E" w:rsidRPr="00164734">
        <w:rPr>
          <w:i w:val="0"/>
          <w:spacing w:val="30"/>
        </w:rPr>
        <w:t>...</w:t>
      </w:r>
      <w:r w:rsidRPr="00164734">
        <w:rPr>
          <w:i w:val="0"/>
          <w:spacing w:val="30"/>
        </w:rPr>
        <w:t xml:space="preserve"> impressas: </w:t>
      </w:r>
      <w:r w:rsidRPr="00164734">
        <w:rPr>
          <w:spacing w:val="-1"/>
          <w:szCs w:val="22"/>
        </w:rPr>
        <w:t xml:space="preserve">Gemeint ist wohl, dass </w:t>
      </w:r>
      <w:r w:rsidRPr="00164734">
        <w:rPr>
          <w:spacing w:val="-3"/>
          <w:szCs w:val="22"/>
        </w:rPr>
        <w:t xml:space="preserve">Heuchlinger die Thesen veröffentlichte, </w:t>
      </w:r>
      <w:r w:rsidR="00772B8E" w:rsidRPr="00164734">
        <w:rPr>
          <w:spacing w:val="-3"/>
          <w:szCs w:val="22"/>
        </w:rPr>
        <w:t>als</w:t>
      </w:r>
      <w:r w:rsidRPr="00164734">
        <w:rPr>
          <w:spacing w:val="-3"/>
          <w:szCs w:val="22"/>
        </w:rPr>
        <w:t xml:space="preserve"> er in Wiblingen </w:t>
      </w:r>
      <w:r w:rsidR="00772B8E" w:rsidRPr="00164734">
        <w:rPr>
          <w:spacing w:val="-3"/>
          <w:szCs w:val="22"/>
        </w:rPr>
        <w:t>lehr</w:t>
      </w:r>
      <w:r w:rsidRPr="00164734">
        <w:rPr>
          <w:spacing w:val="-3"/>
          <w:szCs w:val="22"/>
        </w:rPr>
        <w:t>te. Gedruckt wurden</w:t>
      </w:r>
      <w:r w:rsidRPr="00164734">
        <w:rPr>
          <w:spacing w:val="-3"/>
        </w:rPr>
        <w:t xml:space="preserve"> </w:t>
      </w:r>
      <w:r w:rsidRPr="00164734">
        <w:rPr>
          <w:spacing w:val="-3"/>
          <w:szCs w:val="22"/>
        </w:rPr>
        <w:t>sie</w:t>
      </w:r>
      <w:r w:rsidRPr="00164734">
        <w:rPr>
          <w:spacing w:val="-2"/>
          <w:szCs w:val="22"/>
        </w:rPr>
        <w:t xml:space="preserve"> </w:t>
      </w:r>
      <w:r w:rsidRPr="00164734">
        <w:rPr>
          <w:szCs w:val="22"/>
        </w:rPr>
        <w:t>in Augsburg.</w:t>
      </w:r>
      <w:r w:rsidR="00BE174B" w:rsidRPr="00164734">
        <w:rPr>
          <w:i w:val="0"/>
          <w:spacing w:val="30"/>
          <w:szCs w:val="22"/>
        </w:rPr>
        <w:t xml:space="preserve"> Annales monasterii:</w:t>
      </w:r>
      <w:r w:rsidR="00BE174B" w:rsidRPr="00164734">
        <w:rPr>
          <w:i w:val="0"/>
          <w:spacing w:val="26"/>
          <w:szCs w:val="22"/>
        </w:rPr>
        <w:t xml:space="preserve"> </w:t>
      </w:r>
      <w:r w:rsidR="004C23BE" w:rsidRPr="00164734">
        <w:rPr>
          <w:spacing w:val="-1"/>
          <w:szCs w:val="22"/>
        </w:rPr>
        <w:t>Heute St</w:t>
      </w:r>
      <w:r w:rsidR="00154452" w:rsidRPr="00164734">
        <w:rPr>
          <w:spacing w:val="-1"/>
          <w:szCs w:val="22"/>
        </w:rPr>
        <w:t>d</w:t>
      </w:r>
      <w:r w:rsidR="00E27294" w:rsidRPr="00164734">
        <w:rPr>
          <w:spacing w:val="-1"/>
          <w:szCs w:val="22"/>
        </w:rPr>
        <w:t>B</w:t>
      </w:r>
      <w:r w:rsidR="004C23BE" w:rsidRPr="00164734">
        <w:rPr>
          <w:spacing w:val="-1"/>
          <w:szCs w:val="22"/>
        </w:rPr>
        <w:t xml:space="preserve"> Ulm, Depositum der Kapitels</w:t>
      </w:r>
      <w:r w:rsidR="00E27294" w:rsidRPr="00164734">
        <w:rPr>
          <w:spacing w:val="-1"/>
          <w:szCs w:val="22"/>
        </w:rPr>
        <w:softHyphen/>
      </w:r>
      <w:r w:rsidR="004C23BE" w:rsidRPr="00164734">
        <w:rPr>
          <w:spacing w:val="-4"/>
          <w:szCs w:val="22"/>
        </w:rPr>
        <w:t>bibliotheken Ulm und Laupheim, Kt 4898-1/4</w:t>
      </w:r>
      <w:r w:rsidR="00F1053B" w:rsidRPr="00164734">
        <w:rPr>
          <w:spacing w:val="-4"/>
          <w:szCs w:val="22"/>
        </w:rPr>
        <w:t>;</w:t>
      </w:r>
      <w:r w:rsidR="005C4202" w:rsidRPr="00164734">
        <w:rPr>
          <w:spacing w:val="-4"/>
          <w:szCs w:val="22"/>
        </w:rPr>
        <w:t xml:space="preserve"> </w:t>
      </w:r>
      <w:r w:rsidR="00C16D23" w:rsidRPr="00164734">
        <w:rPr>
          <w:spacing w:val="-4"/>
          <w:szCs w:val="22"/>
        </w:rPr>
        <w:t xml:space="preserve">darüber </w:t>
      </w:r>
      <w:r w:rsidR="00F1053B" w:rsidRPr="00164734">
        <w:rPr>
          <w:spacing w:val="-4"/>
          <w:szCs w:val="22"/>
        </w:rPr>
        <w:t>v</w:t>
      </w:r>
      <w:r w:rsidR="005C4202" w:rsidRPr="00164734">
        <w:rPr>
          <w:spacing w:val="-4"/>
          <w:szCs w:val="22"/>
        </w:rPr>
        <w:t>gl.</w:t>
      </w:r>
      <w:r w:rsidR="00E27294" w:rsidRPr="00164734">
        <w:rPr>
          <w:spacing w:val="-4"/>
          <w:szCs w:val="22"/>
        </w:rPr>
        <w:t xml:space="preserve"> </w:t>
      </w:r>
      <w:r w:rsidR="004C23BE" w:rsidRPr="00164734">
        <w:rPr>
          <w:spacing w:val="-4"/>
          <w:szCs w:val="22"/>
        </w:rPr>
        <w:t>Breitenbruch, Schule 194</w:t>
      </w:r>
      <w:r w:rsidR="00E27294" w:rsidRPr="00164734">
        <w:rPr>
          <w:spacing w:val="-4"/>
          <w:szCs w:val="22"/>
        </w:rPr>
        <w:t xml:space="preserve">; Hummel, </w:t>
      </w:r>
      <w:r w:rsidR="00E27294" w:rsidRPr="00164734">
        <w:rPr>
          <w:spacing w:val="-3"/>
        </w:rPr>
        <w:t>Bibliotheca Wiblingana 536f., 568; Lindner, Schriftsteller Württemberg 4/2 315f</w:t>
      </w:r>
      <w:r w:rsidR="004C23BE" w:rsidRPr="00164734">
        <w:rPr>
          <w:spacing w:val="-3"/>
        </w:rPr>
        <w:t>.</w:t>
      </w:r>
      <w:r w:rsidR="00A200C1" w:rsidRPr="00164734">
        <w:rPr>
          <w:i w:val="0"/>
          <w:spacing w:val="30"/>
        </w:rPr>
        <w:t xml:space="preserve"> &lt;4&gt; folium apertum: </w:t>
      </w:r>
      <w:r w:rsidR="00A200C1" w:rsidRPr="00164734">
        <w:rPr>
          <w:spacing w:val="-4"/>
        </w:rPr>
        <w:t xml:space="preserve">Dieses </w:t>
      </w:r>
      <w:r w:rsidR="002648CF" w:rsidRPr="00164734">
        <w:rPr>
          <w:spacing w:val="-4"/>
        </w:rPr>
        <w:t xml:space="preserve">von </w:t>
      </w:r>
      <w:r w:rsidR="00A200C1" w:rsidRPr="00164734">
        <w:rPr>
          <w:spacing w:val="-3"/>
        </w:rPr>
        <w:t>RD offenbar mitversendete</w:t>
      </w:r>
      <w:r w:rsidR="002648CF" w:rsidRPr="00164734">
        <w:rPr>
          <w:spacing w:val="-3"/>
        </w:rPr>
        <w:t xml:space="preserve"> Schriftstück</w:t>
      </w:r>
      <w:r w:rsidR="00A200C1" w:rsidRPr="00164734">
        <w:rPr>
          <w:spacing w:val="-3"/>
        </w:rPr>
        <w:t xml:space="preserve"> scheint </w:t>
      </w:r>
      <w:r w:rsidR="002648CF" w:rsidRPr="00164734">
        <w:rPr>
          <w:spacing w:val="-3"/>
        </w:rPr>
        <w:t xml:space="preserve">in Melk </w:t>
      </w:r>
      <w:r w:rsidR="00A200C1" w:rsidRPr="00164734">
        <w:rPr>
          <w:spacing w:val="-3"/>
        </w:rPr>
        <w:t>nicht erhalten zu sein.</w:t>
      </w:r>
      <w:r w:rsidR="00A200C1" w:rsidRPr="00164734">
        <w:rPr>
          <w:i w:val="0"/>
          <w:spacing w:val="30"/>
        </w:rPr>
        <w:t xml:space="preserve"> felicis Paschatis: </w:t>
      </w:r>
      <w:r w:rsidR="00A200C1" w:rsidRPr="00164734">
        <w:rPr>
          <w:spacing w:val="-2"/>
        </w:rPr>
        <w:t>Der Ostersonntag fiel 1710 auf den 20. April.</w:t>
      </w:r>
    </w:p>
    <w:p w:rsidR="008C4EC4" w:rsidRPr="00164734" w:rsidRDefault="008C4EC4" w:rsidP="00F65593">
      <w:pPr>
        <w:pStyle w:val="EditionBriefberschrift1"/>
      </w:pPr>
      <w:r w:rsidRPr="00164734">
        <w:t>[59]</w:t>
      </w:r>
      <w:r w:rsidRPr="00164734">
        <w:tab/>
        <w:t>Bernhard Pez an NN (S. Faustino zu Brescia). LE 1.</w:t>
      </w:r>
    </w:p>
    <w:p w:rsidR="008C4EC4" w:rsidRPr="00164734" w:rsidRDefault="008C4EC4" w:rsidP="00A146C4">
      <w:pPr>
        <w:pStyle w:val="EditionBriefberschrift2"/>
        <w:spacing w:after="120"/>
      </w:pPr>
      <w:r w:rsidRPr="00164734">
        <w:t>&lt; 1710-04-10.</w:t>
      </w:r>
    </w:p>
    <w:p w:rsidR="008C4EC4" w:rsidRPr="00164734" w:rsidRDefault="008C4EC4" w:rsidP="008C4EC4">
      <w:pPr>
        <w:pStyle w:val="EditionEditorischeNotiz"/>
      </w:pPr>
      <w:r w:rsidRPr="00164734">
        <w:t>Bezüge: 60. Erwähnt in 60</w:t>
      </w:r>
      <w:r w:rsidR="00C02562" w:rsidRPr="00164734">
        <w:t>, 70</w:t>
      </w:r>
      <w:r w:rsidRPr="00164734">
        <w:t>.</w:t>
      </w:r>
    </w:p>
    <w:p w:rsidR="008C4EC4" w:rsidRPr="00164734" w:rsidRDefault="008C4EC4" w:rsidP="00794C85">
      <w:pPr>
        <w:pStyle w:val="EditionBriefberschrift1"/>
        <w:spacing w:before="400"/>
      </w:pPr>
      <w:r w:rsidRPr="00164734">
        <w:t>60</w:t>
      </w:r>
      <w:r w:rsidRPr="00164734">
        <w:tab/>
        <w:t>Leonardo Lana an Bernhard Pez.</w:t>
      </w:r>
    </w:p>
    <w:p w:rsidR="008C4EC4" w:rsidRPr="00164734" w:rsidRDefault="008C4EC4" w:rsidP="00A146C4">
      <w:pPr>
        <w:pStyle w:val="EditionBriefberschrift2"/>
        <w:spacing w:after="120"/>
      </w:pPr>
      <w:r w:rsidRPr="00164734">
        <w:t>1710-04-10. Brescia.</w:t>
      </w:r>
    </w:p>
    <w:p w:rsidR="008C4EC4" w:rsidRPr="00164734" w:rsidRDefault="008C4EC4" w:rsidP="008D300A">
      <w:pPr>
        <w:pStyle w:val="EditionRegest"/>
        <w:spacing w:after="120"/>
      </w:pPr>
      <w:r w:rsidRPr="00164734">
        <w:t xml:space="preserve">&lt;1&gt; </w:t>
      </w:r>
      <w:r w:rsidRPr="00164734">
        <w:rPr>
          <w:spacing w:val="-1"/>
        </w:rPr>
        <w:t xml:space="preserve">LL dankt für BPs </w:t>
      </w:r>
      <w:r w:rsidR="004D5861" w:rsidRPr="00164734">
        <w:rPr>
          <w:spacing w:val="-1"/>
        </w:rPr>
        <w:t>Brief</w:t>
      </w:r>
      <w:r w:rsidRPr="00164734">
        <w:rPr>
          <w:spacing w:val="-1"/>
        </w:rPr>
        <w:t xml:space="preserve"> (59) und will gerne etwas aus seinem Kloster S. Faustino</w:t>
      </w:r>
      <w:r w:rsidRPr="00164734">
        <w:t xml:space="preserve"> </w:t>
      </w:r>
      <w:r w:rsidRPr="00164734">
        <w:rPr>
          <w:spacing w:val="1"/>
        </w:rPr>
        <w:t xml:space="preserve">zur „Bibliotheca Benedictina“ beitragen. So </w:t>
      </w:r>
      <w:r w:rsidR="004D5861" w:rsidRPr="00164734">
        <w:rPr>
          <w:spacing w:val="1"/>
        </w:rPr>
        <w:t>führ</w:t>
      </w:r>
      <w:r w:rsidRPr="00164734">
        <w:rPr>
          <w:spacing w:val="1"/>
        </w:rPr>
        <w:t xml:space="preserve">t er einige </w:t>
      </w:r>
      <w:r w:rsidR="004D5861" w:rsidRPr="00164734">
        <w:rPr>
          <w:spacing w:val="1"/>
        </w:rPr>
        <w:t xml:space="preserve">von dessen </w:t>
      </w:r>
      <w:r w:rsidRPr="00164734">
        <w:rPr>
          <w:spacing w:val="1"/>
        </w:rPr>
        <w:t>Gelehrte</w:t>
      </w:r>
      <w:r w:rsidR="004D5861" w:rsidRPr="00164734">
        <w:rPr>
          <w:spacing w:val="1"/>
        </w:rPr>
        <w:t>n an</w:t>
      </w:r>
      <w:r w:rsidRPr="00164734">
        <w:rPr>
          <w:spacing w:val="1"/>
        </w:rPr>
        <w:t>:</w:t>
      </w:r>
      <w:r w:rsidRPr="00164734">
        <w:t xml:space="preserve"> </w:t>
      </w:r>
      <w:r w:rsidRPr="00164734">
        <w:rPr>
          <w:spacing w:val="16"/>
        </w:rPr>
        <w:t>&lt;</w:t>
      </w:r>
      <w:r w:rsidRPr="00164734">
        <w:rPr>
          <w:spacing w:val="6"/>
        </w:rPr>
        <w:t>2</w:t>
      </w:r>
      <w:r w:rsidRPr="00164734">
        <w:t xml:space="preserve">&gt; </w:t>
      </w:r>
      <w:r w:rsidRPr="00164734">
        <w:rPr>
          <w:spacing w:val="-3"/>
        </w:rPr>
        <w:t xml:space="preserve">den Brescianer Adeligen Giovanni Battista Stella, gestorben 1595 (recte: 1597) als </w:t>
      </w:r>
      <w:r w:rsidRPr="00164734">
        <w:t>Abt von S. Paolo fuori le Mura</w:t>
      </w:r>
      <w:r w:rsidR="004D5861" w:rsidRPr="00164734">
        <w:t xml:space="preserve"> zu Rom</w:t>
      </w:r>
      <w:r w:rsidRPr="00164734">
        <w:t xml:space="preserve">, der als Gesandter Papst Klemens’ VIII. am </w:t>
      </w:r>
      <w:r w:rsidRPr="00164734">
        <w:rPr>
          <w:spacing w:val="-1"/>
        </w:rPr>
        <w:t>Hof des Großherzogs Ferdinand I. von Toskana fungierte; seine zahlreichen Schriften</w:t>
      </w:r>
      <w:r w:rsidRPr="00164734">
        <w:t xml:space="preserve"> </w:t>
      </w:r>
      <w:r w:rsidRPr="00164734">
        <w:rPr>
          <w:spacing w:val="-3"/>
        </w:rPr>
        <w:t xml:space="preserve">blieben </w:t>
      </w:r>
      <w:r w:rsidR="004D5861" w:rsidRPr="00164734">
        <w:rPr>
          <w:spacing w:val="-3"/>
        </w:rPr>
        <w:t xml:space="preserve">wegen ihrer politischen Brisanz </w:t>
      </w:r>
      <w:r w:rsidRPr="00164734">
        <w:rPr>
          <w:spacing w:val="-3"/>
        </w:rPr>
        <w:t>ungedruckt und werden in fürstlichen Archiven,</w:t>
      </w:r>
      <w:r w:rsidRPr="00164734">
        <w:rPr>
          <w:spacing w:val="-4"/>
        </w:rPr>
        <w:t xml:space="preserve"> </w:t>
      </w:r>
      <w:r w:rsidR="004D5861" w:rsidRPr="00164734">
        <w:rPr>
          <w:spacing w:val="-3"/>
        </w:rPr>
        <w:t>besonders</w:t>
      </w:r>
      <w:r w:rsidRPr="00164734">
        <w:rPr>
          <w:spacing w:val="-3"/>
        </w:rPr>
        <w:t xml:space="preserve"> dem toskanischen, streng verwahrt. </w:t>
      </w:r>
      <w:r w:rsidRPr="00164734">
        <w:rPr>
          <w:spacing w:val="16"/>
        </w:rPr>
        <w:t>&lt;</w:t>
      </w:r>
      <w:r w:rsidRPr="00164734">
        <w:rPr>
          <w:spacing w:val="6"/>
        </w:rPr>
        <w:t>3</w:t>
      </w:r>
      <w:r w:rsidRPr="00164734">
        <w:t>&gt;</w:t>
      </w:r>
      <w:r w:rsidRPr="00164734">
        <w:rPr>
          <w:spacing w:val="-3"/>
        </w:rPr>
        <w:t xml:space="preserve"> Weiter</w:t>
      </w:r>
      <w:r w:rsidR="004D5861" w:rsidRPr="00164734">
        <w:rPr>
          <w:spacing w:val="-3"/>
        </w:rPr>
        <w:t>s</w:t>
      </w:r>
      <w:r w:rsidRPr="00164734">
        <w:rPr>
          <w:spacing w:val="-3"/>
        </w:rPr>
        <w:t xml:space="preserve"> nennt LL Benedetto Castelli,</w:t>
      </w:r>
      <w:r w:rsidRPr="00164734">
        <w:rPr>
          <w:spacing w:val="-4"/>
        </w:rPr>
        <w:t xml:space="preserve"> </w:t>
      </w:r>
      <w:r w:rsidRPr="00164734">
        <w:rPr>
          <w:spacing w:val="-2"/>
        </w:rPr>
        <w:t xml:space="preserve">einen Brescianer Adeligen, </w:t>
      </w:r>
      <w:r w:rsidR="0031498E" w:rsidRPr="00164734">
        <w:rPr>
          <w:spacing w:val="-2"/>
        </w:rPr>
        <w:t>welch</w:t>
      </w:r>
      <w:r w:rsidRPr="00164734">
        <w:rPr>
          <w:spacing w:val="-2"/>
        </w:rPr>
        <w:t>er 1628 (recte: 1615) eine Erwiderung („Risposta alle</w:t>
      </w:r>
      <w:r w:rsidRPr="00164734">
        <w:t xml:space="preserve"> </w:t>
      </w:r>
      <w:r w:rsidRPr="00164734">
        <w:rPr>
          <w:spacing w:val="-2"/>
        </w:rPr>
        <w:t>opposizioni“) auf Ludovico Delle Colombes und Vincenzo Di Grazias Einwände gegen</w:t>
      </w:r>
      <w:r w:rsidRPr="00164734">
        <w:t xml:space="preserve"> Galileis „Discorso intorno alle cose che stanno in sù l’acqua“ </w:t>
      </w:r>
      <w:r w:rsidR="0031498E" w:rsidRPr="00164734">
        <w:t>zu</w:t>
      </w:r>
      <w:r w:rsidRPr="00164734">
        <w:t xml:space="preserve"> Rom (recte: Florenz) </w:t>
      </w:r>
      <w:r w:rsidR="0031498E" w:rsidRPr="00164734">
        <w:rPr>
          <w:spacing w:val="-3"/>
        </w:rPr>
        <w:t>in</w:t>
      </w:r>
      <w:r w:rsidRPr="00164734">
        <w:rPr>
          <w:spacing w:val="-3"/>
        </w:rPr>
        <w:t xml:space="preserve"> der großherzoglichen Druckerei </w:t>
      </w:r>
      <w:r w:rsidR="0031498E" w:rsidRPr="00164734">
        <w:rPr>
          <w:spacing w:val="-3"/>
        </w:rPr>
        <w:t>herausgebracht</w:t>
      </w:r>
      <w:r w:rsidRPr="00164734">
        <w:rPr>
          <w:spacing w:val="-3"/>
        </w:rPr>
        <w:t xml:space="preserve"> hat. </w:t>
      </w:r>
      <w:r w:rsidR="0031498E" w:rsidRPr="00164734">
        <w:rPr>
          <w:spacing w:val="-3"/>
        </w:rPr>
        <w:t xml:space="preserve">Auch schrieb </w:t>
      </w:r>
      <w:r w:rsidRPr="00164734">
        <w:rPr>
          <w:spacing w:val="-3"/>
        </w:rPr>
        <w:t xml:space="preserve">Galilei Castelli </w:t>
      </w:r>
      <w:r w:rsidR="0031498E" w:rsidRPr="00164734">
        <w:rPr>
          <w:spacing w:val="-3"/>
        </w:rPr>
        <w:t>laut</w:t>
      </w:r>
      <w:r w:rsidR="0031498E" w:rsidRPr="00164734">
        <w:rPr>
          <w:spacing w:val="-4"/>
        </w:rPr>
        <w:t xml:space="preserve"> </w:t>
      </w:r>
      <w:r w:rsidR="0031498E" w:rsidRPr="00164734">
        <w:t xml:space="preserve">Cozzandos „Libraria bresciana“ </w:t>
      </w:r>
      <w:r w:rsidRPr="00164734">
        <w:t xml:space="preserve">die Erfindung einer Methode zur Beobachtung der </w:t>
      </w:r>
      <w:r w:rsidRPr="00164734">
        <w:rPr>
          <w:spacing w:val="-4"/>
        </w:rPr>
        <w:t>Sonnenflecken mit dem Fernrohr zu. Castelli starb 1630 (recte: 1643) zu Rom im Rang</w:t>
      </w:r>
      <w:r w:rsidRPr="00164734">
        <w:t xml:space="preserve"> </w:t>
      </w:r>
      <w:r w:rsidRPr="00164734">
        <w:rPr>
          <w:spacing w:val="-2"/>
        </w:rPr>
        <w:t xml:space="preserve">eines Abtes. </w:t>
      </w:r>
      <w:r w:rsidRPr="00164734">
        <w:rPr>
          <w:spacing w:val="10"/>
        </w:rPr>
        <w:t>&lt;4</w:t>
      </w:r>
      <w:r w:rsidRPr="00164734">
        <w:t>&gt;</w:t>
      </w:r>
      <w:r w:rsidRPr="00164734">
        <w:rPr>
          <w:spacing w:val="-2"/>
        </w:rPr>
        <w:t xml:space="preserve"> </w:t>
      </w:r>
      <w:r w:rsidRPr="00164734">
        <w:rPr>
          <w:spacing w:val="-3"/>
        </w:rPr>
        <w:t>Orazio Barbisoni, gestorben 1652 (recte: 1653), Brescianer Patrizier,</w:t>
      </w:r>
      <w:r w:rsidRPr="00164734">
        <w:t xml:space="preserve"> Abt von S. Faustino und Präses der Cassinenser Kongregation, </w:t>
      </w:r>
      <w:r w:rsidR="008D300A" w:rsidRPr="00164734">
        <w:t>vermittel</w:t>
      </w:r>
      <w:r w:rsidR="000C0B0A" w:rsidRPr="00164734">
        <w:t>te</w:t>
      </w:r>
      <w:r w:rsidRPr="00164734">
        <w:t xml:space="preserve"> – wie eine </w:t>
      </w:r>
      <w:r w:rsidRPr="00164734">
        <w:rPr>
          <w:spacing w:val="-4"/>
        </w:rPr>
        <w:t xml:space="preserve">Inschrift zu Füßen seines Bildnisses besagt – </w:t>
      </w:r>
      <w:r w:rsidR="008D300A" w:rsidRPr="00164734">
        <w:rPr>
          <w:spacing w:val="-4"/>
        </w:rPr>
        <w:t>im Jahre 1638 im Konflikt</w:t>
      </w:r>
      <w:r w:rsidRPr="00164734">
        <w:rPr>
          <w:spacing w:val="-4"/>
        </w:rPr>
        <w:t xml:space="preserve"> zwischen </w:t>
      </w:r>
      <w:r w:rsidR="00700FBB" w:rsidRPr="00164734">
        <w:rPr>
          <w:spacing w:val="-4"/>
        </w:rPr>
        <w:t>Papst</w:t>
      </w:r>
      <w:r w:rsidR="00700FBB" w:rsidRPr="00164734">
        <w:t xml:space="preserve"> </w:t>
      </w:r>
      <w:r w:rsidR="00700FBB" w:rsidRPr="00164734">
        <w:rPr>
          <w:spacing w:val="-4"/>
        </w:rPr>
        <w:t>Urban</w:t>
      </w:r>
      <w:r w:rsidRPr="00164734">
        <w:rPr>
          <w:spacing w:val="-4"/>
        </w:rPr>
        <w:t xml:space="preserve"> </w:t>
      </w:r>
      <w:r w:rsidR="00700FBB" w:rsidRPr="00164734">
        <w:rPr>
          <w:spacing w:val="-4"/>
        </w:rPr>
        <w:t>VIII.</w:t>
      </w:r>
      <w:r w:rsidR="00700FBB" w:rsidRPr="00164734">
        <w:t xml:space="preserve"> </w:t>
      </w:r>
      <w:r w:rsidRPr="00164734">
        <w:rPr>
          <w:spacing w:val="20"/>
        </w:rPr>
        <w:t>(</w:t>
      </w:r>
      <w:r w:rsidRPr="00164734">
        <w:rPr>
          <w:i w:val="0"/>
          <w:spacing w:val="-4"/>
        </w:rPr>
        <w:t>Apes Romulide</w:t>
      </w:r>
      <w:r w:rsidRPr="00164734">
        <w:rPr>
          <w:i w:val="0"/>
          <w:spacing w:val="20"/>
        </w:rPr>
        <w:t>s</w:t>
      </w:r>
      <w:r w:rsidRPr="00164734">
        <w:rPr>
          <w:spacing w:val="1"/>
        </w:rPr>
        <w:t xml:space="preserve">) </w:t>
      </w:r>
      <w:r w:rsidRPr="00164734">
        <w:rPr>
          <w:spacing w:val="-4"/>
        </w:rPr>
        <w:t xml:space="preserve">und Venedig </w:t>
      </w:r>
      <w:r w:rsidRPr="00164734">
        <w:rPr>
          <w:spacing w:val="20"/>
        </w:rPr>
        <w:t>(</w:t>
      </w:r>
      <w:r w:rsidRPr="00164734">
        <w:rPr>
          <w:i w:val="0"/>
          <w:spacing w:val="-4"/>
        </w:rPr>
        <w:t>Hadriacus Le</w:t>
      </w:r>
      <w:r w:rsidRPr="00164734">
        <w:rPr>
          <w:i w:val="0"/>
          <w:spacing w:val="20"/>
        </w:rPr>
        <w:t>o</w:t>
      </w:r>
      <w:r w:rsidRPr="00164734">
        <w:rPr>
          <w:spacing w:val="1"/>
        </w:rPr>
        <w:t xml:space="preserve">). </w:t>
      </w:r>
      <w:r w:rsidRPr="00164734">
        <w:rPr>
          <w:spacing w:val="16"/>
        </w:rPr>
        <w:t>&lt;</w:t>
      </w:r>
      <w:r w:rsidRPr="00164734">
        <w:rPr>
          <w:spacing w:val="6"/>
        </w:rPr>
        <w:t>5</w:t>
      </w:r>
      <w:r w:rsidRPr="00164734">
        <w:t>&gt;</w:t>
      </w:r>
      <w:r w:rsidRPr="00164734">
        <w:rPr>
          <w:spacing w:val="1"/>
        </w:rPr>
        <w:t xml:space="preserve"> </w:t>
      </w:r>
      <w:r w:rsidRPr="00164734">
        <w:rPr>
          <w:spacing w:val="-4"/>
        </w:rPr>
        <w:t xml:space="preserve">Lattanzio Stella, </w:t>
      </w:r>
      <w:r w:rsidRPr="00164734">
        <w:rPr>
          <w:spacing w:val="-2"/>
        </w:rPr>
        <w:t>gestorben 1639, Ad</w:t>
      </w:r>
      <w:r w:rsidR="00DA3B7C" w:rsidRPr="00164734">
        <w:rPr>
          <w:spacing w:val="-2"/>
        </w:rPr>
        <w:t>e</w:t>
      </w:r>
      <w:r w:rsidRPr="00164734">
        <w:rPr>
          <w:spacing w:val="-2"/>
        </w:rPr>
        <w:t xml:space="preserve">liger und Abt, </w:t>
      </w:r>
      <w:r w:rsidR="00C2601C" w:rsidRPr="00164734">
        <w:rPr>
          <w:spacing w:val="-2"/>
        </w:rPr>
        <w:t>trat</w:t>
      </w:r>
      <w:r w:rsidRPr="00164734">
        <w:rPr>
          <w:spacing w:val="-2"/>
        </w:rPr>
        <w:t xml:space="preserve"> als Schriftsteller von Vers und Prosa hervor und</w:t>
      </w:r>
      <w:r w:rsidRPr="00164734">
        <w:t xml:space="preserve"> </w:t>
      </w:r>
      <w:r w:rsidR="00C2601C" w:rsidRPr="00164734">
        <w:t xml:space="preserve">wirkte </w:t>
      </w:r>
      <w:r w:rsidRPr="00164734">
        <w:t xml:space="preserve">als Promotor der „Accademia degli Erranti“ </w:t>
      </w:r>
      <w:r w:rsidR="00C2601C" w:rsidRPr="00164734">
        <w:t>zu</w:t>
      </w:r>
      <w:r w:rsidRPr="00164734">
        <w:t xml:space="preserve"> Brescia</w:t>
      </w:r>
      <w:r w:rsidR="00C2601C" w:rsidRPr="00164734">
        <w:t>.</w:t>
      </w:r>
      <w:r w:rsidRPr="00164734">
        <w:t xml:space="preserve"> </w:t>
      </w:r>
      <w:r w:rsidRPr="00164734">
        <w:rPr>
          <w:spacing w:val="10"/>
        </w:rPr>
        <w:t>&lt;6</w:t>
      </w:r>
      <w:r w:rsidRPr="00164734">
        <w:t xml:space="preserve">&gt; Costanzo Salvi, </w:t>
      </w:r>
      <w:r w:rsidRPr="00164734">
        <w:rPr>
          <w:spacing w:val="1"/>
        </w:rPr>
        <w:t xml:space="preserve">gestorben 1634, Mönch aus Brescia, </w:t>
      </w:r>
      <w:r w:rsidR="00A146C4" w:rsidRPr="00164734">
        <w:rPr>
          <w:spacing w:val="1"/>
        </w:rPr>
        <w:t>wa</w:t>
      </w:r>
      <w:r w:rsidRPr="00164734">
        <w:rPr>
          <w:spacing w:val="1"/>
        </w:rPr>
        <w:t xml:space="preserve">r ein strenger Gegner der </w:t>
      </w:r>
      <w:r w:rsidR="00A146C4" w:rsidRPr="00164734">
        <w:rPr>
          <w:spacing w:val="1"/>
        </w:rPr>
        <w:t>a</w:t>
      </w:r>
      <w:r w:rsidRPr="00164734">
        <w:rPr>
          <w:spacing w:val="1"/>
        </w:rPr>
        <w:t>ristotelischen und</w:t>
      </w:r>
      <w:r w:rsidRPr="00164734">
        <w:t xml:space="preserve"> Verfechter der </w:t>
      </w:r>
      <w:r w:rsidR="00A146C4" w:rsidRPr="00164734">
        <w:t>p</w:t>
      </w:r>
      <w:r w:rsidRPr="00164734">
        <w:t>latonischen Philosophie.</w:t>
      </w:r>
    </w:p>
    <w:p w:rsidR="008C4EC4" w:rsidRPr="00164734" w:rsidRDefault="008C4EC4" w:rsidP="008C4EC4">
      <w:pPr>
        <w:pStyle w:val="EditionEditorischeNotiz"/>
      </w:pPr>
      <w:r w:rsidRPr="00164734">
        <w:t>Überlieferung: I, 364r–v.</w:t>
      </w:r>
    </w:p>
    <w:p w:rsidR="008C4EC4" w:rsidRPr="00164734" w:rsidRDefault="008C4EC4" w:rsidP="008C4EC4">
      <w:pPr>
        <w:pStyle w:val="EditionEditorischeNotiz"/>
      </w:pPr>
      <w:r w:rsidRPr="00164734">
        <w:t>Literatur: Katschthaler, Briefnachlass 18; Mayer, Nachlaß 18 499.</w:t>
      </w:r>
    </w:p>
    <w:p w:rsidR="008C4EC4" w:rsidRPr="00164734" w:rsidRDefault="008C4EC4" w:rsidP="008C4EC4">
      <w:pPr>
        <w:pStyle w:val="EditionEditorischeNotiz"/>
      </w:pPr>
      <w:r w:rsidRPr="00164734">
        <w:t>Bezüge: 59. 70. Erwähnt 59.</w:t>
      </w:r>
      <w:r w:rsidR="00C02562" w:rsidRPr="00164734">
        <w:t xml:space="preserve"> Erwähnt in 70.</w:t>
      </w:r>
    </w:p>
    <w:p w:rsidR="008C4EC4" w:rsidRPr="00164734" w:rsidRDefault="008C4EC4" w:rsidP="00A146C4">
      <w:pPr>
        <w:pStyle w:val="EditionEditorischeNotiz"/>
        <w:spacing w:after="120"/>
        <w:rPr>
          <w:spacing w:val="-2"/>
        </w:rPr>
      </w:pPr>
      <w:r w:rsidRPr="00164734">
        <w:rPr>
          <w:spacing w:val="-2"/>
        </w:rPr>
        <w:t xml:space="preserve">Bemerkungen: Am oberen </w:t>
      </w:r>
      <w:r w:rsidR="00126FB6" w:rsidRPr="00164734">
        <w:rPr>
          <w:spacing w:val="-2"/>
        </w:rPr>
        <w:t>Blattrand</w:t>
      </w:r>
      <w:r w:rsidRPr="00164734">
        <w:rPr>
          <w:spacing w:val="-2"/>
        </w:rPr>
        <w:t xml:space="preserve"> Vermerke von der Hand BPs zu den Brescianer </w:t>
      </w:r>
      <w:r w:rsidRPr="00164734">
        <w:rPr>
          <w:spacing w:val="-2"/>
          <w:szCs w:val="16"/>
        </w:rPr>
        <w:t>Gelehrten Alessio Ugone (vgl. Armellini, Bibliotheca 1 5–9; Bossi, Matricula</w:t>
      </w:r>
      <w:r w:rsidR="00233D57" w:rsidRPr="00164734">
        <w:rPr>
          <w:spacing w:val="-2"/>
          <w:szCs w:val="16"/>
        </w:rPr>
        <w:t xml:space="preserve"> 1</w:t>
      </w:r>
      <w:r w:rsidRPr="00164734">
        <w:rPr>
          <w:spacing w:val="-2"/>
          <w:szCs w:val="16"/>
        </w:rPr>
        <w:t xml:space="preserve"> 361) und</w:t>
      </w:r>
      <w:r w:rsidRPr="00164734">
        <w:rPr>
          <w:spacing w:val="-2"/>
        </w:rPr>
        <w:t xml:space="preserve"> </w:t>
      </w:r>
      <w:r w:rsidRPr="00164734">
        <w:rPr>
          <w:spacing w:val="-2"/>
          <w:szCs w:val="16"/>
        </w:rPr>
        <w:t>Arcangelo Bucci da Lunato (Armellini, Bibliotheca 1 54; Bossi, Matricula</w:t>
      </w:r>
      <w:r w:rsidR="00233D57" w:rsidRPr="00164734">
        <w:rPr>
          <w:spacing w:val="-2"/>
          <w:szCs w:val="16"/>
        </w:rPr>
        <w:t xml:space="preserve"> 1</w:t>
      </w:r>
      <w:r w:rsidRPr="00164734">
        <w:rPr>
          <w:spacing w:val="-2"/>
          <w:szCs w:val="16"/>
        </w:rPr>
        <w:t xml:space="preserve"> 364, 367).</w:t>
      </w:r>
    </w:p>
    <w:p w:rsidR="008C4EC4" w:rsidRPr="00164734" w:rsidRDefault="008C4EC4" w:rsidP="008C4EC4">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w:t>
      </w:r>
      <w:r w:rsidR="009840A3" w:rsidRPr="00164734">
        <w:t xml:space="preserve">Brixiae die X. Aprilis </w:t>
      </w:r>
      <w:r w:rsidR="009840A3" w:rsidRPr="00164734">
        <w:rPr>
          <w:spacing w:val="20"/>
        </w:rPr>
        <w:t>1710</w:t>
      </w:r>
      <w:r w:rsidR="009840A3" w:rsidRPr="00164734">
        <w:t>.</w:t>
      </w:r>
    </w:p>
    <w:p w:rsidR="008C4EC4" w:rsidRPr="00164734" w:rsidRDefault="009840A3" w:rsidP="008C4EC4">
      <w:pPr>
        <w:pStyle w:val="EditionEditionstext"/>
      </w:pPr>
      <w:r w:rsidRPr="00164734">
        <w:t xml:space="preserve">Admodum reverende pater osservandissime </w:t>
      </w:r>
      <w:r w:rsidRPr="00164734">
        <w:rPr>
          <w:spacing w:val="4"/>
        </w:rPr>
        <w:t>[</w:t>
      </w:r>
      <w:r w:rsidRPr="00164734">
        <w:rPr>
          <w:i/>
        </w:rPr>
        <w:t>si</w:t>
      </w:r>
      <w:r w:rsidRPr="00164734">
        <w:rPr>
          <w:i/>
          <w:spacing w:val="16"/>
        </w:rPr>
        <w:t>c</w:t>
      </w:r>
      <w:r w:rsidRPr="00164734">
        <w:t>].</w:t>
      </w:r>
    </w:p>
    <w:p w:rsidR="008C4EC4" w:rsidRPr="00164734" w:rsidRDefault="008C4EC4" w:rsidP="00C2601C">
      <w:pPr>
        <w:pStyle w:val="EditionEditionstext"/>
      </w:pPr>
      <w:r w:rsidRPr="00164734">
        <w:rPr>
          <w:i/>
          <w:iCs/>
          <w:spacing w:val="2"/>
        </w:rPr>
        <w:t>&lt;1&gt;</w:t>
      </w:r>
      <w:r w:rsidRPr="00164734">
        <w:t xml:space="preserve"> </w:t>
      </w:r>
      <w:r w:rsidRPr="00164734">
        <w:rPr>
          <w:spacing w:val="-4"/>
        </w:rPr>
        <w:t xml:space="preserve">Non molestiam aut inquietudinem mihi attulerunt umanissime </w:t>
      </w:r>
      <w:r w:rsidRPr="00164734">
        <w:rPr>
          <w:spacing w:val="4"/>
        </w:rPr>
        <w:t>[</w:t>
      </w:r>
      <w:r w:rsidRPr="00164734">
        <w:rPr>
          <w:i/>
        </w:rPr>
        <w:t>si</w:t>
      </w:r>
      <w:r w:rsidRPr="00164734">
        <w:rPr>
          <w:i/>
          <w:spacing w:val="16"/>
        </w:rPr>
        <w:t>c</w:t>
      </w:r>
      <w:r w:rsidRPr="00164734">
        <w:t>]</w:t>
      </w:r>
      <w:r w:rsidRPr="00164734">
        <w:rPr>
          <w:spacing w:val="-4"/>
        </w:rPr>
        <w:t xml:space="preserve"> </w:t>
      </w:r>
      <w:r w:rsidRPr="00164734">
        <w:rPr>
          <w:spacing w:val="-3"/>
        </w:rPr>
        <w:t>paternita</w:t>
      </w:r>
      <w:r w:rsidRPr="00164734">
        <w:rPr>
          <w:spacing w:val="-3"/>
        </w:rPr>
        <w:softHyphen/>
      </w:r>
      <w:r w:rsidRPr="00164734">
        <w:rPr>
          <w:spacing w:val="-5"/>
        </w:rPr>
        <w:t>tis vestrae admodum reverende</w:t>
      </w:r>
      <w:r w:rsidRPr="00164734">
        <w:rPr>
          <w:spacing w:val="-4"/>
        </w:rPr>
        <w:t xml:space="preserve"> </w:t>
      </w:r>
      <w:r w:rsidRPr="00164734">
        <w:rPr>
          <w:spacing w:val="4"/>
        </w:rPr>
        <w:t>[</w:t>
      </w:r>
      <w:r w:rsidRPr="00164734">
        <w:rPr>
          <w:i/>
        </w:rPr>
        <w:t>si</w:t>
      </w:r>
      <w:r w:rsidRPr="00164734">
        <w:rPr>
          <w:i/>
          <w:spacing w:val="16"/>
        </w:rPr>
        <w:t>c</w:t>
      </w:r>
      <w:r w:rsidRPr="00164734">
        <w:t>]</w:t>
      </w:r>
      <w:r w:rsidRPr="00164734">
        <w:rPr>
          <w:spacing w:val="-4"/>
        </w:rPr>
        <w:t xml:space="preserve"> </w:t>
      </w:r>
      <w:r w:rsidRPr="00164734">
        <w:rPr>
          <w:spacing w:val="-5"/>
        </w:rPr>
        <w:t>litterae, sed onorem</w:t>
      </w:r>
      <w:r w:rsidRPr="00164734">
        <w:rPr>
          <w:spacing w:val="-4"/>
        </w:rPr>
        <w:t xml:space="preserve"> </w:t>
      </w:r>
      <w:r w:rsidRPr="00164734">
        <w:rPr>
          <w:spacing w:val="4"/>
        </w:rPr>
        <w:t>[</w:t>
      </w:r>
      <w:r w:rsidRPr="00164734">
        <w:rPr>
          <w:i/>
        </w:rPr>
        <w:t>si</w:t>
      </w:r>
      <w:r w:rsidRPr="00164734">
        <w:rPr>
          <w:i/>
          <w:spacing w:val="16"/>
        </w:rPr>
        <w:t>c</w:t>
      </w:r>
      <w:r w:rsidRPr="00164734">
        <w:t>]</w:t>
      </w:r>
      <w:r w:rsidRPr="00164734">
        <w:rPr>
          <w:spacing w:val="-4"/>
        </w:rPr>
        <w:t xml:space="preserve"> </w:t>
      </w:r>
      <w:r w:rsidRPr="00164734">
        <w:rPr>
          <w:spacing w:val="-5"/>
        </w:rPr>
        <w:t xml:space="preserve">atque favorem magnos, </w:t>
      </w:r>
      <w:r w:rsidRPr="00164734">
        <w:rPr>
          <w:spacing w:val="-2"/>
        </w:rPr>
        <w:t>quaerendo a me et a monasterio meo nomina virorum illustrium huius monasterii,</w:t>
      </w:r>
      <w:r w:rsidRPr="00164734">
        <w:t xml:space="preserve"> </w:t>
      </w:r>
      <w:r w:rsidRPr="00164734">
        <w:rPr>
          <w:spacing w:val="-2"/>
        </w:rPr>
        <w:t>illorum silicet</w:t>
      </w:r>
      <w:r w:rsidRPr="00164734">
        <w:rPr>
          <w:spacing w:val="-1"/>
        </w:rPr>
        <w:t xml:space="preserve"> </w:t>
      </w:r>
      <w:r w:rsidRPr="00164734">
        <w:rPr>
          <w:spacing w:val="4"/>
        </w:rPr>
        <w:t>[</w:t>
      </w:r>
      <w:r w:rsidRPr="00164734">
        <w:rPr>
          <w:i/>
        </w:rPr>
        <w:t>si</w:t>
      </w:r>
      <w:r w:rsidRPr="00164734">
        <w:rPr>
          <w:i/>
          <w:spacing w:val="16"/>
        </w:rPr>
        <w:t>c</w:t>
      </w:r>
      <w:r w:rsidRPr="00164734">
        <w:t>]</w:t>
      </w:r>
      <w:r w:rsidRPr="00164734">
        <w:rPr>
          <w:spacing w:val="-1"/>
        </w:rPr>
        <w:t xml:space="preserve">, </w:t>
      </w:r>
      <w:r w:rsidRPr="00164734">
        <w:rPr>
          <w:spacing w:val="-2"/>
        </w:rPr>
        <w:t>qui aliqua notatu digna scripsere, ut eruditissimae suae Biblio</w:t>
      </w:r>
      <w:r w:rsidRPr="00164734">
        <w:rPr>
          <w:spacing w:val="-2"/>
        </w:rPr>
        <w:softHyphen/>
      </w:r>
      <w:r w:rsidRPr="00164734">
        <w:rPr>
          <w:spacing w:val="-1"/>
        </w:rPr>
        <w:t xml:space="preserve">thecae agreget </w:t>
      </w:r>
      <w:r w:rsidRPr="00164734">
        <w:rPr>
          <w:spacing w:val="4"/>
        </w:rPr>
        <w:t>[</w:t>
      </w:r>
      <w:r w:rsidRPr="00164734">
        <w:rPr>
          <w:i/>
        </w:rPr>
        <w:t>si</w:t>
      </w:r>
      <w:r w:rsidRPr="00164734">
        <w:rPr>
          <w:i/>
          <w:spacing w:val="16"/>
        </w:rPr>
        <w:t>c</w:t>
      </w:r>
      <w:r w:rsidRPr="00164734">
        <w:t>]</w:t>
      </w:r>
      <w:r w:rsidRPr="00164734">
        <w:rPr>
          <w:spacing w:val="-1"/>
        </w:rPr>
        <w:t>. Hinc est, quod libenter ac gratias referens debitas pauca infra</w:t>
      </w:r>
      <w:r w:rsidRPr="00164734">
        <w:rPr>
          <w:spacing w:val="-1"/>
        </w:rPr>
        <w:softHyphen/>
      </w:r>
      <w:r w:rsidRPr="00164734">
        <w:t xml:space="preserve">scripta nomina ex multis mitto, videlicet: </w:t>
      </w:r>
      <w:r w:rsidRPr="00164734">
        <w:rPr>
          <w:i/>
          <w:iCs/>
          <w:spacing w:val="16"/>
        </w:rPr>
        <w:t>&lt;</w:t>
      </w:r>
      <w:r w:rsidRPr="00164734">
        <w:rPr>
          <w:i/>
          <w:iCs/>
          <w:spacing w:val="6"/>
        </w:rPr>
        <w:t>2</w:t>
      </w:r>
      <w:r w:rsidRPr="00164734">
        <w:rPr>
          <w:i/>
          <w:iCs/>
        </w:rPr>
        <w:t>&gt;</w:t>
      </w:r>
      <w:r w:rsidRPr="00164734">
        <w:t xml:space="preserve"> </w:t>
      </w:r>
      <w:r w:rsidRPr="00164734">
        <w:rPr>
          <w:spacing w:val="-1"/>
        </w:rPr>
        <w:t xml:space="preserve">domni Joannis Baptistae de Stellis </w:t>
      </w:r>
      <w:r w:rsidRPr="00164734">
        <w:rPr>
          <w:spacing w:val="1"/>
        </w:rPr>
        <w:t>nobilis Brixiensis, qui varia luculenter scripsit, sed eius scripta</w:t>
      </w:r>
      <w:r w:rsidR="004D5861" w:rsidRPr="00164734">
        <w:rPr>
          <w:spacing w:val="1"/>
        </w:rPr>
        <w:t>,</w:t>
      </w:r>
      <w:r w:rsidRPr="00164734">
        <w:rPr>
          <w:spacing w:val="1"/>
        </w:rPr>
        <w:t xml:space="preserve"> cum sint magni</w:t>
      </w:r>
      <w:r w:rsidRPr="00164734">
        <w:t xml:space="preserve"> momenti</w:t>
      </w:r>
      <w:r w:rsidR="004D5861" w:rsidRPr="00164734">
        <w:t>,</w:t>
      </w:r>
      <w:r w:rsidRPr="00164734">
        <w:t xml:space="preserve"> volunt soli principes apud semetipsos in propriis archiviis custodire, et </w:t>
      </w:r>
      <w:r w:rsidRPr="00164734">
        <w:rPr>
          <w:spacing w:val="-1"/>
        </w:rPr>
        <w:t>maxime magnus dux Etruriae, apud quem fuit orator a sanctissimo domno nostro</w:t>
      </w:r>
      <w:r w:rsidRPr="00164734">
        <w:t xml:space="preserve"> </w:t>
      </w:r>
      <w:r w:rsidRPr="00164734">
        <w:rPr>
          <w:spacing w:val="-1"/>
        </w:rPr>
        <w:t>Clemente 8. missus. Obiit, cum esset S. Pauli de Urbe abbas, anno salutis nostrae</w:t>
      </w:r>
      <w:r w:rsidRPr="00164734">
        <w:t xml:space="preserve"> </w:t>
      </w:r>
      <w:r w:rsidRPr="00164734">
        <w:rPr>
          <w:spacing w:val="-2"/>
        </w:rPr>
        <w:t>circumcirciter 1595.</w:t>
      </w:r>
      <w:r w:rsidRPr="00164734">
        <w:rPr>
          <w:spacing w:val="-1"/>
        </w:rPr>
        <w:t xml:space="preserve"> </w:t>
      </w:r>
      <w:r w:rsidRPr="00164734">
        <w:rPr>
          <w:i/>
          <w:iCs/>
          <w:spacing w:val="16"/>
        </w:rPr>
        <w:t>&lt;</w:t>
      </w:r>
      <w:r w:rsidRPr="00164734">
        <w:rPr>
          <w:i/>
          <w:iCs/>
          <w:spacing w:val="6"/>
        </w:rPr>
        <w:t>3</w:t>
      </w:r>
      <w:r w:rsidRPr="00164734">
        <w:rPr>
          <w:i/>
          <w:iCs/>
        </w:rPr>
        <w:t>&gt;</w:t>
      </w:r>
      <w:r w:rsidRPr="00164734">
        <w:rPr>
          <w:spacing w:val="-1"/>
        </w:rPr>
        <w:t xml:space="preserve"> </w:t>
      </w:r>
      <w:r w:rsidRPr="00164734">
        <w:rPr>
          <w:spacing w:val="-2"/>
        </w:rPr>
        <w:t>Item domnus Benedictus Castellus nobilis pariter Brixi</w:t>
      </w:r>
      <w:r w:rsidR="001A3C82" w:rsidRPr="00164734">
        <w:rPr>
          <w:spacing w:val="-2"/>
        </w:rPr>
        <w:softHyphen/>
      </w:r>
      <w:r w:rsidRPr="00164734">
        <w:rPr>
          <w:spacing w:val="-1"/>
        </w:rPr>
        <w:t>ensis</w:t>
      </w:r>
      <w:r w:rsidR="001A3C82" w:rsidRPr="00164734">
        <w:rPr>
          <w:spacing w:val="-1"/>
        </w:rPr>
        <w:t>,</w:t>
      </w:r>
      <w:r w:rsidRPr="00164734">
        <w:rPr>
          <w:spacing w:val="-1"/>
        </w:rPr>
        <w:t xml:space="preserve"> mathematicus insignis, floruit de anno 1628, in quo typis Romae mandavit</w:t>
      </w:r>
      <w:r w:rsidRPr="00164734">
        <w:t xml:space="preserve"> </w:t>
      </w:r>
      <w:r w:rsidRPr="00164734">
        <w:rPr>
          <w:spacing w:val="-1"/>
        </w:rPr>
        <w:t>apud impressores ducales Responsionem oppositionibus Ludovici de Columbis et</w:t>
      </w:r>
      <w:r w:rsidRPr="00164734">
        <w:t xml:space="preserve"> Vincentii de Garzia </w:t>
      </w:r>
      <w:r w:rsidRPr="00164734">
        <w:rPr>
          <w:spacing w:val="4"/>
        </w:rPr>
        <w:t>[</w:t>
      </w:r>
      <w:r w:rsidRPr="00164734">
        <w:rPr>
          <w:i/>
          <w:spacing w:val="2"/>
        </w:rPr>
        <w:t>si</w:t>
      </w:r>
      <w:r w:rsidRPr="00164734">
        <w:rPr>
          <w:i/>
          <w:spacing w:val="16"/>
        </w:rPr>
        <w:t>c</w:t>
      </w:r>
      <w:r w:rsidRPr="00164734">
        <w:rPr>
          <w:spacing w:val="2"/>
        </w:rPr>
        <w:t>]</w:t>
      </w:r>
      <w:r w:rsidRPr="00164734">
        <w:t xml:space="preserve"> contra transumptum Gallilei de Gallileis de iis, quae fe</w:t>
      </w:r>
      <w:r w:rsidR="001A3C82" w:rsidRPr="00164734">
        <w:softHyphen/>
      </w:r>
      <w:r w:rsidRPr="00164734">
        <w:t>runtur super aquas et moventur in ipsis</w:t>
      </w:r>
      <w:r w:rsidR="001A3C82" w:rsidRPr="00164734">
        <w:t>;</w:t>
      </w:r>
      <w:r w:rsidRPr="00164734">
        <w:t xml:space="preserve"> et Gallileus eidem attribuit inventionem videndi maculas solis cum tubo optico in eundem solem converso, uti habetur in </w:t>
      </w:r>
      <w:r w:rsidRPr="00164734">
        <w:rPr>
          <w:spacing w:val="-1"/>
        </w:rPr>
        <w:t>Biblioteca Brixiensi Leonardi Cassandi parte prima, folio 61. Obiit abbas de anno</w:t>
      </w:r>
      <w:r w:rsidRPr="00164734">
        <w:t xml:space="preserve"> </w:t>
      </w:r>
      <w:r w:rsidRPr="00164734">
        <w:rPr>
          <w:spacing w:val="-3"/>
        </w:rPr>
        <w:t xml:space="preserve">1630. </w:t>
      </w:r>
      <w:r w:rsidRPr="00164734">
        <w:rPr>
          <w:i/>
          <w:iCs/>
          <w:spacing w:val="10"/>
        </w:rPr>
        <w:t>&lt;4</w:t>
      </w:r>
      <w:r w:rsidRPr="00164734">
        <w:rPr>
          <w:i/>
          <w:iCs/>
        </w:rPr>
        <w:t>&gt;</w:t>
      </w:r>
      <w:r w:rsidRPr="00164734">
        <w:rPr>
          <w:spacing w:val="-3"/>
        </w:rPr>
        <w:t xml:space="preserve"> </w:t>
      </w:r>
      <w:r w:rsidRPr="00164734">
        <w:rPr>
          <w:spacing w:val="-4"/>
        </w:rPr>
        <w:t xml:space="preserve">Similiter domnus Oratius Barbisonus Brixiae patritius, abbas S. Faustini </w:t>
      </w:r>
      <w:r w:rsidRPr="00164734">
        <w:rPr>
          <w:spacing w:val="1"/>
        </w:rPr>
        <w:t xml:space="preserve">et praeses generalis congregationis Cassinensis, vir fuit illustris, precipue </w:t>
      </w:r>
      <w:r w:rsidR="000C0B0A" w:rsidRPr="00164734">
        <w:rPr>
          <w:spacing w:val="4"/>
        </w:rPr>
        <w:t>[</w:t>
      </w:r>
      <w:r w:rsidR="000C0B0A" w:rsidRPr="00164734">
        <w:rPr>
          <w:i/>
          <w:spacing w:val="2"/>
        </w:rPr>
        <w:t>si</w:t>
      </w:r>
      <w:r w:rsidR="000C0B0A" w:rsidRPr="00164734">
        <w:rPr>
          <w:i/>
          <w:spacing w:val="16"/>
        </w:rPr>
        <w:t>c</w:t>
      </w:r>
      <w:r w:rsidR="000C0B0A" w:rsidRPr="00164734">
        <w:rPr>
          <w:spacing w:val="2"/>
        </w:rPr>
        <w:t>]</w:t>
      </w:r>
      <w:r w:rsidR="000C0B0A" w:rsidRPr="00164734">
        <w:rPr>
          <w:spacing w:val="1"/>
        </w:rPr>
        <w:t xml:space="preserve"> </w:t>
      </w:r>
      <w:r w:rsidRPr="00164734">
        <w:rPr>
          <w:spacing w:val="1"/>
        </w:rPr>
        <w:t>in</w:t>
      </w:r>
      <w:r w:rsidRPr="00164734">
        <w:t xml:space="preserve"> </w:t>
      </w:r>
      <w:r w:rsidRPr="00164734">
        <w:rPr>
          <w:spacing w:val="1"/>
        </w:rPr>
        <w:t>componendis dissidiis inter principes</w:t>
      </w:r>
      <w:r w:rsidR="000C0B0A" w:rsidRPr="00164734">
        <w:rPr>
          <w:spacing w:val="1"/>
        </w:rPr>
        <w:t>;</w:t>
      </w:r>
      <w:r w:rsidRPr="00164734">
        <w:rPr>
          <w:spacing w:val="1"/>
        </w:rPr>
        <w:t xml:space="preserve"> cuius elogium adhuc extat ad pedes illius</w:t>
      </w:r>
      <w:r w:rsidRPr="00164734">
        <w:t xml:space="preserve"> </w:t>
      </w:r>
      <w:r w:rsidRPr="00164734">
        <w:rPr>
          <w:spacing w:val="-2"/>
        </w:rPr>
        <w:t>immaginis</w:t>
      </w:r>
      <w:r w:rsidRPr="00164734">
        <w:rPr>
          <w:spacing w:val="-1"/>
        </w:rPr>
        <w:t xml:space="preserve"> </w:t>
      </w:r>
      <w:r w:rsidRPr="00164734">
        <w:rPr>
          <w:spacing w:val="4"/>
        </w:rPr>
        <w:t>[</w:t>
      </w:r>
      <w:r w:rsidRPr="00164734">
        <w:rPr>
          <w:i/>
          <w:spacing w:val="2"/>
        </w:rPr>
        <w:t>si</w:t>
      </w:r>
      <w:r w:rsidRPr="00164734">
        <w:rPr>
          <w:i/>
          <w:spacing w:val="16"/>
        </w:rPr>
        <w:t>c</w:t>
      </w:r>
      <w:r w:rsidRPr="00164734">
        <w:rPr>
          <w:spacing w:val="2"/>
        </w:rPr>
        <w:t>]</w:t>
      </w:r>
      <w:r w:rsidRPr="00164734">
        <w:rPr>
          <w:spacing w:val="-1"/>
        </w:rPr>
        <w:t xml:space="preserve"> </w:t>
      </w:r>
      <w:r w:rsidRPr="00164734">
        <w:rPr>
          <w:spacing w:val="-2"/>
        </w:rPr>
        <w:t>pictae dicens: Conspicuo huic viro Apes Romulides Hadriacusque</w:t>
      </w:r>
      <w:r w:rsidRPr="00164734">
        <w:t xml:space="preserve"> </w:t>
      </w:r>
      <w:r w:rsidRPr="00164734">
        <w:rPr>
          <w:spacing w:val="1"/>
        </w:rPr>
        <w:t>Leo dissidiorum suorum concordiam acceptam referunt anno 1638; et de anno</w:t>
      </w:r>
      <w:r w:rsidRPr="00164734">
        <w:t xml:space="preserve"> 1652 mortuus est. </w:t>
      </w:r>
      <w:r w:rsidRPr="00164734">
        <w:rPr>
          <w:i/>
          <w:iCs/>
          <w:spacing w:val="16"/>
        </w:rPr>
        <w:t>&lt;</w:t>
      </w:r>
      <w:r w:rsidRPr="00164734">
        <w:rPr>
          <w:i/>
          <w:iCs/>
          <w:spacing w:val="6"/>
        </w:rPr>
        <w:t>5</w:t>
      </w:r>
      <w:r w:rsidRPr="00164734">
        <w:rPr>
          <w:i/>
          <w:iCs/>
        </w:rPr>
        <w:t>&gt;</w:t>
      </w:r>
      <w:r w:rsidRPr="00164734">
        <w:t xml:space="preserve"> </w:t>
      </w:r>
      <w:r w:rsidRPr="00164734">
        <w:rPr>
          <w:spacing w:val="-2"/>
        </w:rPr>
        <w:t>Item domnus Lactantius Stella</w:t>
      </w:r>
      <w:r w:rsidR="00ED5CD5" w:rsidRPr="00164734">
        <w:rPr>
          <w:spacing w:val="-2"/>
        </w:rPr>
        <w:t>,</w:t>
      </w:r>
      <w:r w:rsidRPr="00164734">
        <w:rPr>
          <w:spacing w:val="-2"/>
        </w:rPr>
        <w:t xml:space="preserve"> nobilis abbas Brixiensis et </w:t>
      </w:r>
      <w:r w:rsidRPr="00164734">
        <w:rPr>
          <w:spacing w:val="-3"/>
        </w:rPr>
        <w:t xml:space="preserve">virtute nobilior, maximus enim fuit orator atque poeta, et multa in utrque </w:t>
      </w:r>
      <w:r w:rsidRPr="00164734">
        <w:rPr>
          <w:spacing w:val="4"/>
        </w:rPr>
        <w:t>[</w:t>
      </w:r>
      <w:r w:rsidRPr="00164734">
        <w:rPr>
          <w:i/>
          <w:spacing w:val="2"/>
        </w:rPr>
        <w:t>si</w:t>
      </w:r>
      <w:r w:rsidRPr="00164734">
        <w:rPr>
          <w:i/>
          <w:spacing w:val="16"/>
        </w:rPr>
        <w:t>c</w:t>
      </w:r>
      <w:r w:rsidRPr="00164734">
        <w:rPr>
          <w:spacing w:val="2"/>
        </w:rPr>
        <w:t>]</w:t>
      </w:r>
      <w:r w:rsidRPr="00164734">
        <w:rPr>
          <w:spacing w:val="-3"/>
        </w:rPr>
        <w:t xml:space="preserve"> sci</w:t>
      </w:r>
      <w:r w:rsidR="00ED5CD5" w:rsidRPr="00164734">
        <w:rPr>
          <w:spacing w:val="-3"/>
        </w:rPr>
        <w:softHyphen/>
      </w:r>
      <w:r w:rsidRPr="00164734">
        <w:rPr>
          <w:spacing w:val="-2"/>
        </w:rPr>
        <w:t>entia scripsit eruditissime. Caeleberimae</w:t>
      </w:r>
      <w:r w:rsidRPr="00164734">
        <w:rPr>
          <w:spacing w:val="-1"/>
        </w:rPr>
        <w:t xml:space="preserve"> </w:t>
      </w:r>
      <w:r w:rsidRPr="00164734">
        <w:rPr>
          <w:spacing w:val="4"/>
        </w:rPr>
        <w:t>[</w:t>
      </w:r>
      <w:r w:rsidRPr="00164734">
        <w:rPr>
          <w:i/>
          <w:spacing w:val="2"/>
        </w:rPr>
        <w:t>si</w:t>
      </w:r>
      <w:r w:rsidRPr="00164734">
        <w:rPr>
          <w:i/>
          <w:spacing w:val="16"/>
        </w:rPr>
        <w:t>c</w:t>
      </w:r>
      <w:r w:rsidRPr="00164734">
        <w:rPr>
          <w:spacing w:val="2"/>
        </w:rPr>
        <w:t>]</w:t>
      </w:r>
      <w:r w:rsidRPr="00164734">
        <w:rPr>
          <w:spacing w:val="-1"/>
        </w:rPr>
        <w:t xml:space="preserve"> </w:t>
      </w:r>
      <w:r w:rsidRPr="00164734">
        <w:rPr>
          <w:spacing w:val="-2"/>
        </w:rPr>
        <w:t xml:space="preserve">accademiae in hac civitate promotor </w:t>
      </w:r>
      <w:r w:rsidRPr="00164734">
        <w:rPr>
          <w:spacing w:val="-4"/>
        </w:rPr>
        <w:t>fuit, Errantium nuncupatae, sed ipse non erravit, aeternando sibi memoriam doctis</w:t>
      </w:r>
      <w:r w:rsidR="00700FBB" w:rsidRPr="00164734">
        <w:rPr>
          <w:spacing w:val="-4"/>
        </w:rPr>
        <w:softHyphen/>
      </w:r>
      <w:r w:rsidRPr="00164734">
        <w:rPr>
          <w:spacing w:val="-2"/>
        </w:rPr>
        <w:t xml:space="preserve">simi viri. Obiit de anno 1639. </w:t>
      </w:r>
      <w:r w:rsidRPr="00164734">
        <w:rPr>
          <w:i/>
          <w:iCs/>
          <w:spacing w:val="10"/>
        </w:rPr>
        <w:t>&lt;6</w:t>
      </w:r>
      <w:r w:rsidRPr="00164734">
        <w:rPr>
          <w:i/>
          <w:iCs/>
        </w:rPr>
        <w:t>&gt;</w:t>
      </w:r>
      <w:r w:rsidRPr="00164734">
        <w:rPr>
          <w:spacing w:val="-2"/>
        </w:rPr>
        <w:t xml:space="preserve"> Pariter domnus Constantius de Salviis a Brixia</w:t>
      </w:r>
      <w:r w:rsidRPr="00164734">
        <w:t xml:space="preserve"> </w:t>
      </w:r>
      <w:r w:rsidRPr="00164734">
        <w:rPr>
          <w:spacing w:val="-2"/>
        </w:rPr>
        <w:t>monachus, subtilissimus fuit philosophator, Aristotelis philosophiae vatis strenuus</w:t>
      </w:r>
      <w:r w:rsidRPr="00164734">
        <w:t xml:space="preserve"> </w:t>
      </w:r>
      <w:r w:rsidRPr="00164734">
        <w:rPr>
          <w:spacing w:val="-2"/>
        </w:rPr>
        <w:t>impugnator atque Platonicae mordicus deffensor</w:t>
      </w:r>
      <w:r w:rsidRPr="00164734">
        <w:rPr>
          <w:spacing w:val="-1"/>
        </w:rPr>
        <w:t xml:space="preserve"> </w:t>
      </w:r>
      <w:r w:rsidRPr="00164734">
        <w:rPr>
          <w:spacing w:val="4"/>
        </w:rPr>
        <w:t>[</w:t>
      </w:r>
      <w:r w:rsidRPr="00164734">
        <w:rPr>
          <w:i/>
          <w:spacing w:val="2"/>
        </w:rPr>
        <w:t>si</w:t>
      </w:r>
      <w:r w:rsidRPr="00164734">
        <w:rPr>
          <w:i/>
          <w:spacing w:val="16"/>
        </w:rPr>
        <w:t>c</w:t>
      </w:r>
      <w:r w:rsidRPr="00164734">
        <w:rPr>
          <w:spacing w:val="2"/>
        </w:rPr>
        <w:t>]</w:t>
      </w:r>
      <w:r w:rsidRPr="00164734">
        <w:rPr>
          <w:spacing w:val="-1"/>
        </w:rPr>
        <w:t xml:space="preserve">, </w:t>
      </w:r>
      <w:r w:rsidRPr="00164734">
        <w:rPr>
          <w:spacing w:val="-2"/>
        </w:rPr>
        <w:t>sibique nomen caeleberimi</w:t>
      </w:r>
      <w:r w:rsidRPr="00164734">
        <w:t xml:space="preserve"> </w:t>
      </w:r>
      <w:r w:rsidRPr="00164734">
        <w:rPr>
          <w:spacing w:val="4"/>
        </w:rPr>
        <w:t>[</w:t>
      </w:r>
      <w:r w:rsidRPr="00164734">
        <w:rPr>
          <w:i/>
          <w:spacing w:val="2"/>
        </w:rPr>
        <w:t>si</w:t>
      </w:r>
      <w:r w:rsidRPr="00164734">
        <w:rPr>
          <w:i/>
          <w:spacing w:val="16"/>
        </w:rPr>
        <w:t>c</w:t>
      </w:r>
      <w:r w:rsidRPr="00164734">
        <w:rPr>
          <w:spacing w:val="2"/>
        </w:rPr>
        <w:t>]</w:t>
      </w:r>
      <w:r w:rsidRPr="00164734">
        <w:t xml:space="preserve"> philosophi adeptus est. Obiit anno salutis</w:t>
      </w:r>
      <w:r w:rsidRPr="00164734">
        <w:rPr>
          <w:spacing w:val="30"/>
        </w:rPr>
        <w:t xml:space="preserve"> 163</w:t>
      </w:r>
      <w:r w:rsidRPr="00164734">
        <w:rPr>
          <w:szCs w:val="22"/>
        </w:rPr>
        <w:t>4.</w:t>
      </w:r>
      <w:r w:rsidRPr="00164734">
        <w:t xml:space="preserve"> Et haec sunt, quae pauca mitto, doctissime vir, ut tuis obtemperem mandatis, cui caelum adsit secundum, sicut et ego me profiteor esse</w:t>
      </w:r>
    </w:p>
    <w:p w:rsidR="008C4EC4" w:rsidRPr="00164734" w:rsidRDefault="00A146C4" w:rsidP="00661B1A">
      <w:pPr>
        <w:pStyle w:val="EditionEditionstext"/>
        <w:spacing w:after="250"/>
      </w:pPr>
      <w:r w:rsidRPr="00164734">
        <w:rPr>
          <w:spacing w:val="1"/>
        </w:rPr>
        <w:t>P</w:t>
      </w:r>
      <w:r w:rsidR="008C4EC4" w:rsidRPr="00164734">
        <w:rPr>
          <w:spacing w:val="1"/>
        </w:rPr>
        <w:t xml:space="preserve">aternitatis vestrae admodum reverendae aditissimus </w:t>
      </w:r>
      <w:r w:rsidR="008C4EC4" w:rsidRPr="00164734">
        <w:rPr>
          <w:spacing w:val="4"/>
        </w:rPr>
        <w:t>[</w:t>
      </w:r>
      <w:r w:rsidR="008C4EC4" w:rsidRPr="00164734">
        <w:rPr>
          <w:i/>
          <w:spacing w:val="2"/>
        </w:rPr>
        <w:t>si</w:t>
      </w:r>
      <w:r w:rsidR="008C4EC4" w:rsidRPr="00164734">
        <w:rPr>
          <w:i/>
          <w:spacing w:val="16"/>
        </w:rPr>
        <w:t>c</w:t>
      </w:r>
      <w:r w:rsidR="008C4EC4" w:rsidRPr="00164734">
        <w:rPr>
          <w:spacing w:val="2"/>
        </w:rPr>
        <w:t>]</w:t>
      </w:r>
      <w:r w:rsidR="008C4EC4" w:rsidRPr="00164734">
        <w:rPr>
          <w:spacing w:val="1"/>
        </w:rPr>
        <w:t xml:space="preserve"> obligatissimus servus</w:t>
      </w:r>
      <w:r w:rsidR="008C4EC4" w:rsidRPr="00164734">
        <w:t xml:space="preserve"> domnus Leonardus Lana abbas monasterii S. Faustini.</w:t>
      </w:r>
    </w:p>
    <w:p w:rsidR="008C4EC4" w:rsidRPr="00164734" w:rsidRDefault="008C4EC4" w:rsidP="004D5405">
      <w:pPr>
        <w:pStyle w:val="EditionKommentar"/>
      </w:pPr>
      <w:r w:rsidRPr="00164734">
        <w:rPr>
          <w:i w:val="0"/>
          <w:spacing w:val="28"/>
        </w:rPr>
        <w:t xml:space="preserve">&lt;2&gt; </w:t>
      </w:r>
      <w:r w:rsidR="0055782B" w:rsidRPr="00164734">
        <w:rPr>
          <w:i w:val="0"/>
          <w:spacing w:val="28"/>
        </w:rPr>
        <w:t xml:space="preserve">Joannis Baptistae de Stellis: </w:t>
      </w:r>
      <w:r w:rsidR="0055782B" w:rsidRPr="00164734">
        <w:rPr>
          <w:spacing w:val="-4"/>
        </w:rPr>
        <w:t xml:space="preserve">Vgl. Armellini, Bibliotheca </w:t>
      </w:r>
      <w:r w:rsidR="004D5405" w:rsidRPr="00164734">
        <w:rPr>
          <w:spacing w:val="-4"/>
        </w:rPr>
        <w:t>2 31f.</w:t>
      </w:r>
      <w:r w:rsidR="0055782B" w:rsidRPr="00164734">
        <w:rPr>
          <w:spacing w:val="-4"/>
        </w:rPr>
        <w:t xml:space="preserve">; Bossi, </w:t>
      </w:r>
      <w:r w:rsidR="0055782B" w:rsidRPr="00164734">
        <w:rPr>
          <w:spacing w:val="-4"/>
          <w:szCs w:val="22"/>
        </w:rPr>
        <w:t xml:space="preserve">Matricula </w:t>
      </w:r>
      <w:r w:rsidR="00233D57" w:rsidRPr="00164734">
        <w:rPr>
          <w:spacing w:val="-4"/>
          <w:szCs w:val="22"/>
        </w:rPr>
        <w:t>1 25, 31, 451</w:t>
      </w:r>
      <w:r w:rsidR="00B659BD" w:rsidRPr="00164734">
        <w:rPr>
          <w:spacing w:val="-4"/>
          <w:szCs w:val="22"/>
        </w:rPr>
        <w:t xml:space="preserve">; Peroni, Biblioteca bresciana </w:t>
      </w:r>
      <w:r w:rsidR="00304654" w:rsidRPr="00164734">
        <w:rPr>
          <w:spacing w:val="-4"/>
          <w:szCs w:val="22"/>
        </w:rPr>
        <w:t>3</w:t>
      </w:r>
      <w:r w:rsidR="00B659BD" w:rsidRPr="00164734">
        <w:rPr>
          <w:spacing w:val="-4"/>
          <w:szCs w:val="22"/>
        </w:rPr>
        <w:t xml:space="preserve"> </w:t>
      </w:r>
      <w:r w:rsidR="00181289" w:rsidRPr="00164734">
        <w:rPr>
          <w:spacing w:val="-4"/>
          <w:szCs w:val="22"/>
        </w:rPr>
        <w:t>238f</w:t>
      </w:r>
      <w:r w:rsidR="0055782B" w:rsidRPr="00164734">
        <w:rPr>
          <w:spacing w:val="-4"/>
          <w:szCs w:val="22"/>
        </w:rPr>
        <w:t>.</w:t>
      </w:r>
      <w:r w:rsidR="0055782B" w:rsidRPr="00164734">
        <w:rPr>
          <w:i w:val="0"/>
          <w:spacing w:val="30"/>
        </w:rPr>
        <w:t xml:space="preserve"> </w:t>
      </w:r>
      <w:r w:rsidRPr="00164734">
        <w:rPr>
          <w:i w:val="0"/>
          <w:spacing w:val="30"/>
        </w:rPr>
        <w:t xml:space="preserve">varia luculenter scripsit ... custodire: </w:t>
      </w:r>
      <w:r w:rsidRPr="00164734">
        <w:t xml:space="preserve">Eine auffallend ähnliche Formulierung findet sich bei </w:t>
      </w:r>
      <w:r w:rsidRPr="00164734">
        <w:rPr>
          <w:spacing w:val="-3"/>
          <w:szCs w:val="22"/>
        </w:rPr>
        <w:t xml:space="preserve">Peroni, Biblioteca bresciana </w:t>
      </w:r>
      <w:r w:rsidR="00304654" w:rsidRPr="00164734">
        <w:rPr>
          <w:spacing w:val="-3"/>
          <w:szCs w:val="22"/>
        </w:rPr>
        <w:t>3</w:t>
      </w:r>
      <w:r w:rsidRPr="00164734">
        <w:rPr>
          <w:spacing w:val="-3"/>
          <w:szCs w:val="22"/>
        </w:rPr>
        <w:t xml:space="preserve"> </w:t>
      </w:r>
      <w:r w:rsidR="00181289" w:rsidRPr="00164734">
        <w:rPr>
          <w:spacing w:val="-3"/>
          <w:szCs w:val="22"/>
        </w:rPr>
        <w:t>239</w:t>
      </w:r>
      <w:r w:rsidR="00C2601C" w:rsidRPr="00164734">
        <w:rPr>
          <w:spacing w:val="-3"/>
          <w:szCs w:val="22"/>
        </w:rPr>
        <w:t>:</w:t>
      </w:r>
      <w:r w:rsidRPr="00164734">
        <w:rPr>
          <w:spacing w:val="-3"/>
          <w:szCs w:val="22"/>
        </w:rPr>
        <w:t xml:space="preserve"> „Scrisse moltissime cose, ma si conservano mss. negli</w:t>
      </w:r>
      <w:r w:rsidRPr="00164734">
        <w:rPr>
          <w:spacing w:val="-1"/>
        </w:rPr>
        <w:t xml:space="preserve"> archivi d</w:t>
      </w:r>
      <w:r w:rsidR="004D5861" w:rsidRPr="00164734">
        <w:rPr>
          <w:spacing w:val="-1"/>
        </w:rPr>
        <w:t>e’</w:t>
      </w:r>
      <w:r w:rsidR="00C2601C" w:rsidRPr="00164734">
        <w:rPr>
          <w:spacing w:val="-1"/>
        </w:rPr>
        <w:t xml:space="preserve"> Principi“</w:t>
      </w:r>
      <w:r w:rsidRPr="00164734">
        <w:rPr>
          <w:spacing w:val="-1"/>
        </w:rPr>
        <w:t>. Es erscheint</w:t>
      </w:r>
      <w:r w:rsidRPr="00164734">
        <w:rPr>
          <w:spacing w:val="-4"/>
        </w:rPr>
        <w:t xml:space="preserve"> denkbar, dass Peroni</w:t>
      </w:r>
      <w:r w:rsidRPr="00164734">
        <w:t xml:space="preserve"> </w:t>
      </w:r>
      <w:r w:rsidRPr="00164734">
        <w:rPr>
          <w:spacing w:val="-2"/>
        </w:rPr>
        <w:t xml:space="preserve">(der seine Sammlung im späten </w:t>
      </w:r>
      <w:r w:rsidRPr="00164734">
        <w:rPr>
          <w:spacing w:val="-2"/>
          <w:szCs w:val="22"/>
        </w:rPr>
        <w:t>18. J</w:t>
      </w:r>
      <w:r w:rsidR="004D5861" w:rsidRPr="00164734">
        <w:rPr>
          <w:spacing w:val="-2"/>
          <w:szCs w:val="22"/>
        </w:rPr>
        <w:t>h.</w:t>
      </w:r>
      <w:r w:rsidRPr="00164734">
        <w:rPr>
          <w:spacing w:val="-2"/>
          <w:szCs w:val="22"/>
        </w:rPr>
        <w:t xml:space="preserve"> begann) </w:t>
      </w:r>
      <w:r w:rsidR="0009327F" w:rsidRPr="00164734">
        <w:rPr>
          <w:spacing w:val="-2"/>
          <w:szCs w:val="22"/>
        </w:rPr>
        <w:t>dieselbe handschriftliche Quelle aus</w:t>
      </w:r>
      <w:r w:rsidRPr="00164734">
        <w:rPr>
          <w:spacing w:val="-2"/>
          <w:szCs w:val="22"/>
        </w:rPr>
        <w:t xml:space="preserve"> S. Faustino be</w:t>
      </w:r>
      <w:r w:rsidR="0009327F" w:rsidRPr="00164734">
        <w:rPr>
          <w:spacing w:val="-2"/>
          <w:szCs w:val="22"/>
        </w:rPr>
        <w:t>nutzte</w:t>
      </w:r>
      <w:r w:rsidRPr="00164734">
        <w:rPr>
          <w:spacing w:val="-2"/>
          <w:szCs w:val="22"/>
        </w:rPr>
        <w:t>, die auch</w:t>
      </w:r>
      <w:r w:rsidRPr="00164734">
        <w:rPr>
          <w:spacing w:val="-2"/>
        </w:rPr>
        <w:t xml:space="preserve"> </w:t>
      </w:r>
      <w:r w:rsidRPr="00164734">
        <w:rPr>
          <w:spacing w:val="-2"/>
          <w:szCs w:val="22"/>
        </w:rPr>
        <w:t>LL</w:t>
      </w:r>
      <w:r w:rsidRPr="00164734">
        <w:rPr>
          <w:szCs w:val="22"/>
        </w:rPr>
        <w:t xml:space="preserve"> als Vorlage </w:t>
      </w:r>
      <w:r w:rsidR="0009327F" w:rsidRPr="00164734">
        <w:rPr>
          <w:szCs w:val="22"/>
        </w:rPr>
        <w:t>ge</w:t>
      </w:r>
      <w:r w:rsidRPr="00164734">
        <w:rPr>
          <w:szCs w:val="22"/>
        </w:rPr>
        <w:t>dient</w:t>
      </w:r>
      <w:r w:rsidR="0009327F" w:rsidRPr="00164734">
        <w:rPr>
          <w:szCs w:val="22"/>
        </w:rPr>
        <w:t xml:space="preserve"> hatt</w:t>
      </w:r>
      <w:r w:rsidRPr="00164734">
        <w:rPr>
          <w:szCs w:val="22"/>
        </w:rPr>
        <w:t xml:space="preserve">e. Vgl. </w:t>
      </w:r>
      <w:r w:rsidR="004D5861" w:rsidRPr="00164734">
        <w:rPr>
          <w:szCs w:val="22"/>
        </w:rPr>
        <w:t>70</w:t>
      </w:r>
      <w:r w:rsidRPr="00164734">
        <w:rPr>
          <w:szCs w:val="22"/>
        </w:rPr>
        <w:t>.</w:t>
      </w:r>
      <w:r w:rsidRPr="00164734">
        <w:rPr>
          <w:i w:val="0"/>
          <w:spacing w:val="30"/>
          <w:szCs w:val="22"/>
        </w:rPr>
        <w:t xml:space="preserve"> </w:t>
      </w:r>
      <w:r w:rsidRPr="00164734">
        <w:rPr>
          <w:i w:val="0"/>
          <w:spacing w:val="26"/>
        </w:rPr>
        <w:t>&lt;3&gt; Benedictus Castellus ... 1628 ... Responsionem:</w:t>
      </w:r>
      <w:r w:rsidRPr="00164734">
        <w:rPr>
          <w:i w:val="0"/>
          <w:spacing w:val="30"/>
          <w:szCs w:val="22"/>
        </w:rPr>
        <w:t xml:space="preserve"> </w:t>
      </w:r>
      <w:r w:rsidRPr="00164734">
        <w:rPr>
          <w:szCs w:val="22"/>
        </w:rPr>
        <w:t>Hier scheint LL oder seiner Quelle eine Verwechslung zwischen</w:t>
      </w:r>
      <w:r w:rsidRPr="00164734">
        <w:rPr>
          <w:spacing w:val="-1"/>
        </w:rPr>
        <w:t xml:space="preserve"> </w:t>
      </w:r>
      <w:r w:rsidRPr="00164734">
        <w:rPr>
          <w:spacing w:val="-4"/>
          <w:szCs w:val="22"/>
        </w:rPr>
        <w:t>zwei Werken Castellis unterlaufen zu sein: Die „Risposta alle opposizioni“ erschien 1615</w:t>
      </w:r>
      <w:r w:rsidRPr="00164734">
        <w:rPr>
          <w:spacing w:val="-3"/>
        </w:rPr>
        <w:t xml:space="preserve"> </w:t>
      </w:r>
      <w:r w:rsidRPr="00164734">
        <w:rPr>
          <w:spacing w:val="-4"/>
          <w:szCs w:val="22"/>
        </w:rPr>
        <w:t xml:space="preserve">zu Florenz; 1628 wurde </w:t>
      </w:r>
      <w:r w:rsidR="0031498E" w:rsidRPr="00164734">
        <w:rPr>
          <w:spacing w:val="-4"/>
          <w:szCs w:val="22"/>
        </w:rPr>
        <w:t>zu</w:t>
      </w:r>
      <w:r w:rsidRPr="00164734">
        <w:rPr>
          <w:spacing w:val="-4"/>
          <w:szCs w:val="22"/>
        </w:rPr>
        <w:t xml:space="preserve"> Rom Castellis Hauptwerk „Della misura dell’acque correnti“</w:t>
      </w:r>
      <w:r w:rsidRPr="00164734">
        <w:t xml:space="preserve"> </w:t>
      </w:r>
      <w:r w:rsidRPr="00164734">
        <w:rPr>
          <w:spacing w:val="-4"/>
          <w:szCs w:val="22"/>
        </w:rPr>
        <w:t>veröffentlicht.</w:t>
      </w:r>
      <w:r w:rsidR="0055782B" w:rsidRPr="00164734">
        <w:rPr>
          <w:spacing w:val="-4"/>
          <w:szCs w:val="22"/>
        </w:rPr>
        <w:t xml:space="preserve"> Zu Castelli vgl.</w:t>
      </w:r>
      <w:r w:rsidR="009B329D" w:rsidRPr="00164734">
        <w:rPr>
          <w:spacing w:val="-4"/>
          <w:szCs w:val="22"/>
        </w:rPr>
        <w:t xml:space="preserve"> Armellini</w:t>
      </w:r>
      <w:r w:rsidR="004D5405" w:rsidRPr="00164734">
        <w:rPr>
          <w:spacing w:val="-4"/>
          <w:szCs w:val="22"/>
        </w:rPr>
        <w:t>, Bibliotheca 1 92–97</w:t>
      </w:r>
      <w:r w:rsidR="009B329D" w:rsidRPr="00164734">
        <w:rPr>
          <w:spacing w:val="-4"/>
          <w:szCs w:val="22"/>
        </w:rPr>
        <w:t>; Bossi</w:t>
      </w:r>
      <w:r w:rsidR="00233D57" w:rsidRPr="00164734">
        <w:rPr>
          <w:spacing w:val="-4"/>
          <w:szCs w:val="22"/>
        </w:rPr>
        <w:t>, Matricula 1 453f.</w:t>
      </w:r>
      <w:r w:rsidR="009B329D" w:rsidRPr="00164734">
        <w:rPr>
          <w:spacing w:val="-4"/>
          <w:szCs w:val="22"/>
        </w:rPr>
        <w:t>;</w:t>
      </w:r>
      <w:r w:rsidR="009B329D" w:rsidRPr="00164734">
        <w:t xml:space="preserve"> </w:t>
      </w:r>
      <w:r w:rsidR="00233D57" w:rsidRPr="00164734">
        <w:rPr>
          <w:szCs w:val="22"/>
        </w:rPr>
        <w:t>De Ferrari, Castelli</w:t>
      </w:r>
      <w:r w:rsidR="009B329D" w:rsidRPr="00164734">
        <w:rPr>
          <w:szCs w:val="22"/>
        </w:rPr>
        <w:t>.</w:t>
      </w:r>
      <w:r w:rsidRPr="00164734">
        <w:rPr>
          <w:i w:val="0"/>
          <w:spacing w:val="32"/>
          <w:szCs w:val="22"/>
        </w:rPr>
        <w:t xml:space="preserve"> Gallileus</w:t>
      </w:r>
      <w:r w:rsidR="0009327F" w:rsidRPr="00164734">
        <w:rPr>
          <w:i w:val="0"/>
          <w:spacing w:val="32"/>
          <w:szCs w:val="22"/>
        </w:rPr>
        <w:t xml:space="preserve"> </w:t>
      </w:r>
      <w:r w:rsidRPr="00164734">
        <w:rPr>
          <w:i w:val="0"/>
          <w:spacing w:val="32"/>
          <w:szCs w:val="22"/>
        </w:rPr>
        <w:t xml:space="preserve">... </w:t>
      </w:r>
      <w:r w:rsidR="009B329D" w:rsidRPr="00164734">
        <w:rPr>
          <w:i w:val="0"/>
          <w:spacing w:val="32"/>
          <w:szCs w:val="22"/>
        </w:rPr>
        <w:t>in Biblioteca Brixiensi</w:t>
      </w:r>
      <w:r w:rsidRPr="00164734">
        <w:rPr>
          <w:i w:val="0"/>
          <w:spacing w:val="32"/>
          <w:szCs w:val="22"/>
        </w:rPr>
        <w:t>:</w:t>
      </w:r>
      <w:r w:rsidRPr="00164734">
        <w:rPr>
          <w:i w:val="0"/>
          <w:spacing w:val="30"/>
        </w:rPr>
        <w:t xml:space="preserve"> </w:t>
      </w:r>
      <w:r w:rsidRPr="00164734">
        <w:rPr>
          <w:szCs w:val="22"/>
        </w:rPr>
        <w:t>Cozzando,</w:t>
      </w:r>
      <w:r w:rsidRPr="00164734">
        <w:t xml:space="preserve"> </w:t>
      </w:r>
      <w:r w:rsidRPr="00164734">
        <w:rPr>
          <w:spacing w:val="-4"/>
          <w:szCs w:val="22"/>
        </w:rPr>
        <w:t>Libraria bresciana 1 61: „Il Galiei [sic] a lui pure ascrive l’inventione del modo di vedere</w:t>
      </w:r>
      <w:r w:rsidRPr="00164734">
        <w:t xml:space="preserve"> </w:t>
      </w:r>
      <w:r w:rsidRPr="00164734">
        <w:rPr>
          <w:spacing w:val="-4"/>
          <w:szCs w:val="22"/>
        </w:rPr>
        <w:t>nella carta le macchie del Sole col cannocchiale rivolto verso di quello“.</w:t>
      </w:r>
      <w:r w:rsidRPr="00164734">
        <w:rPr>
          <w:i w:val="0"/>
          <w:spacing w:val="30"/>
        </w:rPr>
        <w:t xml:space="preserve"> &lt;4&gt; </w:t>
      </w:r>
      <w:r w:rsidR="00700FBB" w:rsidRPr="00164734">
        <w:rPr>
          <w:i w:val="0"/>
          <w:spacing w:val="30"/>
        </w:rPr>
        <w:t xml:space="preserve">Oratius Barbisonus: </w:t>
      </w:r>
      <w:r w:rsidR="00DA6F66" w:rsidRPr="00164734">
        <w:rPr>
          <w:spacing w:val="-4"/>
          <w:szCs w:val="22"/>
        </w:rPr>
        <w:t>P</w:t>
      </w:r>
      <w:r w:rsidR="00700FBB" w:rsidRPr="00164734">
        <w:rPr>
          <w:spacing w:val="-4"/>
          <w:szCs w:val="22"/>
        </w:rPr>
        <w:t>räses</w:t>
      </w:r>
      <w:r w:rsidR="00DA6F66" w:rsidRPr="00164734">
        <w:rPr>
          <w:spacing w:val="-4"/>
          <w:szCs w:val="22"/>
        </w:rPr>
        <w:t xml:space="preserve"> von</w:t>
      </w:r>
      <w:r w:rsidR="002D7B01" w:rsidRPr="00164734">
        <w:rPr>
          <w:spacing w:val="-4"/>
          <w:szCs w:val="22"/>
        </w:rPr>
        <w:t xml:space="preserve"> </w:t>
      </w:r>
      <w:r w:rsidR="00700FBB" w:rsidRPr="00164734">
        <w:rPr>
          <w:spacing w:val="-4"/>
          <w:szCs w:val="22"/>
        </w:rPr>
        <w:t>1639</w:t>
      </w:r>
      <w:r w:rsidR="00DA6F66" w:rsidRPr="00164734">
        <w:rPr>
          <w:spacing w:val="-4"/>
          <w:szCs w:val="22"/>
        </w:rPr>
        <w:t xml:space="preserve"> bis </w:t>
      </w:r>
      <w:r w:rsidR="00700FBB" w:rsidRPr="00164734">
        <w:rPr>
          <w:spacing w:val="-4"/>
          <w:szCs w:val="22"/>
        </w:rPr>
        <w:t>16</w:t>
      </w:r>
      <w:r w:rsidR="00B41044" w:rsidRPr="00164734">
        <w:rPr>
          <w:spacing w:val="-4"/>
          <w:szCs w:val="22"/>
        </w:rPr>
        <w:t>40</w:t>
      </w:r>
      <w:r w:rsidR="00700FBB" w:rsidRPr="00164734">
        <w:rPr>
          <w:spacing w:val="-4"/>
          <w:szCs w:val="22"/>
        </w:rPr>
        <w:t>; vgl. Bossi,</w:t>
      </w:r>
      <w:r w:rsidR="00700FBB" w:rsidRPr="00164734">
        <w:rPr>
          <w:spacing w:val="-4"/>
        </w:rPr>
        <w:t xml:space="preserve"> </w:t>
      </w:r>
      <w:r w:rsidR="00700FBB" w:rsidRPr="00164734">
        <w:rPr>
          <w:spacing w:val="-4"/>
          <w:szCs w:val="22"/>
        </w:rPr>
        <w:t xml:space="preserve">Matricula </w:t>
      </w:r>
      <w:r w:rsidR="00B41044" w:rsidRPr="00164734">
        <w:rPr>
          <w:spacing w:val="-4"/>
          <w:szCs w:val="22"/>
        </w:rPr>
        <w:t>1 27, 453</w:t>
      </w:r>
      <w:r w:rsidR="00B659BD" w:rsidRPr="00164734">
        <w:rPr>
          <w:spacing w:val="-4"/>
          <w:szCs w:val="22"/>
        </w:rPr>
        <w:t xml:space="preserve">; </w:t>
      </w:r>
      <w:r w:rsidR="00DA6F66" w:rsidRPr="00164734">
        <w:rPr>
          <w:spacing w:val="-4"/>
          <w:szCs w:val="22"/>
        </w:rPr>
        <w:t xml:space="preserve">Guerrini, S. Faustino 99, 112; </w:t>
      </w:r>
      <w:r w:rsidR="00B659BD" w:rsidRPr="00164734">
        <w:rPr>
          <w:spacing w:val="-4"/>
          <w:szCs w:val="22"/>
        </w:rPr>
        <w:t>Mazzuchelli, Scrittori</w:t>
      </w:r>
      <w:r w:rsidR="002D7B01" w:rsidRPr="00164734">
        <w:rPr>
          <w:spacing w:val="-4"/>
          <w:szCs w:val="22"/>
        </w:rPr>
        <w:t xml:space="preserve"> </w:t>
      </w:r>
      <w:r w:rsidR="00304654" w:rsidRPr="00164734">
        <w:rPr>
          <w:spacing w:val="-4"/>
          <w:szCs w:val="22"/>
        </w:rPr>
        <w:t>2/1</w:t>
      </w:r>
      <w:r w:rsidR="00B659BD" w:rsidRPr="00164734">
        <w:rPr>
          <w:spacing w:val="-4"/>
          <w:szCs w:val="22"/>
        </w:rPr>
        <w:t xml:space="preserve"> </w:t>
      </w:r>
      <w:r w:rsidR="00304654" w:rsidRPr="00164734">
        <w:rPr>
          <w:spacing w:val="-4"/>
          <w:szCs w:val="22"/>
        </w:rPr>
        <w:t>316</w:t>
      </w:r>
      <w:r w:rsidR="00B659BD" w:rsidRPr="00164734">
        <w:rPr>
          <w:spacing w:val="-4"/>
          <w:szCs w:val="22"/>
        </w:rPr>
        <w:t xml:space="preserve">; Peroni, Biblioteca bresciana </w:t>
      </w:r>
      <w:r w:rsidR="00304654" w:rsidRPr="00164734">
        <w:rPr>
          <w:spacing w:val="-4"/>
          <w:szCs w:val="22"/>
        </w:rPr>
        <w:t>1</w:t>
      </w:r>
      <w:r w:rsidR="00B659BD" w:rsidRPr="00164734">
        <w:rPr>
          <w:spacing w:val="-4"/>
          <w:szCs w:val="22"/>
        </w:rPr>
        <w:t xml:space="preserve"> </w:t>
      </w:r>
      <w:r w:rsidR="00304654" w:rsidRPr="00164734">
        <w:rPr>
          <w:spacing w:val="-4"/>
          <w:szCs w:val="22"/>
        </w:rPr>
        <w:t>90f</w:t>
      </w:r>
      <w:r w:rsidR="00700FBB" w:rsidRPr="00164734">
        <w:rPr>
          <w:spacing w:val="-4"/>
          <w:szCs w:val="22"/>
        </w:rPr>
        <w:t>.</w:t>
      </w:r>
      <w:r w:rsidR="00700FBB" w:rsidRPr="00164734">
        <w:rPr>
          <w:i w:val="0"/>
          <w:spacing w:val="30"/>
        </w:rPr>
        <w:t xml:space="preserve"> </w:t>
      </w:r>
      <w:r w:rsidRPr="00164734">
        <w:rPr>
          <w:i w:val="0"/>
          <w:spacing w:val="30"/>
        </w:rPr>
        <w:t xml:space="preserve">Apes Romulides: </w:t>
      </w:r>
      <w:r w:rsidRPr="00164734">
        <w:rPr>
          <w:spacing w:val="-1"/>
          <w:szCs w:val="22"/>
        </w:rPr>
        <w:t>Anspielung auf das Wappen Papst Urban</w:t>
      </w:r>
      <w:r w:rsidR="00597159" w:rsidRPr="00164734">
        <w:rPr>
          <w:spacing w:val="-1"/>
          <w:szCs w:val="22"/>
        </w:rPr>
        <w:t>s</w:t>
      </w:r>
      <w:r w:rsidRPr="00164734">
        <w:rPr>
          <w:spacing w:val="-1"/>
          <w:szCs w:val="22"/>
        </w:rPr>
        <w:t xml:space="preserve"> VIII. </w:t>
      </w:r>
      <w:r w:rsidR="00ED5CD5" w:rsidRPr="00164734">
        <w:rPr>
          <w:spacing w:val="-1"/>
          <w:szCs w:val="22"/>
        </w:rPr>
        <w:t>(Barberini)</w:t>
      </w:r>
      <w:r w:rsidRPr="00164734">
        <w:rPr>
          <w:spacing w:val="-1"/>
          <w:szCs w:val="22"/>
        </w:rPr>
        <w:t>,</w:t>
      </w:r>
      <w:r w:rsidRPr="00164734">
        <w:t xml:space="preserve"> </w:t>
      </w:r>
      <w:r w:rsidR="002D7B01" w:rsidRPr="00164734">
        <w:rPr>
          <w:szCs w:val="22"/>
        </w:rPr>
        <w:t>welche</w:t>
      </w:r>
      <w:r w:rsidRPr="00164734">
        <w:rPr>
          <w:szCs w:val="22"/>
        </w:rPr>
        <w:t>s drei Bienen zeigt.</w:t>
      </w:r>
      <w:r w:rsidRPr="00164734">
        <w:rPr>
          <w:i w:val="0"/>
          <w:spacing w:val="32"/>
          <w:szCs w:val="22"/>
        </w:rPr>
        <w:t xml:space="preserve"> Hadriacusque Leo:</w:t>
      </w:r>
      <w:r w:rsidRPr="00164734">
        <w:rPr>
          <w:i w:val="0"/>
          <w:spacing w:val="30"/>
        </w:rPr>
        <w:t xml:space="preserve"> </w:t>
      </w:r>
      <w:r w:rsidRPr="00164734">
        <w:rPr>
          <w:szCs w:val="22"/>
        </w:rPr>
        <w:t>Der Markuslöwe, Symbol der</w:t>
      </w:r>
      <w:r w:rsidRPr="00164734">
        <w:rPr>
          <w:spacing w:val="-2"/>
          <w:szCs w:val="22"/>
        </w:rPr>
        <w:t xml:space="preserve"> Republik Venedig.</w:t>
      </w:r>
      <w:r w:rsidRPr="00164734">
        <w:rPr>
          <w:i w:val="0"/>
          <w:spacing w:val="30"/>
        </w:rPr>
        <w:t xml:space="preserve"> dissidiorum</w:t>
      </w:r>
      <w:r w:rsidR="002D7B01" w:rsidRPr="00164734">
        <w:rPr>
          <w:i w:val="0"/>
          <w:spacing w:val="30"/>
        </w:rPr>
        <w:t xml:space="preserve"> </w:t>
      </w:r>
      <w:r w:rsidR="00334B2B" w:rsidRPr="00164734">
        <w:rPr>
          <w:i w:val="0"/>
          <w:spacing w:val="30"/>
        </w:rPr>
        <w:t xml:space="preserve">... </w:t>
      </w:r>
      <w:r w:rsidRPr="00164734">
        <w:rPr>
          <w:i w:val="0"/>
          <w:spacing w:val="30"/>
        </w:rPr>
        <w:t>1638</w:t>
      </w:r>
      <w:r w:rsidR="00334B2B" w:rsidRPr="00164734">
        <w:rPr>
          <w:i w:val="0"/>
          <w:spacing w:val="30"/>
        </w:rPr>
        <w:t>:</w:t>
      </w:r>
      <w:r w:rsidRPr="00164734">
        <w:rPr>
          <w:i w:val="0"/>
          <w:spacing w:val="30"/>
          <w:szCs w:val="22"/>
        </w:rPr>
        <w:t xml:space="preserve"> </w:t>
      </w:r>
      <w:r w:rsidR="001A55C5" w:rsidRPr="00164734">
        <w:rPr>
          <w:spacing w:val="-2"/>
          <w:szCs w:val="22"/>
        </w:rPr>
        <w:t>Die diplomatische Krise</w:t>
      </w:r>
      <w:r w:rsidR="001A55C5" w:rsidRPr="00164734">
        <w:rPr>
          <w:spacing w:val="-2"/>
        </w:rPr>
        <w:t xml:space="preserve"> </w:t>
      </w:r>
      <w:r w:rsidR="001A55C5" w:rsidRPr="00164734">
        <w:rPr>
          <w:spacing w:val="-2"/>
          <w:szCs w:val="22"/>
        </w:rPr>
        <w:t>von 163</w:t>
      </w:r>
      <w:r w:rsidR="00CA5AB2" w:rsidRPr="00164734">
        <w:rPr>
          <w:spacing w:val="-2"/>
          <w:szCs w:val="22"/>
        </w:rPr>
        <w:t>6</w:t>
      </w:r>
      <w:r w:rsidR="001A55C5" w:rsidRPr="00164734">
        <w:rPr>
          <w:spacing w:val="-2"/>
          <w:szCs w:val="22"/>
        </w:rPr>
        <w:t>–</w:t>
      </w:r>
      <w:r w:rsidR="001A55C5" w:rsidRPr="00164734">
        <w:rPr>
          <w:spacing w:val="-3"/>
          <w:szCs w:val="22"/>
        </w:rPr>
        <w:t>16</w:t>
      </w:r>
      <w:r w:rsidR="00181289" w:rsidRPr="00164734">
        <w:rPr>
          <w:spacing w:val="-3"/>
          <w:szCs w:val="22"/>
        </w:rPr>
        <w:t>40</w:t>
      </w:r>
      <w:r w:rsidR="001A55C5" w:rsidRPr="00164734">
        <w:rPr>
          <w:spacing w:val="-3"/>
          <w:szCs w:val="22"/>
        </w:rPr>
        <w:t xml:space="preserve"> </w:t>
      </w:r>
      <w:r w:rsidR="00E53A7D" w:rsidRPr="00164734">
        <w:rPr>
          <w:spacing w:val="-3"/>
          <w:szCs w:val="22"/>
        </w:rPr>
        <w:t xml:space="preserve">zwischen Urban VIII. und Venedig </w:t>
      </w:r>
      <w:r w:rsidR="001A55C5" w:rsidRPr="00164734">
        <w:rPr>
          <w:spacing w:val="-3"/>
          <w:szCs w:val="22"/>
        </w:rPr>
        <w:t>hatte ihren Anlass in der Übertünchung einer</w:t>
      </w:r>
      <w:r w:rsidR="001A55C5" w:rsidRPr="00164734">
        <w:rPr>
          <w:spacing w:val="-1"/>
          <w:szCs w:val="22"/>
        </w:rPr>
        <w:t xml:space="preserve"> </w:t>
      </w:r>
      <w:r w:rsidR="001A55C5" w:rsidRPr="00164734">
        <w:rPr>
          <w:szCs w:val="22"/>
        </w:rPr>
        <w:t xml:space="preserve">Inschrift in der Sala Regia des Vatikans, </w:t>
      </w:r>
      <w:r w:rsidR="00E53A7D" w:rsidRPr="00164734">
        <w:rPr>
          <w:szCs w:val="22"/>
        </w:rPr>
        <w:t>welch</w:t>
      </w:r>
      <w:r w:rsidR="001A55C5" w:rsidRPr="00164734">
        <w:rPr>
          <w:szCs w:val="22"/>
        </w:rPr>
        <w:t>e die Rolle Venedigs bei</w:t>
      </w:r>
      <w:r w:rsidR="00E53A7D" w:rsidRPr="00164734">
        <w:rPr>
          <w:szCs w:val="22"/>
        </w:rPr>
        <w:t xml:space="preserve"> de</w:t>
      </w:r>
      <w:r w:rsidR="001A55C5" w:rsidRPr="00164734">
        <w:rPr>
          <w:szCs w:val="22"/>
        </w:rPr>
        <w:t>m Friedens</w:t>
      </w:r>
      <w:r w:rsidR="00E53A7D" w:rsidRPr="00164734">
        <w:rPr>
          <w:szCs w:val="22"/>
        </w:rPr>
        <w:softHyphen/>
      </w:r>
      <w:r w:rsidR="001A55C5" w:rsidRPr="00164734">
        <w:rPr>
          <w:spacing w:val="-3"/>
          <w:szCs w:val="22"/>
        </w:rPr>
        <w:t xml:space="preserve">schluss von 1177 zwischen </w:t>
      </w:r>
      <w:r w:rsidR="00E53A7D" w:rsidRPr="00164734">
        <w:rPr>
          <w:spacing w:val="-3"/>
          <w:szCs w:val="22"/>
        </w:rPr>
        <w:t xml:space="preserve">Papst </w:t>
      </w:r>
      <w:r w:rsidR="001A55C5" w:rsidRPr="00164734">
        <w:rPr>
          <w:spacing w:val="-3"/>
          <w:szCs w:val="22"/>
        </w:rPr>
        <w:t>Alexander III. und Kaiser Friedrich I. betraf:</w:t>
      </w:r>
      <w:r w:rsidR="009223C6" w:rsidRPr="00164734">
        <w:rPr>
          <w:spacing w:val="-3"/>
          <w:szCs w:val="22"/>
        </w:rPr>
        <w:t xml:space="preserve"> </w:t>
      </w:r>
      <w:r w:rsidR="00181289" w:rsidRPr="00164734">
        <w:rPr>
          <w:spacing w:val="-3"/>
          <w:szCs w:val="22"/>
        </w:rPr>
        <w:t>Beltrani,</w:t>
      </w:r>
      <w:r w:rsidR="00181289" w:rsidRPr="00164734">
        <w:rPr>
          <w:spacing w:val="-2"/>
        </w:rPr>
        <w:t xml:space="preserve"> </w:t>
      </w:r>
      <w:r w:rsidR="00181289" w:rsidRPr="00164734">
        <w:rPr>
          <w:spacing w:val="-4"/>
          <w:szCs w:val="22"/>
        </w:rPr>
        <w:t xml:space="preserve">Contelori </w:t>
      </w:r>
      <w:r w:rsidR="00CA5AB2" w:rsidRPr="00164734">
        <w:rPr>
          <w:spacing w:val="-4"/>
          <w:szCs w:val="22"/>
        </w:rPr>
        <w:t>3</w:t>
      </w:r>
      <w:r w:rsidR="00181289" w:rsidRPr="00164734">
        <w:rPr>
          <w:spacing w:val="-4"/>
          <w:szCs w:val="22"/>
        </w:rPr>
        <w:t xml:space="preserve"> </w:t>
      </w:r>
      <w:r w:rsidR="00CA5AB2" w:rsidRPr="00164734">
        <w:rPr>
          <w:spacing w:val="-4"/>
          <w:szCs w:val="22"/>
        </w:rPr>
        <w:t>1</w:t>
      </w:r>
      <w:r w:rsidR="00181289" w:rsidRPr="00164734">
        <w:rPr>
          <w:spacing w:val="-4"/>
          <w:szCs w:val="22"/>
        </w:rPr>
        <w:t>–</w:t>
      </w:r>
      <w:r w:rsidR="00CA5AB2" w:rsidRPr="00164734">
        <w:rPr>
          <w:spacing w:val="-4"/>
          <w:szCs w:val="22"/>
        </w:rPr>
        <w:t>16</w:t>
      </w:r>
      <w:r w:rsidR="00181289" w:rsidRPr="00164734">
        <w:rPr>
          <w:spacing w:val="-4"/>
          <w:szCs w:val="22"/>
        </w:rPr>
        <w:t xml:space="preserve">; </w:t>
      </w:r>
      <w:r w:rsidR="001A55C5" w:rsidRPr="00164734">
        <w:rPr>
          <w:spacing w:val="-4"/>
          <w:szCs w:val="22"/>
        </w:rPr>
        <w:t xml:space="preserve">Pastor, Geschichte der Päpste 13/2 718f. </w:t>
      </w:r>
      <w:r w:rsidR="00334B2B" w:rsidRPr="00164734">
        <w:rPr>
          <w:spacing w:val="-4"/>
          <w:szCs w:val="22"/>
        </w:rPr>
        <w:t>Zu einer Vermittlung durch</w:t>
      </w:r>
      <w:r w:rsidR="00334B2B" w:rsidRPr="00164734">
        <w:rPr>
          <w:spacing w:val="-2"/>
          <w:szCs w:val="22"/>
        </w:rPr>
        <w:t xml:space="preserve"> </w:t>
      </w:r>
      <w:r w:rsidR="00334B2B" w:rsidRPr="00164734">
        <w:rPr>
          <w:szCs w:val="22"/>
        </w:rPr>
        <w:t>Barbisoni konnte</w:t>
      </w:r>
      <w:r w:rsidR="00334B2B" w:rsidRPr="00164734">
        <w:t xml:space="preserve"> </w:t>
      </w:r>
      <w:r w:rsidR="00334B2B" w:rsidRPr="00164734">
        <w:rPr>
          <w:szCs w:val="22"/>
        </w:rPr>
        <w:t>nichts ermittelt werden.</w:t>
      </w:r>
      <w:r w:rsidR="00334B2B" w:rsidRPr="00164734">
        <w:rPr>
          <w:i w:val="0"/>
          <w:spacing w:val="30"/>
          <w:szCs w:val="22"/>
        </w:rPr>
        <w:t xml:space="preserve"> </w:t>
      </w:r>
      <w:r w:rsidRPr="00164734">
        <w:rPr>
          <w:i w:val="0"/>
          <w:spacing w:val="30"/>
          <w:szCs w:val="22"/>
        </w:rPr>
        <w:t xml:space="preserve">&lt;5&gt; </w:t>
      </w:r>
      <w:r w:rsidR="00C2601C" w:rsidRPr="00164734">
        <w:rPr>
          <w:i w:val="0"/>
          <w:spacing w:val="30"/>
          <w:szCs w:val="22"/>
        </w:rPr>
        <w:t>Lactantius Stella:</w:t>
      </w:r>
      <w:r w:rsidR="00C2601C" w:rsidRPr="00164734">
        <w:rPr>
          <w:i w:val="0"/>
          <w:spacing w:val="30"/>
        </w:rPr>
        <w:t xml:space="preserve"> </w:t>
      </w:r>
      <w:r w:rsidR="00C2601C" w:rsidRPr="00164734">
        <w:rPr>
          <w:szCs w:val="22"/>
        </w:rPr>
        <w:t xml:space="preserve">Armellini, </w:t>
      </w:r>
      <w:r w:rsidR="00C2601C" w:rsidRPr="00164734">
        <w:rPr>
          <w:spacing w:val="-3"/>
          <w:szCs w:val="22"/>
        </w:rPr>
        <w:t xml:space="preserve">Bibliotheca </w:t>
      </w:r>
      <w:r w:rsidR="004D5405" w:rsidRPr="00164734">
        <w:rPr>
          <w:spacing w:val="-3"/>
          <w:szCs w:val="22"/>
        </w:rPr>
        <w:t>2 64–66</w:t>
      </w:r>
      <w:r w:rsidR="00C2601C" w:rsidRPr="00164734">
        <w:rPr>
          <w:spacing w:val="-3"/>
          <w:szCs w:val="22"/>
        </w:rPr>
        <w:t xml:space="preserve">; Bossi, Matricula </w:t>
      </w:r>
      <w:r w:rsidR="00233D57" w:rsidRPr="00164734">
        <w:rPr>
          <w:spacing w:val="-3"/>
          <w:szCs w:val="22"/>
        </w:rPr>
        <w:t>1 452</w:t>
      </w:r>
      <w:r w:rsidR="002D7B01" w:rsidRPr="00164734">
        <w:rPr>
          <w:spacing w:val="-3"/>
          <w:szCs w:val="22"/>
        </w:rPr>
        <w:t xml:space="preserve">; Peroni, Biblioteca bresciana </w:t>
      </w:r>
      <w:r w:rsidR="00304654" w:rsidRPr="00164734">
        <w:rPr>
          <w:spacing w:val="-3"/>
          <w:szCs w:val="22"/>
        </w:rPr>
        <w:t>3</w:t>
      </w:r>
      <w:r w:rsidR="002D7B01" w:rsidRPr="00164734">
        <w:rPr>
          <w:spacing w:val="-3"/>
          <w:szCs w:val="22"/>
        </w:rPr>
        <w:t xml:space="preserve"> </w:t>
      </w:r>
      <w:r w:rsidR="00181289" w:rsidRPr="00164734">
        <w:rPr>
          <w:spacing w:val="-3"/>
          <w:szCs w:val="22"/>
        </w:rPr>
        <w:t>239–241</w:t>
      </w:r>
      <w:r w:rsidR="00C2601C" w:rsidRPr="00164734">
        <w:rPr>
          <w:spacing w:val="-3"/>
          <w:szCs w:val="22"/>
        </w:rPr>
        <w:t>.</w:t>
      </w:r>
      <w:r w:rsidR="00C2601C" w:rsidRPr="00164734">
        <w:rPr>
          <w:i w:val="0"/>
          <w:spacing w:val="30"/>
          <w:szCs w:val="22"/>
        </w:rPr>
        <w:t xml:space="preserve"> </w:t>
      </w:r>
      <w:r w:rsidRPr="00164734">
        <w:rPr>
          <w:i w:val="0"/>
          <w:spacing w:val="26"/>
          <w:szCs w:val="22"/>
        </w:rPr>
        <w:t xml:space="preserve">accademiae </w:t>
      </w:r>
      <w:r w:rsidR="00700FBB" w:rsidRPr="00164734">
        <w:rPr>
          <w:i w:val="0"/>
          <w:spacing w:val="26"/>
          <w:szCs w:val="22"/>
        </w:rPr>
        <w:t>... Errantium</w:t>
      </w:r>
      <w:r w:rsidRPr="00164734">
        <w:rPr>
          <w:i w:val="0"/>
          <w:spacing w:val="26"/>
          <w:szCs w:val="22"/>
        </w:rPr>
        <w:t>:</w:t>
      </w:r>
      <w:r w:rsidRPr="00164734">
        <w:rPr>
          <w:i w:val="0"/>
          <w:spacing w:val="30"/>
          <w:szCs w:val="22"/>
        </w:rPr>
        <w:t xml:space="preserve"> </w:t>
      </w:r>
      <w:r w:rsidRPr="00164734">
        <w:rPr>
          <w:spacing w:val="-4"/>
          <w:szCs w:val="22"/>
        </w:rPr>
        <w:t>Die „Accademia degli Erranti“</w:t>
      </w:r>
      <w:r w:rsidR="00E53A7D" w:rsidRPr="00164734">
        <w:rPr>
          <w:spacing w:val="-4"/>
          <w:szCs w:val="22"/>
        </w:rPr>
        <w:t xml:space="preserve"> zu Brescia</w:t>
      </w:r>
      <w:r w:rsidRPr="00164734">
        <w:rPr>
          <w:spacing w:val="-4"/>
          <w:szCs w:val="22"/>
        </w:rPr>
        <w:t xml:space="preserve"> entstand </w:t>
      </w:r>
      <w:r w:rsidRPr="00164734">
        <w:rPr>
          <w:spacing w:val="-2"/>
          <w:szCs w:val="22"/>
        </w:rPr>
        <w:t xml:space="preserve">um </w:t>
      </w:r>
      <w:r w:rsidR="00181289" w:rsidRPr="00164734">
        <w:rPr>
          <w:spacing w:val="-2"/>
          <w:szCs w:val="22"/>
        </w:rPr>
        <w:t xml:space="preserve">das Jahr </w:t>
      </w:r>
      <w:r w:rsidRPr="00164734">
        <w:rPr>
          <w:spacing w:val="-2"/>
          <w:szCs w:val="22"/>
        </w:rPr>
        <w:t>1620</w:t>
      </w:r>
      <w:r w:rsidR="00181289" w:rsidRPr="00164734">
        <w:rPr>
          <w:spacing w:val="-2"/>
          <w:szCs w:val="22"/>
        </w:rPr>
        <w:t>:</w:t>
      </w:r>
      <w:r w:rsidR="00ED5CD5" w:rsidRPr="00164734">
        <w:rPr>
          <w:spacing w:val="-2"/>
          <w:szCs w:val="22"/>
        </w:rPr>
        <w:t xml:space="preserve"> </w:t>
      </w:r>
      <w:r w:rsidR="00B659BD" w:rsidRPr="00164734">
        <w:rPr>
          <w:spacing w:val="-2"/>
          <w:szCs w:val="22"/>
        </w:rPr>
        <w:t xml:space="preserve">Maylender, Storia delle </w:t>
      </w:r>
      <w:r w:rsidR="00BF1D26" w:rsidRPr="00164734">
        <w:rPr>
          <w:spacing w:val="-2"/>
          <w:szCs w:val="22"/>
        </w:rPr>
        <w:t>A</w:t>
      </w:r>
      <w:r w:rsidR="00B659BD" w:rsidRPr="00164734">
        <w:rPr>
          <w:spacing w:val="-2"/>
          <w:szCs w:val="22"/>
        </w:rPr>
        <w:t xml:space="preserve">ccademie </w:t>
      </w:r>
      <w:r w:rsidR="00304654" w:rsidRPr="00164734">
        <w:rPr>
          <w:spacing w:val="-2"/>
          <w:szCs w:val="22"/>
        </w:rPr>
        <w:t>2</w:t>
      </w:r>
      <w:r w:rsidR="00B659BD" w:rsidRPr="00164734">
        <w:rPr>
          <w:spacing w:val="-2"/>
          <w:szCs w:val="22"/>
        </w:rPr>
        <w:t xml:space="preserve"> </w:t>
      </w:r>
      <w:r w:rsidR="00BF1D26" w:rsidRPr="00164734">
        <w:rPr>
          <w:spacing w:val="-2"/>
          <w:szCs w:val="22"/>
        </w:rPr>
        <w:t>305</w:t>
      </w:r>
      <w:r w:rsidR="00B659BD" w:rsidRPr="00164734">
        <w:rPr>
          <w:spacing w:val="-2"/>
          <w:szCs w:val="22"/>
        </w:rPr>
        <w:t>–</w:t>
      </w:r>
      <w:r w:rsidR="00BF1D26" w:rsidRPr="00164734">
        <w:rPr>
          <w:spacing w:val="-2"/>
          <w:szCs w:val="22"/>
        </w:rPr>
        <w:t>308</w:t>
      </w:r>
      <w:r w:rsidRPr="00164734">
        <w:rPr>
          <w:spacing w:val="-2"/>
          <w:szCs w:val="22"/>
        </w:rPr>
        <w:t>.</w:t>
      </w:r>
      <w:r w:rsidRPr="00164734">
        <w:rPr>
          <w:i w:val="0"/>
          <w:spacing w:val="30"/>
          <w:szCs w:val="22"/>
        </w:rPr>
        <w:t xml:space="preserve"> </w:t>
      </w:r>
      <w:r w:rsidRPr="00164734">
        <w:rPr>
          <w:i w:val="0"/>
          <w:spacing w:val="30"/>
        </w:rPr>
        <w:t>sed ipse non erravit:</w:t>
      </w:r>
      <w:r w:rsidRPr="00164734">
        <w:rPr>
          <w:i w:val="0"/>
          <w:spacing w:val="30"/>
          <w:szCs w:val="22"/>
        </w:rPr>
        <w:t xml:space="preserve"> </w:t>
      </w:r>
      <w:r w:rsidRPr="00164734">
        <w:rPr>
          <w:spacing w:val="-4"/>
          <w:szCs w:val="22"/>
        </w:rPr>
        <w:t xml:space="preserve">Möglicherweise Anspielung auf den selbstgewählten Namen Lattanzio Stellas </w:t>
      </w:r>
      <w:r w:rsidRPr="00164734">
        <w:rPr>
          <w:spacing w:val="-3"/>
          <w:szCs w:val="22"/>
        </w:rPr>
        <w:t xml:space="preserve">in der Akademie: </w:t>
      </w:r>
      <w:r w:rsidR="00ED5CD5" w:rsidRPr="00164734">
        <w:rPr>
          <w:spacing w:val="-3"/>
          <w:szCs w:val="22"/>
        </w:rPr>
        <w:t>„</w:t>
      </w:r>
      <w:r w:rsidRPr="00164734">
        <w:rPr>
          <w:spacing w:val="-3"/>
          <w:szCs w:val="22"/>
        </w:rPr>
        <w:t>Fisso Promotore degli</w:t>
      </w:r>
      <w:r w:rsidRPr="00164734">
        <w:rPr>
          <w:spacing w:val="-3"/>
        </w:rPr>
        <w:t xml:space="preserve"> </w:t>
      </w:r>
      <w:r w:rsidRPr="00164734">
        <w:rPr>
          <w:spacing w:val="-3"/>
          <w:szCs w:val="22"/>
        </w:rPr>
        <w:t>Erranti</w:t>
      </w:r>
      <w:r w:rsidR="00ED5CD5" w:rsidRPr="00164734">
        <w:rPr>
          <w:spacing w:val="-3"/>
          <w:szCs w:val="22"/>
        </w:rPr>
        <w:t>“</w:t>
      </w:r>
      <w:r w:rsidRPr="00164734">
        <w:rPr>
          <w:spacing w:val="-3"/>
          <w:szCs w:val="22"/>
        </w:rPr>
        <w:t xml:space="preserve"> (Peroni, Biblioteca bresciana </w:t>
      </w:r>
      <w:r w:rsidR="005059CD" w:rsidRPr="00164734">
        <w:rPr>
          <w:spacing w:val="-3"/>
          <w:szCs w:val="22"/>
        </w:rPr>
        <w:t>3</w:t>
      </w:r>
      <w:r w:rsidRPr="00164734">
        <w:rPr>
          <w:spacing w:val="-3"/>
          <w:szCs w:val="22"/>
        </w:rPr>
        <w:t xml:space="preserve"> </w:t>
      </w:r>
      <w:r w:rsidR="00181289" w:rsidRPr="00164734">
        <w:rPr>
          <w:spacing w:val="-3"/>
          <w:szCs w:val="22"/>
        </w:rPr>
        <w:t>239</w:t>
      </w:r>
      <w:r w:rsidRPr="00164734">
        <w:rPr>
          <w:spacing w:val="-3"/>
          <w:szCs w:val="22"/>
        </w:rPr>
        <w:t>).</w:t>
      </w:r>
      <w:r w:rsidR="00A146C4" w:rsidRPr="00164734">
        <w:rPr>
          <w:i w:val="0"/>
          <w:spacing w:val="30"/>
        </w:rPr>
        <w:t xml:space="preserve"> </w:t>
      </w:r>
      <w:r w:rsidR="00A146C4" w:rsidRPr="00164734">
        <w:rPr>
          <w:i w:val="0"/>
          <w:spacing w:val="30"/>
          <w:szCs w:val="22"/>
        </w:rPr>
        <w:t>&lt;6&gt; Constantius de Salviis:</w:t>
      </w:r>
      <w:r w:rsidR="00A146C4" w:rsidRPr="00164734">
        <w:rPr>
          <w:i w:val="0"/>
          <w:spacing w:val="30"/>
        </w:rPr>
        <w:t xml:space="preserve"> </w:t>
      </w:r>
      <w:r w:rsidR="00A146C4" w:rsidRPr="00164734">
        <w:rPr>
          <w:spacing w:val="-3"/>
          <w:szCs w:val="22"/>
        </w:rPr>
        <w:t xml:space="preserve">Armellini, Bibliotheca </w:t>
      </w:r>
      <w:r w:rsidR="004D5405" w:rsidRPr="00164734">
        <w:rPr>
          <w:spacing w:val="-3"/>
          <w:szCs w:val="22"/>
        </w:rPr>
        <w:t>1 138</w:t>
      </w:r>
      <w:r w:rsidR="00A146C4" w:rsidRPr="00164734">
        <w:rPr>
          <w:spacing w:val="-3"/>
          <w:szCs w:val="22"/>
        </w:rPr>
        <w:t xml:space="preserve">; Bossi, Matricula </w:t>
      </w:r>
      <w:r w:rsidR="00B41044" w:rsidRPr="00164734">
        <w:rPr>
          <w:spacing w:val="-4"/>
          <w:szCs w:val="22"/>
        </w:rPr>
        <w:t>1 454</w:t>
      </w:r>
      <w:r w:rsidR="009223C6" w:rsidRPr="00164734">
        <w:rPr>
          <w:spacing w:val="-4"/>
          <w:szCs w:val="22"/>
        </w:rPr>
        <w:t>; Peroni, Biblioteca bresciana</w:t>
      </w:r>
      <w:r w:rsidR="009223C6" w:rsidRPr="00164734">
        <w:t xml:space="preserve"> </w:t>
      </w:r>
      <w:r w:rsidR="005059CD" w:rsidRPr="00164734">
        <w:t>3</w:t>
      </w:r>
      <w:r w:rsidR="009223C6" w:rsidRPr="00164734">
        <w:t xml:space="preserve"> </w:t>
      </w:r>
      <w:r w:rsidR="00181289" w:rsidRPr="00164734">
        <w:t>187</w:t>
      </w:r>
      <w:r w:rsidR="00794C85" w:rsidRPr="00164734">
        <w:t>.</w:t>
      </w:r>
    </w:p>
    <w:p w:rsidR="00F02098" w:rsidRPr="00164734" w:rsidRDefault="00F02098" w:rsidP="00DA6F66">
      <w:pPr>
        <w:pStyle w:val="EditionBriefberschrift1"/>
        <w:spacing w:before="400"/>
      </w:pPr>
      <w:r w:rsidRPr="00164734">
        <w:t>[61]</w:t>
      </w:r>
      <w:r w:rsidRPr="00164734">
        <w:tab/>
        <w:t>Bernhard Pez an Albert Krez.</w:t>
      </w:r>
    </w:p>
    <w:p w:rsidR="00F02098" w:rsidRPr="00164734" w:rsidRDefault="00F02098" w:rsidP="00DA6F66">
      <w:pPr>
        <w:pStyle w:val="EditionBriefberschrift2"/>
      </w:pPr>
      <w:r w:rsidRPr="00164734">
        <w:t>&lt; 1710-04-13.</w:t>
      </w:r>
    </w:p>
    <w:p w:rsidR="00F02098" w:rsidRPr="00164734" w:rsidRDefault="00F02098" w:rsidP="00F02098">
      <w:pPr>
        <w:pStyle w:val="EditionEditorischeNotiz"/>
      </w:pPr>
      <w:r w:rsidRPr="00164734">
        <w:t>Bezüge: 35. 63. Erwähnt in 63.</w:t>
      </w:r>
    </w:p>
    <w:p w:rsidR="00F02098" w:rsidRPr="00164734" w:rsidRDefault="00F02098" w:rsidP="00DA6F66">
      <w:pPr>
        <w:pStyle w:val="EditionBriefberschrift1"/>
        <w:spacing w:before="400"/>
      </w:pPr>
      <w:r w:rsidRPr="00164734">
        <w:t>62</w:t>
      </w:r>
      <w:r w:rsidRPr="00164734">
        <w:tab/>
        <w:t>Moritz Müller an Bernhard Pez.</w:t>
      </w:r>
    </w:p>
    <w:p w:rsidR="00F02098" w:rsidRPr="00164734" w:rsidRDefault="00F02098" w:rsidP="00F02098">
      <w:pPr>
        <w:pStyle w:val="EditionBriefberschrift2"/>
      </w:pPr>
      <w:r w:rsidRPr="00164734">
        <w:t>1710-04-14. St. Gallen.</w:t>
      </w:r>
    </w:p>
    <w:p w:rsidR="00F02098" w:rsidRPr="00164734" w:rsidRDefault="00F02098" w:rsidP="00C060EA">
      <w:pPr>
        <w:pStyle w:val="EditionRegest"/>
        <w:spacing w:after="120"/>
      </w:pPr>
      <w:r w:rsidRPr="00164734">
        <w:rPr>
          <w:szCs w:val="22"/>
        </w:rPr>
        <w:t xml:space="preserve">&lt;1&gt; </w:t>
      </w:r>
      <w:r w:rsidRPr="00164734">
        <w:rPr>
          <w:spacing w:val="1"/>
          <w:szCs w:val="22"/>
        </w:rPr>
        <w:t xml:space="preserve">MM nimmt an, dass BP sein </w:t>
      </w:r>
      <w:r w:rsidR="00082547" w:rsidRPr="00164734">
        <w:rPr>
          <w:spacing w:val="1"/>
          <w:szCs w:val="22"/>
        </w:rPr>
        <w:t>Schreiben</w:t>
      </w:r>
      <w:r w:rsidRPr="00164734">
        <w:rPr>
          <w:spacing w:val="1"/>
          <w:szCs w:val="22"/>
        </w:rPr>
        <w:t xml:space="preserve"> (53) mit der beigeschlossenen Antwort</w:t>
      </w:r>
      <w:r w:rsidRPr="00164734">
        <w:t xml:space="preserve"> </w:t>
      </w:r>
      <w:r w:rsidRPr="00164734">
        <w:rPr>
          <w:spacing w:val="-3"/>
          <w:szCs w:val="22"/>
        </w:rPr>
        <w:t>Massuets aus Paris (48) erhalten hat</w:t>
      </w:r>
      <w:r w:rsidR="000272AE" w:rsidRPr="00164734">
        <w:rPr>
          <w:spacing w:val="-3"/>
          <w:szCs w:val="22"/>
        </w:rPr>
        <w:t>,</w:t>
      </w:r>
      <w:r w:rsidRPr="00164734">
        <w:rPr>
          <w:spacing w:val="-3"/>
          <w:szCs w:val="22"/>
        </w:rPr>
        <w:t xml:space="preserve"> und lobt diesen als gelehrten und frommen Mann,</w:t>
      </w:r>
      <w:r w:rsidRPr="00164734">
        <w:t xml:space="preserve"> </w:t>
      </w:r>
      <w:r w:rsidRPr="00164734">
        <w:rPr>
          <w:spacing w:val="-1"/>
          <w:szCs w:val="22"/>
        </w:rPr>
        <w:t>der ihm durch regen Briefwechsel vertraut und ein würdiger Nachfolger Mabillons ist.</w:t>
      </w:r>
      <w:r w:rsidRPr="00164734">
        <w:t xml:space="preserve"> </w:t>
      </w:r>
      <w:r w:rsidRPr="00164734">
        <w:rPr>
          <w:spacing w:val="-1"/>
          <w:szCs w:val="22"/>
        </w:rPr>
        <w:t xml:space="preserve">Wenn Bedarf an Zusendungen aus Frankreich besteht, </w:t>
      </w:r>
      <w:r w:rsidR="000272AE" w:rsidRPr="00164734">
        <w:rPr>
          <w:spacing w:val="-1"/>
          <w:szCs w:val="22"/>
        </w:rPr>
        <w:t>dann</w:t>
      </w:r>
      <w:r w:rsidRPr="00164734">
        <w:rPr>
          <w:spacing w:val="-1"/>
          <w:szCs w:val="22"/>
        </w:rPr>
        <w:t xml:space="preserve"> </w:t>
      </w:r>
      <w:r w:rsidR="000272AE" w:rsidRPr="00164734">
        <w:rPr>
          <w:spacing w:val="-1"/>
          <w:szCs w:val="22"/>
        </w:rPr>
        <w:t>ist</w:t>
      </w:r>
      <w:r w:rsidRPr="00164734">
        <w:rPr>
          <w:spacing w:val="-1"/>
          <w:szCs w:val="22"/>
        </w:rPr>
        <w:t xml:space="preserve"> Massuet</w:t>
      </w:r>
      <w:r w:rsidR="000272AE" w:rsidRPr="00164734">
        <w:rPr>
          <w:spacing w:val="-1"/>
          <w:szCs w:val="22"/>
        </w:rPr>
        <w:t xml:space="preserve"> der geeignete</w:t>
      </w:r>
      <w:r w:rsidR="000272AE" w:rsidRPr="00164734">
        <w:t xml:space="preserve"> </w:t>
      </w:r>
      <w:r w:rsidRPr="00164734">
        <w:rPr>
          <w:spacing w:val="-3"/>
          <w:szCs w:val="22"/>
        </w:rPr>
        <w:t xml:space="preserve">Ansprechpartner. </w:t>
      </w:r>
      <w:r w:rsidRPr="00164734">
        <w:rPr>
          <w:spacing w:val="16"/>
          <w:szCs w:val="22"/>
        </w:rPr>
        <w:t>&lt;</w:t>
      </w:r>
      <w:r w:rsidRPr="00164734">
        <w:rPr>
          <w:spacing w:val="6"/>
          <w:szCs w:val="22"/>
        </w:rPr>
        <w:t>2</w:t>
      </w:r>
      <w:r w:rsidRPr="00164734">
        <w:rPr>
          <w:szCs w:val="22"/>
        </w:rPr>
        <w:t>&gt;</w:t>
      </w:r>
      <w:r w:rsidRPr="00164734">
        <w:rPr>
          <w:spacing w:val="-3"/>
          <w:szCs w:val="22"/>
        </w:rPr>
        <w:t xml:space="preserve"> MM hat am Vortag mit der Post einen Brief </w:t>
      </w:r>
      <w:r w:rsidR="003E4BDB" w:rsidRPr="00164734">
        <w:rPr>
          <w:spacing w:val="-3"/>
          <w:szCs w:val="22"/>
        </w:rPr>
        <w:t>des Melkers</w:t>
      </w:r>
      <w:r w:rsidRPr="00164734">
        <w:rPr>
          <w:spacing w:val="-3"/>
          <w:szCs w:val="22"/>
        </w:rPr>
        <w:t xml:space="preserve"> Anselm</w:t>
      </w:r>
      <w:r w:rsidRPr="00164734">
        <w:t xml:space="preserve"> </w:t>
      </w:r>
      <w:r w:rsidRPr="00164734">
        <w:rPr>
          <w:spacing w:val="-1"/>
          <w:szCs w:val="22"/>
        </w:rPr>
        <w:t>Schramb aus Wien</w:t>
      </w:r>
      <w:r w:rsidR="003E4BDB" w:rsidRPr="00164734">
        <w:rPr>
          <w:spacing w:val="-1"/>
          <w:szCs w:val="22"/>
        </w:rPr>
        <w:t xml:space="preserve"> erhalten</w:t>
      </w:r>
      <w:r w:rsidRPr="00164734">
        <w:rPr>
          <w:spacing w:val="-1"/>
          <w:szCs w:val="22"/>
        </w:rPr>
        <w:t>, de</w:t>
      </w:r>
      <w:r w:rsidR="003E4BDB" w:rsidRPr="00164734">
        <w:rPr>
          <w:spacing w:val="-1"/>
          <w:szCs w:val="22"/>
        </w:rPr>
        <w:t>m ein anderer zur</w:t>
      </w:r>
      <w:r w:rsidRPr="00164734">
        <w:rPr>
          <w:spacing w:val="-1"/>
          <w:szCs w:val="22"/>
        </w:rPr>
        <w:t xml:space="preserve"> </w:t>
      </w:r>
      <w:r w:rsidR="003E4BDB" w:rsidRPr="00164734">
        <w:rPr>
          <w:spacing w:val="-1"/>
          <w:szCs w:val="22"/>
        </w:rPr>
        <w:t>Weit</w:t>
      </w:r>
      <w:r w:rsidRPr="00164734">
        <w:rPr>
          <w:spacing w:val="-1"/>
          <w:szCs w:val="22"/>
        </w:rPr>
        <w:t>er</w:t>
      </w:r>
      <w:r w:rsidR="003E4BDB" w:rsidRPr="00164734">
        <w:rPr>
          <w:spacing w:val="-1"/>
          <w:szCs w:val="22"/>
        </w:rPr>
        <w:t>leitung</w:t>
      </w:r>
      <w:r w:rsidRPr="00164734">
        <w:rPr>
          <w:spacing w:val="-1"/>
          <w:szCs w:val="22"/>
        </w:rPr>
        <w:t xml:space="preserve"> nach St.</w:t>
      </w:r>
      <w:r w:rsidR="00C060EA" w:rsidRPr="00164734">
        <w:rPr>
          <w:spacing w:val="-1"/>
          <w:szCs w:val="22"/>
        </w:rPr>
        <w:t>-</w:t>
      </w:r>
      <w:r w:rsidRPr="00164734">
        <w:rPr>
          <w:spacing w:val="-1"/>
          <w:szCs w:val="22"/>
        </w:rPr>
        <w:t>Germain an</w:t>
      </w:r>
      <w:r w:rsidRPr="00164734">
        <w:t xml:space="preserve"> </w:t>
      </w:r>
      <w:r w:rsidRPr="00164734">
        <w:rPr>
          <w:spacing w:val="-1"/>
          <w:szCs w:val="22"/>
        </w:rPr>
        <w:t xml:space="preserve">Thierry Ruinart </w:t>
      </w:r>
      <w:r w:rsidR="003E4BDB" w:rsidRPr="00164734">
        <w:rPr>
          <w:spacing w:val="-1"/>
          <w:szCs w:val="22"/>
        </w:rPr>
        <w:t>beigelegt war</w:t>
      </w:r>
      <w:r w:rsidRPr="00164734">
        <w:rPr>
          <w:spacing w:val="-1"/>
          <w:szCs w:val="22"/>
        </w:rPr>
        <w:t xml:space="preserve">. Ruinart ist zwar </w:t>
      </w:r>
      <w:r w:rsidR="006A5720" w:rsidRPr="00164734">
        <w:rPr>
          <w:spacing w:val="-1"/>
          <w:szCs w:val="22"/>
        </w:rPr>
        <w:t xml:space="preserve">vor </w:t>
      </w:r>
      <w:r w:rsidRPr="00164734">
        <w:rPr>
          <w:spacing w:val="-1"/>
          <w:szCs w:val="22"/>
        </w:rPr>
        <w:t>etwa fünf Monate</w:t>
      </w:r>
      <w:r w:rsidR="006A5720" w:rsidRPr="00164734">
        <w:rPr>
          <w:spacing w:val="-1"/>
          <w:szCs w:val="22"/>
        </w:rPr>
        <w:t>n</w:t>
      </w:r>
      <w:r w:rsidRPr="00164734">
        <w:rPr>
          <w:spacing w:val="-1"/>
          <w:szCs w:val="22"/>
        </w:rPr>
        <w:t xml:space="preserve"> – zur Trauer</w:t>
      </w:r>
      <w:r w:rsidRPr="00164734">
        <w:t xml:space="preserve"> des ganzen benediktinischen Frankreich und nach zahlreichen editorischen Erfolgen </w:t>
      </w:r>
      <w:r w:rsidRPr="00164734">
        <w:rPr>
          <w:spacing w:val="1"/>
        </w:rPr>
        <w:t>in der Nachfolge Mabillons – gestorben, doch hat MM den Brief trotzdem weiterge</w:t>
      </w:r>
      <w:r w:rsidR="003E4BDB" w:rsidRPr="00164734">
        <w:rPr>
          <w:spacing w:val="1"/>
        </w:rPr>
        <w:softHyphen/>
      </w:r>
      <w:r w:rsidR="003E4BDB" w:rsidRPr="00164734">
        <w:t>send</w:t>
      </w:r>
      <w:r w:rsidRPr="00164734">
        <w:t>et und legt nun selbst einen Brief an Schramb bei.</w:t>
      </w:r>
    </w:p>
    <w:p w:rsidR="00F02098" w:rsidRPr="00164734" w:rsidRDefault="00F02098" w:rsidP="00F02098">
      <w:pPr>
        <w:pStyle w:val="EditionEditorischeNotiz"/>
      </w:pPr>
      <w:r w:rsidRPr="00164734">
        <w:t>Überlieferung: II, 93r–v.</w:t>
      </w:r>
    </w:p>
    <w:p w:rsidR="00F02098" w:rsidRPr="00164734" w:rsidRDefault="00F02098" w:rsidP="00F02098">
      <w:pPr>
        <w:pStyle w:val="EditionEditorischeNotiz"/>
      </w:pPr>
      <w:r w:rsidRPr="00164734">
        <w:t>Literatur: Stockinger, Fidelis 354, 377.</w:t>
      </w:r>
    </w:p>
    <w:p w:rsidR="00F02098" w:rsidRPr="00164734" w:rsidRDefault="00F02098" w:rsidP="00F02098">
      <w:pPr>
        <w:pStyle w:val="EditionEditorischeNotiz"/>
      </w:pPr>
      <w:r w:rsidRPr="00164734">
        <w:t>Bezüge: 57. 69. Erwähnt 48, 53.</w:t>
      </w:r>
    </w:p>
    <w:p w:rsidR="00F02098" w:rsidRPr="00164734" w:rsidRDefault="00F02098" w:rsidP="00F02098">
      <w:pPr>
        <w:pStyle w:val="EditionEditorischeNotiz"/>
      </w:pPr>
      <w:r w:rsidRPr="00164734">
        <w:t xml:space="preserve">Nummerierung: </w:t>
      </w:r>
      <w:r w:rsidRPr="00164734">
        <w:rPr>
          <w:i w:val="0"/>
        </w:rPr>
        <w:t>IV</w:t>
      </w:r>
      <w:r w:rsidRPr="00164734">
        <w:t>.</w:t>
      </w:r>
    </w:p>
    <w:p w:rsidR="00F02098" w:rsidRPr="00164734" w:rsidRDefault="00F02098" w:rsidP="00C32D03">
      <w:pPr>
        <w:pStyle w:val="EditionEditorischeNotiz"/>
        <w:spacing w:after="120"/>
      </w:pPr>
      <w:r w:rsidRPr="00164734">
        <w:t xml:space="preserve">Bemerkungen: Vgl. </w:t>
      </w:r>
      <w:r w:rsidR="0074757D" w:rsidRPr="00164734">
        <w:t>Abb.</w:t>
      </w:r>
      <w:r w:rsidRPr="00164734">
        <w:t xml:space="preserve"> 1.</w:t>
      </w:r>
    </w:p>
    <w:p w:rsidR="00F02098" w:rsidRPr="00164734" w:rsidRDefault="00F02098" w:rsidP="00F02098">
      <w:pPr>
        <w:pStyle w:val="EditionEditionstext"/>
      </w:pPr>
      <w:r w:rsidRPr="00164734">
        <w:rPr>
          <w:spacing w:val="2"/>
        </w:rPr>
        <w:t>[</w:t>
      </w:r>
      <w:r w:rsidRPr="00164734">
        <w:rPr>
          <w:i/>
          <w:spacing w:val="2"/>
        </w:rPr>
        <w:t>1</w:t>
      </w:r>
      <w:r w:rsidRPr="00164734">
        <w:rPr>
          <w:i/>
          <w:spacing w:val="16"/>
        </w:rPr>
        <w:t>r</w:t>
      </w:r>
      <w:r w:rsidRPr="00164734">
        <w:rPr>
          <w:spacing w:val="2"/>
        </w:rPr>
        <w:t>]</w:t>
      </w:r>
      <w:r w:rsidRPr="00164734">
        <w:t xml:space="preserve"> </w:t>
      </w:r>
      <w:r w:rsidRPr="00164734">
        <w:rPr>
          <w:spacing w:val="30"/>
        </w:rPr>
        <w:t xml:space="preserve">Ex </w:t>
      </w:r>
      <w:r w:rsidRPr="00164734">
        <w:t>S</w:t>
      </w:r>
      <w:r w:rsidRPr="00164734">
        <w:rPr>
          <w:spacing w:val="30"/>
        </w:rPr>
        <w:t>. Gall</w:t>
      </w:r>
      <w:r w:rsidRPr="00164734">
        <w:t>o</w:t>
      </w:r>
      <w:r w:rsidRPr="00164734">
        <w:rPr>
          <w:spacing w:val="30"/>
        </w:rPr>
        <w:t>. 1710 die 1</w:t>
      </w:r>
      <w:r w:rsidRPr="00164734">
        <w:t>4</w:t>
      </w:r>
      <w:r w:rsidRPr="00164734">
        <w:rPr>
          <w:spacing w:val="30"/>
        </w:rPr>
        <w:t>. Aprili</w:t>
      </w:r>
      <w:r w:rsidRPr="00164734">
        <w:t>s.</w:t>
      </w:r>
    </w:p>
    <w:p w:rsidR="00F02098" w:rsidRPr="00164734" w:rsidRDefault="00F02098" w:rsidP="00F02098">
      <w:pPr>
        <w:pStyle w:val="EditionEditionstext"/>
      </w:pPr>
      <w:r w:rsidRPr="00164734">
        <w:t>Admodum reverende religiosissime ac clarissime domine in Christo pater ac do</w:t>
      </w:r>
      <w:r w:rsidR="00082547" w:rsidRPr="00164734">
        <w:softHyphen/>
      </w:r>
      <w:r w:rsidRPr="00164734">
        <w:t>mine amice colendissime.</w:t>
      </w:r>
    </w:p>
    <w:p w:rsidR="00F02098" w:rsidRPr="00164734" w:rsidRDefault="00F02098" w:rsidP="00F02098">
      <w:pPr>
        <w:pStyle w:val="EditionEditionstext"/>
        <w:rPr>
          <w:spacing w:val="-2"/>
        </w:rPr>
      </w:pPr>
      <w:r w:rsidRPr="00164734">
        <w:rPr>
          <w:i/>
        </w:rPr>
        <w:t>&lt;1&gt;</w:t>
      </w:r>
      <w:r w:rsidRPr="00164734">
        <w:t xml:space="preserve"> </w:t>
      </w:r>
      <w:r w:rsidRPr="00164734">
        <w:rPr>
          <w:spacing w:val="-4"/>
          <w:szCs w:val="22"/>
        </w:rPr>
        <w:t>Non dubito, quin admodum reverenda dominatio sua ultimas meas, una simul</w:t>
      </w:r>
      <w:r w:rsidRPr="00164734">
        <w:t xml:space="preserve"> </w:t>
      </w:r>
      <w:r w:rsidRPr="00164734">
        <w:rPr>
          <w:spacing w:val="-1"/>
          <w:szCs w:val="22"/>
        </w:rPr>
        <w:t>et acclusas in iis mihi per dominum patrem Renatum Massuet Parisiensem trans</w:t>
      </w:r>
      <w:r w:rsidR="00082547" w:rsidRPr="00164734">
        <w:rPr>
          <w:spacing w:val="-1"/>
          <w:szCs w:val="22"/>
        </w:rPr>
        <w:softHyphen/>
      </w:r>
      <w:r w:rsidRPr="00164734">
        <w:rPr>
          <w:spacing w:val="-2"/>
          <w:szCs w:val="22"/>
        </w:rPr>
        <w:t>missas, rite acceperit, et responsio quoque tanti viri plene ad votum vestrum fuerit.</w:t>
      </w:r>
      <w:r w:rsidRPr="00164734">
        <w:t xml:space="preserve"> </w:t>
      </w:r>
      <w:r w:rsidRPr="00164734">
        <w:rPr>
          <w:spacing w:val="-3"/>
          <w:szCs w:val="22"/>
        </w:rPr>
        <w:t>Est is vir plane totus ex pietate et eruditione compositus et, ut paucis dicam, Mabil</w:t>
      </w:r>
      <w:r w:rsidR="00082547" w:rsidRPr="00164734">
        <w:rPr>
          <w:spacing w:val="-3"/>
          <w:szCs w:val="22"/>
        </w:rPr>
        <w:softHyphen/>
      </w:r>
      <w:r w:rsidRPr="00164734">
        <w:rPr>
          <w:spacing w:val="-3"/>
          <w:szCs w:val="22"/>
        </w:rPr>
        <w:t>lonii nostri successor dignissimus, mihi ex crebris litterarum commerciis notissimus</w:t>
      </w:r>
      <w:r w:rsidRPr="00164734">
        <w:t xml:space="preserve"> </w:t>
      </w:r>
      <w:r w:rsidRPr="00164734">
        <w:rPr>
          <w:spacing w:val="-3"/>
          <w:szCs w:val="22"/>
        </w:rPr>
        <w:t>amicusque in paucis charissimus. Proinde, si quid habetis, quod e Gallia in vestrum</w:t>
      </w:r>
      <w:r w:rsidRPr="00164734">
        <w:t xml:space="preserve"> </w:t>
      </w:r>
      <w:r w:rsidRPr="00164734">
        <w:rPr>
          <w:spacing w:val="-3"/>
          <w:szCs w:val="22"/>
        </w:rPr>
        <w:t>subsidium mitti desideratis, ad hunc fontem primarium recurrite, et in gaudio hau</w:t>
      </w:r>
      <w:r w:rsidR="00082547" w:rsidRPr="00164734">
        <w:rPr>
          <w:spacing w:val="-3"/>
          <w:szCs w:val="22"/>
        </w:rPr>
        <w:softHyphen/>
      </w:r>
      <w:r w:rsidRPr="00164734">
        <w:t xml:space="preserve">rietis. </w:t>
      </w:r>
      <w:r w:rsidRPr="00164734">
        <w:rPr>
          <w:i/>
          <w:spacing w:val="16"/>
        </w:rPr>
        <w:t>&lt;</w:t>
      </w:r>
      <w:r w:rsidRPr="00164734">
        <w:rPr>
          <w:i/>
          <w:spacing w:val="6"/>
        </w:rPr>
        <w:t>2</w:t>
      </w:r>
      <w:r w:rsidRPr="00164734">
        <w:rPr>
          <w:i/>
        </w:rPr>
        <w:t>&gt;</w:t>
      </w:r>
      <w:r w:rsidRPr="00164734">
        <w:t xml:space="preserve"> </w:t>
      </w:r>
      <w:r w:rsidRPr="00164734">
        <w:rPr>
          <w:spacing w:val="-1"/>
          <w:szCs w:val="22"/>
        </w:rPr>
        <w:t xml:space="preserve">Caeterum accepi heri a vestro admodum reverendo domino clarissimo </w:t>
      </w:r>
      <w:r w:rsidRPr="00164734">
        <w:rPr>
          <w:spacing w:val="-2"/>
          <w:szCs w:val="22"/>
        </w:rPr>
        <w:t>patre Anselmo Melicensi Vienna litteras per postam ad me translatas, et una simul</w:t>
      </w:r>
      <w:r w:rsidRPr="00164734">
        <w:t xml:space="preserve"> </w:t>
      </w:r>
      <w:r w:rsidRPr="00164734">
        <w:rPr>
          <w:spacing w:val="-4"/>
          <w:szCs w:val="22"/>
        </w:rPr>
        <w:t>acclusas ad reverendum</w:t>
      </w:r>
      <w:r w:rsidRPr="00164734">
        <w:rPr>
          <w:spacing w:val="24"/>
          <w:szCs w:val="22"/>
        </w:rPr>
        <w:t xml:space="preserve"> dominum patrem Thierry Ruinart monachum </w:t>
      </w:r>
      <w:r w:rsidRPr="009E2EB4">
        <w:rPr>
          <w:szCs w:val="22"/>
        </w:rPr>
        <w:t>S</w:t>
      </w:r>
      <w:r w:rsidRPr="00164734">
        <w:rPr>
          <w:spacing w:val="28"/>
          <w:szCs w:val="22"/>
        </w:rPr>
        <w:t>. Germani</w:t>
      </w:r>
      <w:r w:rsidRPr="00164734">
        <w:rPr>
          <w:spacing w:val="28"/>
        </w:rPr>
        <w:t xml:space="preserve"> </w:t>
      </w:r>
      <w:r w:rsidRPr="00164734">
        <w:rPr>
          <w:spacing w:val="28"/>
          <w:szCs w:val="22"/>
        </w:rPr>
        <w:t>a Prati</w:t>
      </w:r>
      <w:r w:rsidRPr="00164734">
        <w:rPr>
          <w:spacing w:val="-4"/>
          <w:szCs w:val="22"/>
        </w:rPr>
        <w:t xml:space="preserve">s. </w:t>
      </w:r>
      <w:r w:rsidRPr="009E2EB4">
        <w:rPr>
          <w:spacing w:val="-3"/>
          <w:szCs w:val="22"/>
        </w:rPr>
        <w:t>Sed is cum luctu totius Galliae, praesertim Benedictinae,</w:t>
      </w:r>
      <w:r w:rsidRPr="00164734">
        <w:rPr>
          <w:spacing w:val="1"/>
          <w:szCs w:val="22"/>
        </w:rPr>
        <w:t xml:space="preserve"> </w:t>
      </w:r>
      <w:r w:rsidRPr="00164734">
        <w:rPr>
          <w:spacing w:val="-1"/>
          <w:szCs w:val="22"/>
        </w:rPr>
        <w:t>ante quinque</w:t>
      </w:r>
      <w:r w:rsidRPr="00164734">
        <w:rPr>
          <w:spacing w:val="-1"/>
        </w:rPr>
        <w:t xml:space="preserve"> circiter menses post grandes a Mabillonio in edendis libris successus</w:t>
      </w:r>
      <w:r w:rsidRPr="00164734">
        <w:t xml:space="preserve"> </w:t>
      </w:r>
      <w:r w:rsidRPr="00164734">
        <w:rPr>
          <w:spacing w:val="-3"/>
        </w:rPr>
        <w:t xml:space="preserve">praematura </w:t>
      </w:r>
      <w:r w:rsidRPr="00164734">
        <w:rPr>
          <w:spacing w:val="-3"/>
          <w:szCs w:val="22"/>
        </w:rPr>
        <w:t>morte terris ereptus et caelis redditus, ut spero, fuit. Acclusas tamen ad</w:t>
      </w:r>
      <w:r w:rsidRPr="00164734">
        <w:rPr>
          <w:spacing w:val="-1"/>
          <w:szCs w:val="22"/>
        </w:rPr>
        <w:t xml:space="preserve"> </w:t>
      </w:r>
      <w:r w:rsidRPr="00164734">
        <w:rPr>
          <w:spacing w:val="-4"/>
          <w:szCs w:val="22"/>
        </w:rPr>
        <w:t>S. Germanum misi, quia alterum pro mortuo responsurum non dubitavi. Dignetur,</w:t>
      </w:r>
      <w:r w:rsidRPr="00164734">
        <w:rPr>
          <w:spacing w:val="-2"/>
          <w:szCs w:val="22"/>
        </w:rPr>
        <w:t xml:space="preserve"> </w:t>
      </w:r>
      <w:r w:rsidRPr="00164734">
        <w:rPr>
          <w:spacing w:val="-4"/>
          <w:szCs w:val="22"/>
        </w:rPr>
        <w:t>quaeso,</w:t>
      </w:r>
      <w:r w:rsidRPr="00164734">
        <w:rPr>
          <w:spacing w:val="-4"/>
        </w:rPr>
        <w:t xml:space="preserve"> </w:t>
      </w:r>
      <w:r w:rsidRPr="00164734">
        <w:rPr>
          <w:spacing w:val="-4"/>
          <w:szCs w:val="22"/>
        </w:rPr>
        <w:t>hic acclusas eidem Viennam dirigere et me tametsi ignotum obsequiis tamen</w:t>
      </w:r>
      <w:r w:rsidRPr="00164734">
        <w:rPr>
          <w:spacing w:val="-3"/>
          <w:szCs w:val="22"/>
        </w:rPr>
        <w:t xml:space="preserve"> vestris</w:t>
      </w:r>
      <w:r w:rsidRPr="00164734">
        <w:rPr>
          <w:spacing w:val="-3"/>
        </w:rPr>
        <w:t xml:space="preserve"> </w:t>
      </w:r>
      <w:r w:rsidRPr="00164734">
        <w:rPr>
          <w:spacing w:val="-3"/>
          <w:szCs w:val="22"/>
        </w:rPr>
        <w:t>totum addictissimum impensius commendare. Qui certe nihil magis ambio,</w:t>
      </w:r>
      <w:r w:rsidRPr="00164734">
        <w:rPr>
          <w:spacing w:val="-2"/>
          <w:szCs w:val="22"/>
        </w:rPr>
        <w:t xml:space="preserve"> quam</w:t>
      </w:r>
      <w:r w:rsidRPr="00164734">
        <w:rPr>
          <w:spacing w:val="-2"/>
        </w:rPr>
        <w:t xml:space="preserve"> grato aliquo placere posse obsequio, et sum ex animo</w:t>
      </w:r>
    </w:p>
    <w:p w:rsidR="00F02098" w:rsidRPr="00164734" w:rsidRDefault="00F02098" w:rsidP="0094396E">
      <w:pPr>
        <w:pStyle w:val="EditionEditionstext"/>
        <w:spacing w:after="240"/>
      </w:pPr>
      <w:r w:rsidRPr="00164734">
        <w:t>Totus vester addictissimus pater Mauritius manu propria.</w:t>
      </w:r>
    </w:p>
    <w:p w:rsidR="00F02098" w:rsidRPr="00164734" w:rsidRDefault="00F02098" w:rsidP="00F02098">
      <w:pPr>
        <w:pStyle w:val="EditionKommentar"/>
      </w:pPr>
      <w:r w:rsidRPr="00164734">
        <w:rPr>
          <w:i w:val="0"/>
          <w:spacing w:val="30"/>
          <w:szCs w:val="22"/>
        </w:rPr>
        <w:t xml:space="preserve">&lt;1&gt; mihi </w:t>
      </w:r>
      <w:r w:rsidR="000272AE" w:rsidRPr="00164734">
        <w:rPr>
          <w:i w:val="0"/>
          <w:spacing w:val="30"/>
          <w:szCs w:val="22"/>
        </w:rPr>
        <w:t>...</w:t>
      </w:r>
      <w:r w:rsidRPr="00164734">
        <w:rPr>
          <w:i w:val="0"/>
          <w:spacing w:val="30"/>
          <w:szCs w:val="22"/>
        </w:rPr>
        <w:t xml:space="preserve"> notissimus: </w:t>
      </w:r>
      <w:r w:rsidRPr="00164734">
        <w:rPr>
          <w:spacing w:val="-3"/>
          <w:szCs w:val="22"/>
        </w:rPr>
        <w:t xml:space="preserve">Tatsächlich datiert der erste Brief Massuets an MM </w:t>
      </w:r>
      <w:r w:rsidRPr="00164734">
        <w:t xml:space="preserve">(aus dessen Wortlaut deutlich hervorgeht, dass die beiden einander vorher unbekannt </w:t>
      </w:r>
      <w:r w:rsidRPr="00164734">
        <w:rPr>
          <w:spacing w:val="-4"/>
          <w:szCs w:val="22"/>
        </w:rPr>
        <w:t>gewesen waren) erst vom 7. März 1710: StiA St. Gallen, Bd. 322, 319–326. MM kann</w:t>
      </w:r>
      <w:r w:rsidRPr="00164734">
        <w:t xml:space="preserve"> </w:t>
      </w:r>
      <w:r w:rsidRPr="00164734">
        <w:rPr>
          <w:spacing w:val="1"/>
          <w:szCs w:val="22"/>
        </w:rPr>
        <w:t>ihn etwa einen Monat vor Abfassung dieses Briefs erhalten haben; vgl. 32 &lt;3&gt;. Die</w:t>
      </w:r>
      <w:r w:rsidRPr="00164734">
        <w:t xml:space="preserve"> </w:t>
      </w:r>
      <w:r w:rsidR="000272AE" w:rsidRPr="00164734">
        <w:t>Nennung in diesem Brief</w:t>
      </w:r>
      <w:r w:rsidR="003E4BDB" w:rsidRPr="00164734">
        <w:t xml:space="preserve"> </w:t>
      </w:r>
      <w:r w:rsidRPr="00164734">
        <w:t>ist auch die erste namentliche Erwähnung Massuets durch MM.</w:t>
      </w:r>
      <w:r w:rsidRPr="00164734">
        <w:rPr>
          <w:i w:val="0"/>
          <w:spacing w:val="30"/>
          <w:szCs w:val="22"/>
        </w:rPr>
        <w:t xml:space="preserve"> &lt;2&gt; acclusas ad </w:t>
      </w:r>
      <w:r w:rsidR="00057431" w:rsidRPr="00164734">
        <w:rPr>
          <w:i w:val="0"/>
          <w:spacing w:val="30"/>
          <w:szCs w:val="22"/>
        </w:rPr>
        <w:t>...</w:t>
      </w:r>
      <w:r w:rsidRPr="00164734">
        <w:rPr>
          <w:i w:val="0"/>
          <w:spacing w:val="30"/>
          <w:szCs w:val="22"/>
        </w:rPr>
        <w:t xml:space="preserve"> Ruinart: </w:t>
      </w:r>
      <w:r w:rsidRPr="00164734">
        <w:rPr>
          <w:spacing w:val="-2"/>
          <w:szCs w:val="22"/>
        </w:rPr>
        <w:t>D</w:t>
      </w:r>
      <w:r w:rsidR="00C32D03" w:rsidRPr="00164734">
        <w:rPr>
          <w:spacing w:val="-2"/>
          <w:szCs w:val="22"/>
        </w:rPr>
        <w:t>ies</w:t>
      </w:r>
      <w:r w:rsidRPr="00164734">
        <w:rPr>
          <w:spacing w:val="-2"/>
          <w:szCs w:val="22"/>
        </w:rPr>
        <w:t xml:space="preserve">er Brief Schrambs an Ruinart </w:t>
      </w:r>
      <w:r w:rsidR="004204CF" w:rsidRPr="00164734">
        <w:rPr>
          <w:spacing w:val="-2"/>
          <w:szCs w:val="22"/>
        </w:rPr>
        <w:t xml:space="preserve">vom </w:t>
      </w:r>
      <w:r w:rsidR="004204CF" w:rsidRPr="00164734">
        <w:rPr>
          <w:szCs w:val="22"/>
        </w:rPr>
        <w:t xml:space="preserve">4. April 1710 </w:t>
      </w:r>
      <w:r w:rsidRPr="00164734">
        <w:rPr>
          <w:szCs w:val="22"/>
        </w:rPr>
        <w:t>ist erhalten: BN FF 19665, 112r–113v.</w:t>
      </w:r>
      <w:r w:rsidR="006A5720" w:rsidRPr="00164734">
        <w:rPr>
          <w:szCs w:val="22"/>
        </w:rPr>
        <w:t xml:space="preserve"> Schramb </w:t>
      </w:r>
      <w:r w:rsidR="004204CF" w:rsidRPr="00164734">
        <w:rPr>
          <w:szCs w:val="22"/>
        </w:rPr>
        <w:t>ersuch</w:t>
      </w:r>
      <w:r w:rsidR="006A5720" w:rsidRPr="00164734">
        <w:rPr>
          <w:szCs w:val="22"/>
        </w:rPr>
        <w:t>t darin</w:t>
      </w:r>
      <w:r w:rsidR="004204CF" w:rsidRPr="00164734">
        <w:rPr>
          <w:szCs w:val="22"/>
        </w:rPr>
        <w:t xml:space="preserve"> um</w:t>
      </w:r>
      <w:r w:rsidR="004204CF" w:rsidRPr="00164734">
        <w:t xml:space="preserve"> </w:t>
      </w:r>
      <w:r w:rsidR="004204CF" w:rsidRPr="00164734">
        <w:rPr>
          <w:spacing w:val="-2"/>
          <w:szCs w:val="22"/>
        </w:rPr>
        <w:t>Nachricht</w:t>
      </w:r>
      <w:r w:rsidR="00420EE6" w:rsidRPr="00164734">
        <w:rPr>
          <w:spacing w:val="-2"/>
          <w:szCs w:val="22"/>
        </w:rPr>
        <w:t>, ob sein bereits zur Mitte der Fastenzeit</w:t>
      </w:r>
      <w:r w:rsidR="006A5720" w:rsidRPr="00164734">
        <w:rPr>
          <w:spacing w:val="-2"/>
          <w:szCs w:val="22"/>
        </w:rPr>
        <w:t xml:space="preserve"> </w:t>
      </w:r>
      <w:r w:rsidR="004204CF" w:rsidRPr="00164734">
        <w:rPr>
          <w:spacing w:val="-2"/>
          <w:szCs w:val="22"/>
        </w:rPr>
        <w:t>(mithin etwa Ende März) über den</w:t>
      </w:r>
      <w:r w:rsidR="004204CF" w:rsidRPr="00164734">
        <w:t xml:space="preserve"> </w:t>
      </w:r>
      <w:r w:rsidR="004204CF" w:rsidRPr="00164734">
        <w:rPr>
          <w:spacing w:val="-3"/>
          <w:szCs w:val="22"/>
        </w:rPr>
        <w:t>kaiserlichen Kommandanten zu Philippsburg an Ruinart versendetes „Chronicon Melli</w:t>
      </w:r>
      <w:r w:rsidR="004204CF" w:rsidRPr="00164734">
        <w:rPr>
          <w:spacing w:val="-3"/>
          <w:szCs w:val="22"/>
        </w:rPr>
        <w:softHyphen/>
      </w:r>
      <w:r w:rsidR="004204CF" w:rsidRPr="00164734">
        <w:rPr>
          <w:szCs w:val="22"/>
        </w:rPr>
        <w:t>cense“ eingetroffen ist, bietet seine Hilfe bei der Materialsammlung für die „Annales</w:t>
      </w:r>
      <w:r w:rsidR="004204CF" w:rsidRPr="00164734">
        <w:t xml:space="preserve"> </w:t>
      </w:r>
      <w:r w:rsidR="004204CF" w:rsidRPr="00164734">
        <w:rPr>
          <w:szCs w:val="22"/>
        </w:rPr>
        <w:t>OSB“ in Österreich, Steiermark, Kärnten und Ungarn an und bittet hierzu um die</w:t>
      </w:r>
      <w:r w:rsidR="004204CF" w:rsidRPr="00164734">
        <w:t xml:space="preserve"> </w:t>
      </w:r>
      <w:r w:rsidR="004204CF" w:rsidRPr="00164734">
        <w:rPr>
          <w:spacing w:val="-2"/>
          <w:szCs w:val="22"/>
        </w:rPr>
        <w:t>Zusendung von etwa zwölf weiteren Enzykliken, möglichst in lateinischer Übersetzung.</w:t>
      </w:r>
      <w:r w:rsidRPr="00164734">
        <w:rPr>
          <w:i w:val="0"/>
          <w:spacing w:val="30"/>
          <w:szCs w:val="22"/>
        </w:rPr>
        <w:t xml:space="preserve"> terris ereptus: </w:t>
      </w:r>
      <w:r w:rsidRPr="00164734">
        <w:t xml:space="preserve">Vgl. </w:t>
      </w:r>
      <w:r w:rsidR="00C32D03" w:rsidRPr="00164734">
        <w:t>48</w:t>
      </w:r>
      <w:r w:rsidRPr="00164734">
        <w:t xml:space="preserve"> </w:t>
      </w:r>
      <w:r w:rsidR="00C32D03" w:rsidRPr="00164734">
        <w:t>&lt;2</w:t>
      </w:r>
      <w:r w:rsidRPr="00164734">
        <w:t>&gt;.</w:t>
      </w:r>
    </w:p>
    <w:p w:rsidR="00C32D03" w:rsidRPr="00164734" w:rsidRDefault="00C32D03" w:rsidP="002D7B01">
      <w:pPr>
        <w:pStyle w:val="EditionBriefberschrift1"/>
        <w:spacing w:before="580"/>
      </w:pPr>
      <w:r w:rsidRPr="00164734">
        <w:t>63</w:t>
      </w:r>
      <w:r w:rsidRPr="00164734">
        <w:tab/>
        <w:t>Albert Krez an Bernhard Pez.</w:t>
      </w:r>
    </w:p>
    <w:p w:rsidR="00C32D03" w:rsidRPr="00164734" w:rsidRDefault="00C32D03" w:rsidP="00186B7C">
      <w:pPr>
        <w:pStyle w:val="EditionBriefberschrift2"/>
        <w:spacing w:after="160"/>
      </w:pPr>
      <w:r w:rsidRPr="00164734">
        <w:t>1710-04-19. Ottobeuren.</w:t>
      </w:r>
    </w:p>
    <w:p w:rsidR="00C32D03" w:rsidRPr="00164734" w:rsidRDefault="00C32D03" w:rsidP="003C3146">
      <w:pPr>
        <w:pStyle w:val="EditionRegest"/>
        <w:spacing w:after="200"/>
      </w:pPr>
      <w:r w:rsidRPr="00164734">
        <w:t xml:space="preserve">&lt;1&gt; </w:t>
      </w:r>
      <w:r w:rsidRPr="00164734">
        <w:rPr>
          <w:spacing w:val="-4"/>
          <w:szCs w:val="22"/>
        </w:rPr>
        <w:t xml:space="preserve">AK wünscht frohe Ostern und ist erfreut, dass sein Geschenk („Aphorismi paralleli“) </w:t>
      </w:r>
      <w:r w:rsidRPr="00164734">
        <w:t>bei BP Anklang gefunden hat, wie er BPs am 13. April erhaltenem Schreiben (</w:t>
      </w:r>
      <w:r w:rsidR="000F198C" w:rsidRPr="00164734">
        <w:t>61</w:t>
      </w:r>
      <w:r w:rsidRPr="00164734">
        <w:t xml:space="preserve">) </w:t>
      </w:r>
      <w:r w:rsidRPr="00164734">
        <w:rPr>
          <w:spacing w:val="-3"/>
          <w:szCs w:val="22"/>
        </w:rPr>
        <w:t>entnommen hat.</w:t>
      </w:r>
      <w:r w:rsidRPr="00164734">
        <w:rPr>
          <w:szCs w:val="22"/>
        </w:rPr>
        <w:t xml:space="preserve"> </w:t>
      </w:r>
      <w:r w:rsidRPr="00164734">
        <w:rPr>
          <w:spacing w:val="16"/>
          <w:szCs w:val="22"/>
        </w:rPr>
        <w:t>&lt;</w:t>
      </w:r>
      <w:r w:rsidRPr="00164734">
        <w:rPr>
          <w:spacing w:val="6"/>
          <w:szCs w:val="22"/>
        </w:rPr>
        <w:t>2</w:t>
      </w:r>
      <w:r w:rsidRPr="00164734">
        <w:rPr>
          <w:szCs w:val="22"/>
        </w:rPr>
        <w:t xml:space="preserve">&gt; </w:t>
      </w:r>
      <w:r w:rsidRPr="00164734">
        <w:rPr>
          <w:spacing w:val="-3"/>
          <w:szCs w:val="22"/>
        </w:rPr>
        <w:t xml:space="preserve">AK fällt es </w:t>
      </w:r>
      <w:r w:rsidR="00610A62" w:rsidRPr="00164734">
        <w:rPr>
          <w:spacing w:val="-3"/>
          <w:szCs w:val="22"/>
        </w:rPr>
        <w:t>leicht</w:t>
      </w:r>
      <w:r w:rsidRPr="00164734">
        <w:rPr>
          <w:spacing w:val="-3"/>
          <w:szCs w:val="22"/>
        </w:rPr>
        <w:t xml:space="preserve"> zu glauben, dass Mitarbeit aus den Klöstern für</w:t>
      </w:r>
      <w:r w:rsidRPr="00164734">
        <w:rPr>
          <w:spacing w:val="-3"/>
        </w:rPr>
        <w:t xml:space="preserve"> </w:t>
      </w:r>
      <w:r w:rsidRPr="00164734">
        <w:rPr>
          <w:spacing w:val="-4"/>
          <w:szCs w:val="22"/>
        </w:rPr>
        <w:t>BPs Vorhaben („Bibliotheca Benedictina“) kaum zu bekommen ist. Entweder sind keine</w:t>
      </w:r>
      <w:r w:rsidRPr="00164734">
        <w:t xml:space="preserve"> </w:t>
      </w:r>
      <w:r w:rsidRPr="00164734">
        <w:rPr>
          <w:spacing w:val="-1"/>
          <w:szCs w:val="22"/>
        </w:rPr>
        <w:t>alten Handschriften vorhanden, oder es findet sich niemand, der sie der Vergessenheit</w:t>
      </w:r>
      <w:r w:rsidRPr="00164734">
        <w:t xml:space="preserve"> </w:t>
      </w:r>
      <w:r w:rsidRPr="00164734">
        <w:rPr>
          <w:spacing w:val="-1"/>
          <w:szCs w:val="22"/>
        </w:rPr>
        <w:t>und den Motten entreißt oder in der Lage ist, sie zu lesen. Die Wichtigkeit und Nütz</w:t>
      </w:r>
      <w:r w:rsidR="00610A62" w:rsidRPr="00164734">
        <w:rPr>
          <w:spacing w:val="-1"/>
          <w:szCs w:val="22"/>
        </w:rPr>
        <w:softHyphen/>
      </w:r>
      <w:r w:rsidRPr="00164734">
        <w:rPr>
          <w:spacing w:val="-4"/>
          <w:szCs w:val="22"/>
        </w:rPr>
        <w:t>lich</w:t>
      </w:r>
      <w:r w:rsidRPr="00164734">
        <w:rPr>
          <w:spacing w:val="-4"/>
        </w:rPr>
        <w:t xml:space="preserve">keit der Geschichte des Ordens </w:t>
      </w:r>
      <w:r w:rsidR="008A5497" w:rsidRPr="00164734">
        <w:rPr>
          <w:spacing w:val="-4"/>
        </w:rPr>
        <w:t>wie auch</w:t>
      </w:r>
      <w:r w:rsidRPr="00164734">
        <w:rPr>
          <w:spacing w:val="-4"/>
        </w:rPr>
        <w:t xml:space="preserve"> der einzelnen Klöster wird nicht </w:t>
      </w:r>
      <w:r w:rsidR="001C4E8B" w:rsidRPr="00164734">
        <w:rPr>
          <w:spacing w:val="-4"/>
        </w:rPr>
        <w:t>an</w:t>
      </w:r>
      <w:r w:rsidRPr="00164734">
        <w:rPr>
          <w:spacing w:val="-4"/>
        </w:rPr>
        <w:t>erkannt.</w:t>
      </w:r>
      <w:r w:rsidRPr="00164734">
        <w:t xml:space="preserve"> </w:t>
      </w:r>
      <w:r w:rsidRPr="00164734">
        <w:rPr>
          <w:spacing w:val="16"/>
          <w:szCs w:val="22"/>
        </w:rPr>
        <w:t>&lt;</w:t>
      </w:r>
      <w:r w:rsidRPr="00164734">
        <w:rPr>
          <w:spacing w:val="6"/>
          <w:szCs w:val="22"/>
        </w:rPr>
        <w:t>3</w:t>
      </w:r>
      <w:r w:rsidRPr="00164734">
        <w:rPr>
          <w:szCs w:val="22"/>
        </w:rPr>
        <w:t>&gt;</w:t>
      </w:r>
      <w:r w:rsidRPr="00164734">
        <w:rPr>
          <w:spacing w:val="-2"/>
          <w:szCs w:val="22"/>
        </w:rPr>
        <w:t xml:space="preserve"> Von Felix Egger aus Petershausen hat BP für sein Vorhaben nichts zu befürchten:</w:t>
      </w:r>
      <w:r w:rsidRPr="00164734">
        <w:t xml:space="preserve"> </w:t>
      </w:r>
      <w:r w:rsidRPr="00164734">
        <w:rPr>
          <w:spacing w:val="1"/>
        </w:rPr>
        <w:t xml:space="preserve">erstens, weil dessen Werk („Idea ordinis hierarchico-Benedictini“) noch </w:t>
      </w:r>
      <w:r w:rsidR="00062C40" w:rsidRPr="00164734">
        <w:rPr>
          <w:spacing w:val="1"/>
        </w:rPr>
        <w:t>längere Zeit</w:t>
      </w:r>
      <w:r w:rsidRPr="00164734">
        <w:t xml:space="preserve"> </w:t>
      </w:r>
      <w:r w:rsidRPr="00164734">
        <w:rPr>
          <w:spacing w:val="-2"/>
          <w:szCs w:val="22"/>
        </w:rPr>
        <w:t>nicht erscheinen wird, zweitens, weil es ein anderes und eingeschränkteres Ziel verfolgt.</w:t>
      </w:r>
      <w:r w:rsidRPr="00164734">
        <w:t xml:space="preserve"> Egger hat vor zwei oder drei Jahren Ottobeuren und die übrigen Klöster der Nieder</w:t>
      </w:r>
      <w:r w:rsidR="00062C40" w:rsidRPr="00164734">
        <w:softHyphen/>
      </w:r>
      <w:r w:rsidRPr="00164734">
        <w:t xml:space="preserve">schwäbischen Kongregation um </w:t>
      </w:r>
      <w:r w:rsidR="00062C40" w:rsidRPr="00164734">
        <w:t xml:space="preserve">die </w:t>
      </w:r>
      <w:r w:rsidRPr="00164734">
        <w:t xml:space="preserve">Übersendung von Kupferstichen und historischen </w:t>
      </w:r>
      <w:r w:rsidRPr="00164734">
        <w:rPr>
          <w:spacing w:val="-1"/>
        </w:rPr>
        <w:t>Informationen gebeten, die er in ähnlicher Form herausbringen wollte</w:t>
      </w:r>
      <w:r w:rsidR="00062C40" w:rsidRPr="00164734">
        <w:rPr>
          <w:spacing w:val="-1"/>
        </w:rPr>
        <w:t>,</w:t>
      </w:r>
      <w:r w:rsidRPr="00164734">
        <w:rPr>
          <w:spacing w:val="-1"/>
        </w:rPr>
        <w:t xml:space="preserve"> wie die</w:t>
      </w:r>
      <w:r w:rsidR="00062C40" w:rsidRPr="00164734">
        <w:rPr>
          <w:spacing w:val="-1"/>
        </w:rPr>
        <w:t>s in der</w:t>
      </w:r>
      <w:r w:rsidRPr="00164734">
        <w:t xml:space="preserve"> </w:t>
      </w:r>
      <w:r w:rsidRPr="00164734">
        <w:rPr>
          <w:spacing w:val="1"/>
        </w:rPr>
        <w:t xml:space="preserve">Jubelschrift </w:t>
      </w:r>
      <w:r w:rsidR="003C3146" w:rsidRPr="00164734">
        <w:rPr>
          <w:spacing w:val="1"/>
        </w:rPr>
        <w:t>auf die</w:t>
      </w:r>
      <w:r w:rsidRPr="00164734">
        <w:rPr>
          <w:spacing w:val="1"/>
        </w:rPr>
        <w:t xml:space="preserve"> Hundertjahrfeier der Helvetischen Kongregation (Müller, „Idea</w:t>
      </w:r>
      <w:r w:rsidRPr="00164734">
        <w:t xml:space="preserve"> </w:t>
      </w:r>
      <w:r w:rsidRPr="00164734">
        <w:rPr>
          <w:spacing w:val="-4"/>
          <w:szCs w:val="22"/>
        </w:rPr>
        <w:t>congregationis Helveto-Benedictinae“) ge</w:t>
      </w:r>
      <w:r w:rsidR="00062C40" w:rsidRPr="00164734">
        <w:rPr>
          <w:spacing w:val="-4"/>
          <w:szCs w:val="22"/>
        </w:rPr>
        <w:t>schehen ist</w:t>
      </w:r>
      <w:r w:rsidRPr="00164734">
        <w:rPr>
          <w:spacing w:val="-4"/>
          <w:szCs w:val="22"/>
        </w:rPr>
        <w:t>. Damals hat man Egger geantwortet,</w:t>
      </w:r>
      <w:r w:rsidRPr="00164734">
        <w:t xml:space="preserve"> </w:t>
      </w:r>
      <w:r w:rsidRPr="00164734">
        <w:rPr>
          <w:spacing w:val="-2"/>
          <w:szCs w:val="22"/>
        </w:rPr>
        <w:t xml:space="preserve">wenn </w:t>
      </w:r>
      <w:r w:rsidR="00062C40" w:rsidRPr="00164734">
        <w:rPr>
          <w:spacing w:val="-2"/>
          <w:szCs w:val="22"/>
        </w:rPr>
        <w:t>solches</w:t>
      </w:r>
      <w:r w:rsidRPr="00164734">
        <w:rPr>
          <w:spacing w:val="-2"/>
          <w:szCs w:val="22"/>
        </w:rPr>
        <w:t xml:space="preserve"> gemacht werden sollte, dann von eigenen Leuten. Dieser Haltung hat sich</w:t>
      </w:r>
      <w:r w:rsidRPr="00164734">
        <w:t xml:space="preserve"> Egger gebeugt. Folglich glaubt AK, dass sich BP um Egger nicht zu sorgen braucht.</w:t>
      </w:r>
    </w:p>
    <w:p w:rsidR="00C32D03" w:rsidRPr="00164734" w:rsidRDefault="00C32D03" w:rsidP="00C32D03">
      <w:pPr>
        <w:pStyle w:val="EditionEditorischeNotiz"/>
      </w:pPr>
      <w:r w:rsidRPr="00164734">
        <w:t>Überlieferung: I, 115r–116v.</w:t>
      </w:r>
    </w:p>
    <w:p w:rsidR="00C32D03" w:rsidRPr="00164734" w:rsidRDefault="00C32D03" w:rsidP="001111E4">
      <w:pPr>
        <w:pStyle w:val="EditionEditorischeNotiz"/>
      </w:pPr>
      <w:r w:rsidRPr="00164734">
        <w:t xml:space="preserve">Bezüge: </w:t>
      </w:r>
      <w:r w:rsidR="00DC7468" w:rsidRPr="00164734">
        <w:t>61</w:t>
      </w:r>
      <w:r w:rsidRPr="00164734">
        <w:t>. 10</w:t>
      </w:r>
      <w:r w:rsidR="001111E4" w:rsidRPr="00164734">
        <w:t>9</w:t>
      </w:r>
      <w:r w:rsidRPr="00164734">
        <w:t xml:space="preserve">. Erwähnt </w:t>
      </w:r>
      <w:r w:rsidR="00DC7468" w:rsidRPr="00164734">
        <w:t>61</w:t>
      </w:r>
      <w:r w:rsidRPr="00164734">
        <w:t>.</w:t>
      </w:r>
    </w:p>
    <w:p w:rsidR="00C32D03" w:rsidRPr="00164734" w:rsidRDefault="00C32D03" w:rsidP="00C32D03">
      <w:pPr>
        <w:pStyle w:val="EditionEditorischeNotiz"/>
      </w:pPr>
      <w:r w:rsidRPr="00164734">
        <w:t xml:space="preserve">Adresse: </w:t>
      </w:r>
      <w:r w:rsidRPr="00164734">
        <w:rPr>
          <w:i w:val="0"/>
          <w:spacing w:val="-2"/>
          <w:szCs w:val="16"/>
        </w:rPr>
        <w:t>Admodum reverendo religiosissimo et clarissimo domino patri Bernardo Pez cele</w:t>
      </w:r>
      <w:r w:rsidR="00DC7468" w:rsidRPr="00164734">
        <w:rPr>
          <w:i w:val="0"/>
          <w:spacing w:val="-2"/>
          <w:szCs w:val="16"/>
        </w:rPr>
        <w:softHyphen/>
      </w:r>
      <w:r w:rsidRPr="00164734">
        <w:rPr>
          <w:i w:val="0"/>
          <w:spacing w:val="-2"/>
          <w:szCs w:val="16"/>
        </w:rPr>
        <w:t xml:space="preserve">berrimi monasterii Mellicensi </w:t>
      </w:r>
      <w:r w:rsidRPr="00164734">
        <w:rPr>
          <w:i w:val="0"/>
          <w:szCs w:val="16"/>
        </w:rPr>
        <w:t>[</w:t>
      </w:r>
      <w:r w:rsidRPr="00164734">
        <w:rPr>
          <w:szCs w:val="16"/>
        </w:rPr>
        <w:t>si</w:t>
      </w:r>
      <w:r w:rsidRPr="00164734">
        <w:rPr>
          <w:spacing w:val="10"/>
          <w:szCs w:val="16"/>
        </w:rPr>
        <w:t>c</w:t>
      </w:r>
      <w:r w:rsidRPr="00164734">
        <w:rPr>
          <w:i w:val="0"/>
          <w:szCs w:val="16"/>
        </w:rPr>
        <w:t>]</w:t>
      </w:r>
      <w:r w:rsidRPr="00164734">
        <w:rPr>
          <w:i w:val="0"/>
          <w:spacing w:val="-2"/>
          <w:szCs w:val="16"/>
        </w:rPr>
        <w:t xml:space="preserve"> ordinis sancti Benedicti professo et bibliothecario</w:t>
      </w:r>
      <w:r w:rsidRPr="00164734">
        <w:rPr>
          <w:i w:val="0"/>
        </w:rPr>
        <w:t xml:space="preserve"> </w:t>
      </w:r>
      <w:r w:rsidRPr="00164734">
        <w:rPr>
          <w:i w:val="0"/>
          <w:spacing w:val="-1"/>
          <w:szCs w:val="16"/>
        </w:rPr>
        <w:t xml:space="preserve">meritissimo, domino patri ac patrono aeterna mihi observantia </w:t>
      </w:r>
      <w:r w:rsidRPr="00164734">
        <w:rPr>
          <w:i w:val="0"/>
          <w:spacing w:val="4"/>
          <w:szCs w:val="16"/>
        </w:rPr>
        <w:t>[</w:t>
      </w:r>
      <w:r w:rsidRPr="00164734">
        <w:rPr>
          <w:spacing w:val="-1"/>
          <w:szCs w:val="16"/>
        </w:rPr>
        <w:t>korrigiert aus</w:t>
      </w:r>
      <w:r w:rsidRPr="00164734">
        <w:rPr>
          <w:i w:val="0"/>
          <w:spacing w:val="-1"/>
          <w:szCs w:val="16"/>
        </w:rPr>
        <w:t xml:space="preserve"> obser</w:t>
      </w:r>
      <w:r w:rsidR="00DC7468" w:rsidRPr="00164734">
        <w:rPr>
          <w:i w:val="0"/>
          <w:spacing w:val="-1"/>
          <w:szCs w:val="16"/>
        </w:rPr>
        <w:softHyphen/>
      </w:r>
      <w:r w:rsidRPr="00164734">
        <w:rPr>
          <w:i w:val="0"/>
          <w:spacing w:val="-4"/>
          <w:szCs w:val="16"/>
        </w:rPr>
        <w:t xml:space="preserve">vand] mihi colendissimo. Melch in Under Österreich. </w:t>
      </w:r>
      <w:r w:rsidR="003C3146" w:rsidRPr="00164734">
        <w:rPr>
          <w:spacing w:val="-4"/>
          <w:szCs w:val="16"/>
        </w:rPr>
        <w:t>Postalische Vermerk</w:t>
      </w:r>
      <w:r w:rsidR="00415A69" w:rsidRPr="00164734">
        <w:rPr>
          <w:spacing w:val="-4"/>
          <w:szCs w:val="16"/>
        </w:rPr>
        <w:t>e von mehreren Händen</w:t>
      </w:r>
      <w:r w:rsidR="003C3146" w:rsidRPr="00164734">
        <w:rPr>
          <w:spacing w:val="-4"/>
          <w:szCs w:val="16"/>
        </w:rPr>
        <w:t xml:space="preserve">: </w:t>
      </w:r>
      <w:r w:rsidR="00415A69" w:rsidRPr="00164734">
        <w:rPr>
          <w:i w:val="0"/>
          <w:spacing w:val="-4"/>
          <w:szCs w:val="16"/>
        </w:rPr>
        <w:t xml:space="preserve">Ottobeyren. </w:t>
      </w:r>
      <w:r w:rsidR="009840A3" w:rsidRPr="00164734">
        <w:rPr>
          <w:i w:val="0"/>
          <w:spacing w:val="4"/>
          <w:szCs w:val="16"/>
        </w:rPr>
        <w:t>[</w:t>
      </w:r>
      <w:r w:rsidR="009840A3" w:rsidRPr="00164734">
        <w:rPr>
          <w:spacing w:val="-4"/>
          <w:szCs w:val="16"/>
        </w:rPr>
        <w:t>durchgestrichen</w:t>
      </w:r>
      <w:r w:rsidR="009840A3" w:rsidRPr="00164734">
        <w:rPr>
          <w:i w:val="0"/>
          <w:spacing w:val="-4"/>
          <w:szCs w:val="16"/>
        </w:rPr>
        <w:t xml:space="preserve"> 11</w:t>
      </w:r>
      <w:r w:rsidR="009840A3" w:rsidRPr="00164734">
        <w:rPr>
          <w:spacing w:val="10"/>
          <w:szCs w:val="16"/>
        </w:rPr>
        <w:t>?</w:t>
      </w:r>
      <w:r w:rsidR="009840A3" w:rsidRPr="00164734">
        <w:rPr>
          <w:i w:val="0"/>
          <w:spacing w:val="-4"/>
          <w:szCs w:val="16"/>
        </w:rPr>
        <w:t xml:space="preserve">] </w:t>
      </w:r>
      <w:r w:rsidRPr="00164734">
        <w:rPr>
          <w:i w:val="0"/>
          <w:spacing w:val="-4"/>
          <w:szCs w:val="16"/>
        </w:rPr>
        <w:t>Franco Regenspurg.</w:t>
      </w:r>
      <w:r w:rsidRPr="00164734">
        <w:t xml:space="preserve"> Siegel.</w:t>
      </w:r>
    </w:p>
    <w:p w:rsidR="00C32D03" w:rsidRPr="00164734" w:rsidRDefault="00C32D03" w:rsidP="00C32D03">
      <w:pPr>
        <w:pStyle w:val="EditionEditorischeNotiz"/>
      </w:pPr>
      <w:r w:rsidRPr="00164734">
        <w:t xml:space="preserve">Nummerierung: </w:t>
      </w:r>
      <w:r w:rsidRPr="00164734">
        <w:rPr>
          <w:i w:val="0"/>
        </w:rPr>
        <w:t>IV</w:t>
      </w:r>
      <w:r w:rsidRPr="00164734">
        <w:t>.</w:t>
      </w:r>
    </w:p>
    <w:p w:rsidR="00C32D03" w:rsidRPr="00164734" w:rsidRDefault="00C32D03" w:rsidP="00C32D03">
      <w:pPr>
        <w:pStyle w:val="EditionEditorischeNotiz"/>
      </w:pPr>
      <w:r w:rsidRPr="00164734">
        <w:t xml:space="preserve">Ordnungsvermerk: </w:t>
      </w:r>
      <w:r w:rsidRPr="00164734">
        <w:rPr>
          <w:i w:val="0"/>
        </w:rPr>
        <w:t>15</w:t>
      </w:r>
      <w:r w:rsidRPr="00164734">
        <w:t xml:space="preserve"> (irrig mit dem Namen Placidus Krez).</w:t>
      </w:r>
    </w:p>
    <w:p w:rsidR="00C32D03" w:rsidRPr="00164734" w:rsidRDefault="00C32D03" w:rsidP="00C32D03">
      <w:pPr>
        <w:pStyle w:val="EditionEditorischeNotiz"/>
      </w:pPr>
      <w:r w:rsidRPr="00164734">
        <w:t xml:space="preserve">Bemerkungen: </w:t>
      </w:r>
      <w:r w:rsidRPr="00164734">
        <w:rPr>
          <w:spacing w:val="-2"/>
          <w:szCs w:val="16"/>
        </w:rPr>
        <w:t xml:space="preserve">Die richtige Auflösung der Korrektur im Tagesdatum ergibt sich eindeutig aus </w:t>
      </w:r>
      <w:r w:rsidRPr="00164734">
        <w:t xml:space="preserve">der Bemerkung </w:t>
      </w:r>
      <w:r w:rsidRPr="00164734">
        <w:rPr>
          <w:i w:val="0"/>
        </w:rPr>
        <w:t>pridie Resurrectionis Domini</w:t>
      </w:r>
      <w:r w:rsidRPr="00164734">
        <w:t xml:space="preserve">, die vielleicht gerade aus diesem Grund </w:t>
      </w:r>
      <w:r w:rsidRPr="00164734">
        <w:rPr>
          <w:spacing w:val="-2"/>
        </w:rPr>
        <w:t>gleichzeitig mit der Korrektur angebracht wurde.</w:t>
      </w:r>
      <w:r w:rsidR="003C3146" w:rsidRPr="00164734">
        <w:rPr>
          <w:spacing w:val="-2"/>
        </w:rPr>
        <w:t xml:space="preserve"> Der Ostersonntag fiel im Jahr 1710 auf</w:t>
      </w:r>
      <w:r w:rsidR="003C3146" w:rsidRPr="00164734">
        <w:t xml:space="preserve"> </w:t>
      </w:r>
      <w:r w:rsidR="003C3146" w:rsidRPr="00164734">
        <w:rPr>
          <w:spacing w:val="-2"/>
          <w:szCs w:val="16"/>
        </w:rPr>
        <w:t>den 20. April.</w:t>
      </w:r>
      <w:r w:rsidR="00415A69" w:rsidRPr="00164734">
        <w:rPr>
          <w:spacing w:val="-2"/>
          <w:szCs w:val="16"/>
        </w:rPr>
        <w:t xml:space="preserve"> – Der Absendeort Ottobeuren ist aus dem postalischen Vermerk ersichtlich.</w:t>
      </w:r>
    </w:p>
    <w:p w:rsidR="00C32D03" w:rsidRPr="00164734" w:rsidRDefault="00C32D03" w:rsidP="00C32D03">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Felix Pascha! Admodum reverende religiosissime et clarissime domine, pater colendissime.</w:t>
      </w:r>
    </w:p>
    <w:p w:rsidR="00C32D03" w:rsidRPr="00164734" w:rsidRDefault="00C32D03" w:rsidP="00C32D03">
      <w:pPr>
        <w:pStyle w:val="EditionEditionstext"/>
      </w:pPr>
      <w:r w:rsidRPr="00164734">
        <w:rPr>
          <w:i/>
        </w:rPr>
        <w:t>&lt;1&gt;</w:t>
      </w:r>
      <w:r w:rsidRPr="00164734">
        <w:t xml:space="preserve"> </w:t>
      </w:r>
      <w:r w:rsidRPr="00164734">
        <w:rPr>
          <w:spacing w:val="-4"/>
          <w:szCs w:val="22"/>
        </w:rPr>
        <w:t>Opusculum et munusculum meum non solum non displicuisse, sed etiam gra</w:t>
      </w:r>
      <w:r w:rsidR="000F198C" w:rsidRPr="00164734">
        <w:rPr>
          <w:spacing w:val="-4"/>
          <w:szCs w:val="22"/>
        </w:rPr>
        <w:softHyphen/>
      </w:r>
      <w:r w:rsidRPr="00164734">
        <w:rPr>
          <w:spacing w:val="-2"/>
          <w:szCs w:val="22"/>
        </w:rPr>
        <w:t>tissimum fuisse non sine voluptate ex litteris 13. currentis Aprilis acceptis intellexi.</w:t>
      </w:r>
      <w:r w:rsidRPr="00164734">
        <w:t xml:space="preserve"> </w:t>
      </w:r>
      <w:r w:rsidRPr="00164734">
        <w:rPr>
          <w:i/>
          <w:spacing w:val="16"/>
        </w:rPr>
        <w:t>&lt;</w:t>
      </w:r>
      <w:r w:rsidRPr="00164734">
        <w:rPr>
          <w:i/>
          <w:spacing w:val="6"/>
        </w:rPr>
        <w:t>2</w:t>
      </w:r>
      <w:r w:rsidRPr="00164734">
        <w:rPr>
          <w:i/>
        </w:rPr>
        <w:t>&gt;</w:t>
      </w:r>
      <w:r w:rsidRPr="00164734">
        <w:t xml:space="preserve"> </w:t>
      </w:r>
      <w:r w:rsidRPr="00164734">
        <w:rPr>
          <w:spacing w:val="-1"/>
        </w:rPr>
        <w:t>Caetera, quorum admodum reverenda paternitas vestra memi</w:t>
      </w:r>
      <w:r w:rsidR="000F198C" w:rsidRPr="00164734">
        <w:rPr>
          <w:spacing w:val="-1"/>
        </w:rPr>
        <w:t>n</w:t>
      </w:r>
      <w:r w:rsidRPr="00164734">
        <w:rPr>
          <w:spacing w:val="-1"/>
        </w:rPr>
        <w:t>it, quod con</w:t>
      </w:r>
      <w:r w:rsidR="000F198C" w:rsidRPr="00164734">
        <w:rPr>
          <w:spacing w:val="-1"/>
        </w:rPr>
        <w:softHyphen/>
      </w:r>
      <w:r w:rsidRPr="00164734">
        <w:rPr>
          <w:spacing w:val="-1"/>
          <w:szCs w:val="22"/>
        </w:rPr>
        <w:t xml:space="preserve">cernit, paucis respondeo; et primo quidem facile credo subsidia ex monasteriis ad </w:t>
      </w:r>
      <w:r w:rsidRPr="00164734">
        <w:rPr>
          <w:spacing w:val="-4"/>
          <w:szCs w:val="22"/>
        </w:rPr>
        <w:t>laudatissimas, quas prae manibus habet, elucubrationes petita esse admodum rara et</w:t>
      </w:r>
      <w:r w:rsidRPr="00164734">
        <w:t xml:space="preserve"> </w:t>
      </w:r>
      <w:r w:rsidRPr="00164734">
        <w:rPr>
          <w:spacing w:val="-1"/>
          <w:szCs w:val="22"/>
        </w:rPr>
        <w:t>difficillima, tarda aut nulla, quia nimirum vel non extant antiqui codices chrono</w:t>
      </w:r>
      <w:r w:rsidR="000F198C" w:rsidRPr="00164734">
        <w:rPr>
          <w:spacing w:val="-1"/>
          <w:szCs w:val="22"/>
        </w:rPr>
        <w:softHyphen/>
      </w:r>
      <w:r w:rsidRPr="00164734">
        <w:rPr>
          <w:spacing w:val="1"/>
          <w:szCs w:val="22"/>
        </w:rPr>
        <w:t>logici</w:t>
      </w:r>
      <w:r w:rsidR="008A5497" w:rsidRPr="00164734">
        <w:rPr>
          <w:spacing w:val="1"/>
          <w:szCs w:val="22"/>
        </w:rPr>
        <w:t>,</w:t>
      </w:r>
      <w:r w:rsidRPr="00164734">
        <w:rPr>
          <w:spacing w:val="1"/>
          <w:szCs w:val="22"/>
        </w:rPr>
        <w:t xml:space="preserve"> vel non sunt, qui eosdem ex tenebris erutos aut tineis subductos in lucem</w:t>
      </w:r>
      <w:r w:rsidRPr="00164734">
        <w:t xml:space="preserve"> </w:t>
      </w:r>
      <w:r w:rsidRPr="00164734">
        <w:rPr>
          <w:spacing w:val="-2"/>
          <w:szCs w:val="22"/>
        </w:rPr>
        <w:t>producant, aut velint aut possint aut dignentur legere, ignari pretii, utilitatis ac ne</w:t>
      </w:r>
      <w:r w:rsidR="00610A62" w:rsidRPr="00164734">
        <w:rPr>
          <w:spacing w:val="-2"/>
          <w:szCs w:val="22"/>
        </w:rPr>
        <w:softHyphen/>
      </w:r>
      <w:r w:rsidRPr="00164734">
        <w:rPr>
          <w:spacing w:val="-4"/>
          <w:szCs w:val="22"/>
        </w:rPr>
        <w:t xml:space="preserve">cessitatis antiquitatum sacri ordinis nostri vel monasteriorum suorum. </w:t>
      </w:r>
      <w:r w:rsidRPr="00164734">
        <w:rPr>
          <w:spacing w:val="4"/>
          <w:szCs w:val="22"/>
        </w:rPr>
        <w:t>[</w:t>
      </w:r>
      <w:r w:rsidRPr="00164734">
        <w:rPr>
          <w:i/>
          <w:spacing w:val="2"/>
          <w:szCs w:val="22"/>
        </w:rPr>
        <w:t>1</w:t>
      </w:r>
      <w:r w:rsidRPr="00164734">
        <w:rPr>
          <w:i/>
          <w:spacing w:val="16"/>
          <w:szCs w:val="22"/>
        </w:rPr>
        <w:t>v</w:t>
      </w:r>
      <w:r w:rsidRPr="00164734">
        <w:rPr>
          <w:spacing w:val="2"/>
          <w:szCs w:val="22"/>
        </w:rPr>
        <w:t>]</w:t>
      </w:r>
      <w:r w:rsidRPr="00164734">
        <w:rPr>
          <w:szCs w:val="22"/>
        </w:rPr>
        <w:t xml:space="preserve"> </w:t>
      </w:r>
      <w:r w:rsidRPr="00164734">
        <w:rPr>
          <w:i/>
          <w:spacing w:val="16"/>
          <w:szCs w:val="22"/>
        </w:rPr>
        <w:t>&lt;</w:t>
      </w:r>
      <w:r w:rsidRPr="00164734">
        <w:rPr>
          <w:i/>
          <w:spacing w:val="6"/>
          <w:szCs w:val="22"/>
        </w:rPr>
        <w:t>3</w:t>
      </w:r>
      <w:r w:rsidRPr="00164734">
        <w:rPr>
          <w:i/>
          <w:szCs w:val="22"/>
        </w:rPr>
        <w:t xml:space="preserve">&gt; </w:t>
      </w:r>
      <w:r w:rsidRPr="00164734">
        <w:rPr>
          <w:spacing w:val="-4"/>
          <w:szCs w:val="22"/>
        </w:rPr>
        <w:t>Se</w:t>
      </w:r>
      <w:r w:rsidR="00610A62" w:rsidRPr="00164734">
        <w:rPr>
          <w:spacing w:val="-4"/>
          <w:szCs w:val="22"/>
        </w:rPr>
        <w:softHyphen/>
      </w:r>
      <w:r w:rsidRPr="00164734">
        <w:rPr>
          <w:spacing w:val="-4"/>
          <w:szCs w:val="22"/>
        </w:rPr>
        <w:t>cundo.</w:t>
      </w:r>
      <w:r w:rsidRPr="00164734">
        <w:t xml:space="preserve"> Quantum equidem scio, reverendus pater Felix Egger Petrusianus nullum </w:t>
      </w:r>
      <w:r w:rsidRPr="00164734">
        <w:rPr>
          <w:spacing w:val="-4"/>
          <w:szCs w:val="22"/>
        </w:rPr>
        <w:t>admodum reverendae paternitatis vestrae proposito obicem ponet: nam ut taceam</w:t>
      </w:r>
      <w:r w:rsidRPr="00164734">
        <w:rPr>
          <w:spacing w:val="-4"/>
        </w:rPr>
        <w:t xml:space="preserve"> </w:t>
      </w:r>
      <w:r w:rsidRPr="00164734">
        <w:rPr>
          <w:spacing w:val="-4"/>
          <w:szCs w:val="22"/>
        </w:rPr>
        <w:t>il</w:t>
      </w:r>
      <w:r w:rsidR="001C4E8B" w:rsidRPr="00164734">
        <w:rPr>
          <w:spacing w:val="-4"/>
          <w:szCs w:val="22"/>
        </w:rPr>
        <w:softHyphen/>
      </w:r>
      <w:r w:rsidRPr="00164734">
        <w:rPr>
          <w:spacing w:val="-4"/>
          <w:szCs w:val="22"/>
        </w:rPr>
        <w:t xml:space="preserve">lum opus suum, quod molitur, sero absoluturum, illud etiam videtur esse vel alterius </w:t>
      </w:r>
      <w:r w:rsidRPr="00164734">
        <w:rPr>
          <w:spacing w:val="-1"/>
          <w:szCs w:val="22"/>
        </w:rPr>
        <w:t>argumenti (vel certe longe angustioris ac limitatioris) quam admodum reverendae</w:t>
      </w:r>
      <w:r w:rsidRPr="00164734">
        <w:t xml:space="preserve"> </w:t>
      </w:r>
      <w:r w:rsidRPr="00164734">
        <w:rPr>
          <w:spacing w:val="-2"/>
          <w:szCs w:val="22"/>
        </w:rPr>
        <w:t>paternitatis vestrae. Siquidem a nobis Ottoburanis et ex omnibus monasteriis con</w:t>
      </w:r>
      <w:r w:rsidR="001C4E8B" w:rsidRPr="00164734">
        <w:rPr>
          <w:spacing w:val="-2"/>
          <w:szCs w:val="22"/>
        </w:rPr>
        <w:softHyphen/>
      </w:r>
      <w:r w:rsidRPr="00164734">
        <w:rPr>
          <w:spacing w:val="-2"/>
          <w:szCs w:val="22"/>
        </w:rPr>
        <w:t xml:space="preserve">gregationis nostrae Suevico-Augustanae ante biennium vel triennium sibi submitti petiit descriptiones, fundationes et illustria facta eorum, se enim talia una cum aliis </w:t>
      </w:r>
      <w:r w:rsidRPr="00164734">
        <w:rPr>
          <w:spacing w:val="-1"/>
          <w:szCs w:val="22"/>
        </w:rPr>
        <w:t>in ea form</w:t>
      </w:r>
      <w:r w:rsidRPr="00164734">
        <w:rPr>
          <w:szCs w:val="22"/>
        </w:rPr>
        <w:t>a</w:t>
      </w:r>
      <w:r w:rsidR="00B1521B" w:rsidRPr="00164734">
        <w:rPr>
          <w:rStyle w:val="Funotenzeichen"/>
          <w:spacing w:val="-1"/>
          <w:szCs w:val="22"/>
        </w:rPr>
        <w:footnoteReference w:customMarkFollows="1" w:id="167"/>
        <w:t>a</w:t>
      </w:r>
      <w:r w:rsidRPr="00164734">
        <w:rPr>
          <w:spacing w:val="-1"/>
          <w:szCs w:val="22"/>
        </w:rPr>
        <w:t xml:space="preserve"> editurum, qua ante aliquot annos annus saecularis celeberrimae con</w:t>
      </w:r>
      <w:r w:rsidR="00B1521B" w:rsidRPr="00164734">
        <w:rPr>
          <w:spacing w:val="-1"/>
          <w:szCs w:val="22"/>
        </w:rPr>
        <w:softHyphen/>
      </w:r>
      <w:r w:rsidRPr="00164734">
        <w:rPr>
          <w:spacing w:val="-2"/>
          <w:szCs w:val="22"/>
        </w:rPr>
        <w:t xml:space="preserve">gregationis Helveticae cum delineationibus aeri incisis in folio in publicam prodiit </w:t>
      </w:r>
      <w:r w:rsidRPr="00164734">
        <w:rPr>
          <w:spacing w:val="-4"/>
          <w:szCs w:val="22"/>
        </w:rPr>
        <w:t xml:space="preserve">lucem; cui tamen nihil communicatum, </w:t>
      </w:r>
      <w:r w:rsidRPr="00164734">
        <w:rPr>
          <w:spacing w:val="4"/>
          <w:szCs w:val="22"/>
        </w:rPr>
        <w:t>[</w:t>
      </w:r>
      <w:r w:rsidRPr="00164734">
        <w:rPr>
          <w:i/>
          <w:spacing w:val="2"/>
          <w:szCs w:val="22"/>
        </w:rPr>
        <w:t>2</w:t>
      </w:r>
      <w:r w:rsidRPr="00164734">
        <w:rPr>
          <w:i/>
          <w:spacing w:val="16"/>
          <w:szCs w:val="22"/>
        </w:rPr>
        <w:t>r</w:t>
      </w:r>
      <w:r w:rsidRPr="00164734">
        <w:rPr>
          <w:spacing w:val="2"/>
          <w:szCs w:val="22"/>
        </w:rPr>
        <w:t>]</w:t>
      </w:r>
      <w:r w:rsidRPr="00164734">
        <w:rPr>
          <w:spacing w:val="-4"/>
          <w:szCs w:val="22"/>
        </w:rPr>
        <w:t xml:space="preserve"> sed tantum responsum fuit: si quid tale</w:t>
      </w:r>
      <w:r w:rsidRPr="00164734">
        <w:t xml:space="preserve"> </w:t>
      </w:r>
      <w:r w:rsidRPr="00164734">
        <w:rPr>
          <w:spacing w:val="-4"/>
          <w:szCs w:val="22"/>
        </w:rPr>
        <w:t>promulgandum, etiam a nostrae congregationis hominibus fieri posse; quo responso</w:t>
      </w:r>
      <w:r w:rsidRPr="00164734">
        <w:t xml:space="preserve"> </w:t>
      </w:r>
      <w:r w:rsidRPr="00164734">
        <w:rPr>
          <w:spacing w:val="-1"/>
          <w:szCs w:val="22"/>
        </w:rPr>
        <w:t>hactenus acquievit; ac proinde puto admodum reverendae paternitati vestrae nihil</w:t>
      </w:r>
      <w:r w:rsidRPr="00164734">
        <w:t xml:space="preserve"> </w:t>
      </w:r>
      <w:r w:rsidRPr="00164734">
        <w:rPr>
          <w:spacing w:val="-2"/>
          <w:szCs w:val="22"/>
        </w:rPr>
        <w:t>periculi vel impedimenti a reverendo patre Egger imminere, quominus sine metu</w:t>
      </w:r>
      <w:r w:rsidRPr="00164734">
        <w:t xml:space="preserve"> in laudatissimo opere suo pergere possit. Atque haec candide et aperte, quibus in </w:t>
      </w:r>
      <w:r w:rsidRPr="00164734">
        <w:rPr>
          <w:spacing w:val="-2"/>
          <w:szCs w:val="22"/>
        </w:rPr>
        <w:t>constantes favores religiosos, in sacras preces et sacrificia devotissime me commen</w:t>
      </w:r>
      <w:r w:rsidR="00B1521B" w:rsidRPr="00164734">
        <w:rPr>
          <w:spacing w:val="-2"/>
          <w:szCs w:val="22"/>
        </w:rPr>
        <w:softHyphen/>
      </w:r>
      <w:r w:rsidRPr="00164734">
        <w:t>dans maneo ad omnia charitatis officia</w:t>
      </w:r>
    </w:p>
    <w:p w:rsidR="00C32D03" w:rsidRPr="00164734" w:rsidRDefault="00C32D03" w:rsidP="00C32D03">
      <w:pPr>
        <w:pStyle w:val="EditionEditionstext"/>
      </w:pPr>
      <w:r w:rsidRPr="00164734">
        <w:rPr>
          <w:spacing w:val="-1"/>
          <w:szCs w:val="22"/>
        </w:rPr>
        <w:t>Admodum reverendae et religiosissimae paternitatis vestrae paratissimus servus in</w:t>
      </w:r>
      <w:r w:rsidRPr="00164734">
        <w:t xml:space="preserve"> Christo pater Albertus Krez subprior.</w:t>
      </w:r>
    </w:p>
    <w:p w:rsidR="00C32D03" w:rsidRPr="00164734" w:rsidRDefault="00C32D03" w:rsidP="00794C85">
      <w:pPr>
        <w:pStyle w:val="EditionEditionstext"/>
        <w:spacing w:after="200"/>
      </w:pPr>
      <w:r w:rsidRPr="00164734">
        <w:t>1710 19.</w:t>
      </w:r>
      <w:r w:rsidR="00B1521B" w:rsidRPr="00164734">
        <w:rPr>
          <w:rStyle w:val="Funotenzeichen"/>
        </w:rPr>
        <w:footnoteReference w:customMarkFollows="1" w:id="168"/>
        <w:t>b</w:t>
      </w:r>
      <w:r w:rsidRPr="00164734">
        <w:t xml:space="preserve"> Aprilis, pridie Resurrectionis Domini.</w:t>
      </w:r>
    </w:p>
    <w:p w:rsidR="00C32D03" w:rsidRPr="00164734" w:rsidRDefault="00C32D03" w:rsidP="0005234C">
      <w:pPr>
        <w:pStyle w:val="EditionKommentar"/>
      </w:pPr>
      <w:r w:rsidRPr="00164734">
        <w:rPr>
          <w:i w:val="0"/>
          <w:spacing w:val="30"/>
          <w:szCs w:val="22"/>
        </w:rPr>
        <w:t xml:space="preserve">&lt;3&gt; ante biennium </w:t>
      </w:r>
      <w:r w:rsidR="00062C40" w:rsidRPr="00164734">
        <w:rPr>
          <w:i w:val="0"/>
          <w:spacing w:val="30"/>
          <w:szCs w:val="22"/>
        </w:rPr>
        <w:t>...</w:t>
      </w:r>
      <w:r w:rsidRPr="00164734">
        <w:rPr>
          <w:i w:val="0"/>
          <w:spacing w:val="30"/>
          <w:szCs w:val="22"/>
        </w:rPr>
        <w:t xml:space="preserve"> petiit: </w:t>
      </w:r>
      <w:r w:rsidRPr="00164734">
        <w:rPr>
          <w:spacing w:val="-1"/>
          <w:szCs w:val="22"/>
        </w:rPr>
        <w:t>Z</w:t>
      </w:r>
      <w:r w:rsidR="003C3146" w:rsidRPr="00164734">
        <w:rPr>
          <w:spacing w:val="-1"/>
          <w:szCs w:val="22"/>
        </w:rPr>
        <w:t>u BPs Erkundigungen nach Egger vgl. 29,</w:t>
      </w:r>
      <w:r w:rsidR="003C3146" w:rsidRPr="00164734">
        <w:rPr>
          <w:spacing w:val="-3"/>
          <w:szCs w:val="22"/>
        </w:rPr>
        <w:t xml:space="preserve"> </w:t>
      </w:r>
      <w:r w:rsidR="003C3146" w:rsidRPr="00164734">
        <w:rPr>
          <w:szCs w:val="22"/>
        </w:rPr>
        <w:t>57 &lt;6&gt;. Z</w:t>
      </w:r>
      <w:r w:rsidRPr="00164734">
        <w:rPr>
          <w:szCs w:val="22"/>
        </w:rPr>
        <w:t>u</w:t>
      </w:r>
      <w:r w:rsidR="00F449D5" w:rsidRPr="00164734">
        <w:rPr>
          <w:szCs w:val="22"/>
        </w:rPr>
        <w:t>m Gebrauch</w:t>
      </w:r>
      <w:r w:rsidRPr="00164734">
        <w:rPr>
          <w:szCs w:val="22"/>
        </w:rPr>
        <w:t xml:space="preserve"> von Enzykliken und Samm</w:t>
      </w:r>
      <w:r w:rsidRPr="00164734">
        <w:t xml:space="preserve">lungen auf dem Postwege in der </w:t>
      </w:r>
      <w:r w:rsidRPr="00164734">
        <w:rPr>
          <w:spacing w:val="-2"/>
        </w:rPr>
        <w:t xml:space="preserve">Organisation kirchlicher Forschungsvorhaben vgl. </w:t>
      </w:r>
      <w:r w:rsidRPr="00164734">
        <w:rPr>
          <w:spacing w:val="-2"/>
          <w:szCs w:val="22"/>
        </w:rPr>
        <w:t>Einleitung, Abschnitt I.2. Noch um</w:t>
      </w:r>
      <w:r w:rsidRPr="00164734">
        <w:rPr>
          <w:spacing w:val="-4"/>
          <w:szCs w:val="22"/>
        </w:rPr>
        <w:t xml:space="preserve"> </w:t>
      </w:r>
      <w:r w:rsidRPr="00164734">
        <w:rPr>
          <w:spacing w:val="-2"/>
          <w:szCs w:val="22"/>
        </w:rPr>
        <w:t>einiges später versuchte Egger auf brieflichem Wege</w:t>
      </w:r>
      <w:r w:rsidR="009F55DF" w:rsidRPr="00164734">
        <w:rPr>
          <w:spacing w:val="-2"/>
          <w:szCs w:val="22"/>
        </w:rPr>
        <w:t>,</w:t>
      </w:r>
      <w:r w:rsidRPr="00164734">
        <w:rPr>
          <w:spacing w:val="-2"/>
        </w:rPr>
        <w:t xml:space="preserve"> Material</w:t>
      </w:r>
      <w:r w:rsidR="00F449D5" w:rsidRPr="00164734">
        <w:rPr>
          <w:spacing w:val="-2"/>
        </w:rPr>
        <w:t>ien</w:t>
      </w:r>
      <w:r w:rsidRPr="00164734">
        <w:rPr>
          <w:spacing w:val="-2"/>
        </w:rPr>
        <w:t xml:space="preserve"> für seine „Idea ordinis</w:t>
      </w:r>
      <w:r w:rsidRPr="00164734">
        <w:t xml:space="preserve"> hierarchico-Benedictini“ zu sammeln, wobei sich zumindest punktuell Berührungen </w:t>
      </w:r>
      <w:r w:rsidRPr="00164734">
        <w:rPr>
          <w:spacing w:val="-2"/>
        </w:rPr>
        <w:t xml:space="preserve">mit BPs Unternehmen ergaben, etwa im Verkehr </w:t>
      </w:r>
      <w:r w:rsidRPr="00164734">
        <w:rPr>
          <w:spacing w:val="-2"/>
          <w:szCs w:val="22"/>
        </w:rPr>
        <w:t>mit Hyazinth Baumbach i</w:t>
      </w:r>
      <w:r w:rsidR="003C3146" w:rsidRPr="00164734">
        <w:rPr>
          <w:spacing w:val="-2"/>
          <w:szCs w:val="22"/>
        </w:rPr>
        <w:t>m Kloster</w:t>
      </w:r>
      <w:r w:rsidRPr="00164734">
        <w:rPr>
          <w:spacing w:val="-1"/>
          <w:szCs w:val="22"/>
        </w:rPr>
        <w:t xml:space="preserve"> </w:t>
      </w:r>
      <w:r w:rsidRPr="00164734">
        <w:rPr>
          <w:spacing w:val="-2"/>
          <w:szCs w:val="22"/>
        </w:rPr>
        <w:t xml:space="preserve">St. Stephan zu Würzburg, </w:t>
      </w:r>
      <w:r w:rsidR="003C3146" w:rsidRPr="00164734">
        <w:rPr>
          <w:spacing w:val="-2"/>
          <w:szCs w:val="22"/>
        </w:rPr>
        <w:t>welch</w:t>
      </w:r>
      <w:r w:rsidRPr="00164734">
        <w:rPr>
          <w:spacing w:val="-2"/>
          <w:szCs w:val="22"/>
        </w:rPr>
        <w:t>er für beide eine Vermittler-</w:t>
      </w:r>
      <w:r w:rsidRPr="00164734">
        <w:rPr>
          <w:spacing w:val="-2"/>
        </w:rPr>
        <w:t xml:space="preserve"> und Sammlerfunktion in</w:t>
      </w:r>
      <w:r w:rsidRPr="00164734">
        <w:t xml:space="preserve"> </w:t>
      </w:r>
      <w:r w:rsidRPr="00164734">
        <w:rPr>
          <w:spacing w:val="-4"/>
        </w:rPr>
        <w:t>Franken ausgeübt zu haben scheint: 26</w:t>
      </w:r>
      <w:r w:rsidR="0069059C" w:rsidRPr="00164734">
        <w:rPr>
          <w:spacing w:val="-4"/>
        </w:rPr>
        <w:t>7</w:t>
      </w:r>
      <w:r w:rsidR="006E6204" w:rsidRPr="00164734">
        <w:rPr>
          <w:spacing w:val="-4"/>
        </w:rPr>
        <w:t xml:space="preserve"> &lt;4&gt;</w:t>
      </w:r>
      <w:r w:rsidRPr="00164734">
        <w:rPr>
          <w:spacing w:val="-4"/>
        </w:rPr>
        <w:t xml:space="preserve">, </w:t>
      </w:r>
      <w:r w:rsidR="001111E4" w:rsidRPr="00164734">
        <w:rPr>
          <w:spacing w:val="-4"/>
        </w:rPr>
        <w:t>30</w:t>
      </w:r>
      <w:r w:rsidR="0069059C" w:rsidRPr="00164734">
        <w:rPr>
          <w:spacing w:val="-4"/>
        </w:rPr>
        <w:t>3</w:t>
      </w:r>
      <w:r w:rsidR="006E6204" w:rsidRPr="00164734">
        <w:rPr>
          <w:spacing w:val="-4"/>
        </w:rPr>
        <w:t xml:space="preserve"> &lt;4&gt;</w:t>
      </w:r>
      <w:r w:rsidRPr="00164734">
        <w:rPr>
          <w:spacing w:val="-4"/>
        </w:rPr>
        <w:t>.</w:t>
      </w:r>
      <w:r w:rsidR="006E6204" w:rsidRPr="00164734">
        <w:rPr>
          <w:i w:val="0"/>
          <w:spacing w:val="30"/>
          <w:szCs w:val="22"/>
        </w:rPr>
        <w:t xml:space="preserve"> in ea forma ... annus saecularis ... congregationis Helveticae: </w:t>
      </w:r>
      <w:r w:rsidR="006E6204" w:rsidRPr="00164734">
        <w:rPr>
          <w:spacing w:val="-1"/>
          <w:szCs w:val="22"/>
        </w:rPr>
        <w:t xml:space="preserve">Zur Anlage der „Idea sacrae </w:t>
      </w:r>
      <w:r w:rsidR="006E6204" w:rsidRPr="00164734">
        <w:rPr>
          <w:spacing w:val="-4"/>
          <w:szCs w:val="22"/>
        </w:rPr>
        <w:t>congregationis Helvet</w:t>
      </w:r>
      <w:r w:rsidR="00C63BA2" w:rsidRPr="00164734">
        <w:rPr>
          <w:spacing w:val="-4"/>
          <w:szCs w:val="22"/>
        </w:rPr>
        <w:t>o-Benedictin</w:t>
      </w:r>
      <w:r w:rsidR="006E6204" w:rsidRPr="00164734">
        <w:rPr>
          <w:spacing w:val="-4"/>
          <w:szCs w:val="22"/>
        </w:rPr>
        <w:t>ae“</w:t>
      </w:r>
      <w:r w:rsidR="0005234C" w:rsidRPr="00164734">
        <w:rPr>
          <w:spacing w:val="-4"/>
          <w:szCs w:val="22"/>
        </w:rPr>
        <w:t>:</w:t>
      </w:r>
      <w:r w:rsidR="00C63BA2" w:rsidRPr="00164734">
        <w:rPr>
          <w:spacing w:val="-4"/>
          <w:szCs w:val="22"/>
        </w:rPr>
        <w:t xml:space="preserve"> Heer, Mabillon </w:t>
      </w:r>
      <w:r w:rsidR="00AF4C39" w:rsidRPr="00164734">
        <w:rPr>
          <w:spacing w:val="-4"/>
          <w:szCs w:val="22"/>
        </w:rPr>
        <w:t>309</w:t>
      </w:r>
      <w:r w:rsidR="00C63BA2" w:rsidRPr="00164734">
        <w:rPr>
          <w:spacing w:val="-4"/>
          <w:szCs w:val="22"/>
        </w:rPr>
        <w:t xml:space="preserve">; </w:t>
      </w:r>
      <w:r w:rsidR="0005234C" w:rsidRPr="00164734">
        <w:rPr>
          <w:spacing w:val="-4"/>
          <w:szCs w:val="22"/>
        </w:rPr>
        <w:t>Vogler, Geschichtsschreibung</w:t>
      </w:r>
      <w:r w:rsidR="0005234C" w:rsidRPr="00164734">
        <w:rPr>
          <w:spacing w:val="-1"/>
          <w:szCs w:val="22"/>
        </w:rPr>
        <w:t xml:space="preserve"> 386; </w:t>
      </w:r>
      <w:r w:rsidR="00C63BA2" w:rsidRPr="00164734">
        <w:rPr>
          <w:spacing w:val="-4"/>
          <w:szCs w:val="22"/>
        </w:rPr>
        <w:t xml:space="preserve">Vogler, </w:t>
      </w:r>
      <w:r w:rsidR="00E57DC2" w:rsidRPr="00164734">
        <w:rPr>
          <w:spacing w:val="-4"/>
          <w:szCs w:val="22"/>
        </w:rPr>
        <w:t>Idea</w:t>
      </w:r>
      <w:r w:rsidR="00AF4C39" w:rsidRPr="00164734">
        <w:rPr>
          <w:spacing w:val="-4"/>
          <w:szCs w:val="22"/>
        </w:rPr>
        <w:t xml:space="preserve"> </w:t>
      </w:r>
      <w:r w:rsidR="00E57DC2" w:rsidRPr="00164734">
        <w:rPr>
          <w:spacing w:val="-4"/>
          <w:szCs w:val="22"/>
        </w:rPr>
        <w:t>VII</w:t>
      </w:r>
      <w:r w:rsidR="00AF4C39" w:rsidRPr="00164734">
        <w:rPr>
          <w:spacing w:val="-4"/>
          <w:szCs w:val="22"/>
        </w:rPr>
        <w:t>–</w:t>
      </w:r>
      <w:r w:rsidR="00E57DC2" w:rsidRPr="00164734">
        <w:rPr>
          <w:spacing w:val="-4"/>
          <w:szCs w:val="22"/>
        </w:rPr>
        <w:t>XVIII</w:t>
      </w:r>
      <w:r w:rsidR="00C63BA2" w:rsidRPr="00164734">
        <w:rPr>
          <w:spacing w:val="-4"/>
          <w:szCs w:val="22"/>
        </w:rPr>
        <w:t>;</w:t>
      </w:r>
      <w:r w:rsidR="00C63BA2" w:rsidRPr="00164734">
        <w:rPr>
          <w:spacing w:val="-1"/>
          <w:szCs w:val="22"/>
        </w:rPr>
        <w:t xml:space="preserve"> sowie 15 &lt;3&gt;.</w:t>
      </w:r>
    </w:p>
    <w:p w:rsidR="00130FE7" w:rsidRPr="00164734" w:rsidRDefault="00130FE7" w:rsidP="00794C85">
      <w:pPr>
        <w:pStyle w:val="EditionBriefberschrift1"/>
        <w:spacing w:before="400"/>
      </w:pPr>
      <w:r w:rsidRPr="00164734">
        <w:t>[64]</w:t>
      </w:r>
      <w:r w:rsidRPr="00164734">
        <w:tab/>
        <w:t>Bernhard Pez an Albert Reichart.</w:t>
      </w:r>
    </w:p>
    <w:p w:rsidR="00130FE7" w:rsidRPr="00164734" w:rsidRDefault="00130FE7" w:rsidP="00794C85">
      <w:pPr>
        <w:pStyle w:val="EditionBriefberschrift2"/>
        <w:spacing w:after="120"/>
      </w:pPr>
      <w:r w:rsidRPr="00164734">
        <w:t>&lt; 1710-04-21.</w:t>
      </w:r>
    </w:p>
    <w:p w:rsidR="00130FE7" w:rsidRPr="00164734" w:rsidRDefault="00130FE7" w:rsidP="001111E4">
      <w:pPr>
        <w:pStyle w:val="EditionEditorischeNotiz"/>
      </w:pPr>
      <w:r w:rsidRPr="00164734">
        <w:t>Bezüge: 50. 65. Erwähnt in 1</w:t>
      </w:r>
      <w:r w:rsidR="001111E4" w:rsidRPr="00164734">
        <w:t>4</w:t>
      </w:r>
      <w:r w:rsidR="008C1835" w:rsidRPr="00164734">
        <w:t>3</w:t>
      </w:r>
      <w:r w:rsidRPr="00164734">
        <w:t>.</w:t>
      </w:r>
    </w:p>
    <w:p w:rsidR="00130FE7" w:rsidRPr="00164734" w:rsidRDefault="00130FE7" w:rsidP="00FA4B5F">
      <w:pPr>
        <w:pStyle w:val="EditionEditorischeNotiz"/>
      </w:pPr>
      <w:r w:rsidRPr="00164734">
        <w:t>Bemerkungen: BP erwähnt in 1</w:t>
      </w:r>
      <w:r w:rsidR="001111E4" w:rsidRPr="00164734">
        <w:t>4</w:t>
      </w:r>
      <w:r w:rsidR="008C1835" w:rsidRPr="00164734">
        <w:t>3</w:t>
      </w:r>
      <w:r w:rsidRPr="00164734">
        <w:t xml:space="preserve"> (25. Januar 1711), dass er ARe geschrieben und ihn von </w:t>
      </w:r>
      <w:r w:rsidRPr="00164734">
        <w:rPr>
          <w:spacing w:val="-2"/>
        </w:rPr>
        <w:t>Massuets Vorhaben in Kenntnis gesetzt habe. Eine direkte Erwähnung Massuets oder der</w:t>
      </w:r>
      <w:r w:rsidRPr="00164734">
        <w:t xml:space="preserve"> </w:t>
      </w:r>
      <w:r w:rsidRPr="00164734">
        <w:rPr>
          <w:spacing w:val="-1"/>
        </w:rPr>
        <w:t>Sammlung von Material für die „Annales OSB“ findet sich in keinem Brief ARes; doch</w:t>
      </w:r>
      <w:r w:rsidRPr="00164734">
        <w:t xml:space="preserve"> </w:t>
      </w:r>
      <w:r w:rsidRPr="00164734">
        <w:rPr>
          <w:spacing w:val="-2"/>
        </w:rPr>
        <w:t>äußert er sich bereits in 65 zu BPs Kontakt nach Frankreich. Es wird deshalb der in 1</w:t>
      </w:r>
      <w:r w:rsidR="001111E4" w:rsidRPr="00164734">
        <w:rPr>
          <w:spacing w:val="-2"/>
        </w:rPr>
        <w:t>4</w:t>
      </w:r>
      <w:r w:rsidR="008C1835" w:rsidRPr="00164734">
        <w:rPr>
          <w:spacing w:val="-2"/>
        </w:rPr>
        <w:t>3</w:t>
      </w:r>
      <w:r w:rsidRPr="00164734">
        <w:t xml:space="preserve"> erwähnte Kontakt mit jenem Brief identifiziert, auf den ARe mit 65 antwortet.</w:t>
      </w:r>
    </w:p>
    <w:p w:rsidR="00130FE7" w:rsidRPr="00164734" w:rsidRDefault="00130FE7" w:rsidP="00794C85">
      <w:pPr>
        <w:pStyle w:val="EditionBriefberschrift1"/>
        <w:spacing w:before="400"/>
      </w:pPr>
      <w:r w:rsidRPr="00164734">
        <w:t>6</w:t>
      </w:r>
      <w:r w:rsidR="00443017" w:rsidRPr="00164734">
        <w:t>5</w:t>
      </w:r>
      <w:r w:rsidRPr="00164734">
        <w:tab/>
        <w:t>Albert Reichart an Bernhard Pez.</w:t>
      </w:r>
    </w:p>
    <w:p w:rsidR="00130FE7" w:rsidRPr="00164734" w:rsidRDefault="00130FE7" w:rsidP="00130FE7">
      <w:pPr>
        <w:pStyle w:val="EditionBriefberschrift2"/>
      </w:pPr>
      <w:r w:rsidRPr="00164734">
        <w:t>1710-04-21. St. Paul im Lavanttal.</w:t>
      </w:r>
    </w:p>
    <w:p w:rsidR="00130FE7" w:rsidRPr="00164734" w:rsidRDefault="00130FE7" w:rsidP="00794C85">
      <w:pPr>
        <w:pStyle w:val="EditionRegest"/>
        <w:spacing w:after="120"/>
      </w:pPr>
      <w:r w:rsidRPr="00164734">
        <w:t xml:space="preserve">&lt;1&gt; </w:t>
      </w:r>
      <w:r w:rsidRPr="00164734">
        <w:rPr>
          <w:spacing w:val="-2"/>
        </w:rPr>
        <w:t>ARe beginnt mit Wünschen zur Oster- und Frühlingszeit. Sein Bibliothekar wird</w:t>
      </w:r>
      <w:r w:rsidRPr="00164734">
        <w:t xml:space="preserve"> </w:t>
      </w:r>
      <w:r w:rsidRPr="00164734">
        <w:rPr>
          <w:spacing w:val="-2"/>
        </w:rPr>
        <w:t xml:space="preserve">versuchen, dem von BP geäußerten Wunsch nachzukommen. </w:t>
      </w:r>
      <w:r w:rsidRPr="00164734">
        <w:rPr>
          <w:spacing w:val="16"/>
        </w:rPr>
        <w:t>&lt;</w:t>
      </w:r>
      <w:r w:rsidRPr="00164734">
        <w:rPr>
          <w:spacing w:val="6"/>
        </w:rPr>
        <w:t>2</w:t>
      </w:r>
      <w:r w:rsidRPr="00164734">
        <w:t>&gt;</w:t>
      </w:r>
      <w:r w:rsidRPr="00164734">
        <w:rPr>
          <w:spacing w:val="-2"/>
        </w:rPr>
        <w:t xml:space="preserve"> ARe </w:t>
      </w:r>
      <w:r w:rsidR="00464F01" w:rsidRPr="00164734">
        <w:rPr>
          <w:spacing w:val="-2"/>
        </w:rPr>
        <w:t>ist er</w:t>
      </w:r>
      <w:r w:rsidRPr="00164734">
        <w:rPr>
          <w:spacing w:val="-2"/>
        </w:rPr>
        <w:t>freut über</w:t>
      </w:r>
      <w:r w:rsidRPr="00164734">
        <w:t xml:space="preserve"> </w:t>
      </w:r>
      <w:r w:rsidRPr="00164734">
        <w:rPr>
          <w:spacing w:val="-4"/>
        </w:rPr>
        <w:t xml:space="preserve">den </w:t>
      </w:r>
      <w:r w:rsidR="00464F01" w:rsidRPr="00164734">
        <w:rPr>
          <w:spacing w:val="-4"/>
        </w:rPr>
        <w:t>Briefk</w:t>
      </w:r>
      <w:r w:rsidRPr="00164734">
        <w:rPr>
          <w:spacing w:val="-4"/>
        </w:rPr>
        <w:t>ontakt BPs mit den Maurinern. Er hat diesen selbst einmal geschrieben, jedoch</w:t>
      </w:r>
      <w:r w:rsidRPr="00164734">
        <w:t xml:space="preserve"> </w:t>
      </w:r>
      <w:r w:rsidRPr="00164734">
        <w:rPr>
          <w:spacing w:val="-1"/>
        </w:rPr>
        <w:t>keine Antwort erhalten. Er wünscht sich deren Statuten und die anderer französischer</w:t>
      </w:r>
      <w:r w:rsidRPr="00164734">
        <w:t xml:space="preserve"> </w:t>
      </w:r>
      <w:r w:rsidRPr="00164734">
        <w:rPr>
          <w:spacing w:val="-1"/>
        </w:rPr>
        <w:t>Benediktiner, etwa jener von St.-Vaast (zu Arras).</w:t>
      </w:r>
      <w:r w:rsidRPr="00164734">
        <w:t xml:space="preserve"> </w:t>
      </w:r>
      <w:r w:rsidRPr="00164734">
        <w:rPr>
          <w:spacing w:val="16"/>
        </w:rPr>
        <w:t>&lt;</w:t>
      </w:r>
      <w:r w:rsidRPr="00164734">
        <w:rPr>
          <w:spacing w:val="6"/>
        </w:rPr>
        <w:t>3</w:t>
      </w:r>
      <w:r w:rsidRPr="00164734">
        <w:t>&gt; Mabillon erwähnt i</w:t>
      </w:r>
      <w:r w:rsidR="000611B0" w:rsidRPr="00164734">
        <w:t>n seine</w:t>
      </w:r>
      <w:r w:rsidRPr="00164734">
        <w:t xml:space="preserve">m </w:t>
      </w:r>
      <w:r w:rsidRPr="00164734">
        <w:rPr>
          <w:spacing w:val="1"/>
        </w:rPr>
        <w:t xml:space="preserve">Bücherverzeichnis </w:t>
      </w:r>
      <w:r w:rsidR="000611B0" w:rsidRPr="00164734">
        <w:rPr>
          <w:spacing w:val="1"/>
        </w:rPr>
        <w:t>(im</w:t>
      </w:r>
      <w:r w:rsidRPr="00164734">
        <w:rPr>
          <w:spacing w:val="1"/>
        </w:rPr>
        <w:t xml:space="preserve"> „Traité des études monastiques“) das Werk „Le livre des éluz.</w:t>
      </w:r>
      <w:r w:rsidRPr="00164734">
        <w:t xml:space="preserve"> </w:t>
      </w:r>
      <w:r w:rsidRPr="00164734">
        <w:rPr>
          <w:spacing w:val="-3"/>
        </w:rPr>
        <w:t>Jésus-Christ en croix“ des Jesuiten Jean-Baptiste de Saint-Jure. ARe hat dieses Buch nir</w:t>
      </w:r>
      <w:r w:rsidR="000611B0" w:rsidRPr="00164734">
        <w:rPr>
          <w:spacing w:val="-3"/>
        </w:rPr>
        <w:softHyphen/>
      </w:r>
      <w:r w:rsidRPr="00164734">
        <w:rPr>
          <w:spacing w:val="-4"/>
        </w:rPr>
        <w:t xml:space="preserve">gends </w:t>
      </w:r>
      <w:r w:rsidR="000611B0" w:rsidRPr="00164734">
        <w:rPr>
          <w:spacing w:val="-4"/>
        </w:rPr>
        <w:t>find</w:t>
      </w:r>
      <w:r w:rsidRPr="00164734">
        <w:rPr>
          <w:spacing w:val="-4"/>
        </w:rPr>
        <w:t>en können; er hofft, es über BP zu erwerben, wofür er alle Kosten ersetzen will.</w:t>
      </w:r>
    </w:p>
    <w:p w:rsidR="00130FE7" w:rsidRPr="00164734" w:rsidRDefault="00130FE7" w:rsidP="00130FE7">
      <w:pPr>
        <w:pStyle w:val="EditionEditorischeNotiz"/>
      </w:pPr>
      <w:r w:rsidRPr="00164734">
        <w:t>Überlieferung: I, 536r–v.</w:t>
      </w:r>
    </w:p>
    <w:p w:rsidR="00130FE7" w:rsidRPr="00164734" w:rsidRDefault="00130FE7" w:rsidP="00FA4B5F">
      <w:pPr>
        <w:pStyle w:val="EditionEditorischeNotiz"/>
      </w:pPr>
      <w:r w:rsidRPr="00164734">
        <w:t>Bezüge: 6</w:t>
      </w:r>
      <w:r w:rsidR="00443017" w:rsidRPr="00164734">
        <w:t>4</w:t>
      </w:r>
      <w:r w:rsidRPr="00164734">
        <w:t>. 8</w:t>
      </w:r>
      <w:r w:rsidR="00443017" w:rsidRPr="00164734">
        <w:t>2</w:t>
      </w:r>
      <w:r w:rsidRPr="00164734">
        <w:t>. Erwähnt in 1</w:t>
      </w:r>
      <w:r w:rsidR="001111E4" w:rsidRPr="00164734">
        <w:t>4</w:t>
      </w:r>
      <w:r w:rsidR="008C1835" w:rsidRPr="00164734">
        <w:t>3</w:t>
      </w:r>
      <w:r w:rsidRPr="00164734">
        <w:t>.</w:t>
      </w:r>
    </w:p>
    <w:p w:rsidR="00130FE7" w:rsidRPr="00164734" w:rsidRDefault="00130FE7" w:rsidP="00130FE7">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Sancti Pauli 21. Abrilis </w:t>
      </w:r>
      <w:r w:rsidRPr="00164734">
        <w:rPr>
          <w:spacing w:val="4"/>
        </w:rPr>
        <w:t>[</w:t>
      </w:r>
      <w:r w:rsidRPr="00164734">
        <w:rPr>
          <w:i/>
          <w:spacing w:val="2"/>
        </w:rPr>
        <w:t>si</w:t>
      </w:r>
      <w:r w:rsidRPr="00164734">
        <w:rPr>
          <w:i/>
          <w:spacing w:val="16"/>
        </w:rPr>
        <w:t>c</w:t>
      </w:r>
      <w:r w:rsidRPr="00164734">
        <w:rPr>
          <w:spacing w:val="2"/>
        </w:rPr>
        <w:t>]</w:t>
      </w:r>
      <w:r w:rsidRPr="00164734">
        <w:t xml:space="preserve"> 1710.</w:t>
      </w:r>
    </w:p>
    <w:p w:rsidR="00130FE7" w:rsidRPr="00164734" w:rsidRDefault="00130FE7" w:rsidP="00130FE7">
      <w:pPr>
        <w:pStyle w:val="EditionEditionstext"/>
      </w:pPr>
      <w:r w:rsidRPr="00164734">
        <w:t>Plurimum reverende religiosissime et clarissime domine pate</w:t>
      </w:r>
      <w:r w:rsidRPr="00164734">
        <w:rPr>
          <w:spacing w:val="20"/>
        </w:rPr>
        <w:t>r</w:t>
      </w:r>
      <w:r w:rsidR="00443017" w:rsidRPr="00164734">
        <w:rPr>
          <w:rStyle w:val="Funotenzeichen"/>
        </w:rPr>
        <w:footnoteReference w:customMarkFollows="1" w:id="169"/>
        <w:t>a</w:t>
      </w:r>
      <w:r w:rsidRPr="00164734">
        <w:t xml:space="preserve"> bibliothecarie.</w:t>
      </w:r>
    </w:p>
    <w:p w:rsidR="00130FE7" w:rsidRPr="00164734" w:rsidRDefault="00130FE7" w:rsidP="0069320A">
      <w:pPr>
        <w:pStyle w:val="EditionEditionstext"/>
      </w:pPr>
      <w:r w:rsidRPr="00164734">
        <w:rPr>
          <w:i/>
          <w:iCs/>
        </w:rPr>
        <w:t>&lt;1&gt;</w:t>
      </w:r>
      <w:r w:rsidRPr="00164734">
        <w:t xml:space="preserve"> </w:t>
      </w:r>
      <w:r w:rsidRPr="00164734">
        <w:rPr>
          <w:spacing w:val="-1"/>
        </w:rPr>
        <w:t xml:space="preserve">Paschale atque vernum gaudiosissimum apprecor tempus, ut renovante se in </w:t>
      </w:r>
      <w:r w:rsidRPr="00164734">
        <w:rPr>
          <w:spacing w:val="-4"/>
        </w:rPr>
        <w:t>novam vitam natura plurimum reverenda dominatio reflorescentem virium vigorem</w:t>
      </w:r>
      <w:r w:rsidRPr="00164734">
        <w:t xml:space="preserve"> </w:t>
      </w:r>
      <w:r w:rsidRPr="00164734">
        <w:rPr>
          <w:spacing w:val="-3"/>
        </w:rPr>
        <w:t>induta quam diutissime sana et incolumis perennet. Noster bibliothecarius studebit</w:t>
      </w:r>
      <w:r w:rsidRPr="00164734">
        <w:t xml:space="preserve"> </w:t>
      </w:r>
      <w:r w:rsidRPr="00164734">
        <w:rPr>
          <w:spacing w:val="-3"/>
        </w:rPr>
        <w:t xml:space="preserve">inservire desiderio intimato. </w:t>
      </w:r>
      <w:r w:rsidRPr="00164734">
        <w:rPr>
          <w:i/>
          <w:iCs/>
          <w:spacing w:val="16"/>
        </w:rPr>
        <w:t>&lt;</w:t>
      </w:r>
      <w:r w:rsidRPr="00164734">
        <w:rPr>
          <w:i/>
          <w:iCs/>
          <w:spacing w:val="6"/>
        </w:rPr>
        <w:t>2</w:t>
      </w:r>
      <w:r w:rsidRPr="00164734">
        <w:rPr>
          <w:i/>
          <w:iCs/>
        </w:rPr>
        <w:t>&gt;</w:t>
      </w:r>
      <w:r w:rsidRPr="00164734">
        <w:rPr>
          <w:spacing w:val="-3"/>
        </w:rPr>
        <w:t xml:space="preserve"> Gaudeo praeterea, quod plurimum reverenda do</w:t>
      </w:r>
      <w:r w:rsidR="00443017" w:rsidRPr="00164734">
        <w:rPr>
          <w:spacing w:val="-3"/>
        </w:rPr>
        <w:softHyphen/>
      </w:r>
      <w:r w:rsidRPr="00164734">
        <w:rPr>
          <w:spacing w:val="-2"/>
        </w:rPr>
        <w:t>minatio habeat communicationem litterarum cum patribus Gallicis congregationis</w:t>
      </w:r>
      <w:r w:rsidRPr="00164734">
        <w:t xml:space="preserve"> </w:t>
      </w:r>
      <w:r w:rsidRPr="00164734">
        <w:rPr>
          <w:spacing w:val="-1"/>
        </w:rPr>
        <w:t xml:space="preserve">sancti Mauri. Scripsi enim illis semel, sed nihil responsi accepi. Libenter haberem </w:t>
      </w:r>
      <w:r w:rsidRPr="00164734">
        <w:rPr>
          <w:spacing w:val="-4"/>
        </w:rPr>
        <w:t>eorum statuta et aliorum in Gallia Benedictinorum, uti sancti Vedasti etc.</w:t>
      </w:r>
      <w:r w:rsidRPr="00164734">
        <w:rPr>
          <w:spacing w:val="-3"/>
        </w:rPr>
        <w:t xml:space="preserve"> </w:t>
      </w:r>
      <w:r w:rsidRPr="00164734">
        <w:rPr>
          <w:i/>
          <w:iCs/>
          <w:spacing w:val="16"/>
        </w:rPr>
        <w:t>&lt;</w:t>
      </w:r>
      <w:r w:rsidRPr="00164734">
        <w:rPr>
          <w:i/>
          <w:iCs/>
          <w:spacing w:val="6"/>
        </w:rPr>
        <w:t>3</w:t>
      </w:r>
      <w:r w:rsidRPr="00164734">
        <w:rPr>
          <w:i/>
          <w:iCs/>
        </w:rPr>
        <w:t>&gt;</w:t>
      </w:r>
      <w:r w:rsidRPr="00164734">
        <w:rPr>
          <w:spacing w:val="-3"/>
        </w:rPr>
        <w:t xml:space="preserve"> </w:t>
      </w:r>
      <w:r w:rsidRPr="00164734">
        <w:rPr>
          <w:spacing w:val="-4"/>
        </w:rPr>
        <w:t>Ma</w:t>
      </w:r>
      <w:r w:rsidR="00443017" w:rsidRPr="00164734">
        <w:rPr>
          <w:spacing w:val="-4"/>
        </w:rPr>
        <w:softHyphen/>
      </w:r>
      <w:r w:rsidRPr="00164734">
        <w:rPr>
          <w:spacing w:val="-4"/>
        </w:rPr>
        <w:t>bilonius in suo indiculo memorat librum De Saint-Jure, quem auctor Societatis Jesu nominat:</w:t>
      </w:r>
      <w:r w:rsidRPr="00164734">
        <w:rPr>
          <w:spacing w:val="26"/>
        </w:rPr>
        <w:t xml:space="preserve"> Liber electorum seu Christus crucifixu</w:t>
      </w:r>
      <w:r w:rsidRPr="00164734">
        <w:rPr>
          <w:spacing w:val="-4"/>
        </w:rPr>
        <w:t>s. Quem librum nul</w:t>
      </w:r>
      <w:r w:rsidR="0069320A" w:rsidRPr="00164734">
        <w:rPr>
          <w:spacing w:val="-4"/>
        </w:rPr>
        <w:softHyphen/>
      </w:r>
      <w:r w:rsidRPr="00164734">
        <w:rPr>
          <w:spacing w:val="-2"/>
        </w:rPr>
        <w:t>libi possum indagare</w:t>
      </w:r>
      <w:r w:rsidR="0069320A" w:rsidRPr="00164734">
        <w:rPr>
          <w:spacing w:val="-2"/>
        </w:rPr>
        <w:t>;</w:t>
      </w:r>
      <w:r w:rsidRPr="00164734">
        <w:rPr>
          <w:spacing w:val="-2"/>
        </w:rPr>
        <w:t xml:space="preserve"> forte ero ita felix, ut per plurimum reverendam paternitatem</w:t>
      </w:r>
      <w:r w:rsidRPr="00164734">
        <w:t xml:space="preserve"> </w:t>
      </w:r>
      <w:r w:rsidRPr="00164734">
        <w:rPr>
          <w:spacing w:val="-1"/>
        </w:rPr>
        <w:t>eo potiar, ex quo omnes expensas fideliter solverem. Quibus me sacris precibus et</w:t>
      </w:r>
      <w:r w:rsidRPr="00164734">
        <w:t xml:space="preserve"> affectui commendo.</w:t>
      </w:r>
    </w:p>
    <w:p w:rsidR="00130FE7" w:rsidRPr="00164734" w:rsidRDefault="00130FE7" w:rsidP="005059CD">
      <w:pPr>
        <w:pStyle w:val="EditionEditionstext"/>
        <w:spacing w:after="200"/>
      </w:pPr>
      <w:r w:rsidRPr="00164734">
        <w:rPr>
          <w:spacing w:val="1"/>
        </w:rPr>
        <w:t>Plurimum reverendae et clarissimae dominationis servus obligatissimus Albertus</w:t>
      </w:r>
      <w:r w:rsidRPr="00164734">
        <w:t xml:space="preserve"> abbas manu propria.</w:t>
      </w:r>
    </w:p>
    <w:p w:rsidR="00130FE7" w:rsidRPr="00164734" w:rsidRDefault="00130FE7" w:rsidP="00FA4B5F">
      <w:pPr>
        <w:pStyle w:val="EditionKommentar"/>
      </w:pPr>
      <w:r w:rsidRPr="00164734">
        <w:rPr>
          <w:bCs/>
          <w:i w:val="0"/>
          <w:spacing w:val="26"/>
        </w:rPr>
        <w:t>&lt;1&gt; Paschale ... tempus:</w:t>
      </w:r>
      <w:r w:rsidRPr="00164734">
        <w:rPr>
          <w:bCs/>
          <w:i w:val="0"/>
          <w:spacing w:val="30"/>
        </w:rPr>
        <w:t xml:space="preserve"> </w:t>
      </w:r>
      <w:r w:rsidRPr="00164734">
        <w:rPr>
          <w:spacing w:val="-4"/>
        </w:rPr>
        <w:t xml:space="preserve">Ostern </w:t>
      </w:r>
      <w:r w:rsidR="0069320A" w:rsidRPr="00164734">
        <w:rPr>
          <w:spacing w:val="-4"/>
        </w:rPr>
        <w:t xml:space="preserve">war im Jahr 1710 </w:t>
      </w:r>
      <w:r w:rsidRPr="00164734">
        <w:rPr>
          <w:spacing w:val="-4"/>
        </w:rPr>
        <w:t>auf den 20. April</w:t>
      </w:r>
      <w:r w:rsidR="0069320A" w:rsidRPr="00164734">
        <w:rPr>
          <w:spacing w:val="-4"/>
        </w:rPr>
        <w:t xml:space="preserve"> gefallen</w:t>
      </w:r>
      <w:r w:rsidRPr="00164734">
        <w:rPr>
          <w:spacing w:val="-4"/>
        </w:rPr>
        <w:t>.</w:t>
      </w:r>
      <w:r w:rsidRPr="00164734">
        <w:rPr>
          <w:i w:val="0"/>
          <w:spacing w:val="30"/>
        </w:rPr>
        <w:t xml:space="preserve"> </w:t>
      </w:r>
      <w:r w:rsidR="00475EA0" w:rsidRPr="00164734">
        <w:rPr>
          <w:bCs/>
          <w:i w:val="0"/>
          <w:spacing w:val="30"/>
        </w:rPr>
        <w:t>Noster bibliothecarius:</w:t>
      </w:r>
      <w:r w:rsidR="00475EA0" w:rsidRPr="00164734">
        <w:rPr>
          <w:i w:val="0"/>
          <w:spacing w:val="30"/>
        </w:rPr>
        <w:t xml:space="preserve"> </w:t>
      </w:r>
      <w:r w:rsidR="00475EA0" w:rsidRPr="00164734">
        <w:t>Zu seiner Identität konnte nichts ermittelt werden.</w:t>
      </w:r>
      <w:r w:rsidR="00475EA0" w:rsidRPr="00164734">
        <w:rPr>
          <w:spacing w:val="-1"/>
        </w:rPr>
        <w:t xml:space="preserve"> </w:t>
      </w:r>
      <w:r w:rsidRPr="00164734">
        <w:rPr>
          <w:bCs/>
          <w:i w:val="0"/>
          <w:spacing w:val="30"/>
        </w:rPr>
        <w:t>desiderio intimato:</w:t>
      </w:r>
      <w:r w:rsidRPr="00164734">
        <w:rPr>
          <w:i w:val="0"/>
          <w:spacing w:val="30"/>
        </w:rPr>
        <w:t xml:space="preserve"> </w:t>
      </w:r>
      <w:r w:rsidRPr="00164734">
        <w:rPr>
          <w:spacing w:val="-1"/>
        </w:rPr>
        <w:t xml:space="preserve">Es bleibt unklar, worum BP gebeten hatte. </w:t>
      </w:r>
      <w:r w:rsidR="0069320A" w:rsidRPr="00164734">
        <w:rPr>
          <w:spacing w:val="-1"/>
        </w:rPr>
        <w:t xml:space="preserve">Angesichts der </w:t>
      </w:r>
      <w:r w:rsidR="0069320A" w:rsidRPr="00164734">
        <w:rPr>
          <w:spacing w:val="-2"/>
        </w:rPr>
        <w:t>zeitlichen Nähe zu</w:t>
      </w:r>
      <w:r w:rsidR="00464F01" w:rsidRPr="00164734">
        <w:rPr>
          <w:spacing w:val="-2"/>
        </w:rPr>
        <w:t>m Ersuchen René Massuets um die Mithilfe BPs (</w:t>
      </w:r>
      <w:r w:rsidR="0069320A" w:rsidRPr="00164734">
        <w:rPr>
          <w:spacing w:val="-2"/>
        </w:rPr>
        <w:t xml:space="preserve">48 </w:t>
      </w:r>
      <w:r w:rsidR="00464F01" w:rsidRPr="00164734">
        <w:rPr>
          <w:spacing w:val="-2"/>
        </w:rPr>
        <w:t>&lt;6&gt;) sowie</w:t>
      </w:r>
      <w:r w:rsidR="0069320A" w:rsidRPr="00164734">
        <w:rPr>
          <w:spacing w:val="-2"/>
        </w:rPr>
        <w:t xml:space="preserve"> </w:t>
      </w:r>
      <w:r w:rsidR="00464F01" w:rsidRPr="00164734">
        <w:rPr>
          <w:spacing w:val="-2"/>
        </w:rPr>
        <w:t>zur</w:t>
      </w:r>
      <w:r w:rsidR="00464F01" w:rsidRPr="00164734">
        <w:rPr>
          <w:spacing w:val="-3"/>
        </w:rPr>
        <w:t xml:space="preserve"> </w:t>
      </w:r>
      <w:r w:rsidR="00464F01" w:rsidRPr="00164734">
        <w:rPr>
          <w:spacing w:val="-2"/>
        </w:rPr>
        <w:t>Übermittlung einer maurinischen Enzyklik durch Anselm Fischer (43 &lt;7&gt;) kann hier</w:t>
      </w:r>
      <w:r w:rsidR="00464F01" w:rsidRPr="00164734">
        <w:rPr>
          <w:spacing w:val="-3"/>
        </w:rPr>
        <w:t xml:space="preserve"> </w:t>
      </w:r>
      <w:r w:rsidR="00464F01" w:rsidRPr="00164734">
        <w:rPr>
          <w:spacing w:val="1"/>
        </w:rPr>
        <w:t>der Aufruf zur Einsendung von Material für die „Annales OSB“ gemeint sein; dazu</w:t>
      </w:r>
      <w:r w:rsidR="00464F01" w:rsidRPr="00164734">
        <w:rPr>
          <w:spacing w:val="-4"/>
        </w:rPr>
        <w:t xml:space="preserve"> </w:t>
      </w:r>
      <w:r w:rsidR="00464F01" w:rsidRPr="00164734">
        <w:rPr>
          <w:spacing w:val="-3"/>
        </w:rPr>
        <w:t xml:space="preserve">würde auch die </w:t>
      </w:r>
      <w:r w:rsidR="00D875C0" w:rsidRPr="00164734">
        <w:rPr>
          <w:spacing w:val="-3"/>
        </w:rPr>
        <w:t xml:space="preserve">unmittelbar anschließende </w:t>
      </w:r>
      <w:r w:rsidR="0069320A" w:rsidRPr="00164734">
        <w:rPr>
          <w:spacing w:val="-3"/>
        </w:rPr>
        <w:t>Bezugnahme ARes auf BPs Kontakt mit den</w:t>
      </w:r>
      <w:r w:rsidR="0069320A" w:rsidRPr="00164734">
        <w:rPr>
          <w:spacing w:val="-4"/>
        </w:rPr>
        <w:t xml:space="preserve"> </w:t>
      </w:r>
      <w:r w:rsidR="0069320A" w:rsidRPr="00164734">
        <w:rPr>
          <w:spacing w:val="-3"/>
        </w:rPr>
        <w:t xml:space="preserve">Maurinern </w:t>
      </w:r>
      <w:r w:rsidR="00464F01" w:rsidRPr="00164734">
        <w:rPr>
          <w:spacing w:val="-3"/>
        </w:rPr>
        <w:t xml:space="preserve">passen. </w:t>
      </w:r>
      <w:r w:rsidR="00D875C0" w:rsidRPr="00164734">
        <w:rPr>
          <w:spacing w:val="-3"/>
        </w:rPr>
        <w:t>BP erwähnt später gegenüber Massuet, dass ARe eine Zusage gegeben</w:t>
      </w:r>
      <w:r w:rsidR="00D875C0" w:rsidRPr="00164734">
        <w:t xml:space="preserve"> </w:t>
      </w:r>
      <w:r w:rsidR="00D875C0" w:rsidRPr="00164734">
        <w:rPr>
          <w:spacing w:val="-2"/>
        </w:rPr>
        <w:t>habe (1</w:t>
      </w:r>
      <w:r w:rsidR="001111E4" w:rsidRPr="00164734">
        <w:rPr>
          <w:spacing w:val="-2"/>
        </w:rPr>
        <w:t>4</w:t>
      </w:r>
      <w:r w:rsidR="008C1835" w:rsidRPr="00164734">
        <w:rPr>
          <w:spacing w:val="-2"/>
        </w:rPr>
        <w:t>3</w:t>
      </w:r>
      <w:r w:rsidR="00D875C0" w:rsidRPr="00164734">
        <w:rPr>
          <w:spacing w:val="-2"/>
        </w:rPr>
        <w:t xml:space="preserve"> &lt;8&gt;); doch scheint ARe außer den kurzen Angaben in 1</w:t>
      </w:r>
      <w:r w:rsidR="008C1835" w:rsidRPr="00164734">
        <w:rPr>
          <w:spacing w:val="-2"/>
        </w:rPr>
        <w:t>51</w:t>
      </w:r>
      <w:r w:rsidR="00D875C0" w:rsidRPr="00164734">
        <w:rPr>
          <w:spacing w:val="-2"/>
        </w:rPr>
        <w:t xml:space="preserve"> nur Material zu</w:t>
      </w:r>
      <w:r w:rsidR="00D875C0" w:rsidRPr="00164734">
        <w:t xml:space="preserve"> </w:t>
      </w:r>
      <w:r w:rsidR="00D875C0" w:rsidRPr="00164734">
        <w:rPr>
          <w:spacing w:val="-2"/>
        </w:rPr>
        <w:t>Ossiach geliefert zu haben (vgl.</w:t>
      </w:r>
      <w:r w:rsidR="00475EA0" w:rsidRPr="00164734">
        <w:rPr>
          <w:spacing w:val="-2"/>
        </w:rPr>
        <w:t xml:space="preserve"> 1</w:t>
      </w:r>
      <w:r w:rsidR="00FA4B5F" w:rsidRPr="00164734">
        <w:rPr>
          <w:spacing w:val="-2"/>
        </w:rPr>
        <w:t>5</w:t>
      </w:r>
      <w:r w:rsidR="008C1835" w:rsidRPr="00164734">
        <w:rPr>
          <w:spacing w:val="-2"/>
        </w:rPr>
        <w:t>1</w:t>
      </w:r>
      <w:r w:rsidR="00475EA0" w:rsidRPr="00164734">
        <w:rPr>
          <w:spacing w:val="-2"/>
        </w:rPr>
        <w:t>,</w:t>
      </w:r>
      <w:r w:rsidR="00D875C0" w:rsidRPr="00164734">
        <w:rPr>
          <w:spacing w:val="-2"/>
        </w:rPr>
        <w:t xml:space="preserve"> 17</w:t>
      </w:r>
      <w:r w:rsidR="0069059C" w:rsidRPr="00164734">
        <w:rPr>
          <w:spacing w:val="-2"/>
        </w:rPr>
        <w:t>7</w:t>
      </w:r>
      <w:r w:rsidR="00D875C0" w:rsidRPr="00164734">
        <w:rPr>
          <w:spacing w:val="-2"/>
        </w:rPr>
        <w:t xml:space="preserve"> &lt;10&gt;). – </w:t>
      </w:r>
      <w:r w:rsidRPr="00164734">
        <w:rPr>
          <w:spacing w:val="-2"/>
        </w:rPr>
        <w:t xml:space="preserve">Möglich ist auch, dass das </w:t>
      </w:r>
      <w:r w:rsidR="00475EA0" w:rsidRPr="00164734">
        <w:rPr>
          <w:spacing w:val="-2"/>
        </w:rPr>
        <w:t>von dem</w:t>
      </w:r>
      <w:r w:rsidR="00D875C0" w:rsidRPr="00164734">
        <w:rPr>
          <w:spacing w:val="-4"/>
        </w:rPr>
        <w:t xml:space="preserve"> </w:t>
      </w:r>
      <w:r w:rsidRPr="00164734">
        <w:rPr>
          <w:spacing w:val="-4"/>
        </w:rPr>
        <w:t xml:space="preserve">Bibliothekar zu Liefernde nähere </w:t>
      </w:r>
      <w:r w:rsidR="00475EA0" w:rsidRPr="00164734">
        <w:rPr>
          <w:spacing w:val="-4"/>
        </w:rPr>
        <w:t>Angab</w:t>
      </w:r>
      <w:r w:rsidRPr="00164734">
        <w:rPr>
          <w:spacing w:val="-4"/>
        </w:rPr>
        <w:t xml:space="preserve">en über die in </w:t>
      </w:r>
      <w:r w:rsidR="00475EA0" w:rsidRPr="00164734">
        <w:rPr>
          <w:spacing w:val="-4"/>
        </w:rPr>
        <w:t>50</w:t>
      </w:r>
      <w:r w:rsidRPr="00164734">
        <w:rPr>
          <w:spacing w:val="-4"/>
        </w:rPr>
        <w:t xml:space="preserve"> kursorisch aufgezählten </w:t>
      </w:r>
      <w:r w:rsidR="00475EA0" w:rsidRPr="00164734">
        <w:rPr>
          <w:spacing w:val="-4"/>
        </w:rPr>
        <w:t>Werke</w:t>
      </w:r>
      <w:r w:rsidRPr="00164734">
        <w:rPr>
          <w:spacing w:val="-4"/>
        </w:rPr>
        <w:t xml:space="preserve"> von St. Pauler Konventualen und ihre dort nicht namentlich genannten Verfasser waren.</w:t>
      </w:r>
      <w:r w:rsidRPr="00164734">
        <w:t xml:space="preserve"> 1715 k</w:t>
      </w:r>
      <w:r w:rsidR="00475EA0" w:rsidRPr="00164734">
        <w:t>a</w:t>
      </w:r>
      <w:r w:rsidRPr="00164734">
        <w:t>nnt</w:t>
      </w:r>
      <w:r w:rsidR="00475EA0" w:rsidRPr="00164734">
        <w:t>e</w:t>
      </w:r>
      <w:r w:rsidRPr="00164734">
        <w:t xml:space="preserve"> BP (Pez, Epistolae apologeticae 255–263) neun Namen von St. Pauler</w:t>
      </w:r>
      <w:r w:rsidR="00475EA0" w:rsidRPr="00164734">
        <w:t xml:space="preserve"> </w:t>
      </w:r>
      <w:r w:rsidR="00475EA0" w:rsidRPr="00164734">
        <w:rPr>
          <w:spacing w:val="-3"/>
        </w:rPr>
        <w:t>Schriftstellern</w:t>
      </w:r>
      <w:r w:rsidRPr="00164734">
        <w:rPr>
          <w:spacing w:val="-3"/>
        </w:rPr>
        <w:t xml:space="preserve"> des 17. J</w:t>
      </w:r>
      <w:r w:rsidR="00475EA0" w:rsidRPr="00164734">
        <w:rPr>
          <w:spacing w:val="-3"/>
        </w:rPr>
        <w:t>h.</w:t>
      </w:r>
      <w:r w:rsidRPr="00164734">
        <w:rPr>
          <w:spacing w:val="-3"/>
        </w:rPr>
        <w:t xml:space="preserve">, die aus den </w:t>
      </w:r>
      <w:r w:rsidR="00475EA0" w:rsidRPr="00164734">
        <w:rPr>
          <w:spacing w:val="-3"/>
        </w:rPr>
        <w:t>erhalt</w:t>
      </w:r>
      <w:r w:rsidRPr="00164734">
        <w:rPr>
          <w:spacing w:val="-3"/>
        </w:rPr>
        <w:t>enen Briefen ARes nicht zu entnehmen sind.</w:t>
      </w:r>
      <w:r w:rsidRPr="00164734">
        <w:t xml:space="preserve"> </w:t>
      </w:r>
      <w:r w:rsidRPr="00164734">
        <w:rPr>
          <w:bCs/>
          <w:i w:val="0"/>
          <w:spacing w:val="30"/>
        </w:rPr>
        <w:t>&lt;2&gt; Scripsi enim illis semel:</w:t>
      </w:r>
      <w:r w:rsidRPr="00164734">
        <w:rPr>
          <w:i w:val="0"/>
          <w:spacing w:val="30"/>
        </w:rPr>
        <w:t xml:space="preserve"> </w:t>
      </w:r>
      <w:r w:rsidR="00212262" w:rsidRPr="00164734">
        <w:rPr>
          <w:spacing w:val="-2"/>
        </w:rPr>
        <w:t>Der</w:t>
      </w:r>
      <w:r w:rsidRPr="00164734">
        <w:rPr>
          <w:spacing w:val="-2"/>
        </w:rPr>
        <w:t xml:space="preserve"> Brief</w:t>
      </w:r>
      <w:r w:rsidR="00212262" w:rsidRPr="00164734">
        <w:rPr>
          <w:spacing w:val="-2"/>
        </w:rPr>
        <w:t xml:space="preserve"> ARes stammt von 1686 und ist an</w:t>
      </w:r>
      <w:r w:rsidR="00212262" w:rsidRPr="00164734">
        <w:rPr>
          <w:spacing w:val="-3"/>
        </w:rPr>
        <w:t xml:space="preserve"> </w:t>
      </w:r>
      <w:r w:rsidR="00212262" w:rsidRPr="00164734">
        <w:t>Mabillon adressiert; er ist heute in BN FF 19650 überliefert</w:t>
      </w:r>
      <w:r w:rsidRPr="00164734">
        <w:t>.</w:t>
      </w:r>
      <w:r w:rsidRPr="00164734">
        <w:rPr>
          <w:bCs/>
          <w:i w:val="0"/>
          <w:spacing w:val="30"/>
        </w:rPr>
        <w:t xml:space="preserve"> &lt;3&gt; Mabilonius in suo indiculo:</w:t>
      </w:r>
      <w:r w:rsidRPr="00164734">
        <w:rPr>
          <w:i w:val="0"/>
          <w:spacing w:val="30"/>
        </w:rPr>
        <w:t xml:space="preserve"> </w:t>
      </w:r>
      <w:r w:rsidRPr="00164734">
        <w:rPr>
          <w:spacing w:val="-4"/>
        </w:rPr>
        <w:t xml:space="preserve">Im </w:t>
      </w:r>
      <w:r w:rsidR="00475EA0" w:rsidRPr="00164734">
        <w:rPr>
          <w:spacing w:val="-4"/>
        </w:rPr>
        <w:t>Bücher</w:t>
      </w:r>
      <w:r w:rsidR="000611B0" w:rsidRPr="00164734">
        <w:rPr>
          <w:spacing w:val="-4"/>
        </w:rPr>
        <w:t>verzeichnis</w:t>
      </w:r>
      <w:r w:rsidRPr="00164734">
        <w:rPr>
          <w:spacing w:val="-4"/>
        </w:rPr>
        <w:t xml:space="preserve"> </w:t>
      </w:r>
      <w:r w:rsidR="00475EA0" w:rsidRPr="00164734">
        <w:rPr>
          <w:spacing w:val="-4"/>
        </w:rPr>
        <w:t xml:space="preserve">des „Traité des études monastiques“ findet </w:t>
      </w:r>
      <w:r w:rsidR="00475EA0" w:rsidRPr="00164734">
        <w:t xml:space="preserve">sich, auch in </w:t>
      </w:r>
      <w:r w:rsidRPr="00164734">
        <w:t xml:space="preserve">der lateinischen Übersetzung </w:t>
      </w:r>
      <w:r w:rsidR="00475EA0" w:rsidRPr="00164734">
        <w:t xml:space="preserve">Staudigls, </w:t>
      </w:r>
      <w:r w:rsidRPr="00164734">
        <w:t>i</w:t>
      </w:r>
      <w:r w:rsidR="000611B0" w:rsidRPr="00164734">
        <w:t>n</w:t>
      </w:r>
      <w:r w:rsidRPr="00164734">
        <w:t xml:space="preserve"> c. XV „Libri spirituales“ nur die Erwähnung „Les œuvres du P. Saint Jure 8. et in 12. Parisiis“. Für den Titel des genannten Werks muss</w:t>
      </w:r>
      <w:r w:rsidR="000611B0" w:rsidRPr="00164734">
        <w:t>te</w:t>
      </w:r>
      <w:r w:rsidRPr="00164734">
        <w:t xml:space="preserve"> ARe noch eine weitere Quelle haben.</w:t>
      </w:r>
    </w:p>
    <w:p w:rsidR="005059CD" w:rsidRPr="00164734" w:rsidRDefault="005059CD" w:rsidP="005059CD">
      <w:pPr>
        <w:pStyle w:val="EditionBriefberschrift1"/>
      </w:pPr>
      <w:r w:rsidRPr="00164734">
        <w:t>[66]</w:t>
      </w:r>
      <w:r w:rsidRPr="00164734">
        <w:tab/>
        <w:t>Bernhard Pez an Stefano Omodeo.</w:t>
      </w:r>
    </w:p>
    <w:p w:rsidR="005059CD" w:rsidRPr="00164734" w:rsidRDefault="005059CD" w:rsidP="005059CD">
      <w:pPr>
        <w:pStyle w:val="EditionBriefberschrift2"/>
        <w:spacing w:after="120"/>
      </w:pPr>
      <w:r w:rsidRPr="00164734">
        <w:t>&lt; 1710-05-01.</w:t>
      </w:r>
    </w:p>
    <w:p w:rsidR="005059CD" w:rsidRPr="00164734" w:rsidRDefault="005059CD" w:rsidP="005059CD">
      <w:pPr>
        <w:pStyle w:val="EditionEditorischeNotiz"/>
      </w:pPr>
      <w:r w:rsidRPr="00164734">
        <w:t>Bezüge: 56. 67. Erwähnt in 67.</w:t>
      </w:r>
    </w:p>
    <w:p w:rsidR="005059CD" w:rsidRPr="00164734" w:rsidRDefault="005059CD" w:rsidP="005059CD">
      <w:pPr>
        <w:pStyle w:val="EditionBriefberschrift1"/>
      </w:pPr>
      <w:r w:rsidRPr="00164734">
        <w:t>67</w:t>
      </w:r>
      <w:r w:rsidRPr="00164734">
        <w:tab/>
        <w:t>Stefano Omodeo an Bernhard Pez.</w:t>
      </w:r>
    </w:p>
    <w:p w:rsidR="005059CD" w:rsidRPr="00164734" w:rsidRDefault="005059CD" w:rsidP="00227DDF">
      <w:pPr>
        <w:pStyle w:val="EditionBriefberschrift2"/>
        <w:spacing w:after="120"/>
      </w:pPr>
      <w:r w:rsidRPr="00164734">
        <w:t>1710-05-14. Mailand.</w:t>
      </w:r>
    </w:p>
    <w:p w:rsidR="005059CD" w:rsidRPr="00164734" w:rsidRDefault="005059CD" w:rsidP="00227DDF">
      <w:pPr>
        <w:pStyle w:val="EditionRegest"/>
        <w:spacing w:after="120"/>
      </w:pPr>
      <w:r w:rsidRPr="00164734">
        <w:rPr>
          <w:szCs w:val="22"/>
        </w:rPr>
        <w:t>&lt;1&gt; SOm kommt BPs in dessen Brief vom vergangenen Monat (66) geäußerter Bitte</w:t>
      </w:r>
      <w:r w:rsidRPr="00164734">
        <w:t xml:space="preserve"> </w:t>
      </w:r>
      <w:r w:rsidRPr="00164734">
        <w:rPr>
          <w:szCs w:val="22"/>
        </w:rPr>
        <w:t xml:space="preserve">nach und übersendet einen Katalog der Schriftsteller </w:t>
      </w:r>
      <w:r w:rsidR="00E62ECD" w:rsidRPr="00164734">
        <w:rPr>
          <w:szCs w:val="22"/>
        </w:rPr>
        <w:t>seines Klosters</w:t>
      </w:r>
      <w:r w:rsidRPr="00164734">
        <w:rPr>
          <w:szCs w:val="22"/>
        </w:rPr>
        <w:t xml:space="preserve"> S. Simpliciano zu</w:t>
      </w:r>
      <w:r w:rsidRPr="00164734">
        <w:rPr>
          <w:spacing w:val="-1"/>
          <w:szCs w:val="22"/>
        </w:rPr>
        <w:t xml:space="preserve"> </w:t>
      </w:r>
      <w:r w:rsidRPr="00164734">
        <w:rPr>
          <w:spacing w:val="-2"/>
          <w:szCs w:val="22"/>
        </w:rPr>
        <w:t xml:space="preserve">Mailand. </w:t>
      </w:r>
      <w:r w:rsidR="00F17EAF" w:rsidRPr="00164734">
        <w:rPr>
          <w:spacing w:val="-2"/>
          <w:szCs w:val="22"/>
        </w:rPr>
        <w:t xml:space="preserve">Alle sind Professen desselben Klosters, aber nicht alle gleich bedeutend; zumal </w:t>
      </w:r>
      <w:r w:rsidR="00F17EAF" w:rsidRPr="00164734">
        <w:rPr>
          <w:spacing w:val="-4"/>
          <w:szCs w:val="22"/>
        </w:rPr>
        <w:t xml:space="preserve">wahrhaft große Begabungen </w:t>
      </w:r>
      <w:r w:rsidR="00E62ECD" w:rsidRPr="00164734">
        <w:rPr>
          <w:spacing w:val="-4"/>
          <w:szCs w:val="22"/>
        </w:rPr>
        <w:t>sehr selten</w:t>
      </w:r>
      <w:r w:rsidR="00F17EAF" w:rsidRPr="00164734">
        <w:rPr>
          <w:spacing w:val="-4"/>
          <w:szCs w:val="22"/>
        </w:rPr>
        <w:t xml:space="preserve"> sind, sollen auch die mittleren nicht ungewürdigt</w:t>
      </w:r>
      <w:r w:rsidR="00F17EAF" w:rsidRPr="00164734">
        <w:rPr>
          <w:spacing w:val="-1"/>
          <w:szCs w:val="22"/>
        </w:rPr>
        <w:t xml:space="preserve"> bleiben. </w:t>
      </w:r>
      <w:r w:rsidRPr="00164734">
        <w:rPr>
          <w:spacing w:val="16"/>
        </w:rPr>
        <w:t>&lt;</w:t>
      </w:r>
      <w:r w:rsidRPr="00164734">
        <w:rPr>
          <w:spacing w:val="6"/>
        </w:rPr>
        <w:t>2</w:t>
      </w:r>
      <w:r w:rsidRPr="00164734">
        <w:t xml:space="preserve">&gt; Der Präses der Cassinenser Kongregation, Severino de Ò, wird indessen </w:t>
      </w:r>
      <w:r w:rsidRPr="00164734">
        <w:rPr>
          <w:szCs w:val="22"/>
        </w:rPr>
        <w:t>d</w:t>
      </w:r>
      <w:r w:rsidR="00376C4F" w:rsidRPr="00164734">
        <w:rPr>
          <w:szCs w:val="22"/>
        </w:rPr>
        <w:t>eren</w:t>
      </w:r>
      <w:r w:rsidRPr="00164734">
        <w:rPr>
          <w:szCs w:val="22"/>
        </w:rPr>
        <w:t xml:space="preserve"> übrige Prälaten auffordern, gleicherma</w:t>
      </w:r>
      <w:r w:rsidR="00376C4F" w:rsidRPr="00164734">
        <w:rPr>
          <w:szCs w:val="22"/>
        </w:rPr>
        <w:t>ßen Kataloge an BP einzusenden. SOm</w:t>
      </w:r>
      <w:r w:rsidR="00376C4F" w:rsidRPr="00164734">
        <w:t xml:space="preserve"> </w:t>
      </w:r>
      <w:r w:rsidR="00376C4F" w:rsidRPr="00164734">
        <w:rPr>
          <w:spacing w:val="-3"/>
          <w:szCs w:val="22"/>
        </w:rPr>
        <w:t>schließt mit Segenswünschen für BP und dessen Vorhaben („Bibliotheca Benedictina“).</w:t>
      </w:r>
    </w:p>
    <w:p w:rsidR="005059CD" w:rsidRPr="00164734" w:rsidRDefault="005059CD" w:rsidP="005059CD">
      <w:pPr>
        <w:pStyle w:val="EditionEditorischeNotiz"/>
      </w:pPr>
      <w:r w:rsidRPr="00164734">
        <w:t>Überlieferung: I, 304r–v.</w:t>
      </w:r>
    </w:p>
    <w:p w:rsidR="005059CD" w:rsidRPr="00164734" w:rsidRDefault="005059CD" w:rsidP="005059CD">
      <w:pPr>
        <w:pStyle w:val="EditionEditorischeNotiz"/>
      </w:pPr>
      <w:r w:rsidRPr="00164734">
        <w:rPr>
          <w:snapToGrid w:val="0"/>
        </w:rPr>
        <w:t>Bezüge: 66. 86. Erwähnt 66</w:t>
      </w:r>
      <w:r w:rsidRPr="00164734">
        <w:t>.</w:t>
      </w:r>
      <w:r w:rsidR="00B83BFB" w:rsidRPr="00164734">
        <w:t xml:space="preserve"> Erwähnt in 87.</w:t>
      </w:r>
    </w:p>
    <w:p w:rsidR="005059CD" w:rsidRPr="00164734" w:rsidRDefault="005059CD" w:rsidP="005059CD">
      <w:pPr>
        <w:pStyle w:val="EditionEditorischeNotiz"/>
        <w:rPr>
          <w:i w:val="0"/>
          <w:spacing w:val="-3"/>
          <w:szCs w:val="16"/>
        </w:rPr>
      </w:pPr>
      <w:r w:rsidRPr="00164734">
        <w:t xml:space="preserve">Adresse: </w:t>
      </w:r>
      <w:r w:rsidRPr="00164734">
        <w:rPr>
          <w:i w:val="0"/>
          <w:spacing w:val="-3"/>
          <w:szCs w:val="16"/>
        </w:rPr>
        <w:t>Admodum reverendo patri ac domno domno Bernardo Pez bibliothecario. Vienna.</w:t>
      </w:r>
    </w:p>
    <w:p w:rsidR="00227DDF" w:rsidRPr="00164734" w:rsidRDefault="00227DDF" w:rsidP="005059CD">
      <w:pPr>
        <w:pStyle w:val="EditionEditorischeNotiz"/>
        <w:rPr>
          <w:i w:val="0"/>
        </w:rPr>
      </w:pPr>
      <w:r w:rsidRPr="00164734">
        <w:t xml:space="preserve">Nummerierung: </w:t>
      </w:r>
      <w:r w:rsidRPr="00164734">
        <w:rPr>
          <w:i w:val="0"/>
        </w:rPr>
        <w:t>II.</w:t>
      </w:r>
    </w:p>
    <w:p w:rsidR="005059CD" w:rsidRPr="00164734" w:rsidRDefault="005059CD" w:rsidP="005059CD">
      <w:pPr>
        <w:pStyle w:val="EditionEditorischeNotiz"/>
      </w:pPr>
      <w:r w:rsidRPr="00164734">
        <w:rPr>
          <w:szCs w:val="16"/>
        </w:rPr>
        <w:t xml:space="preserve">Bemerkungen: </w:t>
      </w:r>
      <w:r w:rsidR="00F17EAF" w:rsidRPr="00164734">
        <w:rPr>
          <w:szCs w:val="16"/>
        </w:rPr>
        <w:t xml:space="preserve">Im Datum fehlt eine </w:t>
      </w:r>
      <w:r w:rsidRPr="00164734">
        <w:rPr>
          <w:szCs w:val="16"/>
        </w:rPr>
        <w:t>Jahresangabe</w:t>
      </w:r>
      <w:r w:rsidR="00F17EAF" w:rsidRPr="00164734">
        <w:rPr>
          <w:szCs w:val="16"/>
        </w:rPr>
        <w:t>; aufgrund des engen Zusammenhangs mit 56</w:t>
      </w:r>
      <w:r w:rsidR="00F17EAF" w:rsidRPr="00164734">
        <w:t xml:space="preserve"> ist eine Datierung ins Jahr 1710 jedenfalls anzunehmen</w:t>
      </w:r>
      <w:r w:rsidRPr="00164734">
        <w:t>.</w:t>
      </w:r>
    </w:p>
    <w:p w:rsidR="005059CD" w:rsidRPr="00164734" w:rsidRDefault="005059CD" w:rsidP="00E70455">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Admodum reverende pater.</w:t>
      </w:r>
    </w:p>
    <w:p w:rsidR="005059CD" w:rsidRPr="00164734" w:rsidRDefault="005059CD" w:rsidP="00E70455">
      <w:pPr>
        <w:pStyle w:val="EditionEditionstext"/>
      </w:pPr>
      <w:r w:rsidRPr="00164734">
        <w:rPr>
          <w:i/>
        </w:rPr>
        <w:t>&lt;1&gt;</w:t>
      </w:r>
      <w:r w:rsidRPr="00164734">
        <w:t xml:space="preserve"> </w:t>
      </w:r>
      <w:r w:rsidRPr="00164734">
        <w:rPr>
          <w:spacing w:val="-2"/>
          <w:szCs w:val="22"/>
        </w:rPr>
        <w:t>Ut petitioni paternitatis vestrae admodum reverend</w:t>
      </w:r>
      <w:r w:rsidR="00E70455" w:rsidRPr="00164734">
        <w:rPr>
          <w:spacing w:val="-2"/>
          <w:szCs w:val="22"/>
        </w:rPr>
        <w:t>a</w:t>
      </w:r>
      <w:r w:rsidRPr="00164734">
        <w:rPr>
          <w:spacing w:val="-2"/>
          <w:szCs w:val="22"/>
        </w:rPr>
        <w:t xml:space="preserve">e, quae mense elapso per </w:t>
      </w:r>
      <w:r w:rsidR="00E70455" w:rsidRPr="00164734">
        <w:rPr>
          <w:spacing w:val="-4"/>
          <w:szCs w:val="22"/>
        </w:rPr>
        <w:t>humanis</w:t>
      </w:r>
      <w:r w:rsidR="00E62ECD" w:rsidRPr="00164734">
        <w:rPr>
          <w:spacing w:val="-4"/>
          <w:szCs w:val="22"/>
        </w:rPr>
        <w:t>s</w:t>
      </w:r>
      <w:r w:rsidRPr="00164734">
        <w:rPr>
          <w:spacing w:val="-4"/>
          <w:szCs w:val="22"/>
        </w:rPr>
        <w:t>imas</w:t>
      </w:r>
      <w:r w:rsidR="00E70455" w:rsidRPr="00164734">
        <w:rPr>
          <w:spacing w:val="-4"/>
          <w:szCs w:val="22"/>
        </w:rPr>
        <w:t xml:space="preserve"> </w:t>
      </w:r>
      <w:r w:rsidRPr="00164734">
        <w:rPr>
          <w:spacing w:val="-4"/>
          <w:szCs w:val="22"/>
        </w:rPr>
        <w:t>literas suas mihi innotuit, pro viribus satisfaciam, transmitto nomina,</w:t>
      </w:r>
      <w:r w:rsidRPr="00164734">
        <w:rPr>
          <w:spacing w:val="1"/>
          <w:szCs w:val="22"/>
        </w:rPr>
        <w:t xml:space="preserve"> patriam, studia scriptorum, qui ingeniorum suorum lucubrationibus hoc</w:t>
      </w:r>
      <w:r w:rsidRPr="00164734">
        <w:rPr>
          <w:spacing w:val="1"/>
        </w:rPr>
        <w:t xml:space="preserve"> </w:t>
      </w:r>
      <w:r w:rsidRPr="00164734">
        <w:rPr>
          <w:spacing w:val="1"/>
          <w:szCs w:val="22"/>
        </w:rPr>
        <w:t>mona</w:t>
      </w:r>
      <w:r w:rsidR="00E62ECD" w:rsidRPr="00164734">
        <w:rPr>
          <w:spacing w:val="1"/>
          <w:szCs w:val="22"/>
        </w:rPr>
        <w:softHyphen/>
      </w:r>
      <w:r w:rsidRPr="00164734">
        <w:rPr>
          <w:spacing w:val="-3"/>
          <w:szCs w:val="22"/>
        </w:rPr>
        <w:t>sterium Sancti Simpliciani, cuius sum abbas, illustrarunt. Hi omnes eiusdem</w:t>
      </w:r>
      <w:r w:rsidRPr="00164734">
        <w:rPr>
          <w:spacing w:val="-3"/>
        </w:rPr>
        <w:t xml:space="preserve"> </w:t>
      </w:r>
      <w:r w:rsidRPr="00164734">
        <w:rPr>
          <w:spacing w:val="-3"/>
          <w:szCs w:val="22"/>
        </w:rPr>
        <w:t>mona</w:t>
      </w:r>
      <w:r w:rsidR="00E62ECD" w:rsidRPr="00164734">
        <w:rPr>
          <w:spacing w:val="-3"/>
          <w:szCs w:val="22"/>
        </w:rPr>
        <w:softHyphen/>
      </w:r>
      <w:r w:rsidRPr="00164734">
        <w:rPr>
          <w:spacing w:val="-1"/>
          <w:szCs w:val="22"/>
        </w:rPr>
        <w:t>sterii professi sunt; inter hos tamen non reperiet humanitas vestra uniformitatem.</w:t>
      </w:r>
      <w:r w:rsidRPr="00164734">
        <w:rPr>
          <w:spacing w:val="-4"/>
          <w:szCs w:val="22"/>
        </w:rPr>
        <w:t xml:space="preserve"> </w:t>
      </w:r>
      <w:r w:rsidRPr="00164734">
        <w:rPr>
          <w:spacing w:val="-3"/>
          <w:szCs w:val="22"/>
        </w:rPr>
        <w:t>Ingenia enim eximia, ut bene nosci</w:t>
      </w:r>
      <w:r w:rsidRPr="00164734">
        <w:rPr>
          <w:spacing w:val="20"/>
          <w:szCs w:val="22"/>
        </w:rPr>
        <w:t>t</w:t>
      </w:r>
      <w:r w:rsidR="00E70455" w:rsidRPr="00164734">
        <w:rPr>
          <w:rStyle w:val="Funotenzeichen"/>
          <w:spacing w:val="-3"/>
          <w:szCs w:val="22"/>
        </w:rPr>
        <w:footnoteReference w:customMarkFollows="1" w:id="170"/>
        <w:t>a</w:t>
      </w:r>
      <w:r w:rsidRPr="00164734">
        <w:rPr>
          <w:spacing w:val="-3"/>
          <w:szCs w:val="22"/>
        </w:rPr>
        <w:t>, rara sunt; mediocria tamen, ut de parvis</w:t>
      </w:r>
      <w:r w:rsidRPr="00164734">
        <w:rPr>
          <w:spacing w:val="-3"/>
        </w:rPr>
        <w:t xml:space="preserve"> </w:t>
      </w:r>
      <w:r w:rsidRPr="00164734">
        <w:rPr>
          <w:spacing w:val="-3"/>
          <w:szCs w:val="22"/>
        </w:rPr>
        <w:t>nihil</w:t>
      </w:r>
      <w:r w:rsidRPr="00164734">
        <w:rPr>
          <w:spacing w:val="-4"/>
          <w:szCs w:val="22"/>
        </w:rPr>
        <w:t xml:space="preserve"> </w:t>
      </w:r>
      <w:r w:rsidRPr="00164734">
        <w:rPr>
          <w:spacing w:val="1"/>
          <w:szCs w:val="22"/>
        </w:rPr>
        <w:t>proferam, non debent sua laude carere</w:t>
      </w:r>
      <w:r w:rsidR="00F17EAF" w:rsidRPr="00164734">
        <w:rPr>
          <w:spacing w:val="1"/>
          <w:szCs w:val="22"/>
        </w:rPr>
        <w:t>,</w:t>
      </w:r>
      <w:r w:rsidRPr="00164734">
        <w:rPr>
          <w:spacing w:val="1"/>
          <w:szCs w:val="22"/>
        </w:rPr>
        <w:t xml:space="preserve"> cum natura producat multa mediocria,</w:t>
      </w:r>
      <w:r w:rsidRPr="00164734">
        <w:rPr>
          <w:spacing w:val="-4"/>
          <w:szCs w:val="22"/>
        </w:rPr>
        <w:t xml:space="preserve"> pauca</w:t>
      </w:r>
      <w:r w:rsidRPr="00164734">
        <w:t xml:space="preserve"> autem eminentia et illustria. </w:t>
      </w:r>
      <w:r w:rsidRPr="00164734">
        <w:rPr>
          <w:i/>
          <w:spacing w:val="16"/>
        </w:rPr>
        <w:t>&lt;</w:t>
      </w:r>
      <w:r w:rsidRPr="00164734">
        <w:rPr>
          <w:i/>
          <w:spacing w:val="6"/>
        </w:rPr>
        <w:t>2</w:t>
      </w:r>
      <w:r w:rsidRPr="00164734">
        <w:rPr>
          <w:i/>
        </w:rPr>
        <w:t>&gt;</w:t>
      </w:r>
      <w:r w:rsidRPr="00164734">
        <w:t xml:space="preserve"> Reverendissimus pater praesidens interea </w:t>
      </w:r>
      <w:r w:rsidRPr="00164734">
        <w:rPr>
          <w:spacing w:val="-3"/>
          <w:szCs w:val="22"/>
        </w:rPr>
        <w:t>rogabit caeteros praelatos nostrae congregationis, ut dignentur eadem uti diligentia,</w:t>
      </w:r>
      <w:r w:rsidRPr="00164734">
        <w:t xml:space="preserve"> </w:t>
      </w:r>
      <w:r w:rsidRPr="00164734">
        <w:rPr>
          <w:spacing w:val="1"/>
          <w:szCs w:val="22"/>
        </w:rPr>
        <w:t>qua paternitati vestrae admodum reverendae innotescant omnes</w:t>
      </w:r>
      <w:r w:rsidR="00E62ECD" w:rsidRPr="00164734">
        <w:rPr>
          <w:spacing w:val="1"/>
          <w:szCs w:val="22"/>
        </w:rPr>
        <w:t>,</w:t>
      </w:r>
      <w:r w:rsidRPr="00164734">
        <w:rPr>
          <w:spacing w:val="1"/>
          <w:szCs w:val="22"/>
        </w:rPr>
        <w:t xml:space="preserve"> qui laudem et</w:t>
      </w:r>
      <w:r w:rsidRPr="00164734">
        <w:t xml:space="preserve"> </w:t>
      </w:r>
      <w:r w:rsidRPr="00164734">
        <w:rPr>
          <w:szCs w:val="22"/>
        </w:rPr>
        <w:t>applausum promeriti in caeteris monasteriis ad sapientiae fastigium</w:t>
      </w:r>
      <w:r w:rsidR="00E62ECD" w:rsidRPr="00164734">
        <w:rPr>
          <w:szCs w:val="22"/>
        </w:rPr>
        <w:t>,</w:t>
      </w:r>
      <w:r w:rsidRPr="00164734">
        <w:rPr>
          <w:szCs w:val="22"/>
        </w:rPr>
        <w:t xml:space="preserve"> si non per</w:t>
      </w:r>
      <w:r w:rsidR="00E62ECD" w:rsidRPr="00164734">
        <w:rPr>
          <w:szCs w:val="22"/>
        </w:rPr>
        <w:softHyphen/>
      </w:r>
      <w:r w:rsidRPr="00164734">
        <w:rPr>
          <w:spacing w:val="-2"/>
          <w:szCs w:val="22"/>
        </w:rPr>
        <w:t>venerunt, adspirarunt. Deus interea sospitet paternitatem vestram, ut eruditissimis</w:t>
      </w:r>
      <w:r w:rsidRPr="00164734">
        <w:t xml:space="preserve"> </w:t>
      </w:r>
      <w:r w:rsidRPr="00164734">
        <w:rPr>
          <w:spacing w:val="-4"/>
          <w:szCs w:val="22"/>
        </w:rPr>
        <w:t>suis scriptis exornet et nobilitet universum Benedictinorum ordinem, et memor mei</w:t>
      </w:r>
      <w:r w:rsidRPr="00164734">
        <w:t xml:space="preserve"> sit in orationibu</w:t>
      </w:r>
      <w:r w:rsidR="00376C4F" w:rsidRPr="00164734">
        <w:t>s suis.</w:t>
      </w:r>
    </w:p>
    <w:p w:rsidR="005059CD" w:rsidRPr="00164734" w:rsidRDefault="005059CD" w:rsidP="00E70455">
      <w:pPr>
        <w:pStyle w:val="EditionEditionstext"/>
      </w:pPr>
      <w:r w:rsidRPr="00164734">
        <w:rPr>
          <w:spacing w:val="-2"/>
          <w:szCs w:val="22"/>
        </w:rPr>
        <w:t>Paternitatis vestrae admodum reverendae addictissimus servus in Domino domnus</w:t>
      </w:r>
      <w:r w:rsidRPr="00164734">
        <w:t xml:space="preserve"> Stephanus Homodeus abbas.</w:t>
      </w:r>
    </w:p>
    <w:p w:rsidR="005059CD" w:rsidRPr="00164734" w:rsidRDefault="005059CD" w:rsidP="00227DDF">
      <w:pPr>
        <w:pStyle w:val="EditionEditionstext"/>
        <w:spacing w:after="200"/>
      </w:pPr>
      <w:r w:rsidRPr="00164734">
        <w:t>Mediolani die 14. mensis Maii.</w:t>
      </w:r>
    </w:p>
    <w:p w:rsidR="005059CD" w:rsidRPr="00164734" w:rsidRDefault="005059CD" w:rsidP="00CD734F">
      <w:pPr>
        <w:pStyle w:val="EditionKommentar"/>
        <w:rPr>
          <w:spacing w:val="-2"/>
          <w:szCs w:val="22"/>
        </w:rPr>
      </w:pPr>
      <w:r w:rsidRPr="00164734">
        <w:rPr>
          <w:i w:val="0"/>
          <w:spacing w:val="29"/>
          <w:szCs w:val="22"/>
        </w:rPr>
        <w:t xml:space="preserve">&lt;1&gt; </w:t>
      </w:r>
      <w:r w:rsidR="00576B8A">
        <w:rPr>
          <w:i w:val="0"/>
          <w:spacing w:val="29"/>
          <w:szCs w:val="22"/>
        </w:rPr>
        <w:t>transmitto ...</w:t>
      </w:r>
      <w:r w:rsidRPr="00164734">
        <w:rPr>
          <w:i w:val="0"/>
          <w:spacing w:val="29"/>
          <w:szCs w:val="22"/>
        </w:rPr>
        <w:t xml:space="preserve"> studia</w:t>
      </w:r>
      <w:r w:rsidR="00F17EAF" w:rsidRPr="00164734">
        <w:rPr>
          <w:i w:val="0"/>
          <w:spacing w:val="29"/>
          <w:szCs w:val="22"/>
        </w:rPr>
        <w:t xml:space="preserve"> scriptorum</w:t>
      </w:r>
      <w:r w:rsidRPr="00164734">
        <w:rPr>
          <w:i w:val="0"/>
          <w:spacing w:val="29"/>
          <w:szCs w:val="22"/>
        </w:rPr>
        <w:t xml:space="preserve">: </w:t>
      </w:r>
      <w:r w:rsidRPr="00164734">
        <w:rPr>
          <w:spacing w:val="-4"/>
          <w:szCs w:val="22"/>
        </w:rPr>
        <w:t>Vgl. 5</w:t>
      </w:r>
      <w:r w:rsidR="00F17EAF" w:rsidRPr="00164734">
        <w:rPr>
          <w:spacing w:val="-4"/>
          <w:szCs w:val="22"/>
        </w:rPr>
        <w:t>6</w:t>
      </w:r>
      <w:r w:rsidRPr="00164734">
        <w:rPr>
          <w:spacing w:val="-4"/>
          <w:szCs w:val="22"/>
        </w:rPr>
        <w:t xml:space="preserve">. </w:t>
      </w:r>
      <w:r w:rsidR="007D72B6" w:rsidRPr="00164734">
        <w:rPr>
          <w:spacing w:val="-4"/>
          <w:szCs w:val="22"/>
        </w:rPr>
        <w:t xml:space="preserve">In Melk sind </w:t>
      </w:r>
      <w:r w:rsidR="00576B8A">
        <w:rPr>
          <w:spacing w:val="-4"/>
          <w:szCs w:val="22"/>
        </w:rPr>
        <w:t xml:space="preserve">heute </w:t>
      </w:r>
      <w:r w:rsidR="007D72B6" w:rsidRPr="00164734">
        <w:rPr>
          <w:spacing w:val="-4"/>
          <w:szCs w:val="22"/>
        </w:rPr>
        <w:t xml:space="preserve">zwei </w:t>
      </w:r>
      <w:r w:rsidR="007D72B6" w:rsidRPr="00164734">
        <w:rPr>
          <w:spacing w:val="-3"/>
          <w:szCs w:val="22"/>
        </w:rPr>
        <w:t>verschiedene Schriftstellerkataloge von S. Simpliciano vorhanden: einer unter dem Titel</w:t>
      </w:r>
      <w:r w:rsidR="007D72B6" w:rsidRPr="00164734">
        <w:rPr>
          <w:spacing w:val="-4"/>
          <w:szCs w:val="22"/>
        </w:rPr>
        <w:t xml:space="preserve"> </w:t>
      </w:r>
      <w:r w:rsidR="007D72B6" w:rsidRPr="00164734">
        <w:rPr>
          <w:spacing w:val="-1"/>
          <w:szCs w:val="22"/>
        </w:rPr>
        <w:t>„Scriptores, qui fuerunt filii monasterii S. Simpliciani“ in I, 306r–307v; ein weiterer</w:t>
      </w:r>
      <w:r w:rsidR="00F17EAF" w:rsidRPr="00164734">
        <w:rPr>
          <w:spacing w:val="-4"/>
          <w:szCs w:val="22"/>
        </w:rPr>
        <w:t xml:space="preserve"> </w:t>
      </w:r>
      <w:r w:rsidR="007D72B6" w:rsidRPr="00164734">
        <w:rPr>
          <w:szCs w:val="22"/>
        </w:rPr>
        <w:t xml:space="preserve">unter der Bezeichnung </w:t>
      </w:r>
      <w:r w:rsidR="00F17EAF" w:rsidRPr="00164734">
        <w:rPr>
          <w:szCs w:val="22"/>
        </w:rPr>
        <w:t xml:space="preserve">„Catalogus scriptorum monachorum Cassinensium monasterii </w:t>
      </w:r>
      <w:r w:rsidR="00F17EAF" w:rsidRPr="00164734">
        <w:rPr>
          <w:spacing w:val="-2"/>
          <w:szCs w:val="22"/>
        </w:rPr>
        <w:t>S. Si</w:t>
      </w:r>
      <w:r w:rsidR="007B1055" w:rsidRPr="00164734">
        <w:rPr>
          <w:spacing w:val="-2"/>
          <w:szCs w:val="22"/>
        </w:rPr>
        <w:t>mpliciani“ in</w:t>
      </w:r>
      <w:r w:rsidR="00F17EAF" w:rsidRPr="00164734">
        <w:rPr>
          <w:spacing w:val="-2"/>
          <w:szCs w:val="22"/>
        </w:rPr>
        <w:t xml:space="preserve"> StiA Melk, Karton 85 Varia 25, </w:t>
      </w:r>
      <w:r w:rsidR="001A753F" w:rsidRPr="00164734">
        <w:rPr>
          <w:spacing w:val="-2"/>
          <w:szCs w:val="22"/>
        </w:rPr>
        <w:t xml:space="preserve">Fasz. 1, </w:t>
      </w:r>
      <w:r w:rsidR="00F17EAF" w:rsidRPr="00164734">
        <w:rPr>
          <w:spacing w:val="-2"/>
          <w:szCs w:val="22"/>
        </w:rPr>
        <w:t xml:space="preserve">Nr. </w:t>
      </w:r>
      <w:r w:rsidR="001A753F" w:rsidRPr="00164734">
        <w:rPr>
          <w:spacing w:val="-2"/>
          <w:szCs w:val="22"/>
        </w:rPr>
        <w:t>38</w:t>
      </w:r>
      <w:r w:rsidR="00035FFF" w:rsidRPr="00164734">
        <w:rPr>
          <w:spacing w:val="-2"/>
          <w:szCs w:val="22"/>
        </w:rPr>
        <w:t>.</w:t>
      </w:r>
      <w:r w:rsidR="00F17EAF" w:rsidRPr="00164734">
        <w:rPr>
          <w:spacing w:val="-2"/>
          <w:szCs w:val="22"/>
        </w:rPr>
        <w:t xml:space="preserve"> </w:t>
      </w:r>
      <w:r w:rsidR="001A753F" w:rsidRPr="00164734">
        <w:rPr>
          <w:spacing w:val="-2"/>
          <w:szCs w:val="22"/>
        </w:rPr>
        <w:t>Genann</w:t>
      </w:r>
      <w:r w:rsidR="003D5D47" w:rsidRPr="00164734">
        <w:rPr>
          <w:spacing w:val="-2"/>
          <w:szCs w:val="22"/>
        </w:rPr>
        <w:t xml:space="preserve">t werden </w:t>
      </w:r>
      <w:r w:rsidR="003D5D47" w:rsidRPr="00164734">
        <w:rPr>
          <w:spacing w:val="-3"/>
          <w:szCs w:val="22"/>
        </w:rPr>
        <w:t>i</w:t>
      </w:r>
      <w:r w:rsidR="00B617FD" w:rsidRPr="00164734">
        <w:rPr>
          <w:spacing w:val="-3"/>
          <w:szCs w:val="22"/>
        </w:rPr>
        <w:t>n de</w:t>
      </w:r>
      <w:r w:rsidR="003D5D47" w:rsidRPr="00164734">
        <w:rPr>
          <w:spacing w:val="-3"/>
          <w:szCs w:val="22"/>
        </w:rPr>
        <w:t xml:space="preserve">m </w:t>
      </w:r>
      <w:r w:rsidR="00C469E5" w:rsidRPr="00164734">
        <w:rPr>
          <w:spacing w:val="-3"/>
          <w:szCs w:val="22"/>
        </w:rPr>
        <w:t>e</w:t>
      </w:r>
      <w:r w:rsidR="003D5D47" w:rsidRPr="00164734">
        <w:rPr>
          <w:spacing w:val="-3"/>
          <w:szCs w:val="22"/>
        </w:rPr>
        <w:t>rst</w:t>
      </w:r>
      <w:r w:rsidR="001A753F" w:rsidRPr="00164734">
        <w:rPr>
          <w:spacing w:val="-3"/>
          <w:szCs w:val="22"/>
        </w:rPr>
        <w:t>er</w:t>
      </w:r>
      <w:r w:rsidR="003D5D47" w:rsidRPr="00164734">
        <w:rPr>
          <w:spacing w:val="-3"/>
          <w:szCs w:val="22"/>
        </w:rPr>
        <w:t>en</w:t>
      </w:r>
      <w:r w:rsidRPr="00164734">
        <w:rPr>
          <w:spacing w:val="-3"/>
          <w:szCs w:val="22"/>
        </w:rPr>
        <w:t>:</w:t>
      </w:r>
      <w:r w:rsidR="003D5D47" w:rsidRPr="00164734">
        <w:rPr>
          <w:spacing w:val="-3"/>
          <w:szCs w:val="22"/>
        </w:rPr>
        <w:t xml:space="preserve"> Serafino Cantone; Gabriele Brebbia; Agostino Lampugnani; Ambrogio</w:t>
      </w:r>
      <w:r w:rsidR="003D5D47" w:rsidRPr="00164734">
        <w:rPr>
          <w:spacing w:val="-4"/>
          <w:szCs w:val="22"/>
        </w:rPr>
        <w:t xml:space="preserve"> </w:t>
      </w:r>
      <w:r w:rsidR="003D5D47" w:rsidRPr="00164734">
        <w:rPr>
          <w:spacing w:val="-1"/>
          <w:szCs w:val="22"/>
        </w:rPr>
        <w:t>Ferrari;</w:t>
      </w:r>
      <w:r w:rsidR="003D5D47" w:rsidRPr="00164734">
        <w:rPr>
          <w:spacing w:val="-1"/>
        </w:rPr>
        <w:t xml:space="preserve"> </w:t>
      </w:r>
      <w:r w:rsidR="003D5D47" w:rsidRPr="00164734">
        <w:rPr>
          <w:spacing w:val="-1"/>
          <w:szCs w:val="22"/>
        </w:rPr>
        <w:t>Valeriano Degano; Ambrogio Rusconi; Ilario Bologna; Pio Muzio; Valeriano</w:t>
      </w:r>
      <w:r w:rsidR="003D5D47" w:rsidRPr="00164734">
        <w:rPr>
          <w:spacing w:val="-4"/>
          <w:szCs w:val="22"/>
        </w:rPr>
        <w:t xml:space="preserve"> </w:t>
      </w:r>
      <w:r w:rsidR="003D5D47" w:rsidRPr="00164734">
        <w:rPr>
          <w:spacing w:val="-3"/>
          <w:szCs w:val="22"/>
        </w:rPr>
        <w:t>Castiglione; Ilarione Lanteri; Chiara Margherita Cozzolani</w:t>
      </w:r>
      <w:r w:rsidR="00C469E5" w:rsidRPr="00164734">
        <w:rPr>
          <w:spacing w:val="-3"/>
          <w:szCs w:val="22"/>
        </w:rPr>
        <w:t>. Der zweite bietet Angaben</w:t>
      </w:r>
      <w:r w:rsidR="00C469E5" w:rsidRPr="00164734">
        <w:t xml:space="preserve"> </w:t>
      </w:r>
      <w:r w:rsidR="00C469E5" w:rsidRPr="00164734">
        <w:rPr>
          <w:spacing w:val="-1"/>
          <w:szCs w:val="22"/>
        </w:rPr>
        <w:t xml:space="preserve">zu </w:t>
      </w:r>
      <w:r w:rsidRPr="00164734">
        <w:rPr>
          <w:spacing w:val="-1"/>
          <w:szCs w:val="22"/>
        </w:rPr>
        <w:t>Rusconi</w:t>
      </w:r>
      <w:r w:rsidR="00C469E5" w:rsidRPr="00164734">
        <w:rPr>
          <w:spacing w:val="-1"/>
          <w:szCs w:val="22"/>
        </w:rPr>
        <w:t>,</w:t>
      </w:r>
      <w:r w:rsidRPr="00164734">
        <w:rPr>
          <w:spacing w:val="-1"/>
          <w:szCs w:val="22"/>
        </w:rPr>
        <w:t xml:space="preserve"> Muzio</w:t>
      </w:r>
      <w:r w:rsidR="00C469E5" w:rsidRPr="00164734">
        <w:rPr>
          <w:spacing w:val="-1"/>
          <w:szCs w:val="22"/>
        </w:rPr>
        <w:t>,</w:t>
      </w:r>
      <w:r w:rsidRPr="00164734">
        <w:rPr>
          <w:spacing w:val="-1"/>
          <w:szCs w:val="22"/>
        </w:rPr>
        <w:t xml:space="preserve"> Castiglion</w:t>
      </w:r>
      <w:r w:rsidR="003D23C0" w:rsidRPr="00164734">
        <w:rPr>
          <w:spacing w:val="-1"/>
          <w:szCs w:val="22"/>
        </w:rPr>
        <w:t>e</w:t>
      </w:r>
      <w:r w:rsidR="00C469E5" w:rsidRPr="00164734">
        <w:rPr>
          <w:spacing w:val="-1"/>
          <w:szCs w:val="22"/>
        </w:rPr>
        <w:t>,</w:t>
      </w:r>
      <w:r w:rsidRPr="00164734">
        <w:rPr>
          <w:spacing w:val="-1"/>
          <w:szCs w:val="22"/>
        </w:rPr>
        <w:t xml:space="preserve"> Bologna</w:t>
      </w:r>
      <w:r w:rsidR="00C469E5" w:rsidRPr="00164734">
        <w:rPr>
          <w:spacing w:val="-1"/>
          <w:szCs w:val="22"/>
        </w:rPr>
        <w:t>,</w:t>
      </w:r>
      <w:r w:rsidRPr="00164734">
        <w:rPr>
          <w:spacing w:val="-1"/>
          <w:szCs w:val="22"/>
        </w:rPr>
        <w:t xml:space="preserve"> Degano</w:t>
      </w:r>
      <w:r w:rsidR="00C469E5" w:rsidRPr="00164734">
        <w:rPr>
          <w:spacing w:val="-1"/>
          <w:szCs w:val="22"/>
        </w:rPr>
        <w:t xml:space="preserve"> sowie eine ausführliche Würdigung</w:t>
      </w:r>
      <w:r w:rsidR="00C469E5" w:rsidRPr="00164734">
        <w:rPr>
          <w:spacing w:val="-2"/>
          <w:szCs w:val="22"/>
        </w:rPr>
        <w:t xml:space="preserve"> </w:t>
      </w:r>
      <w:r w:rsidR="00C469E5" w:rsidRPr="00164734">
        <w:rPr>
          <w:spacing w:val="-3"/>
          <w:szCs w:val="22"/>
        </w:rPr>
        <w:t>von SOm selbst</w:t>
      </w:r>
      <w:r w:rsidRPr="00164734">
        <w:rPr>
          <w:spacing w:val="-3"/>
          <w:szCs w:val="22"/>
        </w:rPr>
        <w:t>.</w:t>
      </w:r>
      <w:r w:rsidR="00C469E5" w:rsidRPr="00164734">
        <w:rPr>
          <w:spacing w:val="-3"/>
          <w:szCs w:val="22"/>
        </w:rPr>
        <w:t xml:space="preserve"> Die Beilage zu diesem Brief ist eher mit dem ersteren zu identifizieren</w:t>
      </w:r>
      <w:r w:rsidR="00C469E5" w:rsidRPr="00164734">
        <w:t xml:space="preserve">, </w:t>
      </w:r>
      <w:r w:rsidR="00C469E5" w:rsidRPr="00164734">
        <w:rPr>
          <w:spacing w:val="-4"/>
          <w:szCs w:val="22"/>
        </w:rPr>
        <w:t>zumal BP in 86 bereits eine Rückfrage zu Cantone und Brebbia gestellt zu haben scheint</w:t>
      </w:r>
      <w:r w:rsidR="00C469E5" w:rsidRPr="00164734">
        <w:t xml:space="preserve"> </w:t>
      </w:r>
      <w:r w:rsidR="00C469E5" w:rsidRPr="00164734">
        <w:rPr>
          <w:spacing w:val="-4"/>
          <w:szCs w:val="22"/>
        </w:rPr>
        <w:t xml:space="preserve">(vgl. 87); doch kann hier keine letzte Sicherheit bestehen. </w:t>
      </w:r>
      <w:r w:rsidR="0011411B" w:rsidRPr="00164734">
        <w:rPr>
          <w:spacing w:val="-4"/>
          <w:szCs w:val="22"/>
        </w:rPr>
        <w:t>Brebbia und Lanteri waren im</w:t>
      </w:r>
      <w:r w:rsidR="0011411B" w:rsidRPr="00164734">
        <w:rPr>
          <w:spacing w:val="-2"/>
          <w:szCs w:val="22"/>
        </w:rPr>
        <w:t xml:space="preserve"> </w:t>
      </w:r>
      <w:r w:rsidR="0011411B" w:rsidRPr="00164734">
        <w:rPr>
          <w:spacing w:val="-4"/>
          <w:szCs w:val="22"/>
        </w:rPr>
        <w:t>Übrigen keine Professen von S. Simpliciano, sondern des anderen Mailander Klosters der</w:t>
      </w:r>
      <w:r w:rsidR="0011411B" w:rsidRPr="00164734">
        <w:rPr>
          <w:spacing w:val="-2"/>
          <w:szCs w:val="22"/>
        </w:rPr>
        <w:t xml:space="preserve"> </w:t>
      </w:r>
      <w:r w:rsidR="0011411B" w:rsidRPr="00164734">
        <w:rPr>
          <w:szCs w:val="22"/>
        </w:rPr>
        <w:t>Cassinenser, S. Pietro in Gessate</w:t>
      </w:r>
      <w:r w:rsidR="00DE11EE" w:rsidRPr="00164734">
        <w:rPr>
          <w:szCs w:val="22"/>
        </w:rPr>
        <w:t xml:space="preserve">; Ferrari und Rusconi </w:t>
      </w:r>
      <w:r w:rsidR="00912BF1" w:rsidRPr="00164734">
        <w:rPr>
          <w:szCs w:val="22"/>
        </w:rPr>
        <w:t>stammten zwar</w:t>
      </w:r>
      <w:r w:rsidR="00DE11EE" w:rsidRPr="00164734">
        <w:rPr>
          <w:szCs w:val="22"/>
        </w:rPr>
        <w:t xml:space="preserve"> aus Mailand,</w:t>
      </w:r>
      <w:r w:rsidR="00DE11EE" w:rsidRPr="00164734">
        <w:rPr>
          <w:spacing w:val="-2"/>
          <w:szCs w:val="22"/>
        </w:rPr>
        <w:t xml:space="preserve"> </w:t>
      </w:r>
      <w:r w:rsidR="00912BF1" w:rsidRPr="00164734">
        <w:rPr>
          <w:spacing w:val="-1"/>
          <w:szCs w:val="22"/>
        </w:rPr>
        <w:t xml:space="preserve">waren </w:t>
      </w:r>
      <w:r w:rsidR="00285701" w:rsidRPr="00164734">
        <w:rPr>
          <w:spacing w:val="-1"/>
          <w:szCs w:val="22"/>
        </w:rPr>
        <w:t>jedoch</w:t>
      </w:r>
      <w:r w:rsidR="00DE11EE" w:rsidRPr="00164734">
        <w:rPr>
          <w:spacing w:val="-1"/>
          <w:szCs w:val="22"/>
        </w:rPr>
        <w:t xml:space="preserve"> Professen </w:t>
      </w:r>
      <w:r w:rsidR="00175021" w:rsidRPr="00164734">
        <w:rPr>
          <w:spacing w:val="-1"/>
          <w:szCs w:val="22"/>
        </w:rPr>
        <w:t>der Klöster</w:t>
      </w:r>
      <w:r w:rsidR="00DE11EE" w:rsidRPr="00164734">
        <w:rPr>
          <w:spacing w:val="-1"/>
          <w:szCs w:val="22"/>
        </w:rPr>
        <w:t xml:space="preserve"> </w:t>
      </w:r>
      <w:r w:rsidR="00912BF1" w:rsidRPr="00164734">
        <w:rPr>
          <w:spacing w:val="-1"/>
          <w:szCs w:val="22"/>
        </w:rPr>
        <w:t xml:space="preserve">S. Giorgio Maggiore zu Venedig </w:t>
      </w:r>
      <w:r w:rsidR="00175021" w:rsidRPr="00164734">
        <w:rPr>
          <w:spacing w:val="-1"/>
          <w:szCs w:val="22"/>
        </w:rPr>
        <w:t xml:space="preserve">bzw. </w:t>
      </w:r>
      <w:r w:rsidR="00912BF1" w:rsidRPr="00164734">
        <w:rPr>
          <w:spacing w:val="-1"/>
          <w:szCs w:val="22"/>
        </w:rPr>
        <w:t>S. Giovanni</w:t>
      </w:r>
      <w:r w:rsidR="00912BF1" w:rsidRPr="00164734">
        <w:rPr>
          <w:spacing w:val="-4"/>
          <w:szCs w:val="22"/>
        </w:rPr>
        <w:t xml:space="preserve"> </w:t>
      </w:r>
      <w:r w:rsidR="00912BF1" w:rsidRPr="00164734">
        <w:rPr>
          <w:szCs w:val="22"/>
        </w:rPr>
        <w:t>Evangelista zu Parma</w:t>
      </w:r>
      <w:r w:rsidR="0011411B" w:rsidRPr="00164734">
        <w:rPr>
          <w:szCs w:val="22"/>
        </w:rPr>
        <w:t xml:space="preserve">. </w:t>
      </w:r>
      <w:r w:rsidR="00035FFF" w:rsidRPr="00164734">
        <w:rPr>
          <w:szCs w:val="22"/>
        </w:rPr>
        <w:t>Die biographischen Angaben</w:t>
      </w:r>
      <w:r w:rsidR="00035FFF" w:rsidRPr="00164734">
        <w:t xml:space="preserve"> </w:t>
      </w:r>
      <w:r w:rsidR="00035FFF" w:rsidRPr="00164734">
        <w:rPr>
          <w:szCs w:val="22"/>
        </w:rPr>
        <w:t>im Register</w:t>
      </w:r>
      <w:r w:rsidRPr="00164734">
        <w:rPr>
          <w:szCs w:val="22"/>
        </w:rPr>
        <w:t xml:space="preserve"> </w:t>
      </w:r>
      <w:r w:rsidR="000326B6" w:rsidRPr="00164734">
        <w:rPr>
          <w:szCs w:val="22"/>
        </w:rPr>
        <w:t>zu allen Genannten</w:t>
      </w:r>
      <w:r w:rsidR="000326B6" w:rsidRPr="00164734">
        <w:rPr>
          <w:spacing w:val="-4"/>
          <w:szCs w:val="22"/>
        </w:rPr>
        <w:t xml:space="preserve"> </w:t>
      </w:r>
      <w:r w:rsidR="00A10B5E" w:rsidRPr="00164734">
        <w:rPr>
          <w:spacing w:val="-3"/>
          <w:szCs w:val="22"/>
        </w:rPr>
        <w:t xml:space="preserve">außer Cozzolani </w:t>
      </w:r>
      <w:r w:rsidRPr="00164734">
        <w:rPr>
          <w:spacing w:val="-3"/>
          <w:szCs w:val="22"/>
        </w:rPr>
        <w:t>nach Bossi, Matricula</w:t>
      </w:r>
      <w:r w:rsidR="00035FFF" w:rsidRPr="00164734">
        <w:rPr>
          <w:spacing w:val="-3"/>
          <w:szCs w:val="22"/>
        </w:rPr>
        <w:t xml:space="preserve"> 1</w:t>
      </w:r>
      <w:r w:rsidR="0011411B" w:rsidRPr="00164734">
        <w:rPr>
          <w:spacing w:val="-3"/>
          <w:szCs w:val="22"/>
        </w:rPr>
        <w:t xml:space="preserve"> </w:t>
      </w:r>
      <w:r w:rsidR="00DE11EE" w:rsidRPr="00164734">
        <w:rPr>
          <w:spacing w:val="-3"/>
          <w:szCs w:val="22"/>
        </w:rPr>
        <w:t>191, 205f., 260f., 270</w:t>
      </w:r>
      <w:r w:rsidR="0011411B" w:rsidRPr="00164734">
        <w:rPr>
          <w:spacing w:val="-3"/>
          <w:szCs w:val="22"/>
        </w:rPr>
        <w:t>,</w:t>
      </w:r>
      <w:r w:rsidR="00DE11EE" w:rsidRPr="00164734">
        <w:rPr>
          <w:spacing w:val="-3"/>
          <w:szCs w:val="22"/>
        </w:rPr>
        <w:t xml:space="preserve"> 415,</w:t>
      </w:r>
      <w:r w:rsidR="0011411B" w:rsidRPr="00164734">
        <w:rPr>
          <w:spacing w:val="-3"/>
          <w:szCs w:val="22"/>
        </w:rPr>
        <w:t xml:space="preserve"> </w:t>
      </w:r>
      <w:r w:rsidR="00DE11EE" w:rsidRPr="00164734">
        <w:rPr>
          <w:spacing w:val="-3"/>
          <w:szCs w:val="22"/>
        </w:rPr>
        <w:t>582</w:t>
      </w:r>
      <w:r w:rsidR="0011411B" w:rsidRPr="00164734">
        <w:rPr>
          <w:spacing w:val="-3"/>
          <w:szCs w:val="22"/>
        </w:rPr>
        <w:t>–</w:t>
      </w:r>
      <w:r w:rsidR="00DE11EE" w:rsidRPr="00164734">
        <w:rPr>
          <w:spacing w:val="-3"/>
          <w:szCs w:val="22"/>
        </w:rPr>
        <w:t>587, 617</w:t>
      </w:r>
      <w:r w:rsidR="00035FFF" w:rsidRPr="00164734">
        <w:rPr>
          <w:spacing w:val="-3"/>
          <w:szCs w:val="22"/>
        </w:rPr>
        <w:t xml:space="preserve">; </w:t>
      </w:r>
      <w:r w:rsidR="00035FFF" w:rsidRPr="00164734">
        <w:rPr>
          <w:spacing w:val="-1"/>
          <w:szCs w:val="22"/>
        </w:rPr>
        <w:t xml:space="preserve">zu </w:t>
      </w:r>
      <w:r w:rsidR="005D451B" w:rsidRPr="00164734">
        <w:rPr>
          <w:spacing w:val="-1"/>
          <w:szCs w:val="22"/>
        </w:rPr>
        <w:t xml:space="preserve">allen außer </w:t>
      </w:r>
      <w:r w:rsidR="0011411B" w:rsidRPr="00164734">
        <w:rPr>
          <w:spacing w:val="-1"/>
          <w:szCs w:val="22"/>
        </w:rPr>
        <w:t xml:space="preserve">jener und </w:t>
      </w:r>
      <w:r w:rsidR="005D451B" w:rsidRPr="00164734">
        <w:rPr>
          <w:spacing w:val="-1"/>
          <w:szCs w:val="22"/>
        </w:rPr>
        <w:t>SOm vgl. Armellini, Bibliotheca 1 1</w:t>
      </w:r>
      <w:r w:rsidR="000326B6" w:rsidRPr="00164734">
        <w:rPr>
          <w:spacing w:val="-1"/>
          <w:szCs w:val="22"/>
        </w:rPr>
        <w:t>4f.</w:t>
      </w:r>
      <w:r w:rsidR="005D451B" w:rsidRPr="00164734">
        <w:rPr>
          <w:spacing w:val="-1"/>
          <w:szCs w:val="22"/>
        </w:rPr>
        <w:t>,</w:t>
      </w:r>
      <w:r w:rsidR="000326B6" w:rsidRPr="00164734">
        <w:rPr>
          <w:spacing w:val="-1"/>
          <w:szCs w:val="22"/>
        </w:rPr>
        <w:t xml:space="preserve"> 62–65, 178, 223f.,</w:t>
      </w:r>
      <w:r w:rsidR="005D451B" w:rsidRPr="00164734">
        <w:rPr>
          <w:spacing w:val="-4"/>
          <w:szCs w:val="22"/>
        </w:rPr>
        <w:t xml:space="preserve"> </w:t>
      </w:r>
      <w:r w:rsidR="005D451B" w:rsidRPr="00164734">
        <w:rPr>
          <w:spacing w:val="-3"/>
          <w:szCs w:val="22"/>
        </w:rPr>
        <w:t>227f.; 2 145–151</w:t>
      </w:r>
      <w:r w:rsidR="000326B6" w:rsidRPr="00164734">
        <w:rPr>
          <w:spacing w:val="-3"/>
          <w:szCs w:val="22"/>
        </w:rPr>
        <w:t>,</w:t>
      </w:r>
      <w:r w:rsidR="000326B6" w:rsidRPr="00164734">
        <w:rPr>
          <w:spacing w:val="-3"/>
        </w:rPr>
        <w:t xml:space="preserve"> </w:t>
      </w:r>
      <w:r w:rsidR="000326B6" w:rsidRPr="00164734">
        <w:rPr>
          <w:spacing w:val="-3"/>
          <w:szCs w:val="22"/>
        </w:rPr>
        <w:t>168f.</w:t>
      </w:r>
      <w:r w:rsidR="005D451B" w:rsidRPr="00164734">
        <w:rPr>
          <w:spacing w:val="-3"/>
          <w:szCs w:val="22"/>
        </w:rPr>
        <w:t>; 2</w:t>
      </w:r>
      <w:r w:rsidR="00376C4F" w:rsidRPr="00164734">
        <w:rPr>
          <w:spacing w:val="-3"/>
          <w:szCs w:val="22"/>
        </w:rPr>
        <w:t>,</w:t>
      </w:r>
      <w:r w:rsidR="005D451B" w:rsidRPr="00164734">
        <w:rPr>
          <w:spacing w:val="-3"/>
          <w:szCs w:val="22"/>
        </w:rPr>
        <w:t xml:space="preserve"> littera V</w:t>
      </w:r>
      <w:r w:rsidR="00376C4F" w:rsidRPr="00164734">
        <w:rPr>
          <w:spacing w:val="-3"/>
          <w:szCs w:val="22"/>
        </w:rPr>
        <w:t>,</w:t>
      </w:r>
      <w:r w:rsidR="005D451B" w:rsidRPr="00164734">
        <w:rPr>
          <w:spacing w:val="-3"/>
          <w:szCs w:val="22"/>
        </w:rPr>
        <w:t xml:space="preserve"> 1–7</w:t>
      </w:r>
      <w:r w:rsidRPr="00164734">
        <w:rPr>
          <w:spacing w:val="-3"/>
          <w:szCs w:val="22"/>
        </w:rPr>
        <w:t>.</w:t>
      </w:r>
      <w:r w:rsidR="00A10B5E" w:rsidRPr="00164734">
        <w:rPr>
          <w:spacing w:val="-3"/>
          <w:szCs w:val="22"/>
        </w:rPr>
        <w:t xml:space="preserve"> Zu Cozzolani</w:t>
      </w:r>
      <w:r w:rsidR="00912BF1" w:rsidRPr="00164734">
        <w:rPr>
          <w:spacing w:val="-3"/>
          <w:szCs w:val="22"/>
        </w:rPr>
        <w:t xml:space="preserve"> vgl.</w:t>
      </w:r>
      <w:r w:rsidR="00A10B5E" w:rsidRPr="00164734">
        <w:rPr>
          <w:spacing w:val="-3"/>
          <w:szCs w:val="22"/>
        </w:rPr>
        <w:t xml:space="preserve"> Eitner, Quellen-Lexikon</w:t>
      </w:r>
      <w:r w:rsidR="00A10B5E" w:rsidRPr="00164734">
        <w:rPr>
          <w:szCs w:val="22"/>
        </w:rPr>
        <w:t xml:space="preserve"> 3 </w:t>
      </w:r>
      <w:r w:rsidR="00303643" w:rsidRPr="00164734">
        <w:rPr>
          <w:szCs w:val="22"/>
        </w:rPr>
        <w:t>91f</w:t>
      </w:r>
      <w:r w:rsidR="00A10B5E" w:rsidRPr="00164734">
        <w:rPr>
          <w:szCs w:val="22"/>
        </w:rPr>
        <w:t>.</w:t>
      </w:r>
      <w:r w:rsidR="003D23C0" w:rsidRPr="00164734">
        <w:rPr>
          <w:i w:val="0"/>
          <w:spacing w:val="28"/>
          <w:szCs w:val="22"/>
        </w:rPr>
        <w:t xml:space="preserve"> </w:t>
      </w:r>
      <w:r w:rsidRPr="00164734">
        <w:rPr>
          <w:i w:val="0"/>
          <w:spacing w:val="28"/>
          <w:szCs w:val="22"/>
        </w:rPr>
        <w:t xml:space="preserve">&lt;2&gt; praesidens ... </w:t>
      </w:r>
      <w:r w:rsidR="00A10B5E" w:rsidRPr="00164734">
        <w:rPr>
          <w:i w:val="0"/>
          <w:spacing w:val="28"/>
          <w:szCs w:val="22"/>
        </w:rPr>
        <w:t>caeteros praelatos</w:t>
      </w:r>
      <w:r w:rsidRPr="00164734">
        <w:rPr>
          <w:i w:val="0"/>
          <w:spacing w:val="28"/>
          <w:szCs w:val="22"/>
        </w:rPr>
        <w:t>:</w:t>
      </w:r>
      <w:r w:rsidRPr="00164734">
        <w:rPr>
          <w:i w:val="0"/>
          <w:spacing w:val="28"/>
        </w:rPr>
        <w:t xml:space="preserve"> </w:t>
      </w:r>
      <w:r w:rsidR="00376C4F" w:rsidRPr="00164734">
        <w:rPr>
          <w:spacing w:val="-2"/>
          <w:szCs w:val="22"/>
        </w:rPr>
        <w:t>Die</w:t>
      </w:r>
      <w:r w:rsidR="00A10B5E" w:rsidRPr="00164734">
        <w:rPr>
          <w:spacing w:val="-2"/>
          <w:szCs w:val="22"/>
        </w:rPr>
        <w:t xml:space="preserve"> reichlich</w:t>
      </w:r>
      <w:r w:rsidR="00376C4F" w:rsidRPr="00164734">
        <w:rPr>
          <w:spacing w:val="-2"/>
          <w:szCs w:val="22"/>
        </w:rPr>
        <w:t xml:space="preserve"> </w:t>
      </w:r>
      <w:r w:rsidR="00A10B5E" w:rsidRPr="00164734">
        <w:rPr>
          <w:spacing w:val="-2"/>
          <w:szCs w:val="22"/>
        </w:rPr>
        <w:t>optimistisc</w:t>
      </w:r>
      <w:r w:rsidR="00376C4F" w:rsidRPr="00164734">
        <w:rPr>
          <w:spacing w:val="-2"/>
          <w:szCs w:val="22"/>
        </w:rPr>
        <w:t>he</w:t>
      </w:r>
      <w:r w:rsidR="00376C4F" w:rsidRPr="00164734">
        <w:rPr>
          <w:spacing w:val="-4"/>
          <w:szCs w:val="22"/>
        </w:rPr>
        <w:t xml:space="preserve"> </w:t>
      </w:r>
      <w:r w:rsidR="00376C4F" w:rsidRPr="00164734">
        <w:rPr>
          <w:szCs w:val="22"/>
        </w:rPr>
        <w:t xml:space="preserve">Verheißung ist </w:t>
      </w:r>
      <w:r w:rsidR="00A10B5E" w:rsidRPr="00164734">
        <w:rPr>
          <w:szCs w:val="22"/>
        </w:rPr>
        <w:t xml:space="preserve">wohl </w:t>
      </w:r>
      <w:r w:rsidR="00376C4F" w:rsidRPr="00164734">
        <w:rPr>
          <w:szCs w:val="22"/>
        </w:rPr>
        <w:t xml:space="preserve">eher Antwort auf eine </w:t>
      </w:r>
      <w:r w:rsidR="003D23C0" w:rsidRPr="00164734">
        <w:rPr>
          <w:szCs w:val="22"/>
        </w:rPr>
        <w:t>zu vermutende</w:t>
      </w:r>
      <w:r w:rsidR="003D23C0" w:rsidRPr="00164734">
        <w:rPr>
          <w:spacing w:val="-4"/>
          <w:szCs w:val="22"/>
        </w:rPr>
        <w:t xml:space="preserve"> </w:t>
      </w:r>
      <w:r w:rsidR="00376C4F" w:rsidRPr="00164734">
        <w:rPr>
          <w:szCs w:val="22"/>
        </w:rPr>
        <w:t xml:space="preserve">Ankündigung BPs in 66, </w:t>
      </w:r>
      <w:r w:rsidR="00376C4F" w:rsidRPr="00164734">
        <w:rPr>
          <w:spacing w:val="-2"/>
          <w:szCs w:val="22"/>
        </w:rPr>
        <w:t>entsprechend der</w:t>
      </w:r>
      <w:r w:rsidRPr="00164734">
        <w:rPr>
          <w:spacing w:val="-2"/>
        </w:rPr>
        <w:t xml:space="preserve"> </w:t>
      </w:r>
      <w:r w:rsidRPr="00164734">
        <w:rPr>
          <w:spacing w:val="-2"/>
          <w:szCs w:val="22"/>
        </w:rPr>
        <w:t>Anregung SOms in 5</w:t>
      </w:r>
      <w:r w:rsidR="00376C4F" w:rsidRPr="00164734">
        <w:rPr>
          <w:spacing w:val="-2"/>
          <w:szCs w:val="22"/>
        </w:rPr>
        <w:t>6 an De Ò schreiben zu wollen, als Hinweis auf eigene Initiativen</w:t>
      </w:r>
      <w:r w:rsidR="00376C4F" w:rsidRPr="00164734">
        <w:rPr>
          <w:spacing w:val="-2"/>
        </w:rPr>
        <w:t xml:space="preserve"> </w:t>
      </w:r>
      <w:r w:rsidR="00F34F9D" w:rsidRPr="00164734">
        <w:rPr>
          <w:spacing w:val="-2"/>
          <w:szCs w:val="22"/>
        </w:rPr>
        <w:t>SOms gegenüber jenem.</w:t>
      </w:r>
      <w:r w:rsidRPr="00164734">
        <w:rPr>
          <w:spacing w:val="-2"/>
          <w:szCs w:val="22"/>
        </w:rPr>
        <w:t xml:space="preserve"> Eine </w:t>
      </w:r>
      <w:r w:rsidR="00F34F9D" w:rsidRPr="00164734">
        <w:rPr>
          <w:spacing w:val="-2"/>
          <w:szCs w:val="22"/>
        </w:rPr>
        <w:t>einschlägi</w:t>
      </w:r>
      <w:r w:rsidRPr="00164734">
        <w:rPr>
          <w:spacing w:val="-2"/>
          <w:szCs w:val="22"/>
        </w:rPr>
        <w:t>ge Kommunikation zwischen</w:t>
      </w:r>
      <w:r w:rsidRPr="00164734">
        <w:rPr>
          <w:szCs w:val="22"/>
        </w:rPr>
        <w:t xml:space="preserve"> </w:t>
      </w:r>
      <w:r w:rsidRPr="00164734">
        <w:rPr>
          <w:spacing w:val="-4"/>
          <w:szCs w:val="22"/>
        </w:rPr>
        <w:t>SOm und De Ò</w:t>
      </w:r>
      <w:r w:rsidRPr="00164734">
        <w:rPr>
          <w:spacing w:val="-4"/>
        </w:rPr>
        <w:t xml:space="preserve"> </w:t>
      </w:r>
      <w:r w:rsidRPr="00164734">
        <w:rPr>
          <w:spacing w:val="-4"/>
          <w:szCs w:val="22"/>
        </w:rPr>
        <w:t xml:space="preserve">wird in dessen Briefen an BP </w:t>
      </w:r>
      <w:r w:rsidR="00F34F9D" w:rsidRPr="00164734">
        <w:rPr>
          <w:spacing w:val="-4"/>
          <w:szCs w:val="22"/>
        </w:rPr>
        <w:t>(81, 10</w:t>
      </w:r>
      <w:r w:rsidR="001111E4" w:rsidRPr="00164734">
        <w:rPr>
          <w:spacing w:val="-4"/>
          <w:szCs w:val="22"/>
        </w:rPr>
        <w:t>1</w:t>
      </w:r>
      <w:r w:rsidR="00F34F9D" w:rsidRPr="00164734">
        <w:rPr>
          <w:spacing w:val="-4"/>
          <w:szCs w:val="22"/>
        </w:rPr>
        <w:t xml:space="preserve">) </w:t>
      </w:r>
      <w:r w:rsidRPr="00164734">
        <w:rPr>
          <w:spacing w:val="-4"/>
          <w:szCs w:val="22"/>
        </w:rPr>
        <w:t>nicht erwähnt.</w:t>
      </w:r>
      <w:r w:rsidR="002111E6" w:rsidRPr="00164734">
        <w:rPr>
          <w:spacing w:val="-4"/>
          <w:szCs w:val="22"/>
        </w:rPr>
        <w:t xml:space="preserve"> Falls BP seinen</w:t>
      </w:r>
      <w:r w:rsidR="002111E6" w:rsidRPr="00164734">
        <w:rPr>
          <w:spacing w:val="-3"/>
          <w:szCs w:val="22"/>
        </w:rPr>
        <w:t xml:space="preserve"> ersten Brief an De Ò (79) bereits vor 66</w:t>
      </w:r>
      <w:r w:rsidR="00CF7BC7" w:rsidRPr="00164734">
        <w:rPr>
          <w:spacing w:val="-3"/>
          <w:szCs w:val="22"/>
        </w:rPr>
        <w:t xml:space="preserve"> verschickt hatte, brauchte dieser mehr als einen Monat, um seinen Adressaten zu erreichen.</w:t>
      </w:r>
    </w:p>
    <w:p w:rsidR="00F34F9D" w:rsidRPr="00164734" w:rsidRDefault="00F34F9D" w:rsidP="00977C62">
      <w:pPr>
        <w:pStyle w:val="EditionBriefberschrift1"/>
        <w:spacing w:before="600"/>
      </w:pPr>
      <w:r w:rsidRPr="00164734">
        <w:t>68</w:t>
      </w:r>
      <w:r w:rsidRPr="00164734">
        <w:tab/>
        <w:t>Bernhard Pez an René Massuet.</w:t>
      </w:r>
    </w:p>
    <w:p w:rsidR="00F34F9D" w:rsidRPr="00164734" w:rsidRDefault="00F34F9D" w:rsidP="00F34F9D">
      <w:pPr>
        <w:pStyle w:val="EditionBriefberschrift2"/>
      </w:pPr>
      <w:r w:rsidRPr="00164734">
        <w:t>1710-05-18. Melk.</w:t>
      </w:r>
    </w:p>
    <w:p w:rsidR="00F34F9D" w:rsidRPr="00164734" w:rsidRDefault="00F34F9D" w:rsidP="00CD734F">
      <w:pPr>
        <w:pStyle w:val="EditionRegest"/>
        <w:spacing w:after="100"/>
      </w:pPr>
      <w:r w:rsidRPr="00164734">
        <w:t xml:space="preserve">&lt;1&gt; BP hat RMs Brief (48) erhalten und ist erfreut, dass ein so entgegenkommender </w:t>
      </w:r>
      <w:r w:rsidRPr="00164734">
        <w:rPr>
          <w:spacing w:val="-1"/>
          <w:szCs w:val="22"/>
        </w:rPr>
        <w:t xml:space="preserve">und gelehrter Mann sich </w:t>
      </w:r>
      <w:r w:rsidR="00F940A5" w:rsidRPr="00164734">
        <w:rPr>
          <w:spacing w:val="-1"/>
          <w:szCs w:val="22"/>
        </w:rPr>
        <w:t>seiner Anliegen</w:t>
      </w:r>
      <w:r w:rsidRPr="00164734">
        <w:rPr>
          <w:spacing w:val="-1"/>
          <w:szCs w:val="22"/>
        </w:rPr>
        <w:t xml:space="preserve"> in Frankreich annehmen will. BP betrachtet</w:t>
      </w:r>
      <w:r w:rsidRPr="00164734">
        <w:t xml:space="preserve"> </w:t>
      </w:r>
      <w:r w:rsidRPr="00164734">
        <w:rPr>
          <w:spacing w:val="-1"/>
          <w:szCs w:val="22"/>
        </w:rPr>
        <w:t>RM als verehrungswürdigen Lehrmeister</w:t>
      </w:r>
      <w:r w:rsidR="00F940A5" w:rsidRPr="00164734">
        <w:rPr>
          <w:spacing w:val="-1"/>
          <w:szCs w:val="22"/>
        </w:rPr>
        <w:t>, wünscht, bei ihm sein zu können,</w:t>
      </w:r>
      <w:r w:rsidRPr="00164734">
        <w:rPr>
          <w:spacing w:val="-1"/>
          <w:szCs w:val="22"/>
        </w:rPr>
        <w:t xml:space="preserve"> und betet</w:t>
      </w:r>
      <w:r w:rsidRPr="00164734">
        <w:t xml:space="preserve"> für seine Gesundheit. </w:t>
      </w:r>
      <w:r w:rsidRPr="00164734">
        <w:rPr>
          <w:spacing w:val="16"/>
        </w:rPr>
        <w:t>&lt;</w:t>
      </w:r>
      <w:r w:rsidRPr="00164734">
        <w:rPr>
          <w:spacing w:val="6"/>
        </w:rPr>
        <w:t>2</w:t>
      </w:r>
      <w:r w:rsidRPr="00164734">
        <w:t xml:space="preserve">&gt; Mabillons „Annales OSB“ kann BP fast auswendig, und </w:t>
      </w:r>
      <w:r w:rsidRPr="00164734">
        <w:rPr>
          <w:spacing w:val="-4"/>
          <w:szCs w:val="22"/>
        </w:rPr>
        <w:t xml:space="preserve">ohne diesen Mann wäre auch sein Vorhaben kaum durchführbar, besonders </w:t>
      </w:r>
      <w:r w:rsidR="00E83211" w:rsidRPr="00164734">
        <w:rPr>
          <w:spacing w:val="-4"/>
          <w:szCs w:val="22"/>
        </w:rPr>
        <w:t>im Hinblick</w:t>
      </w:r>
      <w:r w:rsidRPr="00164734">
        <w:t xml:space="preserve"> </w:t>
      </w:r>
      <w:r w:rsidR="00E83211" w:rsidRPr="00164734">
        <w:rPr>
          <w:spacing w:val="-2"/>
          <w:szCs w:val="22"/>
        </w:rPr>
        <w:t xml:space="preserve">auf </w:t>
      </w:r>
      <w:r w:rsidRPr="00164734">
        <w:rPr>
          <w:spacing w:val="-2"/>
          <w:szCs w:val="22"/>
        </w:rPr>
        <w:t xml:space="preserve">die </w:t>
      </w:r>
      <w:r w:rsidR="00E83211" w:rsidRPr="00164734">
        <w:rPr>
          <w:spacing w:val="-2"/>
          <w:szCs w:val="22"/>
        </w:rPr>
        <w:t>verwickelt</w:t>
      </w:r>
      <w:r w:rsidRPr="00164734">
        <w:rPr>
          <w:spacing w:val="-2"/>
          <w:szCs w:val="22"/>
        </w:rPr>
        <w:t>en</w:t>
      </w:r>
      <w:r w:rsidR="00E83211" w:rsidRPr="00164734">
        <w:rPr>
          <w:spacing w:val="-2"/>
          <w:szCs w:val="22"/>
        </w:rPr>
        <w:t xml:space="preserve"> Fragen</w:t>
      </w:r>
      <w:r w:rsidRPr="00164734">
        <w:rPr>
          <w:spacing w:val="-2"/>
          <w:szCs w:val="22"/>
        </w:rPr>
        <w:t xml:space="preserve"> der benediktinischen Frühzeit. </w:t>
      </w:r>
      <w:r w:rsidR="00E83211" w:rsidRPr="00164734">
        <w:rPr>
          <w:spacing w:val="-2"/>
          <w:szCs w:val="22"/>
        </w:rPr>
        <w:t>Ähnlich wie</w:t>
      </w:r>
      <w:r w:rsidRPr="00164734">
        <w:rPr>
          <w:spacing w:val="-2"/>
          <w:szCs w:val="22"/>
        </w:rPr>
        <w:t xml:space="preserve"> Mabillon will</w:t>
      </w:r>
      <w:r w:rsidRPr="00164734">
        <w:t xml:space="preserve"> </w:t>
      </w:r>
      <w:r w:rsidRPr="00164734">
        <w:rPr>
          <w:spacing w:val="-1"/>
          <w:szCs w:val="22"/>
        </w:rPr>
        <w:t xml:space="preserve">BP </w:t>
      </w:r>
      <w:r w:rsidR="00E83211" w:rsidRPr="00164734">
        <w:rPr>
          <w:spacing w:val="-1"/>
          <w:szCs w:val="22"/>
        </w:rPr>
        <w:t xml:space="preserve">in seinem Werk </w:t>
      </w:r>
      <w:r w:rsidRPr="00164734">
        <w:rPr>
          <w:spacing w:val="-1"/>
          <w:szCs w:val="22"/>
        </w:rPr>
        <w:t xml:space="preserve">nur Benediktiner </w:t>
      </w:r>
      <w:r w:rsidR="00E83211" w:rsidRPr="00164734">
        <w:rPr>
          <w:spacing w:val="-1"/>
          <w:szCs w:val="22"/>
        </w:rPr>
        <w:t xml:space="preserve">im strengen Sinne </w:t>
      </w:r>
      <w:r w:rsidRPr="00164734">
        <w:rPr>
          <w:spacing w:val="-1"/>
          <w:szCs w:val="22"/>
        </w:rPr>
        <w:t>aufnehmen. Er erkennt zwar</w:t>
      </w:r>
      <w:r w:rsidRPr="00164734">
        <w:t xml:space="preserve"> </w:t>
      </w:r>
      <w:r w:rsidRPr="00164734">
        <w:rPr>
          <w:spacing w:val="-1"/>
          <w:szCs w:val="22"/>
        </w:rPr>
        <w:t xml:space="preserve">auch Kamaldulenser und Zisterzienser als benediktinische Orden an, will </w:t>
      </w:r>
      <w:r w:rsidR="00E83211" w:rsidRPr="00164734">
        <w:rPr>
          <w:spacing w:val="-1"/>
          <w:szCs w:val="22"/>
        </w:rPr>
        <w:t>dies</w:t>
      </w:r>
      <w:r w:rsidRPr="00164734">
        <w:rPr>
          <w:spacing w:val="-1"/>
          <w:szCs w:val="22"/>
        </w:rPr>
        <w:t>e jedoch</w:t>
      </w:r>
      <w:r w:rsidRPr="00164734">
        <w:t xml:space="preserve"> </w:t>
      </w:r>
      <w:r w:rsidRPr="00164734">
        <w:rPr>
          <w:spacing w:val="-3"/>
          <w:szCs w:val="22"/>
        </w:rPr>
        <w:t xml:space="preserve">separat behandelt wissen. </w:t>
      </w:r>
      <w:r w:rsidR="00E83211" w:rsidRPr="00164734">
        <w:rPr>
          <w:spacing w:val="-3"/>
          <w:szCs w:val="22"/>
        </w:rPr>
        <w:t>Jede a</w:t>
      </w:r>
      <w:r w:rsidRPr="00164734">
        <w:rPr>
          <w:spacing w:val="-3"/>
          <w:szCs w:val="22"/>
        </w:rPr>
        <w:t>ndere Handhabung stiftet Streit und Verwirrung, wofür</w:t>
      </w:r>
      <w:r w:rsidRPr="00164734">
        <w:t xml:space="preserve"> </w:t>
      </w:r>
      <w:r w:rsidRPr="00164734">
        <w:rPr>
          <w:szCs w:val="22"/>
        </w:rPr>
        <w:t xml:space="preserve">sich Beispiele etwa bei den Bollandisten anführen lassen. BP ist zuversichtlich, </w:t>
      </w:r>
      <w:r w:rsidR="00E83211" w:rsidRPr="00164734">
        <w:rPr>
          <w:szCs w:val="22"/>
        </w:rPr>
        <w:t>durch</w:t>
      </w:r>
      <w:r w:rsidR="00E83211" w:rsidRPr="00164734">
        <w:rPr>
          <w:spacing w:val="-4"/>
          <w:szCs w:val="22"/>
        </w:rPr>
        <w:t xml:space="preserve"> </w:t>
      </w:r>
      <w:r w:rsidR="00E83211" w:rsidRPr="00164734">
        <w:rPr>
          <w:spacing w:val="-1"/>
          <w:szCs w:val="22"/>
        </w:rPr>
        <w:t xml:space="preserve">seine Festlegung mehr </w:t>
      </w:r>
      <w:r w:rsidRPr="00164734">
        <w:rPr>
          <w:spacing w:val="-1"/>
          <w:szCs w:val="22"/>
        </w:rPr>
        <w:t xml:space="preserve">Klarheit </w:t>
      </w:r>
      <w:r w:rsidR="00E83211" w:rsidRPr="00164734">
        <w:rPr>
          <w:spacing w:val="-1"/>
          <w:szCs w:val="22"/>
        </w:rPr>
        <w:t>in die Ordensgeschichte zu bringen</w:t>
      </w:r>
      <w:r w:rsidRPr="00164734">
        <w:rPr>
          <w:spacing w:val="-1"/>
          <w:szCs w:val="22"/>
        </w:rPr>
        <w:t xml:space="preserve"> und </w:t>
      </w:r>
      <w:r w:rsidR="00E83211" w:rsidRPr="00164734">
        <w:rPr>
          <w:spacing w:val="-1"/>
          <w:szCs w:val="22"/>
        </w:rPr>
        <w:t xml:space="preserve">zugleich </w:t>
      </w:r>
      <w:r w:rsidRPr="00164734">
        <w:rPr>
          <w:spacing w:val="-1"/>
          <w:szCs w:val="22"/>
        </w:rPr>
        <w:t>jenen</w:t>
      </w:r>
      <w:r w:rsidRPr="00164734">
        <w:t xml:space="preserve"> </w:t>
      </w:r>
      <w:r w:rsidRPr="00164734">
        <w:rPr>
          <w:spacing w:val="-2"/>
          <w:szCs w:val="22"/>
        </w:rPr>
        <w:t xml:space="preserve">keine Angriffsfläche zu bieten, die den Benediktinern </w:t>
      </w:r>
      <w:r w:rsidR="00E83211" w:rsidRPr="00164734">
        <w:rPr>
          <w:spacing w:val="-2"/>
          <w:szCs w:val="22"/>
        </w:rPr>
        <w:t>gern</w:t>
      </w:r>
      <w:r w:rsidR="00741929" w:rsidRPr="00164734">
        <w:rPr>
          <w:spacing w:val="-2"/>
          <w:szCs w:val="22"/>
        </w:rPr>
        <w:t>e</w:t>
      </w:r>
      <w:r w:rsidR="00E83211" w:rsidRPr="00164734">
        <w:rPr>
          <w:spacing w:val="-2"/>
          <w:szCs w:val="22"/>
        </w:rPr>
        <w:t xml:space="preserve"> vorwerfen, dass sie sich mit</w:t>
      </w:r>
      <w:r w:rsidR="00E83211" w:rsidRPr="00164734">
        <w:t xml:space="preserve"> </w:t>
      </w:r>
      <w:r w:rsidR="00E83211" w:rsidRPr="00164734">
        <w:rPr>
          <w:spacing w:val="-3"/>
          <w:szCs w:val="22"/>
        </w:rPr>
        <w:t>fremden Federn schmücken</w:t>
      </w:r>
      <w:r w:rsidRPr="00164734">
        <w:rPr>
          <w:spacing w:val="-3"/>
          <w:szCs w:val="22"/>
        </w:rPr>
        <w:t xml:space="preserve">. </w:t>
      </w:r>
      <w:r w:rsidRPr="00164734">
        <w:rPr>
          <w:spacing w:val="16"/>
          <w:szCs w:val="22"/>
        </w:rPr>
        <w:t>&lt;</w:t>
      </w:r>
      <w:r w:rsidRPr="00164734">
        <w:rPr>
          <w:spacing w:val="6"/>
          <w:szCs w:val="22"/>
        </w:rPr>
        <w:t>3</w:t>
      </w:r>
      <w:r w:rsidRPr="00164734">
        <w:rPr>
          <w:szCs w:val="22"/>
        </w:rPr>
        <w:t>&gt;</w:t>
      </w:r>
      <w:r w:rsidRPr="00164734">
        <w:rPr>
          <w:spacing w:val="-3"/>
          <w:szCs w:val="22"/>
        </w:rPr>
        <w:t xml:space="preserve"> Die Bände der „Acta sanctorum OSB“ </w:t>
      </w:r>
      <w:r w:rsidR="00E83211" w:rsidRPr="00164734">
        <w:rPr>
          <w:spacing w:val="-3"/>
          <w:szCs w:val="22"/>
        </w:rPr>
        <w:t xml:space="preserve">sollen bald </w:t>
      </w:r>
      <w:r w:rsidRPr="00164734">
        <w:rPr>
          <w:spacing w:val="-3"/>
          <w:szCs w:val="22"/>
        </w:rPr>
        <w:t>aus</w:t>
      </w:r>
      <w:r w:rsidRPr="00164734">
        <w:t xml:space="preserve"> </w:t>
      </w:r>
      <w:r w:rsidRPr="00164734">
        <w:rPr>
          <w:spacing w:val="-1"/>
          <w:szCs w:val="22"/>
        </w:rPr>
        <w:t xml:space="preserve">Antwerpen in Wien ankommen. Unterdessen </w:t>
      </w:r>
      <w:r w:rsidR="00CD734F" w:rsidRPr="00164734">
        <w:rPr>
          <w:spacing w:val="-1"/>
          <w:szCs w:val="22"/>
        </w:rPr>
        <w:t>verwende</w:t>
      </w:r>
      <w:r w:rsidRPr="00164734">
        <w:rPr>
          <w:spacing w:val="-1"/>
          <w:szCs w:val="22"/>
        </w:rPr>
        <w:t>t BP die „Acta sanctorum“ der</w:t>
      </w:r>
      <w:r w:rsidRPr="00164734">
        <w:t xml:space="preserve"> </w:t>
      </w:r>
      <w:r w:rsidRPr="00164734">
        <w:rPr>
          <w:spacing w:val="-2"/>
          <w:szCs w:val="22"/>
        </w:rPr>
        <w:t xml:space="preserve">Bollandisten. Das „Spicilegium“ </w:t>
      </w:r>
      <w:r w:rsidR="00977C62" w:rsidRPr="00164734">
        <w:rPr>
          <w:spacing w:val="-2"/>
          <w:szCs w:val="22"/>
        </w:rPr>
        <w:t xml:space="preserve">von </w:t>
      </w:r>
      <w:r w:rsidRPr="00164734">
        <w:rPr>
          <w:spacing w:val="-2"/>
          <w:szCs w:val="22"/>
        </w:rPr>
        <w:t>d’Achery würde er bereits bei seiner Niederschrift</w:t>
      </w:r>
      <w:r w:rsidRPr="00164734">
        <w:t xml:space="preserve"> </w:t>
      </w:r>
      <w:r w:rsidRPr="00164734">
        <w:rPr>
          <w:spacing w:val="-1"/>
          <w:szCs w:val="22"/>
        </w:rPr>
        <w:t>benötigen, doch ist zu diesen Kriegszeiten auf eine Anschaffung nicht zu hoffen. Unter</w:t>
      </w:r>
      <w:r w:rsidRPr="00164734">
        <w:t xml:space="preserve"> </w:t>
      </w:r>
      <w:r w:rsidRPr="00164734">
        <w:rPr>
          <w:spacing w:val="-2"/>
          <w:szCs w:val="22"/>
        </w:rPr>
        <w:t>allen Deutschen</w:t>
      </w:r>
      <w:r w:rsidRPr="00164734">
        <w:rPr>
          <w:spacing w:val="-1"/>
          <w:szCs w:val="22"/>
        </w:rPr>
        <w:t xml:space="preserve"> </w:t>
      </w:r>
      <w:r w:rsidRPr="00164734">
        <w:rPr>
          <w:spacing w:val="20"/>
          <w:szCs w:val="22"/>
        </w:rPr>
        <w:t>(</w:t>
      </w:r>
      <w:r w:rsidRPr="00164734">
        <w:rPr>
          <w:i w:val="0"/>
          <w:spacing w:val="-2"/>
          <w:szCs w:val="22"/>
        </w:rPr>
        <w:t>German</w:t>
      </w:r>
      <w:r w:rsidRPr="00164734">
        <w:rPr>
          <w:i w:val="0"/>
          <w:spacing w:val="20"/>
          <w:szCs w:val="22"/>
        </w:rPr>
        <w:t>i</w:t>
      </w:r>
      <w:r w:rsidRPr="00164734">
        <w:rPr>
          <w:spacing w:val="-1"/>
          <w:szCs w:val="22"/>
        </w:rPr>
        <w:t xml:space="preserve">) </w:t>
      </w:r>
      <w:r w:rsidRPr="00164734">
        <w:rPr>
          <w:spacing w:val="-2"/>
          <w:szCs w:val="22"/>
        </w:rPr>
        <w:t>sind die Österreicher</w:t>
      </w:r>
      <w:r w:rsidRPr="00164734">
        <w:rPr>
          <w:spacing w:val="-1"/>
          <w:szCs w:val="22"/>
        </w:rPr>
        <w:t xml:space="preserve"> </w:t>
      </w:r>
      <w:r w:rsidRPr="00164734">
        <w:rPr>
          <w:spacing w:val="20"/>
          <w:szCs w:val="22"/>
        </w:rPr>
        <w:t>(</w:t>
      </w:r>
      <w:r w:rsidRPr="00164734">
        <w:rPr>
          <w:i w:val="0"/>
          <w:spacing w:val="-1"/>
          <w:szCs w:val="22"/>
        </w:rPr>
        <w:t>Austriac</w:t>
      </w:r>
      <w:r w:rsidRPr="00164734">
        <w:rPr>
          <w:i w:val="0"/>
          <w:spacing w:val="20"/>
          <w:szCs w:val="22"/>
        </w:rPr>
        <w:t>i</w:t>
      </w:r>
      <w:r w:rsidRPr="00164734">
        <w:rPr>
          <w:spacing w:val="-1"/>
          <w:szCs w:val="22"/>
        </w:rPr>
        <w:t xml:space="preserve">) </w:t>
      </w:r>
      <w:r w:rsidRPr="00164734">
        <w:rPr>
          <w:spacing w:val="-2"/>
          <w:szCs w:val="22"/>
        </w:rPr>
        <w:t>am bedauernswertesten,</w:t>
      </w:r>
      <w:r w:rsidRPr="00164734">
        <w:t xml:space="preserve"> </w:t>
      </w:r>
      <w:r w:rsidRPr="00164734">
        <w:rPr>
          <w:spacing w:val="-2"/>
          <w:szCs w:val="22"/>
        </w:rPr>
        <w:t>weil sie im Frieden wie im Krieg kaum und nur zu sehr hohe</w:t>
      </w:r>
      <w:r w:rsidR="00977C62" w:rsidRPr="00164734">
        <w:rPr>
          <w:spacing w:val="-2"/>
          <w:szCs w:val="22"/>
        </w:rPr>
        <w:t>n</w:t>
      </w:r>
      <w:r w:rsidRPr="00164734">
        <w:rPr>
          <w:spacing w:val="-2"/>
          <w:szCs w:val="22"/>
        </w:rPr>
        <w:t xml:space="preserve"> Preis</w:t>
      </w:r>
      <w:r w:rsidR="00977C62" w:rsidRPr="00164734">
        <w:rPr>
          <w:spacing w:val="-2"/>
          <w:szCs w:val="22"/>
        </w:rPr>
        <w:t>en</w:t>
      </w:r>
      <w:r w:rsidRPr="00164734">
        <w:rPr>
          <w:spacing w:val="-2"/>
          <w:szCs w:val="22"/>
        </w:rPr>
        <w:t xml:space="preserve"> an französische</w:t>
      </w:r>
      <w:r w:rsidRPr="00164734">
        <w:t xml:space="preserve"> Bücher kommen. BP will das „Spicilegium“ also in bayerischen Bibliotheken suchen. </w:t>
      </w:r>
      <w:r w:rsidRPr="00164734">
        <w:rPr>
          <w:spacing w:val="-3"/>
        </w:rPr>
        <w:t>Du Pins „Nouvelle bibliothèque“ wi</w:t>
      </w:r>
      <w:r w:rsidR="004F5EA4" w:rsidRPr="00164734">
        <w:rPr>
          <w:spacing w:val="-3"/>
        </w:rPr>
        <w:t>ll</w:t>
      </w:r>
      <w:r w:rsidRPr="00164734">
        <w:rPr>
          <w:spacing w:val="-3"/>
        </w:rPr>
        <w:t xml:space="preserve"> BP </w:t>
      </w:r>
      <w:r w:rsidR="00386585" w:rsidRPr="00164734">
        <w:rPr>
          <w:spacing w:val="-3"/>
        </w:rPr>
        <w:t>besorg</w:t>
      </w:r>
      <w:r w:rsidR="004F5EA4" w:rsidRPr="00164734">
        <w:rPr>
          <w:spacing w:val="-3"/>
        </w:rPr>
        <w:t>en, so</w:t>
      </w:r>
      <w:r w:rsidRPr="00164734">
        <w:rPr>
          <w:spacing w:val="-3"/>
        </w:rPr>
        <w:t xml:space="preserve">bald </w:t>
      </w:r>
      <w:r w:rsidR="004F5EA4" w:rsidRPr="00164734">
        <w:rPr>
          <w:spacing w:val="-3"/>
        </w:rPr>
        <w:t xml:space="preserve">sie </w:t>
      </w:r>
      <w:r w:rsidRPr="00164734">
        <w:rPr>
          <w:spacing w:val="-3"/>
        </w:rPr>
        <w:t xml:space="preserve">nach </w:t>
      </w:r>
      <w:r w:rsidR="00386585" w:rsidRPr="00164734">
        <w:rPr>
          <w:spacing w:val="-3"/>
        </w:rPr>
        <w:t xml:space="preserve">Wien </w:t>
      </w:r>
      <w:r w:rsidRPr="00164734">
        <w:rPr>
          <w:spacing w:val="-3"/>
        </w:rPr>
        <w:t>ge</w:t>
      </w:r>
      <w:r w:rsidR="004F5EA4" w:rsidRPr="00164734">
        <w:rPr>
          <w:spacing w:val="-3"/>
        </w:rPr>
        <w:t>lang</w:t>
      </w:r>
      <w:r w:rsidRPr="00164734">
        <w:rPr>
          <w:spacing w:val="-3"/>
        </w:rPr>
        <w:t>t. Zwar</w:t>
      </w:r>
      <w:r w:rsidRPr="00164734">
        <w:t xml:space="preserve"> </w:t>
      </w:r>
      <w:r w:rsidRPr="00164734">
        <w:rPr>
          <w:spacing w:val="-2"/>
          <w:szCs w:val="22"/>
        </w:rPr>
        <w:t xml:space="preserve">beherrscht BP </w:t>
      </w:r>
      <w:r w:rsidR="004F5EA4" w:rsidRPr="00164734">
        <w:rPr>
          <w:spacing w:val="-2"/>
          <w:szCs w:val="22"/>
        </w:rPr>
        <w:t xml:space="preserve">selbst </w:t>
      </w:r>
      <w:r w:rsidRPr="00164734">
        <w:rPr>
          <w:spacing w:val="-2"/>
          <w:szCs w:val="22"/>
        </w:rPr>
        <w:t>nur wenig Französisch, doch können Mitbrüder für ihn das Nötige</w:t>
      </w:r>
      <w:r w:rsidRPr="00164734">
        <w:t xml:space="preserve"> </w:t>
      </w:r>
      <w:r w:rsidRPr="00164734">
        <w:rPr>
          <w:spacing w:val="-4"/>
          <w:szCs w:val="22"/>
        </w:rPr>
        <w:t xml:space="preserve">übersetzen. Freilich missbilligt BP Du Pins Entscheidung für </w:t>
      </w:r>
      <w:r w:rsidR="004F5EA4" w:rsidRPr="00164734">
        <w:rPr>
          <w:spacing w:val="-4"/>
          <w:szCs w:val="22"/>
        </w:rPr>
        <w:t>die Volkssprache</w:t>
      </w:r>
      <w:r w:rsidRPr="00164734">
        <w:rPr>
          <w:spacing w:val="-4"/>
          <w:szCs w:val="22"/>
        </w:rPr>
        <w:t>, da Unge</w:t>
      </w:r>
      <w:r w:rsidR="004F5EA4" w:rsidRPr="00164734">
        <w:rPr>
          <w:spacing w:val="-4"/>
          <w:szCs w:val="22"/>
        </w:rPr>
        <w:softHyphen/>
      </w:r>
      <w:r w:rsidRPr="00164734">
        <w:rPr>
          <w:spacing w:val="-3"/>
          <w:szCs w:val="22"/>
        </w:rPr>
        <w:t xml:space="preserve">bildete </w:t>
      </w:r>
      <w:r w:rsidR="00CC7F0D" w:rsidRPr="00164734">
        <w:rPr>
          <w:spacing w:val="-3"/>
          <w:szCs w:val="22"/>
        </w:rPr>
        <w:t xml:space="preserve">derartige gelehrte </w:t>
      </w:r>
      <w:r w:rsidRPr="00164734">
        <w:rPr>
          <w:spacing w:val="-3"/>
          <w:szCs w:val="22"/>
        </w:rPr>
        <w:t>Werk</w:t>
      </w:r>
      <w:r w:rsidR="00CC7F0D" w:rsidRPr="00164734">
        <w:rPr>
          <w:spacing w:val="-3"/>
          <w:szCs w:val="22"/>
        </w:rPr>
        <w:t>e</w:t>
      </w:r>
      <w:r w:rsidRPr="00164734">
        <w:rPr>
          <w:spacing w:val="-3"/>
          <w:szCs w:val="22"/>
        </w:rPr>
        <w:t xml:space="preserve"> ohnehin nicht lesen und die Gebildeten das Lateinische</w:t>
      </w:r>
      <w:r w:rsidRPr="00164734">
        <w:t xml:space="preserve"> </w:t>
      </w:r>
      <w:r w:rsidRPr="00164734">
        <w:rPr>
          <w:spacing w:val="-2"/>
          <w:szCs w:val="22"/>
        </w:rPr>
        <w:t xml:space="preserve">bevorzugen. Außerdem müssen Autoren, die in </w:t>
      </w:r>
      <w:r w:rsidR="00CC7F0D" w:rsidRPr="00164734">
        <w:rPr>
          <w:spacing w:val="-2"/>
          <w:szCs w:val="22"/>
        </w:rPr>
        <w:t xml:space="preserve">der </w:t>
      </w:r>
      <w:r w:rsidRPr="00164734">
        <w:rPr>
          <w:spacing w:val="-2"/>
          <w:szCs w:val="22"/>
        </w:rPr>
        <w:t>Volkssprache publizieren, stets auch</w:t>
      </w:r>
      <w:r w:rsidRPr="00164734">
        <w:t xml:space="preserve"> </w:t>
      </w:r>
      <w:r w:rsidRPr="00164734">
        <w:rPr>
          <w:spacing w:val="-2"/>
          <w:szCs w:val="22"/>
        </w:rPr>
        <w:t xml:space="preserve">schlechte Übersetzer fürchten. Von den weiteren Autoren, </w:t>
      </w:r>
      <w:r w:rsidR="00CC7F0D" w:rsidRPr="00164734">
        <w:rPr>
          <w:spacing w:val="-2"/>
          <w:szCs w:val="22"/>
        </w:rPr>
        <w:t>welch</w:t>
      </w:r>
      <w:r w:rsidRPr="00164734">
        <w:rPr>
          <w:spacing w:val="-2"/>
          <w:szCs w:val="22"/>
        </w:rPr>
        <w:t>e für die Erstellung der</w:t>
      </w:r>
      <w:r w:rsidRPr="00164734">
        <w:t xml:space="preserve"> </w:t>
      </w:r>
      <w:r w:rsidRPr="00164734">
        <w:rPr>
          <w:spacing w:val="-3"/>
          <w:szCs w:val="22"/>
        </w:rPr>
        <w:t>„Bibliotheca Benedictina“ brauchbar s</w:t>
      </w:r>
      <w:r w:rsidR="00CC7F0D" w:rsidRPr="00164734">
        <w:rPr>
          <w:spacing w:val="-3"/>
          <w:szCs w:val="22"/>
        </w:rPr>
        <w:t>ein werden</w:t>
      </w:r>
      <w:r w:rsidRPr="00164734">
        <w:rPr>
          <w:spacing w:val="-3"/>
          <w:szCs w:val="22"/>
        </w:rPr>
        <w:t>, will BP nun nicht handeln, da er sie</w:t>
      </w:r>
      <w:r w:rsidRPr="00164734">
        <w:t xml:space="preserve"> entweder besitzt oder bald zu besitzen hofft. </w:t>
      </w:r>
      <w:r w:rsidRPr="00164734">
        <w:rPr>
          <w:spacing w:val="10"/>
        </w:rPr>
        <w:t>&lt;4</w:t>
      </w:r>
      <w:r w:rsidRPr="00164734">
        <w:t xml:space="preserve">&gt; BP gratuliert dem Orden zu RM, </w:t>
      </w:r>
      <w:r w:rsidRPr="00164734">
        <w:rPr>
          <w:spacing w:val="-4"/>
          <w:szCs w:val="22"/>
        </w:rPr>
        <w:t>der nun anstelle Ruinarts die „Annales OSB“ weiterführt. Er bietet seine Dienste an und</w:t>
      </w:r>
      <w:r w:rsidRPr="00164734">
        <w:t xml:space="preserve"> </w:t>
      </w:r>
      <w:r w:rsidRPr="00164734">
        <w:rPr>
          <w:spacing w:val="-1"/>
          <w:szCs w:val="22"/>
        </w:rPr>
        <w:t xml:space="preserve">bittet </w:t>
      </w:r>
      <w:r w:rsidR="00386585" w:rsidRPr="00164734">
        <w:rPr>
          <w:spacing w:val="-1"/>
          <w:szCs w:val="22"/>
        </w:rPr>
        <w:t>ins</w:t>
      </w:r>
      <w:r w:rsidRPr="00164734">
        <w:rPr>
          <w:spacing w:val="-1"/>
          <w:szCs w:val="22"/>
        </w:rPr>
        <w:t>besonder</w:t>
      </w:r>
      <w:r w:rsidR="00386585" w:rsidRPr="00164734">
        <w:rPr>
          <w:spacing w:val="-1"/>
          <w:szCs w:val="22"/>
        </w:rPr>
        <w:t>e</w:t>
      </w:r>
      <w:r w:rsidRPr="00164734">
        <w:rPr>
          <w:spacing w:val="-1"/>
          <w:szCs w:val="22"/>
        </w:rPr>
        <w:t>, ihm die N</w:t>
      </w:r>
      <w:r w:rsidR="00386585" w:rsidRPr="00164734">
        <w:rPr>
          <w:spacing w:val="-1"/>
          <w:szCs w:val="22"/>
        </w:rPr>
        <w:t xml:space="preserve">amen jener deutschen Klöster </w:t>
      </w:r>
      <w:r w:rsidR="000B10DD" w:rsidRPr="00164734">
        <w:rPr>
          <w:spacing w:val="-1"/>
          <w:szCs w:val="22"/>
        </w:rPr>
        <w:t>mitzuteile</w:t>
      </w:r>
      <w:r w:rsidRPr="00164734">
        <w:rPr>
          <w:spacing w:val="-1"/>
          <w:szCs w:val="22"/>
        </w:rPr>
        <w:t>n, zu denen die</w:t>
      </w:r>
      <w:r w:rsidRPr="00164734">
        <w:t xml:space="preserve"> </w:t>
      </w:r>
      <w:r w:rsidRPr="00164734">
        <w:rPr>
          <w:spacing w:val="-3"/>
          <w:szCs w:val="22"/>
        </w:rPr>
        <w:t xml:space="preserve">Mauriner bereits Material gesammelt haben; so will BP die Lücken auffüllen. </w:t>
      </w:r>
      <w:r w:rsidRPr="00164734">
        <w:rPr>
          <w:spacing w:val="16"/>
          <w:szCs w:val="22"/>
        </w:rPr>
        <w:t>&lt;</w:t>
      </w:r>
      <w:r w:rsidRPr="00164734">
        <w:rPr>
          <w:spacing w:val="6"/>
          <w:szCs w:val="22"/>
        </w:rPr>
        <w:t>5</w:t>
      </w:r>
      <w:r w:rsidRPr="00164734">
        <w:rPr>
          <w:szCs w:val="22"/>
        </w:rPr>
        <w:t>&gt;</w:t>
      </w:r>
      <w:r w:rsidRPr="00164734">
        <w:rPr>
          <w:spacing w:val="-3"/>
          <w:szCs w:val="22"/>
        </w:rPr>
        <w:t xml:space="preserve"> Von</w:t>
      </w:r>
      <w:r w:rsidRPr="00164734">
        <w:t xml:space="preserve"> Anselm Fischer aus Ochsenhausen hat BP noch vor RMs Brief die Enzyklik Ruinarts </w:t>
      </w:r>
      <w:r w:rsidRPr="00164734">
        <w:rPr>
          <w:spacing w:val="-2"/>
          <w:szCs w:val="22"/>
        </w:rPr>
        <w:t>übersendet bekommen</w:t>
      </w:r>
      <w:r w:rsidR="004E2B05" w:rsidRPr="00164734">
        <w:rPr>
          <w:spacing w:val="-2"/>
          <w:szCs w:val="22"/>
        </w:rPr>
        <w:t xml:space="preserve"> (43)</w:t>
      </w:r>
      <w:r w:rsidRPr="00164734">
        <w:rPr>
          <w:spacing w:val="-2"/>
          <w:szCs w:val="22"/>
        </w:rPr>
        <w:t>, die er, nachdem ein Freund sie aus dem Französischen ins</w:t>
      </w:r>
      <w:r w:rsidRPr="00164734">
        <w:t xml:space="preserve"> Lateinische übersetzt hatte, an österreichische und andere Klöster weitergeschickt hat. </w:t>
      </w:r>
      <w:r w:rsidRPr="00164734">
        <w:rPr>
          <w:spacing w:val="-3"/>
          <w:szCs w:val="22"/>
        </w:rPr>
        <w:t>Demnächst folgen sollen Böhmen</w:t>
      </w:r>
      <w:r w:rsidR="004E2B05" w:rsidRPr="00164734">
        <w:rPr>
          <w:spacing w:val="-3"/>
          <w:szCs w:val="22"/>
        </w:rPr>
        <w:t xml:space="preserve"> und</w:t>
      </w:r>
      <w:r w:rsidRPr="00164734">
        <w:rPr>
          <w:spacing w:val="-3"/>
          <w:szCs w:val="22"/>
        </w:rPr>
        <w:t xml:space="preserve"> die Steiermark</w:t>
      </w:r>
      <w:r w:rsidR="004E2B05" w:rsidRPr="00164734">
        <w:rPr>
          <w:spacing w:val="-3"/>
          <w:szCs w:val="22"/>
        </w:rPr>
        <w:t>, von deren Äbten BP bereits große</w:t>
      </w:r>
      <w:r w:rsidR="004E2B05" w:rsidRPr="00164734">
        <w:t xml:space="preserve"> </w:t>
      </w:r>
      <w:r w:rsidR="004E2B05" w:rsidRPr="00164734">
        <w:rPr>
          <w:szCs w:val="22"/>
        </w:rPr>
        <w:t>Gunst erfahren hat,</w:t>
      </w:r>
      <w:r w:rsidRPr="00164734">
        <w:rPr>
          <w:szCs w:val="22"/>
        </w:rPr>
        <w:t xml:space="preserve"> und – sobald friedlichere Zeiten herrschen – Pannonhalma, das</w:t>
      </w:r>
      <w:r w:rsidRPr="00164734">
        <w:t xml:space="preserve"> </w:t>
      </w:r>
      <w:r w:rsidRPr="00164734">
        <w:rPr>
          <w:spacing w:val="-2"/>
          <w:szCs w:val="22"/>
        </w:rPr>
        <w:t>einzig</w:t>
      </w:r>
      <w:r w:rsidR="004E2B05" w:rsidRPr="00164734">
        <w:rPr>
          <w:spacing w:val="-2"/>
          <w:szCs w:val="22"/>
        </w:rPr>
        <w:t xml:space="preserve"> verbliebene</w:t>
      </w:r>
      <w:r w:rsidRPr="00164734">
        <w:rPr>
          <w:spacing w:val="-2"/>
          <w:szCs w:val="22"/>
        </w:rPr>
        <w:t xml:space="preserve"> Benediktinerkloster in Ungarn. </w:t>
      </w:r>
      <w:r w:rsidR="004E2B05" w:rsidRPr="00164734">
        <w:rPr>
          <w:spacing w:val="-2"/>
          <w:szCs w:val="22"/>
        </w:rPr>
        <w:t>Im Augenblick</w:t>
      </w:r>
      <w:r w:rsidRPr="00164734">
        <w:rPr>
          <w:spacing w:val="-2"/>
          <w:szCs w:val="22"/>
        </w:rPr>
        <w:t xml:space="preserve"> würde man von dort</w:t>
      </w:r>
      <w:r w:rsidRPr="00164734">
        <w:t xml:space="preserve"> </w:t>
      </w:r>
      <w:r w:rsidRPr="00164734">
        <w:rPr>
          <w:spacing w:val="1"/>
          <w:szCs w:val="22"/>
        </w:rPr>
        <w:t>aufgrund der kriegerischen Unruhen (</w:t>
      </w:r>
      <w:r w:rsidR="004E2B05" w:rsidRPr="00164734">
        <w:rPr>
          <w:spacing w:val="1"/>
          <w:szCs w:val="22"/>
        </w:rPr>
        <w:t>Rákóczi</w:t>
      </w:r>
      <w:r w:rsidRPr="00164734">
        <w:rPr>
          <w:spacing w:val="1"/>
          <w:szCs w:val="22"/>
        </w:rPr>
        <w:t>-</w:t>
      </w:r>
      <w:r w:rsidR="004E2B05" w:rsidRPr="00164734">
        <w:rPr>
          <w:spacing w:val="1"/>
          <w:szCs w:val="22"/>
        </w:rPr>
        <w:t>Aufstand</w:t>
      </w:r>
      <w:r w:rsidRPr="00164734">
        <w:rPr>
          <w:spacing w:val="1"/>
          <w:szCs w:val="22"/>
        </w:rPr>
        <w:t>) vergeblich etwas erwarten.</w:t>
      </w:r>
      <w:r w:rsidRPr="00164734">
        <w:t xml:space="preserve"> </w:t>
      </w:r>
      <w:r w:rsidRPr="00164734">
        <w:rPr>
          <w:szCs w:val="22"/>
        </w:rPr>
        <w:t xml:space="preserve">Auch Polen, wo es </w:t>
      </w:r>
      <w:r w:rsidR="004E2B05" w:rsidRPr="00164734">
        <w:rPr>
          <w:szCs w:val="22"/>
        </w:rPr>
        <w:t xml:space="preserve">noch </w:t>
      </w:r>
      <w:r w:rsidRPr="00164734">
        <w:rPr>
          <w:szCs w:val="22"/>
        </w:rPr>
        <w:t xml:space="preserve">zahlreiche Benediktinerklöster gibt, will BP </w:t>
      </w:r>
      <w:r w:rsidR="004E2B05" w:rsidRPr="00164734">
        <w:rPr>
          <w:szCs w:val="22"/>
        </w:rPr>
        <w:t>nicht übergehen</w:t>
      </w:r>
      <w:r w:rsidRPr="00164734">
        <w:rPr>
          <w:szCs w:val="22"/>
        </w:rPr>
        <w:t>.</w:t>
      </w:r>
      <w:r w:rsidRPr="00164734">
        <w:rPr>
          <w:spacing w:val="-4"/>
          <w:szCs w:val="22"/>
        </w:rPr>
        <w:t xml:space="preserve"> </w:t>
      </w:r>
      <w:r w:rsidRPr="00164734">
        <w:rPr>
          <w:spacing w:val="10"/>
          <w:szCs w:val="22"/>
        </w:rPr>
        <w:t>&lt;6</w:t>
      </w:r>
      <w:r w:rsidRPr="00164734">
        <w:rPr>
          <w:szCs w:val="22"/>
        </w:rPr>
        <w:t>&gt; Auf BPs Aufforderung hat Anselm Schramb sein „Chronicon Mellicense“ nach</w:t>
      </w:r>
      <w:r w:rsidRPr="00164734">
        <w:t xml:space="preserve"> </w:t>
      </w:r>
      <w:r w:rsidRPr="00164734">
        <w:rPr>
          <w:spacing w:val="1"/>
          <w:szCs w:val="22"/>
        </w:rPr>
        <w:t xml:space="preserve">Paris geschickt. Er ist ein guter Mann, </w:t>
      </w:r>
      <w:r w:rsidR="00AE39B5" w:rsidRPr="00164734">
        <w:rPr>
          <w:spacing w:val="1"/>
          <w:szCs w:val="22"/>
        </w:rPr>
        <w:t>in seiner gelehrten Arbeit freilich eher schnell</w:t>
      </w:r>
      <w:r w:rsidR="00AE39B5" w:rsidRPr="00164734">
        <w:t xml:space="preserve"> </w:t>
      </w:r>
      <w:r w:rsidR="00AE39B5" w:rsidRPr="00164734">
        <w:rPr>
          <w:spacing w:val="-3"/>
          <w:szCs w:val="22"/>
        </w:rPr>
        <w:t>als gründlich</w:t>
      </w:r>
      <w:r w:rsidRPr="00164734">
        <w:rPr>
          <w:spacing w:val="-3"/>
          <w:szCs w:val="22"/>
        </w:rPr>
        <w:t xml:space="preserve">. Auch andere </w:t>
      </w:r>
      <w:r w:rsidR="00AE39B5" w:rsidRPr="00164734">
        <w:rPr>
          <w:spacing w:val="-3"/>
          <w:szCs w:val="22"/>
        </w:rPr>
        <w:t xml:space="preserve">gedruckte </w:t>
      </w:r>
      <w:r w:rsidRPr="00164734">
        <w:rPr>
          <w:spacing w:val="-3"/>
          <w:szCs w:val="22"/>
        </w:rPr>
        <w:t>Hausgeschichten können für RM von Nutzen sein</w:t>
      </w:r>
      <w:r w:rsidR="00AE39B5" w:rsidRPr="00164734">
        <w:rPr>
          <w:spacing w:val="-3"/>
          <w:szCs w:val="22"/>
        </w:rPr>
        <w:t>;</w:t>
      </w:r>
      <w:r w:rsidRPr="00164734">
        <w:t xml:space="preserve"> </w:t>
      </w:r>
      <w:r w:rsidRPr="00164734">
        <w:rPr>
          <w:spacing w:val="1"/>
          <w:szCs w:val="22"/>
        </w:rPr>
        <w:t xml:space="preserve">BP nennt jene </w:t>
      </w:r>
      <w:r w:rsidR="00AE39B5" w:rsidRPr="00164734">
        <w:rPr>
          <w:spacing w:val="1"/>
          <w:szCs w:val="22"/>
        </w:rPr>
        <w:t>der Klöster</w:t>
      </w:r>
      <w:r w:rsidRPr="00164734">
        <w:rPr>
          <w:spacing w:val="1"/>
          <w:szCs w:val="22"/>
        </w:rPr>
        <w:t xml:space="preserve"> Wiblingen bei Ulm (Heuchlinger, „Templum honoris“),</w:t>
      </w:r>
      <w:r w:rsidRPr="00164734">
        <w:t xml:space="preserve"> </w:t>
      </w:r>
      <w:r w:rsidRPr="00164734">
        <w:rPr>
          <w:spacing w:val="-1"/>
          <w:szCs w:val="22"/>
        </w:rPr>
        <w:t>Zwiefalten an der Grenze Schwaben</w:t>
      </w:r>
      <w:r w:rsidR="00AE39B5" w:rsidRPr="00164734">
        <w:rPr>
          <w:spacing w:val="-1"/>
          <w:szCs w:val="22"/>
        </w:rPr>
        <w:t>s</w:t>
      </w:r>
      <w:r w:rsidRPr="00164734">
        <w:rPr>
          <w:spacing w:val="-1"/>
          <w:szCs w:val="22"/>
        </w:rPr>
        <w:t xml:space="preserve"> und Württemberg</w:t>
      </w:r>
      <w:r w:rsidR="00AE39B5" w:rsidRPr="00164734">
        <w:rPr>
          <w:spacing w:val="-1"/>
          <w:szCs w:val="22"/>
        </w:rPr>
        <w:t>s</w:t>
      </w:r>
      <w:r w:rsidRPr="00164734">
        <w:rPr>
          <w:spacing w:val="-1"/>
          <w:szCs w:val="22"/>
        </w:rPr>
        <w:t xml:space="preserve"> (Sulger, „Annales imperialis</w:t>
      </w:r>
      <w:r w:rsidRPr="00164734">
        <w:t xml:space="preserve"> </w:t>
      </w:r>
      <w:r w:rsidRPr="00164734">
        <w:rPr>
          <w:spacing w:val="-1"/>
          <w:szCs w:val="22"/>
        </w:rPr>
        <w:t>monasterii Zwifaltensis“), Thierhaupten in Bayern (Cherle, „Chronologia monastico-</w:t>
      </w:r>
      <w:r w:rsidRPr="00164734">
        <w:rPr>
          <w:spacing w:val="-3"/>
          <w:szCs w:val="22"/>
        </w:rPr>
        <w:t xml:space="preserve">philosophica“) und Ossiach in Kärnten (Wallner, „Annus millesimus“). Was davon </w:t>
      </w:r>
      <w:r w:rsidR="00565320" w:rsidRPr="00164734">
        <w:rPr>
          <w:spacing w:val="-3"/>
          <w:szCs w:val="22"/>
        </w:rPr>
        <w:t>die</w:t>
      </w:r>
      <w:r w:rsidRPr="00164734">
        <w:t xml:space="preserve"> </w:t>
      </w:r>
      <w:r w:rsidR="00565320" w:rsidRPr="00164734">
        <w:rPr>
          <w:spacing w:val="-1"/>
          <w:szCs w:val="22"/>
        </w:rPr>
        <w:t xml:space="preserve">Mauriner </w:t>
      </w:r>
      <w:r w:rsidRPr="00164734">
        <w:rPr>
          <w:spacing w:val="-1"/>
          <w:szCs w:val="22"/>
        </w:rPr>
        <w:t xml:space="preserve">nicht </w:t>
      </w:r>
      <w:r w:rsidR="00565320" w:rsidRPr="00164734">
        <w:rPr>
          <w:spacing w:val="-1"/>
          <w:szCs w:val="22"/>
        </w:rPr>
        <w:t xml:space="preserve">schon </w:t>
      </w:r>
      <w:r w:rsidRPr="00164734">
        <w:rPr>
          <w:spacing w:val="-1"/>
          <w:szCs w:val="22"/>
        </w:rPr>
        <w:t>besitz</w:t>
      </w:r>
      <w:r w:rsidR="00565320" w:rsidRPr="00164734">
        <w:rPr>
          <w:spacing w:val="-1"/>
          <w:szCs w:val="22"/>
        </w:rPr>
        <w:t>en</w:t>
      </w:r>
      <w:r w:rsidRPr="00164734">
        <w:rPr>
          <w:spacing w:val="-1"/>
          <w:szCs w:val="22"/>
        </w:rPr>
        <w:t>, will BP ih</w:t>
      </w:r>
      <w:r w:rsidR="00565320" w:rsidRPr="00164734">
        <w:rPr>
          <w:spacing w:val="-1"/>
          <w:szCs w:val="22"/>
        </w:rPr>
        <w:t>nen</w:t>
      </w:r>
      <w:r w:rsidRPr="00164734">
        <w:rPr>
          <w:spacing w:val="-1"/>
          <w:szCs w:val="22"/>
        </w:rPr>
        <w:t xml:space="preserve"> zuschicken lassen. Dies kann allerdings</w:t>
      </w:r>
      <w:r w:rsidRPr="00164734">
        <w:t xml:space="preserve"> </w:t>
      </w:r>
      <w:r w:rsidR="00565320" w:rsidRPr="00164734">
        <w:rPr>
          <w:spacing w:val="-1"/>
          <w:szCs w:val="22"/>
        </w:rPr>
        <w:t>kaum geschehen, solange der Krieg andauert</w:t>
      </w:r>
      <w:r w:rsidRPr="00164734">
        <w:rPr>
          <w:spacing w:val="-1"/>
          <w:szCs w:val="22"/>
        </w:rPr>
        <w:t xml:space="preserve">. </w:t>
      </w:r>
      <w:r w:rsidRPr="00164734">
        <w:rPr>
          <w:spacing w:val="16"/>
          <w:szCs w:val="22"/>
        </w:rPr>
        <w:t>&lt;</w:t>
      </w:r>
      <w:r w:rsidRPr="00164734">
        <w:rPr>
          <w:spacing w:val="10"/>
          <w:szCs w:val="22"/>
        </w:rPr>
        <w:t>7</w:t>
      </w:r>
      <w:r w:rsidRPr="00164734">
        <w:rPr>
          <w:szCs w:val="22"/>
        </w:rPr>
        <w:t>&gt;</w:t>
      </w:r>
      <w:r w:rsidRPr="00164734">
        <w:rPr>
          <w:spacing w:val="-1"/>
          <w:szCs w:val="22"/>
        </w:rPr>
        <w:t xml:space="preserve"> BP hält RM an, den fün</w:t>
      </w:r>
      <w:r w:rsidR="00565320" w:rsidRPr="00164734">
        <w:rPr>
          <w:spacing w:val="-1"/>
          <w:szCs w:val="22"/>
        </w:rPr>
        <w:t>f</w:t>
      </w:r>
      <w:r w:rsidRPr="00164734">
        <w:rPr>
          <w:spacing w:val="-1"/>
          <w:szCs w:val="22"/>
        </w:rPr>
        <w:t>ten Band</w:t>
      </w:r>
      <w:r w:rsidRPr="00164734">
        <w:t xml:space="preserve"> </w:t>
      </w:r>
      <w:r w:rsidRPr="00164734">
        <w:rPr>
          <w:spacing w:val="-3"/>
          <w:szCs w:val="22"/>
        </w:rPr>
        <w:t>der „Annales OSB“ nicht eher in Druck zu geben, als er BPs Ergänzungen erhalten hat.</w:t>
      </w:r>
      <w:r w:rsidRPr="00164734">
        <w:t xml:space="preserve"> Es ist schwierig, einen geeigneten Weg des Austausches zu finden. BP will alles nach </w:t>
      </w:r>
      <w:r w:rsidRPr="00164734">
        <w:rPr>
          <w:spacing w:val="-2"/>
          <w:szCs w:val="22"/>
        </w:rPr>
        <w:t xml:space="preserve">St. Gallen schicken, RM und seine Freunde (Moritz Müller) sollen dann eine </w:t>
      </w:r>
      <w:r w:rsidR="00565320" w:rsidRPr="00164734">
        <w:rPr>
          <w:spacing w:val="-2"/>
          <w:szCs w:val="22"/>
        </w:rPr>
        <w:t>Möglich</w:t>
      </w:r>
      <w:r w:rsidR="00565320" w:rsidRPr="00164734">
        <w:rPr>
          <w:spacing w:val="-2"/>
          <w:szCs w:val="22"/>
        </w:rPr>
        <w:softHyphen/>
      </w:r>
      <w:r w:rsidR="00565320" w:rsidRPr="00164734">
        <w:t xml:space="preserve">keit der </w:t>
      </w:r>
      <w:r w:rsidRPr="00164734">
        <w:t>Übersendung nach Paris finden.</w:t>
      </w:r>
    </w:p>
    <w:p w:rsidR="00F34F9D" w:rsidRPr="00164734" w:rsidRDefault="00F34F9D" w:rsidP="00F34F9D">
      <w:pPr>
        <w:pStyle w:val="EditionEditorischeNotiz"/>
      </w:pPr>
      <w:r w:rsidRPr="00164734">
        <w:t>Überlieferung: BN FF 17681, 44r–45v.</w:t>
      </w:r>
    </w:p>
    <w:p w:rsidR="00F34F9D" w:rsidRPr="00164734" w:rsidRDefault="00F34F9D" w:rsidP="00F34F9D">
      <w:pPr>
        <w:pStyle w:val="EditionEditorischeNotiz"/>
      </w:pPr>
      <w:r w:rsidRPr="00164734">
        <w:rPr>
          <w:spacing w:val="-1"/>
          <w:szCs w:val="16"/>
        </w:rPr>
        <w:t>Literatur: Schönhofer, Pez 21; Wallnig, Gasthaus und Gelehrsamkeit 128; Wallnig, Pez und</w:t>
      </w:r>
      <w:r w:rsidRPr="00164734">
        <w:t xml:space="preserve"> Mauriner 157, 161.</w:t>
      </w:r>
    </w:p>
    <w:p w:rsidR="00F34F9D" w:rsidRPr="00164734" w:rsidRDefault="00F34F9D" w:rsidP="00FA4B5F">
      <w:pPr>
        <w:pStyle w:val="EditionEditorischeNotiz"/>
        <w:spacing w:after="120"/>
        <w:rPr>
          <w:spacing w:val="-2"/>
          <w:szCs w:val="16"/>
        </w:rPr>
      </w:pPr>
      <w:r w:rsidRPr="00164734">
        <w:rPr>
          <w:spacing w:val="-2"/>
          <w:szCs w:val="16"/>
        </w:rPr>
        <w:t>Bezüge: 48. 88. Versendet bis St. Gallen mit 69. Erwähnt</w:t>
      </w:r>
      <w:r w:rsidR="004E2B05" w:rsidRPr="00164734">
        <w:rPr>
          <w:spacing w:val="-2"/>
          <w:szCs w:val="16"/>
        </w:rPr>
        <w:t xml:space="preserve"> 43,</w:t>
      </w:r>
      <w:r w:rsidRPr="00164734">
        <w:rPr>
          <w:spacing w:val="-2"/>
          <w:szCs w:val="16"/>
        </w:rPr>
        <w:t xml:space="preserve"> 48. Erwähnt in 71, 88</w:t>
      </w:r>
      <w:r w:rsidR="00D7088C" w:rsidRPr="00164734">
        <w:rPr>
          <w:spacing w:val="-2"/>
          <w:szCs w:val="16"/>
        </w:rPr>
        <w:t>, 14</w:t>
      </w:r>
      <w:r w:rsidR="008C1835" w:rsidRPr="00164734">
        <w:rPr>
          <w:spacing w:val="-2"/>
          <w:szCs w:val="16"/>
        </w:rPr>
        <w:t>3</w:t>
      </w:r>
      <w:r w:rsidRPr="00164734">
        <w:rPr>
          <w:spacing w:val="-2"/>
          <w:szCs w:val="16"/>
        </w:rPr>
        <w:t>.</w:t>
      </w:r>
    </w:p>
    <w:p w:rsidR="00F34F9D" w:rsidRPr="00164734" w:rsidRDefault="00F34F9D" w:rsidP="0011411B">
      <w:pPr>
        <w:pStyle w:val="EditionEditionstext"/>
      </w:pPr>
      <w:r w:rsidRPr="00164734">
        <w:rPr>
          <w:spacing w:val="4"/>
        </w:rPr>
        <w:t>[</w:t>
      </w:r>
      <w:r w:rsidRPr="00164734">
        <w:rPr>
          <w:i/>
        </w:rPr>
        <w:t>1</w:t>
      </w:r>
      <w:r w:rsidRPr="00164734">
        <w:rPr>
          <w:i/>
          <w:spacing w:val="16"/>
          <w:szCs w:val="22"/>
        </w:rPr>
        <w:t>r</w:t>
      </w:r>
      <w:r w:rsidRPr="00164734">
        <w:t xml:space="preserve">] </w:t>
      </w:r>
      <w:r w:rsidRPr="00164734">
        <w:rPr>
          <w:spacing w:val="30"/>
        </w:rPr>
        <w:t>Mellicii vulgo Mölk in Austria 1</w:t>
      </w:r>
      <w:r w:rsidRPr="00164734">
        <w:t>8</w:t>
      </w:r>
      <w:r w:rsidRPr="00164734">
        <w:rPr>
          <w:spacing w:val="30"/>
        </w:rPr>
        <w:t>. Maii 171</w:t>
      </w:r>
      <w:r w:rsidRPr="00164734">
        <w:t>0.</w:t>
      </w:r>
    </w:p>
    <w:p w:rsidR="00F34F9D" w:rsidRPr="00164734" w:rsidRDefault="00F34F9D" w:rsidP="0011411B">
      <w:pPr>
        <w:pStyle w:val="EditionEditionstext"/>
        <w:rPr>
          <w:spacing w:val="-3"/>
          <w:szCs w:val="22"/>
        </w:rPr>
      </w:pPr>
      <w:r w:rsidRPr="00164734">
        <w:rPr>
          <w:spacing w:val="-3"/>
          <w:szCs w:val="22"/>
        </w:rPr>
        <w:t>Plurimum reverende religiosissime ac clarissime domine pater, amice colendissime.</w:t>
      </w:r>
    </w:p>
    <w:p w:rsidR="00F34F9D" w:rsidRPr="00164734" w:rsidRDefault="00F34F9D" w:rsidP="0011411B">
      <w:pPr>
        <w:pStyle w:val="EditionEditionstext"/>
      </w:pPr>
      <w:r w:rsidRPr="00164734">
        <w:rPr>
          <w:i/>
        </w:rPr>
        <w:t>&lt;1&gt;</w:t>
      </w:r>
      <w:r w:rsidRPr="00164734">
        <w:t xml:space="preserve"> </w:t>
      </w:r>
      <w:r w:rsidRPr="00164734">
        <w:rPr>
          <w:spacing w:val="-1"/>
          <w:szCs w:val="22"/>
        </w:rPr>
        <w:t xml:space="preserve">Recte ad me perlatae sunt tuae literae, vir eruditissime. Ex iis cum tuum erga </w:t>
      </w:r>
      <w:r w:rsidRPr="00164734">
        <w:rPr>
          <w:spacing w:val="-4"/>
          <w:szCs w:val="22"/>
        </w:rPr>
        <w:t>me meaque consilia animum affatim prorsus intellexissem, non potui non merissimo</w:t>
      </w:r>
      <w:r w:rsidRPr="00164734">
        <w:t xml:space="preserve"> </w:t>
      </w:r>
      <w:r w:rsidRPr="00164734">
        <w:rPr>
          <w:spacing w:val="-2"/>
          <w:szCs w:val="22"/>
        </w:rPr>
        <w:t>sincerissimoque gaudio ac voluptate perfundi. Et vero mihi iam nunc licet esse for</w:t>
      </w:r>
      <w:r w:rsidR="00460F41" w:rsidRPr="00164734">
        <w:rPr>
          <w:spacing w:val="-2"/>
          <w:szCs w:val="22"/>
        </w:rPr>
        <w:softHyphen/>
      </w:r>
      <w:r w:rsidRPr="00164734">
        <w:rPr>
          <w:spacing w:val="-4"/>
          <w:szCs w:val="22"/>
        </w:rPr>
        <w:t>tunato, ut cuius negotium tali viro commissum sit, in quo gratificandi studium cum</w:t>
      </w:r>
      <w:r w:rsidRPr="00164734">
        <w:t xml:space="preserve"> </w:t>
      </w:r>
      <w:r w:rsidRPr="00164734">
        <w:rPr>
          <w:spacing w:val="-2"/>
          <w:szCs w:val="22"/>
        </w:rPr>
        <w:t>eruditione et diligentia quam bellissime decertat. Itaque de mei operis optato exitu</w:t>
      </w:r>
      <w:r w:rsidRPr="00164734">
        <w:t xml:space="preserve"> vix est, quod amplius haeream. Dum tu rem meam in Gallia curaveris, ex animi </w:t>
      </w:r>
      <w:r w:rsidRPr="00164734">
        <w:rPr>
          <w:spacing w:val="-1"/>
          <w:szCs w:val="22"/>
        </w:rPr>
        <w:t>sententia procedent omnia. Utinam unus ambos locus haberet, quam mihi iucun</w:t>
      </w:r>
      <w:r w:rsidR="00460F41" w:rsidRPr="00164734">
        <w:rPr>
          <w:spacing w:val="-1"/>
          <w:szCs w:val="22"/>
        </w:rPr>
        <w:softHyphen/>
      </w:r>
      <w:r w:rsidRPr="00164734">
        <w:rPr>
          <w:spacing w:val="1"/>
          <w:szCs w:val="22"/>
        </w:rPr>
        <w:t>dum</w:t>
      </w:r>
      <w:r w:rsidRPr="00164734">
        <w:rPr>
          <w:spacing w:val="1"/>
        </w:rPr>
        <w:t xml:space="preserve"> foret sub tam erudito magistro </w:t>
      </w:r>
      <w:r w:rsidRPr="00164734">
        <w:rPr>
          <w:rFonts w:ascii="Times New Roman" w:hAnsi="Times New Roman"/>
          <w:spacing w:val="2"/>
          <w:sz w:val="20"/>
          <w:szCs w:val="20"/>
        </w:rPr>
        <w:t>μιθοφορεῖν</w:t>
      </w:r>
      <w:r w:rsidRPr="00164734">
        <w:rPr>
          <w:spacing w:val="1"/>
        </w:rPr>
        <w:t>! Interim, ubi Deo secus visum,</w:t>
      </w:r>
      <w:r w:rsidRPr="00164734">
        <w:t xml:space="preserve"> </w:t>
      </w:r>
      <w:r w:rsidRPr="00164734">
        <w:rPr>
          <w:spacing w:val="-4"/>
          <w:szCs w:val="22"/>
        </w:rPr>
        <w:t>suavissima me tui memoria et imagine pasco supremumque Numen efflictim oro,</w:t>
      </w:r>
      <w:r w:rsidRPr="00164734">
        <w:rPr>
          <w:spacing w:val="-4"/>
        </w:rPr>
        <w:t xml:space="preserve"> </w:t>
      </w:r>
      <w:r w:rsidRPr="00164734">
        <w:rPr>
          <w:spacing w:val="-4"/>
          <w:szCs w:val="22"/>
        </w:rPr>
        <w:t>ut novis robustisque subinde viribus et suppetiis tuam valetudinem, quae ut plurimum</w:t>
      </w:r>
      <w:r w:rsidRPr="00164734">
        <w:t xml:space="preserve"> </w:t>
      </w:r>
      <w:r w:rsidRPr="00164734">
        <w:rPr>
          <w:szCs w:val="22"/>
        </w:rPr>
        <w:t>eruditis iniquior est, firmet</w:t>
      </w:r>
      <w:r w:rsidR="00460F41" w:rsidRPr="00164734">
        <w:rPr>
          <w:szCs w:val="22"/>
        </w:rPr>
        <w:t>,</w:t>
      </w:r>
      <w:r w:rsidRPr="00164734">
        <w:rPr>
          <w:szCs w:val="22"/>
        </w:rPr>
        <w:t xml:space="preserve"> teque in totius sacri ordinis commodum quam diu</w:t>
      </w:r>
      <w:r w:rsidR="00460F41" w:rsidRPr="00164734">
        <w:rPr>
          <w:szCs w:val="22"/>
        </w:rPr>
        <w:softHyphen/>
      </w:r>
      <w:r w:rsidRPr="00164734">
        <w:rPr>
          <w:spacing w:val="-1"/>
          <w:szCs w:val="22"/>
        </w:rPr>
        <w:t xml:space="preserve">tissime superstitem esse velit. </w:t>
      </w:r>
      <w:r w:rsidRPr="00164734">
        <w:rPr>
          <w:i/>
          <w:spacing w:val="16"/>
          <w:szCs w:val="22"/>
        </w:rPr>
        <w:t>&lt;</w:t>
      </w:r>
      <w:r w:rsidRPr="00164734">
        <w:rPr>
          <w:i/>
          <w:szCs w:val="22"/>
        </w:rPr>
        <w:t>2&gt;</w:t>
      </w:r>
      <w:r w:rsidRPr="00164734">
        <w:rPr>
          <w:spacing w:val="-1"/>
          <w:szCs w:val="22"/>
        </w:rPr>
        <w:t xml:space="preserve"> Sed nunc ad rem illam nostram</w:t>
      </w:r>
      <w:r w:rsidR="00F940A5" w:rsidRPr="00164734">
        <w:rPr>
          <w:spacing w:val="-1"/>
          <w:szCs w:val="22"/>
        </w:rPr>
        <w:t>;</w:t>
      </w:r>
      <w:r w:rsidRPr="00164734">
        <w:rPr>
          <w:spacing w:val="-1"/>
          <w:szCs w:val="22"/>
        </w:rPr>
        <w:t xml:space="preserve"> </w:t>
      </w:r>
      <w:r w:rsidR="00F940A5" w:rsidRPr="00164734">
        <w:rPr>
          <w:spacing w:val="-1"/>
          <w:szCs w:val="22"/>
        </w:rPr>
        <w:t>a</w:t>
      </w:r>
      <w:r w:rsidRPr="00164734">
        <w:rPr>
          <w:spacing w:val="-1"/>
          <w:szCs w:val="22"/>
        </w:rPr>
        <w:t>c inprimis ad</w:t>
      </w:r>
      <w:r w:rsidRPr="00164734">
        <w:t xml:space="preserve"> ostensos mihi authores quod attinet, haec pauca accipe. Annales Benedictinos ad </w:t>
      </w:r>
      <w:r w:rsidRPr="00164734">
        <w:rPr>
          <w:spacing w:val="-3"/>
          <w:szCs w:val="22"/>
        </w:rPr>
        <w:t>annum Domini 1067 a Joanne Mabilione perductos tantum non memoriter teneo;</w:t>
      </w:r>
      <w:r w:rsidRPr="00164734">
        <w:t xml:space="preserve"> </w:t>
      </w:r>
      <w:r w:rsidRPr="00164734">
        <w:rPr>
          <w:spacing w:val="-1"/>
        </w:rPr>
        <w:t xml:space="preserve">adeo diligenter </w:t>
      </w:r>
      <w:r w:rsidRPr="00164734">
        <w:rPr>
          <w:rFonts w:ascii="Times New Roman" w:hAnsi="Times New Roman"/>
          <w:spacing w:val="2"/>
          <w:sz w:val="20"/>
          <w:szCs w:val="20"/>
        </w:rPr>
        <w:t>και ἀκριβῶς</w:t>
      </w:r>
      <w:r w:rsidRPr="00164734">
        <w:rPr>
          <w:spacing w:val="-1"/>
          <w:sz w:val="20"/>
          <w:szCs w:val="20"/>
        </w:rPr>
        <w:t xml:space="preserve"> </w:t>
      </w:r>
      <w:r w:rsidRPr="00164734">
        <w:rPr>
          <w:spacing w:val="-1"/>
        </w:rPr>
        <w:t>omnes, ut aiunt, illius immortalis operis sinus excussi.</w:t>
      </w:r>
      <w:r w:rsidRPr="00164734">
        <w:t xml:space="preserve"> </w:t>
      </w:r>
      <w:r w:rsidRPr="00164734">
        <w:rPr>
          <w:spacing w:val="-4"/>
          <w:szCs w:val="22"/>
        </w:rPr>
        <w:t>Et sane absque hoc viro esset, nullam ex tot difficultatibus, quibus res meae squalent</w:t>
      </w:r>
      <w:r w:rsidRPr="00164734">
        <w:t xml:space="preserve"> </w:t>
      </w:r>
      <w:r w:rsidRPr="00164734">
        <w:rPr>
          <w:spacing w:val="-4"/>
          <w:szCs w:val="22"/>
        </w:rPr>
        <w:t>et rigent, eluctandi viam viderem haberemve. Nec opus est huius mei dicti rationem</w:t>
      </w:r>
      <w:r w:rsidRPr="00164734">
        <w:t xml:space="preserve"> </w:t>
      </w:r>
      <w:r w:rsidRPr="00164734">
        <w:rPr>
          <w:spacing w:val="1"/>
          <w:szCs w:val="22"/>
        </w:rPr>
        <w:t>apud te exponere abunde gnarum, quantis tenebris sacri ordinis nostri principia</w:t>
      </w:r>
      <w:r w:rsidRPr="00164734">
        <w:t xml:space="preserve"> involuta sint. Caeterum cum omnia in Mabilione praeclara sunt, tum illud longe </w:t>
      </w:r>
      <w:r w:rsidRPr="00164734">
        <w:rPr>
          <w:spacing w:val="-3"/>
          <w:szCs w:val="22"/>
        </w:rPr>
        <w:t>maxime placet, quod res Benedictinorum seu monachorum nigrorum, quos vocant,</w:t>
      </w:r>
      <w:r w:rsidRPr="00164734">
        <w:t xml:space="preserve"> </w:t>
      </w:r>
      <w:r w:rsidRPr="00164734">
        <w:rPr>
          <w:spacing w:val="-4"/>
          <w:szCs w:val="22"/>
        </w:rPr>
        <w:t>ab</w:t>
      </w:r>
      <w:r w:rsidRPr="00164734">
        <w:rPr>
          <w:spacing w:val="-5"/>
          <w:szCs w:val="22"/>
        </w:rPr>
        <w:t xml:space="preserve"> </w:t>
      </w:r>
      <w:r w:rsidRPr="00164734">
        <w:rPr>
          <w:spacing w:val="-4"/>
          <w:szCs w:val="22"/>
        </w:rPr>
        <w:t>aliarum</w:t>
      </w:r>
      <w:r w:rsidRPr="00164734">
        <w:rPr>
          <w:spacing w:val="-5"/>
          <w:szCs w:val="22"/>
        </w:rPr>
        <w:t xml:space="preserve"> </w:t>
      </w:r>
      <w:r w:rsidRPr="00164734">
        <w:rPr>
          <w:spacing w:val="-4"/>
          <w:szCs w:val="22"/>
        </w:rPr>
        <w:t>inde</w:t>
      </w:r>
      <w:r w:rsidRPr="00164734">
        <w:rPr>
          <w:spacing w:val="-5"/>
          <w:szCs w:val="22"/>
        </w:rPr>
        <w:t xml:space="preserve"> </w:t>
      </w:r>
      <w:r w:rsidRPr="00164734">
        <w:rPr>
          <w:spacing w:val="-4"/>
          <w:szCs w:val="22"/>
        </w:rPr>
        <w:t>deductarum</w:t>
      </w:r>
      <w:r w:rsidRPr="00164734">
        <w:rPr>
          <w:spacing w:val="-5"/>
          <w:szCs w:val="22"/>
        </w:rPr>
        <w:t xml:space="preserve"> </w:t>
      </w:r>
      <w:r w:rsidRPr="00164734">
        <w:rPr>
          <w:spacing w:val="-4"/>
          <w:szCs w:val="22"/>
        </w:rPr>
        <w:t>coloniarum</w:t>
      </w:r>
      <w:r w:rsidRPr="00164734">
        <w:rPr>
          <w:spacing w:val="-5"/>
          <w:szCs w:val="22"/>
        </w:rPr>
        <w:t xml:space="preserve"> </w:t>
      </w:r>
      <w:r w:rsidRPr="00164734">
        <w:rPr>
          <w:spacing w:val="-4"/>
          <w:szCs w:val="22"/>
        </w:rPr>
        <w:t>uti</w:t>
      </w:r>
      <w:r w:rsidRPr="00164734">
        <w:rPr>
          <w:spacing w:val="-5"/>
          <w:szCs w:val="22"/>
        </w:rPr>
        <w:t xml:space="preserve"> </w:t>
      </w:r>
      <w:r w:rsidRPr="00164734">
        <w:rPr>
          <w:spacing w:val="-4"/>
          <w:szCs w:val="22"/>
        </w:rPr>
        <w:t>Camaldulensium</w:t>
      </w:r>
      <w:r w:rsidRPr="00164734">
        <w:rPr>
          <w:spacing w:val="-5"/>
          <w:szCs w:val="22"/>
        </w:rPr>
        <w:t xml:space="preserve"> </w:t>
      </w:r>
      <w:r w:rsidRPr="00164734">
        <w:rPr>
          <w:spacing w:val="-4"/>
          <w:szCs w:val="22"/>
        </w:rPr>
        <w:t>etc.</w:t>
      </w:r>
      <w:r w:rsidRPr="00164734">
        <w:rPr>
          <w:spacing w:val="-5"/>
          <w:szCs w:val="22"/>
        </w:rPr>
        <w:t xml:space="preserve"> </w:t>
      </w:r>
      <w:r w:rsidRPr="00164734">
        <w:rPr>
          <w:spacing w:val="-4"/>
          <w:szCs w:val="22"/>
        </w:rPr>
        <w:t xml:space="preserve">rebus, </w:t>
      </w:r>
      <w:r w:rsidRPr="00164734">
        <w:rPr>
          <w:spacing w:val="4"/>
          <w:szCs w:val="22"/>
        </w:rPr>
        <w:t>[</w:t>
      </w:r>
      <w:r w:rsidRPr="00164734">
        <w:rPr>
          <w:i/>
          <w:spacing w:val="2"/>
          <w:szCs w:val="22"/>
        </w:rPr>
        <w:t>1</w:t>
      </w:r>
      <w:r w:rsidRPr="00164734">
        <w:rPr>
          <w:i/>
          <w:spacing w:val="16"/>
          <w:szCs w:val="22"/>
        </w:rPr>
        <w:t>v</w:t>
      </w:r>
      <w:r w:rsidRPr="00164734">
        <w:rPr>
          <w:spacing w:val="2"/>
          <w:szCs w:val="22"/>
        </w:rPr>
        <w:t>]</w:t>
      </w:r>
      <w:r w:rsidRPr="00164734">
        <w:rPr>
          <w:spacing w:val="-4"/>
          <w:szCs w:val="22"/>
        </w:rPr>
        <w:t xml:space="preserve"> quoad</w:t>
      </w:r>
      <w:r w:rsidRPr="00164734">
        <w:t xml:space="preserve"> </w:t>
      </w:r>
      <w:r w:rsidRPr="00164734">
        <w:rPr>
          <w:spacing w:val="-3"/>
          <w:szCs w:val="22"/>
        </w:rPr>
        <w:t>eius fieri potuit, segregare primus in animum induxerit. Incredibile est, quanta con</w:t>
      </w:r>
      <w:r w:rsidR="00F940A5" w:rsidRPr="00164734">
        <w:rPr>
          <w:spacing w:val="-3"/>
          <w:szCs w:val="22"/>
        </w:rPr>
        <w:softHyphen/>
      </w:r>
      <w:r w:rsidRPr="00164734">
        <w:t xml:space="preserve">fusio hoc ablato discrimine in nostram historiam invecta sit. Non negaverim ego </w:t>
      </w:r>
      <w:r w:rsidRPr="00164734">
        <w:rPr>
          <w:spacing w:val="-3"/>
          <w:szCs w:val="22"/>
        </w:rPr>
        <w:t>Cistercienses etc., qui in nostri sanctissimi legislatoris verba iurant, ordines Benedic</w:t>
      </w:r>
      <w:r w:rsidR="00F940A5" w:rsidRPr="00164734">
        <w:rPr>
          <w:spacing w:val="-3"/>
          <w:szCs w:val="22"/>
        </w:rPr>
        <w:softHyphen/>
      </w:r>
      <w:r w:rsidRPr="00164734">
        <w:rPr>
          <w:spacing w:val="-2"/>
          <w:szCs w:val="22"/>
        </w:rPr>
        <w:t>tinos esse, sed quis non videt hoc loquendi scribendique modo passim inter doctos</w:t>
      </w:r>
      <w:r w:rsidRPr="00164734">
        <w:t xml:space="preserve"> </w:t>
      </w:r>
      <w:r w:rsidRPr="00164734">
        <w:rPr>
          <w:szCs w:val="22"/>
        </w:rPr>
        <w:t>rixas et inter indoctos confusionem exoriri? Exempla ex Bollandicis non adduco,</w:t>
      </w:r>
      <w:r w:rsidRPr="00164734">
        <w:t xml:space="preserve"> </w:t>
      </w:r>
      <w:r w:rsidRPr="00164734">
        <w:rPr>
          <w:spacing w:val="-2"/>
          <w:szCs w:val="22"/>
        </w:rPr>
        <w:t>cum non ad disputationem adornandam, sed ad familiarem scribendam epistolam</w:t>
      </w:r>
      <w:r w:rsidRPr="00164734">
        <w:t xml:space="preserve"> </w:t>
      </w:r>
      <w:r w:rsidRPr="00164734">
        <w:rPr>
          <w:spacing w:val="1"/>
          <w:szCs w:val="22"/>
        </w:rPr>
        <w:t>me accessisse meminerim. Ego meo operi nullum scriptorem insero, nisi quem</w:t>
      </w:r>
      <w:r w:rsidRPr="00164734">
        <w:t xml:space="preserve"> </w:t>
      </w:r>
      <w:r w:rsidRPr="00164734">
        <w:rPr>
          <w:spacing w:val="-2"/>
          <w:szCs w:val="22"/>
        </w:rPr>
        <w:t>nostro proprie instituto adhaesisse constat aut certe verosimile admodum est. Quo</w:t>
      </w:r>
      <w:r w:rsidRPr="00164734">
        <w:t xml:space="preserve"> </w:t>
      </w:r>
      <w:r w:rsidRPr="00164734">
        <w:rPr>
          <w:szCs w:val="22"/>
        </w:rPr>
        <w:t>consilio et rebus nostris lucem non exiguam allaturum et quorundam</w:t>
      </w:r>
      <w:r w:rsidR="00977C62" w:rsidRPr="00164734">
        <w:rPr>
          <w:szCs w:val="22"/>
        </w:rPr>
        <w:t>,</w:t>
      </w:r>
      <w:r w:rsidRPr="00164734">
        <w:rPr>
          <w:szCs w:val="22"/>
        </w:rPr>
        <w:t xml:space="preserve"> adscititios </w:t>
      </w:r>
      <w:r w:rsidRPr="00164734">
        <w:rPr>
          <w:spacing w:val="-4"/>
          <w:szCs w:val="22"/>
        </w:rPr>
        <w:t>no</w:t>
      </w:r>
      <w:r w:rsidRPr="00164734">
        <w:rPr>
          <w:spacing w:val="-4"/>
        </w:rPr>
        <w:t>bis colores perpetuo exprobrantium</w:t>
      </w:r>
      <w:r w:rsidR="00977C62" w:rsidRPr="00164734">
        <w:rPr>
          <w:spacing w:val="-4"/>
        </w:rPr>
        <w:t>,</w:t>
      </w:r>
      <w:r w:rsidRPr="00164734">
        <w:rPr>
          <w:spacing w:val="-3"/>
        </w:rPr>
        <w:t xml:space="preserve"> </w:t>
      </w:r>
      <w:r w:rsidRPr="00164734">
        <w:rPr>
          <w:rFonts w:ascii="Times New Roman" w:hAnsi="Times New Roman"/>
          <w:spacing w:val="2"/>
          <w:sz w:val="20"/>
          <w:szCs w:val="20"/>
        </w:rPr>
        <w:t>σκώμματα</w:t>
      </w:r>
      <w:r w:rsidRPr="00164734">
        <w:rPr>
          <w:spacing w:val="-3"/>
        </w:rPr>
        <w:t xml:space="preserve"> </w:t>
      </w:r>
      <w:r w:rsidRPr="00164734">
        <w:rPr>
          <w:spacing w:val="-4"/>
        </w:rPr>
        <w:t>me evitaturum confido.</w:t>
      </w:r>
      <w:r w:rsidRPr="00164734">
        <w:rPr>
          <w:spacing w:val="-3"/>
        </w:rPr>
        <w:t xml:space="preserve"> </w:t>
      </w:r>
      <w:r w:rsidRPr="00164734">
        <w:rPr>
          <w:i/>
          <w:spacing w:val="16"/>
          <w:szCs w:val="22"/>
        </w:rPr>
        <w:t>&lt;</w:t>
      </w:r>
      <w:r w:rsidRPr="00164734">
        <w:rPr>
          <w:i/>
          <w:spacing w:val="2"/>
        </w:rPr>
        <w:t>3&gt;</w:t>
      </w:r>
      <w:r w:rsidRPr="00164734">
        <w:rPr>
          <w:spacing w:val="-3"/>
        </w:rPr>
        <w:t xml:space="preserve"> </w:t>
      </w:r>
      <w:r w:rsidRPr="00164734">
        <w:rPr>
          <w:spacing w:val="30"/>
        </w:rPr>
        <w:t>A</w:t>
      </w:r>
      <w:r w:rsidRPr="00164734">
        <w:rPr>
          <w:spacing w:val="-3"/>
        </w:rPr>
        <w:t>c</w:t>
      </w:r>
      <w:r w:rsidR="00977C62" w:rsidRPr="00164734">
        <w:rPr>
          <w:spacing w:val="-3"/>
        </w:rPr>
        <w:softHyphen/>
      </w:r>
      <w:r w:rsidRPr="00164734">
        <w:rPr>
          <w:spacing w:val="26"/>
          <w:szCs w:val="22"/>
        </w:rPr>
        <w:t xml:space="preserve">torum Benedictinorum tomos </w:t>
      </w:r>
      <w:r w:rsidRPr="00164734">
        <w:rPr>
          <w:spacing w:val="-4"/>
          <w:szCs w:val="22"/>
        </w:rPr>
        <w:t>quotidie Antwerpia Viennam Austriae affe</w:t>
      </w:r>
      <w:r w:rsidR="00C75405" w:rsidRPr="00164734">
        <w:rPr>
          <w:spacing w:val="-4"/>
          <w:szCs w:val="22"/>
        </w:rPr>
        <w:softHyphen/>
      </w:r>
      <w:r w:rsidRPr="00164734">
        <w:rPr>
          <w:spacing w:val="-4"/>
          <w:szCs w:val="22"/>
        </w:rPr>
        <w:t>rendos exspecto. Interim Bollandici non levi brachio a me evolvuntur.</w:t>
      </w:r>
      <w:r w:rsidRPr="00164734">
        <w:rPr>
          <w:spacing w:val="30"/>
          <w:szCs w:val="22"/>
        </w:rPr>
        <w:t xml:space="preserve"> Spicilegii Acheriani</w:t>
      </w:r>
      <w:r w:rsidRPr="00164734">
        <w:t xml:space="preserve"> </w:t>
      </w:r>
      <w:r w:rsidRPr="00164734">
        <w:rPr>
          <w:spacing w:val="-4"/>
          <w:szCs w:val="22"/>
        </w:rPr>
        <w:t>incredibili desiderio et cupiditate ardeo et fere emorior, eoque maxime</w:t>
      </w:r>
      <w:r w:rsidRPr="00164734">
        <w:rPr>
          <w:szCs w:val="22"/>
        </w:rPr>
        <w:t xml:space="preserve"> </w:t>
      </w:r>
      <w:r w:rsidRPr="00164734">
        <w:rPr>
          <w:spacing w:val="-2"/>
          <w:szCs w:val="22"/>
        </w:rPr>
        <w:t>nomine,</w:t>
      </w:r>
      <w:r w:rsidRPr="00164734">
        <w:rPr>
          <w:spacing w:val="-2"/>
        </w:rPr>
        <w:t xml:space="preserve"> </w:t>
      </w:r>
      <w:r w:rsidRPr="00164734">
        <w:rPr>
          <w:spacing w:val="-2"/>
          <w:szCs w:val="22"/>
        </w:rPr>
        <w:t>quod singulis pene horis eius inspiciendi necessitas scribentem urgeat</w:t>
      </w:r>
      <w:r w:rsidR="00977C62" w:rsidRPr="00164734">
        <w:rPr>
          <w:spacing w:val="-2"/>
          <w:szCs w:val="22"/>
        </w:rPr>
        <w:t>,</w:t>
      </w:r>
      <w:r w:rsidRPr="00164734">
        <w:rPr>
          <w:spacing w:val="-2"/>
          <w:szCs w:val="22"/>
        </w:rPr>
        <w:t xml:space="preserve"> nec</w:t>
      </w:r>
      <w:r w:rsidRPr="00164734">
        <w:rPr>
          <w:spacing w:val="-1"/>
          <w:szCs w:val="22"/>
        </w:rPr>
        <w:t xml:space="preserve"> </w:t>
      </w:r>
      <w:r w:rsidRPr="00164734">
        <w:rPr>
          <w:spacing w:val="-5"/>
          <w:szCs w:val="22"/>
        </w:rPr>
        <w:t>tamen,</w:t>
      </w:r>
      <w:r w:rsidRPr="00164734">
        <w:rPr>
          <w:spacing w:val="-5"/>
        </w:rPr>
        <w:t xml:space="preserve"> </w:t>
      </w:r>
      <w:r w:rsidRPr="00164734">
        <w:rPr>
          <w:spacing w:val="-5"/>
          <w:szCs w:val="22"/>
        </w:rPr>
        <w:t>dum tumultus hic bellicus obtinebit, ulla eiusdemmet consequendi spes afful</w:t>
      </w:r>
      <w:r w:rsidR="00C75405" w:rsidRPr="00164734">
        <w:rPr>
          <w:spacing w:val="-5"/>
          <w:szCs w:val="22"/>
        </w:rPr>
        <w:softHyphen/>
      </w:r>
      <w:r w:rsidRPr="00164734">
        <w:rPr>
          <w:spacing w:val="-5"/>
          <w:szCs w:val="22"/>
        </w:rPr>
        <w:t>geat.</w:t>
      </w:r>
      <w:r w:rsidR="00C75405" w:rsidRPr="00164734">
        <w:rPr>
          <w:spacing w:val="-5"/>
        </w:rPr>
        <w:t xml:space="preserve"> Quo i</w:t>
      </w:r>
      <w:r w:rsidRPr="00164734">
        <w:rPr>
          <w:spacing w:val="-5"/>
        </w:rPr>
        <w:t>n genere omnium Germanorum infortunatissimi Austriaci sunt, utpote ad</w:t>
      </w:r>
      <w:r w:rsidRPr="00164734">
        <w:rPr>
          <w:spacing w:val="-4"/>
        </w:rPr>
        <w:t xml:space="preserve"> </w:t>
      </w:r>
      <w:r w:rsidRPr="00164734">
        <w:rPr>
          <w:spacing w:val="-1"/>
          <w:szCs w:val="22"/>
        </w:rPr>
        <w:t>quos libri in Gallia editi vel pacis, nedum belli tempore raro admodum et summo</w:t>
      </w:r>
      <w:r w:rsidRPr="00164734">
        <w:t xml:space="preserve"> </w:t>
      </w:r>
      <w:r w:rsidRPr="00164734">
        <w:rPr>
          <w:spacing w:val="-3"/>
          <w:szCs w:val="22"/>
        </w:rPr>
        <w:t>pretio exportantur. Movendus nihilominus omnis mihi lapis est, dum in thesaurum</w:t>
      </w:r>
      <w:r w:rsidRPr="00164734">
        <w:t xml:space="preserve"> </w:t>
      </w:r>
      <w:r w:rsidRPr="00164734">
        <w:rPr>
          <w:spacing w:val="-2"/>
          <w:szCs w:val="22"/>
        </w:rPr>
        <w:t>hunc haud dubie in Bavaricis bibliothecis latitantem incidam.</w:t>
      </w:r>
      <w:r w:rsidRPr="00164734">
        <w:rPr>
          <w:spacing w:val="30"/>
          <w:szCs w:val="22"/>
        </w:rPr>
        <w:t xml:space="preserve"> Historia scri</w:t>
      </w:r>
      <w:r w:rsidRPr="00164734">
        <w:rPr>
          <w:szCs w:val="22"/>
        </w:rPr>
        <w:t>p</w:t>
      </w:r>
      <w:r w:rsidR="00C75405" w:rsidRPr="00164734">
        <w:rPr>
          <w:szCs w:val="22"/>
        </w:rPr>
        <w:softHyphen/>
      </w:r>
      <w:r w:rsidRPr="00164734">
        <w:rPr>
          <w:spacing w:val="30"/>
          <w:szCs w:val="22"/>
        </w:rPr>
        <w:t>torum</w:t>
      </w:r>
      <w:r w:rsidRPr="00164734">
        <w:rPr>
          <w:spacing w:val="30"/>
        </w:rPr>
        <w:t xml:space="preserve"> </w:t>
      </w:r>
      <w:r w:rsidRPr="00164734">
        <w:rPr>
          <w:spacing w:val="30"/>
          <w:szCs w:val="22"/>
        </w:rPr>
        <w:t>ecclesiasticorum Eliae Du Pi</w:t>
      </w:r>
      <w:r w:rsidRPr="00164734">
        <w:rPr>
          <w:spacing w:val="-3"/>
          <w:szCs w:val="22"/>
        </w:rPr>
        <w:t xml:space="preserve">n, mox ut Viennam nostram allata </w:t>
      </w:r>
      <w:r w:rsidRPr="00164734">
        <w:rPr>
          <w:spacing w:val="-2"/>
          <w:szCs w:val="22"/>
        </w:rPr>
        <w:t>fuerit, haud dubie</w:t>
      </w:r>
      <w:r w:rsidRPr="00164734">
        <w:rPr>
          <w:spacing w:val="-2"/>
        </w:rPr>
        <w:t xml:space="preserve"> </w:t>
      </w:r>
      <w:r w:rsidRPr="00164734">
        <w:rPr>
          <w:spacing w:val="-2"/>
          <w:szCs w:val="22"/>
        </w:rPr>
        <w:t xml:space="preserve">mea erit. Nec lingua Gallica, qua author usus est, me quidquam </w:t>
      </w:r>
      <w:r w:rsidRPr="00164734">
        <w:rPr>
          <w:szCs w:val="22"/>
        </w:rPr>
        <w:t>moratur</w:t>
      </w:r>
      <w:r w:rsidR="004F5EA4" w:rsidRPr="00164734">
        <w:rPr>
          <w:szCs w:val="22"/>
        </w:rPr>
        <w:t>;</w:t>
      </w:r>
      <w:r w:rsidRPr="00164734">
        <w:rPr>
          <w:szCs w:val="22"/>
        </w:rPr>
        <w:t xml:space="preserve"> </w:t>
      </w:r>
      <w:r w:rsidR="004F5EA4" w:rsidRPr="00164734">
        <w:rPr>
          <w:szCs w:val="22"/>
        </w:rPr>
        <w:t>t</w:t>
      </w:r>
      <w:r w:rsidRPr="00164734">
        <w:rPr>
          <w:szCs w:val="22"/>
        </w:rPr>
        <w:t>ametsi</w:t>
      </w:r>
      <w:r w:rsidRPr="00164734">
        <w:t xml:space="preserve"> </w:t>
      </w:r>
      <w:r w:rsidRPr="00164734">
        <w:rPr>
          <w:szCs w:val="22"/>
        </w:rPr>
        <w:t>enim ego id genus idiomatis (cuius tamen non omnino ignarus</w:t>
      </w:r>
      <w:r w:rsidRPr="00164734">
        <w:rPr>
          <w:spacing w:val="-5"/>
          <w:szCs w:val="22"/>
        </w:rPr>
        <w:t xml:space="preserve"> </w:t>
      </w:r>
      <w:r w:rsidRPr="00164734">
        <w:rPr>
          <w:spacing w:val="-1"/>
          <w:szCs w:val="22"/>
        </w:rPr>
        <w:t>sum) non calleam,</w:t>
      </w:r>
      <w:r w:rsidRPr="00164734">
        <w:rPr>
          <w:spacing w:val="-1"/>
        </w:rPr>
        <w:t xml:space="preserve"> </w:t>
      </w:r>
      <w:r w:rsidRPr="00164734">
        <w:rPr>
          <w:spacing w:val="-1"/>
          <w:szCs w:val="22"/>
        </w:rPr>
        <w:t>sunt nihilominus alii in meo monasterio fratres, qui</w:t>
      </w:r>
      <w:r w:rsidR="004F5EA4" w:rsidRPr="00164734">
        <w:rPr>
          <w:spacing w:val="-1"/>
          <w:szCs w:val="22"/>
        </w:rPr>
        <w:t>,</w:t>
      </w:r>
      <w:r w:rsidRPr="00164734">
        <w:rPr>
          <w:spacing w:val="-1"/>
          <w:szCs w:val="22"/>
        </w:rPr>
        <w:t xml:space="preserve"> quod e re</w:t>
      </w:r>
      <w:r w:rsidRPr="00164734">
        <w:rPr>
          <w:spacing w:val="-5"/>
          <w:szCs w:val="22"/>
        </w:rPr>
        <w:t xml:space="preserve"> </w:t>
      </w:r>
      <w:r w:rsidRPr="00164734">
        <w:rPr>
          <w:spacing w:val="-3"/>
          <w:szCs w:val="22"/>
        </w:rPr>
        <w:t>mea sit, non imperite</w:t>
      </w:r>
      <w:r w:rsidRPr="00164734">
        <w:rPr>
          <w:spacing w:val="-3"/>
        </w:rPr>
        <w:t xml:space="preserve"> mea causa translaturi et interpretaturi </w:t>
      </w:r>
      <w:r w:rsidRPr="00164734">
        <w:rPr>
          <w:spacing w:val="4"/>
          <w:szCs w:val="22"/>
        </w:rPr>
        <w:t>[</w:t>
      </w:r>
      <w:r w:rsidRPr="00164734">
        <w:rPr>
          <w:i/>
          <w:spacing w:val="2"/>
          <w:szCs w:val="22"/>
        </w:rPr>
        <w:t>2</w:t>
      </w:r>
      <w:r w:rsidRPr="00164734">
        <w:rPr>
          <w:i/>
          <w:spacing w:val="16"/>
          <w:szCs w:val="22"/>
        </w:rPr>
        <w:t>r</w:t>
      </w:r>
      <w:r w:rsidRPr="00164734">
        <w:rPr>
          <w:spacing w:val="2"/>
          <w:szCs w:val="22"/>
        </w:rPr>
        <w:t>]</w:t>
      </w:r>
      <w:r w:rsidRPr="00164734">
        <w:t xml:space="preserve"> </w:t>
      </w:r>
      <w:r w:rsidRPr="00164734">
        <w:rPr>
          <w:spacing w:val="-3"/>
        </w:rPr>
        <w:t xml:space="preserve">sint. Quamvis non </w:t>
      </w:r>
      <w:r w:rsidRPr="00164734">
        <w:rPr>
          <w:spacing w:val="-2"/>
        </w:rPr>
        <w:t>videam causam sat gravem, quae virum tam doctum ad id linguae genus impellere</w:t>
      </w:r>
      <w:r w:rsidRPr="00164734">
        <w:t xml:space="preserve"> </w:t>
      </w:r>
      <w:r w:rsidRPr="00164734">
        <w:rPr>
          <w:spacing w:val="-5"/>
        </w:rPr>
        <w:t>potuerit.</w:t>
      </w:r>
      <w:r w:rsidRPr="00164734">
        <w:rPr>
          <w:spacing w:val="-6"/>
        </w:rPr>
        <w:t xml:space="preserve"> </w:t>
      </w:r>
      <w:r w:rsidRPr="00164734">
        <w:rPr>
          <w:spacing w:val="-5"/>
        </w:rPr>
        <w:t>Indoc</w:t>
      </w:r>
      <w:r w:rsidR="00C75405" w:rsidRPr="00164734">
        <w:rPr>
          <w:spacing w:val="-5"/>
        </w:rPr>
        <w:t>ti</w:t>
      </w:r>
      <w:r w:rsidRPr="00164734">
        <w:rPr>
          <w:spacing w:val="-6"/>
        </w:rPr>
        <w:t xml:space="preserve"> </w:t>
      </w:r>
      <w:r w:rsidRPr="00164734">
        <w:rPr>
          <w:spacing w:val="-5"/>
        </w:rPr>
        <w:t>enim</w:t>
      </w:r>
      <w:r w:rsidRPr="00164734">
        <w:rPr>
          <w:spacing w:val="-6"/>
        </w:rPr>
        <w:t xml:space="preserve"> </w:t>
      </w:r>
      <w:r w:rsidRPr="00164734">
        <w:rPr>
          <w:spacing w:val="-5"/>
        </w:rPr>
        <w:t>Galli</w:t>
      </w:r>
      <w:r w:rsidRPr="00164734">
        <w:rPr>
          <w:spacing w:val="-6"/>
        </w:rPr>
        <w:t xml:space="preserve"> </w:t>
      </w:r>
      <w:r w:rsidRPr="00164734">
        <w:rPr>
          <w:spacing w:val="-5"/>
        </w:rPr>
        <w:t>huiusmodi</w:t>
      </w:r>
      <w:r w:rsidRPr="00164734">
        <w:rPr>
          <w:spacing w:val="-6"/>
        </w:rPr>
        <w:t xml:space="preserve"> </w:t>
      </w:r>
      <w:r w:rsidRPr="00164734">
        <w:rPr>
          <w:spacing w:val="-5"/>
        </w:rPr>
        <w:t>eruditorum</w:t>
      </w:r>
      <w:r w:rsidRPr="00164734">
        <w:rPr>
          <w:spacing w:val="-6"/>
        </w:rPr>
        <w:t xml:space="preserve"> </w:t>
      </w:r>
      <w:r w:rsidRPr="00164734">
        <w:rPr>
          <w:spacing w:val="-5"/>
        </w:rPr>
        <w:t>commendationes</w:t>
      </w:r>
      <w:r w:rsidR="004F5EA4" w:rsidRPr="00164734">
        <w:rPr>
          <w:spacing w:val="-6"/>
        </w:rPr>
        <w:t xml:space="preserve"> </w:t>
      </w:r>
      <w:r w:rsidR="004F5EA4" w:rsidRPr="00164734">
        <w:rPr>
          <w:spacing w:val="4"/>
        </w:rPr>
        <w:t>[</w:t>
      </w:r>
      <w:r w:rsidR="004F5EA4" w:rsidRPr="00164734">
        <w:rPr>
          <w:i/>
        </w:rPr>
        <w:t>si</w:t>
      </w:r>
      <w:r w:rsidR="004F5EA4" w:rsidRPr="00164734">
        <w:rPr>
          <w:i/>
          <w:spacing w:val="16"/>
          <w:szCs w:val="22"/>
        </w:rPr>
        <w:t>c</w:t>
      </w:r>
      <w:r w:rsidR="004F5EA4" w:rsidRPr="00164734">
        <w:t>]</w:t>
      </w:r>
      <w:r w:rsidR="004F5EA4" w:rsidRPr="00164734">
        <w:rPr>
          <w:rStyle w:val="Funotenzeichen"/>
        </w:rPr>
        <w:footnoteReference w:customMarkFollows="1" w:id="171"/>
        <w:t>a</w:t>
      </w:r>
      <w:r w:rsidRPr="00164734">
        <w:t xml:space="preserve"> </w:t>
      </w:r>
      <w:r w:rsidRPr="00164734">
        <w:rPr>
          <w:spacing w:val="-5"/>
        </w:rPr>
        <w:t xml:space="preserve">nunquam </w:t>
      </w:r>
      <w:r w:rsidRPr="00164734">
        <w:rPr>
          <w:spacing w:val="-1"/>
        </w:rPr>
        <w:t xml:space="preserve">legent, docti </w:t>
      </w:r>
      <w:r w:rsidRPr="00164734">
        <w:rPr>
          <w:spacing w:val="-1"/>
          <w:szCs w:val="22"/>
        </w:rPr>
        <w:t>autem longe maiori cum delectatione Latina et Romana percurrunt;</w:t>
      </w:r>
      <w:r w:rsidRPr="00164734">
        <w:rPr>
          <w:spacing w:val="-2"/>
          <w:szCs w:val="22"/>
        </w:rPr>
        <w:t xml:space="preserve"> praeterquam</w:t>
      </w:r>
      <w:r w:rsidRPr="00164734">
        <w:rPr>
          <w:spacing w:val="-2"/>
        </w:rPr>
        <w:t xml:space="preserve"> </w:t>
      </w:r>
      <w:r w:rsidRPr="00164734">
        <w:rPr>
          <w:spacing w:val="-2"/>
          <w:szCs w:val="22"/>
        </w:rPr>
        <w:t>quod</w:t>
      </w:r>
      <w:r w:rsidR="00CC7F0D" w:rsidRPr="00164734">
        <w:rPr>
          <w:spacing w:val="-2"/>
          <w:szCs w:val="22"/>
        </w:rPr>
        <w:t>,</w:t>
      </w:r>
      <w:r w:rsidRPr="00164734">
        <w:rPr>
          <w:spacing w:val="-2"/>
          <w:szCs w:val="22"/>
        </w:rPr>
        <w:t xml:space="preserve"> qui patria et vernacula lingua suos libros quantumvis perfectos </w:t>
      </w:r>
      <w:r w:rsidRPr="00164734">
        <w:rPr>
          <w:spacing w:val="2"/>
          <w:szCs w:val="22"/>
        </w:rPr>
        <w:t>conscribunt,</w:t>
      </w:r>
      <w:r w:rsidRPr="00164734">
        <w:rPr>
          <w:spacing w:val="2"/>
        </w:rPr>
        <w:t xml:space="preserve"> </w:t>
      </w:r>
      <w:r w:rsidRPr="00164734">
        <w:rPr>
          <w:spacing w:val="2"/>
          <w:szCs w:val="22"/>
        </w:rPr>
        <w:t>necesse habeant nunquam non metuere, ne in imperiti et illepidi</w:t>
      </w:r>
      <w:r w:rsidRPr="00164734">
        <w:rPr>
          <w:spacing w:val="-4"/>
          <w:szCs w:val="22"/>
        </w:rPr>
        <w:t xml:space="preserve"> </w:t>
      </w:r>
      <w:r w:rsidRPr="00164734">
        <w:rPr>
          <w:spacing w:val="1"/>
          <w:szCs w:val="22"/>
        </w:rPr>
        <w:t>interpretis manum</w:t>
      </w:r>
      <w:r w:rsidRPr="00164734">
        <w:rPr>
          <w:spacing w:val="1"/>
        </w:rPr>
        <w:t xml:space="preserve"> </w:t>
      </w:r>
      <w:r w:rsidRPr="00164734">
        <w:rPr>
          <w:spacing w:val="1"/>
          <w:szCs w:val="22"/>
        </w:rPr>
        <w:t>incidant, id quod magnis persaepe viris contigit. De reliquis</w:t>
      </w:r>
      <w:r w:rsidRPr="00164734">
        <w:rPr>
          <w:spacing w:val="-1"/>
          <w:szCs w:val="22"/>
        </w:rPr>
        <w:t xml:space="preserve"> </w:t>
      </w:r>
      <w:r w:rsidRPr="00164734">
        <w:rPr>
          <w:spacing w:val="-4"/>
          <w:szCs w:val="22"/>
        </w:rPr>
        <w:t>authoribus in Bibliothecam Benedictinam facientibus nihil refert in medium adferre,</w:t>
      </w:r>
      <w:r w:rsidRPr="00164734">
        <w:rPr>
          <w:spacing w:val="-3"/>
          <w:szCs w:val="22"/>
        </w:rPr>
        <w:t xml:space="preserve"> </w:t>
      </w:r>
      <w:r w:rsidRPr="00164734">
        <w:rPr>
          <w:spacing w:val="2"/>
          <w:szCs w:val="22"/>
        </w:rPr>
        <w:t xml:space="preserve">ut quos plerosque </w:t>
      </w:r>
      <w:r w:rsidRPr="00164734">
        <w:rPr>
          <w:spacing w:val="2"/>
        </w:rPr>
        <w:t>aut iam penes me habeam, aut brevi me habiturum sperem.</w:t>
      </w:r>
      <w:r w:rsidRPr="00164734">
        <w:t xml:space="preserve"> </w:t>
      </w:r>
      <w:r w:rsidRPr="00164734">
        <w:rPr>
          <w:i/>
          <w:spacing w:val="10"/>
        </w:rPr>
        <w:t>&lt;4</w:t>
      </w:r>
      <w:r w:rsidRPr="00164734">
        <w:rPr>
          <w:i/>
        </w:rPr>
        <w:t>&gt;</w:t>
      </w:r>
      <w:r w:rsidRPr="00164734">
        <w:rPr>
          <w:spacing w:val="-4"/>
        </w:rPr>
        <w:t xml:space="preserve"> Iam vero, quod </w:t>
      </w:r>
      <w:r w:rsidRPr="00164734">
        <w:rPr>
          <w:spacing w:val="-4"/>
          <w:szCs w:val="22"/>
        </w:rPr>
        <w:t xml:space="preserve">scribas te admodum reverendo ac doctissimo domino Ruinarto </w:t>
      </w:r>
      <w:r w:rsidRPr="00164734">
        <w:rPr>
          <w:spacing w:val="-5"/>
          <w:szCs w:val="22"/>
        </w:rPr>
        <w:t>in concinnandis</w:t>
      </w:r>
      <w:r w:rsidRPr="00164734">
        <w:rPr>
          <w:spacing w:val="-5"/>
        </w:rPr>
        <w:t xml:space="preserve"> Annalibus nostris suffectum esse, oppido sacro ordini gratulor, quod</w:t>
      </w:r>
      <w:r w:rsidRPr="00164734">
        <w:t xml:space="preserve"> </w:t>
      </w:r>
      <w:r w:rsidRPr="00164734">
        <w:rPr>
          <w:spacing w:val="-5"/>
        </w:rPr>
        <w:t>virum suo voto parem in te invenerit. Quocirca, si quidem me dignum existimaveris,</w:t>
      </w:r>
      <w:r w:rsidRPr="00164734">
        <w:t xml:space="preserve"> </w:t>
      </w:r>
      <w:r w:rsidRPr="00164734">
        <w:rPr>
          <w:spacing w:val="-5"/>
        </w:rPr>
        <w:t>qui</w:t>
      </w:r>
      <w:r w:rsidRPr="00164734">
        <w:rPr>
          <w:spacing w:val="-8"/>
        </w:rPr>
        <w:t xml:space="preserve"> </w:t>
      </w:r>
      <w:r w:rsidRPr="00164734">
        <w:rPr>
          <w:spacing w:val="-5"/>
        </w:rPr>
        <w:t>in</w:t>
      </w:r>
      <w:r w:rsidRPr="00164734">
        <w:rPr>
          <w:spacing w:val="-8"/>
        </w:rPr>
        <w:t xml:space="preserve"> </w:t>
      </w:r>
      <w:r w:rsidR="00815549" w:rsidRPr="00164734">
        <w:rPr>
          <w:spacing w:val="-5"/>
          <w:szCs w:val="22"/>
        </w:rPr>
        <w:t>aliquam</w:t>
      </w:r>
      <w:r w:rsidR="00815549" w:rsidRPr="00164734">
        <w:rPr>
          <w:spacing w:val="-8"/>
          <w:szCs w:val="22"/>
        </w:rPr>
        <w:t xml:space="preserve"> </w:t>
      </w:r>
      <w:r w:rsidR="00815549" w:rsidRPr="00164734">
        <w:rPr>
          <w:spacing w:val="-5"/>
          <w:szCs w:val="22"/>
        </w:rPr>
        <w:t>tam</w:t>
      </w:r>
      <w:r w:rsidR="00815549" w:rsidRPr="00164734">
        <w:rPr>
          <w:spacing w:val="-8"/>
          <w:szCs w:val="22"/>
        </w:rPr>
        <w:t xml:space="preserve"> </w:t>
      </w:r>
      <w:r w:rsidR="00815549" w:rsidRPr="00164734">
        <w:rPr>
          <w:spacing w:val="-5"/>
          <w:szCs w:val="22"/>
        </w:rPr>
        <w:t>splendidi</w:t>
      </w:r>
      <w:r w:rsidRPr="00164734">
        <w:rPr>
          <w:spacing w:val="-8"/>
          <w:szCs w:val="22"/>
        </w:rPr>
        <w:t xml:space="preserve"> </w:t>
      </w:r>
      <w:r w:rsidRPr="00164734">
        <w:rPr>
          <w:spacing w:val="-5"/>
          <w:szCs w:val="22"/>
        </w:rPr>
        <w:t>et</w:t>
      </w:r>
      <w:r w:rsidRPr="00164734">
        <w:rPr>
          <w:spacing w:val="-8"/>
          <w:szCs w:val="22"/>
        </w:rPr>
        <w:t xml:space="preserve"> </w:t>
      </w:r>
      <w:r w:rsidRPr="00164734">
        <w:rPr>
          <w:spacing w:val="-5"/>
          <w:szCs w:val="22"/>
        </w:rPr>
        <w:t>plausibilis</w:t>
      </w:r>
      <w:r w:rsidRPr="00164734">
        <w:rPr>
          <w:spacing w:val="-8"/>
          <w:szCs w:val="22"/>
        </w:rPr>
        <w:t xml:space="preserve"> </w:t>
      </w:r>
      <w:r w:rsidRPr="00164734">
        <w:rPr>
          <w:spacing w:val="-5"/>
          <w:szCs w:val="22"/>
        </w:rPr>
        <w:t>laboris</w:t>
      </w:r>
      <w:r w:rsidRPr="00164734">
        <w:rPr>
          <w:spacing w:val="-8"/>
          <w:szCs w:val="22"/>
        </w:rPr>
        <w:t xml:space="preserve"> </w:t>
      </w:r>
      <w:r w:rsidRPr="00164734">
        <w:rPr>
          <w:spacing w:val="-5"/>
          <w:szCs w:val="22"/>
        </w:rPr>
        <w:t>partem</w:t>
      </w:r>
      <w:r w:rsidRPr="00164734">
        <w:rPr>
          <w:spacing w:val="-8"/>
          <w:szCs w:val="22"/>
        </w:rPr>
        <w:t xml:space="preserve"> </w:t>
      </w:r>
      <w:r w:rsidRPr="00164734">
        <w:rPr>
          <w:spacing w:val="-5"/>
          <w:szCs w:val="22"/>
        </w:rPr>
        <w:t>vocetur,</w:t>
      </w:r>
      <w:r w:rsidRPr="00164734">
        <w:rPr>
          <w:spacing w:val="-8"/>
          <w:szCs w:val="22"/>
        </w:rPr>
        <w:t xml:space="preserve"> </w:t>
      </w:r>
      <w:r w:rsidRPr="00164734">
        <w:rPr>
          <w:spacing w:val="-5"/>
          <w:szCs w:val="22"/>
        </w:rPr>
        <w:t>me</w:t>
      </w:r>
      <w:r w:rsidRPr="00164734">
        <w:rPr>
          <w:spacing w:val="-8"/>
          <w:szCs w:val="22"/>
        </w:rPr>
        <w:t xml:space="preserve"> </w:t>
      </w:r>
      <w:r w:rsidRPr="00164734">
        <w:rPr>
          <w:spacing w:val="-5"/>
          <w:szCs w:val="22"/>
        </w:rPr>
        <w:t>ad</w:t>
      </w:r>
      <w:r w:rsidRPr="00164734">
        <w:rPr>
          <w:spacing w:val="-8"/>
          <w:szCs w:val="22"/>
        </w:rPr>
        <w:t xml:space="preserve"> </w:t>
      </w:r>
      <w:r w:rsidRPr="00164734">
        <w:rPr>
          <w:spacing w:val="-5"/>
          <w:szCs w:val="22"/>
        </w:rPr>
        <w:t>omnia</w:t>
      </w:r>
      <w:r w:rsidRPr="00164734">
        <w:rPr>
          <w:spacing w:val="-8"/>
          <w:szCs w:val="22"/>
        </w:rPr>
        <w:t xml:space="preserve"> </w:t>
      </w:r>
      <w:r w:rsidRPr="00164734">
        <w:rPr>
          <w:spacing w:val="-5"/>
          <w:szCs w:val="22"/>
        </w:rPr>
        <w:t>quan</w:t>
      </w:r>
      <w:r w:rsidR="00815549" w:rsidRPr="00164734">
        <w:rPr>
          <w:spacing w:val="-5"/>
          <w:szCs w:val="22"/>
        </w:rPr>
        <w:softHyphen/>
      </w:r>
      <w:r w:rsidRPr="00164734">
        <w:rPr>
          <w:spacing w:val="-3"/>
          <w:szCs w:val="22"/>
        </w:rPr>
        <w:t>tumvis ardua promptum et alacrem habebis. Atque ut res haec ex tuo omnino voto</w:t>
      </w:r>
      <w:r w:rsidRPr="00164734">
        <w:rPr>
          <w:spacing w:val="-1"/>
          <w:szCs w:val="22"/>
        </w:rPr>
        <w:t xml:space="preserve"> et</w:t>
      </w:r>
      <w:r w:rsidRPr="00164734">
        <w:rPr>
          <w:spacing w:val="-1"/>
        </w:rPr>
        <w:t xml:space="preserve"> </w:t>
      </w:r>
      <w:r w:rsidRPr="00164734">
        <w:rPr>
          <w:spacing w:val="-1"/>
          <w:szCs w:val="22"/>
        </w:rPr>
        <w:t>animo curetur, id inprimis abs te peto, ut omnium monasteriorum Germaniae,</w:t>
      </w:r>
      <w:r w:rsidRPr="00164734">
        <w:t xml:space="preserve"> </w:t>
      </w:r>
      <w:r w:rsidRPr="00164734">
        <w:rPr>
          <w:spacing w:val="-2"/>
          <w:szCs w:val="22"/>
        </w:rPr>
        <w:t>quorum res ad Annales nostros spectantes aliunde habetis, nomina ad me proxime</w:t>
      </w:r>
      <w:r w:rsidRPr="00164734">
        <w:t xml:space="preserve"> </w:t>
      </w:r>
      <w:r w:rsidRPr="00164734">
        <w:rPr>
          <w:spacing w:val="-1"/>
          <w:szCs w:val="22"/>
        </w:rPr>
        <w:t>perscribas. Inde enim colligam, quid tibi tuisque doctissimis collegis desit, et quid</w:t>
      </w:r>
      <w:r w:rsidRPr="00164734">
        <w:t xml:space="preserve"> </w:t>
      </w:r>
      <w:r w:rsidRPr="00164734">
        <w:rPr>
          <w:spacing w:val="1"/>
          <w:szCs w:val="22"/>
        </w:rPr>
        <w:t>mihi amplius tentandum. Faciam ego sane, ne te opis mihi impensae ullatenus</w:t>
      </w:r>
      <w:r w:rsidRPr="00164734">
        <w:t xml:space="preserve"> </w:t>
      </w:r>
      <w:r w:rsidRPr="00164734">
        <w:rPr>
          <w:spacing w:val="-1"/>
          <w:szCs w:val="22"/>
        </w:rPr>
        <w:t>p</w:t>
      </w:r>
      <w:r w:rsidR="000B10DD" w:rsidRPr="00164734">
        <w:rPr>
          <w:spacing w:val="-1"/>
          <w:szCs w:val="22"/>
        </w:rPr>
        <w:t>o</w:t>
      </w:r>
      <w:r w:rsidRPr="00164734">
        <w:rPr>
          <w:spacing w:val="-1"/>
          <w:szCs w:val="22"/>
        </w:rPr>
        <w:t xml:space="preserve">eniteat. </w:t>
      </w:r>
      <w:r w:rsidRPr="00164734">
        <w:rPr>
          <w:i/>
          <w:spacing w:val="16"/>
          <w:szCs w:val="22"/>
        </w:rPr>
        <w:t>&lt;</w:t>
      </w:r>
      <w:r w:rsidRPr="00164734">
        <w:rPr>
          <w:i/>
          <w:szCs w:val="22"/>
        </w:rPr>
        <w:t>5&gt;</w:t>
      </w:r>
      <w:r w:rsidRPr="00164734">
        <w:rPr>
          <w:spacing w:val="-1"/>
          <w:szCs w:val="22"/>
        </w:rPr>
        <w:t xml:space="preserve"> Accepi iam pridem, et antequam tua mihi epistola redderetur, cir</w:t>
      </w:r>
      <w:r w:rsidR="00781BA9" w:rsidRPr="00164734">
        <w:rPr>
          <w:spacing w:val="-1"/>
          <w:szCs w:val="22"/>
        </w:rPr>
        <w:softHyphen/>
      </w:r>
      <w:r w:rsidRPr="00164734">
        <w:rPr>
          <w:spacing w:val="-3"/>
          <w:szCs w:val="22"/>
        </w:rPr>
        <w:t>cularem admodum reverendi domini Theodorici Ruinarti a domino patre Anselmo</w:t>
      </w:r>
      <w:r w:rsidRPr="00164734">
        <w:t xml:space="preserve"> </w:t>
      </w:r>
      <w:r w:rsidRPr="00164734">
        <w:rPr>
          <w:spacing w:val="1"/>
          <w:szCs w:val="22"/>
        </w:rPr>
        <w:t>Fischer priore Ochsenhusano ad me missam, quam illico e Gallica in Latinam linguam ab amico versam ad alia Austriae etc. monasteria misi. Nec sine fructu,</w:t>
      </w:r>
      <w:r w:rsidRPr="00164734">
        <w:t xml:space="preserve"> </w:t>
      </w:r>
      <w:r w:rsidRPr="00164734">
        <w:rPr>
          <w:spacing w:val="-3"/>
          <w:szCs w:val="22"/>
        </w:rPr>
        <w:t xml:space="preserve">reverendissimis abbatibus suum tibi mihique studium </w:t>
      </w:r>
      <w:r w:rsidRPr="00164734">
        <w:rPr>
          <w:spacing w:val="4"/>
          <w:szCs w:val="22"/>
        </w:rPr>
        <w:t>[</w:t>
      </w:r>
      <w:r w:rsidRPr="00164734">
        <w:rPr>
          <w:i/>
          <w:spacing w:val="2"/>
          <w:szCs w:val="22"/>
        </w:rPr>
        <w:t>2</w:t>
      </w:r>
      <w:r w:rsidRPr="00164734">
        <w:rPr>
          <w:i/>
          <w:spacing w:val="16"/>
          <w:szCs w:val="22"/>
        </w:rPr>
        <w:t>v</w:t>
      </w:r>
      <w:r w:rsidRPr="00164734">
        <w:rPr>
          <w:spacing w:val="2"/>
          <w:szCs w:val="22"/>
        </w:rPr>
        <w:t>]</w:t>
      </w:r>
      <w:r w:rsidRPr="00164734">
        <w:rPr>
          <w:spacing w:val="-3"/>
          <w:szCs w:val="22"/>
        </w:rPr>
        <w:t xml:space="preserve"> large addicentibus. Pro</w:t>
      </w:r>
      <w:r w:rsidR="00781BA9" w:rsidRPr="00164734">
        <w:rPr>
          <w:spacing w:val="-3"/>
          <w:szCs w:val="22"/>
        </w:rPr>
        <w:softHyphen/>
      </w:r>
      <w:r w:rsidRPr="00164734">
        <w:rPr>
          <w:spacing w:val="-2"/>
          <w:szCs w:val="22"/>
        </w:rPr>
        <w:t>xime vel Bohemiam vel Styriam aut potius utramque tuo nomine conveniam. Ex</w:t>
      </w:r>
      <w:r w:rsidR="00781BA9" w:rsidRPr="00164734">
        <w:rPr>
          <w:spacing w:val="-2"/>
          <w:szCs w:val="22"/>
        </w:rPr>
        <w:softHyphen/>
      </w:r>
      <w:r w:rsidRPr="00164734">
        <w:rPr>
          <w:spacing w:val="1"/>
          <w:szCs w:val="22"/>
        </w:rPr>
        <w:t>pertus sum miram in harum regionum abbatibus benevolentiam. Cum serenior</w:t>
      </w:r>
      <w:r w:rsidRPr="00164734">
        <w:t xml:space="preserve"> </w:t>
      </w:r>
      <w:r w:rsidRPr="00164734">
        <w:rPr>
          <w:spacing w:val="-4"/>
          <w:szCs w:val="22"/>
        </w:rPr>
        <w:t>tempestas in Hungaria fuerit, Montem S. Martini, quod hodie unicum in eo amplis</w:t>
      </w:r>
      <w:r w:rsidR="004E2B05" w:rsidRPr="00164734">
        <w:rPr>
          <w:spacing w:val="-4"/>
          <w:szCs w:val="22"/>
        </w:rPr>
        <w:softHyphen/>
      </w:r>
      <w:r w:rsidRPr="00164734">
        <w:rPr>
          <w:spacing w:val="-2"/>
          <w:szCs w:val="22"/>
        </w:rPr>
        <w:t>simo regno nostri ordinis monasterium est, minime praeteribo. Nunc enim frustra</w:t>
      </w:r>
      <w:r w:rsidRPr="00164734">
        <w:t xml:space="preserve"> </w:t>
      </w:r>
      <w:r w:rsidRPr="00164734">
        <w:rPr>
          <w:spacing w:val="1"/>
          <w:szCs w:val="22"/>
        </w:rPr>
        <w:t>inde quid speremus</w:t>
      </w:r>
      <w:r w:rsidR="004E2B05" w:rsidRPr="00164734">
        <w:rPr>
          <w:spacing w:val="1"/>
          <w:szCs w:val="22"/>
        </w:rPr>
        <w:t>,</w:t>
      </w:r>
      <w:r w:rsidRPr="00164734">
        <w:rPr>
          <w:spacing w:val="1"/>
          <w:szCs w:val="22"/>
        </w:rPr>
        <w:t xml:space="preserve"> Hungaris supra maiorum suorum ferociam et posterorum</w:t>
      </w:r>
      <w:r w:rsidRPr="00164734">
        <w:t xml:space="preserve"> </w:t>
      </w:r>
      <w:r w:rsidRPr="00164734">
        <w:rPr>
          <w:spacing w:val="1"/>
          <w:szCs w:val="22"/>
        </w:rPr>
        <w:t>fidem in sui regni viscera saevientibus. Poloniam, in qua etiam nunc sat multa nobis monasteria sunt, non omittam</w:t>
      </w:r>
      <w:r w:rsidR="004E2B05" w:rsidRPr="00164734">
        <w:rPr>
          <w:spacing w:val="1"/>
          <w:szCs w:val="22"/>
        </w:rPr>
        <w:t>;</w:t>
      </w:r>
      <w:r w:rsidRPr="00164734">
        <w:rPr>
          <w:spacing w:val="1"/>
          <w:szCs w:val="22"/>
        </w:rPr>
        <w:t xml:space="preserve"> paucis: summa fide et diligentia tuum in</w:t>
      </w:r>
      <w:r w:rsidRPr="00164734">
        <w:t xml:space="preserve"> </w:t>
      </w:r>
      <w:r w:rsidRPr="00164734">
        <w:rPr>
          <w:spacing w:val="-2"/>
          <w:szCs w:val="22"/>
        </w:rPr>
        <w:t xml:space="preserve">pertexendis nostris fastis laborem prosequar. </w:t>
      </w:r>
      <w:r w:rsidRPr="00164734">
        <w:rPr>
          <w:i/>
          <w:spacing w:val="10"/>
          <w:szCs w:val="22"/>
        </w:rPr>
        <w:t>&lt;</w:t>
      </w:r>
      <w:r w:rsidRPr="00164734">
        <w:rPr>
          <w:i/>
          <w:szCs w:val="22"/>
        </w:rPr>
        <w:t>6&gt;</w:t>
      </w:r>
      <w:r w:rsidRPr="00164734">
        <w:rPr>
          <w:spacing w:val="-2"/>
          <w:szCs w:val="22"/>
        </w:rPr>
        <w:t xml:space="preserve"> Nec alterius quam meo hortatu</w:t>
      </w:r>
      <w:r w:rsidRPr="00164734">
        <w:t xml:space="preserve"> </w:t>
      </w:r>
      <w:r w:rsidRPr="00164734">
        <w:rPr>
          <w:szCs w:val="22"/>
        </w:rPr>
        <w:t>Annalium Mellicensium tomum pater Anselmus Schram confrater meus Parisios</w:t>
      </w:r>
      <w:r w:rsidRPr="00164734">
        <w:rPr>
          <w:spacing w:val="-4"/>
        </w:rPr>
        <w:t xml:space="preserve"> </w:t>
      </w:r>
      <w:r w:rsidRPr="00164734">
        <w:rPr>
          <w:spacing w:val="-3"/>
          <w:szCs w:val="22"/>
        </w:rPr>
        <w:t>amisit. Vir hic bonus est</w:t>
      </w:r>
      <w:r w:rsidR="00E331C3" w:rsidRPr="00164734">
        <w:rPr>
          <w:spacing w:val="-3"/>
          <w:szCs w:val="22"/>
        </w:rPr>
        <w:t>,</w:t>
      </w:r>
      <w:r w:rsidRPr="00164734">
        <w:rPr>
          <w:spacing w:val="-3"/>
          <w:szCs w:val="22"/>
        </w:rPr>
        <w:t xml:space="preserve"> et in opere suo celerior aliquanto quam elegantior. Caete</w:t>
      </w:r>
      <w:r w:rsidR="007D5FBA" w:rsidRPr="00164734">
        <w:rPr>
          <w:spacing w:val="-3"/>
          <w:szCs w:val="22"/>
        </w:rPr>
        <w:softHyphen/>
      </w:r>
      <w:r w:rsidRPr="00164734">
        <w:rPr>
          <w:spacing w:val="-5"/>
          <w:szCs w:val="22"/>
        </w:rPr>
        <w:t>rum illius opus circa monasteria Austriaca non parum lucis adducet. Varia Germaniae</w:t>
      </w:r>
      <w:r w:rsidRPr="00164734">
        <w:rPr>
          <w:spacing w:val="-4"/>
          <w:szCs w:val="22"/>
        </w:rPr>
        <w:t xml:space="preserve"> </w:t>
      </w:r>
      <w:r w:rsidRPr="00164734">
        <w:rPr>
          <w:spacing w:val="-1"/>
          <w:szCs w:val="22"/>
        </w:rPr>
        <w:t>monasteria singulares chronologias, chronica, historias domesticas etc. ediderunt,</w:t>
      </w:r>
      <w:r w:rsidRPr="00164734">
        <w:t xml:space="preserve"> </w:t>
      </w:r>
      <w:r w:rsidRPr="00164734">
        <w:rPr>
          <w:spacing w:val="-3"/>
          <w:szCs w:val="22"/>
        </w:rPr>
        <w:t>quae tuo cumprimis instituto servire possint. Sic monasterium Wiblinganum prope</w:t>
      </w:r>
      <w:r w:rsidRPr="00164734">
        <w:t xml:space="preserve"> </w:t>
      </w:r>
      <w:r w:rsidRPr="00164734">
        <w:rPr>
          <w:spacing w:val="-2"/>
          <w:szCs w:val="22"/>
        </w:rPr>
        <w:t>Ulmam, Zwiffaltense in finibus Sueviae et agri Wirtenbergensis, Thierhauptanum</w:t>
      </w:r>
      <w:r w:rsidRPr="00164734">
        <w:t xml:space="preserve"> </w:t>
      </w:r>
      <w:r w:rsidRPr="00164734">
        <w:rPr>
          <w:spacing w:val="-2"/>
          <w:szCs w:val="22"/>
        </w:rPr>
        <w:t>in Bavaria, Ossiacense in Carinthia suos habent annales, in quibus viciniorum ple</w:t>
      </w:r>
      <w:r w:rsidR="007D5FBA" w:rsidRPr="00164734">
        <w:rPr>
          <w:spacing w:val="-2"/>
          <w:szCs w:val="22"/>
        </w:rPr>
        <w:softHyphen/>
      </w:r>
      <w:r w:rsidRPr="00164734">
        <w:rPr>
          <w:spacing w:val="-2"/>
          <w:szCs w:val="22"/>
        </w:rPr>
        <w:t>rumque monasteriorum historia immiscetur. Consuevere huiusmodi commentarii</w:t>
      </w:r>
      <w:r w:rsidRPr="00164734">
        <w:t xml:space="preserve"> </w:t>
      </w:r>
      <w:r w:rsidRPr="00164734">
        <w:rPr>
          <w:spacing w:val="-2"/>
          <w:szCs w:val="22"/>
        </w:rPr>
        <w:t>magno annalistis usui esse. Itaque si, quid vobis desit, comperero, monebo haec et</w:t>
      </w:r>
      <w:r w:rsidRPr="00164734">
        <w:t xml:space="preserve"> </w:t>
      </w:r>
      <w:r w:rsidRPr="00164734">
        <w:rPr>
          <w:spacing w:val="-2"/>
          <w:szCs w:val="22"/>
        </w:rPr>
        <w:t>alia monasteria, ut suorum ad te annalium exemplaria mittere ne omittant. Verum</w:t>
      </w:r>
      <w:r w:rsidRPr="00164734">
        <w:t xml:space="preserve"> </w:t>
      </w:r>
      <w:r w:rsidRPr="00164734">
        <w:rPr>
          <w:spacing w:val="1"/>
          <w:szCs w:val="22"/>
        </w:rPr>
        <w:t>quamdiu bellum hoc utrique genti infestum perstiterit, nostra haec langueant,</w:t>
      </w:r>
      <w:r w:rsidRPr="00164734">
        <w:t xml:space="preserve"> </w:t>
      </w:r>
      <w:r w:rsidRPr="00164734">
        <w:rPr>
          <w:spacing w:val="-1"/>
          <w:szCs w:val="22"/>
        </w:rPr>
        <w:t xml:space="preserve">necesse est. </w:t>
      </w:r>
      <w:r w:rsidRPr="00164734">
        <w:rPr>
          <w:i/>
          <w:spacing w:val="16"/>
          <w:szCs w:val="22"/>
        </w:rPr>
        <w:t>&lt;</w:t>
      </w:r>
      <w:r w:rsidRPr="00164734">
        <w:rPr>
          <w:i/>
          <w:szCs w:val="22"/>
        </w:rPr>
        <w:t>7&gt;</w:t>
      </w:r>
      <w:r w:rsidRPr="00164734">
        <w:rPr>
          <w:spacing w:val="-1"/>
          <w:szCs w:val="22"/>
        </w:rPr>
        <w:t xml:space="preserve"> Suadeo proinde, ut ne tomum quintum Annalium ante in lucem</w:t>
      </w:r>
      <w:r w:rsidRPr="00164734">
        <w:t xml:space="preserve"> </w:t>
      </w:r>
      <w:r w:rsidRPr="00164734">
        <w:rPr>
          <w:spacing w:val="-3"/>
          <w:szCs w:val="22"/>
        </w:rPr>
        <w:t>educas, quam tuum ex me peculium et instrumentum augeatur. Difficultas maxima</w:t>
      </w:r>
      <w:r w:rsidRPr="00164734">
        <w:t xml:space="preserve"> est in aperiendo ad occasionem loco. Ego mea omnia ad S. Gallum mittam. Inde </w:t>
      </w:r>
      <w:r w:rsidRPr="00164734">
        <w:rPr>
          <w:spacing w:val="-4"/>
          <w:szCs w:val="22"/>
        </w:rPr>
        <w:t>qua via Parisios deveniant, tu et amici tui, imo nostri viderint. Vale, mi amice, et me</w:t>
      </w:r>
      <w:r w:rsidRPr="00164734">
        <w:t xml:space="preserve"> </w:t>
      </w:r>
      <w:r w:rsidRPr="00164734">
        <w:rPr>
          <w:spacing w:val="-4"/>
          <w:szCs w:val="22"/>
        </w:rPr>
        <w:t>tanto terraru</w:t>
      </w:r>
      <w:r w:rsidRPr="00164734">
        <w:rPr>
          <w:szCs w:val="22"/>
        </w:rPr>
        <w:t>m</w:t>
      </w:r>
      <w:r w:rsidR="00781BA9" w:rsidRPr="00164734">
        <w:rPr>
          <w:rStyle w:val="Funotenzeichen"/>
          <w:spacing w:val="-4"/>
          <w:szCs w:val="22"/>
        </w:rPr>
        <w:footnoteReference w:customMarkFollows="1" w:id="172"/>
        <w:t>b</w:t>
      </w:r>
      <w:r w:rsidRPr="00164734">
        <w:rPr>
          <w:spacing w:val="-4"/>
          <w:szCs w:val="22"/>
        </w:rPr>
        <w:t xml:space="preserve"> intervallo a te disiunctum eo, quo adhuc fecisti amore, complectere.</w:t>
      </w:r>
    </w:p>
    <w:p w:rsidR="00F34F9D" w:rsidRPr="00164734" w:rsidRDefault="00F34F9D" w:rsidP="0011411B">
      <w:pPr>
        <w:pStyle w:val="EditionEditionstext"/>
      </w:pPr>
      <w:r w:rsidRPr="00164734">
        <w:t>Pater Bernardus Pez professus Mellicensis et pro tempore bibliothecarius.</w:t>
      </w:r>
    </w:p>
    <w:p w:rsidR="00F34F9D" w:rsidRPr="00164734" w:rsidRDefault="00F34F9D" w:rsidP="001111E4">
      <w:pPr>
        <w:pStyle w:val="EditionKommentar"/>
      </w:pPr>
      <w:r w:rsidRPr="00B0549A">
        <w:rPr>
          <w:i w:val="0"/>
          <w:spacing w:val="28"/>
          <w:szCs w:val="22"/>
        </w:rPr>
        <w:t xml:space="preserve">&lt;3&gt; Antwerpia </w:t>
      </w:r>
      <w:r w:rsidR="00B0549A" w:rsidRPr="00B0549A">
        <w:rPr>
          <w:i w:val="0"/>
          <w:spacing w:val="28"/>
          <w:szCs w:val="22"/>
        </w:rPr>
        <w:t xml:space="preserve">... </w:t>
      </w:r>
      <w:r w:rsidRPr="00B0549A">
        <w:rPr>
          <w:i w:val="0"/>
          <w:spacing w:val="28"/>
          <w:szCs w:val="22"/>
        </w:rPr>
        <w:t>afferendos exspecto:</w:t>
      </w:r>
      <w:r w:rsidRPr="00164734">
        <w:rPr>
          <w:i w:val="0"/>
          <w:spacing w:val="30"/>
          <w:szCs w:val="22"/>
        </w:rPr>
        <w:t xml:space="preserve"> </w:t>
      </w:r>
      <w:r w:rsidRPr="00B0549A">
        <w:rPr>
          <w:spacing w:val="-4"/>
          <w:szCs w:val="22"/>
        </w:rPr>
        <w:t xml:space="preserve">Der </w:t>
      </w:r>
      <w:r w:rsidR="00B0549A" w:rsidRPr="00B0549A">
        <w:rPr>
          <w:spacing w:val="-4"/>
          <w:szCs w:val="22"/>
        </w:rPr>
        <w:t>K</w:t>
      </w:r>
      <w:r w:rsidRPr="00B0549A">
        <w:rPr>
          <w:spacing w:val="-4"/>
          <w:szCs w:val="22"/>
        </w:rPr>
        <w:t>auf scheint nicht oder nur</w:t>
      </w:r>
      <w:r w:rsidRPr="00B0549A">
        <w:rPr>
          <w:spacing w:val="-4"/>
        </w:rPr>
        <w:t xml:space="preserve"> </w:t>
      </w:r>
      <w:r w:rsidRPr="00164734">
        <w:t xml:space="preserve">zum Teil zustande gekommen zu sein, da BP die „Acta sanctorum OSB“ später über </w:t>
      </w:r>
      <w:r w:rsidRPr="00164734">
        <w:rPr>
          <w:spacing w:val="-2"/>
          <w:szCs w:val="22"/>
        </w:rPr>
        <w:t>Moritz Müller ankaufen ließ, der von der Beschaffung aus Antwerpen wegen des hohen</w:t>
      </w:r>
      <w:r w:rsidRPr="00164734">
        <w:t xml:space="preserve"> Preises abgeraten hatte; vgl. 5</w:t>
      </w:r>
      <w:r w:rsidR="007E2583" w:rsidRPr="00164734">
        <w:t>7, 20</w:t>
      </w:r>
      <w:r w:rsidR="0069059C" w:rsidRPr="00164734">
        <w:t>4</w:t>
      </w:r>
      <w:r w:rsidR="007E2583" w:rsidRPr="00164734">
        <w:t>, 2</w:t>
      </w:r>
      <w:r w:rsidR="0069059C" w:rsidRPr="00164734">
        <w:t>30</w:t>
      </w:r>
      <w:r w:rsidR="007E2583" w:rsidRPr="00164734">
        <w:t>, 23</w:t>
      </w:r>
      <w:r w:rsidR="0069059C" w:rsidRPr="00164734">
        <w:t>5</w:t>
      </w:r>
      <w:r w:rsidR="007E2583" w:rsidRPr="00164734">
        <w:t xml:space="preserve">, </w:t>
      </w:r>
      <w:r w:rsidR="00547699" w:rsidRPr="00164734">
        <w:t>30</w:t>
      </w:r>
      <w:r w:rsidR="0069059C" w:rsidRPr="00164734">
        <w:t>2</w:t>
      </w:r>
      <w:r w:rsidR="007E2583" w:rsidRPr="00164734">
        <w:t>, 30</w:t>
      </w:r>
      <w:r w:rsidR="0069059C" w:rsidRPr="00164734">
        <w:t>5</w:t>
      </w:r>
      <w:r w:rsidR="007E2583" w:rsidRPr="00164734">
        <w:t>, 31</w:t>
      </w:r>
      <w:r w:rsidR="00986F9C" w:rsidRPr="00164734">
        <w:t>8</w:t>
      </w:r>
      <w:r w:rsidRPr="00164734">
        <w:t>.</w:t>
      </w:r>
      <w:r w:rsidRPr="00164734">
        <w:rPr>
          <w:i w:val="0"/>
          <w:spacing w:val="30"/>
          <w:szCs w:val="22"/>
        </w:rPr>
        <w:t xml:space="preserve"> in Bavaricis bibliothecis: </w:t>
      </w:r>
      <w:r w:rsidRPr="00164734">
        <w:rPr>
          <w:spacing w:val="-2"/>
          <w:szCs w:val="22"/>
        </w:rPr>
        <w:t xml:space="preserve">BP diskutierte </w:t>
      </w:r>
      <w:r w:rsidR="00A3638B" w:rsidRPr="00164734">
        <w:rPr>
          <w:spacing w:val="-2"/>
          <w:szCs w:val="22"/>
        </w:rPr>
        <w:t>ein</w:t>
      </w:r>
      <w:r w:rsidRPr="00164734">
        <w:rPr>
          <w:spacing w:val="-2"/>
          <w:szCs w:val="22"/>
        </w:rPr>
        <w:t xml:space="preserve">en Ankauf des „Spicilegium“ </w:t>
      </w:r>
      <w:r w:rsidR="00A3638B" w:rsidRPr="00164734">
        <w:rPr>
          <w:spacing w:val="-2"/>
          <w:szCs w:val="22"/>
        </w:rPr>
        <w:t>zugleich</w:t>
      </w:r>
      <w:r w:rsidR="007E2583" w:rsidRPr="00164734">
        <w:rPr>
          <w:spacing w:val="-2"/>
          <w:szCs w:val="22"/>
        </w:rPr>
        <w:t xml:space="preserve"> </w:t>
      </w:r>
      <w:r w:rsidRPr="00164734">
        <w:rPr>
          <w:spacing w:val="-2"/>
          <w:szCs w:val="22"/>
        </w:rPr>
        <w:t>mit Moritz</w:t>
      </w:r>
      <w:r w:rsidRPr="00164734">
        <w:rPr>
          <w:spacing w:val="-2"/>
        </w:rPr>
        <w:t xml:space="preserve"> </w:t>
      </w:r>
      <w:r w:rsidRPr="00164734">
        <w:rPr>
          <w:spacing w:val="-4"/>
          <w:szCs w:val="22"/>
        </w:rPr>
        <w:t>Müller</w:t>
      </w:r>
      <w:r w:rsidR="007E2583" w:rsidRPr="00164734">
        <w:rPr>
          <w:spacing w:val="-4"/>
          <w:szCs w:val="22"/>
        </w:rPr>
        <w:t xml:space="preserve"> (71</w:t>
      </w:r>
      <w:r w:rsidR="00A3638B" w:rsidRPr="00164734">
        <w:rPr>
          <w:spacing w:val="-4"/>
          <w:szCs w:val="22"/>
        </w:rPr>
        <w:t xml:space="preserve"> &lt;8&gt;); letztlich entlehnte er es von Anselm Fischer aus Ochsenhausen (10</w:t>
      </w:r>
      <w:r w:rsidR="001111E4" w:rsidRPr="00164734">
        <w:rPr>
          <w:spacing w:val="-4"/>
          <w:szCs w:val="22"/>
        </w:rPr>
        <w:t>7</w:t>
      </w:r>
      <w:r w:rsidR="00A3638B" w:rsidRPr="00164734">
        <w:rPr>
          <w:spacing w:val="-4"/>
          <w:szCs w:val="22"/>
        </w:rPr>
        <w:t>)</w:t>
      </w:r>
      <w:r w:rsidR="00A3638B" w:rsidRPr="00164734">
        <w:t xml:space="preserve">, </w:t>
      </w:r>
      <w:r w:rsidR="00A3638B" w:rsidRPr="00164734">
        <w:rPr>
          <w:spacing w:val="-2"/>
          <w:szCs w:val="22"/>
        </w:rPr>
        <w:t xml:space="preserve">den er vermutlich aufgrund des Hinweises RMs in </w:t>
      </w:r>
      <w:r w:rsidR="007E2583" w:rsidRPr="00164734">
        <w:rPr>
          <w:spacing w:val="-2"/>
          <w:szCs w:val="22"/>
        </w:rPr>
        <w:t>88 &lt;3&gt;</w:t>
      </w:r>
      <w:r w:rsidR="00A3638B" w:rsidRPr="00164734">
        <w:rPr>
          <w:spacing w:val="-2"/>
          <w:szCs w:val="22"/>
        </w:rPr>
        <w:t xml:space="preserve"> darauf angesprochen hatte.</w:t>
      </w:r>
      <w:r w:rsidRPr="00164734">
        <w:rPr>
          <w:i w:val="0"/>
          <w:spacing w:val="30"/>
          <w:szCs w:val="22"/>
        </w:rPr>
        <w:t xml:space="preserve"> alii </w:t>
      </w:r>
      <w:r w:rsidR="00A3638B" w:rsidRPr="00164734">
        <w:rPr>
          <w:i w:val="0"/>
          <w:spacing w:val="30"/>
          <w:szCs w:val="22"/>
        </w:rPr>
        <w:t>...</w:t>
      </w:r>
      <w:r w:rsidRPr="00164734">
        <w:rPr>
          <w:i w:val="0"/>
          <w:spacing w:val="30"/>
          <w:szCs w:val="22"/>
        </w:rPr>
        <w:t xml:space="preserve"> fratres: </w:t>
      </w:r>
      <w:r w:rsidRPr="00164734">
        <w:rPr>
          <w:spacing w:val="-2"/>
          <w:szCs w:val="22"/>
        </w:rPr>
        <w:t>Möglicherweise Klemens Schramb; vgl. 1</w:t>
      </w:r>
      <w:r w:rsidR="00547699" w:rsidRPr="00164734">
        <w:rPr>
          <w:spacing w:val="-2"/>
          <w:szCs w:val="22"/>
        </w:rPr>
        <w:t>9</w:t>
      </w:r>
      <w:r w:rsidR="0069059C" w:rsidRPr="00164734">
        <w:rPr>
          <w:spacing w:val="-2"/>
          <w:szCs w:val="22"/>
        </w:rPr>
        <w:t>2</w:t>
      </w:r>
      <w:r w:rsidRPr="00164734">
        <w:rPr>
          <w:spacing w:val="-2"/>
          <w:szCs w:val="22"/>
        </w:rPr>
        <w:t xml:space="preserve"> &lt;7&gt;.</w:t>
      </w:r>
      <w:r w:rsidR="000D1F88" w:rsidRPr="00164734">
        <w:rPr>
          <w:spacing w:val="-2"/>
          <w:szCs w:val="22"/>
        </w:rPr>
        <w:t xml:space="preserve"> Zu BPs Kennt</w:t>
      </w:r>
      <w:r w:rsidR="000D1F88" w:rsidRPr="00164734">
        <w:rPr>
          <w:spacing w:val="-2"/>
          <w:szCs w:val="22"/>
        </w:rPr>
        <w:softHyphen/>
      </w:r>
      <w:r w:rsidR="000D1F88" w:rsidRPr="00164734">
        <w:rPr>
          <w:spacing w:val="1"/>
          <w:szCs w:val="22"/>
        </w:rPr>
        <w:t>nis des Französischen vgl. 15</w:t>
      </w:r>
      <w:r w:rsidR="008C1835" w:rsidRPr="00164734">
        <w:rPr>
          <w:spacing w:val="1"/>
          <w:szCs w:val="22"/>
        </w:rPr>
        <w:t>4</w:t>
      </w:r>
      <w:r w:rsidR="000D1F88" w:rsidRPr="00164734">
        <w:rPr>
          <w:spacing w:val="1"/>
          <w:szCs w:val="22"/>
        </w:rPr>
        <w:t xml:space="preserve"> &lt;14&gt;.</w:t>
      </w:r>
      <w:r w:rsidRPr="00164734">
        <w:rPr>
          <w:i w:val="0"/>
          <w:spacing w:val="34"/>
          <w:szCs w:val="22"/>
        </w:rPr>
        <w:t xml:space="preserve"> &lt;5&gt; circularem ... Ruinarti:</w:t>
      </w:r>
      <w:r w:rsidRPr="00164734">
        <w:rPr>
          <w:i w:val="0"/>
          <w:spacing w:val="30"/>
          <w:szCs w:val="22"/>
        </w:rPr>
        <w:t xml:space="preserve"> </w:t>
      </w:r>
      <w:r w:rsidR="004E2B05" w:rsidRPr="00164734">
        <w:t xml:space="preserve">Vgl. </w:t>
      </w:r>
      <w:r w:rsidR="004E2B05" w:rsidRPr="00164734">
        <w:rPr>
          <w:spacing w:val="-2"/>
          <w:szCs w:val="22"/>
        </w:rPr>
        <w:t>43 &lt;7&gt;, 48 &lt;4&gt;</w:t>
      </w:r>
      <w:r w:rsidRPr="00164734">
        <w:rPr>
          <w:spacing w:val="-2"/>
          <w:szCs w:val="22"/>
        </w:rPr>
        <w:t>.</w:t>
      </w:r>
      <w:r w:rsidRPr="00164734">
        <w:rPr>
          <w:i w:val="0"/>
          <w:spacing w:val="30"/>
          <w:szCs w:val="22"/>
        </w:rPr>
        <w:t xml:space="preserve"> </w:t>
      </w:r>
      <w:r w:rsidR="00317952" w:rsidRPr="00164734">
        <w:rPr>
          <w:i w:val="0"/>
          <w:spacing w:val="30"/>
          <w:szCs w:val="22"/>
        </w:rPr>
        <w:t>in Latinam</w:t>
      </w:r>
      <w:r w:rsidR="00565320" w:rsidRPr="00164734">
        <w:rPr>
          <w:i w:val="0"/>
          <w:spacing w:val="30"/>
          <w:szCs w:val="22"/>
        </w:rPr>
        <w:t xml:space="preserve"> </w:t>
      </w:r>
      <w:r w:rsidR="00317952" w:rsidRPr="00164734">
        <w:rPr>
          <w:i w:val="0"/>
          <w:spacing w:val="30"/>
          <w:szCs w:val="22"/>
        </w:rPr>
        <w:t>... vers</w:t>
      </w:r>
      <w:r w:rsidR="00565320" w:rsidRPr="00164734">
        <w:rPr>
          <w:i w:val="0"/>
          <w:spacing w:val="30"/>
          <w:szCs w:val="22"/>
        </w:rPr>
        <w:t xml:space="preserve">am: </w:t>
      </w:r>
      <w:r w:rsidR="00317952" w:rsidRPr="00164734">
        <w:rPr>
          <w:spacing w:val="-2"/>
          <w:szCs w:val="22"/>
        </w:rPr>
        <w:t>Die französisch gehaltene Enzyklik</w:t>
      </w:r>
      <w:r w:rsidR="00317952" w:rsidRPr="00164734">
        <w:t xml:space="preserve"> </w:t>
      </w:r>
      <w:r w:rsidR="00317952" w:rsidRPr="00164734">
        <w:rPr>
          <w:spacing w:val="-2"/>
          <w:szCs w:val="22"/>
        </w:rPr>
        <w:t>war offenbar primär an die Klöster Frankreichs gerichtet; v</w:t>
      </w:r>
      <w:r w:rsidR="00565320" w:rsidRPr="00164734">
        <w:rPr>
          <w:spacing w:val="-2"/>
          <w:szCs w:val="22"/>
        </w:rPr>
        <w:t>gl. 62 &lt;2&gt;.</w:t>
      </w:r>
      <w:r w:rsidR="00565320" w:rsidRPr="00164734">
        <w:rPr>
          <w:i w:val="0"/>
          <w:spacing w:val="30"/>
          <w:szCs w:val="22"/>
        </w:rPr>
        <w:t xml:space="preserve"> </w:t>
      </w:r>
      <w:r w:rsidR="00317952" w:rsidRPr="00164734">
        <w:rPr>
          <w:i w:val="0"/>
          <w:spacing w:val="30"/>
          <w:szCs w:val="22"/>
        </w:rPr>
        <w:t xml:space="preserve">Bohemiam vel Styriam: </w:t>
      </w:r>
      <w:r w:rsidR="00317952" w:rsidRPr="00164734">
        <w:rPr>
          <w:spacing w:val="-4"/>
          <w:szCs w:val="22"/>
        </w:rPr>
        <w:t>Vgl. 11, 33 (Břevnov-Braunau) respektive 3 (Admont); eventuell mag BP noch an St. Paul in Kärnten denken (50, 65).</w:t>
      </w:r>
      <w:r w:rsidR="00317952" w:rsidRPr="00164734">
        <w:rPr>
          <w:i w:val="0"/>
          <w:spacing w:val="30"/>
          <w:szCs w:val="22"/>
        </w:rPr>
        <w:t xml:space="preserve"> Hungaris ... saevientibus: </w:t>
      </w:r>
      <w:r w:rsidR="00317952" w:rsidRPr="00164734">
        <w:rPr>
          <w:spacing w:val="-1"/>
          <w:szCs w:val="22"/>
        </w:rPr>
        <w:t>Zum Rákóczi-Aufstand</w:t>
      </w:r>
      <w:r w:rsidR="00912BF1" w:rsidRPr="00164734">
        <w:rPr>
          <w:spacing w:val="-1"/>
          <w:szCs w:val="22"/>
        </w:rPr>
        <w:t xml:space="preserve"> vgl.</w:t>
      </w:r>
      <w:r w:rsidR="00317952" w:rsidRPr="00164734">
        <w:rPr>
          <w:spacing w:val="-1"/>
          <w:szCs w:val="22"/>
        </w:rPr>
        <w:t xml:space="preserve"> Vocelka, Glanz und Untergang </w:t>
      </w:r>
      <w:r w:rsidR="00DE11EE" w:rsidRPr="00164734">
        <w:rPr>
          <w:spacing w:val="-1"/>
          <w:szCs w:val="22"/>
        </w:rPr>
        <w:t>87–89</w:t>
      </w:r>
      <w:r w:rsidR="00317952" w:rsidRPr="00164734">
        <w:rPr>
          <w:spacing w:val="-1"/>
          <w:szCs w:val="22"/>
        </w:rPr>
        <w:t>.</w:t>
      </w:r>
      <w:r w:rsidR="00317952" w:rsidRPr="00164734">
        <w:rPr>
          <w:i w:val="0"/>
          <w:spacing w:val="30"/>
          <w:szCs w:val="22"/>
        </w:rPr>
        <w:t xml:space="preserve"> </w:t>
      </w:r>
      <w:r w:rsidRPr="00164734">
        <w:rPr>
          <w:i w:val="0"/>
          <w:spacing w:val="30"/>
          <w:szCs w:val="22"/>
        </w:rPr>
        <w:t xml:space="preserve">&lt;6&gt; </w:t>
      </w:r>
      <w:r w:rsidR="00912BF1" w:rsidRPr="00164734">
        <w:rPr>
          <w:i w:val="0"/>
          <w:spacing w:val="30"/>
          <w:szCs w:val="22"/>
        </w:rPr>
        <w:t xml:space="preserve">Vir hic bonus est: </w:t>
      </w:r>
      <w:r w:rsidR="00CB0F6A" w:rsidRPr="00164734">
        <w:rPr>
          <w:spacing w:val="-4"/>
          <w:szCs w:val="22"/>
        </w:rPr>
        <w:t>Die Bezeichnung hat im zeitgenössischen gelehrten Sprachgebrauch meist</w:t>
      </w:r>
      <w:r w:rsidR="00CB0F6A" w:rsidRPr="00164734">
        <w:rPr>
          <w:spacing w:val="-2"/>
          <w:szCs w:val="22"/>
        </w:rPr>
        <w:t xml:space="preserve"> </w:t>
      </w:r>
      <w:r w:rsidR="00CB0F6A" w:rsidRPr="00164734">
        <w:rPr>
          <w:spacing w:val="-3"/>
          <w:szCs w:val="22"/>
        </w:rPr>
        <w:t>einen abwertenden oder belächelnden Beigeschmack: vgl. 26</w:t>
      </w:r>
      <w:r w:rsidR="00DE72B5" w:rsidRPr="00164734">
        <w:rPr>
          <w:spacing w:val="-3"/>
          <w:szCs w:val="22"/>
        </w:rPr>
        <w:t>6</w:t>
      </w:r>
      <w:r w:rsidR="00CB0F6A" w:rsidRPr="00164734">
        <w:rPr>
          <w:spacing w:val="-3"/>
          <w:szCs w:val="22"/>
        </w:rPr>
        <w:t xml:space="preserve"> &lt;12&gt;; Stockinger, Fidelis</w:t>
      </w:r>
      <w:r w:rsidR="00CB0F6A" w:rsidRPr="00164734">
        <w:t xml:space="preserve"> </w:t>
      </w:r>
      <w:r w:rsidR="00D5352B" w:rsidRPr="00164734">
        <w:t>351</w:t>
      </w:r>
      <w:r w:rsidR="00CB0F6A" w:rsidRPr="00164734">
        <w:t>.</w:t>
      </w:r>
      <w:r w:rsidR="00CB0F6A" w:rsidRPr="00164734">
        <w:rPr>
          <w:i w:val="0"/>
          <w:spacing w:val="30"/>
          <w:szCs w:val="22"/>
        </w:rPr>
        <w:t xml:space="preserve"> </w:t>
      </w:r>
      <w:r w:rsidRPr="00164734">
        <w:rPr>
          <w:i w:val="0"/>
          <w:spacing w:val="30"/>
          <w:szCs w:val="22"/>
        </w:rPr>
        <w:t xml:space="preserve">Wiblinganum: </w:t>
      </w:r>
      <w:r w:rsidRPr="00164734">
        <w:rPr>
          <w:szCs w:val="22"/>
        </w:rPr>
        <w:t>Heuchlingers „Templum honoris“ ist in Melk vorhanden</w:t>
      </w:r>
      <w:r w:rsidRPr="00164734">
        <w:t xml:space="preserve"> </w:t>
      </w:r>
      <w:r w:rsidRPr="00164734">
        <w:rPr>
          <w:spacing w:val="1"/>
          <w:szCs w:val="22"/>
        </w:rPr>
        <w:t>(StiB Melk 32455)</w:t>
      </w:r>
      <w:r w:rsidR="00317952" w:rsidRPr="00164734">
        <w:rPr>
          <w:spacing w:val="1"/>
          <w:szCs w:val="22"/>
        </w:rPr>
        <w:t>; vgl. 58</w:t>
      </w:r>
      <w:r w:rsidRPr="00164734">
        <w:rPr>
          <w:spacing w:val="1"/>
          <w:szCs w:val="22"/>
        </w:rPr>
        <w:t>.</w:t>
      </w:r>
      <w:r w:rsidRPr="00164734">
        <w:rPr>
          <w:i w:val="0"/>
          <w:spacing w:val="32"/>
          <w:szCs w:val="22"/>
        </w:rPr>
        <w:t xml:space="preserve"> Zwiffaltense: </w:t>
      </w:r>
      <w:r w:rsidR="00CB0F6A" w:rsidRPr="00164734">
        <w:rPr>
          <w:spacing w:val="1"/>
          <w:szCs w:val="22"/>
        </w:rPr>
        <w:t xml:space="preserve">Auch </w:t>
      </w:r>
      <w:r w:rsidRPr="00164734">
        <w:rPr>
          <w:spacing w:val="1"/>
          <w:szCs w:val="22"/>
        </w:rPr>
        <w:t>Sulger</w:t>
      </w:r>
      <w:r w:rsidR="00CB0F6A" w:rsidRPr="00164734">
        <w:rPr>
          <w:spacing w:val="1"/>
          <w:szCs w:val="22"/>
        </w:rPr>
        <w:t>s</w:t>
      </w:r>
      <w:r w:rsidRPr="00164734">
        <w:rPr>
          <w:spacing w:val="1"/>
          <w:szCs w:val="22"/>
        </w:rPr>
        <w:t xml:space="preserve"> </w:t>
      </w:r>
      <w:r w:rsidR="00CB0F6A" w:rsidRPr="00164734">
        <w:rPr>
          <w:spacing w:val="1"/>
          <w:szCs w:val="22"/>
        </w:rPr>
        <w:t>„</w:t>
      </w:r>
      <w:r w:rsidRPr="00164734">
        <w:rPr>
          <w:spacing w:val="1"/>
          <w:szCs w:val="22"/>
        </w:rPr>
        <w:t>Annales monasterii</w:t>
      </w:r>
      <w:r w:rsidRPr="00164734">
        <w:t xml:space="preserve"> Zwifaltensis“ </w:t>
      </w:r>
      <w:r w:rsidR="00CB0F6A" w:rsidRPr="00164734">
        <w:t xml:space="preserve">sind in Melk nachweisbar </w:t>
      </w:r>
      <w:r w:rsidRPr="00164734">
        <w:t>(StiB Melk 3007).</w:t>
      </w:r>
      <w:r w:rsidRPr="00164734">
        <w:rPr>
          <w:i w:val="0"/>
          <w:spacing w:val="30"/>
          <w:szCs w:val="22"/>
        </w:rPr>
        <w:t xml:space="preserve"> Thierhauptanum: </w:t>
      </w:r>
      <w:r w:rsidRPr="00164734">
        <w:rPr>
          <w:spacing w:val="-2"/>
          <w:szCs w:val="22"/>
        </w:rPr>
        <w:t>Vgl. 5</w:t>
      </w:r>
      <w:r w:rsidR="00CB0F6A" w:rsidRPr="00164734">
        <w:rPr>
          <w:spacing w:val="-2"/>
          <w:szCs w:val="22"/>
        </w:rPr>
        <w:t>2</w:t>
      </w:r>
      <w:r w:rsidRPr="00164734">
        <w:rPr>
          <w:spacing w:val="-2"/>
          <w:szCs w:val="22"/>
        </w:rPr>
        <w:t xml:space="preserve">. Cherles „Chronologia“ ist </w:t>
      </w:r>
      <w:r w:rsidR="005C6D97" w:rsidRPr="00164734">
        <w:rPr>
          <w:spacing w:val="-2"/>
          <w:szCs w:val="22"/>
        </w:rPr>
        <w:t xml:space="preserve">heute </w:t>
      </w:r>
      <w:r w:rsidRPr="00164734">
        <w:rPr>
          <w:spacing w:val="-2"/>
          <w:szCs w:val="22"/>
        </w:rPr>
        <w:t>in Melk nicht feststellbar; BP dürfte nur über</w:t>
      </w:r>
      <w:r w:rsidRPr="00164734">
        <w:t xml:space="preserve"> </w:t>
      </w:r>
      <w:r w:rsidRPr="00164734">
        <w:rPr>
          <w:spacing w:val="-4"/>
          <w:szCs w:val="22"/>
        </w:rPr>
        <w:t>das eine, mit 5</w:t>
      </w:r>
      <w:r w:rsidR="005C6D97" w:rsidRPr="00164734">
        <w:rPr>
          <w:spacing w:val="-4"/>
          <w:szCs w:val="22"/>
        </w:rPr>
        <w:t>2</w:t>
      </w:r>
      <w:r w:rsidRPr="00164734">
        <w:rPr>
          <w:spacing w:val="-4"/>
          <w:szCs w:val="22"/>
        </w:rPr>
        <w:t xml:space="preserve"> erhaltene Exemplar verfügt und dieses mit 17</w:t>
      </w:r>
      <w:r w:rsidR="0069059C" w:rsidRPr="00164734">
        <w:rPr>
          <w:spacing w:val="-4"/>
          <w:szCs w:val="22"/>
        </w:rPr>
        <w:t>7</w:t>
      </w:r>
      <w:r w:rsidRPr="00164734">
        <w:rPr>
          <w:spacing w:val="-4"/>
          <w:szCs w:val="22"/>
        </w:rPr>
        <w:t xml:space="preserve"> an RM versendet haben.</w:t>
      </w:r>
      <w:r w:rsidRPr="00164734">
        <w:t xml:space="preserve"> </w:t>
      </w:r>
      <w:r w:rsidRPr="00164734">
        <w:rPr>
          <w:i w:val="0"/>
          <w:spacing w:val="30"/>
          <w:szCs w:val="22"/>
        </w:rPr>
        <w:t xml:space="preserve">Ossiacense: </w:t>
      </w:r>
      <w:r w:rsidRPr="00164734">
        <w:t>Wallners „Annus millesimus“ ist in Melk nicht feststellbar.</w:t>
      </w:r>
    </w:p>
    <w:p w:rsidR="009132B4" w:rsidRPr="00164734" w:rsidRDefault="009132B4" w:rsidP="007571E5">
      <w:pPr>
        <w:pStyle w:val="EditionBriefberschrift1"/>
        <w:spacing w:before="450"/>
      </w:pPr>
      <w:r w:rsidRPr="00164734">
        <w:t>[69]</w:t>
      </w:r>
      <w:r w:rsidRPr="00164734">
        <w:tab/>
        <w:t>Bernhard Pez an Moritz Müller.</w:t>
      </w:r>
    </w:p>
    <w:p w:rsidR="009132B4" w:rsidRPr="00164734" w:rsidRDefault="009132B4" w:rsidP="009132B4">
      <w:pPr>
        <w:pStyle w:val="EditionBriefberschrift2"/>
      </w:pPr>
      <w:r w:rsidRPr="00164734">
        <w:t>1710-05-18.</w:t>
      </w:r>
    </w:p>
    <w:p w:rsidR="009132B4" w:rsidRPr="00164734" w:rsidRDefault="009132B4" w:rsidP="009132B4">
      <w:pPr>
        <w:pStyle w:val="EditionEditorischeNotiz"/>
      </w:pPr>
      <w:r w:rsidRPr="00164734">
        <w:t>Bezüge: 62. 71. Versendet von Melk bis St. Gallen mit 68. Erwähnt in 71.</w:t>
      </w:r>
    </w:p>
    <w:p w:rsidR="009132B4" w:rsidRPr="00164734" w:rsidRDefault="009132B4" w:rsidP="007571E5">
      <w:pPr>
        <w:pStyle w:val="EditionBriefberschrift1"/>
        <w:spacing w:before="450"/>
      </w:pPr>
      <w:r w:rsidRPr="00164734">
        <w:t>70</w:t>
      </w:r>
      <w:r w:rsidRPr="00164734">
        <w:tab/>
        <w:t>Leonardo Lana an Bernhard Pez.</w:t>
      </w:r>
    </w:p>
    <w:p w:rsidR="009132B4" w:rsidRPr="00164734" w:rsidRDefault="009132B4" w:rsidP="009132B4">
      <w:pPr>
        <w:pStyle w:val="EditionBriefberschrift2"/>
      </w:pPr>
      <w:r w:rsidRPr="00164734">
        <w:t>1710-05-25. Brescia.</w:t>
      </w:r>
    </w:p>
    <w:p w:rsidR="009132B4" w:rsidRPr="00164734" w:rsidRDefault="009132B4" w:rsidP="00FB093E">
      <w:pPr>
        <w:pStyle w:val="EditionRegest"/>
      </w:pPr>
      <w:r w:rsidRPr="00164734">
        <w:t xml:space="preserve">&lt;1&gt; </w:t>
      </w:r>
      <w:r w:rsidRPr="00164734">
        <w:rPr>
          <w:spacing w:val="-1"/>
        </w:rPr>
        <w:t xml:space="preserve">LL bedauert, </w:t>
      </w:r>
      <w:r w:rsidR="00073D24" w:rsidRPr="00164734">
        <w:rPr>
          <w:spacing w:val="-1"/>
        </w:rPr>
        <w:t>dass er nicht mehr als das bereits Übermittelte</w:t>
      </w:r>
      <w:r w:rsidRPr="00164734">
        <w:rPr>
          <w:spacing w:val="-1"/>
        </w:rPr>
        <w:t xml:space="preserve"> (</w:t>
      </w:r>
      <w:r w:rsidR="00EC35CC" w:rsidRPr="00164734">
        <w:rPr>
          <w:spacing w:val="-1"/>
        </w:rPr>
        <w:t>60</w:t>
      </w:r>
      <w:r w:rsidRPr="00164734">
        <w:rPr>
          <w:spacing w:val="-1"/>
        </w:rPr>
        <w:t xml:space="preserve">) </w:t>
      </w:r>
      <w:r w:rsidR="00073D24" w:rsidRPr="00164734">
        <w:rPr>
          <w:spacing w:val="-1"/>
        </w:rPr>
        <w:t>über die Leben</w:t>
      </w:r>
      <w:r w:rsidR="00073D24" w:rsidRPr="00164734">
        <w:t xml:space="preserve"> und Werke der</w:t>
      </w:r>
      <w:r w:rsidRPr="00164734">
        <w:t xml:space="preserve"> Schriftsteller aus seinem Kloster S. Faustino </w:t>
      </w:r>
      <w:r w:rsidR="00073D24" w:rsidRPr="00164734">
        <w:t>berichten konnte</w:t>
      </w:r>
      <w:r w:rsidRPr="00164734">
        <w:t xml:space="preserve">, da </w:t>
      </w:r>
      <w:r w:rsidR="00073D24" w:rsidRPr="00164734">
        <w:t>das</w:t>
      </w:r>
      <w:r w:rsidRPr="00164734">
        <w:t xml:space="preserve"> </w:t>
      </w:r>
      <w:r w:rsidRPr="00164734">
        <w:rPr>
          <w:spacing w:val="-4"/>
        </w:rPr>
        <w:t xml:space="preserve">Andenken an sie </w:t>
      </w:r>
      <w:r w:rsidR="00073D24" w:rsidRPr="00164734">
        <w:rPr>
          <w:spacing w:val="-4"/>
        </w:rPr>
        <w:t>untergegangen und nur eine schmale Zusammenfassung übrig geblieben</w:t>
      </w:r>
      <w:r w:rsidR="00073D24" w:rsidRPr="00164734">
        <w:t xml:space="preserve"> </w:t>
      </w:r>
      <w:r w:rsidR="00073D24" w:rsidRPr="00164734">
        <w:rPr>
          <w:spacing w:val="-2"/>
        </w:rPr>
        <w:t>ist</w:t>
      </w:r>
      <w:r w:rsidRPr="00164734">
        <w:rPr>
          <w:spacing w:val="-2"/>
        </w:rPr>
        <w:t xml:space="preserve">. </w:t>
      </w:r>
      <w:r w:rsidRPr="00164734">
        <w:rPr>
          <w:spacing w:val="16"/>
        </w:rPr>
        <w:t>&lt;</w:t>
      </w:r>
      <w:r w:rsidRPr="00164734">
        <w:rPr>
          <w:spacing w:val="6"/>
        </w:rPr>
        <w:t>2</w:t>
      </w:r>
      <w:r w:rsidRPr="00164734">
        <w:t>&gt;</w:t>
      </w:r>
      <w:r w:rsidRPr="00164734">
        <w:rPr>
          <w:spacing w:val="-2"/>
        </w:rPr>
        <w:t xml:space="preserve"> Dennoch fügt LL Gregorio Ducchi an, von dem er </w:t>
      </w:r>
      <w:r w:rsidR="0058670F" w:rsidRPr="00164734">
        <w:rPr>
          <w:spacing w:val="-2"/>
        </w:rPr>
        <w:t xml:space="preserve">aber </w:t>
      </w:r>
      <w:r w:rsidRPr="00164734">
        <w:rPr>
          <w:spacing w:val="-2"/>
        </w:rPr>
        <w:t>lediglich weiß, dass er</w:t>
      </w:r>
      <w:r w:rsidRPr="00164734">
        <w:t xml:space="preserve"> adelig war und sich als Dichter betätigte. </w:t>
      </w:r>
      <w:r w:rsidRPr="00164734">
        <w:rPr>
          <w:spacing w:val="16"/>
        </w:rPr>
        <w:t>&lt;</w:t>
      </w:r>
      <w:r w:rsidRPr="00164734">
        <w:rPr>
          <w:spacing w:val="6"/>
        </w:rPr>
        <w:t>3</w:t>
      </w:r>
      <w:r w:rsidRPr="00164734">
        <w:t>&gt; LL hat BPs Brief (5</w:t>
      </w:r>
      <w:r w:rsidR="00264C34" w:rsidRPr="00164734">
        <w:t>9</w:t>
      </w:r>
      <w:r w:rsidRPr="00164734">
        <w:t xml:space="preserve">) </w:t>
      </w:r>
      <w:r w:rsidR="00264C34" w:rsidRPr="00164734">
        <w:t xml:space="preserve">auch </w:t>
      </w:r>
      <w:r w:rsidRPr="00164734">
        <w:t xml:space="preserve">dem Abt </w:t>
      </w:r>
      <w:r w:rsidRPr="00164734">
        <w:rPr>
          <w:spacing w:val="-1"/>
        </w:rPr>
        <w:t>von S. Eufemia (Al</w:t>
      </w:r>
      <w:r w:rsidR="00FB093E" w:rsidRPr="00164734">
        <w:rPr>
          <w:spacing w:val="-1"/>
        </w:rPr>
        <w:t>vise</w:t>
      </w:r>
      <w:r w:rsidRPr="00164734">
        <w:rPr>
          <w:spacing w:val="-1"/>
        </w:rPr>
        <w:t xml:space="preserve"> Cazzago?) gezeigt</w:t>
      </w:r>
      <w:r w:rsidR="00264C34" w:rsidRPr="00164734">
        <w:rPr>
          <w:spacing w:val="-1"/>
        </w:rPr>
        <w:t>;</w:t>
      </w:r>
      <w:r w:rsidRPr="00164734">
        <w:rPr>
          <w:spacing w:val="-1"/>
        </w:rPr>
        <w:t xml:space="preserve"> d</w:t>
      </w:r>
      <w:r w:rsidR="00264C34" w:rsidRPr="00164734">
        <w:rPr>
          <w:spacing w:val="-1"/>
        </w:rPr>
        <w:t>ies</w:t>
      </w:r>
      <w:r w:rsidRPr="00164734">
        <w:rPr>
          <w:spacing w:val="-1"/>
        </w:rPr>
        <w:t xml:space="preserve">er </w:t>
      </w:r>
      <w:r w:rsidR="00FB093E" w:rsidRPr="00164734">
        <w:rPr>
          <w:spacing w:val="-1"/>
        </w:rPr>
        <w:t>hat</w:t>
      </w:r>
      <w:r w:rsidRPr="00164734">
        <w:rPr>
          <w:spacing w:val="-1"/>
        </w:rPr>
        <w:t xml:space="preserve"> jedoch </w:t>
      </w:r>
      <w:r w:rsidR="00264C34" w:rsidRPr="00164734">
        <w:rPr>
          <w:spacing w:val="-1"/>
        </w:rPr>
        <w:t>gleichfalls</w:t>
      </w:r>
      <w:r w:rsidRPr="00164734">
        <w:rPr>
          <w:spacing w:val="-1"/>
        </w:rPr>
        <w:t xml:space="preserve"> nichts beitragen</w:t>
      </w:r>
      <w:r w:rsidR="00FB093E" w:rsidRPr="00164734">
        <w:rPr>
          <w:spacing w:val="-2"/>
        </w:rPr>
        <w:t xml:space="preserve"> können</w:t>
      </w:r>
      <w:r w:rsidR="00264C34" w:rsidRPr="00164734">
        <w:rPr>
          <w:spacing w:val="-2"/>
        </w:rPr>
        <w:t>, zumal ihm über die verstorbenen Mönche seines Klosters nichts bekannt ist</w:t>
      </w:r>
      <w:r w:rsidRPr="00164734">
        <w:rPr>
          <w:spacing w:val="-2"/>
        </w:rPr>
        <w:t>. So</w:t>
      </w:r>
      <w:r w:rsidRPr="00164734">
        <w:t xml:space="preserve"> entschuldigt sich LL und erbittet für BP himmlischen Segen.</w:t>
      </w:r>
    </w:p>
    <w:p w:rsidR="009132B4" w:rsidRPr="00164734" w:rsidRDefault="009132B4" w:rsidP="00EC35CC">
      <w:pPr>
        <w:pStyle w:val="EditionEditorischeNotiz"/>
      </w:pPr>
      <w:r w:rsidRPr="00164734">
        <w:t>Überlieferung: I, 365r–v.</w:t>
      </w:r>
    </w:p>
    <w:p w:rsidR="009132B4" w:rsidRPr="00164734" w:rsidRDefault="009132B4" w:rsidP="00EC35CC">
      <w:pPr>
        <w:pStyle w:val="EditionEditorischeNotiz"/>
      </w:pPr>
      <w:r w:rsidRPr="00164734">
        <w:t xml:space="preserve">Bezüge: </w:t>
      </w:r>
      <w:r w:rsidR="00EC35CC" w:rsidRPr="00164734">
        <w:t>60</w:t>
      </w:r>
      <w:r w:rsidRPr="00164734">
        <w:t>. Erwähnt 5</w:t>
      </w:r>
      <w:r w:rsidR="00EC35CC" w:rsidRPr="00164734">
        <w:t>9</w:t>
      </w:r>
      <w:r w:rsidRPr="00164734">
        <w:t xml:space="preserve">, </w:t>
      </w:r>
      <w:r w:rsidR="00EC35CC" w:rsidRPr="00164734">
        <w:t>60</w:t>
      </w:r>
      <w:r w:rsidRPr="00164734">
        <w:t>.</w:t>
      </w:r>
    </w:p>
    <w:p w:rsidR="00EC35CC" w:rsidRPr="00164734" w:rsidRDefault="00EC35CC" w:rsidP="00EC35CC">
      <w:pPr>
        <w:pStyle w:val="EditionEditorischeNotiz"/>
      </w:pPr>
      <w:r w:rsidRPr="00164734">
        <w:t>Bemerkungen: Ein unmittelbar vorangehender Brief BPs wird nicht angesetzt, da weder ein solcher erwähnt wird noch deutlich aus den Aussagen dieses Briefs hervorgeht, dass LL einen erhalten hätte. Der in &lt;3&gt; erwähnte Brief ist am ehesten die LE 1, also 59.</w:t>
      </w:r>
    </w:p>
    <w:p w:rsidR="009132B4" w:rsidRPr="00164734" w:rsidRDefault="009132B4" w:rsidP="00EC35CC">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Admodum reverende pater virtuosissime.</w:t>
      </w:r>
    </w:p>
    <w:p w:rsidR="009132B4" w:rsidRPr="00164734" w:rsidRDefault="009132B4" w:rsidP="0058670F">
      <w:pPr>
        <w:pStyle w:val="EditionEditionstext"/>
      </w:pPr>
      <w:r w:rsidRPr="00164734">
        <w:rPr>
          <w:i/>
          <w:iCs/>
        </w:rPr>
        <w:t>&lt;1&gt;</w:t>
      </w:r>
      <w:r w:rsidRPr="00164734">
        <w:t xml:space="preserve"> </w:t>
      </w:r>
      <w:r w:rsidRPr="00164734">
        <w:rPr>
          <w:spacing w:val="-4"/>
        </w:rPr>
        <w:t xml:space="preserve">Utinam vota tua adimplere potuissem, eruditissime vir, transmittendo videlicet tibi gesta et opera typis mandata in seculis </w:t>
      </w:r>
      <w:r w:rsidR="00EC35CC" w:rsidRPr="00164734">
        <w:rPr>
          <w:spacing w:val="4"/>
        </w:rPr>
        <w:t>[</w:t>
      </w:r>
      <w:r w:rsidR="00EC35CC" w:rsidRPr="00164734">
        <w:rPr>
          <w:i/>
          <w:spacing w:val="2"/>
        </w:rPr>
        <w:t>si</w:t>
      </w:r>
      <w:r w:rsidR="00EC35CC" w:rsidRPr="00164734">
        <w:rPr>
          <w:i/>
          <w:spacing w:val="16"/>
        </w:rPr>
        <w:t>c</w:t>
      </w:r>
      <w:r w:rsidR="00EC35CC" w:rsidRPr="00164734">
        <w:rPr>
          <w:spacing w:val="2"/>
        </w:rPr>
        <w:t>]</w:t>
      </w:r>
      <w:r w:rsidR="00EC35CC" w:rsidRPr="00164734">
        <w:rPr>
          <w:spacing w:val="-4"/>
        </w:rPr>
        <w:t xml:space="preserve"> </w:t>
      </w:r>
      <w:r w:rsidRPr="00164734">
        <w:rPr>
          <w:spacing w:val="-4"/>
        </w:rPr>
        <w:t xml:space="preserve">decursis a monachis huius monasterii </w:t>
      </w:r>
      <w:r w:rsidRPr="00164734">
        <w:rPr>
          <w:spacing w:val="-2"/>
        </w:rPr>
        <w:t>ad divi patris Benedicti religionem illustrandam: sed heu me dolens</w:t>
      </w:r>
      <w:r w:rsidR="00521BBF" w:rsidRPr="00164734">
        <w:rPr>
          <w:spacing w:val="-2"/>
        </w:rPr>
        <w:t>,</w:t>
      </w:r>
      <w:r w:rsidRPr="00164734">
        <w:rPr>
          <w:spacing w:val="-2"/>
        </w:rPr>
        <w:t xml:space="preserve"> quod hoc efi</w:t>
      </w:r>
      <w:r w:rsidR="00521BBF" w:rsidRPr="00164734">
        <w:rPr>
          <w:spacing w:val="-2"/>
        </w:rPr>
        <w:softHyphen/>
      </w:r>
      <w:r w:rsidRPr="00164734">
        <w:rPr>
          <w:spacing w:val="-2"/>
        </w:rPr>
        <w:t xml:space="preserve">cere </w:t>
      </w:r>
      <w:r w:rsidRPr="00164734">
        <w:rPr>
          <w:spacing w:val="4"/>
        </w:rPr>
        <w:t>[</w:t>
      </w:r>
      <w:r w:rsidRPr="00164734">
        <w:rPr>
          <w:i/>
          <w:spacing w:val="2"/>
        </w:rPr>
        <w:t>si</w:t>
      </w:r>
      <w:r w:rsidRPr="00164734">
        <w:rPr>
          <w:i/>
          <w:spacing w:val="16"/>
        </w:rPr>
        <w:t>c</w:t>
      </w:r>
      <w:r w:rsidRPr="00164734">
        <w:rPr>
          <w:spacing w:val="2"/>
        </w:rPr>
        <w:t>]</w:t>
      </w:r>
      <w:r w:rsidRPr="00164734">
        <w:rPr>
          <w:spacing w:val="-2"/>
        </w:rPr>
        <w:t xml:space="preserve"> nequeo; nam periit memoria eorum cum sonitu, et vix strictum compen</w:t>
      </w:r>
      <w:r w:rsidR="00521BBF" w:rsidRPr="00164734">
        <w:rPr>
          <w:spacing w:val="-2"/>
        </w:rPr>
        <w:softHyphen/>
      </w:r>
      <w:r w:rsidRPr="00164734">
        <w:rPr>
          <w:spacing w:val="-2"/>
        </w:rPr>
        <w:t>dium remansit, cuius totam notitiam iam tibi transmisi, et ultra per virtutum gesta</w:t>
      </w:r>
      <w:r w:rsidRPr="00164734">
        <w:t xml:space="preserve"> </w:t>
      </w:r>
      <w:r w:rsidRPr="00164734">
        <w:rPr>
          <w:spacing w:val="-2"/>
        </w:rPr>
        <w:t>procedere nequeo.</w:t>
      </w:r>
      <w:r w:rsidRPr="00164734">
        <w:rPr>
          <w:spacing w:val="-1"/>
        </w:rPr>
        <w:t xml:space="preserve"> </w:t>
      </w:r>
      <w:r w:rsidRPr="00164734">
        <w:rPr>
          <w:i/>
          <w:iCs/>
          <w:spacing w:val="16"/>
        </w:rPr>
        <w:t>&lt;</w:t>
      </w:r>
      <w:r w:rsidRPr="00164734">
        <w:rPr>
          <w:i/>
          <w:iCs/>
          <w:spacing w:val="6"/>
        </w:rPr>
        <w:t>2</w:t>
      </w:r>
      <w:r w:rsidRPr="00164734">
        <w:rPr>
          <w:i/>
          <w:iCs/>
        </w:rPr>
        <w:t>&gt;</w:t>
      </w:r>
      <w:r w:rsidRPr="00164734">
        <w:rPr>
          <w:spacing w:val="-1"/>
        </w:rPr>
        <w:t xml:space="preserve"> </w:t>
      </w:r>
      <w:r w:rsidRPr="00164734">
        <w:rPr>
          <w:spacing w:val="-2"/>
        </w:rPr>
        <w:t>Verum fateor paternitati vestrae admodum reverende</w:t>
      </w:r>
      <w:r w:rsidRPr="00164734">
        <w:rPr>
          <w:spacing w:val="-1"/>
        </w:rPr>
        <w:t xml:space="preserve"> </w:t>
      </w:r>
      <w:r w:rsidRPr="00164734">
        <w:rPr>
          <w:spacing w:val="4"/>
        </w:rPr>
        <w:t>[</w:t>
      </w:r>
      <w:r w:rsidRPr="00164734">
        <w:rPr>
          <w:i/>
          <w:spacing w:val="2"/>
        </w:rPr>
        <w:t>si</w:t>
      </w:r>
      <w:r w:rsidRPr="00164734">
        <w:rPr>
          <w:i/>
          <w:spacing w:val="16"/>
        </w:rPr>
        <w:t>c</w:t>
      </w:r>
      <w:r w:rsidRPr="00164734">
        <w:rPr>
          <w:spacing w:val="2"/>
        </w:rPr>
        <w:t>]</w:t>
      </w:r>
      <w:r w:rsidRPr="00164734">
        <w:t xml:space="preserve"> </w:t>
      </w:r>
      <w:r w:rsidRPr="00164734">
        <w:rPr>
          <w:spacing w:val="-2"/>
        </w:rPr>
        <w:t>vixisse inter viros eruditos huius monasterii domnum Gregorium Ducum, sed eius</w:t>
      </w:r>
      <w:r w:rsidRPr="00164734">
        <w:t xml:space="preserve"> </w:t>
      </w:r>
      <w:r w:rsidRPr="00164734">
        <w:rPr>
          <w:spacing w:val="-2"/>
        </w:rPr>
        <w:t xml:space="preserve">fama nullo alio titulo decoratur, nisi quod fuerit vir nobilis caeleberque </w:t>
      </w:r>
      <w:r w:rsidRPr="00164734">
        <w:rPr>
          <w:spacing w:val="4"/>
        </w:rPr>
        <w:t>[</w:t>
      </w:r>
      <w:r w:rsidRPr="00164734">
        <w:rPr>
          <w:i/>
          <w:spacing w:val="2"/>
        </w:rPr>
        <w:t>si</w:t>
      </w:r>
      <w:r w:rsidRPr="00164734">
        <w:rPr>
          <w:i/>
          <w:spacing w:val="16"/>
        </w:rPr>
        <w:t>c</w:t>
      </w:r>
      <w:r w:rsidRPr="00164734">
        <w:rPr>
          <w:spacing w:val="2"/>
        </w:rPr>
        <w:t>]</w:t>
      </w:r>
      <w:r w:rsidRPr="00164734">
        <w:rPr>
          <w:spacing w:val="-2"/>
        </w:rPr>
        <w:t xml:space="preserve"> poeta.</w:t>
      </w:r>
      <w:r w:rsidRPr="00164734">
        <w:t xml:space="preserve"> </w:t>
      </w:r>
      <w:r w:rsidRPr="00164734">
        <w:rPr>
          <w:i/>
          <w:iCs/>
        </w:rPr>
        <w:t>&lt;</w:t>
      </w:r>
      <w:r w:rsidRPr="00164734">
        <w:rPr>
          <w:i/>
          <w:iCs/>
          <w:spacing w:val="6"/>
        </w:rPr>
        <w:t>3</w:t>
      </w:r>
      <w:r w:rsidRPr="00164734">
        <w:rPr>
          <w:i/>
          <w:iCs/>
        </w:rPr>
        <w:t>&gt;</w:t>
      </w:r>
      <w:r w:rsidRPr="00164734">
        <w:t xml:space="preserve"> </w:t>
      </w:r>
      <w:r w:rsidRPr="00164734">
        <w:rPr>
          <w:spacing w:val="-4"/>
        </w:rPr>
        <w:t>Illustrissimo ac reverendissimo S. Euphemiae praesuli seu abbati humanissimas</w:t>
      </w:r>
      <w:r w:rsidRPr="00164734">
        <w:t xml:space="preserve"> </w:t>
      </w:r>
      <w:r w:rsidRPr="00164734">
        <w:rPr>
          <w:spacing w:val="-2"/>
        </w:rPr>
        <w:t>paternitatis vestrae litteras ostendi, qui</w:t>
      </w:r>
      <w:r w:rsidR="0058670F" w:rsidRPr="00164734">
        <w:rPr>
          <w:spacing w:val="-2"/>
        </w:rPr>
        <w:t>,</w:t>
      </w:r>
      <w:r w:rsidRPr="00164734">
        <w:rPr>
          <w:spacing w:val="-2"/>
        </w:rPr>
        <w:t xml:space="preserve"> paenitus ignorans monachorum inter mor</w:t>
      </w:r>
      <w:r w:rsidR="0058670F" w:rsidRPr="00164734">
        <w:rPr>
          <w:spacing w:val="-2"/>
        </w:rPr>
        <w:softHyphen/>
      </w:r>
      <w:r w:rsidRPr="00164734">
        <w:rPr>
          <w:spacing w:val="-3"/>
        </w:rPr>
        <w:t>tuos existentium gesta, silentio respondet, nam quid ore proferat</w:t>
      </w:r>
      <w:r w:rsidR="0058670F" w:rsidRPr="00164734">
        <w:rPr>
          <w:spacing w:val="-3"/>
        </w:rPr>
        <w:t>,</w:t>
      </w:r>
      <w:r w:rsidRPr="00164734">
        <w:rPr>
          <w:spacing w:val="-3"/>
        </w:rPr>
        <w:t xml:space="preserve"> nescit; illum ergo</w:t>
      </w:r>
      <w:r w:rsidRPr="00164734">
        <w:t xml:space="preserve"> </w:t>
      </w:r>
      <w:r w:rsidRPr="00164734">
        <w:rPr>
          <w:spacing w:val="-2"/>
        </w:rPr>
        <w:t>excusatum habeat, sicut et ego benigne sum excusandus, si ulteriora mihi ignota in</w:t>
      </w:r>
      <w:r w:rsidRPr="00164734">
        <w:t xml:space="preserve"> </w:t>
      </w:r>
      <w:r w:rsidRPr="00164734">
        <w:rPr>
          <w:spacing w:val="-4"/>
        </w:rPr>
        <w:t>lucem</w:t>
      </w:r>
      <w:r w:rsidRPr="00164734">
        <w:rPr>
          <w:spacing w:val="-6"/>
        </w:rPr>
        <w:t xml:space="preserve"> </w:t>
      </w:r>
      <w:r w:rsidRPr="00164734">
        <w:rPr>
          <w:spacing w:val="-4"/>
        </w:rPr>
        <w:t>edere</w:t>
      </w:r>
      <w:r w:rsidRPr="00164734">
        <w:rPr>
          <w:spacing w:val="-6"/>
        </w:rPr>
        <w:t xml:space="preserve"> </w:t>
      </w:r>
      <w:r w:rsidRPr="00164734">
        <w:rPr>
          <w:spacing w:val="-4"/>
        </w:rPr>
        <w:t>nequeo.</w:t>
      </w:r>
      <w:r w:rsidRPr="00164734">
        <w:rPr>
          <w:spacing w:val="-6"/>
        </w:rPr>
        <w:t xml:space="preserve"> </w:t>
      </w:r>
      <w:r w:rsidRPr="00164734">
        <w:rPr>
          <w:spacing w:val="-4"/>
        </w:rPr>
        <w:t>Interim</w:t>
      </w:r>
      <w:r w:rsidRPr="00164734">
        <w:rPr>
          <w:spacing w:val="-6"/>
        </w:rPr>
        <w:t xml:space="preserve"> </w:t>
      </w:r>
      <w:r w:rsidRPr="00164734">
        <w:rPr>
          <w:spacing w:val="-4"/>
        </w:rPr>
        <w:t>praecor</w:t>
      </w:r>
      <w:r w:rsidRPr="00164734">
        <w:rPr>
          <w:spacing w:val="-6"/>
        </w:rPr>
        <w:t xml:space="preserve"> </w:t>
      </w:r>
      <w:r w:rsidRPr="00164734">
        <w:rPr>
          <w:spacing w:val="4"/>
        </w:rPr>
        <w:t>[</w:t>
      </w:r>
      <w:r w:rsidRPr="00164734">
        <w:rPr>
          <w:i/>
          <w:spacing w:val="2"/>
        </w:rPr>
        <w:t>si</w:t>
      </w:r>
      <w:r w:rsidRPr="00164734">
        <w:rPr>
          <w:i/>
          <w:spacing w:val="16"/>
        </w:rPr>
        <w:t>c</w:t>
      </w:r>
      <w:r w:rsidRPr="00164734">
        <w:rPr>
          <w:spacing w:val="2"/>
        </w:rPr>
        <w:t>]</w:t>
      </w:r>
      <w:r w:rsidRPr="00164734">
        <w:rPr>
          <w:spacing w:val="-6"/>
        </w:rPr>
        <w:t xml:space="preserve"> </w:t>
      </w:r>
      <w:r w:rsidR="0058670F" w:rsidRPr="00164734">
        <w:rPr>
          <w:spacing w:val="-4"/>
        </w:rPr>
        <w:t>c</w:t>
      </w:r>
      <w:r w:rsidRPr="00164734">
        <w:rPr>
          <w:spacing w:val="-4"/>
        </w:rPr>
        <w:t>aelestem</w:t>
      </w:r>
      <w:r w:rsidRPr="00164734">
        <w:rPr>
          <w:spacing w:val="-6"/>
        </w:rPr>
        <w:t xml:space="preserve"> </w:t>
      </w:r>
      <w:r w:rsidRPr="00164734">
        <w:rPr>
          <w:spacing w:val="-4"/>
        </w:rPr>
        <w:t>Regem,</w:t>
      </w:r>
      <w:r w:rsidRPr="00164734">
        <w:rPr>
          <w:spacing w:val="-6"/>
        </w:rPr>
        <w:t xml:space="preserve"> </w:t>
      </w:r>
      <w:r w:rsidRPr="00164734">
        <w:rPr>
          <w:spacing w:val="-4"/>
        </w:rPr>
        <w:t>ut</w:t>
      </w:r>
      <w:r w:rsidRPr="00164734">
        <w:rPr>
          <w:spacing w:val="-6"/>
        </w:rPr>
        <w:t xml:space="preserve"> </w:t>
      </w:r>
      <w:r w:rsidRPr="00164734">
        <w:rPr>
          <w:spacing w:val="-4"/>
        </w:rPr>
        <w:t>semper</w:t>
      </w:r>
      <w:r w:rsidRPr="00164734">
        <w:rPr>
          <w:spacing w:val="-6"/>
        </w:rPr>
        <w:t xml:space="preserve"> </w:t>
      </w:r>
      <w:r w:rsidRPr="00164734">
        <w:rPr>
          <w:spacing w:val="-4"/>
        </w:rPr>
        <w:t>tuum</w:t>
      </w:r>
      <w:r w:rsidRPr="00164734">
        <w:rPr>
          <w:spacing w:val="-6"/>
        </w:rPr>
        <w:t xml:space="preserve"> </w:t>
      </w:r>
      <w:r w:rsidRPr="00164734">
        <w:rPr>
          <w:spacing w:val="-4"/>
        </w:rPr>
        <w:t>nomen</w:t>
      </w:r>
      <w:r w:rsidRPr="00164734">
        <w:t xml:space="preserve"> </w:t>
      </w:r>
      <w:r w:rsidRPr="00164734">
        <w:rPr>
          <w:spacing w:val="-4"/>
        </w:rPr>
        <w:t xml:space="preserve">illustriorem </w:t>
      </w:r>
      <w:r w:rsidRPr="00164734">
        <w:rPr>
          <w:spacing w:val="4"/>
        </w:rPr>
        <w:t>[</w:t>
      </w:r>
      <w:r w:rsidRPr="00164734">
        <w:rPr>
          <w:i/>
          <w:spacing w:val="2"/>
        </w:rPr>
        <w:t>si</w:t>
      </w:r>
      <w:r w:rsidRPr="00164734">
        <w:rPr>
          <w:i/>
          <w:spacing w:val="16"/>
        </w:rPr>
        <w:t>c</w:t>
      </w:r>
      <w:r w:rsidRPr="00164734">
        <w:rPr>
          <w:spacing w:val="2"/>
        </w:rPr>
        <w:t>]</w:t>
      </w:r>
      <w:r w:rsidRPr="00164734">
        <w:rPr>
          <w:spacing w:val="-4"/>
        </w:rPr>
        <w:t xml:space="preserve"> reddat ateque </w:t>
      </w:r>
      <w:r w:rsidRPr="00164734">
        <w:rPr>
          <w:spacing w:val="4"/>
        </w:rPr>
        <w:t>[</w:t>
      </w:r>
      <w:r w:rsidRPr="00164734">
        <w:rPr>
          <w:i/>
          <w:spacing w:val="2"/>
        </w:rPr>
        <w:t>si</w:t>
      </w:r>
      <w:r w:rsidRPr="00164734">
        <w:rPr>
          <w:i/>
          <w:spacing w:val="16"/>
        </w:rPr>
        <w:t>c</w:t>
      </w:r>
      <w:r w:rsidRPr="00164734">
        <w:rPr>
          <w:spacing w:val="2"/>
        </w:rPr>
        <w:t>]</w:t>
      </w:r>
      <w:r w:rsidRPr="00164734">
        <w:rPr>
          <w:spacing w:val="-4"/>
        </w:rPr>
        <w:t xml:space="preserve"> benedictionibus repleat, et tota cordis devotione</w:t>
      </w:r>
      <w:r w:rsidR="0058670F" w:rsidRPr="00164734">
        <w:t xml:space="preserve"> me subscribo</w:t>
      </w:r>
    </w:p>
    <w:p w:rsidR="009132B4" w:rsidRPr="00164734" w:rsidRDefault="0058670F" w:rsidP="00EC35CC">
      <w:pPr>
        <w:pStyle w:val="EditionEditionstext"/>
      </w:pPr>
      <w:r w:rsidRPr="00164734">
        <w:rPr>
          <w:spacing w:val="-2"/>
        </w:rPr>
        <w:t>P</w:t>
      </w:r>
      <w:r w:rsidR="009132B4" w:rsidRPr="00164734">
        <w:rPr>
          <w:spacing w:val="-2"/>
        </w:rPr>
        <w:t>aternitatis vestrae admodum reverende</w:t>
      </w:r>
      <w:r w:rsidR="009132B4" w:rsidRPr="00164734">
        <w:rPr>
          <w:spacing w:val="-1"/>
        </w:rPr>
        <w:t xml:space="preserve"> </w:t>
      </w:r>
      <w:r w:rsidR="009132B4" w:rsidRPr="00164734">
        <w:rPr>
          <w:spacing w:val="4"/>
        </w:rPr>
        <w:t>[</w:t>
      </w:r>
      <w:r w:rsidR="009132B4" w:rsidRPr="00164734">
        <w:rPr>
          <w:i/>
          <w:spacing w:val="2"/>
        </w:rPr>
        <w:t>si</w:t>
      </w:r>
      <w:r w:rsidR="009132B4" w:rsidRPr="00164734">
        <w:rPr>
          <w:i/>
          <w:spacing w:val="16"/>
        </w:rPr>
        <w:t>c</w:t>
      </w:r>
      <w:r w:rsidR="009132B4" w:rsidRPr="00164734">
        <w:rPr>
          <w:spacing w:val="2"/>
        </w:rPr>
        <w:t>]</w:t>
      </w:r>
      <w:r w:rsidR="009132B4" w:rsidRPr="00164734">
        <w:rPr>
          <w:spacing w:val="-1"/>
        </w:rPr>
        <w:t xml:space="preserve"> </w:t>
      </w:r>
      <w:r w:rsidR="009132B4" w:rsidRPr="00164734">
        <w:rPr>
          <w:spacing w:val="-2"/>
        </w:rPr>
        <w:t>aditissimus</w:t>
      </w:r>
      <w:r w:rsidR="009132B4" w:rsidRPr="00164734">
        <w:rPr>
          <w:spacing w:val="-1"/>
        </w:rPr>
        <w:t xml:space="preserve"> </w:t>
      </w:r>
      <w:r w:rsidR="009132B4" w:rsidRPr="00164734">
        <w:rPr>
          <w:spacing w:val="4"/>
        </w:rPr>
        <w:t>[</w:t>
      </w:r>
      <w:r w:rsidR="009132B4" w:rsidRPr="00164734">
        <w:rPr>
          <w:i/>
          <w:spacing w:val="2"/>
        </w:rPr>
        <w:t>si</w:t>
      </w:r>
      <w:r w:rsidR="009132B4" w:rsidRPr="00164734">
        <w:rPr>
          <w:i/>
          <w:spacing w:val="16"/>
        </w:rPr>
        <w:t>c</w:t>
      </w:r>
      <w:r w:rsidR="009132B4" w:rsidRPr="00164734">
        <w:rPr>
          <w:spacing w:val="2"/>
        </w:rPr>
        <w:t>]</w:t>
      </w:r>
      <w:r w:rsidR="009132B4" w:rsidRPr="00164734">
        <w:rPr>
          <w:spacing w:val="-1"/>
        </w:rPr>
        <w:t xml:space="preserve"> </w:t>
      </w:r>
      <w:r w:rsidR="009132B4" w:rsidRPr="00164734">
        <w:rPr>
          <w:spacing w:val="-2"/>
        </w:rPr>
        <w:t xml:space="preserve">atque obligatissimus </w:t>
      </w:r>
      <w:r w:rsidR="009132B4" w:rsidRPr="00164734">
        <w:t>servus domnus Leonardus Lana abbas S. Faustini.</w:t>
      </w:r>
    </w:p>
    <w:p w:rsidR="009132B4" w:rsidRPr="00164734" w:rsidRDefault="009132B4" w:rsidP="00CF7BC7">
      <w:pPr>
        <w:pStyle w:val="EditionEditionstext"/>
        <w:spacing w:after="200"/>
      </w:pPr>
      <w:r w:rsidRPr="00164734">
        <w:t xml:space="preserve">Brixiae die 25. Maii </w:t>
      </w:r>
      <w:r w:rsidRPr="00164734">
        <w:rPr>
          <w:spacing w:val="20"/>
        </w:rPr>
        <w:t>1710</w:t>
      </w:r>
      <w:r w:rsidRPr="00164734">
        <w:t>.</w:t>
      </w:r>
    </w:p>
    <w:p w:rsidR="009132B4" w:rsidRPr="00164734" w:rsidRDefault="009132B4" w:rsidP="00FB093E">
      <w:pPr>
        <w:pStyle w:val="EditionKommentar"/>
      </w:pPr>
      <w:r w:rsidRPr="00164734">
        <w:rPr>
          <w:i w:val="0"/>
          <w:spacing w:val="28"/>
        </w:rPr>
        <w:t xml:space="preserve">&lt;1&gt; periit </w:t>
      </w:r>
      <w:r w:rsidR="00804E8B" w:rsidRPr="00164734">
        <w:rPr>
          <w:i w:val="0"/>
          <w:spacing w:val="28"/>
        </w:rPr>
        <w:t>memoria eorum</w:t>
      </w:r>
      <w:r w:rsidRPr="00164734">
        <w:rPr>
          <w:i w:val="0"/>
          <w:spacing w:val="28"/>
        </w:rPr>
        <w:t xml:space="preserve"> cum sonitu:</w:t>
      </w:r>
      <w:r w:rsidRPr="00164734">
        <w:rPr>
          <w:i w:val="0"/>
          <w:iCs/>
          <w:spacing w:val="30"/>
        </w:rPr>
        <w:t xml:space="preserve"> </w:t>
      </w:r>
      <w:r w:rsidR="00804E8B" w:rsidRPr="00164734">
        <w:t>P</w:t>
      </w:r>
      <w:r w:rsidRPr="00164734">
        <w:t>s 9,7.</w:t>
      </w:r>
      <w:r w:rsidRPr="00164734">
        <w:rPr>
          <w:i w:val="0"/>
          <w:spacing w:val="30"/>
        </w:rPr>
        <w:t xml:space="preserve"> compendium </w:t>
      </w:r>
      <w:r w:rsidR="00073D24" w:rsidRPr="00164734">
        <w:rPr>
          <w:i w:val="0"/>
          <w:spacing w:val="30"/>
        </w:rPr>
        <w:t>...</w:t>
      </w:r>
      <w:r w:rsidRPr="00164734">
        <w:rPr>
          <w:i w:val="0"/>
          <w:spacing w:val="30"/>
        </w:rPr>
        <w:t xml:space="preserve"> transmisi: </w:t>
      </w:r>
      <w:r w:rsidRPr="00164734">
        <w:rPr>
          <w:spacing w:val="-3"/>
        </w:rPr>
        <w:t xml:space="preserve">Anscheinend hatte LL sämtliche Informationen in </w:t>
      </w:r>
      <w:r w:rsidR="00073D24" w:rsidRPr="00164734">
        <w:rPr>
          <w:spacing w:val="-3"/>
        </w:rPr>
        <w:t>60</w:t>
      </w:r>
      <w:r w:rsidRPr="00164734">
        <w:rPr>
          <w:spacing w:val="-3"/>
        </w:rPr>
        <w:t xml:space="preserve"> aus einer einzigen</w:t>
      </w:r>
      <w:r w:rsidRPr="00164734">
        <w:rPr>
          <w:spacing w:val="-4"/>
        </w:rPr>
        <w:t xml:space="preserve"> </w:t>
      </w:r>
      <w:r w:rsidRPr="00164734">
        <w:rPr>
          <w:spacing w:val="-1"/>
        </w:rPr>
        <w:t>Quelle</w:t>
      </w:r>
      <w:r w:rsidR="00804E8B" w:rsidRPr="00164734">
        <w:rPr>
          <w:spacing w:val="-1"/>
        </w:rPr>
        <w:t xml:space="preserve"> geschöpft</w:t>
      </w:r>
      <w:r w:rsidRPr="00164734">
        <w:rPr>
          <w:spacing w:val="-1"/>
        </w:rPr>
        <w:t xml:space="preserve">, </w:t>
      </w:r>
      <w:r w:rsidR="00804E8B" w:rsidRPr="00164734">
        <w:rPr>
          <w:spacing w:val="-1"/>
        </w:rPr>
        <w:t xml:space="preserve">wohl </w:t>
      </w:r>
      <w:r w:rsidRPr="00164734">
        <w:rPr>
          <w:spacing w:val="-1"/>
        </w:rPr>
        <w:t xml:space="preserve">einer </w:t>
      </w:r>
      <w:r w:rsidR="00804E8B" w:rsidRPr="00164734">
        <w:rPr>
          <w:spacing w:val="-1"/>
        </w:rPr>
        <w:t>h</w:t>
      </w:r>
      <w:r w:rsidRPr="00164734">
        <w:rPr>
          <w:spacing w:val="-1"/>
        </w:rPr>
        <w:t>andschrift</w:t>
      </w:r>
      <w:r w:rsidR="00804E8B" w:rsidRPr="00164734">
        <w:rPr>
          <w:spacing w:val="-1"/>
        </w:rPr>
        <w:t>lichen Hausgeschichte von</w:t>
      </w:r>
      <w:r w:rsidRPr="00164734">
        <w:rPr>
          <w:spacing w:val="-1"/>
        </w:rPr>
        <w:t xml:space="preserve"> S. Faustino</w:t>
      </w:r>
      <w:r w:rsidR="00804E8B" w:rsidRPr="00164734">
        <w:rPr>
          <w:spacing w:val="-1"/>
        </w:rPr>
        <w:t>, einem</w:t>
      </w:r>
      <w:r w:rsidR="00804E8B" w:rsidRPr="00164734">
        <w:rPr>
          <w:spacing w:val="-2"/>
        </w:rPr>
        <w:t xml:space="preserve"> </w:t>
      </w:r>
      <w:r w:rsidR="00804E8B" w:rsidRPr="00164734">
        <w:rPr>
          <w:spacing w:val="-3"/>
        </w:rPr>
        <w:t xml:space="preserve">Professenkatalog o. </w:t>
      </w:r>
      <w:r w:rsidR="00386585" w:rsidRPr="00164734">
        <w:rPr>
          <w:spacing w:val="-3"/>
        </w:rPr>
        <w:t>Ä</w:t>
      </w:r>
      <w:r w:rsidR="00804E8B" w:rsidRPr="00164734">
        <w:rPr>
          <w:spacing w:val="-3"/>
        </w:rPr>
        <w:t>.</w:t>
      </w:r>
      <w:r w:rsidRPr="00164734">
        <w:rPr>
          <w:spacing w:val="-3"/>
        </w:rPr>
        <w:t xml:space="preserve"> </w:t>
      </w:r>
      <w:r w:rsidR="00804E8B" w:rsidRPr="00164734">
        <w:rPr>
          <w:spacing w:val="-3"/>
        </w:rPr>
        <w:t>Der Informationsstand dieser Quelle reichte anscheinend etwa bis</w:t>
      </w:r>
      <w:r w:rsidR="00804E8B" w:rsidRPr="00164734">
        <w:t xml:space="preserve"> </w:t>
      </w:r>
      <w:r w:rsidR="00AE13DE" w:rsidRPr="00164734">
        <w:rPr>
          <w:spacing w:val="-1"/>
        </w:rPr>
        <w:t>zu einem Zeitraum um die</w:t>
      </w:r>
      <w:r w:rsidRPr="00164734">
        <w:rPr>
          <w:spacing w:val="-1"/>
        </w:rPr>
        <w:t xml:space="preserve"> Mitte des 17. J</w:t>
      </w:r>
      <w:r w:rsidR="00D31994" w:rsidRPr="00164734">
        <w:rPr>
          <w:spacing w:val="-1"/>
        </w:rPr>
        <w:t>h.</w:t>
      </w:r>
      <w:r w:rsidRPr="00164734">
        <w:rPr>
          <w:spacing w:val="-1"/>
        </w:rPr>
        <w:t xml:space="preserve"> </w:t>
      </w:r>
      <w:r w:rsidR="00804E8B" w:rsidRPr="00164734">
        <w:rPr>
          <w:spacing w:val="-1"/>
        </w:rPr>
        <w:t>Zu</w:t>
      </w:r>
      <w:r w:rsidR="00AE13DE" w:rsidRPr="00164734">
        <w:rPr>
          <w:spacing w:val="-1"/>
        </w:rPr>
        <w:t xml:space="preserve"> eine</w:t>
      </w:r>
      <w:r w:rsidR="00804E8B" w:rsidRPr="00164734">
        <w:rPr>
          <w:spacing w:val="-1"/>
        </w:rPr>
        <w:t>r möglichen späteren Benutzung</w:t>
      </w:r>
      <w:r w:rsidR="00804E8B" w:rsidRPr="00164734">
        <w:rPr>
          <w:spacing w:val="2"/>
        </w:rPr>
        <w:t xml:space="preserve"> </w:t>
      </w:r>
      <w:r w:rsidR="00804E8B" w:rsidRPr="00164734">
        <w:t>v</w:t>
      </w:r>
      <w:r w:rsidRPr="00164734">
        <w:t xml:space="preserve">gl. </w:t>
      </w:r>
      <w:r w:rsidR="00804E8B" w:rsidRPr="00164734">
        <w:t>60 &lt;2&gt;</w:t>
      </w:r>
      <w:r w:rsidRPr="00164734">
        <w:t>.</w:t>
      </w:r>
      <w:r w:rsidRPr="00164734">
        <w:rPr>
          <w:i w:val="0"/>
          <w:spacing w:val="30"/>
        </w:rPr>
        <w:t xml:space="preserve"> &lt;2&gt; Gregorium Ducum: </w:t>
      </w:r>
      <w:r w:rsidR="0058670F" w:rsidRPr="00164734">
        <w:t xml:space="preserve">Armellini, Bibliotheca 1 </w:t>
      </w:r>
      <w:r w:rsidR="00264C34" w:rsidRPr="00164734">
        <w:t>187</w:t>
      </w:r>
      <w:r w:rsidR="0058670F" w:rsidRPr="00164734">
        <w:t xml:space="preserve">; Bossi, </w:t>
      </w:r>
      <w:r w:rsidR="0058670F" w:rsidRPr="00164734">
        <w:rPr>
          <w:spacing w:val="-2"/>
          <w:szCs w:val="22"/>
        </w:rPr>
        <w:t xml:space="preserve">Matricula 1 </w:t>
      </w:r>
      <w:r w:rsidR="00303643" w:rsidRPr="00164734">
        <w:rPr>
          <w:spacing w:val="-2"/>
          <w:szCs w:val="22"/>
        </w:rPr>
        <w:t>451; Peroni, Biblioteca bresciana 2 18f</w:t>
      </w:r>
      <w:r w:rsidR="0058670F" w:rsidRPr="00164734">
        <w:rPr>
          <w:spacing w:val="-2"/>
          <w:szCs w:val="22"/>
        </w:rPr>
        <w:t xml:space="preserve">. </w:t>
      </w:r>
      <w:r w:rsidRPr="00164734">
        <w:rPr>
          <w:spacing w:val="-2"/>
          <w:szCs w:val="22"/>
        </w:rPr>
        <w:t xml:space="preserve">Ducchis bekanntestes </w:t>
      </w:r>
      <w:r w:rsidR="00303643" w:rsidRPr="00164734">
        <w:rPr>
          <w:spacing w:val="-2"/>
          <w:szCs w:val="22"/>
        </w:rPr>
        <w:t>publizier</w:t>
      </w:r>
      <w:r w:rsidRPr="00164734">
        <w:rPr>
          <w:spacing w:val="-2"/>
          <w:szCs w:val="22"/>
        </w:rPr>
        <w:t>tes</w:t>
      </w:r>
      <w:r w:rsidRPr="00164734">
        <w:rPr>
          <w:spacing w:val="1"/>
          <w:szCs w:val="22"/>
        </w:rPr>
        <w:t xml:space="preserve"> </w:t>
      </w:r>
      <w:r w:rsidRPr="00164734">
        <w:rPr>
          <w:spacing w:val="-2"/>
          <w:szCs w:val="22"/>
        </w:rPr>
        <w:t>Werk war „La Schacheide“ (Vicenza 1586), eine Darstellung des Schachspiels in Form</w:t>
      </w:r>
      <w:r w:rsidRPr="00164734">
        <w:rPr>
          <w:spacing w:val="-1"/>
        </w:rPr>
        <w:t xml:space="preserve"> </w:t>
      </w:r>
      <w:r w:rsidRPr="00164734">
        <w:rPr>
          <w:szCs w:val="22"/>
        </w:rPr>
        <w:t>eines epischen Gedichts in italienischer Sprache</w:t>
      </w:r>
      <w:r w:rsidR="00303643" w:rsidRPr="00164734">
        <w:rPr>
          <w:szCs w:val="22"/>
        </w:rPr>
        <w:t>, im Wesentlichen</w:t>
      </w:r>
      <w:r w:rsidRPr="00164734">
        <w:rPr>
          <w:szCs w:val="22"/>
        </w:rPr>
        <w:t xml:space="preserve"> Nachdichtung des</w:t>
      </w:r>
      <w:r w:rsidRPr="00164734">
        <w:t xml:space="preserve"> </w:t>
      </w:r>
      <w:r w:rsidRPr="00164734">
        <w:rPr>
          <w:szCs w:val="22"/>
        </w:rPr>
        <w:t>lateinischen „Scacchia ludus“ von Marco Girolamo Vida.</w:t>
      </w:r>
      <w:r w:rsidRPr="00164734">
        <w:rPr>
          <w:i w:val="0"/>
          <w:spacing w:val="30"/>
        </w:rPr>
        <w:t xml:space="preserve"> &lt;3&gt; S. Euphemiae praesuli: </w:t>
      </w:r>
      <w:r w:rsidRPr="00164734">
        <w:t xml:space="preserve">Die </w:t>
      </w:r>
      <w:r w:rsidR="00264C34" w:rsidRPr="00164734">
        <w:t>Angaben</w:t>
      </w:r>
      <w:r w:rsidRPr="00164734">
        <w:t xml:space="preserve"> bei Bossi, Matricula </w:t>
      </w:r>
      <w:r w:rsidR="00264C34" w:rsidRPr="00164734">
        <w:t xml:space="preserve">1 </w:t>
      </w:r>
      <w:r w:rsidRPr="00164734">
        <w:t xml:space="preserve">367, deuten am ehesten auf </w:t>
      </w:r>
      <w:r w:rsidR="00FB093E" w:rsidRPr="00164734">
        <w:t>Alvise</w:t>
      </w:r>
      <w:r w:rsidRPr="00164734">
        <w:t xml:space="preserve"> Cazzago.</w:t>
      </w:r>
    </w:p>
    <w:p w:rsidR="00CF7BC7" w:rsidRPr="00164734" w:rsidRDefault="00CF7BC7" w:rsidP="00CF7BC7">
      <w:pPr>
        <w:pStyle w:val="EditionBriefberschrift1"/>
      </w:pPr>
      <w:r w:rsidRPr="00164734">
        <w:t>71</w:t>
      </w:r>
      <w:r w:rsidRPr="00164734">
        <w:tab/>
        <w:t>Moritz Müller an Bernhard Pez.</w:t>
      </w:r>
    </w:p>
    <w:p w:rsidR="00CF7BC7" w:rsidRPr="00164734" w:rsidRDefault="00CF7BC7" w:rsidP="00CF7BC7">
      <w:pPr>
        <w:pStyle w:val="EditionBriefberschrift2"/>
        <w:spacing w:after="120"/>
      </w:pPr>
      <w:r w:rsidRPr="00164734">
        <w:t>1710-05-26. St. Gallen.</w:t>
      </w:r>
    </w:p>
    <w:p w:rsidR="00CF7BC7" w:rsidRPr="00164734" w:rsidRDefault="00CF7BC7" w:rsidP="008526D5">
      <w:pPr>
        <w:pStyle w:val="EditionRegest"/>
        <w:spacing w:after="280"/>
      </w:pPr>
      <w:r w:rsidRPr="00164734">
        <w:t xml:space="preserve">&lt;1&gt; </w:t>
      </w:r>
      <w:r w:rsidRPr="00164734">
        <w:rPr>
          <w:spacing w:val="-2"/>
        </w:rPr>
        <w:t xml:space="preserve">MM hat BPs Brief vom 18. Mai (69) am </w:t>
      </w:r>
      <w:r w:rsidR="00AE6152" w:rsidRPr="00164734">
        <w:rPr>
          <w:spacing w:val="-2"/>
        </w:rPr>
        <w:t>Abend des vergangenen Tages</w:t>
      </w:r>
      <w:r w:rsidRPr="00164734">
        <w:rPr>
          <w:spacing w:val="-2"/>
        </w:rPr>
        <w:t xml:space="preserve"> erhalten</w:t>
      </w:r>
      <w:r w:rsidR="00AE6152" w:rsidRPr="00164734">
        <w:rPr>
          <w:spacing w:val="-2"/>
        </w:rPr>
        <w:t>;</w:t>
      </w:r>
      <w:r w:rsidRPr="00164734">
        <w:rPr>
          <w:spacing w:val="-2"/>
        </w:rPr>
        <w:t xml:space="preserve"> </w:t>
      </w:r>
      <w:r w:rsidR="00AE6152" w:rsidRPr="00164734">
        <w:rPr>
          <w:spacing w:val="-1"/>
        </w:rPr>
        <w:t xml:space="preserve">nun </w:t>
      </w:r>
      <w:r w:rsidRPr="00164734">
        <w:rPr>
          <w:spacing w:val="-1"/>
        </w:rPr>
        <w:t xml:space="preserve">sendet </w:t>
      </w:r>
      <w:r w:rsidR="00AE6152" w:rsidRPr="00164734">
        <w:rPr>
          <w:spacing w:val="-1"/>
        </w:rPr>
        <w:t>er</w:t>
      </w:r>
      <w:r w:rsidRPr="00164734">
        <w:rPr>
          <w:spacing w:val="-1"/>
        </w:rPr>
        <w:t xml:space="preserve"> den </w:t>
      </w:r>
      <w:r w:rsidR="00AE6152" w:rsidRPr="00164734">
        <w:rPr>
          <w:spacing w:val="-1"/>
        </w:rPr>
        <w:t>bei</w:t>
      </w:r>
      <w:r w:rsidRPr="00164734">
        <w:rPr>
          <w:spacing w:val="-1"/>
        </w:rPr>
        <w:t>geschlossenen Brief (68) mit der Ordinaripost an Massuet weiter</w:t>
      </w:r>
      <w:r w:rsidRPr="00164734">
        <w:t xml:space="preserve"> </w:t>
      </w:r>
      <w:r w:rsidRPr="00164734">
        <w:rPr>
          <w:spacing w:val="-2"/>
        </w:rPr>
        <w:t xml:space="preserve">und </w:t>
      </w:r>
      <w:r w:rsidR="00AE6152" w:rsidRPr="00164734">
        <w:rPr>
          <w:spacing w:val="-2"/>
        </w:rPr>
        <w:t>be</w:t>
      </w:r>
      <w:r w:rsidRPr="00164734">
        <w:rPr>
          <w:spacing w:val="-2"/>
        </w:rPr>
        <w:t xml:space="preserve">antwortet zugleich BPs Schreiben. </w:t>
      </w:r>
      <w:r w:rsidRPr="00164734">
        <w:rPr>
          <w:spacing w:val="16"/>
        </w:rPr>
        <w:t>&lt;</w:t>
      </w:r>
      <w:r w:rsidRPr="00164734">
        <w:rPr>
          <w:spacing w:val="6"/>
        </w:rPr>
        <w:t>2</w:t>
      </w:r>
      <w:r w:rsidRPr="00164734">
        <w:t>&gt;</w:t>
      </w:r>
      <w:r w:rsidRPr="00164734">
        <w:rPr>
          <w:spacing w:val="-2"/>
        </w:rPr>
        <w:t xml:space="preserve"> MM ist erfreut über </w:t>
      </w:r>
      <w:r w:rsidR="00AE6152" w:rsidRPr="00164734">
        <w:rPr>
          <w:spacing w:val="-2"/>
        </w:rPr>
        <w:t>die gute Aufnahme</w:t>
      </w:r>
      <w:r w:rsidRPr="00164734">
        <w:t xml:space="preserve"> seiner Dienste und bietet diese weiterhin an. </w:t>
      </w:r>
      <w:r w:rsidRPr="00164734">
        <w:rPr>
          <w:spacing w:val="16"/>
        </w:rPr>
        <w:t>&lt;</w:t>
      </w:r>
      <w:r w:rsidRPr="00164734">
        <w:rPr>
          <w:spacing w:val="6"/>
        </w:rPr>
        <w:t>3</w:t>
      </w:r>
      <w:r w:rsidRPr="00164734">
        <w:t>&gt; Dass Anselm Schramb sein</w:t>
      </w:r>
      <w:r w:rsidR="00533774" w:rsidRPr="00164734">
        <w:t>en</w:t>
      </w:r>
      <w:r w:rsidRPr="00164734">
        <w:t xml:space="preserve"> </w:t>
      </w:r>
      <w:r w:rsidR="00533774" w:rsidRPr="00164734">
        <w:t>Brief</w:t>
      </w:r>
      <w:r w:rsidRPr="00164734">
        <w:t xml:space="preserve"> </w:t>
      </w:r>
      <w:r w:rsidRPr="00164734">
        <w:rPr>
          <w:spacing w:val="-2"/>
        </w:rPr>
        <w:t xml:space="preserve">erhalten hat, </w:t>
      </w:r>
      <w:r w:rsidR="00533774" w:rsidRPr="00164734">
        <w:rPr>
          <w:spacing w:val="-2"/>
        </w:rPr>
        <w:t>weiß</w:t>
      </w:r>
      <w:r w:rsidRPr="00164734">
        <w:rPr>
          <w:spacing w:val="-2"/>
        </w:rPr>
        <w:t xml:space="preserve"> MM</w:t>
      </w:r>
      <w:r w:rsidR="00533774" w:rsidRPr="00164734">
        <w:rPr>
          <w:spacing w:val="-2"/>
        </w:rPr>
        <w:t>, weil er aus Wien bereits eine Antwort empfangen und d</w:t>
      </w:r>
      <w:r w:rsidRPr="00164734">
        <w:rPr>
          <w:spacing w:val="-2"/>
        </w:rPr>
        <w:t xml:space="preserve">as </w:t>
      </w:r>
      <w:r w:rsidR="00533774" w:rsidRPr="00164734">
        <w:rPr>
          <w:spacing w:val="-2"/>
        </w:rPr>
        <w:t>ihr</w:t>
      </w:r>
      <w:r w:rsidR="00533774" w:rsidRPr="00164734">
        <w:t xml:space="preserve"> </w:t>
      </w:r>
      <w:r w:rsidRPr="00164734">
        <w:rPr>
          <w:spacing w:val="-2"/>
        </w:rPr>
        <w:t xml:space="preserve">beigelegte Schreiben </w:t>
      </w:r>
      <w:r w:rsidR="00533774" w:rsidRPr="00164734">
        <w:rPr>
          <w:spacing w:val="-2"/>
        </w:rPr>
        <w:t>vor vier Tagen</w:t>
      </w:r>
      <w:r w:rsidRPr="00164734">
        <w:rPr>
          <w:spacing w:val="-2"/>
        </w:rPr>
        <w:t xml:space="preserve"> nach Paris weitergeleitet </w:t>
      </w:r>
      <w:r w:rsidR="00533774" w:rsidRPr="00164734">
        <w:rPr>
          <w:spacing w:val="-2"/>
        </w:rPr>
        <w:t>hat. Er</w:t>
      </w:r>
      <w:r w:rsidRPr="00164734">
        <w:rPr>
          <w:spacing w:val="-2"/>
        </w:rPr>
        <w:t xml:space="preserve"> erwartet nun eine</w:t>
      </w:r>
      <w:r w:rsidRPr="00164734">
        <w:t xml:space="preserve"> </w:t>
      </w:r>
      <w:r w:rsidRPr="00164734">
        <w:rPr>
          <w:spacing w:val="-4"/>
        </w:rPr>
        <w:t>Antwort Massuets, die er nach Melk weiters</w:t>
      </w:r>
      <w:r w:rsidR="00DC3F90" w:rsidRPr="00164734">
        <w:rPr>
          <w:spacing w:val="-4"/>
        </w:rPr>
        <w:t>end</w:t>
      </w:r>
      <w:r w:rsidRPr="00164734">
        <w:rPr>
          <w:spacing w:val="-4"/>
        </w:rPr>
        <w:t xml:space="preserve">en wird. </w:t>
      </w:r>
      <w:r w:rsidRPr="00164734">
        <w:rPr>
          <w:spacing w:val="10"/>
        </w:rPr>
        <w:t>&lt;4</w:t>
      </w:r>
      <w:r w:rsidRPr="00164734">
        <w:t>&gt;</w:t>
      </w:r>
      <w:r w:rsidRPr="00164734">
        <w:rPr>
          <w:spacing w:val="-4"/>
        </w:rPr>
        <w:t xml:space="preserve"> Was die von den Melkern</w:t>
      </w:r>
      <w:r w:rsidRPr="00164734">
        <w:t xml:space="preserve"> </w:t>
      </w:r>
      <w:r w:rsidRPr="00164734">
        <w:rPr>
          <w:spacing w:val="-2"/>
        </w:rPr>
        <w:t xml:space="preserve">bestellten „Annales Hirsaugienses“ des Trithemius betrifft, so hat MM sie </w:t>
      </w:r>
      <w:r w:rsidR="00BB47D6" w:rsidRPr="00164734">
        <w:rPr>
          <w:spacing w:val="-2"/>
        </w:rPr>
        <w:t>schon</w:t>
      </w:r>
      <w:r w:rsidRPr="00164734">
        <w:rPr>
          <w:spacing w:val="-2"/>
        </w:rPr>
        <w:t xml:space="preserve"> vor vier Wochen dem Ulmer Buchhändler </w:t>
      </w:r>
      <w:r w:rsidR="00BB47D6" w:rsidRPr="00164734">
        <w:rPr>
          <w:spacing w:val="-2"/>
        </w:rPr>
        <w:t>(</w:t>
      </w:r>
      <w:r w:rsidRPr="00164734">
        <w:rPr>
          <w:spacing w:val="-2"/>
        </w:rPr>
        <w:t>Beuerlein</w:t>
      </w:r>
      <w:r w:rsidR="00BB47D6" w:rsidRPr="00164734">
        <w:rPr>
          <w:spacing w:val="-2"/>
        </w:rPr>
        <w:t>)</w:t>
      </w:r>
      <w:r w:rsidRPr="00164734">
        <w:rPr>
          <w:spacing w:val="-2"/>
        </w:rPr>
        <w:t xml:space="preserve"> übermittelt, der aber unterlassen hat, sie</w:t>
      </w:r>
      <w:r w:rsidRPr="00164734">
        <w:t xml:space="preserve"> </w:t>
      </w:r>
      <w:r w:rsidR="00BB47D6" w:rsidRPr="00164734">
        <w:rPr>
          <w:spacing w:val="-2"/>
        </w:rPr>
        <w:t>auftragsgemäß</w:t>
      </w:r>
      <w:r w:rsidRPr="00164734">
        <w:rPr>
          <w:spacing w:val="-2"/>
        </w:rPr>
        <w:t xml:space="preserve"> über die Donau nach Melk zu senden. MM hat den Verdacht, dass der</w:t>
      </w:r>
      <w:r w:rsidRPr="00164734">
        <w:t xml:space="preserve"> </w:t>
      </w:r>
      <w:r w:rsidRPr="00164734">
        <w:rPr>
          <w:spacing w:val="-4"/>
        </w:rPr>
        <w:t>Händler sie auf eigene Rechnung an einen lokalen Kunden verkauft hat, und ist darüber</w:t>
      </w:r>
      <w:r w:rsidRPr="00164734">
        <w:t xml:space="preserve"> nicht wenig verstimmt. So sendet MM nun ein weiteres Exemplar des Werks, welches </w:t>
      </w:r>
      <w:r w:rsidRPr="00164734">
        <w:rPr>
          <w:spacing w:val="-3"/>
        </w:rPr>
        <w:t>zwei Bände in Folio umfasst, zum Freundschaftspreis von vier Gulden statt vier Gulden</w:t>
      </w:r>
      <w:r w:rsidRPr="00164734">
        <w:t xml:space="preserve"> </w:t>
      </w:r>
      <w:r w:rsidRPr="00164734">
        <w:rPr>
          <w:spacing w:val="-1"/>
        </w:rPr>
        <w:t xml:space="preserve">und dreißig Kreuzern. </w:t>
      </w:r>
      <w:r w:rsidRPr="00164734">
        <w:rPr>
          <w:spacing w:val="16"/>
        </w:rPr>
        <w:t>&lt;</w:t>
      </w:r>
      <w:r w:rsidRPr="00164734">
        <w:rPr>
          <w:spacing w:val="6"/>
        </w:rPr>
        <w:t>5</w:t>
      </w:r>
      <w:r w:rsidRPr="00164734">
        <w:t>&gt;</w:t>
      </w:r>
      <w:r w:rsidRPr="00164734">
        <w:rPr>
          <w:spacing w:val="-1"/>
        </w:rPr>
        <w:t xml:space="preserve"> Die </w:t>
      </w:r>
      <w:r w:rsidR="00BB47D6" w:rsidRPr="00164734">
        <w:rPr>
          <w:spacing w:val="-1"/>
        </w:rPr>
        <w:t>Bezahl</w:t>
      </w:r>
      <w:r w:rsidRPr="00164734">
        <w:rPr>
          <w:spacing w:val="-1"/>
        </w:rPr>
        <w:t>ung kann zu einem beliebigen günstigen Zeit</w:t>
      </w:r>
      <w:r w:rsidR="006D3AED" w:rsidRPr="00164734">
        <w:rPr>
          <w:spacing w:val="-1"/>
        </w:rPr>
        <w:softHyphen/>
      </w:r>
      <w:r w:rsidRPr="00164734">
        <w:rPr>
          <w:spacing w:val="-2"/>
        </w:rPr>
        <w:t xml:space="preserve">punkt erfolgen, da es MM nicht um </w:t>
      </w:r>
      <w:r w:rsidR="006D3AED" w:rsidRPr="00164734">
        <w:rPr>
          <w:spacing w:val="-2"/>
        </w:rPr>
        <w:t xml:space="preserve">seinen Lebensunterhalt </w:t>
      </w:r>
      <w:r w:rsidR="006D3AED" w:rsidRPr="00164734">
        <w:rPr>
          <w:spacing w:val="20"/>
        </w:rPr>
        <w:t>(</w:t>
      </w:r>
      <w:r w:rsidR="006D3AED" w:rsidRPr="00164734">
        <w:rPr>
          <w:i w:val="0"/>
          <w:spacing w:val="-4"/>
        </w:rPr>
        <w:t>victu</w:t>
      </w:r>
      <w:r w:rsidR="00B30703" w:rsidRPr="00164734">
        <w:rPr>
          <w:i w:val="0"/>
          <w:spacing w:val="-4"/>
        </w:rPr>
        <w:t>s</w:t>
      </w:r>
      <w:r w:rsidR="006D3AED" w:rsidRPr="00164734">
        <w:rPr>
          <w:i w:val="0"/>
          <w:spacing w:val="-4"/>
        </w:rPr>
        <w:t xml:space="preserve"> et amictu</w:t>
      </w:r>
      <w:r w:rsidR="00B30703" w:rsidRPr="00164734">
        <w:rPr>
          <w:i w:val="0"/>
          <w:spacing w:val="20"/>
        </w:rPr>
        <w:t>s</w:t>
      </w:r>
      <w:r w:rsidR="006D3AED" w:rsidRPr="00164734">
        <w:rPr>
          <w:spacing w:val="-2"/>
        </w:rPr>
        <w:t>)</w:t>
      </w:r>
      <w:r w:rsidRPr="00164734">
        <w:rPr>
          <w:spacing w:val="-2"/>
        </w:rPr>
        <w:t>, schon</w:t>
      </w:r>
      <w:r w:rsidRPr="00164734">
        <w:rPr>
          <w:spacing w:val="-3"/>
        </w:rPr>
        <w:t xml:space="preserve"> </w:t>
      </w:r>
      <w:r w:rsidRPr="00164734">
        <w:rPr>
          <w:spacing w:val="-4"/>
        </w:rPr>
        <w:t>gar nicht um Gewinn</w:t>
      </w:r>
      <w:r w:rsidRPr="00164734">
        <w:t xml:space="preserve"> geht. </w:t>
      </w:r>
      <w:r w:rsidR="006D3AED" w:rsidRPr="00164734">
        <w:t>MM dankt besonders für die Zusendung von</w:t>
      </w:r>
      <w:r w:rsidRPr="00164734">
        <w:t xml:space="preserve"> kaiserlichen </w:t>
      </w:r>
      <w:r w:rsidRPr="00164734">
        <w:rPr>
          <w:spacing w:val="-4"/>
        </w:rPr>
        <w:t xml:space="preserve">Goldgulden, </w:t>
      </w:r>
      <w:r w:rsidR="006D3AED" w:rsidRPr="00164734">
        <w:rPr>
          <w:spacing w:val="-4"/>
        </w:rPr>
        <w:t>die</w:t>
      </w:r>
      <w:r w:rsidRPr="00164734">
        <w:rPr>
          <w:spacing w:val="-4"/>
        </w:rPr>
        <w:t xml:space="preserve"> in </w:t>
      </w:r>
      <w:r w:rsidR="006D3AED" w:rsidRPr="00164734">
        <w:rPr>
          <w:spacing w:val="-4"/>
        </w:rPr>
        <w:t>sein</w:t>
      </w:r>
      <w:r w:rsidRPr="00164734">
        <w:rPr>
          <w:spacing w:val="-4"/>
        </w:rPr>
        <w:t xml:space="preserve">er Gegend </w:t>
      </w:r>
      <w:r w:rsidR="006D3AED" w:rsidRPr="00164734">
        <w:rPr>
          <w:spacing w:val="-4"/>
        </w:rPr>
        <w:t>selten</w:t>
      </w:r>
      <w:r w:rsidRPr="00164734">
        <w:rPr>
          <w:spacing w:val="-4"/>
        </w:rPr>
        <w:t xml:space="preserve"> sind</w:t>
      </w:r>
      <w:r w:rsidR="006D3AED" w:rsidRPr="00164734">
        <w:rPr>
          <w:spacing w:val="-4"/>
        </w:rPr>
        <w:t>;</w:t>
      </w:r>
      <w:r w:rsidRPr="00164734">
        <w:rPr>
          <w:spacing w:val="-4"/>
        </w:rPr>
        <w:t xml:space="preserve"> </w:t>
      </w:r>
      <w:r w:rsidR="006D3AED" w:rsidRPr="00164734">
        <w:rPr>
          <w:spacing w:val="-4"/>
        </w:rPr>
        <w:t xml:space="preserve">da sie sich </w:t>
      </w:r>
      <w:r w:rsidRPr="00164734">
        <w:rPr>
          <w:spacing w:val="-4"/>
        </w:rPr>
        <w:t>gut mit Briefen versende</w:t>
      </w:r>
      <w:r w:rsidR="006D3AED" w:rsidRPr="00164734">
        <w:rPr>
          <w:spacing w:val="-4"/>
        </w:rPr>
        <w:t>n</w:t>
      </w:r>
      <w:r w:rsidRPr="00164734">
        <w:rPr>
          <w:spacing w:val="-4"/>
        </w:rPr>
        <w:t xml:space="preserve"> </w:t>
      </w:r>
      <w:r w:rsidR="006D3AED" w:rsidRPr="00164734">
        <w:rPr>
          <w:spacing w:val="-4"/>
        </w:rPr>
        <w:t>lassen,</w:t>
      </w:r>
      <w:r w:rsidR="006D3AED" w:rsidRPr="00164734">
        <w:t xml:space="preserve"> wünscht er sie sich auch zur Bezahlung der „Annales Hirsaugienses“</w:t>
      </w:r>
      <w:r w:rsidRPr="00164734">
        <w:t xml:space="preserve">. </w:t>
      </w:r>
      <w:r w:rsidRPr="00164734">
        <w:rPr>
          <w:spacing w:val="10"/>
        </w:rPr>
        <w:t>&lt;6</w:t>
      </w:r>
      <w:r w:rsidRPr="00164734">
        <w:t xml:space="preserve">&gt; Ruinarts </w:t>
      </w:r>
      <w:r w:rsidRPr="00164734">
        <w:rPr>
          <w:spacing w:val="-3"/>
        </w:rPr>
        <w:t>„Abr</w:t>
      </w:r>
      <w:r w:rsidR="006D3AED" w:rsidRPr="00164734">
        <w:rPr>
          <w:spacing w:val="-3"/>
        </w:rPr>
        <w:t>e</w:t>
      </w:r>
      <w:r w:rsidRPr="00164734">
        <w:rPr>
          <w:spacing w:val="-3"/>
        </w:rPr>
        <w:t xml:space="preserve">gé de la vie de Dom Mabillon“ ist </w:t>
      </w:r>
      <w:r w:rsidR="006D3AED" w:rsidRPr="00164734">
        <w:rPr>
          <w:spacing w:val="-3"/>
        </w:rPr>
        <w:t>vergriffen</w:t>
      </w:r>
      <w:r w:rsidRPr="00164734">
        <w:rPr>
          <w:spacing w:val="-3"/>
        </w:rPr>
        <w:t xml:space="preserve">, </w:t>
      </w:r>
      <w:r w:rsidR="007732BD" w:rsidRPr="00164734">
        <w:rPr>
          <w:spacing w:val="-3"/>
        </w:rPr>
        <w:t>doch</w:t>
      </w:r>
      <w:r w:rsidRPr="00164734">
        <w:rPr>
          <w:spacing w:val="-3"/>
        </w:rPr>
        <w:t xml:space="preserve"> wird demnächst eine erweiterte</w:t>
      </w:r>
      <w:r w:rsidRPr="00164734">
        <w:t xml:space="preserve"> </w:t>
      </w:r>
      <w:r w:rsidRPr="00164734">
        <w:rPr>
          <w:spacing w:val="-1"/>
        </w:rPr>
        <w:t xml:space="preserve">Neuauflage erscheinen, wie MM hört. </w:t>
      </w:r>
      <w:r w:rsidR="007732BD" w:rsidRPr="00164734">
        <w:rPr>
          <w:spacing w:val="-1"/>
        </w:rPr>
        <w:t xml:space="preserve">Von der </w:t>
      </w:r>
      <w:r w:rsidRPr="00164734">
        <w:rPr>
          <w:spacing w:val="-1"/>
        </w:rPr>
        <w:t>Apologie Johannes Gersens (</w:t>
      </w:r>
      <w:r w:rsidR="007732BD" w:rsidRPr="00164734">
        <w:rPr>
          <w:spacing w:val="-1"/>
        </w:rPr>
        <w:t>Mabillon,</w:t>
      </w:r>
      <w:r w:rsidR="007732BD" w:rsidRPr="00164734">
        <w:t xml:space="preserve"> </w:t>
      </w:r>
      <w:r w:rsidRPr="00164734">
        <w:t xml:space="preserve">„Animadversiones in Vindicias Kempenses“) </w:t>
      </w:r>
      <w:r w:rsidR="007732BD" w:rsidRPr="00164734">
        <w:t>haben die Pariser Buchhändler (Anisson</w:t>
      </w:r>
      <w:r w:rsidR="00B4298A" w:rsidRPr="00164734">
        <w:rPr>
          <w:spacing w:val="-2"/>
        </w:rPr>
        <w:t xml:space="preserve"> </w:t>
      </w:r>
      <w:r w:rsidR="00B4298A" w:rsidRPr="00164734">
        <w:t>und Rigaud?</w:t>
      </w:r>
      <w:r w:rsidR="007732BD" w:rsidRPr="00164734">
        <w:t xml:space="preserve">) </w:t>
      </w:r>
      <w:r w:rsidR="00035AE2" w:rsidRPr="00164734">
        <w:t xml:space="preserve">kürzlich </w:t>
      </w:r>
      <w:r w:rsidR="007732BD" w:rsidRPr="00164734">
        <w:t xml:space="preserve">geschrieben, dass sie </w:t>
      </w:r>
      <w:r w:rsidRPr="00164734">
        <w:t xml:space="preserve">nicht mehr </w:t>
      </w:r>
      <w:r w:rsidR="00035AE2" w:rsidRPr="00164734">
        <w:t>zu bekommen</w:t>
      </w:r>
      <w:r w:rsidR="007732BD" w:rsidRPr="00164734">
        <w:t xml:space="preserve"> ist</w:t>
      </w:r>
      <w:r w:rsidRPr="00164734">
        <w:t>. Von beiden</w:t>
      </w:r>
      <w:r w:rsidRPr="00164734">
        <w:rPr>
          <w:spacing w:val="-4"/>
        </w:rPr>
        <w:t xml:space="preserve"> </w:t>
      </w:r>
      <w:r w:rsidR="007732BD" w:rsidRPr="00164734">
        <w:t xml:space="preserve">Werken </w:t>
      </w:r>
      <w:r w:rsidRPr="00164734">
        <w:t xml:space="preserve">hat </w:t>
      </w:r>
      <w:r w:rsidR="007732BD" w:rsidRPr="00164734">
        <w:t>MM</w:t>
      </w:r>
      <w:r w:rsidRPr="00164734">
        <w:t xml:space="preserve"> jüngst je zwei Exemplare erhalten, </w:t>
      </w:r>
      <w:r w:rsidR="007732BD" w:rsidRPr="00164734">
        <w:t>aber bereits an Freunde weiter</w:t>
      </w:r>
      <w:r w:rsidR="00035AE2" w:rsidRPr="00164734">
        <w:softHyphen/>
      </w:r>
      <w:r w:rsidR="007732BD" w:rsidRPr="00164734">
        <w:t>gegeben</w:t>
      </w:r>
      <w:r w:rsidRPr="00164734">
        <w:t xml:space="preserve">. </w:t>
      </w:r>
      <w:r w:rsidRPr="00164734">
        <w:rPr>
          <w:spacing w:val="16"/>
        </w:rPr>
        <w:t>&lt;</w:t>
      </w:r>
      <w:r w:rsidRPr="00164734">
        <w:rPr>
          <w:spacing w:val="10"/>
        </w:rPr>
        <w:t>7</w:t>
      </w:r>
      <w:r w:rsidRPr="00164734">
        <w:t xml:space="preserve">&gt; </w:t>
      </w:r>
      <w:r w:rsidRPr="00164734">
        <w:rPr>
          <w:spacing w:val="-1"/>
        </w:rPr>
        <w:t xml:space="preserve">MM findet, dass die Melker Mabillons „Annales OSB“ um 42 Gulden </w:t>
      </w:r>
      <w:r w:rsidRPr="00164734">
        <w:rPr>
          <w:spacing w:val="-2"/>
        </w:rPr>
        <w:t>zu teuer gekauft h</w:t>
      </w:r>
      <w:r w:rsidR="006068AD" w:rsidRPr="00164734">
        <w:rPr>
          <w:spacing w:val="-2"/>
        </w:rPr>
        <w:t>ab</w:t>
      </w:r>
      <w:r w:rsidRPr="00164734">
        <w:rPr>
          <w:spacing w:val="-2"/>
        </w:rPr>
        <w:t xml:space="preserve">en. </w:t>
      </w:r>
      <w:r w:rsidRPr="00164734">
        <w:rPr>
          <w:spacing w:val="16"/>
        </w:rPr>
        <w:t>&lt;</w:t>
      </w:r>
      <w:r w:rsidRPr="00164734">
        <w:rPr>
          <w:spacing w:val="6"/>
        </w:rPr>
        <w:t>8</w:t>
      </w:r>
      <w:r w:rsidRPr="00164734">
        <w:t>&gt;</w:t>
      </w:r>
      <w:r w:rsidRPr="00164734">
        <w:rPr>
          <w:spacing w:val="-2"/>
        </w:rPr>
        <w:t xml:space="preserve"> </w:t>
      </w:r>
      <w:r w:rsidR="00C3043A" w:rsidRPr="00164734">
        <w:rPr>
          <w:spacing w:val="-2"/>
        </w:rPr>
        <w:t xml:space="preserve">Eine </w:t>
      </w:r>
      <w:r w:rsidRPr="00164734">
        <w:rPr>
          <w:spacing w:val="-2"/>
        </w:rPr>
        <w:t xml:space="preserve">vollständige Ausgabe von d’Acherys „Spicilegium“ </w:t>
      </w:r>
      <w:r w:rsidR="00C3043A" w:rsidRPr="00164734">
        <w:rPr>
          <w:spacing w:val="-2"/>
        </w:rPr>
        <w:t>ist</w:t>
      </w:r>
      <w:r w:rsidR="00C3043A" w:rsidRPr="00164734">
        <w:t xml:space="preserve"> </w:t>
      </w:r>
      <w:r w:rsidR="00C3043A" w:rsidRPr="00164734">
        <w:rPr>
          <w:spacing w:val="-1"/>
        </w:rPr>
        <w:t>kaum mehr zu</w:t>
      </w:r>
      <w:r w:rsidRPr="00164734">
        <w:rPr>
          <w:spacing w:val="-1"/>
        </w:rPr>
        <w:t xml:space="preserve"> bekommen</w:t>
      </w:r>
      <w:r w:rsidR="00C3043A" w:rsidRPr="00164734">
        <w:rPr>
          <w:spacing w:val="-1"/>
        </w:rPr>
        <w:t>;</w:t>
      </w:r>
      <w:r w:rsidRPr="00164734">
        <w:rPr>
          <w:spacing w:val="-1"/>
        </w:rPr>
        <w:t xml:space="preserve"> wenn irgendwer in Deutschland dies </w:t>
      </w:r>
      <w:r w:rsidR="00C3043A" w:rsidRPr="00164734">
        <w:rPr>
          <w:spacing w:val="-1"/>
        </w:rPr>
        <w:t xml:space="preserve">doch </w:t>
      </w:r>
      <w:r w:rsidRPr="00164734">
        <w:rPr>
          <w:spacing w:val="-1"/>
        </w:rPr>
        <w:t>bewerkstelligen</w:t>
      </w:r>
      <w:r w:rsidRPr="00164734">
        <w:t xml:space="preserve"> </w:t>
      </w:r>
      <w:r w:rsidRPr="00164734">
        <w:rPr>
          <w:spacing w:val="-4"/>
        </w:rPr>
        <w:t xml:space="preserve">kann, dann MM. </w:t>
      </w:r>
      <w:r w:rsidR="00C3043A" w:rsidRPr="00164734">
        <w:rPr>
          <w:spacing w:val="-4"/>
        </w:rPr>
        <w:t xml:space="preserve">Der Autor </w:t>
      </w:r>
      <w:r w:rsidRPr="00164734">
        <w:rPr>
          <w:spacing w:val="-4"/>
        </w:rPr>
        <w:t xml:space="preserve">heißt </w:t>
      </w:r>
      <w:r w:rsidR="00C3043A" w:rsidRPr="00164734">
        <w:rPr>
          <w:spacing w:val="-4"/>
        </w:rPr>
        <w:t>„</w:t>
      </w:r>
      <w:r w:rsidRPr="00164734">
        <w:rPr>
          <w:spacing w:val="-4"/>
        </w:rPr>
        <w:t>D’Acherius</w:t>
      </w:r>
      <w:r w:rsidR="00C3043A" w:rsidRPr="00164734">
        <w:rPr>
          <w:spacing w:val="-4"/>
        </w:rPr>
        <w:t>“</w:t>
      </w:r>
      <w:r w:rsidRPr="00164734">
        <w:rPr>
          <w:spacing w:val="-4"/>
        </w:rPr>
        <w:t xml:space="preserve">, nicht </w:t>
      </w:r>
      <w:r w:rsidR="00C3043A" w:rsidRPr="00164734">
        <w:rPr>
          <w:spacing w:val="-4"/>
        </w:rPr>
        <w:t>„</w:t>
      </w:r>
      <w:r w:rsidRPr="00164734">
        <w:rPr>
          <w:spacing w:val="-4"/>
        </w:rPr>
        <w:t>Acherianus</w:t>
      </w:r>
      <w:r w:rsidR="00C3043A" w:rsidRPr="00164734">
        <w:rPr>
          <w:spacing w:val="-4"/>
        </w:rPr>
        <w:t>“</w:t>
      </w:r>
      <w:r w:rsidRPr="00164734">
        <w:rPr>
          <w:spacing w:val="-4"/>
        </w:rPr>
        <w:t>, wie BP schreibt; er</w:t>
      </w:r>
      <w:r w:rsidRPr="00164734">
        <w:t xml:space="preserve"> war Mitarbeiter Mabillons an den „Acta sanctorum OSB“ (recte: siehe Kommentar), selbst hat er das „Spicilegium“ alter</w:t>
      </w:r>
      <w:r w:rsidR="00730DAC" w:rsidRPr="00164734">
        <w:t>,</w:t>
      </w:r>
      <w:r w:rsidRPr="00164734">
        <w:t xml:space="preserve"> </w:t>
      </w:r>
      <w:r w:rsidR="00730DAC" w:rsidRPr="00164734">
        <w:t xml:space="preserve">vornehmlich </w:t>
      </w:r>
      <w:r w:rsidRPr="00164734">
        <w:t>französischer</w:t>
      </w:r>
      <w:r w:rsidR="00730DAC" w:rsidRPr="00164734">
        <w:t xml:space="preserve"> und</w:t>
      </w:r>
      <w:r w:rsidRPr="00164734">
        <w:t xml:space="preserve"> benediktinischer</w:t>
      </w:r>
      <w:r w:rsidRPr="00164734">
        <w:rPr>
          <w:spacing w:val="-3"/>
        </w:rPr>
        <w:t xml:space="preserve"> </w:t>
      </w:r>
      <w:r w:rsidRPr="00164734">
        <w:rPr>
          <w:spacing w:val="-2"/>
        </w:rPr>
        <w:t>Schriftsteller herausgebracht, das zwischen 1665 und 1675 (recte: 1655</w:t>
      </w:r>
      <w:r w:rsidR="00730DAC" w:rsidRPr="00164734">
        <w:rPr>
          <w:spacing w:val="-2"/>
        </w:rPr>
        <w:t xml:space="preserve"> und </w:t>
      </w:r>
      <w:r w:rsidRPr="00164734">
        <w:rPr>
          <w:spacing w:val="-2"/>
        </w:rPr>
        <w:t>1677) in</w:t>
      </w:r>
      <w:r w:rsidRPr="00164734">
        <w:t xml:space="preserve"> </w:t>
      </w:r>
      <w:r w:rsidRPr="00164734">
        <w:rPr>
          <w:spacing w:val="-3"/>
        </w:rPr>
        <w:t xml:space="preserve">13 Quartbänden erschienen ist. Der Preis des Werks ist nicht fest, </w:t>
      </w:r>
      <w:r w:rsidR="00730DAC" w:rsidRPr="00164734">
        <w:rPr>
          <w:spacing w:val="-3"/>
        </w:rPr>
        <w:t>wird a</w:t>
      </w:r>
      <w:r w:rsidRPr="00164734">
        <w:rPr>
          <w:spacing w:val="-3"/>
        </w:rPr>
        <w:t>ber mindestens</w:t>
      </w:r>
      <w:r w:rsidRPr="00164734">
        <w:t xml:space="preserve"> </w:t>
      </w:r>
      <w:r w:rsidRPr="00164734">
        <w:rPr>
          <w:spacing w:val="-2"/>
        </w:rPr>
        <w:t xml:space="preserve">ebenso </w:t>
      </w:r>
      <w:r w:rsidR="00730DAC" w:rsidRPr="00164734">
        <w:rPr>
          <w:spacing w:val="-2"/>
        </w:rPr>
        <w:t>hoch sein wie jener für die</w:t>
      </w:r>
      <w:r w:rsidRPr="00164734">
        <w:rPr>
          <w:spacing w:val="-2"/>
        </w:rPr>
        <w:t xml:space="preserve"> „Annales OSB“. </w:t>
      </w:r>
      <w:r w:rsidRPr="00164734">
        <w:rPr>
          <w:spacing w:val="16"/>
        </w:rPr>
        <w:t>&lt;</w:t>
      </w:r>
      <w:r w:rsidRPr="00164734">
        <w:rPr>
          <w:spacing w:val="6"/>
        </w:rPr>
        <w:t>9</w:t>
      </w:r>
      <w:r w:rsidRPr="00164734">
        <w:t>&gt;</w:t>
      </w:r>
      <w:r w:rsidRPr="00164734">
        <w:rPr>
          <w:spacing w:val="-2"/>
        </w:rPr>
        <w:t xml:space="preserve"> MM preist seine Vorteile beim</w:t>
      </w:r>
      <w:r w:rsidRPr="00164734">
        <w:t xml:space="preserve"> </w:t>
      </w:r>
      <w:r w:rsidRPr="00164734">
        <w:rPr>
          <w:spacing w:val="-4"/>
        </w:rPr>
        <w:t>Kauf französischer Bücher an</w:t>
      </w:r>
      <w:r w:rsidR="006C3EE6" w:rsidRPr="00164734">
        <w:rPr>
          <w:spacing w:val="-4"/>
        </w:rPr>
        <w:t xml:space="preserve">; er bezieht sie direkt von </w:t>
      </w:r>
      <w:r w:rsidRPr="00164734">
        <w:rPr>
          <w:spacing w:val="-4"/>
        </w:rPr>
        <w:t>Buchhändlern in Lyon und Paris.</w:t>
      </w:r>
      <w:r w:rsidRPr="00164734">
        <w:t xml:space="preserve"> </w:t>
      </w:r>
      <w:r w:rsidRPr="00164734">
        <w:rPr>
          <w:spacing w:val="-1"/>
        </w:rPr>
        <w:t xml:space="preserve">Zudem profitiert MM von </w:t>
      </w:r>
      <w:r w:rsidR="006C3EE6" w:rsidRPr="00164734">
        <w:rPr>
          <w:spacing w:val="-1"/>
        </w:rPr>
        <w:t>d</w:t>
      </w:r>
      <w:r w:rsidRPr="00164734">
        <w:rPr>
          <w:spacing w:val="-1"/>
        </w:rPr>
        <w:t>em Handels</w:t>
      </w:r>
      <w:r w:rsidR="006C3EE6" w:rsidRPr="00164734">
        <w:rPr>
          <w:spacing w:val="-1"/>
        </w:rPr>
        <w:t>vertrag</w:t>
      </w:r>
      <w:r w:rsidRPr="00164734">
        <w:rPr>
          <w:spacing w:val="-1"/>
        </w:rPr>
        <w:t xml:space="preserve"> zwischen Frankreich und St. Gallen,</w:t>
      </w:r>
      <w:r w:rsidRPr="00164734">
        <w:t xml:space="preserve"> </w:t>
      </w:r>
      <w:r w:rsidRPr="00164734">
        <w:rPr>
          <w:spacing w:val="-3"/>
        </w:rPr>
        <w:t>demzufolge die französischen Waren, die aus Lyon und Paris monatlich nach St. Gallen</w:t>
      </w:r>
      <w:r w:rsidRPr="00164734">
        <w:t xml:space="preserve"> gebracht werden, gegen eine jährliche Zahlung von 2000 Talern zollfrei gestellt sind. </w:t>
      </w:r>
      <w:r w:rsidRPr="00164734">
        <w:rPr>
          <w:spacing w:val="-2"/>
        </w:rPr>
        <w:t xml:space="preserve">So hofft MM, nicht nur die Klöster der Schweiz und Schwabens, sondern auch des </w:t>
      </w:r>
      <w:r w:rsidR="005F7A6D" w:rsidRPr="00164734">
        <w:rPr>
          <w:spacing w:val="-2"/>
        </w:rPr>
        <w:t>von</w:t>
      </w:r>
      <w:r w:rsidR="005F7A6D" w:rsidRPr="00164734">
        <w:t xml:space="preserve"> </w:t>
      </w:r>
      <w:r w:rsidR="005F7A6D" w:rsidRPr="00164734">
        <w:rPr>
          <w:spacing w:val="-3"/>
        </w:rPr>
        <w:t>alters her</w:t>
      </w:r>
      <w:r w:rsidRPr="00164734">
        <w:rPr>
          <w:spacing w:val="-3"/>
        </w:rPr>
        <w:t xml:space="preserve"> mit St. Gallen verb</w:t>
      </w:r>
      <w:r w:rsidR="005F7A6D" w:rsidRPr="00164734">
        <w:rPr>
          <w:spacing w:val="-3"/>
        </w:rPr>
        <w:t>ündet</w:t>
      </w:r>
      <w:r w:rsidRPr="00164734">
        <w:rPr>
          <w:spacing w:val="-3"/>
        </w:rPr>
        <w:t>en Österreich beliefern zu können.</w:t>
      </w:r>
      <w:r w:rsidRPr="00164734">
        <w:rPr>
          <w:spacing w:val="-2"/>
        </w:rPr>
        <w:t xml:space="preserve"> </w:t>
      </w:r>
      <w:r w:rsidRPr="00164734">
        <w:t>&lt;1</w:t>
      </w:r>
      <w:r w:rsidRPr="00164734">
        <w:rPr>
          <w:spacing w:val="10"/>
        </w:rPr>
        <w:t>0</w:t>
      </w:r>
      <w:r w:rsidRPr="00164734">
        <w:t>&gt;</w:t>
      </w:r>
      <w:r w:rsidRPr="00164734">
        <w:rPr>
          <w:spacing w:val="-2"/>
        </w:rPr>
        <w:t xml:space="preserve"> MM kann</w:t>
      </w:r>
      <w:r w:rsidRPr="00164734">
        <w:t xml:space="preserve"> </w:t>
      </w:r>
      <w:r w:rsidRPr="00164734">
        <w:rPr>
          <w:spacing w:val="-1"/>
        </w:rPr>
        <w:t xml:space="preserve">auch </w:t>
      </w:r>
      <w:r w:rsidR="005F7A6D" w:rsidRPr="00164734">
        <w:rPr>
          <w:spacing w:val="-1"/>
        </w:rPr>
        <w:t xml:space="preserve">sämtliche </w:t>
      </w:r>
      <w:r w:rsidRPr="00164734">
        <w:rPr>
          <w:spacing w:val="-1"/>
        </w:rPr>
        <w:t xml:space="preserve">Kirchenvätereditionen der Mauriner </w:t>
      </w:r>
      <w:r w:rsidR="005F7A6D" w:rsidRPr="00164734">
        <w:rPr>
          <w:spacing w:val="-1"/>
        </w:rPr>
        <w:t>besorge</w:t>
      </w:r>
      <w:r w:rsidRPr="00164734">
        <w:rPr>
          <w:spacing w:val="-1"/>
        </w:rPr>
        <w:t>n</w:t>
      </w:r>
      <w:r w:rsidR="005F7A6D" w:rsidRPr="00164734">
        <w:rPr>
          <w:spacing w:val="-1"/>
        </w:rPr>
        <w:t>;</w:t>
      </w:r>
      <w:r w:rsidRPr="00164734">
        <w:rPr>
          <w:spacing w:val="-1"/>
        </w:rPr>
        <w:t xml:space="preserve"> </w:t>
      </w:r>
      <w:r w:rsidR="005F7A6D" w:rsidRPr="00164734">
        <w:rPr>
          <w:spacing w:val="-1"/>
        </w:rPr>
        <w:t>er</w:t>
      </w:r>
      <w:r w:rsidRPr="00164734">
        <w:rPr>
          <w:spacing w:val="-1"/>
        </w:rPr>
        <w:t xml:space="preserve"> sendet eine Preisliste</w:t>
      </w:r>
      <w:r w:rsidRPr="00164734">
        <w:t xml:space="preserve"> </w:t>
      </w:r>
      <w:r w:rsidRPr="00164734">
        <w:rPr>
          <w:spacing w:val="-3"/>
        </w:rPr>
        <w:t xml:space="preserve">der lieferbaren Werke mit dem billigsten Tarif inklusive </w:t>
      </w:r>
      <w:r w:rsidR="001D277D" w:rsidRPr="00164734">
        <w:rPr>
          <w:spacing w:val="-3"/>
        </w:rPr>
        <w:t>Transport</w:t>
      </w:r>
      <w:r w:rsidRPr="00164734">
        <w:rPr>
          <w:spacing w:val="-3"/>
        </w:rPr>
        <w:t>kosten bis St. Gallen.</w:t>
      </w:r>
      <w:r w:rsidRPr="00164734">
        <w:t xml:space="preserve"> Als Versandweg schlägt MM </w:t>
      </w:r>
      <w:r w:rsidR="001D277D" w:rsidRPr="00164734">
        <w:t xml:space="preserve">jenen über </w:t>
      </w:r>
      <w:r w:rsidRPr="00164734">
        <w:t xml:space="preserve">Lindau und Ulm vor, falls BP nicht andere </w:t>
      </w:r>
      <w:r w:rsidRPr="00164734">
        <w:rPr>
          <w:spacing w:val="-1"/>
        </w:rPr>
        <w:t xml:space="preserve">Strecken nennt. Er möchte jedoch zuerst </w:t>
      </w:r>
      <w:r w:rsidR="001D277D" w:rsidRPr="00164734">
        <w:rPr>
          <w:spacing w:val="-1"/>
        </w:rPr>
        <w:t xml:space="preserve">eine </w:t>
      </w:r>
      <w:r w:rsidRPr="00164734">
        <w:rPr>
          <w:spacing w:val="-1"/>
        </w:rPr>
        <w:t xml:space="preserve">Ermächtigung </w:t>
      </w:r>
      <w:r w:rsidR="001D277D" w:rsidRPr="00164734">
        <w:rPr>
          <w:spacing w:val="-1"/>
        </w:rPr>
        <w:t>sowie</w:t>
      </w:r>
      <w:r w:rsidRPr="00164734">
        <w:rPr>
          <w:spacing w:val="-1"/>
        </w:rPr>
        <w:t xml:space="preserve"> </w:t>
      </w:r>
      <w:r w:rsidR="001D277D" w:rsidRPr="00164734">
        <w:rPr>
          <w:spacing w:val="-1"/>
        </w:rPr>
        <w:t xml:space="preserve">die </w:t>
      </w:r>
      <w:r w:rsidRPr="00164734">
        <w:rPr>
          <w:spacing w:val="-1"/>
        </w:rPr>
        <w:t xml:space="preserve">Zahlung </w:t>
      </w:r>
      <w:r w:rsidR="001D277D" w:rsidRPr="00164734">
        <w:rPr>
          <w:spacing w:val="-1"/>
        </w:rPr>
        <w:t>in bar</w:t>
      </w:r>
      <w:r w:rsidR="001D277D" w:rsidRPr="00164734">
        <w:t xml:space="preserve"> </w:t>
      </w:r>
      <w:r w:rsidRPr="00164734">
        <w:rPr>
          <w:spacing w:val="-2"/>
        </w:rPr>
        <w:t>erhalten. Wiederum bietet MM seine Dienste an und freut sich, den Studien eines ge</w:t>
      </w:r>
      <w:r w:rsidR="001D277D" w:rsidRPr="00164734">
        <w:rPr>
          <w:spacing w:val="-2"/>
        </w:rPr>
        <w:softHyphen/>
      </w:r>
      <w:r w:rsidRPr="00164734">
        <w:t xml:space="preserve">lehrten Mannes, die noch dazu den Ruhm des Ordens befördern, dienen zu können. &lt;11&gt; </w:t>
      </w:r>
      <w:r w:rsidRPr="00164734">
        <w:rPr>
          <w:spacing w:val="-4"/>
        </w:rPr>
        <w:t>I</w:t>
      </w:r>
      <w:r w:rsidR="008526D5" w:rsidRPr="00164734">
        <w:rPr>
          <w:spacing w:val="-4"/>
        </w:rPr>
        <w:t>n eine</w:t>
      </w:r>
      <w:r w:rsidRPr="00164734">
        <w:rPr>
          <w:spacing w:val="-4"/>
        </w:rPr>
        <w:t>m Postskriptum lässt MM Anselm Schramb grüßen</w:t>
      </w:r>
      <w:r w:rsidR="009F0696" w:rsidRPr="00164734">
        <w:rPr>
          <w:spacing w:val="-4"/>
        </w:rPr>
        <w:t xml:space="preserve"> und ausrichten</w:t>
      </w:r>
      <w:r w:rsidRPr="00164734">
        <w:rPr>
          <w:spacing w:val="-4"/>
        </w:rPr>
        <w:t xml:space="preserve">, </w:t>
      </w:r>
      <w:r w:rsidR="009F0696" w:rsidRPr="00164734">
        <w:rPr>
          <w:spacing w:val="-4"/>
        </w:rPr>
        <w:t xml:space="preserve">dass er </w:t>
      </w:r>
      <w:r w:rsidRPr="00164734">
        <w:rPr>
          <w:spacing w:val="-1"/>
        </w:rPr>
        <w:t>dessen Brief an Massuet nach Paris weiterges</w:t>
      </w:r>
      <w:r w:rsidR="001D277D" w:rsidRPr="00164734">
        <w:rPr>
          <w:spacing w:val="-1"/>
        </w:rPr>
        <w:t>ende</w:t>
      </w:r>
      <w:r w:rsidRPr="00164734">
        <w:rPr>
          <w:spacing w:val="-1"/>
        </w:rPr>
        <w:t>t hat. Auf Schrambs an ihn selbst ge</w:t>
      </w:r>
      <w:r w:rsidR="008526D5" w:rsidRPr="00164734">
        <w:rPr>
          <w:spacing w:val="-1"/>
        </w:rPr>
        <w:softHyphen/>
      </w:r>
      <w:r w:rsidRPr="00164734">
        <w:rPr>
          <w:spacing w:val="-2"/>
        </w:rPr>
        <w:t>richtetes</w:t>
      </w:r>
      <w:r w:rsidRPr="00164734">
        <w:t xml:space="preserve"> Schreiben will MM antworten, sobald er Post aus Paris erhalten hat.</w:t>
      </w:r>
    </w:p>
    <w:p w:rsidR="00CF7BC7" w:rsidRPr="00164734" w:rsidRDefault="00CF7BC7" w:rsidP="00CF7BC7">
      <w:pPr>
        <w:pStyle w:val="EditionEditorischeNotiz"/>
      </w:pPr>
      <w:r w:rsidRPr="00164734">
        <w:t>Überlieferung: II, 94r–95v.</w:t>
      </w:r>
    </w:p>
    <w:p w:rsidR="00CF7BC7" w:rsidRPr="00164734" w:rsidRDefault="00CF7BC7" w:rsidP="00CF7BC7">
      <w:pPr>
        <w:pStyle w:val="EditionEditorischeNotiz"/>
      </w:pPr>
      <w:r w:rsidRPr="00164734">
        <w:rPr>
          <w:spacing w:val="-1"/>
        </w:rPr>
        <w:t>Literatur: Katschthaler, Briefnachlass 23; Schönhofer, Pez 19; Stockinger, Fidelis 355, 357f.,</w:t>
      </w:r>
      <w:r w:rsidRPr="00164734">
        <w:t xml:space="preserve"> 369–371, 373, 410.</w:t>
      </w:r>
    </w:p>
    <w:p w:rsidR="00CF7BC7" w:rsidRPr="00164734" w:rsidRDefault="00CF7BC7" w:rsidP="00CF7BC7">
      <w:pPr>
        <w:pStyle w:val="EditionEditorischeNotiz"/>
      </w:pPr>
      <w:r w:rsidRPr="00164734">
        <w:t>Bezüge: 69. 89. Erwähnt 68, 69.</w:t>
      </w:r>
    </w:p>
    <w:p w:rsidR="00CF7BC7" w:rsidRPr="00164734" w:rsidRDefault="00CF7BC7" w:rsidP="00CF7BC7">
      <w:pPr>
        <w:pStyle w:val="EditionEditorischeNotiz"/>
      </w:pPr>
      <w:r w:rsidRPr="00164734">
        <w:t xml:space="preserve">Nummerierung: </w:t>
      </w:r>
      <w:r w:rsidRPr="00164734">
        <w:rPr>
          <w:i w:val="0"/>
        </w:rPr>
        <w:t>V</w:t>
      </w:r>
      <w:r w:rsidRPr="00164734">
        <w:t>.</w:t>
      </w:r>
    </w:p>
    <w:p w:rsidR="00CF7BC7" w:rsidRPr="00164734" w:rsidRDefault="00CF7BC7" w:rsidP="00CF7BC7">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w:t>
      </w:r>
      <w:r w:rsidRPr="00164734">
        <w:rPr>
          <w:spacing w:val="30"/>
        </w:rPr>
        <w:t xml:space="preserve">Ex </w:t>
      </w:r>
      <w:r w:rsidRPr="00164734">
        <w:t>S</w:t>
      </w:r>
      <w:r w:rsidRPr="00164734">
        <w:rPr>
          <w:spacing w:val="30"/>
        </w:rPr>
        <w:t>. Gall</w:t>
      </w:r>
      <w:r w:rsidRPr="00164734">
        <w:t>o</w:t>
      </w:r>
      <w:r w:rsidRPr="00164734">
        <w:rPr>
          <w:spacing w:val="30"/>
        </w:rPr>
        <w:t>. 1710 2</w:t>
      </w:r>
      <w:r w:rsidRPr="00164734">
        <w:t>6</w:t>
      </w:r>
      <w:r w:rsidRPr="00164734">
        <w:rPr>
          <w:spacing w:val="30"/>
        </w:rPr>
        <w:t>. Mai</w:t>
      </w:r>
      <w:r w:rsidRPr="00164734">
        <w:t>i.</w:t>
      </w:r>
    </w:p>
    <w:p w:rsidR="00CF7BC7" w:rsidRPr="00164734" w:rsidRDefault="00CF7BC7" w:rsidP="00CF7BC7">
      <w:pPr>
        <w:pStyle w:val="EditionEditionstext"/>
      </w:pPr>
      <w:r w:rsidRPr="00A04C1B">
        <w:rPr>
          <w:spacing w:val="-4"/>
          <w:szCs w:val="22"/>
        </w:rPr>
        <w:t>Admodum reverende religiosissime ac clarissime domine in Christo pater ac domine</w:t>
      </w:r>
      <w:r w:rsidRPr="00164734">
        <w:t xml:space="preserve"> amice colendissime.</w:t>
      </w:r>
    </w:p>
    <w:p w:rsidR="00CF7BC7" w:rsidRPr="00164734" w:rsidRDefault="00CF7BC7" w:rsidP="00050869">
      <w:pPr>
        <w:pStyle w:val="EditionEditionstext"/>
      </w:pPr>
      <w:r w:rsidRPr="00164734">
        <w:rPr>
          <w:i/>
          <w:iCs/>
        </w:rPr>
        <w:t>&lt;1&gt;</w:t>
      </w:r>
      <w:r w:rsidRPr="00164734">
        <w:t xml:space="preserve"> </w:t>
      </w:r>
      <w:r w:rsidRPr="00164734">
        <w:rPr>
          <w:spacing w:val="-4"/>
        </w:rPr>
        <w:t xml:space="preserve">Ultimas admodum reverendae clarissimae dominationis suae de 18. Maii ad me </w:t>
      </w:r>
      <w:r w:rsidRPr="00164734">
        <w:rPr>
          <w:spacing w:val="-1"/>
        </w:rPr>
        <w:t>datas heri 25. currentis ad vesperas recepi, hodieque et acclusas per postam ordi</w:t>
      </w:r>
      <w:r w:rsidR="00AE6152" w:rsidRPr="00164734">
        <w:rPr>
          <w:spacing w:val="-1"/>
        </w:rPr>
        <w:softHyphen/>
      </w:r>
      <w:r w:rsidRPr="00164734">
        <w:rPr>
          <w:spacing w:val="-2"/>
        </w:rPr>
        <w:t>nariam ac securam viam Parisios ad amicum reverendum patrem Massuet dimitto</w:t>
      </w:r>
      <w:r w:rsidR="00AE6152" w:rsidRPr="00164734">
        <w:rPr>
          <w:spacing w:val="-2"/>
        </w:rPr>
        <w:t>,</w:t>
      </w:r>
      <w:r w:rsidRPr="00164734">
        <w:t xml:space="preserve"> </w:t>
      </w:r>
      <w:r w:rsidRPr="00164734">
        <w:rPr>
          <w:spacing w:val="1"/>
        </w:rPr>
        <w:t xml:space="preserve">et ad vestras pariter humanissimas respondeo. </w:t>
      </w:r>
      <w:r w:rsidRPr="00164734">
        <w:rPr>
          <w:i/>
          <w:iCs/>
          <w:spacing w:val="16"/>
        </w:rPr>
        <w:t>&lt;</w:t>
      </w:r>
      <w:r w:rsidRPr="00164734">
        <w:rPr>
          <w:i/>
          <w:iCs/>
          <w:spacing w:val="2"/>
        </w:rPr>
        <w:t>2&gt;</w:t>
      </w:r>
      <w:r w:rsidRPr="00164734">
        <w:rPr>
          <w:spacing w:val="1"/>
        </w:rPr>
        <w:t xml:space="preserve"> Imprimis gaudeo de gaudio</w:t>
      </w:r>
      <w:r w:rsidRPr="00164734">
        <w:t xml:space="preserve"> </w:t>
      </w:r>
      <w:r w:rsidRPr="00164734">
        <w:rPr>
          <w:spacing w:val="-4"/>
        </w:rPr>
        <w:t>vestro ex meis tametsi modicis obsequiis concepto, spondeoque me porro defuturum</w:t>
      </w:r>
      <w:r w:rsidRPr="00164734">
        <w:t xml:space="preserve"> </w:t>
      </w:r>
      <w:r w:rsidRPr="00164734">
        <w:rPr>
          <w:spacing w:val="-3"/>
        </w:rPr>
        <w:t>in nullo, si quid opellae ad laudatissima studia vestra conferre ex parte mea potuero.</w:t>
      </w:r>
      <w:r w:rsidRPr="00164734">
        <w:t xml:space="preserve"> </w:t>
      </w:r>
      <w:r w:rsidRPr="00164734">
        <w:rPr>
          <w:spacing w:val="-1"/>
        </w:rPr>
        <w:t xml:space="preserve">Tantum imperate et me dignum, qui serviat, aestimate. </w:t>
      </w:r>
      <w:r w:rsidRPr="00164734">
        <w:rPr>
          <w:i/>
          <w:iCs/>
          <w:spacing w:val="16"/>
        </w:rPr>
        <w:t>&lt;</w:t>
      </w:r>
      <w:r w:rsidRPr="00164734">
        <w:rPr>
          <w:i/>
          <w:iCs/>
        </w:rPr>
        <w:t>3&gt;</w:t>
      </w:r>
      <w:r w:rsidRPr="00164734">
        <w:rPr>
          <w:spacing w:val="-1"/>
        </w:rPr>
        <w:t xml:space="preserve"> Caeterum, quod ad</w:t>
      </w:r>
      <w:r w:rsidR="00533774" w:rsidRPr="00164734">
        <w:rPr>
          <w:spacing w:val="-1"/>
        </w:rPr>
        <w:softHyphen/>
      </w:r>
      <w:r w:rsidRPr="00164734">
        <w:rPr>
          <w:spacing w:val="-2"/>
        </w:rPr>
        <w:t>modum reverendus clarissimus dominus pater Anselmus Schramm meas Viennam</w:t>
      </w:r>
      <w:r w:rsidRPr="00164734">
        <w:t xml:space="preserve"> </w:t>
      </w:r>
      <w:r w:rsidRPr="00164734">
        <w:rPr>
          <w:spacing w:val="-1"/>
        </w:rPr>
        <w:t>transmissas receperit, nullus dubito, imo certus scio, quia prius abs eodem Vienna</w:t>
      </w:r>
      <w:r w:rsidRPr="00164734">
        <w:t xml:space="preserve"> </w:t>
      </w:r>
      <w:r w:rsidRPr="00164734">
        <w:rPr>
          <w:spacing w:val="-1"/>
        </w:rPr>
        <w:t>quam Melicio responsum obtinui suasque ad me denuo missas iam ante quatuor</w:t>
      </w:r>
      <w:r w:rsidRPr="00164734">
        <w:t xml:space="preserve"> </w:t>
      </w:r>
      <w:r w:rsidRPr="00164734">
        <w:rPr>
          <w:spacing w:val="-3"/>
        </w:rPr>
        <w:t>dies Parisios destinavi. Spero me brevi iterum a reverendo patre Massuet responsum</w:t>
      </w:r>
      <w:r w:rsidRPr="00164734">
        <w:t xml:space="preserve"> </w:t>
      </w:r>
      <w:r w:rsidRPr="00164734">
        <w:rPr>
          <w:spacing w:val="-4"/>
        </w:rPr>
        <w:t>obtenturum, quod</w:t>
      </w:r>
      <w:r w:rsidR="00533774" w:rsidRPr="00164734">
        <w:rPr>
          <w:spacing w:val="-4"/>
        </w:rPr>
        <w:t>,</w:t>
      </w:r>
      <w:r w:rsidRPr="00164734">
        <w:rPr>
          <w:spacing w:val="-4"/>
        </w:rPr>
        <w:t xml:space="preserve"> mox ac accepero, Melicium ablegabo. </w:t>
      </w:r>
      <w:r w:rsidRPr="00164734">
        <w:rPr>
          <w:i/>
          <w:iCs/>
          <w:spacing w:val="10"/>
        </w:rPr>
        <w:t>&lt;4</w:t>
      </w:r>
      <w:r w:rsidRPr="00164734">
        <w:rPr>
          <w:i/>
          <w:iCs/>
        </w:rPr>
        <w:t>&gt;</w:t>
      </w:r>
      <w:r w:rsidRPr="00164734">
        <w:rPr>
          <w:spacing w:val="-4"/>
        </w:rPr>
        <w:t xml:space="preserve"> Quod attinet ad Tri</w:t>
      </w:r>
      <w:r w:rsidR="00A86238" w:rsidRPr="00164734">
        <w:rPr>
          <w:spacing w:val="-4"/>
        </w:rPr>
        <w:softHyphen/>
      </w:r>
      <w:r w:rsidRPr="00164734">
        <w:rPr>
          <w:spacing w:val="-3"/>
        </w:rPr>
        <w:t>themii Annales hactenus nondum iuxta vota vestra receptos</w:t>
      </w:r>
      <w:r w:rsidR="00A86238" w:rsidRPr="00164734">
        <w:rPr>
          <w:spacing w:val="-3"/>
        </w:rPr>
        <w:t>,</w:t>
      </w:r>
      <w:r w:rsidRPr="00164734">
        <w:rPr>
          <w:spacing w:val="-3"/>
        </w:rPr>
        <w:t xml:space="preserve"> unicus Ulmensis libra</w:t>
      </w:r>
      <w:r w:rsidR="00A86238" w:rsidRPr="00164734">
        <w:rPr>
          <w:spacing w:val="-3"/>
        </w:rPr>
        <w:softHyphen/>
      </w:r>
      <w:r w:rsidRPr="00164734">
        <w:t xml:space="preserve">rius in causa fuit, qui mandati a me dati, nescio qua ex iniuria, oblitus fuit et eos </w:t>
      </w:r>
      <w:r w:rsidRPr="00164734">
        <w:rPr>
          <w:spacing w:val="-3"/>
        </w:rPr>
        <w:t>transmittere omisit, cum illos eidem quatuor iam ante septimanas destinaverim per</w:t>
      </w:r>
      <w:r w:rsidRPr="00164734">
        <w:t xml:space="preserve"> </w:t>
      </w:r>
      <w:r w:rsidRPr="00164734">
        <w:rPr>
          <w:spacing w:val="-1"/>
        </w:rPr>
        <w:t>Danubium Melicium avehendos. Quos tamen ille in vicinia praesentis, ut credo,</w:t>
      </w:r>
      <w:r w:rsidRPr="00164734">
        <w:t xml:space="preserve"> </w:t>
      </w:r>
      <w:r w:rsidRPr="00164734">
        <w:rPr>
          <w:spacing w:val="1"/>
        </w:rPr>
        <w:t>lucri avidus, me invito et vix non subirato, distraxit et suis rationibus adnotavit.</w:t>
      </w:r>
      <w:r w:rsidRPr="00164734">
        <w:t xml:space="preserve"> </w:t>
      </w:r>
      <w:r w:rsidRPr="00164734">
        <w:rPr>
          <w:spacing w:val="-5"/>
        </w:rPr>
        <w:t>Mitto ergo iam alterum exemplar dicti authoris et rari quidem operis, quod ex nostra</w:t>
      </w:r>
      <w:r w:rsidRPr="00164734">
        <w:t xml:space="preserve"> </w:t>
      </w:r>
      <w:r w:rsidRPr="00164734">
        <w:rPr>
          <w:spacing w:val="-1"/>
        </w:rPr>
        <w:t>bibliotheca prodiit, nostris typis ad honorem nostri ordinis editu</w:t>
      </w:r>
      <w:r w:rsidRPr="00164734">
        <w:t>m</w:t>
      </w:r>
      <w:r w:rsidR="00A86238" w:rsidRPr="00164734">
        <w:rPr>
          <w:rStyle w:val="Funotenzeichen"/>
          <w:spacing w:val="-1"/>
        </w:rPr>
        <w:footnoteReference w:customMarkFollows="1" w:id="173"/>
        <w:t>a</w:t>
      </w:r>
      <w:r w:rsidRPr="00164734">
        <w:rPr>
          <w:spacing w:val="-1"/>
        </w:rPr>
        <w:t>. Si plura forte</w:t>
      </w:r>
      <w:r w:rsidRPr="00164734">
        <w:t xml:space="preserve"> </w:t>
      </w:r>
      <w:r w:rsidRPr="00164734">
        <w:rPr>
          <w:spacing w:val="-1"/>
        </w:rPr>
        <w:t>desiderentu</w:t>
      </w:r>
      <w:r w:rsidRPr="00164734">
        <w:rPr>
          <w:spacing w:val="20"/>
        </w:rPr>
        <w:t>r</w:t>
      </w:r>
      <w:r w:rsidR="00A86238" w:rsidRPr="00164734">
        <w:rPr>
          <w:rStyle w:val="Funotenzeichen"/>
          <w:spacing w:val="-1"/>
        </w:rPr>
        <w:footnoteReference w:customMarkFollows="1" w:id="174"/>
        <w:t>b</w:t>
      </w:r>
      <w:r w:rsidRPr="00164734">
        <w:rPr>
          <w:spacing w:val="-1"/>
        </w:rPr>
        <w:t>, ero ad obsequia. Constat opus duobus tomis in folio, et pretio 4 fl.</w:t>
      </w:r>
      <w:r w:rsidRPr="00164734">
        <w:t xml:space="preserve"> </w:t>
      </w:r>
      <w:r w:rsidRPr="00164734">
        <w:rPr>
          <w:spacing w:val="-4"/>
        </w:rPr>
        <w:t>imperialium,</w:t>
      </w:r>
      <w:r w:rsidRPr="00164734">
        <w:rPr>
          <w:spacing w:val="-6"/>
        </w:rPr>
        <w:t xml:space="preserve"> </w:t>
      </w:r>
      <w:r w:rsidRPr="00164734">
        <w:rPr>
          <w:spacing w:val="-4"/>
        </w:rPr>
        <w:t>ita</w:t>
      </w:r>
      <w:r w:rsidRPr="00164734">
        <w:rPr>
          <w:spacing w:val="-6"/>
        </w:rPr>
        <w:t xml:space="preserve"> </w:t>
      </w:r>
      <w:r w:rsidRPr="00164734">
        <w:rPr>
          <w:spacing w:val="-4"/>
        </w:rPr>
        <w:t>quidem</w:t>
      </w:r>
      <w:r w:rsidRPr="00164734">
        <w:rPr>
          <w:spacing w:val="-6"/>
        </w:rPr>
        <w:t xml:space="preserve"> </w:t>
      </w:r>
      <w:r w:rsidRPr="00164734">
        <w:rPr>
          <w:spacing w:val="-4"/>
        </w:rPr>
        <w:t>amicis</w:t>
      </w:r>
      <w:r w:rsidRPr="00164734">
        <w:rPr>
          <w:spacing w:val="-6"/>
        </w:rPr>
        <w:t xml:space="preserve"> </w:t>
      </w:r>
      <w:r w:rsidRPr="00164734">
        <w:rPr>
          <w:spacing w:val="-4"/>
        </w:rPr>
        <w:t>taxato,</w:t>
      </w:r>
      <w:r w:rsidRPr="00164734">
        <w:rPr>
          <w:spacing w:val="-6"/>
        </w:rPr>
        <w:t xml:space="preserve"> </w:t>
      </w:r>
      <w:r w:rsidRPr="00164734">
        <w:rPr>
          <w:spacing w:val="-4"/>
        </w:rPr>
        <w:t>cum</w:t>
      </w:r>
      <w:r w:rsidRPr="00164734">
        <w:rPr>
          <w:spacing w:val="-6"/>
        </w:rPr>
        <w:t xml:space="preserve"> </w:t>
      </w:r>
      <w:r w:rsidRPr="00164734">
        <w:rPr>
          <w:spacing w:val="-4"/>
        </w:rPr>
        <w:t>alias</w:t>
      </w:r>
      <w:r w:rsidRPr="00164734">
        <w:rPr>
          <w:spacing w:val="-6"/>
        </w:rPr>
        <w:t xml:space="preserve"> </w:t>
      </w:r>
      <w:r w:rsidRPr="00164734">
        <w:rPr>
          <w:spacing w:val="-4"/>
        </w:rPr>
        <w:t>aliis</w:t>
      </w:r>
      <w:r w:rsidRPr="00164734">
        <w:rPr>
          <w:spacing w:val="-6"/>
        </w:rPr>
        <w:t xml:space="preserve"> </w:t>
      </w:r>
      <w:r w:rsidRPr="00164734">
        <w:rPr>
          <w:spacing w:val="-4"/>
        </w:rPr>
        <w:t>pro</w:t>
      </w:r>
      <w:r w:rsidRPr="00164734">
        <w:rPr>
          <w:spacing w:val="-6"/>
        </w:rPr>
        <w:t xml:space="preserve"> </w:t>
      </w:r>
      <w:r w:rsidRPr="00164734">
        <w:rPr>
          <w:spacing w:val="-4"/>
        </w:rPr>
        <w:t>4</w:t>
      </w:r>
      <w:r w:rsidRPr="00164734">
        <w:rPr>
          <w:spacing w:val="-6"/>
        </w:rPr>
        <w:t xml:space="preserve"> </w:t>
      </w:r>
      <w:r w:rsidRPr="00164734">
        <w:rPr>
          <w:spacing w:val="-4"/>
        </w:rPr>
        <w:t>fl.</w:t>
      </w:r>
      <w:r w:rsidRPr="00164734">
        <w:rPr>
          <w:spacing w:val="-6"/>
        </w:rPr>
        <w:t xml:space="preserve"> </w:t>
      </w:r>
      <w:r w:rsidRPr="00164734">
        <w:rPr>
          <w:spacing w:val="-4"/>
        </w:rPr>
        <w:t>et</w:t>
      </w:r>
      <w:r w:rsidRPr="00164734">
        <w:rPr>
          <w:spacing w:val="-6"/>
        </w:rPr>
        <w:t xml:space="preserve"> </w:t>
      </w:r>
      <w:r w:rsidRPr="00164734">
        <w:rPr>
          <w:spacing w:val="-4"/>
        </w:rPr>
        <w:t>30</w:t>
      </w:r>
      <w:r w:rsidRPr="00164734">
        <w:rPr>
          <w:spacing w:val="-6"/>
        </w:rPr>
        <w:t xml:space="preserve"> </w:t>
      </w:r>
      <w:r w:rsidRPr="00164734">
        <w:rPr>
          <w:spacing w:val="-4"/>
        </w:rPr>
        <w:t>x.</w:t>
      </w:r>
      <w:r w:rsidRPr="00164734">
        <w:rPr>
          <w:spacing w:val="-6"/>
        </w:rPr>
        <w:t xml:space="preserve"> </w:t>
      </w:r>
      <w:r w:rsidRPr="00164734">
        <w:rPr>
          <w:spacing w:val="-4"/>
        </w:rPr>
        <w:t xml:space="preserve">detur. </w:t>
      </w:r>
      <w:r w:rsidRPr="00164734">
        <w:rPr>
          <w:spacing w:val="16"/>
        </w:rPr>
        <w:t>&lt;</w:t>
      </w:r>
      <w:r w:rsidRPr="00164734">
        <w:rPr>
          <w:i/>
        </w:rPr>
        <w:t>5</w:t>
      </w:r>
      <w:r w:rsidRPr="00164734">
        <w:t>&gt;</w:t>
      </w:r>
      <w:r w:rsidRPr="00164734">
        <w:rPr>
          <w:spacing w:val="-4"/>
        </w:rPr>
        <w:t xml:space="preserve"> De</w:t>
      </w:r>
      <w:r w:rsidRPr="00164734">
        <w:t xml:space="preserve"> </w:t>
      </w:r>
      <w:r w:rsidRPr="00164734">
        <w:rPr>
          <w:spacing w:val="-4"/>
        </w:rPr>
        <w:t>solutione non est periculum</w:t>
      </w:r>
      <w:r w:rsidR="00BB47D6" w:rsidRPr="00164734">
        <w:rPr>
          <w:spacing w:val="-4"/>
        </w:rPr>
        <w:t>,</w:t>
      </w:r>
      <w:r w:rsidRPr="00164734">
        <w:rPr>
          <w:spacing w:val="-4"/>
        </w:rPr>
        <w:t xml:space="preserve"> et quacunque occasione opportuna aut fieri aut differri</w:t>
      </w:r>
      <w:r w:rsidRPr="00164734">
        <w:t xml:space="preserve"> pro lubitu poterit: non enim ex hisce victum aut amictum, multo minus lucrum </w:t>
      </w:r>
      <w:r w:rsidRPr="00164734">
        <w:rPr>
          <w:spacing w:val="-2"/>
        </w:rPr>
        <w:t>quaero. Singulariter porro me obligatum agnosco pro rara illa apud nos moneta in</w:t>
      </w:r>
      <w:r w:rsidRPr="00164734">
        <w:t xml:space="preserve"> </w:t>
      </w:r>
      <w:r w:rsidRPr="00164734">
        <w:rPr>
          <w:spacing w:val="-3"/>
        </w:rPr>
        <w:t>nummis aureis imperialibus transmissa; et quia commode in litteris includi possunt,</w:t>
      </w:r>
      <w:r w:rsidRPr="00164734">
        <w:t xml:space="preserve"> </w:t>
      </w:r>
      <w:r w:rsidRPr="00164734">
        <w:rPr>
          <w:spacing w:val="-3"/>
        </w:rPr>
        <w:t>gratissimum foret, si pro commoditate solutio Trithemii in illa moneta fieret; quam</w:t>
      </w:r>
      <w:r w:rsidRPr="00164734">
        <w:t xml:space="preserve"> </w:t>
      </w:r>
      <w:r w:rsidRPr="00164734">
        <w:rPr>
          <w:spacing w:val="1"/>
        </w:rPr>
        <w:t xml:space="preserve">pro raritate asservarem in memoriam datoris. </w:t>
      </w:r>
      <w:r w:rsidRPr="00164734">
        <w:rPr>
          <w:spacing w:val="4"/>
        </w:rPr>
        <w:t>[</w:t>
      </w:r>
      <w:r w:rsidRPr="00164734">
        <w:rPr>
          <w:i/>
          <w:spacing w:val="2"/>
        </w:rPr>
        <w:t>1</w:t>
      </w:r>
      <w:r w:rsidRPr="00164734">
        <w:rPr>
          <w:i/>
          <w:spacing w:val="16"/>
        </w:rPr>
        <w:t>v</w:t>
      </w:r>
      <w:r w:rsidRPr="00164734">
        <w:rPr>
          <w:spacing w:val="2"/>
        </w:rPr>
        <w:t xml:space="preserve">] </w:t>
      </w:r>
      <w:r w:rsidRPr="00164734">
        <w:rPr>
          <w:i/>
          <w:spacing w:val="16"/>
        </w:rPr>
        <w:t>&lt;</w:t>
      </w:r>
      <w:r w:rsidRPr="00164734">
        <w:rPr>
          <w:i/>
          <w:spacing w:val="2"/>
        </w:rPr>
        <w:t>6&gt;</w:t>
      </w:r>
      <w:r w:rsidRPr="00164734">
        <w:rPr>
          <w:i/>
          <w:spacing w:val="1"/>
        </w:rPr>
        <w:t xml:space="preserve"> </w:t>
      </w:r>
      <w:r w:rsidRPr="00164734">
        <w:rPr>
          <w:spacing w:val="1"/>
        </w:rPr>
        <w:t>Elogium vitae reverendi</w:t>
      </w:r>
      <w:r w:rsidRPr="00164734">
        <w:t xml:space="preserve"> </w:t>
      </w:r>
      <w:r w:rsidRPr="00164734">
        <w:rPr>
          <w:spacing w:val="-1"/>
        </w:rPr>
        <w:t>patris Mabillon, Gallice editum et paucis foliis comprehensum, totum iam usque</w:t>
      </w:r>
      <w:r w:rsidRPr="00164734">
        <w:t xml:space="preserve"> distractum est; sed brevi nova et auctior eiusdem Vitae editio, ut audio, prodibit. </w:t>
      </w:r>
      <w:r w:rsidRPr="00164734">
        <w:rPr>
          <w:spacing w:val="-4"/>
        </w:rPr>
        <w:t>Apologiam vero Joannis Gersenis amplius haberi non posse librarii Parisienses nuper</w:t>
      </w:r>
      <w:r w:rsidRPr="00164734">
        <w:t xml:space="preserve"> </w:t>
      </w:r>
      <w:r w:rsidRPr="00164734">
        <w:rPr>
          <w:spacing w:val="-3"/>
        </w:rPr>
        <w:t>scripsere. De utroque opusculo bina eaque ultima exemplaria nuperrime recepi, sed</w:t>
      </w:r>
      <w:r w:rsidRPr="00164734">
        <w:t xml:space="preserve"> </w:t>
      </w:r>
      <w:r w:rsidRPr="00164734">
        <w:rPr>
          <w:spacing w:val="-3"/>
        </w:rPr>
        <w:t>ea iam ad amicos meos destinavi.</w:t>
      </w:r>
      <w:r w:rsidRPr="00164734">
        <w:rPr>
          <w:spacing w:val="-2"/>
        </w:rPr>
        <w:t xml:space="preserve"> </w:t>
      </w:r>
      <w:r w:rsidRPr="00164734">
        <w:rPr>
          <w:i/>
          <w:iCs/>
          <w:spacing w:val="16"/>
        </w:rPr>
        <w:t>&lt;</w:t>
      </w:r>
      <w:r w:rsidRPr="00164734">
        <w:rPr>
          <w:i/>
          <w:iCs/>
        </w:rPr>
        <w:t>7&gt;</w:t>
      </w:r>
      <w:r w:rsidRPr="00164734">
        <w:rPr>
          <w:spacing w:val="-2"/>
        </w:rPr>
        <w:t xml:space="preserve"> Annales vestros Mabillonii pretio satis charo</w:t>
      </w:r>
      <w:r w:rsidRPr="00164734">
        <w:t xml:space="preserve"> emistis, si pro eis 42 fl. expendistis. Ego certe eos longe minori pretio et maiori </w:t>
      </w:r>
      <w:r w:rsidRPr="00164734">
        <w:rPr>
          <w:spacing w:val="1"/>
        </w:rPr>
        <w:t xml:space="preserve">compendio comparo. </w:t>
      </w:r>
      <w:r w:rsidRPr="00164734">
        <w:rPr>
          <w:i/>
          <w:iCs/>
          <w:spacing w:val="16"/>
        </w:rPr>
        <w:t>&lt;</w:t>
      </w:r>
      <w:r w:rsidRPr="00164734">
        <w:rPr>
          <w:i/>
          <w:iCs/>
          <w:spacing w:val="3"/>
        </w:rPr>
        <w:t>8&gt;</w:t>
      </w:r>
      <w:r w:rsidRPr="00164734">
        <w:rPr>
          <w:spacing w:val="1"/>
        </w:rPr>
        <w:t xml:space="preserve"> Opus illud D’Acherianum</w:t>
      </w:r>
      <w:r w:rsidR="00554B1C" w:rsidRPr="00164734">
        <w:rPr>
          <w:spacing w:val="1"/>
        </w:rPr>
        <w:t>,</w:t>
      </w:r>
      <w:r w:rsidRPr="00164734">
        <w:rPr>
          <w:spacing w:val="1"/>
        </w:rPr>
        <w:t xml:space="preserve"> eruditissimum pariter ac</w:t>
      </w:r>
      <w:r w:rsidRPr="00164734">
        <w:t xml:space="preserve"> </w:t>
      </w:r>
      <w:r w:rsidRPr="00164734">
        <w:rPr>
          <w:spacing w:val="-2"/>
        </w:rPr>
        <w:t>rarissimum</w:t>
      </w:r>
      <w:r w:rsidR="00554B1C" w:rsidRPr="00164734">
        <w:rPr>
          <w:spacing w:val="-2"/>
        </w:rPr>
        <w:t>,</w:t>
      </w:r>
      <w:r w:rsidRPr="00164734">
        <w:rPr>
          <w:spacing w:val="-2"/>
        </w:rPr>
        <w:t xml:space="preserve"> difficulter amplius haberi poterit totum atque completum, utpote pri</w:t>
      </w:r>
      <w:r w:rsidR="00554B1C" w:rsidRPr="00164734">
        <w:rPr>
          <w:spacing w:val="-2"/>
        </w:rPr>
        <w:softHyphen/>
      </w:r>
      <w:r w:rsidRPr="00164734">
        <w:t xml:space="preserve">oribus tomis iam separatim distractis. Si tamen vel alicubi in Germania ab aliquo haberi poterit, per me poterit; omnemque curam impendam, ut illud habeam, si </w:t>
      </w:r>
      <w:r w:rsidRPr="00164734">
        <w:rPr>
          <w:spacing w:val="1"/>
        </w:rPr>
        <w:t>tamen prius admodum reverendae dominationis mandatum procurae accipiam.</w:t>
      </w:r>
      <w:r w:rsidRPr="00164734">
        <w:t xml:space="preserve"> </w:t>
      </w:r>
      <w:r w:rsidRPr="00164734">
        <w:rPr>
          <w:szCs w:val="22"/>
        </w:rPr>
        <w:t>Author illius est reverendus dominus pater</w:t>
      </w:r>
      <w:r w:rsidRPr="00164734">
        <w:t xml:space="preserve"> </w:t>
      </w:r>
      <w:r w:rsidRPr="00164734">
        <w:rPr>
          <w:spacing w:val="30"/>
          <w:szCs w:val="22"/>
        </w:rPr>
        <w:t>D’Acherius</w:t>
      </w:r>
      <w:r w:rsidRPr="00164734">
        <w:t xml:space="preserve"> </w:t>
      </w:r>
      <w:r w:rsidRPr="00164734">
        <w:rPr>
          <w:szCs w:val="22"/>
        </w:rPr>
        <w:t>(non Acherianus, ut</w:t>
      </w:r>
      <w:r w:rsidRPr="00164734">
        <w:t xml:space="preserve"> </w:t>
      </w:r>
      <w:r w:rsidRPr="00164734">
        <w:rPr>
          <w:spacing w:val="-4"/>
          <w:szCs w:val="22"/>
        </w:rPr>
        <w:t>scribitis), Mabillonii olim collega et socius in edendis Sanctorum Actis, ordinis sancti</w:t>
      </w:r>
      <w:r w:rsidRPr="00164734">
        <w:t xml:space="preserve"> </w:t>
      </w:r>
      <w:r w:rsidRPr="00164734">
        <w:rPr>
          <w:spacing w:val="-4"/>
        </w:rPr>
        <w:t>Benedicti, congregationis sancti Mauri, vir undequaque eruditissimus, qui sub titulo</w:t>
      </w:r>
      <w:r w:rsidRPr="00164734">
        <w:t xml:space="preserve"> </w:t>
      </w:r>
      <w:r w:rsidRPr="00164734">
        <w:rPr>
          <w:spacing w:val="30"/>
          <w:szCs w:val="22"/>
        </w:rPr>
        <w:t xml:space="preserve">Spicilegii </w:t>
      </w:r>
      <w:r w:rsidRPr="00164734">
        <w:rPr>
          <w:spacing w:val="-1"/>
          <w:szCs w:val="22"/>
        </w:rPr>
        <w:t>opus illud edidit Parisiis ab anno 1665 usque ad annum 1675</w:t>
      </w:r>
      <w:r w:rsidR="00C3043A" w:rsidRPr="00164734">
        <w:rPr>
          <w:spacing w:val="-1"/>
          <w:szCs w:val="22"/>
        </w:rPr>
        <w:t>;</w:t>
      </w:r>
      <w:r w:rsidRPr="00164734">
        <w:rPr>
          <w:spacing w:val="-1"/>
          <w:szCs w:val="22"/>
        </w:rPr>
        <w:t xml:space="preserve"> con</w:t>
      </w:r>
      <w:r w:rsidR="00917EC9" w:rsidRPr="00164734">
        <w:rPr>
          <w:spacing w:val="-1"/>
          <w:szCs w:val="22"/>
        </w:rPr>
        <w:softHyphen/>
      </w:r>
      <w:r w:rsidRPr="00164734">
        <w:rPr>
          <w:spacing w:val="-2"/>
          <w:szCs w:val="22"/>
        </w:rPr>
        <w:t>statque 13 tomis in quarto et continet omnium veterum Gallicanorum praesertim</w:t>
      </w:r>
      <w:r w:rsidRPr="00164734">
        <w:rPr>
          <w:spacing w:val="-4"/>
          <w:szCs w:val="22"/>
        </w:rPr>
        <w:t xml:space="preserve"> ac Benedictinorum scriptorum hactenus nunquam editorum monimenta praecipua. Serviet,</w:t>
      </w:r>
      <w:r w:rsidRPr="00164734">
        <w:rPr>
          <w:spacing w:val="-4"/>
        </w:rPr>
        <w:t xml:space="preserve"> </w:t>
      </w:r>
      <w:r w:rsidRPr="00164734">
        <w:rPr>
          <w:spacing w:val="-4"/>
          <w:szCs w:val="22"/>
        </w:rPr>
        <w:t>credo, vel maxime intentioni vestrae. Pretium illius certum ac determinatum</w:t>
      </w:r>
      <w:r w:rsidRPr="00164734">
        <w:rPr>
          <w:szCs w:val="22"/>
        </w:rPr>
        <w:t xml:space="preserve"> </w:t>
      </w:r>
      <w:r w:rsidRPr="00164734">
        <w:rPr>
          <w:spacing w:val="1"/>
          <w:szCs w:val="22"/>
        </w:rPr>
        <w:t>iam non occurrit</w:t>
      </w:r>
      <w:r w:rsidR="00730DAC" w:rsidRPr="00164734">
        <w:rPr>
          <w:spacing w:val="1"/>
          <w:szCs w:val="22"/>
        </w:rPr>
        <w:t>;</w:t>
      </w:r>
      <w:r w:rsidRPr="00164734">
        <w:rPr>
          <w:spacing w:val="1"/>
          <w:szCs w:val="22"/>
        </w:rPr>
        <w:t xml:space="preserve"> </w:t>
      </w:r>
      <w:r w:rsidR="00730DAC" w:rsidRPr="00164734">
        <w:rPr>
          <w:spacing w:val="1"/>
          <w:szCs w:val="22"/>
        </w:rPr>
        <w:t>a</w:t>
      </w:r>
      <w:r w:rsidRPr="00164734">
        <w:rPr>
          <w:spacing w:val="1"/>
          <w:szCs w:val="22"/>
        </w:rPr>
        <w:t>estimo tamen praedictum opus Annalium pretium aut paulo</w:t>
      </w:r>
      <w:r w:rsidRPr="00164734">
        <w:rPr>
          <w:spacing w:val="-4"/>
          <w:szCs w:val="22"/>
        </w:rPr>
        <w:t xml:space="preserve"> </w:t>
      </w:r>
      <w:r w:rsidRPr="00164734">
        <w:rPr>
          <w:spacing w:val="-3"/>
          <w:szCs w:val="22"/>
        </w:rPr>
        <w:t>superaturum aut certe aequaturum, nisi maior indies raritas pretium quoque maius</w:t>
      </w:r>
      <w:r w:rsidRPr="00164734">
        <w:t xml:space="preserve"> adaugeat. </w:t>
      </w:r>
      <w:r w:rsidRPr="00164734">
        <w:rPr>
          <w:i/>
          <w:iCs/>
          <w:spacing w:val="16"/>
        </w:rPr>
        <w:t>&lt;</w:t>
      </w:r>
      <w:r w:rsidRPr="00164734">
        <w:rPr>
          <w:i/>
          <w:iCs/>
        </w:rPr>
        <w:t>9&gt;</w:t>
      </w:r>
      <w:r w:rsidRPr="00164734">
        <w:t xml:space="preserve"> Ego tamen certe viliori et minori prae aliis pretio dictum opus, si </w:t>
      </w:r>
      <w:r w:rsidRPr="00164734">
        <w:rPr>
          <w:spacing w:val="-3"/>
        </w:rPr>
        <w:t>adhuc haberi poterit, comparabo. Nam praeterquam quod immediate cum librariis</w:t>
      </w:r>
      <w:r w:rsidRPr="00164734">
        <w:t xml:space="preserve"> </w:t>
      </w:r>
      <w:r w:rsidRPr="00164734">
        <w:rPr>
          <w:spacing w:val="-2"/>
        </w:rPr>
        <w:t>Lugdunensibus et Parisiensibus correspondeo et libros a prima manu accipio, insu</w:t>
      </w:r>
      <w:r w:rsidR="006C3EE6" w:rsidRPr="00164734">
        <w:rPr>
          <w:spacing w:val="-2"/>
        </w:rPr>
        <w:softHyphen/>
      </w:r>
      <w:r w:rsidRPr="00164734">
        <w:rPr>
          <w:spacing w:val="-2"/>
        </w:rPr>
        <w:t>per ingens vecturae compendium habeo, dum muliones Francici singulis mensibus</w:t>
      </w:r>
      <w:r w:rsidRPr="00164734">
        <w:t xml:space="preserve"> </w:t>
      </w:r>
      <w:r w:rsidRPr="00164734">
        <w:rPr>
          <w:spacing w:val="-3"/>
        </w:rPr>
        <w:t>mercibus onusti Lugduno et Lutetia ad S. Gallum cum clitellariis suis adveniant, et</w:t>
      </w:r>
      <w:r w:rsidRPr="00164734">
        <w:t xml:space="preserve"> </w:t>
      </w:r>
      <w:r w:rsidRPr="00164734">
        <w:rPr>
          <w:spacing w:val="-2"/>
        </w:rPr>
        <w:t>e S. Gallo iterum eadem via in Galliam abeant</w:t>
      </w:r>
      <w:r w:rsidR="006C3EE6" w:rsidRPr="00164734">
        <w:rPr>
          <w:spacing w:val="-2"/>
        </w:rPr>
        <w:t>,</w:t>
      </w:r>
      <w:r w:rsidRPr="00164734">
        <w:rPr>
          <w:spacing w:val="-2"/>
        </w:rPr>
        <w:t xml:space="preserve"> eademque vectura ex pacto mutuo</w:t>
      </w:r>
      <w:r w:rsidRPr="00164734">
        <w:t xml:space="preserve"> immunis sit ab exactionibus et vectigalibus regiis, quae multum augent vecturae </w:t>
      </w:r>
      <w:r w:rsidRPr="00164734">
        <w:rPr>
          <w:spacing w:val="1"/>
        </w:rPr>
        <w:t>sumptus; pro quibus vectigalibus urbs nostra S. Gallensis quotannis duo millia</w:t>
      </w:r>
      <w:r w:rsidRPr="00164734">
        <w:t xml:space="preserve"> </w:t>
      </w:r>
      <w:r w:rsidRPr="00164734">
        <w:rPr>
          <w:spacing w:val="1"/>
        </w:rPr>
        <w:t>thalerorum solvit regi Galliae. Proinde si quid librorum e Gallia petitis, per me</w:t>
      </w:r>
      <w:r w:rsidRPr="00164734">
        <w:t xml:space="preserve"> </w:t>
      </w:r>
      <w:r w:rsidRPr="00164734">
        <w:rPr>
          <w:spacing w:val="-2"/>
        </w:rPr>
        <w:t>securius et commodius quam ullibi alibi habere poteritis; qui non solum Helvetiae</w:t>
      </w:r>
      <w:r w:rsidRPr="00164734">
        <w:t xml:space="preserve"> </w:t>
      </w:r>
      <w:r w:rsidRPr="00164734">
        <w:rPr>
          <w:spacing w:val="-4"/>
        </w:rPr>
        <w:t>nostrae, sed et vicinae congregationi Suevicae ab aliquot annis de libris e Gallia com</w:t>
      </w:r>
      <w:r w:rsidR="006C3EE6" w:rsidRPr="00164734">
        <w:rPr>
          <w:spacing w:val="-4"/>
        </w:rPr>
        <w:softHyphen/>
      </w:r>
      <w:r w:rsidRPr="00164734">
        <w:rPr>
          <w:spacing w:val="-1"/>
        </w:rPr>
        <w:t>parandis provideo. Idem utique et lubentissimo animo obsequium etiam Austriae</w:t>
      </w:r>
      <w:r w:rsidRPr="00164734">
        <w:t xml:space="preserve"> </w:t>
      </w:r>
      <w:r w:rsidR="006C3EE6" w:rsidRPr="00164734">
        <w:rPr>
          <w:spacing w:val="-4"/>
        </w:rPr>
        <w:t>vestrae</w:t>
      </w:r>
      <w:r w:rsidRPr="00164734">
        <w:rPr>
          <w:spacing w:val="-8"/>
        </w:rPr>
        <w:t xml:space="preserve"> </w:t>
      </w:r>
      <w:r w:rsidRPr="00164734">
        <w:rPr>
          <w:spacing w:val="-4"/>
        </w:rPr>
        <w:t>nobis</w:t>
      </w:r>
      <w:r w:rsidRPr="00164734">
        <w:rPr>
          <w:spacing w:val="-8"/>
        </w:rPr>
        <w:t xml:space="preserve"> </w:t>
      </w:r>
      <w:r w:rsidRPr="00164734">
        <w:rPr>
          <w:spacing w:val="-4"/>
        </w:rPr>
        <w:t>speciali</w:t>
      </w:r>
      <w:r w:rsidRPr="00164734">
        <w:rPr>
          <w:spacing w:val="-8"/>
        </w:rPr>
        <w:t xml:space="preserve"> </w:t>
      </w:r>
      <w:r w:rsidRPr="00164734">
        <w:rPr>
          <w:spacing w:val="-4"/>
        </w:rPr>
        <w:t>et</w:t>
      </w:r>
      <w:r w:rsidRPr="00164734">
        <w:rPr>
          <w:spacing w:val="-8"/>
        </w:rPr>
        <w:t xml:space="preserve"> </w:t>
      </w:r>
      <w:r w:rsidRPr="00164734">
        <w:rPr>
          <w:spacing w:val="-4"/>
        </w:rPr>
        <w:t>antiquissimo</w:t>
      </w:r>
      <w:r w:rsidRPr="00164734">
        <w:rPr>
          <w:spacing w:val="-8"/>
        </w:rPr>
        <w:t xml:space="preserve"> </w:t>
      </w:r>
      <w:r w:rsidRPr="00164734">
        <w:rPr>
          <w:spacing w:val="-4"/>
        </w:rPr>
        <w:t>foedere</w:t>
      </w:r>
      <w:r w:rsidRPr="00164734">
        <w:rPr>
          <w:spacing w:val="-8"/>
        </w:rPr>
        <w:t xml:space="preserve"> </w:t>
      </w:r>
      <w:r w:rsidRPr="00164734">
        <w:rPr>
          <w:spacing w:val="-4"/>
        </w:rPr>
        <w:t>coniunctissimae</w:t>
      </w:r>
      <w:r w:rsidRPr="00164734">
        <w:rPr>
          <w:spacing w:val="-8"/>
        </w:rPr>
        <w:t xml:space="preserve"> </w:t>
      </w:r>
      <w:r w:rsidRPr="00164734">
        <w:rPr>
          <w:spacing w:val="-4"/>
        </w:rPr>
        <w:t>praestabo.</w:t>
      </w:r>
      <w:r w:rsidRPr="00164734">
        <w:rPr>
          <w:spacing w:val="-8"/>
        </w:rPr>
        <w:t xml:space="preserve"> </w:t>
      </w:r>
      <w:r w:rsidRPr="00164734">
        <w:rPr>
          <w:i/>
          <w:iCs/>
        </w:rPr>
        <w:t>&lt;1</w:t>
      </w:r>
      <w:r w:rsidRPr="00164734">
        <w:rPr>
          <w:i/>
          <w:iCs/>
          <w:spacing w:val="10"/>
        </w:rPr>
        <w:t>0</w:t>
      </w:r>
      <w:r w:rsidRPr="00164734">
        <w:rPr>
          <w:i/>
          <w:iCs/>
        </w:rPr>
        <w:t>&gt;</w:t>
      </w:r>
      <w:r w:rsidRPr="00164734">
        <w:rPr>
          <w:spacing w:val="-8"/>
        </w:rPr>
        <w:t xml:space="preserve"> </w:t>
      </w:r>
      <w:r w:rsidRPr="00164734">
        <w:rPr>
          <w:spacing w:val="-4"/>
        </w:rPr>
        <w:t>Atque</w:t>
      </w:r>
      <w:r w:rsidRPr="00164734">
        <w:t xml:space="preserve"> </w:t>
      </w:r>
      <w:r w:rsidRPr="00164734">
        <w:rPr>
          <w:spacing w:val="-3"/>
        </w:rPr>
        <w:t>ut praesenti utar occasione (tametsi excedam in longitudine epistolae)</w:t>
      </w:r>
      <w:r w:rsidR="005F7A6D" w:rsidRPr="00164734">
        <w:rPr>
          <w:spacing w:val="-3"/>
        </w:rPr>
        <w:t>,</w:t>
      </w:r>
      <w:r w:rsidRPr="00164734">
        <w:rPr>
          <w:spacing w:val="-3"/>
        </w:rPr>
        <w:t xml:space="preserve"> </w:t>
      </w:r>
      <w:r w:rsidRPr="00164734">
        <w:rPr>
          <w:spacing w:val="4"/>
        </w:rPr>
        <w:t>[</w:t>
      </w:r>
      <w:r w:rsidRPr="00164734">
        <w:rPr>
          <w:i/>
          <w:spacing w:val="2"/>
        </w:rPr>
        <w:t>2</w:t>
      </w:r>
      <w:r w:rsidRPr="00164734">
        <w:rPr>
          <w:i/>
          <w:spacing w:val="16"/>
        </w:rPr>
        <w:t>r</w:t>
      </w:r>
      <w:r w:rsidRPr="00164734">
        <w:rPr>
          <w:spacing w:val="2"/>
        </w:rPr>
        <w:t>]</w:t>
      </w:r>
      <w:r w:rsidRPr="00164734">
        <w:rPr>
          <w:spacing w:val="-3"/>
        </w:rPr>
        <w:t xml:space="preserve"> ecce! in</w:t>
      </w:r>
      <w:r w:rsidRPr="00164734">
        <w:t xml:space="preserve"> </w:t>
      </w:r>
      <w:r w:rsidRPr="00164734">
        <w:rPr>
          <w:spacing w:val="-1"/>
        </w:rPr>
        <w:t>praesenti ad manum habeo omnia illa sanctorum patrum opera recens in Gallia a</w:t>
      </w:r>
      <w:r w:rsidRPr="00164734">
        <w:t xml:space="preserve"> </w:t>
      </w:r>
      <w:r w:rsidRPr="00164734">
        <w:rPr>
          <w:spacing w:val="-2"/>
        </w:rPr>
        <w:t>patribus Benedictinis nostris non solum eruditissime cum variis annotationibus ex</w:t>
      </w:r>
      <w:r w:rsidRPr="00164734">
        <w:t xml:space="preserve"> </w:t>
      </w:r>
      <w:r w:rsidRPr="00164734">
        <w:rPr>
          <w:spacing w:val="-3"/>
        </w:rPr>
        <w:t>antiquissimis Europae manuscriptis et correctionibus edita, sed etiam elegantissimis</w:t>
      </w:r>
      <w:r w:rsidRPr="00164734">
        <w:t xml:space="preserve"> </w:t>
      </w:r>
      <w:r w:rsidRPr="00164734">
        <w:rPr>
          <w:spacing w:val="-2"/>
        </w:rPr>
        <w:t>typis ac vere regiis nobiliter excusa: opera sane omni quidem bibliotheca, sed prae</w:t>
      </w:r>
      <w:r w:rsidR="005F7A6D" w:rsidRPr="00164734">
        <w:rPr>
          <w:spacing w:val="-2"/>
        </w:rPr>
        <w:softHyphen/>
      </w:r>
      <w:r w:rsidRPr="00164734">
        <w:rPr>
          <w:spacing w:val="-4"/>
        </w:rPr>
        <w:t>sertim Benedictina dignissima. Adicio hic in adiecta charta eorum operum syllabum,</w:t>
      </w:r>
      <w:r w:rsidRPr="00164734">
        <w:t xml:space="preserve"> </w:t>
      </w:r>
      <w:r w:rsidRPr="00164734">
        <w:rPr>
          <w:spacing w:val="-2"/>
        </w:rPr>
        <w:t>et simul infimum, quo constant, pretium, computatis insuper omnibus vecturae et</w:t>
      </w:r>
      <w:r w:rsidRPr="00164734">
        <w:t xml:space="preserve"> </w:t>
      </w:r>
      <w:r w:rsidRPr="00164734">
        <w:rPr>
          <w:spacing w:val="1"/>
        </w:rPr>
        <w:t>portitorii sumptibus ad S. Gallum usque. Quod si eadem (uti non dubito) pla</w:t>
      </w:r>
      <w:r w:rsidR="005F7A6D" w:rsidRPr="00164734">
        <w:rPr>
          <w:spacing w:val="1"/>
        </w:rPr>
        <w:softHyphen/>
      </w:r>
      <w:r w:rsidRPr="00164734">
        <w:rPr>
          <w:spacing w:val="1"/>
        </w:rPr>
        <w:t>cuerint, tametsi iam alio destinata sint, imprimis tamen Melicio vestro erunt ad</w:t>
      </w:r>
      <w:r w:rsidRPr="00164734">
        <w:t xml:space="preserve"> ob</w:t>
      </w:r>
      <w:r w:rsidRPr="00164734">
        <w:rPr>
          <w:spacing w:val="-4"/>
        </w:rPr>
        <w:t xml:space="preserve">sequia. </w:t>
      </w:r>
      <w:r w:rsidRPr="00164734">
        <w:t xml:space="preserve">Potero ea omnia in una aut duabus ballis probe consarcinata e S. Gallo Lindavium et inde Ulma Melicium usque vel Viennam transmittere, aut a vobis viae melioris designationem exspectare. Illud tamen moneo, ut antequam ea viae </w:t>
      </w:r>
      <w:r w:rsidRPr="00164734">
        <w:rPr>
          <w:spacing w:val="1"/>
        </w:rPr>
        <w:t>committam aut ad vos dimittam, expressum prius mandatum et pretii in parata</w:t>
      </w:r>
      <w:r w:rsidRPr="00164734">
        <w:t xml:space="preserve"> </w:t>
      </w:r>
      <w:r w:rsidRPr="00164734">
        <w:rPr>
          <w:spacing w:val="-3"/>
        </w:rPr>
        <w:t>peccunia assignationem certam accipiam. Haec sunt, quae ad humanissimas vestras</w:t>
      </w:r>
      <w:r w:rsidRPr="00164734">
        <w:t xml:space="preserve"> </w:t>
      </w:r>
      <w:r w:rsidRPr="00164734">
        <w:rPr>
          <w:spacing w:val="2"/>
        </w:rPr>
        <w:t>respondere debui. Si porro in quocunque alio grato mihique possibili obsequio</w:t>
      </w:r>
      <w:r w:rsidRPr="00164734">
        <w:t xml:space="preserve"> </w:t>
      </w:r>
      <w:r w:rsidRPr="00164734">
        <w:rPr>
          <w:spacing w:val="1"/>
        </w:rPr>
        <w:t>servire potero, gaudebo: qui certe nihil magis ambio, quam eruditorum virorum</w:t>
      </w:r>
      <w:r w:rsidRPr="00164734">
        <w:t xml:space="preserve"> studiis, praesertim pro gloria sacri </w:t>
      </w:r>
      <w:r w:rsidR="00050869" w:rsidRPr="00164734">
        <w:t>o</w:t>
      </w:r>
      <w:r w:rsidRPr="00164734">
        <w:t xml:space="preserve">rdinis nostri susceptis, posse tametsi modicis </w:t>
      </w:r>
      <w:r w:rsidRPr="00164734">
        <w:rPr>
          <w:spacing w:val="-3"/>
        </w:rPr>
        <w:t>viribus meis succollare. Ego interim, dum me in omnia sacra et pretiosos mihi favo</w:t>
      </w:r>
      <w:r w:rsidR="001D277D" w:rsidRPr="00164734">
        <w:rPr>
          <w:spacing w:val="-3"/>
        </w:rPr>
        <w:softHyphen/>
      </w:r>
      <w:r w:rsidRPr="00164734">
        <w:rPr>
          <w:spacing w:val="-3"/>
        </w:rPr>
        <w:t>res admodum reverendae dominationis suae enixius commendo, maneo admodum</w:t>
      </w:r>
      <w:r w:rsidRPr="00164734">
        <w:t xml:space="preserve"> reverenda</w:t>
      </w:r>
      <w:r w:rsidR="001D277D" w:rsidRPr="00164734">
        <w:t>e clarissimae dominationis suae</w:t>
      </w:r>
    </w:p>
    <w:p w:rsidR="00CF7BC7" w:rsidRPr="00164734" w:rsidRDefault="00CF7BC7" w:rsidP="001D277D">
      <w:pPr>
        <w:pStyle w:val="EditionEditionstext"/>
      </w:pPr>
      <w:r w:rsidRPr="00164734">
        <w:t>Totus addictissimus vester confrater in Christo et servus pater Mauritius Müller manu propria.</w:t>
      </w:r>
    </w:p>
    <w:p w:rsidR="00CF7BC7" w:rsidRPr="00164734" w:rsidRDefault="00CF7BC7" w:rsidP="00FD093D">
      <w:pPr>
        <w:pStyle w:val="EditionEditionstext"/>
        <w:spacing w:after="250"/>
        <w:rPr>
          <w:i/>
        </w:rPr>
      </w:pPr>
      <w:r w:rsidRPr="00164734">
        <w:rPr>
          <w:i/>
          <w:iCs/>
        </w:rPr>
        <w:t>&lt;11&gt;</w:t>
      </w:r>
      <w:r w:rsidRPr="00164734">
        <w:t xml:space="preserve"> </w:t>
      </w:r>
      <w:r w:rsidRPr="00164734">
        <w:rPr>
          <w:spacing w:val="-4"/>
        </w:rPr>
        <w:t>P.S. Admodum reverendo clarissimo domino patri Anselmo vestro humillima</w:t>
      </w:r>
      <w:r w:rsidRPr="00164734">
        <w:t xml:space="preserve"> </w:t>
      </w:r>
      <w:r w:rsidRPr="00164734">
        <w:rPr>
          <w:spacing w:val="-1"/>
        </w:rPr>
        <w:t>mea obsequia. Dignetur, obsecro, eidem significare me litteras eius Parisios dimi</w:t>
      </w:r>
      <w:r w:rsidR="001D277D" w:rsidRPr="00164734">
        <w:rPr>
          <w:spacing w:val="-1"/>
        </w:rPr>
        <w:softHyphen/>
      </w:r>
      <w:r w:rsidRPr="00164734">
        <w:rPr>
          <w:spacing w:val="-4"/>
        </w:rPr>
        <w:t>sisse, meque excusare, quod hac vice ob brevitatem temporis ad ultimas non respon</w:t>
      </w:r>
      <w:r w:rsidR="001D277D" w:rsidRPr="00164734">
        <w:rPr>
          <w:spacing w:val="-4"/>
        </w:rPr>
        <w:softHyphen/>
      </w:r>
      <w:r w:rsidRPr="00164734">
        <w:t>deo. Responsum exspecto, et tum et respondebo cum omni respectu.</w:t>
      </w:r>
    </w:p>
    <w:p w:rsidR="00CF7BC7" w:rsidRPr="00164734" w:rsidRDefault="009D14BD" w:rsidP="00702E3C">
      <w:pPr>
        <w:pStyle w:val="EditionKommentar"/>
      </w:pPr>
      <w:r w:rsidRPr="00164734">
        <w:rPr>
          <w:i w:val="0"/>
          <w:spacing w:val="30"/>
        </w:rPr>
        <w:t xml:space="preserve">&lt;3&gt; suasque ... destinavi: </w:t>
      </w:r>
      <w:r w:rsidRPr="00164734">
        <w:rPr>
          <w:spacing w:val="-2"/>
        </w:rPr>
        <w:t xml:space="preserve">Dieser Brief Schrambs an Massuet </w:t>
      </w:r>
      <w:r w:rsidR="006E0721" w:rsidRPr="00164734">
        <w:rPr>
          <w:spacing w:val="-2"/>
        </w:rPr>
        <w:t>vom 30. April</w:t>
      </w:r>
      <w:r w:rsidR="006E0721" w:rsidRPr="00164734">
        <w:rPr>
          <w:spacing w:val="-3"/>
        </w:rPr>
        <w:t xml:space="preserve"> </w:t>
      </w:r>
      <w:r w:rsidR="006E0721" w:rsidRPr="00164734">
        <w:rPr>
          <w:spacing w:val="-2"/>
        </w:rPr>
        <w:t>1710 ist</w:t>
      </w:r>
      <w:r w:rsidRPr="00164734">
        <w:rPr>
          <w:spacing w:val="-2"/>
        </w:rPr>
        <w:t xml:space="preserve"> erhalten: BN FF 19664</w:t>
      </w:r>
      <w:r w:rsidR="008B6018" w:rsidRPr="00164734">
        <w:rPr>
          <w:spacing w:val="-2"/>
        </w:rPr>
        <w:t xml:space="preserve">, </w:t>
      </w:r>
      <w:r w:rsidR="006E0721" w:rsidRPr="00164734">
        <w:rPr>
          <w:spacing w:val="-2"/>
        </w:rPr>
        <w:t>269</w:t>
      </w:r>
      <w:r w:rsidR="008B6018" w:rsidRPr="00164734">
        <w:rPr>
          <w:spacing w:val="-2"/>
        </w:rPr>
        <w:t>r–</w:t>
      </w:r>
      <w:r w:rsidR="006E0721" w:rsidRPr="00164734">
        <w:rPr>
          <w:spacing w:val="-2"/>
        </w:rPr>
        <w:t>270</w:t>
      </w:r>
      <w:r w:rsidR="008B6018" w:rsidRPr="00164734">
        <w:rPr>
          <w:spacing w:val="-2"/>
        </w:rPr>
        <w:t>v.</w:t>
      </w:r>
      <w:r w:rsidR="006068AD" w:rsidRPr="00164734">
        <w:rPr>
          <w:spacing w:val="-2"/>
        </w:rPr>
        <w:t xml:space="preserve"> Darin </w:t>
      </w:r>
      <w:r w:rsidR="006E0721" w:rsidRPr="00164734">
        <w:rPr>
          <w:spacing w:val="-2"/>
        </w:rPr>
        <w:t>teilt Schramb mit, dass er durch</w:t>
      </w:r>
      <w:r w:rsidR="006E0721" w:rsidRPr="00164734">
        <w:t xml:space="preserve"> </w:t>
      </w:r>
      <w:r w:rsidR="006E0721" w:rsidRPr="00164734">
        <w:rPr>
          <w:spacing w:val="-4"/>
        </w:rPr>
        <w:t>MM und BP von Ruinarts Tod und Massuets Einsetzung unterrichtet ist; berichtet noch</w:t>
      </w:r>
      <w:r w:rsidR="006E0721" w:rsidRPr="00164734">
        <w:rPr>
          <w:spacing w:val="-4"/>
        </w:rPr>
        <w:softHyphen/>
      </w:r>
      <w:r w:rsidR="006E0721" w:rsidRPr="00164734">
        <w:t>mals</w:t>
      </w:r>
      <w:r w:rsidR="006068AD" w:rsidRPr="00164734">
        <w:t xml:space="preserve"> </w:t>
      </w:r>
      <w:r w:rsidR="006E0721" w:rsidRPr="00164734">
        <w:t xml:space="preserve">von der Versendung des „Chronicon Mellicense“, welches auch die Bollandisten </w:t>
      </w:r>
      <w:r w:rsidR="006E0721" w:rsidRPr="00164734">
        <w:rPr>
          <w:spacing w:val="-2"/>
        </w:rPr>
        <w:t>bereits früher von ihm erhalten hatten</w:t>
      </w:r>
      <w:r w:rsidR="00C8186D" w:rsidRPr="00164734">
        <w:rPr>
          <w:spacing w:val="-2"/>
        </w:rPr>
        <w:t>;</w:t>
      </w:r>
      <w:r w:rsidR="006E0721" w:rsidRPr="00164734">
        <w:rPr>
          <w:spacing w:val="-2"/>
        </w:rPr>
        <w:t xml:space="preserve"> und bietet seine und BPs Unterstützung bei der</w:t>
      </w:r>
      <w:r w:rsidR="006E0721" w:rsidRPr="00164734">
        <w:t xml:space="preserve"> </w:t>
      </w:r>
      <w:r w:rsidR="006E0721" w:rsidRPr="00164734">
        <w:rPr>
          <w:spacing w:val="-4"/>
        </w:rPr>
        <w:t xml:space="preserve">Verbreitung der </w:t>
      </w:r>
      <w:r w:rsidR="00C8186D" w:rsidRPr="00164734">
        <w:rPr>
          <w:spacing w:val="-4"/>
        </w:rPr>
        <w:t>m</w:t>
      </w:r>
      <w:r w:rsidR="006E0721" w:rsidRPr="00164734">
        <w:rPr>
          <w:spacing w:val="-4"/>
        </w:rPr>
        <w:t>aurin</w:t>
      </w:r>
      <w:r w:rsidR="00C8186D" w:rsidRPr="00164734">
        <w:rPr>
          <w:spacing w:val="-4"/>
        </w:rPr>
        <w:t>ischen E</w:t>
      </w:r>
      <w:r w:rsidR="006E0721" w:rsidRPr="00164734">
        <w:rPr>
          <w:spacing w:val="-4"/>
        </w:rPr>
        <w:t>nzyklik an.</w:t>
      </w:r>
      <w:r w:rsidR="008B6018" w:rsidRPr="00164734">
        <w:rPr>
          <w:i w:val="0"/>
          <w:spacing w:val="29"/>
        </w:rPr>
        <w:t xml:space="preserve"> </w:t>
      </w:r>
      <w:r w:rsidR="00CF7BC7" w:rsidRPr="00164734">
        <w:rPr>
          <w:i w:val="0"/>
          <w:spacing w:val="29"/>
        </w:rPr>
        <w:t xml:space="preserve">&lt;4&gt; suis rationibus adnotavit: </w:t>
      </w:r>
      <w:r w:rsidR="00CF7BC7" w:rsidRPr="00164734">
        <w:t>Wie es scheint, hatte MM das Werk an Beuerlein mit der Anweisung übers</w:t>
      </w:r>
      <w:r w:rsidR="00702E3C" w:rsidRPr="00164734">
        <w:t>e</w:t>
      </w:r>
      <w:r w:rsidR="00CF7BC7" w:rsidRPr="00164734">
        <w:t>nd</w:t>
      </w:r>
      <w:r w:rsidR="00702E3C" w:rsidRPr="00164734">
        <w:t>e</w:t>
      </w:r>
      <w:r w:rsidR="00CF7BC7" w:rsidRPr="00164734">
        <w:t xml:space="preserve">t, die </w:t>
      </w:r>
      <w:r w:rsidR="00CF7BC7" w:rsidRPr="00164734">
        <w:rPr>
          <w:spacing w:val="-3"/>
        </w:rPr>
        <w:t xml:space="preserve">Zusendung des Kaufpreises durch BP abzuwarten, Beuerlein jedoch einen Käufer </w:t>
      </w:r>
      <w:r w:rsidR="006068AD" w:rsidRPr="00164734">
        <w:rPr>
          <w:spacing w:val="-3"/>
        </w:rPr>
        <w:t>in</w:t>
      </w:r>
      <w:r w:rsidR="00CF7BC7" w:rsidRPr="00164734">
        <w:rPr>
          <w:spacing w:val="-3"/>
        </w:rPr>
        <w:t xml:space="preserve"> </w:t>
      </w:r>
      <w:r w:rsidR="006068AD" w:rsidRPr="00164734">
        <w:rPr>
          <w:spacing w:val="-3"/>
        </w:rPr>
        <w:t>der</w:t>
      </w:r>
      <w:r w:rsidR="006068AD" w:rsidRPr="00164734">
        <w:t xml:space="preserve"> Nähe</w:t>
      </w:r>
      <w:r w:rsidR="00CF7BC7" w:rsidRPr="00164734">
        <w:t xml:space="preserve"> gefunden und das Buch </w:t>
      </w:r>
      <w:r w:rsidR="006068AD" w:rsidRPr="00164734">
        <w:t xml:space="preserve">deshalb </w:t>
      </w:r>
      <w:r w:rsidR="00CF7BC7" w:rsidRPr="00164734">
        <w:t>nicht für BP zurückgehalten.</w:t>
      </w:r>
      <w:r w:rsidR="00CF7BC7" w:rsidRPr="00164734">
        <w:rPr>
          <w:i w:val="0"/>
          <w:spacing w:val="30"/>
        </w:rPr>
        <w:t xml:space="preserve"> &lt;6&gt; auctior eiusdem Vitae editio: </w:t>
      </w:r>
      <w:r w:rsidR="00CF7BC7" w:rsidRPr="00164734">
        <w:t>Eine erweiterte lateinische Fassung des „Abr</w:t>
      </w:r>
      <w:r w:rsidR="008B6018" w:rsidRPr="00164734">
        <w:t>e</w:t>
      </w:r>
      <w:r w:rsidR="00CF7BC7" w:rsidRPr="00164734">
        <w:t xml:space="preserve">gé“, von </w:t>
      </w:r>
      <w:r w:rsidR="00CF7BC7" w:rsidRPr="00164734">
        <w:rPr>
          <w:spacing w:val="-4"/>
        </w:rPr>
        <w:t>Claude de Vic</w:t>
      </w:r>
      <w:r w:rsidR="006068AD" w:rsidRPr="00164734">
        <w:rPr>
          <w:spacing w:val="-4"/>
        </w:rPr>
        <w:t xml:space="preserve"> übersetzt</w:t>
      </w:r>
      <w:r w:rsidR="00CF7BC7" w:rsidRPr="00164734">
        <w:rPr>
          <w:spacing w:val="-4"/>
        </w:rPr>
        <w:t>, erschien – da innerhalb der Maurinerkongregation Widerstände</w:t>
      </w:r>
      <w:r w:rsidR="00CF7BC7" w:rsidRPr="00164734">
        <w:t xml:space="preserve"> </w:t>
      </w:r>
      <w:r w:rsidR="00CF7BC7" w:rsidRPr="00164734">
        <w:rPr>
          <w:spacing w:val="-3"/>
        </w:rPr>
        <w:t xml:space="preserve">gegen ihre Veröffentlichung auftraten, u. a. von Seiten Massuets, </w:t>
      </w:r>
      <w:r w:rsidR="00B4298A" w:rsidRPr="00164734">
        <w:rPr>
          <w:spacing w:val="-3"/>
        </w:rPr>
        <w:t>d</w:t>
      </w:r>
      <w:r w:rsidR="00CF7BC7" w:rsidRPr="00164734">
        <w:rPr>
          <w:spacing w:val="-3"/>
        </w:rPr>
        <w:t xml:space="preserve">er </w:t>
      </w:r>
      <w:r w:rsidR="00B4298A" w:rsidRPr="00164734">
        <w:rPr>
          <w:spacing w:val="-3"/>
        </w:rPr>
        <w:t>selbst ebenfalls</w:t>
      </w:r>
      <w:r w:rsidR="00CF7BC7" w:rsidRPr="00164734">
        <w:rPr>
          <w:spacing w:val="-3"/>
        </w:rPr>
        <w:t xml:space="preserve"> eine</w:t>
      </w:r>
      <w:r w:rsidR="00CF7BC7" w:rsidRPr="00164734">
        <w:t xml:space="preserve"> </w:t>
      </w:r>
      <w:r w:rsidR="00CF7BC7" w:rsidRPr="00164734">
        <w:rPr>
          <w:spacing w:val="-2"/>
        </w:rPr>
        <w:t>lateinische Vita vorbereitete – erst 1714 zu Padua</w:t>
      </w:r>
      <w:r w:rsidR="00B4298A" w:rsidRPr="00164734">
        <w:rPr>
          <w:spacing w:val="-2"/>
        </w:rPr>
        <w:t>:</w:t>
      </w:r>
      <w:r w:rsidR="00CF7BC7" w:rsidRPr="00164734">
        <w:rPr>
          <w:spacing w:val="-2"/>
        </w:rPr>
        <w:t xml:space="preserve"> Denis, Charles de l’Hostallerie 43–65, 343–363; Leclercq, Mabillon 2 993</w:t>
      </w:r>
      <w:r w:rsidR="005F199D" w:rsidRPr="00164734">
        <w:rPr>
          <w:spacing w:val="-2"/>
        </w:rPr>
        <w:t>–</w:t>
      </w:r>
      <w:r w:rsidR="00CF7BC7" w:rsidRPr="00164734">
        <w:rPr>
          <w:spacing w:val="-2"/>
        </w:rPr>
        <w:t>995; Vanel, Nécrologe 177f.; Vanel, Savants</w:t>
      </w:r>
      <w:r w:rsidR="00CF7BC7" w:rsidRPr="00164734">
        <w:t xml:space="preserve"> </w:t>
      </w:r>
      <w:r w:rsidR="00CF7BC7" w:rsidRPr="00164734">
        <w:rPr>
          <w:spacing w:val="-2"/>
        </w:rPr>
        <w:t>lyonnais 369. Vgl. auch 1</w:t>
      </w:r>
      <w:r w:rsidR="00547699" w:rsidRPr="00164734">
        <w:rPr>
          <w:spacing w:val="-2"/>
        </w:rPr>
        <w:t>9</w:t>
      </w:r>
      <w:r w:rsidR="0069059C" w:rsidRPr="00164734">
        <w:rPr>
          <w:spacing w:val="-2"/>
        </w:rPr>
        <w:t>2</w:t>
      </w:r>
      <w:r w:rsidR="00CF7BC7" w:rsidRPr="00164734">
        <w:rPr>
          <w:spacing w:val="-2"/>
        </w:rPr>
        <w:t xml:space="preserve"> &lt;4&gt;.</w:t>
      </w:r>
      <w:r w:rsidR="00CF7BC7" w:rsidRPr="00164734">
        <w:rPr>
          <w:i w:val="0"/>
          <w:spacing w:val="30"/>
        </w:rPr>
        <w:t xml:space="preserve"> Apologiam ... Gersenis: </w:t>
      </w:r>
      <w:r w:rsidR="00CF7BC7" w:rsidRPr="00164734">
        <w:t>Zwischen Bene</w:t>
      </w:r>
      <w:r w:rsidR="00035AE2" w:rsidRPr="00164734">
        <w:softHyphen/>
      </w:r>
      <w:r w:rsidR="00CF7BC7" w:rsidRPr="00164734">
        <w:rPr>
          <w:spacing w:val="-2"/>
        </w:rPr>
        <w:t xml:space="preserve">diktinern und Augustiner-Chorherren war eine Kontroverse um die </w:t>
      </w:r>
      <w:r w:rsidR="00035AE2" w:rsidRPr="00164734">
        <w:rPr>
          <w:spacing w:val="-2"/>
        </w:rPr>
        <w:t>Verfasser</w:t>
      </w:r>
      <w:r w:rsidR="00CF7BC7" w:rsidRPr="00164734">
        <w:rPr>
          <w:spacing w:val="-2"/>
        </w:rPr>
        <w:t xml:space="preserve">schaft des </w:t>
      </w:r>
      <w:r w:rsidR="00CF7BC7" w:rsidRPr="00164734">
        <w:rPr>
          <w:spacing w:val="-1"/>
        </w:rPr>
        <w:t>„De imitatione Christi“ im Gange, seit der Benediktiner Costantino Gaetani in einer</w:t>
      </w:r>
      <w:r w:rsidR="00CF7BC7" w:rsidRPr="00164734">
        <w:t xml:space="preserve"> </w:t>
      </w:r>
      <w:r w:rsidR="00CF7BC7" w:rsidRPr="00164734">
        <w:rPr>
          <w:spacing w:val="1"/>
        </w:rPr>
        <w:t>1616 erschienenen Edition diese bedeutendste Devotionalschrift des Spätmittelalters</w:t>
      </w:r>
      <w:r w:rsidR="00CF7BC7" w:rsidRPr="00164734">
        <w:t xml:space="preserve"> </w:t>
      </w:r>
      <w:r w:rsidR="00CF7BC7" w:rsidRPr="00164734">
        <w:rPr>
          <w:spacing w:val="-3"/>
        </w:rPr>
        <w:t>einem sonst unbekannten Johannes Gersen, angeblich Abt von S. Stefano zu Vercelli im</w:t>
      </w:r>
      <w:r w:rsidR="00CF7BC7" w:rsidRPr="00164734">
        <w:t xml:space="preserve"> </w:t>
      </w:r>
      <w:r w:rsidR="00CF7BC7" w:rsidRPr="00164734">
        <w:rPr>
          <w:spacing w:val="-2"/>
        </w:rPr>
        <w:t>2. Viertel des 13. Jh., zugeschrieben hatte. Die Augustiner</w:t>
      </w:r>
      <w:r w:rsidR="00035AE2" w:rsidRPr="00164734">
        <w:rPr>
          <w:spacing w:val="-2"/>
        </w:rPr>
        <w:t>-Chorherren</w:t>
      </w:r>
      <w:r w:rsidR="00CF7BC7" w:rsidRPr="00164734">
        <w:rPr>
          <w:spacing w:val="-2"/>
        </w:rPr>
        <w:t>, aber auch etwa</w:t>
      </w:r>
      <w:r w:rsidR="00CF7BC7" w:rsidRPr="00164734">
        <w:t xml:space="preserve"> </w:t>
      </w:r>
      <w:r w:rsidR="00CF7BC7" w:rsidRPr="00164734">
        <w:rPr>
          <w:spacing w:val="-1"/>
        </w:rPr>
        <w:t xml:space="preserve">die Jesuiten verteidigten </w:t>
      </w:r>
      <w:r w:rsidR="00C8186D" w:rsidRPr="00164734">
        <w:rPr>
          <w:spacing w:val="-1"/>
        </w:rPr>
        <w:t>da</w:t>
      </w:r>
      <w:r w:rsidR="00035AE2" w:rsidRPr="00164734">
        <w:rPr>
          <w:spacing w:val="-1"/>
        </w:rPr>
        <w:t>hin</w:t>
      </w:r>
      <w:r w:rsidR="00CF7BC7" w:rsidRPr="00164734">
        <w:rPr>
          <w:spacing w:val="-1"/>
        </w:rPr>
        <w:t>gegen die traditionelle Zuschreibung an den flämischen</w:t>
      </w:r>
      <w:r w:rsidR="00CF7BC7" w:rsidRPr="00164734">
        <w:t xml:space="preserve"> </w:t>
      </w:r>
      <w:r w:rsidR="00CF7BC7" w:rsidRPr="00164734">
        <w:rPr>
          <w:spacing w:val="-1"/>
        </w:rPr>
        <w:t>Augustiner</w:t>
      </w:r>
      <w:r w:rsidR="00C8186D" w:rsidRPr="00164734">
        <w:rPr>
          <w:spacing w:val="-1"/>
        </w:rPr>
        <w:t>-Chorherren</w:t>
      </w:r>
      <w:r w:rsidR="00CF7BC7" w:rsidRPr="00164734">
        <w:rPr>
          <w:spacing w:val="-1"/>
        </w:rPr>
        <w:t xml:space="preserve"> Thomas von Kempen; der Titel „Vindiciae Kempenses“ wurde</w:t>
      </w:r>
      <w:r w:rsidR="00CF7BC7" w:rsidRPr="00164734">
        <w:t xml:space="preserve"> erstmals </w:t>
      </w:r>
      <w:r w:rsidR="00C8186D" w:rsidRPr="00164734">
        <w:t>1617 von</w:t>
      </w:r>
      <w:r w:rsidR="00CF7BC7" w:rsidRPr="00164734">
        <w:t xml:space="preserve"> Heribert Rosweyde verwendet. Unter demselben Titel polemisierte </w:t>
      </w:r>
      <w:r w:rsidR="00CF7BC7" w:rsidRPr="00164734">
        <w:rPr>
          <w:spacing w:val="1"/>
        </w:rPr>
        <w:t>1674 Philibert Têtelète, Chorherr von Ste</w:t>
      </w:r>
      <w:r w:rsidR="00C8186D" w:rsidRPr="00164734">
        <w:rPr>
          <w:spacing w:val="1"/>
        </w:rPr>
        <w:t>.</w:t>
      </w:r>
      <w:r w:rsidR="00CF7BC7" w:rsidRPr="00164734">
        <w:rPr>
          <w:spacing w:val="1"/>
        </w:rPr>
        <w:t>-Geneviève, gegen die „</w:t>
      </w:r>
      <w:r w:rsidR="00C8186D" w:rsidRPr="00164734">
        <w:rPr>
          <w:spacing w:val="1"/>
        </w:rPr>
        <w:t>I</w:t>
      </w:r>
      <w:r w:rsidR="00CF7BC7" w:rsidRPr="00164734">
        <w:rPr>
          <w:spacing w:val="1"/>
        </w:rPr>
        <w:t>mitatio</w:t>
      </w:r>
      <w:r w:rsidR="00C8186D" w:rsidRPr="00164734">
        <w:rPr>
          <w:spacing w:val="1"/>
        </w:rPr>
        <w:t xml:space="preserve"> Christi</w:t>
      </w:r>
      <w:r w:rsidR="00CF7BC7" w:rsidRPr="00164734">
        <w:rPr>
          <w:spacing w:val="1"/>
        </w:rPr>
        <w:t>“</w:t>
      </w:r>
      <w:r w:rsidR="00C8186D" w:rsidRPr="00164734">
        <w:rPr>
          <w:spacing w:val="1"/>
        </w:rPr>
        <w:t>-</w:t>
      </w:r>
      <w:r w:rsidR="00C8186D" w:rsidRPr="00164734">
        <w:t>Edition</w:t>
      </w:r>
      <w:r w:rsidR="00CF7BC7" w:rsidRPr="00164734">
        <w:t xml:space="preserve"> des Mauriners François Delfau (1674); diese Schrift </w:t>
      </w:r>
      <w:r w:rsidR="00C8186D" w:rsidRPr="00164734">
        <w:t>gab den</w:t>
      </w:r>
      <w:r w:rsidR="00CF7BC7" w:rsidRPr="00164734">
        <w:t xml:space="preserve"> unmittelbare</w:t>
      </w:r>
      <w:r w:rsidR="00C8186D" w:rsidRPr="00164734">
        <w:t>n</w:t>
      </w:r>
      <w:r w:rsidR="00CF7BC7" w:rsidRPr="00164734">
        <w:t xml:space="preserve"> </w:t>
      </w:r>
      <w:r w:rsidR="00CF7BC7" w:rsidRPr="00164734">
        <w:rPr>
          <w:spacing w:val="-1"/>
        </w:rPr>
        <w:t>Anlass für Mabillons Einschaltung in die Kontroverse. Vgl. Benz, Zwischen Tradition</w:t>
      </w:r>
      <w:r w:rsidR="00CF7BC7" w:rsidRPr="00164734">
        <w:t xml:space="preserve"> </w:t>
      </w:r>
      <w:r w:rsidR="00CF7BC7" w:rsidRPr="00164734">
        <w:rPr>
          <w:spacing w:val="-3"/>
        </w:rPr>
        <w:t>und Kritik 539–549; Leclercq, Mabillon 1 119–131.</w:t>
      </w:r>
      <w:r w:rsidR="00554B1C" w:rsidRPr="00164734">
        <w:rPr>
          <w:spacing w:val="-3"/>
        </w:rPr>
        <w:t xml:space="preserve"> Zum Interesse der Melker an den</w:t>
      </w:r>
      <w:r w:rsidR="00554B1C" w:rsidRPr="00164734">
        <w:t xml:space="preserve"> </w:t>
      </w:r>
      <w:r w:rsidR="00554B1C" w:rsidRPr="00164734">
        <w:rPr>
          <w:spacing w:val="-1"/>
        </w:rPr>
        <w:t>augustinisch-benediktinischen Kontroversen vgl. Einleitung, Abschnitt I.5.</w:t>
      </w:r>
      <w:r w:rsidR="00CF7BC7" w:rsidRPr="00164734">
        <w:rPr>
          <w:i w:val="0"/>
          <w:spacing w:val="30"/>
        </w:rPr>
        <w:t xml:space="preserve"> librarii Parisienses: </w:t>
      </w:r>
      <w:r w:rsidR="00CF7BC7" w:rsidRPr="00164734">
        <w:t>Vgl. &lt;9&gt;.</w:t>
      </w:r>
      <w:r w:rsidR="00CF7BC7" w:rsidRPr="00164734">
        <w:rPr>
          <w:i w:val="0"/>
          <w:spacing w:val="30"/>
        </w:rPr>
        <w:t xml:space="preserve"> bina ... destinavi: </w:t>
      </w:r>
      <w:r w:rsidR="00CF7BC7" w:rsidRPr="00164734">
        <w:t>Vgl. 5</w:t>
      </w:r>
      <w:r w:rsidR="00554B1C" w:rsidRPr="00164734">
        <w:t>7 &lt;3&gt;,</w:t>
      </w:r>
      <w:r w:rsidR="00CF7BC7" w:rsidRPr="00164734">
        <w:t xml:space="preserve"> wo von dreißig </w:t>
      </w:r>
      <w:r w:rsidR="00CF7BC7" w:rsidRPr="00164734">
        <w:rPr>
          <w:spacing w:val="-3"/>
        </w:rPr>
        <w:t>Exemplaren des „Abr</w:t>
      </w:r>
      <w:r w:rsidR="00554B1C" w:rsidRPr="00164734">
        <w:rPr>
          <w:spacing w:val="-3"/>
        </w:rPr>
        <w:t>e</w:t>
      </w:r>
      <w:r w:rsidR="00CF7BC7" w:rsidRPr="00164734">
        <w:rPr>
          <w:spacing w:val="-3"/>
        </w:rPr>
        <w:t>gé“ die Rede ist. Der zeitliche Abstand von sechs Wochen bis zwei</w:t>
      </w:r>
      <w:r w:rsidR="00CF7BC7" w:rsidRPr="00164734">
        <w:t xml:space="preserve"> </w:t>
      </w:r>
      <w:r w:rsidR="00CF7BC7" w:rsidRPr="00164734">
        <w:rPr>
          <w:spacing w:val="-2"/>
        </w:rPr>
        <w:t>Monaten lässt plausibel erscheinen, dass es sich um zwei separate Lieferungen handelte.</w:t>
      </w:r>
      <w:r w:rsidR="00CF7BC7" w:rsidRPr="00164734">
        <w:t xml:space="preserve"> </w:t>
      </w:r>
      <w:r w:rsidR="00CF7BC7" w:rsidRPr="00164734">
        <w:rPr>
          <w:i w:val="0"/>
          <w:spacing w:val="30"/>
        </w:rPr>
        <w:t xml:space="preserve">&lt;8&gt; non Acherianus, ut scribitis: </w:t>
      </w:r>
      <w:r w:rsidR="00CF7BC7" w:rsidRPr="00164734">
        <w:rPr>
          <w:spacing w:val="-4"/>
        </w:rPr>
        <w:t>Wie es scheint, war BP mit Person und</w:t>
      </w:r>
      <w:r w:rsidR="00CF7BC7" w:rsidRPr="00164734">
        <w:t xml:space="preserve"> Werk</w:t>
      </w:r>
      <w:r w:rsidR="006D2E70" w:rsidRPr="00164734">
        <w:t>en</w:t>
      </w:r>
      <w:r w:rsidR="00CF7BC7" w:rsidRPr="00164734">
        <w:t xml:space="preserve"> d’Acherys wenig bis gar nicht vertraut.</w:t>
      </w:r>
      <w:r w:rsidR="00CF7BC7" w:rsidRPr="00164734">
        <w:rPr>
          <w:i w:val="0"/>
          <w:spacing w:val="30"/>
        </w:rPr>
        <w:t xml:space="preserve"> Mabillonii olim collega et socius: </w:t>
      </w:r>
      <w:r w:rsidR="00CF7BC7" w:rsidRPr="00164734">
        <w:t xml:space="preserve">Eigentlich war Mabillon in </w:t>
      </w:r>
      <w:r w:rsidR="006D2E70" w:rsidRPr="00164734">
        <w:t>sein</w:t>
      </w:r>
      <w:r w:rsidR="00CF7BC7" w:rsidRPr="00164734">
        <w:t xml:space="preserve">er ersten Zeit </w:t>
      </w:r>
      <w:r w:rsidR="006D2E70" w:rsidRPr="00164734">
        <w:t>in</w:t>
      </w:r>
      <w:r w:rsidR="00CF7BC7" w:rsidRPr="00164734">
        <w:t xml:space="preserve"> St.-Germain-des-Prés der </w:t>
      </w:r>
      <w:r w:rsidR="00CF7BC7" w:rsidRPr="00164734">
        <w:rPr>
          <w:spacing w:val="-2"/>
        </w:rPr>
        <w:t>Gehilfe des wesentlich älteren d’Achery</w:t>
      </w:r>
      <w:r w:rsidR="006D2E70" w:rsidRPr="00164734">
        <w:rPr>
          <w:spacing w:val="-2"/>
        </w:rPr>
        <w:t xml:space="preserve"> gewesen</w:t>
      </w:r>
      <w:r w:rsidR="00CF7BC7" w:rsidRPr="00164734">
        <w:rPr>
          <w:spacing w:val="-2"/>
        </w:rPr>
        <w:t xml:space="preserve">. Er </w:t>
      </w:r>
      <w:r w:rsidR="006D2E70" w:rsidRPr="00164734">
        <w:rPr>
          <w:spacing w:val="-2"/>
        </w:rPr>
        <w:t>hatte</w:t>
      </w:r>
      <w:r w:rsidR="00CF7BC7" w:rsidRPr="00164734">
        <w:rPr>
          <w:spacing w:val="-2"/>
        </w:rPr>
        <w:t xml:space="preserve"> diesen bei der Herausgabe der</w:t>
      </w:r>
      <w:r w:rsidR="00CF7BC7" w:rsidRPr="00164734">
        <w:t xml:space="preserve"> </w:t>
      </w:r>
      <w:r w:rsidR="00CF7BC7" w:rsidRPr="00164734">
        <w:rPr>
          <w:spacing w:val="-1"/>
        </w:rPr>
        <w:t xml:space="preserve">letzten Bände des „Spicilegium“ </w:t>
      </w:r>
      <w:r w:rsidR="006D2E70" w:rsidRPr="00164734">
        <w:rPr>
          <w:spacing w:val="-1"/>
        </w:rPr>
        <w:t>unterstützt und gemeinsam mit ihm die ersten Bände</w:t>
      </w:r>
      <w:r w:rsidR="006D2E70" w:rsidRPr="00164734">
        <w:t xml:space="preserve"> </w:t>
      </w:r>
      <w:r w:rsidR="006D2E70" w:rsidRPr="00164734">
        <w:rPr>
          <w:spacing w:val="-1"/>
          <w:szCs w:val="22"/>
        </w:rPr>
        <w:t>der</w:t>
      </w:r>
      <w:r w:rsidR="00CF7BC7" w:rsidRPr="00164734">
        <w:rPr>
          <w:spacing w:val="-1"/>
          <w:szCs w:val="22"/>
        </w:rPr>
        <w:t xml:space="preserve"> „Acta sanctorum OSB“</w:t>
      </w:r>
      <w:r w:rsidR="006D2E70" w:rsidRPr="00164734">
        <w:rPr>
          <w:spacing w:val="-1"/>
          <w:szCs w:val="22"/>
        </w:rPr>
        <w:t xml:space="preserve"> </w:t>
      </w:r>
      <w:r w:rsidR="00F73DCD" w:rsidRPr="00164734">
        <w:rPr>
          <w:spacing w:val="-1"/>
          <w:szCs w:val="22"/>
        </w:rPr>
        <w:t>herausgebracht:</w:t>
      </w:r>
      <w:r w:rsidR="00B34C75" w:rsidRPr="00164734">
        <w:rPr>
          <w:spacing w:val="-1"/>
          <w:szCs w:val="22"/>
        </w:rPr>
        <w:t xml:space="preserve"> </w:t>
      </w:r>
      <w:r w:rsidR="0007652A" w:rsidRPr="00164734">
        <w:rPr>
          <w:spacing w:val="-1"/>
          <w:szCs w:val="22"/>
        </w:rPr>
        <w:t xml:space="preserve">Hurel, Mabillon </w:t>
      </w:r>
      <w:r w:rsidR="002D0862" w:rsidRPr="00164734">
        <w:rPr>
          <w:spacing w:val="-1"/>
          <w:szCs w:val="22"/>
        </w:rPr>
        <w:t>V</w:t>
      </w:r>
      <w:r w:rsidR="0007652A" w:rsidRPr="00164734">
        <w:rPr>
          <w:spacing w:val="-1"/>
          <w:szCs w:val="22"/>
        </w:rPr>
        <w:t>; Leclercq, Mabillon 1</w:t>
      </w:r>
      <w:r w:rsidR="0007652A" w:rsidRPr="00164734">
        <w:rPr>
          <w:spacing w:val="-2"/>
          <w:szCs w:val="22"/>
        </w:rPr>
        <w:t xml:space="preserve"> </w:t>
      </w:r>
      <w:r w:rsidR="00F361F5" w:rsidRPr="00164734">
        <w:rPr>
          <w:szCs w:val="22"/>
        </w:rPr>
        <w:t>60</w:t>
      </w:r>
      <w:r w:rsidR="00B34C75" w:rsidRPr="00164734">
        <w:rPr>
          <w:szCs w:val="22"/>
        </w:rPr>
        <w:t>–</w:t>
      </w:r>
      <w:r w:rsidR="00F361F5" w:rsidRPr="00164734">
        <w:rPr>
          <w:szCs w:val="22"/>
        </w:rPr>
        <w:t>90</w:t>
      </w:r>
      <w:r w:rsidR="00B34C75" w:rsidRPr="00164734">
        <w:rPr>
          <w:szCs w:val="22"/>
        </w:rPr>
        <w:t>; Lecomte, Publi</w:t>
      </w:r>
      <w:r w:rsidR="0007652A" w:rsidRPr="00164734">
        <w:rPr>
          <w:szCs w:val="22"/>
        </w:rPr>
        <w:t xml:space="preserve">cation </w:t>
      </w:r>
      <w:r w:rsidR="008079A2" w:rsidRPr="00164734">
        <w:rPr>
          <w:szCs w:val="22"/>
        </w:rPr>
        <w:t>255</w:t>
      </w:r>
      <w:r w:rsidR="0007652A" w:rsidRPr="00164734">
        <w:rPr>
          <w:szCs w:val="22"/>
        </w:rPr>
        <w:t>–</w:t>
      </w:r>
      <w:r w:rsidR="008079A2" w:rsidRPr="00164734">
        <w:rPr>
          <w:szCs w:val="22"/>
        </w:rPr>
        <w:t>257</w:t>
      </w:r>
      <w:r w:rsidR="00CF7BC7" w:rsidRPr="00164734">
        <w:rPr>
          <w:szCs w:val="22"/>
        </w:rPr>
        <w:t>.</w:t>
      </w:r>
      <w:r w:rsidR="00CF7BC7" w:rsidRPr="00164734">
        <w:rPr>
          <w:i w:val="0"/>
          <w:spacing w:val="30"/>
        </w:rPr>
        <w:t xml:space="preserve"> &lt;9&gt; librariis Lugdunensibus et Parisiensibus: </w:t>
      </w:r>
      <w:r w:rsidR="00CF7BC7" w:rsidRPr="00164734">
        <w:rPr>
          <w:spacing w:val="-2"/>
        </w:rPr>
        <w:t xml:space="preserve">In Lyon die in 32 erwähnten Jacques Anisson und </w:t>
      </w:r>
      <w:r w:rsidR="006D2E70" w:rsidRPr="00164734">
        <w:rPr>
          <w:spacing w:val="-2"/>
        </w:rPr>
        <w:t xml:space="preserve">Jean </w:t>
      </w:r>
      <w:r w:rsidR="00CF7BC7" w:rsidRPr="00164734">
        <w:rPr>
          <w:spacing w:val="-2"/>
        </w:rPr>
        <w:t xml:space="preserve">Posuel; in </w:t>
      </w:r>
      <w:r w:rsidR="00CF7BC7" w:rsidRPr="00164734">
        <w:rPr>
          <w:spacing w:val="-1"/>
        </w:rPr>
        <w:t>Paris vermutlich Jean Anisson, Direktor der Imprimerie royale, und dessen Neffe und Nachfolger Claude Rigaud. Für diese Identifikation spricht nicht nur die Verbindung</w:t>
      </w:r>
      <w:r w:rsidR="00CF7BC7" w:rsidRPr="00164734">
        <w:t xml:space="preserve"> über Jacques Anisson, sondern auch der Lobpreis der typographischen Gestaltung von </w:t>
      </w:r>
      <w:r w:rsidR="00CF7BC7" w:rsidRPr="00164734">
        <w:rPr>
          <w:spacing w:val="1"/>
        </w:rPr>
        <w:t>Büchern aus der Imprimerie royale (</w:t>
      </w:r>
      <w:r w:rsidR="006D2E70" w:rsidRPr="00164734">
        <w:rPr>
          <w:spacing w:val="1"/>
        </w:rPr>
        <w:t>vgl.</w:t>
      </w:r>
      <w:r w:rsidR="00CF7BC7" w:rsidRPr="00164734">
        <w:rPr>
          <w:spacing w:val="1"/>
        </w:rPr>
        <w:t xml:space="preserve"> &lt;10&gt;).</w:t>
      </w:r>
      <w:r w:rsidR="00CF7BC7" w:rsidRPr="00164734">
        <w:rPr>
          <w:i w:val="0"/>
          <w:spacing w:val="34"/>
        </w:rPr>
        <w:t xml:space="preserve"> </w:t>
      </w:r>
      <w:r w:rsidR="00FD093D" w:rsidRPr="00164734">
        <w:rPr>
          <w:i w:val="0"/>
          <w:spacing w:val="34"/>
        </w:rPr>
        <w:t>ex pacto mutuo ...</w:t>
      </w:r>
      <w:r w:rsidR="00CF7BC7" w:rsidRPr="00164734">
        <w:rPr>
          <w:i w:val="0"/>
          <w:spacing w:val="34"/>
        </w:rPr>
        <w:t xml:space="preserve"> urbs</w:t>
      </w:r>
      <w:r w:rsidR="00CF7BC7" w:rsidRPr="00164734">
        <w:rPr>
          <w:i w:val="0"/>
          <w:spacing w:val="30"/>
        </w:rPr>
        <w:t xml:space="preserve"> nostra </w:t>
      </w:r>
      <w:r w:rsidR="00FD093D" w:rsidRPr="00164734">
        <w:rPr>
          <w:i w:val="0"/>
          <w:spacing w:val="30"/>
        </w:rPr>
        <w:t xml:space="preserve">... </w:t>
      </w:r>
      <w:r w:rsidR="00CF7BC7" w:rsidRPr="00164734">
        <w:rPr>
          <w:i w:val="0"/>
          <w:spacing w:val="30"/>
        </w:rPr>
        <w:t xml:space="preserve">solvit: </w:t>
      </w:r>
      <w:r w:rsidR="00CF7BC7" w:rsidRPr="00164734">
        <w:t xml:space="preserve">Der Friedensschluss von 1516 zwischen Frankreich und der </w:t>
      </w:r>
      <w:r w:rsidR="00CF7BC7" w:rsidRPr="00164734">
        <w:rPr>
          <w:spacing w:val="-1"/>
        </w:rPr>
        <w:t>Eidgenossenschaft war Grundlage für die Zollbefreiung der eidgenössischen Kaufleute,</w:t>
      </w:r>
      <w:r w:rsidR="00CF7BC7" w:rsidRPr="00164734">
        <w:t xml:space="preserve"> </w:t>
      </w:r>
      <w:r w:rsidR="00CF7BC7" w:rsidRPr="00164734">
        <w:rPr>
          <w:spacing w:val="-4"/>
        </w:rPr>
        <w:t>die den Lyoner Markt vor allem mit Leinwand belieferten</w:t>
      </w:r>
      <w:r w:rsidR="00FD093D" w:rsidRPr="00164734">
        <w:rPr>
          <w:spacing w:val="-4"/>
        </w:rPr>
        <w:t>:</w:t>
      </w:r>
      <w:r w:rsidR="00CF7BC7" w:rsidRPr="00164734">
        <w:rPr>
          <w:spacing w:val="-4"/>
        </w:rPr>
        <w:t xml:space="preserve"> Ehrenzeller, Stadt St. Gallen</w:t>
      </w:r>
      <w:r w:rsidR="00CF7BC7" w:rsidRPr="00164734">
        <w:t xml:space="preserve"> </w:t>
      </w:r>
      <w:r w:rsidR="00CF7BC7" w:rsidRPr="00164734">
        <w:rPr>
          <w:spacing w:val="-4"/>
          <w:szCs w:val="22"/>
        </w:rPr>
        <w:t>251f.;</w:t>
      </w:r>
      <w:r w:rsidR="00CF7BC7" w:rsidRPr="00164734">
        <w:rPr>
          <w:spacing w:val="-6"/>
          <w:szCs w:val="22"/>
        </w:rPr>
        <w:t xml:space="preserve"> </w:t>
      </w:r>
      <w:r w:rsidR="00FD093D" w:rsidRPr="00164734">
        <w:rPr>
          <w:spacing w:val="-4"/>
          <w:szCs w:val="22"/>
        </w:rPr>
        <w:t>Lüthy,</w:t>
      </w:r>
      <w:r w:rsidR="00FD093D" w:rsidRPr="00164734">
        <w:rPr>
          <w:spacing w:val="-6"/>
          <w:szCs w:val="22"/>
        </w:rPr>
        <w:t xml:space="preserve"> </w:t>
      </w:r>
      <w:r w:rsidR="00FD093D" w:rsidRPr="00164734">
        <w:rPr>
          <w:spacing w:val="-4"/>
          <w:szCs w:val="22"/>
        </w:rPr>
        <w:t>Tätigkeit</w:t>
      </w:r>
      <w:r w:rsidR="00FD093D" w:rsidRPr="00164734">
        <w:rPr>
          <w:spacing w:val="-6"/>
          <w:szCs w:val="22"/>
        </w:rPr>
        <w:t xml:space="preserve"> </w:t>
      </w:r>
      <w:r w:rsidR="002D0862" w:rsidRPr="00164734">
        <w:rPr>
          <w:spacing w:val="-4"/>
          <w:szCs w:val="22"/>
        </w:rPr>
        <w:t>1</w:t>
      </w:r>
      <w:r w:rsidR="00FD093D" w:rsidRPr="00164734">
        <w:rPr>
          <w:spacing w:val="-4"/>
          <w:szCs w:val="22"/>
        </w:rPr>
        <w:t>–</w:t>
      </w:r>
      <w:r w:rsidR="002D0862" w:rsidRPr="00164734">
        <w:rPr>
          <w:spacing w:val="-4"/>
          <w:szCs w:val="22"/>
        </w:rPr>
        <w:t>5</w:t>
      </w:r>
      <w:r w:rsidR="00FD093D" w:rsidRPr="00164734">
        <w:rPr>
          <w:spacing w:val="-4"/>
          <w:szCs w:val="22"/>
        </w:rPr>
        <w:t>;</w:t>
      </w:r>
      <w:r w:rsidR="00FD093D" w:rsidRPr="00164734">
        <w:rPr>
          <w:spacing w:val="-6"/>
          <w:szCs w:val="22"/>
        </w:rPr>
        <w:t xml:space="preserve"> </w:t>
      </w:r>
      <w:r w:rsidR="00CF7BC7" w:rsidRPr="00164734">
        <w:rPr>
          <w:spacing w:val="-4"/>
          <w:szCs w:val="22"/>
        </w:rPr>
        <w:t>Thürer,</w:t>
      </w:r>
      <w:r w:rsidR="00CF7BC7" w:rsidRPr="00164734">
        <w:rPr>
          <w:spacing w:val="-6"/>
          <w:szCs w:val="22"/>
        </w:rPr>
        <w:t xml:space="preserve"> </w:t>
      </w:r>
      <w:r w:rsidR="00CF7BC7" w:rsidRPr="00164734">
        <w:rPr>
          <w:spacing w:val="-4"/>
          <w:szCs w:val="22"/>
        </w:rPr>
        <w:t>St.</w:t>
      </w:r>
      <w:r w:rsidR="00CF7BC7" w:rsidRPr="00164734">
        <w:rPr>
          <w:spacing w:val="-6"/>
          <w:szCs w:val="22"/>
        </w:rPr>
        <w:t xml:space="preserve"> </w:t>
      </w:r>
      <w:r w:rsidR="00CF7BC7" w:rsidRPr="00164734">
        <w:rPr>
          <w:spacing w:val="-4"/>
          <w:szCs w:val="22"/>
        </w:rPr>
        <w:t>Galler</w:t>
      </w:r>
      <w:r w:rsidR="00CF7BC7" w:rsidRPr="00164734">
        <w:rPr>
          <w:spacing w:val="-6"/>
          <w:szCs w:val="22"/>
        </w:rPr>
        <w:t xml:space="preserve"> </w:t>
      </w:r>
      <w:r w:rsidR="00CF7BC7" w:rsidRPr="00164734">
        <w:rPr>
          <w:spacing w:val="-4"/>
          <w:szCs w:val="22"/>
        </w:rPr>
        <w:t>Geschichte</w:t>
      </w:r>
      <w:r w:rsidR="00CF7BC7" w:rsidRPr="00164734">
        <w:rPr>
          <w:spacing w:val="-6"/>
          <w:szCs w:val="22"/>
        </w:rPr>
        <w:t xml:space="preserve"> </w:t>
      </w:r>
      <w:r w:rsidR="00CF7BC7" w:rsidRPr="00164734">
        <w:rPr>
          <w:spacing w:val="-4"/>
          <w:szCs w:val="22"/>
        </w:rPr>
        <w:t>1</w:t>
      </w:r>
      <w:r w:rsidR="00CF7BC7" w:rsidRPr="00164734">
        <w:rPr>
          <w:spacing w:val="-6"/>
          <w:szCs w:val="22"/>
        </w:rPr>
        <w:t xml:space="preserve"> </w:t>
      </w:r>
      <w:r w:rsidR="00CF7BC7" w:rsidRPr="00164734">
        <w:rPr>
          <w:spacing w:val="-4"/>
          <w:szCs w:val="22"/>
        </w:rPr>
        <w:t>375</w:t>
      </w:r>
      <w:r w:rsidR="005F199D" w:rsidRPr="00164734">
        <w:rPr>
          <w:spacing w:val="-4"/>
          <w:szCs w:val="22"/>
        </w:rPr>
        <w:t>–</w:t>
      </w:r>
      <w:r w:rsidR="00CF7BC7" w:rsidRPr="00164734">
        <w:rPr>
          <w:spacing w:val="-4"/>
          <w:szCs w:val="22"/>
        </w:rPr>
        <w:t>379.</w:t>
      </w:r>
      <w:r w:rsidR="00CF7BC7" w:rsidRPr="00164734">
        <w:rPr>
          <w:spacing w:val="-6"/>
          <w:szCs w:val="22"/>
        </w:rPr>
        <w:t xml:space="preserve"> </w:t>
      </w:r>
      <w:r w:rsidR="00CF7BC7" w:rsidRPr="00164734">
        <w:rPr>
          <w:spacing w:val="-4"/>
          <w:szCs w:val="22"/>
        </w:rPr>
        <w:t>MM</w:t>
      </w:r>
      <w:r w:rsidR="00CF7BC7" w:rsidRPr="00164734">
        <w:rPr>
          <w:spacing w:val="-6"/>
          <w:szCs w:val="22"/>
        </w:rPr>
        <w:t xml:space="preserve"> </w:t>
      </w:r>
      <w:r w:rsidR="002D0862" w:rsidRPr="00164734">
        <w:rPr>
          <w:spacing w:val="-4"/>
          <w:szCs w:val="22"/>
        </w:rPr>
        <w:t>bezieh</w:t>
      </w:r>
      <w:r w:rsidR="00CF7BC7" w:rsidRPr="00164734">
        <w:rPr>
          <w:spacing w:val="-4"/>
          <w:szCs w:val="22"/>
        </w:rPr>
        <w:t>t</w:t>
      </w:r>
      <w:r w:rsidR="002D0862" w:rsidRPr="00164734">
        <w:rPr>
          <w:spacing w:val="-6"/>
          <w:szCs w:val="22"/>
        </w:rPr>
        <w:t xml:space="preserve"> </w:t>
      </w:r>
      <w:r w:rsidR="002D0862" w:rsidRPr="00164734">
        <w:rPr>
          <w:spacing w:val="-4"/>
          <w:szCs w:val="22"/>
        </w:rPr>
        <w:t>sich</w:t>
      </w:r>
      <w:r w:rsidR="00CF7BC7" w:rsidRPr="00164734">
        <w:t xml:space="preserve"> </w:t>
      </w:r>
      <w:r w:rsidR="00CF7BC7" w:rsidRPr="00164734">
        <w:rPr>
          <w:spacing w:val="-4"/>
        </w:rPr>
        <w:t>hier (</w:t>
      </w:r>
      <w:r w:rsidR="00FD093D" w:rsidRPr="00164734">
        <w:rPr>
          <w:spacing w:val="-4"/>
        </w:rPr>
        <w:t>„</w:t>
      </w:r>
      <w:r w:rsidR="00CF7BC7" w:rsidRPr="00164734">
        <w:rPr>
          <w:spacing w:val="-4"/>
        </w:rPr>
        <w:t>urbs nostra</w:t>
      </w:r>
      <w:r w:rsidR="00FD093D" w:rsidRPr="00164734">
        <w:rPr>
          <w:spacing w:val="-4"/>
        </w:rPr>
        <w:t>“</w:t>
      </w:r>
      <w:r w:rsidR="00CF7BC7" w:rsidRPr="00164734">
        <w:rPr>
          <w:spacing w:val="-4"/>
        </w:rPr>
        <w:t xml:space="preserve">) ausdrücklich </w:t>
      </w:r>
      <w:r w:rsidR="002D0862" w:rsidRPr="00164734">
        <w:rPr>
          <w:spacing w:val="-4"/>
        </w:rPr>
        <w:t>auf die</w:t>
      </w:r>
      <w:r w:rsidR="00CF7BC7" w:rsidRPr="00164734">
        <w:rPr>
          <w:spacing w:val="-4"/>
        </w:rPr>
        <w:t xml:space="preserve"> Stadtrepublik St. Gallen, welche von der Fürst</w:t>
      </w:r>
      <w:r w:rsidR="00B34C75" w:rsidRPr="00164734">
        <w:rPr>
          <w:spacing w:val="-4"/>
        </w:rPr>
        <w:softHyphen/>
      </w:r>
      <w:r w:rsidR="00CF7BC7" w:rsidRPr="00164734">
        <w:rPr>
          <w:spacing w:val="1"/>
        </w:rPr>
        <w:t>abtei seit 1566 endgültig unabhängig war</w:t>
      </w:r>
      <w:r w:rsidR="00B34C75" w:rsidRPr="00164734">
        <w:rPr>
          <w:spacing w:val="1"/>
        </w:rPr>
        <w:t>:</w:t>
      </w:r>
      <w:r w:rsidR="00CF7BC7" w:rsidRPr="00164734">
        <w:rPr>
          <w:spacing w:val="1"/>
        </w:rPr>
        <w:t xml:space="preserve"> Ehrenzeller, Stadt St. Gallen 201–205.</w:t>
      </w:r>
      <w:r w:rsidR="00CF7BC7" w:rsidRPr="00164734">
        <w:rPr>
          <w:i w:val="0"/>
          <w:spacing w:val="30"/>
        </w:rPr>
        <w:t xml:space="preserve"> </w:t>
      </w:r>
      <w:r w:rsidR="00CF7BC7" w:rsidRPr="00164734">
        <w:rPr>
          <w:i w:val="0"/>
          <w:spacing w:val="33"/>
        </w:rPr>
        <w:t>Austriae ... coniunctissima</w:t>
      </w:r>
      <w:r w:rsidR="0003692D" w:rsidRPr="00164734">
        <w:rPr>
          <w:i w:val="0"/>
          <w:spacing w:val="33"/>
        </w:rPr>
        <w:t>e</w:t>
      </w:r>
      <w:r w:rsidR="00CF7BC7" w:rsidRPr="00164734">
        <w:rPr>
          <w:i w:val="0"/>
          <w:spacing w:val="33"/>
        </w:rPr>
        <w:t xml:space="preserve">: </w:t>
      </w:r>
      <w:r w:rsidR="00CF7BC7" w:rsidRPr="00164734">
        <w:t>Vgl. 32 &lt;4&gt;.</w:t>
      </w:r>
      <w:r w:rsidR="00CF7BC7" w:rsidRPr="00164734">
        <w:rPr>
          <w:i w:val="0"/>
          <w:spacing w:val="33"/>
        </w:rPr>
        <w:t xml:space="preserve"> &lt;10&gt; elegantissimis </w:t>
      </w:r>
      <w:r w:rsidR="00CF7BC7" w:rsidRPr="00164734">
        <w:rPr>
          <w:i w:val="0"/>
          <w:spacing w:val="30"/>
        </w:rPr>
        <w:t xml:space="preserve">typis ac vere regiis: </w:t>
      </w:r>
      <w:r w:rsidR="00CF7BC7" w:rsidRPr="00164734">
        <w:rPr>
          <w:spacing w:val="-3"/>
        </w:rPr>
        <w:t>Die späteren Kirchenvätereditionen der Mauriner (Hiero</w:t>
      </w:r>
      <w:r w:rsidR="00BC273E" w:rsidRPr="00164734">
        <w:rPr>
          <w:spacing w:val="-3"/>
        </w:rPr>
        <w:softHyphen/>
      </w:r>
      <w:r w:rsidR="00CF7BC7" w:rsidRPr="00164734">
        <w:rPr>
          <w:spacing w:val="-4"/>
          <w:szCs w:val="22"/>
        </w:rPr>
        <w:t>nymus, Gregor) waren in der Imprimerie royale erschienen, welche ihr exklusiv vorbehal</w:t>
      </w:r>
      <w:r w:rsidR="00A378A6" w:rsidRPr="00164734">
        <w:rPr>
          <w:spacing w:val="-4"/>
          <w:szCs w:val="22"/>
        </w:rPr>
        <w:softHyphen/>
      </w:r>
      <w:r w:rsidR="00CF7BC7" w:rsidRPr="00164734">
        <w:rPr>
          <w:spacing w:val="-2"/>
          <w:szCs w:val="22"/>
        </w:rPr>
        <w:t xml:space="preserve">tene </w:t>
      </w:r>
      <w:r w:rsidR="00A378A6" w:rsidRPr="00164734">
        <w:rPr>
          <w:spacing w:val="-2"/>
          <w:szCs w:val="22"/>
        </w:rPr>
        <w:t>Drucktype</w:t>
      </w:r>
      <w:r w:rsidR="00CF7BC7" w:rsidRPr="00164734">
        <w:rPr>
          <w:spacing w:val="-2"/>
          <w:szCs w:val="22"/>
        </w:rPr>
        <w:t xml:space="preserve">n verwendete, </w:t>
      </w:r>
      <w:r w:rsidR="00A378A6" w:rsidRPr="00164734">
        <w:rPr>
          <w:spacing w:val="-2"/>
          <w:szCs w:val="22"/>
        </w:rPr>
        <w:t xml:space="preserve">seit 1702 die </w:t>
      </w:r>
      <w:r w:rsidR="00A94FF2" w:rsidRPr="00164734">
        <w:rPr>
          <w:spacing w:val="-2"/>
          <w:szCs w:val="22"/>
        </w:rPr>
        <w:t xml:space="preserve">markanten </w:t>
      </w:r>
      <w:r w:rsidR="00A378A6" w:rsidRPr="00164734">
        <w:rPr>
          <w:spacing w:val="-2"/>
          <w:szCs w:val="22"/>
        </w:rPr>
        <w:t xml:space="preserve">„caractères Grandjean“, </w:t>
      </w:r>
      <w:r w:rsidR="00A94FF2" w:rsidRPr="00164734">
        <w:rPr>
          <w:spacing w:val="-2"/>
          <w:szCs w:val="22"/>
        </w:rPr>
        <w:t>di</w:t>
      </w:r>
      <w:r w:rsidR="00A378A6" w:rsidRPr="00164734">
        <w:rPr>
          <w:spacing w:val="-2"/>
          <w:szCs w:val="22"/>
        </w:rPr>
        <w:t>e der</w:t>
      </w:r>
      <w:r w:rsidR="00A378A6" w:rsidRPr="00164734">
        <w:rPr>
          <w:spacing w:val="-4"/>
          <w:szCs w:val="22"/>
        </w:rPr>
        <w:t xml:space="preserve"> </w:t>
      </w:r>
      <w:r w:rsidR="00A378A6" w:rsidRPr="00164734">
        <w:rPr>
          <w:spacing w:val="-2"/>
          <w:szCs w:val="22"/>
        </w:rPr>
        <w:t xml:space="preserve">königliche Graveur Philippe Grandjean </w:t>
      </w:r>
      <w:r w:rsidR="00A94FF2" w:rsidRPr="00164734">
        <w:rPr>
          <w:spacing w:val="-2"/>
          <w:szCs w:val="22"/>
        </w:rPr>
        <w:t xml:space="preserve">entworfen und </w:t>
      </w:r>
      <w:r w:rsidR="009A5697" w:rsidRPr="00164734">
        <w:rPr>
          <w:spacing w:val="-2"/>
          <w:szCs w:val="22"/>
        </w:rPr>
        <w:t>geschnitten</w:t>
      </w:r>
      <w:r w:rsidR="00CF7BC7" w:rsidRPr="00164734">
        <w:rPr>
          <w:spacing w:val="-2"/>
          <w:szCs w:val="22"/>
        </w:rPr>
        <w:t xml:space="preserve"> hatte: </w:t>
      </w:r>
      <w:r w:rsidR="00325FBB" w:rsidRPr="00164734">
        <w:rPr>
          <w:spacing w:val="-2"/>
          <w:szCs w:val="22"/>
        </w:rPr>
        <w:t xml:space="preserve">vgl. </w:t>
      </w:r>
      <w:r w:rsidR="00A378A6" w:rsidRPr="00164734">
        <w:rPr>
          <w:spacing w:val="-2"/>
          <w:szCs w:val="22"/>
        </w:rPr>
        <w:t>Bernard,</w:t>
      </w:r>
      <w:r w:rsidR="00A378A6" w:rsidRPr="00164734">
        <w:rPr>
          <w:spacing w:val="-4"/>
          <w:szCs w:val="22"/>
        </w:rPr>
        <w:t xml:space="preserve"> </w:t>
      </w:r>
      <w:r w:rsidR="00A378A6" w:rsidRPr="00164734">
        <w:rPr>
          <w:spacing w:val="-2"/>
          <w:szCs w:val="22"/>
        </w:rPr>
        <w:t xml:space="preserve">Imprimerie </w:t>
      </w:r>
      <w:r w:rsidR="00A94FF2" w:rsidRPr="00164734">
        <w:rPr>
          <w:spacing w:val="-2"/>
          <w:szCs w:val="22"/>
        </w:rPr>
        <w:t>35f., 79–83, 85</w:t>
      </w:r>
      <w:r w:rsidR="00CF7BC7" w:rsidRPr="00164734">
        <w:rPr>
          <w:spacing w:val="-2"/>
          <w:szCs w:val="22"/>
        </w:rPr>
        <w:t>.</w:t>
      </w:r>
      <w:r w:rsidR="00CF7BC7" w:rsidRPr="00164734">
        <w:rPr>
          <w:i w:val="0"/>
          <w:spacing w:val="30"/>
        </w:rPr>
        <w:t xml:space="preserve"> operum syllabum: </w:t>
      </w:r>
      <w:r w:rsidR="00CF7BC7" w:rsidRPr="00164734">
        <w:rPr>
          <w:spacing w:val="-2"/>
          <w:szCs w:val="22"/>
        </w:rPr>
        <w:t>Massuet hatte in einer Beilage</w:t>
      </w:r>
      <w:r w:rsidR="00CF7BC7" w:rsidRPr="00164734">
        <w:rPr>
          <w:spacing w:val="-4"/>
          <w:szCs w:val="22"/>
        </w:rPr>
        <w:t xml:space="preserve"> </w:t>
      </w:r>
      <w:r w:rsidR="00CF7BC7" w:rsidRPr="00164734">
        <w:t xml:space="preserve">zu seinem Schreiben </w:t>
      </w:r>
      <w:r w:rsidR="00810F07" w:rsidRPr="00164734">
        <w:t xml:space="preserve">an MM </w:t>
      </w:r>
      <w:r w:rsidR="00CF7BC7" w:rsidRPr="00164734">
        <w:t xml:space="preserve">vom 7. März 1710 zu einer Liste von MM genannter </w:t>
      </w:r>
      <w:r w:rsidR="00CF7BC7" w:rsidRPr="00164734">
        <w:rPr>
          <w:spacing w:val="-3"/>
        </w:rPr>
        <w:t xml:space="preserve">Bücher (vgl. 32 &lt;4&gt;) </w:t>
      </w:r>
      <w:r w:rsidR="00810F07" w:rsidRPr="00164734">
        <w:rPr>
          <w:spacing w:val="-3"/>
        </w:rPr>
        <w:t xml:space="preserve">die Preise </w:t>
      </w:r>
      <w:r w:rsidR="00CF7BC7" w:rsidRPr="00164734">
        <w:rPr>
          <w:spacing w:val="-3"/>
        </w:rPr>
        <w:t>angegeben; diese Informationen gibt MM hier offenbar</w:t>
      </w:r>
      <w:r w:rsidR="00CF7BC7" w:rsidRPr="00164734">
        <w:t xml:space="preserve"> </w:t>
      </w:r>
      <w:r w:rsidR="00CF7BC7" w:rsidRPr="00164734">
        <w:rPr>
          <w:spacing w:val="-3"/>
        </w:rPr>
        <w:t>an BP weiter. Die von Massuet gesendete Liste ist erhalten i</w:t>
      </w:r>
      <w:r w:rsidR="00386585" w:rsidRPr="00164734">
        <w:rPr>
          <w:spacing w:val="-3"/>
        </w:rPr>
        <w:t>n</w:t>
      </w:r>
      <w:r w:rsidR="00CF7BC7" w:rsidRPr="00164734">
        <w:rPr>
          <w:spacing w:val="-3"/>
        </w:rPr>
        <w:t xml:space="preserve"> StiA St. Gallen, Bd. 322,</w:t>
      </w:r>
      <w:r w:rsidR="00CF7BC7" w:rsidRPr="00164734">
        <w:t xml:space="preserve"> </w:t>
      </w:r>
      <w:r w:rsidR="00CF7BC7" w:rsidRPr="00164734">
        <w:rPr>
          <w:spacing w:val="-4"/>
          <w:szCs w:val="22"/>
        </w:rPr>
        <w:t>323</w:t>
      </w:r>
      <w:r w:rsidR="005F199D" w:rsidRPr="00164734">
        <w:rPr>
          <w:spacing w:val="-4"/>
          <w:szCs w:val="22"/>
        </w:rPr>
        <w:t>–</w:t>
      </w:r>
      <w:r w:rsidR="00CF7BC7" w:rsidRPr="00164734">
        <w:rPr>
          <w:spacing w:val="-4"/>
          <w:szCs w:val="22"/>
        </w:rPr>
        <w:t xml:space="preserve">326. Sie wurde von Dantier, Pièces annexées, nicht wiedergegeben, findet sich </w:t>
      </w:r>
      <w:r w:rsidR="00AB7CB3" w:rsidRPr="00164734">
        <w:rPr>
          <w:spacing w:val="-4"/>
          <w:szCs w:val="22"/>
        </w:rPr>
        <w:t>aber</w:t>
      </w:r>
      <w:r w:rsidR="00CF7BC7" w:rsidRPr="00164734">
        <w:t xml:space="preserve"> </w:t>
      </w:r>
      <w:r w:rsidR="00CF7BC7" w:rsidRPr="00164734">
        <w:rPr>
          <w:spacing w:val="-3"/>
        </w:rPr>
        <w:t xml:space="preserve">nach einem etwas abweichenden Konzept, </w:t>
      </w:r>
      <w:r w:rsidR="00AB7CB3" w:rsidRPr="00164734">
        <w:rPr>
          <w:spacing w:val="-3"/>
        </w:rPr>
        <w:t>welche</w:t>
      </w:r>
      <w:r w:rsidR="00CF7BC7" w:rsidRPr="00164734">
        <w:rPr>
          <w:spacing w:val="-3"/>
        </w:rPr>
        <w:t>s beim Absender verblieb, gedruckt bei</w:t>
      </w:r>
      <w:r w:rsidR="00CF7BC7" w:rsidRPr="00164734">
        <w:rPr>
          <w:spacing w:val="-4"/>
        </w:rPr>
        <w:t xml:space="preserve"> </w:t>
      </w:r>
      <w:r w:rsidR="00CF7BC7" w:rsidRPr="00164734">
        <w:rPr>
          <w:spacing w:val="-2"/>
        </w:rPr>
        <w:t>Gigas, Lettres 41–45.</w:t>
      </w:r>
      <w:r w:rsidR="00AB7CB3" w:rsidRPr="00164734">
        <w:rPr>
          <w:spacing w:val="-2"/>
        </w:rPr>
        <w:t xml:space="preserve"> Die an BP geschickte Fassung ist in Melk </w:t>
      </w:r>
      <w:r w:rsidR="00AB7CB3" w:rsidRPr="00164734">
        <w:t>nicht erhalten.</w:t>
      </w:r>
    </w:p>
    <w:p w:rsidR="004F3EA4" w:rsidRPr="00164734" w:rsidRDefault="004F3EA4" w:rsidP="0061245C">
      <w:pPr>
        <w:pStyle w:val="EditionBriefberschrift1"/>
      </w:pPr>
      <w:r w:rsidRPr="00164734">
        <w:t>[72]</w:t>
      </w:r>
      <w:r w:rsidRPr="00164734">
        <w:tab/>
        <w:t>Bernhard Pez an Karlmann Schretl.</w:t>
      </w:r>
      <w:r w:rsidR="000D4535" w:rsidRPr="00164734">
        <w:t xml:space="preserve"> LE 1 (?).</w:t>
      </w:r>
    </w:p>
    <w:p w:rsidR="004F3EA4" w:rsidRPr="00164734" w:rsidRDefault="004F3EA4" w:rsidP="0061245C">
      <w:pPr>
        <w:pStyle w:val="EditionBriefberschrift2"/>
        <w:spacing w:after="120"/>
      </w:pPr>
      <w:r w:rsidRPr="00164734">
        <w:t>&lt; 1710-05-28.</w:t>
      </w:r>
    </w:p>
    <w:p w:rsidR="004F3EA4" w:rsidRPr="00164734" w:rsidRDefault="004F3EA4" w:rsidP="004F3EA4">
      <w:pPr>
        <w:pStyle w:val="EditionEditorischeNotiz"/>
      </w:pPr>
      <w:r w:rsidRPr="00164734">
        <w:t>Bezüge: 73. Erwähnt in 74.</w:t>
      </w:r>
    </w:p>
    <w:p w:rsidR="004F3EA4" w:rsidRPr="00164734" w:rsidRDefault="004F3EA4" w:rsidP="00535795">
      <w:pPr>
        <w:pStyle w:val="EditionBriefberschrift1"/>
        <w:spacing w:before="400"/>
      </w:pPr>
      <w:r w:rsidRPr="00164734">
        <w:t>[73]</w:t>
      </w:r>
      <w:r w:rsidRPr="00164734">
        <w:tab/>
        <w:t>Bernhard Pez an Karlmann Schretl.</w:t>
      </w:r>
    </w:p>
    <w:p w:rsidR="004F3EA4" w:rsidRPr="00164734" w:rsidRDefault="004F3EA4" w:rsidP="00535795">
      <w:pPr>
        <w:pStyle w:val="EditionBriefberschrift2"/>
        <w:spacing w:after="120"/>
      </w:pPr>
      <w:r w:rsidRPr="00164734">
        <w:t>&lt; 1710-05-28.</w:t>
      </w:r>
    </w:p>
    <w:p w:rsidR="004F3EA4" w:rsidRPr="00164734" w:rsidRDefault="004F3EA4" w:rsidP="004F3EA4">
      <w:pPr>
        <w:pStyle w:val="EditionEditorischeNotiz"/>
      </w:pPr>
      <w:r w:rsidRPr="00164734">
        <w:t>Bezüge: 72. 74. Erwähnt in 74.</w:t>
      </w:r>
    </w:p>
    <w:p w:rsidR="004F3EA4" w:rsidRPr="00164734" w:rsidRDefault="004F3EA4" w:rsidP="00535795">
      <w:pPr>
        <w:pStyle w:val="EditionBriefberschrift1"/>
        <w:spacing w:before="410"/>
      </w:pPr>
      <w:r w:rsidRPr="00164734">
        <w:t>74</w:t>
      </w:r>
      <w:r w:rsidRPr="00164734">
        <w:tab/>
        <w:t>Karlmann Schretl an Bernhard Pez.</w:t>
      </w:r>
    </w:p>
    <w:p w:rsidR="004F3EA4" w:rsidRPr="00164734" w:rsidRDefault="004F3EA4" w:rsidP="00535795">
      <w:pPr>
        <w:pStyle w:val="EditionBriefberschrift2"/>
        <w:spacing w:after="120"/>
      </w:pPr>
      <w:r w:rsidRPr="00164734">
        <w:t>1710-05-28. Göttweig.</w:t>
      </w:r>
    </w:p>
    <w:p w:rsidR="004F3EA4" w:rsidRPr="00164734" w:rsidRDefault="004F3EA4" w:rsidP="0061245C">
      <w:pPr>
        <w:pStyle w:val="EditionRegest"/>
        <w:spacing w:after="120"/>
      </w:pPr>
      <w:r w:rsidRPr="00164734">
        <w:t xml:space="preserve">&lt;1&gt; KSch ist nun endlich in der Lage, auf BPs Brief von vor </w:t>
      </w:r>
      <w:r w:rsidR="000567F4" w:rsidRPr="00164734">
        <w:t>beinahe</w:t>
      </w:r>
      <w:r w:rsidRPr="00164734">
        <w:t xml:space="preserve"> einem halben </w:t>
      </w:r>
      <w:r w:rsidRPr="00164734">
        <w:rPr>
          <w:spacing w:val="-2"/>
        </w:rPr>
        <w:t>Jahr (7</w:t>
      </w:r>
      <w:r w:rsidR="007967A2" w:rsidRPr="00164734">
        <w:rPr>
          <w:spacing w:val="-2"/>
        </w:rPr>
        <w:t>2</w:t>
      </w:r>
      <w:r w:rsidRPr="00164734">
        <w:rPr>
          <w:spacing w:val="-2"/>
        </w:rPr>
        <w:t>) zu antworten, in welchem dieser um einen Schriftstellerkatalog von Göttweig</w:t>
      </w:r>
      <w:r w:rsidRPr="00164734">
        <w:t xml:space="preserve"> </w:t>
      </w:r>
      <w:r w:rsidRPr="00164734">
        <w:rPr>
          <w:spacing w:val="1"/>
        </w:rPr>
        <w:t>ersucht hat. Es hat nämlich eben einer der auf den Pfarren befindlichen Göttweiger</w:t>
      </w:r>
      <w:r w:rsidRPr="00164734">
        <w:t xml:space="preserve"> </w:t>
      </w:r>
      <w:r w:rsidRPr="00164734">
        <w:rPr>
          <w:spacing w:val="-4"/>
        </w:rPr>
        <w:t xml:space="preserve">Konventualen ein Verzeichnis der </w:t>
      </w:r>
      <w:r w:rsidR="000567F4" w:rsidRPr="00164734">
        <w:rPr>
          <w:spacing w:val="-4"/>
        </w:rPr>
        <w:t>Werke</w:t>
      </w:r>
      <w:r w:rsidRPr="00164734">
        <w:rPr>
          <w:spacing w:val="-4"/>
        </w:rPr>
        <w:t xml:space="preserve"> des berühmten Göttweiger Abtes David Gregor</w:t>
      </w:r>
      <w:r w:rsidRPr="00164734">
        <w:t xml:space="preserve"> </w:t>
      </w:r>
      <w:r w:rsidRPr="00164734">
        <w:rPr>
          <w:spacing w:val="1"/>
        </w:rPr>
        <w:t>Corner, Doktors der Theologie und der Rechte, eingeschickt. Mit dessen Anfertigung</w:t>
      </w:r>
      <w:r w:rsidRPr="00164734">
        <w:t xml:space="preserve"> </w:t>
      </w:r>
      <w:r w:rsidRPr="00164734">
        <w:rPr>
          <w:spacing w:val="-1"/>
        </w:rPr>
        <w:t>hatte KSch seinen Mitbruder unmittelbar nach Erhalt von BPs Brief beauftragt, weil</w:t>
      </w:r>
      <w:r w:rsidRPr="00164734">
        <w:t xml:space="preserve"> </w:t>
      </w:r>
      <w:r w:rsidRPr="00164734">
        <w:rPr>
          <w:spacing w:val="-3"/>
        </w:rPr>
        <w:t>er selbst im Begriff war, eine Reise anzutreten; da jener aber bald darauf als Kooperator</w:t>
      </w:r>
      <w:r w:rsidRPr="00164734">
        <w:t xml:space="preserve"> in eine der Stiftspfarren versetzt wurde, hat sich die Arbeit verzögert. </w:t>
      </w:r>
      <w:r w:rsidR="00197F2B" w:rsidRPr="00164734">
        <w:t>KSch bittet um</w:t>
      </w:r>
      <w:r w:rsidRPr="00164734">
        <w:t xml:space="preserve"> </w:t>
      </w:r>
      <w:r w:rsidR="00197F2B" w:rsidRPr="00164734">
        <w:rPr>
          <w:spacing w:val="-3"/>
        </w:rPr>
        <w:t>Verzeihung</w:t>
      </w:r>
      <w:r w:rsidRPr="00164734">
        <w:rPr>
          <w:spacing w:val="-3"/>
        </w:rPr>
        <w:t xml:space="preserve">, dass </w:t>
      </w:r>
      <w:r w:rsidR="00197F2B" w:rsidRPr="00164734">
        <w:rPr>
          <w:spacing w:val="-3"/>
        </w:rPr>
        <w:t xml:space="preserve">er </w:t>
      </w:r>
      <w:r w:rsidRPr="00164734">
        <w:rPr>
          <w:spacing w:val="-3"/>
        </w:rPr>
        <w:t xml:space="preserve">wegen seiner vielen Verpflichtungen der Bitte nicht </w:t>
      </w:r>
      <w:r w:rsidR="00197F2B" w:rsidRPr="00164734">
        <w:rPr>
          <w:spacing w:val="-3"/>
        </w:rPr>
        <w:t>eh</w:t>
      </w:r>
      <w:r w:rsidRPr="00164734">
        <w:rPr>
          <w:spacing w:val="-3"/>
        </w:rPr>
        <w:t>er entsprechen</w:t>
      </w:r>
      <w:r w:rsidRPr="00164734">
        <w:t xml:space="preserve"> </w:t>
      </w:r>
      <w:r w:rsidRPr="00164734">
        <w:rPr>
          <w:spacing w:val="-1"/>
        </w:rPr>
        <w:t>konnte; er schließt das Schriftenverzeichnis Corners bei und bittet BP, einige Schreib</w:t>
      </w:r>
      <w:r w:rsidR="00197F2B" w:rsidRPr="00164734">
        <w:rPr>
          <w:spacing w:val="-1"/>
        </w:rPr>
        <w:softHyphen/>
      </w:r>
      <w:r w:rsidRPr="00164734">
        <w:rPr>
          <w:spacing w:val="1"/>
        </w:rPr>
        <w:t xml:space="preserve">fehler darin verbessern zu wollen. </w:t>
      </w:r>
      <w:r w:rsidRPr="00164734">
        <w:rPr>
          <w:spacing w:val="16"/>
        </w:rPr>
        <w:t>&lt;</w:t>
      </w:r>
      <w:r w:rsidRPr="00164734">
        <w:rPr>
          <w:spacing w:val="6"/>
        </w:rPr>
        <w:t>2</w:t>
      </w:r>
      <w:r w:rsidRPr="00164734">
        <w:rPr>
          <w:spacing w:val="2"/>
        </w:rPr>
        <w:t>&gt;</w:t>
      </w:r>
      <w:r w:rsidRPr="00164734">
        <w:rPr>
          <w:spacing w:val="1"/>
        </w:rPr>
        <w:t xml:space="preserve"> Während KSch d</w:t>
      </w:r>
      <w:r w:rsidR="0024037E" w:rsidRPr="00164734">
        <w:rPr>
          <w:spacing w:val="1"/>
        </w:rPr>
        <w:t>ies</w:t>
      </w:r>
      <w:r w:rsidRPr="00164734">
        <w:rPr>
          <w:spacing w:val="1"/>
        </w:rPr>
        <w:t>en Brief schreibt, ist der</w:t>
      </w:r>
      <w:r w:rsidRPr="00164734">
        <w:t xml:space="preserve"> </w:t>
      </w:r>
      <w:r w:rsidRPr="00164734">
        <w:rPr>
          <w:spacing w:val="-4"/>
        </w:rPr>
        <w:t>Kammerdiener seines Abtes Berthold Mayr eingetreten und hat ihm einen weiteren Brief</w:t>
      </w:r>
      <w:r w:rsidRPr="00164734">
        <w:t xml:space="preserve"> </w:t>
      </w:r>
      <w:r w:rsidRPr="00164734">
        <w:rPr>
          <w:spacing w:val="-1"/>
        </w:rPr>
        <w:t>BPs (7</w:t>
      </w:r>
      <w:r w:rsidR="007967A2" w:rsidRPr="00164734">
        <w:rPr>
          <w:spacing w:val="-1"/>
        </w:rPr>
        <w:t>3</w:t>
      </w:r>
      <w:r w:rsidRPr="00164734">
        <w:rPr>
          <w:spacing w:val="-1"/>
        </w:rPr>
        <w:t xml:space="preserve">) </w:t>
      </w:r>
      <w:r w:rsidR="0024037E" w:rsidRPr="00164734">
        <w:rPr>
          <w:spacing w:val="-1"/>
        </w:rPr>
        <w:t>mit</w:t>
      </w:r>
      <w:r w:rsidRPr="00164734">
        <w:rPr>
          <w:spacing w:val="-1"/>
        </w:rPr>
        <w:t xml:space="preserve"> dem Auftrag zur Beantwortung überbracht. Er ersieht aus diesem Brief,</w:t>
      </w:r>
      <w:r w:rsidRPr="00164734">
        <w:t xml:space="preserve"> </w:t>
      </w:r>
      <w:r w:rsidRPr="00164734">
        <w:rPr>
          <w:spacing w:val="-1"/>
        </w:rPr>
        <w:t>dass BP die Denkmäler und Urkunden sowohl Göttweig</w:t>
      </w:r>
      <w:r w:rsidR="0024037E" w:rsidRPr="00164734">
        <w:rPr>
          <w:spacing w:val="-1"/>
        </w:rPr>
        <w:t>s</w:t>
      </w:r>
      <w:r w:rsidRPr="00164734">
        <w:rPr>
          <w:spacing w:val="-1"/>
        </w:rPr>
        <w:t xml:space="preserve"> als auch anderer Klöster für</w:t>
      </w:r>
      <w:r w:rsidRPr="00164734">
        <w:t xml:space="preserve"> </w:t>
      </w:r>
      <w:r w:rsidRPr="00164734">
        <w:rPr>
          <w:spacing w:val="-3"/>
        </w:rPr>
        <w:t>die „Annales OSB“ der Mauriner sammelt. Er lobt das Bemühen sowohl der Nachfolger</w:t>
      </w:r>
      <w:r w:rsidRPr="00164734">
        <w:t xml:space="preserve"> </w:t>
      </w:r>
      <w:r w:rsidRPr="00164734">
        <w:rPr>
          <w:spacing w:val="-1"/>
        </w:rPr>
        <w:t>Mabillons als auch BPs und will der Bitte entsprechen, indem er eine Darstellung der</w:t>
      </w:r>
      <w:r w:rsidRPr="00164734">
        <w:t xml:space="preserve"> </w:t>
      </w:r>
      <w:r w:rsidRPr="00164734">
        <w:rPr>
          <w:spacing w:val="-2"/>
        </w:rPr>
        <w:t>Gründung und weiteren Erwerbungen Göttweigs zusammenstellen lässt. Hieran haben</w:t>
      </w:r>
      <w:r w:rsidRPr="00164734">
        <w:t xml:space="preserve"> </w:t>
      </w:r>
      <w:r w:rsidRPr="00164734">
        <w:rPr>
          <w:spacing w:val="-2"/>
        </w:rPr>
        <w:t>bereits zwei Göttweiger nacheinander gearbeitet, von denen der erste verstorben ist, der</w:t>
      </w:r>
      <w:r w:rsidRPr="00164734">
        <w:t xml:space="preserve"> </w:t>
      </w:r>
      <w:r w:rsidRPr="00164734">
        <w:rPr>
          <w:spacing w:val="-4"/>
        </w:rPr>
        <w:t>zweite wegen wirtschaftliche</w:t>
      </w:r>
      <w:r w:rsidR="00A90525" w:rsidRPr="00164734">
        <w:rPr>
          <w:spacing w:val="-4"/>
        </w:rPr>
        <w:t>r</w:t>
      </w:r>
      <w:r w:rsidRPr="00164734">
        <w:rPr>
          <w:spacing w:val="-4"/>
        </w:rPr>
        <w:t xml:space="preserve"> Aufgaben in seiner Pfarre nur langsam vorankommt. KSch</w:t>
      </w:r>
      <w:r w:rsidRPr="00164734">
        <w:t xml:space="preserve"> </w:t>
      </w:r>
      <w:r w:rsidRPr="00164734">
        <w:rPr>
          <w:spacing w:val="2"/>
        </w:rPr>
        <w:t xml:space="preserve">will nun jedoch die Fertigstellung einfordern und das Material </w:t>
      </w:r>
      <w:r w:rsidR="00A90525" w:rsidRPr="00164734">
        <w:rPr>
          <w:spacing w:val="2"/>
        </w:rPr>
        <w:t>(„Ursprung klosters</w:t>
      </w:r>
      <w:r w:rsidR="00A90525" w:rsidRPr="00164734">
        <w:t xml:space="preserve"> </w:t>
      </w:r>
      <w:r w:rsidR="00A90525" w:rsidRPr="00164734">
        <w:rPr>
          <w:spacing w:val="-3"/>
        </w:rPr>
        <w:t>Göttweig“) übermitteln</w:t>
      </w:r>
      <w:r w:rsidRPr="00164734">
        <w:rPr>
          <w:spacing w:val="-3"/>
        </w:rPr>
        <w:t xml:space="preserve">; dessen sinnvolle Anordnung überlässt er </w:t>
      </w:r>
      <w:r w:rsidR="00A90525" w:rsidRPr="00164734">
        <w:rPr>
          <w:spacing w:val="-3"/>
        </w:rPr>
        <w:t>BP</w:t>
      </w:r>
      <w:r w:rsidRPr="00164734">
        <w:rPr>
          <w:spacing w:val="-3"/>
        </w:rPr>
        <w:t xml:space="preserve">. </w:t>
      </w:r>
      <w:r w:rsidRPr="00164734">
        <w:rPr>
          <w:spacing w:val="16"/>
        </w:rPr>
        <w:t>&lt;</w:t>
      </w:r>
      <w:r w:rsidRPr="00164734">
        <w:rPr>
          <w:spacing w:val="6"/>
        </w:rPr>
        <w:t>3</w:t>
      </w:r>
      <w:r w:rsidRPr="00164734">
        <w:t>&gt;</w:t>
      </w:r>
      <w:r w:rsidRPr="00164734">
        <w:rPr>
          <w:spacing w:val="-3"/>
        </w:rPr>
        <w:t xml:space="preserve"> Zu bedauern</w:t>
      </w:r>
      <w:r w:rsidRPr="00164734">
        <w:t xml:space="preserve"> </w:t>
      </w:r>
      <w:r w:rsidRPr="00164734">
        <w:rPr>
          <w:spacing w:val="-3"/>
          <w:szCs w:val="22"/>
        </w:rPr>
        <w:t>ist allerdings, dass ein Brand in Göttweig zu Anfang des 17. Jahrhunderts (recte: 1580)</w:t>
      </w:r>
      <w:r w:rsidRPr="00164734">
        <w:t xml:space="preserve"> </w:t>
      </w:r>
      <w:r w:rsidRPr="00164734">
        <w:rPr>
          <w:spacing w:val="-3"/>
          <w:szCs w:val="22"/>
        </w:rPr>
        <w:t>auch Archiv und Bibliothek in Mitleidenschaft gezogen hat und dadurch vieles Wissens</w:t>
      </w:r>
      <w:r w:rsidR="00A972CD" w:rsidRPr="00164734">
        <w:rPr>
          <w:spacing w:val="-3"/>
          <w:szCs w:val="22"/>
        </w:rPr>
        <w:softHyphen/>
      </w:r>
      <w:r w:rsidRPr="00164734">
        <w:rPr>
          <w:szCs w:val="22"/>
        </w:rPr>
        <w:t xml:space="preserve">werte </w:t>
      </w:r>
      <w:r w:rsidR="00A972CD" w:rsidRPr="00164734">
        <w:rPr>
          <w:szCs w:val="22"/>
        </w:rPr>
        <w:t xml:space="preserve">im Dunkeln bleibt, </w:t>
      </w:r>
      <w:r w:rsidRPr="00164734">
        <w:rPr>
          <w:szCs w:val="22"/>
        </w:rPr>
        <w:t xml:space="preserve">vor allem </w:t>
      </w:r>
      <w:r w:rsidR="00A972CD" w:rsidRPr="00164734">
        <w:rPr>
          <w:szCs w:val="22"/>
        </w:rPr>
        <w:t>über</w:t>
      </w:r>
      <w:r w:rsidRPr="00164734">
        <w:rPr>
          <w:szCs w:val="22"/>
        </w:rPr>
        <w:t xml:space="preserve"> d</w:t>
      </w:r>
      <w:r w:rsidR="00A972CD" w:rsidRPr="00164734">
        <w:rPr>
          <w:szCs w:val="22"/>
        </w:rPr>
        <w:t>ie</w:t>
      </w:r>
      <w:r w:rsidRPr="00164734">
        <w:rPr>
          <w:szCs w:val="22"/>
        </w:rPr>
        <w:t xml:space="preserve"> bedeutenden Göttweiger Konventualen.</w:t>
      </w:r>
      <w:r w:rsidRPr="00164734">
        <w:t xml:space="preserve"> </w:t>
      </w:r>
      <w:r w:rsidRPr="00164734">
        <w:rPr>
          <w:spacing w:val="10"/>
        </w:rPr>
        <w:t>&lt;4</w:t>
      </w:r>
      <w:r w:rsidRPr="00164734">
        <w:t xml:space="preserve">&gt; </w:t>
      </w:r>
      <w:r w:rsidRPr="00164734">
        <w:rPr>
          <w:spacing w:val="1"/>
          <w:szCs w:val="22"/>
        </w:rPr>
        <w:t>Am kommenden Samstag (31. Mai) wi</w:t>
      </w:r>
      <w:r w:rsidR="00A40D27" w:rsidRPr="00164734">
        <w:rPr>
          <w:spacing w:val="1"/>
          <w:szCs w:val="22"/>
        </w:rPr>
        <w:t>rd</w:t>
      </w:r>
      <w:r w:rsidRPr="00164734">
        <w:rPr>
          <w:spacing w:val="1"/>
          <w:szCs w:val="22"/>
        </w:rPr>
        <w:t xml:space="preserve"> KSch durch seinen Diener, der nach</w:t>
      </w:r>
      <w:r w:rsidRPr="00164734">
        <w:t xml:space="preserve"> </w:t>
      </w:r>
      <w:r w:rsidRPr="00164734">
        <w:rPr>
          <w:spacing w:val="-1"/>
          <w:szCs w:val="22"/>
        </w:rPr>
        <w:t>Maria Taferl abgeht, BP einen Stich von Göttweig und dessen Umgebung senden, auf</w:t>
      </w:r>
      <w:r w:rsidRPr="00164734">
        <w:t xml:space="preserve"> welche</w:t>
      </w:r>
      <w:r w:rsidR="00A40D27" w:rsidRPr="00164734">
        <w:t>m</w:t>
      </w:r>
      <w:r w:rsidRPr="00164734">
        <w:t xml:space="preserve"> eine kurze Darstellung der Gründung zu lesen ist.</w:t>
      </w:r>
    </w:p>
    <w:p w:rsidR="004F3EA4" w:rsidRPr="00164734" w:rsidRDefault="004F3EA4" w:rsidP="004F3EA4">
      <w:pPr>
        <w:pStyle w:val="EditionEditorischeNotiz"/>
      </w:pPr>
      <w:r w:rsidRPr="00164734">
        <w:t>Überlieferung: II, 223r–224v.</w:t>
      </w:r>
    </w:p>
    <w:p w:rsidR="004F3EA4" w:rsidRPr="00164734" w:rsidRDefault="004F3EA4" w:rsidP="004F3EA4">
      <w:pPr>
        <w:pStyle w:val="EditionEditorischeNotiz"/>
      </w:pPr>
      <w:r w:rsidRPr="00164734">
        <w:t>Literatur: Katschthaler, Briefnachlass 14f.</w:t>
      </w:r>
    </w:p>
    <w:p w:rsidR="004F3EA4" w:rsidRPr="00164734" w:rsidRDefault="004F3EA4" w:rsidP="001111E4">
      <w:pPr>
        <w:pStyle w:val="EditionEditorischeNotiz"/>
      </w:pPr>
      <w:r w:rsidRPr="00164734">
        <w:t>Bezüge: 73. 13</w:t>
      </w:r>
      <w:r w:rsidR="008C1835" w:rsidRPr="00164734">
        <w:t>9</w:t>
      </w:r>
      <w:r w:rsidRPr="00164734">
        <w:t>. Erwähnt 72, 73. Erwähnt in 17</w:t>
      </w:r>
      <w:r w:rsidR="0069059C" w:rsidRPr="00164734">
        <w:t>7</w:t>
      </w:r>
      <w:r w:rsidRPr="00164734">
        <w:t>.</w:t>
      </w:r>
    </w:p>
    <w:p w:rsidR="004F3EA4" w:rsidRPr="00164734" w:rsidRDefault="004F3EA4" w:rsidP="004F3EA4">
      <w:pPr>
        <w:pStyle w:val="EditionEditorischeNotiz"/>
      </w:pPr>
      <w:r w:rsidRPr="00164734">
        <w:rPr>
          <w:spacing w:val="-1"/>
        </w:rPr>
        <w:t xml:space="preserve">Adresse: </w:t>
      </w:r>
      <w:r w:rsidRPr="00164734">
        <w:rPr>
          <w:i w:val="0"/>
          <w:spacing w:val="-1"/>
        </w:rPr>
        <w:t>Admodum reverendo religiosissimo nobili ac eximio domino patri Bernardo Pez</w:t>
      </w:r>
      <w:r w:rsidRPr="00164734">
        <w:rPr>
          <w:i w:val="0"/>
        </w:rPr>
        <w:t xml:space="preserve"> ordinis sancti Benedicti celeberrimi et exempti monasterii Mellicensis professo et </w:t>
      </w:r>
      <w:r w:rsidRPr="00164734">
        <w:rPr>
          <w:i w:val="0"/>
          <w:spacing w:val="-2"/>
        </w:rPr>
        <w:t>bibliothecario eruditissimo, domino mihi colendo. Mölckh</w:t>
      </w:r>
      <w:r w:rsidRPr="00164734">
        <w:rPr>
          <w:spacing w:val="-2"/>
        </w:rPr>
        <w:t>. Überliefert in StiA Melk,</w:t>
      </w:r>
      <w:r w:rsidRPr="00164734">
        <w:t xml:space="preserve"> Karton 7 Patres 9, Abschriftencodex 55r.</w:t>
      </w:r>
    </w:p>
    <w:p w:rsidR="004F3EA4" w:rsidRPr="00164734" w:rsidRDefault="004F3EA4" w:rsidP="003929FF">
      <w:pPr>
        <w:pStyle w:val="EditionEditorischeNotiz"/>
        <w:spacing w:after="120"/>
      </w:pPr>
      <w:r w:rsidRPr="00164734">
        <w:t xml:space="preserve">Ordnungsvermerk: </w:t>
      </w:r>
      <w:r w:rsidRPr="00164734">
        <w:rPr>
          <w:i w:val="0"/>
        </w:rPr>
        <w:t>18</w:t>
      </w:r>
      <w:r w:rsidRPr="00164734">
        <w:t>.</w:t>
      </w:r>
    </w:p>
    <w:p w:rsidR="004F3EA4" w:rsidRPr="00164734" w:rsidRDefault="004F3EA4" w:rsidP="007967A2">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w:t>
      </w:r>
      <w:r w:rsidRPr="00164734">
        <w:rPr>
          <w:spacing w:val="-2"/>
        </w:rPr>
        <w:t>Admodum reverende religiosissime nobilis ac eximie domine pater Bernarde.</w:t>
      </w:r>
    </w:p>
    <w:p w:rsidR="004F3EA4" w:rsidRPr="00164734" w:rsidRDefault="004F3EA4" w:rsidP="000567F4">
      <w:pPr>
        <w:pStyle w:val="EditionEditionstext"/>
      </w:pPr>
      <w:r w:rsidRPr="00164734">
        <w:rPr>
          <w:i/>
          <w:iCs/>
        </w:rPr>
        <w:t>&lt;1&gt;</w:t>
      </w:r>
      <w:r w:rsidRPr="00164734">
        <w:t xml:space="preserve"> Tandem aliquando ad datas ad me elapso vix non anni dimidio gratissimas, quibus et nomina et scripta virorum clarorum monasterii nostri postulaverat, re</w:t>
      </w:r>
      <w:r w:rsidR="00EB4374" w:rsidRPr="00164734">
        <w:softHyphen/>
      </w:r>
      <w:r w:rsidRPr="00164734">
        <w:rPr>
          <w:spacing w:val="1"/>
        </w:rPr>
        <w:t>spondere licet, ubi ab inopinato a quodam nostrate exposito sacerdote accipio</w:t>
      </w:r>
      <w:r w:rsidRPr="00164734">
        <w:t xml:space="preserve"> </w:t>
      </w:r>
      <w:r w:rsidRPr="00164734">
        <w:rPr>
          <w:spacing w:val="-4"/>
        </w:rPr>
        <w:t>numerum descriptum librorum, quos reverendissimus noster abbas David Gregorius</w:t>
      </w:r>
      <w:r w:rsidRPr="00164734">
        <w:t xml:space="preserve"> </w:t>
      </w:r>
      <w:r w:rsidRPr="00164734">
        <w:rPr>
          <w:spacing w:val="-2"/>
        </w:rPr>
        <w:t>Cornerus sacra</w:t>
      </w:r>
      <w:r w:rsidRPr="00164734">
        <w:t>e</w:t>
      </w:r>
      <w:r w:rsidR="007967A2" w:rsidRPr="00164734">
        <w:rPr>
          <w:rStyle w:val="Funotenzeichen"/>
          <w:spacing w:val="-2"/>
        </w:rPr>
        <w:footnoteReference w:customMarkFollows="1" w:id="175"/>
        <w:t>a</w:t>
      </w:r>
      <w:r w:rsidRPr="00164734">
        <w:rPr>
          <w:spacing w:val="-2"/>
        </w:rPr>
        <w:t xml:space="preserve"> theologiae et, quantum mihi videtur, utriusque quoque iuris doc</w:t>
      </w:r>
      <w:r w:rsidR="00EB4374" w:rsidRPr="00164734">
        <w:rPr>
          <w:spacing w:val="-2"/>
        </w:rPr>
        <w:softHyphen/>
      </w:r>
      <w:r w:rsidRPr="00164734">
        <w:rPr>
          <w:spacing w:val="-3"/>
        </w:rPr>
        <w:t>tor, vir scriptis toto imperio clarissimus, ediderat. Statim a quo litteras dominationis</w:t>
      </w:r>
      <w:r w:rsidRPr="00164734">
        <w:t xml:space="preserve"> vestrae accepi, provinciam hanc</w:t>
      </w:r>
      <w:r w:rsidR="007967A2" w:rsidRPr="00164734">
        <w:rPr>
          <w:rStyle w:val="Funotenzeichen"/>
        </w:rPr>
        <w:footnoteReference w:customMarkFollows="1" w:id="176"/>
        <w:t>b</w:t>
      </w:r>
      <w:r w:rsidRPr="00164734">
        <w:t xml:space="preserve"> inquirendi in scripta reverendissimi domini do</w:t>
      </w:r>
      <w:r w:rsidR="00EB4374" w:rsidRPr="00164734">
        <w:softHyphen/>
      </w:r>
      <w:r w:rsidRPr="00164734">
        <w:rPr>
          <w:spacing w:val="1"/>
        </w:rPr>
        <w:t>mini Corneri et simul respondendi praedicto sacerdoti tum adhuc in conventu</w:t>
      </w:r>
      <w:r w:rsidRPr="00164734">
        <w:t xml:space="preserve"> </w:t>
      </w:r>
      <w:r w:rsidRPr="00164734">
        <w:rPr>
          <w:spacing w:val="-1"/>
        </w:rPr>
        <w:t>degent</w:t>
      </w:r>
      <w:r w:rsidRPr="00164734">
        <w:t>i</w:t>
      </w:r>
      <w:r w:rsidR="007967A2" w:rsidRPr="00164734">
        <w:rPr>
          <w:rStyle w:val="Funotenzeichen"/>
          <w:spacing w:val="-1"/>
        </w:rPr>
        <w:footnoteReference w:customMarkFollows="1" w:id="177"/>
        <w:t>c</w:t>
      </w:r>
      <w:r w:rsidRPr="00164734">
        <w:rPr>
          <w:spacing w:val="-1"/>
        </w:rPr>
        <w:t xml:space="preserve"> commisi (eram enim iam accinctus cuidam itineri). Sed quia paul</w:t>
      </w:r>
      <w:r w:rsidRPr="00164734">
        <w:t>o</w:t>
      </w:r>
      <w:r w:rsidR="007967A2" w:rsidRPr="00164734">
        <w:rPr>
          <w:rStyle w:val="Funotenzeichen"/>
          <w:spacing w:val="-1"/>
        </w:rPr>
        <w:footnoteReference w:customMarkFollows="1" w:id="178"/>
        <w:t>d</w:t>
      </w:r>
      <w:r w:rsidRPr="00164734">
        <w:rPr>
          <w:spacing w:val="-1"/>
        </w:rPr>
        <w:t xml:space="preserve"> post</w:t>
      </w:r>
      <w:r w:rsidRPr="00164734">
        <w:t xml:space="preserve"> </w:t>
      </w:r>
      <w:r w:rsidRPr="00164734">
        <w:rPr>
          <w:spacing w:val="-3"/>
        </w:rPr>
        <w:t>idem e conventu dimissus fuit cuidam parocho nostro cooperaturus, negotium hoc</w:t>
      </w:r>
      <w:r w:rsidRPr="00164734">
        <w:t xml:space="preserve"> </w:t>
      </w:r>
      <w:r w:rsidRPr="00164734">
        <w:rPr>
          <w:spacing w:val="1"/>
        </w:rPr>
        <w:t>non tam neglectum quam dilatum fuit. Dabit proinde veniam dominatio vestra</w:t>
      </w:r>
      <w:r w:rsidRPr="00164734">
        <w:t xml:space="preserve"> </w:t>
      </w:r>
      <w:r w:rsidRPr="00164734">
        <w:rPr>
          <w:spacing w:val="-2"/>
        </w:rPr>
        <w:t>admodum reverenda, quod iustae et laudabili sua</w:t>
      </w:r>
      <w:r w:rsidRPr="00164734">
        <w:t>e</w:t>
      </w:r>
      <w:r w:rsidR="007967A2" w:rsidRPr="00164734">
        <w:rPr>
          <w:rStyle w:val="Funotenzeichen"/>
          <w:spacing w:val="-2"/>
        </w:rPr>
        <w:footnoteReference w:customMarkFollows="1" w:id="179"/>
        <w:t>e</w:t>
      </w:r>
      <w:r w:rsidRPr="00164734">
        <w:rPr>
          <w:spacing w:val="-2"/>
        </w:rPr>
        <w:t xml:space="preserve"> petitioni non citius satisfactum</w:t>
      </w:r>
      <w:r w:rsidRPr="00164734">
        <w:t xml:space="preserve"> </w:t>
      </w:r>
      <w:r w:rsidRPr="00164734">
        <w:rPr>
          <w:spacing w:val="-1"/>
        </w:rPr>
        <w:t>sit</w:t>
      </w:r>
      <w:r w:rsidR="000567F4" w:rsidRPr="00164734">
        <w:rPr>
          <w:spacing w:val="-1"/>
        </w:rPr>
        <w:t>;</w:t>
      </w:r>
      <w:r w:rsidRPr="00164734">
        <w:rPr>
          <w:spacing w:val="-1"/>
        </w:rPr>
        <w:t xml:space="preserve"> continua et concatenata quasi negoti</w:t>
      </w:r>
      <w:r w:rsidRPr="00164734">
        <w:t>a</w:t>
      </w:r>
      <w:r w:rsidR="007967A2" w:rsidRPr="00164734">
        <w:rPr>
          <w:rStyle w:val="Funotenzeichen"/>
          <w:spacing w:val="-1"/>
        </w:rPr>
        <w:footnoteReference w:customMarkFollows="1" w:id="180"/>
        <w:t>f</w:t>
      </w:r>
      <w:r w:rsidRPr="00164734">
        <w:rPr>
          <w:spacing w:val="-1"/>
        </w:rPr>
        <w:t>, vix non dixerim insupportabilia onera</w:t>
      </w:r>
      <w:r w:rsidR="000567F4" w:rsidRPr="00164734">
        <w:rPr>
          <w:spacing w:val="-1"/>
        </w:rPr>
        <w:t>,</w:t>
      </w:r>
      <w:r w:rsidRPr="00164734">
        <w:t xml:space="preserve"> </w:t>
      </w:r>
      <w:r w:rsidRPr="00164734">
        <w:rPr>
          <w:spacing w:val="-4"/>
        </w:rPr>
        <w:t>me ita distrahunt, ut et</w:t>
      </w:r>
      <w:r w:rsidRPr="00164734">
        <w:rPr>
          <w:spacing w:val="-3"/>
        </w:rPr>
        <w:t xml:space="preserve"> </w:t>
      </w:r>
      <w:r w:rsidRPr="00164734">
        <w:rPr>
          <w:spacing w:val="4"/>
        </w:rPr>
        <w:t>[</w:t>
      </w:r>
      <w:r w:rsidRPr="00164734">
        <w:rPr>
          <w:i/>
          <w:spacing w:val="2"/>
        </w:rPr>
        <w:t>1</w:t>
      </w:r>
      <w:r w:rsidRPr="00164734">
        <w:rPr>
          <w:i/>
          <w:spacing w:val="16"/>
        </w:rPr>
        <w:t>v</w:t>
      </w:r>
      <w:r w:rsidRPr="00164734">
        <w:rPr>
          <w:spacing w:val="2"/>
        </w:rPr>
        <w:t>]</w:t>
      </w:r>
      <w:r w:rsidRPr="00164734">
        <w:rPr>
          <w:spacing w:val="-3"/>
        </w:rPr>
        <w:t xml:space="preserve"> maxime</w:t>
      </w:r>
      <w:r w:rsidRPr="00164734">
        <w:rPr>
          <w:spacing w:val="-4"/>
        </w:rPr>
        <w:t xml:space="preserve"> </w:t>
      </w:r>
      <w:r w:rsidRPr="00164734">
        <w:rPr>
          <w:spacing w:val="-3"/>
        </w:rPr>
        <w:t>necessaria</w:t>
      </w:r>
      <w:r w:rsidRPr="00164734">
        <w:rPr>
          <w:spacing w:val="-4"/>
        </w:rPr>
        <w:t xml:space="preserve"> </w:t>
      </w:r>
      <w:r w:rsidRPr="00164734">
        <w:rPr>
          <w:spacing w:val="-3"/>
        </w:rPr>
        <w:t>seponere</w:t>
      </w:r>
      <w:r w:rsidRPr="00164734">
        <w:rPr>
          <w:spacing w:val="-4"/>
        </w:rPr>
        <w:t xml:space="preserve"> </w:t>
      </w:r>
      <w:r w:rsidRPr="00164734">
        <w:rPr>
          <w:spacing w:val="-3"/>
        </w:rPr>
        <w:t>quandoque</w:t>
      </w:r>
      <w:r w:rsidRPr="00164734">
        <w:rPr>
          <w:spacing w:val="-4"/>
        </w:rPr>
        <w:t xml:space="preserve"> </w:t>
      </w:r>
      <w:r w:rsidRPr="00164734">
        <w:rPr>
          <w:spacing w:val="-3"/>
        </w:rPr>
        <w:t>cogar.</w:t>
      </w:r>
      <w:r w:rsidRPr="00164734">
        <w:rPr>
          <w:spacing w:val="-4"/>
        </w:rPr>
        <w:t xml:space="preserve"> </w:t>
      </w:r>
      <w:r w:rsidRPr="00164734">
        <w:rPr>
          <w:spacing w:val="-3"/>
        </w:rPr>
        <w:t>Accludo</w:t>
      </w:r>
      <w:r w:rsidRPr="00164734">
        <w:t xml:space="preserve"> hisce meis descriptionem librorum, prout illam a memorat</w:t>
      </w:r>
      <w:r w:rsidRPr="00164734">
        <w:rPr>
          <w:spacing w:val="10"/>
        </w:rPr>
        <w:t>o</w:t>
      </w:r>
      <w:r w:rsidR="007967A2" w:rsidRPr="00164734">
        <w:rPr>
          <w:rStyle w:val="Funotenzeichen"/>
        </w:rPr>
        <w:footnoteReference w:customMarkFollows="1" w:id="181"/>
        <w:t>g</w:t>
      </w:r>
      <w:r w:rsidRPr="00164734">
        <w:t xml:space="preserve"> cooperatore accepi; </w:t>
      </w:r>
      <w:r w:rsidRPr="00164734">
        <w:rPr>
          <w:spacing w:val="-3"/>
        </w:rPr>
        <w:t>adverti in perfunctoria relectione irrepsisse quosdam errores calami, quos dominatio</w:t>
      </w:r>
      <w:r w:rsidRPr="00164734">
        <w:t xml:space="preserve"> </w:t>
      </w:r>
      <w:r w:rsidRPr="00164734">
        <w:rPr>
          <w:spacing w:val="-2"/>
        </w:rPr>
        <w:t>vestra admodum reverenda pro sua benignitate sciet corrigere.</w:t>
      </w:r>
      <w:r w:rsidRPr="00164734">
        <w:rPr>
          <w:spacing w:val="-1"/>
        </w:rPr>
        <w:t xml:space="preserve"> </w:t>
      </w:r>
      <w:r w:rsidRPr="00164734">
        <w:rPr>
          <w:i/>
          <w:iCs/>
          <w:spacing w:val="16"/>
        </w:rPr>
        <w:t>&lt;</w:t>
      </w:r>
      <w:r w:rsidRPr="00164734">
        <w:rPr>
          <w:i/>
          <w:iCs/>
          <w:spacing w:val="6"/>
        </w:rPr>
        <w:t>2</w:t>
      </w:r>
      <w:r w:rsidRPr="00164734">
        <w:rPr>
          <w:i/>
          <w:iCs/>
        </w:rPr>
        <w:t>&gt;</w:t>
      </w:r>
      <w:r w:rsidRPr="00164734">
        <w:rPr>
          <w:spacing w:val="-1"/>
        </w:rPr>
        <w:t xml:space="preserve"> Mira</w:t>
      </w:r>
      <w:r w:rsidRPr="00164734">
        <w:rPr>
          <w:spacing w:val="-2"/>
        </w:rPr>
        <w:t xml:space="preserve"> </w:t>
      </w:r>
      <w:r w:rsidRPr="00164734">
        <w:rPr>
          <w:spacing w:val="-1"/>
        </w:rPr>
        <w:t>res:</w:t>
      </w:r>
      <w:r w:rsidRPr="00164734">
        <w:rPr>
          <w:spacing w:val="-2"/>
        </w:rPr>
        <w:t xml:space="preserve"> </w:t>
      </w:r>
      <w:r w:rsidRPr="00164734">
        <w:rPr>
          <w:spacing w:val="-1"/>
        </w:rPr>
        <w:t>dum</w:t>
      </w:r>
      <w:r w:rsidRPr="00164734">
        <w:t xml:space="preserve"> </w:t>
      </w:r>
      <w:r w:rsidRPr="00164734">
        <w:rPr>
          <w:spacing w:val="-4"/>
        </w:rPr>
        <w:t>haec scribo, ingreditur cellam meam cubicularius mei reverendissimi domini afferens</w:t>
      </w:r>
      <w:r w:rsidRPr="00164734">
        <w:t xml:space="preserve"> </w:t>
      </w:r>
      <w:r w:rsidRPr="00164734">
        <w:rPr>
          <w:spacing w:val="1"/>
        </w:rPr>
        <w:t>cum litteris dominationis vestrae quoque mandatum ad easdem respondendi, ex</w:t>
      </w:r>
      <w:r w:rsidRPr="00164734">
        <w:t xml:space="preserve"> </w:t>
      </w:r>
      <w:r w:rsidRPr="00164734">
        <w:rPr>
          <w:spacing w:val="-2"/>
        </w:rPr>
        <w:t>quibus intelligo eidem studium hoc esse: conquirendi monumenta et decora et no</w:t>
      </w:r>
      <w:r w:rsidR="0024037E" w:rsidRPr="00164734">
        <w:softHyphen/>
      </w:r>
      <w:r w:rsidRPr="00164734">
        <w:rPr>
          <w:spacing w:val="-2"/>
        </w:rPr>
        <w:t>stri monasterii et aliorum</w:t>
      </w:r>
      <w:r w:rsidR="0024037E" w:rsidRPr="00164734">
        <w:rPr>
          <w:spacing w:val="-2"/>
        </w:rPr>
        <w:t>,</w:t>
      </w:r>
      <w:r w:rsidRPr="00164734">
        <w:rPr>
          <w:spacing w:val="-2"/>
        </w:rPr>
        <w:t xml:space="preserve"> Parisiis in universalem descriptionem congerenda. Zelus</w:t>
      </w:r>
      <w:r w:rsidRPr="00164734">
        <w:t xml:space="preserve"> </w:t>
      </w:r>
      <w:r w:rsidRPr="00164734">
        <w:rPr>
          <w:spacing w:val="-1"/>
        </w:rPr>
        <w:t>summis certe encomiis dignus tam in asseclis celeberrimi Mabillonii quam in do</w:t>
      </w:r>
      <w:r w:rsidR="0024037E" w:rsidRPr="00164734">
        <w:rPr>
          <w:spacing w:val="-1"/>
        </w:rPr>
        <w:softHyphen/>
      </w:r>
      <w:r w:rsidRPr="00164734">
        <w:rPr>
          <w:spacing w:val="1"/>
        </w:rPr>
        <w:t>minatione vestra admodum reverenda, cuius votis ut morem geram, non deero</w:t>
      </w:r>
      <w:r w:rsidRPr="00164734">
        <w:t xml:space="preserve"> memorabilia nostrae fundationis, et quidquid huic per industriam praesulum ac</w:t>
      </w:r>
      <w:r w:rsidR="0024037E" w:rsidRPr="00164734">
        <w:softHyphen/>
      </w:r>
      <w:r w:rsidRPr="00164734">
        <w:rPr>
          <w:spacing w:val="-4"/>
        </w:rPr>
        <w:t>cessit, conquirere. Laborarunt quidem successiv</w:t>
      </w:r>
      <w:r w:rsidRPr="00164734">
        <w:t>e</w:t>
      </w:r>
      <w:r w:rsidR="007967A2" w:rsidRPr="00164734">
        <w:rPr>
          <w:rStyle w:val="Funotenzeichen"/>
          <w:spacing w:val="-4"/>
        </w:rPr>
        <w:footnoteReference w:customMarkFollows="1" w:id="182"/>
        <w:t>h</w:t>
      </w:r>
      <w:r w:rsidRPr="00164734">
        <w:rPr>
          <w:spacing w:val="-4"/>
        </w:rPr>
        <w:t xml:space="preserve"> in iis describendis duo ex expositis</w:t>
      </w:r>
      <w:r w:rsidRPr="00164734">
        <w:t xml:space="preserve"> </w:t>
      </w:r>
      <w:r w:rsidRPr="00164734">
        <w:rPr>
          <w:spacing w:val="2"/>
        </w:rPr>
        <w:t>nostris, quorum prior fatis cessit, alter suae oeconomiae ita</w:t>
      </w:r>
      <w:r w:rsidR="007967A2" w:rsidRPr="00164734">
        <w:rPr>
          <w:rStyle w:val="Funotenzeichen"/>
          <w:spacing w:val="1"/>
        </w:rPr>
        <w:footnoteReference w:customMarkFollows="1" w:id="183"/>
        <w:t>i</w:t>
      </w:r>
      <w:r w:rsidRPr="00164734">
        <w:rPr>
          <w:spacing w:val="1"/>
        </w:rPr>
        <w:t xml:space="preserve"> </w:t>
      </w:r>
      <w:r w:rsidRPr="00164734">
        <w:rPr>
          <w:spacing w:val="2"/>
        </w:rPr>
        <w:t>insudat, ut res ista</w:t>
      </w:r>
      <w:r w:rsidRPr="00164734">
        <w:t xml:space="preserve"> nondum perfecta sit, quam autem proxime avocabo e</w:t>
      </w:r>
      <w:r w:rsidRPr="00164734">
        <w:rPr>
          <w:spacing w:val="20"/>
        </w:rPr>
        <w:t>t</w:t>
      </w:r>
      <w:r w:rsidR="007967A2" w:rsidRPr="00164734">
        <w:rPr>
          <w:rStyle w:val="Funotenzeichen"/>
        </w:rPr>
        <w:footnoteReference w:customMarkFollows="1" w:id="184"/>
        <w:t>j</w:t>
      </w:r>
      <w:r w:rsidRPr="00164734">
        <w:t xml:space="preserve"> dominationi vestrae reve</w:t>
      </w:r>
      <w:r w:rsidR="0024037E" w:rsidRPr="00164734">
        <w:softHyphen/>
      </w:r>
      <w:r w:rsidRPr="00164734">
        <w:rPr>
          <w:spacing w:val="-1"/>
        </w:rPr>
        <w:t>rendae</w:t>
      </w:r>
      <w:r w:rsidRPr="00164734">
        <w:rPr>
          <w:spacing w:val="-2"/>
        </w:rPr>
        <w:t xml:space="preserve"> </w:t>
      </w:r>
      <w:r w:rsidRPr="00164734">
        <w:rPr>
          <w:spacing w:val="-1"/>
        </w:rPr>
        <w:t>concinno</w:t>
      </w:r>
      <w:r w:rsidRPr="00164734">
        <w:rPr>
          <w:spacing w:val="-2"/>
        </w:rPr>
        <w:t xml:space="preserve"> </w:t>
      </w:r>
      <w:r w:rsidRPr="00164734">
        <w:rPr>
          <w:spacing w:val="-1"/>
        </w:rPr>
        <w:t>ordin</w:t>
      </w:r>
      <w:r w:rsidRPr="00164734">
        <w:rPr>
          <w:spacing w:val="10"/>
        </w:rPr>
        <w:t>e</w:t>
      </w:r>
      <w:r w:rsidR="007967A2" w:rsidRPr="00164734">
        <w:rPr>
          <w:rStyle w:val="Funotenzeichen"/>
          <w:spacing w:val="-1"/>
        </w:rPr>
        <w:footnoteReference w:customMarkFollows="1" w:id="185"/>
        <w:t>k</w:t>
      </w:r>
      <w:r w:rsidRPr="00164734">
        <w:rPr>
          <w:spacing w:val="-2"/>
        </w:rPr>
        <w:t xml:space="preserve"> </w:t>
      </w:r>
      <w:r w:rsidRPr="00164734">
        <w:rPr>
          <w:spacing w:val="-1"/>
        </w:rPr>
        <w:t>pro</w:t>
      </w:r>
      <w:r w:rsidRPr="00164734">
        <w:rPr>
          <w:spacing w:val="-2"/>
        </w:rPr>
        <w:t xml:space="preserve"> </w:t>
      </w:r>
      <w:r w:rsidRPr="00164734">
        <w:rPr>
          <w:spacing w:val="-1"/>
        </w:rPr>
        <w:t>propria</w:t>
      </w:r>
      <w:r w:rsidRPr="00164734">
        <w:rPr>
          <w:spacing w:val="-2"/>
        </w:rPr>
        <w:t xml:space="preserve"> </w:t>
      </w:r>
      <w:r w:rsidRPr="00164734">
        <w:rPr>
          <w:spacing w:val="4"/>
        </w:rPr>
        <w:t>[</w:t>
      </w:r>
      <w:r w:rsidRPr="00164734">
        <w:rPr>
          <w:i/>
          <w:spacing w:val="2"/>
        </w:rPr>
        <w:t>2</w:t>
      </w:r>
      <w:r w:rsidRPr="00164734">
        <w:rPr>
          <w:i/>
          <w:spacing w:val="16"/>
        </w:rPr>
        <w:t>r</w:t>
      </w:r>
      <w:r w:rsidRPr="00164734">
        <w:rPr>
          <w:spacing w:val="2"/>
        </w:rPr>
        <w:t>]</w:t>
      </w:r>
      <w:r w:rsidRPr="00164734">
        <w:rPr>
          <w:spacing w:val="-2"/>
        </w:rPr>
        <w:t xml:space="preserve"> </w:t>
      </w:r>
      <w:r w:rsidRPr="00164734">
        <w:rPr>
          <w:spacing w:val="-1"/>
        </w:rPr>
        <w:t>intentione</w:t>
      </w:r>
      <w:r w:rsidRPr="00164734">
        <w:rPr>
          <w:spacing w:val="-2"/>
        </w:rPr>
        <w:t xml:space="preserve"> </w:t>
      </w:r>
      <w:r w:rsidRPr="00164734">
        <w:rPr>
          <w:spacing w:val="-1"/>
        </w:rPr>
        <w:t>componendam</w:t>
      </w:r>
      <w:r w:rsidRPr="00164734">
        <w:rPr>
          <w:spacing w:val="-2"/>
        </w:rPr>
        <w:t xml:space="preserve"> </w:t>
      </w:r>
      <w:r w:rsidRPr="00164734">
        <w:rPr>
          <w:spacing w:val="-1"/>
        </w:rPr>
        <w:t>transmittam.</w:t>
      </w:r>
      <w:r w:rsidRPr="00164734">
        <w:t xml:space="preserve"> </w:t>
      </w:r>
      <w:r w:rsidRPr="00164734">
        <w:rPr>
          <w:i/>
          <w:iCs/>
          <w:spacing w:val="16"/>
          <w:szCs w:val="22"/>
        </w:rPr>
        <w:t>&lt;</w:t>
      </w:r>
      <w:r w:rsidRPr="00164734">
        <w:rPr>
          <w:i/>
          <w:iCs/>
          <w:spacing w:val="6"/>
          <w:szCs w:val="22"/>
        </w:rPr>
        <w:t>3</w:t>
      </w:r>
      <w:r w:rsidRPr="00164734">
        <w:rPr>
          <w:i/>
          <w:iCs/>
          <w:spacing w:val="2"/>
          <w:szCs w:val="22"/>
        </w:rPr>
        <w:t>&gt;</w:t>
      </w:r>
      <w:r w:rsidRPr="00164734">
        <w:t xml:space="preserve"> </w:t>
      </w:r>
      <w:r w:rsidRPr="00164734">
        <w:rPr>
          <w:spacing w:val="1"/>
          <w:szCs w:val="22"/>
        </w:rPr>
        <w:t>Dolemus unice ad initium (quantum credo) elapsi saeculi cum monasterio</w:t>
      </w:r>
      <w:r w:rsidRPr="00164734">
        <w:t xml:space="preserve"> </w:t>
      </w:r>
      <w:r w:rsidRPr="00164734">
        <w:rPr>
          <w:spacing w:val="-2"/>
          <w:szCs w:val="22"/>
        </w:rPr>
        <w:t>nostro et archivum et bibliotheca</w:t>
      </w:r>
      <w:r w:rsidRPr="00164734">
        <w:rPr>
          <w:spacing w:val="2"/>
          <w:szCs w:val="22"/>
        </w:rPr>
        <w:t>m</w:t>
      </w:r>
      <w:r w:rsidR="007967A2" w:rsidRPr="00164734">
        <w:rPr>
          <w:rStyle w:val="Funotenzeichen"/>
          <w:spacing w:val="-2"/>
          <w:szCs w:val="22"/>
        </w:rPr>
        <w:footnoteReference w:customMarkFollows="1" w:id="186"/>
        <w:t>l</w:t>
      </w:r>
      <w:r w:rsidRPr="00164734">
        <w:rPr>
          <w:spacing w:val="-2"/>
          <w:szCs w:val="22"/>
        </w:rPr>
        <w:t xml:space="preserve"> flammis misere devastata esse, sicque plurim</w:t>
      </w:r>
      <w:r w:rsidRPr="00164734">
        <w:rPr>
          <w:spacing w:val="2"/>
          <w:szCs w:val="22"/>
        </w:rPr>
        <w:t>a</w:t>
      </w:r>
      <w:r w:rsidR="007967A2" w:rsidRPr="00164734">
        <w:rPr>
          <w:rStyle w:val="Funotenzeichen"/>
          <w:spacing w:val="-2"/>
          <w:szCs w:val="22"/>
        </w:rPr>
        <w:footnoteReference w:customMarkFollows="1" w:id="187"/>
        <w:t>m</w:t>
      </w:r>
      <w:r w:rsidRPr="00164734">
        <w:t xml:space="preserve"> </w:t>
      </w:r>
      <w:r w:rsidRPr="00164734">
        <w:rPr>
          <w:spacing w:val="1"/>
          <w:szCs w:val="22"/>
        </w:rPr>
        <w:t>alias memorabilia nos latere, praesertim circa viros au</w:t>
      </w:r>
      <w:r w:rsidRPr="00164734">
        <w:rPr>
          <w:spacing w:val="20"/>
          <w:szCs w:val="22"/>
        </w:rPr>
        <w:t>t</w:t>
      </w:r>
      <w:r w:rsidR="007967A2" w:rsidRPr="00164734">
        <w:rPr>
          <w:rStyle w:val="Funotenzeichen"/>
          <w:spacing w:val="1"/>
          <w:szCs w:val="22"/>
        </w:rPr>
        <w:footnoteReference w:customMarkFollows="1" w:id="188"/>
        <w:t>n</w:t>
      </w:r>
      <w:r w:rsidRPr="00164734">
        <w:rPr>
          <w:spacing w:val="1"/>
          <w:szCs w:val="22"/>
        </w:rPr>
        <w:t xml:space="preserve"> scriptis aut aliis meritis</w:t>
      </w:r>
      <w:r w:rsidRPr="00164734">
        <w:t xml:space="preserve"> </w:t>
      </w:r>
      <w:r w:rsidRPr="00164734">
        <w:rPr>
          <w:spacing w:val="-2"/>
          <w:szCs w:val="22"/>
        </w:rPr>
        <w:t xml:space="preserve">conspicuos. </w:t>
      </w:r>
      <w:r w:rsidRPr="00164734">
        <w:rPr>
          <w:i/>
          <w:iCs/>
          <w:spacing w:val="10"/>
          <w:szCs w:val="22"/>
        </w:rPr>
        <w:t>&lt;4</w:t>
      </w:r>
      <w:r w:rsidRPr="00164734">
        <w:rPr>
          <w:i/>
          <w:iCs/>
          <w:spacing w:val="2"/>
          <w:szCs w:val="22"/>
        </w:rPr>
        <w:t>&gt;</w:t>
      </w:r>
      <w:r w:rsidRPr="00164734">
        <w:rPr>
          <w:spacing w:val="-2"/>
          <w:szCs w:val="22"/>
        </w:rPr>
        <w:t xml:space="preserve"> Proxima die Sabbati praemittam per famulum meum ad Tabulas</w:t>
      </w:r>
      <w:r w:rsidRPr="00164734">
        <w:t xml:space="preserve"> </w:t>
      </w:r>
      <w:r w:rsidRPr="00164734">
        <w:rPr>
          <w:spacing w:val="-1"/>
          <w:szCs w:val="22"/>
        </w:rPr>
        <w:t>Marianas digrediente</w:t>
      </w:r>
      <w:r w:rsidRPr="00164734">
        <w:rPr>
          <w:spacing w:val="2"/>
          <w:szCs w:val="22"/>
        </w:rPr>
        <w:t>m</w:t>
      </w:r>
      <w:r w:rsidR="007967A2" w:rsidRPr="00164734">
        <w:rPr>
          <w:rStyle w:val="Funotenzeichen"/>
          <w:spacing w:val="-1"/>
          <w:szCs w:val="22"/>
        </w:rPr>
        <w:footnoteReference w:customMarkFollows="1" w:id="189"/>
        <w:t>o</w:t>
      </w:r>
      <w:r w:rsidRPr="00164734">
        <w:rPr>
          <w:spacing w:val="-1"/>
          <w:szCs w:val="22"/>
        </w:rPr>
        <w:t xml:space="preserve"> iconem nostri monasterii et situm huius regioni</w:t>
      </w:r>
      <w:r w:rsidRPr="00164734">
        <w:rPr>
          <w:spacing w:val="8"/>
          <w:szCs w:val="22"/>
        </w:rPr>
        <w:t>s</w:t>
      </w:r>
      <w:r w:rsidR="007967A2" w:rsidRPr="00164734">
        <w:rPr>
          <w:rStyle w:val="Funotenzeichen"/>
          <w:spacing w:val="-1"/>
          <w:szCs w:val="22"/>
        </w:rPr>
        <w:footnoteReference w:customMarkFollows="1" w:id="190"/>
        <w:t>p</w:t>
      </w:r>
      <w:r w:rsidRPr="00164734">
        <w:rPr>
          <w:spacing w:val="-1"/>
          <w:szCs w:val="22"/>
        </w:rPr>
        <w:t>, in qua</w:t>
      </w:r>
      <w:r w:rsidRPr="00164734">
        <w:t xml:space="preserve"> </w:t>
      </w:r>
      <w:r w:rsidRPr="00164734">
        <w:rPr>
          <w:spacing w:val="-3"/>
          <w:szCs w:val="22"/>
        </w:rPr>
        <w:t xml:space="preserve">in sinopsi </w:t>
      </w:r>
      <w:r w:rsidRPr="00164734">
        <w:rPr>
          <w:spacing w:val="2"/>
          <w:szCs w:val="22"/>
        </w:rPr>
        <w:t>[</w:t>
      </w:r>
      <w:r w:rsidRPr="00164734">
        <w:rPr>
          <w:i/>
          <w:spacing w:val="2"/>
          <w:szCs w:val="22"/>
        </w:rPr>
        <w:t>sic</w:t>
      </w:r>
      <w:r w:rsidRPr="00164734">
        <w:rPr>
          <w:spacing w:val="2"/>
          <w:szCs w:val="22"/>
        </w:rPr>
        <w:t>]</w:t>
      </w:r>
      <w:r w:rsidRPr="00164734">
        <w:rPr>
          <w:spacing w:val="-3"/>
          <w:szCs w:val="22"/>
        </w:rPr>
        <w:t xml:space="preserve"> descripta est fundatio nostra. Me interea in favores et benevolentiam</w:t>
      </w:r>
      <w:r w:rsidRPr="00164734">
        <w:t xml:space="preserve"> insinuans persisto</w:t>
      </w:r>
    </w:p>
    <w:p w:rsidR="004F3EA4" w:rsidRPr="00164734" w:rsidRDefault="004F3EA4" w:rsidP="007967A2">
      <w:pPr>
        <w:pStyle w:val="EditionEditionstext"/>
      </w:pPr>
      <w:r w:rsidRPr="00164734">
        <w:rPr>
          <w:spacing w:val="-4"/>
          <w:szCs w:val="22"/>
        </w:rPr>
        <w:t xml:space="preserve">Dominationis vestrae admodum reverendae paratissimus servus pater Carolomannus </w:t>
      </w:r>
      <w:r w:rsidRPr="00164734">
        <w:t>Schretl praefectus praebendarum manu propria.</w:t>
      </w:r>
    </w:p>
    <w:p w:rsidR="004F3EA4" w:rsidRPr="00164734" w:rsidRDefault="004F3EA4" w:rsidP="003929FF">
      <w:pPr>
        <w:pStyle w:val="EditionEditionstext"/>
        <w:spacing w:after="220"/>
      </w:pPr>
      <w:r w:rsidRPr="00164734">
        <w:t>Gottwici 28. Maii 1710.</w:t>
      </w:r>
    </w:p>
    <w:p w:rsidR="004F3EA4" w:rsidRPr="00164734" w:rsidRDefault="004F3EA4" w:rsidP="001111E4">
      <w:pPr>
        <w:pStyle w:val="EditionKommentar"/>
      </w:pPr>
      <w:r w:rsidRPr="00164734">
        <w:rPr>
          <w:i w:val="0"/>
          <w:spacing w:val="26"/>
        </w:rPr>
        <w:t>&lt;1&gt; utriusque quoque iuris doctor:</w:t>
      </w:r>
      <w:r w:rsidRPr="00164734">
        <w:rPr>
          <w:i w:val="0"/>
          <w:spacing w:val="30"/>
        </w:rPr>
        <w:t xml:space="preserve"> </w:t>
      </w:r>
      <w:r w:rsidRPr="00164734">
        <w:rPr>
          <w:spacing w:val="-4"/>
        </w:rPr>
        <w:t>David Gregor Corner hatte 1625 das</w:t>
      </w:r>
      <w:r w:rsidRPr="00164734">
        <w:t xml:space="preserve"> </w:t>
      </w:r>
      <w:r w:rsidRPr="00164734">
        <w:rPr>
          <w:spacing w:val="-3"/>
        </w:rPr>
        <w:t xml:space="preserve">Doktorat </w:t>
      </w:r>
      <w:r w:rsidR="00197F2B" w:rsidRPr="00164734">
        <w:rPr>
          <w:spacing w:val="-3"/>
        </w:rPr>
        <w:t xml:space="preserve">der Theologie </w:t>
      </w:r>
      <w:r w:rsidRPr="00164734">
        <w:rPr>
          <w:spacing w:val="-3"/>
        </w:rPr>
        <w:t>erworben</w:t>
      </w:r>
      <w:r w:rsidR="00197F2B" w:rsidRPr="00164734">
        <w:rPr>
          <w:spacing w:val="-3"/>
        </w:rPr>
        <w:t>:</w:t>
      </w:r>
      <w:r w:rsidRPr="00164734">
        <w:rPr>
          <w:spacing w:val="-3"/>
        </w:rPr>
        <w:t xml:space="preserve"> Lashofer, Profeßbuch Göttweig 151. Von einem juri</w:t>
      </w:r>
      <w:r w:rsidR="00197F2B" w:rsidRPr="00164734">
        <w:rPr>
          <w:spacing w:val="-3"/>
        </w:rPr>
        <w:softHyphen/>
      </w:r>
      <w:r w:rsidRPr="00164734">
        <w:rPr>
          <w:spacing w:val="-3"/>
        </w:rPr>
        <w:t>stischen Doktorat ist dagegen nichts bekannt. Seine Werke umfassten das weitverbreitete</w:t>
      </w:r>
      <w:r w:rsidRPr="00164734">
        <w:t xml:space="preserve"> „Groß catholische gesangbuch“ (Erstausgabe Nürnberg 1625) und weitere Andachts- </w:t>
      </w:r>
      <w:r w:rsidRPr="00164734">
        <w:rPr>
          <w:spacing w:val="-3"/>
        </w:rPr>
        <w:t>und Erbauungstexte sowie theologische Schriften</w:t>
      </w:r>
      <w:r w:rsidR="00197F2B" w:rsidRPr="00164734">
        <w:rPr>
          <w:spacing w:val="-3"/>
        </w:rPr>
        <w:t>:</w:t>
      </w:r>
      <w:r w:rsidRPr="00164734">
        <w:rPr>
          <w:spacing w:val="-3"/>
        </w:rPr>
        <w:t xml:space="preserve"> Lashofer, Profeßbuch Göttweig 153f.;</w:t>
      </w:r>
      <w:r w:rsidRPr="00164734">
        <w:t xml:space="preserve"> Tropper, Stift 270f.</w:t>
      </w:r>
      <w:r w:rsidRPr="00164734">
        <w:rPr>
          <w:i w:val="0"/>
          <w:spacing w:val="40"/>
        </w:rPr>
        <w:t xml:space="preserve"> </w:t>
      </w:r>
      <w:r w:rsidRPr="00164734">
        <w:rPr>
          <w:i w:val="0"/>
          <w:spacing w:val="34"/>
        </w:rPr>
        <w:t>dimissus fuit ... cooperaturus:</w:t>
      </w:r>
      <w:r w:rsidRPr="00164734">
        <w:rPr>
          <w:i w:val="0"/>
          <w:spacing w:val="40"/>
        </w:rPr>
        <w:t xml:space="preserve"> </w:t>
      </w:r>
      <w:r w:rsidRPr="00164734">
        <w:t xml:space="preserve">Die Angaben über </w:t>
      </w:r>
      <w:r w:rsidRPr="00164734">
        <w:rPr>
          <w:spacing w:val="-4"/>
        </w:rPr>
        <w:t>die Besetzung von Kooperatorenstellen bei Lashofer, Profeßbuch Göttweig 467–536, sind</w:t>
      </w:r>
      <w:r w:rsidRPr="00164734">
        <w:t xml:space="preserve"> </w:t>
      </w:r>
      <w:r w:rsidRPr="00164734">
        <w:rPr>
          <w:spacing w:val="-3"/>
        </w:rPr>
        <w:t>für die fragliche Zeit noch nicht vollständig genug, um eine Identifizierung zu gestatten.</w:t>
      </w:r>
      <w:r w:rsidRPr="00164734">
        <w:t xml:space="preserve"> </w:t>
      </w:r>
      <w:r w:rsidRPr="00164734">
        <w:rPr>
          <w:i w:val="0"/>
          <w:spacing w:val="34"/>
          <w:szCs w:val="22"/>
        </w:rPr>
        <w:t>descriptionem librorum:</w:t>
      </w:r>
      <w:r w:rsidRPr="00164734">
        <w:rPr>
          <w:i w:val="0"/>
          <w:spacing w:val="30"/>
        </w:rPr>
        <w:t xml:space="preserve"> </w:t>
      </w:r>
      <w:r w:rsidR="00827DD3" w:rsidRPr="00164734">
        <w:rPr>
          <w:szCs w:val="22"/>
        </w:rPr>
        <w:t>Das</w:t>
      </w:r>
      <w:r w:rsidRPr="00164734">
        <w:rPr>
          <w:szCs w:val="22"/>
        </w:rPr>
        <w:t xml:space="preserve"> </w:t>
      </w:r>
      <w:r w:rsidR="00827DD3" w:rsidRPr="00164734">
        <w:rPr>
          <w:szCs w:val="22"/>
        </w:rPr>
        <w:t xml:space="preserve">Schriftenverzeichnis Corners </w:t>
      </w:r>
      <w:r w:rsidRPr="00164734">
        <w:rPr>
          <w:szCs w:val="22"/>
        </w:rPr>
        <w:t>mit</w:t>
      </w:r>
      <w:r w:rsidR="00827DD3" w:rsidRPr="00164734">
        <w:rPr>
          <w:szCs w:val="22"/>
        </w:rPr>
        <w:t xml:space="preserve"> </w:t>
      </w:r>
      <w:r w:rsidR="00A40D27" w:rsidRPr="00164734">
        <w:rPr>
          <w:szCs w:val="22"/>
        </w:rPr>
        <w:t>beigefüg</w:t>
      </w:r>
      <w:r w:rsidR="00827DD3" w:rsidRPr="00164734">
        <w:rPr>
          <w:szCs w:val="22"/>
        </w:rPr>
        <w:t>ter</w:t>
      </w:r>
      <w:r w:rsidRPr="00164734">
        <w:rPr>
          <w:spacing w:val="-4"/>
        </w:rPr>
        <w:t xml:space="preserve"> </w:t>
      </w:r>
      <w:r w:rsidR="0024037E" w:rsidRPr="00164734">
        <w:rPr>
          <w:spacing w:val="-2"/>
          <w:szCs w:val="22"/>
        </w:rPr>
        <w:t>Kurzbiographie</w:t>
      </w:r>
      <w:r w:rsidRPr="00164734">
        <w:rPr>
          <w:spacing w:val="-2"/>
          <w:szCs w:val="22"/>
        </w:rPr>
        <w:t xml:space="preserve"> </w:t>
      </w:r>
      <w:r w:rsidR="00A40D27" w:rsidRPr="00164734">
        <w:rPr>
          <w:spacing w:val="-2"/>
          <w:szCs w:val="22"/>
        </w:rPr>
        <w:t xml:space="preserve">unter dem Titel „Opera reverendissimi domini Corneri“ </w:t>
      </w:r>
      <w:r w:rsidR="00827DD3" w:rsidRPr="00164734">
        <w:rPr>
          <w:spacing w:val="-2"/>
          <w:szCs w:val="22"/>
        </w:rPr>
        <w:t>ist überliefert</w:t>
      </w:r>
      <w:r w:rsidR="00827DD3" w:rsidRPr="00164734">
        <w:rPr>
          <w:spacing w:val="-1"/>
          <w:szCs w:val="22"/>
        </w:rPr>
        <w:t xml:space="preserve"> </w:t>
      </w:r>
      <w:r w:rsidR="00827DD3" w:rsidRPr="00164734">
        <w:rPr>
          <w:spacing w:val="-4"/>
          <w:szCs w:val="22"/>
        </w:rPr>
        <w:t>in</w:t>
      </w:r>
      <w:r w:rsidR="00F86D57" w:rsidRPr="00164734">
        <w:rPr>
          <w:spacing w:val="-4"/>
          <w:szCs w:val="22"/>
        </w:rPr>
        <w:t xml:space="preserve"> II, 225r–227v, sowie abschriftlich in</w:t>
      </w:r>
      <w:r w:rsidRPr="00164734">
        <w:rPr>
          <w:spacing w:val="-4"/>
          <w:szCs w:val="22"/>
        </w:rPr>
        <w:t xml:space="preserve"> StiA Melk, Karton 7 Patres 9, Abschriftencodex</w:t>
      </w:r>
      <w:r w:rsidRPr="00164734">
        <w:t xml:space="preserve"> </w:t>
      </w:r>
      <w:r w:rsidRPr="00164734">
        <w:rPr>
          <w:spacing w:val="-4"/>
          <w:szCs w:val="22"/>
        </w:rPr>
        <w:t>56v</w:t>
      </w:r>
      <w:r w:rsidR="005F199D" w:rsidRPr="00164734">
        <w:rPr>
          <w:spacing w:val="-4"/>
          <w:szCs w:val="22"/>
        </w:rPr>
        <w:t>–</w:t>
      </w:r>
      <w:r w:rsidRPr="00164734">
        <w:rPr>
          <w:spacing w:val="-4"/>
          <w:szCs w:val="22"/>
        </w:rPr>
        <w:t>60</w:t>
      </w:r>
      <w:r w:rsidR="00A40D27" w:rsidRPr="00164734">
        <w:rPr>
          <w:spacing w:val="-4"/>
          <w:szCs w:val="22"/>
        </w:rPr>
        <w:t>r</w:t>
      </w:r>
      <w:r w:rsidRPr="00164734">
        <w:rPr>
          <w:spacing w:val="-4"/>
          <w:szCs w:val="22"/>
        </w:rPr>
        <w:t>.</w:t>
      </w:r>
      <w:r w:rsidRPr="00164734">
        <w:rPr>
          <w:bCs/>
          <w:i w:val="0"/>
          <w:spacing w:val="30"/>
          <w:szCs w:val="22"/>
        </w:rPr>
        <w:t xml:space="preserve"> </w:t>
      </w:r>
      <w:r w:rsidRPr="00164734">
        <w:rPr>
          <w:i w:val="0"/>
          <w:spacing w:val="30"/>
          <w:szCs w:val="22"/>
        </w:rPr>
        <w:t xml:space="preserve">&lt;2&gt; cubicularius </w:t>
      </w:r>
      <w:r w:rsidR="00A40D27" w:rsidRPr="00164734">
        <w:rPr>
          <w:i w:val="0"/>
          <w:spacing w:val="30"/>
          <w:szCs w:val="22"/>
        </w:rPr>
        <w:t>...</w:t>
      </w:r>
      <w:r w:rsidRPr="00164734">
        <w:rPr>
          <w:i w:val="0"/>
          <w:spacing w:val="30"/>
          <w:szCs w:val="22"/>
        </w:rPr>
        <w:t xml:space="preserve"> reverendissimi: </w:t>
      </w:r>
      <w:r w:rsidRPr="00164734">
        <w:rPr>
          <w:spacing w:val="-4"/>
          <w:szCs w:val="22"/>
        </w:rPr>
        <w:t>Als erster namentlich be</w:t>
      </w:r>
      <w:r w:rsidR="00A40D27" w:rsidRPr="00164734">
        <w:rPr>
          <w:spacing w:val="-4"/>
          <w:szCs w:val="22"/>
        </w:rPr>
        <w:softHyphen/>
      </w:r>
      <w:r w:rsidRPr="00164734">
        <w:rPr>
          <w:spacing w:val="-3"/>
          <w:szCs w:val="22"/>
        </w:rPr>
        <w:t>kannter Kammerdiener</w:t>
      </w:r>
      <w:r w:rsidR="00A40D27" w:rsidRPr="00164734">
        <w:rPr>
          <w:spacing w:val="-3"/>
          <w:szCs w:val="22"/>
        </w:rPr>
        <w:t xml:space="preserve"> eines Göttweiger Abtes</w:t>
      </w:r>
      <w:r w:rsidRPr="00164734">
        <w:rPr>
          <w:spacing w:val="-3"/>
          <w:szCs w:val="22"/>
        </w:rPr>
        <w:t xml:space="preserve"> ist seit 1721 Bartholomäus Paul Pucher</w:t>
      </w:r>
      <w:r w:rsidR="00917EC9" w:rsidRPr="00164734">
        <w:t xml:space="preserve"> </w:t>
      </w:r>
      <w:r w:rsidR="00917EC9" w:rsidRPr="00164734">
        <w:rPr>
          <w:szCs w:val="22"/>
        </w:rPr>
        <w:t>belegbar</w:t>
      </w:r>
      <w:r w:rsidR="00282CBA" w:rsidRPr="00164734">
        <w:rPr>
          <w:szCs w:val="22"/>
        </w:rPr>
        <w:t>:</w:t>
      </w:r>
      <w:r w:rsidRPr="00164734">
        <w:rPr>
          <w:szCs w:val="22"/>
        </w:rPr>
        <w:t xml:space="preserve"> Lashofer, Profeßbuch Göttweig 462.</w:t>
      </w:r>
      <w:r w:rsidRPr="00164734">
        <w:rPr>
          <w:i w:val="0"/>
          <w:spacing w:val="34"/>
          <w:szCs w:val="22"/>
        </w:rPr>
        <w:t xml:space="preserve"> </w:t>
      </w:r>
      <w:r w:rsidR="00917EC9" w:rsidRPr="00164734">
        <w:rPr>
          <w:i w:val="0"/>
          <w:spacing w:val="34"/>
          <w:szCs w:val="22"/>
        </w:rPr>
        <w:t>monumenta ... Parisiis ...</w:t>
      </w:r>
      <w:r w:rsidR="00917EC9" w:rsidRPr="00164734">
        <w:rPr>
          <w:i w:val="0"/>
          <w:spacing w:val="32"/>
          <w:szCs w:val="22"/>
        </w:rPr>
        <w:t xml:space="preserve"> </w:t>
      </w:r>
      <w:r w:rsidR="00917EC9" w:rsidRPr="00164734">
        <w:rPr>
          <w:i w:val="0"/>
          <w:spacing w:val="30"/>
          <w:szCs w:val="22"/>
        </w:rPr>
        <w:t xml:space="preserve">congerenda: </w:t>
      </w:r>
      <w:r w:rsidR="0055750F" w:rsidRPr="00164734">
        <w:t xml:space="preserve">Vgl. 43 &lt;7&gt;, 48 &lt;6&gt;, 68 &lt;5&gt;. Ob BP mit diesem Schreiben auch </w:t>
      </w:r>
      <w:r w:rsidR="0055750F" w:rsidRPr="00164734">
        <w:rPr>
          <w:spacing w:val="-2"/>
          <w:szCs w:val="22"/>
        </w:rPr>
        <w:t>ein Exemplar der Enzyklik Ruinarts verschickt hatte, geht aus den Worten KSchs nicht</w:t>
      </w:r>
      <w:r w:rsidR="0055750F" w:rsidRPr="00164734">
        <w:t xml:space="preserve"> </w:t>
      </w:r>
      <w:r w:rsidR="0055750F" w:rsidRPr="00F747F5">
        <w:t>hervor.</w:t>
      </w:r>
      <w:r w:rsidR="00917EC9" w:rsidRPr="00164734">
        <w:rPr>
          <w:i w:val="0"/>
          <w:spacing w:val="30"/>
          <w:szCs w:val="22"/>
        </w:rPr>
        <w:t xml:space="preserve"> </w:t>
      </w:r>
      <w:r w:rsidRPr="00164734">
        <w:rPr>
          <w:i w:val="0"/>
          <w:spacing w:val="30"/>
          <w:szCs w:val="22"/>
        </w:rPr>
        <w:t>prior fatis cessi</w:t>
      </w:r>
      <w:r w:rsidRPr="00F747F5">
        <w:rPr>
          <w:i w:val="0"/>
          <w:szCs w:val="22"/>
        </w:rPr>
        <w:t>t</w:t>
      </w:r>
      <w:r w:rsidRPr="00164734">
        <w:rPr>
          <w:i w:val="0"/>
          <w:spacing w:val="30"/>
          <w:szCs w:val="22"/>
        </w:rPr>
        <w:t>, alter</w:t>
      </w:r>
      <w:r w:rsidR="0055750F" w:rsidRPr="00164734">
        <w:rPr>
          <w:i w:val="0"/>
          <w:spacing w:val="30"/>
          <w:szCs w:val="22"/>
        </w:rPr>
        <w:t xml:space="preserve"> </w:t>
      </w:r>
      <w:r w:rsidRPr="00164734">
        <w:rPr>
          <w:i w:val="0"/>
          <w:spacing w:val="30"/>
          <w:szCs w:val="22"/>
        </w:rPr>
        <w:t xml:space="preserve">... insudat: </w:t>
      </w:r>
      <w:r w:rsidRPr="00F747F5">
        <w:rPr>
          <w:szCs w:val="22"/>
        </w:rPr>
        <w:t>Auch diese beiden Personen</w:t>
      </w:r>
      <w:r w:rsidRPr="00164734">
        <w:rPr>
          <w:spacing w:val="-2"/>
          <w:szCs w:val="22"/>
        </w:rPr>
        <w:t xml:space="preserve"> </w:t>
      </w:r>
      <w:r w:rsidRPr="00164734">
        <w:rPr>
          <w:szCs w:val="22"/>
        </w:rPr>
        <w:t xml:space="preserve">lassen sich nicht bestimmen. Die Todesdaten der Göttweiger Konventualen in diesem Zeitraum sind zwar bekannt, doch ist aus </w:t>
      </w:r>
      <w:r w:rsidR="0055750F" w:rsidRPr="00164734">
        <w:rPr>
          <w:szCs w:val="22"/>
        </w:rPr>
        <w:t>der Formulierung</w:t>
      </w:r>
      <w:r w:rsidRPr="00164734">
        <w:rPr>
          <w:szCs w:val="22"/>
        </w:rPr>
        <w:t xml:space="preserve"> KSchs nicht deutlich zu</w:t>
      </w:r>
      <w:r w:rsidRPr="00164734">
        <w:t xml:space="preserve"> </w:t>
      </w:r>
      <w:r w:rsidRPr="00164734">
        <w:rPr>
          <w:spacing w:val="-1"/>
          <w:szCs w:val="22"/>
        </w:rPr>
        <w:t xml:space="preserve">entnehmen, wie lange der </w:t>
      </w:r>
      <w:r w:rsidR="005829C0" w:rsidRPr="00164734">
        <w:rPr>
          <w:spacing w:val="-1"/>
          <w:szCs w:val="22"/>
        </w:rPr>
        <w:t xml:space="preserve">angesprochene </w:t>
      </w:r>
      <w:r w:rsidRPr="00164734">
        <w:rPr>
          <w:spacing w:val="-1"/>
          <w:szCs w:val="22"/>
        </w:rPr>
        <w:t xml:space="preserve">Todesfall zurücklag. </w:t>
      </w:r>
      <w:r w:rsidR="005829C0" w:rsidRPr="00164734">
        <w:rPr>
          <w:spacing w:val="-1"/>
          <w:szCs w:val="22"/>
        </w:rPr>
        <w:t>Ver</w:t>
      </w:r>
      <w:r w:rsidRPr="00164734">
        <w:rPr>
          <w:spacing w:val="-1"/>
          <w:szCs w:val="22"/>
        </w:rPr>
        <w:t>storben waren 1708</w:t>
      </w:r>
      <w:r w:rsidRPr="00164734">
        <w:rPr>
          <w:szCs w:val="22"/>
        </w:rPr>
        <w:t xml:space="preserve"> Moritz</w:t>
      </w:r>
      <w:r w:rsidRPr="00164734">
        <w:rPr>
          <w:spacing w:val="-4"/>
          <w:szCs w:val="22"/>
        </w:rPr>
        <w:t xml:space="preserve"> Schweiger,</w:t>
      </w:r>
      <w:r w:rsidRPr="00164734">
        <w:t xml:space="preserve"> Propst in Nalb; 1709 Anselm Berghoff, Pfarrvikar in Pfaffendorf, </w:t>
      </w:r>
      <w:r w:rsidRPr="00164734">
        <w:rPr>
          <w:spacing w:val="-1"/>
          <w:szCs w:val="22"/>
        </w:rPr>
        <w:t>Vitalis Paur, Pfarrvikar in Nappersdorf, und Robert Halbemer, Pfarrvikar in Kottes;</w:t>
      </w:r>
      <w:r w:rsidRPr="00164734">
        <w:t xml:space="preserve"> </w:t>
      </w:r>
      <w:r w:rsidR="005829C0" w:rsidRPr="00164734">
        <w:rPr>
          <w:szCs w:val="22"/>
        </w:rPr>
        <w:t xml:space="preserve">sowie </w:t>
      </w:r>
      <w:r w:rsidRPr="00164734">
        <w:rPr>
          <w:szCs w:val="22"/>
        </w:rPr>
        <w:t>am 24. Januar 1710 Maurus Helmperger, Pfarrvikar in Rabenstein</w:t>
      </w:r>
      <w:r w:rsidR="00282CBA" w:rsidRPr="00164734">
        <w:rPr>
          <w:szCs w:val="22"/>
        </w:rPr>
        <w:t>:</w:t>
      </w:r>
      <w:r w:rsidRPr="00164734">
        <w:rPr>
          <w:szCs w:val="22"/>
        </w:rPr>
        <w:t xml:space="preserve"> Lashofer,</w:t>
      </w:r>
      <w:r w:rsidRPr="00164734">
        <w:rPr>
          <w:spacing w:val="-1"/>
          <w:szCs w:val="22"/>
        </w:rPr>
        <w:t xml:space="preserve"> </w:t>
      </w:r>
      <w:r w:rsidRPr="00164734">
        <w:rPr>
          <w:szCs w:val="22"/>
        </w:rPr>
        <w:t>Profeßbuch Göttweig 169, 175f., 181f., 187. Doch können auch noch früher gestor</w:t>
      </w:r>
      <w:r w:rsidR="005829C0" w:rsidRPr="00164734">
        <w:rPr>
          <w:szCs w:val="22"/>
        </w:rPr>
        <w:softHyphen/>
      </w:r>
      <w:r w:rsidRPr="00164734">
        <w:rPr>
          <w:spacing w:val="-2"/>
          <w:szCs w:val="22"/>
        </w:rPr>
        <w:t>bene Konventualen in Frage kommen.</w:t>
      </w:r>
      <w:r w:rsidRPr="00164734">
        <w:rPr>
          <w:i w:val="0"/>
          <w:spacing w:val="30"/>
          <w:szCs w:val="22"/>
        </w:rPr>
        <w:t xml:space="preserve"> </w:t>
      </w:r>
      <w:r w:rsidR="005829C0" w:rsidRPr="00164734">
        <w:rPr>
          <w:i w:val="0"/>
          <w:spacing w:val="30"/>
          <w:szCs w:val="22"/>
        </w:rPr>
        <w:t>avocabo</w:t>
      </w:r>
      <w:r w:rsidRPr="00164734">
        <w:rPr>
          <w:i w:val="0"/>
          <w:spacing w:val="30"/>
          <w:szCs w:val="22"/>
        </w:rPr>
        <w:t xml:space="preserve"> ... transmittam: </w:t>
      </w:r>
      <w:r w:rsidR="00CB1328" w:rsidRPr="00164734">
        <w:rPr>
          <w:spacing w:val="-2"/>
          <w:szCs w:val="22"/>
        </w:rPr>
        <w:t>Vermutlich</w:t>
      </w:r>
      <w:r w:rsidRPr="00164734">
        <w:t xml:space="preserve"> </w:t>
      </w:r>
      <w:r w:rsidR="00CB1328" w:rsidRPr="00164734">
        <w:rPr>
          <w:spacing w:val="-1"/>
          <w:szCs w:val="22"/>
        </w:rPr>
        <w:t>ist dies der</w:t>
      </w:r>
      <w:r w:rsidRPr="00164734">
        <w:rPr>
          <w:spacing w:val="-1"/>
          <w:szCs w:val="22"/>
        </w:rPr>
        <w:t xml:space="preserve"> T</w:t>
      </w:r>
      <w:r w:rsidR="005829C0" w:rsidRPr="00164734">
        <w:rPr>
          <w:spacing w:val="-1"/>
          <w:szCs w:val="22"/>
        </w:rPr>
        <w:t>rakta</w:t>
      </w:r>
      <w:r w:rsidRPr="00164734">
        <w:rPr>
          <w:spacing w:val="-1"/>
          <w:szCs w:val="22"/>
        </w:rPr>
        <w:t xml:space="preserve">t „Ursprung </w:t>
      </w:r>
      <w:r w:rsidR="00CB1328" w:rsidRPr="00164734">
        <w:rPr>
          <w:spacing w:val="-1"/>
          <w:szCs w:val="22"/>
        </w:rPr>
        <w:t>des c</w:t>
      </w:r>
      <w:r w:rsidRPr="00164734">
        <w:rPr>
          <w:spacing w:val="-1"/>
          <w:szCs w:val="22"/>
        </w:rPr>
        <w:t>losters Göttweig und desselben stifts merkwürdigste</w:t>
      </w:r>
      <w:r w:rsidRPr="00164734">
        <w:t xml:space="preserve"> </w:t>
      </w:r>
      <w:r w:rsidRPr="00164734">
        <w:rPr>
          <w:szCs w:val="22"/>
        </w:rPr>
        <w:t>begebenheiten“</w:t>
      </w:r>
      <w:r w:rsidR="005829C0" w:rsidRPr="00164734">
        <w:rPr>
          <w:szCs w:val="22"/>
        </w:rPr>
        <w:t>, abschriftlich überliefert</w:t>
      </w:r>
      <w:r w:rsidR="00B617FD" w:rsidRPr="00164734">
        <w:rPr>
          <w:szCs w:val="22"/>
        </w:rPr>
        <w:t xml:space="preserve"> in</w:t>
      </w:r>
      <w:r w:rsidRPr="00164734">
        <w:rPr>
          <w:szCs w:val="22"/>
        </w:rPr>
        <w:t xml:space="preserve"> StiB Melk, Cod. 396, 1r–24r</w:t>
      </w:r>
      <w:r w:rsidR="00CB1328" w:rsidRPr="00164734">
        <w:rPr>
          <w:szCs w:val="22"/>
        </w:rPr>
        <w:t xml:space="preserve"> (Glassner,</w:t>
      </w:r>
      <w:r w:rsidR="00CB1328" w:rsidRPr="00164734">
        <w:rPr>
          <w:spacing w:val="-1"/>
          <w:szCs w:val="22"/>
        </w:rPr>
        <w:t xml:space="preserve"> </w:t>
      </w:r>
      <w:r w:rsidR="00CB1328" w:rsidRPr="00164734">
        <w:rPr>
          <w:spacing w:val="-2"/>
          <w:szCs w:val="22"/>
        </w:rPr>
        <w:t>Handschriften 87</w:t>
      </w:r>
      <w:r w:rsidR="001C5EC2" w:rsidRPr="00164734">
        <w:rPr>
          <w:spacing w:val="-2"/>
          <w:szCs w:val="22"/>
        </w:rPr>
        <w:t>)</w:t>
      </w:r>
      <w:r w:rsidRPr="00164734">
        <w:rPr>
          <w:spacing w:val="-2"/>
          <w:szCs w:val="22"/>
        </w:rPr>
        <w:t>. Die Erwähnung von Berthold Mayr († 1713) als regierendem Abt</w:t>
      </w:r>
      <w:r w:rsidRPr="00164734">
        <w:t xml:space="preserve"> </w:t>
      </w:r>
      <w:r w:rsidRPr="00164734">
        <w:rPr>
          <w:spacing w:val="-1"/>
          <w:szCs w:val="22"/>
        </w:rPr>
        <w:t xml:space="preserve">sowie die </w:t>
      </w:r>
      <w:r w:rsidR="003F3E0E" w:rsidRPr="00164734">
        <w:rPr>
          <w:spacing w:val="-1"/>
          <w:szCs w:val="22"/>
        </w:rPr>
        <w:t>Überlieferung</w:t>
      </w:r>
      <w:r w:rsidRPr="00164734">
        <w:rPr>
          <w:spacing w:val="-1"/>
          <w:szCs w:val="22"/>
        </w:rPr>
        <w:t xml:space="preserve"> </w:t>
      </w:r>
      <w:r w:rsidR="003F3E0E" w:rsidRPr="00164734">
        <w:rPr>
          <w:spacing w:val="-1"/>
          <w:szCs w:val="22"/>
        </w:rPr>
        <w:t>im Zusammenhang</w:t>
      </w:r>
      <w:r w:rsidRPr="00164734">
        <w:rPr>
          <w:spacing w:val="-1"/>
          <w:szCs w:val="22"/>
        </w:rPr>
        <w:t xml:space="preserve"> mit </w:t>
      </w:r>
      <w:r w:rsidR="003F3E0E" w:rsidRPr="00164734">
        <w:rPr>
          <w:spacing w:val="-1"/>
          <w:szCs w:val="22"/>
        </w:rPr>
        <w:t>Abschriften von anderen 1710–1711</w:t>
      </w:r>
      <w:r w:rsidR="003F3E0E" w:rsidRPr="00164734">
        <w:t xml:space="preserve"> </w:t>
      </w:r>
      <w:r w:rsidR="003F3E0E" w:rsidRPr="00164734">
        <w:rPr>
          <w:spacing w:val="-4"/>
          <w:szCs w:val="22"/>
        </w:rPr>
        <w:t>für Massuet gesammelten</w:t>
      </w:r>
      <w:r w:rsidRPr="00164734">
        <w:rPr>
          <w:spacing w:val="-4"/>
          <w:szCs w:val="22"/>
        </w:rPr>
        <w:t xml:space="preserve"> Klostergeschichten </w:t>
      </w:r>
      <w:r w:rsidR="003F3E0E" w:rsidRPr="00164734">
        <w:rPr>
          <w:spacing w:val="-4"/>
          <w:szCs w:val="22"/>
        </w:rPr>
        <w:t>lassen</w:t>
      </w:r>
      <w:r w:rsidRPr="00164734">
        <w:rPr>
          <w:spacing w:val="-4"/>
          <w:szCs w:val="22"/>
        </w:rPr>
        <w:t xml:space="preserve"> </w:t>
      </w:r>
      <w:r w:rsidR="003F3E0E" w:rsidRPr="00164734">
        <w:rPr>
          <w:spacing w:val="-4"/>
          <w:szCs w:val="22"/>
        </w:rPr>
        <w:t xml:space="preserve">die Identifizierung plausibel </w:t>
      </w:r>
      <w:r w:rsidRPr="00164734">
        <w:rPr>
          <w:spacing w:val="-4"/>
          <w:szCs w:val="22"/>
        </w:rPr>
        <w:t>scheinen.</w:t>
      </w:r>
      <w:r w:rsidRPr="00164734">
        <w:t xml:space="preserve"> Über den Verfasser ist aus dem Text nichts zu ersehen. </w:t>
      </w:r>
      <w:r w:rsidR="003F3E0E" w:rsidRPr="00164734">
        <w:t xml:space="preserve">Er müsste vor dem </w:t>
      </w:r>
      <w:r w:rsidR="00C02562" w:rsidRPr="00164734">
        <w:t>25</w:t>
      </w:r>
      <w:r w:rsidRPr="00164734">
        <w:t xml:space="preserve">. Januar </w:t>
      </w:r>
      <w:r w:rsidRPr="00164734">
        <w:rPr>
          <w:spacing w:val="-1"/>
          <w:szCs w:val="22"/>
        </w:rPr>
        <w:t>1711</w:t>
      </w:r>
      <w:r w:rsidR="003F3E0E" w:rsidRPr="00164734">
        <w:rPr>
          <w:spacing w:val="-1"/>
          <w:szCs w:val="22"/>
        </w:rPr>
        <w:t xml:space="preserve"> an BP eingesendet worden sein (vgl. 1</w:t>
      </w:r>
      <w:r w:rsidR="001111E4" w:rsidRPr="00164734">
        <w:rPr>
          <w:spacing w:val="-1"/>
          <w:szCs w:val="22"/>
        </w:rPr>
        <w:t>4</w:t>
      </w:r>
      <w:r w:rsidR="008C1835" w:rsidRPr="00164734">
        <w:rPr>
          <w:spacing w:val="-1"/>
          <w:szCs w:val="22"/>
        </w:rPr>
        <w:t>3</w:t>
      </w:r>
      <w:r w:rsidR="003F3E0E" w:rsidRPr="00164734">
        <w:rPr>
          <w:spacing w:val="-1"/>
          <w:szCs w:val="22"/>
        </w:rPr>
        <w:t xml:space="preserve"> &lt;5&gt;) und wurde von diesem mit 17</w:t>
      </w:r>
      <w:r w:rsidR="0069059C" w:rsidRPr="00164734">
        <w:rPr>
          <w:spacing w:val="-1"/>
          <w:szCs w:val="22"/>
        </w:rPr>
        <w:t>7</w:t>
      </w:r>
      <w:r w:rsidR="003F3E0E" w:rsidRPr="00164734">
        <w:t xml:space="preserve"> </w:t>
      </w:r>
      <w:r w:rsidR="003F3E0E" w:rsidRPr="00164734">
        <w:rPr>
          <w:spacing w:val="-1"/>
          <w:szCs w:val="22"/>
        </w:rPr>
        <w:t>nach</w:t>
      </w:r>
      <w:r w:rsidRPr="00164734">
        <w:rPr>
          <w:spacing w:val="-1"/>
          <w:szCs w:val="22"/>
        </w:rPr>
        <w:t xml:space="preserve"> Paris </w:t>
      </w:r>
      <w:r w:rsidR="003F3E0E" w:rsidRPr="00164734">
        <w:rPr>
          <w:spacing w:val="-1"/>
          <w:szCs w:val="22"/>
        </w:rPr>
        <w:t>weiterverschickt</w:t>
      </w:r>
      <w:r w:rsidRPr="00164734">
        <w:rPr>
          <w:spacing w:val="-1"/>
          <w:szCs w:val="22"/>
        </w:rPr>
        <w:t>.</w:t>
      </w:r>
      <w:r w:rsidRPr="00164734">
        <w:rPr>
          <w:i w:val="0"/>
          <w:spacing w:val="30"/>
          <w:szCs w:val="22"/>
        </w:rPr>
        <w:t xml:space="preserve"> &lt;3&gt; flammis misere devastata: </w:t>
      </w:r>
      <w:r w:rsidRPr="00164734">
        <w:t xml:space="preserve">Gemeint sein </w:t>
      </w:r>
      <w:r w:rsidRPr="00164734">
        <w:rPr>
          <w:spacing w:val="-2"/>
          <w:szCs w:val="22"/>
        </w:rPr>
        <w:t xml:space="preserve">kann nur der Stiftsbrand von 1580. Die </w:t>
      </w:r>
      <w:r w:rsidR="003F3E0E" w:rsidRPr="00164734">
        <w:rPr>
          <w:spacing w:val="-2"/>
          <w:szCs w:val="22"/>
        </w:rPr>
        <w:t xml:space="preserve">irreführende </w:t>
      </w:r>
      <w:r w:rsidRPr="00164734">
        <w:rPr>
          <w:spacing w:val="-2"/>
          <w:szCs w:val="22"/>
        </w:rPr>
        <w:t>Zeitangabe beruht eventuell auf</w:t>
      </w:r>
      <w:r w:rsidRPr="00164734">
        <w:t xml:space="preserve"> </w:t>
      </w:r>
      <w:r w:rsidRPr="00164734">
        <w:rPr>
          <w:spacing w:val="-3"/>
          <w:szCs w:val="22"/>
        </w:rPr>
        <w:t>einer Verwechslung mit einem weiteren Brand in der Kirche des ehemaligen Göttweiger</w:t>
      </w:r>
      <w:r w:rsidRPr="00164734">
        <w:t xml:space="preserve"> </w:t>
      </w:r>
      <w:r w:rsidRPr="00164734">
        <w:rPr>
          <w:spacing w:val="-3"/>
          <w:szCs w:val="22"/>
        </w:rPr>
        <w:t xml:space="preserve">Frauenklosters </w:t>
      </w:r>
      <w:r w:rsidR="00CE0CDE" w:rsidRPr="00164734">
        <w:rPr>
          <w:spacing w:val="-3"/>
          <w:szCs w:val="22"/>
        </w:rPr>
        <w:t xml:space="preserve">im Jahre 1608: vgl. </w:t>
      </w:r>
      <w:r w:rsidRPr="00164734">
        <w:rPr>
          <w:spacing w:val="-3"/>
          <w:szCs w:val="22"/>
        </w:rPr>
        <w:t>Lechner, Göttweig 802f.; Tropper, Stift 240f., 248.</w:t>
      </w:r>
      <w:r w:rsidRPr="00164734">
        <w:t xml:space="preserve"> </w:t>
      </w:r>
      <w:r w:rsidRPr="00164734">
        <w:rPr>
          <w:i w:val="0"/>
          <w:spacing w:val="30"/>
          <w:szCs w:val="22"/>
        </w:rPr>
        <w:t xml:space="preserve">&lt;4&gt; </w:t>
      </w:r>
      <w:r w:rsidR="00E56C2F" w:rsidRPr="00164734">
        <w:rPr>
          <w:i w:val="0"/>
          <w:spacing w:val="30"/>
          <w:szCs w:val="22"/>
        </w:rPr>
        <w:t xml:space="preserve">Tabulas Marianas: </w:t>
      </w:r>
      <w:r w:rsidR="00E56C2F" w:rsidRPr="00164734">
        <w:rPr>
          <w:szCs w:val="22"/>
        </w:rPr>
        <w:t xml:space="preserve">Beliebter Wallfahrtsort bei Marbach an der Donau, </w:t>
      </w:r>
      <w:r w:rsidR="00E56C2F" w:rsidRPr="00164734">
        <w:rPr>
          <w:spacing w:val="-4"/>
          <w:szCs w:val="22"/>
        </w:rPr>
        <w:t>strom</w:t>
      </w:r>
      <w:r w:rsidR="00E56C2F" w:rsidRPr="00164734">
        <w:rPr>
          <w:spacing w:val="-2"/>
          <w:szCs w:val="22"/>
        </w:rPr>
        <w:t>aufwärts von Melk</w:t>
      </w:r>
      <w:r w:rsidR="000D4535" w:rsidRPr="00164734">
        <w:rPr>
          <w:spacing w:val="-2"/>
          <w:szCs w:val="22"/>
        </w:rPr>
        <w:t>,</w:t>
      </w:r>
      <w:r w:rsidR="00E56C2F" w:rsidRPr="00164734">
        <w:rPr>
          <w:spacing w:val="-2"/>
          <w:szCs w:val="22"/>
        </w:rPr>
        <w:t xml:space="preserve"> </w:t>
      </w:r>
      <w:r w:rsidR="000D4535" w:rsidRPr="00164734">
        <w:rPr>
          <w:spacing w:val="-2"/>
          <w:szCs w:val="22"/>
        </w:rPr>
        <w:t xml:space="preserve">das sich somit auf dem Weg von Göttweig dorthin als Station </w:t>
      </w:r>
      <w:r w:rsidR="000D4535" w:rsidRPr="00164734">
        <w:rPr>
          <w:spacing w:val="-4"/>
          <w:szCs w:val="22"/>
        </w:rPr>
        <w:t>anbot.</w:t>
      </w:r>
      <w:r w:rsidR="00E56C2F" w:rsidRPr="00164734">
        <w:rPr>
          <w:i w:val="0"/>
          <w:spacing w:val="30"/>
          <w:szCs w:val="22"/>
        </w:rPr>
        <w:t xml:space="preserve"> </w:t>
      </w:r>
      <w:r w:rsidRPr="00164734">
        <w:rPr>
          <w:i w:val="0"/>
          <w:spacing w:val="30"/>
          <w:szCs w:val="22"/>
        </w:rPr>
        <w:t xml:space="preserve">iconem nostri monasterii: </w:t>
      </w:r>
      <w:r w:rsidRPr="00164734">
        <w:rPr>
          <w:spacing w:val="-4"/>
          <w:szCs w:val="22"/>
        </w:rPr>
        <w:t xml:space="preserve">Es handelt sich der Beschreibung nach um </w:t>
      </w:r>
      <w:r w:rsidRPr="00164734">
        <w:rPr>
          <w:spacing w:val="1"/>
          <w:szCs w:val="22"/>
        </w:rPr>
        <w:t>ein Exemplar des Dedikationsblattes an die Landstände ober und unter der Enns zu</w:t>
      </w:r>
      <w:r w:rsidRPr="00164734">
        <w:t xml:space="preserve"> </w:t>
      </w:r>
      <w:r w:rsidRPr="00164734">
        <w:rPr>
          <w:spacing w:val="-1"/>
          <w:szCs w:val="22"/>
        </w:rPr>
        <w:t>Neujahr 1668, gewidmet von Abt Gregor Heller. Der Stich von Matthäus Küsel nach</w:t>
      </w:r>
      <w:r w:rsidRPr="00164734">
        <w:t xml:space="preserve"> </w:t>
      </w:r>
      <w:r w:rsidRPr="00164734">
        <w:rPr>
          <w:spacing w:val="-4"/>
          <w:szCs w:val="22"/>
        </w:rPr>
        <w:t>Zeichnung von Matthäus Mannagetta zeigt das Stift Göttweig und seine Umgebung aus</w:t>
      </w:r>
      <w:r w:rsidRPr="00164734">
        <w:t xml:space="preserve"> </w:t>
      </w:r>
      <w:r w:rsidRPr="00164734">
        <w:rPr>
          <w:spacing w:val="-3"/>
          <w:szCs w:val="22"/>
        </w:rPr>
        <w:t xml:space="preserve">der Vogelschau, darüber die Stifter und Patrone des Klosters und </w:t>
      </w:r>
      <w:r w:rsidR="00CE0CDE" w:rsidRPr="00164734">
        <w:rPr>
          <w:spacing w:val="-3"/>
          <w:szCs w:val="22"/>
        </w:rPr>
        <w:t>am unteren Rand</w:t>
      </w:r>
      <w:r w:rsidRPr="00164734">
        <w:rPr>
          <w:spacing w:val="-3"/>
          <w:szCs w:val="22"/>
        </w:rPr>
        <w:t xml:space="preserve"> seine</w:t>
      </w:r>
      <w:r w:rsidRPr="00164734">
        <w:t xml:space="preserve"> </w:t>
      </w:r>
      <w:r w:rsidRPr="00164734">
        <w:rPr>
          <w:spacing w:val="-2"/>
          <w:szCs w:val="22"/>
        </w:rPr>
        <w:t>Gründungslegende</w:t>
      </w:r>
      <w:r w:rsidR="00CE0CDE" w:rsidRPr="00164734">
        <w:rPr>
          <w:spacing w:val="-2"/>
          <w:szCs w:val="22"/>
        </w:rPr>
        <w:t>:</w:t>
      </w:r>
      <w:r w:rsidRPr="00164734">
        <w:rPr>
          <w:spacing w:val="-2"/>
          <w:szCs w:val="22"/>
        </w:rPr>
        <w:t xml:space="preserve"> Grünwald, Vom Graphischen Kabinett 473–475, 510; Lechner–Grünwald, Göttweiger Ansichten 9–11, 50–53. </w:t>
      </w:r>
      <w:r w:rsidR="00CE0CDE" w:rsidRPr="00164734">
        <w:rPr>
          <w:spacing w:val="-2"/>
          <w:szCs w:val="22"/>
        </w:rPr>
        <w:t xml:space="preserve">Der Stich </w:t>
      </w:r>
      <w:r w:rsidR="00535795" w:rsidRPr="00164734">
        <w:rPr>
          <w:spacing w:val="-2"/>
          <w:szCs w:val="22"/>
        </w:rPr>
        <w:t>war wohl</w:t>
      </w:r>
      <w:r w:rsidR="000D4535" w:rsidRPr="00164734">
        <w:rPr>
          <w:spacing w:val="-2"/>
        </w:rPr>
        <w:t xml:space="preserve"> </w:t>
      </w:r>
      <w:r w:rsidR="000D4535" w:rsidRPr="00164734">
        <w:rPr>
          <w:spacing w:val="-2"/>
          <w:szCs w:val="22"/>
        </w:rPr>
        <w:t xml:space="preserve">einer der beiden, die BP </w:t>
      </w:r>
      <w:r w:rsidR="00CE0CDE" w:rsidRPr="00164734">
        <w:rPr>
          <w:spacing w:val="-2"/>
          <w:szCs w:val="22"/>
        </w:rPr>
        <w:t xml:space="preserve">mit der </w:t>
      </w:r>
      <w:r w:rsidR="00535795" w:rsidRPr="00164734">
        <w:rPr>
          <w:spacing w:val="-2"/>
          <w:szCs w:val="22"/>
        </w:rPr>
        <w:t xml:space="preserve">Göttweiger </w:t>
      </w:r>
      <w:r w:rsidR="00CE0CDE" w:rsidRPr="00164734">
        <w:rPr>
          <w:spacing w:val="-2"/>
          <w:szCs w:val="22"/>
        </w:rPr>
        <w:t>Hausgeschichte nach</w:t>
      </w:r>
      <w:r w:rsidRPr="00164734">
        <w:rPr>
          <w:spacing w:val="-2"/>
          <w:szCs w:val="22"/>
        </w:rPr>
        <w:t xml:space="preserve"> Paris</w:t>
      </w:r>
      <w:r w:rsidR="00CE0CDE" w:rsidRPr="00164734">
        <w:t xml:space="preserve"> </w:t>
      </w:r>
      <w:r w:rsidR="000D4535" w:rsidRPr="00164734">
        <w:t>sendete</w:t>
      </w:r>
      <w:r w:rsidRPr="00164734">
        <w:t xml:space="preserve"> </w:t>
      </w:r>
      <w:r w:rsidR="000D4535" w:rsidRPr="00164734">
        <w:t>(</w:t>
      </w:r>
      <w:r w:rsidRPr="00164734">
        <w:t>17</w:t>
      </w:r>
      <w:r w:rsidR="0069059C" w:rsidRPr="00164734">
        <w:t>7</w:t>
      </w:r>
      <w:r w:rsidR="00CE0CDE" w:rsidRPr="00164734">
        <w:t xml:space="preserve"> &lt;17&gt;</w:t>
      </w:r>
      <w:r w:rsidR="000D4535" w:rsidRPr="00164734">
        <w:t>)</w:t>
      </w:r>
      <w:r w:rsidRPr="00164734">
        <w:t>.</w:t>
      </w:r>
    </w:p>
    <w:p w:rsidR="000D4535" w:rsidRPr="00164734" w:rsidRDefault="000D4535" w:rsidP="003929FF">
      <w:pPr>
        <w:pStyle w:val="EditionBriefberschrift1"/>
        <w:spacing w:before="410"/>
      </w:pPr>
      <w:r w:rsidRPr="00164734">
        <w:t>[75]</w:t>
      </w:r>
      <w:r w:rsidRPr="00164734">
        <w:tab/>
        <w:t>Bernhard Pez an NN (St. Stephan zu Würzburg). LE 1.</w:t>
      </w:r>
    </w:p>
    <w:p w:rsidR="000D4535" w:rsidRPr="00164734" w:rsidRDefault="000D4535" w:rsidP="000D4535">
      <w:pPr>
        <w:pStyle w:val="EditionBriefberschrift2"/>
      </w:pPr>
      <w:r w:rsidRPr="00164734">
        <w:t>&lt; 1710-05-31.</w:t>
      </w:r>
    </w:p>
    <w:p w:rsidR="000D4535" w:rsidRPr="00164734" w:rsidRDefault="000D4535" w:rsidP="000D4535">
      <w:pPr>
        <w:pStyle w:val="EditionEditorischeNotiz"/>
      </w:pPr>
      <w:r w:rsidRPr="00164734">
        <w:t>Bezüge: 76. Erwähnt in 76.</w:t>
      </w:r>
    </w:p>
    <w:p w:rsidR="000D4535" w:rsidRPr="00164734" w:rsidRDefault="000D4535" w:rsidP="009F5C3A">
      <w:pPr>
        <w:pStyle w:val="EditionBriefberschrift1"/>
      </w:pPr>
      <w:r w:rsidRPr="00164734">
        <w:t>7</w:t>
      </w:r>
      <w:r w:rsidR="009F5C3A" w:rsidRPr="00164734">
        <w:t>6</w:t>
      </w:r>
      <w:r w:rsidRPr="00164734">
        <w:tab/>
        <w:t>Hyazinth Baumbach an Bernhard Pez.</w:t>
      </w:r>
    </w:p>
    <w:p w:rsidR="000D4535" w:rsidRPr="00164734" w:rsidRDefault="000D4535" w:rsidP="009F5C3A">
      <w:pPr>
        <w:pStyle w:val="EditionBriefberschrift2"/>
      </w:pPr>
      <w:r w:rsidRPr="00164734">
        <w:t>1710-05-31. Würzburg (St. Stephan).</w:t>
      </w:r>
    </w:p>
    <w:p w:rsidR="000D4535" w:rsidRPr="00164734" w:rsidRDefault="000D4535" w:rsidP="008829CA">
      <w:pPr>
        <w:pStyle w:val="EditionRegest"/>
        <w:spacing w:after="110"/>
      </w:pPr>
      <w:r w:rsidRPr="00164734">
        <w:t xml:space="preserve">&lt;1&gt; </w:t>
      </w:r>
      <w:r w:rsidRPr="00164734">
        <w:rPr>
          <w:spacing w:val="-4"/>
        </w:rPr>
        <w:t>HB bedauert, nicht eher auf BPs Schreiben (7</w:t>
      </w:r>
      <w:r w:rsidR="009F5C3A" w:rsidRPr="00164734">
        <w:rPr>
          <w:spacing w:val="-4"/>
        </w:rPr>
        <w:t>5</w:t>
      </w:r>
      <w:r w:rsidRPr="00164734">
        <w:rPr>
          <w:spacing w:val="-4"/>
        </w:rPr>
        <w:t>) geantwortet zu haben. Der Grund</w:t>
      </w:r>
      <w:r w:rsidRPr="00164734">
        <w:t xml:space="preserve"> </w:t>
      </w:r>
      <w:r w:rsidR="003929FF" w:rsidRPr="00164734">
        <w:rPr>
          <w:spacing w:val="-1"/>
        </w:rPr>
        <w:t>da</w:t>
      </w:r>
      <w:r w:rsidRPr="00164734">
        <w:rPr>
          <w:spacing w:val="-1"/>
        </w:rPr>
        <w:t>für liegt bei anderen, die ihm zunächst die Übermittlung von Material versprochen</w:t>
      </w:r>
      <w:r w:rsidRPr="00164734">
        <w:t xml:space="preserve"> </w:t>
      </w:r>
      <w:r w:rsidRPr="00164734">
        <w:rPr>
          <w:spacing w:val="-3"/>
        </w:rPr>
        <w:t>hatten, dann aber auf seine Urgenz erklärt haben, jenes direkt an BP senden zu wollen.</w:t>
      </w:r>
      <w:r w:rsidRPr="00164734">
        <w:t xml:space="preserve"> </w:t>
      </w:r>
      <w:r w:rsidRPr="00164734">
        <w:rPr>
          <w:spacing w:val="16"/>
        </w:rPr>
        <w:t>&lt;</w:t>
      </w:r>
      <w:r w:rsidRPr="00164734">
        <w:rPr>
          <w:spacing w:val="6"/>
        </w:rPr>
        <w:t>2</w:t>
      </w:r>
      <w:r w:rsidRPr="00164734">
        <w:t xml:space="preserve">&gt; </w:t>
      </w:r>
      <w:r w:rsidR="009434D8" w:rsidRPr="00164734">
        <w:rPr>
          <w:spacing w:val="-3"/>
        </w:rPr>
        <w:t>I</w:t>
      </w:r>
      <w:r w:rsidRPr="00164734">
        <w:rPr>
          <w:spacing w:val="-3"/>
        </w:rPr>
        <w:t>m Würzburger Schottenkloster St. Jakob hat HB nach Handschriften des Trithe</w:t>
      </w:r>
      <w:r w:rsidR="009434D8" w:rsidRPr="00164734">
        <w:rPr>
          <w:spacing w:val="-3"/>
        </w:rPr>
        <w:softHyphen/>
      </w:r>
      <w:r w:rsidRPr="00164734">
        <w:rPr>
          <w:spacing w:val="-2"/>
        </w:rPr>
        <w:t xml:space="preserve">mius gefragt, die </w:t>
      </w:r>
      <w:r w:rsidR="009434D8" w:rsidRPr="00164734">
        <w:rPr>
          <w:spacing w:val="-2"/>
        </w:rPr>
        <w:t>dort</w:t>
      </w:r>
      <w:r w:rsidRPr="00164734">
        <w:rPr>
          <w:spacing w:val="-2"/>
        </w:rPr>
        <w:t xml:space="preserve"> dem Vernehmen nach </w:t>
      </w:r>
      <w:r w:rsidR="009434D8" w:rsidRPr="00164734">
        <w:rPr>
          <w:spacing w:val="-2"/>
        </w:rPr>
        <w:t>noch vorhanden sind</w:t>
      </w:r>
      <w:r w:rsidRPr="00164734">
        <w:rPr>
          <w:spacing w:val="-2"/>
        </w:rPr>
        <w:t>, da Trithemius nach</w:t>
      </w:r>
      <w:r w:rsidRPr="00164734">
        <w:t xml:space="preserve"> </w:t>
      </w:r>
      <w:r w:rsidRPr="00164734">
        <w:rPr>
          <w:spacing w:val="-2"/>
        </w:rPr>
        <w:t>seiner Prälatur in Sponheim im Erzbistum Mainz in diesem Kloster Abt war. HB hat</w:t>
      </w:r>
      <w:r w:rsidRPr="00164734">
        <w:t xml:space="preserve"> </w:t>
      </w:r>
      <w:r w:rsidRPr="00164734">
        <w:rPr>
          <w:spacing w:val="-3"/>
        </w:rPr>
        <w:t xml:space="preserve">nichts erhalten, was </w:t>
      </w:r>
      <w:r w:rsidR="009434D8" w:rsidRPr="00164734">
        <w:rPr>
          <w:spacing w:val="-3"/>
        </w:rPr>
        <w:t>vielleicht</w:t>
      </w:r>
      <w:r w:rsidRPr="00164734">
        <w:rPr>
          <w:spacing w:val="-3"/>
        </w:rPr>
        <w:t xml:space="preserve"> a</w:t>
      </w:r>
      <w:r w:rsidR="009434D8" w:rsidRPr="00164734">
        <w:rPr>
          <w:spacing w:val="-3"/>
        </w:rPr>
        <w:t>n</w:t>
      </w:r>
      <w:r w:rsidRPr="00164734">
        <w:rPr>
          <w:spacing w:val="-3"/>
        </w:rPr>
        <w:t xml:space="preserve"> d</w:t>
      </w:r>
      <w:r w:rsidR="009434D8" w:rsidRPr="00164734">
        <w:rPr>
          <w:spacing w:val="-3"/>
        </w:rPr>
        <w:t>er</w:t>
      </w:r>
      <w:r w:rsidRPr="00164734">
        <w:rPr>
          <w:spacing w:val="-3"/>
        </w:rPr>
        <w:t xml:space="preserve"> Abneigung der Schotten gegen Trithemius </w:t>
      </w:r>
      <w:r w:rsidR="009434D8" w:rsidRPr="00164734">
        <w:rPr>
          <w:spacing w:val="-3"/>
        </w:rPr>
        <w:t>lieg</w:t>
      </w:r>
      <w:r w:rsidRPr="00164734">
        <w:rPr>
          <w:spacing w:val="-3"/>
        </w:rPr>
        <w:t>t, der</w:t>
      </w:r>
      <w:r w:rsidRPr="00164734">
        <w:t xml:space="preserve"> </w:t>
      </w:r>
      <w:r w:rsidRPr="00164734">
        <w:rPr>
          <w:spacing w:val="-1"/>
        </w:rPr>
        <w:t>ja nicht ihrer Nation angehörte. Dessen gedruckte Werke dürfte die Melker Bibliothek</w:t>
      </w:r>
      <w:r w:rsidRPr="00164734">
        <w:t xml:space="preserve"> </w:t>
      </w:r>
      <w:r w:rsidRPr="00164734">
        <w:rPr>
          <w:spacing w:val="-3"/>
        </w:rPr>
        <w:t xml:space="preserve">besitzen. </w:t>
      </w:r>
      <w:r w:rsidRPr="00164734">
        <w:rPr>
          <w:spacing w:val="16"/>
        </w:rPr>
        <w:t>&lt;</w:t>
      </w:r>
      <w:r w:rsidRPr="00164734">
        <w:rPr>
          <w:spacing w:val="6"/>
        </w:rPr>
        <w:t>3</w:t>
      </w:r>
      <w:r w:rsidRPr="00164734">
        <w:t>&gt;</w:t>
      </w:r>
      <w:r w:rsidRPr="00164734">
        <w:rPr>
          <w:spacing w:val="-3"/>
        </w:rPr>
        <w:t xml:space="preserve"> HB kann</w:t>
      </w:r>
      <w:r w:rsidR="001D01EA" w:rsidRPr="00164734">
        <w:rPr>
          <w:spacing w:val="-3"/>
        </w:rPr>
        <w:t xml:space="preserve"> deshalb</w:t>
      </w:r>
      <w:r w:rsidRPr="00164734">
        <w:rPr>
          <w:spacing w:val="-3"/>
        </w:rPr>
        <w:t xml:space="preserve"> nicht mehr anbieten als die </w:t>
      </w:r>
      <w:r w:rsidR="001D01EA" w:rsidRPr="00164734">
        <w:rPr>
          <w:spacing w:val="-3"/>
        </w:rPr>
        <w:t>bei</w:t>
      </w:r>
      <w:r w:rsidRPr="00164734">
        <w:rPr>
          <w:spacing w:val="-3"/>
        </w:rPr>
        <w:t>folgenden Ausführungen</w:t>
      </w:r>
      <w:r w:rsidRPr="00164734">
        <w:t xml:space="preserve"> </w:t>
      </w:r>
      <w:r w:rsidRPr="00164734">
        <w:rPr>
          <w:spacing w:val="-2"/>
        </w:rPr>
        <w:t xml:space="preserve">(zu Benedikt Gerhard), deren Inhalt ihm jedoch als zu </w:t>
      </w:r>
      <w:r w:rsidR="001D01EA" w:rsidRPr="00164734">
        <w:rPr>
          <w:spacing w:val="-2"/>
        </w:rPr>
        <w:t>unbedeutend</w:t>
      </w:r>
      <w:r w:rsidRPr="00164734">
        <w:rPr>
          <w:spacing w:val="-2"/>
        </w:rPr>
        <w:t xml:space="preserve"> für </w:t>
      </w:r>
      <w:r w:rsidR="001D01EA" w:rsidRPr="00164734">
        <w:rPr>
          <w:spacing w:val="-2"/>
        </w:rPr>
        <w:t>BPs geplantes</w:t>
      </w:r>
      <w:r w:rsidR="001D01EA" w:rsidRPr="00164734">
        <w:t xml:space="preserve"> </w:t>
      </w:r>
      <w:r w:rsidR="001D01EA" w:rsidRPr="00164734">
        <w:rPr>
          <w:spacing w:val="-1"/>
        </w:rPr>
        <w:t>Werk (</w:t>
      </w:r>
      <w:r w:rsidRPr="00164734">
        <w:rPr>
          <w:spacing w:val="-1"/>
        </w:rPr>
        <w:t>„Bibliotheca Benedictina“</w:t>
      </w:r>
      <w:r w:rsidR="001D01EA" w:rsidRPr="00164734">
        <w:rPr>
          <w:spacing w:val="-1"/>
        </w:rPr>
        <w:t>)</w:t>
      </w:r>
      <w:r w:rsidRPr="00164734">
        <w:rPr>
          <w:spacing w:val="-1"/>
        </w:rPr>
        <w:t xml:space="preserve"> erscheint. Er schließt den Brief mit Gebeten für d</w:t>
      </w:r>
      <w:r w:rsidR="001D01EA" w:rsidRPr="00164734">
        <w:rPr>
          <w:spacing w:val="-1"/>
        </w:rPr>
        <w:t>as</w:t>
      </w:r>
      <w:r w:rsidRPr="00164734">
        <w:t xml:space="preserve"> </w:t>
      </w:r>
      <w:r w:rsidR="001D01EA" w:rsidRPr="00164734">
        <w:rPr>
          <w:spacing w:val="-1"/>
        </w:rPr>
        <w:t>Fortschreiten des Vorhabens und für die Gesundheit BPs</w:t>
      </w:r>
      <w:r w:rsidRPr="00164734">
        <w:rPr>
          <w:spacing w:val="-1"/>
        </w:rPr>
        <w:t>.</w:t>
      </w:r>
      <w:r w:rsidRPr="00164734">
        <w:t xml:space="preserve"> </w:t>
      </w:r>
      <w:r w:rsidRPr="00164734">
        <w:rPr>
          <w:spacing w:val="10"/>
        </w:rPr>
        <w:t>&lt;4</w:t>
      </w:r>
      <w:r w:rsidRPr="00164734">
        <w:t xml:space="preserve">&gt; Benedikt Gerhard aus </w:t>
      </w:r>
      <w:r w:rsidRPr="00164734">
        <w:rPr>
          <w:spacing w:val="-1"/>
        </w:rPr>
        <w:t>Stettheim (recte: Stetten) in Franken war seit 1657 (recte: 1661) Abt von St. Stephan</w:t>
      </w:r>
      <w:r w:rsidRPr="00164734">
        <w:t xml:space="preserve"> </w:t>
      </w:r>
      <w:r w:rsidRPr="00164734">
        <w:rPr>
          <w:spacing w:val="-1"/>
        </w:rPr>
        <w:t xml:space="preserve">und verfasste </w:t>
      </w:r>
      <w:r w:rsidR="00C92988" w:rsidRPr="00164734">
        <w:rPr>
          <w:spacing w:val="-1"/>
        </w:rPr>
        <w:t xml:space="preserve">1666 und 1667 </w:t>
      </w:r>
      <w:r w:rsidR="00D749DC" w:rsidRPr="00164734">
        <w:rPr>
          <w:spacing w:val="-1"/>
        </w:rPr>
        <w:t>zwei Erbauungsschriften in deutscher Sprache</w:t>
      </w:r>
      <w:r w:rsidR="00C92988" w:rsidRPr="00164734">
        <w:rPr>
          <w:spacing w:val="-1"/>
        </w:rPr>
        <w:t>, nämlich</w:t>
      </w:r>
      <w:r w:rsidRPr="00164734">
        <w:t xml:space="preserve"> die „Geistliche zucht“ und die „Geistliche einöde“. Diese Werke waren </w:t>
      </w:r>
      <w:r w:rsidR="00C92988" w:rsidRPr="00164734">
        <w:t xml:space="preserve">besonders </w:t>
      </w:r>
      <w:r w:rsidRPr="00164734">
        <w:t xml:space="preserve">für </w:t>
      </w:r>
      <w:r w:rsidRPr="00164734">
        <w:rPr>
          <w:spacing w:val="-3"/>
        </w:rPr>
        <w:t xml:space="preserve">die Benediktinerinnen im Kloster St. Afra </w:t>
      </w:r>
      <w:r w:rsidR="00C92988" w:rsidRPr="00164734">
        <w:rPr>
          <w:spacing w:val="-3"/>
        </w:rPr>
        <w:t xml:space="preserve">zu Würzburg </w:t>
      </w:r>
      <w:r w:rsidRPr="00164734">
        <w:rPr>
          <w:spacing w:val="-3"/>
        </w:rPr>
        <w:t>gedacht, in dem er Beichtvater</w:t>
      </w:r>
      <w:r w:rsidRPr="00164734">
        <w:t xml:space="preserve"> </w:t>
      </w:r>
      <w:r w:rsidR="00C92988" w:rsidRPr="00164734">
        <w:rPr>
          <w:spacing w:val="-3"/>
        </w:rPr>
        <w:t xml:space="preserve">gewesen </w:t>
      </w:r>
      <w:r w:rsidRPr="00164734">
        <w:rPr>
          <w:spacing w:val="-3"/>
        </w:rPr>
        <w:t xml:space="preserve">war, ehe er </w:t>
      </w:r>
      <w:r w:rsidR="00BD38C3" w:rsidRPr="00164734">
        <w:rPr>
          <w:spacing w:val="-3"/>
        </w:rPr>
        <w:t xml:space="preserve">zum </w:t>
      </w:r>
      <w:r w:rsidRPr="00164734">
        <w:rPr>
          <w:spacing w:val="-3"/>
        </w:rPr>
        <w:t xml:space="preserve">Abt </w:t>
      </w:r>
      <w:r w:rsidR="00BD38C3" w:rsidRPr="00164734">
        <w:rPr>
          <w:spacing w:val="-3"/>
        </w:rPr>
        <w:t xml:space="preserve">gewählt </w:t>
      </w:r>
      <w:r w:rsidRPr="00164734">
        <w:rPr>
          <w:spacing w:val="-3"/>
        </w:rPr>
        <w:t xml:space="preserve">wurde. Gerhard </w:t>
      </w:r>
      <w:r w:rsidR="00BD38C3" w:rsidRPr="00164734">
        <w:rPr>
          <w:spacing w:val="-3"/>
        </w:rPr>
        <w:t>führ</w:t>
      </w:r>
      <w:r w:rsidRPr="00164734">
        <w:rPr>
          <w:spacing w:val="-3"/>
        </w:rPr>
        <w:t xml:space="preserve">te nach dem </w:t>
      </w:r>
      <w:r w:rsidR="00BD38C3" w:rsidRPr="00164734">
        <w:rPr>
          <w:spacing w:val="-3"/>
        </w:rPr>
        <w:t>Niedergang der</w:t>
      </w:r>
      <w:r w:rsidR="00BD38C3" w:rsidRPr="00164734">
        <w:t xml:space="preserve"> Disziplin im </w:t>
      </w:r>
      <w:r w:rsidRPr="00164734">
        <w:t xml:space="preserve">Dreißigjährigen Krieg </w:t>
      </w:r>
      <w:r w:rsidR="00BD38C3" w:rsidRPr="00164734">
        <w:t xml:space="preserve">in seinem Kloster neue </w:t>
      </w:r>
      <w:r w:rsidRPr="00164734">
        <w:t xml:space="preserve">Statuten </w:t>
      </w:r>
      <w:r w:rsidR="00BD38C3" w:rsidRPr="00164734">
        <w:t>ein</w:t>
      </w:r>
      <w:r w:rsidRPr="00164734">
        <w:t xml:space="preserve">, die </w:t>
      </w:r>
      <w:r w:rsidR="00BD38C3" w:rsidRPr="00164734">
        <w:t xml:space="preserve">er selbst aus verschiedenen Quellen zusammengestellt hatte und die </w:t>
      </w:r>
      <w:r w:rsidRPr="00164734">
        <w:t xml:space="preserve">nach wie vor in </w:t>
      </w:r>
      <w:r w:rsidR="00BD38C3" w:rsidRPr="00164734">
        <w:t xml:space="preserve">Geltung </w:t>
      </w:r>
      <w:r w:rsidR="00BD38C3" w:rsidRPr="00164734">
        <w:rPr>
          <w:spacing w:val="-3"/>
        </w:rPr>
        <w:t>stehen</w:t>
      </w:r>
      <w:r w:rsidRPr="00164734">
        <w:rPr>
          <w:spacing w:val="-3"/>
        </w:rPr>
        <w:t xml:space="preserve">. Er starb 1667. </w:t>
      </w:r>
      <w:r w:rsidRPr="00164734">
        <w:rPr>
          <w:spacing w:val="16"/>
        </w:rPr>
        <w:t>&lt;</w:t>
      </w:r>
      <w:r w:rsidRPr="00164734">
        <w:rPr>
          <w:spacing w:val="6"/>
        </w:rPr>
        <w:t>5</w:t>
      </w:r>
      <w:r w:rsidRPr="00164734">
        <w:rPr>
          <w:spacing w:val="2"/>
        </w:rPr>
        <w:t>&gt;</w:t>
      </w:r>
      <w:r w:rsidRPr="00164734">
        <w:rPr>
          <w:spacing w:val="-3"/>
        </w:rPr>
        <w:t xml:space="preserve"> Einige alte Schriften von Mitbrüdern, die </w:t>
      </w:r>
      <w:r w:rsidR="008829CA" w:rsidRPr="00164734">
        <w:rPr>
          <w:spacing w:val="-3"/>
        </w:rPr>
        <w:t>es</w:t>
      </w:r>
      <w:r w:rsidRPr="00164734">
        <w:rPr>
          <w:spacing w:val="-3"/>
        </w:rPr>
        <w:t xml:space="preserve"> in St. Stephan</w:t>
      </w:r>
      <w:r w:rsidRPr="00164734">
        <w:t xml:space="preserve"> </w:t>
      </w:r>
      <w:r w:rsidR="008829CA" w:rsidRPr="00164734">
        <w:rPr>
          <w:spacing w:val="-2"/>
        </w:rPr>
        <w:t>gab</w:t>
      </w:r>
      <w:r w:rsidRPr="00164734">
        <w:rPr>
          <w:spacing w:val="-2"/>
        </w:rPr>
        <w:t>, haben die Bollandisten für die „Acta sanctorum“ mit nach Antwerpen genommen,</w:t>
      </w:r>
      <w:r w:rsidRPr="00164734">
        <w:t xml:space="preserve"> und HB rechnet nicht mit ihrer Rückgabe. </w:t>
      </w:r>
      <w:r w:rsidRPr="00164734">
        <w:rPr>
          <w:spacing w:val="10"/>
        </w:rPr>
        <w:t>&lt;6</w:t>
      </w:r>
      <w:r w:rsidRPr="00164734">
        <w:t xml:space="preserve">&gt; HB fügt seinem Schreiben jenes des </w:t>
      </w:r>
      <w:r w:rsidRPr="00164734">
        <w:rPr>
          <w:spacing w:val="-3"/>
        </w:rPr>
        <w:t xml:space="preserve">Priors </w:t>
      </w:r>
      <w:r w:rsidR="008829CA" w:rsidRPr="00164734">
        <w:rPr>
          <w:spacing w:val="-3"/>
        </w:rPr>
        <w:t>von</w:t>
      </w:r>
      <w:r w:rsidRPr="00164734">
        <w:rPr>
          <w:spacing w:val="-3"/>
        </w:rPr>
        <w:t xml:space="preserve"> </w:t>
      </w:r>
      <w:r w:rsidR="005C57EE" w:rsidRPr="00164734">
        <w:rPr>
          <w:spacing w:val="-3"/>
        </w:rPr>
        <w:t>St. Michael zu</w:t>
      </w:r>
      <w:r w:rsidRPr="00164734">
        <w:rPr>
          <w:spacing w:val="-3"/>
        </w:rPr>
        <w:t xml:space="preserve"> Bamberg (Candidus Klitsch) an und bedauert abermals, </w:t>
      </w:r>
      <w:r w:rsidR="008829CA" w:rsidRPr="00164734">
        <w:rPr>
          <w:spacing w:val="-3"/>
        </w:rPr>
        <w:t>aus</w:t>
      </w:r>
      <w:r w:rsidR="008829CA" w:rsidRPr="00164734">
        <w:t xml:space="preserve"> Franken </w:t>
      </w:r>
      <w:r w:rsidRPr="00164734">
        <w:t>nicht mehr beisteuern zu können.</w:t>
      </w:r>
    </w:p>
    <w:p w:rsidR="000D4535" w:rsidRPr="00164734" w:rsidRDefault="000D4535" w:rsidP="009F5C3A">
      <w:pPr>
        <w:pStyle w:val="EditionEditorischeNotiz"/>
      </w:pPr>
      <w:r w:rsidRPr="00164734">
        <w:t>Überlieferung: I, 178r–v, 200r–v.</w:t>
      </w:r>
    </w:p>
    <w:p w:rsidR="000D4535" w:rsidRPr="00164734" w:rsidRDefault="000D4535" w:rsidP="009F5C3A">
      <w:pPr>
        <w:pStyle w:val="EditionEditorischeNotiz"/>
      </w:pPr>
      <w:r w:rsidRPr="00164734">
        <w:t>Literatur: Katschthaler, Briefnachlass 16; Mayer, Nachlaß 18 499.</w:t>
      </w:r>
    </w:p>
    <w:p w:rsidR="000D4535" w:rsidRPr="00164734" w:rsidRDefault="000D4535" w:rsidP="001111E4">
      <w:pPr>
        <w:pStyle w:val="EditionEditorischeNotiz"/>
      </w:pPr>
      <w:r w:rsidRPr="00164734">
        <w:t>Bezüge: 7</w:t>
      </w:r>
      <w:r w:rsidR="009F5C3A" w:rsidRPr="00164734">
        <w:t>5</w:t>
      </w:r>
      <w:r w:rsidRPr="00164734">
        <w:t>. 8</w:t>
      </w:r>
      <w:r w:rsidR="009F5C3A" w:rsidRPr="00164734">
        <w:t>0</w:t>
      </w:r>
      <w:r w:rsidRPr="00164734">
        <w:t>. Erwähnt 7</w:t>
      </w:r>
      <w:r w:rsidR="009F5C3A" w:rsidRPr="00164734">
        <w:t>5</w:t>
      </w:r>
      <w:r w:rsidRPr="00164734">
        <w:t>. Erwähnt in 2</w:t>
      </w:r>
      <w:r w:rsidR="001111E4" w:rsidRPr="00164734">
        <w:t>1</w:t>
      </w:r>
      <w:r w:rsidR="0069059C" w:rsidRPr="00164734">
        <w:t>3</w:t>
      </w:r>
      <w:r w:rsidRPr="00164734">
        <w:t>.</w:t>
      </w:r>
    </w:p>
    <w:p w:rsidR="000D4535" w:rsidRPr="00164734" w:rsidRDefault="000D4535" w:rsidP="009F5C3A">
      <w:pPr>
        <w:pStyle w:val="EditionEditorischeNotiz"/>
      </w:pPr>
      <w:r w:rsidRPr="00164734">
        <w:t xml:space="preserve">Ordnungsvermerk: </w:t>
      </w:r>
      <w:r w:rsidRPr="00164734">
        <w:rPr>
          <w:i w:val="0"/>
        </w:rPr>
        <w:t>19</w:t>
      </w:r>
      <w:r w:rsidRPr="00164734">
        <w:t xml:space="preserve"> (korrigiert aus </w:t>
      </w:r>
      <w:r w:rsidRPr="00164734">
        <w:rPr>
          <w:i w:val="0"/>
        </w:rPr>
        <w:t>29</w:t>
      </w:r>
      <w:r w:rsidRPr="00164734">
        <w:t>).</w:t>
      </w:r>
    </w:p>
    <w:p w:rsidR="000D4535" w:rsidRPr="00164734" w:rsidRDefault="000D4535" w:rsidP="001111E4">
      <w:pPr>
        <w:pStyle w:val="EditionEditorischeNotiz"/>
      </w:pPr>
      <w:r w:rsidRPr="00164734">
        <w:t>Bemerkungen: Es handelt sich um zwei separate Blätter, von denen eines eindeutig als Brief (1r–v), das andere als Merkblatt zu Benedikt Gerhard (2r–v) zu verstehen ist. BP ver</w:t>
      </w:r>
      <w:r w:rsidR="009F5C3A" w:rsidRPr="00164734">
        <w:softHyphen/>
      </w:r>
      <w:r w:rsidRPr="00164734">
        <w:t xml:space="preserve">schränkt die beiden Texte jedoch durch ein Verweiszeichen auf 2r, das er auf 1v </w:t>
      </w:r>
      <w:r w:rsidR="009F5C3A" w:rsidRPr="00164734">
        <w:t xml:space="preserve">mit </w:t>
      </w:r>
      <w:r w:rsidR="009F5C3A" w:rsidRPr="00164734">
        <w:rPr>
          <w:spacing w:val="-1"/>
        </w:rPr>
        <w:t>folgender Notiz</w:t>
      </w:r>
      <w:r w:rsidRPr="00164734">
        <w:rPr>
          <w:spacing w:val="-1"/>
        </w:rPr>
        <w:t xml:space="preserve"> auflöst: </w:t>
      </w:r>
      <w:r w:rsidRPr="00164734">
        <w:rPr>
          <w:i w:val="0"/>
          <w:spacing w:val="-1"/>
        </w:rPr>
        <w:t>De hoc abbate, qui Mauri Fabri Dettelbacensis sucessor [</w:t>
      </w:r>
      <w:r w:rsidRPr="00164734">
        <w:rPr>
          <w:spacing w:val="-1"/>
        </w:rPr>
        <w:t>sic</w:t>
      </w:r>
      <w:r w:rsidRPr="00164734">
        <w:rPr>
          <w:i w:val="0"/>
          <w:spacing w:val="-1"/>
        </w:rPr>
        <w:t>]</w:t>
      </w:r>
      <w:r w:rsidRPr="00164734">
        <w:rPr>
          <w:i w:val="0"/>
        </w:rPr>
        <w:t xml:space="preserve"> </w:t>
      </w:r>
      <w:r w:rsidRPr="00164734">
        <w:rPr>
          <w:i w:val="0"/>
          <w:spacing w:val="-2"/>
        </w:rPr>
        <w:t>fuit, haec habet reverendissimus abbas Hyacinthus in prosecutione Catalogi abbatum</w:t>
      </w:r>
      <w:r w:rsidRPr="00164734">
        <w:rPr>
          <w:i w:val="0"/>
        </w:rPr>
        <w:t xml:space="preserve"> </w:t>
      </w:r>
      <w:r w:rsidRPr="00164734">
        <w:rPr>
          <w:i w:val="0"/>
          <w:spacing w:val="-2"/>
        </w:rPr>
        <w:t>monasterii sui: Benedictus Gerardt Stettheimensis XXXIX. abbas, vir disciplinae mo</w:t>
      </w:r>
      <w:r w:rsidR="009F5C3A" w:rsidRPr="00164734">
        <w:rPr>
          <w:i w:val="0"/>
          <w:spacing w:val="-2"/>
        </w:rPr>
        <w:softHyphen/>
      </w:r>
      <w:r w:rsidRPr="00164734">
        <w:rPr>
          <w:i w:val="0"/>
        </w:rPr>
        <w:t xml:space="preserve">nasticae zelosissimus. Unde et statuta ordinis ex aliis collecta induxit. Variis autem </w:t>
      </w:r>
      <w:r w:rsidRPr="00164734">
        <w:rPr>
          <w:i w:val="0"/>
          <w:spacing w:val="-4"/>
        </w:rPr>
        <w:t>corporis infirmitatibus detentus non nisi sex annis praefuit bene et obiit 1667 23. Maii,</w:t>
      </w:r>
      <w:r w:rsidRPr="00164734">
        <w:rPr>
          <w:i w:val="0"/>
        </w:rPr>
        <w:t xml:space="preserve"> </w:t>
      </w:r>
      <w:r w:rsidRPr="00164734">
        <w:rPr>
          <w:i w:val="0"/>
          <w:spacing w:val="-2"/>
        </w:rPr>
        <w:t>locumque cessit ei, qui iam in ipsius electione in magna consideratione erat, numero</w:t>
      </w:r>
      <w:r w:rsidRPr="00164734">
        <w:rPr>
          <w:i w:val="0"/>
        </w:rPr>
        <w:t xml:space="preserve"> tantum posterior: licet enim rei tunc inducendae forte adversarius fuerit, strenuus </w:t>
      </w:r>
      <w:r w:rsidRPr="00164734">
        <w:rPr>
          <w:i w:val="0"/>
          <w:spacing w:val="-4"/>
        </w:rPr>
        <w:t>tamen postmodum exsecutor fuit, nempe Eucharius Weiner Kissingensis XXXX. abbas,</w:t>
      </w:r>
      <w:r w:rsidRPr="00164734">
        <w:rPr>
          <w:i w:val="0"/>
        </w:rPr>
        <w:t xml:space="preserve"> </w:t>
      </w:r>
      <w:r w:rsidRPr="00164734">
        <w:rPr>
          <w:i w:val="0"/>
          <w:spacing w:val="-2"/>
        </w:rPr>
        <w:t xml:space="preserve">electus anno 1667 23. Junii unanimi fratrum consensu et votis etc. </w:t>
      </w:r>
      <w:r w:rsidR="00C92988" w:rsidRPr="00164734">
        <w:rPr>
          <w:spacing w:val="-2"/>
        </w:rPr>
        <w:t>(D</w:t>
      </w:r>
      <w:r w:rsidRPr="00164734">
        <w:rPr>
          <w:spacing w:val="-2"/>
        </w:rPr>
        <w:t xml:space="preserve">as Zitat dürfte </w:t>
      </w:r>
      <w:r w:rsidRPr="00164734">
        <w:t>wohl aus der Beilage zu 1</w:t>
      </w:r>
      <w:r w:rsidR="001111E4" w:rsidRPr="00164734">
        <w:t>20</w:t>
      </w:r>
      <w:r w:rsidRPr="00164734">
        <w:t xml:space="preserve"> genommen sein.</w:t>
      </w:r>
      <w:r w:rsidR="00C92988" w:rsidRPr="00164734">
        <w:t>)</w:t>
      </w:r>
      <w:r w:rsidRPr="00164734">
        <w:t xml:space="preserve"> Zudem ist der Ordnungsvermerk in der Form, die sich auf Briefe und nicht auf Beilagen bezieht, auf 2v angebracht, und der </w:t>
      </w:r>
      <w:r w:rsidRPr="00164734">
        <w:rPr>
          <w:spacing w:val="-2"/>
        </w:rPr>
        <w:t>Brieftext wird nach dem bio-bibliographischen Einschub fortgesetzt. Daher ist dieser nicht</w:t>
      </w:r>
      <w:r w:rsidRPr="00164734">
        <w:t xml:space="preserve"> </w:t>
      </w:r>
      <w:r w:rsidRPr="00164734">
        <w:rPr>
          <w:spacing w:val="-3"/>
        </w:rPr>
        <w:t>als Beilage behandelt. Glassner, Verzeichnis 201, führt die beiden Blätter als separate Briefe</w:t>
      </w:r>
      <w:r w:rsidRPr="00164734">
        <w:t xml:space="preserve"> </w:t>
      </w:r>
      <w:r w:rsidRPr="00164734">
        <w:rPr>
          <w:spacing w:val="-1"/>
        </w:rPr>
        <w:t>mit demselben Datum. Unter der Unterschrift HBs hat BP dessen Familiennamen und</w:t>
      </w:r>
      <w:r w:rsidRPr="00164734">
        <w:t xml:space="preserve"> Herkunftsort (Fladungen) </w:t>
      </w:r>
      <w:r w:rsidR="00C92988" w:rsidRPr="00164734">
        <w:t>vermerk</w:t>
      </w:r>
      <w:r w:rsidRPr="00164734">
        <w:t xml:space="preserve">t: </w:t>
      </w:r>
      <w:r w:rsidRPr="00164734">
        <w:rPr>
          <w:i w:val="0"/>
        </w:rPr>
        <w:t>Baumbach Fladungus</w:t>
      </w:r>
      <w:r w:rsidRPr="00164734">
        <w:t>.</w:t>
      </w:r>
    </w:p>
    <w:p w:rsidR="000D4535" w:rsidRPr="00164734" w:rsidRDefault="000D4535" w:rsidP="003929FF">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Admodum reverende religiose ac doctissime in Christo pater ac domine co</w:t>
      </w:r>
      <w:r w:rsidR="003929FF" w:rsidRPr="00164734">
        <w:softHyphen/>
      </w:r>
      <w:r w:rsidRPr="00164734">
        <w:t>lende.</w:t>
      </w:r>
    </w:p>
    <w:p w:rsidR="000D4535" w:rsidRPr="00164734" w:rsidRDefault="000D4535" w:rsidP="00125C22">
      <w:pPr>
        <w:pStyle w:val="EditionEditionstext"/>
      </w:pPr>
      <w:r w:rsidRPr="00164734">
        <w:rPr>
          <w:i/>
          <w:iCs/>
        </w:rPr>
        <w:t>&lt;1&gt;</w:t>
      </w:r>
      <w:r w:rsidRPr="00164734">
        <w:t xml:space="preserve"> </w:t>
      </w:r>
      <w:r w:rsidRPr="00164734">
        <w:rPr>
          <w:spacing w:val="-3"/>
        </w:rPr>
        <w:t>Ignoscat admodum reverenda paternitas vestra ad datas et acceptas respondere</w:t>
      </w:r>
      <w:r w:rsidRPr="00164734">
        <w:t xml:space="preserve"> </w:t>
      </w:r>
      <w:r w:rsidRPr="00164734">
        <w:rPr>
          <w:spacing w:val="-1"/>
        </w:rPr>
        <w:t>cunctanti calamo: eius ratio non tam mea quam aliorum est, qui quidem suorum</w:t>
      </w:r>
      <w:r w:rsidRPr="00164734">
        <w:t xml:space="preserve"> </w:t>
      </w:r>
      <w:r w:rsidRPr="00164734">
        <w:rPr>
          <w:spacing w:val="1"/>
        </w:rPr>
        <w:t>communicationem primitus spondebant mihi, post longa vero tempora urgenti</w:t>
      </w:r>
      <w:r w:rsidRPr="00164734">
        <w:t xml:space="preserve"> </w:t>
      </w:r>
      <w:r w:rsidRPr="00164734">
        <w:rPr>
          <w:spacing w:val="1"/>
        </w:rPr>
        <w:t>responderunt se sua immediate ad admodum reverendam paternitatem vestram</w:t>
      </w:r>
      <w:r w:rsidRPr="00164734">
        <w:t xml:space="preserve"> </w:t>
      </w:r>
      <w:r w:rsidRPr="00164734">
        <w:rPr>
          <w:spacing w:val="-1"/>
        </w:rPr>
        <w:t>dirigere</w:t>
      </w:r>
      <w:r w:rsidRPr="00164734">
        <w:rPr>
          <w:spacing w:val="-2"/>
        </w:rPr>
        <w:t xml:space="preserve"> </w:t>
      </w:r>
      <w:r w:rsidRPr="00164734">
        <w:rPr>
          <w:spacing w:val="-1"/>
        </w:rPr>
        <w:t>velle,</w:t>
      </w:r>
      <w:r w:rsidRPr="00164734">
        <w:rPr>
          <w:spacing w:val="-2"/>
        </w:rPr>
        <w:t xml:space="preserve"> </w:t>
      </w:r>
      <w:r w:rsidRPr="00164734">
        <w:rPr>
          <w:spacing w:val="-1"/>
        </w:rPr>
        <w:t>quod</w:t>
      </w:r>
      <w:r w:rsidRPr="00164734">
        <w:rPr>
          <w:spacing w:val="-2"/>
        </w:rPr>
        <w:t xml:space="preserve"> </w:t>
      </w:r>
      <w:r w:rsidRPr="00164734">
        <w:rPr>
          <w:spacing w:val="-1"/>
        </w:rPr>
        <w:t>factum</w:t>
      </w:r>
      <w:r w:rsidRPr="00164734">
        <w:rPr>
          <w:spacing w:val="-2"/>
        </w:rPr>
        <w:t xml:space="preserve"> </w:t>
      </w:r>
      <w:r w:rsidRPr="00164734">
        <w:rPr>
          <w:spacing w:val="-1"/>
        </w:rPr>
        <w:t xml:space="preserve">credam. </w:t>
      </w:r>
      <w:r w:rsidRPr="00164734">
        <w:rPr>
          <w:i/>
          <w:iCs/>
          <w:spacing w:val="16"/>
        </w:rPr>
        <w:t>&lt;</w:t>
      </w:r>
      <w:r w:rsidRPr="00164734">
        <w:rPr>
          <w:i/>
          <w:iCs/>
          <w:spacing w:val="6"/>
        </w:rPr>
        <w:t>2</w:t>
      </w:r>
      <w:r w:rsidRPr="00164734">
        <w:rPr>
          <w:i/>
          <w:iCs/>
          <w:spacing w:val="2"/>
        </w:rPr>
        <w:t>&gt;</w:t>
      </w:r>
      <w:r w:rsidRPr="00164734">
        <w:rPr>
          <w:spacing w:val="-1"/>
        </w:rPr>
        <w:t xml:space="preserve"> A</w:t>
      </w:r>
      <w:r w:rsidRPr="00164734">
        <w:rPr>
          <w:spacing w:val="-2"/>
        </w:rPr>
        <w:t xml:space="preserve"> </w:t>
      </w:r>
      <w:r w:rsidRPr="00164734">
        <w:rPr>
          <w:spacing w:val="-1"/>
        </w:rPr>
        <w:t>nostris</w:t>
      </w:r>
      <w:r w:rsidRPr="00164734">
        <w:rPr>
          <w:spacing w:val="-2"/>
        </w:rPr>
        <w:t xml:space="preserve"> </w:t>
      </w:r>
      <w:r w:rsidRPr="00164734">
        <w:rPr>
          <w:spacing w:val="-1"/>
        </w:rPr>
        <w:t>dominis</w:t>
      </w:r>
      <w:r w:rsidRPr="00164734">
        <w:rPr>
          <w:spacing w:val="-2"/>
        </w:rPr>
        <w:t xml:space="preserve"> </w:t>
      </w:r>
      <w:r w:rsidRPr="00164734">
        <w:rPr>
          <w:spacing w:val="-1"/>
        </w:rPr>
        <w:t>confratribus</w:t>
      </w:r>
      <w:r w:rsidRPr="00164734">
        <w:rPr>
          <w:spacing w:val="-2"/>
        </w:rPr>
        <w:t xml:space="preserve"> </w:t>
      </w:r>
      <w:r w:rsidRPr="00164734">
        <w:rPr>
          <w:spacing w:val="-1"/>
        </w:rPr>
        <w:t>Scotis</w:t>
      </w:r>
      <w:r w:rsidRPr="00164734">
        <w:rPr>
          <w:spacing w:val="-2"/>
        </w:rPr>
        <w:t xml:space="preserve"> </w:t>
      </w:r>
      <w:r w:rsidRPr="00164734">
        <w:rPr>
          <w:spacing w:val="-1"/>
        </w:rPr>
        <w:t>hic</w:t>
      </w:r>
      <w:r w:rsidRPr="00164734">
        <w:t xml:space="preserve"> </w:t>
      </w:r>
      <w:r w:rsidRPr="00164734">
        <w:rPr>
          <w:spacing w:val="-3"/>
        </w:rPr>
        <w:t>Herbipoli rogavi et exspectavi non tam opera typis edita quam nobilia manuscripta,</w:t>
      </w:r>
      <w:r w:rsidRPr="00164734">
        <w:t xml:space="preserve"> </w:t>
      </w:r>
      <w:r w:rsidRPr="00164734">
        <w:rPr>
          <w:spacing w:val="-3"/>
        </w:rPr>
        <w:t>quae adhuc habere dicuntur, Trithemii abbatis primo Spanheimensis archidioecesis</w:t>
      </w:r>
      <w:r w:rsidRPr="00164734">
        <w:t xml:space="preserve"> Moguntinae, dein praedictorum Scotorum Herbipoli ad S. Jacobum. Sed usque</w:t>
      </w:r>
      <w:r w:rsidR="009434D8" w:rsidRPr="00164734">
        <w:softHyphen/>
      </w:r>
      <w:r w:rsidRPr="00164734">
        <w:rPr>
          <w:spacing w:val="1"/>
        </w:rPr>
        <w:t>modo nihil obtinui ex aliqua forte aversione, quam saepius ostenderunt in hunc</w:t>
      </w:r>
      <w:r w:rsidRPr="00164734">
        <w:t xml:space="preserve"> </w:t>
      </w:r>
      <w:r w:rsidRPr="00164734">
        <w:rPr>
          <w:spacing w:val="-2"/>
        </w:rPr>
        <w:t>abbatem,</w:t>
      </w:r>
      <w:r w:rsidRPr="00164734">
        <w:rPr>
          <w:spacing w:val="-3"/>
        </w:rPr>
        <w:t xml:space="preserve"> </w:t>
      </w:r>
      <w:r w:rsidRPr="00164734">
        <w:rPr>
          <w:spacing w:val="-2"/>
        </w:rPr>
        <w:t>cum</w:t>
      </w:r>
      <w:r w:rsidRPr="00164734">
        <w:rPr>
          <w:spacing w:val="-3"/>
        </w:rPr>
        <w:t xml:space="preserve"> </w:t>
      </w:r>
      <w:r w:rsidRPr="00164734">
        <w:rPr>
          <w:spacing w:val="-2"/>
        </w:rPr>
        <w:t>non</w:t>
      </w:r>
      <w:r w:rsidRPr="00164734">
        <w:rPr>
          <w:spacing w:val="-3"/>
        </w:rPr>
        <w:t xml:space="preserve"> </w:t>
      </w:r>
      <w:r w:rsidRPr="00164734">
        <w:rPr>
          <w:spacing w:val="-2"/>
        </w:rPr>
        <w:t>esset</w:t>
      </w:r>
      <w:r w:rsidRPr="00164734">
        <w:rPr>
          <w:spacing w:val="-3"/>
        </w:rPr>
        <w:t xml:space="preserve"> </w:t>
      </w:r>
      <w:r w:rsidRPr="00164734">
        <w:rPr>
          <w:spacing w:val="-2"/>
        </w:rPr>
        <w:t>de</w:t>
      </w:r>
      <w:r w:rsidRPr="00164734">
        <w:rPr>
          <w:spacing w:val="-3"/>
        </w:rPr>
        <w:t xml:space="preserve"> </w:t>
      </w:r>
      <w:r w:rsidRPr="00164734">
        <w:rPr>
          <w:spacing w:val="-2"/>
        </w:rPr>
        <w:t>eorum</w:t>
      </w:r>
      <w:r w:rsidRPr="00164734">
        <w:rPr>
          <w:spacing w:val="-3"/>
        </w:rPr>
        <w:t xml:space="preserve"> </w:t>
      </w:r>
      <w:r w:rsidRPr="00164734">
        <w:rPr>
          <w:spacing w:val="-2"/>
        </w:rPr>
        <w:t xml:space="preserve">natione. </w:t>
      </w:r>
      <w:r w:rsidRPr="00164734">
        <w:rPr>
          <w:spacing w:val="4"/>
        </w:rPr>
        <w:t>[</w:t>
      </w:r>
      <w:r w:rsidRPr="00164734">
        <w:rPr>
          <w:i/>
          <w:spacing w:val="2"/>
        </w:rPr>
        <w:t>1</w:t>
      </w:r>
      <w:r w:rsidRPr="00164734">
        <w:rPr>
          <w:i/>
          <w:spacing w:val="16"/>
        </w:rPr>
        <w:t>v</w:t>
      </w:r>
      <w:r w:rsidRPr="00164734">
        <w:rPr>
          <w:spacing w:val="2"/>
        </w:rPr>
        <w:t>]</w:t>
      </w:r>
      <w:r w:rsidRPr="00164734">
        <w:rPr>
          <w:spacing w:val="-2"/>
        </w:rPr>
        <w:t xml:space="preserve"> Impressa</w:t>
      </w:r>
      <w:r w:rsidRPr="00164734">
        <w:rPr>
          <w:spacing w:val="-3"/>
        </w:rPr>
        <w:t xml:space="preserve"> </w:t>
      </w:r>
      <w:r w:rsidRPr="00164734">
        <w:rPr>
          <w:spacing w:val="-2"/>
        </w:rPr>
        <w:t>huius</w:t>
      </w:r>
      <w:r w:rsidRPr="00164734">
        <w:rPr>
          <w:spacing w:val="-3"/>
        </w:rPr>
        <w:t xml:space="preserve"> </w:t>
      </w:r>
      <w:r w:rsidRPr="00164734">
        <w:rPr>
          <w:spacing w:val="-2"/>
        </w:rPr>
        <w:t>abbatis</w:t>
      </w:r>
      <w:r w:rsidRPr="00164734">
        <w:rPr>
          <w:spacing w:val="-3"/>
        </w:rPr>
        <w:t xml:space="preserve"> </w:t>
      </w:r>
      <w:r w:rsidRPr="00164734">
        <w:rPr>
          <w:spacing w:val="-2"/>
        </w:rPr>
        <w:t>opera,</w:t>
      </w:r>
      <w:r w:rsidRPr="00164734">
        <w:rPr>
          <w:spacing w:val="-3"/>
        </w:rPr>
        <w:t xml:space="preserve"> </w:t>
      </w:r>
      <w:r w:rsidRPr="00164734">
        <w:rPr>
          <w:spacing w:val="-2"/>
        </w:rPr>
        <w:t>non</w:t>
      </w:r>
      <w:r w:rsidRPr="00164734">
        <w:t xml:space="preserve"> </w:t>
      </w:r>
      <w:r w:rsidRPr="00164734">
        <w:rPr>
          <w:spacing w:val="-3"/>
        </w:rPr>
        <w:t>dubito,</w:t>
      </w:r>
      <w:r w:rsidRPr="00164734">
        <w:rPr>
          <w:spacing w:val="-5"/>
        </w:rPr>
        <w:t xml:space="preserve"> </w:t>
      </w:r>
      <w:r w:rsidRPr="00164734">
        <w:rPr>
          <w:spacing w:val="-3"/>
        </w:rPr>
        <w:t>ipsamet</w:t>
      </w:r>
      <w:r w:rsidRPr="00164734">
        <w:rPr>
          <w:spacing w:val="-5"/>
        </w:rPr>
        <w:t xml:space="preserve"> </w:t>
      </w:r>
      <w:r w:rsidRPr="00164734">
        <w:rPr>
          <w:spacing w:val="-3"/>
        </w:rPr>
        <w:t>celebrior</w:t>
      </w:r>
      <w:r w:rsidRPr="00164734">
        <w:rPr>
          <w:spacing w:val="-5"/>
        </w:rPr>
        <w:t xml:space="preserve"> </w:t>
      </w:r>
      <w:r w:rsidRPr="00164734">
        <w:rPr>
          <w:spacing w:val="-3"/>
        </w:rPr>
        <w:t>bibliotheca</w:t>
      </w:r>
      <w:r w:rsidRPr="00164734">
        <w:rPr>
          <w:spacing w:val="-5"/>
        </w:rPr>
        <w:t xml:space="preserve"> </w:t>
      </w:r>
      <w:r w:rsidRPr="00164734">
        <w:rPr>
          <w:spacing w:val="-3"/>
        </w:rPr>
        <w:t>Melicensis</w:t>
      </w:r>
      <w:r w:rsidRPr="00164734">
        <w:rPr>
          <w:spacing w:val="-5"/>
        </w:rPr>
        <w:t xml:space="preserve"> </w:t>
      </w:r>
      <w:r w:rsidRPr="00164734">
        <w:rPr>
          <w:spacing w:val="-3"/>
        </w:rPr>
        <w:t xml:space="preserve">continebit. </w:t>
      </w:r>
      <w:r w:rsidRPr="00164734">
        <w:rPr>
          <w:i/>
          <w:iCs/>
          <w:spacing w:val="16"/>
        </w:rPr>
        <w:t>&lt;</w:t>
      </w:r>
      <w:r w:rsidRPr="00164734">
        <w:rPr>
          <w:i/>
          <w:iCs/>
          <w:spacing w:val="6"/>
        </w:rPr>
        <w:t>3</w:t>
      </w:r>
      <w:r w:rsidRPr="00164734">
        <w:rPr>
          <w:i/>
          <w:iCs/>
        </w:rPr>
        <w:t>&gt;</w:t>
      </w:r>
      <w:r w:rsidRPr="00164734">
        <w:rPr>
          <w:spacing w:val="-3"/>
        </w:rPr>
        <w:t xml:space="preserve"> </w:t>
      </w:r>
      <w:r w:rsidRPr="00164734">
        <w:rPr>
          <w:spacing w:val="-4"/>
        </w:rPr>
        <w:t>Adeoque</w:t>
      </w:r>
      <w:r w:rsidRPr="00164734">
        <w:rPr>
          <w:spacing w:val="-5"/>
        </w:rPr>
        <w:t xml:space="preserve"> </w:t>
      </w:r>
      <w:r w:rsidRPr="00164734">
        <w:rPr>
          <w:spacing w:val="-4"/>
        </w:rPr>
        <w:t>nil</w:t>
      </w:r>
      <w:r w:rsidRPr="00164734">
        <w:rPr>
          <w:spacing w:val="-5"/>
        </w:rPr>
        <w:t xml:space="preserve"> </w:t>
      </w:r>
      <w:r w:rsidRPr="00164734">
        <w:rPr>
          <w:spacing w:val="-4"/>
        </w:rPr>
        <w:t xml:space="preserve">habeo </w:t>
      </w:r>
      <w:r w:rsidRPr="00164734">
        <w:t>communicare nisi paucula adiecta, tanto quidem et tali operi inseri</w:t>
      </w:r>
      <w:r w:rsidR="009434D8" w:rsidRPr="00164734">
        <w:rPr>
          <w:rStyle w:val="Funotenzeichen"/>
        </w:rPr>
        <w:footnoteReference w:customMarkFollows="1" w:id="191"/>
        <w:t>a</w:t>
      </w:r>
      <w:r w:rsidRPr="00164734">
        <w:t xml:space="preserve"> meo iudicio </w:t>
      </w:r>
      <w:r w:rsidRPr="00164734">
        <w:rPr>
          <w:spacing w:val="1"/>
        </w:rPr>
        <w:t>non digna. Caeterum ad incrementum sacri ordinis nostri benedicat Deus operi</w:t>
      </w:r>
      <w:r w:rsidRPr="00164734">
        <w:t xml:space="preserve"> </w:t>
      </w:r>
      <w:r w:rsidRPr="00164734">
        <w:rPr>
          <w:spacing w:val="1"/>
        </w:rPr>
        <w:t>concepto et intento, et pro eo feliciter perficiendo servet incolumem admodum</w:t>
      </w:r>
      <w:r w:rsidRPr="00164734">
        <w:t xml:space="preserve"> reverendam paternitatem vestram in seros annos</w:t>
      </w:r>
      <w:r w:rsidR="00125C22" w:rsidRPr="00164734">
        <w:t>,</w:t>
      </w:r>
      <w:r w:rsidR="005C57EE" w:rsidRPr="00164734">
        <w:t xml:space="preserve"> cuius sub protectione Altissimi semper ero imposterum</w:t>
      </w:r>
    </w:p>
    <w:p w:rsidR="000D4535" w:rsidRPr="00164734" w:rsidRDefault="005C57EE" w:rsidP="003929FF">
      <w:pPr>
        <w:pStyle w:val="EditionEditionstext"/>
      </w:pPr>
      <w:r w:rsidRPr="00164734">
        <w:t>P</w:t>
      </w:r>
      <w:r w:rsidR="000D4535" w:rsidRPr="00164734">
        <w:t>aratissimus Hyacinth abbas manu propria.</w:t>
      </w:r>
    </w:p>
    <w:p w:rsidR="000D4535" w:rsidRPr="00164734" w:rsidRDefault="000D4535" w:rsidP="005C57EE">
      <w:pPr>
        <w:pStyle w:val="EditionEditionstext"/>
      </w:pPr>
      <w:r w:rsidRPr="00164734">
        <w:t>Herbipoli ex monasterio S. Stephani 31. Maii 1710.</w:t>
      </w:r>
    </w:p>
    <w:p w:rsidR="000D4535" w:rsidRPr="00164734" w:rsidRDefault="000D4535" w:rsidP="003929FF">
      <w:pPr>
        <w:pStyle w:val="EditionEditionstext"/>
      </w:pPr>
      <w:r w:rsidRPr="00164734">
        <w:rPr>
          <w:spacing w:val="4"/>
        </w:rPr>
        <w:t>[</w:t>
      </w:r>
      <w:r w:rsidRPr="00164734">
        <w:rPr>
          <w:i/>
          <w:spacing w:val="2"/>
        </w:rPr>
        <w:t>2</w:t>
      </w:r>
      <w:r w:rsidRPr="00164734">
        <w:rPr>
          <w:i/>
          <w:spacing w:val="16"/>
        </w:rPr>
        <w:t>r</w:t>
      </w:r>
      <w:r w:rsidRPr="00164734">
        <w:rPr>
          <w:spacing w:val="2"/>
        </w:rPr>
        <w:t>]</w:t>
      </w:r>
      <w:r w:rsidRPr="00164734">
        <w:t xml:space="preserve"> </w:t>
      </w:r>
      <w:r w:rsidRPr="00164734">
        <w:rPr>
          <w:i/>
          <w:iCs/>
          <w:spacing w:val="10"/>
        </w:rPr>
        <w:t>&lt;4</w:t>
      </w:r>
      <w:r w:rsidRPr="00164734">
        <w:rPr>
          <w:i/>
          <w:iCs/>
        </w:rPr>
        <w:t>&gt;</w:t>
      </w:r>
      <w:r w:rsidRPr="00164734">
        <w:t xml:space="preserve"> Ex monasterio S. Stephani Herbipoli.</w:t>
      </w:r>
    </w:p>
    <w:p w:rsidR="000D4535" w:rsidRPr="00164734" w:rsidRDefault="000D4535" w:rsidP="008829CA">
      <w:pPr>
        <w:pStyle w:val="EditionEditionstext"/>
      </w:pPr>
      <w:r w:rsidRPr="00164734">
        <w:t>Reverendissimus dominus Benedictus (Gerhart cognomine, patria Franco Stett</w:t>
      </w:r>
      <w:r w:rsidR="001D01EA" w:rsidRPr="00164734">
        <w:softHyphen/>
      </w:r>
      <w:r w:rsidRPr="00164734">
        <w:rPr>
          <w:spacing w:val="-2"/>
        </w:rPr>
        <w:t>heimensis</w:t>
      </w:r>
      <w:r w:rsidR="009434D8" w:rsidRPr="00164734">
        <w:rPr>
          <w:rStyle w:val="Funotenzeichen"/>
          <w:spacing w:val="-2"/>
        </w:rPr>
        <w:footnoteReference w:customMarkFollows="1" w:id="192"/>
        <w:t>b</w:t>
      </w:r>
      <w:r w:rsidRPr="00164734">
        <w:rPr>
          <w:spacing w:val="-2"/>
        </w:rPr>
        <w:t>) abbas monasterii S. Stephani scripsit et edidit opuscula spiritualia duo</w:t>
      </w:r>
      <w:r w:rsidRPr="00164734">
        <w:t xml:space="preserve"> </w:t>
      </w:r>
      <w:r w:rsidRPr="00164734">
        <w:rPr>
          <w:spacing w:val="-4"/>
        </w:rPr>
        <w:t>in octavo</w:t>
      </w:r>
      <w:r w:rsidR="001D01EA" w:rsidRPr="00164734">
        <w:rPr>
          <w:spacing w:val="-4"/>
        </w:rPr>
        <w:t>,</w:t>
      </w:r>
      <w:r w:rsidRPr="00164734">
        <w:rPr>
          <w:spacing w:val="-4"/>
        </w:rPr>
        <w:t xml:space="preserve"> idiomate Germanico</w:t>
      </w:r>
      <w:r w:rsidR="001D01EA" w:rsidRPr="00164734">
        <w:rPr>
          <w:spacing w:val="-4"/>
        </w:rPr>
        <w:t>,</w:t>
      </w:r>
      <w:r w:rsidRPr="00164734">
        <w:rPr>
          <w:spacing w:val="-4"/>
        </w:rPr>
        <w:t xml:space="preserve"> 1666, alterum 1667. Primum sub titulo: Geistliche</w:t>
      </w:r>
      <w:r w:rsidRPr="00164734">
        <w:t xml:space="preserve"> zucht, daß ist</w:t>
      </w:r>
      <w:r w:rsidR="00D749DC" w:rsidRPr="00164734">
        <w:t>:</w:t>
      </w:r>
      <w:r w:rsidRPr="00164734">
        <w:t xml:space="preserve"> Tägliche geistliche aus der </w:t>
      </w:r>
      <w:r w:rsidR="00D749DC" w:rsidRPr="00164734">
        <w:t>R</w:t>
      </w:r>
      <w:r w:rsidRPr="00164734">
        <w:t xml:space="preserve">egul deß heiligen Benedikt gezogene </w:t>
      </w:r>
      <w:r w:rsidRPr="00164734">
        <w:rPr>
          <w:spacing w:val="-4"/>
        </w:rPr>
        <w:t>übungen etc. Secundum: Geistliche einöde, daß ist: Zehentägige übungen geistlicher</w:t>
      </w:r>
      <w:r w:rsidRPr="00164734">
        <w:t xml:space="preserve"> </w:t>
      </w:r>
      <w:r w:rsidRPr="00164734">
        <w:rPr>
          <w:spacing w:val="-4"/>
        </w:rPr>
        <w:t>betrachtungen etc. Hos libellos composuit ad usum maxime monialium sacri ordinis</w:t>
      </w:r>
      <w:r w:rsidRPr="00164734">
        <w:t xml:space="preserve"> </w:t>
      </w:r>
      <w:r w:rsidRPr="00164734">
        <w:rPr>
          <w:spacing w:val="-2"/>
        </w:rPr>
        <w:t>nostri ad S. Afram hic Herbipoli, quarum confessarius erat, priusquam abbas esset,</w:t>
      </w:r>
      <w:r w:rsidRPr="00164734">
        <w:t xml:space="preserve"> </w:t>
      </w:r>
      <w:r w:rsidRPr="00164734">
        <w:rPr>
          <w:spacing w:val="-4"/>
        </w:rPr>
        <w:t>in quem eligebatur anno 1657. Vir zelosus collegit ex variis et introduxit post bellum</w:t>
      </w:r>
      <w:r w:rsidRPr="00164734">
        <w:t xml:space="preserve"> </w:t>
      </w:r>
      <w:r w:rsidRPr="00164734">
        <w:rPr>
          <w:spacing w:val="-1"/>
        </w:rPr>
        <w:t>Suecicum, quod disciplinam multum proscripserat, praeclara ordinis statuta, quae</w:t>
      </w:r>
      <w:r w:rsidRPr="00164734">
        <w:t xml:space="preserve"> </w:t>
      </w:r>
      <w:r w:rsidRPr="00164734">
        <w:rPr>
          <w:spacing w:val="-1"/>
        </w:rPr>
        <w:t>Dei gratia adhuc hodiedum in usu sunt et praxi in nostro monasterio, plura prae</w:t>
      </w:r>
      <w:r w:rsidR="00C92988" w:rsidRPr="00164734">
        <w:rPr>
          <w:spacing w:val="-1"/>
        </w:rPr>
        <w:softHyphen/>
      </w:r>
      <w:r w:rsidRPr="00164734">
        <w:t>stiturus</w:t>
      </w:r>
      <w:r w:rsidR="009434D8" w:rsidRPr="00164734">
        <w:rPr>
          <w:rStyle w:val="Funotenzeichen"/>
        </w:rPr>
        <w:footnoteReference w:customMarkFollows="1" w:id="193"/>
        <w:t>c</w:t>
      </w:r>
      <w:r w:rsidRPr="00164734">
        <w:t xml:space="preserve">, si non infirmitatibus pressus morte praematura obiisset 1667 23. Maii. </w:t>
      </w:r>
      <w:r w:rsidRPr="00164734">
        <w:rPr>
          <w:i/>
          <w:iCs/>
          <w:spacing w:val="16"/>
        </w:rPr>
        <w:t>&lt;</w:t>
      </w:r>
      <w:r w:rsidRPr="00164734">
        <w:rPr>
          <w:i/>
          <w:iCs/>
          <w:spacing w:val="6"/>
        </w:rPr>
        <w:t>5</w:t>
      </w:r>
      <w:r w:rsidRPr="00164734">
        <w:rPr>
          <w:i/>
          <w:iCs/>
        </w:rPr>
        <w:t>&gt;</w:t>
      </w:r>
      <w:r w:rsidRPr="00164734">
        <w:t xml:space="preserve"> </w:t>
      </w:r>
      <w:r w:rsidRPr="00164734">
        <w:rPr>
          <w:spacing w:val="-2"/>
        </w:rPr>
        <w:t>Manuscripta habuimus antiquorum patrum aut confratrum nostrorum, quae</w:t>
      </w:r>
      <w:r w:rsidRPr="00164734">
        <w:t xml:space="preserve"> secum Antverpiam sumpserunt authores librorum Acta sanctorum Bollandi etc., </w:t>
      </w:r>
      <w:r w:rsidRPr="00164734">
        <w:rPr>
          <w:spacing w:val="-4"/>
        </w:rPr>
        <w:t>sine dubio nunquam recipienda.</w:t>
      </w:r>
      <w:r w:rsidRPr="00164734">
        <w:rPr>
          <w:spacing w:val="-3"/>
        </w:rPr>
        <w:t xml:space="preserve"> </w:t>
      </w:r>
      <w:r w:rsidRPr="00164734">
        <w:rPr>
          <w:spacing w:val="4"/>
        </w:rPr>
        <w:t>[</w:t>
      </w:r>
      <w:r w:rsidRPr="00164734">
        <w:rPr>
          <w:i/>
          <w:spacing w:val="2"/>
        </w:rPr>
        <w:t>2</w:t>
      </w:r>
      <w:r w:rsidRPr="00164734">
        <w:rPr>
          <w:i/>
          <w:spacing w:val="16"/>
        </w:rPr>
        <w:t>v</w:t>
      </w:r>
      <w:r w:rsidRPr="00164734">
        <w:rPr>
          <w:spacing w:val="2"/>
        </w:rPr>
        <w:t>]</w:t>
      </w:r>
      <w:r w:rsidRPr="00164734">
        <w:t xml:space="preserve"> </w:t>
      </w:r>
      <w:r w:rsidRPr="00164734">
        <w:rPr>
          <w:i/>
          <w:iCs/>
          <w:spacing w:val="10"/>
        </w:rPr>
        <w:t>&lt;6</w:t>
      </w:r>
      <w:r w:rsidRPr="00164734">
        <w:rPr>
          <w:i/>
          <w:iCs/>
        </w:rPr>
        <w:t>&gt;</w:t>
      </w:r>
      <w:r w:rsidRPr="00164734">
        <w:rPr>
          <w:spacing w:val="-3"/>
        </w:rPr>
        <w:t xml:space="preserve"> </w:t>
      </w:r>
      <w:r w:rsidRPr="00164734">
        <w:rPr>
          <w:spacing w:val="-4"/>
        </w:rPr>
        <w:t>Litteras reverendi patris prioris in Monte</w:t>
      </w:r>
      <w:r w:rsidRPr="00164734">
        <w:t xml:space="preserve"> </w:t>
      </w:r>
      <w:r w:rsidRPr="00164734">
        <w:rPr>
          <w:spacing w:val="-1"/>
        </w:rPr>
        <w:t>S. Michaelis Bambergae ipsasmet includo et mitto, unum dolens, quod non plus</w:t>
      </w:r>
      <w:r w:rsidR="008829CA" w:rsidRPr="00164734">
        <w:rPr>
          <w:spacing w:val="-1"/>
        </w:rPr>
        <w:t>,</w:t>
      </w:r>
      <w:r w:rsidRPr="00164734">
        <w:rPr>
          <w:spacing w:val="-1"/>
        </w:rPr>
        <w:t xml:space="preserve"> </w:t>
      </w:r>
      <w:r w:rsidRPr="00164734">
        <w:rPr>
          <w:spacing w:val="-3"/>
        </w:rPr>
        <w:t>vel potius prope nihil de Franconia nostra communicare habeamus pro tanto opere,</w:t>
      </w:r>
      <w:r w:rsidRPr="00164734">
        <w:t xml:space="preserve"> </w:t>
      </w:r>
      <w:r w:rsidRPr="00164734">
        <w:rPr>
          <w:spacing w:val="-2"/>
        </w:rPr>
        <w:t>cui placeret admodum reverendae paternitati vestrae tam benevole, fraterne et cum</w:t>
      </w:r>
      <w:r w:rsidRPr="00164734">
        <w:t xml:space="preserve"> labore ea inserere. Repeto votum: fortunet Deus admodum reverendam paterni</w:t>
      </w:r>
      <w:r w:rsidR="008829CA" w:rsidRPr="00164734">
        <w:softHyphen/>
      </w:r>
      <w:r w:rsidRPr="00164734">
        <w:t>tatem vestram in hoc opere et labore.</w:t>
      </w:r>
    </w:p>
    <w:p w:rsidR="000D4535" w:rsidRPr="00164734" w:rsidRDefault="000D4535" w:rsidP="00FA4B5F">
      <w:pPr>
        <w:pStyle w:val="EditionKommentar"/>
      </w:pPr>
      <w:r w:rsidRPr="00164734">
        <w:rPr>
          <w:i w:val="0"/>
          <w:spacing w:val="30"/>
        </w:rPr>
        <w:t xml:space="preserve">&lt;1&gt; se sua ... dirigere velle: </w:t>
      </w:r>
      <w:r w:rsidRPr="00164734">
        <w:rPr>
          <w:spacing w:val="-3"/>
        </w:rPr>
        <w:t>Hier kann etwa an Banz gedacht sein; vgl. 4</w:t>
      </w:r>
      <w:r w:rsidR="008829CA" w:rsidRPr="00164734">
        <w:rPr>
          <w:spacing w:val="-3"/>
        </w:rPr>
        <w:t>7</w:t>
      </w:r>
      <w:r w:rsidRPr="00164734">
        <w:rPr>
          <w:spacing w:val="-3"/>
        </w:rPr>
        <w:t xml:space="preserve"> </w:t>
      </w:r>
      <w:r w:rsidR="008829CA" w:rsidRPr="00164734">
        <w:t>sowie</w:t>
      </w:r>
      <w:r w:rsidRPr="00164734">
        <w:t xml:space="preserve"> unten &lt;6&gt; zum </w:t>
      </w:r>
      <w:r w:rsidR="002402D2" w:rsidRPr="00164734">
        <w:t>Schreiben</w:t>
      </w:r>
      <w:r w:rsidRPr="00164734">
        <w:t xml:space="preserve"> von Candidus Klitsch.</w:t>
      </w:r>
      <w:r w:rsidRPr="00164734">
        <w:rPr>
          <w:i w:val="0"/>
          <w:spacing w:val="30"/>
        </w:rPr>
        <w:t xml:space="preserve"> &lt;2&gt; manuscripta ... Trithemii: </w:t>
      </w:r>
      <w:r w:rsidRPr="00164734">
        <w:t xml:space="preserve">Zu den Trithemius-Autographen im </w:t>
      </w:r>
      <w:r w:rsidR="002402D2" w:rsidRPr="00164734">
        <w:t xml:space="preserve">Würzburger </w:t>
      </w:r>
      <w:r w:rsidRPr="00164734">
        <w:t xml:space="preserve">Schottenkloster vgl. </w:t>
      </w:r>
      <w:r w:rsidRPr="00164734">
        <w:rPr>
          <w:spacing w:val="-4"/>
        </w:rPr>
        <w:t>Arnold, Trithemius 64–69; Dilworth, Scots in Franconia 230; Fischer, Nachlaß 77–79.</w:t>
      </w:r>
      <w:r w:rsidRPr="00164734">
        <w:rPr>
          <w:i w:val="0"/>
          <w:spacing w:val="30"/>
        </w:rPr>
        <w:t xml:space="preserve"> &lt;4&gt; Benedictus </w:t>
      </w:r>
      <w:r w:rsidR="00EB45C9">
        <w:rPr>
          <w:i w:val="0"/>
          <w:spacing w:val="30"/>
        </w:rPr>
        <w:t>... abbas</w:t>
      </w:r>
      <w:r w:rsidRPr="00164734">
        <w:rPr>
          <w:i w:val="0"/>
          <w:spacing w:val="30"/>
        </w:rPr>
        <w:t xml:space="preserve">: </w:t>
      </w:r>
      <w:r w:rsidRPr="00EB45C9">
        <w:rPr>
          <w:spacing w:val="-4"/>
        </w:rPr>
        <w:t xml:space="preserve">Schwinger, St. Stephans-Kloster 40 147f., 172; 41 </w:t>
      </w:r>
      <w:r w:rsidRPr="00164734">
        <w:t>180.</w:t>
      </w:r>
      <w:r w:rsidRPr="00164734">
        <w:rPr>
          <w:i w:val="0"/>
          <w:spacing w:val="30"/>
        </w:rPr>
        <w:t xml:space="preserve"> Stettheimensis: </w:t>
      </w:r>
      <w:r w:rsidRPr="00164734">
        <w:rPr>
          <w:spacing w:val="-2"/>
        </w:rPr>
        <w:t xml:space="preserve">Nach den angegebenen Stellen bei Schwinger, der sich auf </w:t>
      </w:r>
      <w:r w:rsidRPr="00164734">
        <w:rPr>
          <w:spacing w:val="-3"/>
        </w:rPr>
        <w:t>die Hauschronik Ignaz Gropps und den Professenkatalog von Alberich Ebenhöch stützt,</w:t>
      </w:r>
      <w:r w:rsidRPr="00164734">
        <w:t xml:space="preserve"> </w:t>
      </w:r>
      <w:r w:rsidRPr="00164734">
        <w:rPr>
          <w:spacing w:val="-4"/>
        </w:rPr>
        <w:t>war Gerhard aus „Stetten“ (vermutlich Stetten bei Karlstadt). Ein Ort namens Stettheim</w:t>
      </w:r>
      <w:r w:rsidRPr="00164734">
        <w:t xml:space="preserve"> existiert in Franken, soweit feststellbar, ni</w:t>
      </w:r>
      <w:r w:rsidR="002402D2" w:rsidRPr="00164734">
        <w:t>rgends</w:t>
      </w:r>
      <w:r w:rsidRPr="00164734">
        <w:t>.</w:t>
      </w:r>
      <w:r w:rsidRPr="00164734">
        <w:rPr>
          <w:i w:val="0"/>
          <w:spacing w:val="30"/>
        </w:rPr>
        <w:t xml:space="preserve"> opuscula spiritualia: </w:t>
      </w:r>
      <w:r w:rsidR="002402D2" w:rsidRPr="00164734">
        <w:t xml:space="preserve">Diese </w:t>
      </w:r>
      <w:r w:rsidR="002402D2" w:rsidRPr="00164734">
        <w:rPr>
          <w:spacing w:val="-4"/>
        </w:rPr>
        <w:t>Schriften e</w:t>
      </w:r>
      <w:r w:rsidRPr="00164734">
        <w:rPr>
          <w:spacing w:val="-4"/>
        </w:rPr>
        <w:t>rwähnt (ohne nähere bibliographische Angaben) Gropp, Collectio 2 169; sonst</w:t>
      </w:r>
      <w:r w:rsidRPr="00164734">
        <w:t xml:space="preserve"> </w:t>
      </w:r>
      <w:r w:rsidR="002402D2" w:rsidRPr="00164734">
        <w:rPr>
          <w:spacing w:val="-2"/>
        </w:rPr>
        <w:t xml:space="preserve">sind sie </w:t>
      </w:r>
      <w:r w:rsidRPr="00164734">
        <w:rPr>
          <w:spacing w:val="-2"/>
        </w:rPr>
        <w:t>nicht nachweisbar.</w:t>
      </w:r>
      <w:r w:rsidRPr="00164734">
        <w:rPr>
          <w:i w:val="0"/>
          <w:spacing w:val="30"/>
        </w:rPr>
        <w:t xml:space="preserve"> statuta: </w:t>
      </w:r>
      <w:r w:rsidRPr="00164734">
        <w:rPr>
          <w:spacing w:val="-2"/>
        </w:rPr>
        <w:t xml:space="preserve">Vgl. Gropp, Collectio 2 169, </w:t>
      </w:r>
      <w:r w:rsidR="002402D2" w:rsidRPr="00164734">
        <w:rPr>
          <w:spacing w:val="-2"/>
        </w:rPr>
        <w:t>nach welchem</w:t>
      </w:r>
      <w:r w:rsidRPr="00164734">
        <w:rPr>
          <w:spacing w:val="-2"/>
        </w:rPr>
        <w:t xml:space="preserve"> die </w:t>
      </w:r>
      <w:r w:rsidRPr="00164734">
        <w:t>Hauptquelle der neuen fränkischen Statuten das Dillinger „Caeremoniale Benedicti</w:t>
      </w:r>
      <w:r w:rsidR="002402D2" w:rsidRPr="00164734">
        <w:softHyphen/>
      </w:r>
      <w:r w:rsidRPr="00164734">
        <w:rPr>
          <w:spacing w:val="-4"/>
        </w:rPr>
        <w:t>num“ vo</w:t>
      </w:r>
      <w:r w:rsidR="00115699" w:rsidRPr="00164734">
        <w:rPr>
          <w:spacing w:val="-4"/>
        </w:rPr>
        <w:t>m Jahre</w:t>
      </w:r>
      <w:r w:rsidRPr="00164734">
        <w:rPr>
          <w:spacing w:val="-4"/>
        </w:rPr>
        <w:t xml:space="preserve"> 1641 war</w:t>
      </w:r>
      <w:r w:rsidRPr="00164734">
        <w:t>.</w:t>
      </w:r>
      <w:r w:rsidRPr="00164734">
        <w:rPr>
          <w:i w:val="0"/>
          <w:spacing w:val="30"/>
        </w:rPr>
        <w:t xml:space="preserve"> </w:t>
      </w:r>
      <w:r w:rsidRPr="00164734">
        <w:rPr>
          <w:i w:val="0"/>
          <w:spacing w:val="28"/>
        </w:rPr>
        <w:t>&lt;5&gt; Manuscripta</w:t>
      </w:r>
      <w:r w:rsidR="00115699" w:rsidRPr="00164734">
        <w:rPr>
          <w:i w:val="0"/>
          <w:spacing w:val="28"/>
        </w:rPr>
        <w:t xml:space="preserve"> </w:t>
      </w:r>
      <w:r w:rsidRPr="00164734">
        <w:rPr>
          <w:i w:val="0"/>
          <w:spacing w:val="28"/>
        </w:rPr>
        <w:t xml:space="preserve">... sine dubio nunquam </w:t>
      </w:r>
      <w:r w:rsidRPr="00164734">
        <w:rPr>
          <w:i w:val="0"/>
          <w:spacing w:val="30"/>
        </w:rPr>
        <w:t xml:space="preserve">recipienda: </w:t>
      </w:r>
      <w:r w:rsidRPr="00164734">
        <w:rPr>
          <w:spacing w:val="-1"/>
        </w:rPr>
        <w:t>Weder für den Aufenthalt von Henskens und Papenbroeck in Würz</w:t>
      </w:r>
      <w:r w:rsidR="00115699" w:rsidRPr="00164734">
        <w:rPr>
          <w:spacing w:val="-1"/>
        </w:rPr>
        <w:softHyphen/>
      </w:r>
      <w:r w:rsidRPr="00164734">
        <w:rPr>
          <w:spacing w:val="-1"/>
        </w:rPr>
        <w:t xml:space="preserve">burg 1660 (Kindermann, Kunstdenkmäler 349–360) noch für die Deutschland-Reise </w:t>
      </w:r>
      <w:r w:rsidRPr="00164734">
        <w:rPr>
          <w:spacing w:val="-2"/>
        </w:rPr>
        <w:t xml:space="preserve">von Janning und Baert, die 1688 zwar nicht Würzburg, </w:t>
      </w:r>
      <w:r w:rsidR="00115699" w:rsidRPr="00164734">
        <w:rPr>
          <w:spacing w:val="-2"/>
        </w:rPr>
        <w:t xml:space="preserve">wohl </w:t>
      </w:r>
      <w:r w:rsidRPr="00164734">
        <w:rPr>
          <w:spacing w:val="-2"/>
        </w:rPr>
        <w:t>aber Aschaffenburg und</w:t>
      </w:r>
      <w:r w:rsidRPr="00164734">
        <w:t xml:space="preserve"> </w:t>
      </w:r>
      <w:r w:rsidRPr="00164734">
        <w:rPr>
          <w:spacing w:val="-1"/>
        </w:rPr>
        <w:t xml:space="preserve">Bamberg </w:t>
      </w:r>
      <w:r w:rsidR="00115699" w:rsidRPr="00164734">
        <w:rPr>
          <w:spacing w:val="-1"/>
        </w:rPr>
        <w:t>besucht</w:t>
      </w:r>
      <w:r w:rsidRPr="00164734">
        <w:rPr>
          <w:spacing w:val="-1"/>
        </w:rPr>
        <w:t xml:space="preserve">en (Joassart, Voyage littéraire 109–111), ist ein </w:t>
      </w:r>
      <w:r w:rsidR="00115699" w:rsidRPr="00164734">
        <w:rPr>
          <w:spacing w:val="-1"/>
        </w:rPr>
        <w:t xml:space="preserve">direkter </w:t>
      </w:r>
      <w:r w:rsidRPr="00164734">
        <w:rPr>
          <w:spacing w:val="-1"/>
        </w:rPr>
        <w:t>Kontakt mit</w:t>
      </w:r>
      <w:r w:rsidRPr="00164734">
        <w:t xml:space="preserve"> </w:t>
      </w:r>
      <w:r w:rsidRPr="00164734">
        <w:rPr>
          <w:spacing w:val="1"/>
        </w:rPr>
        <w:t>dem Kloster St. Stephan belegbar. Nach freundlicher Auskunft von Bernard Joassart</w:t>
      </w:r>
      <w:r w:rsidRPr="00164734">
        <w:t xml:space="preserve"> </w:t>
      </w:r>
      <w:r w:rsidRPr="00164734">
        <w:rPr>
          <w:spacing w:val="-2"/>
        </w:rPr>
        <w:t>(</w:t>
      </w:r>
      <w:r w:rsidR="00115699" w:rsidRPr="00164734">
        <w:rPr>
          <w:spacing w:val="-2"/>
        </w:rPr>
        <w:t>Brüssel</w:t>
      </w:r>
      <w:r w:rsidRPr="00164734">
        <w:rPr>
          <w:spacing w:val="-2"/>
        </w:rPr>
        <w:t>) enthalten auch die Briefe Henskens’ von der genannten Reise keinen Hinweis,</w:t>
      </w:r>
      <w:r w:rsidRPr="00164734">
        <w:t xml:space="preserve"> und weder in den Kollektaneen der Société des Bollandistes noch in den einschlägigen </w:t>
      </w:r>
      <w:r w:rsidRPr="00164734">
        <w:rPr>
          <w:spacing w:val="-3"/>
        </w:rPr>
        <w:t>Beständen der Bibliothèque royale de Belgique findet sich Material, das aus St. Stephan</w:t>
      </w:r>
      <w:r w:rsidRPr="00164734">
        <w:t xml:space="preserve"> </w:t>
      </w:r>
      <w:r w:rsidR="00115699" w:rsidRPr="00164734">
        <w:t>ge</w:t>
      </w:r>
      <w:r w:rsidRPr="00164734">
        <w:t xml:space="preserve">kommen </w:t>
      </w:r>
      <w:r w:rsidR="00115699" w:rsidRPr="00164734">
        <w:t xml:space="preserve">sein </w:t>
      </w:r>
      <w:r w:rsidRPr="00164734">
        <w:t xml:space="preserve">könnte. Denkbar wäre, dass sich in den umfangreichen Sammlungen </w:t>
      </w:r>
      <w:r w:rsidRPr="00164734">
        <w:rPr>
          <w:spacing w:val="-3"/>
        </w:rPr>
        <w:t>des Jesuiten Johann Gamans zu Aschaffenburg (†</w:t>
      </w:r>
      <w:r w:rsidR="00115699" w:rsidRPr="00164734">
        <w:rPr>
          <w:spacing w:val="-3"/>
        </w:rPr>
        <w:t xml:space="preserve"> </w:t>
      </w:r>
      <w:r w:rsidRPr="00164734">
        <w:rPr>
          <w:spacing w:val="-3"/>
        </w:rPr>
        <w:t>1684) Handschriften aus St. Stephan</w:t>
      </w:r>
      <w:r w:rsidRPr="00164734">
        <w:t xml:space="preserve"> </w:t>
      </w:r>
      <w:r w:rsidRPr="00164734">
        <w:rPr>
          <w:spacing w:val="-2"/>
        </w:rPr>
        <w:t xml:space="preserve">befanden. Die Reise </w:t>
      </w:r>
      <w:r w:rsidR="00115699" w:rsidRPr="00164734">
        <w:rPr>
          <w:spacing w:val="-2"/>
        </w:rPr>
        <w:t xml:space="preserve">von </w:t>
      </w:r>
      <w:r w:rsidRPr="00164734">
        <w:rPr>
          <w:spacing w:val="-2"/>
        </w:rPr>
        <w:t>Janning und Baert galt u</w:t>
      </w:r>
      <w:r w:rsidR="00115699" w:rsidRPr="00164734">
        <w:rPr>
          <w:spacing w:val="-2"/>
        </w:rPr>
        <w:t>.</w:t>
      </w:r>
      <w:r w:rsidRPr="00164734">
        <w:rPr>
          <w:spacing w:val="-2"/>
        </w:rPr>
        <w:t xml:space="preserve"> a</w:t>
      </w:r>
      <w:r w:rsidR="00115699" w:rsidRPr="00164734">
        <w:rPr>
          <w:spacing w:val="-2"/>
        </w:rPr>
        <w:t>.</w:t>
      </w:r>
      <w:r w:rsidRPr="00164734">
        <w:rPr>
          <w:spacing w:val="-2"/>
        </w:rPr>
        <w:t xml:space="preserve"> de</w:t>
      </w:r>
      <w:r w:rsidR="00115699" w:rsidRPr="00164734">
        <w:rPr>
          <w:spacing w:val="-2"/>
        </w:rPr>
        <w:t>m</w:t>
      </w:r>
      <w:r w:rsidRPr="00164734">
        <w:rPr>
          <w:spacing w:val="-2"/>
        </w:rPr>
        <w:t xml:space="preserve"> Versuch, diesen Nachlass zu</w:t>
      </w:r>
      <w:r w:rsidRPr="00164734">
        <w:t xml:space="preserve"> </w:t>
      </w:r>
      <w:r w:rsidRPr="00164734">
        <w:rPr>
          <w:spacing w:val="-2"/>
        </w:rPr>
        <w:t>erwerben, was nur zum geringen Teil gelang; die Kollektaneen von Gamans sind heute</w:t>
      </w:r>
      <w:r w:rsidRPr="00164734">
        <w:t xml:space="preserve"> </w:t>
      </w:r>
      <w:r w:rsidRPr="00164734">
        <w:rPr>
          <w:spacing w:val="-3"/>
        </w:rPr>
        <w:t>teils zerstreut, teils verloren, das von den beiden Bollandisten tatsächlich erlangte Mate</w:t>
      </w:r>
      <w:r w:rsidR="00115699" w:rsidRPr="00164734">
        <w:rPr>
          <w:spacing w:val="-3"/>
        </w:rPr>
        <w:softHyphen/>
      </w:r>
      <w:r w:rsidRPr="00164734">
        <w:rPr>
          <w:spacing w:val="-4"/>
        </w:rPr>
        <w:t>rial angeblich beim Transport nach Antwerpen im Main versunken; vgl. Benz, Zwischen</w:t>
      </w:r>
      <w:r w:rsidRPr="00164734">
        <w:t xml:space="preserve"> Tradition und Kritik 76f.; Duhr, Jesuiten 3 560. Sofern die vage Aussage HBs nicht einfach unrichtig ist, wäre ein Zusammenhang mit diesen Vorgängen die plausibelste </w:t>
      </w:r>
      <w:r w:rsidRPr="00164734">
        <w:rPr>
          <w:spacing w:val="-2"/>
        </w:rPr>
        <w:t>Erklärung; diese Überlegung wird von Joassart, Stephan Benz und Jan Marco Sawilla</w:t>
      </w:r>
      <w:r w:rsidRPr="00164734">
        <w:t xml:space="preserve"> geteilt.</w:t>
      </w:r>
      <w:r w:rsidRPr="00164734">
        <w:rPr>
          <w:i w:val="0"/>
          <w:spacing w:val="30"/>
        </w:rPr>
        <w:t xml:space="preserve"> &lt;6&gt; Litteras ... prioris in Monte S. Michaelis: </w:t>
      </w:r>
      <w:r w:rsidRPr="00164734">
        <w:t xml:space="preserve">Zur Person </w:t>
      </w:r>
      <w:r w:rsidR="00CF5CC6" w:rsidRPr="00164734">
        <w:rPr>
          <w:spacing w:val="-2"/>
        </w:rPr>
        <w:t>des Priors</w:t>
      </w:r>
      <w:r w:rsidRPr="00164734">
        <w:rPr>
          <w:spacing w:val="-2"/>
        </w:rPr>
        <w:t xml:space="preserve"> Candidus Klitsch vgl. Amrhein, Verzeichnis 25 223; Jäck, Verdienste LXIV.</w:t>
      </w:r>
      <w:r w:rsidRPr="00164734">
        <w:t xml:space="preserve"> </w:t>
      </w:r>
      <w:r w:rsidRPr="00164734">
        <w:rPr>
          <w:spacing w:val="-4"/>
        </w:rPr>
        <w:t>Sein Schreiben vom 30. Januar 1710 ist erhalten in I, 451r–452v</w:t>
      </w:r>
      <w:r w:rsidR="00CF5CC6" w:rsidRPr="00164734">
        <w:rPr>
          <w:spacing w:val="-4"/>
        </w:rPr>
        <w:t xml:space="preserve">, mit dem </w:t>
      </w:r>
      <w:r w:rsidRPr="00164734">
        <w:rPr>
          <w:spacing w:val="-4"/>
        </w:rPr>
        <w:t>Ordnungs</w:t>
      </w:r>
      <w:r w:rsidR="00CF5CC6" w:rsidRPr="00164734">
        <w:rPr>
          <w:spacing w:val="-4"/>
        </w:rPr>
        <w:softHyphen/>
      </w:r>
      <w:r w:rsidRPr="00164734">
        <w:rPr>
          <w:spacing w:val="-2"/>
        </w:rPr>
        <w:t xml:space="preserve">vermerk </w:t>
      </w:r>
      <w:r w:rsidR="00CF5CC6" w:rsidRPr="00164734">
        <w:rPr>
          <w:spacing w:val="-2"/>
        </w:rPr>
        <w:t>„</w:t>
      </w:r>
      <w:r w:rsidRPr="00164734">
        <w:rPr>
          <w:spacing w:val="-2"/>
        </w:rPr>
        <w:t>5</w:t>
      </w:r>
      <w:r w:rsidR="00CF5CC6" w:rsidRPr="00164734">
        <w:rPr>
          <w:spacing w:val="-2"/>
        </w:rPr>
        <w:t>“</w:t>
      </w:r>
      <w:r w:rsidRPr="00164734">
        <w:rPr>
          <w:spacing w:val="-2"/>
        </w:rPr>
        <w:t>. Glassner, Verzeichnis 221, und offenbar auch Katschthaler, Briefnachlass 105, verstehen es als Brief Klitschs an BP. Die Anrede</w:t>
      </w:r>
      <w:r w:rsidR="00CF5CC6" w:rsidRPr="00164734">
        <w:rPr>
          <w:spacing w:val="-2"/>
        </w:rPr>
        <w:t>formel</w:t>
      </w:r>
      <w:r w:rsidRPr="00164734">
        <w:rPr>
          <w:spacing w:val="-2"/>
        </w:rPr>
        <w:t xml:space="preserve"> richtet sich nicht an einen</w:t>
      </w:r>
      <w:r w:rsidRPr="00164734">
        <w:t xml:space="preserve"> </w:t>
      </w:r>
      <w:r w:rsidRPr="00164734">
        <w:rPr>
          <w:spacing w:val="-2"/>
        </w:rPr>
        <w:t>Prälaten, sondern einen Pater, weshalb HB selbst nicht der Adressat gewesen sein kann.</w:t>
      </w:r>
      <w:r w:rsidRPr="00164734">
        <w:t xml:space="preserve"> </w:t>
      </w:r>
      <w:r w:rsidRPr="00164734">
        <w:rPr>
          <w:spacing w:val="-2"/>
        </w:rPr>
        <w:t xml:space="preserve">Von BP ist allerdings als vom Adressaten </w:t>
      </w:r>
      <w:r w:rsidR="00CF5CC6" w:rsidRPr="00164734">
        <w:rPr>
          <w:spacing w:val="-2"/>
        </w:rPr>
        <w:t>v</w:t>
      </w:r>
      <w:r w:rsidRPr="00164734">
        <w:rPr>
          <w:spacing w:val="-2"/>
        </w:rPr>
        <w:t>erschiedene Person die Rede. Klitsch hat BPs</w:t>
      </w:r>
      <w:r w:rsidRPr="00164734">
        <w:t xml:space="preserve"> </w:t>
      </w:r>
      <w:r w:rsidRPr="00164734">
        <w:rPr>
          <w:spacing w:val="-2"/>
        </w:rPr>
        <w:t>Enzyklik spät und ohne die gewünschten Beilagen aus Banz zurückerhalten und kann</w:t>
      </w:r>
      <w:r w:rsidRPr="00164734">
        <w:t xml:space="preserve"> </w:t>
      </w:r>
      <w:r w:rsidRPr="00164734">
        <w:rPr>
          <w:spacing w:val="-4"/>
        </w:rPr>
        <w:t>zu seinem Bedauern auch selbst wenig zur „Bibliotheca Benedictina“ beitragen, da zwar</w:t>
      </w:r>
      <w:r w:rsidRPr="00164734">
        <w:t xml:space="preserve"> viele gebildete Mönche in St. Michael gelebt haben, doch durch die Widrigkeiten der </w:t>
      </w:r>
      <w:r w:rsidRPr="00164734">
        <w:rPr>
          <w:spacing w:val="-1"/>
        </w:rPr>
        <w:t xml:space="preserve">Zeit </w:t>
      </w:r>
      <w:r w:rsidR="00CF5CC6" w:rsidRPr="00164734">
        <w:rPr>
          <w:spacing w:val="-1"/>
        </w:rPr>
        <w:t xml:space="preserve">die </w:t>
      </w:r>
      <w:r w:rsidRPr="00164734">
        <w:rPr>
          <w:spacing w:val="-1"/>
        </w:rPr>
        <w:t xml:space="preserve">Überlieferung </w:t>
      </w:r>
      <w:r w:rsidR="00CF5CC6" w:rsidRPr="00164734">
        <w:rPr>
          <w:spacing w:val="-1"/>
        </w:rPr>
        <w:t xml:space="preserve">großteils </w:t>
      </w:r>
      <w:r w:rsidRPr="00164734">
        <w:rPr>
          <w:spacing w:val="-1"/>
        </w:rPr>
        <w:t xml:space="preserve">verloren gegangen ist. Klitsch </w:t>
      </w:r>
      <w:r w:rsidR="00CF5CC6" w:rsidRPr="00164734">
        <w:rPr>
          <w:spacing w:val="-1"/>
        </w:rPr>
        <w:t>nennt</w:t>
      </w:r>
      <w:r w:rsidRPr="00164734">
        <w:rPr>
          <w:spacing w:val="-1"/>
        </w:rPr>
        <w:t xml:space="preserve"> Andreas Lang aus</w:t>
      </w:r>
      <w:r w:rsidRPr="00164734">
        <w:t xml:space="preserve"> Staffelstein, der von 1483 bis 1502 Abt </w:t>
      </w:r>
      <w:r w:rsidR="00CF5CC6" w:rsidRPr="00164734">
        <w:t>war</w:t>
      </w:r>
      <w:r w:rsidRPr="00164734">
        <w:t xml:space="preserve"> (Lahner, Michelsberg 197–211, </w:t>
      </w:r>
      <w:r w:rsidR="00CF5CC6" w:rsidRPr="00164734">
        <w:t xml:space="preserve">sowie </w:t>
      </w:r>
      <w:r w:rsidRPr="00164734">
        <w:rPr>
          <w:spacing w:val="-2"/>
          <w:szCs w:val="22"/>
        </w:rPr>
        <w:t xml:space="preserve">zuletzt Dippold, Lang; dort auch Quellenbeleg für den Familiennamen, </w:t>
      </w:r>
      <w:r w:rsidR="00F80936" w:rsidRPr="00164734">
        <w:rPr>
          <w:spacing w:val="-2"/>
          <w:szCs w:val="22"/>
        </w:rPr>
        <w:t>welch</w:t>
      </w:r>
      <w:r w:rsidRPr="00164734">
        <w:rPr>
          <w:spacing w:val="-2"/>
          <w:szCs w:val="22"/>
        </w:rPr>
        <w:t>er in der</w:t>
      </w:r>
      <w:r w:rsidRPr="00164734">
        <w:t xml:space="preserve"> </w:t>
      </w:r>
      <w:r w:rsidRPr="00164734">
        <w:rPr>
          <w:spacing w:val="-3"/>
          <w:szCs w:val="22"/>
        </w:rPr>
        <w:t>Literatur mehrfach für apokryph gehalten wurde</w:t>
      </w:r>
      <w:r w:rsidR="00F80936" w:rsidRPr="00164734">
        <w:rPr>
          <w:spacing w:val="-3"/>
          <w:szCs w:val="22"/>
        </w:rPr>
        <w:t>: eb</w:t>
      </w:r>
      <w:r w:rsidRPr="00164734">
        <w:rPr>
          <w:spacing w:val="-3"/>
          <w:szCs w:val="22"/>
        </w:rPr>
        <w:t>d. 36) und folgende Werke verfasste</w:t>
      </w:r>
      <w:r w:rsidRPr="00164734">
        <w:t xml:space="preserve"> </w:t>
      </w:r>
      <w:r w:rsidRPr="00164734">
        <w:rPr>
          <w:spacing w:val="-4"/>
          <w:szCs w:val="22"/>
        </w:rPr>
        <w:t>(zum literarischen Schaffen Langs ausführlich</w:t>
      </w:r>
      <w:r w:rsidR="00F80936" w:rsidRPr="00164734">
        <w:rPr>
          <w:spacing w:val="-4"/>
          <w:szCs w:val="22"/>
        </w:rPr>
        <w:t>:</w:t>
      </w:r>
      <w:r w:rsidRPr="00164734">
        <w:rPr>
          <w:spacing w:val="-4"/>
          <w:szCs w:val="22"/>
        </w:rPr>
        <w:t xml:space="preserve"> Fassbinder, Catalogus; zu ergänzen durch</w:t>
      </w:r>
      <w:r w:rsidRPr="00164734">
        <w:t xml:space="preserve"> </w:t>
      </w:r>
      <w:r w:rsidRPr="00164734">
        <w:rPr>
          <w:spacing w:val="-4"/>
          <w:szCs w:val="22"/>
        </w:rPr>
        <w:t>Zimmermann, Lang): „Catalogus canonizatorum“ (heute StB Bamberg, Msc. Hist. 141;</w:t>
      </w:r>
      <w:r w:rsidRPr="00164734">
        <w:t xml:space="preserve"> </w:t>
      </w:r>
      <w:r w:rsidRPr="00164734">
        <w:rPr>
          <w:spacing w:val="-1"/>
          <w:szCs w:val="22"/>
        </w:rPr>
        <w:t>vgl. Fassbinder, Catalogus 31–134); „De immaculata conceptione beatae Mariae vir</w:t>
      </w:r>
      <w:r w:rsidR="00F80936" w:rsidRPr="00164734">
        <w:rPr>
          <w:spacing w:val="-1"/>
          <w:szCs w:val="22"/>
        </w:rPr>
        <w:softHyphen/>
      </w:r>
      <w:r w:rsidRPr="00164734">
        <w:rPr>
          <w:spacing w:val="-4"/>
          <w:szCs w:val="22"/>
        </w:rPr>
        <w:t>ginis“ (heute StB Bamberg, Msc. Theol. 239, 1</w:t>
      </w:r>
      <w:r w:rsidR="00FB24C2" w:rsidRPr="00164734">
        <w:rPr>
          <w:spacing w:val="-4"/>
          <w:szCs w:val="22"/>
        </w:rPr>
        <w:t>r</w:t>
      </w:r>
      <w:r w:rsidRPr="00164734">
        <w:rPr>
          <w:spacing w:val="-4"/>
          <w:szCs w:val="22"/>
        </w:rPr>
        <w:t>–100</w:t>
      </w:r>
      <w:r w:rsidR="00FB24C2" w:rsidRPr="00164734">
        <w:rPr>
          <w:spacing w:val="-4"/>
          <w:szCs w:val="22"/>
        </w:rPr>
        <w:t>v</w:t>
      </w:r>
      <w:r w:rsidRPr="00164734">
        <w:rPr>
          <w:spacing w:val="-4"/>
          <w:szCs w:val="22"/>
        </w:rPr>
        <w:t>; vgl. Fassbinder, Catalogus 29f.);</w:t>
      </w:r>
      <w:r w:rsidRPr="00164734">
        <w:t xml:space="preserve"> </w:t>
      </w:r>
      <w:r w:rsidRPr="00164734">
        <w:rPr>
          <w:spacing w:val="-2"/>
          <w:szCs w:val="22"/>
        </w:rPr>
        <w:t>sowie „Legenda sancti Ottonis episcopi Bambergensis et Pomeranae gentis apostoli“, die</w:t>
      </w:r>
      <w:r w:rsidRPr="00164734">
        <w:t xml:space="preserve"> </w:t>
      </w:r>
      <w:r w:rsidRPr="00164734">
        <w:rPr>
          <w:spacing w:val="-4"/>
          <w:szCs w:val="22"/>
        </w:rPr>
        <w:t>er dem Guardian des Bamberger Franziskanerklosters, Johannes Macarius, widmete (</w:t>
      </w:r>
      <w:r w:rsidR="00F80936" w:rsidRPr="00164734">
        <w:rPr>
          <w:spacing w:val="-4"/>
          <w:szCs w:val="22"/>
        </w:rPr>
        <w:t>die</w:t>
      </w:r>
      <w:r w:rsidR="00F80936" w:rsidRPr="00164734">
        <w:t xml:space="preserve"> </w:t>
      </w:r>
      <w:r w:rsidRPr="00164734">
        <w:rPr>
          <w:spacing w:val="-3"/>
          <w:szCs w:val="22"/>
        </w:rPr>
        <w:t>zweite Fassung von Langs Otto-Legende, heute StB Bamberg, R. B. Msc. 122; vgl. Fass</w:t>
      </w:r>
      <w:r w:rsidR="00F80936" w:rsidRPr="00164734">
        <w:rPr>
          <w:spacing w:val="-3"/>
          <w:szCs w:val="22"/>
        </w:rPr>
        <w:softHyphen/>
      </w:r>
      <w:r w:rsidRPr="00164734">
        <w:rPr>
          <w:spacing w:val="-2"/>
          <w:szCs w:val="22"/>
        </w:rPr>
        <w:t xml:space="preserve">binder, Catalogus 26–29; Machilek, Ottogedächtnis 27). Der Jesuit Jakob Gretser </w:t>
      </w:r>
      <w:r w:rsidR="00F80936" w:rsidRPr="00164734">
        <w:rPr>
          <w:spacing w:val="-2"/>
          <w:szCs w:val="22"/>
        </w:rPr>
        <w:t>gab</w:t>
      </w:r>
      <w:r w:rsidRPr="00164734">
        <w:t xml:space="preserve"> die Legende 1611 zu Ingolstadt bei Adam Sartorius heraus (in der Sammlung „Divi </w:t>
      </w:r>
      <w:r w:rsidRPr="00164734">
        <w:rPr>
          <w:spacing w:val="-3"/>
          <w:szCs w:val="22"/>
        </w:rPr>
        <w:t>Bambergenses“, 143–368). Bei jedem Betreten der Abteikirche soll Lang ein Psalmwort</w:t>
      </w:r>
      <w:r w:rsidRPr="00164734">
        <w:t xml:space="preserve"> </w:t>
      </w:r>
      <w:r w:rsidR="008E5EE5" w:rsidRPr="00164734">
        <w:rPr>
          <w:spacing w:val="-4"/>
          <w:szCs w:val="22"/>
        </w:rPr>
        <w:t>ausgerufen haben (Ps</w:t>
      </w:r>
      <w:r w:rsidRPr="00164734">
        <w:rPr>
          <w:spacing w:val="-4"/>
          <w:szCs w:val="22"/>
        </w:rPr>
        <w:t xml:space="preserve"> 25,8; die in der Literatur vielfach aufgegriffene Anekdote geht auf</w:t>
      </w:r>
      <w:r w:rsidRPr="00164734">
        <w:t xml:space="preserve"> das Elogium Langs in dem von ihm selbst begonnenen </w:t>
      </w:r>
      <w:r w:rsidR="00EB033A" w:rsidRPr="00164734">
        <w:t>Äbte</w:t>
      </w:r>
      <w:r w:rsidRPr="00164734">
        <w:t>katalog „Fasciculus abba</w:t>
      </w:r>
      <w:r w:rsidR="00EB033A" w:rsidRPr="00164734">
        <w:softHyphen/>
      </w:r>
      <w:r w:rsidRPr="00164734">
        <w:rPr>
          <w:spacing w:val="-2"/>
          <w:szCs w:val="22"/>
        </w:rPr>
        <w:t xml:space="preserve">tum“ </w:t>
      </w:r>
      <w:r w:rsidR="005F199D" w:rsidRPr="00164734">
        <w:rPr>
          <w:spacing w:val="-2"/>
          <w:szCs w:val="22"/>
        </w:rPr>
        <w:t>–</w:t>
      </w:r>
      <w:r w:rsidRPr="00164734">
        <w:rPr>
          <w:spacing w:val="-2"/>
          <w:szCs w:val="22"/>
        </w:rPr>
        <w:t xml:space="preserve"> heute StB Bamberg, R. B. Msc. 49 </w:t>
      </w:r>
      <w:r w:rsidR="005F199D" w:rsidRPr="00164734">
        <w:rPr>
          <w:spacing w:val="-2"/>
          <w:szCs w:val="22"/>
        </w:rPr>
        <w:t>–</w:t>
      </w:r>
      <w:r w:rsidRPr="00164734">
        <w:rPr>
          <w:spacing w:val="-2"/>
          <w:szCs w:val="22"/>
        </w:rPr>
        <w:t xml:space="preserve"> zurück: Fassbinder, Catalogus 19). Auch</w:t>
      </w:r>
      <w:r w:rsidRPr="00164734">
        <w:t xml:space="preserve"> ließ er das Dach der Kirche mit Bleischindeln decken und fügte eine Orgel und zahl</w:t>
      </w:r>
      <w:r w:rsidR="00EB033A" w:rsidRPr="00164734">
        <w:softHyphen/>
      </w:r>
      <w:r w:rsidRPr="00164734">
        <w:rPr>
          <w:spacing w:val="-3"/>
          <w:szCs w:val="22"/>
        </w:rPr>
        <w:t>reiche Altäre hinzu (Dengler-Schreiber, Michelsberg 59; Dippold, Lang 32; Fassbinder,</w:t>
      </w:r>
      <w:r w:rsidRPr="00164734">
        <w:t xml:space="preserve"> </w:t>
      </w:r>
      <w:r w:rsidRPr="00164734">
        <w:rPr>
          <w:spacing w:val="-3"/>
          <w:szCs w:val="22"/>
        </w:rPr>
        <w:t>Catalogus 18f.; Lahner, Michelsberg 203–206). Als 1492 Teil</w:t>
      </w:r>
      <w:r w:rsidR="00EB033A" w:rsidRPr="00164734">
        <w:rPr>
          <w:spacing w:val="-3"/>
          <w:szCs w:val="22"/>
        </w:rPr>
        <w:t>e</w:t>
      </w:r>
      <w:r w:rsidRPr="00164734">
        <w:rPr>
          <w:spacing w:val="-3"/>
          <w:szCs w:val="22"/>
        </w:rPr>
        <w:t xml:space="preserve"> des Klosters einstürzte</w:t>
      </w:r>
      <w:r w:rsidR="00EB033A" w:rsidRPr="00164734">
        <w:rPr>
          <w:spacing w:val="-3"/>
          <w:szCs w:val="22"/>
        </w:rPr>
        <w:t>n</w:t>
      </w:r>
      <w:r w:rsidRPr="00164734">
        <w:t xml:space="preserve"> </w:t>
      </w:r>
      <w:r w:rsidRPr="00164734">
        <w:rPr>
          <w:spacing w:val="-1"/>
          <w:szCs w:val="22"/>
        </w:rPr>
        <w:t>(vgl. Dengler-Schreiber, Michelsberg 60; Lahner, Michelsberg 210), ließ Lang es zum</w:t>
      </w:r>
      <w:r w:rsidRPr="00164734">
        <w:t xml:space="preserve"> </w:t>
      </w:r>
      <w:r w:rsidRPr="00164734">
        <w:rPr>
          <w:spacing w:val="-1"/>
          <w:szCs w:val="22"/>
        </w:rPr>
        <w:t>größten Teile wieder aufbauen. In diesem Gebäude leben die Mönche bis heute, es soll</w:t>
      </w:r>
      <w:r w:rsidRPr="00164734">
        <w:t xml:space="preserve"> </w:t>
      </w:r>
      <w:r w:rsidRPr="00164734">
        <w:rPr>
          <w:spacing w:val="-2"/>
          <w:szCs w:val="22"/>
        </w:rPr>
        <w:t>jedoch bald umgebaut werden (</w:t>
      </w:r>
      <w:r w:rsidR="00EB033A" w:rsidRPr="00164734">
        <w:rPr>
          <w:spacing w:val="-2"/>
          <w:szCs w:val="22"/>
        </w:rPr>
        <w:t xml:space="preserve">vgl. </w:t>
      </w:r>
      <w:r w:rsidRPr="00164734">
        <w:rPr>
          <w:spacing w:val="-2"/>
          <w:szCs w:val="22"/>
        </w:rPr>
        <w:t>Dengler-Schreiber, Michelsberg 65–67;</w:t>
      </w:r>
      <w:r w:rsidRPr="00164734">
        <w:rPr>
          <w:bCs/>
          <w:spacing w:val="-2"/>
          <w:szCs w:val="22"/>
        </w:rPr>
        <w:t xml:space="preserve"> </w:t>
      </w:r>
      <w:r w:rsidRPr="00164734">
        <w:rPr>
          <w:spacing w:val="-2"/>
          <w:szCs w:val="22"/>
        </w:rPr>
        <w:t>Engelberg,</w:t>
      </w:r>
      <w:r w:rsidRPr="00164734">
        <w:t xml:space="preserve"> </w:t>
      </w:r>
      <w:r w:rsidRPr="00164734">
        <w:rPr>
          <w:spacing w:val="-1"/>
          <w:szCs w:val="22"/>
        </w:rPr>
        <w:t>Renovatio 515; Lahner, Michelsberg 322–324). Klitsch hofft, dass BP mit diesen An</w:t>
      </w:r>
      <w:r w:rsidR="00EB033A" w:rsidRPr="00164734">
        <w:rPr>
          <w:spacing w:val="-1"/>
          <w:szCs w:val="22"/>
        </w:rPr>
        <w:softHyphen/>
      </w:r>
      <w:r w:rsidRPr="00164734">
        <w:rPr>
          <w:spacing w:val="-2"/>
          <w:szCs w:val="22"/>
        </w:rPr>
        <w:t xml:space="preserve">gaben gedient ist. </w:t>
      </w:r>
      <w:r w:rsidR="005F199D" w:rsidRPr="00164734">
        <w:rPr>
          <w:spacing w:val="-2"/>
          <w:szCs w:val="22"/>
        </w:rPr>
        <w:t>–</w:t>
      </w:r>
      <w:r w:rsidRPr="00164734">
        <w:rPr>
          <w:spacing w:val="-2"/>
          <w:szCs w:val="22"/>
        </w:rPr>
        <w:t xml:space="preserve"> In einem eigenhändigen Vermerk meint BP, Andreas Lang </w:t>
      </w:r>
      <w:r w:rsidR="00AC4C0F" w:rsidRPr="00164734">
        <w:rPr>
          <w:spacing w:val="-2"/>
          <w:szCs w:val="22"/>
        </w:rPr>
        <w:t>könnte</w:t>
      </w:r>
      <w:r w:rsidRPr="00164734">
        <w:t xml:space="preserve"> </w:t>
      </w:r>
      <w:r w:rsidR="00AC4C0F" w:rsidRPr="00164734">
        <w:t xml:space="preserve">der </w:t>
      </w:r>
      <w:r w:rsidRPr="00164734">
        <w:t xml:space="preserve">Autor </w:t>
      </w:r>
      <w:r w:rsidR="00AC4C0F" w:rsidRPr="00164734">
        <w:t>ei</w:t>
      </w:r>
      <w:r w:rsidRPr="00164734">
        <w:t xml:space="preserve">nes Buches </w:t>
      </w:r>
      <w:r w:rsidR="00AC4C0F" w:rsidRPr="00164734">
        <w:t>sein</w:t>
      </w:r>
      <w:r w:rsidRPr="00164734">
        <w:t xml:space="preserve">, das er im Zusammenhang mit Abt Ezzo von St. Stephan </w:t>
      </w:r>
      <w:r w:rsidR="00AC4C0F" w:rsidRPr="00164734">
        <w:rPr>
          <w:spacing w:val="-2"/>
          <w:szCs w:val="22"/>
        </w:rPr>
        <w:t>(vgl. 1</w:t>
      </w:r>
      <w:r w:rsidR="001111E4" w:rsidRPr="00164734">
        <w:rPr>
          <w:spacing w:val="-2"/>
          <w:szCs w:val="22"/>
        </w:rPr>
        <w:t>20</w:t>
      </w:r>
      <w:r w:rsidR="00AC4C0F" w:rsidRPr="00164734">
        <w:rPr>
          <w:spacing w:val="-2"/>
          <w:szCs w:val="22"/>
        </w:rPr>
        <w:t xml:space="preserve"> &lt;2&gt;, 14</w:t>
      </w:r>
      <w:r w:rsidR="0069059C" w:rsidRPr="00164734">
        <w:rPr>
          <w:spacing w:val="-2"/>
          <w:szCs w:val="22"/>
        </w:rPr>
        <w:t>4</w:t>
      </w:r>
      <w:r w:rsidR="00AC4C0F" w:rsidRPr="00164734">
        <w:rPr>
          <w:spacing w:val="-2"/>
          <w:szCs w:val="22"/>
        </w:rPr>
        <w:t xml:space="preserve"> &lt;1&gt; und &lt;5&gt;) </w:t>
      </w:r>
      <w:r w:rsidRPr="00164734">
        <w:rPr>
          <w:spacing w:val="-2"/>
          <w:szCs w:val="22"/>
        </w:rPr>
        <w:t>zum Jahr 1097 vermerkt hat. In den Notizen zur</w:t>
      </w:r>
      <w:r w:rsidRPr="00164734">
        <w:t xml:space="preserve"> </w:t>
      </w:r>
      <w:r w:rsidRPr="00164734">
        <w:rPr>
          <w:spacing w:val="-2"/>
          <w:szCs w:val="22"/>
        </w:rPr>
        <w:t>„Bibliotheca Benedictina“ (StiA Melk, Karton 85 Varia 24,</w:t>
      </w:r>
      <w:r w:rsidR="00AC4C0F" w:rsidRPr="00164734">
        <w:rPr>
          <w:spacing w:val="-2"/>
          <w:szCs w:val="22"/>
        </w:rPr>
        <w:t xml:space="preserve"> Fasz. 2,</w:t>
      </w:r>
      <w:r w:rsidRPr="00164734">
        <w:rPr>
          <w:spacing w:val="-2"/>
          <w:szCs w:val="22"/>
        </w:rPr>
        <w:t xml:space="preserve"> ad annum 1097)</w:t>
      </w:r>
      <w:r w:rsidRPr="00164734">
        <w:t xml:space="preserve"> </w:t>
      </w:r>
      <w:r w:rsidRPr="00164734">
        <w:rPr>
          <w:spacing w:val="-1"/>
          <w:szCs w:val="22"/>
        </w:rPr>
        <w:t xml:space="preserve">findet sich zu Abt Ezzo die Liste von Handschriften aus </w:t>
      </w:r>
      <w:r w:rsidR="00AC4C0F" w:rsidRPr="00164734">
        <w:rPr>
          <w:spacing w:val="-1"/>
          <w:szCs w:val="22"/>
        </w:rPr>
        <w:t>14</w:t>
      </w:r>
      <w:r w:rsidR="008C1835" w:rsidRPr="00164734">
        <w:rPr>
          <w:spacing w:val="-1"/>
          <w:szCs w:val="22"/>
        </w:rPr>
        <w:t>4</w:t>
      </w:r>
      <w:r w:rsidR="00AC4C0F" w:rsidRPr="00164734">
        <w:rPr>
          <w:spacing w:val="-1"/>
          <w:szCs w:val="22"/>
        </w:rPr>
        <w:t xml:space="preserve"> &lt;5&gt; und darin eine ent</w:t>
      </w:r>
      <w:r w:rsidR="007E2EC4" w:rsidRPr="00164734">
        <w:rPr>
          <w:spacing w:val="-1"/>
          <w:szCs w:val="22"/>
        </w:rPr>
        <w:softHyphen/>
      </w:r>
      <w:r w:rsidR="00AC4C0F" w:rsidRPr="00164734">
        <w:t>sprechende</w:t>
      </w:r>
      <w:r w:rsidRPr="00164734">
        <w:t xml:space="preserve"> Anmerkung BPs zum „Tractatus de beata Maria virgine“ </w:t>
      </w:r>
      <w:r w:rsidR="007E2EC4" w:rsidRPr="00164734">
        <w:t>ein</w:t>
      </w:r>
      <w:r w:rsidRPr="00164734">
        <w:t xml:space="preserve">es „abbas ad </w:t>
      </w:r>
      <w:r w:rsidRPr="00164734">
        <w:rPr>
          <w:spacing w:val="-1"/>
          <w:szCs w:val="22"/>
        </w:rPr>
        <w:t>Montem“ (</w:t>
      </w:r>
      <w:r w:rsidR="007E2EC4" w:rsidRPr="00164734">
        <w:rPr>
          <w:spacing w:val="-1"/>
          <w:szCs w:val="22"/>
        </w:rPr>
        <w:t>eigentlich</w:t>
      </w:r>
      <w:r w:rsidRPr="00164734">
        <w:rPr>
          <w:spacing w:val="-1"/>
          <w:szCs w:val="22"/>
        </w:rPr>
        <w:t xml:space="preserve"> Engelbert von Admont): </w:t>
      </w:r>
      <w:r w:rsidR="00AC4C0F" w:rsidRPr="00164734">
        <w:rPr>
          <w:spacing w:val="-1"/>
          <w:szCs w:val="22"/>
        </w:rPr>
        <w:t>„</w:t>
      </w:r>
      <w:r w:rsidRPr="00164734">
        <w:rPr>
          <w:spacing w:val="-1"/>
          <w:szCs w:val="22"/>
        </w:rPr>
        <w:t>Forte is est Andreas abbas ad Montem</w:t>
      </w:r>
      <w:r w:rsidRPr="00164734">
        <w:t xml:space="preserve"> S. Michaelis prope Bambergam</w:t>
      </w:r>
      <w:r w:rsidR="00AC4C0F" w:rsidRPr="00164734">
        <w:t>“</w:t>
      </w:r>
      <w:r w:rsidRPr="00164734">
        <w:t>.</w:t>
      </w:r>
    </w:p>
    <w:p w:rsidR="0033621A" w:rsidRPr="00164734" w:rsidRDefault="0033621A" w:rsidP="00AB5184">
      <w:pPr>
        <w:pStyle w:val="EditionBriefberschrift1"/>
        <w:spacing w:before="500"/>
      </w:pPr>
      <w:r w:rsidRPr="00164734">
        <w:t>[77]</w:t>
      </w:r>
      <w:r w:rsidRPr="00164734">
        <w:tab/>
        <w:t>Bernhard Pez an Wolfgang Schmidt.</w:t>
      </w:r>
    </w:p>
    <w:p w:rsidR="0033621A" w:rsidRPr="00164734" w:rsidRDefault="0033621A" w:rsidP="0033621A">
      <w:pPr>
        <w:pStyle w:val="EditionBriefberschrift2"/>
      </w:pPr>
      <w:r w:rsidRPr="00164734">
        <w:t>&lt; 1710-06-14.</w:t>
      </w:r>
    </w:p>
    <w:p w:rsidR="0033621A" w:rsidRPr="00164734" w:rsidRDefault="0033621A" w:rsidP="00FA4B5F">
      <w:pPr>
        <w:pStyle w:val="EditionEditorischeNotiz"/>
      </w:pPr>
      <w:r w:rsidRPr="00164734">
        <w:t>Bezüge: 78. Erwähnt in 78</w:t>
      </w:r>
      <w:r w:rsidR="00454F39" w:rsidRPr="00164734">
        <w:t>, 1</w:t>
      </w:r>
      <w:r w:rsidR="001111E4" w:rsidRPr="00164734">
        <w:t>4</w:t>
      </w:r>
      <w:r w:rsidR="008C1835" w:rsidRPr="00164734">
        <w:t>3</w:t>
      </w:r>
      <w:r w:rsidRPr="00164734">
        <w:t>.</w:t>
      </w:r>
    </w:p>
    <w:p w:rsidR="0033621A" w:rsidRPr="00164734" w:rsidRDefault="0033621A" w:rsidP="00AB5184">
      <w:pPr>
        <w:pStyle w:val="EditionBriefberschrift1"/>
        <w:spacing w:before="500"/>
      </w:pPr>
      <w:r w:rsidRPr="00164734">
        <w:t>78</w:t>
      </w:r>
      <w:r w:rsidRPr="00164734">
        <w:tab/>
        <w:t>Wolfgang Schmidt an Bernhard Pez.</w:t>
      </w:r>
    </w:p>
    <w:p w:rsidR="0033621A" w:rsidRPr="00164734" w:rsidRDefault="0033621A" w:rsidP="00AB5184">
      <w:pPr>
        <w:pStyle w:val="EditionBriefberschrift2"/>
        <w:spacing w:after="150"/>
      </w:pPr>
      <w:r w:rsidRPr="00164734">
        <w:t>1710-06-14. Zwiefalten.</w:t>
      </w:r>
    </w:p>
    <w:p w:rsidR="0033621A" w:rsidRPr="00164734" w:rsidRDefault="0033621A" w:rsidP="00645AE6">
      <w:pPr>
        <w:pStyle w:val="EditionRegest"/>
        <w:spacing w:after="100"/>
      </w:pPr>
      <w:r w:rsidRPr="00164734">
        <w:t>&lt;1&gt; WS hat aus BPs letztem Brief (77) entnommen, dass dieser an der Übermitt</w:t>
      </w:r>
      <w:r w:rsidRPr="00164734">
        <w:softHyphen/>
      </w:r>
      <w:r w:rsidRPr="00164734">
        <w:rPr>
          <w:spacing w:val="-2"/>
          <w:szCs w:val="22"/>
        </w:rPr>
        <w:t>lung eines Exemplars von Arsenius Sulgers „Annales imperialis monasterii Zwifaltensis“</w:t>
      </w:r>
      <w:r w:rsidRPr="00164734">
        <w:t xml:space="preserve"> </w:t>
      </w:r>
      <w:r w:rsidRPr="00164734">
        <w:rPr>
          <w:szCs w:val="22"/>
        </w:rPr>
        <w:t xml:space="preserve">Freude hätte, und schließt deshalb ein solches bei. Er hält dieses Werk zwar nicht für würdig, BP </w:t>
      </w:r>
      <w:r w:rsidR="00AB5184" w:rsidRPr="00164734">
        <w:rPr>
          <w:szCs w:val="22"/>
        </w:rPr>
        <w:t xml:space="preserve">(und den Maurinern?) </w:t>
      </w:r>
      <w:r w:rsidRPr="00164734">
        <w:rPr>
          <w:szCs w:val="22"/>
        </w:rPr>
        <w:t xml:space="preserve">vorgelegt zu werden, </w:t>
      </w:r>
      <w:r w:rsidR="00AB5184" w:rsidRPr="00164734">
        <w:rPr>
          <w:szCs w:val="22"/>
        </w:rPr>
        <w:t>weil</w:t>
      </w:r>
      <w:r w:rsidRPr="00164734">
        <w:rPr>
          <w:szCs w:val="22"/>
        </w:rPr>
        <w:t xml:space="preserve"> es einerseits </w:t>
      </w:r>
      <w:r w:rsidR="00AB5184" w:rsidRPr="00164734">
        <w:rPr>
          <w:szCs w:val="22"/>
        </w:rPr>
        <w:t>zahlreich</w:t>
      </w:r>
      <w:r w:rsidRPr="00164734">
        <w:rPr>
          <w:szCs w:val="22"/>
        </w:rPr>
        <w:t>e</w:t>
      </w:r>
      <w:r w:rsidRPr="00164734">
        <w:rPr>
          <w:spacing w:val="-1"/>
          <w:szCs w:val="22"/>
        </w:rPr>
        <w:t xml:space="preserve"> </w:t>
      </w:r>
      <w:r w:rsidRPr="00164734">
        <w:rPr>
          <w:spacing w:val="-3"/>
          <w:szCs w:val="22"/>
        </w:rPr>
        <w:t>Druckfehler enthält, andererseits als posthume Veröffentlichung nicht den letzten Schliff</w:t>
      </w:r>
      <w:r w:rsidRPr="00164734">
        <w:rPr>
          <w:szCs w:val="22"/>
        </w:rPr>
        <w:t xml:space="preserve"> </w:t>
      </w:r>
      <w:r w:rsidRPr="00164734">
        <w:rPr>
          <w:spacing w:val="-1"/>
          <w:szCs w:val="22"/>
        </w:rPr>
        <w:t xml:space="preserve">durch den Verfasser erfahren hat, doch schickt er es dennoch, um </w:t>
      </w:r>
      <w:r w:rsidR="00AB5184" w:rsidRPr="00164734">
        <w:rPr>
          <w:spacing w:val="-1"/>
          <w:szCs w:val="22"/>
        </w:rPr>
        <w:t xml:space="preserve">dem </w:t>
      </w:r>
      <w:r w:rsidRPr="00164734">
        <w:rPr>
          <w:spacing w:val="-1"/>
          <w:szCs w:val="22"/>
        </w:rPr>
        <w:t xml:space="preserve">Wunsch </w:t>
      </w:r>
      <w:r w:rsidR="00AB5184" w:rsidRPr="00164734">
        <w:rPr>
          <w:spacing w:val="-1"/>
          <w:szCs w:val="22"/>
        </w:rPr>
        <w:t xml:space="preserve">BPs </w:t>
      </w:r>
      <w:r w:rsidRPr="00164734">
        <w:rPr>
          <w:spacing w:val="-1"/>
          <w:szCs w:val="22"/>
        </w:rPr>
        <w:t xml:space="preserve">zu </w:t>
      </w:r>
      <w:r w:rsidRPr="00164734">
        <w:rPr>
          <w:spacing w:val="-3"/>
          <w:szCs w:val="22"/>
        </w:rPr>
        <w:t>entsprechen. WS erklärt sich zu weiteren Diensten bereit und empfiehlt sich dem Schutz</w:t>
      </w:r>
      <w:r w:rsidRPr="00164734">
        <w:t xml:space="preserve"> Gottes und der Jungfrau Maria.</w:t>
      </w:r>
    </w:p>
    <w:p w:rsidR="0033621A" w:rsidRPr="00164734" w:rsidRDefault="0033621A" w:rsidP="0033621A">
      <w:pPr>
        <w:pStyle w:val="EditionEditorischeNotiz"/>
      </w:pPr>
      <w:r w:rsidRPr="00164734">
        <w:t>Überlieferung: I, 526r–v.</w:t>
      </w:r>
    </w:p>
    <w:p w:rsidR="0033621A" w:rsidRPr="00164734" w:rsidRDefault="0033621A" w:rsidP="0033621A">
      <w:pPr>
        <w:pStyle w:val="EditionEditorischeNotiz"/>
      </w:pPr>
      <w:r w:rsidRPr="00164734">
        <w:t>Literatur: Katschthaler, Briefnachlass 15; Mayer, Nachlaß 18 499.</w:t>
      </w:r>
    </w:p>
    <w:p w:rsidR="0033621A" w:rsidRPr="00164734" w:rsidRDefault="0033621A" w:rsidP="001111E4">
      <w:pPr>
        <w:pStyle w:val="EditionEditorischeNotiz"/>
      </w:pPr>
      <w:r w:rsidRPr="00164734">
        <w:t>Bezüge: 77. Erwähnt 77. Erwähnt in 35</w:t>
      </w:r>
      <w:r w:rsidR="0069059C" w:rsidRPr="00164734">
        <w:t>4</w:t>
      </w:r>
      <w:r w:rsidRPr="00164734">
        <w:t>.</w:t>
      </w:r>
    </w:p>
    <w:p w:rsidR="00454F39" w:rsidRPr="00164734" w:rsidRDefault="00454F39" w:rsidP="00645AE6">
      <w:pPr>
        <w:pStyle w:val="EditionEditorischeNotiz"/>
        <w:spacing w:after="100"/>
      </w:pPr>
      <w:r w:rsidRPr="00164734">
        <w:t>Bemerkungen: Die Zustellung scheint lange gedauert zu haben, zumal BP im Januar 1711 noch nicht wusste, ob WS seiner Bitte entsprochen hatte (1</w:t>
      </w:r>
      <w:r w:rsidR="001111E4" w:rsidRPr="00164734">
        <w:t>4</w:t>
      </w:r>
      <w:r w:rsidR="008C1835" w:rsidRPr="00164734">
        <w:t>3</w:t>
      </w:r>
      <w:r w:rsidRPr="00164734">
        <w:t xml:space="preserve"> &lt;14&gt;).</w:t>
      </w:r>
    </w:p>
    <w:p w:rsidR="0033621A" w:rsidRPr="00164734" w:rsidRDefault="0033621A" w:rsidP="0033621A">
      <w:pPr>
        <w:pStyle w:val="EditionEditionstext"/>
      </w:pPr>
      <w:r w:rsidRPr="00164734">
        <w:rPr>
          <w:spacing w:val="4"/>
          <w:szCs w:val="22"/>
        </w:rPr>
        <w:t>[</w:t>
      </w:r>
      <w:r w:rsidRPr="00164734">
        <w:rPr>
          <w:i/>
          <w:spacing w:val="4"/>
          <w:szCs w:val="22"/>
        </w:rPr>
        <w:t>1</w:t>
      </w:r>
      <w:r w:rsidRPr="00164734">
        <w:rPr>
          <w:i/>
          <w:spacing w:val="16"/>
          <w:szCs w:val="22"/>
        </w:rPr>
        <w:t>r</w:t>
      </w:r>
      <w:r w:rsidRPr="00164734">
        <w:rPr>
          <w:spacing w:val="4"/>
          <w:szCs w:val="22"/>
        </w:rPr>
        <w:t>]</w:t>
      </w:r>
      <w:r w:rsidRPr="00164734">
        <w:t xml:space="preserve"> Admodum reverende religiosissime et clarissime domine.</w:t>
      </w:r>
    </w:p>
    <w:p w:rsidR="0033621A" w:rsidRPr="00164734" w:rsidRDefault="0033621A" w:rsidP="0033621A">
      <w:pPr>
        <w:pStyle w:val="EditionEditionstext"/>
      </w:pPr>
      <w:r w:rsidRPr="00164734">
        <w:rPr>
          <w:i/>
        </w:rPr>
        <w:t>&lt;1&gt;</w:t>
      </w:r>
      <w:r w:rsidRPr="00164734">
        <w:t xml:space="preserve"> </w:t>
      </w:r>
      <w:r w:rsidRPr="00164734">
        <w:rPr>
          <w:spacing w:val="-2"/>
          <w:szCs w:val="22"/>
        </w:rPr>
        <w:t>Cum ex ultimis intellexerim Annales Zwifaltenses non ingratos fore, si mitte</w:t>
      </w:r>
      <w:r w:rsidRPr="00164734">
        <w:rPr>
          <w:spacing w:val="-2"/>
          <w:szCs w:val="22"/>
        </w:rPr>
        <w:softHyphen/>
      </w:r>
      <w:r w:rsidRPr="00164734">
        <w:t xml:space="preserve">rentur, volui eos hisce accludere, non quod mereantur tantorum lectorum oculos </w:t>
      </w:r>
      <w:r w:rsidRPr="00164734">
        <w:rPr>
          <w:spacing w:val="1"/>
          <w:szCs w:val="22"/>
        </w:rPr>
        <w:t>ac manus (partim quia scatent multis erroribus typographicis, partim quia opus</w:t>
      </w:r>
      <w:r w:rsidRPr="00164734">
        <w:t xml:space="preserve"> posthumum est nec primi verique authoris opera et studio in lucem prodiit), sed solummodo, ut satisfaciam desiderio dominationis vestrae admodum reverendae. </w:t>
      </w:r>
      <w:r w:rsidRPr="00164734">
        <w:rPr>
          <w:spacing w:val="-2"/>
          <w:szCs w:val="22"/>
        </w:rPr>
        <w:t>Exspectaturus interea, quod porro fieri a nobis velit, cuius sub tutela Dei deiparae</w:t>
      </w:r>
      <w:r w:rsidRPr="00164734">
        <w:rPr>
          <w:spacing w:val="-2"/>
          <w:szCs w:val="22"/>
        </w:rPr>
        <w:softHyphen/>
      </w:r>
      <w:r w:rsidRPr="00164734">
        <w:t>que Virginis esse persevero</w:t>
      </w:r>
    </w:p>
    <w:p w:rsidR="0033621A" w:rsidRPr="00164734" w:rsidRDefault="0033621A" w:rsidP="0033621A">
      <w:pPr>
        <w:pStyle w:val="EditionEditionstext"/>
      </w:pPr>
      <w:r w:rsidRPr="00164734">
        <w:t>Studiosissimus Wolfgangus abbas manu propria.</w:t>
      </w:r>
    </w:p>
    <w:p w:rsidR="0033621A" w:rsidRPr="00164734" w:rsidRDefault="0033621A" w:rsidP="00645AE6">
      <w:pPr>
        <w:pStyle w:val="EditionEditionstext"/>
        <w:spacing w:after="180"/>
      </w:pPr>
      <w:r w:rsidRPr="00164734">
        <w:t xml:space="preserve">Zwifuldae 14. Junii </w:t>
      </w:r>
      <w:r w:rsidRPr="00164734">
        <w:rPr>
          <w:spacing w:val="20"/>
        </w:rPr>
        <w:t>1710</w:t>
      </w:r>
      <w:r w:rsidRPr="00164734">
        <w:t>.</w:t>
      </w:r>
    </w:p>
    <w:p w:rsidR="0033621A" w:rsidRPr="00164734" w:rsidRDefault="0033621A" w:rsidP="00430B02">
      <w:pPr>
        <w:pStyle w:val="EditionKommentar"/>
        <w:rPr>
          <w:spacing w:val="-2"/>
        </w:rPr>
      </w:pPr>
      <w:r w:rsidRPr="00164734">
        <w:rPr>
          <w:i w:val="0"/>
          <w:spacing w:val="30"/>
          <w:szCs w:val="22"/>
        </w:rPr>
        <w:t xml:space="preserve">&lt;1&gt; Annales Zwifaltenses: </w:t>
      </w:r>
      <w:r w:rsidR="00454F39" w:rsidRPr="00164734">
        <w:rPr>
          <w:spacing w:val="-1"/>
          <w:szCs w:val="22"/>
        </w:rPr>
        <w:t>BP hatte das Werk bereits in 68 &lt;6&gt; gegenüber René Massuet zur Sprache gebracht. Z</w:t>
      </w:r>
      <w:r w:rsidRPr="00164734">
        <w:rPr>
          <w:spacing w:val="-1"/>
          <w:szCs w:val="22"/>
        </w:rPr>
        <w:t>ur Weiterversendung nach Paris vgl. 2</w:t>
      </w:r>
      <w:r w:rsidR="00157B24" w:rsidRPr="00164734">
        <w:rPr>
          <w:spacing w:val="-1"/>
          <w:szCs w:val="22"/>
        </w:rPr>
        <w:t>6</w:t>
      </w:r>
      <w:r w:rsidR="00DE72B5" w:rsidRPr="00164734">
        <w:rPr>
          <w:spacing w:val="-1"/>
          <w:szCs w:val="22"/>
        </w:rPr>
        <w:t>6</w:t>
      </w:r>
      <w:r w:rsidR="00157B24" w:rsidRPr="00164734">
        <w:rPr>
          <w:spacing w:val="-1"/>
          <w:szCs w:val="22"/>
        </w:rPr>
        <w:t xml:space="preserve"> &lt;6&gt;</w:t>
      </w:r>
      <w:r w:rsidRPr="00164734">
        <w:rPr>
          <w:spacing w:val="-1"/>
          <w:szCs w:val="22"/>
        </w:rPr>
        <w:t>,</w:t>
      </w:r>
      <w:r w:rsidRPr="00164734">
        <w:t xml:space="preserve"> </w:t>
      </w:r>
      <w:r w:rsidRPr="00164734">
        <w:rPr>
          <w:spacing w:val="-2"/>
        </w:rPr>
        <w:t>3</w:t>
      </w:r>
      <w:r w:rsidR="00157B24" w:rsidRPr="00164734">
        <w:rPr>
          <w:spacing w:val="-2"/>
        </w:rPr>
        <w:t>5</w:t>
      </w:r>
      <w:r w:rsidR="0069059C" w:rsidRPr="00164734">
        <w:rPr>
          <w:spacing w:val="-2"/>
        </w:rPr>
        <w:t>4</w:t>
      </w:r>
      <w:r w:rsidR="00157B24" w:rsidRPr="00164734">
        <w:rPr>
          <w:spacing w:val="-2"/>
        </w:rPr>
        <w:t xml:space="preserve"> &lt;2&gt;</w:t>
      </w:r>
      <w:r w:rsidRPr="00164734">
        <w:rPr>
          <w:spacing w:val="-2"/>
        </w:rPr>
        <w:t>, 3</w:t>
      </w:r>
      <w:r w:rsidR="00157B24" w:rsidRPr="00164734">
        <w:rPr>
          <w:spacing w:val="-2"/>
        </w:rPr>
        <w:t>6</w:t>
      </w:r>
      <w:r w:rsidR="0069059C" w:rsidRPr="00164734">
        <w:rPr>
          <w:spacing w:val="-2"/>
        </w:rPr>
        <w:t>5</w:t>
      </w:r>
      <w:r w:rsidR="00157B24" w:rsidRPr="00164734">
        <w:rPr>
          <w:spacing w:val="-2"/>
        </w:rPr>
        <w:t xml:space="preserve"> &lt;8&gt;</w:t>
      </w:r>
      <w:r w:rsidRPr="00164734">
        <w:rPr>
          <w:spacing w:val="-2"/>
        </w:rPr>
        <w:t>.</w:t>
      </w:r>
      <w:r w:rsidR="00645AE6" w:rsidRPr="00164734">
        <w:rPr>
          <w:spacing w:val="-2"/>
        </w:rPr>
        <w:t xml:space="preserve"> Zum </w:t>
      </w:r>
      <w:r w:rsidR="00430B02" w:rsidRPr="00164734">
        <w:rPr>
          <w:spacing w:val="-2"/>
        </w:rPr>
        <w:t>Verfasse</w:t>
      </w:r>
      <w:r w:rsidR="00645AE6" w:rsidRPr="00164734">
        <w:rPr>
          <w:spacing w:val="-2"/>
        </w:rPr>
        <w:t>r</w:t>
      </w:r>
      <w:r w:rsidR="00430B02" w:rsidRPr="00164734">
        <w:rPr>
          <w:spacing w:val="-2"/>
        </w:rPr>
        <w:t xml:space="preserve"> vgl.</w:t>
      </w:r>
      <w:r w:rsidR="00645AE6" w:rsidRPr="00164734">
        <w:rPr>
          <w:spacing w:val="-2"/>
        </w:rPr>
        <w:t xml:space="preserve"> Lindner, Professbuch Zwiefalten </w:t>
      </w:r>
      <w:r w:rsidR="001E4E3E" w:rsidRPr="00164734">
        <w:rPr>
          <w:spacing w:val="-2"/>
        </w:rPr>
        <w:t>50f.</w:t>
      </w:r>
      <w:r w:rsidR="00645AE6" w:rsidRPr="00164734">
        <w:rPr>
          <w:spacing w:val="-2"/>
        </w:rPr>
        <w:t>; Nägele,</w:t>
      </w:r>
      <w:r w:rsidR="00645AE6" w:rsidRPr="00164734">
        <w:rPr>
          <w:spacing w:val="-4"/>
          <w:szCs w:val="22"/>
        </w:rPr>
        <w:t xml:space="preserve"> Zwiefalter Benediktiner 245–267.</w:t>
      </w:r>
      <w:r w:rsidR="00157B24" w:rsidRPr="00164734">
        <w:rPr>
          <w:i w:val="0"/>
          <w:spacing w:val="28"/>
          <w:szCs w:val="22"/>
        </w:rPr>
        <w:t xml:space="preserve"> tantorum lectorum: </w:t>
      </w:r>
      <w:r w:rsidR="00157B24" w:rsidRPr="00164734">
        <w:rPr>
          <w:spacing w:val="-4"/>
          <w:szCs w:val="22"/>
        </w:rPr>
        <w:t xml:space="preserve">Der Plural meint wohl die Mauriner, </w:t>
      </w:r>
      <w:r w:rsidR="00157B24" w:rsidRPr="00164734">
        <w:rPr>
          <w:spacing w:val="-2"/>
          <w:szCs w:val="22"/>
        </w:rPr>
        <w:t>für die BP das Werk angefordert hatte.</w:t>
      </w:r>
    </w:p>
    <w:p w:rsidR="002D08A6" w:rsidRPr="00164734" w:rsidRDefault="002D08A6" w:rsidP="00645AE6">
      <w:pPr>
        <w:pStyle w:val="EditionBriefberschrift1"/>
        <w:spacing w:before="440"/>
      </w:pPr>
      <w:r w:rsidRPr="00164734">
        <w:t>[79]</w:t>
      </w:r>
      <w:r w:rsidRPr="00164734">
        <w:tab/>
        <w:t>Bernhard Pez an Severino de Ò.</w:t>
      </w:r>
      <w:r w:rsidR="002B1285" w:rsidRPr="00164734">
        <w:t xml:space="preserve"> LE 1 (?).</w:t>
      </w:r>
    </w:p>
    <w:p w:rsidR="002D08A6" w:rsidRPr="00164734" w:rsidRDefault="002D08A6" w:rsidP="00645AE6">
      <w:pPr>
        <w:pStyle w:val="EditionBriefberschrift2"/>
        <w:spacing w:after="100"/>
      </w:pPr>
      <w:r w:rsidRPr="00164734">
        <w:t>1710-03-31 &lt; 1710-06-16.</w:t>
      </w:r>
    </w:p>
    <w:p w:rsidR="002D08A6" w:rsidRPr="00164734" w:rsidRDefault="002D08A6" w:rsidP="002D08A6">
      <w:pPr>
        <w:pStyle w:val="EditionEditorischeNotiz"/>
      </w:pPr>
      <w:r w:rsidRPr="00164734">
        <w:t>Bezüge: 81. Erwähnt in 81, 91.</w:t>
      </w:r>
    </w:p>
    <w:p w:rsidR="0071300C" w:rsidRPr="00164734" w:rsidRDefault="0071300C" w:rsidP="002D08A6">
      <w:pPr>
        <w:pStyle w:val="EditionEditorischeNotiz"/>
      </w:pPr>
      <w:r w:rsidRPr="00164734">
        <w:rPr>
          <w:spacing w:val="-1"/>
          <w:szCs w:val="16"/>
        </w:rPr>
        <w:t>Bemerkungen: Der Terminus post quem ergibt sich aus der Anregung Stefano Omodeos in 56,</w:t>
      </w:r>
      <w:r w:rsidRPr="00164734">
        <w:t xml:space="preserve"> die diesen Brief veranlasste.</w:t>
      </w:r>
    </w:p>
    <w:p w:rsidR="002D08A6" w:rsidRPr="00164734" w:rsidRDefault="002D08A6" w:rsidP="00645AE6">
      <w:pPr>
        <w:pStyle w:val="EditionBriefberschrift1"/>
        <w:spacing w:before="430"/>
      </w:pPr>
      <w:r w:rsidRPr="00164734">
        <w:t>[80]</w:t>
      </w:r>
      <w:r w:rsidRPr="00164734">
        <w:tab/>
        <w:t>Bernhard Pez an Hyazinth Baumbach.</w:t>
      </w:r>
    </w:p>
    <w:p w:rsidR="002D08A6" w:rsidRPr="00164734" w:rsidRDefault="002D08A6" w:rsidP="00645AE6">
      <w:pPr>
        <w:pStyle w:val="EditionBriefberschrift2"/>
        <w:spacing w:after="100"/>
      </w:pPr>
      <w:r w:rsidRPr="00164734">
        <w:t>1710-06-19.</w:t>
      </w:r>
    </w:p>
    <w:p w:rsidR="002D08A6" w:rsidRPr="00164734" w:rsidRDefault="002D08A6" w:rsidP="001111E4">
      <w:pPr>
        <w:pStyle w:val="EditionEditorischeNotiz"/>
      </w:pPr>
      <w:r w:rsidRPr="00164734">
        <w:t>Bezüge: 76. 9</w:t>
      </w:r>
      <w:r w:rsidR="001111E4" w:rsidRPr="00164734">
        <w:t>9</w:t>
      </w:r>
      <w:r w:rsidRPr="00164734">
        <w:t>. Erwähnt in 9</w:t>
      </w:r>
      <w:r w:rsidR="001111E4" w:rsidRPr="00164734">
        <w:t>9</w:t>
      </w:r>
      <w:r w:rsidRPr="00164734">
        <w:t>.</w:t>
      </w:r>
    </w:p>
    <w:p w:rsidR="002D08A6" w:rsidRPr="00164734" w:rsidRDefault="006321BA" w:rsidP="00645AE6">
      <w:pPr>
        <w:pStyle w:val="EditionBriefberschrift1"/>
        <w:spacing w:before="430"/>
      </w:pPr>
      <w:r w:rsidRPr="00164734">
        <w:t>81</w:t>
      </w:r>
      <w:r w:rsidR="002D08A6" w:rsidRPr="00164734">
        <w:tab/>
        <w:t>Severino de Ò an Bernhard Pez.</w:t>
      </w:r>
    </w:p>
    <w:p w:rsidR="002D08A6" w:rsidRPr="00164734" w:rsidRDefault="002D08A6" w:rsidP="00645AE6">
      <w:pPr>
        <w:pStyle w:val="EditionBriefberschrift2"/>
        <w:spacing w:after="100"/>
      </w:pPr>
      <w:r w:rsidRPr="00164734">
        <w:t>1710-07-04. Pavia</w:t>
      </w:r>
      <w:r w:rsidR="00415A69" w:rsidRPr="00164734">
        <w:t xml:space="preserve"> (S. Spirito)</w:t>
      </w:r>
      <w:r w:rsidRPr="00164734">
        <w:t>.</w:t>
      </w:r>
    </w:p>
    <w:p w:rsidR="002D08A6" w:rsidRPr="00164734" w:rsidRDefault="002D08A6" w:rsidP="0091500C">
      <w:pPr>
        <w:pStyle w:val="EditionRegest"/>
        <w:spacing w:after="130"/>
      </w:pPr>
      <w:r w:rsidRPr="00164734">
        <w:t xml:space="preserve">&lt;1&gt; </w:t>
      </w:r>
      <w:r w:rsidRPr="00164734">
        <w:rPr>
          <w:spacing w:val="-2"/>
          <w:szCs w:val="22"/>
        </w:rPr>
        <w:t>SO dankt für BPs Schreiben</w:t>
      </w:r>
      <w:r w:rsidR="006321BA" w:rsidRPr="00164734">
        <w:rPr>
          <w:spacing w:val="-2"/>
          <w:szCs w:val="22"/>
        </w:rPr>
        <w:t xml:space="preserve"> (79)</w:t>
      </w:r>
      <w:r w:rsidRPr="00164734">
        <w:rPr>
          <w:spacing w:val="-2"/>
          <w:szCs w:val="22"/>
        </w:rPr>
        <w:t>, das in der ersten Junihälfte bei ihm eingelangt</w:t>
      </w:r>
      <w:r w:rsidRPr="00164734">
        <w:t xml:space="preserve"> </w:t>
      </w:r>
      <w:r w:rsidRPr="00164734">
        <w:rPr>
          <w:spacing w:val="-4"/>
          <w:szCs w:val="22"/>
        </w:rPr>
        <w:t xml:space="preserve">ist. </w:t>
      </w:r>
      <w:r w:rsidR="000B3F21" w:rsidRPr="00164734">
        <w:rPr>
          <w:spacing w:val="-4"/>
          <w:szCs w:val="22"/>
        </w:rPr>
        <w:t>Neben den Heiligen sind auch die Schriftsteller wert, dass man ihr Gedächtnis erhält</w:t>
      </w:r>
      <w:r w:rsidRPr="00164734">
        <w:rPr>
          <w:spacing w:val="-4"/>
          <w:szCs w:val="22"/>
        </w:rPr>
        <w:t>;</w:t>
      </w:r>
      <w:r w:rsidRPr="00164734">
        <w:t xml:space="preserve"> </w:t>
      </w:r>
      <w:r w:rsidR="00EE6841" w:rsidRPr="00164734">
        <w:rPr>
          <w:spacing w:val="-2"/>
          <w:szCs w:val="22"/>
        </w:rPr>
        <w:t>freili</w:t>
      </w:r>
      <w:r w:rsidRPr="00164734">
        <w:rPr>
          <w:spacing w:val="-2"/>
          <w:szCs w:val="22"/>
        </w:rPr>
        <w:t>ch ist SO der Aufwand</w:t>
      </w:r>
      <w:r w:rsidRPr="00164734">
        <w:rPr>
          <w:szCs w:val="22"/>
        </w:rPr>
        <w:t xml:space="preserve"> </w:t>
      </w:r>
      <w:r w:rsidRPr="00164734">
        <w:rPr>
          <w:spacing w:val="20"/>
          <w:szCs w:val="22"/>
        </w:rPr>
        <w:t>(</w:t>
      </w:r>
      <w:r w:rsidRPr="00164734">
        <w:rPr>
          <w:i w:val="0"/>
          <w:szCs w:val="22"/>
        </w:rPr>
        <w:t>oeconomi</w:t>
      </w:r>
      <w:r w:rsidRPr="00164734">
        <w:rPr>
          <w:i w:val="0"/>
          <w:spacing w:val="20"/>
          <w:szCs w:val="22"/>
        </w:rPr>
        <w:t>a</w:t>
      </w:r>
      <w:r w:rsidRPr="00164734">
        <w:rPr>
          <w:szCs w:val="22"/>
        </w:rPr>
        <w:t xml:space="preserve">) des </w:t>
      </w:r>
      <w:r w:rsidR="00EE6841" w:rsidRPr="00164734">
        <w:rPr>
          <w:szCs w:val="22"/>
        </w:rPr>
        <w:t>Vorhabens</w:t>
      </w:r>
      <w:r w:rsidRPr="00164734">
        <w:rPr>
          <w:szCs w:val="22"/>
        </w:rPr>
        <w:t xml:space="preserve"> </w:t>
      </w:r>
      <w:r w:rsidR="00EE6841" w:rsidRPr="00164734">
        <w:rPr>
          <w:szCs w:val="22"/>
        </w:rPr>
        <w:t xml:space="preserve">(„Bibliotheca Benedictina“) </w:t>
      </w:r>
      <w:r w:rsidRPr="00164734">
        <w:rPr>
          <w:spacing w:val="-4"/>
          <w:szCs w:val="22"/>
        </w:rPr>
        <w:t>bewusst.</w:t>
      </w:r>
      <w:r w:rsidRPr="00164734">
        <w:rPr>
          <w:spacing w:val="-3"/>
          <w:szCs w:val="22"/>
        </w:rPr>
        <w:t xml:space="preserve"> </w:t>
      </w:r>
      <w:r w:rsidRPr="00164734">
        <w:rPr>
          <w:spacing w:val="16"/>
          <w:szCs w:val="22"/>
        </w:rPr>
        <w:t>&lt;</w:t>
      </w:r>
      <w:r w:rsidRPr="00164734">
        <w:rPr>
          <w:spacing w:val="6"/>
          <w:szCs w:val="22"/>
        </w:rPr>
        <w:t>2</w:t>
      </w:r>
      <w:r w:rsidRPr="00164734">
        <w:rPr>
          <w:szCs w:val="22"/>
        </w:rPr>
        <w:t>&gt;</w:t>
      </w:r>
      <w:r w:rsidRPr="00164734">
        <w:rPr>
          <w:spacing w:val="-3"/>
          <w:szCs w:val="22"/>
        </w:rPr>
        <w:t xml:space="preserve"> </w:t>
      </w:r>
      <w:r w:rsidRPr="00164734">
        <w:rPr>
          <w:spacing w:val="-4"/>
          <w:szCs w:val="22"/>
        </w:rPr>
        <w:t xml:space="preserve">SO verweist </w:t>
      </w:r>
      <w:r w:rsidR="00170D22" w:rsidRPr="00164734">
        <w:rPr>
          <w:spacing w:val="-4"/>
          <w:szCs w:val="22"/>
        </w:rPr>
        <w:t>darauf, dass</w:t>
      </w:r>
      <w:r w:rsidRPr="00164734">
        <w:rPr>
          <w:spacing w:val="-4"/>
          <w:szCs w:val="22"/>
        </w:rPr>
        <w:t xml:space="preserve"> in Philippe Labbes „Bibliotheca bibliothecarum“</w:t>
      </w:r>
      <w:r w:rsidRPr="00164734">
        <w:rPr>
          <w:spacing w:val="-1"/>
          <w:szCs w:val="22"/>
        </w:rPr>
        <w:t xml:space="preserve"> </w:t>
      </w:r>
      <w:r w:rsidR="00170D22" w:rsidRPr="00164734">
        <w:rPr>
          <w:spacing w:val="-1"/>
          <w:szCs w:val="22"/>
        </w:rPr>
        <w:t>einige</w:t>
      </w:r>
      <w:r w:rsidR="00170D22" w:rsidRPr="00164734">
        <w:rPr>
          <w:spacing w:val="-1"/>
        </w:rPr>
        <w:t xml:space="preserve"> </w:t>
      </w:r>
      <w:r w:rsidR="00EE6841" w:rsidRPr="00164734">
        <w:rPr>
          <w:spacing w:val="-1"/>
          <w:szCs w:val="22"/>
        </w:rPr>
        <w:t>Gelehrte</w:t>
      </w:r>
      <w:r w:rsidR="00170D22" w:rsidRPr="00164734">
        <w:rPr>
          <w:spacing w:val="-1"/>
          <w:szCs w:val="22"/>
        </w:rPr>
        <w:t xml:space="preserve"> </w:t>
      </w:r>
      <w:r w:rsidRPr="00164734">
        <w:rPr>
          <w:spacing w:val="-1"/>
          <w:szCs w:val="22"/>
        </w:rPr>
        <w:t xml:space="preserve">als Sammler benediktinischer Schriftsteller </w:t>
      </w:r>
      <w:r w:rsidR="00EE6841" w:rsidRPr="00164734">
        <w:rPr>
          <w:spacing w:val="-1"/>
          <w:szCs w:val="22"/>
        </w:rPr>
        <w:t>aufscheinen</w:t>
      </w:r>
      <w:r w:rsidRPr="00164734">
        <w:rPr>
          <w:spacing w:val="-1"/>
          <w:szCs w:val="22"/>
        </w:rPr>
        <w:t xml:space="preserve">. </w:t>
      </w:r>
      <w:r w:rsidR="00EE6841" w:rsidRPr="00164734">
        <w:rPr>
          <w:spacing w:val="-1"/>
          <w:szCs w:val="22"/>
        </w:rPr>
        <w:t>Sie</w:t>
      </w:r>
      <w:r w:rsidRPr="00164734">
        <w:rPr>
          <w:spacing w:val="-1"/>
          <w:szCs w:val="22"/>
        </w:rPr>
        <w:t xml:space="preserve"> haben sich</w:t>
      </w:r>
      <w:r w:rsidRPr="00164734">
        <w:rPr>
          <w:spacing w:val="-4"/>
        </w:rPr>
        <w:t xml:space="preserve"> </w:t>
      </w:r>
      <w:r w:rsidRPr="00164734">
        <w:rPr>
          <w:spacing w:val="-4"/>
          <w:szCs w:val="22"/>
        </w:rPr>
        <w:t>jedoch auf einzelne Länder – Deutschland, Frankreich, England – oder Gemeinschaften</w:t>
      </w:r>
      <w:r w:rsidRPr="00164734">
        <w:t xml:space="preserve"> </w:t>
      </w:r>
      <w:r w:rsidRPr="00164734">
        <w:rPr>
          <w:spacing w:val="20"/>
          <w:szCs w:val="22"/>
        </w:rPr>
        <w:t>(</w:t>
      </w:r>
      <w:r w:rsidRPr="00164734">
        <w:rPr>
          <w:i w:val="0"/>
          <w:spacing w:val="-2"/>
        </w:rPr>
        <w:t>congregatione</w:t>
      </w:r>
      <w:r w:rsidRPr="00164734">
        <w:rPr>
          <w:i w:val="0"/>
          <w:spacing w:val="20"/>
          <w:szCs w:val="22"/>
        </w:rPr>
        <w:t>s</w:t>
      </w:r>
      <w:r w:rsidRPr="00164734">
        <w:t xml:space="preserve">) </w:t>
      </w:r>
      <w:r w:rsidR="00727D4B" w:rsidRPr="00164734">
        <w:rPr>
          <w:spacing w:val="-4"/>
          <w:szCs w:val="22"/>
        </w:rPr>
        <w:t>beschränk</w:t>
      </w:r>
      <w:r w:rsidRPr="00164734">
        <w:rPr>
          <w:spacing w:val="-4"/>
          <w:szCs w:val="22"/>
        </w:rPr>
        <w:t>t,</w:t>
      </w:r>
      <w:r w:rsidRPr="00164734">
        <w:rPr>
          <w:spacing w:val="-6"/>
          <w:szCs w:val="22"/>
        </w:rPr>
        <w:t xml:space="preserve"> </w:t>
      </w:r>
      <w:r w:rsidRPr="00164734">
        <w:rPr>
          <w:spacing w:val="-4"/>
          <w:szCs w:val="22"/>
        </w:rPr>
        <w:t>etwa</w:t>
      </w:r>
      <w:r w:rsidRPr="00164734">
        <w:rPr>
          <w:spacing w:val="-6"/>
          <w:szCs w:val="22"/>
        </w:rPr>
        <w:t xml:space="preserve"> </w:t>
      </w:r>
      <w:r w:rsidRPr="00164734">
        <w:rPr>
          <w:spacing w:val="-4"/>
          <w:szCs w:val="22"/>
        </w:rPr>
        <w:t>Cluniazenser,</w:t>
      </w:r>
      <w:r w:rsidRPr="00164734">
        <w:rPr>
          <w:spacing w:val="-6"/>
          <w:szCs w:val="22"/>
        </w:rPr>
        <w:t xml:space="preserve"> </w:t>
      </w:r>
      <w:r w:rsidRPr="00164734">
        <w:rPr>
          <w:spacing w:val="-4"/>
          <w:szCs w:val="22"/>
        </w:rPr>
        <w:t>Zisterzienser</w:t>
      </w:r>
      <w:r w:rsidRPr="00164734">
        <w:rPr>
          <w:spacing w:val="-6"/>
          <w:szCs w:val="22"/>
        </w:rPr>
        <w:t xml:space="preserve"> </w:t>
      </w:r>
      <w:r w:rsidRPr="00164734">
        <w:rPr>
          <w:spacing w:val="-4"/>
          <w:szCs w:val="22"/>
        </w:rPr>
        <w:t>oder</w:t>
      </w:r>
      <w:r w:rsidRPr="00164734">
        <w:rPr>
          <w:spacing w:val="-6"/>
          <w:szCs w:val="22"/>
        </w:rPr>
        <w:t xml:space="preserve"> </w:t>
      </w:r>
      <w:r w:rsidRPr="00164734">
        <w:rPr>
          <w:spacing w:val="-4"/>
          <w:szCs w:val="22"/>
        </w:rPr>
        <w:t>Olivetaner.</w:t>
      </w:r>
      <w:r w:rsidRPr="00164734">
        <w:rPr>
          <w:spacing w:val="-6"/>
          <w:szCs w:val="22"/>
        </w:rPr>
        <w:t xml:space="preserve"> </w:t>
      </w:r>
      <w:r w:rsidRPr="00164734">
        <w:rPr>
          <w:spacing w:val="-4"/>
          <w:szCs w:val="22"/>
        </w:rPr>
        <w:t>Für</w:t>
      </w:r>
      <w:r w:rsidRPr="00164734">
        <w:rPr>
          <w:spacing w:val="-6"/>
          <w:szCs w:val="22"/>
        </w:rPr>
        <w:t xml:space="preserve"> </w:t>
      </w:r>
      <w:r w:rsidRPr="00164734">
        <w:rPr>
          <w:spacing w:val="-4"/>
          <w:szCs w:val="22"/>
        </w:rPr>
        <w:t xml:space="preserve">den </w:t>
      </w:r>
      <w:r w:rsidRPr="00164734">
        <w:rPr>
          <w:spacing w:val="-3"/>
          <w:szCs w:val="22"/>
        </w:rPr>
        <w:t>gesamten Orden, in allen Provinzen Europas und vom 6. bis zum 18. Jahrhundert, hat</w:t>
      </w:r>
      <w:r w:rsidRPr="00164734">
        <w:t xml:space="preserve"> </w:t>
      </w:r>
      <w:r w:rsidRPr="00164734">
        <w:rPr>
          <w:spacing w:val="-3"/>
          <w:szCs w:val="22"/>
        </w:rPr>
        <w:t xml:space="preserve">bisher niemand eine </w:t>
      </w:r>
      <w:r w:rsidR="00C47FD5" w:rsidRPr="00164734">
        <w:rPr>
          <w:spacing w:val="-3"/>
          <w:szCs w:val="22"/>
        </w:rPr>
        <w:t xml:space="preserve">derartige </w:t>
      </w:r>
      <w:r w:rsidRPr="00164734">
        <w:rPr>
          <w:spacing w:val="-3"/>
          <w:szCs w:val="22"/>
        </w:rPr>
        <w:t>Sammlung zuwege gebracht.</w:t>
      </w:r>
      <w:r w:rsidRPr="00164734">
        <w:rPr>
          <w:spacing w:val="-2"/>
          <w:szCs w:val="22"/>
        </w:rPr>
        <w:t xml:space="preserve"> </w:t>
      </w:r>
      <w:r w:rsidRPr="00164734">
        <w:rPr>
          <w:spacing w:val="16"/>
          <w:szCs w:val="22"/>
        </w:rPr>
        <w:t>&lt;</w:t>
      </w:r>
      <w:r w:rsidRPr="00164734">
        <w:rPr>
          <w:spacing w:val="6"/>
          <w:szCs w:val="22"/>
        </w:rPr>
        <w:t>3</w:t>
      </w:r>
      <w:r w:rsidRPr="00164734">
        <w:rPr>
          <w:szCs w:val="22"/>
        </w:rPr>
        <w:t>&gt;</w:t>
      </w:r>
      <w:r w:rsidRPr="00164734">
        <w:rPr>
          <w:spacing w:val="-2"/>
          <w:szCs w:val="22"/>
        </w:rPr>
        <w:t xml:space="preserve"> Diejenigen, die </w:t>
      </w:r>
      <w:r w:rsidR="00C47FD5" w:rsidRPr="00164734">
        <w:rPr>
          <w:spacing w:val="-2"/>
          <w:szCs w:val="22"/>
        </w:rPr>
        <w:t>solches</w:t>
      </w:r>
      <w:r w:rsidR="00C47FD5" w:rsidRPr="00164734">
        <w:t xml:space="preserve"> </w:t>
      </w:r>
      <w:r w:rsidR="00C47FD5" w:rsidRPr="00164734">
        <w:rPr>
          <w:spacing w:val="-4"/>
          <w:szCs w:val="22"/>
        </w:rPr>
        <w:t xml:space="preserve">versucht </w:t>
      </w:r>
      <w:r w:rsidRPr="00164734">
        <w:rPr>
          <w:spacing w:val="-4"/>
          <w:szCs w:val="22"/>
        </w:rPr>
        <w:t>haben</w:t>
      </w:r>
      <w:r w:rsidR="00C47FD5" w:rsidRPr="00164734">
        <w:rPr>
          <w:spacing w:val="-4"/>
          <w:szCs w:val="22"/>
        </w:rPr>
        <w:t>, etwa</w:t>
      </w:r>
      <w:r w:rsidRPr="00164734">
        <w:rPr>
          <w:spacing w:val="-4"/>
          <w:szCs w:val="22"/>
        </w:rPr>
        <w:t xml:space="preserve"> Arnold Wion und andere, haben </w:t>
      </w:r>
      <w:r w:rsidR="00C47FD5" w:rsidRPr="00164734">
        <w:rPr>
          <w:spacing w:val="-4"/>
          <w:szCs w:val="22"/>
        </w:rPr>
        <w:t>nur</w:t>
      </w:r>
      <w:r w:rsidRPr="00164734">
        <w:rPr>
          <w:spacing w:val="-4"/>
          <w:szCs w:val="22"/>
        </w:rPr>
        <w:t xml:space="preserve"> fehlerhafte und knappe Listen</w:t>
      </w:r>
      <w:r w:rsidRPr="00164734">
        <w:t xml:space="preserve"> </w:t>
      </w:r>
      <w:r w:rsidRPr="00164734">
        <w:rPr>
          <w:spacing w:val="-1"/>
          <w:szCs w:val="22"/>
        </w:rPr>
        <w:t xml:space="preserve">produziert. Zwar </w:t>
      </w:r>
      <w:r w:rsidR="00C47FD5" w:rsidRPr="00164734">
        <w:rPr>
          <w:spacing w:val="-1"/>
          <w:szCs w:val="22"/>
        </w:rPr>
        <w:t>liegen gegenwärtig</w:t>
      </w:r>
      <w:r w:rsidRPr="00164734">
        <w:rPr>
          <w:spacing w:val="-1"/>
          <w:szCs w:val="22"/>
        </w:rPr>
        <w:t xml:space="preserve"> Sammlungen </w:t>
      </w:r>
      <w:r w:rsidR="00C47FD5" w:rsidRPr="00164734">
        <w:rPr>
          <w:spacing w:val="-1"/>
          <w:szCs w:val="22"/>
        </w:rPr>
        <w:t>für nahezu alle</w:t>
      </w:r>
      <w:r w:rsidRPr="00164734">
        <w:rPr>
          <w:spacing w:val="-1"/>
          <w:szCs w:val="22"/>
        </w:rPr>
        <w:t xml:space="preserve"> Länder </w:t>
      </w:r>
      <w:r w:rsidRPr="00164734">
        <w:rPr>
          <w:spacing w:val="20"/>
          <w:szCs w:val="22"/>
        </w:rPr>
        <w:t>(</w:t>
      </w:r>
      <w:r w:rsidRPr="00164734">
        <w:rPr>
          <w:i w:val="0"/>
          <w:spacing w:val="-1"/>
          <w:szCs w:val="22"/>
        </w:rPr>
        <w:t>natione</w:t>
      </w:r>
      <w:r w:rsidRPr="00164734">
        <w:rPr>
          <w:i w:val="0"/>
          <w:spacing w:val="20"/>
          <w:szCs w:val="22"/>
        </w:rPr>
        <w:t>s</w:t>
      </w:r>
      <w:r w:rsidRPr="00164734">
        <w:rPr>
          <w:spacing w:val="-1"/>
          <w:szCs w:val="22"/>
        </w:rPr>
        <w:t>)</w:t>
      </w:r>
      <w:r w:rsidRPr="00164734">
        <w:t xml:space="preserve"> und Städte </w:t>
      </w:r>
      <w:r w:rsidR="00C47FD5" w:rsidRPr="00164734">
        <w:t>vor</w:t>
      </w:r>
      <w:r w:rsidRPr="00164734">
        <w:t xml:space="preserve">, was die Arbeit erleichtert; dennoch ist es mühevoll, die Sammlung so </w:t>
      </w:r>
      <w:r w:rsidRPr="00164734">
        <w:rPr>
          <w:spacing w:val="-3"/>
          <w:szCs w:val="22"/>
        </w:rPr>
        <w:t xml:space="preserve">gewissenhaft wie die Franzosen, besonders Du Pin, zu betreiben. BP wird der </w:t>
      </w:r>
      <w:r w:rsidR="007B1055" w:rsidRPr="00164734">
        <w:rPr>
          <w:spacing w:val="-3"/>
          <w:szCs w:val="22"/>
        </w:rPr>
        <w:t>E</w:t>
      </w:r>
      <w:r w:rsidRPr="00164734">
        <w:rPr>
          <w:spacing w:val="-3"/>
          <w:szCs w:val="22"/>
        </w:rPr>
        <w:t>rste sein,</w:t>
      </w:r>
      <w:r w:rsidRPr="00164734">
        <w:t xml:space="preserve"> der solch ein Gesamtwerk vollbringt. </w:t>
      </w:r>
      <w:r w:rsidRPr="00164734">
        <w:rPr>
          <w:spacing w:val="10"/>
        </w:rPr>
        <w:t>&lt;4</w:t>
      </w:r>
      <w:r w:rsidRPr="00164734">
        <w:t xml:space="preserve">&gt; Die Cassinenser Kongregation war früher nach S. Giustina </w:t>
      </w:r>
      <w:r w:rsidR="002031E1" w:rsidRPr="00164734">
        <w:t>zu</w:t>
      </w:r>
      <w:r w:rsidRPr="00164734">
        <w:t xml:space="preserve"> Padua benannt und wurde 1408 auf Betreiben von Ludovico </w:t>
      </w:r>
      <w:r w:rsidRPr="00164734">
        <w:rPr>
          <w:spacing w:val="2"/>
        </w:rPr>
        <w:t>Barbo begründet. Sie umfa</w:t>
      </w:r>
      <w:r w:rsidR="0051229B" w:rsidRPr="00164734">
        <w:rPr>
          <w:spacing w:val="2"/>
        </w:rPr>
        <w:t>ss</w:t>
      </w:r>
      <w:r w:rsidRPr="00164734">
        <w:rPr>
          <w:spacing w:val="2"/>
        </w:rPr>
        <w:t>t 68 Konvente, die in sieben Provinzen gegliedert sind</w:t>
      </w:r>
      <w:r w:rsidRPr="00164734">
        <w:t xml:space="preserve"> </w:t>
      </w:r>
      <w:r w:rsidRPr="00164734">
        <w:rPr>
          <w:spacing w:val="-4"/>
          <w:szCs w:val="22"/>
        </w:rPr>
        <w:t>und von denen viele auf aufgelöste Gemeinschaften der Cluniazenser und anderer Orden</w:t>
      </w:r>
      <w:r w:rsidRPr="00164734">
        <w:t xml:space="preserve"> </w:t>
      </w:r>
      <w:r w:rsidRPr="00164734">
        <w:rPr>
          <w:szCs w:val="22"/>
        </w:rPr>
        <w:t>folgten, die vorher die Klöster bewohnt</w:t>
      </w:r>
      <w:r w:rsidR="0051229B" w:rsidRPr="00164734">
        <w:rPr>
          <w:szCs w:val="22"/>
        </w:rPr>
        <w:t xml:space="preserve"> hatt</w:t>
      </w:r>
      <w:r w:rsidRPr="00164734">
        <w:rPr>
          <w:szCs w:val="22"/>
        </w:rPr>
        <w:t xml:space="preserve">en. Bei deren Zerstreuung ging das </w:t>
      </w:r>
      <w:r w:rsidR="0051229B" w:rsidRPr="00164734">
        <w:rPr>
          <w:szCs w:val="22"/>
        </w:rPr>
        <w:t>meiste</w:t>
      </w:r>
      <w:r w:rsidR="0051229B" w:rsidRPr="00164734">
        <w:t xml:space="preserve"> </w:t>
      </w:r>
      <w:r w:rsidRPr="00164734">
        <w:rPr>
          <w:spacing w:val="1"/>
          <w:szCs w:val="22"/>
        </w:rPr>
        <w:t xml:space="preserve">vorhandene Schriftgut verloren, die </w:t>
      </w:r>
      <w:r w:rsidR="0051229B" w:rsidRPr="00164734">
        <w:rPr>
          <w:spacing w:val="1"/>
          <w:szCs w:val="22"/>
        </w:rPr>
        <w:t>geg</w:t>
      </w:r>
      <w:r w:rsidRPr="00164734">
        <w:rPr>
          <w:spacing w:val="1"/>
          <w:szCs w:val="22"/>
        </w:rPr>
        <w:t>en</w:t>
      </w:r>
      <w:r w:rsidR="0051229B" w:rsidRPr="00164734">
        <w:rPr>
          <w:spacing w:val="1"/>
          <w:szCs w:val="22"/>
        </w:rPr>
        <w:t>wärtigen</w:t>
      </w:r>
      <w:r w:rsidRPr="00164734">
        <w:rPr>
          <w:spacing w:val="1"/>
          <w:szCs w:val="22"/>
        </w:rPr>
        <w:t xml:space="preserve"> </w:t>
      </w:r>
      <w:r w:rsidR="0051229B" w:rsidRPr="00164734">
        <w:rPr>
          <w:spacing w:val="1"/>
          <w:szCs w:val="22"/>
        </w:rPr>
        <w:t>Bestände</w:t>
      </w:r>
      <w:r w:rsidRPr="00164734">
        <w:rPr>
          <w:spacing w:val="1"/>
          <w:szCs w:val="22"/>
        </w:rPr>
        <w:t xml:space="preserve"> reichen </w:t>
      </w:r>
      <w:r w:rsidR="0051229B" w:rsidRPr="00164734">
        <w:rPr>
          <w:spacing w:val="1"/>
          <w:szCs w:val="22"/>
        </w:rPr>
        <w:t>lediglich</w:t>
      </w:r>
      <w:r w:rsidRPr="00164734">
        <w:rPr>
          <w:spacing w:val="1"/>
          <w:szCs w:val="22"/>
        </w:rPr>
        <w:t xml:space="preserve"> bis ins</w:t>
      </w:r>
      <w:r w:rsidRPr="00164734">
        <w:t xml:space="preserve"> 15. Jahrhundert zurück. Was seither an Bemerkenswertem aus den Klöstern hervor</w:t>
      </w:r>
      <w:r w:rsidR="0051229B" w:rsidRPr="00164734">
        <w:softHyphen/>
      </w:r>
      <w:r w:rsidRPr="00164734">
        <w:rPr>
          <w:spacing w:val="-3"/>
          <w:szCs w:val="22"/>
        </w:rPr>
        <w:t>g</w:t>
      </w:r>
      <w:r w:rsidR="0051229B" w:rsidRPr="00164734">
        <w:rPr>
          <w:spacing w:val="-3"/>
          <w:szCs w:val="22"/>
        </w:rPr>
        <w:t>egan</w:t>
      </w:r>
      <w:r w:rsidRPr="00164734">
        <w:rPr>
          <w:spacing w:val="-3"/>
          <w:szCs w:val="22"/>
        </w:rPr>
        <w:t>g</w:t>
      </w:r>
      <w:r w:rsidR="0051229B" w:rsidRPr="00164734">
        <w:rPr>
          <w:spacing w:val="-3"/>
          <w:szCs w:val="22"/>
        </w:rPr>
        <w:t>en ist</w:t>
      </w:r>
      <w:r w:rsidRPr="00164734">
        <w:rPr>
          <w:spacing w:val="-3"/>
          <w:szCs w:val="22"/>
        </w:rPr>
        <w:t xml:space="preserve">, ist </w:t>
      </w:r>
      <w:r w:rsidR="0051229B" w:rsidRPr="00164734">
        <w:rPr>
          <w:spacing w:val="-3"/>
          <w:szCs w:val="22"/>
        </w:rPr>
        <w:t>großteils</w:t>
      </w:r>
      <w:r w:rsidRPr="00164734">
        <w:rPr>
          <w:spacing w:val="-3"/>
          <w:szCs w:val="22"/>
        </w:rPr>
        <w:t xml:space="preserve"> publiziert und teilweise auch bei ordensfremden Bibliographen</w:t>
      </w:r>
      <w:r w:rsidRPr="00164734">
        <w:t xml:space="preserve"> vermerkt. Bloß für das vorangegangene Jahrhundert ist die Aufarbeitung mangelhaft. </w:t>
      </w:r>
      <w:r w:rsidRPr="00164734">
        <w:rPr>
          <w:spacing w:val="16"/>
        </w:rPr>
        <w:t>&lt;</w:t>
      </w:r>
      <w:r w:rsidRPr="00164734">
        <w:rPr>
          <w:spacing w:val="6"/>
        </w:rPr>
        <w:t>5</w:t>
      </w:r>
      <w:r w:rsidRPr="00164734">
        <w:t xml:space="preserve">&gt; Doch hat nun Mariano Armellini aus S. Paolo zu Rom eine „Bibliotheca“ der Cassinenser Kongregation in Angriff genommen, in welcher BP alle Schriftsteller seit 1408 finden wird. BP kann Armellini auch direkt um Rat fragen. </w:t>
      </w:r>
      <w:r w:rsidRPr="00164734">
        <w:rPr>
          <w:spacing w:val="10"/>
        </w:rPr>
        <w:t>&lt;6</w:t>
      </w:r>
      <w:r w:rsidRPr="00164734">
        <w:t xml:space="preserve">&gt; Das nächste </w:t>
      </w:r>
      <w:r w:rsidRPr="00164734">
        <w:rPr>
          <w:spacing w:val="-1"/>
          <w:szCs w:val="22"/>
        </w:rPr>
        <w:t xml:space="preserve">Generalkapitel der Kongregation wird im April 1711 </w:t>
      </w:r>
      <w:r w:rsidR="00D90033" w:rsidRPr="00164734">
        <w:rPr>
          <w:spacing w:val="-1"/>
          <w:szCs w:val="22"/>
        </w:rPr>
        <w:t>zu</w:t>
      </w:r>
      <w:r w:rsidRPr="00164734">
        <w:rPr>
          <w:spacing w:val="-1"/>
          <w:szCs w:val="22"/>
        </w:rPr>
        <w:t xml:space="preserve"> Padua stattfinden</w:t>
      </w:r>
      <w:r w:rsidR="00D90033" w:rsidRPr="00164734">
        <w:rPr>
          <w:spacing w:val="-1"/>
          <w:szCs w:val="22"/>
        </w:rPr>
        <w:t>;</w:t>
      </w:r>
      <w:r w:rsidRPr="00164734">
        <w:rPr>
          <w:spacing w:val="-1"/>
          <w:szCs w:val="22"/>
        </w:rPr>
        <w:t xml:space="preserve"> bei dieser</w:t>
      </w:r>
      <w:r w:rsidRPr="00164734">
        <w:t xml:space="preserve"> Gelegenheit wird SO </w:t>
      </w:r>
      <w:r w:rsidR="00DA6F66" w:rsidRPr="00164734">
        <w:t>sein</w:t>
      </w:r>
      <w:r w:rsidR="00D90033" w:rsidRPr="00164734">
        <w:t xml:space="preserve">e Funktion </w:t>
      </w:r>
      <w:r w:rsidR="00DA6F66" w:rsidRPr="00164734">
        <w:t>al</w:t>
      </w:r>
      <w:r w:rsidR="00D90033" w:rsidRPr="00164734">
        <w:t xml:space="preserve">s </w:t>
      </w:r>
      <w:r w:rsidR="00DA6F66" w:rsidRPr="00164734">
        <w:t>deren P</w:t>
      </w:r>
      <w:r w:rsidR="00D90033" w:rsidRPr="00164734">
        <w:t>räses</w:t>
      </w:r>
      <w:r w:rsidRPr="00164734">
        <w:t xml:space="preserve"> nach </w:t>
      </w:r>
      <w:r w:rsidR="00D90033" w:rsidRPr="00164734">
        <w:t xml:space="preserve">der üblichen </w:t>
      </w:r>
      <w:r w:rsidRPr="00164734">
        <w:t>dreijährige</w:t>
      </w:r>
      <w:r w:rsidR="00D90033" w:rsidRPr="00164734">
        <w:t>n</w:t>
      </w:r>
      <w:r w:rsidRPr="00164734">
        <w:t xml:space="preserve"> Amtszeit zurücklegen. BP rät er davon ab, </w:t>
      </w:r>
      <w:r w:rsidR="00D90033" w:rsidRPr="00164734">
        <w:t>dort</w:t>
      </w:r>
      <w:r w:rsidRPr="00164734">
        <w:t xml:space="preserve"> sein Anliegen vorzubringen. Es wird </w:t>
      </w:r>
      <w:r w:rsidR="00D90033" w:rsidRPr="00164734">
        <w:rPr>
          <w:spacing w:val="-4"/>
          <w:szCs w:val="22"/>
        </w:rPr>
        <w:t>kaum möglich</w:t>
      </w:r>
      <w:r w:rsidRPr="00164734">
        <w:rPr>
          <w:spacing w:val="-4"/>
          <w:szCs w:val="22"/>
        </w:rPr>
        <w:t xml:space="preserve"> sein, in jedem Kloster geeignete Mönche für </w:t>
      </w:r>
      <w:r w:rsidR="00D90033" w:rsidRPr="00164734">
        <w:rPr>
          <w:spacing w:val="-4"/>
          <w:szCs w:val="22"/>
        </w:rPr>
        <w:t xml:space="preserve">diese Aufgabe </w:t>
      </w:r>
      <w:r w:rsidRPr="00164734">
        <w:rPr>
          <w:spacing w:val="-4"/>
          <w:szCs w:val="22"/>
        </w:rPr>
        <w:t>zu finden; auch</w:t>
      </w:r>
      <w:r w:rsidRPr="00164734">
        <w:t xml:space="preserve"> </w:t>
      </w:r>
      <w:r w:rsidRPr="00164734">
        <w:rPr>
          <w:spacing w:val="-4"/>
          <w:szCs w:val="22"/>
        </w:rPr>
        <w:t xml:space="preserve">ist es aufgrund der häufigen Ortswechsel von Mönchen innerhalb der Kongregation </w:t>
      </w:r>
      <w:r w:rsidR="00D90033" w:rsidRPr="00164734">
        <w:rPr>
          <w:spacing w:val="-4"/>
          <w:szCs w:val="22"/>
        </w:rPr>
        <w:t>nicht</w:t>
      </w:r>
      <w:r w:rsidR="00D90033" w:rsidRPr="00164734">
        <w:t xml:space="preserve"> </w:t>
      </w:r>
      <w:r w:rsidR="00D90033" w:rsidRPr="00164734">
        <w:rPr>
          <w:spacing w:val="-4"/>
          <w:szCs w:val="22"/>
        </w:rPr>
        <w:t>leicht</w:t>
      </w:r>
      <w:r w:rsidRPr="00164734">
        <w:rPr>
          <w:spacing w:val="-4"/>
          <w:szCs w:val="22"/>
        </w:rPr>
        <w:t>, die Karrieren der Schriftsteller zu verfolgen und ihre Werke vollständig zu erfassen.</w:t>
      </w:r>
      <w:r w:rsidRPr="00164734">
        <w:t xml:space="preserve"> </w:t>
      </w:r>
      <w:r w:rsidRPr="00164734">
        <w:rPr>
          <w:spacing w:val="-4"/>
          <w:szCs w:val="22"/>
        </w:rPr>
        <w:t xml:space="preserve">BP </w:t>
      </w:r>
      <w:r w:rsidR="00D90033" w:rsidRPr="00164734">
        <w:rPr>
          <w:spacing w:val="-4"/>
          <w:szCs w:val="22"/>
        </w:rPr>
        <w:t>soll</w:t>
      </w:r>
      <w:r w:rsidRPr="00164734">
        <w:rPr>
          <w:spacing w:val="-4"/>
          <w:szCs w:val="22"/>
        </w:rPr>
        <w:t xml:space="preserve"> sich eher auf die Hilfe eines </w:t>
      </w:r>
      <w:r w:rsidR="007B1055" w:rsidRPr="00164734">
        <w:rPr>
          <w:spacing w:val="-4"/>
          <w:szCs w:val="22"/>
        </w:rPr>
        <w:t>E</w:t>
      </w:r>
      <w:r w:rsidRPr="00164734">
        <w:rPr>
          <w:spacing w:val="-4"/>
          <w:szCs w:val="22"/>
        </w:rPr>
        <w:t xml:space="preserve">inzelnen </w:t>
      </w:r>
      <w:r w:rsidR="00D81F68" w:rsidRPr="00164734">
        <w:rPr>
          <w:spacing w:val="-4"/>
          <w:szCs w:val="22"/>
        </w:rPr>
        <w:t xml:space="preserve">(Armellini) </w:t>
      </w:r>
      <w:r w:rsidRPr="00164734">
        <w:rPr>
          <w:spacing w:val="-4"/>
          <w:szCs w:val="22"/>
        </w:rPr>
        <w:t>verlassen, der die Bibliotheken</w:t>
      </w:r>
      <w:r w:rsidRPr="00164734">
        <w:t xml:space="preserve"> </w:t>
      </w:r>
      <w:r w:rsidRPr="00164734">
        <w:rPr>
          <w:spacing w:val="-3"/>
          <w:szCs w:val="22"/>
        </w:rPr>
        <w:t>durchforstet und Material gesammelt hat. Wenn ihm aus den anderen Klöstern oft nicht</w:t>
      </w:r>
      <w:r w:rsidRPr="00164734">
        <w:t xml:space="preserve"> </w:t>
      </w:r>
      <w:r w:rsidRPr="00164734">
        <w:rPr>
          <w:spacing w:val="-2"/>
          <w:szCs w:val="22"/>
        </w:rPr>
        <w:t xml:space="preserve">zurückgeschrieben </w:t>
      </w:r>
      <w:r w:rsidR="00D81F68" w:rsidRPr="00164734">
        <w:rPr>
          <w:spacing w:val="-2"/>
          <w:szCs w:val="22"/>
        </w:rPr>
        <w:t>worden ist</w:t>
      </w:r>
      <w:r w:rsidRPr="00164734">
        <w:rPr>
          <w:spacing w:val="-2"/>
          <w:szCs w:val="22"/>
        </w:rPr>
        <w:t>, mag dies neben den genannten Schwierigkeiten auch auf</w:t>
      </w:r>
      <w:r w:rsidRPr="00164734">
        <w:t xml:space="preserve"> die Distanzen zurückzuführen sein, unter denen die Briefbeförderung zu leiden hat. </w:t>
      </w:r>
      <w:r w:rsidRPr="00164734">
        <w:rPr>
          <w:spacing w:val="16"/>
        </w:rPr>
        <w:t>&lt;</w:t>
      </w:r>
      <w:r w:rsidRPr="00164734">
        <w:rPr>
          <w:spacing w:val="10"/>
        </w:rPr>
        <w:t>7</w:t>
      </w:r>
      <w:r w:rsidRPr="00164734">
        <w:t xml:space="preserve">&gt; SO schließt mit </w:t>
      </w:r>
      <w:r w:rsidR="00EE6841" w:rsidRPr="00164734">
        <w:t>Segenswünschen</w:t>
      </w:r>
      <w:r w:rsidRPr="00164734">
        <w:t xml:space="preserve"> für BPs Vorhaben.</w:t>
      </w:r>
    </w:p>
    <w:p w:rsidR="002D08A6" w:rsidRPr="00164734" w:rsidRDefault="002D08A6" w:rsidP="002D08A6">
      <w:pPr>
        <w:pStyle w:val="EditionEditorischeNotiz"/>
      </w:pPr>
      <w:r w:rsidRPr="00164734">
        <w:t>Überlieferung: I, 363r–v.</w:t>
      </w:r>
    </w:p>
    <w:p w:rsidR="002D08A6" w:rsidRPr="00164734" w:rsidRDefault="002D08A6" w:rsidP="001111E4">
      <w:pPr>
        <w:pStyle w:val="EditionEditorischeNotiz"/>
        <w:rPr>
          <w:snapToGrid w:val="0"/>
        </w:rPr>
      </w:pPr>
      <w:r w:rsidRPr="00164734">
        <w:t xml:space="preserve">Literatur: </w:t>
      </w:r>
      <w:r w:rsidRPr="00164734">
        <w:rPr>
          <w:snapToGrid w:val="0"/>
        </w:rPr>
        <w:t>Katschthaler, Briefnachlass 19 (mischt in seiner Paraphrase 81 und 10</w:t>
      </w:r>
      <w:r w:rsidR="001111E4" w:rsidRPr="00164734">
        <w:rPr>
          <w:snapToGrid w:val="0"/>
        </w:rPr>
        <w:t>1</w:t>
      </w:r>
      <w:r w:rsidRPr="00164734">
        <w:rPr>
          <w:snapToGrid w:val="0"/>
        </w:rPr>
        <w:t>); Mayer, Nachlaß 18 499.</w:t>
      </w:r>
    </w:p>
    <w:p w:rsidR="002D08A6" w:rsidRPr="00164734" w:rsidRDefault="002D08A6" w:rsidP="001474B4">
      <w:pPr>
        <w:pStyle w:val="EditionEditorischeNotiz"/>
      </w:pPr>
      <w:r w:rsidRPr="00164734">
        <w:rPr>
          <w:snapToGrid w:val="0"/>
        </w:rPr>
        <w:t xml:space="preserve">Bezüge: 79. </w:t>
      </w:r>
      <w:r w:rsidR="001111E4" w:rsidRPr="00164734">
        <w:rPr>
          <w:snapToGrid w:val="0"/>
        </w:rPr>
        <w:t>100</w:t>
      </w:r>
      <w:r w:rsidRPr="00164734">
        <w:rPr>
          <w:snapToGrid w:val="0"/>
        </w:rPr>
        <w:t>. Erwähnt 79.</w:t>
      </w:r>
      <w:r w:rsidR="001474B4" w:rsidRPr="00164734">
        <w:rPr>
          <w:snapToGrid w:val="0"/>
        </w:rPr>
        <w:t xml:space="preserve"> Erwähnt in 101.</w:t>
      </w:r>
    </w:p>
    <w:p w:rsidR="002D08A6" w:rsidRPr="00164734" w:rsidRDefault="002D08A6" w:rsidP="002D08A6">
      <w:pPr>
        <w:pStyle w:val="EditionEditorischeNotiz"/>
        <w:rPr>
          <w:i w:val="0"/>
        </w:rPr>
      </w:pPr>
      <w:r w:rsidRPr="00164734">
        <w:t xml:space="preserve">Adresse: </w:t>
      </w:r>
      <w:r w:rsidRPr="00164734">
        <w:rPr>
          <w:i w:val="0"/>
        </w:rPr>
        <w:t>Bernardus Pez Mellicensis monachus. Viennam Austriae. Molker-hoff.</w:t>
      </w:r>
    </w:p>
    <w:p w:rsidR="0091500C" w:rsidRPr="00164734" w:rsidRDefault="0091500C" w:rsidP="002D08A6">
      <w:pPr>
        <w:pStyle w:val="EditionEditorischeNotiz"/>
        <w:rPr>
          <w:i w:val="0"/>
        </w:rPr>
      </w:pPr>
      <w:r w:rsidRPr="00164734">
        <w:t xml:space="preserve">Nummerierung: </w:t>
      </w:r>
      <w:r w:rsidRPr="00164734">
        <w:rPr>
          <w:i w:val="0"/>
        </w:rPr>
        <w:t>I.</w:t>
      </w:r>
    </w:p>
    <w:p w:rsidR="002D08A6" w:rsidRPr="00164734" w:rsidRDefault="002D08A6" w:rsidP="0091500C">
      <w:pPr>
        <w:pStyle w:val="EditionEditorischeNotiz"/>
        <w:spacing w:after="130"/>
      </w:pPr>
      <w:r w:rsidRPr="00164734">
        <w:t>Bemerkung: Der Brief wurde ebenso wie 10</w:t>
      </w:r>
      <w:r w:rsidR="001111E4" w:rsidRPr="00164734">
        <w:t>1</w:t>
      </w:r>
      <w:r w:rsidRPr="00164734">
        <w:t xml:space="preserve"> vom </w:t>
      </w:r>
      <w:r w:rsidR="0071300C" w:rsidRPr="00164734">
        <w:t>„</w:t>
      </w:r>
      <w:r w:rsidRPr="00164734">
        <w:rPr>
          <w:iCs/>
        </w:rPr>
        <w:t>cancellarius</w:t>
      </w:r>
      <w:r w:rsidR="0071300C" w:rsidRPr="00164734">
        <w:rPr>
          <w:iCs/>
        </w:rPr>
        <w:t>“</w:t>
      </w:r>
      <w:r w:rsidRPr="00164734">
        <w:t xml:space="preserve"> Giovanni Gaspare Beretti </w:t>
      </w:r>
      <w:r w:rsidR="006321BA" w:rsidRPr="00164734">
        <w:t>geschrieben,</w:t>
      </w:r>
      <w:r w:rsidRPr="00164734">
        <w:t xml:space="preserve"> nur die Unterschrift </w:t>
      </w:r>
      <w:r w:rsidR="006321BA" w:rsidRPr="00164734">
        <w:t xml:space="preserve">ab </w:t>
      </w:r>
      <w:r w:rsidR="006321BA" w:rsidRPr="00164734">
        <w:rPr>
          <w:i w:val="0"/>
        </w:rPr>
        <w:t>addictissimus</w:t>
      </w:r>
      <w:r w:rsidR="006321BA" w:rsidRPr="00164734">
        <w:t xml:space="preserve"> von SO</w:t>
      </w:r>
      <w:r w:rsidRPr="00164734">
        <w:t xml:space="preserve">. Der Brief war am 24. Juli noch nicht in Melk angekommen, vgl. </w:t>
      </w:r>
      <w:r w:rsidR="006321BA" w:rsidRPr="00164734">
        <w:t>91 &lt;4&gt;</w:t>
      </w:r>
      <w:r w:rsidRPr="00164734">
        <w:t>.</w:t>
      </w:r>
    </w:p>
    <w:p w:rsidR="002D08A6" w:rsidRPr="00164734" w:rsidRDefault="002D08A6" w:rsidP="006321BA">
      <w:pPr>
        <w:pStyle w:val="EditionEditionstext"/>
      </w:pPr>
      <w:r w:rsidRPr="00164734">
        <w:rPr>
          <w:spacing w:val="4"/>
          <w:szCs w:val="22"/>
        </w:rPr>
        <w:t>[</w:t>
      </w:r>
      <w:r w:rsidRPr="00164734">
        <w:rPr>
          <w:i/>
          <w:spacing w:val="4"/>
          <w:szCs w:val="22"/>
        </w:rPr>
        <w:t>1</w:t>
      </w:r>
      <w:r w:rsidRPr="00164734">
        <w:rPr>
          <w:i/>
          <w:spacing w:val="16"/>
          <w:szCs w:val="22"/>
        </w:rPr>
        <w:t>r</w:t>
      </w:r>
      <w:r w:rsidRPr="00164734">
        <w:rPr>
          <w:spacing w:val="4"/>
          <w:szCs w:val="22"/>
        </w:rPr>
        <w:t>]</w:t>
      </w:r>
      <w:r w:rsidRPr="00164734">
        <w:t xml:space="preserve"> Reverende admodum et eruditissime pater.</w:t>
      </w:r>
    </w:p>
    <w:p w:rsidR="002D08A6" w:rsidRPr="00164734" w:rsidRDefault="002D08A6" w:rsidP="006321BA">
      <w:pPr>
        <w:pStyle w:val="EditionEditionstext"/>
      </w:pPr>
      <w:r w:rsidRPr="00164734">
        <w:rPr>
          <w:i/>
          <w:spacing w:val="2"/>
          <w:szCs w:val="22"/>
        </w:rPr>
        <w:t>&lt;1&gt;</w:t>
      </w:r>
      <w:r w:rsidRPr="00164734">
        <w:t xml:space="preserve"> </w:t>
      </w:r>
      <w:r w:rsidRPr="00164734">
        <w:rPr>
          <w:spacing w:val="-3"/>
          <w:szCs w:val="22"/>
        </w:rPr>
        <w:t>Nihil mihi gratius unquam accidit, quam cum intelligo monachos ad rem mo</w:t>
      </w:r>
      <w:r w:rsidR="006321BA" w:rsidRPr="00164734">
        <w:rPr>
          <w:spacing w:val="-3"/>
          <w:szCs w:val="22"/>
        </w:rPr>
        <w:softHyphen/>
      </w:r>
      <w:r w:rsidRPr="00164734">
        <w:t xml:space="preserve">nasticam illustrandam animum appellere. Summam itaque tua ex epistola Junio </w:t>
      </w:r>
      <w:r w:rsidRPr="00164734">
        <w:rPr>
          <w:spacing w:val="-4"/>
          <w:szCs w:val="22"/>
        </w:rPr>
        <w:t>ineunte mihi data iucunditatem cepi, quia ordinis nostri scriptores docto calamo tuo</w:t>
      </w:r>
      <w:r w:rsidRPr="00164734">
        <w:t xml:space="preserve"> </w:t>
      </w:r>
      <w:r w:rsidRPr="00164734">
        <w:rPr>
          <w:spacing w:val="-1"/>
          <w:szCs w:val="22"/>
        </w:rPr>
        <w:t>luci restituere studes et paras. Quod meditaris, operis tui oeconomiam plene novi.</w:t>
      </w:r>
      <w:r w:rsidRPr="00164734">
        <w:t xml:space="preserve"> Scriptorum adhuc memorias, post sanctos</w:t>
      </w:r>
      <w:r w:rsidR="006321BA" w:rsidRPr="00164734">
        <w:t>,</w:t>
      </w:r>
      <w:r w:rsidRPr="00164734">
        <w:t xml:space="preserve"> reficere dignum adaeque ac laudabile </w:t>
      </w:r>
      <w:r w:rsidRPr="00164734">
        <w:rPr>
          <w:spacing w:val="-3"/>
          <w:szCs w:val="22"/>
        </w:rPr>
        <w:t>censeo. Opus nunquam absolvendum, sed</w:t>
      </w:r>
      <w:r w:rsidR="006321BA" w:rsidRPr="00164734">
        <w:rPr>
          <w:spacing w:val="-3"/>
          <w:szCs w:val="22"/>
        </w:rPr>
        <w:t>,</w:t>
      </w:r>
      <w:r w:rsidRPr="00164734">
        <w:rPr>
          <w:spacing w:val="-3"/>
          <w:szCs w:val="22"/>
        </w:rPr>
        <w:t xml:space="preserve"> quod ego sciam, nondum feliciter coep</w:t>
      </w:r>
      <w:r w:rsidR="006321BA" w:rsidRPr="00164734">
        <w:rPr>
          <w:spacing w:val="-3"/>
          <w:szCs w:val="22"/>
        </w:rPr>
        <w:softHyphen/>
      </w:r>
      <w:r w:rsidRPr="00164734">
        <w:rPr>
          <w:spacing w:val="-1"/>
          <w:szCs w:val="22"/>
        </w:rPr>
        <w:t xml:space="preserve">tum aggrederis. </w:t>
      </w:r>
      <w:r w:rsidRPr="00164734">
        <w:rPr>
          <w:i/>
          <w:spacing w:val="16"/>
          <w:szCs w:val="22"/>
        </w:rPr>
        <w:t>&lt;</w:t>
      </w:r>
      <w:r w:rsidRPr="00164734">
        <w:rPr>
          <w:i/>
          <w:spacing w:val="6"/>
          <w:szCs w:val="22"/>
        </w:rPr>
        <w:t>2</w:t>
      </w:r>
      <w:r w:rsidRPr="00164734">
        <w:rPr>
          <w:i/>
          <w:spacing w:val="2"/>
          <w:szCs w:val="22"/>
        </w:rPr>
        <w:t>&gt;</w:t>
      </w:r>
      <w:r w:rsidRPr="00164734">
        <w:rPr>
          <w:spacing w:val="-1"/>
          <w:szCs w:val="22"/>
        </w:rPr>
        <w:t xml:space="preserve"> Nonnulli, quos Philippus Labbaeus recenset in sua</w:t>
      </w:r>
      <w:r w:rsidRPr="00164734">
        <w:rPr>
          <w:spacing w:val="30"/>
          <w:szCs w:val="22"/>
        </w:rPr>
        <w:t xml:space="preserve"> Bibli</w:t>
      </w:r>
      <w:r w:rsidRPr="00164734">
        <w:rPr>
          <w:szCs w:val="22"/>
        </w:rPr>
        <w:t>o</w:t>
      </w:r>
      <w:r w:rsidR="00FD03CA" w:rsidRPr="00164734">
        <w:rPr>
          <w:szCs w:val="22"/>
        </w:rPr>
        <w:softHyphen/>
      </w:r>
      <w:r w:rsidRPr="00164734">
        <w:rPr>
          <w:spacing w:val="30"/>
          <w:szCs w:val="22"/>
        </w:rPr>
        <w:t>theca Bibliothecaru</w:t>
      </w:r>
      <w:r w:rsidRPr="00164734">
        <w:rPr>
          <w:szCs w:val="22"/>
        </w:rPr>
        <w:t xml:space="preserve">m, </w:t>
      </w:r>
      <w:r w:rsidRPr="00164734">
        <w:rPr>
          <w:spacing w:val="-4"/>
          <w:szCs w:val="22"/>
        </w:rPr>
        <w:t>scriptores Benedictinos collegere. At aliqui solius Ger</w:t>
      </w:r>
      <w:r w:rsidR="000B3F21" w:rsidRPr="00164734">
        <w:rPr>
          <w:spacing w:val="-4"/>
          <w:szCs w:val="22"/>
        </w:rPr>
        <w:softHyphen/>
      </w:r>
      <w:r w:rsidRPr="00164734">
        <w:rPr>
          <w:spacing w:val="-3"/>
          <w:szCs w:val="22"/>
        </w:rPr>
        <w:t>maniae, Galliae vel Angliae; alii unius alteriusve congregationis, puta</w:t>
      </w:r>
      <w:r w:rsidR="000B3F21" w:rsidRPr="00164734">
        <w:rPr>
          <w:spacing w:val="-3"/>
          <w:szCs w:val="22"/>
        </w:rPr>
        <w:t>:</w:t>
      </w:r>
      <w:r w:rsidRPr="00164734">
        <w:rPr>
          <w:spacing w:val="-3"/>
          <w:szCs w:val="22"/>
        </w:rPr>
        <w:t xml:space="preserve"> Cluniacensis,</w:t>
      </w:r>
      <w:r w:rsidRPr="00164734">
        <w:t xml:space="preserve"> </w:t>
      </w:r>
      <w:r w:rsidRPr="00164734">
        <w:rPr>
          <w:spacing w:val="-4"/>
          <w:szCs w:val="22"/>
        </w:rPr>
        <w:t>Cistertii, Montis Oliveti, etc. Scriptorum totius ordinis tota in sua latitudine, cunctis</w:t>
      </w:r>
      <w:r w:rsidRPr="00164734">
        <w:t xml:space="preserve"> </w:t>
      </w:r>
      <w:r w:rsidRPr="00164734">
        <w:rPr>
          <w:spacing w:val="-4"/>
          <w:szCs w:val="22"/>
        </w:rPr>
        <w:t xml:space="preserve">ex Europae provinciis, a 6. ad 18. decurrens seculum </w:t>
      </w:r>
      <w:r w:rsidRPr="00164734">
        <w:rPr>
          <w:spacing w:val="4"/>
          <w:szCs w:val="22"/>
        </w:rPr>
        <w:t>[</w:t>
      </w:r>
      <w:r w:rsidRPr="00164734">
        <w:rPr>
          <w:i/>
          <w:szCs w:val="22"/>
        </w:rPr>
        <w:t>si</w:t>
      </w:r>
      <w:r w:rsidRPr="00164734">
        <w:rPr>
          <w:i/>
          <w:spacing w:val="16"/>
          <w:szCs w:val="22"/>
        </w:rPr>
        <w:t>c</w:t>
      </w:r>
      <w:r w:rsidRPr="00164734">
        <w:rPr>
          <w:szCs w:val="22"/>
        </w:rPr>
        <w:t>]</w:t>
      </w:r>
      <w:r w:rsidRPr="00164734">
        <w:rPr>
          <w:spacing w:val="-4"/>
          <w:szCs w:val="22"/>
        </w:rPr>
        <w:t>, collectorem hactenus vidi</w:t>
      </w:r>
      <w:r w:rsidRPr="00164734">
        <w:t xml:space="preserve"> </w:t>
      </w:r>
      <w:r w:rsidRPr="00164734">
        <w:rPr>
          <w:spacing w:val="-4"/>
          <w:szCs w:val="22"/>
        </w:rPr>
        <w:t>neminem.</w:t>
      </w:r>
      <w:r w:rsidRPr="00164734">
        <w:rPr>
          <w:spacing w:val="-3"/>
          <w:szCs w:val="22"/>
        </w:rPr>
        <w:t xml:space="preserve"> </w:t>
      </w:r>
      <w:r w:rsidRPr="00164734">
        <w:rPr>
          <w:i/>
          <w:spacing w:val="16"/>
          <w:szCs w:val="22"/>
        </w:rPr>
        <w:t>&lt;</w:t>
      </w:r>
      <w:r w:rsidRPr="00164734">
        <w:rPr>
          <w:i/>
          <w:spacing w:val="6"/>
          <w:szCs w:val="22"/>
        </w:rPr>
        <w:t>3</w:t>
      </w:r>
      <w:r w:rsidRPr="00164734">
        <w:rPr>
          <w:i/>
          <w:spacing w:val="2"/>
          <w:szCs w:val="22"/>
        </w:rPr>
        <w:t>&gt;</w:t>
      </w:r>
      <w:r w:rsidRPr="00164734">
        <w:rPr>
          <w:spacing w:val="-3"/>
          <w:szCs w:val="22"/>
        </w:rPr>
        <w:t xml:space="preserve"> </w:t>
      </w:r>
      <w:r w:rsidRPr="00164734">
        <w:rPr>
          <w:spacing w:val="-4"/>
          <w:szCs w:val="22"/>
        </w:rPr>
        <w:t>Feliciter dixi, nam Arnoldus Wion, etsiqui</w:t>
      </w:r>
      <w:r w:rsidRPr="00164734">
        <w:rPr>
          <w:spacing w:val="-3"/>
          <w:szCs w:val="22"/>
        </w:rPr>
        <w:t xml:space="preserve"> </w:t>
      </w:r>
      <w:r w:rsidRPr="00164734">
        <w:rPr>
          <w:spacing w:val="4"/>
          <w:szCs w:val="22"/>
        </w:rPr>
        <w:t>[</w:t>
      </w:r>
      <w:r w:rsidRPr="00164734">
        <w:rPr>
          <w:i/>
          <w:spacing w:val="2"/>
          <w:szCs w:val="22"/>
        </w:rPr>
        <w:t>si</w:t>
      </w:r>
      <w:r w:rsidRPr="00164734">
        <w:rPr>
          <w:i/>
          <w:spacing w:val="16"/>
          <w:szCs w:val="22"/>
        </w:rPr>
        <w:t>c</w:t>
      </w:r>
      <w:r w:rsidRPr="00164734">
        <w:rPr>
          <w:spacing w:val="2"/>
          <w:szCs w:val="22"/>
        </w:rPr>
        <w:t>]</w:t>
      </w:r>
      <w:r w:rsidRPr="00164734">
        <w:rPr>
          <w:spacing w:val="-3"/>
          <w:szCs w:val="22"/>
        </w:rPr>
        <w:t xml:space="preserve"> </w:t>
      </w:r>
      <w:r w:rsidRPr="00164734">
        <w:rPr>
          <w:spacing w:val="-4"/>
          <w:szCs w:val="22"/>
        </w:rPr>
        <w:t>alii rem hanc moliri</w:t>
      </w:r>
      <w:r w:rsidRPr="00164734">
        <w:rPr>
          <w:spacing w:val="-4"/>
        </w:rPr>
        <w:t xml:space="preserve"> </w:t>
      </w:r>
      <w:r w:rsidRPr="00164734">
        <w:rPr>
          <w:spacing w:val="-4"/>
          <w:szCs w:val="22"/>
        </w:rPr>
        <w:t>tentarunt, vix mancos indiculos, maculosos, et parcissime confecerunt. Bibliothecam</w:t>
      </w:r>
      <w:r w:rsidRPr="00164734">
        <w:t xml:space="preserve"> nostram hodie texere, cum omnes fere nationes et urbes suam habeant, non adeo </w:t>
      </w:r>
      <w:r w:rsidRPr="00164734">
        <w:rPr>
          <w:spacing w:val="1"/>
          <w:szCs w:val="22"/>
        </w:rPr>
        <w:t>difficile autumo; sed recta illa methodo, diligentia ac criterio, quibus Galli, Du</w:t>
      </w:r>
      <w:r w:rsidR="001C6FAE" w:rsidRPr="00164734">
        <w:t>-</w:t>
      </w:r>
      <w:r w:rsidRPr="00164734">
        <w:rPr>
          <w:spacing w:val="-1"/>
          <w:szCs w:val="22"/>
        </w:rPr>
        <w:t>Pinius praesertim, suas colligere assolent</w:t>
      </w:r>
      <w:r w:rsidR="00C47FD5" w:rsidRPr="00164734">
        <w:rPr>
          <w:spacing w:val="-1"/>
          <w:szCs w:val="22"/>
        </w:rPr>
        <w:t>;</w:t>
      </w:r>
      <w:r w:rsidRPr="00164734">
        <w:rPr>
          <w:spacing w:val="-1"/>
          <w:szCs w:val="22"/>
        </w:rPr>
        <w:t xml:space="preserve"> quo sublimius, eo laboriosius reor nego</w:t>
      </w:r>
      <w:r w:rsidR="00C47FD5" w:rsidRPr="00164734">
        <w:rPr>
          <w:spacing w:val="-1"/>
          <w:szCs w:val="22"/>
        </w:rPr>
        <w:softHyphen/>
      </w:r>
      <w:r w:rsidRPr="00164734">
        <w:t xml:space="preserve">tium. Tu primam, eruditissime pater, omnibus absolutam numeris cumulateque perfectam orbi literario recludes. </w:t>
      </w:r>
      <w:r w:rsidRPr="00164734">
        <w:rPr>
          <w:i/>
          <w:spacing w:val="10"/>
        </w:rPr>
        <w:t>&lt;4</w:t>
      </w:r>
      <w:r w:rsidRPr="00164734">
        <w:rPr>
          <w:i/>
        </w:rPr>
        <w:t>&gt;</w:t>
      </w:r>
      <w:r w:rsidRPr="00164734">
        <w:t xml:space="preserve"> Votis tuis ideo enixe inservire percupiens, </w:t>
      </w:r>
      <w:r w:rsidRPr="00164734">
        <w:rPr>
          <w:spacing w:val="-3"/>
          <w:szCs w:val="22"/>
        </w:rPr>
        <w:t>scias congregationem nostram Benedictino-Casinensem, olim S. Justinae de Padua,</w:t>
      </w:r>
      <w:r w:rsidRPr="00164734">
        <w:t xml:space="preserve"> </w:t>
      </w:r>
      <w:r w:rsidRPr="00164734">
        <w:rPr>
          <w:spacing w:val="-3"/>
          <w:szCs w:val="22"/>
        </w:rPr>
        <w:t>Ludovici Barbi zelo ac pietate fretam et seculi XV. anno 8. exorsam, LXVII</w:t>
      </w:r>
      <w:r w:rsidRPr="00164734">
        <w:rPr>
          <w:spacing w:val="10"/>
          <w:szCs w:val="22"/>
        </w:rPr>
        <w:t>I</w:t>
      </w:r>
      <w:r w:rsidR="002E1007" w:rsidRPr="00164734">
        <w:rPr>
          <w:rStyle w:val="Funotenzeichen"/>
          <w:spacing w:val="-2"/>
          <w:szCs w:val="22"/>
        </w:rPr>
        <w:footnoteReference w:customMarkFollows="1" w:id="194"/>
        <w:t>a</w:t>
      </w:r>
      <w:r w:rsidRPr="00164734">
        <w:rPr>
          <w:spacing w:val="-2"/>
          <w:szCs w:val="22"/>
        </w:rPr>
        <w:t xml:space="preserve"> dum</w:t>
      </w:r>
      <w:r w:rsidR="002E1007" w:rsidRPr="00164734">
        <w:rPr>
          <w:spacing w:val="-2"/>
          <w:szCs w:val="22"/>
        </w:rPr>
        <w:softHyphen/>
      </w:r>
      <w:r w:rsidRPr="00164734">
        <w:rPr>
          <w:spacing w:val="-2"/>
          <w:szCs w:val="22"/>
        </w:rPr>
        <w:t>taxat monasteria complecti, septem in provincias Italiae tributa, ex relictis per Clu</w:t>
      </w:r>
      <w:r w:rsidR="00ED3B7C" w:rsidRPr="00164734">
        <w:rPr>
          <w:spacing w:val="-2"/>
          <w:szCs w:val="22"/>
        </w:rPr>
        <w:softHyphen/>
      </w:r>
      <w:r w:rsidRPr="00164734">
        <w:rPr>
          <w:spacing w:val="-2"/>
          <w:szCs w:val="22"/>
        </w:rPr>
        <w:t>niacenses vel alterius ord</w:t>
      </w:r>
      <w:r w:rsidR="00C47FD5" w:rsidRPr="00164734">
        <w:rPr>
          <w:spacing w:val="-2"/>
          <w:szCs w:val="22"/>
        </w:rPr>
        <w:t>ini</w:t>
      </w:r>
      <w:r w:rsidRPr="00164734">
        <w:rPr>
          <w:spacing w:val="-2"/>
          <w:szCs w:val="22"/>
        </w:rPr>
        <w:t>s religiosos, qui antea haec et alia incolebant. In eorum</w:t>
      </w:r>
      <w:r w:rsidRPr="00164734">
        <w:t xml:space="preserve"> </w:t>
      </w:r>
      <w:r w:rsidRPr="00164734">
        <w:rPr>
          <w:spacing w:val="1"/>
          <w:szCs w:val="22"/>
        </w:rPr>
        <w:t>discessu codices omnes illo aevo amanuensium calamo solum exaratos vel tra</w:t>
      </w:r>
      <w:r w:rsidR="00ED3B7C" w:rsidRPr="00164734">
        <w:rPr>
          <w:spacing w:val="1"/>
          <w:szCs w:val="22"/>
        </w:rPr>
        <w:softHyphen/>
      </w:r>
      <w:r w:rsidRPr="00164734">
        <w:t xml:space="preserve">duxerunt invide vel misere disperserunt. Quos modo asservamus, ab eo tempore </w:t>
      </w:r>
      <w:r w:rsidRPr="00164734">
        <w:rPr>
          <w:spacing w:val="-1"/>
          <w:szCs w:val="22"/>
        </w:rPr>
        <w:t>congessimus. Qui ex nostris claustris prodierunt, magna ex parte et melioris notae</w:t>
      </w:r>
      <w:r w:rsidRPr="00164734">
        <w:t xml:space="preserve"> </w:t>
      </w:r>
      <w:r w:rsidRPr="00164734">
        <w:rPr>
          <w:spacing w:val="1"/>
          <w:szCs w:val="22"/>
        </w:rPr>
        <w:t>sunt editi. Hi sparsim ab exteris bibliographis, quorum ingens est numerus, ut</w:t>
      </w:r>
      <w:r w:rsidRPr="00164734">
        <w:t xml:space="preserve"> optime noveris, referuntur. </w:t>
      </w:r>
      <w:r w:rsidRPr="00164734">
        <w:rPr>
          <w:spacing w:val="4"/>
        </w:rPr>
        <w:t>[</w:t>
      </w:r>
      <w:r w:rsidRPr="00164734">
        <w:rPr>
          <w:i/>
          <w:spacing w:val="2"/>
        </w:rPr>
        <w:t>1</w:t>
      </w:r>
      <w:r w:rsidRPr="00164734">
        <w:rPr>
          <w:i/>
          <w:spacing w:val="16"/>
        </w:rPr>
        <w:t>v</w:t>
      </w:r>
      <w:r w:rsidRPr="00164734">
        <w:rPr>
          <w:spacing w:val="2"/>
        </w:rPr>
        <w:t>]</w:t>
      </w:r>
      <w:r w:rsidRPr="00164734">
        <w:t xml:space="preserve"> Plane quam plures novissimos, elapsi praesertim seculi</w:t>
      </w:r>
      <w:r w:rsidR="00ED3B7C" w:rsidRPr="00164734">
        <w:t xml:space="preserve"> </w:t>
      </w:r>
      <w:r w:rsidR="00ED3B7C" w:rsidRPr="00164734">
        <w:rPr>
          <w:spacing w:val="2"/>
          <w:szCs w:val="22"/>
        </w:rPr>
        <w:t>[</w:t>
      </w:r>
      <w:r w:rsidR="00ED3B7C" w:rsidRPr="00164734">
        <w:rPr>
          <w:i/>
          <w:spacing w:val="2"/>
          <w:szCs w:val="22"/>
        </w:rPr>
        <w:t>si</w:t>
      </w:r>
      <w:r w:rsidR="00ED3B7C" w:rsidRPr="00164734">
        <w:rPr>
          <w:i/>
          <w:spacing w:val="16"/>
          <w:szCs w:val="22"/>
        </w:rPr>
        <w:t>c</w:t>
      </w:r>
      <w:r w:rsidR="00ED3B7C" w:rsidRPr="00164734">
        <w:rPr>
          <w:spacing w:val="2"/>
          <w:szCs w:val="22"/>
        </w:rPr>
        <w:t>]</w:t>
      </w:r>
      <w:r w:rsidRPr="00164734">
        <w:t xml:space="preserve">, relatos nondum habemus defectu continuatorum. </w:t>
      </w:r>
      <w:r w:rsidRPr="00164734">
        <w:rPr>
          <w:i/>
          <w:spacing w:val="16"/>
          <w:szCs w:val="22"/>
        </w:rPr>
        <w:t>&lt;</w:t>
      </w:r>
      <w:r w:rsidRPr="00164734">
        <w:rPr>
          <w:i/>
          <w:spacing w:val="10"/>
          <w:szCs w:val="22"/>
        </w:rPr>
        <w:t>5</w:t>
      </w:r>
      <w:r w:rsidRPr="00164734">
        <w:rPr>
          <w:i/>
          <w:spacing w:val="2"/>
          <w:szCs w:val="22"/>
        </w:rPr>
        <w:t>&gt;</w:t>
      </w:r>
      <w:r w:rsidRPr="00164734">
        <w:t xml:space="preserve"> Verum hodie pater domnus Marianus Armellinus monachus noster Romanus S. Pauli Biblio</w:t>
      </w:r>
      <w:r w:rsidR="0051229B" w:rsidRPr="00164734">
        <w:softHyphen/>
      </w:r>
      <w:r w:rsidRPr="00164734">
        <w:t>thecam scriptorum congregationis Casinensis assiduo labore instituit, spondet et comparat. Ibi opera singula, quae requiris</w:t>
      </w:r>
      <w:r w:rsidR="0051229B" w:rsidRPr="00164734">
        <w:t>,</w:t>
      </w:r>
      <w:r w:rsidRPr="00164734">
        <w:t xml:space="preserve"> cum circumstatiis </w:t>
      </w:r>
      <w:r w:rsidRPr="00164734">
        <w:rPr>
          <w:spacing w:val="4"/>
          <w:szCs w:val="22"/>
        </w:rPr>
        <w:t>[</w:t>
      </w:r>
      <w:r w:rsidRPr="00164734">
        <w:rPr>
          <w:i/>
          <w:spacing w:val="4"/>
          <w:szCs w:val="22"/>
        </w:rPr>
        <w:t>si</w:t>
      </w:r>
      <w:r w:rsidRPr="00164734">
        <w:rPr>
          <w:i/>
          <w:spacing w:val="16"/>
          <w:szCs w:val="22"/>
        </w:rPr>
        <w:t>c</w:t>
      </w:r>
      <w:r w:rsidRPr="00164734">
        <w:rPr>
          <w:spacing w:val="4"/>
          <w:szCs w:val="22"/>
        </w:rPr>
        <w:t>]</w:t>
      </w:r>
      <w:r w:rsidRPr="00164734">
        <w:t xml:space="preserve"> intueberis ab </w:t>
      </w:r>
      <w:r w:rsidRPr="00164734">
        <w:rPr>
          <w:spacing w:val="-2"/>
          <w:szCs w:val="22"/>
        </w:rPr>
        <w:t>anno 1408 usque ad haec nostra tempora. Ipsum adire, consulere vel expectare pro</w:t>
      </w:r>
      <w:r w:rsidRPr="00164734">
        <w:t xml:space="preserve"> </w:t>
      </w:r>
      <w:r w:rsidRPr="00164734">
        <w:rPr>
          <w:spacing w:val="1"/>
          <w:szCs w:val="22"/>
        </w:rPr>
        <w:t xml:space="preserve">libitu poteris. </w:t>
      </w:r>
      <w:r w:rsidRPr="00164734">
        <w:rPr>
          <w:i/>
          <w:spacing w:val="10"/>
          <w:szCs w:val="22"/>
        </w:rPr>
        <w:t>&lt;6</w:t>
      </w:r>
      <w:r w:rsidRPr="00164734">
        <w:rPr>
          <w:i/>
          <w:spacing w:val="1"/>
          <w:szCs w:val="22"/>
        </w:rPr>
        <w:t>&gt;</w:t>
      </w:r>
      <w:r w:rsidRPr="00164734">
        <w:rPr>
          <w:spacing w:val="1"/>
          <w:szCs w:val="22"/>
        </w:rPr>
        <w:t xml:space="preserve"> Comitia nostra maiora Patavii venturo Aprili celebrab</w:t>
      </w:r>
      <w:r w:rsidR="0051229B" w:rsidRPr="00164734">
        <w:rPr>
          <w:spacing w:val="1"/>
          <w:szCs w:val="22"/>
        </w:rPr>
        <w:t>u</w:t>
      </w:r>
      <w:r w:rsidRPr="00164734">
        <w:rPr>
          <w:spacing w:val="1"/>
          <w:szCs w:val="22"/>
        </w:rPr>
        <w:t>ntur.</w:t>
      </w:r>
      <w:r w:rsidRPr="00164734">
        <w:t xml:space="preserve"> </w:t>
      </w:r>
      <w:r w:rsidRPr="00164734">
        <w:rPr>
          <w:spacing w:val="-2"/>
          <w:szCs w:val="22"/>
        </w:rPr>
        <w:t>Praesidentiam meam, qua potius prodesse quam praeesse desidero, pro eo tempore</w:t>
      </w:r>
      <w:r w:rsidRPr="00164734">
        <w:t xml:space="preserve"> ac emisso triennio, ut alteri deferatur praelato, iuxta morem absolvam. Illuc</w:t>
      </w:r>
      <w:r w:rsidR="00D90033" w:rsidRPr="00164734">
        <w:t>,</w:t>
      </w:r>
      <w:r w:rsidRPr="00164734">
        <w:t xml:space="preserve"> non inficior</w:t>
      </w:r>
      <w:r w:rsidR="00D90033" w:rsidRPr="00164734">
        <w:t xml:space="preserve"> </w:t>
      </w:r>
      <w:r w:rsidR="00D90033" w:rsidRPr="00164734">
        <w:rPr>
          <w:spacing w:val="2"/>
          <w:szCs w:val="22"/>
        </w:rPr>
        <w:t>[</w:t>
      </w:r>
      <w:r w:rsidR="00D90033" w:rsidRPr="00164734">
        <w:rPr>
          <w:i/>
          <w:spacing w:val="2"/>
          <w:szCs w:val="22"/>
        </w:rPr>
        <w:t>si</w:t>
      </w:r>
      <w:r w:rsidR="00D90033" w:rsidRPr="00164734">
        <w:rPr>
          <w:i/>
          <w:spacing w:val="16"/>
          <w:szCs w:val="22"/>
        </w:rPr>
        <w:t>c</w:t>
      </w:r>
      <w:r w:rsidR="00D90033" w:rsidRPr="00164734">
        <w:rPr>
          <w:spacing w:val="2"/>
          <w:szCs w:val="22"/>
        </w:rPr>
        <w:t>]</w:t>
      </w:r>
      <w:r w:rsidRPr="00164734">
        <w:t xml:space="preserve">, petitionibus tuis contendere tibi dabitur; at id longe incommodius, </w:t>
      </w:r>
      <w:r w:rsidRPr="00164734">
        <w:rPr>
          <w:spacing w:val="1"/>
          <w:szCs w:val="22"/>
        </w:rPr>
        <w:t>et forte dubio magis eventu. Nec in singulis coenobiis monachum idoneum ac</w:t>
      </w:r>
      <w:r w:rsidRPr="00164734">
        <w:t xml:space="preserve"> gnarum, cui haec demandari valeat provincia; nec in monasteriorum bibliothecis opera suorum auctorum singula nancisci contigerit. Monachus persaepe hic pro</w:t>
      </w:r>
      <w:r w:rsidR="00D90033" w:rsidRPr="00164734">
        <w:softHyphen/>
      </w:r>
      <w:r w:rsidRPr="00164734">
        <w:rPr>
          <w:spacing w:val="-4"/>
          <w:szCs w:val="22"/>
        </w:rPr>
        <w:t>fessus et nostras alio transgreditur; ibi scribit; huc ignoratur; defluunt anni; memoria</w:t>
      </w:r>
      <w:r w:rsidRPr="00164734">
        <w:t xml:space="preserve"> </w:t>
      </w:r>
      <w:r w:rsidRPr="00164734">
        <w:rPr>
          <w:spacing w:val="-3"/>
          <w:szCs w:val="22"/>
        </w:rPr>
        <w:t>perit. Tu indiculum petis, et mancum accipis. Tutius tibi unum erit reperire, quam</w:t>
      </w:r>
      <w:r w:rsidRPr="00164734">
        <w:t xml:space="preserve"> </w:t>
      </w:r>
      <w:r w:rsidRPr="00164734">
        <w:rPr>
          <w:spacing w:val="-3"/>
          <w:szCs w:val="22"/>
        </w:rPr>
        <w:t>plures. Unum, inquam, idem in studium ex instituto se conferentem, qui peragrans</w:t>
      </w:r>
      <w:r w:rsidRPr="00164734">
        <w:t xml:space="preserve"> </w:t>
      </w:r>
      <w:r w:rsidRPr="00164734">
        <w:rPr>
          <w:spacing w:val="-3"/>
          <w:szCs w:val="22"/>
        </w:rPr>
        <w:t>bibliothecas nostras lustravit et colligenda collegit. Ob haec aliaque incommoda tibi</w:t>
      </w:r>
      <w:r w:rsidRPr="00164734">
        <w:t xml:space="preserve"> forte rescriptum non fuit, vel ob locorum distantias iacturam passae sunt literae. </w:t>
      </w:r>
      <w:r w:rsidRPr="00164734">
        <w:rPr>
          <w:i/>
          <w:spacing w:val="16"/>
        </w:rPr>
        <w:t>&lt;</w:t>
      </w:r>
      <w:r w:rsidRPr="00164734">
        <w:rPr>
          <w:i/>
          <w:spacing w:val="10"/>
        </w:rPr>
        <w:t>7</w:t>
      </w:r>
      <w:r w:rsidRPr="00164734">
        <w:rPr>
          <w:i/>
        </w:rPr>
        <w:t>&gt;</w:t>
      </w:r>
      <w:r w:rsidRPr="00164734">
        <w:t xml:space="preserve"> Utinam quamvis agrestis haec mea hunc in locum adveniat tuamque teneat </w:t>
      </w:r>
      <w:r w:rsidRPr="00164734">
        <w:rPr>
          <w:spacing w:val="-2"/>
          <w:szCs w:val="22"/>
        </w:rPr>
        <w:t>manum, ut meam in te benevolentiam ac conceptum amorem pro tuo in ordinem</w:t>
      </w:r>
      <w:r w:rsidRPr="00164734">
        <w:t xml:space="preserve"> nostrum percipias. Coeptum opus alacri animo ac toto nisu prosequere, ut</w:t>
      </w:r>
      <w:r w:rsidR="00D81F68" w:rsidRPr="00164734">
        <w:t>,</w:t>
      </w:r>
      <w:r w:rsidRPr="00164734">
        <w:t xml:space="preserve"> cum sudore adoleverit, plausus ab eruditis viris et gloriam, immo et mercedem a Deo </w:t>
      </w:r>
      <w:r w:rsidR="00D81F68" w:rsidRPr="00164734">
        <w:rPr>
          <w:spacing w:val="-1"/>
          <w:szCs w:val="22"/>
        </w:rPr>
        <w:t>o</w:t>
      </w:r>
      <w:r w:rsidRPr="00164734">
        <w:rPr>
          <w:spacing w:val="-1"/>
          <w:szCs w:val="22"/>
        </w:rPr>
        <w:t>ptimo capias. Ipse me interim teque pro religione laborantem sua ex alto dextera</w:t>
      </w:r>
      <w:r w:rsidRPr="00164734">
        <w:t xml:space="preserve"> benedicat. Va</w:t>
      </w:r>
      <w:r w:rsidR="00D81F68" w:rsidRPr="00164734">
        <w:t>le, vive et scribe aeternitati.</w:t>
      </w:r>
    </w:p>
    <w:p w:rsidR="002D08A6" w:rsidRPr="00164734" w:rsidRDefault="002D08A6" w:rsidP="006321BA">
      <w:pPr>
        <w:pStyle w:val="EditionEditionstext"/>
      </w:pPr>
      <w:r w:rsidRPr="00164734">
        <w:rPr>
          <w:spacing w:val="-4"/>
          <w:szCs w:val="22"/>
        </w:rPr>
        <w:t>Paternitatis tuae admodum reverendae addictissimus servus domnus Severinus de O</w:t>
      </w:r>
      <w:r w:rsidRPr="00164734">
        <w:t xml:space="preserve"> Papiensis abbas et praesidens.</w:t>
      </w:r>
    </w:p>
    <w:p w:rsidR="002D08A6" w:rsidRPr="00164734" w:rsidRDefault="002D08A6" w:rsidP="006321BA">
      <w:pPr>
        <w:pStyle w:val="EditionEditionstext"/>
      </w:pPr>
      <w:r w:rsidRPr="00164734">
        <w:t>Papiae in S. Spiritus 4. Julii 1710.</w:t>
      </w:r>
    </w:p>
    <w:p w:rsidR="002D08A6" w:rsidRPr="00164734" w:rsidRDefault="002D08A6" w:rsidP="00B83BFB">
      <w:pPr>
        <w:pStyle w:val="EditionKommentar"/>
      </w:pPr>
      <w:r w:rsidRPr="00164734">
        <w:rPr>
          <w:i w:val="0"/>
          <w:spacing w:val="30"/>
          <w:szCs w:val="22"/>
        </w:rPr>
        <w:t xml:space="preserve">&lt;2&gt; Labbaeus recenset: </w:t>
      </w:r>
      <w:r w:rsidRPr="00164734">
        <w:t>Labbe</w:t>
      </w:r>
      <w:r w:rsidR="00727D4B" w:rsidRPr="00164734">
        <w:t>,</w:t>
      </w:r>
      <w:r w:rsidRPr="00164734">
        <w:t xml:space="preserve"> Bibliotheca bibliothecarum 181f.</w:t>
      </w:r>
      <w:r w:rsidR="00727D4B" w:rsidRPr="00164734">
        <w:t>,</w:t>
      </w:r>
      <w:r w:rsidRPr="00164734">
        <w:t xml:space="preserve"> zählt an „Bibliotheken“ des Benediktinerordens auf: Arnold Wion, „Lignum vitae“ (Venedig 1595); Gabriel Bucelin, „Aquila imperialis Benedictina“ (Venedig 1651); Johannes </w:t>
      </w:r>
      <w:r w:rsidRPr="00164734">
        <w:rPr>
          <w:spacing w:val="-1"/>
          <w:szCs w:val="22"/>
        </w:rPr>
        <w:t xml:space="preserve">Trithemius, „De viris illustribus ordinis sancti Benedicti libri </w:t>
      </w:r>
      <w:r w:rsidR="00727D4B" w:rsidRPr="00164734">
        <w:rPr>
          <w:spacing w:val="-1"/>
          <w:szCs w:val="22"/>
        </w:rPr>
        <w:t>quattuor</w:t>
      </w:r>
      <w:r w:rsidRPr="00164734">
        <w:rPr>
          <w:spacing w:val="-1"/>
          <w:szCs w:val="22"/>
        </w:rPr>
        <w:t>“ (Köln 1575);</w:t>
      </w:r>
      <w:r w:rsidRPr="00164734">
        <w:t xml:space="preserve"> Marco Antonio Scipioni, „Elogia virorum illustrium coenobii Montis Cassini“ (recte: „Elogia abbatum sacri monasterii Cassinensis“, Neapel 1630); Petrus Diaconus, „De </w:t>
      </w:r>
      <w:r w:rsidRPr="00164734">
        <w:rPr>
          <w:spacing w:val="-4"/>
          <w:szCs w:val="22"/>
        </w:rPr>
        <w:t>viris illustribus Casinensibus“ (</w:t>
      </w:r>
      <w:r w:rsidR="00727D4B" w:rsidRPr="00164734">
        <w:rPr>
          <w:spacing w:val="-4"/>
          <w:szCs w:val="22"/>
        </w:rPr>
        <w:t>hg</w:t>
      </w:r>
      <w:r w:rsidRPr="00164734">
        <w:rPr>
          <w:spacing w:val="-4"/>
          <w:szCs w:val="22"/>
        </w:rPr>
        <w:t>.</w:t>
      </w:r>
      <w:r w:rsidR="00727D4B" w:rsidRPr="00164734">
        <w:rPr>
          <w:spacing w:val="-4"/>
          <w:szCs w:val="22"/>
        </w:rPr>
        <w:t xml:space="preserve"> von</w:t>
      </w:r>
      <w:r w:rsidRPr="00164734">
        <w:rPr>
          <w:spacing w:val="-4"/>
          <w:szCs w:val="22"/>
        </w:rPr>
        <w:t xml:space="preserve"> Giovanni Battista Mari, Rom 1655); sowie </w:t>
      </w:r>
      <w:r w:rsidR="00727D4B" w:rsidRPr="00164734">
        <w:rPr>
          <w:spacing w:val="-4"/>
          <w:szCs w:val="22"/>
        </w:rPr>
        <w:t>ohne</w:t>
      </w:r>
      <w:r w:rsidR="00727D4B" w:rsidRPr="00164734">
        <w:t xml:space="preserve"> </w:t>
      </w:r>
      <w:r w:rsidR="00727D4B" w:rsidRPr="00164734">
        <w:rPr>
          <w:spacing w:val="-2"/>
          <w:szCs w:val="22"/>
        </w:rPr>
        <w:t>Nennung von Werkstiteln:</w:t>
      </w:r>
      <w:r w:rsidRPr="00164734">
        <w:rPr>
          <w:spacing w:val="-2"/>
          <w:szCs w:val="22"/>
        </w:rPr>
        <w:t xml:space="preserve"> William von Gillingham, Rainer von Lüttich und Placidus</w:t>
      </w:r>
      <w:r w:rsidRPr="00164734">
        <w:t xml:space="preserve"> </w:t>
      </w:r>
      <w:r w:rsidRPr="00164734">
        <w:rPr>
          <w:spacing w:val="-4"/>
          <w:szCs w:val="22"/>
        </w:rPr>
        <w:t>Romanus.</w:t>
      </w:r>
      <w:r w:rsidRPr="00164734">
        <w:rPr>
          <w:i w:val="0"/>
          <w:spacing w:val="30"/>
          <w:szCs w:val="22"/>
        </w:rPr>
        <w:t xml:space="preserve"> collectorem hactenus vidi neminem: </w:t>
      </w:r>
      <w:r w:rsidRPr="00164734">
        <w:rPr>
          <w:spacing w:val="-2"/>
          <w:szCs w:val="22"/>
        </w:rPr>
        <w:t>Zu Pl</w:t>
      </w:r>
      <w:r w:rsidR="002E1007" w:rsidRPr="00164734">
        <w:rPr>
          <w:spacing w:val="-2"/>
          <w:szCs w:val="22"/>
        </w:rPr>
        <w:t>a</w:t>
      </w:r>
      <w:r w:rsidRPr="00164734">
        <w:rPr>
          <w:spacing w:val="-2"/>
          <w:szCs w:val="22"/>
        </w:rPr>
        <w:t>n</w:t>
      </w:r>
      <w:r w:rsidR="002E1007" w:rsidRPr="00164734">
        <w:rPr>
          <w:spacing w:val="-2"/>
          <w:szCs w:val="22"/>
        </w:rPr>
        <w:t>ung</w:t>
      </w:r>
      <w:r w:rsidRPr="00164734">
        <w:rPr>
          <w:spacing w:val="-2"/>
          <w:szCs w:val="22"/>
        </w:rPr>
        <w:t xml:space="preserve">en </w:t>
      </w:r>
      <w:r w:rsidR="002E1007" w:rsidRPr="00164734">
        <w:rPr>
          <w:spacing w:val="-2"/>
          <w:szCs w:val="22"/>
        </w:rPr>
        <w:t xml:space="preserve">für </w:t>
      </w:r>
      <w:r w:rsidRPr="00164734">
        <w:rPr>
          <w:spacing w:val="-2"/>
          <w:szCs w:val="22"/>
        </w:rPr>
        <w:t xml:space="preserve">eine </w:t>
      </w:r>
      <w:r w:rsidRPr="00164734">
        <w:rPr>
          <w:spacing w:val="-1"/>
          <w:szCs w:val="22"/>
        </w:rPr>
        <w:t xml:space="preserve">benediktinische Schriftstellersammlung vgl. </w:t>
      </w:r>
      <w:r w:rsidR="00727D4B" w:rsidRPr="00164734">
        <w:rPr>
          <w:spacing w:val="-1"/>
          <w:szCs w:val="22"/>
        </w:rPr>
        <w:t>Einleitung, Abschnitt I.2</w:t>
      </w:r>
      <w:r w:rsidR="001C6FAE" w:rsidRPr="00164734">
        <w:rPr>
          <w:spacing w:val="-1"/>
          <w:szCs w:val="22"/>
        </w:rPr>
        <w:t>; sowie 28</w:t>
      </w:r>
      <w:r w:rsidR="0069059C" w:rsidRPr="00164734">
        <w:rPr>
          <w:spacing w:val="-1"/>
          <w:szCs w:val="22"/>
        </w:rPr>
        <w:t>5</w:t>
      </w:r>
      <w:r w:rsidR="001C6FAE" w:rsidRPr="00164734">
        <w:rPr>
          <w:spacing w:val="-1"/>
          <w:szCs w:val="22"/>
        </w:rPr>
        <w:t xml:space="preserve"> &lt;3&gt;</w:t>
      </w:r>
      <w:r w:rsidRPr="00164734">
        <w:rPr>
          <w:spacing w:val="-1"/>
          <w:szCs w:val="22"/>
        </w:rPr>
        <w:t>.</w:t>
      </w:r>
      <w:r w:rsidRPr="00164734">
        <w:t xml:space="preserve"> </w:t>
      </w:r>
      <w:r w:rsidRPr="00164734">
        <w:rPr>
          <w:i w:val="0"/>
          <w:spacing w:val="30"/>
          <w:szCs w:val="22"/>
        </w:rPr>
        <w:t>&lt;4&gt; congregationem</w:t>
      </w:r>
      <w:r w:rsidR="002E1007" w:rsidRPr="00164734">
        <w:rPr>
          <w:i w:val="0"/>
          <w:spacing w:val="30"/>
          <w:szCs w:val="22"/>
        </w:rPr>
        <w:t xml:space="preserve"> </w:t>
      </w:r>
      <w:r w:rsidRPr="00164734">
        <w:rPr>
          <w:i w:val="0"/>
          <w:spacing w:val="30"/>
          <w:szCs w:val="22"/>
        </w:rPr>
        <w:t xml:space="preserve">... exorsam: </w:t>
      </w:r>
      <w:r w:rsidRPr="00164734">
        <w:rPr>
          <w:spacing w:val="-3"/>
        </w:rPr>
        <w:t>Zu</w:t>
      </w:r>
      <w:r w:rsidR="00A1495D" w:rsidRPr="00164734">
        <w:rPr>
          <w:spacing w:val="-3"/>
        </w:rPr>
        <w:t xml:space="preserve"> Ludovico Barbo und den Anfängen </w:t>
      </w:r>
      <w:r w:rsidR="00A1495D" w:rsidRPr="00164734">
        <w:rPr>
          <w:spacing w:val="-2"/>
          <w:szCs w:val="22"/>
        </w:rPr>
        <w:t>der</w:t>
      </w:r>
      <w:r w:rsidRPr="00164734">
        <w:rPr>
          <w:spacing w:val="-2"/>
          <w:szCs w:val="22"/>
        </w:rPr>
        <w:t xml:space="preserve"> </w:t>
      </w:r>
      <w:r w:rsidR="006C7DD1" w:rsidRPr="00164734">
        <w:rPr>
          <w:spacing w:val="-2"/>
          <w:szCs w:val="22"/>
        </w:rPr>
        <w:t>Reform und K</w:t>
      </w:r>
      <w:r w:rsidRPr="00164734">
        <w:rPr>
          <w:spacing w:val="-2"/>
          <w:szCs w:val="22"/>
        </w:rPr>
        <w:t xml:space="preserve">ongregation </w:t>
      </w:r>
      <w:r w:rsidR="002E1007" w:rsidRPr="00164734">
        <w:rPr>
          <w:spacing w:val="-2"/>
          <w:szCs w:val="22"/>
        </w:rPr>
        <w:t>von S. Giustina</w:t>
      </w:r>
      <w:r w:rsidR="006C7DD1" w:rsidRPr="00164734">
        <w:rPr>
          <w:spacing w:val="-2"/>
          <w:szCs w:val="22"/>
        </w:rPr>
        <w:t>:</w:t>
      </w:r>
      <w:r w:rsidR="00A1495D" w:rsidRPr="00164734">
        <w:rPr>
          <w:spacing w:val="-2"/>
          <w:szCs w:val="22"/>
        </w:rPr>
        <w:t xml:space="preserve"> Kilian, S</w:t>
      </w:r>
      <w:r w:rsidR="00694587" w:rsidRPr="00164734">
        <w:rPr>
          <w:spacing w:val="-2"/>
          <w:szCs w:val="22"/>
        </w:rPr>
        <w:t>.</w:t>
      </w:r>
      <w:r w:rsidR="00A1495D" w:rsidRPr="00164734">
        <w:rPr>
          <w:spacing w:val="-2"/>
          <w:szCs w:val="22"/>
        </w:rPr>
        <w:t xml:space="preserve"> Giustina </w:t>
      </w:r>
      <w:r w:rsidR="00694587" w:rsidRPr="00164734">
        <w:rPr>
          <w:spacing w:val="-2"/>
          <w:szCs w:val="22"/>
        </w:rPr>
        <w:t>63–94</w:t>
      </w:r>
      <w:r w:rsidR="00A1495D" w:rsidRPr="00164734">
        <w:rPr>
          <w:spacing w:val="-2"/>
          <w:szCs w:val="22"/>
        </w:rPr>
        <w:t>; Leccisotti,</w:t>
      </w:r>
      <w:r w:rsidR="00A1495D" w:rsidRPr="00164734">
        <w:t xml:space="preserve"> </w:t>
      </w:r>
      <w:r w:rsidR="00A1495D" w:rsidRPr="00164734">
        <w:rPr>
          <w:spacing w:val="-2"/>
        </w:rPr>
        <w:t>Congregazione; Pratesi, Barbo; Tassi, Barbo.</w:t>
      </w:r>
      <w:r w:rsidR="00A1495D" w:rsidRPr="00164734">
        <w:rPr>
          <w:i w:val="0"/>
          <w:spacing w:val="30"/>
          <w:szCs w:val="22"/>
        </w:rPr>
        <w:t xml:space="preserve"> </w:t>
      </w:r>
      <w:r w:rsidR="00360C98" w:rsidRPr="00164734">
        <w:rPr>
          <w:i w:val="0"/>
          <w:spacing w:val="30"/>
          <w:szCs w:val="22"/>
        </w:rPr>
        <w:t>septem</w:t>
      </w:r>
      <w:r w:rsidR="00A1495D" w:rsidRPr="00164734">
        <w:rPr>
          <w:i w:val="0"/>
          <w:spacing w:val="30"/>
          <w:szCs w:val="22"/>
        </w:rPr>
        <w:t xml:space="preserve"> ... </w:t>
      </w:r>
      <w:r w:rsidR="00360C98" w:rsidRPr="00164734">
        <w:rPr>
          <w:i w:val="0"/>
          <w:spacing w:val="30"/>
          <w:szCs w:val="22"/>
        </w:rPr>
        <w:t>provincias</w:t>
      </w:r>
      <w:r w:rsidR="00A1495D" w:rsidRPr="00164734">
        <w:rPr>
          <w:i w:val="0"/>
          <w:spacing w:val="30"/>
          <w:szCs w:val="22"/>
        </w:rPr>
        <w:t xml:space="preserve">: </w:t>
      </w:r>
      <w:r w:rsidR="00360C98" w:rsidRPr="00164734">
        <w:rPr>
          <w:spacing w:val="-3"/>
        </w:rPr>
        <w:t xml:space="preserve">Nämlich </w:t>
      </w:r>
      <w:r w:rsidR="00360C98" w:rsidRPr="00164734">
        <w:rPr>
          <w:spacing w:val="-3"/>
          <w:szCs w:val="22"/>
        </w:rPr>
        <w:t>die sizili</w:t>
      </w:r>
      <w:r w:rsidR="008A1682" w:rsidRPr="00164734">
        <w:rPr>
          <w:spacing w:val="-3"/>
          <w:szCs w:val="22"/>
        </w:rPr>
        <w:t>an</w:t>
      </w:r>
      <w:r w:rsidR="000074B8" w:rsidRPr="00164734">
        <w:rPr>
          <w:spacing w:val="-3"/>
          <w:szCs w:val="22"/>
        </w:rPr>
        <w:t>i</w:t>
      </w:r>
      <w:r w:rsidR="00360C98" w:rsidRPr="00164734">
        <w:rPr>
          <w:spacing w:val="-3"/>
          <w:szCs w:val="22"/>
        </w:rPr>
        <w:t xml:space="preserve">sche, neapolitanische, römische, toskanische, lombardische </w:t>
      </w:r>
      <w:r w:rsidR="000074B8" w:rsidRPr="00164734">
        <w:rPr>
          <w:spacing w:val="-3"/>
          <w:szCs w:val="22"/>
        </w:rPr>
        <w:t>und</w:t>
      </w:r>
      <w:r w:rsidR="00360C98" w:rsidRPr="00164734">
        <w:rPr>
          <w:spacing w:val="-3"/>
          <w:szCs w:val="22"/>
        </w:rPr>
        <w:t xml:space="preserve"> die ligurische</w:t>
      </w:r>
      <w:r w:rsidR="00360C98" w:rsidRPr="00164734">
        <w:rPr>
          <w:spacing w:val="-3"/>
        </w:rPr>
        <w:t xml:space="preserve"> </w:t>
      </w:r>
      <w:r w:rsidR="00360C98" w:rsidRPr="00164734">
        <w:rPr>
          <w:spacing w:val="-1"/>
          <w:szCs w:val="22"/>
        </w:rPr>
        <w:t>Provinz: Molitor, Rechtsgeschichte 1 278</w:t>
      </w:r>
      <w:r w:rsidR="000074B8" w:rsidRPr="00164734">
        <w:rPr>
          <w:spacing w:val="-1"/>
          <w:szCs w:val="22"/>
        </w:rPr>
        <w:t xml:space="preserve">. Übersichten aller Klöster mit Eintrittsdaten </w:t>
      </w:r>
      <w:r w:rsidR="000074B8" w:rsidRPr="00164734">
        <w:rPr>
          <w:spacing w:val="-3"/>
          <w:szCs w:val="22"/>
        </w:rPr>
        <w:t>bei Bossi, Matricula 1 14–16; Kilian, S. Giustina 369–371; Leccisotti, Congregazione</w:t>
      </w:r>
      <w:r w:rsidR="000074B8" w:rsidRPr="00164734">
        <w:rPr>
          <w:spacing w:val="-4"/>
          <w:szCs w:val="22"/>
        </w:rPr>
        <w:t xml:space="preserve"> Cassinese 39–41</w:t>
      </w:r>
      <w:r w:rsidR="00360C98" w:rsidRPr="00164734">
        <w:rPr>
          <w:spacing w:val="-4"/>
          <w:szCs w:val="22"/>
        </w:rPr>
        <w:t>.</w:t>
      </w:r>
      <w:r w:rsidR="002E1007" w:rsidRPr="00164734">
        <w:rPr>
          <w:i w:val="0"/>
          <w:iCs/>
          <w:spacing w:val="28"/>
        </w:rPr>
        <w:t xml:space="preserve"> </w:t>
      </w:r>
      <w:r w:rsidRPr="00164734">
        <w:rPr>
          <w:i w:val="0"/>
          <w:spacing w:val="28"/>
          <w:szCs w:val="22"/>
        </w:rPr>
        <w:t xml:space="preserve">relictis per Cluniacenses: </w:t>
      </w:r>
      <w:r w:rsidR="00360C98" w:rsidRPr="00164734">
        <w:rPr>
          <w:spacing w:val="-4"/>
          <w:szCs w:val="22"/>
        </w:rPr>
        <w:t>Die K</w:t>
      </w:r>
      <w:r w:rsidR="00D81F68" w:rsidRPr="00164734">
        <w:rPr>
          <w:spacing w:val="-4"/>
          <w:szCs w:val="22"/>
        </w:rPr>
        <w:t>ongregation hatte</w:t>
      </w:r>
      <w:r w:rsidRPr="00164734">
        <w:rPr>
          <w:spacing w:val="-4"/>
          <w:szCs w:val="22"/>
        </w:rPr>
        <w:t xml:space="preserve"> im Zuge </w:t>
      </w:r>
      <w:r w:rsidR="00D81F68" w:rsidRPr="00164734">
        <w:rPr>
          <w:szCs w:val="22"/>
        </w:rPr>
        <w:t>ihr</w:t>
      </w:r>
      <w:r w:rsidRPr="00164734">
        <w:rPr>
          <w:szCs w:val="22"/>
        </w:rPr>
        <w:t xml:space="preserve">er Ausbreitung im </w:t>
      </w:r>
      <w:r w:rsidR="00AE13DE" w:rsidRPr="00164734">
        <w:rPr>
          <w:szCs w:val="22"/>
        </w:rPr>
        <w:t xml:space="preserve">frühen </w:t>
      </w:r>
      <w:r w:rsidRPr="00164734">
        <w:rPr>
          <w:szCs w:val="22"/>
        </w:rPr>
        <w:t xml:space="preserve">15. </w:t>
      </w:r>
      <w:r w:rsidR="00AE13DE" w:rsidRPr="00164734">
        <w:rPr>
          <w:szCs w:val="22"/>
        </w:rPr>
        <w:t>Jh.</w:t>
      </w:r>
      <w:r w:rsidRPr="00164734">
        <w:rPr>
          <w:szCs w:val="22"/>
        </w:rPr>
        <w:t xml:space="preserve"> tatsächlich nicht nur </w:t>
      </w:r>
      <w:r w:rsidR="00AE13DE" w:rsidRPr="00164734">
        <w:rPr>
          <w:szCs w:val="22"/>
        </w:rPr>
        <w:t>existier</w:t>
      </w:r>
      <w:r w:rsidRPr="00164734">
        <w:rPr>
          <w:szCs w:val="22"/>
        </w:rPr>
        <w:t>ende Benediktiner</w:t>
      </w:r>
      <w:r w:rsidR="0086306F" w:rsidRPr="00164734">
        <w:rPr>
          <w:szCs w:val="22"/>
        </w:rPr>
        <w:softHyphen/>
      </w:r>
      <w:r w:rsidRPr="00164734">
        <w:rPr>
          <w:spacing w:val="-4"/>
          <w:szCs w:val="22"/>
        </w:rPr>
        <w:t>klöster</w:t>
      </w:r>
      <w:r w:rsidRPr="00164734">
        <w:rPr>
          <w:spacing w:val="-6"/>
          <w:szCs w:val="22"/>
        </w:rPr>
        <w:t xml:space="preserve"> </w:t>
      </w:r>
      <w:r w:rsidRPr="00164734">
        <w:rPr>
          <w:spacing w:val="-4"/>
          <w:szCs w:val="22"/>
        </w:rPr>
        <w:t>inkorporiert,</w:t>
      </w:r>
      <w:r w:rsidRPr="00164734">
        <w:rPr>
          <w:spacing w:val="-6"/>
          <w:szCs w:val="22"/>
        </w:rPr>
        <w:t xml:space="preserve"> </w:t>
      </w:r>
      <w:r w:rsidRPr="00164734">
        <w:rPr>
          <w:spacing w:val="-4"/>
          <w:szCs w:val="22"/>
        </w:rPr>
        <w:t>sondern</w:t>
      </w:r>
      <w:r w:rsidRPr="00164734">
        <w:rPr>
          <w:spacing w:val="-6"/>
          <w:szCs w:val="22"/>
        </w:rPr>
        <w:t xml:space="preserve"> </w:t>
      </w:r>
      <w:r w:rsidRPr="00164734">
        <w:rPr>
          <w:spacing w:val="-4"/>
          <w:szCs w:val="22"/>
        </w:rPr>
        <w:t>auch</w:t>
      </w:r>
      <w:r w:rsidRPr="00164734">
        <w:rPr>
          <w:spacing w:val="-6"/>
          <w:szCs w:val="22"/>
        </w:rPr>
        <w:t xml:space="preserve"> </w:t>
      </w:r>
      <w:r w:rsidRPr="00164734">
        <w:rPr>
          <w:spacing w:val="-4"/>
          <w:szCs w:val="22"/>
        </w:rPr>
        <w:t>verlassene</w:t>
      </w:r>
      <w:r w:rsidR="00ED3B7C" w:rsidRPr="00164734">
        <w:rPr>
          <w:spacing w:val="-6"/>
          <w:szCs w:val="22"/>
        </w:rPr>
        <w:t xml:space="preserve"> </w:t>
      </w:r>
      <w:r w:rsidR="00ED3B7C" w:rsidRPr="00164734">
        <w:rPr>
          <w:spacing w:val="-4"/>
          <w:szCs w:val="22"/>
        </w:rPr>
        <w:t>Klöster</w:t>
      </w:r>
      <w:r w:rsidR="00ED3B7C" w:rsidRPr="00164734">
        <w:rPr>
          <w:spacing w:val="-6"/>
          <w:szCs w:val="22"/>
        </w:rPr>
        <w:t xml:space="preserve"> </w:t>
      </w:r>
      <w:r w:rsidR="0086306F" w:rsidRPr="00164734">
        <w:rPr>
          <w:spacing w:val="-4"/>
          <w:szCs w:val="22"/>
        </w:rPr>
        <w:t>neu</w:t>
      </w:r>
      <w:r w:rsidR="0086306F" w:rsidRPr="00164734">
        <w:rPr>
          <w:spacing w:val="-6"/>
          <w:szCs w:val="22"/>
        </w:rPr>
        <w:t xml:space="preserve"> </w:t>
      </w:r>
      <w:r w:rsidR="00ED3B7C" w:rsidRPr="00164734">
        <w:rPr>
          <w:spacing w:val="-4"/>
          <w:szCs w:val="22"/>
        </w:rPr>
        <w:t>besiedelt</w:t>
      </w:r>
      <w:r w:rsidR="00360C98" w:rsidRPr="00164734">
        <w:rPr>
          <w:spacing w:val="-4"/>
          <w:szCs w:val="22"/>
        </w:rPr>
        <w:t>;</w:t>
      </w:r>
      <w:r w:rsidR="00360C98" w:rsidRPr="00164734">
        <w:rPr>
          <w:spacing w:val="-6"/>
          <w:szCs w:val="22"/>
        </w:rPr>
        <w:t xml:space="preserve"> </w:t>
      </w:r>
      <w:r w:rsidR="00360C98" w:rsidRPr="00164734">
        <w:rPr>
          <w:spacing w:val="-4"/>
          <w:szCs w:val="22"/>
        </w:rPr>
        <w:t>vgl.</w:t>
      </w:r>
      <w:r w:rsidR="00360C98" w:rsidRPr="00164734">
        <w:rPr>
          <w:spacing w:val="-6"/>
          <w:szCs w:val="22"/>
        </w:rPr>
        <w:t xml:space="preserve"> </w:t>
      </w:r>
      <w:r w:rsidR="00A378A6" w:rsidRPr="00164734">
        <w:rPr>
          <w:spacing w:val="-4"/>
          <w:szCs w:val="22"/>
        </w:rPr>
        <w:t>Kilian,</w:t>
      </w:r>
      <w:r w:rsidR="00A378A6" w:rsidRPr="00164734">
        <w:rPr>
          <w:spacing w:val="-6"/>
          <w:szCs w:val="22"/>
        </w:rPr>
        <w:t xml:space="preserve"> </w:t>
      </w:r>
      <w:r w:rsidR="00A378A6" w:rsidRPr="00164734">
        <w:rPr>
          <w:spacing w:val="-4"/>
          <w:szCs w:val="22"/>
        </w:rPr>
        <w:t>S</w:t>
      </w:r>
      <w:r w:rsidR="006C7DD1" w:rsidRPr="00164734">
        <w:rPr>
          <w:spacing w:val="-4"/>
          <w:szCs w:val="22"/>
        </w:rPr>
        <w:t>.</w:t>
      </w:r>
      <w:r w:rsidR="00A378A6" w:rsidRPr="00164734">
        <w:rPr>
          <w:spacing w:val="-6"/>
          <w:szCs w:val="22"/>
        </w:rPr>
        <w:t xml:space="preserve"> </w:t>
      </w:r>
      <w:r w:rsidR="00A378A6" w:rsidRPr="00164734">
        <w:rPr>
          <w:spacing w:val="-4"/>
          <w:szCs w:val="22"/>
        </w:rPr>
        <w:t>Giustina</w:t>
      </w:r>
      <w:r w:rsidR="00A378A6" w:rsidRPr="00164734">
        <w:rPr>
          <w:spacing w:val="-2"/>
          <w:szCs w:val="22"/>
        </w:rPr>
        <w:t xml:space="preserve"> </w:t>
      </w:r>
      <w:r w:rsidR="006C7DD1" w:rsidRPr="00164734">
        <w:rPr>
          <w:spacing w:val="-3"/>
          <w:szCs w:val="22"/>
        </w:rPr>
        <w:t xml:space="preserve">74f. </w:t>
      </w:r>
      <w:r w:rsidR="00D00CD6" w:rsidRPr="00164734">
        <w:rPr>
          <w:spacing w:val="-3"/>
          <w:szCs w:val="22"/>
        </w:rPr>
        <w:t>Zu</w:t>
      </w:r>
      <w:r w:rsidR="00D00CD6" w:rsidRPr="00164734">
        <w:rPr>
          <w:spacing w:val="-3"/>
        </w:rPr>
        <w:t xml:space="preserve"> </w:t>
      </w:r>
      <w:r w:rsidR="00D00CD6" w:rsidRPr="00164734">
        <w:rPr>
          <w:spacing w:val="-3"/>
          <w:szCs w:val="22"/>
        </w:rPr>
        <w:t xml:space="preserve">den Verlusten an Schriftgut </w:t>
      </w:r>
      <w:r w:rsidR="006C7DD1" w:rsidRPr="00164734">
        <w:rPr>
          <w:spacing w:val="-3"/>
          <w:szCs w:val="22"/>
        </w:rPr>
        <w:t xml:space="preserve">im </w:t>
      </w:r>
      <w:r w:rsidR="0086306F" w:rsidRPr="00164734">
        <w:rPr>
          <w:spacing w:val="-3"/>
          <w:szCs w:val="22"/>
        </w:rPr>
        <w:t>Spätmittelalter</w:t>
      </w:r>
      <w:r w:rsidR="006C7DD1" w:rsidRPr="00164734">
        <w:rPr>
          <w:spacing w:val="-3"/>
          <w:szCs w:val="22"/>
        </w:rPr>
        <w:t xml:space="preserve"> </w:t>
      </w:r>
      <w:r w:rsidR="00D00CD6" w:rsidRPr="00164734">
        <w:rPr>
          <w:spacing w:val="-3"/>
          <w:szCs w:val="22"/>
        </w:rPr>
        <w:t>vgl</w:t>
      </w:r>
      <w:r w:rsidR="00360C98" w:rsidRPr="00164734">
        <w:rPr>
          <w:spacing w:val="-3"/>
          <w:szCs w:val="22"/>
        </w:rPr>
        <w:t>.</w:t>
      </w:r>
      <w:r w:rsidR="00D00CD6" w:rsidRPr="00164734">
        <w:rPr>
          <w:spacing w:val="-3"/>
          <w:szCs w:val="22"/>
        </w:rPr>
        <w:t xml:space="preserve"> 9</w:t>
      </w:r>
      <w:r w:rsidR="001111E4" w:rsidRPr="00164734">
        <w:rPr>
          <w:spacing w:val="-3"/>
          <w:szCs w:val="22"/>
        </w:rPr>
        <w:t>8</w:t>
      </w:r>
      <w:r w:rsidR="00D00CD6" w:rsidRPr="00164734">
        <w:rPr>
          <w:spacing w:val="-3"/>
          <w:szCs w:val="22"/>
        </w:rPr>
        <w:t xml:space="preserve"> &lt;2&gt;.</w:t>
      </w:r>
      <w:r w:rsidRPr="00164734">
        <w:rPr>
          <w:i w:val="0"/>
          <w:spacing w:val="30"/>
          <w:szCs w:val="22"/>
        </w:rPr>
        <w:t xml:space="preserve"> &lt;6&gt; Comitia nostra:</w:t>
      </w:r>
      <w:r w:rsidRPr="00164734">
        <w:rPr>
          <w:i w:val="0"/>
          <w:spacing w:val="30"/>
        </w:rPr>
        <w:t xml:space="preserve"> </w:t>
      </w:r>
      <w:r w:rsidRPr="00164734">
        <w:rPr>
          <w:spacing w:val="-4"/>
          <w:szCs w:val="22"/>
        </w:rPr>
        <w:t>D</w:t>
      </w:r>
      <w:r w:rsidR="0086306F" w:rsidRPr="00164734">
        <w:rPr>
          <w:spacing w:val="-4"/>
          <w:szCs w:val="22"/>
        </w:rPr>
        <w:t>as</w:t>
      </w:r>
      <w:r w:rsidRPr="00164734">
        <w:rPr>
          <w:spacing w:val="-4"/>
          <w:szCs w:val="22"/>
        </w:rPr>
        <w:t xml:space="preserve"> Generalkapitel fand </w:t>
      </w:r>
      <w:r w:rsidR="00B83BFB" w:rsidRPr="00164734">
        <w:rPr>
          <w:spacing w:val="-4"/>
          <w:szCs w:val="22"/>
        </w:rPr>
        <w:t>periodisch</w:t>
      </w:r>
      <w:r w:rsidR="00360C98" w:rsidRPr="00164734">
        <w:rPr>
          <w:spacing w:val="-4"/>
          <w:szCs w:val="22"/>
        </w:rPr>
        <w:t>, seit 1680</w:t>
      </w:r>
      <w:r w:rsidR="00D00CD6" w:rsidRPr="00164734">
        <w:rPr>
          <w:spacing w:val="-4"/>
          <w:szCs w:val="22"/>
        </w:rPr>
        <w:t xml:space="preserve"> alle drei Jahre</w:t>
      </w:r>
      <w:r w:rsidR="00AB07F9" w:rsidRPr="00164734">
        <w:rPr>
          <w:spacing w:val="-4"/>
          <w:szCs w:val="22"/>
        </w:rPr>
        <w:t>,</w:t>
      </w:r>
      <w:r w:rsidR="00D00CD6" w:rsidRPr="00164734">
        <w:rPr>
          <w:spacing w:val="-4"/>
          <w:szCs w:val="22"/>
        </w:rPr>
        <w:t xml:space="preserve"> </w:t>
      </w:r>
      <w:r w:rsidR="00B83BFB" w:rsidRPr="00164734">
        <w:rPr>
          <w:spacing w:val="-4"/>
          <w:szCs w:val="22"/>
        </w:rPr>
        <w:t>a</w:t>
      </w:r>
      <w:r w:rsidRPr="00164734">
        <w:rPr>
          <w:spacing w:val="-4"/>
          <w:szCs w:val="22"/>
        </w:rPr>
        <w:t>n wechselnden</w:t>
      </w:r>
      <w:r w:rsidRPr="00164734">
        <w:rPr>
          <w:spacing w:val="-6"/>
          <w:szCs w:val="22"/>
        </w:rPr>
        <w:t xml:space="preserve"> </w:t>
      </w:r>
      <w:r w:rsidR="00B83BFB" w:rsidRPr="00164734">
        <w:rPr>
          <w:spacing w:val="-4"/>
          <w:szCs w:val="22"/>
        </w:rPr>
        <w:t>Orten</w:t>
      </w:r>
      <w:r w:rsidRPr="00164734">
        <w:rPr>
          <w:spacing w:val="-6"/>
          <w:szCs w:val="22"/>
        </w:rPr>
        <w:t xml:space="preserve"> </w:t>
      </w:r>
      <w:r w:rsidRPr="00164734">
        <w:rPr>
          <w:spacing w:val="-4"/>
          <w:szCs w:val="22"/>
        </w:rPr>
        <w:t>statt</w:t>
      </w:r>
      <w:r w:rsidR="00D00CD6" w:rsidRPr="00164734">
        <w:rPr>
          <w:spacing w:val="-4"/>
          <w:szCs w:val="22"/>
        </w:rPr>
        <w:t>.</w:t>
      </w:r>
      <w:r w:rsidR="00D00CD6" w:rsidRPr="00164734">
        <w:rPr>
          <w:spacing w:val="-6"/>
          <w:szCs w:val="22"/>
        </w:rPr>
        <w:t xml:space="preserve"> </w:t>
      </w:r>
      <w:r w:rsidR="0086306F" w:rsidRPr="00164734">
        <w:rPr>
          <w:spacing w:val="-4"/>
          <w:szCs w:val="22"/>
        </w:rPr>
        <w:t>Ihm</w:t>
      </w:r>
      <w:r w:rsidR="0086306F" w:rsidRPr="00164734">
        <w:rPr>
          <w:spacing w:val="-6"/>
          <w:szCs w:val="22"/>
        </w:rPr>
        <w:t xml:space="preserve"> </w:t>
      </w:r>
      <w:r w:rsidR="0086306F" w:rsidRPr="00164734">
        <w:rPr>
          <w:spacing w:val="-4"/>
          <w:szCs w:val="22"/>
        </w:rPr>
        <w:t>oblag</w:t>
      </w:r>
      <w:r w:rsidR="00B83BFB" w:rsidRPr="00164734">
        <w:rPr>
          <w:spacing w:val="-6"/>
          <w:szCs w:val="22"/>
        </w:rPr>
        <w:t xml:space="preserve"> </w:t>
      </w:r>
      <w:r w:rsidR="00B83BFB" w:rsidRPr="00164734">
        <w:rPr>
          <w:spacing w:val="-4"/>
          <w:szCs w:val="22"/>
        </w:rPr>
        <w:t>die</w:t>
      </w:r>
      <w:r w:rsidR="00B83BFB" w:rsidRPr="00164734">
        <w:rPr>
          <w:spacing w:val="-6"/>
          <w:szCs w:val="22"/>
        </w:rPr>
        <w:t xml:space="preserve"> </w:t>
      </w:r>
      <w:r w:rsidR="00B83BFB" w:rsidRPr="00164734">
        <w:rPr>
          <w:spacing w:val="-4"/>
          <w:szCs w:val="22"/>
        </w:rPr>
        <w:t>Vergabe</w:t>
      </w:r>
      <w:r w:rsidR="00B83BFB" w:rsidRPr="00164734">
        <w:rPr>
          <w:spacing w:val="-6"/>
          <w:szCs w:val="22"/>
        </w:rPr>
        <w:t xml:space="preserve"> </w:t>
      </w:r>
      <w:r w:rsidR="0086306F" w:rsidRPr="00164734">
        <w:rPr>
          <w:spacing w:val="-4"/>
          <w:szCs w:val="22"/>
        </w:rPr>
        <w:t>jeglich</w:t>
      </w:r>
      <w:r w:rsidR="00B83BFB" w:rsidRPr="00164734">
        <w:rPr>
          <w:spacing w:val="-4"/>
          <w:szCs w:val="22"/>
        </w:rPr>
        <w:t>er</w:t>
      </w:r>
      <w:r w:rsidR="00B83BFB" w:rsidRPr="00164734">
        <w:rPr>
          <w:spacing w:val="-6"/>
          <w:szCs w:val="22"/>
        </w:rPr>
        <w:t xml:space="preserve"> </w:t>
      </w:r>
      <w:r w:rsidR="00B83BFB" w:rsidRPr="00164734">
        <w:rPr>
          <w:spacing w:val="-4"/>
          <w:szCs w:val="22"/>
        </w:rPr>
        <w:t>Ämter</w:t>
      </w:r>
      <w:r w:rsidR="00AB07F9" w:rsidRPr="00164734">
        <w:rPr>
          <w:spacing w:val="-4"/>
          <w:szCs w:val="22"/>
        </w:rPr>
        <w:t>:</w:t>
      </w:r>
      <w:r w:rsidR="00070E11" w:rsidRPr="00164734">
        <w:rPr>
          <w:spacing w:val="-6"/>
          <w:szCs w:val="22"/>
        </w:rPr>
        <w:t xml:space="preserve"> </w:t>
      </w:r>
      <w:r w:rsidR="00AB07F9" w:rsidRPr="00164734">
        <w:rPr>
          <w:spacing w:val="-4"/>
          <w:szCs w:val="22"/>
        </w:rPr>
        <w:t>Dammertz,</w:t>
      </w:r>
      <w:r w:rsidR="00AB07F9" w:rsidRPr="00164734">
        <w:rPr>
          <w:spacing w:val="-6"/>
          <w:szCs w:val="22"/>
        </w:rPr>
        <w:t xml:space="preserve"> </w:t>
      </w:r>
      <w:r w:rsidR="00AB07F9" w:rsidRPr="00164734">
        <w:rPr>
          <w:spacing w:val="-4"/>
          <w:szCs w:val="22"/>
        </w:rPr>
        <w:t>Verfassungsrecht</w:t>
      </w:r>
      <w:r w:rsidR="00AB07F9" w:rsidRPr="00164734">
        <w:rPr>
          <w:spacing w:val="-6"/>
          <w:szCs w:val="22"/>
        </w:rPr>
        <w:t xml:space="preserve"> </w:t>
      </w:r>
      <w:r w:rsidR="00694587" w:rsidRPr="00164734">
        <w:rPr>
          <w:spacing w:val="-4"/>
          <w:szCs w:val="22"/>
        </w:rPr>
        <w:t>51</w:t>
      </w:r>
      <w:r w:rsidR="00AB07F9" w:rsidRPr="00164734">
        <w:rPr>
          <w:spacing w:val="-4"/>
          <w:szCs w:val="22"/>
        </w:rPr>
        <w:t>–</w:t>
      </w:r>
      <w:r w:rsidR="00694587" w:rsidRPr="00164734">
        <w:rPr>
          <w:spacing w:val="-4"/>
          <w:szCs w:val="22"/>
        </w:rPr>
        <w:t>53</w:t>
      </w:r>
      <w:r w:rsidR="00AB07F9" w:rsidRPr="00164734">
        <w:rPr>
          <w:spacing w:val="-4"/>
          <w:szCs w:val="22"/>
        </w:rPr>
        <w:t>;</w:t>
      </w:r>
      <w:r w:rsidR="00AB07F9" w:rsidRPr="00164734">
        <w:rPr>
          <w:spacing w:val="-1"/>
          <w:szCs w:val="22"/>
        </w:rPr>
        <w:t xml:space="preserve"> </w:t>
      </w:r>
      <w:r w:rsidR="00AB07F9" w:rsidRPr="00164734">
        <w:rPr>
          <w:szCs w:val="22"/>
        </w:rPr>
        <w:t>Molitor,</w:t>
      </w:r>
      <w:r w:rsidR="00AB07F9" w:rsidRPr="00164734">
        <w:t xml:space="preserve"> </w:t>
      </w:r>
      <w:r w:rsidR="00AB07F9" w:rsidRPr="00164734">
        <w:rPr>
          <w:szCs w:val="22"/>
        </w:rPr>
        <w:t>Rechtsgeschichte 1 272f., 278</w:t>
      </w:r>
      <w:r w:rsidR="00B83BFB" w:rsidRPr="00164734">
        <w:rPr>
          <w:szCs w:val="22"/>
        </w:rPr>
        <w:t>.</w:t>
      </w:r>
      <w:r w:rsidRPr="00164734">
        <w:rPr>
          <w:szCs w:val="22"/>
        </w:rPr>
        <w:t xml:space="preserve"> </w:t>
      </w:r>
      <w:r w:rsidR="00B83BFB" w:rsidRPr="00164734">
        <w:rPr>
          <w:szCs w:val="22"/>
        </w:rPr>
        <w:t>V</w:t>
      </w:r>
      <w:r w:rsidRPr="00164734">
        <w:rPr>
          <w:szCs w:val="22"/>
        </w:rPr>
        <w:t>gl.</w:t>
      </w:r>
      <w:r w:rsidR="00070E11" w:rsidRPr="00164734">
        <w:rPr>
          <w:szCs w:val="22"/>
        </w:rPr>
        <w:t xml:space="preserve"> </w:t>
      </w:r>
      <w:r w:rsidRPr="00164734">
        <w:rPr>
          <w:szCs w:val="22"/>
        </w:rPr>
        <w:t>9</w:t>
      </w:r>
      <w:r w:rsidR="001111E4" w:rsidRPr="00164734">
        <w:rPr>
          <w:szCs w:val="22"/>
        </w:rPr>
        <w:t>8</w:t>
      </w:r>
      <w:r w:rsidRPr="00164734">
        <w:rPr>
          <w:szCs w:val="22"/>
        </w:rPr>
        <w:t xml:space="preserve"> &lt;1&gt;.</w:t>
      </w:r>
      <w:r w:rsidRPr="00164734">
        <w:rPr>
          <w:i w:val="0"/>
          <w:spacing w:val="30"/>
        </w:rPr>
        <w:t xml:space="preserve"> </w:t>
      </w:r>
      <w:r w:rsidRPr="00164734">
        <w:rPr>
          <w:i w:val="0"/>
          <w:spacing w:val="30"/>
          <w:szCs w:val="22"/>
        </w:rPr>
        <w:t>potius prodesse quam praeesse:</w:t>
      </w:r>
      <w:r w:rsidRPr="00164734">
        <w:t xml:space="preserve"> </w:t>
      </w:r>
      <w:r w:rsidRPr="00164734">
        <w:rPr>
          <w:szCs w:val="22"/>
        </w:rPr>
        <w:t>RB 64,8</w:t>
      </w:r>
      <w:r w:rsidR="00D00CD6" w:rsidRPr="00164734">
        <w:rPr>
          <w:szCs w:val="22"/>
        </w:rPr>
        <w:t>: „Sciatque [</w:t>
      </w:r>
      <w:r w:rsidRPr="00164734">
        <w:rPr>
          <w:szCs w:val="22"/>
        </w:rPr>
        <w:t>abba</w:t>
      </w:r>
      <w:r w:rsidR="00D00CD6" w:rsidRPr="00164734">
        <w:rPr>
          <w:szCs w:val="22"/>
        </w:rPr>
        <w:t>s]</w:t>
      </w:r>
      <w:r w:rsidRPr="00164734">
        <w:rPr>
          <w:szCs w:val="22"/>
        </w:rPr>
        <w:t xml:space="preserve"> sibi oportere magis prodesse quam praeesse“. </w:t>
      </w:r>
      <w:r w:rsidR="00D00CD6" w:rsidRPr="00164734">
        <w:rPr>
          <w:szCs w:val="22"/>
        </w:rPr>
        <w:t>An diesen Passus hatte auch</w:t>
      </w:r>
      <w:r w:rsidRPr="00164734">
        <w:rPr>
          <w:szCs w:val="22"/>
        </w:rPr>
        <w:t xml:space="preserve"> </w:t>
      </w:r>
      <w:r w:rsidR="005053DE" w:rsidRPr="00164734">
        <w:rPr>
          <w:szCs w:val="22"/>
        </w:rPr>
        <w:t xml:space="preserve">der Melker </w:t>
      </w:r>
      <w:r w:rsidRPr="00164734">
        <w:rPr>
          <w:szCs w:val="22"/>
        </w:rPr>
        <w:t>Abt Dietmayr</w:t>
      </w:r>
      <w:r w:rsidR="00D00CD6" w:rsidRPr="00164734">
        <w:rPr>
          <w:szCs w:val="22"/>
        </w:rPr>
        <w:t xml:space="preserve"> seinen Wahlspruch angelehnt</w:t>
      </w:r>
      <w:r w:rsidRPr="00164734">
        <w:rPr>
          <w:szCs w:val="22"/>
        </w:rPr>
        <w:t>:</w:t>
      </w:r>
      <w:r w:rsidRPr="00164734">
        <w:t xml:space="preserve"> </w:t>
      </w:r>
      <w:r w:rsidRPr="00164734">
        <w:rPr>
          <w:spacing w:val="-4"/>
          <w:szCs w:val="22"/>
        </w:rPr>
        <w:t>„Aut prodesse aut non praeesse“.</w:t>
      </w:r>
      <w:r w:rsidR="00AB07F9" w:rsidRPr="00164734">
        <w:rPr>
          <w:i w:val="0"/>
          <w:spacing w:val="29"/>
          <w:szCs w:val="22"/>
        </w:rPr>
        <w:t xml:space="preserve"> Monachus ... transgreditur:</w:t>
      </w:r>
      <w:r w:rsidR="00AB07F9" w:rsidRPr="00164734">
        <w:rPr>
          <w:i w:val="0"/>
          <w:spacing w:val="30"/>
          <w:szCs w:val="22"/>
        </w:rPr>
        <w:t xml:space="preserve"> </w:t>
      </w:r>
      <w:r w:rsidR="00A378A6" w:rsidRPr="00164734">
        <w:rPr>
          <w:spacing w:val="-4"/>
          <w:szCs w:val="22"/>
        </w:rPr>
        <w:t>Vgl. 11</w:t>
      </w:r>
      <w:r w:rsidR="001111E4" w:rsidRPr="00164734">
        <w:rPr>
          <w:spacing w:val="-4"/>
          <w:szCs w:val="22"/>
        </w:rPr>
        <w:t>5</w:t>
      </w:r>
      <w:r w:rsidR="00A378A6" w:rsidRPr="00164734">
        <w:rPr>
          <w:spacing w:val="-4"/>
          <w:szCs w:val="22"/>
        </w:rPr>
        <w:t xml:space="preserve"> &lt;2&gt;.</w:t>
      </w:r>
      <w:r w:rsidRPr="00164734">
        <w:rPr>
          <w:i w:val="0"/>
          <w:spacing w:val="30"/>
          <w:szCs w:val="22"/>
        </w:rPr>
        <w:t xml:space="preserve"> Unum ... lustravit ... collegit: </w:t>
      </w:r>
      <w:r w:rsidRPr="00164734">
        <w:t xml:space="preserve">Der Gebrauch des Perfekts legt nahe, dass hier nicht davon die Rede ist, erst einen Gehilfen für BP in Italien zu verpflichten, </w:t>
      </w:r>
      <w:r w:rsidR="00B83BFB" w:rsidRPr="00164734">
        <w:t xml:space="preserve">sondern sich auf die bereits getätigten Sammlungsarbeiten </w:t>
      </w:r>
      <w:r w:rsidRPr="00164734">
        <w:t>Armellinis zu stützen. Im Gegensatz zu seinem zweiten Brief (</w:t>
      </w:r>
      <w:r w:rsidR="00D00CD6" w:rsidRPr="00164734">
        <w:t>10</w:t>
      </w:r>
      <w:r w:rsidR="001111E4" w:rsidRPr="00164734">
        <w:t>1</w:t>
      </w:r>
      <w:r w:rsidR="00D00CD6" w:rsidRPr="00164734">
        <w:t xml:space="preserve"> &lt;5&gt;</w:t>
      </w:r>
      <w:r w:rsidRPr="00164734">
        <w:t>) lässt SO hier noch keine Zweifel an der Kooperationsbereitschaft Armellinis erkennen.</w:t>
      </w:r>
    </w:p>
    <w:p w:rsidR="002B1285" w:rsidRPr="00164734" w:rsidRDefault="002B1285" w:rsidP="005053DE">
      <w:pPr>
        <w:pStyle w:val="EditionBriefberschrift1"/>
        <w:spacing w:before="480"/>
      </w:pPr>
      <w:r w:rsidRPr="00164734">
        <w:t>[82]</w:t>
      </w:r>
      <w:r w:rsidRPr="00164734">
        <w:tab/>
        <w:t>Bernhard Pez an Albert Reichart.</w:t>
      </w:r>
    </w:p>
    <w:p w:rsidR="002B1285" w:rsidRPr="00164734" w:rsidRDefault="002B1285" w:rsidP="002B1285">
      <w:pPr>
        <w:pStyle w:val="EditionBriefberschrift2"/>
      </w:pPr>
      <w:r w:rsidRPr="00164734">
        <w:t>&lt; 1710-07-05.</w:t>
      </w:r>
    </w:p>
    <w:p w:rsidR="002B1285" w:rsidRPr="00164734" w:rsidRDefault="002B1285" w:rsidP="002B1285">
      <w:pPr>
        <w:pStyle w:val="EditionEditorischeNotiz"/>
      </w:pPr>
      <w:r w:rsidRPr="00164734">
        <w:t>Bezüge: 65. 83.</w:t>
      </w:r>
    </w:p>
    <w:p w:rsidR="002B1285" w:rsidRPr="00164734" w:rsidRDefault="002B1285" w:rsidP="002B1285">
      <w:pPr>
        <w:pStyle w:val="EditionEditorischeNotiz"/>
      </w:pPr>
      <w:r w:rsidRPr="00164734">
        <w:t>Bemerkungen: Die Ansetzung eines Briefs ergibt sich aus der Formulierung in 83 &lt;1&gt;.</w:t>
      </w:r>
    </w:p>
    <w:p w:rsidR="002B1285" w:rsidRPr="00164734" w:rsidRDefault="002B1285" w:rsidP="002B1285">
      <w:pPr>
        <w:pStyle w:val="EditionBriefberschrift1"/>
      </w:pPr>
      <w:r w:rsidRPr="00164734">
        <w:t>8</w:t>
      </w:r>
      <w:r w:rsidR="00A5265B" w:rsidRPr="00164734">
        <w:t>3</w:t>
      </w:r>
      <w:r w:rsidRPr="00164734">
        <w:tab/>
        <w:t>Albert Reichart an Bernhard Pez.</w:t>
      </w:r>
    </w:p>
    <w:p w:rsidR="002B1285" w:rsidRPr="00164734" w:rsidRDefault="002B1285" w:rsidP="002B1285">
      <w:pPr>
        <w:pStyle w:val="EditionBriefberschrift2"/>
      </w:pPr>
      <w:r w:rsidRPr="00164734">
        <w:t>1710-07-05. St. Paul im Lavanttal.</w:t>
      </w:r>
    </w:p>
    <w:p w:rsidR="002B1285" w:rsidRPr="00164734" w:rsidRDefault="002B1285" w:rsidP="002B1285">
      <w:pPr>
        <w:pStyle w:val="EditionRegest"/>
      </w:pPr>
      <w:r w:rsidRPr="00164734">
        <w:t>&lt;1&gt; ARe empfindet das ihm von BP erwiesene Wohlwollen als unverdient und über</w:t>
      </w:r>
      <w:r w:rsidR="00A5265B" w:rsidRPr="00164734">
        <w:softHyphen/>
      </w:r>
      <w:r w:rsidRPr="00164734">
        <w:rPr>
          <w:spacing w:val="-4"/>
          <w:szCs w:val="22"/>
        </w:rPr>
        <w:t xml:space="preserve">trieben. Wenn BP irgendeine </w:t>
      </w:r>
      <w:r w:rsidR="00A5265B" w:rsidRPr="00164734">
        <w:rPr>
          <w:spacing w:val="-4"/>
          <w:szCs w:val="22"/>
        </w:rPr>
        <w:t>unter den jüngst</w:t>
      </w:r>
      <w:r w:rsidRPr="00164734">
        <w:rPr>
          <w:spacing w:val="-4"/>
          <w:szCs w:val="22"/>
        </w:rPr>
        <w:t xml:space="preserve"> (</w:t>
      </w:r>
      <w:r w:rsidR="00A5265B" w:rsidRPr="00164734">
        <w:rPr>
          <w:spacing w:val="-4"/>
          <w:szCs w:val="22"/>
        </w:rPr>
        <w:t>50</w:t>
      </w:r>
      <w:r w:rsidRPr="00164734">
        <w:rPr>
          <w:spacing w:val="-4"/>
          <w:szCs w:val="22"/>
        </w:rPr>
        <w:t xml:space="preserve">) genannten </w:t>
      </w:r>
      <w:r w:rsidR="00A5265B" w:rsidRPr="00164734">
        <w:rPr>
          <w:spacing w:val="-4"/>
          <w:szCs w:val="22"/>
        </w:rPr>
        <w:t>Schriften</w:t>
      </w:r>
      <w:r w:rsidRPr="00164734">
        <w:rPr>
          <w:spacing w:val="-4"/>
          <w:szCs w:val="22"/>
        </w:rPr>
        <w:t xml:space="preserve"> von St. Paulern</w:t>
      </w:r>
      <w:r w:rsidRPr="00164734">
        <w:rPr>
          <w:spacing w:val="-2"/>
          <w:szCs w:val="22"/>
        </w:rPr>
        <w:t xml:space="preserve"> wünscht, soll er </w:t>
      </w:r>
      <w:r w:rsidR="00A5265B" w:rsidRPr="00164734">
        <w:rPr>
          <w:spacing w:val="-2"/>
          <w:szCs w:val="22"/>
        </w:rPr>
        <w:t>Exemplare</w:t>
      </w:r>
      <w:r w:rsidRPr="00164734">
        <w:rPr>
          <w:spacing w:val="-2"/>
          <w:szCs w:val="22"/>
        </w:rPr>
        <w:t xml:space="preserve"> erhalten, doch sind diese kein Grund zu unverdientem Lob.</w:t>
      </w:r>
      <w:r w:rsidRPr="00164734">
        <w:t xml:space="preserve"> </w:t>
      </w:r>
      <w:r w:rsidRPr="00164734">
        <w:rPr>
          <w:spacing w:val="16"/>
        </w:rPr>
        <w:t>&lt;</w:t>
      </w:r>
      <w:r w:rsidRPr="00164734">
        <w:rPr>
          <w:spacing w:val="6"/>
        </w:rPr>
        <w:t>2</w:t>
      </w:r>
      <w:r w:rsidRPr="00164734">
        <w:t xml:space="preserve">&gt; </w:t>
      </w:r>
      <w:r w:rsidRPr="00164734">
        <w:rPr>
          <w:spacing w:val="-3"/>
          <w:szCs w:val="22"/>
        </w:rPr>
        <w:t>ARe ist sehr erfreut über BPs Kontakt mit den französischen Benediktinern, durch</w:t>
      </w:r>
      <w:r w:rsidRPr="00164734">
        <w:t xml:space="preserve"> </w:t>
      </w:r>
      <w:r w:rsidRPr="00164734">
        <w:rPr>
          <w:spacing w:val="-3"/>
          <w:szCs w:val="22"/>
        </w:rPr>
        <w:t>den man aus dieser Weltgegend wenigstens in Form von Druckwerken etwas Nützliches</w:t>
      </w:r>
      <w:r w:rsidRPr="00164734">
        <w:t xml:space="preserve"> </w:t>
      </w:r>
      <w:r w:rsidR="00A5265B" w:rsidRPr="00164734">
        <w:t>erhalt</w:t>
      </w:r>
      <w:r w:rsidRPr="00164734">
        <w:t xml:space="preserve">en kann. </w:t>
      </w:r>
      <w:r w:rsidRPr="00164734">
        <w:rPr>
          <w:spacing w:val="16"/>
        </w:rPr>
        <w:t>&lt;</w:t>
      </w:r>
      <w:r w:rsidRPr="00164734">
        <w:rPr>
          <w:spacing w:val="6"/>
        </w:rPr>
        <w:t>3</w:t>
      </w:r>
      <w:r w:rsidRPr="00164734">
        <w:t xml:space="preserve">&gt; ARe bittet um einen Hinweis, bei welcher Gelegenheit sein Brief </w:t>
      </w:r>
      <w:r w:rsidRPr="00164734">
        <w:rPr>
          <w:spacing w:val="-3"/>
          <w:szCs w:val="22"/>
        </w:rPr>
        <w:t>an den päpstlichen Nuntius beim Kaiser (Giulio Piazza) übergeben werden kann, sowie</w:t>
      </w:r>
      <w:r w:rsidRPr="00164734">
        <w:t xml:space="preserve"> um dessen Titulatur.</w:t>
      </w:r>
    </w:p>
    <w:p w:rsidR="002B1285" w:rsidRPr="00164734" w:rsidRDefault="002B1285" w:rsidP="002B1285">
      <w:pPr>
        <w:pStyle w:val="EditionEditorischeNotiz"/>
      </w:pPr>
      <w:r w:rsidRPr="00164734">
        <w:t>Überlieferung: I, 541r–v.</w:t>
      </w:r>
    </w:p>
    <w:p w:rsidR="002B1285" w:rsidRPr="00164734" w:rsidRDefault="002B1285" w:rsidP="00FA4B5F">
      <w:pPr>
        <w:pStyle w:val="EditionEditorischeNotiz"/>
      </w:pPr>
      <w:r w:rsidRPr="00164734">
        <w:t>Bezüge: 82. 1</w:t>
      </w:r>
      <w:r w:rsidR="00FA4B5F" w:rsidRPr="00164734">
        <w:t>5</w:t>
      </w:r>
      <w:r w:rsidR="008C1835" w:rsidRPr="00164734">
        <w:t>1</w:t>
      </w:r>
      <w:r w:rsidRPr="00164734">
        <w:t>. Erwähnt 50. Erwähnt in 1</w:t>
      </w:r>
      <w:r w:rsidR="001111E4" w:rsidRPr="00164734">
        <w:t>4</w:t>
      </w:r>
      <w:r w:rsidR="008C1835" w:rsidRPr="00164734">
        <w:t>3</w:t>
      </w:r>
      <w:r w:rsidRPr="00164734">
        <w:t>.</w:t>
      </w:r>
    </w:p>
    <w:p w:rsidR="002B1285" w:rsidRPr="00164734" w:rsidRDefault="002B1285" w:rsidP="002B1285">
      <w:pPr>
        <w:pStyle w:val="EditionEditionstext"/>
      </w:pPr>
      <w:r w:rsidRPr="00164734">
        <w:rPr>
          <w:spacing w:val="4"/>
          <w:szCs w:val="22"/>
        </w:rPr>
        <w:t>[</w:t>
      </w:r>
      <w:r w:rsidRPr="00164734">
        <w:rPr>
          <w:i/>
          <w:spacing w:val="4"/>
          <w:szCs w:val="22"/>
        </w:rPr>
        <w:t>1</w:t>
      </w:r>
      <w:r w:rsidRPr="00164734">
        <w:rPr>
          <w:i/>
          <w:spacing w:val="16"/>
          <w:szCs w:val="22"/>
        </w:rPr>
        <w:t>r</w:t>
      </w:r>
      <w:r w:rsidRPr="00164734">
        <w:rPr>
          <w:spacing w:val="4"/>
          <w:szCs w:val="22"/>
        </w:rPr>
        <w:t>]</w:t>
      </w:r>
      <w:r w:rsidRPr="00164734">
        <w:t xml:space="preserve"> Plurimum reverende religiosissime et clarissime domine.</w:t>
      </w:r>
    </w:p>
    <w:p w:rsidR="002B1285" w:rsidRPr="00164734" w:rsidRDefault="002B1285" w:rsidP="002B1285">
      <w:pPr>
        <w:pStyle w:val="EditionEditionstext"/>
      </w:pPr>
      <w:r w:rsidRPr="00164734">
        <w:rPr>
          <w:i/>
          <w:spacing w:val="1"/>
          <w:szCs w:val="22"/>
        </w:rPr>
        <w:t>&lt;1&gt;</w:t>
      </w:r>
      <w:r w:rsidRPr="00164734">
        <w:rPr>
          <w:spacing w:val="1"/>
          <w:szCs w:val="22"/>
        </w:rPr>
        <w:t xml:space="preserve"> Domine plurimum colende. Magno nimium et quidem non merito in me</w:t>
      </w:r>
      <w:r w:rsidRPr="00164734">
        <w:rPr>
          <w:rStyle w:val="Funotenzeichen"/>
          <w:spacing w:val="1"/>
          <w:szCs w:val="22"/>
        </w:rPr>
        <w:footnoteReference w:customMarkFollows="1" w:id="195"/>
        <w:t>a</w:t>
      </w:r>
      <w:r w:rsidRPr="00164734">
        <w:t xml:space="preserve"> fertur affectu, igitur pro interim intra gratiarum actionem sistitur mea gratitudo. </w:t>
      </w:r>
      <w:r w:rsidRPr="00164734">
        <w:rPr>
          <w:spacing w:val="-2"/>
          <w:szCs w:val="22"/>
        </w:rPr>
        <w:t>Et si quae ex nominatis nuper opellis exemplaria desideraverit plurimum reverenda</w:t>
      </w:r>
      <w:r w:rsidRPr="00164734">
        <w:t xml:space="preserve"> </w:t>
      </w:r>
      <w:r w:rsidRPr="00164734">
        <w:rPr>
          <w:spacing w:val="-3"/>
          <w:szCs w:val="22"/>
        </w:rPr>
        <w:t>dominatio, eadem transmissa accipiet, sed non materiam laudum, quam nemo San-</w:t>
      </w:r>
      <w:r w:rsidRPr="00164734">
        <w:rPr>
          <w:spacing w:val="-4"/>
          <w:szCs w:val="22"/>
        </w:rPr>
        <w:t xml:space="preserve">Paulensium meretur. </w:t>
      </w:r>
      <w:r w:rsidRPr="00164734">
        <w:rPr>
          <w:i/>
          <w:spacing w:val="16"/>
          <w:szCs w:val="22"/>
        </w:rPr>
        <w:t>&lt;</w:t>
      </w:r>
      <w:r w:rsidRPr="00164734">
        <w:rPr>
          <w:i/>
          <w:spacing w:val="6"/>
          <w:szCs w:val="22"/>
        </w:rPr>
        <w:t>2</w:t>
      </w:r>
      <w:r w:rsidRPr="00164734">
        <w:rPr>
          <w:i/>
          <w:szCs w:val="22"/>
        </w:rPr>
        <w:t>&gt;</w:t>
      </w:r>
      <w:r w:rsidRPr="00164734">
        <w:rPr>
          <w:spacing w:val="-4"/>
          <w:szCs w:val="22"/>
        </w:rPr>
        <w:t xml:space="preserve"> Caeterum efflictim gaudeo plurimum reverendam domi</w:t>
      </w:r>
      <w:r w:rsidRPr="00164734">
        <w:rPr>
          <w:spacing w:val="-4"/>
          <w:szCs w:val="22"/>
        </w:rPr>
        <w:softHyphen/>
        <w:t>nationem cum Gallis Benedictinis habere commercium litterarum, unde ex illa orbis</w:t>
      </w:r>
      <w:r w:rsidRPr="00164734">
        <w:t xml:space="preserve"> </w:t>
      </w:r>
      <w:r w:rsidRPr="00164734">
        <w:rPr>
          <w:spacing w:val="-3"/>
          <w:szCs w:val="22"/>
        </w:rPr>
        <w:t xml:space="preserve">plaga saltem quid boni ex libris editis audiemus et hauriemus. </w:t>
      </w:r>
      <w:r w:rsidRPr="00164734">
        <w:rPr>
          <w:i/>
          <w:spacing w:val="16"/>
          <w:szCs w:val="22"/>
        </w:rPr>
        <w:t>&lt;</w:t>
      </w:r>
      <w:r w:rsidRPr="00164734">
        <w:rPr>
          <w:i/>
          <w:spacing w:val="6"/>
          <w:szCs w:val="22"/>
        </w:rPr>
        <w:t>3</w:t>
      </w:r>
      <w:r w:rsidRPr="00164734">
        <w:rPr>
          <w:i/>
          <w:szCs w:val="22"/>
        </w:rPr>
        <w:t>&gt;</w:t>
      </w:r>
      <w:r w:rsidRPr="00164734">
        <w:rPr>
          <w:spacing w:val="-3"/>
          <w:szCs w:val="22"/>
        </w:rPr>
        <w:t xml:space="preserve"> Plurimum reve</w:t>
      </w:r>
      <w:r w:rsidR="00A5265B" w:rsidRPr="00164734">
        <w:rPr>
          <w:spacing w:val="-3"/>
          <w:szCs w:val="22"/>
        </w:rPr>
        <w:softHyphen/>
      </w:r>
      <w:r w:rsidRPr="00164734">
        <w:t>renda dominatio me instruat, qua occasione meae litterae ad caesareum nuntium apostolicum sint deferendae, pro cuius titulo etiam rogo. Et me sacris sacrificiis atque affectui commendo</w:t>
      </w:r>
    </w:p>
    <w:p w:rsidR="002B1285" w:rsidRPr="00164734" w:rsidRDefault="002B1285" w:rsidP="002B1285">
      <w:pPr>
        <w:pStyle w:val="EditionEditionstext"/>
      </w:pPr>
      <w:r w:rsidRPr="00164734">
        <w:rPr>
          <w:spacing w:val="-2"/>
          <w:szCs w:val="22"/>
        </w:rPr>
        <w:t>Plurimum reverendae et clarissimae dominationis servus obligatus Albertus abbas</w:t>
      </w:r>
      <w:r w:rsidRPr="00164734">
        <w:t xml:space="preserve"> manu propria.</w:t>
      </w:r>
    </w:p>
    <w:p w:rsidR="002B1285" w:rsidRPr="00164734" w:rsidRDefault="002B1285" w:rsidP="002B1285">
      <w:pPr>
        <w:pStyle w:val="EditionEditionstext"/>
      </w:pPr>
      <w:r w:rsidRPr="00164734">
        <w:t>Sancti Pauli 5. Julio 1710.</w:t>
      </w:r>
    </w:p>
    <w:p w:rsidR="002B1285" w:rsidRPr="00164734" w:rsidRDefault="00A5265B" w:rsidP="00FA4B5F">
      <w:pPr>
        <w:pStyle w:val="EditionKommentar"/>
      </w:pPr>
      <w:r w:rsidRPr="00164734">
        <w:rPr>
          <w:i w:val="0"/>
          <w:spacing w:val="30"/>
          <w:szCs w:val="22"/>
        </w:rPr>
        <w:t xml:space="preserve">&lt;1&gt; exemplaria ... accipiet: </w:t>
      </w:r>
      <w:r w:rsidRPr="00164734">
        <w:t xml:space="preserve">Dieses Angebot könnte die Grundlage für die </w:t>
      </w:r>
      <w:r w:rsidRPr="00164734">
        <w:rPr>
          <w:spacing w:val="-2"/>
          <w:szCs w:val="22"/>
        </w:rPr>
        <w:t>Übermittlung eines Exemplars von ARes „Breviarium historiae Carinthiacae“ gewesen</w:t>
      </w:r>
      <w:r w:rsidRPr="00164734">
        <w:t xml:space="preserve"> </w:t>
      </w:r>
      <w:r w:rsidRPr="00164734">
        <w:rPr>
          <w:spacing w:val="-2"/>
          <w:szCs w:val="22"/>
        </w:rPr>
        <w:t>sein; vgl. 50 &lt;2&gt;, 1</w:t>
      </w:r>
      <w:r w:rsidR="001111E4" w:rsidRPr="00164734">
        <w:rPr>
          <w:spacing w:val="-2"/>
          <w:szCs w:val="22"/>
        </w:rPr>
        <w:t>4</w:t>
      </w:r>
      <w:r w:rsidR="008C1835" w:rsidRPr="00164734">
        <w:rPr>
          <w:spacing w:val="-2"/>
          <w:szCs w:val="22"/>
        </w:rPr>
        <w:t>3</w:t>
      </w:r>
      <w:r w:rsidRPr="00164734">
        <w:rPr>
          <w:spacing w:val="-2"/>
          <w:szCs w:val="22"/>
        </w:rPr>
        <w:t xml:space="preserve"> &lt;8&gt;</w:t>
      </w:r>
      <w:r w:rsidRPr="00164734">
        <w:t>.</w:t>
      </w:r>
      <w:r w:rsidRPr="00164734">
        <w:rPr>
          <w:i w:val="0"/>
          <w:spacing w:val="30"/>
          <w:szCs w:val="22"/>
        </w:rPr>
        <w:t xml:space="preserve"> </w:t>
      </w:r>
      <w:r w:rsidR="002B1285" w:rsidRPr="00164734">
        <w:rPr>
          <w:i w:val="0"/>
          <w:spacing w:val="30"/>
          <w:szCs w:val="22"/>
        </w:rPr>
        <w:t xml:space="preserve">&lt;2&gt; orbis plaga: </w:t>
      </w:r>
      <w:r w:rsidR="002B1285" w:rsidRPr="00164734">
        <w:rPr>
          <w:spacing w:val="-2"/>
          <w:szCs w:val="22"/>
        </w:rPr>
        <w:t xml:space="preserve">Möglicherweise als Wortspiel </w:t>
      </w:r>
      <w:r w:rsidR="00193B04" w:rsidRPr="00164734">
        <w:rPr>
          <w:spacing w:val="-2"/>
          <w:szCs w:val="22"/>
        </w:rPr>
        <w:t>mit</w:t>
      </w:r>
      <w:r w:rsidR="00193B04" w:rsidRPr="00164734">
        <w:t xml:space="preserve"> </w:t>
      </w:r>
      <w:r w:rsidR="00193B04" w:rsidRPr="00164734">
        <w:rPr>
          <w:spacing w:val="-3"/>
          <w:szCs w:val="22"/>
        </w:rPr>
        <w:t>antifranzösischer Stoßrichtung zu</w:t>
      </w:r>
      <w:r w:rsidR="002B1285" w:rsidRPr="00164734">
        <w:rPr>
          <w:spacing w:val="-3"/>
          <w:szCs w:val="22"/>
        </w:rPr>
        <w:t xml:space="preserve"> verstehen (</w:t>
      </w:r>
      <w:r w:rsidRPr="00164734">
        <w:rPr>
          <w:spacing w:val="-3"/>
          <w:szCs w:val="22"/>
        </w:rPr>
        <w:t>„</w:t>
      </w:r>
      <w:r w:rsidR="002B1285" w:rsidRPr="00164734">
        <w:rPr>
          <w:spacing w:val="-3"/>
          <w:szCs w:val="22"/>
        </w:rPr>
        <w:t>plaga</w:t>
      </w:r>
      <w:r w:rsidRPr="00164734">
        <w:rPr>
          <w:spacing w:val="-3"/>
          <w:szCs w:val="22"/>
        </w:rPr>
        <w:t>“</w:t>
      </w:r>
      <w:r w:rsidR="002B1285" w:rsidRPr="00164734">
        <w:rPr>
          <w:spacing w:val="-3"/>
          <w:szCs w:val="22"/>
        </w:rPr>
        <w:t xml:space="preserve"> in den Bedeutungen „Gegend“ und</w:t>
      </w:r>
      <w:r w:rsidR="002B1285" w:rsidRPr="00164734">
        <w:t xml:space="preserve"> „Wunde“).</w:t>
      </w:r>
      <w:r w:rsidR="002B1285" w:rsidRPr="00164734">
        <w:rPr>
          <w:i w:val="0"/>
          <w:spacing w:val="30"/>
          <w:szCs w:val="22"/>
        </w:rPr>
        <w:t xml:space="preserve"> &lt;3&gt; titulo: </w:t>
      </w:r>
      <w:r w:rsidR="002B1285" w:rsidRPr="00164734">
        <w:rPr>
          <w:spacing w:val="-1"/>
          <w:szCs w:val="22"/>
        </w:rPr>
        <w:t xml:space="preserve">Nuntius Piazza, </w:t>
      </w:r>
      <w:r w:rsidR="00895776" w:rsidRPr="00164734">
        <w:rPr>
          <w:spacing w:val="-1"/>
          <w:szCs w:val="22"/>
        </w:rPr>
        <w:t>der von 1709 bis 1713 am kaiserlichen</w:t>
      </w:r>
      <w:r w:rsidR="00895776" w:rsidRPr="00164734">
        <w:rPr>
          <w:spacing w:val="-2"/>
          <w:szCs w:val="22"/>
        </w:rPr>
        <w:t xml:space="preserve"> </w:t>
      </w:r>
      <w:r w:rsidR="00895776" w:rsidRPr="00164734">
        <w:rPr>
          <w:spacing w:val="-1"/>
          <w:szCs w:val="22"/>
        </w:rPr>
        <w:t>Hof wirkte (Bittner–Groß, Repertorium 1 381), war seit 1706</w:t>
      </w:r>
      <w:r w:rsidR="002B1285" w:rsidRPr="00164734">
        <w:rPr>
          <w:spacing w:val="-1"/>
          <w:szCs w:val="22"/>
        </w:rPr>
        <w:t xml:space="preserve"> Titularerzbischof von</w:t>
      </w:r>
      <w:r w:rsidR="002B1285" w:rsidRPr="00164734">
        <w:rPr>
          <w:spacing w:val="-2"/>
          <w:szCs w:val="22"/>
        </w:rPr>
        <w:t xml:space="preserve"> </w:t>
      </w:r>
      <w:r w:rsidR="002B1285" w:rsidRPr="00164734">
        <w:rPr>
          <w:spacing w:val="-3"/>
          <w:szCs w:val="22"/>
        </w:rPr>
        <w:t>Nazareth</w:t>
      </w:r>
      <w:r w:rsidR="00895776" w:rsidRPr="00164734">
        <w:rPr>
          <w:spacing w:val="-3"/>
          <w:szCs w:val="22"/>
        </w:rPr>
        <w:t xml:space="preserve"> gewesen;</w:t>
      </w:r>
      <w:r w:rsidR="002B1285" w:rsidRPr="00164734">
        <w:rPr>
          <w:spacing w:val="-3"/>
        </w:rPr>
        <w:t xml:space="preserve"> im Juli 1710 (annähernd zeitgleich mit diesem Brief) </w:t>
      </w:r>
      <w:r w:rsidR="00895776" w:rsidRPr="00164734">
        <w:rPr>
          <w:spacing w:val="-3"/>
        </w:rPr>
        <w:t>wurde er zum</w:t>
      </w:r>
      <w:r w:rsidR="00895776" w:rsidRPr="00164734">
        <w:t xml:space="preserve"> </w:t>
      </w:r>
      <w:r w:rsidR="002B1285" w:rsidRPr="00164734">
        <w:t>Bischof von Faenza</w:t>
      </w:r>
      <w:r w:rsidR="00895776" w:rsidRPr="00164734">
        <w:t xml:space="preserve"> ernannt</w:t>
      </w:r>
      <w:r w:rsidR="00193B04" w:rsidRPr="00164734">
        <w:t>: Ritzler–Sefrin</w:t>
      </w:r>
      <w:r w:rsidR="00895776" w:rsidRPr="00164734">
        <w:t>, Hierarchia catholica 5 199, 282</w:t>
      </w:r>
      <w:r w:rsidR="00193B04" w:rsidRPr="00164734">
        <w:t>.</w:t>
      </w:r>
    </w:p>
    <w:p w:rsidR="005053DE" w:rsidRPr="00164734" w:rsidRDefault="005053DE" w:rsidP="005053DE">
      <w:pPr>
        <w:pStyle w:val="EditionBriefberschrift1"/>
      </w:pPr>
      <w:r w:rsidRPr="00164734">
        <w:t>[84]</w:t>
      </w:r>
      <w:r w:rsidRPr="00164734">
        <w:tab/>
        <w:t>Bernhard Pez an Benedikt Cherle.</w:t>
      </w:r>
    </w:p>
    <w:p w:rsidR="005053DE" w:rsidRPr="00164734" w:rsidRDefault="005053DE" w:rsidP="005053DE">
      <w:pPr>
        <w:pStyle w:val="EditionBriefberschrift2"/>
      </w:pPr>
      <w:r w:rsidRPr="00164734">
        <w:t>&lt; 1710-07-06.</w:t>
      </w:r>
    </w:p>
    <w:p w:rsidR="005053DE" w:rsidRPr="00164734" w:rsidRDefault="005053DE" w:rsidP="005053DE">
      <w:pPr>
        <w:pStyle w:val="EditionEditorischeNotiz"/>
      </w:pPr>
      <w:r w:rsidRPr="00164734">
        <w:t>Bezüge: 52. 85. Erwähnt in 85.</w:t>
      </w:r>
    </w:p>
    <w:p w:rsidR="005053DE" w:rsidRPr="00164734" w:rsidRDefault="005053DE" w:rsidP="005053DE">
      <w:pPr>
        <w:pStyle w:val="EditionBriefberschrift1"/>
      </w:pPr>
      <w:r w:rsidRPr="00164734">
        <w:t>85</w:t>
      </w:r>
      <w:r w:rsidRPr="00164734">
        <w:tab/>
        <w:t>Benedikt Cherle an Bernhard Pez.</w:t>
      </w:r>
    </w:p>
    <w:p w:rsidR="005053DE" w:rsidRPr="00164734" w:rsidRDefault="005053DE" w:rsidP="005053DE">
      <w:pPr>
        <w:pStyle w:val="EditionBriefberschrift2"/>
      </w:pPr>
      <w:r w:rsidRPr="00164734">
        <w:t>1710-07-06. Thierhaupten.</w:t>
      </w:r>
    </w:p>
    <w:p w:rsidR="005053DE" w:rsidRPr="00164734" w:rsidRDefault="005053DE" w:rsidP="003F6E46">
      <w:pPr>
        <w:pStyle w:val="EditionRegest"/>
        <w:spacing w:after="200"/>
      </w:pPr>
      <w:r w:rsidRPr="00164734">
        <w:t>&lt;1&gt; BCh hat BPs Schreiben (84) spät erhalten, weil er die Geschäfte seines Klosters in München wahrzunehmen hatte und dabei zugleich die Würde eines apostolischen Notars verliehen bek</w:t>
      </w:r>
      <w:r w:rsidR="001B6F54" w:rsidRPr="00164734">
        <w:t>o</w:t>
      </w:r>
      <w:r w:rsidRPr="00164734">
        <w:t>m</w:t>
      </w:r>
      <w:r w:rsidR="001B6F54" w:rsidRPr="00164734">
        <w:t>men hat</w:t>
      </w:r>
      <w:r w:rsidRPr="00164734">
        <w:t xml:space="preserve">. </w:t>
      </w:r>
      <w:r w:rsidRPr="00164734">
        <w:rPr>
          <w:spacing w:val="16"/>
        </w:rPr>
        <w:t>&lt;</w:t>
      </w:r>
      <w:r w:rsidRPr="00164734">
        <w:rPr>
          <w:spacing w:val="6"/>
        </w:rPr>
        <w:t>2</w:t>
      </w:r>
      <w:r w:rsidRPr="00164734">
        <w:t xml:space="preserve">&gt; BCh berichtet über die zwei in Thierhaupten </w:t>
      </w:r>
      <w:r w:rsidR="00542CD9" w:rsidRPr="00164734">
        <w:t>vorhanden</w:t>
      </w:r>
      <w:r w:rsidRPr="00164734">
        <w:t xml:space="preserve">en </w:t>
      </w:r>
      <w:r w:rsidR="00542CD9" w:rsidRPr="00164734">
        <w:t>Schriften</w:t>
      </w:r>
      <w:r w:rsidRPr="00164734">
        <w:t xml:space="preserve"> von Veit Spanney: die „Rhetorica Thierhauptensis“ sowie das „Volumen Thierhauptanum“. </w:t>
      </w:r>
      <w:r w:rsidRPr="00164734">
        <w:rPr>
          <w:spacing w:val="16"/>
        </w:rPr>
        <w:t>&lt;</w:t>
      </w:r>
      <w:r w:rsidRPr="00164734">
        <w:rPr>
          <w:spacing w:val="6"/>
        </w:rPr>
        <w:t>3</w:t>
      </w:r>
      <w:r w:rsidRPr="00164734">
        <w:t xml:space="preserve">&gt; </w:t>
      </w:r>
      <w:r w:rsidRPr="00164734">
        <w:rPr>
          <w:spacing w:val="-2"/>
        </w:rPr>
        <w:t xml:space="preserve">Zudem </w:t>
      </w:r>
      <w:r w:rsidR="00542CD9" w:rsidRPr="00164734">
        <w:rPr>
          <w:spacing w:val="-2"/>
        </w:rPr>
        <w:t>ha</w:t>
      </w:r>
      <w:r w:rsidRPr="00164734">
        <w:rPr>
          <w:spacing w:val="-2"/>
        </w:rPr>
        <w:t xml:space="preserve">t er </w:t>
      </w:r>
      <w:r w:rsidR="00542CD9" w:rsidRPr="00164734">
        <w:rPr>
          <w:spacing w:val="-2"/>
        </w:rPr>
        <w:t>ein</w:t>
      </w:r>
      <w:r w:rsidRPr="00164734">
        <w:rPr>
          <w:spacing w:val="-2"/>
        </w:rPr>
        <w:t xml:space="preserve">e einst für den Druck bestimmte </w:t>
      </w:r>
      <w:r w:rsidRPr="00164734">
        <w:rPr>
          <w:spacing w:val="1"/>
        </w:rPr>
        <w:t>Handschrift Korbinian Cherles</w:t>
      </w:r>
      <w:r w:rsidR="00542CD9" w:rsidRPr="00164734">
        <w:rPr>
          <w:spacing w:val="1"/>
        </w:rPr>
        <w:t xml:space="preserve"> aufgefunden</w:t>
      </w:r>
      <w:r w:rsidRPr="00164734">
        <w:rPr>
          <w:spacing w:val="1"/>
        </w:rPr>
        <w:t xml:space="preserve">, </w:t>
      </w:r>
      <w:r w:rsidR="00542CD9" w:rsidRPr="00164734">
        <w:rPr>
          <w:spacing w:val="1"/>
        </w:rPr>
        <w:t>das</w:t>
      </w:r>
      <w:r w:rsidRPr="00164734">
        <w:rPr>
          <w:spacing w:val="1"/>
        </w:rPr>
        <w:t xml:space="preserve"> „Compendium“ zu den </w:t>
      </w:r>
      <w:r w:rsidR="00542CD9" w:rsidRPr="00164734">
        <w:rPr>
          <w:spacing w:val="1"/>
        </w:rPr>
        <w:t>sämtlich</w:t>
      </w:r>
      <w:r w:rsidRPr="00164734">
        <w:rPr>
          <w:spacing w:val="1"/>
        </w:rPr>
        <w:t>en</w:t>
      </w:r>
      <w:r w:rsidRPr="00164734">
        <w:t xml:space="preserve"> </w:t>
      </w:r>
      <w:r w:rsidRPr="00164734">
        <w:rPr>
          <w:spacing w:val="-1"/>
        </w:rPr>
        <w:t xml:space="preserve">Werken des Felipe Diez. </w:t>
      </w:r>
      <w:r w:rsidRPr="00164734">
        <w:rPr>
          <w:spacing w:val="10"/>
        </w:rPr>
        <w:t>&lt;4</w:t>
      </w:r>
      <w:r w:rsidRPr="00164734">
        <w:t>&gt;</w:t>
      </w:r>
      <w:r w:rsidRPr="00164734">
        <w:rPr>
          <w:spacing w:val="-1"/>
        </w:rPr>
        <w:t xml:space="preserve"> Von seinem „Struthio problematicus“ würde BCh gerne</w:t>
      </w:r>
      <w:r w:rsidRPr="00164734">
        <w:t xml:space="preserve"> </w:t>
      </w:r>
      <w:r w:rsidRPr="00164734">
        <w:rPr>
          <w:spacing w:val="-2"/>
        </w:rPr>
        <w:t xml:space="preserve">ein Exemplar beilegen, wenn nicht die Thierhauptener Bibliothek selbst nur </w:t>
      </w:r>
      <w:r w:rsidR="00C93104" w:rsidRPr="00164734">
        <w:rPr>
          <w:spacing w:val="-2"/>
        </w:rPr>
        <w:t xml:space="preserve">mehr </w:t>
      </w:r>
      <w:r w:rsidRPr="00164734">
        <w:rPr>
          <w:spacing w:val="-2"/>
        </w:rPr>
        <w:t>eines</w:t>
      </w:r>
      <w:r w:rsidRPr="00164734">
        <w:t xml:space="preserve"> </w:t>
      </w:r>
      <w:r w:rsidRPr="00164734">
        <w:rPr>
          <w:spacing w:val="-3"/>
        </w:rPr>
        <w:t>besäße. Es handelt sich um ein philosophisches Thesenwerk</w:t>
      </w:r>
      <w:r w:rsidR="00C93104" w:rsidRPr="00164734">
        <w:rPr>
          <w:spacing w:val="-3"/>
        </w:rPr>
        <w:t>,</w:t>
      </w:r>
      <w:r w:rsidRPr="00164734">
        <w:rPr>
          <w:spacing w:val="-3"/>
        </w:rPr>
        <w:t xml:space="preserve"> de</w:t>
      </w:r>
      <w:r w:rsidR="00C93104" w:rsidRPr="00164734">
        <w:rPr>
          <w:spacing w:val="-3"/>
        </w:rPr>
        <w:t>ssen</w:t>
      </w:r>
      <w:r w:rsidRPr="00164734">
        <w:rPr>
          <w:spacing w:val="-3"/>
        </w:rPr>
        <w:t xml:space="preserve"> Titel auf das Wappen</w:t>
      </w:r>
      <w:r w:rsidRPr="00164734">
        <w:t xml:space="preserve"> </w:t>
      </w:r>
      <w:r w:rsidRPr="00164734">
        <w:rPr>
          <w:spacing w:val="-3"/>
        </w:rPr>
        <w:t>des Abtes Joseph Frantz an</w:t>
      </w:r>
      <w:r w:rsidR="00C93104" w:rsidRPr="00164734">
        <w:rPr>
          <w:spacing w:val="-3"/>
        </w:rPr>
        <w:t>spielt</w:t>
      </w:r>
      <w:r w:rsidRPr="00164734">
        <w:rPr>
          <w:spacing w:val="-3"/>
        </w:rPr>
        <w:t xml:space="preserve">. BCh hat zwei Kapitel </w:t>
      </w:r>
      <w:r w:rsidR="00C93104" w:rsidRPr="00164734">
        <w:rPr>
          <w:spacing w:val="-3"/>
        </w:rPr>
        <w:t>dar</w:t>
      </w:r>
      <w:r w:rsidRPr="00164734">
        <w:rPr>
          <w:spacing w:val="-3"/>
        </w:rPr>
        <w:t>aus abgeschrieben und sendet</w:t>
      </w:r>
      <w:r w:rsidRPr="00164734">
        <w:t xml:space="preserve"> </w:t>
      </w:r>
      <w:r w:rsidRPr="00164734">
        <w:rPr>
          <w:spacing w:val="-3"/>
        </w:rPr>
        <w:t>diese zusammen mit seinen theologischen Thesen („Exercitium theologicum“?). Er bittet,</w:t>
      </w:r>
      <w:r w:rsidRPr="00164734">
        <w:t xml:space="preserve"> den allzu bayerischen Tonfall zu entschuldigen. </w:t>
      </w:r>
      <w:r w:rsidRPr="00164734">
        <w:rPr>
          <w:spacing w:val="16"/>
        </w:rPr>
        <w:t>&lt;</w:t>
      </w:r>
      <w:r w:rsidRPr="00164734">
        <w:rPr>
          <w:spacing w:val="6"/>
        </w:rPr>
        <w:t>5</w:t>
      </w:r>
      <w:r w:rsidRPr="00164734">
        <w:t xml:space="preserve">&gt; Um dem jüngsten Wunsch BPs </w:t>
      </w:r>
      <w:r w:rsidRPr="00164734">
        <w:rPr>
          <w:spacing w:val="1"/>
          <w:szCs w:val="22"/>
        </w:rPr>
        <w:t xml:space="preserve">nachzukommen, zählt BCh die </w:t>
      </w:r>
      <w:r w:rsidR="00F117AE" w:rsidRPr="00164734">
        <w:rPr>
          <w:spacing w:val="1"/>
          <w:szCs w:val="22"/>
        </w:rPr>
        <w:t>gegenwärtig</w:t>
      </w:r>
      <w:r w:rsidRPr="00164734">
        <w:rPr>
          <w:spacing w:val="1"/>
          <w:szCs w:val="22"/>
        </w:rPr>
        <w:t xml:space="preserve">en </w:t>
      </w:r>
      <w:r w:rsidR="00F117AE" w:rsidRPr="00164734">
        <w:rPr>
          <w:spacing w:val="1"/>
          <w:szCs w:val="22"/>
        </w:rPr>
        <w:t xml:space="preserve">Professoren </w:t>
      </w:r>
      <w:r w:rsidRPr="00164734">
        <w:rPr>
          <w:spacing w:val="1"/>
          <w:szCs w:val="22"/>
        </w:rPr>
        <w:t>am Kommunstudium der</w:t>
      </w:r>
      <w:r w:rsidRPr="00164734">
        <w:t xml:space="preserve"> </w:t>
      </w:r>
      <w:r w:rsidRPr="00164734">
        <w:rPr>
          <w:spacing w:val="-3"/>
          <w:szCs w:val="22"/>
        </w:rPr>
        <w:t xml:space="preserve">Bayerischen Kongregation auf: </w:t>
      </w:r>
      <w:r w:rsidR="00F117AE" w:rsidRPr="00164734">
        <w:rPr>
          <w:spacing w:val="-3"/>
          <w:szCs w:val="22"/>
        </w:rPr>
        <w:t xml:space="preserve">zunächst </w:t>
      </w:r>
      <w:r w:rsidRPr="00164734">
        <w:rPr>
          <w:spacing w:val="-3"/>
          <w:szCs w:val="22"/>
        </w:rPr>
        <w:t>Petrus Guetrather aus Tegernsee, Doktor beider</w:t>
      </w:r>
      <w:r w:rsidRPr="00164734">
        <w:t xml:space="preserve"> Rechte, apostolischer Notar und Lehrer des kanonischen Rechtes. Unter seinen </w:t>
      </w:r>
      <w:r w:rsidR="00F117AE" w:rsidRPr="00164734">
        <w:t>viel</w:t>
      </w:r>
      <w:r w:rsidRPr="00164734">
        <w:t>en Publikationen ist besonders das „Ius canonicum ad normam institutionum“ hervor</w:t>
      </w:r>
      <w:r w:rsidR="00F117AE" w:rsidRPr="00164734">
        <w:softHyphen/>
      </w:r>
      <w:r w:rsidRPr="00164734">
        <w:t xml:space="preserve">zuheben. </w:t>
      </w:r>
      <w:r w:rsidRPr="00164734">
        <w:rPr>
          <w:spacing w:val="10"/>
        </w:rPr>
        <w:t>&lt;6</w:t>
      </w:r>
      <w:r w:rsidRPr="00164734">
        <w:t xml:space="preserve">&gt; Alphons Wenzl aus Mallersdorf, ein Mann von strenger Disziplin, der </w:t>
      </w:r>
      <w:r w:rsidRPr="00164734">
        <w:rPr>
          <w:spacing w:val="-2"/>
          <w:szCs w:val="22"/>
        </w:rPr>
        <w:t xml:space="preserve">auch im ungarischen Pannonhalma gewirkt hat. Seine Thesen </w:t>
      </w:r>
      <w:r w:rsidR="00E47C16" w:rsidRPr="00164734">
        <w:rPr>
          <w:spacing w:val="-2"/>
          <w:szCs w:val="22"/>
        </w:rPr>
        <w:t>aus der</w:t>
      </w:r>
      <w:r w:rsidRPr="00164734">
        <w:rPr>
          <w:spacing w:val="-2"/>
          <w:szCs w:val="22"/>
        </w:rPr>
        <w:t xml:space="preserve"> Philosophie und</w:t>
      </w:r>
      <w:r w:rsidRPr="00164734">
        <w:t xml:space="preserve"> </w:t>
      </w:r>
      <w:r w:rsidRPr="00164734">
        <w:rPr>
          <w:spacing w:val="-1"/>
          <w:szCs w:val="22"/>
        </w:rPr>
        <w:t>Theologie machen eine große Menge aus</w:t>
      </w:r>
      <w:r w:rsidR="00E47C16" w:rsidRPr="00164734">
        <w:rPr>
          <w:spacing w:val="-1"/>
          <w:szCs w:val="22"/>
        </w:rPr>
        <w:t>;</w:t>
      </w:r>
      <w:r w:rsidRPr="00164734">
        <w:rPr>
          <w:spacing w:val="-1"/>
          <w:szCs w:val="22"/>
        </w:rPr>
        <w:t xml:space="preserve"> manche von ihnen sind von so hohem Wert,</w:t>
      </w:r>
      <w:r w:rsidRPr="00164734">
        <w:t xml:space="preserve"> </w:t>
      </w:r>
      <w:r w:rsidRPr="00164734">
        <w:rPr>
          <w:spacing w:val="-3"/>
          <w:szCs w:val="22"/>
        </w:rPr>
        <w:t>dass sie sogar von Jesuiten angekauft werden.</w:t>
      </w:r>
      <w:r w:rsidRPr="00164734">
        <w:rPr>
          <w:spacing w:val="-2"/>
          <w:szCs w:val="22"/>
        </w:rPr>
        <w:t xml:space="preserve"> </w:t>
      </w:r>
      <w:r w:rsidRPr="00164734">
        <w:rPr>
          <w:spacing w:val="16"/>
          <w:szCs w:val="22"/>
        </w:rPr>
        <w:t>&lt;</w:t>
      </w:r>
      <w:r w:rsidRPr="00164734">
        <w:rPr>
          <w:spacing w:val="10"/>
          <w:szCs w:val="22"/>
        </w:rPr>
        <w:t>7</w:t>
      </w:r>
      <w:r w:rsidRPr="00164734">
        <w:rPr>
          <w:szCs w:val="22"/>
        </w:rPr>
        <w:t>&gt;</w:t>
      </w:r>
      <w:r w:rsidRPr="00164734">
        <w:rPr>
          <w:spacing w:val="-2"/>
          <w:szCs w:val="22"/>
        </w:rPr>
        <w:t xml:space="preserve"> Heinrich Hardter aus St. Emmeram</w:t>
      </w:r>
      <w:r w:rsidRPr="00164734">
        <w:t xml:space="preserve"> </w:t>
      </w:r>
      <w:r w:rsidRPr="00164734">
        <w:rPr>
          <w:spacing w:val="-4"/>
          <w:szCs w:val="22"/>
        </w:rPr>
        <w:t>zu Regensburg ist erfahren in den Sprachen und der Theologie und verdient engelsgleiche</w:t>
      </w:r>
      <w:r w:rsidRPr="00164734">
        <w:t xml:space="preserve"> </w:t>
      </w:r>
      <w:r w:rsidRPr="00164734">
        <w:rPr>
          <w:spacing w:val="-1"/>
          <w:szCs w:val="22"/>
        </w:rPr>
        <w:t xml:space="preserve">Bewunderung. </w:t>
      </w:r>
      <w:r w:rsidRPr="00164734">
        <w:rPr>
          <w:spacing w:val="16"/>
          <w:szCs w:val="22"/>
        </w:rPr>
        <w:t>&lt;</w:t>
      </w:r>
      <w:r w:rsidRPr="00164734">
        <w:rPr>
          <w:spacing w:val="10"/>
          <w:szCs w:val="22"/>
        </w:rPr>
        <w:t>8</w:t>
      </w:r>
      <w:r w:rsidRPr="00164734">
        <w:rPr>
          <w:szCs w:val="22"/>
        </w:rPr>
        <w:t>&gt;</w:t>
      </w:r>
      <w:r w:rsidRPr="00164734">
        <w:rPr>
          <w:spacing w:val="-1"/>
          <w:szCs w:val="22"/>
        </w:rPr>
        <w:t xml:space="preserve"> </w:t>
      </w:r>
      <w:r w:rsidRPr="00164734">
        <w:rPr>
          <w:spacing w:val="-2"/>
          <w:szCs w:val="22"/>
        </w:rPr>
        <w:t>Als vierten nennt BCh Karl Meichelbeck aus Benediktbeuren, der</w:t>
      </w:r>
      <w:r w:rsidRPr="00164734">
        <w:rPr>
          <w:spacing w:val="-2"/>
        </w:rPr>
        <w:t xml:space="preserve"> </w:t>
      </w:r>
      <w:r w:rsidRPr="00164734">
        <w:rPr>
          <w:spacing w:val="-3"/>
          <w:szCs w:val="22"/>
        </w:rPr>
        <w:t>ebenso Historiker wie Dichter</w:t>
      </w:r>
      <w:r w:rsidR="00C23870" w:rsidRPr="00164734">
        <w:rPr>
          <w:spacing w:val="-3"/>
          <w:szCs w:val="22"/>
        </w:rPr>
        <w:t xml:space="preserve"> und</w:t>
      </w:r>
      <w:r w:rsidRPr="00164734">
        <w:rPr>
          <w:spacing w:val="-3"/>
          <w:szCs w:val="22"/>
        </w:rPr>
        <w:t xml:space="preserve"> </w:t>
      </w:r>
      <w:r w:rsidR="00C23870" w:rsidRPr="00164734">
        <w:rPr>
          <w:spacing w:val="-3"/>
          <w:szCs w:val="22"/>
        </w:rPr>
        <w:t xml:space="preserve">Rhetor, Philosoph, Theologe und </w:t>
      </w:r>
      <w:r w:rsidRPr="00164734">
        <w:rPr>
          <w:spacing w:val="-3"/>
          <w:szCs w:val="22"/>
        </w:rPr>
        <w:t xml:space="preserve">Kontroversist </w:t>
      </w:r>
      <w:r w:rsidR="00C23870" w:rsidRPr="00164734">
        <w:rPr>
          <w:spacing w:val="-3"/>
          <w:szCs w:val="22"/>
        </w:rPr>
        <w:t>sowie</w:t>
      </w:r>
      <w:r w:rsidR="00C23870" w:rsidRPr="00164734">
        <w:t xml:space="preserve"> </w:t>
      </w:r>
      <w:r w:rsidR="00C23870" w:rsidRPr="00164734">
        <w:rPr>
          <w:spacing w:val="-4"/>
          <w:szCs w:val="22"/>
        </w:rPr>
        <w:t xml:space="preserve">gleichfalls </w:t>
      </w:r>
      <w:r w:rsidRPr="00164734">
        <w:rPr>
          <w:spacing w:val="-4"/>
          <w:szCs w:val="22"/>
        </w:rPr>
        <w:t>apostolischer Notar ist. Auch er hat viele Thesen veröffentlicht</w:t>
      </w:r>
      <w:r w:rsidR="00C23870" w:rsidRPr="00164734">
        <w:rPr>
          <w:spacing w:val="-4"/>
          <w:szCs w:val="22"/>
        </w:rPr>
        <w:t>, die von großem</w:t>
      </w:r>
      <w:r w:rsidR="00C23870" w:rsidRPr="00164734">
        <w:t xml:space="preserve"> Interesse sind</w:t>
      </w:r>
      <w:r w:rsidRPr="00164734">
        <w:t xml:space="preserve">. </w:t>
      </w:r>
      <w:r w:rsidRPr="00164734">
        <w:rPr>
          <w:spacing w:val="16"/>
        </w:rPr>
        <w:t>&lt;</w:t>
      </w:r>
      <w:r w:rsidRPr="00164734">
        <w:rPr>
          <w:spacing w:val="10"/>
        </w:rPr>
        <w:t>9</w:t>
      </w:r>
      <w:r w:rsidRPr="00164734">
        <w:t xml:space="preserve">&gt; BCh würde noch andere nennen, etwa den im Ruf der Heiligkeit </w:t>
      </w:r>
      <w:r w:rsidRPr="00164734">
        <w:rPr>
          <w:spacing w:val="-2"/>
          <w:szCs w:val="22"/>
        </w:rPr>
        <w:t>verstorbenen Ägidius Kibler, doch hofft er, dass d</w:t>
      </w:r>
      <w:r w:rsidR="00C23870" w:rsidRPr="00164734">
        <w:rPr>
          <w:spacing w:val="-2"/>
          <w:szCs w:val="22"/>
        </w:rPr>
        <w:t>ie</w:t>
      </w:r>
      <w:r w:rsidRPr="00164734">
        <w:rPr>
          <w:spacing w:val="-2"/>
          <w:szCs w:val="22"/>
        </w:rPr>
        <w:t>s die Andechser übernommen haben;</w:t>
      </w:r>
      <w:r w:rsidRPr="00164734">
        <w:t xml:space="preserve"> </w:t>
      </w:r>
      <w:r w:rsidR="00164B1C" w:rsidRPr="00164734">
        <w:rPr>
          <w:szCs w:val="22"/>
        </w:rPr>
        <w:t>widrige</w:t>
      </w:r>
      <w:r w:rsidRPr="00164734">
        <w:rPr>
          <w:szCs w:val="22"/>
        </w:rPr>
        <w:t>nfalls will er einspringen. Auch würde er gerne von allen Genannten Thesen</w:t>
      </w:r>
      <w:r w:rsidRPr="00164734">
        <w:t xml:space="preserve"> </w:t>
      </w:r>
      <w:r w:rsidRPr="00164734">
        <w:rPr>
          <w:spacing w:val="-1"/>
          <w:szCs w:val="22"/>
        </w:rPr>
        <w:t xml:space="preserve">senden, doch hat er nur wenige bei der Hand, die er schickt. Er will dies künftig </w:t>
      </w:r>
      <w:r w:rsidR="00164B1C" w:rsidRPr="00164734">
        <w:rPr>
          <w:spacing w:val="-1"/>
          <w:szCs w:val="22"/>
        </w:rPr>
        <w:t>jedes</w:t>
      </w:r>
      <w:r w:rsidR="00164B1C" w:rsidRPr="00164734">
        <w:t xml:space="preserve"> </w:t>
      </w:r>
      <w:r w:rsidR="00164B1C" w:rsidRPr="00164734">
        <w:rPr>
          <w:spacing w:val="-3"/>
          <w:szCs w:val="22"/>
        </w:rPr>
        <w:t>Jahr</w:t>
      </w:r>
      <w:r w:rsidRPr="00164734">
        <w:rPr>
          <w:spacing w:val="-3"/>
          <w:szCs w:val="22"/>
        </w:rPr>
        <w:t xml:space="preserve"> tun, beginnend mit dem folgenden Herbst. </w:t>
      </w:r>
      <w:r w:rsidRPr="00164734">
        <w:rPr>
          <w:szCs w:val="22"/>
        </w:rPr>
        <w:t>&lt;1</w:t>
      </w:r>
      <w:r w:rsidRPr="00164734">
        <w:rPr>
          <w:spacing w:val="10"/>
          <w:szCs w:val="22"/>
        </w:rPr>
        <w:t>0</w:t>
      </w:r>
      <w:r w:rsidRPr="00164734">
        <w:rPr>
          <w:spacing w:val="-3"/>
          <w:szCs w:val="22"/>
        </w:rPr>
        <w:t>&gt; BCh fragt, ob BP Nachricht vo</w:t>
      </w:r>
      <w:r w:rsidR="0084489D" w:rsidRPr="00164734">
        <w:rPr>
          <w:spacing w:val="-3"/>
          <w:szCs w:val="22"/>
        </w:rPr>
        <w:t>n</w:t>
      </w:r>
      <w:r w:rsidR="0084489D" w:rsidRPr="00164734">
        <w:t xml:space="preserve"> </w:t>
      </w:r>
      <w:r w:rsidR="0084489D" w:rsidRPr="00164734">
        <w:rPr>
          <w:spacing w:val="-2"/>
          <w:szCs w:val="22"/>
        </w:rPr>
        <w:t>dem</w:t>
      </w:r>
      <w:r w:rsidRPr="00164734">
        <w:rPr>
          <w:spacing w:val="-2"/>
          <w:szCs w:val="22"/>
        </w:rPr>
        <w:t xml:space="preserve"> Lyzeum </w:t>
      </w:r>
      <w:r w:rsidR="0084489D" w:rsidRPr="00164734">
        <w:rPr>
          <w:spacing w:val="-2"/>
          <w:szCs w:val="22"/>
        </w:rPr>
        <w:t xml:space="preserve">zu Freising </w:t>
      </w:r>
      <w:r w:rsidRPr="00164734">
        <w:rPr>
          <w:spacing w:val="-2"/>
          <w:szCs w:val="22"/>
        </w:rPr>
        <w:t xml:space="preserve">hat sowie von der </w:t>
      </w:r>
      <w:r w:rsidR="0084489D" w:rsidRPr="00164734">
        <w:rPr>
          <w:spacing w:val="-2"/>
          <w:szCs w:val="22"/>
        </w:rPr>
        <w:t>vor kurzem</w:t>
      </w:r>
      <w:r w:rsidRPr="00164734">
        <w:rPr>
          <w:spacing w:val="-2"/>
          <w:szCs w:val="22"/>
        </w:rPr>
        <w:t xml:space="preserve"> stattgefundenen Erhebung und</w:t>
      </w:r>
      <w:r w:rsidRPr="00164734">
        <w:t xml:space="preserve"> </w:t>
      </w:r>
      <w:r w:rsidRPr="00164734">
        <w:rPr>
          <w:spacing w:val="-3"/>
          <w:szCs w:val="22"/>
        </w:rPr>
        <w:t xml:space="preserve">Translation des Hl. Nonnosus. Wenn nicht, so will BCh auch </w:t>
      </w:r>
      <w:r w:rsidR="00FF30D4" w:rsidRPr="00164734">
        <w:rPr>
          <w:spacing w:val="-3"/>
          <w:szCs w:val="22"/>
        </w:rPr>
        <w:t xml:space="preserve">die Festpredigten mit der </w:t>
      </w:r>
      <w:r w:rsidR="00FF30D4" w:rsidRPr="00164734">
        <w:rPr>
          <w:spacing w:val="-2"/>
          <w:szCs w:val="22"/>
        </w:rPr>
        <w:t xml:space="preserve">Beschreibung der Feierlichkeiten (Eberschwang, „Freysingischer alt- und neuer gnaden-schatz“) </w:t>
      </w:r>
      <w:r w:rsidR="00B7445C" w:rsidRPr="00164734">
        <w:rPr>
          <w:spacing w:val="-2"/>
          <w:szCs w:val="22"/>
        </w:rPr>
        <w:t xml:space="preserve">nach Melk </w:t>
      </w:r>
      <w:r w:rsidR="003F6E46" w:rsidRPr="00164734">
        <w:rPr>
          <w:spacing w:val="-2"/>
          <w:szCs w:val="22"/>
        </w:rPr>
        <w:t>sende</w:t>
      </w:r>
      <w:r w:rsidRPr="00164734">
        <w:rPr>
          <w:spacing w:val="-2"/>
          <w:szCs w:val="22"/>
        </w:rPr>
        <w:t>n. Er schließt mit dem Wunsch, Gott möge BP seinem Orden</w:t>
      </w:r>
      <w:r w:rsidRPr="00164734">
        <w:t xml:space="preserve"> </w:t>
      </w:r>
      <w:r w:rsidRPr="00164734">
        <w:rPr>
          <w:spacing w:val="-4"/>
          <w:szCs w:val="22"/>
        </w:rPr>
        <w:t xml:space="preserve">bewahren. </w:t>
      </w:r>
      <w:r w:rsidRPr="00164734">
        <w:rPr>
          <w:szCs w:val="22"/>
        </w:rPr>
        <w:t>&lt;11&gt;</w:t>
      </w:r>
      <w:r w:rsidRPr="00164734">
        <w:rPr>
          <w:spacing w:val="-4"/>
          <w:szCs w:val="22"/>
        </w:rPr>
        <w:t xml:space="preserve"> In einem Postskriptum </w:t>
      </w:r>
      <w:r w:rsidR="001C1BFA" w:rsidRPr="00164734">
        <w:rPr>
          <w:spacing w:val="-4"/>
          <w:szCs w:val="22"/>
        </w:rPr>
        <w:t>ersuch</w:t>
      </w:r>
      <w:r w:rsidRPr="00164734">
        <w:rPr>
          <w:spacing w:val="-4"/>
          <w:szCs w:val="22"/>
        </w:rPr>
        <w:t xml:space="preserve">t BCh, </w:t>
      </w:r>
      <w:r w:rsidR="001C1BFA" w:rsidRPr="00164734">
        <w:rPr>
          <w:spacing w:val="-4"/>
          <w:szCs w:val="22"/>
        </w:rPr>
        <w:t xml:space="preserve">für ihn bestimmte </w:t>
      </w:r>
      <w:r w:rsidRPr="00164734">
        <w:rPr>
          <w:spacing w:val="-4"/>
          <w:szCs w:val="22"/>
        </w:rPr>
        <w:t>Briefe entweder</w:t>
      </w:r>
      <w:r w:rsidRPr="00164734">
        <w:rPr>
          <w:szCs w:val="22"/>
        </w:rPr>
        <w:t xml:space="preserve"> </w:t>
      </w:r>
      <w:r w:rsidRPr="00164734">
        <w:rPr>
          <w:spacing w:val="-1"/>
          <w:szCs w:val="22"/>
        </w:rPr>
        <w:t>nach München an Martin Rabstein oder nach Augsburg an den Maler Johann Rieger</w:t>
      </w:r>
      <w:r w:rsidRPr="00164734">
        <w:t xml:space="preserve"> zu schicken.</w:t>
      </w:r>
    </w:p>
    <w:p w:rsidR="005053DE" w:rsidRPr="00164734" w:rsidRDefault="005053DE" w:rsidP="005053DE">
      <w:pPr>
        <w:pStyle w:val="EditionEditorischeNotiz"/>
      </w:pPr>
      <w:r w:rsidRPr="00164734">
        <w:t>Überlieferung: I, 550r</w:t>
      </w:r>
      <w:r w:rsidR="005F199D" w:rsidRPr="00164734">
        <w:t>–</w:t>
      </w:r>
      <w:r w:rsidRPr="00164734">
        <w:t>551v.</w:t>
      </w:r>
    </w:p>
    <w:p w:rsidR="005053DE" w:rsidRPr="00164734" w:rsidRDefault="005053DE" w:rsidP="005053DE">
      <w:pPr>
        <w:pStyle w:val="EditionEditorischeNotiz"/>
      </w:pPr>
      <w:r w:rsidRPr="00164734">
        <w:t>Literatur: Benz, Zwischen Tradition und Kritik 564; Machilek, Benedikt Cherle 59, 61.</w:t>
      </w:r>
    </w:p>
    <w:p w:rsidR="005053DE" w:rsidRPr="00164734" w:rsidRDefault="005053DE" w:rsidP="00704C3D">
      <w:pPr>
        <w:pStyle w:val="EditionEditorischeNotiz"/>
      </w:pPr>
      <w:r w:rsidRPr="00164734">
        <w:t xml:space="preserve">Bezüge: 84. </w:t>
      </w:r>
      <w:r w:rsidR="00704C3D" w:rsidRPr="00164734">
        <w:t>96</w:t>
      </w:r>
      <w:r w:rsidRPr="00164734">
        <w:t>. Erwähnt 84.</w:t>
      </w:r>
    </w:p>
    <w:p w:rsidR="005053DE" w:rsidRPr="00164734" w:rsidRDefault="005053DE" w:rsidP="005053DE">
      <w:pPr>
        <w:pStyle w:val="EditionEditorischeNotiz"/>
      </w:pPr>
      <w:r w:rsidRPr="00164734">
        <w:t xml:space="preserve">Nummerierung: </w:t>
      </w:r>
      <w:r w:rsidRPr="00164734">
        <w:rPr>
          <w:i w:val="0"/>
          <w:iCs/>
        </w:rPr>
        <w:t>II</w:t>
      </w:r>
      <w:r w:rsidRPr="00164734">
        <w:t>.</w:t>
      </w:r>
    </w:p>
    <w:p w:rsidR="005053DE" w:rsidRPr="00164734" w:rsidRDefault="005053DE" w:rsidP="005053DE">
      <w:pPr>
        <w:pStyle w:val="EditionEditorischeNotiz"/>
      </w:pPr>
      <w:r w:rsidRPr="00164734">
        <w:t xml:space="preserve">Ordnungsvermerk: </w:t>
      </w:r>
      <w:r w:rsidRPr="00164734">
        <w:rPr>
          <w:i w:val="0"/>
          <w:iCs/>
        </w:rPr>
        <w:t>21</w:t>
      </w:r>
      <w:r w:rsidRPr="00164734">
        <w:t>.</w:t>
      </w:r>
    </w:p>
    <w:p w:rsidR="005053DE" w:rsidRPr="00164734" w:rsidRDefault="005053DE" w:rsidP="005053DE">
      <w:pPr>
        <w:pStyle w:val="EditionEditorischeNotiz"/>
      </w:pPr>
      <w:r w:rsidRPr="00164734">
        <w:t xml:space="preserve">Bemerkungen: Auf 2v Vermerk BPs: </w:t>
      </w:r>
      <w:r w:rsidRPr="00164734">
        <w:rPr>
          <w:i w:val="0"/>
        </w:rPr>
        <w:t>Respondi 3. Augusti 1710</w:t>
      </w:r>
      <w:r w:rsidRPr="00164734">
        <w:t>.</w:t>
      </w:r>
    </w:p>
    <w:p w:rsidR="005053DE" w:rsidRPr="00164734" w:rsidRDefault="005053DE" w:rsidP="001B6F54">
      <w:pPr>
        <w:pStyle w:val="EditionEditionstext"/>
      </w:pPr>
      <w:r w:rsidRPr="00164734">
        <w:rPr>
          <w:spacing w:val="4"/>
        </w:rPr>
        <w:t>[</w:t>
      </w:r>
      <w:r w:rsidRPr="00164734">
        <w:rPr>
          <w:i/>
          <w:spacing w:val="2"/>
        </w:rPr>
        <w:t>1</w:t>
      </w:r>
      <w:r w:rsidRPr="00164734">
        <w:rPr>
          <w:i/>
          <w:spacing w:val="16"/>
        </w:rPr>
        <w:t>r</w:t>
      </w:r>
      <w:r w:rsidRPr="00164734">
        <w:rPr>
          <w:spacing w:val="2"/>
        </w:rPr>
        <w:t>]</w:t>
      </w:r>
      <w:r w:rsidRPr="00164734">
        <w:t xml:space="preserve"> </w:t>
      </w:r>
      <w:r w:rsidRPr="00164734">
        <w:rPr>
          <w:spacing w:val="-2"/>
        </w:rPr>
        <w:t>Plurimum reverende religiosissime ac clarissime pater, domine patrone colen</w:t>
      </w:r>
      <w:r w:rsidR="001B6F54" w:rsidRPr="00164734">
        <w:rPr>
          <w:spacing w:val="-2"/>
        </w:rPr>
        <w:softHyphen/>
      </w:r>
      <w:r w:rsidRPr="00164734">
        <w:t>dis</w:t>
      </w:r>
      <w:r w:rsidR="001B6F54" w:rsidRPr="00164734">
        <w:t>s</w:t>
      </w:r>
      <w:r w:rsidRPr="00164734">
        <w:t>ime.</w:t>
      </w:r>
    </w:p>
    <w:p w:rsidR="005053DE" w:rsidRPr="00164734" w:rsidRDefault="005053DE" w:rsidP="00C93104">
      <w:pPr>
        <w:pStyle w:val="EditionEditionstext"/>
      </w:pPr>
      <w:r w:rsidRPr="00164734">
        <w:rPr>
          <w:i/>
          <w:iCs/>
        </w:rPr>
        <w:t>&lt;1&gt;</w:t>
      </w:r>
      <w:r w:rsidRPr="00164734">
        <w:t xml:space="preserve"> </w:t>
      </w:r>
      <w:r w:rsidRPr="00164734">
        <w:rPr>
          <w:spacing w:val="-1"/>
        </w:rPr>
        <w:t>Accepi admodum reverendae paternitatis vestrae epistolam omni humanitate</w:t>
      </w:r>
      <w:r w:rsidRPr="00164734">
        <w:t xml:space="preserve"> </w:t>
      </w:r>
      <w:r w:rsidRPr="00164734">
        <w:rPr>
          <w:spacing w:val="-4"/>
        </w:rPr>
        <w:t>plenam, ad quam tamen serius licet sincerius respondeo. Serius quidem, quia diversis</w:t>
      </w:r>
      <w:r w:rsidRPr="00164734">
        <w:t xml:space="preserve"> </w:t>
      </w:r>
      <w:r w:rsidRPr="00164734">
        <w:rPr>
          <w:spacing w:val="-1"/>
        </w:rPr>
        <w:t>in negotiis a monasterio absens tum causas eiusdem Monachii agendo, tum nota</w:t>
      </w:r>
      <w:r w:rsidR="001B6F54" w:rsidRPr="00164734">
        <w:rPr>
          <w:spacing w:val="-1"/>
        </w:rPr>
        <w:softHyphen/>
      </w:r>
      <w:r w:rsidRPr="00164734">
        <w:rPr>
          <w:spacing w:val="-4"/>
        </w:rPr>
        <w:t>riatus publici apostolici caracterem suscipiendo, paternitatis vestrae epistolam accepi</w:t>
      </w:r>
      <w:r w:rsidRPr="00164734">
        <w:t xml:space="preserve"> </w:t>
      </w:r>
      <w:r w:rsidRPr="00164734">
        <w:rPr>
          <w:spacing w:val="-1"/>
        </w:rPr>
        <w:t>sero. Sinceriu</w:t>
      </w:r>
      <w:r w:rsidRPr="00164734">
        <w:rPr>
          <w:spacing w:val="2"/>
        </w:rPr>
        <w:t>s</w:t>
      </w:r>
      <w:r w:rsidR="001B6F54" w:rsidRPr="00164734">
        <w:rPr>
          <w:rStyle w:val="Funotenzeichen"/>
          <w:spacing w:val="-1"/>
        </w:rPr>
        <w:footnoteReference w:customMarkFollows="1" w:id="196"/>
        <w:t>a</w:t>
      </w:r>
      <w:r w:rsidRPr="00164734">
        <w:rPr>
          <w:spacing w:val="-1"/>
        </w:rPr>
        <w:t xml:space="preserve"> vero, quia pro viribus respondere conor. </w:t>
      </w:r>
      <w:r w:rsidRPr="00164734">
        <w:rPr>
          <w:i/>
          <w:iCs/>
          <w:spacing w:val="16"/>
        </w:rPr>
        <w:t>&lt;</w:t>
      </w:r>
      <w:r w:rsidRPr="00164734">
        <w:rPr>
          <w:i/>
          <w:iCs/>
          <w:spacing w:val="6"/>
        </w:rPr>
        <w:t>2</w:t>
      </w:r>
      <w:r w:rsidRPr="00164734">
        <w:rPr>
          <w:i/>
          <w:iCs/>
          <w:spacing w:val="2"/>
        </w:rPr>
        <w:t>&gt;</w:t>
      </w:r>
      <w:r w:rsidRPr="00164734">
        <w:rPr>
          <w:spacing w:val="-1"/>
        </w:rPr>
        <w:t xml:space="preserve"> Itaque quod concer</w:t>
      </w:r>
      <w:r w:rsidR="00542CD9" w:rsidRPr="00164734">
        <w:rPr>
          <w:spacing w:val="-1"/>
        </w:rPr>
        <w:softHyphen/>
      </w:r>
      <w:r w:rsidRPr="00164734">
        <w:rPr>
          <w:spacing w:val="-1"/>
        </w:rPr>
        <w:t>nit patrem Vitum Spaney, reliquit nobis duos tomos in quarto</w:t>
      </w:r>
      <w:r w:rsidR="001B6F54" w:rsidRPr="00164734">
        <w:rPr>
          <w:spacing w:val="-1"/>
        </w:rPr>
        <w:t>.</w:t>
      </w:r>
      <w:r w:rsidRPr="00164734">
        <w:rPr>
          <w:spacing w:val="-1"/>
        </w:rPr>
        <w:t xml:space="preserve"> </w:t>
      </w:r>
      <w:r w:rsidR="001B6F54" w:rsidRPr="00164734">
        <w:rPr>
          <w:spacing w:val="-1"/>
        </w:rPr>
        <w:t>P</w:t>
      </w:r>
      <w:r w:rsidRPr="00164734">
        <w:rPr>
          <w:spacing w:val="-1"/>
        </w:rPr>
        <w:t>rimum indigitat</w:t>
      </w:r>
      <w:r w:rsidRPr="00164734">
        <w:t xml:space="preserve"> </w:t>
      </w:r>
      <w:r w:rsidRPr="00164734">
        <w:rPr>
          <w:spacing w:val="32"/>
        </w:rPr>
        <w:t>Rhetoricam Thierhauptense</w:t>
      </w:r>
      <w:r w:rsidRPr="00164734">
        <w:t>m, traditque plenum et perfectum modum adiectis ubique exemplis componendi orationes, epistolas etc. et alia genera elo</w:t>
      </w:r>
      <w:r w:rsidR="00542CD9" w:rsidRPr="00164734">
        <w:softHyphen/>
      </w:r>
      <w:r w:rsidRPr="00164734">
        <w:rPr>
          <w:spacing w:val="-1"/>
        </w:rPr>
        <w:t>quentiae propria. Secundus titulum praefert:</w:t>
      </w:r>
      <w:r w:rsidRPr="00164734">
        <w:rPr>
          <w:spacing w:val="30"/>
        </w:rPr>
        <w:t xml:space="preserve"> Volumen Thierhauptanu</w:t>
      </w:r>
      <w:r w:rsidRPr="00164734">
        <w:t xml:space="preserve">m, </w:t>
      </w:r>
      <w:r w:rsidRPr="00164734">
        <w:rPr>
          <w:spacing w:val="1"/>
        </w:rPr>
        <w:t xml:space="preserve">continetque diversas orationes, gratulationes et omnis metri versus. </w:t>
      </w:r>
      <w:r w:rsidRPr="00164734">
        <w:rPr>
          <w:i/>
          <w:iCs/>
          <w:spacing w:val="16"/>
        </w:rPr>
        <w:t>&lt;</w:t>
      </w:r>
      <w:r w:rsidRPr="00164734">
        <w:rPr>
          <w:i/>
          <w:iCs/>
          <w:spacing w:val="6"/>
        </w:rPr>
        <w:t>3</w:t>
      </w:r>
      <w:r w:rsidRPr="00164734">
        <w:rPr>
          <w:i/>
          <w:iCs/>
          <w:spacing w:val="4"/>
        </w:rPr>
        <w:t>&gt;</w:t>
      </w:r>
      <w:r w:rsidRPr="00164734">
        <w:rPr>
          <w:spacing w:val="1"/>
        </w:rPr>
        <w:t xml:space="preserve"> Reperi</w:t>
      </w:r>
      <w:r w:rsidRPr="00164734">
        <w:t xml:space="preserve"> praeterea adhuc reverendissimi domini Corbiniani manuscripta olim ad</w:t>
      </w:r>
      <w:r w:rsidR="001B6F54" w:rsidRPr="00164734">
        <w:rPr>
          <w:rStyle w:val="Funotenzeichen"/>
        </w:rPr>
        <w:footnoteReference w:customMarkFollows="1" w:id="197"/>
        <w:t>b</w:t>
      </w:r>
      <w:r w:rsidRPr="00164734">
        <w:t xml:space="preserve"> prelum </w:t>
      </w:r>
      <w:r w:rsidRPr="00164734">
        <w:rPr>
          <w:spacing w:val="-2"/>
        </w:rPr>
        <w:t>destinata, Compendium nempe in opera omnia et conciones clarissimi patris Diez.</w:t>
      </w:r>
      <w:r w:rsidRPr="00164734">
        <w:t xml:space="preserve"> </w:t>
      </w:r>
      <w:r w:rsidRPr="00164734">
        <w:rPr>
          <w:i/>
          <w:iCs/>
          <w:spacing w:val="10"/>
        </w:rPr>
        <w:t>&lt;4</w:t>
      </w:r>
      <w:r w:rsidRPr="00164734">
        <w:rPr>
          <w:i/>
          <w:iCs/>
        </w:rPr>
        <w:t>&gt;</w:t>
      </w:r>
      <w:r w:rsidRPr="00164734">
        <w:t xml:space="preserve"> </w:t>
      </w:r>
      <w:r w:rsidRPr="00164734">
        <w:rPr>
          <w:spacing w:val="-4"/>
        </w:rPr>
        <w:t>De Struthione me</w:t>
      </w:r>
      <w:r w:rsidRPr="00164734">
        <w:t>o</w:t>
      </w:r>
      <w:r w:rsidR="001B6F54" w:rsidRPr="00164734">
        <w:rPr>
          <w:rStyle w:val="Funotenzeichen"/>
          <w:spacing w:val="-4"/>
        </w:rPr>
        <w:footnoteReference w:customMarkFollows="1" w:id="198"/>
        <w:t>c</w:t>
      </w:r>
      <w:r w:rsidRPr="00164734">
        <w:rPr>
          <w:spacing w:val="-4"/>
        </w:rPr>
        <w:t xml:space="preserve"> problematico exemplar adiungerem, si ultra id, quod est in bibliotheca, haberem unicum</w:t>
      </w:r>
      <w:r w:rsidR="00C93104" w:rsidRPr="00164734">
        <w:rPr>
          <w:spacing w:val="-4"/>
        </w:rPr>
        <w:t>;</w:t>
      </w:r>
      <w:r w:rsidRPr="00164734">
        <w:rPr>
          <w:spacing w:val="-4"/>
        </w:rPr>
        <w:t xml:space="preserve"> in cuius absentia significo me per theses philosophicas</w:t>
      </w:r>
      <w:r w:rsidRPr="00164734">
        <w:t xml:space="preserve"> </w:t>
      </w:r>
      <w:r w:rsidRPr="00164734">
        <w:rPr>
          <w:spacing w:val="-4"/>
        </w:rPr>
        <w:t xml:space="preserve">exsplicasse </w:t>
      </w:r>
      <w:r w:rsidRPr="00164734">
        <w:rPr>
          <w:spacing w:val="4"/>
        </w:rPr>
        <w:t>[</w:t>
      </w:r>
      <w:r w:rsidRPr="00164734">
        <w:rPr>
          <w:i/>
        </w:rPr>
        <w:t>si</w:t>
      </w:r>
      <w:r w:rsidRPr="00164734">
        <w:rPr>
          <w:i/>
          <w:spacing w:val="16"/>
        </w:rPr>
        <w:t>c</w:t>
      </w:r>
      <w:r w:rsidRPr="00164734">
        <w:t>]</w:t>
      </w:r>
      <w:r w:rsidRPr="00164734">
        <w:rPr>
          <w:spacing w:val="-4"/>
        </w:rPr>
        <w:t xml:space="preserve"> proprietates omnes</w:t>
      </w:r>
      <w:r w:rsidR="00C93104" w:rsidRPr="00164734">
        <w:rPr>
          <w:spacing w:val="-4"/>
        </w:rPr>
        <w:t>,</w:t>
      </w:r>
      <w:r w:rsidRPr="00164734">
        <w:rPr>
          <w:spacing w:val="-4"/>
        </w:rPr>
        <w:t xml:space="preserve"> struthionis argumentum dantibus insigniis reve</w:t>
      </w:r>
      <w:r w:rsidR="00C93104" w:rsidRPr="00164734">
        <w:rPr>
          <w:spacing w:val="-4"/>
        </w:rPr>
        <w:softHyphen/>
      </w:r>
      <w:r w:rsidRPr="00164734">
        <w:rPr>
          <w:spacing w:val="-3"/>
        </w:rPr>
        <w:t>rendissimi domini domini abbatis mei. Problemata descripsi duo laboris mei testes,</w:t>
      </w:r>
      <w:r w:rsidRPr="00164734">
        <w:t xml:space="preserve"> </w:t>
      </w:r>
      <w:r w:rsidRPr="00164734">
        <w:rPr>
          <w:spacing w:val="-3"/>
        </w:rPr>
        <w:t>quibus comites adiungo theses theologicas; ignoscat tamen paternitas vestra calamo</w:t>
      </w:r>
      <w:r w:rsidRPr="00164734">
        <w:t xml:space="preserve"> </w:t>
      </w:r>
      <w:r w:rsidRPr="00164734">
        <w:rPr>
          <w:spacing w:val="-1"/>
          <w:szCs w:val="22"/>
        </w:rPr>
        <w:t xml:space="preserve">illo tempore nimis Bavarico. </w:t>
      </w:r>
      <w:r w:rsidRPr="00164734">
        <w:rPr>
          <w:spacing w:val="4"/>
          <w:szCs w:val="22"/>
        </w:rPr>
        <w:t>[</w:t>
      </w:r>
      <w:r w:rsidRPr="00164734">
        <w:rPr>
          <w:i/>
          <w:spacing w:val="2"/>
          <w:szCs w:val="22"/>
        </w:rPr>
        <w:t>1</w:t>
      </w:r>
      <w:r w:rsidRPr="00164734">
        <w:rPr>
          <w:i/>
          <w:spacing w:val="16"/>
          <w:szCs w:val="22"/>
        </w:rPr>
        <w:t>v</w:t>
      </w:r>
      <w:r w:rsidRPr="00164734">
        <w:rPr>
          <w:spacing w:val="2"/>
          <w:szCs w:val="22"/>
        </w:rPr>
        <w:t xml:space="preserve">] </w:t>
      </w:r>
      <w:r w:rsidRPr="00164734">
        <w:rPr>
          <w:i/>
          <w:iCs/>
          <w:spacing w:val="16"/>
          <w:szCs w:val="22"/>
        </w:rPr>
        <w:t>&lt;</w:t>
      </w:r>
      <w:r w:rsidRPr="00164734">
        <w:rPr>
          <w:i/>
          <w:iCs/>
          <w:spacing w:val="6"/>
          <w:szCs w:val="22"/>
        </w:rPr>
        <w:t>5</w:t>
      </w:r>
      <w:r w:rsidRPr="00164734">
        <w:rPr>
          <w:i/>
          <w:iCs/>
          <w:spacing w:val="2"/>
          <w:szCs w:val="22"/>
        </w:rPr>
        <w:t>&gt;</w:t>
      </w:r>
      <w:r w:rsidRPr="00164734">
        <w:rPr>
          <w:spacing w:val="-1"/>
          <w:szCs w:val="22"/>
        </w:rPr>
        <w:t xml:space="preserve"> Petitis ultimis ut morem gererem, reveren</w:t>
      </w:r>
      <w:r w:rsidR="002F7F3C" w:rsidRPr="00164734">
        <w:rPr>
          <w:spacing w:val="-1"/>
          <w:szCs w:val="22"/>
        </w:rPr>
        <w:softHyphen/>
      </w:r>
      <w:r w:rsidRPr="00164734">
        <w:t xml:space="preserve">dorum patrum professorum nostrae congregationis angelicae, praesertim eorum, </w:t>
      </w:r>
      <w:r w:rsidRPr="00164734">
        <w:rPr>
          <w:spacing w:val="-2"/>
          <w:szCs w:val="22"/>
        </w:rPr>
        <w:t xml:space="preserve">qui modo cathedras in studio communi illustrant, suggerere </w:t>
      </w:r>
      <w:r w:rsidRPr="00164734">
        <w:rPr>
          <w:spacing w:val="4"/>
          <w:szCs w:val="22"/>
        </w:rPr>
        <w:t>[</w:t>
      </w:r>
      <w:r w:rsidRPr="00164734">
        <w:rPr>
          <w:i/>
          <w:spacing w:val="2"/>
          <w:szCs w:val="22"/>
        </w:rPr>
        <w:t>si</w:t>
      </w:r>
      <w:r w:rsidRPr="00164734">
        <w:rPr>
          <w:i/>
          <w:spacing w:val="16"/>
          <w:szCs w:val="22"/>
        </w:rPr>
        <w:t>c</w:t>
      </w:r>
      <w:r w:rsidRPr="00164734">
        <w:rPr>
          <w:spacing w:val="2"/>
          <w:szCs w:val="22"/>
        </w:rPr>
        <w:t>]</w:t>
      </w:r>
      <w:r w:rsidR="001B6F54" w:rsidRPr="00164734">
        <w:rPr>
          <w:rStyle w:val="Funotenzeichen"/>
          <w:spacing w:val="-2"/>
          <w:szCs w:val="22"/>
        </w:rPr>
        <w:footnoteReference w:customMarkFollows="1" w:id="199"/>
        <w:t>d</w:t>
      </w:r>
      <w:r w:rsidRPr="00164734">
        <w:rPr>
          <w:spacing w:val="-2"/>
          <w:szCs w:val="22"/>
        </w:rPr>
        <w:t xml:space="preserve"> placuit. Primus</w:t>
      </w:r>
      <w:r w:rsidRPr="00164734">
        <w:t xml:space="preserve"> </w:t>
      </w:r>
      <w:r w:rsidRPr="00164734">
        <w:rPr>
          <w:spacing w:val="-4"/>
          <w:szCs w:val="22"/>
        </w:rPr>
        <w:t>horum est reverendus pater Petrus Guettrather Tegernseensis, iuris utriusque doctor,</w:t>
      </w:r>
      <w:r w:rsidRPr="00164734">
        <w:t xml:space="preserve"> </w:t>
      </w:r>
      <w:r w:rsidRPr="00164734">
        <w:rPr>
          <w:spacing w:val="-4"/>
          <w:szCs w:val="22"/>
        </w:rPr>
        <w:t>notarius publicus apostolicus, iuris canonici professor. Hunc virum morum et iudicii</w:t>
      </w:r>
      <w:r w:rsidRPr="00164734">
        <w:t xml:space="preserve"> </w:t>
      </w:r>
      <w:r w:rsidRPr="00164734">
        <w:rPr>
          <w:spacing w:val="-2"/>
          <w:szCs w:val="22"/>
        </w:rPr>
        <w:t>commendatione celeberrimum nemo non sine admiratione consuluit, quique plu</w:t>
      </w:r>
      <w:r w:rsidR="00F117AE" w:rsidRPr="00164734">
        <w:rPr>
          <w:spacing w:val="-2"/>
          <w:szCs w:val="22"/>
        </w:rPr>
        <w:softHyphen/>
      </w:r>
      <w:r w:rsidRPr="00164734">
        <w:rPr>
          <w:spacing w:val="-1"/>
          <w:szCs w:val="22"/>
        </w:rPr>
        <w:t>rima publici</w:t>
      </w:r>
      <w:r w:rsidR="001B6F54" w:rsidRPr="00164734">
        <w:rPr>
          <w:rStyle w:val="Funotenzeichen"/>
          <w:spacing w:val="-1"/>
          <w:szCs w:val="22"/>
        </w:rPr>
        <w:footnoteReference w:customMarkFollows="1" w:id="200"/>
        <w:t>e</w:t>
      </w:r>
      <w:r w:rsidRPr="00164734">
        <w:rPr>
          <w:spacing w:val="-1"/>
          <w:szCs w:val="22"/>
        </w:rPr>
        <w:t xml:space="preserve"> iuris fecit, inter quae tamen eminet liber, cui nomen</w:t>
      </w:r>
      <w:r w:rsidR="00F117AE" w:rsidRPr="00164734">
        <w:rPr>
          <w:spacing w:val="-1"/>
          <w:szCs w:val="22"/>
        </w:rPr>
        <w:t>:</w:t>
      </w:r>
      <w:r w:rsidRPr="00164734">
        <w:rPr>
          <w:spacing w:val="-1"/>
          <w:szCs w:val="22"/>
        </w:rPr>
        <w:t xml:space="preserve"> Institutionum</w:t>
      </w:r>
      <w:r w:rsidRPr="00164734">
        <w:t xml:space="preserve"> </w:t>
      </w:r>
      <w:r w:rsidRPr="00164734">
        <w:rPr>
          <w:spacing w:val="-4"/>
          <w:szCs w:val="22"/>
        </w:rPr>
        <w:t xml:space="preserve">iuris canonici libri quatuor. </w:t>
      </w:r>
      <w:r w:rsidRPr="00164734">
        <w:rPr>
          <w:i/>
          <w:iCs/>
          <w:spacing w:val="10"/>
          <w:szCs w:val="22"/>
        </w:rPr>
        <w:t>&lt;6</w:t>
      </w:r>
      <w:r w:rsidRPr="00164734">
        <w:rPr>
          <w:i/>
          <w:iCs/>
          <w:szCs w:val="22"/>
        </w:rPr>
        <w:t>&gt;</w:t>
      </w:r>
      <w:r w:rsidRPr="00164734">
        <w:rPr>
          <w:spacing w:val="-4"/>
          <w:szCs w:val="22"/>
        </w:rPr>
        <w:t xml:space="preserve"> Hunc sequitur reverendus pater Alphonsus Wenzel</w:t>
      </w:r>
      <w:r w:rsidRPr="00164734">
        <w:t xml:space="preserve"> Mallerstorphensis, vir certe severioribus disciplinis adeo excultus, ut</w:t>
      </w:r>
      <w:r w:rsidR="00E47C16" w:rsidRPr="00164734">
        <w:t>,</w:t>
      </w:r>
      <w:r w:rsidRPr="00164734">
        <w:t xml:space="preserve"> quem con</w:t>
      </w:r>
      <w:r w:rsidR="00575697" w:rsidRPr="00164734">
        <w:softHyphen/>
      </w:r>
      <w:r w:rsidRPr="00164734">
        <w:rPr>
          <w:szCs w:val="22"/>
        </w:rPr>
        <w:t>gregatio angelica diu obstupuit et etiamnum suspicit</w:t>
      </w:r>
      <w:r w:rsidR="00E47C16" w:rsidRPr="00164734">
        <w:rPr>
          <w:szCs w:val="22"/>
        </w:rPr>
        <w:t>,</w:t>
      </w:r>
      <w:r w:rsidRPr="00164734">
        <w:rPr>
          <w:szCs w:val="22"/>
        </w:rPr>
        <w:t xml:space="preserve"> eum quoque Pannonia in</w:t>
      </w:r>
      <w:r w:rsidRPr="00164734">
        <w:t xml:space="preserve"> </w:t>
      </w:r>
      <w:r w:rsidRPr="00164734">
        <w:rPr>
          <w:spacing w:val="-3"/>
          <w:szCs w:val="22"/>
        </w:rPr>
        <w:t>Monte S. Martini adoraverit. Theses eius in philosophiam et theologiam universam</w:t>
      </w:r>
      <w:r w:rsidRPr="00164734">
        <w:t xml:space="preserve"> </w:t>
      </w:r>
      <w:r w:rsidRPr="00164734">
        <w:rPr>
          <w:spacing w:val="-3"/>
          <w:szCs w:val="22"/>
        </w:rPr>
        <w:t>complicatae excrescerent in magnum volumen, quarum quaedam tam selectae sunt,</w:t>
      </w:r>
      <w:r w:rsidRPr="00164734">
        <w:t xml:space="preserve"> </w:t>
      </w:r>
      <w:r w:rsidRPr="00164734">
        <w:rPr>
          <w:spacing w:val="2"/>
          <w:szCs w:val="22"/>
        </w:rPr>
        <w:t xml:space="preserve">ut certatim etiam a Societatis Jesu patribus coemptae inveniantur. </w:t>
      </w:r>
      <w:r w:rsidRPr="00164734">
        <w:rPr>
          <w:i/>
          <w:iCs/>
          <w:spacing w:val="20"/>
          <w:szCs w:val="22"/>
        </w:rPr>
        <w:t>&lt;</w:t>
      </w:r>
      <w:r w:rsidRPr="00164734">
        <w:rPr>
          <w:i/>
          <w:iCs/>
          <w:spacing w:val="10"/>
          <w:szCs w:val="22"/>
        </w:rPr>
        <w:t>7</w:t>
      </w:r>
      <w:r w:rsidRPr="00164734">
        <w:rPr>
          <w:i/>
          <w:iCs/>
          <w:spacing w:val="4"/>
          <w:szCs w:val="22"/>
        </w:rPr>
        <w:t>&gt;</w:t>
      </w:r>
      <w:r w:rsidRPr="00164734">
        <w:rPr>
          <w:spacing w:val="2"/>
          <w:szCs w:val="22"/>
        </w:rPr>
        <w:t xml:space="preserve"> H</w:t>
      </w:r>
      <w:r w:rsidR="00BA41D5" w:rsidRPr="00164734">
        <w:rPr>
          <w:spacing w:val="2"/>
          <w:szCs w:val="22"/>
        </w:rPr>
        <w:t>ui</w:t>
      </w:r>
      <w:r w:rsidRPr="00164734">
        <w:rPr>
          <w:spacing w:val="2"/>
          <w:szCs w:val="22"/>
        </w:rPr>
        <w:t xml:space="preserve">c </w:t>
      </w:r>
      <w:r w:rsidRPr="00164734">
        <w:rPr>
          <w:spacing w:val="1"/>
          <w:szCs w:val="22"/>
        </w:rPr>
        <w:t>accensendus pater Henricus Hardter Emeramianus Ratisbonensis, cuius animus</w:t>
      </w:r>
      <w:r w:rsidRPr="00164734">
        <w:t xml:space="preserve"> </w:t>
      </w:r>
      <w:r w:rsidRPr="00164734">
        <w:rPr>
          <w:spacing w:val="1"/>
          <w:szCs w:val="22"/>
        </w:rPr>
        <w:t>linguarum peritia et sublimioribus scientiis quasi radiis impeditus</w:t>
      </w:r>
      <w:r w:rsidR="001B6F54" w:rsidRPr="00164734">
        <w:rPr>
          <w:rStyle w:val="Funotenzeichen"/>
          <w:spacing w:val="1"/>
          <w:szCs w:val="22"/>
        </w:rPr>
        <w:footnoteReference w:customMarkFollows="1" w:id="201"/>
        <w:t>f</w:t>
      </w:r>
      <w:r w:rsidRPr="00164734">
        <w:rPr>
          <w:spacing w:val="1"/>
          <w:szCs w:val="22"/>
        </w:rPr>
        <w:t xml:space="preserve"> a suis variis</w:t>
      </w:r>
      <w:r w:rsidRPr="00164734">
        <w:t xml:space="preserve"> </w:t>
      </w:r>
      <w:r w:rsidRPr="00164734">
        <w:rPr>
          <w:spacing w:val="-3"/>
          <w:szCs w:val="22"/>
        </w:rPr>
        <w:t>lucubrationibus ac singulari mansuetudine condecoratus angelicam meretur venera</w:t>
      </w:r>
      <w:r w:rsidR="00341CA7" w:rsidRPr="00164734">
        <w:rPr>
          <w:spacing w:val="-3"/>
          <w:szCs w:val="22"/>
        </w:rPr>
        <w:softHyphen/>
      </w:r>
      <w:r w:rsidRPr="00164734">
        <w:rPr>
          <w:spacing w:val="-3"/>
          <w:szCs w:val="22"/>
        </w:rPr>
        <w:t xml:space="preserve">tionem. </w:t>
      </w:r>
      <w:r w:rsidRPr="00164734">
        <w:rPr>
          <w:i/>
          <w:iCs/>
          <w:spacing w:val="16"/>
          <w:szCs w:val="22"/>
        </w:rPr>
        <w:t>&lt;</w:t>
      </w:r>
      <w:r w:rsidRPr="00164734">
        <w:rPr>
          <w:i/>
          <w:iCs/>
          <w:spacing w:val="6"/>
          <w:szCs w:val="22"/>
        </w:rPr>
        <w:t>8</w:t>
      </w:r>
      <w:r w:rsidRPr="00164734">
        <w:rPr>
          <w:i/>
          <w:iCs/>
          <w:szCs w:val="22"/>
        </w:rPr>
        <w:t>&gt;</w:t>
      </w:r>
      <w:r w:rsidRPr="00164734">
        <w:rPr>
          <w:spacing w:val="-3"/>
          <w:szCs w:val="22"/>
        </w:rPr>
        <w:t xml:space="preserve"> Quartum adiungo patrem Carolum Maichelbek Benedicto-Buranum,</w:t>
      </w:r>
      <w:r w:rsidRPr="00164734">
        <w:t xml:space="preserve"> </w:t>
      </w:r>
      <w:r w:rsidRPr="00164734">
        <w:rPr>
          <w:spacing w:val="-4"/>
          <w:szCs w:val="22"/>
        </w:rPr>
        <w:t>itidem</w:t>
      </w:r>
      <w:r w:rsidRPr="00164734">
        <w:rPr>
          <w:spacing w:val="-8"/>
          <w:szCs w:val="22"/>
        </w:rPr>
        <w:t xml:space="preserve"> </w:t>
      </w:r>
      <w:r w:rsidRPr="00164734">
        <w:rPr>
          <w:spacing w:val="-4"/>
          <w:szCs w:val="22"/>
        </w:rPr>
        <w:t>notarium</w:t>
      </w:r>
      <w:r w:rsidRPr="00164734">
        <w:rPr>
          <w:spacing w:val="-8"/>
          <w:szCs w:val="22"/>
        </w:rPr>
        <w:t xml:space="preserve"> </w:t>
      </w:r>
      <w:r w:rsidRPr="00164734">
        <w:rPr>
          <w:spacing w:val="-4"/>
          <w:szCs w:val="22"/>
        </w:rPr>
        <w:t>publicum</w:t>
      </w:r>
      <w:r w:rsidRPr="00164734">
        <w:rPr>
          <w:spacing w:val="-8"/>
          <w:szCs w:val="22"/>
        </w:rPr>
        <w:t xml:space="preserve"> </w:t>
      </w:r>
      <w:r w:rsidRPr="00164734">
        <w:rPr>
          <w:spacing w:val="-4"/>
          <w:szCs w:val="22"/>
        </w:rPr>
        <w:t>apostolicum.</w:t>
      </w:r>
      <w:r w:rsidRPr="00164734">
        <w:rPr>
          <w:spacing w:val="-8"/>
          <w:szCs w:val="22"/>
        </w:rPr>
        <w:t xml:space="preserve"> </w:t>
      </w:r>
      <w:r w:rsidRPr="00164734">
        <w:rPr>
          <w:spacing w:val="-4"/>
          <w:szCs w:val="22"/>
        </w:rPr>
        <w:t>Hic</w:t>
      </w:r>
      <w:r w:rsidRPr="00164734">
        <w:rPr>
          <w:spacing w:val="-8"/>
          <w:szCs w:val="22"/>
        </w:rPr>
        <w:t xml:space="preserve"> </w:t>
      </w:r>
      <w:r w:rsidRPr="00164734">
        <w:rPr>
          <w:spacing w:val="-4"/>
          <w:szCs w:val="22"/>
        </w:rPr>
        <w:t>vir</w:t>
      </w:r>
      <w:r w:rsidR="00341CA7" w:rsidRPr="00164734">
        <w:rPr>
          <w:spacing w:val="-4"/>
          <w:szCs w:val="22"/>
        </w:rPr>
        <w:t>,</w:t>
      </w:r>
      <w:r w:rsidRPr="00164734">
        <w:rPr>
          <w:spacing w:val="-8"/>
          <w:szCs w:val="22"/>
        </w:rPr>
        <w:t xml:space="preserve"> </w:t>
      </w:r>
      <w:r w:rsidRPr="00164734">
        <w:rPr>
          <w:spacing w:val="-4"/>
          <w:szCs w:val="22"/>
        </w:rPr>
        <w:t>hic</w:t>
      </w:r>
      <w:r w:rsidRPr="00164734">
        <w:rPr>
          <w:spacing w:val="-8"/>
          <w:szCs w:val="22"/>
        </w:rPr>
        <w:t xml:space="preserve"> </w:t>
      </w:r>
      <w:r w:rsidRPr="00164734">
        <w:rPr>
          <w:spacing w:val="-4"/>
          <w:szCs w:val="22"/>
        </w:rPr>
        <w:t>est,</w:t>
      </w:r>
      <w:r w:rsidRPr="00164734">
        <w:rPr>
          <w:spacing w:val="-8"/>
          <w:szCs w:val="22"/>
        </w:rPr>
        <w:t xml:space="preserve"> </w:t>
      </w:r>
      <w:r w:rsidRPr="00164734">
        <w:rPr>
          <w:spacing w:val="-4"/>
          <w:szCs w:val="22"/>
        </w:rPr>
        <w:t>qui</w:t>
      </w:r>
      <w:r w:rsidRPr="00164734">
        <w:rPr>
          <w:spacing w:val="-8"/>
          <w:szCs w:val="22"/>
        </w:rPr>
        <w:t xml:space="preserve"> </w:t>
      </w:r>
      <w:r w:rsidRPr="00164734">
        <w:rPr>
          <w:spacing w:val="-4"/>
          <w:szCs w:val="22"/>
        </w:rPr>
        <w:t>historicus,</w:t>
      </w:r>
      <w:r w:rsidRPr="00164734">
        <w:rPr>
          <w:spacing w:val="-8"/>
          <w:szCs w:val="22"/>
        </w:rPr>
        <w:t xml:space="preserve"> </w:t>
      </w:r>
      <w:r w:rsidRPr="00164734">
        <w:rPr>
          <w:spacing w:val="-4"/>
          <w:szCs w:val="22"/>
        </w:rPr>
        <w:t>poeta,</w:t>
      </w:r>
      <w:r w:rsidRPr="00164734">
        <w:rPr>
          <w:spacing w:val="-8"/>
          <w:szCs w:val="22"/>
        </w:rPr>
        <w:t xml:space="preserve"> </w:t>
      </w:r>
      <w:r w:rsidRPr="00164734">
        <w:rPr>
          <w:spacing w:val="-4"/>
          <w:szCs w:val="22"/>
        </w:rPr>
        <w:t>rhetor,</w:t>
      </w:r>
      <w:r w:rsidRPr="00164734">
        <w:t xml:space="preserve"> </w:t>
      </w:r>
      <w:r w:rsidRPr="00164734">
        <w:rPr>
          <w:spacing w:val="-2"/>
          <w:szCs w:val="22"/>
        </w:rPr>
        <w:t>philosophus, theologus et controversista. Loquuntur de eo theses plurimae, eaeque</w:t>
      </w:r>
      <w:r w:rsidRPr="00164734">
        <w:t xml:space="preserve"> </w:t>
      </w:r>
      <w:r w:rsidRPr="00164734">
        <w:rPr>
          <w:spacing w:val="-4"/>
          <w:szCs w:val="22"/>
        </w:rPr>
        <w:t xml:space="preserve">curiosae. Et hi modo cathedras tenent. </w:t>
      </w:r>
      <w:r w:rsidRPr="00164734">
        <w:rPr>
          <w:i/>
          <w:iCs/>
          <w:spacing w:val="16"/>
          <w:szCs w:val="22"/>
        </w:rPr>
        <w:t>&lt;</w:t>
      </w:r>
      <w:r w:rsidRPr="00164734">
        <w:rPr>
          <w:i/>
          <w:iCs/>
          <w:spacing w:val="6"/>
          <w:szCs w:val="22"/>
        </w:rPr>
        <w:t>9</w:t>
      </w:r>
      <w:r w:rsidRPr="00164734">
        <w:rPr>
          <w:i/>
          <w:iCs/>
          <w:szCs w:val="22"/>
        </w:rPr>
        <w:t>&gt;</w:t>
      </w:r>
      <w:r w:rsidRPr="00164734">
        <w:rPr>
          <w:spacing w:val="-4"/>
          <w:szCs w:val="22"/>
        </w:rPr>
        <w:t xml:space="preserve"> Describerem et alios, praesertim patrem</w:t>
      </w:r>
      <w:r w:rsidRPr="00164734">
        <w:t xml:space="preserve"> Aegidium Kibler, virium </w:t>
      </w:r>
      <w:r w:rsidRPr="00164734">
        <w:rPr>
          <w:spacing w:val="4"/>
        </w:rPr>
        <w:t>[</w:t>
      </w:r>
      <w:r w:rsidRPr="00164734">
        <w:rPr>
          <w:i/>
        </w:rPr>
        <w:t>si</w:t>
      </w:r>
      <w:r w:rsidRPr="00164734">
        <w:rPr>
          <w:i/>
          <w:spacing w:val="16"/>
        </w:rPr>
        <w:t>c</w:t>
      </w:r>
      <w:r w:rsidRPr="00164734">
        <w:t>] in spe sanctitatis mortuum, spero tamen id factum a monasterio Andecensi; sin: ad id promptum m</w:t>
      </w:r>
      <w:r w:rsidRPr="00164734">
        <w:rPr>
          <w:spacing w:val="6"/>
        </w:rPr>
        <w:t>e</w:t>
      </w:r>
      <w:r w:rsidR="00C23870" w:rsidRPr="00164734">
        <w:rPr>
          <w:rStyle w:val="Funotenzeichen"/>
        </w:rPr>
        <w:footnoteReference w:customMarkFollows="1" w:id="202"/>
        <w:t>g</w:t>
      </w:r>
      <w:r w:rsidRPr="00164734">
        <w:t xml:space="preserve"> offero. Mitterem praeterea de omnibus theses, cum vero ad manum non sint, paucas annecto, facturus id im</w:t>
      </w:r>
      <w:r w:rsidR="00C23870" w:rsidRPr="00164734">
        <w:softHyphen/>
      </w:r>
      <w:r w:rsidRPr="00164734">
        <w:rPr>
          <w:spacing w:val="1"/>
          <w:szCs w:val="22"/>
        </w:rPr>
        <w:t>posterum singulis annis</w:t>
      </w:r>
      <w:r w:rsidR="00C23870" w:rsidRPr="00164734">
        <w:rPr>
          <w:spacing w:val="1"/>
          <w:szCs w:val="22"/>
        </w:rPr>
        <w:t>;</w:t>
      </w:r>
      <w:r w:rsidRPr="00164734">
        <w:rPr>
          <w:spacing w:val="1"/>
          <w:szCs w:val="22"/>
        </w:rPr>
        <w:t xml:space="preserve"> initium dabit proximus autumnus. </w:t>
      </w:r>
      <w:r w:rsidRPr="00164734">
        <w:rPr>
          <w:spacing w:val="4"/>
          <w:szCs w:val="22"/>
        </w:rPr>
        <w:t>[</w:t>
      </w:r>
      <w:r w:rsidRPr="00164734">
        <w:rPr>
          <w:i/>
          <w:spacing w:val="4"/>
          <w:szCs w:val="22"/>
        </w:rPr>
        <w:t>2</w:t>
      </w:r>
      <w:r w:rsidRPr="00164734">
        <w:rPr>
          <w:i/>
          <w:spacing w:val="16"/>
          <w:szCs w:val="22"/>
        </w:rPr>
        <w:t>r</w:t>
      </w:r>
      <w:r w:rsidRPr="00164734">
        <w:rPr>
          <w:spacing w:val="4"/>
          <w:szCs w:val="22"/>
        </w:rPr>
        <w:t xml:space="preserve">] </w:t>
      </w:r>
      <w:r w:rsidRPr="00164734">
        <w:rPr>
          <w:i/>
          <w:iCs/>
          <w:spacing w:val="4"/>
          <w:szCs w:val="22"/>
        </w:rPr>
        <w:t>&lt;1</w:t>
      </w:r>
      <w:r w:rsidRPr="00164734">
        <w:rPr>
          <w:i/>
          <w:iCs/>
          <w:spacing w:val="10"/>
          <w:szCs w:val="22"/>
        </w:rPr>
        <w:t>0</w:t>
      </w:r>
      <w:r w:rsidRPr="00164734">
        <w:rPr>
          <w:i/>
          <w:iCs/>
          <w:spacing w:val="4"/>
          <w:szCs w:val="22"/>
        </w:rPr>
        <w:t>&gt;</w:t>
      </w:r>
      <w:r w:rsidRPr="00164734">
        <w:rPr>
          <w:spacing w:val="1"/>
          <w:szCs w:val="22"/>
        </w:rPr>
        <w:t xml:space="preserve"> Ultimo</w:t>
      </w:r>
      <w:r w:rsidRPr="00164734">
        <w:t xml:space="preserve"> </w:t>
      </w:r>
      <w:r w:rsidRPr="00164734">
        <w:rPr>
          <w:spacing w:val="1"/>
          <w:szCs w:val="22"/>
        </w:rPr>
        <w:t>libenter scirem, num clarissima paternitas vestra notitiam habeat collegii nostri</w:t>
      </w:r>
      <w:r w:rsidRPr="00164734">
        <w:t xml:space="preserve"> </w:t>
      </w:r>
      <w:r w:rsidRPr="00164734">
        <w:rPr>
          <w:spacing w:val="-4"/>
          <w:szCs w:val="22"/>
        </w:rPr>
        <w:t xml:space="preserve">Frisingani, inventionis sancti Nonnosi ante duos annos et translationis eiusdem ante </w:t>
      </w:r>
      <w:r w:rsidRPr="00164734">
        <w:rPr>
          <w:spacing w:val="1"/>
          <w:szCs w:val="22"/>
        </w:rPr>
        <w:t>annum solemnissimae factae? Si non: et conciones ipsiusque solemnitatis splen</w:t>
      </w:r>
      <w:r w:rsidR="0084489D" w:rsidRPr="00164734">
        <w:rPr>
          <w:spacing w:val="1"/>
          <w:szCs w:val="22"/>
        </w:rPr>
        <w:softHyphen/>
      </w:r>
      <w:r w:rsidRPr="00164734">
        <w:rPr>
          <w:spacing w:val="-3"/>
          <w:szCs w:val="22"/>
        </w:rPr>
        <w:t>dorem ocyus Mellitium destinabo ad patronum meum maximum. Superi, quorum</w:t>
      </w:r>
      <w:r w:rsidRPr="00164734">
        <w:t xml:space="preserve"> </w:t>
      </w:r>
      <w:r w:rsidRPr="00164734">
        <w:rPr>
          <w:spacing w:val="-3"/>
          <w:szCs w:val="22"/>
        </w:rPr>
        <w:t>est gratiarum fluenta dispensare, paternitatem vestram ad totius sacri ordinis nostri</w:t>
      </w:r>
      <w:r w:rsidRPr="00164734">
        <w:t xml:space="preserve"> incrementum conservent diutissime. Haec raptim cum mei commendatione.</w:t>
      </w:r>
    </w:p>
    <w:p w:rsidR="005053DE" w:rsidRPr="00164734" w:rsidRDefault="005053DE" w:rsidP="001B6F54">
      <w:pPr>
        <w:pStyle w:val="EditionEditionstext"/>
      </w:pPr>
      <w:r w:rsidRPr="00164734">
        <w:rPr>
          <w:spacing w:val="-4"/>
          <w:szCs w:val="22"/>
        </w:rPr>
        <w:t>Plurimum reverendae religiosissimae ac clarissimae dominationis vestrae servus devo</w:t>
      </w:r>
      <w:r w:rsidR="0084489D" w:rsidRPr="00164734">
        <w:rPr>
          <w:spacing w:val="-4"/>
          <w:szCs w:val="22"/>
        </w:rPr>
        <w:softHyphen/>
      </w:r>
      <w:r w:rsidRPr="00164734">
        <w:rPr>
          <w:spacing w:val="-3"/>
          <w:szCs w:val="22"/>
        </w:rPr>
        <w:t>tissimus pater Benedictus Cherle prior notarius publicus apostolicus manu propria.</w:t>
      </w:r>
    </w:p>
    <w:p w:rsidR="005053DE" w:rsidRPr="00164734" w:rsidRDefault="005053DE" w:rsidP="001B6F54">
      <w:pPr>
        <w:pStyle w:val="EditionEditionstext"/>
      </w:pPr>
      <w:r w:rsidRPr="00164734">
        <w:t>Thierhaupten 6. Julii 1710.</w:t>
      </w:r>
    </w:p>
    <w:p w:rsidR="005053DE" w:rsidRPr="00164734" w:rsidRDefault="005053DE" w:rsidP="001B6F54">
      <w:pPr>
        <w:pStyle w:val="EditionEditionstext"/>
      </w:pPr>
      <w:r w:rsidRPr="00164734">
        <w:rPr>
          <w:i/>
          <w:iCs/>
        </w:rPr>
        <w:t>&lt;11&gt;</w:t>
      </w:r>
      <w:r w:rsidRPr="00164734">
        <w:t xml:space="preserve"> </w:t>
      </w:r>
      <w:r w:rsidRPr="00164734">
        <w:rPr>
          <w:spacing w:val="-1"/>
          <w:szCs w:val="22"/>
        </w:rPr>
        <w:t xml:space="preserve">P.S. Literae dirrigantur </w:t>
      </w:r>
      <w:r w:rsidRPr="00164734">
        <w:rPr>
          <w:spacing w:val="4"/>
          <w:szCs w:val="22"/>
        </w:rPr>
        <w:t>[</w:t>
      </w:r>
      <w:r w:rsidRPr="00164734">
        <w:rPr>
          <w:i/>
          <w:spacing w:val="2"/>
          <w:szCs w:val="22"/>
        </w:rPr>
        <w:t>si</w:t>
      </w:r>
      <w:r w:rsidRPr="00164734">
        <w:rPr>
          <w:i/>
          <w:spacing w:val="16"/>
          <w:szCs w:val="22"/>
        </w:rPr>
        <w:t>c</w:t>
      </w:r>
      <w:r w:rsidRPr="00164734">
        <w:rPr>
          <w:spacing w:val="2"/>
          <w:szCs w:val="22"/>
        </w:rPr>
        <w:t>]</w:t>
      </w:r>
      <w:r w:rsidRPr="00164734">
        <w:rPr>
          <w:spacing w:val="-1"/>
          <w:szCs w:val="22"/>
        </w:rPr>
        <w:t xml:space="preserve"> Monachium ad dominum Martinum Rabstein</w:t>
      </w:r>
      <w:r w:rsidRPr="00164734">
        <w:t xml:space="preserve"> vel Augustam ad dominum Joannem Rieger pictorem.</w:t>
      </w:r>
    </w:p>
    <w:p w:rsidR="005053DE" w:rsidRPr="00164734" w:rsidRDefault="005053DE" w:rsidP="00C93104">
      <w:pPr>
        <w:pStyle w:val="EditionKommentar"/>
        <w:rPr>
          <w:szCs w:val="22"/>
        </w:rPr>
      </w:pPr>
      <w:r w:rsidRPr="00164734">
        <w:rPr>
          <w:i w:val="0"/>
          <w:spacing w:val="30"/>
        </w:rPr>
        <w:t xml:space="preserve">&lt;2&gt; Vitum Spaney: </w:t>
      </w:r>
      <w:r w:rsidRPr="00164734">
        <w:rPr>
          <w:szCs w:val="22"/>
        </w:rPr>
        <w:t xml:space="preserve">Die genannten </w:t>
      </w:r>
      <w:r w:rsidR="00C93104" w:rsidRPr="00164734">
        <w:rPr>
          <w:szCs w:val="22"/>
        </w:rPr>
        <w:t>Codices</w:t>
      </w:r>
      <w:r w:rsidRPr="00164734">
        <w:rPr>
          <w:szCs w:val="22"/>
        </w:rPr>
        <w:t xml:space="preserve"> sind </w:t>
      </w:r>
      <w:r w:rsidR="007E1D8B" w:rsidRPr="00164734">
        <w:rPr>
          <w:szCs w:val="22"/>
        </w:rPr>
        <w:t xml:space="preserve">in </w:t>
      </w:r>
      <w:r w:rsidRPr="00164734">
        <w:rPr>
          <w:szCs w:val="22"/>
        </w:rPr>
        <w:t xml:space="preserve">der </w:t>
      </w:r>
      <w:r w:rsidR="00C93104" w:rsidRPr="00164734">
        <w:rPr>
          <w:szCs w:val="22"/>
        </w:rPr>
        <w:t>B</w:t>
      </w:r>
      <w:r w:rsidRPr="00164734">
        <w:rPr>
          <w:szCs w:val="22"/>
        </w:rPr>
        <w:t>StB München nicht</w:t>
      </w:r>
      <w:r w:rsidRPr="00164734">
        <w:rPr>
          <w:spacing w:val="-2"/>
        </w:rPr>
        <w:t xml:space="preserve"> </w:t>
      </w:r>
      <w:r w:rsidRPr="00164734">
        <w:rPr>
          <w:spacing w:val="-1"/>
          <w:szCs w:val="22"/>
        </w:rPr>
        <w:t>erhalten</w:t>
      </w:r>
      <w:r w:rsidR="007E1D8B" w:rsidRPr="00164734">
        <w:rPr>
          <w:spacing w:val="-1"/>
          <w:szCs w:val="22"/>
        </w:rPr>
        <w:t>, jedoch</w:t>
      </w:r>
      <w:r w:rsidRPr="00164734">
        <w:rPr>
          <w:spacing w:val="-1"/>
          <w:szCs w:val="22"/>
        </w:rPr>
        <w:t xml:space="preserve"> in clm 21108 </w:t>
      </w:r>
      <w:r w:rsidR="00C93104" w:rsidRPr="00164734">
        <w:rPr>
          <w:spacing w:val="-1"/>
          <w:szCs w:val="22"/>
        </w:rPr>
        <w:t>Spanneys</w:t>
      </w:r>
      <w:r w:rsidRPr="00164734">
        <w:rPr>
          <w:spacing w:val="-1"/>
          <w:szCs w:val="22"/>
        </w:rPr>
        <w:t xml:space="preserve"> Schulschrift „Oratio de laudibus litterarum“</w:t>
      </w:r>
      <w:r w:rsidRPr="00164734">
        <w:t xml:space="preserve"> </w:t>
      </w:r>
      <w:r w:rsidRPr="00164734">
        <w:rPr>
          <w:szCs w:val="22"/>
        </w:rPr>
        <w:t>von 1590</w:t>
      </w:r>
      <w:r w:rsidR="00C93104" w:rsidRPr="00164734">
        <w:rPr>
          <w:szCs w:val="22"/>
        </w:rPr>
        <w:t xml:space="preserve"> (vgl. Halm et al., Catalogus 2/3 </w:t>
      </w:r>
      <w:r w:rsidR="004862E0" w:rsidRPr="00164734">
        <w:rPr>
          <w:szCs w:val="22"/>
        </w:rPr>
        <w:t>297</w:t>
      </w:r>
      <w:r w:rsidR="00C93104" w:rsidRPr="00164734">
        <w:rPr>
          <w:szCs w:val="22"/>
        </w:rPr>
        <w:t>)</w:t>
      </w:r>
      <w:r w:rsidRPr="00164734">
        <w:rPr>
          <w:szCs w:val="22"/>
        </w:rPr>
        <w:t>.</w:t>
      </w:r>
      <w:r w:rsidRPr="00164734">
        <w:rPr>
          <w:i w:val="0"/>
          <w:spacing w:val="34"/>
          <w:szCs w:val="22"/>
        </w:rPr>
        <w:t xml:space="preserve"> &lt;4&gt; insigniis ... abbatis</w:t>
      </w:r>
      <w:r w:rsidRPr="00164734">
        <w:rPr>
          <w:i w:val="0"/>
          <w:spacing w:val="30"/>
          <w:szCs w:val="22"/>
        </w:rPr>
        <w:t xml:space="preserve"> mei: </w:t>
      </w:r>
      <w:r w:rsidRPr="00164734">
        <w:rPr>
          <w:spacing w:val="-2"/>
          <w:szCs w:val="22"/>
        </w:rPr>
        <w:t>Das Wappen von Abt Joseph Frantz zeigt einen Strauß: Zimmermann, Kloster-</w:t>
      </w:r>
      <w:r w:rsidRPr="00164734">
        <w:rPr>
          <w:spacing w:val="-3"/>
          <w:szCs w:val="22"/>
        </w:rPr>
        <w:t>Heraldik</w:t>
      </w:r>
      <w:r w:rsidRPr="00164734">
        <w:rPr>
          <w:spacing w:val="-3"/>
        </w:rPr>
        <w:t xml:space="preserve"> </w:t>
      </w:r>
      <w:r w:rsidRPr="00164734">
        <w:rPr>
          <w:spacing w:val="-3"/>
          <w:szCs w:val="22"/>
        </w:rPr>
        <w:t>159.</w:t>
      </w:r>
      <w:r w:rsidR="007E1D8B" w:rsidRPr="00164734">
        <w:rPr>
          <w:i w:val="0"/>
          <w:spacing w:val="30"/>
          <w:szCs w:val="22"/>
        </w:rPr>
        <w:t xml:space="preserve"> Problemata descripsi: </w:t>
      </w:r>
      <w:r w:rsidR="004B47FD" w:rsidRPr="00164734">
        <w:rPr>
          <w:spacing w:val="-3"/>
          <w:szCs w:val="22"/>
        </w:rPr>
        <w:t>D</w:t>
      </w:r>
      <w:r w:rsidR="007E1D8B" w:rsidRPr="00164734">
        <w:rPr>
          <w:spacing w:val="-3"/>
          <w:szCs w:val="22"/>
        </w:rPr>
        <w:t>ie Beilage ist erhalten: I, 556r–v. D</w:t>
      </w:r>
      <w:r w:rsidR="004B47FD" w:rsidRPr="00164734">
        <w:rPr>
          <w:spacing w:val="-3"/>
          <w:szCs w:val="22"/>
        </w:rPr>
        <w:t xml:space="preserve">as </w:t>
      </w:r>
      <w:r w:rsidR="004B47FD" w:rsidRPr="00164734">
        <w:rPr>
          <w:spacing w:val="-4"/>
          <w:szCs w:val="22"/>
        </w:rPr>
        <w:t xml:space="preserve">Thesenwerk „Struthio problematicus“ scheint </w:t>
      </w:r>
      <w:r w:rsidR="007E1D8B" w:rsidRPr="00164734">
        <w:rPr>
          <w:spacing w:val="-4"/>
          <w:szCs w:val="22"/>
        </w:rPr>
        <w:t xml:space="preserve">sonst </w:t>
      </w:r>
      <w:r w:rsidR="004B47FD" w:rsidRPr="00164734">
        <w:rPr>
          <w:spacing w:val="-4"/>
          <w:szCs w:val="22"/>
        </w:rPr>
        <w:t>verloren zu sein</w:t>
      </w:r>
      <w:r w:rsidR="002F7F3C" w:rsidRPr="00164734">
        <w:rPr>
          <w:spacing w:val="-4"/>
          <w:szCs w:val="22"/>
        </w:rPr>
        <w:t xml:space="preserve">. </w:t>
      </w:r>
      <w:r w:rsidR="007E1D8B" w:rsidRPr="00164734">
        <w:rPr>
          <w:spacing w:val="-4"/>
          <w:szCs w:val="22"/>
        </w:rPr>
        <w:t>Zu seiner Aufnahme</w:t>
      </w:r>
      <w:r w:rsidR="007E1D8B" w:rsidRPr="00164734">
        <w:rPr>
          <w:spacing w:val="-3"/>
          <w:szCs w:val="22"/>
        </w:rPr>
        <w:t xml:space="preserve"> </w:t>
      </w:r>
      <w:r w:rsidR="007E1D8B" w:rsidRPr="00164734">
        <w:rPr>
          <w:szCs w:val="22"/>
        </w:rPr>
        <w:t>durch BP v</w:t>
      </w:r>
      <w:r w:rsidR="002F7F3C" w:rsidRPr="00164734">
        <w:rPr>
          <w:szCs w:val="22"/>
        </w:rPr>
        <w:t>gl. 3</w:t>
      </w:r>
      <w:r w:rsidR="008C1835" w:rsidRPr="00164734">
        <w:rPr>
          <w:szCs w:val="22"/>
        </w:rPr>
        <w:t>8</w:t>
      </w:r>
      <w:r w:rsidR="0069059C" w:rsidRPr="00164734">
        <w:rPr>
          <w:szCs w:val="22"/>
        </w:rPr>
        <w:t>1</w:t>
      </w:r>
      <w:r w:rsidR="002F7F3C" w:rsidRPr="00164734">
        <w:rPr>
          <w:szCs w:val="22"/>
        </w:rPr>
        <w:t xml:space="preserve"> &lt;1&gt;.</w:t>
      </w:r>
      <w:r w:rsidR="002F7F3C" w:rsidRPr="00164734">
        <w:rPr>
          <w:i w:val="0"/>
          <w:spacing w:val="30"/>
          <w:szCs w:val="22"/>
        </w:rPr>
        <w:t xml:space="preserve"> theses theologicas:</w:t>
      </w:r>
      <w:r w:rsidRPr="00164734">
        <w:rPr>
          <w:i w:val="0"/>
          <w:spacing w:val="30"/>
          <w:szCs w:val="22"/>
        </w:rPr>
        <w:t xml:space="preserve"> </w:t>
      </w:r>
      <w:r w:rsidR="007E1D8B" w:rsidRPr="00164734">
        <w:rPr>
          <w:szCs w:val="22"/>
        </w:rPr>
        <w:t>Wahrscheinlich</w:t>
      </w:r>
      <w:r w:rsidR="002F7F3C" w:rsidRPr="00164734">
        <w:rPr>
          <w:szCs w:val="22"/>
        </w:rPr>
        <w:t xml:space="preserve"> das „Exercitium</w:t>
      </w:r>
      <w:r w:rsidR="002F7F3C" w:rsidRPr="00164734">
        <w:t xml:space="preserve"> theologicum de incarnatione Verbi divini“ von 1704, dem ein Supplement zur 1702 </w:t>
      </w:r>
      <w:r w:rsidR="002F7F3C" w:rsidRPr="00164734">
        <w:rPr>
          <w:spacing w:val="-2"/>
          <w:szCs w:val="22"/>
        </w:rPr>
        <w:t>veröffentlichten „Chronologia monastico-philosophica“ beigegeben war, die BCh schon</w:t>
      </w:r>
      <w:r w:rsidR="002F7F3C" w:rsidRPr="00164734">
        <w:t xml:space="preserve"> mit 52 an BP übermittelt hatte.</w:t>
      </w:r>
      <w:r w:rsidR="002F7F3C" w:rsidRPr="00164734">
        <w:rPr>
          <w:i w:val="0"/>
          <w:spacing w:val="30"/>
          <w:szCs w:val="22"/>
        </w:rPr>
        <w:t xml:space="preserve"> calamo ... nimis Bavarico: </w:t>
      </w:r>
      <w:r w:rsidR="002F7F3C" w:rsidRPr="00164734">
        <w:t xml:space="preserve">Gemeint sind </w:t>
      </w:r>
      <w:r w:rsidR="002F7F3C" w:rsidRPr="00164734">
        <w:rPr>
          <w:spacing w:val="-3"/>
          <w:szCs w:val="22"/>
        </w:rPr>
        <w:t>vermutlich antiösterreichische Spitzen; zur Plünderung Thierhauptens durch kaiserliche</w:t>
      </w:r>
      <w:r w:rsidR="002F7F3C" w:rsidRPr="00164734">
        <w:t xml:space="preserve"> Truppen im Spätsommer 1704 vgl</w:t>
      </w:r>
      <w:r w:rsidR="00F117AE" w:rsidRPr="00164734">
        <w:t>.</w:t>
      </w:r>
      <w:r w:rsidR="002F7F3C" w:rsidRPr="00164734">
        <w:t xml:space="preserve"> 52 &lt;1&gt;.</w:t>
      </w:r>
      <w:r w:rsidR="002F7F3C" w:rsidRPr="00164734">
        <w:rPr>
          <w:i w:val="0"/>
          <w:spacing w:val="34"/>
          <w:szCs w:val="22"/>
        </w:rPr>
        <w:t xml:space="preserve"> </w:t>
      </w:r>
      <w:r w:rsidRPr="00164734">
        <w:rPr>
          <w:i w:val="0"/>
          <w:spacing w:val="34"/>
          <w:szCs w:val="22"/>
        </w:rPr>
        <w:t xml:space="preserve">&lt;5&gt; </w:t>
      </w:r>
      <w:r w:rsidR="00F117AE" w:rsidRPr="00164734">
        <w:rPr>
          <w:i w:val="0"/>
          <w:spacing w:val="34"/>
          <w:szCs w:val="22"/>
        </w:rPr>
        <w:t xml:space="preserve">qui </w:t>
      </w:r>
      <w:r w:rsidRPr="00164734">
        <w:rPr>
          <w:i w:val="0"/>
          <w:spacing w:val="34"/>
          <w:szCs w:val="22"/>
        </w:rPr>
        <w:t>modo cathedras ...</w:t>
      </w:r>
      <w:r w:rsidRPr="00164734">
        <w:rPr>
          <w:i w:val="0"/>
          <w:spacing w:val="30"/>
          <w:szCs w:val="22"/>
        </w:rPr>
        <w:t xml:space="preserve"> illustrant:</w:t>
      </w:r>
      <w:r w:rsidRPr="00164734">
        <w:rPr>
          <w:i w:val="0"/>
          <w:spacing w:val="30"/>
        </w:rPr>
        <w:t xml:space="preserve"> </w:t>
      </w:r>
      <w:r w:rsidRPr="00164734">
        <w:rPr>
          <w:spacing w:val="-3"/>
          <w:szCs w:val="22"/>
        </w:rPr>
        <w:t>Vgl. Reich</w:t>
      </w:r>
      <w:r w:rsidR="00F117AE" w:rsidRPr="00164734">
        <w:rPr>
          <w:spacing w:val="-3"/>
          <w:szCs w:val="22"/>
        </w:rPr>
        <w:t>h</w:t>
      </w:r>
      <w:r w:rsidRPr="00164734">
        <w:rPr>
          <w:spacing w:val="-3"/>
          <w:szCs w:val="22"/>
        </w:rPr>
        <w:t>old, 300 Jahre 672.</w:t>
      </w:r>
      <w:r w:rsidR="00164B1C" w:rsidRPr="00164734">
        <w:rPr>
          <w:spacing w:val="-3"/>
          <w:szCs w:val="22"/>
        </w:rPr>
        <w:t xml:space="preserve"> Zum Kommunstudium der Bayerischen </w:t>
      </w:r>
      <w:r w:rsidR="00164B1C" w:rsidRPr="00164734">
        <w:rPr>
          <w:spacing w:val="-2"/>
          <w:szCs w:val="22"/>
        </w:rPr>
        <w:t>Kongregation vgl. allgemein 36 &lt;7&gt;, 25</w:t>
      </w:r>
      <w:r w:rsidR="0069059C" w:rsidRPr="00164734">
        <w:rPr>
          <w:spacing w:val="-2"/>
          <w:szCs w:val="22"/>
        </w:rPr>
        <w:t>5</w:t>
      </w:r>
      <w:r w:rsidR="00164B1C" w:rsidRPr="00164734">
        <w:rPr>
          <w:spacing w:val="-2"/>
          <w:szCs w:val="22"/>
        </w:rPr>
        <w:t xml:space="preserve"> &lt;3&gt;.</w:t>
      </w:r>
      <w:r w:rsidRPr="00164734">
        <w:rPr>
          <w:i w:val="0"/>
          <w:spacing w:val="30"/>
          <w:szCs w:val="22"/>
        </w:rPr>
        <w:t xml:space="preserve"> </w:t>
      </w:r>
      <w:r w:rsidR="00575697" w:rsidRPr="00164734">
        <w:rPr>
          <w:i w:val="0"/>
          <w:spacing w:val="30"/>
          <w:szCs w:val="22"/>
        </w:rPr>
        <w:t xml:space="preserve">Petrus Guettrather: </w:t>
      </w:r>
      <w:r w:rsidR="00575697" w:rsidRPr="00164734">
        <w:t>Vgl. 25</w:t>
      </w:r>
      <w:r w:rsidR="0069059C" w:rsidRPr="00164734">
        <w:t>5</w:t>
      </w:r>
      <w:r w:rsidR="00575697" w:rsidRPr="00164734">
        <w:t xml:space="preserve"> </w:t>
      </w:r>
      <w:r w:rsidR="00575697" w:rsidRPr="00164734">
        <w:rPr>
          <w:spacing w:val="-2"/>
          <w:szCs w:val="22"/>
        </w:rPr>
        <w:t>&lt;3&gt;</w:t>
      </w:r>
      <w:r w:rsidR="00BA41D5" w:rsidRPr="00164734">
        <w:rPr>
          <w:spacing w:val="-2"/>
          <w:szCs w:val="22"/>
        </w:rPr>
        <w:t>, 29</w:t>
      </w:r>
      <w:r w:rsidR="0069059C" w:rsidRPr="00164734">
        <w:rPr>
          <w:spacing w:val="-2"/>
          <w:szCs w:val="22"/>
        </w:rPr>
        <w:t>3</w:t>
      </w:r>
      <w:r w:rsidR="00575697" w:rsidRPr="00164734">
        <w:rPr>
          <w:spacing w:val="-2"/>
          <w:szCs w:val="22"/>
        </w:rPr>
        <w:t>.</w:t>
      </w:r>
      <w:r w:rsidR="00575697" w:rsidRPr="00164734">
        <w:rPr>
          <w:i w:val="0"/>
          <w:spacing w:val="34"/>
          <w:szCs w:val="22"/>
        </w:rPr>
        <w:t xml:space="preserve"> </w:t>
      </w:r>
      <w:r w:rsidRPr="00164734">
        <w:rPr>
          <w:i w:val="0"/>
          <w:spacing w:val="34"/>
          <w:szCs w:val="22"/>
        </w:rPr>
        <w:t>&lt;6&gt; Alphonsus Wenz</w:t>
      </w:r>
      <w:r w:rsidR="00715BAC" w:rsidRPr="00164734">
        <w:rPr>
          <w:i w:val="0"/>
          <w:spacing w:val="34"/>
          <w:szCs w:val="22"/>
        </w:rPr>
        <w:t>e</w:t>
      </w:r>
      <w:r w:rsidRPr="00164734">
        <w:rPr>
          <w:i w:val="0"/>
          <w:spacing w:val="34"/>
          <w:szCs w:val="22"/>
        </w:rPr>
        <w:t>l:</w:t>
      </w:r>
      <w:r w:rsidRPr="00164734">
        <w:rPr>
          <w:i w:val="0"/>
          <w:spacing w:val="30"/>
          <w:szCs w:val="22"/>
        </w:rPr>
        <w:t xml:space="preserve"> </w:t>
      </w:r>
      <w:r w:rsidR="00E47C16" w:rsidRPr="00164734">
        <w:rPr>
          <w:spacing w:val="-3"/>
          <w:szCs w:val="22"/>
        </w:rPr>
        <w:t xml:space="preserve">Zu ihm: </w:t>
      </w:r>
      <w:r w:rsidRPr="00164734">
        <w:rPr>
          <w:spacing w:val="-3"/>
          <w:szCs w:val="22"/>
        </w:rPr>
        <w:t>Hubensteiner, Geistliche Stadt</w:t>
      </w:r>
      <w:r w:rsidRPr="00164734">
        <w:rPr>
          <w:spacing w:val="-2"/>
          <w:szCs w:val="22"/>
        </w:rPr>
        <w:t xml:space="preserve"> </w:t>
      </w:r>
      <w:r w:rsidRPr="00164734">
        <w:rPr>
          <w:szCs w:val="22"/>
        </w:rPr>
        <w:t>166f.; Lindner, Schriftsteller</w:t>
      </w:r>
      <w:r w:rsidR="00E47C16" w:rsidRPr="00164734">
        <w:rPr>
          <w:szCs w:val="22"/>
        </w:rPr>
        <w:t xml:space="preserve"> Bayern</w:t>
      </w:r>
      <w:r w:rsidRPr="00164734">
        <w:rPr>
          <w:szCs w:val="22"/>
        </w:rPr>
        <w:t xml:space="preserve"> 1 33; Muschard, Kirchenrecht 483</w:t>
      </w:r>
      <w:r w:rsidR="00BA41D5" w:rsidRPr="00164734">
        <w:rPr>
          <w:szCs w:val="22"/>
        </w:rPr>
        <w:t xml:space="preserve"> (der freilich</w:t>
      </w:r>
      <w:r w:rsidR="00BA41D5" w:rsidRPr="00164734">
        <w:rPr>
          <w:spacing w:val="-4"/>
          <w:szCs w:val="22"/>
        </w:rPr>
        <w:t xml:space="preserve"> </w:t>
      </w:r>
      <w:r w:rsidR="00BA41D5" w:rsidRPr="00164734">
        <w:rPr>
          <w:szCs w:val="22"/>
        </w:rPr>
        <w:t xml:space="preserve">irrig behauptet, Wenzl </w:t>
      </w:r>
      <w:r w:rsidR="00341CA7" w:rsidRPr="00164734">
        <w:rPr>
          <w:szCs w:val="22"/>
        </w:rPr>
        <w:t>sei</w:t>
      </w:r>
      <w:r w:rsidR="00BA41D5" w:rsidRPr="00164734">
        <w:rPr>
          <w:szCs w:val="22"/>
        </w:rPr>
        <w:t xml:space="preserve"> </w:t>
      </w:r>
      <w:r w:rsidR="00341CA7" w:rsidRPr="00164734">
        <w:rPr>
          <w:szCs w:val="22"/>
        </w:rPr>
        <w:t>auch Professor in</w:t>
      </w:r>
      <w:r w:rsidR="00BA41D5" w:rsidRPr="00164734">
        <w:rPr>
          <w:szCs w:val="22"/>
        </w:rPr>
        <w:t xml:space="preserve"> Salzburg </w:t>
      </w:r>
      <w:r w:rsidR="00341CA7" w:rsidRPr="00164734">
        <w:rPr>
          <w:szCs w:val="22"/>
        </w:rPr>
        <w:t>gewesen)</w:t>
      </w:r>
      <w:r w:rsidRPr="00164734">
        <w:rPr>
          <w:szCs w:val="22"/>
        </w:rPr>
        <w:t>.</w:t>
      </w:r>
      <w:r w:rsidR="00341CA7" w:rsidRPr="00164734">
        <w:rPr>
          <w:i w:val="0"/>
          <w:spacing w:val="32"/>
          <w:szCs w:val="22"/>
        </w:rPr>
        <w:t xml:space="preserve"> &lt;7&gt; Henricus </w:t>
      </w:r>
      <w:r w:rsidR="00341CA7" w:rsidRPr="00164734">
        <w:rPr>
          <w:i w:val="0"/>
          <w:spacing w:val="28"/>
          <w:szCs w:val="22"/>
        </w:rPr>
        <w:t>Hardter:</w:t>
      </w:r>
      <w:r w:rsidR="00341CA7" w:rsidRPr="00164734">
        <w:rPr>
          <w:i w:val="0"/>
          <w:spacing w:val="30"/>
          <w:szCs w:val="22"/>
        </w:rPr>
        <w:t xml:space="preserve"> </w:t>
      </w:r>
      <w:r w:rsidR="00FD4A03" w:rsidRPr="00164734">
        <w:rPr>
          <w:spacing w:val="-4"/>
          <w:szCs w:val="22"/>
        </w:rPr>
        <w:t>Baader, Das gelehrte Baiern col. 442f.</w:t>
      </w:r>
      <w:r w:rsidR="00C23870" w:rsidRPr="00164734">
        <w:rPr>
          <w:spacing w:val="-4"/>
          <w:szCs w:val="22"/>
        </w:rPr>
        <w:t xml:space="preserve">; Hubensteiner, Geistliche Stadt 163, </w:t>
      </w:r>
      <w:r w:rsidR="00C23870" w:rsidRPr="00164734">
        <w:t>166f.</w:t>
      </w:r>
      <w:r w:rsidRPr="00164734">
        <w:rPr>
          <w:i w:val="0"/>
          <w:spacing w:val="30"/>
          <w:szCs w:val="22"/>
        </w:rPr>
        <w:t xml:space="preserve"> &lt;8&gt; Quartum adiungo: </w:t>
      </w:r>
      <w:r w:rsidRPr="00164734">
        <w:rPr>
          <w:spacing w:val="-1"/>
          <w:szCs w:val="22"/>
        </w:rPr>
        <w:t xml:space="preserve">Meichelbeck war </w:t>
      </w:r>
      <w:r w:rsidR="00164B1C" w:rsidRPr="00164734">
        <w:rPr>
          <w:spacing w:val="-1"/>
          <w:szCs w:val="22"/>
        </w:rPr>
        <w:t xml:space="preserve">bereits </w:t>
      </w:r>
      <w:r w:rsidRPr="00164734">
        <w:rPr>
          <w:spacing w:val="-1"/>
          <w:szCs w:val="22"/>
        </w:rPr>
        <w:t xml:space="preserve">seit 1708 nicht mehr </w:t>
      </w:r>
      <w:r w:rsidRPr="00164734">
        <w:rPr>
          <w:spacing w:val="-3"/>
          <w:szCs w:val="22"/>
        </w:rPr>
        <w:t>am Kommunstudium tätig; vgl. Mindera, Jugend 101. Zu seinen Thesen vgl. 4</w:t>
      </w:r>
      <w:r w:rsidR="00164B1C" w:rsidRPr="00164734">
        <w:rPr>
          <w:spacing w:val="-3"/>
          <w:szCs w:val="22"/>
        </w:rPr>
        <w:t>6</w:t>
      </w:r>
      <w:r w:rsidR="0069059C" w:rsidRPr="00164734">
        <w:rPr>
          <w:spacing w:val="-3"/>
          <w:szCs w:val="22"/>
        </w:rPr>
        <w:t>4</w:t>
      </w:r>
      <w:r w:rsidRPr="00164734">
        <w:rPr>
          <w:spacing w:val="-3"/>
          <w:szCs w:val="22"/>
        </w:rPr>
        <w:t xml:space="preserve"> &lt;</w:t>
      </w:r>
      <w:r w:rsidR="00C02562" w:rsidRPr="00164734">
        <w:rPr>
          <w:spacing w:val="-3"/>
          <w:szCs w:val="22"/>
        </w:rPr>
        <w:t>1</w:t>
      </w:r>
      <w:r w:rsidRPr="00164734">
        <w:rPr>
          <w:spacing w:val="-3"/>
          <w:szCs w:val="22"/>
        </w:rPr>
        <w:t>&gt;.</w:t>
      </w:r>
      <w:r w:rsidRPr="00164734">
        <w:t xml:space="preserve"> </w:t>
      </w:r>
      <w:r w:rsidR="00164B1C" w:rsidRPr="00164734">
        <w:rPr>
          <w:i w:val="0"/>
          <w:spacing w:val="30"/>
          <w:szCs w:val="22"/>
        </w:rPr>
        <w:t xml:space="preserve">&lt;9&gt; Aegidium Kibler: </w:t>
      </w:r>
      <w:r w:rsidR="00164B1C" w:rsidRPr="00164734">
        <w:rPr>
          <w:spacing w:val="-1"/>
          <w:szCs w:val="22"/>
        </w:rPr>
        <w:t>Vgl. 36 &lt;7&gt;.</w:t>
      </w:r>
      <w:r w:rsidR="00164B1C" w:rsidRPr="00164734">
        <w:rPr>
          <w:i w:val="0"/>
          <w:spacing w:val="30"/>
          <w:szCs w:val="22"/>
        </w:rPr>
        <w:t xml:space="preserve"> </w:t>
      </w:r>
      <w:r w:rsidRPr="00164734">
        <w:rPr>
          <w:i w:val="0"/>
          <w:spacing w:val="30"/>
          <w:szCs w:val="22"/>
        </w:rPr>
        <w:t xml:space="preserve">&lt;10&gt; collegii </w:t>
      </w:r>
      <w:r w:rsidR="003F6E46" w:rsidRPr="00164734">
        <w:rPr>
          <w:i w:val="0"/>
          <w:spacing w:val="30"/>
          <w:szCs w:val="22"/>
        </w:rPr>
        <w:t>...</w:t>
      </w:r>
      <w:r w:rsidRPr="00164734">
        <w:rPr>
          <w:i w:val="0"/>
          <w:spacing w:val="30"/>
          <w:szCs w:val="22"/>
        </w:rPr>
        <w:t xml:space="preserve"> Frisingani: </w:t>
      </w:r>
      <w:r w:rsidRPr="00164734">
        <w:rPr>
          <w:spacing w:val="-3"/>
          <w:szCs w:val="22"/>
        </w:rPr>
        <w:t>Vgl. 2</w:t>
      </w:r>
      <w:r w:rsidR="003F6E46" w:rsidRPr="00164734">
        <w:rPr>
          <w:spacing w:val="-3"/>
          <w:szCs w:val="22"/>
        </w:rPr>
        <w:t>5</w:t>
      </w:r>
      <w:r w:rsidR="0069059C" w:rsidRPr="00164734">
        <w:rPr>
          <w:spacing w:val="-3"/>
          <w:szCs w:val="22"/>
        </w:rPr>
        <w:t>5</w:t>
      </w:r>
      <w:r w:rsidRPr="00164734">
        <w:rPr>
          <w:spacing w:val="-3"/>
          <w:szCs w:val="22"/>
        </w:rPr>
        <w:t xml:space="preserve"> &lt;3&gt;.</w:t>
      </w:r>
      <w:r w:rsidRPr="00164734">
        <w:rPr>
          <w:i w:val="0"/>
          <w:spacing w:val="30"/>
          <w:szCs w:val="22"/>
        </w:rPr>
        <w:t xml:space="preserve"> inventionis sancti Nonnosi: </w:t>
      </w:r>
      <w:r w:rsidRPr="00164734">
        <w:rPr>
          <w:spacing w:val="-3"/>
          <w:szCs w:val="22"/>
        </w:rPr>
        <w:t>Die Gebeine des Hl. Nonnosus</w:t>
      </w:r>
      <w:r w:rsidRPr="00164734">
        <w:rPr>
          <w:szCs w:val="22"/>
        </w:rPr>
        <w:t xml:space="preserve"> waren 1708 </w:t>
      </w:r>
      <w:r w:rsidR="003F6E46" w:rsidRPr="00164734">
        <w:rPr>
          <w:szCs w:val="22"/>
        </w:rPr>
        <w:t>im Zuge der</w:t>
      </w:r>
      <w:r w:rsidRPr="00164734">
        <w:rPr>
          <w:szCs w:val="22"/>
        </w:rPr>
        <w:t xml:space="preserve"> Bauarbeiten am Freisinger Dom aufgefunden worden</w:t>
      </w:r>
      <w:r w:rsidR="003F6E46" w:rsidRPr="00164734">
        <w:rPr>
          <w:szCs w:val="22"/>
        </w:rPr>
        <w:t>. Die</w:t>
      </w:r>
      <w:r w:rsidR="003F6E46" w:rsidRPr="00164734">
        <w:rPr>
          <w:spacing w:val="-4"/>
          <w:szCs w:val="22"/>
        </w:rPr>
        <w:t xml:space="preserve"> </w:t>
      </w:r>
      <w:r w:rsidR="003F6E46" w:rsidRPr="00164734">
        <w:rPr>
          <w:spacing w:val="-2"/>
          <w:szCs w:val="22"/>
        </w:rPr>
        <w:t>Translation</w:t>
      </w:r>
      <w:r w:rsidR="001C1BFA" w:rsidRPr="00164734">
        <w:rPr>
          <w:spacing w:val="-2"/>
          <w:szCs w:val="22"/>
        </w:rPr>
        <w:t xml:space="preserve"> in die neugestaltete Krypta</w:t>
      </w:r>
      <w:r w:rsidR="003F6E46" w:rsidRPr="00164734">
        <w:rPr>
          <w:spacing w:val="-2"/>
          <w:szCs w:val="22"/>
        </w:rPr>
        <w:t xml:space="preserve"> am 2. September 1709 wurde mit achttägigen</w:t>
      </w:r>
      <w:r w:rsidR="003F6E46" w:rsidRPr="00164734">
        <w:rPr>
          <w:spacing w:val="1"/>
          <w:szCs w:val="22"/>
        </w:rPr>
        <w:t xml:space="preserve"> </w:t>
      </w:r>
      <w:r w:rsidR="003F6E46" w:rsidRPr="00164734">
        <w:rPr>
          <w:spacing w:val="-3"/>
          <w:szCs w:val="22"/>
        </w:rPr>
        <w:t>Fe</w:t>
      </w:r>
      <w:r w:rsidR="00641A2B" w:rsidRPr="00164734">
        <w:rPr>
          <w:spacing w:val="-3"/>
          <w:szCs w:val="22"/>
        </w:rPr>
        <w:t>ier</w:t>
      </w:r>
      <w:r w:rsidR="003F6E46" w:rsidRPr="00164734">
        <w:rPr>
          <w:spacing w:val="-3"/>
          <w:szCs w:val="22"/>
        </w:rPr>
        <w:t>n begangen</w:t>
      </w:r>
      <w:r w:rsidRPr="00164734">
        <w:rPr>
          <w:spacing w:val="-3"/>
          <w:szCs w:val="22"/>
        </w:rPr>
        <w:t xml:space="preserve">: Götz, Kunst in Freising </w:t>
      </w:r>
      <w:r w:rsidR="00641A2B" w:rsidRPr="00164734">
        <w:rPr>
          <w:spacing w:val="-3"/>
          <w:szCs w:val="22"/>
        </w:rPr>
        <w:t xml:space="preserve">48, </w:t>
      </w:r>
      <w:r w:rsidR="003F6E46" w:rsidRPr="00164734">
        <w:rPr>
          <w:spacing w:val="-3"/>
          <w:szCs w:val="22"/>
        </w:rPr>
        <w:t xml:space="preserve">94, </w:t>
      </w:r>
      <w:r w:rsidRPr="00164734">
        <w:rPr>
          <w:spacing w:val="-3"/>
          <w:szCs w:val="22"/>
        </w:rPr>
        <w:t xml:space="preserve">101f.; Hubensteiner, Geistliche Stadt </w:t>
      </w:r>
      <w:r w:rsidRPr="00164734">
        <w:rPr>
          <w:spacing w:val="-2"/>
          <w:szCs w:val="22"/>
        </w:rPr>
        <w:t>156</w:t>
      </w:r>
      <w:r w:rsidR="003F6E46" w:rsidRPr="00164734">
        <w:rPr>
          <w:spacing w:val="-2"/>
          <w:szCs w:val="22"/>
        </w:rPr>
        <w:t>, 199</w:t>
      </w:r>
      <w:r w:rsidRPr="00164734">
        <w:rPr>
          <w:spacing w:val="-2"/>
          <w:szCs w:val="22"/>
        </w:rPr>
        <w:t>; Meichelbeck, Historia Frisingensis 2/1 441–448; vgl.</w:t>
      </w:r>
      <w:r w:rsidR="00C020FF" w:rsidRPr="00164734">
        <w:rPr>
          <w:spacing w:val="-2"/>
          <w:szCs w:val="22"/>
        </w:rPr>
        <w:t xml:space="preserve"> auch</w:t>
      </w:r>
      <w:r w:rsidRPr="00164734">
        <w:rPr>
          <w:spacing w:val="-2"/>
          <w:szCs w:val="22"/>
        </w:rPr>
        <w:t xml:space="preserve"> 4</w:t>
      </w:r>
      <w:r w:rsidR="00C020FF" w:rsidRPr="00164734">
        <w:rPr>
          <w:spacing w:val="-2"/>
          <w:szCs w:val="22"/>
        </w:rPr>
        <w:t>6</w:t>
      </w:r>
      <w:r w:rsidR="0069059C" w:rsidRPr="00164734">
        <w:rPr>
          <w:spacing w:val="-2"/>
          <w:szCs w:val="22"/>
        </w:rPr>
        <w:t>4</w:t>
      </w:r>
      <w:r w:rsidRPr="00164734">
        <w:rPr>
          <w:spacing w:val="-2"/>
          <w:szCs w:val="22"/>
        </w:rPr>
        <w:t xml:space="preserve"> &lt;11&gt;.</w:t>
      </w:r>
      <w:r w:rsidR="003F6E46" w:rsidRPr="00164734">
        <w:rPr>
          <w:spacing w:val="-2"/>
          <w:szCs w:val="22"/>
        </w:rPr>
        <w:t xml:space="preserve"> Die</w:t>
      </w:r>
      <w:r w:rsidR="003F6E46" w:rsidRPr="00164734">
        <w:rPr>
          <w:szCs w:val="22"/>
        </w:rPr>
        <w:t xml:space="preserve"> Festschrift zu dieser Gelegenheit einschließlich Wiedergabe der gehaltenen Predigten </w:t>
      </w:r>
      <w:r w:rsidR="003F6E46" w:rsidRPr="00164734">
        <w:rPr>
          <w:spacing w:val="-2"/>
          <w:szCs w:val="22"/>
        </w:rPr>
        <w:t>brachte der „Hofpater“ des Freisinger Fürstbischofs Johann Franz Eckher von Kapfing</w:t>
      </w:r>
      <w:r w:rsidR="00C020FF" w:rsidRPr="00164734">
        <w:rPr>
          <w:spacing w:val="-2"/>
          <w:szCs w:val="22"/>
        </w:rPr>
        <w:t>,</w:t>
      </w:r>
      <w:r w:rsidR="00C020FF" w:rsidRPr="00164734">
        <w:rPr>
          <w:szCs w:val="22"/>
        </w:rPr>
        <w:t xml:space="preserve"> </w:t>
      </w:r>
      <w:r w:rsidR="00C020FF" w:rsidRPr="00164734">
        <w:rPr>
          <w:spacing w:val="-4"/>
          <w:szCs w:val="22"/>
        </w:rPr>
        <w:t>der Frauenzeller Benediktiner und spätere Abt Benedikt Eberschwang, heraus; von dieser</w:t>
      </w:r>
      <w:r w:rsidR="00C020FF" w:rsidRPr="00164734">
        <w:rPr>
          <w:szCs w:val="22"/>
        </w:rPr>
        <w:t xml:space="preserve"> </w:t>
      </w:r>
      <w:r w:rsidR="00C020FF" w:rsidRPr="00164734">
        <w:rPr>
          <w:spacing w:val="-4"/>
          <w:szCs w:val="22"/>
        </w:rPr>
        <w:t>Schrift scheint BCh zu sprechen. Zu Eberschwang: Götz, Kunst in Freising 47f.; Sächerl,</w:t>
      </w:r>
      <w:r w:rsidR="00C020FF" w:rsidRPr="00164734">
        <w:rPr>
          <w:szCs w:val="22"/>
        </w:rPr>
        <w:t xml:space="preserve"> </w:t>
      </w:r>
      <w:r w:rsidR="00C020FF" w:rsidRPr="00164734">
        <w:rPr>
          <w:spacing w:val="-2"/>
          <w:szCs w:val="22"/>
        </w:rPr>
        <w:t xml:space="preserve">Chronik </w:t>
      </w:r>
      <w:r w:rsidR="00262E5E" w:rsidRPr="00164734">
        <w:rPr>
          <w:spacing w:val="-2"/>
          <w:szCs w:val="22"/>
        </w:rPr>
        <w:t xml:space="preserve">Frauenzell </w:t>
      </w:r>
      <w:r w:rsidR="00C020FF" w:rsidRPr="00164734">
        <w:rPr>
          <w:spacing w:val="-2"/>
          <w:szCs w:val="22"/>
        </w:rPr>
        <w:t>344–</w:t>
      </w:r>
      <w:r w:rsidR="00164E32" w:rsidRPr="00164734">
        <w:rPr>
          <w:spacing w:val="-2"/>
          <w:szCs w:val="22"/>
        </w:rPr>
        <w:t>353</w:t>
      </w:r>
      <w:r w:rsidR="00C020FF" w:rsidRPr="00164734">
        <w:rPr>
          <w:spacing w:val="-2"/>
          <w:szCs w:val="22"/>
        </w:rPr>
        <w:t>.</w:t>
      </w:r>
      <w:r w:rsidR="00B7445C" w:rsidRPr="00164734">
        <w:rPr>
          <w:i w:val="0"/>
          <w:spacing w:val="30"/>
          <w:szCs w:val="22"/>
        </w:rPr>
        <w:t xml:space="preserve"> &lt;11&gt; Martinum Rabstein: </w:t>
      </w:r>
      <w:r w:rsidR="00B7445C" w:rsidRPr="00164734">
        <w:rPr>
          <w:spacing w:val="-2"/>
          <w:szCs w:val="22"/>
        </w:rPr>
        <w:t>Zu dieser Person</w:t>
      </w:r>
      <w:r w:rsidR="00B7445C" w:rsidRPr="00164734">
        <w:rPr>
          <w:spacing w:val="-3"/>
          <w:szCs w:val="22"/>
        </w:rPr>
        <w:t xml:space="preserve"> konnte nichts ermittelt werden.</w:t>
      </w:r>
      <w:r w:rsidR="00262E5E" w:rsidRPr="00164734">
        <w:rPr>
          <w:i w:val="0"/>
          <w:spacing w:val="30"/>
          <w:szCs w:val="22"/>
        </w:rPr>
        <w:t xml:space="preserve"> Joannem Rieger: </w:t>
      </w:r>
      <w:r w:rsidR="00262E5E" w:rsidRPr="00164734">
        <w:rPr>
          <w:spacing w:val="-3"/>
          <w:szCs w:val="22"/>
        </w:rPr>
        <w:t>Vgl. Lieb, Rieger.</w:t>
      </w:r>
    </w:p>
    <w:p w:rsidR="00B83BFB" w:rsidRPr="00164734" w:rsidRDefault="00B83BFB" w:rsidP="00A6579E">
      <w:pPr>
        <w:pStyle w:val="EditionBriefberschrift1"/>
        <w:spacing w:before="380"/>
      </w:pPr>
      <w:r w:rsidRPr="00164734">
        <w:t>[86]</w:t>
      </w:r>
      <w:r w:rsidRPr="00164734">
        <w:tab/>
        <w:t>Bernhard Pez an Stefano Omodeo.</w:t>
      </w:r>
    </w:p>
    <w:p w:rsidR="00B83BFB" w:rsidRPr="00164734" w:rsidRDefault="00B83BFB" w:rsidP="00A6579E">
      <w:pPr>
        <w:pStyle w:val="EditionBriefberschrift2"/>
        <w:spacing w:after="100"/>
      </w:pPr>
      <w:r w:rsidRPr="00164734">
        <w:t>&lt; 1710-07-08.</w:t>
      </w:r>
    </w:p>
    <w:p w:rsidR="00B83BFB" w:rsidRPr="00164734" w:rsidRDefault="00B83BFB" w:rsidP="00B83BFB">
      <w:pPr>
        <w:pStyle w:val="EditionEditorischeNotiz"/>
      </w:pPr>
      <w:r w:rsidRPr="00164734">
        <w:t>Bezüge: 67. 87. Erwähnt in 87.</w:t>
      </w:r>
    </w:p>
    <w:p w:rsidR="00B83BFB" w:rsidRPr="00164734" w:rsidRDefault="00B83BFB" w:rsidP="00A6579E">
      <w:pPr>
        <w:pStyle w:val="EditionBriefberschrift1"/>
        <w:spacing w:before="380"/>
      </w:pPr>
      <w:r w:rsidRPr="00164734">
        <w:t>87</w:t>
      </w:r>
      <w:r w:rsidRPr="00164734">
        <w:tab/>
        <w:t>Stefano Omodeo an Bernhard Pez.</w:t>
      </w:r>
    </w:p>
    <w:p w:rsidR="00B83BFB" w:rsidRPr="00164734" w:rsidRDefault="00B83BFB" w:rsidP="00A6579E">
      <w:pPr>
        <w:pStyle w:val="EditionBriefberschrift2"/>
        <w:spacing w:after="110"/>
      </w:pPr>
      <w:r w:rsidRPr="00164734">
        <w:t>1710-07-08. Mailand.</w:t>
      </w:r>
    </w:p>
    <w:p w:rsidR="00B83BFB" w:rsidRPr="00164734" w:rsidRDefault="00B83BFB" w:rsidP="00A6579E">
      <w:pPr>
        <w:pStyle w:val="EditionRegest"/>
        <w:spacing w:after="110"/>
      </w:pPr>
      <w:r w:rsidRPr="00164734">
        <w:t xml:space="preserve">&lt;1&gt; </w:t>
      </w:r>
      <w:r w:rsidRPr="00164734">
        <w:rPr>
          <w:spacing w:val="-3"/>
        </w:rPr>
        <w:t xml:space="preserve">SOm </w:t>
      </w:r>
      <w:r w:rsidR="00E92232" w:rsidRPr="00164734">
        <w:rPr>
          <w:spacing w:val="-3"/>
        </w:rPr>
        <w:t>ist erfreut</w:t>
      </w:r>
      <w:r w:rsidR="00187C69" w:rsidRPr="00164734">
        <w:rPr>
          <w:spacing w:val="-3"/>
        </w:rPr>
        <w:t xml:space="preserve"> über BPs Brief</w:t>
      </w:r>
      <w:r w:rsidRPr="00164734">
        <w:rPr>
          <w:spacing w:val="-3"/>
        </w:rPr>
        <w:t xml:space="preserve"> </w:t>
      </w:r>
      <w:r w:rsidR="00187C69" w:rsidRPr="00164734">
        <w:rPr>
          <w:spacing w:val="-3"/>
        </w:rPr>
        <w:t xml:space="preserve">(86), dem er entnimmt, </w:t>
      </w:r>
      <w:r w:rsidRPr="00164734">
        <w:rPr>
          <w:spacing w:val="-3"/>
        </w:rPr>
        <w:t xml:space="preserve">dass der </w:t>
      </w:r>
      <w:r w:rsidR="00187C69" w:rsidRPr="00164734">
        <w:rPr>
          <w:spacing w:val="-3"/>
        </w:rPr>
        <w:t>von ihm gesendete</w:t>
      </w:r>
      <w:r w:rsidR="00187C69" w:rsidRPr="00164734">
        <w:rPr>
          <w:spacing w:val="-2"/>
        </w:rPr>
        <w:t xml:space="preserve"> </w:t>
      </w:r>
      <w:r w:rsidR="00187C69" w:rsidRPr="00164734">
        <w:rPr>
          <w:spacing w:val="-4"/>
        </w:rPr>
        <w:t>Schriftstellerkatalog von</w:t>
      </w:r>
      <w:r w:rsidRPr="00164734">
        <w:rPr>
          <w:spacing w:val="-4"/>
        </w:rPr>
        <w:t xml:space="preserve"> S. Simpliciano </w:t>
      </w:r>
      <w:r w:rsidR="00187C69" w:rsidRPr="00164734">
        <w:rPr>
          <w:spacing w:val="-4"/>
        </w:rPr>
        <w:t>(67) gut aufgenommen worden ist</w:t>
      </w:r>
      <w:r w:rsidRPr="00164734">
        <w:rPr>
          <w:spacing w:val="-4"/>
        </w:rPr>
        <w:t xml:space="preserve">. </w:t>
      </w:r>
      <w:r w:rsidR="00187C69" w:rsidRPr="00164734">
        <w:rPr>
          <w:spacing w:val="-4"/>
        </w:rPr>
        <w:t xml:space="preserve">Gerne </w:t>
      </w:r>
      <w:r w:rsidR="00E92232" w:rsidRPr="00164734">
        <w:rPr>
          <w:spacing w:val="-4"/>
        </w:rPr>
        <w:t>würde</w:t>
      </w:r>
      <w:r w:rsidRPr="00164734">
        <w:t xml:space="preserve"> </w:t>
      </w:r>
      <w:r w:rsidR="00187C69" w:rsidRPr="00164734">
        <w:rPr>
          <w:spacing w:val="-2"/>
        </w:rPr>
        <w:t>er noch</w:t>
      </w:r>
      <w:r w:rsidRPr="00164734">
        <w:rPr>
          <w:spacing w:val="-2"/>
        </w:rPr>
        <w:t xml:space="preserve"> mehr über </w:t>
      </w:r>
      <w:r w:rsidR="00E92232" w:rsidRPr="00164734">
        <w:rPr>
          <w:spacing w:val="-2"/>
        </w:rPr>
        <w:t>Leben und Charakter von</w:t>
      </w:r>
      <w:r w:rsidRPr="00164734">
        <w:rPr>
          <w:spacing w:val="-2"/>
        </w:rPr>
        <w:t xml:space="preserve"> Serafino Cantone und Gabriel</w:t>
      </w:r>
      <w:r w:rsidR="00E92232" w:rsidRPr="00164734">
        <w:rPr>
          <w:spacing w:val="-2"/>
        </w:rPr>
        <w:t>e</w:t>
      </w:r>
      <w:r w:rsidRPr="00164734">
        <w:rPr>
          <w:spacing w:val="-2"/>
        </w:rPr>
        <w:t xml:space="preserve"> Brebbia</w:t>
      </w:r>
      <w:r w:rsidRPr="00164734">
        <w:t xml:space="preserve"> </w:t>
      </w:r>
      <w:r w:rsidRPr="00164734">
        <w:rPr>
          <w:spacing w:val="-3"/>
        </w:rPr>
        <w:t>mit</w:t>
      </w:r>
      <w:r w:rsidR="00E92232" w:rsidRPr="00164734">
        <w:rPr>
          <w:spacing w:val="-3"/>
        </w:rPr>
        <w:t>teilen</w:t>
      </w:r>
      <w:r w:rsidRPr="00164734">
        <w:rPr>
          <w:spacing w:val="-3"/>
        </w:rPr>
        <w:t>, kann aber nur eine Liste ihrer Werke übersenden, obwohl er gelehrte Freunde</w:t>
      </w:r>
      <w:r w:rsidRPr="00164734">
        <w:t xml:space="preserve"> befragt und das Archiv von S. Simpliciano durchsucht hat. </w:t>
      </w:r>
      <w:r w:rsidRPr="00164734">
        <w:rPr>
          <w:spacing w:val="16"/>
        </w:rPr>
        <w:t>&lt;</w:t>
      </w:r>
      <w:r w:rsidRPr="00164734">
        <w:rPr>
          <w:spacing w:val="6"/>
        </w:rPr>
        <w:t>2</w:t>
      </w:r>
      <w:r w:rsidRPr="00164734">
        <w:t xml:space="preserve">&gt; BPs Anstrengungen </w:t>
      </w:r>
      <w:r w:rsidRPr="00164734">
        <w:rPr>
          <w:spacing w:val="-1"/>
        </w:rPr>
        <w:t xml:space="preserve">sind der </w:t>
      </w:r>
      <w:r w:rsidR="00AE6B7C" w:rsidRPr="00164734">
        <w:rPr>
          <w:spacing w:val="-1"/>
        </w:rPr>
        <w:t xml:space="preserve">Cassinensischen </w:t>
      </w:r>
      <w:r w:rsidRPr="00164734">
        <w:rPr>
          <w:spacing w:val="-1"/>
        </w:rPr>
        <w:t xml:space="preserve">Kongregation sehr willkommen. </w:t>
      </w:r>
      <w:r w:rsidR="00187C69" w:rsidRPr="00164734">
        <w:rPr>
          <w:spacing w:val="-1"/>
        </w:rPr>
        <w:t>BP</w:t>
      </w:r>
      <w:r w:rsidRPr="00164734">
        <w:rPr>
          <w:spacing w:val="-1"/>
        </w:rPr>
        <w:t xml:space="preserve"> k</w:t>
      </w:r>
      <w:r w:rsidR="00AE6B7C" w:rsidRPr="00164734">
        <w:rPr>
          <w:spacing w:val="-1"/>
        </w:rPr>
        <w:t>ann</w:t>
      </w:r>
      <w:r w:rsidRPr="00164734">
        <w:rPr>
          <w:spacing w:val="-1"/>
        </w:rPr>
        <w:t xml:space="preserve"> sich auch brieflich</w:t>
      </w:r>
      <w:r w:rsidRPr="00164734">
        <w:t xml:space="preserve"> </w:t>
      </w:r>
      <w:r w:rsidRPr="00164734">
        <w:rPr>
          <w:spacing w:val="-1"/>
        </w:rPr>
        <w:t xml:space="preserve">an Mariano Armellini wenden, der sich in S. Calisto zu Rom mit der Sammlung </w:t>
      </w:r>
      <w:r w:rsidR="00AE6B7C" w:rsidRPr="00164734">
        <w:rPr>
          <w:spacing w:val="-1"/>
        </w:rPr>
        <w:t>von</w:t>
      </w:r>
      <w:r w:rsidR="00AE6B7C" w:rsidRPr="00164734">
        <w:t xml:space="preserve"> </w:t>
      </w:r>
      <w:r w:rsidRPr="00164734">
        <w:rPr>
          <w:spacing w:val="-1"/>
        </w:rPr>
        <w:t>gedruckte</w:t>
      </w:r>
      <w:r w:rsidR="00AE6B7C" w:rsidRPr="00164734">
        <w:rPr>
          <w:spacing w:val="-1"/>
        </w:rPr>
        <w:t>n Werken cassinensischer Autoren</w:t>
      </w:r>
      <w:r w:rsidRPr="00164734">
        <w:rPr>
          <w:spacing w:val="-1"/>
        </w:rPr>
        <w:t xml:space="preserve"> beschäftigt. </w:t>
      </w:r>
      <w:r w:rsidRPr="00164734">
        <w:rPr>
          <w:spacing w:val="16"/>
        </w:rPr>
        <w:t>&lt;</w:t>
      </w:r>
      <w:r w:rsidRPr="00164734">
        <w:rPr>
          <w:spacing w:val="6"/>
        </w:rPr>
        <w:t>3</w:t>
      </w:r>
      <w:r w:rsidRPr="00164734">
        <w:t>&gt;</w:t>
      </w:r>
      <w:r w:rsidRPr="00164734">
        <w:rPr>
          <w:spacing w:val="-1"/>
        </w:rPr>
        <w:t xml:space="preserve"> SOm ist mittlerweile </w:t>
      </w:r>
      <w:r w:rsidR="00AE6B7C" w:rsidRPr="00164734">
        <w:rPr>
          <w:spacing w:val="-1"/>
        </w:rPr>
        <w:t>von</w:t>
      </w:r>
      <w:r w:rsidR="00AE6B7C" w:rsidRPr="00164734">
        <w:t xml:space="preserve"> </w:t>
      </w:r>
      <w:r w:rsidR="00AE6B7C" w:rsidRPr="00164734">
        <w:rPr>
          <w:spacing w:val="-1"/>
        </w:rPr>
        <w:t>S. Simpliciano als</w:t>
      </w:r>
      <w:r w:rsidRPr="00164734">
        <w:rPr>
          <w:spacing w:val="-1"/>
        </w:rPr>
        <w:t xml:space="preserve"> Abt </w:t>
      </w:r>
      <w:r w:rsidR="00AE6B7C" w:rsidRPr="00164734">
        <w:rPr>
          <w:spacing w:val="-1"/>
        </w:rPr>
        <w:t>nach</w:t>
      </w:r>
      <w:r w:rsidRPr="00164734">
        <w:rPr>
          <w:spacing w:val="-1"/>
        </w:rPr>
        <w:t xml:space="preserve"> S. Pietro in Gessate </w:t>
      </w:r>
      <w:r w:rsidR="00A8035B" w:rsidRPr="00164734">
        <w:rPr>
          <w:spacing w:val="-1"/>
        </w:rPr>
        <w:t>versetz</w:t>
      </w:r>
      <w:r w:rsidRPr="00164734">
        <w:rPr>
          <w:spacing w:val="-1"/>
        </w:rPr>
        <w:t xml:space="preserve">t worden und muss sich </w:t>
      </w:r>
      <w:r w:rsidR="00A8035B" w:rsidRPr="00164734">
        <w:rPr>
          <w:spacing w:val="-1"/>
        </w:rPr>
        <w:t>wegen</w:t>
      </w:r>
      <w:r w:rsidRPr="00164734">
        <w:t xml:space="preserve"> </w:t>
      </w:r>
      <w:r w:rsidRPr="00164734">
        <w:rPr>
          <w:spacing w:val="-4"/>
        </w:rPr>
        <w:t xml:space="preserve">dringender Geschäfte außerhalb von Mailand aufhalten. BP </w:t>
      </w:r>
      <w:r w:rsidR="00A8035B" w:rsidRPr="00164734">
        <w:rPr>
          <w:spacing w:val="-4"/>
        </w:rPr>
        <w:t>darf sich glücklich schätzen</w:t>
      </w:r>
      <w:r w:rsidRPr="00164734">
        <w:rPr>
          <w:spacing w:val="-4"/>
        </w:rPr>
        <w:t>,</w:t>
      </w:r>
      <w:r w:rsidRPr="00164734">
        <w:t xml:space="preserve"> dass er sich den schönen Wissenschaften </w:t>
      </w:r>
      <w:r w:rsidRPr="00164734">
        <w:rPr>
          <w:spacing w:val="20"/>
        </w:rPr>
        <w:t>(</w:t>
      </w:r>
      <w:r w:rsidRPr="00164734">
        <w:rPr>
          <w:i w:val="0"/>
        </w:rPr>
        <w:t>elegantiora studi</w:t>
      </w:r>
      <w:r w:rsidRPr="00164734">
        <w:rPr>
          <w:i w:val="0"/>
          <w:spacing w:val="20"/>
        </w:rPr>
        <w:t>a</w:t>
      </w:r>
      <w:r w:rsidRPr="00164734">
        <w:t>) widmen kann.</w:t>
      </w:r>
    </w:p>
    <w:p w:rsidR="00B83BFB" w:rsidRPr="00164734" w:rsidRDefault="00B83BFB" w:rsidP="00B83BFB">
      <w:pPr>
        <w:pStyle w:val="EditionEditorischeNotiz"/>
      </w:pPr>
      <w:r w:rsidRPr="00164734">
        <w:t>Überlieferung: I, 305r–v.</w:t>
      </w:r>
    </w:p>
    <w:p w:rsidR="00B83BFB" w:rsidRPr="00164734" w:rsidRDefault="00B83BFB" w:rsidP="00B83BFB">
      <w:pPr>
        <w:pStyle w:val="EditionEditorischeNotiz"/>
      </w:pPr>
      <w:r w:rsidRPr="00164734">
        <w:rPr>
          <w:snapToGrid w:val="0"/>
        </w:rPr>
        <w:t>Bezüge: 86. Erwähnt 67, 86</w:t>
      </w:r>
      <w:r w:rsidRPr="00164734">
        <w:t>.</w:t>
      </w:r>
    </w:p>
    <w:p w:rsidR="00B83BFB" w:rsidRPr="00164734" w:rsidRDefault="00B83BFB" w:rsidP="00B83BFB">
      <w:pPr>
        <w:pStyle w:val="EditionEditorischeNotiz"/>
      </w:pPr>
      <w:r w:rsidRPr="00164734">
        <w:rPr>
          <w:spacing w:val="-3"/>
        </w:rPr>
        <w:t xml:space="preserve">Adresse: </w:t>
      </w:r>
      <w:r w:rsidRPr="00164734">
        <w:rPr>
          <w:i w:val="0"/>
          <w:spacing w:val="-3"/>
        </w:rPr>
        <w:t>Admodum reverendo patri ac domno domno Bernardo Pez bibliothecario in mona</w:t>
      </w:r>
      <w:r w:rsidR="00E92232" w:rsidRPr="00164734">
        <w:rPr>
          <w:i w:val="0"/>
          <w:spacing w:val="-3"/>
        </w:rPr>
        <w:softHyphen/>
      </w:r>
      <w:r w:rsidRPr="00164734">
        <w:rPr>
          <w:i w:val="0"/>
        </w:rPr>
        <w:t>sterio Moek [</w:t>
      </w:r>
      <w:r w:rsidRPr="00164734">
        <w:rPr>
          <w:iCs/>
        </w:rPr>
        <w:t>si</w:t>
      </w:r>
      <w:r w:rsidRPr="00164734">
        <w:rPr>
          <w:iCs/>
          <w:spacing w:val="10"/>
        </w:rPr>
        <w:t>c</w:t>
      </w:r>
      <w:r w:rsidRPr="00164734">
        <w:rPr>
          <w:i w:val="0"/>
        </w:rPr>
        <w:t>]. Vienna Austriae. Molker off [</w:t>
      </w:r>
      <w:r w:rsidRPr="00164734">
        <w:rPr>
          <w:iCs/>
        </w:rPr>
        <w:t>si</w:t>
      </w:r>
      <w:r w:rsidRPr="00164734">
        <w:rPr>
          <w:iCs/>
          <w:spacing w:val="10"/>
        </w:rPr>
        <w:t>c</w:t>
      </w:r>
      <w:r w:rsidRPr="00164734">
        <w:rPr>
          <w:i w:val="0"/>
        </w:rPr>
        <w:t>]</w:t>
      </w:r>
      <w:r w:rsidRPr="00164734">
        <w:t>.</w:t>
      </w:r>
    </w:p>
    <w:p w:rsidR="00A6579E" w:rsidRPr="00164734" w:rsidRDefault="00A6579E" w:rsidP="00B83BFB">
      <w:pPr>
        <w:pStyle w:val="EditionEditorischeNotiz"/>
        <w:rPr>
          <w:i w:val="0"/>
        </w:rPr>
      </w:pPr>
      <w:r w:rsidRPr="00164734">
        <w:t xml:space="preserve">Nummerierung: </w:t>
      </w:r>
      <w:r w:rsidRPr="00164734">
        <w:rPr>
          <w:i w:val="0"/>
        </w:rPr>
        <w:t>III.</w:t>
      </w:r>
    </w:p>
    <w:p w:rsidR="00B83BFB" w:rsidRPr="00164734" w:rsidRDefault="00B83BFB" w:rsidP="00A6579E">
      <w:pPr>
        <w:pStyle w:val="EditionEditorischeNotiz"/>
        <w:spacing w:after="110"/>
      </w:pPr>
      <w:r w:rsidRPr="00164734">
        <w:rPr>
          <w:spacing w:val="-2"/>
        </w:rPr>
        <w:t>Bemerkungen: Glassner</w:t>
      </w:r>
      <w:r w:rsidR="00E92232" w:rsidRPr="00164734">
        <w:rPr>
          <w:spacing w:val="-2"/>
        </w:rPr>
        <w:t xml:space="preserve">, Verzeichnis </w:t>
      </w:r>
      <w:r w:rsidR="009571CC" w:rsidRPr="00164734">
        <w:rPr>
          <w:spacing w:val="-2"/>
        </w:rPr>
        <w:t>218</w:t>
      </w:r>
      <w:r w:rsidR="00E92232" w:rsidRPr="00164734">
        <w:rPr>
          <w:spacing w:val="-2"/>
        </w:rPr>
        <w:t>,</w:t>
      </w:r>
      <w:r w:rsidRPr="00164734">
        <w:rPr>
          <w:spacing w:val="-2"/>
        </w:rPr>
        <w:t xml:space="preserve"> gibt als Absendeort S. Simpliciano an, was aufgrund</w:t>
      </w:r>
      <w:r w:rsidRPr="00164734">
        <w:t xml:space="preserve"> der neuen Funktion SOms nicht anzunehmen ist.</w:t>
      </w:r>
    </w:p>
    <w:p w:rsidR="00B83BFB" w:rsidRPr="00164734" w:rsidRDefault="00B83BFB" w:rsidP="00E92232">
      <w:pPr>
        <w:pStyle w:val="EditionEditionstext"/>
      </w:pPr>
      <w:r w:rsidRPr="00164734">
        <w:rPr>
          <w:spacing w:val="4"/>
        </w:rPr>
        <w:t>[</w:t>
      </w:r>
      <w:r w:rsidRPr="00164734">
        <w:rPr>
          <w:i/>
          <w:spacing w:val="4"/>
        </w:rPr>
        <w:t>1</w:t>
      </w:r>
      <w:r w:rsidRPr="00164734">
        <w:rPr>
          <w:i/>
          <w:spacing w:val="16"/>
        </w:rPr>
        <w:t>r</w:t>
      </w:r>
      <w:r w:rsidRPr="00164734">
        <w:rPr>
          <w:spacing w:val="4"/>
        </w:rPr>
        <w:t>]</w:t>
      </w:r>
      <w:r w:rsidRPr="00164734">
        <w:t xml:space="preserve"> Admodum reverende pater.</w:t>
      </w:r>
    </w:p>
    <w:p w:rsidR="00B83BFB" w:rsidRPr="00164734" w:rsidRDefault="00B83BFB" w:rsidP="00F0731A">
      <w:pPr>
        <w:pStyle w:val="EditionEditionstext"/>
      </w:pPr>
      <w:r w:rsidRPr="00164734">
        <w:rPr>
          <w:i/>
          <w:iCs/>
        </w:rPr>
        <w:t>&lt;1&gt;</w:t>
      </w:r>
      <w:r w:rsidRPr="00164734">
        <w:t xml:space="preserve"> </w:t>
      </w:r>
      <w:r w:rsidRPr="00164734">
        <w:rPr>
          <w:spacing w:val="-1"/>
        </w:rPr>
        <w:t>Summo gaudio me affecit epistola paternitatis vestrae admodum reverendae,</w:t>
      </w:r>
      <w:r w:rsidRPr="00164734">
        <w:t xml:space="preserve"> </w:t>
      </w:r>
      <w:r w:rsidRPr="00164734">
        <w:rPr>
          <w:spacing w:val="-3"/>
        </w:rPr>
        <w:t>qua certior factus sum catalogum scriptorum illustrium congregationis nostrae per</w:t>
      </w:r>
      <w:r w:rsidR="00E92232" w:rsidRPr="00164734">
        <w:rPr>
          <w:spacing w:val="-3"/>
        </w:rPr>
        <w:softHyphen/>
      </w:r>
      <w:r w:rsidRPr="00164734">
        <w:rPr>
          <w:spacing w:val="-1"/>
        </w:rPr>
        <w:t>gratum illi fuisse. Utinam possem etiam aliquid circa vitam et mores patris domni</w:t>
      </w:r>
      <w:r w:rsidRPr="00164734">
        <w:t xml:space="preserve"> Seraphini et patris domni Gabrielis illi transmittere. Sed quamvis exacte et dili</w:t>
      </w:r>
      <w:r w:rsidR="00E92232" w:rsidRPr="00164734">
        <w:softHyphen/>
      </w:r>
      <w:r w:rsidRPr="00164734">
        <w:t xml:space="preserve">genter ab amicis eruditione claris et a monasterii S. Simpliciani archivio indagare </w:t>
      </w:r>
      <w:r w:rsidRPr="00164734">
        <w:rPr>
          <w:spacing w:val="-4"/>
        </w:rPr>
        <w:t>conatus sim notitiam aliquam ad ipsorum elogium spectantem, nihil praeter operum</w:t>
      </w:r>
      <w:r w:rsidRPr="00164734">
        <w:t xml:space="preserve"> </w:t>
      </w:r>
      <w:r w:rsidRPr="00164734">
        <w:rPr>
          <w:spacing w:val="1"/>
        </w:rPr>
        <w:t>ipsorum seriem, quae notantur in annexa pagella, invenire mihi concessum est.</w:t>
      </w:r>
      <w:r w:rsidRPr="00164734">
        <w:t xml:space="preserve"> </w:t>
      </w:r>
      <w:r w:rsidRPr="00164734">
        <w:rPr>
          <w:i/>
          <w:iCs/>
          <w:spacing w:val="16"/>
        </w:rPr>
        <w:t>&lt;</w:t>
      </w:r>
      <w:r w:rsidRPr="00164734">
        <w:rPr>
          <w:i/>
          <w:iCs/>
          <w:spacing w:val="6"/>
        </w:rPr>
        <w:t>2</w:t>
      </w:r>
      <w:r w:rsidRPr="00164734">
        <w:rPr>
          <w:i/>
          <w:iCs/>
        </w:rPr>
        <w:t>&gt;</w:t>
      </w:r>
      <w:r w:rsidRPr="00164734">
        <w:t xml:space="preserve"> </w:t>
      </w:r>
      <w:r w:rsidRPr="00164734">
        <w:rPr>
          <w:spacing w:val="-3"/>
        </w:rPr>
        <w:t>Interea paternitas vestra admodum reverenda certa sit, quod toti congregationi</w:t>
      </w:r>
      <w:r w:rsidRPr="00164734">
        <w:t xml:space="preserve"> </w:t>
      </w:r>
      <w:r w:rsidRPr="00164734">
        <w:rPr>
          <w:spacing w:val="-3"/>
        </w:rPr>
        <w:t>Casinensi eius labor acceptissimus futurus est</w:t>
      </w:r>
      <w:r w:rsidR="00F758CC" w:rsidRPr="00164734">
        <w:rPr>
          <w:spacing w:val="-3"/>
        </w:rPr>
        <w:t>;</w:t>
      </w:r>
      <w:r w:rsidRPr="00164734">
        <w:rPr>
          <w:spacing w:val="-3"/>
        </w:rPr>
        <w:t xml:space="preserve"> quod si cuperet et laboris et temporis </w:t>
      </w:r>
      <w:r w:rsidRPr="00164734">
        <w:rPr>
          <w:spacing w:val="-4"/>
        </w:rPr>
        <w:t>aliquod impendium invenire, posset literas dare patri domno Mariano Romano, qui</w:t>
      </w:r>
      <w:r w:rsidRPr="00164734">
        <w:t xml:space="preserve"> </w:t>
      </w:r>
      <w:r w:rsidRPr="00164734">
        <w:rPr>
          <w:spacing w:val="-1"/>
        </w:rPr>
        <w:t>hodie in S. Calixto Romae incumbit ad colligendas hominum eruditorum nostro</w:t>
      </w:r>
      <w:r w:rsidR="00F0731A" w:rsidRPr="00164734">
        <w:rPr>
          <w:spacing w:val="-1"/>
        </w:rPr>
        <w:softHyphen/>
      </w:r>
      <w:r w:rsidRPr="00164734">
        <w:rPr>
          <w:spacing w:val="-4"/>
        </w:rPr>
        <w:t xml:space="preserve">rum lucubrationes typis impressas. </w:t>
      </w:r>
      <w:r w:rsidRPr="00164734">
        <w:rPr>
          <w:i/>
          <w:iCs/>
          <w:spacing w:val="16"/>
        </w:rPr>
        <w:t>&lt;</w:t>
      </w:r>
      <w:r w:rsidRPr="00164734">
        <w:rPr>
          <w:i/>
          <w:iCs/>
          <w:spacing w:val="6"/>
        </w:rPr>
        <w:t>3</w:t>
      </w:r>
      <w:r w:rsidRPr="00164734">
        <w:rPr>
          <w:i/>
          <w:iCs/>
        </w:rPr>
        <w:t>&gt;</w:t>
      </w:r>
      <w:r w:rsidRPr="00164734">
        <w:rPr>
          <w:spacing w:val="-4"/>
        </w:rPr>
        <w:t xml:space="preserve"> Ego a monasterii S. Simpliciani regimine ad</w:t>
      </w:r>
      <w:r w:rsidRPr="00164734">
        <w:t xml:space="preserve"> </w:t>
      </w:r>
      <w:r w:rsidRPr="00164734">
        <w:rPr>
          <w:spacing w:val="-3"/>
        </w:rPr>
        <w:t>aliud S. Petri de Inglassiate translatus multis occupationibus distineor, et ob negotia</w:t>
      </w:r>
      <w:r w:rsidRPr="00164734">
        <w:t xml:space="preserve"> </w:t>
      </w:r>
      <w:r w:rsidRPr="00164734">
        <w:rPr>
          <w:spacing w:val="-1"/>
        </w:rPr>
        <w:t>urgentia valde extra Mediolanum degere necesse habeo. Felix est paternitas vestra,</w:t>
      </w:r>
      <w:r w:rsidRPr="00164734">
        <w:t xml:space="preserve"> cui inter elegantiora studia vivere licet. Curet igitur</w:t>
      </w:r>
      <w:r w:rsidR="00F0731A" w:rsidRPr="00164734">
        <w:t>,</w:t>
      </w:r>
      <w:r w:rsidRPr="00164734">
        <w:t xml:space="preserve"> ut valeat et scribendo Bene</w:t>
      </w:r>
      <w:r w:rsidR="00F0731A" w:rsidRPr="00164734">
        <w:softHyphen/>
      </w:r>
      <w:r w:rsidRPr="00164734">
        <w:t>dictin</w:t>
      </w:r>
      <w:r w:rsidR="00E92232" w:rsidRPr="00164734">
        <w:t>um nomen illustrare pergat.</w:t>
      </w:r>
    </w:p>
    <w:p w:rsidR="00B83BFB" w:rsidRPr="00164734" w:rsidRDefault="00B83BFB" w:rsidP="00E92232">
      <w:pPr>
        <w:pStyle w:val="EditionEditionstext"/>
      </w:pPr>
      <w:r w:rsidRPr="00164734">
        <w:t>Eruditionis vestrae cultor observantissimus domnus Stephanus Homodeus.</w:t>
      </w:r>
    </w:p>
    <w:p w:rsidR="00B83BFB" w:rsidRPr="00164734" w:rsidRDefault="00B83BFB" w:rsidP="009571CC">
      <w:pPr>
        <w:pStyle w:val="EditionEditionstext"/>
        <w:spacing w:after="200"/>
      </w:pPr>
      <w:r w:rsidRPr="00164734">
        <w:t>Dabam Mediolani 8 Julii 1710.</w:t>
      </w:r>
    </w:p>
    <w:p w:rsidR="00B83BFB" w:rsidRPr="00164734" w:rsidRDefault="00B83BFB" w:rsidP="00A8035B">
      <w:pPr>
        <w:pStyle w:val="EditionKommentar"/>
      </w:pPr>
      <w:r w:rsidRPr="00164734">
        <w:rPr>
          <w:i w:val="0"/>
          <w:spacing w:val="30"/>
        </w:rPr>
        <w:t xml:space="preserve">&lt;1&gt; </w:t>
      </w:r>
      <w:r w:rsidR="00F758CC" w:rsidRPr="00164734">
        <w:rPr>
          <w:i w:val="0"/>
          <w:spacing w:val="30"/>
        </w:rPr>
        <w:t>catalogum scriptorum:</w:t>
      </w:r>
      <w:r w:rsidR="00F758CC" w:rsidRPr="00164734">
        <w:rPr>
          <w:i w:val="0"/>
          <w:spacing w:val="20"/>
        </w:rPr>
        <w:t xml:space="preserve"> </w:t>
      </w:r>
      <w:r w:rsidR="00F758CC" w:rsidRPr="00164734">
        <w:rPr>
          <w:spacing w:val="-2"/>
        </w:rPr>
        <w:t xml:space="preserve">Vgl. 67. Gemeint ist vermutlich der Katalog in </w:t>
      </w:r>
      <w:r w:rsidR="00F758CC" w:rsidRPr="00164734">
        <w:rPr>
          <w:spacing w:val="-2"/>
          <w:szCs w:val="22"/>
        </w:rPr>
        <w:t>I, 306r–307v. Er enthält zu Cantone und Brebbia bereits jeweils mehrere Werke, aber</w:t>
      </w:r>
      <w:r w:rsidR="00F758CC" w:rsidRPr="00164734">
        <w:rPr>
          <w:spacing w:val="-1"/>
          <w:szCs w:val="22"/>
        </w:rPr>
        <w:t xml:space="preserve"> keine biographischen Angaben, was den Anlass zu einer Nachfrage BPs gegeben haben dürfte. Die Beilage zu diesem Brief mit (weiteren) bibliographischen Angaben zu den </w:t>
      </w:r>
      <w:r w:rsidR="00F758CC" w:rsidRPr="00164734">
        <w:rPr>
          <w:szCs w:val="22"/>
        </w:rPr>
        <w:t>beiden ist in Melk nicht feststellbar.</w:t>
      </w:r>
      <w:r w:rsidR="00F758CC" w:rsidRPr="00164734">
        <w:rPr>
          <w:i w:val="0"/>
          <w:spacing w:val="32"/>
        </w:rPr>
        <w:t xml:space="preserve"> </w:t>
      </w:r>
      <w:r w:rsidR="00F0731A" w:rsidRPr="00164734">
        <w:rPr>
          <w:i w:val="0"/>
          <w:spacing w:val="32"/>
        </w:rPr>
        <w:t>&lt;2&gt; literas ... Mariano:</w:t>
      </w:r>
      <w:r w:rsidR="00F0731A" w:rsidRPr="00164734">
        <w:rPr>
          <w:i w:val="0"/>
          <w:spacing w:val="30"/>
        </w:rPr>
        <w:t xml:space="preserve"> </w:t>
      </w:r>
      <w:r w:rsidR="00F0731A" w:rsidRPr="00164734">
        <w:t xml:space="preserve">Vgl. </w:t>
      </w:r>
      <w:r w:rsidR="00D140E5" w:rsidRPr="00164734">
        <w:t xml:space="preserve">81 &lt;5&gt;, </w:t>
      </w:r>
      <w:r w:rsidR="00D140E5" w:rsidRPr="00164734">
        <w:rPr>
          <w:spacing w:val="-3"/>
        </w:rPr>
        <w:t>98 &lt;4&gt;. Es ist auffällig, dass BP von drei cassinensischen Korrespondenten, anscheinend</w:t>
      </w:r>
      <w:r w:rsidR="00D140E5" w:rsidRPr="00164734">
        <w:t xml:space="preserve"> </w:t>
      </w:r>
      <w:r w:rsidR="00D140E5" w:rsidRPr="00164734">
        <w:rPr>
          <w:spacing w:val="-2"/>
        </w:rPr>
        <w:t>unabhängig voneinander, dieselbe Empfehlung erhielt. Die Arbeiten Armellinis waren</w:t>
      </w:r>
      <w:r w:rsidR="00D140E5" w:rsidRPr="00164734">
        <w:t xml:space="preserve"> </w:t>
      </w:r>
      <w:r w:rsidR="00D140E5" w:rsidRPr="00164734">
        <w:rPr>
          <w:spacing w:val="-4"/>
        </w:rPr>
        <w:t>innerhalb der Kongregation</w:t>
      </w:r>
      <w:r w:rsidR="00AE6B7C" w:rsidRPr="00164734">
        <w:rPr>
          <w:spacing w:val="-4"/>
        </w:rPr>
        <w:t xml:space="preserve"> offenbar breit angekündigt worden; es wurde auch </w:t>
      </w:r>
      <w:r w:rsidR="00AE6B7C" w:rsidRPr="00164734">
        <w:t xml:space="preserve">mit ihrer </w:t>
      </w:r>
      <w:r w:rsidR="00AE6B7C" w:rsidRPr="00164734">
        <w:rPr>
          <w:spacing w:val="-4"/>
        </w:rPr>
        <w:t>baldigen Fertigstellung gerechnet (1</w:t>
      </w:r>
      <w:r w:rsidR="00882FA6" w:rsidRPr="00164734">
        <w:rPr>
          <w:spacing w:val="-4"/>
        </w:rPr>
        <w:t>29</w:t>
      </w:r>
      <w:r w:rsidR="00AE6B7C" w:rsidRPr="00164734">
        <w:rPr>
          <w:spacing w:val="-4"/>
        </w:rPr>
        <w:t xml:space="preserve"> &lt;5&gt;, 2</w:t>
      </w:r>
      <w:r w:rsidR="00882FA6" w:rsidRPr="00164734">
        <w:rPr>
          <w:spacing w:val="-4"/>
        </w:rPr>
        <w:t>6</w:t>
      </w:r>
      <w:r w:rsidR="0069059C" w:rsidRPr="00164734">
        <w:rPr>
          <w:spacing w:val="-4"/>
        </w:rPr>
        <w:t>1</w:t>
      </w:r>
      <w:r w:rsidR="00AE6B7C" w:rsidRPr="00164734">
        <w:rPr>
          <w:spacing w:val="-4"/>
        </w:rPr>
        <w:t xml:space="preserve"> &lt;3&gt;). Auf welche Weise, etwa über die</w:t>
      </w:r>
      <w:r w:rsidR="00AE6B7C" w:rsidRPr="00164734">
        <w:t xml:space="preserve"> </w:t>
      </w:r>
      <w:r w:rsidR="00AE6B7C" w:rsidRPr="00164734">
        <w:rPr>
          <w:spacing w:val="-3"/>
        </w:rPr>
        <w:t>Generalkapitel oder durch Enzykliken, Armellini mit den einzelnen Klöstern in Verbin</w:t>
      </w:r>
      <w:r w:rsidR="00AE6B7C" w:rsidRPr="00164734">
        <w:rPr>
          <w:spacing w:val="-3"/>
        </w:rPr>
        <w:softHyphen/>
      </w:r>
      <w:r w:rsidR="00AE6B7C" w:rsidRPr="00164734">
        <w:t>dung trat, ist nicht bekannt.</w:t>
      </w:r>
      <w:r w:rsidR="00D140E5" w:rsidRPr="00164734">
        <w:rPr>
          <w:i w:val="0"/>
          <w:spacing w:val="30"/>
        </w:rPr>
        <w:t xml:space="preserve"> </w:t>
      </w:r>
      <w:r w:rsidRPr="00164734">
        <w:rPr>
          <w:i w:val="0"/>
          <w:spacing w:val="30"/>
        </w:rPr>
        <w:t xml:space="preserve">&lt;3&gt; ad aliud </w:t>
      </w:r>
      <w:r w:rsidR="00A8035B" w:rsidRPr="00164734">
        <w:rPr>
          <w:i w:val="0"/>
          <w:spacing w:val="30"/>
        </w:rPr>
        <w:t>...</w:t>
      </w:r>
      <w:r w:rsidRPr="00164734">
        <w:rPr>
          <w:i w:val="0"/>
          <w:spacing w:val="30"/>
        </w:rPr>
        <w:t xml:space="preserve"> translatus: </w:t>
      </w:r>
      <w:r w:rsidR="00A8035B" w:rsidRPr="00164734">
        <w:t xml:space="preserve">Die Äbte in der </w:t>
      </w:r>
      <w:r w:rsidR="00A8035B" w:rsidRPr="00164734">
        <w:rPr>
          <w:spacing w:val="-1"/>
        </w:rPr>
        <w:t>Cassinensischen Kongregation behielten zwar ihren Rang auf Lebenszeit, wurden aber</w:t>
      </w:r>
      <w:r w:rsidR="00A8035B" w:rsidRPr="00164734">
        <w:t xml:space="preserve"> regelmäßig von Kloster zu Kloster versetzt: Molitor, Rechtsgeschichte 1 277f</w:t>
      </w:r>
      <w:r w:rsidR="00F0731A" w:rsidRPr="00164734">
        <w:t>.</w:t>
      </w:r>
    </w:p>
    <w:p w:rsidR="00F03636" w:rsidRPr="00164734" w:rsidRDefault="00F03636" w:rsidP="00F03636">
      <w:pPr>
        <w:pStyle w:val="EditionBriefberschrift1"/>
      </w:pPr>
      <w:r w:rsidRPr="00164734">
        <w:t>88</w:t>
      </w:r>
      <w:r w:rsidRPr="00164734">
        <w:tab/>
        <w:t>René Massuet an Bernhard Pez.</w:t>
      </w:r>
    </w:p>
    <w:p w:rsidR="00F03636" w:rsidRPr="00164734" w:rsidRDefault="00F03636" w:rsidP="009571CC">
      <w:pPr>
        <w:pStyle w:val="EditionBriefberschrift2"/>
        <w:spacing w:after="120"/>
      </w:pPr>
      <w:r w:rsidRPr="00164734">
        <w:t>1710-07-10. Paris (St.-Germain</w:t>
      </w:r>
      <w:r w:rsidR="005F199D" w:rsidRPr="00164734">
        <w:t>-des-Prés</w:t>
      </w:r>
      <w:r w:rsidRPr="00164734">
        <w:t>).</w:t>
      </w:r>
    </w:p>
    <w:p w:rsidR="00F03636" w:rsidRPr="00164734" w:rsidRDefault="00F03636" w:rsidP="00C414CF">
      <w:pPr>
        <w:pStyle w:val="EditionRegest"/>
      </w:pPr>
      <w:r w:rsidRPr="00164734">
        <w:t xml:space="preserve">&lt;1&gt; </w:t>
      </w:r>
      <w:r w:rsidRPr="00164734">
        <w:rPr>
          <w:spacing w:val="-3"/>
          <w:szCs w:val="22"/>
        </w:rPr>
        <w:t xml:space="preserve">RM hat BPs </w:t>
      </w:r>
      <w:r w:rsidR="001E7E93" w:rsidRPr="00164734">
        <w:rPr>
          <w:spacing w:val="-3"/>
          <w:szCs w:val="22"/>
        </w:rPr>
        <w:t>Brief</w:t>
      </w:r>
      <w:r w:rsidRPr="00164734">
        <w:rPr>
          <w:spacing w:val="-3"/>
          <w:szCs w:val="22"/>
        </w:rPr>
        <w:t xml:space="preserve"> vom 18. Mai (6</w:t>
      </w:r>
      <w:r w:rsidR="009571CC" w:rsidRPr="00164734">
        <w:rPr>
          <w:spacing w:val="-3"/>
          <w:szCs w:val="22"/>
        </w:rPr>
        <w:t>8</w:t>
      </w:r>
      <w:r w:rsidRPr="00164734">
        <w:rPr>
          <w:spacing w:val="-3"/>
          <w:szCs w:val="22"/>
        </w:rPr>
        <w:t>) bereits am Ende jenes Monats erhalten, zwei</w:t>
      </w:r>
      <w:r w:rsidRPr="00164734">
        <w:t xml:space="preserve"> </w:t>
      </w:r>
      <w:r w:rsidRPr="00164734">
        <w:rPr>
          <w:spacing w:val="-1"/>
          <w:szCs w:val="22"/>
        </w:rPr>
        <w:t>Tage nach dem Schreiben Anselm Schrambs. Durch die Druckfahnenkorrektur seiner</w:t>
      </w:r>
      <w:r w:rsidRPr="00164734">
        <w:t xml:space="preserve"> </w:t>
      </w:r>
      <w:r w:rsidRPr="00164734">
        <w:rPr>
          <w:spacing w:val="-1"/>
          <w:szCs w:val="22"/>
        </w:rPr>
        <w:t xml:space="preserve">Edition der Schrift „Contra haereses“ des Irenäus von Lyon ist RM jedoch </w:t>
      </w:r>
      <w:r w:rsidR="0063024E" w:rsidRPr="00164734">
        <w:rPr>
          <w:spacing w:val="-1"/>
          <w:szCs w:val="22"/>
        </w:rPr>
        <w:t xml:space="preserve">bislang </w:t>
      </w:r>
      <w:r w:rsidRPr="00164734">
        <w:rPr>
          <w:spacing w:val="-1"/>
          <w:szCs w:val="22"/>
        </w:rPr>
        <w:t>vom</w:t>
      </w:r>
      <w:r w:rsidRPr="00164734">
        <w:t xml:space="preserve"> </w:t>
      </w:r>
      <w:r w:rsidRPr="00164734">
        <w:rPr>
          <w:spacing w:val="-3"/>
          <w:szCs w:val="22"/>
        </w:rPr>
        <w:t>Verfassen einer Antwort abgehalten worden, was ihn umso mehr bedrückt, als er BP als</w:t>
      </w:r>
      <w:r w:rsidRPr="00164734">
        <w:t xml:space="preserve"> feinsinnigen und gebildeten Mann schätzt. </w:t>
      </w:r>
      <w:r w:rsidRPr="00164734">
        <w:rPr>
          <w:spacing w:val="16"/>
          <w:szCs w:val="22"/>
        </w:rPr>
        <w:t>&lt;</w:t>
      </w:r>
      <w:r w:rsidRPr="00164734">
        <w:rPr>
          <w:spacing w:val="6"/>
        </w:rPr>
        <w:t>2</w:t>
      </w:r>
      <w:r w:rsidRPr="00164734">
        <w:t xml:space="preserve">&gt; RM ist erfreut über BPs Ankauf der </w:t>
      </w:r>
      <w:r w:rsidRPr="00164734">
        <w:rPr>
          <w:spacing w:val="-4"/>
          <w:szCs w:val="22"/>
        </w:rPr>
        <w:t>ersten vier Bände der „Annales OSB“, bezweifelt jedoch, dass die „Acta sanctorum OSB“</w:t>
      </w:r>
      <w:r w:rsidRPr="00164734">
        <w:t xml:space="preserve"> </w:t>
      </w:r>
      <w:r w:rsidR="00C91C76" w:rsidRPr="00164734">
        <w:rPr>
          <w:spacing w:val="-3"/>
          <w:szCs w:val="22"/>
        </w:rPr>
        <w:t>aus</w:t>
      </w:r>
      <w:r w:rsidRPr="00164734">
        <w:rPr>
          <w:spacing w:val="-3"/>
          <w:szCs w:val="22"/>
        </w:rPr>
        <w:t xml:space="preserve"> Antwerpen </w:t>
      </w:r>
      <w:r w:rsidR="00C91C76" w:rsidRPr="00164734">
        <w:rPr>
          <w:spacing w:val="-3"/>
          <w:szCs w:val="22"/>
        </w:rPr>
        <w:t>bezogen</w:t>
      </w:r>
      <w:r w:rsidRPr="00164734">
        <w:rPr>
          <w:spacing w:val="-3"/>
          <w:szCs w:val="22"/>
        </w:rPr>
        <w:t xml:space="preserve"> werden können, da sie </w:t>
      </w:r>
      <w:r w:rsidR="00C91C76" w:rsidRPr="00164734">
        <w:rPr>
          <w:spacing w:val="-3"/>
          <w:szCs w:val="22"/>
        </w:rPr>
        <w:t xml:space="preserve">selbst </w:t>
      </w:r>
      <w:r w:rsidRPr="00164734">
        <w:rPr>
          <w:spacing w:val="-3"/>
          <w:szCs w:val="22"/>
        </w:rPr>
        <w:t>in Paris nur mehr zu einem hohen</w:t>
      </w:r>
      <w:r w:rsidRPr="00164734">
        <w:t xml:space="preserve"> </w:t>
      </w:r>
      <w:r w:rsidRPr="00164734">
        <w:rPr>
          <w:spacing w:val="-2"/>
          <w:szCs w:val="22"/>
        </w:rPr>
        <w:t>Preis zu bekommen sind. Ein Buchhändler hat alle Exemplare des zweiten Bandes auf</w:t>
      </w:r>
      <w:r w:rsidR="00C91C76" w:rsidRPr="00164734">
        <w:rPr>
          <w:spacing w:val="-2"/>
          <w:szCs w:val="22"/>
        </w:rPr>
        <w:softHyphen/>
      </w:r>
      <w:r w:rsidRPr="00164734">
        <w:rPr>
          <w:spacing w:val="-3"/>
          <w:szCs w:val="22"/>
        </w:rPr>
        <w:t xml:space="preserve">gekauft und </w:t>
      </w:r>
      <w:r w:rsidR="00C91C76" w:rsidRPr="00164734">
        <w:rPr>
          <w:spacing w:val="-3"/>
          <w:szCs w:val="22"/>
        </w:rPr>
        <w:t>verkauft sie nun überteuert um</w:t>
      </w:r>
      <w:r w:rsidRPr="00164734">
        <w:rPr>
          <w:spacing w:val="-3"/>
          <w:szCs w:val="22"/>
        </w:rPr>
        <w:t xml:space="preserve"> bis zu 50</w:t>
      </w:r>
      <w:r w:rsidR="00C91C76" w:rsidRPr="00164734">
        <w:rPr>
          <w:spacing w:val="-3"/>
          <w:szCs w:val="22"/>
        </w:rPr>
        <w:t xml:space="preserve"> oder </w:t>
      </w:r>
      <w:r w:rsidRPr="00164734">
        <w:rPr>
          <w:spacing w:val="-3"/>
          <w:szCs w:val="22"/>
        </w:rPr>
        <w:t>60 Livres. Buchhändler sind</w:t>
      </w:r>
      <w:r w:rsidRPr="00164734">
        <w:t xml:space="preserve"> größere</w:t>
      </w:r>
      <w:r w:rsidRPr="00164734">
        <w:rPr>
          <w:spacing w:val="-2"/>
        </w:rPr>
        <w:t xml:space="preserve"> </w:t>
      </w:r>
      <w:r w:rsidRPr="00164734">
        <w:t>Räuber</w:t>
      </w:r>
      <w:r w:rsidRPr="00164734">
        <w:rPr>
          <w:spacing w:val="-2"/>
        </w:rPr>
        <w:t xml:space="preserve"> </w:t>
      </w:r>
      <w:r w:rsidRPr="00164734">
        <w:t>an</w:t>
      </w:r>
      <w:r w:rsidRPr="00164734">
        <w:rPr>
          <w:spacing w:val="-2"/>
        </w:rPr>
        <w:t xml:space="preserve"> </w:t>
      </w:r>
      <w:r w:rsidRPr="00164734">
        <w:t>den</w:t>
      </w:r>
      <w:r w:rsidRPr="00164734">
        <w:rPr>
          <w:spacing w:val="-2"/>
        </w:rPr>
        <w:t xml:space="preserve"> </w:t>
      </w:r>
      <w:r w:rsidRPr="00164734">
        <w:t>Buchkäufern</w:t>
      </w:r>
      <w:r w:rsidRPr="00164734">
        <w:rPr>
          <w:spacing w:val="-2"/>
        </w:rPr>
        <w:t xml:space="preserve"> </w:t>
      </w:r>
      <w:r w:rsidRPr="00164734">
        <w:t>als</w:t>
      </w:r>
      <w:r w:rsidRPr="00164734">
        <w:rPr>
          <w:spacing w:val="-2"/>
        </w:rPr>
        <w:t xml:space="preserve"> </w:t>
      </w:r>
      <w:r w:rsidRPr="00164734">
        <w:t>die</w:t>
      </w:r>
      <w:r w:rsidRPr="00164734">
        <w:rPr>
          <w:spacing w:val="-2"/>
        </w:rPr>
        <w:t xml:space="preserve"> </w:t>
      </w:r>
      <w:r w:rsidRPr="00164734">
        <w:t>Ungarn</w:t>
      </w:r>
      <w:r w:rsidRPr="00164734">
        <w:rPr>
          <w:spacing w:val="-2"/>
        </w:rPr>
        <w:t xml:space="preserve"> </w:t>
      </w:r>
      <w:r w:rsidRPr="00164734">
        <w:t>an</w:t>
      </w:r>
      <w:r w:rsidRPr="00164734">
        <w:rPr>
          <w:spacing w:val="-2"/>
        </w:rPr>
        <w:t xml:space="preserve"> </w:t>
      </w:r>
      <w:r w:rsidRPr="00164734">
        <w:t>BPs</w:t>
      </w:r>
      <w:r w:rsidRPr="00164734">
        <w:rPr>
          <w:spacing w:val="-2"/>
        </w:rPr>
        <w:t xml:space="preserve"> </w:t>
      </w:r>
      <w:r w:rsidRPr="00164734">
        <w:t xml:space="preserve">Landsleuten. </w:t>
      </w:r>
      <w:r w:rsidRPr="00164734">
        <w:rPr>
          <w:spacing w:val="16"/>
          <w:szCs w:val="22"/>
        </w:rPr>
        <w:t>&lt;</w:t>
      </w:r>
      <w:r w:rsidRPr="00164734">
        <w:rPr>
          <w:spacing w:val="6"/>
        </w:rPr>
        <w:t>3</w:t>
      </w:r>
      <w:r w:rsidRPr="00164734">
        <w:t xml:space="preserve">&gt; Henri </w:t>
      </w:r>
      <w:r w:rsidRPr="00164734">
        <w:rPr>
          <w:spacing w:val="-4"/>
          <w:szCs w:val="22"/>
        </w:rPr>
        <w:t>Basnage hatte in den Generalstaaten geplant, d’Acherys „Spicilegium“, Mabillons „Vetera</w:t>
      </w:r>
      <w:r w:rsidRPr="00164734">
        <w:t xml:space="preserve"> </w:t>
      </w:r>
      <w:r w:rsidRPr="00164734">
        <w:rPr>
          <w:spacing w:val="-1"/>
          <w:szCs w:val="22"/>
        </w:rPr>
        <w:t>analecta“ sowie die „Antiquae lectiones“ von Canisius neu herauszubringen, ist jedoch</w:t>
      </w:r>
      <w:r w:rsidRPr="00164734">
        <w:t xml:space="preserve"> </w:t>
      </w:r>
      <w:r w:rsidRPr="00164734">
        <w:rPr>
          <w:spacing w:val="-3"/>
          <w:szCs w:val="22"/>
        </w:rPr>
        <w:t>vor kurzem gestorben. Diese Werke sollte sich BP unbedingt besorgen, ebenso Mabillons</w:t>
      </w:r>
      <w:r w:rsidRPr="00164734">
        <w:t xml:space="preserve"> </w:t>
      </w:r>
      <w:r w:rsidRPr="00164734">
        <w:rPr>
          <w:spacing w:val="-2"/>
          <w:szCs w:val="22"/>
        </w:rPr>
        <w:t xml:space="preserve">„Musaeum Italicum“. </w:t>
      </w:r>
      <w:r w:rsidR="00D72E2D" w:rsidRPr="00164734">
        <w:rPr>
          <w:spacing w:val="-2"/>
          <w:szCs w:val="22"/>
        </w:rPr>
        <w:t>*</w:t>
      </w:r>
      <w:r w:rsidRPr="00164734">
        <w:rPr>
          <w:bCs/>
          <w:spacing w:val="-2"/>
          <w:szCs w:val="22"/>
        </w:rPr>
        <w:t xml:space="preserve">Der vierte Band von Mabillons „Vetera analecta“ enthält </w:t>
      </w:r>
      <w:r w:rsidR="007A352E" w:rsidRPr="00164734">
        <w:rPr>
          <w:bCs/>
          <w:spacing w:val="-2"/>
          <w:szCs w:val="22"/>
        </w:rPr>
        <w:t>viele</w:t>
      </w:r>
      <w:r w:rsidRPr="00164734">
        <w:rPr>
          <w:bCs/>
        </w:rPr>
        <w:t xml:space="preserve"> </w:t>
      </w:r>
      <w:r w:rsidRPr="00164734">
        <w:rPr>
          <w:bCs/>
          <w:spacing w:val="-2"/>
          <w:szCs w:val="22"/>
        </w:rPr>
        <w:t>benediktinische Schriftsteller, die dieser auf seiner Reise durch die Klöster Deutschlands</w:t>
      </w:r>
      <w:r w:rsidRPr="00164734">
        <w:rPr>
          <w:bCs/>
        </w:rPr>
        <w:t xml:space="preserve"> </w:t>
      </w:r>
      <w:r w:rsidRPr="00164734">
        <w:rPr>
          <w:bCs/>
          <w:spacing w:val="-3"/>
          <w:szCs w:val="22"/>
        </w:rPr>
        <w:t>gesammelt hat. Die Beschreibung der Reise, das „Iter Germanicum“, hat er dem vierten</w:t>
      </w:r>
      <w:r w:rsidRPr="00164734">
        <w:rPr>
          <w:bCs/>
        </w:rPr>
        <w:t xml:space="preserve"> Band vorangestellt und gleichzeitig Separatdrucke anfertigen lassen. RM verfügt über </w:t>
      </w:r>
      <w:r w:rsidRPr="00164734">
        <w:rPr>
          <w:bCs/>
          <w:spacing w:val="-1"/>
          <w:szCs w:val="22"/>
        </w:rPr>
        <w:t>ein Exemplar und will es BP bei Gelegenheit als Geschenk übermitteln. Wenn BP das</w:t>
      </w:r>
      <w:r w:rsidRPr="00164734">
        <w:rPr>
          <w:bCs/>
        </w:rPr>
        <w:t xml:space="preserve"> </w:t>
      </w:r>
      <w:r w:rsidRPr="00164734">
        <w:rPr>
          <w:bCs/>
          <w:spacing w:val="-1"/>
          <w:szCs w:val="22"/>
        </w:rPr>
        <w:t xml:space="preserve">Werk überhaupt nicht besitzt, möge er </w:t>
      </w:r>
      <w:r w:rsidR="007A352E" w:rsidRPr="00164734">
        <w:rPr>
          <w:bCs/>
          <w:spacing w:val="-1"/>
          <w:szCs w:val="22"/>
        </w:rPr>
        <w:t>di</w:t>
      </w:r>
      <w:r w:rsidRPr="00164734">
        <w:rPr>
          <w:bCs/>
          <w:spacing w:val="-1"/>
          <w:szCs w:val="22"/>
        </w:rPr>
        <w:t>es mitteilen, damit RM die benediktinischen</w:t>
      </w:r>
      <w:r w:rsidRPr="00164734">
        <w:rPr>
          <w:bCs/>
        </w:rPr>
        <w:t xml:space="preserve"> </w:t>
      </w:r>
      <w:r w:rsidRPr="00164734">
        <w:rPr>
          <w:bCs/>
          <w:spacing w:val="-3"/>
          <w:szCs w:val="22"/>
        </w:rPr>
        <w:t>Autoren daraus abschreiben lassen kann</w:t>
      </w:r>
      <w:r w:rsidR="00D72E2D" w:rsidRPr="00164734">
        <w:rPr>
          <w:bCs/>
          <w:spacing w:val="-3"/>
          <w:szCs w:val="22"/>
        </w:rPr>
        <w:t>*</w:t>
      </w:r>
      <w:r w:rsidRPr="00164734">
        <w:rPr>
          <w:spacing w:val="-3"/>
          <w:szCs w:val="22"/>
        </w:rPr>
        <w:t xml:space="preserve">. </w:t>
      </w:r>
      <w:r w:rsidR="007A352E" w:rsidRPr="00164734">
        <w:rPr>
          <w:spacing w:val="-3"/>
          <w:szCs w:val="22"/>
        </w:rPr>
        <w:t xml:space="preserve">Diese und andere </w:t>
      </w:r>
      <w:r w:rsidRPr="00164734">
        <w:rPr>
          <w:spacing w:val="-3"/>
          <w:szCs w:val="22"/>
        </w:rPr>
        <w:t>Mauriner</w:t>
      </w:r>
      <w:r w:rsidR="007A352E" w:rsidRPr="00164734">
        <w:rPr>
          <w:spacing w:val="-3"/>
          <w:szCs w:val="22"/>
        </w:rPr>
        <w:t>w</w:t>
      </w:r>
      <w:r w:rsidRPr="00164734">
        <w:rPr>
          <w:spacing w:val="-3"/>
          <w:szCs w:val="22"/>
        </w:rPr>
        <w:t>erke könnte BP</w:t>
      </w:r>
      <w:r w:rsidRPr="00164734">
        <w:t xml:space="preserve"> </w:t>
      </w:r>
      <w:r w:rsidR="007A352E" w:rsidRPr="00164734">
        <w:rPr>
          <w:spacing w:val="-1"/>
        </w:rPr>
        <w:t>aus</w:t>
      </w:r>
      <w:r w:rsidRPr="00164734">
        <w:rPr>
          <w:spacing w:val="-1"/>
        </w:rPr>
        <w:t xml:space="preserve"> de</w:t>
      </w:r>
      <w:r w:rsidR="001C2C1A" w:rsidRPr="00164734">
        <w:rPr>
          <w:spacing w:val="-1"/>
        </w:rPr>
        <w:t>m</w:t>
      </w:r>
      <w:r w:rsidRPr="00164734">
        <w:rPr>
          <w:spacing w:val="-1"/>
        </w:rPr>
        <w:t xml:space="preserve"> </w:t>
      </w:r>
      <w:r w:rsidR="001C2C1A" w:rsidRPr="00164734">
        <w:rPr>
          <w:spacing w:val="-1"/>
        </w:rPr>
        <w:t>Kloster</w:t>
      </w:r>
      <w:r w:rsidRPr="00164734">
        <w:rPr>
          <w:spacing w:val="-1"/>
        </w:rPr>
        <w:t xml:space="preserve"> St. Georg zu Villingen im Schwarzwald ausleihen. Dass sie dort vor</w:t>
      </w:r>
      <w:r w:rsidR="004D3EE4" w:rsidRPr="00164734">
        <w:rPr>
          <w:spacing w:val="-1"/>
        </w:rPr>
        <w:softHyphen/>
      </w:r>
      <w:r w:rsidRPr="00164734">
        <w:t xml:space="preserve">handen sind, </w:t>
      </w:r>
      <w:r w:rsidR="004D3EE4" w:rsidRPr="00164734">
        <w:t>ersieh</w:t>
      </w:r>
      <w:r w:rsidRPr="00164734">
        <w:t xml:space="preserve">t RM aus den Briefen </w:t>
      </w:r>
      <w:r w:rsidR="00D72E2D" w:rsidRPr="00164734">
        <w:t>*</w:t>
      </w:r>
      <w:r w:rsidRPr="00164734">
        <w:rPr>
          <w:bCs/>
        </w:rPr>
        <w:t>des dortigen Priors Georg G</w:t>
      </w:r>
      <w:r w:rsidR="0089164E" w:rsidRPr="00164734">
        <w:rPr>
          <w:bCs/>
        </w:rPr>
        <w:t>a</w:t>
      </w:r>
      <w:r w:rsidRPr="00164734">
        <w:rPr>
          <w:bCs/>
        </w:rPr>
        <w:t>isser</w:t>
      </w:r>
      <w:r w:rsidR="00D72E2D" w:rsidRPr="00164734">
        <w:rPr>
          <w:bCs/>
        </w:rPr>
        <w:t>*</w:t>
      </w:r>
      <w:r w:rsidRPr="00164734">
        <w:t xml:space="preserve">, </w:t>
      </w:r>
      <w:r w:rsidR="004D3EE4" w:rsidRPr="00164734">
        <w:t>welch</w:t>
      </w:r>
      <w:r w:rsidRPr="00164734">
        <w:t xml:space="preserve">e Mabillon von dort erhalten hat. Gleiches gilt für Ochsenhausen. Sicher besitzt auch St. Peter </w:t>
      </w:r>
      <w:r w:rsidR="004D3EE4" w:rsidRPr="00164734">
        <w:t>zu</w:t>
      </w:r>
      <w:r w:rsidRPr="00164734">
        <w:t xml:space="preserve"> Salzburg die ersten Bände der „Acta sanctorum OSB“. </w:t>
      </w:r>
      <w:r w:rsidR="00D72E2D" w:rsidRPr="00164734">
        <w:t>*</w:t>
      </w:r>
      <w:r w:rsidRPr="00164734">
        <w:rPr>
          <w:bCs/>
        </w:rPr>
        <w:t xml:space="preserve">Schließlich legt </w:t>
      </w:r>
      <w:r w:rsidRPr="00164734">
        <w:rPr>
          <w:bCs/>
          <w:spacing w:val="-3"/>
          <w:szCs w:val="22"/>
        </w:rPr>
        <w:t>RM BP Mabillons „Musaeum Italicum“ ans Herz, darin besonders das „Iter Italicum“</w:t>
      </w:r>
      <w:r w:rsidRPr="00164734">
        <w:rPr>
          <w:bCs/>
        </w:rPr>
        <w:t xml:space="preserve"> </w:t>
      </w:r>
      <w:r w:rsidRPr="00164734">
        <w:rPr>
          <w:bCs/>
          <w:spacing w:val="-1"/>
          <w:szCs w:val="22"/>
        </w:rPr>
        <w:t>am Beginn des ersten Bandes</w:t>
      </w:r>
      <w:r w:rsidR="00D72E2D" w:rsidRPr="00164734">
        <w:rPr>
          <w:bCs/>
          <w:spacing w:val="-1"/>
          <w:szCs w:val="22"/>
        </w:rPr>
        <w:t>*</w:t>
      </w:r>
      <w:r w:rsidRPr="00164734">
        <w:rPr>
          <w:spacing w:val="-1"/>
          <w:szCs w:val="22"/>
        </w:rPr>
        <w:t xml:space="preserve">. </w:t>
      </w:r>
      <w:r w:rsidRPr="00164734">
        <w:rPr>
          <w:spacing w:val="10"/>
          <w:szCs w:val="22"/>
        </w:rPr>
        <w:t>&lt;4</w:t>
      </w:r>
      <w:r w:rsidRPr="00164734">
        <w:rPr>
          <w:szCs w:val="22"/>
        </w:rPr>
        <w:t>&gt;</w:t>
      </w:r>
      <w:r w:rsidRPr="00164734">
        <w:rPr>
          <w:spacing w:val="-1"/>
          <w:szCs w:val="22"/>
        </w:rPr>
        <w:t xml:space="preserve"> RM empfiehlt für BPs Vorhaben </w:t>
      </w:r>
      <w:r w:rsidR="008D15E4" w:rsidRPr="00164734">
        <w:rPr>
          <w:spacing w:val="-1"/>
          <w:szCs w:val="22"/>
        </w:rPr>
        <w:t>weiters</w:t>
      </w:r>
      <w:r w:rsidRPr="00164734">
        <w:rPr>
          <w:spacing w:val="-1"/>
          <w:szCs w:val="22"/>
        </w:rPr>
        <w:t xml:space="preserve"> die sechs</w:t>
      </w:r>
      <w:r w:rsidR="008D15E4" w:rsidRPr="00164734">
        <w:t xml:space="preserve"> </w:t>
      </w:r>
      <w:r w:rsidR="008D15E4" w:rsidRPr="00164734">
        <w:rPr>
          <w:spacing w:val="-4"/>
          <w:szCs w:val="22"/>
        </w:rPr>
        <w:t>Bände</w:t>
      </w:r>
      <w:r w:rsidRPr="00164734">
        <w:rPr>
          <w:spacing w:val="-4"/>
          <w:szCs w:val="22"/>
        </w:rPr>
        <w:t xml:space="preserve"> „Miscellanea“ des ehemaligen Präfekten der Pariser Biblioth</w:t>
      </w:r>
      <w:r w:rsidR="008D15E4" w:rsidRPr="00164734">
        <w:rPr>
          <w:spacing w:val="-4"/>
          <w:szCs w:val="22"/>
        </w:rPr>
        <w:t>èque</w:t>
      </w:r>
      <w:r w:rsidRPr="00164734">
        <w:rPr>
          <w:spacing w:val="-4"/>
          <w:szCs w:val="22"/>
        </w:rPr>
        <w:t xml:space="preserve"> Colbert, Étienne</w:t>
      </w:r>
      <w:r w:rsidRPr="00164734">
        <w:t xml:space="preserve"> Baluze. Der sechste Band befindet sich eben erst im Druck. Wenn sich BP das Werk </w:t>
      </w:r>
      <w:r w:rsidRPr="00164734">
        <w:rPr>
          <w:spacing w:val="-1"/>
          <w:szCs w:val="22"/>
        </w:rPr>
        <w:t xml:space="preserve">nicht leicht beschaffen kann, will RM daraus die Benediktinerautoren samt </w:t>
      </w:r>
      <w:r w:rsidR="009D0598" w:rsidRPr="00164734">
        <w:rPr>
          <w:spacing w:val="-1"/>
          <w:szCs w:val="22"/>
        </w:rPr>
        <w:t>K</w:t>
      </w:r>
      <w:r w:rsidRPr="00164734">
        <w:rPr>
          <w:spacing w:val="-1"/>
          <w:szCs w:val="22"/>
        </w:rPr>
        <w:t>atalogen</w:t>
      </w:r>
      <w:r w:rsidRPr="00164734">
        <w:t xml:space="preserve"> </w:t>
      </w:r>
      <w:r w:rsidR="009D0598" w:rsidRPr="00164734">
        <w:rPr>
          <w:szCs w:val="22"/>
        </w:rPr>
        <w:t xml:space="preserve">ihrer Werke </w:t>
      </w:r>
      <w:r w:rsidRPr="00164734">
        <w:rPr>
          <w:szCs w:val="22"/>
        </w:rPr>
        <w:t xml:space="preserve">exzerpieren. In seinem „Iter Germanicum“ </w:t>
      </w:r>
      <w:r w:rsidR="00D374BB" w:rsidRPr="00164734">
        <w:rPr>
          <w:szCs w:val="22"/>
        </w:rPr>
        <w:t>erwähn</w:t>
      </w:r>
      <w:r w:rsidRPr="00164734">
        <w:rPr>
          <w:szCs w:val="22"/>
        </w:rPr>
        <w:t>t Mabillon Nikolaus</w:t>
      </w:r>
      <w:r w:rsidRPr="00164734">
        <w:t xml:space="preserve"> </w:t>
      </w:r>
      <w:r w:rsidRPr="00164734">
        <w:rPr>
          <w:spacing w:val="-1"/>
          <w:szCs w:val="22"/>
        </w:rPr>
        <w:t xml:space="preserve">Ellenbog aus Ottobeuren in Schwaben; RM sind vor kurzem zufällig </w:t>
      </w:r>
      <w:r w:rsidR="00D374BB" w:rsidRPr="00164734">
        <w:rPr>
          <w:spacing w:val="-1"/>
          <w:szCs w:val="22"/>
        </w:rPr>
        <w:t>nähere Angaben</w:t>
      </w:r>
      <w:r w:rsidR="00D374BB" w:rsidRPr="00164734">
        <w:t xml:space="preserve"> </w:t>
      </w:r>
      <w:r w:rsidR="00D374BB" w:rsidRPr="00164734">
        <w:rPr>
          <w:spacing w:val="-2"/>
          <w:szCs w:val="22"/>
        </w:rPr>
        <w:t xml:space="preserve">zu diesem </w:t>
      </w:r>
      <w:r w:rsidRPr="00164734">
        <w:rPr>
          <w:spacing w:val="-2"/>
          <w:szCs w:val="22"/>
        </w:rPr>
        <w:t xml:space="preserve">untergekommen, </w:t>
      </w:r>
      <w:r w:rsidR="00D374BB" w:rsidRPr="00164734">
        <w:rPr>
          <w:spacing w:val="-2"/>
          <w:szCs w:val="22"/>
        </w:rPr>
        <w:t>welch</w:t>
      </w:r>
      <w:r w:rsidRPr="00164734">
        <w:rPr>
          <w:spacing w:val="-2"/>
          <w:szCs w:val="22"/>
        </w:rPr>
        <w:t xml:space="preserve">e Baluze </w:t>
      </w:r>
      <w:r w:rsidR="00D374BB" w:rsidRPr="00164734">
        <w:rPr>
          <w:spacing w:val="-2"/>
          <w:szCs w:val="22"/>
        </w:rPr>
        <w:t xml:space="preserve">aus dessen Briefen zusammengestellt und </w:t>
      </w:r>
      <w:r w:rsidRPr="00164734">
        <w:rPr>
          <w:spacing w:val="-2"/>
          <w:szCs w:val="22"/>
        </w:rPr>
        <w:t>an</w:t>
      </w:r>
      <w:r w:rsidRPr="00164734">
        <w:t xml:space="preserve"> </w:t>
      </w:r>
      <w:r w:rsidRPr="00164734">
        <w:rPr>
          <w:spacing w:val="-2"/>
          <w:szCs w:val="22"/>
        </w:rPr>
        <w:t>Mabillon ges</w:t>
      </w:r>
      <w:r w:rsidR="00D374BB" w:rsidRPr="00164734">
        <w:rPr>
          <w:spacing w:val="-2"/>
          <w:szCs w:val="22"/>
        </w:rPr>
        <w:t>chick</w:t>
      </w:r>
      <w:r w:rsidRPr="00164734">
        <w:rPr>
          <w:spacing w:val="-2"/>
          <w:szCs w:val="22"/>
        </w:rPr>
        <w:t>t hat</w:t>
      </w:r>
      <w:r w:rsidR="00D374BB" w:rsidRPr="00164734">
        <w:rPr>
          <w:spacing w:val="-2"/>
          <w:szCs w:val="22"/>
        </w:rPr>
        <w:t>.</w:t>
      </w:r>
      <w:r w:rsidRPr="00164734">
        <w:rPr>
          <w:spacing w:val="-2"/>
          <w:szCs w:val="22"/>
        </w:rPr>
        <w:t xml:space="preserve"> RM </w:t>
      </w:r>
      <w:r w:rsidR="00D374BB" w:rsidRPr="00164734">
        <w:rPr>
          <w:spacing w:val="-2"/>
          <w:szCs w:val="22"/>
        </w:rPr>
        <w:t xml:space="preserve">teilt sie </w:t>
      </w:r>
      <w:r w:rsidRPr="00164734">
        <w:rPr>
          <w:spacing w:val="-2"/>
          <w:szCs w:val="22"/>
        </w:rPr>
        <w:t xml:space="preserve">nun BP </w:t>
      </w:r>
      <w:r w:rsidR="00D374BB" w:rsidRPr="00164734">
        <w:rPr>
          <w:spacing w:val="-2"/>
          <w:szCs w:val="22"/>
        </w:rPr>
        <w:t>mit</w:t>
      </w:r>
      <w:r w:rsidRPr="00164734">
        <w:rPr>
          <w:spacing w:val="-2"/>
          <w:szCs w:val="22"/>
        </w:rPr>
        <w:t xml:space="preserve">. </w:t>
      </w:r>
      <w:r w:rsidRPr="00164734">
        <w:rPr>
          <w:spacing w:val="16"/>
          <w:szCs w:val="22"/>
        </w:rPr>
        <w:t>&lt;</w:t>
      </w:r>
      <w:r w:rsidRPr="00164734">
        <w:rPr>
          <w:spacing w:val="6"/>
          <w:szCs w:val="22"/>
        </w:rPr>
        <w:t>5</w:t>
      </w:r>
      <w:r w:rsidRPr="00164734">
        <w:rPr>
          <w:szCs w:val="22"/>
        </w:rPr>
        <w:t>&gt;</w:t>
      </w:r>
      <w:r w:rsidRPr="00164734">
        <w:rPr>
          <w:spacing w:val="-2"/>
          <w:szCs w:val="22"/>
        </w:rPr>
        <w:t xml:space="preserve"> Im Nachlass Mabillons </w:t>
      </w:r>
      <w:r w:rsidRPr="00164734">
        <w:rPr>
          <w:spacing w:val="20"/>
          <w:szCs w:val="22"/>
        </w:rPr>
        <w:t>(</w:t>
      </w:r>
      <w:r w:rsidRPr="00164734">
        <w:rPr>
          <w:i w:val="0"/>
          <w:spacing w:val="-2"/>
          <w:szCs w:val="22"/>
        </w:rPr>
        <w:t>scrinia</w:t>
      </w:r>
      <w:r w:rsidRPr="00164734">
        <w:rPr>
          <w:i w:val="0"/>
        </w:rPr>
        <w:t xml:space="preserve"> Mabilloni</w:t>
      </w:r>
      <w:r w:rsidRPr="00164734">
        <w:rPr>
          <w:i w:val="0"/>
          <w:spacing w:val="20"/>
          <w:szCs w:val="22"/>
        </w:rPr>
        <w:t>i</w:t>
      </w:r>
      <w:r w:rsidRPr="00164734">
        <w:t xml:space="preserve">) </w:t>
      </w:r>
      <w:r w:rsidRPr="00164734">
        <w:rPr>
          <w:spacing w:val="-1"/>
        </w:rPr>
        <w:t>hat</w:t>
      </w:r>
      <w:r w:rsidRPr="00164734">
        <w:rPr>
          <w:spacing w:val="-1"/>
          <w:szCs w:val="22"/>
        </w:rPr>
        <w:t xml:space="preserve"> </w:t>
      </w:r>
      <w:r w:rsidRPr="00164734">
        <w:rPr>
          <w:spacing w:val="-1"/>
        </w:rPr>
        <w:t>RM</w:t>
      </w:r>
      <w:r w:rsidRPr="00164734">
        <w:rPr>
          <w:spacing w:val="-1"/>
          <w:szCs w:val="22"/>
        </w:rPr>
        <w:t xml:space="preserve"> </w:t>
      </w:r>
      <w:r w:rsidRPr="00164734">
        <w:rPr>
          <w:spacing w:val="-1"/>
        </w:rPr>
        <w:t>Aufzeichnungen</w:t>
      </w:r>
      <w:r w:rsidRPr="00164734">
        <w:rPr>
          <w:spacing w:val="-1"/>
          <w:szCs w:val="22"/>
        </w:rPr>
        <w:t xml:space="preserve"> </w:t>
      </w:r>
      <w:r w:rsidR="008E5BEC" w:rsidRPr="00164734">
        <w:rPr>
          <w:spacing w:val="-1"/>
        </w:rPr>
        <w:t>nicht</w:t>
      </w:r>
      <w:r w:rsidR="008E5BEC" w:rsidRPr="00164734">
        <w:rPr>
          <w:spacing w:val="-1"/>
          <w:szCs w:val="22"/>
        </w:rPr>
        <w:t xml:space="preserve"> </w:t>
      </w:r>
      <w:r w:rsidR="008E5BEC" w:rsidRPr="00164734">
        <w:rPr>
          <w:spacing w:val="-1"/>
        </w:rPr>
        <w:t>nur</w:t>
      </w:r>
      <w:r w:rsidR="008E5BEC" w:rsidRPr="00164734">
        <w:rPr>
          <w:spacing w:val="-1"/>
          <w:szCs w:val="22"/>
        </w:rPr>
        <w:t xml:space="preserve"> </w:t>
      </w:r>
      <w:r w:rsidR="008E5BEC" w:rsidRPr="00164734">
        <w:rPr>
          <w:spacing w:val="-1"/>
        </w:rPr>
        <w:t>über</w:t>
      </w:r>
      <w:r w:rsidRPr="00164734">
        <w:rPr>
          <w:spacing w:val="-1"/>
          <w:szCs w:val="22"/>
        </w:rPr>
        <w:t xml:space="preserve"> </w:t>
      </w:r>
      <w:r w:rsidR="008E5BEC" w:rsidRPr="00164734">
        <w:rPr>
          <w:spacing w:val="-1"/>
        </w:rPr>
        <w:t>französische,</w:t>
      </w:r>
      <w:r w:rsidR="008E5BEC" w:rsidRPr="00164734">
        <w:rPr>
          <w:spacing w:val="-1"/>
          <w:szCs w:val="22"/>
        </w:rPr>
        <w:t xml:space="preserve"> </w:t>
      </w:r>
      <w:r w:rsidR="008E5BEC" w:rsidRPr="00164734">
        <w:rPr>
          <w:spacing w:val="-1"/>
        </w:rPr>
        <w:t>sondern</w:t>
      </w:r>
      <w:r w:rsidR="008E5BEC" w:rsidRPr="00164734">
        <w:rPr>
          <w:spacing w:val="-1"/>
          <w:szCs w:val="22"/>
        </w:rPr>
        <w:t xml:space="preserve"> </w:t>
      </w:r>
      <w:r w:rsidR="008E5BEC" w:rsidRPr="00164734">
        <w:rPr>
          <w:spacing w:val="-1"/>
        </w:rPr>
        <w:t>auch über</w:t>
      </w:r>
      <w:r w:rsidR="008E5BEC" w:rsidRPr="00164734">
        <w:rPr>
          <w:spacing w:val="-1"/>
          <w:szCs w:val="22"/>
        </w:rPr>
        <w:t xml:space="preserve"> </w:t>
      </w:r>
      <w:r w:rsidR="008E5BEC" w:rsidRPr="00164734">
        <w:rPr>
          <w:spacing w:val="-3"/>
          <w:szCs w:val="22"/>
        </w:rPr>
        <w:t xml:space="preserve">ausländische </w:t>
      </w:r>
      <w:r w:rsidRPr="00164734">
        <w:rPr>
          <w:spacing w:val="-3"/>
          <w:szCs w:val="22"/>
        </w:rPr>
        <w:t>Benediktinerautoren gefunden, die er BP aus Dankbarkeit für dessen Hilfe</w:t>
      </w:r>
      <w:r w:rsidRPr="00164734">
        <w:t xml:space="preserve"> zukommen lassen will. Ohne die großzügige </w:t>
      </w:r>
      <w:r w:rsidR="00C3288F" w:rsidRPr="00164734">
        <w:t>Unterstützung</w:t>
      </w:r>
      <w:r w:rsidRPr="00164734">
        <w:t xml:space="preserve"> BPs könnte er, ein unbe</w:t>
      </w:r>
      <w:r w:rsidR="00C3288F" w:rsidRPr="00164734">
        <w:softHyphen/>
      </w:r>
      <w:r w:rsidRPr="00164734">
        <w:rPr>
          <w:spacing w:val="-2"/>
          <w:szCs w:val="22"/>
        </w:rPr>
        <w:t xml:space="preserve">kannter französischer Mönch, </w:t>
      </w:r>
      <w:r w:rsidR="00C3288F" w:rsidRPr="00164734">
        <w:rPr>
          <w:spacing w:val="-2"/>
          <w:szCs w:val="22"/>
        </w:rPr>
        <w:t>kaum</w:t>
      </w:r>
      <w:r w:rsidRPr="00164734">
        <w:rPr>
          <w:spacing w:val="-2"/>
          <w:szCs w:val="22"/>
        </w:rPr>
        <w:t xml:space="preserve"> hoffen, die nötigen Informationen </w:t>
      </w:r>
      <w:r w:rsidR="00C3288F" w:rsidRPr="00164734">
        <w:rPr>
          <w:spacing w:val="-2"/>
          <w:szCs w:val="22"/>
        </w:rPr>
        <w:t>zu den</w:t>
      </w:r>
      <w:r w:rsidRPr="00164734">
        <w:rPr>
          <w:spacing w:val="-2"/>
          <w:szCs w:val="22"/>
        </w:rPr>
        <w:t xml:space="preserve"> Klöster</w:t>
      </w:r>
      <w:r w:rsidR="00C3288F" w:rsidRPr="00164734">
        <w:rPr>
          <w:spacing w:val="-2"/>
          <w:szCs w:val="22"/>
        </w:rPr>
        <w:t>n</w:t>
      </w:r>
      <w:r w:rsidRPr="00164734">
        <w:t xml:space="preserve"> </w:t>
      </w:r>
      <w:r w:rsidRPr="00164734">
        <w:rPr>
          <w:spacing w:val="-1"/>
          <w:szCs w:val="22"/>
        </w:rPr>
        <w:t xml:space="preserve">Deutschlands, Ungarns und Polens zusammenzutragen, zu </w:t>
      </w:r>
      <w:r w:rsidR="00C3288F" w:rsidRPr="00164734">
        <w:rPr>
          <w:spacing w:val="-1"/>
          <w:szCs w:val="22"/>
        </w:rPr>
        <w:t>welch</w:t>
      </w:r>
      <w:r w:rsidRPr="00164734">
        <w:rPr>
          <w:spacing w:val="-1"/>
          <w:szCs w:val="22"/>
        </w:rPr>
        <w:t>en in den Mauriner-</w:t>
      </w:r>
      <w:r w:rsidRPr="00164734">
        <w:rPr>
          <w:szCs w:val="22"/>
        </w:rPr>
        <w:t xml:space="preserve">Kollektaneen so gut wie nichts vorhanden ist. </w:t>
      </w:r>
      <w:r w:rsidR="00C3288F" w:rsidRPr="00164734">
        <w:rPr>
          <w:szCs w:val="22"/>
        </w:rPr>
        <w:t>BPs Verdienste um die Ordensannalen</w:t>
      </w:r>
      <w:r w:rsidR="00C3288F" w:rsidRPr="00164734">
        <w:t xml:space="preserve"> will RM an entsprechender Stelle würdigen. </w:t>
      </w:r>
      <w:r w:rsidRPr="00164734">
        <w:t>Mabillon hatte die „Annales</w:t>
      </w:r>
      <w:r w:rsidR="00C3288F" w:rsidRPr="00164734">
        <w:t xml:space="preserve"> OSB</w:t>
      </w:r>
      <w:r w:rsidRPr="00164734">
        <w:t xml:space="preserve">“ erst </w:t>
      </w:r>
      <w:r w:rsidRPr="00164734">
        <w:rPr>
          <w:spacing w:val="-1"/>
          <w:szCs w:val="22"/>
        </w:rPr>
        <w:t>im fortgeschrittenen Alter in Angriff genommen und d</w:t>
      </w:r>
      <w:r w:rsidR="00C3288F" w:rsidRPr="00164734">
        <w:rPr>
          <w:spacing w:val="-1"/>
          <w:szCs w:val="22"/>
        </w:rPr>
        <w:t>eshalb</w:t>
      </w:r>
      <w:r w:rsidRPr="00164734">
        <w:rPr>
          <w:spacing w:val="-1"/>
          <w:szCs w:val="22"/>
        </w:rPr>
        <w:t xml:space="preserve"> bloß bis auf den Tod des</w:t>
      </w:r>
      <w:r w:rsidRPr="00164734">
        <w:t xml:space="preserve"> </w:t>
      </w:r>
      <w:r w:rsidRPr="00164734">
        <w:rPr>
          <w:spacing w:val="-3"/>
          <w:szCs w:val="22"/>
        </w:rPr>
        <w:t xml:space="preserve">Hl. Bernhard führen können. Sein </w:t>
      </w:r>
      <w:r w:rsidR="00C3288F" w:rsidRPr="00164734">
        <w:rPr>
          <w:spacing w:val="-3"/>
          <w:szCs w:val="22"/>
        </w:rPr>
        <w:t xml:space="preserve">Schüler </w:t>
      </w:r>
      <w:r w:rsidRPr="00164734">
        <w:rPr>
          <w:spacing w:val="-3"/>
          <w:szCs w:val="22"/>
        </w:rPr>
        <w:t xml:space="preserve">und </w:t>
      </w:r>
      <w:r w:rsidR="00C3288F" w:rsidRPr="00164734">
        <w:rPr>
          <w:spacing w:val="-3"/>
          <w:szCs w:val="22"/>
        </w:rPr>
        <w:t xml:space="preserve">Nachfolger </w:t>
      </w:r>
      <w:r w:rsidRPr="00164734">
        <w:rPr>
          <w:spacing w:val="-3"/>
          <w:szCs w:val="22"/>
        </w:rPr>
        <w:t xml:space="preserve">Thierry Ruinart </w:t>
      </w:r>
      <w:r w:rsidR="00C3288F" w:rsidRPr="00164734">
        <w:rPr>
          <w:spacing w:val="-3"/>
          <w:szCs w:val="22"/>
        </w:rPr>
        <w:t xml:space="preserve">ist </w:t>
      </w:r>
      <w:r w:rsidRPr="00164734">
        <w:rPr>
          <w:spacing w:val="-3"/>
          <w:szCs w:val="22"/>
        </w:rPr>
        <w:t>ebenfalls</w:t>
      </w:r>
      <w:r w:rsidRPr="00164734">
        <w:t xml:space="preserve"> </w:t>
      </w:r>
      <w:r w:rsidRPr="00164734">
        <w:rPr>
          <w:spacing w:val="-1"/>
          <w:szCs w:val="22"/>
        </w:rPr>
        <w:t>zu früh</w:t>
      </w:r>
      <w:r w:rsidR="00C3288F" w:rsidRPr="00164734">
        <w:rPr>
          <w:spacing w:val="-1"/>
          <w:szCs w:val="22"/>
        </w:rPr>
        <w:t xml:space="preserve"> verstorben</w:t>
      </w:r>
      <w:r w:rsidRPr="00164734">
        <w:rPr>
          <w:spacing w:val="-1"/>
          <w:szCs w:val="22"/>
        </w:rPr>
        <w:t xml:space="preserve">, und nun ist RM, dem </w:t>
      </w:r>
      <w:r w:rsidR="00C3288F" w:rsidRPr="00164734">
        <w:rPr>
          <w:spacing w:val="-1"/>
          <w:szCs w:val="22"/>
        </w:rPr>
        <w:t xml:space="preserve">die Leitung des Unternehmens </w:t>
      </w:r>
      <w:r w:rsidRPr="00164734">
        <w:rPr>
          <w:spacing w:val="-1"/>
          <w:szCs w:val="22"/>
        </w:rPr>
        <w:t>gegen seinen</w:t>
      </w:r>
      <w:r w:rsidRPr="00164734">
        <w:t xml:space="preserve"> </w:t>
      </w:r>
      <w:r w:rsidRPr="00164734">
        <w:rPr>
          <w:spacing w:val="-3"/>
          <w:szCs w:val="22"/>
        </w:rPr>
        <w:t xml:space="preserve">Willen anvertraut </w:t>
      </w:r>
      <w:r w:rsidR="00C3288F" w:rsidRPr="00164734">
        <w:rPr>
          <w:spacing w:val="-3"/>
          <w:szCs w:val="22"/>
        </w:rPr>
        <w:t>worden ist</w:t>
      </w:r>
      <w:r w:rsidRPr="00164734">
        <w:rPr>
          <w:spacing w:val="-3"/>
          <w:szCs w:val="22"/>
        </w:rPr>
        <w:t xml:space="preserve">, auf die Hilfe anderer angewiesen. </w:t>
      </w:r>
      <w:r w:rsidRPr="00164734">
        <w:rPr>
          <w:spacing w:val="10"/>
          <w:szCs w:val="22"/>
        </w:rPr>
        <w:t>&lt;</w:t>
      </w:r>
      <w:r w:rsidRPr="00164734">
        <w:rPr>
          <w:spacing w:val="10"/>
        </w:rPr>
        <w:t>6</w:t>
      </w:r>
      <w:r w:rsidRPr="00164734">
        <w:t xml:space="preserve">&gt; RM benötigt </w:t>
      </w:r>
      <w:r w:rsidR="00C3288F" w:rsidRPr="00164734">
        <w:t xml:space="preserve">vor </w:t>
      </w:r>
      <w:r w:rsidR="00C3288F" w:rsidRPr="00164734">
        <w:rPr>
          <w:spacing w:val="-4"/>
          <w:szCs w:val="22"/>
        </w:rPr>
        <w:t>allem</w:t>
      </w:r>
      <w:r w:rsidRPr="00164734">
        <w:rPr>
          <w:spacing w:val="-4"/>
          <w:szCs w:val="22"/>
        </w:rPr>
        <w:t xml:space="preserve"> Material zu den Klöstern Böhmens, Ungarns und Polens und nennt jene deutschen</w:t>
      </w:r>
      <w:r w:rsidRPr="00164734">
        <w:t xml:space="preserve"> </w:t>
      </w:r>
      <w:r w:rsidRPr="00164734">
        <w:rPr>
          <w:spacing w:val="-3"/>
          <w:szCs w:val="22"/>
        </w:rPr>
        <w:t xml:space="preserve">Klöster, zu denen in Paris </w:t>
      </w:r>
      <w:r w:rsidR="00AF539D" w:rsidRPr="00164734">
        <w:rPr>
          <w:spacing w:val="-3"/>
          <w:szCs w:val="22"/>
        </w:rPr>
        <w:t>Kollektaneen</w:t>
      </w:r>
      <w:r w:rsidRPr="00164734">
        <w:rPr>
          <w:spacing w:val="-3"/>
          <w:szCs w:val="22"/>
        </w:rPr>
        <w:t xml:space="preserve"> vorhanden </w:t>
      </w:r>
      <w:r w:rsidR="00AF539D" w:rsidRPr="00164734">
        <w:rPr>
          <w:spacing w:val="-3"/>
          <w:szCs w:val="22"/>
        </w:rPr>
        <w:t>sind</w:t>
      </w:r>
      <w:r w:rsidRPr="00164734">
        <w:rPr>
          <w:spacing w:val="-3"/>
          <w:szCs w:val="22"/>
        </w:rPr>
        <w:t xml:space="preserve">: </w:t>
      </w:r>
      <w:r w:rsidR="00AF539D" w:rsidRPr="00164734">
        <w:rPr>
          <w:spacing w:val="-3"/>
          <w:szCs w:val="22"/>
        </w:rPr>
        <w:t xml:space="preserve">von </w:t>
      </w:r>
      <w:r w:rsidRPr="00164734">
        <w:rPr>
          <w:spacing w:val="-3"/>
          <w:szCs w:val="22"/>
        </w:rPr>
        <w:t>Stablo</w:t>
      </w:r>
      <w:r w:rsidR="00AF539D" w:rsidRPr="00164734">
        <w:rPr>
          <w:spacing w:val="-3"/>
          <w:szCs w:val="22"/>
        </w:rPr>
        <w:t xml:space="preserve"> ein Äbtekatalog mit</w:t>
      </w:r>
      <w:r w:rsidR="00AF539D" w:rsidRPr="00164734">
        <w:t xml:space="preserve"> Urkunden</w:t>
      </w:r>
      <w:r w:rsidRPr="00164734">
        <w:t xml:space="preserve">; Gregoriental; Werden; </w:t>
      </w:r>
      <w:r w:rsidR="00D72E2D" w:rsidRPr="00164734">
        <w:t>*</w:t>
      </w:r>
      <w:r w:rsidRPr="00164734">
        <w:rPr>
          <w:bCs/>
        </w:rPr>
        <w:t>Weißenburg</w:t>
      </w:r>
      <w:r w:rsidR="00D72E2D" w:rsidRPr="00164734">
        <w:rPr>
          <w:bCs/>
        </w:rPr>
        <w:t>*</w:t>
      </w:r>
      <w:r w:rsidRPr="00164734">
        <w:t xml:space="preserve">; Ebersmünster; Murbach; Garsten; </w:t>
      </w:r>
      <w:r w:rsidRPr="00164734">
        <w:rPr>
          <w:spacing w:val="-1"/>
          <w:szCs w:val="22"/>
        </w:rPr>
        <w:t xml:space="preserve">Gengenbach; Liesborn; </w:t>
      </w:r>
      <w:r w:rsidR="00457F04" w:rsidRPr="00164734">
        <w:rPr>
          <w:spacing w:val="-1"/>
          <w:szCs w:val="22"/>
        </w:rPr>
        <w:t xml:space="preserve">von </w:t>
      </w:r>
      <w:r w:rsidRPr="00164734">
        <w:rPr>
          <w:spacing w:val="-1"/>
          <w:szCs w:val="22"/>
        </w:rPr>
        <w:t>Engelberg</w:t>
      </w:r>
      <w:r w:rsidR="00457F04" w:rsidRPr="00164734">
        <w:rPr>
          <w:spacing w:val="-1"/>
          <w:szCs w:val="22"/>
        </w:rPr>
        <w:t xml:space="preserve"> eine Hausgeschichte seit 1120</w:t>
      </w:r>
      <w:r w:rsidRPr="00164734">
        <w:rPr>
          <w:spacing w:val="-1"/>
          <w:szCs w:val="22"/>
        </w:rPr>
        <w:t>; Kornelimünster;</w:t>
      </w:r>
      <w:r w:rsidRPr="00164734">
        <w:t xml:space="preserve"> </w:t>
      </w:r>
      <w:r w:rsidR="007950E5" w:rsidRPr="00164734">
        <w:rPr>
          <w:spacing w:val="-3"/>
          <w:szCs w:val="22"/>
        </w:rPr>
        <w:t xml:space="preserve">von </w:t>
      </w:r>
      <w:r w:rsidRPr="00164734">
        <w:rPr>
          <w:spacing w:val="-3"/>
          <w:szCs w:val="22"/>
        </w:rPr>
        <w:t>St. Peter zu Salzburg</w:t>
      </w:r>
      <w:r w:rsidR="007950E5" w:rsidRPr="00164734">
        <w:rPr>
          <w:spacing w:val="-3"/>
          <w:szCs w:val="22"/>
        </w:rPr>
        <w:t xml:space="preserve"> eine</w:t>
      </w:r>
      <w:r w:rsidRPr="00164734">
        <w:rPr>
          <w:spacing w:val="-3"/>
          <w:szCs w:val="22"/>
        </w:rPr>
        <w:t xml:space="preserve"> „Disquisitio</w:t>
      </w:r>
      <w:r w:rsidR="007950E5" w:rsidRPr="00164734">
        <w:rPr>
          <w:spacing w:val="-3"/>
          <w:szCs w:val="22"/>
        </w:rPr>
        <w:t xml:space="preserve"> historico-chronica</w:t>
      </w:r>
      <w:r w:rsidRPr="00164734">
        <w:rPr>
          <w:spacing w:val="-3"/>
          <w:szCs w:val="22"/>
        </w:rPr>
        <w:t>“</w:t>
      </w:r>
      <w:r w:rsidR="007950E5" w:rsidRPr="00164734">
        <w:rPr>
          <w:spacing w:val="-3"/>
          <w:szCs w:val="22"/>
        </w:rPr>
        <w:t xml:space="preserve"> über das Alter der Kirche</w:t>
      </w:r>
      <w:r w:rsidR="007950E5" w:rsidRPr="00164734">
        <w:rPr>
          <w:spacing w:val="-4"/>
          <w:szCs w:val="22"/>
        </w:rPr>
        <w:t xml:space="preserve"> und des Klosters</w:t>
      </w:r>
      <w:r w:rsidRPr="00164734">
        <w:rPr>
          <w:spacing w:val="-4"/>
          <w:szCs w:val="22"/>
        </w:rPr>
        <w:t>;</w:t>
      </w:r>
      <w:r w:rsidRPr="00164734">
        <w:t xml:space="preserve"> </w:t>
      </w:r>
      <w:r w:rsidR="00706AF2" w:rsidRPr="00164734">
        <w:t xml:space="preserve">von </w:t>
      </w:r>
      <w:r w:rsidRPr="00164734">
        <w:t>Pfäfers</w:t>
      </w:r>
      <w:r w:rsidR="00706AF2" w:rsidRPr="00164734">
        <w:t xml:space="preserve"> eine Gründungsgeschichte und weitere Dokumente</w:t>
      </w:r>
      <w:r w:rsidRPr="00164734">
        <w:t xml:space="preserve">. Von </w:t>
      </w:r>
      <w:r w:rsidRPr="00164734">
        <w:rPr>
          <w:spacing w:val="-4"/>
          <w:szCs w:val="22"/>
        </w:rPr>
        <w:t>den Schweizer Klöstern erhofft sich RM noch einiges, ansonsten vertraut er auf BPs Hilfe,</w:t>
      </w:r>
      <w:r w:rsidRPr="00164734">
        <w:t xml:space="preserve"> </w:t>
      </w:r>
      <w:r w:rsidRPr="00164734">
        <w:rPr>
          <w:spacing w:val="-3"/>
          <w:szCs w:val="22"/>
        </w:rPr>
        <w:t xml:space="preserve">wobei er BP bittet, nicht selbst abzuschreiben, sondern </w:t>
      </w:r>
      <w:r w:rsidR="00706AF2" w:rsidRPr="00164734">
        <w:rPr>
          <w:spacing w:val="-3"/>
          <w:szCs w:val="22"/>
        </w:rPr>
        <w:t xml:space="preserve">nur </w:t>
      </w:r>
      <w:r w:rsidRPr="00164734">
        <w:rPr>
          <w:spacing w:val="-3"/>
          <w:szCs w:val="22"/>
        </w:rPr>
        <w:t>die Klöster dazu anzuhalten,</w:t>
      </w:r>
      <w:r w:rsidRPr="00164734">
        <w:t xml:space="preserve"> </w:t>
      </w:r>
      <w:r w:rsidR="00706AF2" w:rsidRPr="00164734">
        <w:t>Material zu ihrer Geschichte an</w:t>
      </w:r>
      <w:r w:rsidRPr="00164734">
        <w:t xml:space="preserve"> RM </w:t>
      </w:r>
      <w:r w:rsidR="00706AF2" w:rsidRPr="00164734">
        <w:t>einzusenden</w:t>
      </w:r>
      <w:r w:rsidRPr="00164734">
        <w:t xml:space="preserve">. </w:t>
      </w:r>
      <w:r w:rsidRPr="00164734">
        <w:rPr>
          <w:spacing w:val="16"/>
          <w:szCs w:val="22"/>
        </w:rPr>
        <w:t>&lt;</w:t>
      </w:r>
      <w:r w:rsidRPr="00164734">
        <w:rPr>
          <w:spacing w:val="10"/>
        </w:rPr>
        <w:t>7</w:t>
      </w:r>
      <w:r w:rsidRPr="00164734">
        <w:t xml:space="preserve">&gt; Von Schrambs „Chronicon“, </w:t>
      </w:r>
      <w:r w:rsidRPr="00164734">
        <w:rPr>
          <w:spacing w:val="-2"/>
          <w:szCs w:val="22"/>
        </w:rPr>
        <w:t>das dieser an Thierry Ruinart gesendet hat, hat RM nichts gehört. Ein Freund hat sich</w:t>
      </w:r>
      <w:r w:rsidRPr="00164734">
        <w:t xml:space="preserve"> </w:t>
      </w:r>
      <w:r w:rsidRPr="00164734">
        <w:rPr>
          <w:spacing w:val="-2"/>
          <w:szCs w:val="22"/>
        </w:rPr>
        <w:t>bereit erklärt, beim Gouverneur von Straßburg (</w:t>
      </w:r>
      <w:r w:rsidR="006819A9" w:rsidRPr="00164734">
        <w:rPr>
          <w:spacing w:val="-2"/>
          <w:szCs w:val="22"/>
        </w:rPr>
        <w:t>Du Bourg</w:t>
      </w:r>
      <w:r w:rsidR="0095006E" w:rsidRPr="00164734">
        <w:rPr>
          <w:spacing w:val="-2"/>
          <w:szCs w:val="22"/>
        </w:rPr>
        <w:t>?</w:t>
      </w:r>
      <w:r w:rsidRPr="00164734">
        <w:rPr>
          <w:spacing w:val="-2"/>
          <w:szCs w:val="22"/>
        </w:rPr>
        <w:t xml:space="preserve">), </w:t>
      </w:r>
      <w:r w:rsidR="0095006E" w:rsidRPr="00164734">
        <w:rPr>
          <w:spacing w:val="-2"/>
          <w:szCs w:val="22"/>
        </w:rPr>
        <w:t>an welchen</w:t>
      </w:r>
      <w:r w:rsidRPr="00164734">
        <w:rPr>
          <w:spacing w:val="-2"/>
          <w:szCs w:val="22"/>
        </w:rPr>
        <w:t xml:space="preserve"> das Werk </w:t>
      </w:r>
      <w:r w:rsidR="0095006E" w:rsidRPr="00164734">
        <w:rPr>
          <w:spacing w:val="-2"/>
          <w:szCs w:val="22"/>
        </w:rPr>
        <w:t>aus</w:t>
      </w:r>
      <w:r w:rsidRPr="00164734">
        <w:t xml:space="preserve"> </w:t>
      </w:r>
      <w:r w:rsidRPr="00164734">
        <w:rPr>
          <w:spacing w:val="-2"/>
          <w:szCs w:val="22"/>
        </w:rPr>
        <w:t xml:space="preserve">Philippsburg </w:t>
      </w:r>
      <w:r w:rsidR="002E11FE" w:rsidRPr="00164734">
        <w:rPr>
          <w:spacing w:val="-2"/>
          <w:szCs w:val="22"/>
        </w:rPr>
        <w:t>geschickt werden sollte</w:t>
      </w:r>
      <w:r w:rsidRPr="00164734">
        <w:rPr>
          <w:spacing w:val="-2"/>
          <w:szCs w:val="22"/>
        </w:rPr>
        <w:t xml:space="preserve">, nachfragen zu lassen. </w:t>
      </w:r>
      <w:r w:rsidRPr="00164734">
        <w:rPr>
          <w:spacing w:val="16"/>
          <w:szCs w:val="22"/>
        </w:rPr>
        <w:t>&lt;</w:t>
      </w:r>
      <w:r w:rsidRPr="00164734">
        <w:rPr>
          <w:spacing w:val="6"/>
          <w:szCs w:val="22"/>
        </w:rPr>
        <w:t>8</w:t>
      </w:r>
      <w:r w:rsidRPr="00164734">
        <w:rPr>
          <w:szCs w:val="22"/>
        </w:rPr>
        <w:t>&gt;</w:t>
      </w:r>
      <w:r w:rsidRPr="00164734">
        <w:rPr>
          <w:spacing w:val="-2"/>
          <w:szCs w:val="22"/>
        </w:rPr>
        <w:t xml:space="preserve"> Die von BP </w:t>
      </w:r>
      <w:r w:rsidR="003144F5" w:rsidRPr="00164734">
        <w:rPr>
          <w:spacing w:val="-2"/>
          <w:szCs w:val="22"/>
        </w:rPr>
        <w:t>genannt</w:t>
      </w:r>
      <w:r w:rsidRPr="00164734">
        <w:rPr>
          <w:spacing w:val="-2"/>
          <w:szCs w:val="22"/>
        </w:rPr>
        <w:t>en</w:t>
      </w:r>
      <w:r w:rsidRPr="00164734">
        <w:t xml:space="preserve"> </w:t>
      </w:r>
      <w:r w:rsidRPr="00164734">
        <w:rPr>
          <w:spacing w:val="-4"/>
          <w:szCs w:val="22"/>
        </w:rPr>
        <w:t>Hausgeschichten von Wiblingen (Heuchlinger, „Templum honoris“), Zwiefalten (Sulger,</w:t>
      </w:r>
      <w:r w:rsidRPr="00164734">
        <w:t xml:space="preserve"> „Annales imperialis monasterii Zwiefaltensis“), Thierhaupten (Cherle, „Chronologia </w:t>
      </w:r>
      <w:r w:rsidRPr="00164734">
        <w:rPr>
          <w:spacing w:val="-1"/>
          <w:szCs w:val="22"/>
        </w:rPr>
        <w:t xml:space="preserve">monastico-philosophica“) und Ossiach (Wallner, „Annus millesimus“) </w:t>
      </w:r>
      <w:r w:rsidR="003144F5" w:rsidRPr="00164734">
        <w:rPr>
          <w:spacing w:val="-1"/>
          <w:szCs w:val="22"/>
        </w:rPr>
        <w:t>würde</w:t>
      </w:r>
      <w:r w:rsidRPr="00164734">
        <w:rPr>
          <w:spacing w:val="-1"/>
          <w:szCs w:val="22"/>
        </w:rPr>
        <w:t xml:space="preserve"> sich RM</w:t>
      </w:r>
      <w:r w:rsidRPr="00164734">
        <w:t xml:space="preserve"> </w:t>
      </w:r>
      <w:r w:rsidR="003144F5" w:rsidRPr="00164734">
        <w:t xml:space="preserve">gerne </w:t>
      </w:r>
      <w:r w:rsidRPr="00164734">
        <w:t>besorgen, klagt aber über die Schwierigkeiten im Buch</w:t>
      </w:r>
      <w:r w:rsidR="003144F5" w:rsidRPr="00164734">
        <w:t>handel</w:t>
      </w:r>
      <w:r w:rsidRPr="00164734">
        <w:t xml:space="preserve">, die der Krieg in </w:t>
      </w:r>
      <w:r w:rsidRPr="00164734">
        <w:rPr>
          <w:spacing w:val="-4"/>
          <w:szCs w:val="22"/>
        </w:rPr>
        <w:t xml:space="preserve">ganz Europa verursacht. RM betet um baldigen Frieden. </w:t>
      </w:r>
      <w:r w:rsidRPr="00164734">
        <w:rPr>
          <w:spacing w:val="16"/>
          <w:szCs w:val="22"/>
        </w:rPr>
        <w:t>&lt;</w:t>
      </w:r>
      <w:r w:rsidRPr="00164734">
        <w:rPr>
          <w:spacing w:val="6"/>
          <w:szCs w:val="22"/>
        </w:rPr>
        <w:t>9</w:t>
      </w:r>
      <w:r w:rsidRPr="00164734">
        <w:rPr>
          <w:szCs w:val="22"/>
        </w:rPr>
        <w:t>&gt;</w:t>
      </w:r>
      <w:r w:rsidRPr="00164734">
        <w:rPr>
          <w:spacing w:val="-4"/>
          <w:szCs w:val="22"/>
        </w:rPr>
        <w:t xml:space="preserve"> RM lobt </w:t>
      </w:r>
      <w:r w:rsidR="003144F5" w:rsidRPr="00164734">
        <w:rPr>
          <w:spacing w:val="-4"/>
          <w:szCs w:val="22"/>
        </w:rPr>
        <w:t xml:space="preserve">Anselm </w:t>
      </w:r>
      <w:r w:rsidRPr="00164734">
        <w:rPr>
          <w:spacing w:val="-4"/>
          <w:szCs w:val="22"/>
        </w:rPr>
        <w:t>Schramb</w:t>
      </w:r>
      <w:r w:rsidRPr="00164734">
        <w:t xml:space="preserve"> </w:t>
      </w:r>
      <w:r w:rsidRPr="00164734">
        <w:rPr>
          <w:spacing w:val="1"/>
        </w:rPr>
        <w:t xml:space="preserve">aufgrund seines Briefs und </w:t>
      </w:r>
      <w:r w:rsidR="003144F5" w:rsidRPr="00164734">
        <w:rPr>
          <w:spacing w:val="1"/>
        </w:rPr>
        <w:t>schickt ihm ein Dankschreiben</w:t>
      </w:r>
      <w:r w:rsidRPr="00164734">
        <w:rPr>
          <w:spacing w:val="1"/>
        </w:rPr>
        <w:t xml:space="preserve">. </w:t>
      </w:r>
      <w:r w:rsidR="003144F5" w:rsidRPr="00164734">
        <w:rPr>
          <w:spacing w:val="1"/>
        </w:rPr>
        <w:t>Auch den gegenwärtigen</w:t>
      </w:r>
      <w:r w:rsidR="003144F5" w:rsidRPr="00164734">
        <w:t xml:space="preserve"> </w:t>
      </w:r>
      <w:r w:rsidR="003144F5" w:rsidRPr="00164734">
        <w:rPr>
          <w:spacing w:val="-2"/>
          <w:szCs w:val="22"/>
        </w:rPr>
        <w:t>Brief für BP sendet RM an Schramb in Wien</w:t>
      </w:r>
      <w:r w:rsidRPr="00164734">
        <w:rPr>
          <w:spacing w:val="-2"/>
          <w:szCs w:val="22"/>
        </w:rPr>
        <w:t>, weil ihm d</w:t>
      </w:r>
      <w:r w:rsidR="003144F5" w:rsidRPr="00164734">
        <w:rPr>
          <w:spacing w:val="-2"/>
          <w:szCs w:val="22"/>
        </w:rPr>
        <w:t>ie</w:t>
      </w:r>
      <w:r w:rsidRPr="00164734">
        <w:rPr>
          <w:spacing w:val="-2"/>
          <w:szCs w:val="22"/>
        </w:rPr>
        <w:t>s der sicherste und schnellste</w:t>
      </w:r>
      <w:r w:rsidRPr="00164734">
        <w:t xml:space="preserve"> </w:t>
      </w:r>
      <w:r w:rsidRPr="00164734">
        <w:rPr>
          <w:spacing w:val="-3"/>
          <w:szCs w:val="22"/>
        </w:rPr>
        <w:t>Weg zu sein scheint. Ob auch BPs Schreiben an ihn auf diesem Weg nach Paris gelangt</w:t>
      </w:r>
      <w:r w:rsidRPr="00164734">
        <w:t xml:space="preserve"> ist, weiß er nicht.</w:t>
      </w:r>
      <w:r w:rsidR="003144F5" w:rsidRPr="00164734">
        <w:t xml:space="preserve"> RM schließt mit Segenswünschen.</w:t>
      </w:r>
    </w:p>
    <w:p w:rsidR="00F03636" w:rsidRPr="00164734" w:rsidRDefault="00F03636" w:rsidP="00F03636">
      <w:pPr>
        <w:pStyle w:val="EditionEditorischeNotiz"/>
      </w:pPr>
      <w:r w:rsidRPr="00164734">
        <w:t>Überlieferung: Ausfertigung (A): II, 556r–557v. Konzept (B): BN FF 19664, 26r–27v.</w:t>
      </w:r>
    </w:p>
    <w:p w:rsidR="00F03636" w:rsidRPr="00164734" w:rsidRDefault="00F03636" w:rsidP="00F03636">
      <w:pPr>
        <w:pStyle w:val="EditionEditorischeNotiz"/>
      </w:pPr>
      <w:r w:rsidRPr="00164734">
        <w:rPr>
          <w:spacing w:val="-2"/>
          <w:szCs w:val="16"/>
        </w:rPr>
        <w:t>Literatur: Hammermayer, Forschungszentren 166; Hammermayer, Maurinismus 396; Katsch</w:t>
      </w:r>
      <w:r w:rsidRPr="00164734">
        <w:rPr>
          <w:spacing w:val="-2"/>
          <w:szCs w:val="16"/>
        </w:rPr>
        <w:softHyphen/>
      </w:r>
      <w:r w:rsidRPr="00164734">
        <w:t>thaler, Briefnachlass 23f., 27; Schönhofer, Pez 21; Vanel, Savants lyonnais 346.</w:t>
      </w:r>
    </w:p>
    <w:p w:rsidR="00F03636" w:rsidRPr="00164734" w:rsidRDefault="00F03636" w:rsidP="00FA4B5F">
      <w:pPr>
        <w:pStyle w:val="EditionEditorischeNotiz"/>
      </w:pPr>
      <w:r w:rsidRPr="00164734">
        <w:t>Bezüge: 68. 14</w:t>
      </w:r>
      <w:r w:rsidR="00882FA6" w:rsidRPr="00164734">
        <w:t>3</w:t>
      </w:r>
      <w:r w:rsidRPr="00164734">
        <w:t>. Erwähnt 68. Erwähnt in 14</w:t>
      </w:r>
      <w:r w:rsidR="00882FA6" w:rsidRPr="00164734">
        <w:t>3</w:t>
      </w:r>
      <w:r w:rsidRPr="00164734">
        <w:t>.</w:t>
      </w:r>
    </w:p>
    <w:p w:rsidR="00F03636" w:rsidRPr="00164734" w:rsidRDefault="00F03636" w:rsidP="00F03636">
      <w:pPr>
        <w:pStyle w:val="EditionEditorischeNotiz"/>
      </w:pPr>
      <w:r w:rsidRPr="00164734">
        <w:rPr>
          <w:spacing w:val="-2"/>
          <w:szCs w:val="16"/>
        </w:rPr>
        <w:t xml:space="preserve">Adresse: </w:t>
      </w:r>
      <w:r w:rsidRPr="00164734">
        <w:rPr>
          <w:i w:val="0"/>
          <w:spacing w:val="-2"/>
          <w:szCs w:val="16"/>
        </w:rPr>
        <w:t>Plurimum reverendo religiosissimo ac clarissimo domino patri Bernardo Pez pres</w:t>
      </w:r>
      <w:r w:rsidRPr="00164734">
        <w:rPr>
          <w:i w:val="0"/>
          <w:spacing w:val="-2"/>
          <w:szCs w:val="16"/>
        </w:rPr>
        <w:softHyphen/>
        <w:t>bytero ac capitulari monasterii Mellicensis in Austria Inferiori eiusdemque monasterii</w:t>
      </w:r>
      <w:r w:rsidRPr="00164734">
        <w:rPr>
          <w:i w:val="0"/>
        </w:rPr>
        <w:t xml:space="preserve"> bibliothecario, patrono colendissimo. Mölk.</w:t>
      </w:r>
    </w:p>
    <w:p w:rsidR="00F03636" w:rsidRPr="00164734" w:rsidRDefault="00F03636" w:rsidP="00F03636">
      <w:pPr>
        <w:pStyle w:val="EditionEditorischeNotiz"/>
      </w:pPr>
      <w:r w:rsidRPr="00164734">
        <w:t xml:space="preserve">Ordnungsvermerk: </w:t>
      </w:r>
      <w:r w:rsidRPr="00164734">
        <w:rPr>
          <w:i w:val="0"/>
        </w:rPr>
        <w:t>23</w:t>
      </w:r>
      <w:r w:rsidRPr="00164734">
        <w:t xml:space="preserve"> (daneben durchgestrichen </w:t>
      </w:r>
      <w:r w:rsidRPr="00164734">
        <w:rPr>
          <w:i w:val="0"/>
        </w:rPr>
        <w:t>32</w:t>
      </w:r>
      <w:r w:rsidRPr="00164734">
        <w:t>).</w:t>
      </w:r>
    </w:p>
    <w:p w:rsidR="00F03636" w:rsidRPr="00164734" w:rsidRDefault="00F03636" w:rsidP="004708AC">
      <w:pPr>
        <w:pStyle w:val="EditionEditorischeNotiz"/>
      </w:pPr>
      <w:r w:rsidRPr="00164734">
        <w:rPr>
          <w:spacing w:val="-2"/>
          <w:szCs w:val="16"/>
        </w:rPr>
        <w:t xml:space="preserve">Bemerkungen: Der zweite und der vierte </w:t>
      </w:r>
      <w:r w:rsidR="009571CC" w:rsidRPr="00164734">
        <w:rPr>
          <w:spacing w:val="-2"/>
          <w:szCs w:val="16"/>
        </w:rPr>
        <w:t>der bei</w:t>
      </w:r>
      <w:r w:rsidRPr="00164734">
        <w:rPr>
          <w:spacing w:val="-2"/>
          <w:szCs w:val="16"/>
        </w:rPr>
        <w:t xml:space="preserve"> Glassner, Verzeichnis 225, </w:t>
      </w:r>
      <w:r w:rsidR="009571CC" w:rsidRPr="00164734">
        <w:rPr>
          <w:spacing w:val="-2"/>
          <w:szCs w:val="16"/>
        </w:rPr>
        <w:t>angeführten Briefe</w:t>
      </w:r>
      <w:r w:rsidR="009571CC" w:rsidRPr="00164734">
        <w:rPr>
          <w:spacing w:val="-1"/>
          <w:szCs w:val="16"/>
        </w:rPr>
        <w:t xml:space="preserve"> </w:t>
      </w:r>
      <w:r w:rsidR="004708AC" w:rsidRPr="00164734">
        <w:rPr>
          <w:spacing w:val="1"/>
          <w:szCs w:val="16"/>
        </w:rPr>
        <w:t>von RM</w:t>
      </w:r>
      <w:r w:rsidRPr="00164734">
        <w:rPr>
          <w:spacing w:val="1"/>
          <w:szCs w:val="16"/>
        </w:rPr>
        <w:t xml:space="preserve"> sind weitgehend identisch</w:t>
      </w:r>
      <w:r w:rsidR="009571CC" w:rsidRPr="00164734">
        <w:rPr>
          <w:spacing w:val="1"/>
          <w:szCs w:val="16"/>
        </w:rPr>
        <w:t>.</w:t>
      </w:r>
      <w:r w:rsidRPr="00164734">
        <w:rPr>
          <w:spacing w:val="1"/>
          <w:szCs w:val="16"/>
        </w:rPr>
        <w:t xml:space="preserve"> </w:t>
      </w:r>
      <w:r w:rsidR="009571CC" w:rsidRPr="00164734">
        <w:rPr>
          <w:spacing w:val="1"/>
          <w:szCs w:val="16"/>
        </w:rPr>
        <w:t>B</w:t>
      </w:r>
      <w:r w:rsidRPr="00164734">
        <w:rPr>
          <w:spacing w:val="1"/>
          <w:szCs w:val="16"/>
        </w:rPr>
        <w:t xml:space="preserve">ei dem </w:t>
      </w:r>
      <w:r w:rsidR="009571CC" w:rsidRPr="00164734">
        <w:rPr>
          <w:spacing w:val="1"/>
          <w:szCs w:val="16"/>
        </w:rPr>
        <w:t>zwei</w:t>
      </w:r>
      <w:r w:rsidRPr="00164734">
        <w:rPr>
          <w:spacing w:val="1"/>
          <w:szCs w:val="16"/>
        </w:rPr>
        <w:t>ten (</w:t>
      </w:r>
      <w:r w:rsidR="009571CC" w:rsidRPr="00164734">
        <w:rPr>
          <w:spacing w:val="1"/>
          <w:szCs w:val="16"/>
        </w:rPr>
        <w:t xml:space="preserve">10. Juli </w:t>
      </w:r>
      <w:r w:rsidRPr="00164734">
        <w:rPr>
          <w:spacing w:val="1"/>
          <w:szCs w:val="16"/>
        </w:rPr>
        <w:t>1710) handelt es sich</w:t>
      </w:r>
      <w:r w:rsidRPr="00164734">
        <w:t xml:space="preserve"> um die Ausfertigung A, bei dem vierten (</w:t>
      </w:r>
      <w:r w:rsidR="009571CC" w:rsidRPr="00164734">
        <w:t xml:space="preserve">Juli </w:t>
      </w:r>
      <w:r w:rsidRPr="00164734">
        <w:t xml:space="preserve">1711, mit der Bemerkung, es handle sich </w:t>
      </w:r>
      <w:r w:rsidRPr="00164734">
        <w:rPr>
          <w:spacing w:val="-1"/>
          <w:szCs w:val="16"/>
        </w:rPr>
        <w:t>um einen undatierten Brief, bei dem die Jahres- und Monatsangabe von anderer Hand</w:t>
      </w:r>
      <w:r w:rsidRPr="00164734">
        <w:t xml:space="preserve"> </w:t>
      </w:r>
      <w:r w:rsidRPr="00164734">
        <w:rPr>
          <w:spacing w:val="-2"/>
          <w:szCs w:val="16"/>
        </w:rPr>
        <w:t>nachgetragen sei) um ein</w:t>
      </w:r>
      <w:r w:rsidR="009571CC" w:rsidRPr="00164734">
        <w:rPr>
          <w:spacing w:val="-2"/>
          <w:szCs w:val="16"/>
        </w:rPr>
        <w:t>e wohl im Auftrag Katschthalers angefertigte Abschrift nach dem</w:t>
      </w:r>
      <w:r w:rsidR="009571CC" w:rsidRPr="00164734">
        <w:t xml:space="preserve"> Konzept B, welche in</w:t>
      </w:r>
      <w:r w:rsidRPr="00164734">
        <w:t xml:space="preserve"> StiA Melk, Karton 7 Patres 9</w:t>
      </w:r>
      <w:r w:rsidR="009571CC" w:rsidRPr="00164734">
        <w:t xml:space="preserve">, </w:t>
      </w:r>
      <w:r w:rsidR="005D16B8" w:rsidRPr="00164734">
        <w:t xml:space="preserve">Fasz. 2, Nr. </w:t>
      </w:r>
      <w:r w:rsidR="005C6EB4" w:rsidRPr="00164734">
        <w:t>97</w:t>
      </w:r>
      <w:r w:rsidR="005D16B8" w:rsidRPr="00164734">
        <w:t>, vorhanden ist</w:t>
      </w:r>
      <w:r w:rsidRPr="00164734">
        <w:t xml:space="preserve">. </w:t>
      </w:r>
      <w:r w:rsidR="005D16B8" w:rsidRPr="00164734">
        <w:t>– Der Editionstext folgt der Ausfertigung A, die</w:t>
      </w:r>
      <w:r w:rsidRPr="00164734">
        <w:t xml:space="preserve"> Abweichungen des Konzepts </w:t>
      </w:r>
      <w:r w:rsidR="005D16B8" w:rsidRPr="00164734">
        <w:t xml:space="preserve">B werden </w:t>
      </w:r>
      <w:r w:rsidRPr="00164734">
        <w:t xml:space="preserve">in </w:t>
      </w:r>
      <w:r w:rsidRPr="00164734">
        <w:rPr>
          <w:spacing w:val="-4"/>
          <w:szCs w:val="16"/>
        </w:rPr>
        <w:t xml:space="preserve">den </w:t>
      </w:r>
      <w:r w:rsidR="005D16B8" w:rsidRPr="00164734">
        <w:rPr>
          <w:spacing w:val="-4"/>
          <w:szCs w:val="16"/>
        </w:rPr>
        <w:t>Anmerkung</w:t>
      </w:r>
      <w:r w:rsidRPr="00164734">
        <w:rPr>
          <w:spacing w:val="-4"/>
          <w:szCs w:val="16"/>
        </w:rPr>
        <w:t xml:space="preserve">en geboten. </w:t>
      </w:r>
      <w:r w:rsidR="005D16B8" w:rsidRPr="00164734">
        <w:rPr>
          <w:spacing w:val="-4"/>
          <w:szCs w:val="16"/>
        </w:rPr>
        <w:t xml:space="preserve">Inhalte aus dem Konzept, </w:t>
      </w:r>
      <w:r w:rsidRPr="00164734">
        <w:rPr>
          <w:spacing w:val="-4"/>
          <w:szCs w:val="16"/>
        </w:rPr>
        <w:t>die in der Ausfertigung fehlen, werden</w:t>
      </w:r>
      <w:r w:rsidRPr="00164734">
        <w:t xml:space="preserve"> </w:t>
      </w:r>
      <w:r w:rsidRPr="00164734">
        <w:rPr>
          <w:spacing w:val="-1"/>
          <w:szCs w:val="16"/>
        </w:rPr>
        <w:t xml:space="preserve">im Regest zwischen Asterisci gesetzt. </w:t>
      </w:r>
      <w:r w:rsidR="001654B0" w:rsidRPr="00164734">
        <w:rPr>
          <w:spacing w:val="-1"/>
          <w:szCs w:val="16"/>
        </w:rPr>
        <w:t xml:space="preserve">– </w:t>
      </w:r>
      <w:r w:rsidRPr="00164734">
        <w:rPr>
          <w:spacing w:val="-1"/>
          <w:szCs w:val="16"/>
        </w:rPr>
        <w:t xml:space="preserve">Auf </w:t>
      </w:r>
      <w:r w:rsidR="005D16B8" w:rsidRPr="00164734">
        <w:rPr>
          <w:spacing w:val="-1"/>
          <w:szCs w:val="16"/>
        </w:rPr>
        <w:t>2v der Überlieferung</w:t>
      </w:r>
      <w:r w:rsidRPr="00164734">
        <w:rPr>
          <w:spacing w:val="-1"/>
          <w:szCs w:val="16"/>
        </w:rPr>
        <w:t xml:space="preserve"> A</w:t>
      </w:r>
      <w:r w:rsidR="005D16B8" w:rsidRPr="00164734">
        <w:rPr>
          <w:spacing w:val="-1"/>
          <w:szCs w:val="16"/>
        </w:rPr>
        <w:t xml:space="preserve"> neben der Adresse</w:t>
      </w:r>
      <w:r w:rsidRPr="00164734">
        <w:rPr>
          <w:spacing w:val="-1"/>
          <w:szCs w:val="16"/>
        </w:rPr>
        <w:t xml:space="preserve"> </w:t>
      </w:r>
      <w:r w:rsidR="001654B0" w:rsidRPr="00164734">
        <w:rPr>
          <w:spacing w:val="-1"/>
          <w:szCs w:val="16"/>
        </w:rPr>
        <w:t>der</w:t>
      </w:r>
      <w:r w:rsidR="001654B0" w:rsidRPr="00164734">
        <w:t xml:space="preserve"> Vermerk BPs</w:t>
      </w:r>
      <w:r w:rsidRPr="00164734">
        <w:t xml:space="preserve">: </w:t>
      </w:r>
      <w:r w:rsidRPr="00164734">
        <w:rPr>
          <w:i w:val="0"/>
        </w:rPr>
        <w:t>accepi 4. Augusti 1710</w:t>
      </w:r>
      <w:r w:rsidRPr="00164734">
        <w:t xml:space="preserve">. Sowie: </w:t>
      </w:r>
      <w:r w:rsidRPr="00164734">
        <w:rPr>
          <w:i w:val="0"/>
        </w:rPr>
        <w:t xml:space="preserve">N.B. De monasterio S. Lamperti in </w:t>
      </w:r>
      <w:r w:rsidRPr="00164734">
        <w:rPr>
          <w:i w:val="0"/>
          <w:spacing w:val="-2"/>
          <w:szCs w:val="16"/>
        </w:rPr>
        <w:t>Styria Bollandorum tomus secundus Maii pagina 619</w:t>
      </w:r>
      <w:r w:rsidRPr="00164734">
        <w:rPr>
          <w:spacing w:val="-2"/>
          <w:szCs w:val="16"/>
        </w:rPr>
        <w:t xml:space="preserve">. </w:t>
      </w:r>
      <w:r w:rsidR="001654B0" w:rsidRPr="00164734">
        <w:rPr>
          <w:spacing w:val="-2"/>
          <w:szCs w:val="16"/>
        </w:rPr>
        <w:t xml:space="preserve">– </w:t>
      </w:r>
      <w:r w:rsidRPr="00164734">
        <w:rPr>
          <w:spacing w:val="-2"/>
          <w:szCs w:val="16"/>
        </w:rPr>
        <w:t>Ein Hinweis darauf, dass d</w:t>
      </w:r>
      <w:r w:rsidR="001654B0" w:rsidRPr="00164734">
        <w:rPr>
          <w:spacing w:val="-2"/>
          <w:szCs w:val="16"/>
        </w:rPr>
        <w:t>er</w:t>
      </w:r>
      <w:r w:rsidRPr="00164734">
        <w:t xml:space="preserve"> </w:t>
      </w:r>
      <w:r w:rsidR="001654B0" w:rsidRPr="00164734">
        <w:rPr>
          <w:spacing w:val="-2"/>
          <w:szCs w:val="16"/>
        </w:rPr>
        <w:t>Text</w:t>
      </w:r>
      <w:r w:rsidRPr="00164734">
        <w:rPr>
          <w:spacing w:val="-2"/>
          <w:szCs w:val="16"/>
        </w:rPr>
        <w:t xml:space="preserve"> „De origine congregationis sancti Mauri in Gallia“ (II, 552r–555v) als Beilage mit</w:t>
      </w:r>
      <w:r w:rsidRPr="00164734">
        <w:t xml:space="preserve"> diesem Brief versendet worden wäre (</w:t>
      </w:r>
      <w:r w:rsidR="001654B0" w:rsidRPr="00164734">
        <w:t xml:space="preserve">so </w:t>
      </w:r>
      <w:r w:rsidRPr="00164734">
        <w:t>Glassner, Verzeichnis 225), findet sich im Text nicht</w:t>
      </w:r>
      <w:r w:rsidR="0063024E" w:rsidRPr="00164734">
        <w:t>; eher wird er mit der Beilage zu 46</w:t>
      </w:r>
      <w:r w:rsidR="0069059C" w:rsidRPr="00164734">
        <w:t>7</w:t>
      </w:r>
      <w:r w:rsidR="0063024E" w:rsidRPr="00164734">
        <w:t xml:space="preserve"> zu identifizieren sein.</w:t>
      </w:r>
    </w:p>
    <w:p w:rsidR="00F03636" w:rsidRPr="00164734" w:rsidRDefault="00F03636" w:rsidP="00F03636">
      <w:pPr>
        <w:pStyle w:val="EditionEditionstext"/>
      </w:pPr>
      <w:r w:rsidRPr="00164734">
        <w:rPr>
          <w:spacing w:val="4"/>
          <w:szCs w:val="22"/>
        </w:rPr>
        <w:t>[</w:t>
      </w:r>
      <w:r w:rsidRPr="00164734">
        <w:rPr>
          <w:i/>
          <w:spacing w:val="4"/>
          <w:szCs w:val="22"/>
        </w:rPr>
        <w:t>1</w:t>
      </w:r>
      <w:r w:rsidRPr="00164734">
        <w:rPr>
          <w:i/>
          <w:spacing w:val="16"/>
          <w:szCs w:val="22"/>
        </w:rPr>
        <w:t>r</w:t>
      </w:r>
      <w:r w:rsidRPr="00164734">
        <w:rPr>
          <w:spacing w:val="4"/>
          <w:szCs w:val="22"/>
        </w:rPr>
        <w:t>]</w:t>
      </w:r>
      <w:r w:rsidRPr="00164734">
        <w:t xml:space="preserve"> </w:t>
      </w:r>
      <w:r w:rsidRPr="00164734">
        <w:rPr>
          <w:spacing w:val="-1"/>
          <w:szCs w:val="22"/>
        </w:rPr>
        <w:t>Admodum reverendo religiosissimo clarissimo ac doctissimo domino et patri</w:t>
      </w:r>
      <w:r w:rsidRPr="00164734">
        <w:t xml:space="preserve"> </w:t>
      </w:r>
      <w:r w:rsidRPr="00164734">
        <w:rPr>
          <w:spacing w:val="-1"/>
          <w:szCs w:val="22"/>
        </w:rPr>
        <w:t>Bernardo Pez Melliciensi bibliothecae praefecto amicoque suo colendissimo frater</w:t>
      </w:r>
      <w:r w:rsidRPr="00164734">
        <w:t xml:space="preserve"> Renatus Massuet presbyter et monachus Benedictinus abbatiae Sancti Germani a Pratis Parisiensis salutem plurimam dici</w:t>
      </w:r>
      <w:r w:rsidRPr="00164734">
        <w:rPr>
          <w:spacing w:val="16"/>
          <w:szCs w:val="22"/>
        </w:rPr>
        <w:t>t</w:t>
      </w:r>
      <w:r w:rsidR="001654B0" w:rsidRPr="00164734">
        <w:rPr>
          <w:rStyle w:val="Funotenzeichen"/>
        </w:rPr>
        <w:footnoteReference w:customMarkFollows="1" w:id="203"/>
        <w:t>a</w:t>
      </w:r>
      <w:r w:rsidRPr="00164734">
        <w:t>.</w:t>
      </w:r>
    </w:p>
    <w:p w:rsidR="00F03636" w:rsidRPr="00164734" w:rsidRDefault="00F03636" w:rsidP="0016460C">
      <w:pPr>
        <w:pStyle w:val="EditionEditionstext"/>
      </w:pPr>
      <w:r w:rsidRPr="00164734">
        <w:rPr>
          <w:i/>
        </w:rPr>
        <w:t>&lt;1&gt;</w:t>
      </w:r>
      <w:r w:rsidRPr="00164734">
        <w:t xml:space="preserve"> </w:t>
      </w:r>
      <w:r w:rsidRPr="00164734">
        <w:rPr>
          <w:spacing w:val="-3"/>
          <w:szCs w:val="22"/>
        </w:rPr>
        <w:t>Accepi iucundissima</w:t>
      </w:r>
      <w:r w:rsidRPr="00164734">
        <w:rPr>
          <w:spacing w:val="6"/>
          <w:szCs w:val="22"/>
        </w:rPr>
        <w:t>s</w:t>
      </w:r>
      <w:r w:rsidR="001654B0" w:rsidRPr="00164734">
        <w:rPr>
          <w:rStyle w:val="Funotenzeichen"/>
          <w:spacing w:val="-3"/>
          <w:szCs w:val="22"/>
        </w:rPr>
        <w:footnoteReference w:customMarkFollows="1" w:id="204"/>
        <w:t>b</w:t>
      </w:r>
      <w:r w:rsidRPr="00164734">
        <w:rPr>
          <w:spacing w:val="-3"/>
          <w:szCs w:val="22"/>
        </w:rPr>
        <w:t xml:space="preserve"> literas tuas citius longe, quam sperare potuissem. Datae</w:t>
      </w:r>
      <w:r w:rsidRPr="00164734">
        <w:t xml:space="preserve"> siquidem sunt 18. Maii mihique sub eiusdem mensis finem redditae, biduo post acceptam</w:t>
      </w:r>
      <w:r w:rsidR="001654B0" w:rsidRPr="00164734">
        <w:rPr>
          <w:rStyle w:val="Funotenzeichen"/>
        </w:rPr>
        <w:footnoteReference w:customMarkFollows="1" w:id="205"/>
        <w:t>c</w:t>
      </w:r>
      <w:r w:rsidRPr="00164734">
        <w:t xml:space="preserve"> a reverendo patre Anselmo</w:t>
      </w:r>
      <w:r w:rsidR="001654B0" w:rsidRPr="00164734">
        <w:rPr>
          <w:rStyle w:val="Funotenzeichen"/>
        </w:rPr>
        <w:footnoteReference w:customMarkFollows="1" w:id="206"/>
        <w:t>d</w:t>
      </w:r>
      <w:r w:rsidRPr="00164734">
        <w:t xml:space="preserve"> Schramb epistolam. Quod vero tardior in </w:t>
      </w:r>
      <w:r w:rsidRPr="00164734">
        <w:rPr>
          <w:spacing w:val="-4"/>
          <w:szCs w:val="22"/>
        </w:rPr>
        <w:t>rescribendo fueri</w:t>
      </w:r>
      <w:r w:rsidRPr="00164734">
        <w:rPr>
          <w:szCs w:val="22"/>
        </w:rPr>
        <w:t>m</w:t>
      </w:r>
      <w:r w:rsidR="001654B0" w:rsidRPr="00164734">
        <w:rPr>
          <w:rStyle w:val="Funotenzeichen"/>
          <w:spacing w:val="-4"/>
          <w:szCs w:val="22"/>
        </w:rPr>
        <w:footnoteReference w:customMarkFollows="1" w:id="207"/>
        <w:t>e</w:t>
      </w:r>
      <w:r w:rsidRPr="00164734">
        <w:rPr>
          <w:spacing w:val="-4"/>
          <w:szCs w:val="22"/>
        </w:rPr>
        <w:t>, fecit improbu</w:t>
      </w:r>
      <w:r w:rsidRPr="00164734">
        <w:rPr>
          <w:spacing w:val="6"/>
          <w:szCs w:val="22"/>
        </w:rPr>
        <w:t>s</w:t>
      </w:r>
      <w:r w:rsidR="001654B0" w:rsidRPr="00164734">
        <w:rPr>
          <w:rStyle w:val="Funotenzeichen"/>
          <w:spacing w:val="-4"/>
          <w:szCs w:val="22"/>
        </w:rPr>
        <w:footnoteReference w:customMarkFollows="1" w:id="208"/>
        <w:t>f</w:t>
      </w:r>
      <w:r w:rsidRPr="00164734">
        <w:rPr>
          <w:spacing w:val="-4"/>
          <w:szCs w:val="22"/>
        </w:rPr>
        <w:t xml:space="preserve"> meae Irenaei editionis labor eo iam importunius</w:t>
      </w:r>
      <w:r w:rsidRPr="00164734">
        <w:t xml:space="preserve"> </w:t>
      </w:r>
      <w:r w:rsidRPr="00164734">
        <w:rPr>
          <w:spacing w:val="-4"/>
          <w:szCs w:val="22"/>
        </w:rPr>
        <w:t>ingravescens, quo properante ad finem editione ingeminant specimina typographica</w:t>
      </w:r>
      <w:r w:rsidRPr="00164734">
        <w:t xml:space="preserve"> corrigenda. Quamvis autem ii</w:t>
      </w:r>
      <w:r w:rsidRPr="00164734">
        <w:rPr>
          <w:spacing w:val="10"/>
          <w:szCs w:val="22"/>
        </w:rPr>
        <w:t>s</w:t>
      </w:r>
      <w:r w:rsidR="001654B0" w:rsidRPr="00164734">
        <w:rPr>
          <w:rStyle w:val="Funotenzeichen"/>
        </w:rPr>
        <w:footnoteReference w:customMarkFollows="1" w:id="209"/>
        <w:t>g</w:t>
      </w:r>
      <w:r w:rsidRPr="00164734">
        <w:t xml:space="preserve"> curis solutus ne</w:t>
      </w:r>
      <w:r w:rsidRPr="00164734">
        <w:rPr>
          <w:spacing w:val="10"/>
        </w:rPr>
        <w:t>c</w:t>
      </w:r>
      <w:r w:rsidR="001654B0" w:rsidRPr="00164734">
        <w:rPr>
          <w:rStyle w:val="Funotenzeichen"/>
        </w:rPr>
        <w:footnoteReference w:customMarkFollows="1" w:id="210"/>
        <w:t>h</w:t>
      </w:r>
      <w:r w:rsidRPr="00164734">
        <w:t xml:space="preserve"> sim nec ante duos menses esse </w:t>
      </w:r>
      <w:r w:rsidRPr="00164734">
        <w:rPr>
          <w:spacing w:val="-4"/>
          <w:szCs w:val="22"/>
        </w:rPr>
        <w:t>possim, vereo</w:t>
      </w:r>
      <w:r w:rsidRPr="00164734">
        <w:rPr>
          <w:spacing w:val="16"/>
          <w:szCs w:val="22"/>
        </w:rPr>
        <w:t>r</w:t>
      </w:r>
      <w:r w:rsidR="001654B0" w:rsidRPr="00164734">
        <w:rPr>
          <w:rStyle w:val="Funotenzeichen"/>
          <w:spacing w:val="-4"/>
          <w:szCs w:val="22"/>
        </w:rPr>
        <w:footnoteReference w:customMarkFollows="1" w:id="211"/>
        <w:t>i</w:t>
      </w:r>
      <w:r w:rsidRPr="00164734">
        <w:rPr>
          <w:spacing w:val="-4"/>
          <w:szCs w:val="22"/>
        </w:rPr>
        <w:t>, n</w:t>
      </w:r>
      <w:r w:rsidRPr="00164734">
        <w:rPr>
          <w:spacing w:val="16"/>
          <w:szCs w:val="22"/>
        </w:rPr>
        <w:t>e</w:t>
      </w:r>
      <w:r w:rsidR="001654B0" w:rsidRPr="00164734">
        <w:rPr>
          <w:rStyle w:val="Funotenzeichen"/>
          <w:spacing w:val="-4"/>
          <w:szCs w:val="22"/>
        </w:rPr>
        <w:footnoteReference w:customMarkFollows="1" w:id="212"/>
        <w:t>j</w:t>
      </w:r>
      <w:r w:rsidRPr="00164734">
        <w:rPr>
          <w:spacing w:val="-4"/>
          <w:szCs w:val="22"/>
        </w:rPr>
        <w:t xml:space="preserve"> inurbanus, immo et ingratu</w:t>
      </w:r>
      <w:r w:rsidRPr="00164734">
        <w:rPr>
          <w:spacing w:val="16"/>
          <w:szCs w:val="22"/>
        </w:rPr>
        <w:t>s</w:t>
      </w:r>
      <w:r w:rsidR="001654B0" w:rsidRPr="00164734">
        <w:rPr>
          <w:rStyle w:val="Funotenzeichen"/>
          <w:spacing w:val="-4"/>
          <w:szCs w:val="22"/>
        </w:rPr>
        <w:footnoteReference w:customMarkFollows="1" w:id="213"/>
        <w:t>k</w:t>
      </w:r>
      <w:r w:rsidRPr="00164734">
        <w:rPr>
          <w:spacing w:val="-4"/>
          <w:szCs w:val="22"/>
        </w:rPr>
        <w:t xml:space="preserve"> apud te audiam, si</w:t>
      </w:r>
      <w:r w:rsidR="001E7E93" w:rsidRPr="00164734">
        <w:rPr>
          <w:spacing w:val="-4"/>
          <w:szCs w:val="22"/>
        </w:rPr>
        <w:t>,</w:t>
      </w:r>
      <w:r w:rsidRPr="00164734">
        <w:rPr>
          <w:spacing w:val="-4"/>
          <w:szCs w:val="22"/>
        </w:rPr>
        <w:t xml:space="preserve"> quod ad literas</w:t>
      </w:r>
      <w:r w:rsidRPr="00164734">
        <w:t xml:space="preserve"> </w:t>
      </w:r>
      <w:r w:rsidRPr="00164734">
        <w:rPr>
          <w:spacing w:val="-2"/>
          <w:szCs w:val="22"/>
        </w:rPr>
        <w:t>officii plenas singularisque in me benevolentiae testes responsum debetur, procras</w:t>
      </w:r>
      <w:r w:rsidR="001E7E93" w:rsidRPr="00164734">
        <w:rPr>
          <w:spacing w:val="-2"/>
          <w:szCs w:val="22"/>
        </w:rPr>
        <w:softHyphen/>
      </w:r>
      <w:r w:rsidRPr="00164734">
        <w:t xml:space="preserve">tinare perrexerim. Ea est enim humanitas tua, quae non modo virum suavissimis </w:t>
      </w:r>
      <w:r w:rsidRPr="00164734">
        <w:rPr>
          <w:spacing w:val="-4"/>
          <w:szCs w:val="22"/>
        </w:rPr>
        <w:t>moribus excultu</w:t>
      </w:r>
      <w:r w:rsidRPr="00164734">
        <w:rPr>
          <w:spacing w:val="4"/>
          <w:szCs w:val="22"/>
        </w:rPr>
        <w:t>m</w:t>
      </w:r>
      <w:r w:rsidR="001E7E93" w:rsidRPr="00164734">
        <w:rPr>
          <w:rStyle w:val="Funotenzeichen"/>
          <w:spacing w:val="-4"/>
          <w:szCs w:val="22"/>
        </w:rPr>
        <w:footnoteReference w:customMarkFollows="1" w:id="214"/>
        <w:t>l</w:t>
      </w:r>
      <w:r w:rsidRPr="00164734">
        <w:rPr>
          <w:spacing w:val="-4"/>
          <w:szCs w:val="22"/>
        </w:rPr>
        <w:t>, sed et pectus amicum atque generosum sapia</w:t>
      </w:r>
      <w:r w:rsidRPr="00164734">
        <w:rPr>
          <w:spacing w:val="8"/>
          <w:szCs w:val="22"/>
        </w:rPr>
        <w:t>t</w:t>
      </w:r>
      <w:r w:rsidR="001E7E93" w:rsidRPr="00164734">
        <w:rPr>
          <w:rStyle w:val="Funotenzeichen"/>
          <w:spacing w:val="-4"/>
          <w:szCs w:val="22"/>
        </w:rPr>
        <w:footnoteReference w:customMarkFollows="1" w:id="215"/>
        <w:t>m</w:t>
      </w:r>
      <w:r w:rsidRPr="00164734">
        <w:rPr>
          <w:spacing w:val="-4"/>
          <w:szCs w:val="22"/>
        </w:rPr>
        <w:t>. Praeclarae dotes,</w:t>
      </w:r>
      <w:r w:rsidRPr="00164734">
        <w:t xml:space="preserve"> </w:t>
      </w:r>
      <w:r w:rsidRPr="00164734">
        <w:rPr>
          <w:spacing w:val="1"/>
          <w:szCs w:val="22"/>
        </w:rPr>
        <w:t>quibus splendorem addit eruditio haud vulgari</w:t>
      </w:r>
      <w:r w:rsidRPr="00164734">
        <w:rPr>
          <w:spacing w:val="10"/>
          <w:szCs w:val="22"/>
        </w:rPr>
        <w:t>s</w:t>
      </w:r>
      <w:r w:rsidR="001E7E93" w:rsidRPr="00164734">
        <w:rPr>
          <w:rStyle w:val="Funotenzeichen"/>
          <w:spacing w:val="1"/>
          <w:szCs w:val="22"/>
        </w:rPr>
        <w:footnoteReference w:customMarkFollows="1" w:id="216"/>
        <w:t>n</w:t>
      </w:r>
      <w:r w:rsidRPr="00164734">
        <w:rPr>
          <w:spacing w:val="1"/>
          <w:szCs w:val="22"/>
        </w:rPr>
        <w:t xml:space="preserve">. Utinam meritam tibi gratiam </w:t>
      </w:r>
      <w:r w:rsidRPr="00164734">
        <w:rPr>
          <w:spacing w:val="-2"/>
          <w:szCs w:val="22"/>
        </w:rPr>
        <w:t>tandem aliquando persolvere valea</w:t>
      </w:r>
      <w:r w:rsidRPr="00164734">
        <w:rPr>
          <w:szCs w:val="22"/>
        </w:rPr>
        <w:t>m</w:t>
      </w:r>
      <w:r w:rsidR="001E7E93" w:rsidRPr="00164734">
        <w:rPr>
          <w:rStyle w:val="Funotenzeichen"/>
          <w:spacing w:val="-2"/>
          <w:szCs w:val="22"/>
        </w:rPr>
        <w:footnoteReference w:customMarkFollows="1" w:id="217"/>
        <w:t>o</w:t>
      </w:r>
      <w:r w:rsidRPr="00164734">
        <w:rPr>
          <w:spacing w:val="-2"/>
          <w:szCs w:val="22"/>
        </w:rPr>
        <w:t>, ut votis et officio faciam sati</w:t>
      </w:r>
      <w:r w:rsidRPr="00164734">
        <w:rPr>
          <w:spacing w:val="10"/>
          <w:szCs w:val="22"/>
        </w:rPr>
        <w:t>s</w:t>
      </w:r>
      <w:r w:rsidR="001E7E93" w:rsidRPr="00164734">
        <w:rPr>
          <w:rStyle w:val="Funotenzeichen"/>
          <w:spacing w:val="-2"/>
          <w:szCs w:val="22"/>
        </w:rPr>
        <w:footnoteReference w:customMarkFollows="1" w:id="218"/>
        <w:t>p</w:t>
      </w:r>
      <w:r w:rsidRPr="00164734">
        <w:rPr>
          <w:spacing w:val="-2"/>
          <w:szCs w:val="22"/>
        </w:rPr>
        <w:t>, nihil non ex</w:t>
      </w:r>
      <w:r w:rsidR="001E7E93" w:rsidRPr="00164734">
        <w:rPr>
          <w:spacing w:val="-2"/>
          <w:szCs w:val="22"/>
        </w:rPr>
        <w:softHyphen/>
      </w:r>
      <w:r w:rsidRPr="00164734">
        <w:rPr>
          <w:spacing w:val="-2"/>
          <w:szCs w:val="22"/>
        </w:rPr>
        <w:t>periar. Si forte votis effecta non respondeant, faciam tamen, ut de meo in te studio</w:t>
      </w:r>
      <w:r w:rsidRPr="00164734">
        <w:t xml:space="preserve"> </w:t>
      </w:r>
      <w:r w:rsidRPr="00164734">
        <w:rPr>
          <w:spacing w:val="-2"/>
          <w:szCs w:val="22"/>
        </w:rPr>
        <w:t>sinceroque affect</w:t>
      </w:r>
      <w:r w:rsidRPr="00164734">
        <w:rPr>
          <w:spacing w:val="6"/>
          <w:szCs w:val="22"/>
        </w:rPr>
        <w:t>u</w:t>
      </w:r>
      <w:r w:rsidR="001E7E93" w:rsidRPr="00164734">
        <w:rPr>
          <w:rStyle w:val="Funotenzeichen"/>
          <w:spacing w:val="-2"/>
          <w:szCs w:val="22"/>
        </w:rPr>
        <w:footnoteReference w:customMarkFollows="1" w:id="219"/>
        <w:t>q</w:t>
      </w:r>
      <w:r w:rsidRPr="00164734">
        <w:rPr>
          <w:spacing w:val="-2"/>
          <w:szCs w:val="22"/>
        </w:rPr>
        <w:t xml:space="preserve"> numquam dubites. </w:t>
      </w:r>
      <w:r w:rsidRPr="00164734">
        <w:rPr>
          <w:i/>
          <w:spacing w:val="16"/>
          <w:szCs w:val="22"/>
        </w:rPr>
        <w:t>&lt;</w:t>
      </w:r>
      <w:r w:rsidRPr="00164734">
        <w:rPr>
          <w:i/>
          <w:spacing w:val="6"/>
          <w:szCs w:val="22"/>
        </w:rPr>
        <w:t>2</w:t>
      </w:r>
      <w:r w:rsidRPr="00164734">
        <w:rPr>
          <w:i/>
          <w:szCs w:val="22"/>
        </w:rPr>
        <w:t>&gt;</w:t>
      </w:r>
      <w:r w:rsidRPr="00164734">
        <w:rPr>
          <w:spacing w:val="-2"/>
          <w:szCs w:val="22"/>
        </w:rPr>
        <w:t xml:space="preserve"> Gaudeo, quod quatuor Annalium no</w:t>
      </w:r>
      <w:r w:rsidR="001E0659" w:rsidRPr="00164734">
        <w:rPr>
          <w:spacing w:val="-2"/>
          <w:szCs w:val="22"/>
        </w:rPr>
        <w:softHyphen/>
      </w:r>
      <w:r w:rsidRPr="00164734">
        <w:rPr>
          <w:spacing w:val="-3"/>
          <w:szCs w:val="22"/>
        </w:rPr>
        <w:t>strorum tomos feliciter tibi comparaveris; necessarius omnin</w:t>
      </w:r>
      <w:r w:rsidRPr="00164734">
        <w:rPr>
          <w:spacing w:val="6"/>
          <w:szCs w:val="22"/>
        </w:rPr>
        <w:t>o</w:t>
      </w:r>
      <w:r w:rsidR="001E0659" w:rsidRPr="00164734">
        <w:rPr>
          <w:rStyle w:val="Funotenzeichen"/>
          <w:spacing w:val="-3"/>
          <w:szCs w:val="22"/>
        </w:rPr>
        <w:footnoteReference w:customMarkFollows="1" w:id="220"/>
        <w:t>r</w:t>
      </w:r>
      <w:r w:rsidRPr="00164734">
        <w:rPr>
          <w:spacing w:val="-3"/>
          <w:szCs w:val="22"/>
        </w:rPr>
        <w:t xml:space="preserve"> tibi liber erat. Miror</w:t>
      </w:r>
      <w:r w:rsidRPr="00164734">
        <w:t xml:space="preserve"> </w:t>
      </w:r>
      <w:r w:rsidRPr="00164734">
        <w:rPr>
          <w:spacing w:val="-2"/>
          <w:szCs w:val="22"/>
        </w:rPr>
        <w:t>vero, si Acta sanctorum ordinis nostri Antverpia ad t</w:t>
      </w:r>
      <w:r w:rsidRPr="00164734">
        <w:rPr>
          <w:spacing w:val="10"/>
          <w:szCs w:val="22"/>
        </w:rPr>
        <w:t>e</w:t>
      </w:r>
      <w:r w:rsidR="001E0659" w:rsidRPr="00164734">
        <w:rPr>
          <w:rStyle w:val="Funotenzeichen"/>
          <w:spacing w:val="-2"/>
          <w:szCs w:val="22"/>
        </w:rPr>
        <w:footnoteReference w:customMarkFollows="1" w:id="221"/>
        <w:t>s</w:t>
      </w:r>
      <w:r w:rsidRPr="00164734">
        <w:rPr>
          <w:spacing w:val="-2"/>
          <w:szCs w:val="22"/>
        </w:rPr>
        <w:t xml:space="preserve"> mitti possint: Parisii</w:t>
      </w:r>
      <w:r w:rsidRPr="00164734">
        <w:rPr>
          <w:spacing w:val="10"/>
          <w:szCs w:val="22"/>
        </w:rPr>
        <w:t>s</w:t>
      </w:r>
      <w:r w:rsidR="001E0659" w:rsidRPr="00164734">
        <w:rPr>
          <w:rStyle w:val="Funotenzeichen"/>
          <w:spacing w:val="-2"/>
          <w:szCs w:val="22"/>
        </w:rPr>
        <w:footnoteReference w:customMarkFollows="1" w:id="222"/>
        <w:t>t</w:t>
      </w:r>
      <w:r w:rsidRPr="00164734">
        <w:rPr>
          <w:spacing w:val="-2"/>
          <w:szCs w:val="22"/>
        </w:rPr>
        <w:t xml:space="preserve"> enim,</w:t>
      </w:r>
      <w:r w:rsidRPr="00164734">
        <w:t xml:space="preserve"> ubi editum est opus, non adeo obvium est. Octo quidem tom</w:t>
      </w:r>
      <w:r w:rsidRPr="00164734">
        <w:rPr>
          <w:spacing w:val="6"/>
        </w:rPr>
        <w:t>i</w:t>
      </w:r>
      <w:r w:rsidR="001E0659" w:rsidRPr="00164734">
        <w:rPr>
          <w:rStyle w:val="Funotenzeichen"/>
        </w:rPr>
        <w:footnoteReference w:customMarkFollows="1" w:id="223"/>
        <w:t>u</w:t>
      </w:r>
      <w:r w:rsidRPr="00164734">
        <w:t xml:space="preserve"> facile occurrunt, se</w:t>
      </w:r>
      <w:r w:rsidRPr="00164734">
        <w:rPr>
          <w:spacing w:val="6"/>
        </w:rPr>
        <w:t>d</w:t>
      </w:r>
      <w:r w:rsidR="001E0659" w:rsidRPr="00164734">
        <w:rPr>
          <w:rStyle w:val="Funotenzeichen"/>
        </w:rPr>
        <w:footnoteReference w:customMarkFollows="1" w:id="224"/>
        <w:t>v</w:t>
      </w:r>
      <w:r w:rsidRPr="00164734">
        <w:t xml:space="preserve"> rarissimus est secundus, nec nisi magno</w:t>
      </w:r>
      <w:r w:rsidR="001E0659" w:rsidRPr="00164734">
        <w:rPr>
          <w:rStyle w:val="Funotenzeichen"/>
        </w:rPr>
        <w:footnoteReference w:customMarkFollows="1" w:id="225"/>
        <w:t>w</w:t>
      </w:r>
      <w:r w:rsidRPr="00164734">
        <w:t xml:space="preserve"> comparari potest. Factum id, quod </w:t>
      </w:r>
      <w:r w:rsidRPr="00164734">
        <w:rPr>
          <w:spacing w:val="-3"/>
          <w:szCs w:val="22"/>
        </w:rPr>
        <w:t>unus e bibliopolis nostris omnia, quae supererant, illius tomi exemplaria callide sibi</w:t>
      </w:r>
      <w:r w:rsidRPr="00164734">
        <w:t xml:space="preserve"> </w:t>
      </w:r>
      <w:r w:rsidRPr="00164734">
        <w:rPr>
          <w:spacing w:val="-4"/>
          <w:szCs w:val="22"/>
        </w:rPr>
        <w:t>vindicaverit ingenti certe literatorum damno. Nam emptores vexat tomumque suum</w:t>
      </w:r>
      <w:r w:rsidRPr="00164734">
        <w:t xml:space="preserve"> </w:t>
      </w:r>
      <w:r w:rsidRPr="00164734">
        <w:rPr>
          <w:spacing w:val="-4"/>
          <w:szCs w:val="22"/>
        </w:rPr>
        <w:t>plus quadruplo vendit, quinquaginta scilicet aut etiam sexaginta Gallicas libra</w:t>
      </w:r>
      <w:r w:rsidRPr="00164734">
        <w:rPr>
          <w:szCs w:val="22"/>
        </w:rPr>
        <w:t>s</w:t>
      </w:r>
      <w:r w:rsidR="001E0659" w:rsidRPr="00164734">
        <w:rPr>
          <w:rStyle w:val="Funotenzeichen"/>
          <w:spacing w:val="-4"/>
          <w:szCs w:val="22"/>
        </w:rPr>
        <w:footnoteReference w:customMarkFollows="1" w:id="226"/>
        <w:t>x</w:t>
      </w:r>
      <w:r w:rsidRPr="00164734">
        <w:rPr>
          <w:spacing w:val="-4"/>
          <w:szCs w:val="22"/>
        </w:rPr>
        <w:t>. Qui</w:t>
      </w:r>
      <w:r w:rsidRPr="00164734">
        <w:t xml:space="preserve"> </w:t>
      </w:r>
      <w:r w:rsidRPr="00164734">
        <w:rPr>
          <w:spacing w:val="-4"/>
          <w:szCs w:val="22"/>
        </w:rPr>
        <w:t>sint bibliopolarum vestrorum mores, non novi; nostros tenacissimum esse hominum</w:t>
      </w:r>
      <w:r w:rsidRPr="00164734">
        <w:t xml:space="preserve"> genus experimento didici, exactores </w:t>
      </w:r>
      <w:r w:rsidRPr="00164734">
        <w:rPr>
          <w:rFonts w:ascii="Times New Roman" w:hAnsi="Times New Roman"/>
          <w:sz w:val="20"/>
          <w:szCs w:val="20"/>
        </w:rPr>
        <w:t>φιλοβὶβλοῦς</w:t>
      </w:r>
      <w:r w:rsidRPr="00164734">
        <w:t xml:space="preserve"> acerbiores quam vobis Hungari</w:t>
      </w:r>
      <w:r w:rsidR="00C91C76" w:rsidRPr="00164734">
        <w:t>;</w:t>
      </w:r>
      <w:r w:rsidRPr="00164734">
        <w:t xml:space="preserve"> </w:t>
      </w:r>
      <w:r w:rsidRPr="00164734">
        <w:rPr>
          <w:spacing w:val="-1"/>
          <w:szCs w:val="22"/>
        </w:rPr>
        <w:t>quo</w:t>
      </w:r>
      <w:r w:rsidRPr="00164734">
        <w:rPr>
          <w:spacing w:val="-2"/>
          <w:szCs w:val="22"/>
        </w:rPr>
        <w:t xml:space="preserve"> </w:t>
      </w:r>
      <w:r w:rsidRPr="00164734">
        <w:rPr>
          <w:spacing w:val="-1"/>
          <w:szCs w:val="22"/>
        </w:rPr>
        <w:t>magis</w:t>
      </w:r>
      <w:r w:rsidRPr="00164734">
        <w:rPr>
          <w:spacing w:val="-2"/>
          <w:szCs w:val="22"/>
        </w:rPr>
        <w:t xml:space="preserve"> </w:t>
      </w:r>
      <w:r w:rsidRPr="00164734">
        <w:rPr>
          <w:spacing w:val="-1"/>
          <w:szCs w:val="22"/>
        </w:rPr>
        <w:t>lucrantur,</w:t>
      </w:r>
      <w:r w:rsidRPr="00164734">
        <w:rPr>
          <w:spacing w:val="-2"/>
          <w:szCs w:val="22"/>
        </w:rPr>
        <w:t xml:space="preserve"> </w:t>
      </w:r>
      <w:r w:rsidRPr="00164734">
        <w:rPr>
          <w:spacing w:val="-1"/>
          <w:szCs w:val="22"/>
        </w:rPr>
        <w:t>eo</w:t>
      </w:r>
      <w:r w:rsidRPr="00164734">
        <w:rPr>
          <w:spacing w:val="-2"/>
          <w:szCs w:val="22"/>
        </w:rPr>
        <w:t xml:space="preserve"> </w:t>
      </w:r>
      <w:r w:rsidRPr="00164734">
        <w:rPr>
          <w:spacing w:val="-1"/>
          <w:szCs w:val="22"/>
        </w:rPr>
        <w:t>avidius</w:t>
      </w:r>
      <w:r w:rsidRPr="00164734">
        <w:rPr>
          <w:spacing w:val="-2"/>
          <w:szCs w:val="22"/>
        </w:rPr>
        <w:t xml:space="preserve"> </w:t>
      </w:r>
      <w:r w:rsidRPr="00164734">
        <w:rPr>
          <w:spacing w:val="-1"/>
          <w:szCs w:val="22"/>
        </w:rPr>
        <w:t>lucro</w:t>
      </w:r>
      <w:r w:rsidRPr="00164734">
        <w:rPr>
          <w:spacing w:val="-2"/>
          <w:szCs w:val="22"/>
        </w:rPr>
        <w:t xml:space="preserve"> </w:t>
      </w:r>
      <w:r w:rsidRPr="00164734">
        <w:rPr>
          <w:spacing w:val="-1"/>
          <w:szCs w:val="22"/>
        </w:rPr>
        <w:t>inhian</w:t>
      </w:r>
      <w:r w:rsidRPr="00164734">
        <w:rPr>
          <w:spacing w:val="10"/>
          <w:szCs w:val="22"/>
        </w:rPr>
        <w:t>t</w:t>
      </w:r>
      <w:r w:rsidR="001E0659" w:rsidRPr="00164734">
        <w:rPr>
          <w:rStyle w:val="Funotenzeichen"/>
          <w:spacing w:val="-1"/>
          <w:szCs w:val="22"/>
        </w:rPr>
        <w:footnoteReference w:customMarkFollows="1" w:id="227"/>
        <w:t>y</w:t>
      </w:r>
      <w:r w:rsidRPr="00164734">
        <w:rPr>
          <w:spacing w:val="-1"/>
          <w:szCs w:val="22"/>
        </w:rPr>
        <w:t xml:space="preserve">. </w:t>
      </w:r>
      <w:r w:rsidRPr="00164734">
        <w:rPr>
          <w:i/>
          <w:spacing w:val="16"/>
          <w:szCs w:val="22"/>
        </w:rPr>
        <w:t>&lt;</w:t>
      </w:r>
      <w:r w:rsidRPr="00164734">
        <w:rPr>
          <w:i/>
          <w:spacing w:val="4"/>
          <w:szCs w:val="22"/>
        </w:rPr>
        <w:t>3</w:t>
      </w:r>
      <w:r w:rsidRPr="00164734">
        <w:rPr>
          <w:i/>
          <w:szCs w:val="22"/>
        </w:rPr>
        <w:t>&gt;</w:t>
      </w:r>
      <w:r w:rsidRPr="00164734">
        <w:rPr>
          <w:spacing w:val="-1"/>
          <w:szCs w:val="22"/>
        </w:rPr>
        <w:t xml:space="preserve"> </w:t>
      </w:r>
      <w:r w:rsidRPr="00164734">
        <w:rPr>
          <w:spacing w:val="-2"/>
          <w:szCs w:val="22"/>
        </w:rPr>
        <w:t xml:space="preserve">Spicilegium Acherianum </w:t>
      </w:r>
      <w:r w:rsidRPr="00164734">
        <w:rPr>
          <w:spacing w:val="-1"/>
          <w:szCs w:val="22"/>
        </w:rPr>
        <w:t>cum</w:t>
      </w:r>
      <w:r w:rsidRPr="00164734">
        <w:t xml:space="preserve"> </w:t>
      </w:r>
      <w:r w:rsidRPr="00164734">
        <w:rPr>
          <w:spacing w:val="-1"/>
          <w:szCs w:val="22"/>
        </w:rPr>
        <w:t>Analectis Mabillonianis Antiquisque Canisii lectionibu</w:t>
      </w:r>
      <w:r w:rsidRPr="00164734">
        <w:rPr>
          <w:spacing w:val="10"/>
          <w:szCs w:val="22"/>
        </w:rPr>
        <w:t>s</w:t>
      </w:r>
      <w:r w:rsidR="001E0659" w:rsidRPr="00164734">
        <w:rPr>
          <w:rStyle w:val="Funotenzeichen"/>
          <w:spacing w:val="-1"/>
          <w:szCs w:val="22"/>
        </w:rPr>
        <w:footnoteReference w:customMarkFollows="1" w:id="228"/>
        <w:t>z</w:t>
      </w:r>
      <w:r w:rsidRPr="00164734">
        <w:rPr>
          <w:spacing w:val="-1"/>
          <w:szCs w:val="22"/>
        </w:rPr>
        <w:t xml:space="preserve"> novis typis in Hollandia</w:t>
      </w:r>
      <w:r w:rsidRPr="00164734">
        <w:t xml:space="preserve"> </w:t>
      </w:r>
      <w:r w:rsidRPr="00164734">
        <w:rPr>
          <w:spacing w:val="-2"/>
          <w:szCs w:val="22"/>
        </w:rPr>
        <w:t>subicere meditabatur Basnagius, sed cum paucis abhinc mensibus excesserit e vivis,</w:t>
      </w:r>
      <w:r w:rsidRPr="00164734">
        <w:t xml:space="preserve"> </w:t>
      </w:r>
      <w:r w:rsidRPr="00164734">
        <w:rPr>
          <w:spacing w:val="-2"/>
          <w:szCs w:val="22"/>
        </w:rPr>
        <w:t>haud sci</w:t>
      </w:r>
      <w:r w:rsidRPr="00164734">
        <w:rPr>
          <w:spacing w:val="2"/>
          <w:szCs w:val="22"/>
        </w:rPr>
        <w:t>o</w:t>
      </w:r>
      <w:r w:rsidR="001E0659" w:rsidRPr="00164734">
        <w:rPr>
          <w:rStyle w:val="Funotenzeichen"/>
          <w:spacing w:val="-2"/>
          <w:szCs w:val="22"/>
        </w:rPr>
        <w:footnoteReference w:customMarkFollows="1" w:id="229"/>
        <w:t>a1</w:t>
      </w:r>
      <w:r w:rsidRPr="00164734">
        <w:rPr>
          <w:spacing w:val="-2"/>
          <w:szCs w:val="22"/>
        </w:rPr>
        <w:t>, an aliquis alius insista</w:t>
      </w:r>
      <w:r w:rsidRPr="00164734">
        <w:rPr>
          <w:spacing w:val="16"/>
          <w:szCs w:val="22"/>
        </w:rPr>
        <w:t>t</w:t>
      </w:r>
      <w:r w:rsidR="001E0659" w:rsidRPr="00164734">
        <w:rPr>
          <w:rStyle w:val="Funotenzeichen"/>
          <w:spacing w:val="-2"/>
          <w:szCs w:val="22"/>
        </w:rPr>
        <w:footnoteReference w:customMarkFollows="1" w:id="230"/>
        <w:t>b1</w:t>
      </w:r>
      <w:r w:rsidRPr="00164734">
        <w:rPr>
          <w:spacing w:val="-2"/>
          <w:szCs w:val="22"/>
        </w:rPr>
        <w:t xml:space="preserve"> in incoepto. Vix tamen prioribus illis libris ut</w:t>
      </w:r>
      <w:r w:rsidRPr="00164734">
        <w:t xml:space="preserve"> et Musaeo Italico Mabilloni</w:t>
      </w:r>
      <w:r w:rsidRPr="00164734">
        <w:rPr>
          <w:spacing w:val="6"/>
        </w:rPr>
        <w:t>i</w:t>
      </w:r>
      <w:r w:rsidR="001E0659" w:rsidRPr="00164734">
        <w:rPr>
          <w:rStyle w:val="Funotenzeichen"/>
        </w:rPr>
        <w:footnoteReference w:customMarkFollows="1" w:id="231"/>
        <w:t>c1</w:t>
      </w:r>
      <w:r w:rsidRPr="00164734">
        <w:t xml:space="preserve"> carere possi</w:t>
      </w:r>
      <w:r w:rsidRPr="00164734">
        <w:rPr>
          <w:spacing w:val="10"/>
        </w:rPr>
        <w:t>s</w:t>
      </w:r>
      <w:r w:rsidR="001E0659" w:rsidRPr="00164734">
        <w:rPr>
          <w:rStyle w:val="Funotenzeichen"/>
        </w:rPr>
        <w:footnoteReference w:customMarkFollows="1" w:id="232"/>
        <w:t>d1</w:t>
      </w:r>
      <w:r w:rsidRPr="00164734">
        <w:t>. At si quae</w:t>
      </w:r>
      <w:r w:rsidR="001E0659" w:rsidRPr="00164734">
        <w:rPr>
          <w:rStyle w:val="Funotenzeichen"/>
        </w:rPr>
        <w:footnoteReference w:customMarkFollows="1" w:id="233"/>
        <w:t>e1</w:t>
      </w:r>
      <w:r w:rsidRPr="00164734">
        <w:t xml:space="preserve"> vobis necessitudo cum </w:t>
      </w:r>
      <w:r w:rsidRPr="00164734">
        <w:rPr>
          <w:spacing w:val="-3"/>
          <w:szCs w:val="22"/>
        </w:rPr>
        <w:t>nostris S. Georgi</w:t>
      </w:r>
      <w:r w:rsidRPr="00164734">
        <w:rPr>
          <w:spacing w:val="6"/>
          <w:szCs w:val="22"/>
        </w:rPr>
        <w:t>i</w:t>
      </w:r>
      <w:r w:rsidR="00C91C76" w:rsidRPr="00164734">
        <w:rPr>
          <w:rStyle w:val="Funotenzeichen"/>
          <w:spacing w:val="-3"/>
          <w:szCs w:val="22"/>
        </w:rPr>
        <w:footnoteReference w:customMarkFollows="1" w:id="234"/>
        <w:t>f1</w:t>
      </w:r>
      <w:r w:rsidRPr="00164734">
        <w:rPr>
          <w:spacing w:val="-3"/>
          <w:szCs w:val="22"/>
        </w:rPr>
        <w:t xml:space="preserve"> Villingae ad Sylvam Nigram monachis intercedere</w:t>
      </w:r>
      <w:r w:rsidRPr="00164734">
        <w:rPr>
          <w:spacing w:val="16"/>
          <w:szCs w:val="22"/>
        </w:rPr>
        <w:t>t</w:t>
      </w:r>
      <w:r w:rsidR="00C91C76" w:rsidRPr="00164734">
        <w:rPr>
          <w:rStyle w:val="Funotenzeichen"/>
          <w:spacing w:val="-3"/>
          <w:szCs w:val="22"/>
        </w:rPr>
        <w:footnoteReference w:customMarkFollows="1" w:id="235"/>
        <w:t>g1</w:t>
      </w:r>
      <w:r w:rsidRPr="00164734">
        <w:rPr>
          <w:spacing w:val="-3"/>
          <w:szCs w:val="22"/>
        </w:rPr>
        <w:t>, hinc facile</w:t>
      </w:r>
      <w:r w:rsidRPr="00164734">
        <w:t xml:space="preserve"> </w:t>
      </w:r>
      <w:r w:rsidRPr="00164734">
        <w:rPr>
          <w:spacing w:val="-4"/>
          <w:szCs w:val="22"/>
        </w:rPr>
        <w:t>libros omnes tum Mabillonianos tum alios, qui e congregatione nostr</w:t>
      </w:r>
      <w:r w:rsidRPr="00164734">
        <w:rPr>
          <w:spacing w:val="6"/>
          <w:szCs w:val="22"/>
        </w:rPr>
        <w:t>a</w:t>
      </w:r>
      <w:r w:rsidR="00C91C76" w:rsidRPr="00164734">
        <w:rPr>
          <w:rStyle w:val="Funotenzeichen"/>
          <w:spacing w:val="-4"/>
          <w:szCs w:val="22"/>
        </w:rPr>
        <w:footnoteReference w:customMarkFollows="1" w:id="236"/>
        <w:t>h1</w:t>
      </w:r>
      <w:r w:rsidRPr="00164734">
        <w:rPr>
          <w:spacing w:val="-4"/>
          <w:szCs w:val="22"/>
        </w:rPr>
        <w:t xml:space="preserve"> prodierunt,</w:t>
      </w:r>
      <w:r w:rsidRPr="00164734">
        <w:t xml:space="preserve"> commodato accipere possetis: huc enim sollicite et accurate missos hinc fuisse ex </w:t>
      </w:r>
      <w:r w:rsidRPr="00164734">
        <w:rPr>
          <w:spacing w:val="-4"/>
          <w:szCs w:val="22"/>
        </w:rPr>
        <w:t>pluribus inde ad Mabillonium datis epistoli</w:t>
      </w:r>
      <w:r w:rsidRPr="00164734">
        <w:rPr>
          <w:spacing w:val="6"/>
          <w:szCs w:val="22"/>
        </w:rPr>
        <w:t>s</w:t>
      </w:r>
      <w:r w:rsidR="00C91C76" w:rsidRPr="00164734">
        <w:rPr>
          <w:rStyle w:val="Funotenzeichen"/>
          <w:spacing w:val="-4"/>
          <w:szCs w:val="22"/>
        </w:rPr>
        <w:footnoteReference w:customMarkFollows="1" w:id="237"/>
        <w:t>i1</w:t>
      </w:r>
      <w:r w:rsidRPr="00164734">
        <w:rPr>
          <w:spacing w:val="-4"/>
          <w:szCs w:val="22"/>
        </w:rPr>
        <w:t xml:space="preserve"> comperire mihi video</w:t>
      </w:r>
      <w:r w:rsidRPr="00164734">
        <w:rPr>
          <w:spacing w:val="16"/>
          <w:szCs w:val="22"/>
        </w:rPr>
        <w:t>r</w:t>
      </w:r>
      <w:r w:rsidR="00C91C76" w:rsidRPr="00164734">
        <w:rPr>
          <w:rStyle w:val="Funotenzeichen"/>
          <w:spacing w:val="-4"/>
          <w:szCs w:val="22"/>
        </w:rPr>
        <w:footnoteReference w:customMarkFollows="1" w:id="238"/>
        <w:t>j1</w:t>
      </w:r>
      <w:r w:rsidRPr="00164734">
        <w:rPr>
          <w:spacing w:val="-4"/>
          <w:szCs w:val="22"/>
        </w:rPr>
        <w:t>. Missos etiam</w:t>
      </w:r>
      <w:r w:rsidRPr="00164734">
        <w:t xml:space="preserve"> Oschenhusium [</w:t>
      </w:r>
      <w:r w:rsidRPr="00164734">
        <w:rPr>
          <w:i/>
        </w:rPr>
        <w:t>si</w:t>
      </w:r>
      <w:r w:rsidRPr="00164734">
        <w:rPr>
          <w:i/>
          <w:spacing w:val="16"/>
          <w:szCs w:val="22"/>
        </w:rPr>
        <w:t>c</w:t>
      </w:r>
      <w:r w:rsidRPr="00164734">
        <w:t xml:space="preserve">] puto. Actorum sacri ordinis nostri priores saltem tomi penes </w:t>
      </w:r>
      <w:r w:rsidRPr="00164734">
        <w:rPr>
          <w:spacing w:val="-2"/>
        </w:rPr>
        <w:t>Salisburgenses S. Petri monachos certissime sun</w:t>
      </w:r>
      <w:r w:rsidRPr="00164734">
        <w:rPr>
          <w:spacing w:val="16"/>
          <w:szCs w:val="22"/>
        </w:rPr>
        <w:t>t</w:t>
      </w:r>
      <w:r w:rsidR="00E37A7A" w:rsidRPr="00164734">
        <w:rPr>
          <w:rStyle w:val="Funotenzeichen"/>
        </w:rPr>
        <w:footnoteReference w:customMarkFollows="1" w:id="239"/>
        <w:t>k1</w:t>
      </w:r>
      <w:r w:rsidRPr="00164734">
        <w:t xml:space="preserve">. </w:t>
      </w:r>
      <w:r w:rsidRPr="00164734">
        <w:rPr>
          <w:i/>
          <w:spacing w:val="10"/>
        </w:rPr>
        <w:t>&lt;</w:t>
      </w:r>
      <w:r w:rsidRPr="00164734">
        <w:rPr>
          <w:i/>
          <w:spacing w:val="10"/>
          <w:szCs w:val="22"/>
        </w:rPr>
        <w:t>4</w:t>
      </w:r>
      <w:r w:rsidRPr="00164734">
        <w:rPr>
          <w:i/>
        </w:rPr>
        <w:t>&gt;</w:t>
      </w:r>
      <w:r w:rsidRPr="00164734">
        <w:t xml:space="preserve"> </w:t>
      </w:r>
      <w:r w:rsidRPr="00164734">
        <w:rPr>
          <w:spacing w:val="-2"/>
        </w:rPr>
        <w:t xml:space="preserve">Sed nescio, an satis apud </w:t>
      </w:r>
      <w:r w:rsidRPr="00164734">
        <w:rPr>
          <w:spacing w:val="-1"/>
          <w:szCs w:val="22"/>
        </w:rPr>
        <w:t>vos nota sint Stephani Baluzii olim Colbertinae huius urbis bibliothecae praefecti</w:t>
      </w:r>
      <w:r w:rsidRPr="00164734">
        <w:t xml:space="preserve"> </w:t>
      </w:r>
      <w:r w:rsidRPr="00164734">
        <w:rPr>
          <w:spacing w:val="30"/>
          <w:szCs w:val="22"/>
        </w:rPr>
        <w:t>Miscellane</w:t>
      </w:r>
      <w:r w:rsidRPr="00164734">
        <w:rPr>
          <w:spacing w:val="20"/>
        </w:rPr>
        <w:t>a</w:t>
      </w:r>
      <w:r w:rsidR="00E37A7A" w:rsidRPr="00164734">
        <w:rPr>
          <w:rStyle w:val="Funotenzeichen"/>
        </w:rPr>
        <w:footnoteReference w:customMarkFollows="1" w:id="240"/>
        <w:t>l1</w:t>
      </w:r>
      <w:r w:rsidRPr="00164734">
        <w:t xml:space="preserve"> </w:t>
      </w:r>
      <w:r w:rsidRPr="00164734">
        <w:rPr>
          <w:spacing w:val="-3"/>
          <w:szCs w:val="22"/>
        </w:rPr>
        <w:t>sex tomis in octavo Parisiis edita. Sextus saltem tomus notus non</w:t>
      </w:r>
      <w:r w:rsidR="0067356B" w:rsidRPr="00164734">
        <w:rPr>
          <w:spacing w:val="-3"/>
          <w:szCs w:val="22"/>
        </w:rPr>
        <w:softHyphen/>
      </w:r>
      <w:r w:rsidRPr="00164734">
        <w:rPr>
          <w:spacing w:val="-1"/>
          <w:szCs w:val="22"/>
        </w:rPr>
        <w:t>dum ess</w:t>
      </w:r>
      <w:r w:rsidRPr="00164734">
        <w:rPr>
          <w:spacing w:val="6"/>
          <w:szCs w:val="22"/>
        </w:rPr>
        <w:t>e</w:t>
      </w:r>
      <w:r w:rsidR="00E37A7A" w:rsidRPr="00164734">
        <w:rPr>
          <w:rStyle w:val="Funotenzeichen"/>
          <w:spacing w:val="-1"/>
          <w:szCs w:val="22"/>
        </w:rPr>
        <w:footnoteReference w:customMarkFollows="1" w:id="241"/>
        <w:t>m1</w:t>
      </w:r>
      <w:r w:rsidRPr="00164734">
        <w:rPr>
          <w:spacing w:val="-1"/>
          <w:szCs w:val="22"/>
        </w:rPr>
        <w:t xml:space="preserve"> potest, ut qui vix e praelo prodea</w:t>
      </w:r>
      <w:r w:rsidRPr="00164734">
        <w:rPr>
          <w:spacing w:val="16"/>
          <w:szCs w:val="22"/>
        </w:rPr>
        <w:t>t</w:t>
      </w:r>
      <w:r w:rsidR="00E37A7A" w:rsidRPr="00164734">
        <w:rPr>
          <w:rStyle w:val="Funotenzeichen"/>
          <w:spacing w:val="-1"/>
          <w:szCs w:val="22"/>
        </w:rPr>
        <w:footnoteReference w:customMarkFollows="1" w:id="242"/>
        <w:t>n1</w:t>
      </w:r>
      <w:r w:rsidRPr="00164734">
        <w:rPr>
          <w:spacing w:val="-1"/>
          <w:szCs w:val="22"/>
        </w:rPr>
        <w:t>. Plura hinc eruere posses, quae ad</w:t>
      </w:r>
      <w:r w:rsidRPr="00164734">
        <w:t xml:space="preserve"> </w:t>
      </w:r>
      <w:r w:rsidRPr="00164734">
        <w:rPr>
          <w:spacing w:val="1"/>
          <w:szCs w:val="22"/>
        </w:rPr>
        <w:t xml:space="preserve">rem </w:t>
      </w:r>
      <w:r w:rsidRPr="00164734">
        <w:rPr>
          <w:spacing w:val="4"/>
          <w:szCs w:val="22"/>
        </w:rPr>
        <w:t>[</w:t>
      </w:r>
      <w:r w:rsidRPr="00164734">
        <w:rPr>
          <w:i/>
          <w:spacing w:val="4"/>
          <w:szCs w:val="22"/>
        </w:rPr>
        <w:t>1</w:t>
      </w:r>
      <w:r w:rsidRPr="00164734">
        <w:rPr>
          <w:i/>
          <w:spacing w:val="16"/>
          <w:szCs w:val="22"/>
        </w:rPr>
        <w:t>v</w:t>
      </w:r>
      <w:r w:rsidRPr="00164734">
        <w:rPr>
          <w:spacing w:val="4"/>
          <w:szCs w:val="22"/>
        </w:rPr>
        <w:t>]</w:t>
      </w:r>
      <w:r w:rsidRPr="00164734">
        <w:rPr>
          <w:spacing w:val="1"/>
          <w:szCs w:val="22"/>
        </w:rPr>
        <w:t xml:space="preserve"> tuam non parum faceren</w:t>
      </w:r>
      <w:r w:rsidRPr="00164734">
        <w:rPr>
          <w:spacing w:val="16"/>
          <w:szCs w:val="22"/>
        </w:rPr>
        <w:t>t</w:t>
      </w:r>
      <w:r w:rsidR="00E37A7A" w:rsidRPr="00164734">
        <w:rPr>
          <w:rStyle w:val="Funotenzeichen"/>
          <w:spacing w:val="1"/>
          <w:szCs w:val="22"/>
        </w:rPr>
        <w:footnoteReference w:customMarkFollows="1" w:id="243"/>
        <w:t>o1</w:t>
      </w:r>
      <w:r w:rsidRPr="00164734">
        <w:rPr>
          <w:spacing w:val="1"/>
          <w:szCs w:val="22"/>
        </w:rPr>
        <w:t>. S</w:t>
      </w:r>
      <w:r w:rsidRPr="00164734">
        <w:rPr>
          <w:spacing w:val="6"/>
          <w:szCs w:val="22"/>
        </w:rPr>
        <w:t>i</w:t>
      </w:r>
      <w:r w:rsidR="00E37A7A" w:rsidRPr="00164734">
        <w:rPr>
          <w:rStyle w:val="Funotenzeichen"/>
          <w:spacing w:val="1"/>
          <w:szCs w:val="22"/>
        </w:rPr>
        <w:footnoteReference w:customMarkFollows="1" w:id="244"/>
        <w:t>p1</w:t>
      </w:r>
      <w:r w:rsidRPr="00164734">
        <w:rPr>
          <w:spacing w:val="1"/>
          <w:szCs w:val="22"/>
        </w:rPr>
        <w:t xml:space="preserve"> vero, quod nollem, nec habeatur nec</w:t>
      </w:r>
      <w:r w:rsidRPr="00164734">
        <w:t xml:space="preserve"> </w:t>
      </w:r>
      <w:r w:rsidRPr="00164734">
        <w:rPr>
          <w:spacing w:val="-1"/>
          <w:szCs w:val="22"/>
        </w:rPr>
        <w:t>haberi facile possit opu</w:t>
      </w:r>
      <w:r w:rsidRPr="00164734">
        <w:rPr>
          <w:spacing w:val="10"/>
          <w:szCs w:val="22"/>
        </w:rPr>
        <w:t>s</w:t>
      </w:r>
      <w:r w:rsidR="00E37A7A" w:rsidRPr="00164734">
        <w:rPr>
          <w:rStyle w:val="Funotenzeichen"/>
          <w:spacing w:val="-1"/>
          <w:szCs w:val="22"/>
        </w:rPr>
        <w:footnoteReference w:customMarkFollows="1" w:id="245"/>
        <w:t>q1</w:t>
      </w:r>
      <w:r w:rsidRPr="00164734">
        <w:rPr>
          <w:spacing w:val="-1"/>
          <w:szCs w:val="22"/>
        </w:rPr>
        <w:t>, huic incommodo prospicere conabo</w:t>
      </w:r>
      <w:r w:rsidRPr="00164734">
        <w:rPr>
          <w:spacing w:val="10"/>
          <w:szCs w:val="22"/>
        </w:rPr>
        <w:t>r</w:t>
      </w:r>
      <w:r w:rsidR="00E37A7A" w:rsidRPr="00164734">
        <w:rPr>
          <w:rStyle w:val="Funotenzeichen"/>
          <w:spacing w:val="-1"/>
          <w:szCs w:val="22"/>
        </w:rPr>
        <w:footnoteReference w:customMarkFollows="1" w:id="246"/>
        <w:t>r1</w:t>
      </w:r>
      <w:r w:rsidRPr="00164734">
        <w:rPr>
          <w:spacing w:val="-1"/>
          <w:szCs w:val="22"/>
        </w:rPr>
        <w:t xml:space="preserve"> mittendo Bene</w:t>
      </w:r>
      <w:r w:rsidR="003766EA" w:rsidRPr="00164734">
        <w:rPr>
          <w:spacing w:val="-1"/>
          <w:szCs w:val="22"/>
        </w:rPr>
        <w:softHyphen/>
      </w:r>
      <w:r w:rsidRPr="00164734">
        <w:t>dictinorum auctorum nomina cum operum catalog</w:t>
      </w:r>
      <w:r w:rsidRPr="00164734">
        <w:rPr>
          <w:spacing w:val="6"/>
        </w:rPr>
        <w:t>o</w:t>
      </w:r>
      <w:r w:rsidR="00E37A7A" w:rsidRPr="00164734">
        <w:rPr>
          <w:rStyle w:val="Funotenzeichen"/>
        </w:rPr>
        <w:footnoteReference w:customMarkFollows="1" w:id="247"/>
        <w:t>s1</w:t>
      </w:r>
      <w:r w:rsidRPr="00164734">
        <w:t xml:space="preserve">. Interea, quia Mabillonius </w:t>
      </w:r>
      <w:r w:rsidRPr="00164734">
        <w:rPr>
          <w:spacing w:val="1"/>
          <w:szCs w:val="22"/>
        </w:rPr>
        <w:t>Itineris sui Germanici pagina 44 strictim meminit Nicolai Ellembogii monachi</w:t>
      </w:r>
      <w:r w:rsidRPr="00164734">
        <w:t xml:space="preserve"> </w:t>
      </w:r>
      <w:r w:rsidRPr="00164734">
        <w:rPr>
          <w:spacing w:val="-4"/>
          <w:szCs w:val="22"/>
        </w:rPr>
        <w:t>Ottemburani in Suevia, operae pretium forte feceri</w:t>
      </w:r>
      <w:r w:rsidRPr="00164734">
        <w:rPr>
          <w:szCs w:val="22"/>
        </w:rPr>
        <w:t>m</w:t>
      </w:r>
      <w:r w:rsidR="00E37A7A" w:rsidRPr="00164734">
        <w:rPr>
          <w:rStyle w:val="Funotenzeichen"/>
          <w:spacing w:val="-4"/>
          <w:szCs w:val="22"/>
        </w:rPr>
        <w:footnoteReference w:customMarkFollows="1" w:id="248"/>
        <w:t>t1</w:t>
      </w:r>
      <w:r w:rsidRPr="00164734">
        <w:rPr>
          <w:spacing w:val="-4"/>
          <w:szCs w:val="22"/>
        </w:rPr>
        <w:t>, si paulo ampliora quaeda</w:t>
      </w:r>
      <w:r w:rsidRPr="00164734">
        <w:rPr>
          <w:szCs w:val="22"/>
        </w:rPr>
        <w:t>m</w:t>
      </w:r>
      <w:r w:rsidR="00E37A7A" w:rsidRPr="00164734">
        <w:rPr>
          <w:rStyle w:val="Funotenzeichen"/>
          <w:spacing w:val="-4"/>
          <w:szCs w:val="22"/>
        </w:rPr>
        <w:footnoteReference w:customMarkFollows="1" w:id="249"/>
        <w:t>u1</w:t>
      </w:r>
      <w:r w:rsidRPr="00164734">
        <w:t xml:space="preserve"> </w:t>
      </w:r>
      <w:r w:rsidRPr="00164734">
        <w:rPr>
          <w:spacing w:val="1"/>
          <w:szCs w:val="22"/>
        </w:rPr>
        <w:t>de eodem tecum communicem, quae idem</w:t>
      </w:r>
      <w:r w:rsidR="00E37A7A" w:rsidRPr="00164734">
        <w:rPr>
          <w:rStyle w:val="Funotenzeichen"/>
          <w:spacing w:val="1"/>
          <w:szCs w:val="22"/>
        </w:rPr>
        <w:footnoteReference w:customMarkFollows="1" w:id="250"/>
        <w:t>v1</w:t>
      </w:r>
      <w:r w:rsidRPr="00164734">
        <w:rPr>
          <w:spacing w:val="1"/>
          <w:szCs w:val="22"/>
        </w:rPr>
        <w:t xml:space="preserve"> Mabillonius a Stephano Baluzio ex</w:t>
      </w:r>
      <w:r w:rsidRPr="00164734">
        <w:t xml:space="preserve"> </w:t>
      </w:r>
      <w:r w:rsidRPr="00164734">
        <w:rPr>
          <w:spacing w:val="-3"/>
          <w:szCs w:val="22"/>
        </w:rPr>
        <w:t>Ellembogii epistolis erut</w:t>
      </w:r>
      <w:r w:rsidRPr="00164734">
        <w:rPr>
          <w:szCs w:val="22"/>
        </w:rPr>
        <w:t>a</w:t>
      </w:r>
      <w:r w:rsidR="00E37A7A" w:rsidRPr="00164734">
        <w:rPr>
          <w:rStyle w:val="Funotenzeichen"/>
          <w:spacing w:val="-3"/>
          <w:szCs w:val="22"/>
        </w:rPr>
        <w:footnoteReference w:customMarkFollows="1" w:id="251"/>
        <w:t>w1</w:t>
      </w:r>
      <w:r w:rsidRPr="00164734">
        <w:rPr>
          <w:spacing w:val="-3"/>
          <w:szCs w:val="22"/>
        </w:rPr>
        <w:t xml:space="preserve"> acceperat, quaeque mihi nuper aliud quaerenti sub ma</w:t>
      </w:r>
      <w:r w:rsidR="008D15E4" w:rsidRPr="00164734">
        <w:rPr>
          <w:spacing w:val="-3"/>
          <w:szCs w:val="22"/>
        </w:rPr>
        <w:softHyphen/>
      </w:r>
      <w:r w:rsidRPr="00164734">
        <w:rPr>
          <w:spacing w:val="-1"/>
          <w:szCs w:val="22"/>
        </w:rPr>
        <w:t>num devenerunt. Munusculum hoc benigne excipias, donec largiori munere eam,</w:t>
      </w:r>
      <w:r w:rsidRPr="00164734">
        <w:t xml:space="preserve"> quam tecum nectere cupio, amicitiam conglutinare licuerit. </w:t>
      </w:r>
      <w:r w:rsidRPr="00164734">
        <w:rPr>
          <w:i/>
          <w:spacing w:val="16"/>
          <w:szCs w:val="22"/>
        </w:rPr>
        <w:t>&lt;</w:t>
      </w:r>
      <w:r w:rsidRPr="00164734">
        <w:rPr>
          <w:i/>
          <w:spacing w:val="6"/>
        </w:rPr>
        <w:t>5</w:t>
      </w:r>
      <w:r w:rsidRPr="00164734">
        <w:rPr>
          <w:i/>
        </w:rPr>
        <w:t>&gt;</w:t>
      </w:r>
      <w:r w:rsidRPr="00164734">
        <w:t xml:space="preserve"> Iam, sed segni </w:t>
      </w:r>
      <w:r w:rsidRPr="00164734">
        <w:rPr>
          <w:spacing w:val="1"/>
          <w:szCs w:val="22"/>
        </w:rPr>
        <w:t>manu, quia nondum satis expedita, quaedam Mabillonii scrinia evolvi, e quibus</w:t>
      </w:r>
      <w:r w:rsidRPr="00164734">
        <w:t xml:space="preserve"> </w:t>
      </w:r>
      <w:r w:rsidRPr="00164734">
        <w:rPr>
          <w:spacing w:val="-1"/>
          <w:szCs w:val="22"/>
        </w:rPr>
        <w:t>non poenitendam auctorum Benedictinoru</w:t>
      </w:r>
      <w:r w:rsidRPr="00164734">
        <w:rPr>
          <w:spacing w:val="6"/>
          <w:szCs w:val="22"/>
        </w:rPr>
        <w:t>m</w:t>
      </w:r>
      <w:r w:rsidR="00E37A7A" w:rsidRPr="00164734">
        <w:rPr>
          <w:rStyle w:val="Funotenzeichen"/>
          <w:spacing w:val="-1"/>
          <w:szCs w:val="22"/>
        </w:rPr>
        <w:footnoteReference w:customMarkFollows="1" w:id="252"/>
        <w:t>x1</w:t>
      </w:r>
      <w:r w:rsidRPr="00164734">
        <w:rPr>
          <w:spacing w:val="-1"/>
          <w:szCs w:val="22"/>
        </w:rPr>
        <w:t>, non Gallorum tantum, sed etiam</w:t>
      </w:r>
      <w:r w:rsidRPr="00164734">
        <w:t xml:space="preserve"> </w:t>
      </w:r>
      <w:r w:rsidRPr="00164734">
        <w:rPr>
          <w:spacing w:val="-1"/>
          <w:szCs w:val="22"/>
        </w:rPr>
        <w:t>exteroru</w:t>
      </w:r>
      <w:r w:rsidRPr="00164734">
        <w:rPr>
          <w:spacing w:val="10"/>
          <w:szCs w:val="22"/>
        </w:rPr>
        <w:t>m</w:t>
      </w:r>
      <w:r w:rsidR="00E37A7A" w:rsidRPr="00164734">
        <w:rPr>
          <w:rStyle w:val="Funotenzeichen"/>
          <w:spacing w:val="-1"/>
          <w:szCs w:val="22"/>
        </w:rPr>
        <w:footnoteReference w:customMarkFollows="1" w:id="253"/>
        <w:t>y1</w:t>
      </w:r>
      <w:r w:rsidRPr="00164734">
        <w:rPr>
          <w:spacing w:val="-1"/>
          <w:szCs w:val="22"/>
        </w:rPr>
        <w:t xml:space="preserve"> suppellectilem</w:t>
      </w:r>
      <w:r w:rsidRPr="00164734">
        <w:rPr>
          <w:spacing w:val="-3"/>
          <w:szCs w:val="22"/>
        </w:rPr>
        <w:t xml:space="preserve"> </w:t>
      </w:r>
      <w:r w:rsidRPr="00164734">
        <w:rPr>
          <w:spacing w:val="2"/>
          <w:szCs w:val="22"/>
        </w:rPr>
        <w:t>[</w:t>
      </w:r>
      <w:r w:rsidRPr="00164734">
        <w:rPr>
          <w:i/>
          <w:spacing w:val="2"/>
          <w:szCs w:val="22"/>
        </w:rPr>
        <w:t>si</w:t>
      </w:r>
      <w:r w:rsidRPr="00164734">
        <w:rPr>
          <w:i/>
          <w:spacing w:val="16"/>
          <w:szCs w:val="22"/>
        </w:rPr>
        <w:t>c</w:t>
      </w:r>
      <w:r w:rsidRPr="00164734">
        <w:rPr>
          <w:spacing w:val="2"/>
          <w:szCs w:val="22"/>
        </w:rPr>
        <w:t>]</w:t>
      </w:r>
      <w:r w:rsidRPr="00164734">
        <w:rPr>
          <w:spacing w:val="-1"/>
          <w:szCs w:val="22"/>
        </w:rPr>
        <w:t xml:space="preserve"> </w:t>
      </w:r>
      <w:r w:rsidRPr="00164734">
        <w:rPr>
          <w:spacing w:val="-2"/>
          <w:szCs w:val="22"/>
        </w:rPr>
        <w:t>tibi aliquando suppeditatum iri prospicio.</w:t>
      </w:r>
      <w:r w:rsidRPr="00164734">
        <w:rPr>
          <w:spacing w:val="-4"/>
          <w:szCs w:val="22"/>
        </w:rPr>
        <w:t xml:space="preserve"> </w:t>
      </w:r>
      <w:r w:rsidRPr="00164734">
        <w:rPr>
          <w:spacing w:val="-1"/>
          <w:szCs w:val="22"/>
        </w:rPr>
        <w:t>Patien</w:t>
      </w:r>
      <w:r w:rsidR="00D374BB" w:rsidRPr="00164734">
        <w:rPr>
          <w:spacing w:val="-1"/>
          <w:szCs w:val="22"/>
        </w:rPr>
        <w:softHyphen/>
      </w:r>
      <w:r w:rsidRPr="00164734">
        <w:rPr>
          <w:szCs w:val="22"/>
        </w:rPr>
        <w:t>tiam, quaes</w:t>
      </w:r>
      <w:r w:rsidRPr="00164734">
        <w:rPr>
          <w:spacing w:val="10"/>
          <w:szCs w:val="22"/>
        </w:rPr>
        <w:t>o</w:t>
      </w:r>
      <w:r w:rsidR="00E37A7A" w:rsidRPr="00164734">
        <w:rPr>
          <w:rStyle w:val="Funotenzeichen"/>
          <w:szCs w:val="22"/>
        </w:rPr>
        <w:footnoteReference w:customMarkFollows="1" w:id="254"/>
        <w:t>z1</w:t>
      </w:r>
      <w:r w:rsidRPr="00164734">
        <w:rPr>
          <w:szCs w:val="22"/>
        </w:rPr>
        <w:t>, habe in me, et omnia reddam tibi. Reddam, dico, non dabo: nec</w:t>
      </w:r>
      <w:r w:rsidRPr="00164734">
        <w:t xml:space="preserve"> </w:t>
      </w:r>
      <w:r w:rsidRPr="00164734">
        <w:rPr>
          <w:spacing w:val="-1"/>
          <w:szCs w:val="22"/>
        </w:rPr>
        <w:t>enim quidpiam, quodcumque tandem sit, dono dare, sed potius debita persolvere</w:t>
      </w:r>
      <w:r w:rsidRPr="00164734">
        <w:t xml:space="preserve"> </w:t>
      </w:r>
      <w:r w:rsidRPr="00164734">
        <w:rPr>
          <w:szCs w:val="22"/>
        </w:rPr>
        <w:t>me censuerim ei, qui tam amanter tamque generose in laborum meorum partem</w:t>
      </w:r>
      <w:r w:rsidRPr="00164734">
        <w:t xml:space="preserve"> venire gestit. Certe quae subsidia mihi paras et offers, ea sunt, quae spem longe superan</w:t>
      </w:r>
      <w:r w:rsidRPr="00164734">
        <w:rPr>
          <w:spacing w:val="16"/>
          <w:szCs w:val="22"/>
        </w:rPr>
        <w:t>t</w:t>
      </w:r>
      <w:r w:rsidR="00D374BB" w:rsidRPr="00164734">
        <w:rPr>
          <w:rStyle w:val="Funotenzeichen"/>
        </w:rPr>
        <w:footnoteReference w:customMarkFollows="1" w:id="255"/>
        <w:t>a2</w:t>
      </w:r>
      <w:r w:rsidRPr="00164734">
        <w:t>. Ecquae spes fuisset monacho Gallo obscuri nomini</w:t>
      </w:r>
      <w:r w:rsidRPr="00164734">
        <w:rPr>
          <w:spacing w:val="10"/>
        </w:rPr>
        <w:t>s</w:t>
      </w:r>
      <w:r w:rsidR="00D374BB" w:rsidRPr="00164734">
        <w:rPr>
          <w:rStyle w:val="Funotenzeichen"/>
        </w:rPr>
        <w:footnoteReference w:customMarkFollows="1" w:id="256"/>
        <w:t>b2</w:t>
      </w:r>
      <w:r w:rsidRPr="00164734">
        <w:t xml:space="preserve"> Parisiis degenti </w:t>
      </w:r>
      <w:r w:rsidRPr="00164734">
        <w:rPr>
          <w:spacing w:val="-4"/>
          <w:szCs w:val="22"/>
        </w:rPr>
        <w:t>non plerorumque dumtaxat Germanicorum monasteriorum, sed maxime Hungaro</w:t>
      </w:r>
      <w:r w:rsidR="00E04E62" w:rsidRPr="00164734">
        <w:rPr>
          <w:spacing w:val="-4"/>
          <w:szCs w:val="22"/>
        </w:rPr>
        <w:softHyphen/>
      </w:r>
      <w:r w:rsidRPr="00164734">
        <w:rPr>
          <w:spacing w:val="-2"/>
          <w:szCs w:val="22"/>
        </w:rPr>
        <w:t>rum et Polonorum in alio velut orbe respectu nostri sitorum historica monumenta</w:t>
      </w:r>
      <w:r w:rsidRPr="00164734">
        <w:t xml:space="preserve"> </w:t>
      </w:r>
      <w:r w:rsidRPr="00164734">
        <w:rPr>
          <w:spacing w:val="-4"/>
          <w:szCs w:val="22"/>
        </w:rPr>
        <w:t>sibi comparandi, plura forte e ruderibus eruend</w:t>
      </w:r>
      <w:r w:rsidRPr="00164734">
        <w:rPr>
          <w:spacing w:val="6"/>
          <w:szCs w:val="22"/>
        </w:rPr>
        <w:t>i</w:t>
      </w:r>
      <w:r w:rsidR="00D374BB" w:rsidRPr="00164734">
        <w:rPr>
          <w:rStyle w:val="Funotenzeichen"/>
          <w:spacing w:val="-4"/>
          <w:szCs w:val="22"/>
        </w:rPr>
        <w:footnoteReference w:customMarkFollows="1" w:id="257"/>
        <w:t>c2</w:t>
      </w:r>
      <w:r w:rsidRPr="00164734">
        <w:rPr>
          <w:spacing w:val="-4"/>
          <w:szCs w:val="22"/>
        </w:rPr>
        <w:t>, nisi meus Bernardus Pez generosi</w:t>
      </w:r>
      <w:r w:rsidRPr="00164734">
        <w:t xml:space="preserve"> et candidi pectoris amicu</w:t>
      </w:r>
      <w:r w:rsidRPr="00164734">
        <w:rPr>
          <w:spacing w:val="10"/>
          <w:szCs w:val="22"/>
        </w:rPr>
        <w:t>s</w:t>
      </w:r>
      <w:r w:rsidR="00D374BB" w:rsidRPr="00164734">
        <w:rPr>
          <w:rStyle w:val="Funotenzeichen"/>
        </w:rPr>
        <w:footnoteReference w:customMarkFollows="1" w:id="258"/>
        <w:t>d2</w:t>
      </w:r>
      <w:r w:rsidRPr="00164734">
        <w:t xml:space="preserve"> opportune sese obtulisset, qui me hac cura levare</w:t>
      </w:r>
      <w:r w:rsidRPr="00164734">
        <w:rPr>
          <w:spacing w:val="16"/>
          <w:szCs w:val="22"/>
        </w:rPr>
        <w:t>t</w:t>
      </w:r>
      <w:r w:rsidR="00D374BB" w:rsidRPr="00164734">
        <w:rPr>
          <w:rStyle w:val="Funotenzeichen"/>
        </w:rPr>
        <w:footnoteReference w:customMarkFollows="1" w:id="259"/>
        <w:t>e2</w:t>
      </w:r>
      <w:r w:rsidRPr="00164734">
        <w:t xml:space="preserve">? </w:t>
      </w:r>
      <w:r w:rsidRPr="00164734">
        <w:rPr>
          <w:spacing w:val="1"/>
          <w:szCs w:val="22"/>
        </w:rPr>
        <w:t>Immortales tibi gratias pro tanta benignitate refero, vir doctissime et ex animo</w:t>
      </w:r>
      <w:r w:rsidRPr="00164734">
        <w:t xml:space="preserve"> </w:t>
      </w:r>
      <w:r w:rsidRPr="00164734">
        <w:rPr>
          <w:spacing w:val="-2"/>
          <w:szCs w:val="22"/>
        </w:rPr>
        <w:t>amic</w:t>
      </w:r>
      <w:r w:rsidRPr="00164734">
        <w:rPr>
          <w:spacing w:val="6"/>
          <w:szCs w:val="22"/>
        </w:rPr>
        <w:t>e</w:t>
      </w:r>
      <w:r w:rsidR="00D374BB" w:rsidRPr="00164734">
        <w:rPr>
          <w:rStyle w:val="Funotenzeichen"/>
          <w:spacing w:val="-2"/>
          <w:szCs w:val="22"/>
        </w:rPr>
        <w:footnoteReference w:customMarkFollows="1" w:id="260"/>
        <w:t>f2</w:t>
      </w:r>
      <w:r w:rsidRPr="00164734">
        <w:rPr>
          <w:spacing w:val="-2"/>
          <w:szCs w:val="22"/>
        </w:rPr>
        <w:t>: quantu</w:t>
      </w:r>
      <w:r w:rsidRPr="00164734">
        <w:rPr>
          <w:spacing w:val="10"/>
          <w:szCs w:val="22"/>
        </w:rPr>
        <w:t>m</w:t>
      </w:r>
      <w:r w:rsidR="00D374BB" w:rsidRPr="00164734">
        <w:rPr>
          <w:rStyle w:val="Funotenzeichen"/>
          <w:spacing w:val="-2"/>
          <w:szCs w:val="22"/>
        </w:rPr>
        <w:footnoteReference w:customMarkFollows="1" w:id="261"/>
        <w:t>g2</w:t>
      </w:r>
      <w:r w:rsidRPr="00164734">
        <w:rPr>
          <w:spacing w:val="-2"/>
          <w:szCs w:val="22"/>
        </w:rPr>
        <w:t xml:space="preserve"> tibi debuerint Annales nostri, toti ordini nostro memori mente</w:t>
      </w:r>
      <w:r w:rsidRPr="00164734">
        <w:t xml:space="preserve"> </w:t>
      </w:r>
      <w:r w:rsidRPr="00164734">
        <w:rPr>
          <w:spacing w:val="1"/>
          <w:szCs w:val="22"/>
        </w:rPr>
        <w:t>significare non omittam. Paucissima de Germaniae monasteriis, de Hungaris ac</w:t>
      </w:r>
      <w:r w:rsidRPr="00164734">
        <w:t xml:space="preserve"> </w:t>
      </w:r>
      <w:r w:rsidRPr="00164734">
        <w:rPr>
          <w:spacing w:val="-2"/>
          <w:szCs w:val="22"/>
        </w:rPr>
        <w:t>Polonis nihil prorsus in scriniis nostris hactenus occurri</w:t>
      </w:r>
      <w:r w:rsidRPr="00164734">
        <w:rPr>
          <w:spacing w:val="16"/>
          <w:szCs w:val="22"/>
        </w:rPr>
        <w:t>t</w:t>
      </w:r>
      <w:r w:rsidR="00D374BB" w:rsidRPr="00164734">
        <w:rPr>
          <w:rStyle w:val="Funotenzeichen"/>
        </w:rPr>
        <w:footnoteReference w:customMarkFollows="1" w:id="262"/>
        <w:t>h2</w:t>
      </w:r>
      <w:r w:rsidRPr="00164734">
        <w:t>.</w:t>
      </w:r>
      <w:r w:rsidRPr="00164734">
        <w:rPr>
          <w:spacing w:val="-1"/>
          <w:szCs w:val="22"/>
        </w:rPr>
        <w:t xml:space="preserve"> </w:t>
      </w:r>
      <w:r w:rsidRPr="00164734">
        <w:t>Factum</w:t>
      </w:r>
      <w:r w:rsidRPr="00164734">
        <w:rPr>
          <w:spacing w:val="-1"/>
          <w:szCs w:val="22"/>
        </w:rPr>
        <w:t xml:space="preserve"> </w:t>
      </w:r>
      <w:r w:rsidRPr="00164734">
        <w:t>id,</w:t>
      </w:r>
      <w:r w:rsidRPr="00164734">
        <w:rPr>
          <w:spacing w:val="-1"/>
          <w:szCs w:val="22"/>
        </w:rPr>
        <w:t xml:space="preserve"> </w:t>
      </w:r>
      <w:r w:rsidRPr="00164734">
        <w:t>quod</w:t>
      </w:r>
      <w:r w:rsidR="00E04E62" w:rsidRPr="00164734">
        <w:t>,</w:t>
      </w:r>
      <w:r w:rsidRPr="00164734">
        <w:t xml:space="preserve"> cum </w:t>
      </w:r>
      <w:r w:rsidRPr="00164734">
        <w:rPr>
          <w:spacing w:val="-3"/>
          <w:szCs w:val="22"/>
        </w:rPr>
        <w:t>Mabillonius aetate iam provecta Annales incoepisset, capitis caniti</w:t>
      </w:r>
      <w:r w:rsidRPr="00164734">
        <w:rPr>
          <w:spacing w:val="10"/>
          <w:szCs w:val="22"/>
        </w:rPr>
        <w:t>e</w:t>
      </w:r>
      <w:r w:rsidR="00D374BB" w:rsidRPr="00164734">
        <w:rPr>
          <w:rStyle w:val="Funotenzeichen"/>
          <w:spacing w:val="-3"/>
          <w:szCs w:val="22"/>
        </w:rPr>
        <w:footnoteReference w:customMarkFollows="1" w:id="263"/>
        <w:t>i2</w:t>
      </w:r>
      <w:r w:rsidRPr="00164734">
        <w:rPr>
          <w:spacing w:val="-3"/>
          <w:szCs w:val="22"/>
        </w:rPr>
        <w:t xml:space="preserve"> monitus sarci</w:t>
      </w:r>
      <w:r w:rsidR="008E5BEC" w:rsidRPr="00164734">
        <w:rPr>
          <w:spacing w:val="-3"/>
          <w:szCs w:val="22"/>
        </w:rPr>
        <w:softHyphen/>
      </w:r>
      <w:r w:rsidRPr="00164734">
        <w:rPr>
          <w:spacing w:val="-4"/>
          <w:szCs w:val="22"/>
        </w:rPr>
        <w:t>nas sibi brevi colligenda</w:t>
      </w:r>
      <w:r w:rsidRPr="00164734">
        <w:rPr>
          <w:spacing w:val="16"/>
          <w:szCs w:val="22"/>
        </w:rPr>
        <w:t>s</w:t>
      </w:r>
      <w:r w:rsidR="00D374BB" w:rsidRPr="00164734">
        <w:rPr>
          <w:rStyle w:val="Funotenzeichen"/>
          <w:spacing w:val="-4"/>
          <w:szCs w:val="22"/>
        </w:rPr>
        <w:footnoteReference w:customMarkFollows="1" w:id="264"/>
        <w:t>j2</w:t>
      </w:r>
      <w:r w:rsidR="008E5BEC" w:rsidRPr="00164734">
        <w:rPr>
          <w:spacing w:val="-4"/>
          <w:szCs w:val="22"/>
        </w:rPr>
        <w:t>,</w:t>
      </w:r>
      <w:r w:rsidRPr="00164734">
        <w:rPr>
          <w:spacing w:val="-4"/>
          <w:szCs w:val="22"/>
        </w:rPr>
        <w:t xml:space="preserve"> vixque fieri posse, u</w:t>
      </w:r>
      <w:r w:rsidRPr="00164734">
        <w:rPr>
          <w:spacing w:val="16"/>
          <w:szCs w:val="22"/>
        </w:rPr>
        <w:t>t</w:t>
      </w:r>
      <w:r w:rsidR="00D374BB" w:rsidRPr="00164734">
        <w:rPr>
          <w:rStyle w:val="Funotenzeichen"/>
          <w:spacing w:val="-4"/>
          <w:szCs w:val="22"/>
        </w:rPr>
        <w:footnoteReference w:customMarkFollows="1" w:id="265"/>
        <w:t>k2</w:t>
      </w:r>
      <w:r w:rsidRPr="00164734">
        <w:rPr>
          <w:spacing w:val="-4"/>
          <w:szCs w:val="22"/>
        </w:rPr>
        <w:t xml:space="preserve"> opus ad umbilicu</w:t>
      </w:r>
      <w:r w:rsidRPr="00164734">
        <w:rPr>
          <w:spacing w:val="6"/>
          <w:szCs w:val="22"/>
        </w:rPr>
        <w:t>m</w:t>
      </w:r>
      <w:r w:rsidR="00D374BB" w:rsidRPr="00164734">
        <w:rPr>
          <w:rStyle w:val="Funotenzeichen"/>
          <w:spacing w:val="-4"/>
          <w:szCs w:val="22"/>
        </w:rPr>
        <w:footnoteReference w:customMarkFollows="1" w:id="266"/>
        <w:t>l2</w:t>
      </w:r>
      <w:r w:rsidRPr="00164734">
        <w:rPr>
          <w:spacing w:val="-4"/>
          <w:szCs w:val="22"/>
        </w:rPr>
        <w:t xml:space="preserve"> perduceret,</w:t>
      </w:r>
      <w:r w:rsidRPr="00164734">
        <w:t xml:space="preserve"> </w:t>
      </w:r>
      <w:r w:rsidRPr="00164734">
        <w:rPr>
          <w:spacing w:val="-2"/>
          <w:szCs w:val="22"/>
        </w:rPr>
        <w:t>vota sua omnia, collectanea et investigationes in unum sancti Bernardi aevum con</w:t>
      </w:r>
      <w:r w:rsidR="008E5BEC" w:rsidRPr="00164734">
        <w:rPr>
          <w:spacing w:val="-2"/>
          <w:szCs w:val="22"/>
        </w:rPr>
        <w:softHyphen/>
      </w:r>
      <w:r w:rsidRPr="00164734">
        <w:rPr>
          <w:spacing w:val="-4"/>
          <w:szCs w:val="22"/>
        </w:rPr>
        <w:t xml:space="preserve">traxerit. Votorum quidem compos factus historiam nostram usque ad obitum sancti </w:t>
      </w:r>
      <w:r w:rsidRPr="00164734">
        <w:rPr>
          <w:spacing w:val="-3"/>
          <w:szCs w:val="22"/>
        </w:rPr>
        <w:t>Bernardi feliciter perduxit, sed caetera successoribus et investiganda et peragenda re</w:t>
      </w:r>
      <w:r w:rsidR="008E5BEC" w:rsidRPr="00164734">
        <w:rPr>
          <w:spacing w:val="-3"/>
          <w:szCs w:val="22"/>
        </w:rPr>
        <w:softHyphen/>
      </w:r>
      <w:r w:rsidRPr="00164734">
        <w:rPr>
          <w:spacing w:val="-4"/>
          <w:szCs w:val="22"/>
        </w:rPr>
        <w:t>liquit. Vix a Mabillonii morte recolligere sese coeperat domnus Theodericus Ruinart</w:t>
      </w:r>
      <w:r w:rsidRPr="00164734">
        <w:t xml:space="preserve"> </w:t>
      </w:r>
      <w:r w:rsidRPr="00164734">
        <w:rPr>
          <w:spacing w:val="-1"/>
          <w:szCs w:val="22"/>
        </w:rPr>
        <w:t>discipulus eius et successor, cum et ipse praefestina mort</w:t>
      </w:r>
      <w:r w:rsidRPr="00164734">
        <w:rPr>
          <w:spacing w:val="6"/>
          <w:szCs w:val="22"/>
        </w:rPr>
        <w:t>e</w:t>
      </w:r>
      <w:r w:rsidR="00D374BB" w:rsidRPr="00164734">
        <w:rPr>
          <w:rStyle w:val="Funotenzeichen"/>
          <w:spacing w:val="-1"/>
          <w:szCs w:val="22"/>
        </w:rPr>
        <w:footnoteReference w:customMarkFollows="1" w:id="267"/>
        <w:t>m2</w:t>
      </w:r>
      <w:r w:rsidRPr="00164734">
        <w:rPr>
          <w:spacing w:val="-1"/>
          <w:szCs w:val="22"/>
        </w:rPr>
        <w:t xml:space="preserve"> ereptus rem intactam</w:t>
      </w:r>
      <w:r w:rsidRPr="00164734">
        <w:t xml:space="preserve"> </w:t>
      </w:r>
      <w:r w:rsidRPr="00164734">
        <w:rPr>
          <w:spacing w:val="-3"/>
          <w:szCs w:val="22"/>
        </w:rPr>
        <w:t>e</w:t>
      </w:r>
      <w:r w:rsidRPr="00164734">
        <w:rPr>
          <w:spacing w:val="16"/>
          <w:szCs w:val="22"/>
        </w:rPr>
        <w:t>t</w:t>
      </w:r>
      <w:r w:rsidR="00D374BB" w:rsidRPr="00164734">
        <w:rPr>
          <w:rStyle w:val="Funotenzeichen"/>
          <w:spacing w:val="-3"/>
          <w:szCs w:val="22"/>
        </w:rPr>
        <w:footnoteReference w:customMarkFollows="1" w:id="268"/>
        <w:t>n2</w:t>
      </w:r>
      <w:r w:rsidRPr="00164734">
        <w:rPr>
          <w:spacing w:val="-3"/>
          <w:szCs w:val="22"/>
        </w:rPr>
        <w:t xml:space="preserve"> infectam dimisit. In me ergo ab aliis abstractu</w:t>
      </w:r>
      <w:r w:rsidRPr="00164734">
        <w:rPr>
          <w:spacing w:val="4"/>
          <w:szCs w:val="22"/>
        </w:rPr>
        <w:t>m</w:t>
      </w:r>
      <w:r w:rsidR="00D374BB" w:rsidRPr="00164734">
        <w:rPr>
          <w:rStyle w:val="Funotenzeichen"/>
          <w:spacing w:val="-3"/>
          <w:szCs w:val="22"/>
        </w:rPr>
        <w:footnoteReference w:customMarkFollows="1" w:id="269"/>
        <w:t>o2</w:t>
      </w:r>
      <w:r w:rsidRPr="00164734">
        <w:rPr>
          <w:spacing w:val="-3"/>
          <w:szCs w:val="22"/>
        </w:rPr>
        <w:t xml:space="preserve"> studiis et in peregrinum illud</w:t>
      </w:r>
      <w:r w:rsidRPr="00164734">
        <w:t xml:space="preserve"> et insolens eruditionis genus, reluctantem certe, vocatum totum onus cum ia</w:t>
      </w:r>
      <w:r w:rsidRPr="00164734">
        <w:rPr>
          <w:spacing w:val="10"/>
        </w:rPr>
        <w:t>m</w:t>
      </w:r>
      <w:r w:rsidR="00D374BB" w:rsidRPr="00164734">
        <w:rPr>
          <w:rStyle w:val="Funotenzeichen"/>
        </w:rPr>
        <w:footnoteReference w:customMarkFollows="1" w:id="270"/>
        <w:t>p2</w:t>
      </w:r>
      <w:r w:rsidRPr="00164734">
        <w:t xml:space="preserve"> </w:t>
      </w:r>
      <w:r w:rsidRPr="00164734">
        <w:rPr>
          <w:szCs w:val="22"/>
        </w:rPr>
        <w:t xml:space="preserve">recumbat, amicorum opem supplex implorare cogor. </w:t>
      </w:r>
      <w:r w:rsidRPr="00164734">
        <w:rPr>
          <w:i/>
          <w:spacing w:val="10"/>
          <w:szCs w:val="22"/>
        </w:rPr>
        <w:t>&lt;6</w:t>
      </w:r>
      <w:r w:rsidRPr="00164734">
        <w:rPr>
          <w:i/>
          <w:szCs w:val="22"/>
        </w:rPr>
        <w:t>&gt;</w:t>
      </w:r>
      <w:r w:rsidRPr="00164734">
        <w:rPr>
          <w:szCs w:val="22"/>
        </w:rPr>
        <w:t xml:space="preserve"> De Germaniae, Bohe</w:t>
      </w:r>
      <w:r w:rsidR="008E5BEC" w:rsidRPr="00164734">
        <w:rPr>
          <w:szCs w:val="22"/>
        </w:rPr>
        <w:softHyphen/>
      </w:r>
      <w:r w:rsidRPr="00164734">
        <w:rPr>
          <w:spacing w:val="1"/>
          <w:szCs w:val="22"/>
        </w:rPr>
        <w:t>miae, Hungariae et Polonia</w:t>
      </w:r>
      <w:r w:rsidRPr="00164734">
        <w:rPr>
          <w:spacing w:val="4"/>
          <w:szCs w:val="22"/>
        </w:rPr>
        <w:t>e</w:t>
      </w:r>
      <w:r w:rsidR="00D374BB" w:rsidRPr="00164734">
        <w:rPr>
          <w:rStyle w:val="Funotenzeichen"/>
          <w:spacing w:val="1"/>
          <w:szCs w:val="22"/>
        </w:rPr>
        <w:footnoteReference w:customMarkFollows="1" w:id="271"/>
        <w:t>q2</w:t>
      </w:r>
      <w:r w:rsidRPr="00164734">
        <w:rPr>
          <w:spacing w:val="1"/>
          <w:szCs w:val="22"/>
        </w:rPr>
        <w:t xml:space="preserve"> monasteriis dumtaxat sollicitus sum, quia minus</w:t>
      </w:r>
      <w:r w:rsidRPr="00164734">
        <w:t xml:space="preserve"> nostris in regionibus nota sunt rariusque ac difficilius cum iis intercedere nobi</w:t>
      </w:r>
      <w:r w:rsidRPr="00164734">
        <w:rPr>
          <w:spacing w:val="10"/>
          <w:szCs w:val="22"/>
        </w:rPr>
        <w:t>s</w:t>
      </w:r>
      <w:r w:rsidR="00D374BB" w:rsidRPr="00164734">
        <w:rPr>
          <w:rStyle w:val="Funotenzeichen"/>
        </w:rPr>
        <w:footnoteReference w:customMarkFollows="1" w:id="272"/>
        <w:t>r2</w:t>
      </w:r>
      <w:r w:rsidRPr="00164734">
        <w:t xml:space="preserve"> potest commercium. Haec tantum de Germanicis occurrunt in scriniis nostri</w:t>
      </w:r>
      <w:r w:rsidRPr="00164734">
        <w:rPr>
          <w:spacing w:val="10"/>
        </w:rPr>
        <w:t>s</w:t>
      </w:r>
      <w:r w:rsidR="00E04E62" w:rsidRPr="00164734">
        <w:rPr>
          <w:rStyle w:val="Funotenzeichen"/>
        </w:rPr>
        <w:footnoteReference w:customMarkFollows="1" w:id="273"/>
        <w:t>s2</w:t>
      </w:r>
      <w:r w:rsidRPr="00164734">
        <w:t>: nam de libris dudum editis non loquor; plerosque</w:t>
      </w:r>
      <w:r w:rsidR="00E04E62" w:rsidRPr="00164734">
        <w:rPr>
          <w:rStyle w:val="Funotenzeichen"/>
        </w:rPr>
        <w:footnoteReference w:customMarkFollows="1" w:id="274"/>
        <w:t>t2</w:t>
      </w:r>
      <w:r w:rsidRPr="00164734">
        <w:t xml:space="preserve"> habemus, et si qui desint, in locupletissimi</w:t>
      </w:r>
      <w:r w:rsidRPr="00164734">
        <w:rPr>
          <w:spacing w:val="10"/>
        </w:rPr>
        <w:t>s</w:t>
      </w:r>
      <w:r w:rsidR="00E04E62" w:rsidRPr="00164734">
        <w:rPr>
          <w:rStyle w:val="Funotenzeichen"/>
        </w:rPr>
        <w:footnoteReference w:customMarkFollows="1" w:id="275"/>
        <w:t>u2</w:t>
      </w:r>
      <w:r w:rsidRPr="00164734">
        <w:t xml:space="preserve"> huius urbis bibliothecis reperiri posse confido. Primo. Abbatum </w:t>
      </w:r>
      <w:r w:rsidRPr="00164734">
        <w:rPr>
          <w:spacing w:val="-2"/>
          <w:szCs w:val="22"/>
        </w:rPr>
        <w:t>Stabulensium series cum pluribus tum regum, imperatorum ac principu</w:t>
      </w:r>
      <w:r w:rsidRPr="00164734">
        <w:rPr>
          <w:szCs w:val="22"/>
        </w:rPr>
        <w:t>m</w:t>
      </w:r>
      <w:r w:rsidR="00367EFA" w:rsidRPr="00164734">
        <w:rPr>
          <w:rStyle w:val="Funotenzeichen"/>
          <w:spacing w:val="-2"/>
          <w:szCs w:val="22"/>
        </w:rPr>
        <w:footnoteReference w:customMarkFollows="1" w:id="276"/>
        <w:t>v2</w:t>
      </w:r>
      <w:r w:rsidRPr="00164734">
        <w:rPr>
          <w:spacing w:val="-2"/>
          <w:szCs w:val="22"/>
        </w:rPr>
        <w:t xml:space="preserve"> diplo</w:t>
      </w:r>
      <w:r w:rsidR="00AF539D" w:rsidRPr="00164734">
        <w:rPr>
          <w:spacing w:val="-2"/>
          <w:szCs w:val="22"/>
        </w:rPr>
        <w:softHyphen/>
      </w:r>
      <w:r w:rsidRPr="00164734">
        <w:rPr>
          <w:spacing w:val="-2"/>
          <w:szCs w:val="22"/>
        </w:rPr>
        <w:t>matibus, tum summorum pontificum bullis a</w:t>
      </w:r>
      <w:r w:rsidRPr="00164734">
        <w:rPr>
          <w:spacing w:val="4"/>
          <w:szCs w:val="22"/>
        </w:rPr>
        <w:t>d</w:t>
      </w:r>
      <w:r w:rsidR="00367EFA" w:rsidRPr="00164734">
        <w:rPr>
          <w:rStyle w:val="Funotenzeichen"/>
          <w:spacing w:val="-2"/>
          <w:szCs w:val="22"/>
        </w:rPr>
        <w:footnoteReference w:customMarkFollows="1" w:id="277"/>
        <w:t>w2</w:t>
      </w:r>
      <w:r w:rsidRPr="00164734">
        <w:rPr>
          <w:spacing w:val="-2"/>
          <w:szCs w:val="22"/>
        </w:rPr>
        <w:t xml:space="preserve"> Stabulense</w:t>
      </w:r>
      <w:r w:rsidRPr="00164734">
        <w:rPr>
          <w:spacing w:val="6"/>
          <w:szCs w:val="22"/>
        </w:rPr>
        <w:t>m</w:t>
      </w:r>
      <w:r w:rsidR="00367EFA" w:rsidRPr="00164734">
        <w:rPr>
          <w:rStyle w:val="Funotenzeichen"/>
          <w:spacing w:val="-2"/>
          <w:szCs w:val="22"/>
        </w:rPr>
        <w:footnoteReference w:customMarkFollows="1" w:id="278"/>
        <w:t>x2</w:t>
      </w:r>
      <w:r w:rsidRPr="00164734">
        <w:rPr>
          <w:spacing w:val="-2"/>
          <w:szCs w:val="22"/>
        </w:rPr>
        <w:t xml:space="preserve"> abbatiam spectan</w:t>
      </w:r>
      <w:r w:rsidR="00AF539D" w:rsidRPr="00164734">
        <w:rPr>
          <w:spacing w:val="-2"/>
          <w:szCs w:val="22"/>
        </w:rPr>
        <w:softHyphen/>
      </w:r>
      <w:r w:rsidRPr="00164734">
        <w:rPr>
          <w:spacing w:val="-4"/>
          <w:szCs w:val="22"/>
        </w:rPr>
        <w:t>tibus.</w:t>
      </w:r>
      <w:r w:rsidRPr="00164734">
        <w:t xml:space="preserve"> Secundo. Pauca quaedam de monasterio Vallis Gregorianae vulgo Munster </w:t>
      </w:r>
      <w:r w:rsidRPr="00164734">
        <w:rPr>
          <w:spacing w:val="-2"/>
          <w:szCs w:val="22"/>
        </w:rPr>
        <w:t>seu Gregoriental. Tertio. Pauca item de Werthin</w:t>
      </w:r>
      <w:r w:rsidRPr="00164734">
        <w:rPr>
          <w:spacing w:val="10"/>
          <w:szCs w:val="22"/>
        </w:rPr>
        <w:t>a</w:t>
      </w:r>
      <w:r w:rsidR="00367EFA" w:rsidRPr="00164734">
        <w:rPr>
          <w:rStyle w:val="Funotenzeichen"/>
          <w:spacing w:val="-2"/>
          <w:szCs w:val="22"/>
        </w:rPr>
        <w:footnoteReference w:customMarkFollows="1" w:id="279"/>
        <w:t>y2</w:t>
      </w:r>
      <w:r w:rsidRPr="00164734">
        <w:rPr>
          <w:spacing w:val="-2"/>
          <w:szCs w:val="22"/>
        </w:rPr>
        <w:t>. Quarto. De Ebersmunster seu</w:t>
      </w:r>
      <w:r w:rsidRPr="00164734">
        <w:t xml:space="preserve"> </w:t>
      </w:r>
      <w:r w:rsidRPr="00164734">
        <w:rPr>
          <w:spacing w:val="-3"/>
          <w:szCs w:val="22"/>
        </w:rPr>
        <w:t>Ebersheim. Quinto. De abbatia Murbacensi. Sexto. De monasterio Garstensi. Sep</w:t>
      </w:r>
      <w:r w:rsidR="00457F04" w:rsidRPr="00164734">
        <w:rPr>
          <w:spacing w:val="-3"/>
          <w:szCs w:val="22"/>
        </w:rPr>
        <w:softHyphen/>
      </w:r>
      <w:r w:rsidRPr="00164734">
        <w:rPr>
          <w:spacing w:val="-3"/>
          <w:szCs w:val="22"/>
        </w:rPr>
        <w:t xml:space="preserve">timo. De abbatia </w:t>
      </w:r>
      <w:r w:rsidR="00457F04" w:rsidRPr="00164734">
        <w:rPr>
          <w:spacing w:val="-3"/>
          <w:szCs w:val="22"/>
        </w:rPr>
        <w:t>beatae</w:t>
      </w:r>
      <w:r w:rsidRPr="00164734">
        <w:rPr>
          <w:spacing w:val="-3"/>
          <w:szCs w:val="22"/>
        </w:rPr>
        <w:t xml:space="preserve"> Mariae in Grengenbach </w:t>
      </w:r>
      <w:r w:rsidRPr="00164734">
        <w:rPr>
          <w:spacing w:val="2"/>
          <w:szCs w:val="22"/>
        </w:rPr>
        <w:t>[</w:t>
      </w:r>
      <w:r w:rsidRPr="00164734">
        <w:rPr>
          <w:i/>
          <w:spacing w:val="2"/>
          <w:szCs w:val="22"/>
        </w:rPr>
        <w:t>si</w:t>
      </w:r>
      <w:r w:rsidRPr="00164734">
        <w:rPr>
          <w:i/>
          <w:spacing w:val="16"/>
          <w:szCs w:val="22"/>
        </w:rPr>
        <w:t>c</w:t>
      </w:r>
      <w:r w:rsidRPr="00164734">
        <w:rPr>
          <w:spacing w:val="-3"/>
          <w:szCs w:val="22"/>
        </w:rPr>
        <w:t>]. Octavo. De monasterio Lies</w:t>
      </w:r>
      <w:r w:rsidR="00457F04" w:rsidRPr="00164734">
        <w:rPr>
          <w:spacing w:val="-3"/>
          <w:szCs w:val="22"/>
        </w:rPr>
        <w:softHyphen/>
      </w:r>
      <w:r w:rsidRPr="00164734">
        <w:rPr>
          <w:spacing w:val="-4"/>
          <w:szCs w:val="22"/>
        </w:rPr>
        <w:t>bornensi. Nono. Historia Montis Angelorum vulgo Engelberg ab anno 1120. Deci</w:t>
      </w:r>
      <w:r w:rsidR="007950E5" w:rsidRPr="00164734">
        <w:rPr>
          <w:spacing w:val="-4"/>
          <w:szCs w:val="22"/>
        </w:rPr>
        <w:softHyphen/>
      </w:r>
      <w:r w:rsidRPr="00164734">
        <w:rPr>
          <w:spacing w:val="-5"/>
          <w:szCs w:val="22"/>
        </w:rPr>
        <w:t>mo.</w:t>
      </w:r>
      <w:r w:rsidRPr="00164734">
        <w:rPr>
          <w:spacing w:val="-1"/>
          <w:szCs w:val="22"/>
        </w:rPr>
        <w:t xml:space="preserve"> </w:t>
      </w:r>
      <w:r w:rsidRPr="00164734">
        <w:t>Plura</w:t>
      </w:r>
      <w:r w:rsidRPr="00164734">
        <w:rPr>
          <w:spacing w:val="-1"/>
          <w:szCs w:val="22"/>
        </w:rPr>
        <w:t xml:space="preserve"> </w:t>
      </w:r>
      <w:r w:rsidRPr="00164734">
        <w:t>de</w:t>
      </w:r>
      <w:r w:rsidRPr="00164734">
        <w:rPr>
          <w:spacing w:val="-1"/>
          <w:szCs w:val="22"/>
        </w:rPr>
        <w:t xml:space="preserve"> </w:t>
      </w:r>
      <w:r w:rsidRPr="00164734">
        <w:t>imperiali</w:t>
      </w:r>
      <w:r w:rsidRPr="00164734">
        <w:rPr>
          <w:spacing w:val="-1"/>
          <w:szCs w:val="22"/>
        </w:rPr>
        <w:t xml:space="preserve"> </w:t>
      </w:r>
      <w:r w:rsidRPr="00164734">
        <w:rPr>
          <w:spacing w:val="2"/>
          <w:szCs w:val="22"/>
        </w:rPr>
        <w:t>[</w:t>
      </w:r>
      <w:r w:rsidRPr="00164734">
        <w:rPr>
          <w:i/>
          <w:spacing w:val="2"/>
          <w:szCs w:val="22"/>
        </w:rPr>
        <w:t>2</w:t>
      </w:r>
      <w:r w:rsidRPr="00164734">
        <w:rPr>
          <w:i/>
          <w:spacing w:val="16"/>
          <w:szCs w:val="22"/>
        </w:rPr>
        <w:t>r</w:t>
      </w:r>
      <w:r w:rsidRPr="00164734">
        <w:rPr>
          <w:spacing w:val="2"/>
          <w:szCs w:val="22"/>
        </w:rPr>
        <w:t>]</w:t>
      </w:r>
      <w:r w:rsidRPr="00164734">
        <w:rPr>
          <w:spacing w:val="-1"/>
          <w:szCs w:val="22"/>
        </w:rPr>
        <w:t xml:space="preserve"> </w:t>
      </w:r>
      <w:r w:rsidRPr="00164734">
        <w:t>abbatia</w:t>
      </w:r>
      <w:r w:rsidRPr="00164734">
        <w:rPr>
          <w:spacing w:val="-1"/>
          <w:szCs w:val="22"/>
        </w:rPr>
        <w:t xml:space="preserve"> </w:t>
      </w:r>
      <w:r w:rsidRPr="00164734">
        <w:t>S.</w:t>
      </w:r>
      <w:r w:rsidRPr="00164734">
        <w:rPr>
          <w:spacing w:val="-1"/>
          <w:szCs w:val="22"/>
        </w:rPr>
        <w:t xml:space="preserve"> </w:t>
      </w:r>
      <w:r w:rsidRPr="00164734">
        <w:t>Cornelii</w:t>
      </w:r>
      <w:r w:rsidRPr="00164734">
        <w:rPr>
          <w:spacing w:val="-1"/>
          <w:szCs w:val="22"/>
        </w:rPr>
        <w:t xml:space="preserve"> </w:t>
      </w:r>
      <w:r w:rsidRPr="00164734">
        <w:t>ad</w:t>
      </w:r>
      <w:r w:rsidRPr="00164734">
        <w:rPr>
          <w:spacing w:val="-1"/>
          <w:szCs w:val="22"/>
        </w:rPr>
        <w:t xml:space="preserve"> </w:t>
      </w:r>
      <w:r w:rsidRPr="00164734">
        <w:t>Indam.</w:t>
      </w:r>
      <w:r w:rsidRPr="00164734">
        <w:rPr>
          <w:spacing w:val="-1"/>
          <w:szCs w:val="22"/>
        </w:rPr>
        <w:t xml:space="preserve"> </w:t>
      </w:r>
      <w:r w:rsidRPr="00164734">
        <w:t>Undecimo.</w:t>
      </w:r>
      <w:r w:rsidRPr="00164734">
        <w:rPr>
          <w:spacing w:val="-1"/>
          <w:szCs w:val="22"/>
        </w:rPr>
        <w:t xml:space="preserve"> </w:t>
      </w:r>
      <w:r w:rsidRPr="00164734">
        <w:t xml:space="preserve">Disquisitio </w:t>
      </w:r>
      <w:r w:rsidRPr="00164734">
        <w:rPr>
          <w:spacing w:val="-1"/>
          <w:szCs w:val="22"/>
        </w:rPr>
        <w:t>praeliminaris historic</w:t>
      </w:r>
      <w:r w:rsidR="0016460C" w:rsidRPr="00164734">
        <w:rPr>
          <w:spacing w:val="-1"/>
          <w:szCs w:val="22"/>
        </w:rPr>
        <w:t>o</w:t>
      </w:r>
      <w:r w:rsidRPr="00164734">
        <w:rPr>
          <w:spacing w:val="-1"/>
          <w:szCs w:val="22"/>
        </w:rPr>
        <w:t>-chronic</w:t>
      </w:r>
      <w:r w:rsidRPr="00164734">
        <w:rPr>
          <w:spacing w:val="10"/>
          <w:szCs w:val="22"/>
        </w:rPr>
        <w:t>a</w:t>
      </w:r>
      <w:r w:rsidR="00367EFA" w:rsidRPr="00164734">
        <w:rPr>
          <w:rStyle w:val="Funotenzeichen"/>
          <w:spacing w:val="-1"/>
          <w:szCs w:val="22"/>
        </w:rPr>
        <w:footnoteReference w:customMarkFollows="1" w:id="280"/>
        <w:t>z2</w:t>
      </w:r>
      <w:r w:rsidRPr="00164734">
        <w:rPr>
          <w:spacing w:val="-1"/>
          <w:szCs w:val="22"/>
        </w:rPr>
        <w:t xml:space="preserve"> de antiquitate ecclesia</w:t>
      </w:r>
      <w:r w:rsidRPr="00164734">
        <w:rPr>
          <w:spacing w:val="4"/>
          <w:szCs w:val="22"/>
        </w:rPr>
        <w:t>e</w:t>
      </w:r>
      <w:r w:rsidR="00367EFA" w:rsidRPr="00164734">
        <w:rPr>
          <w:rStyle w:val="Funotenzeichen"/>
          <w:spacing w:val="-1"/>
          <w:szCs w:val="22"/>
        </w:rPr>
        <w:footnoteReference w:customMarkFollows="1" w:id="281"/>
        <w:t>a3</w:t>
      </w:r>
      <w:r w:rsidRPr="00164734">
        <w:rPr>
          <w:spacing w:val="-1"/>
          <w:szCs w:val="22"/>
        </w:rPr>
        <w:t xml:space="preserve"> et monasterii Salisbur</w:t>
      </w:r>
      <w:r w:rsidR="007950E5" w:rsidRPr="00164734">
        <w:rPr>
          <w:spacing w:val="-1"/>
          <w:szCs w:val="22"/>
        </w:rPr>
        <w:softHyphen/>
      </w:r>
      <w:r w:rsidRPr="00164734">
        <w:t>gensis. Duodecimo. Primaeva origo monasterii Fabariensis pluraque monumenta ad eiusdem monasterii historiam pertinentia. Haec sunt, erudite pate</w:t>
      </w:r>
      <w:r w:rsidRPr="00164734">
        <w:rPr>
          <w:spacing w:val="10"/>
          <w:szCs w:val="22"/>
        </w:rPr>
        <w:t>r</w:t>
      </w:r>
      <w:r w:rsidR="00367EFA" w:rsidRPr="00164734">
        <w:rPr>
          <w:rStyle w:val="Funotenzeichen"/>
        </w:rPr>
        <w:footnoteReference w:customMarkFollows="1" w:id="282"/>
        <w:t>b3</w:t>
      </w:r>
      <w:r w:rsidRPr="00164734">
        <w:t xml:space="preserve">, quae de </w:t>
      </w:r>
      <w:r w:rsidRPr="00164734">
        <w:rPr>
          <w:spacing w:val="1"/>
          <w:szCs w:val="22"/>
        </w:rPr>
        <w:t>Germaniae monasteriis manuscripta reperio; pauca</w:t>
      </w:r>
      <w:r w:rsidR="007950E5" w:rsidRPr="00164734">
        <w:rPr>
          <w:spacing w:val="1"/>
          <w:szCs w:val="22"/>
        </w:rPr>
        <w:t>,</w:t>
      </w:r>
      <w:r w:rsidRPr="00164734">
        <w:rPr>
          <w:spacing w:val="1"/>
          <w:szCs w:val="22"/>
        </w:rPr>
        <w:t xml:space="preserve"> ut vides, nec ad institutum</w:t>
      </w:r>
      <w:r w:rsidRPr="00164734">
        <w:t xml:space="preserve"> nostrum sufficientia. De Helvetiae monasteriis plura a nostris exspecto; caetera a benignitate tua spero. Non quidem precor, ut quidquam tu ipse describas; absit, ut studii</w:t>
      </w:r>
      <w:r w:rsidRPr="00164734">
        <w:rPr>
          <w:spacing w:val="10"/>
        </w:rPr>
        <w:t>s</w:t>
      </w:r>
      <w:r w:rsidR="00367EFA" w:rsidRPr="00164734">
        <w:rPr>
          <w:rStyle w:val="Funotenzeichen"/>
        </w:rPr>
        <w:footnoteReference w:customMarkFollows="1" w:id="283"/>
        <w:t>c3</w:t>
      </w:r>
      <w:r w:rsidRPr="00164734">
        <w:t xml:space="preserve"> molestus interpellator moras vel levissimas obiciam. Id tantum etiam </w:t>
      </w:r>
      <w:r w:rsidRPr="00164734">
        <w:rPr>
          <w:spacing w:val="-2"/>
          <w:szCs w:val="22"/>
        </w:rPr>
        <w:t>atque etiam rogo, ut operam tuam apu</w:t>
      </w:r>
      <w:r w:rsidRPr="00164734">
        <w:rPr>
          <w:spacing w:val="4"/>
          <w:szCs w:val="22"/>
        </w:rPr>
        <w:t>d</w:t>
      </w:r>
      <w:r w:rsidR="00367EFA" w:rsidRPr="00164734">
        <w:rPr>
          <w:rStyle w:val="Funotenzeichen"/>
          <w:spacing w:val="-2"/>
          <w:szCs w:val="22"/>
        </w:rPr>
        <w:footnoteReference w:customMarkFollows="1" w:id="284"/>
        <w:t>d3</w:t>
      </w:r>
      <w:r w:rsidRPr="00164734">
        <w:rPr>
          <w:spacing w:val="-2"/>
          <w:szCs w:val="22"/>
        </w:rPr>
        <w:t xml:space="preserve"> Benedictinos nostros populares aut vici</w:t>
      </w:r>
      <w:r w:rsidR="007950E5" w:rsidRPr="00164734">
        <w:rPr>
          <w:spacing w:val="-2"/>
          <w:szCs w:val="22"/>
        </w:rPr>
        <w:softHyphen/>
      </w:r>
      <w:r w:rsidRPr="00164734">
        <w:rPr>
          <w:spacing w:val="-4"/>
          <w:szCs w:val="22"/>
        </w:rPr>
        <w:t>no</w:t>
      </w:r>
      <w:r w:rsidRPr="00164734">
        <w:rPr>
          <w:spacing w:val="10"/>
          <w:szCs w:val="22"/>
        </w:rPr>
        <w:t>s</w:t>
      </w:r>
      <w:r w:rsidR="00367EFA" w:rsidRPr="00164734">
        <w:rPr>
          <w:rStyle w:val="Funotenzeichen"/>
          <w:spacing w:val="-4"/>
          <w:szCs w:val="22"/>
        </w:rPr>
        <w:footnoteReference w:customMarkFollows="1" w:id="285"/>
        <w:t>e3</w:t>
      </w:r>
      <w:r w:rsidRPr="00164734">
        <w:rPr>
          <w:spacing w:val="-4"/>
          <w:szCs w:val="22"/>
        </w:rPr>
        <w:t xml:space="preserve"> tuos interponere non graveris, u</w:t>
      </w:r>
      <w:r w:rsidRPr="00164734">
        <w:rPr>
          <w:spacing w:val="16"/>
          <w:szCs w:val="22"/>
        </w:rPr>
        <w:t>t</w:t>
      </w:r>
      <w:r w:rsidR="00367EFA" w:rsidRPr="00164734">
        <w:rPr>
          <w:rStyle w:val="Funotenzeichen"/>
          <w:spacing w:val="-4"/>
          <w:szCs w:val="22"/>
        </w:rPr>
        <w:footnoteReference w:customMarkFollows="1" w:id="286"/>
        <w:t>f3</w:t>
      </w:r>
      <w:r w:rsidRPr="00164734">
        <w:rPr>
          <w:spacing w:val="-4"/>
          <w:szCs w:val="22"/>
        </w:rPr>
        <w:t xml:space="preserve"> ea omnia, quae ad monasteriorum suoru</w:t>
      </w:r>
      <w:r w:rsidRPr="00164734">
        <w:rPr>
          <w:spacing w:val="10"/>
          <w:szCs w:val="22"/>
        </w:rPr>
        <w:t>m</w:t>
      </w:r>
      <w:r w:rsidR="00367EFA" w:rsidRPr="00164734">
        <w:rPr>
          <w:rStyle w:val="Funotenzeichen"/>
          <w:spacing w:val="-4"/>
          <w:szCs w:val="22"/>
        </w:rPr>
        <w:footnoteReference w:customMarkFollows="1" w:id="287"/>
        <w:t>g3</w:t>
      </w:r>
      <w:r w:rsidRPr="00164734">
        <w:t xml:space="preserve"> </w:t>
      </w:r>
      <w:r w:rsidRPr="00164734">
        <w:rPr>
          <w:spacing w:val="2"/>
          <w:szCs w:val="22"/>
        </w:rPr>
        <w:t>illustrandam historiam conducere possun</w:t>
      </w:r>
      <w:r w:rsidRPr="00164734">
        <w:rPr>
          <w:spacing w:val="16"/>
          <w:szCs w:val="22"/>
        </w:rPr>
        <w:t>t</w:t>
      </w:r>
      <w:r w:rsidR="00367EFA" w:rsidRPr="00164734">
        <w:rPr>
          <w:rStyle w:val="Funotenzeichen"/>
          <w:spacing w:val="1"/>
          <w:szCs w:val="22"/>
        </w:rPr>
        <w:footnoteReference w:customMarkFollows="1" w:id="288"/>
        <w:t>h3</w:t>
      </w:r>
      <w:r w:rsidRPr="00164734">
        <w:rPr>
          <w:spacing w:val="1"/>
          <w:szCs w:val="22"/>
        </w:rPr>
        <w:t xml:space="preserve">, </w:t>
      </w:r>
      <w:r w:rsidRPr="00164734">
        <w:rPr>
          <w:spacing w:val="2"/>
          <w:szCs w:val="22"/>
        </w:rPr>
        <w:t>mecum communicare dignentur.</w:t>
      </w:r>
      <w:r w:rsidRPr="00164734">
        <w:t xml:space="preserve"> </w:t>
      </w:r>
      <w:r w:rsidRPr="00164734">
        <w:rPr>
          <w:i/>
          <w:spacing w:val="16"/>
        </w:rPr>
        <w:t>&lt;</w:t>
      </w:r>
      <w:r w:rsidRPr="00164734">
        <w:rPr>
          <w:i/>
          <w:spacing w:val="10"/>
        </w:rPr>
        <w:t>7</w:t>
      </w:r>
      <w:r w:rsidRPr="00164734">
        <w:rPr>
          <w:i/>
        </w:rPr>
        <w:t>&gt;</w:t>
      </w:r>
      <w:r w:rsidRPr="00164734">
        <w:t xml:space="preserve"> De Annalibus vestris Melliciensibus a reverendo patre Anselmo Schramb ad nostrum piae memoriae domnum Theodericum Ruinart missis</w:t>
      </w:r>
      <w:r w:rsidR="00367EFA" w:rsidRPr="00164734">
        <w:rPr>
          <w:rStyle w:val="Funotenzeichen"/>
        </w:rPr>
        <w:footnoteReference w:customMarkFollows="1" w:id="289"/>
        <w:t>i3</w:t>
      </w:r>
      <w:r w:rsidRPr="00164734">
        <w:t xml:space="preserve"> nihil quidquam </w:t>
      </w:r>
      <w:r w:rsidRPr="00164734">
        <w:rPr>
          <w:spacing w:val="-3"/>
          <w:szCs w:val="22"/>
        </w:rPr>
        <w:t>audiv</w:t>
      </w:r>
      <w:r w:rsidRPr="00164734">
        <w:rPr>
          <w:spacing w:val="10"/>
          <w:szCs w:val="22"/>
        </w:rPr>
        <w:t>i</w:t>
      </w:r>
      <w:r w:rsidR="00367EFA" w:rsidRPr="00164734">
        <w:rPr>
          <w:rStyle w:val="Funotenzeichen"/>
          <w:spacing w:val="-3"/>
          <w:szCs w:val="22"/>
        </w:rPr>
        <w:footnoteReference w:customMarkFollows="1" w:id="290"/>
        <w:t>j3</w:t>
      </w:r>
      <w:r w:rsidR="00706AF2" w:rsidRPr="00164734">
        <w:rPr>
          <w:spacing w:val="-3"/>
          <w:szCs w:val="22"/>
        </w:rPr>
        <w:t>,</w:t>
      </w:r>
      <w:r w:rsidRPr="00164734">
        <w:rPr>
          <w:spacing w:val="-3"/>
          <w:szCs w:val="22"/>
        </w:rPr>
        <w:t xml:space="preserve"> vereorque, ne interceptus fuerit fasciculu</w:t>
      </w:r>
      <w:r w:rsidRPr="00164734">
        <w:rPr>
          <w:spacing w:val="10"/>
          <w:szCs w:val="22"/>
        </w:rPr>
        <w:t>s</w:t>
      </w:r>
      <w:r w:rsidR="00367EFA" w:rsidRPr="00164734">
        <w:rPr>
          <w:rStyle w:val="Funotenzeichen"/>
          <w:spacing w:val="-3"/>
          <w:szCs w:val="22"/>
        </w:rPr>
        <w:footnoteReference w:customMarkFollows="1" w:id="291"/>
        <w:t>k3</w:t>
      </w:r>
      <w:r w:rsidRPr="00164734">
        <w:rPr>
          <w:spacing w:val="-3"/>
          <w:szCs w:val="22"/>
        </w:rPr>
        <w:t>. Promisit unus ex amicis mei</w:t>
      </w:r>
      <w:r w:rsidRPr="00164734">
        <w:rPr>
          <w:spacing w:val="6"/>
          <w:szCs w:val="22"/>
        </w:rPr>
        <w:t>s</w:t>
      </w:r>
      <w:r w:rsidR="00367EFA" w:rsidRPr="00164734">
        <w:rPr>
          <w:rStyle w:val="Funotenzeichen"/>
          <w:spacing w:val="-3"/>
          <w:szCs w:val="22"/>
        </w:rPr>
        <w:footnoteReference w:customMarkFollows="1" w:id="292"/>
        <w:t>l3</w:t>
      </w:r>
      <w:r w:rsidRPr="00164734">
        <w:t xml:space="preserve"> curaturum se, ut ut </w:t>
      </w:r>
      <w:r w:rsidRPr="00164734">
        <w:rPr>
          <w:spacing w:val="4"/>
          <w:szCs w:val="22"/>
        </w:rPr>
        <w:t>[</w:t>
      </w:r>
      <w:r w:rsidRPr="00164734">
        <w:rPr>
          <w:i/>
          <w:spacing w:val="4"/>
          <w:szCs w:val="22"/>
        </w:rPr>
        <w:t>si</w:t>
      </w:r>
      <w:r w:rsidRPr="00164734">
        <w:rPr>
          <w:i/>
          <w:spacing w:val="10"/>
          <w:szCs w:val="22"/>
        </w:rPr>
        <w:t>c</w:t>
      </w:r>
      <w:r w:rsidRPr="00164734">
        <w:rPr>
          <w:spacing w:val="4"/>
          <w:szCs w:val="22"/>
        </w:rPr>
        <w:t>]</w:t>
      </w:r>
      <w:r w:rsidRPr="00164734">
        <w:t xml:space="preserve"> quispiam Argentoratense</w:t>
      </w:r>
      <w:r w:rsidRPr="00164734">
        <w:rPr>
          <w:spacing w:val="4"/>
          <w:szCs w:val="22"/>
        </w:rPr>
        <w:t>m</w:t>
      </w:r>
      <w:r w:rsidR="00367EFA" w:rsidRPr="00164734">
        <w:rPr>
          <w:rStyle w:val="Funotenzeichen"/>
        </w:rPr>
        <w:footnoteReference w:customMarkFollows="1" w:id="293"/>
        <w:t>m3</w:t>
      </w:r>
      <w:r w:rsidRPr="00164734">
        <w:t xml:space="preserve"> gubernatore</w:t>
      </w:r>
      <w:r w:rsidRPr="00164734">
        <w:rPr>
          <w:spacing w:val="4"/>
          <w:szCs w:val="22"/>
        </w:rPr>
        <w:t>m</w:t>
      </w:r>
      <w:r w:rsidR="00367EFA" w:rsidRPr="00164734">
        <w:rPr>
          <w:rStyle w:val="Funotenzeichen"/>
        </w:rPr>
        <w:footnoteReference w:customMarkFollows="1" w:id="294"/>
        <w:t>n3</w:t>
      </w:r>
      <w:r w:rsidRPr="00164734">
        <w:t xml:space="preserve">, ad quem </w:t>
      </w:r>
      <w:r w:rsidRPr="00164734">
        <w:rPr>
          <w:spacing w:val="-3"/>
          <w:szCs w:val="22"/>
        </w:rPr>
        <w:t>Philipsburgo primu</w:t>
      </w:r>
      <w:r w:rsidRPr="00164734">
        <w:rPr>
          <w:spacing w:val="2"/>
          <w:szCs w:val="22"/>
        </w:rPr>
        <w:t>m</w:t>
      </w:r>
      <w:r w:rsidR="00367EFA" w:rsidRPr="00164734">
        <w:rPr>
          <w:rStyle w:val="Funotenzeichen"/>
          <w:spacing w:val="-3"/>
          <w:szCs w:val="22"/>
        </w:rPr>
        <w:footnoteReference w:customMarkFollows="1" w:id="295"/>
        <w:t>o3</w:t>
      </w:r>
      <w:r w:rsidRPr="00164734">
        <w:rPr>
          <w:spacing w:val="-3"/>
          <w:szCs w:val="22"/>
        </w:rPr>
        <w:t xml:space="preserve"> mittendus erat fasciculus, conveniret ab eoque sciscitaretur,</w:t>
      </w:r>
      <w:r w:rsidRPr="00164734">
        <w:t xml:space="preserve"> </w:t>
      </w:r>
      <w:r w:rsidRPr="00164734">
        <w:rPr>
          <w:spacing w:val="-3"/>
          <w:szCs w:val="22"/>
        </w:rPr>
        <w:t>num accepisset. Amissum certe dolerem vehemente</w:t>
      </w:r>
      <w:r w:rsidRPr="00164734">
        <w:rPr>
          <w:spacing w:val="16"/>
          <w:szCs w:val="22"/>
        </w:rPr>
        <w:t>r</w:t>
      </w:r>
      <w:r w:rsidR="00367EFA" w:rsidRPr="00164734">
        <w:rPr>
          <w:rStyle w:val="Funotenzeichen"/>
          <w:spacing w:val="-3"/>
          <w:szCs w:val="22"/>
        </w:rPr>
        <w:footnoteReference w:customMarkFollows="1" w:id="296"/>
        <w:t>p3</w:t>
      </w:r>
      <w:r w:rsidRPr="00164734">
        <w:rPr>
          <w:spacing w:val="-3"/>
          <w:szCs w:val="22"/>
        </w:rPr>
        <w:t>; sed tantisper exspectandum,</w:t>
      </w:r>
      <w:r w:rsidRPr="00164734">
        <w:t xml:space="preserve"> </w:t>
      </w:r>
      <w:r w:rsidRPr="00164734">
        <w:rPr>
          <w:spacing w:val="-2"/>
          <w:szCs w:val="22"/>
        </w:rPr>
        <w:t xml:space="preserve">donec certiora nobis Argentorato nuntientur. </w:t>
      </w:r>
      <w:r w:rsidRPr="00164734">
        <w:rPr>
          <w:i/>
          <w:spacing w:val="10"/>
          <w:szCs w:val="22"/>
        </w:rPr>
        <w:t>&lt;8</w:t>
      </w:r>
      <w:r w:rsidRPr="00164734">
        <w:rPr>
          <w:i/>
          <w:szCs w:val="22"/>
        </w:rPr>
        <w:t>&gt;</w:t>
      </w:r>
      <w:r w:rsidRPr="00164734">
        <w:rPr>
          <w:spacing w:val="-2"/>
          <w:szCs w:val="22"/>
        </w:rPr>
        <w:t xml:space="preserve"> Quas a variis Germaniae mona</w:t>
      </w:r>
      <w:r w:rsidR="00706AF2" w:rsidRPr="00164734">
        <w:rPr>
          <w:spacing w:val="-2"/>
          <w:szCs w:val="22"/>
        </w:rPr>
        <w:softHyphen/>
      </w:r>
      <w:r w:rsidRPr="00164734">
        <w:t xml:space="preserve">steriis, Wiblingano, Zwiffaltensi, Thierhauptano, Ossiacensi etc. in lucem editas </w:t>
      </w:r>
      <w:r w:rsidRPr="00164734">
        <w:rPr>
          <w:spacing w:val="-4"/>
          <w:szCs w:val="22"/>
        </w:rPr>
        <w:t>memoras singulares chronologias, chronica e</w:t>
      </w:r>
      <w:r w:rsidRPr="00164734">
        <w:rPr>
          <w:spacing w:val="16"/>
          <w:szCs w:val="22"/>
        </w:rPr>
        <w:t>t</w:t>
      </w:r>
      <w:r w:rsidR="00367EFA" w:rsidRPr="00164734">
        <w:rPr>
          <w:rStyle w:val="Funotenzeichen"/>
          <w:spacing w:val="-4"/>
          <w:szCs w:val="22"/>
        </w:rPr>
        <w:footnoteReference w:customMarkFollows="1" w:id="297"/>
        <w:t>q3</w:t>
      </w:r>
      <w:r w:rsidRPr="00164734">
        <w:rPr>
          <w:spacing w:val="-4"/>
          <w:szCs w:val="22"/>
        </w:rPr>
        <w:t xml:space="preserve"> historias domesticas, comparare mihi</w:t>
      </w:r>
      <w:r w:rsidRPr="00164734">
        <w:t xml:space="preserve"> </w:t>
      </w:r>
      <w:r w:rsidRPr="00164734">
        <w:rPr>
          <w:spacing w:val="-2"/>
          <w:szCs w:val="22"/>
        </w:rPr>
        <w:t>gestirem, si qua ration</w:t>
      </w:r>
      <w:r w:rsidRPr="00164734">
        <w:rPr>
          <w:spacing w:val="10"/>
          <w:szCs w:val="22"/>
        </w:rPr>
        <w:t>e</w:t>
      </w:r>
      <w:r w:rsidR="00367EFA" w:rsidRPr="00164734">
        <w:rPr>
          <w:rStyle w:val="Funotenzeichen"/>
          <w:spacing w:val="-2"/>
          <w:szCs w:val="22"/>
        </w:rPr>
        <w:footnoteReference w:customMarkFollows="1" w:id="298"/>
        <w:t>r3</w:t>
      </w:r>
      <w:r w:rsidRPr="00164734">
        <w:rPr>
          <w:spacing w:val="-2"/>
          <w:szCs w:val="22"/>
        </w:rPr>
        <w:t xml:space="preserve"> liceret. Sed vix id sperari potest, quamdiu atrox illud, quo</w:t>
      </w:r>
      <w:r w:rsidRPr="00164734">
        <w:t xml:space="preserve"> </w:t>
      </w:r>
      <w:r w:rsidRPr="00164734">
        <w:rPr>
          <w:spacing w:val="-2"/>
          <w:szCs w:val="22"/>
        </w:rPr>
        <w:t>tota ardet Europa, bellum omne prorsus commercium intercipiet. Faxit Deus, pax</w:t>
      </w:r>
      <w:r w:rsidRPr="00164734">
        <w:t xml:space="preserve"> illa tam crebris populorum invocata suspiriis cito redeat. </w:t>
      </w:r>
      <w:r w:rsidRPr="00164734">
        <w:rPr>
          <w:i/>
          <w:spacing w:val="16"/>
          <w:szCs w:val="22"/>
        </w:rPr>
        <w:t>&lt;</w:t>
      </w:r>
      <w:r w:rsidRPr="00164734">
        <w:rPr>
          <w:i/>
        </w:rPr>
        <w:t>9&gt;</w:t>
      </w:r>
      <w:r w:rsidRPr="00164734">
        <w:t xml:space="preserve"> Ex literi</w:t>
      </w:r>
      <w:r w:rsidRPr="00164734">
        <w:rPr>
          <w:spacing w:val="4"/>
          <w:szCs w:val="22"/>
        </w:rPr>
        <w:t>s</w:t>
      </w:r>
      <w:r w:rsidR="00367EFA" w:rsidRPr="00164734">
        <w:rPr>
          <w:rStyle w:val="Funotenzeichen"/>
        </w:rPr>
        <w:footnoteReference w:customMarkFollows="1" w:id="299"/>
        <w:t>s3</w:t>
      </w:r>
      <w:r w:rsidRPr="00164734">
        <w:t xml:space="preserve"> patri</w:t>
      </w:r>
      <w:r w:rsidRPr="00164734">
        <w:rPr>
          <w:spacing w:val="4"/>
          <w:szCs w:val="22"/>
        </w:rPr>
        <w:t>s</w:t>
      </w:r>
      <w:r w:rsidR="00367EFA" w:rsidRPr="00164734">
        <w:rPr>
          <w:rStyle w:val="Funotenzeichen"/>
        </w:rPr>
        <w:footnoteReference w:customMarkFollows="1" w:id="300"/>
        <w:t>t3</w:t>
      </w:r>
      <w:r w:rsidRPr="00164734">
        <w:t xml:space="preserve"> </w:t>
      </w:r>
      <w:r w:rsidRPr="00164734">
        <w:rPr>
          <w:spacing w:val="-3"/>
          <w:szCs w:val="22"/>
        </w:rPr>
        <w:t>Anselmi Schramb deprehendo virum bonum ess</w:t>
      </w:r>
      <w:r w:rsidRPr="00164734">
        <w:rPr>
          <w:spacing w:val="2"/>
          <w:szCs w:val="22"/>
        </w:rPr>
        <w:t>e</w:t>
      </w:r>
      <w:r w:rsidR="00367EFA" w:rsidRPr="00164734">
        <w:rPr>
          <w:rStyle w:val="Funotenzeichen"/>
          <w:spacing w:val="-3"/>
          <w:szCs w:val="22"/>
        </w:rPr>
        <w:footnoteReference w:customMarkFollows="1" w:id="301"/>
        <w:t>u3</w:t>
      </w:r>
      <w:r w:rsidRPr="00164734">
        <w:rPr>
          <w:spacing w:val="-3"/>
          <w:szCs w:val="22"/>
        </w:rPr>
        <w:t xml:space="preserve"> studiorumque nostrorum fauto</w:t>
      </w:r>
      <w:r w:rsidR="002E11FE" w:rsidRPr="00164734">
        <w:rPr>
          <w:spacing w:val="-3"/>
          <w:szCs w:val="22"/>
        </w:rPr>
        <w:softHyphen/>
      </w:r>
      <w:r w:rsidRPr="00164734">
        <w:rPr>
          <w:spacing w:val="-2"/>
          <w:szCs w:val="22"/>
        </w:rPr>
        <w:t>rem singulare</w:t>
      </w:r>
      <w:r w:rsidRPr="00164734">
        <w:rPr>
          <w:spacing w:val="6"/>
          <w:szCs w:val="22"/>
        </w:rPr>
        <w:t>m</w:t>
      </w:r>
      <w:r w:rsidR="00367EFA" w:rsidRPr="00164734">
        <w:rPr>
          <w:rStyle w:val="Funotenzeichen"/>
          <w:spacing w:val="-2"/>
          <w:szCs w:val="22"/>
        </w:rPr>
        <w:footnoteReference w:customMarkFollows="1" w:id="302"/>
        <w:t>v3</w:t>
      </w:r>
      <w:r w:rsidRPr="00164734">
        <w:rPr>
          <w:spacing w:val="-2"/>
          <w:szCs w:val="22"/>
        </w:rPr>
        <w:t>. Huic, ut dece</w:t>
      </w:r>
      <w:r w:rsidRPr="00164734">
        <w:rPr>
          <w:spacing w:val="6"/>
          <w:szCs w:val="22"/>
        </w:rPr>
        <w:t>t</w:t>
      </w:r>
      <w:r w:rsidR="00367EFA" w:rsidRPr="00164734">
        <w:rPr>
          <w:rStyle w:val="Funotenzeichen"/>
          <w:spacing w:val="-2"/>
          <w:szCs w:val="22"/>
        </w:rPr>
        <w:footnoteReference w:customMarkFollows="1" w:id="303"/>
        <w:t>w3</w:t>
      </w:r>
      <w:r w:rsidRPr="00164734">
        <w:rPr>
          <w:spacing w:val="-2"/>
          <w:szCs w:val="22"/>
        </w:rPr>
        <w:t>, rescribo amplissimas acturus gratias, quas meo</w:t>
      </w:r>
      <w:r w:rsidRPr="00164734">
        <w:t xml:space="preserve"> </w:t>
      </w:r>
      <w:r w:rsidRPr="00164734">
        <w:rPr>
          <w:spacing w:val="1"/>
          <w:szCs w:val="22"/>
        </w:rPr>
        <w:t>nomine ingemines, precor. Hanc etiam epistolam ad eum mitto Viennam; ratus</w:t>
      </w:r>
      <w:r w:rsidRPr="00164734">
        <w:t xml:space="preserve"> </w:t>
      </w:r>
      <w:r w:rsidRPr="00164734">
        <w:rPr>
          <w:spacing w:val="-2"/>
          <w:szCs w:val="22"/>
        </w:rPr>
        <w:t>tutiorem expeditioremque viam ess</w:t>
      </w:r>
      <w:r w:rsidRPr="00164734">
        <w:rPr>
          <w:spacing w:val="4"/>
          <w:szCs w:val="22"/>
        </w:rPr>
        <w:t>e</w:t>
      </w:r>
      <w:r w:rsidR="00367EFA" w:rsidRPr="00164734">
        <w:rPr>
          <w:rStyle w:val="Funotenzeichen"/>
          <w:spacing w:val="-2"/>
          <w:szCs w:val="22"/>
        </w:rPr>
        <w:footnoteReference w:customMarkFollows="1" w:id="304"/>
        <w:t>x3</w:t>
      </w:r>
      <w:r w:rsidRPr="00164734">
        <w:rPr>
          <w:spacing w:val="-2"/>
          <w:szCs w:val="22"/>
        </w:rPr>
        <w:t>, ut ad te citius transmittatur. An ea, qua me</w:t>
      </w:r>
      <w:r w:rsidRPr="00164734">
        <w:t xml:space="preserve"> </w:t>
      </w:r>
      <w:r w:rsidRPr="00164734">
        <w:rPr>
          <w:spacing w:val="-2"/>
          <w:szCs w:val="22"/>
        </w:rPr>
        <w:t>dignatus e</w:t>
      </w:r>
      <w:r w:rsidRPr="00164734">
        <w:rPr>
          <w:spacing w:val="16"/>
          <w:szCs w:val="22"/>
        </w:rPr>
        <w:t>s</w:t>
      </w:r>
      <w:r w:rsidR="00367EFA" w:rsidRPr="00164734">
        <w:rPr>
          <w:rStyle w:val="Funotenzeichen"/>
          <w:spacing w:val="-2"/>
          <w:szCs w:val="22"/>
        </w:rPr>
        <w:footnoteReference w:customMarkFollows="1" w:id="305"/>
        <w:t>y3</w:t>
      </w:r>
      <w:r w:rsidRPr="00164734">
        <w:rPr>
          <w:spacing w:val="-2"/>
          <w:szCs w:val="22"/>
        </w:rPr>
        <w:t>, eadem via Parisios missa fuerit, haud scio: id certum, celeriter ad me</w:t>
      </w:r>
      <w:r w:rsidRPr="00164734">
        <w:t xml:space="preserve"> </w:t>
      </w:r>
      <w:r w:rsidRPr="00164734">
        <w:rPr>
          <w:spacing w:val="1"/>
          <w:szCs w:val="22"/>
        </w:rPr>
        <w:t>perlatam fuisse. Vale, vir optim</w:t>
      </w:r>
      <w:r w:rsidRPr="00164734">
        <w:rPr>
          <w:spacing w:val="6"/>
          <w:szCs w:val="22"/>
        </w:rPr>
        <w:t>e</w:t>
      </w:r>
      <w:r w:rsidR="00367EFA" w:rsidRPr="00164734">
        <w:rPr>
          <w:rStyle w:val="Funotenzeichen"/>
          <w:spacing w:val="1"/>
          <w:szCs w:val="22"/>
        </w:rPr>
        <w:footnoteReference w:customMarkFollows="1" w:id="306"/>
        <w:t>z3</w:t>
      </w:r>
      <w:r w:rsidRPr="00164734">
        <w:rPr>
          <w:spacing w:val="1"/>
          <w:szCs w:val="22"/>
        </w:rPr>
        <w:t xml:space="preserve"> ac doctissime. Me, quaeso, in amicorum nu</w:t>
      </w:r>
      <w:r w:rsidR="007C0C2F" w:rsidRPr="00164734">
        <w:rPr>
          <w:spacing w:val="1"/>
          <w:szCs w:val="22"/>
        </w:rPr>
        <w:softHyphen/>
      </w:r>
      <w:r w:rsidRPr="00164734">
        <w:rPr>
          <w:szCs w:val="22"/>
        </w:rPr>
        <w:t>merum habeas deditissimumque tibi pute</w:t>
      </w:r>
      <w:r w:rsidRPr="00164734">
        <w:rPr>
          <w:spacing w:val="10"/>
          <w:szCs w:val="22"/>
        </w:rPr>
        <w:t>s</w:t>
      </w:r>
      <w:r w:rsidR="00367EFA" w:rsidRPr="00164734">
        <w:rPr>
          <w:rStyle w:val="Funotenzeichen"/>
          <w:szCs w:val="22"/>
        </w:rPr>
        <w:footnoteReference w:customMarkFollows="1" w:id="307"/>
        <w:t>a4</w:t>
      </w:r>
      <w:r w:rsidRPr="00164734">
        <w:rPr>
          <w:szCs w:val="22"/>
        </w:rPr>
        <w:t>. Prosperum Numen adspiret studiis</w:t>
      </w:r>
      <w:r w:rsidRPr="00164734">
        <w:rPr>
          <w:spacing w:val="-3"/>
          <w:szCs w:val="22"/>
        </w:rPr>
        <w:t xml:space="preserve"> tui</w:t>
      </w:r>
      <w:r w:rsidRPr="00164734">
        <w:rPr>
          <w:spacing w:val="10"/>
          <w:szCs w:val="22"/>
        </w:rPr>
        <w:t>s</w:t>
      </w:r>
      <w:r w:rsidR="002E11FE" w:rsidRPr="00164734">
        <w:rPr>
          <w:rStyle w:val="Funotenzeichen"/>
          <w:spacing w:val="-3"/>
          <w:szCs w:val="22"/>
        </w:rPr>
        <w:footnoteReference w:customMarkFollows="1" w:id="308"/>
        <w:t>b4</w:t>
      </w:r>
      <w:r w:rsidRPr="00164734">
        <w:rPr>
          <w:spacing w:val="-3"/>
          <w:szCs w:val="22"/>
        </w:rPr>
        <w:t>.</w:t>
      </w:r>
    </w:p>
    <w:p w:rsidR="00F03636" w:rsidRPr="00164734" w:rsidRDefault="00F03636" w:rsidP="00F03636">
      <w:pPr>
        <w:pStyle w:val="EditionEditionstext"/>
        <w:rPr>
          <w:spacing w:val="-4"/>
          <w:szCs w:val="22"/>
        </w:rPr>
      </w:pPr>
      <w:r w:rsidRPr="00164734">
        <w:rPr>
          <w:spacing w:val="-4"/>
          <w:szCs w:val="22"/>
        </w:rPr>
        <w:t>Dabam Parisiis in monasterio Sancti Germani a Pratis die decima Julii anno 171</w:t>
      </w:r>
      <w:r w:rsidRPr="00164734">
        <w:rPr>
          <w:spacing w:val="4"/>
          <w:szCs w:val="22"/>
        </w:rPr>
        <w:t>0</w:t>
      </w:r>
      <w:r w:rsidR="002E11FE" w:rsidRPr="00164734">
        <w:rPr>
          <w:rStyle w:val="Funotenzeichen"/>
          <w:spacing w:val="4"/>
          <w:szCs w:val="22"/>
        </w:rPr>
        <w:footnoteReference w:customMarkFollows="1" w:id="309"/>
        <w:t>c4</w:t>
      </w:r>
      <w:r w:rsidRPr="00164734">
        <w:rPr>
          <w:spacing w:val="-4"/>
          <w:szCs w:val="22"/>
        </w:rPr>
        <w:t>.</w:t>
      </w:r>
    </w:p>
    <w:p w:rsidR="00F03636" w:rsidRPr="00164734" w:rsidRDefault="001E0659" w:rsidP="00CF11D9">
      <w:pPr>
        <w:pStyle w:val="EditionKommentar"/>
      </w:pPr>
      <w:r w:rsidRPr="00164734">
        <w:rPr>
          <w:i w:val="0"/>
          <w:spacing w:val="29"/>
          <w:szCs w:val="22"/>
        </w:rPr>
        <w:t xml:space="preserve">&lt;1&gt; </w:t>
      </w:r>
      <w:r w:rsidR="00244EA6" w:rsidRPr="00164734">
        <w:rPr>
          <w:i w:val="0"/>
          <w:spacing w:val="29"/>
          <w:szCs w:val="22"/>
        </w:rPr>
        <w:t>Anselmo</w:t>
      </w:r>
      <w:r w:rsidR="0091409E" w:rsidRPr="00164734">
        <w:rPr>
          <w:i w:val="0"/>
          <w:spacing w:val="29"/>
          <w:szCs w:val="22"/>
        </w:rPr>
        <w:t xml:space="preserve"> </w:t>
      </w:r>
      <w:r w:rsidRPr="00164734">
        <w:rPr>
          <w:i w:val="0"/>
          <w:spacing w:val="29"/>
          <w:szCs w:val="22"/>
        </w:rPr>
        <w:t>Schramb:</w:t>
      </w:r>
      <w:r w:rsidRPr="00164734">
        <w:rPr>
          <w:i w:val="0"/>
          <w:spacing w:val="30"/>
          <w:szCs w:val="22"/>
        </w:rPr>
        <w:t xml:space="preserve"> </w:t>
      </w:r>
      <w:r w:rsidRPr="00164734">
        <w:rPr>
          <w:spacing w:val="-4"/>
          <w:szCs w:val="22"/>
        </w:rPr>
        <w:t>Vgl. 71 &lt;3&gt;.</w:t>
      </w:r>
      <w:r w:rsidRPr="00164734">
        <w:rPr>
          <w:i w:val="0"/>
          <w:spacing w:val="29"/>
          <w:szCs w:val="22"/>
        </w:rPr>
        <w:t xml:space="preserve"> </w:t>
      </w:r>
      <w:r w:rsidR="0091409E" w:rsidRPr="00164734">
        <w:rPr>
          <w:i w:val="0"/>
          <w:spacing w:val="29"/>
          <w:szCs w:val="22"/>
        </w:rPr>
        <w:t xml:space="preserve">improbus ... labor: </w:t>
      </w:r>
      <w:r w:rsidR="00244EA6" w:rsidRPr="00164734">
        <w:rPr>
          <w:spacing w:val="-4"/>
        </w:rPr>
        <w:t>Vgl.</w:t>
      </w:r>
      <w:r w:rsidR="0091409E" w:rsidRPr="00164734">
        <w:rPr>
          <w:spacing w:val="-4"/>
        </w:rPr>
        <w:t xml:space="preserve"> Vergil, Georgica 1,145f.</w:t>
      </w:r>
      <w:r w:rsidR="0091409E" w:rsidRPr="00164734">
        <w:rPr>
          <w:i w:val="0"/>
          <w:spacing w:val="27"/>
          <w:szCs w:val="22"/>
        </w:rPr>
        <w:t xml:space="preserve"> </w:t>
      </w:r>
      <w:r w:rsidR="00F03636" w:rsidRPr="00164734">
        <w:rPr>
          <w:i w:val="0"/>
          <w:spacing w:val="27"/>
          <w:szCs w:val="22"/>
        </w:rPr>
        <w:t xml:space="preserve">&lt;2&gt; </w:t>
      </w:r>
      <w:r w:rsidR="004D3EE4" w:rsidRPr="00164734">
        <w:rPr>
          <w:i w:val="0"/>
          <w:spacing w:val="27"/>
          <w:szCs w:val="22"/>
        </w:rPr>
        <w:t>Miror</w:t>
      </w:r>
      <w:r w:rsidR="0091409E" w:rsidRPr="00164734">
        <w:rPr>
          <w:i w:val="0"/>
          <w:spacing w:val="27"/>
          <w:szCs w:val="22"/>
        </w:rPr>
        <w:t xml:space="preserve"> </w:t>
      </w:r>
      <w:r w:rsidR="004D3EE4" w:rsidRPr="00164734">
        <w:rPr>
          <w:i w:val="0"/>
          <w:spacing w:val="27"/>
          <w:szCs w:val="22"/>
        </w:rPr>
        <w:t xml:space="preserve">... mitti possint: </w:t>
      </w:r>
      <w:r w:rsidR="0091409E" w:rsidRPr="00164734">
        <w:rPr>
          <w:spacing w:val="-4"/>
          <w:szCs w:val="22"/>
        </w:rPr>
        <w:t>V</w:t>
      </w:r>
      <w:r w:rsidR="004D3EE4" w:rsidRPr="00164734">
        <w:rPr>
          <w:spacing w:val="-4"/>
          <w:szCs w:val="22"/>
        </w:rPr>
        <w:t>gl. 68 &lt;3&gt;.</w:t>
      </w:r>
      <w:r w:rsidR="004D3EE4" w:rsidRPr="00164734">
        <w:rPr>
          <w:i w:val="0"/>
          <w:spacing w:val="27"/>
          <w:szCs w:val="22"/>
        </w:rPr>
        <w:t xml:space="preserve"> </w:t>
      </w:r>
      <w:r w:rsidR="00F03636" w:rsidRPr="00164734">
        <w:rPr>
          <w:i w:val="0"/>
          <w:spacing w:val="27"/>
          <w:szCs w:val="22"/>
        </w:rPr>
        <w:t>Factum</w:t>
      </w:r>
      <w:r w:rsidR="0091409E" w:rsidRPr="00164734">
        <w:rPr>
          <w:i w:val="0"/>
          <w:spacing w:val="27"/>
          <w:szCs w:val="22"/>
        </w:rPr>
        <w:t xml:space="preserve"> </w:t>
      </w:r>
      <w:r w:rsidR="00F03636" w:rsidRPr="00164734">
        <w:rPr>
          <w:i w:val="0"/>
          <w:spacing w:val="27"/>
          <w:szCs w:val="22"/>
        </w:rPr>
        <w:t xml:space="preserve">... </w:t>
      </w:r>
      <w:r w:rsidR="00F03636" w:rsidRPr="00164734">
        <w:rPr>
          <w:i w:val="0"/>
          <w:spacing w:val="30"/>
          <w:szCs w:val="22"/>
        </w:rPr>
        <w:t>literatorum damno:</w:t>
      </w:r>
      <w:r w:rsidR="00F03636" w:rsidRPr="00164734">
        <w:t xml:space="preserve"> Vgl.</w:t>
      </w:r>
      <w:r w:rsidR="00611C00" w:rsidRPr="00164734">
        <w:t xml:space="preserve"> die ganz ähnlichen Aussagen in der Beilage zu</w:t>
      </w:r>
      <w:r w:rsidR="00F03636" w:rsidRPr="00164734">
        <w:t xml:space="preserve"> </w:t>
      </w:r>
      <w:r w:rsidR="00611C00" w:rsidRPr="00164734">
        <w:t>30</w:t>
      </w:r>
      <w:r w:rsidR="0069059C" w:rsidRPr="00164734">
        <w:t>5</w:t>
      </w:r>
      <w:r w:rsidR="00F03636" w:rsidRPr="00164734">
        <w:t xml:space="preserve">. </w:t>
      </w:r>
      <w:r w:rsidR="00F03636" w:rsidRPr="00164734">
        <w:rPr>
          <w:i w:val="0"/>
          <w:spacing w:val="30"/>
          <w:szCs w:val="22"/>
        </w:rPr>
        <w:t>&lt;3&gt; meditabatur Basnagius:</w:t>
      </w:r>
      <w:r w:rsidR="00F03636" w:rsidRPr="00164734">
        <w:rPr>
          <w:spacing w:val="30"/>
          <w:szCs w:val="22"/>
        </w:rPr>
        <w:t xml:space="preserve"> </w:t>
      </w:r>
      <w:r w:rsidR="00611C00" w:rsidRPr="00164734">
        <w:rPr>
          <w:spacing w:val="-4"/>
          <w:szCs w:val="22"/>
        </w:rPr>
        <w:t xml:space="preserve">Henri Basnage </w:t>
      </w:r>
      <w:r w:rsidR="00F03636" w:rsidRPr="00164734">
        <w:rPr>
          <w:spacing w:val="-4"/>
          <w:szCs w:val="22"/>
        </w:rPr>
        <w:t>war am 29. Mai 1710</w:t>
      </w:r>
      <w:r w:rsidR="00611C00" w:rsidRPr="00164734">
        <w:rPr>
          <w:spacing w:val="-4"/>
          <w:szCs w:val="22"/>
        </w:rPr>
        <w:t xml:space="preserve"> verstor</w:t>
      </w:r>
      <w:r w:rsidR="00611C00" w:rsidRPr="00164734">
        <w:rPr>
          <w:spacing w:val="-4"/>
          <w:szCs w:val="22"/>
        </w:rPr>
        <w:softHyphen/>
      </w:r>
      <w:r w:rsidR="00611C00" w:rsidRPr="00164734">
        <w:rPr>
          <w:spacing w:val="-2"/>
          <w:szCs w:val="22"/>
        </w:rPr>
        <w:t>ben,</w:t>
      </w:r>
      <w:r w:rsidR="00F03636" w:rsidRPr="00164734">
        <w:rPr>
          <w:spacing w:val="-2"/>
          <w:szCs w:val="22"/>
        </w:rPr>
        <w:t xml:space="preserve"> sein älterer Bruder Jacques führte das Projekt fort: vgl. Benz, Zwischen Tradition </w:t>
      </w:r>
      <w:r w:rsidR="00F03636" w:rsidRPr="00164734">
        <w:rPr>
          <w:spacing w:val="-4"/>
          <w:szCs w:val="22"/>
        </w:rPr>
        <w:t>und Kritik 103f.</w:t>
      </w:r>
      <w:r w:rsidR="00F03636" w:rsidRPr="00164734">
        <w:rPr>
          <w:i w:val="0"/>
          <w:spacing w:val="27"/>
          <w:szCs w:val="22"/>
        </w:rPr>
        <w:t xml:space="preserve"> ad Mabillonium </w:t>
      </w:r>
      <w:r w:rsidR="00611C00" w:rsidRPr="00164734">
        <w:rPr>
          <w:i w:val="0"/>
          <w:spacing w:val="27"/>
          <w:szCs w:val="22"/>
        </w:rPr>
        <w:t>...</w:t>
      </w:r>
      <w:r w:rsidR="00F03636" w:rsidRPr="00164734">
        <w:rPr>
          <w:i w:val="0"/>
          <w:spacing w:val="27"/>
          <w:szCs w:val="22"/>
        </w:rPr>
        <w:t xml:space="preserve"> epistolis:</w:t>
      </w:r>
      <w:r w:rsidR="00F03636" w:rsidRPr="00164734">
        <w:rPr>
          <w:i w:val="0"/>
          <w:spacing w:val="30"/>
          <w:szCs w:val="22"/>
        </w:rPr>
        <w:t xml:space="preserve"> </w:t>
      </w:r>
      <w:r w:rsidR="00F03636" w:rsidRPr="00164734">
        <w:rPr>
          <w:spacing w:val="-4"/>
          <w:szCs w:val="22"/>
        </w:rPr>
        <w:t xml:space="preserve">Zum intensiven Kontakt des </w:t>
      </w:r>
      <w:r w:rsidR="00F03636" w:rsidRPr="00164734">
        <w:rPr>
          <w:spacing w:val="-2"/>
          <w:szCs w:val="22"/>
        </w:rPr>
        <w:t>Abtes Georg III. Gaisser von St. Georg zu Villingen mit Mabillon vgl. Heer, Mabillon</w:t>
      </w:r>
      <w:r w:rsidR="00F03636" w:rsidRPr="00164734">
        <w:t xml:space="preserve"> </w:t>
      </w:r>
      <w:r w:rsidR="00F03636" w:rsidRPr="00164734">
        <w:rPr>
          <w:spacing w:val="-4"/>
          <w:szCs w:val="22"/>
        </w:rPr>
        <w:t>117–120 und passim.</w:t>
      </w:r>
      <w:r w:rsidR="00F03636" w:rsidRPr="00164734">
        <w:rPr>
          <w:i w:val="0"/>
          <w:spacing w:val="30"/>
          <w:szCs w:val="22"/>
        </w:rPr>
        <w:t xml:space="preserve"> Oschenhusium: </w:t>
      </w:r>
      <w:r w:rsidR="00F03636" w:rsidRPr="00164734">
        <w:rPr>
          <w:spacing w:val="-4"/>
          <w:szCs w:val="22"/>
        </w:rPr>
        <w:t xml:space="preserve">Zu BPs Entlehnung des „Spicilegium“ aus </w:t>
      </w:r>
      <w:r w:rsidR="00F03636" w:rsidRPr="00164734">
        <w:t xml:space="preserve">der Bibliothek von Ochsenhausen vgl. </w:t>
      </w:r>
      <w:r w:rsidR="006A31DA" w:rsidRPr="00164734">
        <w:t>107, 1</w:t>
      </w:r>
      <w:r w:rsidR="00882FA6" w:rsidRPr="00164734">
        <w:t>9</w:t>
      </w:r>
      <w:r w:rsidR="0069059C" w:rsidRPr="00164734">
        <w:t>1</w:t>
      </w:r>
      <w:r w:rsidR="006A31DA" w:rsidRPr="00164734">
        <w:t>, 21</w:t>
      </w:r>
      <w:r w:rsidR="0069059C" w:rsidRPr="00164734">
        <w:t>9</w:t>
      </w:r>
      <w:r w:rsidR="00F03636" w:rsidRPr="00164734">
        <w:t>.</w:t>
      </w:r>
      <w:r w:rsidR="00F03636" w:rsidRPr="00164734">
        <w:rPr>
          <w:i w:val="0"/>
          <w:spacing w:val="30"/>
          <w:szCs w:val="22"/>
        </w:rPr>
        <w:t xml:space="preserve"> &lt;4&gt; meminit Nicolai Ellembogii: </w:t>
      </w:r>
      <w:r w:rsidR="00F03636" w:rsidRPr="00164734">
        <w:rPr>
          <w:spacing w:val="-2"/>
          <w:szCs w:val="22"/>
        </w:rPr>
        <w:t>Mabillon, Iter Germanicum 44f.: „Ibidem [</w:t>
      </w:r>
      <w:r w:rsidR="00367EFA" w:rsidRPr="00164734">
        <w:rPr>
          <w:spacing w:val="-2"/>
          <w:szCs w:val="22"/>
        </w:rPr>
        <w:t>sc</w:t>
      </w:r>
      <w:r w:rsidR="00F03636" w:rsidRPr="00164734">
        <w:rPr>
          <w:spacing w:val="-2"/>
          <w:szCs w:val="22"/>
        </w:rPr>
        <w:t>. Ottobeuren] superiori</w:t>
      </w:r>
      <w:r w:rsidR="00F03636" w:rsidRPr="00164734">
        <w:rPr>
          <w:spacing w:val="-4"/>
          <w:szCs w:val="22"/>
        </w:rPr>
        <w:t xml:space="preserve"> </w:t>
      </w:r>
      <w:r w:rsidR="00F03636" w:rsidRPr="00164734">
        <w:rPr>
          <w:spacing w:val="-2"/>
          <w:szCs w:val="22"/>
        </w:rPr>
        <w:t>saeculo floruit Nicolaus Ellembogius, vir bonarum litterarum amantissimus, qui, post</w:t>
      </w:r>
      <w:r w:rsidR="007C0C2F" w:rsidRPr="00164734">
        <w:rPr>
          <w:spacing w:val="-2"/>
          <w:szCs w:val="22"/>
        </w:rPr>
        <w:softHyphen/>
      </w:r>
      <w:r w:rsidR="00F03636" w:rsidRPr="00164734">
        <w:rPr>
          <w:spacing w:val="-1"/>
          <w:szCs w:val="22"/>
        </w:rPr>
        <w:t>quam patris exemplo medicos apud Montem-pessulanum audisset, reversus in patriam</w:t>
      </w:r>
      <w:r w:rsidR="00F03636" w:rsidRPr="00164734">
        <w:t xml:space="preserve"> </w:t>
      </w:r>
      <w:r w:rsidR="00F03636" w:rsidRPr="00164734">
        <w:rPr>
          <w:spacing w:val="-4"/>
          <w:szCs w:val="22"/>
        </w:rPr>
        <w:t>Ottemburanorum monachorum numero adscriptus est anno 1505, ubi reluctante abbate</w:t>
      </w:r>
      <w:r w:rsidR="00F03636" w:rsidRPr="00164734">
        <w:t xml:space="preserve"> </w:t>
      </w:r>
      <w:r w:rsidR="00F03636" w:rsidRPr="00164734">
        <w:rPr>
          <w:spacing w:val="-3"/>
          <w:szCs w:val="22"/>
        </w:rPr>
        <w:t>suo Latinis litteris Graecas et Hebraicas coniunxit ac tandem gymnasio trilingui Ottem</w:t>
      </w:r>
      <w:r w:rsidR="007C0C2F" w:rsidRPr="00164734">
        <w:rPr>
          <w:spacing w:val="-3"/>
          <w:szCs w:val="22"/>
        </w:rPr>
        <w:softHyphen/>
      </w:r>
      <w:r w:rsidR="00F03636" w:rsidRPr="00164734">
        <w:rPr>
          <w:spacing w:val="-2"/>
          <w:szCs w:val="22"/>
        </w:rPr>
        <w:t xml:space="preserve">burae instituto ludum aperuit anno 1543 favente in primis </w:t>
      </w:r>
      <w:r w:rsidR="007C0C2F" w:rsidRPr="00164734">
        <w:rPr>
          <w:spacing w:val="-2"/>
          <w:szCs w:val="22"/>
        </w:rPr>
        <w:t>W</w:t>
      </w:r>
      <w:r w:rsidR="00F03636" w:rsidRPr="00164734">
        <w:rPr>
          <w:spacing w:val="-2"/>
          <w:szCs w:val="22"/>
        </w:rPr>
        <w:t>olfgango abbate et prin</w:t>
      </w:r>
      <w:r w:rsidR="007C0C2F" w:rsidRPr="00164734">
        <w:rPr>
          <w:spacing w:val="-2"/>
          <w:szCs w:val="22"/>
        </w:rPr>
        <w:softHyphen/>
      </w:r>
      <w:r w:rsidR="00F03636" w:rsidRPr="00164734">
        <w:rPr>
          <w:spacing w:val="-2"/>
          <w:szCs w:val="22"/>
        </w:rPr>
        <w:t>cipe Campidonensi. Commercium litterarum habuit cum Erasmo, Reudelino, Eckio et</w:t>
      </w:r>
      <w:r w:rsidR="00F03636" w:rsidRPr="00164734">
        <w:t xml:space="preserve"> aliis eiusdem temporis hominibus litteratis. Ex novem libris eius epistolarum restant </w:t>
      </w:r>
      <w:r w:rsidR="00F03636" w:rsidRPr="00164734">
        <w:rPr>
          <w:spacing w:val="-2"/>
          <w:szCs w:val="22"/>
        </w:rPr>
        <w:t>libri dumtaxat septem in bibliothecam Colbertinam advecti cura eruditissimi Stephani</w:t>
      </w:r>
      <w:r w:rsidR="00F03636" w:rsidRPr="00164734">
        <w:t xml:space="preserve"> </w:t>
      </w:r>
      <w:r w:rsidR="00F03636" w:rsidRPr="00164734">
        <w:rPr>
          <w:szCs w:val="22"/>
        </w:rPr>
        <w:t>Baluzii, a quo haec didicimus. Ellembogii institutum etiam nunc viget apud Ottem</w:t>
      </w:r>
      <w:r w:rsidR="007C0C2F" w:rsidRPr="00164734">
        <w:rPr>
          <w:szCs w:val="22"/>
        </w:rPr>
        <w:softHyphen/>
      </w:r>
      <w:r w:rsidR="00F03636" w:rsidRPr="00164734">
        <w:rPr>
          <w:spacing w:val="-2"/>
          <w:szCs w:val="22"/>
        </w:rPr>
        <w:t>buranos, ubi quidam monachorum pueros litteras docent</w:t>
      </w:r>
      <w:r w:rsidR="00C414CF" w:rsidRPr="00164734">
        <w:rPr>
          <w:spacing w:val="-2"/>
          <w:szCs w:val="22"/>
        </w:rPr>
        <w:t>“</w:t>
      </w:r>
      <w:r w:rsidR="00F03636" w:rsidRPr="00164734">
        <w:rPr>
          <w:spacing w:val="-2"/>
          <w:szCs w:val="22"/>
        </w:rPr>
        <w:t>.</w:t>
      </w:r>
      <w:r w:rsidR="00F03636" w:rsidRPr="00164734">
        <w:rPr>
          <w:i w:val="0"/>
          <w:spacing w:val="30"/>
          <w:szCs w:val="22"/>
        </w:rPr>
        <w:t xml:space="preserve"> </w:t>
      </w:r>
      <w:r w:rsidR="009F53CA" w:rsidRPr="00164734">
        <w:rPr>
          <w:i w:val="0"/>
          <w:spacing w:val="30"/>
          <w:szCs w:val="22"/>
        </w:rPr>
        <w:t>ampliora ... tecum</w:t>
      </w:r>
      <w:r w:rsidR="00F03636" w:rsidRPr="00164734">
        <w:rPr>
          <w:i w:val="0"/>
          <w:spacing w:val="30"/>
          <w:szCs w:val="22"/>
        </w:rPr>
        <w:t xml:space="preserve"> communicem: </w:t>
      </w:r>
      <w:r w:rsidR="00F03636" w:rsidRPr="00164734">
        <w:rPr>
          <w:spacing w:val="-2"/>
          <w:szCs w:val="22"/>
        </w:rPr>
        <w:t xml:space="preserve">Die Beilage ist erhalten: StiA Melk, Karton 85 Varia 25, </w:t>
      </w:r>
      <w:r w:rsidR="001A753F" w:rsidRPr="00164734">
        <w:rPr>
          <w:spacing w:val="-2"/>
          <w:szCs w:val="22"/>
        </w:rPr>
        <w:t xml:space="preserve">Fasz. 1, </w:t>
      </w:r>
      <w:r w:rsidR="009F53CA" w:rsidRPr="00164734">
        <w:rPr>
          <w:spacing w:val="-2"/>
          <w:szCs w:val="22"/>
        </w:rPr>
        <w:t xml:space="preserve">Nr. </w:t>
      </w:r>
      <w:r w:rsidR="001A753F" w:rsidRPr="00164734">
        <w:rPr>
          <w:spacing w:val="-2"/>
          <w:szCs w:val="22"/>
        </w:rPr>
        <w:t>45, unter</w:t>
      </w:r>
      <w:r w:rsidR="009F53CA" w:rsidRPr="00164734">
        <w:rPr>
          <w:spacing w:val="-2"/>
          <w:szCs w:val="22"/>
        </w:rPr>
        <w:t xml:space="preserve"> de</w:t>
      </w:r>
      <w:r w:rsidR="001A753F" w:rsidRPr="00164734">
        <w:rPr>
          <w:spacing w:val="-2"/>
          <w:szCs w:val="22"/>
        </w:rPr>
        <w:t>m</w:t>
      </w:r>
      <w:r w:rsidR="00F03636" w:rsidRPr="00164734">
        <w:rPr>
          <w:spacing w:val="-2"/>
          <w:szCs w:val="22"/>
        </w:rPr>
        <w:t xml:space="preserve"> Titel „Nicolai Ellembogii monachi Benedictini elogium historicum</w:t>
      </w:r>
      <w:r w:rsidR="00F03636" w:rsidRPr="00164734">
        <w:rPr>
          <w:spacing w:val="-4"/>
          <w:szCs w:val="22"/>
        </w:rPr>
        <w:t xml:space="preserve"> auctore</w:t>
      </w:r>
      <w:r w:rsidR="00F03636" w:rsidRPr="00164734">
        <w:rPr>
          <w:spacing w:val="-4"/>
        </w:rPr>
        <w:t xml:space="preserve"> Stephano Baluzio“.</w:t>
      </w:r>
      <w:r w:rsidR="00F03636" w:rsidRPr="00164734">
        <w:rPr>
          <w:i w:val="0"/>
          <w:spacing w:val="28"/>
          <w:szCs w:val="22"/>
        </w:rPr>
        <w:t xml:space="preserve"> </w:t>
      </w:r>
      <w:r w:rsidR="00F03636" w:rsidRPr="00164734">
        <w:rPr>
          <w:i w:val="0"/>
          <w:iCs/>
          <w:spacing w:val="28"/>
          <w:szCs w:val="22"/>
        </w:rPr>
        <w:t>Mabillonius</w:t>
      </w:r>
      <w:r w:rsidR="009F53CA" w:rsidRPr="00164734">
        <w:rPr>
          <w:i w:val="0"/>
          <w:iCs/>
          <w:spacing w:val="28"/>
          <w:szCs w:val="22"/>
        </w:rPr>
        <w:t xml:space="preserve"> </w:t>
      </w:r>
      <w:r w:rsidR="00F03636" w:rsidRPr="00164734">
        <w:rPr>
          <w:i w:val="0"/>
          <w:iCs/>
          <w:spacing w:val="28"/>
          <w:szCs w:val="22"/>
        </w:rPr>
        <w:t>... acceperat:</w:t>
      </w:r>
      <w:r w:rsidR="00F03636" w:rsidRPr="00164734">
        <w:rPr>
          <w:i w:val="0"/>
          <w:spacing w:val="28"/>
          <w:szCs w:val="22"/>
        </w:rPr>
        <w:t xml:space="preserve"> </w:t>
      </w:r>
      <w:r w:rsidR="00F03636" w:rsidRPr="00164734">
        <w:rPr>
          <w:spacing w:val="-4"/>
        </w:rPr>
        <w:t xml:space="preserve">Zu den Handschriften </w:t>
      </w:r>
      <w:r w:rsidR="00F03636" w:rsidRPr="00164734">
        <w:rPr>
          <w:spacing w:val="-1"/>
          <w:szCs w:val="22"/>
        </w:rPr>
        <w:t>Ellenbogs in der Bibliothèque Colbert vgl. 12</w:t>
      </w:r>
      <w:r w:rsidR="009F53CA" w:rsidRPr="00164734">
        <w:rPr>
          <w:spacing w:val="-1"/>
          <w:szCs w:val="22"/>
        </w:rPr>
        <w:t>5</w:t>
      </w:r>
      <w:r w:rsidR="00F03636" w:rsidRPr="00164734">
        <w:rPr>
          <w:spacing w:val="-1"/>
          <w:szCs w:val="22"/>
        </w:rPr>
        <w:t xml:space="preserve"> &lt;3&gt;, 1</w:t>
      </w:r>
      <w:r w:rsidR="009F53CA" w:rsidRPr="00164734">
        <w:rPr>
          <w:spacing w:val="-1"/>
          <w:szCs w:val="22"/>
        </w:rPr>
        <w:t>4</w:t>
      </w:r>
      <w:r w:rsidR="00882FA6" w:rsidRPr="00164734">
        <w:rPr>
          <w:spacing w:val="-1"/>
          <w:szCs w:val="22"/>
        </w:rPr>
        <w:t>3</w:t>
      </w:r>
      <w:r w:rsidR="00F03636" w:rsidRPr="00164734">
        <w:rPr>
          <w:spacing w:val="-1"/>
          <w:szCs w:val="22"/>
        </w:rPr>
        <w:t xml:space="preserve"> &lt;16&gt;. Für eine Versendung</w:t>
      </w:r>
      <w:r w:rsidR="00F03636" w:rsidRPr="00164734">
        <w:t xml:space="preserve"> von Material daraus an Mabillon findet sich kein Anhaltspunkt in den Regesten der Briefe von und an Baluze bei Leclercq, Mabillon 2 898, 902, 904, 906, 908, 910, </w:t>
      </w:r>
      <w:r w:rsidR="00F03636" w:rsidRPr="00164734">
        <w:rPr>
          <w:spacing w:val="-2"/>
          <w:szCs w:val="22"/>
        </w:rPr>
        <w:t>954, 972, 982.</w:t>
      </w:r>
      <w:r w:rsidR="00F03636" w:rsidRPr="00164734">
        <w:rPr>
          <w:i w:val="0"/>
          <w:spacing w:val="30"/>
          <w:szCs w:val="22"/>
        </w:rPr>
        <w:t xml:space="preserve"> &lt;5&gt; Patientiam ... omnia reddam tibi: </w:t>
      </w:r>
      <w:r w:rsidR="00F03636" w:rsidRPr="00164734">
        <w:rPr>
          <w:spacing w:val="-2"/>
          <w:szCs w:val="22"/>
        </w:rPr>
        <w:t>Mt 18,26</w:t>
      </w:r>
      <w:r w:rsidR="005200AB" w:rsidRPr="00164734">
        <w:rPr>
          <w:spacing w:val="-2"/>
          <w:szCs w:val="22"/>
        </w:rPr>
        <w:t>.29.</w:t>
      </w:r>
      <w:r w:rsidR="00F03636" w:rsidRPr="00164734">
        <w:t xml:space="preserve"> </w:t>
      </w:r>
      <w:r w:rsidR="00F03636" w:rsidRPr="00164734">
        <w:rPr>
          <w:i w:val="0"/>
          <w:spacing w:val="30"/>
          <w:szCs w:val="22"/>
        </w:rPr>
        <w:t xml:space="preserve">Ruinart ... ereptus: </w:t>
      </w:r>
      <w:r w:rsidR="005200AB" w:rsidRPr="00164734">
        <w:rPr>
          <w:spacing w:val="-2"/>
          <w:szCs w:val="22"/>
        </w:rPr>
        <w:t>Vgl. 48 &lt;2&gt;</w:t>
      </w:r>
      <w:r w:rsidR="00F03636" w:rsidRPr="00164734">
        <w:rPr>
          <w:spacing w:val="-2"/>
          <w:szCs w:val="22"/>
        </w:rPr>
        <w:t>.</w:t>
      </w:r>
      <w:r w:rsidR="00F03636" w:rsidRPr="00164734">
        <w:rPr>
          <w:i w:val="0"/>
          <w:spacing w:val="30"/>
          <w:szCs w:val="22"/>
        </w:rPr>
        <w:t xml:space="preserve"> &lt;6&gt; scriniis nostris: </w:t>
      </w:r>
      <w:r w:rsidR="005200AB" w:rsidRPr="00164734">
        <w:t xml:space="preserve">Vgl. 48 &lt;3&gt;. </w:t>
      </w:r>
      <w:r w:rsidR="005200AB" w:rsidRPr="00164734">
        <w:rPr>
          <w:spacing w:val="-2"/>
          <w:szCs w:val="22"/>
        </w:rPr>
        <w:t>Die vo</w:t>
      </w:r>
      <w:r w:rsidR="00F03636" w:rsidRPr="00164734">
        <w:rPr>
          <w:spacing w:val="-2"/>
          <w:szCs w:val="22"/>
        </w:rPr>
        <w:t xml:space="preserve">n </w:t>
      </w:r>
      <w:r w:rsidR="005200AB" w:rsidRPr="00164734">
        <w:rPr>
          <w:spacing w:val="-2"/>
          <w:szCs w:val="22"/>
        </w:rPr>
        <w:t>RM genannten Materialien scheinen in den Resten dieser Bestände in der BN allerdings meistenteils nicht erhalten zu sein.</w:t>
      </w:r>
      <w:r w:rsidR="005200AB" w:rsidRPr="00164734">
        <w:rPr>
          <w:i w:val="0"/>
          <w:spacing w:val="30"/>
          <w:szCs w:val="22"/>
        </w:rPr>
        <w:t xml:space="preserve"> </w:t>
      </w:r>
      <w:r w:rsidR="00F03636" w:rsidRPr="00164734">
        <w:rPr>
          <w:i w:val="0"/>
          <w:spacing w:val="30"/>
          <w:szCs w:val="22"/>
        </w:rPr>
        <w:t>Historia Montis Angelorum:</w:t>
      </w:r>
      <w:r w:rsidR="00F03636" w:rsidRPr="00164734">
        <w:rPr>
          <w:spacing w:val="30"/>
        </w:rPr>
        <w:t xml:space="preserve"> </w:t>
      </w:r>
      <w:r w:rsidR="00F03636" w:rsidRPr="00164734">
        <w:rPr>
          <w:spacing w:val="-3"/>
          <w:szCs w:val="22"/>
        </w:rPr>
        <w:t xml:space="preserve">Möglicherweise </w:t>
      </w:r>
      <w:r w:rsidR="005200AB" w:rsidRPr="00164734">
        <w:rPr>
          <w:spacing w:val="-3"/>
          <w:szCs w:val="22"/>
        </w:rPr>
        <w:t>zu identifizieren</w:t>
      </w:r>
      <w:r w:rsidR="00F03636" w:rsidRPr="00164734">
        <w:rPr>
          <w:spacing w:val="-3"/>
          <w:szCs w:val="22"/>
        </w:rPr>
        <w:t xml:space="preserve"> mit BN Ms. lat. 12681, 1–12 und 41–59; vgl. Heer,</w:t>
      </w:r>
      <w:r w:rsidR="00F03636" w:rsidRPr="00164734">
        <w:t xml:space="preserve"> Mabillon 287f.</w:t>
      </w:r>
      <w:r w:rsidR="00F03636" w:rsidRPr="00164734">
        <w:rPr>
          <w:i w:val="0"/>
          <w:spacing w:val="30"/>
          <w:szCs w:val="22"/>
        </w:rPr>
        <w:t xml:space="preserve"> Primaeva origo monasterii Fabariensis: </w:t>
      </w:r>
      <w:r w:rsidR="00F03636" w:rsidRPr="00164734">
        <w:t xml:space="preserve">Nicht exakt </w:t>
      </w:r>
      <w:r w:rsidR="00F03636" w:rsidRPr="00164734">
        <w:rPr>
          <w:spacing w:val="-3"/>
          <w:szCs w:val="22"/>
        </w:rPr>
        <w:t xml:space="preserve">bestimmbar und anscheinend </w:t>
      </w:r>
      <w:r w:rsidR="0095006E" w:rsidRPr="00164734">
        <w:rPr>
          <w:spacing w:val="-3"/>
          <w:szCs w:val="22"/>
        </w:rPr>
        <w:t xml:space="preserve">auch </w:t>
      </w:r>
      <w:r w:rsidR="00F03636" w:rsidRPr="00164734">
        <w:rPr>
          <w:spacing w:val="-3"/>
          <w:szCs w:val="22"/>
        </w:rPr>
        <w:t xml:space="preserve">nicht erhalten; vgl. </w:t>
      </w:r>
      <w:r w:rsidR="0095006E" w:rsidRPr="00164734">
        <w:rPr>
          <w:spacing w:val="-3"/>
          <w:szCs w:val="22"/>
        </w:rPr>
        <w:t xml:space="preserve">dazu </w:t>
      </w:r>
      <w:r w:rsidR="00F03636" w:rsidRPr="00164734">
        <w:rPr>
          <w:spacing w:val="-3"/>
          <w:szCs w:val="22"/>
        </w:rPr>
        <w:t>Heer, Mabillon 236–239.</w:t>
      </w:r>
      <w:r w:rsidR="00FF17BC" w:rsidRPr="00164734">
        <w:rPr>
          <w:i w:val="0"/>
          <w:spacing w:val="30"/>
          <w:szCs w:val="22"/>
        </w:rPr>
        <w:t xml:space="preserve"> &lt;7&gt; Argentoratensem gubernatorem: </w:t>
      </w:r>
      <w:r w:rsidR="00FF17BC" w:rsidRPr="00164734">
        <w:t xml:space="preserve">Die Bezeichnung ist mehrdeutig. </w:t>
      </w:r>
      <w:r w:rsidR="00FF17BC" w:rsidRPr="00164734">
        <w:rPr>
          <w:szCs w:val="22"/>
        </w:rPr>
        <w:t>Gouverneur der Provinz Elsaß war bis zu seinem Tod 1713 Armand Charles de la</w:t>
      </w:r>
      <w:r w:rsidR="00FF17BC" w:rsidRPr="00164734">
        <w:t xml:space="preserve"> </w:t>
      </w:r>
      <w:r w:rsidR="00FF17BC" w:rsidRPr="00164734">
        <w:rPr>
          <w:spacing w:val="-4"/>
        </w:rPr>
        <w:t xml:space="preserve">Porte, duc de Mazarin; </w:t>
      </w:r>
      <w:r w:rsidR="006819A9" w:rsidRPr="00164734">
        <w:rPr>
          <w:spacing w:val="-4"/>
        </w:rPr>
        <w:t xml:space="preserve">Oberkommandierender im Elsaß war </w:t>
      </w:r>
      <w:r w:rsidR="00D42381" w:rsidRPr="00164734">
        <w:rPr>
          <w:spacing w:val="-4"/>
          <w:szCs w:val="22"/>
        </w:rPr>
        <w:t>Marschall Nicolas Du Blé,</w:t>
      </w:r>
      <w:r w:rsidR="00D42381" w:rsidRPr="00164734">
        <w:rPr>
          <w:szCs w:val="22"/>
        </w:rPr>
        <w:t xml:space="preserve"> </w:t>
      </w:r>
      <w:r w:rsidR="00D42381" w:rsidRPr="00164734">
        <w:rPr>
          <w:spacing w:val="-1"/>
          <w:szCs w:val="22"/>
        </w:rPr>
        <w:t>marquis</w:t>
      </w:r>
      <w:r w:rsidR="00FF17BC" w:rsidRPr="00164734">
        <w:rPr>
          <w:spacing w:val="-1"/>
          <w:szCs w:val="22"/>
        </w:rPr>
        <w:t xml:space="preserve"> d’Huxelles</w:t>
      </w:r>
      <w:r w:rsidR="006819A9" w:rsidRPr="00164734">
        <w:rPr>
          <w:spacing w:val="-1"/>
          <w:szCs w:val="22"/>
        </w:rPr>
        <w:t>; Gouverneur von Straßburg war Marschall Noël Bouton, marquis</w:t>
      </w:r>
      <w:r w:rsidR="006819A9" w:rsidRPr="00164734">
        <w:rPr>
          <w:spacing w:val="-3"/>
          <w:szCs w:val="22"/>
        </w:rPr>
        <w:t xml:space="preserve"> de Chamilly</w:t>
      </w:r>
      <w:r w:rsidR="00FF17BC" w:rsidRPr="00164734">
        <w:rPr>
          <w:spacing w:val="-3"/>
          <w:szCs w:val="22"/>
        </w:rPr>
        <w:t xml:space="preserve">. </w:t>
      </w:r>
      <w:r w:rsidR="006819A9" w:rsidRPr="00164734">
        <w:rPr>
          <w:spacing w:val="-3"/>
          <w:szCs w:val="22"/>
        </w:rPr>
        <w:t>Freilich residierte k</w:t>
      </w:r>
      <w:r w:rsidR="00FF17BC" w:rsidRPr="00164734">
        <w:rPr>
          <w:spacing w:val="-3"/>
          <w:szCs w:val="22"/>
        </w:rPr>
        <w:t xml:space="preserve">einer von </w:t>
      </w:r>
      <w:r w:rsidR="006819A9" w:rsidRPr="00164734">
        <w:rPr>
          <w:spacing w:val="-3"/>
          <w:szCs w:val="22"/>
        </w:rPr>
        <w:t>diesen</w:t>
      </w:r>
      <w:r w:rsidR="00FF17BC" w:rsidRPr="00164734">
        <w:rPr>
          <w:spacing w:val="-3"/>
          <w:szCs w:val="22"/>
        </w:rPr>
        <w:t xml:space="preserve"> </w:t>
      </w:r>
      <w:r w:rsidR="006819A9" w:rsidRPr="00164734">
        <w:rPr>
          <w:spacing w:val="-3"/>
          <w:szCs w:val="22"/>
        </w:rPr>
        <w:t>tatsächlich</w:t>
      </w:r>
      <w:r w:rsidR="00FF17BC" w:rsidRPr="00164734">
        <w:rPr>
          <w:spacing w:val="-3"/>
          <w:szCs w:val="22"/>
        </w:rPr>
        <w:t xml:space="preserve"> in Straßburg</w:t>
      </w:r>
      <w:r w:rsidR="006819A9" w:rsidRPr="00164734">
        <w:rPr>
          <w:spacing w:val="-3"/>
          <w:szCs w:val="22"/>
        </w:rPr>
        <w:t xml:space="preserve">; der faktische </w:t>
      </w:r>
      <w:r w:rsidR="006819A9" w:rsidRPr="00164734">
        <w:rPr>
          <w:szCs w:val="22"/>
        </w:rPr>
        <w:t>Befehlshaber im Elsaß, der hier am ehesten</w:t>
      </w:r>
      <w:r w:rsidR="00FF17BC" w:rsidRPr="00164734">
        <w:rPr>
          <w:szCs w:val="22"/>
        </w:rPr>
        <w:t xml:space="preserve"> </w:t>
      </w:r>
      <w:r w:rsidR="006819A9" w:rsidRPr="00164734">
        <w:rPr>
          <w:szCs w:val="22"/>
        </w:rPr>
        <w:t>g</w:t>
      </w:r>
      <w:r w:rsidR="00FF17BC" w:rsidRPr="00164734">
        <w:rPr>
          <w:szCs w:val="22"/>
        </w:rPr>
        <w:t xml:space="preserve">emeint </w:t>
      </w:r>
      <w:r w:rsidR="006819A9" w:rsidRPr="00164734">
        <w:rPr>
          <w:szCs w:val="22"/>
        </w:rPr>
        <w:t>sein dürfte, war General Léonor-</w:t>
      </w:r>
      <w:r w:rsidR="006819A9" w:rsidRPr="00164734">
        <w:rPr>
          <w:spacing w:val="-4"/>
          <w:szCs w:val="22"/>
        </w:rPr>
        <w:t>Marie Du Maine, comte Du Bourg</w:t>
      </w:r>
      <w:r w:rsidR="0095006E" w:rsidRPr="00164734">
        <w:rPr>
          <w:spacing w:val="-4"/>
          <w:szCs w:val="22"/>
        </w:rPr>
        <w:t>; vgl.</w:t>
      </w:r>
      <w:r w:rsidR="0095006E" w:rsidRPr="00164734">
        <w:rPr>
          <w:spacing w:val="-4"/>
        </w:rPr>
        <w:t xml:space="preserve"> Livet, Institutions 306, 308.</w:t>
      </w:r>
      <w:r w:rsidR="00CF11D9" w:rsidRPr="00164734">
        <w:rPr>
          <w:i w:val="0"/>
          <w:spacing w:val="30"/>
        </w:rPr>
        <w:t xml:space="preserve"> &lt;9&gt; Huic ... rescribo: </w:t>
      </w:r>
      <w:r w:rsidR="00CF11D9" w:rsidRPr="00164734">
        <w:t>Das Schreiben ist als Konzept erhalten in BN FF 19664, 3r–v.</w:t>
      </w:r>
    </w:p>
    <w:p w:rsidR="00CA4279" w:rsidRPr="00164734" w:rsidRDefault="00CA4279" w:rsidP="00CF11D9">
      <w:pPr>
        <w:pStyle w:val="EditionBriefberschrift1"/>
        <w:spacing w:before="410"/>
      </w:pPr>
      <w:r w:rsidRPr="00164734">
        <w:t>[89]</w:t>
      </w:r>
      <w:r w:rsidRPr="00164734">
        <w:tab/>
        <w:t>Bernhard Pez an Moritz Müller.</w:t>
      </w:r>
    </w:p>
    <w:p w:rsidR="00CA4279" w:rsidRPr="00164734" w:rsidRDefault="00CA4279" w:rsidP="00BF577F">
      <w:pPr>
        <w:pStyle w:val="EditionBriefberschrift2"/>
        <w:spacing w:after="120"/>
      </w:pPr>
      <w:r w:rsidRPr="00164734">
        <w:t>1710-07-10.</w:t>
      </w:r>
    </w:p>
    <w:p w:rsidR="00CA4279" w:rsidRPr="00164734" w:rsidRDefault="00CA4279" w:rsidP="00CA4279">
      <w:pPr>
        <w:pStyle w:val="EditionEditorischeNotiz"/>
      </w:pPr>
      <w:r w:rsidRPr="00164734">
        <w:t>Bezüge: 71. 92. Erwähnt in 92.</w:t>
      </w:r>
    </w:p>
    <w:p w:rsidR="00CA4279" w:rsidRPr="00164734" w:rsidRDefault="00CA4279" w:rsidP="00CF11D9">
      <w:pPr>
        <w:pStyle w:val="EditionBriefberschrift1"/>
        <w:spacing w:before="410"/>
      </w:pPr>
      <w:r w:rsidRPr="00164734">
        <w:t>[90]</w:t>
      </w:r>
      <w:r w:rsidRPr="00164734">
        <w:tab/>
        <w:t>Mauro Aspini an Bernhard Pez.</w:t>
      </w:r>
    </w:p>
    <w:p w:rsidR="00CA4279" w:rsidRPr="00164734" w:rsidRDefault="00CA4279" w:rsidP="00CF11D9">
      <w:pPr>
        <w:pStyle w:val="EditionBriefberschrift2"/>
        <w:spacing w:after="120"/>
      </w:pPr>
      <w:r w:rsidRPr="00164734">
        <w:t>&lt; 1710-07-24. Ferrara.</w:t>
      </w:r>
    </w:p>
    <w:p w:rsidR="00CA4279" w:rsidRPr="00164734" w:rsidRDefault="00CA4279" w:rsidP="008D577B">
      <w:pPr>
        <w:pStyle w:val="EditionEditorischeNotiz"/>
        <w:spacing w:after="150"/>
      </w:pPr>
      <w:r w:rsidRPr="00164734">
        <w:t>Bezüge: Erwähnt in 91, 108.</w:t>
      </w:r>
    </w:p>
    <w:p w:rsidR="00CA4279" w:rsidRPr="00164734" w:rsidRDefault="00CA4279" w:rsidP="00CF11D9">
      <w:pPr>
        <w:pStyle w:val="EditionBriefberschrift1"/>
        <w:spacing w:before="410"/>
      </w:pPr>
      <w:r w:rsidRPr="00164734">
        <w:t>91</w:t>
      </w:r>
      <w:r w:rsidRPr="00164734">
        <w:tab/>
        <w:t>Bernhard Pez an Benedetto Bacchini. LE 1.</w:t>
      </w:r>
    </w:p>
    <w:p w:rsidR="00CA4279" w:rsidRPr="00164734" w:rsidRDefault="00CA4279" w:rsidP="00CF11D9">
      <w:pPr>
        <w:pStyle w:val="EditionBriefberschrift2"/>
        <w:spacing w:after="120"/>
      </w:pPr>
      <w:r w:rsidRPr="00164734">
        <w:t>1710-07-24. Melk.</w:t>
      </w:r>
    </w:p>
    <w:p w:rsidR="00CA4279" w:rsidRPr="00164734" w:rsidRDefault="00CA4279" w:rsidP="00CF2586">
      <w:pPr>
        <w:pStyle w:val="EditionRegest"/>
        <w:spacing w:after="190"/>
      </w:pPr>
      <w:r w:rsidRPr="00164734">
        <w:t xml:space="preserve">&lt;1&gt; </w:t>
      </w:r>
      <w:r w:rsidRPr="00164734">
        <w:rPr>
          <w:spacing w:val="-4"/>
          <w:szCs w:val="22"/>
        </w:rPr>
        <w:t>BP unterbreitet BBa sein Vorhaben, ein Schriftstellerlexikon des Benediktinerordens</w:t>
      </w:r>
      <w:r w:rsidRPr="00164734">
        <w:t xml:space="preserve"> </w:t>
      </w:r>
      <w:r w:rsidRPr="00164734">
        <w:rPr>
          <w:spacing w:val="-3"/>
          <w:szCs w:val="22"/>
        </w:rPr>
        <w:t>mit dem Namen „Bibliotheca Benedictina“ zu verfassen. Sein Ansinnen entspringt dem</w:t>
      </w:r>
      <w:r w:rsidRPr="00164734">
        <w:t xml:space="preserve"> Wunsch, den Ruhm des Ordens – nicht den eigenen – zu vermehren. Gegenstand des </w:t>
      </w:r>
      <w:r w:rsidRPr="00164734">
        <w:rPr>
          <w:spacing w:val="-2"/>
          <w:szCs w:val="22"/>
        </w:rPr>
        <w:t>Werks sollen alle benediktinischen Schriftsteller sein, die seit der Gründung des Ordens</w:t>
      </w:r>
      <w:r w:rsidRPr="00164734">
        <w:t xml:space="preserve"> </w:t>
      </w:r>
      <w:r w:rsidRPr="00164734">
        <w:rPr>
          <w:spacing w:val="-2"/>
          <w:szCs w:val="22"/>
        </w:rPr>
        <w:t xml:space="preserve">bis in die Gegenwart gewirkt haben. </w:t>
      </w:r>
      <w:r w:rsidRPr="00164734">
        <w:rPr>
          <w:spacing w:val="16"/>
          <w:szCs w:val="22"/>
        </w:rPr>
        <w:t>&lt;</w:t>
      </w:r>
      <w:r w:rsidRPr="00164734">
        <w:rPr>
          <w:spacing w:val="6"/>
          <w:szCs w:val="22"/>
        </w:rPr>
        <w:t>2</w:t>
      </w:r>
      <w:r w:rsidRPr="00164734">
        <w:rPr>
          <w:szCs w:val="22"/>
        </w:rPr>
        <w:t>&gt;</w:t>
      </w:r>
      <w:r w:rsidRPr="00164734">
        <w:rPr>
          <w:spacing w:val="-2"/>
          <w:szCs w:val="22"/>
        </w:rPr>
        <w:t xml:space="preserve"> Bisher hat weder Abt Dietmayr seine Unter</w:t>
      </w:r>
      <w:r w:rsidR="00721A58" w:rsidRPr="00164734">
        <w:rPr>
          <w:spacing w:val="-2"/>
          <w:szCs w:val="22"/>
        </w:rPr>
        <w:softHyphen/>
      </w:r>
      <w:r w:rsidRPr="00164734">
        <w:rPr>
          <w:spacing w:val="-1"/>
          <w:szCs w:val="22"/>
        </w:rPr>
        <w:t xml:space="preserve">stützung zu bereuen, noch BP seine </w:t>
      </w:r>
      <w:r w:rsidR="00721A58" w:rsidRPr="00164734">
        <w:rPr>
          <w:spacing w:val="-1"/>
          <w:szCs w:val="22"/>
        </w:rPr>
        <w:t xml:space="preserve">bereits </w:t>
      </w:r>
      <w:r w:rsidRPr="00164734">
        <w:rPr>
          <w:spacing w:val="-1"/>
          <w:szCs w:val="22"/>
        </w:rPr>
        <w:t>eingebrachte Arbeit. Das Entgegenkommen</w:t>
      </w:r>
      <w:r w:rsidRPr="00164734">
        <w:t xml:space="preserve"> zahlreicher Prälaten Frankreichs und Deutschlands setzt BP in eine glückliche Lage, </w:t>
      </w:r>
      <w:r w:rsidRPr="00164734">
        <w:rPr>
          <w:spacing w:val="-3"/>
          <w:szCs w:val="22"/>
        </w:rPr>
        <w:t>verglichen mit anderen, die ähnliche Vorhaben verfolg</w:t>
      </w:r>
      <w:r w:rsidR="00721A58" w:rsidRPr="00164734">
        <w:rPr>
          <w:spacing w:val="-3"/>
          <w:szCs w:val="22"/>
        </w:rPr>
        <w:t>t hab</w:t>
      </w:r>
      <w:r w:rsidRPr="00164734">
        <w:rPr>
          <w:spacing w:val="-3"/>
          <w:szCs w:val="22"/>
        </w:rPr>
        <w:t>en. Mit demselben Anliegen</w:t>
      </w:r>
      <w:r w:rsidRPr="00164734">
        <w:t xml:space="preserve"> </w:t>
      </w:r>
      <w:r w:rsidRPr="00164734">
        <w:rPr>
          <w:spacing w:val="-2"/>
          <w:szCs w:val="22"/>
        </w:rPr>
        <w:t>ist BP an die Prälaten Italiens, der Mutter vieler Gelehrten, herangetreten (19). Jüngst</w:t>
      </w:r>
      <w:r w:rsidRPr="00164734">
        <w:t xml:space="preserve"> </w:t>
      </w:r>
      <w:r w:rsidRPr="00164734">
        <w:rPr>
          <w:spacing w:val="-1"/>
          <w:szCs w:val="22"/>
        </w:rPr>
        <w:t>hat BP in einem Schreiben von Mauro Aspini, Abt von S. Benedetto zu Ferrara (90),</w:t>
      </w:r>
      <w:r w:rsidRPr="00164734">
        <w:t xml:space="preserve"> </w:t>
      </w:r>
      <w:r w:rsidRPr="00164734">
        <w:rPr>
          <w:spacing w:val="-3"/>
          <w:szCs w:val="22"/>
        </w:rPr>
        <w:t>von den gelehrten Meriten BBas gehört und bittet daher auch ihn um Mithilfe. BBa soll</w:t>
      </w:r>
      <w:r w:rsidRPr="00164734">
        <w:t xml:space="preserve"> </w:t>
      </w:r>
      <w:r w:rsidRPr="00164734">
        <w:rPr>
          <w:spacing w:val="-4"/>
          <w:szCs w:val="22"/>
        </w:rPr>
        <w:t>einen Konventualen aus seinem Kloster S. Pietro zu Modena bestellen, der Informationen</w:t>
      </w:r>
      <w:r w:rsidRPr="00164734">
        <w:t xml:space="preserve"> zu den Schriftstellern des Klosters sammelt und diese </w:t>
      </w:r>
      <w:r w:rsidR="003418A2" w:rsidRPr="00164734">
        <w:t xml:space="preserve">entweder direkt </w:t>
      </w:r>
      <w:r w:rsidRPr="00164734">
        <w:t xml:space="preserve">nach Melk oder </w:t>
      </w:r>
      <w:r w:rsidRPr="00164734">
        <w:rPr>
          <w:spacing w:val="1"/>
        </w:rPr>
        <w:t xml:space="preserve">in den Melkerhof zu Wien </w:t>
      </w:r>
      <w:r w:rsidR="003418A2" w:rsidRPr="00164734">
        <w:rPr>
          <w:spacing w:val="1"/>
        </w:rPr>
        <w:t>einsende</w:t>
      </w:r>
      <w:r w:rsidRPr="00164734">
        <w:rPr>
          <w:spacing w:val="1"/>
        </w:rPr>
        <w:t>t.</w:t>
      </w:r>
      <w:r w:rsidRPr="00164734">
        <w:t xml:space="preserve"> </w:t>
      </w:r>
      <w:r w:rsidRPr="00164734">
        <w:rPr>
          <w:spacing w:val="16"/>
          <w:szCs w:val="22"/>
        </w:rPr>
        <w:t>&lt;</w:t>
      </w:r>
      <w:r w:rsidRPr="00164734">
        <w:rPr>
          <w:spacing w:val="16"/>
        </w:rPr>
        <w:t>3</w:t>
      </w:r>
      <w:r w:rsidRPr="00164734">
        <w:t>&gt;</w:t>
      </w:r>
      <w:r w:rsidRPr="00164734">
        <w:rPr>
          <w:spacing w:val="1"/>
        </w:rPr>
        <w:t xml:space="preserve"> An Informationen zu den Schriftstellern</w:t>
      </w:r>
      <w:r w:rsidRPr="00164734">
        <w:t xml:space="preserve"> </w:t>
      </w:r>
      <w:r w:rsidRPr="00164734">
        <w:rPr>
          <w:spacing w:val="-3"/>
          <w:szCs w:val="22"/>
        </w:rPr>
        <w:t xml:space="preserve">wünscht BP Angaben </w:t>
      </w:r>
      <w:r w:rsidR="003418A2" w:rsidRPr="00164734">
        <w:rPr>
          <w:spacing w:val="-3"/>
          <w:szCs w:val="22"/>
        </w:rPr>
        <w:t>zum Leben, nämlich zu Ausbildung,</w:t>
      </w:r>
      <w:r w:rsidRPr="00164734">
        <w:rPr>
          <w:spacing w:val="-3"/>
          <w:szCs w:val="22"/>
        </w:rPr>
        <w:t xml:space="preserve"> Herkunft</w:t>
      </w:r>
      <w:r w:rsidR="003418A2" w:rsidRPr="00164734">
        <w:rPr>
          <w:spacing w:val="-3"/>
          <w:szCs w:val="22"/>
        </w:rPr>
        <w:t>, bemerkenswerten</w:t>
      </w:r>
      <w:r w:rsidR="003418A2" w:rsidRPr="00164734">
        <w:t xml:space="preserve"> </w:t>
      </w:r>
      <w:r w:rsidR="003418A2" w:rsidRPr="00164734">
        <w:rPr>
          <w:spacing w:val="-4"/>
          <w:szCs w:val="22"/>
        </w:rPr>
        <w:t>Aussprüchen oder Taten</w:t>
      </w:r>
      <w:r w:rsidRPr="00164734">
        <w:rPr>
          <w:spacing w:val="-4"/>
          <w:szCs w:val="22"/>
        </w:rPr>
        <w:t xml:space="preserve"> </w:t>
      </w:r>
      <w:r w:rsidR="003418A2" w:rsidRPr="00164734">
        <w:rPr>
          <w:spacing w:val="-4"/>
          <w:szCs w:val="22"/>
        </w:rPr>
        <w:t>sowie zum Todesjahr; ein Verzeichnis</w:t>
      </w:r>
      <w:r w:rsidRPr="00164734">
        <w:rPr>
          <w:spacing w:val="-4"/>
          <w:szCs w:val="22"/>
        </w:rPr>
        <w:t xml:space="preserve"> de</w:t>
      </w:r>
      <w:r w:rsidR="003418A2" w:rsidRPr="00164734">
        <w:rPr>
          <w:spacing w:val="-4"/>
          <w:szCs w:val="22"/>
        </w:rPr>
        <w:t>r</w:t>
      </w:r>
      <w:r w:rsidRPr="00164734">
        <w:rPr>
          <w:spacing w:val="-4"/>
          <w:szCs w:val="22"/>
        </w:rPr>
        <w:t xml:space="preserve"> gedruckten oder </w:t>
      </w:r>
      <w:r w:rsidR="003418A2" w:rsidRPr="00164734">
        <w:rPr>
          <w:spacing w:val="-4"/>
          <w:szCs w:val="22"/>
        </w:rPr>
        <w:t>wich</w:t>
      </w:r>
      <w:r w:rsidR="00556E77" w:rsidRPr="00164734">
        <w:rPr>
          <w:spacing w:val="-4"/>
          <w:szCs w:val="22"/>
        </w:rPr>
        <w:softHyphen/>
      </w:r>
      <w:r w:rsidR="003418A2" w:rsidRPr="00164734">
        <w:rPr>
          <w:spacing w:val="-2"/>
          <w:szCs w:val="22"/>
        </w:rPr>
        <w:t xml:space="preserve">tigen </w:t>
      </w:r>
      <w:r w:rsidRPr="00164734">
        <w:rPr>
          <w:spacing w:val="-2"/>
          <w:szCs w:val="22"/>
        </w:rPr>
        <w:t xml:space="preserve">ungedruckten Werke sowie </w:t>
      </w:r>
      <w:r w:rsidR="00556E77" w:rsidRPr="00164734">
        <w:rPr>
          <w:spacing w:val="-2"/>
          <w:szCs w:val="22"/>
        </w:rPr>
        <w:t>das</w:t>
      </w:r>
      <w:r w:rsidRPr="00164734">
        <w:rPr>
          <w:spacing w:val="-2"/>
          <w:szCs w:val="22"/>
        </w:rPr>
        <w:t xml:space="preserve"> Urteil anderer Gelehrter über </w:t>
      </w:r>
      <w:r w:rsidR="00556E77" w:rsidRPr="00164734">
        <w:rPr>
          <w:spacing w:val="-2"/>
          <w:szCs w:val="22"/>
        </w:rPr>
        <w:t>diese</w:t>
      </w:r>
      <w:r w:rsidRPr="00164734">
        <w:rPr>
          <w:spacing w:val="-2"/>
          <w:szCs w:val="22"/>
        </w:rPr>
        <w:t xml:space="preserve">. </w:t>
      </w:r>
      <w:r w:rsidR="00556E77" w:rsidRPr="00164734">
        <w:rPr>
          <w:spacing w:val="-2"/>
          <w:szCs w:val="22"/>
        </w:rPr>
        <w:t>BP verspricht,</w:t>
      </w:r>
      <w:r w:rsidR="00556E77" w:rsidRPr="00164734">
        <w:t xml:space="preserve"> </w:t>
      </w:r>
      <w:r w:rsidR="00556E77" w:rsidRPr="00164734">
        <w:rPr>
          <w:spacing w:val="-4"/>
          <w:szCs w:val="22"/>
        </w:rPr>
        <w:t xml:space="preserve">die erhoffte Mitarbeit in seinem Werk entsprechend zu würdigen </w:t>
      </w:r>
      <w:r w:rsidRPr="00164734">
        <w:rPr>
          <w:spacing w:val="-4"/>
          <w:szCs w:val="22"/>
        </w:rPr>
        <w:t>Der beauftragte Samm</w:t>
      </w:r>
      <w:r w:rsidR="00CF2586" w:rsidRPr="00164734">
        <w:rPr>
          <w:spacing w:val="-4"/>
          <w:szCs w:val="22"/>
        </w:rPr>
        <w:softHyphen/>
      </w:r>
      <w:r w:rsidRPr="00164734">
        <w:rPr>
          <w:spacing w:val="-1"/>
          <w:szCs w:val="22"/>
        </w:rPr>
        <w:t xml:space="preserve">ler soll auch umliegende Benediktinerklöster von BPs Vorhaben informieren. </w:t>
      </w:r>
      <w:r w:rsidRPr="00164734">
        <w:rPr>
          <w:spacing w:val="10"/>
          <w:szCs w:val="22"/>
        </w:rPr>
        <w:t>&lt;4</w:t>
      </w:r>
      <w:r w:rsidRPr="00164734">
        <w:rPr>
          <w:szCs w:val="22"/>
        </w:rPr>
        <w:t>&gt;</w:t>
      </w:r>
      <w:r w:rsidRPr="00164734">
        <w:rPr>
          <w:spacing w:val="-1"/>
          <w:szCs w:val="22"/>
        </w:rPr>
        <w:t xml:space="preserve"> Auf</w:t>
      </w:r>
      <w:r w:rsidRPr="00164734">
        <w:t xml:space="preserve"> </w:t>
      </w:r>
      <w:r w:rsidRPr="00164734">
        <w:rPr>
          <w:spacing w:val="-4"/>
          <w:szCs w:val="22"/>
        </w:rPr>
        <w:t>die Briefe, die BP bisher an italienische Klöster geschickt hat, sind noch kaum Antwort</w:t>
      </w:r>
      <w:r w:rsidR="00CF2586" w:rsidRPr="00164734">
        <w:rPr>
          <w:spacing w:val="-4"/>
          <w:szCs w:val="22"/>
        </w:rPr>
        <w:t>en</w:t>
      </w:r>
      <w:r w:rsidRPr="00164734">
        <w:t xml:space="preserve"> </w:t>
      </w:r>
      <w:r w:rsidR="00CF2586" w:rsidRPr="00164734">
        <w:rPr>
          <w:spacing w:val="-3"/>
        </w:rPr>
        <w:t>eingelangt</w:t>
      </w:r>
      <w:r w:rsidRPr="00164734">
        <w:rPr>
          <w:spacing w:val="-3"/>
        </w:rPr>
        <w:t>. BP hat sich an den Präses der Cassinenser Kongregation</w:t>
      </w:r>
      <w:r w:rsidR="00CF2586" w:rsidRPr="00164734">
        <w:rPr>
          <w:spacing w:val="-3"/>
        </w:rPr>
        <w:t>,</w:t>
      </w:r>
      <w:r w:rsidRPr="00164734">
        <w:rPr>
          <w:spacing w:val="-3"/>
        </w:rPr>
        <w:t xml:space="preserve"> Severino de Ò</w:t>
      </w:r>
      <w:r w:rsidR="00CF2586" w:rsidRPr="00164734">
        <w:rPr>
          <w:spacing w:val="-3"/>
        </w:rPr>
        <w:t>,</w:t>
      </w:r>
      <w:r w:rsidRPr="00164734">
        <w:rPr>
          <w:spacing w:val="-3"/>
        </w:rPr>
        <w:t xml:space="preserve"> um</w:t>
      </w:r>
      <w:r w:rsidRPr="00164734">
        <w:t xml:space="preserve"> Unterstützung gewandt (79), weiß aber nicht, was er davon zu erwarten hat.</w:t>
      </w:r>
    </w:p>
    <w:p w:rsidR="00CA4279" w:rsidRPr="00164734" w:rsidRDefault="00CA4279" w:rsidP="00CA4279">
      <w:pPr>
        <w:pStyle w:val="EditionEditorischeNotiz"/>
      </w:pPr>
      <w:r w:rsidRPr="00164734">
        <w:t>Überlieferung: Modena, Biblioteca Estense,</w:t>
      </w:r>
      <w:r w:rsidR="00A05370" w:rsidRPr="00164734">
        <w:t xml:space="preserve"> It. 998 (</w:t>
      </w:r>
      <w:r w:rsidR="006D112B" w:rsidRPr="00164734">
        <w:rPr>
          <w:rFonts w:ascii="Times New Roman" w:hAnsi="Times New Roman"/>
          <w:spacing w:val="-1"/>
          <w:sz w:val="14"/>
          <w:szCs w:val="14"/>
        </w:rPr>
        <w:t>α</w:t>
      </w:r>
      <w:r w:rsidR="006D112B" w:rsidRPr="00164734">
        <w:rPr>
          <w:spacing w:val="-1"/>
          <w:sz w:val="14"/>
          <w:szCs w:val="14"/>
        </w:rPr>
        <w:t>.</w:t>
      </w:r>
      <w:r w:rsidR="00A05370" w:rsidRPr="00164734">
        <w:t>K.3.</w:t>
      </w:r>
      <w:r w:rsidRPr="00164734">
        <w:t>20), Nr. 2.</w:t>
      </w:r>
    </w:p>
    <w:p w:rsidR="00CA4279" w:rsidRPr="00164734" w:rsidRDefault="00CA4279" w:rsidP="00CA4279">
      <w:pPr>
        <w:pStyle w:val="EditionEditorischeNotiz"/>
      </w:pPr>
      <w:r w:rsidRPr="00164734">
        <w:t>Literatur: Wallnig, Gasthaus und Gelehrsamkeit 9.</w:t>
      </w:r>
    </w:p>
    <w:p w:rsidR="00CA4279" w:rsidRPr="00164734" w:rsidRDefault="00CA4279" w:rsidP="00CA4279">
      <w:pPr>
        <w:pStyle w:val="EditionEditorischeNotiz"/>
      </w:pPr>
      <w:r w:rsidRPr="00164734">
        <w:t>Bezüge: 98. Erwähnt 19, 79, 90. Erwähnt in 98, 108.</w:t>
      </w:r>
    </w:p>
    <w:p w:rsidR="00CA4279" w:rsidRPr="00164734" w:rsidRDefault="00CA4279" w:rsidP="00CF2586">
      <w:pPr>
        <w:pStyle w:val="EditionEditorischeNotiz"/>
        <w:spacing w:after="200"/>
      </w:pPr>
      <w:r w:rsidRPr="00164734">
        <w:t xml:space="preserve">Adresse: </w:t>
      </w:r>
      <w:r w:rsidRPr="00164734">
        <w:rPr>
          <w:i w:val="0"/>
          <w:iCs/>
        </w:rPr>
        <w:t xml:space="preserve">Reverendissimo perillustri ac amplissimo domino domino Benedicto Bacchino celeberrimi ac florentissimi monasterii ad S. Petrum Mutinae ordinis sancti patris </w:t>
      </w:r>
      <w:r w:rsidRPr="00164734">
        <w:rPr>
          <w:i w:val="0"/>
          <w:iCs/>
          <w:spacing w:val="-3"/>
          <w:szCs w:val="16"/>
        </w:rPr>
        <w:t>Benedicti congregationis Casinensis abbati vigilantissimo, domino domino ac patrono</w:t>
      </w:r>
      <w:r w:rsidRPr="00164734">
        <w:rPr>
          <w:i w:val="0"/>
          <w:iCs/>
        </w:rPr>
        <w:t xml:space="preserve"> meo gratiosissimo. Modena in Italien. Per Inspruck</w:t>
      </w:r>
      <w:r w:rsidRPr="00164734">
        <w:rPr>
          <w:i w:val="0"/>
        </w:rPr>
        <w:t>.</w:t>
      </w:r>
    </w:p>
    <w:p w:rsidR="00CA4279" w:rsidRPr="00164734" w:rsidRDefault="00CA4279" w:rsidP="00CA4279">
      <w:pPr>
        <w:pStyle w:val="EditionEditionstext"/>
      </w:pPr>
      <w:r w:rsidRPr="00164734">
        <w:rPr>
          <w:spacing w:val="4"/>
        </w:rPr>
        <w:t>[</w:t>
      </w:r>
      <w:r w:rsidRPr="00164734">
        <w:rPr>
          <w:i/>
        </w:rPr>
        <w:t>1</w:t>
      </w:r>
      <w:r w:rsidRPr="00164734">
        <w:rPr>
          <w:i/>
          <w:spacing w:val="16"/>
          <w:szCs w:val="22"/>
        </w:rPr>
        <w:t>r</w:t>
      </w:r>
      <w:r w:rsidRPr="00164734">
        <w:t>] Reverendissime perillustris ac amplissime domine domine praesul, patrone gratiosissime.</w:t>
      </w:r>
    </w:p>
    <w:p w:rsidR="00CA4279" w:rsidRPr="00164734" w:rsidRDefault="00CA4279" w:rsidP="00CA4279">
      <w:pPr>
        <w:pStyle w:val="EditionEditionstext"/>
      </w:pPr>
      <w:r w:rsidRPr="00164734">
        <w:rPr>
          <w:i/>
        </w:rPr>
        <w:t>&lt;1&gt;</w:t>
      </w:r>
      <w:r w:rsidRPr="00164734">
        <w:t xml:space="preserve"> </w:t>
      </w:r>
      <w:r w:rsidRPr="00164734">
        <w:rPr>
          <w:spacing w:val="-1"/>
          <w:szCs w:val="22"/>
        </w:rPr>
        <w:t>Quod per praesentes literas reverendissimo perillustri ac amplissimo domino</w:t>
      </w:r>
      <w:r w:rsidRPr="00164734">
        <w:t xml:space="preserve"> </w:t>
      </w:r>
      <w:r w:rsidRPr="00164734">
        <w:rPr>
          <w:spacing w:val="-2"/>
          <w:szCs w:val="22"/>
        </w:rPr>
        <w:t>domino praesuli negotium facessere non verear, id non a privati spe commodi, sed</w:t>
      </w:r>
      <w:r w:rsidRPr="00164734">
        <w:t xml:space="preserve"> a Benedictinae gloriae promovendae desiderio proficiscitur. Coepi multo abhinc </w:t>
      </w:r>
      <w:r w:rsidRPr="00164734">
        <w:rPr>
          <w:spacing w:val="-4"/>
          <w:szCs w:val="22"/>
        </w:rPr>
        <w:t>tempore Bibliothecam Benedictinam scribere, id est: iusto volumine scriptores Bene</w:t>
      </w:r>
      <w:r w:rsidR="002C31E7" w:rsidRPr="00164734">
        <w:rPr>
          <w:spacing w:val="-4"/>
          <w:szCs w:val="22"/>
        </w:rPr>
        <w:softHyphen/>
      </w:r>
      <w:r w:rsidRPr="00164734">
        <w:t xml:space="preserve">dictinos omnes, quotquot a condito sacro ordine ad hanc usque aetatem nostram </w:t>
      </w:r>
      <w:r w:rsidRPr="00164734">
        <w:rPr>
          <w:spacing w:val="-3"/>
          <w:szCs w:val="22"/>
        </w:rPr>
        <w:t xml:space="preserve">aliqua scribendi laude floruere, complecti. </w:t>
      </w:r>
      <w:r w:rsidRPr="00164734">
        <w:rPr>
          <w:i/>
          <w:spacing w:val="16"/>
          <w:szCs w:val="22"/>
        </w:rPr>
        <w:t>&lt;</w:t>
      </w:r>
      <w:r w:rsidRPr="00164734">
        <w:rPr>
          <w:i/>
          <w:spacing w:val="6"/>
          <w:szCs w:val="22"/>
        </w:rPr>
        <w:t>2</w:t>
      </w:r>
      <w:r w:rsidRPr="00164734">
        <w:rPr>
          <w:i/>
          <w:szCs w:val="22"/>
        </w:rPr>
        <w:t>&gt;</w:t>
      </w:r>
      <w:r w:rsidRPr="00164734">
        <w:rPr>
          <w:szCs w:val="22"/>
        </w:rPr>
        <w:t xml:space="preserve"> </w:t>
      </w:r>
      <w:r w:rsidRPr="00164734">
        <w:rPr>
          <w:spacing w:val="-3"/>
          <w:szCs w:val="22"/>
        </w:rPr>
        <w:t>Nec est, quod aut reverendissimum</w:t>
      </w:r>
      <w:r w:rsidRPr="00164734">
        <w:t xml:space="preserve"> </w:t>
      </w:r>
      <w:r w:rsidRPr="00164734">
        <w:rPr>
          <w:spacing w:val="-3"/>
          <w:szCs w:val="22"/>
        </w:rPr>
        <w:t>dominum abbatem meum impensi favoris, aut me praestiti adhuc laboris poeniteat.</w:t>
      </w:r>
      <w:r w:rsidRPr="00164734">
        <w:t xml:space="preserve"> </w:t>
      </w:r>
      <w:r w:rsidRPr="00164734">
        <w:rPr>
          <w:spacing w:val="-1"/>
          <w:szCs w:val="22"/>
        </w:rPr>
        <w:t>Quippe tantum in plerisque Galliae, Germaniae etc. praesulibus mihi gratificandi</w:t>
      </w:r>
      <w:r w:rsidRPr="00164734">
        <w:t xml:space="preserve"> </w:t>
      </w:r>
      <w:r w:rsidRPr="00164734">
        <w:rPr>
          <w:spacing w:val="-1"/>
          <w:szCs w:val="22"/>
        </w:rPr>
        <w:t>studium quotidie experior, ut paucorum simile quid conantium similis fuisse for</w:t>
      </w:r>
      <w:r w:rsidR="002C31E7" w:rsidRPr="00164734">
        <w:rPr>
          <w:spacing w:val="-1"/>
          <w:szCs w:val="22"/>
        </w:rPr>
        <w:softHyphen/>
      </w:r>
      <w:r w:rsidRPr="00164734">
        <w:rPr>
          <w:spacing w:val="-2"/>
          <w:szCs w:val="22"/>
        </w:rPr>
        <w:t>tuna videatur. Quae res mihi animum peperit etiam reverendissimos perillustres ac</w:t>
      </w:r>
      <w:r w:rsidRPr="00164734">
        <w:t xml:space="preserve"> </w:t>
      </w:r>
      <w:r w:rsidRPr="00164734">
        <w:rPr>
          <w:spacing w:val="-1"/>
          <w:szCs w:val="22"/>
        </w:rPr>
        <w:t>amplissimos dominos dominos Italiae, foecundissimae doctorum virorum matris,</w:t>
      </w:r>
      <w:r w:rsidRPr="00164734">
        <w:t xml:space="preserve"> </w:t>
      </w:r>
      <w:r w:rsidRPr="00164734">
        <w:rPr>
          <w:spacing w:val="-4"/>
          <w:szCs w:val="22"/>
        </w:rPr>
        <w:t>praesules et abbates conveniendi demississimeque rogandi, ut et ii pro celebratissimo</w:t>
      </w:r>
      <w:r w:rsidRPr="00164734">
        <w:t xml:space="preserve"> </w:t>
      </w:r>
      <w:r w:rsidRPr="00164734">
        <w:rPr>
          <w:spacing w:val="-3"/>
          <w:szCs w:val="22"/>
        </w:rPr>
        <w:t>suo in sustentandis ordinis nostri ornamentis zelo consimilem mihi favorem opem</w:t>
      </w:r>
      <w:r w:rsidR="00041DA3" w:rsidRPr="00164734">
        <w:rPr>
          <w:spacing w:val="-3"/>
          <w:szCs w:val="22"/>
        </w:rPr>
        <w:softHyphen/>
      </w:r>
      <w:r w:rsidRPr="00164734">
        <w:rPr>
          <w:spacing w:val="-1"/>
          <w:szCs w:val="22"/>
        </w:rPr>
        <w:t>que ferre ne graventur. Quocirca, cum ex reverendissimi perillustris ac amplissimi</w:t>
      </w:r>
      <w:r w:rsidRPr="00164734">
        <w:t xml:space="preserve"> </w:t>
      </w:r>
      <w:r w:rsidRPr="00164734">
        <w:rPr>
          <w:spacing w:val="-4"/>
          <w:szCs w:val="22"/>
        </w:rPr>
        <w:t>domini domini Mauri Aspini ad S. Benedictum Ferrariae abbatis literis ad me nuper</w:t>
      </w:r>
      <w:r w:rsidRPr="00164734">
        <w:t xml:space="preserve"> </w:t>
      </w:r>
      <w:r w:rsidRPr="00164734">
        <w:rPr>
          <w:spacing w:val="-3"/>
          <w:szCs w:val="22"/>
        </w:rPr>
        <w:t>gratiosissime datis probe intellexerim reverendissimam perillustrem ac amplissimam</w:t>
      </w:r>
      <w:r w:rsidRPr="00164734">
        <w:t xml:space="preserve"> </w:t>
      </w:r>
      <w:r w:rsidRPr="00164734">
        <w:rPr>
          <w:spacing w:val="-4"/>
          <w:szCs w:val="22"/>
        </w:rPr>
        <w:t>dominationem vestram ceu sydus quoddam nobilissimum sapientiae suae radiis om</w:t>
      </w:r>
      <w:r w:rsidR="00041DA3" w:rsidRPr="00164734">
        <w:rPr>
          <w:spacing w:val="-4"/>
          <w:szCs w:val="22"/>
        </w:rPr>
        <w:softHyphen/>
      </w:r>
      <w:r w:rsidRPr="00164734">
        <w:rPr>
          <w:spacing w:val="-3"/>
          <w:szCs w:val="22"/>
        </w:rPr>
        <w:t>nem late Italiam illustrare, visum est eiusdem benignissimum aspectum et influxum</w:t>
      </w:r>
      <w:r w:rsidRPr="00164734">
        <w:t xml:space="preserve"> </w:t>
      </w:r>
      <w:r w:rsidRPr="00164734">
        <w:rPr>
          <w:spacing w:val="-1"/>
          <w:szCs w:val="22"/>
        </w:rPr>
        <w:t>cum maxime implorare. Quare hisce meas preces repraesento impenseque oro, ut</w:t>
      </w:r>
      <w:r w:rsidRPr="00164734">
        <w:t xml:space="preserve"> </w:t>
      </w:r>
      <w:r w:rsidRPr="00164734">
        <w:rPr>
          <w:spacing w:val="-1"/>
          <w:szCs w:val="22"/>
        </w:rPr>
        <w:t>reverendissimus ac perillustris dominus dominus ex celeberrimo ac clarissimo suo</w:t>
      </w:r>
      <w:r w:rsidRPr="00164734">
        <w:t xml:space="preserve"> </w:t>
      </w:r>
      <w:r w:rsidRPr="00164734">
        <w:rPr>
          <w:spacing w:val="-2"/>
          <w:szCs w:val="22"/>
        </w:rPr>
        <w:t>capitulo unum aliquem deligere dignetur, qui omnium clarissimorum dominorum</w:t>
      </w:r>
      <w:r w:rsidRPr="00164734">
        <w:t xml:space="preserve"> </w:t>
      </w:r>
      <w:r w:rsidRPr="00164734">
        <w:rPr>
          <w:spacing w:val="-3"/>
          <w:szCs w:val="22"/>
        </w:rPr>
        <w:t>capitularium in monasterio S. Petri Mutinae professorum, qui aliquid unquam lite</w:t>
      </w:r>
      <w:r w:rsidR="00721A58" w:rsidRPr="00164734">
        <w:rPr>
          <w:spacing w:val="-3"/>
          <w:szCs w:val="22"/>
        </w:rPr>
        <w:softHyphen/>
      </w:r>
      <w:r w:rsidRPr="00164734">
        <w:rPr>
          <w:spacing w:val="-2"/>
          <w:szCs w:val="22"/>
        </w:rPr>
        <w:t>ris commendarunt, nomina, patriam etc. colligat eaque ad me seu recta Mellicium</w:t>
      </w:r>
      <w:r w:rsidRPr="00164734">
        <w:t xml:space="preserve"> seu Viennam Austriae, ubi celebrem quoque domum vulgo Mölker-hoff dictam </w:t>
      </w:r>
      <w:r w:rsidRPr="00164734">
        <w:rPr>
          <w:spacing w:val="-2"/>
          <w:szCs w:val="22"/>
        </w:rPr>
        <w:t xml:space="preserve">possidemus, emittat. </w:t>
      </w:r>
      <w:r w:rsidRPr="00164734">
        <w:rPr>
          <w:spacing w:val="4"/>
          <w:szCs w:val="22"/>
        </w:rPr>
        <w:t>[</w:t>
      </w:r>
      <w:r w:rsidRPr="00164734">
        <w:rPr>
          <w:i/>
          <w:iCs/>
          <w:szCs w:val="22"/>
        </w:rPr>
        <w:t>1</w:t>
      </w:r>
      <w:r w:rsidRPr="00164734">
        <w:rPr>
          <w:i/>
          <w:iCs/>
          <w:spacing w:val="16"/>
          <w:szCs w:val="22"/>
        </w:rPr>
        <w:t>v</w:t>
      </w:r>
      <w:r w:rsidRPr="00164734">
        <w:rPr>
          <w:spacing w:val="-2"/>
          <w:szCs w:val="22"/>
        </w:rPr>
        <w:t xml:space="preserve">] </w:t>
      </w:r>
      <w:r w:rsidRPr="00164734">
        <w:rPr>
          <w:i/>
          <w:spacing w:val="16"/>
          <w:szCs w:val="22"/>
        </w:rPr>
        <w:t>&lt;</w:t>
      </w:r>
      <w:r w:rsidRPr="00164734">
        <w:rPr>
          <w:i/>
          <w:spacing w:val="6"/>
          <w:szCs w:val="22"/>
        </w:rPr>
        <w:t>3</w:t>
      </w:r>
      <w:r w:rsidRPr="00164734">
        <w:rPr>
          <w:i/>
          <w:szCs w:val="22"/>
        </w:rPr>
        <w:t>&gt;</w:t>
      </w:r>
      <w:r w:rsidRPr="00164734">
        <w:rPr>
          <w:spacing w:val="-2"/>
          <w:szCs w:val="22"/>
        </w:rPr>
        <w:t xml:space="preserve"> Atque ut clarius, quid circa unumquemque S. Petri</w:t>
      </w:r>
      <w:r w:rsidRPr="00164734">
        <w:t xml:space="preserve"> </w:t>
      </w:r>
      <w:r w:rsidRPr="00164734">
        <w:rPr>
          <w:spacing w:val="-2"/>
          <w:szCs w:val="22"/>
        </w:rPr>
        <w:t>scriptorem observandum sit, intelligatur, attexo hic perbrevem petitorum meorum</w:t>
      </w:r>
      <w:r w:rsidRPr="00164734">
        <w:t xml:space="preserve"> </w:t>
      </w:r>
      <w:r w:rsidRPr="00164734">
        <w:rPr>
          <w:spacing w:val="1"/>
          <w:szCs w:val="22"/>
        </w:rPr>
        <w:t>elenchum, qui est huiusmodi: Primo. Brevis vitae a scriptore traductae historia,</w:t>
      </w:r>
      <w:r w:rsidRPr="00164734">
        <w:t xml:space="preserve"> </w:t>
      </w:r>
      <w:r w:rsidRPr="00164734">
        <w:rPr>
          <w:spacing w:val="2"/>
          <w:szCs w:val="22"/>
        </w:rPr>
        <w:t>id est studia, natales, virtus, nobile dictum aut factum etc., adiecto anno obitus</w:t>
      </w:r>
      <w:r w:rsidRPr="00164734">
        <w:t xml:space="preserve"> </w:t>
      </w:r>
      <w:r w:rsidRPr="00164734">
        <w:rPr>
          <w:spacing w:val="2"/>
          <w:szCs w:val="22"/>
        </w:rPr>
        <w:t>aut certe probabiliori de hoc coniectura. Secundo. Catalogus operum tam typis</w:t>
      </w:r>
      <w:r w:rsidRPr="00164734">
        <w:t xml:space="preserve"> mandatorum quam etiam manuscriptorum, si haec valde antiqua aut alias gravis </w:t>
      </w:r>
      <w:r w:rsidRPr="00164734">
        <w:rPr>
          <w:spacing w:val="-3"/>
          <w:szCs w:val="22"/>
        </w:rPr>
        <w:t>eruditique argumenti sint. Locus item, tempus et forma editionis. Tertio. Iudicium</w:t>
      </w:r>
      <w:r w:rsidRPr="00164734">
        <w:t xml:space="preserve"> </w:t>
      </w:r>
      <w:r w:rsidRPr="00164734">
        <w:rPr>
          <w:spacing w:val="-2"/>
          <w:szCs w:val="22"/>
        </w:rPr>
        <w:t>doctorum hominum de opere in vulgus edito etc. Quae pauca ubi obtinuero, nihil</w:t>
      </w:r>
      <w:r w:rsidRPr="00164734">
        <w:t xml:space="preserve"> </w:t>
      </w:r>
      <w:r w:rsidRPr="00164734">
        <w:rPr>
          <w:spacing w:val="-4"/>
          <w:szCs w:val="22"/>
        </w:rPr>
        <w:t>sane in hoc meo opere intermittam, quod ad illustranda florentissimae Italiae mona</w:t>
      </w:r>
      <w:r w:rsidR="00556E77" w:rsidRPr="00164734">
        <w:rPr>
          <w:spacing w:val="-4"/>
          <w:szCs w:val="22"/>
        </w:rPr>
        <w:softHyphen/>
      </w:r>
      <w:r w:rsidRPr="00164734">
        <w:rPr>
          <w:spacing w:val="-2"/>
          <w:szCs w:val="22"/>
        </w:rPr>
        <w:t>steria atque in iis praecipue celeberrimum reverendissimi perillustris ac amplissimi</w:t>
      </w:r>
      <w:r w:rsidRPr="00164734">
        <w:t xml:space="preserve"> </w:t>
      </w:r>
      <w:r w:rsidRPr="00164734">
        <w:rPr>
          <w:spacing w:val="-4"/>
          <w:szCs w:val="22"/>
        </w:rPr>
        <w:t>domini domini asceterium spectet. Gratissimum sine dubio mihi fuerit, si praedictus</w:t>
      </w:r>
      <w:r w:rsidRPr="00164734">
        <w:t xml:space="preserve"> </w:t>
      </w:r>
      <w:r w:rsidRPr="00164734">
        <w:rPr>
          <w:spacing w:val="-2"/>
          <w:szCs w:val="22"/>
        </w:rPr>
        <w:t>clarissimus dominus collector una et item altera epistola in hanc meam sententiam</w:t>
      </w:r>
      <w:r w:rsidRPr="00164734">
        <w:t xml:space="preserve"> </w:t>
      </w:r>
      <w:r w:rsidRPr="00164734">
        <w:rPr>
          <w:spacing w:val="-4"/>
          <w:szCs w:val="22"/>
        </w:rPr>
        <w:t>conscripta viciniora etiam sacri ordinis nostri monasteria de meo consilio commone</w:t>
      </w:r>
      <w:r w:rsidR="00556E77" w:rsidRPr="00164734">
        <w:rPr>
          <w:spacing w:val="-4"/>
          <w:szCs w:val="22"/>
        </w:rPr>
        <w:softHyphen/>
      </w:r>
      <w:r w:rsidRPr="00164734">
        <w:t xml:space="preserve">fecerit. </w:t>
      </w:r>
      <w:r w:rsidRPr="00164734">
        <w:rPr>
          <w:i/>
          <w:spacing w:val="10"/>
        </w:rPr>
        <w:t>&lt;4</w:t>
      </w:r>
      <w:r w:rsidRPr="00164734">
        <w:rPr>
          <w:i/>
        </w:rPr>
        <w:t>&gt;</w:t>
      </w:r>
      <w:r w:rsidRPr="00164734">
        <w:t xml:space="preserve"> Scripsi</w:t>
      </w:r>
      <w:r w:rsidRPr="00164734">
        <w:rPr>
          <w:spacing w:val="-2"/>
        </w:rPr>
        <w:t xml:space="preserve"> </w:t>
      </w:r>
      <w:r w:rsidRPr="00164734">
        <w:t>quidem</w:t>
      </w:r>
      <w:r w:rsidRPr="00164734">
        <w:rPr>
          <w:spacing w:val="-2"/>
        </w:rPr>
        <w:t xml:space="preserve"> </w:t>
      </w:r>
      <w:r w:rsidRPr="00164734">
        <w:t>ad</w:t>
      </w:r>
      <w:r w:rsidRPr="00164734">
        <w:rPr>
          <w:spacing w:val="-2"/>
        </w:rPr>
        <w:t xml:space="preserve"> </w:t>
      </w:r>
      <w:r w:rsidRPr="00164734">
        <w:t>plurima</w:t>
      </w:r>
      <w:r w:rsidRPr="00164734">
        <w:rPr>
          <w:spacing w:val="-2"/>
        </w:rPr>
        <w:t xml:space="preserve"> </w:t>
      </w:r>
      <w:r w:rsidRPr="00164734">
        <w:t>Italiae</w:t>
      </w:r>
      <w:r w:rsidRPr="00164734">
        <w:rPr>
          <w:spacing w:val="-2"/>
        </w:rPr>
        <w:t xml:space="preserve"> </w:t>
      </w:r>
      <w:r w:rsidRPr="00164734">
        <w:t>monasteria</w:t>
      </w:r>
      <w:r w:rsidRPr="00164734">
        <w:rPr>
          <w:spacing w:val="-2"/>
        </w:rPr>
        <w:t xml:space="preserve"> </w:t>
      </w:r>
      <w:r w:rsidRPr="00164734">
        <w:t>in</w:t>
      </w:r>
      <w:r w:rsidRPr="00164734">
        <w:rPr>
          <w:spacing w:val="-2"/>
        </w:rPr>
        <w:t xml:space="preserve"> </w:t>
      </w:r>
      <w:r w:rsidRPr="00164734">
        <w:t>hac</w:t>
      </w:r>
      <w:r w:rsidRPr="00164734">
        <w:rPr>
          <w:spacing w:val="-2"/>
        </w:rPr>
        <w:t xml:space="preserve"> </w:t>
      </w:r>
      <w:r w:rsidRPr="00164734">
        <w:t>causa,</w:t>
      </w:r>
      <w:r w:rsidRPr="00164734">
        <w:rPr>
          <w:spacing w:val="-2"/>
        </w:rPr>
        <w:t xml:space="preserve"> </w:t>
      </w:r>
      <w:r w:rsidRPr="00164734">
        <w:t>sed</w:t>
      </w:r>
      <w:r w:rsidRPr="00164734">
        <w:rPr>
          <w:spacing w:val="-2"/>
        </w:rPr>
        <w:t xml:space="preserve"> </w:t>
      </w:r>
      <w:r w:rsidRPr="00164734">
        <w:t xml:space="preserve">pauca </w:t>
      </w:r>
      <w:r w:rsidRPr="00164734">
        <w:rPr>
          <w:spacing w:val="1"/>
          <w:szCs w:val="22"/>
        </w:rPr>
        <w:t>(quod sine dolore animi quis eloquatur?), pauca, inquam, responderunt. Nuper</w:t>
      </w:r>
      <w:r w:rsidRPr="00164734">
        <w:t xml:space="preserve"> illustrissimum dominum dominum congregationis Casinensis praesidem obnixe </w:t>
      </w:r>
      <w:r w:rsidRPr="00164734">
        <w:rPr>
          <w:spacing w:val="-2"/>
          <w:szCs w:val="22"/>
        </w:rPr>
        <w:t>per literas precatus sum, ut et is pro gloria sacri ordinis laboranti sua authoritate et</w:t>
      </w:r>
      <w:r w:rsidRPr="00164734">
        <w:t xml:space="preserve"> </w:t>
      </w:r>
      <w:r w:rsidRPr="00164734">
        <w:rPr>
          <w:spacing w:val="-3"/>
          <w:szCs w:val="22"/>
        </w:rPr>
        <w:t>favore adesse dignaretur. Quid inde mih</w:t>
      </w:r>
      <w:r w:rsidRPr="00164734">
        <w:rPr>
          <w:szCs w:val="22"/>
        </w:rPr>
        <w:t>i</w:t>
      </w:r>
      <w:r w:rsidR="00CF2586" w:rsidRPr="00164734">
        <w:rPr>
          <w:rStyle w:val="Funotenzeichen"/>
          <w:spacing w:val="-3"/>
          <w:szCs w:val="22"/>
        </w:rPr>
        <w:footnoteReference w:customMarkFollows="1" w:id="310"/>
        <w:t>a</w:t>
      </w:r>
      <w:r w:rsidRPr="00164734">
        <w:rPr>
          <w:spacing w:val="-3"/>
          <w:szCs w:val="22"/>
        </w:rPr>
        <w:t xml:space="preserve"> exspectandum, haud scio. Auguror felicia</w:t>
      </w:r>
      <w:r w:rsidRPr="00164734">
        <w:t xml:space="preserve"> </w:t>
      </w:r>
      <w:r w:rsidRPr="00164734">
        <w:rPr>
          <w:spacing w:val="-4"/>
          <w:szCs w:val="22"/>
        </w:rPr>
        <w:t>omnia, roboratque spem meam depraedicata summi praesulis virtus et ingenita Italis</w:t>
      </w:r>
      <w:r w:rsidRPr="00164734">
        <w:t xml:space="preserve"> </w:t>
      </w:r>
      <w:r w:rsidRPr="00164734">
        <w:rPr>
          <w:spacing w:val="-3"/>
          <w:szCs w:val="22"/>
        </w:rPr>
        <w:t>humanitas. Deus optimus maximus reverendissimum perillustrem ac amplissimum</w:t>
      </w:r>
      <w:r w:rsidRPr="00164734">
        <w:t xml:space="preserve"> dominum dominum in totius sacri ordinis ornamentum et decus in optima vale</w:t>
      </w:r>
      <w:r w:rsidR="00CF2586" w:rsidRPr="00164734">
        <w:softHyphen/>
      </w:r>
      <w:r w:rsidRPr="00164734">
        <w:t>tudine quam diutissime incolumem florentemque conservet.</w:t>
      </w:r>
    </w:p>
    <w:p w:rsidR="00CA4279" w:rsidRPr="00164734" w:rsidRDefault="00CA4279" w:rsidP="00CA4279">
      <w:pPr>
        <w:pStyle w:val="EditionEditionstext"/>
      </w:pPr>
      <w:r w:rsidRPr="00164734">
        <w:t>Reverendissimae perillustris ac amplissimae dominationis vestrae infimus servus pater Bernardus Pez ibidem professus et bibliothecarius.</w:t>
      </w:r>
    </w:p>
    <w:p w:rsidR="00CA4279" w:rsidRPr="00164734" w:rsidRDefault="00CA4279" w:rsidP="0034327B">
      <w:pPr>
        <w:pStyle w:val="EditionEditionstext"/>
        <w:spacing w:after="220"/>
      </w:pPr>
      <w:r w:rsidRPr="00164734">
        <w:rPr>
          <w:spacing w:val="-4"/>
          <w:szCs w:val="22"/>
        </w:rPr>
        <w:t>Ex exempto nostro monasterio Mellicensi vulgo Mölk ordinis sancti patris Benedicti</w:t>
      </w:r>
      <w:r w:rsidRPr="00164734">
        <w:t xml:space="preserve"> in Austria Inferiore ad Danubium sito 24. Julii 1710.</w:t>
      </w:r>
    </w:p>
    <w:p w:rsidR="00CF2586" w:rsidRPr="00164734" w:rsidRDefault="005C21AE" w:rsidP="00BD3663">
      <w:pPr>
        <w:pStyle w:val="EditionKommentar"/>
        <w:rPr>
          <w:szCs w:val="22"/>
        </w:rPr>
      </w:pPr>
      <w:r w:rsidRPr="00164734">
        <w:rPr>
          <w:i w:val="0"/>
          <w:spacing w:val="30"/>
          <w:szCs w:val="22"/>
        </w:rPr>
        <w:t>&lt;2&gt; Mauri Aspini:</w:t>
      </w:r>
      <w:r w:rsidRPr="00164734">
        <w:rPr>
          <w:i w:val="0"/>
          <w:spacing w:val="26"/>
          <w:szCs w:val="22"/>
        </w:rPr>
        <w:t xml:space="preserve"> </w:t>
      </w:r>
      <w:r w:rsidRPr="00164734">
        <w:rPr>
          <w:szCs w:val="22"/>
        </w:rPr>
        <w:t>Aspini, der einige Jahre später zum Präses gewählt wurde,</w:t>
      </w:r>
      <w:r w:rsidRPr="00164734">
        <w:rPr>
          <w:spacing w:val="-4"/>
          <w:szCs w:val="22"/>
        </w:rPr>
        <w:t xml:space="preserve"> </w:t>
      </w:r>
      <w:r w:rsidR="0040463C" w:rsidRPr="00164734">
        <w:rPr>
          <w:spacing w:val="-4"/>
          <w:szCs w:val="22"/>
        </w:rPr>
        <w:t xml:space="preserve">besaß auch selbst </w:t>
      </w:r>
      <w:r w:rsidR="005A579D" w:rsidRPr="00164734">
        <w:rPr>
          <w:spacing w:val="-4"/>
          <w:szCs w:val="22"/>
        </w:rPr>
        <w:t>gewisse</w:t>
      </w:r>
      <w:r w:rsidR="0040463C" w:rsidRPr="00164734">
        <w:rPr>
          <w:spacing w:val="-4"/>
          <w:szCs w:val="22"/>
        </w:rPr>
        <w:t xml:space="preserve"> gelehrte Meriten, vgl. 14</w:t>
      </w:r>
      <w:r w:rsidR="00882FA6" w:rsidRPr="00164734">
        <w:rPr>
          <w:spacing w:val="-4"/>
          <w:szCs w:val="22"/>
        </w:rPr>
        <w:t>8</w:t>
      </w:r>
      <w:r w:rsidR="0040463C" w:rsidRPr="00164734">
        <w:rPr>
          <w:spacing w:val="-4"/>
          <w:szCs w:val="22"/>
        </w:rPr>
        <w:t xml:space="preserve"> &lt;3&gt;</w:t>
      </w:r>
      <w:r w:rsidRPr="00164734">
        <w:rPr>
          <w:spacing w:val="-4"/>
          <w:szCs w:val="22"/>
        </w:rPr>
        <w:t>. Über Verbindungen zu BBa ist</w:t>
      </w:r>
      <w:r w:rsidRPr="00164734">
        <w:rPr>
          <w:spacing w:val="-3"/>
          <w:szCs w:val="22"/>
        </w:rPr>
        <w:t xml:space="preserve"> </w:t>
      </w:r>
      <w:r w:rsidRPr="00164734">
        <w:rPr>
          <w:szCs w:val="22"/>
        </w:rPr>
        <w:t>nichts bekannt</w:t>
      </w:r>
      <w:r w:rsidR="0040463C" w:rsidRPr="00164734">
        <w:rPr>
          <w:szCs w:val="22"/>
        </w:rPr>
        <w:t>, sofern er nicht jener ungenannte „amico“ in S. Benedetto zu Ferrara</w:t>
      </w:r>
      <w:r w:rsidR="0040463C" w:rsidRPr="00164734">
        <w:rPr>
          <w:spacing w:val="-3"/>
          <w:szCs w:val="22"/>
        </w:rPr>
        <w:t xml:space="preserve"> </w:t>
      </w:r>
      <w:r w:rsidR="005A579D" w:rsidRPr="00164734">
        <w:rPr>
          <w:szCs w:val="22"/>
        </w:rPr>
        <w:t>war</w:t>
      </w:r>
      <w:r w:rsidR="0040463C" w:rsidRPr="00164734">
        <w:rPr>
          <w:szCs w:val="22"/>
        </w:rPr>
        <w:t xml:space="preserve">, den BBa in einem Brief von 1710 erwähnt </w:t>
      </w:r>
      <w:r w:rsidR="00BD3663" w:rsidRPr="00164734">
        <w:rPr>
          <w:szCs w:val="22"/>
        </w:rPr>
        <w:t>(</w:t>
      </w:r>
      <w:r w:rsidR="0040463C" w:rsidRPr="00164734">
        <w:rPr>
          <w:szCs w:val="22"/>
        </w:rPr>
        <w:t>Castagna, Corrispondenza 6 102</w:t>
      </w:r>
      <w:r w:rsidR="00BD3663" w:rsidRPr="00164734">
        <w:rPr>
          <w:szCs w:val="22"/>
        </w:rPr>
        <w:t>)</w:t>
      </w:r>
      <w:r w:rsidR="0040463C" w:rsidRPr="00164734">
        <w:rPr>
          <w:szCs w:val="22"/>
        </w:rPr>
        <w:t>.</w:t>
      </w:r>
      <w:r w:rsidR="006666EA" w:rsidRPr="00164734">
        <w:rPr>
          <w:spacing w:val="-4"/>
          <w:szCs w:val="22"/>
        </w:rPr>
        <w:t xml:space="preserve"> </w:t>
      </w:r>
      <w:r w:rsidR="0040463C" w:rsidRPr="00164734">
        <w:rPr>
          <w:spacing w:val="-2"/>
          <w:szCs w:val="22"/>
        </w:rPr>
        <w:t>Auch</w:t>
      </w:r>
      <w:r w:rsidR="006666EA" w:rsidRPr="00164734">
        <w:rPr>
          <w:spacing w:val="-2"/>
          <w:szCs w:val="22"/>
        </w:rPr>
        <w:t xml:space="preserve"> </w:t>
      </w:r>
      <w:r w:rsidR="005A579D" w:rsidRPr="00164734">
        <w:rPr>
          <w:spacing w:val="-2"/>
          <w:szCs w:val="22"/>
        </w:rPr>
        <w:t xml:space="preserve">der dortige Konventuale </w:t>
      </w:r>
      <w:r w:rsidR="006666EA" w:rsidRPr="00164734">
        <w:rPr>
          <w:spacing w:val="-2"/>
          <w:szCs w:val="22"/>
        </w:rPr>
        <w:t xml:space="preserve">Anselmo Paioli </w:t>
      </w:r>
      <w:r w:rsidR="005A579D" w:rsidRPr="00164734">
        <w:rPr>
          <w:spacing w:val="-2"/>
          <w:szCs w:val="22"/>
        </w:rPr>
        <w:t>stand mit BBa</w:t>
      </w:r>
      <w:r w:rsidR="006666EA" w:rsidRPr="00164734">
        <w:rPr>
          <w:spacing w:val="-2"/>
          <w:szCs w:val="22"/>
        </w:rPr>
        <w:t xml:space="preserve"> in </w:t>
      </w:r>
      <w:r w:rsidR="005A579D" w:rsidRPr="00164734">
        <w:rPr>
          <w:spacing w:val="-2"/>
          <w:szCs w:val="22"/>
        </w:rPr>
        <w:t>Kontakt</w:t>
      </w:r>
      <w:r w:rsidR="00BD3663" w:rsidRPr="00164734">
        <w:rPr>
          <w:spacing w:val="-2"/>
          <w:szCs w:val="22"/>
        </w:rPr>
        <w:t>, vgl.</w:t>
      </w:r>
      <w:r w:rsidR="006666EA" w:rsidRPr="00164734">
        <w:rPr>
          <w:spacing w:val="-2"/>
          <w:szCs w:val="22"/>
        </w:rPr>
        <w:t xml:space="preserve"> 98 &lt;6&gt;.</w:t>
      </w:r>
      <w:r w:rsidR="006666EA" w:rsidRPr="00164734">
        <w:rPr>
          <w:spacing w:val="-4"/>
          <w:szCs w:val="22"/>
        </w:rPr>
        <w:t xml:space="preserve"> </w:t>
      </w:r>
      <w:r w:rsidR="00532D0F" w:rsidRPr="00164734">
        <w:rPr>
          <w:i w:val="0"/>
          <w:spacing w:val="34"/>
          <w:szCs w:val="22"/>
        </w:rPr>
        <w:t>suo capitulo:</w:t>
      </w:r>
      <w:r w:rsidR="00532D0F" w:rsidRPr="00164734">
        <w:rPr>
          <w:i w:val="0"/>
          <w:spacing w:val="26"/>
          <w:szCs w:val="22"/>
        </w:rPr>
        <w:t xml:space="preserve"> </w:t>
      </w:r>
      <w:r w:rsidR="00532D0F" w:rsidRPr="00164734">
        <w:rPr>
          <w:szCs w:val="22"/>
        </w:rPr>
        <w:t xml:space="preserve">BBa stand zwar im Rang eines Abtes, war jedoch nicht Abt von </w:t>
      </w:r>
      <w:r w:rsidR="00532D0F" w:rsidRPr="00164734">
        <w:rPr>
          <w:spacing w:val="-2"/>
          <w:szCs w:val="22"/>
        </w:rPr>
        <w:t>S. Pietro, für welchen ihn BP (wie aus der Adresse ersichtlich) hielt; vgl. 98 &lt;1&gt;, &lt;9&gt;.</w:t>
      </w:r>
      <w:r w:rsidR="00532D0F" w:rsidRPr="00164734">
        <w:rPr>
          <w:szCs w:val="22"/>
        </w:rPr>
        <w:t xml:space="preserve"> </w:t>
      </w:r>
      <w:r w:rsidR="00CF2586" w:rsidRPr="00164734">
        <w:rPr>
          <w:i w:val="0"/>
          <w:spacing w:val="26"/>
          <w:szCs w:val="22"/>
        </w:rPr>
        <w:t>&lt;</w:t>
      </w:r>
      <w:r w:rsidR="00942E69" w:rsidRPr="00164734">
        <w:rPr>
          <w:i w:val="0"/>
          <w:spacing w:val="26"/>
          <w:szCs w:val="22"/>
        </w:rPr>
        <w:t>3</w:t>
      </w:r>
      <w:r w:rsidR="00CF2586" w:rsidRPr="00164734">
        <w:rPr>
          <w:i w:val="0"/>
          <w:spacing w:val="26"/>
          <w:szCs w:val="22"/>
        </w:rPr>
        <w:t xml:space="preserve">&gt; </w:t>
      </w:r>
      <w:r w:rsidR="00942E69" w:rsidRPr="00164734">
        <w:rPr>
          <w:i w:val="0"/>
          <w:spacing w:val="26"/>
          <w:szCs w:val="22"/>
        </w:rPr>
        <w:t>Iudicium doctorum hominum</w:t>
      </w:r>
      <w:r w:rsidR="00CF2586" w:rsidRPr="00164734">
        <w:rPr>
          <w:i w:val="0"/>
          <w:spacing w:val="26"/>
          <w:szCs w:val="22"/>
        </w:rPr>
        <w:t xml:space="preserve">: </w:t>
      </w:r>
      <w:r w:rsidR="00942E69" w:rsidRPr="00164734">
        <w:rPr>
          <w:spacing w:val="-4"/>
          <w:szCs w:val="22"/>
        </w:rPr>
        <w:t>Die Bitte um Angaben zur Sekundär</w:t>
      </w:r>
      <w:r w:rsidR="00942E69" w:rsidRPr="00164734">
        <w:rPr>
          <w:spacing w:val="-4"/>
          <w:szCs w:val="22"/>
        </w:rPr>
        <w:softHyphen/>
      </w:r>
      <w:r w:rsidR="00942E69" w:rsidRPr="00164734">
        <w:rPr>
          <w:spacing w:val="-3"/>
          <w:szCs w:val="22"/>
        </w:rPr>
        <w:t>literatur ist die auffälligste Neuerung im Vergleich zu den Fragenkatalogen der früheren</w:t>
      </w:r>
      <w:r w:rsidR="00942E69" w:rsidRPr="00164734">
        <w:rPr>
          <w:spacing w:val="-2"/>
        </w:rPr>
        <w:t xml:space="preserve"> </w:t>
      </w:r>
      <w:r w:rsidR="00942E69" w:rsidRPr="00164734">
        <w:rPr>
          <w:spacing w:val="-2"/>
          <w:szCs w:val="22"/>
        </w:rPr>
        <w:t>erhaltenen LE 1. Dagegen sind die Fragen nach biographischen Daten verhältnismäßig</w:t>
      </w:r>
      <w:r w:rsidR="00942E69" w:rsidRPr="00164734">
        <w:rPr>
          <w:szCs w:val="22"/>
        </w:rPr>
        <w:t xml:space="preserve"> knapp formuliert und zu einem einzigen Punkt zusammengefasst.</w:t>
      </w:r>
    </w:p>
    <w:p w:rsidR="005C21AE" w:rsidRPr="00164734" w:rsidRDefault="005C21AE" w:rsidP="005C21AE">
      <w:pPr>
        <w:pStyle w:val="EditionBriefberschrift1"/>
      </w:pPr>
      <w:r w:rsidRPr="00164734">
        <w:t>92</w:t>
      </w:r>
      <w:r w:rsidRPr="00164734">
        <w:tab/>
        <w:t>Moritz Müller an Bernhard Pez.</w:t>
      </w:r>
    </w:p>
    <w:p w:rsidR="005C21AE" w:rsidRPr="00164734" w:rsidRDefault="005C21AE" w:rsidP="005C21AE">
      <w:pPr>
        <w:pStyle w:val="EditionBriefberschrift2"/>
      </w:pPr>
      <w:r w:rsidRPr="00164734">
        <w:t>1710-07-26. St. Gallen.</w:t>
      </w:r>
    </w:p>
    <w:p w:rsidR="005C21AE" w:rsidRPr="00164734" w:rsidRDefault="005C21AE" w:rsidP="008D577B">
      <w:pPr>
        <w:pStyle w:val="EditionRegest"/>
        <w:spacing w:after="160"/>
      </w:pPr>
      <w:r w:rsidRPr="00164734">
        <w:t xml:space="preserve">&lt;1&gt; MM antwortet auf BPs Brief vom 10. des Monats (89), </w:t>
      </w:r>
      <w:r w:rsidR="00102A9E" w:rsidRPr="00164734">
        <w:t>welch</w:t>
      </w:r>
      <w:r w:rsidRPr="00164734">
        <w:t xml:space="preserve">en er erst am 23. </w:t>
      </w:r>
      <w:r w:rsidR="00102A9E" w:rsidRPr="00164734">
        <w:rPr>
          <w:spacing w:val="-3"/>
          <w:szCs w:val="22"/>
        </w:rPr>
        <w:t xml:space="preserve">desselben </w:t>
      </w:r>
      <w:r w:rsidRPr="00164734">
        <w:rPr>
          <w:spacing w:val="-3"/>
          <w:szCs w:val="22"/>
        </w:rPr>
        <w:t>erhalten hat</w:t>
      </w:r>
      <w:r w:rsidR="00102A9E" w:rsidRPr="00164734">
        <w:rPr>
          <w:spacing w:val="-3"/>
          <w:szCs w:val="22"/>
        </w:rPr>
        <w:t xml:space="preserve">. </w:t>
      </w:r>
      <w:r w:rsidR="00102A9E" w:rsidRPr="00164734">
        <w:rPr>
          <w:spacing w:val="16"/>
          <w:szCs w:val="22"/>
        </w:rPr>
        <w:t>&lt;</w:t>
      </w:r>
      <w:r w:rsidR="00102A9E" w:rsidRPr="00164734">
        <w:rPr>
          <w:szCs w:val="22"/>
        </w:rPr>
        <w:t>2&gt;</w:t>
      </w:r>
      <w:r w:rsidR="00102A9E" w:rsidRPr="00164734">
        <w:rPr>
          <w:spacing w:val="-3"/>
          <w:szCs w:val="22"/>
        </w:rPr>
        <w:t xml:space="preserve"> Er</w:t>
      </w:r>
      <w:r w:rsidRPr="00164734">
        <w:rPr>
          <w:spacing w:val="-3"/>
          <w:szCs w:val="22"/>
        </w:rPr>
        <w:t xml:space="preserve"> dankt für die in Goldmünzen erfolgte Bezahlung für die</w:t>
      </w:r>
      <w:r w:rsidRPr="00164734">
        <w:t xml:space="preserve"> </w:t>
      </w:r>
      <w:r w:rsidRPr="00164734">
        <w:rPr>
          <w:spacing w:val="-2"/>
          <w:szCs w:val="22"/>
        </w:rPr>
        <w:t>„Annales Hirsaugienses“ des Trithemius</w:t>
      </w:r>
      <w:r w:rsidR="00102A9E" w:rsidRPr="00164734">
        <w:rPr>
          <w:spacing w:val="-2"/>
          <w:szCs w:val="22"/>
        </w:rPr>
        <w:t xml:space="preserve"> und</w:t>
      </w:r>
      <w:r w:rsidRPr="00164734">
        <w:rPr>
          <w:spacing w:val="-2"/>
          <w:szCs w:val="22"/>
        </w:rPr>
        <w:t xml:space="preserve"> hofft, dass </w:t>
      </w:r>
      <w:r w:rsidR="00186C5A" w:rsidRPr="00164734">
        <w:rPr>
          <w:spacing w:val="-2"/>
          <w:szCs w:val="22"/>
        </w:rPr>
        <w:t>das Buch inzwischen</w:t>
      </w:r>
      <w:r w:rsidRPr="00164734">
        <w:rPr>
          <w:spacing w:val="-2"/>
          <w:szCs w:val="22"/>
        </w:rPr>
        <w:t xml:space="preserve"> über Ulm</w:t>
      </w:r>
      <w:r w:rsidRPr="00164734">
        <w:t xml:space="preserve"> </w:t>
      </w:r>
      <w:r w:rsidRPr="00164734">
        <w:rPr>
          <w:szCs w:val="22"/>
        </w:rPr>
        <w:t xml:space="preserve">Melk erreicht hat. </w:t>
      </w:r>
      <w:r w:rsidRPr="00164734">
        <w:rPr>
          <w:spacing w:val="16"/>
          <w:szCs w:val="22"/>
        </w:rPr>
        <w:t>&lt;</w:t>
      </w:r>
      <w:r w:rsidRPr="00164734">
        <w:rPr>
          <w:szCs w:val="22"/>
        </w:rPr>
        <w:t xml:space="preserve">3&gt; MM erwidert die Grüße Anselm Schrambs. </w:t>
      </w:r>
      <w:r w:rsidR="00757370" w:rsidRPr="00164734">
        <w:rPr>
          <w:szCs w:val="22"/>
        </w:rPr>
        <w:t>Das von diesem</w:t>
      </w:r>
      <w:r w:rsidR="00757370" w:rsidRPr="00164734">
        <w:rPr>
          <w:spacing w:val="-2"/>
          <w:szCs w:val="22"/>
        </w:rPr>
        <w:t xml:space="preserve"> zugesendete </w:t>
      </w:r>
      <w:r w:rsidRPr="00164734">
        <w:t>„Chronicon Mellicense“ ist in St. Gallen noch nicht einge</w:t>
      </w:r>
      <w:r w:rsidR="00757370" w:rsidRPr="00164734">
        <w:t>troffen</w:t>
      </w:r>
      <w:r w:rsidRPr="00164734">
        <w:t xml:space="preserve">. MM ist </w:t>
      </w:r>
      <w:r w:rsidRPr="00164734">
        <w:rPr>
          <w:spacing w:val="-4"/>
          <w:szCs w:val="22"/>
        </w:rPr>
        <w:t>überzeugt, dass Abt Bürgisser</w:t>
      </w:r>
      <w:r w:rsidR="00757370" w:rsidRPr="00164734">
        <w:rPr>
          <w:spacing w:val="-4"/>
          <w:szCs w:val="22"/>
        </w:rPr>
        <w:t>,</w:t>
      </w:r>
      <w:r w:rsidRPr="00164734">
        <w:rPr>
          <w:spacing w:val="-4"/>
          <w:szCs w:val="22"/>
        </w:rPr>
        <w:t xml:space="preserve"> </w:t>
      </w:r>
      <w:r w:rsidR="00757370" w:rsidRPr="00164734">
        <w:rPr>
          <w:spacing w:val="-4"/>
          <w:szCs w:val="22"/>
        </w:rPr>
        <w:t xml:space="preserve">der historisch sehr interessiert ist, </w:t>
      </w:r>
      <w:r w:rsidRPr="00164734">
        <w:rPr>
          <w:spacing w:val="-4"/>
          <w:szCs w:val="22"/>
        </w:rPr>
        <w:t>das Geschenk zu schätzen</w:t>
      </w:r>
      <w:r w:rsidRPr="00164734">
        <w:t xml:space="preserve"> wissen wird, und hofft, dass er das Werk zur Lesung an der Konventsmensa freigeben </w:t>
      </w:r>
      <w:r w:rsidRPr="00164734">
        <w:rPr>
          <w:spacing w:val="-2"/>
          <w:szCs w:val="22"/>
        </w:rPr>
        <w:t xml:space="preserve">wird. </w:t>
      </w:r>
      <w:r w:rsidRPr="00164734">
        <w:rPr>
          <w:spacing w:val="10"/>
          <w:szCs w:val="22"/>
        </w:rPr>
        <w:t>&lt;4</w:t>
      </w:r>
      <w:r w:rsidRPr="00164734">
        <w:rPr>
          <w:szCs w:val="22"/>
        </w:rPr>
        <w:t>&gt;</w:t>
      </w:r>
      <w:r w:rsidRPr="00164734">
        <w:rPr>
          <w:spacing w:val="-2"/>
          <w:szCs w:val="22"/>
        </w:rPr>
        <w:t xml:space="preserve"> Aus</w:t>
      </w:r>
      <w:r w:rsidRPr="00164734">
        <w:rPr>
          <w:spacing w:val="-4"/>
          <w:szCs w:val="22"/>
        </w:rPr>
        <w:t xml:space="preserve"> </w:t>
      </w:r>
      <w:r w:rsidRPr="00164734">
        <w:rPr>
          <w:spacing w:val="-2"/>
          <w:szCs w:val="22"/>
        </w:rPr>
        <w:t>Frankreich</w:t>
      </w:r>
      <w:r w:rsidRPr="00164734">
        <w:rPr>
          <w:spacing w:val="-4"/>
          <w:szCs w:val="22"/>
        </w:rPr>
        <w:t xml:space="preserve"> </w:t>
      </w:r>
      <w:r w:rsidRPr="00164734">
        <w:rPr>
          <w:spacing w:val="-2"/>
          <w:szCs w:val="22"/>
        </w:rPr>
        <w:t>hat</w:t>
      </w:r>
      <w:r w:rsidRPr="00164734">
        <w:rPr>
          <w:spacing w:val="-4"/>
          <w:szCs w:val="22"/>
        </w:rPr>
        <w:t xml:space="preserve"> </w:t>
      </w:r>
      <w:r w:rsidRPr="00164734">
        <w:rPr>
          <w:spacing w:val="-2"/>
          <w:szCs w:val="22"/>
        </w:rPr>
        <w:t>MM</w:t>
      </w:r>
      <w:r w:rsidRPr="00164734">
        <w:rPr>
          <w:spacing w:val="-4"/>
          <w:szCs w:val="22"/>
        </w:rPr>
        <w:t xml:space="preserve"> </w:t>
      </w:r>
      <w:r w:rsidRPr="00164734">
        <w:rPr>
          <w:spacing w:val="-2"/>
          <w:szCs w:val="22"/>
        </w:rPr>
        <w:t>noch</w:t>
      </w:r>
      <w:r w:rsidRPr="00164734">
        <w:rPr>
          <w:spacing w:val="-4"/>
          <w:szCs w:val="22"/>
        </w:rPr>
        <w:t xml:space="preserve"> </w:t>
      </w:r>
      <w:r w:rsidRPr="00164734">
        <w:rPr>
          <w:spacing w:val="-2"/>
          <w:szCs w:val="22"/>
        </w:rPr>
        <w:t>keine</w:t>
      </w:r>
      <w:r w:rsidRPr="00164734">
        <w:rPr>
          <w:spacing w:val="-4"/>
          <w:szCs w:val="22"/>
        </w:rPr>
        <w:t xml:space="preserve"> </w:t>
      </w:r>
      <w:r w:rsidRPr="00164734">
        <w:rPr>
          <w:spacing w:val="-2"/>
          <w:szCs w:val="22"/>
        </w:rPr>
        <w:t>Antwort</w:t>
      </w:r>
      <w:r w:rsidRPr="00164734">
        <w:rPr>
          <w:spacing w:val="-4"/>
          <w:szCs w:val="22"/>
        </w:rPr>
        <w:t xml:space="preserve"> </w:t>
      </w:r>
      <w:r w:rsidRPr="00164734">
        <w:rPr>
          <w:spacing w:val="-2"/>
          <w:szCs w:val="22"/>
        </w:rPr>
        <w:t>erhalten.</w:t>
      </w:r>
      <w:r w:rsidRPr="00164734">
        <w:rPr>
          <w:spacing w:val="-4"/>
          <w:szCs w:val="22"/>
        </w:rPr>
        <w:t xml:space="preserve"> </w:t>
      </w:r>
      <w:r w:rsidR="00757370" w:rsidRPr="00164734">
        <w:rPr>
          <w:spacing w:val="-2"/>
          <w:szCs w:val="22"/>
        </w:rPr>
        <w:t>René</w:t>
      </w:r>
      <w:r w:rsidR="00757370" w:rsidRPr="00164734">
        <w:rPr>
          <w:spacing w:val="-4"/>
          <w:szCs w:val="22"/>
        </w:rPr>
        <w:t xml:space="preserve"> </w:t>
      </w:r>
      <w:r w:rsidRPr="00164734">
        <w:rPr>
          <w:spacing w:val="-2"/>
          <w:szCs w:val="22"/>
        </w:rPr>
        <w:t>Massuet</w:t>
      </w:r>
      <w:r w:rsidRPr="00164734">
        <w:rPr>
          <w:spacing w:val="-4"/>
          <w:szCs w:val="22"/>
        </w:rPr>
        <w:t xml:space="preserve"> </w:t>
      </w:r>
      <w:r w:rsidRPr="00164734">
        <w:rPr>
          <w:spacing w:val="-2"/>
          <w:szCs w:val="22"/>
        </w:rPr>
        <w:t>hat</w:t>
      </w:r>
      <w:r w:rsidRPr="00164734">
        <w:rPr>
          <w:spacing w:val="-4"/>
          <w:szCs w:val="22"/>
        </w:rPr>
        <w:t xml:space="preserve"> </w:t>
      </w:r>
      <w:r w:rsidR="00757370" w:rsidRPr="00164734">
        <w:rPr>
          <w:spacing w:val="-2"/>
          <w:szCs w:val="22"/>
        </w:rPr>
        <w:t>in</w:t>
      </w:r>
      <w:r w:rsidR="00757370" w:rsidRPr="00164734">
        <w:t xml:space="preserve"> </w:t>
      </w:r>
      <w:r w:rsidR="00757370" w:rsidRPr="00164734">
        <w:rPr>
          <w:spacing w:val="-3"/>
          <w:szCs w:val="22"/>
        </w:rPr>
        <w:t xml:space="preserve">seinem letzten Brief </w:t>
      </w:r>
      <w:r w:rsidRPr="00164734">
        <w:rPr>
          <w:spacing w:val="-3"/>
          <w:szCs w:val="22"/>
        </w:rPr>
        <w:t xml:space="preserve">jedoch den Erhalt der Briefe von MM und BP (24) bestätigt. </w:t>
      </w:r>
      <w:r w:rsidR="00757370" w:rsidRPr="00164734">
        <w:rPr>
          <w:spacing w:val="-3"/>
          <w:szCs w:val="22"/>
        </w:rPr>
        <w:t>Ü</w:t>
      </w:r>
      <w:r w:rsidRPr="00164734">
        <w:rPr>
          <w:spacing w:val="-3"/>
          <w:szCs w:val="22"/>
        </w:rPr>
        <w:t>ber</w:t>
      </w:r>
      <w:r w:rsidRPr="00164734">
        <w:t xml:space="preserve"> </w:t>
      </w:r>
      <w:r w:rsidRPr="00164734">
        <w:rPr>
          <w:spacing w:val="-3"/>
          <w:szCs w:val="22"/>
        </w:rPr>
        <w:t>Schrambs „Chronicon“ schweigt Massuet, was vermuten lässt, dass es in Paris noch nicht</w:t>
      </w:r>
      <w:r w:rsidRPr="00164734">
        <w:t xml:space="preserve"> </w:t>
      </w:r>
      <w:r w:rsidRPr="00164734">
        <w:rPr>
          <w:spacing w:val="-4"/>
          <w:szCs w:val="22"/>
        </w:rPr>
        <w:t xml:space="preserve">angekommen ist. </w:t>
      </w:r>
      <w:r w:rsidR="002A5F33" w:rsidRPr="00164734">
        <w:rPr>
          <w:spacing w:val="-4"/>
          <w:szCs w:val="22"/>
        </w:rPr>
        <w:t xml:space="preserve">MM will bald nachfragen und jegliche Nachrichten </w:t>
      </w:r>
      <w:r w:rsidRPr="00164734">
        <w:rPr>
          <w:spacing w:val="-4"/>
          <w:szCs w:val="22"/>
        </w:rPr>
        <w:t>sofort weiterleiten</w:t>
      </w:r>
      <w:r w:rsidR="002A5F33" w:rsidRPr="00164734">
        <w:rPr>
          <w:spacing w:val="-4"/>
          <w:szCs w:val="22"/>
        </w:rPr>
        <w:t>,</w:t>
      </w:r>
      <w:r w:rsidRPr="00164734">
        <w:rPr>
          <w:spacing w:val="-4"/>
          <w:szCs w:val="22"/>
        </w:rPr>
        <w:t xml:space="preserve"> </w:t>
      </w:r>
      <w:r w:rsidRPr="00164734">
        <w:rPr>
          <w:szCs w:val="22"/>
        </w:rPr>
        <w:t>zugleich Massuet</w:t>
      </w:r>
      <w:r w:rsidRPr="00164734">
        <w:t xml:space="preserve"> nochmals </w:t>
      </w:r>
      <w:r w:rsidR="000717D4" w:rsidRPr="00164734">
        <w:t>BPs Vorhaben ans Herz legen, so</w:t>
      </w:r>
      <w:r w:rsidRPr="00164734">
        <w:t xml:space="preserve">dass dieser BP aus Liebe </w:t>
      </w:r>
      <w:r w:rsidRPr="00164734">
        <w:rPr>
          <w:spacing w:val="-1"/>
          <w:szCs w:val="22"/>
        </w:rPr>
        <w:t xml:space="preserve">zu MM bestimmt helfen wird. </w:t>
      </w:r>
      <w:r w:rsidRPr="00164734">
        <w:rPr>
          <w:spacing w:val="16"/>
          <w:szCs w:val="22"/>
        </w:rPr>
        <w:t>&lt;</w:t>
      </w:r>
      <w:r w:rsidRPr="00164734">
        <w:rPr>
          <w:szCs w:val="22"/>
        </w:rPr>
        <w:t>5&gt;</w:t>
      </w:r>
      <w:r w:rsidRPr="00164734">
        <w:rPr>
          <w:spacing w:val="-1"/>
          <w:szCs w:val="22"/>
        </w:rPr>
        <w:t xml:space="preserve"> Die „Animadversiones“ Mabillons sind vergriffen</w:t>
      </w:r>
      <w:r w:rsidRPr="00164734">
        <w:t xml:space="preserve"> </w:t>
      </w:r>
      <w:r w:rsidRPr="00164734">
        <w:rPr>
          <w:spacing w:val="-1"/>
          <w:szCs w:val="22"/>
        </w:rPr>
        <w:t xml:space="preserve">oder aus Missgunst </w:t>
      </w:r>
      <w:r w:rsidR="0036335E" w:rsidRPr="00164734">
        <w:rPr>
          <w:spacing w:val="-1"/>
          <w:szCs w:val="22"/>
        </w:rPr>
        <w:t>aufgekauft</w:t>
      </w:r>
      <w:r w:rsidRPr="00164734">
        <w:rPr>
          <w:spacing w:val="-1"/>
          <w:szCs w:val="22"/>
        </w:rPr>
        <w:t>. Das „Abr</w:t>
      </w:r>
      <w:r w:rsidR="0036335E" w:rsidRPr="00164734">
        <w:rPr>
          <w:spacing w:val="-1"/>
          <w:szCs w:val="22"/>
        </w:rPr>
        <w:t>e</w:t>
      </w:r>
      <w:r w:rsidRPr="00164734">
        <w:rPr>
          <w:spacing w:val="-1"/>
          <w:szCs w:val="22"/>
        </w:rPr>
        <w:t xml:space="preserve">gé“ des Lebens Mabillons </w:t>
      </w:r>
      <w:r w:rsidR="0036335E" w:rsidRPr="00164734">
        <w:rPr>
          <w:spacing w:val="-1"/>
          <w:szCs w:val="22"/>
        </w:rPr>
        <w:t>(</w:t>
      </w:r>
      <w:r w:rsidRPr="00164734">
        <w:rPr>
          <w:spacing w:val="-1"/>
          <w:szCs w:val="22"/>
        </w:rPr>
        <w:t>von Ruinart</w:t>
      </w:r>
      <w:r w:rsidR="0036335E" w:rsidRPr="00164734">
        <w:rPr>
          <w:spacing w:val="-1"/>
          <w:szCs w:val="22"/>
        </w:rPr>
        <w:t>)</w:t>
      </w:r>
      <w:r w:rsidRPr="00164734">
        <w:rPr>
          <w:spacing w:val="-1"/>
          <w:szCs w:val="22"/>
        </w:rPr>
        <w:t xml:space="preserve"> da</w:t>
      </w:r>
      <w:r w:rsidR="0036335E" w:rsidRPr="00164734">
        <w:rPr>
          <w:spacing w:val="-1"/>
          <w:szCs w:val="22"/>
        </w:rPr>
        <w:softHyphen/>
      </w:r>
      <w:r w:rsidRPr="00164734">
        <w:rPr>
          <w:szCs w:val="22"/>
        </w:rPr>
        <w:t xml:space="preserve">gegen ist nur auf Französisch erschienen und ein so dünnes Büchlein, dass es sich </w:t>
      </w:r>
      <w:r w:rsidR="0036335E" w:rsidRPr="00164734">
        <w:rPr>
          <w:szCs w:val="22"/>
        </w:rPr>
        <w:t>ehe</w:t>
      </w:r>
      <w:r w:rsidRPr="00164734">
        <w:rPr>
          <w:szCs w:val="22"/>
        </w:rPr>
        <w:t>r</w:t>
      </w:r>
      <w:r w:rsidRPr="00164734">
        <w:t xml:space="preserve"> um ein Elogium als um eine Lebensgeschichte handelt. </w:t>
      </w:r>
      <w:r w:rsidRPr="00164734">
        <w:rPr>
          <w:spacing w:val="10"/>
          <w:szCs w:val="22"/>
        </w:rPr>
        <w:t>&lt;</w:t>
      </w:r>
      <w:r w:rsidRPr="00164734">
        <w:t xml:space="preserve">6&gt; Was die anderen von BP </w:t>
      </w:r>
      <w:r w:rsidRPr="00164734">
        <w:rPr>
          <w:spacing w:val="-1"/>
          <w:szCs w:val="22"/>
        </w:rPr>
        <w:t>gewünschten Bücher betrifft, so kann MM alles problemlos besorgen. Die ersten Bände</w:t>
      </w:r>
      <w:r w:rsidRPr="00164734">
        <w:t xml:space="preserve"> des „Spicilegium“ </w:t>
      </w:r>
      <w:r w:rsidR="0036335E" w:rsidRPr="00164734">
        <w:t>von d</w:t>
      </w:r>
      <w:r w:rsidRPr="00164734">
        <w:t xml:space="preserve">’Achery sowie der „Acta sanctorum OSB“ </w:t>
      </w:r>
      <w:r w:rsidR="0036335E" w:rsidRPr="00164734">
        <w:t xml:space="preserve">von </w:t>
      </w:r>
      <w:r w:rsidRPr="00164734">
        <w:t>Mabillon sind jedoch schw</w:t>
      </w:r>
      <w:r w:rsidR="00FA4856" w:rsidRPr="00164734">
        <w:t>i</w:t>
      </w:r>
      <w:r w:rsidRPr="00164734">
        <w:t>er</w:t>
      </w:r>
      <w:r w:rsidR="00FA4856" w:rsidRPr="00164734">
        <w:t>ig</w:t>
      </w:r>
      <w:r w:rsidRPr="00164734">
        <w:t xml:space="preserve"> zu bekommen, da sie vor dem </w:t>
      </w:r>
      <w:r w:rsidR="00FA4856" w:rsidRPr="00164734">
        <w:t>Erscheinen</w:t>
      </w:r>
      <w:r w:rsidRPr="00164734">
        <w:t xml:space="preserve"> der späteren Bände bereits </w:t>
      </w:r>
      <w:r w:rsidRPr="00164734">
        <w:rPr>
          <w:spacing w:val="-2"/>
          <w:szCs w:val="22"/>
        </w:rPr>
        <w:t>vergriffen waren und so den Preis des Gesamtwerks in die Höhe treiben. MM ist sicher,</w:t>
      </w:r>
      <w:r w:rsidRPr="00164734">
        <w:t xml:space="preserve"> </w:t>
      </w:r>
      <w:r w:rsidRPr="00164734">
        <w:rPr>
          <w:spacing w:val="-3"/>
          <w:szCs w:val="22"/>
        </w:rPr>
        <w:t xml:space="preserve">den </w:t>
      </w:r>
      <w:r w:rsidR="00FA4856" w:rsidRPr="00164734">
        <w:rPr>
          <w:spacing w:val="-3"/>
          <w:szCs w:val="22"/>
        </w:rPr>
        <w:t>günst</w:t>
      </w:r>
      <w:r w:rsidRPr="00164734">
        <w:rPr>
          <w:spacing w:val="-3"/>
          <w:szCs w:val="22"/>
        </w:rPr>
        <w:t>igsten Preis in Deutschland zu bekommen, braucht zuvor jedoch eine explizite</w:t>
      </w:r>
      <w:r w:rsidRPr="00164734">
        <w:t xml:space="preserve"> </w:t>
      </w:r>
      <w:r w:rsidRPr="00164734">
        <w:rPr>
          <w:spacing w:val="-3"/>
          <w:szCs w:val="22"/>
        </w:rPr>
        <w:t xml:space="preserve">Vollmacht zum Ankauf. </w:t>
      </w:r>
      <w:r w:rsidRPr="00164734">
        <w:rPr>
          <w:spacing w:val="10"/>
          <w:szCs w:val="22"/>
        </w:rPr>
        <w:t>&lt;</w:t>
      </w:r>
      <w:r w:rsidRPr="00164734">
        <w:rPr>
          <w:szCs w:val="22"/>
        </w:rPr>
        <w:t>7&gt;</w:t>
      </w:r>
      <w:r w:rsidRPr="00164734">
        <w:rPr>
          <w:spacing w:val="-3"/>
          <w:szCs w:val="22"/>
        </w:rPr>
        <w:t xml:space="preserve"> </w:t>
      </w:r>
      <w:r w:rsidR="00FA4856" w:rsidRPr="00164734">
        <w:rPr>
          <w:spacing w:val="-3"/>
          <w:szCs w:val="22"/>
        </w:rPr>
        <w:t>Über</w:t>
      </w:r>
      <w:r w:rsidRPr="00164734">
        <w:rPr>
          <w:spacing w:val="-3"/>
          <w:szCs w:val="22"/>
        </w:rPr>
        <w:t xml:space="preserve"> Jodok Metzler will MM </w:t>
      </w:r>
      <w:r w:rsidR="00FA4856" w:rsidRPr="00164734">
        <w:rPr>
          <w:spacing w:val="-3"/>
          <w:szCs w:val="22"/>
        </w:rPr>
        <w:t>ein anderes Mal</w:t>
      </w:r>
      <w:r w:rsidRPr="00164734">
        <w:rPr>
          <w:spacing w:val="-3"/>
          <w:szCs w:val="22"/>
        </w:rPr>
        <w:t xml:space="preserve"> bericht</w:t>
      </w:r>
      <w:r w:rsidR="00FA4856" w:rsidRPr="00164734">
        <w:rPr>
          <w:spacing w:val="-3"/>
          <w:szCs w:val="22"/>
        </w:rPr>
        <w:t>en.</w:t>
      </w:r>
    </w:p>
    <w:p w:rsidR="005C21AE" w:rsidRPr="00164734" w:rsidRDefault="005C21AE" w:rsidP="005C21AE">
      <w:pPr>
        <w:pStyle w:val="EditionEditorischeNotiz"/>
      </w:pPr>
      <w:r w:rsidRPr="00164734">
        <w:t>Überlieferung: II, 96r–v.</w:t>
      </w:r>
    </w:p>
    <w:p w:rsidR="005C21AE" w:rsidRPr="00164734" w:rsidRDefault="005C21AE" w:rsidP="005C21AE">
      <w:pPr>
        <w:pStyle w:val="EditionEditorischeNotiz"/>
      </w:pPr>
      <w:r w:rsidRPr="00164734">
        <w:t>Literatur: Schönhofer, Pez 19; Stockinger, Fidelis 354, 358, 386</w:t>
      </w:r>
      <w:r w:rsidR="00FE55BA">
        <w:t>; Wallnig, Epistolae 10</w:t>
      </w:r>
      <w:r w:rsidRPr="00164734">
        <w:t>.</w:t>
      </w:r>
    </w:p>
    <w:p w:rsidR="005C21AE" w:rsidRPr="00164734" w:rsidRDefault="005C21AE" w:rsidP="005C21AE">
      <w:pPr>
        <w:pStyle w:val="EditionEditorischeNotiz"/>
      </w:pPr>
      <w:r w:rsidRPr="00164734">
        <w:t>Bezüge: 89. 19</w:t>
      </w:r>
      <w:r w:rsidR="0069059C" w:rsidRPr="00164734">
        <w:t>9</w:t>
      </w:r>
      <w:r w:rsidRPr="00164734">
        <w:t>. Erwähnt 24, 89.</w:t>
      </w:r>
    </w:p>
    <w:p w:rsidR="005C21AE" w:rsidRPr="00164734" w:rsidRDefault="005C21AE" w:rsidP="008D577B">
      <w:pPr>
        <w:pStyle w:val="EditionEditorischeNotiz"/>
        <w:spacing w:after="170"/>
      </w:pPr>
      <w:r w:rsidRPr="00164734">
        <w:t xml:space="preserve">Nummerierung: </w:t>
      </w:r>
      <w:r w:rsidRPr="00164734">
        <w:rPr>
          <w:i w:val="0"/>
        </w:rPr>
        <w:t>VI</w:t>
      </w:r>
      <w:r w:rsidRPr="00164734">
        <w:t>.</w:t>
      </w:r>
    </w:p>
    <w:p w:rsidR="005C21AE" w:rsidRPr="00164734" w:rsidRDefault="005C21AE" w:rsidP="005C21AE">
      <w:pPr>
        <w:pStyle w:val="EditionEditionstext"/>
      </w:pPr>
      <w:r w:rsidRPr="00164734">
        <w:rPr>
          <w:spacing w:val="4"/>
        </w:rPr>
        <w:t>[</w:t>
      </w:r>
      <w:r w:rsidRPr="00164734">
        <w:rPr>
          <w:i/>
        </w:rPr>
        <w:t>1</w:t>
      </w:r>
      <w:r w:rsidRPr="00164734">
        <w:rPr>
          <w:i/>
          <w:spacing w:val="16"/>
          <w:szCs w:val="22"/>
        </w:rPr>
        <w:t>r</w:t>
      </w:r>
      <w:r w:rsidRPr="00164734">
        <w:t xml:space="preserve">] </w:t>
      </w:r>
      <w:r w:rsidRPr="00164734">
        <w:rPr>
          <w:spacing w:val="30"/>
        </w:rPr>
        <w:t xml:space="preserve">Ex </w:t>
      </w:r>
      <w:r w:rsidRPr="00164734">
        <w:t>S</w:t>
      </w:r>
      <w:r w:rsidRPr="00164734">
        <w:rPr>
          <w:spacing w:val="30"/>
        </w:rPr>
        <w:t>. Gall</w:t>
      </w:r>
      <w:r w:rsidRPr="00164734">
        <w:t>o</w:t>
      </w:r>
      <w:r w:rsidRPr="00164734">
        <w:rPr>
          <w:spacing w:val="30"/>
        </w:rPr>
        <w:t>. 1710 2</w:t>
      </w:r>
      <w:r w:rsidRPr="00164734">
        <w:t>6</w:t>
      </w:r>
      <w:r w:rsidR="00AA07D2" w:rsidRPr="00164734">
        <w:rPr>
          <w:spacing w:val="30"/>
        </w:rPr>
        <w:t>.</w:t>
      </w:r>
      <w:r w:rsidRPr="00164734">
        <w:rPr>
          <w:spacing w:val="30"/>
        </w:rPr>
        <w:t xml:space="preserve"> Juli</w:t>
      </w:r>
      <w:r w:rsidRPr="00164734">
        <w:t>i.</w:t>
      </w:r>
    </w:p>
    <w:p w:rsidR="005C21AE" w:rsidRPr="00164734" w:rsidRDefault="005C21AE" w:rsidP="005C21AE">
      <w:pPr>
        <w:pStyle w:val="EditionEditionstext"/>
      </w:pPr>
      <w:r w:rsidRPr="00A04C1B">
        <w:rPr>
          <w:spacing w:val="-4"/>
          <w:szCs w:val="22"/>
        </w:rPr>
        <w:t>Admodum reverende religiosissime ac clarissime domine in Christo pater ac domine</w:t>
      </w:r>
      <w:r w:rsidRPr="00164734">
        <w:t xml:space="preserve"> amice colendissime.</w:t>
      </w:r>
    </w:p>
    <w:p w:rsidR="005C21AE" w:rsidRPr="00164734" w:rsidRDefault="005C21AE" w:rsidP="005C21AE">
      <w:pPr>
        <w:pStyle w:val="EditionEditionstext"/>
        <w:rPr>
          <w:spacing w:val="-1"/>
          <w:szCs w:val="22"/>
        </w:rPr>
      </w:pPr>
      <w:r w:rsidRPr="00164734">
        <w:rPr>
          <w:i/>
          <w:szCs w:val="22"/>
        </w:rPr>
        <w:t>&lt;1&gt;</w:t>
      </w:r>
      <w:r w:rsidRPr="00164734">
        <w:t xml:space="preserve"> </w:t>
      </w:r>
      <w:r w:rsidRPr="00164734">
        <w:rPr>
          <w:spacing w:val="-5"/>
          <w:szCs w:val="22"/>
        </w:rPr>
        <w:t xml:space="preserve">Ultimas admodum reverendae clarissimae dominationis suae ad me sub 10. Julii </w:t>
      </w:r>
      <w:r w:rsidRPr="00164734">
        <w:rPr>
          <w:spacing w:val="-3"/>
          <w:szCs w:val="22"/>
        </w:rPr>
        <w:t>datas modo 23. currentis accepi, et illas quidem non tam a manu quam humanitate</w:t>
      </w:r>
      <w:r w:rsidRPr="00164734">
        <w:t xml:space="preserve"> </w:t>
      </w:r>
      <w:r w:rsidRPr="00164734">
        <w:rPr>
          <w:spacing w:val="-2"/>
          <w:szCs w:val="22"/>
        </w:rPr>
        <w:t xml:space="preserve">Bernardi mellifluas et suavitate solita plenas. </w:t>
      </w:r>
      <w:r w:rsidRPr="00164734">
        <w:rPr>
          <w:i/>
          <w:spacing w:val="16"/>
          <w:szCs w:val="22"/>
        </w:rPr>
        <w:t>&lt;</w:t>
      </w:r>
      <w:r w:rsidRPr="00164734">
        <w:rPr>
          <w:i/>
          <w:spacing w:val="6"/>
          <w:szCs w:val="22"/>
        </w:rPr>
        <w:t>2</w:t>
      </w:r>
      <w:r w:rsidRPr="00164734">
        <w:rPr>
          <w:i/>
          <w:szCs w:val="22"/>
        </w:rPr>
        <w:t>&gt;</w:t>
      </w:r>
      <w:r w:rsidRPr="00164734">
        <w:rPr>
          <w:spacing w:val="-2"/>
          <w:szCs w:val="22"/>
        </w:rPr>
        <w:t xml:space="preserve"> Pro moneta porro aurea solutio</w:t>
      </w:r>
      <w:r w:rsidRPr="00164734">
        <w:rPr>
          <w:spacing w:val="-2"/>
          <w:szCs w:val="22"/>
        </w:rPr>
        <w:softHyphen/>
      </w:r>
      <w:r w:rsidRPr="00164734">
        <w:rPr>
          <w:szCs w:val="22"/>
        </w:rPr>
        <w:t>neque Thrithemii iustissima in chartam acclusa grates reddo maximas, speroque</w:t>
      </w:r>
      <w:r w:rsidRPr="00164734">
        <w:rPr>
          <w:spacing w:val="-4"/>
          <w:szCs w:val="22"/>
        </w:rPr>
        <w:t xml:space="preserve"> </w:t>
      </w:r>
      <w:r w:rsidRPr="00164734">
        <w:rPr>
          <w:spacing w:val="-3"/>
          <w:szCs w:val="22"/>
        </w:rPr>
        <w:t>illum interim Ulma Mellicium appulisse.</w:t>
      </w:r>
      <w:r w:rsidRPr="00164734">
        <w:rPr>
          <w:spacing w:val="-2"/>
          <w:szCs w:val="22"/>
        </w:rPr>
        <w:t xml:space="preserve"> </w:t>
      </w:r>
      <w:r w:rsidRPr="00164734">
        <w:rPr>
          <w:i/>
          <w:spacing w:val="16"/>
          <w:szCs w:val="22"/>
        </w:rPr>
        <w:t>&lt;</w:t>
      </w:r>
      <w:r w:rsidRPr="00164734">
        <w:rPr>
          <w:i/>
          <w:spacing w:val="6"/>
          <w:szCs w:val="22"/>
        </w:rPr>
        <w:t>3</w:t>
      </w:r>
      <w:r w:rsidRPr="00164734">
        <w:rPr>
          <w:i/>
          <w:szCs w:val="22"/>
        </w:rPr>
        <w:t>&gt;</w:t>
      </w:r>
      <w:r w:rsidRPr="00164734">
        <w:rPr>
          <w:spacing w:val="-2"/>
          <w:szCs w:val="22"/>
        </w:rPr>
        <w:t xml:space="preserve"> Salutationem humanissimam ex ad</w:t>
      </w:r>
      <w:r w:rsidRPr="00164734">
        <w:rPr>
          <w:spacing w:val="-2"/>
          <w:szCs w:val="22"/>
        </w:rPr>
        <w:softHyphen/>
      </w:r>
      <w:r w:rsidRPr="00164734">
        <w:rPr>
          <w:spacing w:val="-1"/>
          <w:szCs w:val="22"/>
        </w:rPr>
        <w:t>modum reverendo domino patre Anselmo mihi allatam millies reciproco eumque</w:t>
      </w:r>
      <w:r w:rsidRPr="00164734">
        <w:rPr>
          <w:spacing w:val="-3"/>
          <w:szCs w:val="22"/>
        </w:rPr>
        <w:t xml:space="preserve"> </w:t>
      </w:r>
      <w:r w:rsidRPr="00164734">
        <w:rPr>
          <w:szCs w:val="22"/>
        </w:rPr>
        <w:t>de obsequiis meis tametsi minimis securum esse volo. Utinam tamen voluntati et</w:t>
      </w:r>
      <w:r w:rsidRPr="00164734">
        <w:t xml:space="preserve"> </w:t>
      </w:r>
      <w:r w:rsidRPr="00164734">
        <w:rPr>
          <w:spacing w:val="-4"/>
          <w:szCs w:val="22"/>
        </w:rPr>
        <w:t>affectui par effectus responderet! De Annalibus vestris Mellicensibus (quos celsissimo</w:t>
      </w:r>
      <w:r w:rsidRPr="00164734">
        <w:rPr>
          <w:szCs w:val="22"/>
        </w:rPr>
        <w:t xml:space="preserve"> </w:t>
      </w:r>
      <w:r w:rsidRPr="00164734">
        <w:rPr>
          <w:spacing w:val="-4"/>
          <w:szCs w:val="22"/>
        </w:rPr>
        <w:t>principi meo destinatos audivi) hactenus nihil vidimus. Erit certe et munus</w:t>
      </w:r>
      <w:r w:rsidRPr="00164734">
        <w:rPr>
          <w:spacing w:val="-4"/>
        </w:rPr>
        <w:t xml:space="preserve"> </w:t>
      </w:r>
      <w:r w:rsidRPr="00164734">
        <w:rPr>
          <w:spacing w:val="-4"/>
          <w:szCs w:val="22"/>
        </w:rPr>
        <w:t>et impri</w:t>
      </w:r>
      <w:r w:rsidR="00102A9E" w:rsidRPr="00164734">
        <w:rPr>
          <w:spacing w:val="-4"/>
          <w:szCs w:val="22"/>
        </w:rPr>
        <w:softHyphen/>
      </w:r>
      <w:r w:rsidRPr="00164734">
        <w:rPr>
          <w:spacing w:val="-3"/>
          <w:szCs w:val="22"/>
        </w:rPr>
        <w:t>mis offerentis animus altefato principi meo (qui in historicis vel maxime</w:t>
      </w:r>
      <w:r w:rsidRPr="00164734">
        <w:rPr>
          <w:spacing w:val="-3"/>
        </w:rPr>
        <w:t xml:space="preserve"> </w:t>
      </w:r>
      <w:r w:rsidRPr="00164734">
        <w:rPr>
          <w:spacing w:val="-3"/>
          <w:szCs w:val="22"/>
        </w:rPr>
        <w:t>delectatur)</w:t>
      </w:r>
      <w:r w:rsidRPr="00164734">
        <w:rPr>
          <w:spacing w:val="-2"/>
          <w:szCs w:val="22"/>
        </w:rPr>
        <w:t xml:space="preserve"> gratissimus, speroque eumdem gratissime concessurum, ut illi ad mensam conven</w:t>
      </w:r>
      <w:r w:rsidR="00102A9E" w:rsidRPr="00164734">
        <w:rPr>
          <w:spacing w:val="-2"/>
          <w:szCs w:val="22"/>
        </w:rPr>
        <w:softHyphen/>
      </w:r>
      <w:r w:rsidRPr="00164734">
        <w:rPr>
          <w:spacing w:val="-1"/>
          <w:szCs w:val="22"/>
        </w:rPr>
        <w:t xml:space="preserve">tualem legi, sicque et Mellicensium fama et gloria a nobis facilius intelligi possint. </w:t>
      </w:r>
      <w:r w:rsidRPr="00164734">
        <w:rPr>
          <w:i/>
          <w:spacing w:val="10"/>
          <w:szCs w:val="22"/>
        </w:rPr>
        <w:t>&lt;4</w:t>
      </w:r>
      <w:r w:rsidRPr="00164734">
        <w:rPr>
          <w:i/>
          <w:szCs w:val="22"/>
        </w:rPr>
        <w:t>&gt;</w:t>
      </w:r>
      <w:r w:rsidRPr="00164734">
        <w:t xml:space="preserve"> </w:t>
      </w:r>
      <w:r w:rsidRPr="00164734">
        <w:rPr>
          <w:spacing w:val="-2"/>
          <w:szCs w:val="22"/>
        </w:rPr>
        <w:t>Ex Gallia cum ultima posta responsi nihil accepi, nisi quod reverendus domi</w:t>
      </w:r>
      <w:r w:rsidR="00CD1B3D" w:rsidRPr="00164734">
        <w:rPr>
          <w:spacing w:val="-2"/>
          <w:szCs w:val="22"/>
        </w:rPr>
        <w:softHyphen/>
      </w:r>
      <w:r w:rsidRPr="00164734">
        <w:rPr>
          <w:spacing w:val="-2"/>
          <w:szCs w:val="22"/>
        </w:rPr>
        <w:t>nus pater Massuet mihi rescripsit in ultimis meas ac vestras rite fuisse acceptas. De</w:t>
      </w:r>
      <w:r w:rsidRPr="00164734">
        <w:t xml:space="preserve"> </w:t>
      </w:r>
      <w:r w:rsidRPr="00164734">
        <w:rPr>
          <w:spacing w:val="1"/>
        </w:rPr>
        <w:t>Annalibus vero vestris Parisios transmissis per admodum reverendum dominum</w:t>
      </w:r>
      <w:r w:rsidRPr="00164734">
        <w:t xml:space="preserve"> </w:t>
      </w:r>
      <w:r w:rsidRPr="00164734">
        <w:rPr>
          <w:spacing w:val="-3"/>
          <w:szCs w:val="22"/>
        </w:rPr>
        <w:t>patrem Anselmum vestrum altum tenet silentium, ut adeo suspicari lubeat eos haud</w:t>
      </w:r>
      <w:r w:rsidRPr="00164734">
        <w:t xml:space="preserve"> </w:t>
      </w:r>
      <w:r w:rsidRPr="00164734">
        <w:rPr>
          <w:spacing w:val="-2"/>
          <w:szCs w:val="22"/>
        </w:rPr>
        <w:t>illuc devenisse. Proxime tamen certiora explorabo; quae mox ac accepero, transcri</w:t>
      </w:r>
      <w:r w:rsidR="00CD1B3D" w:rsidRPr="00164734">
        <w:rPr>
          <w:spacing w:val="-2"/>
          <w:szCs w:val="22"/>
        </w:rPr>
        <w:softHyphen/>
      </w:r>
      <w:r w:rsidRPr="00164734">
        <w:rPr>
          <w:spacing w:val="-2"/>
          <w:szCs w:val="22"/>
        </w:rPr>
        <w:t>bam. Commendabo porro praefato reverendo patri Massuet rem vestram tanquam</w:t>
      </w:r>
      <w:r w:rsidRPr="00164734">
        <w:t xml:space="preserve"> meam; quem certus sum amore mei votis vestris, quantum possibile fuerit, satis</w:t>
      </w:r>
      <w:r w:rsidR="002A5F33" w:rsidRPr="00164734">
        <w:softHyphen/>
      </w:r>
      <w:r w:rsidRPr="00164734">
        <w:rPr>
          <w:spacing w:val="-4"/>
          <w:szCs w:val="22"/>
        </w:rPr>
        <w:t xml:space="preserve">facturum. </w:t>
      </w:r>
      <w:r w:rsidRPr="00164734">
        <w:rPr>
          <w:i/>
          <w:spacing w:val="16"/>
          <w:szCs w:val="22"/>
        </w:rPr>
        <w:t>&lt;</w:t>
      </w:r>
      <w:r w:rsidRPr="00164734">
        <w:rPr>
          <w:i/>
          <w:spacing w:val="6"/>
          <w:szCs w:val="22"/>
        </w:rPr>
        <w:t>5</w:t>
      </w:r>
      <w:r w:rsidRPr="00164734">
        <w:rPr>
          <w:i/>
          <w:szCs w:val="22"/>
        </w:rPr>
        <w:t>&gt;</w:t>
      </w:r>
      <w:r w:rsidRPr="00164734">
        <w:rPr>
          <w:spacing w:val="-4"/>
          <w:szCs w:val="22"/>
        </w:rPr>
        <w:t xml:space="preserve"> Apologia Gersenis ex Gallia amplius haberi non potest, exemplaribus</w:t>
      </w:r>
      <w:r w:rsidRPr="00164734">
        <w:t xml:space="preserve"> </w:t>
      </w:r>
      <w:r w:rsidRPr="00164734">
        <w:rPr>
          <w:spacing w:val="-2"/>
          <w:szCs w:val="22"/>
        </w:rPr>
        <w:t>sive ob sui raritatem distractis, sive ob invidiam suppressis. Vita quoque Mabillonii</w:t>
      </w:r>
      <w:r w:rsidRPr="00164734">
        <w:t xml:space="preserve"> </w:t>
      </w:r>
      <w:r w:rsidRPr="00164734">
        <w:rPr>
          <w:spacing w:val="2"/>
        </w:rPr>
        <w:t>nisi Gallice scripta non fuit, et opusculo quidem tam exiguo, ut non tam vitae</w:t>
      </w:r>
      <w:r w:rsidRPr="00164734">
        <w:t xml:space="preserve"> </w:t>
      </w:r>
      <w:r w:rsidRPr="00164734">
        <w:rPr>
          <w:spacing w:val="-3"/>
          <w:szCs w:val="22"/>
        </w:rPr>
        <w:t>historia quam breve elogium censeri possit.</w:t>
      </w:r>
      <w:r w:rsidRPr="00164734">
        <w:rPr>
          <w:spacing w:val="-2"/>
          <w:szCs w:val="22"/>
        </w:rPr>
        <w:t xml:space="preserve"> </w:t>
      </w:r>
      <w:r w:rsidRPr="00164734">
        <w:rPr>
          <w:i/>
          <w:spacing w:val="10"/>
          <w:szCs w:val="22"/>
        </w:rPr>
        <w:t>&lt;6</w:t>
      </w:r>
      <w:r w:rsidRPr="00164734">
        <w:rPr>
          <w:i/>
          <w:szCs w:val="22"/>
        </w:rPr>
        <w:t>&gt;</w:t>
      </w:r>
      <w:r w:rsidRPr="00164734">
        <w:rPr>
          <w:spacing w:val="-2"/>
          <w:szCs w:val="22"/>
        </w:rPr>
        <w:t xml:space="preserve"> Reliquos libros (quorum desiderio</w:t>
      </w:r>
      <w:r w:rsidRPr="00164734">
        <w:t xml:space="preserve"> </w:t>
      </w:r>
      <w:r w:rsidRPr="00164734">
        <w:rPr>
          <w:spacing w:val="-2"/>
          <w:szCs w:val="22"/>
        </w:rPr>
        <w:t>admodum reverend</w:t>
      </w:r>
      <w:r w:rsidR="0036335E" w:rsidRPr="00164734">
        <w:rPr>
          <w:spacing w:val="-2"/>
          <w:szCs w:val="22"/>
        </w:rPr>
        <w:t>us clarissimus dominus flagrat)</w:t>
      </w:r>
      <w:r w:rsidRPr="00164734">
        <w:rPr>
          <w:spacing w:val="-2"/>
          <w:szCs w:val="22"/>
        </w:rPr>
        <w:t xml:space="preserve"> quod attinet: </w:t>
      </w:r>
      <w:r w:rsidRPr="00164734">
        <w:rPr>
          <w:spacing w:val="4"/>
          <w:szCs w:val="22"/>
        </w:rPr>
        <w:t>[</w:t>
      </w:r>
      <w:r w:rsidRPr="00164734">
        <w:rPr>
          <w:i/>
          <w:szCs w:val="22"/>
        </w:rPr>
        <w:t>1</w:t>
      </w:r>
      <w:r w:rsidRPr="00164734">
        <w:rPr>
          <w:i/>
          <w:spacing w:val="16"/>
          <w:szCs w:val="22"/>
        </w:rPr>
        <w:t>v</w:t>
      </w:r>
      <w:r w:rsidRPr="00164734">
        <w:rPr>
          <w:szCs w:val="22"/>
        </w:rPr>
        <w:t>]</w:t>
      </w:r>
      <w:r w:rsidRPr="00164734">
        <w:rPr>
          <w:spacing w:val="-2"/>
          <w:szCs w:val="22"/>
        </w:rPr>
        <w:t xml:space="preserve"> Eos, si lubet,</w:t>
      </w:r>
      <w:r w:rsidRPr="00164734">
        <w:t xml:space="preserve"> </w:t>
      </w:r>
      <w:r w:rsidRPr="00164734">
        <w:rPr>
          <w:spacing w:val="1"/>
          <w:szCs w:val="22"/>
        </w:rPr>
        <w:t>spero</w:t>
      </w:r>
      <w:r w:rsidR="0036335E" w:rsidRPr="00164734">
        <w:rPr>
          <w:spacing w:val="1"/>
          <w:szCs w:val="22"/>
        </w:rPr>
        <w:t>,</w:t>
      </w:r>
      <w:r w:rsidRPr="00164734">
        <w:rPr>
          <w:spacing w:val="1"/>
          <w:szCs w:val="22"/>
        </w:rPr>
        <w:t xml:space="preserve"> omnes facile obtinebo: illud tamen certum ac prorsus compertum habeo,</w:t>
      </w:r>
      <w:r w:rsidRPr="00164734">
        <w:t xml:space="preserve"> </w:t>
      </w:r>
      <w:r w:rsidRPr="00164734">
        <w:rPr>
          <w:spacing w:val="-4"/>
        </w:rPr>
        <w:t>priores tomos tum ex</w:t>
      </w:r>
      <w:r w:rsidRPr="00164734">
        <w:rPr>
          <w:spacing w:val="25"/>
        </w:rPr>
        <w:t xml:space="preserve"> D’Acherii Spicilegi</w:t>
      </w:r>
      <w:r w:rsidRPr="00164734">
        <w:rPr>
          <w:spacing w:val="-4"/>
        </w:rPr>
        <w:t>o, tum ex</w:t>
      </w:r>
      <w:r w:rsidRPr="00164734">
        <w:rPr>
          <w:spacing w:val="25"/>
        </w:rPr>
        <w:t xml:space="preserve"> Saeculis Mabillonii </w:t>
      </w:r>
      <w:r w:rsidRPr="00164734">
        <w:rPr>
          <w:spacing w:val="-3"/>
        </w:rPr>
        <w:t xml:space="preserve">difficilius </w:t>
      </w:r>
      <w:r w:rsidRPr="00164734">
        <w:rPr>
          <w:spacing w:val="-3"/>
          <w:szCs w:val="22"/>
        </w:rPr>
        <w:t>haberi posse. Primi enim tomi statim e praelo raptim distracti sunt, ante</w:t>
      </w:r>
      <w:r w:rsidR="00AA07D2" w:rsidRPr="00164734">
        <w:rPr>
          <w:spacing w:val="-3"/>
          <w:szCs w:val="22"/>
        </w:rPr>
        <w:softHyphen/>
      </w:r>
      <w:r w:rsidRPr="00164734">
        <w:rPr>
          <w:spacing w:val="-2"/>
          <w:szCs w:val="22"/>
        </w:rPr>
        <w:t>quam posteriores ederentur. Inde est, quod etiam ex hoc defectu primorum tomo</w:t>
      </w:r>
      <w:r w:rsidR="00AA07D2" w:rsidRPr="00164734">
        <w:rPr>
          <w:spacing w:val="-2"/>
          <w:szCs w:val="22"/>
        </w:rPr>
        <w:softHyphen/>
      </w:r>
      <w:r w:rsidRPr="00164734">
        <w:rPr>
          <w:spacing w:val="-4"/>
          <w:szCs w:val="22"/>
        </w:rPr>
        <w:t>rum toti iam</w:t>
      </w:r>
      <w:r w:rsidRPr="00164734">
        <w:rPr>
          <w:spacing w:val="-4"/>
        </w:rPr>
        <w:t xml:space="preserve"> </w:t>
      </w:r>
      <w:r w:rsidRPr="00164734">
        <w:rPr>
          <w:spacing w:val="-4"/>
          <w:szCs w:val="22"/>
        </w:rPr>
        <w:t xml:space="preserve">operi maius pretium adcrescat. Utrumque porro hoc opus quam rarum </w:t>
      </w:r>
      <w:r w:rsidRPr="00164734">
        <w:rPr>
          <w:spacing w:val="-5"/>
          <w:szCs w:val="22"/>
        </w:rPr>
        <w:t>tam</w:t>
      </w:r>
      <w:r w:rsidRPr="00164734">
        <w:rPr>
          <w:spacing w:val="-8"/>
          <w:szCs w:val="22"/>
        </w:rPr>
        <w:t xml:space="preserve"> </w:t>
      </w:r>
      <w:r w:rsidRPr="00164734">
        <w:rPr>
          <w:spacing w:val="-5"/>
          <w:szCs w:val="22"/>
        </w:rPr>
        <w:t>charum</w:t>
      </w:r>
      <w:r w:rsidRPr="00164734">
        <w:rPr>
          <w:spacing w:val="-8"/>
        </w:rPr>
        <w:t xml:space="preserve"> </w:t>
      </w:r>
      <w:r w:rsidR="00AA07D2" w:rsidRPr="00164734">
        <w:rPr>
          <w:spacing w:val="-5"/>
          <w:szCs w:val="22"/>
        </w:rPr>
        <w:t>pretio</w:t>
      </w:r>
      <w:r w:rsidR="00AA07D2" w:rsidRPr="00164734">
        <w:rPr>
          <w:spacing w:val="-8"/>
          <w:szCs w:val="22"/>
        </w:rPr>
        <w:t xml:space="preserve"> </w:t>
      </w:r>
      <w:r w:rsidR="00AA07D2" w:rsidRPr="00164734">
        <w:rPr>
          <w:spacing w:val="-5"/>
          <w:szCs w:val="22"/>
        </w:rPr>
        <w:t>certe</w:t>
      </w:r>
      <w:r w:rsidR="00AA07D2" w:rsidRPr="00164734">
        <w:rPr>
          <w:spacing w:val="-8"/>
          <w:szCs w:val="22"/>
        </w:rPr>
        <w:t xml:space="preserve"> </w:t>
      </w:r>
      <w:r w:rsidR="00AA07D2" w:rsidRPr="00164734">
        <w:rPr>
          <w:spacing w:val="-5"/>
          <w:szCs w:val="22"/>
        </w:rPr>
        <w:t>mitiori</w:t>
      </w:r>
      <w:r w:rsidR="00AA07D2" w:rsidRPr="00164734">
        <w:rPr>
          <w:spacing w:val="-8"/>
          <w:szCs w:val="22"/>
        </w:rPr>
        <w:t xml:space="preserve"> </w:t>
      </w:r>
      <w:r w:rsidR="00AA07D2" w:rsidRPr="00164734">
        <w:rPr>
          <w:spacing w:val="-5"/>
          <w:szCs w:val="22"/>
        </w:rPr>
        <w:t>prae</w:t>
      </w:r>
      <w:r w:rsidR="00AA07D2" w:rsidRPr="00164734">
        <w:rPr>
          <w:spacing w:val="-8"/>
          <w:szCs w:val="22"/>
        </w:rPr>
        <w:t xml:space="preserve"> </w:t>
      </w:r>
      <w:r w:rsidR="00AA07D2" w:rsidRPr="00164734">
        <w:rPr>
          <w:spacing w:val="-5"/>
          <w:szCs w:val="22"/>
        </w:rPr>
        <w:t>omni</w:t>
      </w:r>
      <w:r w:rsidRPr="00164734">
        <w:rPr>
          <w:spacing w:val="-5"/>
          <w:szCs w:val="22"/>
        </w:rPr>
        <w:t>bus</w:t>
      </w:r>
      <w:r w:rsidRPr="00164734">
        <w:rPr>
          <w:spacing w:val="-8"/>
          <w:szCs w:val="22"/>
        </w:rPr>
        <w:t xml:space="preserve"> </w:t>
      </w:r>
      <w:r w:rsidRPr="00164734">
        <w:rPr>
          <w:spacing w:val="-5"/>
          <w:szCs w:val="22"/>
        </w:rPr>
        <w:t>aliis</w:t>
      </w:r>
      <w:r w:rsidRPr="00164734">
        <w:rPr>
          <w:spacing w:val="-8"/>
          <w:szCs w:val="22"/>
        </w:rPr>
        <w:t xml:space="preserve"> </w:t>
      </w:r>
      <w:r w:rsidRPr="00164734">
        <w:rPr>
          <w:spacing w:val="-5"/>
          <w:szCs w:val="22"/>
        </w:rPr>
        <w:t>Germaniae</w:t>
      </w:r>
      <w:r w:rsidRPr="00164734">
        <w:rPr>
          <w:spacing w:val="-8"/>
          <w:szCs w:val="22"/>
        </w:rPr>
        <w:t xml:space="preserve"> </w:t>
      </w:r>
      <w:r w:rsidRPr="00164734">
        <w:rPr>
          <w:spacing w:val="-5"/>
          <w:szCs w:val="22"/>
        </w:rPr>
        <w:t>librariis</w:t>
      </w:r>
      <w:r w:rsidRPr="00164734">
        <w:rPr>
          <w:spacing w:val="-8"/>
          <w:szCs w:val="22"/>
        </w:rPr>
        <w:t xml:space="preserve"> </w:t>
      </w:r>
      <w:r w:rsidRPr="00164734">
        <w:rPr>
          <w:spacing w:val="-5"/>
          <w:szCs w:val="22"/>
        </w:rPr>
        <w:t>comparaturum</w:t>
      </w:r>
      <w:r w:rsidRPr="00164734">
        <w:rPr>
          <w:spacing w:val="-3"/>
          <w:szCs w:val="22"/>
        </w:rPr>
        <w:t xml:space="preserve"> </w:t>
      </w:r>
      <w:r w:rsidRPr="00164734">
        <w:rPr>
          <w:szCs w:val="22"/>
        </w:rPr>
        <w:t>me spero,</w:t>
      </w:r>
      <w:r w:rsidRPr="00164734">
        <w:t xml:space="preserve"> </w:t>
      </w:r>
      <w:r w:rsidRPr="00164734">
        <w:rPr>
          <w:szCs w:val="22"/>
        </w:rPr>
        <w:t xml:space="preserve">si tamen praevie expressum procurae meae mandatum accepero, quod </w:t>
      </w:r>
      <w:r w:rsidRPr="00164734">
        <w:rPr>
          <w:spacing w:val="-4"/>
          <w:szCs w:val="22"/>
        </w:rPr>
        <w:t>cum quadam</w:t>
      </w:r>
      <w:r w:rsidRPr="00164734">
        <w:rPr>
          <w:spacing w:val="-4"/>
        </w:rPr>
        <w:t xml:space="preserve"> </w:t>
      </w:r>
      <w:r w:rsidRPr="00164734">
        <w:rPr>
          <w:spacing w:val="-4"/>
          <w:szCs w:val="22"/>
        </w:rPr>
        <w:t>ambitione mea contestandi obsequia exspecto. Sed abrumpere cogor et</w:t>
      </w:r>
      <w:r w:rsidRPr="00164734">
        <w:rPr>
          <w:spacing w:val="-2"/>
          <w:szCs w:val="22"/>
        </w:rPr>
        <w:t xml:space="preserve"> </w:t>
      </w:r>
      <w:r w:rsidRPr="00164734">
        <w:rPr>
          <w:spacing w:val="-3"/>
          <w:szCs w:val="22"/>
        </w:rPr>
        <w:t>invitus ponere calamum: hora sonat, posta festinat. Valete et me porro uti hactenus</w:t>
      </w:r>
      <w:r w:rsidRPr="00164734">
        <w:rPr>
          <w:spacing w:val="-2"/>
          <w:szCs w:val="22"/>
        </w:rPr>
        <w:t xml:space="preserve"> amate et </w:t>
      </w:r>
      <w:r w:rsidRPr="00164734">
        <w:t>credite, quia sum ex animo eroque semper</w:t>
      </w:r>
    </w:p>
    <w:p w:rsidR="005C21AE" w:rsidRPr="00164734" w:rsidRDefault="005C21AE" w:rsidP="005C21AE">
      <w:pPr>
        <w:pStyle w:val="EditionEditionstext"/>
      </w:pPr>
      <w:r w:rsidRPr="00164734">
        <w:t>Admodum reverendae clarissimae dominationis suae totus vester pater Mauritius manu propria.</w:t>
      </w:r>
    </w:p>
    <w:p w:rsidR="005C21AE" w:rsidRPr="00164734" w:rsidRDefault="005C21AE" w:rsidP="008D577B">
      <w:pPr>
        <w:pStyle w:val="EditionEditionstext"/>
        <w:spacing w:after="250"/>
      </w:pPr>
      <w:r w:rsidRPr="00164734">
        <w:rPr>
          <w:i/>
          <w:spacing w:val="16"/>
          <w:szCs w:val="22"/>
        </w:rPr>
        <w:t>&lt;</w:t>
      </w:r>
      <w:r w:rsidRPr="00164734">
        <w:rPr>
          <w:i/>
          <w:spacing w:val="10"/>
          <w:szCs w:val="22"/>
        </w:rPr>
        <w:t>7</w:t>
      </w:r>
      <w:r w:rsidRPr="00164734">
        <w:rPr>
          <w:i/>
          <w:szCs w:val="22"/>
        </w:rPr>
        <w:t>&gt;</w:t>
      </w:r>
      <w:r w:rsidRPr="00164734">
        <w:t xml:space="preserve"> De Mezlero nostro quid fuerit</w:t>
      </w:r>
      <w:r w:rsidR="009104DB" w:rsidRPr="00164734">
        <w:t>,</w:t>
      </w:r>
      <w:r w:rsidRPr="00164734">
        <w:t xml:space="preserve"> proxime plura.</w:t>
      </w:r>
    </w:p>
    <w:p w:rsidR="008844AA" w:rsidRPr="00164734" w:rsidRDefault="005C21AE" w:rsidP="008616F6">
      <w:pPr>
        <w:pStyle w:val="EditionKommentar"/>
      </w:pPr>
      <w:r w:rsidRPr="00164734">
        <w:rPr>
          <w:i w:val="0"/>
          <w:spacing w:val="30"/>
          <w:szCs w:val="22"/>
        </w:rPr>
        <w:t xml:space="preserve">&lt;1&gt; humanitate Bernardi mellifluas: </w:t>
      </w:r>
      <w:r w:rsidRPr="00164734">
        <w:rPr>
          <w:spacing w:val="-1"/>
          <w:szCs w:val="22"/>
        </w:rPr>
        <w:t xml:space="preserve">MM vergleicht </w:t>
      </w:r>
      <w:r w:rsidR="002A5F33" w:rsidRPr="00164734">
        <w:rPr>
          <w:spacing w:val="-1"/>
          <w:szCs w:val="22"/>
        </w:rPr>
        <w:t xml:space="preserve">hier </w:t>
      </w:r>
      <w:r w:rsidRPr="00164734">
        <w:rPr>
          <w:spacing w:val="-1"/>
          <w:szCs w:val="22"/>
        </w:rPr>
        <w:t>BP mit dem</w:t>
      </w:r>
      <w:r w:rsidRPr="00164734">
        <w:rPr>
          <w:spacing w:val="-4"/>
          <w:szCs w:val="22"/>
        </w:rPr>
        <w:t xml:space="preserve"> „Doctor</w:t>
      </w:r>
      <w:r w:rsidRPr="00164734">
        <w:t xml:space="preserve"> mellifluus“ Bernhard von Clairvaux. „Mel“ (Honig) war zugleich ein häufig </w:t>
      </w:r>
      <w:r w:rsidRPr="00164734">
        <w:rPr>
          <w:spacing w:val="-4"/>
          <w:szCs w:val="22"/>
        </w:rPr>
        <w:t xml:space="preserve">gebrauchter Topos im Zusammenhang mit </w:t>
      </w:r>
      <w:r w:rsidR="002A5F33" w:rsidRPr="00164734">
        <w:rPr>
          <w:spacing w:val="-4"/>
          <w:szCs w:val="22"/>
        </w:rPr>
        <w:t xml:space="preserve">dem Stift </w:t>
      </w:r>
      <w:r w:rsidRPr="00164734">
        <w:rPr>
          <w:spacing w:val="-4"/>
          <w:szCs w:val="22"/>
        </w:rPr>
        <w:t>Melk (</w:t>
      </w:r>
      <w:r w:rsidR="002A5F33" w:rsidRPr="00164734">
        <w:rPr>
          <w:spacing w:val="-4"/>
          <w:szCs w:val="22"/>
        </w:rPr>
        <w:t>„</w:t>
      </w:r>
      <w:r w:rsidRPr="00164734">
        <w:rPr>
          <w:spacing w:val="-4"/>
          <w:szCs w:val="22"/>
        </w:rPr>
        <w:t>Mellicium</w:t>
      </w:r>
      <w:r w:rsidR="002A5F33" w:rsidRPr="00164734">
        <w:rPr>
          <w:spacing w:val="-4"/>
          <w:szCs w:val="22"/>
        </w:rPr>
        <w:t>“</w:t>
      </w:r>
      <w:r w:rsidRPr="00164734">
        <w:rPr>
          <w:spacing w:val="-4"/>
          <w:szCs w:val="22"/>
        </w:rPr>
        <w:t>).</w:t>
      </w:r>
      <w:r w:rsidR="002A5F33" w:rsidRPr="00164734">
        <w:rPr>
          <w:spacing w:val="-4"/>
          <w:szCs w:val="22"/>
        </w:rPr>
        <w:t xml:space="preserve"> Das Wortspiel</w:t>
      </w:r>
      <w:r w:rsidRPr="00164734">
        <w:t xml:space="preserve"> </w:t>
      </w:r>
      <w:r w:rsidR="002A5F33" w:rsidRPr="00164734">
        <w:rPr>
          <w:spacing w:val="-4"/>
          <w:szCs w:val="22"/>
        </w:rPr>
        <w:t xml:space="preserve">begegnet in </w:t>
      </w:r>
      <w:r w:rsidR="00650799" w:rsidRPr="00164734">
        <w:rPr>
          <w:spacing w:val="-4"/>
          <w:szCs w:val="22"/>
        </w:rPr>
        <w:t>verschieden</w:t>
      </w:r>
      <w:r w:rsidR="002A5F33" w:rsidRPr="00164734">
        <w:rPr>
          <w:spacing w:val="-4"/>
          <w:szCs w:val="22"/>
        </w:rPr>
        <w:t>en Varianten auch bei Alphons Hueber (27</w:t>
      </w:r>
      <w:r w:rsidR="0069059C" w:rsidRPr="00164734">
        <w:rPr>
          <w:spacing w:val="-4"/>
          <w:szCs w:val="22"/>
        </w:rPr>
        <w:t>3</w:t>
      </w:r>
      <w:r w:rsidR="002A5F33" w:rsidRPr="00164734">
        <w:rPr>
          <w:spacing w:val="-4"/>
          <w:szCs w:val="22"/>
        </w:rPr>
        <w:t xml:space="preserve"> &lt;1&gt; und öfter)</w:t>
      </w:r>
      <w:r w:rsidR="002A5F33" w:rsidRPr="00164734">
        <w:rPr>
          <w:spacing w:val="-4"/>
        </w:rPr>
        <w:t xml:space="preserve"> </w:t>
      </w:r>
      <w:r w:rsidR="002A5F33" w:rsidRPr="00164734">
        <w:rPr>
          <w:spacing w:val="-4"/>
          <w:szCs w:val="22"/>
        </w:rPr>
        <w:t>und</w:t>
      </w:r>
      <w:r w:rsidR="002A5F33" w:rsidRPr="00164734">
        <w:rPr>
          <w:spacing w:val="-8"/>
          <w:szCs w:val="22"/>
        </w:rPr>
        <w:t xml:space="preserve"> </w:t>
      </w:r>
      <w:r w:rsidR="002A5F33" w:rsidRPr="00164734">
        <w:rPr>
          <w:spacing w:val="-2"/>
          <w:szCs w:val="22"/>
        </w:rPr>
        <w:t>Johann Christoph Bartenstein (36</w:t>
      </w:r>
      <w:r w:rsidR="0069059C" w:rsidRPr="00164734">
        <w:rPr>
          <w:spacing w:val="-2"/>
          <w:szCs w:val="22"/>
        </w:rPr>
        <w:t>5</w:t>
      </w:r>
      <w:r w:rsidR="004C6096" w:rsidRPr="00164734">
        <w:rPr>
          <w:spacing w:val="-2"/>
          <w:szCs w:val="22"/>
        </w:rPr>
        <w:t xml:space="preserve"> &lt;5&gt;</w:t>
      </w:r>
      <w:r w:rsidR="002A5F33" w:rsidRPr="00164734">
        <w:rPr>
          <w:spacing w:val="-2"/>
          <w:szCs w:val="22"/>
        </w:rPr>
        <w:t>, 3</w:t>
      </w:r>
      <w:r w:rsidR="00882FA6" w:rsidRPr="00164734">
        <w:rPr>
          <w:spacing w:val="-2"/>
          <w:szCs w:val="22"/>
        </w:rPr>
        <w:t>7</w:t>
      </w:r>
      <w:r w:rsidR="0069059C" w:rsidRPr="00164734">
        <w:rPr>
          <w:spacing w:val="-2"/>
          <w:szCs w:val="22"/>
        </w:rPr>
        <w:t>1</w:t>
      </w:r>
      <w:r w:rsidR="004C6096" w:rsidRPr="00164734">
        <w:rPr>
          <w:spacing w:val="-2"/>
          <w:szCs w:val="22"/>
        </w:rPr>
        <w:t xml:space="preserve"> &lt;7&gt;</w:t>
      </w:r>
      <w:r w:rsidR="002A5F33" w:rsidRPr="00164734">
        <w:rPr>
          <w:spacing w:val="-2"/>
          <w:szCs w:val="22"/>
        </w:rPr>
        <w:t>).</w:t>
      </w:r>
      <w:r w:rsidR="008616F6" w:rsidRPr="00164734">
        <w:rPr>
          <w:spacing w:val="-2"/>
          <w:szCs w:val="22"/>
        </w:rPr>
        <w:t xml:space="preserve"> </w:t>
      </w:r>
      <w:r w:rsidRPr="00164734">
        <w:rPr>
          <w:spacing w:val="-2"/>
          <w:szCs w:val="22"/>
        </w:rPr>
        <w:t>Vgl. Einleitung, Abschnitt II.1.</w:t>
      </w:r>
      <w:r w:rsidR="00650799" w:rsidRPr="00164734">
        <w:rPr>
          <w:spacing w:val="-2"/>
          <w:szCs w:val="22"/>
        </w:rPr>
        <w:t>2.</w:t>
      </w:r>
      <w:r w:rsidRPr="00164734">
        <w:t xml:space="preserve"> </w:t>
      </w:r>
      <w:r w:rsidR="004C6096" w:rsidRPr="00164734">
        <w:rPr>
          <w:i w:val="0"/>
          <w:spacing w:val="30"/>
          <w:szCs w:val="22"/>
        </w:rPr>
        <w:t xml:space="preserve">&lt;4&gt; Massuet ... rescripsit: </w:t>
      </w:r>
      <w:r w:rsidR="004C6096" w:rsidRPr="00164734">
        <w:rPr>
          <w:spacing w:val="-4"/>
          <w:szCs w:val="22"/>
        </w:rPr>
        <w:t xml:space="preserve">Soweit feststellbar, hatte MM erst einen Brief von </w:t>
      </w:r>
      <w:r w:rsidR="004C6096" w:rsidRPr="00164734">
        <w:rPr>
          <w:spacing w:val="-1"/>
          <w:szCs w:val="22"/>
        </w:rPr>
        <w:t xml:space="preserve">Massuet erhalten, nämlich jenen vom 7. März 1710 (vgl. 32 &lt;3&gt;, 62 &lt;1&gt;). Erst am </w:t>
      </w:r>
      <w:r w:rsidR="004C6096" w:rsidRPr="00164734">
        <w:rPr>
          <w:spacing w:val="-4"/>
          <w:szCs w:val="22"/>
        </w:rPr>
        <w:t>2. September schrieb ihm Massuet wieder (StiA St. Gallen, Bd. 322, 345–352; gedruckt</w:t>
      </w:r>
      <w:r w:rsidR="004C6096" w:rsidRPr="00164734">
        <w:rPr>
          <w:spacing w:val="-1"/>
          <w:szCs w:val="22"/>
        </w:rPr>
        <w:t xml:space="preserve"> </w:t>
      </w:r>
      <w:r w:rsidR="004C6096" w:rsidRPr="00164734">
        <w:rPr>
          <w:spacing w:val="-4"/>
          <w:szCs w:val="22"/>
        </w:rPr>
        <w:t>bei Dantier, Pièces annexées 452–458). Der erwähnte Brief BPs an Massuet wird d</w:t>
      </w:r>
      <w:r w:rsidR="009104DB" w:rsidRPr="00164734">
        <w:rPr>
          <w:spacing w:val="-4"/>
          <w:szCs w:val="22"/>
        </w:rPr>
        <w:t>aher</w:t>
      </w:r>
      <w:r w:rsidR="004C6096" w:rsidRPr="00164734">
        <w:rPr>
          <w:spacing w:val="-1"/>
          <w:szCs w:val="22"/>
        </w:rPr>
        <w:t xml:space="preserve"> </w:t>
      </w:r>
      <w:r w:rsidR="004C6096" w:rsidRPr="00164734">
        <w:rPr>
          <w:spacing w:val="-4"/>
          <w:szCs w:val="22"/>
        </w:rPr>
        <w:t>mit 24, nicht mit 68 identifiziert.</w:t>
      </w:r>
      <w:r w:rsidR="004C6096" w:rsidRPr="00164734">
        <w:rPr>
          <w:i w:val="0"/>
          <w:spacing w:val="29"/>
          <w:szCs w:val="22"/>
        </w:rPr>
        <w:t xml:space="preserve"> </w:t>
      </w:r>
      <w:r w:rsidRPr="00164734">
        <w:rPr>
          <w:i w:val="0"/>
          <w:spacing w:val="29"/>
          <w:szCs w:val="22"/>
        </w:rPr>
        <w:t>&lt;5&gt; ob invidiam suppressis:</w:t>
      </w:r>
      <w:r w:rsidRPr="00164734">
        <w:rPr>
          <w:i w:val="0"/>
          <w:spacing w:val="30"/>
          <w:szCs w:val="22"/>
        </w:rPr>
        <w:t xml:space="preserve"> </w:t>
      </w:r>
      <w:r w:rsidRPr="00164734">
        <w:rPr>
          <w:spacing w:val="-4"/>
          <w:szCs w:val="22"/>
        </w:rPr>
        <w:t>MM unter</w:t>
      </w:r>
      <w:r w:rsidR="009104DB" w:rsidRPr="00164734">
        <w:rPr>
          <w:spacing w:val="-4"/>
          <w:szCs w:val="22"/>
        </w:rPr>
        <w:softHyphen/>
      </w:r>
      <w:r w:rsidRPr="00164734">
        <w:rPr>
          <w:spacing w:val="-2"/>
          <w:szCs w:val="22"/>
        </w:rPr>
        <w:t xml:space="preserve">stellt, die Gegenpartei im Streit um die </w:t>
      </w:r>
      <w:r w:rsidR="009104DB" w:rsidRPr="00164734">
        <w:rPr>
          <w:spacing w:val="-2"/>
          <w:szCs w:val="22"/>
        </w:rPr>
        <w:t>Verfasser</w:t>
      </w:r>
      <w:r w:rsidRPr="00164734">
        <w:rPr>
          <w:spacing w:val="-2"/>
          <w:szCs w:val="22"/>
        </w:rPr>
        <w:t>schaft des „De imitatione Christi“ (vgl.</w:t>
      </w:r>
      <w:r w:rsidRPr="00164734">
        <w:t xml:space="preserve"> </w:t>
      </w:r>
      <w:r w:rsidR="009104DB" w:rsidRPr="00164734">
        <w:rPr>
          <w:spacing w:val="-4"/>
          <w:szCs w:val="22"/>
        </w:rPr>
        <w:t>71</w:t>
      </w:r>
      <w:r w:rsidRPr="00164734">
        <w:rPr>
          <w:spacing w:val="-4"/>
          <w:szCs w:val="22"/>
        </w:rPr>
        <w:t xml:space="preserve"> &lt;6&gt;) hätte Mabillons </w:t>
      </w:r>
      <w:r w:rsidR="008616F6" w:rsidRPr="00164734">
        <w:rPr>
          <w:spacing w:val="-4"/>
          <w:szCs w:val="22"/>
        </w:rPr>
        <w:t>„Animadversiones“</w:t>
      </w:r>
      <w:r w:rsidRPr="00164734">
        <w:rPr>
          <w:spacing w:val="-4"/>
          <w:szCs w:val="22"/>
        </w:rPr>
        <w:t xml:space="preserve"> auf</w:t>
      </w:r>
      <w:r w:rsidR="008616F6" w:rsidRPr="00164734">
        <w:rPr>
          <w:spacing w:val="-4"/>
          <w:szCs w:val="22"/>
        </w:rPr>
        <w:t>ge</w:t>
      </w:r>
      <w:r w:rsidRPr="00164734">
        <w:rPr>
          <w:spacing w:val="-4"/>
          <w:szCs w:val="22"/>
        </w:rPr>
        <w:t>kauf</w:t>
      </w:r>
      <w:r w:rsidR="008616F6" w:rsidRPr="00164734">
        <w:rPr>
          <w:spacing w:val="-4"/>
          <w:szCs w:val="22"/>
        </w:rPr>
        <w:t>t</w:t>
      </w:r>
      <w:r w:rsidRPr="00164734">
        <w:rPr>
          <w:spacing w:val="-4"/>
          <w:szCs w:val="22"/>
        </w:rPr>
        <w:t>, um sie zu</w:t>
      </w:r>
      <w:r w:rsidRPr="00164734">
        <w:rPr>
          <w:spacing w:val="-4"/>
        </w:rPr>
        <w:t xml:space="preserve"> </w:t>
      </w:r>
      <w:r w:rsidRPr="00164734">
        <w:rPr>
          <w:spacing w:val="-4"/>
          <w:szCs w:val="22"/>
        </w:rPr>
        <w:t>unterdrücken.</w:t>
      </w:r>
      <w:r w:rsidRPr="00164734">
        <w:rPr>
          <w:i w:val="0"/>
          <w:spacing w:val="30"/>
          <w:szCs w:val="22"/>
        </w:rPr>
        <w:t xml:space="preserve"> nisi Gallice scripta non fuit: </w:t>
      </w:r>
      <w:r w:rsidR="009104DB" w:rsidRPr="00164734">
        <w:rPr>
          <w:szCs w:val="22"/>
        </w:rPr>
        <w:t xml:space="preserve">Vgl. 68 </w:t>
      </w:r>
      <w:r w:rsidR="00FA4856" w:rsidRPr="00164734">
        <w:rPr>
          <w:szCs w:val="22"/>
        </w:rPr>
        <w:t>&lt;3&gt;, 15</w:t>
      </w:r>
      <w:r w:rsidR="00882FA6" w:rsidRPr="00164734">
        <w:rPr>
          <w:szCs w:val="22"/>
        </w:rPr>
        <w:t>4</w:t>
      </w:r>
      <w:r w:rsidR="00FA4856" w:rsidRPr="00164734">
        <w:rPr>
          <w:szCs w:val="22"/>
        </w:rPr>
        <w:t xml:space="preserve"> &lt;14&gt;.</w:t>
      </w:r>
      <w:r w:rsidRPr="00164734">
        <w:rPr>
          <w:i w:val="0"/>
          <w:spacing w:val="34"/>
          <w:szCs w:val="22"/>
        </w:rPr>
        <w:t xml:space="preserve"> &lt;7&gt; De Mezlero</w:t>
      </w:r>
      <w:r w:rsidRPr="00164734">
        <w:rPr>
          <w:i w:val="0"/>
          <w:spacing w:val="30"/>
          <w:szCs w:val="22"/>
        </w:rPr>
        <w:t xml:space="preserve"> nostro: </w:t>
      </w:r>
      <w:r w:rsidR="006F3FA4" w:rsidRPr="00164734">
        <w:t>MM reagiert offenbar auf eine Anfrage BPs</w:t>
      </w:r>
      <w:r w:rsidRPr="00164734">
        <w:t xml:space="preserve"> </w:t>
      </w:r>
      <w:r w:rsidR="006F3FA4" w:rsidRPr="00164734">
        <w:t>betreffend</w:t>
      </w:r>
      <w:r w:rsidRPr="00164734">
        <w:t xml:space="preserve"> Jodok Metzler, de</w:t>
      </w:r>
      <w:r w:rsidR="006F3FA4" w:rsidRPr="00164734">
        <w:t>n</w:t>
      </w:r>
      <w:r w:rsidRPr="00164734">
        <w:t xml:space="preserve"> </w:t>
      </w:r>
      <w:r w:rsidRPr="00164734">
        <w:rPr>
          <w:szCs w:val="22"/>
        </w:rPr>
        <w:t xml:space="preserve">ersten bedeutenden neuzeitlichen </w:t>
      </w:r>
      <w:r w:rsidR="006F3FA4" w:rsidRPr="00164734">
        <w:rPr>
          <w:szCs w:val="22"/>
        </w:rPr>
        <w:t>Geschichtsschreiber</w:t>
      </w:r>
      <w:r w:rsidRPr="00164734">
        <w:rPr>
          <w:szCs w:val="22"/>
        </w:rPr>
        <w:t xml:space="preserve"> St. Gallens. Aus welcher Quelle </w:t>
      </w:r>
      <w:r w:rsidRPr="00164734">
        <w:rPr>
          <w:spacing w:val="-2"/>
          <w:szCs w:val="22"/>
        </w:rPr>
        <w:t>BP von</w:t>
      </w:r>
      <w:r w:rsidRPr="00164734">
        <w:rPr>
          <w:spacing w:val="-2"/>
        </w:rPr>
        <w:t xml:space="preserve"> </w:t>
      </w:r>
      <w:r w:rsidRPr="00164734">
        <w:rPr>
          <w:spacing w:val="-2"/>
          <w:szCs w:val="22"/>
        </w:rPr>
        <w:t>Metzler wusste, ist unbekannt; die Handschrift</w:t>
      </w:r>
      <w:r w:rsidRPr="00164734">
        <w:rPr>
          <w:spacing w:val="-4"/>
          <w:szCs w:val="22"/>
        </w:rPr>
        <w:t xml:space="preserve"> </w:t>
      </w:r>
      <w:r w:rsidRPr="00164734">
        <w:rPr>
          <w:spacing w:val="-2"/>
          <w:szCs w:val="22"/>
        </w:rPr>
        <w:t xml:space="preserve">von dessen „De viris illustribus S. Galli“ im Wiener Schottenkloster </w:t>
      </w:r>
      <w:r w:rsidR="008616F6" w:rsidRPr="00164734">
        <w:rPr>
          <w:spacing w:val="-2"/>
          <w:szCs w:val="22"/>
        </w:rPr>
        <w:t>scheint er erst 1712 entdeckt zu haben</w:t>
      </w:r>
      <w:r w:rsidRPr="00164734">
        <w:rPr>
          <w:spacing w:val="-1"/>
          <w:szCs w:val="22"/>
        </w:rPr>
        <w:t xml:space="preserve">. </w:t>
      </w:r>
      <w:r w:rsidRPr="00164734">
        <w:rPr>
          <w:szCs w:val="22"/>
        </w:rPr>
        <w:t xml:space="preserve">Vgl. dazu </w:t>
      </w:r>
      <w:r w:rsidR="006F3FA4" w:rsidRPr="00164734">
        <w:t>20</w:t>
      </w:r>
      <w:r w:rsidR="0069059C" w:rsidRPr="00164734">
        <w:t>4</w:t>
      </w:r>
      <w:r w:rsidRPr="00164734">
        <w:t xml:space="preserve"> &lt;4&gt;</w:t>
      </w:r>
      <w:r w:rsidR="003E6077" w:rsidRPr="00164734">
        <w:t>,</w:t>
      </w:r>
      <w:r w:rsidRPr="00164734">
        <w:t xml:space="preserve"> 2</w:t>
      </w:r>
      <w:r w:rsidR="0069059C" w:rsidRPr="00164734">
        <w:t>30</w:t>
      </w:r>
      <w:r w:rsidRPr="00164734">
        <w:t xml:space="preserve"> &lt;3&gt;</w:t>
      </w:r>
      <w:r w:rsidR="003E6077" w:rsidRPr="00164734">
        <w:t xml:space="preserve">, </w:t>
      </w:r>
      <w:r w:rsidR="003E6077" w:rsidRPr="00164734">
        <w:rPr>
          <w:szCs w:val="22"/>
        </w:rPr>
        <w:t>259 &lt;6&gt;.</w:t>
      </w:r>
    </w:p>
    <w:p w:rsidR="008616F6" w:rsidRPr="00164734" w:rsidRDefault="008616F6" w:rsidP="008616F6">
      <w:pPr>
        <w:pStyle w:val="EditionBriefberschrift1"/>
      </w:pPr>
      <w:r w:rsidRPr="00164734">
        <w:t>[93]</w:t>
      </w:r>
      <w:r w:rsidRPr="00164734">
        <w:tab/>
        <w:t>Bernhard Pez an Anselm Fischer.</w:t>
      </w:r>
    </w:p>
    <w:p w:rsidR="008616F6" w:rsidRPr="00164734" w:rsidRDefault="008616F6" w:rsidP="008D577B">
      <w:pPr>
        <w:pStyle w:val="EditionBriefberschrift2"/>
        <w:spacing w:after="120"/>
      </w:pPr>
      <w:r w:rsidRPr="00164734">
        <w:t>&lt; 1710-07-30.</w:t>
      </w:r>
    </w:p>
    <w:p w:rsidR="008616F6" w:rsidRPr="00164734" w:rsidRDefault="008616F6" w:rsidP="008616F6">
      <w:pPr>
        <w:pStyle w:val="EditionEditorischeNotiz"/>
      </w:pPr>
      <w:r w:rsidRPr="00164734">
        <w:t>Bezüge: 43. 94. Erwähnt in 94.</w:t>
      </w:r>
    </w:p>
    <w:p w:rsidR="008616F6" w:rsidRPr="00164734" w:rsidRDefault="008616F6" w:rsidP="008616F6">
      <w:pPr>
        <w:pStyle w:val="EditionBriefberschrift1"/>
      </w:pPr>
      <w:r w:rsidRPr="00164734">
        <w:t>94</w:t>
      </w:r>
      <w:r w:rsidRPr="00164734">
        <w:tab/>
        <w:t>Anselm Fischer an Bernhard Pez.</w:t>
      </w:r>
    </w:p>
    <w:p w:rsidR="008616F6" w:rsidRPr="00164734" w:rsidRDefault="008616F6" w:rsidP="008616F6">
      <w:pPr>
        <w:pStyle w:val="EditionBriefberschrift2"/>
      </w:pPr>
      <w:r w:rsidRPr="00164734">
        <w:t>1710-07-30. Ochsenhausen.</w:t>
      </w:r>
    </w:p>
    <w:p w:rsidR="008616F6" w:rsidRPr="00164734" w:rsidRDefault="008616F6" w:rsidP="006A2863">
      <w:pPr>
        <w:pStyle w:val="EditionRegest"/>
      </w:pPr>
      <w:r w:rsidRPr="00164734">
        <w:t xml:space="preserve">&lt;1&gt; Dass AF so lange nicht geantwortet hat, muss sich BP selbst zuschreiben. AF hat </w:t>
      </w:r>
      <w:r w:rsidRPr="00164734">
        <w:rPr>
          <w:spacing w:val="-1"/>
        </w:rPr>
        <w:t xml:space="preserve">es nämlich </w:t>
      </w:r>
      <w:r w:rsidR="007D631C" w:rsidRPr="00164734">
        <w:rPr>
          <w:spacing w:val="-1"/>
        </w:rPr>
        <w:t>nicht</w:t>
      </w:r>
      <w:r w:rsidRPr="00164734">
        <w:rPr>
          <w:spacing w:val="-1"/>
        </w:rPr>
        <w:t xml:space="preserve"> an Gelegenheit gefehlt, noch hat er den Auftrag vergessen, sondern er</w:t>
      </w:r>
      <w:r w:rsidRPr="00164734">
        <w:t xml:space="preserve"> </w:t>
      </w:r>
      <w:r w:rsidRPr="00164734">
        <w:rPr>
          <w:spacing w:val="-3"/>
        </w:rPr>
        <w:t xml:space="preserve">fürchtet, dass BPs Werk </w:t>
      </w:r>
      <w:r w:rsidR="007D631C" w:rsidRPr="00164734">
        <w:rPr>
          <w:spacing w:val="-3"/>
        </w:rPr>
        <w:t xml:space="preserve">(„Bibliotheca Benedictina“) aus </w:t>
      </w:r>
      <w:r w:rsidRPr="00164734">
        <w:rPr>
          <w:spacing w:val="-3"/>
        </w:rPr>
        <w:t>Lobrede</w:t>
      </w:r>
      <w:r w:rsidR="007D631C" w:rsidRPr="00164734">
        <w:rPr>
          <w:spacing w:val="-3"/>
        </w:rPr>
        <w:t>n</w:t>
      </w:r>
      <w:r w:rsidRPr="00164734">
        <w:rPr>
          <w:spacing w:val="-3"/>
        </w:rPr>
        <w:t xml:space="preserve"> </w:t>
      </w:r>
      <w:r w:rsidRPr="00164734">
        <w:rPr>
          <w:spacing w:val="20"/>
        </w:rPr>
        <w:t>(</w:t>
      </w:r>
      <w:r w:rsidRPr="00164734">
        <w:rPr>
          <w:i w:val="0"/>
          <w:spacing w:val="-3"/>
        </w:rPr>
        <w:t>encomi</w:t>
      </w:r>
      <w:r w:rsidR="007D631C" w:rsidRPr="00164734">
        <w:rPr>
          <w:i w:val="0"/>
          <w:spacing w:val="20"/>
        </w:rPr>
        <w:t>a</w:t>
      </w:r>
      <w:r w:rsidRPr="00164734">
        <w:rPr>
          <w:spacing w:val="-3"/>
        </w:rPr>
        <w:t>) nicht nur</w:t>
      </w:r>
      <w:r w:rsidRPr="00164734">
        <w:t xml:space="preserve"> </w:t>
      </w:r>
      <w:r w:rsidRPr="00164734">
        <w:rPr>
          <w:spacing w:val="-1"/>
        </w:rPr>
        <w:t xml:space="preserve">auf Tote, sondern auch auf Lebende und darunter AF selbst </w:t>
      </w:r>
      <w:r w:rsidR="007D631C" w:rsidRPr="00164734">
        <w:rPr>
          <w:spacing w:val="-1"/>
        </w:rPr>
        <w:t xml:space="preserve">bestehen </w:t>
      </w:r>
      <w:r w:rsidRPr="00164734">
        <w:rPr>
          <w:spacing w:val="-1"/>
        </w:rPr>
        <w:t>wird. Dies wäre</w:t>
      </w:r>
      <w:r w:rsidRPr="00164734">
        <w:t xml:space="preserve"> </w:t>
      </w:r>
      <w:r w:rsidRPr="00164734">
        <w:rPr>
          <w:spacing w:val="-3"/>
        </w:rPr>
        <w:t xml:space="preserve">ihm, anderen Betroffenen und den Lesern unangenehm; er bittet BP, </w:t>
      </w:r>
      <w:r w:rsidR="00B77255" w:rsidRPr="00164734">
        <w:rPr>
          <w:spacing w:val="-3"/>
        </w:rPr>
        <w:t>davon</w:t>
      </w:r>
      <w:r w:rsidRPr="00164734">
        <w:rPr>
          <w:spacing w:val="-3"/>
        </w:rPr>
        <w:t xml:space="preserve"> Abstand zu</w:t>
      </w:r>
      <w:r w:rsidRPr="00164734">
        <w:rPr>
          <w:spacing w:val="-1"/>
        </w:rPr>
        <w:t xml:space="preserve"> </w:t>
      </w:r>
      <w:r w:rsidRPr="00164734">
        <w:rPr>
          <w:spacing w:val="-3"/>
        </w:rPr>
        <w:t xml:space="preserve">nehmen, </w:t>
      </w:r>
      <w:r w:rsidR="007D631C" w:rsidRPr="00164734">
        <w:rPr>
          <w:spacing w:val="-3"/>
        </w:rPr>
        <w:t xml:space="preserve">zumindest </w:t>
      </w:r>
      <w:r w:rsidRPr="00164734">
        <w:rPr>
          <w:spacing w:val="-3"/>
        </w:rPr>
        <w:t xml:space="preserve">was ihn betrifft. </w:t>
      </w:r>
      <w:r w:rsidRPr="00164734">
        <w:rPr>
          <w:spacing w:val="16"/>
        </w:rPr>
        <w:t>&lt;</w:t>
      </w:r>
      <w:r w:rsidRPr="00164734">
        <w:rPr>
          <w:spacing w:val="6"/>
        </w:rPr>
        <w:t>2</w:t>
      </w:r>
      <w:r w:rsidRPr="00164734">
        <w:t>&gt;</w:t>
      </w:r>
      <w:r w:rsidRPr="00164734">
        <w:rPr>
          <w:spacing w:val="-3"/>
        </w:rPr>
        <w:t xml:space="preserve"> AF schickt BP </w:t>
      </w:r>
      <w:r w:rsidR="004916DE" w:rsidRPr="00164734">
        <w:rPr>
          <w:spacing w:val="-3"/>
        </w:rPr>
        <w:t>nähere Angaben (zu sich selbst</w:t>
      </w:r>
      <w:r w:rsidR="004916DE" w:rsidRPr="00164734">
        <w:rPr>
          <w:spacing w:val="-1"/>
        </w:rPr>
        <w:t xml:space="preserve"> </w:t>
      </w:r>
      <w:r w:rsidR="004916DE" w:rsidRPr="00164734">
        <w:rPr>
          <w:spacing w:val="-3"/>
        </w:rPr>
        <w:t>und einigen weiteren Ochsenhausenern)</w:t>
      </w:r>
      <w:r w:rsidRPr="00164734">
        <w:rPr>
          <w:spacing w:val="-3"/>
        </w:rPr>
        <w:t xml:space="preserve">, wie in BPs Schreiben (93) verlangt. </w:t>
      </w:r>
      <w:r w:rsidRPr="00164734">
        <w:rPr>
          <w:spacing w:val="16"/>
        </w:rPr>
        <w:t>&lt;</w:t>
      </w:r>
      <w:r w:rsidRPr="00164734">
        <w:rPr>
          <w:spacing w:val="6"/>
        </w:rPr>
        <w:t>3</w:t>
      </w:r>
      <w:r w:rsidRPr="00164734">
        <w:t>&gt;</w:t>
      </w:r>
      <w:r w:rsidRPr="00164734">
        <w:rPr>
          <w:spacing w:val="-3"/>
        </w:rPr>
        <w:t xml:space="preserve"> Den</w:t>
      </w:r>
      <w:r w:rsidRPr="00164734">
        <w:t xml:space="preserve"> </w:t>
      </w:r>
      <w:r w:rsidRPr="00164734">
        <w:rPr>
          <w:spacing w:val="-4"/>
        </w:rPr>
        <w:t xml:space="preserve">Maurinern hat AF noch nichts geschickt und wird </w:t>
      </w:r>
      <w:r w:rsidR="006A2863" w:rsidRPr="00164734">
        <w:rPr>
          <w:spacing w:val="-4"/>
        </w:rPr>
        <w:t>di</w:t>
      </w:r>
      <w:r w:rsidRPr="00164734">
        <w:rPr>
          <w:spacing w:val="-4"/>
        </w:rPr>
        <w:t>es auch nicht</w:t>
      </w:r>
      <w:r w:rsidR="006A2863" w:rsidRPr="00164734">
        <w:rPr>
          <w:spacing w:val="-4"/>
        </w:rPr>
        <w:t xml:space="preserve"> tun</w:t>
      </w:r>
      <w:r w:rsidRPr="00164734">
        <w:rPr>
          <w:spacing w:val="-4"/>
        </w:rPr>
        <w:t>, solange der Krieg</w:t>
      </w:r>
      <w:r w:rsidRPr="00164734">
        <w:t xml:space="preserve"> </w:t>
      </w:r>
      <w:r w:rsidRPr="00164734">
        <w:rPr>
          <w:spacing w:val="-2"/>
        </w:rPr>
        <w:t xml:space="preserve">andauert. Korrespondenz mit Frankreich, so unschuldig sie </w:t>
      </w:r>
      <w:r w:rsidR="006A2863" w:rsidRPr="00164734">
        <w:rPr>
          <w:spacing w:val="-2"/>
        </w:rPr>
        <w:t>ansonsten</w:t>
      </w:r>
      <w:r w:rsidRPr="00164734">
        <w:rPr>
          <w:spacing w:val="-2"/>
        </w:rPr>
        <w:t xml:space="preserve"> </w:t>
      </w:r>
      <w:r w:rsidR="006A2863" w:rsidRPr="00164734">
        <w:rPr>
          <w:spacing w:val="-2"/>
        </w:rPr>
        <w:t>ist</w:t>
      </w:r>
      <w:r w:rsidRPr="00164734">
        <w:rPr>
          <w:spacing w:val="-2"/>
        </w:rPr>
        <w:t>, ist derzeit zu</w:t>
      </w:r>
      <w:r w:rsidRPr="00164734">
        <w:t xml:space="preserve"> </w:t>
      </w:r>
      <w:r w:rsidRPr="00164734">
        <w:rPr>
          <w:spacing w:val="-3"/>
        </w:rPr>
        <w:t>riskant, weil sie feindlich Gesonnenen in die Hände fallen kann. Nach einem Friedens</w:t>
      </w:r>
      <w:r w:rsidR="006A2863" w:rsidRPr="00164734">
        <w:rPr>
          <w:spacing w:val="-3"/>
        </w:rPr>
        <w:softHyphen/>
      </w:r>
      <w:r w:rsidRPr="00164734">
        <w:rPr>
          <w:spacing w:val="-1"/>
        </w:rPr>
        <w:t xml:space="preserve">schluss wird er zu jeder Hilfestellung bereit sein. </w:t>
      </w:r>
      <w:r w:rsidRPr="00164734">
        <w:rPr>
          <w:spacing w:val="10"/>
        </w:rPr>
        <w:t>&lt;4</w:t>
      </w:r>
      <w:r w:rsidRPr="00164734">
        <w:t>&gt;</w:t>
      </w:r>
      <w:r w:rsidRPr="00164734">
        <w:rPr>
          <w:spacing w:val="-1"/>
        </w:rPr>
        <w:t xml:space="preserve"> Sein Werk „Conversatio externa</w:t>
      </w:r>
      <w:r w:rsidRPr="00164734">
        <w:t xml:space="preserve"> religiosa“ hat AF bereits vor Ostern abgeschlossen, doch ist es noch im Druck. Dass er </w:t>
      </w:r>
      <w:r w:rsidRPr="00164734">
        <w:rPr>
          <w:spacing w:val="-1"/>
        </w:rPr>
        <w:t>immer länger hingehalten wird, wäre leichter zu ertragen, wenn er hoffen könnte, das</w:t>
      </w:r>
      <w:r w:rsidRPr="00164734">
        <w:t xml:space="preserve"> </w:t>
      </w:r>
      <w:r w:rsidRPr="00164734">
        <w:rPr>
          <w:spacing w:val="-4"/>
          <w:szCs w:val="22"/>
        </w:rPr>
        <w:t>Buch</w:t>
      </w:r>
      <w:r w:rsidRPr="00164734">
        <w:rPr>
          <w:spacing w:val="-8"/>
          <w:szCs w:val="22"/>
        </w:rPr>
        <w:t xml:space="preserve"> </w:t>
      </w:r>
      <w:r w:rsidRPr="00164734">
        <w:rPr>
          <w:spacing w:val="-4"/>
          <w:szCs w:val="22"/>
        </w:rPr>
        <w:t>werde</w:t>
      </w:r>
      <w:r w:rsidRPr="00164734">
        <w:rPr>
          <w:spacing w:val="-8"/>
          <w:szCs w:val="22"/>
        </w:rPr>
        <w:t xml:space="preserve"> </w:t>
      </w:r>
      <w:r w:rsidRPr="00164734">
        <w:rPr>
          <w:spacing w:val="-4"/>
          <w:szCs w:val="22"/>
        </w:rPr>
        <w:t>weniger</w:t>
      </w:r>
      <w:r w:rsidRPr="00164734">
        <w:rPr>
          <w:spacing w:val="-8"/>
          <w:szCs w:val="22"/>
        </w:rPr>
        <w:t xml:space="preserve"> </w:t>
      </w:r>
      <w:r w:rsidRPr="00164734">
        <w:rPr>
          <w:spacing w:val="-4"/>
          <w:szCs w:val="22"/>
        </w:rPr>
        <w:t>Druckfehler</w:t>
      </w:r>
      <w:r w:rsidRPr="00164734">
        <w:rPr>
          <w:spacing w:val="-8"/>
          <w:szCs w:val="22"/>
        </w:rPr>
        <w:t xml:space="preserve"> </w:t>
      </w:r>
      <w:r w:rsidR="00BF387F" w:rsidRPr="00164734">
        <w:rPr>
          <w:spacing w:val="-4"/>
          <w:szCs w:val="22"/>
        </w:rPr>
        <w:t>aufweis</w:t>
      </w:r>
      <w:r w:rsidRPr="00164734">
        <w:rPr>
          <w:spacing w:val="-4"/>
          <w:szCs w:val="22"/>
        </w:rPr>
        <w:t>en</w:t>
      </w:r>
      <w:r w:rsidRPr="00164734">
        <w:rPr>
          <w:spacing w:val="-8"/>
          <w:szCs w:val="22"/>
        </w:rPr>
        <w:t xml:space="preserve"> </w:t>
      </w:r>
      <w:r w:rsidRPr="00164734">
        <w:rPr>
          <w:spacing w:val="-4"/>
          <w:szCs w:val="22"/>
        </w:rPr>
        <w:t>als</w:t>
      </w:r>
      <w:r w:rsidRPr="00164734">
        <w:rPr>
          <w:spacing w:val="-8"/>
          <w:szCs w:val="22"/>
        </w:rPr>
        <w:t xml:space="preserve"> </w:t>
      </w:r>
      <w:r w:rsidR="00BF387F" w:rsidRPr="00164734">
        <w:rPr>
          <w:spacing w:val="-4"/>
          <w:szCs w:val="22"/>
        </w:rPr>
        <w:t>die</w:t>
      </w:r>
      <w:r w:rsidR="00BF387F" w:rsidRPr="00164734">
        <w:rPr>
          <w:spacing w:val="-8"/>
          <w:szCs w:val="22"/>
        </w:rPr>
        <w:t xml:space="preserve"> </w:t>
      </w:r>
      <w:r w:rsidR="00BF387F" w:rsidRPr="00164734">
        <w:rPr>
          <w:spacing w:val="-4"/>
          <w:szCs w:val="22"/>
        </w:rPr>
        <w:t>vorigen</w:t>
      </w:r>
      <w:r w:rsidRPr="00164734">
        <w:rPr>
          <w:spacing w:val="-4"/>
          <w:szCs w:val="22"/>
        </w:rPr>
        <w:t>,</w:t>
      </w:r>
      <w:r w:rsidRPr="00164734">
        <w:rPr>
          <w:spacing w:val="-8"/>
          <w:szCs w:val="22"/>
        </w:rPr>
        <w:t xml:space="preserve"> </w:t>
      </w:r>
      <w:r w:rsidRPr="00164734">
        <w:rPr>
          <w:spacing w:val="-4"/>
          <w:szCs w:val="22"/>
        </w:rPr>
        <w:t>doch</w:t>
      </w:r>
      <w:r w:rsidRPr="00164734">
        <w:rPr>
          <w:spacing w:val="-8"/>
          <w:szCs w:val="22"/>
        </w:rPr>
        <w:t xml:space="preserve"> </w:t>
      </w:r>
      <w:r w:rsidRPr="00164734">
        <w:rPr>
          <w:spacing w:val="-4"/>
          <w:szCs w:val="22"/>
        </w:rPr>
        <w:t>fürchtet</w:t>
      </w:r>
      <w:r w:rsidRPr="00164734">
        <w:rPr>
          <w:spacing w:val="-8"/>
          <w:szCs w:val="22"/>
        </w:rPr>
        <w:t xml:space="preserve"> </w:t>
      </w:r>
      <w:r w:rsidRPr="00164734">
        <w:rPr>
          <w:spacing w:val="-4"/>
          <w:szCs w:val="22"/>
        </w:rPr>
        <w:t>er</w:t>
      </w:r>
      <w:r w:rsidRPr="00164734">
        <w:rPr>
          <w:spacing w:val="-8"/>
          <w:szCs w:val="22"/>
        </w:rPr>
        <w:t xml:space="preserve"> </w:t>
      </w:r>
      <w:r w:rsidRPr="00164734">
        <w:rPr>
          <w:spacing w:val="-4"/>
          <w:szCs w:val="22"/>
        </w:rPr>
        <w:t>das</w:t>
      </w:r>
      <w:r w:rsidRPr="00164734">
        <w:rPr>
          <w:spacing w:val="-8"/>
          <w:szCs w:val="22"/>
        </w:rPr>
        <w:t xml:space="preserve"> </w:t>
      </w:r>
      <w:r w:rsidRPr="00164734">
        <w:rPr>
          <w:spacing w:val="-4"/>
          <w:szCs w:val="22"/>
        </w:rPr>
        <w:t>Gegenteil.</w:t>
      </w:r>
    </w:p>
    <w:p w:rsidR="008616F6" w:rsidRPr="00164734" w:rsidRDefault="008616F6" w:rsidP="008616F6">
      <w:pPr>
        <w:pStyle w:val="EditionEditorischeNotiz"/>
      </w:pPr>
      <w:r w:rsidRPr="00164734">
        <w:t>Überlieferung: I, 112r–v.</w:t>
      </w:r>
    </w:p>
    <w:p w:rsidR="008616F6" w:rsidRPr="00164734" w:rsidRDefault="008616F6" w:rsidP="008616F6">
      <w:pPr>
        <w:pStyle w:val="EditionEditorischeNotiz"/>
      </w:pPr>
      <w:r w:rsidRPr="00164734">
        <w:t>Bezüge: 93. 105. Erwähnt 93.</w:t>
      </w:r>
    </w:p>
    <w:p w:rsidR="008616F6" w:rsidRPr="00164734" w:rsidRDefault="008616F6" w:rsidP="008616F6">
      <w:pPr>
        <w:pStyle w:val="EditionEditorischeNotiz"/>
      </w:pPr>
      <w:r w:rsidRPr="00164734">
        <w:t xml:space="preserve">Nummerierung: </w:t>
      </w:r>
      <w:r w:rsidRPr="00164734">
        <w:rPr>
          <w:i w:val="0"/>
        </w:rPr>
        <w:t>II</w:t>
      </w:r>
      <w:r w:rsidRPr="00164734">
        <w:t>.</w:t>
      </w:r>
    </w:p>
    <w:p w:rsidR="008616F6" w:rsidRPr="00164734" w:rsidRDefault="008616F6" w:rsidP="008616F6">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2"/>
        </w:rPr>
        <w:t>Admodum reverende religiosissime et clarissime domine pater bibliothecarie.</w:t>
      </w:r>
    </w:p>
    <w:p w:rsidR="008616F6" w:rsidRPr="00164734" w:rsidRDefault="008616F6" w:rsidP="007D631C">
      <w:pPr>
        <w:pStyle w:val="EditionEditionstext"/>
      </w:pPr>
      <w:r w:rsidRPr="00164734">
        <w:rPr>
          <w:i/>
          <w:iCs/>
        </w:rPr>
        <w:t>&lt;1&gt;</w:t>
      </w:r>
      <w:r w:rsidRPr="00164734">
        <w:t xml:space="preserve"> </w:t>
      </w:r>
      <w:r w:rsidRPr="00164734">
        <w:rPr>
          <w:spacing w:val="-3"/>
        </w:rPr>
        <w:t>Mirabitur forsan clarissima paternitas vestra, quod tempore tam longo nullas a</w:t>
      </w:r>
      <w:r w:rsidRPr="00164734">
        <w:t xml:space="preserve"> </w:t>
      </w:r>
      <w:r w:rsidRPr="00164734">
        <w:rPr>
          <w:spacing w:val="-4"/>
        </w:rPr>
        <w:t>me acceperit responsorias</w:t>
      </w:r>
      <w:r w:rsidR="007D631C" w:rsidRPr="00164734">
        <w:rPr>
          <w:spacing w:val="-4"/>
        </w:rPr>
        <w:t>;</w:t>
      </w:r>
      <w:r w:rsidRPr="00164734">
        <w:rPr>
          <w:spacing w:val="-4"/>
        </w:rPr>
        <w:t xml:space="preserve"> verum causam ferme totam ut non alteri nisi sibi imputet,</w:t>
      </w:r>
      <w:r w:rsidRPr="00164734">
        <w:t xml:space="preserve"> </w:t>
      </w:r>
      <w:r w:rsidRPr="00164734">
        <w:rPr>
          <w:spacing w:val="-2"/>
        </w:rPr>
        <w:t>rogo. Licet enim ego defectum occasionis allegare nec possim nec velim, et insuper</w:t>
      </w:r>
      <w:r w:rsidRPr="00164734">
        <w:t xml:space="preserve"> </w:t>
      </w:r>
      <w:r w:rsidRPr="00164734">
        <w:rPr>
          <w:spacing w:val="-2"/>
        </w:rPr>
        <w:t>lubens fatear meminisse saepius</w:t>
      </w:r>
      <w:r w:rsidR="007D631C" w:rsidRPr="00164734">
        <w:rPr>
          <w:spacing w:val="-2"/>
        </w:rPr>
        <w:t>;</w:t>
      </w:r>
      <w:r w:rsidRPr="00164734">
        <w:rPr>
          <w:spacing w:val="-2"/>
        </w:rPr>
        <w:t xml:space="preserve"> ipsa tamen haec recordatio manus pigras reddidit</w:t>
      </w:r>
      <w:r w:rsidRPr="00164734">
        <w:t xml:space="preserve"> </w:t>
      </w:r>
      <w:r w:rsidRPr="00164734">
        <w:rPr>
          <w:spacing w:val="-1"/>
        </w:rPr>
        <w:t>ea maxime ex causa, quod videatur dominatio sua veneranda nescio quae encomia</w:t>
      </w:r>
      <w:r w:rsidRPr="00164734">
        <w:t xml:space="preserve"> </w:t>
      </w:r>
      <w:r w:rsidRPr="00164734">
        <w:rPr>
          <w:spacing w:val="-3"/>
        </w:rPr>
        <w:t>meditari, quibus non tantum defunctos, sed et vivos eosque inter et me depraedicet:</w:t>
      </w:r>
      <w:r w:rsidRPr="00164734">
        <w:t xml:space="preserve"> </w:t>
      </w:r>
      <w:r w:rsidRPr="00164734">
        <w:rPr>
          <w:spacing w:val="-4"/>
        </w:rPr>
        <w:t>quod profecto nullatenus approbare possum, sed candide fateor hanc rem fore odio</w:t>
      </w:r>
      <w:r w:rsidR="007D631C" w:rsidRPr="00164734">
        <w:rPr>
          <w:spacing w:val="-4"/>
        </w:rPr>
        <w:softHyphen/>
      </w:r>
      <w:r w:rsidRPr="00164734">
        <w:rPr>
          <w:spacing w:val="-3"/>
        </w:rPr>
        <w:t>sissimam tam illis, qui legent talia, quam illis, de quibus itidem talia legentur. Rogo</w:t>
      </w:r>
      <w:r w:rsidRPr="00164734">
        <w:t xml:space="preserve"> </w:t>
      </w:r>
      <w:r w:rsidRPr="00164734">
        <w:rPr>
          <w:spacing w:val="2"/>
        </w:rPr>
        <w:t>proin, ut hac in re, saltem quod ad me attinet, abstrahat ab omnibus similibus.</w:t>
      </w:r>
      <w:r w:rsidRPr="00164734">
        <w:t xml:space="preserve"> </w:t>
      </w:r>
      <w:r w:rsidRPr="00164734">
        <w:rPr>
          <w:i/>
          <w:iCs/>
          <w:spacing w:val="16"/>
        </w:rPr>
        <w:t>&lt;</w:t>
      </w:r>
      <w:r w:rsidRPr="00164734">
        <w:rPr>
          <w:i/>
          <w:iCs/>
          <w:spacing w:val="6"/>
        </w:rPr>
        <w:t>2</w:t>
      </w:r>
      <w:r w:rsidRPr="00164734">
        <w:rPr>
          <w:i/>
          <w:iCs/>
        </w:rPr>
        <w:t>&gt;</w:t>
      </w:r>
      <w:r w:rsidRPr="00164734">
        <w:t xml:space="preserve"> </w:t>
      </w:r>
      <w:r w:rsidRPr="00164734">
        <w:rPr>
          <w:spacing w:val="1"/>
        </w:rPr>
        <w:t>De caetero ut litterarum petito facerem satis, specialem addo schedam, ubi</w:t>
      </w:r>
      <w:r w:rsidRPr="00164734">
        <w:t xml:space="preserve"> </w:t>
      </w:r>
      <w:r w:rsidRPr="00164734">
        <w:rPr>
          <w:spacing w:val="-4"/>
        </w:rPr>
        <w:t>videre</w:t>
      </w:r>
      <w:r w:rsidRPr="00164734">
        <w:rPr>
          <w:spacing w:val="-6"/>
        </w:rPr>
        <w:t xml:space="preserve"> </w:t>
      </w:r>
      <w:r w:rsidRPr="00164734">
        <w:rPr>
          <w:spacing w:val="-4"/>
        </w:rPr>
        <w:t>licet</w:t>
      </w:r>
      <w:r w:rsidRPr="00164734">
        <w:rPr>
          <w:spacing w:val="-6"/>
        </w:rPr>
        <w:t xml:space="preserve"> </w:t>
      </w:r>
      <w:r w:rsidRPr="00164734">
        <w:rPr>
          <w:spacing w:val="-4"/>
        </w:rPr>
        <w:t>aliqualem</w:t>
      </w:r>
      <w:r w:rsidRPr="00164734">
        <w:rPr>
          <w:spacing w:val="-6"/>
        </w:rPr>
        <w:t xml:space="preserve"> </w:t>
      </w:r>
      <w:r w:rsidRPr="00164734">
        <w:rPr>
          <w:spacing w:val="-4"/>
        </w:rPr>
        <w:t>descriptionem,</w:t>
      </w:r>
      <w:r w:rsidRPr="00164734">
        <w:rPr>
          <w:spacing w:val="-6"/>
        </w:rPr>
        <w:t xml:space="preserve"> </w:t>
      </w:r>
      <w:r w:rsidRPr="00164734">
        <w:rPr>
          <w:spacing w:val="-4"/>
        </w:rPr>
        <w:t>prout</w:t>
      </w:r>
      <w:r w:rsidRPr="00164734">
        <w:rPr>
          <w:spacing w:val="-6"/>
        </w:rPr>
        <w:t xml:space="preserve"> </w:t>
      </w:r>
      <w:r w:rsidRPr="00164734">
        <w:rPr>
          <w:spacing w:val="-4"/>
        </w:rPr>
        <w:t>desiderata</w:t>
      </w:r>
      <w:r w:rsidRPr="00164734">
        <w:rPr>
          <w:spacing w:val="-6"/>
        </w:rPr>
        <w:t xml:space="preserve"> </w:t>
      </w:r>
      <w:r w:rsidRPr="00164734">
        <w:rPr>
          <w:spacing w:val="-4"/>
        </w:rPr>
        <w:t>est.</w:t>
      </w:r>
      <w:r w:rsidRPr="00164734">
        <w:rPr>
          <w:spacing w:val="-6"/>
        </w:rPr>
        <w:t xml:space="preserve"> </w:t>
      </w:r>
      <w:r w:rsidRPr="00164734">
        <w:rPr>
          <w:i/>
          <w:iCs/>
          <w:spacing w:val="14"/>
        </w:rPr>
        <w:t>&lt;</w:t>
      </w:r>
      <w:r w:rsidRPr="00164734">
        <w:rPr>
          <w:i/>
          <w:iCs/>
          <w:spacing w:val="6"/>
        </w:rPr>
        <w:t>3</w:t>
      </w:r>
      <w:r w:rsidRPr="00164734">
        <w:rPr>
          <w:i/>
          <w:iCs/>
        </w:rPr>
        <w:t>&gt;</w:t>
      </w:r>
      <w:r w:rsidRPr="00164734">
        <w:rPr>
          <w:i/>
          <w:spacing w:val="-6"/>
        </w:rPr>
        <w:t xml:space="preserve"> </w:t>
      </w:r>
      <w:r w:rsidRPr="00164734">
        <w:rPr>
          <w:spacing w:val="-4"/>
        </w:rPr>
        <w:t>Patribus</w:t>
      </w:r>
      <w:r w:rsidRPr="00164734">
        <w:rPr>
          <w:spacing w:val="-6"/>
        </w:rPr>
        <w:t xml:space="preserve"> </w:t>
      </w:r>
      <w:r w:rsidRPr="00164734">
        <w:rPr>
          <w:spacing w:val="-4"/>
        </w:rPr>
        <w:t>autem</w:t>
      </w:r>
      <w:r w:rsidRPr="00164734">
        <w:rPr>
          <w:spacing w:val="-6"/>
        </w:rPr>
        <w:t xml:space="preserve"> </w:t>
      </w:r>
      <w:r w:rsidRPr="00164734">
        <w:rPr>
          <w:spacing w:val="-4"/>
        </w:rPr>
        <w:t>Gallis</w:t>
      </w:r>
      <w:r w:rsidRPr="00164734">
        <w:t xml:space="preserve"> </w:t>
      </w:r>
      <w:r w:rsidRPr="00164734">
        <w:rPr>
          <w:spacing w:val="-3"/>
        </w:rPr>
        <w:t xml:space="preserve">hucusque </w:t>
      </w:r>
      <w:r w:rsidRPr="00164734">
        <w:rPr>
          <w:spacing w:val="4"/>
        </w:rPr>
        <w:t>[</w:t>
      </w:r>
      <w:r w:rsidRPr="00164734">
        <w:rPr>
          <w:i/>
        </w:rPr>
        <w:t>1</w:t>
      </w:r>
      <w:r w:rsidRPr="00164734">
        <w:rPr>
          <w:i/>
          <w:spacing w:val="16"/>
        </w:rPr>
        <w:t>v</w:t>
      </w:r>
      <w:r w:rsidRPr="00164734">
        <w:t>]</w:t>
      </w:r>
      <w:r w:rsidRPr="00164734">
        <w:rPr>
          <w:spacing w:val="-3"/>
        </w:rPr>
        <w:t xml:space="preserve"> </w:t>
      </w:r>
      <w:r w:rsidRPr="00164734">
        <w:rPr>
          <w:spacing w:val="-4"/>
        </w:rPr>
        <w:t xml:space="preserve">consulto nihil scripsi, et forsan vix scribam nisi secuta pace; eiusmodi </w:t>
      </w:r>
      <w:r w:rsidRPr="00164734">
        <w:rPr>
          <w:spacing w:val="1"/>
        </w:rPr>
        <w:t>enim correspondentiae caeteroquin innocentissimae interdum periculosae sunt,</w:t>
      </w:r>
      <w:r w:rsidRPr="00164734">
        <w:t xml:space="preserve"> maxime si veniant ad malevolorum manus. Si autem pax illuxerit, habebit me in </w:t>
      </w:r>
      <w:r w:rsidRPr="00164734">
        <w:rPr>
          <w:spacing w:val="-4"/>
        </w:rPr>
        <w:t xml:space="preserve">omnibus servum aut referendarium, prout placuerit. </w:t>
      </w:r>
      <w:r w:rsidRPr="00164734">
        <w:rPr>
          <w:i/>
          <w:iCs/>
          <w:spacing w:val="10"/>
        </w:rPr>
        <w:t>&lt;4</w:t>
      </w:r>
      <w:r w:rsidRPr="00164734">
        <w:rPr>
          <w:i/>
          <w:iCs/>
        </w:rPr>
        <w:t>&gt;</w:t>
      </w:r>
      <w:r w:rsidRPr="00164734">
        <w:rPr>
          <w:spacing w:val="-4"/>
        </w:rPr>
        <w:t xml:space="preserve"> Absolvi ego opusculum de </w:t>
      </w:r>
      <w:r w:rsidRPr="00164734">
        <w:rPr>
          <w:spacing w:val="-1"/>
        </w:rPr>
        <w:t>Conversatione externa etc. iam ante praeteritum Pascha, sed ab eo tempore ipsum</w:t>
      </w:r>
      <w:r w:rsidRPr="00164734">
        <w:t xml:space="preserve"> </w:t>
      </w:r>
      <w:r w:rsidRPr="00164734">
        <w:rPr>
          <w:spacing w:val="-2"/>
        </w:rPr>
        <w:t>necdum e praelo emersit: lactor quidem de die in diem, sed hactenus obtinere non</w:t>
      </w:r>
      <w:r w:rsidRPr="00164734">
        <w:t xml:space="preserve"> potui. Quod si dein minus mendosum prodiret quam antecedentia, minus etiam </w:t>
      </w:r>
      <w:r w:rsidRPr="00164734">
        <w:rPr>
          <w:spacing w:val="1"/>
        </w:rPr>
        <w:t>aegre ferrem, sed valde vereor iterum errores multos et magnos, quos ego absens</w:t>
      </w:r>
      <w:r w:rsidRPr="00164734">
        <w:t xml:space="preserve"> </w:t>
      </w:r>
      <w:r w:rsidRPr="00164734">
        <w:rPr>
          <w:spacing w:val="-3"/>
        </w:rPr>
        <w:t>emendare non possum. Hisce me in omnia sacra animitus commendo et persevero</w:t>
      </w:r>
    </w:p>
    <w:p w:rsidR="008616F6" w:rsidRPr="00164734" w:rsidRDefault="008616F6" w:rsidP="008616F6">
      <w:pPr>
        <w:pStyle w:val="EditionEditionstext"/>
      </w:pPr>
      <w:r w:rsidRPr="00164734">
        <w:rPr>
          <w:spacing w:val="1"/>
        </w:rPr>
        <w:t>Admodum reverendae dominationis vestrae servus paratissimus pater Anselmus</w:t>
      </w:r>
      <w:r w:rsidRPr="00164734">
        <w:t xml:space="preserve"> Fischer pro tempore prior manu propria.</w:t>
      </w:r>
    </w:p>
    <w:p w:rsidR="008616F6" w:rsidRPr="00164734" w:rsidRDefault="008616F6" w:rsidP="002F7BFA">
      <w:pPr>
        <w:pStyle w:val="EditionEditionstext"/>
        <w:spacing w:after="160"/>
      </w:pPr>
      <w:r w:rsidRPr="00164734">
        <w:t>Ochsenhusii 30. Julii 1710.</w:t>
      </w:r>
    </w:p>
    <w:p w:rsidR="008616F6" w:rsidRPr="00164734" w:rsidRDefault="008616F6" w:rsidP="00016AD3">
      <w:pPr>
        <w:pStyle w:val="EditionKommentar"/>
      </w:pPr>
      <w:r w:rsidRPr="00164734">
        <w:rPr>
          <w:i w:val="0"/>
          <w:spacing w:val="30"/>
        </w:rPr>
        <w:t xml:space="preserve">&lt;2&gt; aliqualem descriptionem: </w:t>
      </w:r>
      <w:r w:rsidR="004916DE" w:rsidRPr="00164734">
        <w:rPr>
          <w:spacing w:val="-3"/>
          <w:szCs w:val="22"/>
        </w:rPr>
        <w:t xml:space="preserve">Wahrscheinlich </w:t>
      </w:r>
      <w:r w:rsidR="00B77255" w:rsidRPr="00164734">
        <w:rPr>
          <w:spacing w:val="-3"/>
          <w:szCs w:val="22"/>
        </w:rPr>
        <w:t>zu identifizieren mit einem</w:t>
      </w:r>
      <w:r w:rsidR="004916DE" w:rsidRPr="00164734">
        <w:rPr>
          <w:spacing w:val="-3"/>
          <w:szCs w:val="22"/>
        </w:rPr>
        <w:t xml:space="preserve"> </w:t>
      </w:r>
      <w:r w:rsidR="004916DE" w:rsidRPr="00164734">
        <w:rPr>
          <w:spacing w:val="-1"/>
          <w:szCs w:val="22"/>
        </w:rPr>
        <w:t>Blatt mit Informationen zu Placidus Spieß, Hermann Settelin, AF selbst und Roman</w:t>
      </w:r>
      <w:r w:rsidR="004916DE" w:rsidRPr="00164734">
        <w:rPr>
          <w:szCs w:val="22"/>
        </w:rPr>
        <w:t xml:space="preserve"> </w:t>
      </w:r>
      <w:r w:rsidR="004916DE" w:rsidRPr="00164734">
        <w:rPr>
          <w:spacing w:val="-2"/>
          <w:szCs w:val="22"/>
        </w:rPr>
        <w:t xml:space="preserve">Hay, </w:t>
      </w:r>
      <w:r w:rsidR="00B77255" w:rsidRPr="00164734">
        <w:rPr>
          <w:spacing w:val="-2"/>
          <w:szCs w:val="22"/>
        </w:rPr>
        <w:t>das im Original erhalten ist</w:t>
      </w:r>
      <w:r w:rsidR="007B1055" w:rsidRPr="00164734">
        <w:rPr>
          <w:spacing w:val="-2"/>
          <w:szCs w:val="22"/>
        </w:rPr>
        <w:t xml:space="preserve"> in</w:t>
      </w:r>
      <w:r w:rsidR="004916DE" w:rsidRPr="00164734">
        <w:rPr>
          <w:spacing w:val="-2"/>
          <w:szCs w:val="22"/>
        </w:rPr>
        <w:t xml:space="preserve"> StiA Melk, Karton 85 Varia 25, </w:t>
      </w:r>
      <w:r w:rsidR="001A753F" w:rsidRPr="00164734">
        <w:rPr>
          <w:spacing w:val="-2"/>
          <w:szCs w:val="22"/>
        </w:rPr>
        <w:t xml:space="preserve">Fasz. 1, </w:t>
      </w:r>
      <w:r w:rsidR="004916DE" w:rsidRPr="00164734">
        <w:rPr>
          <w:spacing w:val="-2"/>
          <w:szCs w:val="22"/>
        </w:rPr>
        <w:t xml:space="preserve">Nr. </w:t>
      </w:r>
      <w:r w:rsidR="001A753F" w:rsidRPr="00164734">
        <w:rPr>
          <w:spacing w:val="-2"/>
          <w:szCs w:val="22"/>
        </w:rPr>
        <w:t>65</w:t>
      </w:r>
      <w:r w:rsidR="004916DE" w:rsidRPr="00164734">
        <w:rPr>
          <w:spacing w:val="-2"/>
          <w:szCs w:val="22"/>
        </w:rPr>
        <w:t>;</w:t>
      </w:r>
      <w:r w:rsidR="004916DE" w:rsidRPr="00164734">
        <w:rPr>
          <w:spacing w:val="-1"/>
        </w:rPr>
        <w:t xml:space="preserve"> </w:t>
      </w:r>
      <w:r w:rsidR="007B1055" w:rsidRPr="00164734">
        <w:rPr>
          <w:spacing w:val="-4"/>
          <w:szCs w:val="22"/>
        </w:rPr>
        <w:t>abschriftlich in</w:t>
      </w:r>
      <w:r w:rsidR="004916DE" w:rsidRPr="00164734">
        <w:rPr>
          <w:spacing w:val="-4"/>
          <w:szCs w:val="22"/>
        </w:rPr>
        <w:t xml:space="preserve"> StiA Melk, Karton 7 Patres 9, Abschriftencodex 103r–105r</w:t>
      </w:r>
      <w:r w:rsidR="00B77255" w:rsidRPr="00164734">
        <w:rPr>
          <w:spacing w:val="-4"/>
          <w:szCs w:val="22"/>
        </w:rPr>
        <w:t>. BPs Anfrage</w:t>
      </w:r>
      <w:r w:rsidR="00B77255" w:rsidRPr="00164734">
        <w:rPr>
          <w:szCs w:val="22"/>
        </w:rPr>
        <w:t xml:space="preserve"> </w:t>
      </w:r>
      <w:r w:rsidR="00B77255" w:rsidRPr="00164734">
        <w:rPr>
          <w:spacing w:val="-3"/>
          <w:szCs w:val="22"/>
        </w:rPr>
        <w:t xml:space="preserve">in 93 war also eine Nachfrage zu einigen der in 43 </w:t>
      </w:r>
      <w:r w:rsidR="00532892" w:rsidRPr="00164734">
        <w:rPr>
          <w:spacing w:val="-3"/>
          <w:szCs w:val="22"/>
        </w:rPr>
        <w:t>angeführ</w:t>
      </w:r>
      <w:r w:rsidR="00B77255" w:rsidRPr="00164734">
        <w:rPr>
          <w:spacing w:val="-3"/>
          <w:szCs w:val="22"/>
        </w:rPr>
        <w:t>ten Personen; dass AF selbst</w:t>
      </w:r>
      <w:r w:rsidR="00B77255" w:rsidRPr="00164734">
        <w:rPr>
          <w:szCs w:val="22"/>
        </w:rPr>
        <w:t xml:space="preserve"> </w:t>
      </w:r>
      <w:r w:rsidR="00B77255" w:rsidRPr="00164734">
        <w:rPr>
          <w:spacing w:val="1"/>
          <w:szCs w:val="22"/>
        </w:rPr>
        <w:t xml:space="preserve">eine davon war, bot </w:t>
      </w:r>
      <w:r w:rsidR="00532892" w:rsidRPr="00164734">
        <w:rPr>
          <w:spacing w:val="1"/>
          <w:szCs w:val="22"/>
        </w:rPr>
        <w:t xml:space="preserve">wohl </w:t>
      </w:r>
      <w:r w:rsidR="00B77255" w:rsidRPr="00164734">
        <w:rPr>
          <w:spacing w:val="1"/>
          <w:szCs w:val="22"/>
        </w:rPr>
        <w:t xml:space="preserve">den Anlass zu </w:t>
      </w:r>
      <w:r w:rsidR="00532892" w:rsidRPr="00164734">
        <w:rPr>
          <w:spacing w:val="1"/>
          <w:szCs w:val="22"/>
        </w:rPr>
        <w:t>sein</w:t>
      </w:r>
      <w:r w:rsidR="00B77255" w:rsidRPr="00164734">
        <w:rPr>
          <w:spacing w:val="1"/>
          <w:szCs w:val="22"/>
        </w:rPr>
        <w:t>en Bescheidenheitsäußerungen in &lt;1&gt;</w:t>
      </w:r>
      <w:r w:rsidR="004916DE" w:rsidRPr="00164734">
        <w:rPr>
          <w:spacing w:val="1"/>
          <w:szCs w:val="22"/>
        </w:rPr>
        <w:t>.</w:t>
      </w:r>
      <w:r w:rsidRPr="00164734">
        <w:rPr>
          <w:i w:val="0"/>
          <w:spacing w:val="30"/>
          <w:szCs w:val="22"/>
        </w:rPr>
        <w:t xml:space="preserve"> </w:t>
      </w:r>
      <w:r w:rsidRPr="00164734">
        <w:rPr>
          <w:i w:val="0"/>
          <w:spacing w:val="28"/>
          <w:szCs w:val="22"/>
        </w:rPr>
        <w:t>&lt;</w:t>
      </w:r>
      <w:r w:rsidR="00016AD3" w:rsidRPr="00164734">
        <w:rPr>
          <w:i w:val="0"/>
          <w:spacing w:val="28"/>
          <w:szCs w:val="22"/>
        </w:rPr>
        <w:t>3&gt; Gallis ... nihil scripsi:</w:t>
      </w:r>
      <w:r w:rsidR="00016AD3" w:rsidRPr="00164734">
        <w:rPr>
          <w:i w:val="0"/>
          <w:spacing w:val="26"/>
          <w:szCs w:val="22"/>
        </w:rPr>
        <w:t xml:space="preserve"> </w:t>
      </w:r>
      <w:r w:rsidR="00016AD3" w:rsidRPr="00164734">
        <w:rPr>
          <w:spacing w:val="-4"/>
          <w:szCs w:val="22"/>
        </w:rPr>
        <w:t>Vgl. 43 &lt;7&gt;, 17</w:t>
      </w:r>
      <w:r w:rsidR="0069059C" w:rsidRPr="00164734">
        <w:rPr>
          <w:spacing w:val="-4"/>
          <w:szCs w:val="22"/>
        </w:rPr>
        <w:t>7</w:t>
      </w:r>
      <w:r w:rsidR="00016AD3" w:rsidRPr="00164734">
        <w:rPr>
          <w:spacing w:val="-4"/>
          <w:szCs w:val="22"/>
        </w:rPr>
        <w:t xml:space="preserve"> &lt;6&gt;, 21</w:t>
      </w:r>
      <w:r w:rsidR="0069059C" w:rsidRPr="00164734">
        <w:rPr>
          <w:spacing w:val="-4"/>
          <w:szCs w:val="22"/>
        </w:rPr>
        <w:t>9</w:t>
      </w:r>
      <w:r w:rsidR="00016AD3" w:rsidRPr="00164734">
        <w:rPr>
          <w:spacing w:val="-4"/>
          <w:szCs w:val="22"/>
        </w:rPr>
        <w:t xml:space="preserve"> &lt;3&gt;.</w:t>
      </w:r>
      <w:r w:rsidR="00016AD3" w:rsidRPr="00164734">
        <w:rPr>
          <w:i w:val="0"/>
          <w:spacing w:val="34"/>
          <w:szCs w:val="22"/>
        </w:rPr>
        <w:t xml:space="preserve"> &lt;</w:t>
      </w:r>
      <w:r w:rsidRPr="00164734">
        <w:rPr>
          <w:i w:val="0"/>
          <w:spacing w:val="34"/>
          <w:szCs w:val="22"/>
        </w:rPr>
        <w:t>4&gt; ante praeteritum Pascha:</w:t>
      </w:r>
      <w:r w:rsidRPr="00164734">
        <w:rPr>
          <w:i w:val="0"/>
          <w:spacing w:val="30"/>
        </w:rPr>
        <w:t xml:space="preserve"> </w:t>
      </w:r>
      <w:r w:rsidR="00016AD3" w:rsidRPr="00164734">
        <w:rPr>
          <w:spacing w:val="-2"/>
          <w:szCs w:val="22"/>
        </w:rPr>
        <w:t>Der O</w:t>
      </w:r>
      <w:r w:rsidRPr="00164734">
        <w:rPr>
          <w:spacing w:val="-2"/>
          <w:szCs w:val="22"/>
        </w:rPr>
        <w:t xml:space="preserve">stersonntag war </w:t>
      </w:r>
      <w:r w:rsidR="00016AD3" w:rsidRPr="00164734">
        <w:rPr>
          <w:spacing w:val="-2"/>
          <w:szCs w:val="22"/>
        </w:rPr>
        <w:t>1710 auf den</w:t>
      </w:r>
      <w:r w:rsidRPr="00164734">
        <w:rPr>
          <w:spacing w:val="-2"/>
          <w:szCs w:val="22"/>
        </w:rPr>
        <w:t xml:space="preserve"> 20. April </w:t>
      </w:r>
      <w:r w:rsidR="00016AD3" w:rsidRPr="00164734">
        <w:rPr>
          <w:spacing w:val="-2"/>
          <w:szCs w:val="22"/>
        </w:rPr>
        <w:t>gefallen</w:t>
      </w:r>
      <w:r w:rsidRPr="00164734">
        <w:rPr>
          <w:spacing w:val="-2"/>
          <w:szCs w:val="22"/>
        </w:rPr>
        <w:t>.</w:t>
      </w:r>
    </w:p>
    <w:p w:rsidR="00016AD3" w:rsidRPr="00164734" w:rsidRDefault="00016AD3" w:rsidP="002F7BFA">
      <w:pPr>
        <w:pStyle w:val="EditionBriefberschrift1"/>
        <w:spacing w:before="380"/>
      </w:pPr>
      <w:r w:rsidRPr="00164734">
        <w:t>[95]</w:t>
      </w:r>
      <w:r w:rsidRPr="00164734">
        <w:tab/>
        <w:t>Bernhard Pez an Rupert Hausdorf.</w:t>
      </w:r>
    </w:p>
    <w:p w:rsidR="00016AD3" w:rsidRPr="00164734" w:rsidRDefault="00016AD3" w:rsidP="002F7BFA">
      <w:pPr>
        <w:pStyle w:val="EditionBriefberschrift2"/>
        <w:spacing w:after="100"/>
      </w:pPr>
      <w:r w:rsidRPr="00164734">
        <w:t>&lt; 1710-08-01.</w:t>
      </w:r>
    </w:p>
    <w:p w:rsidR="00016AD3" w:rsidRPr="00164734" w:rsidRDefault="00016AD3" w:rsidP="00016AD3">
      <w:pPr>
        <w:pStyle w:val="EditionEditorischeNotiz"/>
      </w:pPr>
      <w:r w:rsidRPr="00164734">
        <w:t>Bezüge: 45. 111. Erwähnt in 111, 113</w:t>
      </w:r>
      <w:r w:rsidR="00473407" w:rsidRPr="00164734">
        <w:t>, 266.</w:t>
      </w:r>
    </w:p>
    <w:p w:rsidR="00895E77" w:rsidRPr="00164734" w:rsidRDefault="00895E77" w:rsidP="002F7BFA">
      <w:pPr>
        <w:pStyle w:val="EditionBriefberschrift1"/>
        <w:spacing w:before="380"/>
      </w:pPr>
      <w:r w:rsidRPr="00164734">
        <w:t>[96]</w:t>
      </w:r>
      <w:r w:rsidRPr="00164734">
        <w:tab/>
        <w:t>Bernhard Pez an Benedikt Cherle.</w:t>
      </w:r>
    </w:p>
    <w:p w:rsidR="00895E77" w:rsidRPr="00164734" w:rsidRDefault="00895E77" w:rsidP="002F7BFA">
      <w:pPr>
        <w:pStyle w:val="EditionBriefberschrift2"/>
        <w:spacing w:after="110"/>
      </w:pPr>
      <w:r w:rsidRPr="00164734">
        <w:t>1710-08-03.</w:t>
      </w:r>
    </w:p>
    <w:p w:rsidR="00895E77" w:rsidRPr="00164734" w:rsidRDefault="00895E77" w:rsidP="00895E77">
      <w:pPr>
        <w:pStyle w:val="EditionEditorischeNotiz"/>
      </w:pPr>
      <w:r w:rsidRPr="00164734">
        <w:t>Bezüge: 85. 19</w:t>
      </w:r>
      <w:r w:rsidR="0069059C" w:rsidRPr="00164734">
        <w:t>7</w:t>
      </w:r>
      <w:r w:rsidRPr="00164734">
        <w:t>.</w:t>
      </w:r>
    </w:p>
    <w:p w:rsidR="00895E77" w:rsidRPr="00164734" w:rsidRDefault="00895E77" w:rsidP="00895E77">
      <w:pPr>
        <w:pStyle w:val="EditionEditorischeNotiz"/>
      </w:pPr>
      <w:r w:rsidRPr="00164734">
        <w:t>Bemerkungen: Die Ansetzung ergibt sich aus dem Vermerk BPs auf 85.</w:t>
      </w:r>
    </w:p>
    <w:p w:rsidR="00895E77" w:rsidRPr="00164734" w:rsidRDefault="00895E77" w:rsidP="002F7BFA">
      <w:pPr>
        <w:pStyle w:val="EditionBriefberschrift1"/>
        <w:spacing w:before="380"/>
      </w:pPr>
      <w:r w:rsidRPr="00164734">
        <w:t>97</w:t>
      </w:r>
      <w:r w:rsidRPr="00164734">
        <w:tab/>
        <w:t>Andreas Reuter an Bernhard Pez.</w:t>
      </w:r>
    </w:p>
    <w:p w:rsidR="00895E77" w:rsidRPr="00164734" w:rsidRDefault="00895E77" w:rsidP="002F7BFA">
      <w:pPr>
        <w:pStyle w:val="EditionBriefberschrift2"/>
        <w:spacing w:after="110"/>
      </w:pPr>
      <w:r w:rsidRPr="00164734">
        <w:t>1710-08-09. Gleink.</w:t>
      </w:r>
    </w:p>
    <w:p w:rsidR="00895E77" w:rsidRPr="00164734" w:rsidRDefault="00895E77" w:rsidP="002F7BFA">
      <w:pPr>
        <w:pStyle w:val="EditionRegest"/>
        <w:spacing w:after="90"/>
      </w:pPr>
      <w:r w:rsidRPr="00164734">
        <w:t xml:space="preserve">&lt;1&gt; </w:t>
      </w:r>
      <w:r w:rsidRPr="00164734">
        <w:rPr>
          <w:spacing w:val="-4"/>
        </w:rPr>
        <w:t>AReu bedauert, BPs Ansinnen nicht besser erfüllen zu können als durch Zusendung</w:t>
      </w:r>
      <w:r w:rsidRPr="00164734">
        <w:t xml:space="preserve"> </w:t>
      </w:r>
      <w:r w:rsidRPr="00164734">
        <w:rPr>
          <w:spacing w:val="-2"/>
        </w:rPr>
        <w:t>eines schlichten Katalogs der Äbte von Gleink mit einigen Notizen über die Gründung,</w:t>
      </w:r>
      <w:r w:rsidRPr="00164734">
        <w:t xml:space="preserve"> welcher </w:t>
      </w:r>
      <w:r w:rsidR="00377D15" w:rsidRPr="00164734">
        <w:t>auf der Grundlage</w:t>
      </w:r>
      <w:r w:rsidRPr="00164734">
        <w:t xml:space="preserve"> der Originaldokumente zusammengestellt worden ist. Die </w:t>
      </w:r>
      <w:r w:rsidRPr="00164734">
        <w:rPr>
          <w:spacing w:val="1"/>
        </w:rPr>
        <w:t xml:space="preserve">meisten Geschichtsquellen </w:t>
      </w:r>
      <w:r w:rsidR="00377D15" w:rsidRPr="00164734">
        <w:rPr>
          <w:spacing w:val="1"/>
        </w:rPr>
        <w:t xml:space="preserve">von Gleink </w:t>
      </w:r>
      <w:r w:rsidRPr="00164734">
        <w:rPr>
          <w:spacing w:val="1"/>
        </w:rPr>
        <w:t>sind</w:t>
      </w:r>
      <w:r w:rsidR="00377D15" w:rsidRPr="00164734">
        <w:rPr>
          <w:spacing w:val="1"/>
        </w:rPr>
        <w:t xml:space="preserve"> </w:t>
      </w:r>
      <w:r w:rsidRPr="00164734">
        <w:rPr>
          <w:spacing w:val="1"/>
        </w:rPr>
        <w:t>durch Unglücksfälle und Kriege verloren</w:t>
      </w:r>
      <w:r w:rsidR="00377D15" w:rsidRPr="00164734">
        <w:rPr>
          <w:spacing w:val="-4"/>
        </w:rPr>
        <w:t xml:space="preserve"> </w:t>
      </w:r>
      <w:r w:rsidRPr="00164734">
        <w:rPr>
          <w:spacing w:val="-3"/>
        </w:rPr>
        <w:t xml:space="preserve">gegangen. </w:t>
      </w:r>
      <w:r w:rsidRPr="00164734">
        <w:rPr>
          <w:spacing w:val="16"/>
        </w:rPr>
        <w:t>&lt;</w:t>
      </w:r>
      <w:r w:rsidRPr="00164734">
        <w:t>2&gt;</w:t>
      </w:r>
      <w:r w:rsidRPr="00164734">
        <w:rPr>
          <w:spacing w:val="-3"/>
        </w:rPr>
        <w:t xml:space="preserve"> Hinsichtlich der „Annales OSB“ der Mauriner wird AReu beizeiten BP</w:t>
      </w:r>
      <w:r w:rsidRPr="00164734">
        <w:t xml:space="preserve"> bitten, ihm einen günstigen Weg zu deren Anschaffung zu nenn</w:t>
      </w:r>
      <w:r w:rsidR="00377D15" w:rsidRPr="00164734">
        <w:t>en.</w:t>
      </w:r>
    </w:p>
    <w:p w:rsidR="00895E77" w:rsidRPr="00164734" w:rsidRDefault="00895E77" w:rsidP="00895E77">
      <w:pPr>
        <w:pStyle w:val="EditionEditorischeNotiz"/>
      </w:pPr>
      <w:r w:rsidRPr="00164734">
        <w:t>Überlieferung: I, 37r–v.</w:t>
      </w:r>
    </w:p>
    <w:p w:rsidR="00895E77" w:rsidRPr="00164734" w:rsidRDefault="00895E77" w:rsidP="00FA4B5F">
      <w:pPr>
        <w:pStyle w:val="EditionEditorischeNotiz"/>
        <w:spacing w:after="100"/>
      </w:pPr>
      <w:r w:rsidRPr="00164734">
        <w:t>Bezüge: Erwähnt in 1</w:t>
      </w:r>
      <w:r w:rsidR="00377D15" w:rsidRPr="00164734">
        <w:t>4</w:t>
      </w:r>
      <w:r w:rsidR="00882FA6" w:rsidRPr="00164734">
        <w:t>3</w:t>
      </w:r>
      <w:r w:rsidRPr="00164734">
        <w:t>.</w:t>
      </w:r>
    </w:p>
    <w:p w:rsidR="00895E77" w:rsidRPr="00164734" w:rsidRDefault="00895E77" w:rsidP="00895E77">
      <w:pPr>
        <w:pStyle w:val="EditionEditionstext"/>
      </w:pPr>
      <w:r w:rsidRPr="00164734">
        <w:rPr>
          <w:spacing w:val="4"/>
        </w:rPr>
        <w:t>[</w:t>
      </w:r>
      <w:r w:rsidRPr="00164734">
        <w:rPr>
          <w:i/>
        </w:rPr>
        <w:t>1</w:t>
      </w:r>
      <w:r w:rsidRPr="00164734">
        <w:rPr>
          <w:i/>
          <w:spacing w:val="16"/>
        </w:rPr>
        <w:t>r</w:t>
      </w:r>
      <w:r w:rsidRPr="00164734">
        <w:t>] Plurimum reverende religiosissime ac clarissime domine pater Bernarde.</w:t>
      </w:r>
    </w:p>
    <w:p w:rsidR="00895E77" w:rsidRPr="00164734" w:rsidRDefault="00895E77" w:rsidP="00895E77">
      <w:pPr>
        <w:pStyle w:val="EditionEditionstext"/>
      </w:pPr>
      <w:r w:rsidRPr="00164734">
        <w:rPr>
          <w:i/>
          <w:iCs/>
        </w:rPr>
        <w:t>&lt;1&gt;</w:t>
      </w:r>
      <w:r w:rsidRPr="00164734">
        <w:t xml:space="preserve"> </w:t>
      </w:r>
      <w:r w:rsidRPr="00164734">
        <w:rPr>
          <w:spacing w:val="-1"/>
        </w:rPr>
        <w:t>Domine colendissime, doleo, quod plurimum reverendae paternitatis vestrae</w:t>
      </w:r>
      <w:r w:rsidRPr="00164734">
        <w:t xml:space="preserve"> </w:t>
      </w:r>
      <w:r w:rsidRPr="00164734">
        <w:rPr>
          <w:spacing w:val="-3"/>
          <w:szCs w:val="22"/>
        </w:rPr>
        <w:t>intentioni satisfacere</w:t>
      </w:r>
      <w:r w:rsidR="00532892" w:rsidRPr="00164734">
        <w:t xml:space="preserve"> </w:t>
      </w:r>
      <w:r w:rsidR="00532892" w:rsidRPr="00164734">
        <w:rPr>
          <w:spacing w:val="4"/>
          <w:szCs w:val="22"/>
        </w:rPr>
        <w:t>[</w:t>
      </w:r>
      <w:r w:rsidR="00532892" w:rsidRPr="00164734">
        <w:rPr>
          <w:i/>
        </w:rPr>
        <w:t>si</w:t>
      </w:r>
      <w:r w:rsidR="00532892" w:rsidRPr="00164734">
        <w:rPr>
          <w:i/>
          <w:spacing w:val="16"/>
          <w:szCs w:val="22"/>
        </w:rPr>
        <w:t>c</w:t>
      </w:r>
      <w:r w:rsidR="00532892" w:rsidRPr="00164734">
        <w:t>]</w:t>
      </w:r>
      <w:r w:rsidR="00532892" w:rsidRPr="00164734">
        <w:rPr>
          <w:rStyle w:val="Funotenzeichen"/>
        </w:rPr>
        <w:footnoteReference w:customMarkFollows="1" w:id="311"/>
        <w:t>a</w:t>
      </w:r>
      <w:r w:rsidR="00532892" w:rsidRPr="00164734">
        <w:t>,</w:t>
      </w:r>
      <w:r w:rsidRPr="00164734">
        <w:t xml:space="preserve"> </w:t>
      </w:r>
      <w:r w:rsidRPr="00164734">
        <w:rPr>
          <w:spacing w:val="-3"/>
          <w:szCs w:val="22"/>
        </w:rPr>
        <w:t>et tantum catalogum rudissimo calamo nostrorum reve</w:t>
      </w:r>
      <w:r w:rsidR="00A3042F" w:rsidRPr="00164734">
        <w:rPr>
          <w:spacing w:val="-3"/>
          <w:szCs w:val="22"/>
        </w:rPr>
        <w:softHyphen/>
      </w:r>
      <w:r w:rsidRPr="00164734">
        <w:rPr>
          <w:spacing w:val="1"/>
          <w:szCs w:val="22"/>
        </w:rPr>
        <w:t>rendissimorum dominorum abbatum cum quibusdam annexis de fundationibus</w:t>
      </w:r>
      <w:r w:rsidRPr="00164734">
        <w:t xml:space="preserve"> </w:t>
      </w:r>
      <w:r w:rsidRPr="00164734">
        <w:rPr>
          <w:spacing w:val="-2"/>
          <w:szCs w:val="22"/>
        </w:rPr>
        <w:t>nostris ex originalibus descriptum transmittere queam, nam ob iniurias temporum</w:t>
      </w:r>
      <w:r w:rsidRPr="00164734">
        <w:t xml:space="preserve"> </w:t>
      </w:r>
      <w:r w:rsidRPr="00164734">
        <w:rPr>
          <w:spacing w:val="-1"/>
        </w:rPr>
        <w:t>bellorumque plurima sunt deperdita.</w:t>
      </w:r>
      <w:r w:rsidRPr="00164734">
        <w:t xml:space="preserve"> </w:t>
      </w:r>
      <w:r w:rsidRPr="00164734">
        <w:rPr>
          <w:i/>
          <w:iCs/>
          <w:spacing w:val="16"/>
          <w:szCs w:val="22"/>
        </w:rPr>
        <w:t>&lt;</w:t>
      </w:r>
      <w:r w:rsidRPr="00164734">
        <w:rPr>
          <w:i/>
          <w:iCs/>
          <w:spacing w:val="6"/>
        </w:rPr>
        <w:t>2</w:t>
      </w:r>
      <w:r w:rsidRPr="00164734">
        <w:rPr>
          <w:i/>
          <w:iCs/>
        </w:rPr>
        <w:t>&gt;</w:t>
      </w:r>
      <w:r w:rsidRPr="00164734">
        <w:t xml:space="preserve"> Quod attinet ad Annales Benedictinos </w:t>
      </w:r>
      <w:r w:rsidRPr="00164734">
        <w:rPr>
          <w:spacing w:val="-1"/>
          <w:szCs w:val="22"/>
        </w:rPr>
        <w:t xml:space="preserve">a Gallis adornatos, cum tale sint opus, </w:t>
      </w:r>
      <w:r w:rsidRPr="00164734">
        <w:rPr>
          <w:spacing w:val="4"/>
          <w:szCs w:val="22"/>
        </w:rPr>
        <w:t>[</w:t>
      </w:r>
      <w:r w:rsidRPr="00164734">
        <w:rPr>
          <w:i/>
          <w:szCs w:val="22"/>
        </w:rPr>
        <w:t>1</w:t>
      </w:r>
      <w:r w:rsidRPr="00164734">
        <w:rPr>
          <w:i/>
          <w:spacing w:val="16"/>
          <w:szCs w:val="22"/>
        </w:rPr>
        <w:t>v</w:t>
      </w:r>
      <w:r w:rsidRPr="00164734">
        <w:rPr>
          <w:szCs w:val="22"/>
        </w:rPr>
        <w:t>]</w:t>
      </w:r>
      <w:r w:rsidRPr="00164734">
        <w:rPr>
          <w:spacing w:val="-1"/>
          <w:szCs w:val="22"/>
        </w:rPr>
        <w:t xml:space="preserve"> ut illis nulla bibliotheca carere debeat,</w:t>
      </w:r>
      <w:r w:rsidRPr="00164734">
        <w:t xml:space="preserve"> </w:t>
      </w:r>
      <w:r w:rsidRPr="00164734">
        <w:rPr>
          <w:spacing w:val="-1"/>
          <w:szCs w:val="22"/>
        </w:rPr>
        <w:t>quapropter dato tempore eosdem comparandi viam nobis ostendere enixe rogabo.</w:t>
      </w:r>
      <w:r w:rsidRPr="00164734">
        <w:t xml:space="preserve"> Perseverans</w:t>
      </w:r>
    </w:p>
    <w:p w:rsidR="00895E77" w:rsidRPr="00164734" w:rsidRDefault="00895E77" w:rsidP="00895E77">
      <w:pPr>
        <w:pStyle w:val="EditionEditionstext"/>
      </w:pPr>
      <w:r w:rsidRPr="00164734">
        <w:t>Plurimum reverendae religiosissimae ac clarissimae paternitatis vestrae devinctis</w:t>
      </w:r>
      <w:r w:rsidR="00377D15" w:rsidRPr="00164734">
        <w:softHyphen/>
      </w:r>
      <w:r w:rsidRPr="00164734">
        <w:t>simus pater Andreas prior manu propria.</w:t>
      </w:r>
    </w:p>
    <w:p w:rsidR="00895E77" w:rsidRPr="00164734" w:rsidRDefault="00895E77" w:rsidP="002F7BFA">
      <w:pPr>
        <w:pStyle w:val="EditionEditionstext"/>
        <w:spacing w:after="180"/>
      </w:pPr>
      <w:r w:rsidRPr="00164734">
        <w:t>Glunici 9. Augusti 1710.</w:t>
      </w:r>
    </w:p>
    <w:p w:rsidR="00895E77" w:rsidRPr="00164734" w:rsidRDefault="00895E77" w:rsidP="00377D15">
      <w:pPr>
        <w:pStyle w:val="EditionKommentar"/>
      </w:pPr>
      <w:r w:rsidRPr="00164734">
        <w:rPr>
          <w:i w:val="0"/>
          <w:spacing w:val="30"/>
        </w:rPr>
        <w:t xml:space="preserve">&lt;1&gt; catalogum: </w:t>
      </w:r>
      <w:r w:rsidRPr="00164734">
        <w:rPr>
          <w:spacing w:val="-4"/>
          <w:szCs w:val="22"/>
        </w:rPr>
        <w:t xml:space="preserve">Die Hausgeschichte von Gleink </w:t>
      </w:r>
      <w:r w:rsidR="00377D15" w:rsidRPr="00164734">
        <w:rPr>
          <w:spacing w:val="-4"/>
          <w:szCs w:val="22"/>
        </w:rPr>
        <w:t xml:space="preserve">(ohne Titel) </w:t>
      </w:r>
      <w:r w:rsidRPr="00164734">
        <w:rPr>
          <w:spacing w:val="-4"/>
          <w:szCs w:val="22"/>
        </w:rPr>
        <w:t xml:space="preserve">ist </w:t>
      </w:r>
      <w:r w:rsidR="00BF387F" w:rsidRPr="00164734">
        <w:rPr>
          <w:spacing w:val="-4"/>
          <w:szCs w:val="22"/>
        </w:rPr>
        <w:t>in Abschrift</w:t>
      </w:r>
      <w:r w:rsidRPr="00164734">
        <w:rPr>
          <w:spacing w:val="-4"/>
          <w:szCs w:val="22"/>
        </w:rPr>
        <w:t xml:space="preserve"> über</w:t>
      </w:r>
      <w:r w:rsidR="00BF387F" w:rsidRPr="00164734">
        <w:rPr>
          <w:spacing w:val="-4"/>
          <w:szCs w:val="22"/>
        </w:rPr>
        <w:softHyphen/>
      </w:r>
      <w:r w:rsidRPr="00164734">
        <w:rPr>
          <w:spacing w:val="-1"/>
          <w:szCs w:val="22"/>
        </w:rPr>
        <w:t>liefert: StiB Melk, Cod. 396, 98r–101v</w:t>
      </w:r>
      <w:r w:rsidR="009E3E11" w:rsidRPr="00164734">
        <w:rPr>
          <w:spacing w:val="-1"/>
          <w:szCs w:val="22"/>
        </w:rPr>
        <w:t xml:space="preserve"> (Glassner, Handschriften 88).</w:t>
      </w:r>
      <w:r w:rsidRPr="00164734">
        <w:rPr>
          <w:spacing w:val="-1"/>
          <w:szCs w:val="22"/>
        </w:rPr>
        <w:t xml:space="preserve"> </w:t>
      </w:r>
      <w:r w:rsidR="009E3E11" w:rsidRPr="00164734">
        <w:rPr>
          <w:spacing w:val="-1"/>
          <w:szCs w:val="22"/>
        </w:rPr>
        <w:t>V</w:t>
      </w:r>
      <w:r w:rsidRPr="00164734">
        <w:rPr>
          <w:spacing w:val="-1"/>
          <w:szCs w:val="22"/>
        </w:rPr>
        <w:t>gl. 1</w:t>
      </w:r>
      <w:r w:rsidR="00377D15" w:rsidRPr="00164734">
        <w:rPr>
          <w:spacing w:val="-1"/>
          <w:szCs w:val="22"/>
        </w:rPr>
        <w:t>4</w:t>
      </w:r>
      <w:r w:rsidR="00882FA6" w:rsidRPr="00164734">
        <w:rPr>
          <w:spacing w:val="-1"/>
          <w:szCs w:val="22"/>
        </w:rPr>
        <w:t>3</w:t>
      </w:r>
      <w:r w:rsidR="00377D15" w:rsidRPr="00164734">
        <w:rPr>
          <w:spacing w:val="-1"/>
          <w:szCs w:val="22"/>
        </w:rPr>
        <w:t xml:space="preserve"> &lt;4&gt;</w:t>
      </w:r>
      <w:r w:rsidRPr="00164734">
        <w:rPr>
          <w:spacing w:val="-1"/>
          <w:szCs w:val="22"/>
        </w:rPr>
        <w:t>,</w:t>
      </w:r>
      <w:r w:rsidRPr="00164734">
        <w:t xml:space="preserve"> </w:t>
      </w:r>
      <w:r w:rsidRPr="00164734">
        <w:rPr>
          <w:spacing w:val="-2"/>
          <w:szCs w:val="22"/>
        </w:rPr>
        <w:t>17</w:t>
      </w:r>
      <w:r w:rsidR="0069059C" w:rsidRPr="00164734">
        <w:rPr>
          <w:spacing w:val="-2"/>
          <w:szCs w:val="22"/>
        </w:rPr>
        <w:t>7</w:t>
      </w:r>
      <w:r w:rsidR="00377D15" w:rsidRPr="00164734">
        <w:rPr>
          <w:spacing w:val="-2"/>
          <w:szCs w:val="22"/>
        </w:rPr>
        <w:t xml:space="preserve"> &lt;8&gt;</w:t>
      </w:r>
      <w:r w:rsidRPr="00164734">
        <w:rPr>
          <w:spacing w:val="-2"/>
          <w:szCs w:val="22"/>
        </w:rPr>
        <w:t>.</w:t>
      </w:r>
      <w:r w:rsidR="00BF387F" w:rsidRPr="00164734">
        <w:rPr>
          <w:i w:val="0"/>
          <w:spacing w:val="30"/>
          <w:szCs w:val="22"/>
        </w:rPr>
        <w:t xml:space="preserve"> </w:t>
      </w:r>
      <w:r w:rsidR="00BF387F" w:rsidRPr="00164734">
        <w:rPr>
          <w:i w:val="0"/>
          <w:spacing w:val="30"/>
        </w:rPr>
        <w:t>iniurias temporum:</w:t>
      </w:r>
      <w:r w:rsidR="00BF387F" w:rsidRPr="00164734">
        <w:rPr>
          <w:i w:val="0"/>
          <w:spacing w:val="30"/>
          <w:szCs w:val="22"/>
        </w:rPr>
        <w:t xml:space="preserve"> </w:t>
      </w:r>
      <w:r w:rsidR="00BF387F" w:rsidRPr="00164734">
        <w:rPr>
          <w:spacing w:val="-2"/>
          <w:szCs w:val="22"/>
        </w:rPr>
        <w:t xml:space="preserve">In Gleink hatte es 1423 einen größeren Brand </w:t>
      </w:r>
      <w:r w:rsidR="00BF387F" w:rsidRPr="00164734">
        <w:rPr>
          <w:spacing w:val="-3"/>
          <w:szCs w:val="22"/>
        </w:rPr>
        <w:t>gegeben, schwere Schäden aus Plünderungen waren durch türkische Reiterei 1532 sowie</w:t>
      </w:r>
      <w:r w:rsidR="00BF387F" w:rsidRPr="00164734">
        <w:rPr>
          <w:szCs w:val="22"/>
        </w:rPr>
        <w:t xml:space="preserve"> im oberösterreichischen Bauernkrieg 1626 eingetreten: Maier, Gleink 664f., 668.</w:t>
      </w:r>
    </w:p>
    <w:p w:rsidR="00A3042F" w:rsidRPr="00164734" w:rsidRDefault="00A3042F" w:rsidP="002F7BFA">
      <w:pPr>
        <w:pStyle w:val="EditionBriefberschrift1"/>
      </w:pPr>
      <w:r w:rsidRPr="00164734">
        <w:t>9</w:t>
      </w:r>
      <w:r w:rsidR="001B435C" w:rsidRPr="00164734">
        <w:t>8</w:t>
      </w:r>
      <w:r w:rsidRPr="00164734">
        <w:tab/>
        <w:t>Benedetto Bacchini an Bernhard Pez.</w:t>
      </w:r>
    </w:p>
    <w:p w:rsidR="00A3042F" w:rsidRPr="00164734" w:rsidRDefault="00A3042F" w:rsidP="002F7BFA">
      <w:pPr>
        <w:pStyle w:val="EditionBriefberschrift2"/>
      </w:pPr>
      <w:r w:rsidRPr="00164734">
        <w:t>1710-08-15. Parma.</w:t>
      </w:r>
    </w:p>
    <w:p w:rsidR="00A3042F" w:rsidRPr="00164734" w:rsidRDefault="00A3042F" w:rsidP="002469C7">
      <w:pPr>
        <w:pStyle w:val="EditionRegest"/>
        <w:spacing w:after="100"/>
      </w:pPr>
      <w:r w:rsidRPr="00164734">
        <w:t xml:space="preserve">&lt;1&gt; </w:t>
      </w:r>
      <w:r w:rsidRPr="00164734">
        <w:rPr>
          <w:spacing w:val="-2"/>
          <w:szCs w:val="22"/>
        </w:rPr>
        <w:t xml:space="preserve">BBa, der sich </w:t>
      </w:r>
      <w:r w:rsidR="00315CCB" w:rsidRPr="00164734">
        <w:rPr>
          <w:spacing w:val="-2"/>
          <w:szCs w:val="22"/>
        </w:rPr>
        <w:t>seit einigen Wochen</w:t>
      </w:r>
      <w:r w:rsidRPr="00164734">
        <w:rPr>
          <w:spacing w:val="-2"/>
          <w:szCs w:val="22"/>
        </w:rPr>
        <w:t xml:space="preserve"> in Parma aufhält, hat BPs </w:t>
      </w:r>
      <w:r w:rsidR="00315CCB" w:rsidRPr="00164734">
        <w:rPr>
          <w:spacing w:val="-2"/>
          <w:szCs w:val="22"/>
        </w:rPr>
        <w:t>Brief</w:t>
      </w:r>
      <w:r w:rsidRPr="00164734">
        <w:rPr>
          <w:spacing w:val="-2"/>
          <w:szCs w:val="22"/>
        </w:rPr>
        <w:t xml:space="preserve"> vom 24. Juli</w:t>
      </w:r>
      <w:r w:rsidRPr="00164734">
        <w:t xml:space="preserve"> </w:t>
      </w:r>
      <w:r w:rsidR="001A1B5D" w:rsidRPr="00164734">
        <w:rPr>
          <w:spacing w:val="-1"/>
          <w:szCs w:val="22"/>
        </w:rPr>
        <w:t xml:space="preserve">erhalten </w:t>
      </w:r>
      <w:r w:rsidRPr="00164734">
        <w:rPr>
          <w:spacing w:val="-1"/>
          <w:szCs w:val="22"/>
        </w:rPr>
        <w:t>(</w:t>
      </w:r>
      <w:r w:rsidR="001B435C" w:rsidRPr="00164734">
        <w:rPr>
          <w:spacing w:val="-1"/>
          <w:szCs w:val="22"/>
        </w:rPr>
        <w:t>91</w:t>
      </w:r>
      <w:r w:rsidRPr="00164734">
        <w:rPr>
          <w:spacing w:val="-1"/>
          <w:szCs w:val="22"/>
        </w:rPr>
        <w:t xml:space="preserve">), in dem </w:t>
      </w:r>
      <w:r w:rsidR="001A1B5D" w:rsidRPr="00164734">
        <w:rPr>
          <w:spacing w:val="-1"/>
          <w:szCs w:val="22"/>
        </w:rPr>
        <w:t>jen</w:t>
      </w:r>
      <w:r w:rsidRPr="00164734">
        <w:rPr>
          <w:spacing w:val="-1"/>
          <w:szCs w:val="22"/>
        </w:rPr>
        <w:t xml:space="preserve">er </w:t>
      </w:r>
      <w:r w:rsidR="001A1B5D" w:rsidRPr="00164734">
        <w:rPr>
          <w:spacing w:val="-1"/>
          <w:szCs w:val="22"/>
        </w:rPr>
        <w:t>für seine</w:t>
      </w:r>
      <w:r w:rsidRPr="00164734">
        <w:rPr>
          <w:spacing w:val="-1"/>
          <w:szCs w:val="22"/>
        </w:rPr>
        <w:t xml:space="preserve"> „Bibliotheca Benedictina“ </w:t>
      </w:r>
      <w:r w:rsidR="001A1B5D" w:rsidRPr="00164734">
        <w:rPr>
          <w:spacing w:val="-1"/>
          <w:szCs w:val="22"/>
        </w:rPr>
        <w:t>um Informationen zu</w:t>
      </w:r>
      <w:r w:rsidR="001A1B5D" w:rsidRPr="00164734">
        <w:t xml:space="preserve"> </w:t>
      </w:r>
      <w:r w:rsidR="001A1B5D" w:rsidRPr="00164734">
        <w:rPr>
          <w:spacing w:val="-3"/>
          <w:szCs w:val="22"/>
        </w:rPr>
        <w:t xml:space="preserve">den </w:t>
      </w:r>
      <w:r w:rsidRPr="00164734">
        <w:rPr>
          <w:spacing w:val="-3"/>
          <w:szCs w:val="22"/>
        </w:rPr>
        <w:t>Schriftsteller</w:t>
      </w:r>
      <w:r w:rsidR="001A1B5D" w:rsidRPr="00164734">
        <w:rPr>
          <w:spacing w:val="-3"/>
          <w:szCs w:val="22"/>
        </w:rPr>
        <w:t>n</w:t>
      </w:r>
      <w:r w:rsidRPr="00164734">
        <w:rPr>
          <w:spacing w:val="-3"/>
          <w:szCs w:val="22"/>
        </w:rPr>
        <w:t xml:space="preserve"> aus den cassinensischen Klöstern, besonders aus S. Pietro zu Modena, </w:t>
      </w:r>
      <w:r w:rsidR="001A1B5D" w:rsidRPr="00164734">
        <w:rPr>
          <w:spacing w:val="-2"/>
          <w:szCs w:val="22"/>
        </w:rPr>
        <w:t>bittet</w:t>
      </w:r>
      <w:r w:rsidRPr="00164734">
        <w:rPr>
          <w:spacing w:val="-2"/>
          <w:szCs w:val="22"/>
        </w:rPr>
        <w:t xml:space="preserve">. Dieses Kloster wird </w:t>
      </w:r>
      <w:r w:rsidR="001A1B5D" w:rsidRPr="00164734">
        <w:rPr>
          <w:spacing w:val="-2"/>
          <w:szCs w:val="22"/>
        </w:rPr>
        <w:t>derzeit</w:t>
      </w:r>
      <w:r w:rsidRPr="00164734">
        <w:rPr>
          <w:spacing w:val="-2"/>
          <w:szCs w:val="22"/>
        </w:rPr>
        <w:t xml:space="preserve"> von einem anderen Abt </w:t>
      </w:r>
      <w:r w:rsidR="00A257F4" w:rsidRPr="00164734">
        <w:rPr>
          <w:spacing w:val="-2"/>
          <w:szCs w:val="22"/>
        </w:rPr>
        <w:t>(Onorio Silvestri)</w:t>
      </w:r>
      <w:r w:rsidRPr="00164734">
        <w:rPr>
          <w:spacing w:val="-2"/>
        </w:rPr>
        <w:t xml:space="preserve"> </w:t>
      </w:r>
      <w:r w:rsidRPr="00164734">
        <w:rPr>
          <w:spacing w:val="-2"/>
          <w:szCs w:val="22"/>
        </w:rPr>
        <w:t>verwaltet, und zwar bis zu</w:t>
      </w:r>
      <w:r w:rsidR="001A1B5D" w:rsidRPr="00164734">
        <w:rPr>
          <w:spacing w:val="-2"/>
          <w:szCs w:val="22"/>
        </w:rPr>
        <w:t>m</w:t>
      </w:r>
      <w:r w:rsidRPr="00164734">
        <w:rPr>
          <w:spacing w:val="-2"/>
          <w:szCs w:val="22"/>
        </w:rPr>
        <w:t xml:space="preserve"> General</w:t>
      </w:r>
      <w:r w:rsidR="001A1B5D" w:rsidRPr="00164734">
        <w:rPr>
          <w:spacing w:val="-2"/>
          <w:szCs w:val="22"/>
        </w:rPr>
        <w:t>kapitel</w:t>
      </w:r>
      <w:r w:rsidRPr="00164734">
        <w:rPr>
          <w:spacing w:val="-2"/>
          <w:szCs w:val="22"/>
        </w:rPr>
        <w:t xml:space="preserve"> </w:t>
      </w:r>
      <w:r w:rsidR="00A257F4" w:rsidRPr="00164734">
        <w:rPr>
          <w:spacing w:val="-2"/>
          <w:szCs w:val="22"/>
        </w:rPr>
        <w:t xml:space="preserve">der Kongregation </w:t>
      </w:r>
      <w:r w:rsidRPr="00164734">
        <w:rPr>
          <w:spacing w:val="-2"/>
          <w:szCs w:val="22"/>
        </w:rPr>
        <w:t xml:space="preserve">nach Ostern 1711, </w:t>
      </w:r>
      <w:r w:rsidR="001A1B5D" w:rsidRPr="00164734">
        <w:rPr>
          <w:spacing w:val="-2"/>
          <w:szCs w:val="22"/>
        </w:rPr>
        <w:t>durch das</w:t>
      </w:r>
      <w:r w:rsidRPr="00164734">
        <w:rPr>
          <w:spacing w:val="-2"/>
          <w:szCs w:val="22"/>
        </w:rPr>
        <w:t xml:space="preserve"> BBa</w:t>
      </w:r>
      <w:r w:rsidRPr="00164734">
        <w:rPr>
          <w:spacing w:val="-1"/>
          <w:szCs w:val="22"/>
        </w:rPr>
        <w:t xml:space="preserve"> </w:t>
      </w:r>
      <w:r w:rsidRPr="00164734">
        <w:rPr>
          <w:spacing w:val="-4"/>
          <w:szCs w:val="22"/>
        </w:rPr>
        <w:t>selbst</w:t>
      </w:r>
      <w:r w:rsidRPr="00164734">
        <w:rPr>
          <w:spacing w:val="-8"/>
        </w:rPr>
        <w:t xml:space="preserve"> </w:t>
      </w:r>
      <w:r w:rsidR="00A257F4" w:rsidRPr="00164734">
        <w:rPr>
          <w:spacing w:val="-4"/>
          <w:szCs w:val="22"/>
        </w:rPr>
        <w:t>auf</w:t>
      </w:r>
      <w:r w:rsidR="00A257F4" w:rsidRPr="00164734">
        <w:rPr>
          <w:spacing w:val="-8"/>
          <w:szCs w:val="22"/>
        </w:rPr>
        <w:t xml:space="preserve"> </w:t>
      </w:r>
      <w:r w:rsidR="00A257F4" w:rsidRPr="00164734">
        <w:rPr>
          <w:spacing w:val="-4"/>
          <w:szCs w:val="22"/>
        </w:rPr>
        <w:t>di</w:t>
      </w:r>
      <w:r w:rsidRPr="00164734">
        <w:rPr>
          <w:spacing w:val="-4"/>
          <w:szCs w:val="22"/>
        </w:rPr>
        <w:t>esen</w:t>
      </w:r>
      <w:r w:rsidRPr="00164734">
        <w:rPr>
          <w:spacing w:val="-8"/>
          <w:szCs w:val="22"/>
        </w:rPr>
        <w:t xml:space="preserve"> </w:t>
      </w:r>
      <w:r w:rsidRPr="00164734">
        <w:rPr>
          <w:spacing w:val="-4"/>
          <w:szCs w:val="22"/>
        </w:rPr>
        <w:t>Posten</w:t>
      </w:r>
      <w:r w:rsidRPr="00164734">
        <w:rPr>
          <w:spacing w:val="-8"/>
          <w:szCs w:val="22"/>
        </w:rPr>
        <w:t xml:space="preserve"> </w:t>
      </w:r>
      <w:r w:rsidRPr="00164734">
        <w:rPr>
          <w:spacing w:val="-4"/>
          <w:szCs w:val="22"/>
        </w:rPr>
        <w:t>berufen</w:t>
      </w:r>
      <w:r w:rsidRPr="00164734">
        <w:rPr>
          <w:spacing w:val="-8"/>
          <w:szCs w:val="22"/>
        </w:rPr>
        <w:t xml:space="preserve"> </w:t>
      </w:r>
      <w:r w:rsidRPr="00164734">
        <w:rPr>
          <w:spacing w:val="-4"/>
          <w:szCs w:val="22"/>
        </w:rPr>
        <w:t>zu</w:t>
      </w:r>
      <w:r w:rsidRPr="00164734">
        <w:rPr>
          <w:spacing w:val="-8"/>
          <w:szCs w:val="22"/>
        </w:rPr>
        <w:t xml:space="preserve"> </w:t>
      </w:r>
      <w:r w:rsidRPr="00164734">
        <w:rPr>
          <w:spacing w:val="-4"/>
          <w:szCs w:val="22"/>
        </w:rPr>
        <w:t>werden</w:t>
      </w:r>
      <w:r w:rsidRPr="00164734">
        <w:rPr>
          <w:spacing w:val="-8"/>
          <w:szCs w:val="22"/>
        </w:rPr>
        <w:t xml:space="preserve"> </w:t>
      </w:r>
      <w:r w:rsidRPr="00164734">
        <w:rPr>
          <w:spacing w:val="-4"/>
          <w:szCs w:val="22"/>
        </w:rPr>
        <w:t>erwartet.</w:t>
      </w:r>
      <w:r w:rsidRPr="00164734">
        <w:rPr>
          <w:spacing w:val="-8"/>
          <w:szCs w:val="22"/>
        </w:rPr>
        <w:t xml:space="preserve"> </w:t>
      </w:r>
      <w:r w:rsidR="006371F8" w:rsidRPr="00164734">
        <w:rPr>
          <w:spacing w:val="-4"/>
          <w:szCs w:val="22"/>
        </w:rPr>
        <w:t xml:space="preserve">BBa </w:t>
      </w:r>
      <w:r w:rsidR="001A1B5D" w:rsidRPr="00164734">
        <w:rPr>
          <w:spacing w:val="-4"/>
          <w:szCs w:val="22"/>
        </w:rPr>
        <w:t>will</w:t>
      </w:r>
      <w:r w:rsidR="001A1B5D" w:rsidRPr="00164734">
        <w:rPr>
          <w:spacing w:val="-8"/>
          <w:szCs w:val="22"/>
        </w:rPr>
        <w:t xml:space="preserve"> </w:t>
      </w:r>
      <w:r w:rsidR="006371F8" w:rsidRPr="00164734">
        <w:rPr>
          <w:spacing w:val="-4"/>
          <w:szCs w:val="22"/>
        </w:rPr>
        <w:t>trotzdem bereits</w:t>
      </w:r>
      <w:r w:rsidRPr="00164734">
        <w:rPr>
          <w:spacing w:val="-8"/>
          <w:szCs w:val="22"/>
        </w:rPr>
        <w:t xml:space="preserve"> </w:t>
      </w:r>
      <w:r w:rsidRPr="00164734">
        <w:rPr>
          <w:spacing w:val="-4"/>
          <w:szCs w:val="22"/>
        </w:rPr>
        <w:t>antworten,</w:t>
      </w:r>
      <w:r w:rsidRPr="00164734">
        <w:t xml:space="preserve"> </w:t>
      </w:r>
      <w:r w:rsidRPr="00164734">
        <w:rPr>
          <w:spacing w:val="-4"/>
          <w:szCs w:val="22"/>
        </w:rPr>
        <w:t xml:space="preserve">fürchtet jedoch, BPs Erwartungen zu enttäuschen. </w:t>
      </w:r>
      <w:r w:rsidRPr="00164734">
        <w:rPr>
          <w:spacing w:val="16"/>
          <w:szCs w:val="22"/>
        </w:rPr>
        <w:t>&lt;</w:t>
      </w:r>
      <w:r w:rsidRPr="00164734">
        <w:rPr>
          <w:spacing w:val="6"/>
          <w:szCs w:val="22"/>
        </w:rPr>
        <w:t>2</w:t>
      </w:r>
      <w:r w:rsidRPr="00164734">
        <w:rPr>
          <w:szCs w:val="22"/>
        </w:rPr>
        <w:t>&gt;</w:t>
      </w:r>
      <w:r w:rsidRPr="00164734">
        <w:rPr>
          <w:spacing w:val="-4"/>
          <w:szCs w:val="22"/>
        </w:rPr>
        <w:t xml:space="preserve"> Das Kloster S. Pietro zu Modena</w:t>
      </w:r>
      <w:r w:rsidRPr="00164734">
        <w:t xml:space="preserve"> </w:t>
      </w:r>
      <w:r w:rsidRPr="00164734">
        <w:rPr>
          <w:spacing w:val="-1"/>
          <w:szCs w:val="22"/>
        </w:rPr>
        <w:t xml:space="preserve">wurde </w:t>
      </w:r>
      <w:r w:rsidR="00E3020C" w:rsidRPr="00164734">
        <w:rPr>
          <w:spacing w:val="-1"/>
          <w:szCs w:val="22"/>
        </w:rPr>
        <w:t>zu Beginn des</w:t>
      </w:r>
      <w:r w:rsidRPr="00164734">
        <w:rPr>
          <w:spacing w:val="-1"/>
          <w:szCs w:val="22"/>
        </w:rPr>
        <w:t xml:space="preserve"> 11. Jahrhundert</w:t>
      </w:r>
      <w:r w:rsidR="00E3020C" w:rsidRPr="00164734">
        <w:rPr>
          <w:spacing w:val="-1"/>
          <w:szCs w:val="22"/>
        </w:rPr>
        <w:t>s (recte: 9</w:t>
      </w:r>
      <w:r w:rsidR="004E653E" w:rsidRPr="00164734">
        <w:rPr>
          <w:spacing w:val="-1"/>
          <w:szCs w:val="22"/>
        </w:rPr>
        <w:t>96</w:t>
      </w:r>
      <w:r w:rsidR="00E3020C" w:rsidRPr="00164734">
        <w:rPr>
          <w:spacing w:val="-1"/>
          <w:szCs w:val="22"/>
        </w:rPr>
        <w:t>)</w:t>
      </w:r>
      <w:r w:rsidRPr="00164734">
        <w:rPr>
          <w:spacing w:val="-1"/>
          <w:szCs w:val="22"/>
        </w:rPr>
        <w:t xml:space="preserve"> gegründet und um </w:t>
      </w:r>
      <w:r w:rsidR="00E3020C" w:rsidRPr="00164734">
        <w:rPr>
          <w:spacing w:val="-1"/>
          <w:szCs w:val="22"/>
        </w:rPr>
        <w:t xml:space="preserve">das Jahr </w:t>
      </w:r>
      <w:r w:rsidRPr="00164734">
        <w:rPr>
          <w:spacing w:val="-1"/>
          <w:szCs w:val="22"/>
        </w:rPr>
        <w:t>1460</w:t>
      </w:r>
      <w:r w:rsidRPr="00164734">
        <w:rPr>
          <w:spacing w:val="-4"/>
          <w:szCs w:val="22"/>
        </w:rPr>
        <w:t xml:space="preserve"> </w:t>
      </w:r>
      <w:r w:rsidRPr="00164734">
        <w:rPr>
          <w:spacing w:val="-1"/>
          <w:szCs w:val="22"/>
        </w:rPr>
        <w:t>(recte: 143</w:t>
      </w:r>
      <w:r w:rsidR="00C92FF0" w:rsidRPr="00164734">
        <w:rPr>
          <w:spacing w:val="-1"/>
          <w:szCs w:val="22"/>
        </w:rPr>
        <w:t>3</w:t>
      </w:r>
      <w:r w:rsidRPr="00164734">
        <w:rPr>
          <w:spacing w:val="-1"/>
          <w:szCs w:val="22"/>
        </w:rPr>
        <w:t>) der Kongregation von S. Giustina, nun Cassinenser Kongregation, ange</w:t>
      </w:r>
      <w:r w:rsidR="0082519B" w:rsidRPr="00164734">
        <w:rPr>
          <w:spacing w:val="-1"/>
          <w:szCs w:val="22"/>
        </w:rPr>
        <w:softHyphen/>
      </w:r>
      <w:r w:rsidRPr="00164734">
        <w:rPr>
          <w:szCs w:val="22"/>
        </w:rPr>
        <w:t xml:space="preserve">schlossen. </w:t>
      </w:r>
      <w:r w:rsidR="00DC43EA" w:rsidRPr="00164734">
        <w:rPr>
          <w:szCs w:val="22"/>
        </w:rPr>
        <w:t>Aus dem Zeitraum dazwischen sind</w:t>
      </w:r>
      <w:r w:rsidRPr="00164734">
        <w:rPr>
          <w:szCs w:val="22"/>
        </w:rPr>
        <w:t xml:space="preserve"> kaum Nachrichten von Schriftstellern</w:t>
      </w:r>
      <w:r w:rsidRPr="00164734">
        <w:t xml:space="preserve"> erhalten, was BBa damit begründet, dass in den drei Jahrhunderten Kriegswirren in </w:t>
      </w:r>
      <w:r w:rsidRPr="00164734">
        <w:rPr>
          <w:spacing w:val="-4"/>
          <w:szCs w:val="22"/>
        </w:rPr>
        <w:t>Italien und besonders in der Lombardei zwischen Guelfen und Ghibellinen, sowie durch</w:t>
      </w:r>
      <w:r w:rsidRPr="00164734">
        <w:t xml:space="preserve"> die Auswirkungen der Schismen und die Gier von Kommendataren, die Arbeiten der </w:t>
      </w:r>
      <w:r w:rsidRPr="00164734">
        <w:rPr>
          <w:spacing w:val="-3"/>
          <w:szCs w:val="22"/>
        </w:rPr>
        <w:t>Mönche zugrunde</w:t>
      </w:r>
      <w:r w:rsidR="00F33572" w:rsidRPr="00164734">
        <w:rPr>
          <w:spacing w:val="-3"/>
          <w:szCs w:val="22"/>
        </w:rPr>
        <w:t xml:space="preserve"> </w:t>
      </w:r>
      <w:r w:rsidRPr="00164734">
        <w:rPr>
          <w:spacing w:val="-3"/>
          <w:szCs w:val="22"/>
        </w:rPr>
        <w:t xml:space="preserve">gegangen sind. Eine Ausnahme bildet das Kloster S. Benedetto Po </w:t>
      </w:r>
      <w:r w:rsidR="00DC43EA" w:rsidRPr="00164734">
        <w:rPr>
          <w:spacing w:val="-3"/>
          <w:szCs w:val="22"/>
        </w:rPr>
        <w:t>bei</w:t>
      </w:r>
      <w:r w:rsidR="00DC43EA" w:rsidRPr="00164734">
        <w:t xml:space="preserve"> </w:t>
      </w:r>
      <w:r w:rsidR="00DC43EA" w:rsidRPr="00164734">
        <w:rPr>
          <w:spacing w:val="-1"/>
          <w:szCs w:val="22"/>
        </w:rPr>
        <w:t>Mantua</w:t>
      </w:r>
      <w:r w:rsidRPr="00164734">
        <w:rPr>
          <w:spacing w:val="-1"/>
          <w:szCs w:val="22"/>
        </w:rPr>
        <w:t>, wo noch Handschriftenbestände vorhanden sind. Handschriften aus Bobbio</w:t>
      </w:r>
      <w:r w:rsidRPr="00164734">
        <w:t xml:space="preserve"> </w:t>
      </w:r>
      <w:r w:rsidR="00DC43EA" w:rsidRPr="00164734">
        <w:rPr>
          <w:szCs w:val="22"/>
        </w:rPr>
        <w:t>sind</w:t>
      </w:r>
      <w:r w:rsidRPr="00164734">
        <w:rPr>
          <w:szCs w:val="22"/>
        </w:rPr>
        <w:t xml:space="preserve"> teils in </w:t>
      </w:r>
      <w:r w:rsidR="00DC43EA" w:rsidRPr="00164734">
        <w:rPr>
          <w:szCs w:val="22"/>
        </w:rPr>
        <w:t>die</w:t>
      </w:r>
      <w:r w:rsidRPr="00164734">
        <w:rPr>
          <w:szCs w:val="22"/>
        </w:rPr>
        <w:t xml:space="preserve"> Vatikanische Bibliothek, teils in d</w:t>
      </w:r>
      <w:r w:rsidR="00DC43EA" w:rsidRPr="00164734">
        <w:rPr>
          <w:szCs w:val="22"/>
        </w:rPr>
        <w:t>ie</w:t>
      </w:r>
      <w:r w:rsidRPr="00164734">
        <w:rPr>
          <w:szCs w:val="22"/>
        </w:rPr>
        <w:t xml:space="preserve"> Mailänder Ambrosiana</w:t>
      </w:r>
      <w:r w:rsidR="00DC43EA" w:rsidRPr="00164734">
        <w:rPr>
          <w:szCs w:val="22"/>
        </w:rPr>
        <w:t xml:space="preserve"> gelangt</w:t>
      </w:r>
      <w:r w:rsidRPr="00164734">
        <w:rPr>
          <w:szCs w:val="22"/>
        </w:rPr>
        <w:t>.</w:t>
      </w:r>
      <w:r w:rsidRPr="00164734">
        <w:t xml:space="preserve"> </w:t>
      </w:r>
      <w:r w:rsidR="00DC43EA" w:rsidRPr="00164734">
        <w:rPr>
          <w:spacing w:val="-1"/>
          <w:szCs w:val="22"/>
        </w:rPr>
        <w:t>Mithin</w:t>
      </w:r>
      <w:r w:rsidRPr="00164734">
        <w:rPr>
          <w:spacing w:val="-1"/>
          <w:szCs w:val="22"/>
        </w:rPr>
        <w:t xml:space="preserve"> ist unbekannt, wer die Gelehrten vor der Gründung der Kongregation waren.</w:t>
      </w:r>
      <w:r w:rsidRPr="00164734">
        <w:t xml:space="preserve"> </w:t>
      </w:r>
      <w:r w:rsidRPr="00164734">
        <w:rPr>
          <w:spacing w:val="16"/>
          <w:szCs w:val="22"/>
        </w:rPr>
        <w:t>&lt;</w:t>
      </w:r>
      <w:r w:rsidRPr="00164734">
        <w:rPr>
          <w:spacing w:val="6"/>
        </w:rPr>
        <w:t>3</w:t>
      </w:r>
      <w:r w:rsidRPr="00164734">
        <w:t xml:space="preserve">&gt; </w:t>
      </w:r>
      <w:r w:rsidRPr="00164734">
        <w:rPr>
          <w:spacing w:val="-4"/>
          <w:szCs w:val="22"/>
        </w:rPr>
        <w:t>Nachdem durch Ludovico Barbo zur Zeit des Konstanzer Konzils die Kongregation</w:t>
      </w:r>
      <w:r w:rsidRPr="00164734">
        <w:t xml:space="preserve"> </w:t>
      </w:r>
      <w:r w:rsidR="00DC43EA" w:rsidRPr="00164734">
        <w:rPr>
          <w:szCs w:val="22"/>
        </w:rPr>
        <w:t xml:space="preserve">von S. Giustina </w:t>
      </w:r>
      <w:r w:rsidRPr="00164734">
        <w:rPr>
          <w:szCs w:val="22"/>
        </w:rPr>
        <w:t xml:space="preserve">ins Leben gerufen </w:t>
      </w:r>
      <w:r w:rsidR="00DC43EA" w:rsidRPr="00164734">
        <w:rPr>
          <w:szCs w:val="22"/>
        </w:rPr>
        <w:t>worden war</w:t>
      </w:r>
      <w:r w:rsidRPr="00164734">
        <w:rPr>
          <w:szCs w:val="22"/>
        </w:rPr>
        <w:t>, wuchs auch wieder der Eifer für die</w:t>
      </w:r>
      <w:r w:rsidRPr="00164734">
        <w:t xml:space="preserve"> </w:t>
      </w:r>
      <w:r w:rsidRPr="00164734">
        <w:rPr>
          <w:spacing w:val="-1"/>
          <w:szCs w:val="22"/>
        </w:rPr>
        <w:t>Studien</w:t>
      </w:r>
      <w:r w:rsidR="00DC43EA" w:rsidRPr="00164734">
        <w:rPr>
          <w:spacing w:val="-1"/>
          <w:szCs w:val="22"/>
        </w:rPr>
        <w:t>;</w:t>
      </w:r>
      <w:r w:rsidRPr="00164734">
        <w:rPr>
          <w:spacing w:val="-1"/>
          <w:szCs w:val="22"/>
        </w:rPr>
        <w:t xml:space="preserve"> am Ende des 15. Jahrhunderts blühte die Liebe für die griechische Sprache so</w:t>
      </w:r>
      <w:r w:rsidRPr="00164734">
        <w:t xml:space="preserve"> </w:t>
      </w:r>
      <w:r w:rsidRPr="00164734">
        <w:rPr>
          <w:spacing w:val="-2"/>
        </w:rPr>
        <w:t xml:space="preserve">sehr, dass man </w:t>
      </w:r>
      <w:r w:rsidR="00C71392" w:rsidRPr="00164734">
        <w:rPr>
          <w:spacing w:val="-2"/>
        </w:rPr>
        <w:t xml:space="preserve">durch einen </w:t>
      </w:r>
      <w:r w:rsidR="00BF39A6" w:rsidRPr="00164734">
        <w:rPr>
          <w:spacing w:val="-2"/>
        </w:rPr>
        <w:t>Generalk</w:t>
      </w:r>
      <w:r w:rsidR="00C71392" w:rsidRPr="00164734">
        <w:rPr>
          <w:spacing w:val="-2"/>
        </w:rPr>
        <w:t>apitelsbeschluss vorsorgen musste</w:t>
      </w:r>
      <w:r w:rsidRPr="00164734">
        <w:rPr>
          <w:spacing w:val="-2"/>
        </w:rPr>
        <w:t>,</w:t>
      </w:r>
      <w:r w:rsidR="00C71392" w:rsidRPr="00164734">
        <w:rPr>
          <w:spacing w:val="-2"/>
        </w:rPr>
        <w:t xml:space="preserve"> dass</w:t>
      </w:r>
      <w:r w:rsidRPr="00164734">
        <w:rPr>
          <w:spacing w:val="-2"/>
        </w:rPr>
        <w:t xml:space="preserve"> die Mönche</w:t>
      </w:r>
      <w:r w:rsidRPr="00164734">
        <w:t xml:space="preserve"> </w:t>
      </w:r>
      <w:r w:rsidR="00C71392" w:rsidRPr="00164734">
        <w:rPr>
          <w:spacing w:val="-1"/>
        </w:rPr>
        <w:t>diese nicht um der</w:t>
      </w:r>
      <w:r w:rsidRPr="00164734">
        <w:rPr>
          <w:spacing w:val="-1"/>
        </w:rPr>
        <w:t xml:space="preserve"> Poesie und </w:t>
      </w:r>
      <w:r w:rsidR="00BF39A6" w:rsidRPr="00164734">
        <w:rPr>
          <w:spacing w:val="-1"/>
        </w:rPr>
        <w:t xml:space="preserve">der </w:t>
      </w:r>
      <w:r w:rsidRPr="00164734">
        <w:rPr>
          <w:spacing w:val="-1"/>
        </w:rPr>
        <w:t>profanen Literatur</w:t>
      </w:r>
      <w:r w:rsidR="00C71392" w:rsidRPr="00164734">
        <w:rPr>
          <w:spacing w:val="-1"/>
        </w:rPr>
        <w:t xml:space="preserve"> willen pflegten, sondern um der</w:t>
      </w:r>
      <w:r w:rsidRPr="00164734">
        <w:rPr>
          <w:spacing w:val="-1"/>
        </w:rPr>
        <w:t xml:space="preserve"> Heilige</w:t>
      </w:r>
      <w:r w:rsidR="00C71392" w:rsidRPr="00164734">
        <w:rPr>
          <w:spacing w:val="-1"/>
        </w:rPr>
        <w:t>n</w:t>
      </w:r>
      <w:r w:rsidRPr="00164734">
        <w:t xml:space="preserve"> Schrift und </w:t>
      </w:r>
      <w:r w:rsidR="00C71392" w:rsidRPr="00164734">
        <w:t>der geistlichen Autoren willen</w:t>
      </w:r>
      <w:r w:rsidRPr="00164734">
        <w:t xml:space="preserve">. </w:t>
      </w:r>
      <w:r w:rsidRPr="00164734">
        <w:rPr>
          <w:spacing w:val="10"/>
        </w:rPr>
        <w:t>&lt;4</w:t>
      </w:r>
      <w:r w:rsidRPr="00164734">
        <w:t xml:space="preserve">&gt; Trotzdem </w:t>
      </w:r>
      <w:r w:rsidR="0046668D" w:rsidRPr="00164734">
        <w:t>sind die Autoren gedruckter Werke nicht sehr zahlreich</w:t>
      </w:r>
      <w:r w:rsidRPr="00164734">
        <w:t xml:space="preserve">. Mit </w:t>
      </w:r>
      <w:r w:rsidR="0046668D" w:rsidRPr="00164734">
        <w:t>ihrer Zusammenstellung</w:t>
      </w:r>
      <w:r w:rsidRPr="00164734">
        <w:t xml:space="preserve"> befasst sich </w:t>
      </w:r>
      <w:r w:rsidR="0046668D" w:rsidRPr="00164734">
        <w:t xml:space="preserve">seit </w:t>
      </w:r>
      <w:r w:rsidR="0046668D" w:rsidRPr="00164734">
        <w:rPr>
          <w:spacing w:val="-1"/>
        </w:rPr>
        <w:t xml:space="preserve">vielen Jahren Mariano Armellini, Prediger und Dekan, </w:t>
      </w:r>
      <w:r w:rsidRPr="00164734">
        <w:rPr>
          <w:spacing w:val="-1"/>
        </w:rPr>
        <w:t xml:space="preserve">in S. Paolo fuori le Mura </w:t>
      </w:r>
      <w:r w:rsidR="0046668D" w:rsidRPr="00164734">
        <w:rPr>
          <w:spacing w:val="-1"/>
        </w:rPr>
        <w:t>zu</w:t>
      </w:r>
      <w:r w:rsidR="0046668D" w:rsidRPr="00164734">
        <w:t xml:space="preserve"> </w:t>
      </w:r>
      <w:r w:rsidR="0046668D" w:rsidRPr="00164734">
        <w:rPr>
          <w:spacing w:val="-1"/>
        </w:rPr>
        <w:t>Rom</w:t>
      </w:r>
      <w:r w:rsidRPr="00164734">
        <w:rPr>
          <w:spacing w:val="-1"/>
        </w:rPr>
        <w:t>. BP soll ih</w:t>
      </w:r>
      <w:r w:rsidR="0046668D" w:rsidRPr="00164734">
        <w:rPr>
          <w:spacing w:val="-1"/>
        </w:rPr>
        <w:t xml:space="preserve">m </w:t>
      </w:r>
      <w:r w:rsidRPr="00164734">
        <w:rPr>
          <w:spacing w:val="-1"/>
        </w:rPr>
        <w:t xml:space="preserve">schreiben, da er für seine „Bibliotheca Benedictino-Casinensis“ </w:t>
      </w:r>
      <w:r w:rsidR="0046668D" w:rsidRPr="00164734">
        <w:rPr>
          <w:spacing w:val="-1"/>
        </w:rPr>
        <w:t>über</w:t>
      </w:r>
      <w:r w:rsidRPr="00164734">
        <w:t xml:space="preserve"> </w:t>
      </w:r>
      <w:r w:rsidRPr="00164734">
        <w:rPr>
          <w:spacing w:val="-1"/>
        </w:rPr>
        <w:t xml:space="preserve">Kollektaneen </w:t>
      </w:r>
      <w:r w:rsidR="0046668D" w:rsidRPr="00164734">
        <w:rPr>
          <w:spacing w:val="-1"/>
        </w:rPr>
        <w:t>verfügt</w:t>
      </w:r>
      <w:r w:rsidRPr="00164734">
        <w:rPr>
          <w:spacing w:val="-1"/>
        </w:rPr>
        <w:t>.</w:t>
      </w:r>
      <w:r w:rsidRPr="00164734">
        <w:t xml:space="preserve"> </w:t>
      </w:r>
      <w:r w:rsidRPr="00164734">
        <w:rPr>
          <w:spacing w:val="16"/>
        </w:rPr>
        <w:t>&lt;</w:t>
      </w:r>
      <w:r w:rsidRPr="00164734">
        <w:rPr>
          <w:spacing w:val="6"/>
        </w:rPr>
        <w:t>5</w:t>
      </w:r>
      <w:r w:rsidRPr="00164734">
        <w:t xml:space="preserve">&gt; </w:t>
      </w:r>
      <w:r w:rsidRPr="00164734">
        <w:rPr>
          <w:spacing w:val="-2"/>
        </w:rPr>
        <w:t xml:space="preserve">Aus </w:t>
      </w:r>
      <w:r w:rsidR="00832D3A" w:rsidRPr="00164734">
        <w:rPr>
          <w:spacing w:val="-2"/>
        </w:rPr>
        <w:t>S. Pietro zu Modena kann</w:t>
      </w:r>
      <w:r w:rsidRPr="00164734">
        <w:rPr>
          <w:spacing w:val="-2"/>
        </w:rPr>
        <w:t xml:space="preserve"> BBa </w:t>
      </w:r>
      <w:r w:rsidR="00832D3A" w:rsidRPr="00164734">
        <w:rPr>
          <w:spacing w:val="-2"/>
        </w:rPr>
        <w:t xml:space="preserve">nur </w:t>
      </w:r>
      <w:r w:rsidRPr="00164734">
        <w:rPr>
          <w:spacing w:val="-2"/>
        </w:rPr>
        <w:t>von</w:t>
      </w:r>
      <w:r w:rsidR="00832D3A" w:rsidRPr="00164734">
        <w:rPr>
          <w:spacing w:val="-2"/>
        </w:rPr>
        <w:t xml:space="preserve"> einem Mönch </w:t>
      </w:r>
      <w:r w:rsidR="00832D3A" w:rsidRPr="00164734">
        <w:rPr>
          <w:spacing w:val="-4"/>
        </w:rPr>
        <w:t>berichten,</w:t>
      </w:r>
      <w:r w:rsidRPr="00164734">
        <w:rPr>
          <w:spacing w:val="-4"/>
        </w:rPr>
        <w:t xml:space="preserve"> Eusebio Valentin</w:t>
      </w:r>
      <w:r w:rsidR="007D5C21" w:rsidRPr="00164734">
        <w:rPr>
          <w:spacing w:val="-4"/>
        </w:rPr>
        <w:t>i</w:t>
      </w:r>
      <w:r w:rsidRPr="00164734">
        <w:rPr>
          <w:spacing w:val="-4"/>
        </w:rPr>
        <w:t xml:space="preserve">, der um 1560 </w:t>
      </w:r>
      <w:r w:rsidR="00832D3A" w:rsidRPr="00164734">
        <w:rPr>
          <w:spacing w:val="-4"/>
        </w:rPr>
        <w:t>lebte</w:t>
      </w:r>
      <w:r w:rsidRPr="00164734">
        <w:rPr>
          <w:spacing w:val="-4"/>
        </w:rPr>
        <w:t xml:space="preserve"> </w:t>
      </w:r>
      <w:r w:rsidR="002469C7" w:rsidRPr="00164734">
        <w:rPr>
          <w:spacing w:val="-4"/>
        </w:rPr>
        <w:t xml:space="preserve">(recte: † 1539) </w:t>
      </w:r>
      <w:r w:rsidRPr="00164734">
        <w:rPr>
          <w:spacing w:val="-4"/>
        </w:rPr>
        <w:t xml:space="preserve">und mit Gelehrten </w:t>
      </w:r>
      <w:r w:rsidR="002469C7" w:rsidRPr="00164734">
        <w:rPr>
          <w:spacing w:val="-4"/>
        </w:rPr>
        <w:t>je</w:t>
      </w:r>
      <w:r w:rsidRPr="00164734">
        <w:rPr>
          <w:spacing w:val="-4"/>
        </w:rPr>
        <w:t>ner</w:t>
      </w:r>
      <w:r w:rsidRPr="00164734">
        <w:t xml:space="preserve"> </w:t>
      </w:r>
      <w:r w:rsidRPr="00164734">
        <w:rPr>
          <w:spacing w:val="-2"/>
        </w:rPr>
        <w:t>Zeit, besonders mit Isidoro Clario und den Modeneser Kardinälen Jacopo Sadoleto und</w:t>
      </w:r>
      <w:r w:rsidRPr="00164734">
        <w:t xml:space="preserve"> </w:t>
      </w:r>
      <w:r w:rsidRPr="00164734">
        <w:rPr>
          <w:spacing w:val="-4"/>
        </w:rPr>
        <w:t>Gregorio Cortese</w:t>
      </w:r>
      <w:r w:rsidR="006666EA" w:rsidRPr="00164734">
        <w:rPr>
          <w:spacing w:val="-4"/>
        </w:rPr>
        <w:t>,</w:t>
      </w:r>
      <w:r w:rsidRPr="00164734">
        <w:rPr>
          <w:spacing w:val="-4"/>
        </w:rPr>
        <w:t xml:space="preserve"> in freundschaftlichem Kontakt stand. </w:t>
      </w:r>
      <w:r w:rsidR="007D5C21" w:rsidRPr="00164734">
        <w:rPr>
          <w:spacing w:val="-4"/>
        </w:rPr>
        <w:t>Doch</w:t>
      </w:r>
      <w:r w:rsidRPr="00164734">
        <w:rPr>
          <w:spacing w:val="-4"/>
        </w:rPr>
        <w:t xml:space="preserve"> ist </w:t>
      </w:r>
      <w:r w:rsidR="007D5C21" w:rsidRPr="00164734">
        <w:rPr>
          <w:spacing w:val="-4"/>
        </w:rPr>
        <w:t xml:space="preserve">wenig </w:t>
      </w:r>
      <w:r w:rsidRPr="00164734">
        <w:rPr>
          <w:spacing w:val="-4"/>
        </w:rPr>
        <w:t>von ihm erhalten,</w:t>
      </w:r>
      <w:r w:rsidRPr="00164734">
        <w:t xml:space="preserve"> </w:t>
      </w:r>
      <w:r w:rsidRPr="00164734">
        <w:rPr>
          <w:spacing w:val="-2"/>
        </w:rPr>
        <w:t>bloß einige Gedichte</w:t>
      </w:r>
      <w:r w:rsidR="007D5C21" w:rsidRPr="00164734">
        <w:rPr>
          <w:spacing w:val="-2"/>
        </w:rPr>
        <w:t xml:space="preserve"> geistlichen Inhalts</w:t>
      </w:r>
      <w:r w:rsidRPr="00164734">
        <w:rPr>
          <w:spacing w:val="-2"/>
        </w:rPr>
        <w:t>, die zusammen mit Tito Prospero Martinengos</w:t>
      </w:r>
      <w:r w:rsidRPr="00164734">
        <w:t xml:space="preserve"> </w:t>
      </w:r>
      <w:r w:rsidRPr="00164734">
        <w:rPr>
          <w:spacing w:val="-2"/>
        </w:rPr>
        <w:t xml:space="preserve">„Pia quaedam poemata“ </w:t>
      </w:r>
      <w:r w:rsidR="007D5C21" w:rsidRPr="00164734">
        <w:rPr>
          <w:spacing w:val="-2"/>
        </w:rPr>
        <w:t>fehlerhaft publiziert worden</w:t>
      </w:r>
      <w:r w:rsidRPr="00164734">
        <w:rPr>
          <w:spacing w:val="-2"/>
        </w:rPr>
        <w:t xml:space="preserve"> sind.</w:t>
      </w:r>
      <w:r w:rsidR="007D5C21" w:rsidRPr="00164734">
        <w:rPr>
          <w:spacing w:val="-2"/>
        </w:rPr>
        <w:t xml:space="preserve"> BBa selbst hat einen Brief </w:t>
      </w:r>
      <w:r w:rsidR="007D5C21" w:rsidRPr="00164734">
        <w:rPr>
          <w:spacing w:val="-1"/>
        </w:rPr>
        <w:t xml:space="preserve">Valentinis unter den </w:t>
      </w:r>
      <w:r w:rsidR="006666EA" w:rsidRPr="00164734">
        <w:rPr>
          <w:spacing w:val="-1"/>
        </w:rPr>
        <w:t xml:space="preserve">lateinischen </w:t>
      </w:r>
      <w:r w:rsidR="007D5C21" w:rsidRPr="00164734">
        <w:rPr>
          <w:spacing w:val="-1"/>
        </w:rPr>
        <w:t>Briefen Clarios</w:t>
      </w:r>
      <w:r w:rsidR="006666EA" w:rsidRPr="00164734">
        <w:rPr>
          <w:spacing w:val="-1"/>
        </w:rPr>
        <w:t xml:space="preserve"> ediert, die er vor drei Jahren heraus</w:t>
      </w:r>
      <w:r w:rsidR="006666EA" w:rsidRPr="00164734">
        <w:rPr>
          <w:spacing w:val="-1"/>
        </w:rPr>
        <w:softHyphen/>
      </w:r>
      <w:r w:rsidR="006666EA" w:rsidRPr="00164734">
        <w:rPr>
          <w:spacing w:val="-4"/>
        </w:rPr>
        <w:t>gegeben</w:t>
      </w:r>
      <w:r w:rsidR="006666EA" w:rsidRPr="00164734">
        <w:rPr>
          <w:spacing w:val="-2"/>
        </w:rPr>
        <w:t xml:space="preserve"> hat.</w:t>
      </w:r>
      <w:r w:rsidRPr="00164734">
        <w:t xml:space="preserve"> </w:t>
      </w:r>
      <w:r w:rsidRPr="00164734">
        <w:rPr>
          <w:spacing w:val="10"/>
        </w:rPr>
        <w:t>&lt;6</w:t>
      </w:r>
      <w:r w:rsidRPr="00164734">
        <w:t xml:space="preserve">&gt; </w:t>
      </w:r>
      <w:r w:rsidR="00CB4F2D" w:rsidRPr="00164734">
        <w:rPr>
          <w:spacing w:val="-1"/>
        </w:rPr>
        <w:t>An</w:t>
      </w:r>
      <w:r w:rsidRPr="00164734">
        <w:rPr>
          <w:spacing w:val="-1"/>
        </w:rPr>
        <w:t xml:space="preserve"> Anselmo Paioli aus dem Kloster S. Benedetto zu Ferrara</w:t>
      </w:r>
      <w:r w:rsidR="00CB4F2D" w:rsidRPr="00164734">
        <w:rPr>
          <w:spacing w:val="-1"/>
        </w:rPr>
        <w:t xml:space="preserve">, der </w:t>
      </w:r>
      <w:r w:rsidRPr="00164734">
        <w:rPr>
          <w:spacing w:val="-1"/>
        </w:rPr>
        <w:t xml:space="preserve">für </w:t>
      </w:r>
      <w:r w:rsidRPr="00164734">
        <w:rPr>
          <w:spacing w:val="-2"/>
        </w:rPr>
        <w:t xml:space="preserve">BP </w:t>
      </w:r>
      <w:r w:rsidR="00CB4F2D" w:rsidRPr="00164734">
        <w:rPr>
          <w:spacing w:val="-2"/>
        </w:rPr>
        <w:t xml:space="preserve">darum gebeten hatte, hat BBa </w:t>
      </w:r>
      <w:r w:rsidRPr="00164734">
        <w:rPr>
          <w:spacing w:val="-2"/>
        </w:rPr>
        <w:t>einen Katalog seiner eigenen Schriften gesendet, von</w:t>
      </w:r>
      <w:r w:rsidRPr="00164734">
        <w:t xml:space="preserve"> </w:t>
      </w:r>
      <w:r w:rsidRPr="00164734">
        <w:rPr>
          <w:spacing w:val="-3"/>
        </w:rPr>
        <w:t>dem er hofft, dass er bereits weitergeleitet w</w:t>
      </w:r>
      <w:r w:rsidR="00CB4F2D" w:rsidRPr="00164734">
        <w:rPr>
          <w:spacing w:val="-3"/>
        </w:rPr>
        <w:t>o</w:t>
      </w:r>
      <w:r w:rsidRPr="00164734">
        <w:rPr>
          <w:spacing w:val="-3"/>
        </w:rPr>
        <w:t>rde</w:t>
      </w:r>
      <w:r w:rsidR="00CB4F2D" w:rsidRPr="00164734">
        <w:rPr>
          <w:spacing w:val="-3"/>
        </w:rPr>
        <w:t>n ist</w:t>
      </w:r>
      <w:r w:rsidRPr="00164734">
        <w:rPr>
          <w:spacing w:val="-3"/>
        </w:rPr>
        <w:t xml:space="preserve">. </w:t>
      </w:r>
      <w:r w:rsidRPr="00164734">
        <w:rPr>
          <w:spacing w:val="16"/>
        </w:rPr>
        <w:t>&lt;</w:t>
      </w:r>
      <w:r w:rsidRPr="00164734">
        <w:rPr>
          <w:spacing w:val="10"/>
        </w:rPr>
        <w:t>7</w:t>
      </w:r>
      <w:r w:rsidRPr="00164734">
        <w:t>&gt;</w:t>
      </w:r>
      <w:r w:rsidRPr="00164734">
        <w:rPr>
          <w:spacing w:val="-3"/>
        </w:rPr>
        <w:t xml:space="preserve"> Vor seiner Abreise aus Parma</w:t>
      </w:r>
      <w:r w:rsidRPr="00164734">
        <w:t xml:space="preserve"> </w:t>
      </w:r>
      <w:r w:rsidRPr="00164734">
        <w:rPr>
          <w:spacing w:val="-3"/>
        </w:rPr>
        <w:t>will BBa noch den Abt des Klosters S. Giovanni Evangelista, Cherubino Boscoli, bitten,</w:t>
      </w:r>
      <w:r w:rsidRPr="00164734">
        <w:t xml:space="preserve"> </w:t>
      </w:r>
      <w:r w:rsidRPr="00164734">
        <w:rPr>
          <w:spacing w:val="-2"/>
        </w:rPr>
        <w:t xml:space="preserve">einen </w:t>
      </w:r>
      <w:r w:rsidR="00DE3287" w:rsidRPr="00164734">
        <w:rPr>
          <w:spacing w:val="-2"/>
        </w:rPr>
        <w:t>Konventualen</w:t>
      </w:r>
      <w:r w:rsidRPr="00164734">
        <w:rPr>
          <w:spacing w:val="-2"/>
        </w:rPr>
        <w:t xml:space="preserve"> mit der Sammlung der Schriftsteller seines Klosters </w:t>
      </w:r>
      <w:r w:rsidR="00DE3287" w:rsidRPr="00164734">
        <w:rPr>
          <w:spacing w:val="-2"/>
        </w:rPr>
        <w:t xml:space="preserve">zu </w:t>
      </w:r>
      <w:r w:rsidRPr="00164734">
        <w:rPr>
          <w:spacing w:val="-2"/>
        </w:rPr>
        <w:t>beauftrage</w:t>
      </w:r>
      <w:r w:rsidR="00DE3287" w:rsidRPr="00164734">
        <w:rPr>
          <w:spacing w:val="-2"/>
        </w:rPr>
        <w:t>n</w:t>
      </w:r>
      <w:r w:rsidRPr="00164734">
        <w:rPr>
          <w:spacing w:val="-2"/>
        </w:rPr>
        <w:t>.</w:t>
      </w:r>
      <w:r w:rsidRPr="00164734">
        <w:t xml:space="preserve"> </w:t>
      </w:r>
      <w:r w:rsidRPr="00164734">
        <w:rPr>
          <w:spacing w:val="10"/>
        </w:rPr>
        <w:t>&lt;8</w:t>
      </w:r>
      <w:r w:rsidRPr="00164734">
        <w:t>&gt; BBa nennt von diesen: Costantino Bellotti, der gegen Baronio für das Benedik</w:t>
      </w:r>
      <w:r w:rsidR="00482727" w:rsidRPr="00164734">
        <w:softHyphen/>
      </w:r>
      <w:r w:rsidRPr="00164734">
        <w:rPr>
          <w:spacing w:val="-2"/>
        </w:rPr>
        <w:t xml:space="preserve">tinertum Gregors des Großen eintrat; Isidoro </w:t>
      </w:r>
      <w:r w:rsidR="00482727" w:rsidRPr="00164734">
        <w:rPr>
          <w:spacing w:val="-2"/>
        </w:rPr>
        <w:t>Clario</w:t>
      </w:r>
      <w:r w:rsidRPr="00164734">
        <w:rPr>
          <w:spacing w:val="-2"/>
        </w:rPr>
        <w:t xml:space="preserve">, dessen Werke im „Apparatus“ </w:t>
      </w:r>
      <w:r w:rsidR="00482727" w:rsidRPr="00164734">
        <w:rPr>
          <w:spacing w:val="-2"/>
        </w:rPr>
        <w:t xml:space="preserve">von </w:t>
      </w:r>
      <w:r w:rsidRPr="00164734">
        <w:rPr>
          <w:spacing w:val="-2"/>
        </w:rPr>
        <w:t xml:space="preserve">Possevino und bei anderen Kompilatoren gewürdigt werden; Vittorio Siri, der die </w:t>
      </w:r>
      <w:r w:rsidR="00482727" w:rsidRPr="00164734">
        <w:rPr>
          <w:spacing w:val="-2"/>
        </w:rPr>
        <w:t>viel</w:t>
      </w:r>
      <w:r w:rsidR="00482727" w:rsidRPr="00164734">
        <w:rPr>
          <w:spacing w:val="-2"/>
        </w:rPr>
        <w:softHyphen/>
      </w:r>
      <w:r w:rsidR="00482727" w:rsidRPr="00164734">
        <w:rPr>
          <w:spacing w:val="-4"/>
        </w:rPr>
        <w:t>bändigen zeit</w:t>
      </w:r>
      <w:r w:rsidRPr="00164734">
        <w:rPr>
          <w:spacing w:val="-4"/>
        </w:rPr>
        <w:t xml:space="preserve">geschichtlichen </w:t>
      </w:r>
      <w:r w:rsidR="00482727" w:rsidRPr="00164734">
        <w:rPr>
          <w:spacing w:val="-4"/>
        </w:rPr>
        <w:t>W</w:t>
      </w:r>
      <w:r w:rsidRPr="00164734">
        <w:rPr>
          <w:spacing w:val="-4"/>
        </w:rPr>
        <w:t xml:space="preserve">erke „Mercurio“ und „Memorie recondite“ </w:t>
      </w:r>
      <w:r w:rsidR="00482727" w:rsidRPr="00164734">
        <w:rPr>
          <w:spacing w:val="-4"/>
        </w:rPr>
        <w:t>herausbrachte</w:t>
      </w:r>
      <w:r w:rsidRPr="00164734">
        <w:rPr>
          <w:spacing w:val="-4"/>
        </w:rPr>
        <w:t>;</w:t>
      </w:r>
      <w:r w:rsidRPr="00164734">
        <w:t xml:space="preserve"> </w:t>
      </w:r>
      <w:r w:rsidRPr="00164734">
        <w:rPr>
          <w:spacing w:val="-2"/>
        </w:rPr>
        <w:t>Angelo Maria Arcioni, den Autor eines Bandes „Ode“ in italienischer Sprache; Andrea</w:t>
      </w:r>
      <w:r w:rsidRPr="00164734">
        <w:t xml:space="preserve"> </w:t>
      </w:r>
      <w:r w:rsidRPr="00164734">
        <w:rPr>
          <w:spacing w:val="-1"/>
        </w:rPr>
        <w:t xml:space="preserve">Rainieri, der in drei (recte: vier) Quartbänden das Leben des </w:t>
      </w:r>
      <w:r w:rsidR="00E4605A" w:rsidRPr="00164734">
        <w:rPr>
          <w:spacing w:val="-1"/>
        </w:rPr>
        <w:t>Hl.</w:t>
      </w:r>
      <w:r w:rsidRPr="00164734">
        <w:rPr>
          <w:spacing w:val="-1"/>
        </w:rPr>
        <w:t xml:space="preserve"> Anselm von Canter</w:t>
      </w:r>
      <w:r w:rsidR="00E4605A" w:rsidRPr="00164734">
        <w:rPr>
          <w:spacing w:val="-1"/>
        </w:rPr>
        <w:softHyphen/>
      </w:r>
      <w:r w:rsidRPr="00164734">
        <w:rPr>
          <w:spacing w:val="-1"/>
        </w:rPr>
        <w:t xml:space="preserve">bury beschrieb; </w:t>
      </w:r>
      <w:r w:rsidR="00E4605A" w:rsidRPr="00164734">
        <w:rPr>
          <w:spacing w:val="-1"/>
        </w:rPr>
        <w:t>schließlich</w:t>
      </w:r>
      <w:r w:rsidRPr="00164734">
        <w:rPr>
          <w:spacing w:val="-1"/>
        </w:rPr>
        <w:t xml:space="preserve"> Maurizio Zappata, dessen „</w:t>
      </w:r>
      <w:r w:rsidR="00C21FBD" w:rsidRPr="00164734">
        <w:rPr>
          <w:spacing w:val="-1"/>
        </w:rPr>
        <w:t>Notabilia</w:t>
      </w:r>
      <w:r w:rsidRPr="00164734">
        <w:rPr>
          <w:spacing w:val="-1"/>
        </w:rPr>
        <w:t>“ über die Parme</w:t>
      </w:r>
      <w:r w:rsidR="00E4605A" w:rsidRPr="00164734">
        <w:rPr>
          <w:spacing w:val="-1"/>
        </w:rPr>
        <w:t>n</w:t>
      </w:r>
      <w:r w:rsidRPr="00164734">
        <w:rPr>
          <w:spacing w:val="-1"/>
        </w:rPr>
        <w:t>ser</w:t>
      </w:r>
      <w:r w:rsidRPr="00164734">
        <w:t xml:space="preserve"> </w:t>
      </w:r>
      <w:r w:rsidRPr="00164734">
        <w:rPr>
          <w:spacing w:val="-3"/>
        </w:rPr>
        <w:t>Kirche und sein Kloster bald post</w:t>
      </w:r>
      <w:r w:rsidR="00E4605A" w:rsidRPr="00164734">
        <w:rPr>
          <w:spacing w:val="-3"/>
        </w:rPr>
        <w:t>h</w:t>
      </w:r>
      <w:r w:rsidRPr="00164734">
        <w:rPr>
          <w:spacing w:val="-3"/>
        </w:rPr>
        <w:t>um erscheinen soll</w:t>
      </w:r>
      <w:r w:rsidR="00C21FBD" w:rsidRPr="00164734">
        <w:rPr>
          <w:spacing w:val="-3"/>
        </w:rPr>
        <w:t>en</w:t>
      </w:r>
      <w:r w:rsidRPr="00164734">
        <w:rPr>
          <w:spacing w:val="-3"/>
        </w:rPr>
        <w:t>.</w:t>
      </w:r>
      <w:r w:rsidRPr="00164734">
        <w:rPr>
          <w:spacing w:val="-1"/>
        </w:rPr>
        <w:t xml:space="preserve"> </w:t>
      </w:r>
      <w:r w:rsidRPr="00164734">
        <w:rPr>
          <w:spacing w:val="16"/>
        </w:rPr>
        <w:t>&lt;</w:t>
      </w:r>
      <w:r w:rsidRPr="00164734">
        <w:rPr>
          <w:spacing w:val="6"/>
        </w:rPr>
        <w:t>9</w:t>
      </w:r>
      <w:r w:rsidRPr="00164734">
        <w:t>&gt;</w:t>
      </w:r>
      <w:r w:rsidRPr="00164734">
        <w:rPr>
          <w:spacing w:val="-1"/>
        </w:rPr>
        <w:t xml:space="preserve"> </w:t>
      </w:r>
      <w:r w:rsidRPr="00164734">
        <w:rPr>
          <w:spacing w:val="-3"/>
        </w:rPr>
        <w:t xml:space="preserve">BBa schließt mit der Bitte, </w:t>
      </w:r>
      <w:r w:rsidRPr="00164734">
        <w:rPr>
          <w:spacing w:val="-2"/>
        </w:rPr>
        <w:t>künftige Briefe nach Modena zu adressieren und ihn nicht über Gebühr zu titulieren.</w:t>
      </w:r>
    </w:p>
    <w:p w:rsidR="00A3042F" w:rsidRPr="00164734" w:rsidRDefault="00A3042F" w:rsidP="001B435C">
      <w:pPr>
        <w:pStyle w:val="EditionEditorischeNotiz"/>
      </w:pPr>
      <w:r w:rsidRPr="00164734">
        <w:t>Überlieferung: ÖNB 36/77</w:t>
      </w:r>
      <w:r w:rsidR="00987FE8" w:rsidRPr="00164734">
        <w:t>-</w:t>
      </w:r>
      <w:r w:rsidRPr="00164734">
        <w:t>1.</w:t>
      </w:r>
    </w:p>
    <w:p w:rsidR="00A3042F" w:rsidRPr="00164734" w:rsidRDefault="00A3042F" w:rsidP="001B435C">
      <w:pPr>
        <w:pStyle w:val="EditionEditorischeNotiz"/>
      </w:pPr>
      <w:r w:rsidRPr="00164734">
        <w:t>Literatur: Katschthaler, Briefnachlass 18f.; Mayer, Nachlaß 18 499.</w:t>
      </w:r>
    </w:p>
    <w:p w:rsidR="00A3042F" w:rsidRPr="00164734" w:rsidRDefault="00A3042F" w:rsidP="001B435C">
      <w:pPr>
        <w:pStyle w:val="EditionEditorischeNotiz"/>
      </w:pPr>
      <w:r w:rsidRPr="00164734">
        <w:t xml:space="preserve">Bezüge: </w:t>
      </w:r>
      <w:r w:rsidR="001B435C" w:rsidRPr="00164734">
        <w:t>91</w:t>
      </w:r>
      <w:r w:rsidRPr="00164734">
        <w:t>. 10</w:t>
      </w:r>
      <w:r w:rsidR="001B435C" w:rsidRPr="00164734">
        <w:t>8</w:t>
      </w:r>
      <w:r w:rsidRPr="00164734">
        <w:t xml:space="preserve">. Erwähnt </w:t>
      </w:r>
      <w:r w:rsidR="001B435C" w:rsidRPr="00164734">
        <w:t>91</w:t>
      </w:r>
      <w:r w:rsidRPr="00164734">
        <w:t>. Erwähnt in 10</w:t>
      </w:r>
      <w:r w:rsidR="001B435C" w:rsidRPr="00164734">
        <w:t>8</w:t>
      </w:r>
      <w:r w:rsidRPr="00164734">
        <w:t>.</w:t>
      </w:r>
    </w:p>
    <w:p w:rsidR="00A3042F" w:rsidRPr="00164734" w:rsidRDefault="00A3042F" w:rsidP="008D577B">
      <w:pPr>
        <w:pStyle w:val="EditionEditorischeNotiz"/>
        <w:spacing w:after="120"/>
      </w:pPr>
      <w:r w:rsidRPr="00164734">
        <w:t xml:space="preserve">Ordnungsvermerk: </w:t>
      </w:r>
      <w:r w:rsidRPr="00164734">
        <w:rPr>
          <w:i w:val="0"/>
        </w:rPr>
        <w:t>29</w:t>
      </w:r>
      <w:r w:rsidRPr="00164734">
        <w:t>.</w:t>
      </w:r>
    </w:p>
    <w:p w:rsidR="00A3042F" w:rsidRPr="00164734" w:rsidRDefault="00A3042F" w:rsidP="001B435C">
      <w:pPr>
        <w:pStyle w:val="EditionEditionstext"/>
      </w:pPr>
      <w:r w:rsidRPr="00164734">
        <w:rPr>
          <w:spacing w:val="4"/>
        </w:rPr>
        <w:t>[</w:t>
      </w:r>
      <w:r w:rsidRPr="00164734">
        <w:rPr>
          <w:i/>
        </w:rPr>
        <w:t>1</w:t>
      </w:r>
      <w:r w:rsidRPr="00164734">
        <w:rPr>
          <w:i/>
          <w:spacing w:val="16"/>
          <w:szCs w:val="22"/>
        </w:rPr>
        <w:t>r</w:t>
      </w:r>
      <w:r w:rsidRPr="00164734">
        <w:t xml:space="preserve">] </w:t>
      </w:r>
      <w:r w:rsidRPr="00164734">
        <w:rPr>
          <w:spacing w:val="-4"/>
          <w:szCs w:val="22"/>
        </w:rPr>
        <w:t>Reverendissimo ac doctissimo viro patri domno Bernardo Pez monasterii Melli</w:t>
      </w:r>
      <w:r w:rsidR="001B435C" w:rsidRPr="00164734">
        <w:rPr>
          <w:spacing w:val="-4"/>
          <w:szCs w:val="22"/>
        </w:rPr>
        <w:softHyphen/>
      </w:r>
      <w:r w:rsidRPr="00164734">
        <w:rPr>
          <w:spacing w:val="-4"/>
          <w:szCs w:val="22"/>
        </w:rPr>
        <w:t>censis monacho ac bibliothecario domnus Benedictus Bacchinius SS. Salvi et Cyrini</w:t>
      </w:r>
      <w:r w:rsidRPr="00164734">
        <w:t xml:space="preserve"> abbas salutem plurimam dicit.</w:t>
      </w:r>
    </w:p>
    <w:p w:rsidR="00A3042F" w:rsidRPr="00164734" w:rsidRDefault="00A3042F" w:rsidP="007C32CB">
      <w:pPr>
        <w:pStyle w:val="EditionEditionstext"/>
      </w:pPr>
      <w:r w:rsidRPr="00164734">
        <w:rPr>
          <w:i/>
        </w:rPr>
        <w:t>&lt;1&gt;</w:t>
      </w:r>
      <w:r w:rsidRPr="00164734">
        <w:t xml:space="preserve"> </w:t>
      </w:r>
      <w:r w:rsidRPr="00164734">
        <w:rPr>
          <w:spacing w:val="-4"/>
          <w:szCs w:val="22"/>
        </w:rPr>
        <w:t>Parmae ab aliquot hebdomadibus degens teneo humanissimam epistolam tuam</w:t>
      </w:r>
      <w:r w:rsidRPr="00164734">
        <w:t xml:space="preserve"> </w:t>
      </w:r>
      <w:r w:rsidRPr="00164734">
        <w:rPr>
          <w:spacing w:val="-1"/>
          <w:szCs w:val="22"/>
        </w:rPr>
        <w:t>datam sub die 24. Julii proxime praeteriti. In ea, vir praeclarissime, operam meam</w:t>
      </w:r>
      <w:r w:rsidRPr="00164734">
        <w:t xml:space="preserve"> </w:t>
      </w:r>
      <w:r w:rsidRPr="00164734">
        <w:rPr>
          <w:spacing w:val="-1"/>
          <w:szCs w:val="22"/>
        </w:rPr>
        <w:t>petis, qua suggerendum curem, quae Bibliothecae scriptorum ordinis nostri (opus</w:t>
      </w:r>
      <w:r w:rsidRPr="00164734">
        <w:t xml:space="preserve"> </w:t>
      </w:r>
      <w:r w:rsidRPr="00164734">
        <w:rPr>
          <w:spacing w:val="-2"/>
          <w:szCs w:val="22"/>
        </w:rPr>
        <w:t>sane argumenti amplissimi)</w:t>
      </w:r>
      <w:r w:rsidR="00315CCB" w:rsidRPr="00164734">
        <w:rPr>
          <w:spacing w:val="-2"/>
          <w:szCs w:val="22"/>
        </w:rPr>
        <w:t>,</w:t>
      </w:r>
      <w:r w:rsidRPr="00164734">
        <w:rPr>
          <w:spacing w:val="-2"/>
          <w:szCs w:val="22"/>
        </w:rPr>
        <w:t xml:space="preserve"> quam paras, ex hisce nostris monasteriis ac praesertim</w:t>
      </w:r>
      <w:r w:rsidRPr="00164734">
        <w:t xml:space="preserve"> </w:t>
      </w:r>
      <w:r w:rsidRPr="00164734">
        <w:rPr>
          <w:szCs w:val="22"/>
        </w:rPr>
        <w:t>Mutinensi haberi possunt. Nunc porro alter congregationis nostrae abbas coeno</w:t>
      </w:r>
      <w:r w:rsidR="00315CCB" w:rsidRPr="00164734">
        <w:rPr>
          <w:szCs w:val="22"/>
        </w:rPr>
        <w:softHyphen/>
      </w:r>
      <w:r w:rsidRPr="00164734">
        <w:rPr>
          <w:spacing w:val="-4"/>
          <w:szCs w:val="22"/>
        </w:rPr>
        <w:t>bium illud moderatur, et moderabitur usque ad generalia comitia post Pascha futuri</w:t>
      </w:r>
      <w:r w:rsidRPr="00164734">
        <w:t xml:space="preserve"> anni celebranda, quibus (ut puto) ego ipse ei curae addicar. Interim nihilominus </w:t>
      </w:r>
      <w:r w:rsidRPr="00164734">
        <w:rPr>
          <w:spacing w:val="-1"/>
          <w:szCs w:val="22"/>
        </w:rPr>
        <w:t>petitioni tuae respondendi mihi debitum incumbit, quod dum libenter aggredior</w:t>
      </w:r>
      <w:r w:rsidRPr="00164734">
        <w:t xml:space="preserve"> </w:t>
      </w:r>
      <w:r w:rsidRPr="00164734">
        <w:rPr>
          <w:spacing w:val="-2"/>
          <w:szCs w:val="22"/>
        </w:rPr>
        <w:t>praestare, vereor</w:t>
      </w:r>
      <w:r w:rsidR="00315CCB" w:rsidRPr="00164734">
        <w:rPr>
          <w:spacing w:val="-2"/>
          <w:szCs w:val="22"/>
        </w:rPr>
        <w:t>,</w:t>
      </w:r>
      <w:r w:rsidRPr="00164734">
        <w:rPr>
          <w:spacing w:val="-2"/>
          <w:szCs w:val="22"/>
        </w:rPr>
        <w:t xml:space="preserve"> ne id quidem votis tuis et expectationi respondeat. </w:t>
      </w:r>
      <w:r w:rsidRPr="00164734">
        <w:rPr>
          <w:i/>
          <w:spacing w:val="16"/>
          <w:szCs w:val="22"/>
        </w:rPr>
        <w:t>&lt;</w:t>
      </w:r>
      <w:r w:rsidRPr="00164734">
        <w:rPr>
          <w:i/>
          <w:spacing w:val="6"/>
          <w:szCs w:val="22"/>
        </w:rPr>
        <w:t>2</w:t>
      </w:r>
      <w:r w:rsidRPr="00164734">
        <w:rPr>
          <w:i/>
          <w:szCs w:val="22"/>
        </w:rPr>
        <w:t>&gt;</w:t>
      </w:r>
      <w:r w:rsidRPr="00164734">
        <w:rPr>
          <w:spacing w:val="-2"/>
          <w:szCs w:val="22"/>
        </w:rPr>
        <w:t xml:space="preserve"> Noveris,</w:t>
      </w:r>
      <w:r w:rsidRPr="00164734">
        <w:t xml:space="preserve"> </w:t>
      </w:r>
      <w:r w:rsidRPr="00164734">
        <w:rPr>
          <w:spacing w:val="-5"/>
          <w:szCs w:val="22"/>
        </w:rPr>
        <w:t>vir clarissime, monasterium illud certe venerabile fundatum ad initia undecimi saeculi</w:t>
      </w:r>
      <w:r w:rsidRPr="00164734">
        <w:t xml:space="preserve"> </w:t>
      </w:r>
      <w:r w:rsidRPr="00164734">
        <w:rPr>
          <w:spacing w:val="-2"/>
          <w:szCs w:val="22"/>
        </w:rPr>
        <w:t>et circa annum domini 1460 unitum congregationi sanctae Iustinae, quae postmo</w:t>
      </w:r>
      <w:r w:rsidR="00EB33D3" w:rsidRPr="00164734">
        <w:rPr>
          <w:spacing w:val="-2"/>
          <w:szCs w:val="22"/>
        </w:rPr>
        <w:softHyphen/>
      </w:r>
      <w:r w:rsidRPr="00164734">
        <w:rPr>
          <w:spacing w:val="-3"/>
          <w:szCs w:val="22"/>
        </w:rPr>
        <w:t>dum Cassinensis est nuncupata. Quod merito mireris, prolixo adeo temporis spatio</w:t>
      </w:r>
      <w:r w:rsidRPr="00164734">
        <w:t xml:space="preserve"> </w:t>
      </w:r>
      <w:r w:rsidRPr="00164734">
        <w:rPr>
          <w:spacing w:val="1"/>
          <w:szCs w:val="22"/>
        </w:rPr>
        <w:t>neminem novi (praeter unum, quem infra laudabo), qui ad nos usque librorum</w:t>
      </w:r>
      <w:r w:rsidRPr="00164734">
        <w:t xml:space="preserve"> </w:t>
      </w:r>
      <w:r w:rsidRPr="00164734">
        <w:rPr>
          <w:spacing w:val="-1"/>
          <w:szCs w:val="22"/>
        </w:rPr>
        <w:t>editorum laude sui memoriam transmiserit. Itaque apparent rari nantes in gurgite</w:t>
      </w:r>
      <w:r w:rsidRPr="00164734">
        <w:t xml:space="preserve"> vasto. Nullus dubito, quin fuerint eius monasterii plures docti viri; at en per tria </w:t>
      </w:r>
      <w:r w:rsidRPr="00164734">
        <w:rPr>
          <w:spacing w:val="-4"/>
          <w:szCs w:val="22"/>
        </w:rPr>
        <w:t>secula</w:t>
      </w:r>
      <w:r w:rsidRPr="00164734">
        <w:rPr>
          <w:spacing w:val="-1"/>
          <w:szCs w:val="22"/>
        </w:rPr>
        <w:t xml:space="preserve"> </w:t>
      </w:r>
      <w:r w:rsidRPr="00164734">
        <w:rPr>
          <w:spacing w:val="4"/>
          <w:szCs w:val="22"/>
        </w:rPr>
        <w:t>[</w:t>
      </w:r>
      <w:r w:rsidRPr="00164734">
        <w:rPr>
          <w:i/>
          <w:szCs w:val="22"/>
        </w:rPr>
        <w:t>si</w:t>
      </w:r>
      <w:r w:rsidRPr="00164734">
        <w:rPr>
          <w:i/>
          <w:spacing w:val="16"/>
          <w:szCs w:val="22"/>
        </w:rPr>
        <w:t>c</w:t>
      </w:r>
      <w:r w:rsidRPr="00164734">
        <w:rPr>
          <w:szCs w:val="22"/>
        </w:rPr>
        <w:t>]</w:t>
      </w:r>
      <w:r w:rsidRPr="00164734">
        <w:rPr>
          <w:spacing w:val="-1"/>
          <w:szCs w:val="22"/>
        </w:rPr>
        <w:t xml:space="preserve"> </w:t>
      </w:r>
      <w:r w:rsidRPr="00164734">
        <w:rPr>
          <w:spacing w:val="-4"/>
          <w:szCs w:val="22"/>
        </w:rPr>
        <w:t>Italiae nostrae et Longobardiae infelix conditio fuit, ut vix licuerit mona</w:t>
      </w:r>
      <w:r w:rsidR="00D827B8" w:rsidRPr="00164734">
        <w:rPr>
          <w:spacing w:val="-4"/>
          <w:szCs w:val="22"/>
        </w:rPr>
        <w:softHyphen/>
      </w:r>
      <w:r w:rsidRPr="00164734">
        <w:rPr>
          <w:spacing w:val="-3"/>
          <w:szCs w:val="22"/>
        </w:rPr>
        <w:t>chis nostris a seditionum fluctibus se tueri</w:t>
      </w:r>
      <w:r w:rsidR="00D827B8" w:rsidRPr="00164734">
        <w:rPr>
          <w:spacing w:val="-3"/>
          <w:szCs w:val="22"/>
        </w:rPr>
        <w:t>,</w:t>
      </w:r>
      <w:r w:rsidRPr="00164734">
        <w:rPr>
          <w:spacing w:val="-3"/>
          <w:szCs w:val="22"/>
        </w:rPr>
        <w:t xml:space="preserve"> vigentibus Guelforum et Ghibellinorum</w:t>
      </w:r>
      <w:r w:rsidRPr="00164734">
        <w:t xml:space="preserve"> </w:t>
      </w:r>
      <w:r w:rsidRPr="00164734">
        <w:rPr>
          <w:spacing w:val="-5"/>
          <w:szCs w:val="22"/>
        </w:rPr>
        <w:t>factionibus et gliscentibus schismatum turbis, ob quos monasteria nostra direpta sunt</w:t>
      </w:r>
      <w:r w:rsidRPr="00164734">
        <w:rPr>
          <w:spacing w:val="-5"/>
        </w:rPr>
        <w:t xml:space="preserve"> </w:t>
      </w:r>
      <w:r w:rsidRPr="00164734">
        <w:rPr>
          <w:spacing w:val="-4"/>
          <w:szCs w:val="22"/>
        </w:rPr>
        <w:t>legatorum, commendatorum et caeterorum huiusmodi avaritia. Codices manuscripti</w:t>
      </w:r>
      <w:r w:rsidRPr="00164734">
        <w:t xml:space="preserve"> </w:t>
      </w:r>
      <w:r w:rsidRPr="00164734">
        <w:rPr>
          <w:spacing w:val="-2"/>
          <w:szCs w:val="22"/>
        </w:rPr>
        <w:t xml:space="preserve">paucissimi relicti sunt, distractis vel consumptis monachorum laboribus, </w:t>
      </w:r>
      <w:r w:rsidRPr="00164734">
        <w:rPr>
          <w:spacing w:val="4"/>
          <w:szCs w:val="22"/>
        </w:rPr>
        <w:t>[</w:t>
      </w:r>
      <w:r w:rsidRPr="00164734">
        <w:rPr>
          <w:i/>
          <w:szCs w:val="22"/>
        </w:rPr>
        <w:t>1</w:t>
      </w:r>
      <w:r w:rsidRPr="00164734">
        <w:rPr>
          <w:i/>
          <w:spacing w:val="16"/>
          <w:szCs w:val="22"/>
        </w:rPr>
        <w:t>v</w:t>
      </w:r>
      <w:r w:rsidRPr="00164734">
        <w:rPr>
          <w:szCs w:val="22"/>
        </w:rPr>
        <w:t>]</w:t>
      </w:r>
      <w:r w:rsidRPr="00164734">
        <w:rPr>
          <w:spacing w:val="-2"/>
          <w:szCs w:val="22"/>
        </w:rPr>
        <w:t xml:space="preserve"> quos</w:t>
      </w:r>
      <w:r w:rsidRPr="00164734">
        <w:t xml:space="preserve"> </w:t>
      </w:r>
      <w:r w:rsidRPr="00164734">
        <w:rPr>
          <w:spacing w:val="-4"/>
          <w:szCs w:val="22"/>
        </w:rPr>
        <w:t>certo novimus in describendis saltem veterum libris occupatos fuisse, cum nihilomi</w:t>
      </w:r>
      <w:r w:rsidR="00E3020C" w:rsidRPr="00164734">
        <w:rPr>
          <w:spacing w:val="-4"/>
          <w:szCs w:val="22"/>
        </w:rPr>
        <w:softHyphen/>
      </w:r>
      <w:r w:rsidRPr="00164734">
        <w:rPr>
          <w:spacing w:val="-3"/>
          <w:szCs w:val="22"/>
        </w:rPr>
        <w:t>nus nullum circumpositorum monasteriorum manuscripta habeat, si Padolironense</w:t>
      </w:r>
      <w:r w:rsidRPr="00164734">
        <w:t xml:space="preserve"> </w:t>
      </w:r>
      <w:r w:rsidRPr="00164734">
        <w:rPr>
          <w:spacing w:val="-1"/>
          <w:szCs w:val="22"/>
        </w:rPr>
        <w:t>Mantuanum excipias. Bobiensis celeberrimi codices partim in Vaticanam, partim</w:t>
      </w:r>
      <w:r w:rsidRPr="00164734">
        <w:t xml:space="preserve"> </w:t>
      </w:r>
      <w:r w:rsidRPr="00164734">
        <w:rPr>
          <w:spacing w:val="-2"/>
          <w:szCs w:val="22"/>
        </w:rPr>
        <w:t>in Ambrosianam Mediolanensem bibliothecam translati sunt. Ante congregationis</w:t>
      </w:r>
      <w:r w:rsidRPr="00164734">
        <w:t xml:space="preserve"> </w:t>
      </w:r>
      <w:r w:rsidRPr="00164734">
        <w:rPr>
          <w:spacing w:val="-4"/>
          <w:szCs w:val="22"/>
        </w:rPr>
        <w:t>initia proinde qui fuerint docti viri</w:t>
      </w:r>
      <w:r w:rsidR="00E3020C" w:rsidRPr="00164734">
        <w:rPr>
          <w:spacing w:val="-4"/>
          <w:szCs w:val="22"/>
        </w:rPr>
        <w:t>,</w:t>
      </w:r>
      <w:r w:rsidRPr="00164734">
        <w:rPr>
          <w:spacing w:val="-4"/>
          <w:szCs w:val="22"/>
        </w:rPr>
        <w:t xml:space="preserve"> ignoramus.</w:t>
      </w:r>
      <w:r w:rsidRPr="00164734">
        <w:t xml:space="preserve"> </w:t>
      </w:r>
      <w:r w:rsidRPr="00164734">
        <w:rPr>
          <w:i/>
          <w:spacing w:val="16"/>
          <w:szCs w:val="22"/>
        </w:rPr>
        <w:t>&lt;</w:t>
      </w:r>
      <w:r w:rsidRPr="00164734">
        <w:rPr>
          <w:i/>
          <w:spacing w:val="6"/>
        </w:rPr>
        <w:t>3</w:t>
      </w:r>
      <w:r w:rsidRPr="00164734">
        <w:rPr>
          <w:i/>
        </w:rPr>
        <w:t>&gt;</w:t>
      </w:r>
      <w:r w:rsidRPr="00164734">
        <w:t xml:space="preserve"> </w:t>
      </w:r>
      <w:r w:rsidRPr="00164734">
        <w:rPr>
          <w:spacing w:val="-4"/>
          <w:szCs w:val="22"/>
        </w:rPr>
        <w:t>Ludovici Barbi pietate ac opera</w:t>
      </w:r>
      <w:r w:rsidRPr="00164734">
        <w:t xml:space="preserve"> </w:t>
      </w:r>
      <w:r w:rsidRPr="00164734">
        <w:rPr>
          <w:spacing w:val="-1"/>
          <w:szCs w:val="22"/>
        </w:rPr>
        <w:t>congregatione coacta circa tempora Constantiensis concilii, paulatim monasticum</w:t>
      </w:r>
      <w:r w:rsidRPr="00164734">
        <w:t xml:space="preserve"> </w:t>
      </w:r>
      <w:r w:rsidRPr="00164734">
        <w:rPr>
          <w:spacing w:val="-1"/>
          <w:szCs w:val="22"/>
        </w:rPr>
        <w:t>decus et literarum studium est restitutum. Linguae Graecae amor adeo invaluerat</w:t>
      </w:r>
      <w:r w:rsidRPr="00164734">
        <w:t xml:space="preserve"> </w:t>
      </w:r>
      <w:r w:rsidRPr="00164734">
        <w:rPr>
          <w:szCs w:val="22"/>
        </w:rPr>
        <w:t xml:space="preserve">finiente seculo </w:t>
      </w:r>
      <w:r w:rsidRPr="00164734">
        <w:rPr>
          <w:spacing w:val="4"/>
          <w:szCs w:val="22"/>
        </w:rPr>
        <w:t>[</w:t>
      </w:r>
      <w:r w:rsidRPr="00164734">
        <w:rPr>
          <w:i/>
          <w:szCs w:val="22"/>
        </w:rPr>
        <w:t>si</w:t>
      </w:r>
      <w:r w:rsidRPr="00164734">
        <w:rPr>
          <w:i/>
          <w:spacing w:val="16"/>
          <w:szCs w:val="22"/>
        </w:rPr>
        <w:t>c</w:t>
      </w:r>
      <w:r w:rsidRPr="00164734">
        <w:rPr>
          <w:szCs w:val="22"/>
        </w:rPr>
        <w:t>] quintodecimo, ut patrum decreto cautum fuerit</w:t>
      </w:r>
      <w:r w:rsidR="00E3020C" w:rsidRPr="00164734">
        <w:rPr>
          <w:szCs w:val="22"/>
        </w:rPr>
        <w:t>,</w:t>
      </w:r>
      <w:r w:rsidRPr="00164734">
        <w:rPr>
          <w:szCs w:val="22"/>
        </w:rPr>
        <w:t xml:space="preserve"> ne monachi</w:t>
      </w:r>
      <w:r w:rsidRPr="00164734">
        <w:t xml:space="preserve"> </w:t>
      </w:r>
      <w:r w:rsidRPr="00164734">
        <w:rPr>
          <w:spacing w:val="1"/>
          <w:szCs w:val="22"/>
        </w:rPr>
        <w:t>poetarum et profanae literaturae gratia illi vacarent, sed Scripturae et sacrorum</w:t>
      </w:r>
      <w:r w:rsidRPr="00164734">
        <w:t xml:space="preserve"> scriptorum</w:t>
      </w:r>
      <w:r w:rsidRPr="00164734">
        <w:rPr>
          <w:spacing w:val="-1"/>
        </w:rPr>
        <w:t xml:space="preserve"> </w:t>
      </w:r>
      <w:r w:rsidRPr="00164734">
        <w:t xml:space="preserve">gratia. </w:t>
      </w:r>
      <w:r w:rsidRPr="00164734">
        <w:rPr>
          <w:i/>
          <w:iCs/>
          <w:spacing w:val="10"/>
        </w:rPr>
        <w:t>&lt;4</w:t>
      </w:r>
      <w:r w:rsidRPr="00164734">
        <w:rPr>
          <w:i/>
          <w:iCs/>
        </w:rPr>
        <w:t>&gt;</w:t>
      </w:r>
      <w:r w:rsidRPr="00164734">
        <w:t xml:space="preserve"> His</w:t>
      </w:r>
      <w:r w:rsidRPr="00164734">
        <w:rPr>
          <w:spacing w:val="-1"/>
        </w:rPr>
        <w:t xml:space="preserve"> </w:t>
      </w:r>
      <w:r w:rsidRPr="00164734">
        <w:t>tamen</w:t>
      </w:r>
      <w:r w:rsidRPr="00164734">
        <w:rPr>
          <w:spacing w:val="-1"/>
        </w:rPr>
        <w:t xml:space="preserve"> </w:t>
      </w:r>
      <w:r w:rsidRPr="00164734">
        <w:t>non</w:t>
      </w:r>
      <w:r w:rsidRPr="00164734">
        <w:rPr>
          <w:spacing w:val="-1"/>
        </w:rPr>
        <w:t xml:space="preserve"> </w:t>
      </w:r>
      <w:r w:rsidRPr="00164734">
        <w:t>obstantibus</w:t>
      </w:r>
      <w:r w:rsidRPr="00164734">
        <w:rPr>
          <w:spacing w:val="-1"/>
        </w:rPr>
        <w:t xml:space="preserve"> </w:t>
      </w:r>
      <w:r w:rsidRPr="00164734">
        <w:t>literatos</w:t>
      </w:r>
      <w:r w:rsidRPr="00164734">
        <w:rPr>
          <w:spacing w:val="-1"/>
        </w:rPr>
        <w:t xml:space="preserve"> </w:t>
      </w:r>
      <w:r w:rsidRPr="00164734">
        <w:t>viros</w:t>
      </w:r>
      <w:r w:rsidRPr="00164734">
        <w:rPr>
          <w:spacing w:val="-1"/>
        </w:rPr>
        <w:t xml:space="preserve"> </w:t>
      </w:r>
      <w:r w:rsidRPr="00164734">
        <w:t>ob</w:t>
      </w:r>
      <w:r w:rsidRPr="00164734">
        <w:rPr>
          <w:spacing w:val="-1"/>
        </w:rPr>
        <w:t xml:space="preserve"> </w:t>
      </w:r>
      <w:r w:rsidRPr="00164734">
        <w:t>editos</w:t>
      </w:r>
      <w:r w:rsidRPr="00164734">
        <w:rPr>
          <w:spacing w:val="-1"/>
        </w:rPr>
        <w:t xml:space="preserve"> </w:t>
      </w:r>
      <w:r w:rsidRPr="00164734">
        <w:t xml:space="preserve">libros </w:t>
      </w:r>
      <w:r w:rsidRPr="00164734">
        <w:rPr>
          <w:spacing w:val="-2"/>
        </w:rPr>
        <w:t>celebres haud frequentes novimus</w:t>
      </w:r>
      <w:r w:rsidR="0046668D" w:rsidRPr="00164734">
        <w:rPr>
          <w:spacing w:val="-2"/>
        </w:rPr>
        <w:t>;</w:t>
      </w:r>
      <w:r w:rsidRPr="00164734">
        <w:rPr>
          <w:spacing w:val="-2"/>
        </w:rPr>
        <w:t xml:space="preserve"> quos tamen in unum congerendos sibi a multis</w:t>
      </w:r>
      <w:r w:rsidRPr="00164734">
        <w:t xml:space="preserve"> annis assumpsit pater domnus Marianus Armellinus Romanus nostrae congrega</w:t>
      </w:r>
      <w:r w:rsidR="0046668D" w:rsidRPr="00164734">
        <w:softHyphen/>
      </w:r>
      <w:r w:rsidRPr="00164734">
        <w:t xml:space="preserve">tionis decanus et concionator, qui ad S. Pauli Romae moratur, quemque ut per </w:t>
      </w:r>
      <w:r w:rsidRPr="00164734">
        <w:rPr>
          <w:spacing w:val="-1"/>
        </w:rPr>
        <w:t>literas interroges</w:t>
      </w:r>
      <w:r w:rsidR="0046668D" w:rsidRPr="00164734">
        <w:rPr>
          <w:spacing w:val="-1"/>
        </w:rPr>
        <w:t>,</w:t>
      </w:r>
      <w:r w:rsidRPr="00164734">
        <w:rPr>
          <w:spacing w:val="-1"/>
        </w:rPr>
        <w:t xml:space="preserve"> auctor sum, habet enim parata pro Bibliotheca scriptorum con</w:t>
      </w:r>
      <w:r w:rsidR="0046668D" w:rsidRPr="00164734">
        <w:rPr>
          <w:spacing w:val="-1"/>
        </w:rPr>
        <w:softHyphen/>
      </w:r>
      <w:r w:rsidRPr="00164734">
        <w:rPr>
          <w:spacing w:val="-4"/>
        </w:rPr>
        <w:t xml:space="preserve">gregationis condenda adversaria. </w:t>
      </w:r>
      <w:r w:rsidRPr="00164734">
        <w:rPr>
          <w:i/>
          <w:iCs/>
          <w:spacing w:val="16"/>
        </w:rPr>
        <w:t>&lt;</w:t>
      </w:r>
      <w:r w:rsidRPr="00164734">
        <w:rPr>
          <w:i/>
          <w:iCs/>
          <w:spacing w:val="6"/>
        </w:rPr>
        <w:t>5</w:t>
      </w:r>
      <w:r w:rsidRPr="00164734">
        <w:rPr>
          <w:i/>
          <w:iCs/>
        </w:rPr>
        <w:t>&gt;</w:t>
      </w:r>
      <w:r w:rsidRPr="00164734">
        <w:rPr>
          <w:spacing w:val="-4"/>
        </w:rPr>
        <w:t xml:space="preserve"> Ut vero ad Mutinense monasterium regrediar,</w:t>
      </w:r>
      <w:r w:rsidRPr="00164734">
        <w:t xml:space="preserve"> </w:t>
      </w:r>
      <w:r w:rsidRPr="003B6F3B">
        <w:rPr>
          <w:spacing w:val="-3"/>
        </w:rPr>
        <w:t>unum novi monachum Eusebium Mutinensem, ut quidem puto</w:t>
      </w:r>
      <w:r w:rsidR="003B6F3B" w:rsidRPr="003B6F3B">
        <w:rPr>
          <w:spacing w:val="-3"/>
        </w:rPr>
        <w:t>,</w:t>
      </w:r>
      <w:r w:rsidRPr="003B6F3B">
        <w:rPr>
          <w:spacing w:val="-3"/>
        </w:rPr>
        <w:t xml:space="preserve"> Valentinum cog</w:t>
      </w:r>
      <w:r w:rsidR="00832D3A" w:rsidRPr="003B6F3B">
        <w:rPr>
          <w:spacing w:val="-3"/>
        </w:rPr>
        <w:softHyphen/>
      </w:r>
      <w:r w:rsidRPr="00164734">
        <w:t>nomine</w:t>
      </w:r>
      <w:r w:rsidR="00832D3A" w:rsidRPr="00164734">
        <w:t>,</w:t>
      </w:r>
      <w:r w:rsidRPr="00164734">
        <w:t xml:space="preserve"> ex gente praenobili, qui floruit circa annum 1560. Is in primis amicitias clarorum sui temporis virorum coluit</w:t>
      </w:r>
      <w:r w:rsidR="00832D3A" w:rsidRPr="00164734">
        <w:t>,</w:t>
      </w:r>
      <w:r w:rsidRPr="00164734">
        <w:t xml:space="preserve"> ac inter caeteros Isidori Clarii et conterra</w:t>
      </w:r>
      <w:r w:rsidR="00832D3A" w:rsidRPr="00164734">
        <w:softHyphen/>
      </w:r>
      <w:r w:rsidRPr="00164734">
        <w:t xml:space="preserve">neorum suorum cardinalium Sadoleti et </w:t>
      </w:r>
      <w:r w:rsidRPr="00164734">
        <w:rPr>
          <w:spacing w:val="4"/>
        </w:rPr>
        <w:t>[</w:t>
      </w:r>
      <w:r w:rsidRPr="00164734">
        <w:rPr>
          <w:i/>
        </w:rPr>
        <w:t>2</w:t>
      </w:r>
      <w:r w:rsidRPr="00164734">
        <w:rPr>
          <w:i/>
          <w:spacing w:val="16"/>
        </w:rPr>
        <w:t>r</w:t>
      </w:r>
      <w:r w:rsidRPr="00164734">
        <w:t xml:space="preserve">] Cortesii. Verum paucula tanti viri </w:t>
      </w:r>
      <w:r w:rsidRPr="00164734">
        <w:rPr>
          <w:spacing w:val="-2"/>
        </w:rPr>
        <w:t xml:space="preserve">supersunt, </w:t>
      </w:r>
      <w:r w:rsidR="007C32CB" w:rsidRPr="00164734">
        <w:rPr>
          <w:spacing w:val="-2"/>
        </w:rPr>
        <w:t>v</w:t>
      </w:r>
      <w:r w:rsidRPr="00164734">
        <w:rPr>
          <w:spacing w:val="-2"/>
        </w:rPr>
        <w:t>ersus videlicet sacri argumenti mendose typis traditi cum Carminibus</w:t>
      </w:r>
      <w:r w:rsidRPr="00164734">
        <w:t xml:space="preserve"> </w:t>
      </w:r>
      <w:r w:rsidRPr="00164734">
        <w:rPr>
          <w:spacing w:val="-1"/>
        </w:rPr>
        <w:t xml:space="preserve">Prosperi Martinenghi. Edidi ego epistolam inter plures </w:t>
      </w:r>
      <w:r w:rsidR="007D5C21" w:rsidRPr="00164734">
        <w:rPr>
          <w:spacing w:val="-1"/>
        </w:rPr>
        <w:t>L</w:t>
      </w:r>
      <w:r w:rsidRPr="00164734">
        <w:rPr>
          <w:spacing w:val="-1"/>
        </w:rPr>
        <w:t>atinas Isidori Clarii, quas</w:t>
      </w:r>
      <w:r w:rsidR="007D5C21" w:rsidRPr="00164734">
        <w:t xml:space="preserve"> </w:t>
      </w:r>
      <w:r w:rsidR="007D5C21" w:rsidRPr="00164734">
        <w:rPr>
          <w:spacing w:val="-1"/>
        </w:rPr>
        <w:t>publici iuris feci tribus ab</w:t>
      </w:r>
      <w:r w:rsidRPr="00164734">
        <w:rPr>
          <w:spacing w:val="-1"/>
        </w:rPr>
        <w:t>hinc annis. Quem laudem monasterii Mutinensis alum</w:t>
      </w:r>
      <w:r w:rsidR="007D5C21" w:rsidRPr="00164734">
        <w:rPr>
          <w:spacing w:val="-1"/>
        </w:rPr>
        <w:softHyphen/>
      </w:r>
      <w:r w:rsidRPr="00164734">
        <w:rPr>
          <w:spacing w:val="1"/>
        </w:rPr>
        <w:t xml:space="preserve">num librorum auctorem alterum, neminem habeo. </w:t>
      </w:r>
      <w:r w:rsidRPr="00164734">
        <w:rPr>
          <w:i/>
          <w:iCs/>
          <w:spacing w:val="10"/>
        </w:rPr>
        <w:t>&lt;6</w:t>
      </w:r>
      <w:r w:rsidRPr="00164734">
        <w:rPr>
          <w:i/>
          <w:iCs/>
          <w:spacing w:val="2"/>
        </w:rPr>
        <w:t>&gt;</w:t>
      </w:r>
      <w:r w:rsidRPr="00164734">
        <w:rPr>
          <w:spacing w:val="1"/>
        </w:rPr>
        <w:t xml:space="preserve"> Patri domno Anselmo</w:t>
      </w:r>
      <w:r w:rsidRPr="00164734">
        <w:t xml:space="preserve"> </w:t>
      </w:r>
      <w:r w:rsidRPr="00164734">
        <w:rPr>
          <w:spacing w:val="-1"/>
        </w:rPr>
        <w:t>Paiolio Ferrariensi monacho nostro tui gratia ex me petenti notulam eorum, quae</w:t>
      </w:r>
      <w:r w:rsidRPr="00164734">
        <w:t xml:space="preserve"> </w:t>
      </w:r>
      <w:r w:rsidRPr="00164734">
        <w:rPr>
          <w:spacing w:val="-1"/>
        </w:rPr>
        <w:t>rudi calamo conscripseram, eandem misi, quam ad te transmissam fuisse auguror.</w:t>
      </w:r>
      <w:r w:rsidRPr="00164734">
        <w:t xml:space="preserve"> </w:t>
      </w:r>
      <w:r w:rsidRPr="00164734">
        <w:rPr>
          <w:i/>
          <w:iCs/>
          <w:spacing w:val="10"/>
        </w:rPr>
        <w:t>&lt;7</w:t>
      </w:r>
      <w:r w:rsidRPr="00164734">
        <w:rPr>
          <w:i/>
          <w:iCs/>
        </w:rPr>
        <w:t>&gt;</w:t>
      </w:r>
      <w:r w:rsidRPr="00164734">
        <w:t xml:space="preserve"> </w:t>
      </w:r>
      <w:r w:rsidRPr="00164734">
        <w:rPr>
          <w:spacing w:val="-4"/>
        </w:rPr>
        <w:t>Antequam Parma discedam, rogabo reverendissimum domnum abbatem huius</w:t>
      </w:r>
      <w:r w:rsidRPr="00164734">
        <w:t xml:space="preserve"> </w:t>
      </w:r>
      <w:r w:rsidRPr="00164734">
        <w:rPr>
          <w:spacing w:val="-4"/>
        </w:rPr>
        <w:t>monasterii S. Johannis Evangelistae, domnum Cherubinum Boscolum, ut monacho</w:t>
      </w:r>
      <w:r w:rsidRPr="00164734">
        <w:t xml:space="preserve"> </w:t>
      </w:r>
      <w:r w:rsidRPr="00164734">
        <w:rPr>
          <w:spacing w:val="-2"/>
        </w:rPr>
        <w:t>cuipiam curam demandet describendi notam monachorum huius coenobii profes</w:t>
      </w:r>
      <w:r w:rsidR="00444ACD" w:rsidRPr="00164734">
        <w:rPr>
          <w:spacing w:val="-2"/>
        </w:rPr>
        <w:softHyphen/>
      </w:r>
      <w:r w:rsidRPr="00164734">
        <w:rPr>
          <w:spacing w:val="-3"/>
        </w:rPr>
        <w:t>sorum,</w:t>
      </w:r>
      <w:r w:rsidRPr="00164734">
        <w:rPr>
          <w:spacing w:val="-4"/>
        </w:rPr>
        <w:t xml:space="preserve"> </w:t>
      </w:r>
      <w:r w:rsidRPr="00164734">
        <w:rPr>
          <w:spacing w:val="-3"/>
        </w:rPr>
        <w:t>qui</w:t>
      </w:r>
      <w:r w:rsidRPr="00164734">
        <w:rPr>
          <w:spacing w:val="-4"/>
        </w:rPr>
        <w:t xml:space="preserve"> </w:t>
      </w:r>
      <w:r w:rsidRPr="00164734">
        <w:rPr>
          <w:spacing w:val="-3"/>
        </w:rPr>
        <w:t>editis</w:t>
      </w:r>
      <w:r w:rsidRPr="00164734">
        <w:rPr>
          <w:spacing w:val="-4"/>
        </w:rPr>
        <w:t xml:space="preserve"> </w:t>
      </w:r>
      <w:r w:rsidRPr="00164734">
        <w:rPr>
          <w:spacing w:val="-3"/>
        </w:rPr>
        <w:t>operibus</w:t>
      </w:r>
      <w:r w:rsidRPr="00164734">
        <w:rPr>
          <w:spacing w:val="-4"/>
        </w:rPr>
        <w:t xml:space="preserve"> </w:t>
      </w:r>
      <w:r w:rsidRPr="00164734">
        <w:rPr>
          <w:spacing w:val="-3"/>
        </w:rPr>
        <w:t xml:space="preserve">claruere. </w:t>
      </w:r>
      <w:r w:rsidRPr="00164734">
        <w:rPr>
          <w:i/>
          <w:iCs/>
          <w:spacing w:val="10"/>
        </w:rPr>
        <w:t>&lt;8</w:t>
      </w:r>
      <w:r w:rsidRPr="00164734">
        <w:rPr>
          <w:i/>
          <w:iCs/>
        </w:rPr>
        <w:t>&gt;</w:t>
      </w:r>
      <w:r w:rsidRPr="00164734">
        <w:rPr>
          <w:spacing w:val="-3"/>
        </w:rPr>
        <w:t xml:space="preserve"> Ex</w:t>
      </w:r>
      <w:r w:rsidRPr="00164734">
        <w:rPr>
          <w:spacing w:val="-4"/>
        </w:rPr>
        <w:t xml:space="preserve"> </w:t>
      </w:r>
      <w:r w:rsidRPr="00164734">
        <w:rPr>
          <w:spacing w:val="-3"/>
        </w:rPr>
        <w:t>his</w:t>
      </w:r>
      <w:r w:rsidRPr="00164734">
        <w:rPr>
          <w:spacing w:val="-4"/>
        </w:rPr>
        <w:t xml:space="preserve"> </w:t>
      </w:r>
      <w:r w:rsidRPr="00164734">
        <w:rPr>
          <w:spacing w:val="-3"/>
        </w:rPr>
        <w:t>sequentes</w:t>
      </w:r>
      <w:r w:rsidRPr="00164734">
        <w:rPr>
          <w:spacing w:val="-4"/>
        </w:rPr>
        <w:t xml:space="preserve"> </w:t>
      </w:r>
      <w:r w:rsidRPr="00164734">
        <w:rPr>
          <w:spacing w:val="-3"/>
        </w:rPr>
        <w:t>adnotare</w:t>
      </w:r>
      <w:r w:rsidRPr="00164734">
        <w:rPr>
          <w:spacing w:val="-4"/>
        </w:rPr>
        <w:t xml:space="preserve"> </w:t>
      </w:r>
      <w:r w:rsidRPr="00164734">
        <w:rPr>
          <w:spacing w:val="-3"/>
        </w:rPr>
        <w:t>placet:</w:t>
      </w:r>
      <w:r w:rsidRPr="00164734">
        <w:rPr>
          <w:spacing w:val="-4"/>
        </w:rPr>
        <w:t xml:space="preserve"> </w:t>
      </w:r>
      <w:r w:rsidRPr="00164734">
        <w:rPr>
          <w:spacing w:val="-3"/>
        </w:rPr>
        <w:t>Constan</w:t>
      </w:r>
      <w:r w:rsidR="00444ACD" w:rsidRPr="00164734">
        <w:rPr>
          <w:spacing w:val="-3"/>
        </w:rPr>
        <w:softHyphen/>
      </w:r>
      <w:r w:rsidRPr="00164734">
        <w:rPr>
          <w:spacing w:val="-2"/>
        </w:rPr>
        <w:t>tinum Bellottum, qui contra Baronium scripsit pro monachatu Benedictino sancti</w:t>
      </w:r>
      <w:r w:rsidRPr="00164734">
        <w:t xml:space="preserve"> </w:t>
      </w:r>
      <w:r w:rsidRPr="00164734">
        <w:rPr>
          <w:spacing w:val="-2"/>
        </w:rPr>
        <w:t>Gregorii magni</w:t>
      </w:r>
      <w:r w:rsidR="00482727" w:rsidRPr="00164734">
        <w:rPr>
          <w:spacing w:val="-2"/>
        </w:rPr>
        <w:t>;</w:t>
      </w:r>
      <w:r w:rsidRPr="00164734">
        <w:rPr>
          <w:spacing w:val="-2"/>
        </w:rPr>
        <w:t xml:space="preserve"> Isidorum Clarium, cuius opera laudantur a Possevino in Apparatu</w:t>
      </w:r>
      <w:r w:rsidRPr="00164734">
        <w:t xml:space="preserve"> </w:t>
      </w:r>
      <w:r w:rsidRPr="00164734">
        <w:rPr>
          <w:spacing w:val="-4"/>
        </w:rPr>
        <w:t xml:space="preserve">aliisque </w:t>
      </w:r>
      <w:r w:rsidR="00482727" w:rsidRPr="00164734">
        <w:rPr>
          <w:spacing w:val="-4"/>
        </w:rPr>
        <w:t>b</w:t>
      </w:r>
      <w:r w:rsidRPr="00164734">
        <w:rPr>
          <w:spacing w:val="-4"/>
        </w:rPr>
        <w:t>ibliothecarum auctoribus. Victorinus Sirus, qui scripsit plures tomos histo</w:t>
      </w:r>
      <w:r w:rsidR="00482727" w:rsidRPr="00164734">
        <w:rPr>
          <w:spacing w:val="-4"/>
        </w:rPr>
        <w:softHyphen/>
      </w:r>
      <w:r w:rsidRPr="00164734">
        <w:rPr>
          <w:spacing w:val="1"/>
        </w:rPr>
        <w:t>riarum et Memoriarum, ut vocat, reconditarum; Angelus Maria Arcionus, cuius</w:t>
      </w:r>
      <w:r w:rsidRPr="00164734">
        <w:t xml:space="preserve"> </w:t>
      </w:r>
      <w:r w:rsidRPr="00164734">
        <w:rPr>
          <w:spacing w:val="-2"/>
        </w:rPr>
        <w:t xml:space="preserve">legitur tomus </w:t>
      </w:r>
      <w:r w:rsidR="007C32CB" w:rsidRPr="00164734">
        <w:rPr>
          <w:spacing w:val="-2"/>
        </w:rPr>
        <w:t>p</w:t>
      </w:r>
      <w:r w:rsidRPr="00164734">
        <w:rPr>
          <w:spacing w:val="-2"/>
        </w:rPr>
        <w:t>oesis Italicae et alia nonnulla; Andreas Rainerius, qui scripsit tribus</w:t>
      </w:r>
      <w:r w:rsidRPr="00164734">
        <w:t xml:space="preserve"> </w:t>
      </w:r>
      <w:r w:rsidRPr="00164734">
        <w:rPr>
          <w:spacing w:val="-5"/>
        </w:rPr>
        <w:t xml:space="preserve">tomis in quarto Vitam </w:t>
      </w:r>
      <w:r w:rsidRPr="00164734">
        <w:rPr>
          <w:spacing w:val="4"/>
        </w:rPr>
        <w:t>[</w:t>
      </w:r>
      <w:r w:rsidRPr="00164734">
        <w:rPr>
          <w:i/>
        </w:rPr>
        <w:t>2</w:t>
      </w:r>
      <w:r w:rsidRPr="00164734">
        <w:rPr>
          <w:i/>
          <w:spacing w:val="16"/>
        </w:rPr>
        <w:t>v</w:t>
      </w:r>
      <w:r w:rsidRPr="00164734">
        <w:t>]</w:t>
      </w:r>
      <w:r w:rsidRPr="00164734">
        <w:rPr>
          <w:spacing w:val="-5"/>
        </w:rPr>
        <w:t xml:space="preserve"> sancti Anselmi episcopi Cantuariensis; Mauritius Zapata,</w:t>
      </w:r>
      <w:r w:rsidRPr="00164734">
        <w:t xml:space="preserve"> </w:t>
      </w:r>
      <w:r w:rsidRPr="00164734">
        <w:rPr>
          <w:spacing w:val="-3"/>
        </w:rPr>
        <w:t xml:space="preserve">cuius propediem edetur opus posthumum continens </w:t>
      </w:r>
      <w:r w:rsidR="002341C5" w:rsidRPr="00164734">
        <w:rPr>
          <w:spacing w:val="-3"/>
        </w:rPr>
        <w:t>N</w:t>
      </w:r>
      <w:r w:rsidRPr="00164734">
        <w:rPr>
          <w:spacing w:val="-3"/>
        </w:rPr>
        <w:t>otabilia ecclesiastica Parmae</w:t>
      </w:r>
      <w:r w:rsidRPr="00164734">
        <w:t xml:space="preserve"> </w:t>
      </w:r>
      <w:r w:rsidRPr="00164734">
        <w:rPr>
          <w:spacing w:val="-3"/>
        </w:rPr>
        <w:t xml:space="preserve">cum accurata serie episcoporum Parmensium et abbatum sui monasterii. </w:t>
      </w:r>
      <w:r w:rsidRPr="00164734">
        <w:rPr>
          <w:i/>
          <w:spacing w:val="16"/>
        </w:rPr>
        <w:t>&lt;</w:t>
      </w:r>
      <w:r w:rsidRPr="00164734">
        <w:rPr>
          <w:i/>
          <w:spacing w:val="6"/>
        </w:rPr>
        <w:t>9</w:t>
      </w:r>
      <w:r w:rsidRPr="00164734">
        <w:rPr>
          <w:i/>
        </w:rPr>
        <w:t>&gt;</w:t>
      </w:r>
      <w:r w:rsidRPr="00164734">
        <w:rPr>
          <w:spacing w:val="-3"/>
        </w:rPr>
        <w:t xml:space="preserve"> Haec</w:t>
      </w:r>
      <w:r w:rsidRPr="00164734">
        <w:t xml:space="preserve"> </w:t>
      </w:r>
      <w:r w:rsidRPr="00164734">
        <w:rPr>
          <w:spacing w:val="-1"/>
        </w:rPr>
        <w:t>sunt, quae tibi, vir clarissime, rescribenda habui. Haec aequi bonique consulas, et</w:t>
      </w:r>
      <w:r w:rsidRPr="00164734">
        <w:t xml:space="preserve"> </w:t>
      </w:r>
      <w:r w:rsidRPr="00164734">
        <w:rPr>
          <w:spacing w:val="-2"/>
        </w:rPr>
        <w:t>si quid ex me posthac velis, Mutinam diriges epistolas, ne graveris, simpliciori sane</w:t>
      </w:r>
      <w:r w:rsidRPr="00164734">
        <w:t xml:space="preserve"> </w:t>
      </w:r>
      <w:r w:rsidRPr="00164734">
        <w:rPr>
          <w:spacing w:val="-3"/>
        </w:rPr>
        <w:t>inscriptione munitas; nec enim, quae pro tua humanitate in me decora scripto con</w:t>
      </w:r>
      <w:r w:rsidR="00482727" w:rsidRPr="00164734">
        <w:rPr>
          <w:spacing w:val="-3"/>
        </w:rPr>
        <w:softHyphen/>
      </w:r>
      <w:r w:rsidRPr="00164734">
        <w:t>tulisti, haud mereor. Vale, vir colende, plurimum.</w:t>
      </w:r>
    </w:p>
    <w:p w:rsidR="00A3042F" w:rsidRPr="00164734" w:rsidRDefault="00A3042F" w:rsidP="001B435C">
      <w:pPr>
        <w:pStyle w:val="EditionEditionstext"/>
      </w:pPr>
      <w:r w:rsidRPr="00164734">
        <w:t>Dabam Parmae XVIII. Kalendas Septembris MDCCX.</w:t>
      </w:r>
    </w:p>
    <w:p w:rsidR="00A3042F" w:rsidRPr="00164734" w:rsidRDefault="00A3042F" w:rsidP="000C5E48">
      <w:pPr>
        <w:pStyle w:val="EditionKommentar"/>
      </w:pPr>
      <w:r w:rsidRPr="00164734">
        <w:rPr>
          <w:i w:val="0"/>
          <w:spacing w:val="30"/>
          <w:szCs w:val="22"/>
        </w:rPr>
        <w:t xml:space="preserve">&lt;1&gt; Parmae ... degens: </w:t>
      </w:r>
      <w:r w:rsidRPr="00164734">
        <w:rPr>
          <w:szCs w:val="22"/>
        </w:rPr>
        <w:t xml:space="preserve">BBa </w:t>
      </w:r>
      <w:r w:rsidR="00532D0F" w:rsidRPr="00164734">
        <w:rPr>
          <w:szCs w:val="22"/>
        </w:rPr>
        <w:t>leb</w:t>
      </w:r>
      <w:r w:rsidRPr="00164734">
        <w:rPr>
          <w:szCs w:val="22"/>
        </w:rPr>
        <w:t xml:space="preserve">te </w:t>
      </w:r>
      <w:r w:rsidR="00532D0F" w:rsidRPr="00164734">
        <w:rPr>
          <w:szCs w:val="22"/>
        </w:rPr>
        <w:t>seit 1691 meist</w:t>
      </w:r>
      <w:r w:rsidRPr="00164734">
        <w:rPr>
          <w:szCs w:val="22"/>
        </w:rPr>
        <w:t xml:space="preserve"> in S. Pietro zu Modena;</w:t>
      </w:r>
      <w:r w:rsidRPr="00164734">
        <w:t xml:space="preserve"> </w:t>
      </w:r>
      <w:r w:rsidRPr="00164734">
        <w:rPr>
          <w:spacing w:val="2"/>
          <w:szCs w:val="22"/>
        </w:rPr>
        <w:t xml:space="preserve">dorthin </w:t>
      </w:r>
      <w:r w:rsidR="00586545" w:rsidRPr="00164734">
        <w:rPr>
          <w:spacing w:val="2"/>
          <w:szCs w:val="22"/>
        </w:rPr>
        <w:t>war</w:t>
      </w:r>
      <w:r w:rsidRPr="00164734">
        <w:rPr>
          <w:spacing w:val="2"/>
          <w:szCs w:val="22"/>
        </w:rPr>
        <w:t xml:space="preserve"> auch BPs Brief </w:t>
      </w:r>
      <w:r w:rsidR="00586545" w:rsidRPr="00164734">
        <w:rPr>
          <w:spacing w:val="2"/>
          <w:szCs w:val="22"/>
        </w:rPr>
        <w:t>(</w:t>
      </w:r>
      <w:r w:rsidRPr="00164734">
        <w:rPr>
          <w:spacing w:val="2"/>
          <w:szCs w:val="22"/>
        </w:rPr>
        <w:t>9</w:t>
      </w:r>
      <w:r w:rsidR="00586545" w:rsidRPr="00164734">
        <w:rPr>
          <w:spacing w:val="2"/>
          <w:szCs w:val="22"/>
        </w:rPr>
        <w:t>1)</w:t>
      </w:r>
      <w:r w:rsidRPr="00164734">
        <w:rPr>
          <w:spacing w:val="2"/>
          <w:szCs w:val="22"/>
        </w:rPr>
        <w:t xml:space="preserve"> adressiert</w:t>
      </w:r>
      <w:r w:rsidR="00586545" w:rsidRPr="00164734">
        <w:rPr>
          <w:spacing w:val="2"/>
          <w:szCs w:val="22"/>
        </w:rPr>
        <w:t>, den man sichtlich</w:t>
      </w:r>
      <w:r w:rsidRPr="00164734">
        <w:rPr>
          <w:spacing w:val="2"/>
          <w:szCs w:val="22"/>
        </w:rPr>
        <w:t xml:space="preserve"> nach Parma </w:t>
      </w:r>
      <w:r w:rsidR="00586545" w:rsidRPr="00164734">
        <w:rPr>
          <w:spacing w:val="2"/>
          <w:szCs w:val="22"/>
        </w:rPr>
        <w:t>an BBa</w:t>
      </w:r>
      <w:r w:rsidR="00586545" w:rsidRPr="00164734">
        <w:t xml:space="preserve"> </w:t>
      </w:r>
      <w:r w:rsidRPr="00164734">
        <w:rPr>
          <w:spacing w:val="-2"/>
        </w:rPr>
        <w:t xml:space="preserve">weitergeleitet </w:t>
      </w:r>
      <w:r w:rsidR="00586545" w:rsidRPr="00164734">
        <w:rPr>
          <w:spacing w:val="-2"/>
        </w:rPr>
        <w:t>hatte</w:t>
      </w:r>
      <w:r w:rsidRPr="00164734">
        <w:rPr>
          <w:spacing w:val="-2"/>
        </w:rPr>
        <w:t xml:space="preserve">. </w:t>
      </w:r>
      <w:r w:rsidR="002A444F" w:rsidRPr="00164734">
        <w:rPr>
          <w:spacing w:val="-2"/>
        </w:rPr>
        <w:t>Dort, in seinem Professkloster S. Giovanni Evangelista, pflegte BBa</w:t>
      </w:r>
      <w:r w:rsidR="002A444F" w:rsidRPr="00164734">
        <w:t xml:space="preserve"> nahezu jährlich im Sommer einige Zeit zu verbringen: Mannocci, Bacchini 16. </w:t>
      </w:r>
      <w:r w:rsidR="0096067F" w:rsidRPr="00164734">
        <w:t>Sein</w:t>
      </w:r>
      <w:r w:rsidR="00EA0D5C" w:rsidRPr="00164734">
        <w:t xml:space="preserve"> </w:t>
      </w:r>
      <w:r w:rsidR="00EA0D5C" w:rsidRPr="00164734">
        <w:rPr>
          <w:spacing w:val="-3"/>
        </w:rPr>
        <w:t xml:space="preserve">Aufenthalt </w:t>
      </w:r>
      <w:r w:rsidR="0096067F" w:rsidRPr="00164734">
        <w:rPr>
          <w:spacing w:val="-3"/>
        </w:rPr>
        <w:t xml:space="preserve">dort </w:t>
      </w:r>
      <w:r w:rsidR="002A444F" w:rsidRPr="00164734">
        <w:rPr>
          <w:spacing w:val="-3"/>
        </w:rPr>
        <w:t>im August und September 1710</w:t>
      </w:r>
      <w:r w:rsidR="00EA0D5C" w:rsidRPr="00164734">
        <w:rPr>
          <w:spacing w:val="-3"/>
        </w:rPr>
        <w:t xml:space="preserve"> ist auch durch mehrere Briefe BBas an</w:t>
      </w:r>
      <w:r w:rsidR="00EA0D5C" w:rsidRPr="00164734">
        <w:t xml:space="preserve"> </w:t>
      </w:r>
      <w:r w:rsidR="00EA0D5C" w:rsidRPr="00164734">
        <w:rPr>
          <w:spacing w:val="-2"/>
        </w:rPr>
        <w:t xml:space="preserve">Muratori belegt, aus denen </w:t>
      </w:r>
      <w:r w:rsidR="0096067F" w:rsidRPr="00164734">
        <w:rPr>
          <w:spacing w:val="-2"/>
        </w:rPr>
        <w:t>zu entnehmen is</w:t>
      </w:r>
      <w:r w:rsidR="00EA0D5C" w:rsidRPr="00164734">
        <w:rPr>
          <w:spacing w:val="-2"/>
        </w:rPr>
        <w:t xml:space="preserve">t, dass er </w:t>
      </w:r>
      <w:r w:rsidR="00015DD8" w:rsidRPr="00164734">
        <w:rPr>
          <w:spacing w:val="-2"/>
        </w:rPr>
        <w:t>u. a. in den Archiven des Bistums</w:t>
      </w:r>
      <w:r w:rsidR="00DB71DA" w:rsidRPr="00164734">
        <w:t xml:space="preserve"> </w:t>
      </w:r>
      <w:r w:rsidR="00DB71DA" w:rsidRPr="00164734">
        <w:rPr>
          <w:spacing w:val="-2"/>
          <w:szCs w:val="22"/>
        </w:rPr>
        <w:t xml:space="preserve">und des Marchese </w:t>
      </w:r>
      <w:r w:rsidR="0070458B" w:rsidRPr="00164734">
        <w:rPr>
          <w:spacing w:val="-2"/>
          <w:szCs w:val="22"/>
        </w:rPr>
        <w:t xml:space="preserve">Giulio Cesare </w:t>
      </w:r>
      <w:r w:rsidR="00DB71DA" w:rsidRPr="00164734">
        <w:rPr>
          <w:spacing w:val="-2"/>
          <w:szCs w:val="22"/>
        </w:rPr>
        <w:t>Pallavicini nach Urkunden forschte: Andreoli, Inediti</w:t>
      </w:r>
      <w:r w:rsidR="00DB71DA" w:rsidRPr="00164734">
        <w:rPr>
          <w:szCs w:val="22"/>
        </w:rPr>
        <w:t xml:space="preserve"> </w:t>
      </w:r>
      <w:r w:rsidR="00DB71DA" w:rsidRPr="00164734">
        <w:rPr>
          <w:spacing w:val="-4"/>
          <w:szCs w:val="22"/>
        </w:rPr>
        <w:t>121–123;</w:t>
      </w:r>
      <w:r w:rsidR="00DB71DA" w:rsidRPr="00164734">
        <w:rPr>
          <w:spacing w:val="-4"/>
        </w:rPr>
        <w:t xml:space="preserve"> Castagna, Corrispondenza 6 102–104</w:t>
      </w:r>
      <w:r w:rsidRPr="00164734">
        <w:rPr>
          <w:spacing w:val="-4"/>
        </w:rPr>
        <w:t>.</w:t>
      </w:r>
      <w:r w:rsidR="0070458B" w:rsidRPr="00164734">
        <w:rPr>
          <w:i w:val="0"/>
          <w:spacing w:val="30"/>
          <w:szCs w:val="22"/>
        </w:rPr>
        <w:t xml:space="preserve"> alter ... abbas: </w:t>
      </w:r>
      <w:r w:rsidR="0070458B" w:rsidRPr="00164734">
        <w:rPr>
          <w:spacing w:val="-4"/>
        </w:rPr>
        <w:t>BP hatte, wohl</w:t>
      </w:r>
      <w:r w:rsidR="0070458B" w:rsidRPr="00164734">
        <w:t xml:space="preserve"> </w:t>
      </w:r>
      <w:r w:rsidR="0070458B" w:rsidRPr="00164734">
        <w:rPr>
          <w:spacing w:val="-1"/>
        </w:rPr>
        <w:t>eine Angabe von Mauro Aspini in 90 falsch deutend, an BBa als Abt von S. Pietro zu</w:t>
      </w:r>
      <w:r w:rsidR="0070458B" w:rsidRPr="00164734">
        <w:t xml:space="preserve"> </w:t>
      </w:r>
      <w:r w:rsidR="0070458B" w:rsidRPr="00164734">
        <w:rPr>
          <w:spacing w:val="-4"/>
        </w:rPr>
        <w:t>Modena geschrieben. Tatsächlich war BBa seit 1708 nominell Abt des Klosters S. Maria</w:t>
      </w:r>
      <w:r w:rsidR="0070458B" w:rsidRPr="00164734">
        <w:t xml:space="preserve"> </w:t>
      </w:r>
      <w:r w:rsidR="00EE5C0C" w:rsidRPr="00164734">
        <w:rPr>
          <w:spacing w:val="-4"/>
        </w:rPr>
        <w:t>della Croma</w:t>
      </w:r>
      <w:r w:rsidR="0070458B" w:rsidRPr="00164734">
        <w:rPr>
          <w:spacing w:val="-4"/>
        </w:rPr>
        <w:t xml:space="preserve"> bei Ragusa, das er freilich nie betreten hat. Für die hier von BBa gebrauchte</w:t>
      </w:r>
      <w:r w:rsidR="0070458B" w:rsidRPr="00164734">
        <w:t xml:space="preserve"> </w:t>
      </w:r>
      <w:r w:rsidR="0070458B" w:rsidRPr="00164734">
        <w:rPr>
          <w:spacing w:val="-2"/>
        </w:rPr>
        <w:t xml:space="preserve">Bezeichnung „SS. Salvi et Cyrini abbas“ konnte bislang weder eine Erklärung noch </w:t>
      </w:r>
      <w:r w:rsidR="00D738EE" w:rsidRPr="00164734">
        <w:rPr>
          <w:spacing w:val="-2"/>
        </w:rPr>
        <w:t>ein</w:t>
      </w:r>
      <w:r w:rsidR="00D738EE" w:rsidRPr="00164734">
        <w:t xml:space="preserve"> </w:t>
      </w:r>
      <w:r w:rsidR="00D738EE" w:rsidRPr="00164734">
        <w:rPr>
          <w:spacing w:val="-4"/>
          <w:szCs w:val="22"/>
        </w:rPr>
        <w:t>anderer</w:t>
      </w:r>
      <w:r w:rsidR="00D738EE" w:rsidRPr="00164734">
        <w:rPr>
          <w:spacing w:val="-6"/>
          <w:szCs w:val="22"/>
        </w:rPr>
        <w:t xml:space="preserve"> </w:t>
      </w:r>
      <w:r w:rsidR="00D738EE" w:rsidRPr="00164734">
        <w:rPr>
          <w:spacing w:val="-4"/>
          <w:szCs w:val="22"/>
        </w:rPr>
        <w:t>Beleg</w:t>
      </w:r>
      <w:r w:rsidR="00300875" w:rsidRPr="00164734">
        <w:rPr>
          <w:spacing w:val="-6"/>
          <w:szCs w:val="22"/>
        </w:rPr>
        <w:t xml:space="preserve"> </w:t>
      </w:r>
      <w:r w:rsidR="00300875" w:rsidRPr="00164734">
        <w:rPr>
          <w:spacing w:val="-4"/>
          <w:szCs w:val="22"/>
        </w:rPr>
        <w:t>ermi</w:t>
      </w:r>
      <w:r w:rsidR="0070458B" w:rsidRPr="00164734">
        <w:rPr>
          <w:spacing w:val="-4"/>
          <w:szCs w:val="22"/>
        </w:rPr>
        <w:t>ttelt</w:t>
      </w:r>
      <w:r w:rsidR="00D738EE" w:rsidRPr="00164734">
        <w:rPr>
          <w:spacing w:val="-6"/>
          <w:szCs w:val="22"/>
        </w:rPr>
        <w:t xml:space="preserve"> </w:t>
      </w:r>
      <w:r w:rsidR="00D738EE" w:rsidRPr="00164734">
        <w:rPr>
          <w:spacing w:val="-4"/>
          <w:szCs w:val="22"/>
        </w:rPr>
        <w:t>werden</w:t>
      </w:r>
      <w:r w:rsidR="0070458B" w:rsidRPr="00164734">
        <w:rPr>
          <w:spacing w:val="-4"/>
          <w:szCs w:val="22"/>
        </w:rPr>
        <w:t>.</w:t>
      </w:r>
      <w:r w:rsidR="00D738EE" w:rsidRPr="00164734">
        <w:rPr>
          <w:spacing w:val="-6"/>
          <w:szCs w:val="22"/>
        </w:rPr>
        <w:t xml:space="preserve"> </w:t>
      </w:r>
      <w:r w:rsidR="006371F8" w:rsidRPr="00164734">
        <w:rPr>
          <w:spacing w:val="-4"/>
          <w:szCs w:val="22"/>
        </w:rPr>
        <w:t>Abt</w:t>
      </w:r>
      <w:r w:rsidR="006371F8" w:rsidRPr="00164734">
        <w:rPr>
          <w:spacing w:val="-6"/>
          <w:szCs w:val="22"/>
        </w:rPr>
        <w:t xml:space="preserve"> </w:t>
      </w:r>
      <w:r w:rsidR="006371F8" w:rsidRPr="00164734">
        <w:rPr>
          <w:spacing w:val="-4"/>
          <w:szCs w:val="22"/>
        </w:rPr>
        <w:t>von</w:t>
      </w:r>
      <w:r w:rsidR="006371F8" w:rsidRPr="00164734">
        <w:rPr>
          <w:spacing w:val="-6"/>
          <w:szCs w:val="22"/>
        </w:rPr>
        <w:t xml:space="preserve"> </w:t>
      </w:r>
      <w:r w:rsidR="006371F8" w:rsidRPr="00164734">
        <w:rPr>
          <w:spacing w:val="-4"/>
          <w:szCs w:val="22"/>
        </w:rPr>
        <w:t>S.</w:t>
      </w:r>
      <w:r w:rsidR="006371F8" w:rsidRPr="00164734">
        <w:rPr>
          <w:spacing w:val="-6"/>
          <w:szCs w:val="22"/>
        </w:rPr>
        <w:t xml:space="preserve"> </w:t>
      </w:r>
      <w:r w:rsidR="006371F8" w:rsidRPr="00164734">
        <w:rPr>
          <w:spacing w:val="-4"/>
          <w:szCs w:val="22"/>
        </w:rPr>
        <w:t>Pietro</w:t>
      </w:r>
      <w:r w:rsidR="006371F8" w:rsidRPr="00164734">
        <w:rPr>
          <w:spacing w:val="-6"/>
          <w:szCs w:val="22"/>
        </w:rPr>
        <w:t xml:space="preserve"> </w:t>
      </w:r>
      <w:r w:rsidR="006371F8" w:rsidRPr="00164734">
        <w:rPr>
          <w:spacing w:val="-4"/>
          <w:szCs w:val="22"/>
        </w:rPr>
        <w:t>war</w:t>
      </w:r>
      <w:r w:rsidR="006371F8" w:rsidRPr="00164734">
        <w:rPr>
          <w:spacing w:val="-6"/>
          <w:szCs w:val="22"/>
        </w:rPr>
        <w:t xml:space="preserve"> </w:t>
      </w:r>
      <w:r w:rsidR="00300875" w:rsidRPr="00164734">
        <w:rPr>
          <w:spacing w:val="-4"/>
          <w:szCs w:val="22"/>
        </w:rPr>
        <w:t>1706–1711</w:t>
      </w:r>
      <w:r w:rsidR="00300875" w:rsidRPr="00164734">
        <w:rPr>
          <w:spacing w:val="-6"/>
          <w:szCs w:val="22"/>
        </w:rPr>
        <w:t xml:space="preserve"> </w:t>
      </w:r>
      <w:r w:rsidR="00300875" w:rsidRPr="00164734">
        <w:rPr>
          <w:spacing w:val="-4"/>
          <w:szCs w:val="22"/>
        </w:rPr>
        <w:t>Onorio</w:t>
      </w:r>
      <w:r w:rsidR="00300875" w:rsidRPr="00164734">
        <w:rPr>
          <w:spacing w:val="-6"/>
          <w:szCs w:val="22"/>
        </w:rPr>
        <w:t xml:space="preserve"> </w:t>
      </w:r>
      <w:r w:rsidR="00300875" w:rsidRPr="00164734">
        <w:rPr>
          <w:spacing w:val="-4"/>
          <w:szCs w:val="22"/>
        </w:rPr>
        <w:t>Silvestri:</w:t>
      </w:r>
      <w:r w:rsidR="00300875" w:rsidRPr="00164734">
        <w:rPr>
          <w:spacing w:val="-6"/>
          <w:szCs w:val="22"/>
        </w:rPr>
        <w:t xml:space="preserve"> </w:t>
      </w:r>
      <w:r w:rsidR="00300875" w:rsidRPr="00164734">
        <w:rPr>
          <w:spacing w:val="-4"/>
          <w:szCs w:val="22"/>
        </w:rPr>
        <w:t>Soli,</w:t>
      </w:r>
      <w:r w:rsidR="00300875" w:rsidRPr="00164734">
        <w:rPr>
          <w:spacing w:val="-1"/>
        </w:rPr>
        <w:t xml:space="preserve"> </w:t>
      </w:r>
      <w:r w:rsidR="00300875" w:rsidRPr="00164734">
        <w:rPr>
          <w:spacing w:val="-2"/>
          <w:szCs w:val="22"/>
        </w:rPr>
        <w:t>Chiese 3 164f.; vgl. Bossi, Matricula 1 165</w:t>
      </w:r>
      <w:r w:rsidR="00D738EE" w:rsidRPr="00164734">
        <w:rPr>
          <w:spacing w:val="-2"/>
          <w:szCs w:val="22"/>
        </w:rPr>
        <w:t>.</w:t>
      </w:r>
      <w:r w:rsidRPr="00164734">
        <w:rPr>
          <w:i w:val="0"/>
          <w:spacing w:val="34"/>
          <w:szCs w:val="22"/>
        </w:rPr>
        <w:t xml:space="preserve"> generalia comitia:</w:t>
      </w:r>
      <w:r w:rsidRPr="00164734">
        <w:rPr>
          <w:i w:val="0"/>
          <w:spacing w:val="30"/>
          <w:szCs w:val="22"/>
        </w:rPr>
        <w:t xml:space="preserve"> </w:t>
      </w:r>
      <w:r w:rsidRPr="00164734">
        <w:rPr>
          <w:spacing w:val="-2"/>
          <w:szCs w:val="22"/>
        </w:rPr>
        <w:t xml:space="preserve">Vgl. </w:t>
      </w:r>
      <w:r w:rsidR="00586545" w:rsidRPr="00164734">
        <w:rPr>
          <w:spacing w:val="-2"/>
          <w:szCs w:val="22"/>
        </w:rPr>
        <w:t>81 &lt;6&gt;</w:t>
      </w:r>
      <w:r w:rsidRPr="00164734">
        <w:rPr>
          <w:spacing w:val="-2"/>
          <w:szCs w:val="22"/>
        </w:rPr>
        <w:t>.</w:t>
      </w:r>
      <w:r w:rsidR="00D738EE" w:rsidRPr="00164734">
        <w:t xml:space="preserve"> </w:t>
      </w:r>
      <w:r w:rsidRPr="00164734">
        <w:rPr>
          <w:i w:val="0"/>
          <w:spacing w:val="30"/>
          <w:szCs w:val="22"/>
        </w:rPr>
        <w:t xml:space="preserve">ego ipse ei curae addicar: </w:t>
      </w:r>
      <w:r w:rsidR="006A3142" w:rsidRPr="00164734">
        <w:rPr>
          <w:spacing w:val="-1"/>
        </w:rPr>
        <w:t>Zu den Bemühungen B</w:t>
      </w:r>
      <w:r w:rsidRPr="00164734">
        <w:rPr>
          <w:spacing w:val="-1"/>
        </w:rPr>
        <w:t>Ba</w:t>
      </w:r>
      <w:r w:rsidR="006A3142" w:rsidRPr="00164734">
        <w:rPr>
          <w:spacing w:val="-1"/>
        </w:rPr>
        <w:t>s um die Prälatur von</w:t>
      </w:r>
      <w:r w:rsidR="006A3142" w:rsidRPr="00164734">
        <w:t xml:space="preserve"> </w:t>
      </w:r>
      <w:r w:rsidR="006A3142" w:rsidRPr="00164734">
        <w:rPr>
          <w:spacing w:val="-3"/>
        </w:rPr>
        <w:t xml:space="preserve">S. Pietro vgl. </w:t>
      </w:r>
      <w:r w:rsidR="00A66D3B" w:rsidRPr="00164734">
        <w:rPr>
          <w:spacing w:val="-3"/>
        </w:rPr>
        <w:t>Castagna, Corrispondenza 6 102f.</w:t>
      </w:r>
      <w:r w:rsidRPr="00164734">
        <w:rPr>
          <w:spacing w:val="-3"/>
        </w:rPr>
        <w:t xml:space="preserve"> </w:t>
      </w:r>
      <w:r w:rsidR="00A66D3B" w:rsidRPr="00164734">
        <w:rPr>
          <w:spacing w:val="-3"/>
        </w:rPr>
        <w:t>T</w:t>
      </w:r>
      <w:r w:rsidRPr="00164734">
        <w:rPr>
          <w:spacing w:val="-3"/>
        </w:rPr>
        <w:t xml:space="preserve">atsächlich </w:t>
      </w:r>
      <w:r w:rsidR="00A66D3B" w:rsidRPr="00164734">
        <w:rPr>
          <w:spacing w:val="-3"/>
        </w:rPr>
        <w:t xml:space="preserve">wurde er </w:t>
      </w:r>
      <w:r w:rsidRPr="00164734">
        <w:rPr>
          <w:spacing w:val="-3"/>
        </w:rPr>
        <w:t xml:space="preserve">1711 </w:t>
      </w:r>
      <w:r w:rsidR="00D738EE" w:rsidRPr="00164734">
        <w:rPr>
          <w:spacing w:val="-3"/>
        </w:rPr>
        <w:t>mit diesem</w:t>
      </w:r>
      <w:r w:rsidR="00D738EE" w:rsidRPr="00164734">
        <w:t xml:space="preserve"> </w:t>
      </w:r>
      <w:r w:rsidR="00D738EE" w:rsidRPr="00164734">
        <w:rPr>
          <w:spacing w:val="-1"/>
        </w:rPr>
        <w:t>Amt betraut</w:t>
      </w:r>
      <w:r w:rsidRPr="00164734">
        <w:rPr>
          <w:spacing w:val="-1"/>
        </w:rPr>
        <w:t xml:space="preserve">, </w:t>
      </w:r>
      <w:r w:rsidR="00D738EE" w:rsidRPr="00164734">
        <w:rPr>
          <w:spacing w:val="-1"/>
        </w:rPr>
        <w:t>konnte</w:t>
      </w:r>
      <w:r w:rsidRPr="00164734">
        <w:rPr>
          <w:spacing w:val="-1"/>
        </w:rPr>
        <w:t xml:space="preserve"> es jedoch nur bis 1713</w:t>
      </w:r>
      <w:r w:rsidR="00D738EE" w:rsidRPr="00164734">
        <w:rPr>
          <w:spacing w:val="-1"/>
        </w:rPr>
        <w:t xml:space="preserve"> behalten</w:t>
      </w:r>
      <w:r w:rsidRPr="00164734">
        <w:rPr>
          <w:spacing w:val="-1"/>
        </w:rPr>
        <w:t xml:space="preserve">, als er wegen eines </w:t>
      </w:r>
      <w:r w:rsidR="00D738EE" w:rsidRPr="00164734">
        <w:rPr>
          <w:spacing w:val="-1"/>
        </w:rPr>
        <w:t>Konflik</w:t>
      </w:r>
      <w:r w:rsidRPr="00164734">
        <w:rPr>
          <w:spacing w:val="-1"/>
        </w:rPr>
        <w:t>ts mit</w:t>
      </w:r>
      <w:r w:rsidRPr="00164734">
        <w:t xml:space="preserve"> </w:t>
      </w:r>
      <w:r w:rsidRPr="00164734">
        <w:rPr>
          <w:spacing w:val="-1"/>
        </w:rPr>
        <w:t>Herzog Rinaldo d’Este von Modena nach S. Pietro zu Reggio Emilia wechseln musste</w:t>
      </w:r>
      <w:r w:rsidR="004C4DB9" w:rsidRPr="00164734">
        <w:rPr>
          <w:spacing w:val="-1"/>
        </w:rPr>
        <w:t>:</w:t>
      </w:r>
      <w:r w:rsidR="00586545" w:rsidRPr="00164734">
        <w:t xml:space="preserve"> </w:t>
      </w:r>
      <w:r w:rsidR="007166BE" w:rsidRPr="00164734">
        <w:rPr>
          <w:spacing w:val="-3"/>
        </w:rPr>
        <w:t xml:space="preserve">Andreoli, Bacchini e Muratori 83f.; </w:t>
      </w:r>
      <w:r w:rsidR="00586545" w:rsidRPr="00164734">
        <w:rPr>
          <w:spacing w:val="-3"/>
        </w:rPr>
        <w:t xml:space="preserve">Golinelli, Alle origini </w:t>
      </w:r>
      <w:r w:rsidR="006A3142" w:rsidRPr="00164734">
        <w:rPr>
          <w:spacing w:val="-3"/>
        </w:rPr>
        <w:t>163</w:t>
      </w:r>
      <w:r w:rsidR="00586545" w:rsidRPr="00164734">
        <w:rPr>
          <w:spacing w:val="-3"/>
        </w:rPr>
        <w:t>;</w:t>
      </w:r>
      <w:r w:rsidR="004C4DB9" w:rsidRPr="00164734">
        <w:rPr>
          <w:spacing w:val="-3"/>
        </w:rPr>
        <w:t xml:space="preserve"> Golinelli, Bacchini par</w:t>
      </w:r>
      <w:r w:rsidR="004C4DB9" w:rsidRPr="00164734">
        <w:rPr>
          <w:spacing w:val="-4"/>
        </w:rPr>
        <w:t xml:space="preserve"> </w:t>
      </w:r>
      <w:r w:rsidR="004C4DB9" w:rsidRPr="00164734">
        <w:rPr>
          <w:spacing w:val="-2"/>
          <w:szCs w:val="22"/>
        </w:rPr>
        <w:t>lui même 402;</w:t>
      </w:r>
      <w:r w:rsidR="00586545" w:rsidRPr="00164734">
        <w:rPr>
          <w:spacing w:val="-2"/>
          <w:szCs w:val="22"/>
        </w:rPr>
        <w:t xml:space="preserve"> Golinelli, Monastero </w:t>
      </w:r>
      <w:r w:rsidR="00F456CA" w:rsidRPr="00164734">
        <w:rPr>
          <w:spacing w:val="-2"/>
          <w:szCs w:val="22"/>
        </w:rPr>
        <w:t>37</w:t>
      </w:r>
      <w:r w:rsidRPr="00164734">
        <w:rPr>
          <w:spacing w:val="-2"/>
          <w:szCs w:val="22"/>
        </w:rPr>
        <w:t>.</w:t>
      </w:r>
      <w:r w:rsidRPr="00164734">
        <w:rPr>
          <w:i w:val="0"/>
          <w:spacing w:val="30"/>
          <w:szCs w:val="22"/>
        </w:rPr>
        <w:t xml:space="preserve"> &lt;2&gt; </w:t>
      </w:r>
      <w:r w:rsidR="00586545" w:rsidRPr="00164734">
        <w:rPr>
          <w:i w:val="0"/>
          <w:spacing w:val="30"/>
          <w:szCs w:val="22"/>
        </w:rPr>
        <w:t>initia undecimi saeculi:</w:t>
      </w:r>
      <w:r w:rsidR="00586545" w:rsidRPr="00164734">
        <w:rPr>
          <w:i w:val="0"/>
          <w:spacing w:val="30"/>
        </w:rPr>
        <w:t xml:space="preserve"> </w:t>
      </w:r>
      <w:r w:rsidR="004E653E" w:rsidRPr="00164734">
        <w:rPr>
          <w:spacing w:val="-2"/>
          <w:szCs w:val="22"/>
        </w:rPr>
        <w:t xml:space="preserve">Die </w:t>
      </w:r>
      <w:r w:rsidR="004E653E" w:rsidRPr="00164734">
        <w:rPr>
          <w:spacing w:val="-3"/>
          <w:szCs w:val="22"/>
        </w:rPr>
        <w:t xml:space="preserve">erste Erwähnung </w:t>
      </w:r>
      <w:r w:rsidR="00541FFD" w:rsidRPr="00164734">
        <w:rPr>
          <w:spacing w:val="-3"/>
          <w:szCs w:val="22"/>
        </w:rPr>
        <w:t>d</w:t>
      </w:r>
      <w:r w:rsidR="004E653E" w:rsidRPr="00164734">
        <w:rPr>
          <w:spacing w:val="-3"/>
          <w:szCs w:val="22"/>
        </w:rPr>
        <w:t xml:space="preserve">er Kirche S. Pietro datiert von 983, die </w:t>
      </w:r>
      <w:r w:rsidR="00541FFD" w:rsidRPr="00164734">
        <w:rPr>
          <w:spacing w:val="-3"/>
          <w:szCs w:val="22"/>
        </w:rPr>
        <w:t>Gründung eines Klosters</w:t>
      </w:r>
      <w:r w:rsidR="004E653E" w:rsidRPr="00164734">
        <w:rPr>
          <w:spacing w:val="-3"/>
          <w:szCs w:val="22"/>
        </w:rPr>
        <w:t xml:space="preserve"> von</w:t>
      </w:r>
      <w:r w:rsidR="004E653E" w:rsidRPr="00164734">
        <w:rPr>
          <w:spacing w:val="-4"/>
          <w:szCs w:val="22"/>
        </w:rPr>
        <w:t xml:space="preserve"> 996:</w:t>
      </w:r>
      <w:r w:rsidR="00586545" w:rsidRPr="00164734">
        <w:rPr>
          <w:spacing w:val="-4"/>
          <w:szCs w:val="22"/>
        </w:rPr>
        <w:t xml:space="preserve"> </w:t>
      </w:r>
      <w:r w:rsidR="00541FFD" w:rsidRPr="00164734">
        <w:rPr>
          <w:spacing w:val="-4"/>
          <w:szCs w:val="22"/>
        </w:rPr>
        <w:t xml:space="preserve">Spinelli, Mille anni 10–14; </w:t>
      </w:r>
      <w:r w:rsidR="00586545" w:rsidRPr="00164734">
        <w:rPr>
          <w:spacing w:val="-4"/>
          <w:szCs w:val="22"/>
        </w:rPr>
        <w:t xml:space="preserve">Spinelli, </w:t>
      </w:r>
      <w:r w:rsidR="004E653E" w:rsidRPr="00164734">
        <w:rPr>
          <w:spacing w:val="-4"/>
          <w:szCs w:val="22"/>
        </w:rPr>
        <w:t>S. Pietro 130</w:t>
      </w:r>
      <w:r w:rsidR="00C92FF0" w:rsidRPr="00164734">
        <w:rPr>
          <w:spacing w:val="-4"/>
          <w:szCs w:val="22"/>
        </w:rPr>
        <w:t>.</w:t>
      </w:r>
      <w:r w:rsidR="00C92FF0" w:rsidRPr="00164734">
        <w:rPr>
          <w:i w:val="0"/>
          <w:spacing w:val="27"/>
          <w:szCs w:val="22"/>
        </w:rPr>
        <w:t xml:space="preserve"> circa ... 1460 unitum </w:t>
      </w:r>
      <w:r w:rsidR="00C92FF0" w:rsidRPr="00164734">
        <w:rPr>
          <w:i w:val="0"/>
          <w:spacing w:val="30"/>
          <w:szCs w:val="22"/>
        </w:rPr>
        <w:t>congregationi:</w:t>
      </w:r>
      <w:r w:rsidR="00C92FF0" w:rsidRPr="00164734">
        <w:rPr>
          <w:i w:val="0"/>
          <w:spacing w:val="30"/>
        </w:rPr>
        <w:t xml:space="preserve"> </w:t>
      </w:r>
      <w:r w:rsidR="00C92FF0" w:rsidRPr="00164734">
        <w:rPr>
          <w:spacing w:val="-2"/>
        </w:rPr>
        <w:t xml:space="preserve">S. Pietro </w:t>
      </w:r>
      <w:r w:rsidR="004C4DB9" w:rsidRPr="00164734">
        <w:rPr>
          <w:spacing w:val="-2"/>
        </w:rPr>
        <w:t xml:space="preserve">zu Modena </w:t>
      </w:r>
      <w:r w:rsidR="00C92FF0" w:rsidRPr="00164734">
        <w:rPr>
          <w:spacing w:val="-2"/>
        </w:rPr>
        <w:t xml:space="preserve">wurde nach mehreren Quellen 1433 in die </w:t>
      </w:r>
      <w:r w:rsidR="00C92FF0" w:rsidRPr="00164734">
        <w:t xml:space="preserve">Kongregation </w:t>
      </w:r>
      <w:r w:rsidR="004C4DB9" w:rsidRPr="00164734">
        <w:t xml:space="preserve">von S. Giustina </w:t>
      </w:r>
      <w:r w:rsidR="00C92FF0" w:rsidRPr="00164734">
        <w:t xml:space="preserve">aufgenommen (Kilian, S. Giustina 82; </w:t>
      </w:r>
      <w:r w:rsidR="00353916" w:rsidRPr="00164734">
        <w:t>dagegen</w:t>
      </w:r>
      <w:r w:rsidR="00C92FF0" w:rsidRPr="00164734">
        <w:t xml:space="preserve"> Bossi, </w:t>
      </w:r>
      <w:r w:rsidR="00C92FF0" w:rsidRPr="00164734">
        <w:rPr>
          <w:spacing w:val="-2"/>
        </w:rPr>
        <w:t>Matricula 1 207: 1434).</w:t>
      </w:r>
      <w:r w:rsidR="00C92FF0" w:rsidRPr="00164734">
        <w:rPr>
          <w:i w:val="0"/>
          <w:spacing w:val="30"/>
          <w:szCs w:val="22"/>
        </w:rPr>
        <w:t xml:space="preserve"> </w:t>
      </w:r>
      <w:r w:rsidRPr="00164734">
        <w:rPr>
          <w:i w:val="0"/>
          <w:spacing w:val="30"/>
          <w:szCs w:val="22"/>
        </w:rPr>
        <w:t xml:space="preserve">apparent </w:t>
      </w:r>
      <w:r w:rsidR="004C4DB9" w:rsidRPr="00164734">
        <w:rPr>
          <w:i w:val="0"/>
          <w:spacing w:val="30"/>
          <w:szCs w:val="22"/>
        </w:rPr>
        <w:t>... gurgite</w:t>
      </w:r>
      <w:r w:rsidRPr="00164734">
        <w:rPr>
          <w:i w:val="0"/>
          <w:spacing w:val="30"/>
          <w:szCs w:val="22"/>
        </w:rPr>
        <w:t xml:space="preserve"> vasto: </w:t>
      </w:r>
      <w:r w:rsidRPr="00164734">
        <w:t>Vergil, Aeneis 1,118.</w:t>
      </w:r>
      <w:r w:rsidRPr="00164734">
        <w:rPr>
          <w:i w:val="0"/>
          <w:spacing w:val="30"/>
          <w:szCs w:val="22"/>
        </w:rPr>
        <w:t xml:space="preserve"> Padolironense Mantuanum:</w:t>
      </w:r>
      <w:r w:rsidRPr="00164734">
        <w:rPr>
          <w:i w:val="0"/>
          <w:spacing w:val="30"/>
        </w:rPr>
        <w:t xml:space="preserve"> </w:t>
      </w:r>
      <w:r w:rsidRPr="00164734">
        <w:rPr>
          <w:spacing w:val="-1"/>
        </w:rPr>
        <w:t>BBa kannte die dortigen Bestände aus eigener</w:t>
      </w:r>
      <w:r w:rsidRPr="00164734">
        <w:t xml:space="preserve"> Anschauung: Er hatte sich selbst 1691 in S. Benedetto Po aufgehalten und </w:t>
      </w:r>
      <w:r w:rsidR="00503D19" w:rsidRPr="00164734">
        <w:t>dort</w:t>
      </w:r>
      <w:r w:rsidR="00503D19" w:rsidRPr="00164734">
        <w:rPr>
          <w:spacing w:val="-3"/>
        </w:rPr>
        <w:t xml:space="preserve"> jen</w:t>
      </w:r>
      <w:r w:rsidRPr="00164734">
        <w:rPr>
          <w:spacing w:val="-3"/>
        </w:rPr>
        <w:t xml:space="preserve">e Materialien gesammelt, die er </w:t>
      </w:r>
      <w:r w:rsidR="00C92FF0" w:rsidRPr="00164734">
        <w:rPr>
          <w:spacing w:val="-3"/>
        </w:rPr>
        <w:t xml:space="preserve">in den </w:t>
      </w:r>
      <w:r w:rsidR="00503D19" w:rsidRPr="00164734">
        <w:rPr>
          <w:spacing w:val="-3"/>
        </w:rPr>
        <w:t>Folgej</w:t>
      </w:r>
      <w:r w:rsidR="00C92FF0" w:rsidRPr="00164734">
        <w:rPr>
          <w:spacing w:val="-3"/>
        </w:rPr>
        <w:t>ahren</w:t>
      </w:r>
      <w:r w:rsidRPr="00164734">
        <w:rPr>
          <w:spacing w:val="-3"/>
        </w:rPr>
        <w:t xml:space="preserve"> für seine </w:t>
      </w:r>
      <w:r w:rsidR="00503D19" w:rsidRPr="00164734">
        <w:rPr>
          <w:spacing w:val="-3"/>
        </w:rPr>
        <w:t xml:space="preserve">1696 erschienene </w:t>
      </w:r>
      <w:r w:rsidRPr="00164734">
        <w:rPr>
          <w:spacing w:val="-3"/>
        </w:rPr>
        <w:t>„Istoria</w:t>
      </w:r>
      <w:r w:rsidRPr="00164734">
        <w:t xml:space="preserve"> del monastero di S. Benedetto Polirone“ verwendete</w:t>
      </w:r>
      <w:r w:rsidR="0078060C" w:rsidRPr="00164734">
        <w:t>; vgl. Golinelli, Bacchini e Polirone.</w:t>
      </w:r>
      <w:r w:rsidRPr="00164734">
        <w:rPr>
          <w:i w:val="0"/>
          <w:spacing w:val="30"/>
          <w:szCs w:val="22"/>
        </w:rPr>
        <w:t xml:space="preserve"> Bobiensis </w:t>
      </w:r>
      <w:r w:rsidR="00503D19" w:rsidRPr="00164734">
        <w:rPr>
          <w:i w:val="0"/>
          <w:spacing w:val="30"/>
          <w:szCs w:val="22"/>
        </w:rPr>
        <w:t>...</w:t>
      </w:r>
      <w:r w:rsidRPr="00164734">
        <w:rPr>
          <w:i w:val="0"/>
          <w:spacing w:val="30"/>
          <w:szCs w:val="22"/>
        </w:rPr>
        <w:t xml:space="preserve"> codices:</w:t>
      </w:r>
      <w:r w:rsidRPr="00164734">
        <w:rPr>
          <w:i w:val="0"/>
          <w:spacing w:val="30"/>
        </w:rPr>
        <w:t xml:space="preserve"> </w:t>
      </w:r>
      <w:r w:rsidRPr="00164734">
        <w:rPr>
          <w:spacing w:val="-3"/>
        </w:rPr>
        <w:t xml:space="preserve">Die hauptsächlich im 8. und 9. Jh. angelegte Bibliothek von Bobbio verlor </w:t>
      </w:r>
      <w:r w:rsidR="00503D19" w:rsidRPr="00164734">
        <w:rPr>
          <w:spacing w:val="-3"/>
        </w:rPr>
        <w:t>schon</w:t>
      </w:r>
      <w:r w:rsidRPr="00164734">
        <w:rPr>
          <w:spacing w:val="-3"/>
        </w:rPr>
        <w:t xml:space="preserve"> im Hochmittelalter durch den Niedergang des Klosters an </w:t>
      </w:r>
      <w:r w:rsidR="00503D19" w:rsidRPr="00164734">
        <w:rPr>
          <w:spacing w:val="-3"/>
        </w:rPr>
        <w:t>Um</w:t>
      </w:r>
      <w:r w:rsidR="00503D19" w:rsidRPr="00164734">
        <w:rPr>
          <w:spacing w:val="-3"/>
        </w:rPr>
        <w:softHyphen/>
        <w:t xml:space="preserve">fang und </w:t>
      </w:r>
      <w:r w:rsidRPr="00164734">
        <w:rPr>
          <w:spacing w:val="-3"/>
        </w:rPr>
        <w:t>Bedeutung, wurde jedoch vor allem in der Neuzeit von Gelehrten spoliiert, die</w:t>
      </w:r>
      <w:r w:rsidRPr="00164734">
        <w:t xml:space="preserve"> </w:t>
      </w:r>
      <w:r w:rsidRPr="00164734">
        <w:rPr>
          <w:spacing w:val="-1"/>
        </w:rPr>
        <w:t xml:space="preserve">sich besonders für die </w:t>
      </w:r>
      <w:r w:rsidR="00A65A0E" w:rsidRPr="00164734">
        <w:rPr>
          <w:spacing w:val="-1"/>
        </w:rPr>
        <w:t>dort</w:t>
      </w:r>
      <w:r w:rsidRPr="00164734">
        <w:rPr>
          <w:spacing w:val="-1"/>
        </w:rPr>
        <w:t xml:space="preserve"> in großer Zahl überlieferten antiken Autoren interessierten. </w:t>
      </w:r>
      <w:r w:rsidRPr="00164734">
        <w:rPr>
          <w:spacing w:val="-2"/>
        </w:rPr>
        <w:t xml:space="preserve">Die beiden von BBa genannten </w:t>
      </w:r>
      <w:r w:rsidR="00A65A0E" w:rsidRPr="00164734">
        <w:rPr>
          <w:spacing w:val="-2"/>
        </w:rPr>
        <w:t>Entnahmen</w:t>
      </w:r>
      <w:r w:rsidRPr="00164734">
        <w:rPr>
          <w:spacing w:val="-2"/>
        </w:rPr>
        <w:t xml:space="preserve"> (mindestens 74 </w:t>
      </w:r>
      <w:r w:rsidR="00A65A0E" w:rsidRPr="00164734">
        <w:rPr>
          <w:spacing w:val="-2"/>
        </w:rPr>
        <w:t>C</w:t>
      </w:r>
      <w:r w:rsidRPr="00164734">
        <w:rPr>
          <w:spacing w:val="-2"/>
        </w:rPr>
        <w:t xml:space="preserve">odizes </w:t>
      </w:r>
      <w:r w:rsidR="00A65A0E" w:rsidRPr="00164734">
        <w:rPr>
          <w:spacing w:val="-2"/>
        </w:rPr>
        <w:t>für</w:t>
      </w:r>
      <w:r w:rsidRPr="00164734">
        <w:rPr>
          <w:spacing w:val="-2"/>
        </w:rPr>
        <w:t xml:space="preserve"> die Mailänder</w:t>
      </w:r>
      <w:r w:rsidRPr="00164734">
        <w:t xml:space="preserve"> </w:t>
      </w:r>
      <w:r w:rsidRPr="00164734">
        <w:rPr>
          <w:spacing w:val="-3"/>
        </w:rPr>
        <w:t xml:space="preserve">Ambrosiana durch </w:t>
      </w:r>
      <w:r w:rsidR="000C5F02" w:rsidRPr="00164734">
        <w:rPr>
          <w:spacing w:val="-3"/>
        </w:rPr>
        <w:t xml:space="preserve">Francesco </w:t>
      </w:r>
      <w:r w:rsidRPr="00164734">
        <w:rPr>
          <w:spacing w:val="-3"/>
        </w:rPr>
        <w:t xml:space="preserve">Kardinal Borromeo 1606, mehr als 30 </w:t>
      </w:r>
      <w:r w:rsidR="00A65A0E" w:rsidRPr="00164734">
        <w:rPr>
          <w:spacing w:val="-3"/>
        </w:rPr>
        <w:t>für</w:t>
      </w:r>
      <w:r w:rsidRPr="00164734">
        <w:rPr>
          <w:spacing w:val="-3"/>
        </w:rPr>
        <w:t xml:space="preserve"> die Bibliotheca</w:t>
      </w:r>
      <w:r w:rsidRPr="00164734">
        <w:t xml:space="preserve"> Vaticana durch Paul V</w:t>
      </w:r>
      <w:r w:rsidR="00A65A0E" w:rsidRPr="00164734">
        <w:t>.</w:t>
      </w:r>
      <w:r w:rsidRPr="00164734">
        <w:t xml:space="preserve"> 1618) sind lediglich die beiden größten geschlossen </w:t>
      </w:r>
      <w:r w:rsidR="00A65A0E" w:rsidRPr="00164734">
        <w:t>abgegan</w:t>
      </w:r>
      <w:r w:rsidR="00A65A0E" w:rsidRPr="00164734">
        <w:softHyphen/>
      </w:r>
      <w:r w:rsidR="00A65A0E" w:rsidRPr="00164734">
        <w:rPr>
          <w:spacing w:val="-2"/>
        </w:rPr>
        <w:t>g</w:t>
      </w:r>
      <w:r w:rsidRPr="00164734">
        <w:rPr>
          <w:spacing w:val="-2"/>
        </w:rPr>
        <w:t>enen Bestandsgruppen, andere Handschriften aus Bobbio waren in zahlreiche weitere</w:t>
      </w:r>
      <w:r w:rsidRPr="00164734">
        <w:t xml:space="preserve"> </w:t>
      </w:r>
      <w:r w:rsidRPr="00164734">
        <w:rPr>
          <w:spacing w:val="-1"/>
        </w:rPr>
        <w:t xml:space="preserve">europäische Bibliotheken </w:t>
      </w:r>
      <w:r w:rsidR="00A65A0E" w:rsidRPr="00164734">
        <w:rPr>
          <w:spacing w:val="-1"/>
        </w:rPr>
        <w:t>zerstreu</w:t>
      </w:r>
      <w:r w:rsidRPr="00164734">
        <w:rPr>
          <w:spacing w:val="-1"/>
        </w:rPr>
        <w:t>t</w:t>
      </w:r>
      <w:r w:rsidR="00A65A0E" w:rsidRPr="00164734">
        <w:rPr>
          <w:spacing w:val="-1"/>
        </w:rPr>
        <w:t>:</w:t>
      </w:r>
      <w:r w:rsidR="0078060C" w:rsidRPr="00164734">
        <w:rPr>
          <w:spacing w:val="-1"/>
        </w:rPr>
        <w:t xml:space="preserve"> Bonnard, Bobbio col. 280; Mercati, Prolegomena</w:t>
      </w:r>
      <w:r w:rsidR="00A65A0E" w:rsidRPr="00164734">
        <w:rPr>
          <w:spacing w:val="-1"/>
        </w:rPr>
        <w:t>,</w:t>
      </w:r>
      <w:r w:rsidR="0078060C" w:rsidRPr="00164734">
        <w:rPr>
          <w:spacing w:val="-1"/>
        </w:rPr>
        <w:t xml:space="preserve"> </w:t>
      </w:r>
      <w:r w:rsidR="00A65A0E" w:rsidRPr="00164734">
        <w:rPr>
          <w:spacing w:val="-1"/>
        </w:rPr>
        <w:t xml:space="preserve">insb. </w:t>
      </w:r>
      <w:r w:rsidR="00B82370" w:rsidRPr="00164734">
        <w:rPr>
          <w:spacing w:val="-1"/>
        </w:rPr>
        <w:t>134</w:t>
      </w:r>
      <w:r w:rsidR="00A65A0E" w:rsidRPr="00164734">
        <w:rPr>
          <w:spacing w:val="-1"/>
        </w:rPr>
        <w:t>–</w:t>
      </w:r>
      <w:r w:rsidR="00B82370" w:rsidRPr="00164734">
        <w:rPr>
          <w:spacing w:val="-1"/>
        </w:rPr>
        <w:t>142</w:t>
      </w:r>
      <w:r w:rsidR="0078060C" w:rsidRPr="00164734">
        <w:rPr>
          <w:spacing w:val="-1"/>
        </w:rPr>
        <w:t>.</w:t>
      </w:r>
      <w:r w:rsidR="00A66D3B" w:rsidRPr="00164734">
        <w:rPr>
          <w:spacing w:val="-1"/>
        </w:rPr>
        <w:t xml:space="preserve"> </w:t>
      </w:r>
      <w:r w:rsidR="00A65A0E" w:rsidRPr="00164734">
        <w:rPr>
          <w:spacing w:val="-1"/>
        </w:rPr>
        <w:t xml:space="preserve">– </w:t>
      </w:r>
      <w:r w:rsidR="00A66D3B" w:rsidRPr="00164734">
        <w:rPr>
          <w:spacing w:val="-1"/>
        </w:rPr>
        <w:t>BBa beabsichtigte, im Zuge derselben Forschungsreise, die ihn nach</w:t>
      </w:r>
      <w:r w:rsidR="00A66D3B" w:rsidRPr="00164734">
        <w:t xml:space="preserve"> </w:t>
      </w:r>
      <w:r w:rsidR="00A66D3B" w:rsidRPr="00164734">
        <w:rPr>
          <w:spacing w:val="-2"/>
        </w:rPr>
        <w:t xml:space="preserve">Parma geführt hatte, auch Bobbio zu </w:t>
      </w:r>
      <w:r w:rsidR="00A65A0E" w:rsidRPr="00164734">
        <w:rPr>
          <w:spacing w:val="-2"/>
        </w:rPr>
        <w:t>besuchen</w:t>
      </w:r>
      <w:r w:rsidR="00A66D3B" w:rsidRPr="00164734">
        <w:rPr>
          <w:spacing w:val="-2"/>
        </w:rPr>
        <w:t>, wurde allerdings durch Unpässlichkeit</w:t>
      </w:r>
      <w:r w:rsidR="00A66D3B" w:rsidRPr="00164734">
        <w:t xml:space="preserve"> </w:t>
      </w:r>
      <w:r w:rsidR="00A66D3B" w:rsidRPr="00164734">
        <w:rPr>
          <w:spacing w:val="1"/>
        </w:rPr>
        <w:t xml:space="preserve">infolge seines Steinleidens </w:t>
      </w:r>
      <w:r w:rsidR="00A65A0E" w:rsidRPr="00164734">
        <w:rPr>
          <w:spacing w:val="1"/>
        </w:rPr>
        <w:t>hieran ver</w:t>
      </w:r>
      <w:r w:rsidR="00A66D3B" w:rsidRPr="00164734">
        <w:rPr>
          <w:spacing w:val="1"/>
        </w:rPr>
        <w:t>hindert: Castagna, Corrispondenza 6 104</w:t>
      </w:r>
      <w:r w:rsidR="007166BE" w:rsidRPr="00164734">
        <w:rPr>
          <w:spacing w:val="1"/>
        </w:rPr>
        <w:t>; vgl.</w:t>
      </w:r>
      <w:r w:rsidR="007166BE" w:rsidRPr="00164734">
        <w:t xml:space="preserve"> </w:t>
      </w:r>
      <w:r w:rsidR="007166BE" w:rsidRPr="00164734">
        <w:rPr>
          <w:spacing w:val="-3"/>
        </w:rPr>
        <w:t>Andreoli, Inediti 124f</w:t>
      </w:r>
      <w:r w:rsidR="00A66D3B" w:rsidRPr="00164734">
        <w:rPr>
          <w:spacing w:val="-3"/>
        </w:rPr>
        <w:t>.</w:t>
      </w:r>
      <w:r w:rsidRPr="00164734">
        <w:rPr>
          <w:i w:val="0"/>
          <w:spacing w:val="30"/>
        </w:rPr>
        <w:t xml:space="preserve"> &lt;3&gt; </w:t>
      </w:r>
      <w:r w:rsidR="00BF39A6" w:rsidRPr="00164734">
        <w:rPr>
          <w:i w:val="0"/>
          <w:spacing w:val="30"/>
        </w:rPr>
        <w:t xml:space="preserve">congregatione coacta: </w:t>
      </w:r>
      <w:r w:rsidR="00BF39A6" w:rsidRPr="00164734">
        <w:rPr>
          <w:spacing w:val="-3"/>
        </w:rPr>
        <w:t>Vgl. 81 &lt;4&gt;.</w:t>
      </w:r>
      <w:r w:rsidR="00BF39A6" w:rsidRPr="00164734">
        <w:rPr>
          <w:i w:val="0"/>
          <w:spacing w:val="30"/>
        </w:rPr>
        <w:t xml:space="preserve"> p</w:t>
      </w:r>
      <w:r w:rsidRPr="00164734">
        <w:rPr>
          <w:i w:val="0"/>
          <w:spacing w:val="30"/>
        </w:rPr>
        <w:t xml:space="preserve">atrum decreto: </w:t>
      </w:r>
      <w:r w:rsidR="003926FC" w:rsidRPr="00164734">
        <w:rPr>
          <w:spacing w:val="-3"/>
        </w:rPr>
        <w:t>Gemeint ist der Generalkapi</w:t>
      </w:r>
      <w:r w:rsidRPr="00164734">
        <w:rPr>
          <w:spacing w:val="-3"/>
        </w:rPr>
        <w:t>tels</w:t>
      </w:r>
      <w:r w:rsidR="003926FC" w:rsidRPr="00164734">
        <w:rPr>
          <w:spacing w:val="-3"/>
        </w:rPr>
        <w:t>rezess</w:t>
      </w:r>
      <w:r w:rsidRPr="00164734">
        <w:rPr>
          <w:spacing w:val="-3"/>
        </w:rPr>
        <w:t xml:space="preserve"> vo</w:t>
      </w:r>
      <w:r w:rsidR="003926FC" w:rsidRPr="00164734">
        <w:rPr>
          <w:spacing w:val="-3"/>
        </w:rPr>
        <w:t>n</w:t>
      </w:r>
      <w:r w:rsidRPr="00164734">
        <w:rPr>
          <w:spacing w:val="-3"/>
        </w:rPr>
        <w:t xml:space="preserve"> 1465 (Leccisotti, Ordinationes 2</w:t>
      </w:r>
      <w:r w:rsidRPr="00164734">
        <w:rPr>
          <w:spacing w:val="-1"/>
        </w:rPr>
        <w:t xml:space="preserve"> </w:t>
      </w:r>
      <w:r w:rsidRPr="00164734">
        <w:rPr>
          <w:spacing w:val="-2"/>
        </w:rPr>
        <w:t xml:space="preserve">239–247). Darin </w:t>
      </w:r>
      <w:r w:rsidR="00BF39A6" w:rsidRPr="00164734">
        <w:rPr>
          <w:spacing w:val="-2"/>
        </w:rPr>
        <w:t>ist zu lesen</w:t>
      </w:r>
      <w:r w:rsidRPr="00164734">
        <w:rPr>
          <w:spacing w:val="-2"/>
        </w:rPr>
        <w:t>: „Hortamur etiam et admonemus ut patres et fratres plus operam dent lectioni sacre scripture quam Ciceronis, poetarum et litterarum grecarum</w:t>
      </w:r>
      <w:r w:rsidR="00BF39A6" w:rsidRPr="00164734">
        <w:rPr>
          <w:spacing w:val="-2"/>
        </w:rPr>
        <w:t>“</w:t>
      </w:r>
      <w:r w:rsidR="00BF39A6" w:rsidRPr="00164734">
        <w:t xml:space="preserve"> </w:t>
      </w:r>
      <w:r w:rsidR="00BF39A6" w:rsidRPr="00164734">
        <w:rPr>
          <w:spacing w:val="-4"/>
        </w:rPr>
        <w:t>(ebd.</w:t>
      </w:r>
      <w:r w:rsidR="00BF39A6" w:rsidRPr="00164734">
        <w:rPr>
          <w:spacing w:val="-8"/>
        </w:rPr>
        <w:t xml:space="preserve"> </w:t>
      </w:r>
      <w:r w:rsidR="00BF39A6" w:rsidRPr="00164734">
        <w:rPr>
          <w:spacing w:val="-4"/>
        </w:rPr>
        <w:t>242)</w:t>
      </w:r>
      <w:r w:rsidR="001854E4" w:rsidRPr="00164734">
        <w:rPr>
          <w:spacing w:val="-4"/>
        </w:rPr>
        <w:t>;</w:t>
      </w:r>
      <w:r w:rsidR="003926FC" w:rsidRPr="00164734">
        <w:rPr>
          <w:spacing w:val="-8"/>
        </w:rPr>
        <w:t xml:space="preserve"> </w:t>
      </w:r>
      <w:r w:rsidR="001854E4" w:rsidRPr="00164734">
        <w:rPr>
          <w:spacing w:val="-4"/>
        </w:rPr>
        <w:t>vgl.</w:t>
      </w:r>
      <w:r w:rsidR="003926FC" w:rsidRPr="00164734">
        <w:rPr>
          <w:spacing w:val="-8"/>
        </w:rPr>
        <w:t xml:space="preserve"> </w:t>
      </w:r>
      <w:r w:rsidR="001854E4" w:rsidRPr="00164734">
        <w:rPr>
          <w:spacing w:val="-4"/>
        </w:rPr>
        <w:t>Frank,</w:t>
      </w:r>
      <w:r w:rsidR="001854E4" w:rsidRPr="00164734">
        <w:rPr>
          <w:spacing w:val="-8"/>
        </w:rPr>
        <w:t xml:space="preserve"> </w:t>
      </w:r>
      <w:r w:rsidR="001854E4" w:rsidRPr="00164734">
        <w:rPr>
          <w:spacing w:val="-4"/>
        </w:rPr>
        <w:t>Peterskloster</w:t>
      </w:r>
      <w:r w:rsidR="001854E4" w:rsidRPr="00164734">
        <w:rPr>
          <w:spacing w:val="-8"/>
        </w:rPr>
        <w:t xml:space="preserve"> </w:t>
      </w:r>
      <w:r w:rsidR="001854E4" w:rsidRPr="00164734">
        <w:rPr>
          <w:spacing w:val="-4"/>
        </w:rPr>
        <w:t>134;</w:t>
      </w:r>
      <w:r w:rsidR="001854E4" w:rsidRPr="00164734">
        <w:rPr>
          <w:spacing w:val="-8"/>
        </w:rPr>
        <w:t xml:space="preserve"> </w:t>
      </w:r>
      <w:r w:rsidR="003926FC" w:rsidRPr="00164734">
        <w:rPr>
          <w:spacing w:val="-4"/>
        </w:rPr>
        <w:t>Picasso,</w:t>
      </w:r>
      <w:r w:rsidR="003926FC" w:rsidRPr="00164734">
        <w:rPr>
          <w:spacing w:val="-8"/>
        </w:rPr>
        <w:t xml:space="preserve"> </w:t>
      </w:r>
      <w:r w:rsidR="003926FC" w:rsidRPr="00164734">
        <w:rPr>
          <w:spacing w:val="-4"/>
        </w:rPr>
        <w:t>Studi</w:t>
      </w:r>
      <w:r w:rsidR="003926FC" w:rsidRPr="00164734">
        <w:rPr>
          <w:spacing w:val="-8"/>
        </w:rPr>
        <w:t xml:space="preserve"> </w:t>
      </w:r>
      <w:r w:rsidR="003926FC" w:rsidRPr="00164734">
        <w:rPr>
          <w:spacing w:val="-4"/>
        </w:rPr>
        <w:t>310f.</w:t>
      </w:r>
      <w:r w:rsidRPr="00164734">
        <w:rPr>
          <w:i w:val="0"/>
          <w:spacing w:val="24"/>
        </w:rPr>
        <w:t xml:space="preserve"> </w:t>
      </w:r>
      <w:r w:rsidRPr="00164734">
        <w:rPr>
          <w:bCs/>
          <w:i w:val="0"/>
          <w:iCs/>
          <w:spacing w:val="24"/>
        </w:rPr>
        <w:t xml:space="preserve">&lt;4&gt; </w:t>
      </w:r>
      <w:r w:rsidR="0046668D" w:rsidRPr="00164734">
        <w:rPr>
          <w:bCs/>
          <w:i w:val="0"/>
          <w:iCs/>
          <w:spacing w:val="24"/>
        </w:rPr>
        <w:t>literatos viros:</w:t>
      </w:r>
      <w:r w:rsidR="0046668D" w:rsidRPr="00164734">
        <w:rPr>
          <w:bCs/>
          <w:iCs/>
          <w:spacing w:val="30"/>
        </w:rPr>
        <w:t xml:space="preserve"> </w:t>
      </w:r>
      <w:r w:rsidR="0046668D" w:rsidRPr="00164734">
        <w:rPr>
          <w:spacing w:val="-4"/>
        </w:rPr>
        <w:t>Zur Gelehrtengeschichte der Cassinenser</w:t>
      </w:r>
      <w:r w:rsidR="00AE13DE" w:rsidRPr="00164734">
        <w:rPr>
          <w:spacing w:val="-4"/>
        </w:rPr>
        <w:t>kongregation</w:t>
      </w:r>
      <w:r w:rsidR="0046668D" w:rsidRPr="00164734">
        <w:rPr>
          <w:spacing w:val="-4"/>
        </w:rPr>
        <w:t xml:space="preserve"> im 16. J</w:t>
      </w:r>
      <w:r w:rsidR="00AE13DE" w:rsidRPr="00164734">
        <w:rPr>
          <w:spacing w:val="-4"/>
        </w:rPr>
        <w:t>h.</w:t>
      </w:r>
      <w:r w:rsidR="0046668D" w:rsidRPr="00164734">
        <w:rPr>
          <w:spacing w:val="-4"/>
        </w:rPr>
        <w:t xml:space="preserve"> vgl. ausführlich Zaggia,</w:t>
      </w:r>
      <w:r w:rsidR="0046668D" w:rsidRPr="00164734">
        <w:t xml:space="preserve"> </w:t>
      </w:r>
      <w:r w:rsidR="00BD270C" w:rsidRPr="00164734">
        <w:rPr>
          <w:spacing w:val="-1"/>
        </w:rPr>
        <w:t>Tra Mantova e Sicilia 2</w:t>
      </w:r>
      <w:r w:rsidR="0046668D" w:rsidRPr="00164734">
        <w:rPr>
          <w:spacing w:val="-1"/>
        </w:rPr>
        <w:t xml:space="preserve"> 463–701.</w:t>
      </w:r>
      <w:r w:rsidR="0046668D" w:rsidRPr="00164734">
        <w:rPr>
          <w:i w:val="0"/>
          <w:spacing w:val="30"/>
        </w:rPr>
        <w:t xml:space="preserve"> </w:t>
      </w:r>
      <w:r w:rsidRPr="00164734">
        <w:rPr>
          <w:i w:val="0"/>
          <w:spacing w:val="30"/>
        </w:rPr>
        <w:t xml:space="preserve">Marianus Armellinus: </w:t>
      </w:r>
      <w:r w:rsidRPr="00164734">
        <w:t xml:space="preserve">Vgl. </w:t>
      </w:r>
      <w:r w:rsidR="0046668D" w:rsidRPr="00164734">
        <w:t xml:space="preserve">81 &lt;5&gt;, 87, </w:t>
      </w:r>
      <w:r w:rsidRPr="00164734">
        <w:t>2</w:t>
      </w:r>
      <w:r w:rsidR="00882FA6" w:rsidRPr="00164734">
        <w:t>6</w:t>
      </w:r>
      <w:r w:rsidR="0069059C" w:rsidRPr="00164734">
        <w:t>1</w:t>
      </w:r>
      <w:r w:rsidRPr="00164734">
        <w:t>.</w:t>
      </w:r>
      <w:r w:rsidR="00832D3A" w:rsidRPr="00164734">
        <w:rPr>
          <w:i w:val="0"/>
          <w:spacing w:val="30"/>
        </w:rPr>
        <w:t xml:space="preserve"> decanus: </w:t>
      </w:r>
      <w:r w:rsidR="00832D3A" w:rsidRPr="00164734">
        <w:rPr>
          <w:spacing w:val="-2"/>
        </w:rPr>
        <w:t xml:space="preserve">Zur Funktion der Dekane in der Cassinensischen Kongregation vgl. </w:t>
      </w:r>
      <w:r w:rsidR="00832D3A" w:rsidRPr="00164734">
        <w:rPr>
          <w:spacing w:val="-4"/>
        </w:rPr>
        <w:t xml:space="preserve">Molitor, Rechtsgeschichte 1 </w:t>
      </w:r>
      <w:r w:rsidR="001A5CFD" w:rsidRPr="00164734">
        <w:rPr>
          <w:spacing w:val="-4"/>
        </w:rPr>
        <w:t>278</w:t>
      </w:r>
      <w:r w:rsidR="00832D3A" w:rsidRPr="00164734">
        <w:rPr>
          <w:spacing w:val="-4"/>
        </w:rPr>
        <w:t>.</w:t>
      </w:r>
      <w:r w:rsidRPr="00164734">
        <w:rPr>
          <w:i w:val="0"/>
          <w:spacing w:val="29"/>
        </w:rPr>
        <w:t xml:space="preserve"> </w:t>
      </w:r>
      <w:r w:rsidR="00CB4F2D" w:rsidRPr="00164734">
        <w:rPr>
          <w:i w:val="0"/>
          <w:spacing w:val="29"/>
        </w:rPr>
        <w:t xml:space="preserve">&lt;5&gt; Eusebium ... Valentinum: </w:t>
      </w:r>
      <w:r w:rsidR="0096606D" w:rsidRPr="00164734">
        <w:rPr>
          <w:spacing w:val="-4"/>
        </w:rPr>
        <w:t>Armelli</w:t>
      </w:r>
      <w:r w:rsidR="00CB4F2D" w:rsidRPr="00164734">
        <w:rPr>
          <w:spacing w:val="-4"/>
        </w:rPr>
        <w:t>n</w:t>
      </w:r>
      <w:r w:rsidR="0096606D" w:rsidRPr="00164734">
        <w:rPr>
          <w:spacing w:val="-4"/>
        </w:rPr>
        <w:t xml:space="preserve">i, </w:t>
      </w:r>
      <w:r w:rsidR="0096606D" w:rsidRPr="00164734">
        <w:rPr>
          <w:spacing w:val="-1"/>
          <w:szCs w:val="22"/>
        </w:rPr>
        <w:t xml:space="preserve">Bibliotheca 1 159f.; Bossi, Matricula 1 </w:t>
      </w:r>
      <w:r w:rsidR="00B71C25" w:rsidRPr="00164734">
        <w:rPr>
          <w:spacing w:val="-1"/>
          <w:szCs w:val="22"/>
        </w:rPr>
        <w:t>410</w:t>
      </w:r>
      <w:r w:rsidR="0096606D" w:rsidRPr="00164734">
        <w:rPr>
          <w:spacing w:val="-1"/>
          <w:szCs w:val="22"/>
        </w:rPr>
        <w:t xml:space="preserve">; </w:t>
      </w:r>
      <w:r w:rsidR="00C743E8" w:rsidRPr="00164734">
        <w:rPr>
          <w:spacing w:val="-1"/>
          <w:szCs w:val="22"/>
        </w:rPr>
        <w:t xml:space="preserve">Tiraboschi, Biblioteca modenese 5 </w:t>
      </w:r>
      <w:r w:rsidR="00344993" w:rsidRPr="00164734">
        <w:rPr>
          <w:spacing w:val="-1"/>
          <w:szCs w:val="22"/>
        </w:rPr>
        <w:t>304</w:t>
      </w:r>
      <w:r w:rsidR="00C743E8" w:rsidRPr="00164734">
        <w:rPr>
          <w:spacing w:val="-1"/>
          <w:szCs w:val="22"/>
        </w:rPr>
        <w:t>–</w:t>
      </w:r>
      <w:r w:rsidR="00344993" w:rsidRPr="00164734">
        <w:rPr>
          <w:spacing w:val="-4"/>
          <w:szCs w:val="22"/>
        </w:rPr>
        <w:t>306</w:t>
      </w:r>
      <w:r w:rsidR="00C743E8" w:rsidRPr="00164734">
        <w:rPr>
          <w:spacing w:val="-4"/>
          <w:szCs w:val="22"/>
        </w:rPr>
        <w:t>.</w:t>
      </w:r>
      <w:r w:rsidR="00C743E8" w:rsidRPr="00164734">
        <w:rPr>
          <w:spacing w:val="-2"/>
        </w:rPr>
        <w:t xml:space="preserve"> </w:t>
      </w:r>
      <w:r w:rsidR="00B71C25" w:rsidRPr="00164734">
        <w:rPr>
          <w:spacing w:val="-4"/>
          <w:szCs w:val="22"/>
        </w:rPr>
        <w:t>Er</w:t>
      </w:r>
      <w:r w:rsidR="001A5CFD" w:rsidRPr="00164734">
        <w:rPr>
          <w:spacing w:val="-7"/>
          <w:szCs w:val="22"/>
        </w:rPr>
        <w:t xml:space="preserve"> </w:t>
      </w:r>
      <w:r w:rsidR="00B71C25" w:rsidRPr="00164734">
        <w:rPr>
          <w:spacing w:val="-4"/>
          <w:szCs w:val="22"/>
        </w:rPr>
        <w:t>stammte</w:t>
      </w:r>
      <w:r w:rsidR="001A5CFD" w:rsidRPr="00164734">
        <w:rPr>
          <w:spacing w:val="-7"/>
          <w:szCs w:val="22"/>
        </w:rPr>
        <w:t xml:space="preserve"> </w:t>
      </w:r>
      <w:r w:rsidR="001A5CFD" w:rsidRPr="00164734">
        <w:rPr>
          <w:spacing w:val="-4"/>
          <w:szCs w:val="22"/>
        </w:rPr>
        <w:t>aus</w:t>
      </w:r>
      <w:r w:rsidR="001A5CFD" w:rsidRPr="00164734">
        <w:rPr>
          <w:spacing w:val="-7"/>
          <w:szCs w:val="22"/>
        </w:rPr>
        <w:t xml:space="preserve"> </w:t>
      </w:r>
      <w:r w:rsidR="001A5CFD" w:rsidRPr="00164734">
        <w:rPr>
          <w:spacing w:val="-4"/>
          <w:szCs w:val="22"/>
        </w:rPr>
        <w:t>Modena,</w:t>
      </w:r>
      <w:r w:rsidR="001A5CFD" w:rsidRPr="00164734">
        <w:rPr>
          <w:spacing w:val="-7"/>
          <w:szCs w:val="22"/>
        </w:rPr>
        <w:t xml:space="preserve"> </w:t>
      </w:r>
      <w:r w:rsidR="00B71C25" w:rsidRPr="00164734">
        <w:rPr>
          <w:spacing w:val="-4"/>
          <w:szCs w:val="22"/>
        </w:rPr>
        <w:t>war</w:t>
      </w:r>
      <w:r w:rsidR="00B71C25" w:rsidRPr="00164734">
        <w:rPr>
          <w:spacing w:val="-7"/>
          <w:szCs w:val="22"/>
        </w:rPr>
        <w:t xml:space="preserve"> </w:t>
      </w:r>
      <w:r w:rsidR="00B71C25" w:rsidRPr="00164734">
        <w:rPr>
          <w:spacing w:val="-4"/>
          <w:szCs w:val="22"/>
        </w:rPr>
        <w:t>aber</w:t>
      </w:r>
      <w:r w:rsidR="001A5CFD" w:rsidRPr="00164734">
        <w:rPr>
          <w:spacing w:val="-7"/>
          <w:szCs w:val="22"/>
        </w:rPr>
        <w:t xml:space="preserve"> </w:t>
      </w:r>
      <w:r w:rsidR="001A5CFD" w:rsidRPr="00164734">
        <w:rPr>
          <w:spacing w:val="-4"/>
          <w:szCs w:val="22"/>
        </w:rPr>
        <w:t>Professe</w:t>
      </w:r>
      <w:r w:rsidR="001A5CFD" w:rsidRPr="00164734">
        <w:rPr>
          <w:spacing w:val="-7"/>
          <w:szCs w:val="22"/>
        </w:rPr>
        <w:t xml:space="preserve"> </w:t>
      </w:r>
      <w:r w:rsidR="001A5CFD" w:rsidRPr="00164734">
        <w:rPr>
          <w:spacing w:val="-4"/>
          <w:szCs w:val="22"/>
        </w:rPr>
        <w:t>von</w:t>
      </w:r>
      <w:r w:rsidR="001A5CFD" w:rsidRPr="00164734">
        <w:rPr>
          <w:spacing w:val="-7"/>
          <w:szCs w:val="22"/>
        </w:rPr>
        <w:t xml:space="preserve"> </w:t>
      </w:r>
      <w:r w:rsidR="001A5CFD" w:rsidRPr="00164734">
        <w:rPr>
          <w:spacing w:val="-4"/>
          <w:szCs w:val="22"/>
        </w:rPr>
        <w:t>S.</w:t>
      </w:r>
      <w:r w:rsidR="001A5CFD" w:rsidRPr="00164734">
        <w:rPr>
          <w:spacing w:val="-7"/>
          <w:szCs w:val="22"/>
        </w:rPr>
        <w:t xml:space="preserve"> </w:t>
      </w:r>
      <w:r w:rsidR="001A5CFD" w:rsidRPr="00164734">
        <w:rPr>
          <w:spacing w:val="-4"/>
          <w:szCs w:val="22"/>
        </w:rPr>
        <w:t>Giovanni</w:t>
      </w:r>
      <w:r w:rsidR="001A5CFD" w:rsidRPr="00164734">
        <w:rPr>
          <w:spacing w:val="-7"/>
          <w:szCs w:val="22"/>
        </w:rPr>
        <w:t xml:space="preserve"> </w:t>
      </w:r>
      <w:r w:rsidR="001A5CFD" w:rsidRPr="00164734">
        <w:rPr>
          <w:spacing w:val="-4"/>
          <w:szCs w:val="22"/>
        </w:rPr>
        <w:t>Evangelista</w:t>
      </w:r>
      <w:r w:rsidR="00B71C25" w:rsidRPr="00164734">
        <w:rPr>
          <w:spacing w:val="-7"/>
          <w:szCs w:val="22"/>
        </w:rPr>
        <w:t xml:space="preserve"> </w:t>
      </w:r>
      <w:r w:rsidR="00B71C25" w:rsidRPr="00164734">
        <w:rPr>
          <w:spacing w:val="-4"/>
          <w:szCs w:val="22"/>
        </w:rPr>
        <w:t>zu</w:t>
      </w:r>
      <w:r w:rsidR="00B71C25" w:rsidRPr="00164734">
        <w:rPr>
          <w:spacing w:val="-7"/>
          <w:szCs w:val="22"/>
        </w:rPr>
        <w:t xml:space="preserve"> </w:t>
      </w:r>
      <w:r w:rsidR="00B71C25" w:rsidRPr="00164734">
        <w:rPr>
          <w:spacing w:val="-4"/>
          <w:szCs w:val="22"/>
        </w:rPr>
        <w:t>Parma.</w:t>
      </w:r>
      <w:r w:rsidR="001A5CFD" w:rsidRPr="00164734">
        <w:rPr>
          <w:spacing w:val="-4"/>
          <w:szCs w:val="22"/>
        </w:rPr>
        <w:t xml:space="preserve"> </w:t>
      </w:r>
      <w:r w:rsidR="0096606D" w:rsidRPr="00164734">
        <w:rPr>
          <w:spacing w:val="-2"/>
        </w:rPr>
        <w:t>Das irrige Floruit-Jahr 1560 findet sich auch bei Armellini, unter Berufung auf Wion.</w:t>
      </w:r>
      <w:r w:rsidR="00CB4F2D" w:rsidRPr="00164734">
        <w:rPr>
          <w:spacing w:val="-2"/>
        </w:rPr>
        <w:t xml:space="preserve"> </w:t>
      </w:r>
      <w:r w:rsidR="00487C03" w:rsidRPr="00164734">
        <w:rPr>
          <w:i w:val="0"/>
          <w:spacing w:val="30"/>
        </w:rPr>
        <w:t>epistolam ... Isidori Clarii:</w:t>
      </w:r>
      <w:r w:rsidR="00487C03" w:rsidRPr="00164734">
        <w:rPr>
          <w:i w:val="0"/>
          <w:iCs/>
          <w:spacing w:val="30"/>
        </w:rPr>
        <w:t xml:space="preserve"> </w:t>
      </w:r>
      <w:r w:rsidR="00487C03" w:rsidRPr="00164734">
        <w:rPr>
          <w:spacing w:val="-4"/>
        </w:rPr>
        <w:t>Die von BBa erstellte Edition der Briefe Clarios</w:t>
      </w:r>
      <w:r w:rsidR="00487C03" w:rsidRPr="00164734">
        <w:rPr>
          <w:spacing w:val="-2"/>
        </w:rPr>
        <w:t xml:space="preserve"> </w:t>
      </w:r>
      <w:r w:rsidR="00487C03" w:rsidRPr="00164734">
        <w:rPr>
          <w:spacing w:val="-3"/>
        </w:rPr>
        <w:t>war unter dem Namen des Abtes Mauro Piazza erschienen; vgl. Castagna, Opere 153f.</w:t>
      </w:r>
      <w:r w:rsidR="00487C03" w:rsidRPr="00164734">
        <w:rPr>
          <w:spacing w:val="-2"/>
        </w:rPr>
        <w:t xml:space="preserve"> </w:t>
      </w:r>
      <w:r w:rsidR="00E741DA" w:rsidRPr="00164734">
        <w:rPr>
          <w:spacing w:val="-3"/>
        </w:rPr>
        <w:t>Außer dem</w:t>
      </w:r>
      <w:r w:rsidR="000E6484" w:rsidRPr="00164734">
        <w:rPr>
          <w:spacing w:val="-3"/>
        </w:rPr>
        <w:t xml:space="preserve"> Brief Valentinis an Clario vom 14. März 1529</w:t>
      </w:r>
      <w:r w:rsidR="00E741DA" w:rsidRPr="00164734">
        <w:rPr>
          <w:spacing w:val="-3"/>
        </w:rPr>
        <w:t xml:space="preserve"> (Clarii epistolae 110–112)</w:t>
      </w:r>
      <w:r w:rsidR="00E741DA" w:rsidRPr="00164734">
        <w:rPr>
          <w:spacing w:val="-2"/>
        </w:rPr>
        <w:t xml:space="preserve"> </w:t>
      </w:r>
      <w:r w:rsidR="00E741DA" w:rsidRPr="00164734">
        <w:rPr>
          <w:spacing w:val="-4"/>
        </w:rPr>
        <w:t>bietet sie drei Briefe Clarios an Valentini.</w:t>
      </w:r>
      <w:r w:rsidR="000E6484" w:rsidRPr="00164734">
        <w:rPr>
          <w:i w:val="0"/>
          <w:spacing w:val="29"/>
        </w:rPr>
        <w:t xml:space="preserve"> </w:t>
      </w:r>
      <w:r w:rsidR="00CB4F2D" w:rsidRPr="00164734">
        <w:rPr>
          <w:i w:val="0"/>
          <w:spacing w:val="29"/>
        </w:rPr>
        <w:t>&lt;6&gt; Anselmo Paiolio</w:t>
      </w:r>
      <w:r w:rsidRPr="00164734">
        <w:rPr>
          <w:i w:val="0"/>
          <w:spacing w:val="29"/>
        </w:rPr>
        <w:t xml:space="preserve">: </w:t>
      </w:r>
      <w:r w:rsidR="0096606D" w:rsidRPr="00164734">
        <w:rPr>
          <w:spacing w:val="-4"/>
        </w:rPr>
        <w:t xml:space="preserve">Zu Paioli, der </w:t>
      </w:r>
      <w:r w:rsidR="0096606D" w:rsidRPr="00164734">
        <w:t xml:space="preserve">auch selbst als Gelehrter hervorgetreten war, vgl. Armellini, Bibliotheca </w:t>
      </w:r>
      <w:r w:rsidR="00E741DA" w:rsidRPr="00164734">
        <w:t xml:space="preserve">1 50f.; Bossi, Matricula 1 </w:t>
      </w:r>
      <w:r w:rsidR="007B576A" w:rsidRPr="00164734">
        <w:t>432</w:t>
      </w:r>
      <w:r w:rsidR="00E741DA" w:rsidRPr="00164734">
        <w:t>.</w:t>
      </w:r>
      <w:r w:rsidRPr="00164734">
        <w:t xml:space="preserve"> </w:t>
      </w:r>
      <w:r w:rsidR="0096606D" w:rsidRPr="00164734">
        <w:t>Sein</w:t>
      </w:r>
      <w:r w:rsidRPr="00164734">
        <w:t xml:space="preserve"> Herantreten an BBa </w:t>
      </w:r>
      <w:r w:rsidR="0096606D" w:rsidRPr="00164734">
        <w:t>war wohl parallel zum Schreiben seines</w:t>
      </w:r>
      <w:r w:rsidR="0096606D" w:rsidRPr="00164734">
        <w:rPr>
          <w:spacing w:val="-2"/>
        </w:rPr>
        <w:t xml:space="preserve"> </w:t>
      </w:r>
      <w:r w:rsidR="0096606D" w:rsidRPr="00164734">
        <w:rPr>
          <w:spacing w:val="-3"/>
        </w:rPr>
        <w:t xml:space="preserve">Abtes Mauro Aspini an BP </w:t>
      </w:r>
      <w:r w:rsidR="00444ACD" w:rsidRPr="00164734">
        <w:rPr>
          <w:spacing w:val="-3"/>
        </w:rPr>
        <w:t xml:space="preserve">(90) </w:t>
      </w:r>
      <w:r w:rsidR="0096606D" w:rsidRPr="00164734">
        <w:rPr>
          <w:spacing w:val="-3"/>
        </w:rPr>
        <w:t>erfolgt</w:t>
      </w:r>
      <w:r w:rsidR="00444ACD" w:rsidRPr="00164734">
        <w:rPr>
          <w:spacing w:val="-3"/>
        </w:rPr>
        <w:t xml:space="preserve">. Zu </w:t>
      </w:r>
      <w:r w:rsidR="00B2280D" w:rsidRPr="00164734">
        <w:rPr>
          <w:spacing w:val="-3"/>
        </w:rPr>
        <w:t xml:space="preserve">den </w:t>
      </w:r>
      <w:r w:rsidR="00444ACD" w:rsidRPr="00164734">
        <w:rPr>
          <w:spacing w:val="-3"/>
        </w:rPr>
        <w:t>Verbindungen BBas nach S. Benedetto</w:t>
      </w:r>
      <w:r w:rsidR="00444ACD" w:rsidRPr="00164734">
        <w:rPr>
          <w:spacing w:val="-2"/>
        </w:rPr>
        <w:t xml:space="preserve"> </w:t>
      </w:r>
      <w:r w:rsidR="00444ACD" w:rsidRPr="00164734">
        <w:rPr>
          <w:spacing w:val="-4"/>
        </w:rPr>
        <w:t xml:space="preserve">zu Ferrara vgl. 91 &lt;2&gt;. Das </w:t>
      </w:r>
      <w:r w:rsidR="00B2280D" w:rsidRPr="00164734">
        <w:rPr>
          <w:spacing w:val="-4"/>
        </w:rPr>
        <w:t xml:space="preserve">erwähnte </w:t>
      </w:r>
      <w:r w:rsidR="00444ACD" w:rsidRPr="00164734">
        <w:rPr>
          <w:spacing w:val="-4"/>
        </w:rPr>
        <w:t xml:space="preserve">Schriftenverzeichnis ist in Melk nicht feststellbar, </w:t>
      </w:r>
      <w:r w:rsidR="00487C03" w:rsidRPr="00164734">
        <w:rPr>
          <w:spacing w:val="-1"/>
        </w:rPr>
        <w:t xml:space="preserve">auch </w:t>
      </w:r>
      <w:r w:rsidR="00B2280D" w:rsidRPr="00164734">
        <w:rPr>
          <w:spacing w:val="-1"/>
        </w:rPr>
        <w:t xml:space="preserve">sonst </w:t>
      </w:r>
      <w:r w:rsidR="00444ACD" w:rsidRPr="00164734">
        <w:rPr>
          <w:spacing w:val="-1"/>
        </w:rPr>
        <w:t xml:space="preserve">gibt </w:t>
      </w:r>
      <w:r w:rsidR="00487C03" w:rsidRPr="00164734">
        <w:rPr>
          <w:spacing w:val="-1"/>
        </w:rPr>
        <w:t xml:space="preserve">es </w:t>
      </w:r>
      <w:r w:rsidR="00444ACD" w:rsidRPr="00164734">
        <w:rPr>
          <w:spacing w:val="-1"/>
        </w:rPr>
        <w:t>keine Hinweis</w:t>
      </w:r>
      <w:r w:rsidR="00B2280D" w:rsidRPr="00164734">
        <w:rPr>
          <w:spacing w:val="-1"/>
        </w:rPr>
        <w:t>e</w:t>
      </w:r>
      <w:r w:rsidR="00444ACD" w:rsidRPr="00164734">
        <w:rPr>
          <w:spacing w:val="-1"/>
        </w:rPr>
        <w:t xml:space="preserve"> auf ein</w:t>
      </w:r>
      <w:r w:rsidR="00DE3287" w:rsidRPr="00164734">
        <w:rPr>
          <w:spacing w:val="-1"/>
        </w:rPr>
        <w:t>e</w:t>
      </w:r>
      <w:r w:rsidR="00444ACD" w:rsidRPr="00164734">
        <w:rPr>
          <w:spacing w:val="-1"/>
        </w:rPr>
        <w:t xml:space="preserve"> weitere </w:t>
      </w:r>
      <w:r w:rsidR="00487C03" w:rsidRPr="00164734">
        <w:rPr>
          <w:spacing w:val="-1"/>
        </w:rPr>
        <w:t>Sendung</w:t>
      </w:r>
      <w:r w:rsidR="00B2280D" w:rsidRPr="00164734">
        <w:rPr>
          <w:spacing w:val="-1"/>
        </w:rPr>
        <w:t xml:space="preserve"> </w:t>
      </w:r>
      <w:r w:rsidR="00444ACD" w:rsidRPr="00164734">
        <w:rPr>
          <w:spacing w:val="-1"/>
        </w:rPr>
        <w:t xml:space="preserve">aus </w:t>
      </w:r>
      <w:r w:rsidR="00B2280D" w:rsidRPr="00164734">
        <w:rPr>
          <w:spacing w:val="-1"/>
        </w:rPr>
        <w:t xml:space="preserve">dem Ferrareser Kloster </w:t>
      </w:r>
      <w:r w:rsidR="00B2280D" w:rsidRPr="00164734">
        <w:rPr>
          <w:spacing w:val="1"/>
        </w:rPr>
        <w:t xml:space="preserve">an BP </w:t>
      </w:r>
      <w:r w:rsidR="00625889" w:rsidRPr="00164734">
        <w:rPr>
          <w:spacing w:val="1"/>
        </w:rPr>
        <w:t>außer</w:t>
      </w:r>
      <w:r w:rsidR="00444ACD" w:rsidRPr="00164734">
        <w:rPr>
          <w:spacing w:val="1"/>
        </w:rPr>
        <w:t xml:space="preserve"> 90.</w:t>
      </w:r>
      <w:r w:rsidR="00444ACD" w:rsidRPr="00164734">
        <w:rPr>
          <w:i w:val="0"/>
          <w:spacing w:val="34"/>
        </w:rPr>
        <w:t xml:space="preserve"> &lt;7&gt; Cherub</w:t>
      </w:r>
      <w:r w:rsidRPr="00164734">
        <w:rPr>
          <w:i w:val="0"/>
          <w:spacing w:val="34"/>
        </w:rPr>
        <w:t>inum Boscolum:</w:t>
      </w:r>
      <w:r w:rsidRPr="00164734">
        <w:rPr>
          <w:i w:val="0"/>
          <w:spacing w:val="30"/>
        </w:rPr>
        <w:t xml:space="preserve"> </w:t>
      </w:r>
      <w:r w:rsidRPr="00164734">
        <w:rPr>
          <w:spacing w:val="1"/>
        </w:rPr>
        <w:t xml:space="preserve">Bossi, Matricula </w:t>
      </w:r>
      <w:r w:rsidR="0003260D" w:rsidRPr="00164734">
        <w:rPr>
          <w:spacing w:val="1"/>
        </w:rPr>
        <w:t xml:space="preserve">1 </w:t>
      </w:r>
      <w:r w:rsidRPr="00164734">
        <w:rPr>
          <w:spacing w:val="1"/>
        </w:rPr>
        <w:t>423.</w:t>
      </w:r>
      <w:r w:rsidRPr="00164734">
        <w:rPr>
          <w:i w:val="0"/>
        </w:rPr>
        <w:t xml:space="preserve"> </w:t>
      </w:r>
      <w:r w:rsidRPr="00164734">
        <w:rPr>
          <w:i w:val="0"/>
          <w:spacing w:val="33"/>
        </w:rPr>
        <w:t xml:space="preserve">&lt;8&gt; </w:t>
      </w:r>
      <w:r w:rsidR="00E4605A" w:rsidRPr="00164734">
        <w:rPr>
          <w:i w:val="0"/>
          <w:spacing w:val="33"/>
        </w:rPr>
        <w:t>Bellottum</w:t>
      </w:r>
      <w:r w:rsidR="0003260D" w:rsidRPr="00164734">
        <w:rPr>
          <w:i w:val="0"/>
          <w:spacing w:val="33"/>
        </w:rPr>
        <w:t xml:space="preserve"> ... Gregorii magni</w:t>
      </w:r>
      <w:r w:rsidRPr="00164734">
        <w:rPr>
          <w:i w:val="0"/>
          <w:spacing w:val="33"/>
        </w:rPr>
        <w:t>:</w:t>
      </w:r>
      <w:r w:rsidRPr="00164734">
        <w:rPr>
          <w:i w:val="0"/>
          <w:spacing w:val="30"/>
        </w:rPr>
        <w:t xml:space="preserve"> </w:t>
      </w:r>
      <w:r w:rsidR="0003260D" w:rsidRPr="00164734">
        <w:t xml:space="preserve">Zu Bellotti: Armellini, Bibliotheca </w:t>
      </w:r>
      <w:r w:rsidR="0003260D" w:rsidRPr="00164734">
        <w:rPr>
          <w:spacing w:val="1"/>
        </w:rPr>
        <w:t xml:space="preserve">1 122f.; Bossi, Matricula 1 </w:t>
      </w:r>
      <w:r w:rsidR="00B71C25" w:rsidRPr="00164734">
        <w:rPr>
          <w:spacing w:val="1"/>
        </w:rPr>
        <w:t>413</w:t>
      </w:r>
      <w:r w:rsidR="0003260D" w:rsidRPr="00164734">
        <w:rPr>
          <w:spacing w:val="1"/>
        </w:rPr>
        <w:t xml:space="preserve">; </w:t>
      </w:r>
      <w:r w:rsidR="00625889" w:rsidRPr="00164734">
        <w:rPr>
          <w:spacing w:val="1"/>
        </w:rPr>
        <w:t xml:space="preserve">Mazzuchelli, Scrittori 2/2 </w:t>
      </w:r>
      <w:r w:rsidR="006A14AF" w:rsidRPr="00164734">
        <w:rPr>
          <w:spacing w:val="1"/>
        </w:rPr>
        <w:t>708</w:t>
      </w:r>
      <w:r w:rsidR="00625889" w:rsidRPr="00164734">
        <w:rPr>
          <w:spacing w:val="1"/>
        </w:rPr>
        <w:t>; Peroni, Biblioteca</w:t>
      </w:r>
      <w:r w:rsidR="00625889" w:rsidRPr="00164734">
        <w:t xml:space="preserve"> </w:t>
      </w:r>
      <w:r w:rsidR="00625889" w:rsidRPr="00164734">
        <w:rPr>
          <w:spacing w:val="-3"/>
        </w:rPr>
        <w:t xml:space="preserve">bresciana 1 </w:t>
      </w:r>
      <w:r w:rsidR="00C37309" w:rsidRPr="00164734">
        <w:rPr>
          <w:spacing w:val="-3"/>
        </w:rPr>
        <w:t>117</w:t>
      </w:r>
      <w:r w:rsidR="00625889" w:rsidRPr="00164734">
        <w:rPr>
          <w:spacing w:val="-3"/>
        </w:rPr>
        <w:t>.</w:t>
      </w:r>
      <w:r w:rsidR="0003260D" w:rsidRPr="00164734">
        <w:rPr>
          <w:spacing w:val="-3"/>
        </w:rPr>
        <w:t xml:space="preserve"> </w:t>
      </w:r>
      <w:r w:rsidRPr="00164734">
        <w:rPr>
          <w:spacing w:val="-3"/>
        </w:rPr>
        <w:t xml:space="preserve">Baronio, Annales ecclesiastici 7 586, hatte das Benediktinertum </w:t>
      </w:r>
      <w:r w:rsidR="000C0961" w:rsidRPr="00164734">
        <w:rPr>
          <w:spacing w:val="-3"/>
        </w:rPr>
        <w:t>Papst</w:t>
      </w:r>
      <w:r w:rsidR="000C0961" w:rsidRPr="00164734">
        <w:rPr>
          <w:spacing w:val="-2"/>
        </w:rPr>
        <w:t xml:space="preserve"> </w:t>
      </w:r>
      <w:r w:rsidRPr="00164734">
        <w:rPr>
          <w:spacing w:val="-3"/>
          <w:szCs w:val="22"/>
        </w:rPr>
        <w:t xml:space="preserve">Gregors </w:t>
      </w:r>
      <w:r w:rsidR="000C0961" w:rsidRPr="00164734">
        <w:rPr>
          <w:spacing w:val="-3"/>
          <w:szCs w:val="22"/>
        </w:rPr>
        <w:t>I.</w:t>
      </w:r>
      <w:r w:rsidRPr="00164734">
        <w:rPr>
          <w:spacing w:val="-3"/>
          <w:szCs w:val="22"/>
        </w:rPr>
        <w:t xml:space="preserve"> in Abrede gestellt. </w:t>
      </w:r>
      <w:r w:rsidR="00D97B32" w:rsidRPr="00164734">
        <w:rPr>
          <w:spacing w:val="-3"/>
          <w:szCs w:val="22"/>
        </w:rPr>
        <w:t>Auf die Streitschrift Bellottis antwortete Baronio mit einem</w:t>
      </w:r>
      <w:r w:rsidR="00D97B32" w:rsidRPr="00164734">
        <w:rPr>
          <w:spacing w:val="-1"/>
        </w:rPr>
        <w:t xml:space="preserve"> </w:t>
      </w:r>
      <w:r w:rsidR="00D97B32" w:rsidRPr="00164734">
        <w:rPr>
          <w:szCs w:val="22"/>
        </w:rPr>
        <w:t xml:space="preserve">1604 zu Rom unter dem Namen seines </w:t>
      </w:r>
      <w:r w:rsidRPr="00164734">
        <w:rPr>
          <w:szCs w:val="22"/>
        </w:rPr>
        <w:t>Mitbruder</w:t>
      </w:r>
      <w:r w:rsidR="00D97B32" w:rsidRPr="00164734">
        <w:rPr>
          <w:szCs w:val="22"/>
        </w:rPr>
        <w:t>s</w:t>
      </w:r>
      <w:r w:rsidRPr="00164734">
        <w:rPr>
          <w:szCs w:val="22"/>
        </w:rPr>
        <w:t xml:space="preserve"> im Oratorium Antonio Galloni</w:t>
      </w:r>
      <w:r w:rsidR="00D97B32" w:rsidRPr="00164734">
        <w:rPr>
          <w:szCs w:val="22"/>
        </w:rPr>
        <w:t>o</w:t>
      </w:r>
      <w:r w:rsidRPr="00164734">
        <w:rPr>
          <w:spacing w:val="-2"/>
          <w:szCs w:val="22"/>
        </w:rPr>
        <w:t xml:space="preserve"> </w:t>
      </w:r>
      <w:r w:rsidRPr="00164734">
        <w:rPr>
          <w:spacing w:val="-5"/>
          <w:szCs w:val="22"/>
        </w:rPr>
        <w:t>veröffentlichten „Apologeticus liber ... pro assertis in Annalibus ecclesiasticis de monachatu</w:t>
      </w:r>
      <w:r w:rsidRPr="00164734">
        <w:rPr>
          <w:spacing w:val="-5"/>
        </w:rPr>
        <w:t xml:space="preserve"> </w:t>
      </w:r>
      <w:r w:rsidR="003944CC" w:rsidRPr="00164734">
        <w:rPr>
          <w:spacing w:val="-4"/>
          <w:szCs w:val="22"/>
        </w:rPr>
        <w:t>S.</w:t>
      </w:r>
      <w:r w:rsidRPr="00164734">
        <w:rPr>
          <w:spacing w:val="-4"/>
          <w:szCs w:val="22"/>
        </w:rPr>
        <w:t xml:space="preserve"> Gregorii papae“. Die Kontroverse dauerte </w:t>
      </w:r>
      <w:r w:rsidR="001C790D" w:rsidRPr="00164734">
        <w:rPr>
          <w:spacing w:val="-4"/>
          <w:szCs w:val="22"/>
        </w:rPr>
        <w:t>weiter</w:t>
      </w:r>
      <w:r w:rsidRPr="00164734">
        <w:rPr>
          <w:spacing w:val="-4"/>
          <w:szCs w:val="22"/>
        </w:rPr>
        <w:t xml:space="preserve"> an; auch Mabillon </w:t>
      </w:r>
      <w:r w:rsidR="001C790D" w:rsidRPr="00164734">
        <w:rPr>
          <w:spacing w:val="-4"/>
          <w:szCs w:val="22"/>
        </w:rPr>
        <w:t>äußer</w:t>
      </w:r>
      <w:r w:rsidRPr="00164734">
        <w:rPr>
          <w:spacing w:val="-4"/>
          <w:szCs w:val="22"/>
        </w:rPr>
        <w:t xml:space="preserve">te sich </w:t>
      </w:r>
      <w:r w:rsidR="001C790D" w:rsidRPr="00164734">
        <w:rPr>
          <w:spacing w:val="-4"/>
          <w:szCs w:val="22"/>
        </w:rPr>
        <w:t>dazu</w:t>
      </w:r>
      <w:r w:rsidR="001C790D" w:rsidRPr="00164734">
        <w:rPr>
          <w:spacing w:val="-3"/>
        </w:rPr>
        <w:t xml:space="preserve"> </w:t>
      </w:r>
      <w:r w:rsidRPr="00164734">
        <w:rPr>
          <w:spacing w:val="-4"/>
          <w:szCs w:val="22"/>
        </w:rPr>
        <w:t xml:space="preserve">im benediktinischen Sinn (Acta </w:t>
      </w:r>
      <w:r w:rsidR="001C790D" w:rsidRPr="00164734">
        <w:rPr>
          <w:spacing w:val="-4"/>
          <w:szCs w:val="22"/>
        </w:rPr>
        <w:t>s</w:t>
      </w:r>
      <w:r w:rsidRPr="00164734">
        <w:rPr>
          <w:spacing w:val="-4"/>
          <w:szCs w:val="22"/>
        </w:rPr>
        <w:t>anctorum OSB 1 xxxvii–xl; Annales OSB 1 163</w:t>
      </w:r>
      <w:r w:rsidR="005F199D" w:rsidRPr="00164734">
        <w:rPr>
          <w:spacing w:val="-4"/>
          <w:szCs w:val="22"/>
        </w:rPr>
        <w:t>–</w:t>
      </w:r>
      <w:r w:rsidRPr="00164734">
        <w:rPr>
          <w:spacing w:val="-4"/>
          <w:szCs w:val="22"/>
        </w:rPr>
        <w:t>166).</w:t>
      </w:r>
      <w:r w:rsidR="001C790D" w:rsidRPr="00164734">
        <w:rPr>
          <w:spacing w:val="-4"/>
        </w:rPr>
        <w:t xml:space="preserve"> </w:t>
      </w:r>
      <w:r w:rsidR="001C790D" w:rsidRPr="00164734">
        <w:rPr>
          <w:spacing w:val="-4"/>
          <w:szCs w:val="22"/>
        </w:rPr>
        <w:t xml:space="preserve">Vgl. </w:t>
      </w:r>
      <w:r w:rsidR="00BD270C" w:rsidRPr="00164734">
        <w:rPr>
          <w:spacing w:val="-4"/>
          <w:szCs w:val="22"/>
        </w:rPr>
        <w:t xml:space="preserve">Zen, Baronio </w:t>
      </w:r>
      <w:r w:rsidR="00D97B32" w:rsidRPr="00164734">
        <w:rPr>
          <w:spacing w:val="-4"/>
          <w:szCs w:val="22"/>
        </w:rPr>
        <w:t>175, 200f</w:t>
      </w:r>
      <w:r w:rsidR="001C790D" w:rsidRPr="00164734">
        <w:rPr>
          <w:spacing w:val="-4"/>
          <w:szCs w:val="22"/>
        </w:rPr>
        <w:t>.</w:t>
      </w:r>
      <w:r w:rsidRPr="00164734">
        <w:rPr>
          <w:i w:val="0"/>
          <w:spacing w:val="30"/>
        </w:rPr>
        <w:t xml:space="preserve"> </w:t>
      </w:r>
      <w:r w:rsidR="009235D4" w:rsidRPr="00164734">
        <w:rPr>
          <w:i w:val="0"/>
          <w:spacing w:val="30"/>
        </w:rPr>
        <w:t xml:space="preserve">Isidorum </w:t>
      </w:r>
      <w:r w:rsidRPr="00164734">
        <w:rPr>
          <w:i w:val="0"/>
          <w:spacing w:val="30"/>
        </w:rPr>
        <w:t>Clarium</w:t>
      </w:r>
      <w:r w:rsidR="001C790D" w:rsidRPr="00164734">
        <w:rPr>
          <w:i w:val="0"/>
          <w:spacing w:val="30"/>
        </w:rPr>
        <w:t xml:space="preserve">: </w:t>
      </w:r>
      <w:r w:rsidR="001C790D" w:rsidRPr="00164734">
        <w:rPr>
          <w:spacing w:val="-4"/>
          <w:szCs w:val="22"/>
        </w:rPr>
        <w:t>Armellini, Bibliotheca 2 49–</w:t>
      </w:r>
      <w:r w:rsidR="001C790D" w:rsidRPr="00164734">
        <w:rPr>
          <w:spacing w:val="-3"/>
          <w:szCs w:val="22"/>
        </w:rPr>
        <w:t xml:space="preserve">58; Bossi, Matricula 1 </w:t>
      </w:r>
      <w:r w:rsidR="00B71C25" w:rsidRPr="00164734">
        <w:rPr>
          <w:spacing w:val="-3"/>
          <w:szCs w:val="22"/>
        </w:rPr>
        <w:t>410f.</w:t>
      </w:r>
      <w:r w:rsidR="001C790D" w:rsidRPr="00164734">
        <w:rPr>
          <w:spacing w:val="-3"/>
          <w:szCs w:val="22"/>
        </w:rPr>
        <w:t xml:space="preserve">; </w:t>
      </w:r>
      <w:r w:rsidR="0086306F" w:rsidRPr="00164734">
        <w:rPr>
          <w:spacing w:val="-3"/>
          <w:szCs w:val="22"/>
        </w:rPr>
        <w:t>Giordano</w:t>
      </w:r>
      <w:r w:rsidR="000C0961" w:rsidRPr="00164734">
        <w:rPr>
          <w:spacing w:val="-3"/>
          <w:szCs w:val="22"/>
        </w:rPr>
        <w:t>, Isidoro</w:t>
      </w:r>
      <w:r w:rsidR="00EB28F3" w:rsidRPr="00164734">
        <w:rPr>
          <w:spacing w:val="-3"/>
          <w:szCs w:val="22"/>
        </w:rPr>
        <w:t xml:space="preserve"> da Chiari</w:t>
      </w:r>
      <w:r w:rsidR="001C790D" w:rsidRPr="00164734">
        <w:rPr>
          <w:spacing w:val="-3"/>
          <w:szCs w:val="22"/>
        </w:rPr>
        <w:t xml:space="preserve">; </w:t>
      </w:r>
      <w:r w:rsidR="00AE2B07" w:rsidRPr="00164734">
        <w:rPr>
          <w:spacing w:val="-3"/>
          <w:szCs w:val="22"/>
        </w:rPr>
        <w:t>Peroni, Biblioteca bresciana</w:t>
      </w:r>
      <w:r w:rsidR="00AE2B07" w:rsidRPr="00164734">
        <w:rPr>
          <w:spacing w:val="-4"/>
          <w:szCs w:val="22"/>
        </w:rPr>
        <w:t xml:space="preserve"> 1 </w:t>
      </w:r>
      <w:r w:rsidR="00C37309" w:rsidRPr="00164734">
        <w:rPr>
          <w:spacing w:val="-4"/>
          <w:szCs w:val="22"/>
        </w:rPr>
        <w:t>308</w:t>
      </w:r>
      <w:r w:rsidR="00AE2B07" w:rsidRPr="00164734">
        <w:rPr>
          <w:spacing w:val="-4"/>
          <w:szCs w:val="22"/>
        </w:rPr>
        <w:t>–</w:t>
      </w:r>
      <w:r w:rsidR="00C37309" w:rsidRPr="00164734">
        <w:rPr>
          <w:spacing w:val="-4"/>
          <w:szCs w:val="22"/>
        </w:rPr>
        <w:t>310</w:t>
      </w:r>
      <w:r w:rsidR="003944CC" w:rsidRPr="00164734">
        <w:rPr>
          <w:spacing w:val="-4"/>
          <w:szCs w:val="22"/>
        </w:rPr>
        <w:t>; Zaggia, Tra Mantova e Sicilia 2 493–516 und passim</w:t>
      </w:r>
      <w:r w:rsidR="001C790D" w:rsidRPr="00164734">
        <w:rPr>
          <w:spacing w:val="-4"/>
          <w:szCs w:val="22"/>
        </w:rPr>
        <w:t>.</w:t>
      </w:r>
      <w:r w:rsidRPr="00164734">
        <w:rPr>
          <w:i w:val="0"/>
          <w:spacing w:val="30"/>
        </w:rPr>
        <w:t xml:space="preserve"> laudantur a Possevino: </w:t>
      </w:r>
      <w:r w:rsidRPr="00164734">
        <w:rPr>
          <w:spacing w:val="-2"/>
        </w:rPr>
        <w:t>Possevino, Apparatus sacer 1 976f. (</w:t>
      </w:r>
      <w:r w:rsidR="001C790D" w:rsidRPr="00164734">
        <w:rPr>
          <w:spacing w:val="-2"/>
        </w:rPr>
        <w:t>in</w:t>
      </w:r>
      <w:r w:rsidRPr="00164734">
        <w:rPr>
          <w:spacing w:val="-2"/>
        </w:rPr>
        <w:t xml:space="preserve"> der Ausgabe Köln 1608), nennt</w:t>
      </w:r>
      <w:r w:rsidRPr="00164734">
        <w:rPr>
          <w:spacing w:val="-3"/>
        </w:rPr>
        <w:t xml:space="preserve"> neben </w:t>
      </w:r>
      <w:r w:rsidR="001C790D" w:rsidRPr="00164734">
        <w:rPr>
          <w:spacing w:val="-3"/>
        </w:rPr>
        <w:t>Clarios</w:t>
      </w:r>
      <w:r w:rsidRPr="00164734">
        <w:rPr>
          <w:spacing w:val="-3"/>
        </w:rPr>
        <w:t xml:space="preserve"> emendierter Neuausgabe der Vulgata (Venedig 1542) noch sieben weitere</w:t>
      </w:r>
      <w:r w:rsidRPr="00164734">
        <w:rPr>
          <w:spacing w:val="-1"/>
        </w:rPr>
        <w:t xml:space="preserve"> </w:t>
      </w:r>
      <w:r w:rsidRPr="00164734">
        <w:rPr>
          <w:spacing w:val="-4"/>
        </w:rPr>
        <w:t>gedruckte, ein handschriftlich überliefertes und ein nur durch eine Erwähnung bezeugtes</w:t>
      </w:r>
      <w:r w:rsidRPr="00164734">
        <w:rPr>
          <w:spacing w:val="-3"/>
        </w:rPr>
        <w:t xml:space="preserve"> </w:t>
      </w:r>
      <w:r w:rsidRPr="00164734">
        <w:rPr>
          <w:spacing w:val="-1"/>
        </w:rPr>
        <w:t>Werk.</w:t>
      </w:r>
      <w:r w:rsidRPr="00164734">
        <w:rPr>
          <w:i w:val="0"/>
          <w:spacing w:val="30"/>
        </w:rPr>
        <w:t xml:space="preserve"> </w:t>
      </w:r>
      <w:r w:rsidR="001C790D" w:rsidRPr="00164734">
        <w:rPr>
          <w:i w:val="0"/>
          <w:spacing w:val="30"/>
        </w:rPr>
        <w:t xml:space="preserve">Victorinus Sirus: </w:t>
      </w:r>
      <w:r w:rsidR="00385556" w:rsidRPr="00164734">
        <w:rPr>
          <w:spacing w:val="-1"/>
        </w:rPr>
        <w:t xml:space="preserve">Affò, Memorie 5 </w:t>
      </w:r>
      <w:r w:rsidR="0095154D" w:rsidRPr="00164734">
        <w:rPr>
          <w:spacing w:val="-1"/>
        </w:rPr>
        <w:t>205</w:t>
      </w:r>
      <w:r w:rsidR="00385556" w:rsidRPr="00164734">
        <w:rPr>
          <w:spacing w:val="-1"/>
        </w:rPr>
        <w:t>–</w:t>
      </w:r>
      <w:r w:rsidR="0095154D" w:rsidRPr="00164734">
        <w:rPr>
          <w:spacing w:val="-1"/>
        </w:rPr>
        <w:t>236</w:t>
      </w:r>
      <w:r w:rsidR="00385556" w:rsidRPr="00164734">
        <w:rPr>
          <w:spacing w:val="-1"/>
        </w:rPr>
        <w:t xml:space="preserve">; </w:t>
      </w:r>
      <w:r w:rsidR="00FA13A9" w:rsidRPr="00164734">
        <w:rPr>
          <w:spacing w:val="-1"/>
        </w:rPr>
        <w:t>Armellini, Bibliotheca 2,</w:t>
      </w:r>
      <w:r w:rsidR="00FA13A9" w:rsidRPr="00164734">
        <w:t xml:space="preserve"> </w:t>
      </w:r>
      <w:r w:rsidR="00FA13A9" w:rsidRPr="00164734">
        <w:rPr>
          <w:spacing w:val="-1"/>
          <w:szCs w:val="22"/>
        </w:rPr>
        <w:t>littera V, 13–15;</w:t>
      </w:r>
      <w:r w:rsidR="00080054" w:rsidRPr="00164734">
        <w:rPr>
          <w:spacing w:val="-1"/>
          <w:szCs w:val="22"/>
        </w:rPr>
        <w:t xml:space="preserve"> Benz, Zwischen Tradition und Kritik 400;</w:t>
      </w:r>
      <w:r w:rsidR="00FA13A9" w:rsidRPr="00164734">
        <w:rPr>
          <w:spacing w:val="-1"/>
          <w:szCs w:val="22"/>
        </w:rPr>
        <w:t xml:space="preserve"> Bossi, Matricula 1 </w:t>
      </w:r>
      <w:r w:rsidR="00B71C25" w:rsidRPr="00164734">
        <w:rPr>
          <w:spacing w:val="-1"/>
          <w:szCs w:val="22"/>
        </w:rPr>
        <w:t>419</w:t>
      </w:r>
      <w:r w:rsidR="00FA13A9" w:rsidRPr="00164734">
        <w:rPr>
          <w:spacing w:val="-1"/>
          <w:szCs w:val="22"/>
        </w:rPr>
        <w:t>;</w:t>
      </w:r>
      <w:r w:rsidR="00FA13A9" w:rsidRPr="00164734">
        <w:t xml:space="preserve"> </w:t>
      </w:r>
      <w:r w:rsidR="009235D4" w:rsidRPr="00164734">
        <w:rPr>
          <w:spacing w:val="1"/>
          <w:szCs w:val="22"/>
        </w:rPr>
        <w:t xml:space="preserve">Braun, Siri; </w:t>
      </w:r>
      <w:r w:rsidR="00080054" w:rsidRPr="00164734">
        <w:rPr>
          <w:spacing w:val="1"/>
          <w:szCs w:val="22"/>
        </w:rPr>
        <w:t xml:space="preserve">Fossier, Titre 413; </w:t>
      </w:r>
      <w:r w:rsidR="009235D4" w:rsidRPr="00164734">
        <w:rPr>
          <w:spacing w:val="1"/>
          <w:szCs w:val="22"/>
        </w:rPr>
        <w:t xml:space="preserve">Pezzana, Memorie 6/2 </w:t>
      </w:r>
      <w:r w:rsidR="00D513C9" w:rsidRPr="00164734">
        <w:rPr>
          <w:spacing w:val="1"/>
          <w:szCs w:val="22"/>
        </w:rPr>
        <w:t>796</w:t>
      </w:r>
      <w:r w:rsidR="009235D4" w:rsidRPr="00164734">
        <w:rPr>
          <w:spacing w:val="1"/>
          <w:szCs w:val="22"/>
        </w:rPr>
        <w:t>–</w:t>
      </w:r>
      <w:r w:rsidR="00D513C9" w:rsidRPr="00164734">
        <w:rPr>
          <w:spacing w:val="1"/>
          <w:szCs w:val="22"/>
        </w:rPr>
        <w:t>815</w:t>
      </w:r>
      <w:r w:rsidR="009235D4" w:rsidRPr="00164734">
        <w:rPr>
          <w:spacing w:val="1"/>
          <w:szCs w:val="22"/>
        </w:rPr>
        <w:t xml:space="preserve">; </w:t>
      </w:r>
      <w:r w:rsidR="00080054" w:rsidRPr="00164734">
        <w:rPr>
          <w:spacing w:val="1"/>
          <w:szCs w:val="22"/>
        </w:rPr>
        <w:t>Turchi, Attività;</w:t>
      </w:r>
      <w:r w:rsidR="00080054" w:rsidRPr="00164734">
        <w:rPr>
          <w:spacing w:val="-4"/>
          <w:szCs w:val="22"/>
        </w:rPr>
        <w:t xml:space="preserve"> </w:t>
      </w:r>
      <w:r w:rsidR="003D7445" w:rsidRPr="00164734">
        <w:rPr>
          <w:spacing w:val="-1"/>
          <w:szCs w:val="22"/>
        </w:rPr>
        <w:t>Turchi</w:t>
      </w:r>
      <w:r w:rsidR="00080054" w:rsidRPr="00164734">
        <w:rPr>
          <w:spacing w:val="-1"/>
          <w:szCs w:val="22"/>
        </w:rPr>
        <w:t>, Nascita.</w:t>
      </w:r>
      <w:r w:rsidR="003D7445" w:rsidRPr="00164734">
        <w:rPr>
          <w:i w:val="0"/>
          <w:spacing w:val="30"/>
          <w:szCs w:val="22"/>
        </w:rPr>
        <w:t xml:space="preserve"> </w:t>
      </w:r>
      <w:r w:rsidRPr="00164734">
        <w:rPr>
          <w:i w:val="0"/>
          <w:spacing w:val="30"/>
        </w:rPr>
        <w:t xml:space="preserve">Angelus </w:t>
      </w:r>
      <w:r w:rsidR="00863FE8" w:rsidRPr="00164734">
        <w:rPr>
          <w:i w:val="0"/>
          <w:spacing w:val="30"/>
        </w:rPr>
        <w:t>...</w:t>
      </w:r>
      <w:r w:rsidRPr="00164734">
        <w:rPr>
          <w:i w:val="0"/>
          <w:spacing w:val="30"/>
        </w:rPr>
        <w:t xml:space="preserve"> Arcionus: </w:t>
      </w:r>
      <w:r w:rsidRPr="00164734">
        <w:rPr>
          <w:spacing w:val="-1"/>
          <w:szCs w:val="22"/>
        </w:rPr>
        <w:t>BBa war seit 1677 Sekretär Arcionis</w:t>
      </w:r>
      <w:r w:rsidRPr="00164734">
        <w:rPr>
          <w:spacing w:val="-4"/>
          <w:szCs w:val="22"/>
        </w:rPr>
        <w:t xml:space="preserve"> </w:t>
      </w:r>
      <w:r w:rsidRPr="00164734">
        <w:rPr>
          <w:spacing w:val="-3"/>
          <w:szCs w:val="22"/>
        </w:rPr>
        <w:t xml:space="preserve">gewesen und folgte </w:t>
      </w:r>
      <w:r w:rsidR="00863FE8" w:rsidRPr="00164734">
        <w:rPr>
          <w:spacing w:val="-3"/>
          <w:szCs w:val="22"/>
        </w:rPr>
        <w:t>ih</w:t>
      </w:r>
      <w:r w:rsidRPr="00164734">
        <w:rPr>
          <w:spacing w:val="-3"/>
          <w:szCs w:val="22"/>
        </w:rPr>
        <w:t xml:space="preserve">m </w:t>
      </w:r>
      <w:r w:rsidR="00863FE8" w:rsidRPr="00164734">
        <w:rPr>
          <w:spacing w:val="-3"/>
          <w:szCs w:val="22"/>
        </w:rPr>
        <w:t xml:space="preserve">mehrere Jahre lang </w:t>
      </w:r>
      <w:r w:rsidRPr="00164734">
        <w:rPr>
          <w:spacing w:val="-3"/>
          <w:szCs w:val="22"/>
        </w:rPr>
        <w:t>in verschiedene Klöster, wo Arcioni Abt war</w:t>
      </w:r>
      <w:r w:rsidR="00FA13A9" w:rsidRPr="00164734">
        <w:rPr>
          <w:spacing w:val="-3"/>
          <w:szCs w:val="22"/>
        </w:rPr>
        <w:t>;</w:t>
      </w:r>
      <w:r w:rsidR="00FA13A9" w:rsidRPr="00164734">
        <w:t xml:space="preserve"> </w:t>
      </w:r>
      <w:r w:rsidR="00FA13A9" w:rsidRPr="00164734">
        <w:rPr>
          <w:spacing w:val="-2"/>
          <w:szCs w:val="22"/>
        </w:rPr>
        <w:t>er hatte in ihm einen Lehrer und Protektor von prägender Bedeutung für die Anfangs</w:t>
      </w:r>
      <w:r w:rsidR="00FA13A9" w:rsidRPr="00164734">
        <w:rPr>
          <w:spacing w:val="-2"/>
          <w:szCs w:val="22"/>
        </w:rPr>
        <w:softHyphen/>
      </w:r>
      <w:r w:rsidR="00FA13A9" w:rsidRPr="00164734">
        <w:t>jahre seiner gelehrten Karriere</w:t>
      </w:r>
      <w:r w:rsidRPr="00164734">
        <w:t xml:space="preserve">. </w:t>
      </w:r>
      <w:r w:rsidR="001273D4" w:rsidRPr="00164734">
        <w:t>Zur Person Arcionis</w:t>
      </w:r>
      <w:r w:rsidR="002131A5" w:rsidRPr="00164734">
        <w:t xml:space="preserve"> vgl.</w:t>
      </w:r>
      <w:r w:rsidRPr="00164734">
        <w:t xml:space="preserve"> </w:t>
      </w:r>
      <w:r w:rsidR="00385556" w:rsidRPr="00164734">
        <w:t xml:space="preserve">Affò, Memorie 5 </w:t>
      </w:r>
      <w:r w:rsidR="00703781" w:rsidRPr="00164734">
        <w:t>245</w:t>
      </w:r>
      <w:r w:rsidR="00385556" w:rsidRPr="00164734">
        <w:t>–</w:t>
      </w:r>
      <w:r w:rsidR="00703781" w:rsidRPr="00164734">
        <w:t>249</w:t>
      </w:r>
      <w:r w:rsidR="00385556" w:rsidRPr="00164734">
        <w:t xml:space="preserve">; </w:t>
      </w:r>
      <w:r w:rsidRPr="00164734">
        <w:rPr>
          <w:spacing w:val="-1"/>
        </w:rPr>
        <w:t>Armellini, Bibliotheca 1 20–22</w:t>
      </w:r>
      <w:r w:rsidR="00FA13A9" w:rsidRPr="00164734">
        <w:rPr>
          <w:spacing w:val="-1"/>
        </w:rPr>
        <w:t xml:space="preserve">; Bossi, Matricula 1 </w:t>
      </w:r>
      <w:r w:rsidR="00B71C25" w:rsidRPr="00164734">
        <w:rPr>
          <w:spacing w:val="-1"/>
        </w:rPr>
        <w:t>418</w:t>
      </w:r>
      <w:r w:rsidR="00FA13A9" w:rsidRPr="00164734">
        <w:rPr>
          <w:spacing w:val="-1"/>
        </w:rPr>
        <w:t>;</w:t>
      </w:r>
      <w:r w:rsidR="00385556" w:rsidRPr="00164734">
        <w:rPr>
          <w:spacing w:val="-1"/>
        </w:rPr>
        <w:t xml:space="preserve"> </w:t>
      </w:r>
      <w:r w:rsidR="002131A5" w:rsidRPr="00164734">
        <w:rPr>
          <w:spacing w:val="-1"/>
        </w:rPr>
        <w:t xml:space="preserve">Lasagni, Dizionario 1 </w:t>
      </w:r>
      <w:r w:rsidR="00EB28F3" w:rsidRPr="00164734">
        <w:rPr>
          <w:spacing w:val="-1"/>
        </w:rPr>
        <w:t>155</w:t>
      </w:r>
      <w:r w:rsidR="002131A5" w:rsidRPr="00164734">
        <w:rPr>
          <w:spacing w:val="-1"/>
        </w:rPr>
        <w:t>;</w:t>
      </w:r>
      <w:r w:rsidR="002131A5" w:rsidRPr="00164734">
        <w:t xml:space="preserve"> </w:t>
      </w:r>
      <w:r w:rsidR="00385556" w:rsidRPr="00164734">
        <w:rPr>
          <w:spacing w:val="-1"/>
        </w:rPr>
        <w:t xml:space="preserve">Mazzuchelli, Scrittori </w:t>
      </w:r>
      <w:r w:rsidR="00B617FD" w:rsidRPr="00164734">
        <w:rPr>
          <w:spacing w:val="-1"/>
        </w:rPr>
        <w:t>1/2</w:t>
      </w:r>
      <w:r w:rsidR="00385556" w:rsidRPr="00164734">
        <w:rPr>
          <w:spacing w:val="-1"/>
        </w:rPr>
        <w:t xml:space="preserve"> </w:t>
      </w:r>
      <w:r w:rsidR="003259BB" w:rsidRPr="00164734">
        <w:rPr>
          <w:spacing w:val="-1"/>
        </w:rPr>
        <w:t>966</w:t>
      </w:r>
      <w:r w:rsidR="00385556" w:rsidRPr="00164734">
        <w:rPr>
          <w:spacing w:val="-1"/>
        </w:rPr>
        <w:t>;</w:t>
      </w:r>
      <w:r w:rsidR="00FA13A9" w:rsidRPr="00164734">
        <w:rPr>
          <w:spacing w:val="-1"/>
        </w:rPr>
        <w:t xml:space="preserve"> </w:t>
      </w:r>
      <w:r w:rsidR="001273D4" w:rsidRPr="00164734">
        <w:rPr>
          <w:spacing w:val="-1"/>
        </w:rPr>
        <w:t>zu seiner Beziehung zu BBa</w:t>
      </w:r>
      <w:r w:rsidR="00B10A80" w:rsidRPr="00164734">
        <w:rPr>
          <w:spacing w:val="-1"/>
        </w:rPr>
        <w:t xml:space="preserve"> vgl.</w:t>
      </w:r>
      <w:r w:rsidR="001273D4" w:rsidRPr="00164734">
        <w:rPr>
          <w:spacing w:val="-1"/>
        </w:rPr>
        <w:t xml:space="preserve"> Andreoli, Bacchini e</w:t>
      </w:r>
      <w:r w:rsidR="001273D4" w:rsidRPr="00164734">
        <w:t xml:space="preserve"> </w:t>
      </w:r>
      <w:r w:rsidR="001273D4" w:rsidRPr="00164734">
        <w:rPr>
          <w:spacing w:val="-4"/>
          <w:szCs w:val="22"/>
        </w:rPr>
        <w:t xml:space="preserve">Muratori 66–68; </w:t>
      </w:r>
      <w:r w:rsidR="00FA13A9" w:rsidRPr="00164734">
        <w:rPr>
          <w:spacing w:val="-4"/>
          <w:szCs w:val="22"/>
        </w:rPr>
        <w:t xml:space="preserve">Golinelli, Bacchini par lui même </w:t>
      </w:r>
      <w:r w:rsidR="001273D4" w:rsidRPr="00164734">
        <w:rPr>
          <w:spacing w:val="-4"/>
          <w:szCs w:val="22"/>
        </w:rPr>
        <w:t xml:space="preserve">391; </w:t>
      </w:r>
      <w:r w:rsidR="00BD270C" w:rsidRPr="00164734">
        <w:rPr>
          <w:spacing w:val="-4"/>
          <w:szCs w:val="22"/>
        </w:rPr>
        <w:t>Mannocci, Bacchini 6–8,</w:t>
      </w:r>
      <w:r w:rsidR="00BD270C" w:rsidRPr="00164734">
        <w:rPr>
          <w:spacing w:val="-4"/>
        </w:rPr>
        <w:t xml:space="preserve"> </w:t>
      </w:r>
      <w:r w:rsidR="00BD270C" w:rsidRPr="00164734">
        <w:rPr>
          <w:spacing w:val="-4"/>
          <w:szCs w:val="22"/>
        </w:rPr>
        <w:t>12f</w:t>
      </w:r>
      <w:r w:rsidRPr="00164734">
        <w:rPr>
          <w:spacing w:val="-4"/>
          <w:szCs w:val="22"/>
        </w:rPr>
        <w:t>.</w:t>
      </w:r>
      <w:r w:rsidR="001273D4" w:rsidRPr="00164734">
        <w:rPr>
          <w:spacing w:val="-4"/>
          <w:szCs w:val="22"/>
        </w:rPr>
        <w:t>;</w:t>
      </w:r>
      <w:r w:rsidR="001273D4" w:rsidRPr="00164734">
        <w:rPr>
          <w:szCs w:val="22"/>
        </w:rPr>
        <w:t xml:space="preserve"> </w:t>
      </w:r>
      <w:r w:rsidR="001273D4" w:rsidRPr="00164734">
        <w:rPr>
          <w:spacing w:val="-3"/>
          <w:szCs w:val="22"/>
        </w:rPr>
        <w:t>Momigliano, Bacchini 22–24.</w:t>
      </w:r>
      <w:r w:rsidRPr="00164734">
        <w:rPr>
          <w:i w:val="0"/>
          <w:spacing w:val="30"/>
        </w:rPr>
        <w:t xml:space="preserve"> </w:t>
      </w:r>
      <w:r w:rsidR="00B10A80" w:rsidRPr="00164734">
        <w:rPr>
          <w:i w:val="0"/>
          <w:spacing w:val="30"/>
        </w:rPr>
        <w:t xml:space="preserve">Andreas Rainerius: </w:t>
      </w:r>
      <w:r w:rsidR="00B10A80" w:rsidRPr="00164734">
        <w:rPr>
          <w:spacing w:val="-3"/>
          <w:szCs w:val="22"/>
        </w:rPr>
        <w:t xml:space="preserve">Affò, Memorie 5 </w:t>
      </w:r>
      <w:r w:rsidR="00703781" w:rsidRPr="00164734">
        <w:rPr>
          <w:spacing w:val="-3"/>
          <w:szCs w:val="22"/>
        </w:rPr>
        <w:t>308</w:t>
      </w:r>
      <w:r w:rsidR="00B10A80" w:rsidRPr="00164734">
        <w:rPr>
          <w:spacing w:val="-3"/>
          <w:szCs w:val="22"/>
        </w:rPr>
        <w:t>–</w:t>
      </w:r>
      <w:r w:rsidR="00703781" w:rsidRPr="00164734">
        <w:rPr>
          <w:spacing w:val="-3"/>
          <w:szCs w:val="22"/>
        </w:rPr>
        <w:t>310</w:t>
      </w:r>
      <w:r w:rsidR="00B10A80" w:rsidRPr="00164734">
        <w:rPr>
          <w:spacing w:val="-3"/>
          <w:szCs w:val="22"/>
        </w:rPr>
        <w:t>;</w:t>
      </w:r>
      <w:r w:rsidR="00B10A80" w:rsidRPr="00164734">
        <w:rPr>
          <w:spacing w:val="-2"/>
          <w:szCs w:val="22"/>
        </w:rPr>
        <w:t xml:space="preserve"> </w:t>
      </w:r>
      <w:r w:rsidR="00B10A80" w:rsidRPr="00164734">
        <w:rPr>
          <w:spacing w:val="-1"/>
          <w:szCs w:val="22"/>
        </w:rPr>
        <w:t xml:space="preserve">Armellini, Bibliotheca 1 17f.; Bossi, Matricula 1 </w:t>
      </w:r>
      <w:r w:rsidR="00B71C25" w:rsidRPr="00164734">
        <w:rPr>
          <w:spacing w:val="-1"/>
          <w:szCs w:val="22"/>
        </w:rPr>
        <w:t>421</w:t>
      </w:r>
      <w:r w:rsidR="00B10A80" w:rsidRPr="00164734">
        <w:rPr>
          <w:spacing w:val="-1"/>
          <w:szCs w:val="22"/>
        </w:rPr>
        <w:t xml:space="preserve">; </w:t>
      </w:r>
      <w:r w:rsidR="004E0D7F" w:rsidRPr="00164734">
        <w:rPr>
          <w:spacing w:val="-1"/>
          <w:szCs w:val="22"/>
        </w:rPr>
        <w:t xml:space="preserve">vgl. </w:t>
      </w:r>
      <w:r w:rsidR="0069240F" w:rsidRPr="00164734">
        <w:rPr>
          <w:spacing w:val="-1"/>
          <w:szCs w:val="22"/>
        </w:rPr>
        <w:t xml:space="preserve">Lasagni, Dizionario 4 </w:t>
      </w:r>
      <w:r w:rsidR="00EB28F3" w:rsidRPr="00164734">
        <w:rPr>
          <w:spacing w:val="-1"/>
          <w:szCs w:val="22"/>
        </w:rPr>
        <w:t>49</w:t>
      </w:r>
      <w:r w:rsidR="0069240F" w:rsidRPr="00164734">
        <w:rPr>
          <w:spacing w:val="-1"/>
          <w:szCs w:val="22"/>
        </w:rPr>
        <w:t>.</w:t>
      </w:r>
      <w:r w:rsidR="00B10A80" w:rsidRPr="00164734">
        <w:rPr>
          <w:spacing w:val="1"/>
        </w:rPr>
        <w:t xml:space="preserve"> </w:t>
      </w:r>
      <w:r w:rsidRPr="00164734">
        <w:rPr>
          <w:i w:val="0"/>
          <w:spacing w:val="30"/>
        </w:rPr>
        <w:t>Mauritius Zapata</w:t>
      </w:r>
      <w:r w:rsidR="0069240F" w:rsidRPr="00164734">
        <w:rPr>
          <w:i w:val="0"/>
          <w:spacing w:val="30"/>
        </w:rPr>
        <w:t>:</w:t>
      </w:r>
      <w:r w:rsidRPr="00164734">
        <w:rPr>
          <w:i w:val="0"/>
          <w:spacing w:val="30"/>
        </w:rPr>
        <w:t xml:space="preserve"> </w:t>
      </w:r>
      <w:r w:rsidR="0069240F" w:rsidRPr="00164734">
        <w:rPr>
          <w:spacing w:val="-3"/>
        </w:rPr>
        <w:t xml:space="preserve">Affò, Memorie 5 299f.; Armellini, Bibliotheca 2 97f.; Bossi, Matricula 1 </w:t>
      </w:r>
      <w:r w:rsidR="00B71C25" w:rsidRPr="00164734">
        <w:rPr>
          <w:spacing w:val="-3"/>
        </w:rPr>
        <w:t>422</w:t>
      </w:r>
      <w:r w:rsidR="0069240F" w:rsidRPr="00164734">
        <w:rPr>
          <w:spacing w:val="-3"/>
        </w:rPr>
        <w:t xml:space="preserve">; Lasagni, Dizionario 4 </w:t>
      </w:r>
      <w:r w:rsidR="00EB28F3" w:rsidRPr="00164734">
        <w:rPr>
          <w:spacing w:val="-3"/>
        </w:rPr>
        <w:t>844f</w:t>
      </w:r>
      <w:r w:rsidR="0069240F" w:rsidRPr="00164734">
        <w:rPr>
          <w:spacing w:val="-3"/>
        </w:rPr>
        <w:t>.</w:t>
      </w:r>
      <w:r w:rsidRPr="00164734">
        <w:rPr>
          <w:spacing w:val="-3"/>
        </w:rPr>
        <w:t xml:space="preserve"> </w:t>
      </w:r>
      <w:r w:rsidR="00703781" w:rsidRPr="00164734">
        <w:rPr>
          <w:spacing w:val="-3"/>
        </w:rPr>
        <w:t xml:space="preserve">Zappata </w:t>
      </w:r>
      <w:r w:rsidR="00FB2129" w:rsidRPr="00164734">
        <w:rPr>
          <w:spacing w:val="-3"/>
        </w:rPr>
        <w:t>hatte als Lektor der Philosophie</w:t>
      </w:r>
      <w:r w:rsidR="00703781" w:rsidRPr="00164734">
        <w:t xml:space="preserve"> in S. Giovanni Evangelista </w:t>
      </w:r>
      <w:r w:rsidR="00FB2129" w:rsidRPr="00164734">
        <w:t xml:space="preserve">den jungen BBa </w:t>
      </w:r>
      <w:r w:rsidR="00751C35" w:rsidRPr="00164734">
        <w:t xml:space="preserve">in den ersten Jahren nach dessen Profess </w:t>
      </w:r>
      <w:r w:rsidR="00751C35" w:rsidRPr="00164734">
        <w:rPr>
          <w:spacing w:val="-1"/>
        </w:rPr>
        <w:t xml:space="preserve">(1668) </w:t>
      </w:r>
      <w:r w:rsidR="00FB2129" w:rsidRPr="00164734">
        <w:rPr>
          <w:spacing w:val="-1"/>
        </w:rPr>
        <w:t>unterrichtet und wurde von ihm sehr verehrt; vgl. Mannocci</w:t>
      </w:r>
      <w:r w:rsidR="00751C35" w:rsidRPr="00164734">
        <w:rPr>
          <w:spacing w:val="-1"/>
        </w:rPr>
        <w:t>, Bacchini 7, 16</w:t>
      </w:r>
      <w:r w:rsidR="00703781" w:rsidRPr="00164734">
        <w:rPr>
          <w:spacing w:val="-1"/>
        </w:rPr>
        <w:t xml:space="preserve">. </w:t>
      </w:r>
      <w:r w:rsidR="002341C5" w:rsidRPr="00164734">
        <w:rPr>
          <w:i w:val="0"/>
          <w:spacing w:val="30"/>
        </w:rPr>
        <w:t>N</w:t>
      </w:r>
      <w:r w:rsidRPr="00164734">
        <w:rPr>
          <w:i w:val="0"/>
          <w:spacing w:val="30"/>
        </w:rPr>
        <w:t xml:space="preserve">otabilia ecclesiastica Parmae: </w:t>
      </w:r>
      <w:r w:rsidR="005C7697" w:rsidRPr="00164734">
        <w:rPr>
          <w:spacing w:val="-2"/>
        </w:rPr>
        <w:t xml:space="preserve">Zappata war am 3. September 1709 </w:t>
      </w:r>
      <w:r w:rsidR="002341C5" w:rsidRPr="00164734">
        <w:rPr>
          <w:spacing w:val="-2"/>
        </w:rPr>
        <w:t>ge</w:t>
      </w:r>
      <w:r w:rsidR="005C7697" w:rsidRPr="00164734">
        <w:rPr>
          <w:spacing w:val="-2"/>
        </w:rPr>
        <w:softHyphen/>
        <w:t>storben</w:t>
      </w:r>
      <w:r w:rsidRPr="00164734">
        <w:rPr>
          <w:spacing w:val="-2"/>
        </w:rPr>
        <w:t xml:space="preserve">, </w:t>
      </w:r>
      <w:r w:rsidR="005C7697" w:rsidRPr="00164734">
        <w:rPr>
          <w:spacing w:val="-2"/>
        </w:rPr>
        <w:t>während sich BBa in Parma aufhielt. Sein unvollendet gebliebenes Werk über</w:t>
      </w:r>
      <w:r w:rsidR="005C7697" w:rsidRPr="00164734">
        <w:t xml:space="preserve"> </w:t>
      </w:r>
      <w:r w:rsidR="005C7697" w:rsidRPr="00164734">
        <w:rPr>
          <w:spacing w:val="-2"/>
        </w:rPr>
        <w:t xml:space="preserve">die Kirchen Parmas </w:t>
      </w:r>
      <w:r w:rsidR="002341C5" w:rsidRPr="00164734">
        <w:rPr>
          <w:spacing w:val="-2"/>
        </w:rPr>
        <w:t>hatte Abt Boscoli auf Wunsch des Verstorbenen an dessen einstigen</w:t>
      </w:r>
      <w:r w:rsidR="002341C5" w:rsidRPr="00164734">
        <w:t xml:space="preserve"> </w:t>
      </w:r>
      <w:r w:rsidR="002341C5" w:rsidRPr="00164734">
        <w:rPr>
          <w:spacing w:val="-3"/>
        </w:rPr>
        <w:t>Schüler BBa übergeben, der es unter dem Titel</w:t>
      </w:r>
      <w:r w:rsidRPr="00164734">
        <w:rPr>
          <w:spacing w:val="-3"/>
        </w:rPr>
        <w:t xml:space="preserve"> „Notabilia rerum Parmensium“ </w:t>
      </w:r>
      <w:r w:rsidR="002341C5" w:rsidRPr="00164734">
        <w:rPr>
          <w:spacing w:val="-3"/>
        </w:rPr>
        <w:t xml:space="preserve">für </w:t>
      </w:r>
      <w:r w:rsidRPr="00164734">
        <w:rPr>
          <w:spacing w:val="-3"/>
        </w:rPr>
        <w:t>den</w:t>
      </w:r>
      <w:r w:rsidRPr="00164734">
        <w:t xml:space="preserve"> </w:t>
      </w:r>
      <w:r w:rsidR="002341C5" w:rsidRPr="00164734">
        <w:rPr>
          <w:spacing w:val="-1"/>
        </w:rPr>
        <w:t>Druck überarbeitete. Seine 1710 im Domkapitelarchiv gepflogenen Nachforschungen</w:t>
      </w:r>
      <w:r w:rsidR="002341C5" w:rsidRPr="00164734">
        <w:t xml:space="preserve"> (vgl. &lt;1&gt;) dienten der Ergänzung des Werks: Affò, Memorie 5 414f.; vgl. Castagna, </w:t>
      </w:r>
      <w:r w:rsidR="007F2033" w:rsidRPr="00164734">
        <w:t xml:space="preserve">Corrispondenza 12 95; Castagna, </w:t>
      </w:r>
      <w:r w:rsidR="002341C5" w:rsidRPr="00164734">
        <w:t>Opere 159.</w:t>
      </w:r>
      <w:r w:rsidR="007F2033" w:rsidRPr="00164734">
        <w:t xml:space="preserve"> </w:t>
      </w:r>
      <w:r w:rsidRPr="00164734">
        <w:t xml:space="preserve">Das </w:t>
      </w:r>
      <w:r w:rsidR="002341C5" w:rsidRPr="00164734">
        <w:t>Manuskript</w:t>
      </w:r>
      <w:r w:rsidRPr="00164734">
        <w:t xml:space="preserve"> gelangte jed</w:t>
      </w:r>
      <w:r w:rsidR="001C790D" w:rsidRPr="00164734">
        <w:t>och nicht zur Veröffentlichung.</w:t>
      </w:r>
    </w:p>
    <w:p w:rsidR="00C22F64" w:rsidRPr="00164734" w:rsidRDefault="00C22F64" w:rsidP="00BF5812">
      <w:pPr>
        <w:pStyle w:val="EditionBriefberschrift1"/>
        <w:spacing w:before="600"/>
      </w:pPr>
      <w:r w:rsidRPr="00164734">
        <w:t>99</w:t>
      </w:r>
      <w:r w:rsidRPr="00164734">
        <w:tab/>
        <w:t>Hyazinth Baumbach an Bernhard Pez.</w:t>
      </w:r>
    </w:p>
    <w:p w:rsidR="00C22F64" w:rsidRPr="00164734" w:rsidRDefault="00C22F64" w:rsidP="00C22F64">
      <w:pPr>
        <w:pStyle w:val="EditionBriefberschrift2"/>
      </w:pPr>
      <w:r w:rsidRPr="00164734">
        <w:t>1710-08-21. Würzburg (St. Stephan).</w:t>
      </w:r>
    </w:p>
    <w:p w:rsidR="00C22F64" w:rsidRPr="00164734" w:rsidRDefault="00C22F64" w:rsidP="00824279">
      <w:pPr>
        <w:pStyle w:val="EditionRegest"/>
      </w:pPr>
      <w:r w:rsidRPr="00164734">
        <w:t xml:space="preserve">&lt;1&gt; HB hat BPs Brief vom 19. Juni (80) erhalten, daraufhin selbst alte Chroniken </w:t>
      </w:r>
      <w:r w:rsidRPr="00164734">
        <w:rPr>
          <w:spacing w:val="-2"/>
        </w:rPr>
        <w:t xml:space="preserve">Frankens gelesen und auch </w:t>
      </w:r>
      <w:r w:rsidR="007865C5" w:rsidRPr="00164734">
        <w:rPr>
          <w:spacing w:val="-2"/>
        </w:rPr>
        <w:t xml:space="preserve">Erhebungen </w:t>
      </w:r>
      <w:r w:rsidRPr="00164734">
        <w:rPr>
          <w:spacing w:val="-2"/>
        </w:rPr>
        <w:t>durch andere anstellen lassen, jedoch nichts zu</w:t>
      </w:r>
      <w:r w:rsidRPr="00164734">
        <w:t xml:space="preserve"> </w:t>
      </w:r>
      <w:r w:rsidRPr="00164734">
        <w:rPr>
          <w:spacing w:val="-2"/>
        </w:rPr>
        <w:t>Egilward gefunden. Dem Würzburger Weihbischof (Johann Bernhard Mayer), der das</w:t>
      </w:r>
      <w:r w:rsidRPr="00164734">
        <w:t xml:space="preserve"> Archiv auf der Festung Marienberg gut kennt, wohin während des Krieges zahlreiche </w:t>
      </w:r>
      <w:r w:rsidRPr="00164734">
        <w:rPr>
          <w:spacing w:val="-1"/>
        </w:rPr>
        <w:t xml:space="preserve">Bestände ausgelagert wurden, ist Egilward bekannt; </w:t>
      </w:r>
      <w:r w:rsidR="004F7649" w:rsidRPr="00164734">
        <w:rPr>
          <w:spacing w:val="-1"/>
        </w:rPr>
        <w:t>jen</w:t>
      </w:r>
      <w:r w:rsidRPr="00164734">
        <w:rPr>
          <w:spacing w:val="-1"/>
        </w:rPr>
        <w:t xml:space="preserve">er hatte </w:t>
      </w:r>
      <w:r w:rsidR="007865C5" w:rsidRPr="00164734">
        <w:rPr>
          <w:spacing w:val="-1"/>
        </w:rPr>
        <w:t xml:space="preserve">HB </w:t>
      </w:r>
      <w:r w:rsidRPr="00164734">
        <w:rPr>
          <w:spacing w:val="-1"/>
        </w:rPr>
        <w:t>auch versprochen,</w:t>
      </w:r>
      <w:r w:rsidRPr="00164734">
        <w:t xml:space="preserve"> Informationen zu übermitteln, meint nun aber, nichts Nennenswertes zu haben. Die </w:t>
      </w:r>
      <w:r w:rsidR="004F7649" w:rsidRPr="00164734">
        <w:rPr>
          <w:spacing w:val="-2"/>
        </w:rPr>
        <w:t>Verfasser</w:t>
      </w:r>
      <w:r w:rsidRPr="00164734">
        <w:rPr>
          <w:spacing w:val="-2"/>
        </w:rPr>
        <w:t>schaft der vermeintlichen Schriften Egilwards ist nicht gesichert; bei Mabillon</w:t>
      </w:r>
      <w:r w:rsidR="00A32088" w:rsidRPr="00164734">
        <w:t xml:space="preserve"> (in den „Acta s</w:t>
      </w:r>
      <w:r w:rsidRPr="00164734">
        <w:t xml:space="preserve">anctorum OSB“) kommt Egilward als Autor der „Vita S. Burchardi“ vor. Diese soll einige gegen den Weltklerus gerichtete Spitzen enthalten, liegt HB aber nicht vor. Die Säumigkeit des Weihbischofs ist der Grund für HBs langes Schweigen. </w:t>
      </w:r>
      <w:r w:rsidRPr="00164734">
        <w:rPr>
          <w:spacing w:val="16"/>
        </w:rPr>
        <w:t>&lt;</w:t>
      </w:r>
      <w:r w:rsidRPr="00164734">
        <w:rPr>
          <w:spacing w:val="6"/>
        </w:rPr>
        <w:t>2</w:t>
      </w:r>
      <w:r w:rsidRPr="00164734">
        <w:t xml:space="preserve">&gt; </w:t>
      </w:r>
      <w:r w:rsidRPr="00164734">
        <w:rPr>
          <w:spacing w:val="-4"/>
        </w:rPr>
        <w:t xml:space="preserve">HB berichtet </w:t>
      </w:r>
      <w:r w:rsidR="00BB79F4" w:rsidRPr="00164734">
        <w:rPr>
          <w:spacing w:val="-4"/>
        </w:rPr>
        <w:t>von</w:t>
      </w:r>
      <w:r w:rsidRPr="00164734">
        <w:rPr>
          <w:spacing w:val="-4"/>
        </w:rPr>
        <w:t xml:space="preserve"> Heinrich Heinlein, gebürtig aus Dettelbach, Profess</w:t>
      </w:r>
      <w:r w:rsidR="00BB79F4" w:rsidRPr="00164734">
        <w:rPr>
          <w:spacing w:val="-4"/>
        </w:rPr>
        <w:t>e</w:t>
      </w:r>
      <w:r w:rsidRPr="00164734">
        <w:rPr>
          <w:spacing w:val="-4"/>
        </w:rPr>
        <w:t xml:space="preserve"> von St. V</w:t>
      </w:r>
      <w:r w:rsidR="00824279" w:rsidRPr="00164734">
        <w:rPr>
          <w:spacing w:val="-4"/>
        </w:rPr>
        <w:t>eit</w:t>
      </w:r>
      <w:r w:rsidRPr="00164734">
        <w:rPr>
          <w:spacing w:val="-5"/>
        </w:rPr>
        <w:t xml:space="preserve"> </w:t>
      </w:r>
      <w:r w:rsidRPr="00164734">
        <w:rPr>
          <w:spacing w:val="-1"/>
        </w:rPr>
        <w:t>zu Theres in Franken, der vor zwei Jahren Professor in Fulda war und dort 1708 im</w:t>
      </w:r>
      <w:r w:rsidRPr="00164734">
        <w:t xml:space="preserve"> </w:t>
      </w:r>
      <w:r w:rsidRPr="00164734">
        <w:rPr>
          <w:spacing w:val="-2"/>
        </w:rPr>
        <w:t xml:space="preserve">Alter von 70 Jahren starb. Er veröffentlichte </w:t>
      </w:r>
      <w:r w:rsidR="00BB79F4" w:rsidRPr="00164734">
        <w:rPr>
          <w:spacing w:val="-2"/>
        </w:rPr>
        <w:t>ein Lehrbuch der Philosophie</w:t>
      </w:r>
      <w:r w:rsidRPr="00164734">
        <w:rPr>
          <w:spacing w:val="-2"/>
        </w:rPr>
        <w:t xml:space="preserve"> und schrieb</w:t>
      </w:r>
      <w:r w:rsidRPr="00164734">
        <w:t xml:space="preserve"> </w:t>
      </w:r>
      <w:r w:rsidRPr="00164734">
        <w:rPr>
          <w:spacing w:val="-3"/>
        </w:rPr>
        <w:t>die „Medulla theologiae moralis“ in der Art des Georg Gobat, die in Würzburg zensiert</w:t>
      </w:r>
      <w:r w:rsidRPr="00164734">
        <w:t xml:space="preserve"> </w:t>
      </w:r>
      <w:r w:rsidRPr="00164734">
        <w:rPr>
          <w:spacing w:val="-4"/>
        </w:rPr>
        <w:t>worden ist und nun beim Nürnberger Buchhändler Lochner liegt, der sie vielleicht wegen</w:t>
      </w:r>
      <w:r w:rsidRPr="00164734">
        <w:t xml:space="preserve"> Heinleins Tod gar nicht herausbringen wird. D</w:t>
      </w:r>
      <w:r w:rsidR="00BB79F4" w:rsidRPr="00164734">
        <w:t>a</w:t>
      </w:r>
      <w:r w:rsidRPr="00164734">
        <w:t xml:space="preserve">s will HB </w:t>
      </w:r>
      <w:r w:rsidR="00724A48" w:rsidRPr="00164734">
        <w:t>beim</w:t>
      </w:r>
      <w:r w:rsidRPr="00164734">
        <w:t xml:space="preserve"> Allerheiligenm</w:t>
      </w:r>
      <w:r w:rsidR="00724A48" w:rsidRPr="00164734">
        <w:t>arkt</w:t>
      </w:r>
      <w:r w:rsidRPr="00164734">
        <w:t xml:space="preserve"> </w:t>
      </w:r>
      <w:r w:rsidRPr="00164734">
        <w:rPr>
          <w:spacing w:val="-2"/>
        </w:rPr>
        <w:t>erfragen. Sonst weiß HB nur, dass Heinlein auf ungeziemende Weise den französischen</w:t>
      </w:r>
      <w:r w:rsidRPr="00164734">
        <w:t xml:space="preserve"> König (Ludwig XIV.) verteidigte, da er ihn </w:t>
      </w:r>
      <w:r w:rsidR="002D3BAB" w:rsidRPr="00164734">
        <w:t>als</w:t>
      </w:r>
      <w:r w:rsidRPr="00164734">
        <w:t xml:space="preserve"> Beschützer des katholischen Glaubens </w:t>
      </w:r>
      <w:r w:rsidR="002D3BAB" w:rsidRPr="00164734">
        <w:t>betrachtete</w:t>
      </w:r>
      <w:r w:rsidRPr="00164734">
        <w:t xml:space="preserve">. Selbst den französischen General Mélac hielt </w:t>
      </w:r>
      <w:r w:rsidR="002D3BAB" w:rsidRPr="00164734">
        <w:t>Heinlein</w:t>
      </w:r>
      <w:r w:rsidRPr="00164734">
        <w:t xml:space="preserve"> für seinen Bruder. </w:t>
      </w:r>
      <w:r w:rsidRPr="00164734">
        <w:rPr>
          <w:spacing w:val="16"/>
        </w:rPr>
        <w:t>&lt;</w:t>
      </w:r>
      <w:r w:rsidRPr="00164734">
        <w:rPr>
          <w:spacing w:val="6"/>
        </w:rPr>
        <w:t>3</w:t>
      </w:r>
      <w:r w:rsidRPr="00164734">
        <w:t xml:space="preserve">&gt; </w:t>
      </w:r>
      <w:r w:rsidRPr="00164734">
        <w:rPr>
          <w:spacing w:val="-1"/>
        </w:rPr>
        <w:t>Ebenfalls Profess</w:t>
      </w:r>
      <w:r w:rsidR="00431892" w:rsidRPr="00164734">
        <w:rPr>
          <w:spacing w:val="-1"/>
        </w:rPr>
        <w:t>e</w:t>
      </w:r>
      <w:r w:rsidRPr="00164734">
        <w:rPr>
          <w:spacing w:val="-1"/>
        </w:rPr>
        <w:t xml:space="preserve"> von Theres war Placidus Urtlauff, der seine Sonntagspredigten</w:t>
      </w:r>
      <w:r w:rsidRPr="00164734">
        <w:t xml:space="preserve"> </w:t>
      </w:r>
      <w:r w:rsidRPr="00164734">
        <w:rPr>
          <w:spacing w:val="-2"/>
        </w:rPr>
        <w:t>1701 unter dem Titel „Altare fumigans“ auf Deutsch herausbrachte. Er starb 1705 im</w:t>
      </w:r>
      <w:r w:rsidRPr="00164734">
        <w:t xml:space="preserve"> </w:t>
      </w:r>
      <w:r w:rsidR="001A1443" w:rsidRPr="00164734">
        <w:rPr>
          <w:spacing w:val="-1"/>
        </w:rPr>
        <w:t>47. Lebensjahr</w:t>
      </w:r>
      <w:r w:rsidRPr="00164734">
        <w:rPr>
          <w:spacing w:val="-1"/>
        </w:rPr>
        <w:t xml:space="preserve"> und hinterließ ein </w:t>
      </w:r>
      <w:r w:rsidR="001A1443" w:rsidRPr="00164734">
        <w:rPr>
          <w:spacing w:val="-1"/>
        </w:rPr>
        <w:t xml:space="preserve">weiteres, </w:t>
      </w:r>
      <w:r w:rsidRPr="00164734">
        <w:rPr>
          <w:spacing w:val="-1"/>
        </w:rPr>
        <w:t>unvollendetes Werk mit dem Titel „Navis</w:t>
      </w:r>
      <w:r w:rsidRPr="00164734">
        <w:t xml:space="preserve"> </w:t>
      </w:r>
      <w:r w:rsidRPr="00164734">
        <w:rPr>
          <w:spacing w:val="-2"/>
        </w:rPr>
        <w:t>institoris“ (recte: „Tuba evangelica“), das Gregor Fuchs aus Stadtlauringen, der gegen</w:t>
      </w:r>
      <w:r w:rsidR="001A1443" w:rsidRPr="00164734">
        <w:rPr>
          <w:spacing w:val="-2"/>
        </w:rPr>
        <w:softHyphen/>
      </w:r>
      <w:r w:rsidRPr="00164734">
        <w:rPr>
          <w:spacing w:val="-3"/>
        </w:rPr>
        <w:t>wärtige Prior von Theres, vollendet hat. Dieser hat auch versprochen, den Text oder das</w:t>
      </w:r>
      <w:r w:rsidRPr="00164734">
        <w:t xml:space="preserve"> </w:t>
      </w:r>
      <w:r w:rsidRPr="00164734">
        <w:rPr>
          <w:spacing w:val="-4"/>
        </w:rPr>
        <w:t xml:space="preserve">Supplement zu senden, wovon HB ersteres bevorzugen würde. Über </w:t>
      </w:r>
      <w:r w:rsidR="001A1443" w:rsidRPr="00164734">
        <w:rPr>
          <w:spacing w:val="-4"/>
        </w:rPr>
        <w:t>besonder</w:t>
      </w:r>
      <w:r w:rsidRPr="00164734">
        <w:rPr>
          <w:spacing w:val="-4"/>
        </w:rPr>
        <w:t>e Tugenden</w:t>
      </w:r>
      <w:r w:rsidRPr="00164734">
        <w:t xml:space="preserve"> </w:t>
      </w:r>
      <w:r w:rsidRPr="00164734">
        <w:rPr>
          <w:spacing w:val="-2"/>
        </w:rPr>
        <w:t>Urtlauffs weiß HB nichts Spezielles; er war, wie das Sprichwort sagt, fröhlich, wenn er</w:t>
      </w:r>
      <w:r w:rsidRPr="00164734">
        <w:t xml:space="preserve"> </w:t>
      </w:r>
      <w:r w:rsidRPr="00164734">
        <w:rPr>
          <w:spacing w:val="-2"/>
        </w:rPr>
        <w:t>fröhlich war.</w:t>
      </w:r>
      <w:r w:rsidRPr="00164734">
        <w:t xml:space="preserve"> </w:t>
      </w:r>
      <w:r w:rsidRPr="00164734">
        <w:rPr>
          <w:spacing w:val="10"/>
        </w:rPr>
        <w:t>&lt;4</w:t>
      </w:r>
      <w:r w:rsidRPr="00164734">
        <w:t xml:space="preserve">&gt; </w:t>
      </w:r>
      <w:r w:rsidRPr="00164734">
        <w:rPr>
          <w:spacing w:val="-2"/>
        </w:rPr>
        <w:t xml:space="preserve">An Handschriften des Trithemius besitzen die Würzburger Schotten </w:t>
      </w:r>
      <w:r w:rsidRPr="00164734">
        <w:t>das „Chronicon Sponheimense“, in dem die Geschichte ganz Deutschlands behandelt wird; HB hat dieses auch</w:t>
      </w:r>
      <w:r w:rsidR="001A1443" w:rsidRPr="00164734">
        <w:t>,</w:t>
      </w:r>
      <w:r w:rsidRPr="00164734">
        <w:t xml:space="preserve"> </w:t>
      </w:r>
      <w:r w:rsidR="001A1443" w:rsidRPr="00164734">
        <w:t xml:space="preserve">zusammen </w:t>
      </w:r>
      <w:r w:rsidRPr="00164734">
        <w:t xml:space="preserve">mit </w:t>
      </w:r>
      <w:r w:rsidR="001A1443" w:rsidRPr="00164734">
        <w:t>all</w:t>
      </w:r>
      <w:r w:rsidRPr="00164734">
        <w:t>en anderen Werken des Trithemius</w:t>
      </w:r>
      <w:r w:rsidR="001A1443" w:rsidRPr="00164734">
        <w:t>,</w:t>
      </w:r>
      <w:r w:rsidRPr="00164734">
        <w:t xml:space="preserve"> </w:t>
      </w:r>
      <w:r w:rsidR="001A1443" w:rsidRPr="00164734">
        <w:t>im „Benedictus redivivus“</w:t>
      </w:r>
      <w:r w:rsidRPr="00164734">
        <w:t xml:space="preserve"> </w:t>
      </w:r>
      <w:r w:rsidR="001A1443" w:rsidRPr="00164734">
        <w:t>von Bucelin</w:t>
      </w:r>
      <w:r w:rsidRPr="00164734">
        <w:t xml:space="preserve">, </w:t>
      </w:r>
      <w:r w:rsidR="001A1443" w:rsidRPr="00164734">
        <w:t xml:space="preserve">der </w:t>
      </w:r>
      <w:r w:rsidRPr="00164734">
        <w:t>BP sicher bekannt</w:t>
      </w:r>
      <w:r w:rsidR="001A1443" w:rsidRPr="00164734">
        <w:t xml:space="preserve"> ist</w:t>
      </w:r>
      <w:r w:rsidRPr="00164734">
        <w:t>, erwähnt gefunden.</w:t>
      </w:r>
    </w:p>
    <w:p w:rsidR="00C22F64" w:rsidRPr="00164734" w:rsidRDefault="00C22F64" w:rsidP="00C22F64">
      <w:pPr>
        <w:pStyle w:val="EditionEditorischeNotiz"/>
      </w:pPr>
      <w:r w:rsidRPr="00164734">
        <w:t>Überlieferung: I, 183r–184v.</w:t>
      </w:r>
    </w:p>
    <w:p w:rsidR="00C22F64" w:rsidRPr="00164734" w:rsidRDefault="00C22F64" w:rsidP="00C22F64">
      <w:pPr>
        <w:pStyle w:val="EditionEditorischeNotiz"/>
      </w:pPr>
      <w:r w:rsidRPr="00164734">
        <w:t>Bezüge: 80. 102. Erwähnt 80. Erwähnt in 110.</w:t>
      </w:r>
    </w:p>
    <w:p w:rsidR="00C22F64" w:rsidRPr="00164734" w:rsidRDefault="00C22F64" w:rsidP="00ED2725">
      <w:pPr>
        <w:pStyle w:val="EditionEditorischeNotiz"/>
      </w:pPr>
      <w:r w:rsidRPr="00164734">
        <w:rPr>
          <w:spacing w:val="-3"/>
        </w:rPr>
        <w:t xml:space="preserve">Adresse: </w:t>
      </w:r>
      <w:r w:rsidRPr="00164734">
        <w:rPr>
          <w:i w:val="0"/>
          <w:spacing w:val="-3"/>
        </w:rPr>
        <w:t>Admodum reverendo religioso eximio ac doctissimo patri ac domino patri Bernardo</w:t>
      </w:r>
      <w:r w:rsidRPr="00164734">
        <w:rPr>
          <w:i w:val="0"/>
          <w:spacing w:val="-2"/>
        </w:rPr>
        <w:t xml:space="preserve"> Pez ordinis sancti Benedicti, celeberr</w:t>
      </w:r>
      <w:r w:rsidR="009124FE" w:rsidRPr="00164734">
        <w:rPr>
          <w:i w:val="0"/>
          <w:spacing w:val="-2"/>
        </w:rPr>
        <w:t>imi et exempti monasterii Melli</w:t>
      </w:r>
      <w:r w:rsidRPr="00164734">
        <w:rPr>
          <w:i w:val="0"/>
          <w:spacing w:val="-2"/>
        </w:rPr>
        <w:t>censis professo et</w:t>
      </w:r>
      <w:r w:rsidRPr="00164734">
        <w:rPr>
          <w:i w:val="0"/>
        </w:rPr>
        <w:t xml:space="preserve"> </w:t>
      </w:r>
      <w:r w:rsidRPr="00164734">
        <w:rPr>
          <w:i w:val="0"/>
          <w:spacing w:val="-1"/>
        </w:rPr>
        <w:t xml:space="preserve">bibliothecario, patri ac domino colendo. Viennae. </w:t>
      </w:r>
      <w:r w:rsidR="009124FE" w:rsidRPr="00164734">
        <w:rPr>
          <w:spacing w:val="-1"/>
        </w:rPr>
        <w:t>Postalische Vermerke von mehreren</w:t>
      </w:r>
      <w:r w:rsidR="009124FE" w:rsidRPr="00164734">
        <w:t xml:space="preserve"> Händen: </w:t>
      </w:r>
      <w:r w:rsidR="009124FE" w:rsidRPr="00164734">
        <w:rPr>
          <w:i w:val="0"/>
        </w:rPr>
        <w:t xml:space="preserve">Franco ½. </w:t>
      </w:r>
      <w:r w:rsidRPr="00164734">
        <w:rPr>
          <w:i w:val="0"/>
        </w:rPr>
        <w:t>Closter Melck in Öestreich. Zu Wien in dem Melckerhoff ab</w:t>
      </w:r>
      <w:r w:rsidR="00ED2725" w:rsidRPr="00164734">
        <w:rPr>
          <w:i w:val="0"/>
        </w:rPr>
        <w:softHyphen/>
      </w:r>
      <w:r w:rsidRPr="00164734">
        <w:rPr>
          <w:i w:val="0"/>
        </w:rPr>
        <w:t>zulegen.</w:t>
      </w:r>
    </w:p>
    <w:p w:rsidR="00C22F64" w:rsidRPr="00164734" w:rsidRDefault="00C22F64" w:rsidP="00C22F64">
      <w:pPr>
        <w:pStyle w:val="EditionEditorischeNotiz"/>
      </w:pPr>
      <w:r w:rsidRPr="00164734">
        <w:t xml:space="preserve">Ordnungsvermerk: </w:t>
      </w:r>
      <w:r w:rsidRPr="00164734">
        <w:rPr>
          <w:i w:val="0"/>
        </w:rPr>
        <w:t>25</w:t>
      </w:r>
      <w:r w:rsidRPr="00164734">
        <w:t>.</w:t>
      </w:r>
    </w:p>
    <w:p w:rsidR="00C22F64" w:rsidRPr="00164734" w:rsidRDefault="00C22F64" w:rsidP="00C22F64">
      <w:pPr>
        <w:pStyle w:val="EditionEditorischeNotiz"/>
      </w:pPr>
      <w:r w:rsidRPr="00164734">
        <w:t xml:space="preserve">Bemerkungen: Auf 2v unter der Adresse Eingangsvermerk BPs: </w:t>
      </w:r>
      <w:r w:rsidRPr="00164734">
        <w:rPr>
          <w:i w:val="0"/>
        </w:rPr>
        <w:t>Accepi 4. Septembris 1710. Respondi eadem die.</w:t>
      </w:r>
    </w:p>
    <w:p w:rsidR="00C22F64" w:rsidRPr="00164734" w:rsidRDefault="00C22F64" w:rsidP="00C22F64">
      <w:pPr>
        <w:pStyle w:val="EditionEditionstext"/>
      </w:pPr>
      <w:r w:rsidRPr="00164734">
        <w:rPr>
          <w:spacing w:val="4"/>
        </w:rPr>
        <w:t>[</w:t>
      </w:r>
      <w:r w:rsidRPr="00164734">
        <w:rPr>
          <w:i/>
        </w:rPr>
        <w:t>1</w:t>
      </w:r>
      <w:r w:rsidRPr="00164734">
        <w:rPr>
          <w:i/>
          <w:spacing w:val="16"/>
        </w:rPr>
        <w:t>r</w:t>
      </w:r>
      <w:r w:rsidRPr="00164734">
        <w:t>] Admodum reverende religiose eximie ac doctissime pater, domine colende.</w:t>
      </w:r>
    </w:p>
    <w:p w:rsidR="00C22F64" w:rsidRPr="00164734" w:rsidRDefault="00C22F64" w:rsidP="00BF5812">
      <w:pPr>
        <w:pStyle w:val="EditionEditionstext"/>
      </w:pPr>
      <w:r w:rsidRPr="00164734">
        <w:rPr>
          <w:i/>
        </w:rPr>
        <w:t>&lt;1&gt;</w:t>
      </w:r>
      <w:r w:rsidRPr="00164734">
        <w:t xml:space="preserve"> </w:t>
      </w:r>
      <w:r w:rsidRPr="00164734">
        <w:rPr>
          <w:spacing w:val="-3"/>
        </w:rPr>
        <w:t>Ad ultimas admodum reverendae paternitatis vestrae sub 19. Junii datas civili</w:t>
      </w:r>
      <w:r w:rsidRPr="00164734">
        <w:rPr>
          <w:spacing w:val="-3"/>
        </w:rPr>
        <w:softHyphen/>
      </w:r>
      <w:r w:rsidRPr="00164734">
        <w:rPr>
          <w:spacing w:val="-2"/>
        </w:rPr>
        <w:t>tate plenas, ut sedulo pro honore ordinis nostri suscepto labori pro posse servirem,</w:t>
      </w:r>
      <w:r w:rsidRPr="00164734">
        <w:t xml:space="preserve"> </w:t>
      </w:r>
      <w:r w:rsidRPr="00164734">
        <w:rPr>
          <w:spacing w:val="-4"/>
        </w:rPr>
        <w:t>perlegi ipse antiquas Franconiae chronicas aliosque inquirere feci. Ast nihil inveni de</w:t>
      </w:r>
      <w:r w:rsidRPr="00164734">
        <w:t xml:space="preserve"> </w:t>
      </w:r>
      <w:r w:rsidRPr="00164734">
        <w:rPr>
          <w:spacing w:val="-4"/>
        </w:rPr>
        <w:t>Egilwardo nostro. Reverendissimus dominus noster suffraganeus</w:t>
      </w:r>
      <w:r w:rsidR="007865C5" w:rsidRPr="00164734">
        <w:rPr>
          <w:spacing w:val="-4"/>
        </w:rPr>
        <w:t>,</w:t>
      </w:r>
      <w:r w:rsidRPr="00164734">
        <w:rPr>
          <w:spacing w:val="-4"/>
        </w:rPr>
        <w:t xml:space="preserve"> archivii principalis</w:t>
      </w:r>
      <w:r w:rsidRPr="00164734">
        <w:t xml:space="preserve"> </w:t>
      </w:r>
      <w:r w:rsidRPr="00164734">
        <w:rPr>
          <w:spacing w:val="-3"/>
        </w:rPr>
        <w:t>Arcis Marianae, ad quod tempore belli plurima devenerunt documenta, scrutator in</w:t>
      </w:r>
      <w:r w:rsidRPr="00164734">
        <w:t xml:space="preserve"> </w:t>
      </w:r>
      <w:r w:rsidRPr="00164734">
        <w:rPr>
          <w:spacing w:val="-3"/>
        </w:rPr>
        <w:t>his et lector expertissimus</w:t>
      </w:r>
      <w:r w:rsidR="007865C5" w:rsidRPr="00164734">
        <w:rPr>
          <w:spacing w:val="-3"/>
        </w:rPr>
        <w:t>,</w:t>
      </w:r>
      <w:r w:rsidRPr="00164734">
        <w:rPr>
          <w:spacing w:val="-3"/>
        </w:rPr>
        <w:t xml:space="preserve"> notitiam habet viri huius et nominis: promiserat insuper</w:t>
      </w:r>
      <w:r w:rsidRPr="00164734">
        <w:t xml:space="preserve"> </w:t>
      </w:r>
      <w:r w:rsidRPr="00164734">
        <w:rPr>
          <w:spacing w:val="-4"/>
        </w:rPr>
        <w:t>de eo aliquid communicare, modo autem dicit de eo nihil speciale haberi, imo scrip</w:t>
      </w:r>
      <w:r w:rsidR="004F7649" w:rsidRPr="00164734">
        <w:rPr>
          <w:spacing w:val="-4"/>
        </w:rPr>
        <w:softHyphen/>
      </w:r>
      <w:r w:rsidRPr="00164734">
        <w:rPr>
          <w:spacing w:val="-4"/>
        </w:rPr>
        <w:t>tis</w:t>
      </w:r>
      <w:r w:rsidRPr="00164734">
        <w:t xml:space="preserve"> eius omnibus non ab omnibus fidem haberi velle et ex ipso nostro Mabillione constare ipsum esse authorem Vitae sancti Burchardi etc. Quantum adverto, im</w:t>
      </w:r>
      <w:r w:rsidR="00BF5812" w:rsidRPr="00164734">
        <w:softHyphen/>
      </w:r>
      <w:r w:rsidRPr="00164734">
        <w:rPr>
          <w:spacing w:val="-3"/>
        </w:rPr>
        <w:t xml:space="preserve">miscuerit quaedam contra clerum saecularem illis displicentia, quae ad manus meas </w:t>
      </w:r>
      <w:r w:rsidRPr="00164734">
        <w:t>non pervenerunt. Si quid tamen communicaverit, scribam cito et fideliter, quod</w:t>
      </w:r>
      <w:r w:rsidR="00BF5812" w:rsidRPr="00164734">
        <w:rPr>
          <w:rStyle w:val="Funotenzeichen"/>
        </w:rPr>
        <w:footnoteReference w:customMarkFollows="1" w:id="312"/>
        <w:t>a</w:t>
      </w:r>
      <w:r w:rsidRPr="00164734">
        <w:t xml:space="preserve"> </w:t>
      </w:r>
      <w:r w:rsidRPr="00164734">
        <w:rPr>
          <w:spacing w:val="-3"/>
        </w:rPr>
        <w:t>hactenus causa fuit, quod rescribere differrem.</w:t>
      </w:r>
      <w:r w:rsidRPr="00164734">
        <w:t xml:space="preserve"> </w:t>
      </w:r>
      <w:r w:rsidRPr="00164734">
        <w:rPr>
          <w:i/>
          <w:spacing w:val="16"/>
        </w:rPr>
        <w:t>&lt;</w:t>
      </w:r>
      <w:r w:rsidRPr="00164734">
        <w:rPr>
          <w:i/>
          <w:spacing w:val="6"/>
        </w:rPr>
        <w:t>2</w:t>
      </w:r>
      <w:r w:rsidRPr="00164734">
        <w:rPr>
          <w:i/>
        </w:rPr>
        <w:t>&gt;</w:t>
      </w:r>
      <w:r w:rsidRPr="00164734">
        <w:t xml:space="preserve"> </w:t>
      </w:r>
      <w:r w:rsidRPr="00164734">
        <w:rPr>
          <w:spacing w:val="-3"/>
        </w:rPr>
        <w:t xml:space="preserve">Praeterea notus pater Heinricus </w:t>
      </w:r>
      <w:r w:rsidRPr="00164734">
        <w:rPr>
          <w:spacing w:val="-4"/>
        </w:rPr>
        <w:t>Heinlein professus monasterii Therensi</w:t>
      </w:r>
      <w:r w:rsidRPr="00164734">
        <w:rPr>
          <w:spacing w:val="6"/>
        </w:rPr>
        <w:t>s</w:t>
      </w:r>
      <w:r w:rsidR="00BF5812" w:rsidRPr="00164734">
        <w:rPr>
          <w:rStyle w:val="Funotenzeichen"/>
          <w:spacing w:val="-4"/>
        </w:rPr>
        <w:footnoteReference w:customMarkFollows="1" w:id="313"/>
        <w:t>b</w:t>
      </w:r>
      <w:r w:rsidRPr="00164734">
        <w:rPr>
          <w:spacing w:val="-4"/>
        </w:rPr>
        <w:t xml:space="preserve"> ad S. Vitum in Franconia, ante duos annos</w:t>
      </w:r>
      <w:r w:rsidRPr="00164734">
        <w:t xml:space="preserve"> Fuldae professor, defunctus ibidem anno 1708 3. Octobris aetatis 70</w:t>
      </w:r>
      <w:r w:rsidR="00BF5812" w:rsidRPr="00164734">
        <w:rPr>
          <w:rStyle w:val="Funotenzeichen"/>
        </w:rPr>
        <w:footnoteReference w:customMarkFollows="1" w:id="314"/>
        <w:t>c</w:t>
      </w:r>
      <w:r w:rsidRPr="00164734">
        <w:t>, Dettelba</w:t>
      </w:r>
      <w:r w:rsidR="00BF5812" w:rsidRPr="00164734">
        <w:softHyphen/>
      </w:r>
      <w:r w:rsidRPr="00164734">
        <w:rPr>
          <w:spacing w:val="-1"/>
        </w:rPr>
        <w:t xml:space="preserve">censis Franco. Praeter Philosophiam typis editam scripsit Theologiam moralem et </w:t>
      </w:r>
      <w:r w:rsidRPr="00164734">
        <w:rPr>
          <w:spacing w:val="-2"/>
        </w:rPr>
        <w:t>casus recentissimos ad normam patris Gobat, quae iam fuit hic Herbipoli sub cen</w:t>
      </w:r>
      <w:r w:rsidR="00C168D4" w:rsidRPr="00164734">
        <w:rPr>
          <w:spacing w:val="-2"/>
        </w:rPr>
        <w:softHyphen/>
      </w:r>
      <w:r w:rsidRPr="00164734">
        <w:t>sura. Eam habet bibliopola Lochner Norinbergensis nondum typis</w:t>
      </w:r>
      <w:r w:rsidR="00C168D4" w:rsidRPr="00164734">
        <w:t xml:space="preserve"> </w:t>
      </w:r>
      <w:r w:rsidR="00C168D4" w:rsidRPr="00164734">
        <w:rPr>
          <w:spacing w:val="4"/>
        </w:rPr>
        <w:t>[</w:t>
      </w:r>
      <w:r w:rsidR="00C168D4" w:rsidRPr="00164734">
        <w:rPr>
          <w:i/>
        </w:rPr>
        <w:t>si</w:t>
      </w:r>
      <w:r w:rsidR="00C168D4" w:rsidRPr="00164734">
        <w:rPr>
          <w:i/>
          <w:spacing w:val="16"/>
        </w:rPr>
        <w:t>c</w:t>
      </w:r>
      <w:r w:rsidR="00C168D4" w:rsidRPr="00164734">
        <w:t>]</w:t>
      </w:r>
      <w:r w:rsidR="002D3BAB" w:rsidRPr="00164734">
        <w:rPr>
          <w:rStyle w:val="Funotenzeichen"/>
        </w:rPr>
        <w:footnoteReference w:customMarkFollows="1" w:id="315"/>
        <w:t>d</w:t>
      </w:r>
      <w:r w:rsidRPr="00164734">
        <w:t xml:space="preserve">, et forte </w:t>
      </w:r>
      <w:r w:rsidRPr="00164734">
        <w:rPr>
          <w:spacing w:val="-2"/>
        </w:rPr>
        <w:t>ipso defuncto non edendam, quod inquiram in nundinis nostris Omnium Sancto</w:t>
      </w:r>
      <w:r w:rsidR="002D3BAB" w:rsidRPr="00164734">
        <w:rPr>
          <w:spacing w:val="-2"/>
        </w:rPr>
        <w:softHyphen/>
      </w:r>
      <w:r w:rsidRPr="00164734">
        <w:t xml:space="preserve">rum. </w:t>
      </w:r>
      <w:r w:rsidRPr="00164734">
        <w:rPr>
          <w:spacing w:val="4"/>
        </w:rPr>
        <w:t>[</w:t>
      </w:r>
      <w:r w:rsidRPr="00164734">
        <w:rPr>
          <w:i/>
        </w:rPr>
        <w:t>1</w:t>
      </w:r>
      <w:r w:rsidRPr="00164734">
        <w:rPr>
          <w:i/>
          <w:spacing w:val="16"/>
        </w:rPr>
        <w:t>v</w:t>
      </w:r>
      <w:r w:rsidRPr="00164734">
        <w:t xml:space="preserve">] </w:t>
      </w:r>
      <w:r w:rsidRPr="00164734">
        <w:rPr>
          <w:spacing w:val="-1"/>
        </w:rPr>
        <w:t>De hoc viro nil scio singulare, nisi quod in omni occasione fuerit indis</w:t>
      </w:r>
      <w:r w:rsidR="002D3BAB" w:rsidRPr="00164734">
        <w:rPr>
          <w:spacing w:val="-1"/>
        </w:rPr>
        <w:softHyphen/>
      </w:r>
      <w:r w:rsidRPr="00164734">
        <w:rPr>
          <w:spacing w:val="-1"/>
        </w:rPr>
        <w:t>cretus et acerrimus defensor regis Galliae, idque ratione catholicae fidei, quam ab</w:t>
      </w:r>
      <w:r w:rsidRPr="00164734">
        <w:t xml:space="preserve"> </w:t>
      </w:r>
      <w:r w:rsidRPr="00164734">
        <w:rPr>
          <w:spacing w:val="-4"/>
        </w:rPr>
        <w:t>hoc mirifice tueri et propagari aiebat. Credebatque illum generalem Gallicum Melac</w:t>
      </w:r>
      <w:r w:rsidRPr="00164734">
        <w:t xml:space="preserve"> fuisse suum fratrem, non tamen uterinum. </w:t>
      </w:r>
      <w:r w:rsidRPr="00164734">
        <w:rPr>
          <w:i/>
          <w:spacing w:val="16"/>
        </w:rPr>
        <w:t>&lt;</w:t>
      </w:r>
      <w:r w:rsidRPr="00164734">
        <w:rPr>
          <w:i/>
          <w:spacing w:val="6"/>
        </w:rPr>
        <w:t>3</w:t>
      </w:r>
      <w:r w:rsidRPr="00164734">
        <w:rPr>
          <w:i/>
        </w:rPr>
        <w:t>&gt;</w:t>
      </w:r>
      <w:r w:rsidRPr="00164734">
        <w:t xml:space="preserve"> Ex eodem monasterio professus </w:t>
      </w:r>
      <w:r w:rsidRPr="00164734">
        <w:rPr>
          <w:spacing w:val="-1"/>
        </w:rPr>
        <w:t>pater Placidus Urtlauff Herbipolensis edidit conciones (sat laudatas) pro omnibus</w:t>
      </w:r>
      <w:r w:rsidRPr="00164734">
        <w:t xml:space="preserve"> </w:t>
      </w:r>
      <w:r w:rsidRPr="00164734">
        <w:rPr>
          <w:spacing w:val="-1"/>
        </w:rPr>
        <w:t>dominicis et festis anni in folio anno 1701 sub titulo:</w:t>
      </w:r>
      <w:r w:rsidRPr="00164734">
        <w:rPr>
          <w:spacing w:val="30"/>
        </w:rPr>
        <w:t xml:space="preserve"> Altare fumigan</w:t>
      </w:r>
      <w:r w:rsidRPr="00164734">
        <w:t>s, idio</w:t>
      </w:r>
      <w:r w:rsidR="002D3BAB" w:rsidRPr="00164734">
        <w:softHyphen/>
      </w:r>
      <w:r w:rsidRPr="00164734">
        <w:t>mate tamen Germanico. Anno 1705 10. Julii defunctus aetatis 47. Hic</w:t>
      </w:r>
      <w:r w:rsidR="00431892" w:rsidRPr="00164734">
        <w:rPr>
          <w:rStyle w:val="Funotenzeichen"/>
        </w:rPr>
        <w:footnoteReference w:customMarkFollows="1" w:id="316"/>
        <w:t>e</w:t>
      </w:r>
      <w:r w:rsidRPr="00164734">
        <w:t xml:space="preserve"> reliquit </w:t>
      </w:r>
      <w:r w:rsidRPr="00164734">
        <w:rPr>
          <w:spacing w:val="-3"/>
        </w:rPr>
        <w:t>secundum sub</w:t>
      </w:r>
      <w:r w:rsidRPr="00164734">
        <w:t xml:space="preserve"> [titulo]</w:t>
      </w:r>
      <w:r w:rsidR="00431892" w:rsidRPr="00164734">
        <w:rPr>
          <w:rStyle w:val="Funotenzeichen"/>
          <w:spacing w:val="30"/>
        </w:rPr>
        <w:footnoteReference w:customMarkFollows="1" w:id="317"/>
        <w:t>f</w:t>
      </w:r>
      <w:r w:rsidRPr="00164734">
        <w:rPr>
          <w:spacing w:val="30"/>
        </w:rPr>
        <w:t xml:space="preserve"> Navis institori</w:t>
      </w:r>
      <w:r w:rsidRPr="00164734">
        <w:rPr>
          <w:spacing w:val="10"/>
        </w:rPr>
        <w:t>s</w:t>
      </w:r>
      <w:r w:rsidR="00431892" w:rsidRPr="00164734">
        <w:rPr>
          <w:rStyle w:val="Funotenzeichen"/>
        </w:rPr>
        <w:footnoteReference w:customMarkFollows="1" w:id="318"/>
        <w:t>g</w:t>
      </w:r>
      <w:r w:rsidRPr="00164734">
        <w:t xml:space="preserve"> </w:t>
      </w:r>
      <w:r w:rsidRPr="00164734">
        <w:rPr>
          <w:spacing w:val="-3"/>
        </w:rPr>
        <w:t>tale opus, ast non completum; quod supplevit modernus pater prior monasterii Therensis, pater Gregorius Fuchs, Statt</w:t>
      </w:r>
      <w:r w:rsidR="00431892" w:rsidRPr="00164734">
        <w:rPr>
          <w:spacing w:val="-3"/>
        </w:rPr>
        <w:softHyphen/>
      </w:r>
      <w:r w:rsidRPr="00164734">
        <w:rPr>
          <w:spacing w:val="-3"/>
        </w:rPr>
        <w:t>lauringensis Franco, qui promiserat ipsemet mittere haec: hoc opus aut supplemen</w:t>
      </w:r>
      <w:r w:rsidR="00431892" w:rsidRPr="00164734">
        <w:rPr>
          <w:spacing w:val="-3"/>
        </w:rPr>
        <w:softHyphen/>
      </w:r>
      <w:r w:rsidRPr="00164734">
        <w:rPr>
          <w:spacing w:val="-2"/>
        </w:rPr>
        <w:t>tum eius in quarto, non ita gratum ut primum. De hoc viro nil speciale virtuosum</w:t>
      </w:r>
      <w:r w:rsidRPr="00164734">
        <w:t xml:space="preserve"> </w:t>
      </w:r>
      <w:r w:rsidRPr="00164734">
        <w:rPr>
          <w:spacing w:val="1"/>
        </w:rPr>
        <w:t>scio: fuit cum hilaris hilaris, ut solent dicere.</w:t>
      </w:r>
      <w:r w:rsidRPr="00164734">
        <w:t xml:space="preserve"> </w:t>
      </w:r>
      <w:r w:rsidRPr="00164734">
        <w:rPr>
          <w:i/>
          <w:spacing w:val="10"/>
        </w:rPr>
        <w:t>&lt;4</w:t>
      </w:r>
      <w:r w:rsidRPr="00164734">
        <w:rPr>
          <w:i/>
        </w:rPr>
        <w:t>&gt;</w:t>
      </w:r>
      <w:r w:rsidRPr="00164734">
        <w:t xml:space="preserve"> </w:t>
      </w:r>
      <w:r w:rsidRPr="00164734">
        <w:rPr>
          <w:spacing w:val="1"/>
        </w:rPr>
        <w:t>Manuscripta Trithemii, quae</w:t>
      </w:r>
      <w:r w:rsidRPr="00164734">
        <w:t xml:space="preserve"> </w:t>
      </w:r>
      <w:r w:rsidRPr="00164734">
        <w:rPr>
          <w:spacing w:val="-1"/>
        </w:rPr>
        <w:t>habent nostri confratres Scoti, sunt Chronicon Spanheimense in folio, ubi agit de</w:t>
      </w:r>
      <w:r w:rsidRPr="00164734">
        <w:t xml:space="preserve"> omnibus Germaniae gestis; et invenio hunc librum cum aliis omnibus operibus </w:t>
      </w:r>
      <w:r w:rsidRPr="00164734">
        <w:rPr>
          <w:spacing w:val="-4"/>
        </w:rPr>
        <w:t>Thrithemii citatum in Benedicto redivivo Bucelini sine dubio noti. Si hisce pauculis,</w:t>
      </w:r>
      <w:r w:rsidRPr="00164734">
        <w:t xml:space="preserve"> </w:t>
      </w:r>
      <w:r w:rsidRPr="00164734">
        <w:rPr>
          <w:spacing w:val="-3"/>
        </w:rPr>
        <w:t>cum plura non habeam, servio, gaudeo et sub protectione Altissimi, cui nos utrobi</w:t>
      </w:r>
      <w:r w:rsidR="00431892" w:rsidRPr="00164734">
        <w:rPr>
          <w:spacing w:val="-3"/>
        </w:rPr>
        <w:softHyphen/>
      </w:r>
      <w:r w:rsidRPr="00164734">
        <w:t>que commendo, permaneo</w:t>
      </w:r>
    </w:p>
    <w:p w:rsidR="00C22F64" w:rsidRPr="00164734" w:rsidRDefault="00C22F64" w:rsidP="00C22F64">
      <w:pPr>
        <w:pStyle w:val="EditionEditionstext"/>
      </w:pPr>
      <w:r w:rsidRPr="00164734">
        <w:rPr>
          <w:spacing w:val="-1"/>
        </w:rPr>
        <w:t>Admodum reverendae et eximiae paternitatis vestrae paratissimus Hyacinth abbas</w:t>
      </w:r>
      <w:r w:rsidRPr="00164734">
        <w:t xml:space="preserve"> manu propria.</w:t>
      </w:r>
    </w:p>
    <w:p w:rsidR="00C22F64" w:rsidRPr="00164734" w:rsidRDefault="00C22F64" w:rsidP="004B6283">
      <w:pPr>
        <w:pStyle w:val="EditionEditionstext"/>
        <w:spacing w:after="120"/>
      </w:pPr>
      <w:r w:rsidRPr="00164734">
        <w:t>Herbipoli ex monasterio S. Stephani 21. Augusti 1710.</w:t>
      </w:r>
    </w:p>
    <w:p w:rsidR="00C22F64" w:rsidRPr="00164734" w:rsidRDefault="00C22F64" w:rsidP="001313D7">
      <w:pPr>
        <w:pStyle w:val="EditionKommentar"/>
      </w:pPr>
      <w:r w:rsidRPr="00164734">
        <w:rPr>
          <w:i w:val="0"/>
          <w:spacing w:val="30"/>
        </w:rPr>
        <w:t xml:space="preserve">&lt;1&gt; antiquas Franconiae chronicas: </w:t>
      </w:r>
      <w:r w:rsidRPr="00164734">
        <w:rPr>
          <w:spacing w:val="-3"/>
        </w:rPr>
        <w:t>Aufgrund dieser Bezeichnung nicht</w:t>
      </w:r>
      <w:r w:rsidRPr="00164734">
        <w:t xml:space="preserve"> </w:t>
      </w:r>
      <w:r w:rsidRPr="00164734">
        <w:rPr>
          <w:spacing w:val="-4"/>
        </w:rPr>
        <w:t>näher zu bestimmen.</w:t>
      </w:r>
      <w:r w:rsidRPr="00164734">
        <w:rPr>
          <w:i w:val="0"/>
          <w:spacing w:val="30"/>
        </w:rPr>
        <w:t xml:space="preserve"> Egilwardo nostro: </w:t>
      </w:r>
      <w:r w:rsidRPr="00164734">
        <w:rPr>
          <w:spacing w:val="-4"/>
        </w:rPr>
        <w:t xml:space="preserve">Zu diesem angeblichen Mönch </w:t>
      </w:r>
      <w:r w:rsidR="007865C5" w:rsidRPr="00164734">
        <w:rPr>
          <w:spacing w:val="-4"/>
        </w:rPr>
        <w:t xml:space="preserve">aus dem </w:t>
      </w:r>
      <w:r w:rsidR="007865C5" w:rsidRPr="00164734">
        <w:rPr>
          <w:spacing w:val="-1"/>
        </w:rPr>
        <w:t>Kloster</w:t>
      </w:r>
      <w:r w:rsidRPr="00164734">
        <w:rPr>
          <w:spacing w:val="-1"/>
        </w:rPr>
        <w:t xml:space="preserve"> St. Bur</w:t>
      </w:r>
      <w:r w:rsidR="001560B6" w:rsidRPr="00164734">
        <w:rPr>
          <w:spacing w:val="-1"/>
        </w:rPr>
        <w:t>ch</w:t>
      </w:r>
      <w:r w:rsidRPr="00164734">
        <w:rPr>
          <w:spacing w:val="-1"/>
        </w:rPr>
        <w:t xml:space="preserve">ard zu Würzburg als Verfasser der jüngeren </w:t>
      </w:r>
      <w:r w:rsidR="007865C5" w:rsidRPr="00164734">
        <w:rPr>
          <w:spacing w:val="-1"/>
        </w:rPr>
        <w:t>„</w:t>
      </w:r>
      <w:r w:rsidRPr="00164734">
        <w:rPr>
          <w:spacing w:val="-1"/>
        </w:rPr>
        <w:t>Vita S. Burchardi</w:t>
      </w:r>
      <w:r w:rsidR="007865C5" w:rsidRPr="00164734">
        <w:rPr>
          <w:spacing w:val="-1"/>
        </w:rPr>
        <w:t>“</w:t>
      </w:r>
      <w:r w:rsidRPr="00164734">
        <w:rPr>
          <w:spacing w:val="-1"/>
        </w:rPr>
        <w:t xml:space="preserve"> vgl.</w:t>
      </w:r>
      <w:r w:rsidRPr="00164734">
        <w:t xml:space="preserve"> </w:t>
      </w:r>
      <w:r w:rsidR="007865C5" w:rsidRPr="00164734">
        <w:t>eingehend</w:t>
      </w:r>
      <w:r w:rsidRPr="00164734">
        <w:t>er 1</w:t>
      </w:r>
      <w:r w:rsidR="007865C5" w:rsidRPr="00164734">
        <w:t>20</w:t>
      </w:r>
      <w:r w:rsidRPr="00164734">
        <w:t>.</w:t>
      </w:r>
      <w:r w:rsidRPr="00164734">
        <w:rPr>
          <w:i w:val="0"/>
          <w:spacing w:val="30"/>
        </w:rPr>
        <w:t xml:space="preserve"> suffraganeus: </w:t>
      </w:r>
      <w:r w:rsidRPr="00164734">
        <w:t xml:space="preserve">Zu Weihbischof Mayer </w:t>
      </w:r>
      <w:r w:rsidR="007865C5" w:rsidRPr="00164734">
        <w:t xml:space="preserve">vgl. </w:t>
      </w:r>
      <w:r w:rsidRPr="00164734">
        <w:t xml:space="preserve">am ausführlichsten </w:t>
      </w:r>
      <w:r w:rsidRPr="00164734">
        <w:rPr>
          <w:spacing w:val="-4"/>
        </w:rPr>
        <w:t>Rei</w:t>
      </w:r>
      <w:r w:rsidR="007865C5" w:rsidRPr="00164734">
        <w:rPr>
          <w:spacing w:val="-4"/>
        </w:rPr>
        <w:t xml:space="preserve">ninger, Weihbischöfe 258–270, </w:t>
      </w:r>
      <w:r w:rsidRPr="00164734">
        <w:rPr>
          <w:spacing w:val="-4"/>
        </w:rPr>
        <w:t>doch ohne Hinweise auf gelehrte Aktivitäten. Gropp,</w:t>
      </w:r>
      <w:r w:rsidRPr="00164734">
        <w:t xml:space="preserve"> </w:t>
      </w:r>
      <w:r w:rsidRPr="00164734">
        <w:rPr>
          <w:spacing w:val="-1"/>
        </w:rPr>
        <w:t xml:space="preserve">Collectio 2 761, </w:t>
      </w:r>
      <w:r w:rsidR="004F7649" w:rsidRPr="00164734">
        <w:rPr>
          <w:spacing w:val="-1"/>
        </w:rPr>
        <w:t>beton</w:t>
      </w:r>
      <w:r w:rsidRPr="00164734">
        <w:rPr>
          <w:spacing w:val="-1"/>
        </w:rPr>
        <w:t>t die Rolle Mayers bei der Gründung der Universitätsbibliothek</w:t>
      </w:r>
      <w:r w:rsidRPr="00164734">
        <w:t xml:space="preserve"> </w:t>
      </w:r>
      <w:r w:rsidRPr="00164734">
        <w:rPr>
          <w:spacing w:val="-2"/>
        </w:rPr>
        <w:t>Würzburg</w:t>
      </w:r>
      <w:r w:rsidR="004F7649" w:rsidRPr="00164734">
        <w:rPr>
          <w:spacing w:val="-2"/>
        </w:rPr>
        <w:t xml:space="preserve">; </w:t>
      </w:r>
      <w:r w:rsidR="003C5F74" w:rsidRPr="00164734">
        <w:rPr>
          <w:spacing w:val="-2"/>
        </w:rPr>
        <w:t xml:space="preserve">des </w:t>
      </w:r>
      <w:r w:rsidR="00B617FD" w:rsidRPr="00164734">
        <w:rPr>
          <w:spacing w:val="-2"/>
        </w:rPr>
        <w:t>W</w:t>
      </w:r>
      <w:r w:rsidR="003C5F74" w:rsidRPr="00164734">
        <w:rPr>
          <w:spacing w:val="-2"/>
        </w:rPr>
        <w:t xml:space="preserve">eiteren </w:t>
      </w:r>
      <w:r w:rsidRPr="00164734">
        <w:rPr>
          <w:spacing w:val="-2"/>
        </w:rPr>
        <w:t xml:space="preserve">erwähnt </w:t>
      </w:r>
      <w:r w:rsidR="003C5F74" w:rsidRPr="00164734">
        <w:rPr>
          <w:spacing w:val="-2"/>
        </w:rPr>
        <w:t xml:space="preserve">er </w:t>
      </w:r>
      <w:r w:rsidRPr="00164734">
        <w:rPr>
          <w:spacing w:val="-2"/>
        </w:rPr>
        <w:t>mehrfach, dass ihm Mayer Quellen zur (jüngeren)</w:t>
      </w:r>
      <w:r w:rsidRPr="00164734">
        <w:t xml:space="preserve"> </w:t>
      </w:r>
      <w:r w:rsidRPr="00164734">
        <w:rPr>
          <w:spacing w:val="-3"/>
        </w:rPr>
        <w:t>Würzburger Geschichte zur Verfügung gestellt hatte (ebd. 1 xviii; 2 ix, xii).</w:t>
      </w:r>
      <w:r w:rsidRPr="00164734">
        <w:rPr>
          <w:i w:val="0"/>
          <w:spacing w:val="30"/>
        </w:rPr>
        <w:t xml:space="preserve"> archivii </w:t>
      </w:r>
      <w:r w:rsidRPr="00164734">
        <w:rPr>
          <w:i w:val="0"/>
          <w:spacing w:val="28"/>
        </w:rPr>
        <w:t>principalis Arcis Marianae:</w:t>
      </w:r>
      <w:r w:rsidRPr="00164734">
        <w:rPr>
          <w:i w:val="0"/>
          <w:spacing w:val="30"/>
        </w:rPr>
        <w:t xml:space="preserve"> </w:t>
      </w:r>
      <w:r w:rsidRPr="00164734">
        <w:rPr>
          <w:spacing w:val="-4"/>
        </w:rPr>
        <w:t>Das Archiv</w:t>
      </w:r>
      <w:r w:rsidR="004F7649" w:rsidRPr="00164734">
        <w:rPr>
          <w:spacing w:val="-4"/>
        </w:rPr>
        <w:t xml:space="preserve"> der Würzburger Bischöfe</w:t>
      </w:r>
      <w:r w:rsidRPr="00164734">
        <w:rPr>
          <w:spacing w:val="-4"/>
        </w:rPr>
        <w:t xml:space="preserve"> befand sich </w:t>
      </w:r>
      <w:r w:rsidRPr="00164734">
        <w:rPr>
          <w:spacing w:val="-3"/>
        </w:rPr>
        <w:t>seit dem Spätmittelalter auf der Festung Marienberg, spätestens zu Anfang des 16. Jh. in</w:t>
      </w:r>
      <w:r w:rsidRPr="00164734">
        <w:rPr>
          <w:spacing w:val="-1"/>
        </w:rPr>
        <w:t xml:space="preserve"> </w:t>
      </w:r>
      <w:r w:rsidRPr="00164734">
        <w:rPr>
          <w:spacing w:val="-4"/>
        </w:rPr>
        <w:t>einem Gewölbe im sog</w:t>
      </w:r>
      <w:r w:rsidR="00A0425E" w:rsidRPr="00164734">
        <w:rPr>
          <w:spacing w:val="-4"/>
        </w:rPr>
        <w:t>enannten</w:t>
      </w:r>
      <w:r w:rsidRPr="00164734">
        <w:rPr>
          <w:spacing w:val="-4"/>
        </w:rPr>
        <w:t xml:space="preserve"> Schoderturm</w:t>
      </w:r>
      <w:r w:rsidR="00A0425E" w:rsidRPr="00164734">
        <w:rPr>
          <w:spacing w:val="-4"/>
        </w:rPr>
        <w:t>,</w:t>
      </w:r>
      <w:r w:rsidRPr="00164734">
        <w:rPr>
          <w:spacing w:val="-4"/>
        </w:rPr>
        <w:t xml:space="preserve"> </w:t>
      </w:r>
      <w:r w:rsidR="00A0425E" w:rsidRPr="00164734">
        <w:rPr>
          <w:spacing w:val="-4"/>
        </w:rPr>
        <w:t>w</w:t>
      </w:r>
      <w:r w:rsidRPr="00164734">
        <w:rPr>
          <w:spacing w:val="-4"/>
        </w:rPr>
        <w:t>o es bis 1764</w:t>
      </w:r>
      <w:r w:rsidR="00A0425E" w:rsidRPr="00164734">
        <w:rPr>
          <w:spacing w:val="-4"/>
        </w:rPr>
        <w:t xml:space="preserve"> blieb</w:t>
      </w:r>
      <w:r w:rsidRPr="00164734">
        <w:rPr>
          <w:spacing w:val="-4"/>
        </w:rPr>
        <w:t>: Contzen, Urkunden</w:t>
      </w:r>
      <w:r w:rsidRPr="00164734">
        <w:rPr>
          <w:spacing w:val="-1"/>
        </w:rPr>
        <w:t xml:space="preserve"> </w:t>
      </w:r>
      <w:r w:rsidRPr="00164734">
        <w:rPr>
          <w:spacing w:val="-4"/>
        </w:rPr>
        <w:t>7 5–9; Sperl, Kreisarchiv 3–6; vgl. Heiler, Bischofschronik 69–73.</w:t>
      </w:r>
      <w:r w:rsidRPr="00164734">
        <w:rPr>
          <w:i w:val="0"/>
          <w:spacing w:val="30"/>
        </w:rPr>
        <w:t xml:space="preserve"> tempore belli: </w:t>
      </w:r>
      <w:r w:rsidR="004F7649" w:rsidRPr="00164734">
        <w:rPr>
          <w:spacing w:val="-4"/>
        </w:rPr>
        <w:t>Gemeint ist w</w:t>
      </w:r>
      <w:r w:rsidRPr="00164734">
        <w:rPr>
          <w:spacing w:val="-4"/>
        </w:rPr>
        <w:t>ohl der Dreißigjährige Krieg.</w:t>
      </w:r>
      <w:r w:rsidRPr="00164734">
        <w:rPr>
          <w:i w:val="0"/>
          <w:spacing w:val="30"/>
        </w:rPr>
        <w:t xml:space="preserve"> </w:t>
      </w:r>
      <w:r w:rsidR="00BF5812" w:rsidRPr="00164734">
        <w:rPr>
          <w:i w:val="0"/>
          <w:spacing w:val="30"/>
        </w:rPr>
        <w:t xml:space="preserve">ex ... </w:t>
      </w:r>
      <w:r w:rsidRPr="00164734">
        <w:rPr>
          <w:i w:val="0"/>
          <w:spacing w:val="30"/>
        </w:rPr>
        <w:t>Mabill</w:t>
      </w:r>
      <w:r w:rsidR="003B6F3B">
        <w:rPr>
          <w:i w:val="0"/>
          <w:spacing w:val="30"/>
        </w:rPr>
        <w:t>ione</w:t>
      </w:r>
      <w:r w:rsidRPr="00164734">
        <w:rPr>
          <w:i w:val="0"/>
          <w:spacing w:val="30"/>
        </w:rPr>
        <w:t xml:space="preserve"> ... authorem Vitae sancti Burchardi: </w:t>
      </w:r>
      <w:r w:rsidRPr="00164734">
        <w:rPr>
          <w:spacing w:val="-4"/>
        </w:rPr>
        <w:t xml:space="preserve">Die Vita findet sich in den Acta </w:t>
      </w:r>
      <w:r w:rsidR="0052666C" w:rsidRPr="00164734">
        <w:rPr>
          <w:spacing w:val="-4"/>
        </w:rPr>
        <w:t>s</w:t>
      </w:r>
      <w:r w:rsidRPr="00164734">
        <w:rPr>
          <w:spacing w:val="-4"/>
        </w:rPr>
        <w:t xml:space="preserve">anctorum OSB 3/1 </w:t>
      </w:r>
      <w:r w:rsidRPr="00164734">
        <w:t>698–719.</w:t>
      </w:r>
      <w:r w:rsidRPr="00164734">
        <w:rPr>
          <w:i w:val="0"/>
          <w:spacing w:val="30"/>
        </w:rPr>
        <w:t xml:space="preserve"> contra clerum saecularem: </w:t>
      </w:r>
      <w:r w:rsidRPr="00164734">
        <w:t xml:space="preserve">Vgl. Schmale, Glaubwürdigkeit 51. </w:t>
      </w:r>
      <w:r w:rsidRPr="00164734">
        <w:rPr>
          <w:i w:val="0"/>
          <w:spacing w:val="30"/>
        </w:rPr>
        <w:t xml:space="preserve">&lt;2&gt; Heinricus Heinlein: </w:t>
      </w:r>
      <w:r w:rsidR="000E7745" w:rsidRPr="00164734">
        <w:rPr>
          <w:spacing w:val="-2"/>
        </w:rPr>
        <w:t xml:space="preserve">Kaspar, Zur inneren Geschichte 218f.; </w:t>
      </w:r>
      <w:r w:rsidR="001313D7" w:rsidRPr="00164734">
        <w:rPr>
          <w:spacing w:val="-2"/>
        </w:rPr>
        <w:t xml:space="preserve">vgl. </w:t>
      </w:r>
      <w:r w:rsidR="000E7745" w:rsidRPr="00164734">
        <w:rPr>
          <w:spacing w:val="-2"/>
        </w:rPr>
        <w:t>S</w:t>
      </w:r>
      <w:r w:rsidRPr="00164734">
        <w:rPr>
          <w:spacing w:val="-2"/>
        </w:rPr>
        <w:t xml:space="preserve">attler, </w:t>
      </w:r>
      <w:r w:rsidRPr="00164734">
        <w:rPr>
          <w:spacing w:val="-4"/>
        </w:rPr>
        <w:t xml:space="preserve">Collectaneen-Blätter 225f. Offenbar </w:t>
      </w:r>
      <w:r w:rsidR="00C168D4" w:rsidRPr="00164734">
        <w:rPr>
          <w:spacing w:val="-4"/>
        </w:rPr>
        <w:t xml:space="preserve">nicht </w:t>
      </w:r>
      <w:r w:rsidRPr="00164734">
        <w:rPr>
          <w:spacing w:val="-4"/>
        </w:rPr>
        <w:t xml:space="preserve">bekannt war HB, dass Heinlein 1683–1684 </w:t>
      </w:r>
      <w:r w:rsidRPr="00164734">
        <w:rPr>
          <w:spacing w:val="-3"/>
        </w:rPr>
        <w:t xml:space="preserve">als Gast </w:t>
      </w:r>
      <w:r w:rsidR="000E7745" w:rsidRPr="00164734">
        <w:rPr>
          <w:spacing w:val="-3"/>
        </w:rPr>
        <w:t>in Melk</w:t>
      </w:r>
      <w:r w:rsidRPr="00164734">
        <w:rPr>
          <w:spacing w:val="-3"/>
        </w:rPr>
        <w:t xml:space="preserve"> Philosophie und Theologie </w:t>
      </w:r>
      <w:r w:rsidR="00C168D4" w:rsidRPr="00164734">
        <w:rPr>
          <w:spacing w:val="-3"/>
        </w:rPr>
        <w:t>unterrichte</w:t>
      </w:r>
      <w:r w:rsidRPr="00164734">
        <w:rPr>
          <w:spacing w:val="-3"/>
        </w:rPr>
        <w:t>t hatte und auch Studienpräfekt</w:t>
      </w:r>
      <w:r w:rsidRPr="00164734">
        <w:t xml:space="preserve"> </w:t>
      </w:r>
      <w:r w:rsidRPr="00164734">
        <w:rPr>
          <w:spacing w:val="-1"/>
        </w:rPr>
        <w:t>gewesen war: Keiblinger, Melk 1 916, 920; vgl.</w:t>
      </w:r>
      <w:r w:rsidR="00C168D4" w:rsidRPr="00164734">
        <w:rPr>
          <w:spacing w:val="-1"/>
        </w:rPr>
        <w:t xml:space="preserve"> </w:t>
      </w:r>
      <w:r w:rsidRPr="00164734">
        <w:rPr>
          <w:spacing w:val="-1"/>
        </w:rPr>
        <w:t>Gumpoltsberger, Türkennoth 20–22.</w:t>
      </w:r>
      <w:r w:rsidRPr="00164734">
        <w:t xml:space="preserve"> </w:t>
      </w:r>
      <w:r w:rsidRPr="00164734">
        <w:rPr>
          <w:i w:val="0"/>
          <w:spacing w:val="30"/>
        </w:rPr>
        <w:t>Philosophiam typis editam:</w:t>
      </w:r>
      <w:r w:rsidRPr="00164734">
        <w:t xml:space="preserve"> Von Heinlein liegen zahlreiche philosophische Werke vor, fast durchwegs Thesen. Hier dürften wohl die beiden Bände „Philosophia </w:t>
      </w:r>
      <w:r w:rsidRPr="00164734">
        <w:rPr>
          <w:spacing w:val="-2"/>
        </w:rPr>
        <w:t>rationalis“ und „Philosophia naturalis“ von 1677 gemeint sein, die Lehr- oder Hand</w:t>
      </w:r>
      <w:r w:rsidR="00C168D4" w:rsidRPr="00164734">
        <w:rPr>
          <w:spacing w:val="-2"/>
        </w:rPr>
        <w:softHyphen/>
      </w:r>
      <w:r w:rsidRPr="00164734">
        <w:t xml:space="preserve">buchcharakter </w:t>
      </w:r>
      <w:r w:rsidR="00C168D4" w:rsidRPr="00164734">
        <w:t>besitz</w:t>
      </w:r>
      <w:r w:rsidRPr="00164734">
        <w:t>en.</w:t>
      </w:r>
      <w:r w:rsidRPr="00164734">
        <w:rPr>
          <w:i w:val="0"/>
          <w:spacing w:val="30"/>
        </w:rPr>
        <w:t xml:space="preserve"> Theologiam moralem ... ad normam patris Gobat: </w:t>
      </w:r>
      <w:r w:rsidRPr="00164734">
        <w:rPr>
          <w:spacing w:val="-3"/>
        </w:rPr>
        <w:t xml:space="preserve">Erschienen 1714 </w:t>
      </w:r>
      <w:r w:rsidR="00C168D4" w:rsidRPr="00164734">
        <w:rPr>
          <w:spacing w:val="-3"/>
        </w:rPr>
        <w:t>als</w:t>
      </w:r>
      <w:r w:rsidRPr="00164734">
        <w:rPr>
          <w:spacing w:val="-3"/>
        </w:rPr>
        <w:t xml:space="preserve"> „Medulla theologiae moralis“. Georg Gobat SJ († 1679)</w:t>
      </w:r>
      <w:r w:rsidRPr="00164734">
        <w:t xml:space="preserve"> </w:t>
      </w:r>
      <w:r w:rsidRPr="00164734">
        <w:rPr>
          <w:spacing w:val="-2"/>
        </w:rPr>
        <w:t xml:space="preserve">war ein berühmter Kasuist und </w:t>
      </w:r>
      <w:r w:rsidR="00C168D4" w:rsidRPr="00164734">
        <w:rPr>
          <w:spacing w:val="-2"/>
        </w:rPr>
        <w:t xml:space="preserve">ein </w:t>
      </w:r>
      <w:r w:rsidRPr="00164734">
        <w:rPr>
          <w:spacing w:val="-2"/>
        </w:rPr>
        <w:t>prononcierter Vertreter des Probabilismus gewesen,</w:t>
      </w:r>
      <w:r w:rsidRPr="00164734">
        <w:t xml:space="preserve"> </w:t>
      </w:r>
      <w:r w:rsidRPr="00164734">
        <w:rPr>
          <w:spacing w:val="-3"/>
        </w:rPr>
        <w:t>dem – auch und gerade von Seiten der alten Orden – häufig der Vorwurf des Laxismus</w:t>
      </w:r>
      <w:r w:rsidRPr="00164734">
        <w:t xml:space="preserve"> </w:t>
      </w:r>
      <w:r w:rsidRPr="00164734">
        <w:rPr>
          <w:szCs w:val="22"/>
        </w:rPr>
        <w:t>gemacht w</w:t>
      </w:r>
      <w:r w:rsidR="003D19FE" w:rsidRPr="00164734">
        <w:rPr>
          <w:szCs w:val="22"/>
        </w:rPr>
        <w:t>orden war</w:t>
      </w:r>
      <w:r w:rsidR="001A1443" w:rsidRPr="00164734">
        <w:rPr>
          <w:szCs w:val="22"/>
        </w:rPr>
        <w:t>:</w:t>
      </w:r>
      <w:r w:rsidRPr="00164734">
        <w:rPr>
          <w:szCs w:val="22"/>
        </w:rPr>
        <w:t xml:space="preserve"> Döllinger–Reusch, Moralstreitigkeiten 1 292f.; Duhr, Jesuiten 3</w:t>
      </w:r>
      <w:r w:rsidRPr="00164734">
        <w:rPr>
          <w:spacing w:val="-5"/>
          <w:szCs w:val="22"/>
        </w:rPr>
        <w:t xml:space="preserve"> 536–538</w:t>
      </w:r>
      <w:r w:rsidRPr="00164734">
        <w:rPr>
          <w:spacing w:val="-1"/>
          <w:szCs w:val="22"/>
        </w:rPr>
        <w:t>; Kratz, Gobat; Schulte, Quellen 3/1 142.</w:t>
      </w:r>
      <w:r w:rsidRPr="00164734">
        <w:rPr>
          <w:i w:val="0"/>
          <w:spacing w:val="28"/>
        </w:rPr>
        <w:t xml:space="preserve"> </w:t>
      </w:r>
      <w:r w:rsidRPr="00164734">
        <w:rPr>
          <w:i w:val="0"/>
          <w:spacing w:val="28"/>
          <w:szCs w:val="22"/>
        </w:rPr>
        <w:t xml:space="preserve">&lt;3&gt; </w:t>
      </w:r>
      <w:r w:rsidRPr="00164734">
        <w:rPr>
          <w:i w:val="0"/>
          <w:spacing w:val="28"/>
        </w:rPr>
        <w:t xml:space="preserve">Urtlauff: </w:t>
      </w:r>
      <w:r w:rsidR="004B6283" w:rsidRPr="00164734">
        <w:rPr>
          <w:spacing w:val="-3"/>
        </w:rPr>
        <w:t>Angaben z</w:t>
      </w:r>
      <w:r w:rsidRPr="00164734">
        <w:rPr>
          <w:spacing w:val="-3"/>
        </w:rPr>
        <w:t xml:space="preserve">u </w:t>
      </w:r>
      <w:r w:rsidRPr="00164734">
        <w:rPr>
          <w:spacing w:val="-4"/>
        </w:rPr>
        <w:t xml:space="preserve">ihm </w:t>
      </w:r>
      <w:r w:rsidR="004B6283" w:rsidRPr="00164734">
        <w:rPr>
          <w:spacing w:val="-4"/>
        </w:rPr>
        <w:t xml:space="preserve">nach </w:t>
      </w:r>
      <w:r w:rsidRPr="00164734">
        <w:rPr>
          <w:spacing w:val="-4"/>
        </w:rPr>
        <w:t>StA Würzburg, Würzburger Standbücher 649, 88.</w:t>
      </w:r>
      <w:r w:rsidRPr="00164734">
        <w:rPr>
          <w:i w:val="0"/>
          <w:spacing w:val="26"/>
        </w:rPr>
        <w:t xml:space="preserve"> Navis institoris ... </w:t>
      </w:r>
      <w:r w:rsidRPr="00164734">
        <w:rPr>
          <w:i w:val="0"/>
          <w:spacing w:val="30"/>
        </w:rPr>
        <w:t xml:space="preserve">supplevit ... Gregorius Fuchs: </w:t>
      </w:r>
      <w:r w:rsidRPr="00164734">
        <w:t xml:space="preserve">HB scheint hier eine Verwechslung </w:t>
      </w:r>
      <w:r w:rsidR="00CC3B15" w:rsidRPr="00164734">
        <w:t>unt</w:t>
      </w:r>
      <w:r w:rsidRPr="00164734">
        <w:t>er</w:t>
      </w:r>
      <w:r w:rsidR="00CC3B15" w:rsidRPr="00164734">
        <w:softHyphen/>
      </w:r>
      <w:r w:rsidRPr="00164734">
        <w:t>l</w:t>
      </w:r>
      <w:r w:rsidR="00CC3B15" w:rsidRPr="00164734">
        <w:t>auf</w:t>
      </w:r>
      <w:r w:rsidRPr="00164734">
        <w:t>en</w:t>
      </w:r>
      <w:r w:rsidR="00CC3B15" w:rsidRPr="00164734">
        <w:t xml:space="preserve"> zu sein</w:t>
      </w:r>
      <w:r w:rsidRPr="00164734">
        <w:t xml:space="preserve">. Urtlauffs Predigten zu den Heiligenfesten „Navis institoris“ (erstmals </w:t>
      </w:r>
      <w:r w:rsidRPr="00164734">
        <w:rPr>
          <w:spacing w:val="-1"/>
        </w:rPr>
        <w:t xml:space="preserve">Nürnberg 1701) wurden 1706 in unverändertem Umfang neu aufgelegt; von </w:t>
      </w:r>
      <w:r w:rsidR="00CC3B15" w:rsidRPr="00164734">
        <w:rPr>
          <w:spacing w:val="-1"/>
        </w:rPr>
        <w:t>Gregor</w:t>
      </w:r>
      <w:r w:rsidR="00CC3B15" w:rsidRPr="00164734">
        <w:t xml:space="preserve"> </w:t>
      </w:r>
      <w:r w:rsidRPr="00164734">
        <w:rPr>
          <w:spacing w:val="1"/>
        </w:rPr>
        <w:t xml:space="preserve">Fuchs nach dem Tod Urtlauffs ergänzt und 1707 </w:t>
      </w:r>
      <w:r w:rsidR="00CC3B15" w:rsidRPr="00164734">
        <w:rPr>
          <w:spacing w:val="1"/>
        </w:rPr>
        <w:t>veröffentli</w:t>
      </w:r>
      <w:r w:rsidRPr="00164734">
        <w:rPr>
          <w:spacing w:val="1"/>
        </w:rPr>
        <w:t>cht wurden dagegen die</w:t>
      </w:r>
      <w:r w:rsidRPr="00164734">
        <w:t xml:space="preserve"> </w:t>
      </w:r>
      <w:r w:rsidRPr="00164734">
        <w:rPr>
          <w:spacing w:val="-1"/>
        </w:rPr>
        <w:t>Bußpredigten „Tuba evangelica“. Zum späteren Thereser Abt Fuchs vgl. Vogt, Theres</w:t>
      </w:r>
      <w:r w:rsidRPr="00164734">
        <w:rPr>
          <w:spacing w:val="-4"/>
        </w:rPr>
        <w:t xml:space="preserve"> </w:t>
      </w:r>
      <w:r w:rsidRPr="00164734">
        <w:rPr>
          <w:spacing w:val="1"/>
        </w:rPr>
        <w:t>115f., 143–145; Zimmermann, Diarium 301f.</w:t>
      </w:r>
      <w:r w:rsidRPr="00164734">
        <w:rPr>
          <w:i w:val="0"/>
          <w:spacing w:val="34"/>
        </w:rPr>
        <w:t xml:space="preserve"> opus aut supplementum </w:t>
      </w:r>
      <w:r w:rsidRPr="00164734">
        <w:rPr>
          <w:i w:val="0"/>
          <w:spacing w:val="30"/>
        </w:rPr>
        <w:t xml:space="preserve">eius: </w:t>
      </w:r>
      <w:r w:rsidRPr="00164734">
        <w:rPr>
          <w:spacing w:val="-2"/>
        </w:rPr>
        <w:t>Es bleibt unklar, was hier gemeint ist. Vgl. allerdings den vorigen Kommentar:</w:t>
      </w:r>
      <w:r w:rsidRPr="00164734">
        <w:t xml:space="preserve"> HB selbst scheint die bibliographischen Details zu den Werken Urtlauffs nur unvoll</w:t>
      </w:r>
      <w:r w:rsidR="00CC3B15" w:rsidRPr="00164734">
        <w:softHyphen/>
      </w:r>
      <w:r w:rsidRPr="00164734">
        <w:rPr>
          <w:spacing w:val="-1"/>
        </w:rPr>
        <w:t>ständig zu kennen.</w:t>
      </w:r>
      <w:r w:rsidRPr="00164734">
        <w:rPr>
          <w:i w:val="0"/>
          <w:spacing w:val="30"/>
        </w:rPr>
        <w:t xml:space="preserve"> </w:t>
      </w:r>
      <w:r w:rsidR="00CC3B15" w:rsidRPr="00164734">
        <w:rPr>
          <w:i w:val="0"/>
          <w:spacing w:val="30"/>
        </w:rPr>
        <w:t xml:space="preserve">fuit </w:t>
      </w:r>
      <w:r w:rsidRPr="00164734">
        <w:rPr>
          <w:i w:val="0"/>
          <w:spacing w:val="30"/>
        </w:rPr>
        <w:t xml:space="preserve">cum hilaris hilaris: </w:t>
      </w:r>
      <w:r w:rsidRPr="00164734">
        <w:rPr>
          <w:spacing w:val="-1"/>
        </w:rPr>
        <w:t xml:space="preserve">Als Zitat oder Sprichwort nicht </w:t>
      </w:r>
      <w:r w:rsidRPr="00164734">
        <w:rPr>
          <w:spacing w:val="-3"/>
        </w:rPr>
        <w:t xml:space="preserve">nachgewiesen. Eine Deutung „fröhlich mit den Fröhlichen“ – </w:t>
      </w:r>
      <w:r w:rsidR="005542D8" w:rsidRPr="00164734">
        <w:rPr>
          <w:spacing w:val="-3"/>
        </w:rPr>
        <w:t>angelehnt an</w:t>
      </w:r>
      <w:r w:rsidRPr="00164734">
        <w:rPr>
          <w:spacing w:val="-3"/>
        </w:rPr>
        <w:t xml:space="preserve"> Röm 12,15:</w:t>
      </w:r>
      <w:r w:rsidRPr="00164734">
        <w:rPr>
          <w:spacing w:val="-2"/>
        </w:rPr>
        <w:t xml:space="preserve"> </w:t>
      </w:r>
      <w:r w:rsidRPr="00164734">
        <w:t xml:space="preserve">„gaudere cum gaudentibus“ – würde einen Schreibfehler HBs (statt „cum hilaribus“) </w:t>
      </w:r>
      <w:r w:rsidRPr="00164734">
        <w:rPr>
          <w:spacing w:val="-4"/>
        </w:rPr>
        <w:t>voraussetzen.</w:t>
      </w:r>
      <w:r w:rsidRPr="00164734">
        <w:rPr>
          <w:i w:val="0"/>
          <w:spacing w:val="26"/>
        </w:rPr>
        <w:t xml:space="preserve"> &lt;4&gt; Chronicon Spanheimense: </w:t>
      </w:r>
      <w:r w:rsidR="005542D8" w:rsidRPr="00164734">
        <w:rPr>
          <w:spacing w:val="-4"/>
        </w:rPr>
        <w:t>Das Autograph dieser Chronik</w:t>
      </w:r>
      <w:r w:rsidR="005542D8" w:rsidRPr="00164734">
        <w:rPr>
          <w:spacing w:val="-2"/>
        </w:rPr>
        <w:t xml:space="preserve"> </w:t>
      </w:r>
      <w:r w:rsidR="005542D8" w:rsidRPr="00164734">
        <w:rPr>
          <w:spacing w:val="-4"/>
        </w:rPr>
        <w:t>ist h</w:t>
      </w:r>
      <w:r w:rsidRPr="00164734">
        <w:rPr>
          <w:spacing w:val="-4"/>
        </w:rPr>
        <w:t>eute UB Würzburg, M.ch.f. 126 (Thurn, Handschriften 2/1 109–111; vgl. Arnold,</w:t>
      </w:r>
      <w:r w:rsidRPr="00164734">
        <w:t xml:space="preserve"> Trithemius 146–148, 244f.).</w:t>
      </w:r>
      <w:r w:rsidRPr="00164734">
        <w:rPr>
          <w:i w:val="0"/>
          <w:spacing w:val="30"/>
        </w:rPr>
        <w:t xml:space="preserve"> Benedicto redivivo: </w:t>
      </w:r>
      <w:r w:rsidRPr="00164734">
        <w:t>Im umfangreichen Werk</w:t>
      </w:r>
      <w:r w:rsidR="005542D8" w:rsidRPr="00164734">
        <w:softHyphen/>
      </w:r>
      <w:r w:rsidRPr="00164734">
        <w:t xml:space="preserve">verzeichnis des Trithemius bei Bucelin, Benedictus redivivus 32f., </w:t>
      </w:r>
      <w:r w:rsidR="005542D8" w:rsidRPr="00164734">
        <w:t>erschein</w:t>
      </w:r>
      <w:r w:rsidRPr="00164734">
        <w:t xml:space="preserve">en die drei </w:t>
      </w:r>
      <w:r w:rsidRPr="00164734">
        <w:rPr>
          <w:spacing w:val="-2"/>
        </w:rPr>
        <w:t xml:space="preserve">Chroniken von Hirsau, von St. Jakob und von Sponheim </w:t>
      </w:r>
      <w:r w:rsidR="005542D8" w:rsidRPr="00164734">
        <w:rPr>
          <w:spacing w:val="-2"/>
        </w:rPr>
        <w:t>auf den</w:t>
      </w:r>
      <w:r w:rsidRPr="00164734">
        <w:rPr>
          <w:spacing w:val="-2"/>
        </w:rPr>
        <w:t xml:space="preserve"> vordersten Plätze</w:t>
      </w:r>
      <w:r w:rsidR="005542D8" w:rsidRPr="00164734">
        <w:rPr>
          <w:spacing w:val="-2"/>
        </w:rPr>
        <w:t>n</w:t>
      </w:r>
      <w:r w:rsidRPr="00164734">
        <w:rPr>
          <w:spacing w:val="-2"/>
        </w:rPr>
        <w:t>.</w:t>
      </w:r>
    </w:p>
    <w:p w:rsidR="00C6413B" w:rsidRPr="00164734" w:rsidRDefault="00C6413B" w:rsidP="00977BD8">
      <w:pPr>
        <w:pStyle w:val="EditionBriefberschrift1"/>
        <w:spacing w:before="400"/>
      </w:pPr>
      <w:r w:rsidRPr="00164734">
        <w:t>[100]</w:t>
      </w:r>
      <w:r w:rsidRPr="00164734">
        <w:tab/>
        <w:t>Bernhard Pez an Severino de Ò.</w:t>
      </w:r>
    </w:p>
    <w:p w:rsidR="00C6413B" w:rsidRPr="00164734" w:rsidRDefault="00C6413B" w:rsidP="004B6283">
      <w:pPr>
        <w:pStyle w:val="EditionBriefberschrift2"/>
        <w:spacing w:after="120"/>
      </w:pPr>
      <w:r w:rsidRPr="00164734">
        <w:t>&lt; 1710-08-26.</w:t>
      </w:r>
    </w:p>
    <w:p w:rsidR="00C6413B" w:rsidRPr="00164734" w:rsidRDefault="00C6413B" w:rsidP="00C6413B">
      <w:pPr>
        <w:pStyle w:val="EditionEditorischeNotiz"/>
      </w:pPr>
      <w:r w:rsidRPr="00164734">
        <w:rPr>
          <w:snapToGrid w:val="0"/>
        </w:rPr>
        <w:t>Bezüge: 81. 101. Erwähnt in 101.</w:t>
      </w:r>
    </w:p>
    <w:p w:rsidR="00C6413B" w:rsidRPr="00164734" w:rsidRDefault="001D3FCA" w:rsidP="00977BD8">
      <w:pPr>
        <w:pStyle w:val="EditionBriefberschrift1"/>
        <w:spacing w:before="400"/>
      </w:pPr>
      <w:r w:rsidRPr="00164734">
        <w:t>101</w:t>
      </w:r>
      <w:r w:rsidR="00C6413B" w:rsidRPr="00164734">
        <w:tab/>
        <w:t>Severino de Ò an Bernhard Pez.</w:t>
      </w:r>
    </w:p>
    <w:p w:rsidR="00C6413B" w:rsidRPr="00164734" w:rsidRDefault="00C6413B" w:rsidP="004B6283">
      <w:pPr>
        <w:pStyle w:val="EditionBriefberschrift2"/>
        <w:spacing w:after="120"/>
      </w:pPr>
      <w:r w:rsidRPr="00164734">
        <w:t>1710-08-26. Pavia</w:t>
      </w:r>
      <w:r w:rsidR="00B45E70" w:rsidRPr="00164734">
        <w:t xml:space="preserve"> (S. Spirito)</w:t>
      </w:r>
      <w:r w:rsidRPr="00164734">
        <w:t>.</w:t>
      </w:r>
    </w:p>
    <w:p w:rsidR="00C6413B" w:rsidRPr="00164734" w:rsidRDefault="00C6413B" w:rsidP="00A50DFB">
      <w:pPr>
        <w:pStyle w:val="EditionRegest"/>
        <w:spacing w:after="120"/>
      </w:pPr>
      <w:r w:rsidRPr="00164734">
        <w:t xml:space="preserve">&lt;1&gt; </w:t>
      </w:r>
      <w:r w:rsidRPr="00164734">
        <w:rPr>
          <w:spacing w:val="-2"/>
        </w:rPr>
        <w:t>SO hat erneut einen Brief von BP erhalten (</w:t>
      </w:r>
      <w:r w:rsidR="005E1A02" w:rsidRPr="00164734">
        <w:rPr>
          <w:spacing w:val="-2"/>
        </w:rPr>
        <w:t>100</w:t>
      </w:r>
      <w:r w:rsidRPr="00164734">
        <w:rPr>
          <w:spacing w:val="-2"/>
        </w:rPr>
        <w:t xml:space="preserve">) und lobt wiederum dessen </w:t>
      </w:r>
      <w:r w:rsidR="005E1A02" w:rsidRPr="00164734">
        <w:rPr>
          <w:spacing w:val="-2"/>
        </w:rPr>
        <w:t>V</w:t>
      </w:r>
      <w:r w:rsidRPr="00164734">
        <w:rPr>
          <w:spacing w:val="-2"/>
        </w:rPr>
        <w:t>or</w:t>
      </w:r>
      <w:r w:rsidR="005E1A02" w:rsidRPr="00164734">
        <w:rPr>
          <w:spacing w:val="-2"/>
        </w:rPr>
        <w:softHyphen/>
      </w:r>
      <w:r w:rsidRPr="00164734">
        <w:rPr>
          <w:spacing w:val="-2"/>
        </w:rPr>
        <w:t>haben</w:t>
      </w:r>
      <w:r w:rsidR="005E1A02" w:rsidRPr="00164734">
        <w:rPr>
          <w:spacing w:val="-2"/>
        </w:rPr>
        <w:t xml:space="preserve"> („Bibliotheca Benedictina“)</w:t>
      </w:r>
      <w:r w:rsidRPr="00164734">
        <w:rPr>
          <w:spacing w:val="-2"/>
        </w:rPr>
        <w:t>.</w:t>
      </w:r>
      <w:r w:rsidRPr="00164734">
        <w:t xml:space="preserve"> </w:t>
      </w:r>
      <w:r w:rsidRPr="00164734">
        <w:rPr>
          <w:spacing w:val="16"/>
        </w:rPr>
        <w:t>&lt;</w:t>
      </w:r>
      <w:r w:rsidRPr="00164734">
        <w:rPr>
          <w:spacing w:val="6"/>
        </w:rPr>
        <w:t>2</w:t>
      </w:r>
      <w:r w:rsidRPr="00164734">
        <w:t xml:space="preserve">&gt; </w:t>
      </w:r>
      <w:r w:rsidRPr="00164734">
        <w:rPr>
          <w:spacing w:val="-2"/>
        </w:rPr>
        <w:t>De</w:t>
      </w:r>
      <w:r w:rsidR="005E1A02" w:rsidRPr="00164734">
        <w:rPr>
          <w:spacing w:val="-2"/>
        </w:rPr>
        <w:t>ssen</w:t>
      </w:r>
      <w:r w:rsidRPr="00164734">
        <w:rPr>
          <w:spacing w:val="-2"/>
        </w:rPr>
        <w:t xml:space="preserve"> Aufwand ist durch die Einschränkung auf die schwarzen Mönche (Benediktiner) zu begrenzen, was aber </w:t>
      </w:r>
      <w:r w:rsidR="005E1A02" w:rsidRPr="00164734">
        <w:rPr>
          <w:spacing w:val="-2"/>
        </w:rPr>
        <w:t xml:space="preserve">ebenfalls </w:t>
      </w:r>
      <w:r w:rsidRPr="00164734">
        <w:rPr>
          <w:spacing w:val="-2"/>
        </w:rPr>
        <w:t>nicht ohne</w:t>
      </w:r>
      <w:r w:rsidRPr="00164734">
        <w:t xml:space="preserve"> Streitigkeiten möglich sein wird, </w:t>
      </w:r>
      <w:r w:rsidR="00977BD8" w:rsidRPr="00164734">
        <w:t>weil</w:t>
      </w:r>
      <w:r w:rsidRPr="00164734">
        <w:t xml:space="preserve"> sich andere Orden, nicht nur die Zisterzienser</w:t>
      </w:r>
      <w:r w:rsidR="00977BD8" w:rsidRPr="00164734">
        <w:t xml:space="preserve"> </w:t>
      </w:r>
      <w:r w:rsidR="00977BD8" w:rsidRPr="00164734">
        <w:rPr>
          <w:spacing w:val="20"/>
        </w:rPr>
        <w:t>(</w:t>
      </w:r>
      <w:r w:rsidR="00977BD8" w:rsidRPr="00164734">
        <w:rPr>
          <w:i w:val="0"/>
        </w:rPr>
        <w:t>semi-alb</w:t>
      </w:r>
      <w:r w:rsidR="00977BD8" w:rsidRPr="00164734">
        <w:rPr>
          <w:i w:val="0"/>
          <w:spacing w:val="20"/>
        </w:rPr>
        <w:t>i</w:t>
      </w:r>
      <w:r w:rsidR="00977BD8" w:rsidRPr="00164734">
        <w:t>)</w:t>
      </w:r>
      <w:r w:rsidRPr="00164734">
        <w:t xml:space="preserve">, </w:t>
      </w:r>
      <w:r w:rsidRPr="00164734">
        <w:rPr>
          <w:spacing w:val="-2"/>
        </w:rPr>
        <w:t xml:space="preserve">sondern auch </w:t>
      </w:r>
      <w:r w:rsidR="00977BD8" w:rsidRPr="00164734">
        <w:rPr>
          <w:spacing w:val="-2"/>
        </w:rPr>
        <w:t>die Chorherren –</w:t>
      </w:r>
      <w:r w:rsidRPr="00164734">
        <w:rPr>
          <w:spacing w:val="-2"/>
        </w:rPr>
        <w:t xml:space="preserve"> </w:t>
      </w:r>
      <w:r w:rsidR="00977BD8" w:rsidRPr="00164734">
        <w:rPr>
          <w:spacing w:val="-2"/>
        </w:rPr>
        <w:t>die sich fälschlich oder zumindest erst seit kurzem nach dem Hl. Augustinus benennen und</w:t>
      </w:r>
      <w:r w:rsidRPr="00164734">
        <w:rPr>
          <w:spacing w:val="-2"/>
        </w:rPr>
        <w:t xml:space="preserve"> dem Mönchtum stets feindlich </w:t>
      </w:r>
      <w:r w:rsidR="000F669C" w:rsidRPr="00164734">
        <w:rPr>
          <w:spacing w:val="-2"/>
        </w:rPr>
        <w:t>gegen</w:t>
      </w:r>
      <w:r w:rsidR="000F669C" w:rsidRPr="00164734">
        <w:rPr>
          <w:spacing w:val="-2"/>
        </w:rPr>
        <w:softHyphen/>
      </w:r>
      <w:r w:rsidR="000F669C" w:rsidRPr="00164734">
        <w:rPr>
          <w:spacing w:val="-3"/>
        </w:rPr>
        <w:t>überstehen –</w:t>
      </w:r>
      <w:r w:rsidRPr="00164734">
        <w:rPr>
          <w:spacing w:val="-3"/>
        </w:rPr>
        <w:t>, viele benediktinische</w:t>
      </w:r>
      <w:r w:rsidR="000F669C" w:rsidRPr="00164734">
        <w:rPr>
          <w:spacing w:val="-3"/>
        </w:rPr>
        <w:t>n</w:t>
      </w:r>
      <w:r w:rsidRPr="00164734">
        <w:rPr>
          <w:spacing w:val="-3"/>
        </w:rPr>
        <w:t xml:space="preserve"> Schriftsteller </w:t>
      </w:r>
      <w:r w:rsidR="000F669C" w:rsidRPr="00164734">
        <w:rPr>
          <w:spacing w:val="-3"/>
        </w:rPr>
        <w:t>zu Unrecht</w:t>
      </w:r>
      <w:r w:rsidRPr="00164734">
        <w:rPr>
          <w:spacing w:val="-3"/>
        </w:rPr>
        <w:t xml:space="preserve"> selbst zuschreiben. </w:t>
      </w:r>
      <w:r w:rsidR="000F669C" w:rsidRPr="00164734">
        <w:rPr>
          <w:spacing w:val="-3"/>
        </w:rPr>
        <w:t>So</w:t>
      </w:r>
      <w:r w:rsidRPr="00164734">
        <w:rPr>
          <w:spacing w:val="-3"/>
        </w:rPr>
        <w:t xml:space="preserve"> wird </w:t>
      </w:r>
      <w:r w:rsidRPr="00164734">
        <w:rPr>
          <w:spacing w:val="-1"/>
        </w:rPr>
        <w:t xml:space="preserve">Johannes Gersens </w:t>
      </w:r>
      <w:r w:rsidR="000F669C" w:rsidRPr="00164734">
        <w:rPr>
          <w:spacing w:val="-1"/>
        </w:rPr>
        <w:t>Schrift</w:t>
      </w:r>
      <w:r w:rsidRPr="00164734">
        <w:rPr>
          <w:spacing w:val="-1"/>
        </w:rPr>
        <w:t xml:space="preserve"> „De imitatione Christi“ </w:t>
      </w:r>
      <w:r w:rsidR="000F669C" w:rsidRPr="00164734">
        <w:rPr>
          <w:spacing w:val="-1"/>
        </w:rPr>
        <w:t>allen geführten Beweisen zum Trotz</w:t>
      </w:r>
      <w:r w:rsidRPr="00164734">
        <w:t xml:space="preserve"> </w:t>
      </w:r>
      <w:r w:rsidR="000F669C" w:rsidRPr="00164734">
        <w:t xml:space="preserve">beharrlich </w:t>
      </w:r>
      <w:r w:rsidRPr="00164734">
        <w:t xml:space="preserve">von </w:t>
      </w:r>
      <w:r w:rsidR="000F669C" w:rsidRPr="00164734">
        <w:t>ihn</w:t>
      </w:r>
      <w:r w:rsidRPr="00164734">
        <w:t xml:space="preserve">en vereinnahmt. </w:t>
      </w:r>
      <w:r w:rsidRPr="00164734">
        <w:rPr>
          <w:spacing w:val="16"/>
        </w:rPr>
        <w:t>&lt;</w:t>
      </w:r>
      <w:r w:rsidRPr="00164734">
        <w:rPr>
          <w:spacing w:val="6"/>
        </w:rPr>
        <w:t>3</w:t>
      </w:r>
      <w:r w:rsidRPr="00164734">
        <w:t xml:space="preserve">&gt; </w:t>
      </w:r>
      <w:r w:rsidR="001D3FCA" w:rsidRPr="00164734">
        <w:t>SO bedauert</w:t>
      </w:r>
      <w:r w:rsidRPr="00164734">
        <w:t xml:space="preserve">, dass BP von den italienischen </w:t>
      </w:r>
      <w:r w:rsidRPr="00164734">
        <w:rPr>
          <w:spacing w:val="-4"/>
        </w:rPr>
        <w:t>Prälaten noch keine Antwort</w:t>
      </w:r>
      <w:r w:rsidR="001D3FCA" w:rsidRPr="00164734">
        <w:rPr>
          <w:spacing w:val="-4"/>
        </w:rPr>
        <w:t>en</w:t>
      </w:r>
      <w:r w:rsidRPr="00164734">
        <w:rPr>
          <w:spacing w:val="-4"/>
        </w:rPr>
        <w:t xml:space="preserve"> erhalten hat</w:t>
      </w:r>
      <w:r w:rsidR="001D3FCA" w:rsidRPr="00164734">
        <w:rPr>
          <w:spacing w:val="-4"/>
        </w:rPr>
        <w:t>. Nicht jeder ist befähigt, geeignetes Material</w:t>
      </w:r>
      <w:r w:rsidR="001D3FCA" w:rsidRPr="00164734">
        <w:t xml:space="preserve"> </w:t>
      </w:r>
      <w:r w:rsidR="001D3FCA" w:rsidRPr="00164734">
        <w:rPr>
          <w:spacing w:val="-1"/>
        </w:rPr>
        <w:t xml:space="preserve">auszuwählen. </w:t>
      </w:r>
      <w:r w:rsidR="001474B4" w:rsidRPr="00164734">
        <w:rPr>
          <w:spacing w:val="-1"/>
        </w:rPr>
        <w:t>Es ist</w:t>
      </w:r>
      <w:r w:rsidRPr="00164734">
        <w:rPr>
          <w:spacing w:val="-1"/>
        </w:rPr>
        <w:t xml:space="preserve"> mühsam, auf </w:t>
      </w:r>
      <w:r w:rsidR="001474B4" w:rsidRPr="00164734">
        <w:rPr>
          <w:spacing w:val="-1"/>
        </w:rPr>
        <w:t>die Zuarbeit anderer</w:t>
      </w:r>
      <w:r w:rsidRPr="00164734">
        <w:rPr>
          <w:spacing w:val="-1"/>
        </w:rPr>
        <w:t xml:space="preserve"> angewiesen zu sein</w:t>
      </w:r>
      <w:r w:rsidR="001474B4" w:rsidRPr="00164734">
        <w:rPr>
          <w:spacing w:val="-1"/>
        </w:rPr>
        <w:t>; deshalb ist</w:t>
      </w:r>
      <w:r w:rsidR="001474B4" w:rsidRPr="00164734">
        <w:t xml:space="preserve"> </w:t>
      </w:r>
      <w:r w:rsidR="001474B4" w:rsidRPr="00164734">
        <w:rPr>
          <w:spacing w:val="-2"/>
        </w:rPr>
        <w:t>auch etwa die Geographie noch mit so vielen Fehlern behaftet, weil niemand allein die</w:t>
      </w:r>
      <w:r w:rsidR="001474B4" w:rsidRPr="00164734">
        <w:t xml:space="preserve"> </w:t>
      </w:r>
      <w:r w:rsidR="001474B4" w:rsidRPr="00164734">
        <w:rPr>
          <w:spacing w:val="-1"/>
        </w:rPr>
        <w:t>ganze Welt bereist hat, sondern Karten nach den Angaben anderer gezeichnet werden</w:t>
      </w:r>
      <w:r w:rsidRPr="00164734">
        <w:rPr>
          <w:spacing w:val="-1"/>
        </w:rPr>
        <w:t>.</w:t>
      </w:r>
      <w:r w:rsidRPr="00164734">
        <w:t xml:space="preserve"> </w:t>
      </w:r>
      <w:r w:rsidRPr="00164734">
        <w:rPr>
          <w:spacing w:val="10"/>
        </w:rPr>
        <w:t>&lt;4</w:t>
      </w:r>
      <w:r w:rsidRPr="00164734">
        <w:t xml:space="preserve">&gt; </w:t>
      </w:r>
      <w:r w:rsidRPr="00164734">
        <w:rPr>
          <w:spacing w:val="-3"/>
        </w:rPr>
        <w:t xml:space="preserve">SO </w:t>
      </w:r>
      <w:r w:rsidR="001474B4" w:rsidRPr="00164734">
        <w:rPr>
          <w:spacing w:val="-3"/>
        </w:rPr>
        <w:t xml:space="preserve">verweist BP auf die Ratschläge in seinem ersten Brief (81); insbesondere </w:t>
      </w:r>
      <w:r w:rsidRPr="00164734">
        <w:rPr>
          <w:spacing w:val="-3"/>
        </w:rPr>
        <w:t xml:space="preserve">legt </w:t>
      </w:r>
      <w:r w:rsidR="001474B4" w:rsidRPr="00164734">
        <w:rPr>
          <w:spacing w:val="-3"/>
        </w:rPr>
        <w:t xml:space="preserve">er </w:t>
      </w:r>
      <w:r w:rsidRPr="00164734">
        <w:rPr>
          <w:spacing w:val="-2"/>
        </w:rPr>
        <w:t xml:space="preserve">BP erneut </w:t>
      </w:r>
      <w:r w:rsidR="001474B4" w:rsidRPr="00164734">
        <w:rPr>
          <w:spacing w:val="-2"/>
        </w:rPr>
        <w:t>nahe</w:t>
      </w:r>
      <w:r w:rsidRPr="00164734">
        <w:rPr>
          <w:spacing w:val="-2"/>
        </w:rPr>
        <w:t>, sich an Mariano Armellini zu wenden</w:t>
      </w:r>
      <w:r w:rsidR="001474B4" w:rsidRPr="00164734">
        <w:rPr>
          <w:spacing w:val="-2"/>
        </w:rPr>
        <w:t xml:space="preserve"> oder das Erscheinen von dessen</w:t>
      </w:r>
      <w:r w:rsidR="001474B4" w:rsidRPr="00164734">
        <w:t xml:space="preserve"> Arbeiten abzuwarten</w:t>
      </w:r>
      <w:r w:rsidRPr="00164734">
        <w:t xml:space="preserve">. </w:t>
      </w:r>
      <w:r w:rsidRPr="00164734">
        <w:rPr>
          <w:spacing w:val="16"/>
        </w:rPr>
        <w:t>&lt;</w:t>
      </w:r>
      <w:r w:rsidRPr="00164734">
        <w:rPr>
          <w:spacing w:val="6"/>
        </w:rPr>
        <w:t>5</w:t>
      </w:r>
      <w:r w:rsidRPr="00164734">
        <w:t xml:space="preserve">&gt; </w:t>
      </w:r>
      <w:r w:rsidR="0071161C" w:rsidRPr="00164734">
        <w:t xml:space="preserve">SOs </w:t>
      </w:r>
      <w:r w:rsidRPr="00164734">
        <w:t>Kanzler, Giovanni Gaspare Beretti, der diesen Brief</w:t>
      </w:r>
      <w:r w:rsidRPr="00164734">
        <w:rPr>
          <w:spacing w:val="-4"/>
        </w:rPr>
        <w:t xml:space="preserve"> </w:t>
      </w:r>
      <w:r w:rsidR="0071161C" w:rsidRPr="00164734">
        <w:rPr>
          <w:spacing w:val="-3"/>
        </w:rPr>
        <w:t>schreib</w:t>
      </w:r>
      <w:r w:rsidRPr="00164734">
        <w:rPr>
          <w:spacing w:val="-3"/>
        </w:rPr>
        <w:t xml:space="preserve">t, </w:t>
      </w:r>
      <w:r w:rsidR="0071161C" w:rsidRPr="00164734">
        <w:rPr>
          <w:spacing w:val="-3"/>
        </w:rPr>
        <w:t>könnte</w:t>
      </w:r>
      <w:r w:rsidRPr="00164734">
        <w:rPr>
          <w:spacing w:val="-3"/>
        </w:rPr>
        <w:t xml:space="preserve"> BP</w:t>
      </w:r>
      <w:r w:rsidR="0071161C" w:rsidRPr="00164734">
        <w:rPr>
          <w:spacing w:val="-3"/>
        </w:rPr>
        <w:t xml:space="preserve"> </w:t>
      </w:r>
      <w:r w:rsidRPr="00164734">
        <w:rPr>
          <w:spacing w:val="-3"/>
        </w:rPr>
        <w:t>einiges Material zur Verfügung stellen</w:t>
      </w:r>
      <w:r w:rsidR="0071161C" w:rsidRPr="00164734">
        <w:rPr>
          <w:spacing w:val="-3"/>
        </w:rPr>
        <w:t>, wenn er Muße hätte</w:t>
      </w:r>
      <w:r w:rsidRPr="00164734">
        <w:rPr>
          <w:spacing w:val="-3"/>
        </w:rPr>
        <w:t>. Beretti</w:t>
      </w:r>
      <w:r w:rsidRPr="00164734">
        <w:t xml:space="preserve"> </w:t>
      </w:r>
      <w:r w:rsidR="001D63C5" w:rsidRPr="00164734">
        <w:t>arbeitet selbst an bibliographisch</w:t>
      </w:r>
      <w:r w:rsidRPr="00164734">
        <w:t>en</w:t>
      </w:r>
      <w:r w:rsidR="001D63C5" w:rsidRPr="00164734">
        <w:t xml:space="preserve"> Werken</w:t>
      </w:r>
      <w:r w:rsidRPr="00164734">
        <w:t xml:space="preserve"> </w:t>
      </w:r>
      <w:r w:rsidRPr="00164734">
        <w:rPr>
          <w:spacing w:val="20"/>
        </w:rPr>
        <w:t>(</w:t>
      </w:r>
      <w:r w:rsidRPr="00164734">
        <w:rPr>
          <w:i w:val="0"/>
        </w:rPr>
        <w:t>bibliotheca</w:t>
      </w:r>
      <w:r w:rsidRPr="00164734">
        <w:rPr>
          <w:i w:val="0"/>
          <w:spacing w:val="20"/>
        </w:rPr>
        <w:t>e</w:t>
      </w:r>
      <w:r w:rsidRPr="00164734">
        <w:t xml:space="preserve">) zum Senat von Mailand, </w:t>
      </w:r>
      <w:r w:rsidRPr="00164734">
        <w:rPr>
          <w:spacing w:val="-1"/>
        </w:rPr>
        <w:t>zu den Schriftstellern der Universität Pavia, wo er unterrichtet, und der Stadt Pavia.</w:t>
      </w:r>
      <w:r w:rsidRPr="00164734">
        <w:t xml:space="preserve"> </w:t>
      </w:r>
      <w:r w:rsidRPr="00164734">
        <w:rPr>
          <w:spacing w:val="-2"/>
        </w:rPr>
        <w:t xml:space="preserve">Nach </w:t>
      </w:r>
      <w:r w:rsidR="001D63C5" w:rsidRPr="00164734">
        <w:rPr>
          <w:spacing w:val="-2"/>
        </w:rPr>
        <w:t>dem Ende</w:t>
      </w:r>
      <w:r w:rsidRPr="00164734">
        <w:rPr>
          <w:spacing w:val="-2"/>
        </w:rPr>
        <w:t xml:space="preserve"> von SOs Amt als Kongregationspräses</w:t>
      </w:r>
      <w:r w:rsidR="001D63C5" w:rsidRPr="00164734">
        <w:rPr>
          <w:spacing w:val="-2"/>
        </w:rPr>
        <w:t xml:space="preserve"> wird</w:t>
      </w:r>
      <w:r w:rsidRPr="00164734">
        <w:rPr>
          <w:spacing w:val="-2"/>
        </w:rPr>
        <w:t xml:space="preserve"> Beretti</w:t>
      </w:r>
      <w:r w:rsidR="001D63C5" w:rsidRPr="00164734">
        <w:rPr>
          <w:spacing w:val="-2"/>
        </w:rPr>
        <w:t xml:space="preserve"> Gelegenheit haben</w:t>
      </w:r>
      <w:r w:rsidRPr="00164734">
        <w:rPr>
          <w:spacing w:val="-2"/>
        </w:rPr>
        <w:t>,</w:t>
      </w:r>
      <w:r w:rsidRPr="00164734">
        <w:t xml:space="preserve"> </w:t>
      </w:r>
      <w:r w:rsidRPr="00164734">
        <w:rPr>
          <w:spacing w:val="1"/>
        </w:rPr>
        <w:t>BP ein Exemplar seines Werks „Lychnus chronologico-juridicus“ zu</w:t>
      </w:r>
      <w:r w:rsidR="001D63C5" w:rsidRPr="00164734">
        <w:rPr>
          <w:spacing w:val="1"/>
        </w:rPr>
        <w:t xml:space="preserve"> </w:t>
      </w:r>
      <w:r w:rsidRPr="00164734">
        <w:rPr>
          <w:spacing w:val="1"/>
        </w:rPr>
        <w:t>schicken, sowie,</w:t>
      </w:r>
      <w:r w:rsidRPr="00164734">
        <w:t xml:space="preserve"> </w:t>
      </w:r>
      <w:r w:rsidR="001D63C5" w:rsidRPr="00164734">
        <w:rPr>
          <w:spacing w:val="-4"/>
        </w:rPr>
        <w:t>falls</w:t>
      </w:r>
      <w:r w:rsidRPr="00164734">
        <w:rPr>
          <w:spacing w:val="-4"/>
        </w:rPr>
        <w:t xml:space="preserve"> Armellini die Mitteilung hinauszögert, auch Material, das bereits diesem übermittelt</w:t>
      </w:r>
      <w:r w:rsidRPr="00164734">
        <w:t xml:space="preserve"> wurde. </w:t>
      </w:r>
      <w:r w:rsidRPr="00164734">
        <w:rPr>
          <w:spacing w:val="10"/>
        </w:rPr>
        <w:t>&lt;6</w:t>
      </w:r>
      <w:r w:rsidRPr="00164734">
        <w:t xml:space="preserve">&gt; </w:t>
      </w:r>
      <w:r w:rsidRPr="00164734">
        <w:rPr>
          <w:spacing w:val="-2"/>
        </w:rPr>
        <w:t>BP soll an seinem Vorhaben festhalten</w:t>
      </w:r>
      <w:r w:rsidR="00A50DFB" w:rsidRPr="00164734">
        <w:rPr>
          <w:spacing w:val="-2"/>
        </w:rPr>
        <w:t>;</w:t>
      </w:r>
      <w:r w:rsidRPr="00164734">
        <w:rPr>
          <w:spacing w:val="-2"/>
        </w:rPr>
        <w:t xml:space="preserve"> </w:t>
      </w:r>
      <w:r w:rsidR="00A50DFB" w:rsidRPr="00164734">
        <w:rPr>
          <w:spacing w:val="-2"/>
        </w:rPr>
        <w:t xml:space="preserve">mehr kann </w:t>
      </w:r>
      <w:r w:rsidRPr="00164734">
        <w:rPr>
          <w:spacing w:val="-2"/>
        </w:rPr>
        <w:t>SO nicht für ihn tun.</w:t>
      </w:r>
      <w:r w:rsidR="00A50DFB" w:rsidRPr="00164734">
        <w:rPr>
          <w:spacing w:val="-2"/>
        </w:rPr>
        <w:t xml:space="preserve"> Er wünscht sich, die Fertigstellung von BPs Werk zu erleben.</w:t>
      </w:r>
    </w:p>
    <w:p w:rsidR="00C6413B" w:rsidRPr="00164734" w:rsidRDefault="00C6413B" w:rsidP="00C6413B">
      <w:pPr>
        <w:pStyle w:val="EditionEditorischeNotiz"/>
      </w:pPr>
      <w:r w:rsidRPr="00164734">
        <w:t>Überlieferung: I, 362r–v.</w:t>
      </w:r>
    </w:p>
    <w:p w:rsidR="00C6413B" w:rsidRPr="00164734" w:rsidRDefault="00C6413B" w:rsidP="00C6413B">
      <w:pPr>
        <w:pStyle w:val="EditionEditorischeNotiz"/>
        <w:rPr>
          <w:snapToGrid w:val="0"/>
        </w:rPr>
      </w:pPr>
      <w:r w:rsidRPr="00164734">
        <w:t xml:space="preserve">Literatur: </w:t>
      </w:r>
      <w:r w:rsidRPr="00164734">
        <w:rPr>
          <w:snapToGrid w:val="0"/>
        </w:rPr>
        <w:t>Katschthaler, Briefnachlass 19 (vgl. Editorische Notiz zu 81).</w:t>
      </w:r>
    </w:p>
    <w:p w:rsidR="00C6413B" w:rsidRPr="00164734" w:rsidRDefault="00C6413B" w:rsidP="00C6413B">
      <w:pPr>
        <w:pStyle w:val="EditionEditorischeNotiz"/>
        <w:rPr>
          <w:snapToGrid w:val="0"/>
        </w:rPr>
      </w:pPr>
      <w:r w:rsidRPr="00164734">
        <w:rPr>
          <w:snapToGrid w:val="0"/>
        </w:rPr>
        <w:t>Bezüge: 100. Erwähnt</w:t>
      </w:r>
      <w:r w:rsidR="001474B4" w:rsidRPr="00164734">
        <w:rPr>
          <w:snapToGrid w:val="0"/>
        </w:rPr>
        <w:t xml:space="preserve"> 81,</w:t>
      </w:r>
      <w:r w:rsidRPr="00164734">
        <w:rPr>
          <w:snapToGrid w:val="0"/>
        </w:rPr>
        <w:t xml:space="preserve"> 100.</w:t>
      </w:r>
    </w:p>
    <w:p w:rsidR="00C6413B" w:rsidRPr="00164734" w:rsidRDefault="00C6413B" w:rsidP="00C6413B">
      <w:pPr>
        <w:pStyle w:val="EditionEditorischeNotiz"/>
        <w:rPr>
          <w:snapToGrid w:val="0"/>
        </w:rPr>
      </w:pPr>
      <w:r w:rsidRPr="00164734">
        <w:rPr>
          <w:snapToGrid w:val="0"/>
          <w:spacing w:val="-2"/>
        </w:rPr>
        <w:t xml:space="preserve">Adresse: </w:t>
      </w:r>
      <w:r w:rsidRPr="00164734">
        <w:rPr>
          <w:i w:val="0"/>
          <w:snapToGrid w:val="0"/>
          <w:spacing w:val="-2"/>
        </w:rPr>
        <w:t>Reverendo admodum patri patrono colendissimo domino Bernardo Pez Mellicensi</w:t>
      </w:r>
      <w:r w:rsidRPr="00164734">
        <w:rPr>
          <w:i w:val="0"/>
          <w:snapToGrid w:val="0"/>
        </w:rPr>
        <w:t xml:space="preserve"> monacho bibliothecario. Mellicii</w:t>
      </w:r>
      <w:r w:rsidRPr="00164734">
        <w:rPr>
          <w:snapToGrid w:val="0"/>
        </w:rPr>
        <w:t>. Überliefert in StiA Melk, Karton 7 Patres 9, Ab</w:t>
      </w:r>
      <w:r w:rsidRPr="00164734">
        <w:rPr>
          <w:snapToGrid w:val="0"/>
        </w:rPr>
        <w:softHyphen/>
        <w:t>schriftencodex 143v.</w:t>
      </w:r>
    </w:p>
    <w:p w:rsidR="004B6283" w:rsidRPr="00164734" w:rsidRDefault="004B6283" w:rsidP="00C6413B">
      <w:pPr>
        <w:pStyle w:val="EditionEditorischeNotiz"/>
        <w:rPr>
          <w:i w:val="0"/>
          <w:snapToGrid w:val="0"/>
        </w:rPr>
      </w:pPr>
      <w:r w:rsidRPr="00164734">
        <w:rPr>
          <w:snapToGrid w:val="0"/>
        </w:rPr>
        <w:t>Nummerierung:</w:t>
      </w:r>
      <w:r w:rsidRPr="00164734">
        <w:rPr>
          <w:i w:val="0"/>
          <w:snapToGrid w:val="0"/>
        </w:rPr>
        <w:t xml:space="preserve"> II.</w:t>
      </w:r>
    </w:p>
    <w:p w:rsidR="00C6413B" w:rsidRPr="00164734" w:rsidRDefault="00C6413B" w:rsidP="00A50DFB">
      <w:pPr>
        <w:pStyle w:val="EditionEditorischeNotiz"/>
        <w:rPr>
          <w:sz w:val="24"/>
        </w:rPr>
      </w:pPr>
      <w:r w:rsidRPr="00164734">
        <w:rPr>
          <w:snapToGrid w:val="0"/>
        </w:rPr>
        <w:t xml:space="preserve">Bemerkung: </w:t>
      </w:r>
      <w:r w:rsidRPr="00164734">
        <w:rPr>
          <w:snapToGrid w:val="0"/>
          <w:spacing w:val="-1"/>
        </w:rPr>
        <w:t xml:space="preserve">Der Brief wurde von SOs </w:t>
      </w:r>
      <w:r w:rsidR="0071161C" w:rsidRPr="00164734">
        <w:rPr>
          <w:snapToGrid w:val="0"/>
          <w:spacing w:val="-1"/>
        </w:rPr>
        <w:t>„</w:t>
      </w:r>
      <w:r w:rsidRPr="00164734">
        <w:rPr>
          <w:snapToGrid w:val="0"/>
          <w:spacing w:val="-1"/>
        </w:rPr>
        <w:t>cancellarius</w:t>
      </w:r>
      <w:r w:rsidR="0071161C" w:rsidRPr="00164734">
        <w:rPr>
          <w:snapToGrid w:val="0"/>
          <w:spacing w:val="-1"/>
        </w:rPr>
        <w:t>“</w:t>
      </w:r>
      <w:r w:rsidRPr="00164734">
        <w:rPr>
          <w:snapToGrid w:val="0"/>
          <w:spacing w:val="-1"/>
        </w:rPr>
        <w:t>, Giovanni Gaspare Beretti, geschrieben</w:t>
      </w:r>
      <w:r w:rsidR="0071161C" w:rsidRPr="00164734">
        <w:rPr>
          <w:snapToGrid w:val="0"/>
          <w:spacing w:val="-1"/>
        </w:rPr>
        <w:t xml:space="preserve">, nur die Unterschrift ab </w:t>
      </w:r>
      <w:r w:rsidR="00A50DFB" w:rsidRPr="00164734">
        <w:rPr>
          <w:i w:val="0"/>
          <w:snapToGrid w:val="0"/>
          <w:spacing w:val="-1"/>
        </w:rPr>
        <w:t>addictissimus</w:t>
      </w:r>
      <w:r w:rsidR="0071161C" w:rsidRPr="00164734">
        <w:rPr>
          <w:snapToGrid w:val="0"/>
          <w:spacing w:val="-1"/>
        </w:rPr>
        <w:t xml:space="preserve"> von SO.</w:t>
      </w:r>
    </w:p>
    <w:p w:rsidR="00C6413B" w:rsidRPr="00164734" w:rsidRDefault="00C6413B" w:rsidP="00C6413B">
      <w:pPr>
        <w:pStyle w:val="EditionEditionstext"/>
      </w:pPr>
      <w:r w:rsidRPr="00164734">
        <w:rPr>
          <w:spacing w:val="4"/>
        </w:rPr>
        <w:t>[</w:t>
      </w:r>
      <w:r w:rsidRPr="00164734">
        <w:rPr>
          <w:i/>
        </w:rPr>
        <w:t>1</w:t>
      </w:r>
      <w:r w:rsidRPr="00164734">
        <w:rPr>
          <w:i/>
          <w:spacing w:val="16"/>
        </w:rPr>
        <w:t>r</w:t>
      </w:r>
      <w:r w:rsidRPr="00164734">
        <w:t>] Reverende admodum pater et patrone colendissime.</w:t>
      </w:r>
    </w:p>
    <w:p w:rsidR="00C6413B" w:rsidRPr="00164734" w:rsidRDefault="00C6413B" w:rsidP="00A50DFB">
      <w:pPr>
        <w:pStyle w:val="EditionEditionstext"/>
      </w:pPr>
      <w:r w:rsidRPr="00164734">
        <w:rPr>
          <w:i/>
          <w:iCs/>
        </w:rPr>
        <w:t>&lt;1&gt;</w:t>
      </w:r>
      <w:r w:rsidRPr="00164734">
        <w:t xml:space="preserve"> Tuas iterum excipio literas, et ea omnia, quae in ipsis, undique eruditionem </w:t>
      </w:r>
      <w:r w:rsidRPr="00164734">
        <w:rPr>
          <w:spacing w:val="-4"/>
        </w:rPr>
        <w:t>tuam praeferunt. Excelsa meditaris, nec miror. Quid enim literati viri tam proprium,</w:t>
      </w:r>
      <w:r w:rsidRPr="00164734">
        <w:t xml:space="preserve"> </w:t>
      </w:r>
      <w:r w:rsidRPr="00164734">
        <w:rPr>
          <w:spacing w:val="-2"/>
        </w:rPr>
        <w:t>quam erigi et alta petere? Alta, inquam, cum scriptorum nostrorum nomina aeter</w:t>
      </w:r>
      <w:r w:rsidR="005E1A02" w:rsidRPr="00164734">
        <w:rPr>
          <w:spacing w:val="-2"/>
        </w:rPr>
        <w:softHyphen/>
      </w:r>
      <w:r w:rsidRPr="00164734">
        <w:rPr>
          <w:spacing w:val="-3"/>
        </w:rPr>
        <w:t>nitati donare cogitas.</w:t>
      </w:r>
      <w:r w:rsidRPr="00164734">
        <w:t xml:space="preserve"> </w:t>
      </w:r>
      <w:r w:rsidR="005E1A02" w:rsidRPr="00164734">
        <w:rPr>
          <w:i/>
          <w:iCs/>
          <w:spacing w:val="16"/>
        </w:rPr>
        <w:t>&lt;</w:t>
      </w:r>
      <w:r w:rsidR="005E1A02" w:rsidRPr="00164734">
        <w:rPr>
          <w:i/>
          <w:iCs/>
          <w:spacing w:val="6"/>
        </w:rPr>
        <w:t>2</w:t>
      </w:r>
      <w:r w:rsidR="005E1A02" w:rsidRPr="00164734">
        <w:rPr>
          <w:i/>
          <w:iCs/>
        </w:rPr>
        <w:t>&gt;</w:t>
      </w:r>
      <w:r w:rsidR="005E1A02" w:rsidRPr="00164734">
        <w:t xml:space="preserve"> </w:t>
      </w:r>
      <w:r w:rsidRPr="00164734">
        <w:rPr>
          <w:spacing w:val="-3"/>
        </w:rPr>
        <w:t xml:space="preserve">Et iterum oeconomiam tuam percipio. Oppido propior, </w:t>
      </w:r>
      <w:r w:rsidRPr="00164734">
        <w:rPr>
          <w:spacing w:val="-4"/>
        </w:rPr>
        <w:t>si nigrorum tantum monachorum arctabitur terminis. Verumtamen res semper ope</w:t>
      </w:r>
      <w:r w:rsidR="005E1A02" w:rsidRPr="00164734">
        <w:rPr>
          <w:spacing w:val="-4"/>
        </w:rPr>
        <w:softHyphen/>
      </w:r>
      <w:r w:rsidRPr="00164734">
        <w:rPr>
          <w:spacing w:val="-1"/>
        </w:rPr>
        <w:t>rosa ob ingentem ipsorum numerum, nec sine iurgiis explenda. Quot enim nigros</w:t>
      </w:r>
      <w:r w:rsidRPr="00164734">
        <w:t xml:space="preserve"> nedum se</w:t>
      </w:r>
      <w:r w:rsidR="005E1A02" w:rsidRPr="00164734">
        <w:t>mi-albi, sed et canonici (falso</w:t>
      </w:r>
      <w:r w:rsidRPr="00164734">
        <w:t xml:space="preserve"> vel recens sancti Augustini, monachismo </w:t>
      </w:r>
      <w:r w:rsidRPr="00164734">
        <w:rPr>
          <w:spacing w:val="1"/>
        </w:rPr>
        <w:t>semper infensi) perperam sibi asciscunt? Gersenis nostri libellum De imitatione</w:t>
      </w:r>
      <w:r w:rsidRPr="00164734">
        <w:t xml:space="preserve"> </w:t>
      </w:r>
      <w:r w:rsidRPr="00164734">
        <w:rPr>
          <w:spacing w:val="-3"/>
        </w:rPr>
        <w:t>Christi, ut mille alios ommittam</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3"/>
        </w:rPr>
        <w:t>toties in libertatem vindicatum, et hodie per</w:t>
      </w:r>
      <w:r w:rsidR="000F669C" w:rsidRPr="00164734">
        <w:rPr>
          <w:spacing w:val="-3"/>
        </w:rPr>
        <w:softHyphen/>
      </w:r>
      <w:r w:rsidRPr="00164734">
        <w:rPr>
          <w:spacing w:val="-1"/>
        </w:rPr>
        <w:t>vicaciter occupant.</w:t>
      </w:r>
      <w:r w:rsidRPr="00164734">
        <w:t xml:space="preserve"> </w:t>
      </w:r>
      <w:r w:rsidRPr="00164734">
        <w:rPr>
          <w:i/>
          <w:iCs/>
          <w:spacing w:val="16"/>
        </w:rPr>
        <w:t>&lt;</w:t>
      </w:r>
      <w:r w:rsidRPr="00164734">
        <w:rPr>
          <w:i/>
          <w:iCs/>
          <w:spacing w:val="6"/>
        </w:rPr>
        <w:t>3</w:t>
      </w:r>
      <w:r w:rsidRPr="00164734">
        <w:rPr>
          <w:i/>
          <w:iCs/>
        </w:rPr>
        <w:t>&gt;</w:t>
      </w:r>
      <w:r w:rsidRPr="00164734">
        <w:t xml:space="preserve"> </w:t>
      </w:r>
      <w:r w:rsidRPr="00164734">
        <w:rPr>
          <w:spacing w:val="-1"/>
        </w:rPr>
        <w:t xml:space="preserve">Doleo valde praelatos Italos tibi responsa non reddidisse. </w:t>
      </w:r>
      <w:r w:rsidRPr="00164734">
        <w:rPr>
          <w:spacing w:val="-2"/>
        </w:rPr>
        <w:t>Parce, nam omnium non est tuo obsequi genio. Paucorum adaeque est legitima se</w:t>
      </w:r>
      <w:r w:rsidR="001D3FCA" w:rsidRPr="00164734">
        <w:rPr>
          <w:spacing w:val="-2"/>
        </w:rPr>
        <w:softHyphen/>
      </w:r>
      <w:r w:rsidRPr="00164734">
        <w:rPr>
          <w:spacing w:val="-3"/>
        </w:rPr>
        <w:t>ligere. Durum fatum in aliena fide laborare! Adeo mendosa adhuc geographia, quia</w:t>
      </w:r>
      <w:r w:rsidRPr="00164734">
        <w:t xml:space="preserve"> </w:t>
      </w:r>
      <w:r w:rsidRPr="00164734">
        <w:rPr>
          <w:spacing w:val="-2"/>
        </w:rPr>
        <w:t>totum nemo orbem lustravit, et universum in alterius fide quisque lineare attentat.</w:t>
      </w:r>
      <w:r w:rsidRPr="00164734">
        <w:t xml:space="preserve"> Quid</w:t>
      </w:r>
      <w:r w:rsidR="001474B4" w:rsidRPr="00164734">
        <w:t>,</w:t>
      </w:r>
      <w:r w:rsidRPr="00164734">
        <w:t xml:space="preserve"> si exemplaria claudicant? </w:t>
      </w:r>
      <w:r w:rsidRPr="00164734">
        <w:rPr>
          <w:i/>
          <w:iCs/>
          <w:spacing w:val="10"/>
        </w:rPr>
        <w:t>&lt;4</w:t>
      </w:r>
      <w:r w:rsidRPr="00164734">
        <w:rPr>
          <w:i/>
          <w:iCs/>
        </w:rPr>
        <w:t>&gt;</w:t>
      </w:r>
      <w:r w:rsidRPr="00164734">
        <w:t xml:space="preserve"> Quae pro suscepta tua provincia suggerere </w:t>
      </w:r>
      <w:r w:rsidRPr="00164734">
        <w:rPr>
          <w:spacing w:val="-1"/>
        </w:rPr>
        <w:t>poteram, iam prima mea epistola tuam in mentem revocavi. Sanius meum excipe</w:t>
      </w:r>
      <w:r w:rsidRPr="00164734">
        <w:t xml:space="preserve"> </w:t>
      </w:r>
      <w:r w:rsidRPr="00164734">
        <w:rPr>
          <w:spacing w:val="-1"/>
        </w:rPr>
        <w:t>consilium eas ob causas, quas scripsi. Declaravi satis, quo te animo esse censerem.</w:t>
      </w:r>
      <w:r w:rsidRPr="00164734">
        <w:t xml:space="preserve"> Domnum Marianum Armellinum vel consule vel expecta. Te ad ipsum adiuncto </w:t>
      </w:r>
      <w:r w:rsidRPr="00164734">
        <w:rPr>
          <w:spacing w:val="1"/>
        </w:rPr>
        <w:t>cuncta in unum facile consequeris.</w:t>
      </w:r>
      <w:r w:rsidRPr="00164734">
        <w:t xml:space="preserve"> </w:t>
      </w:r>
      <w:r w:rsidRPr="00164734">
        <w:rPr>
          <w:i/>
          <w:iCs/>
          <w:spacing w:val="16"/>
        </w:rPr>
        <w:t>&lt;</w:t>
      </w:r>
      <w:r w:rsidRPr="00164734">
        <w:rPr>
          <w:i/>
          <w:iCs/>
          <w:spacing w:val="6"/>
        </w:rPr>
        <w:t>5</w:t>
      </w:r>
      <w:r w:rsidRPr="00164734">
        <w:rPr>
          <w:i/>
          <w:iCs/>
        </w:rPr>
        <w:t>&gt;</w:t>
      </w:r>
      <w:r w:rsidRPr="00164734">
        <w:t xml:space="preserve"> </w:t>
      </w:r>
      <w:r w:rsidRPr="00164734">
        <w:rPr>
          <w:spacing w:val="1"/>
        </w:rPr>
        <w:t xml:space="preserve">Si cancellario meo haec scribenti otium </w:t>
      </w:r>
      <w:r w:rsidRPr="00164734">
        <w:rPr>
          <w:spacing w:val="-1"/>
        </w:rPr>
        <w:t xml:space="preserve">esset, nonnulla eius ope tibi suppeditare possem. Tres Bibliothecas: </w:t>
      </w:r>
      <w:r w:rsidR="001D63C5" w:rsidRPr="00164734">
        <w:rPr>
          <w:spacing w:val="-1"/>
        </w:rPr>
        <w:t>primo</w:t>
      </w:r>
      <w:r w:rsidRPr="00164734">
        <w:rPr>
          <w:spacing w:val="-1"/>
        </w:rPr>
        <w:t xml:space="preserve"> </w:t>
      </w:r>
      <w:r w:rsidR="0071161C" w:rsidRPr="00164734">
        <w:rPr>
          <w:spacing w:val="-1"/>
        </w:rPr>
        <w:t>s</w:t>
      </w:r>
      <w:r w:rsidRPr="00164734">
        <w:rPr>
          <w:spacing w:val="-1"/>
        </w:rPr>
        <w:t>enatus</w:t>
      </w:r>
      <w:r w:rsidRPr="00164734">
        <w:rPr>
          <w:spacing w:val="-2"/>
        </w:rPr>
        <w:t xml:space="preserve"> </w:t>
      </w:r>
      <w:r w:rsidRPr="00164734">
        <w:rPr>
          <w:spacing w:val="-3"/>
        </w:rPr>
        <w:t xml:space="preserve">Insubriae; </w:t>
      </w:r>
      <w:r w:rsidR="001D63C5" w:rsidRPr="00164734">
        <w:rPr>
          <w:spacing w:val="-3"/>
        </w:rPr>
        <w:t>secundo</w:t>
      </w:r>
      <w:r w:rsidRPr="00164734">
        <w:rPr>
          <w:spacing w:val="-3"/>
        </w:rPr>
        <w:t xml:space="preserve"> </w:t>
      </w:r>
      <w:r w:rsidR="0071161C" w:rsidRPr="00164734">
        <w:rPr>
          <w:spacing w:val="-3"/>
        </w:rPr>
        <w:t>s</w:t>
      </w:r>
      <w:r w:rsidRPr="00164734">
        <w:rPr>
          <w:spacing w:val="-3"/>
        </w:rPr>
        <w:t>criptorum huius universitatis, in qua profitetur</w:t>
      </w:r>
      <w:r w:rsidR="0071161C" w:rsidRPr="00164734">
        <w:rPr>
          <w:spacing w:val="-3"/>
        </w:rPr>
        <w:t>;</w:t>
      </w:r>
      <w:r w:rsidRPr="00164734">
        <w:rPr>
          <w:spacing w:val="-3"/>
        </w:rPr>
        <w:t xml:space="preserve"> </w:t>
      </w:r>
      <w:r w:rsidR="001D63C5" w:rsidRPr="00164734">
        <w:rPr>
          <w:spacing w:val="-3"/>
        </w:rPr>
        <w:t>tertio</w:t>
      </w:r>
      <w:r w:rsidRPr="00164734">
        <w:rPr>
          <w:spacing w:val="-3"/>
        </w:rPr>
        <w:t xml:space="preserve"> et civium</w:t>
      </w:r>
      <w:r w:rsidRPr="00164734">
        <w:rPr>
          <w:spacing w:val="-2"/>
        </w:rPr>
        <w:t xml:space="preserve"> </w:t>
      </w:r>
      <w:r w:rsidRPr="00164734">
        <w:rPr>
          <w:spacing w:val="-4"/>
        </w:rPr>
        <w:t>Papiensium ipse etiam meditatur. Mea absoluta praesidentia liber erit. Lychum</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3"/>
        </w:rPr>
        <w:t>suum chronologico-juridicum anno 1700 editum ad te tunc transm</w:t>
      </w:r>
      <w:r w:rsidRPr="00164734">
        <w:t>i[ttet, et]</w:t>
      </w:r>
      <w:r w:rsidRPr="00164734">
        <w:rPr>
          <w:rStyle w:val="Funotenzeichen"/>
        </w:rPr>
        <w:footnoteReference w:customMarkFollows="1" w:id="319"/>
        <w:t>a</w:t>
      </w:r>
      <w:r w:rsidRPr="00164734">
        <w:t xml:space="preserve"> </w:t>
      </w:r>
      <w:r w:rsidRPr="00164734">
        <w:rPr>
          <w:spacing w:val="-3"/>
        </w:rPr>
        <w:t>forte</w:t>
      </w:r>
      <w:r w:rsidRPr="00164734">
        <w:t xml:space="preserve"> si domnus Marianus cunctabitur, aliqua iam eidem communicata. </w:t>
      </w:r>
      <w:r w:rsidRPr="00164734">
        <w:rPr>
          <w:i/>
          <w:iCs/>
          <w:spacing w:val="10"/>
        </w:rPr>
        <w:t>&lt;6</w:t>
      </w:r>
      <w:r w:rsidRPr="00164734">
        <w:rPr>
          <w:i/>
          <w:iCs/>
        </w:rPr>
        <w:t>&gt;</w:t>
      </w:r>
      <w:r w:rsidRPr="00164734">
        <w:t xml:space="preserve"> Permane </w:t>
      </w:r>
      <w:r w:rsidRPr="00164734">
        <w:rPr>
          <w:spacing w:val="-3"/>
        </w:rPr>
        <w:t>interim in incoepto, et omnia maxima tua cum laude obtinebis. Quae pro religione</w:t>
      </w:r>
      <w:r w:rsidRPr="00164734">
        <w:t xml:space="preserve"> </w:t>
      </w:r>
      <w:r w:rsidRPr="00164734">
        <w:rPr>
          <w:spacing w:val="-2"/>
        </w:rPr>
        <w:t>egeris, literatorum iudicio ac testimonio comprobabitur. Ad meum interim erga te</w:t>
      </w:r>
      <w:r w:rsidRPr="00164734">
        <w:t xml:space="preserve"> </w:t>
      </w:r>
      <w:r w:rsidRPr="00164734">
        <w:rPr>
          <w:spacing w:val="-2"/>
        </w:rPr>
        <w:t>officium nihil addere possum. Deus det mihi lucis usuram,</w:t>
      </w:r>
      <w:r w:rsidRPr="00164734">
        <w:t xml:space="preserve"> </w:t>
      </w:r>
      <w:r w:rsidRPr="00164734">
        <w:rPr>
          <w:spacing w:val="4"/>
        </w:rPr>
        <w:t>[</w:t>
      </w:r>
      <w:r w:rsidRPr="00164734">
        <w:rPr>
          <w:i/>
        </w:rPr>
        <w:t>1</w:t>
      </w:r>
      <w:r w:rsidRPr="00164734">
        <w:rPr>
          <w:i/>
          <w:spacing w:val="16"/>
        </w:rPr>
        <w:t>v</w:t>
      </w:r>
      <w:r w:rsidRPr="00164734">
        <w:t xml:space="preserve">] </w:t>
      </w:r>
      <w:r w:rsidRPr="00164734">
        <w:rPr>
          <w:spacing w:val="-2"/>
        </w:rPr>
        <w:t xml:space="preserve">ut tua opportuno </w:t>
      </w:r>
      <w:r w:rsidRPr="00164734">
        <w:rPr>
          <w:spacing w:val="-3"/>
        </w:rPr>
        <w:t xml:space="preserve">tempore virtute perfruar. Hic modum facio teque </w:t>
      </w:r>
      <w:r w:rsidR="00A50DFB" w:rsidRPr="00164734">
        <w:rPr>
          <w:spacing w:val="-3"/>
        </w:rPr>
        <w:t>perenni obsequio salvere iubeo</w:t>
      </w:r>
    </w:p>
    <w:p w:rsidR="00C6413B" w:rsidRPr="00164734" w:rsidRDefault="00C6413B" w:rsidP="00C6413B">
      <w:pPr>
        <w:pStyle w:val="EditionEditionstext"/>
      </w:pPr>
      <w:r w:rsidRPr="00164734">
        <w:t>Paternitatis tuae admodum reverendae addictissimus servus domnus Severinus a Papia abbas et praesidens.</w:t>
      </w:r>
    </w:p>
    <w:p w:rsidR="00C6413B" w:rsidRPr="00164734" w:rsidRDefault="00C6413B" w:rsidP="00725965">
      <w:pPr>
        <w:pStyle w:val="EditionEditionstext"/>
        <w:spacing w:after="180"/>
      </w:pPr>
      <w:r w:rsidRPr="00164734">
        <w:t>In S. Spiritus die 26. Augusti 1710.</w:t>
      </w:r>
    </w:p>
    <w:p w:rsidR="00C6413B" w:rsidRPr="00164734" w:rsidRDefault="00C6413B" w:rsidP="00725965">
      <w:pPr>
        <w:pStyle w:val="EditionKommentar"/>
      </w:pPr>
      <w:r w:rsidRPr="00164734">
        <w:rPr>
          <w:i w:val="0"/>
          <w:spacing w:val="30"/>
        </w:rPr>
        <w:t xml:space="preserve">&lt;2&gt; nigros ... sibi asciscunt: </w:t>
      </w:r>
      <w:r w:rsidR="008F475D" w:rsidRPr="00164734">
        <w:rPr>
          <w:spacing w:val="-4"/>
        </w:rPr>
        <w:t>Zu Kontroversen um</w:t>
      </w:r>
      <w:r w:rsidRPr="00164734">
        <w:rPr>
          <w:spacing w:val="-4"/>
        </w:rPr>
        <w:t xml:space="preserve"> die </w:t>
      </w:r>
      <w:r w:rsidR="008F475D" w:rsidRPr="00164734">
        <w:rPr>
          <w:spacing w:val="-4"/>
        </w:rPr>
        <w:t>Ordensz</w:t>
      </w:r>
      <w:r w:rsidRPr="00164734">
        <w:rPr>
          <w:spacing w:val="-4"/>
        </w:rPr>
        <w:t>ugehörigkeit</w:t>
      </w:r>
      <w:r w:rsidRPr="00164734">
        <w:t xml:space="preserve"> </w:t>
      </w:r>
      <w:r w:rsidRPr="00164734">
        <w:rPr>
          <w:spacing w:val="-1"/>
        </w:rPr>
        <w:t>von Autoren v</w:t>
      </w:r>
      <w:r w:rsidR="008F475D" w:rsidRPr="00164734">
        <w:rPr>
          <w:spacing w:val="-1"/>
        </w:rPr>
        <w:t>gl.</w:t>
      </w:r>
      <w:r w:rsidRPr="00164734">
        <w:rPr>
          <w:spacing w:val="-1"/>
        </w:rPr>
        <w:t xml:space="preserve"> auch 9</w:t>
      </w:r>
      <w:r w:rsidR="008F475D" w:rsidRPr="00164734">
        <w:rPr>
          <w:spacing w:val="-1"/>
        </w:rPr>
        <w:t>8</w:t>
      </w:r>
      <w:r w:rsidRPr="00164734">
        <w:rPr>
          <w:spacing w:val="-1"/>
        </w:rPr>
        <w:t xml:space="preserve"> &lt;8&gt;</w:t>
      </w:r>
      <w:r w:rsidR="008F475D" w:rsidRPr="00164734">
        <w:rPr>
          <w:spacing w:val="-1"/>
        </w:rPr>
        <w:t xml:space="preserve"> (Benediktinertum Gregors I.)</w:t>
      </w:r>
      <w:r w:rsidRPr="00164734">
        <w:rPr>
          <w:spacing w:val="-1"/>
        </w:rPr>
        <w:t>, 36</w:t>
      </w:r>
      <w:r w:rsidR="0069059C" w:rsidRPr="00164734">
        <w:rPr>
          <w:spacing w:val="-1"/>
        </w:rPr>
        <w:t>9</w:t>
      </w:r>
      <w:r w:rsidRPr="00164734">
        <w:rPr>
          <w:spacing w:val="-1"/>
        </w:rPr>
        <w:t xml:space="preserve"> &lt;6&gt;</w:t>
      </w:r>
      <w:r w:rsidR="008F475D" w:rsidRPr="00164734">
        <w:rPr>
          <w:spacing w:val="-1"/>
        </w:rPr>
        <w:t xml:space="preserve"> (Anspruch der </w:t>
      </w:r>
      <w:r w:rsidR="008F475D" w:rsidRPr="00164734">
        <w:rPr>
          <w:spacing w:val="-4"/>
        </w:rPr>
        <w:t>Serviten auf Heinrich von Gent)</w:t>
      </w:r>
      <w:r w:rsidRPr="00164734">
        <w:rPr>
          <w:spacing w:val="-4"/>
        </w:rPr>
        <w:t>.</w:t>
      </w:r>
      <w:r w:rsidR="008F475D" w:rsidRPr="00164734">
        <w:rPr>
          <w:i w:val="0"/>
          <w:spacing w:val="30"/>
        </w:rPr>
        <w:t xml:space="preserve"> recens sancti Augustini: </w:t>
      </w:r>
      <w:r w:rsidR="008F475D" w:rsidRPr="00164734">
        <w:rPr>
          <w:spacing w:val="-4"/>
        </w:rPr>
        <w:t xml:space="preserve">Die etwas unklare </w:t>
      </w:r>
      <w:r w:rsidR="008F475D" w:rsidRPr="00164734">
        <w:rPr>
          <w:spacing w:val="-2"/>
        </w:rPr>
        <w:t xml:space="preserve">Formulierung </w:t>
      </w:r>
      <w:r w:rsidR="003E3F67" w:rsidRPr="00164734">
        <w:rPr>
          <w:spacing w:val="-2"/>
        </w:rPr>
        <w:t>dürfte</w:t>
      </w:r>
      <w:r w:rsidR="008F475D" w:rsidRPr="00164734">
        <w:rPr>
          <w:spacing w:val="-2"/>
        </w:rPr>
        <w:t xml:space="preserve"> sich auf den Streit </w:t>
      </w:r>
      <w:r w:rsidR="003E3F67" w:rsidRPr="00164734">
        <w:rPr>
          <w:spacing w:val="-2"/>
        </w:rPr>
        <w:t>um</w:t>
      </w:r>
      <w:r w:rsidR="008F475D" w:rsidRPr="00164734">
        <w:rPr>
          <w:spacing w:val="-2"/>
        </w:rPr>
        <w:t xml:space="preserve"> die Ursprünge der Augustiner-Chorherren</w:t>
      </w:r>
      <w:r w:rsidR="008F475D" w:rsidRPr="00164734">
        <w:t xml:space="preserve"> </w:t>
      </w:r>
      <w:r w:rsidR="003E3F67" w:rsidRPr="00164734">
        <w:t xml:space="preserve">beziehen; </w:t>
      </w:r>
      <w:r w:rsidR="008F475D" w:rsidRPr="00164734">
        <w:t xml:space="preserve">vgl. </w:t>
      </w:r>
      <w:r w:rsidR="003E3F67" w:rsidRPr="00164734">
        <w:t>Einleitung, Abschnitt I.5.</w:t>
      </w:r>
      <w:r w:rsidRPr="00164734">
        <w:rPr>
          <w:i w:val="0"/>
          <w:spacing w:val="28"/>
        </w:rPr>
        <w:t xml:space="preserve"> Gersenis </w:t>
      </w:r>
      <w:r w:rsidR="001D3FCA" w:rsidRPr="00164734">
        <w:rPr>
          <w:i w:val="0"/>
          <w:spacing w:val="28"/>
        </w:rPr>
        <w:t>...</w:t>
      </w:r>
      <w:r w:rsidRPr="00164734">
        <w:rPr>
          <w:i w:val="0"/>
          <w:spacing w:val="28"/>
        </w:rPr>
        <w:t xml:space="preserve"> libellum: </w:t>
      </w:r>
      <w:r w:rsidR="003E3F67" w:rsidRPr="00164734">
        <w:t>V</w:t>
      </w:r>
      <w:r w:rsidRPr="00164734">
        <w:t xml:space="preserve">gl. </w:t>
      </w:r>
      <w:r w:rsidR="003E3F67" w:rsidRPr="00164734">
        <w:t>71</w:t>
      </w:r>
      <w:r w:rsidRPr="00164734">
        <w:t xml:space="preserve"> &lt;6&gt;. </w:t>
      </w:r>
      <w:r w:rsidRPr="003B6F3B">
        <w:rPr>
          <w:i w:val="0"/>
          <w:spacing w:val="27"/>
        </w:rPr>
        <w:t>&lt;5&gt; cancellario meo h</w:t>
      </w:r>
      <w:r w:rsidR="003B6F3B" w:rsidRPr="003B6F3B">
        <w:rPr>
          <w:i w:val="0"/>
          <w:spacing w:val="27"/>
        </w:rPr>
        <w:t>ae</w:t>
      </w:r>
      <w:r w:rsidRPr="003B6F3B">
        <w:rPr>
          <w:i w:val="0"/>
          <w:spacing w:val="27"/>
        </w:rPr>
        <w:t>c scribenti:</w:t>
      </w:r>
      <w:r w:rsidRPr="00164734">
        <w:rPr>
          <w:i w:val="0"/>
          <w:spacing w:val="30"/>
        </w:rPr>
        <w:t xml:space="preserve"> </w:t>
      </w:r>
      <w:r w:rsidRPr="00164734">
        <w:rPr>
          <w:spacing w:val="-4"/>
        </w:rPr>
        <w:t xml:space="preserve">Zur </w:t>
      </w:r>
      <w:r w:rsidR="00A50DFB" w:rsidRPr="00164734">
        <w:rPr>
          <w:spacing w:val="-4"/>
        </w:rPr>
        <w:t>Ausfertigung</w:t>
      </w:r>
      <w:r w:rsidRPr="00164734">
        <w:rPr>
          <w:spacing w:val="-4"/>
        </w:rPr>
        <w:t xml:space="preserve"> der Briefe vgl. Ein</w:t>
      </w:r>
      <w:r w:rsidR="00A50DFB" w:rsidRPr="00164734">
        <w:rPr>
          <w:spacing w:val="-4"/>
        </w:rPr>
        <w:softHyphen/>
      </w:r>
      <w:r w:rsidRPr="00164734">
        <w:rPr>
          <w:spacing w:val="-3"/>
        </w:rPr>
        <w:t>leitung, Abschnitt II.</w:t>
      </w:r>
      <w:r w:rsidR="00A50DFB" w:rsidRPr="00164734">
        <w:rPr>
          <w:spacing w:val="-3"/>
        </w:rPr>
        <w:t>3</w:t>
      </w:r>
      <w:r w:rsidRPr="00164734">
        <w:rPr>
          <w:spacing w:val="-3"/>
        </w:rPr>
        <w:t xml:space="preserve">. Es </w:t>
      </w:r>
      <w:r w:rsidR="00B84BC3" w:rsidRPr="00164734">
        <w:rPr>
          <w:spacing w:val="-3"/>
        </w:rPr>
        <w:t>liegt nahe</w:t>
      </w:r>
      <w:r w:rsidRPr="00164734">
        <w:rPr>
          <w:spacing w:val="-3"/>
        </w:rPr>
        <w:t xml:space="preserve">, dass der </w:t>
      </w:r>
      <w:r w:rsidR="00B84BC3" w:rsidRPr="00164734">
        <w:rPr>
          <w:spacing w:val="-3"/>
        </w:rPr>
        <w:t>gelehrte</w:t>
      </w:r>
      <w:r w:rsidRPr="00164734">
        <w:rPr>
          <w:spacing w:val="-3"/>
        </w:rPr>
        <w:t xml:space="preserve"> Kanzler Beretti </w:t>
      </w:r>
      <w:r w:rsidR="00B84BC3" w:rsidRPr="00164734">
        <w:rPr>
          <w:spacing w:val="-3"/>
        </w:rPr>
        <w:t xml:space="preserve">wohl </w:t>
      </w:r>
      <w:r w:rsidRPr="00164734">
        <w:rPr>
          <w:spacing w:val="-3"/>
        </w:rPr>
        <w:t>auch auf die</w:t>
      </w:r>
      <w:r w:rsidRPr="00164734">
        <w:t xml:space="preserve"> </w:t>
      </w:r>
      <w:r w:rsidRPr="00164734">
        <w:rPr>
          <w:spacing w:val="1"/>
        </w:rPr>
        <w:t xml:space="preserve">inhaltliche Gestaltung </w:t>
      </w:r>
      <w:r w:rsidR="00B84BC3" w:rsidRPr="00164734">
        <w:rPr>
          <w:spacing w:val="1"/>
        </w:rPr>
        <w:t xml:space="preserve">von 81 und 101 </w:t>
      </w:r>
      <w:r w:rsidRPr="00164734">
        <w:rPr>
          <w:spacing w:val="1"/>
        </w:rPr>
        <w:t>eingewirkt ha</w:t>
      </w:r>
      <w:r w:rsidR="00B84BC3" w:rsidRPr="00164734">
        <w:rPr>
          <w:spacing w:val="1"/>
        </w:rPr>
        <w:t>ben wird</w:t>
      </w:r>
      <w:r w:rsidRPr="00164734">
        <w:rPr>
          <w:spacing w:val="1"/>
        </w:rPr>
        <w:t>.</w:t>
      </w:r>
      <w:r w:rsidR="00B5468A" w:rsidRPr="00164734">
        <w:rPr>
          <w:spacing w:val="1"/>
        </w:rPr>
        <w:t xml:space="preserve"> Zu ihm: Armellini,</w:t>
      </w:r>
      <w:r w:rsidR="00B5468A" w:rsidRPr="00164734">
        <w:rPr>
          <w:spacing w:val="-2"/>
        </w:rPr>
        <w:t xml:space="preserve"> </w:t>
      </w:r>
      <w:r w:rsidR="00B5468A" w:rsidRPr="00164734">
        <w:rPr>
          <w:szCs w:val="22"/>
        </w:rPr>
        <w:t xml:space="preserve">Bibliotheca 2 38–42; Bossi, Matricula 1 </w:t>
      </w:r>
      <w:r w:rsidR="009C1C5C" w:rsidRPr="00164734">
        <w:rPr>
          <w:szCs w:val="22"/>
        </w:rPr>
        <w:t>269</w:t>
      </w:r>
      <w:r w:rsidR="00B5468A" w:rsidRPr="00164734">
        <w:rPr>
          <w:szCs w:val="22"/>
        </w:rPr>
        <w:t xml:space="preserve">; Mazzuchelli, Scrittori 2/2 </w:t>
      </w:r>
      <w:r w:rsidR="00BE6719" w:rsidRPr="00164734">
        <w:rPr>
          <w:szCs w:val="22"/>
        </w:rPr>
        <w:t>921</w:t>
      </w:r>
      <w:r w:rsidR="00B5468A" w:rsidRPr="00164734">
        <w:rPr>
          <w:szCs w:val="22"/>
        </w:rPr>
        <w:t>–</w:t>
      </w:r>
      <w:r w:rsidR="00BE6719" w:rsidRPr="00164734">
        <w:rPr>
          <w:szCs w:val="22"/>
        </w:rPr>
        <w:t>923</w:t>
      </w:r>
      <w:r w:rsidR="00B5468A" w:rsidRPr="00164734">
        <w:rPr>
          <w:szCs w:val="22"/>
        </w:rPr>
        <w:t>;</w:t>
      </w:r>
      <w:r w:rsidR="00B5468A" w:rsidRPr="00164734">
        <w:t xml:space="preserve"> </w:t>
      </w:r>
      <w:r w:rsidR="00B5468A" w:rsidRPr="00164734">
        <w:rPr>
          <w:spacing w:val="-3"/>
          <w:szCs w:val="22"/>
        </w:rPr>
        <w:t>P</w:t>
      </w:r>
      <w:r w:rsidR="00BE6719" w:rsidRPr="00164734">
        <w:rPr>
          <w:spacing w:val="-3"/>
          <w:szCs w:val="22"/>
        </w:rPr>
        <w:t>etrucci</w:t>
      </w:r>
      <w:r w:rsidR="00B5468A" w:rsidRPr="00164734">
        <w:rPr>
          <w:spacing w:val="-3"/>
          <w:szCs w:val="22"/>
        </w:rPr>
        <w:t>, Beretti</w:t>
      </w:r>
      <w:r w:rsidR="00A34E49" w:rsidRPr="00164734">
        <w:rPr>
          <w:spacing w:val="-3"/>
          <w:szCs w:val="22"/>
        </w:rPr>
        <w:t>; vgl. seine Briefe bei Burlini Calapaj, Carteggio 6 262–374;</w:t>
      </w:r>
      <w:r w:rsidR="00B5468A" w:rsidRPr="00164734">
        <w:rPr>
          <w:spacing w:val="-3"/>
          <w:szCs w:val="22"/>
        </w:rPr>
        <w:t xml:space="preserve"> Castagna,</w:t>
      </w:r>
      <w:r w:rsidR="00B5468A" w:rsidRPr="00164734">
        <w:t xml:space="preserve"> </w:t>
      </w:r>
      <w:r w:rsidR="00B5468A" w:rsidRPr="00164734">
        <w:rPr>
          <w:spacing w:val="-2"/>
        </w:rPr>
        <w:t>Corrispondenza 6 2</w:t>
      </w:r>
      <w:r w:rsidR="00EE5A23" w:rsidRPr="00164734">
        <w:rPr>
          <w:spacing w:val="-2"/>
        </w:rPr>
        <w:t>70</w:t>
      </w:r>
      <w:r w:rsidR="00B5468A" w:rsidRPr="00164734">
        <w:rPr>
          <w:spacing w:val="-2"/>
        </w:rPr>
        <w:t xml:space="preserve">–286; 7 61–84; 9 </w:t>
      </w:r>
      <w:r w:rsidR="009C1C5C" w:rsidRPr="00164734">
        <w:rPr>
          <w:spacing w:val="-2"/>
        </w:rPr>
        <w:t>249</w:t>
      </w:r>
      <w:r w:rsidR="00B5468A" w:rsidRPr="00164734">
        <w:rPr>
          <w:spacing w:val="-2"/>
        </w:rPr>
        <w:t>–</w:t>
      </w:r>
      <w:r w:rsidR="009C1C5C" w:rsidRPr="00164734">
        <w:rPr>
          <w:spacing w:val="-2"/>
        </w:rPr>
        <w:t>280</w:t>
      </w:r>
      <w:r w:rsidR="00B5468A" w:rsidRPr="00164734">
        <w:rPr>
          <w:spacing w:val="-2"/>
        </w:rPr>
        <w:t>; 10 121–141; 11 97–108.</w:t>
      </w:r>
      <w:r w:rsidR="00B5468A" w:rsidRPr="00164734">
        <w:rPr>
          <w:i w:val="0"/>
          <w:spacing w:val="30"/>
          <w:szCs w:val="22"/>
        </w:rPr>
        <w:t xml:space="preserve"> </w:t>
      </w:r>
      <w:r w:rsidRPr="00164734">
        <w:rPr>
          <w:i w:val="0"/>
          <w:spacing w:val="30"/>
        </w:rPr>
        <w:t xml:space="preserve">Tres </w:t>
      </w:r>
      <w:r w:rsidR="00170E2E">
        <w:rPr>
          <w:i w:val="0"/>
          <w:spacing w:val="30"/>
        </w:rPr>
        <w:t>B</w:t>
      </w:r>
      <w:r w:rsidRPr="00164734">
        <w:rPr>
          <w:i w:val="0"/>
          <w:spacing w:val="30"/>
        </w:rPr>
        <w:t xml:space="preserve">ibliothecas: </w:t>
      </w:r>
      <w:r w:rsidRPr="00164734">
        <w:rPr>
          <w:spacing w:val="-3"/>
          <w:szCs w:val="22"/>
        </w:rPr>
        <w:t>Diese geplanten Werke Berettis blieben unv</w:t>
      </w:r>
      <w:r w:rsidR="00B5468A" w:rsidRPr="00164734">
        <w:rPr>
          <w:spacing w:val="-3"/>
          <w:szCs w:val="22"/>
        </w:rPr>
        <w:t>ollende</w:t>
      </w:r>
      <w:r w:rsidRPr="00164734">
        <w:rPr>
          <w:spacing w:val="-3"/>
          <w:szCs w:val="22"/>
        </w:rPr>
        <w:t xml:space="preserve">t; </w:t>
      </w:r>
      <w:r w:rsidR="00B5468A" w:rsidRPr="00164734">
        <w:rPr>
          <w:spacing w:val="-3"/>
          <w:szCs w:val="22"/>
        </w:rPr>
        <w:t xml:space="preserve">einige Angaben </w:t>
      </w:r>
      <w:r w:rsidR="00B5468A" w:rsidRPr="00164734">
        <w:rPr>
          <w:spacing w:val="-2"/>
        </w:rPr>
        <w:t xml:space="preserve">über ihre vorgesehene Komposition und Titel bieten </w:t>
      </w:r>
      <w:r w:rsidR="009C1C5C" w:rsidRPr="00164734">
        <w:rPr>
          <w:spacing w:val="-2"/>
        </w:rPr>
        <w:t xml:space="preserve">allerdings </w:t>
      </w:r>
      <w:r w:rsidR="00B5468A" w:rsidRPr="00164734">
        <w:rPr>
          <w:spacing w:val="-2"/>
        </w:rPr>
        <w:t>Armellini, Bibliotheca 2</w:t>
      </w:r>
      <w:r w:rsidR="00B5468A" w:rsidRPr="00164734">
        <w:t xml:space="preserve"> </w:t>
      </w:r>
      <w:r w:rsidR="00B5468A" w:rsidRPr="00164734">
        <w:rPr>
          <w:spacing w:val="-4"/>
        </w:rPr>
        <w:t>42;</w:t>
      </w:r>
      <w:r w:rsidR="00733F5F" w:rsidRPr="00164734">
        <w:rPr>
          <w:spacing w:val="-4"/>
        </w:rPr>
        <w:t xml:space="preserve"> </w:t>
      </w:r>
      <w:r w:rsidRPr="00164734">
        <w:rPr>
          <w:spacing w:val="-4"/>
        </w:rPr>
        <w:t xml:space="preserve">Mazzuchelli, Scrittori </w:t>
      </w:r>
      <w:r w:rsidR="00733F5F" w:rsidRPr="00164734">
        <w:rPr>
          <w:spacing w:val="-4"/>
        </w:rPr>
        <w:t xml:space="preserve">2/2 </w:t>
      </w:r>
      <w:r w:rsidR="00EE5A23" w:rsidRPr="00164734">
        <w:rPr>
          <w:spacing w:val="-4"/>
        </w:rPr>
        <w:t>922f</w:t>
      </w:r>
      <w:r w:rsidR="00733F5F" w:rsidRPr="00164734">
        <w:rPr>
          <w:spacing w:val="-4"/>
        </w:rPr>
        <w:t>.</w:t>
      </w:r>
      <w:r w:rsidRPr="00164734">
        <w:rPr>
          <w:i w:val="0"/>
          <w:spacing w:val="27"/>
          <w:szCs w:val="22"/>
        </w:rPr>
        <w:t xml:space="preserve"> Lychum </w:t>
      </w:r>
      <w:r w:rsidR="00733F5F" w:rsidRPr="00164734">
        <w:rPr>
          <w:i w:val="0"/>
          <w:spacing w:val="27"/>
          <w:szCs w:val="22"/>
        </w:rPr>
        <w:t>...</w:t>
      </w:r>
      <w:r w:rsidRPr="00164734">
        <w:rPr>
          <w:i w:val="0"/>
          <w:spacing w:val="27"/>
          <w:szCs w:val="22"/>
        </w:rPr>
        <w:t xml:space="preserve"> chronologico-iuridicum: </w:t>
      </w:r>
      <w:r w:rsidRPr="00164734">
        <w:t xml:space="preserve">Beretti </w:t>
      </w:r>
      <w:r w:rsidR="00733F5F" w:rsidRPr="00164734">
        <w:t>war</w:t>
      </w:r>
      <w:r w:rsidRPr="00164734">
        <w:t xml:space="preserve"> 1695 </w:t>
      </w:r>
      <w:r w:rsidR="00733F5F" w:rsidRPr="00164734">
        <w:t>unter</w:t>
      </w:r>
      <w:r w:rsidRPr="00164734">
        <w:t xml:space="preserve"> den Examinatoren</w:t>
      </w:r>
      <w:r w:rsidR="00733F5F" w:rsidRPr="00164734">
        <w:t xml:space="preserve"> gewesen</w:t>
      </w:r>
      <w:r w:rsidRPr="00164734">
        <w:t xml:space="preserve">, die im Auftrage des Bischofs von </w:t>
      </w:r>
      <w:r w:rsidRPr="00164734">
        <w:rPr>
          <w:spacing w:val="-3"/>
        </w:rPr>
        <w:t>Pavia die Echtheit der dort in der Kirche S. Pietro in Ciel d’Oro aufgefundenen angeb</w:t>
      </w:r>
      <w:r w:rsidR="00F8186B" w:rsidRPr="00164734">
        <w:rPr>
          <w:spacing w:val="-3"/>
        </w:rPr>
        <w:softHyphen/>
      </w:r>
      <w:r w:rsidRPr="00164734">
        <w:rPr>
          <w:spacing w:val="-2"/>
        </w:rPr>
        <w:t xml:space="preserve">lichen Gebeine des Hl. Augustinus </w:t>
      </w:r>
      <w:r w:rsidR="00733F5F" w:rsidRPr="00164734">
        <w:rPr>
          <w:spacing w:val="-2"/>
        </w:rPr>
        <w:t>bestätig</w:t>
      </w:r>
      <w:r w:rsidRPr="00164734">
        <w:rPr>
          <w:spacing w:val="-2"/>
        </w:rPr>
        <w:t>ten; sein „Lychnus chronologico-juridicus“ ist</w:t>
      </w:r>
      <w:r w:rsidRPr="00164734">
        <w:rPr>
          <w:spacing w:val="-3"/>
        </w:rPr>
        <w:t xml:space="preserve"> </w:t>
      </w:r>
      <w:r w:rsidRPr="00164734">
        <w:rPr>
          <w:spacing w:val="-4"/>
        </w:rPr>
        <w:t>eine Entgegnung auf mehrere Schriften, die Zweifel an diesen Reliquien geäußert hatten,</w:t>
      </w:r>
      <w:r w:rsidRPr="00164734">
        <w:t xml:space="preserve"> </w:t>
      </w:r>
      <w:r w:rsidRPr="00164734">
        <w:rPr>
          <w:spacing w:val="-4"/>
        </w:rPr>
        <w:t xml:space="preserve">vor allem aber auf </w:t>
      </w:r>
      <w:r w:rsidR="00F8186B" w:rsidRPr="00164734">
        <w:rPr>
          <w:spacing w:val="-4"/>
        </w:rPr>
        <w:t>jene</w:t>
      </w:r>
      <w:r w:rsidRPr="00164734">
        <w:rPr>
          <w:spacing w:val="-4"/>
        </w:rPr>
        <w:t xml:space="preserve"> des Laterankanonikers Giuseppe Maria Bellini</w:t>
      </w:r>
      <w:r w:rsidR="00733F5F" w:rsidRPr="00164734">
        <w:rPr>
          <w:spacing w:val="-4"/>
        </w:rPr>
        <w:t>, und</w:t>
      </w:r>
      <w:r w:rsidRPr="00164734">
        <w:rPr>
          <w:spacing w:val="-4"/>
        </w:rPr>
        <w:t xml:space="preserve"> gehört </w:t>
      </w:r>
      <w:r w:rsidR="00F8186B" w:rsidRPr="00164734">
        <w:rPr>
          <w:spacing w:val="-4"/>
        </w:rPr>
        <w:t>so</w:t>
      </w:r>
      <w:r w:rsidRPr="00164734">
        <w:rPr>
          <w:spacing w:val="-4"/>
        </w:rPr>
        <w:t xml:space="preserve">mit </w:t>
      </w:r>
      <w:r w:rsidRPr="00164734">
        <w:rPr>
          <w:spacing w:val="-3"/>
        </w:rPr>
        <w:t xml:space="preserve">in den Zusammenhang </w:t>
      </w:r>
      <w:r w:rsidR="00733F5F" w:rsidRPr="00164734">
        <w:rPr>
          <w:spacing w:val="-3"/>
        </w:rPr>
        <w:t xml:space="preserve">des </w:t>
      </w:r>
      <w:r w:rsidR="00F8186B" w:rsidRPr="00164734">
        <w:rPr>
          <w:spacing w:val="-3"/>
        </w:rPr>
        <w:t xml:space="preserve">in &lt;2&gt; angedeuteten </w:t>
      </w:r>
      <w:r w:rsidR="00733F5F" w:rsidRPr="00164734">
        <w:rPr>
          <w:spacing w:val="-3"/>
        </w:rPr>
        <w:t>Vorrangstreits</w:t>
      </w:r>
      <w:r w:rsidRPr="00164734">
        <w:rPr>
          <w:spacing w:val="-3"/>
        </w:rPr>
        <w:t xml:space="preserve"> zwischen Benediktinern und </w:t>
      </w:r>
      <w:r w:rsidR="00733F5F" w:rsidRPr="00164734">
        <w:rPr>
          <w:spacing w:val="-3"/>
        </w:rPr>
        <w:t>Augustiner-Chorherren</w:t>
      </w:r>
      <w:r w:rsidRPr="00164734">
        <w:rPr>
          <w:spacing w:val="-3"/>
        </w:rPr>
        <w:t>.</w:t>
      </w:r>
      <w:r w:rsidRPr="00164734">
        <w:rPr>
          <w:i w:val="0"/>
          <w:spacing w:val="30"/>
        </w:rPr>
        <w:t xml:space="preserve"> si </w:t>
      </w:r>
      <w:r w:rsidR="00AC14C1" w:rsidRPr="00164734">
        <w:rPr>
          <w:i w:val="0"/>
          <w:spacing w:val="30"/>
        </w:rPr>
        <w:t>...</w:t>
      </w:r>
      <w:r w:rsidRPr="00164734">
        <w:rPr>
          <w:i w:val="0"/>
          <w:spacing w:val="30"/>
        </w:rPr>
        <w:t xml:space="preserve"> </w:t>
      </w:r>
      <w:r w:rsidRPr="00164734">
        <w:rPr>
          <w:i w:val="0"/>
          <w:spacing w:val="34"/>
        </w:rPr>
        <w:t>Marianus cunctabitur:</w:t>
      </w:r>
      <w:r w:rsidRPr="00164734">
        <w:rPr>
          <w:i w:val="0"/>
          <w:spacing w:val="30"/>
        </w:rPr>
        <w:t xml:space="preserve"> </w:t>
      </w:r>
      <w:r w:rsidRPr="00164734">
        <w:t xml:space="preserve">SO scheint die </w:t>
      </w:r>
      <w:r w:rsidRPr="00164734">
        <w:rPr>
          <w:spacing w:val="-2"/>
        </w:rPr>
        <w:t xml:space="preserve">Unwilligkeit Armellinis, von seinem Material etwas weiterzugeben, bereits </w:t>
      </w:r>
      <w:r w:rsidR="00AC14C1" w:rsidRPr="00164734">
        <w:rPr>
          <w:spacing w:val="-2"/>
        </w:rPr>
        <w:t>zu ahnen</w:t>
      </w:r>
      <w:r w:rsidRPr="00164734">
        <w:rPr>
          <w:spacing w:val="-2"/>
        </w:rPr>
        <w:t>.</w:t>
      </w:r>
    </w:p>
    <w:p w:rsidR="00B45E70" w:rsidRPr="00164734" w:rsidRDefault="00B45E70" w:rsidP="00725965">
      <w:pPr>
        <w:pStyle w:val="EditionBriefberschrift1"/>
        <w:spacing w:before="470"/>
      </w:pPr>
      <w:r w:rsidRPr="00164734">
        <w:t>[102]</w:t>
      </w:r>
      <w:r w:rsidRPr="00164734">
        <w:tab/>
        <w:t>Bernhard Pez an Hyazinth Baumbach.</w:t>
      </w:r>
    </w:p>
    <w:p w:rsidR="00B45E70" w:rsidRPr="00164734" w:rsidRDefault="00B45E70" w:rsidP="00725965">
      <w:pPr>
        <w:pStyle w:val="EditionBriefberschrift2"/>
        <w:spacing w:after="100"/>
      </w:pPr>
      <w:r w:rsidRPr="00164734">
        <w:t>1710-09-05.</w:t>
      </w:r>
    </w:p>
    <w:p w:rsidR="00B45E70" w:rsidRPr="00164734" w:rsidRDefault="00B45E70" w:rsidP="00B45E70">
      <w:pPr>
        <w:pStyle w:val="EditionEditorischeNotiz"/>
      </w:pPr>
      <w:r w:rsidRPr="00164734">
        <w:t>Bezüge: 99. 110. Erwähnt in 110.</w:t>
      </w:r>
    </w:p>
    <w:p w:rsidR="00B45E70" w:rsidRPr="00164734" w:rsidRDefault="00B45E70" w:rsidP="00B45E70">
      <w:pPr>
        <w:pStyle w:val="EditionEditorischeNotiz"/>
      </w:pPr>
      <w:r w:rsidRPr="00164734">
        <w:t>Bemerkungen: Dem von HB zitierten Datum wird hier der Vorzug vor BPs Vermerk auf 99 gegeben, wonach er am Tag des Erhalts (4. September) zurückgeschrieben hätte.</w:t>
      </w:r>
    </w:p>
    <w:p w:rsidR="00B45E70" w:rsidRPr="00164734" w:rsidRDefault="00B45E70" w:rsidP="00725965">
      <w:pPr>
        <w:pStyle w:val="EditionBriefberschrift1"/>
        <w:spacing w:before="460"/>
      </w:pPr>
      <w:r w:rsidRPr="00164734">
        <w:t>[103]</w:t>
      </w:r>
      <w:r w:rsidRPr="00164734">
        <w:tab/>
        <w:t>Bernhard Pez an NN (S. Paolo fuori le Mura zu Rom). LE 1.</w:t>
      </w:r>
    </w:p>
    <w:p w:rsidR="00B45E70" w:rsidRPr="00164734" w:rsidRDefault="00B45E70" w:rsidP="00725965">
      <w:pPr>
        <w:pStyle w:val="EditionBriefberschrift2"/>
        <w:spacing w:after="100"/>
      </w:pPr>
      <w:r w:rsidRPr="00164734">
        <w:t>&lt; 1710-09-07.</w:t>
      </w:r>
    </w:p>
    <w:p w:rsidR="00B45E70" w:rsidRPr="00164734" w:rsidRDefault="00B45E70" w:rsidP="00F8186B">
      <w:pPr>
        <w:pStyle w:val="EditionEditorischeNotiz"/>
      </w:pPr>
      <w:r w:rsidRPr="00164734">
        <w:t>Bezüge: 10</w:t>
      </w:r>
      <w:r w:rsidR="00F8186B" w:rsidRPr="00164734">
        <w:t>4. Erwähnt in 108</w:t>
      </w:r>
      <w:r w:rsidRPr="00164734">
        <w:t>.</w:t>
      </w:r>
    </w:p>
    <w:p w:rsidR="00B45E70" w:rsidRPr="00164734" w:rsidRDefault="00B45E70" w:rsidP="007C5B5D">
      <w:pPr>
        <w:pStyle w:val="EditionEditorischeNotiz"/>
      </w:pPr>
      <w:r w:rsidRPr="00164734">
        <w:rPr>
          <w:spacing w:val="-3"/>
        </w:rPr>
        <w:t>Bemerkungen: Die Reihung vor 10</w:t>
      </w:r>
      <w:r w:rsidR="00F8186B" w:rsidRPr="00164734">
        <w:rPr>
          <w:spacing w:val="-3"/>
        </w:rPr>
        <w:t>4</w:t>
      </w:r>
      <w:r w:rsidRPr="00164734">
        <w:rPr>
          <w:spacing w:val="-3"/>
        </w:rPr>
        <w:t xml:space="preserve"> </w:t>
      </w:r>
      <w:r w:rsidR="00725965" w:rsidRPr="00164734">
        <w:rPr>
          <w:spacing w:val="-3"/>
        </w:rPr>
        <w:t>(</w:t>
      </w:r>
      <w:r w:rsidRPr="00164734">
        <w:rPr>
          <w:spacing w:val="-3"/>
        </w:rPr>
        <w:t>bei gleichem Terminus ante quem</w:t>
      </w:r>
      <w:r w:rsidR="00725965" w:rsidRPr="00164734">
        <w:rPr>
          <w:spacing w:val="-3"/>
        </w:rPr>
        <w:t>)</w:t>
      </w:r>
      <w:r w:rsidRPr="00164734">
        <w:rPr>
          <w:spacing w:val="-3"/>
        </w:rPr>
        <w:t xml:space="preserve"> ergibt sich aus der Rei</w:t>
      </w:r>
      <w:r w:rsidR="007C5B5D" w:rsidRPr="00164734">
        <w:rPr>
          <w:spacing w:val="-3"/>
        </w:rPr>
        <w:softHyphen/>
      </w:r>
      <w:r w:rsidRPr="00164734">
        <w:rPr>
          <w:spacing w:val="-4"/>
        </w:rPr>
        <w:t>hen</w:t>
      </w:r>
      <w:r w:rsidRPr="00164734">
        <w:t>folge der Briefe</w:t>
      </w:r>
      <w:r w:rsidR="00725965" w:rsidRPr="00164734">
        <w:t xml:space="preserve"> entsprechend der Aussage BPs in 108</w:t>
      </w:r>
      <w:r w:rsidRPr="00164734">
        <w:t>.</w:t>
      </w:r>
    </w:p>
    <w:p w:rsidR="00F8186B" w:rsidRPr="00164734" w:rsidRDefault="00F8186B" w:rsidP="00725965">
      <w:pPr>
        <w:pStyle w:val="EditionBriefberschrift1"/>
        <w:spacing w:before="460"/>
      </w:pPr>
      <w:r w:rsidRPr="00164734">
        <w:t>[10</w:t>
      </w:r>
      <w:r w:rsidR="00725965" w:rsidRPr="00164734">
        <w:t>4</w:t>
      </w:r>
      <w:r w:rsidRPr="00164734">
        <w:t>]</w:t>
      </w:r>
      <w:r w:rsidRPr="00164734">
        <w:tab/>
        <w:t>Bernhard Pez an Mariano Armellini. LE 1.</w:t>
      </w:r>
    </w:p>
    <w:p w:rsidR="00F8186B" w:rsidRPr="00164734" w:rsidRDefault="00F8186B" w:rsidP="00F8186B">
      <w:pPr>
        <w:pStyle w:val="EditionBriefberschrift2"/>
        <w:spacing w:after="100"/>
      </w:pPr>
      <w:r w:rsidRPr="00164734">
        <w:t>&lt; 1710-09-07.</w:t>
      </w:r>
    </w:p>
    <w:p w:rsidR="00F8186B" w:rsidRPr="00164734" w:rsidRDefault="00F8186B" w:rsidP="00F8186B">
      <w:pPr>
        <w:pStyle w:val="EditionEditorischeNotiz"/>
      </w:pPr>
      <w:r w:rsidRPr="00164734">
        <w:t>Bezüge: 103. 128. Erwähnt in 108.</w:t>
      </w:r>
    </w:p>
    <w:p w:rsidR="00D1072C" w:rsidRPr="00164734" w:rsidRDefault="00D1072C" w:rsidP="00D1072C">
      <w:pPr>
        <w:pStyle w:val="EditionBriefberschrift1"/>
      </w:pPr>
      <w:r w:rsidRPr="00164734">
        <w:t>[105]</w:t>
      </w:r>
      <w:r w:rsidRPr="00164734">
        <w:tab/>
        <w:t>Bernhard Pez an Anselm Fischer.</w:t>
      </w:r>
    </w:p>
    <w:p w:rsidR="00D1072C" w:rsidRPr="00164734" w:rsidRDefault="00D1072C" w:rsidP="007D4F6F">
      <w:pPr>
        <w:pStyle w:val="EditionBriefberschrift2"/>
        <w:spacing w:after="100"/>
      </w:pPr>
      <w:r w:rsidRPr="00164734">
        <w:t>&lt; 1710-09-07.</w:t>
      </w:r>
    </w:p>
    <w:p w:rsidR="00D1072C" w:rsidRPr="00164734" w:rsidRDefault="00D1072C" w:rsidP="00D1072C">
      <w:pPr>
        <w:pStyle w:val="EditionEditorischeNotiz"/>
      </w:pPr>
      <w:r w:rsidRPr="00164734">
        <w:t>Bezüge: 94. 107. Erwähnt in 107.</w:t>
      </w:r>
    </w:p>
    <w:p w:rsidR="00D1072C" w:rsidRPr="00164734" w:rsidRDefault="00D1072C" w:rsidP="007D4F6F">
      <w:pPr>
        <w:pStyle w:val="EditionBriefberschrift1"/>
        <w:spacing w:before="360"/>
      </w:pPr>
      <w:r w:rsidRPr="00164734">
        <w:t>[106]</w:t>
      </w:r>
      <w:r w:rsidRPr="00164734">
        <w:tab/>
        <w:t>Bernhard Pez an NN (S. Giovanni Evangelista zu Parma). LE 1.</w:t>
      </w:r>
    </w:p>
    <w:p w:rsidR="00D1072C" w:rsidRPr="00164734" w:rsidRDefault="00D1072C" w:rsidP="007D4F6F">
      <w:pPr>
        <w:pStyle w:val="EditionBriefberschrift2"/>
        <w:spacing w:after="100"/>
      </w:pPr>
      <w:r w:rsidRPr="00164734">
        <w:t>&lt; 1710-09-07.</w:t>
      </w:r>
    </w:p>
    <w:p w:rsidR="00D1072C" w:rsidRPr="00164734" w:rsidRDefault="00D1072C" w:rsidP="00D1072C">
      <w:pPr>
        <w:pStyle w:val="EditionEditorischeNotiz"/>
      </w:pPr>
      <w:r w:rsidRPr="00164734">
        <w:t>Bezüge: Erwähnt in 108.</w:t>
      </w:r>
    </w:p>
    <w:p w:rsidR="00D1072C" w:rsidRPr="00164734" w:rsidRDefault="00D1072C" w:rsidP="007D4F6F">
      <w:pPr>
        <w:pStyle w:val="EditionBriefberschrift1"/>
        <w:spacing w:before="360"/>
      </w:pPr>
      <w:r w:rsidRPr="00164734">
        <w:t>107</w:t>
      </w:r>
      <w:r w:rsidRPr="00164734">
        <w:tab/>
        <w:t>Anselm Fischer an Bernhard Pez.</w:t>
      </w:r>
    </w:p>
    <w:p w:rsidR="00D1072C" w:rsidRPr="00164734" w:rsidRDefault="00C060EA" w:rsidP="007D4F6F">
      <w:pPr>
        <w:pStyle w:val="EditionBriefberschrift2"/>
        <w:spacing w:after="100"/>
      </w:pPr>
      <w:r w:rsidRPr="00164734">
        <w:t>1710-09-07. Ochsenhausen.</w:t>
      </w:r>
    </w:p>
    <w:p w:rsidR="00D1072C" w:rsidRPr="00164734" w:rsidRDefault="00D1072C" w:rsidP="007D4F6F">
      <w:pPr>
        <w:pStyle w:val="EditionRegest"/>
        <w:spacing w:after="100"/>
      </w:pPr>
      <w:r w:rsidRPr="00164734">
        <w:t xml:space="preserve">&lt;1&gt; </w:t>
      </w:r>
      <w:r w:rsidRPr="00164734">
        <w:rPr>
          <w:spacing w:val="-1"/>
        </w:rPr>
        <w:t>AF hat auf BPs letzten Brief (10</w:t>
      </w:r>
      <w:r w:rsidR="00A91014" w:rsidRPr="00164734">
        <w:rPr>
          <w:spacing w:val="-1"/>
        </w:rPr>
        <w:t>5</w:t>
      </w:r>
      <w:r w:rsidRPr="00164734">
        <w:rPr>
          <w:spacing w:val="-1"/>
        </w:rPr>
        <w:t>) deshalb nicht eher geantwortet, weil er einige</w:t>
      </w:r>
      <w:r w:rsidRPr="00164734">
        <w:t xml:space="preserve"> </w:t>
      </w:r>
      <w:r w:rsidRPr="00164734">
        <w:rPr>
          <w:spacing w:val="1"/>
        </w:rPr>
        <w:t xml:space="preserve">Zeit von </w:t>
      </w:r>
      <w:r w:rsidR="00BC018C" w:rsidRPr="00164734">
        <w:rPr>
          <w:spacing w:val="1"/>
        </w:rPr>
        <w:t>seinem Kloster</w:t>
      </w:r>
      <w:r w:rsidRPr="00164734">
        <w:rPr>
          <w:spacing w:val="1"/>
        </w:rPr>
        <w:t xml:space="preserve"> abwesend </w:t>
      </w:r>
      <w:r w:rsidR="00BC018C" w:rsidRPr="00164734">
        <w:rPr>
          <w:spacing w:val="1"/>
        </w:rPr>
        <w:t>war</w:t>
      </w:r>
      <w:r w:rsidRPr="00164734">
        <w:rPr>
          <w:spacing w:val="1"/>
        </w:rPr>
        <w:t>.</w:t>
      </w:r>
      <w:r w:rsidRPr="00164734">
        <w:t xml:space="preserve"> </w:t>
      </w:r>
      <w:r w:rsidRPr="00164734">
        <w:rPr>
          <w:spacing w:val="16"/>
        </w:rPr>
        <w:t>&lt;</w:t>
      </w:r>
      <w:r w:rsidRPr="00164734">
        <w:rPr>
          <w:spacing w:val="6"/>
        </w:rPr>
        <w:t>2</w:t>
      </w:r>
      <w:r w:rsidRPr="00164734">
        <w:t xml:space="preserve">&gt; </w:t>
      </w:r>
      <w:r w:rsidRPr="00164734">
        <w:rPr>
          <w:spacing w:val="1"/>
        </w:rPr>
        <w:t>Der Ochsenhausener Abt Hieronymus</w:t>
      </w:r>
      <w:r w:rsidRPr="00164734">
        <w:rPr>
          <w:spacing w:val="-4"/>
        </w:rPr>
        <w:t xml:space="preserve"> Lindau ist zwar durchaus </w:t>
      </w:r>
      <w:r w:rsidR="008526D5" w:rsidRPr="00164734">
        <w:rPr>
          <w:spacing w:val="-4"/>
        </w:rPr>
        <w:t>bereit</w:t>
      </w:r>
      <w:r w:rsidRPr="00164734">
        <w:rPr>
          <w:spacing w:val="-4"/>
        </w:rPr>
        <w:t xml:space="preserve">, BP das „Spicilegium“ von d’Achery zu </w:t>
      </w:r>
      <w:r w:rsidR="008526D5" w:rsidRPr="00164734">
        <w:rPr>
          <w:spacing w:val="-4"/>
        </w:rPr>
        <w:t>schicken</w:t>
      </w:r>
      <w:r w:rsidRPr="00164734">
        <w:rPr>
          <w:spacing w:val="-4"/>
        </w:rPr>
        <w:t xml:space="preserve">, </w:t>
      </w:r>
      <w:r w:rsidR="008526D5" w:rsidRPr="00164734">
        <w:rPr>
          <w:spacing w:val="-4"/>
        </w:rPr>
        <w:t>schlägt</w:t>
      </w:r>
      <w:r w:rsidRPr="00164734">
        <w:t xml:space="preserve"> </w:t>
      </w:r>
      <w:r w:rsidRPr="00164734">
        <w:rPr>
          <w:spacing w:val="-1"/>
        </w:rPr>
        <w:t xml:space="preserve">aber </w:t>
      </w:r>
      <w:r w:rsidR="008526D5" w:rsidRPr="00164734">
        <w:rPr>
          <w:spacing w:val="-1"/>
        </w:rPr>
        <w:t>zunäch</w:t>
      </w:r>
      <w:r w:rsidRPr="00164734">
        <w:rPr>
          <w:spacing w:val="-1"/>
        </w:rPr>
        <w:t xml:space="preserve">st vor, das Werk aus Frankreich zu beziehen, da er annimmt, dass BP ein </w:t>
      </w:r>
      <w:r w:rsidRPr="00164734">
        <w:rPr>
          <w:spacing w:val="-3"/>
        </w:rPr>
        <w:t xml:space="preserve">Ankauf lieber ist als eine Ausleihe. Lindau und AF </w:t>
      </w:r>
      <w:r w:rsidR="008526D5" w:rsidRPr="00164734">
        <w:rPr>
          <w:spacing w:val="-3"/>
        </w:rPr>
        <w:t>empfehlen die Methode</w:t>
      </w:r>
      <w:r w:rsidRPr="00164734">
        <w:rPr>
          <w:spacing w:val="-3"/>
        </w:rPr>
        <w:t>, die sie selbst</w:t>
      </w:r>
      <w:r w:rsidRPr="00164734">
        <w:t xml:space="preserve"> </w:t>
      </w:r>
      <w:r w:rsidRPr="00164734">
        <w:rPr>
          <w:spacing w:val="-2"/>
        </w:rPr>
        <w:t>erfolgreich angewandt haben, nämlich das Geschäft einem Großhändler mit guten Be</w:t>
      </w:r>
      <w:r w:rsidR="008526D5" w:rsidRPr="00164734">
        <w:rPr>
          <w:spacing w:val="-2"/>
        </w:rPr>
        <w:softHyphen/>
      </w:r>
      <w:r w:rsidRPr="00164734">
        <w:rPr>
          <w:spacing w:val="1"/>
        </w:rPr>
        <w:t>ziehungen zu französischen Händlern anzuvertrauen, von dem sie die Bücher dann</w:t>
      </w:r>
      <w:r w:rsidRPr="00164734">
        <w:t xml:space="preserve"> bereits gebunden erhalten haben. So kann man leicht und weit sicherer einkaufen als </w:t>
      </w:r>
      <w:r w:rsidRPr="00164734">
        <w:rPr>
          <w:spacing w:val="1"/>
        </w:rPr>
        <w:t>über persönliche Bekannte oder Buchhändler. AF nimmt an, dass es in Wien etliche</w:t>
      </w:r>
      <w:r w:rsidRPr="00164734">
        <w:t xml:space="preserve"> geeignete Händler geben muss. </w:t>
      </w:r>
      <w:r w:rsidRPr="00164734">
        <w:rPr>
          <w:spacing w:val="16"/>
        </w:rPr>
        <w:t>&lt;</w:t>
      </w:r>
      <w:r w:rsidRPr="00164734">
        <w:rPr>
          <w:spacing w:val="6"/>
        </w:rPr>
        <w:t>3</w:t>
      </w:r>
      <w:r w:rsidRPr="00164734">
        <w:t>&gt; AF fragt</w:t>
      </w:r>
      <w:r w:rsidR="008526D5" w:rsidRPr="00164734">
        <w:t xml:space="preserve"> an</w:t>
      </w:r>
      <w:r w:rsidRPr="00164734">
        <w:t>, ob das „Chronicon Mellicense“ von Schramb auch in seine Geg</w:t>
      </w:r>
      <w:r w:rsidR="000717D4" w:rsidRPr="00164734">
        <w:t>end ausgeliefert worden ist, so</w:t>
      </w:r>
      <w:r w:rsidRPr="00164734">
        <w:t xml:space="preserve">dass er es in Ulm, Augsburg </w:t>
      </w:r>
      <w:r w:rsidRPr="00164734">
        <w:rPr>
          <w:spacing w:val="-3"/>
        </w:rPr>
        <w:t>oder einem anderen nahen Ort kaufen könnte; in Buchhandelskatalogen hat er es bisher</w:t>
      </w:r>
      <w:r w:rsidRPr="00164734">
        <w:t xml:space="preserve"> </w:t>
      </w:r>
      <w:r w:rsidRPr="00164734">
        <w:rPr>
          <w:spacing w:val="-4"/>
        </w:rPr>
        <w:t>nicht finden können.</w:t>
      </w:r>
      <w:r w:rsidRPr="00164734">
        <w:t xml:space="preserve"> </w:t>
      </w:r>
      <w:r w:rsidRPr="00164734">
        <w:rPr>
          <w:spacing w:val="10"/>
        </w:rPr>
        <w:t>&lt;4</w:t>
      </w:r>
      <w:r w:rsidRPr="00164734">
        <w:t xml:space="preserve">&gt; </w:t>
      </w:r>
      <w:r w:rsidRPr="00164734">
        <w:rPr>
          <w:spacing w:val="-4"/>
        </w:rPr>
        <w:t>I</w:t>
      </w:r>
      <w:r w:rsidR="008526D5" w:rsidRPr="00164734">
        <w:rPr>
          <w:spacing w:val="-4"/>
        </w:rPr>
        <w:t>n eine</w:t>
      </w:r>
      <w:r w:rsidRPr="00164734">
        <w:rPr>
          <w:spacing w:val="-4"/>
        </w:rPr>
        <w:t xml:space="preserve">m Postskriptum spricht AF die Hoffnung aus, dass sein </w:t>
      </w:r>
      <w:r w:rsidRPr="00164734">
        <w:rPr>
          <w:spacing w:val="-1"/>
        </w:rPr>
        <w:t>neuestes Werk „Conversatio externa religiosa“ innerhalb eines Monats fertig sein wird,</w:t>
      </w:r>
      <w:r w:rsidRPr="00164734">
        <w:t xml:space="preserve"> </w:t>
      </w:r>
      <w:r w:rsidRPr="00164734">
        <w:rPr>
          <w:spacing w:val="-3"/>
        </w:rPr>
        <w:t>und lässt seine Bekannten Anselm Schramb und Koloman Scherb grüßen.</w:t>
      </w:r>
      <w:r w:rsidRPr="00164734">
        <w:t xml:space="preserve"> </w:t>
      </w:r>
      <w:r w:rsidRPr="00164734">
        <w:rPr>
          <w:spacing w:val="16"/>
        </w:rPr>
        <w:t>&lt;</w:t>
      </w:r>
      <w:r w:rsidRPr="00164734">
        <w:rPr>
          <w:spacing w:val="6"/>
        </w:rPr>
        <w:t>5</w:t>
      </w:r>
      <w:r w:rsidRPr="00164734">
        <w:t xml:space="preserve">&gt; </w:t>
      </w:r>
      <w:r w:rsidRPr="00164734">
        <w:rPr>
          <w:spacing w:val="-3"/>
        </w:rPr>
        <w:t xml:space="preserve">In einer zusätzlichen Notiz nennt AF die </w:t>
      </w:r>
      <w:r w:rsidR="00CF59E8" w:rsidRPr="00164734">
        <w:rPr>
          <w:spacing w:val="-3"/>
        </w:rPr>
        <w:t>genau</w:t>
      </w:r>
      <w:r w:rsidRPr="00164734">
        <w:rPr>
          <w:spacing w:val="-3"/>
        </w:rPr>
        <w:t>en bibliographischen Angaben des „Spicilegium“.</w:t>
      </w:r>
      <w:r w:rsidRPr="00164734">
        <w:t xml:space="preserve"> Das Ochsenhausener Exemplar ist aus der zweiten Ausgabe.</w:t>
      </w:r>
    </w:p>
    <w:p w:rsidR="00D1072C" w:rsidRPr="00164734" w:rsidRDefault="00D1072C" w:rsidP="00D1072C">
      <w:pPr>
        <w:pStyle w:val="EditionEditorischeNotiz"/>
      </w:pPr>
      <w:r w:rsidRPr="00164734">
        <w:t>Überlieferung: I, 103r–104v.</w:t>
      </w:r>
    </w:p>
    <w:p w:rsidR="00D1072C" w:rsidRPr="00164734" w:rsidRDefault="00D1072C" w:rsidP="00CF59E8">
      <w:pPr>
        <w:pStyle w:val="EditionEditorischeNotiz"/>
      </w:pPr>
      <w:r w:rsidRPr="00164734">
        <w:t>Literatur: Katschthaler, Briefnachla</w:t>
      </w:r>
      <w:r w:rsidR="00B617FD" w:rsidRPr="00164734">
        <w:t>ss</w:t>
      </w:r>
      <w:r w:rsidRPr="00164734">
        <w:t xml:space="preserve"> 16 (mit 43 vermengt); Stockinger, Fidelis 359f.</w:t>
      </w:r>
    </w:p>
    <w:p w:rsidR="00D1072C" w:rsidRPr="00164734" w:rsidRDefault="00D1072C" w:rsidP="00A91014">
      <w:pPr>
        <w:pStyle w:val="EditionEditorischeNotiz"/>
      </w:pPr>
      <w:r w:rsidRPr="00164734">
        <w:t>Bezüge: 105. 1</w:t>
      </w:r>
      <w:r w:rsidR="00A91014" w:rsidRPr="00164734">
        <w:t>12</w:t>
      </w:r>
      <w:r w:rsidRPr="00164734">
        <w:t>. Erwähnt 105.</w:t>
      </w:r>
    </w:p>
    <w:p w:rsidR="00D1072C" w:rsidRPr="00164734" w:rsidRDefault="00D1072C" w:rsidP="00D1072C">
      <w:pPr>
        <w:pStyle w:val="EditionEditorischeNotiz"/>
      </w:pPr>
      <w:r w:rsidRPr="00164734">
        <w:rPr>
          <w:spacing w:val="-2"/>
        </w:rPr>
        <w:t xml:space="preserve">Adresse: </w:t>
      </w:r>
      <w:r w:rsidRPr="00164734">
        <w:rPr>
          <w:i w:val="0"/>
          <w:spacing w:val="-2"/>
        </w:rPr>
        <w:t>Admodum reverendo religiosissimo et clarissimo domino patri Bernardo Pez cele</w:t>
      </w:r>
      <w:r w:rsidR="00A91014" w:rsidRPr="00164734">
        <w:rPr>
          <w:i w:val="0"/>
          <w:spacing w:val="-2"/>
        </w:rPr>
        <w:softHyphen/>
      </w:r>
      <w:r w:rsidRPr="00164734">
        <w:rPr>
          <w:i w:val="0"/>
          <w:spacing w:val="-2"/>
        </w:rPr>
        <w:t>berrimi et antiquissimi monasterii Mellicensis in Austria professo, capitulari et biblio</w:t>
      </w:r>
      <w:r w:rsidR="00A91014" w:rsidRPr="00164734">
        <w:rPr>
          <w:i w:val="0"/>
          <w:spacing w:val="-2"/>
        </w:rPr>
        <w:softHyphen/>
      </w:r>
      <w:r w:rsidRPr="00164734">
        <w:rPr>
          <w:i w:val="0"/>
          <w:spacing w:val="-4"/>
        </w:rPr>
        <w:t>thecario meritissimo etc., domino meo colendissimo.</w:t>
      </w:r>
      <w:r w:rsidRPr="00164734">
        <w:rPr>
          <w:spacing w:val="-4"/>
        </w:rPr>
        <w:t xml:space="preserve"> Postalische Vermerke von mehreren</w:t>
      </w:r>
      <w:r w:rsidRPr="00164734">
        <w:t xml:space="preserve"> </w:t>
      </w:r>
      <w:r w:rsidRPr="00164734">
        <w:rPr>
          <w:spacing w:val="-2"/>
        </w:rPr>
        <w:t xml:space="preserve">Händen: </w:t>
      </w:r>
      <w:r w:rsidRPr="00164734">
        <w:rPr>
          <w:i w:val="0"/>
          <w:spacing w:val="-2"/>
        </w:rPr>
        <w:t>Ochsenhausen. Gottshaus Melckh in Österreich. Franco 10. Reegenspurg.</w:t>
      </w:r>
    </w:p>
    <w:p w:rsidR="00D1072C" w:rsidRPr="00164734" w:rsidRDefault="00D1072C" w:rsidP="00D1072C">
      <w:pPr>
        <w:pStyle w:val="EditionEditorischeNotiz"/>
      </w:pPr>
      <w:r w:rsidRPr="00164734">
        <w:t xml:space="preserve">Nummerierung: </w:t>
      </w:r>
      <w:r w:rsidRPr="00164734">
        <w:rPr>
          <w:i w:val="0"/>
        </w:rPr>
        <w:t>III</w:t>
      </w:r>
      <w:r w:rsidRPr="00164734">
        <w:t>.</w:t>
      </w:r>
    </w:p>
    <w:p w:rsidR="00D1072C" w:rsidRPr="00164734" w:rsidRDefault="00D1072C" w:rsidP="00D1072C">
      <w:pPr>
        <w:pStyle w:val="EditionEditorischeNotiz"/>
      </w:pPr>
      <w:r w:rsidRPr="00164734">
        <w:t xml:space="preserve">Ordnungsvermerk: </w:t>
      </w:r>
      <w:r w:rsidRPr="00164734">
        <w:rPr>
          <w:i w:val="0"/>
        </w:rPr>
        <w:t>30</w:t>
      </w:r>
      <w:r w:rsidRPr="00164734">
        <w:t>.</w:t>
      </w:r>
    </w:p>
    <w:p w:rsidR="00D1072C" w:rsidRPr="00164734" w:rsidRDefault="00D1072C" w:rsidP="007D4F6F">
      <w:pPr>
        <w:pStyle w:val="EditionEditorischeNotiz"/>
        <w:spacing w:after="100"/>
      </w:pPr>
      <w:r w:rsidRPr="00164734">
        <w:rPr>
          <w:spacing w:val="-3"/>
        </w:rPr>
        <w:t xml:space="preserve">Bemerkungen: Auf 2v oberhalb der Adresse Eingangsvermerk BPs: </w:t>
      </w:r>
      <w:r w:rsidRPr="00164734">
        <w:rPr>
          <w:i w:val="0"/>
          <w:spacing w:val="-3"/>
        </w:rPr>
        <w:t>Accepi 23</w:t>
      </w:r>
      <w:r w:rsidR="00A91014" w:rsidRPr="00164734">
        <w:rPr>
          <w:i w:val="0"/>
          <w:spacing w:val="-3"/>
        </w:rPr>
        <w:t>.</w:t>
      </w:r>
      <w:r w:rsidRPr="00164734">
        <w:rPr>
          <w:i w:val="0"/>
          <w:spacing w:val="-3"/>
        </w:rPr>
        <w:t xml:space="preserve"> Sept</w:t>
      </w:r>
      <w:r w:rsidR="00A91014" w:rsidRPr="00164734">
        <w:rPr>
          <w:i w:val="0"/>
          <w:spacing w:val="-3"/>
        </w:rPr>
        <w:t>embris</w:t>
      </w:r>
      <w:r w:rsidRPr="00164734">
        <w:rPr>
          <w:i w:val="0"/>
          <w:spacing w:val="-3"/>
        </w:rPr>
        <w:t xml:space="preserve"> 1710.</w:t>
      </w:r>
      <w:r w:rsidR="00A91014" w:rsidRPr="00164734">
        <w:rPr>
          <w:i w:val="0"/>
        </w:rPr>
        <w:t xml:space="preserve"> Respondi 27 Septembris</w:t>
      </w:r>
      <w:r w:rsidRPr="00164734">
        <w:rPr>
          <w:i w:val="0"/>
        </w:rPr>
        <w:t xml:space="preserve"> 1710.</w:t>
      </w:r>
    </w:p>
    <w:p w:rsidR="00D1072C" w:rsidRPr="00164734" w:rsidRDefault="00D1072C" w:rsidP="00A91014">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5"/>
        </w:rPr>
        <w:t>Admodum reverende religiosissime ac clarissime domine pater bibliotharie</w:t>
      </w:r>
      <w:r w:rsidRPr="00164734">
        <w:t xml:space="preserve"> </w:t>
      </w:r>
      <w:r w:rsidRPr="00164734">
        <w:rPr>
          <w:spacing w:val="4"/>
        </w:rPr>
        <w:t>[</w:t>
      </w:r>
      <w:r w:rsidRPr="00164734">
        <w:rPr>
          <w:i/>
        </w:rPr>
        <w:t>si</w:t>
      </w:r>
      <w:r w:rsidRPr="00164734">
        <w:rPr>
          <w:i/>
          <w:spacing w:val="16"/>
        </w:rPr>
        <w:t>c</w:t>
      </w:r>
      <w:r w:rsidRPr="00164734">
        <w:t>], amice colendissime.</w:t>
      </w:r>
    </w:p>
    <w:p w:rsidR="00D1072C" w:rsidRPr="00164734" w:rsidRDefault="00D1072C" w:rsidP="00BC018C">
      <w:pPr>
        <w:pStyle w:val="EditionEditionstext"/>
      </w:pPr>
      <w:r w:rsidRPr="00164734">
        <w:rPr>
          <w:i/>
          <w:iCs/>
        </w:rPr>
        <w:t>&lt;1&gt;</w:t>
      </w:r>
      <w:r w:rsidRPr="00164734">
        <w:t xml:space="preserve"> </w:t>
      </w:r>
      <w:r w:rsidRPr="00164734">
        <w:rPr>
          <w:spacing w:val="-4"/>
        </w:rPr>
        <w:t>Quod ad clarissimae dominationis vestrae litteras non citius respondeam, causa</w:t>
      </w:r>
      <w:r w:rsidRPr="00164734">
        <w:t xml:space="preserve"> </w:t>
      </w:r>
      <w:r w:rsidRPr="00164734">
        <w:rPr>
          <w:spacing w:val="-3"/>
        </w:rPr>
        <w:t>est, quod aliquanto tempore domo abfuerim</w:t>
      </w:r>
      <w:r w:rsidR="00BC018C" w:rsidRPr="00164734">
        <w:rPr>
          <w:spacing w:val="-3"/>
        </w:rPr>
        <w:t>.</w:t>
      </w:r>
      <w:r w:rsidRPr="00164734">
        <w:t xml:space="preserve"> </w:t>
      </w:r>
      <w:r w:rsidRPr="00164734">
        <w:rPr>
          <w:i/>
          <w:iCs/>
          <w:spacing w:val="16"/>
        </w:rPr>
        <w:t>&lt;</w:t>
      </w:r>
      <w:r w:rsidRPr="00164734">
        <w:rPr>
          <w:i/>
          <w:iCs/>
          <w:spacing w:val="6"/>
        </w:rPr>
        <w:t>2</w:t>
      </w:r>
      <w:r w:rsidRPr="00164734">
        <w:rPr>
          <w:i/>
          <w:iCs/>
        </w:rPr>
        <w:t>&gt;</w:t>
      </w:r>
      <w:r w:rsidRPr="00164734">
        <w:rPr>
          <w:i/>
        </w:rPr>
        <w:t xml:space="preserve"> </w:t>
      </w:r>
      <w:r w:rsidR="00BC018C" w:rsidRPr="00164734">
        <w:rPr>
          <w:spacing w:val="-3"/>
        </w:rPr>
        <w:t>U</w:t>
      </w:r>
      <w:r w:rsidRPr="00164734">
        <w:rPr>
          <w:spacing w:val="-3"/>
        </w:rPr>
        <w:t>nde, quod hucusque intermis</w:t>
      </w:r>
      <w:r w:rsidR="00A91014" w:rsidRPr="00164734">
        <w:rPr>
          <w:spacing w:val="-3"/>
        </w:rPr>
        <w:softHyphen/>
      </w:r>
      <w:r w:rsidRPr="00164734">
        <w:rPr>
          <w:spacing w:val="-5"/>
        </w:rPr>
        <w:t xml:space="preserve">sum, </w:t>
      </w:r>
      <w:r w:rsidRPr="00164734">
        <w:rPr>
          <w:spacing w:val="1"/>
        </w:rPr>
        <w:t>nunc suppleo</w:t>
      </w:r>
      <w:r w:rsidR="00A91014" w:rsidRPr="00164734">
        <w:rPr>
          <w:spacing w:val="1"/>
        </w:rPr>
        <w:t>,</w:t>
      </w:r>
      <w:r w:rsidRPr="00164734">
        <w:rPr>
          <w:spacing w:val="1"/>
        </w:rPr>
        <w:t xml:space="preserve"> et significo reverendissimum dominum dominum abbatem </w:t>
      </w:r>
      <w:r w:rsidRPr="00164734">
        <w:rPr>
          <w:spacing w:val="-1"/>
        </w:rPr>
        <w:t>meum non esse invitum ad mittenda desiderata opuscula a domno Luca D’Acheri</w:t>
      </w:r>
      <w:r w:rsidRPr="00164734">
        <w:t xml:space="preserve"> </w:t>
      </w:r>
      <w:r w:rsidRPr="00164734">
        <w:rPr>
          <w:spacing w:val="-1"/>
        </w:rPr>
        <w:t>collecta</w:t>
      </w:r>
      <w:r w:rsidR="00BC018C" w:rsidRPr="00164734">
        <w:rPr>
          <w:spacing w:val="-1"/>
        </w:rPr>
        <w:t>;</w:t>
      </w:r>
      <w:r w:rsidRPr="00164734">
        <w:rPr>
          <w:spacing w:val="-1"/>
        </w:rPr>
        <w:t xml:space="preserve"> prius tamen scribendum et modum quempiam suggerendum duxit, qua</w:t>
      </w:r>
      <w:r w:rsidR="00BC018C" w:rsidRPr="00164734">
        <w:rPr>
          <w:spacing w:val="-1"/>
        </w:rPr>
        <w:softHyphen/>
      </w:r>
      <w:r w:rsidRPr="00164734">
        <w:rPr>
          <w:spacing w:val="-1"/>
        </w:rPr>
        <w:t>liter opuscula illa ex Gallia haberi possint: quia gratius supponit fore, si comparari</w:t>
      </w:r>
      <w:r w:rsidRPr="00164734">
        <w:t xml:space="preserve"> </w:t>
      </w:r>
      <w:r w:rsidRPr="00164734">
        <w:rPr>
          <w:spacing w:val="-1"/>
        </w:rPr>
        <w:t>possint, quam si mutuari tantum debeant. Modum autem meliorem non scimus,</w:t>
      </w:r>
      <w:r w:rsidRPr="00164734">
        <w:t xml:space="preserve"> quam quem nos practicavimus, et est iste: commisimus negotium celebri cuidam </w:t>
      </w:r>
      <w:r w:rsidRPr="00164734">
        <w:rPr>
          <w:spacing w:val="-2"/>
        </w:rPr>
        <w:t>mercatori habenti correspondentiam cum mercatoribus Gallicis, per quem omni</w:t>
      </w:r>
      <w:r w:rsidRPr="00164734">
        <w:t>a</w:t>
      </w:r>
      <w:r w:rsidR="00BC018C" w:rsidRPr="00164734">
        <w:rPr>
          <w:rStyle w:val="Funotenzeichen"/>
        </w:rPr>
        <w:footnoteReference w:customMarkFollows="1" w:id="320"/>
        <w:t>a</w:t>
      </w:r>
      <w:r w:rsidRPr="00164734">
        <w:t xml:space="preserve"> </w:t>
      </w:r>
      <w:r w:rsidRPr="00164734">
        <w:rPr>
          <w:spacing w:val="1"/>
        </w:rPr>
        <w:t>opuscula iam compacta (sic enim fieri solet) accepimus</w:t>
      </w:r>
      <w:r w:rsidR="00BC018C" w:rsidRPr="00164734">
        <w:rPr>
          <w:spacing w:val="1"/>
        </w:rPr>
        <w:t>;</w:t>
      </w:r>
      <w:r w:rsidRPr="00164734">
        <w:rPr>
          <w:spacing w:val="1"/>
        </w:rPr>
        <w:t xml:space="preserve"> quo modo et vos facili</w:t>
      </w:r>
      <w:r w:rsidRPr="00164734">
        <w:t xml:space="preserve"> negotio et longe certius comparare quam per quosvis amicos aut </w:t>
      </w:r>
      <w:r w:rsidRPr="00164734">
        <w:rPr>
          <w:spacing w:val="4"/>
        </w:rPr>
        <w:t>[</w:t>
      </w:r>
      <w:r w:rsidRPr="00164734">
        <w:rPr>
          <w:i/>
        </w:rPr>
        <w:t>1</w:t>
      </w:r>
      <w:r w:rsidRPr="00164734">
        <w:rPr>
          <w:i/>
          <w:spacing w:val="16"/>
        </w:rPr>
        <w:t>v</w:t>
      </w:r>
      <w:r w:rsidRPr="00164734">
        <w:t xml:space="preserve">] bibliopolas poteritis. Tales autem mercatores plures Viennae dari suppono, qui, si voluerint, </w:t>
      </w:r>
      <w:r w:rsidRPr="00164734">
        <w:rPr>
          <w:spacing w:val="-4"/>
        </w:rPr>
        <w:t>procurare poterunt.</w:t>
      </w:r>
      <w:r w:rsidRPr="00164734">
        <w:t xml:space="preserve"> </w:t>
      </w:r>
      <w:r w:rsidRPr="00164734">
        <w:rPr>
          <w:i/>
          <w:iCs/>
          <w:spacing w:val="16"/>
        </w:rPr>
        <w:t>&lt;</w:t>
      </w:r>
      <w:r w:rsidRPr="00164734">
        <w:rPr>
          <w:i/>
          <w:iCs/>
          <w:spacing w:val="6"/>
        </w:rPr>
        <w:t>3</w:t>
      </w:r>
      <w:r w:rsidRPr="00164734">
        <w:rPr>
          <w:i/>
          <w:iCs/>
        </w:rPr>
        <w:t>&gt;</w:t>
      </w:r>
      <w:r w:rsidRPr="00164734">
        <w:rPr>
          <w:i/>
        </w:rPr>
        <w:t xml:space="preserve"> </w:t>
      </w:r>
      <w:r w:rsidRPr="00164734">
        <w:rPr>
          <w:spacing w:val="-4"/>
        </w:rPr>
        <w:t xml:space="preserve">Hac etiam occasione ego quoque certiorari cupio rogoque, </w:t>
      </w:r>
      <w:r w:rsidRPr="00164734">
        <w:rPr>
          <w:spacing w:val="-1"/>
        </w:rPr>
        <w:t>an Annales vestri ad has partes iam devenerint, et an Ulmae vel Augustae aut alibi</w:t>
      </w:r>
      <w:r w:rsidRPr="00164734">
        <w:t xml:space="preserve"> extent, ut eos emere possim: neque enim in cathalogis librorum quidquam de iis </w:t>
      </w:r>
      <w:r w:rsidRPr="00164734">
        <w:rPr>
          <w:spacing w:val="1"/>
        </w:rPr>
        <w:t>expressum legi. De caetero me sincero affectu humanissime commendo et, dum</w:t>
      </w:r>
      <w:r w:rsidRPr="00164734">
        <w:t xml:space="preserve"> vixero, perservero</w:t>
      </w:r>
    </w:p>
    <w:p w:rsidR="00D1072C" w:rsidRPr="00164734" w:rsidRDefault="00D1072C" w:rsidP="00A91014">
      <w:pPr>
        <w:pStyle w:val="EditionEditionstext"/>
      </w:pPr>
      <w:r w:rsidRPr="00164734">
        <w:t>Admodum reverendae clarissimae dominationis vestrae servus paratissimus pater Anselmus Fischer Ochsenhusanus manu propria.</w:t>
      </w:r>
    </w:p>
    <w:p w:rsidR="00D1072C" w:rsidRPr="00164734" w:rsidRDefault="00D1072C" w:rsidP="00A91014">
      <w:pPr>
        <w:pStyle w:val="EditionEditionstext"/>
      </w:pPr>
      <w:r w:rsidRPr="00164734">
        <w:t>Ochsenhusii 7. Septembris 1710.</w:t>
      </w:r>
    </w:p>
    <w:p w:rsidR="00D1072C" w:rsidRPr="00164734" w:rsidRDefault="00D1072C" w:rsidP="00A91014">
      <w:pPr>
        <w:pStyle w:val="EditionEditionstext"/>
      </w:pPr>
      <w:r w:rsidRPr="00164734">
        <w:rPr>
          <w:i/>
          <w:iCs/>
          <w:spacing w:val="10"/>
        </w:rPr>
        <w:t>&lt;4</w:t>
      </w:r>
      <w:r w:rsidRPr="00164734">
        <w:rPr>
          <w:i/>
          <w:iCs/>
        </w:rPr>
        <w:t>&gt;</w:t>
      </w:r>
      <w:r w:rsidRPr="00164734">
        <w:rPr>
          <w:i/>
        </w:rPr>
        <w:t xml:space="preserve"> </w:t>
      </w:r>
      <w:r w:rsidRPr="00164734">
        <w:rPr>
          <w:spacing w:val="-4"/>
        </w:rPr>
        <w:t xml:space="preserve">Opusculum meum novum intra mensem absolvendum spero. Commendo me </w:t>
      </w:r>
      <w:r w:rsidRPr="00164734">
        <w:t>meis olim notis dominis patribus Anselmo et Colomanno.</w:t>
      </w:r>
    </w:p>
    <w:p w:rsidR="00D1072C" w:rsidRPr="00164734" w:rsidRDefault="00D1072C" w:rsidP="007D4F6F">
      <w:pPr>
        <w:pStyle w:val="EditionEditionstext"/>
        <w:spacing w:after="200"/>
      </w:pPr>
      <w:r w:rsidRPr="00164734">
        <w:rPr>
          <w:spacing w:val="4"/>
        </w:rPr>
        <w:t>[</w:t>
      </w:r>
      <w:r w:rsidRPr="00164734">
        <w:rPr>
          <w:i/>
          <w:spacing w:val="-4"/>
        </w:rPr>
        <w:t>2</w:t>
      </w:r>
      <w:r w:rsidRPr="00164734">
        <w:rPr>
          <w:i/>
          <w:spacing w:val="16"/>
        </w:rPr>
        <w:t>r</w:t>
      </w:r>
      <w:r w:rsidRPr="00164734">
        <w:t>]</w:t>
      </w:r>
      <w:r w:rsidRPr="00164734">
        <w:rPr>
          <w:spacing w:val="-8"/>
        </w:rPr>
        <w:t xml:space="preserve"> </w:t>
      </w:r>
      <w:r w:rsidRPr="00164734">
        <w:rPr>
          <w:i/>
          <w:iCs/>
          <w:spacing w:val="16"/>
        </w:rPr>
        <w:t>&lt;</w:t>
      </w:r>
      <w:r w:rsidRPr="00164734">
        <w:rPr>
          <w:i/>
          <w:iCs/>
          <w:spacing w:val="6"/>
        </w:rPr>
        <w:t>5</w:t>
      </w:r>
      <w:r w:rsidRPr="00164734">
        <w:rPr>
          <w:i/>
          <w:iCs/>
        </w:rPr>
        <w:t>&gt;</w:t>
      </w:r>
      <w:r w:rsidRPr="00164734">
        <w:rPr>
          <w:i/>
          <w:spacing w:val="-8"/>
        </w:rPr>
        <w:t xml:space="preserve"> </w:t>
      </w:r>
      <w:r w:rsidRPr="00164734">
        <w:rPr>
          <w:spacing w:val="-4"/>
        </w:rPr>
        <w:t>Titulus</w:t>
      </w:r>
      <w:r w:rsidRPr="00164734">
        <w:rPr>
          <w:spacing w:val="-8"/>
        </w:rPr>
        <w:t xml:space="preserve"> </w:t>
      </w:r>
      <w:r w:rsidRPr="00164734">
        <w:rPr>
          <w:spacing w:val="-4"/>
        </w:rPr>
        <w:t>desideratorum</w:t>
      </w:r>
      <w:r w:rsidRPr="00164734">
        <w:rPr>
          <w:spacing w:val="-8"/>
        </w:rPr>
        <w:t xml:space="preserve"> </w:t>
      </w:r>
      <w:r w:rsidRPr="00164734">
        <w:rPr>
          <w:spacing w:val="-4"/>
        </w:rPr>
        <w:t>opusculorum</w:t>
      </w:r>
      <w:r w:rsidRPr="00164734">
        <w:rPr>
          <w:spacing w:val="-8"/>
        </w:rPr>
        <w:t xml:space="preserve"> </w:t>
      </w:r>
      <w:r w:rsidRPr="00164734">
        <w:rPr>
          <w:spacing w:val="-4"/>
        </w:rPr>
        <w:t>est</w:t>
      </w:r>
      <w:r w:rsidRPr="00164734">
        <w:rPr>
          <w:spacing w:val="-8"/>
        </w:rPr>
        <w:t xml:space="preserve"> </w:t>
      </w:r>
      <w:r w:rsidRPr="00164734">
        <w:rPr>
          <w:spacing w:val="-4"/>
        </w:rPr>
        <w:t>iste:</w:t>
      </w:r>
      <w:r w:rsidRPr="00164734">
        <w:rPr>
          <w:spacing w:val="24"/>
        </w:rPr>
        <w:t xml:space="preserve"> Veterum aliquot scri</w:t>
      </w:r>
      <w:r w:rsidRPr="00164734">
        <w:t>p</w:t>
      </w:r>
      <w:r w:rsidR="004B6283" w:rsidRPr="00164734">
        <w:softHyphen/>
      </w:r>
      <w:r w:rsidRPr="00164734">
        <w:rPr>
          <w:spacing w:val="33"/>
        </w:rPr>
        <w:t>torum, qui in Galliae bibliothecis maxime Benedictinorum</w:t>
      </w:r>
      <w:r w:rsidRPr="00164734">
        <w:rPr>
          <w:spacing w:val="30"/>
        </w:rPr>
        <w:t xml:space="preserve"> </w:t>
      </w:r>
      <w:r w:rsidRPr="00164734">
        <w:rPr>
          <w:spacing w:val="25"/>
        </w:rPr>
        <w:t>latuerant, spicilegium. Opera et studio domni Lucae D’Acherii</w:t>
      </w:r>
      <w:r w:rsidRPr="00164734">
        <w:rPr>
          <w:spacing w:val="30"/>
        </w:rPr>
        <w:t xml:space="preserve"> </w:t>
      </w:r>
      <w:r w:rsidRPr="00164734">
        <w:rPr>
          <w:spacing w:val="24"/>
        </w:rPr>
        <w:t>e congregatione sancti Mauri monachi Benedictini. Parisiis</w:t>
      </w:r>
      <w:r w:rsidRPr="00164734">
        <w:rPr>
          <w:spacing w:val="30"/>
        </w:rPr>
        <w:t xml:space="preserve"> </w:t>
      </w:r>
      <w:r w:rsidRPr="00164734">
        <w:t>etc. N.B. Nostra editio est secunda.</w:t>
      </w:r>
    </w:p>
    <w:p w:rsidR="00D1072C" w:rsidRPr="00164734" w:rsidRDefault="00D1072C" w:rsidP="005F4CC7">
      <w:pPr>
        <w:pStyle w:val="EditionKommentar"/>
      </w:pPr>
      <w:r w:rsidRPr="00164734">
        <w:rPr>
          <w:i w:val="0"/>
          <w:spacing w:val="30"/>
        </w:rPr>
        <w:t xml:space="preserve">&lt;2&gt; opuscula a </w:t>
      </w:r>
      <w:r w:rsidR="00CF59E8" w:rsidRPr="00164734">
        <w:rPr>
          <w:i w:val="0"/>
          <w:spacing w:val="30"/>
        </w:rPr>
        <w:t>...</w:t>
      </w:r>
      <w:r w:rsidRPr="00164734">
        <w:rPr>
          <w:i w:val="0"/>
          <w:spacing w:val="30"/>
        </w:rPr>
        <w:t xml:space="preserve"> D’Acheri collecta: </w:t>
      </w:r>
      <w:r w:rsidRPr="00164734">
        <w:t>Vgl.</w:t>
      </w:r>
      <w:r w:rsidR="00204B54" w:rsidRPr="00164734">
        <w:t xml:space="preserve"> 68 &lt;3&gt;,</w:t>
      </w:r>
      <w:r w:rsidRPr="00164734">
        <w:t xml:space="preserve"> </w:t>
      </w:r>
      <w:r w:rsidR="00CF59E8" w:rsidRPr="00164734">
        <w:t>71</w:t>
      </w:r>
      <w:r w:rsidR="00204B54" w:rsidRPr="00164734">
        <w:t xml:space="preserve"> &lt;8&gt;</w:t>
      </w:r>
      <w:r w:rsidRPr="00164734">
        <w:t>,</w:t>
      </w:r>
      <w:r w:rsidR="00204B54" w:rsidRPr="00164734">
        <w:t xml:space="preserve"> 88 &lt;3&gt;,</w:t>
      </w:r>
      <w:r w:rsidRPr="00164734">
        <w:t xml:space="preserve"> 9</w:t>
      </w:r>
      <w:r w:rsidR="00204B54" w:rsidRPr="00164734">
        <w:t>2 &lt;6&gt;</w:t>
      </w:r>
      <w:r w:rsidRPr="00164734">
        <w:t>.</w:t>
      </w:r>
      <w:r w:rsidRPr="00164734">
        <w:rPr>
          <w:i w:val="0"/>
          <w:spacing w:val="30"/>
        </w:rPr>
        <w:t xml:space="preserve"> iam compacta</w:t>
      </w:r>
      <w:r w:rsidRPr="00164734">
        <w:rPr>
          <w:bCs/>
          <w:i w:val="0"/>
          <w:iCs/>
          <w:spacing w:val="30"/>
        </w:rPr>
        <w:t>:</w:t>
      </w:r>
      <w:r w:rsidRPr="00164734">
        <w:rPr>
          <w:i w:val="0"/>
          <w:spacing w:val="30"/>
        </w:rPr>
        <w:t xml:space="preserve"> </w:t>
      </w:r>
      <w:r w:rsidRPr="00164734">
        <w:rPr>
          <w:spacing w:val="-2"/>
        </w:rPr>
        <w:t xml:space="preserve">Vgl. </w:t>
      </w:r>
      <w:r w:rsidR="00204B54" w:rsidRPr="00164734">
        <w:rPr>
          <w:spacing w:val="-2"/>
        </w:rPr>
        <w:t xml:space="preserve">die Aussage Moritz Müllers in </w:t>
      </w:r>
      <w:r w:rsidRPr="00164734">
        <w:rPr>
          <w:spacing w:val="-2"/>
        </w:rPr>
        <w:t>32</w:t>
      </w:r>
      <w:r w:rsidR="00204B54" w:rsidRPr="00164734">
        <w:rPr>
          <w:spacing w:val="-2"/>
        </w:rPr>
        <w:t xml:space="preserve"> &lt;6&gt;</w:t>
      </w:r>
      <w:r w:rsidRPr="00164734">
        <w:rPr>
          <w:spacing w:val="-2"/>
        </w:rPr>
        <w:t>, wo</w:t>
      </w:r>
      <w:r w:rsidR="00204B54" w:rsidRPr="00164734">
        <w:rPr>
          <w:spacing w:val="-2"/>
        </w:rPr>
        <w:t>nach er</w:t>
      </w:r>
      <w:r w:rsidRPr="00164734">
        <w:rPr>
          <w:spacing w:val="-2"/>
        </w:rPr>
        <w:t xml:space="preserve"> </w:t>
      </w:r>
      <w:r w:rsidRPr="00164734">
        <w:rPr>
          <w:spacing w:val="-3"/>
        </w:rPr>
        <w:t>Bücher aus Frankreich vorzugsweise ungebunden zu beziehen</w:t>
      </w:r>
      <w:r w:rsidR="00204B54" w:rsidRPr="00164734">
        <w:rPr>
          <w:spacing w:val="-3"/>
        </w:rPr>
        <w:t xml:space="preserve"> pflegte</w:t>
      </w:r>
      <w:r w:rsidRPr="00164734">
        <w:rPr>
          <w:spacing w:val="-3"/>
        </w:rPr>
        <w:t>.</w:t>
      </w:r>
      <w:r w:rsidRPr="00164734">
        <w:rPr>
          <w:i w:val="0"/>
          <w:spacing w:val="30"/>
        </w:rPr>
        <w:t xml:space="preserve"> &lt;3&gt; Annales vestri: </w:t>
      </w:r>
      <w:r w:rsidR="00204B54" w:rsidRPr="00164734">
        <w:t>Sicherlich</w:t>
      </w:r>
      <w:r w:rsidRPr="00164734">
        <w:t xml:space="preserve"> das „Chronicon Mellicense“, dessen zweiter Titel mit „Annales“ beginnt.</w:t>
      </w:r>
      <w:r w:rsidRPr="00164734">
        <w:rPr>
          <w:i w:val="0"/>
          <w:spacing w:val="30"/>
        </w:rPr>
        <w:t xml:space="preserve"> &lt;4&gt; olim notis ... Anselmo et Colomanno: </w:t>
      </w:r>
      <w:r w:rsidRPr="00164734">
        <w:t>Vgl. 4</w:t>
      </w:r>
      <w:r w:rsidR="009124FE" w:rsidRPr="00164734">
        <w:t>3 &lt;9&gt;</w:t>
      </w:r>
      <w:r w:rsidRPr="00164734">
        <w:t xml:space="preserve">. </w:t>
      </w:r>
      <w:r w:rsidRPr="00164734">
        <w:rPr>
          <w:i w:val="0"/>
          <w:spacing w:val="34"/>
        </w:rPr>
        <w:t xml:space="preserve">&lt;5&gt; editio </w:t>
      </w:r>
      <w:r w:rsidR="009124FE" w:rsidRPr="00164734">
        <w:rPr>
          <w:i w:val="0"/>
          <w:spacing w:val="34"/>
        </w:rPr>
        <w:t>...</w:t>
      </w:r>
      <w:r w:rsidRPr="00164734">
        <w:rPr>
          <w:i w:val="0"/>
          <w:spacing w:val="34"/>
        </w:rPr>
        <w:t xml:space="preserve"> secunda:</w:t>
      </w:r>
      <w:r w:rsidRPr="00164734">
        <w:rPr>
          <w:i w:val="0"/>
        </w:rPr>
        <w:t xml:space="preserve"> </w:t>
      </w:r>
      <w:r w:rsidR="009124FE" w:rsidRPr="00164734">
        <w:t>Die w</w:t>
      </w:r>
      <w:r w:rsidRPr="00164734">
        <w:t>enig veränderte zweite Ausgabe</w:t>
      </w:r>
      <w:r w:rsidR="009124FE" w:rsidRPr="00164734">
        <w:t xml:space="preserve"> begann</w:t>
      </w:r>
      <w:r w:rsidRPr="00164734">
        <w:t xml:space="preserve"> noch </w:t>
      </w:r>
      <w:r w:rsidRPr="00164734">
        <w:rPr>
          <w:spacing w:val="-3"/>
        </w:rPr>
        <w:t xml:space="preserve">während des Erscheinens der ersten herauszukommen </w:t>
      </w:r>
      <w:r w:rsidR="009124FE" w:rsidRPr="00164734">
        <w:rPr>
          <w:spacing w:val="-3"/>
        </w:rPr>
        <w:t>(1665)</w:t>
      </w:r>
      <w:r w:rsidRPr="00164734">
        <w:t>.</w:t>
      </w:r>
    </w:p>
    <w:p w:rsidR="00210378" w:rsidRPr="00164734" w:rsidRDefault="00210378" w:rsidP="007D4F6F">
      <w:pPr>
        <w:pStyle w:val="EditionBriefberschrift1"/>
        <w:spacing w:before="440"/>
      </w:pPr>
      <w:r w:rsidRPr="00164734">
        <w:t>10</w:t>
      </w:r>
      <w:r w:rsidR="00AC5521" w:rsidRPr="00164734">
        <w:t>8</w:t>
      </w:r>
      <w:r w:rsidRPr="00164734">
        <w:tab/>
        <w:t>Bernhard Pez an Benedetto Bacchini.</w:t>
      </w:r>
    </w:p>
    <w:p w:rsidR="00210378" w:rsidRPr="00164734" w:rsidRDefault="00210378" w:rsidP="007D4F6F">
      <w:pPr>
        <w:pStyle w:val="EditionBriefberschrift2"/>
      </w:pPr>
      <w:r w:rsidRPr="00164734">
        <w:t>1710-09-07</w:t>
      </w:r>
      <w:r w:rsidR="00BA231C" w:rsidRPr="00164734">
        <w:t xml:space="preserve"> (?)</w:t>
      </w:r>
      <w:r w:rsidRPr="00164734">
        <w:t>. Melk.</w:t>
      </w:r>
    </w:p>
    <w:p w:rsidR="00210378" w:rsidRPr="00164734" w:rsidRDefault="00210378" w:rsidP="00237B1C">
      <w:pPr>
        <w:pStyle w:val="EditionRegest"/>
        <w:spacing w:after="120"/>
      </w:pPr>
      <w:r w:rsidRPr="00164734">
        <w:t>&lt;1&gt; BP dankt für BBas Antwort</w:t>
      </w:r>
      <w:r w:rsidR="00AC5521" w:rsidRPr="00164734">
        <w:t>brief</w:t>
      </w:r>
      <w:r w:rsidRPr="00164734">
        <w:t xml:space="preserve"> (98) vom 15. August, d</w:t>
      </w:r>
      <w:r w:rsidR="00AC5521" w:rsidRPr="00164734">
        <w:t>en</w:t>
      </w:r>
      <w:r w:rsidRPr="00164734">
        <w:t xml:space="preserve"> </w:t>
      </w:r>
      <w:r w:rsidR="00AC5521" w:rsidRPr="00164734">
        <w:t>er</w:t>
      </w:r>
      <w:r w:rsidRPr="00164734">
        <w:t xml:space="preserve"> am 5. September </w:t>
      </w:r>
      <w:r w:rsidRPr="00164734">
        <w:rPr>
          <w:spacing w:val="-2"/>
        </w:rPr>
        <w:t>erhalten hat. Er ist glücklich, sein Anliegen in den Händen eines Mannes zu sehen, der</w:t>
      </w:r>
      <w:r w:rsidRPr="00164734">
        <w:t xml:space="preserve"> über den Willen und die </w:t>
      </w:r>
      <w:r w:rsidR="00F5738D" w:rsidRPr="00164734">
        <w:t>Fähigkeiten</w:t>
      </w:r>
      <w:r w:rsidRPr="00164734">
        <w:t xml:space="preserve"> verfügt, BP bei seine</w:t>
      </w:r>
      <w:r w:rsidR="00F5738D" w:rsidRPr="00164734">
        <w:t>m Vorhaben (</w:t>
      </w:r>
      <w:r w:rsidRPr="00164734">
        <w:t xml:space="preserve">„Bibliotheca </w:t>
      </w:r>
      <w:r w:rsidRPr="00164734">
        <w:rPr>
          <w:spacing w:val="-3"/>
        </w:rPr>
        <w:t>Benedictina“</w:t>
      </w:r>
      <w:r w:rsidR="00F5738D" w:rsidRPr="00164734">
        <w:rPr>
          <w:spacing w:val="-3"/>
        </w:rPr>
        <w:t>)</w:t>
      </w:r>
      <w:r w:rsidRPr="00164734">
        <w:rPr>
          <w:spacing w:val="-3"/>
        </w:rPr>
        <w:t xml:space="preserve"> </w:t>
      </w:r>
      <w:r w:rsidR="00F5738D" w:rsidRPr="00164734">
        <w:rPr>
          <w:spacing w:val="-3"/>
        </w:rPr>
        <w:t xml:space="preserve">wirksam </w:t>
      </w:r>
      <w:r w:rsidRPr="00164734">
        <w:rPr>
          <w:spacing w:val="-3"/>
        </w:rPr>
        <w:t>zu unterstützen. Dies will BP zum Ruhm BBas und des ganzen</w:t>
      </w:r>
      <w:r w:rsidRPr="00164734">
        <w:t xml:space="preserve"> </w:t>
      </w:r>
      <w:r w:rsidR="00F5738D" w:rsidRPr="00164734">
        <w:rPr>
          <w:spacing w:val="-1"/>
        </w:rPr>
        <w:t xml:space="preserve">hochgelehrten </w:t>
      </w:r>
      <w:r w:rsidRPr="00164734">
        <w:rPr>
          <w:spacing w:val="-1"/>
        </w:rPr>
        <w:t xml:space="preserve">benediktinischen Italien </w:t>
      </w:r>
      <w:r w:rsidR="00F5738D" w:rsidRPr="00164734">
        <w:rPr>
          <w:spacing w:val="-1"/>
        </w:rPr>
        <w:t>in seinem Werk</w:t>
      </w:r>
      <w:r w:rsidRPr="00164734">
        <w:rPr>
          <w:spacing w:val="-1"/>
        </w:rPr>
        <w:t xml:space="preserve"> </w:t>
      </w:r>
      <w:r w:rsidR="00F5738D" w:rsidRPr="00164734">
        <w:rPr>
          <w:spacing w:val="-1"/>
        </w:rPr>
        <w:t>gebühr</w:t>
      </w:r>
      <w:r w:rsidRPr="00164734">
        <w:rPr>
          <w:spacing w:val="-1"/>
        </w:rPr>
        <w:t xml:space="preserve">end würdigen. </w:t>
      </w:r>
      <w:r w:rsidRPr="00164734">
        <w:rPr>
          <w:spacing w:val="16"/>
        </w:rPr>
        <w:t>&lt;</w:t>
      </w:r>
      <w:r w:rsidRPr="00164734">
        <w:rPr>
          <w:spacing w:val="6"/>
        </w:rPr>
        <w:t>2</w:t>
      </w:r>
      <w:r w:rsidRPr="00164734">
        <w:t>&gt;</w:t>
      </w:r>
      <w:r w:rsidRPr="00164734">
        <w:rPr>
          <w:spacing w:val="-1"/>
        </w:rPr>
        <w:t xml:space="preserve"> Zu</w:t>
      </w:r>
      <w:r w:rsidRPr="00164734">
        <w:t xml:space="preserve"> </w:t>
      </w:r>
      <w:r w:rsidRPr="00164734">
        <w:rPr>
          <w:spacing w:val="-3"/>
        </w:rPr>
        <w:t xml:space="preserve">BBas Rat, </w:t>
      </w:r>
      <w:r w:rsidR="00537B07" w:rsidRPr="00164734">
        <w:rPr>
          <w:spacing w:val="-3"/>
        </w:rPr>
        <w:t xml:space="preserve">an </w:t>
      </w:r>
      <w:r w:rsidRPr="00164734">
        <w:rPr>
          <w:spacing w:val="-3"/>
        </w:rPr>
        <w:t xml:space="preserve">Mariano Armellini zu schreiben, berichtet BP, </w:t>
      </w:r>
      <w:r w:rsidR="00537B07" w:rsidRPr="00164734">
        <w:rPr>
          <w:spacing w:val="-3"/>
        </w:rPr>
        <w:t xml:space="preserve">dass er </w:t>
      </w:r>
      <w:r w:rsidRPr="00164734">
        <w:rPr>
          <w:spacing w:val="-3"/>
        </w:rPr>
        <w:t xml:space="preserve">bereits </w:t>
      </w:r>
      <w:r w:rsidR="00537B07" w:rsidRPr="00164734">
        <w:rPr>
          <w:spacing w:val="-3"/>
        </w:rPr>
        <w:t xml:space="preserve">vor längerer </w:t>
      </w:r>
      <w:r w:rsidR="00537B07" w:rsidRPr="00164734">
        <w:rPr>
          <w:spacing w:val="1"/>
          <w:szCs w:val="22"/>
        </w:rPr>
        <w:t xml:space="preserve">Zeit </w:t>
      </w:r>
      <w:r w:rsidRPr="00164734">
        <w:rPr>
          <w:spacing w:val="1"/>
          <w:szCs w:val="22"/>
        </w:rPr>
        <w:t xml:space="preserve">an den Abt </w:t>
      </w:r>
      <w:r w:rsidR="00A1014E" w:rsidRPr="00164734">
        <w:rPr>
          <w:spacing w:val="1"/>
          <w:szCs w:val="22"/>
        </w:rPr>
        <w:t xml:space="preserve">von </w:t>
      </w:r>
      <w:r w:rsidR="0039097A" w:rsidRPr="00164734">
        <w:rPr>
          <w:spacing w:val="1"/>
          <w:szCs w:val="22"/>
        </w:rPr>
        <w:t xml:space="preserve">S. Paolo fuori le Mura </w:t>
      </w:r>
      <w:r w:rsidR="00A1014E" w:rsidRPr="00164734">
        <w:rPr>
          <w:spacing w:val="1"/>
          <w:szCs w:val="22"/>
        </w:rPr>
        <w:t>zu Rom (Stefano Franzini)</w:t>
      </w:r>
      <w:r w:rsidRPr="00164734">
        <w:rPr>
          <w:spacing w:val="1"/>
          <w:szCs w:val="22"/>
        </w:rPr>
        <w:t xml:space="preserve"> geschrieben</w:t>
      </w:r>
      <w:r w:rsidRPr="00164734">
        <w:t xml:space="preserve"> (10</w:t>
      </w:r>
      <w:r w:rsidR="00AC5521" w:rsidRPr="00164734">
        <w:t>3</w:t>
      </w:r>
      <w:r w:rsidRPr="00164734">
        <w:t xml:space="preserve">), jedoch noch keine Antwort erhalten </w:t>
      </w:r>
      <w:r w:rsidR="00537B07" w:rsidRPr="00164734">
        <w:t>hat</w:t>
      </w:r>
      <w:r w:rsidRPr="00164734">
        <w:t xml:space="preserve">. Nun hat er sich vor einigen Wochen </w:t>
      </w:r>
      <w:r w:rsidR="00BF5F8F" w:rsidRPr="00164734">
        <w:rPr>
          <w:spacing w:val="-1"/>
        </w:rPr>
        <w:t>namentlich</w:t>
      </w:r>
      <w:r w:rsidRPr="00164734">
        <w:rPr>
          <w:spacing w:val="-1"/>
        </w:rPr>
        <w:t xml:space="preserve"> an Armellini gewendet (10</w:t>
      </w:r>
      <w:r w:rsidR="00AC5521" w:rsidRPr="00164734">
        <w:rPr>
          <w:spacing w:val="-1"/>
        </w:rPr>
        <w:t>4</w:t>
      </w:r>
      <w:r w:rsidRPr="00164734">
        <w:rPr>
          <w:spacing w:val="-1"/>
        </w:rPr>
        <w:t>)</w:t>
      </w:r>
      <w:r w:rsidR="00BF5F8F" w:rsidRPr="00164734">
        <w:rPr>
          <w:spacing w:val="-1"/>
        </w:rPr>
        <w:t xml:space="preserve"> und wartet das Ergebnis ab</w:t>
      </w:r>
      <w:r w:rsidRPr="00164734">
        <w:rPr>
          <w:spacing w:val="-1"/>
        </w:rPr>
        <w:t xml:space="preserve">. Zugleich </w:t>
      </w:r>
      <w:r w:rsidR="00BF5F8F" w:rsidRPr="00164734">
        <w:rPr>
          <w:spacing w:val="-1"/>
        </w:rPr>
        <w:t>bitte</w:t>
      </w:r>
      <w:r w:rsidRPr="00164734">
        <w:rPr>
          <w:spacing w:val="-1"/>
        </w:rPr>
        <w:t>t er BBa wegen der besseren postalischen Verbindung zwischen Modena und Rom, auch</w:t>
      </w:r>
      <w:r w:rsidRPr="00164734">
        <w:t xml:space="preserve"> </w:t>
      </w:r>
      <w:r w:rsidRPr="00164734">
        <w:rPr>
          <w:spacing w:val="-2"/>
        </w:rPr>
        <w:t>selbst Armellini von BPs Vorhaben zu berichten.</w:t>
      </w:r>
      <w:r w:rsidRPr="00164734">
        <w:t xml:space="preserve"> </w:t>
      </w:r>
      <w:r w:rsidRPr="00164734">
        <w:rPr>
          <w:spacing w:val="16"/>
        </w:rPr>
        <w:t>&lt;</w:t>
      </w:r>
      <w:r w:rsidRPr="00164734">
        <w:rPr>
          <w:spacing w:val="6"/>
        </w:rPr>
        <w:t>3</w:t>
      </w:r>
      <w:r w:rsidRPr="00164734">
        <w:t xml:space="preserve">&gt; </w:t>
      </w:r>
      <w:r w:rsidRPr="00164734">
        <w:rPr>
          <w:spacing w:val="-2"/>
        </w:rPr>
        <w:t xml:space="preserve">BP </w:t>
      </w:r>
      <w:r w:rsidR="00992754" w:rsidRPr="00164734">
        <w:rPr>
          <w:spacing w:val="-2"/>
        </w:rPr>
        <w:t>be</w:t>
      </w:r>
      <w:r w:rsidRPr="00164734">
        <w:rPr>
          <w:spacing w:val="-2"/>
        </w:rPr>
        <w:t xml:space="preserve">zweifelt allerdings, </w:t>
      </w:r>
      <w:r w:rsidR="00992754" w:rsidRPr="00164734">
        <w:rPr>
          <w:spacing w:val="-2"/>
        </w:rPr>
        <w:t>dass</w:t>
      </w:r>
      <w:r w:rsidRPr="00164734">
        <w:rPr>
          <w:spacing w:val="-2"/>
        </w:rPr>
        <w:t xml:space="preserve"> er alles </w:t>
      </w:r>
      <w:r w:rsidR="00992754" w:rsidRPr="00164734">
        <w:rPr>
          <w:spacing w:val="-2"/>
        </w:rPr>
        <w:t>Ben</w:t>
      </w:r>
      <w:r w:rsidRPr="00164734">
        <w:rPr>
          <w:spacing w:val="-2"/>
        </w:rPr>
        <w:t>ötig</w:t>
      </w:r>
      <w:r w:rsidR="00992754" w:rsidRPr="00164734">
        <w:rPr>
          <w:spacing w:val="-2"/>
        </w:rPr>
        <w:t>t</w:t>
      </w:r>
      <w:r w:rsidRPr="00164734">
        <w:rPr>
          <w:spacing w:val="-2"/>
        </w:rPr>
        <w:t xml:space="preserve">e, besonders die für ihn wichtigen Lebensbeschreibungen der Schriftsteller, </w:t>
      </w:r>
      <w:r w:rsidRPr="00164734">
        <w:rPr>
          <w:spacing w:val="-3"/>
        </w:rPr>
        <w:t xml:space="preserve">aus Rom bekommen kann. Er wiederholt </w:t>
      </w:r>
      <w:r w:rsidR="00992754" w:rsidRPr="00164734">
        <w:rPr>
          <w:spacing w:val="-3"/>
        </w:rPr>
        <w:t>d</w:t>
      </w:r>
      <w:r w:rsidRPr="00164734">
        <w:rPr>
          <w:spacing w:val="-3"/>
        </w:rPr>
        <w:t xml:space="preserve">en Vorschlag aus </w:t>
      </w:r>
      <w:r w:rsidR="00992754" w:rsidRPr="00164734">
        <w:rPr>
          <w:spacing w:val="-3"/>
        </w:rPr>
        <w:t>sein</w:t>
      </w:r>
      <w:r w:rsidRPr="00164734">
        <w:rPr>
          <w:spacing w:val="-3"/>
        </w:rPr>
        <w:t xml:space="preserve">em </w:t>
      </w:r>
      <w:r w:rsidR="00992754" w:rsidRPr="00164734">
        <w:rPr>
          <w:spacing w:val="-3"/>
        </w:rPr>
        <w:t>früher</w:t>
      </w:r>
      <w:r w:rsidRPr="00164734">
        <w:rPr>
          <w:spacing w:val="-3"/>
        </w:rPr>
        <w:t>en Brief (</w:t>
      </w:r>
      <w:r w:rsidR="00AC5521" w:rsidRPr="00164734">
        <w:rPr>
          <w:spacing w:val="-3"/>
        </w:rPr>
        <w:t>91</w:t>
      </w:r>
      <w:r w:rsidRPr="00164734">
        <w:rPr>
          <w:spacing w:val="-3"/>
        </w:rPr>
        <w:t>),</w:t>
      </w:r>
      <w:r w:rsidRPr="00164734">
        <w:t xml:space="preserve"> </w:t>
      </w:r>
      <w:r w:rsidRPr="00164734">
        <w:rPr>
          <w:spacing w:val="-1"/>
        </w:rPr>
        <w:t>in jedem Kloster eigen</w:t>
      </w:r>
      <w:r w:rsidR="00992754" w:rsidRPr="00164734">
        <w:rPr>
          <w:spacing w:val="-1"/>
        </w:rPr>
        <w:t>s eine</w:t>
      </w:r>
      <w:r w:rsidRPr="00164734">
        <w:rPr>
          <w:spacing w:val="-1"/>
        </w:rPr>
        <w:t xml:space="preserve">n </w:t>
      </w:r>
      <w:r w:rsidR="00992754" w:rsidRPr="00164734">
        <w:rPr>
          <w:spacing w:val="-1"/>
        </w:rPr>
        <w:t>Konventual</w:t>
      </w:r>
      <w:r w:rsidRPr="00164734">
        <w:rPr>
          <w:spacing w:val="-1"/>
        </w:rPr>
        <w:t xml:space="preserve">en </w:t>
      </w:r>
      <w:r w:rsidR="00992754" w:rsidRPr="00164734">
        <w:rPr>
          <w:spacing w:val="-1"/>
        </w:rPr>
        <w:t>mit der</w:t>
      </w:r>
      <w:r w:rsidRPr="00164734">
        <w:rPr>
          <w:spacing w:val="-1"/>
        </w:rPr>
        <w:t xml:space="preserve"> </w:t>
      </w:r>
      <w:r w:rsidR="00992754" w:rsidRPr="00164734">
        <w:rPr>
          <w:spacing w:val="-1"/>
        </w:rPr>
        <w:t>S</w:t>
      </w:r>
      <w:r w:rsidRPr="00164734">
        <w:rPr>
          <w:spacing w:val="-1"/>
        </w:rPr>
        <w:t>ammlung zu be</w:t>
      </w:r>
      <w:r w:rsidR="00992754" w:rsidRPr="00164734">
        <w:rPr>
          <w:spacing w:val="-1"/>
        </w:rPr>
        <w:t>auftrag</w:t>
      </w:r>
      <w:r w:rsidRPr="00164734">
        <w:rPr>
          <w:spacing w:val="-1"/>
        </w:rPr>
        <w:t>en</w:t>
      </w:r>
      <w:r w:rsidR="00992754" w:rsidRPr="00164734">
        <w:rPr>
          <w:spacing w:val="-1"/>
        </w:rPr>
        <w:t>. Wenn</w:t>
      </w:r>
      <w:r w:rsidR="00992754" w:rsidRPr="00164734">
        <w:rPr>
          <w:spacing w:val="-4"/>
        </w:rPr>
        <w:t xml:space="preserve"> </w:t>
      </w:r>
      <w:r w:rsidR="00992754" w:rsidRPr="00164734">
        <w:rPr>
          <w:spacing w:val="-1"/>
        </w:rPr>
        <w:t xml:space="preserve">aber </w:t>
      </w:r>
      <w:r w:rsidRPr="00164734">
        <w:rPr>
          <w:spacing w:val="-1"/>
        </w:rPr>
        <w:t xml:space="preserve">BBa </w:t>
      </w:r>
      <w:r w:rsidR="00992754" w:rsidRPr="00164734">
        <w:rPr>
          <w:spacing w:val="-1"/>
        </w:rPr>
        <w:t>einen günstigeren Weg weiß, wie BP zu einer angemessenen Würdigung der</w:t>
      </w:r>
      <w:r w:rsidR="00992754" w:rsidRPr="00164734">
        <w:t xml:space="preserve"> </w:t>
      </w:r>
      <w:r w:rsidR="00992754" w:rsidRPr="00164734">
        <w:rPr>
          <w:spacing w:val="-4"/>
        </w:rPr>
        <w:t>Cassinensischen Kongregation gelangen kann, will er dazu keine Mühe scheuen</w:t>
      </w:r>
      <w:r w:rsidRPr="00164734">
        <w:rPr>
          <w:spacing w:val="-4"/>
        </w:rPr>
        <w:t>.</w:t>
      </w:r>
      <w:r w:rsidRPr="00164734">
        <w:t xml:space="preserve"> </w:t>
      </w:r>
      <w:r w:rsidRPr="00164734">
        <w:rPr>
          <w:spacing w:val="10"/>
        </w:rPr>
        <w:t>&lt;4</w:t>
      </w:r>
      <w:r w:rsidRPr="00164734">
        <w:t xml:space="preserve">&gt; BP </w:t>
      </w:r>
      <w:r w:rsidRPr="00164734">
        <w:rPr>
          <w:spacing w:val="-3"/>
        </w:rPr>
        <w:t xml:space="preserve">hat </w:t>
      </w:r>
      <w:r w:rsidR="00356DF4" w:rsidRPr="00164734">
        <w:rPr>
          <w:spacing w:val="-3"/>
        </w:rPr>
        <w:t>auch</w:t>
      </w:r>
      <w:r w:rsidRPr="00164734">
        <w:rPr>
          <w:spacing w:val="-3"/>
        </w:rPr>
        <w:t xml:space="preserve"> an den Abt von S. Giovanni Evangelista zu Parma (Cherubino Boscoli) </w:t>
      </w:r>
      <w:r w:rsidR="00356DF4" w:rsidRPr="00164734">
        <w:rPr>
          <w:spacing w:val="-3"/>
        </w:rPr>
        <w:t>schon</w:t>
      </w:r>
      <w:r w:rsidR="00356DF4" w:rsidRPr="00164734">
        <w:t xml:space="preserve"> </w:t>
      </w:r>
      <w:r w:rsidR="00356DF4" w:rsidRPr="00164734">
        <w:rPr>
          <w:spacing w:val="-2"/>
        </w:rPr>
        <w:t xml:space="preserve">vor längerem </w:t>
      </w:r>
      <w:r w:rsidRPr="00164734">
        <w:rPr>
          <w:spacing w:val="-2"/>
        </w:rPr>
        <w:t>geschrieben (10</w:t>
      </w:r>
      <w:r w:rsidR="00AC5521" w:rsidRPr="00164734">
        <w:rPr>
          <w:spacing w:val="-2"/>
        </w:rPr>
        <w:t>6</w:t>
      </w:r>
      <w:r w:rsidRPr="00164734">
        <w:rPr>
          <w:spacing w:val="-2"/>
        </w:rPr>
        <w:t>), jedoch ebenfalls keine Antwort erhalten. Daher dankt</w:t>
      </w:r>
      <w:r w:rsidRPr="00164734">
        <w:t xml:space="preserve"> </w:t>
      </w:r>
      <w:r w:rsidR="00356DF4" w:rsidRPr="00164734">
        <w:rPr>
          <w:spacing w:val="-2"/>
        </w:rPr>
        <w:t>er</w:t>
      </w:r>
      <w:r w:rsidRPr="00164734">
        <w:rPr>
          <w:spacing w:val="-2"/>
        </w:rPr>
        <w:t xml:space="preserve"> für BBas Bereitschaft, sich persönlich an </w:t>
      </w:r>
      <w:r w:rsidR="00356DF4" w:rsidRPr="00164734">
        <w:rPr>
          <w:spacing w:val="-2"/>
        </w:rPr>
        <w:t>jenen</w:t>
      </w:r>
      <w:r w:rsidRPr="00164734">
        <w:rPr>
          <w:spacing w:val="-2"/>
        </w:rPr>
        <w:t xml:space="preserve"> zu wenden. In Wions „Lignum vitae“</w:t>
      </w:r>
      <w:r w:rsidRPr="00164734">
        <w:t xml:space="preserve"> </w:t>
      </w:r>
      <w:r w:rsidR="00356DF4" w:rsidRPr="00164734">
        <w:rPr>
          <w:spacing w:val="-2"/>
        </w:rPr>
        <w:t>ha</w:t>
      </w:r>
      <w:r w:rsidRPr="00164734">
        <w:rPr>
          <w:spacing w:val="-2"/>
        </w:rPr>
        <w:t xml:space="preserve">t BP </w:t>
      </w:r>
      <w:r w:rsidR="00356DF4" w:rsidRPr="00164734">
        <w:rPr>
          <w:spacing w:val="-2"/>
        </w:rPr>
        <w:t>etliche</w:t>
      </w:r>
      <w:r w:rsidRPr="00164734">
        <w:rPr>
          <w:spacing w:val="-2"/>
        </w:rPr>
        <w:t xml:space="preserve"> Schriftsteller von S. Giovanni ge</w:t>
      </w:r>
      <w:r w:rsidR="00356DF4" w:rsidRPr="00164734">
        <w:rPr>
          <w:spacing w:val="-2"/>
        </w:rPr>
        <w:t>fund</w:t>
      </w:r>
      <w:r w:rsidRPr="00164734">
        <w:rPr>
          <w:spacing w:val="-2"/>
        </w:rPr>
        <w:t xml:space="preserve">en, </w:t>
      </w:r>
      <w:r w:rsidR="00356DF4" w:rsidRPr="00164734">
        <w:rPr>
          <w:spacing w:val="-2"/>
        </w:rPr>
        <w:t>doch</w:t>
      </w:r>
      <w:r w:rsidRPr="00164734">
        <w:rPr>
          <w:spacing w:val="-2"/>
        </w:rPr>
        <w:t xml:space="preserve"> </w:t>
      </w:r>
      <w:r w:rsidR="00356DF4" w:rsidRPr="00164734">
        <w:rPr>
          <w:spacing w:val="-2"/>
        </w:rPr>
        <w:t>bietet Wion nur spärliche</w:t>
      </w:r>
      <w:r w:rsidRPr="00164734">
        <w:rPr>
          <w:spacing w:val="-4"/>
        </w:rPr>
        <w:t xml:space="preserve"> Angaben.</w:t>
      </w:r>
      <w:r w:rsidRPr="00164734">
        <w:t xml:space="preserve"> I</w:t>
      </w:r>
      <w:r w:rsidR="001E05D6" w:rsidRPr="00164734">
        <w:t>n de</w:t>
      </w:r>
      <w:r w:rsidRPr="00164734">
        <w:t xml:space="preserve">mselben Werk </w:t>
      </w:r>
      <w:r w:rsidR="001E05D6" w:rsidRPr="00164734">
        <w:t>ist</w:t>
      </w:r>
      <w:r w:rsidRPr="00164734">
        <w:t xml:space="preserve"> BP auch </w:t>
      </w:r>
      <w:r w:rsidR="001E05D6" w:rsidRPr="00164734">
        <w:t xml:space="preserve">eine Notiz zu </w:t>
      </w:r>
      <w:r w:rsidRPr="00164734">
        <w:t xml:space="preserve">Eusebio Valentini </w:t>
      </w:r>
      <w:r w:rsidR="001E05D6" w:rsidRPr="00164734">
        <w:t>mit einem</w:t>
      </w:r>
      <w:r w:rsidRPr="00164734">
        <w:t xml:space="preserve"> </w:t>
      </w:r>
      <w:r w:rsidR="001E05D6" w:rsidRPr="00164734">
        <w:rPr>
          <w:spacing w:val="-2"/>
        </w:rPr>
        <w:t>Verzeichnis von dessen Schriften</w:t>
      </w:r>
      <w:r w:rsidRPr="00164734">
        <w:rPr>
          <w:spacing w:val="-2"/>
        </w:rPr>
        <w:t xml:space="preserve"> untergekommen, </w:t>
      </w:r>
      <w:r w:rsidR="001E05D6" w:rsidRPr="00164734">
        <w:rPr>
          <w:spacing w:val="-2"/>
        </w:rPr>
        <w:t>an das er die Angaben BBas anfügen</w:t>
      </w:r>
      <w:r w:rsidR="001E05D6" w:rsidRPr="00164734">
        <w:t xml:space="preserve"> </w:t>
      </w:r>
      <w:r w:rsidR="001E05D6" w:rsidRPr="00164734">
        <w:rPr>
          <w:spacing w:val="-4"/>
        </w:rPr>
        <w:t>wird</w:t>
      </w:r>
      <w:r w:rsidRPr="00164734">
        <w:rPr>
          <w:spacing w:val="-4"/>
        </w:rPr>
        <w:t>.</w:t>
      </w:r>
      <w:r w:rsidRPr="00164734">
        <w:t xml:space="preserve"> </w:t>
      </w:r>
      <w:r w:rsidRPr="00164734">
        <w:rPr>
          <w:spacing w:val="16"/>
        </w:rPr>
        <w:t>&lt;</w:t>
      </w:r>
      <w:r w:rsidRPr="00164734">
        <w:rPr>
          <w:spacing w:val="6"/>
        </w:rPr>
        <w:t>5</w:t>
      </w:r>
      <w:r w:rsidRPr="00164734">
        <w:t xml:space="preserve">&gt; </w:t>
      </w:r>
      <w:r w:rsidRPr="00164734">
        <w:rPr>
          <w:spacing w:val="-4"/>
        </w:rPr>
        <w:t>Aus Ferrara (S. Benedetto) hat BP ein freundliches Schreiben (</w:t>
      </w:r>
      <w:r w:rsidR="00AC5521" w:rsidRPr="00164734">
        <w:rPr>
          <w:spacing w:val="-4"/>
        </w:rPr>
        <w:t>90</w:t>
      </w:r>
      <w:r w:rsidRPr="00164734">
        <w:rPr>
          <w:spacing w:val="-4"/>
        </w:rPr>
        <w:t xml:space="preserve">), </w:t>
      </w:r>
      <w:r w:rsidR="001E05D6" w:rsidRPr="00164734">
        <w:rPr>
          <w:spacing w:val="-4"/>
        </w:rPr>
        <w:t>aber kein</w:t>
      </w:r>
      <w:r w:rsidRPr="00164734">
        <w:rPr>
          <w:spacing w:val="-4"/>
        </w:rPr>
        <w:t xml:space="preserve"> </w:t>
      </w:r>
      <w:r w:rsidR="001E05D6" w:rsidRPr="00164734">
        <w:t>Material</w:t>
      </w:r>
      <w:r w:rsidRPr="00164734">
        <w:t xml:space="preserve"> erhalten. </w:t>
      </w:r>
      <w:r w:rsidR="001E05D6" w:rsidRPr="00164734">
        <w:t>Er würde sich freuen, ein Schriftenverzeichnis BBas auf anderem Wege zu bekommen</w:t>
      </w:r>
      <w:r w:rsidRPr="00164734">
        <w:t xml:space="preserve">. </w:t>
      </w:r>
      <w:r w:rsidRPr="00164734">
        <w:rPr>
          <w:spacing w:val="10"/>
        </w:rPr>
        <w:t>&lt;</w:t>
      </w:r>
      <w:r w:rsidRPr="00164734">
        <w:t xml:space="preserve">6&gt; Fehler in der Adresse bedauert BP, ändert sie aber nicht, </w:t>
      </w:r>
      <w:r w:rsidRPr="00164734">
        <w:rPr>
          <w:spacing w:val="-3"/>
        </w:rPr>
        <w:t>weil, wie ein Sprichwort besagt, der zu Rüstende für einen Gerüsteten zu halten ist, und</w:t>
      </w:r>
      <w:r w:rsidRPr="00164734">
        <w:t xml:space="preserve"> weil BBa aufgrund seiner Gelehrs</w:t>
      </w:r>
      <w:r w:rsidR="00B91927" w:rsidRPr="00164734">
        <w:t>a</w:t>
      </w:r>
      <w:r w:rsidRPr="00164734">
        <w:t xml:space="preserve">mkeit </w:t>
      </w:r>
      <w:r w:rsidR="00781BCF" w:rsidRPr="00164734">
        <w:t xml:space="preserve">und Tugenden </w:t>
      </w:r>
      <w:r w:rsidRPr="00164734">
        <w:t>jedes Titels würdig ist.</w:t>
      </w:r>
    </w:p>
    <w:p w:rsidR="00210378" w:rsidRPr="00164734" w:rsidRDefault="00210378" w:rsidP="00210378">
      <w:pPr>
        <w:pStyle w:val="EditionEditorischeNotiz"/>
      </w:pPr>
      <w:r w:rsidRPr="00164734">
        <w:t xml:space="preserve">Überlieferung: Modena, Biblioteca Estense, It. </w:t>
      </w:r>
      <w:r w:rsidR="006D112B" w:rsidRPr="00164734">
        <w:t>998 (</w:t>
      </w:r>
      <w:r w:rsidR="006D112B" w:rsidRPr="00164734">
        <w:rPr>
          <w:rFonts w:ascii="Times New Roman" w:hAnsi="Times New Roman"/>
          <w:spacing w:val="-1"/>
          <w:sz w:val="14"/>
          <w:szCs w:val="14"/>
        </w:rPr>
        <w:t>α</w:t>
      </w:r>
      <w:r w:rsidR="00A05370" w:rsidRPr="00164734">
        <w:t>.K.3.</w:t>
      </w:r>
      <w:r w:rsidRPr="00164734">
        <w:t>20), Nr. 1.</w:t>
      </w:r>
    </w:p>
    <w:p w:rsidR="00210378" w:rsidRPr="00164734" w:rsidRDefault="00210378" w:rsidP="00B91927">
      <w:pPr>
        <w:pStyle w:val="EditionEditorischeNotiz"/>
      </w:pPr>
      <w:r w:rsidRPr="00164734">
        <w:t>Bezüge: 9</w:t>
      </w:r>
      <w:r w:rsidR="00AC5521" w:rsidRPr="00164734">
        <w:t>8</w:t>
      </w:r>
      <w:r w:rsidRPr="00164734">
        <w:t xml:space="preserve">. Erwähnt </w:t>
      </w:r>
      <w:r w:rsidR="00AC5521" w:rsidRPr="00164734">
        <w:t>90</w:t>
      </w:r>
      <w:r w:rsidRPr="00164734">
        <w:t>, 9</w:t>
      </w:r>
      <w:r w:rsidR="00AC5521" w:rsidRPr="00164734">
        <w:t>1</w:t>
      </w:r>
      <w:r w:rsidRPr="00164734">
        <w:t>, 9</w:t>
      </w:r>
      <w:r w:rsidR="00AC5521" w:rsidRPr="00164734">
        <w:t>8</w:t>
      </w:r>
      <w:r w:rsidRPr="00164734">
        <w:t>, 10</w:t>
      </w:r>
      <w:r w:rsidR="00B91927" w:rsidRPr="00164734">
        <w:t>3</w:t>
      </w:r>
      <w:r w:rsidRPr="00164734">
        <w:t>, 10</w:t>
      </w:r>
      <w:r w:rsidR="00B91927" w:rsidRPr="00164734">
        <w:t>4</w:t>
      </w:r>
      <w:r w:rsidRPr="00164734">
        <w:t>, 10</w:t>
      </w:r>
      <w:r w:rsidR="00B91927" w:rsidRPr="00164734">
        <w:t>6</w:t>
      </w:r>
      <w:r w:rsidRPr="00164734">
        <w:t>.</w:t>
      </w:r>
    </w:p>
    <w:p w:rsidR="00210378" w:rsidRPr="00164734" w:rsidRDefault="00210378" w:rsidP="00210378">
      <w:pPr>
        <w:pStyle w:val="EditionEditorischeNotiz"/>
      </w:pPr>
      <w:r w:rsidRPr="00164734">
        <w:t xml:space="preserve">Adresse: </w:t>
      </w:r>
      <w:r w:rsidRPr="00164734">
        <w:rPr>
          <w:i w:val="0"/>
          <w:iCs/>
        </w:rPr>
        <w:t xml:space="preserve">Reverendissimo perillustri ac amplissimo domino domino Benedicto Bacchinio </w:t>
      </w:r>
      <w:r w:rsidRPr="00164734">
        <w:rPr>
          <w:i w:val="0"/>
          <w:iCs/>
          <w:spacing w:val="-2"/>
        </w:rPr>
        <w:t>celeberrimi et florentissimi monasterii S. Petri Mutinae ordinis sancti patris Benedicti</w:t>
      </w:r>
      <w:r w:rsidRPr="00164734">
        <w:rPr>
          <w:i w:val="0"/>
          <w:iCs/>
        </w:rPr>
        <w:t xml:space="preserve"> </w:t>
      </w:r>
      <w:r w:rsidRPr="00164734">
        <w:rPr>
          <w:i w:val="0"/>
          <w:iCs/>
          <w:spacing w:val="-4"/>
        </w:rPr>
        <w:t>congregationis Casinensis alias sanctae Justinae de Padua abbati vigilantissimo, domino</w:t>
      </w:r>
      <w:r w:rsidRPr="00164734">
        <w:rPr>
          <w:i w:val="0"/>
          <w:iCs/>
        </w:rPr>
        <w:t xml:space="preserve"> domino ac patrono gratiosissimo. Modena. Per Mantua</w:t>
      </w:r>
      <w:r w:rsidRPr="00164734">
        <w:rPr>
          <w:iCs/>
        </w:rPr>
        <w:t>.</w:t>
      </w:r>
    </w:p>
    <w:p w:rsidR="00210378" w:rsidRPr="00164734" w:rsidRDefault="00210378" w:rsidP="005F4CC7">
      <w:pPr>
        <w:pStyle w:val="EditionEditorischeNotiz"/>
      </w:pPr>
      <w:r w:rsidRPr="00164734">
        <w:rPr>
          <w:spacing w:val="-2"/>
        </w:rPr>
        <w:t xml:space="preserve">Bemerkungen: </w:t>
      </w:r>
      <w:r w:rsidR="00B91927" w:rsidRPr="00164734">
        <w:rPr>
          <w:spacing w:val="-2"/>
        </w:rPr>
        <w:t>Die Datumsangabe</w:t>
      </w:r>
      <w:r w:rsidRPr="00164734">
        <w:rPr>
          <w:spacing w:val="-2"/>
        </w:rPr>
        <w:t xml:space="preserve"> </w:t>
      </w:r>
      <w:r w:rsidR="00B91927" w:rsidRPr="00164734">
        <w:rPr>
          <w:i w:val="0"/>
          <w:spacing w:val="-2"/>
        </w:rPr>
        <w:t>VII. Nonas Septembris</w:t>
      </w:r>
      <w:r w:rsidR="00B91927" w:rsidRPr="00164734">
        <w:rPr>
          <w:spacing w:val="-2"/>
        </w:rPr>
        <w:t xml:space="preserve"> ist offenkundig fehlerhaft. Als beste </w:t>
      </w:r>
      <w:r w:rsidR="00B91927" w:rsidRPr="00164734">
        <w:rPr>
          <w:spacing w:val="-3"/>
        </w:rPr>
        <w:t>Möglichkeit einer Emendierung erscheint die Datierung auf den</w:t>
      </w:r>
      <w:r w:rsidRPr="00164734">
        <w:rPr>
          <w:spacing w:val="-3"/>
        </w:rPr>
        <w:t xml:space="preserve"> 7. September (</w:t>
      </w:r>
      <w:r w:rsidR="00B91927" w:rsidRPr="00164734">
        <w:rPr>
          <w:spacing w:val="-3"/>
        </w:rPr>
        <w:t>VII.</w:t>
      </w:r>
      <w:r w:rsidRPr="00164734">
        <w:rPr>
          <w:spacing w:val="-3"/>
        </w:rPr>
        <w:t xml:space="preserve"> Iden)</w:t>
      </w:r>
      <w:r w:rsidR="00B91927" w:rsidRPr="00164734">
        <w:rPr>
          <w:spacing w:val="-3"/>
        </w:rPr>
        <w:t>,</w:t>
      </w:r>
      <w:r w:rsidRPr="00164734">
        <w:t xml:space="preserve"> </w:t>
      </w:r>
      <w:r w:rsidR="00B91927" w:rsidRPr="00164734">
        <w:t>was gut zu einer prompten Beantwortung des am 5. September erhaltenen 98 pass</w:t>
      </w:r>
      <w:r w:rsidR="00237B1C" w:rsidRPr="00164734">
        <w:t>t</w:t>
      </w:r>
      <w:r w:rsidRPr="00164734">
        <w:t>.</w:t>
      </w:r>
    </w:p>
    <w:p w:rsidR="00210378" w:rsidRPr="00164734" w:rsidRDefault="00210378" w:rsidP="00210378">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1"/>
        </w:rPr>
        <w:t>Reverendissime perillustris ac amplissime domine domine praesul, patrone</w:t>
      </w:r>
      <w:r w:rsidRPr="00164734">
        <w:t xml:space="preserve"> gratiosissime.</w:t>
      </w:r>
    </w:p>
    <w:p w:rsidR="00210378" w:rsidRPr="00164734" w:rsidRDefault="00210378" w:rsidP="001E05D6">
      <w:pPr>
        <w:pStyle w:val="EditionEditionstext"/>
      </w:pPr>
      <w:r w:rsidRPr="00164734">
        <w:rPr>
          <w:i/>
          <w:iCs/>
          <w:spacing w:val="4"/>
        </w:rPr>
        <w:t>&lt;1&gt;</w:t>
      </w:r>
      <w:r w:rsidRPr="00164734">
        <w:t xml:space="preserve"> </w:t>
      </w:r>
      <w:r w:rsidRPr="00164734">
        <w:rPr>
          <w:spacing w:val="1"/>
        </w:rPr>
        <w:t>Incredibili me gaudio reverendissimi ac amplissimi domini domini literae</w:t>
      </w:r>
      <w:r w:rsidRPr="00164734">
        <w:t xml:space="preserve"> </w:t>
      </w:r>
      <w:r w:rsidRPr="00164734">
        <w:rPr>
          <w:spacing w:val="-3"/>
        </w:rPr>
        <w:t>XVIII. Kalendas Septembris datae et ipsis Nonis eiusdem Septembris a me acceptae</w:t>
      </w:r>
      <w:r w:rsidRPr="00164734">
        <w:t xml:space="preserve"> </w:t>
      </w:r>
      <w:r w:rsidRPr="00164734">
        <w:rPr>
          <w:spacing w:val="-3"/>
        </w:rPr>
        <w:t>compleverunt. In iis porro cum omnia praeclara et gratiosa fuerint, tum humanitas</w:t>
      </w:r>
      <w:r w:rsidRPr="00164734">
        <w:t xml:space="preserve"> </w:t>
      </w:r>
      <w:r w:rsidRPr="00164734">
        <w:rPr>
          <w:spacing w:val="-2"/>
        </w:rPr>
        <w:t>illa summa et eruditio cum promptissima gratificandi voluntate coniuncta cui non</w:t>
      </w:r>
      <w:r w:rsidRPr="00164734">
        <w:t xml:space="preserve"> </w:t>
      </w:r>
      <w:r w:rsidRPr="00164734">
        <w:rPr>
          <w:spacing w:val="-1"/>
        </w:rPr>
        <w:t>solatio maximo et voluptati sint? Sane nunc demum mihi licet beato esse et felici,</w:t>
      </w:r>
      <w:r w:rsidRPr="00164734">
        <w:t xml:space="preserve"> ut cuius res in illius manus devenere, in quo iuvandi promptitudo cum facultate ac rem quamlibet exsequendi dexteritate pridem de victoria contendit. Mihi vero inter haec aliud suppetit nihil, nisi ut me quam gratissimum pro impenso favore </w:t>
      </w:r>
      <w:r w:rsidRPr="00164734">
        <w:rPr>
          <w:spacing w:val="-1"/>
        </w:rPr>
        <w:t>reverendissimo domino domino ac patrono meo gratiosissimo exhibeam. Id quod</w:t>
      </w:r>
      <w:r w:rsidRPr="00164734">
        <w:t xml:space="preserve"> </w:t>
      </w:r>
      <w:r w:rsidRPr="00164734">
        <w:rPr>
          <w:spacing w:val="-1"/>
        </w:rPr>
        <w:t>et affatim in loco et tempore praestabo. Utinam Deus misero mihi hanc vitam eo</w:t>
      </w:r>
      <w:r w:rsidRPr="00164734">
        <w:t xml:space="preserve"> </w:t>
      </w:r>
      <w:r w:rsidRPr="00164734">
        <w:rPr>
          <w:spacing w:val="-3"/>
        </w:rPr>
        <w:t>proroget usque, dum in meo opere pro ampliori sacri ordinis nostri gloria suscepto</w:t>
      </w:r>
      <w:r w:rsidRPr="00164734">
        <w:t xml:space="preserve"> </w:t>
      </w:r>
      <w:r w:rsidRPr="00164734">
        <w:rPr>
          <w:spacing w:val="-3"/>
        </w:rPr>
        <w:t>apparere possit, quam bene et utiliter in meis consiliis promovendis reverendissimus</w:t>
      </w:r>
      <w:r w:rsidRPr="00164734">
        <w:t xml:space="preserve"> </w:t>
      </w:r>
      <w:r w:rsidRPr="00164734">
        <w:rPr>
          <w:spacing w:val="-3"/>
        </w:rPr>
        <w:t xml:space="preserve">dominus dominus suam opem et beneficia posuerit! Nihil omnino praeteribo, unde </w:t>
      </w:r>
      <w:r w:rsidRPr="00164734">
        <w:rPr>
          <w:spacing w:val="-1"/>
        </w:rPr>
        <w:t>vel minimum lucis aut splendoris in celeberrimum eiusdem nomen, imo in totius</w:t>
      </w:r>
      <w:r w:rsidRPr="00164734">
        <w:t xml:space="preserve"> doctissimae Italiae Benedictinae laudem absistere redundareque possit. </w:t>
      </w:r>
      <w:r w:rsidRPr="00164734">
        <w:rPr>
          <w:i/>
          <w:iCs/>
          <w:spacing w:val="16"/>
        </w:rPr>
        <w:t>&lt;</w:t>
      </w:r>
      <w:r w:rsidRPr="00164734">
        <w:rPr>
          <w:i/>
          <w:iCs/>
          <w:spacing w:val="6"/>
        </w:rPr>
        <w:t>2</w:t>
      </w:r>
      <w:r w:rsidRPr="00164734">
        <w:rPr>
          <w:i/>
          <w:iCs/>
        </w:rPr>
        <w:t>&gt;</w:t>
      </w:r>
      <w:r w:rsidRPr="00164734">
        <w:t xml:space="preserve"> Iam </w:t>
      </w:r>
      <w:r w:rsidRPr="00164734">
        <w:rPr>
          <w:spacing w:val="-3"/>
        </w:rPr>
        <w:t>vero ad suggestum gratiose consilium admodum reverendum ac clarissimum domi</w:t>
      </w:r>
      <w:r w:rsidR="00F5738D" w:rsidRPr="00164734">
        <w:rPr>
          <w:spacing w:val="-3"/>
        </w:rPr>
        <w:softHyphen/>
      </w:r>
      <w:r w:rsidRPr="00164734">
        <w:rPr>
          <w:spacing w:val="-1"/>
        </w:rPr>
        <w:t>num Armellinum per literas conveniendi id unum habeo, quod reponam, nempe</w:t>
      </w:r>
      <w:r w:rsidRPr="00164734">
        <w:t xml:space="preserve"> </w:t>
      </w:r>
      <w:r w:rsidRPr="00164734">
        <w:rPr>
          <w:spacing w:val="-1"/>
        </w:rPr>
        <w:t>me pridem Romam ad S. Paulum in hac mea causa scripsisse; sed ut est res omnis</w:t>
      </w:r>
      <w:r w:rsidRPr="00164734">
        <w:t xml:space="preserve"> </w:t>
      </w:r>
      <w:r w:rsidRPr="00164734">
        <w:rPr>
          <w:spacing w:val="-1"/>
        </w:rPr>
        <w:t>tabellaria in distantes longius terras propaganda plurimis viarum incommodis ex</w:t>
      </w:r>
      <w:r w:rsidR="00625FBA" w:rsidRPr="00164734">
        <w:rPr>
          <w:spacing w:val="-1"/>
        </w:rPr>
        <w:softHyphen/>
      </w:r>
      <w:r w:rsidRPr="00164734">
        <w:rPr>
          <w:spacing w:val="-2"/>
        </w:rPr>
        <w:t>posita, nullum adhuc responsum recepi. Repetii paucas ante hebdomadas eundem</w:t>
      </w:r>
      <w:r w:rsidRPr="00164734">
        <w:t xml:space="preserve"> </w:t>
      </w:r>
      <w:r w:rsidRPr="00164734">
        <w:rPr>
          <w:spacing w:val="-3"/>
        </w:rPr>
        <w:t>laborem ipsique admodum reverendo domino Armellino meas literas, quas prius ad</w:t>
      </w:r>
      <w:r w:rsidRPr="00164734">
        <w:t xml:space="preserve"> </w:t>
      </w:r>
      <w:r w:rsidRPr="00164734">
        <w:rPr>
          <w:spacing w:val="-1"/>
        </w:rPr>
        <w:t>reverendissimum S. Pauli abbatem direxeram, nominatim inscripsi. Quae has for</w:t>
      </w:r>
      <w:r w:rsidR="00625FBA" w:rsidRPr="00164734">
        <w:rPr>
          <w:spacing w:val="-1"/>
        </w:rPr>
        <w:softHyphen/>
      </w:r>
      <w:r w:rsidRPr="00164734">
        <w:t xml:space="preserve">tuna mansura sit, eventus abunde docebit. Interim immortalis beneficii et favoris </w:t>
      </w:r>
      <w:r w:rsidRPr="00164734">
        <w:rPr>
          <w:spacing w:val="1"/>
        </w:rPr>
        <w:t>loco habebo, si, quod tamen commodo reverendissimi domini patroni mei fieri</w:t>
      </w:r>
      <w:r w:rsidRPr="00164734">
        <w:t xml:space="preserve"> </w:t>
      </w:r>
      <w:r w:rsidRPr="00164734">
        <w:rPr>
          <w:spacing w:val="2"/>
        </w:rPr>
        <w:t>velim, per se ipse dignatus fuerit virum illum doctissimum de meis laboribus et</w:t>
      </w:r>
      <w:r w:rsidRPr="00164734">
        <w:t xml:space="preserve"> </w:t>
      </w:r>
      <w:r w:rsidRPr="00164734">
        <w:rPr>
          <w:spacing w:val="-1"/>
        </w:rPr>
        <w:t>studiis per aliquam epistolam longe commodius, citius et certius Mutina Romam</w:t>
      </w:r>
      <w:r w:rsidRPr="00164734">
        <w:t xml:space="preserve"> </w:t>
      </w:r>
      <w:r w:rsidRPr="00164734">
        <w:rPr>
          <w:spacing w:val="-4"/>
        </w:rPr>
        <w:t>perferendam docere.</w:t>
      </w:r>
      <w:r w:rsidRPr="00164734">
        <w:t xml:space="preserve"> </w:t>
      </w:r>
      <w:r w:rsidRPr="00164734">
        <w:rPr>
          <w:i/>
          <w:iCs/>
          <w:spacing w:val="16"/>
        </w:rPr>
        <w:t>&lt;</w:t>
      </w:r>
      <w:r w:rsidRPr="00164734">
        <w:rPr>
          <w:i/>
          <w:iCs/>
          <w:spacing w:val="6"/>
        </w:rPr>
        <w:t>3</w:t>
      </w:r>
      <w:r w:rsidRPr="00164734">
        <w:rPr>
          <w:i/>
          <w:iCs/>
        </w:rPr>
        <w:t>&gt;</w:t>
      </w:r>
      <w:r w:rsidRPr="00164734">
        <w:t xml:space="preserve"> </w:t>
      </w:r>
      <w:r w:rsidRPr="00164734">
        <w:rPr>
          <w:spacing w:val="-4"/>
        </w:rPr>
        <w:t xml:space="preserve">Quamvis prospiciam non omnia, quae e re mea sint, mihi </w:t>
      </w:r>
      <w:r w:rsidRPr="00164734">
        <w:rPr>
          <w:spacing w:val="-2"/>
        </w:rPr>
        <w:t xml:space="preserve">Roma expectanda esse. </w:t>
      </w:r>
      <w:r w:rsidRPr="00164734">
        <w:rPr>
          <w:spacing w:val="4"/>
        </w:rPr>
        <w:t>[</w:t>
      </w:r>
      <w:r w:rsidRPr="00164734">
        <w:rPr>
          <w:i/>
        </w:rPr>
        <w:t>1</w:t>
      </w:r>
      <w:r w:rsidRPr="00164734">
        <w:rPr>
          <w:i/>
          <w:spacing w:val="16"/>
        </w:rPr>
        <w:t>v</w:t>
      </w:r>
      <w:r w:rsidRPr="00164734">
        <w:t xml:space="preserve">] </w:t>
      </w:r>
      <w:r w:rsidRPr="00164734">
        <w:rPr>
          <w:spacing w:val="-2"/>
        </w:rPr>
        <w:t>Tametsi enim dem omnia opera ab eruditissimis con</w:t>
      </w:r>
      <w:r w:rsidR="00BF5F8F" w:rsidRPr="00164734">
        <w:rPr>
          <w:spacing w:val="-2"/>
        </w:rPr>
        <w:softHyphen/>
      </w:r>
      <w:r w:rsidRPr="00164734">
        <w:rPr>
          <w:spacing w:val="-4"/>
        </w:rPr>
        <w:t>gregationis Casinensis doctoribus edita aut saltem horum nomina inde haberi posse:</w:t>
      </w:r>
      <w:r w:rsidRPr="00164734">
        <w:t xml:space="preserve"> quis autem aut unde</w:t>
      </w:r>
      <w:r w:rsidRPr="00164734">
        <w:rPr>
          <w:spacing w:val="30"/>
        </w:rPr>
        <w:t xml:space="preserve"> elogia scriptorum et vita</w:t>
      </w:r>
      <w:r w:rsidRPr="00164734">
        <w:t xml:space="preserve">m, in qua exornanda non </w:t>
      </w:r>
      <w:r w:rsidRPr="00164734">
        <w:rPr>
          <w:spacing w:val="1"/>
        </w:rPr>
        <w:t>levem operam colloco, nanciscar? Profecto nulla superest alia ratio, nisi quam in</w:t>
      </w:r>
      <w:r w:rsidRPr="00164734">
        <w:t xml:space="preserve"> </w:t>
      </w:r>
      <w:r w:rsidRPr="00164734">
        <w:rPr>
          <w:spacing w:val="-1"/>
        </w:rPr>
        <w:t>prioribus meis literis exposui, nimirum: ut in singulis monasteriis unus aliquis de</w:t>
      </w:r>
      <w:r w:rsidR="00BF5F8F" w:rsidRPr="00164734">
        <w:rPr>
          <w:spacing w:val="-1"/>
        </w:rPr>
        <w:softHyphen/>
      </w:r>
      <w:r w:rsidRPr="00164734">
        <w:rPr>
          <w:spacing w:val="-1"/>
        </w:rPr>
        <w:t>ligatur, qui excussis archivis et domesticis monumentis ea demum omnia colligat,</w:t>
      </w:r>
      <w:r w:rsidRPr="00164734">
        <w:t xml:space="preserve"> </w:t>
      </w:r>
      <w:r w:rsidRPr="00164734">
        <w:rPr>
          <w:spacing w:val="-1"/>
        </w:rPr>
        <w:t>quae authoris nomen et memoriam amplius illustrent commendentque. Atque ita</w:t>
      </w:r>
      <w:r w:rsidRPr="00164734">
        <w:t xml:space="preserve"> </w:t>
      </w:r>
      <w:r w:rsidRPr="00164734">
        <w:rPr>
          <w:spacing w:val="-3"/>
        </w:rPr>
        <w:t>quidem mihi videtur. Quod</w:t>
      </w:r>
      <w:r w:rsidR="004D100E" w:rsidRPr="00164734">
        <w:rPr>
          <w:spacing w:val="-3"/>
        </w:rPr>
        <w:t xml:space="preserve"> </w:t>
      </w:r>
      <w:r w:rsidRPr="00164734">
        <w:rPr>
          <w:spacing w:val="-3"/>
        </w:rPr>
        <w:t>si commodior ad haec mea vota perveniendi ratio reve</w:t>
      </w:r>
      <w:r w:rsidR="00BF5F8F" w:rsidRPr="00164734">
        <w:rPr>
          <w:spacing w:val="-3"/>
        </w:rPr>
        <w:softHyphen/>
      </w:r>
      <w:r w:rsidRPr="00164734">
        <w:rPr>
          <w:spacing w:val="-4"/>
        </w:rPr>
        <w:t>rendissimo domino domino occurrat, eam, quaeso, me ne celet. Nulli labori parcam,</w:t>
      </w:r>
      <w:r w:rsidRPr="00164734">
        <w:t xml:space="preserve"> </w:t>
      </w:r>
      <w:r w:rsidRPr="00164734">
        <w:rPr>
          <w:spacing w:val="-1"/>
        </w:rPr>
        <w:t>quo bene de florentissima hac congregatione merear.</w:t>
      </w:r>
      <w:r w:rsidRPr="00164734">
        <w:t xml:space="preserve"> </w:t>
      </w:r>
      <w:r w:rsidRPr="00164734">
        <w:rPr>
          <w:i/>
          <w:iCs/>
          <w:spacing w:val="10"/>
        </w:rPr>
        <w:t>&lt;4</w:t>
      </w:r>
      <w:r w:rsidRPr="00164734">
        <w:rPr>
          <w:i/>
          <w:iCs/>
        </w:rPr>
        <w:t>&gt;</w:t>
      </w:r>
      <w:r w:rsidRPr="00164734">
        <w:t xml:space="preserve"> </w:t>
      </w:r>
      <w:r w:rsidRPr="00164734">
        <w:rPr>
          <w:spacing w:val="-1"/>
        </w:rPr>
        <w:t>Parmam etiam ad reve</w:t>
      </w:r>
      <w:r w:rsidR="00992754" w:rsidRPr="00164734">
        <w:rPr>
          <w:spacing w:val="-1"/>
        </w:rPr>
        <w:softHyphen/>
      </w:r>
      <w:r w:rsidRPr="00164734">
        <w:rPr>
          <w:spacing w:val="1"/>
        </w:rPr>
        <w:t xml:space="preserve">rendissimum S. Joannis Evangelistae abbatem ob eandem rem dudum est, quod </w:t>
      </w:r>
      <w:r w:rsidRPr="00164734">
        <w:t xml:space="preserve">literas exaraverim; sed eodem, quo Romanae literae, eventu et fortuna sunt usae. </w:t>
      </w:r>
      <w:r w:rsidRPr="00164734">
        <w:rPr>
          <w:spacing w:val="-4"/>
        </w:rPr>
        <w:t>Quare plurimum reverendissimo domino domino debeo, quod per se ipse rem apud</w:t>
      </w:r>
      <w:r w:rsidRPr="00164734">
        <w:t xml:space="preserve"> </w:t>
      </w:r>
      <w:r w:rsidRPr="00164734">
        <w:rPr>
          <w:spacing w:val="-5"/>
        </w:rPr>
        <w:t>eundem perillustrem dominum dominum abbatem urgere animum induxerit. Habeo</w:t>
      </w:r>
      <w:r w:rsidRPr="00164734">
        <w:t xml:space="preserve"> </w:t>
      </w:r>
      <w:r w:rsidRPr="00164734">
        <w:rPr>
          <w:spacing w:val="-3"/>
        </w:rPr>
        <w:t xml:space="preserve">ex Wionis libro </w:t>
      </w:r>
      <w:r w:rsidR="00356DF4" w:rsidRPr="00164734">
        <w:rPr>
          <w:spacing w:val="-3"/>
        </w:rPr>
        <w:t>secundo</w:t>
      </w:r>
      <w:r w:rsidRPr="00164734">
        <w:rPr>
          <w:spacing w:val="-3"/>
        </w:rPr>
        <w:t xml:space="preserve"> Ligni vitae capite 62 et sequentibus multos egregios ex illo</w:t>
      </w:r>
      <w:r w:rsidRPr="00164734">
        <w:t xml:space="preserve"> </w:t>
      </w:r>
      <w:r w:rsidRPr="00164734">
        <w:rPr>
          <w:spacing w:val="-1"/>
        </w:rPr>
        <w:t>celeberrimo monasterio viros, sed admodum ieiune et parce ab eodem Wione de</w:t>
      </w:r>
      <w:r w:rsidR="00356DF4" w:rsidRPr="00164734">
        <w:rPr>
          <w:spacing w:val="-1"/>
        </w:rPr>
        <w:softHyphen/>
      </w:r>
      <w:r w:rsidRPr="00164734">
        <w:rPr>
          <w:spacing w:val="-4"/>
        </w:rPr>
        <w:t>scriptos. In eodem scriptore loco citato capite 66 pagina 415 admodum reverendum</w:t>
      </w:r>
      <w:r w:rsidRPr="00164734">
        <w:t xml:space="preserve"> </w:t>
      </w:r>
      <w:r w:rsidRPr="00164734">
        <w:rPr>
          <w:spacing w:val="-4"/>
        </w:rPr>
        <w:t>dominum Eusebium Valentinum reperi una cum operum elencho, cui elogium a re</w:t>
      </w:r>
      <w:r w:rsidR="001E05D6" w:rsidRPr="00164734">
        <w:rPr>
          <w:spacing w:val="-4"/>
        </w:rPr>
        <w:softHyphen/>
      </w:r>
      <w:r w:rsidRPr="00164734">
        <w:rPr>
          <w:spacing w:val="-3"/>
        </w:rPr>
        <w:t>verendissimo domino domino ad me perscriptum opportune accedet.</w:t>
      </w:r>
      <w:r w:rsidRPr="00164734">
        <w:t xml:space="preserve"> </w:t>
      </w:r>
      <w:r w:rsidRPr="00164734">
        <w:rPr>
          <w:i/>
          <w:iCs/>
          <w:spacing w:val="16"/>
        </w:rPr>
        <w:t>&lt;</w:t>
      </w:r>
      <w:r w:rsidRPr="00164734">
        <w:rPr>
          <w:i/>
          <w:iCs/>
          <w:spacing w:val="6"/>
        </w:rPr>
        <w:t>5</w:t>
      </w:r>
      <w:r w:rsidRPr="00164734">
        <w:rPr>
          <w:i/>
          <w:iCs/>
        </w:rPr>
        <w:t>&gt;</w:t>
      </w:r>
      <w:r w:rsidRPr="00164734">
        <w:t xml:space="preserve"> </w:t>
      </w:r>
      <w:r w:rsidRPr="00164734">
        <w:rPr>
          <w:spacing w:val="-3"/>
        </w:rPr>
        <w:t>Ferraria praeter literas officii et humanitatis plenissimas nihil adhuc accepi. Quocirca gratis</w:t>
      </w:r>
      <w:r w:rsidR="001E05D6" w:rsidRPr="00164734">
        <w:rPr>
          <w:spacing w:val="-3"/>
        </w:rPr>
        <w:softHyphen/>
      </w:r>
      <w:r w:rsidRPr="00164734">
        <w:rPr>
          <w:spacing w:val="-2"/>
        </w:rPr>
        <w:t>simum mihi fuerit, si aliunde operum a reverendissimo domino domino conscrip</w:t>
      </w:r>
      <w:r w:rsidR="00237B1C" w:rsidRPr="00164734">
        <w:rPr>
          <w:spacing w:val="-2"/>
        </w:rPr>
        <w:softHyphen/>
      </w:r>
      <w:r w:rsidRPr="00164734">
        <w:rPr>
          <w:spacing w:val="-5"/>
        </w:rPr>
        <w:t>torum</w:t>
      </w:r>
      <w:r w:rsidRPr="00164734">
        <w:t xml:space="preserve"> catalogum nactus fuero. </w:t>
      </w:r>
      <w:r w:rsidRPr="00164734">
        <w:rPr>
          <w:i/>
          <w:iCs/>
          <w:spacing w:val="10"/>
        </w:rPr>
        <w:t>&lt;6</w:t>
      </w:r>
      <w:r w:rsidRPr="00164734">
        <w:rPr>
          <w:i/>
          <w:iCs/>
        </w:rPr>
        <w:t>&gt;</w:t>
      </w:r>
      <w:r w:rsidRPr="00164734">
        <w:t xml:space="preserve"> Postremo demississime deprecor, si quod in literarum inscriptione commisi </w:t>
      </w:r>
      <w:r w:rsidRPr="00164734">
        <w:rPr>
          <w:rFonts w:ascii="Times New Roman" w:hAnsi="Times New Roman"/>
          <w:sz w:val="20"/>
          <w:szCs w:val="20"/>
        </w:rPr>
        <w:t>ἀμάρτημα</w:t>
      </w:r>
      <w:r w:rsidRPr="00164734">
        <w:t xml:space="preserve">. Eam nunc mutare haud libuit, partim </w:t>
      </w:r>
      <w:r w:rsidRPr="00164734">
        <w:rPr>
          <w:spacing w:val="1"/>
        </w:rPr>
        <w:t>quod accingendum pro accincto haberi vetus par</w:t>
      </w:r>
      <w:r w:rsidR="00237B1C" w:rsidRPr="00164734">
        <w:rPr>
          <w:spacing w:val="1"/>
        </w:rPr>
        <w:t>o</w:t>
      </w:r>
      <w:r w:rsidRPr="00164734">
        <w:rPr>
          <w:spacing w:val="1"/>
        </w:rPr>
        <w:t>emia velit, partim quod nullo</w:t>
      </w:r>
      <w:r w:rsidRPr="00164734">
        <w:t xml:space="preserve"> </w:t>
      </w:r>
      <w:r w:rsidRPr="00164734">
        <w:rPr>
          <w:spacing w:val="1"/>
        </w:rPr>
        <w:t>non titulo dignus sit, quem tot sapientiae et virtutis ornamenta nobilitant.</w:t>
      </w:r>
      <w:r w:rsidRPr="00164734">
        <w:t xml:space="preserve"> </w:t>
      </w:r>
      <w:r w:rsidRPr="00164734">
        <w:rPr>
          <w:spacing w:val="4"/>
        </w:rPr>
        <w:t>[</w:t>
      </w:r>
      <w:r w:rsidRPr="00164734">
        <w:rPr>
          <w:i/>
        </w:rPr>
        <w:t>2</w:t>
      </w:r>
      <w:r w:rsidRPr="00164734">
        <w:rPr>
          <w:i/>
          <w:spacing w:val="16"/>
        </w:rPr>
        <w:t>r</w:t>
      </w:r>
      <w:r w:rsidRPr="00164734">
        <w:t xml:space="preserve">] </w:t>
      </w:r>
      <w:r w:rsidRPr="00164734">
        <w:rPr>
          <w:spacing w:val="-1"/>
        </w:rPr>
        <w:t>Benignissimus Deus</w:t>
      </w:r>
      <w:r w:rsidR="005F4CC7" w:rsidRPr="00164734">
        <w:rPr>
          <w:spacing w:val="-1"/>
        </w:rPr>
        <w:t>,</w:t>
      </w:r>
      <w:r w:rsidRPr="00164734">
        <w:rPr>
          <w:spacing w:val="-1"/>
        </w:rPr>
        <w:t xml:space="preserve"> ille laborum nostrorum </w:t>
      </w:r>
      <w:r w:rsidRPr="00164734">
        <w:rPr>
          <w:rFonts w:ascii="Times New Roman" w:hAnsi="Times New Roman"/>
          <w:spacing w:val="-1"/>
          <w:sz w:val="20"/>
          <w:szCs w:val="20"/>
        </w:rPr>
        <w:t>Μονόσκοπος</w:t>
      </w:r>
      <w:r w:rsidR="005F4CC7" w:rsidRPr="00164734">
        <w:rPr>
          <w:spacing w:val="-1"/>
        </w:rPr>
        <w:t xml:space="preserve">, </w:t>
      </w:r>
      <w:r w:rsidRPr="00164734">
        <w:rPr>
          <w:spacing w:val="-1"/>
        </w:rPr>
        <w:t>quam longissime reve</w:t>
      </w:r>
      <w:r w:rsidR="005F4CC7" w:rsidRPr="00164734">
        <w:rPr>
          <w:spacing w:val="-1"/>
        </w:rPr>
        <w:softHyphen/>
      </w:r>
      <w:r w:rsidRPr="00164734">
        <w:rPr>
          <w:spacing w:val="-2"/>
        </w:rPr>
        <w:t>rendissimo domino domino benedicat et inter uberrima suorum gratiarum fluenta</w:t>
      </w:r>
      <w:r w:rsidRPr="00164734">
        <w:t xml:space="preserve"> perpetuo eundem fortunet.</w:t>
      </w:r>
    </w:p>
    <w:p w:rsidR="00210378" w:rsidRPr="00164734" w:rsidRDefault="00210378" w:rsidP="00210378">
      <w:pPr>
        <w:pStyle w:val="EditionEditionstext"/>
      </w:pPr>
      <w:r w:rsidRPr="00164734">
        <w:t>Reverendissimae perillustris ac amplissimae dominationis vestrae infimus et obli</w:t>
      </w:r>
      <w:r w:rsidR="005F4CC7" w:rsidRPr="00164734">
        <w:softHyphen/>
      </w:r>
      <w:r w:rsidRPr="00164734">
        <w:t>gatissimus servus pater Bernardus Pez professus Mellicensis bibliothecarius.</w:t>
      </w:r>
    </w:p>
    <w:p w:rsidR="00210378" w:rsidRPr="00164734" w:rsidRDefault="00210378" w:rsidP="00210378">
      <w:pPr>
        <w:pStyle w:val="EditionEditionstext"/>
      </w:pPr>
      <w:r w:rsidRPr="00164734">
        <w:t xml:space="preserve">Mellicii VII. Nonas </w:t>
      </w:r>
      <w:r w:rsidRPr="00164734">
        <w:rPr>
          <w:spacing w:val="4"/>
        </w:rPr>
        <w:t>[</w:t>
      </w:r>
      <w:r w:rsidRPr="00164734">
        <w:rPr>
          <w:i/>
        </w:rPr>
        <w:t>si</w:t>
      </w:r>
      <w:r w:rsidRPr="00164734">
        <w:rPr>
          <w:i/>
          <w:spacing w:val="16"/>
        </w:rPr>
        <w:t>c</w:t>
      </w:r>
      <w:r w:rsidRPr="00164734">
        <w:t>] Septembris anno Domini MDCCX.</w:t>
      </w:r>
    </w:p>
    <w:p w:rsidR="00210378" w:rsidRPr="00164734" w:rsidRDefault="003B0FA5" w:rsidP="00C00603">
      <w:pPr>
        <w:pStyle w:val="EditionKommentar"/>
      </w:pPr>
      <w:r w:rsidRPr="00164734">
        <w:rPr>
          <w:i w:val="0"/>
          <w:spacing w:val="30"/>
        </w:rPr>
        <w:t xml:space="preserve">&lt;2&gt; Armellino meas literas ... inscripsi: </w:t>
      </w:r>
      <w:r w:rsidRPr="00164734">
        <w:rPr>
          <w:spacing w:val="-3"/>
        </w:rPr>
        <w:t>Offenbar aufgrund einer der</w:t>
      </w:r>
      <w:r w:rsidRPr="00164734">
        <w:t xml:space="preserve"> </w:t>
      </w:r>
      <w:r w:rsidR="00BF26A6" w:rsidRPr="00164734">
        <w:rPr>
          <w:spacing w:val="-2"/>
          <w:szCs w:val="22"/>
        </w:rPr>
        <w:t xml:space="preserve">bereits früher erhaltenen </w:t>
      </w:r>
      <w:r w:rsidRPr="00164734">
        <w:rPr>
          <w:spacing w:val="-2"/>
          <w:szCs w:val="22"/>
        </w:rPr>
        <w:t>Anregungen: 81 &lt;5&gt;, 87 &lt;2&gt;.</w:t>
      </w:r>
      <w:r w:rsidRPr="00170E2E">
        <w:rPr>
          <w:i w:val="0"/>
          <w:spacing w:val="40"/>
        </w:rPr>
        <w:t xml:space="preserve"> </w:t>
      </w:r>
      <w:r w:rsidRPr="00170E2E">
        <w:rPr>
          <w:i w:val="0"/>
        </w:rPr>
        <w:t>S</w:t>
      </w:r>
      <w:r w:rsidRPr="00164734">
        <w:rPr>
          <w:i w:val="0"/>
          <w:spacing w:val="30"/>
        </w:rPr>
        <w:t xml:space="preserve">. Pauli abbatem: </w:t>
      </w:r>
      <w:r w:rsidR="00A1014E" w:rsidRPr="00164734">
        <w:rPr>
          <w:spacing w:val="-2"/>
          <w:szCs w:val="22"/>
        </w:rPr>
        <w:t xml:space="preserve">Zu </w:t>
      </w:r>
      <w:r w:rsidR="00A1014E" w:rsidRPr="00164734">
        <w:rPr>
          <w:spacing w:val="-3"/>
          <w:szCs w:val="22"/>
        </w:rPr>
        <w:t xml:space="preserve">Franzini: </w:t>
      </w:r>
      <w:r w:rsidR="00BF26A6" w:rsidRPr="00164734">
        <w:rPr>
          <w:spacing w:val="-3"/>
          <w:szCs w:val="22"/>
        </w:rPr>
        <w:t>Bossi, Matricula 1 346</w:t>
      </w:r>
      <w:r w:rsidR="00C00603" w:rsidRPr="00164734">
        <w:rPr>
          <w:spacing w:val="-3"/>
          <w:szCs w:val="22"/>
        </w:rPr>
        <w:t>; Lunardon–Spinelli, Pontida 119</w:t>
      </w:r>
      <w:r w:rsidR="00BF26A6" w:rsidRPr="00164734">
        <w:rPr>
          <w:spacing w:val="-3"/>
          <w:szCs w:val="22"/>
        </w:rPr>
        <w:t xml:space="preserve">; </w:t>
      </w:r>
      <w:r w:rsidR="00A1014E" w:rsidRPr="00164734">
        <w:rPr>
          <w:spacing w:val="-3"/>
          <w:szCs w:val="22"/>
        </w:rPr>
        <w:t>Schuster, S. Paolo 28</w:t>
      </w:r>
      <w:r w:rsidR="00C4765B" w:rsidRPr="00164734">
        <w:rPr>
          <w:spacing w:val="-3"/>
          <w:szCs w:val="22"/>
        </w:rPr>
        <w:t>5</w:t>
      </w:r>
      <w:r w:rsidRPr="00164734">
        <w:rPr>
          <w:spacing w:val="-2"/>
          <w:szCs w:val="22"/>
        </w:rPr>
        <w:t>.</w:t>
      </w:r>
      <w:r w:rsidRPr="00164734">
        <w:rPr>
          <w:i w:val="0"/>
          <w:spacing w:val="30"/>
          <w:szCs w:val="22"/>
        </w:rPr>
        <w:t xml:space="preserve"> </w:t>
      </w:r>
      <w:r w:rsidRPr="00164734">
        <w:rPr>
          <w:i w:val="0"/>
          <w:spacing w:val="30"/>
        </w:rPr>
        <w:t>&lt;</w:t>
      </w:r>
      <w:r w:rsidR="00210378" w:rsidRPr="00164734">
        <w:rPr>
          <w:i w:val="0"/>
          <w:spacing w:val="30"/>
        </w:rPr>
        <w:t xml:space="preserve">4&gt; ex Wionis libro </w:t>
      </w:r>
      <w:r w:rsidR="005F4CC7" w:rsidRPr="00164734">
        <w:rPr>
          <w:i w:val="0"/>
          <w:spacing w:val="30"/>
        </w:rPr>
        <w:t>secundo</w:t>
      </w:r>
      <w:r w:rsidR="00210378" w:rsidRPr="00164734">
        <w:rPr>
          <w:i w:val="0"/>
          <w:spacing w:val="30"/>
        </w:rPr>
        <w:t xml:space="preserve">: </w:t>
      </w:r>
      <w:r w:rsidR="00210378" w:rsidRPr="00164734">
        <w:rPr>
          <w:spacing w:val="-2"/>
          <w:szCs w:val="22"/>
        </w:rPr>
        <w:t>Abschnitte 62</w:t>
      </w:r>
      <w:r w:rsidR="005F199D" w:rsidRPr="00164734">
        <w:rPr>
          <w:spacing w:val="-2"/>
          <w:szCs w:val="22"/>
        </w:rPr>
        <w:t>–</w:t>
      </w:r>
      <w:r w:rsidR="00210378" w:rsidRPr="00164734">
        <w:rPr>
          <w:spacing w:val="-2"/>
          <w:szCs w:val="22"/>
        </w:rPr>
        <w:t xml:space="preserve">80 des zweiten Buches (Wion, Lignum </w:t>
      </w:r>
      <w:r w:rsidR="005F4CC7" w:rsidRPr="00164734">
        <w:rPr>
          <w:spacing w:val="-2"/>
          <w:szCs w:val="22"/>
        </w:rPr>
        <w:t>v</w:t>
      </w:r>
      <w:r w:rsidR="00210378" w:rsidRPr="00164734">
        <w:rPr>
          <w:spacing w:val="-2"/>
          <w:szCs w:val="22"/>
        </w:rPr>
        <w:t>itae 1 396</w:t>
      </w:r>
      <w:r w:rsidR="005F199D" w:rsidRPr="00164734">
        <w:rPr>
          <w:spacing w:val="-2"/>
          <w:szCs w:val="22"/>
        </w:rPr>
        <w:t>–</w:t>
      </w:r>
      <w:r w:rsidR="00210378" w:rsidRPr="00164734">
        <w:rPr>
          <w:spacing w:val="-2"/>
          <w:szCs w:val="22"/>
        </w:rPr>
        <w:t xml:space="preserve">471) </w:t>
      </w:r>
      <w:r w:rsidRPr="00164734">
        <w:rPr>
          <w:spacing w:val="-2"/>
          <w:szCs w:val="22"/>
        </w:rPr>
        <w:t>enthal</w:t>
      </w:r>
      <w:r w:rsidR="00210378" w:rsidRPr="00164734">
        <w:rPr>
          <w:spacing w:val="-2"/>
          <w:szCs w:val="22"/>
        </w:rPr>
        <w:t xml:space="preserve">ten eine alphabetische Reihe </w:t>
      </w:r>
      <w:r w:rsidR="005F4CC7" w:rsidRPr="00164734">
        <w:rPr>
          <w:spacing w:val="-2"/>
          <w:szCs w:val="22"/>
        </w:rPr>
        <w:t>benediktinischer</w:t>
      </w:r>
      <w:r w:rsidR="00210378" w:rsidRPr="00164734">
        <w:t xml:space="preserve"> Kirchenschriftsteller mit dürftigen bio-bibliographischen Angaben. Die Seitenangabe </w:t>
      </w:r>
      <w:r w:rsidR="00210378" w:rsidRPr="00164734">
        <w:rPr>
          <w:spacing w:val="-2"/>
        </w:rPr>
        <w:t>415 zu Valentini stimmt mit der Erstausgabe 1595 überein.</w:t>
      </w:r>
      <w:r w:rsidR="00210378" w:rsidRPr="00164734">
        <w:rPr>
          <w:i w:val="0"/>
          <w:spacing w:val="30"/>
        </w:rPr>
        <w:t xml:space="preserve"> &lt;6&gt; accingendum pro accincto: </w:t>
      </w:r>
      <w:r w:rsidR="00781BCF" w:rsidRPr="00164734">
        <w:rPr>
          <w:spacing w:val="-2"/>
        </w:rPr>
        <w:t>Gemeint ist die Titulierung BBas als Abt von S. Pietro</w:t>
      </w:r>
      <w:r w:rsidR="00210378" w:rsidRPr="00164734">
        <w:rPr>
          <w:spacing w:val="-2"/>
        </w:rPr>
        <w:t xml:space="preserve">, </w:t>
      </w:r>
      <w:r w:rsidR="00781BCF" w:rsidRPr="00164734">
        <w:rPr>
          <w:spacing w:val="-2"/>
        </w:rPr>
        <w:t>welche</w:t>
      </w:r>
      <w:r w:rsidR="00210378" w:rsidRPr="00164734">
        <w:rPr>
          <w:spacing w:val="-2"/>
        </w:rPr>
        <w:t xml:space="preserve"> BP </w:t>
      </w:r>
      <w:r w:rsidR="00781BCF" w:rsidRPr="00164734">
        <w:t>in der Adresse von 91</w:t>
      </w:r>
      <w:r w:rsidR="00210378" w:rsidRPr="00164734">
        <w:t xml:space="preserve"> </w:t>
      </w:r>
      <w:r w:rsidR="00781BCF" w:rsidRPr="00164734">
        <w:t>gebraucht</w:t>
      </w:r>
      <w:r w:rsidR="00210378" w:rsidRPr="00164734">
        <w:t xml:space="preserve"> hatte</w:t>
      </w:r>
      <w:r w:rsidR="00781BCF" w:rsidRPr="00164734">
        <w:t xml:space="preserve"> und für diesen Brief trotz der Korrektur BBas beibehielt –</w:t>
      </w:r>
      <w:r w:rsidR="00210378" w:rsidRPr="00164734">
        <w:t xml:space="preserve"> </w:t>
      </w:r>
      <w:r w:rsidR="00781BCF" w:rsidRPr="00164734">
        <w:t>unter Berufung darauf, dass</w:t>
      </w:r>
      <w:r w:rsidR="00210378" w:rsidRPr="00164734">
        <w:t xml:space="preserve"> </w:t>
      </w:r>
      <w:r w:rsidR="00781BCF" w:rsidRPr="00164734">
        <w:t xml:space="preserve">BBa dieses Amt zwar noch nicht innehatte, </w:t>
      </w:r>
      <w:r w:rsidR="00781BCF" w:rsidRPr="00164734">
        <w:rPr>
          <w:spacing w:val="-4"/>
        </w:rPr>
        <w:t xml:space="preserve">aber nach seinen eigenen Worten (98 &lt;1&gt;) </w:t>
      </w:r>
      <w:r w:rsidR="00CE1B8E" w:rsidRPr="00164734">
        <w:rPr>
          <w:spacing w:val="-4"/>
        </w:rPr>
        <w:t xml:space="preserve">bereits </w:t>
      </w:r>
      <w:r w:rsidR="00781BCF" w:rsidRPr="00164734">
        <w:rPr>
          <w:spacing w:val="-4"/>
        </w:rPr>
        <w:t xml:space="preserve">damit rechnete, dass es ihm </w:t>
      </w:r>
      <w:r w:rsidR="00CE1B8E" w:rsidRPr="00164734">
        <w:rPr>
          <w:spacing w:val="-4"/>
        </w:rPr>
        <w:t xml:space="preserve">durch das </w:t>
      </w:r>
      <w:r w:rsidR="00CE1B8E" w:rsidRPr="00164734">
        <w:rPr>
          <w:spacing w:val="-4"/>
          <w:szCs w:val="22"/>
        </w:rPr>
        <w:t xml:space="preserve">Generalkapitel von </w:t>
      </w:r>
      <w:r w:rsidR="00781BCF" w:rsidRPr="00164734">
        <w:rPr>
          <w:spacing w:val="-4"/>
          <w:szCs w:val="22"/>
        </w:rPr>
        <w:t>1711 übertragen werden würde</w:t>
      </w:r>
      <w:r w:rsidR="00210378" w:rsidRPr="00164734">
        <w:rPr>
          <w:spacing w:val="-4"/>
          <w:szCs w:val="22"/>
        </w:rPr>
        <w:t>.</w:t>
      </w:r>
      <w:r w:rsidR="00CE1B8E" w:rsidRPr="00164734">
        <w:rPr>
          <w:spacing w:val="-4"/>
          <w:szCs w:val="22"/>
        </w:rPr>
        <w:t xml:space="preserve"> Dass BBa bereits eine andere Abtei</w:t>
      </w:r>
      <w:r w:rsidR="00CE1B8E" w:rsidRPr="00164734">
        <w:t xml:space="preserve"> </w:t>
      </w:r>
      <w:r w:rsidR="00C4765B" w:rsidRPr="00164734">
        <w:t xml:space="preserve">(zumindest nominell) </w:t>
      </w:r>
      <w:r w:rsidR="00CE1B8E" w:rsidRPr="00164734">
        <w:t>innehatte, dürfte BP übersehen oder ignoriert haben.</w:t>
      </w:r>
    </w:p>
    <w:p w:rsidR="00616AAD" w:rsidRPr="00164734" w:rsidRDefault="00616AAD" w:rsidP="006F2990">
      <w:pPr>
        <w:pStyle w:val="EditionBriefberschrift1"/>
        <w:spacing w:before="400"/>
      </w:pPr>
      <w:r w:rsidRPr="00164734">
        <w:t>[109]</w:t>
      </w:r>
      <w:r w:rsidRPr="00164734">
        <w:tab/>
        <w:t>Bernhard Pez an Albert Krez.</w:t>
      </w:r>
    </w:p>
    <w:p w:rsidR="00616AAD" w:rsidRPr="00164734" w:rsidRDefault="00616AAD" w:rsidP="006F2990">
      <w:pPr>
        <w:pStyle w:val="EditionBriefberschrift2"/>
        <w:spacing w:after="120"/>
      </w:pPr>
      <w:r w:rsidRPr="00164734">
        <w:t>1710-09-08.</w:t>
      </w:r>
    </w:p>
    <w:p w:rsidR="00616AAD" w:rsidRPr="00164734" w:rsidRDefault="00616AAD" w:rsidP="00616AAD">
      <w:pPr>
        <w:pStyle w:val="EditionEditorischeNotiz"/>
      </w:pPr>
      <w:r w:rsidRPr="00164734">
        <w:t>Bezüge: 63. 125. Erwähnt in 125.</w:t>
      </w:r>
    </w:p>
    <w:p w:rsidR="00616AAD" w:rsidRPr="00164734" w:rsidRDefault="00616AAD" w:rsidP="006F2990">
      <w:pPr>
        <w:pStyle w:val="EditionBriefberschrift1"/>
        <w:spacing w:before="400"/>
      </w:pPr>
      <w:r w:rsidRPr="00164734">
        <w:t>110</w:t>
      </w:r>
      <w:r w:rsidRPr="00164734">
        <w:tab/>
        <w:t>Hyazinth Baumbach an Bernhard Pez.</w:t>
      </w:r>
    </w:p>
    <w:p w:rsidR="00616AAD" w:rsidRPr="00164734" w:rsidRDefault="00616AAD" w:rsidP="006F2990">
      <w:pPr>
        <w:pStyle w:val="EditionBriefberschrift2"/>
        <w:spacing w:after="120"/>
      </w:pPr>
      <w:r w:rsidRPr="00164734">
        <w:t>1710-09-13. Würzburg (St. Stephan).</w:t>
      </w:r>
    </w:p>
    <w:p w:rsidR="00616AAD" w:rsidRPr="00164734" w:rsidRDefault="00616AAD" w:rsidP="005D3447">
      <w:pPr>
        <w:pStyle w:val="EditionRegest"/>
        <w:spacing w:after="120"/>
      </w:pPr>
      <w:r w:rsidRPr="00164734">
        <w:t xml:space="preserve">&lt;1&gt; </w:t>
      </w:r>
      <w:r w:rsidRPr="00164734">
        <w:rPr>
          <w:spacing w:val="-1"/>
        </w:rPr>
        <w:t xml:space="preserve">HB hat aus BPs Brief (102) vom 5. September, </w:t>
      </w:r>
      <w:r w:rsidR="003E401E" w:rsidRPr="00164734">
        <w:rPr>
          <w:spacing w:val="-1"/>
        </w:rPr>
        <w:t>welch</w:t>
      </w:r>
      <w:r w:rsidRPr="00164734">
        <w:rPr>
          <w:spacing w:val="-1"/>
        </w:rPr>
        <w:t xml:space="preserve">en er am 13. erhalten hat, </w:t>
      </w:r>
      <w:r w:rsidRPr="00164734">
        <w:rPr>
          <w:spacing w:val="-3"/>
        </w:rPr>
        <w:t>dessen Bemühen um den Orden ersehen und wünscht, dass der Hl. Benedikt ihn in den</w:t>
      </w:r>
      <w:r w:rsidRPr="00164734">
        <w:t xml:space="preserve"> Kreis seiner Auserwählten aufnehmen möge. </w:t>
      </w:r>
      <w:r w:rsidRPr="00164734">
        <w:rPr>
          <w:spacing w:val="16"/>
        </w:rPr>
        <w:t>&lt;</w:t>
      </w:r>
      <w:r w:rsidRPr="00164734">
        <w:rPr>
          <w:spacing w:val="6"/>
        </w:rPr>
        <w:t>2</w:t>
      </w:r>
      <w:r w:rsidRPr="00164734">
        <w:t xml:space="preserve">&gt; </w:t>
      </w:r>
      <w:r w:rsidR="00C369CD" w:rsidRPr="00164734">
        <w:t xml:space="preserve">Da BP um die Namen der Klöster </w:t>
      </w:r>
      <w:r w:rsidR="00C369CD" w:rsidRPr="00164734">
        <w:rPr>
          <w:spacing w:val="-3"/>
        </w:rPr>
        <w:t xml:space="preserve">in Franken gebeten hat, </w:t>
      </w:r>
      <w:r w:rsidRPr="00164734">
        <w:rPr>
          <w:spacing w:val="-3"/>
        </w:rPr>
        <w:t>gibt</w:t>
      </w:r>
      <w:r w:rsidR="00C369CD" w:rsidRPr="00164734">
        <w:rPr>
          <w:spacing w:val="-3"/>
        </w:rPr>
        <w:t xml:space="preserve"> HB</w:t>
      </w:r>
      <w:r w:rsidRPr="00164734">
        <w:rPr>
          <w:spacing w:val="-3"/>
        </w:rPr>
        <w:t xml:space="preserve"> einen gereihten Überblick über </w:t>
      </w:r>
      <w:r w:rsidR="00C369CD" w:rsidRPr="00164734">
        <w:rPr>
          <w:spacing w:val="-3"/>
        </w:rPr>
        <w:t>diese</w:t>
      </w:r>
      <w:r w:rsidRPr="00164734">
        <w:rPr>
          <w:spacing w:val="-3"/>
        </w:rPr>
        <w:t>. Er nennt als das</w:t>
      </w:r>
      <w:r w:rsidRPr="00164734">
        <w:t xml:space="preserve"> </w:t>
      </w:r>
      <w:r w:rsidRPr="00164734">
        <w:rPr>
          <w:spacing w:val="-5"/>
        </w:rPr>
        <w:t xml:space="preserve">geringste sein eigenes, St. Stephan zu Würzburg, </w:t>
      </w:r>
      <w:r w:rsidR="00C369CD" w:rsidRPr="00164734">
        <w:rPr>
          <w:spacing w:val="-5"/>
        </w:rPr>
        <w:t>mit dem von St. Stephan aus gegründeten</w:t>
      </w:r>
      <w:r w:rsidRPr="00164734">
        <w:t xml:space="preserve"> </w:t>
      </w:r>
      <w:r w:rsidRPr="00164734">
        <w:rPr>
          <w:spacing w:val="-4"/>
        </w:rPr>
        <w:t>Benediktinerinnen</w:t>
      </w:r>
      <w:r w:rsidR="00C369CD" w:rsidRPr="00164734">
        <w:rPr>
          <w:spacing w:val="-4"/>
        </w:rPr>
        <w:t>kloster</w:t>
      </w:r>
      <w:r w:rsidRPr="00164734">
        <w:rPr>
          <w:spacing w:val="-4"/>
        </w:rPr>
        <w:t xml:space="preserve"> St. Afra dortselbst; </w:t>
      </w:r>
      <w:r w:rsidR="00AC7911" w:rsidRPr="00164734">
        <w:rPr>
          <w:spacing w:val="-4"/>
        </w:rPr>
        <w:t>dann</w:t>
      </w:r>
      <w:r w:rsidRPr="00164734">
        <w:rPr>
          <w:spacing w:val="-4"/>
        </w:rPr>
        <w:t xml:space="preserve"> St. Dionys zu Banz, das </w:t>
      </w:r>
      <w:r w:rsidR="00C369CD" w:rsidRPr="00164734">
        <w:rPr>
          <w:spacing w:val="-4"/>
        </w:rPr>
        <w:t xml:space="preserve">in </w:t>
      </w:r>
      <w:r w:rsidRPr="00164734">
        <w:rPr>
          <w:spacing w:val="-4"/>
        </w:rPr>
        <w:t>geistlich</w:t>
      </w:r>
      <w:r w:rsidR="00C369CD" w:rsidRPr="00164734">
        <w:rPr>
          <w:spacing w:val="-4"/>
        </w:rPr>
        <w:t>en</w:t>
      </w:r>
      <w:r w:rsidR="00C369CD" w:rsidRPr="00164734">
        <w:t xml:space="preserve"> </w:t>
      </w:r>
      <w:r w:rsidR="00C369CD" w:rsidRPr="00164734">
        <w:rPr>
          <w:spacing w:val="-4"/>
        </w:rPr>
        <w:t>Dingen dem Bistum</w:t>
      </w:r>
      <w:r w:rsidRPr="00164734">
        <w:rPr>
          <w:spacing w:val="-4"/>
        </w:rPr>
        <w:t xml:space="preserve"> Würzburg, </w:t>
      </w:r>
      <w:r w:rsidR="00AC7911" w:rsidRPr="00164734">
        <w:rPr>
          <w:spacing w:val="-4"/>
        </w:rPr>
        <w:t xml:space="preserve">in </w:t>
      </w:r>
      <w:r w:rsidRPr="00164734">
        <w:rPr>
          <w:spacing w:val="-4"/>
        </w:rPr>
        <w:t>weltlich</w:t>
      </w:r>
      <w:r w:rsidR="00AC7911" w:rsidRPr="00164734">
        <w:rPr>
          <w:spacing w:val="-4"/>
        </w:rPr>
        <w:t>en aber dem Bischof von</w:t>
      </w:r>
      <w:r w:rsidRPr="00164734">
        <w:rPr>
          <w:spacing w:val="-4"/>
        </w:rPr>
        <w:t xml:space="preserve"> Bamberg </w:t>
      </w:r>
      <w:r w:rsidR="00AC7911" w:rsidRPr="00164734">
        <w:rPr>
          <w:spacing w:val="-4"/>
        </w:rPr>
        <w:t>un</w:t>
      </w:r>
      <w:r w:rsidRPr="00164734">
        <w:rPr>
          <w:spacing w:val="-4"/>
        </w:rPr>
        <w:t>t</w:t>
      </w:r>
      <w:r w:rsidR="00AC7911" w:rsidRPr="00164734">
        <w:rPr>
          <w:spacing w:val="-4"/>
        </w:rPr>
        <w:t>ersteht</w:t>
      </w:r>
      <w:r w:rsidRPr="00164734">
        <w:rPr>
          <w:spacing w:val="-4"/>
        </w:rPr>
        <w:t>;</w:t>
      </w:r>
      <w:r w:rsidRPr="00164734">
        <w:t xml:space="preserve"> </w:t>
      </w:r>
      <w:r w:rsidR="00AC7911" w:rsidRPr="00164734">
        <w:rPr>
          <w:spacing w:val="-4"/>
        </w:rPr>
        <w:t xml:space="preserve">St. Felicitas zu </w:t>
      </w:r>
      <w:r w:rsidRPr="00164734">
        <w:rPr>
          <w:spacing w:val="-4"/>
        </w:rPr>
        <w:t>Münsterschwarzach am Main</w:t>
      </w:r>
      <w:r w:rsidR="00AC7911" w:rsidRPr="00164734">
        <w:rPr>
          <w:spacing w:val="-4"/>
        </w:rPr>
        <w:t>, nur vier Stunden von Würzburg entfernt</w:t>
      </w:r>
      <w:r w:rsidRPr="00164734">
        <w:rPr>
          <w:spacing w:val="-4"/>
        </w:rPr>
        <w:t>;</w:t>
      </w:r>
      <w:r w:rsidRPr="00164734">
        <w:t xml:space="preserve"> </w:t>
      </w:r>
      <w:r w:rsidR="00AC7911" w:rsidRPr="00164734">
        <w:t xml:space="preserve">St. Martin zu </w:t>
      </w:r>
      <w:r w:rsidRPr="00164734">
        <w:t>Neustadt am Main</w:t>
      </w:r>
      <w:r w:rsidR="00AC7911" w:rsidRPr="00164734">
        <w:t xml:space="preserve">, stromabwärts von Würzburg in sechs oder sieben </w:t>
      </w:r>
      <w:r w:rsidR="00AC7911" w:rsidRPr="00164734">
        <w:rPr>
          <w:spacing w:val="-2"/>
        </w:rPr>
        <w:t>Stunden Entfernung</w:t>
      </w:r>
      <w:r w:rsidRPr="00164734">
        <w:rPr>
          <w:spacing w:val="-2"/>
        </w:rPr>
        <w:t>; St. Veit zu Theres</w:t>
      </w:r>
      <w:r w:rsidR="00E3475B" w:rsidRPr="00164734">
        <w:rPr>
          <w:spacing w:val="-2"/>
        </w:rPr>
        <w:t>, stromaufwärts von Würzburg am Main, eine</w:t>
      </w:r>
      <w:r w:rsidR="00E3475B" w:rsidRPr="00164734">
        <w:t xml:space="preserve"> </w:t>
      </w:r>
      <w:r w:rsidR="00E3475B" w:rsidRPr="00164734">
        <w:rPr>
          <w:spacing w:val="-4"/>
        </w:rPr>
        <w:t>Tagesreise entfernt;</w:t>
      </w:r>
      <w:r w:rsidRPr="00164734">
        <w:rPr>
          <w:spacing w:val="-4"/>
        </w:rPr>
        <w:t xml:space="preserve"> von diesen wird jedoch </w:t>
      </w:r>
      <w:r w:rsidR="00CD52C9" w:rsidRPr="00164734">
        <w:rPr>
          <w:spacing w:val="-4"/>
        </w:rPr>
        <w:t>kaum</w:t>
      </w:r>
      <w:r w:rsidRPr="00164734">
        <w:rPr>
          <w:spacing w:val="-4"/>
        </w:rPr>
        <w:t xml:space="preserve"> mehr </w:t>
      </w:r>
      <w:r w:rsidR="00CD52C9" w:rsidRPr="00164734">
        <w:rPr>
          <w:spacing w:val="-4"/>
        </w:rPr>
        <w:t>zu be</w:t>
      </w:r>
      <w:r w:rsidRPr="00164734">
        <w:rPr>
          <w:spacing w:val="-4"/>
        </w:rPr>
        <w:t>kommen</w:t>
      </w:r>
      <w:r w:rsidR="00CD52C9" w:rsidRPr="00164734">
        <w:rPr>
          <w:spacing w:val="-4"/>
        </w:rPr>
        <w:t xml:space="preserve"> sein</w:t>
      </w:r>
      <w:r w:rsidRPr="00164734">
        <w:rPr>
          <w:spacing w:val="-4"/>
        </w:rPr>
        <w:t xml:space="preserve">, als </w:t>
      </w:r>
      <w:r w:rsidR="00CD52C9" w:rsidRPr="00164734">
        <w:rPr>
          <w:spacing w:val="-4"/>
        </w:rPr>
        <w:t>HB</w:t>
      </w:r>
      <w:r w:rsidRPr="00164734">
        <w:rPr>
          <w:spacing w:val="-4"/>
        </w:rPr>
        <w:t xml:space="preserve"> bereits</w:t>
      </w:r>
      <w:r w:rsidRPr="00164734">
        <w:t xml:space="preserve"> </w:t>
      </w:r>
      <w:r w:rsidRPr="00164734">
        <w:rPr>
          <w:spacing w:val="-1"/>
        </w:rPr>
        <w:t>geschrieben hat (99)</w:t>
      </w:r>
      <w:r w:rsidR="00CD52C9" w:rsidRPr="00164734">
        <w:rPr>
          <w:spacing w:val="-1"/>
        </w:rPr>
        <w:t>.</w:t>
      </w:r>
      <w:r w:rsidRPr="00164734">
        <w:rPr>
          <w:spacing w:val="-1"/>
        </w:rPr>
        <w:t xml:space="preserve"> </w:t>
      </w:r>
      <w:r w:rsidR="00CD52C9" w:rsidRPr="00164734">
        <w:rPr>
          <w:spacing w:val="-1"/>
        </w:rPr>
        <w:t>Des Weiteren gibt es das Kloster</w:t>
      </w:r>
      <w:r w:rsidRPr="00164734">
        <w:rPr>
          <w:spacing w:val="-1"/>
        </w:rPr>
        <w:t xml:space="preserve"> St. Simplicius und Faustinus zu</w:t>
      </w:r>
      <w:r w:rsidRPr="00164734">
        <w:t xml:space="preserve"> </w:t>
      </w:r>
      <w:r w:rsidRPr="00164734">
        <w:rPr>
          <w:spacing w:val="-1"/>
        </w:rPr>
        <w:t>Amorbach im Odenwald, um dessen Zugehörigkeit es einen Streit mit dem Erzbistum</w:t>
      </w:r>
      <w:r w:rsidRPr="00164734">
        <w:t xml:space="preserve"> Mainz gibt; in Mainz selbst das Kloster St. Jakob und i</w:t>
      </w:r>
      <w:r w:rsidR="00341A3C" w:rsidRPr="00164734">
        <w:t>n de</w:t>
      </w:r>
      <w:r w:rsidRPr="00164734">
        <w:t xml:space="preserve">mselben </w:t>
      </w:r>
      <w:r w:rsidR="00341A3C" w:rsidRPr="00164734">
        <w:t>Erzb</w:t>
      </w:r>
      <w:r w:rsidRPr="00164734">
        <w:t xml:space="preserve">istum </w:t>
      </w:r>
      <w:r w:rsidR="00341A3C" w:rsidRPr="00164734">
        <w:t xml:space="preserve">noch </w:t>
      </w:r>
      <w:r w:rsidRPr="00164734">
        <w:t xml:space="preserve">Seligenstadt; schließlich das Schottenkloster </w:t>
      </w:r>
      <w:r w:rsidR="00341A3C" w:rsidRPr="00164734">
        <w:t xml:space="preserve">St. Jakob </w:t>
      </w:r>
      <w:r w:rsidRPr="00164734">
        <w:t xml:space="preserve">zu Würzburg, in dem </w:t>
      </w:r>
      <w:r w:rsidR="00341A3C" w:rsidRPr="00164734">
        <w:t xml:space="preserve">es </w:t>
      </w:r>
      <w:r w:rsidR="005D3447" w:rsidRPr="00164734">
        <w:t>derzeit</w:t>
      </w:r>
      <w:r w:rsidRPr="00164734">
        <w:t xml:space="preserve"> </w:t>
      </w:r>
      <w:r w:rsidR="00341A3C" w:rsidRPr="00164734">
        <w:rPr>
          <w:spacing w:val="-1"/>
        </w:rPr>
        <w:t>keinen Abt gibt; wegen der Kleinheit des Konvents wird beraten,</w:t>
      </w:r>
      <w:r w:rsidRPr="00164734">
        <w:rPr>
          <w:spacing w:val="-1"/>
        </w:rPr>
        <w:t xml:space="preserve"> ob man einen </w:t>
      </w:r>
      <w:r w:rsidR="00341A3C" w:rsidRPr="00164734">
        <w:rPr>
          <w:spacing w:val="-1"/>
        </w:rPr>
        <w:t xml:space="preserve">neuen </w:t>
      </w:r>
      <w:r w:rsidRPr="00164734">
        <w:rPr>
          <w:spacing w:val="-1"/>
        </w:rPr>
        <w:t xml:space="preserve">Abt wählen </w:t>
      </w:r>
      <w:r w:rsidR="00341A3C" w:rsidRPr="00164734">
        <w:rPr>
          <w:spacing w:val="-1"/>
        </w:rPr>
        <w:t xml:space="preserve">oder das Kloster in ein Priorat umwandeln </w:t>
      </w:r>
      <w:r w:rsidRPr="00164734">
        <w:rPr>
          <w:spacing w:val="-1"/>
        </w:rPr>
        <w:t>soll.</w:t>
      </w:r>
      <w:r w:rsidRPr="00164734">
        <w:t xml:space="preserve"> </w:t>
      </w:r>
      <w:r w:rsidRPr="00164734">
        <w:rPr>
          <w:spacing w:val="16"/>
        </w:rPr>
        <w:t>&lt;</w:t>
      </w:r>
      <w:r w:rsidRPr="00164734">
        <w:rPr>
          <w:spacing w:val="6"/>
        </w:rPr>
        <w:t>3</w:t>
      </w:r>
      <w:r w:rsidRPr="00164734">
        <w:t xml:space="preserve">&gt; </w:t>
      </w:r>
      <w:r w:rsidRPr="00164734">
        <w:rPr>
          <w:spacing w:val="-1"/>
        </w:rPr>
        <w:t xml:space="preserve">HB </w:t>
      </w:r>
      <w:r w:rsidR="00341A3C" w:rsidRPr="00164734">
        <w:rPr>
          <w:spacing w:val="-1"/>
        </w:rPr>
        <w:t>verfüg</w:t>
      </w:r>
      <w:r w:rsidRPr="00164734">
        <w:rPr>
          <w:spacing w:val="-1"/>
        </w:rPr>
        <w:t xml:space="preserve">t </w:t>
      </w:r>
      <w:r w:rsidR="00341A3C" w:rsidRPr="00164734">
        <w:rPr>
          <w:spacing w:val="-1"/>
        </w:rPr>
        <w:t xml:space="preserve">über </w:t>
      </w:r>
      <w:r w:rsidRPr="00164734">
        <w:rPr>
          <w:spacing w:val="-1"/>
        </w:rPr>
        <w:t xml:space="preserve">die </w:t>
      </w:r>
      <w:r w:rsidRPr="00164734">
        <w:rPr>
          <w:spacing w:val="-2"/>
        </w:rPr>
        <w:t>ersten vier Bände von Mabillons „Annales OSB“</w:t>
      </w:r>
      <w:r w:rsidR="007427A2" w:rsidRPr="00164734">
        <w:rPr>
          <w:spacing w:val="-2"/>
        </w:rPr>
        <w:t>. E</w:t>
      </w:r>
      <w:r w:rsidRPr="00164734">
        <w:rPr>
          <w:spacing w:val="-2"/>
        </w:rPr>
        <w:t xml:space="preserve">r selbst hat sie </w:t>
      </w:r>
      <w:r w:rsidR="00341A3C" w:rsidRPr="00164734">
        <w:rPr>
          <w:spacing w:val="-2"/>
        </w:rPr>
        <w:t xml:space="preserve">vor </w:t>
      </w:r>
      <w:r w:rsidRPr="00164734">
        <w:rPr>
          <w:spacing w:val="-2"/>
        </w:rPr>
        <w:t>zwei Jahre</w:t>
      </w:r>
      <w:r w:rsidR="00341A3C" w:rsidRPr="00164734">
        <w:rPr>
          <w:spacing w:val="-2"/>
        </w:rPr>
        <w:t>n</w:t>
      </w:r>
      <w:r w:rsidRPr="00164734">
        <w:rPr>
          <w:spacing w:val="-2"/>
        </w:rPr>
        <w:t xml:space="preserve"> </w:t>
      </w:r>
      <w:r w:rsidR="007427A2" w:rsidRPr="00164734">
        <w:rPr>
          <w:spacing w:val="-2"/>
        </w:rPr>
        <w:t>an</w:t>
      </w:r>
      <w:r w:rsidR="007427A2" w:rsidRPr="00164734">
        <w:rPr>
          <w:spacing w:val="-2"/>
        </w:rPr>
        <w:softHyphen/>
      </w:r>
      <w:r w:rsidRPr="00164734">
        <w:rPr>
          <w:spacing w:val="-3"/>
        </w:rPr>
        <w:t>gekauft und</w:t>
      </w:r>
      <w:r w:rsidR="007427A2" w:rsidRPr="00164734">
        <w:rPr>
          <w:spacing w:val="-3"/>
        </w:rPr>
        <w:t>, angeregt durch die Vorrede</w:t>
      </w:r>
      <w:r w:rsidRPr="00164734">
        <w:rPr>
          <w:spacing w:val="-3"/>
        </w:rPr>
        <w:t xml:space="preserve"> des vierten Bandes</w:t>
      </w:r>
      <w:r w:rsidR="007427A2" w:rsidRPr="00164734">
        <w:rPr>
          <w:spacing w:val="-3"/>
        </w:rPr>
        <w:t>,</w:t>
      </w:r>
      <w:r w:rsidRPr="00164734">
        <w:rPr>
          <w:spacing w:val="-3"/>
        </w:rPr>
        <w:t xml:space="preserve"> </w:t>
      </w:r>
      <w:r w:rsidR="007427A2" w:rsidRPr="00164734">
        <w:rPr>
          <w:spacing w:val="-3"/>
        </w:rPr>
        <w:t xml:space="preserve">Dokumente zur Gründung </w:t>
      </w:r>
      <w:r w:rsidR="007427A2" w:rsidRPr="00164734">
        <w:rPr>
          <w:spacing w:val="-4"/>
        </w:rPr>
        <w:t xml:space="preserve">von </w:t>
      </w:r>
      <w:r w:rsidRPr="00164734">
        <w:rPr>
          <w:spacing w:val="-4"/>
        </w:rPr>
        <w:t xml:space="preserve">St. Stephan </w:t>
      </w:r>
      <w:r w:rsidR="007427A2" w:rsidRPr="00164734">
        <w:rPr>
          <w:spacing w:val="-4"/>
        </w:rPr>
        <w:t>gesammelt, um sie nach Paris einzusenden</w:t>
      </w:r>
      <w:r w:rsidRPr="00164734">
        <w:rPr>
          <w:spacing w:val="-4"/>
        </w:rPr>
        <w:t xml:space="preserve">. </w:t>
      </w:r>
      <w:r w:rsidR="007427A2" w:rsidRPr="00164734">
        <w:rPr>
          <w:spacing w:val="-4"/>
        </w:rPr>
        <w:t xml:space="preserve">Er wusste jedoch nicht, wem </w:t>
      </w:r>
      <w:r w:rsidR="007427A2" w:rsidRPr="00164734">
        <w:t xml:space="preserve">er </w:t>
      </w:r>
      <w:r w:rsidRPr="00164734">
        <w:t xml:space="preserve">sie </w:t>
      </w:r>
      <w:r w:rsidR="007427A2" w:rsidRPr="00164734">
        <w:t xml:space="preserve">nach Mabillons Tod </w:t>
      </w:r>
      <w:r w:rsidRPr="00164734">
        <w:t>schicken soll</w:t>
      </w:r>
      <w:r w:rsidR="007427A2" w:rsidRPr="00164734">
        <w:t>te</w:t>
      </w:r>
      <w:r w:rsidRPr="00164734">
        <w:t xml:space="preserve">, und </w:t>
      </w:r>
      <w:r w:rsidR="007427A2" w:rsidRPr="00164734">
        <w:t>ni</w:t>
      </w:r>
      <w:r w:rsidRPr="00164734">
        <w:t xml:space="preserve">mmt </w:t>
      </w:r>
      <w:r w:rsidR="007427A2" w:rsidRPr="00164734">
        <w:t>deshalb gern</w:t>
      </w:r>
      <w:r w:rsidR="00741929" w:rsidRPr="00164734">
        <w:t>e</w:t>
      </w:r>
      <w:r w:rsidRPr="00164734">
        <w:t xml:space="preserve"> BPs Angebot </w:t>
      </w:r>
      <w:r w:rsidR="007427A2" w:rsidRPr="00164734">
        <w:t>an</w:t>
      </w:r>
      <w:r w:rsidRPr="00164734">
        <w:t xml:space="preserve">, </w:t>
      </w:r>
      <w:r w:rsidRPr="00164734">
        <w:rPr>
          <w:spacing w:val="1"/>
        </w:rPr>
        <w:t xml:space="preserve">das Material nach Paris weiterzuleiten. </w:t>
      </w:r>
      <w:r w:rsidR="007427A2" w:rsidRPr="00164734">
        <w:rPr>
          <w:spacing w:val="1"/>
        </w:rPr>
        <w:t xml:space="preserve">HB will es bald schicken, wird aber </w:t>
      </w:r>
      <w:r w:rsidR="005D3447" w:rsidRPr="00164734">
        <w:rPr>
          <w:spacing w:val="1"/>
        </w:rPr>
        <w:t>derzeit</w:t>
      </w:r>
      <w:r w:rsidRPr="00164734">
        <w:t xml:space="preserve"> </w:t>
      </w:r>
      <w:r w:rsidRPr="00164734">
        <w:rPr>
          <w:spacing w:val="1"/>
        </w:rPr>
        <w:t xml:space="preserve">durch eine öffentlich </w:t>
      </w:r>
      <w:r w:rsidR="007427A2" w:rsidRPr="00164734">
        <w:rPr>
          <w:spacing w:val="1"/>
        </w:rPr>
        <w:t>ab</w:t>
      </w:r>
      <w:r w:rsidRPr="00164734">
        <w:rPr>
          <w:spacing w:val="1"/>
        </w:rPr>
        <w:t xml:space="preserve">zuhaltende Disputation </w:t>
      </w:r>
      <w:r w:rsidR="007427A2" w:rsidRPr="00164734">
        <w:rPr>
          <w:spacing w:val="1"/>
        </w:rPr>
        <w:t>gegen</w:t>
      </w:r>
      <w:r w:rsidRPr="00164734">
        <w:rPr>
          <w:spacing w:val="1"/>
        </w:rPr>
        <w:t xml:space="preserve"> de</w:t>
      </w:r>
      <w:r w:rsidR="007427A2" w:rsidRPr="00164734">
        <w:rPr>
          <w:spacing w:val="1"/>
        </w:rPr>
        <w:t>n</w:t>
      </w:r>
      <w:r w:rsidRPr="00164734">
        <w:rPr>
          <w:spacing w:val="1"/>
        </w:rPr>
        <w:t xml:space="preserve"> Neffen </w:t>
      </w:r>
      <w:r w:rsidR="007427A2" w:rsidRPr="00164734">
        <w:rPr>
          <w:spacing w:val="1"/>
        </w:rPr>
        <w:t>(Karl Philipp von</w:t>
      </w:r>
      <w:r w:rsidR="007427A2" w:rsidRPr="00164734">
        <w:t xml:space="preserve"> </w:t>
      </w:r>
      <w:r w:rsidR="007427A2" w:rsidRPr="00164734">
        <w:rPr>
          <w:spacing w:val="-1"/>
        </w:rPr>
        <w:t xml:space="preserve">Greiffenclau) </w:t>
      </w:r>
      <w:r w:rsidRPr="00164734">
        <w:rPr>
          <w:spacing w:val="-1"/>
        </w:rPr>
        <w:t xml:space="preserve">des </w:t>
      </w:r>
      <w:r w:rsidR="007427A2" w:rsidRPr="00164734">
        <w:rPr>
          <w:spacing w:val="-1"/>
        </w:rPr>
        <w:t xml:space="preserve">Würzburger </w:t>
      </w:r>
      <w:r w:rsidRPr="00164734">
        <w:rPr>
          <w:spacing w:val="-1"/>
        </w:rPr>
        <w:t>Fürstbischofs (Johann Philipp von Greiffenclau), eine</w:t>
      </w:r>
      <w:r w:rsidR="007427A2" w:rsidRPr="00164734">
        <w:rPr>
          <w:spacing w:val="-1"/>
        </w:rPr>
        <w:t>n</w:t>
      </w:r>
      <w:r w:rsidRPr="00164734">
        <w:t xml:space="preserve"> </w:t>
      </w:r>
      <w:r w:rsidR="007427A2" w:rsidRPr="00164734">
        <w:t>Domk</w:t>
      </w:r>
      <w:r w:rsidRPr="00164734">
        <w:t>anonik</w:t>
      </w:r>
      <w:r w:rsidR="007427A2" w:rsidRPr="00164734">
        <w:t>us</w:t>
      </w:r>
      <w:r w:rsidRPr="00164734">
        <w:t xml:space="preserve"> der Mainzer und der Würzburger Kirche, abgehalten. </w:t>
      </w:r>
      <w:r w:rsidRPr="00164734">
        <w:rPr>
          <w:spacing w:val="10"/>
        </w:rPr>
        <w:t>&lt;4</w:t>
      </w:r>
      <w:r w:rsidRPr="00164734">
        <w:t xml:space="preserve">&gt; HB will </w:t>
      </w:r>
      <w:r w:rsidRPr="00164734">
        <w:rPr>
          <w:spacing w:val="-2"/>
        </w:rPr>
        <w:t>sich um Informationen zu Egilward bemühen.</w:t>
      </w:r>
      <w:r w:rsidRPr="00164734">
        <w:t xml:space="preserve"> </w:t>
      </w:r>
      <w:r w:rsidRPr="00164734">
        <w:rPr>
          <w:spacing w:val="16"/>
        </w:rPr>
        <w:t>&lt;</w:t>
      </w:r>
      <w:r w:rsidRPr="00164734">
        <w:rPr>
          <w:spacing w:val="6"/>
        </w:rPr>
        <w:t>5</w:t>
      </w:r>
      <w:r w:rsidRPr="00164734">
        <w:t xml:space="preserve">&gt; </w:t>
      </w:r>
      <w:r w:rsidRPr="00164734">
        <w:rPr>
          <w:spacing w:val="-2"/>
        </w:rPr>
        <w:t xml:space="preserve">Die Enzyklik </w:t>
      </w:r>
      <w:r w:rsidR="00EC0BF3" w:rsidRPr="00164734">
        <w:rPr>
          <w:spacing w:val="-2"/>
        </w:rPr>
        <w:t xml:space="preserve">(Ruinarts) </w:t>
      </w:r>
      <w:r w:rsidRPr="00164734">
        <w:rPr>
          <w:spacing w:val="-2"/>
        </w:rPr>
        <w:t xml:space="preserve">aus Paris </w:t>
      </w:r>
      <w:r w:rsidRPr="00164734">
        <w:t xml:space="preserve">will HB in Kopie an andere Äbte und Prälaten senden. </w:t>
      </w:r>
      <w:r w:rsidRPr="00164734">
        <w:rPr>
          <w:spacing w:val="10"/>
        </w:rPr>
        <w:t>&lt;6</w:t>
      </w:r>
      <w:r w:rsidRPr="00164734">
        <w:t>&gt; I</w:t>
      </w:r>
      <w:r w:rsidR="00EC0BF3" w:rsidRPr="00164734">
        <w:t>n eine</w:t>
      </w:r>
      <w:r w:rsidRPr="00164734">
        <w:t xml:space="preserve">m Postskriptum bittet HB, den mitgesendeten Brief an Urban Egerer (in Göttweig) </w:t>
      </w:r>
      <w:r w:rsidR="00EC0BF3" w:rsidRPr="00164734">
        <w:t>weiterzuleiten</w:t>
      </w:r>
      <w:r w:rsidRPr="00164734">
        <w:t>.</w:t>
      </w:r>
    </w:p>
    <w:p w:rsidR="00616AAD" w:rsidRPr="00164734" w:rsidRDefault="00616AAD" w:rsidP="00616AAD">
      <w:pPr>
        <w:pStyle w:val="EditionEditorischeNotiz"/>
      </w:pPr>
      <w:r w:rsidRPr="00164734">
        <w:t>Überlieferung: I, 185r–186v.</w:t>
      </w:r>
    </w:p>
    <w:p w:rsidR="00616AAD" w:rsidRPr="00164734" w:rsidRDefault="00616AAD" w:rsidP="00616AAD">
      <w:pPr>
        <w:pStyle w:val="EditionEditorischeNotiz"/>
      </w:pPr>
      <w:r w:rsidRPr="00164734">
        <w:t>Literatur: Katschthaler, Briefnachlass 16.</w:t>
      </w:r>
    </w:p>
    <w:p w:rsidR="00616AAD" w:rsidRPr="00164734" w:rsidRDefault="00616AAD" w:rsidP="001A5FD0">
      <w:pPr>
        <w:pStyle w:val="EditionEditorischeNotiz"/>
      </w:pPr>
      <w:r w:rsidRPr="00164734">
        <w:t>Bezüge: 102. 120. Erwähnt 99, 102.</w:t>
      </w:r>
    </w:p>
    <w:p w:rsidR="00616AAD" w:rsidRPr="00164734" w:rsidRDefault="00616AAD" w:rsidP="00616AAD">
      <w:pPr>
        <w:pStyle w:val="EditionEditorischeNotiz"/>
      </w:pPr>
      <w:r w:rsidRPr="00164734">
        <w:t xml:space="preserve">Ordnungsvermerk: </w:t>
      </w:r>
      <w:r w:rsidRPr="00164734">
        <w:rPr>
          <w:i w:val="0"/>
        </w:rPr>
        <w:t>31</w:t>
      </w:r>
      <w:r w:rsidRPr="00164734">
        <w:t xml:space="preserve"> (?).</w:t>
      </w:r>
    </w:p>
    <w:p w:rsidR="00616AAD" w:rsidRPr="00164734" w:rsidRDefault="00616AAD" w:rsidP="003E401E">
      <w:pPr>
        <w:pStyle w:val="EditionEditorischeNotiz"/>
        <w:rPr>
          <w:spacing w:val="-2"/>
        </w:rPr>
      </w:pPr>
      <w:r w:rsidRPr="00164734">
        <w:rPr>
          <w:spacing w:val="-3"/>
        </w:rPr>
        <w:t xml:space="preserve">Bemerkungen: </w:t>
      </w:r>
      <w:r w:rsidR="006F2990" w:rsidRPr="00164734">
        <w:rPr>
          <w:spacing w:val="-3"/>
        </w:rPr>
        <w:t>Zu</w:t>
      </w:r>
      <w:r w:rsidRPr="00164734">
        <w:rPr>
          <w:spacing w:val="-3"/>
        </w:rPr>
        <w:t xml:space="preserve"> etlichen der aufgezählten Klöster </w:t>
      </w:r>
      <w:r w:rsidR="006F2990" w:rsidRPr="00164734">
        <w:rPr>
          <w:spacing w:val="-3"/>
        </w:rPr>
        <w:t>hat</w:t>
      </w:r>
      <w:r w:rsidRPr="00164734">
        <w:rPr>
          <w:spacing w:val="-3"/>
        </w:rPr>
        <w:t xml:space="preserve"> BP die Tage</w:t>
      </w:r>
      <w:r w:rsidR="006F2990" w:rsidRPr="00164734">
        <w:rPr>
          <w:spacing w:val="-3"/>
        </w:rPr>
        <w:t xml:space="preserve"> vermerkt</w:t>
      </w:r>
      <w:r w:rsidRPr="00164734">
        <w:rPr>
          <w:spacing w:val="-3"/>
        </w:rPr>
        <w:t>, an denen er Briefe</w:t>
      </w:r>
      <w:r w:rsidRPr="00164734">
        <w:t xml:space="preserve"> </w:t>
      </w:r>
      <w:r w:rsidRPr="00164734">
        <w:rPr>
          <w:spacing w:val="-2"/>
        </w:rPr>
        <w:t>dorthin geschickt hat. Die Vermerke werden in geschwungenen Klammern wiedergegeben.</w:t>
      </w:r>
    </w:p>
    <w:p w:rsidR="00616AAD" w:rsidRPr="00164734" w:rsidRDefault="00616AAD" w:rsidP="00616AAD">
      <w:pPr>
        <w:pStyle w:val="EditionEditionstext"/>
      </w:pPr>
      <w:r w:rsidRPr="00164734">
        <w:rPr>
          <w:spacing w:val="4"/>
        </w:rPr>
        <w:t>[</w:t>
      </w:r>
      <w:r w:rsidRPr="00164734">
        <w:rPr>
          <w:i/>
        </w:rPr>
        <w:t>1</w:t>
      </w:r>
      <w:r w:rsidRPr="00164734">
        <w:rPr>
          <w:i/>
          <w:spacing w:val="16"/>
        </w:rPr>
        <w:t>r</w:t>
      </w:r>
      <w:r w:rsidRPr="00164734">
        <w:t>] Admodum reverende eximie ac</w:t>
      </w:r>
      <w:r w:rsidR="006F2990" w:rsidRPr="00164734">
        <w:rPr>
          <w:rStyle w:val="Funotenzeichen"/>
        </w:rPr>
        <w:footnoteReference w:customMarkFollows="1" w:id="321"/>
        <w:t>a</w:t>
      </w:r>
      <w:r w:rsidRPr="00164734">
        <w:t xml:space="preserve"> doctissime pater, domine et pater colende.</w:t>
      </w:r>
    </w:p>
    <w:p w:rsidR="00616AAD" w:rsidRPr="00164734" w:rsidRDefault="00616AAD" w:rsidP="00EC0BF3">
      <w:pPr>
        <w:pStyle w:val="EditionEditionstext"/>
      </w:pPr>
      <w:r w:rsidRPr="00164734">
        <w:rPr>
          <w:i/>
          <w:iCs/>
        </w:rPr>
        <w:t>&lt;1&gt;</w:t>
      </w:r>
      <w:r w:rsidRPr="00164734">
        <w:t xml:space="preserve"> </w:t>
      </w:r>
      <w:r w:rsidRPr="00164734">
        <w:rPr>
          <w:spacing w:val="-1"/>
        </w:rPr>
        <w:t>Mirandum admodum reverendae paternitatis vestrae in sacrum ordinem no</w:t>
      </w:r>
      <w:r w:rsidR="003E401E" w:rsidRPr="00164734">
        <w:rPr>
          <w:spacing w:val="-1"/>
        </w:rPr>
        <w:softHyphen/>
      </w:r>
      <w:r w:rsidRPr="00164734">
        <w:rPr>
          <w:spacing w:val="-4"/>
        </w:rPr>
        <w:t>strum amorem et vehemens eiusdem promovendi honoris studium ex litteris ultimis</w:t>
      </w:r>
      <w:r w:rsidRPr="00164734">
        <w:t xml:space="preserve"> sub 5. Septembris ad me directis et 13. eiusdem acceptis abunde cognovi. Super</w:t>
      </w:r>
      <w:r w:rsidR="003E401E" w:rsidRPr="00164734">
        <w:softHyphen/>
      </w:r>
      <w:r w:rsidRPr="00164734">
        <w:rPr>
          <w:spacing w:val="-2"/>
        </w:rPr>
        <w:t>addet Deus gratiam et augebit coronam fratrum sanctissimi patris nostri Benedicti, quando hic gloriosissimus pater noster reverendam paternitatem vestram, devotum</w:t>
      </w:r>
      <w:r w:rsidRPr="00164734">
        <w:t xml:space="preserve"> suo ordini clientem, annumerabit suis et associabit electis. </w:t>
      </w:r>
      <w:r w:rsidRPr="00164734">
        <w:rPr>
          <w:i/>
          <w:iCs/>
          <w:spacing w:val="16"/>
        </w:rPr>
        <w:t>&lt;</w:t>
      </w:r>
      <w:r w:rsidRPr="00164734">
        <w:rPr>
          <w:i/>
          <w:iCs/>
          <w:spacing w:val="6"/>
        </w:rPr>
        <w:t>2</w:t>
      </w:r>
      <w:r w:rsidRPr="00164734">
        <w:rPr>
          <w:i/>
          <w:iCs/>
        </w:rPr>
        <w:t>&gt;</w:t>
      </w:r>
      <w:r w:rsidRPr="00164734">
        <w:t xml:space="preserve"> Petiit admodum </w:t>
      </w:r>
      <w:r w:rsidRPr="00164734">
        <w:rPr>
          <w:spacing w:val="1"/>
        </w:rPr>
        <w:t>reverenda paternitas vestra nomina monasteriorum nostrorum in Franconia. En</w:t>
      </w:r>
      <w:r w:rsidRPr="00164734">
        <w:t xml:space="preserve"> </w:t>
      </w:r>
      <w:r w:rsidRPr="00164734">
        <w:rPr>
          <w:spacing w:val="-3"/>
        </w:rPr>
        <w:t>haec sunt ordine suo: minimum monasterium nostrum S. Stephani Herbipoli, una</w:t>
      </w:r>
      <w:r w:rsidRPr="00164734">
        <w:t xml:space="preserve"> </w:t>
      </w:r>
      <w:r w:rsidRPr="00164734">
        <w:rPr>
          <w:spacing w:val="-2"/>
        </w:rPr>
        <w:t>cum monasterio monialium S. Afrae a nostro monasterio fundatum</w:t>
      </w:r>
      <w:r w:rsidRPr="00164734">
        <w:t xml:space="preserve"> </w:t>
      </w:r>
      <w:r w:rsidRPr="00164734">
        <w:rPr>
          <w:spacing w:val="4"/>
        </w:rPr>
        <w:t>[</w:t>
      </w:r>
      <w:r w:rsidRPr="00164734">
        <w:rPr>
          <w:i/>
        </w:rPr>
        <w:t>si</w:t>
      </w:r>
      <w:r w:rsidRPr="00164734">
        <w:rPr>
          <w:i/>
          <w:spacing w:val="16"/>
        </w:rPr>
        <w:t>c</w:t>
      </w:r>
      <w:r w:rsidRPr="00164734">
        <w:rPr>
          <w:spacing w:val="-2"/>
        </w:rPr>
        <w:t xml:space="preserve">]. Secundo </w:t>
      </w:r>
      <w:r w:rsidRPr="00164734">
        <w:rPr>
          <w:spacing w:val="-3"/>
        </w:rPr>
        <w:t>monasterium Banthense ad S. Dionysium, dioecesis quidem Herbipolensis; tempo</w:t>
      </w:r>
      <w:r w:rsidR="00C369CD" w:rsidRPr="00164734">
        <w:rPr>
          <w:spacing w:val="-3"/>
        </w:rPr>
        <w:softHyphen/>
      </w:r>
      <w:r w:rsidRPr="00164734">
        <w:t xml:space="preserve">ralia tamen quod attinet, spectat ad episcopum et principem Bambergensem, cui </w:t>
      </w:r>
      <w:r w:rsidRPr="00164734">
        <w:rPr>
          <w:spacing w:val="-1"/>
        </w:rPr>
        <w:t xml:space="preserve">loco proximius </w:t>
      </w:r>
      <w:r w:rsidRPr="00164734">
        <w:rPr>
          <w:spacing w:val="4"/>
        </w:rPr>
        <w:t>[</w:t>
      </w:r>
      <w:r w:rsidRPr="00164734">
        <w:rPr>
          <w:i/>
        </w:rPr>
        <w:t>si</w:t>
      </w:r>
      <w:r w:rsidRPr="00164734">
        <w:rPr>
          <w:i/>
          <w:spacing w:val="16"/>
        </w:rPr>
        <w:t>c</w:t>
      </w:r>
      <w:r w:rsidRPr="00164734">
        <w:t xml:space="preserve">] </w:t>
      </w:r>
      <w:r w:rsidRPr="00164734">
        <w:rPr>
          <w:spacing w:val="-1"/>
        </w:rPr>
        <w:t xml:space="preserve">est. Tertio monasterium Schwarzacense sive ad S. Felicitatem </w:t>
      </w:r>
      <w:r w:rsidRPr="00164734">
        <w:rPr>
          <w:spacing w:val="-3"/>
        </w:rPr>
        <w:t xml:space="preserve">in Münsterschwarzach ad tractum Moeni, quattuor tantum horis Herbipoli distans. </w:t>
      </w:r>
      <w:r w:rsidRPr="00164734">
        <w:rPr>
          <w:spacing w:val="-1"/>
        </w:rPr>
        <w:t>{Scripsi 15. Octobris 1710.} Quarto monasterium Neostadiense ad S. Martinu</w:t>
      </w:r>
      <w:r w:rsidRPr="00164734">
        <w:t>m</w:t>
      </w:r>
      <w:r w:rsidR="006F2990" w:rsidRPr="00164734">
        <w:rPr>
          <w:rStyle w:val="Funotenzeichen"/>
          <w:spacing w:val="-1"/>
        </w:rPr>
        <w:footnoteReference w:customMarkFollows="1" w:id="322"/>
        <w:t>b</w:t>
      </w:r>
      <w:r w:rsidRPr="00164734">
        <w:t xml:space="preserve"> </w:t>
      </w:r>
      <w:r w:rsidRPr="00164734">
        <w:rPr>
          <w:spacing w:val="1"/>
        </w:rPr>
        <w:t>ad Moenum infra Herbipolim sex vel septem horis ab hac urbe distans. {Scripsi</w:t>
      </w:r>
      <w:r w:rsidRPr="00164734">
        <w:t xml:space="preserve"> </w:t>
      </w:r>
      <w:r w:rsidRPr="00164734">
        <w:rPr>
          <w:spacing w:val="-3"/>
        </w:rPr>
        <w:t>15. Octobris 1710.} Quinto monasterium Therense ad S. Vitum supra Herbipolim</w:t>
      </w:r>
      <w:r w:rsidRPr="00164734">
        <w:t xml:space="preserve"> </w:t>
      </w:r>
      <w:r w:rsidRPr="00164734">
        <w:rPr>
          <w:spacing w:val="-3"/>
        </w:rPr>
        <w:t>iter unius diei ad Moenum fluvium. {Scripsi 11. Octobris 1710.} De quibus tamen</w:t>
      </w:r>
      <w:r w:rsidRPr="00164734">
        <w:t xml:space="preserve"> </w:t>
      </w:r>
      <w:r w:rsidRPr="00164734">
        <w:rPr>
          <w:spacing w:val="-4"/>
        </w:rPr>
        <w:t xml:space="preserve">vix aliud habebitur, quam quod scripsi. </w:t>
      </w:r>
      <w:r w:rsidRPr="00164734">
        <w:rPr>
          <w:spacing w:val="4"/>
        </w:rPr>
        <w:t>[</w:t>
      </w:r>
      <w:r w:rsidRPr="00164734">
        <w:rPr>
          <w:i/>
        </w:rPr>
        <w:t>1</w:t>
      </w:r>
      <w:r w:rsidRPr="00164734">
        <w:rPr>
          <w:i/>
          <w:spacing w:val="16"/>
        </w:rPr>
        <w:t>v</w:t>
      </w:r>
      <w:r w:rsidRPr="00164734">
        <w:t xml:space="preserve">] </w:t>
      </w:r>
      <w:r w:rsidRPr="00164734">
        <w:rPr>
          <w:spacing w:val="-4"/>
        </w:rPr>
        <w:t xml:space="preserve">Insuper monasterium est Amorbacense </w:t>
      </w:r>
      <w:r w:rsidRPr="00164734">
        <w:rPr>
          <w:spacing w:val="-3"/>
        </w:rPr>
        <w:t>sanctorum Simplicii, Faustini etc. im Odenwalt, antehac nostrae, nunc archidioece</w:t>
      </w:r>
      <w:r w:rsidR="00E3475B" w:rsidRPr="00164734">
        <w:rPr>
          <w:spacing w:val="-3"/>
        </w:rPr>
        <w:softHyphen/>
      </w:r>
      <w:r w:rsidRPr="00164734">
        <w:rPr>
          <w:spacing w:val="-3"/>
        </w:rPr>
        <w:t>sis Moguntinae. {Scripsi 1710 24. Octobris.} Disputabitur tamen et recuperandum</w:t>
      </w:r>
      <w:r w:rsidRPr="00164734">
        <w:t xml:space="preserve"> </w:t>
      </w:r>
      <w:r w:rsidRPr="00164734">
        <w:rPr>
          <w:spacing w:val="-1"/>
          <w:szCs w:val="22"/>
        </w:rPr>
        <w:t xml:space="preserve">speratur. Moguntiae quoque est celebre monasterium in </w:t>
      </w:r>
      <w:r w:rsidR="00E3475B" w:rsidRPr="00164734">
        <w:rPr>
          <w:spacing w:val="-1"/>
          <w:szCs w:val="22"/>
        </w:rPr>
        <w:t>M</w:t>
      </w:r>
      <w:r w:rsidRPr="00164734">
        <w:rPr>
          <w:spacing w:val="-1"/>
          <w:szCs w:val="22"/>
        </w:rPr>
        <w:t>onte S. Jacobi. {Scripsi</w:t>
      </w:r>
      <w:r w:rsidRPr="00164734">
        <w:t xml:space="preserve"> </w:t>
      </w:r>
      <w:r w:rsidRPr="00164734">
        <w:rPr>
          <w:spacing w:val="-4"/>
        </w:rPr>
        <w:t>31. Octobris 1710.} Item in eadem archidioecesi monasterium Seeligenstadense etc.</w:t>
      </w:r>
      <w:r w:rsidRPr="00164734">
        <w:t xml:space="preserve"> </w:t>
      </w:r>
      <w:r w:rsidRPr="00164734">
        <w:rPr>
          <w:spacing w:val="-4"/>
          <w:szCs w:val="22"/>
        </w:rPr>
        <w:t>ad Moenum. Si forte et ad haec scribere placeret, ne forte iam scripserit. Ferme obli</w:t>
      </w:r>
      <w:r w:rsidR="002748D3" w:rsidRPr="00164734">
        <w:rPr>
          <w:spacing w:val="-4"/>
          <w:szCs w:val="22"/>
        </w:rPr>
        <w:softHyphen/>
      </w:r>
      <w:r w:rsidRPr="00164734">
        <w:rPr>
          <w:spacing w:val="-1"/>
          <w:szCs w:val="22"/>
        </w:rPr>
        <w:t>viscerer item</w:t>
      </w:r>
      <w:r w:rsidR="006F2990" w:rsidRPr="00164734">
        <w:rPr>
          <w:rStyle w:val="Funotenzeichen"/>
          <w:spacing w:val="-1"/>
          <w:szCs w:val="22"/>
        </w:rPr>
        <w:footnoteReference w:customMarkFollows="1" w:id="323"/>
        <w:t>c</w:t>
      </w:r>
      <w:r w:rsidRPr="00164734">
        <w:rPr>
          <w:spacing w:val="-1"/>
          <w:szCs w:val="22"/>
        </w:rPr>
        <w:t xml:space="preserve"> monasterii Scotorum hic Herbipoli ad S. Jacobum iam notum</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1"/>
          <w:szCs w:val="22"/>
        </w:rPr>
        <w:t>{Scripsi 30. Octobris 1710.} Hi abbatem modo non habent</w:t>
      </w:r>
      <w:r w:rsidR="006F2315" w:rsidRPr="00164734">
        <w:rPr>
          <w:spacing w:val="1"/>
          <w:szCs w:val="22"/>
        </w:rPr>
        <w:t>;</w:t>
      </w:r>
      <w:r w:rsidRPr="00164734">
        <w:rPr>
          <w:spacing w:val="1"/>
          <w:szCs w:val="22"/>
        </w:rPr>
        <w:t xml:space="preserve"> deliberatur, utrum</w:t>
      </w:r>
      <w:r w:rsidRPr="00164734">
        <w:t xml:space="preserve"> </w:t>
      </w:r>
      <w:r w:rsidRPr="00164734">
        <w:rPr>
          <w:spacing w:val="-2"/>
        </w:rPr>
        <w:t>iterum abbas eligendus vel prioratus instituendus propter paucitatem personarum.</w:t>
      </w:r>
      <w:r w:rsidRPr="00164734">
        <w:t xml:space="preserve"> </w:t>
      </w:r>
      <w:r w:rsidRPr="00164734">
        <w:rPr>
          <w:spacing w:val="-3"/>
          <w:szCs w:val="22"/>
        </w:rPr>
        <w:t>Haec per indirectum.</w:t>
      </w:r>
      <w:r w:rsidRPr="00164734">
        <w:t xml:space="preserve"> </w:t>
      </w:r>
      <w:r w:rsidRPr="00164734">
        <w:rPr>
          <w:i/>
          <w:iCs/>
          <w:spacing w:val="16"/>
        </w:rPr>
        <w:t>&lt;</w:t>
      </w:r>
      <w:r w:rsidRPr="00164734">
        <w:rPr>
          <w:i/>
          <w:iCs/>
          <w:spacing w:val="6"/>
        </w:rPr>
        <w:t>3</w:t>
      </w:r>
      <w:r w:rsidRPr="00164734">
        <w:rPr>
          <w:i/>
          <w:iCs/>
        </w:rPr>
        <w:t>&gt;</w:t>
      </w:r>
      <w:r w:rsidRPr="00164734">
        <w:t xml:space="preserve"> </w:t>
      </w:r>
      <w:r w:rsidRPr="00164734">
        <w:rPr>
          <w:spacing w:val="-3"/>
          <w:szCs w:val="22"/>
        </w:rPr>
        <w:t>Opera sive tomos quatuor Annalium ordinis nostri Ma</w:t>
      </w:r>
      <w:r w:rsidR="002748D3" w:rsidRPr="00164734">
        <w:rPr>
          <w:spacing w:val="-3"/>
          <w:szCs w:val="22"/>
        </w:rPr>
        <w:softHyphen/>
      </w:r>
      <w:r w:rsidRPr="00164734">
        <w:rPr>
          <w:spacing w:val="-3"/>
          <w:szCs w:val="22"/>
        </w:rPr>
        <w:t>billionis habeo, ipsemet coemi ante duos annos, et ex eius tomi quarti proemio</w:t>
      </w:r>
      <w:r w:rsidRPr="00164734">
        <w:rPr>
          <w:spacing w:val="-2"/>
        </w:rPr>
        <w:t xml:space="preserve"> </w:t>
      </w:r>
      <w:r w:rsidR="00E455BE" w:rsidRPr="00164734">
        <w:rPr>
          <w:spacing w:val="4"/>
        </w:rPr>
        <w:t>[</w:t>
      </w:r>
      <w:r w:rsidR="00E455BE" w:rsidRPr="00164734">
        <w:rPr>
          <w:i/>
        </w:rPr>
        <w:t>si</w:t>
      </w:r>
      <w:r w:rsidR="00E455BE" w:rsidRPr="00164734">
        <w:rPr>
          <w:i/>
          <w:spacing w:val="16"/>
        </w:rPr>
        <w:t>c</w:t>
      </w:r>
      <w:r w:rsidR="00E455BE" w:rsidRPr="00164734">
        <w:t xml:space="preserve">] </w:t>
      </w:r>
      <w:r w:rsidRPr="00164734">
        <w:t>incensus congessi, quantum potui, monasterii nostri prima documenta et funda</w:t>
      </w:r>
      <w:r w:rsidR="00341A3C" w:rsidRPr="00164734">
        <w:softHyphen/>
      </w:r>
      <w:r w:rsidRPr="00164734">
        <w:rPr>
          <w:spacing w:val="-3"/>
        </w:rPr>
        <w:t xml:space="preserve">tionem mittenda Parisios. Sed viro hoc praeclarissimo interim defuncto nesciebam, </w:t>
      </w:r>
      <w:r w:rsidRPr="00164734">
        <w:rPr>
          <w:spacing w:val="1"/>
        </w:rPr>
        <w:t>ad quem dirigerem. Cum igitur admodum reverenda paternitas vestra se ad hoc</w:t>
      </w:r>
      <w:r w:rsidRPr="00164734">
        <w:t xml:space="preserve"> charitatis officium offerat, fiducialiter acceptabo et proxime mittam</w:t>
      </w:r>
      <w:r w:rsidR="007427A2" w:rsidRPr="00164734">
        <w:t>;</w:t>
      </w:r>
      <w:r w:rsidRPr="00164734">
        <w:t xml:space="preserve"> modo enim </w:t>
      </w:r>
      <w:r w:rsidRPr="00164734">
        <w:rPr>
          <w:spacing w:val="1"/>
        </w:rPr>
        <w:t>impeditus ob argumentationem publicam habendam contra celsissimi principis</w:t>
      </w:r>
      <w:r w:rsidRPr="00164734">
        <w:t xml:space="preserve"> </w:t>
      </w:r>
      <w:r w:rsidRPr="00164734">
        <w:rPr>
          <w:spacing w:val="-4"/>
        </w:rPr>
        <w:t>nostri nepotem ex fratre, metropolitanae Moguntinae et ecclesiae cathedralis nostrae</w:t>
      </w:r>
      <w:r w:rsidRPr="00164734">
        <w:t xml:space="preserve"> </w:t>
      </w:r>
      <w:r w:rsidRPr="00164734">
        <w:rPr>
          <w:spacing w:val="-2"/>
        </w:rPr>
        <w:t>canonicum, tam cito congerere nequeo.</w:t>
      </w:r>
      <w:r w:rsidRPr="00164734">
        <w:t xml:space="preserve"> </w:t>
      </w:r>
      <w:r w:rsidRPr="00164734">
        <w:rPr>
          <w:spacing w:val="4"/>
        </w:rPr>
        <w:t>[</w:t>
      </w:r>
      <w:r w:rsidRPr="00164734">
        <w:rPr>
          <w:i/>
        </w:rPr>
        <w:t>2</w:t>
      </w:r>
      <w:r w:rsidRPr="00164734">
        <w:rPr>
          <w:i/>
          <w:spacing w:val="16"/>
        </w:rPr>
        <w:t>r</w:t>
      </w:r>
      <w:r w:rsidRPr="00164734">
        <w:t xml:space="preserve">] </w:t>
      </w:r>
      <w:r w:rsidRPr="00164734">
        <w:rPr>
          <w:i/>
          <w:spacing w:val="10"/>
        </w:rPr>
        <w:t>&lt;4</w:t>
      </w:r>
      <w:r w:rsidRPr="00164734">
        <w:rPr>
          <w:i/>
        </w:rPr>
        <w:t>&gt;</w:t>
      </w:r>
      <w:r w:rsidRPr="00164734">
        <w:t xml:space="preserve"> </w:t>
      </w:r>
      <w:r w:rsidRPr="00164734">
        <w:rPr>
          <w:spacing w:val="-2"/>
        </w:rPr>
        <w:t>De Egilwardo ut quid accipiam,</w:t>
      </w:r>
      <w:r w:rsidRPr="00164734">
        <w:t xml:space="preserve"> </w:t>
      </w:r>
      <w:r w:rsidRPr="00164734">
        <w:rPr>
          <w:spacing w:val="-3"/>
        </w:rPr>
        <w:t>laborabo.</w:t>
      </w:r>
      <w:r w:rsidRPr="00164734">
        <w:t xml:space="preserve"> </w:t>
      </w:r>
      <w:r w:rsidRPr="00164734">
        <w:rPr>
          <w:i/>
          <w:iCs/>
          <w:spacing w:val="16"/>
        </w:rPr>
        <w:t>&lt;</w:t>
      </w:r>
      <w:r w:rsidRPr="00164734">
        <w:rPr>
          <w:i/>
          <w:iCs/>
          <w:spacing w:val="6"/>
        </w:rPr>
        <w:t>5</w:t>
      </w:r>
      <w:r w:rsidRPr="00164734">
        <w:rPr>
          <w:i/>
          <w:iCs/>
        </w:rPr>
        <w:t>&gt;</w:t>
      </w:r>
      <w:r w:rsidRPr="00164734">
        <w:t xml:space="preserve"> </w:t>
      </w:r>
      <w:r w:rsidRPr="00164734">
        <w:rPr>
          <w:spacing w:val="-3"/>
        </w:rPr>
        <w:t>Litteras Parisienses sive copiam earum lecteris</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3"/>
        </w:rPr>
        <w:t>dominis praelatis</w:t>
      </w:r>
      <w:r w:rsidRPr="00164734">
        <w:t xml:space="preserve"> </w:t>
      </w:r>
      <w:r w:rsidRPr="00164734">
        <w:rPr>
          <w:spacing w:val="-1"/>
        </w:rPr>
        <w:t>et abbatibus communicabo. Quibus denuo admodum</w:t>
      </w:r>
      <w:r w:rsidRPr="00164734">
        <w:t xml:space="preserve"> </w:t>
      </w:r>
      <w:r w:rsidRPr="00164734">
        <w:rPr>
          <w:spacing w:val="4"/>
        </w:rPr>
        <w:t>[</w:t>
      </w:r>
      <w:r w:rsidRPr="00164734">
        <w:rPr>
          <w:i/>
        </w:rPr>
        <w:t>si</w:t>
      </w:r>
      <w:r w:rsidRPr="00164734">
        <w:rPr>
          <w:i/>
          <w:spacing w:val="16"/>
        </w:rPr>
        <w:t>c</w:t>
      </w:r>
      <w:r w:rsidRPr="00164734">
        <w:t>]</w:t>
      </w:r>
      <w:r w:rsidR="00EC0BF3" w:rsidRPr="00164734">
        <w:rPr>
          <w:rStyle w:val="Funotenzeichen"/>
        </w:rPr>
        <w:footnoteReference w:customMarkFollows="1" w:id="324"/>
        <w:t>d</w:t>
      </w:r>
      <w:r w:rsidRPr="00164734">
        <w:t xml:space="preserve"> </w:t>
      </w:r>
      <w:r w:rsidRPr="00164734">
        <w:rPr>
          <w:spacing w:val="-1"/>
        </w:rPr>
        <w:t>paternitatem vestram</w:t>
      </w:r>
      <w:r w:rsidRPr="00164734">
        <w:t xml:space="preserve"> divinae protectioni devote commendo et permaneo</w:t>
      </w:r>
    </w:p>
    <w:p w:rsidR="00616AAD" w:rsidRPr="00164734" w:rsidRDefault="00616AAD" w:rsidP="00616AAD">
      <w:pPr>
        <w:pStyle w:val="EditionEditionstext"/>
      </w:pPr>
      <w:r w:rsidRPr="00164734">
        <w:rPr>
          <w:spacing w:val="-2"/>
        </w:rPr>
        <w:t>Admodum reverendae et eximiae paternitatis vestrae addictissimus Hyacinth abbas</w:t>
      </w:r>
      <w:r w:rsidRPr="00164734">
        <w:t xml:space="preserve"> manu propria.</w:t>
      </w:r>
    </w:p>
    <w:p w:rsidR="00616AAD" w:rsidRPr="00164734" w:rsidRDefault="00616AAD" w:rsidP="00616AAD">
      <w:pPr>
        <w:pStyle w:val="EditionEditionstext"/>
      </w:pPr>
      <w:r w:rsidRPr="00164734">
        <w:t>Herbipoli ex monasterio S. Stephani 13. Septembris 1710.</w:t>
      </w:r>
    </w:p>
    <w:p w:rsidR="00616AAD" w:rsidRPr="00164734" w:rsidRDefault="00616AAD" w:rsidP="00616AAD">
      <w:pPr>
        <w:pStyle w:val="EditionEditionstext"/>
      </w:pPr>
      <w:r w:rsidRPr="00164734">
        <w:rPr>
          <w:i/>
          <w:iCs/>
          <w:spacing w:val="10"/>
        </w:rPr>
        <w:t>&lt;6</w:t>
      </w:r>
      <w:r w:rsidRPr="00164734">
        <w:rPr>
          <w:i/>
          <w:iCs/>
        </w:rPr>
        <w:t>&gt;</w:t>
      </w:r>
      <w:r w:rsidRPr="00164734">
        <w:t xml:space="preserve"> P.S. Inclusas placeat admodum reverendo patri Urbano transmittere.</w:t>
      </w:r>
    </w:p>
    <w:p w:rsidR="00616AAD" w:rsidRPr="00164734" w:rsidRDefault="00616AAD" w:rsidP="00FA4B5F">
      <w:pPr>
        <w:pStyle w:val="EditionKommentar"/>
        <w:rPr>
          <w:spacing w:val="-1"/>
          <w:szCs w:val="22"/>
        </w:rPr>
      </w:pPr>
      <w:r w:rsidRPr="00164734">
        <w:rPr>
          <w:i w:val="0"/>
          <w:spacing w:val="30"/>
        </w:rPr>
        <w:t xml:space="preserve">&lt;2&gt; ordine suo: </w:t>
      </w:r>
      <w:r w:rsidRPr="00164734">
        <w:rPr>
          <w:spacing w:val="-3"/>
        </w:rPr>
        <w:t>Die Reihenfolge zumindest der ersten fünf dürfte der Präzedenz</w:t>
      </w:r>
      <w:r w:rsidRPr="00164734">
        <w:t xml:space="preserve"> </w:t>
      </w:r>
      <w:r w:rsidRPr="00164734">
        <w:rPr>
          <w:spacing w:val="-1"/>
        </w:rPr>
        <w:t>in den Landständen des Hochstifts Würzburg entsprechen. In dieser rangierte der Abt</w:t>
      </w:r>
      <w:r w:rsidRPr="00164734">
        <w:t xml:space="preserve"> </w:t>
      </w:r>
      <w:r w:rsidRPr="00164734">
        <w:rPr>
          <w:spacing w:val="-1"/>
        </w:rPr>
        <w:t>von St. Stephan nur nach jenem der Zisterze Ebrach; vgl. Schubert, Landstände 183f.</w:t>
      </w:r>
      <w:r w:rsidRPr="00164734">
        <w:t xml:space="preserve"> </w:t>
      </w:r>
      <w:r w:rsidRPr="00164734">
        <w:rPr>
          <w:i w:val="0"/>
          <w:spacing w:val="34"/>
        </w:rPr>
        <w:t xml:space="preserve">Simplicii, Faustini etc.: </w:t>
      </w:r>
      <w:r w:rsidRPr="00164734">
        <w:t xml:space="preserve">Die dritte Patronin von Amorbach, die HB hier </w:t>
      </w:r>
      <w:r w:rsidRPr="00164734">
        <w:rPr>
          <w:spacing w:val="-4"/>
        </w:rPr>
        <w:t>auslässt, ist die Hl. Beatrix.</w:t>
      </w:r>
      <w:r w:rsidRPr="00164734">
        <w:rPr>
          <w:i w:val="0"/>
          <w:spacing w:val="28"/>
        </w:rPr>
        <w:t xml:space="preserve"> Disputabitur:</w:t>
      </w:r>
      <w:r w:rsidRPr="00164734">
        <w:rPr>
          <w:i w:val="0"/>
          <w:spacing w:val="30"/>
        </w:rPr>
        <w:t xml:space="preserve"> </w:t>
      </w:r>
      <w:r w:rsidRPr="00164734">
        <w:rPr>
          <w:spacing w:val="-4"/>
        </w:rPr>
        <w:t xml:space="preserve">Vgl. Hemmerle, Benediktinerklöster 28. </w:t>
      </w:r>
      <w:r w:rsidRPr="00164734">
        <w:rPr>
          <w:i w:val="0"/>
          <w:spacing w:val="30"/>
        </w:rPr>
        <w:t xml:space="preserve">abbatem </w:t>
      </w:r>
      <w:r w:rsidR="00057431" w:rsidRPr="00164734">
        <w:rPr>
          <w:i w:val="0"/>
          <w:spacing w:val="30"/>
        </w:rPr>
        <w:t>...</w:t>
      </w:r>
      <w:r w:rsidRPr="00164734">
        <w:rPr>
          <w:i w:val="0"/>
          <w:spacing w:val="30"/>
        </w:rPr>
        <w:t xml:space="preserve"> non habent: </w:t>
      </w:r>
      <w:r w:rsidRPr="00164734">
        <w:t>Abt Ambros</w:t>
      </w:r>
      <w:r w:rsidR="001722B9" w:rsidRPr="00164734">
        <w:t>e</w:t>
      </w:r>
      <w:r w:rsidRPr="00164734">
        <w:t xml:space="preserve"> Cook war wegen „unzukömmlicher“</w:t>
      </w:r>
      <w:r w:rsidRPr="00164734">
        <w:rPr>
          <w:spacing w:val="-4"/>
        </w:rPr>
        <w:t xml:space="preserve"> </w:t>
      </w:r>
      <w:r w:rsidRPr="00164734">
        <w:rPr>
          <w:spacing w:val="-3"/>
        </w:rPr>
        <w:t xml:space="preserve">Lebensweise und langer Abwesenheit vom Kloster </w:t>
      </w:r>
      <w:r w:rsidR="00B81113" w:rsidRPr="00164734">
        <w:rPr>
          <w:spacing w:val="-3"/>
        </w:rPr>
        <w:t xml:space="preserve">im Jahr 1703 </w:t>
      </w:r>
      <w:r w:rsidRPr="00164734">
        <w:rPr>
          <w:spacing w:val="-3"/>
        </w:rPr>
        <w:t>abgesetzt worden. Auf</w:t>
      </w:r>
      <w:r w:rsidR="00B81113" w:rsidRPr="00164734">
        <w:rPr>
          <w:spacing w:val="-3"/>
        </w:rPr>
        <w:softHyphen/>
      </w:r>
      <w:r w:rsidRPr="00164734">
        <w:rPr>
          <w:spacing w:val="-3"/>
        </w:rPr>
        <w:t>grund hoher Schulden und eingerissener Indisziplin im Konvent wurde das Schottenstift</w:t>
      </w:r>
      <w:r w:rsidRPr="00164734">
        <w:t xml:space="preserve"> </w:t>
      </w:r>
      <w:r w:rsidRPr="00164734">
        <w:rPr>
          <w:spacing w:val="-1"/>
        </w:rPr>
        <w:t>der Administration unterstellt; erst 1713 wurde wieder eine Abtwahl erlaubt, die auf</w:t>
      </w:r>
      <w:r w:rsidRPr="00164734">
        <w:t xml:space="preserve"> </w:t>
      </w:r>
      <w:r w:rsidRPr="00164734">
        <w:rPr>
          <w:spacing w:val="-3"/>
        </w:rPr>
        <w:t>den bisherigen Prior und Administrator Augustin</w:t>
      </w:r>
      <w:r w:rsidR="00B81113" w:rsidRPr="00164734">
        <w:rPr>
          <w:spacing w:val="-3"/>
        </w:rPr>
        <w:t>e</w:t>
      </w:r>
      <w:r w:rsidRPr="00164734">
        <w:rPr>
          <w:spacing w:val="-3"/>
        </w:rPr>
        <w:t xml:space="preserve"> Bruce fiel</w:t>
      </w:r>
      <w:r w:rsidR="00B81113" w:rsidRPr="00164734">
        <w:rPr>
          <w:spacing w:val="-3"/>
        </w:rPr>
        <w:t>:</w:t>
      </w:r>
      <w:r w:rsidRPr="00164734">
        <w:rPr>
          <w:spacing w:val="-3"/>
        </w:rPr>
        <w:t xml:space="preserve"> Hemmerle, Benediktiner</w:t>
      </w:r>
      <w:r w:rsidR="00B81113" w:rsidRPr="00164734">
        <w:rPr>
          <w:spacing w:val="-3"/>
        </w:rPr>
        <w:softHyphen/>
      </w:r>
      <w:r w:rsidRPr="00164734">
        <w:rPr>
          <w:spacing w:val="-1"/>
        </w:rPr>
        <w:t>klöster 351f.; Wieland, Schottenkloster 131–133. Zur Größe des Konvents</w:t>
      </w:r>
      <w:r w:rsidR="00B81113" w:rsidRPr="00164734">
        <w:rPr>
          <w:spacing w:val="-1"/>
        </w:rPr>
        <w:t>:</w:t>
      </w:r>
      <w:r w:rsidRPr="00164734">
        <w:rPr>
          <w:spacing w:val="-1"/>
        </w:rPr>
        <w:t xml:space="preserve"> Dilworth,</w:t>
      </w:r>
      <w:r w:rsidRPr="00164734">
        <w:t xml:space="preserve"> </w:t>
      </w:r>
      <w:r w:rsidRPr="00164734">
        <w:rPr>
          <w:spacing w:val="-1"/>
        </w:rPr>
        <w:t xml:space="preserve">Scottish Benedictines 177f.; Wieland, Schottenkloster 109f. Den </w:t>
      </w:r>
      <w:r w:rsidR="00B81113" w:rsidRPr="00164734">
        <w:rPr>
          <w:spacing w:val="-1"/>
        </w:rPr>
        <w:t>unerfreulichen Stand</w:t>
      </w:r>
      <w:r w:rsidRPr="00164734">
        <w:t xml:space="preserve"> </w:t>
      </w:r>
      <w:r w:rsidRPr="00164734">
        <w:rPr>
          <w:spacing w:val="-3"/>
        </w:rPr>
        <w:t>der Disziplin illustriert das bei Weißenberger, Schottenabtei 74f., abgedruckte Reforma</w:t>
      </w:r>
      <w:r w:rsidR="00B81113" w:rsidRPr="00164734">
        <w:rPr>
          <w:spacing w:val="-3"/>
        </w:rPr>
        <w:softHyphen/>
      </w:r>
      <w:r w:rsidRPr="00164734">
        <w:rPr>
          <w:spacing w:val="-2"/>
        </w:rPr>
        <w:t xml:space="preserve">tionsdekret des Würzburger </w:t>
      </w:r>
      <w:r w:rsidR="00D44636" w:rsidRPr="00164734">
        <w:rPr>
          <w:spacing w:val="-2"/>
        </w:rPr>
        <w:t>B</w:t>
      </w:r>
      <w:r w:rsidRPr="00164734">
        <w:rPr>
          <w:spacing w:val="-2"/>
        </w:rPr>
        <w:t>ischofs vom 20. Dezember 1716.</w:t>
      </w:r>
      <w:r w:rsidRPr="00164734">
        <w:rPr>
          <w:i w:val="0"/>
          <w:spacing w:val="30"/>
        </w:rPr>
        <w:t xml:space="preserve"> </w:t>
      </w:r>
      <w:r w:rsidR="00D44636" w:rsidRPr="00164734">
        <w:rPr>
          <w:i w:val="0"/>
          <w:spacing w:val="30"/>
        </w:rPr>
        <w:t>&lt;</w:t>
      </w:r>
      <w:r w:rsidR="00170E2E">
        <w:rPr>
          <w:i w:val="0"/>
          <w:spacing w:val="30"/>
        </w:rPr>
        <w:t>3</w:t>
      </w:r>
      <w:r w:rsidR="00D44636" w:rsidRPr="00164734">
        <w:rPr>
          <w:i w:val="0"/>
          <w:spacing w:val="30"/>
        </w:rPr>
        <w:t>&gt; tomi quarti proemio:</w:t>
      </w:r>
      <w:r w:rsidR="00D44636" w:rsidRPr="00164734">
        <w:rPr>
          <w:i w:val="0"/>
          <w:spacing w:val="30"/>
          <w:szCs w:val="22"/>
        </w:rPr>
        <w:t xml:space="preserve"> </w:t>
      </w:r>
      <w:r w:rsidR="00DA4376" w:rsidRPr="00164734">
        <w:rPr>
          <w:spacing w:val="-2"/>
          <w:szCs w:val="22"/>
        </w:rPr>
        <w:t xml:space="preserve">Die Vorrede enthält keinen </w:t>
      </w:r>
      <w:r w:rsidR="00205A2C" w:rsidRPr="00164734">
        <w:rPr>
          <w:spacing w:val="-2"/>
          <w:szCs w:val="22"/>
        </w:rPr>
        <w:t>explizit</w:t>
      </w:r>
      <w:r w:rsidR="00DA4376" w:rsidRPr="00164734">
        <w:rPr>
          <w:spacing w:val="-2"/>
          <w:szCs w:val="22"/>
        </w:rPr>
        <w:t>en Aufruf zur Mitarbeit; anspornend</w:t>
      </w:r>
      <w:r w:rsidR="00DA4376" w:rsidRPr="00164734">
        <w:rPr>
          <w:spacing w:val="-1"/>
          <w:szCs w:val="22"/>
        </w:rPr>
        <w:t xml:space="preserve"> </w:t>
      </w:r>
      <w:r w:rsidR="00DA4376" w:rsidRPr="00164734">
        <w:rPr>
          <w:szCs w:val="22"/>
        </w:rPr>
        <w:t>könnte auf HB die Ankündigung Mabillons gewirkt</w:t>
      </w:r>
      <w:r w:rsidR="00DA4376" w:rsidRPr="00164734">
        <w:t xml:space="preserve"> </w:t>
      </w:r>
      <w:r w:rsidR="00DA4376" w:rsidRPr="00164734">
        <w:rPr>
          <w:szCs w:val="22"/>
        </w:rPr>
        <w:t>haben, innerhalb der ihm noch</w:t>
      </w:r>
      <w:r w:rsidR="00DA4376" w:rsidRPr="00164734">
        <w:rPr>
          <w:spacing w:val="-3"/>
          <w:szCs w:val="22"/>
        </w:rPr>
        <w:t xml:space="preserve"> </w:t>
      </w:r>
      <w:r w:rsidR="00DA4376" w:rsidRPr="00164734">
        <w:rPr>
          <w:spacing w:val="-2"/>
          <w:szCs w:val="22"/>
        </w:rPr>
        <w:t>verbleibenden Lebenszeit möglichst nicht nur den bereits druckfertigen fünften, sondern</w:t>
      </w:r>
      <w:r w:rsidR="00DA4376" w:rsidRPr="00164734">
        <w:rPr>
          <w:spacing w:val="-1"/>
          <w:szCs w:val="22"/>
        </w:rPr>
        <w:t xml:space="preserve"> </w:t>
      </w:r>
      <w:r w:rsidR="00DA4376" w:rsidRPr="00164734">
        <w:rPr>
          <w:spacing w:val="-2"/>
          <w:szCs w:val="22"/>
        </w:rPr>
        <w:t>auch noch den sechsten Band herausbringen zu wollen. Auch eine – freilich kaum über</w:t>
      </w:r>
      <w:r w:rsidR="00DA4376" w:rsidRPr="00164734">
        <w:rPr>
          <w:spacing w:val="-1"/>
          <w:szCs w:val="22"/>
        </w:rPr>
        <w:t xml:space="preserve"> </w:t>
      </w:r>
      <w:r w:rsidR="00DA4376" w:rsidRPr="00164734">
        <w:rPr>
          <w:spacing w:val="-3"/>
          <w:szCs w:val="22"/>
        </w:rPr>
        <w:t>das Maß gewohnter Proömientopik hinausreichende – Korrekturbitte</w:t>
      </w:r>
      <w:r w:rsidR="00D44636" w:rsidRPr="00164734">
        <w:rPr>
          <w:spacing w:val="-3"/>
          <w:szCs w:val="22"/>
        </w:rPr>
        <w:t xml:space="preserve"> </w:t>
      </w:r>
      <w:r w:rsidR="00DA4376" w:rsidRPr="00164734">
        <w:rPr>
          <w:spacing w:val="-3"/>
          <w:szCs w:val="22"/>
        </w:rPr>
        <w:t>an die Leser bietet</w:t>
      </w:r>
      <w:r w:rsidR="00DA4376" w:rsidRPr="00164734">
        <w:rPr>
          <w:spacing w:val="-4"/>
        </w:rPr>
        <w:t xml:space="preserve"> </w:t>
      </w:r>
      <w:r w:rsidR="00DA4376" w:rsidRPr="00164734">
        <w:rPr>
          <w:szCs w:val="22"/>
        </w:rPr>
        <w:t>einen Anknüpfungspunkt</w:t>
      </w:r>
      <w:r w:rsidR="00830F4E" w:rsidRPr="00164734">
        <w:rPr>
          <w:szCs w:val="22"/>
        </w:rPr>
        <w:t xml:space="preserve"> für Einsendungen</w:t>
      </w:r>
      <w:r w:rsidR="00DA4376" w:rsidRPr="00164734">
        <w:rPr>
          <w:szCs w:val="22"/>
        </w:rPr>
        <w:t>: „[...]</w:t>
      </w:r>
      <w:r w:rsidR="00205A2C" w:rsidRPr="00164734">
        <w:rPr>
          <w:szCs w:val="22"/>
        </w:rPr>
        <w:t xml:space="preserve"> sic </w:t>
      </w:r>
      <w:r w:rsidR="00DA4376" w:rsidRPr="00164734">
        <w:rPr>
          <w:szCs w:val="22"/>
        </w:rPr>
        <w:t xml:space="preserve">errata mea, ubi mihi comperta </w:t>
      </w:r>
      <w:r w:rsidR="00DA4376" w:rsidRPr="00164734">
        <w:rPr>
          <w:spacing w:val="-4"/>
          <w:szCs w:val="22"/>
        </w:rPr>
        <w:t>fuerint, agnoscere et</w:t>
      </w:r>
      <w:r w:rsidR="00DA4376" w:rsidRPr="00164734">
        <w:rPr>
          <w:spacing w:val="-4"/>
        </w:rPr>
        <w:t xml:space="preserve"> </w:t>
      </w:r>
      <w:r w:rsidR="00DA4376" w:rsidRPr="00164734">
        <w:rPr>
          <w:spacing w:val="-4"/>
          <w:szCs w:val="22"/>
        </w:rPr>
        <w:t>emendare non erubescam, iis omnibus gratiam habiturus, qui eorum</w:t>
      </w:r>
      <w:r w:rsidR="00DA4376" w:rsidRPr="00164734">
        <w:rPr>
          <w:szCs w:val="22"/>
        </w:rPr>
        <w:t xml:space="preserve"> me amice et benevole admonuerint“.</w:t>
      </w:r>
      <w:r w:rsidR="00D44636" w:rsidRPr="00164734">
        <w:rPr>
          <w:i w:val="0"/>
          <w:spacing w:val="32"/>
          <w:szCs w:val="22"/>
        </w:rPr>
        <w:t xml:space="preserve"> </w:t>
      </w:r>
      <w:r w:rsidRPr="00164734">
        <w:rPr>
          <w:i w:val="0"/>
          <w:spacing w:val="32"/>
          <w:szCs w:val="22"/>
        </w:rPr>
        <w:t>&lt;5&gt; Litteras Parisienses:</w:t>
      </w:r>
      <w:r w:rsidRPr="00164734">
        <w:rPr>
          <w:i w:val="0"/>
          <w:spacing w:val="30"/>
        </w:rPr>
        <w:t xml:space="preserve"> </w:t>
      </w:r>
      <w:r w:rsidR="00EC0BF3" w:rsidRPr="00164734">
        <w:rPr>
          <w:szCs w:val="22"/>
        </w:rPr>
        <w:t>Gemäß der</w:t>
      </w:r>
      <w:r w:rsidR="00EC0BF3" w:rsidRPr="00164734">
        <w:t xml:space="preserve"> </w:t>
      </w:r>
      <w:r w:rsidR="00EC0BF3" w:rsidRPr="00164734">
        <w:rPr>
          <w:spacing w:val="-1"/>
          <w:szCs w:val="22"/>
        </w:rPr>
        <w:t>Aussage BPs in 14</w:t>
      </w:r>
      <w:r w:rsidR="00882FA6" w:rsidRPr="00164734">
        <w:rPr>
          <w:spacing w:val="-1"/>
          <w:szCs w:val="22"/>
        </w:rPr>
        <w:t>3</w:t>
      </w:r>
      <w:r w:rsidR="00EC0BF3" w:rsidRPr="00164734">
        <w:rPr>
          <w:spacing w:val="-1"/>
          <w:szCs w:val="22"/>
        </w:rPr>
        <w:t xml:space="preserve"> &lt;12&gt; handelt es sich um die Enzyklik Ruinarts; v</w:t>
      </w:r>
      <w:r w:rsidRPr="00164734">
        <w:rPr>
          <w:spacing w:val="-1"/>
          <w:szCs w:val="22"/>
        </w:rPr>
        <w:t xml:space="preserve">ermutlich </w:t>
      </w:r>
      <w:r w:rsidR="00EC0BF3" w:rsidRPr="00164734">
        <w:rPr>
          <w:spacing w:val="-1"/>
          <w:szCs w:val="22"/>
        </w:rPr>
        <w:t>hatte</w:t>
      </w:r>
      <w:r w:rsidR="00EC0BF3" w:rsidRPr="00164734">
        <w:rPr>
          <w:spacing w:val="-4"/>
        </w:rPr>
        <w:t xml:space="preserve"> </w:t>
      </w:r>
      <w:r w:rsidR="00830F4E" w:rsidRPr="00164734">
        <w:rPr>
          <w:szCs w:val="22"/>
        </w:rPr>
        <w:t>BP diese</w:t>
      </w:r>
      <w:r w:rsidR="00EC0BF3" w:rsidRPr="00164734">
        <w:rPr>
          <w:szCs w:val="22"/>
        </w:rPr>
        <w:t xml:space="preserve"> </w:t>
      </w:r>
      <w:r w:rsidRPr="00164734">
        <w:rPr>
          <w:szCs w:val="22"/>
        </w:rPr>
        <w:t xml:space="preserve">mit </w:t>
      </w:r>
      <w:r w:rsidR="00EC0BF3" w:rsidRPr="00164734">
        <w:rPr>
          <w:szCs w:val="22"/>
        </w:rPr>
        <w:t>102 an HB gesendet</w:t>
      </w:r>
      <w:r w:rsidRPr="00164734">
        <w:rPr>
          <w:szCs w:val="22"/>
        </w:rPr>
        <w:t xml:space="preserve">. </w:t>
      </w:r>
      <w:r w:rsidR="00EC0BF3" w:rsidRPr="00164734">
        <w:rPr>
          <w:szCs w:val="22"/>
        </w:rPr>
        <w:t>V</w:t>
      </w:r>
      <w:r w:rsidRPr="00164734">
        <w:rPr>
          <w:szCs w:val="22"/>
        </w:rPr>
        <w:t>gl. auch 14</w:t>
      </w:r>
      <w:r w:rsidR="00882FA6" w:rsidRPr="00164734">
        <w:rPr>
          <w:szCs w:val="22"/>
        </w:rPr>
        <w:t>9</w:t>
      </w:r>
      <w:r w:rsidRPr="00164734">
        <w:rPr>
          <w:szCs w:val="22"/>
        </w:rPr>
        <w:t>.</w:t>
      </w:r>
      <w:r w:rsidRPr="00164734">
        <w:rPr>
          <w:i w:val="0"/>
          <w:spacing w:val="30"/>
          <w:szCs w:val="22"/>
        </w:rPr>
        <w:t xml:space="preserve"> </w:t>
      </w:r>
      <w:r w:rsidRPr="00164734">
        <w:rPr>
          <w:i w:val="0"/>
          <w:spacing w:val="30"/>
        </w:rPr>
        <w:t xml:space="preserve">&lt;6&gt; patri Urbano: </w:t>
      </w:r>
      <w:r w:rsidRPr="00164734">
        <w:rPr>
          <w:szCs w:val="22"/>
        </w:rPr>
        <w:t>Urban Egerer</w:t>
      </w:r>
      <w:r w:rsidR="001B76A3" w:rsidRPr="00164734">
        <w:rPr>
          <w:szCs w:val="22"/>
        </w:rPr>
        <w:t>, Konventuale in Göttweig,</w:t>
      </w:r>
      <w:r w:rsidRPr="00164734">
        <w:rPr>
          <w:szCs w:val="22"/>
        </w:rPr>
        <w:t xml:space="preserve"> war aus Würzburg gebürtig</w:t>
      </w:r>
      <w:r w:rsidR="001B76A3" w:rsidRPr="00164734">
        <w:rPr>
          <w:szCs w:val="22"/>
        </w:rPr>
        <w:t>:</w:t>
      </w:r>
      <w:r w:rsidRPr="00164734">
        <w:rPr>
          <w:szCs w:val="22"/>
        </w:rPr>
        <w:t xml:space="preserve"> Lashofer, Profeßbuch</w:t>
      </w:r>
      <w:r w:rsidRPr="00164734">
        <w:rPr>
          <w:spacing w:val="-2"/>
        </w:rPr>
        <w:t xml:space="preserve"> </w:t>
      </w:r>
      <w:r w:rsidRPr="00164734">
        <w:rPr>
          <w:spacing w:val="-2"/>
          <w:szCs w:val="22"/>
        </w:rPr>
        <w:t xml:space="preserve">Göttweig 187. Zu </w:t>
      </w:r>
      <w:r w:rsidR="00830F4E" w:rsidRPr="00164734">
        <w:rPr>
          <w:spacing w:val="-2"/>
          <w:szCs w:val="22"/>
        </w:rPr>
        <w:t xml:space="preserve">den </w:t>
      </w:r>
      <w:r w:rsidRPr="00164734">
        <w:rPr>
          <w:spacing w:val="-2"/>
          <w:szCs w:val="22"/>
        </w:rPr>
        <w:t>näheren Umständen seiner Bekanntschaft mit HB und anderen</w:t>
      </w:r>
      <w:r w:rsidRPr="00164734">
        <w:rPr>
          <w:spacing w:val="-3"/>
        </w:rPr>
        <w:t xml:space="preserve"> </w:t>
      </w:r>
      <w:r w:rsidR="001B76A3" w:rsidRPr="00164734">
        <w:rPr>
          <w:spacing w:val="-1"/>
          <w:szCs w:val="22"/>
        </w:rPr>
        <w:t>Mönch</w:t>
      </w:r>
      <w:r w:rsidRPr="00164734">
        <w:rPr>
          <w:spacing w:val="-1"/>
          <w:szCs w:val="22"/>
        </w:rPr>
        <w:t>en von St. Stephan</w:t>
      </w:r>
      <w:r w:rsidR="001B76A3" w:rsidRPr="00164734">
        <w:rPr>
          <w:spacing w:val="-1"/>
          <w:szCs w:val="22"/>
        </w:rPr>
        <w:t xml:space="preserve"> zu Würzburg</w:t>
      </w:r>
      <w:r w:rsidRPr="00164734">
        <w:rPr>
          <w:spacing w:val="-1"/>
          <w:szCs w:val="22"/>
        </w:rPr>
        <w:t xml:space="preserve"> ist nichts bekannt. Vgl. 17</w:t>
      </w:r>
      <w:r w:rsidR="0069059C" w:rsidRPr="00164734">
        <w:rPr>
          <w:spacing w:val="-1"/>
          <w:szCs w:val="22"/>
        </w:rPr>
        <w:t>8</w:t>
      </w:r>
      <w:r w:rsidRPr="00164734">
        <w:rPr>
          <w:spacing w:val="-1"/>
          <w:szCs w:val="22"/>
        </w:rPr>
        <w:t>, 19</w:t>
      </w:r>
      <w:r w:rsidR="0069059C" w:rsidRPr="00164734">
        <w:rPr>
          <w:spacing w:val="-1"/>
          <w:szCs w:val="22"/>
        </w:rPr>
        <w:t>6</w:t>
      </w:r>
      <w:r w:rsidRPr="00164734">
        <w:rPr>
          <w:spacing w:val="-1"/>
          <w:szCs w:val="22"/>
        </w:rPr>
        <w:t>.</w:t>
      </w:r>
    </w:p>
    <w:p w:rsidR="00D44636" w:rsidRPr="00164734" w:rsidRDefault="00D44636" w:rsidP="00D44636">
      <w:pPr>
        <w:pStyle w:val="EditionBriefberschrift1"/>
      </w:pPr>
      <w:r w:rsidRPr="00164734">
        <w:t>111</w:t>
      </w:r>
      <w:r w:rsidRPr="00164734">
        <w:tab/>
        <w:t>Rupert Hausdorf an Bernhard Pez.</w:t>
      </w:r>
    </w:p>
    <w:p w:rsidR="00D44636" w:rsidRPr="00164734" w:rsidRDefault="00D44636" w:rsidP="00237669">
      <w:pPr>
        <w:pStyle w:val="EditionBriefberschrift2"/>
        <w:spacing w:after="250"/>
      </w:pPr>
      <w:r w:rsidRPr="00164734">
        <w:t>1710-09-22. Braunau (Broumov).</w:t>
      </w:r>
    </w:p>
    <w:p w:rsidR="00D44636" w:rsidRPr="00164734" w:rsidRDefault="00D44636" w:rsidP="00264E81">
      <w:pPr>
        <w:pStyle w:val="EditionRegest"/>
        <w:spacing w:after="100"/>
      </w:pPr>
      <w:r w:rsidRPr="00164734">
        <w:t xml:space="preserve">&lt;1&gt; RH </w:t>
      </w:r>
      <w:r w:rsidR="00FA6C0E" w:rsidRPr="00164734">
        <w:t>beginn</w:t>
      </w:r>
      <w:r w:rsidRPr="00164734">
        <w:t>t</w:t>
      </w:r>
      <w:r w:rsidR="00FA6C0E" w:rsidRPr="00164734">
        <w:t xml:space="preserve"> mit</w:t>
      </w:r>
      <w:r w:rsidRPr="00164734">
        <w:t xml:space="preserve"> Segenswünsche</w:t>
      </w:r>
      <w:r w:rsidR="00FA6C0E" w:rsidRPr="00164734">
        <w:t>n</w:t>
      </w:r>
      <w:r w:rsidRPr="00164734">
        <w:t xml:space="preserve"> für BP und </w:t>
      </w:r>
      <w:r w:rsidR="00FA6C0E" w:rsidRPr="00164734">
        <w:t>für desse</w:t>
      </w:r>
      <w:r w:rsidRPr="00164734">
        <w:t>n</w:t>
      </w:r>
      <w:r w:rsidR="00FA6C0E" w:rsidRPr="00164734">
        <w:t xml:space="preserve"> Vorhaben</w:t>
      </w:r>
      <w:r w:rsidRPr="00164734">
        <w:t xml:space="preserve"> </w:t>
      </w:r>
      <w:r w:rsidR="00FA6C0E" w:rsidRPr="00164734">
        <w:t>(</w:t>
      </w:r>
      <w:r w:rsidRPr="00164734">
        <w:t>„Bibliotheca</w:t>
      </w:r>
      <w:r w:rsidRPr="00164734">
        <w:rPr>
          <w:spacing w:val="-4"/>
        </w:rPr>
        <w:t xml:space="preserve"> </w:t>
      </w:r>
      <w:r w:rsidRPr="00164734">
        <w:rPr>
          <w:spacing w:val="-2"/>
        </w:rPr>
        <w:t>Benedictina“</w:t>
      </w:r>
      <w:r w:rsidR="00FA6C0E" w:rsidRPr="00164734">
        <w:rPr>
          <w:spacing w:val="-2"/>
        </w:rPr>
        <w:t>)</w:t>
      </w:r>
      <w:r w:rsidRPr="00164734">
        <w:rPr>
          <w:spacing w:val="-2"/>
        </w:rPr>
        <w:t xml:space="preserve">. Er dankt für </w:t>
      </w:r>
      <w:r w:rsidR="004F3B10" w:rsidRPr="00164734">
        <w:rPr>
          <w:spacing w:val="-2"/>
        </w:rPr>
        <w:t>BP</w:t>
      </w:r>
      <w:r w:rsidRPr="00164734">
        <w:rPr>
          <w:spacing w:val="-2"/>
        </w:rPr>
        <w:t xml:space="preserve">s Schreiben </w:t>
      </w:r>
      <w:r w:rsidR="004F3B10" w:rsidRPr="00164734">
        <w:rPr>
          <w:spacing w:val="-2"/>
        </w:rPr>
        <w:t xml:space="preserve">aus Melk </w:t>
      </w:r>
      <w:r w:rsidRPr="00164734">
        <w:rPr>
          <w:spacing w:val="-2"/>
        </w:rPr>
        <w:t>vom 27. Februar (4</w:t>
      </w:r>
      <w:r w:rsidR="00FA6C0E" w:rsidRPr="00164734">
        <w:rPr>
          <w:spacing w:val="-2"/>
        </w:rPr>
        <w:t>5</w:t>
      </w:r>
      <w:r w:rsidRPr="00164734">
        <w:rPr>
          <w:spacing w:val="-2"/>
        </w:rPr>
        <w:t>), das er am</w:t>
      </w:r>
      <w:r w:rsidRPr="00164734">
        <w:t xml:space="preserve"> 17. März erhalten hat und nun</w:t>
      </w:r>
      <w:r w:rsidR="004F3B10" w:rsidRPr="00164734">
        <w:t xml:space="preserve"> beantwortet</w:t>
      </w:r>
      <w:r w:rsidRPr="00164734">
        <w:t xml:space="preserve">, da er von anderen Verpflichtungen </w:t>
      </w:r>
      <w:r w:rsidR="004F3B10" w:rsidRPr="00164734">
        <w:t>f</w:t>
      </w:r>
      <w:r w:rsidRPr="00164734">
        <w:t>rei</w:t>
      </w:r>
      <w:r w:rsidR="004F3B10" w:rsidRPr="00164734">
        <w:t xml:space="preserve"> </w:t>
      </w:r>
      <w:r w:rsidR="004F3B10" w:rsidRPr="00164734">
        <w:rPr>
          <w:spacing w:val="-3"/>
        </w:rPr>
        <w:t>ist</w:t>
      </w:r>
      <w:r w:rsidRPr="00164734">
        <w:rPr>
          <w:spacing w:val="-3"/>
        </w:rPr>
        <w:t>.</w:t>
      </w:r>
      <w:r w:rsidRPr="00164734">
        <w:t xml:space="preserve"> </w:t>
      </w:r>
      <w:r w:rsidRPr="00164734">
        <w:rPr>
          <w:spacing w:val="16"/>
        </w:rPr>
        <w:t>&lt;</w:t>
      </w:r>
      <w:r w:rsidRPr="00164734">
        <w:rPr>
          <w:spacing w:val="6"/>
        </w:rPr>
        <w:t>2</w:t>
      </w:r>
      <w:r w:rsidRPr="00164734">
        <w:t xml:space="preserve">&gt; </w:t>
      </w:r>
      <w:r w:rsidRPr="00164734">
        <w:rPr>
          <w:spacing w:val="-3"/>
        </w:rPr>
        <w:t xml:space="preserve">Abt Othmar Zinke </w:t>
      </w:r>
      <w:r w:rsidR="006268A1" w:rsidRPr="00164734">
        <w:rPr>
          <w:spacing w:val="-3"/>
        </w:rPr>
        <w:t>läss</w:t>
      </w:r>
      <w:r w:rsidRPr="00164734">
        <w:rPr>
          <w:spacing w:val="-3"/>
        </w:rPr>
        <w:t xml:space="preserve">t BP </w:t>
      </w:r>
      <w:r w:rsidR="006268A1" w:rsidRPr="00164734">
        <w:rPr>
          <w:spacing w:val="-3"/>
        </w:rPr>
        <w:t xml:space="preserve">grüßen </w:t>
      </w:r>
      <w:r w:rsidRPr="00164734">
        <w:rPr>
          <w:spacing w:val="-3"/>
        </w:rPr>
        <w:t xml:space="preserve">und beteuert seinen Willen zur Mitarbeit. </w:t>
      </w:r>
      <w:r w:rsidRPr="00164734">
        <w:rPr>
          <w:spacing w:val="-1"/>
        </w:rPr>
        <w:t>Die Möglichkeit</w:t>
      </w:r>
      <w:r w:rsidR="006268A1" w:rsidRPr="00164734">
        <w:rPr>
          <w:spacing w:val="-1"/>
        </w:rPr>
        <w:t>en</w:t>
      </w:r>
      <w:r w:rsidRPr="00164734">
        <w:rPr>
          <w:spacing w:val="-1"/>
        </w:rPr>
        <w:t xml:space="preserve">, Brauchbares beizutragen, </w:t>
      </w:r>
      <w:r w:rsidR="006268A1" w:rsidRPr="00164734">
        <w:rPr>
          <w:spacing w:val="-1"/>
        </w:rPr>
        <w:t>sind</w:t>
      </w:r>
      <w:r w:rsidRPr="00164734">
        <w:rPr>
          <w:spacing w:val="-1"/>
        </w:rPr>
        <w:t xml:space="preserve"> </w:t>
      </w:r>
      <w:r w:rsidR="006268A1" w:rsidRPr="00164734">
        <w:rPr>
          <w:spacing w:val="-1"/>
        </w:rPr>
        <w:t xml:space="preserve">jedoch sehr </w:t>
      </w:r>
      <w:r w:rsidRPr="00164734">
        <w:rPr>
          <w:spacing w:val="-1"/>
        </w:rPr>
        <w:t>eingeschränkt auf</w:t>
      </w:r>
      <w:r w:rsidR="006268A1" w:rsidRPr="00164734">
        <w:rPr>
          <w:spacing w:val="-1"/>
        </w:rPr>
        <w:t>g</w:t>
      </w:r>
      <w:r w:rsidRPr="00164734">
        <w:rPr>
          <w:spacing w:val="-1"/>
        </w:rPr>
        <w:t xml:space="preserve">rund </w:t>
      </w:r>
      <w:r w:rsidRPr="00164734">
        <w:rPr>
          <w:spacing w:val="-2"/>
        </w:rPr>
        <w:t>der Verwüstungen der vergangenen Jahrhunderte und des Umstands, dass viel Material</w:t>
      </w:r>
      <w:r w:rsidRPr="00164734">
        <w:t xml:space="preserve"> </w:t>
      </w:r>
      <w:r w:rsidRPr="00164734">
        <w:rPr>
          <w:spacing w:val="-2"/>
        </w:rPr>
        <w:t>in fremde Hände gelangt ist.</w:t>
      </w:r>
      <w:r w:rsidRPr="00164734">
        <w:t xml:space="preserve"> </w:t>
      </w:r>
      <w:r w:rsidRPr="00164734">
        <w:rPr>
          <w:spacing w:val="16"/>
        </w:rPr>
        <w:t>&lt;</w:t>
      </w:r>
      <w:r w:rsidRPr="00164734">
        <w:rPr>
          <w:spacing w:val="6"/>
        </w:rPr>
        <w:t>3</w:t>
      </w:r>
      <w:r w:rsidRPr="00164734">
        <w:t xml:space="preserve">&gt; </w:t>
      </w:r>
      <w:r w:rsidRPr="00164734">
        <w:rPr>
          <w:spacing w:val="-2"/>
        </w:rPr>
        <w:t>RH liefert die von BP gewünschten Angaben zu</w:t>
      </w:r>
      <w:r w:rsidR="008751EB" w:rsidRPr="00164734">
        <w:rPr>
          <w:spacing w:val="-2"/>
        </w:rPr>
        <w:t xml:space="preserve"> den</w:t>
      </w:r>
      <w:r w:rsidRPr="00164734">
        <w:rPr>
          <w:spacing w:val="-2"/>
        </w:rPr>
        <w:t xml:space="preserve"> </w:t>
      </w:r>
      <w:r w:rsidRPr="00164734">
        <w:rPr>
          <w:spacing w:val="-4"/>
        </w:rPr>
        <w:t>Lebens</w:t>
      </w:r>
      <w:r w:rsidR="008751EB" w:rsidRPr="00164734">
        <w:rPr>
          <w:spacing w:val="-4"/>
        </w:rPr>
        <w:t>daten</w:t>
      </w:r>
      <w:r w:rsidRPr="00164734">
        <w:rPr>
          <w:spacing w:val="-4"/>
        </w:rPr>
        <w:t xml:space="preserve"> der </w:t>
      </w:r>
      <w:r w:rsidR="008751EB" w:rsidRPr="00164734">
        <w:rPr>
          <w:spacing w:val="-4"/>
        </w:rPr>
        <w:t xml:space="preserve">zuvor (33) von ihm genannten </w:t>
      </w:r>
      <w:r w:rsidRPr="00164734">
        <w:rPr>
          <w:spacing w:val="-4"/>
        </w:rPr>
        <w:t>Autoren. Er beginnt bei Christian („von</w:t>
      </w:r>
      <w:r w:rsidRPr="00164734">
        <w:t xml:space="preserve"> </w:t>
      </w:r>
      <w:r w:rsidRPr="00164734">
        <w:rPr>
          <w:spacing w:val="-3"/>
        </w:rPr>
        <w:t>S</w:t>
      </w:r>
      <w:r w:rsidR="008751EB" w:rsidRPr="00164734">
        <w:rPr>
          <w:spacing w:val="-3"/>
        </w:rPr>
        <w:t>k</w:t>
      </w:r>
      <w:r w:rsidRPr="00164734">
        <w:rPr>
          <w:spacing w:val="-3"/>
        </w:rPr>
        <w:t xml:space="preserve">ala“), </w:t>
      </w:r>
      <w:r w:rsidR="008751EB" w:rsidRPr="00164734">
        <w:rPr>
          <w:spacing w:val="-3"/>
        </w:rPr>
        <w:t>welch</w:t>
      </w:r>
      <w:r w:rsidRPr="00164734">
        <w:rPr>
          <w:spacing w:val="-3"/>
        </w:rPr>
        <w:t xml:space="preserve">er bei allen Kennern der </w:t>
      </w:r>
      <w:r w:rsidR="008751EB" w:rsidRPr="00164734">
        <w:rPr>
          <w:spacing w:val="-3"/>
        </w:rPr>
        <w:t xml:space="preserve">vaterländischen Geschichte </w:t>
      </w:r>
      <w:r w:rsidR="008751EB" w:rsidRPr="00164734">
        <w:rPr>
          <w:spacing w:val="20"/>
        </w:rPr>
        <w:t>(</w:t>
      </w:r>
      <w:r w:rsidRPr="00164734">
        <w:rPr>
          <w:i w:val="0"/>
        </w:rPr>
        <w:t>historia patri</w:t>
      </w:r>
      <w:r w:rsidRPr="00164734">
        <w:rPr>
          <w:i w:val="0"/>
          <w:spacing w:val="20"/>
        </w:rPr>
        <w:t>a</w:t>
      </w:r>
      <w:r w:rsidR="008751EB" w:rsidRPr="00164734">
        <w:t>)</w:t>
      </w:r>
      <w:r w:rsidRPr="00164734">
        <w:t xml:space="preserve"> </w:t>
      </w:r>
      <w:r w:rsidRPr="00164734">
        <w:rPr>
          <w:spacing w:val="-3"/>
        </w:rPr>
        <w:t xml:space="preserve">als </w:t>
      </w:r>
      <w:r w:rsidRPr="00164734">
        <w:rPr>
          <w:spacing w:val="-2"/>
        </w:rPr>
        <w:t>erster Schriftsteller Böhmens gilt. Von ihm kennt man weder Geburts- noch Sterbejahr,</w:t>
      </w:r>
      <w:r w:rsidRPr="00164734">
        <w:t xml:space="preserve"> </w:t>
      </w:r>
      <w:r w:rsidR="00023B19" w:rsidRPr="00164734">
        <w:rPr>
          <w:spacing w:val="-3"/>
        </w:rPr>
        <w:t xml:space="preserve">doch </w:t>
      </w:r>
      <w:r w:rsidRPr="00164734">
        <w:rPr>
          <w:spacing w:val="-3"/>
        </w:rPr>
        <w:t>unter</w:t>
      </w:r>
      <w:r w:rsidR="00023B19" w:rsidRPr="00164734">
        <w:rPr>
          <w:spacing w:val="-3"/>
        </w:rPr>
        <w:t>schrieb</w:t>
      </w:r>
      <w:r w:rsidRPr="00164734">
        <w:rPr>
          <w:spacing w:val="-3"/>
        </w:rPr>
        <w:t xml:space="preserve"> </w:t>
      </w:r>
      <w:r w:rsidR="00023B19" w:rsidRPr="00164734">
        <w:rPr>
          <w:spacing w:val="-3"/>
        </w:rPr>
        <w:t>er</w:t>
      </w:r>
      <w:r w:rsidRPr="00164734">
        <w:rPr>
          <w:spacing w:val="-3"/>
        </w:rPr>
        <w:t xml:space="preserve"> </w:t>
      </w:r>
      <w:r w:rsidR="008751EB" w:rsidRPr="00164734">
        <w:rPr>
          <w:spacing w:val="-3"/>
        </w:rPr>
        <w:t>als Angehöriger des</w:t>
      </w:r>
      <w:r w:rsidRPr="00164734">
        <w:rPr>
          <w:spacing w:val="-3"/>
        </w:rPr>
        <w:t xml:space="preserve"> Fürsten</w:t>
      </w:r>
      <w:r w:rsidR="008751EB" w:rsidRPr="00164734">
        <w:rPr>
          <w:spacing w:val="-3"/>
        </w:rPr>
        <w:t>hauses</w:t>
      </w:r>
      <w:r w:rsidRPr="00164734">
        <w:rPr>
          <w:spacing w:val="-3"/>
        </w:rPr>
        <w:t xml:space="preserve"> die </w:t>
      </w:r>
      <w:r w:rsidR="008751EB" w:rsidRPr="00164734">
        <w:rPr>
          <w:spacing w:val="-3"/>
        </w:rPr>
        <w:t>U</w:t>
      </w:r>
      <w:r w:rsidRPr="00164734">
        <w:rPr>
          <w:spacing w:val="-3"/>
        </w:rPr>
        <w:t xml:space="preserve">rkunde </w:t>
      </w:r>
      <w:r w:rsidR="008751EB" w:rsidRPr="00164734">
        <w:rPr>
          <w:spacing w:val="-3"/>
        </w:rPr>
        <w:t>über die Gründung</w:t>
      </w:r>
      <w:r w:rsidR="008751EB" w:rsidRPr="00164734">
        <w:rPr>
          <w:spacing w:val="-1"/>
        </w:rPr>
        <w:t xml:space="preserve"> </w:t>
      </w:r>
      <w:r w:rsidRPr="00164734">
        <w:rPr>
          <w:spacing w:val="-1"/>
        </w:rPr>
        <w:t>von Bř</w:t>
      </w:r>
      <w:r w:rsidRPr="00164734">
        <w:rPr>
          <w:rFonts w:cs="Adobe Garamond Pro"/>
          <w:spacing w:val="-1"/>
        </w:rPr>
        <w:t>evnov</w:t>
      </w:r>
      <w:r w:rsidR="00023B19" w:rsidRPr="00164734">
        <w:rPr>
          <w:rFonts w:cs="Adobe Garamond Pro"/>
          <w:spacing w:val="-1"/>
        </w:rPr>
        <w:t>, welche</w:t>
      </w:r>
      <w:r w:rsidRPr="00164734">
        <w:rPr>
          <w:rFonts w:cs="Adobe Garamond Pro"/>
          <w:spacing w:val="-1"/>
        </w:rPr>
        <w:t xml:space="preserve"> </w:t>
      </w:r>
      <w:r w:rsidR="00023B19" w:rsidRPr="00164734">
        <w:rPr>
          <w:rFonts w:cs="Adobe Garamond Pro"/>
          <w:spacing w:val="-1"/>
        </w:rPr>
        <w:t xml:space="preserve">993 </w:t>
      </w:r>
      <w:r w:rsidRPr="00164734">
        <w:rPr>
          <w:rFonts w:cs="Adobe Garamond Pro"/>
          <w:spacing w:val="-1"/>
        </w:rPr>
        <w:t xml:space="preserve">von Bischof Adalbert von Prag und Christians Bruder </w:t>
      </w:r>
      <w:r w:rsidR="00023B19" w:rsidRPr="00164734">
        <w:rPr>
          <w:rFonts w:cs="Adobe Garamond Pro"/>
          <w:spacing w:val="-1"/>
        </w:rPr>
        <w:t>Fürst</w:t>
      </w:r>
      <w:r w:rsidRPr="00164734">
        <w:rPr>
          <w:rFonts w:cs="Adobe Garamond Pro"/>
        </w:rPr>
        <w:t xml:space="preserve"> </w:t>
      </w:r>
      <w:r w:rsidRPr="00164734">
        <w:rPr>
          <w:rFonts w:cs="Adobe Garamond Pro"/>
          <w:spacing w:val="-1"/>
        </w:rPr>
        <w:t>Boleslav II. vorgenommen</w:t>
      </w:r>
      <w:r w:rsidR="00023B19" w:rsidRPr="00164734">
        <w:rPr>
          <w:rFonts w:cs="Adobe Garamond Pro"/>
          <w:spacing w:val="-1"/>
        </w:rPr>
        <w:t xml:space="preserve"> wurde</w:t>
      </w:r>
      <w:r w:rsidRPr="00164734">
        <w:rPr>
          <w:rFonts w:cs="Adobe Garamond Pro"/>
          <w:spacing w:val="-1"/>
        </w:rPr>
        <w:t xml:space="preserve">. </w:t>
      </w:r>
      <w:r w:rsidR="00023B19" w:rsidRPr="00164734">
        <w:rPr>
          <w:rFonts w:cs="Adobe Garamond Pro"/>
          <w:spacing w:val="-1"/>
        </w:rPr>
        <w:t>Daher</w:t>
      </w:r>
      <w:r w:rsidRPr="00164734">
        <w:rPr>
          <w:rFonts w:cs="Adobe Garamond Pro"/>
          <w:spacing w:val="-1"/>
        </w:rPr>
        <w:t xml:space="preserve"> </w:t>
      </w:r>
      <w:r w:rsidRPr="00164734">
        <w:rPr>
          <w:spacing w:val="-1"/>
        </w:rPr>
        <w:t xml:space="preserve">schlägt RH eine Zuordnung Christians </w:t>
      </w:r>
      <w:r w:rsidR="00023B19" w:rsidRPr="00164734">
        <w:rPr>
          <w:spacing w:val="-1"/>
        </w:rPr>
        <w:t>zum</w:t>
      </w:r>
      <w:r w:rsidR="00023B19" w:rsidRPr="00164734">
        <w:t xml:space="preserve"> </w:t>
      </w:r>
      <w:r w:rsidR="00023B19" w:rsidRPr="00164734">
        <w:rPr>
          <w:spacing w:val="-4"/>
        </w:rPr>
        <w:t xml:space="preserve">ausgehenden </w:t>
      </w:r>
      <w:r w:rsidR="00B617FD" w:rsidRPr="00164734">
        <w:rPr>
          <w:spacing w:val="-4"/>
        </w:rPr>
        <w:t>10.</w:t>
      </w:r>
      <w:r w:rsidR="00023B19" w:rsidRPr="00164734">
        <w:rPr>
          <w:spacing w:val="-4"/>
        </w:rPr>
        <w:t xml:space="preserve"> Jahrhundert vor. Christian war ein</w:t>
      </w:r>
      <w:r w:rsidRPr="00164734">
        <w:rPr>
          <w:spacing w:val="-4"/>
        </w:rPr>
        <w:t xml:space="preserve"> Sohn </w:t>
      </w:r>
      <w:r w:rsidR="00B617FD" w:rsidRPr="00164734">
        <w:rPr>
          <w:spacing w:val="-4"/>
        </w:rPr>
        <w:t xml:space="preserve">Fürst </w:t>
      </w:r>
      <w:r w:rsidRPr="00164734">
        <w:rPr>
          <w:spacing w:val="-4"/>
        </w:rPr>
        <w:t>Boleslavs I. und Professe</w:t>
      </w:r>
      <w:r w:rsidRPr="00164734">
        <w:t xml:space="preserve"> </w:t>
      </w:r>
      <w:r w:rsidRPr="00164734">
        <w:rPr>
          <w:spacing w:val="-1"/>
        </w:rPr>
        <w:t>von St. Emmeram zu Regensburg</w:t>
      </w:r>
      <w:r w:rsidR="00023B19" w:rsidRPr="00164734">
        <w:rPr>
          <w:spacing w:val="-1"/>
        </w:rPr>
        <w:t>;</w:t>
      </w:r>
      <w:r w:rsidRPr="00164734">
        <w:rPr>
          <w:spacing w:val="-1"/>
        </w:rPr>
        <w:t xml:space="preserve"> er</w:t>
      </w:r>
      <w:r w:rsidR="00023B19" w:rsidRPr="00164734">
        <w:rPr>
          <w:spacing w:val="-1"/>
        </w:rPr>
        <w:t xml:space="preserve"> beschrieb das Martyrium seiner Großmutter, </w:t>
      </w:r>
      <w:r w:rsidRPr="00164734">
        <w:rPr>
          <w:spacing w:val="-1"/>
        </w:rPr>
        <w:t>der</w:t>
      </w:r>
      <w:r w:rsidRPr="00164734">
        <w:t xml:space="preserve"> </w:t>
      </w:r>
      <w:r w:rsidRPr="00164734">
        <w:rPr>
          <w:spacing w:val="-1"/>
        </w:rPr>
        <w:t xml:space="preserve">Hl. Ludmila, </w:t>
      </w:r>
      <w:r w:rsidR="00023B19" w:rsidRPr="00164734">
        <w:rPr>
          <w:spacing w:val="-1"/>
        </w:rPr>
        <w:t>Witwe</w:t>
      </w:r>
      <w:r w:rsidRPr="00164734">
        <w:rPr>
          <w:spacing w:val="-1"/>
        </w:rPr>
        <w:t xml:space="preserve"> </w:t>
      </w:r>
      <w:r w:rsidR="00023B19" w:rsidRPr="00164734">
        <w:rPr>
          <w:spacing w:val="-1"/>
        </w:rPr>
        <w:t xml:space="preserve">nach </w:t>
      </w:r>
      <w:r w:rsidRPr="00164734">
        <w:rPr>
          <w:spacing w:val="-1"/>
        </w:rPr>
        <w:t>de</w:t>
      </w:r>
      <w:r w:rsidR="00023B19" w:rsidRPr="00164734">
        <w:rPr>
          <w:spacing w:val="-1"/>
        </w:rPr>
        <w:t>m</w:t>
      </w:r>
      <w:r w:rsidRPr="00164734">
        <w:rPr>
          <w:spacing w:val="-1"/>
        </w:rPr>
        <w:t xml:space="preserve"> ersten christlichen Herrscher in Böhmen, Boř</w:t>
      </w:r>
      <w:r w:rsidRPr="00164734">
        <w:rPr>
          <w:rFonts w:cs="Adobe Garamond Pro"/>
          <w:spacing w:val="-1"/>
        </w:rPr>
        <w:t xml:space="preserve">ivoj, </w:t>
      </w:r>
      <w:r w:rsidRPr="00164734">
        <w:rPr>
          <w:spacing w:val="-1"/>
        </w:rPr>
        <w:t>und</w:t>
      </w:r>
      <w:r w:rsidRPr="00164734">
        <w:t xml:space="preserve"> </w:t>
      </w:r>
      <w:r w:rsidR="00023B19" w:rsidRPr="00164734">
        <w:rPr>
          <w:spacing w:val="-2"/>
        </w:rPr>
        <w:t xml:space="preserve">seines Onkels, </w:t>
      </w:r>
      <w:r w:rsidRPr="00164734">
        <w:rPr>
          <w:spacing w:val="-2"/>
        </w:rPr>
        <w:t>des Hl. Wenzel, der von seinem Bruder Boleslav I. ermordet wurde. Das</w:t>
      </w:r>
      <w:r w:rsidRPr="00164734">
        <w:t xml:space="preserve"> Werk umfasst nur 13 </w:t>
      </w:r>
      <w:r w:rsidR="006B6623" w:rsidRPr="00164734">
        <w:t xml:space="preserve">handgeschriebene </w:t>
      </w:r>
      <w:r w:rsidRPr="00164734">
        <w:t>Seiten</w:t>
      </w:r>
      <w:r w:rsidR="00023B19" w:rsidRPr="00164734">
        <w:t>.</w:t>
      </w:r>
      <w:r w:rsidRPr="00164734">
        <w:t xml:space="preserve"> </w:t>
      </w:r>
      <w:r w:rsidR="00023B19" w:rsidRPr="00164734">
        <w:t xml:space="preserve">Es </w:t>
      </w:r>
      <w:r w:rsidRPr="00164734">
        <w:t xml:space="preserve">wurde vom Jesuiten Balbín in der </w:t>
      </w:r>
      <w:r w:rsidRPr="00164734">
        <w:rPr>
          <w:spacing w:val="-2"/>
        </w:rPr>
        <w:t>Bibliothek des Augustiner-Chorherrenstifts Wittingau entdeckt und in seiner „Epitome</w:t>
      </w:r>
      <w:r w:rsidR="001323EC" w:rsidRPr="00164734">
        <w:rPr>
          <w:spacing w:val="-4"/>
        </w:rPr>
        <w:t xml:space="preserve"> </w:t>
      </w:r>
      <w:r w:rsidR="001323EC" w:rsidRPr="00164734">
        <w:rPr>
          <w:spacing w:val="-2"/>
        </w:rPr>
        <w:t>historica</w:t>
      </w:r>
      <w:r w:rsidRPr="00164734">
        <w:rPr>
          <w:spacing w:val="-2"/>
        </w:rPr>
        <w:t>“, die 1677 in Prag bei der Universitätsdruckerei erschienen ist, herausge</w:t>
      </w:r>
      <w:r w:rsidR="001323EC" w:rsidRPr="00164734">
        <w:rPr>
          <w:spacing w:val="-2"/>
        </w:rPr>
        <w:t>geben</w:t>
      </w:r>
      <w:r w:rsidRPr="00164734">
        <w:t xml:space="preserve"> und kommentiert. </w:t>
      </w:r>
      <w:r w:rsidRPr="00164734">
        <w:rPr>
          <w:spacing w:val="10"/>
        </w:rPr>
        <w:t>&lt;4</w:t>
      </w:r>
      <w:r w:rsidRPr="00164734">
        <w:t xml:space="preserve">&gt; Radimil, der erste Abt des 1158 unter dem Patrozinium des </w:t>
      </w:r>
      <w:r w:rsidRPr="00164734">
        <w:rPr>
          <w:spacing w:val="-4"/>
        </w:rPr>
        <w:t xml:space="preserve">Hl. Laurentius gegründeten und heute zerstörten Benediktinerklosters zu Klattau, </w:t>
      </w:r>
      <w:r w:rsidR="001D512F" w:rsidRPr="00164734">
        <w:rPr>
          <w:spacing w:val="-4"/>
        </w:rPr>
        <w:t>schrieb</w:t>
      </w:r>
      <w:r w:rsidRPr="00164734">
        <w:t xml:space="preserve"> </w:t>
      </w:r>
      <w:r w:rsidRPr="00164734">
        <w:rPr>
          <w:spacing w:val="-2"/>
        </w:rPr>
        <w:t>eine „Historia Clattoviensis“</w:t>
      </w:r>
      <w:r w:rsidR="001D512F" w:rsidRPr="00164734">
        <w:rPr>
          <w:spacing w:val="-2"/>
        </w:rPr>
        <w:t xml:space="preserve"> (recte: siehe Kommentar)</w:t>
      </w:r>
      <w:r w:rsidRPr="00164734">
        <w:rPr>
          <w:spacing w:val="-2"/>
        </w:rPr>
        <w:t xml:space="preserve">. </w:t>
      </w:r>
      <w:r w:rsidR="001D512F" w:rsidRPr="00164734">
        <w:rPr>
          <w:spacing w:val="-2"/>
        </w:rPr>
        <w:t>Er</w:t>
      </w:r>
      <w:r w:rsidRPr="00164734">
        <w:rPr>
          <w:spacing w:val="-2"/>
        </w:rPr>
        <w:t xml:space="preserve"> stammte aus dem Geschlecht</w:t>
      </w:r>
      <w:r w:rsidRPr="00164734">
        <w:t xml:space="preserve"> </w:t>
      </w:r>
      <w:r w:rsidRPr="00164734">
        <w:rPr>
          <w:spacing w:val="-3"/>
        </w:rPr>
        <w:t>der He</w:t>
      </w:r>
      <w:r w:rsidR="00693CF8" w:rsidRPr="00164734">
        <w:rPr>
          <w:spacing w:val="-3"/>
        </w:rPr>
        <w:t>z</w:t>
      </w:r>
      <w:r w:rsidRPr="00164734">
        <w:rPr>
          <w:spacing w:val="-3"/>
        </w:rPr>
        <w:t>k</w:t>
      </w:r>
      <w:r w:rsidR="00693CF8" w:rsidRPr="00164734">
        <w:rPr>
          <w:spacing w:val="-3"/>
        </w:rPr>
        <w:t>ý</w:t>
      </w:r>
      <w:r w:rsidRPr="00164734">
        <w:rPr>
          <w:spacing w:val="-3"/>
        </w:rPr>
        <w:t>, die sich von Tetka, der Schwester Libussas, ableiten. Das Geschlecht trägt im</w:t>
      </w:r>
      <w:r w:rsidRPr="00164734">
        <w:t xml:space="preserve"> </w:t>
      </w:r>
      <w:r w:rsidRPr="00164734">
        <w:rPr>
          <w:spacing w:val="-2"/>
        </w:rPr>
        <w:t>Wappen ein Schachbrett</w:t>
      </w:r>
      <w:r w:rsidRPr="00164734">
        <w:t xml:space="preserve"> </w:t>
      </w:r>
      <w:r w:rsidRPr="00164734">
        <w:rPr>
          <w:spacing w:val="20"/>
        </w:rPr>
        <w:t>(</w:t>
      </w:r>
      <w:r w:rsidRPr="00164734">
        <w:rPr>
          <w:i w:val="0"/>
          <w:iCs/>
        </w:rPr>
        <w:t>tabula Palamedi</w:t>
      </w:r>
      <w:r w:rsidRPr="00164734">
        <w:rPr>
          <w:i w:val="0"/>
          <w:iCs/>
          <w:spacing w:val="20"/>
        </w:rPr>
        <w:t>s</w:t>
      </w:r>
      <w:r w:rsidRPr="00164734">
        <w:t xml:space="preserve">) </w:t>
      </w:r>
      <w:r w:rsidRPr="00164734">
        <w:rPr>
          <w:spacing w:val="-2"/>
        </w:rPr>
        <w:t>und lebt in den urad</w:t>
      </w:r>
      <w:r w:rsidR="00DA3B7C" w:rsidRPr="00164734">
        <w:rPr>
          <w:spacing w:val="-2"/>
        </w:rPr>
        <w:t>e</w:t>
      </w:r>
      <w:r w:rsidRPr="00164734">
        <w:rPr>
          <w:spacing w:val="-2"/>
        </w:rPr>
        <w:t>ligen Familien der</w:t>
      </w:r>
      <w:r w:rsidRPr="00164734">
        <w:t xml:space="preserve"> </w:t>
      </w:r>
      <w:r w:rsidRPr="00164734">
        <w:rPr>
          <w:spacing w:val="-3"/>
        </w:rPr>
        <w:t>Kleno</w:t>
      </w:r>
      <w:r w:rsidR="00693CF8" w:rsidRPr="00164734">
        <w:rPr>
          <w:spacing w:val="-3"/>
        </w:rPr>
        <w:t>v</w:t>
      </w:r>
      <w:r w:rsidRPr="00164734">
        <w:rPr>
          <w:spacing w:val="-3"/>
        </w:rPr>
        <w:t>sk</w:t>
      </w:r>
      <w:r w:rsidR="00693CF8" w:rsidRPr="00164734">
        <w:rPr>
          <w:spacing w:val="-3"/>
        </w:rPr>
        <w:t>ý</w:t>
      </w:r>
      <w:r w:rsidRPr="00164734">
        <w:rPr>
          <w:spacing w:val="-3"/>
        </w:rPr>
        <w:t xml:space="preserve"> und Dohatsk</w:t>
      </w:r>
      <w:r w:rsidR="00693CF8" w:rsidRPr="00164734">
        <w:rPr>
          <w:spacing w:val="-3"/>
        </w:rPr>
        <w:t>ý</w:t>
      </w:r>
      <w:r w:rsidRPr="00164734">
        <w:rPr>
          <w:spacing w:val="-3"/>
        </w:rPr>
        <w:t xml:space="preserve"> bis in die Gegenwart fort. </w:t>
      </w:r>
      <w:r w:rsidR="001D512F" w:rsidRPr="00164734">
        <w:rPr>
          <w:spacing w:val="-3"/>
        </w:rPr>
        <w:t xml:space="preserve">Nach dem Bericht </w:t>
      </w:r>
      <w:r w:rsidRPr="00164734">
        <w:rPr>
          <w:spacing w:val="-3"/>
        </w:rPr>
        <w:t>Balbín</w:t>
      </w:r>
      <w:r w:rsidR="001D512F" w:rsidRPr="00164734">
        <w:rPr>
          <w:spacing w:val="-3"/>
        </w:rPr>
        <w:t xml:space="preserve">s </w:t>
      </w:r>
      <w:r w:rsidRPr="00164734">
        <w:rPr>
          <w:spacing w:val="-3"/>
        </w:rPr>
        <w:t>in seiner</w:t>
      </w:r>
      <w:r w:rsidRPr="00164734">
        <w:t xml:space="preserve"> </w:t>
      </w:r>
      <w:r w:rsidRPr="00164734">
        <w:rPr>
          <w:spacing w:val="-2"/>
        </w:rPr>
        <w:t>„Epitome</w:t>
      </w:r>
      <w:r w:rsidR="001D512F" w:rsidRPr="00164734">
        <w:rPr>
          <w:spacing w:val="-2"/>
        </w:rPr>
        <w:t xml:space="preserve"> historica</w:t>
      </w:r>
      <w:r w:rsidRPr="00164734">
        <w:rPr>
          <w:spacing w:val="-2"/>
        </w:rPr>
        <w:t>“</w:t>
      </w:r>
      <w:r w:rsidR="001D512F" w:rsidRPr="00164734">
        <w:rPr>
          <w:spacing w:val="-2"/>
        </w:rPr>
        <w:t xml:space="preserve"> war die „Historia Clattoviensis“ im 16. Jahrhundert in der Prager</w:t>
      </w:r>
      <w:r w:rsidR="001D512F" w:rsidRPr="00164734">
        <w:t xml:space="preserve"> </w:t>
      </w:r>
      <w:r w:rsidR="001D512F" w:rsidRPr="00164734">
        <w:rPr>
          <w:spacing w:val="-1"/>
        </w:rPr>
        <w:t>Dombibliothek aufgefunden worden</w:t>
      </w:r>
      <w:r w:rsidRPr="00164734">
        <w:rPr>
          <w:spacing w:val="-1"/>
        </w:rPr>
        <w:t xml:space="preserve">, </w:t>
      </w:r>
      <w:r w:rsidR="001D512F" w:rsidRPr="00164734">
        <w:rPr>
          <w:spacing w:val="-1"/>
        </w:rPr>
        <w:t xml:space="preserve">Balbín </w:t>
      </w:r>
      <w:r w:rsidRPr="00164734">
        <w:rPr>
          <w:spacing w:val="-1"/>
        </w:rPr>
        <w:t xml:space="preserve">verfügte selbst über eine </w:t>
      </w:r>
      <w:r w:rsidR="001D512F" w:rsidRPr="00164734">
        <w:rPr>
          <w:spacing w:val="-1"/>
        </w:rPr>
        <w:t>Ab</w:t>
      </w:r>
      <w:r w:rsidRPr="00164734">
        <w:rPr>
          <w:spacing w:val="-1"/>
        </w:rPr>
        <w:t>schrift.</w:t>
      </w:r>
      <w:r w:rsidR="001D512F" w:rsidRPr="00164734">
        <w:rPr>
          <w:spacing w:val="-1"/>
        </w:rPr>
        <w:t xml:space="preserve"> Doch</w:t>
      </w:r>
      <w:r w:rsidR="001D512F" w:rsidRPr="00164734">
        <w:t xml:space="preserve"> </w:t>
      </w:r>
      <w:r w:rsidR="001D512F" w:rsidRPr="00164734">
        <w:rPr>
          <w:spacing w:val="-2"/>
        </w:rPr>
        <w:t>ist</w:t>
      </w:r>
      <w:r w:rsidRPr="00164734">
        <w:rPr>
          <w:spacing w:val="-2"/>
        </w:rPr>
        <w:t xml:space="preserve"> Balbín schon vor längerer Zeit gestorben</w:t>
      </w:r>
      <w:r w:rsidR="001D512F" w:rsidRPr="00164734">
        <w:rPr>
          <w:spacing w:val="-2"/>
        </w:rPr>
        <w:t>,</w:t>
      </w:r>
      <w:r w:rsidRPr="00164734">
        <w:rPr>
          <w:spacing w:val="-2"/>
        </w:rPr>
        <w:t xml:space="preserve"> und RH, dessen jesuitische Freunde gleich</w:t>
      </w:r>
      <w:r w:rsidR="001D512F" w:rsidRPr="00164734">
        <w:rPr>
          <w:spacing w:val="-2"/>
        </w:rPr>
        <w:softHyphen/>
      </w:r>
      <w:r w:rsidRPr="00164734">
        <w:rPr>
          <w:spacing w:val="-1"/>
        </w:rPr>
        <w:t>falls nicht mehr leben, weiß nicht, wo sich die Handschrift nun befinden könnte. Das</w:t>
      </w:r>
      <w:r w:rsidRPr="00164734">
        <w:t xml:space="preserve"> </w:t>
      </w:r>
      <w:r w:rsidRPr="00164734">
        <w:rPr>
          <w:spacing w:val="-2"/>
        </w:rPr>
        <w:t xml:space="preserve">Werk dürfte in die Zeit um 1160 zu </w:t>
      </w:r>
      <w:r w:rsidR="00F94997" w:rsidRPr="00164734">
        <w:rPr>
          <w:spacing w:val="-2"/>
        </w:rPr>
        <w:t>datier</w:t>
      </w:r>
      <w:r w:rsidRPr="00164734">
        <w:rPr>
          <w:spacing w:val="-2"/>
        </w:rPr>
        <w:t>en sein.</w:t>
      </w:r>
      <w:r w:rsidRPr="00164734">
        <w:t xml:space="preserve"> </w:t>
      </w:r>
      <w:r w:rsidRPr="00164734">
        <w:rPr>
          <w:spacing w:val="16"/>
        </w:rPr>
        <w:t>&lt;</w:t>
      </w:r>
      <w:r w:rsidRPr="00164734">
        <w:rPr>
          <w:spacing w:val="6"/>
        </w:rPr>
        <w:t>5</w:t>
      </w:r>
      <w:r w:rsidRPr="00164734">
        <w:t xml:space="preserve">&gt; </w:t>
      </w:r>
      <w:r w:rsidRPr="00164734">
        <w:rPr>
          <w:spacing w:val="-2"/>
        </w:rPr>
        <w:t xml:space="preserve">Abt Neplacho </w:t>
      </w:r>
      <w:r w:rsidR="00F94997" w:rsidRPr="00164734">
        <w:rPr>
          <w:spacing w:val="-2"/>
        </w:rPr>
        <w:t xml:space="preserve">von Opatowitz </w:t>
      </w:r>
      <w:r w:rsidRPr="00164734">
        <w:rPr>
          <w:spacing w:val="-2"/>
        </w:rPr>
        <w:t xml:space="preserve">machte sich nicht nur um die Geschichte einzelner Städte, sondern um </w:t>
      </w:r>
      <w:r w:rsidR="00F94997" w:rsidRPr="00164734">
        <w:rPr>
          <w:spacing w:val="-2"/>
        </w:rPr>
        <w:t>jene</w:t>
      </w:r>
      <w:r w:rsidRPr="00164734">
        <w:rPr>
          <w:spacing w:val="-2"/>
        </w:rPr>
        <w:t xml:space="preserve"> des ganzen</w:t>
      </w:r>
      <w:r w:rsidRPr="00164734">
        <w:rPr>
          <w:spacing w:val="-1"/>
        </w:rPr>
        <w:t xml:space="preserve"> </w:t>
      </w:r>
      <w:r w:rsidRPr="00164734">
        <w:rPr>
          <w:spacing w:val="1"/>
        </w:rPr>
        <w:t>Volkes</w:t>
      </w:r>
      <w:r w:rsidRPr="00164734">
        <w:t xml:space="preserve"> </w:t>
      </w:r>
      <w:r w:rsidRPr="00164734">
        <w:rPr>
          <w:spacing w:val="20"/>
        </w:rPr>
        <w:t>(</w:t>
      </w:r>
      <w:r w:rsidRPr="00164734">
        <w:rPr>
          <w:i w:val="0"/>
        </w:rPr>
        <w:t>gen</w:t>
      </w:r>
      <w:r w:rsidRPr="00164734">
        <w:rPr>
          <w:i w:val="0"/>
          <w:spacing w:val="20"/>
        </w:rPr>
        <w:t>s</w:t>
      </w:r>
      <w:r w:rsidRPr="00164734">
        <w:t xml:space="preserve">) </w:t>
      </w:r>
      <w:r w:rsidRPr="00164734">
        <w:rPr>
          <w:spacing w:val="1"/>
        </w:rPr>
        <w:t xml:space="preserve">verdient. </w:t>
      </w:r>
      <w:r w:rsidR="00F94997" w:rsidRPr="00164734">
        <w:rPr>
          <w:spacing w:val="1"/>
        </w:rPr>
        <w:t xml:space="preserve">Nach Krugers „Sacri pulveres“ </w:t>
      </w:r>
      <w:r w:rsidRPr="00164734">
        <w:rPr>
          <w:spacing w:val="1"/>
        </w:rPr>
        <w:t xml:space="preserve">wurde </w:t>
      </w:r>
      <w:r w:rsidR="00F94997" w:rsidRPr="00164734">
        <w:rPr>
          <w:spacing w:val="1"/>
        </w:rPr>
        <w:t>er</w:t>
      </w:r>
      <w:r w:rsidRPr="00164734">
        <w:rPr>
          <w:spacing w:val="1"/>
        </w:rPr>
        <w:t xml:space="preserve"> 1322 in Hoř</w:t>
      </w:r>
      <w:r w:rsidRPr="00164734">
        <w:rPr>
          <w:rFonts w:cs="Adobe Garamond Pro"/>
          <w:spacing w:val="1"/>
        </w:rPr>
        <w:t>owitz</w:t>
      </w:r>
      <w:r w:rsidRPr="00164734">
        <w:rPr>
          <w:rFonts w:cs="Adobe Garamond Pro"/>
        </w:rPr>
        <w:t xml:space="preserve"> </w:t>
      </w:r>
      <w:r w:rsidRPr="00164734">
        <w:rPr>
          <w:rFonts w:cs="Adobe Garamond Pro"/>
          <w:spacing w:val="-4"/>
        </w:rPr>
        <w:t>geboren und mu</w:t>
      </w:r>
      <w:r w:rsidRPr="00164734">
        <w:rPr>
          <w:spacing w:val="-4"/>
        </w:rPr>
        <w:t>sste aus ad</w:t>
      </w:r>
      <w:r w:rsidR="00DA3B7C" w:rsidRPr="00164734">
        <w:rPr>
          <w:spacing w:val="-4"/>
        </w:rPr>
        <w:t>e</w:t>
      </w:r>
      <w:r w:rsidRPr="00164734">
        <w:rPr>
          <w:spacing w:val="-4"/>
        </w:rPr>
        <w:t>liger Familie stammen, da er sonst in Opatowitz nicht aufge</w:t>
      </w:r>
      <w:r w:rsidR="00F94997" w:rsidRPr="00164734">
        <w:rPr>
          <w:spacing w:val="-4"/>
        </w:rPr>
        <w:softHyphen/>
      </w:r>
      <w:r w:rsidRPr="00164734">
        <w:rPr>
          <w:spacing w:val="-3"/>
        </w:rPr>
        <w:t>nommen</w:t>
      </w:r>
      <w:r w:rsidRPr="00164734">
        <w:t xml:space="preserve"> worden wäre. In seine Regierungszeit fällt folgende Episode: Kaiser Karl IV. </w:t>
      </w:r>
      <w:r w:rsidRPr="00164734">
        <w:rPr>
          <w:spacing w:val="-3"/>
        </w:rPr>
        <w:t xml:space="preserve">besuchte das Kloster </w:t>
      </w:r>
      <w:r w:rsidR="00F94997" w:rsidRPr="00164734">
        <w:rPr>
          <w:spacing w:val="-3"/>
        </w:rPr>
        <w:t>inkognito</w:t>
      </w:r>
      <w:r w:rsidRPr="00164734">
        <w:rPr>
          <w:spacing w:val="-3"/>
        </w:rPr>
        <w:t xml:space="preserve">, weil er </w:t>
      </w:r>
      <w:r w:rsidR="00F94997" w:rsidRPr="00164734">
        <w:rPr>
          <w:spacing w:val="-3"/>
        </w:rPr>
        <w:t>dessen</w:t>
      </w:r>
      <w:r w:rsidRPr="00164734">
        <w:rPr>
          <w:spacing w:val="-3"/>
        </w:rPr>
        <w:t xml:space="preserve"> Sch</w:t>
      </w:r>
      <w:r w:rsidR="00F94997" w:rsidRPr="00164734">
        <w:rPr>
          <w:spacing w:val="-3"/>
        </w:rPr>
        <w:t>a</w:t>
      </w:r>
      <w:r w:rsidRPr="00164734">
        <w:rPr>
          <w:spacing w:val="-3"/>
        </w:rPr>
        <w:t>tz sehen wollte. Dem Ansinnen wurde</w:t>
      </w:r>
      <w:r w:rsidRPr="00164734">
        <w:t xml:space="preserve"> </w:t>
      </w:r>
      <w:r w:rsidRPr="00164734">
        <w:rPr>
          <w:spacing w:val="-2"/>
        </w:rPr>
        <w:t xml:space="preserve">nur widerwillig stattgegeben, und der Kaiser mit verbundenen Augen </w:t>
      </w:r>
      <w:r w:rsidR="00F94997" w:rsidRPr="00164734">
        <w:rPr>
          <w:spacing w:val="-2"/>
        </w:rPr>
        <w:t>an einem Seil in</w:t>
      </w:r>
      <w:r w:rsidR="00F94997" w:rsidRPr="00164734">
        <w:t xml:space="preserve"> </w:t>
      </w:r>
      <w:r w:rsidR="00F94997" w:rsidRPr="00164734">
        <w:rPr>
          <w:spacing w:val="-3"/>
        </w:rPr>
        <w:t xml:space="preserve">die Tiefe hinabgelassen und </w:t>
      </w:r>
      <w:r w:rsidRPr="00164734">
        <w:rPr>
          <w:spacing w:val="-3"/>
        </w:rPr>
        <w:t>auf versch</w:t>
      </w:r>
      <w:r w:rsidR="00F94997" w:rsidRPr="00164734">
        <w:rPr>
          <w:spacing w:val="-3"/>
        </w:rPr>
        <w:t>lu</w:t>
      </w:r>
      <w:r w:rsidRPr="00164734">
        <w:rPr>
          <w:spacing w:val="-3"/>
        </w:rPr>
        <w:t>ngenen Wegen zu den Schatzkammern geführt.</w:t>
      </w:r>
      <w:r w:rsidRPr="00164734">
        <w:t xml:space="preserve"> </w:t>
      </w:r>
      <w:r w:rsidRPr="00164734">
        <w:rPr>
          <w:spacing w:val="-1"/>
        </w:rPr>
        <w:t>Neplach</w:t>
      </w:r>
      <w:r w:rsidR="00F94997" w:rsidRPr="00164734">
        <w:rPr>
          <w:spacing w:val="-1"/>
        </w:rPr>
        <w:t>o</w:t>
      </w:r>
      <w:r w:rsidRPr="00164734">
        <w:rPr>
          <w:spacing w:val="-1"/>
        </w:rPr>
        <w:t xml:space="preserve"> schenkte ihm einen mit </w:t>
      </w:r>
      <w:r w:rsidR="009E5E6E" w:rsidRPr="00164734">
        <w:rPr>
          <w:spacing w:val="-1"/>
        </w:rPr>
        <w:t xml:space="preserve">einem </w:t>
      </w:r>
      <w:r w:rsidRPr="00164734">
        <w:rPr>
          <w:spacing w:val="-1"/>
        </w:rPr>
        <w:t>Diamant</w:t>
      </w:r>
      <w:r w:rsidR="009E5E6E" w:rsidRPr="00164734">
        <w:rPr>
          <w:spacing w:val="-1"/>
        </w:rPr>
        <w:t>en</w:t>
      </w:r>
      <w:r w:rsidRPr="00164734">
        <w:rPr>
          <w:spacing w:val="-1"/>
        </w:rPr>
        <w:t xml:space="preserve"> besetz</w:t>
      </w:r>
      <w:r w:rsidR="009E5E6E" w:rsidRPr="00164734">
        <w:rPr>
          <w:spacing w:val="-1"/>
        </w:rPr>
        <w:t>t</w:t>
      </w:r>
      <w:r w:rsidRPr="00164734">
        <w:rPr>
          <w:spacing w:val="-1"/>
        </w:rPr>
        <w:t xml:space="preserve">en Ring, den </w:t>
      </w:r>
      <w:r w:rsidR="009E5E6E" w:rsidRPr="00164734">
        <w:rPr>
          <w:spacing w:val="-1"/>
        </w:rPr>
        <w:t>Karl</w:t>
      </w:r>
      <w:r w:rsidRPr="00164734">
        <w:rPr>
          <w:spacing w:val="-1"/>
        </w:rPr>
        <w:t xml:space="preserve"> niemals</w:t>
      </w:r>
      <w:r w:rsidRPr="00164734">
        <w:t xml:space="preserve"> </w:t>
      </w:r>
      <w:r w:rsidRPr="00164734">
        <w:rPr>
          <w:spacing w:val="-4"/>
        </w:rPr>
        <w:t>abzulegen verspr</w:t>
      </w:r>
      <w:r w:rsidR="00F94997" w:rsidRPr="00164734">
        <w:rPr>
          <w:spacing w:val="-4"/>
        </w:rPr>
        <w:t>a</w:t>
      </w:r>
      <w:r w:rsidRPr="00164734">
        <w:rPr>
          <w:spacing w:val="-4"/>
        </w:rPr>
        <w:t xml:space="preserve">ch. Tatsächlich ergab die von Rudolf II. angeordnete </w:t>
      </w:r>
      <w:r w:rsidR="009E5E6E" w:rsidRPr="00164734">
        <w:rPr>
          <w:spacing w:val="-4"/>
        </w:rPr>
        <w:t xml:space="preserve">Untersuchung der </w:t>
      </w:r>
      <w:r w:rsidR="009E5E6E" w:rsidRPr="00164734">
        <w:rPr>
          <w:spacing w:val="-2"/>
        </w:rPr>
        <w:t xml:space="preserve">Fürstengräber durch </w:t>
      </w:r>
      <w:r w:rsidRPr="00164734">
        <w:rPr>
          <w:spacing w:val="-2"/>
        </w:rPr>
        <w:t>de</w:t>
      </w:r>
      <w:r w:rsidR="009E5E6E" w:rsidRPr="00164734">
        <w:rPr>
          <w:spacing w:val="-2"/>
        </w:rPr>
        <w:t>n</w:t>
      </w:r>
      <w:r w:rsidRPr="00164734">
        <w:rPr>
          <w:spacing w:val="-2"/>
        </w:rPr>
        <w:t xml:space="preserve"> Prager Metropolitanvikar (Georg Barthold von Breitenberg),</w:t>
      </w:r>
      <w:r w:rsidRPr="00164734">
        <w:t xml:space="preserve"> </w:t>
      </w:r>
      <w:r w:rsidRPr="00164734">
        <w:rPr>
          <w:spacing w:val="-3"/>
        </w:rPr>
        <w:t xml:space="preserve">dass Karl </w:t>
      </w:r>
      <w:r w:rsidR="009E5E6E" w:rsidRPr="00164734">
        <w:rPr>
          <w:spacing w:val="-3"/>
        </w:rPr>
        <w:t xml:space="preserve">IV. </w:t>
      </w:r>
      <w:r w:rsidRPr="00164734">
        <w:rPr>
          <w:spacing w:val="-3"/>
        </w:rPr>
        <w:t>den Ring noch an der intakten Hand trug. Die Begebenheit soll sich 1359</w:t>
      </w:r>
      <w:r w:rsidRPr="00164734">
        <w:t xml:space="preserve"> </w:t>
      </w:r>
      <w:r w:rsidRPr="00164734">
        <w:rPr>
          <w:spacing w:val="-1"/>
        </w:rPr>
        <w:t>zugetragen haben</w:t>
      </w:r>
      <w:r w:rsidR="009E5E6E" w:rsidRPr="00164734">
        <w:rPr>
          <w:spacing w:val="-1"/>
        </w:rPr>
        <w:t>;</w:t>
      </w:r>
      <w:r w:rsidRPr="00164734">
        <w:rPr>
          <w:spacing w:val="-1"/>
        </w:rPr>
        <w:t xml:space="preserve"> ihre </w:t>
      </w:r>
      <w:r w:rsidR="009E5E6E" w:rsidRPr="00164734">
        <w:rPr>
          <w:spacing w:val="-1"/>
        </w:rPr>
        <w:t>denkwürdigen U</w:t>
      </w:r>
      <w:r w:rsidRPr="00164734">
        <w:rPr>
          <w:spacing w:val="-1"/>
        </w:rPr>
        <w:t>mstände</w:t>
      </w:r>
      <w:r w:rsidR="009E5E6E" w:rsidRPr="00164734">
        <w:rPr>
          <w:spacing w:val="-1"/>
        </w:rPr>
        <w:t xml:space="preserve"> hat</w:t>
      </w:r>
      <w:r w:rsidRPr="00164734">
        <w:rPr>
          <w:spacing w:val="-1"/>
        </w:rPr>
        <w:t xml:space="preserve"> Hájek in seiner „Kronika č</w:t>
      </w:r>
      <w:r w:rsidRPr="00164734">
        <w:rPr>
          <w:rFonts w:cs="Adobe Garamond Pro"/>
          <w:spacing w:val="-1"/>
        </w:rPr>
        <w:t>eská“</w:t>
      </w:r>
      <w:r w:rsidRPr="00164734">
        <w:rPr>
          <w:rFonts w:cs="Adobe Garamond Pro"/>
        </w:rPr>
        <w:t xml:space="preserve"> </w:t>
      </w:r>
      <w:r w:rsidRPr="00164734">
        <w:rPr>
          <w:rFonts w:cs="Adobe Garamond Pro"/>
          <w:spacing w:val="-4"/>
        </w:rPr>
        <w:t>beschriebe</w:t>
      </w:r>
      <w:r w:rsidRPr="00164734">
        <w:rPr>
          <w:spacing w:val="-4"/>
        </w:rPr>
        <w:t>n. Neplach</w:t>
      </w:r>
      <w:r w:rsidR="003C5290" w:rsidRPr="00164734">
        <w:rPr>
          <w:spacing w:val="-4"/>
        </w:rPr>
        <w:t>o</w:t>
      </w:r>
      <w:r w:rsidRPr="00164734">
        <w:rPr>
          <w:spacing w:val="-4"/>
        </w:rPr>
        <w:t xml:space="preserve"> hat – stets nach Kruger – ein „Chronicon Bohemiae“ aus früheren</w:t>
      </w:r>
      <w:r w:rsidRPr="00164734">
        <w:t xml:space="preserve"> </w:t>
      </w:r>
      <w:r w:rsidRPr="00164734">
        <w:rPr>
          <w:spacing w:val="-1"/>
        </w:rPr>
        <w:t xml:space="preserve">Quellen zusammengestellt, über das Kruger selbst nicht verfügte, </w:t>
      </w:r>
      <w:r w:rsidR="003C5290" w:rsidRPr="00164734">
        <w:rPr>
          <w:spacing w:val="-1"/>
        </w:rPr>
        <w:t>das</w:t>
      </w:r>
      <w:r w:rsidRPr="00164734">
        <w:rPr>
          <w:spacing w:val="-1"/>
        </w:rPr>
        <w:t xml:space="preserve"> jedoch Veleslavín</w:t>
      </w:r>
      <w:r w:rsidRPr="00164734">
        <w:t xml:space="preserve"> </w:t>
      </w:r>
      <w:r w:rsidRPr="00164734">
        <w:rPr>
          <w:spacing w:val="-4"/>
        </w:rPr>
        <w:t>bei der Abfassung seines „Kalendár hystorycký“</w:t>
      </w:r>
      <w:r w:rsidR="003C5290" w:rsidRPr="00164734">
        <w:rPr>
          <w:spacing w:val="-4"/>
        </w:rPr>
        <w:t xml:space="preserve"> benutzte</w:t>
      </w:r>
      <w:r w:rsidRPr="00164734">
        <w:rPr>
          <w:spacing w:val="-4"/>
        </w:rPr>
        <w:t>. Neplach</w:t>
      </w:r>
      <w:r w:rsidR="003C5290" w:rsidRPr="00164734">
        <w:rPr>
          <w:spacing w:val="-4"/>
        </w:rPr>
        <w:t>o</w:t>
      </w:r>
      <w:r w:rsidRPr="00164734">
        <w:rPr>
          <w:spacing w:val="-4"/>
        </w:rPr>
        <w:t xml:space="preserve">s </w:t>
      </w:r>
      <w:r w:rsidR="003C5290" w:rsidRPr="00164734">
        <w:rPr>
          <w:spacing w:val="-4"/>
        </w:rPr>
        <w:t>Prälatur</w:t>
      </w:r>
      <w:r w:rsidRPr="00164734">
        <w:rPr>
          <w:spacing w:val="-4"/>
        </w:rPr>
        <w:t xml:space="preserve"> ist zwischen</w:t>
      </w:r>
      <w:r w:rsidRPr="00164734">
        <w:t xml:space="preserve"> </w:t>
      </w:r>
      <w:r w:rsidRPr="00164734">
        <w:rPr>
          <w:spacing w:val="-3"/>
        </w:rPr>
        <w:t xml:space="preserve">1359 und 1370 (recte: 1371) anzusetzen, </w:t>
      </w:r>
      <w:r w:rsidR="00770BD7" w:rsidRPr="00164734">
        <w:rPr>
          <w:spacing w:val="-3"/>
        </w:rPr>
        <w:t>danach</w:t>
      </w:r>
      <w:r w:rsidRPr="00164734">
        <w:rPr>
          <w:spacing w:val="-3"/>
        </w:rPr>
        <w:t xml:space="preserve"> erscheint </w:t>
      </w:r>
      <w:r w:rsidR="00770BD7" w:rsidRPr="00164734">
        <w:rPr>
          <w:spacing w:val="-3"/>
        </w:rPr>
        <w:t xml:space="preserve">ein </w:t>
      </w:r>
      <w:r w:rsidRPr="00164734">
        <w:rPr>
          <w:spacing w:val="-3"/>
        </w:rPr>
        <w:t>Johann (Jan z Orle) als</w:t>
      </w:r>
      <w:r w:rsidRPr="00164734">
        <w:t xml:space="preserve"> Abt von Opatowitz. </w:t>
      </w:r>
      <w:r w:rsidRPr="00164734">
        <w:rPr>
          <w:spacing w:val="10"/>
        </w:rPr>
        <w:t>&lt;6</w:t>
      </w:r>
      <w:r w:rsidRPr="00164734">
        <w:t xml:space="preserve">&gt; In denselben Zeitraum zu rechnen sind die Handschriften </w:t>
      </w:r>
      <w:r w:rsidRPr="00164734">
        <w:rPr>
          <w:spacing w:val="-2"/>
        </w:rPr>
        <w:t xml:space="preserve">über die Goldmacherei, da unter </w:t>
      </w:r>
      <w:r w:rsidR="00770BD7" w:rsidRPr="00164734">
        <w:rPr>
          <w:spacing w:val="-2"/>
        </w:rPr>
        <w:t>Neplacho</w:t>
      </w:r>
      <w:r w:rsidRPr="00164734">
        <w:rPr>
          <w:spacing w:val="-2"/>
        </w:rPr>
        <w:t xml:space="preserve"> und seinem Nachfolger die Laboratorien </w:t>
      </w:r>
      <w:r w:rsidR="00770BD7" w:rsidRPr="00164734">
        <w:rPr>
          <w:spacing w:val="-2"/>
        </w:rPr>
        <w:t>in</w:t>
      </w:r>
      <w:r w:rsidR="00770BD7" w:rsidRPr="00164734">
        <w:t xml:space="preserve"> </w:t>
      </w:r>
      <w:r w:rsidR="00770BD7" w:rsidRPr="00164734">
        <w:rPr>
          <w:spacing w:val="-1"/>
        </w:rPr>
        <w:t>Blüte standen</w:t>
      </w:r>
      <w:r w:rsidRPr="00164734">
        <w:rPr>
          <w:spacing w:val="-1"/>
        </w:rPr>
        <w:t>, die 1415 unter Abt Petr Lazur ebenso zerstört wurden wie das Kloster</w:t>
      </w:r>
      <w:r w:rsidRPr="00164734">
        <w:t xml:space="preserve"> </w:t>
      </w:r>
      <w:r w:rsidRPr="00164734">
        <w:rPr>
          <w:spacing w:val="-3"/>
        </w:rPr>
        <w:t xml:space="preserve">selbst. </w:t>
      </w:r>
      <w:r w:rsidR="00770BD7" w:rsidRPr="00164734">
        <w:rPr>
          <w:spacing w:val="-3"/>
        </w:rPr>
        <w:t>Lazur</w:t>
      </w:r>
      <w:r w:rsidRPr="00164734">
        <w:rPr>
          <w:spacing w:val="-3"/>
        </w:rPr>
        <w:t xml:space="preserve"> wurde gefoltert und ermordet, weigerte sich aber, die Schätze preiszugeben.</w:t>
      </w:r>
      <w:r w:rsidRPr="00164734">
        <w:t xml:space="preserve"> </w:t>
      </w:r>
      <w:r w:rsidRPr="00164734">
        <w:rPr>
          <w:spacing w:val="10"/>
        </w:rPr>
        <w:t>&lt;7</w:t>
      </w:r>
      <w:r w:rsidRPr="00164734">
        <w:t xml:space="preserve">&gt; </w:t>
      </w:r>
      <w:r w:rsidRPr="00164734">
        <w:rPr>
          <w:spacing w:val="1"/>
        </w:rPr>
        <w:t xml:space="preserve">Wolfgang Selender, </w:t>
      </w:r>
      <w:r w:rsidR="003B71B1" w:rsidRPr="00164734">
        <w:rPr>
          <w:spacing w:val="1"/>
        </w:rPr>
        <w:t>vorher</w:t>
      </w:r>
      <w:r w:rsidRPr="00164734">
        <w:rPr>
          <w:spacing w:val="1"/>
        </w:rPr>
        <w:t xml:space="preserve"> Prior von St. Emmeram zu Regensburg, wurde </w:t>
      </w:r>
      <w:r w:rsidR="003B71B1" w:rsidRPr="00164734">
        <w:rPr>
          <w:spacing w:val="1"/>
        </w:rPr>
        <w:t>von</w:t>
      </w:r>
      <w:r w:rsidRPr="00164734">
        <w:t xml:space="preserve"> </w:t>
      </w:r>
      <w:r w:rsidRPr="00164734">
        <w:rPr>
          <w:spacing w:val="-1"/>
        </w:rPr>
        <w:t xml:space="preserve">Rudolf II. </w:t>
      </w:r>
      <w:r w:rsidR="003B71B1" w:rsidRPr="00164734">
        <w:rPr>
          <w:spacing w:val="-1"/>
        </w:rPr>
        <w:t xml:space="preserve">1606 (recte: 1602) </w:t>
      </w:r>
      <w:r w:rsidRPr="00164734">
        <w:rPr>
          <w:spacing w:val="-1"/>
        </w:rPr>
        <w:t>zum Abt von Bř</w:t>
      </w:r>
      <w:r w:rsidRPr="00164734">
        <w:rPr>
          <w:rFonts w:cs="Adobe Garamond Pro"/>
          <w:spacing w:val="-1"/>
        </w:rPr>
        <w:t>evnov bestellt, das er bis 1618 regierte,</w:t>
      </w:r>
      <w:r w:rsidRPr="00164734">
        <w:rPr>
          <w:rFonts w:cs="Adobe Garamond Pro"/>
        </w:rPr>
        <w:t xml:space="preserve"> ehe er </w:t>
      </w:r>
      <w:r w:rsidRPr="00164734">
        <w:t>von den häretischen Direktoren, wie sich die Anfüh</w:t>
      </w:r>
      <w:r w:rsidR="003B71B1" w:rsidRPr="00164734">
        <w:t xml:space="preserve">rer der rebellischen Stände </w:t>
      </w:r>
      <w:r w:rsidRPr="00164734">
        <w:rPr>
          <w:spacing w:val="-4"/>
        </w:rPr>
        <w:t xml:space="preserve">nannten, ins Exil gezwungen wurde. Er ging nach Domaschow in Mähren, </w:t>
      </w:r>
      <w:r w:rsidR="003B71B1" w:rsidRPr="00164734">
        <w:rPr>
          <w:spacing w:val="-4"/>
        </w:rPr>
        <w:t>welche</w:t>
      </w:r>
      <w:r w:rsidRPr="00164734">
        <w:rPr>
          <w:spacing w:val="-4"/>
        </w:rPr>
        <w:t>s seit</w:t>
      </w:r>
      <w:r w:rsidRPr="00164734">
        <w:t xml:space="preserve"> </w:t>
      </w:r>
      <w:r w:rsidR="00F91740" w:rsidRPr="00164734">
        <w:t xml:space="preserve">dem Jahr </w:t>
      </w:r>
      <w:r w:rsidRPr="00164734">
        <w:t>1045 zu Bř</w:t>
      </w:r>
      <w:r w:rsidRPr="00164734">
        <w:rPr>
          <w:rFonts w:cs="Adobe Garamond Pro"/>
        </w:rPr>
        <w:t xml:space="preserve">evnov gehört, und starb </w:t>
      </w:r>
      <w:r w:rsidRPr="00164734">
        <w:t xml:space="preserve">dort 1619 wie ein Zelot und Märtyrer. </w:t>
      </w:r>
      <w:r w:rsidRPr="00164734">
        <w:rPr>
          <w:spacing w:val="10"/>
        </w:rPr>
        <w:t>&lt;8</w:t>
      </w:r>
      <w:r w:rsidRPr="00164734">
        <w:t xml:space="preserve">&gt; Zdislaus Berka von Duba und Lippa war Jesuit, ehe er in Braunau eintrat und </w:t>
      </w:r>
      <w:r w:rsidRPr="00164734">
        <w:rPr>
          <w:spacing w:val="-3"/>
        </w:rPr>
        <w:t>s</w:t>
      </w:r>
      <w:r w:rsidR="00680BA8" w:rsidRPr="00164734">
        <w:rPr>
          <w:spacing w:val="-3"/>
        </w:rPr>
        <w:t>päter</w:t>
      </w:r>
      <w:r w:rsidRPr="00164734">
        <w:rPr>
          <w:spacing w:val="-3"/>
        </w:rPr>
        <w:t xml:space="preserve"> </w:t>
      </w:r>
      <w:r w:rsidR="00680BA8" w:rsidRPr="00164734">
        <w:rPr>
          <w:rFonts w:cs="Adobe Garamond Pro"/>
          <w:spacing w:val="-3"/>
        </w:rPr>
        <w:t>P</w:t>
      </w:r>
      <w:r w:rsidR="00680BA8" w:rsidRPr="00164734">
        <w:rPr>
          <w:spacing w:val="-3"/>
        </w:rPr>
        <w:t xml:space="preserve">ropst </w:t>
      </w:r>
      <w:r w:rsidRPr="00164734">
        <w:rPr>
          <w:spacing w:val="-3"/>
        </w:rPr>
        <w:t>in Bř</w:t>
      </w:r>
      <w:r w:rsidRPr="00164734">
        <w:rPr>
          <w:rFonts w:cs="Adobe Garamond Pro"/>
          <w:spacing w:val="-3"/>
        </w:rPr>
        <w:t xml:space="preserve">evnov </w:t>
      </w:r>
      <w:r w:rsidRPr="00164734">
        <w:rPr>
          <w:spacing w:val="-3"/>
        </w:rPr>
        <w:t xml:space="preserve">wurde. Er </w:t>
      </w:r>
      <w:r w:rsidR="00680BA8" w:rsidRPr="00164734">
        <w:rPr>
          <w:spacing w:val="-3"/>
        </w:rPr>
        <w:t xml:space="preserve">schrieb </w:t>
      </w:r>
      <w:r w:rsidRPr="00164734">
        <w:rPr>
          <w:spacing w:val="-3"/>
        </w:rPr>
        <w:t>ein Werk über die Hl. Margaret</w:t>
      </w:r>
      <w:r w:rsidR="00680BA8" w:rsidRPr="00164734">
        <w:rPr>
          <w:spacing w:val="-3"/>
        </w:rPr>
        <w:t>h</w:t>
      </w:r>
      <w:r w:rsidRPr="00164734">
        <w:rPr>
          <w:spacing w:val="-3"/>
        </w:rPr>
        <w:t>e</w:t>
      </w:r>
      <w:r w:rsidR="00680BA8" w:rsidRPr="00164734">
        <w:rPr>
          <w:spacing w:val="-3"/>
        </w:rPr>
        <w:t xml:space="preserve"> („Electis, </w:t>
      </w:r>
      <w:r w:rsidR="00680BA8" w:rsidRPr="00164734">
        <w:t>ut quaerant“)</w:t>
      </w:r>
      <w:r w:rsidRPr="00164734">
        <w:t xml:space="preserve"> und wurde zum Abt von St. Nikolaus in der Prager Altstadt </w:t>
      </w:r>
      <w:r w:rsidR="00680BA8" w:rsidRPr="00164734">
        <w:t>ernann</w:t>
      </w:r>
      <w:r w:rsidRPr="00164734">
        <w:t xml:space="preserve">t, </w:t>
      </w:r>
      <w:r w:rsidRPr="00164734">
        <w:rPr>
          <w:spacing w:val="-2"/>
        </w:rPr>
        <w:t>wo er 1648 starb.</w:t>
      </w:r>
      <w:r w:rsidRPr="00164734">
        <w:t xml:space="preserve"> </w:t>
      </w:r>
      <w:r w:rsidRPr="00164734">
        <w:rPr>
          <w:spacing w:val="16"/>
        </w:rPr>
        <w:t>&lt;</w:t>
      </w:r>
      <w:r w:rsidRPr="00164734">
        <w:rPr>
          <w:spacing w:val="6"/>
        </w:rPr>
        <w:t>9</w:t>
      </w:r>
      <w:r w:rsidRPr="00164734">
        <w:t xml:space="preserve">&gt; </w:t>
      </w:r>
      <w:r w:rsidRPr="00164734">
        <w:rPr>
          <w:spacing w:val="-1"/>
        </w:rPr>
        <w:t xml:space="preserve">RH führt nun einige rezente Schriftsteller an, die BP, wenn er sie nicht für </w:t>
      </w:r>
      <w:r w:rsidR="00B51342" w:rsidRPr="00164734">
        <w:rPr>
          <w:spacing w:val="-1"/>
        </w:rPr>
        <w:t>sein Werk verwendet, das die Gesamtheit benediktinischer Gelehrsamkeit</w:t>
      </w:r>
      <w:r w:rsidRPr="00164734">
        <w:rPr>
          <w:spacing w:val="-4"/>
        </w:rPr>
        <w:t xml:space="preserve"> </w:t>
      </w:r>
      <w:r w:rsidRPr="00164734">
        <w:rPr>
          <w:spacing w:val="20"/>
        </w:rPr>
        <w:t>(</w:t>
      </w:r>
      <w:r w:rsidRPr="00164734">
        <w:rPr>
          <w:i w:val="0"/>
        </w:rPr>
        <w:t>en</w:t>
      </w:r>
      <w:r w:rsidR="00B51342" w:rsidRPr="00164734">
        <w:rPr>
          <w:i w:val="0"/>
        </w:rPr>
        <w:t>cyclo</w:t>
      </w:r>
      <w:r w:rsidRPr="00164734">
        <w:rPr>
          <w:i w:val="0"/>
        </w:rPr>
        <w:t>p</w:t>
      </w:r>
      <w:r w:rsidR="00B51342" w:rsidRPr="00164734">
        <w:rPr>
          <w:i w:val="0"/>
        </w:rPr>
        <w:t>a</w:t>
      </w:r>
      <w:r w:rsidRPr="00164734">
        <w:rPr>
          <w:i w:val="0"/>
        </w:rPr>
        <w:t>edi</w:t>
      </w:r>
      <w:r w:rsidR="00B51342" w:rsidRPr="00164734">
        <w:rPr>
          <w:i w:val="0"/>
        </w:rPr>
        <w:t>a Benedictin</w:t>
      </w:r>
      <w:r w:rsidRPr="00164734">
        <w:rPr>
          <w:i w:val="0"/>
          <w:spacing w:val="20"/>
        </w:rPr>
        <w:t>a</w:t>
      </w:r>
      <w:r w:rsidRPr="00164734">
        <w:t xml:space="preserve">) </w:t>
      </w:r>
      <w:r w:rsidR="00B51342" w:rsidRPr="00164734">
        <w:rPr>
          <w:spacing w:val="-1"/>
        </w:rPr>
        <w:t>darstellen soll</w:t>
      </w:r>
      <w:r w:rsidRPr="00164734">
        <w:rPr>
          <w:spacing w:val="-1"/>
        </w:rPr>
        <w:t>, doch zu</w:t>
      </w:r>
      <w:r w:rsidR="00B51342" w:rsidRPr="00164734">
        <w:rPr>
          <w:spacing w:val="-1"/>
        </w:rPr>
        <w:t>r</w:t>
      </w:r>
      <w:r w:rsidRPr="00164734">
        <w:rPr>
          <w:spacing w:val="-1"/>
        </w:rPr>
        <w:t xml:space="preserve"> Kenntnis nehmen </w:t>
      </w:r>
      <w:r w:rsidR="00B51342" w:rsidRPr="00164734">
        <w:rPr>
          <w:spacing w:val="-1"/>
        </w:rPr>
        <w:t>kann</w:t>
      </w:r>
      <w:r w:rsidRPr="00164734">
        <w:rPr>
          <w:spacing w:val="-1"/>
        </w:rPr>
        <w:t xml:space="preserve">. 1652 </w:t>
      </w:r>
      <w:r w:rsidRPr="00164734">
        <w:rPr>
          <w:spacing w:val="-2"/>
        </w:rPr>
        <w:t xml:space="preserve">starb </w:t>
      </w:r>
      <w:r w:rsidR="00B51342" w:rsidRPr="00164734">
        <w:rPr>
          <w:spacing w:val="-2"/>
        </w:rPr>
        <w:t>zu</w:t>
      </w:r>
      <w:r w:rsidRPr="00164734">
        <w:rPr>
          <w:spacing w:val="-2"/>
        </w:rPr>
        <w:t xml:space="preserve"> Politz der Schulmann und Philosoph Alexius Hübner, 45. Abt von Bř</w:t>
      </w:r>
      <w:r w:rsidRPr="00164734">
        <w:rPr>
          <w:rFonts w:cs="Adobe Garamond Pro"/>
          <w:spacing w:val="-2"/>
        </w:rPr>
        <w:t>evnov,</w:t>
      </w:r>
      <w:r w:rsidRPr="00164734">
        <w:rPr>
          <w:rFonts w:cs="Adobe Garamond Pro"/>
        </w:rPr>
        <w:t xml:space="preserve"> </w:t>
      </w:r>
      <w:r w:rsidRPr="00164734">
        <w:rPr>
          <w:rFonts w:cs="Adobe Garamond Pro"/>
          <w:spacing w:val="-3"/>
        </w:rPr>
        <w:t xml:space="preserve">der an der Universität Prag </w:t>
      </w:r>
      <w:r w:rsidR="00B51342" w:rsidRPr="00164734">
        <w:rPr>
          <w:rFonts w:cs="Adobe Garamond Pro"/>
          <w:spacing w:val="-3"/>
        </w:rPr>
        <w:t xml:space="preserve">schon als Student </w:t>
      </w:r>
      <w:r w:rsidRPr="00164734">
        <w:rPr>
          <w:rFonts w:cs="Adobe Garamond Pro"/>
          <w:spacing w:val="-3"/>
        </w:rPr>
        <w:t xml:space="preserve">einen </w:t>
      </w:r>
      <w:r w:rsidR="00B51342" w:rsidRPr="00164734">
        <w:rPr>
          <w:rFonts w:cs="Adobe Garamond Pro"/>
          <w:spacing w:val="-3"/>
        </w:rPr>
        <w:t>hervorragend</w:t>
      </w:r>
      <w:r w:rsidRPr="00164734">
        <w:rPr>
          <w:rFonts w:cs="Adobe Garamond Pro"/>
          <w:spacing w:val="-3"/>
        </w:rPr>
        <w:t>en Ruf genoss</w:t>
      </w:r>
      <w:r w:rsidR="00B51342" w:rsidRPr="00164734">
        <w:rPr>
          <w:rFonts w:cs="Adobe Garamond Pro"/>
          <w:spacing w:val="-3"/>
        </w:rPr>
        <w:t>en hatte</w:t>
      </w:r>
      <w:r w:rsidRPr="00164734">
        <w:rPr>
          <w:rFonts w:cs="Adobe Garamond Pro"/>
          <w:spacing w:val="-3"/>
        </w:rPr>
        <w:t xml:space="preserve">. </w:t>
      </w:r>
      <w:r w:rsidRPr="00164734">
        <w:rPr>
          <w:rFonts w:cs="Adobe Garamond Pro"/>
          <w:spacing w:val="-4"/>
        </w:rPr>
        <w:t xml:space="preserve">Das Manuskript seiner in Braunau gehaltenen Philosophievorlesung </w:t>
      </w:r>
      <w:r w:rsidR="00B51342" w:rsidRPr="00164734">
        <w:rPr>
          <w:rFonts w:cs="Adobe Garamond Pro"/>
          <w:spacing w:val="-4"/>
        </w:rPr>
        <w:t>ist</w:t>
      </w:r>
      <w:r w:rsidRPr="00164734">
        <w:rPr>
          <w:rFonts w:cs="Adobe Garamond Pro"/>
          <w:spacing w:val="-4"/>
        </w:rPr>
        <w:t xml:space="preserve"> noch </w:t>
      </w:r>
      <w:r w:rsidR="00B51342" w:rsidRPr="00164734">
        <w:rPr>
          <w:rFonts w:cs="Adobe Garamond Pro"/>
          <w:spacing w:val="-4"/>
        </w:rPr>
        <w:t>vorhanden</w:t>
      </w:r>
      <w:r w:rsidRPr="00164734">
        <w:rPr>
          <w:rFonts w:cs="Adobe Garamond Pro"/>
          <w:spacing w:val="-4"/>
        </w:rPr>
        <w:t>.</w:t>
      </w:r>
      <w:r w:rsidRPr="00164734">
        <w:rPr>
          <w:spacing w:val="-4"/>
        </w:rPr>
        <w:t xml:space="preserve"> </w:t>
      </w:r>
      <w:r w:rsidRPr="00164734">
        <w:t>&lt;1</w:t>
      </w:r>
      <w:r w:rsidRPr="00164734">
        <w:rPr>
          <w:spacing w:val="10"/>
        </w:rPr>
        <w:t>0</w:t>
      </w:r>
      <w:r w:rsidRPr="00164734">
        <w:t xml:space="preserve">&gt; </w:t>
      </w:r>
      <w:r w:rsidRPr="00164734">
        <w:rPr>
          <w:spacing w:val="-4"/>
        </w:rPr>
        <w:t>1667 starb der Braunauer Prior Maurus Raymann, der exegetische Sammlungen,</w:t>
      </w:r>
      <w:r w:rsidRPr="00164734">
        <w:t xml:space="preserve"> Theaterstücke und andere Werke hinterließ, </w:t>
      </w:r>
      <w:r w:rsidR="00356E36" w:rsidRPr="00164734">
        <w:t>welch</w:t>
      </w:r>
      <w:r w:rsidRPr="00164734">
        <w:t>e er verfasst</w:t>
      </w:r>
      <w:r w:rsidR="00356E36" w:rsidRPr="00164734">
        <w:t xml:space="preserve"> hatt</w:t>
      </w:r>
      <w:r w:rsidRPr="00164734">
        <w:t xml:space="preserve">e, als er früher am </w:t>
      </w:r>
      <w:r w:rsidRPr="00164734">
        <w:rPr>
          <w:spacing w:val="-2"/>
        </w:rPr>
        <w:t xml:space="preserve">Gymnasium lehrte. Ebenso </w:t>
      </w:r>
      <w:r w:rsidR="00356E36" w:rsidRPr="00164734">
        <w:rPr>
          <w:spacing w:val="-2"/>
        </w:rPr>
        <w:t>sind von ihm</w:t>
      </w:r>
      <w:r w:rsidRPr="00164734">
        <w:rPr>
          <w:spacing w:val="-2"/>
        </w:rPr>
        <w:t xml:space="preserve"> zahlreiche Predigten und katechetische Reden</w:t>
      </w:r>
      <w:r w:rsidR="00356E36" w:rsidRPr="00164734">
        <w:t xml:space="preserve"> </w:t>
      </w:r>
      <w:r w:rsidR="00356E36" w:rsidRPr="00164734">
        <w:rPr>
          <w:spacing w:val="-4"/>
        </w:rPr>
        <w:t>vorhanden</w:t>
      </w:r>
      <w:r w:rsidRPr="00164734">
        <w:rPr>
          <w:spacing w:val="-4"/>
        </w:rPr>
        <w:t xml:space="preserve">. Als der Prager Erzbischof </w:t>
      </w:r>
      <w:r w:rsidR="00C35F9F" w:rsidRPr="00164734">
        <w:rPr>
          <w:spacing w:val="-4"/>
        </w:rPr>
        <w:t xml:space="preserve">Kardinal </w:t>
      </w:r>
      <w:r w:rsidRPr="00164734">
        <w:rPr>
          <w:spacing w:val="-4"/>
        </w:rPr>
        <w:t>Harrach fähige Männer aus dem Kloster</w:t>
      </w:r>
      <w:r w:rsidRPr="00164734">
        <w:t xml:space="preserve"> </w:t>
      </w:r>
      <w:r w:rsidRPr="00164734">
        <w:rPr>
          <w:spacing w:val="-3"/>
        </w:rPr>
        <w:t>für die Pastoral holte, wurde Raymann Dekan von Trautenau, wo noch lange ein gutes</w:t>
      </w:r>
      <w:r w:rsidRPr="00164734">
        <w:t xml:space="preserve"> </w:t>
      </w:r>
      <w:r w:rsidRPr="00164734">
        <w:rPr>
          <w:spacing w:val="-1"/>
        </w:rPr>
        <w:t>Andenken an ihn bewahrt wurde. RH selbst hat Raymann, als dieser noch Prior war,</w:t>
      </w:r>
      <w:r w:rsidRPr="00164734">
        <w:t xml:space="preserve"> </w:t>
      </w:r>
      <w:r w:rsidR="00C35F9F" w:rsidRPr="00164734">
        <w:t>oft</w:t>
      </w:r>
      <w:r w:rsidRPr="00164734">
        <w:t xml:space="preserve"> predigen gehört und lobt seine Fähigkeiten. &lt;11&gt; 1678 starb in St. Johann unter dem Felsen Abt </w:t>
      </w:r>
      <w:r w:rsidR="00690072" w:rsidRPr="00164734">
        <w:t xml:space="preserve">Karl </w:t>
      </w:r>
      <w:r w:rsidRPr="00164734">
        <w:t xml:space="preserve">Bonifaz von Goldburg, Sohn des Altstädter Bürgermeisters und </w:t>
      </w:r>
      <w:r w:rsidRPr="00164734">
        <w:rPr>
          <w:spacing w:val="-3"/>
        </w:rPr>
        <w:t>Professe, später Prior, von Braunau. An der Universität Prag zum Doktor der Theologie</w:t>
      </w:r>
      <w:r w:rsidRPr="00164734">
        <w:t xml:space="preserve"> </w:t>
      </w:r>
      <w:r w:rsidRPr="00164734">
        <w:rPr>
          <w:spacing w:val="1"/>
        </w:rPr>
        <w:t xml:space="preserve">promoviert, lehrte er Philosophie am erzbischöflichen Seminar </w:t>
      </w:r>
      <w:r w:rsidR="00690072" w:rsidRPr="00164734">
        <w:rPr>
          <w:spacing w:val="1"/>
        </w:rPr>
        <w:t>zu</w:t>
      </w:r>
      <w:r w:rsidRPr="00164734">
        <w:rPr>
          <w:spacing w:val="1"/>
        </w:rPr>
        <w:t xml:space="preserve"> Prag</w:t>
      </w:r>
      <w:r w:rsidR="00690072" w:rsidRPr="00164734">
        <w:rPr>
          <w:spacing w:val="1"/>
        </w:rPr>
        <w:t>, in Braunau</w:t>
      </w:r>
      <w:r w:rsidR="00690072" w:rsidRPr="00164734">
        <w:t xml:space="preserve"> </w:t>
      </w:r>
      <w:r w:rsidRPr="00164734">
        <w:rPr>
          <w:spacing w:val="-1"/>
        </w:rPr>
        <w:t>Moraltheologie</w:t>
      </w:r>
      <w:r w:rsidR="00690072" w:rsidRPr="00164734">
        <w:rPr>
          <w:spacing w:val="-1"/>
        </w:rPr>
        <w:t xml:space="preserve"> und als Prior gemeinsam mit</w:t>
      </w:r>
      <w:r w:rsidRPr="00164734">
        <w:rPr>
          <w:spacing w:val="-1"/>
        </w:rPr>
        <w:t xml:space="preserve"> Kaspar Eimer </w:t>
      </w:r>
      <w:r w:rsidR="00690072" w:rsidRPr="00164734">
        <w:rPr>
          <w:spacing w:val="-1"/>
        </w:rPr>
        <w:t>s</w:t>
      </w:r>
      <w:r w:rsidRPr="00164734">
        <w:rPr>
          <w:spacing w:val="-1"/>
        </w:rPr>
        <w:t>cholasti</w:t>
      </w:r>
      <w:r w:rsidR="00690072" w:rsidRPr="00164734">
        <w:rPr>
          <w:spacing w:val="-1"/>
        </w:rPr>
        <w:t>sche Theologie</w:t>
      </w:r>
      <w:r w:rsidRPr="00164734">
        <w:rPr>
          <w:spacing w:val="-1"/>
        </w:rPr>
        <w:t>. Er</w:t>
      </w:r>
      <w:r w:rsidRPr="00164734">
        <w:t xml:space="preserve"> </w:t>
      </w:r>
      <w:r w:rsidRPr="00164734">
        <w:rPr>
          <w:spacing w:val="-2"/>
        </w:rPr>
        <w:t>hinterließ eine geistliche Schrift, die vor allem vom Leben und Sterben Christi handelt,</w:t>
      </w:r>
      <w:r w:rsidRPr="00164734">
        <w:t xml:space="preserve"> </w:t>
      </w:r>
      <w:r w:rsidRPr="00164734">
        <w:rPr>
          <w:spacing w:val="-2"/>
        </w:rPr>
        <w:t xml:space="preserve">sowie </w:t>
      </w:r>
      <w:r w:rsidR="006620F0" w:rsidRPr="00164734">
        <w:rPr>
          <w:spacing w:val="-2"/>
        </w:rPr>
        <w:t>Manuskripte</w:t>
      </w:r>
      <w:r w:rsidRPr="00164734">
        <w:rPr>
          <w:spacing w:val="-2"/>
        </w:rPr>
        <w:t xml:space="preserve"> seiner theologischen Vorlesung</w:t>
      </w:r>
      <w:r w:rsidR="006620F0" w:rsidRPr="00164734">
        <w:rPr>
          <w:spacing w:val="-2"/>
        </w:rPr>
        <w:t>en</w:t>
      </w:r>
      <w:r w:rsidRPr="00164734">
        <w:rPr>
          <w:spacing w:val="-2"/>
        </w:rPr>
        <w:t>.</w:t>
      </w:r>
      <w:r w:rsidRPr="00164734">
        <w:t xml:space="preserve"> &lt;1</w:t>
      </w:r>
      <w:r w:rsidRPr="00164734">
        <w:rPr>
          <w:spacing w:val="6"/>
        </w:rPr>
        <w:t>2</w:t>
      </w:r>
      <w:r w:rsidRPr="00164734">
        <w:t xml:space="preserve">&gt; </w:t>
      </w:r>
      <w:r w:rsidRPr="00164734">
        <w:rPr>
          <w:spacing w:val="-2"/>
        </w:rPr>
        <w:t>Auch Eimer, der Goldburg</w:t>
      </w:r>
      <w:r w:rsidRPr="00164734">
        <w:rPr>
          <w:spacing w:val="-4"/>
        </w:rPr>
        <w:t xml:space="preserve"> </w:t>
      </w:r>
      <w:r w:rsidRPr="00164734">
        <w:rPr>
          <w:spacing w:val="-2"/>
        </w:rPr>
        <w:t>im Priorat zu Braunau, als Professor zu Prag und in der Abtei nachfolgte, verfasste für</w:t>
      </w:r>
      <w:r w:rsidRPr="00164734">
        <w:t xml:space="preserve"> </w:t>
      </w:r>
      <w:r w:rsidRPr="00164734">
        <w:rPr>
          <w:spacing w:val="-1"/>
        </w:rPr>
        <w:t>den Lehrgebrauch eine „Philosophia“. Er starb 1695 in St. Johann unter dem Felsen.</w:t>
      </w:r>
      <w:r w:rsidRPr="00164734">
        <w:t xml:space="preserve"> &lt;1</w:t>
      </w:r>
      <w:r w:rsidRPr="00164734">
        <w:rPr>
          <w:spacing w:val="6"/>
        </w:rPr>
        <w:t>3</w:t>
      </w:r>
      <w:r w:rsidRPr="00164734">
        <w:t xml:space="preserve">&gt; </w:t>
      </w:r>
      <w:r w:rsidRPr="00164734">
        <w:rPr>
          <w:spacing w:val="1"/>
        </w:rPr>
        <w:t>L</w:t>
      </w:r>
      <w:r w:rsidR="00BA4C89" w:rsidRPr="00164734">
        <w:rPr>
          <w:spacing w:val="1"/>
        </w:rPr>
        <w:t>au</w:t>
      </w:r>
      <w:r w:rsidRPr="00164734">
        <w:rPr>
          <w:spacing w:val="1"/>
        </w:rPr>
        <w:t xml:space="preserve">renz Barth war ebenfalls Braunauer Professe. Er verfasste einen </w:t>
      </w:r>
      <w:r w:rsidR="009B5C7F" w:rsidRPr="00164734">
        <w:rPr>
          <w:spacing w:val="1"/>
        </w:rPr>
        <w:t>Rhetorik</w:t>
      </w:r>
      <w:r w:rsidR="009B5C7F" w:rsidRPr="00164734">
        <w:rPr>
          <w:spacing w:val="1"/>
        </w:rPr>
        <w:softHyphen/>
      </w:r>
      <w:r w:rsidR="009B5C7F" w:rsidRPr="00164734">
        <w:rPr>
          <w:spacing w:val="-2"/>
        </w:rPr>
        <w:t>traktat</w:t>
      </w:r>
      <w:r w:rsidRPr="00164734">
        <w:rPr>
          <w:spacing w:val="-2"/>
        </w:rPr>
        <w:t xml:space="preserve">, der von den Professoren der Humaniora </w:t>
      </w:r>
      <w:r w:rsidR="009B5C7F" w:rsidRPr="00164734">
        <w:rPr>
          <w:spacing w:val="-2"/>
        </w:rPr>
        <w:t>weiterhin</w:t>
      </w:r>
      <w:r w:rsidRPr="00164734">
        <w:rPr>
          <w:spacing w:val="-2"/>
        </w:rPr>
        <w:t xml:space="preserve"> verwendet wird, sowie eine</w:t>
      </w:r>
      <w:r w:rsidRPr="00164734">
        <w:t xml:space="preserve"> </w:t>
      </w:r>
      <w:r w:rsidRPr="00164734">
        <w:rPr>
          <w:spacing w:val="-4"/>
        </w:rPr>
        <w:t xml:space="preserve">„Philosophia“, die er in Braunau, am </w:t>
      </w:r>
      <w:r w:rsidR="009B5C7F" w:rsidRPr="00164734">
        <w:rPr>
          <w:spacing w:val="-4"/>
        </w:rPr>
        <w:t xml:space="preserve">Prager </w:t>
      </w:r>
      <w:r w:rsidRPr="00164734">
        <w:rPr>
          <w:spacing w:val="-4"/>
        </w:rPr>
        <w:t>erzbischöflichen Seminar sowie in Kladrau</w:t>
      </w:r>
      <w:r w:rsidRPr="00164734">
        <w:t xml:space="preserve"> </w:t>
      </w:r>
      <w:r w:rsidRPr="00164734">
        <w:rPr>
          <w:spacing w:val="-2"/>
        </w:rPr>
        <w:t>vortrug, wo er 1686 starb.</w:t>
      </w:r>
      <w:r w:rsidRPr="00164734">
        <w:t xml:space="preserve"> &lt;1</w:t>
      </w:r>
      <w:r w:rsidRPr="00164734">
        <w:rPr>
          <w:spacing w:val="10"/>
        </w:rPr>
        <w:t>4</w:t>
      </w:r>
      <w:r w:rsidRPr="00164734">
        <w:t xml:space="preserve">&gt; </w:t>
      </w:r>
      <w:r w:rsidRPr="00164734">
        <w:rPr>
          <w:spacing w:val="-2"/>
        </w:rPr>
        <w:t xml:space="preserve">1689 verschied Roman Hütter, gleichfalls Braunauer </w:t>
      </w:r>
      <w:r w:rsidRPr="00164734">
        <w:rPr>
          <w:spacing w:val="-1"/>
        </w:rPr>
        <w:t>Professe, von dem neben Theaterstücken, die er während seiner Humaniora-Professur</w:t>
      </w:r>
      <w:r w:rsidRPr="00164734">
        <w:t xml:space="preserve"> </w:t>
      </w:r>
      <w:r w:rsidRPr="00164734">
        <w:rPr>
          <w:spacing w:val="-2"/>
        </w:rPr>
        <w:t>verfasste, auch Predigtsammlungen erhalten sind, die verdienen würden, in den Druck</w:t>
      </w:r>
      <w:r w:rsidRPr="00164734">
        <w:t xml:space="preserve"> </w:t>
      </w:r>
      <w:r w:rsidRPr="00164734">
        <w:rPr>
          <w:spacing w:val="-2"/>
        </w:rPr>
        <w:t>zu kommen.</w:t>
      </w:r>
      <w:r w:rsidRPr="00164734">
        <w:t xml:space="preserve"> &lt;1</w:t>
      </w:r>
      <w:r w:rsidRPr="00164734">
        <w:rPr>
          <w:spacing w:val="6"/>
        </w:rPr>
        <w:t>5</w:t>
      </w:r>
      <w:r w:rsidRPr="00164734">
        <w:t xml:space="preserve">&gt; </w:t>
      </w:r>
      <w:r w:rsidRPr="00164734">
        <w:rPr>
          <w:spacing w:val="-2"/>
        </w:rPr>
        <w:t xml:space="preserve">RH </w:t>
      </w:r>
      <w:r w:rsidR="004C3BB4" w:rsidRPr="00164734">
        <w:rPr>
          <w:spacing w:val="-2"/>
        </w:rPr>
        <w:t>nennt</w:t>
      </w:r>
      <w:r w:rsidRPr="00164734">
        <w:rPr>
          <w:spacing w:val="-2"/>
        </w:rPr>
        <w:t xml:space="preserve"> </w:t>
      </w:r>
      <w:r w:rsidR="004C3BB4" w:rsidRPr="00164734">
        <w:rPr>
          <w:spacing w:val="-2"/>
        </w:rPr>
        <w:t>etli</w:t>
      </w:r>
      <w:r w:rsidRPr="00164734">
        <w:rPr>
          <w:spacing w:val="-2"/>
        </w:rPr>
        <w:t>che Schriften des 1701 verstorbenen Placidus Spačil,</w:t>
      </w:r>
      <w:r w:rsidRPr="00164734">
        <w:rPr>
          <w:spacing w:val="-4"/>
        </w:rPr>
        <w:t xml:space="preserve"> Professe</w:t>
      </w:r>
      <w:r w:rsidR="004C3BB4" w:rsidRPr="00164734">
        <w:rPr>
          <w:spacing w:val="-4"/>
        </w:rPr>
        <w:t>n</w:t>
      </w:r>
      <w:r w:rsidRPr="00164734">
        <w:rPr>
          <w:spacing w:val="-4"/>
        </w:rPr>
        <w:t xml:space="preserve"> von Braunau (recte: Raigern), der viele Jahre das Amt des Chorleiters innehatte</w:t>
      </w:r>
      <w:r w:rsidRPr="00164734">
        <w:t xml:space="preserve"> </w:t>
      </w:r>
      <w:r w:rsidRPr="00164734">
        <w:rPr>
          <w:spacing w:val="-1"/>
        </w:rPr>
        <w:t xml:space="preserve">und daneben </w:t>
      </w:r>
      <w:r w:rsidR="00244FDD" w:rsidRPr="00164734">
        <w:rPr>
          <w:spacing w:val="-1"/>
        </w:rPr>
        <w:t xml:space="preserve">in flüssigem Stil </w:t>
      </w:r>
      <w:r w:rsidR="004C3BB4" w:rsidRPr="00164734">
        <w:rPr>
          <w:spacing w:val="-1"/>
        </w:rPr>
        <w:t xml:space="preserve">geistliche </w:t>
      </w:r>
      <w:r w:rsidRPr="00164734">
        <w:rPr>
          <w:spacing w:val="-1"/>
        </w:rPr>
        <w:t xml:space="preserve">Traktate </w:t>
      </w:r>
      <w:r w:rsidR="004C3BB4" w:rsidRPr="00164734">
        <w:rPr>
          <w:spacing w:val="-1"/>
        </w:rPr>
        <w:t xml:space="preserve">über den leidenden Christus </w:t>
      </w:r>
      <w:r w:rsidR="00244FDD" w:rsidRPr="00164734">
        <w:rPr>
          <w:spacing w:val="-1"/>
        </w:rPr>
        <w:t>und die</w:t>
      </w:r>
      <w:r w:rsidR="00244FDD" w:rsidRPr="00164734">
        <w:t xml:space="preserve"> </w:t>
      </w:r>
      <w:r w:rsidR="00244FDD" w:rsidRPr="00164734">
        <w:rPr>
          <w:spacing w:val="-4"/>
        </w:rPr>
        <w:t xml:space="preserve">mitleidende </w:t>
      </w:r>
      <w:r w:rsidR="004C3BB4" w:rsidRPr="00164734">
        <w:rPr>
          <w:spacing w:val="-4"/>
        </w:rPr>
        <w:t>schmerzen</w:t>
      </w:r>
      <w:r w:rsidR="00244FDD" w:rsidRPr="00164734">
        <w:rPr>
          <w:spacing w:val="-4"/>
        </w:rPr>
        <w:t>s</w:t>
      </w:r>
      <w:r w:rsidR="004C3BB4" w:rsidRPr="00164734">
        <w:rPr>
          <w:spacing w:val="-4"/>
        </w:rPr>
        <w:t xml:space="preserve">reiche Maria </w:t>
      </w:r>
      <w:r w:rsidRPr="00164734">
        <w:rPr>
          <w:spacing w:val="-4"/>
        </w:rPr>
        <w:t xml:space="preserve">verfasste, </w:t>
      </w:r>
      <w:r w:rsidR="00244FDD" w:rsidRPr="00164734">
        <w:rPr>
          <w:spacing w:val="-4"/>
        </w:rPr>
        <w:t>worüber er</w:t>
      </w:r>
      <w:r w:rsidRPr="00164734">
        <w:rPr>
          <w:spacing w:val="-4"/>
        </w:rPr>
        <w:t xml:space="preserve"> öfters in Politz </w:t>
      </w:r>
      <w:r w:rsidR="00244FDD" w:rsidRPr="00164734">
        <w:rPr>
          <w:spacing w:val="-4"/>
        </w:rPr>
        <w:t>für die Marien</w:t>
      </w:r>
      <w:r w:rsidR="00244FDD" w:rsidRPr="00164734">
        <w:rPr>
          <w:spacing w:val="-4"/>
        </w:rPr>
        <w:softHyphen/>
      </w:r>
      <w:r w:rsidR="00244FDD" w:rsidRPr="00164734">
        <w:t>bruderschaft</w:t>
      </w:r>
      <w:r w:rsidRPr="00164734">
        <w:t xml:space="preserve"> </w:t>
      </w:r>
      <w:r w:rsidR="00244FDD" w:rsidRPr="00164734">
        <w:t>predigte</w:t>
      </w:r>
      <w:r w:rsidRPr="00164734">
        <w:t xml:space="preserve">. </w:t>
      </w:r>
      <w:r w:rsidR="00244FDD" w:rsidRPr="00164734">
        <w:t>Di</w:t>
      </w:r>
      <w:r w:rsidRPr="00164734">
        <w:t xml:space="preserve">e wichtigsten </w:t>
      </w:r>
      <w:r w:rsidR="00244FDD" w:rsidRPr="00164734">
        <w:t>davon</w:t>
      </w:r>
      <w:r w:rsidRPr="00164734">
        <w:t xml:space="preserve"> sind: „Maria Jesu staurophila“; „Annus </w:t>
      </w:r>
      <w:r w:rsidRPr="00164734">
        <w:rPr>
          <w:spacing w:val="1"/>
        </w:rPr>
        <w:t>benignitatis“; „Sol divinus“; „Christus ab utero Virginis usque ad crucem moriens“;</w:t>
      </w:r>
      <w:r w:rsidRPr="00164734">
        <w:t xml:space="preserve"> „Threnodia Stabat mater morali commentario elucidata“; „Commentarius conciona</w:t>
      </w:r>
      <w:r w:rsidR="00244FDD" w:rsidRPr="00164734">
        <w:softHyphen/>
      </w:r>
      <w:r w:rsidRPr="00164734">
        <w:rPr>
          <w:spacing w:val="1"/>
        </w:rPr>
        <w:t>torius in litanias Lauretanas“; „Testamentum Jesu Christi crucifixi“; „Post plurima</w:t>
      </w:r>
      <w:r w:rsidRPr="00164734">
        <w:t xml:space="preserve"> </w:t>
      </w:r>
      <w:r w:rsidRPr="00164734">
        <w:rPr>
          <w:spacing w:val="-1"/>
        </w:rPr>
        <w:t>septem“; „Mobile fixum“; „Salve Regina moralizatum“; „Alma moralizatum“; „Favus</w:t>
      </w:r>
      <w:r w:rsidRPr="00164734">
        <w:t xml:space="preserve"> </w:t>
      </w:r>
      <w:r w:rsidRPr="00164734">
        <w:rPr>
          <w:spacing w:val="-4"/>
        </w:rPr>
        <w:t xml:space="preserve">mellis“; „De sancta Barbara“; „Olor Braunae“, </w:t>
      </w:r>
      <w:r w:rsidR="00244FDD" w:rsidRPr="00164734">
        <w:rPr>
          <w:spacing w:val="-4"/>
        </w:rPr>
        <w:t xml:space="preserve">welches der Verfasser </w:t>
      </w:r>
      <w:r w:rsidRPr="00164734">
        <w:rPr>
          <w:spacing w:val="-4"/>
        </w:rPr>
        <w:t>RH 1693 widmet</w:t>
      </w:r>
      <w:r w:rsidR="00244FDD" w:rsidRPr="00164734">
        <w:rPr>
          <w:spacing w:val="-4"/>
        </w:rPr>
        <w:t>e</w:t>
      </w:r>
      <w:r w:rsidRPr="00164734">
        <w:rPr>
          <w:spacing w:val="-4"/>
        </w:rPr>
        <w:t xml:space="preserve">; </w:t>
      </w:r>
      <w:r w:rsidRPr="00164734">
        <w:rPr>
          <w:spacing w:val="-1"/>
        </w:rPr>
        <w:t>„Parthenologium Benedictinarum virginum“, das nach Tagen geordnet</w:t>
      </w:r>
      <w:r w:rsidR="00AA2099" w:rsidRPr="00164734">
        <w:rPr>
          <w:spacing w:val="-1"/>
        </w:rPr>
        <w:t>e</w:t>
      </w:r>
      <w:r w:rsidRPr="00164734">
        <w:rPr>
          <w:spacing w:val="-1"/>
        </w:rPr>
        <w:t xml:space="preserve"> Exempel von</w:t>
      </w:r>
      <w:r w:rsidRPr="00164734">
        <w:t xml:space="preserve"> </w:t>
      </w:r>
      <w:r w:rsidRPr="00164734">
        <w:rPr>
          <w:spacing w:val="-4"/>
        </w:rPr>
        <w:t xml:space="preserve">Benediktinerinnen aller Kongregationen </w:t>
      </w:r>
      <w:r w:rsidR="000A720C" w:rsidRPr="00164734">
        <w:rPr>
          <w:spacing w:val="-4"/>
        </w:rPr>
        <w:t>biete</w:t>
      </w:r>
      <w:r w:rsidRPr="00164734">
        <w:rPr>
          <w:spacing w:val="-4"/>
        </w:rPr>
        <w:t>t und das Spa</w:t>
      </w:r>
      <w:r w:rsidR="00244FDD" w:rsidRPr="00164734">
        <w:rPr>
          <w:spacing w:val="-4"/>
        </w:rPr>
        <w:t>č</w:t>
      </w:r>
      <w:r w:rsidRPr="00164734">
        <w:rPr>
          <w:spacing w:val="-4"/>
        </w:rPr>
        <w:t>il der Äbtissin von St. Georg</w:t>
      </w:r>
      <w:r w:rsidRPr="00164734">
        <w:t xml:space="preserve"> </w:t>
      </w:r>
      <w:r w:rsidRPr="00164734">
        <w:rPr>
          <w:spacing w:val="-1"/>
        </w:rPr>
        <w:t xml:space="preserve">zu Prag widmen wollte; „Mariana praxis“. </w:t>
      </w:r>
      <w:r w:rsidR="000C3773" w:rsidRPr="00164734">
        <w:rPr>
          <w:spacing w:val="-1"/>
        </w:rPr>
        <w:t>Weitere</w:t>
      </w:r>
      <w:r w:rsidRPr="00164734">
        <w:rPr>
          <w:spacing w:val="-1"/>
        </w:rPr>
        <w:t xml:space="preserve"> von Spa</w:t>
      </w:r>
      <w:r w:rsidR="000A720C" w:rsidRPr="00164734">
        <w:rPr>
          <w:spacing w:val="-1"/>
        </w:rPr>
        <w:t>č</w:t>
      </w:r>
      <w:r w:rsidRPr="00164734">
        <w:rPr>
          <w:spacing w:val="-1"/>
        </w:rPr>
        <w:t>il mit eigener Hand</w:t>
      </w:r>
      <w:r w:rsidRPr="00164734">
        <w:t xml:space="preserve"> ins </w:t>
      </w:r>
      <w:r w:rsidRPr="00164734">
        <w:rPr>
          <w:spacing w:val="-3"/>
        </w:rPr>
        <w:t xml:space="preserve">Reine geschriebene und schön gebundene Bücher befinden sich in Politz, </w:t>
      </w:r>
      <w:r w:rsidR="000A720C" w:rsidRPr="00164734">
        <w:rPr>
          <w:spacing w:val="-3"/>
        </w:rPr>
        <w:t>sonst</w:t>
      </w:r>
      <w:r w:rsidRPr="00164734">
        <w:rPr>
          <w:spacing w:val="-3"/>
        </w:rPr>
        <w:t xml:space="preserve"> hätte RH</w:t>
      </w:r>
      <w:r w:rsidRPr="00164734">
        <w:t xml:space="preserve"> </w:t>
      </w:r>
      <w:r w:rsidR="000C3773" w:rsidRPr="00164734">
        <w:rPr>
          <w:spacing w:val="-2"/>
        </w:rPr>
        <w:t xml:space="preserve">auch </w:t>
      </w:r>
      <w:r w:rsidRPr="00164734">
        <w:rPr>
          <w:spacing w:val="-2"/>
        </w:rPr>
        <w:t>sie angeführt. Er empfiehlt Spa</w:t>
      </w:r>
      <w:r w:rsidR="000A720C" w:rsidRPr="00164734">
        <w:rPr>
          <w:spacing w:val="-2"/>
        </w:rPr>
        <w:t>č</w:t>
      </w:r>
      <w:r w:rsidRPr="00164734">
        <w:rPr>
          <w:spacing w:val="-2"/>
        </w:rPr>
        <w:t xml:space="preserve">ils Aufnahme in </w:t>
      </w:r>
      <w:r w:rsidR="000C3773" w:rsidRPr="00164734">
        <w:rPr>
          <w:spacing w:val="-2"/>
        </w:rPr>
        <w:t>BPs Werk</w:t>
      </w:r>
      <w:r w:rsidRPr="00164734">
        <w:rPr>
          <w:spacing w:val="-2"/>
        </w:rPr>
        <w:t>.</w:t>
      </w:r>
      <w:r w:rsidRPr="00164734">
        <w:rPr>
          <w:spacing w:val="-1"/>
        </w:rPr>
        <w:t xml:space="preserve"> </w:t>
      </w:r>
      <w:r w:rsidRPr="00164734">
        <w:t>&lt;1</w:t>
      </w:r>
      <w:r w:rsidRPr="00164734">
        <w:rPr>
          <w:spacing w:val="10"/>
        </w:rPr>
        <w:t>6</w:t>
      </w:r>
      <w:r w:rsidRPr="00164734">
        <w:t>&gt;</w:t>
      </w:r>
      <w:r w:rsidRPr="00164734">
        <w:rPr>
          <w:spacing w:val="-1"/>
        </w:rPr>
        <w:t xml:space="preserve"> RH antwortet </w:t>
      </w:r>
      <w:r w:rsidRPr="00164734">
        <w:t>nun auch auf BPs zweites Schreiben (9</w:t>
      </w:r>
      <w:r w:rsidR="00FA6C0E" w:rsidRPr="00164734">
        <w:t>5</w:t>
      </w:r>
      <w:r w:rsidRPr="00164734">
        <w:t xml:space="preserve">), das er spät im Juli erhalten hat und dem </w:t>
      </w:r>
      <w:r w:rsidRPr="00164734">
        <w:rPr>
          <w:spacing w:val="-2"/>
        </w:rPr>
        <w:t>die Enzyklik des Mabillon-Nachfolgers Ruinart vom 29. März 1709 aus St.-Germain</w:t>
      </w:r>
      <w:r w:rsidRPr="00164734">
        <w:t xml:space="preserve"> </w:t>
      </w:r>
      <w:r w:rsidRPr="00164734">
        <w:rPr>
          <w:spacing w:val="-2"/>
        </w:rPr>
        <w:t>zu Paris beigelegt war. RH versteht Ruinarts und BPs Anliegen, dass historische Mate</w:t>
      </w:r>
      <w:r w:rsidR="007A28AE" w:rsidRPr="00164734">
        <w:rPr>
          <w:spacing w:val="-2"/>
        </w:rPr>
        <w:softHyphen/>
      </w:r>
      <w:r w:rsidRPr="00164734">
        <w:t xml:space="preserve">rialien zu böhmischen Klöstern gesammelt und eingeschickt werden sollen; dringende </w:t>
      </w:r>
      <w:r w:rsidRPr="00164734">
        <w:rPr>
          <w:spacing w:val="-3"/>
        </w:rPr>
        <w:t>Geschäfte haben ihn jedoch bisher davon abgehalten. Nun, im verbleibenden September</w:t>
      </w:r>
      <w:r w:rsidRPr="00164734">
        <w:t xml:space="preserve"> </w:t>
      </w:r>
      <w:r w:rsidRPr="00164734">
        <w:rPr>
          <w:spacing w:val="-1"/>
        </w:rPr>
        <w:t xml:space="preserve">und im Oktober, kann er sich der Sache widmen und möchte auch </w:t>
      </w:r>
      <w:r w:rsidR="00264E81" w:rsidRPr="00164734">
        <w:rPr>
          <w:spacing w:val="-1"/>
        </w:rPr>
        <w:t xml:space="preserve">an </w:t>
      </w:r>
      <w:r w:rsidRPr="00164734">
        <w:rPr>
          <w:spacing w:val="-1"/>
        </w:rPr>
        <w:t>die Pröpste der</w:t>
      </w:r>
      <w:r w:rsidRPr="00164734">
        <w:t xml:space="preserve"> Frauenklöster in Schlesien schreiben, damit er zu Allerheiligen – oder </w:t>
      </w:r>
      <w:r w:rsidR="00264E81" w:rsidRPr="00164734">
        <w:t>sobald</w:t>
      </w:r>
      <w:r w:rsidRPr="00164734">
        <w:t xml:space="preserve"> es eben möglich ist – BP etwas berichten kann. Er bittet BP, </w:t>
      </w:r>
      <w:r w:rsidR="00264E81" w:rsidRPr="00164734">
        <w:t>die Sendung</w:t>
      </w:r>
      <w:r w:rsidRPr="00164734">
        <w:t xml:space="preserve"> nach Paris weiter</w:t>
      </w:r>
      <w:r w:rsidR="00264E81" w:rsidRPr="00164734">
        <w:softHyphen/>
      </w:r>
      <w:r w:rsidRPr="00164734">
        <w:t xml:space="preserve">zuleiten, da es eine Schande wäre, wenn die böhmischen Klöster keinen Beitrag zur </w:t>
      </w:r>
      <w:r w:rsidRPr="00164734">
        <w:rPr>
          <w:spacing w:val="-1"/>
        </w:rPr>
        <w:t>Ordensgeschichte leisteten. RH ist froh, dass er trotz hohen Alters bei guter Gesundheit</w:t>
      </w:r>
      <w:r w:rsidRPr="00164734">
        <w:t xml:space="preserve"> ist – gemäß dem Segen Asers im Buch Deuteronomium –</w:t>
      </w:r>
      <w:r w:rsidR="00264E81" w:rsidRPr="00164734">
        <w:t>,</w:t>
      </w:r>
      <w:r w:rsidRPr="00164734">
        <w:t xml:space="preserve"> und wünscht BP Gleiches.</w:t>
      </w:r>
    </w:p>
    <w:p w:rsidR="00D44636" w:rsidRPr="00164734" w:rsidRDefault="00D44636" w:rsidP="00D44636">
      <w:pPr>
        <w:pStyle w:val="EditionEditorischeNotiz"/>
      </w:pPr>
      <w:r w:rsidRPr="00164734">
        <w:t>Überlieferung: StiB Melk, Cod. 394, 55r–59v.</w:t>
      </w:r>
    </w:p>
    <w:p w:rsidR="009E3E11" w:rsidRPr="00164734" w:rsidRDefault="009E3E11" w:rsidP="00D44636">
      <w:pPr>
        <w:pStyle w:val="EditionEditorischeNotiz"/>
      </w:pPr>
      <w:r w:rsidRPr="00164734">
        <w:t xml:space="preserve">Literatur: Glassner, Handschriften 73; </w:t>
      </w:r>
      <w:r w:rsidR="001C5EC2" w:rsidRPr="00164734">
        <w:t>Katschthaler, Briefnachlass 26.</w:t>
      </w:r>
    </w:p>
    <w:p w:rsidR="00D44636" w:rsidRPr="00164734" w:rsidRDefault="00FA6C0E" w:rsidP="00FA6C0E">
      <w:pPr>
        <w:pStyle w:val="EditionEditorischeNotiz"/>
      </w:pPr>
      <w:r w:rsidRPr="00164734">
        <w:t>Bezüge: 95</w:t>
      </w:r>
      <w:r w:rsidR="00D44636" w:rsidRPr="00164734">
        <w:t>. 12</w:t>
      </w:r>
      <w:r w:rsidRPr="00164734">
        <w:t>9. Erwähnt</w:t>
      </w:r>
      <w:r w:rsidR="008751EB" w:rsidRPr="00164734">
        <w:t xml:space="preserve"> 33,</w:t>
      </w:r>
      <w:r w:rsidRPr="00164734">
        <w:t xml:space="preserve"> 45</w:t>
      </w:r>
      <w:r w:rsidR="00D44636" w:rsidRPr="00164734">
        <w:t>, 9</w:t>
      </w:r>
      <w:r w:rsidRPr="00164734">
        <w:t>5</w:t>
      </w:r>
      <w:r w:rsidR="00D44636" w:rsidRPr="00164734">
        <w:t>. Erwähnt in 12</w:t>
      </w:r>
      <w:r w:rsidRPr="00164734">
        <w:t>9</w:t>
      </w:r>
      <w:r w:rsidR="00A67FBA" w:rsidRPr="00164734">
        <w:t>, 130</w:t>
      </w:r>
      <w:r w:rsidR="00D44636" w:rsidRPr="00164734">
        <w:t>.</w:t>
      </w:r>
    </w:p>
    <w:p w:rsidR="00D44636" w:rsidRPr="00164734" w:rsidRDefault="00D44636" w:rsidP="00D44636">
      <w:pPr>
        <w:pStyle w:val="EditionEditorischeNotiz"/>
      </w:pPr>
      <w:r w:rsidRPr="00164734">
        <w:t xml:space="preserve">Ordnungsvermerk: </w:t>
      </w:r>
      <w:r w:rsidRPr="00164734">
        <w:rPr>
          <w:i w:val="0"/>
          <w:iCs/>
        </w:rPr>
        <w:t>32</w:t>
      </w:r>
      <w:r w:rsidRPr="00164734">
        <w:t xml:space="preserve"> (darunter durchgestrichen </w:t>
      </w:r>
      <w:r w:rsidRPr="00164734">
        <w:rPr>
          <w:i w:val="0"/>
          <w:iCs/>
        </w:rPr>
        <w:t>18</w:t>
      </w:r>
      <w:r w:rsidRPr="00164734">
        <w:t>).</w:t>
      </w:r>
    </w:p>
    <w:p w:rsidR="00D44636" w:rsidRPr="00164734" w:rsidRDefault="00D44636" w:rsidP="000A720C">
      <w:pPr>
        <w:pStyle w:val="EditionEditorischeNotiz"/>
        <w:spacing w:after="100"/>
      </w:pPr>
      <w:r w:rsidRPr="00164734">
        <w:rPr>
          <w:spacing w:val="-3"/>
          <w:szCs w:val="16"/>
        </w:rPr>
        <w:t xml:space="preserve">Bemerkungen: </w:t>
      </w:r>
      <w:r w:rsidR="000A720C" w:rsidRPr="00164734">
        <w:rPr>
          <w:spacing w:val="-3"/>
          <w:szCs w:val="16"/>
        </w:rPr>
        <w:t xml:space="preserve">Der Brief stammt von einer anderen Hand als die Unterschrift ab </w:t>
      </w:r>
      <w:r w:rsidR="00AF3F47" w:rsidRPr="00164734">
        <w:rPr>
          <w:i w:val="0"/>
          <w:spacing w:val="-3"/>
          <w:szCs w:val="16"/>
        </w:rPr>
        <w:t>confrater</w:t>
      </w:r>
      <w:r w:rsidR="000A720C" w:rsidRPr="00164734">
        <w:rPr>
          <w:spacing w:val="-3"/>
          <w:szCs w:val="16"/>
        </w:rPr>
        <w:t xml:space="preserve">. Der </w:t>
      </w:r>
      <w:r w:rsidR="000A720C" w:rsidRPr="00164734">
        <w:rPr>
          <w:spacing w:val="-2"/>
          <w:szCs w:val="16"/>
        </w:rPr>
        <w:t xml:space="preserve">von RH herangezogene Schreiber dürfte für einige Fehler verantwortlich </w:t>
      </w:r>
      <w:r w:rsidR="009E3E11" w:rsidRPr="00164734">
        <w:rPr>
          <w:spacing w:val="-2"/>
          <w:szCs w:val="16"/>
        </w:rPr>
        <w:t>sein</w:t>
      </w:r>
      <w:r w:rsidR="000A720C" w:rsidRPr="00164734">
        <w:rPr>
          <w:spacing w:val="-2"/>
          <w:szCs w:val="16"/>
        </w:rPr>
        <w:t xml:space="preserve"> (vgl. Anm. b</w:t>
      </w:r>
      <w:r w:rsidR="000A720C" w:rsidRPr="00164734">
        <w:rPr>
          <w:spacing w:val="-1"/>
          <w:szCs w:val="16"/>
        </w:rPr>
        <w:t xml:space="preserve"> und c). – </w:t>
      </w:r>
      <w:r w:rsidRPr="00164734">
        <w:rPr>
          <w:spacing w:val="-2"/>
        </w:rPr>
        <w:t xml:space="preserve">Auf 5v unter dem Ordnungsvermerk von der Hand BPs der Vermerk: </w:t>
      </w:r>
      <w:r w:rsidRPr="00164734">
        <w:rPr>
          <w:i w:val="0"/>
          <w:iCs/>
          <w:spacing w:val="-2"/>
        </w:rPr>
        <w:t>Brauna</w:t>
      </w:r>
      <w:r w:rsidRPr="00164734">
        <w:rPr>
          <w:spacing w:val="-2"/>
        </w:rPr>
        <w:t>, darunter:</w:t>
      </w:r>
      <w:r w:rsidRPr="00164734">
        <w:t xml:space="preserve"> </w:t>
      </w:r>
      <w:r w:rsidRPr="00164734">
        <w:rPr>
          <w:i w:val="0"/>
        </w:rPr>
        <w:t>In his saepe aliquot verba omisi</w:t>
      </w:r>
      <w:r w:rsidRPr="00164734">
        <w:t xml:space="preserve">. Darunter die Nummerierung: </w:t>
      </w:r>
      <w:r w:rsidRPr="00164734">
        <w:rPr>
          <w:i w:val="0"/>
        </w:rPr>
        <w:t>Nr. 3</w:t>
      </w:r>
      <w:r w:rsidRPr="00164734">
        <w:t>.</w:t>
      </w:r>
    </w:p>
    <w:p w:rsidR="00D44636" w:rsidRPr="00164734" w:rsidRDefault="00D44636" w:rsidP="00D44636">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1"/>
        </w:rPr>
        <w:t xml:space="preserve">Admodum reverende religiosissime et clarissime pater, domine confrater in </w:t>
      </w:r>
      <w:r w:rsidRPr="00164734">
        <w:t>divo patre honorandissime.</w:t>
      </w:r>
    </w:p>
    <w:p w:rsidR="00D44636" w:rsidRPr="00164734" w:rsidRDefault="00D44636" w:rsidP="00264E81">
      <w:pPr>
        <w:pStyle w:val="EditionEditionstext"/>
      </w:pPr>
      <w:r w:rsidRPr="00164734">
        <w:rPr>
          <w:i/>
        </w:rPr>
        <w:t>&lt;1&gt;</w:t>
      </w:r>
      <w:r w:rsidRPr="00164734">
        <w:t xml:space="preserve"> </w:t>
      </w:r>
      <w:r w:rsidRPr="00164734">
        <w:rPr>
          <w:spacing w:val="-1"/>
        </w:rPr>
        <w:t>Praemissa humanissima salute et omnium bonorum coelestium apprecatione</w:t>
      </w:r>
      <w:r w:rsidRPr="00164734">
        <w:t xml:space="preserve"> </w:t>
      </w:r>
      <w:r w:rsidRPr="00164734">
        <w:rPr>
          <w:spacing w:val="-1"/>
        </w:rPr>
        <w:t>cum longaevitatis firma et durabili consistentia (ut operi in longum extenso atque</w:t>
      </w:r>
      <w:r w:rsidRPr="00164734">
        <w:t xml:space="preserve"> </w:t>
      </w:r>
      <w:r w:rsidRPr="00164734">
        <w:rPr>
          <w:spacing w:val="-3"/>
        </w:rPr>
        <w:t>duodecim saeculorum literarios labores a nostris elucubratos sub unum conspectum</w:t>
      </w:r>
      <w:r w:rsidRPr="00164734">
        <w:t xml:space="preserve"> </w:t>
      </w:r>
      <w:r w:rsidRPr="00164734">
        <w:rPr>
          <w:spacing w:val="-3"/>
        </w:rPr>
        <w:t>posituro commensurata meritissimi authoris aetas respondeat), iam tandem obliga</w:t>
      </w:r>
      <w:r w:rsidR="00FA6C0E" w:rsidRPr="00164734">
        <w:rPr>
          <w:spacing w:val="-3"/>
        </w:rPr>
        <w:softHyphen/>
      </w:r>
      <w:r w:rsidRPr="00164734">
        <w:rPr>
          <w:spacing w:val="-2"/>
        </w:rPr>
        <w:t>tioni meae conformiter statui ad perhumanas admodum reverendae religiosissimae</w:t>
      </w:r>
      <w:r w:rsidRPr="00164734">
        <w:t xml:space="preserve"> et clarissimae paternitatis vestrae de dato Mellicii 27. Februarii (sed nescio cuius tardante vitio mihi primum 17. Martii anni fluentis ad manum venientes) paucis </w:t>
      </w:r>
      <w:r w:rsidRPr="00164734">
        <w:rPr>
          <w:spacing w:val="-4"/>
        </w:rPr>
        <w:t>respondere, maxime cum mihi nunc tempus congruum aliis curis utcunque vacuum</w:t>
      </w:r>
      <w:r w:rsidRPr="00164734">
        <w:t xml:space="preserve"> </w:t>
      </w:r>
      <w:r w:rsidRPr="00164734">
        <w:rPr>
          <w:spacing w:val="-4"/>
        </w:rPr>
        <w:t>suppetat id cum commoditate praestandi.</w:t>
      </w:r>
      <w:r w:rsidRPr="00164734">
        <w:t xml:space="preserve"> </w:t>
      </w:r>
      <w:r w:rsidRPr="00164734">
        <w:rPr>
          <w:i/>
          <w:iCs/>
          <w:spacing w:val="16"/>
        </w:rPr>
        <w:t>&lt;</w:t>
      </w:r>
      <w:r w:rsidRPr="00164734">
        <w:rPr>
          <w:i/>
          <w:iCs/>
          <w:spacing w:val="6"/>
        </w:rPr>
        <w:t>2</w:t>
      </w:r>
      <w:r w:rsidRPr="00164734">
        <w:rPr>
          <w:i/>
          <w:iCs/>
        </w:rPr>
        <w:t>&gt;</w:t>
      </w:r>
      <w:r w:rsidRPr="00164734">
        <w:t xml:space="preserve"> </w:t>
      </w:r>
      <w:r w:rsidRPr="00164734">
        <w:rPr>
          <w:spacing w:val="-4"/>
        </w:rPr>
        <w:t xml:space="preserve">Et inprimis quidem reverendissimus </w:t>
      </w:r>
      <w:r w:rsidRPr="00164734">
        <w:t xml:space="preserve">et amplissimus dominus dominus abbas Brzewnoviensis et visitator sacri ordinis, </w:t>
      </w:r>
      <w:r w:rsidRPr="00164734">
        <w:rPr>
          <w:spacing w:val="-2"/>
        </w:rPr>
        <w:t>dominus praelatus noster gratiosissimus</w:t>
      </w:r>
      <w:r w:rsidR="004F3B10" w:rsidRPr="00164734">
        <w:rPr>
          <w:spacing w:val="-2"/>
        </w:rPr>
        <w:t>,</w:t>
      </w:r>
      <w:r w:rsidRPr="00164734">
        <w:rPr>
          <w:spacing w:val="-2"/>
        </w:rPr>
        <w:t xml:space="preserve"> admodum reverendam religiosissimam et</w:t>
      </w:r>
      <w:r w:rsidRPr="00164734">
        <w:t xml:space="preserve"> </w:t>
      </w:r>
      <w:r w:rsidRPr="00164734">
        <w:rPr>
          <w:spacing w:val="-1"/>
        </w:rPr>
        <w:t>clarissimam paternitatem vestram plurimum salutat eiusdemque pro sacro ordine</w:t>
      </w:r>
      <w:r w:rsidRPr="00164734">
        <w:t xml:space="preserve"> </w:t>
      </w:r>
      <w:r w:rsidRPr="00164734">
        <w:rPr>
          <w:spacing w:val="-1"/>
        </w:rPr>
        <w:t>et literaria eius gloria promovenda tam operoso et resoluto animo susceptos maxi</w:t>
      </w:r>
      <w:r w:rsidR="004F3B10" w:rsidRPr="00164734">
        <w:rPr>
          <w:spacing w:val="-1"/>
        </w:rPr>
        <w:softHyphen/>
      </w:r>
      <w:r w:rsidRPr="00164734">
        <w:rPr>
          <w:spacing w:val="-1"/>
        </w:rPr>
        <w:t>meque gravantes et in futurum adhuc gravaturos labores magnopere commendat,</w:t>
      </w:r>
      <w:r w:rsidRPr="00164734">
        <w:t xml:space="preserve"> </w:t>
      </w:r>
      <w:r w:rsidRPr="00164734">
        <w:rPr>
          <w:spacing w:val="-2"/>
        </w:rPr>
        <w:t>admiratur et praedicat</w:t>
      </w:r>
      <w:r w:rsidR="004F3B10" w:rsidRPr="00164734">
        <w:rPr>
          <w:spacing w:val="-2"/>
        </w:rPr>
        <w:t>,</w:t>
      </w:r>
      <w:r w:rsidRPr="00164734">
        <w:rPr>
          <w:spacing w:val="-2"/>
        </w:rPr>
        <w:t xml:space="preserve"> nihilque magis in votis habet quam nancisci copiam, facul</w:t>
      </w:r>
      <w:r w:rsidR="004F3B10" w:rsidRPr="00164734">
        <w:rPr>
          <w:spacing w:val="-2"/>
        </w:rPr>
        <w:softHyphen/>
      </w:r>
      <w:r w:rsidRPr="00164734">
        <w:rPr>
          <w:spacing w:val="-3"/>
        </w:rPr>
        <w:t>tatem et modum ad tanti operis tam augmentum quam faciliorem progressum tum</w:t>
      </w:r>
      <w:r w:rsidRPr="00164734">
        <w:t xml:space="preserve"> </w:t>
      </w:r>
      <w:r w:rsidRPr="00164734">
        <w:rPr>
          <w:spacing w:val="1"/>
        </w:rPr>
        <w:t>per se, tum per suos cooperandi ac idoneas suppetias ferendi. At dum fatorum</w:t>
      </w:r>
      <w:r w:rsidRPr="00164734">
        <w:t xml:space="preserve"> </w:t>
      </w:r>
      <w:r w:rsidRPr="00164734">
        <w:rPr>
          <w:spacing w:val="-1"/>
        </w:rPr>
        <w:t>malignitas temporumque haeresi et sanguinario furore asperatissimorum acerbitas</w:t>
      </w:r>
      <w:r w:rsidRPr="00164734">
        <w:t xml:space="preserve"> </w:t>
      </w:r>
      <w:r w:rsidRPr="00164734">
        <w:rPr>
          <w:spacing w:val="-2"/>
        </w:rPr>
        <w:t>maiorum nostrorum hoc in genere exantlatos labores iam pridem (posteritati invi</w:t>
      </w:r>
      <w:r w:rsidR="004F3B10" w:rsidRPr="00164734">
        <w:rPr>
          <w:spacing w:val="-2"/>
        </w:rPr>
        <w:softHyphen/>
      </w:r>
      <w:r w:rsidRPr="00164734">
        <w:t xml:space="preserve">dendo) consumpsit et abstulit, et quod ruinam evasit, alienis clathris captivatum </w:t>
      </w:r>
      <w:r w:rsidRPr="00164734">
        <w:rPr>
          <w:spacing w:val="-1"/>
        </w:rPr>
        <w:t>clausumque et oculis et usibus nostris subducitur, fatendum restat longe maiorem</w:t>
      </w:r>
      <w:r w:rsidRPr="00164734">
        <w:t xml:space="preserve"> </w:t>
      </w:r>
      <w:r w:rsidRPr="00164734">
        <w:rPr>
          <w:spacing w:val="-2"/>
        </w:rPr>
        <w:t>nobis inesse gratificandi voluntatem quam facultatem.</w:t>
      </w:r>
      <w:r w:rsidRPr="00164734">
        <w:t xml:space="preserve"> </w:t>
      </w:r>
      <w:r w:rsidRPr="00164734">
        <w:rPr>
          <w:i/>
          <w:iCs/>
          <w:spacing w:val="16"/>
        </w:rPr>
        <w:t>&lt;</w:t>
      </w:r>
      <w:r w:rsidRPr="00164734">
        <w:rPr>
          <w:i/>
          <w:iCs/>
          <w:spacing w:val="6"/>
        </w:rPr>
        <w:t>3</w:t>
      </w:r>
      <w:r w:rsidRPr="00164734">
        <w:rPr>
          <w:i/>
          <w:iCs/>
        </w:rPr>
        <w:t>&gt;</w:t>
      </w:r>
      <w:r w:rsidRPr="00164734">
        <w:t xml:space="preserve"> </w:t>
      </w:r>
      <w:r w:rsidRPr="00164734">
        <w:rPr>
          <w:spacing w:val="-2"/>
        </w:rPr>
        <w:t>Iam vero ad rhombum</w:t>
      </w:r>
      <w:r w:rsidRPr="00164734">
        <w:t xml:space="preserve"> </w:t>
      </w:r>
      <w:r w:rsidRPr="00164734">
        <w:rPr>
          <w:spacing w:val="-5"/>
        </w:rPr>
        <w:t>veniendo, quandoquidem placuit admodum reverendae paternitati vestrae mentiona</w:t>
      </w:r>
      <w:r w:rsidR="006268A1" w:rsidRPr="00164734">
        <w:rPr>
          <w:spacing w:val="-5"/>
        </w:rPr>
        <w:softHyphen/>
      </w:r>
      <w:r w:rsidRPr="00164734">
        <w:rPr>
          <w:spacing w:val="-3"/>
        </w:rPr>
        <w:t>torum a me authorum aetatem scire, huic desiderio, quantum in me est, facio satis.</w:t>
      </w:r>
      <w:r w:rsidRPr="00164734">
        <w:t xml:space="preserve"> </w:t>
      </w:r>
      <w:r w:rsidRPr="00164734">
        <w:rPr>
          <w:spacing w:val="-1"/>
        </w:rPr>
        <w:t>A Christanno omnium primo Boemiae scriptore (ut apud omnes historiae patriae</w:t>
      </w:r>
      <w:r w:rsidRPr="00164734">
        <w:t xml:space="preserve"> </w:t>
      </w:r>
      <w:r w:rsidRPr="00164734">
        <w:rPr>
          <w:spacing w:val="-4"/>
        </w:rPr>
        <w:t>gnaros est in confesso) sit initium. Aetas illius tam secundum primum quam secun</w:t>
      </w:r>
      <w:r w:rsidR="00ED6108" w:rsidRPr="00164734">
        <w:rPr>
          <w:spacing w:val="-4"/>
        </w:rPr>
        <w:softHyphen/>
      </w:r>
      <w:r w:rsidRPr="00164734">
        <w:rPr>
          <w:spacing w:val="-1"/>
        </w:rPr>
        <w:t>dum ultimum eius esse pro nunc sciri nequit</w:t>
      </w:r>
      <w:r w:rsidR="00ED6108" w:rsidRPr="00164734">
        <w:rPr>
          <w:spacing w:val="-1"/>
        </w:rPr>
        <w:t>;</w:t>
      </w:r>
      <w:r w:rsidRPr="00164734">
        <w:rPr>
          <w:spacing w:val="-1"/>
        </w:rPr>
        <w:t xml:space="preserve"> hoc tamen certum est, quod Brzew</w:t>
      </w:r>
      <w:r w:rsidR="00ED6108" w:rsidRPr="00164734">
        <w:rPr>
          <w:spacing w:val="-1"/>
        </w:rPr>
        <w:softHyphen/>
      </w:r>
      <w:r w:rsidRPr="00164734">
        <w:t>novii</w:t>
      </w:r>
      <w:r w:rsidR="00ED6108" w:rsidRPr="00164734">
        <w:rPr>
          <w:rStyle w:val="Funotenzeichen"/>
        </w:rPr>
        <w:footnoteReference w:customMarkFollows="1" w:id="325"/>
        <w:t>a</w:t>
      </w:r>
      <w:r w:rsidRPr="00164734">
        <w:t xml:space="preserve"> </w:t>
      </w:r>
      <w:r w:rsidRPr="00164734">
        <w:rPr>
          <w:spacing w:val="-2"/>
        </w:rPr>
        <w:t>nostri fundationi a sancto Adalberto</w:t>
      </w:r>
      <w:r w:rsidRPr="00164734">
        <w:t xml:space="preserve"> </w:t>
      </w:r>
      <w:r w:rsidRPr="00164734">
        <w:rPr>
          <w:spacing w:val="4"/>
        </w:rPr>
        <w:t>[</w:t>
      </w:r>
      <w:r w:rsidRPr="00164734">
        <w:rPr>
          <w:i/>
        </w:rPr>
        <w:t>1</w:t>
      </w:r>
      <w:r w:rsidRPr="00164734">
        <w:rPr>
          <w:i/>
          <w:spacing w:val="16"/>
        </w:rPr>
        <w:t>v</w:t>
      </w:r>
      <w:r w:rsidRPr="00164734">
        <w:t xml:space="preserve">] </w:t>
      </w:r>
      <w:r w:rsidRPr="00164734">
        <w:rPr>
          <w:spacing w:val="-2"/>
        </w:rPr>
        <w:t xml:space="preserve">episcopo Pragensi et fratre uterino </w:t>
      </w:r>
      <w:r w:rsidRPr="00164734">
        <w:rPr>
          <w:spacing w:val="-4"/>
        </w:rPr>
        <w:t>Boleslao Pio pro tempore duce Boemiae factae anno Christi 993 ut ducalis sanguinis</w:t>
      </w:r>
      <w:r w:rsidRPr="00164734">
        <w:t xml:space="preserve"> </w:t>
      </w:r>
      <w:r w:rsidRPr="00164734">
        <w:rPr>
          <w:spacing w:val="-2"/>
        </w:rPr>
        <w:t>princeps subscripserit per expressum et ex parte sua largitiones sacras in hanc piam</w:t>
      </w:r>
      <w:r w:rsidRPr="00164734">
        <w:t xml:space="preserve"> </w:t>
      </w:r>
      <w:r w:rsidRPr="00164734">
        <w:rPr>
          <w:spacing w:val="-3"/>
        </w:rPr>
        <w:t>causam profusas ratificaverit ac confirmaverit. Unde posset inter authores saeculum</w:t>
      </w:r>
      <w:r w:rsidRPr="00164734">
        <w:t xml:space="preserve"> </w:t>
      </w:r>
      <w:r w:rsidRPr="00164734">
        <w:rPr>
          <w:spacing w:val="-4"/>
        </w:rPr>
        <w:t>illud nonum claudentes inseri hac fere ratione: sub saeculi a Christo noni finem vixit</w:t>
      </w:r>
      <w:r w:rsidRPr="00164734">
        <w:t xml:space="preserve"> </w:t>
      </w:r>
      <w:r w:rsidRPr="00164734">
        <w:rPr>
          <w:spacing w:val="-1"/>
        </w:rPr>
        <w:t>in Boemia ducali sanguine prognatus, Boleslai Saevi Boemiae ducis filius, nomine</w:t>
      </w:r>
      <w:r w:rsidRPr="00164734">
        <w:t xml:space="preserve"> </w:t>
      </w:r>
      <w:r w:rsidRPr="00164734">
        <w:rPr>
          <w:spacing w:val="-3"/>
        </w:rPr>
        <w:t>Christannus, sub regula sanctissimi patris nostri Ratisbonae professus. Scripsit mar</w:t>
      </w:r>
      <w:r w:rsidR="008751EB" w:rsidRPr="00164734">
        <w:rPr>
          <w:spacing w:val="-3"/>
        </w:rPr>
        <w:softHyphen/>
      </w:r>
      <w:r w:rsidRPr="00164734">
        <w:rPr>
          <w:spacing w:val="-3"/>
        </w:rPr>
        <w:t>tyrium aviae suae sanctae Ludmillae martyris (quondam coniugis primi ex Boemiae</w:t>
      </w:r>
      <w:r w:rsidRPr="00164734">
        <w:t xml:space="preserve"> </w:t>
      </w:r>
      <w:r w:rsidRPr="00164734">
        <w:rPr>
          <w:spacing w:val="1"/>
        </w:rPr>
        <w:t>ducibus christiani nomine Borzivoii) et patrui sancti Wenceslai Boemiae ducis a</w:t>
      </w:r>
      <w:r w:rsidRPr="00164734">
        <w:t xml:space="preserve"> </w:t>
      </w:r>
      <w:r w:rsidRPr="00164734">
        <w:rPr>
          <w:spacing w:val="-3"/>
        </w:rPr>
        <w:t>saevo fratre Boleslao interfecti. Scriptum hoc authoritate potius et antiquitate quam</w:t>
      </w:r>
      <w:r w:rsidRPr="00164734">
        <w:t xml:space="preserve"> </w:t>
      </w:r>
      <w:r w:rsidRPr="00164734">
        <w:rPr>
          <w:spacing w:val="-3"/>
        </w:rPr>
        <w:t>mole magnum est, siquidem in folio (ut vocamus) sex et mediam phyliras</w:t>
      </w:r>
      <w:r w:rsidRPr="00164734">
        <w:t xml:space="preserve"> </w:t>
      </w:r>
      <w:r w:rsidRPr="00164734">
        <w:rPr>
          <w:spacing w:val="4"/>
        </w:rPr>
        <w:t>[</w:t>
      </w:r>
      <w:r w:rsidRPr="00164734">
        <w:rPr>
          <w:i/>
        </w:rPr>
        <w:t>si</w:t>
      </w:r>
      <w:r w:rsidRPr="00164734">
        <w:rPr>
          <w:i/>
          <w:spacing w:val="16"/>
        </w:rPr>
        <w:t>c</w:t>
      </w:r>
      <w:r w:rsidRPr="00164734">
        <w:t>]</w:t>
      </w:r>
      <w:r w:rsidR="006B6623" w:rsidRPr="00164734">
        <w:rPr>
          <w:rStyle w:val="Funotenzeichen"/>
        </w:rPr>
        <w:footnoteReference w:customMarkFollows="1" w:id="326"/>
        <w:t>b</w:t>
      </w:r>
      <w:r w:rsidRPr="00164734">
        <w:t xml:space="preserve"> </w:t>
      </w:r>
      <w:r w:rsidRPr="00164734">
        <w:rPr>
          <w:spacing w:val="-3"/>
        </w:rPr>
        <w:t xml:space="preserve">seu </w:t>
      </w:r>
      <w:r w:rsidRPr="00164734">
        <w:rPr>
          <w:spacing w:val="-1"/>
        </w:rPr>
        <w:t>13 folia undequaque plena non exuperat. Eruit illud ex Trebonensi canonicorum</w:t>
      </w:r>
      <w:r w:rsidRPr="00164734">
        <w:t xml:space="preserve"> regularium in Boemia bibliotheca a manuscriptis famosa primus pater Bohuslaus </w:t>
      </w:r>
      <w:r w:rsidRPr="00164734">
        <w:rPr>
          <w:spacing w:val="-1"/>
        </w:rPr>
        <w:t>Balbinus Societatis Jesu, disertus historicus, ediditque typis et totum quantum in</w:t>
      </w:r>
      <w:r w:rsidR="001323EC" w:rsidRPr="00164734">
        <w:rPr>
          <w:spacing w:val="-1"/>
        </w:rPr>
        <w:softHyphen/>
      </w:r>
      <w:r w:rsidRPr="00164734">
        <w:rPr>
          <w:spacing w:val="-1"/>
        </w:rPr>
        <w:t>corporavit libro suo dicto: Epitome historica rerum Boemiae, Pragae anno Christi</w:t>
      </w:r>
      <w:r w:rsidRPr="00164734">
        <w:t xml:space="preserve"> </w:t>
      </w:r>
      <w:r w:rsidRPr="00164734">
        <w:rPr>
          <w:spacing w:val="-1"/>
        </w:rPr>
        <w:t>1677 typis universitatis edito; ubi totum Christanni textum a pagina 41 usque ad</w:t>
      </w:r>
      <w:r w:rsidRPr="00164734">
        <w:t xml:space="preserve"> </w:t>
      </w:r>
      <w:r w:rsidRPr="00164734">
        <w:rPr>
          <w:spacing w:val="-4"/>
        </w:rPr>
        <w:t>66 describit ac deinde eruditis notis ex antiquitate historica petitis praeclare illustrat.</w:t>
      </w:r>
      <w:r w:rsidRPr="00164734">
        <w:t xml:space="preserve"> </w:t>
      </w:r>
      <w:r w:rsidRPr="00164734">
        <w:rPr>
          <w:i/>
          <w:iCs/>
          <w:spacing w:val="10"/>
        </w:rPr>
        <w:t>&lt;4</w:t>
      </w:r>
      <w:r w:rsidRPr="00164734">
        <w:rPr>
          <w:i/>
          <w:iCs/>
        </w:rPr>
        <w:t>&gt;</w:t>
      </w:r>
      <w:r w:rsidRPr="00164734">
        <w:t xml:space="preserve"> </w:t>
      </w:r>
      <w:r w:rsidRPr="00164734">
        <w:rPr>
          <w:spacing w:val="1"/>
        </w:rPr>
        <w:t>De antiquitatibus urbis Klattoviae in Boemia ex professo scribens e nostris</w:t>
      </w:r>
      <w:r w:rsidRPr="00164734">
        <w:t xml:space="preserve"> </w:t>
      </w:r>
      <w:r w:rsidRPr="00164734">
        <w:rPr>
          <w:spacing w:val="1"/>
        </w:rPr>
        <w:t>allegandus venit dominus Radimilus abbas, qui Clattoviae coenobii Benedictini</w:t>
      </w:r>
      <w:r w:rsidRPr="00164734">
        <w:t xml:space="preserve"> </w:t>
      </w:r>
      <w:r w:rsidRPr="00164734">
        <w:rPr>
          <w:spacing w:val="-3"/>
        </w:rPr>
        <w:t>anno Christi 1158 in honorem sancti Laurentii fundati, nunc ut plurima alia rude</w:t>
      </w:r>
      <w:r w:rsidR="001D512F" w:rsidRPr="00164734">
        <w:rPr>
          <w:spacing w:val="-3"/>
        </w:rPr>
        <w:softHyphen/>
      </w:r>
      <w:r w:rsidRPr="00164734">
        <w:t xml:space="preserve">ribus suis sepulti, proto-abbas, vir fuit nobilissimus ex vetustissima Hesky stirpe, </w:t>
      </w:r>
      <w:r w:rsidRPr="00164734">
        <w:rPr>
          <w:spacing w:val="-1"/>
        </w:rPr>
        <w:t>quae a Tetka Lybussae sorore descendit tabulamque Palamedis seu latrunculorum</w:t>
      </w:r>
      <w:r w:rsidRPr="00164734">
        <w:t xml:space="preserve"> </w:t>
      </w:r>
      <w:r w:rsidRPr="00164734">
        <w:rPr>
          <w:spacing w:val="-3"/>
        </w:rPr>
        <w:t>(vulgo schachidis) fert in clypeo, et fuit hactenus per stirpem Klenowsky, Dohatsky</w:t>
      </w:r>
      <w:r w:rsidRPr="00164734">
        <w:t xml:space="preserve"> </w:t>
      </w:r>
      <w:r w:rsidRPr="00164734">
        <w:rPr>
          <w:spacing w:val="-3"/>
        </w:rPr>
        <w:t>et alios in antiqua nobilitate semper censos propagata. Ab hoc vero abbate Radimilo</w:t>
      </w:r>
      <w:r w:rsidRPr="00164734">
        <w:t xml:space="preserve"> </w:t>
      </w:r>
      <w:r w:rsidRPr="00164734">
        <w:rPr>
          <w:spacing w:val="1"/>
        </w:rPr>
        <w:t>(sunt verba patris Balbini in citata superius Epitome rerum Boemiae libro tertio</w:t>
      </w:r>
      <w:r w:rsidRPr="00164734">
        <w:t xml:space="preserve"> </w:t>
      </w:r>
      <w:r w:rsidRPr="00164734">
        <w:rPr>
          <w:spacing w:val="-2"/>
        </w:rPr>
        <w:t>capite decimo pagina 227) Historiam Clattoviensem seu Origines urbis Clattoviae</w:t>
      </w:r>
      <w:r w:rsidRPr="00164734">
        <w:t xml:space="preserve"> </w:t>
      </w:r>
      <w:r w:rsidRPr="00164734">
        <w:rPr>
          <w:spacing w:val="-1"/>
        </w:rPr>
        <w:t>conscriptas habemus, quae historia priore saeculo (intelligit a Christo nato 15.) in</w:t>
      </w:r>
      <w:r w:rsidRPr="00164734">
        <w:t xml:space="preserve"> </w:t>
      </w:r>
      <w:r w:rsidRPr="00164734">
        <w:rPr>
          <w:spacing w:val="-1"/>
        </w:rPr>
        <w:t>bibliotheca S. Viti ecclesiae metropolitanae inter codices manuscriptos reperta est,</w:t>
      </w:r>
      <w:r w:rsidRPr="00164734">
        <w:t xml:space="preserve"> </w:t>
      </w:r>
      <w:r w:rsidRPr="00164734">
        <w:rPr>
          <w:spacing w:val="-4"/>
        </w:rPr>
        <w:t>cuius exemplar est apud me. Ita citatus Balbinus iam ante complures annos mortuus,</w:t>
      </w:r>
      <w:r w:rsidRPr="00164734">
        <w:t xml:space="preserve"> </w:t>
      </w:r>
      <w:r w:rsidRPr="00164734">
        <w:rPr>
          <w:spacing w:val="-2"/>
        </w:rPr>
        <w:t xml:space="preserve">ut nesciam nunc, </w:t>
      </w:r>
      <w:r w:rsidRPr="00164734">
        <w:rPr>
          <w:spacing w:val="4"/>
        </w:rPr>
        <w:t>[</w:t>
      </w:r>
      <w:r w:rsidRPr="00164734">
        <w:rPr>
          <w:i/>
        </w:rPr>
        <w:t>2</w:t>
      </w:r>
      <w:r w:rsidRPr="00164734">
        <w:rPr>
          <w:i/>
          <w:spacing w:val="16"/>
        </w:rPr>
        <w:t>r</w:t>
      </w:r>
      <w:r w:rsidRPr="00164734">
        <w:t xml:space="preserve">] </w:t>
      </w:r>
      <w:r w:rsidRPr="00164734">
        <w:rPr>
          <w:spacing w:val="-2"/>
        </w:rPr>
        <w:t>ubi vel apud quem, cum mei boni et veteres amici in Socie</w:t>
      </w:r>
      <w:r w:rsidR="00A41DA3" w:rsidRPr="00164734">
        <w:rPr>
          <w:spacing w:val="-2"/>
        </w:rPr>
        <w:softHyphen/>
      </w:r>
      <w:r w:rsidRPr="00164734">
        <w:rPr>
          <w:spacing w:val="-1"/>
        </w:rPr>
        <w:t>tate iam ante me decesserint, hic author manuscripti requirendus sit, ad effectum</w:t>
      </w:r>
      <w:r w:rsidRPr="00164734">
        <w:t xml:space="preserve"> resciendi, qualenam et quantae molis vel aestimii opus hoc Radimili esse debeat. </w:t>
      </w:r>
      <w:r w:rsidRPr="00164734">
        <w:rPr>
          <w:spacing w:val="-3"/>
        </w:rPr>
        <w:t>Aetatem eius quod attinet, probabile videtur, quod labor illius historicus ad annum</w:t>
      </w:r>
      <w:r w:rsidRPr="00164734">
        <w:t xml:space="preserve"> </w:t>
      </w:r>
      <w:r w:rsidRPr="00164734">
        <w:rPr>
          <w:spacing w:val="-4"/>
        </w:rPr>
        <w:t>Christi</w:t>
      </w:r>
      <w:r w:rsidRPr="00164734">
        <w:rPr>
          <w:spacing w:val="-8"/>
        </w:rPr>
        <w:t xml:space="preserve"> </w:t>
      </w:r>
      <w:r w:rsidRPr="00164734">
        <w:rPr>
          <w:spacing w:val="-4"/>
        </w:rPr>
        <w:t>1160</w:t>
      </w:r>
      <w:r w:rsidRPr="00164734">
        <w:rPr>
          <w:spacing w:val="-8"/>
        </w:rPr>
        <w:t xml:space="preserve"> </w:t>
      </w:r>
      <w:r w:rsidRPr="00164734">
        <w:rPr>
          <w:spacing w:val="-4"/>
        </w:rPr>
        <w:t>vel</w:t>
      </w:r>
      <w:r w:rsidRPr="00164734">
        <w:rPr>
          <w:spacing w:val="-8"/>
        </w:rPr>
        <w:t xml:space="preserve"> </w:t>
      </w:r>
      <w:r w:rsidRPr="00164734">
        <w:rPr>
          <w:spacing w:val="-4"/>
        </w:rPr>
        <w:t>circiter</w:t>
      </w:r>
      <w:r w:rsidRPr="00164734">
        <w:rPr>
          <w:spacing w:val="-8"/>
        </w:rPr>
        <w:t xml:space="preserve"> </w:t>
      </w:r>
      <w:r w:rsidRPr="00164734">
        <w:rPr>
          <w:spacing w:val="-4"/>
        </w:rPr>
        <w:t>remittendus</w:t>
      </w:r>
      <w:r w:rsidRPr="00164734">
        <w:rPr>
          <w:spacing w:val="-8"/>
        </w:rPr>
        <w:t xml:space="preserve"> </w:t>
      </w:r>
      <w:r w:rsidRPr="00164734">
        <w:rPr>
          <w:spacing w:val="-4"/>
        </w:rPr>
        <w:t>veniat.</w:t>
      </w:r>
      <w:r w:rsidRPr="00164734">
        <w:rPr>
          <w:spacing w:val="-8"/>
        </w:rPr>
        <w:t xml:space="preserve"> </w:t>
      </w:r>
      <w:r w:rsidRPr="00164734">
        <w:rPr>
          <w:i/>
          <w:iCs/>
          <w:spacing w:val="16"/>
        </w:rPr>
        <w:t>&lt;</w:t>
      </w:r>
      <w:r w:rsidRPr="00164734">
        <w:rPr>
          <w:i/>
          <w:iCs/>
          <w:spacing w:val="6"/>
        </w:rPr>
        <w:t>5</w:t>
      </w:r>
      <w:r w:rsidRPr="00164734">
        <w:rPr>
          <w:i/>
          <w:iCs/>
        </w:rPr>
        <w:t>&gt;</w:t>
      </w:r>
      <w:r w:rsidRPr="00164734">
        <w:rPr>
          <w:spacing w:val="-8"/>
        </w:rPr>
        <w:t xml:space="preserve"> </w:t>
      </w:r>
      <w:r w:rsidRPr="00164734">
        <w:rPr>
          <w:spacing w:val="-4"/>
        </w:rPr>
        <w:t>Domini</w:t>
      </w:r>
      <w:r w:rsidRPr="00164734">
        <w:rPr>
          <w:spacing w:val="-8"/>
        </w:rPr>
        <w:t xml:space="preserve"> </w:t>
      </w:r>
      <w:r w:rsidRPr="00164734">
        <w:rPr>
          <w:spacing w:val="-4"/>
        </w:rPr>
        <w:t>Neplachonis</w:t>
      </w:r>
      <w:r w:rsidRPr="00164734">
        <w:rPr>
          <w:spacing w:val="-8"/>
        </w:rPr>
        <w:t xml:space="preserve"> </w:t>
      </w:r>
      <w:r w:rsidRPr="00164734">
        <w:rPr>
          <w:spacing w:val="-4"/>
        </w:rPr>
        <w:t>abbatis</w:t>
      </w:r>
      <w:r w:rsidRPr="00164734">
        <w:rPr>
          <w:spacing w:val="-8"/>
        </w:rPr>
        <w:t xml:space="preserve"> </w:t>
      </w:r>
      <w:r w:rsidRPr="00164734">
        <w:rPr>
          <w:spacing w:val="-4"/>
        </w:rPr>
        <w:t>nostri</w:t>
      </w:r>
      <w:r w:rsidRPr="00164734">
        <w:t xml:space="preserve"> </w:t>
      </w:r>
      <w:r w:rsidRPr="00164734">
        <w:rPr>
          <w:spacing w:val="-2"/>
        </w:rPr>
        <w:t>praestantissimi</w:t>
      </w:r>
      <w:r w:rsidR="00DD07FC" w:rsidRPr="00164734">
        <w:rPr>
          <w:spacing w:val="-2"/>
        </w:rPr>
        <w:t>,</w:t>
      </w:r>
      <w:r w:rsidRPr="00164734">
        <w:rPr>
          <w:spacing w:val="-2"/>
        </w:rPr>
        <w:t xml:space="preserve"> nec tantum de paucarum Boemiae urbium origine inquirenda, sed</w:t>
      </w:r>
      <w:r w:rsidRPr="00164734">
        <w:t xml:space="preserve"> </w:t>
      </w:r>
      <w:r w:rsidRPr="00164734">
        <w:rPr>
          <w:spacing w:val="-1"/>
        </w:rPr>
        <w:t>de tota gentis historia plurimum meriti, aevum sic evolvitur. Natus fuit vir iste,</w:t>
      </w:r>
      <w:r w:rsidRPr="00164734">
        <w:t xml:space="preserve"> teste Crugerio Societatis Jesu, ad 3. Januarii anno Christi 1322 in rure vernacula </w:t>
      </w:r>
      <w:r w:rsidRPr="00164734">
        <w:rPr>
          <w:spacing w:val="-3"/>
        </w:rPr>
        <w:t>dicto Horziniewes nobili utique prosapia, alioquin in opulentissimo coenobio Opa</w:t>
      </w:r>
      <w:r w:rsidR="00DD07FC" w:rsidRPr="00164734">
        <w:rPr>
          <w:spacing w:val="-3"/>
        </w:rPr>
        <w:softHyphen/>
      </w:r>
      <w:r w:rsidRPr="00164734">
        <w:rPr>
          <w:spacing w:val="-4"/>
        </w:rPr>
        <w:t>to</w:t>
      </w:r>
      <w:r w:rsidRPr="00164734">
        <w:t xml:space="preserve">wicensi illustribus familiis tantum patente non recipiendus, in quo et professus </w:t>
      </w:r>
      <w:r w:rsidRPr="00164734">
        <w:rPr>
          <w:spacing w:val="-1"/>
        </w:rPr>
        <w:t>fuit et plane ad abbatiam regendam pervenit. Actu ibidem ut abbas vixit, quando</w:t>
      </w:r>
      <w:r w:rsidRPr="00164734">
        <w:t xml:space="preserve"> </w:t>
      </w:r>
      <w:r w:rsidRPr="00164734">
        <w:rPr>
          <w:spacing w:val="-4"/>
        </w:rPr>
        <w:t>Carolus IV. imperator et rex Boemiae dissimulata persona ut privatus advenit avidus</w:t>
      </w:r>
      <w:r w:rsidRPr="00164734">
        <w:t xml:space="preserve"> </w:t>
      </w:r>
      <w:r w:rsidRPr="00164734">
        <w:rPr>
          <w:spacing w:val="-3"/>
        </w:rPr>
        <w:t>videndi coram thesaurum eius monasterii polyglotto famae sermone illi nescio unde</w:t>
      </w:r>
      <w:r w:rsidRPr="00164734">
        <w:t xml:space="preserve"> proditum. Cumque post mensam et se et intentionem suam abbati et senioribus </w:t>
      </w:r>
      <w:r w:rsidRPr="00164734">
        <w:rPr>
          <w:spacing w:val="-3"/>
        </w:rPr>
        <w:t>duobus aperuisset (hi tres enim soli habebant substantiae arcanae notitiam), Nepla</w:t>
      </w:r>
      <w:r w:rsidR="005E190F" w:rsidRPr="00164734">
        <w:rPr>
          <w:spacing w:val="-3"/>
        </w:rPr>
        <w:softHyphen/>
      </w:r>
      <w:r w:rsidRPr="00164734">
        <w:t>cho cum duobus non nisi aegre et post multa prius inter se agitata tandem statu</w:t>
      </w:r>
      <w:r w:rsidR="005E190F" w:rsidRPr="00164734">
        <w:softHyphen/>
      </w:r>
      <w:r w:rsidRPr="00164734">
        <w:t xml:space="preserve">erunt illum compotem quadantenus voti facere hac ratione, ut alterutrum eligat, </w:t>
      </w:r>
      <w:r w:rsidRPr="00164734">
        <w:rPr>
          <w:spacing w:val="-2"/>
        </w:rPr>
        <w:t>nimirum vel scire locum absque aspectu thesauri, aut si huius visio praeplaceat, sit</w:t>
      </w:r>
      <w:r w:rsidRPr="00164734">
        <w:t xml:space="preserve"> </w:t>
      </w:r>
      <w:r w:rsidRPr="00164734">
        <w:rPr>
          <w:spacing w:val="-4"/>
        </w:rPr>
        <w:t>contentus eo adduci prorsus occultissimo et involutissimo ritu omnem loci notitiam</w:t>
      </w:r>
      <w:r w:rsidRPr="00164734">
        <w:t xml:space="preserve"> excludente. Eligens solius thesauri aspectum pati debuit caputio monastico caput </w:t>
      </w:r>
      <w:r w:rsidRPr="00164734">
        <w:rPr>
          <w:spacing w:val="-3"/>
        </w:rPr>
        <w:t>obnubi, pluries rotari (ad confusionem specierum memorabilium) et saepius levatis</w:t>
      </w:r>
      <w:r w:rsidRPr="00164734">
        <w:t xml:space="preserve"> </w:t>
      </w:r>
      <w:r w:rsidRPr="00164734">
        <w:rPr>
          <w:spacing w:val="-3"/>
        </w:rPr>
        <w:t>de cubiculorum aliquot pavimento lateribus, praeeuntibus tribus ductoribus, trans</w:t>
      </w:r>
      <w:r w:rsidR="005E190F" w:rsidRPr="00164734">
        <w:rPr>
          <w:spacing w:val="-3"/>
        </w:rPr>
        <w:softHyphen/>
      </w:r>
      <w:r w:rsidRPr="00164734">
        <w:rPr>
          <w:spacing w:val="1"/>
        </w:rPr>
        <w:t>verso conto ad oblongi funis mediante trochlea in profunda demissi contortum</w:t>
      </w:r>
      <w:r w:rsidRPr="00164734">
        <w:rPr>
          <w:spacing w:val="-4"/>
        </w:rPr>
        <w:t xml:space="preserve"> </w:t>
      </w:r>
      <w:r w:rsidRPr="00164734">
        <w:rPr>
          <w:spacing w:val="1"/>
        </w:rPr>
        <w:t>finem insidens in opaca loca descendere pluries, et a viae sociis inferius sibi pro</w:t>
      </w:r>
      <w:r w:rsidRPr="00164734">
        <w:t xml:space="preserve"> </w:t>
      </w:r>
      <w:r w:rsidRPr="00164734">
        <w:rPr>
          <w:spacing w:val="-1"/>
        </w:rPr>
        <w:t>luminaris usu ignem excitantibus adhuc manens peplatus per ampla spatia viaque</w:t>
      </w:r>
      <w:r w:rsidRPr="00164734">
        <w:t xml:space="preserve"> </w:t>
      </w:r>
      <w:r w:rsidRPr="00164734">
        <w:rPr>
          <w:spacing w:val="-4"/>
        </w:rPr>
        <w:t>arcta et impedita deduci, donec in ipso iam loco depositi sacri caputio evolutus vidit</w:t>
      </w:r>
      <w:r w:rsidRPr="00164734">
        <w:t xml:space="preserve"> </w:t>
      </w:r>
      <w:r w:rsidRPr="00164734">
        <w:rPr>
          <w:spacing w:val="-2"/>
        </w:rPr>
        <w:t>stupenti sibi tria conclavia munitissima, unum argenti, alterum</w:t>
      </w:r>
      <w:r w:rsidRPr="00164734">
        <w:t xml:space="preserve"> </w:t>
      </w:r>
      <w:r w:rsidRPr="00164734">
        <w:rPr>
          <w:spacing w:val="4"/>
        </w:rPr>
        <w:t>[</w:t>
      </w:r>
      <w:r w:rsidRPr="00164734">
        <w:rPr>
          <w:i/>
        </w:rPr>
        <w:t>2</w:t>
      </w:r>
      <w:r w:rsidRPr="00164734">
        <w:rPr>
          <w:i/>
          <w:spacing w:val="16"/>
        </w:rPr>
        <w:t>v</w:t>
      </w:r>
      <w:r w:rsidRPr="00164734">
        <w:t xml:space="preserve">] </w:t>
      </w:r>
      <w:r w:rsidRPr="00164734">
        <w:rPr>
          <w:spacing w:val="-2"/>
        </w:rPr>
        <w:t xml:space="preserve">auri in massas </w:t>
      </w:r>
      <w:r w:rsidRPr="00164734">
        <w:rPr>
          <w:spacing w:val="-3"/>
        </w:rPr>
        <w:t>fusi, acervis tertium pretiosis ex auro et argento fabrefactis utensilibus qua sacris qua</w:t>
      </w:r>
      <w:r w:rsidRPr="00164734">
        <w:t xml:space="preserve"> </w:t>
      </w:r>
      <w:r w:rsidRPr="00164734">
        <w:rPr>
          <w:spacing w:val="-4"/>
        </w:rPr>
        <w:t>profanis,</w:t>
      </w:r>
      <w:r w:rsidRPr="00164734">
        <w:rPr>
          <w:spacing w:val="-8"/>
        </w:rPr>
        <w:t xml:space="preserve"> </w:t>
      </w:r>
      <w:r w:rsidRPr="00164734">
        <w:rPr>
          <w:spacing w:val="-4"/>
        </w:rPr>
        <w:t>puta</w:t>
      </w:r>
      <w:r w:rsidRPr="00164734">
        <w:rPr>
          <w:spacing w:val="-8"/>
        </w:rPr>
        <w:t xml:space="preserve"> </w:t>
      </w:r>
      <w:r w:rsidRPr="00164734">
        <w:rPr>
          <w:spacing w:val="-4"/>
        </w:rPr>
        <w:t>torquibus,</w:t>
      </w:r>
      <w:r w:rsidRPr="00164734">
        <w:rPr>
          <w:spacing w:val="-8"/>
        </w:rPr>
        <w:t xml:space="preserve"> </w:t>
      </w:r>
      <w:r w:rsidRPr="00164734">
        <w:rPr>
          <w:spacing w:val="-4"/>
        </w:rPr>
        <w:t>annulis,</w:t>
      </w:r>
      <w:r w:rsidRPr="00164734">
        <w:rPr>
          <w:spacing w:val="-8"/>
        </w:rPr>
        <w:t xml:space="preserve"> </w:t>
      </w:r>
      <w:r w:rsidRPr="00164734">
        <w:rPr>
          <w:spacing w:val="-4"/>
        </w:rPr>
        <w:t>calicibus,</w:t>
      </w:r>
      <w:r w:rsidRPr="00164734">
        <w:rPr>
          <w:spacing w:val="-8"/>
        </w:rPr>
        <w:t xml:space="preserve"> </w:t>
      </w:r>
      <w:r w:rsidRPr="00164734">
        <w:rPr>
          <w:spacing w:val="-4"/>
        </w:rPr>
        <w:t>thuribulis,</w:t>
      </w:r>
      <w:r w:rsidRPr="00164734">
        <w:rPr>
          <w:spacing w:val="-8"/>
        </w:rPr>
        <w:t xml:space="preserve"> </w:t>
      </w:r>
      <w:r w:rsidRPr="00164734">
        <w:rPr>
          <w:spacing w:val="-4"/>
        </w:rPr>
        <w:t>crucibus,</w:t>
      </w:r>
      <w:r w:rsidRPr="00164734">
        <w:rPr>
          <w:spacing w:val="-8"/>
        </w:rPr>
        <w:t xml:space="preserve"> </w:t>
      </w:r>
      <w:r w:rsidRPr="00164734">
        <w:rPr>
          <w:spacing w:val="-4"/>
        </w:rPr>
        <w:t>synaxariis</w:t>
      </w:r>
      <w:r w:rsidRPr="00164734">
        <w:rPr>
          <w:spacing w:val="-8"/>
        </w:rPr>
        <w:t xml:space="preserve"> </w:t>
      </w:r>
      <w:r w:rsidRPr="00164734">
        <w:rPr>
          <w:spacing w:val="-4"/>
        </w:rPr>
        <w:t>etc.</w:t>
      </w:r>
      <w:r w:rsidRPr="00164734">
        <w:rPr>
          <w:spacing w:val="-8"/>
        </w:rPr>
        <w:t xml:space="preserve"> </w:t>
      </w:r>
      <w:r w:rsidRPr="00164734">
        <w:rPr>
          <w:spacing w:val="-4"/>
        </w:rPr>
        <w:t>referta</w:t>
      </w:r>
      <w:r w:rsidRPr="00164734">
        <w:t xml:space="preserve"> </w:t>
      </w:r>
      <w:r w:rsidRPr="00164734">
        <w:rPr>
          <w:spacing w:val="-3"/>
        </w:rPr>
        <w:t>monstrari, ex quorum tertio (quanquam modeste initio abnuebat) de manu Nepla</w:t>
      </w:r>
      <w:r w:rsidR="00240AD8" w:rsidRPr="00164734">
        <w:rPr>
          <w:spacing w:val="-3"/>
        </w:rPr>
        <w:softHyphen/>
      </w:r>
      <w:r w:rsidRPr="00164734">
        <w:rPr>
          <w:spacing w:val="-4"/>
        </w:rPr>
        <w:t xml:space="preserve">chonis gratanter suscepit annulum aureum adamante radiatum, promittens in vita et </w:t>
      </w:r>
      <w:r w:rsidRPr="00164734">
        <w:rPr>
          <w:spacing w:val="-1"/>
        </w:rPr>
        <w:t>post fata hoc donarium de manibus suis non dimittendum; et vero stat etiamnum</w:t>
      </w:r>
      <w:r w:rsidRPr="00164734">
        <w:t xml:space="preserve"> </w:t>
      </w:r>
      <w:r w:rsidRPr="00164734">
        <w:rPr>
          <w:spacing w:val="-3"/>
        </w:rPr>
        <w:t>promissis, hunc annulum corporis sui adhuc incorrupti manibus etiam nunc osten</w:t>
      </w:r>
      <w:r w:rsidR="00240AD8" w:rsidRPr="00164734">
        <w:rPr>
          <w:spacing w:val="-3"/>
        </w:rPr>
        <w:softHyphen/>
      </w:r>
      <w:r w:rsidRPr="00164734">
        <w:rPr>
          <w:spacing w:val="1"/>
        </w:rPr>
        <w:t>tans, ut certum est ex vicariorum metropolitanae Pragensis ecclesiae visitatione</w:t>
      </w:r>
      <w:r w:rsidRPr="00164734">
        <w:t xml:space="preserve"> </w:t>
      </w:r>
      <w:r w:rsidRPr="00164734">
        <w:rPr>
          <w:spacing w:val="-4"/>
        </w:rPr>
        <w:t>ducalium corporum iussu Rudolphi II. imperatoris facta. Fuit hic thesaurus a Carolo</w:t>
      </w:r>
      <w:r w:rsidRPr="00164734">
        <w:t xml:space="preserve"> </w:t>
      </w:r>
      <w:r w:rsidRPr="00164734">
        <w:rPr>
          <w:spacing w:val="-3"/>
        </w:rPr>
        <w:t>lustratus anno Christi 1359 (merentur circumstantiae huius actus ab Hageck, prae</w:t>
      </w:r>
      <w:r w:rsidR="009E5E6E" w:rsidRPr="00164734">
        <w:rPr>
          <w:spacing w:val="-3"/>
        </w:rPr>
        <w:softHyphen/>
      </w:r>
      <w:r w:rsidRPr="00164734">
        <w:rPr>
          <w:spacing w:val="-4"/>
        </w:rPr>
        <w:t>cipuo Boemiae historico, diligenter descriptae omnino legi, maxime quomodo caesar</w:t>
      </w:r>
      <w:r w:rsidRPr="00164734">
        <w:t xml:space="preserve"> </w:t>
      </w:r>
      <w:r w:rsidRPr="00164734">
        <w:rPr>
          <w:spacing w:val="-2"/>
        </w:rPr>
        <w:t>cum monachis de simplici et plano egerit) sub abbate, ut dictum, Neplachone non</w:t>
      </w:r>
      <w:r w:rsidRPr="00164734">
        <w:t xml:space="preserve"> </w:t>
      </w:r>
      <w:r w:rsidRPr="00164734">
        <w:rPr>
          <w:spacing w:val="-1"/>
        </w:rPr>
        <w:t>tantum ditissimo, sed etiam longe doctissimo</w:t>
      </w:r>
      <w:r w:rsidR="009E5E6E" w:rsidRPr="00164734">
        <w:rPr>
          <w:spacing w:val="-1"/>
        </w:rPr>
        <w:t>;</w:t>
      </w:r>
      <w:r w:rsidRPr="00164734">
        <w:rPr>
          <w:spacing w:val="-1"/>
        </w:rPr>
        <w:t xml:space="preserve"> siquidem, teste Crugerio Societatis</w:t>
      </w:r>
      <w:r w:rsidRPr="00164734">
        <w:t xml:space="preserve"> </w:t>
      </w:r>
      <w:r w:rsidRPr="00164734">
        <w:rPr>
          <w:spacing w:val="-4"/>
        </w:rPr>
        <w:t>Jesu, idem abbas ex omnibus fere, qui ante ipsum historiam Boemicam tractaverant,</w:t>
      </w:r>
      <w:r w:rsidRPr="00164734">
        <w:t xml:space="preserve"> </w:t>
      </w:r>
      <w:r w:rsidRPr="00164734">
        <w:rPr>
          <w:spacing w:val="-3"/>
        </w:rPr>
        <w:t>historicis, chronologis et annalistis eruditam chronicorum epitomen confecit, quam</w:t>
      </w:r>
      <w:r w:rsidRPr="00164734">
        <w:t xml:space="preserve"> hic et nunc pervestigari non potuisse impatienter et dolenter se ferre demonstrat </w:t>
      </w:r>
      <w:r w:rsidRPr="00164734">
        <w:rPr>
          <w:spacing w:val="-1"/>
        </w:rPr>
        <w:t>Crugerius; habuit tamen illam in manibus Weleslavinus Calendarium suum Boe</w:t>
      </w:r>
      <w:r w:rsidR="003C5290" w:rsidRPr="00164734">
        <w:rPr>
          <w:spacing w:val="-1"/>
        </w:rPr>
        <w:softHyphen/>
      </w:r>
      <w:r w:rsidRPr="00164734">
        <w:rPr>
          <w:spacing w:val="-1"/>
        </w:rPr>
        <w:t>mico-historicum elaborans, et vehementer authorem laudat, in multis haud dubie</w:t>
      </w:r>
      <w:r w:rsidRPr="00164734">
        <w:t xml:space="preserve"> </w:t>
      </w:r>
      <w:r w:rsidRPr="00164734">
        <w:rPr>
          <w:spacing w:val="1"/>
        </w:rPr>
        <w:t>ab eodem adiutus. Quod si videretur mentio huius authoris in opere admodum</w:t>
      </w:r>
      <w:r w:rsidRPr="00164734">
        <w:t xml:space="preserve"> </w:t>
      </w:r>
      <w:r w:rsidRPr="00164734">
        <w:rPr>
          <w:spacing w:val="-2"/>
        </w:rPr>
        <w:t>reverendae et clarissimae paternitatis vestrae facienda, collocandus esset inter 1359</w:t>
      </w:r>
      <w:r w:rsidRPr="00164734">
        <w:t xml:space="preserve"> </w:t>
      </w:r>
      <w:r w:rsidRPr="00164734">
        <w:rPr>
          <w:spacing w:val="-1"/>
        </w:rPr>
        <w:t>et 1370 tempore intermedio, post hoc enim tempus alius abbas, Joannes nomine,</w:t>
      </w:r>
      <w:r w:rsidRPr="00164734">
        <w:t xml:space="preserve"> Opatowitio legitur praefuisse. </w:t>
      </w:r>
      <w:r w:rsidRPr="00164734">
        <w:rPr>
          <w:i/>
          <w:iCs/>
          <w:spacing w:val="10"/>
        </w:rPr>
        <w:t>&lt;6</w:t>
      </w:r>
      <w:r w:rsidRPr="00164734">
        <w:rPr>
          <w:i/>
          <w:iCs/>
        </w:rPr>
        <w:t>&gt;</w:t>
      </w:r>
      <w:r w:rsidRPr="00164734">
        <w:t xml:space="preserve"> Ad idem tempus referenda congruenter vide</w:t>
      </w:r>
      <w:r w:rsidR="001B18BC" w:rsidRPr="00164734">
        <w:softHyphen/>
      </w:r>
      <w:r w:rsidRPr="00164734">
        <w:rPr>
          <w:spacing w:val="-2"/>
        </w:rPr>
        <w:t xml:space="preserve">rentur manuscripta chrysopoeam tractantia, siquidem sub hoc abbate et successore </w:t>
      </w:r>
      <w:r w:rsidRPr="00164734">
        <w:t xml:space="preserve">adhuc calebant metallosophiae ibidem laboratoria, quae deinde sub Petro Lazuro </w:t>
      </w:r>
      <w:r w:rsidRPr="00164734">
        <w:rPr>
          <w:spacing w:val="1"/>
        </w:rPr>
        <w:t>propter thesauros (quos tamen inter acerrima licet tormenta non prodidit) anno</w:t>
      </w:r>
      <w:r w:rsidRPr="00164734">
        <w:t xml:space="preserve"> </w:t>
      </w:r>
      <w:r w:rsidRPr="00164734">
        <w:rPr>
          <w:spacing w:val="-4"/>
        </w:rPr>
        <w:t>1415 martyrizato una cum everso monasterio desierunt.</w:t>
      </w:r>
      <w:r w:rsidRPr="00164734">
        <w:t xml:space="preserve"> </w:t>
      </w:r>
      <w:r w:rsidRPr="00164734">
        <w:rPr>
          <w:i/>
          <w:iCs/>
          <w:spacing w:val="16"/>
        </w:rPr>
        <w:t>&lt;</w:t>
      </w:r>
      <w:r w:rsidRPr="00164734">
        <w:rPr>
          <w:i/>
          <w:iCs/>
          <w:spacing w:val="10"/>
        </w:rPr>
        <w:t>7</w:t>
      </w:r>
      <w:r w:rsidRPr="00164734">
        <w:rPr>
          <w:i/>
          <w:iCs/>
        </w:rPr>
        <w:t>&gt;</w:t>
      </w:r>
      <w:r w:rsidRPr="00164734">
        <w:t xml:space="preserve"> </w:t>
      </w:r>
      <w:r w:rsidRPr="00164734">
        <w:rPr>
          <w:spacing w:val="-4"/>
        </w:rPr>
        <w:t>Reverendissimi domi</w:t>
      </w:r>
      <w:r w:rsidR="001B18BC" w:rsidRPr="00164734">
        <w:rPr>
          <w:spacing w:val="-4"/>
        </w:rPr>
        <w:softHyphen/>
      </w:r>
      <w:r w:rsidRPr="00164734">
        <w:rPr>
          <w:spacing w:val="-4"/>
        </w:rPr>
        <w:t>ni Wolfgangi ex priore S. Emmerami per Rudolphum II. caesarem 1606 in abbatem</w:t>
      </w:r>
      <w:r w:rsidRPr="00164734">
        <w:t xml:space="preserve"> </w:t>
      </w:r>
      <w:r w:rsidRPr="00164734">
        <w:rPr>
          <w:spacing w:val="-1"/>
        </w:rPr>
        <w:t>Brzewnoviensem promoti aetas sic calculatur.</w:t>
      </w:r>
      <w:r w:rsidRPr="00164734">
        <w:t xml:space="preserve"> </w:t>
      </w:r>
      <w:r w:rsidRPr="00164734">
        <w:rPr>
          <w:spacing w:val="4"/>
        </w:rPr>
        <w:t>[</w:t>
      </w:r>
      <w:r w:rsidRPr="00164734">
        <w:rPr>
          <w:i/>
        </w:rPr>
        <w:t>3</w:t>
      </w:r>
      <w:r w:rsidRPr="00164734">
        <w:rPr>
          <w:i/>
          <w:spacing w:val="16"/>
        </w:rPr>
        <w:t>r</w:t>
      </w:r>
      <w:r w:rsidRPr="00164734">
        <w:t xml:space="preserve">] </w:t>
      </w:r>
      <w:r w:rsidRPr="00164734">
        <w:rPr>
          <w:spacing w:val="-1"/>
        </w:rPr>
        <w:t>Rexit Braunense monasterium</w:t>
      </w:r>
      <w:r w:rsidRPr="00164734">
        <w:t xml:space="preserve"> </w:t>
      </w:r>
      <w:r w:rsidRPr="00164734">
        <w:rPr>
          <w:spacing w:val="-3"/>
        </w:rPr>
        <w:t>suum inter persecutiones et aerumnas haereticorum usque ad annum Christi 1618,</w:t>
      </w:r>
      <w:r w:rsidRPr="00164734">
        <w:t xml:space="preserve"> </w:t>
      </w:r>
      <w:r w:rsidRPr="00164734">
        <w:rPr>
          <w:spacing w:val="-4"/>
        </w:rPr>
        <w:t xml:space="preserve">quo anno ab haereticis regni directoribus (pro qualibus se Pragae gerebant rebellium </w:t>
      </w:r>
      <w:r w:rsidRPr="00164734">
        <w:t xml:space="preserve">statuum antesignani) violenter monasterio excedere iussus in exilium eiectus est; </w:t>
      </w:r>
      <w:r w:rsidRPr="00164734">
        <w:rPr>
          <w:spacing w:val="1"/>
        </w:rPr>
        <w:t>quod patienter subiit in Moraviae pago Domaschow Brzewnovium iam ab anno</w:t>
      </w:r>
      <w:r w:rsidRPr="00164734">
        <w:t xml:space="preserve"> 1045 pertinente, ubi etiam tanquam zelotes fidei pretiosa martyrum morte anno </w:t>
      </w:r>
      <w:r w:rsidRPr="00164734">
        <w:rPr>
          <w:spacing w:val="-3"/>
        </w:rPr>
        <w:t>1619 7. Septembris decessit.</w:t>
      </w:r>
      <w:r w:rsidRPr="00164734">
        <w:t xml:space="preserve"> </w:t>
      </w:r>
      <w:r w:rsidRPr="00164734">
        <w:rPr>
          <w:i/>
          <w:iCs/>
          <w:spacing w:val="10"/>
        </w:rPr>
        <w:t>&lt;8</w:t>
      </w:r>
      <w:r w:rsidRPr="00164734">
        <w:rPr>
          <w:i/>
          <w:iCs/>
        </w:rPr>
        <w:t>&gt;</w:t>
      </w:r>
      <w:r w:rsidRPr="00164734">
        <w:t xml:space="preserve"> </w:t>
      </w:r>
      <w:r w:rsidRPr="00164734">
        <w:rPr>
          <w:spacing w:val="-3"/>
        </w:rPr>
        <w:t xml:space="preserve">Dominus Zdislaus Berka illustri origine de Duba </w:t>
      </w:r>
      <w:r w:rsidRPr="00164734">
        <w:rPr>
          <w:spacing w:val="1"/>
        </w:rPr>
        <w:t>et Lippa, olim Societatis Jesu, sed ad propriam instantiam dimissus, ex professo</w:t>
      </w:r>
      <w:r w:rsidRPr="00164734">
        <w:t xml:space="preserve"> Braunensi factus est praepositus Brzewnovii, ubi de sancta Margaretha virgine et martyre scriptum suum edidit, exinde in abbatem S. Nicolai Vetero-Pragae sub</w:t>
      </w:r>
      <w:r w:rsidR="00680BA8" w:rsidRPr="00164734">
        <w:softHyphen/>
      </w:r>
      <w:r w:rsidRPr="00164734">
        <w:rPr>
          <w:spacing w:val="1"/>
        </w:rPr>
        <w:t>limatus, ibidem vitae finem imposuit 1648 19. Decembris.</w:t>
      </w:r>
      <w:r w:rsidRPr="00164734">
        <w:t xml:space="preserve"> </w:t>
      </w:r>
      <w:r w:rsidRPr="00164734">
        <w:rPr>
          <w:i/>
          <w:iCs/>
          <w:spacing w:val="16"/>
        </w:rPr>
        <w:t>&lt;</w:t>
      </w:r>
      <w:r w:rsidRPr="00164734">
        <w:rPr>
          <w:i/>
          <w:iCs/>
          <w:spacing w:val="6"/>
        </w:rPr>
        <w:t>9</w:t>
      </w:r>
      <w:r w:rsidRPr="00164734">
        <w:rPr>
          <w:i/>
          <w:iCs/>
        </w:rPr>
        <w:t>&gt;</w:t>
      </w:r>
      <w:r w:rsidRPr="00164734">
        <w:t xml:space="preserve"> </w:t>
      </w:r>
      <w:r w:rsidRPr="00164734">
        <w:rPr>
          <w:spacing w:val="1"/>
        </w:rPr>
        <w:t>Non possum</w:t>
      </w:r>
      <w:r w:rsidRPr="00164734">
        <w:t xml:space="preserve"> </w:t>
      </w:r>
      <w:r w:rsidRPr="00164734">
        <w:rPr>
          <w:spacing w:val="-4"/>
        </w:rPr>
        <w:t>omittere hic, quin saltem obiter faciam mentionem quorundam egregiorum virorum</w:t>
      </w:r>
      <w:r w:rsidRPr="00164734">
        <w:t xml:space="preserve"> </w:t>
      </w:r>
      <w:r w:rsidRPr="00164734">
        <w:rPr>
          <w:spacing w:val="1"/>
        </w:rPr>
        <w:t>apud nos ultimis hisce temporibus scriptis alicuius momenti post se relictis vere</w:t>
      </w:r>
      <w:r w:rsidRPr="00164734">
        <w:t xml:space="preserve"> </w:t>
      </w:r>
      <w:r w:rsidRPr="00164734">
        <w:rPr>
          <w:spacing w:val="-5"/>
        </w:rPr>
        <w:t>memorabilium, si non ad finem illos suo illustri operi (totam repraesentanti enclypoe</w:t>
      </w:r>
      <w:r w:rsidR="00DD2A79" w:rsidRPr="00164734">
        <w:rPr>
          <w:spacing w:val="-5"/>
        </w:rPr>
        <w:softHyphen/>
      </w:r>
      <w:r w:rsidRPr="00164734">
        <w:rPr>
          <w:spacing w:val="-5"/>
        </w:rPr>
        <w:t xml:space="preserve">diam </w:t>
      </w:r>
      <w:r w:rsidRPr="00164734">
        <w:rPr>
          <w:spacing w:val="4"/>
        </w:rPr>
        <w:t>[</w:t>
      </w:r>
      <w:r w:rsidRPr="00164734">
        <w:rPr>
          <w:i/>
          <w:iCs/>
        </w:rPr>
        <w:t>si</w:t>
      </w:r>
      <w:r w:rsidRPr="00164734">
        <w:rPr>
          <w:i/>
          <w:iCs/>
          <w:spacing w:val="16"/>
        </w:rPr>
        <w:t>c</w:t>
      </w:r>
      <w:r w:rsidRPr="00164734">
        <w:t>]</w:t>
      </w:r>
      <w:r w:rsidR="00DD2A79" w:rsidRPr="00164734">
        <w:rPr>
          <w:rStyle w:val="Funotenzeichen"/>
        </w:rPr>
        <w:footnoteReference w:customMarkFollows="1" w:id="327"/>
        <w:t>c</w:t>
      </w:r>
      <w:r w:rsidRPr="00164734">
        <w:t xml:space="preserve"> </w:t>
      </w:r>
      <w:r w:rsidRPr="00164734">
        <w:rPr>
          <w:spacing w:val="-5"/>
        </w:rPr>
        <w:t xml:space="preserve">Benedictinam) inserendi, saltem extracalariter illos quadantenus noscendi. </w:t>
      </w:r>
      <w:r w:rsidRPr="00164734">
        <w:rPr>
          <w:spacing w:val="-1"/>
        </w:rPr>
        <w:t>Eminent autem sequentes: anno 1652 22. Januarii sancte Policii obiit reverendis</w:t>
      </w:r>
      <w:r w:rsidR="00DD2A79" w:rsidRPr="00164734">
        <w:rPr>
          <w:spacing w:val="-1"/>
        </w:rPr>
        <w:softHyphen/>
      </w:r>
      <w:r w:rsidRPr="00164734">
        <w:t xml:space="preserve">simus dominus Alexius Hübner noster abbas Brzewnoviensis 45., scholasticus et </w:t>
      </w:r>
      <w:r w:rsidRPr="00164734">
        <w:rPr>
          <w:spacing w:val="-2"/>
        </w:rPr>
        <w:t>maxime philosophus subtilissimus, cuius adhuc Pragae in academia studentis inge</w:t>
      </w:r>
      <w:r w:rsidR="00DD2A79" w:rsidRPr="00164734">
        <w:rPr>
          <w:spacing w:val="-2"/>
        </w:rPr>
        <w:softHyphen/>
      </w:r>
      <w:r w:rsidRPr="00164734">
        <w:rPr>
          <w:spacing w:val="-4"/>
        </w:rPr>
        <w:t>nium doctis viris admirationi fuit praeconio multiplici honoratum. Hic deinde prior</w:t>
      </w:r>
      <w:r w:rsidRPr="00164734">
        <w:t xml:space="preserve"> </w:t>
      </w:r>
      <w:r w:rsidRPr="00164734">
        <w:rPr>
          <w:spacing w:val="1"/>
        </w:rPr>
        <w:t>Braunae confratribus suis Philosophiam (opus excoctum, subtiliter elaboratum,</w:t>
      </w:r>
      <w:r w:rsidRPr="00164734">
        <w:t xml:space="preserve"> ingenio suo dignum) tradidit, quod manuscriptum servamus, iterata lectione teri meritissimum. </w:t>
      </w:r>
      <w:r w:rsidRPr="00164734">
        <w:rPr>
          <w:i/>
          <w:iCs/>
        </w:rPr>
        <w:t>&lt;1</w:t>
      </w:r>
      <w:r w:rsidRPr="00164734">
        <w:rPr>
          <w:i/>
          <w:iCs/>
          <w:spacing w:val="10"/>
        </w:rPr>
        <w:t>0</w:t>
      </w:r>
      <w:r w:rsidRPr="00164734">
        <w:rPr>
          <w:i/>
          <w:iCs/>
        </w:rPr>
        <w:t>&gt;</w:t>
      </w:r>
      <w:r w:rsidRPr="00164734">
        <w:t xml:space="preserve"> Anno 1667 2. Januarii aevum suum et morbidi corporis ae</w:t>
      </w:r>
      <w:r w:rsidR="00356E36" w:rsidRPr="00164734">
        <w:softHyphen/>
      </w:r>
      <w:r w:rsidRPr="00164734">
        <w:rPr>
          <w:spacing w:val="-2"/>
        </w:rPr>
        <w:t>rumnas terminavit admodum reverendus pater Maurus Reiman prior Braunae, qui</w:t>
      </w:r>
      <w:r w:rsidRPr="00164734">
        <w:t xml:space="preserve"> </w:t>
      </w:r>
      <w:r w:rsidRPr="00164734">
        <w:rPr>
          <w:spacing w:val="-2"/>
        </w:rPr>
        <w:t xml:space="preserve">ut erat vir fundatissime doctus, ingentem apparatum excerptorum ex celebrioribus </w:t>
      </w:r>
      <w:r w:rsidR="00356E36" w:rsidRPr="00164734">
        <w:rPr>
          <w:spacing w:val="-2"/>
        </w:rPr>
        <w:t>s</w:t>
      </w:r>
      <w:r w:rsidRPr="00164734">
        <w:rPr>
          <w:spacing w:val="-2"/>
        </w:rPr>
        <w:t>acrae Scripturae interpretibus ordine suo digestum post se reliquit, bonum nume</w:t>
      </w:r>
      <w:r w:rsidR="00356E36" w:rsidRPr="00164734">
        <w:rPr>
          <w:spacing w:val="-2"/>
        </w:rPr>
        <w:softHyphen/>
      </w:r>
      <w:r w:rsidRPr="00164734">
        <w:rPr>
          <w:spacing w:val="-1"/>
        </w:rPr>
        <w:t>rum dramatum, id est comoediarum, tragoediarum, stationum, tanquam operum</w:t>
      </w:r>
      <w:r w:rsidRPr="00164734">
        <w:t xml:space="preserve"> a se productorum, dum rhetoricam et alia humaniora in nostro gymnasio aetate </w:t>
      </w:r>
      <w:r w:rsidRPr="00164734">
        <w:rPr>
          <w:spacing w:val="-1"/>
        </w:rPr>
        <w:t>adhuc iunior cum egregia nominis fama traderet.</w:t>
      </w:r>
      <w:r w:rsidRPr="00164734">
        <w:t xml:space="preserve"> </w:t>
      </w:r>
      <w:r w:rsidRPr="00164734">
        <w:rPr>
          <w:spacing w:val="10"/>
        </w:rPr>
        <w:t>[</w:t>
      </w:r>
      <w:r w:rsidRPr="00164734">
        <w:rPr>
          <w:i/>
        </w:rPr>
        <w:t>3</w:t>
      </w:r>
      <w:r w:rsidRPr="00164734">
        <w:rPr>
          <w:i/>
          <w:spacing w:val="16"/>
        </w:rPr>
        <w:t>v</w:t>
      </w:r>
      <w:r w:rsidRPr="00164734">
        <w:t xml:space="preserve">] </w:t>
      </w:r>
      <w:r w:rsidRPr="00164734">
        <w:rPr>
          <w:spacing w:val="-1"/>
        </w:rPr>
        <w:t>Item grandem vim concio</w:t>
      </w:r>
      <w:r w:rsidR="00356E36" w:rsidRPr="00164734">
        <w:rPr>
          <w:spacing w:val="-1"/>
        </w:rPr>
        <w:softHyphen/>
      </w:r>
      <w:r w:rsidRPr="00164734">
        <w:rPr>
          <w:spacing w:val="1"/>
        </w:rPr>
        <w:t>num tam de tempore quam de sanctis, uti et sermones catecheticos ad teneram</w:t>
      </w:r>
      <w:r w:rsidRPr="00164734">
        <w:t xml:space="preserve"> </w:t>
      </w:r>
      <w:r w:rsidRPr="00164734">
        <w:rPr>
          <w:spacing w:val="-4"/>
        </w:rPr>
        <w:t>aetatem habitos</w:t>
      </w:r>
      <w:r w:rsidR="00356E36" w:rsidRPr="00164734">
        <w:rPr>
          <w:spacing w:val="-4"/>
        </w:rPr>
        <w:t>;</w:t>
      </w:r>
      <w:r w:rsidRPr="00164734">
        <w:rPr>
          <w:spacing w:val="-4"/>
        </w:rPr>
        <w:t xml:space="preserve"> fuerat enim compluribus annis (tunc cum cardinalis et archiepisco</w:t>
      </w:r>
      <w:r w:rsidR="00356E36" w:rsidRPr="00164734">
        <w:rPr>
          <w:spacing w:val="-4"/>
        </w:rPr>
        <w:softHyphen/>
      </w:r>
      <w:r w:rsidRPr="00164734">
        <w:rPr>
          <w:spacing w:val="-3"/>
        </w:rPr>
        <w:t>pus Pragensis ab Harrach e nostro monasterio doctorum virorum suppetias tum ad</w:t>
      </w:r>
      <w:r w:rsidRPr="00164734">
        <w:t xml:space="preserve"> </w:t>
      </w:r>
      <w:r w:rsidRPr="00164734">
        <w:rPr>
          <w:spacing w:val="-2"/>
        </w:rPr>
        <w:t>apostolicos conversionis labores, tum ad parochias sapienter moderandas flagitaret)</w:t>
      </w:r>
      <w:r w:rsidRPr="00164734">
        <w:t xml:space="preserve"> </w:t>
      </w:r>
      <w:r w:rsidRPr="00164734">
        <w:rPr>
          <w:spacing w:val="-3"/>
        </w:rPr>
        <w:t>decanus Trutnoviensis (cuius etiam tanto post apud parochianos eius memoria per</w:t>
      </w:r>
      <w:r w:rsidR="00356E36" w:rsidRPr="00164734">
        <w:rPr>
          <w:spacing w:val="-3"/>
        </w:rPr>
        <w:softHyphen/>
      </w:r>
      <w:r w:rsidRPr="00164734">
        <w:rPr>
          <w:spacing w:val="-3"/>
        </w:rPr>
        <w:t>severat et manet commendatissima) et, uti erat orator ad raram dicendi maiestatem</w:t>
      </w:r>
      <w:r w:rsidRPr="00164734">
        <w:t xml:space="preserve"> </w:t>
      </w:r>
      <w:r w:rsidRPr="00164734">
        <w:rPr>
          <w:spacing w:val="-4"/>
        </w:rPr>
        <w:t>factus, ita enim in concionibus eius, spectando praesertim eas, quas olim, dum prior</w:t>
      </w:r>
      <w:r w:rsidRPr="00164734">
        <w:t xml:space="preserve"> esset, ad confertissimum populum me frequenter simul auscultante dixit, nullum </w:t>
      </w:r>
      <w:r w:rsidRPr="00164734">
        <w:rPr>
          <w:spacing w:val="-2"/>
        </w:rPr>
        <w:t>erat verbum sale ac pondere vacuum reperire.</w:t>
      </w:r>
      <w:r w:rsidRPr="00164734">
        <w:t xml:space="preserve"> </w:t>
      </w:r>
      <w:r w:rsidRPr="00164734">
        <w:rPr>
          <w:i/>
          <w:iCs/>
        </w:rPr>
        <w:t>&lt;11&gt;</w:t>
      </w:r>
      <w:r w:rsidRPr="00164734">
        <w:t xml:space="preserve"> </w:t>
      </w:r>
      <w:r w:rsidRPr="00164734">
        <w:rPr>
          <w:spacing w:val="-2"/>
        </w:rPr>
        <w:t>Anno 1678 1. Januarii aevum suum mortale clausit in abbatia Sancti Joannis sub Rupe reverendissimus dominus</w:t>
      </w:r>
      <w:r w:rsidRPr="00164734">
        <w:t xml:space="preserve"> </w:t>
      </w:r>
      <w:r w:rsidRPr="00164734">
        <w:rPr>
          <w:spacing w:val="1"/>
        </w:rPr>
        <w:t>Carolus Bonifacius a Goldburck, primatis Vetero-Pragensis filius, qui professus</w:t>
      </w:r>
      <w:r w:rsidRPr="00164734">
        <w:rPr>
          <w:spacing w:val="-4"/>
        </w:rPr>
        <w:t xml:space="preserve"> </w:t>
      </w:r>
      <w:r w:rsidRPr="00164734">
        <w:rPr>
          <w:spacing w:val="-2"/>
        </w:rPr>
        <w:t>Braunae, ibidem prior, in universitate Pragensi promotus doctor sacrae theologiae, Pragae in archiepiscopali seminario docuit philosophiam, domi autem theologiam</w:t>
      </w:r>
      <w:r w:rsidRPr="00164734">
        <w:t xml:space="preserve"> moralem, et ut prior collegam habens Casparum Eimer cursum theologiae scho</w:t>
      </w:r>
      <w:r w:rsidR="00C35F9F" w:rsidRPr="00164734">
        <w:softHyphen/>
      </w:r>
      <w:r w:rsidRPr="00164734">
        <w:rPr>
          <w:spacing w:val="-4"/>
        </w:rPr>
        <w:t xml:space="preserve">lasticae; scripto post se reliquit egregium </w:t>
      </w:r>
      <w:r w:rsidR="00C35F9F" w:rsidRPr="00164734">
        <w:rPr>
          <w:spacing w:val="-4"/>
        </w:rPr>
        <w:t>T</w:t>
      </w:r>
      <w:r w:rsidRPr="00164734">
        <w:rPr>
          <w:spacing w:val="-4"/>
        </w:rPr>
        <w:t>ractatum spiritualem doctrinis asceticis et</w:t>
      </w:r>
      <w:r w:rsidRPr="00164734">
        <w:t xml:space="preserve"> </w:t>
      </w:r>
      <w:r w:rsidRPr="00164734">
        <w:rPr>
          <w:spacing w:val="-1"/>
        </w:rPr>
        <w:t>varii argumenti, maxime vero de vita et morte Christi meditationibus instructum,</w:t>
      </w:r>
      <w:r w:rsidRPr="00164734">
        <w:t xml:space="preserve"> </w:t>
      </w:r>
      <w:r w:rsidRPr="00164734">
        <w:rPr>
          <w:spacing w:val="1"/>
        </w:rPr>
        <w:t>item Theologiam utramque scripto a se digestam et ex cathedra suis auditoribus</w:t>
      </w:r>
      <w:r w:rsidRPr="00164734">
        <w:t xml:space="preserve"> traditam. </w:t>
      </w:r>
      <w:r w:rsidRPr="00164734">
        <w:rPr>
          <w:i/>
          <w:iCs/>
        </w:rPr>
        <w:t>&lt;1</w:t>
      </w:r>
      <w:r w:rsidRPr="00164734">
        <w:rPr>
          <w:i/>
          <w:iCs/>
          <w:spacing w:val="6"/>
        </w:rPr>
        <w:t>2</w:t>
      </w:r>
      <w:r w:rsidRPr="00164734">
        <w:rPr>
          <w:i/>
          <w:iCs/>
        </w:rPr>
        <w:t>&gt;</w:t>
      </w:r>
      <w:r w:rsidRPr="00164734">
        <w:t xml:space="preserve"> Extant itidem tractatus theologici a domino Casparo Eimer pro</w:t>
      </w:r>
      <w:r w:rsidR="006620F0" w:rsidRPr="00164734">
        <w:softHyphen/>
      </w:r>
      <w:r w:rsidRPr="00164734">
        <w:rPr>
          <w:spacing w:val="-3"/>
        </w:rPr>
        <w:t>fesso nostro, iam memorati Caroli in nostro prioratu, achiepiscopalis</w:t>
      </w:r>
      <w:r w:rsidRPr="00164734">
        <w:t xml:space="preserve"> </w:t>
      </w:r>
      <w:r w:rsidRPr="00164734">
        <w:rPr>
          <w:spacing w:val="4"/>
        </w:rPr>
        <w:t>[</w:t>
      </w:r>
      <w:r w:rsidRPr="00164734">
        <w:rPr>
          <w:i/>
          <w:iCs/>
        </w:rPr>
        <w:t>si</w:t>
      </w:r>
      <w:r w:rsidRPr="00164734">
        <w:rPr>
          <w:i/>
          <w:iCs/>
          <w:spacing w:val="16"/>
        </w:rPr>
        <w:t>c</w:t>
      </w:r>
      <w:r w:rsidRPr="00164734">
        <w:t xml:space="preserve">] </w:t>
      </w:r>
      <w:r w:rsidRPr="00164734">
        <w:rPr>
          <w:spacing w:val="-3"/>
        </w:rPr>
        <w:t xml:space="preserve">seminarii </w:t>
      </w:r>
      <w:r w:rsidRPr="00164734">
        <w:rPr>
          <w:spacing w:val="1"/>
        </w:rPr>
        <w:t>Pragensis cathedra et etiam abbatia eadem successore elucubrati, signanter vero</w:t>
      </w:r>
      <w:r w:rsidRPr="00164734">
        <w:t xml:space="preserve"> </w:t>
      </w:r>
      <w:r w:rsidRPr="00164734">
        <w:rPr>
          <w:spacing w:val="1"/>
        </w:rPr>
        <w:t>laudanda venit illius Philosophia a perspicua claritate, quam magno labore a se</w:t>
      </w:r>
      <w:r w:rsidRPr="00164734">
        <w:t xml:space="preserve"> </w:t>
      </w:r>
      <w:r w:rsidRPr="00164734">
        <w:rPr>
          <w:spacing w:val="-4"/>
        </w:rPr>
        <w:t>compositam et domi et Pragae cum plausu tradidit. Deposuit mortalitatis exuvias in</w:t>
      </w:r>
      <w:r w:rsidRPr="00164734">
        <w:t xml:space="preserve"> </w:t>
      </w:r>
      <w:r w:rsidRPr="00164734">
        <w:rPr>
          <w:spacing w:val="-1"/>
        </w:rPr>
        <w:t>monasterio S. Joannis sub Rupe 29. Martii 1695.</w:t>
      </w:r>
      <w:r w:rsidRPr="00164734">
        <w:t xml:space="preserve"> </w:t>
      </w:r>
      <w:r w:rsidRPr="00164734">
        <w:rPr>
          <w:i/>
          <w:iCs/>
        </w:rPr>
        <w:t>&lt;1</w:t>
      </w:r>
      <w:r w:rsidRPr="00164734">
        <w:rPr>
          <w:i/>
          <w:iCs/>
          <w:spacing w:val="6"/>
        </w:rPr>
        <w:t>3</w:t>
      </w:r>
      <w:r w:rsidRPr="00164734">
        <w:rPr>
          <w:i/>
          <w:iCs/>
        </w:rPr>
        <w:t>&gt;</w:t>
      </w:r>
      <w:r w:rsidRPr="00164734">
        <w:t xml:space="preserve"> </w:t>
      </w:r>
      <w:r w:rsidRPr="00164734">
        <w:rPr>
          <w:spacing w:val="-1"/>
        </w:rPr>
        <w:t xml:space="preserve">Memorandus etiam venit </w:t>
      </w:r>
      <w:r w:rsidRPr="00164734">
        <w:rPr>
          <w:spacing w:val="-3"/>
        </w:rPr>
        <w:t>noster reverendus pater Laurentius Barth professus Braunae, in philosophia et theo</w:t>
      </w:r>
      <w:r w:rsidR="00983F69" w:rsidRPr="00164734">
        <w:rPr>
          <w:spacing w:val="-3"/>
        </w:rPr>
        <w:softHyphen/>
      </w:r>
      <w:r w:rsidRPr="00164734">
        <w:rPr>
          <w:spacing w:val="-1"/>
        </w:rPr>
        <w:t>logia fundatissimus scholasticus et simul orator praeclarus</w:t>
      </w:r>
      <w:r w:rsidR="00983F69" w:rsidRPr="00164734">
        <w:rPr>
          <w:spacing w:val="-1"/>
        </w:rPr>
        <w:t>;</w:t>
      </w:r>
      <w:r w:rsidRPr="00164734">
        <w:rPr>
          <w:spacing w:val="-1"/>
        </w:rPr>
        <w:t xml:space="preserve"> scripto post se reliquit</w:t>
      </w:r>
      <w:r w:rsidRPr="00164734">
        <w:t xml:space="preserve"> </w:t>
      </w:r>
      <w:r w:rsidRPr="00164734">
        <w:rPr>
          <w:spacing w:val="-2"/>
        </w:rPr>
        <w:t>oratorium tractatum rhetoricae in scholis tradi solitae declarativum, et quidem ra</w:t>
      </w:r>
      <w:r w:rsidR="00983F69" w:rsidRPr="00164734">
        <w:rPr>
          <w:spacing w:val="-2"/>
        </w:rPr>
        <w:softHyphen/>
      </w:r>
      <w:r w:rsidRPr="00164734">
        <w:rPr>
          <w:spacing w:val="-3"/>
        </w:rPr>
        <w:t xml:space="preserve">tione longe concinnissima, qui defacto modernis professoribus humaniorum utiliter </w:t>
      </w:r>
      <w:r w:rsidRPr="00164734">
        <w:rPr>
          <w:spacing w:val="-4"/>
        </w:rPr>
        <w:t>deservit;</w:t>
      </w:r>
      <w:r w:rsidRPr="00164734">
        <w:rPr>
          <w:spacing w:val="-10"/>
        </w:rPr>
        <w:t xml:space="preserve"> </w:t>
      </w:r>
      <w:r w:rsidRPr="00164734">
        <w:rPr>
          <w:spacing w:val="-4"/>
        </w:rPr>
        <w:t>item</w:t>
      </w:r>
      <w:r w:rsidRPr="00164734">
        <w:rPr>
          <w:spacing w:val="-10"/>
        </w:rPr>
        <w:t xml:space="preserve"> </w:t>
      </w:r>
      <w:r w:rsidRPr="00164734">
        <w:rPr>
          <w:spacing w:val="-4"/>
        </w:rPr>
        <w:t>Philosophiam</w:t>
      </w:r>
      <w:r w:rsidRPr="00164734">
        <w:rPr>
          <w:spacing w:val="-10"/>
        </w:rPr>
        <w:t xml:space="preserve"> </w:t>
      </w:r>
      <w:r w:rsidRPr="00164734">
        <w:rPr>
          <w:spacing w:val="-4"/>
        </w:rPr>
        <w:t>pulchra</w:t>
      </w:r>
      <w:r w:rsidRPr="00164734">
        <w:rPr>
          <w:spacing w:val="-10"/>
        </w:rPr>
        <w:t xml:space="preserve"> </w:t>
      </w:r>
      <w:r w:rsidRPr="00164734">
        <w:rPr>
          <w:spacing w:val="-4"/>
        </w:rPr>
        <w:t>et</w:t>
      </w:r>
      <w:r w:rsidRPr="00164734">
        <w:rPr>
          <w:spacing w:val="-10"/>
        </w:rPr>
        <w:t xml:space="preserve"> </w:t>
      </w:r>
      <w:r w:rsidRPr="00164734">
        <w:rPr>
          <w:spacing w:val="-4"/>
        </w:rPr>
        <w:t>dilucida</w:t>
      </w:r>
      <w:r w:rsidRPr="00164734">
        <w:rPr>
          <w:spacing w:val="-10"/>
        </w:rPr>
        <w:t xml:space="preserve"> </w:t>
      </w:r>
      <w:r w:rsidRPr="00164734">
        <w:rPr>
          <w:spacing w:val="-4"/>
        </w:rPr>
        <w:t>m</w:t>
      </w:r>
      <w:r w:rsidR="00983F69" w:rsidRPr="00164734">
        <w:rPr>
          <w:spacing w:val="-4"/>
        </w:rPr>
        <w:t>ethodo</w:t>
      </w:r>
      <w:r w:rsidR="00983F69" w:rsidRPr="00164734">
        <w:rPr>
          <w:spacing w:val="-10"/>
        </w:rPr>
        <w:t xml:space="preserve"> </w:t>
      </w:r>
      <w:r w:rsidR="00983F69" w:rsidRPr="00164734">
        <w:rPr>
          <w:spacing w:val="-4"/>
        </w:rPr>
        <w:t>a</w:t>
      </w:r>
      <w:r w:rsidR="00983F69" w:rsidRPr="00164734">
        <w:rPr>
          <w:spacing w:val="-10"/>
        </w:rPr>
        <w:t xml:space="preserve"> </w:t>
      </w:r>
      <w:r w:rsidR="00983F69" w:rsidRPr="00164734">
        <w:rPr>
          <w:spacing w:val="-4"/>
        </w:rPr>
        <w:t>se</w:t>
      </w:r>
      <w:r w:rsidR="00983F69" w:rsidRPr="00164734">
        <w:rPr>
          <w:spacing w:val="-10"/>
        </w:rPr>
        <w:t xml:space="preserve"> </w:t>
      </w:r>
      <w:r w:rsidR="00983F69" w:rsidRPr="00164734">
        <w:rPr>
          <w:spacing w:val="-4"/>
        </w:rPr>
        <w:t>compendiose</w:t>
      </w:r>
      <w:r w:rsidR="00983F69" w:rsidRPr="00164734">
        <w:rPr>
          <w:spacing w:val="-10"/>
        </w:rPr>
        <w:t xml:space="preserve"> </w:t>
      </w:r>
      <w:r w:rsidR="00983F69" w:rsidRPr="00164734">
        <w:rPr>
          <w:spacing w:val="-4"/>
        </w:rPr>
        <w:t>digestam</w:t>
      </w:r>
      <w:r w:rsidRPr="00164734">
        <w:rPr>
          <w:spacing w:val="-4"/>
        </w:rPr>
        <w:t>,</w:t>
      </w:r>
      <w:r w:rsidRPr="00164734">
        <w:t xml:space="preserve"> </w:t>
      </w:r>
      <w:r w:rsidRPr="00164734">
        <w:rPr>
          <w:spacing w:val="-1"/>
        </w:rPr>
        <w:t>traditam Braunae fratribus, deinde Pragae in archiepiscopali seminario alumnis et</w:t>
      </w:r>
      <w:r w:rsidRPr="00164734">
        <w:t xml:space="preserve"> </w:t>
      </w:r>
      <w:r w:rsidRPr="00164734">
        <w:rPr>
          <w:spacing w:val="-4"/>
        </w:rPr>
        <w:t>ordinum religiosis publice, ac tertio in Cladrubiensi monasterio nostro loci professis,</w:t>
      </w:r>
      <w:r w:rsidRPr="00164734">
        <w:t xml:space="preserve"> quo in cursu 14. Februarii 1686 vitam posuit. </w:t>
      </w:r>
      <w:r w:rsidRPr="00164734">
        <w:rPr>
          <w:spacing w:val="4"/>
        </w:rPr>
        <w:t>[</w:t>
      </w:r>
      <w:r w:rsidRPr="00164734">
        <w:rPr>
          <w:i/>
        </w:rPr>
        <w:t>4</w:t>
      </w:r>
      <w:r w:rsidRPr="00164734">
        <w:rPr>
          <w:i/>
          <w:spacing w:val="16"/>
        </w:rPr>
        <w:t>r</w:t>
      </w:r>
      <w:r w:rsidRPr="00164734">
        <w:t xml:space="preserve">] </w:t>
      </w:r>
      <w:r w:rsidRPr="00164734">
        <w:rPr>
          <w:i/>
          <w:iCs/>
        </w:rPr>
        <w:t>&lt;1</w:t>
      </w:r>
      <w:r w:rsidRPr="00164734">
        <w:rPr>
          <w:i/>
          <w:iCs/>
          <w:spacing w:val="10"/>
        </w:rPr>
        <w:t>4</w:t>
      </w:r>
      <w:r w:rsidRPr="00164734">
        <w:rPr>
          <w:i/>
          <w:iCs/>
        </w:rPr>
        <w:t>&gt;</w:t>
      </w:r>
      <w:r w:rsidRPr="00164734">
        <w:t xml:space="preserve"> </w:t>
      </w:r>
      <w:r w:rsidRPr="00164734">
        <w:rPr>
          <w:spacing w:val="1"/>
        </w:rPr>
        <w:t>Anno 1689 16. Aprilis</w:t>
      </w:r>
      <w:r w:rsidRPr="00164734">
        <w:t xml:space="preserve"> </w:t>
      </w:r>
      <w:r w:rsidRPr="00164734">
        <w:rPr>
          <w:spacing w:val="-3"/>
        </w:rPr>
        <w:t>pientissime ad mortem comparatus gaudens corpus suum morbidum destituit reve</w:t>
      </w:r>
      <w:r w:rsidR="009B5C7F" w:rsidRPr="00164734">
        <w:rPr>
          <w:spacing w:val="-3"/>
        </w:rPr>
        <w:softHyphen/>
      </w:r>
      <w:r w:rsidRPr="00164734">
        <w:rPr>
          <w:spacing w:val="-3"/>
        </w:rPr>
        <w:t>rendus pater Romanus Hütter professus noster, in omnibus fere scientiis cum laude</w:t>
      </w:r>
      <w:r w:rsidRPr="00164734">
        <w:t xml:space="preserve"> </w:t>
      </w:r>
      <w:r w:rsidRPr="00164734">
        <w:rPr>
          <w:spacing w:val="-3"/>
        </w:rPr>
        <w:t>versatus. Praeter dramata et comoedias (ipsius humaniorum professurae monumen</w:t>
      </w:r>
      <w:r w:rsidR="009B5C7F" w:rsidRPr="00164734">
        <w:rPr>
          <w:spacing w:val="-3"/>
        </w:rPr>
        <w:softHyphen/>
      </w:r>
      <w:r w:rsidRPr="00164734">
        <w:rPr>
          <w:spacing w:val="1"/>
        </w:rPr>
        <w:t>ta) habemus aliquot colligaturas concionum in complures annos suffecturarum,</w:t>
      </w:r>
      <w:r w:rsidRPr="00164734">
        <w:t xml:space="preserve"> </w:t>
      </w:r>
      <w:r w:rsidRPr="00164734">
        <w:rPr>
          <w:spacing w:val="-4"/>
        </w:rPr>
        <w:t>quae magno iudicio et prudentia conceptae insignique eloquentia deductae sic omne</w:t>
      </w:r>
      <w:r w:rsidRPr="00164734">
        <w:t xml:space="preserve"> </w:t>
      </w:r>
      <w:r w:rsidRPr="00164734">
        <w:rPr>
          <w:spacing w:val="-2"/>
        </w:rPr>
        <w:t>ferunt punctum, ut et critici censoris oculum non haberent metuendum, longeque</w:t>
      </w:r>
      <w:r w:rsidRPr="00164734">
        <w:t xml:space="preserve"> </w:t>
      </w:r>
      <w:r w:rsidRPr="00164734">
        <w:rPr>
          <w:spacing w:val="-3"/>
        </w:rPr>
        <w:t>maiori iure typos quam aliqui (quos passim circumferri cernimus) mererentur, adeo</w:t>
      </w:r>
      <w:r w:rsidRPr="00164734">
        <w:t xml:space="preserve"> </w:t>
      </w:r>
      <w:r w:rsidRPr="00164734">
        <w:rPr>
          <w:spacing w:val="-1"/>
        </w:rPr>
        <w:t>in illis omnia sunt excocta, perfecta et suis numeris absoluta.</w:t>
      </w:r>
      <w:r w:rsidRPr="00164734">
        <w:t xml:space="preserve"> </w:t>
      </w:r>
      <w:r w:rsidRPr="00164734">
        <w:rPr>
          <w:i/>
          <w:iCs/>
        </w:rPr>
        <w:t>&lt;1</w:t>
      </w:r>
      <w:r w:rsidRPr="00164734">
        <w:rPr>
          <w:i/>
          <w:iCs/>
          <w:spacing w:val="6"/>
        </w:rPr>
        <w:t>5</w:t>
      </w:r>
      <w:r w:rsidRPr="00164734">
        <w:rPr>
          <w:i/>
          <w:iCs/>
        </w:rPr>
        <w:t>&gt;</w:t>
      </w:r>
      <w:r w:rsidRPr="00164734">
        <w:t xml:space="preserve"> </w:t>
      </w:r>
      <w:r w:rsidRPr="00164734">
        <w:rPr>
          <w:spacing w:val="-1"/>
        </w:rPr>
        <w:t>Sed nec etiam</w:t>
      </w:r>
      <w:r w:rsidRPr="00164734">
        <w:t xml:space="preserve"> </w:t>
      </w:r>
      <w:r w:rsidRPr="00164734">
        <w:rPr>
          <w:spacing w:val="-3"/>
        </w:rPr>
        <w:t>praeterire debeo reverendum patrem nostrum Placidum Spacil professum nostrum,</w:t>
      </w:r>
      <w:r w:rsidRPr="00164734">
        <w:t xml:space="preserve"> </w:t>
      </w:r>
      <w:r w:rsidRPr="00164734">
        <w:rPr>
          <w:spacing w:val="-2"/>
        </w:rPr>
        <w:t>7. Aprilis 1701 in Domino defunctum, qui praeter assiduum chori onus a se com</w:t>
      </w:r>
      <w:r w:rsidR="00D758D3" w:rsidRPr="00164734">
        <w:rPr>
          <w:spacing w:val="-2"/>
        </w:rPr>
        <w:softHyphen/>
      </w:r>
      <w:r w:rsidRPr="00164734">
        <w:rPr>
          <w:spacing w:val="-3"/>
        </w:rPr>
        <w:t xml:space="preserve">pluribus annis strenue sustentatum residuum tempus non passus est gratis elabi, sed </w:t>
      </w:r>
      <w:r w:rsidRPr="00164734">
        <w:rPr>
          <w:spacing w:val="-2"/>
        </w:rPr>
        <w:t xml:space="preserve">perpetua lectione occupatus et scriptione tractatus complures stylo facili, expedito, </w:t>
      </w:r>
      <w:r w:rsidRPr="00164734">
        <w:t xml:space="preserve">et sponte sub manum fluente composuit, plerosque de Christo patiente et beata </w:t>
      </w:r>
      <w:r w:rsidRPr="00164734">
        <w:rPr>
          <w:spacing w:val="-4"/>
        </w:rPr>
        <w:t>Virgine maxime compatiente et dolorosa, quod argumentum crebrius tractavit, prae</w:t>
      </w:r>
      <w:r w:rsidR="00D758D3" w:rsidRPr="00164734">
        <w:rPr>
          <w:spacing w:val="-4"/>
        </w:rPr>
        <w:softHyphen/>
      </w:r>
      <w:r w:rsidRPr="00164734">
        <w:rPr>
          <w:spacing w:val="-4"/>
        </w:rPr>
        <w:t>sertim quando Policii ad sodales Matris dolorosae peroravit. Tractatus praecipui sunt</w:t>
      </w:r>
      <w:r w:rsidRPr="00164734">
        <w:t xml:space="preserve"> </w:t>
      </w:r>
      <w:r w:rsidRPr="00164734">
        <w:rPr>
          <w:spacing w:val="-1"/>
        </w:rPr>
        <w:t>isti, quorum solos titulos seu inscriptiones hic appono: Primo. Maria Jesu stauro</w:t>
      </w:r>
      <w:r w:rsidR="00D758D3" w:rsidRPr="00164734">
        <w:rPr>
          <w:spacing w:val="-1"/>
        </w:rPr>
        <w:softHyphen/>
      </w:r>
      <w:r w:rsidRPr="00164734">
        <w:t xml:space="preserve">phila. Secundo. Annus benignitatis, de annuntiatione, visitatione et parturitione </w:t>
      </w:r>
      <w:r w:rsidRPr="00164734">
        <w:rPr>
          <w:spacing w:val="-3"/>
        </w:rPr>
        <w:t>beatae Virginis. Tertio. Sol divinus per zodiacum materni cordis in duodecim signis</w:t>
      </w:r>
      <w:r w:rsidRPr="00164734">
        <w:t xml:space="preserve"> </w:t>
      </w:r>
      <w:r w:rsidRPr="00164734">
        <w:rPr>
          <w:spacing w:val="1"/>
        </w:rPr>
        <w:t>decurrens. Quarto. Jesus Christus ab utero Virginis usque ad crucem moriens.</w:t>
      </w:r>
      <w:r w:rsidRPr="00164734">
        <w:rPr>
          <w:spacing w:val="-4"/>
        </w:rPr>
        <w:t xml:space="preserve"> </w:t>
      </w:r>
      <w:r w:rsidRPr="00164734">
        <w:rPr>
          <w:spacing w:val="-3"/>
        </w:rPr>
        <w:t>Quinto. Threnodia</w:t>
      </w:r>
      <w:r w:rsidRPr="00164734">
        <w:rPr>
          <w:spacing w:val="30"/>
        </w:rPr>
        <w:t xml:space="preserve"> Stabat mater </w:t>
      </w:r>
      <w:r w:rsidRPr="00164734">
        <w:rPr>
          <w:spacing w:val="-3"/>
        </w:rPr>
        <w:t>morali commentario elucidata. Sexto. Com</w:t>
      </w:r>
      <w:r w:rsidR="00D758D3" w:rsidRPr="00164734">
        <w:rPr>
          <w:spacing w:val="-3"/>
        </w:rPr>
        <w:softHyphen/>
      </w:r>
      <w:r w:rsidRPr="00164734">
        <w:rPr>
          <w:spacing w:val="-4"/>
        </w:rPr>
        <w:t>mentarius concionatorius in litanias Lauretanas. Septimo. Testamentum Jesu Christi</w:t>
      </w:r>
      <w:r w:rsidRPr="00164734">
        <w:t xml:space="preserve"> </w:t>
      </w:r>
      <w:r w:rsidRPr="00164734">
        <w:rPr>
          <w:szCs w:val="22"/>
        </w:rPr>
        <w:t>crucifixi. Octavo. Post plurima (subaudi doctrinae a Christo traditae) septem seu</w:t>
      </w:r>
      <w:r w:rsidRPr="00164734">
        <w:t xml:space="preserve"> </w:t>
      </w:r>
      <w:r w:rsidRPr="00164734">
        <w:rPr>
          <w:spacing w:val="-3"/>
        </w:rPr>
        <w:t>Septem verba Christi documentis moralibus illustrata. Nono. Mobile fixum seu De</w:t>
      </w:r>
      <w:r w:rsidRPr="00164734">
        <w:t xml:space="preserve"> </w:t>
      </w:r>
      <w:r w:rsidRPr="00164734">
        <w:rPr>
          <w:spacing w:val="-2"/>
        </w:rPr>
        <w:t>virtutibus iuxta crucem a beatissima Virgine Maria exercitis. Decimo. Salve Regina</w:t>
      </w:r>
      <w:r w:rsidRPr="00164734">
        <w:t xml:space="preserve"> </w:t>
      </w:r>
      <w:r w:rsidRPr="00164734">
        <w:rPr>
          <w:spacing w:val="1"/>
          <w:szCs w:val="22"/>
        </w:rPr>
        <w:t>moralizatum. Undecimo. Alma moralizatum. Duodecimo. Favus mellis seu Ave</w:t>
      </w:r>
      <w:r w:rsidRPr="00164734">
        <w:rPr>
          <w:spacing w:val="-4"/>
        </w:rPr>
        <w:t xml:space="preserve"> maris stella et alii Mariani hymni dissertationibus illustrati. Decimo tertio. De sancta</w:t>
      </w:r>
      <w:r w:rsidRPr="00164734">
        <w:t xml:space="preserve"> </w:t>
      </w:r>
      <w:r w:rsidRPr="00164734">
        <w:rPr>
          <w:spacing w:val="-4"/>
        </w:rPr>
        <w:t>Barbara discursus morales 55. Decimo quarto. Olor Braunae (cygnus est Braunensis</w:t>
      </w:r>
      <w:r w:rsidRPr="00164734">
        <w:t xml:space="preserve"> </w:t>
      </w:r>
      <w:r w:rsidRPr="00164734">
        <w:rPr>
          <w:spacing w:val="1"/>
          <w:szCs w:val="22"/>
        </w:rPr>
        <w:t>civitatis insigne) grata sub umbra magnae gratiarum Matris ac dominae nostrae</w:t>
      </w:r>
      <w:r w:rsidRPr="00164734">
        <w:t xml:space="preserve"> </w:t>
      </w:r>
      <w:r w:rsidRPr="00164734">
        <w:rPr>
          <w:spacing w:val="-4"/>
          <w:szCs w:val="22"/>
        </w:rPr>
        <w:t>quiescens seu De modis beatissimam virginem in statua nostra Braunensi gratiis coe</w:t>
      </w:r>
      <w:r w:rsidR="00D362EE" w:rsidRPr="00164734">
        <w:rPr>
          <w:spacing w:val="-4"/>
          <w:szCs w:val="22"/>
        </w:rPr>
        <w:softHyphen/>
      </w:r>
      <w:r w:rsidRPr="00164734">
        <w:rPr>
          <w:spacing w:val="-3"/>
          <w:szCs w:val="22"/>
        </w:rPr>
        <w:t xml:space="preserve">lestibus beneficam colendi et demerendi; quem mihi author 1693 inscripsit et </w:t>
      </w:r>
      <w:r w:rsidR="00AF3F47" w:rsidRPr="00164734">
        <w:rPr>
          <w:spacing w:val="-3"/>
          <w:szCs w:val="22"/>
        </w:rPr>
        <w:t>de</w:t>
      </w:r>
      <w:r w:rsidR="00D362EE" w:rsidRPr="00164734">
        <w:rPr>
          <w:spacing w:val="-3"/>
          <w:szCs w:val="22"/>
        </w:rPr>
        <w:softHyphen/>
      </w:r>
      <w:r w:rsidR="00AF3F47" w:rsidRPr="00164734">
        <w:rPr>
          <w:spacing w:val="-3"/>
          <w:szCs w:val="22"/>
        </w:rPr>
        <w:t>dicavit. Deci</w:t>
      </w:r>
      <w:r w:rsidRPr="00164734">
        <w:rPr>
          <w:spacing w:val="-3"/>
          <w:szCs w:val="22"/>
        </w:rPr>
        <w:t>mo quinto. Parthenologium Benedictinarum virginum, egregium opus</w:t>
      </w:r>
      <w:r w:rsidRPr="00164734">
        <w:rPr>
          <w:spacing w:val="-2"/>
          <w:szCs w:val="22"/>
        </w:rPr>
        <w:t xml:space="preserve"> </w:t>
      </w:r>
      <w:r w:rsidRPr="00164734">
        <w:rPr>
          <w:spacing w:val="1"/>
          <w:szCs w:val="22"/>
        </w:rPr>
        <w:t>in folio, in quo per totum annum ad singulos dies unius vel plurium nostrarum</w:t>
      </w:r>
      <w:r w:rsidRPr="00164734">
        <w:rPr>
          <w:spacing w:val="-3"/>
          <w:szCs w:val="22"/>
        </w:rPr>
        <w:t xml:space="preserve"> virginum (quae sub aliqua congregatio</w:t>
      </w:r>
      <w:r w:rsidR="00C73824" w:rsidRPr="00164734">
        <w:rPr>
          <w:spacing w:val="-3"/>
          <w:szCs w:val="22"/>
        </w:rPr>
        <w:t>ne Regulae sancti Benedicti addi</w:t>
      </w:r>
      <w:r w:rsidRPr="00164734">
        <w:rPr>
          <w:spacing w:val="-3"/>
          <w:szCs w:val="22"/>
        </w:rPr>
        <w:t>cta subiecta</w:t>
      </w:r>
      <w:r w:rsidR="00D362EE" w:rsidRPr="00164734">
        <w:rPr>
          <w:spacing w:val="-3"/>
          <w:szCs w:val="22"/>
        </w:rPr>
        <w:softHyphen/>
      </w:r>
      <w:r w:rsidRPr="00164734">
        <w:rPr>
          <w:szCs w:val="22"/>
        </w:rPr>
        <w:t>que vixerunt) vitae concinno quodam compendio deduct</w:t>
      </w:r>
      <w:r w:rsidR="00AF3F47" w:rsidRPr="00164734">
        <w:rPr>
          <w:szCs w:val="22"/>
        </w:rPr>
        <w:t>ae</w:t>
      </w:r>
      <w:r w:rsidRPr="00164734">
        <w:rPr>
          <w:szCs w:val="22"/>
        </w:rPr>
        <w:t xml:space="preserve"> ad</w:t>
      </w:r>
      <w:r w:rsidRPr="00164734">
        <w:t xml:space="preserve"> </w:t>
      </w:r>
      <w:r w:rsidRPr="00164734">
        <w:rPr>
          <w:spacing w:val="4"/>
        </w:rPr>
        <w:t>[</w:t>
      </w:r>
      <w:r w:rsidRPr="00164734">
        <w:rPr>
          <w:i/>
        </w:rPr>
        <w:t>4</w:t>
      </w:r>
      <w:r w:rsidRPr="00164734">
        <w:rPr>
          <w:i/>
          <w:spacing w:val="16"/>
        </w:rPr>
        <w:t>v</w:t>
      </w:r>
      <w:r w:rsidRPr="00164734">
        <w:t xml:space="preserve">] </w:t>
      </w:r>
      <w:r w:rsidRPr="00164734">
        <w:rPr>
          <w:szCs w:val="22"/>
        </w:rPr>
        <w:t xml:space="preserve">imitationem </w:t>
      </w:r>
      <w:r w:rsidRPr="00164734">
        <w:rPr>
          <w:spacing w:val="-1"/>
          <w:szCs w:val="22"/>
        </w:rPr>
        <w:t>sororibus nostris proponuntur. Parabat illud dicare reverendissimae et celsissimae</w:t>
      </w:r>
      <w:r w:rsidRPr="00164734">
        <w:rPr>
          <w:spacing w:val="-1"/>
        </w:rPr>
        <w:t xml:space="preserve"> </w:t>
      </w:r>
      <w:r w:rsidRPr="00164734">
        <w:rPr>
          <w:spacing w:val="-1"/>
          <w:szCs w:val="22"/>
        </w:rPr>
        <w:t>principi abbatissae nostrae ad S. Georgium Pragae. Decimo sexto. Mariana praxis</w:t>
      </w:r>
      <w:r w:rsidRPr="00164734">
        <w:rPr>
          <w:spacing w:val="-3"/>
        </w:rPr>
        <w:t xml:space="preserve"> </w:t>
      </w:r>
      <w:r w:rsidRPr="00164734">
        <w:rPr>
          <w:spacing w:val="-3"/>
          <w:szCs w:val="22"/>
        </w:rPr>
        <w:t>seu Modi utiles Deiparae erga se affectum lucrandi, habendi et conservandi.</w:t>
      </w:r>
      <w:r w:rsidRPr="00164734">
        <w:rPr>
          <w:szCs w:val="22"/>
        </w:rPr>
        <w:t xml:space="preserve"> </w:t>
      </w:r>
      <w:r w:rsidRPr="00164734">
        <w:rPr>
          <w:spacing w:val="-3"/>
          <w:szCs w:val="22"/>
        </w:rPr>
        <w:t>Reliqui</w:t>
      </w:r>
      <w:r w:rsidRPr="00164734">
        <w:rPr>
          <w:spacing w:val="-3"/>
        </w:rPr>
        <w:t xml:space="preserve"> </w:t>
      </w:r>
      <w:r w:rsidRPr="00164734">
        <w:rPr>
          <w:spacing w:val="-1"/>
          <w:szCs w:val="22"/>
        </w:rPr>
        <w:t>libri ipsius ab ipso compositi, munde propria manu ipsius descripti et nitide com</w:t>
      </w:r>
      <w:r w:rsidR="00D362EE" w:rsidRPr="00164734">
        <w:rPr>
          <w:spacing w:val="-1"/>
          <w:szCs w:val="22"/>
        </w:rPr>
        <w:softHyphen/>
      </w:r>
      <w:r w:rsidRPr="00164734">
        <w:rPr>
          <w:spacing w:val="1"/>
          <w:szCs w:val="22"/>
        </w:rPr>
        <w:t>pacti (uti et omnes hactenus recensiti) nunc non sunt ad manum, sed servantur</w:t>
      </w:r>
      <w:r w:rsidRPr="00164734">
        <w:t xml:space="preserve"> </w:t>
      </w:r>
      <w:r w:rsidRPr="00164734">
        <w:rPr>
          <w:spacing w:val="-1"/>
        </w:rPr>
        <w:t>Policii bono numero, alioquin et hic eorum titulos adiunxissem. Meretur tam de</w:t>
      </w:r>
      <w:r w:rsidR="000C3773" w:rsidRPr="00164734">
        <w:rPr>
          <w:spacing w:val="-1"/>
        </w:rPr>
        <w:softHyphen/>
      </w:r>
      <w:r w:rsidRPr="00164734">
        <w:rPr>
          <w:spacing w:val="-2"/>
        </w:rPr>
        <w:t>votus et industrius Deiparae encomiastes, ut aliqua ipsius mentio fiat in admodum</w:t>
      </w:r>
      <w:r w:rsidRPr="00164734">
        <w:t xml:space="preserve"> </w:t>
      </w:r>
      <w:r w:rsidRPr="00164734">
        <w:rPr>
          <w:spacing w:val="-2"/>
        </w:rPr>
        <w:t>reverendae paternitatis vestrae opere.</w:t>
      </w:r>
      <w:r w:rsidRPr="00164734">
        <w:t xml:space="preserve"> </w:t>
      </w:r>
      <w:r w:rsidRPr="00164734">
        <w:rPr>
          <w:i/>
          <w:iCs/>
        </w:rPr>
        <w:t>&lt;1</w:t>
      </w:r>
      <w:r w:rsidRPr="00164734">
        <w:rPr>
          <w:i/>
          <w:iCs/>
          <w:spacing w:val="10"/>
        </w:rPr>
        <w:t>6</w:t>
      </w:r>
      <w:r w:rsidRPr="00164734">
        <w:rPr>
          <w:i/>
          <w:iCs/>
        </w:rPr>
        <w:t>&gt;</w:t>
      </w:r>
      <w:r w:rsidRPr="00164734">
        <w:t xml:space="preserve"> </w:t>
      </w:r>
      <w:r w:rsidRPr="00164734">
        <w:rPr>
          <w:spacing w:val="-2"/>
        </w:rPr>
        <w:t>Iam ad postremam admodum reveren</w:t>
      </w:r>
      <w:r w:rsidR="000C3773" w:rsidRPr="00164734">
        <w:rPr>
          <w:spacing w:val="-2"/>
        </w:rPr>
        <w:softHyphen/>
      </w:r>
      <w:r w:rsidRPr="00164734">
        <w:rPr>
          <w:spacing w:val="-1"/>
        </w:rPr>
        <w:t>dae paternitatis vestrae epistolam mihi sero in Julio consignatam (cui insertum est</w:t>
      </w:r>
      <w:r w:rsidRPr="00164734">
        <w:t xml:space="preserve"> </w:t>
      </w:r>
      <w:r w:rsidRPr="00164734">
        <w:rPr>
          <w:spacing w:val="-4"/>
        </w:rPr>
        <w:t>Mabilloniani</w:t>
      </w:r>
      <w:r w:rsidRPr="00164734">
        <w:rPr>
          <w:spacing w:val="-8"/>
        </w:rPr>
        <w:t xml:space="preserve"> </w:t>
      </w:r>
      <w:r w:rsidRPr="00164734">
        <w:rPr>
          <w:spacing w:val="-4"/>
        </w:rPr>
        <w:t>continuatoris</w:t>
      </w:r>
      <w:r w:rsidRPr="00164734">
        <w:rPr>
          <w:spacing w:val="-8"/>
        </w:rPr>
        <w:t xml:space="preserve"> </w:t>
      </w:r>
      <w:r w:rsidRPr="00164734">
        <w:rPr>
          <w:spacing w:val="-4"/>
        </w:rPr>
        <w:t>reverendi</w:t>
      </w:r>
      <w:r w:rsidRPr="00164734">
        <w:rPr>
          <w:spacing w:val="-8"/>
        </w:rPr>
        <w:t xml:space="preserve"> </w:t>
      </w:r>
      <w:r w:rsidRPr="00164734">
        <w:rPr>
          <w:spacing w:val="-4"/>
        </w:rPr>
        <w:t>patris</w:t>
      </w:r>
      <w:r w:rsidRPr="00164734">
        <w:rPr>
          <w:spacing w:val="-8"/>
        </w:rPr>
        <w:t xml:space="preserve"> </w:t>
      </w:r>
      <w:r w:rsidRPr="00164734">
        <w:rPr>
          <w:spacing w:val="-4"/>
        </w:rPr>
        <w:t>Theo</w:t>
      </w:r>
      <w:r w:rsidR="000C3773" w:rsidRPr="00164734">
        <w:rPr>
          <w:spacing w:val="-4"/>
        </w:rPr>
        <w:t>dorici</w:t>
      </w:r>
      <w:r w:rsidR="000C3773" w:rsidRPr="00164734">
        <w:rPr>
          <w:spacing w:val="-8"/>
        </w:rPr>
        <w:t xml:space="preserve"> </w:t>
      </w:r>
      <w:r w:rsidR="000C3773" w:rsidRPr="00164734">
        <w:rPr>
          <w:spacing w:val="-4"/>
        </w:rPr>
        <w:t>Ruinarti</w:t>
      </w:r>
      <w:r w:rsidR="000C3773" w:rsidRPr="00164734">
        <w:rPr>
          <w:spacing w:val="-8"/>
        </w:rPr>
        <w:t xml:space="preserve"> </w:t>
      </w:r>
      <w:r w:rsidR="000C3773" w:rsidRPr="00164734">
        <w:rPr>
          <w:spacing w:val="-4"/>
        </w:rPr>
        <w:t>fragmen</w:t>
      </w:r>
      <w:r w:rsidR="000C3773" w:rsidRPr="00164734">
        <w:rPr>
          <w:spacing w:val="-8"/>
        </w:rPr>
        <w:t xml:space="preserve"> </w:t>
      </w:r>
      <w:r w:rsidR="000C3773" w:rsidRPr="00164734">
        <w:rPr>
          <w:spacing w:val="-4"/>
        </w:rPr>
        <w:t>epistoli</w:t>
      </w:r>
      <w:r w:rsidRPr="00164734">
        <w:rPr>
          <w:spacing w:val="-4"/>
        </w:rPr>
        <w:t>cum</w:t>
      </w:r>
      <w:r w:rsidRPr="00164734">
        <w:t xml:space="preserve"> de dato 21. Martii 1709 ex abbatia S. Germani Parisiis) veniendo, fateor eandem </w:t>
      </w:r>
      <w:r w:rsidRPr="00164734">
        <w:rPr>
          <w:spacing w:val="1"/>
        </w:rPr>
        <w:t>me accepisse et tam vestrae paternitatis admodum reverendae quam admodum</w:t>
      </w:r>
      <w:r w:rsidRPr="00164734">
        <w:t xml:space="preserve"> </w:t>
      </w:r>
      <w:r w:rsidRPr="00164734">
        <w:rPr>
          <w:spacing w:val="-3"/>
        </w:rPr>
        <w:t>reverendi patris Theodorici ad S. Germanum sensum ac mentem probe assecutum,</w:t>
      </w:r>
      <w:r w:rsidRPr="00164734">
        <w:t xml:space="preserve"> </w:t>
      </w:r>
      <w:r w:rsidRPr="00164734">
        <w:rPr>
          <w:spacing w:val="-2"/>
        </w:rPr>
        <w:t>nempe de submittendis quibusdam adiumentis historicis ordinem sacrum in regno</w:t>
      </w:r>
      <w:r w:rsidRPr="00164734">
        <w:t xml:space="preserve"> </w:t>
      </w:r>
      <w:r w:rsidRPr="00164734">
        <w:rPr>
          <w:spacing w:val="-4"/>
        </w:rPr>
        <w:t>Boemiae concernentibus, uti sunt fundationes, donationes considerabiliores, dedica</w:t>
      </w:r>
      <w:r w:rsidR="000C3773" w:rsidRPr="00164734">
        <w:rPr>
          <w:spacing w:val="-4"/>
        </w:rPr>
        <w:softHyphen/>
      </w:r>
      <w:r w:rsidRPr="00164734">
        <w:t xml:space="preserve">tiones ecclesiarum, concilia, synodi, sepulturae illustriores etc. Huic operi ut me </w:t>
      </w:r>
      <w:r w:rsidRPr="00164734">
        <w:rPr>
          <w:spacing w:val="-2"/>
        </w:rPr>
        <w:t>mox applicarem, non sinebant ea, quae in praesens urgentiora occurrebant. Ab his</w:t>
      </w:r>
      <w:r w:rsidRPr="00164734">
        <w:t xml:space="preserve"> </w:t>
      </w:r>
      <w:r w:rsidRPr="00164734">
        <w:rPr>
          <w:spacing w:val="-1"/>
        </w:rPr>
        <w:t>utcunque deoneratus potero nunc citius et commodius huic intento vacare aliqua</w:t>
      </w:r>
      <w:r w:rsidRPr="00164734">
        <w:t xml:space="preserve"> </w:t>
      </w:r>
      <w:r w:rsidRPr="00164734">
        <w:rPr>
          <w:spacing w:val="-1"/>
        </w:rPr>
        <w:t>memorabiliora de Boemiae monasteriis communicando, sociales etiam operas pe</w:t>
      </w:r>
      <w:r w:rsidR="007559EA" w:rsidRPr="00164734">
        <w:rPr>
          <w:spacing w:val="-1"/>
        </w:rPr>
        <w:softHyphen/>
      </w:r>
      <w:r w:rsidRPr="00164734">
        <w:rPr>
          <w:spacing w:val="1"/>
          <w:szCs w:val="22"/>
        </w:rPr>
        <w:t>tendo a dominis praepositis virginum nostrarum per Silesiam, ut etiam illarum</w:t>
      </w:r>
      <w:r w:rsidRPr="00164734">
        <w:t xml:space="preserve"> </w:t>
      </w:r>
      <w:r w:rsidRPr="00164734">
        <w:rPr>
          <w:spacing w:val="1"/>
          <w:szCs w:val="22"/>
        </w:rPr>
        <w:t>fundationes, dotationes, abbatissarum successores</w:t>
      </w:r>
      <w:r w:rsidR="00F13C81" w:rsidRPr="00164734">
        <w:t xml:space="preserve"> [</w:t>
      </w:r>
      <w:r w:rsidR="00F13C81" w:rsidRPr="00164734">
        <w:rPr>
          <w:i/>
        </w:rPr>
        <w:t>sic</w:t>
      </w:r>
      <w:r w:rsidR="00F13C81" w:rsidRPr="00164734">
        <w:t>]</w:t>
      </w:r>
      <w:r w:rsidRPr="00164734">
        <w:rPr>
          <w:spacing w:val="1"/>
          <w:szCs w:val="22"/>
        </w:rPr>
        <w:t>, iura et privilegia adipisci</w:t>
      </w:r>
      <w:r w:rsidRPr="00164734">
        <w:t xml:space="preserve"> </w:t>
      </w:r>
      <w:r w:rsidRPr="00164734">
        <w:rPr>
          <w:spacing w:val="-1"/>
          <w:szCs w:val="22"/>
        </w:rPr>
        <w:t xml:space="preserve">valeam. Destinavi huic labori tempus residui Septembris et secuturum Octobrem, </w:t>
      </w:r>
      <w:r w:rsidRPr="00164734">
        <w:rPr>
          <w:spacing w:val="-3"/>
          <w:szCs w:val="22"/>
        </w:rPr>
        <w:t>provisurus, ut circa Omnes Sanctos aliquod ad admodum reverendam paternitatem</w:t>
      </w:r>
      <w:r w:rsidRPr="00164734">
        <w:t xml:space="preserve"> </w:t>
      </w:r>
      <w:r w:rsidRPr="00164734">
        <w:rPr>
          <w:spacing w:val="-1"/>
          <w:szCs w:val="22"/>
        </w:rPr>
        <w:t>vestram (mihi nihil impossibile interveniat) transmittam; aut saltem, ubi primum</w:t>
      </w:r>
      <w:r w:rsidRPr="00164734">
        <w:t xml:space="preserve"> </w:t>
      </w:r>
      <w:r w:rsidRPr="00164734">
        <w:rPr>
          <w:spacing w:val="-2"/>
          <w:szCs w:val="22"/>
        </w:rPr>
        <w:t>parato mihi esse licuerit. Rogabo dein perhumaniter, ut</w:t>
      </w:r>
      <w:r w:rsidR="00F13C81" w:rsidRPr="00164734">
        <w:rPr>
          <w:spacing w:val="-2"/>
          <w:szCs w:val="22"/>
        </w:rPr>
        <w:t>,</w:t>
      </w:r>
      <w:r w:rsidRPr="00164734">
        <w:rPr>
          <w:spacing w:val="-2"/>
          <w:szCs w:val="22"/>
        </w:rPr>
        <w:t xml:space="preserve"> quidquid transmisero, ad</w:t>
      </w:r>
      <w:r w:rsidR="00F13C81" w:rsidRPr="00164734">
        <w:rPr>
          <w:spacing w:val="-2"/>
          <w:szCs w:val="22"/>
        </w:rPr>
        <w:softHyphen/>
      </w:r>
      <w:r w:rsidRPr="00164734">
        <w:rPr>
          <w:spacing w:val="-4"/>
          <w:szCs w:val="22"/>
        </w:rPr>
        <w:t>modum reverenda paternitas vestra cura ulteriore in se recepta ad optimos confratres</w:t>
      </w:r>
      <w:r w:rsidRPr="00164734">
        <w:t xml:space="preserve"> </w:t>
      </w:r>
      <w:r w:rsidRPr="00164734">
        <w:rPr>
          <w:spacing w:val="-3"/>
          <w:szCs w:val="22"/>
        </w:rPr>
        <w:t>nostros (Mabillonii successores) de historia nostra (quam fatendum est de praeterito</w:t>
      </w:r>
      <w:r w:rsidRPr="00164734">
        <w:t xml:space="preserve"> </w:t>
      </w:r>
      <w:r w:rsidRPr="00164734">
        <w:rPr>
          <w:spacing w:val="-4"/>
          <w:szCs w:val="22"/>
        </w:rPr>
        <w:t>carptim tantum prodiisse, nunc primum in iustae perennique filo deductae historiae</w:t>
      </w:r>
      <w:r w:rsidRPr="00164734">
        <w:t xml:space="preserve"> </w:t>
      </w:r>
      <w:r w:rsidRPr="00164734">
        <w:rPr>
          <w:spacing w:val="-3"/>
          <w:szCs w:val="22"/>
        </w:rPr>
        <w:t>corpus coalescere) plausibiliter</w:t>
      </w:r>
      <w:r w:rsidRPr="00164734">
        <w:t xml:space="preserve"> </w:t>
      </w:r>
      <w:r w:rsidRPr="00164734">
        <w:rPr>
          <w:spacing w:val="4"/>
          <w:szCs w:val="22"/>
        </w:rPr>
        <w:t>[</w:t>
      </w:r>
      <w:r w:rsidRPr="00164734">
        <w:rPr>
          <w:i/>
        </w:rPr>
        <w:t>5</w:t>
      </w:r>
      <w:r w:rsidRPr="00164734">
        <w:rPr>
          <w:i/>
          <w:spacing w:val="16"/>
          <w:szCs w:val="22"/>
        </w:rPr>
        <w:t>r</w:t>
      </w:r>
      <w:r w:rsidRPr="00164734">
        <w:t xml:space="preserve">] </w:t>
      </w:r>
      <w:r w:rsidRPr="00164734">
        <w:rPr>
          <w:spacing w:val="-3"/>
          <w:szCs w:val="22"/>
        </w:rPr>
        <w:t>meritos et magis magisque mereri volentes, per</w:t>
      </w:r>
      <w:r w:rsidR="00F13C81" w:rsidRPr="00164734">
        <w:rPr>
          <w:spacing w:val="-3"/>
          <w:szCs w:val="22"/>
        </w:rPr>
        <w:softHyphen/>
      </w:r>
      <w:r w:rsidRPr="00164734">
        <w:rPr>
          <w:spacing w:val="-1"/>
          <w:szCs w:val="22"/>
        </w:rPr>
        <w:t>spicaci providentia sua dirigere dignetur; cum enim iidem scriptores de toto sacro</w:t>
      </w:r>
      <w:r w:rsidRPr="00164734">
        <w:t xml:space="preserve"> </w:t>
      </w:r>
      <w:r w:rsidRPr="00164734">
        <w:rPr>
          <w:spacing w:val="-2"/>
          <w:szCs w:val="22"/>
        </w:rPr>
        <w:t>ordine quacunque in gente, regno vel provincia posito memorabilia referre lucique</w:t>
      </w:r>
      <w:r w:rsidRPr="00164734">
        <w:t xml:space="preserve"> </w:t>
      </w:r>
      <w:r w:rsidRPr="00164734">
        <w:rPr>
          <w:szCs w:val="22"/>
        </w:rPr>
        <w:t>publicae committere allaborent, piaculi instar (sed in nostram socordiam redun</w:t>
      </w:r>
      <w:r w:rsidR="00F13C81" w:rsidRPr="00164734">
        <w:rPr>
          <w:szCs w:val="22"/>
        </w:rPr>
        <w:softHyphen/>
      </w:r>
      <w:r w:rsidRPr="00164734">
        <w:rPr>
          <w:spacing w:val="-4"/>
          <w:szCs w:val="22"/>
        </w:rPr>
        <w:t>dantis)</w:t>
      </w:r>
      <w:r w:rsidRPr="00164734">
        <w:t xml:space="preserve"> fuerit nihil de rebus nostris intra Boemiam positis iisdem communicatum </w:t>
      </w:r>
      <w:r w:rsidR="00F13C81" w:rsidRPr="00164734">
        <w:rPr>
          <w:spacing w:val="-4"/>
          <w:szCs w:val="22"/>
        </w:rPr>
        <w:t>fuisse,</w:t>
      </w:r>
      <w:r w:rsidR="00F13C81" w:rsidRPr="00164734">
        <w:rPr>
          <w:spacing w:val="-8"/>
          <w:szCs w:val="22"/>
        </w:rPr>
        <w:t xml:space="preserve"> </w:t>
      </w:r>
      <w:r w:rsidR="00F13C81" w:rsidRPr="00164734">
        <w:rPr>
          <w:spacing w:val="-4"/>
          <w:szCs w:val="22"/>
        </w:rPr>
        <w:t>cui</w:t>
      </w:r>
      <w:r w:rsidR="00F13C81" w:rsidRPr="00164734">
        <w:rPr>
          <w:spacing w:val="-8"/>
          <w:szCs w:val="22"/>
        </w:rPr>
        <w:t xml:space="preserve"> </w:t>
      </w:r>
      <w:r w:rsidR="00F13C81" w:rsidRPr="00164734">
        <w:rPr>
          <w:spacing w:val="-4"/>
          <w:szCs w:val="22"/>
        </w:rPr>
        <w:t>exprobrati</w:t>
      </w:r>
      <w:r w:rsidRPr="00164734">
        <w:rPr>
          <w:spacing w:val="-4"/>
          <w:szCs w:val="22"/>
        </w:rPr>
        <w:t>oni</w:t>
      </w:r>
      <w:r w:rsidRPr="00164734">
        <w:rPr>
          <w:spacing w:val="-8"/>
          <w:szCs w:val="22"/>
        </w:rPr>
        <w:t xml:space="preserve"> </w:t>
      </w:r>
      <w:r w:rsidRPr="00164734">
        <w:rPr>
          <w:spacing w:val="-4"/>
          <w:szCs w:val="22"/>
        </w:rPr>
        <w:t>etiam</w:t>
      </w:r>
      <w:r w:rsidRPr="00164734">
        <w:rPr>
          <w:spacing w:val="-8"/>
          <w:szCs w:val="22"/>
        </w:rPr>
        <w:t xml:space="preserve"> </w:t>
      </w:r>
      <w:r w:rsidRPr="00164734">
        <w:rPr>
          <w:spacing w:val="-4"/>
          <w:szCs w:val="22"/>
        </w:rPr>
        <w:t>de</w:t>
      </w:r>
      <w:r w:rsidRPr="00164734">
        <w:rPr>
          <w:spacing w:val="-8"/>
          <w:szCs w:val="22"/>
        </w:rPr>
        <w:t xml:space="preserve"> </w:t>
      </w:r>
      <w:r w:rsidRPr="00164734">
        <w:rPr>
          <w:spacing w:val="-4"/>
          <w:szCs w:val="22"/>
        </w:rPr>
        <w:t>possibili</w:t>
      </w:r>
      <w:r w:rsidRPr="00164734">
        <w:rPr>
          <w:spacing w:val="-8"/>
          <w:szCs w:val="22"/>
        </w:rPr>
        <w:t xml:space="preserve"> </w:t>
      </w:r>
      <w:r w:rsidRPr="00164734">
        <w:rPr>
          <w:spacing w:val="-4"/>
          <w:szCs w:val="22"/>
        </w:rPr>
        <w:t>movendae</w:t>
      </w:r>
      <w:r w:rsidRPr="00164734">
        <w:rPr>
          <w:spacing w:val="-8"/>
          <w:szCs w:val="22"/>
        </w:rPr>
        <w:t xml:space="preserve"> </w:t>
      </w:r>
      <w:r w:rsidRPr="00164734">
        <w:rPr>
          <w:spacing w:val="-4"/>
          <w:szCs w:val="22"/>
        </w:rPr>
        <w:t>quamprimum</w:t>
      </w:r>
      <w:r w:rsidRPr="00164734">
        <w:rPr>
          <w:spacing w:val="-8"/>
          <w:szCs w:val="22"/>
        </w:rPr>
        <w:t xml:space="preserve"> </w:t>
      </w:r>
      <w:r w:rsidRPr="00164734">
        <w:rPr>
          <w:spacing w:val="-4"/>
          <w:szCs w:val="22"/>
        </w:rPr>
        <w:t>diluendae</w:t>
      </w:r>
      <w:r w:rsidRPr="00164734">
        <w:rPr>
          <w:spacing w:val="-8"/>
          <w:szCs w:val="22"/>
        </w:rPr>
        <w:t xml:space="preserve"> </w:t>
      </w:r>
      <w:r w:rsidRPr="00164734">
        <w:rPr>
          <w:spacing w:val="-4"/>
          <w:szCs w:val="22"/>
        </w:rPr>
        <w:t>lubens</w:t>
      </w:r>
      <w:r w:rsidRPr="00164734">
        <w:t xml:space="preserve"> occurram, quandoquidem (Deo sint immortales gratiae) in hac licet aetate nullas </w:t>
      </w:r>
      <w:r w:rsidRPr="00164734">
        <w:rPr>
          <w:spacing w:val="1"/>
          <w:szCs w:val="22"/>
        </w:rPr>
        <w:t>senectutis aerumnas sentio, sed oculis, manibus in scribendi facilitate, memoria</w:t>
      </w:r>
      <w:r w:rsidRPr="00164734">
        <w:t xml:space="preserve"> </w:t>
      </w:r>
      <w:r w:rsidRPr="00164734">
        <w:rPr>
          <w:spacing w:val="-2"/>
          <w:szCs w:val="22"/>
        </w:rPr>
        <w:t>obsequium fidele praestantibus, valetudine invariata, quasi benedictione Aser Deu</w:t>
      </w:r>
      <w:r w:rsidR="00F13C81" w:rsidRPr="00164734">
        <w:rPr>
          <w:spacing w:val="-2"/>
          <w:szCs w:val="22"/>
        </w:rPr>
        <w:softHyphen/>
      </w:r>
      <w:r w:rsidRPr="00164734">
        <w:rPr>
          <w:spacing w:val="-2"/>
          <w:szCs w:val="22"/>
        </w:rPr>
        <w:t>teronomii 33 verso 25 potiri mihi videor. Caeterum admodum reverendam et cla</w:t>
      </w:r>
      <w:r w:rsidR="00F13C81" w:rsidRPr="00164734">
        <w:rPr>
          <w:spacing w:val="-2"/>
          <w:szCs w:val="22"/>
        </w:rPr>
        <w:softHyphen/>
      </w:r>
      <w:r w:rsidRPr="00164734">
        <w:rPr>
          <w:spacing w:val="-2"/>
          <w:szCs w:val="22"/>
        </w:rPr>
        <w:t xml:space="preserve">rissimam paternitatem vestram ad ulteriores optimae valetudinis progressus (usque </w:t>
      </w:r>
      <w:r w:rsidRPr="00164734">
        <w:rPr>
          <w:spacing w:val="-5"/>
          <w:szCs w:val="22"/>
        </w:rPr>
        <w:t>dum ad minus operi suo colophonem imponat) divinae providentiae meque eiusdem</w:t>
      </w:r>
      <w:r w:rsidRPr="00164734">
        <w:rPr>
          <w:spacing w:val="-5"/>
        </w:rPr>
        <w:t xml:space="preserve"> </w:t>
      </w:r>
      <w:r w:rsidRPr="00164734">
        <w:t>fraternis affectibus commendans maneo</w:t>
      </w:r>
    </w:p>
    <w:p w:rsidR="00D44636" w:rsidRPr="00164734" w:rsidRDefault="00D44636" w:rsidP="00D44636">
      <w:pPr>
        <w:pStyle w:val="EditionEditionstext"/>
      </w:pPr>
      <w:r w:rsidRPr="00164734">
        <w:rPr>
          <w:spacing w:val="-3"/>
        </w:rPr>
        <w:t>Admodum reverendae religiosissimae ac clarissimae paternitatis vestrae domini con</w:t>
      </w:r>
      <w:r w:rsidR="007A28AE" w:rsidRPr="00164734">
        <w:rPr>
          <w:spacing w:val="-3"/>
        </w:rPr>
        <w:softHyphen/>
      </w:r>
      <w:r w:rsidRPr="00164734">
        <w:t xml:space="preserve">fratris honorandissimi confrater et servus paratissimus pater Rupertus Hausdorff </w:t>
      </w:r>
      <w:r w:rsidRPr="00164734">
        <w:rPr>
          <w:spacing w:val="-3"/>
        </w:rPr>
        <w:t>ordinis sancti Benedicti exempti monasterii Brzewnoviensis senior sacrae theologiae</w:t>
      </w:r>
      <w:r w:rsidRPr="00164734">
        <w:t xml:space="preserve"> et philosophiae professor protonotarius apostolicus manu propria.</w:t>
      </w:r>
    </w:p>
    <w:p w:rsidR="00D44636" w:rsidRPr="00164734" w:rsidRDefault="00D44636" w:rsidP="000563B7">
      <w:pPr>
        <w:pStyle w:val="EditionEditionstext"/>
        <w:spacing w:after="250"/>
      </w:pPr>
      <w:r w:rsidRPr="00164734">
        <w:t>Braunae 22. Septembris 1710.</w:t>
      </w:r>
    </w:p>
    <w:p w:rsidR="00D44636" w:rsidRPr="00164734" w:rsidRDefault="00D44636" w:rsidP="00317780">
      <w:pPr>
        <w:pStyle w:val="EditionKommentar"/>
      </w:pPr>
      <w:r w:rsidRPr="00164734">
        <w:rPr>
          <w:i w:val="0"/>
          <w:spacing w:val="30"/>
        </w:rPr>
        <w:t xml:space="preserve">&lt;1&gt; aliis curis </w:t>
      </w:r>
      <w:r w:rsidR="004F3B10" w:rsidRPr="00164734">
        <w:rPr>
          <w:i w:val="0"/>
          <w:spacing w:val="30"/>
        </w:rPr>
        <w:t>...</w:t>
      </w:r>
      <w:r w:rsidRPr="00164734">
        <w:rPr>
          <w:i w:val="0"/>
          <w:spacing w:val="30"/>
        </w:rPr>
        <w:t xml:space="preserve"> vacuum: </w:t>
      </w:r>
      <w:r w:rsidRPr="00164734">
        <w:rPr>
          <w:spacing w:val="-2"/>
        </w:rPr>
        <w:t>RH stand bis zu</w:t>
      </w:r>
      <w:r w:rsidR="004F3B10" w:rsidRPr="00164734">
        <w:rPr>
          <w:spacing w:val="-2"/>
        </w:rPr>
        <w:t>m</w:t>
      </w:r>
      <w:r w:rsidRPr="00164734">
        <w:rPr>
          <w:spacing w:val="-2"/>
        </w:rPr>
        <w:t xml:space="preserve"> Studienjahr 1709/1710 dem </w:t>
      </w:r>
      <w:r w:rsidRPr="00164734">
        <w:rPr>
          <w:spacing w:val="-3"/>
        </w:rPr>
        <w:t>Hausstudium und Gymnasium zu Braunau als Präfekt vor: Maiwald, Stiftsgymnasium</w:t>
      </w:r>
      <w:r w:rsidRPr="00164734">
        <w:t xml:space="preserve"> 72.</w:t>
      </w:r>
      <w:r w:rsidRPr="00164734">
        <w:rPr>
          <w:i w:val="0"/>
          <w:spacing w:val="30"/>
        </w:rPr>
        <w:t xml:space="preserve"> &lt;2&gt; alienis clathris: </w:t>
      </w:r>
      <w:r w:rsidRPr="00164734">
        <w:t>In 33 &lt;6&gt; erwähnt RH in diesem Zusammenhang insbesondere die Jesuiten.</w:t>
      </w:r>
      <w:r w:rsidRPr="00164734">
        <w:rPr>
          <w:i w:val="0"/>
          <w:spacing w:val="30"/>
        </w:rPr>
        <w:t xml:space="preserve"> &lt;3&gt; A Christanno </w:t>
      </w:r>
      <w:r w:rsidR="00057431" w:rsidRPr="00164734">
        <w:rPr>
          <w:i w:val="0"/>
          <w:spacing w:val="30"/>
        </w:rPr>
        <w:t>...</w:t>
      </w:r>
      <w:r w:rsidRPr="00164734">
        <w:rPr>
          <w:i w:val="0"/>
          <w:spacing w:val="30"/>
        </w:rPr>
        <w:t xml:space="preserve"> scriptore: </w:t>
      </w:r>
      <w:r w:rsidRPr="00164734">
        <w:t xml:space="preserve">Vgl. 33 &lt;7&gt;. </w:t>
      </w:r>
      <w:r w:rsidRPr="00164734">
        <w:rPr>
          <w:i w:val="0"/>
          <w:spacing w:val="30"/>
        </w:rPr>
        <w:t xml:space="preserve">saeculum </w:t>
      </w:r>
      <w:r w:rsidR="001323EC" w:rsidRPr="00164734">
        <w:rPr>
          <w:i w:val="0"/>
          <w:spacing w:val="30"/>
        </w:rPr>
        <w:t>...</w:t>
      </w:r>
      <w:r w:rsidRPr="00164734">
        <w:rPr>
          <w:i w:val="0"/>
          <w:spacing w:val="30"/>
        </w:rPr>
        <w:t xml:space="preserve"> nonum: </w:t>
      </w:r>
      <w:r w:rsidRPr="00164734">
        <w:rPr>
          <w:spacing w:val="-2"/>
        </w:rPr>
        <w:t>Zu RHs Art, die Jahrhunderte zu zählen, vgl. 33 &lt;10&gt;.</w:t>
      </w:r>
      <w:r w:rsidRPr="00164734">
        <w:rPr>
          <w:spacing w:val="-4"/>
        </w:rPr>
        <w:t xml:space="preserve"> RH ist offenbar bewusst, dass die </w:t>
      </w:r>
      <w:r w:rsidR="001323EC" w:rsidRPr="00164734">
        <w:rPr>
          <w:spacing w:val="-4"/>
        </w:rPr>
        <w:t xml:space="preserve">geplante </w:t>
      </w:r>
      <w:r w:rsidRPr="00164734">
        <w:rPr>
          <w:spacing w:val="-4"/>
        </w:rPr>
        <w:t>„Bibliotheca Benedictina“ nach Jahrhunderten</w:t>
      </w:r>
      <w:r w:rsidRPr="00164734">
        <w:t xml:space="preserve"> </w:t>
      </w:r>
      <w:r w:rsidRPr="00164734">
        <w:rPr>
          <w:spacing w:val="-4"/>
        </w:rPr>
        <w:t xml:space="preserve">gegliedert werden soll, </w:t>
      </w:r>
      <w:r w:rsidR="001323EC" w:rsidRPr="00164734">
        <w:rPr>
          <w:spacing w:val="-4"/>
        </w:rPr>
        <w:t xml:space="preserve">allerdings </w:t>
      </w:r>
      <w:r w:rsidRPr="00164734">
        <w:rPr>
          <w:spacing w:val="-4"/>
        </w:rPr>
        <w:t>nicht, dass dabei an Jahrhunderte seit der Gründung des Ordens gedacht ist.</w:t>
      </w:r>
      <w:r w:rsidRPr="00164734">
        <w:rPr>
          <w:i w:val="0"/>
          <w:spacing w:val="30"/>
        </w:rPr>
        <w:t xml:space="preserve"> </w:t>
      </w:r>
      <w:r w:rsidRPr="00164734">
        <w:rPr>
          <w:bCs/>
          <w:i w:val="0"/>
          <w:spacing w:val="30"/>
        </w:rPr>
        <w:t>&lt;4&gt; dominus Radimilus abbas:</w:t>
      </w:r>
      <w:r w:rsidRPr="00164734">
        <w:rPr>
          <w:bCs/>
          <w:i w:val="0"/>
          <w:iCs/>
          <w:spacing w:val="30"/>
        </w:rPr>
        <w:t xml:space="preserve"> </w:t>
      </w:r>
      <w:r w:rsidRPr="00164734">
        <w:rPr>
          <w:spacing w:val="-4"/>
        </w:rPr>
        <w:t xml:space="preserve">Das </w:t>
      </w:r>
      <w:r w:rsidR="001323EC" w:rsidRPr="00164734">
        <w:rPr>
          <w:spacing w:val="-4"/>
        </w:rPr>
        <w:t>F</w:t>
      </w:r>
      <w:r w:rsidRPr="00164734">
        <w:rPr>
          <w:spacing w:val="-4"/>
        </w:rPr>
        <w:t xml:space="preserve">olgende teils </w:t>
      </w:r>
      <w:r w:rsidR="001323EC" w:rsidRPr="00164734">
        <w:rPr>
          <w:spacing w:val="-4"/>
        </w:rPr>
        <w:t>fast</w:t>
      </w:r>
      <w:r w:rsidRPr="00164734">
        <w:t xml:space="preserve"> wörtlich nach Balbín, Epitome historica 227, der die Gründung des Klosters Klattau </w:t>
      </w:r>
      <w:r w:rsidRPr="00164734">
        <w:rPr>
          <w:spacing w:val="-2"/>
        </w:rPr>
        <w:t>dem „Theobald“, Bruder Ladislaus’ II., zuschreibt. Diese Erzählung ist ebenso wie der</w:t>
      </w:r>
      <w:r w:rsidRPr="00164734">
        <w:t xml:space="preserve"> angebliche Abt Radimil und sein Kloster eine Erfindung des Jan Klatovský, der 1592 </w:t>
      </w:r>
      <w:r w:rsidRPr="00164734">
        <w:rPr>
          <w:spacing w:val="-3"/>
        </w:rPr>
        <w:t>eine Chronik von Klattau verfasste: Vanč</w:t>
      </w:r>
      <w:r w:rsidRPr="00164734">
        <w:rPr>
          <w:rFonts w:cs="Adobe Garamond Pro"/>
          <w:spacing w:val="-3"/>
        </w:rPr>
        <w:t>ura, Nejstarší kroniká</w:t>
      </w:r>
      <w:r w:rsidRPr="00164734">
        <w:rPr>
          <w:spacing w:val="-3"/>
        </w:rPr>
        <w:t>ř</w:t>
      </w:r>
      <w:r w:rsidRPr="00164734">
        <w:rPr>
          <w:rFonts w:cs="Adobe Garamond Pro"/>
          <w:spacing w:val="-3"/>
        </w:rPr>
        <w:t xml:space="preserve"> klatovský; </w:t>
      </w:r>
      <w:r w:rsidRPr="00164734">
        <w:rPr>
          <w:spacing w:val="-3"/>
        </w:rPr>
        <w:t>vgl. Pelikán,</w:t>
      </w:r>
      <w:r w:rsidRPr="00164734">
        <w:t xml:space="preserve"> </w:t>
      </w:r>
      <w:r w:rsidRPr="00164734">
        <w:rPr>
          <w:spacing w:val="-4"/>
        </w:rPr>
        <w:t>Balbínovy</w:t>
      </w:r>
      <w:r w:rsidRPr="00164734">
        <w:rPr>
          <w:spacing w:val="-6"/>
        </w:rPr>
        <w:t xml:space="preserve"> </w:t>
      </w:r>
      <w:r w:rsidRPr="00164734">
        <w:rPr>
          <w:spacing w:val="-4"/>
        </w:rPr>
        <w:t>pomů</w:t>
      </w:r>
      <w:r w:rsidRPr="00164734">
        <w:rPr>
          <w:rFonts w:cs="Adobe Garamond Pro"/>
          <w:spacing w:val="-4"/>
        </w:rPr>
        <w:t>cky</w:t>
      </w:r>
      <w:r w:rsidRPr="00164734">
        <w:rPr>
          <w:rFonts w:cs="Adobe Garamond Pro"/>
          <w:spacing w:val="-6"/>
        </w:rPr>
        <w:t xml:space="preserve"> </w:t>
      </w:r>
      <w:r w:rsidRPr="00164734">
        <w:rPr>
          <w:rFonts w:cs="Adobe Garamond Pro"/>
          <w:spacing w:val="-4"/>
        </w:rPr>
        <w:t>67.</w:t>
      </w:r>
      <w:r w:rsidRPr="00164734">
        <w:rPr>
          <w:i w:val="0"/>
          <w:spacing w:val="26"/>
        </w:rPr>
        <w:t xml:space="preserve"> amici in Societate:</w:t>
      </w:r>
      <w:r w:rsidRPr="00164734">
        <w:rPr>
          <w:i w:val="0"/>
          <w:spacing w:val="30"/>
        </w:rPr>
        <w:t xml:space="preserve"> </w:t>
      </w:r>
      <w:r w:rsidRPr="00164734">
        <w:rPr>
          <w:spacing w:val="-4"/>
        </w:rPr>
        <w:t>Ein</w:t>
      </w:r>
      <w:r w:rsidRPr="00164734">
        <w:rPr>
          <w:spacing w:val="-6"/>
        </w:rPr>
        <w:t xml:space="preserve"> </w:t>
      </w:r>
      <w:r w:rsidRPr="00164734">
        <w:rPr>
          <w:spacing w:val="-4"/>
        </w:rPr>
        <w:t>Zusammenhang</w:t>
      </w:r>
      <w:r w:rsidRPr="00164734">
        <w:rPr>
          <w:spacing w:val="-6"/>
        </w:rPr>
        <w:t xml:space="preserve"> </w:t>
      </w:r>
      <w:r w:rsidR="00A41DA3" w:rsidRPr="00164734">
        <w:rPr>
          <w:spacing w:val="-4"/>
        </w:rPr>
        <w:t>dieser</w:t>
      </w:r>
      <w:r w:rsidR="00A41DA3" w:rsidRPr="00164734">
        <w:rPr>
          <w:spacing w:val="-6"/>
        </w:rPr>
        <w:t xml:space="preserve"> </w:t>
      </w:r>
      <w:r w:rsidR="00A41DA3" w:rsidRPr="00164734">
        <w:rPr>
          <w:spacing w:val="-4"/>
        </w:rPr>
        <w:t xml:space="preserve">Kontakte </w:t>
      </w:r>
      <w:r w:rsidRPr="00164734">
        <w:t xml:space="preserve">mit RHs </w:t>
      </w:r>
      <w:r w:rsidR="00A41DA3" w:rsidRPr="00164734">
        <w:t>Studien</w:t>
      </w:r>
      <w:r w:rsidRPr="00164734">
        <w:t xml:space="preserve"> und Lehrtätigkeit am erzbischöflichen Seminar </w:t>
      </w:r>
      <w:r w:rsidR="00A41DA3" w:rsidRPr="00164734">
        <w:t xml:space="preserve">zu Prag </w:t>
      </w:r>
      <w:r w:rsidRPr="00164734">
        <w:t xml:space="preserve">liegt nahe. </w:t>
      </w:r>
      <w:r w:rsidRPr="00164734">
        <w:rPr>
          <w:i w:val="0"/>
          <w:spacing w:val="30"/>
        </w:rPr>
        <w:t xml:space="preserve">&lt;5&gt; teste Crugerio: </w:t>
      </w:r>
      <w:r w:rsidRPr="00164734">
        <w:rPr>
          <w:spacing w:val="-2"/>
        </w:rPr>
        <w:t xml:space="preserve">Die hier referierten Daten stammen aus: Kruger, </w:t>
      </w:r>
      <w:r w:rsidR="00240AD8" w:rsidRPr="00164734">
        <w:rPr>
          <w:spacing w:val="-2"/>
        </w:rPr>
        <w:t>P</w:t>
      </w:r>
      <w:r w:rsidRPr="00164734">
        <w:rPr>
          <w:spacing w:val="-2"/>
        </w:rPr>
        <w:t xml:space="preserve">ulveres </w:t>
      </w:r>
      <w:r w:rsidRPr="00164734">
        <w:rPr>
          <w:spacing w:val="-4"/>
        </w:rPr>
        <w:t>1 12 (zum 3. Januar, hier die Begebenheit mit Karl IV.)</w:t>
      </w:r>
      <w:r w:rsidR="00240AD8" w:rsidRPr="00164734">
        <w:rPr>
          <w:spacing w:val="-4"/>
        </w:rPr>
        <w:t>,</w:t>
      </w:r>
      <w:r w:rsidRPr="00164734">
        <w:rPr>
          <w:spacing w:val="-4"/>
        </w:rPr>
        <w:t xml:space="preserve"> 1 316 (zum 21. Februar, hier</w:t>
      </w:r>
      <w:r w:rsidRPr="00164734">
        <w:t xml:space="preserve"> </w:t>
      </w:r>
      <w:r w:rsidRPr="00164734">
        <w:rPr>
          <w:spacing w:val="-3"/>
        </w:rPr>
        <w:t xml:space="preserve">die </w:t>
      </w:r>
      <w:r w:rsidR="00240AD8" w:rsidRPr="00164734">
        <w:rPr>
          <w:spacing w:val="-3"/>
        </w:rPr>
        <w:t>Angaben</w:t>
      </w:r>
      <w:r w:rsidRPr="00164734">
        <w:rPr>
          <w:spacing w:val="-3"/>
        </w:rPr>
        <w:t xml:space="preserve"> zu </w:t>
      </w:r>
      <w:r w:rsidR="00240AD8" w:rsidRPr="00164734">
        <w:rPr>
          <w:spacing w:val="-3"/>
        </w:rPr>
        <w:t xml:space="preserve">Neplachos </w:t>
      </w:r>
      <w:r w:rsidRPr="00164734">
        <w:rPr>
          <w:spacing w:val="-3"/>
        </w:rPr>
        <w:t>Herkunft, Lebenszeit und zu der als verschollen be</w:t>
      </w:r>
      <w:r w:rsidR="00240AD8" w:rsidRPr="00164734">
        <w:rPr>
          <w:spacing w:val="-3"/>
        </w:rPr>
        <w:t>zeichn</w:t>
      </w:r>
      <w:r w:rsidRPr="00164734">
        <w:rPr>
          <w:spacing w:val="-3"/>
        </w:rPr>
        <w:t>eten</w:t>
      </w:r>
      <w:r w:rsidRPr="00164734">
        <w:t xml:space="preserve"> </w:t>
      </w:r>
      <w:r w:rsidRPr="00164734">
        <w:rPr>
          <w:spacing w:val="-2"/>
        </w:rPr>
        <w:t>Chronik). Zu Neplach</w:t>
      </w:r>
      <w:r w:rsidR="00240AD8" w:rsidRPr="00164734">
        <w:rPr>
          <w:spacing w:val="-2"/>
        </w:rPr>
        <w:t>o</w:t>
      </w:r>
      <w:r w:rsidRPr="00164734">
        <w:rPr>
          <w:spacing w:val="-2"/>
        </w:rPr>
        <w:t xml:space="preserve"> und seiner Chronik</w:t>
      </w:r>
      <w:r w:rsidR="009E5E6E" w:rsidRPr="00164734">
        <w:rPr>
          <w:spacing w:val="-2"/>
        </w:rPr>
        <w:t>:</w:t>
      </w:r>
      <w:r w:rsidRPr="00164734">
        <w:rPr>
          <w:spacing w:val="-2"/>
        </w:rPr>
        <w:t xml:space="preserve"> Nohejlová, Př</w:t>
      </w:r>
      <w:r w:rsidRPr="00164734">
        <w:rPr>
          <w:rFonts w:cs="Adobe Garamond Pro"/>
          <w:spacing w:val="-2"/>
        </w:rPr>
        <w:t>íb</w:t>
      </w:r>
      <w:r w:rsidRPr="00164734">
        <w:rPr>
          <w:spacing w:val="-2"/>
        </w:rPr>
        <w:t>ě</w:t>
      </w:r>
      <w:r w:rsidRPr="00164734">
        <w:rPr>
          <w:rFonts w:cs="Adobe Garamond Pro"/>
          <w:spacing w:val="-2"/>
        </w:rPr>
        <w:t xml:space="preserve">hy kláštera </w:t>
      </w:r>
      <w:r w:rsidRPr="00164734">
        <w:rPr>
          <w:spacing w:val="-2"/>
        </w:rPr>
        <w:t>opatovického</w:t>
      </w:r>
      <w:r w:rsidRPr="00164734">
        <w:t xml:space="preserve"> </w:t>
      </w:r>
      <w:r w:rsidRPr="00164734">
        <w:rPr>
          <w:spacing w:val="-4"/>
        </w:rPr>
        <w:t>25–29, 91–100; Edition: Neplacha krátká kronika.</w:t>
      </w:r>
      <w:r w:rsidR="009E5E6E" w:rsidRPr="00164734">
        <w:rPr>
          <w:spacing w:val="-4"/>
        </w:rPr>
        <w:t xml:space="preserve"> Vgl. auch 33 &lt;8&gt;.</w:t>
      </w:r>
      <w:r w:rsidRPr="00164734">
        <w:rPr>
          <w:i w:val="0"/>
          <w:spacing w:val="30"/>
        </w:rPr>
        <w:t xml:space="preserve"> </w:t>
      </w:r>
      <w:r w:rsidR="00FB2A4C" w:rsidRPr="00164734">
        <w:rPr>
          <w:i w:val="0"/>
          <w:spacing w:val="30"/>
        </w:rPr>
        <w:t xml:space="preserve">certum est </w:t>
      </w:r>
      <w:r w:rsidRPr="00164734">
        <w:rPr>
          <w:i w:val="0"/>
          <w:spacing w:val="30"/>
        </w:rPr>
        <w:t>ex</w:t>
      </w:r>
      <w:r w:rsidR="00FB2A4C" w:rsidRPr="00164734">
        <w:rPr>
          <w:i w:val="0"/>
          <w:spacing w:val="30"/>
        </w:rPr>
        <w:t xml:space="preserve"> ...</w:t>
      </w:r>
      <w:r w:rsidRPr="00164734">
        <w:rPr>
          <w:i w:val="0"/>
          <w:spacing w:val="30"/>
        </w:rPr>
        <w:t xml:space="preserve"> visitatione: </w:t>
      </w:r>
      <w:r w:rsidRPr="00164734">
        <w:rPr>
          <w:spacing w:val="-3"/>
        </w:rPr>
        <w:t>Balbín, Miscellanea 3 210, berichtet zum Jahr 1589 von der</w:t>
      </w:r>
      <w:r w:rsidRPr="00164734">
        <w:t xml:space="preserve"> </w:t>
      </w:r>
      <w:r w:rsidRPr="00164734">
        <w:rPr>
          <w:spacing w:val="-4"/>
        </w:rPr>
        <w:t>Visitation durch Metropolitanvikar Georg Barthold von Breitenberg, genannt Pontanus;</w:t>
      </w:r>
      <w:r w:rsidRPr="00164734">
        <w:t xml:space="preserve"> </w:t>
      </w:r>
      <w:r w:rsidR="00FB2A4C" w:rsidRPr="00164734">
        <w:rPr>
          <w:spacing w:val="-4"/>
        </w:rPr>
        <w:t xml:space="preserve">zu diesem bedeutenden böhmischen Humanisten vgl. Fricke, Bohemia pia; </w:t>
      </w:r>
      <w:r w:rsidRPr="00164734">
        <w:rPr>
          <w:spacing w:val="-4"/>
        </w:rPr>
        <w:t>Winkelbauer, Ständefreiheit 1 241; 2 346.</w:t>
      </w:r>
      <w:r w:rsidRPr="00164734">
        <w:rPr>
          <w:i w:val="0"/>
          <w:spacing w:val="28"/>
        </w:rPr>
        <w:t xml:space="preserve"> ab Hageck </w:t>
      </w:r>
      <w:r w:rsidR="00057431" w:rsidRPr="00164734">
        <w:rPr>
          <w:i w:val="0"/>
          <w:spacing w:val="28"/>
        </w:rPr>
        <w:t>...</w:t>
      </w:r>
      <w:r w:rsidRPr="00164734">
        <w:rPr>
          <w:i w:val="0"/>
          <w:spacing w:val="28"/>
        </w:rPr>
        <w:t xml:space="preserve"> descriptae:</w:t>
      </w:r>
      <w:r w:rsidRPr="00164734">
        <w:rPr>
          <w:i w:val="0"/>
          <w:spacing w:val="30"/>
        </w:rPr>
        <w:t xml:space="preserve"> </w:t>
      </w:r>
      <w:r w:rsidRPr="00164734">
        <w:rPr>
          <w:spacing w:val="-4"/>
        </w:rPr>
        <w:t>Hájek, Kronika č</w:t>
      </w:r>
      <w:r w:rsidRPr="00164734">
        <w:rPr>
          <w:rFonts w:cs="Adobe Garamond Pro"/>
          <w:spacing w:val="-4"/>
        </w:rPr>
        <w:t>eská</w:t>
      </w:r>
      <w:r w:rsidRPr="00164734">
        <w:rPr>
          <w:rFonts w:cs="Adobe Garamond Pro"/>
        </w:rPr>
        <w:t xml:space="preserve"> </w:t>
      </w:r>
      <w:r w:rsidRPr="00164734">
        <w:rPr>
          <w:rFonts w:cs="Adobe Garamond Pro"/>
          <w:spacing w:val="-2"/>
        </w:rPr>
        <w:t>333r–334v, zum Jahr 1359</w:t>
      </w:r>
      <w:r w:rsidRPr="00164734">
        <w:rPr>
          <w:spacing w:val="-2"/>
        </w:rPr>
        <w:t>.</w:t>
      </w:r>
      <w:r w:rsidRPr="00164734">
        <w:rPr>
          <w:i w:val="0"/>
          <w:spacing w:val="30"/>
        </w:rPr>
        <w:t xml:space="preserve"> Weleslavinus: </w:t>
      </w:r>
      <w:r w:rsidRPr="00164734">
        <w:rPr>
          <w:spacing w:val="-2"/>
        </w:rPr>
        <w:t xml:space="preserve">Veleslavín, Kalendár hystorycký 99, </w:t>
      </w:r>
      <w:r w:rsidRPr="00164734">
        <w:rPr>
          <w:spacing w:val="-3"/>
        </w:rPr>
        <w:t>berichtet zu Herkunft und Chronik des Neplach</w:t>
      </w:r>
      <w:r w:rsidR="001B18BC" w:rsidRPr="00164734">
        <w:rPr>
          <w:spacing w:val="-3"/>
        </w:rPr>
        <w:t>o</w:t>
      </w:r>
      <w:r w:rsidRPr="00164734">
        <w:rPr>
          <w:spacing w:val="-3"/>
        </w:rPr>
        <w:t xml:space="preserve"> im Wesentlichen dasselbe, das RH aus</w:t>
      </w:r>
      <w:r w:rsidRPr="00164734">
        <w:t xml:space="preserve"> </w:t>
      </w:r>
      <w:r w:rsidRPr="00164734">
        <w:rPr>
          <w:spacing w:val="-3"/>
        </w:rPr>
        <w:t>Kruger übernimmt. Er sagt jedoch nicht, dass ihm die Chronik vorläge; auch Zitate aus</w:t>
      </w:r>
      <w:r w:rsidRPr="00164734">
        <w:t xml:space="preserve"> </w:t>
      </w:r>
      <w:r w:rsidRPr="00164734">
        <w:rPr>
          <w:spacing w:val="-3"/>
        </w:rPr>
        <w:t>der Chronik Neplach</w:t>
      </w:r>
      <w:r w:rsidR="001B18BC" w:rsidRPr="00164734">
        <w:rPr>
          <w:spacing w:val="-3"/>
        </w:rPr>
        <w:t>o</w:t>
      </w:r>
      <w:r w:rsidRPr="00164734">
        <w:rPr>
          <w:spacing w:val="-3"/>
        </w:rPr>
        <w:t xml:space="preserve">s sind unter den von Veleslavín </w:t>
      </w:r>
      <w:r w:rsidR="001B18BC" w:rsidRPr="00164734">
        <w:rPr>
          <w:spacing w:val="-3"/>
        </w:rPr>
        <w:t>zu</w:t>
      </w:r>
      <w:r w:rsidRPr="00164734">
        <w:rPr>
          <w:spacing w:val="-3"/>
        </w:rPr>
        <w:t xml:space="preserve"> fast allen Einträgen gemachten</w:t>
      </w:r>
      <w:r w:rsidRPr="00164734">
        <w:t xml:space="preserve"> </w:t>
      </w:r>
      <w:r w:rsidRPr="00164734">
        <w:rPr>
          <w:spacing w:val="-1"/>
        </w:rPr>
        <w:t>Quellenangaben nicht zu finden.</w:t>
      </w:r>
      <w:r w:rsidRPr="00164734">
        <w:rPr>
          <w:i w:val="0"/>
          <w:spacing w:val="30"/>
        </w:rPr>
        <w:t xml:space="preserve"> </w:t>
      </w:r>
      <w:r w:rsidR="001B18BC" w:rsidRPr="00164734">
        <w:rPr>
          <w:i w:val="0"/>
          <w:spacing w:val="30"/>
        </w:rPr>
        <w:t>alius ... Joannes nomine</w:t>
      </w:r>
      <w:r w:rsidRPr="00164734">
        <w:rPr>
          <w:i w:val="0"/>
          <w:spacing w:val="30"/>
        </w:rPr>
        <w:t xml:space="preserve">: </w:t>
      </w:r>
      <w:r w:rsidR="001B18BC" w:rsidRPr="00164734">
        <w:rPr>
          <w:spacing w:val="-1"/>
        </w:rPr>
        <w:t xml:space="preserve">Zu </w:t>
      </w:r>
      <w:r w:rsidRPr="00164734">
        <w:rPr>
          <w:spacing w:val="-1"/>
        </w:rPr>
        <w:t>Jan z Orle</w:t>
      </w:r>
      <w:r w:rsidR="005E3E92" w:rsidRPr="00164734">
        <w:rPr>
          <w:spacing w:val="-1"/>
        </w:rPr>
        <w:t xml:space="preserve">, </w:t>
      </w:r>
      <w:r w:rsidR="005E3E92" w:rsidRPr="00164734">
        <w:rPr>
          <w:spacing w:val="-3"/>
        </w:rPr>
        <w:t>Abt von Opatowitz 1371–1389, vgl.</w:t>
      </w:r>
      <w:r w:rsidRPr="00164734">
        <w:rPr>
          <w:spacing w:val="-3"/>
        </w:rPr>
        <w:t xml:space="preserve"> Nohejlová, Př</w:t>
      </w:r>
      <w:r w:rsidRPr="00164734">
        <w:rPr>
          <w:rFonts w:cs="Adobe Garamond Pro"/>
          <w:spacing w:val="-3"/>
        </w:rPr>
        <w:t>íb</w:t>
      </w:r>
      <w:r w:rsidRPr="00164734">
        <w:rPr>
          <w:spacing w:val="-3"/>
        </w:rPr>
        <w:t>ě</w:t>
      </w:r>
      <w:r w:rsidRPr="00164734">
        <w:rPr>
          <w:rFonts w:cs="Adobe Garamond Pro"/>
          <w:spacing w:val="-3"/>
        </w:rPr>
        <w:t xml:space="preserve">hy kláštera </w:t>
      </w:r>
      <w:r w:rsidRPr="00164734">
        <w:rPr>
          <w:spacing w:val="-3"/>
        </w:rPr>
        <w:t>opatovického 29–32.</w:t>
      </w:r>
      <w:r w:rsidRPr="00164734">
        <w:rPr>
          <w:i w:val="0"/>
          <w:spacing w:val="24"/>
        </w:rPr>
        <w:t xml:space="preserve"> </w:t>
      </w:r>
      <w:r w:rsidRPr="00164734">
        <w:rPr>
          <w:i w:val="0"/>
          <w:spacing w:val="28"/>
        </w:rPr>
        <w:t xml:space="preserve">&lt;6&gt; </w:t>
      </w:r>
      <w:r w:rsidR="005E3E92" w:rsidRPr="00164734">
        <w:rPr>
          <w:i w:val="0"/>
          <w:spacing w:val="28"/>
        </w:rPr>
        <w:t>manuscripta chrysopoeam tractantia:</w:t>
      </w:r>
      <w:r w:rsidR="005E3E92" w:rsidRPr="00164734">
        <w:rPr>
          <w:i w:val="0"/>
          <w:spacing w:val="30"/>
        </w:rPr>
        <w:t xml:space="preserve"> </w:t>
      </w:r>
      <w:r w:rsidR="005E3E92" w:rsidRPr="00164734">
        <w:rPr>
          <w:spacing w:val="-4"/>
        </w:rPr>
        <w:t>Vgl. dazu 33 &lt;9&gt;.</w:t>
      </w:r>
      <w:r w:rsidR="005E3E92" w:rsidRPr="00164734">
        <w:rPr>
          <w:i w:val="0"/>
          <w:spacing w:val="30"/>
        </w:rPr>
        <w:t xml:space="preserve"> </w:t>
      </w:r>
      <w:r w:rsidRPr="00164734">
        <w:rPr>
          <w:i w:val="0"/>
          <w:spacing w:val="30"/>
        </w:rPr>
        <w:t xml:space="preserve">Petro Lazuro: </w:t>
      </w:r>
      <w:r w:rsidRPr="00164734">
        <w:t xml:space="preserve">Zu Petr Lazur, Abt von Opatowitz </w:t>
      </w:r>
      <w:r w:rsidR="005E3E92" w:rsidRPr="00164734">
        <w:t>1389–1415,</w:t>
      </w:r>
      <w:r w:rsidRPr="00164734">
        <w:t xml:space="preserve"> vgl. Nohejlová, Příbě</w:t>
      </w:r>
      <w:r w:rsidRPr="00164734">
        <w:rPr>
          <w:rFonts w:cs="Adobe Garamond Pro"/>
        </w:rPr>
        <w:t xml:space="preserve">hy </w:t>
      </w:r>
      <w:r w:rsidRPr="00164734">
        <w:rPr>
          <w:rFonts w:cs="Adobe Garamond Pro"/>
          <w:spacing w:val="-4"/>
        </w:rPr>
        <w:t xml:space="preserve">kláštera </w:t>
      </w:r>
      <w:r w:rsidRPr="00164734">
        <w:rPr>
          <w:spacing w:val="-4"/>
        </w:rPr>
        <w:t xml:space="preserve">opatovického 32–38; </w:t>
      </w:r>
      <w:r w:rsidR="005E3E92" w:rsidRPr="00164734">
        <w:rPr>
          <w:spacing w:val="-4"/>
        </w:rPr>
        <w:t>zum Untergang von Opatowitz weiters</w:t>
      </w:r>
      <w:r w:rsidRPr="00164734">
        <w:rPr>
          <w:spacing w:val="-4"/>
        </w:rPr>
        <w:t xml:space="preserve"> Bujnoch, Hussiten</w:t>
      </w:r>
      <w:r w:rsidR="005E3E92" w:rsidRPr="00164734">
        <w:rPr>
          <w:spacing w:val="-4"/>
        </w:rPr>
        <w:softHyphen/>
      </w:r>
      <w:r w:rsidRPr="00164734">
        <w:t>sturm 349.</w:t>
      </w:r>
      <w:r w:rsidRPr="00164734">
        <w:rPr>
          <w:i w:val="0"/>
          <w:spacing w:val="30"/>
        </w:rPr>
        <w:t xml:space="preserve"> &lt;7&gt; Wolfgangi: </w:t>
      </w:r>
      <w:r w:rsidR="003B71B1" w:rsidRPr="00164734">
        <w:t>Zu Abt Wolfgang Selender v</w:t>
      </w:r>
      <w:r w:rsidRPr="00164734">
        <w:t>gl. 33 &lt;</w:t>
      </w:r>
      <w:r w:rsidR="00770BD7" w:rsidRPr="00164734">
        <w:t>11</w:t>
      </w:r>
      <w:r w:rsidRPr="00164734">
        <w:t>&gt;.</w:t>
      </w:r>
      <w:r w:rsidRPr="00164734">
        <w:rPr>
          <w:i w:val="0"/>
          <w:spacing w:val="30"/>
        </w:rPr>
        <w:t xml:space="preserve"> in </w:t>
      </w:r>
      <w:r w:rsidR="003B71B1" w:rsidRPr="00164734">
        <w:rPr>
          <w:i w:val="0"/>
          <w:spacing w:val="30"/>
        </w:rPr>
        <w:t>...</w:t>
      </w:r>
      <w:r w:rsidRPr="00164734">
        <w:rPr>
          <w:i w:val="0"/>
          <w:spacing w:val="30"/>
        </w:rPr>
        <w:t xml:space="preserve"> pago Domaschow: </w:t>
      </w:r>
      <w:r w:rsidR="003B71B1" w:rsidRPr="00164734">
        <w:t>Vgl. Z</w:t>
      </w:r>
      <w:r w:rsidRPr="00164734">
        <w:t>eschick, Selender 306.</w:t>
      </w:r>
      <w:r w:rsidRPr="00164734">
        <w:rPr>
          <w:i w:val="0"/>
          <w:spacing w:val="30"/>
        </w:rPr>
        <w:t xml:space="preserve"> &lt;8&gt; Zdislaus Berka:</w:t>
      </w:r>
      <w:r w:rsidRPr="00164734">
        <w:t xml:space="preserve"> </w:t>
      </w:r>
      <w:r w:rsidR="00B51342" w:rsidRPr="00164734">
        <w:rPr>
          <w:spacing w:val="-4"/>
        </w:rPr>
        <w:t>Vgl. 33 &lt;13&gt;.</w:t>
      </w:r>
      <w:r w:rsidR="00B51342" w:rsidRPr="00164734">
        <w:rPr>
          <w:i w:val="0"/>
          <w:spacing w:val="30"/>
        </w:rPr>
        <w:t xml:space="preserve"> &lt;9&gt; Alexius Hübner: </w:t>
      </w:r>
      <w:r w:rsidR="00B51342" w:rsidRPr="00164734">
        <w:rPr>
          <w:spacing w:val="-4"/>
        </w:rPr>
        <w:t>Er stammte aus Hutberg in Schlesien und</w:t>
      </w:r>
      <w:r w:rsidR="00B51342" w:rsidRPr="00164734">
        <w:t xml:space="preserve"> </w:t>
      </w:r>
      <w:r w:rsidR="00B51342" w:rsidRPr="00164734">
        <w:rPr>
          <w:spacing w:val="-2"/>
        </w:rPr>
        <w:t>fungierte in Braunau als Theologieprofessor und Prior, ehe er zum Abt gewählt wurde:</w:t>
      </w:r>
      <w:r w:rsidR="00B51342" w:rsidRPr="00164734">
        <w:t xml:space="preserve"> </w:t>
      </w:r>
      <w:r w:rsidR="002E378F" w:rsidRPr="00164734">
        <w:rPr>
          <w:spacing w:val="-3"/>
          <w:szCs w:val="22"/>
        </w:rPr>
        <w:t>NA Praha</w:t>
      </w:r>
      <w:r w:rsidR="00B51342" w:rsidRPr="00164734">
        <w:rPr>
          <w:spacing w:val="-3"/>
          <w:szCs w:val="22"/>
        </w:rPr>
        <w:t xml:space="preserve">, </w:t>
      </w:r>
      <w:r w:rsidR="002E378F" w:rsidRPr="00164734">
        <w:rPr>
          <w:spacing w:val="-3"/>
          <w:szCs w:val="22"/>
        </w:rPr>
        <w:t>B</w:t>
      </w:r>
      <w:r w:rsidR="00B51342" w:rsidRPr="00164734">
        <w:rPr>
          <w:spacing w:val="-3"/>
          <w:szCs w:val="22"/>
        </w:rPr>
        <w:t>enediktini Bř</w:t>
      </w:r>
      <w:r w:rsidR="00B51342" w:rsidRPr="00164734">
        <w:rPr>
          <w:rFonts w:cs="Adobe Garamond Pro"/>
          <w:spacing w:val="-3"/>
          <w:szCs w:val="22"/>
        </w:rPr>
        <w:t>evnov, Karton 238, Fasz.</w:t>
      </w:r>
      <w:r w:rsidR="00B51342" w:rsidRPr="00164734">
        <w:rPr>
          <w:spacing w:val="-3"/>
          <w:szCs w:val="22"/>
        </w:rPr>
        <w:t xml:space="preserve"> 5 („Series abbatum“), 33f. Karton</w:t>
      </w:r>
      <w:r w:rsidR="00B51342" w:rsidRPr="00164734">
        <w:t xml:space="preserve"> </w:t>
      </w:r>
      <w:r w:rsidR="00B51342" w:rsidRPr="00164734">
        <w:rPr>
          <w:spacing w:val="1"/>
        </w:rPr>
        <w:t>53 enthält Korresponde</w:t>
      </w:r>
      <w:r w:rsidR="001355F2" w:rsidRPr="00164734">
        <w:rPr>
          <w:spacing w:val="1"/>
        </w:rPr>
        <w:t>n</w:t>
      </w:r>
      <w:r w:rsidR="00B51342" w:rsidRPr="00164734">
        <w:rPr>
          <w:spacing w:val="1"/>
        </w:rPr>
        <w:t>z Hübners. Vgl. Krásl–Ježek, Sv. Vojtě</w:t>
      </w:r>
      <w:r w:rsidR="00B51342" w:rsidRPr="00164734">
        <w:rPr>
          <w:rFonts w:cs="Adobe Garamond Pro"/>
          <w:spacing w:val="1"/>
        </w:rPr>
        <w:t xml:space="preserve">ch </w:t>
      </w:r>
      <w:r w:rsidR="00B51342" w:rsidRPr="00164734">
        <w:rPr>
          <w:spacing w:val="1"/>
        </w:rPr>
        <w:t>459f.; Maiwald,</w:t>
      </w:r>
      <w:r w:rsidR="00B51342" w:rsidRPr="00164734">
        <w:t xml:space="preserve"> </w:t>
      </w:r>
      <w:r w:rsidR="00B51342" w:rsidRPr="00164734">
        <w:rPr>
          <w:spacing w:val="-3"/>
        </w:rPr>
        <w:t xml:space="preserve">Verzeichnisse 7; Schramm, Fratres </w:t>
      </w:r>
      <w:r w:rsidR="00B51342" w:rsidRPr="00164734">
        <w:rPr>
          <w:rFonts w:cs="Adobe Garamond Pro"/>
          <w:spacing w:val="-3"/>
        </w:rPr>
        <w:t>38;</w:t>
      </w:r>
      <w:r w:rsidR="00B51342" w:rsidRPr="00164734">
        <w:rPr>
          <w:spacing w:val="-3"/>
        </w:rPr>
        <w:t xml:space="preserve"> Vilímková–Preiss, Ve znamení 56, 61; Wintera,</w:t>
      </w:r>
      <w:r w:rsidR="00B51342" w:rsidRPr="00164734">
        <w:t xml:space="preserve"> </w:t>
      </w:r>
      <w:r w:rsidR="00B51342" w:rsidRPr="00164734">
        <w:rPr>
          <w:spacing w:val="-1"/>
        </w:rPr>
        <w:t xml:space="preserve">Stift Braunau 54. </w:t>
      </w:r>
      <w:r w:rsidR="001355F2" w:rsidRPr="00164734">
        <w:rPr>
          <w:spacing w:val="-1"/>
        </w:rPr>
        <w:t xml:space="preserve">– </w:t>
      </w:r>
      <w:r w:rsidRPr="00164734">
        <w:rPr>
          <w:spacing w:val="-1"/>
        </w:rPr>
        <w:t xml:space="preserve">Die im </w:t>
      </w:r>
      <w:r w:rsidR="00680BA8" w:rsidRPr="00164734">
        <w:rPr>
          <w:spacing w:val="-1"/>
        </w:rPr>
        <w:t>F</w:t>
      </w:r>
      <w:r w:rsidRPr="00164734">
        <w:rPr>
          <w:spacing w:val="-1"/>
        </w:rPr>
        <w:t xml:space="preserve">olgenden angeführten </w:t>
      </w:r>
      <w:r w:rsidR="001355F2" w:rsidRPr="00164734">
        <w:rPr>
          <w:spacing w:val="-1"/>
        </w:rPr>
        <w:t>Schriften</w:t>
      </w:r>
      <w:r w:rsidRPr="00164734">
        <w:rPr>
          <w:spacing w:val="-1"/>
        </w:rPr>
        <w:t xml:space="preserve"> der Bř</w:t>
      </w:r>
      <w:r w:rsidRPr="00164734">
        <w:rPr>
          <w:rFonts w:cs="Adobe Garamond Pro"/>
          <w:spacing w:val="-1"/>
        </w:rPr>
        <w:t>evnov-Braunauer</w:t>
      </w:r>
      <w:r w:rsidRPr="00164734">
        <w:rPr>
          <w:rFonts w:cs="Adobe Garamond Pro"/>
        </w:rPr>
        <w:t xml:space="preserve"> Benediktiner sind, soweit nicht anders vermerkt, </w:t>
      </w:r>
      <w:r w:rsidR="00690072" w:rsidRPr="00164734">
        <w:rPr>
          <w:rFonts w:cs="Adobe Garamond Pro"/>
        </w:rPr>
        <w:t xml:space="preserve">nicht nachzuweisen, </w:t>
      </w:r>
      <w:r w:rsidRPr="00164734">
        <w:rPr>
          <w:rFonts w:cs="Adobe Garamond Pro"/>
        </w:rPr>
        <w:t xml:space="preserve">auch </w:t>
      </w:r>
      <w:r w:rsidR="00690072" w:rsidRPr="00164734">
        <w:rPr>
          <w:rFonts w:cs="Adobe Garamond Pro"/>
        </w:rPr>
        <w:t xml:space="preserve">nicht </w:t>
      </w:r>
      <w:r w:rsidRPr="00164734">
        <w:rPr>
          <w:rFonts w:cs="Adobe Garamond Pro"/>
        </w:rPr>
        <w:t>in d</w:t>
      </w:r>
      <w:r w:rsidRPr="00164734">
        <w:t>er heutigen Bibliothek von Bř</w:t>
      </w:r>
      <w:r w:rsidRPr="00164734">
        <w:rPr>
          <w:rFonts w:cs="Adobe Garamond Pro"/>
        </w:rPr>
        <w:t>evnov.</w:t>
      </w:r>
      <w:r w:rsidRPr="00164734">
        <w:rPr>
          <w:i w:val="0"/>
          <w:spacing w:val="30"/>
        </w:rPr>
        <w:t xml:space="preserve"> &lt;10&gt; Maurus Reiman: </w:t>
      </w:r>
      <w:r w:rsidRPr="00164734">
        <w:t xml:space="preserve">Vgl. 33 &lt;15&gt;. </w:t>
      </w:r>
      <w:r w:rsidRPr="00164734">
        <w:rPr>
          <w:i w:val="0"/>
          <w:spacing w:val="26"/>
        </w:rPr>
        <w:t xml:space="preserve">&lt;11&gt; Bonifacius a Goldburck: </w:t>
      </w:r>
      <w:r w:rsidR="00690072" w:rsidRPr="00164734">
        <w:rPr>
          <w:spacing w:val="-4"/>
        </w:rPr>
        <w:t xml:space="preserve">Vgl. </w:t>
      </w:r>
      <w:r w:rsidRPr="00164734">
        <w:rPr>
          <w:spacing w:val="-4"/>
        </w:rPr>
        <w:t>Krásl–Ježek, Sv. Vojtě</w:t>
      </w:r>
      <w:r w:rsidRPr="00164734">
        <w:rPr>
          <w:rFonts w:cs="Adobe Garamond Pro"/>
          <w:spacing w:val="-4"/>
        </w:rPr>
        <w:t>ch</w:t>
      </w:r>
      <w:r w:rsidRPr="00164734">
        <w:rPr>
          <w:spacing w:val="-4"/>
        </w:rPr>
        <w:t xml:space="preserve"> 537; Maiwald,</w:t>
      </w:r>
      <w:r w:rsidRPr="00164734">
        <w:t xml:space="preserve"> </w:t>
      </w:r>
      <w:r w:rsidRPr="00164734">
        <w:rPr>
          <w:spacing w:val="-2"/>
        </w:rPr>
        <w:t xml:space="preserve">Stiftsgymnasium 23, 38; Schramm, Fratres </w:t>
      </w:r>
      <w:r w:rsidRPr="00164734">
        <w:rPr>
          <w:rFonts w:cs="Adobe Garamond Pro"/>
          <w:spacing w:val="-2"/>
        </w:rPr>
        <w:t>42;</w:t>
      </w:r>
      <w:r w:rsidRPr="00164734">
        <w:rPr>
          <w:spacing w:val="-2"/>
        </w:rPr>
        <w:t xml:space="preserve"> </w:t>
      </w:r>
      <w:r w:rsidR="006620F0" w:rsidRPr="00164734">
        <w:rPr>
          <w:spacing w:val="-2"/>
        </w:rPr>
        <w:t xml:space="preserve">Wintera, Memoria Subrupensis </w:t>
      </w:r>
      <w:r w:rsidR="00AF3F47" w:rsidRPr="00164734">
        <w:rPr>
          <w:spacing w:val="-2"/>
        </w:rPr>
        <w:t>462f.</w:t>
      </w:r>
      <w:r w:rsidR="006620F0" w:rsidRPr="00164734">
        <w:rPr>
          <w:spacing w:val="-2"/>
        </w:rPr>
        <w:t>;</w:t>
      </w:r>
      <w:r w:rsidR="006620F0" w:rsidRPr="00164734">
        <w:t xml:space="preserve"> </w:t>
      </w:r>
      <w:r w:rsidRPr="00164734">
        <w:rPr>
          <w:spacing w:val="-4"/>
        </w:rPr>
        <w:t>Wintera, Stift Braunau 55.</w:t>
      </w:r>
      <w:r w:rsidRPr="00164734">
        <w:rPr>
          <w:i w:val="0"/>
          <w:spacing w:val="26"/>
        </w:rPr>
        <w:t xml:space="preserve"> &lt;12&gt; Casparo Eimer:</w:t>
      </w:r>
      <w:r w:rsidRPr="00164734">
        <w:rPr>
          <w:i w:val="0"/>
          <w:spacing w:val="30"/>
        </w:rPr>
        <w:t xml:space="preserve"> </w:t>
      </w:r>
      <w:r w:rsidR="00F017EE" w:rsidRPr="00164734">
        <w:rPr>
          <w:spacing w:val="-4"/>
        </w:rPr>
        <w:t>Vgl. K</w:t>
      </w:r>
      <w:r w:rsidRPr="00164734">
        <w:rPr>
          <w:spacing w:val="-4"/>
        </w:rPr>
        <w:t>rásl–Ježek, Sv. Vojtě</w:t>
      </w:r>
      <w:r w:rsidRPr="00164734">
        <w:rPr>
          <w:rFonts w:cs="Adobe Garamond Pro"/>
          <w:spacing w:val="-4"/>
        </w:rPr>
        <w:t>ch</w:t>
      </w:r>
      <w:r w:rsidRPr="00164734">
        <w:t xml:space="preserve"> </w:t>
      </w:r>
      <w:r w:rsidRPr="00164734">
        <w:rPr>
          <w:spacing w:val="-3"/>
        </w:rPr>
        <w:t>537; Maiwald, Stiftsgymnasium 23, 38f.; Maiwald, Verzeichnisse 8; Schramm, Fratres</w:t>
      </w:r>
      <w:r w:rsidRPr="00164734">
        <w:t xml:space="preserve"> </w:t>
      </w:r>
      <w:r w:rsidRPr="00164734">
        <w:rPr>
          <w:rFonts w:cs="Adobe Garamond Pro"/>
          <w:spacing w:val="-4"/>
        </w:rPr>
        <w:t>45;</w:t>
      </w:r>
      <w:r w:rsidRPr="00164734">
        <w:rPr>
          <w:spacing w:val="-4"/>
        </w:rPr>
        <w:t xml:space="preserve"> </w:t>
      </w:r>
      <w:r w:rsidR="00983F69" w:rsidRPr="00164734">
        <w:rPr>
          <w:spacing w:val="-4"/>
        </w:rPr>
        <w:t xml:space="preserve">Wintera, Memoria Subrupensis </w:t>
      </w:r>
      <w:r w:rsidR="00AF3F47" w:rsidRPr="00164734">
        <w:rPr>
          <w:spacing w:val="-4"/>
        </w:rPr>
        <w:t>463</w:t>
      </w:r>
      <w:r w:rsidR="00983F69" w:rsidRPr="00164734">
        <w:rPr>
          <w:spacing w:val="-4"/>
        </w:rPr>
        <w:t xml:space="preserve">; </w:t>
      </w:r>
      <w:r w:rsidRPr="00164734">
        <w:rPr>
          <w:spacing w:val="-4"/>
        </w:rPr>
        <w:t>Wintera, Stift Braunau 57.</w:t>
      </w:r>
      <w:r w:rsidRPr="00164734">
        <w:rPr>
          <w:i w:val="0"/>
          <w:spacing w:val="30"/>
        </w:rPr>
        <w:t xml:space="preserve"> </w:t>
      </w:r>
      <w:r w:rsidRPr="00164734">
        <w:rPr>
          <w:i w:val="0"/>
          <w:spacing w:val="28"/>
        </w:rPr>
        <w:t>Philosophia:</w:t>
      </w:r>
      <w:r w:rsidRPr="00164734">
        <w:rPr>
          <w:i w:val="0"/>
          <w:spacing w:val="30"/>
        </w:rPr>
        <w:t xml:space="preserve"> </w:t>
      </w:r>
      <w:r w:rsidR="00983F69" w:rsidRPr="00164734">
        <w:rPr>
          <w:spacing w:val="-2"/>
        </w:rPr>
        <w:t>Vermut</w:t>
      </w:r>
      <w:r w:rsidRPr="00164734">
        <w:rPr>
          <w:spacing w:val="-2"/>
        </w:rPr>
        <w:t>lich die von Maiwald, Stiftsgymnasium 38, als handschriftlich noch vorhanden</w:t>
      </w:r>
      <w:r w:rsidRPr="00164734">
        <w:t xml:space="preserve"> </w:t>
      </w:r>
      <w:r w:rsidR="003803D0" w:rsidRPr="00164734">
        <w:rPr>
          <w:spacing w:val="-4"/>
        </w:rPr>
        <w:t>erwähn</w:t>
      </w:r>
      <w:r w:rsidRPr="00164734">
        <w:rPr>
          <w:spacing w:val="-4"/>
        </w:rPr>
        <w:t>te Mitschrift einer Logikvorlesung Eimers.</w:t>
      </w:r>
      <w:r w:rsidRPr="00164734">
        <w:rPr>
          <w:i w:val="0"/>
          <w:spacing w:val="26"/>
        </w:rPr>
        <w:t xml:space="preserve"> &lt;13&gt; Laurentius Barth:</w:t>
      </w:r>
      <w:r w:rsidRPr="00164734">
        <w:rPr>
          <w:i w:val="0"/>
          <w:iCs/>
          <w:spacing w:val="30"/>
        </w:rPr>
        <w:t xml:space="preserve"> </w:t>
      </w:r>
      <w:r w:rsidR="00F017EE" w:rsidRPr="00164734">
        <w:rPr>
          <w:spacing w:val="-4"/>
        </w:rPr>
        <w:t>Vgl.</w:t>
      </w:r>
      <w:r w:rsidR="00F017EE" w:rsidRPr="00164734">
        <w:rPr>
          <w:spacing w:val="-2"/>
        </w:rPr>
        <w:t xml:space="preserve"> Krásl–Ježek, Sv. Vojtě</w:t>
      </w:r>
      <w:r w:rsidR="00F017EE" w:rsidRPr="00164734">
        <w:rPr>
          <w:rFonts w:cs="Adobe Garamond Pro"/>
          <w:spacing w:val="-2"/>
        </w:rPr>
        <w:t>ch</w:t>
      </w:r>
      <w:r w:rsidR="00F017EE" w:rsidRPr="00164734">
        <w:rPr>
          <w:spacing w:val="-2"/>
        </w:rPr>
        <w:t xml:space="preserve"> 537; Maiwald, Stiftsgymnasium</w:t>
      </w:r>
      <w:r w:rsidR="003803D0" w:rsidRPr="00164734">
        <w:rPr>
          <w:spacing w:val="-2"/>
        </w:rPr>
        <w:t xml:space="preserve"> 39, 50, 74f., 8</w:t>
      </w:r>
      <w:r w:rsidR="00AF3F47" w:rsidRPr="00164734">
        <w:rPr>
          <w:spacing w:val="-2"/>
        </w:rPr>
        <w:t>7</w:t>
      </w:r>
      <w:r w:rsidR="00F017EE" w:rsidRPr="00164734">
        <w:rPr>
          <w:spacing w:val="-2"/>
        </w:rPr>
        <w:t>; Schramm,</w:t>
      </w:r>
      <w:r w:rsidR="00F017EE" w:rsidRPr="00164734">
        <w:t xml:space="preserve"> </w:t>
      </w:r>
      <w:r w:rsidR="00F017EE" w:rsidRPr="00164734">
        <w:rPr>
          <w:spacing w:val="-2"/>
          <w:szCs w:val="22"/>
        </w:rPr>
        <w:t xml:space="preserve">Fratres </w:t>
      </w:r>
      <w:r w:rsidR="00F017EE" w:rsidRPr="00164734">
        <w:rPr>
          <w:rFonts w:cs="Adobe Garamond Pro"/>
          <w:spacing w:val="-2"/>
          <w:szCs w:val="22"/>
        </w:rPr>
        <w:t>4</w:t>
      </w:r>
      <w:r w:rsidR="00F017EE" w:rsidRPr="00164734">
        <w:rPr>
          <w:spacing w:val="-2"/>
          <w:szCs w:val="22"/>
        </w:rPr>
        <w:t xml:space="preserve">4; Wintera, Stift Braunau 56. </w:t>
      </w:r>
      <w:r w:rsidR="00F017EE" w:rsidRPr="00164734">
        <w:rPr>
          <w:rFonts w:cs="Adobe Garamond Pro"/>
          <w:spacing w:val="-2"/>
          <w:szCs w:val="22"/>
        </w:rPr>
        <w:t xml:space="preserve">Laut </w:t>
      </w:r>
      <w:r w:rsidR="002E378F" w:rsidRPr="00164734">
        <w:rPr>
          <w:spacing w:val="-2"/>
          <w:szCs w:val="22"/>
        </w:rPr>
        <w:t>NA Praha, B</w:t>
      </w:r>
      <w:r w:rsidRPr="00164734">
        <w:rPr>
          <w:spacing w:val="-2"/>
          <w:szCs w:val="22"/>
        </w:rPr>
        <w:t>enediktini Bř</w:t>
      </w:r>
      <w:r w:rsidRPr="00164734">
        <w:rPr>
          <w:rFonts w:cs="Adobe Garamond Pro"/>
          <w:spacing w:val="-2"/>
          <w:szCs w:val="22"/>
        </w:rPr>
        <w:t>evnov, Kn. 70</w:t>
      </w:r>
      <w:r w:rsidRPr="00164734">
        <w:rPr>
          <w:rFonts w:cs="Adobe Garamond Pro"/>
          <w:spacing w:val="-4"/>
        </w:rPr>
        <w:t xml:space="preserve"> </w:t>
      </w:r>
      <w:r w:rsidRPr="00164734">
        <w:rPr>
          <w:rFonts w:cs="Adobe Garamond Pro"/>
          <w:spacing w:val="-1"/>
        </w:rPr>
        <w:t>(„Index defunctorum“), 13f.</w:t>
      </w:r>
      <w:r w:rsidR="00F017EE" w:rsidRPr="00164734">
        <w:rPr>
          <w:rFonts w:cs="Adobe Garamond Pro"/>
          <w:spacing w:val="-1"/>
        </w:rPr>
        <w:t>,</w:t>
      </w:r>
      <w:r w:rsidRPr="00164734">
        <w:rPr>
          <w:rFonts w:cs="Adobe Garamond Pro"/>
          <w:spacing w:val="-1"/>
        </w:rPr>
        <w:t xml:space="preserve"> starb </w:t>
      </w:r>
      <w:r w:rsidR="003803D0" w:rsidRPr="00164734">
        <w:rPr>
          <w:rFonts w:cs="Adobe Garamond Pro"/>
          <w:spacing w:val="-1"/>
        </w:rPr>
        <w:t>Barth</w:t>
      </w:r>
      <w:r w:rsidRPr="00164734">
        <w:rPr>
          <w:rFonts w:cs="Adobe Garamond Pro"/>
          <w:spacing w:val="-1"/>
        </w:rPr>
        <w:t xml:space="preserve"> </w:t>
      </w:r>
      <w:r w:rsidR="003803D0" w:rsidRPr="00164734">
        <w:rPr>
          <w:rFonts w:cs="Adobe Garamond Pro"/>
          <w:spacing w:val="-1"/>
        </w:rPr>
        <w:t xml:space="preserve">nicht 1686, sondern </w:t>
      </w:r>
      <w:r w:rsidRPr="00164734">
        <w:rPr>
          <w:rFonts w:cs="Adobe Garamond Pro"/>
          <w:spacing w:val="-2"/>
        </w:rPr>
        <w:t>am 14. Februar 1685.</w:t>
      </w:r>
      <w:r w:rsidRPr="00164734">
        <w:rPr>
          <w:spacing w:val="-2"/>
        </w:rPr>
        <w:t xml:space="preserve"> </w:t>
      </w:r>
      <w:r w:rsidRPr="00164734">
        <w:rPr>
          <w:i w:val="0"/>
          <w:spacing w:val="30"/>
        </w:rPr>
        <w:t xml:space="preserve">&lt;14&gt; Romanus Hütter: </w:t>
      </w:r>
      <w:r w:rsidRPr="00164734">
        <w:rPr>
          <w:spacing w:val="-2"/>
        </w:rPr>
        <w:t>Vgl. Maiwald, Stiftsgymnasium 18, 36f.; Schramm,</w:t>
      </w:r>
      <w:r w:rsidRPr="00164734">
        <w:t xml:space="preserve"> Fratres 45.</w:t>
      </w:r>
      <w:r w:rsidRPr="00164734">
        <w:rPr>
          <w:i w:val="0"/>
          <w:spacing w:val="34"/>
        </w:rPr>
        <w:t xml:space="preserve"> &lt;15&gt; Placidum Spacil: </w:t>
      </w:r>
      <w:r w:rsidRPr="00164734">
        <w:t>Spa</w:t>
      </w:r>
      <w:r w:rsidR="00D758D3" w:rsidRPr="00164734">
        <w:t>č</w:t>
      </w:r>
      <w:r w:rsidRPr="00164734">
        <w:t>il war nicht Professe von Bř</w:t>
      </w:r>
      <w:r w:rsidRPr="00164734">
        <w:rPr>
          <w:rFonts w:cs="Adobe Garamond Pro"/>
        </w:rPr>
        <w:t>evnov-</w:t>
      </w:r>
      <w:r w:rsidRPr="00164734">
        <w:rPr>
          <w:rFonts w:cs="Adobe Garamond Pro"/>
          <w:spacing w:val="-2"/>
        </w:rPr>
        <w:t>Braunau, sondern von Raigern, jedoch seit 1672 in Braunau stabilie</w:t>
      </w:r>
      <w:r w:rsidR="003803D0" w:rsidRPr="00164734">
        <w:rPr>
          <w:rFonts w:cs="Adobe Garamond Pro"/>
          <w:spacing w:val="-2"/>
        </w:rPr>
        <w:t>r</w:t>
      </w:r>
      <w:r w:rsidRPr="00164734">
        <w:rPr>
          <w:rFonts w:cs="Adobe Garamond Pro"/>
          <w:spacing w:val="-2"/>
        </w:rPr>
        <w:t xml:space="preserve">t. Er </w:t>
      </w:r>
      <w:r w:rsidRPr="00164734">
        <w:rPr>
          <w:spacing w:val="-2"/>
        </w:rPr>
        <w:t>starb 1701</w:t>
      </w:r>
      <w:r w:rsidRPr="00164734">
        <w:t xml:space="preserve"> </w:t>
      </w:r>
      <w:r w:rsidRPr="00164734">
        <w:rPr>
          <w:spacing w:val="-1"/>
          <w:szCs w:val="22"/>
        </w:rPr>
        <w:t>im 67</w:t>
      </w:r>
      <w:r w:rsidR="00AA2099" w:rsidRPr="00164734">
        <w:rPr>
          <w:spacing w:val="-1"/>
          <w:szCs w:val="22"/>
        </w:rPr>
        <w:t>.</w:t>
      </w:r>
      <w:r w:rsidRPr="00164734">
        <w:rPr>
          <w:spacing w:val="-1"/>
          <w:szCs w:val="22"/>
        </w:rPr>
        <w:t xml:space="preserve"> </w:t>
      </w:r>
      <w:r w:rsidR="00AA2099" w:rsidRPr="00164734">
        <w:rPr>
          <w:spacing w:val="-1"/>
          <w:szCs w:val="22"/>
        </w:rPr>
        <w:t>Lebensj</w:t>
      </w:r>
      <w:r w:rsidRPr="00164734">
        <w:rPr>
          <w:spacing w:val="-1"/>
          <w:szCs w:val="22"/>
        </w:rPr>
        <w:t xml:space="preserve">ahr: </w:t>
      </w:r>
      <w:r w:rsidR="002E378F" w:rsidRPr="00164734">
        <w:rPr>
          <w:spacing w:val="-1"/>
          <w:szCs w:val="22"/>
        </w:rPr>
        <w:t>NA Praha, B</w:t>
      </w:r>
      <w:r w:rsidRPr="00164734">
        <w:rPr>
          <w:spacing w:val="-1"/>
          <w:szCs w:val="22"/>
        </w:rPr>
        <w:t>enediktini Bř</w:t>
      </w:r>
      <w:r w:rsidRPr="00164734">
        <w:rPr>
          <w:rFonts w:cs="Adobe Garamond Pro"/>
          <w:spacing w:val="-1"/>
          <w:szCs w:val="22"/>
        </w:rPr>
        <w:t>evnov, Kn. 70 („Index defunctorum“),</w:t>
      </w:r>
      <w:r w:rsidRPr="00164734">
        <w:t xml:space="preserve"> </w:t>
      </w:r>
      <w:r w:rsidRPr="00164734">
        <w:rPr>
          <w:spacing w:val="-1"/>
        </w:rPr>
        <w:t>57</w:t>
      </w:r>
      <w:r w:rsidR="00AA2099" w:rsidRPr="00164734">
        <w:rPr>
          <w:spacing w:val="-1"/>
        </w:rPr>
        <w:t>. Vgl.</w:t>
      </w:r>
      <w:r w:rsidRPr="00164734">
        <w:rPr>
          <w:spacing w:val="-1"/>
        </w:rPr>
        <w:t xml:space="preserve"> Schramm, Fratres </w:t>
      </w:r>
      <w:r w:rsidRPr="00164734">
        <w:rPr>
          <w:rFonts w:cs="Adobe Garamond Pro"/>
          <w:spacing w:val="-1"/>
        </w:rPr>
        <w:t>46;</w:t>
      </w:r>
      <w:r w:rsidRPr="00164734">
        <w:rPr>
          <w:spacing w:val="-1"/>
        </w:rPr>
        <w:t xml:space="preserve"> Wi</w:t>
      </w:r>
      <w:r w:rsidR="00AA2099" w:rsidRPr="00164734">
        <w:rPr>
          <w:spacing w:val="-1"/>
        </w:rPr>
        <w:t xml:space="preserve">ntera, Stift Braunau 57. In der StiB </w:t>
      </w:r>
      <w:r w:rsidRPr="00164734">
        <w:rPr>
          <w:spacing w:val="-1"/>
        </w:rPr>
        <w:t>Bř</w:t>
      </w:r>
      <w:r w:rsidRPr="00164734">
        <w:rPr>
          <w:rFonts w:cs="Adobe Garamond Pro"/>
          <w:spacing w:val="-1"/>
        </w:rPr>
        <w:t xml:space="preserve">evnov </w:t>
      </w:r>
      <w:r w:rsidR="00AA2099" w:rsidRPr="00164734">
        <w:rPr>
          <w:rFonts w:cs="Adobe Garamond Pro"/>
          <w:spacing w:val="-1"/>
        </w:rPr>
        <w:t xml:space="preserve">sind </w:t>
      </w:r>
      <w:r w:rsidRPr="00164734">
        <w:rPr>
          <w:rFonts w:cs="Adobe Garamond Pro"/>
        </w:rPr>
        <w:t xml:space="preserve">zwei </w:t>
      </w:r>
      <w:r w:rsidR="00AA2099" w:rsidRPr="00164734">
        <w:rPr>
          <w:rFonts w:cs="Adobe Garamond Pro"/>
        </w:rPr>
        <w:t xml:space="preserve">von </w:t>
      </w:r>
      <w:r w:rsidRPr="00164734">
        <w:rPr>
          <w:rFonts w:cs="Adobe Garamond Pro"/>
        </w:rPr>
        <w:t>Spa</w:t>
      </w:r>
      <w:r w:rsidR="00AA2099" w:rsidRPr="00164734">
        <w:t>č</w:t>
      </w:r>
      <w:r w:rsidRPr="00164734">
        <w:rPr>
          <w:rFonts w:cs="Adobe Garamond Pro"/>
        </w:rPr>
        <w:t>il</w:t>
      </w:r>
      <w:r w:rsidR="00AA2099" w:rsidRPr="00164734">
        <w:rPr>
          <w:rFonts w:cs="Adobe Garamond Pro"/>
        </w:rPr>
        <w:t xml:space="preserve"> geschriebene Handschriften überliefert</w:t>
      </w:r>
      <w:r w:rsidRPr="00164734">
        <w:rPr>
          <w:rFonts w:cs="Adobe Garamond Pro"/>
        </w:rPr>
        <w:t>: „Moralia scri</w:t>
      </w:r>
      <w:r w:rsidRPr="00164734">
        <w:t xml:space="preserve">pta S. Gregorii </w:t>
      </w:r>
      <w:r w:rsidRPr="00164734">
        <w:rPr>
          <w:spacing w:val="-2"/>
        </w:rPr>
        <w:t>Magni in libros Iob“ (1673</w:t>
      </w:r>
      <w:r w:rsidR="00AA2099" w:rsidRPr="00164734">
        <w:rPr>
          <w:spacing w:val="-2"/>
        </w:rPr>
        <w:t>; StiB Bř</w:t>
      </w:r>
      <w:r w:rsidR="00AA2099" w:rsidRPr="00164734">
        <w:rPr>
          <w:rFonts w:cs="Adobe Garamond Pro"/>
          <w:spacing w:val="-2"/>
        </w:rPr>
        <w:t>evnov</w:t>
      </w:r>
      <w:r w:rsidRPr="00164734">
        <w:rPr>
          <w:spacing w:val="-2"/>
        </w:rPr>
        <w:t xml:space="preserve"> 39.</w:t>
      </w:r>
      <w:r w:rsidR="00AA2099" w:rsidRPr="00164734">
        <w:rPr>
          <w:rFonts w:ascii="Times New Roman" w:hAnsi="Times New Roman"/>
          <w:spacing w:val="-2"/>
          <w:sz w:val="20"/>
        </w:rPr>
        <w:t>α</w:t>
      </w:r>
      <w:r w:rsidRPr="00164734">
        <w:rPr>
          <w:rFonts w:cs="Adobe Garamond Pro"/>
          <w:spacing w:val="-2"/>
        </w:rPr>
        <w:t>.13); „Opera S. Dionysii A</w:t>
      </w:r>
      <w:r w:rsidR="00C73824" w:rsidRPr="00164734">
        <w:rPr>
          <w:rFonts w:cs="Adobe Garamond Pro"/>
          <w:spacing w:val="-2"/>
        </w:rPr>
        <w:t>re</w:t>
      </w:r>
      <w:r w:rsidRPr="00164734">
        <w:rPr>
          <w:rFonts w:cs="Adobe Garamond Pro"/>
          <w:spacing w:val="-2"/>
        </w:rPr>
        <w:t xml:space="preserve">opagitae“ </w:t>
      </w:r>
      <w:r w:rsidRPr="00164734">
        <w:rPr>
          <w:rFonts w:cs="Adobe Garamond Pro"/>
          <w:spacing w:val="-3"/>
        </w:rPr>
        <w:t>(1674</w:t>
      </w:r>
      <w:r w:rsidR="00C73824" w:rsidRPr="00164734">
        <w:rPr>
          <w:spacing w:val="-3"/>
        </w:rPr>
        <w:t>; StiB Bř</w:t>
      </w:r>
      <w:r w:rsidR="00C73824" w:rsidRPr="00164734">
        <w:rPr>
          <w:rFonts w:cs="Adobe Garamond Pro"/>
          <w:spacing w:val="-3"/>
        </w:rPr>
        <w:t>evnov</w:t>
      </w:r>
      <w:r w:rsidR="00C73824" w:rsidRPr="00164734">
        <w:rPr>
          <w:spacing w:val="-3"/>
        </w:rPr>
        <w:t xml:space="preserve"> </w:t>
      </w:r>
      <w:r w:rsidRPr="00164734">
        <w:rPr>
          <w:rFonts w:cs="Adobe Garamond Pro"/>
          <w:spacing w:val="-3"/>
        </w:rPr>
        <w:t>39.</w:t>
      </w:r>
      <w:r w:rsidR="00AA2099" w:rsidRPr="00164734">
        <w:rPr>
          <w:rFonts w:ascii="Times New Roman" w:hAnsi="Times New Roman"/>
          <w:spacing w:val="-3"/>
          <w:sz w:val="20"/>
        </w:rPr>
        <w:t>γ</w:t>
      </w:r>
      <w:r w:rsidRPr="00164734">
        <w:rPr>
          <w:rFonts w:cs="Adobe Garamond Pro"/>
          <w:spacing w:val="-3"/>
        </w:rPr>
        <w:t>.3).</w:t>
      </w:r>
      <w:r w:rsidR="00C73824" w:rsidRPr="00164734">
        <w:rPr>
          <w:rFonts w:cs="Adobe Garamond Pro"/>
          <w:spacing w:val="-3"/>
        </w:rPr>
        <w:t xml:space="preserve"> Von den Traktaten, die RH aufzählt, ist hingegen keiner </w:t>
      </w:r>
      <w:r w:rsidR="00C73824" w:rsidRPr="00295BCF">
        <w:rPr>
          <w:rFonts w:cs="Adobe Garamond Pro"/>
          <w:szCs w:val="22"/>
        </w:rPr>
        <w:t>nachzuweisen.</w:t>
      </w:r>
      <w:r w:rsidRPr="00164734">
        <w:rPr>
          <w:i w:val="0"/>
          <w:spacing w:val="28"/>
          <w:szCs w:val="22"/>
        </w:rPr>
        <w:t xml:space="preserve"> abbatissae </w:t>
      </w:r>
      <w:r w:rsidR="00057431" w:rsidRPr="00164734">
        <w:rPr>
          <w:i w:val="0"/>
          <w:spacing w:val="28"/>
          <w:szCs w:val="22"/>
        </w:rPr>
        <w:t>...</w:t>
      </w:r>
      <w:r w:rsidRPr="00164734">
        <w:rPr>
          <w:i w:val="0"/>
          <w:spacing w:val="28"/>
          <w:szCs w:val="22"/>
        </w:rPr>
        <w:t xml:space="preserve"> ad </w:t>
      </w:r>
      <w:r w:rsidRPr="00295BCF">
        <w:rPr>
          <w:i w:val="0"/>
          <w:szCs w:val="22"/>
        </w:rPr>
        <w:t>S</w:t>
      </w:r>
      <w:r w:rsidRPr="00164734">
        <w:rPr>
          <w:i w:val="0"/>
          <w:spacing w:val="28"/>
          <w:szCs w:val="22"/>
        </w:rPr>
        <w:t>. Georgium:</w:t>
      </w:r>
      <w:r w:rsidRPr="00164734">
        <w:rPr>
          <w:i w:val="0"/>
          <w:spacing w:val="30"/>
        </w:rPr>
        <w:t xml:space="preserve"> </w:t>
      </w:r>
      <w:r w:rsidR="00923C15" w:rsidRPr="00295BCF">
        <w:rPr>
          <w:szCs w:val="22"/>
        </w:rPr>
        <w:t>Entweder</w:t>
      </w:r>
      <w:r w:rsidRPr="00295BCF">
        <w:rPr>
          <w:szCs w:val="22"/>
        </w:rPr>
        <w:t xml:space="preserve"> Anna Mechthild</w:t>
      </w:r>
      <w:r w:rsidRPr="00164734">
        <w:rPr>
          <w:spacing w:val="-4"/>
          <w:szCs w:val="22"/>
        </w:rPr>
        <w:t xml:space="preserve"> </w:t>
      </w:r>
      <w:r w:rsidRPr="00295BCF">
        <w:rPr>
          <w:spacing w:val="1"/>
          <w:szCs w:val="22"/>
        </w:rPr>
        <w:t>Schönweiß von Eckstein (1671–1691) oder Franziska Helena Pieron von Galliano</w:t>
      </w:r>
      <w:r w:rsidRPr="00164734">
        <w:rPr>
          <w:spacing w:val="-2"/>
        </w:rPr>
        <w:t xml:space="preserve"> </w:t>
      </w:r>
      <w:r w:rsidRPr="00164734">
        <w:rPr>
          <w:szCs w:val="22"/>
        </w:rPr>
        <w:t>(1692–1720): Ekert, Posvátná místa 1 85f.</w:t>
      </w:r>
      <w:r w:rsidR="007559EA" w:rsidRPr="00164734">
        <w:rPr>
          <w:i w:val="0"/>
          <w:spacing w:val="30"/>
          <w:szCs w:val="22"/>
        </w:rPr>
        <w:t xml:space="preserve"> </w:t>
      </w:r>
      <w:r w:rsidRPr="00164734">
        <w:rPr>
          <w:i w:val="0"/>
          <w:spacing w:val="30"/>
          <w:szCs w:val="22"/>
        </w:rPr>
        <w:t xml:space="preserve">&lt;16&gt; Ruinarti fragmen: </w:t>
      </w:r>
      <w:r w:rsidR="007559EA" w:rsidRPr="00164734">
        <w:rPr>
          <w:szCs w:val="22"/>
        </w:rPr>
        <w:t>Die</w:t>
      </w:r>
      <w:r w:rsidR="00923C15" w:rsidRPr="00164734">
        <w:rPr>
          <w:szCs w:val="22"/>
        </w:rPr>
        <w:t>se</w:t>
      </w:r>
      <w:r w:rsidR="007559EA" w:rsidRPr="00164734">
        <w:rPr>
          <w:szCs w:val="22"/>
        </w:rPr>
        <w:t xml:space="preserve"> </w:t>
      </w:r>
      <w:r w:rsidR="007559EA" w:rsidRPr="00164734">
        <w:rPr>
          <w:spacing w:val="-4"/>
        </w:rPr>
        <w:t xml:space="preserve">Beilage, nach der Formulierung RHs wohl ein Auszug aus Ruinarts Enzyklik (vermutlich </w:t>
      </w:r>
      <w:r w:rsidR="007559EA" w:rsidRPr="00164734">
        <w:rPr>
          <w:spacing w:val="-3"/>
          <w:szCs w:val="22"/>
        </w:rPr>
        <w:t>in lateinischer Übersetzung), ist n</w:t>
      </w:r>
      <w:r w:rsidRPr="00164734">
        <w:rPr>
          <w:spacing w:val="-3"/>
          <w:szCs w:val="22"/>
        </w:rPr>
        <w:t xml:space="preserve">icht </w:t>
      </w:r>
      <w:r w:rsidR="00923C15" w:rsidRPr="00164734">
        <w:rPr>
          <w:spacing w:val="-3"/>
          <w:szCs w:val="22"/>
        </w:rPr>
        <w:t>erhalten;</w:t>
      </w:r>
      <w:r w:rsidRPr="00164734">
        <w:rPr>
          <w:spacing w:val="-3"/>
          <w:szCs w:val="22"/>
        </w:rPr>
        <w:t xml:space="preserve"> </w:t>
      </w:r>
      <w:r w:rsidR="00923C15" w:rsidRPr="00164734">
        <w:rPr>
          <w:spacing w:val="-3"/>
          <w:szCs w:val="22"/>
        </w:rPr>
        <w:t>v</w:t>
      </w:r>
      <w:r w:rsidRPr="00164734">
        <w:rPr>
          <w:spacing w:val="-3"/>
          <w:szCs w:val="22"/>
        </w:rPr>
        <w:t>gl. 4</w:t>
      </w:r>
      <w:r w:rsidR="007559EA" w:rsidRPr="00164734">
        <w:rPr>
          <w:spacing w:val="-3"/>
          <w:szCs w:val="22"/>
        </w:rPr>
        <w:t xml:space="preserve">3 &lt;7&gt;, 48 &lt;4&gt;, </w:t>
      </w:r>
      <w:r w:rsidR="0067760A" w:rsidRPr="00164734">
        <w:rPr>
          <w:spacing w:val="-3"/>
          <w:szCs w:val="22"/>
        </w:rPr>
        <w:t>62 &lt;2&gt;, 68 &lt;5&gt;</w:t>
      </w:r>
      <w:r w:rsidRPr="00164734">
        <w:rPr>
          <w:spacing w:val="-3"/>
          <w:szCs w:val="22"/>
        </w:rPr>
        <w:t xml:space="preserve">. </w:t>
      </w:r>
      <w:r w:rsidR="00E55705" w:rsidRPr="00164734">
        <w:rPr>
          <w:spacing w:val="-1"/>
          <w:szCs w:val="22"/>
        </w:rPr>
        <w:t>Kurze Zeit</w:t>
      </w:r>
      <w:r w:rsidR="0067760A" w:rsidRPr="00164734">
        <w:rPr>
          <w:spacing w:val="-1"/>
          <w:szCs w:val="22"/>
        </w:rPr>
        <w:t xml:space="preserve"> nach diesem Brief versendete BP bereits (mit 113) die neue Enzyklik </w:t>
      </w:r>
      <w:r w:rsidR="009F1339" w:rsidRPr="00164734">
        <w:rPr>
          <w:spacing w:val="-1"/>
          <w:szCs w:val="22"/>
        </w:rPr>
        <w:t>René</w:t>
      </w:r>
      <w:r w:rsidR="009F1339" w:rsidRPr="00164734">
        <w:t xml:space="preserve"> </w:t>
      </w:r>
      <w:r w:rsidR="0067760A" w:rsidRPr="00164734">
        <w:rPr>
          <w:szCs w:val="22"/>
        </w:rPr>
        <w:t>Massuets</w:t>
      </w:r>
      <w:r w:rsidRPr="00164734">
        <w:rPr>
          <w:szCs w:val="22"/>
        </w:rPr>
        <w:t>.</w:t>
      </w:r>
      <w:r w:rsidRPr="00164734">
        <w:rPr>
          <w:i w:val="0"/>
          <w:spacing w:val="32"/>
          <w:szCs w:val="22"/>
        </w:rPr>
        <w:t xml:space="preserve"> </w:t>
      </w:r>
      <w:r w:rsidR="00923C15" w:rsidRPr="00164734">
        <w:rPr>
          <w:i w:val="0"/>
          <w:spacing w:val="32"/>
          <w:szCs w:val="22"/>
        </w:rPr>
        <w:t>virginum ... per Silesiam:</w:t>
      </w:r>
      <w:r w:rsidR="00923C15" w:rsidRPr="00164734">
        <w:rPr>
          <w:i w:val="0"/>
          <w:spacing w:val="30"/>
          <w:szCs w:val="22"/>
        </w:rPr>
        <w:t xml:space="preserve"> </w:t>
      </w:r>
      <w:r w:rsidR="00E55705" w:rsidRPr="00164734">
        <w:rPr>
          <w:szCs w:val="22"/>
        </w:rPr>
        <w:t xml:space="preserve">In den </w:t>
      </w:r>
      <w:r w:rsidR="00923C15" w:rsidRPr="00164734">
        <w:rPr>
          <w:szCs w:val="22"/>
        </w:rPr>
        <w:t>Klöster</w:t>
      </w:r>
      <w:r w:rsidR="00E55705" w:rsidRPr="00164734">
        <w:rPr>
          <w:szCs w:val="22"/>
        </w:rPr>
        <w:t>n</w:t>
      </w:r>
      <w:r w:rsidR="00923C15" w:rsidRPr="00164734">
        <w:rPr>
          <w:szCs w:val="22"/>
        </w:rPr>
        <w:t xml:space="preserve"> Liebenthal, Liegnitz </w:t>
      </w:r>
      <w:r w:rsidR="00923C15" w:rsidRPr="00164734">
        <w:rPr>
          <w:spacing w:val="-4"/>
          <w:szCs w:val="22"/>
        </w:rPr>
        <w:t>und Striegau; vgl. die Karte bei Ostrowitzki, Benediktinerinnen 48f.</w:t>
      </w:r>
      <w:r w:rsidR="00923C15" w:rsidRPr="00164734">
        <w:rPr>
          <w:i w:val="0"/>
          <w:spacing w:val="30"/>
        </w:rPr>
        <w:t xml:space="preserve"> </w:t>
      </w:r>
      <w:r w:rsidRPr="00164734">
        <w:rPr>
          <w:i w:val="0"/>
          <w:spacing w:val="30"/>
        </w:rPr>
        <w:t xml:space="preserve">benedictione Aser: </w:t>
      </w:r>
      <w:r w:rsidR="007A28AE" w:rsidRPr="00164734">
        <w:rPr>
          <w:spacing w:val="-1"/>
        </w:rPr>
        <w:t>Dt</w:t>
      </w:r>
      <w:r w:rsidR="00317780" w:rsidRPr="00164734">
        <w:rPr>
          <w:spacing w:val="-1"/>
        </w:rPr>
        <w:t>n</w:t>
      </w:r>
      <w:r w:rsidR="007A28AE" w:rsidRPr="00164734">
        <w:rPr>
          <w:spacing w:val="-1"/>
        </w:rPr>
        <w:t xml:space="preserve"> 33,25: </w:t>
      </w:r>
      <w:r w:rsidRPr="00164734">
        <w:rPr>
          <w:spacing w:val="-1"/>
        </w:rPr>
        <w:t xml:space="preserve">„Sicut dies iuventutis tuae, ita et </w:t>
      </w:r>
      <w:r w:rsidRPr="00164734">
        <w:t>senectus tua</w:t>
      </w:r>
      <w:r w:rsidR="00317780" w:rsidRPr="00164734">
        <w:t>“.</w:t>
      </w:r>
    </w:p>
    <w:p w:rsidR="002E6E32" w:rsidRPr="00164734" w:rsidRDefault="002E6E32" w:rsidP="002E646A">
      <w:pPr>
        <w:pStyle w:val="EditionBriefberschrift1"/>
        <w:spacing w:before="380"/>
      </w:pPr>
      <w:r w:rsidRPr="00164734">
        <w:t>[112]</w:t>
      </w:r>
      <w:r w:rsidRPr="00164734">
        <w:tab/>
        <w:t>Bernhard Pez an Anselm Fischer.</w:t>
      </w:r>
    </w:p>
    <w:p w:rsidR="002E6E32" w:rsidRPr="00164734" w:rsidRDefault="002E6E32" w:rsidP="002E646A">
      <w:pPr>
        <w:pStyle w:val="EditionBriefberschrift2"/>
        <w:spacing w:after="100"/>
      </w:pPr>
      <w:r w:rsidRPr="00164734">
        <w:t>1710-09-27.</w:t>
      </w:r>
    </w:p>
    <w:p w:rsidR="002E6E32" w:rsidRPr="00164734" w:rsidRDefault="002E6E32" w:rsidP="002E6E32">
      <w:pPr>
        <w:pStyle w:val="EditionEditorischeNotiz"/>
      </w:pPr>
      <w:r w:rsidRPr="00164734">
        <w:t>Bezüge: 107. 1</w:t>
      </w:r>
      <w:r w:rsidR="00882FA6" w:rsidRPr="00164734">
        <w:t>9</w:t>
      </w:r>
      <w:r w:rsidR="0069059C" w:rsidRPr="00164734">
        <w:t>1</w:t>
      </w:r>
      <w:r w:rsidRPr="00164734">
        <w:t>.</w:t>
      </w:r>
    </w:p>
    <w:p w:rsidR="002E6E32" w:rsidRPr="00164734" w:rsidRDefault="002E6E32" w:rsidP="002E6E32">
      <w:pPr>
        <w:pStyle w:val="EditionEditorischeNotiz"/>
      </w:pPr>
      <w:r w:rsidRPr="00164734">
        <w:t>Bemerkungen: Die Ansetzung ergibt sich aus dem Vermerk BPs auf 107.</w:t>
      </w:r>
    </w:p>
    <w:p w:rsidR="002E6E32" w:rsidRPr="00164734" w:rsidRDefault="002E6E32" w:rsidP="002E646A">
      <w:pPr>
        <w:pStyle w:val="EditionBriefberschrift1"/>
        <w:spacing w:before="380"/>
      </w:pPr>
      <w:r w:rsidRPr="00164734">
        <w:t>113</w:t>
      </w:r>
      <w:r w:rsidRPr="00164734">
        <w:tab/>
        <w:t>Bernhard Pez an Othmar Zinke.</w:t>
      </w:r>
    </w:p>
    <w:p w:rsidR="002E6E32" w:rsidRPr="00164734" w:rsidRDefault="002E6E32" w:rsidP="002E646A">
      <w:pPr>
        <w:pStyle w:val="EditionBriefberschrift2"/>
        <w:spacing w:after="110"/>
      </w:pPr>
      <w:r w:rsidRPr="00164734">
        <w:t>1710-10-04. Melk.</w:t>
      </w:r>
    </w:p>
    <w:p w:rsidR="002E6E32" w:rsidRPr="00164734" w:rsidRDefault="002E6E32" w:rsidP="002E646A">
      <w:pPr>
        <w:pStyle w:val="EditionRegest"/>
        <w:spacing w:after="120"/>
      </w:pPr>
      <w:r w:rsidRPr="00164734">
        <w:t xml:space="preserve">&lt;1&gt; </w:t>
      </w:r>
      <w:r w:rsidRPr="00164734">
        <w:rPr>
          <w:spacing w:val="1"/>
        </w:rPr>
        <w:t>Neuerlich wendet sich BP an OZ, diesmal nicht nur in eigener, sondern auch</w:t>
      </w:r>
      <w:r w:rsidRPr="00164734">
        <w:t xml:space="preserve"> in fremder Sache, die freilich nicht die von Fremden ist, sondern von hochverdienten </w:t>
      </w:r>
      <w:r w:rsidRPr="00164734">
        <w:rPr>
          <w:spacing w:val="-1"/>
        </w:rPr>
        <w:t>benediktinischen Mitbrüdern. Es handelt sich um die Mauriner in Frankreich, die in</w:t>
      </w:r>
      <w:r w:rsidRPr="00164734">
        <w:t xml:space="preserve"> </w:t>
      </w:r>
      <w:r w:rsidRPr="00164734">
        <w:rPr>
          <w:spacing w:val="-4"/>
        </w:rPr>
        <w:t xml:space="preserve">Nachfolge des „gallischen Phönix“ Jean Mabillon, der </w:t>
      </w:r>
      <w:r w:rsidR="009F1339" w:rsidRPr="00164734">
        <w:rPr>
          <w:spacing w:val="-4"/>
        </w:rPr>
        <w:t xml:space="preserve">die „Annales OSB“ </w:t>
      </w:r>
      <w:r w:rsidRPr="00164734">
        <w:rPr>
          <w:spacing w:val="-4"/>
        </w:rPr>
        <w:t>in vier Bänden</w:t>
      </w:r>
      <w:r w:rsidRPr="00164734">
        <w:t xml:space="preserve"> </w:t>
      </w:r>
      <w:r w:rsidRPr="00164734">
        <w:rPr>
          <w:spacing w:val="-1"/>
        </w:rPr>
        <w:t>bis zum Jahr 1011 geführt hat, diese nun fertig stellen wollen und BP gebeten haben,</w:t>
      </w:r>
      <w:r w:rsidRPr="00164734">
        <w:t xml:space="preserve"> ihr Anliegen an die Äbte Deutschlands und Böhmens weiterzuleiten. </w:t>
      </w:r>
      <w:r w:rsidRPr="00164734">
        <w:rPr>
          <w:spacing w:val="16"/>
        </w:rPr>
        <w:t>&lt;</w:t>
      </w:r>
      <w:r w:rsidRPr="00164734">
        <w:rPr>
          <w:spacing w:val="6"/>
        </w:rPr>
        <w:t>2</w:t>
      </w:r>
      <w:r w:rsidRPr="00164734">
        <w:t xml:space="preserve">&gt; </w:t>
      </w:r>
      <w:r w:rsidR="009F1339" w:rsidRPr="00164734">
        <w:t xml:space="preserve">Deswegen </w:t>
      </w:r>
      <w:r w:rsidRPr="00164734">
        <w:rPr>
          <w:spacing w:val="-3"/>
        </w:rPr>
        <w:t xml:space="preserve">sendet BP die vor wenigen Tagen erhaltene Enzyklik der Mauriner mit der Bitte, sie in </w:t>
      </w:r>
      <w:r w:rsidRPr="00164734">
        <w:t>den Klöstern Böhmens bekannt zu machen, da BP das Werk der Mauriner von allen benediktinischen für das gelehrteste hält und es d</w:t>
      </w:r>
      <w:r w:rsidR="0068063E" w:rsidRPr="00164734">
        <w:t>eshalb</w:t>
      </w:r>
      <w:r w:rsidRPr="00164734">
        <w:t xml:space="preserve"> von allen Würdenträgern des </w:t>
      </w:r>
      <w:r w:rsidRPr="00164734">
        <w:rPr>
          <w:spacing w:val="-2"/>
        </w:rPr>
        <w:t>Ordens unterstützt werden sollte. Wenn sich in den Klöstern Böhmens Material für die</w:t>
      </w:r>
      <w:r w:rsidRPr="00164734">
        <w:t xml:space="preserve"> „Annales</w:t>
      </w:r>
      <w:r w:rsidR="0068063E" w:rsidRPr="00164734">
        <w:t xml:space="preserve"> OSB</w:t>
      </w:r>
      <w:r w:rsidRPr="00164734">
        <w:t xml:space="preserve">“ findet, so soll es </w:t>
      </w:r>
      <w:r w:rsidR="0068063E" w:rsidRPr="00164734">
        <w:t>in den Melkerhof zu</w:t>
      </w:r>
      <w:r w:rsidRPr="00164734">
        <w:t xml:space="preserve"> Wien geschickt werden, von wo </w:t>
      </w:r>
      <w:r w:rsidRPr="00164734">
        <w:rPr>
          <w:spacing w:val="-1"/>
          <w:szCs w:val="22"/>
        </w:rPr>
        <w:t>BP es nach Paris senden will.</w:t>
      </w:r>
      <w:r w:rsidRPr="00164734">
        <w:t xml:space="preserve"> </w:t>
      </w:r>
      <w:r w:rsidRPr="00164734">
        <w:rPr>
          <w:spacing w:val="16"/>
        </w:rPr>
        <w:t>&lt;</w:t>
      </w:r>
      <w:r w:rsidRPr="00164734">
        <w:rPr>
          <w:spacing w:val="6"/>
        </w:rPr>
        <w:t>3</w:t>
      </w:r>
      <w:r w:rsidRPr="00164734">
        <w:t xml:space="preserve">&gt; </w:t>
      </w:r>
      <w:r w:rsidRPr="00164734">
        <w:rPr>
          <w:spacing w:val="-1"/>
          <w:szCs w:val="22"/>
        </w:rPr>
        <w:t>BP hat in d</w:t>
      </w:r>
      <w:r w:rsidR="0045564F" w:rsidRPr="00164734">
        <w:rPr>
          <w:spacing w:val="-1"/>
          <w:szCs w:val="22"/>
        </w:rPr>
        <w:t>ieser Sache</w:t>
      </w:r>
      <w:r w:rsidRPr="00164734">
        <w:rPr>
          <w:spacing w:val="-1"/>
          <w:szCs w:val="22"/>
        </w:rPr>
        <w:t xml:space="preserve"> jüngst an R</w:t>
      </w:r>
      <w:r w:rsidR="0045564F" w:rsidRPr="00164734">
        <w:rPr>
          <w:spacing w:val="-1"/>
          <w:szCs w:val="22"/>
        </w:rPr>
        <w:t xml:space="preserve">upert </w:t>
      </w:r>
      <w:r w:rsidRPr="00164734">
        <w:rPr>
          <w:spacing w:val="-1"/>
          <w:szCs w:val="22"/>
        </w:rPr>
        <w:t>H</w:t>
      </w:r>
      <w:r w:rsidR="0045564F" w:rsidRPr="00164734">
        <w:rPr>
          <w:spacing w:val="-1"/>
          <w:szCs w:val="22"/>
        </w:rPr>
        <w:t>ausdorf</w:t>
      </w:r>
      <w:r w:rsidRPr="00164734">
        <w:rPr>
          <w:spacing w:val="-1"/>
          <w:szCs w:val="22"/>
        </w:rPr>
        <w:t xml:space="preserve"> </w:t>
      </w:r>
      <w:r w:rsidRPr="00164734">
        <w:rPr>
          <w:spacing w:val="-2"/>
          <w:szCs w:val="22"/>
        </w:rPr>
        <w:t>geschrieben (9</w:t>
      </w:r>
      <w:r w:rsidR="0068063E" w:rsidRPr="00164734">
        <w:rPr>
          <w:spacing w:val="-2"/>
          <w:szCs w:val="22"/>
        </w:rPr>
        <w:t>5</w:t>
      </w:r>
      <w:r w:rsidRPr="00164734">
        <w:rPr>
          <w:spacing w:val="-2"/>
          <w:szCs w:val="22"/>
        </w:rPr>
        <w:t xml:space="preserve">), fürchtet </w:t>
      </w:r>
      <w:r w:rsidR="0068063E" w:rsidRPr="00164734">
        <w:rPr>
          <w:spacing w:val="-2"/>
          <w:szCs w:val="22"/>
        </w:rPr>
        <w:t>aber</w:t>
      </w:r>
      <w:r w:rsidRPr="00164734">
        <w:rPr>
          <w:spacing w:val="-2"/>
          <w:szCs w:val="22"/>
        </w:rPr>
        <w:t>, dass sein Brief nicht angekommen ist. OZ soll BPs An</w:t>
      </w:r>
      <w:r w:rsidR="0045564F" w:rsidRPr="00164734">
        <w:rPr>
          <w:spacing w:val="-2"/>
          <w:szCs w:val="22"/>
        </w:rPr>
        <w:softHyphen/>
      </w:r>
      <w:r w:rsidR="0045564F" w:rsidRPr="00164734">
        <w:rPr>
          <w:spacing w:val="-1"/>
          <w:szCs w:val="22"/>
        </w:rPr>
        <w:t>sinn</w:t>
      </w:r>
      <w:r w:rsidRPr="00164734">
        <w:rPr>
          <w:spacing w:val="-1"/>
          <w:szCs w:val="22"/>
        </w:rPr>
        <w:t>en als Dienst am Ruhm des Hl. Benedikt betrachten.</w:t>
      </w:r>
      <w:r w:rsidRPr="00164734">
        <w:t xml:space="preserve"> </w:t>
      </w:r>
      <w:r w:rsidRPr="00164734">
        <w:rPr>
          <w:spacing w:val="10"/>
        </w:rPr>
        <w:t>&lt;4</w:t>
      </w:r>
      <w:r w:rsidRPr="00164734">
        <w:t xml:space="preserve">&gt; </w:t>
      </w:r>
      <w:r w:rsidR="0045564F" w:rsidRPr="00164734">
        <w:rPr>
          <w:spacing w:val="-1"/>
          <w:szCs w:val="22"/>
        </w:rPr>
        <w:t xml:space="preserve">In einem Postskriptum </w:t>
      </w:r>
      <w:r w:rsidR="0045564F" w:rsidRPr="00164734">
        <w:rPr>
          <w:spacing w:val="-3"/>
          <w:szCs w:val="22"/>
        </w:rPr>
        <w:t xml:space="preserve">bemerkt </w:t>
      </w:r>
      <w:r w:rsidRPr="00164734">
        <w:rPr>
          <w:spacing w:val="-3"/>
          <w:szCs w:val="22"/>
        </w:rPr>
        <w:t>BP</w:t>
      </w:r>
      <w:r w:rsidR="0045564F" w:rsidRPr="00164734">
        <w:rPr>
          <w:spacing w:val="-3"/>
          <w:szCs w:val="22"/>
        </w:rPr>
        <w:t>, dass er</w:t>
      </w:r>
      <w:r w:rsidRPr="00164734">
        <w:rPr>
          <w:spacing w:val="-3"/>
          <w:szCs w:val="22"/>
        </w:rPr>
        <w:t xml:space="preserve"> für seine „Bibliotheca Benedictina“ aus Böhmen mit Ausnahme </w:t>
      </w:r>
      <w:r w:rsidR="0045564F" w:rsidRPr="00164734">
        <w:rPr>
          <w:spacing w:val="-3"/>
          <w:szCs w:val="22"/>
        </w:rPr>
        <w:t>von</w:t>
      </w:r>
      <w:r w:rsidR="0045564F" w:rsidRPr="00164734">
        <w:rPr>
          <w:spacing w:val="-4"/>
        </w:rPr>
        <w:t xml:space="preserve"> </w:t>
      </w:r>
      <w:r w:rsidRPr="00164734">
        <w:rPr>
          <w:spacing w:val="-3"/>
          <w:szCs w:val="22"/>
        </w:rPr>
        <w:t>Břevnov noch kein Material erhalten</w:t>
      </w:r>
      <w:r w:rsidR="0045564F" w:rsidRPr="00164734">
        <w:rPr>
          <w:spacing w:val="-3"/>
          <w:szCs w:val="22"/>
        </w:rPr>
        <w:t xml:space="preserve"> hat</w:t>
      </w:r>
      <w:r w:rsidRPr="00164734">
        <w:rPr>
          <w:spacing w:val="-3"/>
          <w:szCs w:val="22"/>
        </w:rPr>
        <w:t>. Er hofft, dass es den Maurinern besser ergeht.</w:t>
      </w:r>
      <w:r w:rsidRPr="00164734">
        <w:t xml:space="preserve"> </w:t>
      </w:r>
      <w:r w:rsidR="0068063E" w:rsidRPr="00164734">
        <w:t>Die Frage</w:t>
      </w:r>
      <w:r w:rsidRPr="00164734">
        <w:t xml:space="preserve"> nach Schriftstellern haben sie </w:t>
      </w:r>
      <w:r w:rsidR="0068063E" w:rsidRPr="00164734">
        <w:t>ihr</w:t>
      </w:r>
      <w:r w:rsidRPr="00164734">
        <w:t>er Enzyklik um BPs Willen eingefügt.</w:t>
      </w:r>
    </w:p>
    <w:p w:rsidR="002E6E32" w:rsidRPr="00164734" w:rsidRDefault="002E6E32" w:rsidP="002E6E32">
      <w:pPr>
        <w:pStyle w:val="EditionEditorischeNotiz"/>
      </w:pPr>
      <w:r w:rsidRPr="00164734">
        <w:rPr>
          <w:spacing w:val="-1"/>
          <w:szCs w:val="16"/>
        </w:rPr>
        <w:t xml:space="preserve">Überlieferung: Original verloren. Abschrift: </w:t>
      </w:r>
      <w:r w:rsidR="002E378F" w:rsidRPr="00164734">
        <w:rPr>
          <w:spacing w:val="-1"/>
          <w:szCs w:val="16"/>
        </w:rPr>
        <w:t>NA Praha</w:t>
      </w:r>
      <w:r w:rsidRPr="00164734">
        <w:rPr>
          <w:spacing w:val="-1"/>
          <w:szCs w:val="16"/>
        </w:rPr>
        <w:t>, Archivy č</w:t>
      </w:r>
      <w:r w:rsidRPr="00164734">
        <w:rPr>
          <w:rFonts w:cs="Adobe Garamond Pro"/>
          <w:spacing w:val="-1"/>
          <w:szCs w:val="16"/>
        </w:rPr>
        <w:t>eských klášte</w:t>
      </w:r>
      <w:r w:rsidRPr="00164734">
        <w:rPr>
          <w:spacing w:val="-1"/>
          <w:szCs w:val="16"/>
        </w:rPr>
        <w:t>rů</w:t>
      </w:r>
      <w:r w:rsidRPr="00164734">
        <w:rPr>
          <w:rFonts w:cs="Adobe Garamond Pro"/>
          <w:spacing w:val="-1"/>
          <w:szCs w:val="16"/>
        </w:rPr>
        <w:t xml:space="preserve"> zrušený</w:t>
      </w:r>
      <w:r w:rsidRPr="00164734">
        <w:rPr>
          <w:spacing w:val="-1"/>
          <w:szCs w:val="16"/>
        </w:rPr>
        <w:t>ch za</w:t>
      </w:r>
      <w:r w:rsidRPr="00164734">
        <w:t xml:space="preserve"> Josefa II., Karton 2645, 301r–302v.</w:t>
      </w:r>
    </w:p>
    <w:p w:rsidR="002E6E32" w:rsidRPr="00164734" w:rsidRDefault="002E6E32" w:rsidP="002C5174">
      <w:pPr>
        <w:pStyle w:val="EditionEditorischeNotiz"/>
      </w:pPr>
      <w:r w:rsidRPr="00164734">
        <w:t>Edition: Tadra, Nachrichten 258f. (vgl. Editorische Notiz zu 7).</w:t>
      </w:r>
    </w:p>
    <w:p w:rsidR="002E6E32" w:rsidRPr="00164734" w:rsidRDefault="002E6E32" w:rsidP="002E6E32">
      <w:pPr>
        <w:pStyle w:val="EditionEditorischeNotiz"/>
      </w:pPr>
      <w:r w:rsidRPr="00164734">
        <w:t>Literatur: Tadra, Nachrichten 255.</w:t>
      </w:r>
    </w:p>
    <w:p w:rsidR="002E6E32" w:rsidRPr="00164734" w:rsidRDefault="002E6E32" w:rsidP="002E6E32">
      <w:pPr>
        <w:pStyle w:val="EditionEditorischeNotiz"/>
      </w:pPr>
      <w:r w:rsidRPr="00164734">
        <w:t>Bezüge: 11. Erwähnt 95. Erwähnt in 129</w:t>
      </w:r>
      <w:r w:rsidR="00473407" w:rsidRPr="00164734">
        <w:t>, 266.</w:t>
      </w:r>
    </w:p>
    <w:p w:rsidR="002E6E32" w:rsidRPr="00164734" w:rsidRDefault="002E6E32" w:rsidP="003D4BF0">
      <w:pPr>
        <w:pStyle w:val="EditionEditorischeNotiz"/>
      </w:pPr>
      <w:r w:rsidRPr="00164734">
        <w:rPr>
          <w:spacing w:val="-3"/>
        </w:rPr>
        <w:t xml:space="preserve">Bemerkungen: Auf 1r Vermerke am oberen </w:t>
      </w:r>
      <w:r w:rsidR="00126FB6" w:rsidRPr="00164734">
        <w:rPr>
          <w:spacing w:val="-3"/>
        </w:rPr>
        <w:t>Blattr</w:t>
      </w:r>
      <w:r w:rsidRPr="00164734">
        <w:rPr>
          <w:spacing w:val="-3"/>
        </w:rPr>
        <w:t xml:space="preserve">and: </w:t>
      </w:r>
      <w:r w:rsidRPr="00164734">
        <w:rPr>
          <w:i w:val="0"/>
          <w:spacing w:val="-3"/>
        </w:rPr>
        <w:t>Ex abbatia ad S. Nicolaum. 4. Octobris</w:t>
      </w:r>
      <w:r w:rsidRPr="00164734">
        <w:rPr>
          <w:i w:val="0"/>
          <w:spacing w:val="-4"/>
        </w:rPr>
        <w:t xml:space="preserve"> </w:t>
      </w:r>
      <w:r w:rsidRPr="00164734">
        <w:rPr>
          <w:i w:val="0"/>
          <w:spacing w:val="-1"/>
        </w:rPr>
        <w:t>1710</w:t>
      </w:r>
      <w:r w:rsidRPr="00164734">
        <w:rPr>
          <w:spacing w:val="-1"/>
        </w:rPr>
        <w:t xml:space="preserve">. Auf 2v Vermerke: </w:t>
      </w:r>
      <w:r w:rsidRPr="00164734">
        <w:rPr>
          <w:i w:val="0"/>
          <w:spacing w:val="-1"/>
        </w:rPr>
        <w:t>Literae tum ex Gallia tum ex Austria circa Annales Benedic</w:t>
      </w:r>
      <w:r w:rsidR="002C5174" w:rsidRPr="00164734">
        <w:rPr>
          <w:i w:val="0"/>
          <w:spacing w:val="-1"/>
        </w:rPr>
        <w:softHyphen/>
      </w:r>
      <w:r w:rsidRPr="00164734">
        <w:rPr>
          <w:i w:val="0"/>
          <w:spacing w:val="-3"/>
        </w:rPr>
        <w:t>tinos</w:t>
      </w:r>
      <w:r w:rsidRPr="00164734">
        <w:rPr>
          <w:i w:val="0"/>
        </w:rPr>
        <w:t xml:space="preserve"> conscribendos de annis 1710 etc</w:t>
      </w:r>
      <w:r w:rsidRPr="00164734">
        <w:t xml:space="preserve">. Von anderer Hand: </w:t>
      </w:r>
      <w:r w:rsidRPr="00164734">
        <w:rPr>
          <w:i w:val="0"/>
        </w:rPr>
        <w:t xml:space="preserve">Numero VIII. Literae a </w:t>
      </w:r>
      <w:r w:rsidRPr="00164734">
        <w:rPr>
          <w:i w:val="0"/>
          <w:spacing w:val="-4"/>
        </w:rPr>
        <w:t>reverendo patre Pez Mellicensi professo cum circularibus literis a fratre Renato Massuet</w:t>
      </w:r>
      <w:r w:rsidRPr="00164734">
        <w:rPr>
          <w:i w:val="0"/>
        </w:rPr>
        <w:t xml:space="preserve"> Benedictino e monasterio Parisiensi S. Germani a Pratis de 21. Julii anno 1710 in </w:t>
      </w:r>
      <w:r w:rsidRPr="00164734">
        <w:rPr>
          <w:i w:val="0"/>
          <w:spacing w:val="-1"/>
        </w:rPr>
        <w:t>materia continuandorum Annalium Benedictinorum a Mabillonio coeptorum ad se</w:t>
      </w:r>
      <w:r w:rsidRPr="00164734">
        <w:rPr>
          <w:i w:val="0"/>
        </w:rPr>
        <w:t xml:space="preserve"> </w:t>
      </w:r>
      <w:r w:rsidRPr="00164734">
        <w:rPr>
          <w:i w:val="0"/>
          <w:spacing w:val="-1"/>
        </w:rPr>
        <w:t>datis, in quibus petitur, ut consignatio nostrorum in Boemia et Germania monaste</w:t>
      </w:r>
      <w:r w:rsidR="002C5174" w:rsidRPr="00164734">
        <w:rPr>
          <w:i w:val="0"/>
          <w:spacing w:val="-1"/>
        </w:rPr>
        <w:softHyphen/>
      </w:r>
      <w:r w:rsidRPr="00164734">
        <w:rPr>
          <w:i w:val="0"/>
          <w:spacing w:val="-2"/>
        </w:rPr>
        <w:t>riorum cum eorum fundationibus et viris illustribus transmittantur.</w:t>
      </w:r>
    </w:p>
    <w:p w:rsidR="002E6E32" w:rsidRPr="00164734" w:rsidRDefault="002E6E32" w:rsidP="002E6E32">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1"/>
        </w:rPr>
        <w:t>Reverendissime perillustris ac amplissime domine domine praesul ac patrone</w:t>
      </w:r>
      <w:r w:rsidRPr="00164734">
        <w:t xml:space="preserve"> gratiosissime.</w:t>
      </w:r>
    </w:p>
    <w:p w:rsidR="002E6E32" w:rsidRPr="00164734" w:rsidRDefault="002E6E32" w:rsidP="00603835">
      <w:pPr>
        <w:pStyle w:val="EditionEditionstext"/>
      </w:pPr>
      <w:r w:rsidRPr="00164734">
        <w:rPr>
          <w:i/>
          <w:iCs/>
        </w:rPr>
        <w:t>&lt;1&gt;</w:t>
      </w:r>
      <w:r w:rsidRPr="00164734">
        <w:t xml:space="preserve"> </w:t>
      </w:r>
      <w:r w:rsidRPr="00164734">
        <w:rPr>
          <w:spacing w:val="1"/>
        </w:rPr>
        <w:t>Denuo compellor novas reverendissimo perillustri ac amplissimo domino</w:t>
      </w:r>
      <w:r w:rsidRPr="00164734">
        <w:t xml:space="preserve"> domino ac patrono meo gratiosissimo molestias facere, dum non unius mei dun</w:t>
      </w:r>
      <w:r w:rsidR="002C5174" w:rsidRPr="00164734">
        <w:softHyphen/>
      </w:r>
      <w:r w:rsidRPr="00164734">
        <w:t xml:space="preserve">taxat, sed et aliorum eorumque exterorum causam apud eundem agere percupio, </w:t>
      </w:r>
      <w:r w:rsidRPr="00164734">
        <w:rPr>
          <w:spacing w:val="-2"/>
        </w:rPr>
        <w:t>quamvis, si, quod verum est, eloqui fas est, hi non exteri, sed domestici omnino et</w:t>
      </w:r>
      <w:r w:rsidRPr="00164734">
        <w:t xml:space="preserve"> </w:t>
      </w:r>
      <w:r w:rsidRPr="00164734">
        <w:rPr>
          <w:spacing w:val="-4"/>
        </w:rPr>
        <w:t>de universo nostro sacro ordine optime meriti viri dicendi sint. Porro ii non alii sunt,</w:t>
      </w:r>
      <w:r w:rsidRPr="00164734">
        <w:t xml:space="preserve"> </w:t>
      </w:r>
      <w:r w:rsidRPr="00164734">
        <w:rPr>
          <w:spacing w:val="1"/>
        </w:rPr>
        <w:t>quam eruditissimi nostri congregationis sancti Mauri in Gallia patres, qui, cum</w:t>
      </w:r>
      <w:r w:rsidRPr="00164734">
        <w:t xml:space="preserve"> </w:t>
      </w:r>
      <w:r w:rsidRPr="00164734">
        <w:rPr>
          <w:spacing w:val="-3"/>
        </w:rPr>
        <w:t>Annales Benedictinos a celeberrimo illo Galliae phoenice Joanne Mabilione coeptos</w:t>
      </w:r>
      <w:r w:rsidRPr="00164734">
        <w:t xml:space="preserve"> </w:t>
      </w:r>
      <w:r w:rsidRPr="00164734">
        <w:rPr>
          <w:spacing w:val="-2"/>
        </w:rPr>
        <w:t>et usque ad annum Domini 1011 quatuor bene magnis voluminibus explicatos ad</w:t>
      </w:r>
      <w:r w:rsidRPr="00164734">
        <w:t xml:space="preserve"> </w:t>
      </w:r>
      <w:r w:rsidRPr="00164734">
        <w:rPr>
          <w:spacing w:val="-3"/>
        </w:rPr>
        <w:t>optatum denique exitum perducendos suscepissent, me utpote ex literis ultro citro</w:t>
      </w:r>
      <w:r w:rsidR="002C5174" w:rsidRPr="00164734">
        <w:rPr>
          <w:spacing w:val="-3"/>
        </w:rPr>
        <w:softHyphen/>
      </w:r>
      <w:r w:rsidRPr="00164734">
        <w:t xml:space="preserve">que datis sibi optime cognitum impense rogarunt, ut communes eorum preces et </w:t>
      </w:r>
      <w:r w:rsidRPr="00164734">
        <w:rPr>
          <w:spacing w:val="-4"/>
        </w:rPr>
        <w:t>vota reverendissimis perillustribus ac amplissimis dominis dominis Germaniae Bohe</w:t>
      </w:r>
      <w:r w:rsidR="002C5174" w:rsidRPr="00164734">
        <w:rPr>
          <w:spacing w:val="-4"/>
        </w:rPr>
        <w:softHyphen/>
      </w:r>
      <w:r w:rsidRPr="00164734">
        <w:rPr>
          <w:spacing w:val="-4"/>
        </w:rPr>
        <w:t>miaeque abbatibus praesentarem commendaremque; ego quid viris his doctissimis et</w:t>
      </w:r>
      <w:r w:rsidRPr="00164734">
        <w:rPr>
          <w:spacing w:val="-1"/>
        </w:rPr>
        <w:t xml:space="preserve"> </w:t>
      </w:r>
      <w:r w:rsidRPr="00164734">
        <w:rPr>
          <w:spacing w:val="-4"/>
        </w:rPr>
        <w:t>mihi</w:t>
      </w:r>
      <w:r w:rsidRPr="00164734">
        <w:rPr>
          <w:spacing w:val="-8"/>
        </w:rPr>
        <w:t xml:space="preserve"> </w:t>
      </w:r>
      <w:r w:rsidRPr="00164734">
        <w:rPr>
          <w:spacing w:val="-4"/>
        </w:rPr>
        <w:t>amicissimis</w:t>
      </w:r>
      <w:r w:rsidRPr="00164734">
        <w:rPr>
          <w:spacing w:val="-8"/>
        </w:rPr>
        <w:t xml:space="preserve"> </w:t>
      </w:r>
      <w:r w:rsidRPr="00164734">
        <w:rPr>
          <w:spacing w:val="-4"/>
        </w:rPr>
        <w:t>abnegem?</w:t>
      </w:r>
      <w:r w:rsidRPr="00164734">
        <w:rPr>
          <w:spacing w:val="-8"/>
        </w:rPr>
        <w:t xml:space="preserve"> </w:t>
      </w:r>
      <w:r w:rsidRPr="00164734">
        <w:rPr>
          <w:i/>
          <w:iCs/>
          <w:spacing w:val="16"/>
        </w:rPr>
        <w:t>&lt;</w:t>
      </w:r>
      <w:r w:rsidRPr="00164734">
        <w:rPr>
          <w:i/>
          <w:iCs/>
        </w:rPr>
        <w:t>2&gt;</w:t>
      </w:r>
      <w:r w:rsidRPr="00164734">
        <w:rPr>
          <w:spacing w:val="-8"/>
        </w:rPr>
        <w:t xml:space="preserve"> </w:t>
      </w:r>
      <w:r w:rsidRPr="00164734">
        <w:rPr>
          <w:spacing w:val="-4"/>
        </w:rPr>
        <w:t>Quocirca</w:t>
      </w:r>
      <w:r w:rsidRPr="00164734">
        <w:rPr>
          <w:spacing w:val="-8"/>
        </w:rPr>
        <w:t xml:space="preserve"> </w:t>
      </w:r>
      <w:r w:rsidRPr="00164734">
        <w:rPr>
          <w:spacing w:val="-4"/>
        </w:rPr>
        <w:t>eandem</w:t>
      </w:r>
      <w:r w:rsidRPr="00164734">
        <w:rPr>
          <w:spacing w:val="-8"/>
        </w:rPr>
        <w:t xml:space="preserve"> </w:t>
      </w:r>
      <w:r w:rsidRPr="00164734">
        <w:rPr>
          <w:spacing w:val="-4"/>
        </w:rPr>
        <w:t>illam</w:t>
      </w:r>
      <w:r w:rsidRPr="00164734">
        <w:rPr>
          <w:spacing w:val="-8"/>
        </w:rPr>
        <w:t xml:space="preserve"> </w:t>
      </w:r>
      <w:r w:rsidRPr="00164734">
        <w:rPr>
          <w:spacing w:val="-4"/>
        </w:rPr>
        <w:t>epistolam</w:t>
      </w:r>
      <w:r w:rsidRPr="00164734">
        <w:rPr>
          <w:spacing w:val="-8"/>
        </w:rPr>
        <w:t xml:space="preserve"> </w:t>
      </w:r>
      <w:r w:rsidRPr="00164734">
        <w:rPr>
          <w:spacing w:val="-4"/>
        </w:rPr>
        <w:t>circularem,</w:t>
      </w:r>
      <w:r w:rsidRPr="00164734">
        <w:rPr>
          <w:spacing w:val="-8"/>
        </w:rPr>
        <w:t xml:space="preserve"> </w:t>
      </w:r>
      <w:r w:rsidR="000E068A" w:rsidRPr="00164734">
        <w:rPr>
          <w:spacing w:val="-4"/>
        </w:rPr>
        <w:t>qua</w:t>
      </w:r>
      <w:r w:rsidRPr="00164734">
        <w:rPr>
          <w:spacing w:val="-4"/>
        </w:rPr>
        <w:t xml:space="preserve">m </w:t>
      </w:r>
      <w:r w:rsidRPr="00164734">
        <w:t>ante aliquot dies ex Gallia accepi, hisce reverendissimo perillustri ac amplissimo</w:t>
      </w:r>
      <w:r w:rsidRPr="00164734">
        <w:rPr>
          <w:spacing w:val="-3"/>
        </w:rPr>
        <w:t xml:space="preserve"> domino domino transmittendam censui minime dubitans, quin gratiosissimo eius</w:t>
      </w:r>
      <w:r w:rsidR="000E068A" w:rsidRPr="00164734">
        <w:rPr>
          <w:spacing w:val="-3"/>
        </w:rPr>
        <w:softHyphen/>
      </w:r>
      <w:r w:rsidRPr="00164734">
        <w:rPr>
          <w:spacing w:val="-2"/>
        </w:rPr>
        <w:t>dem favore per reliqua Boemiae monasteria sacri ordinis nostri propaganda sit. Est</w:t>
      </w:r>
      <w:r w:rsidRPr="00164734">
        <w:rPr>
          <w:spacing w:val="-1"/>
        </w:rPr>
        <w:t xml:space="preserve"> </w:t>
      </w:r>
      <w:r w:rsidRPr="00164734">
        <w:rPr>
          <w:spacing w:val="-4"/>
        </w:rPr>
        <w:t>hoc</w:t>
      </w:r>
      <w:r w:rsidRPr="00164734">
        <w:rPr>
          <w:spacing w:val="-6"/>
        </w:rPr>
        <w:t xml:space="preserve"> </w:t>
      </w:r>
      <w:r w:rsidRPr="00164734">
        <w:rPr>
          <w:spacing w:val="-4"/>
        </w:rPr>
        <w:t>opus</w:t>
      </w:r>
      <w:r w:rsidRPr="00164734">
        <w:rPr>
          <w:spacing w:val="-6"/>
        </w:rPr>
        <w:t xml:space="preserve"> </w:t>
      </w:r>
      <w:r w:rsidRPr="00164734">
        <w:rPr>
          <w:spacing w:val="-4"/>
        </w:rPr>
        <w:t>omnium,</w:t>
      </w:r>
      <w:r w:rsidRPr="00164734">
        <w:rPr>
          <w:spacing w:val="-6"/>
        </w:rPr>
        <w:t xml:space="preserve"> </w:t>
      </w:r>
      <w:r w:rsidRPr="00164734">
        <w:rPr>
          <w:spacing w:val="-4"/>
        </w:rPr>
        <w:t>quae</w:t>
      </w:r>
      <w:r w:rsidRPr="00164734">
        <w:rPr>
          <w:spacing w:val="-6"/>
        </w:rPr>
        <w:t xml:space="preserve"> </w:t>
      </w:r>
      <w:r w:rsidRPr="00164734">
        <w:rPr>
          <w:spacing w:val="-4"/>
        </w:rPr>
        <w:t>a</w:t>
      </w:r>
      <w:r w:rsidRPr="00164734">
        <w:rPr>
          <w:spacing w:val="-6"/>
        </w:rPr>
        <w:t xml:space="preserve"> </w:t>
      </w:r>
      <w:r w:rsidRPr="00164734">
        <w:rPr>
          <w:spacing w:val="-4"/>
        </w:rPr>
        <w:t>nostris</w:t>
      </w:r>
      <w:r w:rsidRPr="00164734">
        <w:rPr>
          <w:spacing w:val="-6"/>
        </w:rPr>
        <w:t xml:space="preserve"> </w:t>
      </w:r>
      <w:r w:rsidRPr="00164734">
        <w:rPr>
          <w:spacing w:val="-4"/>
        </w:rPr>
        <w:t>hominibus</w:t>
      </w:r>
      <w:r w:rsidRPr="00164734">
        <w:rPr>
          <w:spacing w:val="-6"/>
        </w:rPr>
        <w:t xml:space="preserve"> </w:t>
      </w:r>
      <w:r w:rsidRPr="00164734">
        <w:rPr>
          <w:spacing w:val="-4"/>
        </w:rPr>
        <w:t>edita</w:t>
      </w:r>
      <w:r w:rsidRPr="00164734">
        <w:rPr>
          <w:spacing w:val="-6"/>
        </w:rPr>
        <w:t xml:space="preserve"> </w:t>
      </w:r>
      <w:r w:rsidRPr="00164734">
        <w:rPr>
          <w:spacing w:val="-4"/>
        </w:rPr>
        <w:t>vidi,</w:t>
      </w:r>
      <w:r w:rsidRPr="00164734">
        <w:rPr>
          <w:spacing w:val="-6"/>
        </w:rPr>
        <w:t xml:space="preserve"> </w:t>
      </w:r>
      <w:r w:rsidRPr="00164734">
        <w:rPr>
          <w:spacing w:val="-4"/>
        </w:rPr>
        <w:t>eruditissimum</w:t>
      </w:r>
      <w:r w:rsidRPr="00164734">
        <w:rPr>
          <w:spacing w:val="-6"/>
        </w:rPr>
        <w:t xml:space="preserve"> </w:t>
      </w:r>
      <w:r w:rsidRPr="00164734">
        <w:rPr>
          <w:spacing w:val="-4"/>
        </w:rPr>
        <w:t>dignis</w:t>
      </w:r>
      <w:r w:rsidR="00603835" w:rsidRPr="00164734">
        <w:rPr>
          <w:spacing w:val="-4"/>
        </w:rPr>
        <w:t>si</w:t>
      </w:r>
      <w:r w:rsidRPr="00164734">
        <w:rPr>
          <w:spacing w:val="-4"/>
        </w:rPr>
        <w:t>mum</w:t>
      </w:r>
      <w:r w:rsidR="00603835" w:rsidRPr="00164734">
        <w:rPr>
          <w:spacing w:val="-4"/>
        </w:rPr>
        <w:softHyphen/>
      </w:r>
      <w:r w:rsidRPr="00164734">
        <w:rPr>
          <w:spacing w:val="-3"/>
        </w:rPr>
        <w:t>que, cui omnia sacri ordinis capita suum certatum, studium et favorem impendant.</w:t>
      </w:r>
      <w:r w:rsidRPr="00164734">
        <w:t xml:space="preserve"> </w:t>
      </w:r>
      <w:r w:rsidRPr="00164734">
        <w:rPr>
          <w:spacing w:val="-4"/>
        </w:rPr>
        <w:t>Quod si quaedam in celeberrimis Bohemiae monasteriis monumenta ad exornandos</w:t>
      </w:r>
      <w:r w:rsidRPr="00164734">
        <w:t xml:space="preserve"> </w:t>
      </w:r>
      <w:r w:rsidRPr="00164734">
        <w:rPr>
          <w:spacing w:val="1"/>
        </w:rPr>
        <w:t>hos Benedictinos Annales collecta fuerint, ea omnia ad me Viennam in domum</w:t>
      </w:r>
      <w:r w:rsidRPr="00164734">
        <w:t xml:space="preserve"> nostram vulgo Melkerhoff dictam </w:t>
      </w:r>
      <w:r w:rsidRPr="00164734">
        <w:rPr>
          <w:spacing w:val="4"/>
        </w:rPr>
        <w:t>[</w:t>
      </w:r>
      <w:r w:rsidRPr="00164734">
        <w:rPr>
          <w:i/>
        </w:rPr>
        <w:t>1</w:t>
      </w:r>
      <w:r w:rsidRPr="00164734">
        <w:rPr>
          <w:i/>
          <w:spacing w:val="16"/>
        </w:rPr>
        <w:t>v</w:t>
      </w:r>
      <w:r w:rsidRPr="00164734">
        <w:t xml:space="preserve">] mittantur. Meae deinceps curae fuerit de </w:t>
      </w:r>
      <w:r w:rsidRPr="00164734">
        <w:rPr>
          <w:spacing w:val="-4"/>
        </w:rPr>
        <w:t>occasione</w:t>
      </w:r>
      <w:r w:rsidRPr="00164734">
        <w:rPr>
          <w:spacing w:val="-6"/>
        </w:rPr>
        <w:t xml:space="preserve"> </w:t>
      </w:r>
      <w:r w:rsidRPr="00164734">
        <w:rPr>
          <w:spacing w:val="-4"/>
        </w:rPr>
        <w:t>prospicere,</w:t>
      </w:r>
      <w:r w:rsidRPr="00164734">
        <w:rPr>
          <w:spacing w:val="-6"/>
        </w:rPr>
        <w:t xml:space="preserve"> </w:t>
      </w:r>
      <w:r w:rsidRPr="00164734">
        <w:rPr>
          <w:spacing w:val="-4"/>
        </w:rPr>
        <w:t>qua</w:t>
      </w:r>
      <w:r w:rsidRPr="00164734">
        <w:rPr>
          <w:spacing w:val="-6"/>
        </w:rPr>
        <w:t xml:space="preserve"> </w:t>
      </w:r>
      <w:r w:rsidRPr="00164734">
        <w:rPr>
          <w:spacing w:val="-4"/>
        </w:rPr>
        <w:t>omnia</w:t>
      </w:r>
      <w:r w:rsidRPr="00164734">
        <w:rPr>
          <w:spacing w:val="-6"/>
        </w:rPr>
        <w:t xml:space="preserve"> </w:t>
      </w:r>
      <w:r w:rsidRPr="00164734">
        <w:rPr>
          <w:spacing w:val="-4"/>
        </w:rPr>
        <w:t>securissime</w:t>
      </w:r>
      <w:r w:rsidRPr="00164734">
        <w:rPr>
          <w:spacing w:val="-6"/>
        </w:rPr>
        <w:t xml:space="preserve"> </w:t>
      </w:r>
      <w:r w:rsidRPr="00164734">
        <w:rPr>
          <w:spacing w:val="-4"/>
        </w:rPr>
        <w:t>Parisios</w:t>
      </w:r>
      <w:r w:rsidRPr="00164734">
        <w:rPr>
          <w:spacing w:val="-6"/>
        </w:rPr>
        <w:t xml:space="preserve"> </w:t>
      </w:r>
      <w:r w:rsidRPr="00164734">
        <w:rPr>
          <w:spacing w:val="-4"/>
        </w:rPr>
        <w:t>deferantur.</w:t>
      </w:r>
      <w:r w:rsidRPr="00164734">
        <w:rPr>
          <w:spacing w:val="-6"/>
        </w:rPr>
        <w:t xml:space="preserve"> </w:t>
      </w:r>
      <w:r w:rsidRPr="00164734">
        <w:rPr>
          <w:i/>
          <w:iCs/>
          <w:spacing w:val="16"/>
        </w:rPr>
        <w:t>&lt;</w:t>
      </w:r>
      <w:r w:rsidRPr="00164734">
        <w:rPr>
          <w:i/>
          <w:iCs/>
          <w:spacing w:val="6"/>
        </w:rPr>
        <w:t>3</w:t>
      </w:r>
      <w:r w:rsidRPr="00164734">
        <w:rPr>
          <w:i/>
          <w:iCs/>
        </w:rPr>
        <w:t>&gt;</w:t>
      </w:r>
      <w:r w:rsidRPr="00164734">
        <w:rPr>
          <w:spacing w:val="-6"/>
        </w:rPr>
        <w:t xml:space="preserve"> </w:t>
      </w:r>
      <w:r w:rsidRPr="00164734">
        <w:rPr>
          <w:spacing w:val="-4"/>
        </w:rPr>
        <w:t>Scripsi</w:t>
      </w:r>
      <w:r w:rsidRPr="00164734">
        <w:rPr>
          <w:spacing w:val="-6"/>
        </w:rPr>
        <w:t xml:space="preserve"> </w:t>
      </w:r>
      <w:r w:rsidRPr="00164734">
        <w:rPr>
          <w:spacing w:val="-4"/>
        </w:rPr>
        <w:t>quidem</w:t>
      </w:r>
      <w:r w:rsidRPr="00164734">
        <w:t xml:space="preserve"> </w:t>
      </w:r>
      <w:r w:rsidRPr="00164734">
        <w:rPr>
          <w:spacing w:val="-1"/>
        </w:rPr>
        <w:t>eadem de causa nuper admodum reverendo domino Ruperto amico nostro erudi</w:t>
      </w:r>
      <w:r w:rsidR="00603835" w:rsidRPr="00164734">
        <w:rPr>
          <w:spacing w:val="-1"/>
        </w:rPr>
        <w:softHyphen/>
      </w:r>
      <w:r w:rsidRPr="00164734">
        <w:rPr>
          <w:spacing w:val="-1"/>
        </w:rPr>
        <w:t xml:space="preserve">tissimo, sed cum de itinerum discriminibus mala meis literis metuam, haud abs re </w:t>
      </w:r>
      <w:r w:rsidRPr="00164734">
        <w:rPr>
          <w:spacing w:val="-2"/>
        </w:rPr>
        <w:t>me facturum arbitror, si preces meas post nonnullum tempus instaurem. Reveren</w:t>
      </w:r>
      <w:r w:rsidR="00603835" w:rsidRPr="00164734">
        <w:rPr>
          <w:spacing w:val="-2"/>
        </w:rPr>
        <w:softHyphen/>
      </w:r>
      <w:r w:rsidRPr="00164734">
        <w:rPr>
          <w:spacing w:val="-3"/>
        </w:rPr>
        <w:t>dissimus perillustris ac amplissimus dominus importunitati meae benigne indulgeat</w:t>
      </w:r>
      <w:r w:rsidRPr="00164734">
        <w:t xml:space="preserve"> </w:t>
      </w:r>
      <w:r w:rsidRPr="00164734">
        <w:rPr>
          <w:spacing w:val="-2"/>
        </w:rPr>
        <w:t>existimareque dignetur me hac negociatione unius ter optimi sanctique patriarchae</w:t>
      </w:r>
      <w:r w:rsidRPr="00164734">
        <w:t xml:space="preserve"> nostri Benedicti gloriam quaerere. Permaneo</w:t>
      </w:r>
    </w:p>
    <w:p w:rsidR="002E6E32" w:rsidRPr="00164734" w:rsidRDefault="002E6E32" w:rsidP="002E6E32">
      <w:pPr>
        <w:pStyle w:val="EditionEditionstext"/>
      </w:pPr>
      <w:r w:rsidRPr="00164734">
        <w:rPr>
          <w:spacing w:val="-2"/>
        </w:rPr>
        <w:t>Reverendissimae perillustris ac amplissimae dominationis vestrae infimus servus et</w:t>
      </w:r>
      <w:r w:rsidRPr="00164734">
        <w:t xml:space="preserve"> cliens pater Bernardus Petz professus Melicensis et bibliothecarius.</w:t>
      </w:r>
    </w:p>
    <w:p w:rsidR="002E6E32" w:rsidRPr="00164734" w:rsidRDefault="002E6E32" w:rsidP="002E6E32">
      <w:pPr>
        <w:pStyle w:val="EditionEditionstext"/>
      </w:pPr>
      <w:r w:rsidRPr="00164734">
        <w:t>Melicii 4. Octobris 1710.</w:t>
      </w:r>
    </w:p>
    <w:p w:rsidR="002E6E32" w:rsidRPr="00164734" w:rsidRDefault="002E6E32" w:rsidP="002E646A">
      <w:pPr>
        <w:pStyle w:val="EditionEditionstext"/>
        <w:spacing w:after="250"/>
      </w:pPr>
      <w:r w:rsidRPr="00164734">
        <w:rPr>
          <w:i/>
          <w:iCs/>
          <w:spacing w:val="10"/>
        </w:rPr>
        <w:t>&lt;4</w:t>
      </w:r>
      <w:r w:rsidRPr="00164734">
        <w:rPr>
          <w:i/>
          <w:iCs/>
        </w:rPr>
        <w:t>&gt;</w:t>
      </w:r>
      <w:r w:rsidRPr="00164734">
        <w:t xml:space="preserve"> </w:t>
      </w:r>
      <w:r w:rsidRPr="00164734">
        <w:rPr>
          <w:spacing w:val="-1"/>
        </w:rPr>
        <w:t>P.S. Ex nullo adhuc Bohemiae monasterio excepto Brzevnoviensi quidquam</w:t>
      </w:r>
      <w:r w:rsidRPr="00164734">
        <w:t xml:space="preserve"> pro mea Bibliotheca Benedictina accepi. Cum itaque nostri Galli inter alia etiam </w:t>
      </w:r>
      <w:r w:rsidRPr="00164734">
        <w:rPr>
          <w:spacing w:val="-3"/>
        </w:rPr>
        <w:t>scriptorum nomina (nam eum paragraphum mei causa suis literis inseruere) petant,</w:t>
      </w:r>
      <w:r w:rsidRPr="00164734">
        <w:t xml:space="preserve"> spero eos me feliciores fore.</w:t>
      </w:r>
    </w:p>
    <w:p w:rsidR="002E6E32" w:rsidRPr="00164734" w:rsidRDefault="002E6E32" w:rsidP="00156AA0">
      <w:pPr>
        <w:pStyle w:val="EditionKommentar"/>
      </w:pPr>
      <w:r w:rsidRPr="00164734">
        <w:rPr>
          <w:bCs/>
          <w:i w:val="0"/>
          <w:spacing w:val="30"/>
        </w:rPr>
        <w:t>&lt;1&gt; literis ultro citroque datis:</w:t>
      </w:r>
      <w:r w:rsidRPr="00164734">
        <w:rPr>
          <w:i w:val="0"/>
          <w:spacing w:val="30"/>
        </w:rPr>
        <w:t xml:space="preserve"> </w:t>
      </w:r>
      <w:r w:rsidRPr="00164734">
        <w:rPr>
          <w:spacing w:val="-2"/>
        </w:rPr>
        <w:t xml:space="preserve">Tatsächlich hatte BP </w:t>
      </w:r>
      <w:r w:rsidR="00D71399" w:rsidRPr="00164734">
        <w:rPr>
          <w:spacing w:val="-2"/>
        </w:rPr>
        <w:t xml:space="preserve">bis </w:t>
      </w:r>
      <w:r w:rsidRPr="00164734">
        <w:rPr>
          <w:spacing w:val="-2"/>
        </w:rPr>
        <w:t>zu diesem Zeit</w:t>
      </w:r>
      <w:r w:rsidR="00D71399" w:rsidRPr="00164734">
        <w:rPr>
          <w:spacing w:val="-2"/>
        </w:rPr>
        <w:softHyphen/>
      </w:r>
      <w:r w:rsidRPr="00164734">
        <w:rPr>
          <w:spacing w:val="-4"/>
        </w:rPr>
        <w:t>punkt</w:t>
      </w:r>
      <w:r w:rsidR="00D71399" w:rsidRPr="00164734">
        <w:rPr>
          <w:spacing w:val="-4"/>
        </w:rPr>
        <w:t>, soweit erkennbar,</w:t>
      </w:r>
      <w:r w:rsidRPr="00164734">
        <w:rPr>
          <w:spacing w:val="-4"/>
        </w:rPr>
        <w:t xml:space="preserve"> zwei Briefe an Massuet geschrieben (24, 6</w:t>
      </w:r>
      <w:r w:rsidR="00D71399" w:rsidRPr="00164734">
        <w:rPr>
          <w:spacing w:val="-4"/>
        </w:rPr>
        <w:t>8</w:t>
      </w:r>
      <w:r w:rsidRPr="00164734">
        <w:rPr>
          <w:spacing w:val="-4"/>
        </w:rPr>
        <w:t xml:space="preserve">) und zwei </w:t>
      </w:r>
      <w:r w:rsidR="00D71399" w:rsidRPr="00164734">
        <w:rPr>
          <w:spacing w:val="-4"/>
        </w:rPr>
        <w:t>(48, 88)</w:t>
      </w:r>
      <w:r w:rsidR="00D71399" w:rsidRPr="00164734">
        <w:t xml:space="preserve"> </w:t>
      </w:r>
      <w:r w:rsidR="00D71399" w:rsidRPr="00164734">
        <w:rPr>
          <w:spacing w:val="-4"/>
        </w:rPr>
        <w:t xml:space="preserve">sowie die Lieferung mit den Enzykliken </w:t>
      </w:r>
      <w:r w:rsidRPr="00164734">
        <w:rPr>
          <w:spacing w:val="-4"/>
        </w:rPr>
        <w:t>erhalten. Die Bekanntschaft mit den Maurinern</w:t>
      </w:r>
      <w:r w:rsidRPr="00164734">
        <w:t xml:space="preserve"> </w:t>
      </w:r>
      <w:r w:rsidRPr="00164734">
        <w:rPr>
          <w:spacing w:val="-4"/>
        </w:rPr>
        <w:t>ist sichtlich eine wichtige Referenz</w:t>
      </w:r>
      <w:r w:rsidR="00D71399" w:rsidRPr="00164734">
        <w:rPr>
          <w:spacing w:val="-4"/>
        </w:rPr>
        <w:t>, die gerade deshalb auch gern etwas aufgebauscht wird;</w:t>
      </w:r>
      <w:r w:rsidRPr="00164734">
        <w:t xml:space="preserve"> </w:t>
      </w:r>
      <w:r w:rsidRPr="00164734">
        <w:rPr>
          <w:spacing w:val="-3"/>
        </w:rPr>
        <w:t>vgl. 15 &lt;4&gt;.</w:t>
      </w:r>
      <w:r w:rsidRPr="00164734">
        <w:rPr>
          <w:i w:val="0"/>
          <w:spacing w:val="28"/>
        </w:rPr>
        <w:t xml:space="preserve"> </w:t>
      </w:r>
      <w:r w:rsidRPr="00164734">
        <w:rPr>
          <w:bCs/>
          <w:i w:val="0"/>
          <w:spacing w:val="28"/>
        </w:rPr>
        <w:t>&lt;2&gt; epistolam circularem:</w:t>
      </w:r>
      <w:r w:rsidRPr="00164734">
        <w:rPr>
          <w:i w:val="0"/>
          <w:spacing w:val="28"/>
        </w:rPr>
        <w:t xml:space="preserve"> </w:t>
      </w:r>
      <w:r w:rsidR="00101A63" w:rsidRPr="00164734">
        <w:rPr>
          <w:spacing w:val="-3"/>
        </w:rPr>
        <w:t>BP dürfte</w:t>
      </w:r>
      <w:r w:rsidR="003D4BF0" w:rsidRPr="00164734">
        <w:rPr>
          <w:spacing w:val="-3"/>
        </w:rPr>
        <w:t xml:space="preserve"> die Enzyklik </w:t>
      </w:r>
      <w:r w:rsidR="00101A63" w:rsidRPr="00164734">
        <w:rPr>
          <w:spacing w:val="-3"/>
        </w:rPr>
        <w:t>von</w:t>
      </w:r>
      <w:r w:rsidR="003D4BF0" w:rsidRPr="00164734">
        <w:rPr>
          <w:spacing w:val="-3"/>
        </w:rPr>
        <w:t xml:space="preserve"> Anselm </w:t>
      </w:r>
      <w:r w:rsidR="003D4BF0" w:rsidRPr="00164734">
        <w:t xml:space="preserve">Schramb </w:t>
      </w:r>
      <w:r w:rsidR="00101A63" w:rsidRPr="00164734">
        <w:t>aus</w:t>
      </w:r>
      <w:r w:rsidR="003D4BF0" w:rsidRPr="00164734">
        <w:t xml:space="preserve"> Wien </w:t>
      </w:r>
      <w:r w:rsidR="00101A63" w:rsidRPr="00164734">
        <w:t>erhalten</w:t>
      </w:r>
      <w:r w:rsidR="003D4BF0" w:rsidRPr="00164734">
        <w:t xml:space="preserve"> haben, der in einem Brief </w:t>
      </w:r>
      <w:r w:rsidR="00101A63" w:rsidRPr="00164734">
        <w:t xml:space="preserve">an Massuet </w:t>
      </w:r>
      <w:r w:rsidR="003D4BF0" w:rsidRPr="00164734">
        <w:t>vom 25. Oktober</w:t>
      </w:r>
      <w:r w:rsidR="003D4BF0" w:rsidRPr="00164734">
        <w:rPr>
          <w:spacing w:val="-4"/>
        </w:rPr>
        <w:t xml:space="preserve"> </w:t>
      </w:r>
      <w:r w:rsidR="003D4BF0" w:rsidRPr="00164734">
        <w:rPr>
          <w:spacing w:val="-2"/>
        </w:rPr>
        <w:t>1710 (BN FF 19664, 273r–274v) den Erhalt zwei</w:t>
      </w:r>
      <w:r w:rsidR="00BB04E6" w:rsidRPr="00164734">
        <w:rPr>
          <w:spacing w:val="-2"/>
        </w:rPr>
        <w:t>er</w:t>
      </w:r>
      <w:r w:rsidR="003D4BF0" w:rsidRPr="00164734">
        <w:rPr>
          <w:spacing w:val="-2"/>
        </w:rPr>
        <w:t xml:space="preserve"> Exemplare bestätigt, nicht ohne</w:t>
      </w:r>
      <w:r w:rsidR="003D4BF0" w:rsidRPr="00164734">
        <w:t xml:space="preserve"> </w:t>
      </w:r>
      <w:r w:rsidR="003D4BF0" w:rsidRPr="00164734">
        <w:rPr>
          <w:spacing w:val="-4"/>
        </w:rPr>
        <w:t>anzumerken, dass mehr wünschenswert wären</w:t>
      </w:r>
      <w:r w:rsidR="00156AA0" w:rsidRPr="00164734">
        <w:rPr>
          <w:spacing w:val="-4"/>
        </w:rPr>
        <w:t xml:space="preserve"> (vgl. 14</w:t>
      </w:r>
      <w:r w:rsidR="00882FA6" w:rsidRPr="00164734">
        <w:rPr>
          <w:spacing w:val="-4"/>
        </w:rPr>
        <w:t>3</w:t>
      </w:r>
      <w:r w:rsidR="00156AA0" w:rsidRPr="00164734">
        <w:rPr>
          <w:spacing w:val="-4"/>
        </w:rPr>
        <w:t xml:space="preserve"> &lt;9&gt;)</w:t>
      </w:r>
      <w:r w:rsidRPr="00164734">
        <w:rPr>
          <w:spacing w:val="-4"/>
        </w:rPr>
        <w:t xml:space="preserve">. </w:t>
      </w:r>
      <w:r w:rsidR="003D4BF0" w:rsidRPr="00164734">
        <w:rPr>
          <w:spacing w:val="-4"/>
        </w:rPr>
        <w:t xml:space="preserve">Eine </w:t>
      </w:r>
      <w:r w:rsidR="00156AA0" w:rsidRPr="00164734">
        <w:rPr>
          <w:spacing w:val="-4"/>
        </w:rPr>
        <w:t>S</w:t>
      </w:r>
      <w:r w:rsidR="003D4BF0" w:rsidRPr="00164734">
        <w:rPr>
          <w:spacing w:val="-4"/>
        </w:rPr>
        <w:t>endung zusammen</w:t>
      </w:r>
      <w:r w:rsidR="003D4BF0" w:rsidRPr="00164734">
        <w:t xml:space="preserve"> </w:t>
      </w:r>
      <w:r w:rsidR="003D4BF0" w:rsidRPr="00164734">
        <w:rPr>
          <w:spacing w:val="-1"/>
        </w:rPr>
        <w:t>mit 88, in dem nichts davon erwähnt wird, ist auch deshalb nicht anzunehmen, weil</w:t>
      </w:r>
      <w:r w:rsidR="003D4BF0" w:rsidRPr="00164734">
        <w:t xml:space="preserve"> </w:t>
      </w:r>
      <w:r w:rsidR="003D4BF0" w:rsidRPr="00164734">
        <w:rPr>
          <w:spacing w:val="-3"/>
        </w:rPr>
        <w:t xml:space="preserve">die Enzyklik mit 21. Juli 1710 </w:t>
      </w:r>
      <w:r w:rsidR="000E068A" w:rsidRPr="00164734">
        <w:rPr>
          <w:spacing w:val="-3"/>
        </w:rPr>
        <w:t>(somit elf Tage nach 88) datiert ist. Auf eine gesonderte</w:t>
      </w:r>
      <w:r w:rsidR="000E068A" w:rsidRPr="00164734">
        <w:t xml:space="preserve"> </w:t>
      </w:r>
      <w:r w:rsidR="00156AA0" w:rsidRPr="00164734">
        <w:rPr>
          <w:spacing w:val="-4"/>
        </w:rPr>
        <w:t>Vers</w:t>
      </w:r>
      <w:r w:rsidR="000E068A" w:rsidRPr="00164734">
        <w:rPr>
          <w:spacing w:val="-4"/>
        </w:rPr>
        <w:t>endung an BP, die kaum ohne Begleitschreiben erfolgt wäre, gibt es keinen Hinweis.</w:t>
      </w:r>
      <w:r w:rsidR="000E068A" w:rsidRPr="00164734">
        <w:t xml:space="preserve"> </w:t>
      </w:r>
      <w:r w:rsidRPr="00164734">
        <w:rPr>
          <w:spacing w:val="-2"/>
          <w:szCs w:val="22"/>
        </w:rPr>
        <w:t xml:space="preserve">Das </w:t>
      </w:r>
      <w:r w:rsidR="000E068A" w:rsidRPr="00164734">
        <w:rPr>
          <w:spacing w:val="-2"/>
          <w:szCs w:val="22"/>
        </w:rPr>
        <w:t>an OZ</w:t>
      </w:r>
      <w:r w:rsidRPr="00164734">
        <w:rPr>
          <w:spacing w:val="-2"/>
          <w:szCs w:val="22"/>
        </w:rPr>
        <w:t xml:space="preserve"> gesendete </w:t>
      </w:r>
      <w:r w:rsidR="002E378F" w:rsidRPr="00164734">
        <w:rPr>
          <w:spacing w:val="-2"/>
          <w:szCs w:val="22"/>
        </w:rPr>
        <w:t>Stück</w:t>
      </w:r>
      <w:r w:rsidRPr="00164734">
        <w:rPr>
          <w:spacing w:val="-2"/>
          <w:szCs w:val="22"/>
        </w:rPr>
        <w:t xml:space="preserve"> ist erhalten: </w:t>
      </w:r>
      <w:r w:rsidR="002E378F" w:rsidRPr="00164734">
        <w:rPr>
          <w:spacing w:val="-2"/>
          <w:szCs w:val="22"/>
        </w:rPr>
        <w:t>NA Praha</w:t>
      </w:r>
      <w:r w:rsidRPr="00164734">
        <w:rPr>
          <w:spacing w:val="-2"/>
          <w:szCs w:val="22"/>
        </w:rPr>
        <w:t>, Archivy č</w:t>
      </w:r>
      <w:r w:rsidRPr="00164734">
        <w:rPr>
          <w:rFonts w:cs="Adobe Garamond Pro"/>
          <w:spacing w:val="-2"/>
          <w:szCs w:val="22"/>
        </w:rPr>
        <w:t>eských klášter</w:t>
      </w:r>
      <w:r w:rsidRPr="00164734">
        <w:rPr>
          <w:spacing w:val="-2"/>
          <w:szCs w:val="22"/>
        </w:rPr>
        <w:t>ů</w:t>
      </w:r>
      <w:r w:rsidRPr="00164734">
        <w:rPr>
          <w:rFonts w:cs="Adobe Garamond Pro"/>
          <w:spacing w:val="-2"/>
          <w:szCs w:val="22"/>
        </w:rPr>
        <w:t xml:space="preserve"> zruš</w:t>
      </w:r>
      <w:r w:rsidRPr="00164734">
        <w:rPr>
          <w:spacing w:val="-2"/>
          <w:szCs w:val="22"/>
        </w:rPr>
        <w:t>ených</w:t>
      </w:r>
      <w:r w:rsidRPr="00164734">
        <w:t xml:space="preserve"> </w:t>
      </w:r>
      <w:r w:rsidRPr="00164734">
        <w:rPr>
          <w:spacing w:val="-2"/>
          <w:szCs w:val="22"/>
        </w:rPr>
        <w:t>za Josefa II., Karton 2645, 299r</w:t>
      </w:r>
      <w:r w:rsidR="002F0199" w:rsidRPr="00164734">
        <w:rPr>
          <w:spacing w:val="-2"/>
          <w:szCs w:val="22"/>
        </w:rPr>
        <w:t>–</w:t>
      </w:r>
      <w:r w:rsidRPr="00164734">
        <w:rPr>
          <w:spacing w:val="-2"/>
          <w:szCs w:val="22"/>
        </w:rPr>
        <w:t>300v (Abschrift und Original); gedruckt bei Tadra,</w:t>
      </w:r>
      <w:r w:rsidRPr="00164734">
        <w:t xml:space="preserve"> </w:t>
      </w:r>
      <w:r w:rsidRPr="00164734">
        <w:rPr>
          <w:spacing w:val="-5"/>
          <w:szCs w:val="22"/>
        </w:rPr>
        <w:t>Nachrichten 260</w:t>
      </w:r>
      <w:r w:rsidR="002F0199" w:rsidRPr="00164734">
        <w:rPr>
          <w:spacing w:val="-5"/>
          <w:szCs w:val="22"/>
        </w:rPr>
        <w:t>–</w:t>
      </w:r>
      <w:r w:rsidR="001854E4" w:rsidRPr="00164734">
        <w:rPr>
          <w:spacing w:val="-5"/>
          <w:szCs w:val="22"/>
        </w:rPr>
        <w:t>262. Zu wei</w:t>
      </w:r>
      <w:r w:rsidRPr="00164734">
        <w:rPr>
          <w:spacing w:val="-5"/>
          <w:szCs w:val="22"/>
        </w:rPr>
        <w:t>teren Überlieferungen</w:t>
      </w:r>
      <w:r w:rsidR="001854E4" w:rsidRPr="00164734">
        <w:rPr>
          <w:spacing w:val="-5"/>
          <w:szCs w:val="22"/>
        </w:rPr>
        <w:t>:</w:t>
      </w:r>
      <w:r w:rsidRPr="00164734">
        <w:rPr>
          <w:spacing w:val="-5"/>
          <w:szCs w:val="22"/>
        </w:rPr>
        <w:t xml:space="preserve"> Leclercq, Mabillon 2 993;</w:t>
      </w:r>
      <w:r w:rsidRPr="00164734">
        <w:rPr>
          <w:spacing w:val="-5"/>
        </w:rPr>
        <w:t xml:space="preserve"> Wilhelm</w:t>
      </w:r>
      <w:r w:rsidRPr="00164734">
        <w:rPr>
          <w:spacing w:val="-1"/>
        </w:rPr>
        <w:t xml:space="preserve"> et al., Nouveau supplément 2 74f.; Druck</w:t>
      </w:r>
      <w:r w:rsidR="001854E4" w:rsidRPr="00164734">
        <w:rPr>
          <w:spacing w:val="-1"/>
        </w:rPr>
        <w:t>e</w:t>
      </w:r>
      <w:r w:rsidR="00E40A67" w:rsidRPr="00164734">
        <w:rPr>
          <w:spacing w:val="-1"/>
        </w:rPr>
        <w:t>:</w:t>
      </w:r>
      <w:r w:rsidRPr="00164734">
        <w:rPr>
          <w:spacing w:val="-1"/>
        </w:rPr>
        <w:t xml:space="preserve"> </w:t>
      </w:r>
      <w:r w:rsidR="001854E4" w:rsidRPr="00164734">
        <w:rPr>
          <w:spacing w:val="-1"/>
        </w:rPr>
        <w:t>Lecomte,</w:t>
      </w:r>
      <w:r w:rsidR="001854E4" w:rsidRPr="00164734">
        <w:rPr>
          <w:spacing w:val="-4"/>
        </w:rPr>
        <w:t xml:space="preserve"> </w:t>
      </w:r>
      <w:r w:rsidR="001854E4" w:rsidRPr="00164734">
        <w:rPr>
          <w:spacing w:val="-2"/>
        </w:rPr>
        <w:t xml:space="preserve">Publication 265–267; </w:t>
      </w:r>
      <w:r w:rsidRPr="00164734">
        <w:rPr>
          <w:spacing w:val="-2"/>
        </w:rPr>
        <w:t>Vernière, Journal de voyage 442</w:t>
      </w:r>
      <w:r w:rsidR="002F0199" w:rsidRPr="00164734">
        <w:rPr>
          <w:spacing w:val="-2"/>
        </w:rPr>
        <w:t>–</w:t>
      </w:r>
      <w:r w:rsidRPr="00164734">
        <w:rPr>
          <w:spacing w:val="-2"/>
        </w:rPr>
        <w:t>446</w:t>
      </w:r>
      <w:r w:rsidR="00E40A67" w:rsidRPr="00164734">
        <w:rPr>
          <w:spacing w:val="-2"/>
        </w:rPr>
        <w:t>; Ziegelbauer–Legipont, Historia rei literariae 2 416–418</w:t>
      </w:r>
      <w:r w:rsidRPr="00164734">
        <w:rPr>
          <w:spacing w:val="-2"/>
        </w:rPr>
        <w:t>.</w:t>
      </w:r>
      <w:r w:rsidRPr="00164734">
        <w:rPr>
          <w:i w:val="0"/>
          <w:spacing w:val="26"/>
        </w:rPr>
        <w:t xml:space="preserve"> </w:t>
      </w:r>
      <w:r w:rsidRPr="00164734">
        <w:rPr>
          <w:bCs/>
          <w:i w:val="0"/>
          <w:spacing w:val="22"/>
        </w:rPr>
        <w:t>&lt;4&gt; paragraphum</w:t>
      </w:r>
      <w:r w:rsidR="00E40A67" w:rsidRPr="00164734">
        <w:rPr>
          <w:bCs/>
          <w:i w:val="0"/>
          <w:spacing w:val="22"/>
        </w:rPr>
        <w:t xml:space="preserve"> </w:t>
      </w:r>
      <w:r w:rsidR="0068063E" w:rsidRPr="00164734">
        <w:rPr>
          <w:bCs/>
          <w:i w:val="0"/>
          <w:spacing w:val="22"/>
        </w:rPr>
        <w:t>... inseruere</w:t>
      </w:r>
      <w:r w:rsidRPr="00164734">
        <w:rPr>
          <w:bCs/>
          <w:i w:val="0"/>
          <w:spacing w:val="22"/>
        </w:rPr>
        <w:t>:</w:t>
      </w:r>
      <w:r w:rsidRPr="00164734">
        <w:rPr>
          <w:i w:val="0"/>
          <w:spacing w:val="30"/>
        </w:rPr>
        <w:t xml:space="preserve"> </w:t>
      </w:r>
      <w:r w:rsidR="00E40A67" w:rsidRPr="00164734">
        <w:rPr>
          <w:spacing w:val="-4"/>
          <w:szCs w:val="22"/>
        </w:rPr>
        <w:t>Gemeint ist</w:t>
      </w:r>
      <w:r w:rsidRPr="00164734">
        <w:rPr>
          <w:spacing w:val="-4"/>
          <w:szCs w:val="22"/>
        </w:rPr>
        <w:t xml:space="preserve"> Abschnitt VII</w:t>
      </w:r>
      <w:r w:rsidR="002E646A" w:rsidRPr="00164734">
        <w:rPr>
          <w:spacing w:val="-4"/>
          <w:szCs w:val="22"/>
        </w:rPr>
        <w:t xml:space="preserve">: „Viri illustres, qui </w:t>
      </w:r>
      <w:r w:rsidR="002E646A" w:rsidRPr="00164734">
        <w:rPr>
          <w:spacing w:val="-2"/>
          <w:szCs w:val="22"/>
        </w:rPr>
        <w:t>seu pietatis seu eruditionis laude floruerint, vel alia quacunque ratione nomen sibi fece</w:t>
      </w:r>
      <w:r w:rsidR="002E646A" w:rsidRPr="00164734">
        <w:rPr>
          <w:spacing w:val="-2"/>
          <w:szCs w:val="22"/>
        </w:rPr>
        <w:softHyphen/>
        <w:t>rint, quo loco ac genere nati et quo anno mortui? Quid ab eis gestum scriptumve fuerit?</w:t>
      </w:r>
      <w:r w:rsidR="002E646A" w:rsidRPr="00164734">
        <w:rPr>
          <w:spacing w:val="-1"/>
        </w:rPr>
        <w:t xml:space="preserve"> </w:t>
      </w:r>
      <w:r w:rsidR="002E646A" w:rsidRPr="00164734">
        <w:rPr>
          <w:spacing w:val="-3"/>
          <w:szCs w:val="22"/>
        </w:rPr>
        <w:t>An edita eorum opera, an adhuc manuscripta et in qua bibliotheca asservata?“ etc</w:t>
      </w:r>
      <w:r w:rsidRPr="00164734">
        <w:rPr>
          <w:spacing w:val="-3"/>
          <w:szCs w:val="22"/>
        </w:rPr>
        <w:t>.</w:t>
      </w:r>
      <w:r w:rsidR="002E646A" w:rsidRPr="00164734">
        <w:rPr>
          <w:spacing w:val="-3"/>
          <w:szCs w:val="22"/>
        </w:rPr>
        <w:t xml:space="preserve"> (hier</w:t>
      </w:r>
      <w:r w:rsidR="002E646A" w:rsidRPr="00164734">
        <w:rPr>
          <w:spacing w:val="-1"/>
        </w:rPr>
        <w:t xml:space="preserve"> </w:t>
      </w:r>
      <w:r w:rsidR="002E646A" w:rsidRPr="00164734">
        <w:rPr>
          <w:spacing w:val="-3"/>
          <w:szCs w:val="22"/>
        </w:rPr>
        <w:t>nach Tadra, Nachrichten 261)</w:t>
      </w:r>
      <w:r w:rsidR="00E74E91" w:rsidRPr="00164734">
        <w:rPr>
          <w:spacing w:val="-3"/>
          <w:szCs w:val="22"/>
        </w:rPr>
        <w:t>.</w:t>
      </w:r>
      <w:r w:rsidRPr="00164734">
        <w:rPr>
          <w:spacing w:val="-3"/>
          <w:szCs w:val="22"/>
        </w:rPr>
        <w:t xml:space="preserve"> Die Aussage BPs, </w:t>
      </w:r>
      <w:r w:rsidR="00E74E91" w:rsidRPr="00164734">
        <w:rPr>
          <w:spacing w:val="-3"/>
          <w:szCs w:val="22"/>
        </w:rPr>
        <w:t>wonach</w:t>
      </w:r>
      <w:r w:rsidRPr="00164734">
        <w:rPr>
          <w:spacing w:val="-3"/>
          <w:szCs w:val="22"/>
        </w:rPr>
        <w:t xml:space="preserve"> die Frage nach Schriftstellern</w:t>
      </w:r>
      <w:r w:rsidRPr="00164734">
        <w:rPr>
          <w:spacing w:val="-1"/>
        </w:rPr>
        <w:t xml:space="preserve"> </w:t>
      </w:r>
      <w:r w:rsidRPr="00164734">
        <w:rPr>
          <w:spacing w:val="-3"/>
          <w:szCs w:val="22"/>
        </w:rPr>
        <w:t xml:space="preserve">mit Rücksicht auf ihn </w:t>
      </w:r>
      <w:r w:rsidR="0068063E" w:rsidRPr="00164734">
        <w:rPr>
          <w:spacing w:val="-3"/>
          <w:szCs w:val="22"/>
        </w:rPr>
        <w:t>aufgenommen w</w:t>
      </w:r>
      <w:r w:rsidR="00E74E91" w:rsidRPr="00164734">
        <w:rPr>
          <w:spacing w:val="-3"/>
          <w:szCs w:val="22"/>
        </w:rPr>
        <w:t>o</w:t>
      </w:r>
      <w:r w:rsidR="0068063E" w:rsidRPr="00164734">
        <w:rPr>
          <w:spacing w:val="-3"/>
          <w:szCs w:val="22"/>
        </w:rPr>
        <w:t>rde</w:t>
      </w:r>
      <w:r w:rsidR="00E74E91" w:rsidRPr="00164734">
        <w:rPr>
          <w:spacing w:val="-3"/>
          <w:szCs w:val="22"/>
        </w:rPr>
        <w:t>n sei</w:t>
      </w:r>
      <w:r w:rsidRPr="00164734">
        <w:rPr>
          <w:spacing w:val="-3"/>
          <w:szCs w:val="22"/>
        </w:rPr>
        <w:t>, ist zweifelhaft. Bereits in seinem ersten</w:t>
      </w:r>
      <w:r w:rsidRPr="00164734">
        <w:rPr>
          <w:spacing w:val="-1"/>
        </w:rPr>
        <w:t xml:space="preserve"> </w:t>
      </w:r>
      <w:r w:rsidRPr="00164734">
        <w:rPr>
          <w:spacing w:val="-2"/>
          <w:szCs w:val="22"/>
        </w:rPr>
        <w:t>Brief (4</w:t>
      </w:r>
      <w:r w:rsidR="0068063E" w:rsidRPr="00164734">
        <w:rPr>
          <w:spacing w:val="-2"/>
          <w:szCs w:val="22"/>
        </w:rPr>
        <w:t>8</w:t>
      </w:r>
      <w:r w:rsidRPr="00164734">
        <w:rPr>
          <w:spacing w:val="-2"/>
          <w:szCs w:val="22"/>
        </w:rPr>
        <w:t xml:space="preserve"> &lt;4&gt;) spricht Massuet ausdrücklich von der Frage nach Schriftstellern als Teil</w:t>
      </w:r>
      <w:r w:rsidRPr="00164734">
        <w:t xml:space="preserve"> seines Forschungsvorhabens.</w:t>
      </w:r>
    </w:p>
    <w:p w:rsidR="00F8250B" w:rsidRPr="00164734" w:rsidRDefault="00F8250B" w:rsidP="00E74E91">
      <w:pPr>
        <w:pStyle w:val="EditionBriefberschrift1"/>
        <w:spacing w:before="500"/>
      </w:pPr>
      <w:r w:rsidRPr="00164734">
        <w:t>[114]</w:t>
      </w:r>
      <w:r w:rsidRPr="00164734">
        <w:tab/>
        <w:t>Bernhard Pez an NN (S. Vitale zu Ravenna). LE 1.</w:t>
      </w:r>
    </w:p>
    <w:p w:rsidR="00F8250B" w:rsidRPr="00164734" w:rsidRDefault="00F8250B" w:rsidP="00F8250B">
      <w:pPr>
        <w:pStyle w:val="EditionBriefberschrift2"/>
      </w:pPr>
      <w:r w:rsidRPr="00164734">
        <w:t>&lt; 1710-10-05.</w:t>
      </w:r>
    </w:p>
    <w:p w:rsidR="00F8250B" w:rsidRPr="00164734" w:rsidRDefault="00F8250B" w:rsidP="00F8250B">
      <w:pPr>
        <w:pStyle w:val="EditionEditorischeNotiz"/>
      </w:pPr>
      <w:r w:rsidRPr="00164734">
        <w:t>Bezüge: 115. Erwähnt in 115.</w:t>
      </w:r>
    </w:p>
    <w:p w:rsidR="00F8250B" w:rsidRPr="00164734" w:rsidRDefault="00F8250B" w:rsidP="00E74E91">
      <w:pPr>
        <w:pStyle w:val="EditionBriefberschrift1"/>
        <w:spacing w:before="500"/>
      </w:pPr>
      <w:r w:rsidRPr="00164734">
        <w:t>115</w:t>
      </w:r>
      <w:r w:rsidRPr="00164734">
        <w:tab/>
        <w:t>Bernardo Cretoni an Bernhard Pez.</w:t>
      </w:r>
    </w:p>
    <w:p w:rsidR="00F8250B" w:rsidRPr="00164734" w:rsidRDefault="00F8250B" w:rsidP="00E74E91">
      <w:pPr>
        <w:pStyle w:val="EditionBriefberschrift2"/>
        <w:spacing w:after="150"/>
      </w:pPr>
      <w:r w:rsidRPr="00164734">
        <w:t>1710-10-05. Ravenna (S. Vitale).</w:t>
      </w:r>
    </w:p>
    <w:p w:rsidR="00F8250B" w:rsidRPr="00164734" w:rsidRDefault="00F8250B" w:rsidP="004008E9">
      <w:pPr>
        <w:pStyle w:val="EditionRegest"/>
      </w:pPr>
      <w:r w:rsidRPr="00164734">
        <w:t xml:space="preserve">&lt;1&gt; </w:t>
      </w:r>
      <w:r w:rsidRPr="00164734">
        <w:rPr>
          <w:spacing w:val="-1"/>
        </w:rPr>
        <w:t xml:space="preserve">Sein Abt Flaminio Avanzi hat BC vor wenigen Tagen </w:t>
      </w:r>
      <w:r w:rsidR="00DC05B0" w:rsidRPr="00164734">
        <w:rPr>
          <w:spacing w:val="-1"/>
        </w:rPr>
        <w:t>das Schreiben</w:t>
      </w:r>
      <w:r w:rsidRPr="00164734">
        <w:rPr>
          <w:spacing w:val="-1"/>
        </w:rPr>
        <w:t xml:space="preserve"> BPs gezeigt</w:t>
      </w:r>
      <w:r w:rsidRPr="00164734">
        <w:t xml:space="preserve"> (11</w:t>
      </w:r>
      <w:r w:rsidR="00DC05B0" w:rsidRPr="00164734">
        <w:t>4</w:t>
      </w:r>
      <w:r w:rsidRPr="00164734">
        <w:t xml:space="preserve">), und so </w:t>
      </w:r>
      <w:r w:rsidR="00DC05B0" w:rsidRPr="00164734">
        <w:t>ergreif</w:t>
      </w:r>
      <w:r w:rsidRPr="00164734">
        <w:t xml:space="preserve">t er die Gelegenheit, BP seiner Bereitschaft zur Hilfeleistung zu </w:t>
      </w:r>
      <w:r w:rsidRPr="00164734">
        <w:rPr>
          <w:spacing w:val="-1"/>
        </w:rPr>
        <w:t xml:space="preserve">versichern. </w:t>
      </w:r>
      <w:r w:rsidR="00B355D8" w:rsidRPr="00164734">
        <w:rPr>
          <w:spacing w:val="16"/>
        </w:rPr>
        <w:t>&lt;</w:t>
      </w:r>
      <w:r w:rsidR="00B355D8" w:rsidRPr="00164734">
        <w:rPr>
          <w:spacing w:val="6"/>
        </w:rPr>
        <w:t>2</w:t>
      </w:r>
      <w:r w:rsidR="00B355D8" w:rsidRPr="00164734">
        <w:t xml:space="preserve">&gt; </w:t>
      </w:r>
      <w:r w:rsidRPr="00164734">
        <w:rPr>
          <w:spacing w:val="-1"/>
        </w:rPr>
        <w:t xml:space="preserve">Durch den Brief </w:t>
      </w:r>
      <w:r w:rsidR="00B355D8" w:rsidRPr="00164734">
        <w:rPr>
          <w:spacing w:val="-1"/>
        </w:rPr>
        <w:t>Avanzi</w:t>
      </w:r>
      <w:r w:rsidRPr="00164734">
        <w:rPr>
          <w:spacing w:val="-1"/>
        </w:rPr>
        <w:t>s (11</w:t>
      </w:r>
      <w:r w:rsidR="00DC05B0" w:rsidRPr="00164734">
        <w:rPr>
          <w:spacing w:val="-1"/>
        </w:rPr>
        <w:t>6</w:t>
      </w:r>
      <w:r w:rsidRPr="00164734">
        <w:rPr>
          <w:spacing w:val="-1"/>
        </w:rPr>
        <w:t>) sollte BPs Wunsch zwar schon befrie</w:t>
      </w:r>
      <w:r w:rsidR="00B355D8" w:rsidRPr="00164734">
        <w:rPr>
          <w:spacing w:val="-1"/>
        </w:rPr>
        <w:softHyphen/>
      </w:r>
      <w:r w:rsidRPr="00164734">
        <w:rPr>
          <w:spacing w:val="-2"/>
        </w:rPr>
        <w:t xml:space="preserve">digt </w:t>
      </w:r>
      <w:r w:rsidR="00B355D8" w:rsidRPr="00164734">
        <w:rPr>
          <w:spacing w:val="-2"/>
        </w:rPr>
        <w:t>sei</w:t>
      </w:r>
      <w:r w:rsidRPr="00164734">
        <w:rPr>
          <w:spacing w:val="-2"/>
        </w:rPr>
        <w:t>n, doch wenn sich weitere Fragen ergeben, will BC sich gerne nützlich erweisen.</w:t>
      </w:r>
      <w:r w:rsidRPr="00164734">
        <w:t xml:space="preserve"> </w:t>
      </w:r>
      <w:r w:rsidRPr="00164734">
        <w:rPr>
          <w:spacing w:val="-2"/>
        </w:rPr>
        <w:t>Er räumt jedoch ein, selbst nicht Profess</w:t>
      </w:r>
      <w:r w:rsidR="00DC05B0" w:rsidRPr="00164734">
        <w:rPr>
          <w:spacing w:val="-2"/>
        </w:rPr>
        <w:t>e</w:t>
      </w:r>
      <w:r w:rsidRPr="00164734">
        <w:rPr>
          <w:spacing w:val="-2"/>
        </w:rPr>
        <w:t xml:space="preserve"> von S. Vitale, sondern von </w:t>
      </w:r>
      <w:r w:rsidR="00DC05B0" w:rsidRPr="00164734">
        <w:rPr>
          <w:spacing w:val="-2"/>
        </w:rPr>
        <w:t xml:space="preserve">S. Maria zu </w:t>
      </w:r>
      <w:r w:rsidRPr="00164734">
        <w:rPr>
          <w:spacing w:val="-2"/>
        </w:rPr>
        <w:t>Farfa</w:t>
      </w:r>
      <w:r w:rsidRPr="00164734">
        <w:t xml:space="preserve"> </w:t>
      </w:r>
      <w:r w:rsidRPr="00164734">
        <w:rPr>
          <w:spacing w:val="-1"/>
        </w:rPr>
        <w:t>zu sein und erst seit sieben Jahren in S. Vitale scholastische Theologie zu unterrichten.</w:t>
      </w:r>
      <w:r w:rsidRPr="00164734">
        <w:t xml:space="preserve"> </w:t>
      </w:r>
      <w:r w:rsidR="00DC05B0" w:rsidRPr="00164734">
        <w:rPr>
          <w:spacing w:val="-1"/>
        </w:rPr>
        <w:t>Auch</w:t>
      </w:r>
      <w:r w:rsidRPr="00164734">
        <w:rPr>
          <w:spacing w:val="-1"/>
        </w:rPr>
        <w:t xml:space="preserve"> herrscht in S. Vitale nicht die Gewohnheit, Aufzeichnungen über die Lehrenden</w:t>
      </w:r>
      <w:r w:rsidRPr="00164734">
        <w:t xml:space="preserve"> zu führen, wenngleich sie Schriften hinterlassen haben, von denen einige noch in der </w:t>
      </w:r>
      <w:r w:rsidRPr="00164734">
        <w:rPr>
          <w:spacing w:val="-3"/>
        </w:rPr>
        <w:t>Bibliothek vorhanden sind.</w:t>
      </w:r>
      <w:r w:rsidRPr="00164734">
        <w:t xml:space="preserve"> </w:t>
      </w:r>
      <w:r w:rsidRPr="00164734">
        <w:rPr>
          <w:spacing w:val="16"/>
        </w:rPr>
        <w:t>&lt;</w:t>
      </w:r>
      <w:r w:rsidRPr="00164734">
        <w:rPr>
          <w:spacing w:val="6"/>
        </w:rPr>
        <w:t>3</w:t>
      </w:r>
      <w:r w:rsidRPr="00164734">
        <w:t xml:space="preserve">&gt; </w:t>
      </w:r>
      <w:r w:rsidRPr="00164734">
        <w:rPr>
          <w:spacing w:val="-3"/>
        </w:rPr>
        <w:t>In Ravenna gab es einst zwölf Benediktinerklöster mit</w:t>
      </w:r>
      <w:r w:rsidRPr="00164734">
        <w:t xml:space="preserve"> </w:t>
      </w:r>
      <w:r w:rsidRPr="00164734">
        <w:rPr>
          <w:spacing w:val="-2"/>
        </w:rPr>
        <w:t xml:space="preserve">zahlreichen frommen und gelehrten Männern. BP kann sich </w:t>
      </w:r>
      <w:r w:rsidR="00C55AC1" w:rsidRPr="00164734">
        <w:rPr>
          <w:spacing w:val="-2"/>
        </w:rPr>
        <w:t>aus</w:t>
      </w:r>
      <w:r w:rsidRPr="00164734">
        <w:rPr>
          <w:spacing w:val="-2"/>
        </w:rPr>
        <w:t xml:space="preserve"> folgenden Werken zur</w:t>
      </w:r>
      <w:r w:rsidRPr="00164734">
        <w:t xml:space="preserve"> </w:t>
      </w:r>
      <w:r w:rsidRPr="00164734">
        <w:rPr>
          <w:spacing w:val="-2"/>
        </w:rPr>
        <w:t>Geschichte Ravennas über sie informieren: Girolamo Rossis „Historiarum Ravennatum</w:t>
      </w:r>
      <w:r w:rsidRPr="00164734">
        <w:t xml:space="preserve"> </w:t>
      </w:r>
      <w:r w:rsidRPr="00164734">
        <w:rPr>
          <w:spacing w:val="-4"/>
        </w:rPr>
        <w:t xml:space="preserve">libri decem“, die dieser in elegantem Latein zu Zeiten Baronios </w:t>
      </w:r>
      <w:r w:rsidR="00C55AC1" w:rsidRPr="00164734">
        <w:rPr>
          <w:spacing w:val="-4"/>
        </w:rPr>
        <w:t>schrieb</w:t>
      </w:r>
      <w:r w:rsidRPr="00164734">
        <w:rPr>
          <w:spacing w:val="-4"/>
        </w:rPr>
        <w:t>; den italienischen</w:t>
      </w:r>
      <w:r w:rsidRPr="00164734">
        <w:t xml:space="preserve"> </w:t>
      </w:r>
      <w:r w:rsidRPr="00164734">
        <w:rPr>
          <w:spacing w:val="1"/>
        </w:rPr>
        <w:t>Werken von Girolamo Fabbri; Desiderio Spretis „De urbis Ravennae amplitudine“</w:t>
      </w:r>
      <w:r w:rsidR="004008E9" w:rsidRPr="00164734">
        <w:rPr>
          <w:spacing w:val="1"/>
        </w:rPr>
        <w:t xml:space="preserve">, </w:t>
      </w:r>
      <w:r w:rsidR="004008E9" w:rsidRPr="00164734">
        <w:t>worin allerdings nur das Wesentliche knapp dargestellt wird</w:t>
      </w:r>
      <w:r w:rsidRPr="00164734">
        <w:t xml:space="preserve">; sowie </w:t>
      </w:r>
      <w:r w:rsidR="004008E9" w:rsidRPr="00164734">
        <w:t xml:space="preserve">des </w:t>
      </w:r>
      <w:r w:rsidRPr="00164734">
        <w:t>Agnellus von</w:t>
      </w:r>
      <w:r w:rsidRPr="00164734">
        <w:rPr>
          <w:spacing w:val="-4"/>
        </w:rPr>
        <w:t xml:space="preserve"> Ravenna „Liber pontificalis“ </w:t>
      </w:r>
      <w:r w:rsidR="00C55AC1" w:rsidRPr="00164734">
        <w:rPr>
          <w:spacing w:val="-4"/>
        </w:rPr>
        <w:t xml:space="preserve">aus dem 9. Jahrhundert, </w:t>
      </w:r>
      <w:r w:rsidRPr="00164734">
        <w:rPr>
          <w:spacing w:val="-4"/>
        </w:rPr>
        <w:t>einem Katalog der Erzbischöfe von</w:t>
      </w:r>
      <w:r w:rsidRPr="00164734">
        <w:rPr>
          <w:spacing w:val="-2"/>
        </w:rPr>
        <w:t xml:space="preserve"> </w:t>
      </w:r>
      <w:r w:rsidRPr="00164734">
        <w:rPr>
          <w:spacing w:val="-1"/>
        </w:rPr>
        <w:t>Ravenna</w:t>
      </w:r>
      <w:r w:rsidR="00C55AC1" w:rsidRPr="00164734">
        <w:rPr>
          <w:spacing w:val="-1"/>
        </w:rPr>
        <w:t xml:space="preserve">, unter denen sich </w:t>
      </w:r>
      <w:r w:rsidRPr="00164734">
        <w:rPr>
          <w:spacing w:val="-1"/>
        </w:rPr>
        <w:t>fünf Benediktiner</w:t>
      </w:r>
      <w:r w:rsidR="00C55AC1" w:rsidRPr="00164734">
        <w:rPr>
          <w:spacing w:val="-1"/>
        </w:rPr>
        <w:t xml:space="preserve"> befanden (recte: siehe Kommentar</w:t>
      </w:r>
      <w:r w:rsidRPr="00164734">
        <w:rPr>
          <w:spacing w:val="-1"/>
        </w:rPr>
        <w:t>)</w:t>
      </w:r>
      <w:r w:rsidR="00C55AC1" w:rsidRPr="00164734">
        <w:rPr>
          <w:spacing w:val="-1"/>
        </w:rPr>
        <w:t>.</w:t>
      </w:r>
      <w:r w:rsidRPr="00164734">
        <w:rPr>
          <w:spacing w:val="-1"/>
        </w:rPr>
        <w:t xml:space="preserve"> </w:t>
      </w:r>
      <w:r w:rsidR="00C55AC1" w:rsidRPr="00164734">
        <w:rPr>
          <w:spacing w:val="-1"/>
        </w:rPr>
        <w:t>Das</w:t>
      </w:r>
      <w:r w:rsidR="00C55AC1" w:rsidRPr="00164734">
        <w:rPr>
          <w:spacing w:val="-2"/>
        </w:rPr>
        <w:t xml:space="preserve"> </w:t>
      </w:r>
      <w:r w:rsidR="00C55AC1" w:rsidRPr="00164734">
        <w:rPr>
          <w:spacing w:val="-4"/>
        </w:rPr>
        <w:t>Werk befindet sich nun</w:t>
      </w:r>
      <w:r w:rsidRPr="00164734">
        <w:rPr>
          <w:spacing w:val="-4"/>
        </w:rPr>
        <w:t xml:space="preserve"> in der Bibliothek der Herzöge von Modena</w:t>
      </w:r>
      <w:r w:rsidR="00C55AC1" w:rsidRPr="00164734">
        <w:rPr>
          <w:spacing w:val="-4"/>
        </w:rPr>
        <w:t>;</w:t>
      </w:r>
      <w:r w:rsidRPr="00164734">
        <w:rPr>
          <w:spacing w:val="-4"/>
        </w:rPr>
        <w:t xml:space="preserve"> Benedetto Bacchini,</w:t>
      </w:r>
      <w:r w:rsidRPr="00164734">
        <w:t xml:space="preserve"> </w:t>
      </w:r>
      <w:r w:rsidRPr="00164734">
        <w:rPr>
          <w:spacing w:val="-1"/>
        </w:rPr>
        <w:t xml:space="preserve">ein Abt der </w:t>
      </w:r>
      <w:r w:rsidR="00C55AC1" w:rsidRPr="00164734">
        <w:rPr>
          <w:spacing w:val="-1"/>
        </w:rPr>
        <w:t xml:space="preserve">Cassinensischen </w:t>
      </w:r>
      <w:r w:rsidRPr="00164734">
        <w:rPr>
          <w:spacing w:val="-1"/>
        </w:rPr>
        <w:t xml:space="preserve">Kongregation, </w:t>
      </w:r>
      <w:r w:rsidR="00C55AC1" w:rsidRPr="00164734">
        <w:rPr>
          <w:spacing w:val="-1"/>
        </w:rPr>
        <w:t xml:space="preserve">hat es samt gelehrten </w:t>
      </w:r>
      <w:r w:rsidRPr="00164734">
        <w:rPr>
          <w:spacing w:val="-1"/>
        </w:rPr>
        <w:t>Kommentar</w:t>
      </w:r>
      <w:r w:rsidR="00C55AC1" w:rsidRPr="00164734">
        <w:rPr>
          <w:spacing w:val="-1"/>
        </w:rPr>
        <w:t>en</w:t>
      </w:r>
      <w:r w:rsidRPr="00164734">
        <w:rPr>
          <w:spacing w:val="-1"/>
        </w:rPr>
        <w:t xml:space="preserve"> </w:t>
      </w:r>
      <w:r w:rsidR="00C55AC1" w:rsidRPr="00164734">
        <w:rPr>
          <w:spacing w:val="-1"/>
        </w:rPr>
        <w:t>ediert</w:t>
      </w:r>
      <w:r w:rsidRPr="00164734">
        <w:rPr>
          <w:spacing w:val="-1"/>
        </w:rPr>
        <w:t>.</w:t>
      </w:r>
      <w:r w:rsidR="00C55AC1" w:rsidRPr="00164734">
        <w:t xml:space="preserve"> BC schließt mit Segenswünschen.</w:t>
      </w:r>
    </w:p>
    <w:p w:rsidR="00F8250B" w:rsidRPr="00164734" w:rsidRDefault="00F8250B" w:rsidP="00F8250B">
      <w:pPr>
        <w:pStyle w:val="EditionEditorischeNotiz"/>
      </w:pPr>
      <w:r w:rsidRPr="00164734">
        <w:t>Überlieferung: I, 278r–v.</w:t>
      </w:r>
    </w:p>
    <w:p w:rsidR="00F8250B" w:rsidRPr="00164734" w:rsidRDefault="00F8250B" w:rsidP="00F8250B">
      <w:pPr>
        <w:pStyle w:val="EditionEditorischeNotiz"/>
      </w:pPr>
      <w:r w:rsidRPr="00164734">
        <w:t>Literatur: Mayer, Nachlaß 18 499.</w:t>
      </w:r>
    </w:p>
    <w:p w:rsidR="00F8250B" w:rsidRPr="00164734" w:rsidRDefault="00F8250B" w:rsidP="00F8250B">
      <w:pPr>
        <w:pStyle w:val="EditionEditorischeNotiz"/>
      </w:pPr>
      <w:r w:rsidRPr="00164734">
        <w:t>Bezüge: 114. 116. Erwähnt 114, 116.</w:t>
      </w:r>
      <w:r w:rsidR="00081A82" w:rsidRPr="00164734">
        <w:t xml:space="preserve"> Erwähnt in 148.</w:t>
      </w:r>
    </w:p>
    <w:p w:rsidR="00F8250B" w:rsidRPr="00164734" w:rsidRDefault="00F8250B" w:rsidP="00F8250B">
      <w:pPr>
        <w:pStyle w:val="EditionEditorischeNotiz"/>
      </w:pPr>
      <w:r w:rsidRPr="00164734">
        <w:rPr>
          <w:spacing w:val="-2"/>
        </w:rPr>
        <w:t xml:space="preserve">Adresse: </w:t>
      </w:r>
      <w:r w:rsidRPr="00164734">
        <w:rPr>
          <w:i w:val="0"/>
          <w:spacing w:val="-2"/>
        </w:rPr>
        <w:t>Reverendo admodum patri amplissimo viro domino patri Bernardo Pezz monacho</w:t>
      </w:r>
      <w:r w:rsidRPr="00164734">
        <w:rPr>
          <w:i w:val="0"/>
        </w:rPr>
        <w:t xml:space="preserve"> </w:t>
      </w:r>
      <w:r w:rsidRPr="00164734">
        <w:rPr>
          <w:i w:val="0"/>
          <w:spacing w:val="-3"/>
        </w:rPr>
        <w:t>Benedictino Mellicensi. Viennae in Austria</w:t>
      </w:r>
      <w:r w:rsidRPr="00164734">
        <w:rPr>
          <w:spacing w:val="-3"/>
        </w:rPr>
        <w:t>. Überliefert in StiA Melk, Karton 7 Patres 9,</w:t>
      </w:r>
      <w:r w:rsidRPr="00164734">
        <w:t xml:space="preserve"> Abschriftencodex 141v.</w:t>
      </w:r>
    </w:p>
    <w:p w:rsidR="00F8250B" w:rsidRPr="00164734" w:rsidRDefault="00F8250B" w:rsidP="00F8250B">
      <w:pPr>
        <w:pStyle w:val="EditionEditorischeNotiz"/>
      </w:pPr>
      <w:r w:rsidRPr="00164734">
        <w:t xml:space="preserve">Nummerierung: </w:t>
      </w:r>
      <w:r w:rsidRPr="00164734">
        <w:rPr>
          <w:i w:val="0"/>
        </w:rPr>
        <w:t>I</w:t>
      </w:r>
      <w:r w:rsidRPr="00164734">
        <w:t>.</w:t>
      </w:r>
    </w:p>
    <w:p w:rsidR="00F8250B" w:rsidRPr="00164734" w:rsidRDefault="00F8250B" w:rsidP="00F8250B">
      <w:pPr>
        <w:pStyle w:val="EditionEditionstext"/>
      </w:pPr>
      <w:r w:rsidRPr="00164734">
        <w:rPr>
          <w:spacing w:val="4"/>
        </w:rPr>
        <w:t>[</w:t>
      </w:r>
      <w:r w:rsidRPr="00164734">
        <w:rPr>
          <w:i/>
        </w:rPr>
        <w:t>1</w:t>
      </w:r>
      <w:r w:rsidRPr="00164734">
        <w:rPr>
          <w:i/>
          <w:spacing w:val="16"/>
        </w:rPr>
        <w:t>r</w:t>
      </w:r>
      <w:r w:rsidRPr="00164734">
        <w:t>] Admodum reverende pater ac domine mi gratissime.</w:t>
      </w:r>
    </w:p>
    <w:p w:rsidR="00F8250B" w:rsidRPr="00164734" w:rsidRDefault="00F8250B" w:rsidP="00DC05B0">
      <w:pPr>
        <w:pStyle w:val="EditionEditionstext"/>
      </w:pPr>
      <w:r w:rsidRPr="00164734">
        <w:rPr>
          <w:i/>
          <w:iCs/>
        </w:rPr>
        <w:t>&lt;1&gt;</w:t>
      </w:r>
      <w:r w:rsidRPr="00164734">
        <w:t xml:space="preserve"> </w:t>
      </w:r>
      <w:r w:rsidRPr="00164734">
        <w:rPr>
          <w:spacing w:val="1"/>
        </w:rPr>
        <w:t>Quoniam paucis abhinc diebus reverendissimus meus praesul dignatus fuit</w:t>
      </w:r>
      <w:r w:rsidRPr="00164734">
        <w:t xml:space="preserve"> ostendere humanissimam epistolam sibi a paternitate vestra admodum reverenda missam pro obtinendo catalogo illustrium virorum, qui in hoc almo coenobio in </w:t>
      </w:r>
      <w:r w:rsidRPr="00164734">
        <w:rPr>
          <w:spacing w:val="-2"/>
        </w:rPr>
        <w:t>scientiis floruere: ex hoc ergo nactus sum occasionem tuae benignitati humillimam</w:t>
      </w:r>
      <w:r w:rsidRPr="00164734">
        <w:t xml:space="preserve"> </w:t>
      </w:r>
      <w:r w:rsidRPr="00164734">
        <w:rPr>
          <w:spacing w:val="-1"/>
        </w:rPr>
        <w:t>observantiam meam toto cordis affectu devinciendi, ut exinde aliquo tui iucundo</w:t>
      </w:r>
      <w:r w:rsidRPr="00164734">
        <w:t xml:space="preserve"> mandato in posterum me decorare non dedigneris. </w:t>
      </w:r>
      <w:r w:rsidRPr="00164734">
        <w:rPr>
          <w:i/>
          <w:iCs/>
          <w:spacing w:val="16"/>
        </w:rPr>
        <w:t>&lt;</w:t>
      </w:r>
      <w:r w:rsidRPr="00164734">
        <w:rPr>
          <w:i/>
          <w:iCs/>
          <w:spacing w:val="6"/>
        </w:rPr>
        <w:t>2</w:t>
      </w:r>
      <w:r w:rsidRPr="00164734">
        <w:rPr>
          <w:i/>
          <w:iCs/>
        </w:rPr>
        <w:t>&gt;</w:t>
      </w:r>
      <w:r w:rsidRPr="00164734">
        <w:t xml:space="preserve"> Ex litteris itaque laudati </w:t>
      </w:r>
      <w:r w:rsidRPr="00164734">
        <w:rPr>
          <w:spacing w:val="-3"/>
        </w:rPr>
        <w:t>praesulis saltem ex parte tuo nobilissimo genio puto satisfactum; attamen si uberior</w:t>
      </w:r>
      <w:r w:rsidRPr="00164734">
        <w:t xml:space="preserve"> </w:t>
      </w:r>
      <w:r w:rsidRPr="00164734">
        <w:rPr>
          <w:spacing w:val="1"/>
        </w:rPr>
        <w:t>notitia erit necessaria, conatus omnes impendam, ut</w:t>
      </w:r>
      <w:r w:rsidR="00DC05B0" w:rsidRPr="00164734">
        <w:rPr>
          <w:spacing w:val="1"/>
        </w:rPr>
        <w:t>,</w:t>
      </w:r>
      <w:r w:rsidRPr="00164734">
        <w:rPr>
          <w:spacing w:val="1"/>
        </w:rPr>
        <w:t xml:space="preserve"> quantum licet</w:t>
      </w:r>
      <w:r w:rsidR="00DC05B0" w:rsidRPr="00164734">
        <w:rPr>
          <w:spacing w:val="1"/>
        </w:rPr>
        <w:t>,</w:t>
      </w:r>
      <w:r w:rsidRPr="00164734">
        <w:rPr>
          <w:spacing w:val="1"/>
        </w:rPr>
        <w:t xml:space="preserve"> tibi valeam</w:t>
      </w:r>
      <w:r w:rsidRPr="00164734">
        <w:t xml:space="preserve"> </w:t>
      </w:r>
      <w:r w:rsidRPr="00164734">
        <w:rPr>
          <w:spacing w:val="-1"/>
        </w:rPr>
        <w:t>inservire, licet enim non sim professus huius monasterii, in quo solum septem ab</w:t>
      </w:r>
      <w:r w:rsidR="00DC05B0" w:rsidRPr="00164734">
        <w:rPr>
          <w:spacing w:val="-1"/>
        </w:rPr>
        <w:softHyphen/>
      </w:r>
      <w:r w:rsidRPr="00164734">
        <w:t xml:space="preserve">hinc annis quamvis indoctus scientias speculativas declaro, sed sacri et imperialis </w:t>
      </w:r>
      <w:r w:rsidRPr="00164734">
        <w:rPr>
          <w:spacing w:val="2"/>
        </w:rPr>
        <w:t>S. Mariae Farfensis; pergratum tamen mihi erit tuis votis pro viribus indulgere</w:t>
      </w:r>
      <w:r w:rsidR="00DC05B0" w:rsidRPr="00164734">
        <w:rPr>
          <w:spacing w:val="2"/>
        </w:rPr>
        <w:t>.</w:t>
      </w:r>
      <w:r w:rsidR="00DC05B0" w:rsidRPr="00164734">
        <w:t xml:space="preserve"> </w:t>
      </w:r>
      <w:r w:rsidR="00DC05B0" w:rsidRPr="00164734">
        <w:rPr>
          <w:spacing w:val="-1"/>
        </w:rPr>
        <w:t>I</w:t>
      </w:r>
      <w:r w:rsidRPr="00164734">
        <w:rPr>
          <w:spacing w:val="-1"/>
        </w:rPr>
        <w:t>nterim te monitum facio apud nos non solere describi lectores licet alias praeclari</w:t>
      </w:r>
      <w:r w:rsidRPr="00164734">
        <w:t xml:space="preserve"> nominis, quamvi</w:t>
      </w:r>
      <w:r w:rsidRPr="00164734">
        <w:rPr>
          <w:spacing w:val="6"/>
        </w:rPr>
        <w:t>s</w:t>
      </w:r>
      <w:r w:rsidR="00DC05B0" w:rsidRPr="00164734">
        <w:rPr>
          <w:rStyle w:val="Funotenzeichen"/>
        </w:rPr>
        <w:footnoteReference w:customMarkFollows="1" w:id="328"/>
        <w:t>a</w:t>
      </w:r>
      <w:r w:rsidRPr="00164734">
        <w:t xml:space="preserve"> scripta condiderint, quorum etiam aliqua in hac bibliotheca, </w:t>
      </w:r>
      <w:r w:rsidRPr="00164734">
        <w:rPr>
          <w:spacing w:val="-3"/>
        </w:rPr>
        <w:t>praecipue recentiorum, asservantur.</w:t>
      </w:r>
      <w:r w:rsidRPr="00164734">
        <w:t xml:space="preserve"> </w:t>
      </w:r>
      <w:r w:rsidRPr="00164734">
        <w:rPr>
          <w:i/>
          <w:iCs/>
          <w:spacing w:val="16"/>
        </w:rPr>
        <w:t>&lt;</w:t>
      </w:r>
      <w:r w:rsidRPr="00164734">
        <w:rPr>
          <w:i/>
          <w:iCs/>
          <w:spacing w:val="6"/>
        </w:rPr>
        <w:t>3</w:t>
      </w:r>
      <w:r w:rsidRPr="00164734">
        <w:rPr>
          <w:i/>
          <w:iCs/>
        </w:rPr>
        <w:t>&gt;</w:t>
      </w:r>
      <w:r w:rsidRPr="00164734">
        <w:t xml:space="preserve"> </w:t>
      </w:r>
      <w:r w:rsidRPr="00164734">
        <w:rPr>
          <w:spacing w:val="-3"/>
        </w:rPr>
        <w:t>In hac celebri et antiquissima civitate fue</w:t>
      </w:r>
      <w:r w:rsidR="00DC05B0" w:rsidRPr="00164734">
        <w:rPr>
          <w:spacing w:val="-3"/>
        </w:rPr>
        <w:softHyphen/>
      </w:r>
      <w:r w:rsidRPr="00164734">
        <w:rPr>
          <w:spacing w:val="-4"/>
        </w:rPr>
        <w:t>runt duodecim monasteria ex nostro nigrorum ordine, in quibus omnibus sanctitate</w:t>
      </w:r>
      <w:r w:rsidRPr="00164734">
        <w:t xml:space="preserve"> </w:t>
      </w:r>
      <w:r w:rsidRPr="00164734">
        <w:rPr>
          <w:spacing w:val="1"/>
        </w:rPr>
        <w:t>ac doctrina viri fuere celebratissimi, quorum numerum</w:t>
      </w:r>
      <w:r w:rsidRPr="00164734">
        <w:t xml:space="preserve"> </w:t>
      </w:r>
      <w:r w:rsidRPr="00164734">
        <w:rPr>
          <w:spacing w:val="4"/>
        </w:rPr>
        <w:t>[</w:t>
      </w:r>
      <w:r w:rsidRPr="00164734">
        <w:rPr>
          <w:i/>
        </w:rPr>
        <w:t>1</w:t>
      </w:r>
      <w:r w:rsidRPr="00164734">
        <w:rPr>
          <w:i/>
          <w:spacing w:val="16"/>
        </w:rPr>
        <w:t>v</w:t>
      </w:r>
      <w:r w:rsidRPr="00164734">
        <w:t xml:space="preserve">] </w:t>
      </w:r>
      <w:r w:rsidRPr="00164734">
        <w:rPr>
          <w:spacing w:val="1"/>
        </w:rPr>
        <w:t>descriptum reperies</w:t>
      </w:r>
      <w:r w:rsidRPr="00164734">
        <w:t xml:space="preserve"> </w:t>
      </w:r>
      <w:r w:rsidRPr="00164734">
        <w:rPr>
          <w:spacing w:val="-4"/>
        </w:rPr>
        <w:t>apud historicos Ravennates, et praecipue apud Hieronymum Rubeum, qui elangan</w:t>
      </w:r>
      <w:r w:rsidR="00990D4F" w:rsidRPr="00164734">
        <w:rPr>
          <w:spacing w:val="-4"/>
        </w:rPr>
        <w:softHyphen/>
      </w:r>
      <w:r w:rsidRPr="00164734">
        <w:rPr>
          <w:spacing w:val="-1"/>
        </w:rPr>
        <w:t>tissimo</w:t>
      </w:r>
      <w:r w:rsidRPr="00164734">
        <w:t xml:space="preserve"> </w:t>
      </w:r>
      <w:r w:rsidRPr="00164734">
        <w:rPr>
          <w:spacing w:val="4"/>
        </w:rPr>
        <w:t>[</w:t>
      </w:r>
      <w:r w:rsidRPr="00164734">
        <w:rPr>
          <w:i/>
        </w:rPr>
        <w:t>si</w:t>
      </w:r>
      <w:r w:rsidRPr="00164734">
        <w:rPr>
          <w:i/>
          <w:spacing w:val="16"/>
        </w:rPr>
        <w:t>c</w:t>
      </w:r>
      <w:r w:rsidR="00990D4F" w:rsidRPr="00164734">
        <w:t xml:space="preserve">] </w:t>
      </w:r>
      <w:r w:rsidR="00990D4F" w:rsidRPr="00164734">
        <w:rPr>
          <w:spacing w:val="-1"/>
        </w:rPr>
        <w:t>L</w:t>
      </w:r>
      <w:r w:rsidRPr="00164734">
        <w:rPr>
          <w:spacing w:val="-1"/>
        </w:rPr>
        <w:t xml:space="preserve">atino idiomate circa tempora Baronii integrum volumen descripsit; </w:t>
      </w:r>
      <w:r w:rsidRPr="00164734">
        <w:rPr>
          <w:spacing w:val="2"/>
        </w:rPr>
        <w:t>non displicebit tamen alter Hieronymus Fabri</w:t>
      </w:r>
      <w:r w:rsidR="00990D4F" w:rsidRPr="00164734">
        <w:rPr>
          <w:spacing w:val="2"/>
        </w:rPr>
        <w:t>,</w:t>
      </w:r>
      <w:r w:rsidRPr="00164734">
        <w:rPr>
          <w:spacing w:val="2"/>
        </w:rPr>
        <w:t xml:space="preserve"> Italica lingua suae patriae gesta</w:t>
      </w:r>
      <w:r w:rsidRPr="00164734">
        <w:t xml:space="preserve"> </w:t>
      </w:r>
      <w:r w:rsidRPr="00164734">
        <w:rPr>
          <w:spacing w:val="2"/>
        </w:rPr>
        <w:t>enarrans; similiter Desiderius Spretus historia</w:t>
      </w:r>
      <w:r w:rsidRPr="00164734">
        <w:rPr>
          <w:spacing w:val="1"/>
        </w:rPr>
        <w:t>m</w:t>
      </w:r>
      <w:r w:rsidR="00DC05B0" w:rsidRPr="00164734">
        <w:rPr>
          <w:rStyle w:val="Funotenzeichen"/>
          <w:spacing w:val="1"/>
        </w:rPr>
        <w:footnoteReference w:customMarkFollows="1" w:id="329"/>
        <w:t>b</w:t>
      </w:r>
      <w:r w:rsidRPr="00164734">
        <w:rPr>
          <w:spacing w:val="1"/>
        </w:rPr>
        <w:t xml:space="preserve"> </w:t>
      </w:r>
      <w:r w:rsidRPr="00164734">
        <w:rPr>
          <w:spacing w:val="2"/>
        </w:rPr>
        <w:t>edidit, licet breviter praecipua</w:t>
      </w:r>
      <w:r w:rsidRPr="00164734">
        <w:t xml:space="preserve"> </w:t>
      </w:r>
      <w:r w:rsidRPr="00164734">
        <w:rPr>
          <w:spacing w:val="-2"/>
        </w:rPr>
        <w:t>solum tetigerit; circa nonum saeculum fuit Andreas</w:t>
      </w:r>
      <w:r w:rsidR="00990D4F" w:rsidRPr="00164734">
        <w:rPr>
          <w:spacing w:val="-2"/>
        </w:rPr>
        <w:t>,</w:t>
      </w:r>
      <w:r w:rsidRPr="00164734">
        <w:rPr>
          <w:spacing w:val="-2"/>
        </w:rPr>
        <w:t xml:space="preserve"> dictus Agnellus, qui archiepi</w:t>
      </w:r>
      <w:r w:rsidR="00990D4F" w:rsidRPr="00164734">
        <w:rPr>
          <w:spacing w:val="-2"/>
        </w:rPr>
        <w:softHyphen/>
      </w:r>
      <w:r w:rsidRPr="00164734">
        <w:rPr>
          <w:spacing w:val="-3"/>
        </w:rPr>
        <w:t>scoporum seriem, quorum ex nostris quinque fuere, rudi stylo exaravit, et cui modo in bibliotheca serenissimi ducis Mutinae extanti doctissimos edi fecit commentarios</w:t>
      </w:r>
      <w:r w:rsidRPr="00164734">
        <w:t xml:space="preserve"> </w:t>
      </w:r>
      <w:r w:rsidRPr="00164734">
        <w:rPr>
          <w:spacing w:val="-3"/>
        </w:rPr>
        <w:t>reverendissimus pater domnus Benedictus Bacchinius abbas nostrae congregationis.</w:t>
      </w:r>
      <w:r w:rsidRPr="00164734">
        <w:t xml:space="preserve"> </w:t>
      </w:r>
      <w:r w:rsidRPr="00164734">
        <w:rPr>
          <w:spacing w:val="2"/>
        </w:rPr>
        <w:t>Precor tandem humanitatem tuam, ut me excusatum habeas</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2"/>
        </w:rPr>
        <w:t>dum interea</w:t>
      </w:r>
      <w:r w:rsidRPr="00164734">
        <w:t xml:space="preserve"> </w:t>
      </w:r>
      <w:r w:rsidRPr="00164734">
        <w:rPr>
          <w:spacing w:val="-1"/>
        </w:rPr>
        <w:t>Supremum rerum omnium Largitorem, ut te ad beneficium nostrae religionis diu</w:t>
      </w:r>
      <w:r w:rsidRPr="00164734">
        <w:t xml:space="preserve"> incolu</w:t>
      </w:r>
      <w:r w:rsidR="00990D4F" w:rsidRPr="00164734">
        <w:t>mem servet, enixe rogabo. Vale.</w:t>
      </w:r>
    </w:p>
    <w:p w:rsidR="00F8250B" w:rsidRPr="00164734" w:rsidRDefault="00F8250B" w:rsidP="00F8250B">
      <w:pPr>
        <w:pStyle w:val="EditionEditionstext"/>
      </w:pPr>
      <w:r w:rsidRPr="00164734">
        <w:rPr>
          <w:spacing w:val="-3"/>
        </w:rPr>
        <w:t>Paternitatis tuae admodum reverendae humillimus ac addictissimus servus domnus</w:t>
      </w:r>
      <w:r w:rsidRPr="00164734">
        <w:t xml:space="preserve"> Bernardus Cretoni a Phara monachus Casinensis.</w:t>
      </w:r>
    </w:p>
    <w:p w:rsidR="00F8250B" w:rsidRPr="00164734" w:rsidRDefault="00F8250B" w:rsidP="00F8250B">
      <w:pPr>
        <w:pStyle w:val="EditionEditionstext"/>
      </w:pPr>
      <w:r w:rsidRPr="00164734">
        <w:t>Ravennae in coenobio S. Vitalis die 5. Octobris 1710.</w:t>
      </w:r>
    </w:p>
    <w:p w:rsidR="00F8250B" w:rsidRPr="00164734" w:rsidRDefault="00F8250B" w:rsidP="004008E9">
      <w:pPr>
        <w:pStyle w:val="EditionKommentar"/>
        <w:rPr>
          <w:szCs w:val="22"/>
        </w:rPr>
      </w:pPr>
      <w:r w:rsidRPr="00164734">
        <w:rPr>
          <w:i w:val="0"/>
          <w:spacing w:val="30"/>
        </w:rPr>
        <w:t xml:space="preserve">&lt;2&gt; non sim professus huius monasterii: </w:t>
      </w:r>
      <w:r w:rsidRPr="00164734">
        <w:t xml:space="preserve">Die Cassinenser legten ihre </w:t>
      </w:r>
      <w:r w:rsidRPr="00164734">
        <w:rPr>
          <w:spacing w:val="-1"/>
        </w:rPr>
        <w:t xml:space="preserve">Profess zwar in einem bestimmten Kloster, aber </w:t>
      </w:r>
      <w:r w:rsidR="00C55AC1" w:rsidRPr="00164734">
        <w:rPr>
          <w:spacing w:val="-1"/>
        </w:rPr>
        <w:t>„sub congregatione“</w:t>
      </w:r>
      <w:r w:rsidRPr="00164734">
        <w:rPr>
          <w:spacing w:val="-1"/>
        </w:rPr>
        <w:t xml:space="preserve"> ab; Versetzungen</w:t>
      </w:r>
      <w:r w:rsidRPr="00164734">
        <w:t xml:space="preserve"> </w:t>
      </w:r>
      <w:r w:rsidRPr="00164734">
        <w:rPr>
          <w:spacing w:val="-3"/>
        </w:rPr>
        <w:t>von Mönchen von einem Kloster in ein anderes waren leicht möglich und kamen häufig</w:t>
      </w:r>
      <w:r w:rsidRPr="00164734">
        <w:t xml:space="preserve"> </w:t>
      </w:r>
      <w:r w:rsidRPr="00164734">
        <w:rPr>
          <w:spacing w:val="-4"/>
        </w:rPr>
        <w:t>vor: Molitor, Rechtsgeschichte 1 273f.</w:t>
      </w:r>
      <w:r w:rsidRPr="00164734">
        <w:rPr>
          <w:i w:val="0"/>
          <w:spacing w:val="28"/>
        </w:rPr>
        <w:t xml:space="preserve"> sacri et imperialis </w:t>
      </w:r>
      <w:r w:rsidR="00C55AC1" w:rsidRPr="00164734">
        <w:rPr>
          <w:i w:val="0"/>
          <w:spacing w:val="28"/>
        </w:rPr>
        <w:t>...</w:t>
      </w:r>
      <w:r w:rsidRPr="00164734">
        <w:rPr>
          <w:i w:val="0"/>
          <w:spacing w:val="28"/>
        </w:rPr>
        <w:t xml:space="preserve"> Farfensis: </w:t>
      </w:r>
      <w:r w:rsidRPr="00164734">
        <w:rPr>
          <w:spacing w:val="-4"/>
        </w:rPr>
        <w:t>Die Abtei Farfa war im Mittelalter eng mit dem Kaisertum verbunden. Karl der Große hatte</w:t>
      </w:r>
      <w:r w:rsidRPr="00164734">
        <w:t xml:space="preserve"> </w:t>
      </w:r>
      <w:r w:rsidRPr="00164734">
        <w:rPr>
          <w:spacing w:val="-4"/>
          <w:szCs w:val="22"/>
        </w:rPr>
        <w:t xml:space="preserve">sie </w:t>
      </w:r>
      <w:r w:rsidR="00C178FF" w:rsidRPr="00164734">
        <w:rPr>
          <w:spacing w:val="-4"/>
          <w:szCs w:val="22"/>
        </w:rPr>
        <w:t xml:space="preserve">775 </w:t>
      </w:r>
      <w:r w:rsidRPr="00164734">
        <w:rPr>
          <w:spacing w:val="-4"/>
          <w:szCs w:val="22"/>
        </w:rPr>
        <w:t xml:space="preserve">den königlichen Klöstern im Frankenreich gleichgestellt; Otto I. </w:t>
      </w:r>
      <w:r w:rsidR="00F43EA9" w:rsidRPr="00164734">
        <w:rPr>
          <w:spacing w:val="-4"/>
          <w:szCs w:val="22"/>
        </w:rPr>
        <w:t>und etliche nach</w:t>
      </w:r>
      <w:r w:rsidR="00C178FF" w:rsidRPr="00164734">
        <w:rPr>
          <w:spacing w:val="-4"/>
          <w:szCs w:val="22"/>
        </w:rPr>
        <w:softHyphen/>
      </w:r>
      <w:r w:rsidR="00F43EA9" w:rsidRPr="00164734">
        <w:rPr>
          <w:spacing w:val="-2"/>
          <w:szCs w:val="22"/>
        </w:rPr>
        <w:t xml:space="preserve">folgende Kaiser </w:t>
      </w:r>
      <w:r w:rsidRPr="00164734">
        <w:rPr>
          <w:spacing w:val="-2"/>
          <w:szCs w:val="22"/>
        </w:rPr>
        <w:t>hatte</w:t>
      </w:r>
      <w:r w:rsidR="00F43EA9" w:rsidRPr="00164734">
        <w:rPr>
          <w:spacing w:val="-2"/>
          <w:szCs w:val="22"/>
        </w:rPr>
        <w:t>n</w:t>
      </w:r>
      <w:r w:rsidRPr="00164734">
        <w:rPr>
          <w:spacing w:val="-2"/>
          <w:szCs w:val="22"/>
        </w:rPr>
        <w:t xml:space="preserve"> d</w:t>
      </w:r>
      <w:r w:rsidR="00C178FF" w:rsidRPr="00164734">
        <w:rPr>
          <w:spacing w:val="-2"/>
          <w:szCs w:val="22"/>
        </w:rPr>
        <w:t>ies</w:t>
      </w:r>
      <w:r w:rsidRPr="00164734">
        <w:rPr>
          <w:spacing w:val="-2"/>
          <w:szCs w:val="22"/>
        </w:rPr>
        <w:t>en besonderen Schutz erneuert</w:t>
      </w:r>
      <w:r w:rsidR="00C178FF" w:rsidRPr="00164734">
        <w:rPr>
          <w:spacing w:val="-2"/>
          <w:szCs w:val="22"/>
        </w:rPr>
        <w:t>, der sich auch im kaiserlichen</w:t>
      </w:r>
      <w:r w:rsidR="00C178FF" w:rsidRPr="00164734">
        <w:rPr>
          <w:spacing w:val="-4"/>
          <w:szCs w:val="22"/>
        </w:rPr>
        <w:t xml:space="preserve"> </w:t>
      </w:r>
      <w:r w:rsidR="00C178FF" w:rsidRPr="00164734">
        <w:rPr>
          <w:spacing w:val="-1"/>
          <w:szCs w:val="22"/>
        </w:rPr>
        <w:t>Zugriff auf innere Angelegenheiten des Klosters, etwa Abtwahlen, äußerte</w:t>
      </w:r>
      <w:r w:rsidRPr="00164734">
        <w:rPr>
          <w:spacing w:val="-1"/>
          <w:szCs w:val="22"/>
        </w:rPr>
        <w:t>. Nach einer</w:t>
      </w:r>
      <w:r w:rsidRPr="00164734">
        <w:rPr>
          <w:spacing w:val="-4"/>
          <w:szCs w:val="22"/>
        </w:rPr>
        <w:t xml:space="preserve"> </w:t>
      </w:r>
      <w:r w:rsidRPr="00164734">
        <w:rPr>
          <w:spacing w:val="-2"/>
          <w:szCs w:val="22"/>
        </w:rPr>
        <w:t xml:space="preserve">letzten </w:t>
      </w:r>
      <w:r w:rsidR="00F43EA9" w:rsidRPr="00164734">
        <w:rPr>
          <w:spacing w:val="-2"/>
          <w:szCs w:val="22"/>
        </w:rPr>
        <w:t>Neubeleb</w:t>
      </w:r>
      <w:r w:rsidRPr="00164734">
        <w:rPr>
          <w:spacing w:val="-2"/>
          <w:szCs w:val="22"/>
        </w:rPr>
        <w:t>ung</w:t>
      </w:r>
      <w:r w:rsidRPr="00164734">
        <w:rPr>
          <w:spacing w:val="-2"/>
        </w:rPr>
        <w:t xml:space="preserve"> </w:t>
      </w:r>
      <w:r w:rsidRPr="00164734">
        <w:rPr>
          <w:spacing w:val="-2"/>
          <w:szCs w:val="22"/>
        </w:rPr>
        <w:t>unter Friedrich I. (1155) erstarb zwar der kaiserliche Schut</w:t>
      </w:r>
      <w:r w:rsidR="00B617FD" w:rsidRPr="00164734">
        <w:rPr>
          <w:spacing w:val="-2"/>
          <w:szCs w:val="22"/>
        </w:rPr>
        <w:t>z</w:t>
      </w:r>
      <w:r w:rsidRPr="00164734">
        <w:rPr>
          <w:spacing w:val="-2"/>
          <w:szCs w:val="22"/>
        </w:rPr>
        <w:t xml:space="preserve"> und</w:t>
      </w:r>
      <w:r w:rsidRPr="00164734">
        <w:rPr>
          <w:szCs w:val="22"/>
        </w:rPr>
        <w:t xml:space="preserve"> </w:t>
      </w:r>
      <w:r w:rsidRPr="00164734">
        <w:rPr>
          <w:spacing w:val="-1"/>
          <w:szCs w:val="22"/>
        </w:rPr>
        <w:t>die</w:t>
      </w:r>
      <w:r w:rsidRPr="00164734">
        <w:rPr>
          <w:spacing w:val="-1"/>
        </w:rPr>
        <w:t xml:space="preserve"> </w:t>
      </w:r>
      <w:r w:rsidRPr="00164734">
        <w:rPr>
          <w:spacing w:val="-1"/>
          <w:szCs w:val="22"/>
        </w:rPr>
        <w:t xml:space="preserve">Abtei fiel unter päpstliche Dominanz, doch führte das Kloster </w:t>
      </w:r>
      <w:r w:rsidR="00C178FF" w:rsidRPr="00164734">
        <w:rPr>
          <w:spacing w:val="-1"/>
          <w:szCs w:val="22"/>
        </w:rPr>
        <w:t>auch</w:t>
      </w:r>
      <w:r w:rsidRPr="00164734">
        <w:rPr>
          <w:spacing w:val="-1"/>
          <w:szCs w:val="22"/>
        </w:rPr>
        <w:t xml:space="preserve"> in der Neuzeit</w:t>
      </w:r>
      <w:r w:rsidRPr="00164734">
        <w:rPr>
          <w:spacing w:val="-4"/>
          <w:szCs w:val="22"/>
        </w:rPr>
        <w:t xml:space="preserve"> </w:t>
      </w:r>
      <w:r w:rsidR="00C178FF" w:rsidRPr="00164734">
        <w:rPr>
          <w:spacing w:val="-4"/>
          <w:szCs w:val="22"/>
        </w:rPr>
        <w:t xml:space="preserve">weiter </w:t>
      </w:r>
      <w:r w:rsidRPr="00164734">
        <w:rPr>
          <w:spacing w:val="-4"/>
          <w:szCs w:val="22"/>
        </w:rPr>
        <w:t>gewohnheitsmäßig die hier von BC gebrauchte Bezeichnung</w:t>
      </w:r>
      <w:r w:rsidR="00F43EA9" w:rsidRPr="00164734">
        <w:rPr>
          <w:spacing w:val="-4"/>
          <w:szCs w:val="22"/>
        </w:rPr>
        <w:t xml:space="preserve">. Vgl. </w:t>
      </w:r>
      <w:r w:rsidR="00E959A8" w:rsidRPr="00164734">
        <w:rPr>
          <w:spacing w:val="-4"/>
          <w:szCs w:val="22"/>
        </w:rPr>
        <w:t xml:space="preserve">dazu </w:t>
      </w:r>
      <w:r w:rsidR="00C178FF" w:rsidRPr="00164734">
        <w:rPr>
          <w:spacing w:val="-4"/>
          <w:szCs w:val="22"/>
        </w:rPr>
        <w:t>D’Acunto,</w:t>
      </w:r>
      <w:r w:rsidR="00C178FF" w:rsidRPr="00164734">
        <w:rPr>
          <w:spacing w:val="-4"/>
        </w:rPr>
        <w:t xml:space="preserve"> </w:t>
      </w:r>
      <w:r w:rsidR="00C178FF" w:rsidRPr="00164734">
        <w:rPr>
          <w:spacing w:val="-4"/>
          <w:szCs w:val="22"/>
        </w:rPr>
        <w:t xml:space="preserve">Farfa e l’Impero; Stroll, </w:t>
      </w:r>
      <w:r w:rsidR="00E959A8" w:rsidRPr="00164734">
        <w:rPr>
          <w:spacing w:val="-4"/>
          <w:szCs w:val="22"/>
        </w:rPr>
        <w:t xml:space="preserve">Abbey of </w:t>
      </w:r>
      <w:r w:rsidR="00C178FF" w:rsidRPr="00164734">
        <w:rPr>
          <w:spacing w:val="-4"/>
          <w:szCs w:val="22"/>
        </w:rPr>
        <w:t>Farfa.</w:t>
      </w:r>
      <w:r w:rsidRPr="00164734">
        <w:rPr>
          <w:i w:val="0"/>
          <w:spacing w:val="27"/>
          <w:szCs w:val="22"/>
        </w:rPr>
        <w:t xml:space="preserve"> &lt;3&gt; duodecim monasteria: </w:t>
      </w:r>
      <w:r w:rsidRPr="00164734">
        <w:rPr>
          <w:spacing w:val="-4"/>
          <w:szCs w:val="22"/>
        </w:rPr>
        <w:t xml:space="preserve">Die </w:t>
      </w:r>
      <w:r w:rsidR="0059114C" w:rsidRPr="00164734">
        <w:rPr>
          <w:spacing w:val="-4"/>
          <w:szCs w:val="22"/>
        </w:rPr>
        <w:t>Z</w:t>
      </w:r>
      <w:r w:rsidRPr="00164734">
        <w:rPr>
          <w:spacing w:val="-4"/>
          <w:szCs w:val="22"/>
        </w:rPr>
        <w:t>ahl</w:t>
      </w:r>
      <w:r w:rsidRPr="00164734">
        <w:t xml:space="preserve"> </w:t>
      </w:r>
      <w:r w:rsidRPr="00164734">
        <w:rPr>
          <w:spacing w:val="-2"/>
          <w:szCs w:val="22"/>
        </w:rPr>
        <w:t>der Klöster in Ravenna, die nachweislich zu irgendeiner Zeit benediktinisch waren, ist</w:t>
      </w:r>
      <w:r w:rsidRPr="00164734">
        <w:t xml:space="preserve"> </w:t>
      </w:r>
      <w:r w:rsidR="0059114C" w:rsidRPr="00164734">
        <w:rPr>
          <w:spacing w:val="-4"/>
        </w:rPr>
        <w:t xml:space="preserve">insgesamt </w:t>
      </w:r>
      <w:r w:rsidRPr="00164734">
        <w:rPr>
          <w:spacing w:val="-4"/>
        </w:rPr>
        <w:t xml:space="preserve">noch </w:t>
      </w:r>
      <w:r w:rsidR="0059114C" w:rsidRPr="00164734">
        <w:rPr>
          <w:spacing w:val="-4"/>
        </w:rPr>
        <w:t>deut</w:t>
      </w:r>
      <w:r w:rsidRPr="00164734">
        <w:rPr>
          <w:spacing w:val="-4"/>
        </w:rPr>
        <w:t>lich höher. Als wichtig</w:t>
      </w:r>
      <w:r w:rsidR="0059114C" w:rsidRPr="00164734">
        <w:rPr>
          <w:spacing w:val="-4"/>
        </w:rPr>
        <w:t>e</w:t>
      </w:r>
      <w:r w:rsidRPr="00164734">
        <w:rPr>
          <w:spacing w:val="-4"/>
        </w:rPr>
        <w:t xml:space="preserve"> Häuser zu nennen </w:t>
      </w:r>
      <w:r w:rsidR="0059114C" w:rsidRPr="00164734">
        <w:rPr>
          <w:spacing w:val="-4"/>
        </w:rPr>
        <w:t>sind</w:t>
      </w:r>
      <w:r w:rsidRPr="00164734">
        <w:rPr>
          <w:spacing w:val="-4"/>
        </w:rPr>
        <w:t xml:space="preserve"> S. Andrea, S. Apolli</w:t>
      </w:r>
      <w:r w:rsidR="0059114C" w:rsidRPr="00164734">
        <w:rPr>
          <w:spacing w:val="-4"/>
        </w:rPr>
        <w:softHyphen/>
      </w:r>
      <w:r w:rsidRPr="00164734">
        <w:rPr>
          <w:spacing w:val="-2"/>
        </w:rPr>
        <w:t>nare Nuovo, S. Giorgio, S. Giovanni Battista, S. Giovanni Evangelista, S. Lorenzo in</w:t>
      </w:r>
      <w:r w:rsidRPr="00164734">
        <w:t xml:space="preserve"> </w:t>
      </w:r>
      <w:r w:rsidRPr="00164734">
        <w:rPr>
          <w:spacing w:val="-3"/>
        </w:rPr>
        <w:t>Cesarea, S. Maria in Cosmedin, S. Maria Rotonda, S. Pietro in Vincoli, S. Spirito</w:t>
      </w:r>
      <w:r w:rsidR="0059114C" w:rsidRPr="00164734">
        <w:rPr>
          <w:spacing w:val="-3"/>
        </w:rPr>
        <w:t xml:space="preserve"> und</w:t>
      </w:r>
      <w:r w:rsidRPr="00164734">
        <w:rPr>
          <w:spacing w:val="-3"/>
        </w:rPr>
        <w:t xml:space="preserve"> S. Vitale. Mit Ausnahme von S. Vitale waren zur Zeit BCs die meisten davon anderen</w:t>
      </w:r>
      <w:r w:rsidRPr="00164734">
        <w:t xml:space="preserve"> Orden übertragen worden oder bestanden nicht </w:t>
      </w:r>
      <w:r w:rsidR="0059114C" w:rsidRPr="00164734">
        <w:t>länge</w:t>
      </w:r>
      <w:r w:rsidRPr="00164734">
        <w:t>r</w:t>
      </w:r>
      <w:r w:rsidR="0059114C" w:rsidRPr="00164734">
        <w:t>:</w:t>
      </w:r>
      <w:r w:rsidRPr="00164734">
        <w:t xml:space="preserve"> Cottineau, Répertoire 2 col</w:t>
      </w:r>
      <w:r w:rsidR="0059114C" w:rsidRPr="00164734">
        <w:t xml:space="preserve">. </w:t>
      </w:r>
      <w:r w:rsidR="0059114C" w:rsidRPr="00164734">
        <w:rPr>
          <w:spacing w:val="-4"/>
        </w:rPr>
        <w:t>2411–2416</w:t>
      </w:r>
      <w:r w:rsidRPr="00164734">
        <w:rPr>
          <w:spacing w:val="-4"/>
        </w:rPr>
        <w:t>.</w:t>
      </w:r>
      <w:r w:rsidRPr="00164734">
        <w:rPr>
          <w:i w:val="0"/>
          <w:spacing w:val="27"/>
        </w:rPr>
        <w:t xml:space="preserve"> quorum ex nostris quinque:</w:t>
      </w:r>
      <w:r w:rsidRPr="00164734">
        <w:rPr>
          <w:i w:val="0"/>
          <w:spacing w:val="30"/>
        </w:rPr>
        <w:t xml:space="preserve"> </w:t>
      </w:r>
      <w:r w:rsidRPr="00164734">
        <w:rPr>
          <w:spacing w:val="-4"/>
        </w:rPr>
        <w:t xml:space="preserve">BC bezieht sich wohl darauf, </w:t>
      </w:r>
      <w:r w:rsidRPr="00164734">
        <w:t xml:space="preserve">dass Agnellus von fünf Erzbischöfen erwähnt, sie seien vor ihrem Amtsantritt Angehörige </w:t>
      </w:r>
      <w:r w:rsidRPr="00164734">
        <w:rPr>
          <w:spacing w:val="-2"/>
        </w:rPr>
        <w:t>ravennatischer Klöster gewesen: Maurus (648–671) und Felix (705–723) waren Äbte</w:t>
      </w:r>
      <w:r w:rsidRPr="00164734">
        <w:t xml:space="preserve"> </w:t>
      </w:r>
      <w:r w:rsidR="0081107F" w:rsidRPr="00164734">
        <w:rPr>
          <w:spacing w:val="-4"/>
        </w:rPr>
        <w:t>von</w:t>
      </w:r>
      <w:r w:rsidR="0081107F" w:rsidRPr="00164734">
        <w:rPr>
          <w:spacing w:val="-6"/>
        </w:rPr>
        <w:t xml:space="preserve"> </w:t>
      </w:r>
      <w:r w:rsidR="0081107F" w:rsidRPr="00164734">
        <w:rPr>
          <w:spacing w:val="-4"/>
        </w:rPr>
        <w:t>Agnellus’</w:t>
      </w:r>
      <w:r w:rsidR="0081107F" w:rsidRPr="00164734">
        <w:rPr>
          <w:spacing w:val="-6"/>
        </w:rPr>
        <w:t xml:space="preserve"> </w:t>
      </w:r>
      <w:r w:rsidR="0081107F" w:rsidRPr="00164734">
        <w:rPr>
          <w:spacing w:val="-4"/>
        </w:rPr>
        <w:t>ei</w:t>
      </w:r>
      <w:r w:rsidRPr="00164734">
        <w:rPr>
          <w:spacing w:val="-4"/>
        </w:rPr>
        <w:t>genem</w:t>
      </w:r>
      <w:r w:rsidRPr="00164734">
        <w:rPr>
          <w:spacing w:val="-6"/>
        </w:rPr>
        <w:t xml:space="preserve"> </w:t>
      </w:r>
      <w:r w:rsidRPr="00164734">
        <w:rPr>
          <w:spacing w:val="-4"/>
        </w:rPr>
        <w:t>Kloster</w:t>
      </w:r>
      <w:r w:rsidRPr="00164734">
        <w:rPr>
          <w:spacing w:val="-6"/>
        </w:rPr>
        <w:t xml:space="preserve"> </w:t>
      </w:r>
      <w:r w:rsidRPr="00164734">
        <w:rPr>
          <w:spacing w:val="-4"/>
        </w:rPr>
        <w:t>S.</w:t>
      </w:r>
      <w:r w:rsidRPr="00164734">
        <w:rPr>
          <w:spacing w:val="-6"/>
        </w:rPr>
        <w:t xml:space="preserve"> </w:t>
      </w:r>
      <w:r w:rsidRPr="00164734">
        <w:rPr>
          <w:spacing w:val="-4"/>
        </w:rPr>
        <w:t>Bartolomeo,</w:t>
      </w:r>
      <w:r w:rsidRPr="00164734">
        <w:rPr>
          <w:spacing w:val="-6"/>
        </w:rPr>
        <w:t xml:space="preserve"> </w:t>
      </w:r>
      <w:r w:rsidRPr="00164734">
        <w:rPr>
          <w:spacing w:val="-4"/>
        </w:rPr>
        <w:t>Reparatus</w:t>
      </w:r>
      <w:r w:rsidRPr="00164734">
        <w:rPr>
          <w:spacing w:val="-6"/>
        </w:rPr>
        <w:t xml:space="preserve"> </w:t>
      </w:r>
      <w:r w:rsidRPr="00164734">
        <w:rPr>
          <w:spacing w:val="-4"/>
        </w:rPr>
        <w:t>(671–677)</w:t>
      </w:r>
      <w:r w:rsidRPr="00164734">
        <w:rPr>
          <w:spacing w:val="-6"/>
        </w:rPr>
        <w:t xml:space="preserve"> </w:t>
      </w:r>
      <w:r w:rsidRPr="00164734">
        <w:rPr>
          <w:spacing w:val="-4"/>
        </w:rPr>
        <w:t>und</w:t>
      </w:r>
      <w:r w:rsidRPr="00164734">
        <w:rPr>
          <w:spacing w:val="-6"/>
        </w:rPr>
        <w:t xml:space="preserve"> </w:t>
      </w:r>
      <w:r w:rsidRPr="00164734">
        <w:rPr>
          <w:spacing w:val="-4"/>
        </w:rPr>
        <w:t>Gratiosus</w:t>
      </w:r>
      <w:r w:rsidRPr="00164734">
        <w:rPr>
          <w:spacing w:val="-6"/>
        </w:rPr>
        <w:t xml:space="preserve"> </w:t>
      </w:r>
      <w:r w:rsidRPr="00164734">
        <w:rPr>
          <w:spacing w:val="-4"/>
        </w:rPr>
        <w:t>(784–</w:t>
      </w:r>
      <w:r w:rsidRPr="00164734">
        <w:rPr>
          <w:spacing w:val="-2"/>
        </w:rPr>
        <w:t>795) Äbte von S. Apollinare Nuovo gewesen, Martin (810–817) kam aus dem Kloster</w:t>
      </w:r>
      <w:r w:rsidRPr="00164734">
        <w:t xml:space="preserve"> </w:t>
      </w:r>
      <w:r w:rsidRPr="00164734">
        <w:rPr>
          <w:spacing w:val="-2"/>
        </w:rPr>
        <w:t>S. Andrea</w:t>
      </w:r>
      <w:r w:rsidR="0081107F" w:rsidRPr="00164734">
        <w:rPr>
          <w:spacing w:val="-2"/>
        </w:rPr>
        <w:t>:</w:t>
      </w:r>
      <w:r w:rsidRPr="00164734">
        <w:rPr>
          <w:spacing w:val="-2"/>
        </w:rPr>
        <w:t xml:space="preserve"> Agnelli Liber pontificalis 349, 353, 366, 383, 386; Pontifikatsdaten nach</w:t>
      </w:r>
      <w:r w:rsidRPr="00164734">
        <w:t xml:space="preserve"> Gams, Series episcoporum 717. Während S. Apollinare Nuovo bereits 669 als Bene</w:t>
      </w:r>
      <w:r w:rsidR="0081107F" w:rsidRPr="00164734">
        <w:softHyphen/>
      </w:r>
      <w:r w:rsidRPr="00164734">
        <w:rPr>
          <w:spacing w:val="1"/>
        </w:rPr>
        <w:t>diktinerkloster erwiesen ist (Cottineau, R</w:t>
      </w:r>
      <w:r w:rsidR="0081107F" w:rsidRPr="00164734">
        <w:rPr>
          <w:spacing w:val="1"/>
        </w:rPr>
        <w:t xml:space="preserve">épertoire 2 col. 2412), kann </w:t>
      </w:r>
      <w:r w:rsidRPr="00164734">
        <w:rPr>
          <w:spacing w:val="1"/>
        </w:rPr>
        <w:t>für die beiden</w:t>
      </w:r>
      <w:r w:rsidRPr="00164734">
        <w:t xml:space="preserve"> </w:t>
      </w:r>
      <w:r w:rsidRPr="00164734">
        <w:rPr>
          <w:spacing w:val="-3"/>
        </w:rPr>
        <w:t>anderen Häuser keineswegs als sicher angenommen werden, dass in ihnen zur fraglichen</w:t>
      </w:r>
      <w:r w:rsidRPr="00164734">
        <w:t xml:space="preserve"> </w:t>
      </w:r>
      <w:r w:rsidRPr="00164734">
        <w:rPr>
          <w:spacing w:val="-2"/>
          <w:szCs w:val="22"/>
        </w:rPr>
        <w:t>Zeit nach der RB gelebt wurde.</w:t>
      </w:r>
      <w:r w:rsidRPr="00164734">
        <w:rPr>
          <w:i w:val="0"/>
          <w:spacing w:val="30"/>
        </w:rPr>
        <w:t xml:space="preserve"> </w:t>
      </w:r>
      <w:r w:rsidR="0081107F" w:rsidRPr="00164734">
        <w:rPr>
          <w:i w:val="0"/>
          <w:spacing w:val="30"/>
        </w:rPr>
        <w:t>in bibliotheca ... ducis Mutinae:</w:t>
      </w:r>
      <w:r w:rsidR="0081107F" w:rsidRPr="00164734">
        <w:rPr>
          <w:i w:val="0"/>
          <w:spacing w:val="30"/>
          <w:szCs w:val="22"/>
        </w:rPr>
        <w:t xml:space="preserve"> </w:t>
      </w:r>
      <w:r w:rsidR="00D45FA7" w:rsidRPr="00164734">
        <w:rPr>
          <w:spacing w:val="-2"/>
          <w:szCs w:val="22"/>
        </w:rPr>
        <w:t xml:space="preserve">Heute </w:t>
      </w:r>
      <w:r w:rsidR="00D45FA7" w:rsidRPr="00164734">
        <w:t xml:space="preserve">Modena, Biblioteca Estense, </w:t>
      </w:r>
      <w:r w:rsidR="00A05370" w:rsidRPr="00164734">
        <w:t>Lat. 371 (</w:t>
      </w:r>
      <w:r w:rsidR="00A05370" w:rsidRPr="00164734">
        <w:rPr>
          <w:rFonts w:ascii="Times New Roman" w:hAnsi="Times New Roman"/>
          <w:sz w:val="20"/>
        </w:rPr>
        <w:t>α</w:t>
      </w:r>
      <w:r w:rsidR="006D112B" w:rsidRPr="00164734">
        <w:t>.</w:t>
      </w:r>
      <w:r w:rsidR="00A05370" w:rsidRPr="00164734">
        <w:t>P.4.9)</w:t>
      </w:r>
      <w:r w:rsidR="0081107F" w:rsidRPr="00164734">
        <w:t xml:space="preserve">; vgl. </w:t>
      </w:r>
      <w:r w:rsidR="00D45FA7" w:rsidRPr="00164734">
        <w:t>Agnelli Liber pontificalis 265–</w:t>
      </w:r>
      <w:r w:rsidR="00D45FA7" w:rsidRPr="00164734">
        <w:rPr>
          <w:szCs w:val="22"/>
        </w:rPr>
        <w:t>269</w:t>
      </w:r>
      <w:r w:rsidR="00711590" w:rsidRPr="00164734">
        <w:rPr>
          <w:szCs w:val="22"/>
        </w:rPr>
        <w:t>; Tjäder, Bestrafung 432</w:t>
      </w:r>
      <w:r w:rsidR="00D45FA7" w:rsidRPr="00164734">
        <w:rPr>
          <w:szCs w:val="22"/>
        </w:rPr>
        <w:t>.</w:t>
      </w:r>
      <w:r w:rsidR="0081107F" w:rsidRPr="00164734">
        <w:rPr>
          <w:i w:val="0"/>
          <w:spacing w:val="30"/>
          <w:szCs w:val="22"/>
        </w:rPr>
        <w:t xml:space="preserve"> </w:t>
      </w:r>
      <w:r w:rsidR="0081107F" w:rsidRPr="00164734">
        <w:rPr>
          <w:i w:val="0"/>
          <w:spacing w:val="30"/>
        </w:rPr>
        <w:t xml:space="preserve">edi fecit ... </w:t>
      </w:r>
      <w:r w:rsidRPr="00164734">
        <w:rPr>
          <w:i w:val="0"/>
          <w:spacing w:val="30"/>
        </w:rPr>
        <w:t xml:space="preserve">Bacchinius: </w:t>
      </w:r>
      <w:r w:rsidR="0081107F" w:rsidRPr="00164734">
        <w:rPr>
          <w:szCs w:val="22"/>
        </w:rPr>
        <w:t>Bacchinis Agnellus-</w:t>
      </w:r>
      <w:r w:rsidR="0081107F" w:rsidRPr="00164734">
        <w:rPr>
          <w:spacing w:val="-4"/>
          <w:szCs w:val="22"/>
        </w:rPr>
        <w:t xml:space="preserve">Ausgabe war 1708 </w:t>
      </w:r>
      <w:r w:rsidR="00711590" w:rsidRPr="00164734">
        <w:rPr>
          <w:spacing w:val="-4"/>
          <w:szCs w:val="22"/>
        </w:rPr>
        <w:t>erst nach jahrelangen Unersprießlichkeiten mit der römischen Zensur</w:t>
      </w:r>
      <w:r w:rsidR="00711590" w:rsidRPr="00164734">
        <w:t xml:space="preserve"> </w:t>
      </w:r>
      <w:r w:rsidR="0081107F" w:rsidRPr="00164734">
        <w:rPr>
          <w:spacing w:val="-3"/>
          <w:szCs w:val="22"/>
        </w:rPr>
        <w:t>erschienen; vgl.</w:t>
      </w:r>
      <w:r w:rsidRPr="00164734">
        <w:rPr>
          <w:spacing w:val="-3"/>
          <w:szCs w:val="22"/>
        </w:rPr>
        <w:t xml:space="preserve"> </w:t>
      </w:r>
      <w:r w:rsidR="007F581F" w:rsidRPr="00164734">
        <w:rPr>
          <w:spacing w:val="-3"/>
          <w:szCs w:val="22"/>
        </w:rPr>
        <w:t xml:space="preserve">Andreoli, Bacchini e Muratori 60, 68f., 81; </w:t>
      </w:r>
      <w:r w:rsidRPr="00164734">
        <w:rPr>
          <w:spacing w:val="-3"/>
          <w:szCs w:val="22"/>
        </w:rPr>
        <w:t>Gasperoni, Bacchini 296–</w:t>
      </w:r>
      <w:r w:rsidRPr="00164734">
        <w:rPr>
          <w:szCs w:val="22"/>
        </w:rPr>
        <w:t xml:space="preserve">299; </w:t>
      </w:r>
      <w:r w:rsidR="00DF6633" w:rsidRPr="00164734">
        <w:rPr>
          <w:szCs w:val="22"/>
        </w:rPr>
        <w:t>Golinelli, Bacchini par lui même 392f., 401.</w:t>
      </w:r>
    </w:p>
    <w:p w:rsidR="00B8012F" w:rsidRPr="00164734" w:rsidRDefault="00B8012F" w:rsidP="007F581F">
      <w:pPr>
        <w:pStyle w:val="EditionBriefberschrift1"/>
        <w:spacing w:before="380"/>
      </w:pPr>
      <w:r w:rsidRPr="00164734">
        <w:t>11</w:t>
      </w:r>
      <w:r w:rsidR="00C531DC" w:rsidRPr="00164734">
        <w:t>6</w:t>
      </w:r>
      <w:r w:rsidRPr="00164734">
        <w:tab/>
        <w:t>Flaminio Avanzi an Bernhard Pez.</w:t>
      </w:r>
    </w:p>
    <w:p w:rsidR="00B8012F" w:rsidRPr="00164734" w:rsidRDefault="00B8012F" w:rsidP="007F581F">
      <w:pPr>
        <w:pStyle w:val="EditionBriefberschrift2"/>
        <w:spacing w:after="110"/>
      </w:pPr>
      <w:r w:rsidRPr="00164734">
        <w:t>1710-10-07. Ravenna (S. Vitale).</w:t>
      </w:r>
    </w:p>
    <w:p w:rsidR="00B8012F" w:rsidRPr="00164734" w:rsidRDefault="00B8012F" w:rsidP="004008E9">
      <w:pPr>
        <w:pStyle w:val="EditionRegest"/>
      </w:pPr>
      <w:r w:rsidRPr="00164734">
        <w:t xml:space="preserve">&lt;1&gt; </w:t>
      </w:r>
      <w:r w:rsidRPr="00164734">
        <w:rPr>
          <w:spacing w:val="-3"/>
        </w:rPr>
        <w:t>FA lobt BPs Vorhaben</w:t>
      </w:r>
      <w:r w:rsidR="00C531DC" w:rsidRPr="00164734">
        <w:rPr>
          <w:spacing w:val="-3"/>
        </w:rPr>
        <w:t xml:space="preserve"> („Bibliotheca Benedictina“)</w:t>
      </w:r>
      <w:r w:rsidRPr="00164734">
        <w:rPr>
          <w:spacing w:val="-3"/>
        </w:rPr>
        <w:t>: Es gibt nichts Vortrefflicheres,</w:t>
      </w:r>
      <w:r w:rsidRPr="00164734">
        <w:t xml:space="preserve"> </w:t>
      </w:r>
      <w:r w:rsidRPr="00164734">
        <w:rPr>
          <w:spacing w:val="-3"/>
        </w:rPr>
        <w:t xml:space="preserve">als </w:t>
      </w:r>
      <w:r w:rsidR="00C531DC" w:rsidRPr="00164734">
        <w:rPr>
          <w:spacing w:val="-3"/>
        </w:rPr>
        <w:t>di</w:t>
      </w:r>
      <w:r w:rsidRPr="00164734">
        <w:rPr>
          <w:spacing w:val="-3"/>
        </w:rPr>
        <w:t>e eigenen Gaben in den Dienst der Gemeinschaft zu stellen, sich selbst zu vergessen,</w:t>
      </w:r>
      <w:r w:rsidRPr="00164734">
        <w:t xml:space="preserve"> </w:t>
      </w:r>
      <w:r w:rsidRPr="00164734">
        <w:rPr>
          <w:spacing w:val="-3"/>
        </w:rPr>
        <w:t>um im Gedächtnis der anderen zu leben.</w:t>
      </w:r>
      <w:r w:rsidRPr="00164734">
        <w:t xml:space="preserve"> </w:t>
      </w:r>
      <w:r w:rsidRPr="00164734">
        <w:rPr>
          <w:spacing w:val="16"/>
        </w:rPr>
        <w:t>&lt;</w:t>
      </w:r>
      <w:r w:rsidRPr="00164734">
        <w:rPr>
          <w:spacing w:val="6"/>
        </w:rPr>
        <w:t>2</w:t>
      </w:r>
      <w:r w:rsidRPr="00164734">
        <w:t xml:space="preserve">&gt; </w:t>
      </w:r>
      <w:r w:rsidRPr="00164734">
        <w:rPr>
          <w:spacing w:val="-3"/>
        </w:rPr>
        <w:t xml:space="preserve">In S. Vitale ist die Bibliothek </w:t>
      </w:r>
      <w:r w:rsidR="00C531DC" w:rsidRPr="00164734">
        <w:rPr>
          <w:spacing w:val="-3"/>
        </w:rPr>
        <w:t xml:space="preserve">vor vielen </w:t>
      </w:r>
      <w:r w:rsidR="00C531DC" w:rsidRPr="00164734">
        <w:rPr>
          <w:spacing w:val="-2"/>
        </w:rPr>
        <w:t xml:space="preserve">Jahren </w:t>
      </w:r>
      <w:r w:rsidRPr="00164734">
        <w:rPr>
          <w:spacing w:val="-2"/>
        </w:rPr>
        <w:t>einem Brand zum Opfer gefallen, wobei auch die Bücher und Aufzeichnungen</w:t>
      </w:r>
      <w:r w:rsidRPr="00164734">
        <w:t xml:space="preserve"> </w:t>
      </w:r>
      <w:r w:rsidRPr="00164734">
        <w:rPr>
          <w:spacing w:val="-3"/>
        </w:rPr>
        <w:t>über bedeutende Mönche des Klosters zerstört wurden.</w:t>
      </w:r>
      <w:r w:rsidRPr="00164734">
        <w:t xml:space="preserve"> </w:t>
      </w:r>
      <w:r w:rsidRPr="00164734">
        <w:rPr>
          <w:spacing w:val="16"/>
        </w:rPr>
        <w:t>&lt;</w:t>
      </w:r>
      <w:r w:rsidRPr="00164734">
        <w:rPr>
          <w:spacing w:val="6"/>
        </w:rPr>
        <w:t>3</w:t>
      </w:r>
      <w:r w:rsidRPr="00164734">
        <w:t xml:space="preserve">&gt; </w:t>
      </w:r>
      <w:r w:rsidRPr="00164734">
        <w:rPr>
          <w:spacing w:val="-3"/>
        </w:rPr>
        <w:t xml:space="preserve">So kann FA bloß Girolamo </w:t>
      </w:r>
      <w:r w:rsidRPr="00164734">
        <w:rPr>
          <w:spacing w:val="-2"/>
        </w:rPr>
        <w:t xml:space="preserve">Fabbris „Sagre memorie“ anbieten, </w:t>
      </w:r>
      <w:r w:rsidR="00C531DC" w:rsidRPr="00164734">
        <w:rPr>
          <w:spacing w:val="-2"/>
        </w:rPr>
        <w:t>di</w:t>
      </w:r>
      <w:r w:rsidRPr="00164734">
        <w:rPr>
          <w:spacing w:val="-2"/>
        </w:rPr>
        <w:t>e er über einen Mittelsmann in Venedig schicken</w:t>
      </w:r>
      <w:r w:rsidRPr="00164734">
        <w:t xml:space="preserve"> </w:t>
      </w:r>
      <w:r w:rsidRPr="00164734">
        <w:rPr>
          <w:spacing w:val="-4"/>
          <w:szCs w:val="22"/>
        </w:rPr>
        <w:t>kann</w:t>
      </w:r>
      <w:r w:rsidR="00C531DC" w:rsidRPr="00164734">
        <w:rPr>
          <w:spacing w:val="-4"/>
          <w:szCs w:val="22"/>
        </w:rPr>
        <w:t>, wenn BP einen solchen namhaft macht</w:t>
      </w:r>
      <w:r w:rsidRPr="00164734">
        <w:rPr>
          <w:spacing w:val="-4"/>
          <w:szCs w:val="22"/>
        </w:rPr>
        <w:t xml:space="preserve">. Er bedauert seine geringen Möglichkeiten zur Mitarbeit, da es sich ja darum handelt, den Ruhm des ganzen Ordens </w:t>
      </w:r>
      <w:r w:rsidR="00C531DC" w:rsidRPr="00164734">
        <w:rPr>
          <w:spacing w:val="-4"/>
          <w:szCs w:val="22"/>
        </w:rPr>
        <w:t>zu vermehr</w:t>
      </w:r>
      <w:r w:rsidRPr="00164734">
        <w:rPr>
          <w:spacing w:val="-4"/>
          <w:szCs w:val="22"/>
        </w:rPr>
        <w:t>en,</w:t>
      </w:r>
      <w:r w:rsidRPr="00164734">
        <w:t xml:space="preserve"> und wünscht BP für sein Vorhaben, er möge das Alter Nestors erreichen.</w:t>
      </w:r>
    </w:p>
    <w:p w:rsidR="00B8012F" w:rsidRPr="00164734" w:rsidRDefault="00B8012F" w:rsidP="00B8012F">
      <w:pPr>
        <w:pStyle w:val="EditionEditorischeNotiz"/>
      </w:pPr>
      <w:r w:rsidRPr="00164734">
        <w:t>Überlieferung: I, 310r–v.</w:t>
      </w:r>
    </w:p>
    <w:p w:rsidR="00B8012F" w:rsidRPr="00164734" w:rsidRDefault="00B8012F" w:rsidP="00B8012F">
      <w:pPr>
        <w:pStyle w:val="EditionEditorischeNotiz"/>
      </w:pPr>
      <w:r w:rsidRPr="00164734">
        <w:t>Literatur: Katschthaler, Briefnachlass 18; Mayer, Nachlaß 18 499.</w:t>
      </w:r>
    </w:p>
    <w:p w:rsidR="00B8012F" w:rsidRPr="00164734" w:rsidRDefault="00B8012F" w:rsidP="00B8012F">
      <w:pPr>
        <w:pStyle w:val="EditionEditorischeNotiz"/>
      </w:pPr>
      <w:r w:rsidRPr="00164734">
        <w:t>Bezüge: 115. 14</w:t>
      </w:r>
      <w:r w:rsidR="00882FA6" w:rsidRPr="00164734">
        <w:t>7</w:t>
      </w:r>
      <w:r w:rsidRPr="00164734">
        <w:t>. Erwähnt in 115.</w:t>
      </w:r>
    </w:p>
    <w:p w:rsidR="00B8012F" w:rsidRPr="00164734" w:rsidRDefault="00B8012F" w:rsidP="00B8012F">
      <w:pPr>
        <w:pStyle w:val="EditionEditorischeNotiz"/>
      </w:pPr>
      <w:r w:rsidRPr="00164734">
        <w:t xml:space="preserve">Nummerierung: </w:t>
      </w:r>
      <w:r w:rsidRPr="00164734">
        <w:rPr>
          <w:i w:val="0"/>
        </w:rPr>
        <w:t>II</w:t>
      </w:r>
      <w:r w:rsidRPr="00164734">
        <w:t xml:space="preserve"> (der Brief wird gemeinsam mit den Briefen Bernardo Cretonis gezählt).</w:t>
      </w:r>
    </w:p>
    <w:p w:rsidR="00B8012F" w:rsidRPr="00164734" w:rsidRDefault="00B8012F" w:rsidP="004008E9">
      <w:pPr>
        <w:pStyle w:val="EditionEditorischeNotiz"/>
        <w:spacing w:after="170"/>
      </w:pPr>
      <w:r w:rsidRPr="00164734">
        <w:t xml:space="preserve">Bemerkungen: Der Brief wurde von Bernardo Cretoni geschrieben, nur die Unterschrift ab </w:t>
      </w:r>
      <w:r w:rsidRPr="00164734">
        <w:rPr>
          <w:i w:val="0"/>
        </w:rPr>
        <w:t>addictissimus</w:t>
      </w:r>
      <w:r w:rsidRPr="00164734">
        <w:t xml:space="preserve"> von FA.</w:t>
      </w:r>
    </w:p>
    <w:p w:rsidR="00B8012F" w:rsidRPr="00164734" w:rsidRDefault="00B8012F" w:rsidP="00B8012F">
      <w:pPr>
        <w:pStyle w:val="EditionEditionstext"/>
      </w:pPr>
      <w:r w:rsidRPr="00164734">
        <w:rPr>
          <w:spacing w:val="4"/>
        </w:rPr>
        <w:t>[</w:t>
      </w:r>
      <w:r w:rsidRPr="00164734">
        <w:rPr>
          <w:i/>
        </w:rPr>
        <w:t>1</w:t>
      </w:r>
      <w:r w:rsidRPr="00164734">
        <w:rPr>
          <w:i/>
          <w:spacing w:val="16"/>
        </w:rPr>
        <w:t>r</w:t>
      </w:r>
      <w:r w:rsidRPr="00164734">
        <w:t>] Admodum reverende pater ac domine, domine religiosissime.</w:t>
      </w:r>
    </w:p>
    <w:p w:rsidR="00B8012F" w:rsidRPr="00164734" w:rsidRDefault="00B8012F" w:rsidP="00CE513E">
      <w:pPr>
        <w:pStyle w:val="EditionEditionstext"/>
      </w:pPr>
      <w:r w:rsidRPr="00164734">
        <w:rPr>
          <w:i/>
          <w:iCs/>
        </w:rPr>
        <w:t>&lt;1&gt;</w:t>
      </w:r>
      <w:r w:rsidRPr="00164734">
        <w:t xml:space="preserve"> </w:t>
      </w:r>
      <w:r w:rsidRPr="00164734">
        <w:rPr>
          <w:spacing w:val="-4"/>
        </w:rPr>
        <w:t>Nil praestantius, quam proprias animi dotes publicae exponere utilitati totisque</w:t>
      </w:r>
      <w:r w:rsidRPr="00164734">
        <w:t xml:space="preserve"> </w:t>
      </w:r>
      <w:r w:rsidRPr="00164734">
        <w:rPr>
          <w:spacing w:val="-2"/>
        </w:rPr>
        <w:t>ingenii viribus insudare, ut etiam e communi sapientia communis gloria elucescat.</w:t>
      </w:r>
      <w:r w:rsidRPr="00164734">
        <w:t xml:space="preserve"> </w:t>
      </w:r>
      <w:r w:rsidRPr="00164734">
        <w:rPr>
          <w:spacing w:val="-2"/>
        </w:rPr>
        <w:t>Vere etenim praeclarum magnanimitatis genus est commune privato bonum prae</w:t>
      </w:r>
      <w:r w:rsidRPr="00164734">
        <w:rPr>
          <w:spacing w:val="-2"/>
        </w:rPr>
        <w:softHyphen/>
      </w:r>
      <w:r w:rsidRPr="00164734">
        <w:rPr>
          <w:spacing w:val="1"/>
        </w:rPr>
        <w:t>ferre et liberali quodam animo quasi sui oblivisci, ut magis in aliorum memoria</w:t>
      </w:r>
      <w:r w:rsidRPr="00164734">
        <w:t xml:space="preserve"> inclyta sibi vivendi ratio concilietur. Quare, pater eruditissime, cum nostrae reli</w:t>
      </w:r>
      <w:r w:rsidRPr="00164734">
        <w:softHyphen/>
      </w:r>
      <w:r w:rsidRPr="00164734">
        <w:rPr>
          <w:spacing w:val="-1"/>
        </w:rPr>
        <w:t>gionis gloriam heroica sapientum nostrorum patrum gesta, ut ad lucem prodeant,</w:t>
      </w:r>
      <w:r w:rsidRPr="00164734">
        <w:t xml:space="preserve"> in unum congerendo protendere studeas, magna genialis mei cordis propensione </w:t>
      </w:r>
      <w:r w:rsidRPr="00164734">
        <w:rPr>
          <w:spacing w:val="-1"/>
        </w:rPr>
        <w:t>tibi maxime gratulor</w:t>
      </w:r>
      <w:r w:rsidR="00CE513E" w:rsidRPr="00164734">
        <w:rPr>
          <w:spacing w:val="-1"/>
        </w:rPr>
        <w:t>.</w:t>
      </w:r>
      <w:r w:rsidRPr="00164734">
        <w:t xml:space="preserve"> </w:t>
      </w:r>
      <w:r w:rsidRPr="00164734">
        <w:rPr>
          <w:i/>
          <w:iCs/>
          <w:spacing w:val="16"/>
        </w:rPr>
        <w:t>&lt;</w:t>
      </w:r>
      <w:r w:rsidRPr="00164734">
        <w:rPr>
          <w:i/>
          <w:iCs/>
          <w:spacing w:val="6"/>
        </w:rPr>
        <w:t>2</w:t>
      </w:r>
      <w:r w:rsidRPr="00164734">
        <w:rPr>
          <w:i/>
          <w:iCs/>
        </w:rPr>
        <w:t>&gt;</w:t>
      </w:r>
      <w:r w:rsidR="00CE513E" w:rsidRPr="00164734">
        <w:t xml:space="preserve"> </w:t>
      </w:r>
      <w:r w:rsidR="00CE513E" w:rsidRPr="00164734">
        <w:rPr>
          <w:spacing w:val="-1"/>
        </w:rPr>
        <w:t>D</w:t>
      </w:r>
      <w:r w:rsidRPr="00164734">
        <w:rPr>
          <w:spacing w:val="-1"/>
        </w:rPr>
        <w:t xml:space="preserve">isplicetque mihi solum magnam huius almi coenobii </w:t>
      </w:r>
      <w:r w:rsidRPr="00164734">
        <w:rPr>
          <w:spacing w:val="-2"/>
        </w:rPr>
        <w:t>S. Vitalis illustrium virorum memoriae partem sibi vindicasse inexorabilis fatorum</w:t>
      </w:r>
      <w:r w:rsidRPr="00164734">
        <w:t xml:space="preserve"> </w:t>
      </w:r>
      <w:r w:rsidRPr="00164734">
        <w:rPr>
          <w:spacing w:val="-4"/>
        </w:rPr>
        <w:t>invidia, ac propterea omnibus hisce viris tuum praeclarum opus exornare non posse</w:t>
      </w:r>
      <w:r w:rsidR="00CE513E" w:rsidRPr="00164734">
        <w:rPr>
          <w:spacing w:val="-4"/>
        </w:rPr>
        <w:t>.</w:t>
      </w:r>
      <w:r w:rsidRPr="00164734">
        <w:t xml:space="preserve"> </w:t>
      </w:r>
      <w:r w:rsidR="00CE513E" w:rsidRPr="00164734">
        <w:rPr>
          <w:spacing w:val="-1"/>
        </w:rPr>
        <w:t>N</w:t>
      </w:r>
      <w:r w:rsidRPr="00164734">
        <w:rPr>
          <w:spacing w:val="-1"/>
        </w:rPr>
        <w:t>am cum multis abhinc annis insignem dicti monasterii bibliothecam involaverit</w:t>
      </w:r>
      <w:r w:rsidRPr="00164734">
        <w:t xml:space="preserve"> </w:t>
      </w:r>
      <w:r w:rsidRPr="00164734">
        <w:rPr>
          <w:spacing w:val="-3"/>
        </w:rPr>
        <w:t>audax flamma, etiam illos libros consumpsit, qui horum sapientum patrum gesta ad</w:t>
      </w:r>
      <w:r w:rsidRPr="00164734">
        <w:t xml:space="preserve"> </w:t>
      </w:r>
      <w:r w:rsidRPr="00164734">
        <w:rPr>
          <w:spacing w:val="-4"/>
        </w:rPr>
        <w:t>memoriam revocabant, et vix remansere cineres, ubi conciso epigraphe tanti incendii</w:t>
      </w:r>
      <w:r w:rsidRPr="00164734">
        <w:t xml:space="preserve"> furorem inscribere poterat impatiens dolor</w:t>
      </w:r>
      <w:r w:rsidR="00CE513E" w:rsidRPr="00164734">
        <w:t>.</w:t>
      </w:r>
      <w:r w:rsidRPr="00164734">
        <w:t xml:space="preserve"> </w:t>
      </w:r>
      <w:r w:rsidRPr="00164734">
        <w:rPr>
          <w:i/>
          <w:iCs/>
          <w:spacing w:val="16"/>
        </w:rPr>
        <w:t>&lt;</w:t>
      </w:r>
      <w:r w:rsidRPr="00164734">
        <w:rPr>
          <w:i/>
          <w:iCs/>
          <w:spacing w:val="6"/>
        </w:rPr>
        <w:t>3</w:t>
      </w:r>
      <w:r w:rsidRPr="00164734">
        <w:rPr>
          <w:i/>
          <w:iCs/>
        </w:rPr>
        <w:t>&gt;</w:t>
      </w:r>
      <w:r w:rsidR="00CE513E" w:rsidRPr="00164734">
        <w:t xml:space="preserve"> A</w:t>
      </w:r>
      <w:r w:rsidRPr="00164734">
        <w:t>ttamen ubi defuit natura, pro</w:t>
      </w:r>
      <w:r w:rsidR="00CE513E" w:rsidRPr="00164734">
        <w:softHyphen/>
      </w:r>
      <w:r w:rsidRPr="00164734">
        <w:rPr>
          <w:spacing w:val="-2"/>
        </w:rPr>
        <w:t>vidit pietas, cum saltem</w:t>
      </w:r>
      <w:r w:rsidRPr="00164734">
        <w:t xml:space="preserve"> </w:t>
      </w:r>
      <w:r w:rsidRPr="00164734">
        <w:rPr>
          <w:spacing w:val="4"/>
        </w:rPr>
        <w:t>[</w:t>
      </w:r>
      <w:r w:rsidRPr="00164734">
        <w:rPr>
          <w:i/>
        </w:rPr>
        <w:t>1</w:t>
      </w:r>
      <w:r w:rsidRPr="00164734">
        <w:rPr>
          <w:i/>
          <w:spacing w:val="16"/>
        </w:rPr>
        <w:t>v</w:t>
      </w:r>
      <w:r w:rsidRPr="00164734">
        <w:t xml:space="preserve">] </w:t>
      </w:r>
      <w:r w:rsidRPr="00164734">
        <w:rPr>
          <w:spacing w:val="-2"/>
        </w:rPr>
        <w:t>uno ex dictis libris bibliothecam nostram denuo con</w:t>
      </w:r>
      <w:r w:rsidR="00CE513E" w:rsidRPr="00164734">
        <w:rPr>
          <w:spacing w:val="-2"/>
        </w:rPr>
        <w:softHyphen/>
      </w:r>
      <w:r w:rsidRPr="00164734">
        <w:rPr>
          <w:spacing w:val="-4"/>
        </w:rPr>
        <w:t>structam adhuc condecoraverit, in quo continentur dictorum patrum variae notitiae,</w:t>
      </w:r>
      <w:r w:rsidRPr="00164734">
        <w:t xml:space="preserve"> </w:t>
      </w:r>
      <w:r w:rsidRPr="00164734">
        <w:rPr>
          <w:spacing w:val="-3"/>
        </w:rPr>
        <w:t>cuius titulus est: Hieronymus Fabri Historiarum Ravennatum. Igitur ne videar tuis</w:t>
      </w:r>
      <w:r w:rsidRPr="00164734">
        <w:t xml:space="preserve"> </w:t>
      </w:r>
      <w:r w:rsidRPr="00164734">
        <w:rPr>
          <w:spacing w:val="-2"/>
        </w:rPr>
        <w:t>omnino votis defraudari, mittam Venetias hunc librum</w:t>
      </w:r>
      <w:r w:rsidR="00CE513E" w:rsidRPr="00164734">
        <w:rPr>
          <w:spacing w:val="-2"/>
        </w:rPr>
        <w:t>,</w:t>
      </w:r>
      <w:r w:rsidRPr="00164734">
        <w:rPr>
          <w:spacing w:val="-2"/>
        </w:rPr>
        <w:t xml:space="preserve"> cuicumque tibi magis pla</w:t>
      </w:r>
      <w:r w:rsidR="00CE513E" w:rsidRPr="00164734">
        <w:rPr>
          <w:spacing w:val="-2"/>
        </w:rPr>
        <w:softHyphen/>
      </w:r>
      <w:r w:rsidRPr="00164734">
        <w:rPr>
          <w:spacing w:val="-1"/>
        </w:rPr>
        <w:t xml:space="preserve">cuerit. Circa quod quae sit mens tua, per novam epistolam aperire dignaberis. Tu </w:t>
      </w:r>
      <w:r w:rsidRPr="00164734">
        <w:rPr>
          <w:spacing w:val="-3"/>
        </w:rPr>
        <w:t>interim, quae pauca porrigo, benigne excipe pro certo habens nos magis a tali vexari</w:t>
      </w:r>
      <w:r w:rsidRPr="00164734">
        <w:t xml:space="preserve"> </w:t>
      </w:r>
      <w:r w:rsidRPr="00164734">
        <w:rPr>
          <w:spacing w:val="-3"/>
        </w:rPr>
        <w:t>inopia, quam tu possis, cum proxime agatur de communi gloria promovenda. Deus</w:t>
      </w:r>
      <w:r w:rsidRPr="00164734">
        <w:t xml:space="preserve"> </w:t>
      </w:r>
      <w:r w:rsidRPr="00164734">
        <w:rPr>
          <w:spacing w:val="-4"/>
        </w:rPr>
        <w:t>tibi cuncta prospera faciat tua quaeque vota implendo, et annos concedat Nestoreos.</w:t>
      </w:r>
      <w:r w:rsidRPr="00164734">
        <w:t xml:space="preserve"> Vale.</w:t>
      </w:r>
    </w:p>
    <w:p w:rsidR="00B8012F" w:rsidRPr="00164734" w:rsidRDefault="00B8012F" w:rsidP="00B8012F">
      <w:pPr>
        <w:pStyle w:val="EditionEditionstext"/>
      </w:pPr>
      <w:r w:rsidRPr="00164734">
        <w:rPr>
          <w:spacing w:val="1"/>
        </w:rPr>
        <w:t>Paternitatis tuae admodum reverendae addictissimus servus domnus Flaminius</w:t>
      </w:r>
      <w:r w:rsidRPr="00164734">
        <w:t xml:space="preserve"> Romanus abbas.</w:t>
      </w:r>
    </w:p>
    <w:p w:rsidR="00B8012F" w:rsidRPr="00164734" w:rsidRDefault="00B8012F" w:rsidP="004008E9">
      <w:pPr>
        <w:pStyle w:val="EditionEditionstext"/>
        <w:spacing w:after="270"/>
      </w:pPr>
      <w:r w:rsidRPr="00164734">
        <w:t>Ravennae in monasterio S. Vitalis die 7. Octobris anno 1710.</w:t>
      </w:r>
    </w:p>
    <w:p w:rsidR="00B8012F" w:rsidRPr="00164734" w:rsidRDefault="00B8012F" w:rsidP="00C30BC8">
      <w:pPr>
        <w:pStyle w:val="EditionKommentar"/>
      </w:pPr>
      <w:r w:rsidRPr="00164734">
        <w:rPr>
          <w:i w:val="0"/>
          <w:spacing w:val="25"/>
          <w:szCs w:val="22"/>
        </w:rPr>
        <w:t xml:space="preserve">&lt;2&gt; involaverit </w:t>
      </w:r>
      <w:r w:rsidR="000460BB" w:rsidRPr="00164734">
        <w:rPr>
          <w:i w:val="0"/>
          <w:spacing w:val="25"/>
          <w:szCs w:val="22"/>
        </w:rPr>
        <w:t>...</w:t>
      </w:r>
      <w:r w:rsidRPr="00164734">
        <w:rPr>
          <w:i w:val="0"/>
          <w:spacing w:val="25"/>
          <w:szCs w:val="22"/>
        </w:rPr>
        <w:t xml:space="preserve"> flamma:</w:t>
      </w:r>
      <w:r w:rsidRPr="00164734">
        <w:rPr>
          <w:i w:val="0"/>
          <w:spacing w:val="30"/>
        </w:rPr>
        <w:t xml:space="preserve"> </w:t>
      </w:r>
      <w:r w:rsidR="000460BB" w:rsidRPr="00164734">
        <w:rPr>
          <w:spacing w:val="-4"/>
          <w:szCs w:val="22"/>
        </w:rPr>
        <w:t xml:space="preserve">Zu einem Brand in S. Vitale findet sich nichts bei </w:t>
      </w:r>
      <w:r w:rsidR="000460BB" w:rsidRPr="00164734">
        <w:rPr>
          <w:spacing w:val="-3"/>
          <w:szCs w:val="22"/>
        </w:rPr>
        <w:t>D</w:t>
      </w:r>
      <w:r w:rsidR="00BA2080" w:rsidRPr="00164734">
        <w:rPr>
          <w:spacing w:val="-3"/>
          <w:szCs w:val="22"/>
        </w:rPr>
        <w:t>e</w:t>
      </w:r>
      <w:r w:rsidR="000460BB" w:rsidRPr="00164734">
        <w:rPr>
          <w:spacing w:val="-3"/>
          <w:szCs w:val="22"/>
        </w:rPr>
        <w:t>i</w:t>
      </w:r>
      <w:r w:rsidR="00BA2080" w:rsidRPr="00164734">
        <w:rPr>
          <w:spacing w:val="-3"/>
          <w:szCs w:val="22"/>
        </w:rPr>
        <w:t xml:space="preserve">chmann, Ravenna 2/2 </w:t>
      </w:r>
      <w:r w:rsidR="004273F1" w:rsidRPr="00164734">
        <w:rPr>
          <w:spacing w:val="-3"/>
          <w:szCs w:val="22"/>
        </w:rPr>
        <w:t>56</w:t>
      </w:r>
      <w:r w:rsidR="000460BB" w:rsidRPr="00164734">
        <w:rPr>
          <w:spacing w:val="-3"/>
          <w:szCs w:val="22"/>
        </w:rPr>
        <w:t>; Fontana, Architettura 200f.; Montanari, S</w:t>
      </w:r>
      <w:r w:rsidR="0017312B" w:rsidRPr="00164734">
        <w:rPr>
          <w:spacing w:val="-3"/>
          <w:szCs w:val="22"/>
        </w:rPr>
        <w:t>.</w:t>
      </w:r>
      <w:r w:rsidR="000460BB" w:rsidRPr="00164734">
        <w:rPr>
          <w:spacing w:val="-3"/>
          <w:szCs w:val="22"/>
        </w:rPr>
        <w:t xml:space="preserve"> Vitale 202</w:t>
      </w:r>
      <w:r w:rsidRPr="00164734">
        <w:rPr>
          <w:spacing w:val="-3"/>
          <w:szCs w:val="22"/>
        </w:rPr>
        <w:t>.</w:t>
      </w:r>
      <w:r w:rsidRPr="00164734">
        <w:t xml:space="preserve"> </w:t>
      </w:r>
      <w:r w:rsidR="00CE513E" w:rsidRPr="00164734">
        <w:rPr>
          <w:i w:val="0"/>
          <w:spacing w:val="30"/>
          <w:szCs w:val="22"/>
        </w:rPr>
        <w:t xml:space="preserve">&lt;3&gt; </w:t>
      </w:r>
      <w:r w:rsidR="00C30BC8" w:rsidRPr="00164734">
        <w:rPr>
          <w:i w:val="0"/>
          <w:spacing w:val="30"/>
          <w:szCs w:val="22"/>
        </w:rPr>
        <w:t xml:space="preserve">Hieronymus </w:t>
      </w:r>
      <w:r w:rsidRPr="00164734">
        <w:rPr>
          <w:i w:val="0"/>
          <w:spacing w:val="30"/>
          <w:szCs w:val="22"/>
        </w:rPr>
        <w:t>Fabri:</w:t>
      </w:r>
      <w:r w:rsidRPr="00164734">
        <w:rPr>
          <w:i w:val="0"/>
          <w:spacing w:val="30"/>
        </w:rPr>
        <w:t xml:space="preserve"> </w:t>
      </w:r>
      <w:r w:rsidR="00BA2080" w:rsidRPr="00164734">
        <w:rPr>
          <w:spacing w:val="-3"/>
          <w:szCs w:val="22"/>
        </w:rPr>
        <w:t>Ceresa, Fabbri; Ginanni</w:t>
      </w:r>
      <w:r w:rsidR="00C30BC8" w:rsidRPr="00164734">
        <w:rPr>
          <w:spacing w:val="-3"/>
          <w:szCs w:val="22"/>
        </w:rPr>
        <w:t>, Memorie 1 184–192</w:t>
      </w:r>
      <w:r w:rsidR="00C6285E" w:rsidRPr="00164734">
        <w:rPr>
          <w:spacing w:val="-3"/>
          <w:szCs w:val="22"/>
        </w:rPr>
        <w:t>; vgl.</w:t>
      </w:r>
      <w:r w:rsidR="00C6285E" w:rsidRPr="00164734">
        <w:rPr>
          <w:spacing w:val="-2"/>
        </w:rPr>
        <w:t xml:space="preserve"> </w:t>
      </w:r>
      <w:r w:rsidR="00C6285E" w:rsidRPr="00164734">
        <w:rPr>
          <w:spacing w:val="-4"/>
          <w:szCs w:val="22"/>
        </w:rPr>
        <w:t>Casali, Religione 418, 426f</w:t>
      </w:r>
      <w:r w:rsidR="00C30BC8" w:rsidRPr="00164734">
        <w:rPr>
          <w:spacing w:val="-4"/>
          <w:szCs w:val="22"/>
        </w:rPr>
        <w:t xml:space="preserve">. </w:t>
      </w:r>
      <w:r w:rsidR="00CE513E" w:rsidRPr="00164734">
        <w:rPr>
          <w:spacing w:val="-4"/>
          <w:szCs w:val="22"/>
        </w:rPr>
        <w:t xml:space="preserve">Von </w:t>
      </w:r>
      <w:r w:rsidR="00C6285E" w:rsidRPr="00164734">
        <w:rPr>
          <w:spacing w:val="-4"/>
          <w:szCs w:val="22"/>
        </w:rPr>
        <w:t xml:space="preserve">seinen </w:t>
      </w:r>
      <w:r w:rsidR="00CE513E" w:rsidRPr="00164734">
        <w:rPr>
          <w:spacing w:val="-4"/>
          <w:szCs w:val="22"/>
        </w:rPr>
        <w:t>drei Werken zur Geschichte Ravenna</w:t>
      </w:r>
      <w:r w:rsidR="00C6285E" w:rsidRPr="00164734">
        <w:rPr>
          <w:spacing w:val="-4"/>
          <w:szCs w:val="22"/>
        </w:rPr>
        <w:t>s</w:t>
      </w:r>
      <w:r w:rsidRPr="00164734">
        <w:rPr>
          <w:spacing w:val="-4"/>
          <w:szCs w:val="22"/>
        </w:rPr>
        <w:t>: „Le sagre</w:t>
      </w:r>
      <w:r w:rsidRPr="00164734">
        <w:rPr>
          <w:spacing w:val="-2"/>
        </w:rPr>
        <w:t xml:space="preserve"> </w:t>
      </w:r>
      <w:r w:rsidRPr="00164734">
        <w:rPr>
          <w:spacing w:val="-2"/>
          <w:szCs w:val="22"/>
        </w:rPr>
        <w:t>memorie di Ravenna antica“ (Venedig 1664)</w:t>
      </w:r>
      <w:r w:rsidR="00C531DC" w:rsidRPr="00164734">
        <w:rPr>
          <w:spacing w:val="-2"/>
          <w:szCs w:val="22"/>
        </w:rPr>
        <w:t>;</w:t>
      </w:r>
      <w:r w:rsidRPr="00164734">
        <w:rPr>
          <w:spacing w:val="-2"/>
          <w:szCs w:val="22"/>
        </w:rPr>
        <w:t xml:space="preserve"> „Effemeride sagra et istorica di Ravenna</w:t>
      </w:r>
      <w:r w:rsidRPr="00164734">
        <w:rPr>
          <w:spacing w:val="1"/>
        </w:rPr>
        <w:t xml:space="preserve"> </w:t>
      </w:r>
      <w:r w:rsidRPr="00164734">
        <w:rPr>
          <w:spacing w:val="-3"/>
        </w:rPr>
        <w:t>antica“ (Ravenna 1675)</w:t>
      </w:r>
      <w:r w:rsidR="00C531DC" w:rsidRPr="00164734">
        <w:rPr>
          <w:spacing w:val="-3"/>
        </w:rPr>
        <w:t>;</w:t>
      </w:r>
      <w:r w:rsidRPr="00164734">
        <w:rPr>
          <w:spacing w:val="-3"/>
        </w:rPr>
        <w:t xml:space="preserve"> „Ravenna ricercata“ (Bologna 1678)</w:t>
      </w:r>
      <w:r w:rsidR="00C531DC" w:rsidRPr="00164734">
        <w:rPr>
          <w:spacing w:val="-3"/>
        </w:rPr>
        <w:t>,</w:t>
      </w:r>
      <w:r w:rsidRPr="00164734">
        <w:rPr>
          <w:spacing w:val="-3"/>
        </w:rPr>
        <w:t xml:space="preserve"> sind in Melk </w:t>
      </w:r>
      <w:r w:rsidR="00C531DC" w:rsidRPr="00164734">
        <w:rPr>
          <w:spacing w:val="-3"/>
        </w:rPr>
        <w:t>heute nur</w:t>
      </w:r>
      <w:r w:rsidRPr="00164734">
        <w:rPr>
          <w:spacing w:val="-3"/>
        </w:rPr>
        <w:t xml:space="preserve"> </w:t>
      </w:r>
      <w:r w:rsidRPr="00164734">
        <w:rPr>
          <w:spacing w:val="-1"/>
        </w:rPr>
        <w:t>die „Sagre memorie“ vorhanden (StiB Melk 3795).</w:t>
      </w:r>
      <w:r w:rsidR="00C531DC" w:rsidRPr="00164734">
        <w:rPr>
          <w:spacing w:val="-1"/>
        </w:rPr>
        <w:t xml:space="preserve"> Mit diesen ist folglich das von FA</w:t>
      </w:r>
      <w:r w:rsidR="00C531DC" w:rsidRPr="00164734">
        <w:t xml:space="preserve"> und Cretoni übermittelte Werk zu identifizieren; vgl. 14</w:t>
      </w:r>
      <w:r w:rsidR="00882FA6" w:rsidRPr="00164734">
        <w:t>8</w:t>
      </w:r>
      <w:r w:rsidR="00C531DC" w:rsidRPr="00164734">
        <w:t>, 15</w:t>
      </w:r>
      <w:r w:rsidR="0069059C" w:rsidRPr="00164734">
        <w:t>7</w:t>
      </w:r>
      <w:r w:rsidR="00C531DC" w:rsidRPr="00164734">
        <w:t>.</w:t>
      </w:r>
    </w:p>
    <w:p w:rsidR="00A440FA" w:rsidRPr="00164734" w:rsidRDefault="00A440FA" w:rsidP="00A440FA">
      <w:pPr>
        <w:pStyle w:val="EditionBriefberschrift1"/>
      </w:pPr>
      <w:r w:rsidRPr="00164734">
        <w:t>[117]</w:t>
      </w:r>
      <w:r w:rsidRPr="00164734">
        <w:tab/>
        <w:t>Bernhard Pez an NN (Theres).</w:t>
      </w:r>
      <w:r w:rsidR="001A5FD0" w:rsidRPr="00164734">
        <w:t xml:space="preserve"> LE 1.</w:t>
      </w:r>
    </w:p>
    <w:p w:rsidR="00A440FA" w:rsidRPr="00164734" w:rsidRDefault="00A440FA" w:rsidP="00A440FA">
      <w:pPr>
        <w:pStyle w:val="EditionBriefberschrift2"/>
      </w:pPr>
      <w:r w:rsidRPr="00164734">
        <w:t>1710-10-11.</w:t>
      </w:r>
    </w:p>
    <w:p w:rsidR="00A440FA" w:rsidRPr="00164734" w:rsidRDefault="00A440FA" w:rsidP="00A440FA">
      <w:pPr>
        <w:pStyle w:val="EditionEditorischeNotiz"/>
      </w:pPr>
      <w:r w:rsidRPr="00164734">
        <w:t>Bemerkung: Die Ansetzung ergibt sich aus einem der Vermerke BPs auf 110.</w:t>
      </w:r>
    </w:p>
    <w:p w:rsidR="001A5FD0" w:rsidRPr="00164734" w:rsidRDefault="001A5FD0" w:rsidP="007F581F">
      <w:pPr>
        <w:pStyle w:val="EditionBriefberschrift1"/>
        <w:spacing w:before="470"/>
      </w:pPr>
      <w:r w:rsidRPr="00164734">
        <w:t>[118]</w:t>
      </w:r>
      <w:r w:rsidRPr="00164734">
        <w:tab/>
        <w:t>Bernhard Pez an NN (Münsterschwarzach). LE 1.</w:t>
      </w:r>
    </w:p>
    <w:p w:rsidR="001A5FD0" w:rsidRPr="00164734" w:rsidRDefault="001A5FD0" w:rsidP="001A5FD0">
      <w:pPr>
        <w:pStyle w:val="EditionBriefberschrift2"/>
      </w:pPr>
      <w:r w:rsidRPr="00164734">
        <w:t>1710-10-15.</w:t>
      </w:r>
    </w:p>
    <w:p w:rsidR="001A5FD0" w:rsidRPr="00164734" w:rsidRDefault="001A5FD0" w:rsidP="001A5FD0">
      <w:pPr>
        <w:pStyle w:val="EditionEditorischeNotiz"/>
      </w:pPr>
      <w:r w:rsidRPr="00164734">
        <w:t>Bezüge: 126. Erwähnt in 126.</w:t>
      </w:r>
    </w:p>
    <w:p w:rsidR="001A5FD0" w:rsidRPr="00164734" w:rsidRDefault="001A5FD0" w:rsidP="001A5FD0">
      <w:pPr>
        <w:pStyle w:val="EditionEditorischeNotiz"/>
      </w:pPr>
      <w:r w:rsidRPr="00164734">
        <w:t>Bemerkung: Vgl. den betreffenden Vermerk BPs auf 110.</w:t>
      </w:r>
    </w:p>
    <w:p w:rsidR="001A5FD0" w:rsidRPr="00164734" w:rsidRDefault="001A5FD0" w:rsidP="007F581F">
      <w:pPr>
        <w:pStyle w:val="EditionBriefberschrift1"/>
        <w:spacing w:before="470"/>
      </w:pPr>
      <w:r w:rsidRPr="00164734">
        <w:t>[119]</w:t>
      </w:r>
      <w:r w:rsidRPr="00164734">
        <w:tab/>
        <w:t>Bernhard Pez an NN (Neustadt am Main). LE 1.</w:t>
      </w:r>
    </w:p>
    <w:p w:rsidR="001A5FD0" w:rsidRPr="00164734" w:rsidRDefault="001A5FD0" w:rsidP="001A5FD0">
      <w:pPr>
        <w:pStyle w:val="EditionBriefberschrift2"/>
      </w:pPr>
      <w:r w:rsidRPr="00164734">
        <w:t>1710-10-15.</w:t>
      </w:r>
    </w:p>
    <w:p w:rsidR="001A5FD0" w:rsidRPr="00164734" w:rsidRDefault="001A5FD0" w:rsidP="001A5FD0">
      <w:pPr>
        <w:pStyle w:val="EditionEditorischeNotiz"/>
      </w:pPr>
      <w:r w:rsidRPr="00164734">
        <w:t>Bemerkung: Die Ansetzung ergibt sich aus einem der Vermerke BPs auf 110.</w:t>
      </w:r>
    </w:p>
    <w:p w:rsidR="001A5FD0" w:rsidRPr="00164734" w:rsidRDefault="001A5FD0" w:rsidP="007F581F">
      <w:pPr>
        <w:pStyle w:val="EditionBriefberschrift1"/>
        <w:spacing w:before="470"/>
      </w:pPr>
      <w:r w:rsidRPr="00164734">
        <w:t>120</w:t>
      </w:r>
      <w:r w:rsidRPr="00164734">
        <w:tab/>
        <w:t>Hyazinth Baumbach an Bernhard Pez.</w:t>
      </w:r>
    </w:p>
    <w:p w:rsidR="001A5FD0" w:rsidRPr="00164734" w:rsidRDefault="001A5FD0" w:rsidP="001A5FD0">
      <w:pPr>
        <w:pStyle w:val="EditionBriefberschrift2"/>
      </w:pPr>
      <w:r w:rsidRPr="00164734">
        <w:t>1710-10-24. Würzburg (St. Stephan).</w:t>
      </w:r>
    </w:p>
    <w:p w:rsidR="001A5FD0" w:rsidRPr="00164734" w:rsidRDefault="001A5FD0" w:rsidP="00791578">
      <w:pPr>
        <w:pStyle w:val="EditionRegest"/>
      </w:pPr>
      <w:r w:rsidRPr="00164734">
        <w:t xml:space="preserve">&lt;1&gt; HB übersendet </w:t>
      </w:r>
      <w:r w:rsidR="002D74DA" w:rsidRPr="00164734">
        <w:t>ein</w:t>
      </w:r>
      <w:r w:rsidRPr="00164734">
        <w:t xml:space="preserve">e zweite </w:t>
      </w:r>
      <w:r w:rsidR="002D74DA" w:rsidRPr="00164734">
        <w:t>Fassung</w:t>
      </w:r>
      <w:r w:rsidRPr="00164734">
        <w:t xml:space="preserve"> seiner Materialien zur Hausgeschichte von </w:t>
      </w:r>
      <w:r w:rsidRPr="00164734">
        <w:rPr>
          <w:spacing w:val="-2"/>
        </w:rPr>
        <w:t xml:space="preserve">St. Stephan, </w:t>
      </w:r>
      <w:r w:rsidR="002D74DA" w:rsidRPr="00164734">
        <w:rPr>
          <w:spacing w:val="-2"/>
        </w:rPr>
        <w:t xml:space="preserve">die er nach dem Verlust der ersten zusammengestellt hat. </w:t>
      </w:r>
      <w:r w:rsidRPr="00164734">
        <w:rPr>
          <w:spacing w:val="-2"/>
        </w:rPr>
        <w:t xml:space="preserve">BP </w:t>
      </w:r>
      <w:r w:rsidR="002D74DA" w:rsidRPr="00164734">
        <w:rPr>
          <w:spacing w:val="-2"/>
        </w:rPr>
        <w:t xml:space="preserve">soll </w:t>
      </w:r>
      <w:r w:rsidRPr="00164734">
        <w:rPr>
          <w:spacing w:val="-2"/>
        </w:rPr>
        <w:t>sie weiter</w:t>
      </w:r>
      <w:r w:rsidRPr="00164734">
        <w:t xml:space="preserve"> nach Paris schicken</w:t>
      </w:r>
      <w:r w:rsidR="002D74DA" w:rsidRPr="00164734">
        <w:t xml:space="preserve">, damit </w:t>
      </w:r>
      <w:r w:rsidRPr="00164734">
        <w:t xml:space="preserve">sie (von </w:t>
      </w:r>
      <w:r w:rsidR="002D74DA" w:rsidRPr="00164734">
        <w:t xml:space="preserve">René </w:t>
      </w:r>
      <w:r w:rsidRPr="00164734">
        <w:t xml:space="preserve">Massuet) in den fünften Band der „Annales </w:t>
      </w:r>
      <w:r w:rsidRPr="00164734">
        <w:rPr>
          <w:spacing w:val="-2"/>
        </w:rPr>
        <w:t xml:space="preserve">OSB“ eingearbeitet werden können. Sobald der Band erscheint, </w:t>
      </w:r>
      <w:r w:rsidR="002D74DA" w:rsidRPr="00164734">
        <w:rPr>
          <w:spacing w:val="-2"/>
        </w:rPr>
        <w:t>will</w:t>
      </w:r>
      <w:r w:rsidRPr="00164734">
        <w:rPr>
          <w:spacing w:val="-2"/>
        </w:rPr>
        <w:t xml:space="preserve"> ihn HB erwerben.</w:t>
      </w:r>
      <w:r w:rsidRPr="00164734">
        <w:rPr>
          <w:spacing w:val="-4"/>
        </w:rPr>
        <w:t xml:space="preserve"> </w:t>
      </w:r>
      <w:r w:rsidRPr="00164734">
        <w:t>&lt;</w:t>
      </w:r>
      <w:r w:rsidRPr="00164734">
        <w:rPr>
          <w:spacing w:val="6"/>
        </w:rPr>
        <w:t>2</w:t>
      </w:r>
      <w:r w:rsidRPr="00164734">
        <w:t xml:space="preserve">&gt; </w:t>
      </w:r>
      <w:r w:rsidRPr="00164734">
        <w:rPr>
          <w:spacing w:val="-2"/>
        </w:rPr>
        <w:t xml:space="preserve">Für seine Forschungen hat HB sich mit dem Abtkatalog seines Klosters befasst und </w:t>
      </w:r>
      <w:r w:rsidRPr="00164734">
        <w:rPr>
          <w:spacing w:val="-1"/>
        </w:rPr>
        <w:t>darin eine Eintragung über Ezzo, den zweiten Abt, gefunden, der unter den Bischöfen</w:t>
      </w:r>
      <w:r w:rsidRPr="00164734">
        <w:t xml:space="preserve"> Meginhard II. und Emehard lebte und als Schriftsteller bezeichnet wird. </w:t>
      </w:r>
      <w:r w:rsidR="00FA101E" w:rsidRPr="00164734">
        <w:t>Dies könnte</w:t>
      </w:r>
      <w:r w:rsidR="00FA101E" w:rsidRPr="00164734">
        <w:rPr>
          <w:spacing w:val="-1"/>
        </w:rPr>
        <w:t xml:space="preserve"> </w:t>
      </w:r>
      <w:r w:rsidR="00FA101E" w:rsidRPr="00164734">
        <w:rPr>
          <w:spacing w:val="-3"/>
        </w:rPr>
        <w:t xml:space="preserve">für BPs Werk („Bibliotheca Benedictina“) brauchbar sein. </w:t>
      </w:r>
      <w:r w:rsidRPr="00164734">
        <w:rPr>
          <w:spacing w:val="-3"/>
        </w:rPr>
        <w:t>Zwar besitzt das Kloster viele</w:t>
      </w:r>
      <w:r w:rsidRPr="00164734">
        <w:t xml:space="preserve"> </w:t>
      </w:r>
      <w:r w:rsidRPr="00164734">
        <w:rPr>
          <w:spacing w:val="-3"/>
        </w:rPr>
        <w:t xml:space="preserve">Handschriften, doch ist nicht klar, welche von Ezzo stammen, </w:t>
      </w:r>
      <w:r w:rsidR="00956E82" w:rsidRPr="00164734">
        <w:rPr>
          <w:spacing w:val="-3"/>
        </w:rPr>
        <w:t>weil früher nur selten</w:t>
      </w:r>
      <w:r w:rsidRPr="00164734">
        <w:rPr>
          <w:spacing w:val="-3"/>
        </w:rPr>
        <w:t xml:space="preserve"> der</w:t>
      </w:r>
      <w:r w:rsidRPr="00164734">
        <w:t xml:space="preserve"> </w:t>
      </w:r>
      <w:r w:rsidR="00956E82" w:rsidRPr="00164734">
        <w:rPr>
          <w:spacing w:val="-1"/>
        </w:rPr>
        <w:t>Name des Verfasse</w:t>
      </w:r>
      <w:r w:rsidRPr="00164734">
        <w:rPr>
          <w:spacing w:val="-1"/>
        </w:rPr>
        <w:t>r</w:t>
      </w:r>
      <w:r w:rsidR="00956E82" w:rsidRPr="00164734">
        <w:rPr>
          <w:spacing w:val="-1"/>
        </w:rPr>
        <w:t>s</w:t>
      </w:r>
      <w:r w:rsidRPr="00164734">
        <w:rPr>
          <w:spacing w:val="-1"/>
        </w:rPr>
        <w:t xml:space="preserve"> angegeben </w:t>
      </w:r>
      <w:r w:rsidR="00956E82" w:rsidRPr="00164734">
        <w:rPr>
          <w:spacing w:val="-1"/>
        </w:rPr>
        <w:t>wurde</w:t>
      </w:r>
      <w:r w:rsidRPr="00164734">
        <w:rPr>
          <w:spacing w:val="-1"/>
        </w:rPr>
        <w:t>.</w:t>
      </w:r>
      <w:r w:rsidRPr="00164734">
        <w:t xml:space="preserve"> </w:t>
      </w:r>
      <w:r w:rsidRPr="00164734">
        <w:rPr>
          <w:spacing w:val="16"/>
        </w:rPr>
        <w:t>&lt;</w:t>
      </w:r>
      <w:r w:rsidRPr="00164734">
        <w:rPr>
          <w:spacing w:val="6"/>
        </w:rPr>
        <w:t>3</w:t>
      </w:r>
      <w:r w:rsidRPr="00164734">
        <w:t xml:space="preserve">&gt; </w:t>
      </w:r>
      <w:r w:rsidRPr="00164734">
        <w:rPr>
          <w:spacing w:val="-1"/>
        </w:rPr>
        <w:t xml:space="preserve">Gerade ist HB auf eine Quarthandschrift </w:t>
      </w:r>
      <w:r w:rsidRPr="00164734">
        <w:t>gestoßen, in der die „Vita sancti Burchardi“, ein anonymes „Epitheton episcoporum“</w:t>
      </w:r>
      <w:r w:rsidR="00956E82" w:rsidRPr="00164734">
        <w:t xml:space="preserve">, </w:t>
      </w:r>
      <w:r w:rsidRPr="00164734">
        <w:rPr>
          <w:spacing w:val="-2"/>
        </w:rPr>
        <w:t>as</w:t>
      </w:r>
      <w:r w:rsidR="00791578" w:rsidRPr="00164734">
        <w:rPr>
          <w:spacing w:val="-2"/>
        </w:rPr>
        <w:t>k</w:t>
      </w:r>
      <w:r w:rsidRPr="00164734">
        <w:rPr>
          <w:spacing w:val="-2"/>
        </w:rPr>
        <w:t>etische und rhetorische Schriften (Fieschi, „Praecepta grammaticae“) enthalten sind,</w:t>
      </w:r>
      <w:r w:rsidRPr="00164734">
        <w:t xml:space="preserve"> </w:t>
      </w:r>
      <w:r w:rsidRPr="00164734">
        <w:rPr>
          <w:spacing w:val="-3"/>
        </w:rPr>
        <w:t xml:space="preserve">außerdem die Vita der Heiligen Eucharius, Valerius und Maternus. </w:t>
      </w:r>
      <w:r w:rsidR="00956E82" w:rsidRPr="00164734">
        <w:rPr>
          <w:spacing w:val="-3"/>
        </w:rPr>
        <w:t>In der Handschrift</w:t>
      </w:r>
      <w:r w:rsidRPr="00164734">
        <w:t xml:space="preserve"> ist von jüngerer Hand vermerkt, dass sie – </w:t>
      </w:r>
      <w:r w:rsidR="00503689" w:rsidRPr="00164734">
        <w:t>nach dem</w:t>
      </w:r>
      <w:r w:rsidRPr="00164734">
        <w:t xml:space="preserve"> „De viris illustribus OSB“ von </w:t>
      </w:r>
      <w:r w:rsidRPr="00164734">
        <w:rPr>
          <w:spacing w:val="1"/>
        </w:rPr>
        <w:t>Trithemius, zitiert in den „Historiae“ des Surius zum 14. Oktober – von Egilward,</w:t>
      </w:r>
      <w:r w:rsidRPr="00164734">
        <w:t xml:space="preserve"> </w:t>
      </w:r>
      <w:r w:rsidRPr="00164734">
        <w:rPr>
          <w:spacing w:val="-2"/>
        </w:rPr>
        <w:t xml:space="preserve">einem Mönch </w:t>
      </w:r>
      <w:r w:rsidR="00503689" w:rsidRPr="00164734">
        <w:rPr>
          <w:spacing w:val="-2"/>
        </w:rPr>
        <w:t>des Klosters</w:t>
      </w:r>
      <w:r w:rsidRPr="00164734">
        <w:rPr>
          <w:spacing w:val="-2"/>
        </w:rPr>
        <w:t xml:space="preserve"> St. Burchard, stammen soll. HB </w:t>
      </w:r>
      <w:r w:rsidR="00503689" w:rsidRPr="00164734">
        <w:rPr>
          <w:spacing w:val="-2"/>
        </w:rPr>
        <w:t>konn</w:t>
      </w:r>
      <w:r w:rsidRPr="00164734">
        <w:rPr>
          <w:spacing w:val="-2"/>
        </w:rPr>
        <w:t xml:space="preserve">te </w:t>
      </w:r>
      <w:r w:rsidR="00503689" w:rsidRPr="00164734">
        <w:rPr>
          <w:spacing w:val="-2"/>
        </w:rPr>
        <w:t>die Stelle bei Surius</w:t>
      </w:r>
      <w:r w:rsidR="00503689" w:rsidRPr="00164734">
        <w:rPr>
          <w:spacing w:val="-4"/>
        </w:rPr>
        <w:t xml:space="preserve"> nachprüfen</w:t>
      </w:r>
      <w:r w:rsidRPr="00164734">
        <w:rPr>
          <w:spacing w:val="-4"/>
        </w:rPr>
        <w:t xml:space="preserve">, </w:t>
      </w:r>
      <w:r w:rsidR="00503689" w:rsidRPr="00164734">
        <w:t>das Werk des Trithemius hat er aber</w:t>
      </w:r>
      <w:r w:rsidRPr="00164734">
        <w:t xml:space="preserve"> in seiner Bibliothek</w:t>
      </w:r>
      <w:r w:rsidR="00503689" w:rsidRPr="00164734">
        <w:t xml:space="preserve"> nicht gefunden</w:t>
      </w:r>
      <w:r w:rsidRPr="00164734">
        <w:t>.</w:t>
      </w:r>
      <w:r w:rsidR="00503689" w:rsidRPr="00164734">
        <w:t xml:space="preserve"> </w:t>
      </w:r>
      <w:r w:rsidR="00503689" w:rsidRPr="00164734">
        <w:rPr>
          <w:spacing w:val="-1"/>
        </w:rPr>
        <w:t>Er will danach suchen, weil er sich davon nähere Informationen zu Egilward erhofft.</w:t>
      </w:r>
      <w:r w:rsidRPr="00164734">
        <w:rPr>
          <w:spacing w:val="-1"/>
        </w:rPr>
        <w:t xml:space="preserve"> </w:t>
      </w:r>
      <w:r w:rsidRPr="00164734">
        <w:rPr>
          <w:spacing w:val="10"/>
        </w:rPr>
        <w:t>&lt;4</w:t>
      </w:r>
      <w:r w:rsidRPr="00164734">
        <w:t>&gt;</w:t>
      </w:r>
      <w:r w:rsidRPr="00164734">
        <w:rPr>
          <w:spacing w:val="-6"/>
        </w:rPr>
        <w:t xml:space="preserve"> </w:t>
      </w:r>
      <w:r w:rsidR="00503689" w:rsidRPr="00164734">
        <w:rPr>
          <w:spacing w:val="-4"/>
        </w:rPr>
        <w:t>Entgegen</w:t>
      </w:r>
      <w:r w:rsidR="00503689" w:rsidRPr="00164734">
        <w:rPr>
          <w:spacing w:val="-6"/>
        </w:rPr>
        <w:t xml:space="preserve"> </w:t>
      </w:r>
      <w:r w:rsidR="00503689" w:rsidRPr="00164734">
        <w:rPr>
          <w:spacing w:val="-4"/>
        </w:rPr>
        <w:t>a</w:t>
      </w:r>
      <w:r w:rsidRPr="00164734">
        <w:rPr>
          <w:spacing w:val="-4"/>
        </w:rPr>
        <w:t>llen</w:t>
      </w:r>
      <w:r w:rsidRPr="00164734">
        <w:rPr>
          <w:spacing w:val="-6"/>
        </w:rPr>
        <w:t xml:space="preserve"> </w:t>
      </w:r>
      <w:r w:rsidRPr="00164734">
        <w:rPr>
          <w:spacing w:val="-4"/>
        </w:rPr>
        <w:t>Versprechungen</w:t>
      </w:r>
      <w:r w:rsidRPr="00164734">
        <w:rPr>
          <w:spacing w:val="-6"/>
        </w:rPr>
        <w:t xml:space="preserve"> </w:t>
      </w:r>
      <w:r w:rsidRPr="00164734">
        <w:rPr>
          <w:spacing w:val="-4"/>
        </w:rPr>
        <w:t>hat</w:t>
      </w:r>
      <w:r w:rsidRPr="00164734">
        <w:rPr>
          <w:spacing w:val="-6"/>
        </w:rPr>
        <w:t xml:space="preserve"> </w:t>
      </w:r>
      <w:r w:rsidRPr="00164734">
        <w:rPr>
          <w:spacing w:val="-4"/>
        </w:rPr>
        <w:t>der</w:t>
      </w:r>
      <w:r w:rsidRPr="00164734">
        <w:rPr>
          <w:spacing w:val="-6"/>
        </w:rPr>
        <w:t xml:space="preserve"> </w:t>
      </w:r>
      <w:r w:rsidRPr="00164734">
        <w:rPr>
          <w:spacing w:val="-4"/>
        </w:rPr>
        <w:t>Würzburger</w:t>
      </w:r>
      <w:r w:rsidRPr="00164734">
        <w:rPr>
          <w:spacing w:val="-6"/>
        </w:rPr>
        <w:t xml:space="preserve"> </w:t>
      </w:r>
      <w:r w:rsidRPr="00164734">
        <w:rPr>
          <w:spacing w:val="-4"/>
        </w:rPr>
        <w:t>Weihbischof</w:t>
      </w:r>
      <w:r w:rsidRPr="00164734">
        <w:rPr>
          <w:spacing w:val="-6"/>
        </w:rPr>
        <w:t xml:space="preserve"> </w:t>
      </w:r>
      <w:r w:rsidR="00503689" w:rsidRPr="00164734">
        <w:rPr>
          <w:spacing w:val="-4"/>
        </w:rPr>
        <w:t>(Johann</w:t>
      </w:r>
      <w:r w:rsidR="00503689" w:rsidRPr="00164734">
        <w:rPr>
          <w:spacing w:val="-6"/>
        </w:rPr>
        <w:t xml:space="preserve"> </w:t>
      </w:r>
      <w:r w:rsidR="00503689" w:rsidRPr="00164734">
        <w:rPr>
          <w:spacing w:val="-4"/>
        </w:rPr>
        <w:t>Bernhar</w:t>
      </w:r>
      <w:r w:rsidRPr="00164734">
        <w:rPr>
          <w:spacing w:val="-4"/>
        </w:rPr>
        <w:t>d</w:t>
      </w:r>
      <w:r w:rsidRPr="00164734">
        <w:t xml:space="preserve"> </w:t>
      </w:r>
      <w:r w:rsidRPr="00164734">
        <w:rPr>
          <w:spacing w:val="-1"/>
        </w:rPr>
        <w:t>Mayer</w:t>
      </w:r>
      <w:r w:rsidR="00503689" w:rsidRPr="00164734">
        <w:rPr>
          <w:spacing w:val="-1"/>
        </w:rPr>
        <w:t>)</w:t>
      </w:r>
      <w:r w:rsidRPr="00164734">
        <w:rPr>
          <w:spacing w:val="-1"/>
        </w:rPr>
        <w:t xml:space="preserve"> noch </w:t>
      </w:r>
      <w:r w:rsidR="00503689" w:rsidRPr="00164734">
        <w:rPr>
          <w:spacing w:val="-1"/>
        </w:rPr>
        <w:t>nichts</w:t>
      </w:r>
      <w:r w:rsidRPr="00164734">
        <w:rPr>
          <w:spacing w:val="-1"/>
        </w:rPr>
        <w:t xml:space="preserve"> zu Egilward geschickt.</w:t>
      </w:r>
      <w:r w:rsidRPr="00164734">
        <w:t xml:space="preserve"> </w:t>
      </w:r>
      <w:r w:rsidRPr="00164734">
        <w:rPr>
          <w:spacing w:val="16"/>
        </w:rPr>
        <w:t>&lt;</w:t>
      </w:r>
      <w:r w:rsidRPr="00164734">
        <w:rPr>
          <w:spacing w:val="6"/>
        </w:rPr>
        <w:t>5</w:t>
      </w:r>
      <w:r w:rsidRPr="00164734">
        <w:t xml:space="preserve">&gt; </w:t>
      </w:r>
      <w:r w:rsidRPr="00164734">
        <w:rPr>
          <w:spacing w:val="-1"/>
        </w:rPr>
        <w:t>I</w:t>
      </w:r>
      <w:r w:rsidR="00503689" w:rsidRPr="00164734">
        <w:rPr>
          <w:spacing w:val="-1"/>
        </w:rPr>
        <w:t>n eine</w:t>
      </w:r>
      <w:r w:rsidRPr="00164734">
        <w:rPr>
          <w:spacing w:val="-1"/>
        </w:rPr>
        <w:t>m Postskriptum berichtet HB,</w:t>
      </w:r>
      <w:r w:rsidRPr="00164734">
        <w:t xml:space="preserve"> </w:t>
      </w:r>
      <w:r w:rsidRPr="00164734">
        <w:rPr>
          <w:spacing w:val="-1"/>
        </w:rPr>
        <w:t xml:space="preserve">die Enzyklik Ruinarts an </w:t>
      </w:r>
      <w:r w:rsidR="00992D5C" w:rsidRPr="00164734">
        <w:rPr>
          <w:spacing w:val="-1"/>
        </w:rPr>
        <w:t>sämtlich</w:t>
      </w:r>
      <w:r w:rsidRPr="00164734">
        <w:rPr>
          <w:spacing w:val="-1"/>
        </w:rPr>
        <w:t>e Äbte gesendet, jedoch noch keine Antwort</w:t>
      </w:r>
      <w:r w:rsidRPr="00164734">
        <w:t xml:space="preserve"> erhalten zu haben.</w:t>
      </w:r>
    </w:p>
    <w:p w:rsidR="001A5FD0" w:rsidRPr="00164734" w:rsidRDefault="001A5FD0" w:rsidP="001A5FD0">
      <w:pPr>
        <w:pStyle w:val="EditionEditorischeNotiz"/>
      </w:pPr>
      <w:r w:rsidRPr="00164734">
        <w:t>Überlieferung: I, 182r–v.</w:t>
      </w:r>
    </w:p>
    <w:p w:rsidR="001A5FD0" w:rsidRPr="00164734" w:rsidRDefault="001A5FD0" w:rsidP="001A5FD0">
      <w:pPr>
        <w:pStyle w:val="EditionEditorischeNotiz"/>
      </w:pPr>
      <w:r w:rsidRPr="00164734">
        <w:t>Literatur: Katschthaler, Briefnachlass 16.</w:t>
      </w:r>
    </w:p>
    <w:p w:rsidR="001A5FD0" w:rsidRPr="00164734" w:rsidRDefault="001A5FD0" w:rsidP="001A5FD0">
      <w:pPr>
        <w:pStyle w:val="EditionEditorischeNotiz"/>
      </w:pPr>
      <w:r w:rsidRPr="00164734">
        <w:t>Bezüge: 110. 131.</w:t>
      </w:r>
      <w:r w:rsidR="00D055F6" w:rsidRPr="00164734">
        <w:t xml:space="preserve"> Erwähnt in 14</w:t>
      </w:r>
      <w:r w:rsidR="00882FA6" w:rsidRPr="00164734">
        <w:t>3</w:t>
      </w:r>
      <w:r w:rsidR="0062096A" w:rsidRPr="00164734">
        <w:t>,</w:t>
      </w:r>
      <w:r w:rsidR="00C02562" w:rsidRPr="00164734">
        <w:t xml:space="preserve"> 144,</w:t>
      </w:r>
      <w:r w:rsidR="0062096A" w:rsidRPr="00164734">
        <w:t xml:space="preserve"> 178</w:t>
      </w:r>
      <w:r w:rsidR="00D055F6" w:rsidRPr="00164734">
        <w:t>.</w:t>
      </w:r>
    </w:p>
    <w:p w:rsidR="001A5FD0" w:rsidRPr="00164734" w:rsidRDefault="001A5FD0" w:rsidP="001A5FD0">
      <w:pPr>
        <w:pStyle w:val="EditionEditionstext"/>
      </w:pPr>
      <w:r w:rsidRPr="00164734">
        <w:rPr>
          <w:spacing w:val="4"/>
        </w:rPr>
        <w:t>[</w:t>
      </w:r>
      <w:r w:rsidRPr="00164734">
        <w:rPr>
          <w:i/>
        </w:rPr>
        <w:t>1</w:t>
      </w:r>
      <w:r w:rsidRPr="00164734">
        <w:rPr>
          <w:i/>
          <w:spacing w:val="16"/>
        </w:rPr>
        <w:t>r</w:t>
      </w:r>
      <w:r w:rsidRPr="00164734">
        <w:t>] Admodum reverende religiose eximie ac doctissime pater, colende domine.</w:t>
      </w:r>
    </w:p>
    <w:p w:rsidR="001A5FD0" w:rsidRPr="00164734" w:rsidRDefault="001A5FD0" w:rsidP="00956E82">
      <w:pPr>
        <w:pStyle w:val="EditionEditionstext"/>
      </w:pPr>
      <w:r w:rsidRPr="00164734">
        <w:rPr>
          <w:i/>
          <w:iCs/>
        </w:rPr>
        <w:t>&lt;1&gt;</w:t>
      </w:r>
      <w:r w:rsidRPr="00164734">
        <w:t xml:space="preserve"> </w:t>
      </w:r>
      <w:r w:rsidRPr="00164734">
        <w:rPr>
          <w:spacing w:val="2"/>
        </w:rPr>
        <w:t>Haec tandem sunt, quae de origine et statu monasterii nostri S. Stephani</w:t>
      </w:r>
      <w:r w:rsidRPr="00164734">
        <w:t xml:space="preserve"> Herbipoli prioribus deperditis post iteratas interruptiones noviter congessi, quae, </w:t>
      </w:r>
      <w:r w:rsidRPr="00164734">
        <w:rPr>
          <w:spacing w:val="-3"/>
        </w:rPr>
        <w:t>rogo, dignabitur admodum reverenda paternitas vestra Parisios mittere, et si authori</w:t>
      </w:r>
      <w:r w:rsidRPr="00164734">
        <w:t xml:space="preserve"> </w:t>
      </w:r>
      <w:r w:rsidRPr="00164734">
        <w:rPr>
          <w:spacing w:val="-3"/>
        </w:rPr>
        <w:t>prosecutionis Annalium Benedictinorum quaedam ex iis quinto volumini inserenda</w:t>
      </w:r>
      <w:r w:rsidRPr="00164734">
        <w:t xml:space="preserve"> </w:t>
      </w:r>
      <w:r w:rsidRPr="00164734">
        <w:rPr>
          <w:spacing w:val="1"/>
        </w:rPr>
        <w:t>videbuntur, ea inserta videre gaudebo. Quamprimum enim editum resciero aut</w:t>
      </w:r>
      <w:r w:rsidRPr="00164734">
        <w:t xml:space="preserve"> </w:t>
      </w:r>
      <w:r w:rsidRPr="00164734">
        <w:rPr>
          <w:spacing w:val="-3"/>
        </w:rPr>
        <w:t xml:space="preserve">audiero, habere cupidus ero et comparare studebo. </w:t>
      </w:r>
      <w:r w:rsidRPr="00164734">
        <w:rPr>
          <w:i/>
          <w:iCs/>
          <w:spacing w:val="16"/>
        </w:rPr>
        <w:t>&lt;</w:t>
      </w:r>
      <w:r w:rsidRPr="00164734">
        <w:rPr>
          <w:i/>
          <w:iCs/>
          <w:spacing w:val="6"/>
        </w:rPr>
        <w:t>2</w:t>
      </w:r>
      <w:r w:rsidRPr="00164734">
        <w:rPr>
          <w:i/>
          <w:iCs/>
        </w:rPr>
        <w:t>&gt;</w:t>
      </w:r>
      <w:r w:rsidRPr="00164734">
        <w:rPr>
          <w:spacing w:val="-3"/>
        </w:rPr>
        <w:t xml:space="preserve"> Hac occasione legi in cata</w:t>
      </w:r>
      <w:r w:rsidR="00FA101E" w:rsidRPr="00164734">
        <w:rPr>
          <w:spacing w:val="-3"/>
        </w:rPr>
        <w:softHyphen/>
      </w:r>
      <w:r w:rsidRPr="00164734">
        <w:rPr>
          <w:spacing w:val="1"/>
        </w:rPr>
        <w:t>logo abbatum nostrorum de secundo abbate haec formalia:</w:t>
      </w:r>
      <w:r w:rsidRPr="00164734">
        <w:rPr>
          <w:spacing w:val="30"/>
        </w:rPr>
        <w:t xml:space="preserve"> Ezzo</w:t>
      </w:r>
      <w:r w:rsidRPr="00164734">
        <w:rPr>
          <w:spacing w:val="20"/>
        </w:rPr>
        <w:t xml:space="preserve"> </w:t>
      </w:r>
      <w:r w:rsidR="00FA101E" w:rsidRPr="00164734">
        <w:rPr>
          <w:spacing w:val="-1"/>
        </w:rPr>
        <w:t>(nomen hoc</w:t>
      </w:r>
      <w:r w:rsidR="00FA101E" w:rsidRPr="00164734">
        <w:t xml:space="preserve"> inveni</w:t>
      </w:r>
      <w:r w:rsidR="00FA101E" w:rsidRPr="00164734">
        <w:rPr>
          <w:spacing w:val="-20"/>
        </w:rPr>
        <w:t xml:space="preserve"> </w:t>
      </w:r>
      <w:r w:rsidR="00FA101E" w:rsidRPr="00164734">
        <w:t>antiquis</w:t>
      </w:r>
      <w:r w:rsidR="00FA101E" w:rsidRPr="00164734">
        <w:rPr>
          <w:spacing w:val="-20"/>
        </w:rPr>
        <w:t xml:space="preserve"> </w:t>
      </w:r>
      <w:r w:rsidR="00FA101E" w:rsidRPr="00164734">
        <w:t>usitatum)</w:t>
      </w:r>
      <w:r w:rsidR="00FA101E" w:rsidRPr="00164734">
        <w:rPr>
          <w:rStyle w:val="Funotenzeichen"/>
        </w:rPr>
        <w:footnoteReference w:customMarkFollows="1" w:id="330"/>
        <w:t>a</w:t>
      </w:r>
      <w:r w:rsidR="00FA101E" w:rsidRPr="00164734">
        <w:rPr>
          <w:spacing w:val="30"/>
        </w:rPr>
        <w:t xml:space="preserve"> </w:t>
      </w:r>
      <w:r w:rsidRPr="00164734">
        <w:rPr>
          <w:spacing w:val="30"/>
        </w:rPr>
        <w:t>secundus abbas fuit in regimine annis 1098, 1100, 1104, 1108 etc. sub Meginhardo et Emerhardo episcopis, multorum librorum author, scriptor et dictato</w:t>
      </w:r>
      <w:r w:rsidRPr="00164734">
        <w:rPr>
          <w:spacing w:val="20"/>
        </w:rPr>
        <w:t>r.</w:t>
      </w:r>
      <w:r w:rsidRPr="00164734">
        <w:t xml:space="preserve"> Si </w:t>
      </w:r>
      <w:r w:rsidRPr="00164734">
        <w:rPr>
          <w:spacing w:val="-1"/>
        </w:rPr>
        <w:t>forte hoc servire posset ad opus celebre admodum reverendae paternitatis vestrae,</w:t>
      </w:r>
      <w:r w:rsidRPr="00164734">
        <w:t xml:space="preserve"> </w:t>
      </w:r>
      <w:r w:rsidRPr="00164734">
        <w:rPr>
          <w:spacing w:val="-1"/>
        </w:rPr>
        <w:t>libros habemus multos scriptos et quosdam vix legibiles</w:t>
      </w:r>
      <w:r w:rsidR="00956E82" w:rsidRPr="00164734">
        <w:rPr>
          <w:spacing w:val="-1"/>
        </w:rPr>
        <w:t>;</w:t>
      </w:r>
      <w:r w:rsidRPr="00164734">
        <w:rPr>
          <w:spacing w:val="-1"/>
        </w:rPr>
        <w:t xml:space="preserve"> quorum autem hic abbas</w:t>
      </w:r>
      <w:r w:rsidRPr="00164734">
        <w:t xml:space="preserve"> </w:t>
      </w:r>
      <w:r w:rsidRPr="00164734">
        <w:rPr>
          <w:spacing w:val="1"/>
        </w:rPr>
        <w:t>author sit, nescimus</w:t>
      </w:r>
      <w:r w:rsidR="00956E82" w:rsidRPr="00164734">
        <w:rPr>
          <w:spacing w:val="1"/>
        </w:rPr>
        <w:t>,</w:t>
      </w:r>
      <w:r w:rsidRPr="00164734">
        <w:rPr>
          <w:spacing w:val="1"/>
        </w:rPr>
        <w:t xml:space="preserve"> cum nomen authoris operi tunc raro solerent praefigere.</w:t>
      </w:r>
      <w:r w:rsidRPr="00164734">
        <w:t xml:space="preserve"> </w:t>
      </w:r>
      <w:r w:rsidRPr="00164734">
        <w:rPr>
          <w:i/>
          <w:iCs/>
          <w:spacing w:val="16"/>
        </w:rPr>
        <w:t>&lt;</w:t>
      </w:r>
      <w:r w:rsidRPr="00164734">
        <w:rPr>
          <w:i/>
          <w:iCs/>
          <w:spacing w:val="6"/>
        </w:rPr>
        <w:t>3</w:t>
      </w:r>
      <w:r w:rsidRPr="00164734">
        <w:rPr>
          <w:i/>
          <w:iCs/>
        </w:rPr>
        <w:t>&gt;</w:t>
      </w:r>
      <w:r w:rsidRPr="00164734">
        <w:t xml:space="preserve"> </w:t>
      </w:r>
      <w:r w:rsidRPr="00164734">
        <w:rPr>
          <w:spacing w:val="-2"/>
        </w:rPr>
        <w:t>Sicut modo incido in librum, dum haec scribo, in quarto continentem Vitam</w:t>
      </w:r>
      <w:r w:rsidRPr="00164734">
        <w:t xml:space="preserve"> </w:t>
      </w:r>
      <w:r w:rsidRPr="00164734">
        <w:rPr>
          <w:spacing w:val="-4"/>
        </w:rPr>
        <w:t>sancti Burchardi, seriem episcoporum, quaedam ascetica, item praecepta rhethoricae</w:t>
      </w:r>
      <w:r w:rsidR="00956E82" w:rsidRPr="00164734">
        <w:t xml:space="preserve"> </w:t>
      </w:r>
      <w:r w:rsidR="00956E82" w:rsidRPr="00164734">
        <w:rPr>
          <w:spacing w:val="4"/>
        </w:rPr>
        <w:t>[</w:t>
      </w:r>
      <w:r w:rsidR="00956E82" w:rsidRPr="00164734">
        <w:rPr>
          <w:i/>
        </w:rPr>
        <w:t>si</w:t>
      </w:r>
      <w:r w:rsidR="00956E82" w:rsidRPr="00164734">
        <w:rPr>
          <w:i/>
          <w:spacing w:val="16"/>
        </w:rPr>
        <w:t>c</w:t>
      </w:r>
      <w:r w:rsidR="00956E82" w:rsidRPr="00164734">
        <w:t>]</w:t>
      </w:r>
      <w:r w:rsidRPr="00164734">
        <w:t xml:space="preserve">, </w:t>
      </w:r>
      <w:r w:rsidRPr="00164734">
        <w:rPr>
          <w:spacing w:val="-1"/>
        </w:rPr>
        <w:t>item Vitam sanctorum Eucharii, Valerii, Matern</w:t>
      </w:r>
      <w:r w:rsidRPr="00164734">
        <w:rPr>
          <w:spacing w:val="6"/>
        </w:rPr>
        <w:t>i</w:t>
      </w:r>
      <w:r w:rsidR="002D74DA" w:rsidRPr="00164734">
        <w:rPr>
          <w:rStyle w:val="Funotenzeichen"/>
          <w:spacing w:val="-1"/>
        </w:rPr>
        <w:footnoteReference w:customMarkFollows="1" w:id="331"/>
        <w:t>b</w:t>
      </w:r>
      <w:r w:rsidRPr="00164734">
        <w:rPr>
          <w:spacing w:val="-1"/>
        </w:rPr>
        <w:t>; et recentiori manu prae</w:t>
      </w:r>
      <w:r w:rsidR="00956E82" w:rsidRPr="00164734">
        <w:rPr>
          <w:spacing w:val="-1"/>
        </w:rPr>
        <w:softHyphen/>
      </w:r>
      <w:r w:rsidRPr="00164734">
        <w:t xml:space="preserve">positum est hoc: Author huius libri est Egilwardus monachus Burchardinus teste </w:t>
      </w:r>
      <w:r w:rsidRPr="00164734">
        <w:rPr>
          <w:spacing w:val="-1"/>
        </w:rPr>
        <w:t>Trithemio apud Surium 14. Octobris. Inquisivi statim apud Surium et ita inveni,</w:t>
      </w:r>
      <w:r w:rsidRPr="00164734">
        <w:t xml:space="preserve"> </w:t>
      </w:r>
      <w:r w:rsidRPr="00164734">
        <w:rPr>
          <w:spacing w:val="-3"/>
        </w:rPr>
        <w:t>sed Trithemium, quem citat De viris illustribus nostri ordinis, in nostra bibliotheca</w:t>
      </w:r>
      <w:r w:rsidRPr="00164734">
        <w:t xml:space="preserve"> </w:t>
      </w:r>
      <w:r w:rsidRPr="00164734">
        <w:rPr>
          <w:spacing w:val="-3"/>
        </w:rPr>
        <w:t>non invenio, apud quem sperabam aliquid plus de Egilwardo invenire. Inquiram in</w:t>
      </w:r>
      <w:r w:rsidRPr="00164734">
        <w:t xml:space="preserve"> hoc opus Trithemii; </w:t>
      </w:r>
      <w:r w:rsidRPr="00164734">
        <w:rPr>
          <w:spacing w:val="4"/>
        </w:rPr>
        <w:t>[</w:t>
      </w:r>
      <w:r w:rsidRPr="00164734">
        <w:rPr>
          <w:i/>
        </w:rPr>
        <w:t>1</w:t>
      </w:r>
      <w:r w:rsidRPr="00164734">
        <w:rPr>
          <w:i/>
          <w:spacing w:val="16"/>
        </w:rPr>
        <w:t>v</w:t>
      </w:r>
      <w:r w:rsidRPr="00164734">
        <w:t xml:space="preserve">] si quid invenero, communicabo. </w:t>
      </w:r>
      <w:r w:rsidRPr="00164734">
        <w:rPr>
          <w:i/>
          <w:iCs/>
          <w:spacing w:val="10"/>
        </w:rPr>
        <w:t>&lt;4</w:t>
      </w:r>
      <w:r w:rsidRPr="00164734">
        <w:rPr>
          <w:i/>
          <w:iCs/>
        </w:rPr>
        <w:t>&gt;</w:t>
      </w:r>
      <w:r w:rsidRPr="00164734">
        <w:t xml:space="preserve"> Hactenus autem </w:t>
      </w:r>
      <w:r w:rsidRPr="00164734">
        <w:rPr>
          <w:spacing w:val="-2"/>
        </w:rPr>
        <w:t>nihil adhuc de ve</w:t>
      </w:r>
      <w:r w:rsidRPr="00164734">
        <w:t>l</w:t>
      </w:r>
      <w:r w:rsidR="002D74DA" w:rsidRPr="00164734">
        <w:rPr>
          <w:rStyle w:val="Funotenzeichen"/>
          <w:spacing w:val="-2"/>
        </w:rPr>
        <w:footnoteReference w:customMarkFollows="1" w:id="332"/>
        <w:t>c</w:t>
      </w:r>
      <w:r w:rsidRPr="00164734">
        <w:rPr>
          <w:spacing w:val="-2"/>
        </w:rPr>
        <w:t xml:space="preserve"> a reverendissimo domino nostro suffraganeo de eo obtinui. Sae</w:t>
      </w:r>
      <w:r w:rsidR="00503689" w:rsidRPr="00164734">
        <w:rPr>
          <w:spacing w:val="-2"/>
        </w:rPr>
        <w:softHyphen/>
      </w:r>
      <w:r w:rsidRPr="00164734">
        <w:rPr>
          <w:spacing w:val="-2"/>
        </w:rPr>
        <w:t>pius promisit, nunquam adhuc implevit. Sed ne inutilibus longior sim, hisce con</w:t>
      </w:r>
      <w:r w:rsidR="00503689" w:rsidRPr="00164734">
        <w:rPr>
          <w:spacing w:val="-2"/>
        </w:rPr>
        <w:softHyphen/>
      </w:r>
      <w:r w:rsidRPr="00164734">
        <w:t>cludo hac vice et nos divinae protectioni commendans maneo</w:t>
      </w:r>
    </w:p>
    <w:p w:rsidR="001A5FD0" w:rsidRPr="00164734" w:rsidRDefault="001A5FD0" w:rsidP="001A5FD0">
      <w:pPr>
        <w:pStyle w:val="EditionEditionstext"/>
      </w:pPr>
      <w:r w:rsidRPr="00164734">
        <w:rPr>
          <w:spacing w:val="-2"/>
        </w:rPr>
        <w:t>Admodum reverendae paternitatis vestrae paratissimus Hyacinth abbas manu pro</w:t>
      </w:r>
      <w:r w:rsidR="00503689" w:rsidRPr="00164734">
        <w:rPr>
          <w:spacing w:val="-2"/>
        </w:rPr>
        <w:softHyphen/>
      </w:r>
      <w:r w:rsidRPr="00164734">
        <w:t>pria.</w:t>
      </w:r>
    </w:p>
    <w:p w:rsidR="001A5FD0" w:rsidRPr="00164734" w:rsidRDefault="001A5FD0" w:rsidP="001A5FD0">
      <w:pPr>
        <w:pStyle w:val="EditionEditionstext"/>
      </w:pPr>
      <w:r w:rsidRPr="00164734">
        <w:t>Herbipoli ex monasterio S. Stephani 24. Octobris 1710.</w:t>
      </w:r>
    </w:p>
    <w:p w:rsidR="001A5FD0" w:rsidRPr="00164734" w:rsidRDefault="001A5FD0" w:rsidP="00305F44">
      <w:pPr>
        <w:pStyle w:val="EditionEditionstext"/>
        <w:spacing w:after="220"/>
      </w:pPr>
      <w:r w:rsidRPr="00164734">
        <w:rPr>
          <w:i/>
          <w:iCs/>
          <w:spacing w:val="16"/>
        </w:rPr>
        <w:t>&lt;</w:t>
      </w:r>
      <w:r w:rsidRPr="00164734">
        <w:rPr>
          <w:i/>
          <w:iCs/>
          <w:spacing w:val="6"/>
        </w:rPr>
        <w:t>5</w:t>
      </w:r>
      <w:r w:rsidRPr="00164734">
        <w:rPr>
          <w:i/>
          <w:iCs/>
        </w:rPr>
        <w:t>&gt;</w:t>
      </w:r>
      <w:r w:rsidRPr="00164734">
        <w:t xml:space="preserve"> </w:t>
      </w:r>
      <w:r w:rsidRPr="00164734">
        <w:rPr>
          <w:spacing w:val="-1"/>
        </w:rPr>
        <w:t xml:space="preserve">P.S. Litteras Parisienses communicavi omnibus dominis abbatibus, sed nihil </w:t>
      </w:r>
      <w:r w:rsidRPr="00164734">
        <w:t>adhuc accepi.</w:t>
      </w:r>
    </w:p>
    <w:p w:rsidR="001A5FD0" w:rsidRPr="00164734" w:rsidRDefault="001A5FD0" w:rsidP="00FA4B5F">
      <w:pPr>
        <w:pStyle w:val="EditionKommentar"/>
      </w:pPr>
      <w:r w:rsidRPr="00164734">
        <w:rPr>
          <w:i w:val="0"/>
          <w:spacing w:val="30"/>
        </w:rPr>
        <w:t xml:space="preserve">&lt;1&gt; prioribus deperditis: </w:t>
      </w:r>
      <w:r w:rsidRPr="00164734">
        <w:rPr>
          <w:spacing w:val="-3"/>
        </w:rPr>
        <w:t>Die Formulierung in 1</w:t>
      </w:r>
      <w:r w:rsidR="002D74DA" w:rsidRPr="00164734">
        <w:rPr>
          <w:spacing w:val="-3"/>
        </w:rPr>
        <w:t>10</w:t>
      </w:r>
      <w:r w:rsidRPr="00164734">
        <w:rPr>
          <w:spacing w:val="-3"/>
        </w:rPr>
        <w:t xml:space="preserve"> &lt;3&gt; scheint zu meinen, </w:t>
      </w:r>
      <w:r w:rsidRPr="00164734">
        <w:rPr>
          <w:spacing w:val="-4"/>
        </w:rPr>
        <w:t>dass HB seine erste Ausarbeitung einer Hausgeschichte nicht nach Paris abgesendet hatte.</w:t>
      </w:r>
      <w:r w:rsidRPr="00164734">
        <w:t xml:space="preserve"> </w:t>
      </w:r>
      <w:r w:rsidRPr="00164734">
        <w:rPr>
          <w:spacing w:val="-1"/>
        </w:rPr>
        <w:t>Anscheinend war sie inzwischen unauffindbar. Das von HB gesendete Material ist in</w:t>
      </w:r>
      <w:r w:rsidRPr="00164734">
        <w:t xml:space="preserve"> Melk nicht erhalten; </w:t>
      </w:r>
      <w:r w:rsidR="00992D5C" w:rsidRPr="00164734">
        <w:t xml:space="preserve">zur Weiterversendung nach Paris </w:t>
      </w:r>
      <w:r w:rsidRPr="00164734">
        <w:t>vgl. 1</w:t>
      </w:r>
      <w:r w:rsidR="00FA101E" w:rsidRPr="00164734">
        <w:t>4</w:t>
      </w:r>
      <w:r w:rsidR="00882FA6" w:rsidRPr="00164734">
        <w:t>3</w:t>
      </w:r>
      <w:r w:rsidRPr="00164734">
        <w:t xml:space="preserve"> &lt;12&gt; </w:t>
      </w:r>
      <w:r w:rsidR="00FA101E" w:rsidRPr="00164734">
        <w:t>(</w:t>
      </w:r>
      <w:r w:rsidRPr="00164734">
        <w:t>wo BP kurze</w:t>
      </w:r>
      <w:r w:rsidRPr="00164734">
        <w:rPr>
          <w:spacing w:val="-1"/>
        </w:rPr>
        <w:t xml:space="preserve"> </w:t>
      </w:r>
      <w:r w:rsidRPr="00164734">
        <w:rPr>
          <w:spacing w:val="-2"/>
        </w:rPr>
        <w:t>Angaben zum Inhalt macht</w:t>
      </w:r>
      <w:r w:rsidR="00FA101E" w:rsidRPr="00164734">
        <w:rPr>
          <w:spacing w:val="-2"/>
        </w:rPr>
        <w:t>)</w:t>
      </w:r>
      <w:r w:rsidRPr="00164734">
        <w:rPr>
          <w:spacing w:val="-2"/>
        </w:rPr>
        <w:t>, 17</w:t>
      </w:r>
      <w:r w:rsidR="009C2721" w:rsidRPr="00164734">
        <w:rPr>
          <w:spacing w:val="-2"/>
        </w:rPr>
        <w:t>7</w:t>
      </w:r>
      <w:r w:rsidRPr="00164734">
        <w:rPr>
          <w:spacing w:val="-2"/>
        </w:rPr>
        <w:t xml:space="preserve"> &lt;12&gt;, 1</w:t>
      </w:r>
      <w:r w:rsidR="00207E4F" w:rsidRPr="00164734">
        <w:rPr>
          <w:spacing w:val="-2"/>
        </w:rPr>
        <w:t>9</w:t>
      </w:r>
      <w:r w:rsidR="009C2721" w:rsidRPr="00164734">
        <w:rPr>
          <w:spacing w:val="-2"/>
        </w:rPr>
        <w:t>2</w:t>
      </w:r>
      <w:r w:rsidRPr="00164734">
        <w:rPr>
          <w:spacing w:val="-2"/>
        </w:rPr>
        <w:t>. Nach einer Bemerkung in den Notizen</w:t>
      </w:r>
      <w:r w:rsidRPr="00164734">
        <w:rPr>
          <w:spacing w:val="-3"/>
        </w:rPr>
        <w:t xml:space="preserve"> </w:t>
      </w:r>
      <w:r w:rsidR="00992D5C" w:rsidRPr="00164734">
        <w:t>zur „Bibli</w:t>
      </w:r>
      <w:r w:rsidRPr="00164734">
        <w:t xml:space="preserve">otheca Benedictina“ (StiA Melk, Karton 85 Varia 24, </w:t>
      </w:r>
      <w:r w:rsidR="00992D5C" w:rsidRPr="00164734">
        <w:t xml:space="preserve">Fasz. 2, </w:t>
      </w:r>
      <w:r w:rsidRPr="00164734">
        <w:t>ad annum</w:t>
      </w:r>
      <w:r w:rsidRPr="00164734">
        <w:rPr>
          <w:spacing w:val="-4"/>
        </w:rPr>
        <w:t xml:space="preserve"> </w:t>
      </w:r>
      <w:r w:rsidRPr="00164734">
        <w:rPr>
          <w:spacing w:val="-3"/>
        </w:rPr>
        <w:t>1097) enthielt dieses Konvolut (</w:t>
      </w:r>
      <w:r w:rsidR="00E53AF1" w:rsidRPr="00164734">
        <w:rPr>
          <w:spacing w:val="-3"/>
        </w:rPr>
        <w:t>neben</w:t>
      </w:r>
      <w:r w:rsidRPr="00164734">
        <w:rPr>
          <w:spacing w:val="-3"/>
        </w:rPr>
        <w:t xml:space="preserve"> anderem) einen „Catalogus abbatum S. Stephani</w:t>
      </w:r>
      <w:r w:rsidRPr="00164734">
        <w:t xml:space="preserve"> Herbipoli a reverendissimo domino Jodoco eiusdem loci abbate trigesimo primo anno </w:t>
      </w:r>
      <w:r w:rsidRPr="00B57DDF">
        <w:rPr>
          <w:spacing w:val="-3"/>
        </w:rPr>
        <w:t>1560 ex antiquis privilegiis et manuscriptis collectus“</w:t>
      </w:r>
      <w:r w:rsidR="00992D5C" w:rsidRPr="00B57DDF">
        <w:rPr>
          <w:spacing w:val="-3"/>
        </w:rPr>
        <w:t>.</w:t>
      </w:r>
      <w:r w:rsidRPr="00164734">
        <w:rPr>
          <w:i w:val="0"/>
          <w:spacing w:val="30"/>
        </w:rPr>
        <w:t xml:space="preserve"> &lt;2&gt; </w:t>
      </w:r>
      <w:r w:rsidR="00B57DDF">
        <w:rPr>
          <w:i w:val="0"/>
          <w:spacing w:val="30"/>
        </w:rPr>
        <w:t>c</w:t>
      </w:r>
      <w:r w:rsidRPr="00164734">
        <w:rPr>
          <w:i w:val="0"/>
          <w:spacing w:val="30"/>
        </w:rPr>
        <w:t xml:space="preserve">atalogo abbatum: </w:t>
      </w:r>
      <w:r w:rsidRPr="00164734">
        <w:t xml:space="preserve">Laut den Notizen BPs an derselben Stelle muss dies ein anderer Katalog als jener des </w:t>
      </w:r>
      <w:r w:rsidRPr="00164734">
        <w:rPr>
          <w:spacing w:val="-4"/>
        </w:rPr>
        <w:t xml:space="preserve">Abtes Jodok Zimmermann gewesen sein. Zu den </w:t>
      </w:r>
      <w:r w:rsidR="00992D5C" w:rsidRPr="00164734">
        <w:rPr>
          <w:spacing w:val="-4"/>
        </w:rPr>
        <w:t>divers</w:t>
      </w:r>
      <w:r w:rsidRPr="00164734">
        <w:rPr>
          <w:spacing w:val="-4"/>
        </w:rPr>
        <w:t xml:space="preserve">en </w:t>
      </w:r>
      <w:r w:rsidR="00992D5C" w:rsidRPr="00164734">
        <w:rPr>
          <w:spacing w:val="-4"/>
        </w:rPr>
        <w:t>Äbte</w:t>
      </w:r>
      <w:r w:rsidRPr="00164734">
        <w:rPr>
          <w:spacing w:val="-4"/>
        </w:rPr>
        <w:t>katalogen von St. Stephan</w:t>
      </w:r>
      <w:r w:rsidRPr="00164734">
        <w:t xml:space="preserve"> </w:t>
      </w:r>
      <w:r w:rsidRPr="00164734">
        <w:rPr>
          <w:spacing w:val="-4"/>
        </w:rPr>
        <w:t>vgl. Chroust, Einleitung LXV f.; Handwerker, Überschau 63.</w:t>
      </w:r>
      <w:r w:rsidRPr="00164734">
        <w:rPr>
          <w:i w:val="0"/>
          <w:spacing w:val="30"/>
        </w:rPr>
        <w:t xml:space="preserve"> Ezzo: </w:t>
      </w:r>
      <w:r w:rsidRPr="00164734">
        <w:rPr>
          <w:spacing w:val="-4"/>
        </w:rPr>
        <w:t xml:space="preserve">Zu Abt Ezzo </w:t>
      </w:r>
      <w:r w:rsidR="00992D5C" w:rsidRPr="00164734">
        <w:rPr>
          <w:spacing w:val="-4"/>
        </w:rPr>
        <w:t xml:space="preserve">vgl. </w:t>
      </w:r>
      <w:r w:rsidRPr="00164734">
        <w:rPr>
          <w:spacing w:val="-3"/>
        </w:rPr>
        <w:t>Chroust, Einleitung XXXII f.; Ofer, St. Stephan 13–15, 29. Zu seinen (</w:t>
      </w:r>
      <w:r w:rsidR="00992D5C" w:rsidRPr="00164734">
        <w:rPr>
          <w:spacing w:val="-3"/>
        </w:rPr>
        <w:t>vermeint</w:t>
      </w:r>
      <w:r w:rsidRPr="00164734">
        <w:rPr>
          <w:spacing w:val="-3"/>
        </w:rPr>
        <w:t>lichen)</w:t>
      </w:r>
      <w:r w:rsidRPr="00164734">
        <w:rPr>
          <w:spacing w:val="-4"/>
        </w:rPr>
        <w:t xml:space="preserve"> </w:t>
      </w:r>
      <w:r w:rsidR="00992D5C" w:rsidRPr="00164734">
        <w:rPr>
          <w:spacing w:val="-4"/>
        </w:rPr>
        <w:t>Schrift</w:t>
      </w:r>
      <w:r w:rsidRPr="00164734">
        <w:rPr>
          <w:spacing w:val="-4"/>
        </w:rPr>
        <w:t>en</w:t>
      </w:r>
      <w:r w:rsidRPr="00164734">
        <w:t xml:space="preserve"> vgl. 1</w:t>
      </w:r>
      <w:r w:rsidR="00C931C2" w:rsidRPr="00164734">
        <w:t>4</w:t>
      </w:r>
      <w:r w:rsidR="00882FA6" w:rsidRPr="00164734">
        <w:t>4</w:t>
      </w:r>
      <w:r w:rsidRPr="00164734">
        <w:t>.</w:t>
      </w:r>
      <w:r w:rsidRPr="00164734">
        <w:rPr>
          <w:i w:val="0"/>
          <w:spacing w:val="30"/>
        </w:rPr>
        <w:t xml:space="preserve"> Meginhardo et Emerhardo episcopis: </w:t>
      </w:r>
      <w:r w:rsidRPr="00164734">
        <w:t xml:space="preserve">Wendehorst, </w:t>
      </w:r>
      <w:r w:rsidRPr="00164734">
        <w:rPr>
          <w:spacing w:val="-4"/>
        </w:rPr>
        <w:t>Bistum Würzburg 1 117–124.</w:t>
      </w:r>
      <w:r w:rsidRPr="00164734">
        <w:rPr>
          <w:i w:val="0"/>
          <w:spacing w:val="28"/>
        </w:rPr>
        <w:t xml:space="preserve"> &lt;3&gt; librum ... Vitam sancti Burchardi:</w:t>
      </w:r>
      <w:r w:rsidRPr="00164734">
        <w:rPr>
          <w:spacing w:val="28"/>
        </w:rPr>
        <w:t xml:space="preserve"> </w:t>
      </w:r>
      <w:r w:rsidRPr="00164734">
        <w:rPr>
          <w:spacing w:val="-4"/>
        </w:rPr>
        <w:t>Heute</w:t>
      </w:r>
      <w:r w:rsidRPr="00164734">
        <w:rPr>
          <w:spacing w:val="-6"/>
        </w:rPr>
        <w:t xml:space="preserve"> </w:t>
      </w:r>
      <w:r w:rsidRPr="00164734">
        <w:rPr>
          <w:spacing w:val="-4"/>
        </w:rPr>
        <w:t>UB</w:t>
      </w:r>
      <w:r w:rsidRPr="00164734">
        <w:rPr>
          <w:spacing w:val="-6"/>
        </w:rPr>
        <w:t xml:space="preserve"> </w:t>
      </w:r>
      <w:r w:rsidRPr="00164734">
        <w:rPr>
          <w:spacing w:val="-4"/>
        </w:rPr>
        <w:t>Würzburg,</w:t>
      </w:r>
      <w:r w:rsidRPr="00164734">
        <w:rPr>
          <w:spacing w:val="-6"/>
        </w:rPr>
        <w:t xml:space="preserve"> </w:t>
      </w:r>
      <w:r w:rsidRPr="00164734">
        <w:rPr>
          <w:spacing w:val="-4"/>
        </w:rPr>
        <w:t>M.ch.q.</w:t>
      </w:r>
      <w:r w:rsidRPr="00164734">
        <w:rPr>
          <w:spacing w:val="-6"/>
        </w:rPr>
        <w:t xml:space="preserve"> </w:t>
      </w:r>
      <w:r w:rsidRPr="00164734">
        <w:rPr>
          <w:spacing w:val="-4"/>
        </w:rPr>
        <w:t>150</w:t>
      </w:r>
      <w:r w:rsidR="00E53AF1" w:rsidRPr="00164734">
        <w:rPr>
          <w:spacing w:val="-4"/>
        </w:rPr>
        <w:t>;</w:t>
      </w:r>
      <w:r w:rsidRPr="00164734">
        <w:rPr>
          <w:spacing w:val="-6"/>
        </w:rPr>
        <w:t xml:space="preserve"> </w:t>
      </w:r>
      <w:r w:rsidR="00E53AF1" w:rsidRPr="00164734">
        <w:rPr>
          <w:spacing w:val="-4"/>
        </w:rPr>
        <w:t>vgl.</w:t>
      </w:r>
      <w:r w:rsidR="00E53AF1" w:rsidRPr="00164734">
        <w:rPr>
          <w:spacing w:val="-6"/>
        </w:rPr>
        <w:t xml:space="preserve"> </w:t>
      </w:r>
      <w:r w:rsidRPr="00164734">
        <w:rPr>
          <w:spacing w:val="-4"/>
        </w:rPr>
        <w:t>Thurn,</w:t>
      </w:r>
      <w:r w:rsidRPr="00164734">
        <w:rPr>
          <w:spacing w:val="-6"/>
        </w:rPr>
        <w:t xml:space="preserve"> </w:t>
      </w:r>
      <w:r w:rsidRPr="00164734">
        <w:rPr>
          <w:spacing w:val="-4"/>
        </w:rPr>
        <w:t>Handschr</w:t>
      </w:r>
      <w:r w:rsidR="00E53AF1" w:rsidRPr="00164734">
        <w:rPr>
          <w:spacing w:val="-4"/>
        </w:rPr>
        <w:t>i</w:t>
      </w:r>
      <w:r w:rsidRPr="00164734">
        <w:rPr>
          <w:spacing w:val="-4"/>
        </w:rPr>
        <w:t>ften</w:t>
      </w:r>
      <w:r w:rsidRPr="00164734">
        <w:rPr>
          <w:spacing w:val="-6"/>
        </w:rPr>
        <w:t xml:space="preserve"> </w:t>
      </w:r>
      <w:r w:rsidRPr="00164734">
        <w:rPr>
          <w:spacing w:val="-4"/>
        </w:rPr>
        <w:t>2/</w:t>
      </w:r>
      <w:r w:rsidR="000D185C" w:rsidRPr="00164734">
        <w:rPr>
          <w:spacing w:val="-4"/>
        </w:rPr>
        <w:t>1</w:t>
      </w:r>
      <w:r w:rsidRPr="00164734">
        <w:rPr>
          <w:spacing w:val="-6"/>
        </w:rPr>
        <w:t xml:space="preserve"> </w:t>
      </w:r>
      <w:r w:rsidRPr="00164734">
        <w:rPr>
          <w:spacing w:val="-4"/>
        </w:rPr>
        <w:t>175–179</w:t>
      </w:r>
      <w:r w:rsidR="00E53AF1" w:rsidRPr="00164734">
        <w:rPr>
          <w:spacing w:val="-4"/>
        </w:rPr>
        <w:t>.</w:t>
      </w:r>
      <w:r w:rsidRPr="00164734">
        <w:rPr>
          <w:spacing w:val="-6"/>
        </w:rPr>
        <w:t xml:space="preserve"> </w:t>
      </w:r>
      <w:r w:rsidR="00E53AF1" w:rsidRPr="00164734">
        <w:rPr>
          <w:spacing w:val="-4"/>
        </w:rPr>
        <w:t>E</w:t>
      </w:r>
      <w:r w:rsidRPr="00164734">
        <w:rPr>
          <w:spacing w:val="-4"/>
        </w:rPr>
        <w:t>nthalten</w:t>
      </w:r>
      <w:r w:rsidR="00E53AF1" w:rsidRPr="00164734">
        <w:rPr>
          <w:spacing w:val="-2"/>
        </w:rPr>
        <w:t xml:space="preserve"> </w:t>
      </w:r>
      <w:r w:rsidR="00E53AF1" w:rsidRPr="00164734">
        <w:rPr>
          <w:spacing w:val="-4"/>
        </w:rPr>
        <w:t>sind darin u. a.</w:t>
      </w:r>
      <w:r w:rsidRPr="00164734">
        <w:rPr>
          <w:spacing w:val="-4"/>
        </w:rPr>
        <w:t xml:space="preserve"> die Vita Burchardi; </w:t>
      </w:r>
      <w:r w:rsidR="00C931C2" w:rsidRPr="00164734">
        <w:rPr>
          <w:spacing w:val="-4"/>
        </w:rPr>
        <w:t>Stefano Fieschi</w:t>
      </w:r>
      <w:r w:rsidRPr="00164734">
        <w:rPr>
          <w:spacing w:val="-4"/>
        </w:rPr>
        <w:t xml:space="preserve">, Praecepta grammaticae; Anonymus, </w:t>
      </w:r>
      <w:r w:rsidRPr="00164734">
        <w:rPr>
          <w:spacing w:val="-1"/>
        </w:rPr>
        <w:t>Vita Eucharii, Valeri</w:t>
      </w:r>
      <w:r w:rsidR="00C931C2" w:rsidRPr="00164734">
        <w:rPr>
          <w:spacing w:val="-1"/>
        </w:rPr>
        <w:t xml:space="preserve">i et Materni (vgl. </w:t>
      </w:r>
      <w:r w:rsidRPr="00164734">
        <w:rPr>
          <w:spacing w:val="-1"/>
        </w:rPr>
        <w:t>1</w:t>
      </w:r>
      <w:r w:rsidR="00C931C2" w:rsidRPr="00164734">
        <w:rPr>
          <w:spacing w:val="-1"/>
        </w:rPr>
        <w:t>4</w:t>
      </w:r>
      <w:r w:rsidR="00882FA6" w:rsidRPr="00164734">
        <w:rPr>
          <w:spacing w:val="-1"/>
        </w:rPr>
        <w:t>4</w:t>
      </w:r>
      <w:r w:rsidR="00C931C2" w:rsidRPr="00164734">
        <w:rPr>
          <w:spacing w:val="-1"/>
        </w:rPr>
        <w:t xml:space="preserve"> &lt;5&gt;</w:t>
      </w:r>
      <w:r w:rsidRPr="00164734">
        <w:rPr>
          <w:spacing w:val="-1"/>
        </w:rPr>
        <w:t>); Anonymus, Epitheton episcoporum</w:t>
      </w:r>
      <w:r w:rsidRPr="00164734">
        <w:t xml:space="preserve"> </w:t>
      </w:r>
      <w:r w:rsidRPr="00164734">
        <w:rPr>
          <w:spacing w:val="-1"/>
        </w:rPr>
        <w:t>Herbipolensium;</w:t>
      </w:r>
      <w:r w:rsidR="00C931C2" w:rsidRPr="00164734">
        <w:rPr>
          <w:spacing w:val="-1"/>
        </w:rPr>
        <w:t xml:space="preserve"> Anonymus,</w:t>
      </w:r>
      <w:r w:rsidRPr="00164734">
        <w:rPr>
          <w:spacing w:val="-1"/>
        </w:rPr>
        <w:t xml:space="preserve"> Catalogus abbatum S. Stephani.</w:t>
      </w:r>
      <w:r w:rsidRPr="00164734">
        <w:rPr>
          <w:i w:val="0"/>
          <w:spacing w:val="30"/>
        </w:rPr>
        <w:t xml:space="preserve"> recentiori manu praepositum: </w:t>
      </w:r>
      <w:r w:rsidRPr="00164734">
        <w:rPr>
          <w:spacing w:val="-3"/>
        </w:rPr>
        <w:t xml:space="preserve">Schmale, Glaubwürdigkeit 49, schreibt den Vermerk (M.ch.q. 150, </w:t>
      </w:r>
      <w:r w:rsidRPr="00164734">
        <w:rPr>
          <w:spacing w:val="-2"/>
        </w:rPr>
        <w:t>47v) einer Hand des 18. Jh. zu und liest ihn folgendermaßen: „Teste Trithemio nostro</w:t>
      </w:r>
      <w:r w:rsidRPr="00164734">
        <w:t xml:space="preserve"> </w:t>
      </w:r>
      <w:r w:rsidRPr="00164734">
        <w:rPr>
          <w:spacing w:val="1"/>
        </w:rPr>
        <w:t>auctor huius libri est Eigilwardus apud Surium“; danach will er von anderer Hand</w:t>
      </w:r>
      <w:r w:rsidRPr="00164734">
        <w:t xml:space="preserve"> </w:t>
      </w:r>
      <w:r w:rsidRPr="00164734">
        <w:rPr>
          <w:spacing w:val="-2"/>
        </w:rPr>
        <w:t xml:space="preserve">„cf. octob.“ lesen, zweifellos irrig für </w:t>
      </w:r>
      <w:r w:rsidR="00C931C2" w:rsidRPr="00164734">
        <w:rPr>
          <w:spacing w:val="-2"/>
        </w:rPr>
        <w:t>eine Datumsangabe</w:t>
      </w:r>
      <w:r w:rsidRPr="00164734">
        <w:rPr>
          <w:spacing w:val="-2"/>
        </w:rPr>
        <w:t xml:space="preserve"> </w:t>
      </w:r>
      <w:r w:rsidR="00C931C2" w:rsidRPr="00164734">
        <w:rPr>
          <w:spacing w:val="-2"/>
        </w:rPr>
        <w:t>„</w:t>
      </w:r>
      <w:r w:rsidRPr="00164734">
        <w:rPr>
          <w:spacing w:val="-2"/>
        </w:rPr>
        <w:t>14. O</w:t>
      </w:r>
      <w:r w:rsidR="00C931C2" w:rsidRPr="00164734">
        <w:rPr>
          <w:spacing w:val="-2"/>
        </w:rPr>
        <w:t>cto</w:t>
      </w:r>
      <w:r w:rsidRPr="00164734">
        <w:rPr>
          <w:spacing w:val="-2"/>
        </w:rPr>
        <w:t>b</w:t>
      </w:r>
      <w:r w:rsidR="00C931C2" w:rsidRPr="00164734">
        <w:rPr>
          <w:spacing w:val="-2"/>
        </w:rPr>
        <w:t>.“</w:t>
      </w:r>
      <w:r w:rsidRPr="00164734">
        <w:rPr>
          <w:i w:val="0"/>
          <w:spacing w:val="30"/>
        </w:rPr>
        <w:t xml:space="preserve"> Egilwardus monachus Burchardinus: </w:t>
      </w:r>
      <w:r w:rsidRPr="00164734">
        <w:t xml:space="preserve">Diese Zuschreibung des Trithemius (nachzulesen </w:t>
      </w:r>
      <w:r w:rsidR="00DF65C0" w:rsidRPr="00164734">
        <w:rPr>
          <w:spacing w:val="-3"/>
        </w:rPr>
        <w:t>etwa bei Trithemius,</w:t>
      </w:r>
      <w:r w:rsidRPr="00164734">
        <w:rPr>
          <w:spacing w:val="-3"/>
        </w:rPr>
        <w:t xml:space="preserve"> Annales Hirsaugienses [St. Gallen 1690] 1 144) ist weitestgehend</w:t>
      </w:r>
      <w:r w:rsidRPr="00164734">
        <w:t xml:space="preserve"> </w:t>
      </w:r>
      <w:r w:rsidRPr="00164734">
        <w:rPr>
          <w:spacing w:val="-1"/>
        </w:rPr>
        <w:t>unbegründete Kombination. Schon Holder-Egger erkannte deutlich, dass der Verfasser</w:t>
      </w:r>
      <w:r w:rsidRPr="00164734">
        <w:t xml:space="preserve"> </w:t>
      </w:r>
      <w:r w:rsidRPr="00164734">
        <w:rPr>
          <w:spacing w:val="-2"/>
        </w:rPr>
        <w:t>der Vita, der sich selbst mit der Initiale „E“ bezeichnet, kein Mönch von St. Burchard</w:t>
      </w:r>
      <w:r w:rsidRPr="00164734">
        <w:t xml:space="preserve"> </w:t>
      </w:r>
      <w:r w:rsidRPr="00164734">
        <w:rPr>
          <w:spacing w:val="-3"/>
        </w:rPr>
        <w:t>gewesen sein kann (Vitae Burchardi 45f.). Schmale, Glaubwürdigkeit 48–51, weist die</w:t>
      </w:r>
      <w:r w:rsidRPr="00164734">
        <w:t xml:space="preserve"> </w:t>
      </w:r>
      <w:r w:rsidRPr="00164734">
        <w:rPr>
          <w:spacing w:val="-3"/>
        </w:rPr>
        <w:t>Verfasserschaft plausibel, wenn auch nicht zwingend</w:t>
      </w:r>
      <w:r w:rsidR="00DF65C0" w:rsidRPr="00164734">
        <w:rPr>
          <w:spacing w:val="-3"/>
        </w:rPr>
        <w:t>,</w:t>
      </w:r>
      <w:r w:rsidRPr="00164734">
        <w:rPr>
          <w:spacing w:val="-3"/>
        </w:rPr>
        <w:t xml:space="preserve"> Ekkehard von Aura zu; vgl. </w:t>
      </w:r>
      <w:r w:rsidR="00DF65C0" w:rsidRPr="00164734">
        <w:rPr>
          <w:spacing w:val="-3"/>
        </w:rPr>
        <w:t xml:space="preserve">dazu </w:t>
      </w:r>
      <w:r w:rsidRPr="00164734">
        <w:t>Wendehorst, St. Burkard 165f.</w:t>
      </w:r>
      <w:r w:rsidRPr="00164734">
        <w:rPr>
          <w:i w:val="0"/>
          <w:spacing w:val="30"/>
        </w:rPr>
        <w:t xml:space="preserve"> apud Surium: </w:t>
      </w:r>
      <w:r w:rsidR="00904D26" w:rsidRPr="00164734">
        <w:t xml:space="preserve">Surius, Historiae 5 741 (in der Erstausgabe 1570–1575). </w:t>
      </w:r>
      <w:r w:rsidRPr="00164734">
        <w:t>Welche der zahlreichen Surius-Ausgaben HB verwendet</w:t>
      </w:r>
      <w:r w:rsidR="00904D26" w:rsidRPr="00164734">
        <w:t>e</w:t>
      </w:r>
      <w:r w:rsidRPr="00164734">
        <w:t xml:space="preserve">, ist nicht </w:t>
      </w:r>
      <w:r w:rsidR="00904D26" w:rsidRPr="00164734">
        <w:t>zu bestimmen</w:t>
      </w:r>
      <w:r w:rsidRPr="00164734">
        <w:t>.</w:t>
      </w:r>
      <w:r w:rsidRPr="00164734">
        <w:rPr>
          <w:i w:val="0"/>
          <w:spacing w:val="34"/>
        </w:rPr>
        <w:t xml:space="preserve"> Trithemium ... De viris</w:t>
      </w:r>
      <w:r w:rsidRPr="00164734">
        <w:rPr>
          <w:i w:val="0"/>
          <w:spacing w:val="30"/>
        </w:rPr>
        <w:t xml:space="preserve"> illustribus ... non invenio: </w:t>
      </w:r>
      <w:r w:rsidRPr="00164734">
        <w:t xml:space="preserve">HBs Schwierigkeiten rührten </w:t>
      </w:r>
      <w:r w:rsidR="00DF65C0" w:rsidRPr="00164734">
        <w:t>vielleicht</w:t>
      </w:r>
      <w:r w:rsidRPr="00164734">
        <w:t xml:space="preserve"> daher, dass die Schrift „De viris</w:t>
      </w:r>
      <w:r w:rsidRPr="00164734">
        <w:rPr>
          <w:spacing w:val="-3"/>
        </w:rPr>
        <w:t xml:space="preserve"> </w:t>
      </w:r>
      <w:r w:rsidRPr="00164734">
        <w:t>illustribus OSB“ des Trithemius nicht als selb</w:t>
      </w:r>
      <w:r w:rsidR="00DF65C0" w:rsidRPr="00164734">
        <w:t>st</w:t>
      </w:r>
      <w:r w:rsidRPr="00164734">
        <w:t>ständiges Werk gedruckt worden war,</w:t>
      </w:r>
      <w:r w:rsidRPr="00164734">
        <w:rPr>
          <w:spacing w:val="-3"/>
        </w:rPr>
        <w:t xml:space="preserve"> </w:t>
      </w:r>
      <w:r w:rsidRPr="00164734">
        <w:rPr>
          <w:spacing w:val="-1"/>
        </w:rPr>
        <w:t>sondern erstmals 1575 in einer Ausgabe der Benedikt</w:t>
      </w:r>
      <w:r w:rsidR="005B23A7" w:rsidRPr="00164734">
        <w:rPr>
          <w:spacing w:val="-1"/>
        </w:rPr>
        <w:t>u</w:t>
      </w:r>
      <w:r w:rsidRPr="00164734">
        <w:rPr>
          <w:spacing w:val="-1"/>
        </w:rPr>
        <w:t xml:space="preserve">sregel mit Kommentaren, </w:t>
      </w:r>
      <w:r w:rsidR="00DF65C0" w:rsidRPr="00164734">
        <w:rPr>
          <w:spacing w:val="-1"/>
        </w:rPr>
        <w:t xml:space="preserve">dann </w:t>
      </w:r>
      <w:r w:rsidR="005B23A7" w:rsidRPr="00164734">
        <w:t>neuerlich</w:t>
      </w:r>
      <w:r w:rsidR="00DF65C0" w:rsidRPr="00164734">
        <w:t xml:space="preserve"> </w:t>
      </w:r>
      <w:r w:rsidRPr="00164734">
        <w:t xml:space="preserve">in der </w:t>
      </w:r>
      <w:r w:rsidR="00DF65C0" w:rsidRPr="00164734">
        <w:t>Sammela</w:t>
      </w:r>
      <w:r w:rsidRPr="00164734">
        <w:t xml:space="preserve">usgabe der „Opera pia et spiritualia“ des Trithemius durch </w:t>
      </w:r>
      <w:r w:rsidR="005B23A7" w:rsidRPr="00164734">
        <w:t xml:space="preserve">Johann </w:t>
      </w:r>
      <w:r w:rsidRPr="00164734">
        <w:t>Busaeus (1604); vgl. Arnold, Trithemius 233.</w:t>
      </w:r>
      <w:r w:rsidR="00DF65C0" w:rsidRPr="00164734">
        <w:t xml:space="preserve"> Entweder fehlten beide in der </w:t>
      </w:r>
      <w:r w:rsidR="00DF65C0" w:rsidRPr="00164734">
        <w:rPr>
          <w:spacing w:val="-3"/>
        </w:rPr>
        <w:t>Bibliothek von St. Stephan, oder HB suchte vergeblich ein eigenes Buch.</w:t>
      </w:r>
      <w:r w:rsidRPr="00164734">
        <w:rPr>
          <w:spacing w:val="-3"/>
        </w:rPr>
        <w:t xml:space="preserve"> </w:t>
      </w:r>
      <w:r w:rsidR="005B23A7" w:rsidRPr="00164734">
        <w:rPr>
          <w:spacing w:val="-3"/>
        </w:rPr>
        <w:t>Freilich findet</w:t>
      </w:r>
      <w:r w:rsidR="005B23A7" w:rsidRPr="00164734">
        <w:t xml:space="preserve"> </w:t>
      </w:r>
      <w:r w:rsidR="005B23A7" w:rsidRPr="00164734">
        <w:rPr>
          <w:spacing w:val="-1"/>
        </w:rPr>
        <w:t>sich i</w:t>
      </w:r>
      <w:r w:rsidRPr="00164734">
        <w:rPr>
          <w:spacing w:val="-1"/>
        </w:rPr>
        <w:t xml:space="preserve">n diesen </w:t>
      </w:r>
      <w:r w:rsidR="00DF65C0" w:rsidRPr="00164734">
        <w:rPr>
          <w:spacing w:val="-1"/>
        </w:rPr>
        <w:t xml:space="preserve">beiden </w:t>
      </w:r>
      <w:r w:rsidRPr="00164734">
        <w:rPr>
          <w:spacing w:val="-1"/>
        </w:rPr>
        <w:t>Drucken keine Zuschreibung der Vita Burchardi an „Egilward“</w:t>
      </w:r>
      <w:r w:rsidR="005B23A7" w:rsidRPr="00164734">
        <w:rPr>
          <w:spacing w:val="-1"/>
        </w:rPr>
        <w:t>;</w:t>
      </w:r>
      <w:r w:rsidR="005B23A7" w:rsidRPr="00164734">
        <w:rPr>
          <w:spacing w:val="-2"/>
        </w:rPr>
        <w:t xml:space="preserve"> das Zitat bei Surius bezieht sich wohl auf eine handschriftliche Fassung.</w:t>
      </w:r>
    </w:p>
    <w:p w:rsidR="00B56372" w:rsidRPr="00164734" w:rsidRDefault="00B56372" w:rsidP="004C3A6B">
      <w:pPr>
        <w:pStyle w:val="EditionBriefberschrift1"/>
        <w:spacing w:before="410"/>
      </w:pPr>
      <w:r w:rsidRPr="00164734">
        <w:t>[121]</w:t>
      </w:r>
      <w:r w:rsidRPr="00164734">
        <w:tab/>
        <w:t>Bernhard Pez an NN (Amorbach).</w:t>
      </w:r>
      <w:r w:rsidR="003A481F" w:rsidRPr="00164734">
        <w:t xml:space="preserve"> LE 1.</w:t>
      </w:r>
    </w:p>
    <w:p w:rsidR="00B56372" w:rsidRPr="00164734" w:rsidRDefault="00B56372" w:rsidP="004C3A6B">
      <w:pPr>
        <w:pStyle w:val="EditionBriefberschrift2"/>
        <w:spacing w:after="100"/>
      </w:pPr>
      <w:r w:rsidRPr="00164734">
        <w:t>1710-10-24.</w:t>
      </w:r>
    </w:p>
    <w:p w:rsidR="00B56372" w:rsidRPr="00164734" w:rsidRDefault="00B56372" w:rsidP="00B56372">
      <w:pPr>
        <w:pStyle w:val="EditionEditorischeNotiz"/>
      </w:pPr>
      <w:r w:rsidRPr="00164734">
        <w:t>Bemerkung: Die Ansetzung ergibt sich aus einem der Vermerke BPs auf 110.</w:t>
      </w:r>
    </w:p>
    <w:p w:rsidR="00B56372" w:rsidRPr="00164734" w:rsidRDefault="00B56372" w:rsidP="004C3A6B">
      <w:pPr>
        <w:pStyle w:val="EditionBriefberschrift1"/>
        <w:spacing w:before="410"/>
      </w:pPr>
      <w:r w:rsidRPr="00164734">
        <w:t>122</w:t>
      </w:r>
      <w:r w:rsidRPr="00164734">
        <w:tab/>
        <w:t>Ambros Dietmayr an Bernhard Pez.</w:t>
      </w:r>
    </w:p>
    <w:p w:rsidR="00B56372" w:rsidRPr="00164734" w:rsidRDefault="00B56372" w:rsidP="004C3A6B">
      <w:pPr>
        <w:pStyle w:val="EditionBriefberschrift2"/>
        <w:spacing w:after="120"/>
      </w:pPr>
      <w:r w:rsidRPr="00164734">
        <w:t>1710-10-29. Admont.</w:t>
      </w:r>
    </w:p>
    <w:p w:rsidR="00B56372" w:rsidRPr="00164734" w:rsidRDefault="00B56372" w:rsidP="00C123D5">
      <w:pPr>
        <w:pStyle w:val="EditionRegest"/>
        <w:spacing w:after="110"/>
      </w:pPr>
      <w:r w:rsidRPr="00164734">
        <w:t xml:space="preserve">&lt;1&gt; </w:t>
      </w:r>
      <w:r w:rsidRPr="00164734">
        <w:rPr>
          <w:spacing w:val="-3"/>
        </w:rPr>
        <w:t xml:space="preserve">AD übersendet mit Genehmigung seines Abtes Anselm Luerzer von Zechenthal die </w:t>
      </w:r>
      <w:r w:rsidRPr="00164734">
        <w:rPr>
          <w:spacing w:val="-4"/>
        </w:rPr>
        <w:t xml:space="preserve">mehrfach erbetene Handschrift, die </w:t>
      </w:r>
      <w:r w:rsidR="00C123D5" w:rsidRPr="00164734">
        <w:rPr>
          <w:spacing w:val="-4"/>
        </w:rPr>
        <w:t xml:space="preserve">aber </w:t>
      </w:r>
      <w:r w:rsidRPr="00164734">
        <w:rPr>
          <w:spacing w:val="-4"/>
        </w:rPr>
        <w:t>nicht, wie fälschlich angenommen, auf „Modest</w:t>
      </w:r>
      <w:r w:rsidRPr="00164734">
        <w:t xml:space="preserve"> </w:t>
      </w:r>
      <w:r w:rsidRPr="00164734">
        <w:rPr>
          <w:spacing w:val="-1"/>
        </w:rPr>
        <w:t xml:space="preserve">Preinger“, sondern auf Modest Puterer zurückgeht. Er hätte sie </w:t>
      </w:r>
      <w:r w:rsidR="00C123D5" w:rsidRPr="00164734">
        <w:rPr>
          <w:spacing w:val="-1"/>
        </w:rPr>
        <w:t xml:space="preserve">schon </w:t>
      </w:r>
      <w:r w:rsidRPr="00164734">
        <w:rPr>
          <w:spacing w:val="-1"/>
        </w:rPr>
        <w:t xml:space="preserve">früher </w:t>
      </w:r>
      <w:r w:rsidR="00C123D5" w:rsidRPr="00164734">
        <w:rPr>
          <w:spacing w:val="-1"/>
        </w:rPr>
        <w:t>geschick</w:t>
      </w:r>
      <w:r w:rsidRPr="00164734">
        <w:rPr>
          <w:spacing w:val="-1"/>
        </w:rPr>
        <w:t>t,</w:t>
      </w:r>
      <w:r w:rsidRPr="00164734">
        <w:t xml:space="preserve"> </w:t>
      </w:r>
      <w:r w:rsidRPr="00164734">
        <w:rPr>
          <w:spacing w:val="-3"/>
        </w:rPr>
        <w:t xml:space="preserve">wenn sich </w:t>
      </w:r>
      <w:r w:rsidR="00C123D5" w:rsidRPr="00164734">
        <w:rPr>
          <w:spacing w:val="-3"/>
        </w:rPr>
        <w:t xml:space="preserve">dazu </w:t>
      </w:r>
      <w:r w:rsidRPr="00164734">
        <w:rPr>
          <w:spacing w:val="-3"/>
        </w:rPr>
        <w:t>eine Gelegenheit geboten hätte. Nach Gebrauch soll BP die Handschrift</w:t>
      </w:r>
      <w:r w:rsidRPr="00164734">
        <w:t xml:space="preserve"> zurücks</w:t>
      </w:r>
      <w:r w:rsidR="00C123D5" w:rsidRPr="00164734">
        <w:t>end</w:t>
      </w:r>
      <w:r w:rsidRPr="00164734">
        <w:t xml:space="preserve">en. </w:t>
      </w:r>
      <w:r w:rsidRPr="00164734">
        <w:rPr>
          <w:spacing w:val="16"/>
        </w:rPr>
        <w:t>&lt;</w:t>
      </w:r>
      <w:r w:rsidRPr="00164734">
        <w:rPr>
          <w:spacing w:val="6"/>
        </w:rPr>
        <w:t>2</w:t>
      </w:r>
      <w:r w:rsidRPr="00164734">
        <w:t xml:space="preserve">&gt; Die Unterlagen zur Geschichte </w:t>
      </w:r>
      <w:r w:rsidR="00C123D5" w:rsidRPr="00164734">
        <w:t>von Admont</w:t>
      </w:r>
      <w:r w:rsidRPr="00164734">
        <w:t xml:space="preserve">, die die Mauriner – </w:t>
      </w:r>
      <w:r w:rsidRPr="00164734">
        <w:rPr>
          <w:spacing w:val="-2"/>
        </w:rPr>
        <w:t xml:space="preserve">Mabillons Nachfolger </w:t>
      </w:r>
      <w:r w:rsidR="00C123D5" w:rsidRPr="00164734">
        <w:rPr>
          <w:spacing w:val="-2"/>
        </w:rPr>
        <w:t>in</w:t>
      </w:r>
      <w:r w:rsidRPr="00164734">
        <w:rPr>
          <w:spacing w:val="-2"/>
        </w:rPr>
        <w:t xml:space="preserve"> der </w:t>
      </w:r>
      <w:r w:rsidR="00C123D5" w:rsidRPr="00164734">
        <w:rPr>
          <w:spacing w:val="-2"/>
        </w:rPr>
        <w:t>Bearbeit</w:t>
      </w:r>
      <w:r w:rsidRPr="00164734">
        <w:rPr>
          <w:spacing w:val="-2"/>
        </w:rPr>
        <w:t>ung der „Annales OSB“ – angefordert haben, hat</w:t>
      </w:r>
      <w:r w:rsidRPr="00164734">
        <w:t xml:space="preserve"> </w:t>
      </w:r>
      <w:r w:rsidRPr="00164734">
        <w:rPr>
          <w:spacing w:val="-2"/>
        </w:rPr>
        <w:t>Karlmann Vierholz bereits vor Jahren nach Petershausen geschickt. Den Auszug daraus</w:t>
      </w:r>
      <w:r w:rsidRPr="00164734">
        <w:t xml:space="preserve"> </w:t>
      </w:r>
      <w:r w:rsidRPr="00164734">
        <w:rPr>
          <w:spacing w:val="-3"/>
        </w:rPr>
        <w:t>findet er nun in seinen Papieren nicht mehr. AD will sich bemühen, dennoch der Bitte</w:t>
      </w:r>
      <w:r w:rsidRPr="00164734">
        <w:t xml:space="preserve"> </w:t>
      </w:r>
      <w:r w:rsidRPr="00164734">
        <w:rPr>
          <w:spacing w:val="-3"/>
        </w:rPr>
        <w:t>zu entsprechen.</w:t>
      </w:r>
      <w:r w:rsidRPr="00164734">
        <w:t xml:space="preserve"> </w:t>
      </w:r>
      <w:r w:rsidRPr="00164734">
        <w:rPr>
          <w:spacing w:val="16"/>
        </w:rPr>
        <w:t>&lt;</w:t>
      </w:r>
      <w:r w:rsidRPr="00164734">
        <w:rPr>
          <w:spacing w:val="6"/>
        </w:rPr>
        <w:t>3</w:t>
      </w:r>
      <w:r w:rsidRPr="00164734">
        <w:t xml:space="preserve">&gt; </w:t>
      </w:r>
      <w:r w:rsidRPr="00164734">
        <w:rPr>
          <w:spacing w:val="-3"/>
        </w:rPr>
        <w:t xml:space="preserve">Den Patres Albert und Adalbert sollen gewisse Musikalien mit </w:t>
      </w:r>
      <w:r w:rsidR="00C123D5" w:rsidRPr="00164734">
        <w:rPr>
          <w:spacing w:val="-3"/>
        </w:rPr>
        <w:t xml:space="preserve">der </w:t>
      </w:r>
      <w:r w:rsidRPr="00164734">
        <w:rPr>
          <w:spacing w:val="-2"/>
        </w:rPr>
        <w:t>Empfehlung ADs ausgefolgt werden; sie können bei Gelegenheit zusammen mit der ge</w:t>
      </w:r>
      <w:r w:rsidR="00C123D5" w:rsidRPr="00164734">
        <w:rPr>
          <w:spacing w:val="-2"/>
        </w:rPr>
        <w:softHyphen/>
      </w:r>
      <w:r w:rsidRPr="00164734">
        <w:t xml:space="preserve">nannten Handschrift retourniert werden. </w:t>
      </w:r>
      <w:r w:rsidRPr="00164734">
        <w:rPr>
          <w:spacing w:val="10"/>
        </w:rPr>
        <w:t>&lt;4</w:t>
      </w:r>
      <w:r w:rsidRPr="00164734">
        <w:t>&gt; I</w:t>
      </w:r>
      <w:r w:rsidR="00C123D5" w:rsidRPr="00164734">
        <w:t>n eine</w:t>
      </w:r>
      <w:r w:rsidRPr="00164734">
        <w:t>m Postskriptum lässt AD Prior Valentin Larson und den Melker Konvent grüßen.</w:t>
      </w:r>
    </w:p>
    <w:p w:rsidR="00B56372" w:rsidRPr="00164734" w:rsidRDefault="00B56372" w:rsidP="00B56372">
      <w:pPr>
        <w:pStyle w:val="EditionEditorischeNotiz"/>
      </w:pPr>
      <w:r w:rsidRPr="00164734">
        <w:t>Überlieferung: I, 348r–349v.</w:t>
      </w:r>
    </w:p>
    <w:p w:rsidR="00B56372" w:rsidRPr="00164734" w:rsidRDefault="00B56372" w:rsidP="00B56372">
      <w:pPr>
        <w:pStyle w:val="EditionEditorischeNotiz"/>
      </w:pPr>
      <w:r w:rsidRPr="00164734">
        <w:t xml:space="preserve">Bezüge: 3. </w:t>
      </w:r>
      <w:r w:rsidR="00207E4F" w:rsidRPr="00164734">
        <w:t>17</w:t>
      </w:r>
      <w:r w:rsidR="009C2721" w:rsidRPr="00164734">
        <w:t>3</w:t>
      </w:r>
      <w:r w:rsidRPr="00164734">
        <w:t>. Erwähnt in 14</w:t>
      </w:r>
      <w:r w:rsidR="00882FA6" w:rsidRPr="00164734">
        <w:t>3</w:t>
      </w:r>
      <w:r w:rsidRPr="00164734">
        <w:t>, 1</w:t>
      </w:r>
      <w:r w:rsidR="00207E4F" w:rsidRPr="00164734">
        <w:t>7</w:t>
      </w:r>
      <w:r w:rsidR="009C2721" w:rsidRPr="00164734">
        <w:t>3</w:t>
      </w:r>
      <w:r w:rsidRPr="00164734">
        <w:t>.</w:t>
      </w:r>
    </w:p>
    <w:p w:rsidR="00B56372" w:rsidRPr="00164734" w:rsidRDefault="00B56372" w:rsidP="00B56372">
      <w:pPr>
        <w:pStyle w:val="EditionEditorischeNotiz"/>
      </w:pPr>
      <w:r w:rsidRPr="00164734">
        <w:rPr>
          <w:spacing w:val="-4"/>
        </w:rPr>
        <w:t xml:space="preserve">Adresse: </w:t>
      </w:r>
      <w:r w:rsidRPr="00164734">
        <w:rPr>
          <w:i w:val="0"/>
          <w:spacing w:val="-4"/>
        </w:rPr>
        <w:t>Monsieur le tres-reverend pere Bernard Pez Benedictin de Melck et present à Mölckh.</w:t>
      </w:r>
      <w:r w:rsidRPr="00164734">
        <w:t xml:space="preserve"> Überliefert in StiA Melk, Karton 7 Patres 9, Abschriftencodex 2r.</w:t>
      </w:r>
    </w:p>
    <w:p w:rsidR="00B56372" w:rsidRPr="00164734" w:rsidRDefault="00B56372" w:rsidP="00B56372">
      <w:pPr>
        <w:pStyle w:val="EditionEditorischeNotiz"/>
      </w:pPr>
      <w:r w:rsidRPr="00164734">
        <w:t xml:space="preserve">Ordnungsvermerk: </w:t>
      </w:r>
      <w:r w:rsidRPr="00164734">
        <w:rPr>
          <w:i w:val="0"/>
        </w:rPr>
        <w:t>35</w:t>
      </w:r>
      <w:r w:rsidRPr="00164734">
        <w:t>.</w:t>
      </w:r>
    </w:p>
    <w:p w:rsidR="00B56372" w:rsidRPr="00164734" w:rsidRDefault="00B56372" w:rsidP="00C123D5">
      <w:pPr>
        <w:pStyle w:val="EditionEditorischeNotiz"/>
        <w:spacing w:after="110"/>
      </w:pPr>
      <w:r w:rsidRPr="00164734">
        <w:rPr>
          <w:spacing w:val="-1"/>
        </w:rPr>
        <w:t>Bemerkungen: Auf der unteren Hälfte von 2v hat BP offenbar Federproben mit Briefformeln,</w:t>
      </w:r>
      <w:r w:rsidRPr="00164734">
        <w:rPr>
          <w:spacing w:val="-4"/>
        </w:rPr>
        <w:t xml:space="preserve"> </w:t>
      </w:r>
      <w:r w:rsidRPr="00164734">
        <w:t>jedoch ohne erkennbaren Zusammenhang, durchgeführt.</w:t>
      </w:r>
    </w:p>
    <w:p w:rsidR="00B56372" w:rsidRPr="00164734" w:rsidRDefault="00B56372" w:rsidP="00B56372">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2"/>
        </w:rPr>
        <w:t>Admodum reverende religiosissime ac doctissime domine, domine ac patrone</w:t>
      </w:r>
      <w:r w:rsidRPr="00164734">
        <w:t xml:space="preserve"> honorandissime.</w:t>
      </w:r>
    </w:p>
    <w:p w:rsidR="00B56372" w:rsidRPr="00164734" w:rsidRDefault="00B56372" w:rsidP="004C3A6B">
      <w:pPr>
        <w:pStyle w:val="EditionEditionstext"/>
      </w:pPr>
      <w:r w:rsidRPr="00164734">
        <w:rPr>
          <w:i/>
          <w:iCs/>
        </w:rPr>
        <w:t>&lt;1&gt;</w:t>
      </w:r>
      <w:r w:rsidRPr="00164734">
        <w:t xml:space="preserve"> </w:t>
      </w:r>
      <w:r w:rsidRPr="00164734">
        <w:rPr>
          <w:spacing w:val="-3"/>
        </w:rPr>
        <w:t>Ex gratiosa reverendissimi domini abbatis mei permissione mitto tandem codi</w:t>
      </w:r>
      <w:r w:rsidR="009F2987" w:rsidRPr="00164734">
        <w:rPr>
          <w:spacing w:val="-3"/>
        </w:rPr>
        <w:softHyphen/>
      </w:r>
      <w:r w:rsidRPr="00164734">
        <w:rPr>
          <w:spacing w:val="-3"/>
        </w:rPr>
        <w:t>cem manuscriptum non Modesti Preinger, ut erronee putatur, sed Modesti Puterer</w:t>
      </w:r>
      <w:r w:rsidRPr="00164734">
        <w:t xml:space="preserve"> </w:t>
      </w:r>
      <w:r w:rsidRPr="00164734">
        <w:rPr>
          <w:spacing w:val="1"/>
        </w:rPr>
        <w:t>senioris quondam nostri, instanter multoties desideratum; missurus pridem, si</w:t>
      </w:r>
      <w:r w:rsidRPr="00164734">
        <w:t xml:space="preserve"> </w:t>
      </w:r>
      <w:r w:rsidRPr="00164734">
        <w:rPr>
          <w:spacing w:val="-2"/>
        </w:rPr>
        <w:t>commoda sese prius occasio praesentasset. Poterit dein liber isthic, postquam prae</w:t>
      </w:r>
      <w:r w:rsidR="009F2987" w:rsidRPr="00164734">
        <w:rPr>
          <w:spacing w:val="-2"/>
        </w:rPr>
        <w:softHyphen/>
      </w:r>
      <w:r w:rsidRPr="00164734">
        <w:rPr>
          <w:spacing w:val="-1"/>
        </w:rPr>
        <w:t>conceptis usibus deservierit, fidis iterum tradi manibus,</w:t>
      </w:r>
      <w:r w:rsidRPr="00164734">
        <w:t xml:space="preserve"> </w:t>
      </w:r>
      <w:r w:rsidRPr="00164734">
        <w:rPr>
          <w:spacing w:val="4"/>
        </w:rPr>
        <w:t>[</w:t>
      </w:r>
      <w:r w:rsidRPr="00164734">
        <w:rPr>
          <w:i/>
        </w:rPr>
        <w:t>1</w:t>
      </w:r>
      <w:r w:rsidRPr="00164734">
        <w:rPr>
          <w:i/>
          <w:spacing w:val="16"/>
        </w:rPr>
        <w:t>v</w:t>
      </w:r>
      <w:r w:rsidRPr="00164734">
        <w:t>]</w:t>
      </w:r>
      <w:r w:rsidRPr="00164734">
        <w:rPr>
          <w:spacing w:val="-1"/>
        </w:rPr>
        <w:t xml:space="preserve"> ut ad me perferatur.</w:t>
      </w:r>
      <w:r w:rsidRPr="00164734">
        <w:t xml:space="preserve"> </w:t>
      </w:r>
      <w:r w:rsidRPr="00164734">
        <w:rPr>
          <w:i/>
          <w:iCs/>
          <w:spacing w:val="16"/>
        </w:rPr>
        <w:t>&lt;</w:t>
      </w:r>
      <w:r w:rsidRPr="00164734">
        <w:rPr>
          <w:i/>
          <w:iCs/>
          <w:spacing w:val="6"/>
        </w:rPr>
        <w:t>2</w:t>
      </w:r>
      <w:r w:rsidRPr="00164734">
        <w:rPr>
          <w:i/>
          <w:iCs/>
        </w:rPr>
        <w:t>&gt;</w:t>
      </w:r>
      <w:r w:rsidRPr="00164734">
        <w:t xml:space="preserve"> </w:t>
      </w:r>
      <w:r w:rsidRPr="00164734">
        <w:rPr>
          <w:spacing w:val="-4"/>
        </w:rPr>
        <w:t>Monumenta monasterii nostri, quae pat</w:t>
      </w:r>
      <w:r w:rsidR="009F2987" w:rsidRPr="00164734">
        <w:rPr>
          <w:spacing w:val="-4"/>
        </w:rPr>
        <w:t>res illi Mabillonii successores</w:t>
      </w:r>
      <w:r w:rsidRPr="00164734">
        <w:rPr>
          <w:spacing w:val="-4"/>
        </w:rPr>
        <w:t xml:space="preserve"> eidemque</w:t>
      </w:r>
      <w:r w:rsidRPr="00164734">
        <w:t xml:space="preserve"> </w:t>
      </w:r>
      <w:r w:rsidRPr="00164734">
        <w:rPr>
          <w:spacing w:val="-3"/>
        </w:rPr>
        <w:t>in continuandis sacri instituti nostri memorabilibus succenturiati communicari sibi</w:t>
      </w:r>
      <w:r w:rsidRPr="00164734">
        <w:t xml:space="preserve"> </w:t>
      </w:r>
      <w:r w:rsidRPr="00164734">
        <w:rPr>
          <w:spacing w:val="-1"/>
        </w:rPr>
        <w:t>flagitant, pater Carolomannus noster annis superioribus Petershusanis communi</w:t>
      </w:r>
      <w:r w:rsidR="004C3A6B" w:rsidRPr="00164734">
        <w:rPr>
          <w:spacing w:val="-1"/>
        </w:rPr>
        <w:softHyphen/>
      </w:r>
      <w:r w:rsidRPr="00164734">
        <w:rPr>
          <w:spacing w:val="1"/>
        </w:rPr>
        <w:t xml:space="preserve">caverat, </w:t>
      </w:r>
      <w:r w:rsidR="009F2987" w:rsidRPr="00164734">
        <w:rPr>
          <w:spacing w:val="1"/>
        </w:rPr>
        <w:t>quorum tamen epitomen, esto omni</w:t>
      </w:r>
      <w:r w:rsidRPr="00164734">
        <w:rPr>
          <w:spacing w:val="1"/>
        </w:rPr>
        <w:t>a sua schediasmata in gratiam mei</w:t>
      </w:r>
      <w:r w:rsidRPr="00164734">
        <w:rPr>
          <w:spacing w:val="-6"/>
        </w:rPr>
        <w:t xml:space="preserve"> </w:t>
      </w:r>
      <w:r w:rsidRPr="00164734">
        <w:rPr>
          <w:spacing w:val="-1"/>
        </w:rPr>
        <w:t xml:space="preserve">operose excusserit, reperire non potest, fors amica cuiusdam confidentia sublatam </w:t>
      </w:r>
      <w:r w:rsidRPr="00164734">
        <w:rPr>
          <w:spacing w:val="4"/>
        </w:rPr>
        <w:t>[</w:t>
      </w:r>
      <w:r w:rsidRPr="00164734">
        <w:rPr>
          <w:i/>
        </w:rPr>
        <w:t>2</w:t>
      </w:r>
      <w:r w:rsidRPr="00164734">
        <w:rPr>
          <w:i/>
          <w:spacing w:val="16"/>
        </w:rPr>
        <w:t>r</w:t>
      </w:r>
      <w:r w:rsidRPr="00164734">
        <w:t xml:space="preserve">] </w:t>
      </w:r>
      <w:r w:rsidRPr="00164734">
        <w:rPr>
          <w:spacing w:val="1"/>
        </w:rPr>
        <w:t>aut prorsus interciduam. Dabo nilominus operam, ut petitis paulo post fiat</w:t>
      </w:r>
      <w:r w:rsidRPr="00164734">
        <w:t xml:space="preserve"> </w:t>
      </w:r>
      <w:r w:rsidRPr="00164734">
        <w:rPr>
          <w:spacing w:val="-3"/>
        </w:rPr>
        <w:t xml:space="preserve">satis. </w:t>
      </w:r>
      <w:r w:rsidRPr="00164734">
        <w:rPr>
          <w:i/>
          <w:iCs/>
          <w:spacing w:val="16"/>
        </w:rPr>
        <w:t>&lt;</w:t>
      </w:r>
      <w:r w:rsidRPr="00164734">
        <w:rPr>
          <w:i/>
          <w:iCs/>
          <w:spacing w:val="6"/>
        </w:rPr>
        <w:t>3</w:t>
      </w:r>
      <w:r w:rsidRPr="00164734">
        <w:rPr>
          <w:i/>
          <w:iCs/>
        </w:rPr>
        <w:t>&gt;</w:t>
      </w:r>
      <w:r w:rsidRPr="00164734">
        <w:rPr>
          <w:spacing w:val="-6"/>
        </w:rPr>
        <w:t xml:space="preserve"> </w:t>
      </w:r>
      <w:r w:rsidRPr="00164734">
        <w:rPr>
          <w:spacing w:val="-3"/>
        </w:rPr>
        <w:t xml:space="preserve">Res musicas cum mei commendatione extradi rogo admodum reverendis </w:t>
      </w:r>
      <w:r w:rsidRPr="00164734">
        <w:rPr>
          <w:spacing w:val="1"/>
        </w:rPr>
        <w:t>dominis Alberto ac Adalberto, quae suo tempore cum memorato codice remitti</w:t>
      </w:r>
      <w:r w:rsidRPr="00164734">
        <w:t xml:space="preserve"> </w:t>
      </w:r>
      <w:r w:rsidRPr="00164734">
        <w:rPr>
          <w:spacing w:val="-4"/>
        </w:rPr>
        <w:t>poterunt. Finio raptissime sub acceleratum tabellarii abitum meque in omnia sancta</w:t>
      </w:r>
      <w:r w:rsidRPr="00164734">
        <w:t xml:space="preserve"> ac constantem affectum impense commendo</w:t>
      </w:r>
      <w:r w:rsidR="004C3A6B" w:rsidRPr="00164734">
        <w:t>.</w:t>
      </w:r>
    </w:p>
    <w:p w:rsidR="00B56372" w:rsidRPr="00164734" w:rsidRDefault="00B56372" w:rsidP="00B56372">
      <w:pPr>
        <w:pStyle w:val="EditionEditionstext"/>
        <w:rPr>
          <w:spacing w:val="-2"/>
        </w:rPr>
      </w:pPr>
      <w:r w:rsidRPr="00164734">
        <w:rPr>
          <w:spacing w:val="-2"/>
        </w:rPr>
        <w:t>Admodum reverendae paternitatis vestrae servus studiosissimus pater Ambrosius.</w:t>
      </w:r>
    </w:p>
    <w:p w:rsidR="00B56372" w:rsidRPr="00164734" w:rsidRDefault="00B56372" w:rsidP="00B56372">
      <w:pPr>
        <w:pStyle w:val="EditionEditionstext"/>
      </w:pPr>
      <w:r w:rsidRPr="00164734">
        <w:t xml:space="preserve">Admont 29. Octobris </w:t>
      </w:r>
      <w:r w:rsidRPr="00164734">
        <w:rPr>
          <w:spacing w:val="20"/>
        </w:rPr>
        <w:t>1710</w:t>
      </w:r>
      <w:r w:rsidRPr="00164734">
        <w:t>.</w:t>
      </w:r>
    </w:p>
    <w:p w:rsidR="00B56372" w:rsidRPr="00164734" w:rsidRDefault="00B56372" w:rsidP="00C123D5">
      <w:pPr>
        <w:pStyle w:val="EditionEditionstext"/>
        <w:spacing w:after="170"/>
      </w:pPr>
      <w:r w:rsidRPr="00164734">
        <w:rPr>
          <w:spacing w:val="4"/>
        </w:rPr>
        <w:t>[</w:t>
      </w:r>
      <w:r w:rsidRPr="00164734">
        <w:rPr>
          <w:i/>
        </w:rPr>
        <w:t>2</w:t>
      </w:r>
      <w:r w:rsidRPr="00164734">
        <w:rPr>
          <w:i/>
          <w:spacing w:val="16"/>
        </w:rPr>
        <w:t>v</w:t>
      </w:r>
      <w:r w:rsidRPr="00164734">
        <w:t xml:space="preserve">] </w:t>
      </w:r>
      <w:r w:rsidRPr="00164734">
        <w:rPr>
          <w:i/>
          <w:iCs/>
          <w:spacing w:val="10"/>
        </w:rPr>
        <w:t>&lt;4</w:t>
      </w:r>
      <w:r w:rsidRPr="00164734">
        <w:rPr>
          <w:i/>
          <w:iCs/>
        </w:rPr>
        <w:t>&gt;</w:t>
      </w:r>
      <w:r w:rsidRPr="00164734">
        <w:t xml:space="preserve"> P.S. Plurimum reverendum dominum patrem priorem cum caeteris de venerabili capitulo submisse revereor.</w:t>
      </w:r>
    </w:p>
    <w:p w:rsidR="008616F6" w:rsidRPr="00164734" w:rsidRDefault="00B56372" w:rsidP="003E74E6">
      <w:pPr>
        <w:pStyle w:val="EditionKommentar"/>
        <w:rPr>
          <w:spacing w:val="-2"/>
          <w:szCs w:val="22"/>
        </w:rPr>
      </w:pPr>
      <w:r w:rsidRPr="00164734">
        <w:rPr>
          <w:i w:val="0"/>
          <w:spacing w:val="30"/>
          <w:szCs w:val="22"/>
        </w:rPr>
        <w:t xml:space="preserve">&lt;1&gt; abbatis mei: </w:t>
      </w:r>
      <w:r w:rsidRPr="00164734">
        <w:t xml:space="preserve">Zu </w:t>
      </w:r>
      <w:r w:rsidR="00C123D5" w:rsidRPr="00164734">
        <w:t xml:space="preserve">Abt </w:t>
      </w:r>
      <w:r w:rsidRPr="00164734">
        <w:t>A</w:t>
      </w:r>
      <w:r w:rsidR="00C123D5" w:rsidRPr="00164734">
        <w:t>nselm</w:t>
      </w:r>
      <w:r w:rsidRPr="00164734">
        <w:t xml:space="preserve"> Luerzer</w:t>
      </w:r>
      <w:r w:rsidR="00C123D5" w:rsidRPr="00164734">
        <w:t>:</w:t>
      </w:r>
      <w:r w:rsidRPr="00164734">
        <w:t xml:space="preserve"> </w:t>
      </w:r>
      <w:r w:rsidR="00C123D5" w:rsidRPr="00164734">
        <w:t xml:space="preserve">List, Admont </w:t>
      </w:r>
      <w:r w:rsidR="0045564F" w:rsidRPr="00164734">
        <w:t>315</w:t>
      </w:r>
      <w:r w:rsidR="00C123D5" w:rsidRPr="00164734">
        <w:t>–</w:t>
      </w:r>
      <w:r w:rsidR="0045564F" w:rsidRPr="00164734">
        <w:t>322</w:t>
      </w:r>
      <w:r w:rsidR="00C123D5" w:rsidRPr="00164734">
        <w:t xml:space="preserve">; </w:t>
      </w:r>
      <w:r w:rsidRPr="00164734">
        <w:t xml:space="preserve">Wichner, </w:t>
      </w:r>
      <w:r w:rsidRPr="00164734">
        <w:rPr>
          <w:spacing w:val="-4"/>
        </w:rPr>
        <w:t>Geschichte 338–348; vgl. Naschenweng, Admont 103.</w:t>
      </w:r>
      <w:r w:rsidRPr="00164734">
        <w:rPr>
          <w:i w:val="0"/>
          <w:spacing w:val="29"/>
        </w:rPr>
        <w:t xml:space="preserve"> </w:t>
      </w:r>
      <w:r w:rsidRPr="00164734">
        <w:rPr>
          <w:i w:val="0"/>
          <w:spacing w:val="29"/>
          <w:szCs w:val="22"/>
        </w:rPr>
        <w:t>non Modesti Preinger:</w:t>
      </w:r>
      <w:r w:rsidRPr="00164734">
        <w:t xml:space="preserve"> </w:t>
      </w:r>
      <w:r w:rsidRPr="00164734">
        <w:rPr>
          <w:spacing w:val="-3"/>
        </w:rPr>
        <w:t>Offenbar hatte BP auf d</w:t>
      </w:r>
      <w:r w:rsidR="00C123D5" w:rsidRPr="00164734">
        <w:rPr>
          <w:spacing w:val="-3"/>
        </w:rPr>
        <w:t>en</w:t>
      </w:r>
      <w:r w:rsidRPr="00164734">
        <w:rPr>
          <w:spacing w:val="-3"/>
        </w:rPr>
        <w:t xml:space="preserve"> zu einem früheren Zeitpunkt erhaltene</w:t>
      </w:r>
      <w:r w:rsidR="00C123D5" w:rsidRPr="00164734">
        <w:rPr>
          <w:spacing w:val="-3"/>
        </w:rPr>
        <w:t>n</w:t>
      </w:r>
      <w:r w:rsidRPr="00164734">
        <w:rPr>
          <w:spacing w:val="-3"/>
        </w:rPr>
        <w:t xml:space="preserve"> Schriftsteller</w:t>
      </w:r>
      <w:r w:rsidR="00C123D5" w:rsidRPr="00164734">
        <w:rPr>
          <w:spacing w:val="-3"/>
        </w:rPr>
        <w:t>katalog</w:t>
      </w:r>
      <w:r w:rsidRPr="00164734">
        <w:t xml:space="preserve"> von Admont (StiA Melk, Karton 7 Patres 9, Abschriftencodex</w:t>
      </w:r>
      <w:r w:rsidR="00A12F02" w:rsidRPr="00164734">
        <w:t xml:space="preserve"> 2v–6r, hier</w:t>
      </w:r>
      <w:r w:rsidRPr="00164734">
        <w:t xml:space="preserve"> 4r; vgl. 3) </w:t>
      </w:r>
      <w:r w:rsidRPr="00164734">
        <w:rPr>
          <w:spacing w:val="1"/>
        </w:rPr>
        <w:t>reagiert, wo „Modest Preinger“ ein „Catalogus doctorum ex ordine sancti Benedicti,</w:t>
      </w:r>
      <w:r w:rsidRPr="00164734">
        <w:t xml:space="preserve"> </w:t>
      </w:r>
      <w:r w:rsidRPr="00164734">
        <w:rPr>
          <w:spacing w:val="-2"/>
        </w:rPr>
        <w:t>Cisterciensium et Carthusianorum“ zugeschrieben wird. Ein Profess</w:t>
      </w:r>
      <w:r w:rsidR="00A12F02" w:rsidRPr="00164734">
        <w:rPr>
          <w:spacing w:val="-2"/>
        </w:rPr>
        <w:t>e</w:t>
      </w:r>
      <w:r w:rsidRPr="00164734">
        <w:rPr>
          <w:spacing w:val="-2"/>
        </w:rPr>
        <w:t xml:space="preserve"> dieses Namens ist</w:t>
      </w:r>
      <w:r w:rsidRPr="00164734">
        <w:t xml:space="preserve"> </w:t>
      </w:r>
      <w:r w:rsidRPr="00164734">
        <w:rPr>
          <w:spacing w:val="-1"/>
        </w:rPr>
        <w:t>in Admont nicht nachweisbar; aller Wahrscheinlichkeit nach handelt es sich um einen</w:t>
      </w:r>
      <w:r w:rsidRPr="00164734">
        <w:t xml:space="preserve"> Irrtum für den richtigen Namen d</w:t>
      </w:r>
      <w:r w:rsidR="00A12F02" w:rsidRPr="00164734">
        <w:t>ies</w:t>
      </w:r>
      <w:r w:rsidRPr="00164734">
        <w:t xml:space="preserve">es Autors, vielleicht unter Vermengung mit dem </w:t>
      </w:r>
      <w:r w:rsidRPr="00164734">
        <w:rPr>
          <w:spacing w:val="-3"/>
        </w:rPr>
        <w:t xml:space="preserve">Namen Abt Matthias Preiningers (1615–1628; vgl. </w:t>
      </w:r>
      <w:r w:rsidR="00A12F02" w:rsidRPr="00164734">
        <w:rPr>
          <w:spacing w:val="-3"/>
        </w:rPr>
        <w:t xml:space="preserve">List, Admont </w:t>
      </w:r>
      <w:r w:rsidR="0045564F" w:rsidRPr="00164734">
        <w:rPr>
          <w:spacing w:val="-3"/>
        </w:rPr>
        <w:t>261</w:t>
      </w:r>
      <w:r w:rsidR="00A12F02" w:rsidRPr="00164734">
        <w:rPr>
          <w:spacing w:val="-3"/>
        </w:rPr>
        <w:t>–</w:t>
      </w:r>
      <w:r w:rsidR="0045564F" w:rsidRPr="00164734">
        <w:rPr>
          <w:spacing w:val="-3"/>
        </w:rPr>
        <w:t>265</w:t>
      </w:r>
      <w:r w:rsidR="00A12F02" w:rsidRPr="00164734">
        <w:rPr>
          <w:spacing w:val="-3"/>
        </w:rPr>
        <w:t xml:space="preserve">; </w:t>
      </w:r>
      <w:r w:rsidRPr="00164734">
        <w:rPr>
          <w:spacing w:val="-3"/>
        </w:rPr>
        <w:t>Wichner,</w:t>
      </w:r>
      <w:r w:rsidRPr="00164734">
        <w:t xml:space="preserve"> Geschichte 265–277).</w:t>
      </w:r>
      <w:r w:rsidRPr="00164734">
        <w:rPr>
          <w:i w:val="0"/>
          <w:spacing w:val="30"/>
        </w:rPr>
        <w:t xml:space="preserve"> </w:t>
      </w:r>
      <w:r w:rsidRPr="00164734">
        <w:rPr>
          <w:i w:val="0"/>
          <w:spacing w:val="30"/>
          <w:szCs w:val="22"/>
        </w:rPr>
        <w:t>sed Modesti Puterer:</w:t>
      </w:r>
      <w:r w:rsidRPr="00164734">
        <w:rPr>
          <w:i w:val="0"/>
          <w:spacing w:val="30"/>
        </w:rPr>
        <w:t xml:space="preserve"> </w:t>
      </w:r>
      <w:r w:rsidRPr="00164734">
        <w:t xml:space="preserve">Zu </w:t>
      </w:r>
      <w:r w:rsidR="00A12F02" w:rsidRPr="00164734">
        <w:t xml:space="preserve">Modest </w:t>
      </w:r>
      <w:r w:rsidRPr="00164734">
        <w:t xml:space="preserve">Puterer vgl. Amon, </w:t>
      </w:r>
      <w:r w:rsidR="00A12F02" w:rsidRPr="00164734">
        <w:t>Religiöse Literatur 44; Wi</w:t>
      </w:r>
      <w:r w:rsidRPr="00164734">
        <w:t>chner, Kloster Admont 64f., 67f.; ausführlich</w:t>
      </w:r>
      <w:r w:rsidR="00A12F02" w:rsidRPr="00164734">
        <w:t>:</w:t>
      </w:r>
      <w:r w:rsidRPr="00164734">
        <w:t xml:space="preserve"> Tomaschek, </w:t>
      </w:r>
      <w:r w:rsidRPr="00164734">
        <w:rPr>
          <w:spacing w:val="-1"/>
        </w:rPr>
        <w:t>Protestantische Epoche 23–41; speziell zum „Catalogus</w:t>
      </w:r>
      <w:r w:rsidR="00A12F02" w:rsidRPr="00164734">
        <w:rPr>
          <w:spacing w:val="-1"/>
        </w:rPr>
        <w:t xml:space="preserve"> doctorum</w:t>
      </w:r>
      <w:r w:rsidRPr="00164734">
        <w:rPr>
          <w:spacing w:val="-1"/>
        </w:rPr>
        <w:t>“</w:t>
      </w:r>
      <w:r w:rsidR="00A12F02" w:rsidRPr="00164734">
        <w:rPr>
          <w:spacing w:val="-1"/>
        </w:rPr>
        <w:t>:</w:t>
      </w:r>
      <w:r w:rsidRPr="00164734">
        <w:rPr>
          <w:spacing w:val="-1"/>
        </w:rPr>
        <w:t xml:space="preserve"> ebd. 37. Dieser ist</w:t>
      </w:r>
      <w:r w:rsidRPr="00164734">
        <w:t xml:space="preserve"> </w:t>
      </w:r>
      <w:r w:rsidRPr="00164734">
        <w:rPr>
          <w:spacing w:val="-3"/>
        </w:rPr>
        <w:t>überliefert in StiB Admont, Cod. 344, 1r–53v, und trägt von der Hand des Autors den</w:t>
      </w:r>
      <w:r w:rsidRPr="00164734">
        <w:t xml:space="preserve"> </w:t>
      </w:r>
      <w:r w:rsidRPr="00164734">
        <w:rPr>
          <w:spacing w:val="-1"/>
        </w:rPr>
        <w:t>Titel „Catalogus doctorum trium ordinum</w:t>
      </w:r>
      <w:r w:rsidR="00A12F02" w:rsidRPr="00164734">
        <w:rPr>
          <w:spacing w:val="-1"/>
        </w:rPr>
        <w:t>,</w:t>
      </w:r>
      <w:r w:rsidRPr="00164734">
        <w:rPr>
          <w:spacing w:val="-1"/>
        </w:rPr>
        <w:t xml:space="preserve"> scilicet sancti Benedicti, Cisterciensium et</w:t>
      </w:r>
      <w:r w:rsidRPr="00164734">
        <w:t xml:space="preserve"> </w:t>
      </w:r>
      <w:r w:rsidRPr="00164734">
        <w:rPr>
          <w:spacing w:val="-3"/>
        </w:rPr>
        <w:t>Cartusiensium, in distinctione psalmorum ad horas canonicas secundum Regulam sancti</w:t>
      </w:r>
      <w:r w:rsidRPr="00164734">
        <w:t xml:space="preserve"> </w:t>
      </w:r>
      <w:r w:rsidRPr="00164734">
        <w:rPr>
          <w:spacing w:val="-2"/>
        </w:rPr>
        <w:t xml:space="preserve">Benedicti convenientium“ (1r) und die Datierung 1548 (53v). </w:t>
      </w:r>
      <w:r w:rsidRPr="00164734">
        <w:rPr>
          <w:spacing w:val="-2"/>
          <w:szCs w:val="22"/>
        </w:rPr>
        <w:t>Dem Codex eingeklebt</w:t>
      </w:r>
      <w:r w:rsidRPr="00164734">
        <w:rPr>
          <w:szCs w:val="22"/>
        </w:rPr>
        <w:t xml:space="preserve"> </w:t>
      </w:r>
      <w:r w:rsidRPr="00164734">
        <w:rPr>
          <w:spacing w:val="-2"/>
          <w:szCs w:val="22"/>
        </w:rPr>
        <w:t xml:space="preserve">ist eine Notiz </w:t>
      </w:r>
      <w:r w:rsidR="00A12F02" w:rsidRPr="00164734">
        <w:rPr>
          <w:spacing w:val="-2"/>
          <w:szCs w:val="22"/>
        </w:rPr>
        <w:t xml:space="preserve">von der Hand </w:t>
      </w:r>
      <w:r w:rsidRPr="00164734">
        <w:rPr>
          <w:spacing w:val="-2"/>
          <w:szCs w:val="22"/>
        </w:rPr>
        <w:t>BPs, die sich an die Admonter richten dürfte: „N</w:t>
      </w:r>
      <w:r w:rsidR="008E5EE5" w:rsidRPr="00164734">
        <w:rPr>
          <w:spacing w:val="-2"/>
          <w:szCs w:val="22"/>
        </w:rPr>
        <w:t>.</w:t>
      </w:r>
      <w:r w:rsidRPr="00164734">
        <w:rPr>
          <w:spacing w:val="-2"/>
          <w:szCs w:val="22"/>
        </w:rPr>
        <w:t>B. Quae</w:t>
      </w:r>
      <w:r w:rsidRPr="00164734">
        <w:rPr>
          <w:szCs w:val="22"/>
        </w:rPr>
        <w:t xml:space="preserve"> </w:t>
      </w:r>
      <w:r w:rsidRPr="00164734">
        <w:rPr>
          <w:spacing w:val="-2"/>
          <w:szCs w:val="22"/>
        </w:rPr>
        <w:t>admodum reverendus author praesentis Catalogi in medium attulit, ad verbum ex Tri</w:t>
      </w:r>
      <w:r w:rsidR="00A12F02" w:rsidRPr="00164734">
        <w:rPr>
          <w:spacing w:val="-2"/>
          <w:szCs w:val="22"/>
        </w:rPr>
        <w:softHyphen/>
      </w:r>
      <w:r w:rsidRPr="00164734">
        <w:rPr>
          <w:spacing w:val="1"/>
          <w:szCs w:val="22"/>
        </w:rPr>
        <w:t>themii libro secundo De viris illustribus sancti Benedicti et ex Bibliotheca Conradi</w:t>
      </w:r>
      <w:r w:rsidRPr="00164734">
        <w:rPr>
          <w:szCs w:val="22"/>
        </w:rPr>
        <w:t xml:space="preserve"> Gesneri exscripta sunt, praeterquam, quae de reverendissimo domino domino abbate </w:t>
      </w:r>
      <w:r w:rsidRPr="00164734">
        <w:rPr>
          <w:spacing w:val="-1"/>
          <w:szCs w:val="22"/>
        </w:rPr>
        <w:t>Engelberto et item Irimberto abbate commemorat. Mellicii 6. Septembris 1711. P</w:t>
      </w:r>
      <w:r w:rsidR="00182B95" w:rsidRPr="00164734">
        <w:rPr>
          <w:spacing w:val="-1"/>
          <w:szCs w:val="22"/>
        </w:rPr>
        <w:t>ater</w:t>
      </w:r>
      <w:r w:rsidRPr="00164734">
        <w:rPr>
          <w:spacing w:val="-1"/>
          <w:szCs w:val="22"/>
        </w:rPr>
        <w:t xml:space="preserve"> Bernardus Pez professus Mellicensis</w:t>
      </w:r>
      <w:r w:rsidR="00182B95" w:rsidRPr="00164734">
        <w:rPr>
          <w:spacing w:val="-1"/>
          <w:szCs w:val="22"/>
        </w:rPr>
        <w:t>“.</w:t>
      </w:r>
      <w:r w:rsidRPr="00164734">
        <w:rPr>
          <w:spacing w:val="-1"/>
        </w:rPr>
        <w:t xml:space="preserve"> Vgl. </w:t>
      </w:r>
      <w:r w:rsidR="00182B95" w:rsidRPr="00164734">
        <w:rPr>
          <w:spacing w:val="-1"/>
        </w:rPr>
        <w:t xml:space="preserve">dazu </w:t>
      </w:r>
      <w:r w:rsidRPr="00164734">
        <w:rPr>
          <w:spacing w:val="-1"/>
        </w:rPr>
        <w:t xml:space="preserve">Wichner, Kloster Admont 65, </w:t>
      </w:r>
      <w:r w:rsidR="00182B95" w:rsidRPr="00164734">
        <w:rPr>
          <w:spacing w:val="-1"/>
        </w:rPr>
        <w:t>welch</w:t>
      </w:r>
      <w:r w:rsidRPr="00164734">
        <w:rPr>
          <w:spacing w:val="-1"/>
        </w:rPr>
        <w:t xml:space="preserve">er </w:t>
      </w:r>
      <w:r w:rsidRPr="00164734">
        <w:t xml:space="preserve">die Bemerkung BPs in einer Anmerkung paraphrasiert, ohne ihre Quelle anzugeben. </w:t>
      </w:r>
      <w:r w:rsidRPr="00164734">
        <w:rPr>
          <w:i w:val="0"/>
          <w:spacing w:val="30"/>
          <w:szCs w:val="22"/>
        </w:rPr>
        <w:t>&lt;2&gt; Monumenta</w:t>
      </w:r>
      <w:r w:rsidR="00182B95" w:rsidRPr="00164734">
        <w:rPr>
          <w:i w:val="0"/>
          <w:spacing w:val="30"/>
          <w:szCs w:val="22"/>
        </w:rPr>
        <w:t xml:space="preserve"> </w:t>
      </w:r>
      <w:r w:rsidRPr="00164734">
        <w:rPr>
          <w:i w:val="0"/>
          <w:spacing w:val="30"/>
          <w:szCs w:val="22"/>
        </w:rPr>
        <w:t>... Carolomannus:</w:t>
      </w:r>
      <w:r w:rsidRPr="00164734">
        <w:rPr>
          <w:i w:val="0"/>
          <w:spacing w:val="30"/>
        </w:rPr>
        <w:t xml:space="preserve"> </w:t>
      </w:r>
      <w:r w:rsidRPr="00164734">
        <w:t>Karlmann Vierholz verfasste 1728 eine Schrift „Praerogativa ordini Benedictino ... adiudicata“</w:t>
      </w:r>
      <w:r w:rsidR="00182B95" w:rsidRPr="00164734">
        <w:t xml:space="preserve"> (heute erhalten in zwei </w:t>
      </w:r>
      <w:r w:rsidR="00182B95" w:rsidRPr="00164734">
        <w:rPr>
          <w:spacing w:val="-3"/>
        </w:rPr>
        <w:t>Exemplaren: StiB Admont Cod. 834, Cod. 899)</w:t>
      </w:r>
      <w:r w:rsidRPr="00164734">
        <w:rPr>
          <w:spacing w:val="-3"/>
        </w:rPr>
        <w:t>, in der er sich gegen die „Cura salutis“</w:t>
      </w:r>
      <w:r w:rsidRPr="00164734">
        <w:t xml:space="preserve"> </w:t>
      </w:r>
      <w:r w:rsidRPr="00164734">
        <w:rPr>
          <w:spacing w:val="-3"/>
          <w:szCs w:val="22"/>
        </w:rPr>
        <w:t>(vgl. Einleitung</w:t>
      </w:r>
      <w:r w:rsidR="00D87FB2" w:rsidRPr="00164734">
        <w:rPr>
          <w:spacing w:val="-3"/>
          <w:szCs w:val="22"/>
        </w:rPr>
        <w:t>,</w:t>
      </w:r>
      <w:r w:rsidRPr="00164734">
        <w:rPr>
          <w:spacing w:val="-3"/>
          <w:szCs w:val="22"/>
        </w:rPr>
        <w:t xml:space="preserve"> Abschnitt I.5) und eine weitere Jesuitenschrift „Ars artium bene mori“</w:t>
      </w:r>
      <w:r w:rsidRPr="00164734">
        <w:t xml:space="preserve"> wendete. </w:t>
      </w:r>
      <w:r w:rsidR="00182B95" w:rsidRPr="00164734">
        <w:t>Seiner Arbeit</w:t>
      </w:r>
      <w:r w:rsidRPr="00164734">
        <w:t xml:space="preserve"> inserierte </w:t>
      </w:r>
      <w:r w:rsidR="00182B95" w:rsidRPr="00164734">
        <w:t>Vi</w:t>
      </w:r>
      <w:r w:rsidRPr="00164734">
        <w:t>er</w:t>
      </w:r>
      <w:r w:rsidR="00182B95" w:rsidRPr="00164734">
        <w:t>holz</w:t>
      </w:r>
      <w:r w:rsidRPr="00164734">
        <w:t xml:space="preserve"> einen Text „Ortus et progressus monasterii Admontensis“ (Cod. 834, 118–132; Cod. 899, 149–168), </w:t>
      </w:r>
      <w:r w:rsidR="00182B95" w:rsidRPr="00164734">
        <w:t>welch</w:t>
      </w:r>
      <w:r w:rsidRPr="00164734">
        <w:t xml:space="preserve">en er nach eigenem </w:t>
      </w:r>
      <w:r w:rsidRPr="00164734">
        <w:rPr>
          <w:spacing w:val="1"/>
        </w:rPr>
        <w:t>Bekunden „ex imperio mei tunc praesulis, reverendissimi domini Mariani, synoptice</w:t>
      </w:r>
      <w:r w:rsidRPr="00164734">
        <w:t xml:space="preserve"> </w:t>
      </w:r>
      <w:r w:rsidRPr="00164734">
        <w:rPr>
          <w:spacing w:val="1"/>
        </w:rPr>
        <w:t>conscripsi“ (Cod. 834, 118; Cod. 899, 148). Da Marian Lendlmayr von 1702</w:t>
      </w:r>
      <w:r w:rsidR="00182B95" w:rsidRPr="00164734">
        <w:rPr>
          <w:spacing w:val="1"/>
        </w:rPr>
        <w:t xml:space="preserve"> bis</w:t>
      </w:r>
      <w:r w:rsidR="00182B95" w:rsidRPr="00164734">
        <w:t xml:space="preserve"> </w:t>
      </w:r>
      <w:r w:rsidRPr="00164734">
        <w:rPr>
          <w:spacing w:val="-2"/>
        </w:rPr>
        <w:t xml:space="preserve">1707 Abt gewesen war (vgl. </w:t>
      </w:r>
      <w:r w:rsidR="00182B95" w:rsidRPr="00164734">
        <w:rPr>
          <w:spacing w:val="-2"/>
        </w:rPr>
        <w:t xml:space="preserve">List, Admont </w:t>
      </w:r>
      <w:r w:rsidR="0045564F" w:rsidRPr="00164734">
        <w:rPr>
          <w:spacing w:val="-2"/>
        </w:rPr>
        <w:t>312</w:t>
      </w:r>
      <w:r w:rsidR="00182B95" w:rsidRPr="00164734">
        <w:rPr>
          <w:spacing w:val="-2"/>
        </w:rPr>
        <w:t>–</w:t>
      </w:r>
      <w:r w:rsidR="0045564F" w:rsidRPr="00164734">
        <w:rPr>
          <w:spacing w:val="-2"/>
        </w:rPr>
        <w:t>315</w:t>
      </w:r>
      <w:r w:rsidR="00182B95" w:rsidRPr="00164734">
        <w:rPr>
          <w:spacing w:val="-2"/>
        </w:rPr>
        <w:t xml:space="preserve">; </w:t>
      </w:r>
      <w:r w:rsidRPr="00164734">
        <w:rPr>
          <w:spacing w:val="-2"/>
        </w:rPr>
        <w:t>Wichner, Geschichte 333–338),</w:t>
      </w:r>
      <w:r w:rsidR="00182B95" w:rsidRPr="00164734">
        <w:t xml:space="preserve"> </w:t>
      </w:r>
      <w:r w:rsidR="00182B95" w:rsidRPr="00164734">
        <w:rPr>
          <w:spacing w:val="-1"/>
        </w:rPr>
        <w:t>dürfte dieser Text mit der von AD in diesem Brief genannten Ausarbeitung</w:t>
      </w:r>
      <w:r w:rsidRPr="00164734">
        <w:rPr>
          <w:spacing w:val="-1"/>
        </w:rPr>
        <w:t xml:space="preserve"> verwandt</w:t>
      </w:r>
      <w:r w:rsidRPr="00164734">
        <w:t xml:space="preserve"> </w:t>
      </w:r>
      <w:r w:rsidRPr="00164734">
        <w:rPr>
          <w:spacing w:val="-2"/>
          <w:szCs w:val="22"/>
        </w:rPr>
        <w:t>oder vielleicht sogar identisch sein.</w:t>
      </w:r>
      <w:r w:rsidRPr="00164734">
        <w:rPr>
          <w:i w:val="0"/>
          <w:spacing w:val="30"/>
        </w:rPr>
        <w:t xml:space="preserve"> </w:t>
      </w:r>
      <w:r w:rsidR="000F45B9" w:rsidRPr="00164734">
        <w:rPr>
          <w:i w:val="0"/>
          <w:spacing w:val="30"/>
          <w:szCs w:val="22"/>
        </w:rPr>
        <w:t>Petershusanis:</w:t>
      </w:r>
      <w:r w:rsidR="000F45B9" w:rsidRPr="00164734">
        <w:rPr>
          <w:i w:val="0"/>
          <w:spacing w:val="30"/>
        </w:rPr>
        <w:t xml:space="preserve"> </w:t>
      </w:r>
      <w:r w:rsidR="00521378" w:rsidRPr="00164734">
        <w:rPr>
          <w:spacing w:val="-2"/>
          <w:szCs w:val="22"/>
        </w:rPr>
        <w:t xml:space="preserve">Vielleicht im Zusammenhang </w:t>
      </w:r>
      <w:r w:rsidR="00521378" w:rsidRPr="00164734">
        <w:rPr>
          <w:spacing w:val="-4"/>
          <w:szCs w:val="22"/>
        </w:rPr>
        <w:t>des Rangstreites zwischen Petershausen und dem Augustiner-Chorherrenstift Kreuzlingen,</w:t>
      </w:r>
      <w:r w:rsidR="00521378" w:rsidRPr="00164734">
        <w:rPr>
          <w:spacing w:val="-3"/>
        </w:rPr>
        <w:t xml:space="preserve"> </w:t>
      </w:r>
      <w:r w:rsidR="00300074" w:rsidRPr="00164734">
        <w:rPr>
          <w:szCs w:val="22"/>
        </w:rPr>
        <w:t>in dem</w:t>
      </w:r>
      <w:r w:rsidR="00521378" w:rsidRPr="00164734">
        <w:rPr>
          <w:szCs w:val="22"/>
        </w:rPr>
        <w:t xml:space="preserve"> Petershausen Mabillon </w:t>
      </w:r>
      <w:r w:rsidR="00300074" w:rsidRPr="00164734">
        <w:rPr>
          <w:szCs w:val="22"/>
        </w:rPr>
        <w:t>konsulti</w:t>
      </w:r>
      <w:r w:rsidR="00521378" w:rsidRPr="00164734">
        <w:rPr>
          <w:szCs w:val="22"/>
        </w:rPr>
        <w:t>erte</w:t>
      </w:r>
      <w:r w:rsidR="00507A3B" w:rsidRPr="00164734">
        <w:rPr>
          <w:szCs w:val="22"/>
        </w:rPr>
        <w:t>:</w:t>
      </w:r>
      <w:r w:rsidR="000F45B9" w:rsidRPr="00164734">
        <w:rPr>
          <w:szCs w:val="22"/>
        </w:rPr>
        <w:t xml:space="preserve"> </w:t>
      </w:r>
      <w:r w:rsidR="00300074" w:rsidRPr="00164734">
        <w:rPr>
          <w:szCs w:val="22"/>
        </w:rPr>
        <w:t>vgl. 154 &lt;6&gt;; Einleitung, Abschnitt I.5</w:t>
      </w:r>
      <w:r w:rsidR="000F45B9" w:rsidRPr="00164734">
        <w:rPr>
          <w:szCs w:val="22"/>
        </w:rPr>
        <w:t>.</w:t>
      </w:r>
      <w:r w:rsidR="000F45B9" w:rsidRPr="00164734">
        <w:t xml:space="preserve"> </w:t>
      </w:r>
      <w:r w:rsidRPr="00164734">
        <w:rPr>
          <w:i w:val="0"/>
          <w:spacing w:val="30"/>
          <w:szCs w:val="22"/>
        </w:rPr>
        <w:t>&lt;3&gt; Res musicas ... Alberto ac Adalberto:</w:t>
      </w:r>
      <w:r w:rsidRPr="00164734">
        <w:t xml:space="preserve"> Es ist nicht vollends klar, </w:t>
      </w:r>
      <w:r w:rsidRPr="00164734">
        <w:rPr>
          <w:spacing w:val="-1"/>
        </w:rPr>
        <w:t>um wen es sich hier handelt oder wie der Vorgang zu denken ist. Albert Baumgartner</w:t>
      </w:r>
      <w:r w:rsidRPr="00164734">
        <w:rPr>
          <w:spacing w:val="1"/>
        </w:rPr>
        <w:t xml:space="preserve"> </w:t>
      </w:r>
      <w:r w:rsidR="00FF12C5" w:rsidRPr="00164734">
        <w:rPr>
          <w:spacing w:val="-4"/>
        </w:rPr>
        <w:t>war in Melk</w:t>
      </w:r>
      <w:r w:rsidRPr="00164734">
        <w:rPr>
          <w:spacing w:val="-4"/>
        </w:rPr>
        <w:t xml:space="preserve"> „compositor musices“ (PE 5 29</w:t>
      </w:r>
      <w:r w:rsidR="00FF12C5" w:rsidRPr="00164734">
        <w:rPr>
          <w:spacing w:val="-4"/>
        </w:rPr>
        <w:t>; vgl. Freeman, Practice of Music 49–51</w:t>
      </w:r>
      <w:r w:rsidRPr="00164734">
        <w:rPr>
          <w:spacing w:val="-4"/>
        </w:rPr>
        <w:t>); er</w:t>
      </w:r>
      <w:r w:rsidRPr="00164734">
        <w:rPr>
          <w:spacing w:val="1"/>
        </w:rPr>
        <w:t xml:space="preserve"> </w:t>
      </w:r>
      <w:r w:rsidRPr="00164734">
        <w:t xml:space="preserve">und Adalbert Eder (der vermutlich im Vorjahr in Admont gewesen war, vgl. 3) sind am 5. November 1710 in Melk belegt, von wo sie gemeinsam mit Odilo Schenn und </w:t>
      </w:r>
      <w:r w:rsidRPr="00164734">
        <w:rPr>
          <w:spacing w:val="-3"/>
        </w:rPr>
        <w:t>Paul Mittermayer zur Einhebung des Zehents nach „Aigen“ (Großaigen bei Mank; vgl.</w:t>
      </w:r>
      <w:r w:rsidRPr="00164734">
        <w:t xml:space="preserve"> </w:t>
      </w:r>
      <w:r w:rsidRPr="00164734">
        <w:rPr>
          <w:spacing w:val="-3"/>
        </w:rPr>
        <w:t xml:space="preserve">Keiblinger, Melk 2/1 162–165) </w:t>
      </w:r>
      <w:r w:rsidR="00507A3B" w:rsidRPr="00164734">
        <w:rPr>
          <w:spacing w:val="-3"/>
        </w:rPr>
        <w:t>ging</w:t>
      </w:r>
      <w:r w:rsidRPr="00164734">
        <w:rPr>
          <w:spacing w:val="-3"/>
        </w:rPr>
        <w:t>en (PE 5 50). Die Worte ADs lassen sich vielleicht</w:t>
      </w:r>
      <w:r w:rsidRPr="00164734">
        <w:t xml:space="preserve"> am ehesten so verstehen, dass sich die Musikalien bereits in Melker Händen befanden </w:t>
      </w:r>
      <w:r w:rsidRPr="00164734">
        <w:rPr>
          <w:spacing w:val="-2"/>
        </w:rPr>
        <w:t>und AD hier die Erlaubnis erteilte, sie Baumgartner und Eder zu überlassen. Für eine</w:t>
      </w:r>
      <w:r w:rsidRPr="00164734">
        <w:t xml:space="preserve"> </w:t>
      </w:r>
      <w:r w:rsidRPr="00164734">
        <w:rPr>
          <w:spacing w:val="-3"/>
        </w:rPr>
        <w:t>solche Interpretation spricht die Formulierung „extradi rogo“, die sich an den Adressaten</w:t>
      </w:r>
      <w:r w:rsidRPr="00164734">
        <w:t xml:space="preserve"> </w:t>
      </w:r>
      <w:r w:rsidRPr="00164734">
        <w:rPr>
          <w:spacing w:val="-2"/>
        </w:rPr>
        <w:t>(BP bzw. das Stift Melk) zu richten scheint. Doch ist darauf hinzuweisen, dass es auch</w:t>
      </w:r>
      <w:r w:rsidRPr="00164734">
        <w:t xml:space="preserve"> </w:t>
      </w:r>
      <w:r w:rsidRPr="00164734">
        <w:rPr>
          <w:spacing w:val="-4"/>
        </w:rPr>
        <w:t>im Admonter Konvent Patres mit den fraglichen Namen gab, nämlich Adalbert Heuffler</w:t>
      </w:r>
      <w:r w:rsidRPr="00164734">
        <w:t xml:space="preserve"> </w:t>
      </w:r>
      <w:r w:rsidRPr="00164734">
        <w:rPr>
          <w:spacing w:val="-3"/>
        </w:rPr>
        <w:t>von Rasen und Albert von Rechbach, der gleichfalls als „musicus peritissimus“ bezeichnet</w:t>
      </w:r>
      <w:r w:rsidRPr="00164734">
        <w:t xml:space="preserve"> </w:t>
      </w:r>
      <w:r w:rsidRPr="00164734">
        <w:rPr>
          <w:spacing w:val="-3"/>
        </w:rPr>
        <w:t>wird (Kinnast, Album Admontense 88).</w:t>
      </w:r>
      <w:r w:rsidRPr="00164734">
        <w:rPr>
          <w:spacing w:val="-3"/>
          <w:szCs w:val="22"/>
        </w:rPr>
        <w:t xml:space="preserve"> Über ihren Aufenthalt zur fraglichen Zeit lässt</w:t>
      </w:r>
      <w:r w:rsidRPr="00164734">
        <w:rPr>
          <w:szCs w:val="22"/>
        </w:rPr>
        <w:t xml:space="preserve"> </w:t>
      </w:r>
      <w:r w:rsidRPr="00164734">
        <w:rPr>
          <w:spacing w:val="-4"/>
          <w:szCs w:val="22"/>
        </w:rPr>
        <w:t xml:space="preserve">sich nichts Näheres feststellen. Die „mei commendatio“, um </w:t>
      </w:r>
      <w:r w:rsidR="00521378" w:rsidRPr="00164734">
        <w:rPr>
          <w:spacing w:val="-4"/>
          <w:szCs w:val="22"/>
        </w:rPr>
        <w:t>di</w:t>
      </w:r>
      <w:r w:rsidRPr="00164734">
        <w:rPr>
          <w:spacing w:val="-4"/>
          <w:szCs w:val="22"/>
        </w:rPr>
        <w:t xml:space="preserve">e AD bittet, spricht </w:t>
      </w:r>
      <w:r w:rsidR="00521378" w:rsidRPr="00164734">
        <w:rPr>
          <w:spacing w:val="-4"/>
          <w:szCs w:val="22"/>
        </w:rPr>
        <w:t>freilich</w:t>
      </w:r>
      <w:r w:rsidRPr="00164734">
        <w:rPr>
          <w:spacing w:val="-4"/>
          <w:szCs w:val="22"/>
        </w:rPr>
        <w:t xml:space="preserve"> </w:t>
      </w:r>
      <w:r w:rsidRPr="00164734">
        <w:rPr>
          <w:spacing w:val="-2"/>
          <w:szCs w:val="22"/>
        </w:rPr>
        <w:t xml:space="preserve">eher dagegen, dass von seinen eigenen Mitbrüdern die Rede </w:t>
      </w:r>
      <w:r w:rsidR="00507A3B" w:rsidRPr="00164734">
        <w:rPr>
          <w:spacing w:val="-2"/>
          <w:szCs w:val="22"/>
        </w:rPr>
        <w:t>ist</w:t>
      </w:r>
      <w:r w:rsidRPr="00164734">
        <w:rPr>
          <w:spacing w:val="-2"/>
          <w:szCs w:val="22"/>
        </w:rPr>
        <w:t>, und für die Melker.</w:t>
      </w:r>
    </w:p>
    <w:p w:rsidR="003A481F" w:rsidRPr="00164734" w:rsidRDefault="003A481F" w:rsidP="003A481F">
      <w:pPr>
        <w:pStyle w:val="EditionBriefberschrift1"/>
      </w:pPr>
      <w:r w:rsidRPr="00164734">
        <w:t>[123]</w:t>
      </w:r>
      <w:r w:rsidRPr="00164734">
        <w:tab/>
        <w:t>Bernhard Pez an NN (St. Jakob zu Würzburg).</w:t>
      </w:r>
    </w:p>
    <w:p w:rsidR="003A481F" w:rsidRPr="00164734" w:rsidRDefault="003A481F" w:rsidP="003A481F">
      <w:pPr>
        <w:pStyle w:val="EditionBriefberschrift2"/>
      </w:pPr>
      <w:r w:rsidRPr="00164734">
        <w:t>1710-10-30.</w:t>
      </w:r>
    </w:p>
    <w:p w:rsidR="003A481F" w:rsidRPr="00164734" w:rsidRDefault="003A481F" w:rsidP="003A481F">
      <w:pPr>
        <w:pStyle w:val="EditionEditorischeNotiz"/>
      </w:pPr>
      <w:r w:rsidRPr="00164734">
        <w:t>Bemerkung: Die Ansetzung ergibt sich aus einem der Vermerke BPs auf 110.</w:t>
      </w:r>
    </w:p>
    <w:p w:rsidR="003A481F" w:rsidRPr="00164734" w:rsidRDefault="003A481F" w:rsidP="008E4433">
      <w:pPr>
        <w:pStyle w:val="EditionBriefberschrift1"/>
        <w:spacing w:before="480"/>
      </w:pPr>
      <w:r w:rsidRPr="00164734">
        <w:t>[124]</w:t>
      </w:r>
      <w:r w:rsidRPr="00164734">
        <w:tab/>
        <w:t>Bernhard Pez an NN (St. Jakob zu Mainz).</w:t>
      </w:r>
    </w:p>
    <w:p w:rsidR="003A481F" w:rsidRPr="00164734" w:rsidRDefault="003A481F" w:rsidP="003A481F">
      <w:pPr>
        <w:pStyle w:val="EditionBriefberschrift2"/>
      </w:pPr>
      <w:r w:rsidRPr="00164734">
        <w:t>1710-10-31.</w:t>
      </w:r>
    </w:p>
    <w:p w:rsidR="003A481F" w:rsidRPr="00164734" w:rsidRDefault="003A481F" w:rsidP="003A481F">
      <w:pPr>
        <w:pStyle w:val="EditionEditorischeNotiz"/>
      </w:pPr>
      <w:r w:rsidRPr="00164734">
        <w:t>Bemerkung: Die Ansetzung ergibt sich aus einem der Vermerke BPs auf 110.</w:t>
      </w:r>
    </w:p>
    <w:p w:rsidR="003A481F" w:rsidRPr="00164734" w:rsidRDefault="003A481F" w:rsidP="008E4433">
      <w:pPr>
        <w:pStyle w:val="EditionBriefberschrift1"/>
        <w:spacing w:before="480"/>
      </w:pPr>
      <w:r w:rsidRPr="00164734">
        <w:t>125</w:t>
      </w:r>
      <w:r w:rsidRPr="00164734">
        <w:tab/>
        <w:t>Albert Krez an Bernhard Pez.</w:t>
      </w:r>
    </w:p>
    <w:p w:rsidR="003A481F" w:rsidRPr="00164734" w:rsidRDefault="003A481F" w:rsidP="003A481F">
      <w:pPr>
        <w:pStyle w:val="EditionBriefberschrift2"/>
      </w:pPr>
      <w:r w:rsidRPr="00164734">
        <w:t>1710-11-16. Ottobeuren.</w:t>
      </w:r>
    </w:p>
    <w:p w:rsidR="003A481F" w:rsidRPr="00164734" w:rsidRDefault="003A481F" w:rsidP="00137073">
      <w:pPr>
        <w:pStyle w:val="EditionRegest"/>
      </w:pPr>
      <w:r w:rsidRPr="00164734">
        <w:t>&lt;1&gt; AK hat BPs Schreiben vom 8. September (10</w:t>
      </w:r>
      <w:r w:rsidR="00EB4442" w:rsidRPr="00164734">
        <w:t>9</w:t>
      </w:r>
      <w:r w:rsidRPr="00164734">
        <w:t xml:space="preserve">) zusammen mit den beigelegten </w:t>
      </w:r>
      <w:r w:rsidRPr="00164734">
        <w:rPr>
          <w:spacing w:val="-3"/>
        </w:rPr>
        <w:t xml:space="preserve">Schriften am 8. November erhalten und </w:t>
      </w:r>
      <w:r w:rsidR="009D2CB0" w:rsidRPr="00164734">
        <w:rPr>
          <w:spacing w:val="-3"/>
        </w:rPr>
        <w:t>be</w:t>
      </w:r>
      <w:r w:rsidRPr="00164734">
        <w:rPr>
          <w:spacing w:val="-3"/>
        </w:rPr>
        <w:t xml:space="preserve">dankt </w:t>
      </w:r>
      <w:r w:rsidR="009D2CB0" w:rsidRPr="00164734">
        <w:rPr>
          <w:spacing w:val="-3"/>
        </w:rPr>
        <w:t xml:space="preserve">sich </w:t>
      </w:r>
      <w:r w:rsidRPr="00164734">
        <w:rPr>
          <w:spacing w:val="-3"/>
        </w:rPr>
        <w:t xml:space="preserve">dafür. Da er nichts </w:t>
      </w:r>
      <w:r w:rsidR="009D2CB0" w:rsidRPr="00164734">
        <w:rPr>
          <w:spacing w:val="-3"/>
        </w:rPr>
        <w:t>hat, das er im</w:t>
      </w:r>
      <w:r w:rsidR="009D2CB0" w:rsidRPr="00164734">
        <w:t xml:space="preserve"> </w:t>
      </w:r>
      <w:r w:rsidR="009D2CB0" w:rsidRPr="00164734">
        <w:rPr>
          <w:spacing w:val="-4"/>
        </w:rPr>
        <w:t xml:space="preserve">Gegenzug </w:t>
      </w:r>
      <w:r w:rsidRPr="00164734">
        <w:rPr>
          <w:spacing w:val="-4"/>
        </w:rPr>
        <w:t xml:space="preserve">senden </w:t>
      </w:r>
      <w:r w:rsidR="009D2CB0" w:rsidRPr="00164734">
        <w:rPr>
          <w:spacing w:val="-4"/>
        </w:rPr>
        <w:t>könnte</w:t>
      </w:r>
      <w:r w:rsidRPr="00164734">
        <w:rPr>
          <w:spacing w:val="-4"/>
        </w:rPr>
        <w:t xml:space="preserve">, </w:t>
      </w:r>
      <w:r w:rsidR="009D2CB0" w:rsidRPr="00164734">
        <w:rPr>
          <w:spacing w:val="-4"/>
        </w:rPr>
        <w:t>steh</w:t>
      </w:r>
      <w:r w:rsidRPr="00164734">
        <w:rPr>
          <w:spacing w:val="-4"/>
        </w:rPr>
        <w:t xml:space="preserve">t er </w:t>
      </w:r>
      <w:r w:rsidR="009D2CB0" w:rsidRPr="00164734">
        <w:rPr>
          <w:spacing w:val="-4"/>
        </w:rPr>
        <w:t>nun in</w:t>
      </w:r>
      <w:r w:rsidRPr="00164734">
        <w:rPr>
          <w:spacing w:val="-4"/>
        </w:rPr>
        <w:t xml:space="preserve"> BP</w:t>
      </w:r>
      <w:r w:rsidR="009D2CB0" w:rsidRPr="00164734">
        <w:rPr>
          <w:spacing w:val="-4"/>
        </w:rPr>
        <w:t>s</w:t>
      </w:r>
      <w:r w:rsidRPr="00164734">
        <w:rPr>
          <w:spacing w:val="-4"/>
        </w:rPr>
        <w:t xml:space="preserve"> </w:t>
      </w:r>
      <w:r w:rsidR="009D2CB0" w:rsidRPr="00164734">
        <w:rPr>
          <w:spacing w:val="-4"/>
        </w:rPr>
        <w:t>Schuld</w:t>
      </w:r>
      <w:r w:rsidRPr="00164734">
        <w:rPr>
          <w:spacing w:val="-4"/>
        </w:rPr>
        <w:t>.</w:t>
      </w:r>
      <w:r w:rsidRPr="00164734">
        <w:t xml:space="preserve"> </w:t>
      </w:r>
      <w:r w:rsidRPr="00164734">
        <w:rPr>
          <w:spacing w:val="16"/>
        </w:rPr>
        <w:t>&lt;</w:t>
      </w:r>
      <w:r w:rsidRPr="00164734">
        <w:rPr>
          <w:spacing w:val="6"/>
        </w:rPr>
        <w:t>2</w:t>
      </w:r>
      <w:r w:rsidRPr="00164734">
        <w:t xml:space="preserve">&gt; </w:t>
      </w:r>
      <w:r w:rsidRPr="00164734">
        <w:rPr>
          <w:spacing w:val="-4"/>
        </w:rPr>
        <w:t>AK er</w:t>
      </w:r>
      <w:r w:rsidR="009D2CB0" w:rsidRPr="00164734">
        <w:rPr>
          <w:spacing w:val="-4"/>
        </w:rPr>
        <w:t>läuter</w:t>
      </w:r>
      <w:r w:rsidRPr="00164734">
        <w:rPr>
          <w:spacing w:val="-4"/>
        </w:rPr>
        <w:t xml:space="preserve">t den Brauch </w:t>
      </w:r>
      <w:r w:rsidRPr="00164734">
        <w:t xml:space="preserve">der </w:t>
      </w:r>
      <w:r w:rsidRPr="00164734">
        <w:rPr>
          <w:spacing w:val="-4"/>
        </w:rPr>
        <w:t xml:space="preserve">schwäbischen Klöster, </w:t>
      </w:r>
      <w:r w:rsidR="009D2CB0" w:rsidRPr="00164734">
        <w:rPr>
          <w:spacing w:val="-4"/>
        </w:rPr>
        <w:t xml:space="preserve">die </w:t>
      </w:r>
      <w:r w:rsidRPr="00164734">
        <w:rPr>
          <w:spacing w:val="-4"/>
        </w:rPr>
        <w:t xml:space="preserve">Totenroteln mit der Post statt durch eigene </w:t>
      </w:r>
      <w:r w:rsidR="009D2CB0" w:rsidRPr="00164734">
        <w:rPr>
          <w:spacing w:val="-4"/>
        </w:rPr>
        <w:t>B</w:t>
      </w:r>
      <w:r w:rsidRPr="00164734">
        <w:rPr>
          <w:spacing w:val="-4"/>
        </w:rPr>
        <w:t>oten zu versenden.</w:t>
      </w:r>
      <w:r w:rsidRPr="00164734">
        <w:t xml:space="preserve"> </w:t>
      </w:r>
      <w:r w:rsidRPr="00164734">
        <w:rPr>
          <w:spacing w:val="-1"/>
        </w:rPr>
        <w:t>Die Hilfe zur Befreiung der Verstorbenen aus dem Fegefeuer leidet keine Verzögerung;</w:t>
      </w:r>
      <w:r w:rsidRPr="00164734">
        <w:t xml:space="preserve"> </w:t>
      </w:r>
      <w:r w:rsidRPr="00164734">
        <w:rPr>
          <w:spacing w:val="-2"/>
        </w:rPr>
        <w:t>da man Roteln aus verbrüderten Klöstern durch deren Boten oft erst nach zwei bis drei</w:t>
      </w:r>
      <w:r w:rsidRPr="00164734">
        <w:t xml:space="preserve"> </w:t>
      </w:r>
      <w:r w:rsidRPr="00164734">
        <w:rPr>
          <w:spacing w:val="-3"/>
        </w:rPr>
        <w:t>Monaten erhält, zieht man den Postweg vor.</w:t>
      </w:r>
      <w:r w:rsidRPr="00164734">
        <w:t xml:space="preserve"> </w:t>
      </w:r>
      <w:r w:rsidRPr="00164734">
        <w:rPr>
          <w:spacing w:val="16"/>
        </w:rPr>
        <w:t>&lt;</w:t>
      </w:r>
      <w:r w:rsidRPr="00164734">
        <w:rPr>
          <w:spacing w:val="6"/>
        </w:rPr>
        <w:t>3</w:t>
      </w:r>
      <w:r w:rsidRPr="00164734">
        <w:t xml:space="preserve">&gt; </w:t>
      </w:r>
      <w:r w:rsidRPr="00164734">
        <w:rPr>
          <w:spacing w:val="-3"/>
        </w:rPr>
        <w:t xml:space="preserve">Dass sich Schriften des Ottobeureners </w:t>
      </w:r>
      <w:r w:rsidRPr="00164734">
        <w:rPr>
          <w:spacing w:val="1"/>
        </w:rPr>
        <w:t>Nikolaus Ellenbog zu Paris in der Bibliothèque Colbert befinden, hat AK schon vor</w:t>
      </w:r>
      <w:r w:rsidRPr="00164734">
        <w:t xml:space="preserve"> </w:t>
      </w:r>
      <w:r w:rsidRPr="00164734">
        <w:rPr>
          <w:spacing w:val="-3"/>
        </w:rPr>
        <w:t xml:space="preserve">mehr als 50 Jahren von älteren Mitbrüdern gehört; um </w:t>
      </w:r>
      <w:r w:rsidR="00B617FD" w:rsidRPr="00164734">
        <w:rPr>
          <w:spacing w:val="-3"/>
        </w:rPr>
        <w:t>welche</w:t>
      </w:r>
      <w:r w:rsidRPr="00164734">
        <w:rPr>
          <w:spacing w:val="-3"/>
        </w:rPr>
        <w:t xml:space="preserve"> Schriften es sich handelt,</w:t>
      </w:r>
      <w:r w:rsidRPr="00164734">
        <w:t xml:space="preserve"> </w:t>
      </w:r>
      <w:r w:rsidRPr="00164734">
        <w:rPr>
          <w:spacing w:val="-3"/>
        </w:rPr>
        <w:t xml:space="preserve">weiß er freilich nicht. Auch das Elogium Ellenbogs </w:t>
      </w:r>
      <w:r w:rsidR="009861D9" w:rsidRPr="00164734">
        <w:rPr>
          <w:spacing w:val="-3"/>
        </w:rPr>
        <w:t xml:space="preserve">(von Baluze) </w:t>
      </w:r>
      <w:r w:rsidRPr="00164734">
        <w:rPr>
          <w:spacing w:val="-3"/>
        </w:rPr>
        <w:t>kennt AK nicht, würde</w:t>
      </w:r>
      <w:r w:rsidRPr="00164734">
        <w:rPr>
          <w:spacing w:val="-1"/>
        </w:rPr>
        <w:t xml:space="preserve"> </w:t>
      </w:r>
      <w:r w:rsidRPr="00164734">
        <w:rPr>
          <w:spacing w:val="-4"/>
        </w:rPr>
        <w:t xml:space="preserve">sich </w:t>
      </w:r>
      <w:r w:rsidR="00137073" w:rsidRPr="00164734">
        <w:rPr>
          <w:spacing w:val="-4"/>
        </w:rPr>
        <w:t>aber</w:t>
      </w:r>
      <w:r w:rsidRPr="00164734">
        <w:rPr>
          <w:spacing w:val="-4"/>
        </w:rPr>
        <w:t xml:space="preserve"> freuen, es zu bekommen.</w:t>
      </w:r>
      <w:r w:rsidRPr="00164734">
        <w:t xml:space="preserve"> </w:t>
      </w:r>
      <w:r w:rsidRPr="00164734">
        <w:rPr>
          <w:spacing w:val="10"/>
        </w:rPr>
        <w:t>&lt;4</w:t>
      </w:r>
      <w:r w:rsidRPr="00164734">
        <w:t xml:space="preserve">&gt; </w:t>
      </w:r>
      <w:r w:rsidRPr="00164734">
        <w:rPr>
          <w:spacing w:val="-4"/>
        </w:rPr>
        <w:t>Während der Schulferien hat AK aus St. Gallen</w:t>
      </w:r>
      <w:r w:rsidRPr="00164734">
        <w:t xml:space="preserve"> </w:t>
      </w:r>
      <w:r w:rsidRPr="00164734">
        <w:rPr>
          <w:spacing w:val="1"/>
        </w:rPr>
        <w:t xml:space="preserve">die gedruckte Enzyklik </w:t>
      </w:r>
      <w:r w:rsidR="00137073" w:rsidRPr="00164734">
        <w:rPr>
          <w:spacing w:val="1"/>
        </w:rPr>
        <w:t>(</w:t>
      </w:r>
      <w:r w:rsidRPr="00164734">
        <w:rPr>
          <w:spacing w:val="1"/>
        </w:rPr>
        <w:t>Massuets</w:t>
      </w:r>
      <w:r w:rsidR="00137073" w:rsidRPr="00164734">
        <w:rPr>
          <w:spacing w:val="1"/>
        </w:rPr>
        <w:t>)</w:t>
      </w:r>
      <w:r w:rsidRPr="00164734">
        <w:rPr>
          <w:spacing w:val="1"/>
        </w:rPr>
        <w:t xml:space="preserve"> mit der Bitte</w:t>
      </w:r>
      <w:r w:rsidR="00137073" w:rsidRPr="00164734">
        <w:rPr>
          <w:spacing w:val="1"/>
        </w:rPr>
        <w:t xml:space="preserve"> der Mauriner</w:t>
      </w:r>
      <w:r w:rsidRPr="00164734">
        <w:rPr>
          <w:spacing w:val="1"/>
        </w:rPr>
        <w:t xml:space="preserve"> um Mitarbeit an den</w:t>
      </w:r>
      <w:r w:rsidRPr="00164734">
        <w:t xml:space="preserve"> </w:t>
      </w:r>
      <w:r w:rsidRPr="00164734">
        <w:rPr>
          <w:spacing w:val="-3"/>
          <w:szCs w:val="22"/>
        </w:rPr>
        <w:t>„Annales OSB“ und den „Acta sanctorum“ erhalten. AK will dem nachkommen, sofern</w:t>
      </w:r>
      <w:r w:rsidRPr="00164734">
        <w:t xml:space="preserve"> seine angegriffene Gesundheit es zulässt. Er empfiehlt </w:t>
      </w:r>
      <w:r w:rsidR="0045564F" w:rsidRPr="00164734">
        <w:t>das Werk</w:t>
      </w:r>
      <w:r w:rsidRPr="00164734">
        <w:t xml:space="preserve"> „Suevia ecclesiastica“ </w:t>
      </w:r>
      <w:r w:rsidRPr="00164734">
        <w:rPr>
          <w:spacing w:val="-3"/>
          <w:szCs w:val="22"/>
        </w:rPr>
        <w:t>des Wettenhauseners Franz Petrus, in de</w:t>
      </w:r>
      <w:r w:rsidR="0045564F" w:rsidRPr="00164734">
        <w:rPr>
          <w:spacing w:val="-3"/>
          <w:szCs w:val="22"/>
        </w:rPr>
        <w:t>m</w:t>
      </w:r>
      <w:r w:rsidRPr="00164734">
        <w:rPr>
          <w:spacing w:val="-3"/>
          <w:szCs w:val="22"/>
        </w:rPr>
        <w:t xml:space="preserve"> trotz einiger Fehler viel </w:t>
      </w:r>
      <w:r w:rsidR="0045564F" w:rsidRPr="00164734">
        <w:rPr>
          <w:spacing w:val="-3"/>
          <w:szCs w:val="22"/>
        </w:rPr>
        <w:t>N</w:t>
      </w:r>
      <w:r w:rsidRPr="00164734">
        <w:rPr>
          <w:spacing w:val="-3"/>
          <w:szCs w:val="22"/>
        </w:rPr>
        <w:t>ützliche</w:t>
      </w:r>
      <w:r w:rsidR="0045564F" w:rsidRPr="00164734">
        <w:rPr>
          <w:spacing w:val="-3"/>
          <w:szCs w:val="22"/>
        </w:rPr>
        <w:t>s</w:t>
      </w:r>
      <w:r w:rsidRPr="00164734">
        <w:rPr>
          <w:spacing w:val="-3"/>
          <w:szCs w:val="22"/>
        </w:rPr>
        <w:t xml:space="preserve"> </w:t>
      </w:r>
      <w:r w:rsidR="0045564F" w:rsidRPr="00164734">
        <w:rPr>
          <w:spacing w:val="-3"/>
          <w:szCs w:val="22"/>
        </w:rPr>
        <w:t>enthalte</w:t>
      </w:r>
      <w:r w:rsidRPr="00164734">
        <w:rPr>
          <w:spacing w:val="-3"/>
          <w:szCs w:val="22"/>
        </w:rPr>
        <w:t xml:space="preserve">n </w:t>
      </w:r>
      <w:r w:rsidRPr="00164734">
        <w:t>ist. Er wünscht guten Erfolg für alle, die im benediktinischen Weinberg arbeiten.</w:t>
      </w:r>
    </w:p>
    <w:p w:rsidR="003A481F" w:rsidRPr="00164734" w:rsidRDefault="003A481F" w:rsidP="003A481F">
      <w:pPr>
        <w:pStyle w:val="EditionEditorischeNotiz"/>
      </w:pPr>
      <w:r w:rsidRPr="00164734">
        <w:t>Überlieferung: I, 117r–118v.</w:t>
      </w:r>
    </w:p>
    <w:p w:rsidR="003A481F" w:rsidRPr="00164734" w:rsidRDefault="003A481F" w:rsidP="00C260D1">
      <w:pPr>
        <w:pStyle w:val="EditionEditorischeNotiz"/>
      </w:pPr>
      <w:r w:rsidRPr="00164734">
        <w:t>Bezüge: 10</w:t>
      </w:r>
      <w:r w:rsidR="00C260D1" w:rsidRPr="00164734">
        <w:t>9</w:t>
      </w:r>
      <w:r w:rsidRPr="00164734">
        <w:t>. 2</w:t>
      </w:r>
      <w:r w:rsidR="009C2721" w:rsidRPr="00164734">
        <w:t>10</w:t>
      </w:r>
      <w:r w:rsidRPr="00164734">
        <w:t xml:space="preserve">. </w:t>
      </w:r>
      <w:r w:rsidR="00C260D1" w:rsidRPr="00164734">
        <w:t>Erwähnt 109</w:t>
      </w:r>
      <w:r w:rsidRPr="00164734">
        <w:t>. Erwähnt in 1</w:t>
      </w:r>
      <w:r w:rsidR="00C260D1" w:rsidRPr="00164734">
        <w:t>4</w:t>
      </w:r>
      <w:r w:rsidR="00882FA6" w:rsidRPr="00164734">
        <w:t>3</w:t>
      </w:r>
      <w:r w:rsidRPr="00164734">
        <w:t>.</w:t>
      </w:r>
    </w:p>
    <w:p w:rsidR="003A481F" w:rsidRPr="00164734" w:rsidRDefault="003A481F" w:rsidP="008E4433">
      <w:pPr>
        <w:pStyle w:val="EditionEditorischeNotiz"/>
        <w:rPr>
          <w:szCs w:val="16"/>
        </w:rPr>
      </w:pPr>
      <w:r w:rsidRPr="00164734">
        <w:rPr>
          <w:spacing w:val="-1"/>
        </w:rPr>
        <w:t xml:space="preserve">Adresse: </w:t>
      </w:r>
      <w:r w:rsidRPr="00164734">
        <w:rPr>
          <w:i w:val="0"/>
          <w:spacing w:val="-1"/>
        </w:rPr>
        <w:t>Plurimum reverendo religiosissimo et clarissimo domino patri Bernardo Pez cele</w:t>
      </w:r>
      <w:r w:rsidR="008E4433" w:rsidRPr="00164734">
        <w:rPr>
          <w:i w:val="0"/>
          <w:spacing w:val="-1"/>
        </w:rPr>
        <w:softHyphen/>
      </w:r>
      <w:r w:rsidRPr="00164734">
        <w:rPr>
          <w:i w:val="0"/>
          <w:spacing w:val="-2"/>
        </w:rPr>
        <w:t>berrimi monasterii Mellicensis ord</w:t>
      </w:r>
      <w:r w:rsidR="008E4433" w:rsidRPr="00164734">
        <w:rPr>
          <w:i w:val="0"/>
          <w:spacing w:val="-2"/>
        </w:rPr>
        <w:t>i</w:t>
      </w:r>
      <w:r w:rsidRPr="00164734">
        <w:rPr>
          <w:i w:val="0"/>
          <w:spacing w:val="-2"/>
        </w:rPr>
        <w:t>nis sancti Benedicti professo et historico, domino</w:t>
      </w:r>
      <w:r w:rsidRPr="00164734">
        <w:rPr>
          <w:i w:val="0"/>
        </w:rPr>
        <w:t xml:space="preserve"> </w:t>
      </w:r>
      <w:r w:rsidRPr="00164734">
        <w:rPr>
          <w:i w:val="0"/>
          <w:spacing w:val="-1"/>
          <w:szCs w:val="16"/>
        </w:rPr>
        <w:t xml:space="preserve">patri ac patrono observandissimo. </w:t>
      </w:r>
      <w:r w:rsidR="008E4433" w:rsidRPr="00164734">
        <w:rPr>
          <w:spacing w:val="-1"/>
          <w:szCs w:val="16"/>
        </w:rPr>
        <w:t>Postalische Vermerke</w:t>
      </w:r>
      <w:r w:rsidR="000D185C" w:rsidRPr="00164734">
        <w:rPr>
          <w:spacing w:val="-1"/>
          <w:szCs w:val="16"/>
        </w:rPr>
        <w:t xml:space="preserve"> von mehreren Händen</w:t>
      </w:r>
      <w:r w:rsidR="008E4433" w:rsidRPr="00164734">
        <w:rPr>
          <w:spacing w:val="-1"/>
          <w:szCs w:val="16"/>
        </w:rPr>
        <w:t xml:space="preserve">: </w:t>
      </w:r>
      <w:r w:rsidR="008E4433" w:rsidRPr="00164734">
        <w:rPr>
          <w:i w:val="0"/>
          <w:spacing w:val="-1"/>
          <w:szCs w:val="16"/>
        </w:rPr>
        <w:t>Otto</w:t>
      </w:r>
      <w:r w:rsidR="000D185C" w:rsidRPr="00164734">
        <w:rPr>
          <w:i w:val="0"/>
          <w:spacing w:val="-1"/>
          <w:szCs w:val="16"/>
        </w:rPr>
        <w:softHyphen/>
      </w:r>
      <w:r w:rsidR="008E4433" w:rsidRPr="00164734">
        <w:rPr>
          <w:i w:val="0"/>
          <w:szCs w:val="16"/>
        </w:rPr>
        <w:t xml:space="preserve">beüren. </w:t>
      </w:r>
      <w:r w:rsidR="000D185C" w:rsidRPr="00164734">
        <w:rPr>
          <w:i w:val="0"/>
          <w:szCs w:val="16"/>
        </w:rPr>
        <w:t>Closter Melch in Under Österreich.</w:t>
      </w:r>
      <w:r w:rsidR="000D185C" w:rsidRPr="00164734">
        <w:rPr>
          <w:szCs w:val="16"/>
        </w:rPr>
        <w:t xml:space="preserve"> </w:t>
      </w:r>
      <w:r w:rsidRPr="00164734">
        <w:rPr>
          <w:i w:val="0"/>
          <w:szCs w:val="16"/>
        </w:rPr>
        <w:t>Franco Regenspurg.</w:t>
      </w:r>
      <w:r w:rsidRPr="00164734">
        <w:rPr>
          <w:szCs w:val="16"/>
        </w:rPr>
        <w:t xml:space="preserve"> Siegel.</w:t>
      </w:r>
    </w:p>
    <w:p w:rsidR="003A481F" w:rsidRPr="00164734" w:rsidRDefault="003A481F" w:rsidP="003A481F">
      <w:pPr>
        <w:pStyle w:val="EditionEditorischeNotiz"/>
      </w:pPr>
      <w:r w:rsidRPr="00164734">
        <w:t xml:space="preserve">Nummerierung: </w:t>
      </w:r>
      <w:r w:rsidRPr="00164734">
        <w:rPr>
          <w:i w:val="0"/>
        </w:rPr>
        <w:t>V</w:t>
      </w:r>
      <w:r w:rsidRPr="00164734">
        <w:t>.</w:t>
      </w:r>
    </w:p>
    <w:p w:rsidR="003A481F" w:rsidRPr="00164734" w:rsidRDefault="003A481F" w:rsidP="003A481F">
      <w:pPr>
        <w:pStyle w:val="EditionEditorischeNotiz"/>
      </w:pPr>
      <w:r w:rsidRPr="00164734">
        <w:t xml:space="preserve">Ordnungsvermerk: </w:t>
      </w:r>
      <w:r w:rsidRPr="00164734">
        <w:rPr>
          <w:i w:val="0"/>
        </w:rPr>
        <w:t>36</w:t>
      </w:r>
      <w:r w:rsidRPr="00164734">
        <w:t>.</w:t>
      </w:r>
    </w:p>
    <w:p w:rsidR="003A481F" w:rsidRPr="00164734" w:rsidRDefault="003A481F" w:rsidP="003A481F">
      <w:pPr>
        <w:pStyle w:val="EditionEditorischeNotiz"/>
      </w:pPr>
      <w:r w:rsidRPr="00164734">
        <w:t xml:space="preserve">Bemerkungen: Auf 2r fehlt am rechten </w:t>
      </w:r>
      <w:r w:rsidR="00126FB6" w:rsidRPr="00164734">
        <w:t>Blattr</w:t>
      </w:r>
      <w:r w:rsidRPr="00164734">
        <w:t>and ein Streifen; der Text wurde sinngemäß in eckiger Klammer ergänzt.</w:t>
      </w:r>
    </w:p>
    <w:p w:rsidR="003A481F" w:rsidRPr="00164734" w:rsidRDefault="003A481F" w:rsidP="003A481F">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2"/>
        </w:rPr>
        <w:t>Admodum reverende religiosissime ac clarissime domine pater, patrone colen</w:t>
      </w:r>
      <w:r w:rsidR="008E4433" w:rsidRPr="00164734">
        <w:rPr>
          <w:spacing w:val="-2"/>
        </w:rPr>
        <w:softHyphen/>
      </w:r>
      <w:r w:rsidRPr="00164734">
        <w:t>dissime.</w:t>
      </w:r>
    </w:p>
    <w:p w:rsidR="003A481F" w:rsidRPr="00164734" w:rsidRDefault="003A481F" w:rsidP="003A481F">
      <w:pPr>
        <w:pStyle w:val="EditionEditionstext"/>
      </w:pPr>
      <w:r w:rsidRPr="00164734">
        <w:rPr>
          <w:i/>
          <w:iCs/>
        </w:rPr>
        <w:t>&lt;1&gt;</w:t>
      </w:r>
      <w:r w:rsidRPr="00164734">
        <w:t xml:space="preserve"> Gratissimas quas una cum opusculis munusculisque duobus de dato 8. Sep</w:t>
      </w:r>
      <w:r w:rsidR="008E4433" w:rsidRPr="00164734">
        <w:softHyphen/>
      </w:r>
      <w:r w:rsidRPr="00164734">
        <w:rPr>
          <w:spacing w:val="-1"/>
        </w:rPr>
        <w:t>tembris litteras accepi 8. Novembris, pro iis igitur gratias, quas possum, maximas</w:t>
      </w:r>
      <w:r w:rsidRPr="00164734">
        <w:t xml:space="preserve"> </w:t>
      </w:r>
      <w:r w:rsidRPr="00164734">
        <w:rPr>
          <w:spacing w:val="1"/>
        </w:rPr>
        <w:t>ago, quod autem ulterius rependam, non habeo; quare fratrem me debitorem et</w:t>
      </w:r>
      <w:r w:rsidRPr="00164734">
        <w:t xml:space="preserve"> servum admodum reverendae paternitatis vestrae liberrime profiteor. </w:t>
      </w:r>
      <w:r w:rsidRPr="00164734">
        <w:rPr>
          <w:i/>
          <w:iCs/>
          <w:spacing w:val="16"/>
        </w:rPr>
        <w:t>&lt;</w:t>
      </w:r>
      <w:r w:rsidRPr="00164734">
        <w:rPr>
          <w:i/>
          <w:iCs/>
          <w:spacing w:val="6"/>
        </w:rPr>
        <w:t>2</w:t>
      </w:r>
      <w:r w:rsidRPr="00164734">
        <w:rPr>
          <w:i/>
          <w:iCs/>
        </w:rPr>
        <w:t>&gt;</w:t>
      </w:r>
      <w:r w:rsidRPr="00164734">
        <w:t xml:space="preserve"> Quod </w:t>
      </w:r>
      <w:r w:rsidRPr="00164734">
        <w:rPr>
          <w:spacing w:val="-1"/>
        </w:rPr>
        <w:t>attinet ad consuetudinem, quae viget in Suevia, mittendi litteras funebres demor</w:t>
      </w:r>
      <w:r w:rsidR="008E4433" w:rsidRPr="00164734">
        <w:rPr>
          <w:spacing w:val="-1"/>
        </w:rPr>
        <w:softHyphen/>
      </w:r>
      <w:r w:rsidRPr="00164734">
        <w:rPr>
          <w:spacing w:val="2"/>
        </w:rPr>
        <w:t>tuorum per veredarios, non vero proprios tabellario</w:t>
      </w:r>
      <w:r w:rsidRPr="00164734">
        <w:rPr>
          <w:spacing w:val="16"/>
        </w:rPr>
        <w:t>s</w:t>
      </w:r>
      <w:r w:rsidR="008E4433" w:rsidRPr="00164734">
        <w:rPr>
          <w:rStyle w:val="Funotenzeichen"/>
        </w:rPr>
        <w:footnoteReference w:customMarkFollows="1" w:id="333"/>
        <w:t>a</w:t>
      </w:r>
      <w:r w:rsidRPr="00164734">
        <w:t xml:space="preserve">, </w:t>
      </w:r>
      <w:r w:rsidRPr="00164734">
        <w:rPr>
          <w:spacing w:val="2"/>
        </w:rPr>
        <w:t>ea fundatur in subsidio</w:t>
      </w:r>
      <w:r w:rsidRPr="00164734">
        <w:t xml:space="preserve"> </w:t>
      </w:r>
      <w:r w:rsidRPr="00164734">
        <w:rPr>
          <w:spacing w:val="-1"/>
        </w:rPr>
        <w:t>charitativo illis, quam potest, maturissime porrigendi auxiliares manus, quibus ex</w:t>
      </w:r>
      <w:r w:rsidRPr="00164734">
        <w:t xml:space="preserve"> </w:t>
      </w:r>
      <w:r w:rsidRPr="00164734">
        <w:rPr>
          <w:spacing w:val="-2"/>
        </w:rPr>
        <w:t>ergastulo purgatori</w:t>
      </w:r>
      <w:r w:rsidRPr="00164734">
        <w:rPr>
          <w:spacing w:val="6"/>
        </w:rPr>
        <w:t>i</w:t>
      </w:r>
      <w:r w:rsidR="008E4433" w:rsidRPr="00164734">
        <w:rPr>
          <w:rStyle w:val="Funotenzeichen"/>
          <w:spacing w:val="-2"/>
        </w:rPr>
        <w:footnoteReference w:customMarkFollows="1" w:id="334"/>
        <w:t>b</w:t>
      </w:r>
      <w:r w:rsidRPr="00164734">
        <w:rPr>
          <w:spacing w:val="-2"/>
        </w:rPr>
        <w:t xml:space="preserve"> extracti transferantur in libertatem beatam filiorum Dei, cum</w:t>
      </w:r>
      <w:r w:rsidRPr="00164734">
        <w:t xml:space="preserve"> </w:t>
      </w:r>
      <w:r w:rsidRPr="00164734">
        <w:rPr>
          <w:spacing w:val="-1"/>
        </w:rPr>
        <w:t>econtra saepe saepius contingat nos per tabellarios proprios primum post duos vel</w:t>
      </w:r>
      <w:r w:rsidRPr="00164734">
        <w:t xml:space="preserve"> </w:t>
      </w:r>
      <w:r w:rsidRPr="00164734">
        <w:rPr>
          <w:spacing w:val="-4"/>
        </w:rPr>
        <w:t>tres menses obitum confoederatorum intelligere. Certe apud nos moris est, ut iunctis</w:t>
      </w:r>
      <w:r w:rsidRPr="00164734">
        <w:t xml:space="preserve"> </w:t>
      </w:r>
      <w:r w:rsidRPr="00164734">
        <w:rPr>
          <w:spacing w:val="-3"/>
        </w:rPr>
        <w:t>viribus</w:t>
      </w:r>
      <w:r w:rsidRPr="00164734">
        <w:t xml:space="preserve"> </w:t>
      </w:r>
      <w:r w:rsidRPr="00164734">
        <w:rPr>
          <w:spacing w:val="4"/>
        </w:rPr>
        <w:t>[</w:t>
      </w:r>
      <w:r w:rsidRPr="00164734">
        <w:rPr>
          <w:i/>
        </w:rPr>
        <w:t>1</w:t>
      </w:r>
      <w:r w:rsidRPr="00164734">
        <w:rPr>
          <w:i/>
          <w:spacing w:val="16"/>
        </w:rPr>
        <w:t>v</w:t>
      </w:r>
      <w:r w:rsidRPr="00164734">
        <w:t xml:space="preserve">] </w:t>
      </w:r>
      <w:r w:rsidRPr="00164734">
        <w:rPr>
          <w:spacing w:val="-3"/>
        </w:rPr>
        <w:t xml:space="preserve">expediti rotuli statim post mortem cuiusvis per proximas postas possint </w:t>
      </w:r>
      <w:r w:rsidRPr="00164734">
        <w:rPr>
          <w:spacing w:val="-2"/>
        </w:rPr>
        <w:t>transmitti ad confoederatos, ne simus in ulla mora solandi, iuvandi, liberandi cha</w:t>
      </w:r>
      <w:r w:rsidR="00EB4442" w:rsidRPr="00164734">
        <w:rPr>
          <w:spacing w:val="-2"/>
        </w:rPr>
        <w:softHyphen/>
      </w:r>
      <w:r w:rsidRPr="00164734">
        <w:rPr>
          <w:spacing w:val="1"/>
        </w:rPr>
        <w:t>rissimos confratres.</w:t>
      </w:r>
      <w:r w:rsidRPr="00164734">
        <w:t xml:space="preserve"> </w:t>
      </w:r>
      <w:r w:rsidRPr="00164734">
        <w:rPr>
          <w:i/>
          <w:iCs/>
          <w:spacing w:val="16"/>
        </w:rPr>
        <w:t>&lt;</w:t>
      </w:r>
      <w:r w:rsidRPr="00164734">
        <w:rPr>
          <w:i/>
          <w:iCs/>
          <w:spacing w:val="6"/>
        </w:rPr>
        <w:t>3</w:t>
      </w:r>
      <w:r w:rsidRPr="00164734">
        <w:rPr>
          <w:i/>
          <w:iCs/>
        </w:rPr>
        <w:t>&gt;</w:t>
      </w:r>
      <w:r w:rsidRPr="00164734">
        <w:t xml:space="preserve"> </w:t>
      </w:r>
      <w:r w:rsidRPr="00164734">
        <w:rPr>
          <w:spacing w:val="1"/>
        </w:rPr>
        <w:t>Patris Elenbogii nostri, viri olim apud nos clarissimi ac</w:t>
      </w:r>
      <w:r w:rsidRPr="00164734">
        <w:t xml:space="preserve"> </w:t>
      </w:r>
      <w:r w:rsidRPr="00164734">
        <w:rPr>
          <w:spacing w:val="-3"/>
        </w:rPr>
        <w:t>eruditissimi, nonnulla manuscript</w:t>
      </w:r>
      <w:r w:rsidRPr="00164734">
        <w:t>a</w:t>
      </w:r>
      <w:r w:rsidR="008E4433" w:rsidRPr="00164734">
        <w:rPr>
          <w:rStyle w:val="Funotenzeichen"/>
          <w:spacing w:val="-3"/>
        </w:rPr>
        <w:footnoteReference w:customMarkFollows="1" w:id="335"/>
        <w:t>c</w:t>
      </w:r>
      <w:r w:rsidRPr="00164734">
        <w:rPr>
          <w:spacing w:val="-3"/>
        </w:rPr>
        <w:t xml:space="preserve"> esse Parisiis in Colbertina bibliothec</w:t>
      </w:r>
      <w:r w:rsidRPr="00164734">
        <w:t>a</w:t>
      </w:r>
      <w:r w:rsidR="008E4433" w:rsidRPr="00164734">
        <w:rPr>
          <w:rStyle w:val="Funotenzeichen"/>
          <w:spacing w:val="-3"/>
        </w:rPr>
        <w:footnoteReference w:customMarkFollows="1" w:id="336"/>
        <w:t>d</w:t>
      </w:r>
      <w:r w:rsidRPr="00164734">
        <w:rPr>
          <w:spacing w:val="-3"/>
        </w:rPr>
        <w:t xml:space="preserve"> iam ante </w:t>
      </w:r>
      <w:r w:rsidRPr="00164734">
        <w:rPr>
          <w:spacing w:val="-2"/>
        </w:rPr>
        <w:t>50 et amplius annos ex nostris senioribus cognovi; quaenam autem illa, aut de qui</w:t>
      </w:r>
      <w:r w:rsidR="00D76A9F" w:rsidRPr="00164734">
        <w:rPr>
          <w:spacing w:val="-2"/>
        </w:rPr>
        <w:softHyphen/>
      </w:r>
      <w:r w:rsidRPr="00164734">
        <w:t>busnam illa sint? nunquam inaudii. Elogium eius non</w:t>
      </w:r>
      <w:r w:rsidR="008E4433" w:rsidRPr="00164734">
        <w:rPr>
          <w:rStyle w:val="Funotenzeichen"/>
        </w:rPr>
        <w:footnoteReference w:customMarkFollows="1" w:id="337"/>
        <w:t>e</w:t>
      </w:r>
      <w:r w:rsidRPr="00164734">
        <w:t xml:space="preserve"> multo minus compertum </w:t>
      </w:r>
      <w:r w:rsidRPr="00164734">
        <w:rPr>
          <w:spacing w:val="-1"/>
        </w:rPr>
        <w:t>est; quod si tamen in manus nostras veniret, gratissimum foret.</w:t>
      </w:r>
      <w:r w:rsidRPr="00164734">
        <w:t xml:space="preserve"> </w:t>
      </w:r>
      <w:r w:rsidRPr="00164734">
        <w:rPr>
          <w:i/>
          <w:iCs/>
          <w:spacing w:val="10"/>
        </w:rPr>
        <w:t>&lt;4</w:t>
      </w:r>
      <w:r w:rsidRPr="00164734">
        <w:rPr>
          <w:i/>
          <w:iCs/>
        </w:rPr>
        <w:t>&gt;</w:t>
      </w:r>
      <w:r w:rsidRPr="00164734">
        <w:t xml:space="preserve"> </w:t>
      </w:r>
      <w:r w:rsidRPr="00164734">
        <w:rPr>
          <w:spacing w:val="-1"/>
        </w:rPr>
        <w:t xml:space="preserve">Caeterum in </w:t>
      </w:r>
      <w:r w:rsidRPr="00164734">
        <w:rPr>
          <w:spacing w:val="-3"/>
        </w:rPr>
        <w:t>vacationibus scholarum nuper elapsis accepi ex monasterio S. Galli litteras commu</w:t>
      </w:r>
      <w:r w:rsidR="00E3225F" w:rsidRPr="00164734">
        <w:rPr>
          <w:spacing w:val="-3"/>
        </w:rPr>
        <w:softHyphen/>
      </w:r>
      <w:r w:rsidRPr="00164734">
        <w:rPr>
          <w:spacing w:val="-2"/>
        </w:rPr>
        <w:t>nes impressas, quibus patres nostri historici in Gallia omnes sacri ordinis consortes</w:t>
      </w:r>
      <w:r w:rsidRPr="00164734">
        <w:t xml:space="preserve"> </w:t>
      </w:r>
      <w:r w:rsidRPr="00164734">
        <w:rPr>
          <w:spacing w:val="-2"/>
        </w:rPr>
        <w:t>ad subsidia pro prosequendis Annalibus et Actibus sanctorum petunt; ego</w:t>
      </w:r>
      <w:r w:rsidR="00137073" w:rsidRPr="00164734">
        <w:rPr>
          <w:spacing w:val="-2"/>
        </w:rPr>
        <w:t>,</w:t>
      </w:r>
      <w:r w:rsidRPr="00164734">
        <w:rPr>
          <w:spacing w:val="-2"/>
        </w:rPr>
        <w:t xml:space="preserve"> si vires,</w:t>
      </w:r>
      <w:r w:rsidRPr="00164734">
        <w:t xml:space="preserve"> </w:t>
      </w:r>
      <w:r w:rsidRPr="00164734">
        <w:rPr>
          <w:spacing w:val="-1"/>
        </w:rPr>
        <w:t>quae satis</w:t>
      </w:r>
      <w:r w:rsidRPr="00164734">
        <w:t xml:space="preserve"> </w:t>
      </w:r>
      <w:r w:rsidRPr="00164734">
        <w:rPr>
          <w:spacing w:val="4"/>
        </w:rPr>
        <w:t>[</w:t>
      </w:r>
      <w:r w:rsidRPr="00164734">
        <w:rPr>
          <w:i/>
        </w:rPr>
        <w:t>2</w:t>
      </w:r>
      <w:r w:rsidRPr="00164734">
        <w:rPr>
          <w:i/>
          <w:spacing w:val="16"/>
        </w:rPr>
        <w:t>r</w:t>
      </w:r>
      <w:r w:rsidRPr="00164734">
        <w:t xml:space="preserve">] </w:t>
      </w:r>
      <w:r w:rsidRPr="00164734">
        <w:rPr>
          <w:spacing w:val="-1"/>
        </w:rPr>
        <w:t xml:space="preserve">attritae, afflictae et fractae sunt, non prohibuerint, meis non deero </w:t>
      </w:r>
      <w:r w:rsidRPr="00164734">
        <w:rPr>
          <w:spacing w:val="-4"/>
        </w:rPr>
        <w:t>partibus ad illustrandas et in lucem protrahendas sacri ordinis historias. Interim puto</w:t>
      </w:r>
      <w:r w:rsidRPr="00164734">
        <w:t xml:space="preserve"> </w:t>
      </w:r>
      <w:r w:rsidRPr="00164734">
        <w:rPr>
          <w:spacing w:val="-3"/>
        </w:rPr>
        <w:t>dictorum reverendorum patrum intentioni multum servituram</w:t>
      </w:r>
      <w:r w:rsidRPr="00164734">
        <w:rPr>
          <w:spacing w:val="30"/>
        </w:rPr>
        <w:t xml:space="preserve"> Sueviam eccl</w:t>
      </w:r>
      <w:r w:rsidRPr="00164734">
        <w:t>e</w:t>
      </w:r>
      <w:r w:rsidR="00137073" w:rsidRPr="00164734">
        <w:softHyphen/>
      </w:r>
      <w:r w:rsidRPr="00164734">
        <w:rPr>
          <w:spacing w:val="30"/>
        </w:rPr>
        <w:t>sia</w:t>
      </w:r>
      <w:r w:rsidRPr="00164734">
        <w:t xml:space="preserve">s[ticam] </w:t>
      </w:r>
      <w:r w:rsidRPr="00164734">
        <w:rPr>
          <w:spacing w:val="1"/>
        </w:rPr>
        <w:t>a reverendo patre Francisco Wettenhusano consc</w:t>
      </w:r>
      <w:r w:rsidRPr="00164734">
        <w:t>[</w:t>
      </w:r>
      <w:r w:rsidRPr="00164734">
        <w:rPr>
          <w:spacing w:val="1"/>
        </w:rPr>
        <w:t>riptam</w:t>
      </w:r>
      <w:r w:rsidRPr="00164734">
        <w:t>]</w:t>
      </w:r>
      <w:r w:rsidRPr="00164734">
        <w:rPr>
          <w:spacing w:val="1"/>
        </w:rPr>
        <w:t xml:space="preserve">, quamvis </w:t>
      </w:r>
      <w:r w:rsidRPr="00164734">
        <w:t xml:space="preserve">non sine defectibus quibusdam etc. Equidem omnibus strenue laborantibus [in] </w:t>
      </w:r>
      <w:r w:rsidRPr="00164734">
        <w:rPr>
          <w:spacing w:val="-3"/>
        </w:rPr>
        <w:t>vinea Benedictina precor felices conat[uum] laudabilium successus, et m</w:t>
      </w:r>
      <w:r w:rsidRPr="00164734">
        <w:t>e</w:t>
      </w:r>
      <w:r w:rsidR="008E4433" w:rsidRPr="00164734">
        <w:rPr>
          <w:rStyle w:val="Funotenzeichen"/>
          <w:spacing w:val="-3"/>
        </w:rPr>
        <w:footnoteReference w:customMarkFollows="1" w:id="338"/>
        <w:t>f</w:t>
      </w:r>
      <w:r w:rsidRPr="00164734">
        <w:rPr>
          <w:spacing w:val="-3"/>
        </w:rPr>
        <w:t xml:space="preserve"> religiosis</w:t>
      </w:r>
      <w:r w:rsidRPr="00164734">
        <w:t xml:space="preserve"> fav[oribus, sacris] precibus et sacrificiis amicissime commend[o].</w:t>
      </w:r>
    </w:p>
    <w:p w:rsidR="003A481F" w:rsidRPr="00164734" w:rsidRDefault="003A481F" w:rsidP="004A6FDB">
      <w:pPr>
        <w:pStyle w:val="EditionEditionstext"/>
        <w:spacing w:line="244" w:lineRule="exact"/>
      </w:pPr>
      <w:r w:rsidRPr="00164734">
        <w:rPr>
          <w:spacing w:val="-3"/>
        </w:rPr>
        <w:t>Plurimum reverendae paternitatis vestrae servus in Christo ob[ligatissimus] et para</w:t>
      </w:r>
      <w:r w:rsidR="00137073" w:rsidRPr="00164734">
        <w:rPr>
          <w:spacing w:val="-3"/>
        </w:rPr>
        <w:softHyphen/>
      </w:r>
      <w:r w:rsidRPr="00164734">
        <w:t>tissimus pater Albert Krez subprior.</w:t>
      </w:r>
    </w:p>
    <w:p w:rsidR="003A481F" w:rsidRPr="00164734" w:rsidRDefault="003A481F" w:rsidP="004A6FDB">
      <w:pPr>
        <w:pStyle w:val="EditionEditionstext"/>
        <w:spacing w:after="120" w:line="244" w:lineRule="exact"/>
      </w:pPr>
      <w:r w:rsidRPr="00164734">
        <w:t>Ottoburae 1710 16. Novembris.</w:t>
      </w:r>
    </w:p>
    <w:p w:rsidR="003A481F" w:rsidRPr="00164734" w:rsidRDefault="003A481F" w:rsidP="00FA4B5F">
      <w:pPr>
        <w:pStyle w:val="EditionKommentar"/>
      </w:pPr>
      <w:r w:rsidRPr="00164734">
        <w:rPr>
          <w:i w:val="0"/>
          <w:spacing w:val="30"/>
        </w:rPr>
        <w:t xml:space="preserve">&lt;1&gt; opusculis munusculisque duobus: </w:t>
      </w:r>
      <w:r w:rsidRPr="00164734">
        <w:rPr>
          <w:spacing w:val="-3"/>
        </w:rPr>
        <w:t xml:space="preserve">Es gibt keinen Hinweis, worum </w:t>
      </w:r>
      <w:r w:rsidRPr="00164734">
        <w:t>es sich hier handeln könnte.</w:t>
      </w:r>
      <w:r w:rsidRPr="00164734">
        <w:rPr>
          <w:i w:val="0"/>
          <w:spacing w:val="30"/>
        </w:rPr>
        <w:t xml:space="preserve"> &lt;2&gt; litteras funebres ... tabellarios:</w:t>
      </w:r>
      <w:r w:rsidRPr="00164734">
        <w:rPr>
          <w:i w:val="0"/>
        </w:rPr>
        <w:t xml:space="preserve"> </w:t>
      </w:r>
      <w:r w:rsidRPr="00164734">
        <w:t xml:space="preserve">Vgl. </w:t>
      </w:r>
      <w:r w:rsidRPr="00164734">
        <w:rPr>
          <w:spacing w:val="-4"/>
        </w:rPr>
        <w:t>Krausen, Totenroteln; freilich hinsichtlich der Art der Versendung (ebd. 33) entsprechend</w:t>
      </w:r>
      <w:r w:rsidRPr="00164734">
        <w:t xml:space="preserve"> </w:t>
      </w:r>
      <w:r w:rsidRPr="00164734">
        <w:rPr>
          <w:spacing w:val="-3"/>
        </w:rPr>
        <w:t>den Aussagen AKs zu berichtigen. BP bediente sich im Verkehr mit österreichischen und</w:t>
      </w:r>
      <w:r w:rsidRPr="00164734">
        <w:t xml:space="preserve"> </w:t>
      </w:r>
      <w:r w:rsidRPr="00164734">
        <w:rPr>
          <w:spacing w:val="-2"/>
        </w:rPr>
        <w:t>bayerischen Klöstern gern</w:t>
      </w:r>
      <w:r w:rsidR="00D76A9F" w:rsidRPr="00164734">
        <w:rPr>
          <w:spacing w:val="-2"/>
        </w:rPr>
        <w:t>e</w:t>
      </w:r>
      <w:r w:rsidRPr="00164734">
        <w:rPr>
          <w:spacing w:val="-2"/>
        </w:rPr>
        <w:t xml:space="preserve"> der Rotelboten</w:t>
      </w:r>
      <w:r w:rsidR="00D76A9F" w:rsidRPr="00164734">
        <w:rPr>
          <w:spacing w:val="-2"/>
        </w:rPr>
        <w:t>,</w:t>
      </w:r>
      <w:r w:rsidRPr="00164734">
        <w:rPr>
          <w:spacing w:val="-2"/>
        </w:rPr>
        <w:t xml:space="preserve"> insbesondere zur Beförderung von Paketsen</w:t>
      </w:r>
      <w:r w:rsidR="00D76A9F" w:rsidRPr="00164734">
        <w:rPr>
          <w:spacing w:val="-2"/>
        </w:rPr>
        <w:softHyphen/>
      </w:r>
      <w:r w:rsidRPr="00164734">
        <w:rPr>
          <w:spacing w:val="-3"/>
        </w:rPr>
        <w:t xml:space="preserve">dungen; offenbar schienen sie vertrauenswürdiger als die </w:t>
      </w:r>
      <w:r w:rsidR="00D76A9F" w:rsidRPr="00164734">
        <w:rPr>
          <w:spacing w:val="-3"/>
        </w:rPr>
        <w:t>Versend</w:t>
      </w:r>
      <w:r w:rsidRPr="00164734">
        <w:rPr>
          <w:spacing w:val="-3"/>
        </w:rPr>
        <w:t>ung mit der Post, auch</w:t>
      </w:r>
      <w:r w:rsidRPr="00164734">
        <w:t xml:space="preserve"> </w:t>
      </w:r>
      <w:r w:rsidRPr="00164734">
        <w:rPr>
          <w:spacing w:val="-3"/>
        </w:rPr>
        <w:t xml:space="preserve">kam diese Lösung sicherlich billiger. Vgl. </w:t>
      </w:r>
      <w:r w:rsidR="00D76A9F" w:rsidRPr="00164734">
        <w:rPr>
          <w:spacing w:val="-3"/>
        </w:rPr>
        <w:t>28, 38, 16</w:t>
      </w:r>
      <w:r w:rsidR="009C2721" w:rsidRPr="00164734">
        <w:rPr>
          <w:spacing w:val="-3"/>
        </w:rPr>
        <w:t>8</w:t>
      </w:r>
      <w:r w:rsidR="00D76A9F" w:rsidRPr="00164734">
        <w:rPr>
          <w:spacing w:val="-3"/>
        </w:rPr>
        <w:t>, 22</w:t>
      </w:r>
      <w:r w:rsidR="009C2721" w:rsidRPr="00164734">
        <w:rPr>
          <w:spacing w:val="-3"/>
        </w:rPr>
        <w:t>3</w:t>
      </w:r>
      <w:r w:rsidR="00D76A9F" w:rsidRPr="00164734">
        <w:rPr>
          <w:spacing w:val="-3"/>
        </w:rPr>
        <w:t>, 28</w:t>
      </w:r>
      <w:r w:rsidR="009C2721" w:rsidRPr="00164734">
        <w:rPr>
          <w:spacing w:val="-3"/>
        </w:rPr>
        <w:t>8</w:t>
      </w:r>
      <w:r w:rsidR="00D76A9F" w:rsidRPr="00164734">
        <w:rPr>
          <w:spacing w:val="-3"/>
        </w:rPr>
        <w:t xml:space="preserve"> &lt;10&gt;, 29</w:t>
      </w:r>
      <w:r w:rsidR="009C2721" w:rsidRPr="00164734">
        <w:rPr>
          <w:spacing w:val="-3"/>
        </w:rPr>
        <w:t>3</w:t>
      </w:r>
      <w:r w:rsidR="00D76A9F" w:rsidRPr="00164734">
        <w:rPr>
          <w:spacing w:val="-3"/>
        </w:rPr>
        <w:t xml:space="preserve">, </w:t>
      </w:r>
      <w:r w:rsidR="00882FA6" w:rsidRPr="00164734">
        <w:rPr>
          <w:spacing w:val="-3"/>
        </w:rPr>
        <w:t>30</w:t>
      </w:r>
      <w:r w:rsidR="009C2721" w:rsidRPr="00164734">
        <w:rPr>
          <w:spacing w:val="-3"/>
        </w:rPr>
        <w:t>1</w:t>
      </w:r>
      <w:r w:rsidR="00D76A9F" w:rsidRPr="00164734">
        <w:rPr>
          <w:spacing w:val="-3"/>
        </w:rPr>
        <w:t>, 33</w:t>
      </w:r>
      <w:r w:rsidR="009C2721" w:rsidRPr="00164734">
        <w:rPr>
          <w:spacing w:val="-3"/>
        </w:rPr>
        <w:t>5</w:t>
      </w:r>
      <w:r w:rsidRPr="00164734">
        <w:rPr>
          <w:spacing w:val="-3"/>
        </w:rPr>
        <w:t>,</w:t>
      </w:r>
      <w:r w:rsidRPr="00164734">
        <w:t xml:space="preserve"> </w:t>
      </w:r>
      <w:r w:rsidRPr="00164734">
        <w:rPr>
          <w:spacing w:val="-4"/>
        </w:rPr>
        <w:t>4</w:t>
      </w:r>
      <w:r w:rsidR="00D76A9F" w:rsidRPr="00164734">
        <w:rPr>
          <w:spacing w:val="-4"/>
        </w:rPr>
        <w:t>5</w:t>
      </w:r>
      <w:r w:rsidR="009C2721" w:rsidRPr="00164734">
        <w:rPr>
          <w:spacing w:val="-4"/>
        </w:rPr>
        <w:t>3</w:t>
      </w:r>
      <w:r w:rsidRPr="00164734">
        <w:rPr>
          <w:spacing w:val="-4"/>
        </w:rPr>
        <w:t>.</w:t>
      </w:r>
      <w:r w:rsidRPr="00164734">
        <w:rPr>
          <w:bCs/>
          <w:i w:val="0"/>
          <w:spacing w:val="28"/>
        </w:rPr>
        <w:t xml:space="preserve"> &lt;3&gt; Parisiis in Colbertina bibliotheca:</w:t>
      </w:r>
      <w:r w:rsidRPr="00164734">
        <w:rPr>
          <w:i w:val="0"/>
          <w:spacing w:val="28"/>
        </w:rPr>
        <w:t xml:space="preserve"> </w:t>
      </w:r>
      <w:r w:rsidRPr="00164734">
        <w:rPr>
          <w:spacing w:val="-4"/>
        </w:rPr>
        <w:t>Étienne Baluze hatte drei</w:t>
      </w:r>
      <w:r w:rsidRPr="00164734">
        <w:t xml:space="preserve"> </w:t>
      </w:r>
      <w:r w:rsidRPr="00164734">
        <w:rPr>
          <w:spacing w:val="-1"/>
        </w:rPr>
        <w:t xml:space="preserve">Briefbände und etliche Schriften Ellenbogs für die Bibliothèque Colbert erworben, </w:t>
      </w:r>
      <w:r w:rsidR="00BE7E0F" w:rsidRPr="00164734">
        <w:rPr>
          <w:spacing w:val="-1"/>
        </w:rPr>
        <w:t>di</w:t>
      </w:r>
      <w:r w:rsidRPr="00164734">
        <w:rPr>
          <w:spacing w:val="-1"/>
        </w:rPr>
        <w:t xml:space="preserve">e </w:t>
      </w:r>
      <w:r w:rsidRPr="00164734">
        <w:rPr>
          <w:spacing w:val="-2"/>
        </w:rPr>
        <w:t>sich heute in der BN befinden: Bigelmair–Zoepfl, Ellenbog Briefwechsel C–CI; Geiger,</w:t>
      </w:r>
      <w:r w:rsidRPr="00164734">
        <w:t xml:space="preserve"> </w:t>
      </w:r>
      <w:r w:rsidRPr="00164734">
        <w:rPr>
          <w:spacing w:val="-2"/>
        </w:rPr>
        <w:t>Ellenbog 46; Lindner, Album Ottoburanum 30 115–117. Zum von René Massuet an</w:t>
      </w:r>
      <w:r w:rsidRPr="00164734">
        <w:t xml:space="preserve"> BP geschickten Elogium Ellenbogs vgl. 8</w:t>
      </w:r>
      <w:r w:rsidR="00BE7E0F" w:rsidRPr="00164734">
        <w:t>8</w:t>
      </w:r>
      <w:r w:rsidRPr="00164734">
        <w:t xml:space="preserve"> &lt;4&gt;, 1</w:t>
      </w:r>
      <w:r w:rsidR="00BE7E0F" w:rsidRPr="00164734">
        <w:t>4</w:t>
      </w:r>
      <w:r w:rsidR="0044595B" w:rsidRPr="00164734">
        <w:t>3</w:t>
      </w:r>
      <w:r w:rsidRPr="00164734">
        <w:t xml:space="preserve"> &lt;16&gt;.</w:t>
      </w:r>
      <w:r w:rsidRPr="00164734">
        <w:rPr>
          <w:i w:val="0"/>
          <w:spacing w:val="30"/>
        </w:rPr>
        <w:t xml:space="preserve"> </w:t>
      </w:r>
      <w:r w:rsidRPr="00164734">
        <w:rPr>
          <w:bCs/>
          <w:i w:val="0"/>
          <w:spacing w:val="30"/>
        </w:rPr>
        <w:t xml:space="preserve">&lt;4&gt; accepi ex </w:t>
      </w:r>
      <w:r w:rsidR="00062FB6" w:rsidRPr="00164734">
        <w:rPr>
          <w:bCs/>
          <w:i w:val="0"/>
          <w:spacing w:val="30"/>
        </w:rPr>
        <w:t>...</w:t>
      </w:r>
      <w:r w:rsidRPr="00164734">
        <w:rPr>
          <w:bCs/>
          <w:i w:val="0"/>
          <w:spacing w:val="30"/>
        </w:rPr>
        <w:t xml:space="preserve"> </w:t>
      </w:r>
      <w:r w:rsidRPr="00A107F8">
        <w:rPr>
          <w:bCs/>
          <w:i w:val="0"/>
        </w:rPr>
        <w:t>S</w:t>
      </w:r>
      <w:r w:rsidRPr="00164734">
        <w:rPr>
          <w:bCs/>
          <w:i w:val="0"/>
          <w:spacing w:val="30"/>
        </w:rPr>
        <w:t xml:space="preserve">. Galli: </w:t>
      </w:r>
      <w:r w:rsidRPr="00164734">
        <w:rPr>
          <w:spacing w:val="-2"/>
        </w:rPr>
        <w:t>M</w:t>
      </w:r>
      <w:r w:rsidR="00062FB6" w:rsidRPr="00164734">
        <w:rPr>
          <w:spacing w:val="-2"/>
        </w:rPr>
        <w:t xml:space="preserve">assuet hatte im September 1710 mehrere Exemplare seiner Enzyklik an </w:t>
      </w:r>
      <w:r w:rsidR="00062FB6" w:rsidRPr="00164734">
        <w:rPr>
          <w:spacing w:val="-3"/>
        </w:rPr>
        <w:t>Moritz Müller gesendet (angekündigt i</w:t>
      </w:r>
      <w:r w:rsidR="00E3225F" w:rsidRPr="00164734">
        <w:rPr>
          <w:spacing w:val="-3"/>
        </w:rPr>
        <w:t>n eine</w:t>
      </w:r>
      <w:r w:rsidR="00062FB6" w:rsidRPr="00164734">
        <w:rPr>
          <w:spacing w:val="-3"/>
        </w:rPr>
        <w:t xml:space="preserve">m Brief </w:t>
      </w:r>
      <w:r w:rsidR="00E3225F" w:rsidRPr="00164734">
        <w:rPr>
          <w:spacing w:val="-3"/>
        </w:rPr>
        <w:t xml:space="preserve">an Müller </w:t>
      </w:r>
      <w:r w:rsidR="00062FB6" w:rsidRPr="00164734">
        <w:rPr>
          <w:spacing w:val="-3"/>
        </w:rPr>
        <w:t>vom 2. September</w:t>
      </w:r>
      <w:r w:rsidR="00E3225F" w:rsidRPr="00164734">
        <w:rPr>
          <w:spacing w:val="-3"/>
        </w:rPr>
        <w:t>:</w:t>
      </w:r>
      <w:r w:rsidR="00062FB6" w:rsidRPr="00164734">
        <w:rPr>
          <w:spacing w:val="-3"/>
        </w:rPr>
        <w:t xml:space="preserve"> StiA</w:t>
      </w:r>
      <w:r w:rsidR="00062FB6" w:rsidRPr="00164734">
        <w:rPr>
          <w:spacing w:val="-4"/>
        </w:rPr>
        <w:t xml:space="preserve"> </w:t>
      </w:r>
      <w:r w:rsidR="00062FB6" w:rsidRPr="00164734">
        <w:t>St. Gallen, Bd. 322, 345–352</w:t>
      </w:r>
      <w:r w:rsidR="00E3225F" w:rsidRPr="00164734">
        <w:t>; Dantier, Pièces annexées 452–458). In Abwesenheit</w:t>
      </w:r>
      <w:r w:rsidR="00E3225F" w:rsidRPr="00164734">
        <w:rPr>
          <w:spacing w:val="-4"/>
        </w:rPr>
        <w:t xml:space="preserve"> Moritz Müllers wurden sie von seinem Mitbruder Innozenz Müller entgegengenommen </w:t>
      </w:r>
      <w:r w:rsidR="00E3225F" w:rsidRPr="00164734">
        <w:rPr>
          <w:spacing w:val="-2"/>
        </w:rPr>
        <w:t>und verteilt; nach Ottobeuren wurde ein Exemplar anscheinend von Benedikt Schmier</w:t>
      </w:r>
      <w:r w:rsidR="00E3225F" w:rsidRPr="00164734">
        <w:rPr>
          <w:spacing w:val="-4"/>
        </w:rPr>
        <w:t xml:space="preserve"> </w:t>
      </w:r>
      <w:r w:rsidR="00E3225F" w:rsidRPr="00164734">
        <w:rPr>
          <w:spacing w:val="-4"/>
          <w:szCs w:val="22"/>
        </w:rPr>
        <w:t>m</w:t>
      </w:r>
      <w:r w:rsidRPr="00164734">
        <w:rPr>
          <w:spacing w:val="-4"/>
          <w:szCs w:val="22"/>
        </w:rPr>
        <w:t>itge</w:t>
      </w:r>
      <w:r w:rsidR="00E3225F" w:rsidRPr="00164734">
        <w:rPr>
          <w:spacing w:val="-4"/>
          <w:szCs w:val="22"/>
        </w:rPr>
        <w:t>nommen:</w:t>
      </w:r>
      <w:r w:rsidRPr="00164734">
        <w:rPr>
          <w:spacing w:val="-4"/>
          <w:szCs w:val="22"/>
        </w:rPr>
        <w:t xml:space="preserve"> vgl. 1</w:t>
      </w:r>
      <w:r w:rsidR="00E3225F" w:rsidRPr="00164734">
        <w:rPr>
          <w:spacing w:val="-4"/>
          <w:szCs w:val="22"/>
        </w:rPr>
        <w:t>5</w:t>
      </w:r>
      <w:r w:rsidR="0044595B" w:rsidRPr="00164734">
        <w:rPr>
          <w:spacing w:val="-4"/>
          <w:szCs w:val="22"/>
        </w:rPr>
        <w:t>4</w:t>
      </w:r>
      <w:r w:rsidRPr="00164734">
        <w:rPr>
          <w:spacing w:val="-4"/>
          <w:szCs w:val="22"/>
        </w:rPr>
        <w:t xml:space="preserve"> &lt;6&gt;.</w:t>
      </w:r>
      <w:r w:rsidRPr="00164734">
        <w:rPr>
          <w:i w:val="0"/>
          <w:spacing w:val="28"/>
          <w:szCs w:val="22"/>
        </w:rPr>
        <w:t xml:space="preserve"> </w:t>
      </w:r>
      <w:r w:rsidRPr="00164734">
        <w:rPr>
          <w:bCs/>
          <w:i w:val="0"/>
          <w:spacing w:val="28"/>
          <w:szCs w:val="22"/>
        </w:rPr>
        <w:t>litteras communes impressas:</w:t>
      </w:r>
      <w:r w:rsidRPr="00164734">
        <w:rPr>
          <w:i w:val="0"/>
          <w:spacing w:val="28"/>
          <w:szCs w:val="22"/>
        </w:rPr>
        <w:t xml:space="preserve"> </w:t>
      </w:r>
      <w:r w:rsidRPr="00164734">
        <w:rPr>
          <w:spacing w:val="-4"/>
          <w:szCs w:val="22"/>
        </w:rPr>
        <w:t>Vgl. 11</w:t>
      </w:r>
      <w:r w:rsidR="0045564F" w:rsidRPr="00164734">
        <w:rPr>
          <w:spacing w:val="-4"/>
          <w:szCs w:val="22"/>
        </w:rPr>
        <w:t>3 &lt;2&gt;</w:t>
      </w:r>
      <w:r w:rsidRPr="00164734">
        <w:rPr>
          <w:spacing w:val="-4"/>
          <w:szCs w:val="22"/>
        </w:rPr>
        <w:t>.</w:t>
      </w:r>
      <w:r w:rsidRPr="00164734">
        <w:t xml:space="preserve"> </w:t>
      </w:r>
      <w:r w:rsidRPr="00164734">
        <w:rPr>
          <w:i w:val="0"/>
          <w:spacing w:val="30"/>
          <w:szCs w:val="22"/>
        </w:rPr>
        <w:t xml:space="preserve">Sueviam ecclesiasticam: </w:t>
      </w:r>
      <w:r w:rsidRPr="00164734">
        <w:t>BP g</w:t>
      </w:r>
      <w:r w:rsidR="0045564F" w:rsidRPr="00164734">
        <w:t>ab diesen</w:t>
      </w:r>
      <w:r w:rsidRPr="00164734">
        <w:t xml:space="preserve"> Hinweis in 1</w:t>
      </w:r>
      <w:r w:rsidR="0045564F" w:rsidRPr="00164734">
        <w:t>4</w:t>
      </w:r>
      <w:r w:rsidR="0044595B" w:rsidRPr="00164734">
        <w:t>3</w:t>
      </w:r>
      <w:r w:rsidRPr="00164734">
        <w:t xml:space="preserve"> &lt;14&gt; an Massuet weiter.</w:t>
      </w:r>
      <w:r w:rsidRPr="00164734">
        <w:rPr>
          <w:i w:val="0"/>
          <w:spacing w:val="30"/>
          <w:szCs w:val="22"/>
        </w:rPr>
        <w:t xml:space="preserve"> vinea Benedictina: </w:t>
      </w:r>
      <w:r w:rsidRPr="00164734">
        <w:t>Vgl. 3</w:t>
      </w:r>
      <w:r w:rsidR="0045564F" w:rsidRPr="00164734">
        <w:t>6</w:t>
      </w:r>
      <w:r w:rsidR="009C2721" w:rsidRPr="00164734">
        <w:t>5</w:t>
      </w:r>
      <w:r w:rsidRPr="00164734">
        <w:t xml:space="preserve"> &lt;8&gt;.</w:t>
      </w:r>
    </w:p>
    <w:p w:rsidR="00EE3A57" w:rsidRPr="00164734" w:rsidRDefault="00EE3A57" w:rsidP="004A6FDB">
      <w:pPr>
        <w:pStyle w:val="EditionBriefberschrift1"/>
        <w:spacing w:before="360"/>
      </w:pPr>
      <w:r w:rsidRPr="00164734">
        <w:t>12</w:t>
      </w:r>
      <w:r w:rsidR="004345A3" w:rsidRPr="00164734">
        <w:t>6</w:t>
      </w:r>
      <w:r w:rsidRPr="00164734">
        <w:tab/>
        <w:t>Bernhard Reyder an Bernhard Pez.</w:t>
      </w:r>
    </w:p>
    <w:p w:rsidR="00EE3A57" w:rsidRPr="00164734" w:rsidRDefault="00EE3A57" w:rsidP="004A6FDB">
      <w:pPr>
        <w:pStyle w:val="EditionBriefberschrift2"/>
        <w:spacing w:after="100"/>
      </w:pPr>
      <w:r w:rsidRPr="00164734">
        <w:t>1710-11-24. Münsterschwarzach.</w:t>
      </w:r>
    </w:p>
    <w:p w:rsidR="00EE3A57" w:rsidRPr="00164734" w:rsidRDefault="00EE3A57" w:rsidP="004A6FDB">
      <w:pPr>
        <w:pStyle w:val="EditionRegest"/>
        <w:spacing w:after="100"/>
      </w:pPr>
      <w:r w:rsidRPr="00164734">
        <w:t xml:space="preserve">&lt;1&gt; </w:t>
      </w:r>
      <w:r w:rsidRPr="00164734">
        <w:rPr>
          <w:spacing w:val="-2"/>
        </w:rPr>
        <w:t xml:space="preserve">BR würde die </w:t>
      </w:r>
      <w:r w:rsidR="00B814ED" w:rsidRPr="00164734">
        <w:rPr>
          <w:spacing w:val="-2"/>
        </w:rPr>
        <w:t xml:space="preserve">in </w:t>
      </w:r>
      <w:r w:rsidR="002B0158" w:rsidRPr="00164734">
        <w:rPr>
          <w:spacing w:val="-2"/>
        </w:rPr>
        <w:t>BPs</w:t>
      </w:r>
      <w:r w:rsidR="00B814ED" w:rsidRPr="00164734">
        <w:rPr>
          <w:spacing w:val="-2"/>
        </w:rPr>
        <w:t xml:space="preserve"> Brief vom 15. Oktober</w:t>
      </w:r>
      <w:r w:rsidRPr="00164734">
        <w:rPr>
          <w:spacing w:val="-2"/>
        </w:rPr>
        <w:t xml:space="preserve"> (118) geäußerte Bitte gern</w:t>
      </w:r>
      <w:r w:rsidR="00B814ED" w:rsidRPr="00164734">
        <w:rPr>
          <w:spacing w:val="-2"/>
        </w:rPr>
        <w:t>e</w:t>
      </w:r>
      <w:r w:rsidRPr="00164734">
        <w:rPr>
          <w:spacing w:val="-2"/>
        </w:rPr>
        <w:t xml:space="preserve"> erfüllen,</w:t>
      </w:r>
      <w:r w:rsidRPr="00164734">
        <w:t xml:space="preserve"> </w:t>
      </w:r>
      <w:r w:rsidRPr="00164734">
        <w:rPr>
          <w:spacing w:val="-2"/>
        </w:rPr>
        <w:t xml:space="preserve">da </w:t>
      </w:r>
      <w:r w:rsidR="002B0158" w:rsidRPr="00164734">
        <w:rPr>
          <w:spacing w:val="-2"/>
        </w:rPr>
        <w:t>das Vorhaben („Bibliotheca Benedictina“) zur</w:t>
      </w:r>
      <w:r w:rsidRPr="00164734">
        <w:rPr>
          <w:spacing w:val="-2"/>
        </w:rPr>
        <w:t xml:space="preserve"> Ehre des </w:t>
      </w:r>
      <w:r w:rsidR="002B0158" w:rsidRPr="00164734">
        <w:rPr>
          <w:spacing w:val="-2"/>
        </w:rPr>
        <w:t>O</w:t>
      </w:r>
      <w:r w:rsidRPr="00164734">
        <w:rPr>
          <w:spacing w:val="-2"/>
        </w:rPr>
        <w:t>rdens gereicht, doch kann</w:t>
      </w:r>
      <w:r w:rsidRPr="00164734">
        <w:t xml:space="preserve"> </w:t>
      </w:r>
      <w:r w:rsidRPr="00164734">
        <w:rPr>
          <w:spacing w:val="-4"/>
        </w:rPr>
        <w:t>er keinen nennenswerten Schriftstellerkatalog liefern, weil Franken kaum benediktinische</w:t>
      </w:r>
      <w:r w:rsidRPr="00164734">
        <w:rPr>
          <w:spacing w:val="-3"/>
        </w:rPr>
        <w:t xml:space="preserve"> </w:t>
      </w:r>
      <w:r w:rsidRPr="00164734">
        <w:rPr>
          <w:spacing w:val="-4"/>
        </w:rPr>
        <w:t>Schriftsteller hervorgebracht hat.</w:t>
      </w:r>
      <w:r w:rsidRPr="00164734">
        <w:t xml:space="preserve"> </w:t>
      </w:r>
      <w:r w:rsidRPr="00164734">
        <w:rPr>
          <w:spacing w:val="16"/>
        </w:rPr>
        <w:t>&lt;</w:t>
      </w:r>
      <w:r w:rsidRPr="00164734">
        <w:rPr>
          <w:spacing w:val="6"/>
        </w:rPr>
        <w:t>2</w:t>
      </w:r>
      <w:r w:rsidRPr="00164734">
        <w:t>&gt;</w:t>
      </w:r>
      <w:r w:rsidRPr="00164734">
        <w:rPr>
          <w:spacing w:val="-4"/>
        </w:rPr>
        <w:t xml:space="preserve"> Die </w:t>
      </w:r>
      <w:r w:rsidR="00B814ED" w:rsidRPr="00164734">
        <w:rPr>
          <w:spacing w:val="-4"/>
        </w:rPr>
        <w:t>Werke</w:t>
      </w:r>
      <w:r w:rsidRPr="00164734">
        <w:rPr>
          <w:spacing w:val="-4"/>
        </w:rPr>
        <w:t xml:space="preserve"> des </w:t>
      </w:r>
      <w:r w:rsidR="002B0158" w:rsidRPr="00164734">
        <w:rPr>
          <w:spacing w:val="-4"/>
        </w:rPr>
        <w:t>Abt</w:t>
      </w:r>
      <w:r w:rsidRPr="00164734">
        <w:rPr>
          <w:spacing w:val="-4"/>
        </w:rPr>
        <w:t xml:space="preserve">es Trithemius </w:t>
      </w:r>
      <w:r w:rsidR="00B814ED" w:rsidRPr="00164734">
        <w:rPr>
          <w:spacing w:val="-4"/>
        </w:rPr>
        <w:t>von St. Jakob zu</w:t>
      </w:r>
      <w:r w:rsidRPr="00164734">
        <w:rPr>
          <w:spacing w:val="-2"/>
        </w:rPr>
        <w:t xml:space="preserve"> Würzburg werden BP zweifellos bekannt sein;</w:t>
      </w:r>
      <w:r w:rsidRPr="00164734">
        <w:t xml:space="preserve"> </w:t>
      </w:r>
      <w:r w:rsidRPr="00164734">
        <w:rPr>
          <w:spacing w:val="16"/>
        </w:rPr>
        <w:t>&lt;</w:t>
      </w:r>
      <w:r w:rsidRPr="00164734">
        <w:rPr>
          <w:spacing w:val="6"/>
        </w:rPr>
        <w:t>3</w:t>
      </w:r>
      <w:r w:rsidRPr="00164734">
        <w:t>&gt;</w:t>
      </w:r>
      <w:r w:rsidRPr="00164734">
        <w:rPr>
          <w:spacing w:val="-2"/>
        </w:rPr>
        <w:t xml:space="preserve"> </w:t>
      </w:r>
      <w:r w:rsidR="002B0158" w:rsidRPr="00164734">
        <w:rPr>
          <w:spacing w:val="-2"/>
        </w:rPr>
        <w:t>gleichfalls</w:t>
      </w:r>
      <w:r w:rsidR="00B814ED" w:rsidRPr="00164734">
        <w:rPr>
          <w:spacing w:val="-2"/>
        </w:rPr>
        <w:t xml:space="preserve"> sind</w:t>
      </w:r>
      <w:r w:rsidRPr="00164734">
        <w:rPr>
          <w:spacing w:val="-2"/>
        </w:rPr>
        <w:t xml:space="preserve"> die philosophischen</w:t>
      </w:r>
      <w:r w:rsidRPr="00164734">
        <w:t xml:space="preserve"> Schriften von Heinrich Heinlein, ehemals Professor an der Universität Salzburg, am </w:t>
      </w:r>
      <w:r w:rsidRPr="00164734">
        <w:rPr>
          <w:spacing w:val="2"/>
        </w:rPr>
        <w:t>besten dort zu erfragen.</w:t>
      </w:r>
      <w:r w:rsidRPr="00164734">
        <w:t xml:space="preserve"> </w:t>
      </w:r>
      <w:r w:rsidRPr="00164734">
        <w:rPr>
          <w:spacing w:val="10"/>
        </w:rPr>
        <w:t>&lt;4</w:t>
      </w:r>
      <w:r w:rsidRPr="00164734">
        <w:t>&gt;</w:t>
      </w:r>
      <w:r w:rsidRPr="00164734">
        <w:rPr>
          <w:spacing w:val="2"/>
        </w:rPr>
        <w:t xml:space="preserve"> Aus Münsterschwarzach selbst ist kein jüngerer Autor</w:t>
      </w:r>
      <w:r w:rsidRPr="00164734">
        <w:t xml:space="preserve"> von Bedeutung zu nennen; die älteren Handschriften sind durch Kriegseinwirkungen </w:t>
      </w:r>
      <w:r w:rsidRPr="00164734">
        <w:rPr>
          <w:spacing w:val="2"/>
        </w:rPr>
        <w:t>verloren gegangen. Was in neuester Zeit wieder an Studien gepflogen wird, ist noch</w:t>
      </w:r>
      <w:r w:rsidRPr="00164734">
        <w:t xml:space="preserve"> </w:t>
      </w:r>
      <w:r w:rsidRPr="00164734">
        <w:rPr>
          <w:spacing w:val="2"/>
        </w:rPr>
        <w:t xml:space="preserve">nicht so weit gediehen, dass </w:t>
      </w:r>
      <w:r w:rsidR="004345A3" w:rsidRPr="00164734">
        <w:rPr>
          <w:spacing w:val="2"/>
        </w:rPr>
        <w:t xml:space="preserve">ein </w:t>
      </w:r>
      <w:r w:rsidRPr="00164734">
        <w:rPr>
          <w:spacing w:val="2"/>
        </w:rPr>
        <w:t>Werk entstanden wäre. Wenn BR mit irgendetwas</w:t>
      </w:r>
      <w:r w:rsidRPr="00164734">
        <w:t xml:space="preserve"> anderem dienen kann, ist er dazu bereit. </w:t>
      </w:r>
      <w:r w:rsidRPr="00164734">
        <w:rPr>
          <w:spacing w:val="16"/>
        </w:rPr>
        <w:t>&lt;</w:t>
      </w:r>
      <w:r w:rsidRPr="00164734">
        <w:rPr>
          <w:spacing w:val="6"/>
        </w:rPr>
        <w:t>5</w:t>
      </w:r>
      <w:r w:rsidRPr="00164734">
        <w:t>&gt; I</w:t>
      </w:r>
      <w:r w:rsidR="004345A3" w:rsidRPr="00164734">
        <w:t>n eine</w:t>
      </w:r>
      <w:r w:rsidRPr="00164734">
        <w:t xml:space="preserve">m Postskriptum bittet BR, den Melker Ildephons Pacher zu grüßen, den er gekannt hat, als Pacher 1683 im Kloster </w:t>
      </w:r>
      <w:r w:rsidRPr="00164734">
        <w:rPr>
          <w:spacing w:val="-4"/>
        </w:rPr>
        <w:t>Michelsberg zu Bamberg Gast und BR dort Novizenmeister war. BR nennt seinen vollen</w:t>
      </w:r>
      <w:r w:rsidRPr="00164734">
        <w:t xml:space="preserve"> Namen, der Pacher bekannt sein wird, falls dieser noch lebt.</w:t>
      </w:r>
    </w:p>
    <w:p w:rsidR="00EE3A57" w:rsidRPr="00164734" w:rsidRDefault="00EE3A57" w:rsidP="00EE3A57">
      <w:pPr>
        <w:pStyle w:val="EditionEditorischeNotiz"/>
      </w:pPr>
      <w:r w:rsidRPr="00164734">
        <w:t>Überlieferung: I, 562r–v.</w:t>
      </w:r>
    </w:p>
    <w:p w:rsidR="00EE3A57" w:rsidRPr="00164734" w:rsidRDefault="00EE3A57" w:rsidP="00EE3A57">
      <w:pPr>
        <w:pStyle w:val="EditionEditorischeNotiz"/>
      </w:pPr>
      <w:r w:rsidRPr="00164734">
        <w:t>Literatur: Mayer, Nachlaß 18 499; Muth, Bernhard Reyder 281.</w:t>
      </w:r>
    </w:p>
    <w:p w:rsidR="00EE3A57" w:rsidRPr="00164734" w:rsidRDefault="00EE3A57" w:rsidP="004A6FDB">
      <w:pPr>
        <w:pStyle w:val="EditionEditorischeNotiz"/>
        <w:spacing w:after="100"/>
      </w:pPr>
      <w:r w:rsidRPr="00164734">
        <w:t>Bezüge: 118. Erwähnt 118.</w:t>
      </w:r>
    </w:p>
    <w:p w:rsidR="00EE3A57" w:rsidRPr="00164734" w:rsidRDefault="00EE3A57" w:rsidP="00EE3A57">
      <w:pPr>
        <w:pStyle w:val="EditionEditionstext"/>
      </w:pPr>
      <w:r w:rsidRPr="00164734">
        <w:rPr>
          <w:spacing w:val="4"/>
        </w:rPr>
        <w:t>[</w:t>
      </w:r>
      <w:r w:rsidRPr="00164734">
        <w:rPr>
          <w:i/>
        </w:rPr>
        <w:t>1</w:t>
      </w:r>
      <w:r w:rsidRPr="00164734">
        <w:rPr>
          <w:i/>
          <w:spacing w:val="16"/>
        </w:rPr>
        <w:t>r</w:t>
      </w:r>
      <w:r w:rsidRPr="00164734">
        <w:t>] Admodum reverende eximie ac religiose domine, domine colendissime.</w:t>
      </w:r>
    </w:p>
    <w:p w:rsidR="00EE3A57" w:rsidRPr="00164734" w:rsidRDefault="00EE3A57" w:rsidP="00EE3A57">
      <w:pPr>
        <w:pStyle w:val="EditionEditionstext"/>
      </w:pPr>
      <w:r w:rsidRPr="00164734">
        <w:rPr>
          <w:i/>
          <w:iCs/>
        </w:rPr>
        <w:t>&lt;1&gt;</w:t>
      </w:r>
      <w:r w:rsidRPr="00164734">
        <w:t xml:space="preserve"> Quae admodum reverenda dominatio vestra de die 15. Octobris datis iisque </w:t>
      </w:r>
      <w:r w:rsidRPr="00164734">
        <w:rPr>
          <w:spacing w:val="-4"/>
        </w:rPr>
        <w:t>gratissimis a me petiit, tanto libentius exequerer, quanto maiori incremento ex prae</w:t>
      </w:r>
      <w:r w:rsidRPr="00164734">
        <w:rPr>
          <w:spacing w:val="-4"/>
        </w:rPr>
        <w:softHyphen/>
      </w:r>
      <w:r w:rsidRPr="00164734">
        <w:rPr>
          <w:spacing w:val="-1"/>
        </w:rPr>
        <w:t>fixa laudabilique intentione gloria augeretur Benedictina; unde doleo, quod grato</w:t>
      </w:r>
      <w:r w:rsidRPr="00164734">
        <w:t xml:space="preserve"> </w:t>
      </w:r>
      <w:r w:rsidRPr="00164734">
        <w:rPr>
          <w:spacing w:val="-2"/>
        </w:rPr>
        <w:t>quodam authorum cathalogo inservire nequeam, cum Franconia nostra vix de ullo</w:t>
      </w:r>
      <w:r w:rsidRPr="00164734">
        <w:t xml:space="preserve"> </w:t>
      </w:r>
      <w:r w:rsidRPr="00164734">
        <w:rPr>
          <w:spacing w:val="-2"/>
        </w:rPr>
        <w:t xml:space="preserve">ausit gloriari. </w:t>
      </w:r>
      <w:r w:rsidRPr="00164734">
        <w:rPr>
          <w:i/>
          <w:iCs/>
          <w:spacing w:val="16"/>
        </w:rPr>
        <w:t>&lt;</w:t>
      </w:r>
      <w:r w:rsidRPr="00164734">
        <w:rPr>
          <w:i/>
          <w:iCs/>
          <w:spacing w:val="6"/>
        </w:rPr>
        <w:t>2</w:t>
      </w:r>
      <w:r w:rsidRPr="00164734">
        <w:rPr>
          <w:i/>
          <w:iCs/>
        </w:rPr>
        <w:t>&gt;</w:t>
      </w:r>
      <w:r w:rsidRPr="00164734">
        <w:rPr>
          <w:spacing w:val="-2"/>
        </w:rPr>
        <w:t xml:space="preserve"> Quae scripsit Tritemius, abbas S. Jacobi Herbipoli, non dubito, </w:t>
      </w:r>
      <w:r w:rsidRPr="00164734">
        <w:rPr>
          <w:spacing w:val="-1"/>
        </w:rPr>
        <w:t>quin nota sint;</w:t>
      </w:r>
      <w:r w:rsidRPr="00164734">
        <w:t xml:space="preserve"> </w:t>
      </w:r>
      <w:r w:rsidRPr="00164734">
        <w:rPr>
          <w:i/>
          <w:iCs/>
          <w:spacing w:val="16"/>
        </w:rPr>
        <w:t>&lt;</w:t>
      </w:r>
      <w:r w:rsidRPr="00164734">
        <w:rPr>
          <w:i/>
          <w:iCs/>
          <w:spacing w:val="6"/>
        </w:rPr>
        <w:t>3</w:t>
      </w:r>
      <w:r w:rsidRPr="00164734">
        <w:rPr>
          <w:i/>
          <w:iCs/>
        </w:rPr>
        <w:t>&gt;</w:t>
      </w:r>
      <w:r w:rsidRPr="00164734">
        <w:rPr>
          <w:spacing w:val="-1"/>
        </w:rPr>
        <w:t xml:space="preserve"> scripta etiam philosophica patris Henrici Heinlein quondam</w:t>
      </w:r>
      <w:r w:rsidRPr="00164734">
        <w:t xml:space="preserve"> </w:t>
      </w:r>
      <w:r w:rsidRPr="00164734">
        <w:rPr>
          <w:spacing w:val="-2"/>
        </w:rPr>
        <w:t xml:space="preserve">professoris Salisburgensis eadem universitas exhibebit. </w:t>
      </w:r>
      <w:r w:rsidRPr="00164734">
        <w:rPr>
          <w:i/>
          <w:iCs/>
          <w:spacing w:val="10"/>
        </w:rPr>
        <w:t>&lt;4</w:t>
      </w:r>
      <w:r w:rsidRPr="00164734">
        <w:rPr>
          <w:i/>
          <w:iCs/>
        </w:rPr>
        <w:t>&gt;</w:t>
      </w:r>
      <w:r w:rsidRPr="00164734">
        <w:rPr>
          <w:spacing w:val="-2"/>
        </w:rPr>
        <w:t xml:space="preserve"> De nostro autem asce</w:t>
      </w:r>
      <w:r w:rsidR="004345A3" w:rsidRPr="00164734">
        <w:rPr>
          <w:spacing w:val="-2"/>
        </w:rPr>
        <w:softHyphen/>
      </w:r>
      <w:r w:rsidRPr="00164734">
        <w:rPr>
          <w:spacing w:val="-1"/>
        </w:rPr>
        <w:t>terio vix invenio authorem notatu dignum</w:t>
      </w:r>
      <w:r w:rsidR="004345A3" w:rsidRPr="00164734">
        <w:rPr>
          <w:spacing w:val="-1"/>
        </w:rPr>
        <w:t>,</w:t>
      </w:r>
      <w:r w:rsidRPr="00164734">
        <w:rPr>
          <w:spacing w:val="-1"/>
        </w:rPr>
        <w:t xml:space="preserve"> praesertim iuniorem, cum antiquiores</w:t>
      </w:r>
      <w:r w:rsidRPr="00164734">
        <w:t xml:space="preserve"> codices variis belli tumultibus fuerint absorpti. Quae autem studia apud nos re</w:t>
      </w:r>
      <w:r w:rsidR="004345A3" w:rsidRPr="00164734">
        <w:softHyphen/>
      </w:r>
      <w:r w:rsidRPr="00164734">
        <w:t xml:space="preserve">floruerunt, necdum eo excreverunt, ut in opus quoddam progerminent, nisi anni </w:t>
      </w:r>
      <w:r w:rsidRPr="00164734">
        <w:rPr>
          <w:spacing w:val="-2"/>
        </w:rPr>
        <w:t>faveant sequentes. Responsum itaque ad sacri ordinis decorem et ad exhibenda ob</w:t>
      </w:r>
      <w:r w:rsidR="004345A3" w:rsidRPr="00164734">
        <w:rPr>
          <w:spacing w:val="-2"/>
        </w:rPr>
        <w:softHyphen/>
      </w:r>
      <w:r w:rsidRPr="00164734">
        <w:rPr>
          <w:spacing w:val="-4"/>
        </w:rPr>
        <w:t>sequia mea promptum in hisce libeat intueri; si alia fuerit inserviendi occasio, eidem</w:t>
      </w:r>
      <w:r w:rsidRPr="00164734">
        <w:t xml:space="preserve"> </w:t>
      </w:r>
      <w:r w:rsidRPr="00164734">
        <w:rPr>
          <w:spacing w:val="1"/>
        </w:rPr>
        <w:t>non deero, sed monstrabo, quantum desiderem non solum celeberrimi asceterii</w:t>
      </w:r>
      <w:r w:rsidRPr="00164734">
        <w:t xml:space="preserve"> Mellicensis ad servitia me addictum profiteri, sed etiam esse</w:t>
      </w:r>
    </w:p>
    <w:p w:rsidR="00EE3A57" w:rsidRPr="00164734" w:rsidRDefault="00EE3A57" w:rsidP="00EE3A57">
      <w:pPr>
        <w:pStyle w:val="EditionEditionstext"/>
        <w:rPr>
          <w:spacing w:val="-4"/>
        </w:rPr>
      </w:pPr>
      <w:r w:rsidRPr="00164734">
        <w:rPr>
          <w:spacing w:val="-4"/>
        </w:rPr>
        <w:t>Admodum</w:t>
      </w:r>
      <w:r w:rsidRPr="00164734">
        <w:rPr>
          <w:spacing w:val="-8"/>
        </w:rPr>
        <w:t xml:space="preserve"> </w:t>
      </w:r>
      <w:r w:rsidRPr="00164734">
        <w:rPr>
          <w:spacing w:val="-4"/>
        </w:rPr>
        <w:t>reverendae</w:t>
      </w:r>
      <w:r w:rsidRPr="00164734">
        <w:rPr>
          <w:spacing w:val="-8"/>
        </w:rPr>
        <w:t xml:space="preserve"> </w:t>
      </w:r>
      <w:r w:rsidRPr="00164734">
        <w:rPr>
          <w:spacing w:val="-4"/>
        </w:rPr>
        <w:t>et</w:t>
      </w:r>
      <w:r w:rsidRPr="00164734">
        <w:rPr>
          <w:spacing w:val="-8"/>
        </w:rPr>
        <w:t xml:space="preserve"> </w:t>
      </w:r>
      <w:r w:rsidR="004345A3" w:rsidRPr="00164734">
        <w:rPr>
          <w:spacing w:val="-4"/>
        </w:rPr>
        <w:t>eximi</w:t>
      </w:r>
      <w:r w:rsidRPr="00164734">
        <w:rPr>
          <w:spacing w:val="-4"/>
        </w:rPr>
        <w:t>ae</w:t>
      </w:r>
      <w:r w:rsidRPr="00164734">
        <w:rPr>
          <w:spacing w:val="-8"/>
        </w:rPr>
        <w:t xml:space="preserve"> </w:t>
      </w:r>
      <w:r w:rsidRPr="00164734">
        <w:rPr>
          <w:spacing w:val="-4"/>
        </w:rPr>
        <w:t>dominationis</w:t>
      </w:r>
      <w:r w:rsidRPr="00164734">
        <w:rPr>
          <w:spacing w:val="-8"/>
        </w:rPr>
        <w:t xml:space="preserve"> </w:t>
      </w:r>
      <w:r w:rsidRPr="00164734">
        <w:rPr>
          <w:spacing w:val="-4"/>
        </w:rPr>
        <w:t>vestrae</w:t>
      </w:r>
      <w:r w:rsidRPr="00164734">
        <w:rPr>
          <w:spacing w:val="-8"/>
        </w:rPr>
        <w:t xml:space="preserve"> </w:t>
      </w:r>
      <w:r w:rsidRPr="00164734">
        <w:rPr>
          <w:spacing w:val="-4"/>
        </w:rPr>
        <w:t>paratissimus</w:t>
      </w:r>
      <w:r w:rsidRPr="00164734">
        <w:rPr>
          <w:spacing w:val="-8"/>
        </w:rPr>
        <w:t xml:space="preserve"> </w:t>
      </w:r>
      <w:r w:rsidRPr="00164734">
        <w:rPr>
          <w:spacing w:val="-4"/>
        </w:rPr>
        <w:t>Bernardus</w:t>
      </w:r>
      <w:r w:rsidRPr="00164734">
        <w:rPr>
          <w:spacing w:val="-8"/>
        </w:rPr>
        <w:t xml:space="preserve"> </w:t>
      </w:r>
      <w:r w:rsidRPr="00164734">
        <w:rPr>
          <w:spacing w:val="-4"/>
        </w:rPr>
        <w:t>abbas.</w:t>
      </w:r>
    </w:p>
    <w:p w:rsidR="00EE3A57" w:rsidRPr="00164734" w:rsidRDefault="00EE3A57" w:rsidP="00EE3A57">
      <w:pPr>
        <w:pStyle w:val="EditionEditionstext"/>
      </w:pPr>
      <w:r w:rsidRPr="00164734">
        <w:t>Schwarzaci ad S. Felicitatem die 24. Novembris 1710.</w:t>
      </w:r>
    </w:p>
    <w:p w:rsidR="00EE3A57" w:rsidRPr="00164734" w:rsidRDefault="00EE3A57" w:rsidP="004F7474">
      <w:pPr>
        <w:pStyle w:val="EditionEditionstext"/>
      </w:pPr>
      <w:r w:rsidRPr="00164734">
        <w:rPr>
          <w:i/>
          <w:iCs/>
          <w:spacing w:val="16"/>
        </w:rPr>
        <w:t>&lt;</w:t>
      </w:r>
      <w:r w:rsidRPr="00164734">
        <w:rPr>
          <w:i/>
          <w:iCs/>
          <w:spacing w:val="6"/>
        </w:rPr>
        <w:t>5</w:t>
      </w:r>
      <w:r w:rsidRPr="00164734">
        <w:rPr>
          <w:i/>
          <w:iCs/>
        </w:rPr>
        <w:t>&gt;</w:t>
      </w:r>
      <w:r w:rsidRPr="00164734">
        <w:t xml:space="preserve"> P.S. Novi quondam ex celeberrima abbatia Mellicensi professum et dictum </w:t>
      </w:r>
      <w:r w:rsidRPr="00164734">
        <w:rPr>
          <w:spacing w:val="2"/>
        </w:rPr>
        <w:t>patrem Ildephonsum Bacher, qui anno 1683 hospitabatur Bambergi in Monte</w:t>
      </w:r>
      <w:r w:rsidRPr="00164734">
        <w:t xml:space="preserve"> S. Micha</w:t>
      </w:r>
      <w:r w:rsidR="004F7474" w:rsidRPr="00164734">
        <w:t>e</w:t>
      </w:r>
      <w:r w:rsidRPr="00164734">
        <w:t xml:space="preserve">lis; si is adhuc in vivis sit, rogarem eidem dici salutem a me eo tempore </w:t>
      </w:r>
      <w:r w:rsidRPr="00164734">
        <w:rPr>
          <w:spacing w:val="-2"/>
        </w:rPr>
        <w:t>appellato patre Bernardo Reyder et in dicto monasterio iuniorum instructor</w:t>
      </w:r>
      <w:r w:rsidRPr="00164734">
        <w:rPr>
          <w:spacing w:val="6"/>
        </w:rPr>
        <w:t>e</w:t>
      </w:r>
      <w:r w:rsidR="004345A3" w:rsidRPr="00164734">
        <w:rPr>
          <w:rStyle w:val="Funotenzeichen"/>
          <w:spacing w:val="-2"/>
        </w:rPr>
        <w:footnoteReference w:customMarkFollows="1" w:id="339"/>
        <w:t>a</w:t>
      </w:r>
      <w:r w:rsidRPr="00164734">
        <w:rPr>
          <w:spacing w:val="-2"/>
        </w:rPr>
        <w:t>; no</w:t>
      </w:r>
      <w:r w:rsidR="004F7474" w:rsidRPr="00164734">
        <w:rPr>
          <w:spacing w:val="-2"/>
        </w:rPr>
        <w:softHyphen/>
      </w:r>
      <w:r w:rsidRPr="00164734">
        <w:t>men meum non erit ignotum.</w:t>
      </w:r>
    </w:p>
    <w:p w:rsidR="00EE3A57" w:rsidRPr="00164734" w:rsidRDefault="00EE3A57" w:rsidP="0058143F">
      <w:pPr>
        <w:pStyle w:val="EditionKommentar"/>
      </w:pPr>
      <w:r w:rsidRPr="00164734">
        <w:rPr>
          <w:bCs/>
          <w:i w:val="0"/>
          <w:spacing w:val="27"/>
        </w:rPr>
        <w:t>&lt;3&gt; Henrici Heinlein:</w:t>
      </w:r>
      <w:r w:rsidRPr="00164734">
        <w:rPr>
          <w:i w:val="0"/>
          <w:spacing w:val="30"/>
        </w:rPr>
        <w:t xml:space="preserve"> </w:t>
      </w:r>
      <w:r w:rsidRPr="00164734">
        <w:rPr>
          <w:spacing w:val="-4"/>
        </w:rPr>
        <w:t>Vgl. 9</w:t>
      </w:r>
      <w:r w:rsidR="004F7474" w:rsidRPr="00164734">
        <w:rPr>
          <w:spacing w:val="-4"/>
        </w:rPr>
        <w:t>9 &lt;2&gt;</w:t>
      </w:r>
      <w:r w:rsidRPr="00164734">
        <w:rPr>
          <w:spacing w:val="-4"/>
        </w:rPr>
        <w:t>.</w:t>
      </w:r>
      <w:r w:rsidRPr="00164734">
        <w:rPr>
          <w:i w:val="0"/>
          <w:spacing w:val="27"/>
        </w:rPr>
        <w:t xml:space="preserve"> </w:t>
      </w:r>
      <w:r w:rsidR="004F7474" w:rsidRPr="00164734">
        <w:rPr>
          <w:bCs/>
          <w:i w:val="0"/>
          <w:spacing w:val="27"/>
        </w:rPr>
        <w:t>&lt;4&gt;</w:t>
      </w:r>
      <w:r w:rsidRPr="00164734">
        <w:rPr>
          <w:bCs/>
          <w:i w:val="0"/>
          <w:spacing w:val="27"/>
        </w:rPr>
        <w:t xml:space="preserve"> belli tumultibus:</w:t>
      </w:r>
      <w:r w:rsidRPr="00164734">
        <w:rPr>
          <w:i w:val="0"/>
          <w:spacing w:val="30"/>
        </w:rPr>
        <w:t xml:space="preserve"> </w:t>
      </w:r>
      <w:r w:rsidR="004F7474" w:rsidRPr="00164734">
        <w:rPr>
          <w:spacing w:val="-4"/>
        </w:rPr>
        <w:t xml:space="preserve">Die Abtei </w:t>
      </w:r>
      <w:r w:rsidR="004F7474" w:rsidRPr="00164734">
        <w:rPr>
          <w:spacing w:val="1"/>
        </w:rPr>
        <w:t>M</w:t>
      </w:r>
      <w:r w:rsidRPr="00164734">
        <w:rPr>
          <w:spacing w:val="1"/>
        </w:rPr>
        <w:t>ünsterschwarzach wurde 1525 im Bauernkrieg geplündert, wobei Bibliothek und</w:t>
      </w:r>
      <w:r w:rsidRPr="00164734">
        <w:t xml:space="preserve"> </w:t>
      </w:r>
      <w:r w:rsidRPr="00164734">
        <w:rPr>
          <w:spacing w:val="-4"/>
        </w:rPr>
        <w:t>Archiv verbrannten. Bei der Besetzung Würzburgs durch die Schweden 1631 musste der</w:t>
      </w:r>
      <w:r w:rsidRPr="00164734">
        <w:t xml:space="preserve"> </w:t>
      </w:r>
      <w:r w:rsidRPr="00164734">
        <w:rPr>
          <w:spacing w:val="-2"/>
        </w:rPr>
        <w:t>Abt fliehen, das Kloster wurde einem weltlichen Verwalter unterstellt, doch hielten sich</w:t>
      </w:r>
      <w:r w:rsidRPr="00164734">
        <w:t xml:space="preserve"> </w:t>
      </w:r>
      <w:r w:rsidRPr="00164734">
        <w:rPr>
          <w:spacing w:val="-4"/>
        </w:rPr>
        <w:t>die Schäden in Grenzen</w:t>
      </w:r>
      <w:r w:rsidR="004F7474" w:rsidRPr="00164734">
        <w:rPr>
          <w:spacing w:val="-4"/>
        </w:rPr>
        <w:t>:</w:t>
      </w:r>
      <w:r w:rsidRPr="00164734">
        <w:rPr>
          <w:spacing w:val="-4"/>
        </w:rPr>
        <w:t xml:space="preserve"> Hemmerle, Benediktinerklöster 178.</w:t>
      </w:r>
      <w:r w:rsidRPr="00164734">
        <w:rPr>
          <w:bCs/>
          <w:i w:val="0"/>
          <w:spacing w:val="30"/>
        </w:rPr>
        <w:t xml:space="preserve"> &lt;5&gt; Ildephonsum Bacher ... 1683 </w:t>
      </w:r>
      <w:r w:rsidR="001E12D0" w:rsidRPr="00164734">
        <w:rPr>
          <w:bCs/>
          <w:i w:val="0"/>
          <w:spacing w:val="30"/>
        </w:rPr>
        <w:t>...</w:t>
      </w:r>
      <w:r w:rsidRPr="00164734">
        <w:rPr>
          <w:bCs/>
          <w:i w:val="0"/>
          <w:spacing w:val="30"/>
        </w:rPr>
        <w:t xml:space="preserve"> Monte </w:t>
      </w:r>
      <w:r w:rsidRPr="00A107F8">
        <w:rPr>
          <w:bCs/>
          <w:i w:val="0"/>
        </w:rPr>
        <w:t>S</w:t>
      </w:r>
      <w:r w:rsidRPr="00164734">
        <w:rPr>
          <w:bCs/>
          <w:i w:val="0"/>
          <w:spacing w:val="30"/>
        </w:rPr>
        <w:t>. Micha</w:t>
      </w:r>
      <w:r w:rsidR="001E12D0" w:rsidRPr="00164734">
        <w:rPr>
          <w:bCs/>
          <w:i w:val="0"/>
          <w:spacing w:val="30"/>
        </w:rPr>
        <w:t>e</w:t>
      </w:r>
      <w:r w:rsidRPr="00164734">
        <w:rPr>
          <w:bCs/>
          <w:i w:val="0"/>
          <w:spacing w:val="30"/>
        </w:rPr>
        <w:t>lis:</w:t>
      </w:r>
      <w:r w:rsidRPr="00164734">
        <w:rPr>
          <w:i w:val="0"/>
        </w:rPr>
        <w:t xml:space="preserve"> </w:t>
      </w:r>
      <w:r w:rsidR="001E12D0" w:rsidRPr="00164734">
        <w:t xml:space="preserve">Bei dem osmanischen Einfall </w:t>
      </w:r>
      <w:r w:rsidR="001E12D0" w:rsidRPr="00164734">
        <w:rPr>
          <w:spacing w:val="-1"/>
        </w:rPr>
        <w:t>in Niederösterreich 1683 verließ der Großteil der Melker Konventualen das Stift und</w:t>
      </w:r>
      <w:r w:rsidR="001E12D0" w:rsidRPr="00164734">
        <w:t xml:space="preserve"> </w:t>
      </w:r>
      <w:r w:rsidR="001E12D0" w:rsidRPr="00164734">
        <w:rPr>
          <w:spacing w:val="-1"/>
          <w:szCs w:val="22"/>
        </w:rPr>
        <w:t>verteilte sich auf verschiedene</w:t>
      </w:r>
      <w:r w:rsidRPr="00164734">
        <w:rPr>
          <w:spacing w:val="-1"/>
          <w:szCs w:val="22"/>
        </w:rPr>
        <w:t xml:space="preserve"> süddeutsche Klöster</w:t>
      </w:r>
      <w:r w:rsidR="001E12D0" w:rsidRPr="00164734">
        <w:rPr>
          <w:spacing w:val="-1"/>
          <w:szCs w:val="22"/>
        </w:rPr>
        <w:t xml:space="preserve">. Zu </w:t>
      </w:r>
      <w:r w:rsidR="001C1C38" w:rsidRPr="00164734">
        <w:rPr>
          <w:spacing w:val="-1"/>
          <w:szCs w:val="22"/>
        </w:rPr>
        <w:t xml:space="preserve">den Peripetien </w:t>
      </w:r>
      <w:r w:rsidR="001E12D0" w:rsidRPr="00164734">
        <w:rPr>
          <w:spacing w:val="-1"/>
          <w:szCs w:val="22"/>
        </w:rPr>
        <w:t>Pachers</w:t>
      </w:r>
      <w:r w:rsidRPr="00164734">
        <w:rPr>
          <w:spacing w:val="-1"/>
          <w:szCs w:val="22"/>
        </w:rPr>
        <w:t xml:space="preserve"> </w:t>
      </w:r>
      <w:r w:rsidR="001C1C38" w:rsidRPr="00164734">
        <w:rPr>
          <w:spacing w:val="-1"/>
          <w:szCs w:val="22"/>
        </w:rPr>
        <w:t>in diesen</w:t>
      </w:r>
      <w:r w:rsidR="001C1C38" w:rsidRPr="00164734">
        <w:t xml:space="preserve"> </w:t>
      </w:r>
      <w:r w:rsidR="001C1C38" w:rsidRPr="00164734">
        <w:rPr>
          <w:spacing w:val="-2"/>
          <w:szCs w:val="22"/>
        </w:rPr>
        <w:t>Monaten</w:t>
      </w:r>
      <w:r w:rsidR="001E12D0" w:rsidRPr="00164734">
        <w:rPr>
          <w:spacing w:val="-2"/>
          <w:szCs w:val="22"/>
        </w:rPr>
        <w:t xml:space="preserve">: Gumpoltsberger, Türkennoth </w:t>
      </w:r>
      <w:r w:rsidR="001C1C38" w:rsidRPr="00164734">
        <w:rPr>
          <w:spacing w:val="-2"/>
          <w:szCs w:val="22"/>
        </w:rPr>
        <w:t>24f.</w:t>
      </w:r>
      <w:r w:rsidR="001E12D0" w:rsidRPr="00164734">
        <w:rPr>
          <w:spacing w:val="-2"/>
          <w:szCs w:val="22"/>
        </w:rPr>
        <w:t xml:space="preserve">; vgl. </w:t>
      </w:r>
      <w:r w:rsidR="001C1C38" w:rsidRPr="00164734">
        <w:rPr>
          <w:spacing w:val="-2"/>
          <w:szCs w:val="22"/>
        </w:rPr>
        <w:t>außerdem</w:t>
      </w:r>
      <w:r w:rsidR="001E12D0" w:rsidRPr="00164734">
        <w:rPr>
          <w:spacing w:val="-2"/>
          <w:szCs w:val="22"/>
        </w:rPr>
        <w:t xml:space="preserve"> </w:t>
      </w:r>
      <w:r w:rsidRPr="00164734">
        <w:rPr>
          <w:spacing w:val="-2"/>
          <w:szCs w:val="22"/>
        </w:rPr>
        <w:t>Keiblinger, Melk 1 916f.;</w:t>
      </w:r>
      <w:r w:rsidRPr="00164734">
        <w:t xml:space="preserve"> </w:t>
      </w:r>
      <w:r w:rsidRPr="00164734">
        <w:rPr>
          <w:spacing w:val="-1"/>
        </w:rPr>
        <w:t>Kropff, Bibliotheca Mellicensis 524f.</w:t>
      </w:r>
      <w:r w:rsidRPr="00164734">
        <w:rPr>
          <w:i w:val="0"/>
          <w:spacing w:val="30"/>
        </w:rPr>
        <w:t xml:space="preserve"> </w:t>
      </w:r>
      <w:r w:rsidRPr="00164734">
        <w:rPr>
          <w:bCs/>
          <w:i w:val="0"/>
          <w:spacing w:val="30"/>
        </w:rPr>
        <w:t>si is adhuc in vivis sit:</w:t>
      </w:r>
      <w:r w:rsidRPr="00164734">
        <w:rPr>
          <w:i w:val="0"/>
          <w:spacing w:val="30"/>
        </w:rPr>
        <w:t xml:space="preserve"> </w:t>
      </w:r>
      <w:r w:rsidRPr="00164734">
        <w:rPr>
          <w:spacing w:val="-1"/>
        </w:rPr>
        <w:t xml:space="preserve">Pacher </w:t>
      </w:r>
      <w:r w:rsidR="001E12D0" w:rsidRPr="00164734">
        <w:rPr>
          <w:spacing w:val="-1"/>
        </w:rPr>
        <w:t xml:space="preserve">war in </w:t>
      </w:r>
      <w:r w:rsidR="001E12D0" w:rsidRPr="00164734">
        <w:rPr>
          <w:spacing w:val="-2"/>
        </w:rPr>
        <w:t xml:space="preserve">der Tat am Leben; er </w:t>
      </w:r>
      <w:r w:rsidRPr="00164734">
        <w:rPr>
          <w:spacing w:val="-2"/>
        </w:rPr>
        <w:t xml:space="preserve">starb 1739. Er </w:t>
      </w:r>
      <w:r w:rsidR="001E12D0" w:rsidRPr="00164734">
        <w:rPr>
          <w:spacing w:val="-2"/>
        </w:rPr>
        <w:t>lebte</w:t>
      </w:r>
      <w:r w:rsidRPr="00164734">
        <w:rPr>
          <w:spacing w:val="-2"/>
        </w:rPr>
        <w:t xml:space="preserve"> allerdings wegen eines Rechtsstreites mit Abt</w:t>
      </w:r>
      <w:r w:rsidRPr="00164734">
        <w:t xml:space="preserve"> </w:t>
      </w:r>
      <w:r w:rsidRPr="00164734">
        <w:rPr>
          <w:spacing w:val="-1"/>
        </w:rPr>
        <w:t xml:space="preserve">Gregor Müller, den er bis vor die römische Rota durchgezogen hatte, </w:t>
      </w:r>
      <w:r w:rsidR="001E12D0" w:rsidRPr="00164734">
        <w:rPr>
          <w:spacing w:val="-1"/>
        </w:rPr>
        <w:t>schon viele Jahre</w:t>
      </w:r>
      <w:r w:rsidRPr="00164734">
        <w:t xml:space="preserve"> </w:t>
      </w:r>
      <w:r w:rsidRPr="00164734">
        <w:rPr>
          <w:spacing w:val="-1"/>
        </w:rPr>
        <w:t>außerhalb des Klosters. Nachdem er nach der Wahl Dietmayrs vorübergehend zurück</w:t>
      </w:r>
      <w:r w:rsidR="001E12D0" w:rsidRPr="00164734">
        <w:rPr>
          <w:spacing w:val="-1"/>
        </w:rPr>
        <w:softHyphen/>
      </w:r>
      <w:r w:rsidRPr="00164734">
        <w:rPr>
          <w:spacing w:val="-4"/>
        </w:rPr>
        <w:t>gekehrt war, verließ er den Konvent am 21. Januar 1704 erneut (PE 4 71f.) und wurde</w:t>
      </w:r>
      <w:r w:rsidRPr="00164734">
        <w:t xml:space="preserve"> </w:t>
      </w:r>
      <w:r w:rsidRPr="00164734">
        <w:rPr>
          <w:spacing w:val="-3"/>
        </w:rPr>
        <w:t>erst am 5. Juli 1714 wieder aufgenommen (PE 5 123).</w:t>
      </w:r>
      <w:r w:rsidR="0058143F" w:rsidRPr="00164734">
        <w:rPr>
          <w:spacing w:val="-3"/>
        </w:rPr>
        <w:t xml:space="preserve"> Zu ihm: StiB Melk, Cod. 493,</w:t>
      </w:r>
      <w:r w:rsidR="0058143F" w:rsidRPr="00164734">
        <w:t xml:space="preserve"> </w:t>
      </w:r>
      <w:r w:rsidR="0058143F" w:rsidRPr="00164734">
        <w:rPr>
          <w:spacing w:val="-1"/>
        </w:rPr>
        <w:t>69v.</w:t>
      </w:r>
      <w:r w:rsidRPr="00164734">
        <w:rPr>
          <w:i w:val="0"/>
          <w:spacing w:val="30"/>
        </w:rPr>
        <w:t xml:space="preserve"> </w:t>
      </w:r>
      <w:r w:rsidRPr="00164734">
        <w:rPr>
          <w:bCs/>
          <w:i w:val="0"/>
          <w:spacing w:val="30"/>
        </w:rPr>
        <w:t>iuniorum instructore:</w:t>
      </w:r>
      <w:r w:rsidRPr="00164734">
        <w:rPr>
          <w:i w:val="0"/>
          <w:spacing w:val="30"/>
        </w:rPr>
        <w:t xml:space="preserve"> </w:t>
      </w:r>
      <w:r w:rsidRPr="00164734">
        <w:rPr>
          <w:spacing w:val="-1"/>
        </w:rPr>
        <w:t xml:space="preserve">BR hatte diesen Posten durch Ernennung </w:t>
      </w:r>
      <w:r w:rsidR="0058143F" w:rsidRPr="00164734">
        <w:rPr>
          <w:spacing w:val="-1"/>
        </w:rPr>
        <w:t>seitens</w:t>
      </w:r>
      <w:r w:rsidR="0058143F" w:rsidRPr="00164734">
        <w:t xml:space="preserve"> </w:t>
      </w:r>
      <w:r w:rsidRPr="00164734">
        <w:rPr>
          <w:spacing w:val="1"/>
        </w:rPr>
        <w:t>des Bamberger und Würzburger Bischofs Peter Philipp von Dernbach († 1683) von</w:t>
      </w:r>
      <w:r w:rsidRPr="00164734">
        <w:t xml:space="preserve"> 1683 bis 1684 bekleidet</w:t>
      </w:r>
      <w:r w:rsidR="0058143F" w:rsidRPr="00164734">
        <w:t>:</w:t>
      </w:r>
      <w:r w:rsidRPr="00164734">
        <w:t xml:space="preserve"> Muth, Bernhard Reyder 276. Ein </w:t>
      </w:r>
      <w:r w:rsidR="0058143F" w:rsidRPr="00164734">
        <w:t>langwierig</w:t>
      </w:r>
      <w:r w:rsidRPr="00164734">
        <w:t xml:space="preserve">er Rechtsstreit </w:t>
      </w:r>
      <w:r w:rsidRPr="00164734">
        <w:rPr>
          <w:spacing w:val="-1"/>
        </w:rPr>
        <w:t>zwischen dem Bischof und dem Michelsberger Abt Roman Knauer hatte zum Exil des</w:t>
      </w:r>
      <w:r w:rsidRPr="00164734">
        <w:t xml:space="preserve"> </w:t>
      </w:r>
      <w:r w:rsidR="00B617FD" w:rsidRPr="00164734">
        <w:rPr>
          <w:spacing w:val="-1"/>
        </w:rPr>
        <w:t>L</w:t>
      </w:r>
      <w:r w:rsidRPr="00164734">
        <w:rPr>
          <w:spacing w:val="-1"/>
        </w:rPr>
        <w:t>etzteren und zur Einsetzung auswärtiger Mönche in d</w:t>
      </w:r>
      <w:r w:rsidR="0058143F" w:rsidRPr="00164734">
        <w:rPr>
          <w:spacing w:val="-1"/>
        </w:rPr>
        <w:t>ie</w:t>
      </w:r>
      <w:r w:rsidRPr="00164734">
        <w:rPr>
          <w:spacing w:val="-1"/>
        </w:rPr>
        <w:t xml:space="preserve"> leitenden Funktionen </w:t>
      </w:r>
      <w:r w:rsidR="0058143F" w:rsidRPr="00164734">
        <w:rPr>
          <w:spacing w:val="-1"/>
        </w:rPr>
        <w:t>sein</w:t>
      </w:r>
      <w:r w:rsidRPr="00164734">
        <w:rPr>
          <w:spacing w:val="-1"/>
        </w:rPr>
        <w:t>es</w:t>
      </w:r>
      <w:r w:rsidRPr="00164734">
        <w:t xml:space="preserve"> Klosters geführt. Dieser Zustand endete nach dem Tod des Bischofs rasch, </w:t>
      </w:r>
      <w:r w:rsidR="0058143F" w:rsidRPr="00164734">
        <w:t>indem</w:t>
      </w:r>
      <w:r w:rsidRPr="00164734">
        <w:t xml:space="preserve"> sein Nachfolger den Abt wieder einsetzte</w:t>
      </w:r>
      <w:r w:rsidR="0058143F" w:rsidRPr="00164734">
        <w:t>:</w:t>
      </w:r>
      <w:r w:rsidRPr="00164734">
        <w:t xml:space="preserve"> Lahner, Michelsberg 277–311.</w:t>
      </w:r>
    </w:p>
    <w:p w:rsidR="00F94090" w:rsidRPr="00164734" w:rsidRDefault="00F94090" w:rsidP="00F94090">
      <w:pPr>
        <w:pStyle w:val="EditionBriefberschrift1"/>
      </w:pPr>
      <w:r w:rsidRPr="00164734">
        <w:t>12</w:t>
      </w:r>
      <w:r w:rsidR="00B86B06" w:rsidRPr="00164734">
        <w:t>7</w:t>
      </w:r>
      <w:r w:rsidRPr="00164734">
        <w:tab/>
        <w:t>Ansgar Grass an Bernhard Pez.</w:t>
      </w:r>
    </w:p>
    <w:p w:rsidR="00F94090" w:rsidRPr="00164734" w:rsidRDefault="00F94090" w:rsidP="00F94090">
      <w:pPr>
        <w:pStyle w:val="EditionBriefberschrift2"/>
      </w:pPr>
      <w:r w:rsidRPr="00164734">
        <w:t>1710-12-01. Corvey.</w:t>
      </w:r>
    </w:p>
    <w:p w:rsidR="00F94090" w:rsidRPr="00164734" w:rsidRDefault="00F94090" w:rsidP="00F94090">
      <w:pPr>
        <w:pStyle w:val="EditionRegest"/>
      </w:pPr>
      <w:r w:rsidRPr="00164734">
        <w:t xml:space="preserve">&lt;1&gt; AG hat aus BPs Enzyklik (23) vom Dezember 1709, die ihn erst spät erreicht </w:t>
      </w:r>
      <w:r w:rsidRPr="00164734">
        <w:rPr>
          <w:spacing w:val="-4"/>
          <w:szCs w:val="22"/>
        </w:rPr>
        <w:t xml:space="preserve">hat, von dessen Vorhaben einer „Bibliotheca Benedictina“ erfahren, </w:t>
      </w:r>
      <w:r w:rsidR="007052CB" w:rsidRPr="00164734">
        <w:rPr>
          <w:spacing w:val="-4"/>
          <w:szCs w:val="22"/>
        </w:rPr>
        <w:t>kann</w:t>
      </w:r>
      <w:r w:rsidRPr="00164734">
        <w:rPr>
          <w:spacing w:val="-4"/>
          <w:szCs w:val="22"/>
        </w:rPr>
        <w:t xml:space="preserve"> sich aber </w:t>
      </w:r>
      <w:r w:rsidR="007052CB" w:rsidRPr="00164734">
        <w:rPr>
          <w:spacing w:val="-4"/>
          <w:szCs w:val="22"/>
        </w:rPr>
        <w:t>nicht</w:t>
      </w:r>
      <w:r w:rsidR="007052CB" w:rsidRPr="00164734">
        <w:t xml:space="preserve"> </w:t>
      </w:r>
      <w:r w:rsidR="007052CB" w:rsidRPr="00164734">
        <w:rPr>
          <w:spacing w:val="-4"/>
          <w:szCs w:val="22"/>
        </w:rPr>
        <w:t>sicher sein</w:t>
      </w:r>
      <w:r w:rsidRPr="00164734">
        <w:rPr>
          <w:spacing w:val="-4"/>
          <w:szCs w:val="22"/>
        </w:rPr>
        <w:t xml:space="preserve">, ob das Werk nicht </w:t>
      </w:r>
      <w:r w:rsidR="001C02D9" w:rsidRPr="00164734">
        <w:rPr>
          <w:spacing w:val="-4"/>
          <w:szCs w:val="22"/>
        </w:rPr>
        <w:t>schon</w:t>
      </w:r>
      <w:r w:rsidRPr="00164734">
        <w:rPr>
          <w:spacing w:val="-4"/>
          <w:szCs w:val="22"/>
        </w:rPr>
        <w:t xml:space="preserve"> fertig</w:t>
      </w:r>
      <w:r w:rsidR="001C02D9" w:rsidRPr="00164734">
        <w:rPr>
          <w:spacing w:val="-4"/>
          <w:szCs w:val="22"/>
        </w:rPr>
        <w:t xml:space="preserve"> </w:t>
      </w:r>
      <w:r w:rsidRPr="00164734">
        <w:rPr>
          <w:spacing w:val="-4"/>
          <w:szCs w:val="22"/>
        </w:rPr>
        <w:t xml:space="preserve">gestellt ist. </w:t>
      </w:r>
      <w:r w:rsidR="007052CB" w:rsidRPr="00164734">
        <w:rPr>
          <w:spacing w:val="-4"/>
          <w:szCs w:val="22"/>
        </w:rPr>
        <w:t>Corvey hat einige berühmte Autoren</w:t>
      </w:r>
      <w:r w:rsidR="007052CB" w:rsidRPr="00164734">
        <w:t xml:space="preserve"> </w:t>
      </w:r>
      <w:r w:rsidR="007052CB" w:rsidRPr="00164734">
        <w:rPr>
          <w:spacing w:val="-2"/>
          <w:szCs w:val="22"/>
        </w:rPr>
        <w:t>vorzuweisen, die aber schon</w:t>
      </w:r>
      <w:r w:rsidRPr="00164734">
        <w:rPr>
          <w:spacing w:val="-2"/>
          <w:szCs w:val="22"/>
        </w:rPr>
        <w:t xml:space="preserve"> bei Trithe</w:t>
      </w:r>
      <w:r w:rsidR="00A32088" w:rsidRPr="00164734">
        <w:rPr>
          <w:spacing w:val="-2"/>
          <w:szCs w:val="22"/>
        </w:rPr>
        <w:t>mius und Bucelin, in den „Acta s</w:t>
      </w:r>
      <w:r w:rsidRPr="00164734">
        <w:rPr>
          <w:spacing w:val="-2"/>
          <w:szCs w:val="22"/>
        </w:rPr>
        <w:t>anctorum“ der</w:t>
      </w:r>
      <w:r w:rsidRPr="00164734">
        <w:t xml:space="preserve"> Bollandisten, in der „Maxima bibliotheca patrum“ (von Despont) </w:t>
      </w:r>
      <w:r w:rsidR="007052CB" w:rsidRPr="00164734">
        <w:t>sowie</w:t>
      </w:r>
      <w:r w:rsidRPr="00164734">
        <w:t xml:space="preserve"> bei Haeften </w:t>
      </w:r>
      <w:r w:rsidRPr="00164734">
        <w:rPr>
          <w:spacing w:val="-2"/>
          <w:szCs w:val="22"/>
        </w:rPr>
        <w:t>(„Benedictus illustratus“) verzeichnet</w:t>
      </w:r>
      <w:r w:rsidR="007052CB" w:rsidRPr="00164734">
        <w:rPr>
          <w:spacing w:val="-2"/>
          <w:szCs w:val="22"/>
        </w:rPr>
        <w:t xml:space="preserve"> sind</w:t>
      </w:r>
      <w:r w:rsidRPr="00164734">
        <w:rPr>
          <w:spacing w:val="-2"/>
          <w:szCs w:val="22"/>
        </w:rPr>
        <w:t>.</w:t>
      </w:r>
      <w:r w:rsidRPr="00164734">
        <w:t xml:space="preserve"> </w:t>
      </w:r>
      <w:r w:rsidRPr="00164734">
        <w:rPr>
          <w:spacing w:val="16"/>
          <w:szCs w:val="22"/>
        </w:rPr>
        <w:t>&lt;</w:t>
      </w:r>
      <w:r w:rsidRPr="00164734">
        <w:rPr>
          <w:spacing w:val="6"/>
        </w:rPr>
        <w:t>2</w:t>
      </w:r>
      <w:r w:rsidRPr="00164734">
        <w:t xml:space="preserve">&gt; </w:t>
      </w:r>
      <w:r w:rsidR="0028047B" w:rsidRPr="00164734">
        <w:rPr>
          <w:spacing w:val="-2"/>
          <w:szCs w:val="22"/>
        </w:rPr>
        <w:t>Daneben gibt es in Corvey noch einen</w:t>
      </w:r>
      <w:r w:rsidRPr="00164734">
        <w:rPr>
          <w:spacing w:val="-2"/>
          <w:szCs w:val="22"/>
        </w:rPr>
        <w:t xml:space="preserve"> </w:t>
      </w:r>
      <w:r w:rsidRPr="00164734">
        <w:rPr>
          <w:szCs w:val="22"/>
        </w:rPr>
        <w:t xml:space="preserve">Traktat „De fide, spe et charitate“, den </w:t>
      </w:r>
      <w:r w:rsidR="0028047B" w:rsidRPr="00164734">
        <w:rPr>
          <w:szCs w:val="22"/>
        </w:rPr>
        <w:t xml:space="preserve">der Hl. </w:t>
      </w:r>
      <w:r w:rsidRPr="00164734">
        <w:rPr>
          <w:szCs w:val="22"/>
        </w:rPr>
        <w:t>Paschasius Radbertus, später Abt von</w:t>
      </w:r>
      <w:r w:rsidRPr="00164734">
        <w:t xml:space="preserve"> </w:t>
      </w:r>
      <w:r w:rsidRPr="00164734">
        <w:rPr>
          <w:spacing w:val="-3"/>
          <w:szCs w:val="22"/>
        </w:rPr>
        <w:t xml:space="preserve">Corbie in Frankreich, in seiner Zeit als Lektor in Corvey 843 verfasste. Die </w:t>
      </w:r>
      <w:r w:rsidR="00B86B06" w:rsidRPr="00164734">
        <w:rPr>
          <w:spacing w:val="-3"/>
          <w:szCs w:val="22"/>
        </w:rPr>
        <w:t>Handschrift</w:t>
      </w:r>
      <w:r w:rsidR="00B86B06" w:rsidRPr="00164734">
        <w:t xml:space="preserve"> </w:t>
      </w:r>
      <w:r w:rsidR="00B86B06" w:rsidRPr="00164734">
        <w:rPr>
          <w:spacing w:val="-3"/>
          <w:szCs w:val="22"/>
        </w:rPr>
        <w:t xml:space="preserve">im </w:t>
      </w:r>
      <w:r w:rsidRPr="00164734">
        <w:rPr>
          <w:spacing w:val="-3"/>
          <w:szCs w:val="22"/>
        </w:rPr>
        <w:t>Quartf</w:t>
      </w:r>
      <w:r w:rsidR="00B86B06" w:rsidRPr="00164734">
        <w:rPr>
          <w:spacing w:val="-3"/>
          <w:szCs w:val="22"/>
        </w:rPr>
        <w:t>orma</w:t>
      </w:r>
      <w:r w:rsidRPr="00164734">
        <w:rPr>
          <w:spacing w:val="-3"/>
          <w:szCs w:val="22"/>
        </w:rPr>
        <w:t xml:space="preserve">t </w:t>
      </w:r>
      <w:r w:rsidR="00B86B06" w:rsidRPr="00164734">
        <w:rPr>
          <w:spacing w:val="-3"/>
          <w:szCs w:val="22"/>
        </w:rPr>
        <w:t>umfasst</w:t>
      </w:r>
      <w:r w:rsidRPr="00164734">
        <w:rPr>
          <w:spacing w:val="-3"/>
          <w:szCs w:val="22"/>
        </w:rPr>
        <w:t xml:space="preserve"> 40 Folia</w:t>
      </w:r>
      <w:r w:rsidR="00B86B06" w:rsidRPr="00164734">
        <w:rPr>
          <w:spacing w:val="-3"/>
          <w:szCs w:val="22"/>
        </w:rPr>
        <w:t>; wenn BP das Werk edieren will,</w:t>
      </w:r>
      <w:r w:rsidRPr="00164734">
        <w:rPr>
          <w:spacing w:val="-3"/>
          <w:szCs w:val="22"/>
        </w:rPr>
        <w:t xml:space="preserve"> kann </w:t>
      </w:r>
      <w:r w:rsidR="00B86B06" w:rsidRPr="00164734">
        <w:rPr>
          <w:spacing w:val="-3"/>
          <w:szCs w:val="22"/>
        </w:rPr>
        <w:t xml:space="preserve">ihm </w:t>
      </w:r>
      <w:r w:rsidRPr="00164734">
        <w:rPr>
          <w:spacing w:val="-3"/>
          <w:szCs w:val="22"/>
        </w:rPr>
        <w:t xml:space="preserve">AG </w:t>
      </w:r>
      <w:r w:rsidR="00B86B06" w:rsidRPr="00164734">
        <w:rPr>
          <w:spacing w:val="-3"/>
          <w:szCs w:val="22"/>
        </w:rPr>
        <w:t>e</w:t>
      </w:r>
      <w:r w:rsidRPr="00164734">
        <w:rPr>
          <w:spacing w:val="-3"/>
          <w:szCs w:val="22"/>
        </w:rPr>
        <w:t>in</w:t>
      </w:r>
      <w:r w:rsidR="00B86B06" w:rsidRPr="00164734">
        <w:rPr>
          <w:spacing w:val="-3"/>
          <w:szCs w:val="22"/>
        </w:rPr>
        <w:t>e</w:t>
      </w:r>
      <w:r w:rsidRPr="00164734">
        <w:t xml:space="preserve"> </w:t>
      </w:r>
      <w:r w:rsidRPr="00164734">
        <w:rPr>
          <w:szCs w:val="22"/>
        </w:rPr>
        <w:t xml:space="preserve">Abschrift </w:t>
      </w:r>
      <w:r w:rsidR="00B86B06" w:rsidRPr="00164734">
        <w:rPr>
          <w:szCs w:val="22"/>
        </w:rPr>
        <w:t>übermittel</w:t>
      </w:r>
      <w:r w:rsidRPr="00164734">
        <w:rPr>
          <w:szCs w:val="22"/>
        </w:rPr>
        <w:t>n. Der Text wurde noch nie gedruckt, ob</w:t>
      </w:r>
      <w:r w:rsidR="00B86B06" w:rsidRPr="00164734">
        <w:rPr>
          <w:szCs w:val="22"/>
        </w:rPr>
        <w:t>gleich</w:t>
      </w:r>
      <w:r w:rsidRPr="00164734">
        <w:rPr>
          <w:szCs w:val="22"/>
        </w:rPr>
        <w:t xml:space="preserve"> andere Werke des</w:t>
      </w:r>
      <w:r w:rsidRPr="00164734">
        <w:rPr>
          <w:spacing w:val="-4"/>
          <w:szCs w:val="22"/>
        </w:rPr>
        <w:t xml:space="preserve"> Paschasius Radbertus in der „Maxima bibliotheca patrum“ enthalten sind. </w:t>
      </w:r>
      <w:r w:rsidRPr="00164734">
        <w:rPr>
          <w:spacing w:val="16"/>
          <w:szCs w:val="22"/>
        </w:rPr>
        <w:t>&lt;</w:t>
      </w:r>
      <w:r w:rsidRPr="00164734">
        <w:rPr>
          <w:spacing w:val="6"/>
        </w:rPr>
        <w:t>3</w:t>
      </w:r>
      <w:r w:rsidRPr="00164734">
        <w:t xml:space="preserve">&gt; </w:t>
      </w:r>
      <w:r w:rsidRPr="00164734">
        <w:rPr>
          <w:spacing w:val="-4"/>
          <w:szCs w:val="22"/>
        </w:rPr>
        <w:t xml:space="preserve">Weiters </w:t>
      </w:r>
      <w:r w:rsidRPr="00164734">
        <w:rPr>
          <w:spacing w:val="-3"/>
          <w:szCs w:val="22"/>
        </w:rPr>
        <w:t xml:space="preserve">besitzt die Bibliothek einen ebenfalls ungedruckten anonymen </w:t>
      </w:r>
      <w:r w:rsidR="00B86B06" w:rsidRPr="00164734">
        <w:rPr>
          <w:spacing w:val="-3"/>
          <w:szCs w:val="22"/>
        </w:rPr>
        <w:t>K</w:t>
      </w:r>
      <w:r w:rsidRPr="00164734">
        <w:rPr>
          <w:spacing w:val="-3"/>
          <w:szCs w:val="22"/>
        </w:rPr>
        <w:t>ommentar</w:t>
      </w:r>
      <w:r w:rsidR="00B86B06" w:rsidRPr="00164734">
        <w:rPr>
          <w:spacing w:val="-3"/>
          <w:szCs w:val="22"/>
        </w:rPr>
        <w:t xml:space="preserve"> zur Regel des</w:t>
      </w:r>
      <w:r w:rsidR="00B86B06" w:rsidRPr="00164734">
        <w:t xml:space="preserve"> Hl. Benedikt</w:t>
      </w:r>
      <w:r w:rsidRPr="00164734">
        <w:t xml:space="preserve">. </w:t>
      </w:r>
      <w:r w:rsidRPr="00164734">
        <w:rPr>
          <w:spacing w:val="10"/>
          <w:szCs w:val="22"/>
        </w:rPr>
        <w:t>&lt;4</w:t>
      </w:r>
      <w:r w:rsidRPr="00164734">
        <w:t xml:space="preserve">&gt; Im vergangenen Jahr </w:t>
      </w:r>
      <w:r w:rsidR="00B86B06" w:rsidRPr="00164734">
        <w:t>is</w:t>
      </w:r>
      <w:r w:rsidRPr="00164734">
        <w:t xml:space="preserve">t </w:t>
      </w:r>
      <w:r w:rsidR="00B86B06" w:rsidRPr="00164734">
        <w:t xml:space="preserve">(durch </w:t>
      </w:r>
      <w:r w:rsidRPr="00164734">
        <w:t>die Bursfelder Kongregation</w:t>
      </w:r>
      <w:r w:rsidR="00B86B06" w:rsidRPr="00164734">
        <w:t>)</w:t>
      </w:r>
      <w:r w:rsidRPr="00164734">
        <w:t xml:space="preserve"> das </w:t>
      </w:r>
      <w:r w:rsidRPr="00164734">
        <w:rPr>
          <w:spacing w:val="-3"/>
          <w:szCs w:val="22"/>
        </w:rPr>
        <w:t>„Collectarium Benedictino-monasticum“, ein liturgisches Handbuch für benediktinische</w:t>
      </w:r>
      <w:r w:rsidRPr="00164734">
        <w:t xml:space="preserve"> </w:t>
      </w:r>
      <w:r w:rsidRPr="00164734">
        <w:rPr>
          <w:spacing w:val="-4"/>
          <w:szCs w:val="22"/>
        </w:rPr>
        <w:t>Chorpriester, herausgegeben</w:t>
      </w:r>
      <w:r w:rsidR="00B86B06" w:rsidRPr="00164734">
        <w:rPr>
          <w:spacing w:val="-4"/>
          <w:szCs w:val="22"/>
        </w:rPr>
        <w:t xml:space="preserve"> worden</w:t>
      </w:r>
      <w:r w:rsidRPr="00164734">
        <w:rPr>
          <w:spacing w:val="-4"/>
          <w:szCs w:val="22"/>
        </w:rPr>
        <w:t>. In Köln lagern übrige Exemplare, von denen einige,</w:t>
      </w:r>
      <w:r w:rsidRPr="00164734">
        <w:t xml:space="preserve"> </w:t>
      </w:r>
      <w:r w:rsidR="00B86B06" w:rsidRPr="00164734">
        <w:rPr>
          <w:spacing w:val="1"/>
          <w:szCs w:val="22"/>
        </w:rPr>
        <w:t>sofer</w:t>
      </w:r>
      <w:r w:rsidRPr="00164734">
        <w:rPr>
          <w:spacing w:val="1"/>
          <w:szCs w:val="22"/>
        </w:rPr>
        <w:t xml:space="preserve">n </w:t>
      </w:r>
      <w:r w:rsidR="00B86B06" w:rsidRPr="00164734">
        <w:rPr>
          <w:spacing w:val="1"/>
          <w:szCs w:val="22"/>
        </w:rPr>
        <w:t xml:space="preserve">daran </w:t>
      </w:r>
      <w:r w:rsidRPr="00164734">
        <w:rPr>
          <w:spacing w:val="1"/>
          <w:szCs w:val="22"/>
        </w:rPr>
        <w:t>Interesse besteht, nach Melk geschickt werden können. BP soll auch die</w:t>
      </w:r>
      <w:r w:rsidRPr="00164734">
        <w:t xml:space="preserve"> </w:t>
      </w:r>
      <w:r w:rsidRPr="00164734">
        <w:rPr>
          <w:spacing w:val="-4"/>
          <w:szCs w:val="22"/>
        </w:rPr>
        <w:t xml:space="preserve">umliegenden Klöster davon in Kenntnis setzen. AG </w:t>
      </w:r>
      <w:r w:rsidR="00B86B06" w:rsidRPr="00164734">
        <w:rPr>
          <w:spacing w:val="-4"/>
          <w:szCs w:val="22"/>
        </w:rPr>
        <w:t>ende</w:t>
      </w:r>
      <w:r w:rsidRPr="00164734">
        <w:rPr>
          <w:spacing w:val="-4"/>
          <w:szCs w:val="22"/>
        </w:rPr>
        <w:t>t mit Grüßen an Abt Dietmayr.</w:t>
      </w:r>
      <w:r w:rsidRPr="00164734">
        <w:t xml:space="preserve"> </w:t>
      </w:r>
      <w:r w:rsidRPr="00164734">
        <w:rPr>
          <w:spacing w:val="16"/>
          <w:szCs w:val="22"/>
        </w:rPr>
        <w:t>&lt;</w:t>
      </w:r>
      <w:r w:rsidRPr="00164734">
        <w:rPr>
          <w:spacing w:val="6"/>
        </w:rPr>
        <w:t>5</w:t>
      </w:r>
      <w:r w:rsidRPr="00164734">
        <w:t xml:space="preserve">&gt; </w:t>
      </w:r>
      <w:r w:rsidRPr="00164734">
        <w:rPr>
          <w:spacing w:val="1"/>
          <w:szCs w:val="22"/>
        </w:rPr>
        <w:t xml:space="preserve">In einem Nachsatz vermerkt AG, dass das „Collectarium“ </w:t>
      </w:r>
      <w:r w:rsidR="00B86B06" w:rsidRPr="00164734">
        <w:rPr>
          <w:spacing w:val="1"/>
          <w:szCs w:val="22"/>
        </w:rPr>
        <w:t>alle</w:t>
      </w:r>
      <w:r w:rsidR="00CF1BD4" w:rsidRPr="00164734">
        <w:rPr>
          <w:spacing w:val="1"/>
          <w:szCs w:val="22"/>
        </w:rPr>
        <w:t xml:space="preserve"> in</w:t>
      </w:r>
      <w:r w:rsidRPr="00164734">
        <w:rPr>
          <w:spacing w:val="1"/>
          <w:szCs w:val="22"/>
        </w:rPr>
        <w:t xml:space="preserve"> Deutschland</w:t>
      </w:r>
      <w:r w:rsidRPr="00164734">
        <w:t xml:space="preserve"> üblichen Feste, auch die neu eingeführten, enthält.</w:t>
      </w:r>
    </w:p>
    <w:p w:rsidR="00F94090" w:rsidRPr="00164734" w:rsidRDefault="00F94090" w:rsidP="00F94090">
      <w:pPr>
        <w:pStyle w:val="EditionEditorischeNotiz"/>
      </w:pPr>
      <w:r w:rsidRPr="00164734">
        <w:t>Überlieferung: I, 98r</w:t>
      </w:r>
      <w:r w:rsidR="005F199D" w:rsidRPr="00164734">
        <w:t>–</w:t>
      </w:r>
      <w:r w:rsidRPr="00164734">
        <w:t>99v.</w:t>
      </w:r>
    </w:p>
    <w:p w:rsidR="00F94090" w:rsidRPr="00164734" w:rsidRDefault="00F94090" w:rsidP="00F94090">
      <w:pPr>
        <w:pStyle w:val="EditionEditorischeNotiz"/>
        <w:rPr>
          <w:spacing w:val="-4"/>
          <w:szCs w:val="16"/>
        </w:rPr>
      </w:pPr>
      <w:r w:rsidRPr="00164734">
        <w:rPr>
          <w:spacing w:val="-1"/>
          <w:szCs w:val="16"/>
        </w:rPr>
        <w:t xml:space="preserve">Literatur: Katschthaler, Briefnachlass 15f.; </w:t>
      </w:r>
      <w:r w:rsidR="00193120" w:rsidRPr="00164734">
        <w:rPr>
          <w:spacing w:val="-1"/>
          <w:szCs w:val="16"/>
        </w:rPr>
        <w:t xml:space="preserve">Löffler, Klosterbibliotheken 154; </w:t>
      </w:r>
      <w:r w:rsidRPr="00164734">
        <w:rPr>
          <w:spacing w:val="-1"/>
          <w:szCs w:val="16"/>
        </w:rPr>
        <w:t>Mayer, Nachlaß 18</w:t>
      </w:r>
      <w:r w:rsidRPr="00164734">
        <w:rPr>
          <w:spacing w:val="-4"/>
          <w:szCs w:val="16"/>
        </w:rPr>
        <w:t xml:space="preserve"> 499.</w:t>
      </w:r>
    </w:p>
    <w:p w:rsidR="00F94090" w:rsidRPr="00164734" w:rsidRDefault="00F94090" w:rsidP="00F94090">
      <w:pPr>
        <w:pStyle w:val="EditionEditorischeNotiz"/>
      </w:pPr>
      <w:r w:rsidRPr="00164734">
        <w:t>Bezüge: 23. 13</w:t>
      </w:r>
      <w:r w:rsidR="0044595B" w:rsidRPr="00164734">
        <w:t>3</w:t>
      </w:r>
      <w:r w:rsidRPr="00164734">
        <w:t>. Erwähnt 23.</w:t>
      </w:r>
      <w:r w:rsidR="00C02562" w:rsidRPr="00164734">
        <w:t xml:space="preserve"> Erwähnt in 134.</w:t>
      </w:r>
    </w:p>
    <w:p w:rsidR="00F94090" w:rsidRPr="00164734" w:rsidRDefault="00F94090" w:rsidP="00F94090">
      <w:pPr>
        <w:pStyle w:val="EditionEditorischeNotiz"/>
      </w:pPr>
      <w:r w:rsidRPr="00164734">
        <w:rPr>
          <w:spacing w:val="-3"/>
          <w:szCs w:val="16"/>
        </w:rPr>
        <w:t xml:space="preserve">Adresse: </w:t>
      </w:r>
      <w:r w:rsidRPr="00164734">
        <w:rPr>
          <w:i w:val="0"/>
          <w:spacing w:val="-3"/>
          <w:szCs w:val="16"/>
        </w:rPr>
        <w:t>Admodum reverendo ac religioso domino domino patri Bernardo Pez celeberrimae</w:t>
      </w:r>
      <w:r w:rsidRPr="00164734">
        <w:rPr>
          <w:i w:val="0"/>
        </w:rPr>
        <w:t xml:space="preserve"> </w:t>
      </w:r>
      <w:r w:rsidRPr="00164734">
        <w:rPr>
          <w:i w:val="0"/>
          <w:spacing w:val="-1"/>
          <w:szCs w:val="16"/>
        </w:rPr>
        <w:t>ordinis sancti Benedicti abbatiae Mellicensis vulgo Mölkh ad Danubium in Austria</w:t>
      </w:r>
      <w:r w:rsidRPr="00164734">
        <w:rPr>
          <w:i w:val="0"/>
        </w:rPr>
        <w:t xml:space="preserve"> </w:t>
      </w:r>
      <w:r w:rsidRPr="00164734">
        <w:rPr>
          <w:i w:val="0"/>
          <w:spacing w:val="-3"/>
          <w:szCs w:val="16"/>
        </w:rPr>
        <w:t>Inferiori professo</w:t>
      </w:r>
      <w:r w:rsidRPr="00164734">
        <w:rPr>
          <w:spacing w:val="-3"/>
          <w:szCs w:val="16"/>
        </w:rPr>
        <w:t>.</w:t>
      </w:r>
      <w:r w:rsidRPr="00164734">
        <w:rPr>
          <w:i w:val="0"/>
          <w:spacing w:val="-4"/>
          <w:szCs w:val="16"/>
        </w:rPr>
        <w:t xml:space="preserve"> </w:t>
      </w:r>
      <w:r w:rsidRPr="00164734">
        <w:rPr>
          <w:i w:val="0"/>
          <w:spacing w:val="4"/>
          <w:szCs w:val="16"/>
        </w:rPr>
        <w:t>[</w:t>
      </w:r>
      <w:r w:rsidRPr="00164734">
        <w:rPr>
          <w:spacing w:val="-3"/>
          <w:szCs w:val="16"/>
        </w:rPr>
        <w:t xml:space="preserve">In StiA Melk, Karton 7 Patres 9, Abschriftencodex 21v, </w:t>
      </w:r>
      <w:r w:rsidR="000D185C" w:rsidRPr="00164734">
        <w:rPr>
          <w:spacing w:val="-3"/>
          <w:szCs w:val="16"/>
        </w:rPr>
        <w:t>folgt</w:t>
      </w:r>
      <w:r w:rsidRPr="00164734">
        <w:rPr>
          <w:spacing w:val="-3"/>
          <w:szCs w:val="16"/>
        </w:rPr>
        <w:t xml:space="preserve">: </w:t>
      </w:r>
      <w:r w:rsidRPr="00164734">
        <w:rPr>
          <w:i w:val="0"/>
          <w:spacing w:val="-3"/>
          <w:szCs w:val="16"/>
        </w:rPr>
        <w:t>necnon</w:t>
      </w:r>
      <w:r w:rsidRPr="00164734">
        <w:rPr>
          <w:i w:val="0"/>
          <w:spacing w:val="-2"/>
          <w:szCs w:val="16"/>
        </w:rPr>
        <w:t xml:space="preserve"> </w:t>
      </w:r>
      <w:r w:rsidRPr="00164734">
        <w:rPr>
          <w:i w:val="0"/>
          <w:spacing w:val="-4"/>
          <w:szCs w:val="16"/>
        </w:rPr>
        <w:t>confratri</w:t>
      </w:r>
      <w:r w:rsidRPr="00164734">
        <w:rPr>
          <w:i w:val="0"/>
          <w:spacing w:val="-7"/>
          <w:szCs w:val="16"/>
        </w:rPr>
        <w:t xml:space="preserve"> </w:t>
      </w:r>
      <w:r w:rsidRPr="00164734">
        <w:rPr>
          <w:i w:val="0"/>
          <w:spacing w:val="-4"/>
          <w:szCs w:val="16"/>
        </w:rPr>
        <w:t>meo</w:t>
      </w:r>
      <w:r w:rsidRPr="00164734">
        <w:rPr>
          <w:i w:val="0"/>
          <w:spacing w:val="-7"/>
          <w:szCs w:val="16"/>
        </w:rPr>
        <w:t xml:space="preserve"> </w:t>
      </w:r>
      <w:r w:rsidRPr="00164734">
        <w:rPr>
          <w:i w:val="0"/>
          <w:spacing w:val="-4"/>
          <w:szCs w:val="16"/>
        </w:rPr>
        <w:t>plurimum</w:t>
      </w:r>
      <w:r w:rsidRPr="00164734">
        <w:rPr>
          <w:i w:val="0"/>
          <w:spacing w:val="-7"/>
          <w:szCs w:val="16"/>
        </w:rPr>
        <w:t xml:space="preserve"> </w:t>
      </w:r>
      <w:r w:rsidRPr="00164734">
        <w:rPr>
          <w:i w:val="0"/>
          <w:spacing w:val="-4"/>
          <w:szCs w:val="16"/>
        </w:rPr>
        <w:t>colendo.]</w:t>
      </w:r>
      <w:r w:rsidRPr="00164734">
        <w:rPr>
          <w:i w:val="0"/>
          <w:spacing w:val="-7"/>
          <w:szCs w:val="16"/>
        </w:rPr>
        <w:t xml:space="preserve"> </w:t>
      </w:r>
      <w:r w:rsidR="00C35AEC" w:rsidRPr="00164734">
        <w:rPr>
          <w:i w:val="0"/>
          <w:spacing w:val="-4"/>
          <w:szCs w:val="16"/>
        </w:rPr>
        <w:t>Viennam.</w:t>
      </w:r>
      <w:r w:rsidR="00C35AEC" w:rsidRPr="00164734">
        <w:rPr>
          <w:i w:val="0"/>
          <w:spacing w:val="-7"/>
          <w:szCs w:val="16"/>
        </w:rPr>
        <w:t xml:space="preserve"> </w:t>
      </w:r>
      <w:r w:rsidR="00193120" w:rsidRPr="00164734">
        <w:rPr>
          <w:spacing w:val="-4"/>
          <w:szCs w:val="16"/>
        </w:rPr>
        <w:t>Postali</w:t>
      </w:r>
      <w:r w:rsidR="000D185C" w:rsidRPr="00164734">
        <w:rPr>
          <w:spacing w:val="-4"/>
          <w:szCs w:val="16"/>
        </w:rPr>
        <w:t>sche</w:t>
      </w:r>
      <w:r w:rsidR="000D185C" w:rsidRPr="00164734">
        <w:rPr>
          <w:spacing w:val="-7"/>
          <w:szCs w:val="16"/>
        </w:rPr>
        <w:t xml:space="preserve"> </w:t>
      </w:r>
      <w:r w:rsidR="000D185C" w:rsidRPr="00164734">
        <w:rPr>
          <w:spacing w:val="-4"/>
          <w:szCs w:val="16"/>
        </w:rPr>
        <w:t>Vermerke</w:t>
      </w:r>
      <w:r w:rsidR="000D185C" w:rsidRPr="00164734">
        <w:rPr>
          <w:spacing w:val="-7"/>
          <w:szCs w:val="16"/>
        </w:rPr>
        <w:t xml:space="preserve"> </w:t>
      </w:r>
      <w:r w:rsidR="000D185C" w:rsidRPr="00164734">
        <w:rPr>
          <w:spacing w:val="-4"/>
          <w:szCs w:val="16"/>
        </w:rPr>
        <w:t>von</w:t>
      </w:r>
      <w:r w:rsidR="000D185C" w:rsidRPr="00164734">
        <w:rPr>
          <w:spacing w:val="-7"/>
          <w:szCs w:val="16"/>
        </w:rPr>
        <w:t xml:space="preserve"> </w:t>
      </w:r>
      <w:r w:rsidR="000D185C" w:rsidRPr="00164734">
        <w:rPr>
          <w:spacing w:val="-4"/>
          <w:szCs w:val="16"/>
        </w:rPr>
        <w:t>mehreren</w:t>
      </w:r>
      <w:r w:rsidR="000D185C" w:rsidRPr="00164734">
        <w:rPr>
          <w:spacing w:val="-7"/>
          <w:szCs w:val="16"/>
        </w:rPr>
        <w:t xml:space="preserve"> </w:t>
      </w:r>
      <w:r w:rsidR="000D185C" w:rsidRPr="00164734">
        <w:rPr>
          <w:spacing w:val="-4"/>
          <w:szCs w:val="16"/>
        </w:rPr>
        <w:t xml:space="preserve">Händen: </w:t>
      </w:r>
      <w:r w:rsidRPr="00164734">
        <w:rPr>
          <w:i w:val="0"/>
          <w:szCs w:val="16"/>
        </w:rPr>
        <w:t xml:space="preserve">In dem Mölcker-hoff abzulegen. </w:t>
      </w:r>
      <w:r w:rsidR="00C35AEC" w:rsidRPr="00164734">
        <w:rPr>
          <w:i w:val="0"/>
          <w:szCs w:val="16"/>
        </w:rPr>
        <w:t>Franco Nürenberg.Corbey</w:t>
      </w:r>
      <w:r w:rsidR="00C35AEC" w:rsidRPr="00164734">
        <w:rPr>
          <w:i w:val="0"/>
        </w:rPr>
        <w:t xml:space="preserve"> in Saxen.</w:t>
      </w:r>
      <w:r w:rsidR="00B6226C" w:rsidRPr="00164734">
        <w:rPr>
          <w:i w:val="0"/>
        </w:rPr>
        <w:t xml:space="preserve"> </w:t>
      </w:r>
      <w:r w:rsidR="00B6226C" w:rsidRPr="00164734">
        <w:t>Siegel.</w:t>
      </w:r>
    </w:p>
    <w:p w:rsidR="00F94090" w:rsidRPr="00164734" w:rsidRDefault="00F94090" w:rsidP="00F94090">
      <w:pPr>
        <w:pStyle w:val="EditionEditorischeNotiz"/>
      </w:pPr>
      <w:r w:rsidRPr="00164734">
        <w:t xml:space="preserve">Ordnungsvermerk: </w:t>
      </w:r>
      <w:r w:rsidRPr="00164734">
        <w:rPr>
          <w:i w:val="0"/>
        </w:rPr>
        <w:t>37</w:t>
      </w:r>
      <w:r w:rsidRPr="00164734">
        <w:t>.</w:t>
      </w:r>
    </w:p>
    <w:p w:rsidR="00F94090" w:rsidRPr="00164734" w:rsidRDefault="00F94090" w:rsidP="00F94090">
      <w:pPr>
        <w:pStyle w:val="EditionEditorischeNotiz"/>
        <w:rPr>
          <w:spacing w:val="-2"/>
          <w:szCs w:val="16"/>
        </w:rPr>
      </w:pPr>
      <w:r w:rsidRPr="00164734">
        <w:rPr>
          <w:spacing w:val="-2"/>
          <w:szCs w:val="16"/>
        </w:rPr>
        <w:t xml:space="preserve">Bemerkungen: Neben dem Ordnungsvermerk der weitere Vermerk </w:t>
      </w:r>
      <w:r w:rsidRPr="00164734">
        <w:rPr>
          <w:i w:val="0"/>
          <w:spacing w:val="-2"/>
          <w:szCs w:val="16"/>
        </w:rPr>
        <w:t xml:space="preserve">1710 Nr. 4. </w:t>
      </w:r>
      <w:r w:rsidRPr="00164734">
        <w:rPr>
          <w:spacing w:val="-2"/>
          <w:szCs w:val="16"/>
        </w:rPr>
        <w:t>Auf 2v bei der</w:t>
      </w:r>
      <w:r w:rsidRPr="00164734">
        <w:t xml:space="preserve"> </w:t>
      </w:r>
      <w:r w:rsidRPr="00164734">
        <w:rPr>
          <w:spacing w:val="-2"/>
          <w:szCs w:val="16"/>
        </w:rPr>
        <w:t xml:space="preserve">Adresse Eingangsvermerk BPs: </w:t>
      </w:r>
      <w:r w:rsidRPr="00164734">
        <w:rPr>
          <w:i w:val="0"/>
          <w:spacing w:val="-2"/>
          <w:szCs w:val="16"/>
        </w:rPr>
        <w:t>accepi circa 8. Decembris 1710, respondi 17. eiusdem</w:t>
      </w:r>
      <w:r w:rsidRPr="00164734">
        <w:rPr>
          <w:spacing w:val="-2"/>
          <w:szCs w:val="16"/>
        </w:rPr>
        <w:t>.</w:t>
      </w:r>
      <w:r w:rsidRPr="00164734">
        <w:t xml:space="preserve"> </w:t>
      </w:r>
      <w:r w:rsidRPr="00164734">
        <w:rPr>
          <w:spacing w:val="-2"/>
          <w:szCs w:val="16"/>
        </w:rPr>
        <w:t>Die An</w:t>
      </w:r>
      <w:r w:rsidR="007052CB" w:rsidRPr="00164734">
        <w:rPr>
          <w:spacing w:val="-2"/>
          <w:szCs w:val="16"/>
        </w:rPr>
        <w:t>setzung</w:t>
      </w:r>
      <w:r w:rsidRPr="00164734">
        <w:rPr>
          <w:spacing w:val="-2"/>
          <w:szCs w:val="16"/>
        </w:rPr>
        <w:t xml:space="preserve"> von 23 als vorangegangenes Schreiben ergibt sich aus dessen Datierung.</w:t>
      </w:r>
    </w:p>
    <w:p w:rsidR="00F94090" w:rsidRPr="00164734" w:rsidRDefault="00F94090" w:rsidP="00F94090">
      <w:pPr>
        <w:pStyle w:val="EditionEditionstext"/>
      </w:pPr>
      <w:r w:rsidRPr="00164734">
        <w:rPr>
          <w:spacing w:val="4"/>
          <w:szCs w:val="22"/>
        </w:rPr>
        <w:t>[</w:t>
      </w:r>
      <w:r w:rsidRPr="00164734">
        <w:rPr>
          <w:i/>
        </w:rPr>
        <w:t>1</w:t>
      </w:r>
      <w:r w:rsidRPr="00164734">
        <w:rPr>
          <w:i/>
          <w:spacing w:val="16"/>
          <w:szCs w:val="22"/>
        </w:rPr>
        <w:t>r</w:t>
      </w:r>
      <w:r w:rsidRPr="00164734">
        <w:t xml:space="preserve">] </w:t>
      </w:r>
      <w:r w:rsidRPr="00164734">
        <w:rPr>
          <w:spacing w:val="-4"/>
          <w:szCs w:val="22"/>
        </w:rPr>
        <w:t>Admodum reverende ac religiose domine, domine confrater plurimum colende.</w:t>
      </w:r>
    </w:p>
    <w:p w:rsidR="00F94090" w:rsidRPr="00164734" w:rsidRDefault="00F94090" w:rsidP="00F94090">
      <w:pPr>
        <w:pStyle w:val="EditionEditionstext"/>
      </w:pPr>
      <w:r w:rsidRPr="00164734">
        <w:rPr>
          <w:i/>
        </w:rPr>
        <w:t>&lt;1&gt;</w:t>
      </w:r>
      <w:r w:rsidRPr="00164734">
        <w:t xml:space="preserve"> </w:t>
      </w:r>
      <w:r w:rsidRPr="00164734">
        <w:rPr>
          <w:spacing w:val="-4"/>
          <w:szCs w:val="22"/>
        </w:rPr>
        <w:t xml:space="preserve">Ex litteris reverentiae vestrae ad hasce partes missis et mihi serius communicatis </w:t>
      </w:r>
      <w:r w:rsidRPr="00164734">
        <w:rPr>
          <w:spacing w:val="-2"/>
          <w:szCs w:val="22"/>
        </w:rPr>
        <w:t>intellexi, quod intendat edere quandam Bibliothecam Benedictinam atque in eum</w:t>
      </w:r>
      <w:r w:rsidRPr="00164734">
        <w:t xml:space="preserve"> </w:t>
      </w:r>
      <w:r w:rsidRPr="00164734">
        <w:rPr>
          <w:spacing w:val="-3"/>
          <w:szCs w:val="22"/>
        </w:rPr>
        <w:t>finem desideret brevem quendam catalogu</w:t>
      </w:r>
      <w:r w:rsidRPr="00164734">
        <w:rPr>
          <w:szCs w:val="22"/>
        </w:rPr>
        <w:t>m</w:t>
      </w:r>
      <w:r w:rsidR="00C35AEC" w:rsidRPr="00164734">
        <w:rPr>
          <w:rStyle w:val="Funotenzeichen"/>
          <w:spacing w:val="-3"/>
          <w:szCs w:val="22"/>
        </w:rPr>
        <w:footnoteReference w:customMarkFollows="1" w:id="340"/>
        <w:t>a</w:t>
      </w:r>
      <w:r w:rsidRPr="00164734">
        <w:rPr>
          <w:spacing w:val="-3"/>
          <w:szCs w:val="22"/>
        </w:rPr>
        <w:t xml:space="preserve"> nostrorum Corbeiensium scriptorum,</w:t>
      </w:r>
      <w:r w:rsidRPr="00164734">
        <w:t xml:space="preserve"> </w:t>
      </w:r>
      <w:r w:rsidRPr="00164734">
        <w:rPr>
          <w:spacing w:val="-2"/>
          <w:szCs w:val="22"/>
        </w:rPr>
        <w:t>quem cum ta</w:t>
      </w:r>
      <w:r w:rsidRPr="00164734">
        <w:rPr>
          <w:szCs w:val="22"/>
        </w:rPr>
        <w:t>m</w:t>
      </w:r>
      <w:r w:rsidR="00C35AEC" w:rsidRPr="00164734">
        <w:rPr>
          <w:rStyle w:val="Funotenzeichen"/>
          <w:spacing w:val="-2"/>
          <w:szCs w:val="22"/>
        </w:rPr>
        <w:footnoteReference w:customMarkFollows="1" w:id="341"/>
        <w:t>b</w:t>
      </w:r>
      <w:r w:rsidRPr="00164734">
        <w:rPr>
          <w:spacing w:val="-2"/>
          <w:szCs w:val="22"/>
        </w:rPr>
        <w:t xml:space="preserve"> celeriter colligere nequeam</w:t>
      </w:r>
      <w:r w:rsidR="007052CB" w:rsidRPr="00164734">
        <w:rPr>
          <w:spacing w:val="-2"/>
          <w:szCs w:val="22"/>
        </w:rPr>
        <w:t>,</w:t>
      </w:r>
      <w:r w:rsidRPr="00164734">
        <w:rPr>
          <w:spacing w:val="-2"/>
          <w:szCs w:val="22"/>
        </w:rPr>
        <w:t xml:space="preserve"> et advertam litteras reverentiae vestrae</w:t>
      </w:r>
      <w:r w:rsidRPr="00164734">
        <w:t xml:space="preserve"> </w:t>
      </w:r>
      <w:r w:rsidRPr="00164734">
        <w:rPr>
          <w:spacing w:val="-1"/>
          <w:szCs w:val="22"/>
        </w:rPr>
        <w:t>esse datas in Decembri praecedentis anni 1709, ac forte interim librum praefatum</w:t>
      </w:r>
      <w:r w:rsidRPr="00164734">
        <w:t xml:space="preserve"> </w:t>
      </w:r>
      <w:r w:rsidRPr="00164734">
        <w:rPr>
          <w:spacing w:val="-4"/>
          <w:szCs w:val="22"/>
        </w:rPr>
        <w:t>esse typis mandatum, volui prius notificare nos hic habere quasdam praeclaros scrip</w:t>
      </w:r>
      <w:r w:rsidR="007052CB" w:rsidRPr="00164734">
        <w:rPr>
          <w:spacing w:val="-4"/>
          <w:szCs w:val="22"/>
        </w:rPr>
        <w:softHyphen/>
      </w:r>
      <w:r w:rsidRPr="00164734">
        <w:t xml:space="preserve">tores, qui tamen in Trithemio, Bucelino, Bollando, Bibliotheca patrum, Hafteno </w:t>
      </w:r>
      <w:r w:rsidRPr="00164734">
        <w:rPr>
          <w:spacing w:val="-3"/>
          <w:szCs w:val="22"/>
        </w:rPr>
        <w:t>aliisque scriptoribus memorantur.</w:t>
      </w:r>
      <w:r w:rsidRPr="00164734">
        <w:t xml:space="preserve"> </w:t>
      </w:r>
      <w:r w:rsidRPr="00164734">
        <w:rPr>
          <w:i/>
          <w:spacing w:val="16"/>
          <w:szCs w:val="22"/>
        </w:rPr>
        <w:t>&lt;</w:t>
      </w:r>
      <w:r w:rsidRPr="00164734">
        <w:rPr>
          <w:i/>
          <w:spacing w:val="6"/>
        </w:rPr>
        <w:t>2</w:t>
      </w:r>
      <w:r w:rsidRPr="00164734">
        <w:rPr>
          <w:i/>
        </w:rPr>
        <w:t>&gt;</w:t>
      </w:r>
      <w:r w:rsidRPr="00164734">
        <w:t xml:space="preserve"> </w:t>
      </w:r>
      <w:r w:rsidRPr="00164734">
        <w:rPr>
          <w:spacing w:val="-3"/>
          <w:szCs w:val="22"/>
        </w:rPr>
        <w:t xml:space="preserve">Habemus praeter ibidem memoratos adhuc </w:t>
      </w:r>
      <w:r w:rsidRPr="00164734">
        <w:rPr>
          <w:spacing w:val="-4"/>
          <w:szCs w:val="22"/>
        </w:rPr>
        <w:t>unum praeclarum tractatum De fide, spe et charitate, authore sancto Paschasio</w:t>
      </w:r>
      <w:r w:rsidRPr="00164734">
        <w:rPr>
          <w:spacing w:val="-4"/>
        </w:rPr>
        <w:t xml:space="preserve"> </w:t>
      </w:r>
      <w:r w:rsidRPr="00164734">
        <w:rPr>
          <w:spacing w:val="-4"/>
          <w:szCs w:val="22"/>
        </w:rPr>
        <w:t>Rad</w:t>
      </w:r>
      <w:r w:rsidR="007052CB" w:rsidRPr="00164734">
        <w:rPr>
          <w:spacing w:val="-4"/>
          <w:szCs w:val="22"/>
        </w:rPr>
        <w:softHyphen/>
      </w:r>
      <w:r w:rsidRPr="00164734">
        <w:rPr>
          <w:spacing w:val="-1"/>
          <w:szCs w:val="22"/>
        </w:rPr>
        <w:t xml:space="preserve">berto, qui postea fuit abbas in Corbeia </w:t>
      </w:r>
      <w:r w:rsidR="007449C2" w:rsidRPr="00164734">
        <w:rPr>
          <w:spacing w:val="-1"/>
          <w:szCs w:val="22"/>
        </w:rPr>
        <w:t>A</w:t>
      </w:r>
      <w:r w:rsidRPr="00164734">
        <w:rPr>
          <w:spacing w:val="-1"/>
          <w:szCs w:val="22"/>
        </w:rPr>
        <w:t>urea Galliae. Ille hunc tractatum scripsit,</w:t>
      </w:r>
      <w:r w:rsidRPr="00164734">
        <w:t xml:space="preserve"> </w:t>
      </w:r>
      <w:r w:rsidRPr="00164734">
        <w:rPr>
          <w:spacing w:val="-2"/>
          <w:szCs w:val="22"/>
        </w:rPr>
        <w:t>dum hic esset lector anno 843. Hic tractatus hic asservatur in antiquo manuscripto</w:t>
      </w:r>
      <w:r w:rsidRPr="00164734">
        <w:t xml:space="preserve"> </w:t>
      </w:r>
      <w:r w:rsidRPr="00164734">
        <w:rPr>
          <w:spacing w:val="-1"/>
          <w:szCs w:val="22"/>
        </w:rPr>
        <w:t xml:space="preserve">in quarto in </w:t>
      </w:r>
      <w:r w:rsidRPr="00164734">
        <w:rPr>
          <w:spacing w:val="4"/>
          <w:szCs w:val="22"/>
        </w:rPr>
        <w:t>[</w:t>
      </w:r>
      <w:r w:rsidRPr="00164734">
        <w:rPr>
          <w:i/>
        </w:rPr>
        <w:t>1</w:t>
      </w:r>
      <w:r w:rsidRPr="00164734">
        <w:rPr>
          <w:i/>
          <w:spacing w:val="16"/>
          <w:szCs w:val="22"/>
        </w:rPr>
        <w:t>v</w:t>
      </w:r>
      <w:r w:rsidRPr="00164734">
        <w:t>]</w:t>
      </w:r>
      <w:r w:rsidRPr="00164734">
        <w:rPr>
          <w:spacing w:val="-1"/>
          <w:szCs w:val="22"/>
        </w:rPr>
        <w:t xml:space="preserve"> 40 foliis; si placuerit illum tractatum in suo libro edere, eiusdem </w:t>
      </w:r>
      <w:r w:rsidRPr="00164734">
        <w:rPr>
          <w:spacing w:val="1"/>
          <w:szCs w:val="22"/>
        </w:rPr>
        <w:t>copiam transmittam. Nunquam fuit typis editus, licet alia huius authoris opera contineantur in Bibliotheca patrum.</w:t>
      </w:r>
      <w:r w:rsidRPr="00164734">
        <w:t xml:space="preserve"> </w:t>
      </w:r>
      <w:r w:rsidRPr="00164734">
        <w:rPr>
          <w:i/>
          <w:spacing w:val="16"/>
          <w:szCs w:val="22"/>
        </w:rPr>
        <w:t>&lt;</w:t>
      </w:r>
      <w:r w:rsidRPr="00164734">
        <w:rPr>
          <w:i/>
          <w:spacing w:val="6"/>
        </w:rPr>
        <w:t>3</w:t>
      </w:r>
      <w:r w:rsidRPr="00164734">
        <w:rPr>
          <w:i/>
        </w:rPr>
        <w:t>&gt;</w:t>
      </w:r>
      <w:r w:rsidRPr="00164734">
        <w:rPr>
          <w:spacing w:val="1"/>
        </w:rPr>
        <w:t xml:space="preserve"> </w:t>
      </w:r>
      <w:r w:rsidRPr="00164734">
        <w:rPr>
          <w:spacing w:val="1"/>
          <w:szCs w:val="22"/>
        </w:rPr>
        <w:t>Habemus praeterea unum antiquum</w:t>
      </w:r>
      <w:r w:rsidRPr="00164734">
        <w:rPr>
          <w:spacing w:val="-2"/>
          <w:szCs w:val="22"/>
        </w:rPr>
        <w:t xml:space="preserve"> </w:t>
      </w:r>
      <w:r w:rsidRPr="00164734">
        <w:rPr>
          <w:spacing w:val="-1"/>
          <w:szCs w:val="22"/>
        </w:rPr>
        <w:t>manuscriptum Commentarium doctissimum in Regulam sanctissimi patris nostri</w:t>
      </w:r>
      <w:r w:rsidRPr="00164734">
        <w:rPr>
          <w:spacing w:val="-2"/>
          <w:szCs w:val="22"/>
        </w:rPr>
        <w:t xml:space="preserve"> Benedicti in folio nunquam etiam typis mandatum; non constat tamen nobis, quis</w:t>
      </w:r>
      <w:r w:rsidRPr="00164734">
        <w:t xml:space="preserve"> sit author illius. Hisce si possim inservire, ero paratus. </w:t>
      </w:r>
      <w:r w:rsidRPr="00164734">
        <w:rPr>
          <w:i/>
          <w:spacing w:val="10"/>
          <w:szCs w:val="22"/>
        </w:rPr>
        <w:t>&lt;4</w:t>
      </w:r>
      <w:r w:rsidRPr="00164734">
        <w:rPr>
          <w:i/>
        </w:rPr>
        <w:t>&gt;</w:t>
      </w:r>
      <w:r w:rsidRPr="00164734">
        <w:t xml:space="preserve"> Edidimus hic praece</w:t>
      </w:r>
      <w:r w:rsidR="00671970" w:rsidRPr="00164734">
        <w:softHyphen/>
      </w:r>
      <w:r w:rsidRPr="00164734">
        <w:rPr>
          <w:spacing w:val="-2"/>
          <w:szCs w:val="22"/>
        </w:rPr>
        <w:t>denti anno Collectarium Benedictinum pro hebdomadario sacerdote ordinis nostri</w:t>
      </w:r>
      <w:r w:rsidRPr="00164734">
        <w:t xml:space="preserve"> </w:t>
      </w:r>
      <w:r w:rsidRPr="00164734">
        <w:rPr>
          <w:spacing w:val="-1"/>
          <w:szCs w:val="22"/>
        </w:rPr>
        <w:t>in choro utilissimum in quarto magnis characteribus editum</w:t>
      </w:r>
      <w:r w:rsidR="00C35AEC" w:rsidRPr="00164734">
        <w:rPr>
          <w:rStyle w:val="Funotenzeichen"/>
          <w:spacing w:val="-1"/>
          <w:szCs w:val="22"/>
        </w:rPr>
        <w:footnoteReference w:customMarkFollows="1" w:id="342"/>
        <w:t>c</w:t>
      </w:r>
      <w:r w:rsidRPr="00164734">
        <w:rPr>
          <w:spacing w:val="-1"/>
          <w:szCs w:val="22"/>
        </w:rPr>
        <w:t>, in quo continentur</w:t>
      </w:r>
      <w:r w:rsidRPr="00164734">
        <w:t xml:space="preserve"> </w:t>
      </w:r>
      <w:r w:rsidRPr="00164734">
        <w:rPr>
          <w:spacing w:val="1"/>
          <w:szCs w:val="22"/>
        </w:rPr>
        <w:t>collectae et capitula omniaque hebdomadarium sacerdotem concernentia, uti et variae benedictiones per annum adhiberi solitae etc. Si reverentia vestra pro suo</w:t>
      </w:r>
      <w:r w:rsidRPr="00164734">
        <w:t xml:space="preserve"> </w:t>
      </w:r>
      <w:r w:rsidRPr="00164734">
        <w:rPr>
          <w:spacing w:val="-1"/>
          <w:szCs w:val="22"/>
        </w:rPr>
        <w:t>monasterio aliqua exemplaria desideret, poterit ea habere; iacent exemplaria, quae</w:t>
      </w:r>
      <w:r w:rsidRPr="00164734">
        <w:t xml:space="preserve"> </w:t>
      </w:r>
      <w:r w:rsidRPr="00164734">
        <w:rPr>
          <w:spacing w:val="-1"/>
          <w:szCs w:val="22"/>
        </w:rPr>
        <w:t xml:space="preserve">restant, Coloniae Agrippinae. Dignabitur quoque ea notificare </w:t>
      </w:r>
      <w:r w:rsidRPr="00164734">
        <w:rPr>
          <w:spacing w:val="4"/>
          <w:szCs w:val="22"/>
        </w:rPr>
        <w:t>[</w:t>
      </w:r>
      <w:r w:rsidRPr="00164734">
        <w:rPr>
          <w:i/>
        </w:rPr>
        <w:t>2</w:t>
      </w:r>
      <w:r w:rsidRPr="00164734">
        <w:rPr>
          <w:i/>
          <w:spacing w:val="16"/>
          <w:szCs w:val="22"/>
        </w:rPr>
        <w:t>r</w:t>
      </w:r>
      <w:r w:rsidRPr="00164734">
        <w:t>]</w:t>
      </w:r>
      <w:r w:rsidRPr="00164734">
        <w:rPr>
          <w:spacing w:val="-1"/>
          <w:szCs w:val="22"/>
        </w:rPr>
        <w:t xml:space="preserve"> vicinis mona</w:t>
      </w:r>
      <w:r w:rsidR="00671970" w:rsidRPr="00164734">
        <w:rPr>
          <w:spacing w:val="-1"/>
          <w:szCs w:val="22"/>
        </w:rPr>
        <w:softHyphen/>
      </w:r>
      <w:r w:rsidRPr="00164734">
        <w:rPr>
          <w:spacing w:val="-3"/>
          <w:szCs w:val="22"/>
        </w:rPr>
        <w:t>steriis et mihi desuper scribere, qui praevia humanissima salute ad vestrum reveren</w:t>
      </w:r>
      <w:r w:rsidR="00671970" w:rsidRPr="00164734">
        <w:rPr>
          <w:spacing w:val="-3"/>
          <w:szCs w:val="22"/>
        </w:rPr>
        <w:softHyphen/>
      </w:r>
      <w:r w:rsidRPr="00164734">
        <w:t>dissimum perenno</w:t>
      </w:r>
    </w:p>
    <w:p w:rsidR="00F94090" w:rsidRPr="00164734" w:rsidRDefault="00F94090" w:rsidP="00F94090">
      <w:pPr>
        <w:pStyle w:val="EditionEditionstext"/>
      </w:pPr>
      <w:r w:rsidRPr="00164734">
        <w:rPr>
          <w:spacing w:val="-3"/>
          <w:szCs w:val="22"/>
        </w:rPr>
        <w:t>Reverentiae vestrae paratissimus servitor pater Anscharius de Grass imperialis abba</w:t>
      </w:r>
      <w:r w:rsidR="00671970" w:rsidRPr="00164734">
        <w:rPr>
          <w:spacing w:val="-3"/>
          <w:szCs w:val="22"/>
        </w:rPr>
        <w:softHyphen/>
      </w:r>
      <w:r w:rsidRPr="00164734">
        <w:t>tiae Corbeiensis capitularis ac subprior indignus.</w:t>
      </w:r>
    </w:p>
    <w:p w:rsidR="00F94090" w:rsidRPr="00164734" w:rsidRDefault="00F94090" w:rsidP="00F94090">
      <w:pPr>
        <w:pStyle w:val="EditionEditionstext"/>
      </w:pPr>
      <w:r w:rsidRPr="00164734">
        <w:rPr>
          <w:spacing w:val="-2"/>
          <w:szCs w:val="22"/>
        </w:rPr>
        <w:t>Corbeiae in Inferiori Saxonia ad Visurgim (prope Huxariam vulgo Höxter) 1. De</w:t>
      </w:r>
      <w:r w:rsidR="00671970" w:rsidRPr="00164734">
        <w:rPr>
          <w:spacing w:val="-2"/>
          <w:szCs w:val="22"/>
        </w:rPr>
        <w:softHyphen/>
      </w:r>
      <w:r w:rsidRPr="00164734">
        <w:t>cembris 1710.</w:t>
      </w:r>
    </w:p>
    <w:p w:rsidR="00F94090" w:rsidRPr="00164734" w:rsidRDefault="00F94090" w:rsidP="000E3A12">
      <w:pPr>
        <w:pStyle w:val="EditionEditionstext"/>
        <w:spacing w:after="120"/>
      </w:pPr>
      <w:r w:rsidRPr="00164734">
        <w:rPr>
          <w:i/>
          <w:spacing w:val="16"/>
          <w:szCs w:val="22"/>
        </w:rPr>
        <w:t>&lt;</w:t>
      </w:r>
      <w:r w:rsidRPr="00164734">
        <w:rPr>
          <w:i/>
        </w:rPr>
        <w:t>5&gt;</w:t>
      </w:r>
      <w:r w:rsidRPr="00164734">
        <w:t xml:space="preserve"> </w:t>
      </w:r>
      <w:r w:rsidR="00671970" w:rsidRPr="00164734">
        <w:rPr>
          <w:spacing w:val="-4"/>
          <w:szCs w:val="22"/>
        </w:rPr>
        <w:t>Praedi</w:t>
      </w:r>
      <w:r w:rsidRPr="00164734">
        <w:rPr>
          <w:spacing w:val="-4"/>
          <w:szCs w:val="22"/>
        </w:rPr>
        <w:t>ctum</w:t>
      </w:r>
      <w:r w:rsidRPr="00164734">
        <w:rPr>
          <w:spacing w:val="-8"/>
          <w:szCs w:val="22"/>
        </w:rPr>
        <w:t xml:space="preserve"> </w:t>
      </w:r>
      <w:r w:rsidRPr="00164734">
        <w:rPr>
          <w:spacing w:val="-4"/>
          <w:szCs w:val="22"/>
        </w:rPr>
        <w:t>Collectarium</w:t>
      </w:r>
      <w:r w:rsidRPr="00164734">
        <w:rPr>
          <w:spacing w:val="-8"/>
          <w:szCs w:val="22"/>
        </w:rPr>
        <w:t xml:space="preserve"> </w:t>
      </w:r>
      <w:r w:rsidRPr="00164734">
        <w:rPr>
          <w:spacing w:val="-4"/>
          <w:szCs w:val="22"/>
        </w:rPr>
        <w:t>continet</w:t>
      </w:r>
      <w:r w:rsidRPr="00164734">
        <w:rPr>
          <w:spacing w:val="-8"/>
          <w:szCs w:val="22"/>
        </w:rPr>
        <w:t xml:space="preserve"> </w:t>
      </w:r>
      <w:r w:rsidRPr="00164734">
        <w:rPr>
          <w:spacing w:val="-4"/>
          <w:szCs w:val="22"/>
        </w:rPr>
        <w:t>omnia</w:t>
      </w:r>
      <w:r w:rsidRPr="00164734">
        <w:rPr>
          <w:spacing w:val="-8"/>
          <w:szCs w:val="22"/>
        </w:rPr>
        <w:t xml:space="preserve"> </w:t>
      </w:r>
      <w:r w:rsidRPr="00164734">
        <w:rPr>
          <w:spacing w:val="-4"/>
          <w:szCs w:val="22"/>
        </w:rPr>
        <w:t>etiam</w:t>
      </w:r>
      <w:r w:rsidRPr="00164734">
        <w:rPr>
          <w:spacing w:val="-8"/>
          <w:szCs w:val="22"/>
        </w:rPr>
        <w:t xml:space="preserve"> </w:t>
      </w:r>
      <w:r w:rsidRPr="00164734">
        <w:rPr>
          <w:spacing w:val="-4"/>
          <w:szCs w:val="22"/>
        </w:rPr>
        <w:t>novissima</w:t>
      </w:r>
      <w:r w:rsidRPr="00164734">
        <w:rPr>
          <w:spacing w:val="-8"/>
          <w:szCs w:val="22"/>
        </w:rPr>
        <w:t xml:space="preserve"> </w:t>
      </w:r>
      <w:r w:rsidRPr="00164734">
        <w:rPr>
          <w:spacing w:val="-4"/>
          <w:szCs w:val="22"/>
        </w:rPr>
        <w:t>festa</w:t>
      </w:r>
      <w:r w:rsidRPr="00164734">
        <w:rPr>
          <w:spacing w:val="-8"/>
          <w:szCs w:val="22"/>
        </w:rPr>
        <w:t xml:space="preserve"> </w:t>
      </w:r>
      <w:r w:rsidRPr="00164734">
        <w:rPr>
          <w:spacing w:val="-4"/>
          <w:szCs w:val="22"/>
        </w:rPr>
        <w:t>per</w:t>
      </w:r>
      <w:r w:rsidRPr="00164734">
        <w:rPr>
          <w:spacing w:val="-8"/>
          <w:szCs w:val="22"/>
        </w:rPr>
        <w:t xml:space="preserve"> </w:t>
      </w:r>
      <w:r w:rsidRPr="00164734">
        <w:rPr>
          <w:spacing w:val="-4"/>
          <w:szCs w:val="22"/>
        </w:rPr>
        <w:t>Germaniam</w:t>
      </w:r>
      <w:r w:rsidRPr="00164734">
        <w:t xml:space="preserve"> servari solita.</w:t>
      </w:r>
    </w:p>
    <w:p w:rsidR="00F94090" w:rsidRPr="00164734" w:rsidRDefault="00671970" w:rsidP="000D185C">
      <w:pPr>
        <w:pStyle w:val="EditionKommentar"/>
      </w:pPr>
      <w:r w:rsidRPr="00164734">
        <w:rPr>
          <w:i w:val="0"/>
          <w:spacing w:val="30"/>
          <w:szCs w:val="22"/>
        </w:rPr>
        <w:t xml:space="preserve">&lt;1&gt; mihi </w:t>
      </w:r>
      <w:r w:rsidR="0028047B" w:rsidRPr="00164734">
        <w:rPr>
          <w:i w:val="0"/>
          <w:spacing w:val="30"/>
          <w:szCs w:val="22"/>
        </w:rPr>
        <w:t>...</w:t>
      </w:r>
      <w:r w:rsidRPr="00164734">
        <w:rPr>
          <w:i w:val="0"/>
          <w:spacing w:val="30"/>
          <w:szCs w:val="22"/>
        </w:rPr>
        <w:t xml:space="preserve"> communicatis: </w:t>
      </w:r>
      <w:r w:rsidR="0028047B" w:rsidRPr="00164734">
        <w:rPr>
          <w:spacing w:val="-2"/>
          <w:szCs w:val="22"/>
        </w:rPr>
        <w:t xml:space="preserve">Nach ihrer Überlieferung in ehemals Corveyer </w:t>
      </w:r>
      <w:r w:rsidR="0028047B" w:rsidRPr="00164734">
        <w:rPr>
          <w:szCs w:val="22"/>
        </w:rPr>
        <w:t>Beständen zu schließen, gelangten zwei der Enzykliken BPs an AG, nämlich die hier</w:t>
      </w:r>
      <w:r w:rsidR="0028047B" w:rsidRPr="00164734">
        <w:t xml:space="preserve"> </w:t>
      </w:r>
      <w:r w:rsidR="0028047B" w:rsidRPr="00164734">
        <w:rPr>
          <w:spacing w:val="-1"/>
          <w:szCs w:val="22"/>
        </w:rPr>
        <w:t>angesprochene an St. Pantaleon zu Köln gerichtete (23) sowie eine weitere, die BP an</w:t>
      </w:r>
      <w:r w:rsidR="0028047B" w:rsidRPr="00164734">
        <w:t xml:space="preserve"> </w:t>
      </w:r>
      <w:r w:rsidR="0028047B" w:rsidRPr="00164734">
        <w:rPr>
          <w:spacing w:val="-4"/>
          <w:szCs w:val="22"/>
        </w:rPr>
        <w:t>das Kloster Abdinghof bei Paderborn gesendet hatte (44). Die letztere mag allerdings erst</w:t>
      </w:r>
      <w:r w:rsidR="0028047B" w:rsidRPr="00164734">
        <w:t xml:space="preserve"> </w:t>
      </w:r>
      <w:r w:rsidR="0028047B" w:rsidRPr="00164734">
        <w:rPr>
          <w:spacing w:val="1"/>
          <w:szCs w:val="22"/>
        </w:rPr>
        <w:t>später nach Corvey gekommen sein. Vgl. auch 13</w:t>
      </w:r>
      <w:r w:rsidR="0044595B" w:rsidRPr="00164734">
        <w:rPr>
          <w:spacing w:val="1"/>
          <w:szCs w:val="22"/>
        </w:rPr>
        <w:t>4</w:t>
      </w:r>
      <w:r w:rsidR="0028047B" w:rsidRPr="00164734">
        <w:rPr>
          <w:spacing w:val="1"/>
          <w:szCs w:val="22"/>
        </w:rPr>
        <w:t xml:space="preserve"> &lt;2&gt;.</w:t>
      </w:r>
      <w:r w:rsidR="0028047B" w:rsidRPr="00164734">
        <w:rPr>
          <w:i w:val="0"/>
          <w:spacing w:val="34"/>
          <w:szCs w:val="22"/>
        </w:rPr>
        <w:t xml:space="preserve"> </w:t>
      </w:r>
      <w:r w:rsidR="00F94090" w:rsidRPr="00164734">
        <w:rPr>
          <w:i w:val="0"/>
          <w:spacing w:val="34"/>
          <w:szCs w:val="22"/>
        </w:rPr>
        <w:t>&lt;2&gt; tractatum De</w:t>
      </w:r>
      <w:r w:rsidR="00F94090" w:rsidRPr="00164734">
        <w:rPr>
          <w:i w:val="0"/>
          <w:spacing w:val="30"/>
          <w:szCs w:val="22"/>
        </w:rPr>
        <w:t xml:space="preserve"> fid</w:t>
      </w:r>
      <w:r w:rsidR="00F94090" w:rsidRPr="00A107F8">
        <w:rPr>
          <w:i w:val="0"/>
          <w:szCs w:val="22"/>
        </w:rPr>
        <w:t>e</w:t>
      </w:r>
      <w:r w:rsidR="00F94090" w:rsidRPr="00164734">
        <w:rPr>
          <w:i w:val="0"/>
          <w:spacing w:val="30"/>
          <w:szCs w:val="22"/>
        </w:rPr>
        <w:t xml:space="preserve">, spe et charitate: </w:t>
      </w:r>
      <w:r w:rsidR="00F94090" w:rsidRPr="00A107F8">
        <w:rPr>
          <w:spacing w:val="-1"/>
          <w:szCs w:val="22"/>
        </w:rPr>
        <w:t xml:space="preserve">Heute StB Berlin, Ms. theol. lat. qu. 212; vgl. Paulus, </w:t>
      </w:r>
      <w:r w:rsidR="00F94090" w:rsidRPr="00164734">
        <w:t>Einleitung IX. Die Edition durch BP in Band 1 seines „Thesaurus“</w:t>
      </w:r>
      <w:r w:rsidR="00D822B1" w:rsidRPr="00164734">
        <w:t xml:space="preserve"> erfolgte letztlich nicht aufg</w:t>
      </w:r>
      <w:r w:rsidR="00F94090" w:rsidRPr="00164734">
        <w:t>rund einer Übermittlung durch AG.</w:t>
      </w:r>
      <w:r w:rsidR="00F94090" w:rsidRPr="00164734">
        <w:rPr>
          <w:i w:val="0"/>
          <w:spacing w:val="30"/>
          <w:szCs w:val="22"/>
        </w:rPr>
        <w:t xml:space="preserve"> &lt;3&gt; Commentarium ... in Regulam ... Benedicti: </w:t>
      </w:r>
      <w:r w:rsidR="00D822B1" w:rsidRPr="00164734">
        <w:rPr>
          <w:spacing w:val="-1"/>
          <w:szCs w:val="22"/>
        </w:rPr>
        <w:t>Aufgrund dieser Angaben nicht sicher zu bestimmen</w:t>
      </w:r>
      <w:r w:rsidR="00F94090" w:rsidRPr="00164734">
        <w:rPr>
          <w:spacing w:val="-1"/>
          <w:szCs w:val="22"/>
        </w:rPr>
        <w:t>.</w:t>
      </w:r>
    </w:p>
    <w:p w:rsidR="007449C2" w:rsidRPr="00164734" w:rsidRDefault="007449C2" w:rsidP="000E3A12">
      <w:pPr>
        <w:pStyle w:val="EditionBriefberschrift1"/>
        <w:spacing w:before="390"/>
      </w:pPr>
      <w:r w:rsidRPr="00164734">
        <w:t>[128]</w:t>
      </w:r>
      <w:r w:rsidRPr="00164734">
        <w:tab/>
        <w:t>Mariano Armellini an Bernhard Pez.</w:t>
      </w:r>
    </w:p>
    <w:p w:rsidR="007449C2" w:rsidRPr="00164734" w:rsidRDefault="007449C2" w:rsidP="000E3A12">
      <w:pPr>
        <w:pStyle w:val="EditionBriefberschrift2"/>
        <w:spacing w:after="100"/>
      </w:pPr>
      <w:r w:rsidRPr="00164734">
        <w:t>&lt; 1710-12-02. Rom (S. Paolo fuori le Mura).</w:t>
      </w:r>
    </w:p>
    <w:p w:rsidR="007449C2" w:rsidRPr="00164734" w:rsidRDefault="007449C2" w:rsidP="00FA4B5F">
      <w:pPr>
        <w:pStyle w:val="EditionEditorischeNotiz"/>
      </w:pPr>
      <w:r w:rsidRPr="00164734">
        <w:t>Bezüge: 104. 20</w:t>
      </w:r>
      <w:r w:rsidR="009C2721" w:rsidRPr="00164734">
        <w:t>7</w:t>
      </w:r>
      <w:r w:rsidRPr="00164734">
        <w:t>. Erwähnt in 129</w:t>
      </w:r>
      <w:r w:rsidR="008167BA" w:rsidRPr="00164734">
        <w:t>, 14</w:t>
      </w:r>
      <w:r w:rsidR="0044595B" w:rsidRPr="00164734">
        <w:t>3</w:t>
      </w:r>
      <w:r w:rsidR="008167BA" w:rsidRPr="00164734">
        <w:t>.</w:t>
      </w:r>
    </w:p>
    <w:p w:rsidR="0042557F" w:rsidRPr="00164734" w:rsidRDefault="0042557F" w:rsidP="000E3A12">
      <w:pPr>
        <w:pStyle w:val="EditionBriefberschrift1"/>
        <w:spacing w:before="390"/>
      </w:pPr>
      <w:r w:rsidRPr="00164734">
        <w:t>129</w:t>
      </w:r>
      <w:r w:rsidRPr="00164734">
        <w:tab/>
        <w:t>Bernhard Pez an Rupert Hausdorf.</w:t>
      </w:r>
    </w:p>
    <w:p w:rsidR="0042557F" w:rsidRPr="00164734" w:rsidRDefault="0042557F" w:rsidP="000E3A12">
      <w:pPr>
        <w:pStyle w:val="EditionBriefberschrift2"/>
        <w:spacing w:after="100"/>
      </w:pPr>
      <w:r w:rsidRPr="00164734">
        <w:t>1710-12-06. Melk.</w:t>
      </w:r>
    </w:p>
    <w:p w:rsidR="0042557F" w:rsidRPr="00164734" w:rsidRDefault="0042557F" w:rsidP="00D1249D">
      <w:pPr>
        <w:pStyle w:val="EditionRegest"/>
        <w:spacing w:after="190"/>
      </w:pPr>
      <w:r w:rsidRPr="00164734">
        <w:t xml:space="preserve">&lt;1&gt; </w:t>
      </w:r>
      <w:r w:rsidRPr="00164734">
        <w:rPr>
          <w:spacing w:val="-2"/>
          <w:szCs w:val="22"/>
        </w:rPr>
        <w:t>BP dankt für RHs Brief (1</w:t>
      </w:r>
      <w:r w:rsidR="002B65DB" w:rsidRPr="00164734">
        <w:rPr>
          <w:spacing w:val="-2"/>
          <w:szCs w:val="22"/>
        </w:rPr>
        <w:t>11</w:t>
      </w:r>
      <w:r w:rsidRPr="00164734">
        <w:rPr>
          <w:spacing w:val="-2"/>
          <w:szCs w:val="22"/>
        </w:rPr>
        <w:t xml:space="preserve">), der alle </w:t>
      </w:r>
      <w:r w:rsidR="002B65DB" w:rsidRPr="00164734">
        <w:rPr>
          <w:spacing w:val="-2"/>
          <w:szCs w:val="22"/>
        </w:rPr>
        <w:t xml:space="preserve">bisher </w:t>
      </w:r>
      <w:r w:rsidRPr="00164734">
        <w:rPr>
          <w:spacing w:val="-2"/>
          <w:szCs w:val="22"/>
        </w:rPr>
        <w:t>erhaltenen Zuschriften aus Italien,</w:t>
      </w:r>
      <w:r w:rsidRPr="00164734">
        <w:t xml:space="preserve"> </w:t>
      </w:r>
      <w:r w:rsidRPr="00164734">
        <w:rPr>
          <w:spacing w:val="-3"/>
          <w:szCs w:val="22"/>
        </w:rPr>
        <w:t>Deutschland und Frankreich an Einsatz für BPs Vorhaben („Bibliotheca Benedictina“)</w:t>
      </w:r>
      <w:r w:rsidRPr="00164734">
        <w:t xml:space="preserve"> übertrifft, sowie für die Zusendung des zweiten Überblicks über die Schriftsteller von </w:t>
      </w:r>
      <w:r w:rsidRPr="00164734">
        <w:rPr>
          <w:spacing w:val="-1"/>
          <w:szCs w:val="22"/>
        </w:rPr>
        <w:t xml:space="preserve">Břevnov, für den sich BP gerne bald schon in einem </w:t>
      </w:r>
      <w:r w:rsidR="002B65DB" w:rsidRPr="00164734">
        <w:rPr>
          <w:spacing w:val="-1"/>
          <w:szCs w:val="22"/>
        </w:rPr>
        <w:t>veröffentlichten W</w:t>
      </w:r>
      <w:r w:rsidRPr="00164734">
        <w:rPr>
          <w:spacing w:val="-1"/>
          <w:szCs w:val="22"/>
        </w:rPr>
        <w:t>erk erkenntlich</w:t>
      </w:r>
      <w:r w:rsidRPr="00164734">
        <w:rPr>
          <w:spacing w:val="-4"/>
          <w:szCs w:val="22"/>
        </w:rPr>
        <w:t xml:space="preserve"> </w:t>
      </w:r>
      <w:r w:rsidRPr="00164734">
        <w:rPr>
          <w:spacing w:val="-3"/>
          <w:szCs w:val="22"/>
        </w:rPr>
        <w:t>zeigen würde. Dazu müssten freilich auch andere Mitbrüder etwas mehr für den Ruhm</w:t>
      </w:r>
      <w:r w:rsidRPr="00164734">
        <w:t xml:space="preserve"> </w:t>
      </w:r>
      <w:r w:rsidRPr="00164734">
        <w:rPr>
          <w:spacing w:val="-2"/>
          <w:szCs w:val="22"/>
        </w:rPr>
        <w:t xml:space="preserve">des Hl. Benedikt und seiner Nachkommen </w:t>
      </w:r>
      <w:r w:rsidR="00C87DF9" w:rsidRPr="00164734">
        <w:rPr>
          <w:spacing w:val="-2"/>
          <w:szCs w:val="22"/>
        </w:rPr>
        <w:t>eifer</w:t>
      </w:r>
      <w:r w:rsidRPr="00164734">
        <w:rPr>
          <w:spacing w:val="-2"/>
          <w:szCs w:val="22"/>
        </w:rPr>
        <w:t xml:space="preserve">n und dem </w:t>
      </w:r>
      <w:r w:rsidR="00C87DF9" w:rsidRPr="00164734">
        <w:rPr>
          <w:spacing w:val="-2"/>
          <w:szCs w:val="22"/>
        </w:rPr>
        <w:t xml:space="preserve">guten </w:t>
      </w:r>
      <w:r w:rsidRPr="00164734">
        <w:rPr>
          <w:spacing w:val="-2"/>
          <w:szCs w:val="22"/>
        </w:rPr>
        <w:t xml:space="preserve">Beispiel </w:t>
      </w:r>
      <w:r w:rsidR="00C87DF9" w:rsidRPr="00164734">
        <w:rPr>
          <w:spacing w:val="-2"/>
          <w:szCs w:val="22"/>
        </w:rPr>
        <w:t>von RHs Abt</w:t>
      </w:r>
      <w:r w:rsidR="00C87DF9" w:rsidRPr="00164734">
        <w:t xml:space="preserve"> </w:t>
      </w:r>
      <w:r w:rsidR="00C87DF9" w:rsidRPr="00164734">
        <w:rPr>
          <w:spacing w:val="-1"/>
          <w:szCs w:val="22"/>
        </w:rPr>
        <w:t>Othmar</w:t>
      </w:r>
      <w:r w:rsidRPr="00164734">
        <w:rPr>
          <w:spacing w:val="-1"/>
          <w:szCs w:val="22"/>
        </w:rPr>
        <w:t xml:space="preserve"> Zinke folgen. </w:t>
      </w:r>
      <w:r w:rsidR="00C87DF9" w:rsidRPr="00164734">
        <w:rPr>
          <w:spacing w:val="-1"/>
          <w:szCs w:val="22"/>
        </w:rPr>
        <w:t>Deshalb</w:t>
      </w:r>
      <w:r w:rsidRPr="00164734">
        <w:rPr>
          <w:spacing w:val="-1"/>
          <w:szCs w:val="22"/>
        </w:rPr>
        <w:t xml:space="preserve"> </w:t>
      </w:r>
      <w:r w:rsidR="00C87DF9" w:rsidRPr="00164734">
        <w:rPr>
          <w:spacing w:val="-1"/>
          <w:szCs w:val="22"/>
        </w:rPr>
        <w:t>is</w:t>
      </w:r>
      <w:r w:rsidRPr="00164734">
        <w:rPr>
          <w:spacing w:val="-1"/>
          <w:szCs w:val="22"/>
        </w:rPr>
        <w:t xml:space="preserve">t BP </w:t>
      </w:r>
      <w:r w:rsidR="00C87DF9" w:rsidRPr="00164734">
        <w:rPr>
          <w:spacing w:val="-1"/>
          <w:szCs w:val="22"/>
        </w:rPr>
        <w:t>die</w:t>
      </w:r>
      <w:r w:rsidRPr="00164734">
        <w:rPr>
          <w:spacing w:val="-1"/>
          <w:szCs w:val="22"/>
        </w:rPr>
        <w:t xml:space="preserve"> Verzögerung</w:t>
      </w:r>
      <w:r w:rsidR="00C87DF9" w:rsidRPr="00164734">
        <w:rPr>
          <w:spacing w:val="-1"/>
          <w:szCs w:val="22"/>
        </w:rPr>
        <w:t xml:space="preserve"> nachzusehen;</w:t>
      </w:r>
      <w:r w:rsidRPr="00164734">
        <w:rPr>
          <w:spacing w:val="-1"/>
          <w:szCs w:val="22"/>
        </w:rPr>
        <w:t xml:space="preserve"> und </w:t>
      </w:r>
      <w:r w:rsidR="00C87DF9" w:rsidRPr="00164734">
        <w:rPr>
          <w:spacing w:val="-1"/>
          <w:szCs w:val="22"/>
        </w:rPr>
        <w:t xml:space="preserve">wie </w:t>
      </w:r>
      <w:r w:rsidRPr="00164734">
        <w:rPr>
          <w:spacing w:val="-1"/>
          <w:szCs w:val="22"/>
        </w:rPr>
        <w:t>ein altes</w:t>
      </w:r>
      <w:r w:rsidRPr="00164734">
        <w:rPr>
          <w:spacing w:val="-2"/>
          <w:szCs w:val="22"/>
        </w:rPr>
        <w:t xml:space="preserve"> </w:t>
      </w:r>
      <w:r w:rsidRPr="00164734">
        <w:rPr>
          <w:spacing w:val="-1"/>
          <w:szCs w:val="22"/>
        </w:rPr>
        <w:t xml:space="preserve">Sprichwort sagt, </w:t>
      </w:r>
      <w:r w:rsidR="00C87DF9" w:rsidRPr="00164734">
        <w:rPr>
          <w:spacing w:val="-1"/>
          <w:szCs w:val="22"/>
        </w:rPr>
        <w:t>wird</w:t>
      </w:r>
      <w:r w:rsidRPr="00164734">
        <w:rPr>
          <w:spacing w:val="-1"/>
          <w:szCs w:val="22"/>
        </w:rPr>
        <w:t>, was lange währt, endlich gut. Auch steht BP im Austausch mit</w:t>
      </w:r>
      <w:r w:rsidRPr="00164734">
        <w:t xml:space="preserve"> </w:t>
      </w:r>
      <w:r w:rsidRPr="00164734">
        <w:rPr>
          <w:spacing w:val="-1"/>
          <w:szCs w:val="22"/>
        </w:rPr>
        <w:t>ganz Europa, wobei sich der für ihn wichtigste Teil im Krieg befindet und daher kein</w:t>
      </w:r>
      <w:r w:rsidRPr="00164734">
        <w:t xml:space="preserve"> guter Boden für die Musen ist. &lt;</w:t>
      </w:r>
      <w:r w:rsidRPr="00164734">
        <w:rPr>
          <w:spacing w:val="6"/>
        </w:rPr>
        <w:t>2</w:t>
      </w:r>
      <w:r w:rsidRPr="00164734">
        <w:t xml:space="preserve">&gt; BP wundert sich ebenso wie RH, dass keines der böhmischen Klöster bisher Material geliefert hat, obwohl es doch in jedem mindestens </w:t>
      </w:r>
      <w:r w:rsidRPr="00164734">
        <w:rPr>
          <w:spacing w:val="-4"/>
          <w:szCs w:val="22"/>
        </w:rPr>
        <w:t>einen Schriftsteller gegeben haben muss. BP bittet RH um Rat, da gerade die böhmischen</w:t>
      </w:r>
      <w:r w:rsidRPr="00164734">
        <w:t xml:space="preserve"> </w:t>
      </w:r>
      <w:r w:rsidRPr="00164734">
        <w:rPr>
          <w:spacing w:val="-1"/>
          <w:szCs w:val="22"/>
        </w:rPr>
        <w:t xml:space="preserve">Benediktiner etwas zur Bekanntmachung ihrer Geschichte </w:t>
      </w:r>
      <w:r w:rsidR="00D1249D" w:rsidRPr="00164734">
        <w:rPr>
          <w:spacing w:val="-1"/>
          <w:szCs w:val="22"/>
        </w:rPr>
        <w:t>beitrage</w:t>
      </w:r>
      <w:r w:rsidRPr="00164734">
        <w:rPr>
          <w:spacing w:val="-1"/>
          <w:szCs w:val="22"/>
        </w:rPr>
        <w:t>n sollten.</w:t>
      </w:r>
      <w:r w:rsidRPr="00164734">
        <w:t xml:space="preserve"> </w:t>
      </w:r>
      <w:r w:rsidRPr="00164734">
        <w:rPr>
          <w:spacing w:val="16"/>
          <w:szCs w:val="22"/>
        </w:rPr>
        <w:t>&lt;</w:t>
      </w:r>
      <w:r w:rsidRPr="00164734">
        <w:rPr>
          <w:spacing w:val="6"/>
        </w:rPr>
        <w:t>3</w:t>
      </w:r>
      <w:r w:rsidRPr="00164734">
        <w:t xml:space="preserve">&gt; </w:t>
      </w:r>
      <w:r w:rsidRPr="00164734">
        <w:rPr>
          <w:spacing w:val="-1"/>
          <w:szCs w:val="22"/>
        </w:rPr>
        <w:t xml:space="preserve">Die </w:t>
      </w:r>
      <w:r w:rsidRPr="00164734">
        <w:rPr>
          <w:spacing w:val="-2"/>
          <w:szCs w:val="22"/>
        </w:rPr>
        <w:t xml:space="preserve">Mauriner wird BP </w:t>
      </w:r>
      <w:r w:rsidR="00D1249D" w:rsidRPr="00164734">
        <w:rPr>
          <w:spacing w:val="-2"/>
          <w:szCs w:val="22"/>
        </w:rPr>
        <w:t>sehr</w:t>
      </w:r>
      <w:r w:rsidRPr="00164734">
        <w:rPr>
          <w:spacing w:val="-2"/>
          <w:szCs w:val="22"/>
        </w:rPr>
        <w:t xml:space="preserve"> erfreuen, </w:t>
      </w:r>
      <w:r w:rsidR="00D1249D" w:rsidRPr="00164734">
        <w:rPr>
          <w:spacing w:val="-2"/>
          <w:szCs w:val="22"/>
        </w:rPr>
        <w:t>wenn</w:t>
      </w:r>
      <w:r w:rsidRPr="00164734">
        <w:rPr>
          <w:spacing w:val="-2"/>
          <w:szCs w:val="22"/>
        </w:rPr>
        <w:t xml:space="preserve"> er </w:t>
      </w:r>
      <w:r w:rsidR="00D1249D" w:rsidRPr="00164734">
        <w:rPr>
          <w:spacing w:val="-2"/>
          <w:szCs w:val="22"/>
        </w:rPr>
        <w:t xml:space="preserve">ihnen </w:t>
      </w:r>
      <w:r w:rsidRPr="00164734">
        <w:rPr>
          <w:spacing w:val="-2"/>
          <w:szCs w:val="22"/>
        </w:rPr>
        <w:t>RHs Versprechungen mitteilt. BP lobt</w:t>
      </w:r>
      <w:r w:rsidRPr="00164734">
        <w:t xml:space="preserve"> </w:t>
      </w:r>
      <w:r w:rsidRPr="00164734">
        <w:rPr>
          <w:spacing w:val="-2"/>
          <w:szCs w:val="22"/>
        </w:rPr>
        <w:t>die Forschungsarbeit</w:t>
      </w:r>
      <w:r w:rsidR="00D1249D" w:rsidRPr="00164734">
        <w:rPr>
          <w:spacing w:val="-2"/>
          <w:szCs w:val="22"/>
        </w:rPr>
        <w:t>en</w:t>
      </w:r>
      <w:r w:rsidRPr="00164734">
        <w:rPr>
          <w:spacing w:val="-2"/>
          <w:szCs w:val="22"/>
        </w:rPr>
        <w:t xml:space="preserve"> der Mauriner, die </w:t>
      </w:r>
      <w:r w:rsidR="00D1249D" w:rsidRPr="00164734">
        <w:rPr>
          <w:spacing w:val="-2"/>
          <w:szCs w:val="22"/>
        </w:rPr>
        <w:t>geradezu</w:t>
      </w:r>
      <w:r w:rsidRPr="00164734">
        <w:rPr>
          <w:spacing w:val="-2"/>
          <w:szCs w:val="22"/>
        </w:rPr>
        <w:t xml:space="preserve"> das Monopol und die Tyrannis der</w:t>
      </w:r>
      <w:r w:rsidRPr="00164734">
        <w:t xml:space="preserve"> Gelehrsamkeit innezuhaben scheinen. Papst Klemens XI. hat die Kongregation jüngst </w:t>
      </w:r>
      <w:r w:rsidRPr="00164734">
        <w:rPr>
          <w:spacing w:val="-1"/>
          <w:szCs w:val="22"/>
        </w:rPr>
        <w:t xml:space="preserve">in einem Breve für ihre patristischen Editionen gewürdigt. </w:t>
      </w:r>
      <w:r w:rsidR="008E4126" w:rsidRPr="00164734">
        <w:rPr>
          <w:spacing w:val="-1"/>
          <w:szCs w:val="22"/>
        </w:rPr>
        <w:t>Wenn</w:t>
      </w:r>
      <w:r w:rsidRPr="00164734">
        <w:rPr>
          <w:spacing w:val="-1"/>
          <w:szCs w:val="22"/>
        </w:rPr>
        <w:t xml:space="preserve"> RH den Maurinern</w:t>
      </w:r>
      <w:r w:rsidRPr="00164734">
        <w:t xml:space="preserve"> Material </w:t>
      </w:r>
      <w:r w:rsidR="008E4126" w:rsidRPr="00164734">
        <w:t xml:space="preserve">über Břevnov </w:t>
      </w:r>
      <w:r w:rsidRPr="00164734">
        <w:t>liefer</w:t>
      </w:r>
      <w:r w:rsidR="008E4126" w:rsidRPr="00164734">
        <w:t>t,</w:t>
      </w:r>
      <w:r w:rsidRPr="00164734">
        <w:t xml:space="preserve"> </w:t>
      </w:r>
      <w:r w:rsidR="008E4126" w:rsidRPr="00164734">
        <w:t>wird</w:t>
      </w:r>
      <w:r w:rsidRPr="00164734">
        <w:t xml:space="preserve"> </w:t>
      </w:r>
      <w:r w:rsidR="008E4126" w:rsidRPr="00164734">
        <w:t>er</w:t>
      </w:r>
      <w:r w:rsidRPr="00164734">
        <w:t xml:space="preserve"> nicht </w:t>
      </w:r>
      <w:r w:rsidR="008E4126" w:rsidRPr="00164734">
        <w:t>allein</w:t>
      </w:r>
      <w:r w:rsidRPr="00164734">
        <w:t xml:space="preserve"> in der „Bibliotheca Benedictina“, </w:t>
      </w:r>
      <w:r w:rsidRPr="00164734">
        <w:rPr>
          <w:spacing w:val="1"/>
          <w:szCs w:val="22"/>
        </w:rPr>
        <w:t>sondern auch in den „Annales OSB“ lobend erwähnt w</w:t>
      </w:r>
      <w:r w:rsidR="008E4126" w:rsidRPr="00164734">
        <w:rPr>
          <w:spacing w:val="1"/>
          <w:szCs w:val="22"/>
        </w:rPr>
        <w:t>erden</w:t>
      </w:r>
      <w:r w:rsidRPr="00164734">
        <w:rPr>
          <w:spacing w:val="1"/>
          <w:szCs w:val="22"/>
        </w:rPr>
        <w:t>.</w:t>
      </w:r>
      <w:r w:rsidRPr="00164734">
        <w:t xml:space="preserve"> </w:t>
      </w:r>
      <w:r w:rsidRPr="00164734">
        <w:rPr>
          <w:spacing w:val="10"/>
          <w:szCs w:val="22"/>
        </w:rPr>
        <w:t>&lt;4</w:t>
      </w:r>
      <w:r w:rsidRPr="00164734">
        <w:t xml:space="preserve">&gt; </w:t>
      </w:r>
      <w:r w:rsidRPr="00164734">
        <w:rPr>
          <w:spacing w:val="1"/>
          <w:szCs w:val="22"/>
        </w:rPr>
        <w:t>Vor rund einem</w:t>
      </w:r>
      <w:r w:rsidRPr="00164734">
        <w:t xml:space="preserve"> </w:t>
      </w:r>
      <w:r w:rsidR="008E4126" w:rsidRPr="00164734">
        <w:rPr>
          <w:spacing w:val="-2"/>
          <w:szCs w:val="22"/>
        </w:rPr>
        <w:t xml:space="preserve">Monat </w:t>
      </w:r>
      <w:r w:rsidRPr="00164734">
        <w:rPr>
          <w:spacing w:val="-2"/>
          <w:szCs w:val="22"/>
        </w:rPr>
        <w:t>(recte: zwei</w:t>
      </w:r>
      <w:r w:rsidR="008E4126" w:rsidRPr="00164734">
        <w:rPr>
          <w:spacing w:val="-2"/>
          <w:szCs w:val="22"/>
        </w:rPr>
        <w:t xml:space="preserve"> Monat</w:t>
      </w:r>
      <w:r w:rsidRPr="00164734">
        <w:rPr>
          <w:spacing w:val="-2"/>
          <w:szCs w:val="22"/>
        </w:rPr>
        <w:t>en) hat BP die neue Maurinerenzyklik, die er aus Paris von</w:t>
      </w:r>
      <w:r w:rsidRPr="00164734">
        <w:t xml:space="preserve"> </w:t>
      </w:r>
      <w:r w:rsidR="008E4126" w:rsidRPr="00164734">
        <w:rPr>
          <w:spacing w:val="-3"/>
          <w:szCs w:val="22"/>
        </w:rPr>
        <w:t xml:space="preserve">René </w:t>
      </w:r>
      <w:r w:rsidRPr="00164734">
        <w:rPr>
          <w:spacing w:val="-3"/>
          <w:szCs w:val="22"/>
        </w:rPr>
        <w:t xml:space="preserve">Massuet, dem Nachfolger </w:t>
      </w:r>
      <w:r w:rsidR="008E4126" w:rsidRPr="00164734">
        <w:rPr>
          <w:spacing w:val="-3"/>
          <w:szCs w:val="22"/>
        </w:rPr>
        <w:t xml:space="preserve">des verstorbenen Thierry </w:t>
      </w:r>
      <w:r w:rsidRPr="00164734">
        <w:rPr>
          <w:spacing w:val="-3"/>
          <w:szCs w:val="22"/>
        </w:rPr>
        <w:t>Ruinart, erhalten hatte, an Abt</w:t>
      </w:r>
      <w:r w:rsidRPr="00164734">
        <w:t xml:space="preserve"> </w:t>
      </w:r>
      <w:r w:rsidRPr="00164734">
        <w:rPr>
          <w:spacing w:val="-2"/>
          <w:szCs w:val="22"/>
        </w:rPr>
        <w:t>Zinke weiterge</w:t>
      </w:r>
      <w:r w:rsidR="008E4126" w:rsidRPr="00164734">
        <w:rPr>
          <w:spacing w:val="-2"/>
          <w:szCs w:val="22"/>
        </w:rPr>
        <w:t>leite</w:t>
      </w:r>
      <w:r w:rsidRPr="00164734">
        <w:rPr>
          <w:spacing w:val="-2"/>
          <w:szCs w:val="22"/>
        </w:rPr>
        <w:t>t (11</w:t>
      </w:r>
      <w:r w:rsidR="008E4126" w:rsidRPr="00164734">
        <w:rPr>
          <w:spacing w:val="-2"/>
          <w:szCs w:val="22"/>
        </w:rPr>
        <w:t>3</w:t>
      </w:r>
      <w:r w:rsidRPr="00164734">
        <w:rPr>
          <w:spacing w:val="-2"/>
          <w:szCs w:val="22"/>
        </w:rPr>
        <w:t xml:space="preserve">), weiß aber nicht, ob dieser sie erhalten hat. </w:t>
      </w:r>
      <w:r w:rsidR="006A3475" w:rsidRPr="00164734">
        <w:rPr>
          <w:spacing w:val="-2"/>
          <w:szCs w:val="22"/>
        </w:rPr>
        <w:t>Sie enthält alles,</w:t>
      </w:r>
      <w:r w:rsidR="006A3475" w:rsidRPr="00164734">
        <w:rPr>
          <w:spacing w:val="-3"/>
          <w:szCs w:val="22"/>
        </w:rPr>
        <w:t xml:space="preserve"> </w:t>
      </w:r>
      <w:r w:rsidR="006A3475" w:rsidRPr="00164734">
        <w:rPr>
          <w:spacing w:val="-2"/>
          <w:szCs w:val="22"/>
        </w:rPr>
        <w:t xml:space="preserve">was bei der Erstellung einer Hausgeschichte zu beachten ist. </w:t>
      </w:r>
      <w:r w:rsidRPr="00164734">
        <w:rPr>
          <w:spacing w:val="-2"/>
          <w:szCs w:val="22"/>
        </w:rPr>
        <w:t>BP empfiehlt sich RH und</w:t>
      </w:r>
      <w:r w:rsidRPr="00164734">
        <w:t xml:space="preserve"> entschuldigt sich für den schlechten Stil </w:t>
      </w:r>
      <w:r w:rsidR="006A3475" w:rsidRPr="00164734">
        <w:t>seiner</w:t>
      </w:r>
      <w:r w:rsidRPr="00164734">
        <w:t xml:space="preserve"> Briefe mit dem großen Aufwand seiner </w:t>
      </w:r>
      <w:r w:rsidRPr="00164734">
        <w:rPr>
          <w:szCs w:val="22"/>
        </w:rPr>
        <w:t xml:space="preserve">Korrespondenz. </w:t>
      </w:r>
      <w:r w:rsidRPr="00164734">
        <w:rPr>
          <w:spacing w:val="16"/>
          <w:szCs w:val="22"/>
        </w:rPr>
        <w:t>&lt;</w:t>
      </w:r>
      <w:r w:rsidRPr="00164734">
        <w:rPr>
          <w:spacing w:val="6"/>
        </w:rPr>
        <w:t>5</w:t>
      </w:r>
      <w:r w:rsidRPr="00164734">
        <w:t>&gt;</w:t>
      </w:r>
      <w:r w:rsidRPr="00164734">
        <w:rPr>
          <w:szCs w:val="22"/>
        </w:rPr>
        <w:t xml:space="preserve"> Am 2. Dezember hat BP </w:t>
      </w:r>
      <w:r w:rsidR="00AE0A74" w:rsidRPr="00164734">
        <w:rPr>
          <w:szCs w:val="22"/>
        </w:rPr>
        <w:t xml:space="preserve">von Mariano Armellini aus S. Paolo </w:t>
      </w:r>
      <w:r w:rsidR="00AE0A74" w:rsidRPr="00164734">
        <w:rPr>
          <w:spacing w:val="-1"/>
          <w:szCs w:val="22"/>
        </w:rPr>
        <w:t xml:space="preserve">fuori le Mura zu Rom </w:t>
      </w:r>
      <w:r w:rsidRPr="00164734">
        <w:rPr>
          <w:spacing w:val="-1"/>
          <w:szCs w:val="22"/>
        </w:rPr>
        <w:t>ein</w:t>
      </w:r>
      <w:r w:rsidR="00AE0A74" w:rsidRPr="00164734">
        <w:rPr>
          <w:spacing w:val="-1"/>
          <w:szCs w:val="22"/>
        </w:rPr>
        <w:t>en</w:t>
      </w:r>
      <w:r w:rsidRPr="00164734">
        <w:rPr>
          <w:spacing w:val="-1"/>
          <w:szCs w:val="22"/>
        </w:rPr>
        <w:t xml:space="preserve"> </w:t>
      </w:r>
      <w:r w:rsidR="00AE0A74" w:rsidRPr="00164734">
        <w:rPr>
          <w:spacing w:val="-1"/>
          <w:szCs w:val="22"/>
        </w:rPr>
        <w:t>Brief</w:t>
      </w:r>
      <w:r w:rsidRPr="00164734">
        <w:rPr>
          <w:spacing w:val="-1"/>
          <w:szCs w:val="22"/>
        </w:rPr>
        <w:t xml:space="preserve"> </w:t>
      </w:r>
      <w:r w:rsidR="00A14DE4" w:rsidRPr="00164734">
        <w:rPr>
          <w:spacing w:val="-1"/>
          <w:szCs w:val="22"/>
        </w:rPr>
        <w:t xml:space="preserve">erhalten </w:t>
      </w:r>
      <w:r w:rsidRPr="00164734">
        <w:rPr>
          <w:spacing w:val="-1"/>
          <w:szCs w:val="22"/>
        </w:rPr>
        <w:t>(12</w:t>
      </w:r>
      <w:r w:rsidR="00AE0A74" w:rsidRPr="00164734">
        <w:rPr>
          <w:spacing w:val="-1"/>
          <w:szCs w:val="22"/>
        </w:rPr>
        <w:t>8</w:t>
      </w:r>
      <w:r w:rsidRPr="00164734">
        <w:rPr>
          <w:spacing w:val="-1"/>
          <w:szCs w:val="22"/>
        </w:rPr>
        <w:t xml:space="preserve">). </w:t>
      </w:r>
      <w:r w:rsidR="00A14DE4" w:rsidRPr="00164734">
        <w:rPr>
          <w:spacing w:val="-1"/>
          <w:szCs w:val="22"/>
        </w:rPr>
        <w:t>Jener</w:t>
      </w:r>
      <w:r w:rsidRPr="00164734">
        <w:rPr>
          <w:spacing w:val="-1"/>
          <w:szCs w:val="22"/>
        </w:rPr>
        <w:t xml:space="preserve"> plant ein Schriftstellerlexikon</w:t>
      </w:r>
      <w:r w:rsidRPr="00164734">
        <w:t xml:space="preserve"> </w:t>
      </w:r>
      <w:r w:rsidRPr="00164734">
        <w:rPr>
          <w:szCs w:val="22"/>
        </w:rPr>
        <w:t>der Cassinenser Kongregation („Bibliotheca Benedictino-Casinensis“), das demnächst</w:t>
      </w:r>
      <w:r w:rsidRPr="00164734">
        <w:t xml:space="preserve"> </w:t>
      </w:r>
      <w:r w:rsidR="00C71358" w:rsidRPr="00164734">
        <w:rPr>
          <w:spacing w:val="-3"/>
          <w:szCs w:val="22"/>
        </w:rPr>
        <w:t>erscheinen</w:t>
      </w:r>
      <w:r w:rsidRPr="00164734">
        <w:rPr>
          <w:spacing w:val="-3"/>
          <w:szCs w:val="22"/>
        </w:rPr>
        <w:t xml:space="preserve"> soll, und will BP sogleich ein Exemplar zukommen lassen. Dies würde, wenn </w:t>
      </w:r>
      <w:r w:rsidRPr="00164734">
        <w:rPr>
          <w:szCs w:val="22"/>
        </w:rPr>
        <w:t xml:space="preserve">es wahr ist, BP viel Arbeit ersparen. </w:t>
      </w:r>
      <w:r w:rsidR="00C71358" w:rsidRPr="00164734">
        <w:rPr>
          <w:szCs w:val="22"/>
        </w:rPr>
        <w:t>BP</w:t>
      </w:r>
      <w:r w:rsidRPr="00164734">
        <w:rPr>
          <w:szCs w:val="22"/>
        </w:rPr>
        <w:t xml:space="preserve"> schließt mit Grüßen an Abt Zinke.</w:t>
      </w:r>
      <w:r w:rsidRPr="00164734">
        <w:t xml:space="preserve"> </w:t>
      </w:r>
      <w:r w:rsidRPr="00164734">
        <w:rPr>
          <w:spacing w:val="10"/>
          <w:szCs w:val="22"/>
        </w:rPr>
        <w:t>&lt;6</w:t>
      </w:r>
      <w:r w:rsidRPr="00164734">
        <w:t xml:space="preserve">&gt; </w:t>
      </w:r>
      <w:r w:rsidRPr="00164734">
        <w:rPr>
          <w:szCs w:val="22"/>
        </w:rPr>
        <w:t>I</w:t>
      </w:r>
      <w:r w:rsidR="00C71358" w:rsidRPr="00164734">
        <w:rPr>
          <w:szCs w:val="22"/>
        </w:rPr>
        <w:t>n</w:t>
      </w:r>
      <w:r w:rsidRPr="00164734">
        <w:rPr>
          <w:szCs w:val="22"/>
        </w:rPr>
        <w:t xml:space="preserve"> </w:t>
      </w:r>
      <w:r w:rsidR="00C71358" w:rsidRPr="00164734">
        <w:rPr>
          <w:spacing w:val="-3"/>
          <w:szCs w:val="22"/>
        </w:rPr>
        <w:t xml:space="preserve">einem </w:t>
      </w:r>
      <w:r w:rsidRPr="00164734">
        <w:rPr>
          <w:spacing w:val="-3"/>
          <w:szCs w:val="22"/>
        </w:rPr>
        <w:t>Postskriptum lobt BP an RHs Überblick über die Schriftsteller die exakte zeitliche</w:t>
      </w:r>
      <w:r w:rsidRPr="00164734">
        <w:t xml:space="preserve"> </w:t>
      </w:r>
      <w:r w:rsidRPr="00164734">
        <w:rPr>
          <w:spacing w:val="-4"/>
          <w:szCs w:val="22"/>
        </w:rPr>
        <w:t>Einordnung der alten Autoren. Ohne RHs Ausführungen wäre BP im Dunklen getappt.</w:t>
      </w:r>
      <w:r w:rsidRPr="00164734">
        <w:t xml:space="preserve"> Er will RH an entsprechender Stelle würdigen.</w:t>
      </w:r>
    </w:p>
    <w:p w:rsidR="0042557F" w:rsidRPr="00164734" w:rsidRDefault="0042557F" w:rsidP="0042557F">
      <w:pPr>
        <w:pStyle w:val="EditionEditorischeNotiz"/>
      </w:pPr>
      <w:r w:rsidRPr="00164734">
        <w:t xml:space="preserve">Überlieferung: </w:t>
      </w:r>
      <w:r w:rsidR="002E378F" w:rsidRPr="00164734">
        <w:t>NA Praha,</w:t>
      </w:r>
      <w:r w:rsidRPr="00164734">
        <w:t xml:space="preserve"> </w:t>
      </w:r>
      <w:r w:rsidR="002E378F" w:rsidRPr="00164734">
        <w:t>B</w:t>
      </w:r>
      <w:r w:rsidRPr="00164734">
        <w:t>enediktini Břevnov, Karton 63, Fasz. 43.</w:t>
      </w:r>
    </w:p>
    <w:p w:rsidR="0042557F" w:rsidRPr="00164734" w:rsidRDefault="0042557F" w:rsidP="0042557F">
      <w:pPr>
        <w:pStyle w:val="EditionEditorischeNotiz"/>
      </w:pPr>
      <w:r w:rsidRPr="00164734">
        <w:t>Bezüge: 111. 130. Erwähnt 111, 113, 128.</w:t>
      </w:r>
    </w:p>
    <w:p w:rsidR="0042557F" w:rsidRPr="00164734" w:rsidRDefault="0042557F" w:rsidP="00D1249D">
      <w:pPr>
        <w:pStyle w:val="EditionEditorischeNotiz"/>
        <w:spacing w:after="200"/>
      </w:pPr>
      <w:r w:rsidRPr="00164734">
        <w:rPr>
          <w:spacing w:val="-3"/>
          <w:szCs w:val="16"/>
        </w:rPr>
        <w:t xml:space="preserve">Adresse: </w:t>
      </w:r>
      <w:r w:rsidRPr="00164734">
        <w:rPr>
          <w:i w:val="0"/>
          <w:spacing w:val="-3"/>
          <w:szCs w:val="16"/>
        </w:rPr>
        <w:t>Admodum reverendo religiosissimo ac clarissimo domino patri</w:t>
      </w:r>
      <w:r w:rsidRPr="00164734">
        <w:rPr>
          <w:i w:val="0"/>
        </w:rPr>
        <w:t xml:space="preserve"> </w:t>
      </w:r>
      <w:r w:rsidRPr="00164734">
        <w:rPr>
          <w:i w:val="0"/>
          <w:spacing w:val="20"/>
          <w:szCs w:val="16"/>
        </w:rPr>
        <w:t>Ruperto Hau</w:t>
      </w:r>
      <w:r w:rsidRPr="00164734">
        <w:rPr>
          <w:i w:val="0"/>
          <w:szCs w:val="16"/>
        </w:rPr>
        <w:t>s</w:t>
      </w:r>
      <w:r w:rsidR="002B65DB" w:rsidRPr="00164734">
        <w:rPr>
          <w:i w:val="0"/>
          <w:szCs w:val="16"/>
        </w:rPr>
        <w:softHyphen/>
      </w:r>
      <w:r w:rsidRPr="00164734">
        <w:rPr>
          <w:i w:val="0"/>
          <w:spacing w:val="20"/>
          <w:szCs w:val="16"/>
        </w:rPr>
        <w:t>dorff</w:t>
      </w:r>
      <w:r w:rsidRPr="00164734">
        <w:rPr>
          <w:i w:val="0"/>
          <w:spacing w:val="20"/>
        </w:rPr>
        <w:t xml:space="preserve"> </w:t>
      </w:r>
      <w:r w:rsidRPr="00164734">
        <w:rPr>
          <w:i w:val="0"/>
          <w:spacing w:val="-2"/>
          <w:szCs w:val="16"/>
        </w:rPr>
        <w:t>exempti ac florentissimi monasterii Brzewnoviensis ordinis sancti patris Bene</w:t>
      </w:r>
      <w:r w:rsidR="002B65DB" w:rsidRPr="00164734">
        <w:rPr>
          <w:i w:val="0"/>
          <w:spacing w:val="-2"/>
          <w:szCs w:val="16"/>
        </w:rPr>
        <w:softHyphen/>
      </w:r>
      <w:r w:rsidRPr="00164734">
        <w:rPr>
          <w:i w:val="0"/>
          <w:szCs w:val="16"/>
        </w:rPr>
        <w:t>dicti</w:t>
      </w:r>
      <w:r w:rsidRPr="00164734">
        <w:rPr>
          <w:i w:val="0"/>
        </w:rPr>
        <w:t xml:space="preserve"> professo, sacrae theologiae professori ac protonotario apostolico</w:t>
      </w:r>
      <w:r w:rsidR="002B65DB" w:rsidRPr="00164734">
        <w:rPr>
          <w:i w:val="0"/>
        </w:rPr>
        <w:t xml:space="preserve"> etc.</w:t>
      </w:r>
      <w:r w:rsidRPr="00164734">
        <w:rPr>
          <w:i w:val="0"/>
        </w:rPr>
        <w:t xml:space="preserve">, domino </w:t>
      </w:r>
      <w:r w:rsidRPr="00164734">
        <w:rPr>
          <w:i w:val="0"/>
          <w:spacing w:val="-3"/>
          <w:szCs w:val="16"/>
        </w:rPr>
        <w:t xml:space="preserve">ac patrono meo colendissimo. Brzewnov oder Braunau bey Prag. </w:t>
      </w:r>
      <w:r w:rsidR="002B65DB" w:rsidRPr="00164734">
        <w:rPr>
          <w:spacing w:val="-3"/>
          <w:szCs w:val="16"/>
        </w:rPr>
        <w:t>Postalischer Vermerk:</w:t>
      </w:r>
      <w:r w:rsidR="002B65DB" w:rsidRPr="00164734">
        <w:rPr>
          <w:i w:val="0"/>
        </w:rPr>
        <w:t xml:space="preserve"> </w:t>
      </w:r>
      <w:r w:rsidRPr="00164734">
        <w:rPr>
          <w:i w:val="0"/>
        </w:rPr>
        <w:t>Per Wien</w:t>
      </w:r>
      <w:r w:rsidR="002B65DB" w:rsidRPr="00164734">
        <w:rPr>
          <w:i w:val="0"/>
        </w:rPr>
        <w:t>n</w:t>
      </w:r>
      <w:r w:rsidRPr="00164734">
        <w:rPr>
          <w:i w:val="0"/>
        </w:rPr>
        <w:t xml:space="preserve"> und Prag.</w:t>
      </w:r>
      <w:r w:rsidRPr="00164734">
        <w:t xml:space="preserve"> Siegel.</w:t>
      </w:r>
    </w:p>
    <w:p w:rsidR="0042557F" w:rsidRPr="00164734" w:rsidRDefault="0042557F" w:rsidP="0042557F">
      <w:pPr>
        <w:pStyle w:val="EditionEditionstext"/>
      </w:pPr>
      <w:r w:rsidRPr="00164734">
        <w:rPr>
          <w:spacing w:val="4"/>
          <w:szCs w:val="22"/>
        </w:rPr>
        <w:t>[</w:t>
      </w:r>
      <w:r w:rsidRPr="00164734">
        <w:rPr>
          <w:i/>
        </w:rPr>
        <w:t>1</w:t>
      </w:r>
      <w:r w:rsidRPr="00164734">
        <w:rPr>
          <w:i/>
          <w:spacing w:val="16"/>
          <w:szCs w:val="22"/>
        </w:rPr>
        <w:t>r</w:t>
      </w:r>
      <w:r w:rsidRPr="00164734">
        <w:t xml:space="preserve">] </w:t>
      </w:r>
      <w:r w:rsidRPr="00164734">
        <w:rPr>
          <w:spacing w:val="-4"/>
          <w:szCs w:val="22"/>
        </w:rPr>
        <w:t>Admodum reverende religiosissime ac clarissime domine pater, patrone ac con</w:t>
      </w:r>
      <w:r w:rsidRPr="00164734">
        <w:rPr>
          <w:spacing w:val="-4"/>
          <w:szCs w:val="22"/>
        </w:rPr>
        <w:softHyphen/>
      </w:r>
      <w:r w:rsidRPr="00164734">
        <w:t>frater colendissime.</w:t>
      </w:r>
    </w:p>
    <w:p w:rsidR="0042557F" w:rsidRPr="00164734" w:rsidRDefault="0042557F" w:rsidP="0042557F">
      <w:pPr>
        <w:pStyle w:val="EditionEditionstext"/>
      </w:pPr>
      <w:r w:rsidRPr="00164734">
        <w:rPr>
          <w:i/>
        </w:rPr>
        <w:t>&lt;1&gt;</w:t>
      </w:r>
      <w:r w:rsidRPr="00164734">
        <w:t xml:space="preserve"> </w:t>
      </w:r>
      <w:r w:rsidRPr="00164734">
        <w:rPr>
          <w:spacing w:val="-1"/>
          <w:szCs w:val="22"/>
        </w:rPr>
        <w:t>Quibus denuo verbis indefessum admodum reverendi religiosissimi ac claris</w:t>
      </w:r>
      <w:r w:rsidRPr="00164734">
        <w:rPr>
          <w:spacing w:val="-1"/>
          <w:szCs w:val="22"/>
        </w:rPr>
        <w:softHyphen/>
      </w:r>
      <w:r w:rsidRPr="00164734">
        <w:t xml:space="preserve">simi domini erga me conatusque meos studium extollam, omnino ignoro. Paucis </w:t>
      </w:r>
      <w:r w:rsidRPr="00164734">
        <w:rPr>
          <w:spacing w:val="-4"/>
          <w:szCs w:val="22"/>
        </w:rPr>
        <w:t>quam</w:t>
      </w:r>
      <w:r w:rsidRPr="00164734">
        <w:rPr>
          <w:spacing w:val="-9"/>
          <w:szCs w:val="22"/>
        </w:rPr>
        <w:t xml:space="preserve"> </w:t>
      </w:r>
      <w:r w:rsidRPr="00164734">
        <w:rPr>
          <w:spacing w:val="-4"/>
          <w:szCs w:val="22"/>
        </w:rPr>
        <w:t>plurima</w:t>
      </w:r>
      <w:r w:rsidRPr="00164734">
        <w:rPr>
          <w:spacing w:val="-9"/>
          <w:szCs w:val="22"/>
        </w:rPr>
        <w:t xml:space="preserve"> </w:t>
      </w:r>
      <w:r w:rsidRPr="00164734">
        <w:rPr>
          <w:spacing w:val="-4"/>
          <w:szCs w:val="22"/>
        </w:rPr>
        <w:t>dicere</w:t>
      </w:r>
      <w:r w:rsidRPr="00164734">
        <w:rPr>
          <w:spacing w:val="-9"/>
          <w:szCs w:val="22"/>
        </w:rPr>
        <w:t xml:space="preserve"> </w:t>
      </w:r>
      <w:r w:rsidRPr="00164734">
        <w:rPr>
          <w:spacing w:val="-4"/>
          <w:szCs w:val="22"/>
        </w:rPr>
        <w:t>conabor:</w:t>
      </w:r>
      <w:r w:rsidRPr="00164734">
        <w:rPr>
          <w:spacing w:val="-9"/>
          <w:szCs w:val="22"/>
        </w:rPr>
        <w:t xml:space="preserve"> </w:t>
      </w:r>
      <w:r w:rsidRPr="00164734">
        <w:rPr>
          <w:spacing w:val="-4"/>
          <w:szCs w:val="22"/>
        </w:rPr>
        <w:t>nemo</w:t>
      </w:r>
      <w:r w:rsidRPr="00164734">
        <w:rPr>
          <w:spacing w:val="-9"/>
          <w:szCs w:val="22"/>
        </w:rPr>
        <w:t xml:space="preserve"> </w:t>
      </w:r>
      <w:r w:rsidRPr="00164734">
        <w:rPr>
          <w:spacing w:val="-4"/>
          <w:szCs w:val="22"/>
        </w:rPr>
        <w:t>unus</w:t>
      </w:r>
      <w:r w:rsidRPr="00164734">
        <w:rPr>
          <w:spacing w:val="-9"/>
          <w:szCs w:val="22"/>
        </w:rPr>
        <w:t xml:space="preserve"> </w:t>
      </w:r>
      <w:r w:rsidRPr="00164734">
        <w:rPr>
          <w:spacing w:val="-4"/>
          <w:szCs w:val="22"/>
        </w:rPr>
        <w:t>amicorum,</w:t>
      </w:r>
      <w:r w:rsidRPr="00164734">
        <w:rPr>
          <w:spacing w:val="-9"/>
          <w:szCs w:val="22"/>
        </w:rPr>
        <w:t xml:space="preserve"> </w:t>
      </w:r>
      <w:r w:rsidRPr="00164734">
        <w:rPr>
          <w:spacing w:val="-4"/>
          <w:szCs w:val="22"/>
        </w:rPr>
        <w:t>quorum</w:t>
      </w:r>
      <w:r w:rsidRPr="00164734">
        <w:rPr>
          <w:spacing w:val="-9"/>
          <w:szCs w:val="22"/>
        </w:rPr>
        <w:t xml:space="preserve"> </w:t>
      </w:r>
      <w:r w:rsidRPr="00164734">
        <w:rPr>
          <w:spacing w:val="-4"/>
          <w:szCs w:val="22"/>
        </w:rPr>
        <w:t>multitudinem</w:t>
      </w:r>
      <w:r w:rsidRPr="00164734">
        <w:rPr>
          <w:spacing w:val="-9"/>
          <w:szCs w:val="22"/>
        </w:rPr>
        <w:t xml:space="preserve"> </w:t>
      </w:r>
      <w:r w:rsidRPr="00164734">
        <w:rPr>
          <w:spacing w:val="-4"/>
          <w:szCs w:val="22"/>
        </w:rPr>
        <w:t>oppido</w:t>
      </w:r>
      <w:r w:rsidRPr="00164734">
        <w:t xml:space="preserve"> </w:t>
      </w:r>
      <w:r w:rsidRPr="00164734">
        <w:rPr>
          <w:spacing w:val="-2"/>
          <w:szCs w:val="22"/>
        </w:rPr>
        <w:t>magnam meae mihi literae in Italia, Germania et Gallia conciliavere, tanta conten</w:t>
      </w:r>
      <w:r w:rsidRPr="00164734">
        <w:rPr>
          <w:spacing w:val="-2"/>
          <w:szCs w:val="22"/>
        </w:rPr>
        <w:softHyphen/>
        <w:t>tione, diligentia et animo meas res adiutum ivit, uti admodum reverenda ac claris</w:t>
      </w:r>
      <w:r w:rsidRPr="00164734">
        <w:rPr>
          <w:spacing w:val="-2"/>
          <w:szCs w:val="22"/>
        </w:rPr>
        <w:softHyphen/>
        <w:t>sima dominatio vestra. Quocirca quam cumulatissimas iterum gratias pro secundo</w:t>
      </w:r>
      <w:r w:rsidRPr="00164734">
        <w:t xml:space="preserve"> </w:t>
      </w:r>
      <w:r w:rsidRPr="00164734">
        <w:rPr>
          <w:spacing w:val="-2"/>
          <w:szCs w:val="22"/>
        </w:rPr>
        <w:t>hoc de doctissimis scriptoribus Branoviensibus commentario ago. Utinam, utinam</w:t>
      </w:r>
      <w:r w:rsidRPr="00164734">
        <w:t xml:space="preserve"> </w:t>
      </w:r>
      <w:r w:rsidRPr="00164734">
        <w:rPr>
          <w:spacing w:val="1"/>
          <w:szCs w:val="22"/>
        </w:rPr>
        <w:t>brevi mihi liceat publico scripto gratissimum meum animum declarare! Fiet hoc</w:t>
      </w:r>
      <w:r w:rsidRPr="00164734">
        <w:rPr>
          <w:spacing w:val="-4"/>
          <w:szCs w:val="22"/>
        </w:rPr>
        <w:t xml:space="preserve"> </w:t>
      </w:r>
      <w:r w:rsidR="002B65DB" w:rsidRPr="00164734">
        <w:rPr>
          <w:spacing w:val="-4"/>
          <w:szCs w:val="22"/>
        </w:rPr>
        <w:t>uti</w:t>
      </w:r>
      <w:r w:rsidRPr="00164734">
        <w:rPr>
          <w:spacing w:val="-4"/>
          <w:szCs w:val="22"/>
        </w:rPr>
        <w:t>que, si caeteri eruditissimi confratres nostri paulo ardentiores in gloria sanctissimi</w:t>
      </w:r>
      <w:r w:rsidRPr="00164734">
        <w:t xml:space="preserve"> patris sui eiusque posterorum promovenda se ostenderint ac exemplum reveren</w:t>
      </w:r>
      <w:r w:rsidR="002B65DB" w:rsidRPr="00164734">
        <w:softHyphen/>
      </w:r>
      <w:r w:rsidRPr="00164734">
        <w:rPr>
          <w:spacing w:val="-2"/>
          <w:szCs w:val="22"/>
        </w:rPr>
        <w:t>dissimi perillustris ac amplissimi domini domini ac patroni mei longe gratiosissimi</w:t>
      </w:r>
      <w:r w:rsidRPr="00164734">
        <w:t xml:space="preserve"> </w:t>
      </w:r>
      <w:r w:rsidRPr="00164734">
        <w:rPr>
          <w:spacing w:val="-1"/>
          <w:szCs w:val="22"/>
        </w:rPr>
        <w:t>abbatis vestri secuti fuerint. Nunc nonnihil mihi concedendum indulgendumque</w:t>
      </w:r>
      <w:r w:rsidRPr="00164734">
        <w:t xml:space="preserve"> </w:t>
      </w:r>
      <w:r w:rsidRPr="00164734">
        <w:rPr>
          <w:spacing w:val="-4"/>
          <w:szCs w:val="22"/>
        </w:rPr>
        <w:t>est, si non illico opus meum in lucem publicam protrudam.</w:t>
      </w:r>
      <w:r w:rsidRPr="00164734">
        <w:rPr>
          <w:spacing w:val="30"/>
          <w:szCs w:val="22"/>
        </w:rPr>
        <w:t xml:space="preserve"> Serius absolvitu</w:t>
      </w:r>
      <w:r w:rsidRPr="00164734">
        <w:rPr>
          <w:szCs w:val="22"/>
        </w:rPr>
        <w:t>r,</w:t>
      </w:r>
      <w:r w:rsidRPr="00164734">
        <w:rPr>
          <w:spacing w:val="30"/>
          <w:szCs w:val="22"/>
        </w:rPr>
        <w:t xml:space="preserve"> quod perfectum eri</w:t>
      </w:r>
      <w:r w:rsidRPr="00164734">
        <w:rPr>
          <w:szCs w:val="22"/>
        </w:rPr>
        <w:t xml:space="preserve">t, habet vetus et verum verbum. Mihi insuper non cum </w:t>
      </w:r>
      <w:r w:rsidRPr="00164734">
        <w:rPr>
          <w:spacing w:val="-3"/>
          <w:szCs w:val="22"/>
        </w:rPr>
        <w:t xml:space="preserve">uno unico regno aut gente, sed </w:t>
      </w:r>
      <w:r w:rsidR="00C87DF9" w:rsidRPr="00164734">
        <w:rPr>
          <w:spacing w:val="-3"/>
          <w:szCs w:val="22"/>
        </w:rPr>
        <w:t>cum omni fere Europa, cuius maxi</w:t>
      </w:r>
      <w:r w:rsidRPr="00164734">
        <w:rPr>
          <w:spacing w:val="-3"/>
          <w:szCs w:val="22"/>
        </w:rPr>
        <w:t>ma et mihi maxi</w:t>
      </w:r>
      <w:r w:rsidR="00C87DF9" w:rsidRPr="00164734">
        <w:rPr>
          <w:spacing w:val="-3"/>
          <w:szCs w:val="22"/>
        </w:rPr>
        <w:softHyphen/>
      </w:r>
      <w:r w:rsidRPr="00164734">
        <w:rPr>
          <w:spacing w:val="-4"/>
          <w:szCs w:val="22"/>
        </w:rPr>
        <w:t>me necessaria pars atrox bellum agitat atque adeo Musis nostris infesta est, negotium</w:t>
      </w:r>
      <w:r w:rsidRPr="00164734">
        <w:t xml:space="preserve"> </w:t>
      </w:r>
      <w:r w:rsidRPr="00164734">
        <w:rPr>
          <w:spacing w:val="-2"/>
          <w:szCs w:val="22"/>
        </w:rPr>
        <w:t>intercedit. Atque haec et huius generis plura magnam mihi utut properanti moram</w:t>
      </w:r>
      <w:r w:rsidRPr="00164734">
        <w:t xml:space="preserve"> </w:t>
      </w:r>
      <w:r w:rsidRPr="00164734">
        <w:rPr>
          <w:spacing w:val="-4"/>
          <w:szCs w:val="22"/>
        </w:rPr>
        <w:t>iniciunt retardantque.</w:t>
      </w:r>
      <w:r w:rsidRPr="00164734">
        <w:t xml:space="preserve"> </w:t>
      </w:r>
      <w:r w:rsidRPr="00164734">
        <w:rPr>
          <w:i/>
          <w:spacing w:val="16"/>
          <w:szCs w:val="22"/>
        </w:rPr>
        <w:t>&lt;</w:t>
      </w:r>
      <w:r w:rsidRPr="00164734">
        <w:rPr>
          <w:i/>
          <w:spacing w:val="6"/>
        </w:rPr>
        <w:t>2</w:t>
      </w:r>
      <w:r w:rsidRPr="00164734">
        <w:rPr>
          <w:i/>
        </w:rPr>
        <w:t>&gt;</w:t>
      </w:r>
      <w:r w:rsidRPr="00164734">
        <w:t xml:space="preserve"> </w:t>
      </w:r>
      <w:r w:rsidRPr="00164734">
        <w:rPr>
          <w:spacing w:val="-4"/>
          <w:szCs w:val="22"/>
        </w:rPr>
        <w:t>Quod maximam in admirationem cum admodum reve</w:t>
      </w:r>
      <w:r w:rsidR="006B1015" w:rsidRPr="00164734">
        <w:rPr>
          <w:spacing w:val="-4"/>
          <w:szCs w:val="22"/>
        </w:rPr>
        <w:softHyphen/>
      </w:r>
      <w:r w:rsidRPr="00164734">
        <w:t xml:space="preserve">rendum ac clarissimum dominum, tum me traducat, est, quod a nullo Bohemiae </w:t>
      </w:r>
      <w:r w:rsidRPr="00164734">
        <w:rPr>
          <w:spacing w:val="-2"/>
          <w:szCs w:val="22"/>
        </w:rPr>
        <w:t>monasterio adhuc quidquam in meam rem acceperim, cum tamen extra omne du</w:t>
      </w:r>
      <w:r w:rsidR="006B1015" w:rsidRPr="00164734">
        <w:rPr>
          <w:spacing w:val="-2"/>
          <w:szCs w:val="22"/>
        </w:rPr>
        <w:softHyphen/>
      </w:r>
      <w:r w:rsidRPr="00164734">
        <w:rPr>
          <w:spacing w:val="-1"/>
          <w:szCs w:val="22"/>
        </w:rPr>
        <w:t>bium esse videatur in unoquoque monasterio saltem unum et alterum, quod satis</w:t>
      </w:r>
      <w:r w:rsidRPr="00164734">
        <w:t xml:space="preserve"> </w:t>
      </w:r>
      <w:r w:rsidRPr="00164734">
        <w:rPr>
          <w:spacing w:val="-1"/>
          <w:szCs w:val="22"/>
        </w:rPr>
        <w:t>est, scriptorem extitisse.</w:t>
      </w:r>
      <w:r w:rsidRPr="00164734">
        <w:t xml:space="preserve"> </w:t>
      </w:r>
      <w:r w:rsidRPr="00164734">
        <w:rPr>
          <w:spacing w:val="4"/>
          <w:szCs w:val="22"/>
        </w:rPr>
        <w:t>[</w:t>
      </w:r>
      <w:r w:rsidRPr="00164734">
        <w:rPr>
          <w:i/>
        </w:rPr>
        <w:t>1</w:t>
      </w:r>
      <w:r w:rsidRPr="00164734">
        <w:rPr>
          <w:i/>
          <w:spacing w:val="16"/>
          <w:szCs w:val="22"/>
        </w:rPr>
        <w:t>v</w:t>
      </w:r>
      <w:r w:rsidRPr="00164734">
        <w:t xml:space="preserve">] </w:t>
      </w:r>
      <w:r w:rsidRPr="00164734">
        <w:rPr>
          <w:spacing w:val="-1"/>
          <w:szCs w:val="22"/>
        </w:rPr>
        <w:t xml:space="preserve">Qui huic malo medear, nulla profecto ratio occurrit, </w:t>
      </w:r>
      <w:r w:rsidRPr="00164734">
        <w:rPr>
          <w:spacing w:val="-4"/>
          <w:szCs w:val="22"/>
        </w:rPr>
        <w:t>nisi quid admodum reverendus ac clarissimus dominus suggerat. Sane decens, si non</w:t>
      </w:r>
      <w:r w:rsidRPr="00164734">
        <w:t xml:space="preserve"> </w:t>
      </w:r>
      <w:r w:rsidRPr="00164734">
        <w:rPr>
          <w:spacing w:val="-1"/>
          <w:szCs w:val="22"/>
        </w:rPr>
        <w:t>etiam necessarium videtur, ut tanto contentiori studio Bohemi nostri Benedictini</w:t>
      </w:r>
      <w:r w:rsidRPr="00164734">
        <w:t xml:space="preserve"> </w:t>
      </w:r>
      <w:r w:rsidRPr="00164734">
        <w:rPr>
          <w:spacing w:val="-1"/>
          <w:szCs w:val="22"/>
        </w:rPr>
        <w:t>suas res illustrare satagant, quanto earum minor obscuriorque est apud exteros co</w:t>
      </w:r>
      <w:r w:rsidR="00275622" w:rsidRPr="00164734">
        <w:rPr>
          <w:spacing w:val="-1"/>
          <w:szCs w:val="22"/>
        </w:rPr>
        <w:softHyphen/>
      </w:r>
      <w:r w:rsidRPr="00164734">
        <w:rPr>
          <w:spacing w:val="1"/>
          <w:szCs w:val="22"/>
        </w:rPr>
        <w:t>gnitio. Quod me attinet, nihil unquam, quod ad tot praeclarissimorum virorum</w:t>
      </w:r>
      <w:r w:rsidRPr="00164734">
        <w:t xml:space="preserve"> </w:t>
      </w:r>
      <w:r w:rsidRPr="00164734">
        <w:rPr>
          <w:spacing w:val="-4"/>
          <w:szCs w:val="22"/>
        </w:rPr>
        <w:t>laudem</w:t>
      </w:r>
      <w:r w:rsidRPr="00164734">
        <w:rPr>
          <w:spacing w:val="-5"/>
          <w:szCs w:val="22"/>
        </w:rPr>
        <w:t xml:space="preserve"> </w:t>
      </w:r>
      <w:r w:rsidRPr="00164734">
        <w:rPr>
          <w:spacing w:val="-4"/>
          <w:szCs w:val="22"/>
        </w:rPr>
        <w:t>commendationemque</w:t>
      </w:r>
      <w:r w:rsidRPr="00164734">
        <w:rPr>
          <w:spacing w:val="-5"/>
          <w:szCs w:val="22"/>
        </w:rPr>
        <w:t xml:space="preserve"> </w:t>
      </w:r>
      <w:r w:rsidRPr="00164734">
        <w:rPr>
          <w:spacing w:val="-4"/>
          <w:szCs w:val="22"/>
        </w:rPr>
        <w:t>ampliorem</w:t>
      </w:r>
      <w:r w:rsidRPr="00164734">
        <w:rPr>
          <w:spacing w:val="-5"/>
          <w:szCs w:val="22"/>
        </w:rPr>
        <w:t xml:space="preserve"> </w:t>
      </w:r>
      <w:r w:rsidRPr="00164734">
        <w:rPr>
          <w:spacing w:val="-4"/>
          <w:szCs w:val="22"/>
        </w:rPr>
        <w:t>faciat,</w:t>
      </w:r>
      <w:r w:rsidRPr="00164734">
        <w:rPr>
          <w:spacing w:val="-5"/>
          <w:szCs w:val="22"/>
        </w:rPr>
        <w:t xml:space="preserve"> </w:t>
      </w:r>
      <w:r w:rsidRPr="00164734">
        <w:rPr>
          <w:spacing w:val="-4"/>
          <w:szCs w:val="22"/>
        </w:rPr>
        <w:t>praetermittam.</w:t>
      </w:r>
      <w:r w:rsidRPr="00164734">
        <w:rPr>
          <w:spacing w:val="-5"/>
        </w:rPr>
        <w:t xml:space="preserve"> </w:t>
      </w:r>
      <w:r w:rsidRPr="00164734">
        <w:rPr>
          <w:i/>
          <w:spacing w:val="16"/>
          <w:szCs w:val="22"/>
        </w:rPr>
        <w:t>&lt;</w:t>
      </w:r>
      <w:r w:rsidRPr="00164734">
        <w:rPr>
          <w:i/>
          <w:spacing w:val="6"/>
        </w:rPr>
        <w:t>3</w:t>
      </w:r>
      <w:r w:rsidRPr="00164734">
        <w:rPr>
          <w:i/>
        </w:rPr>
        <w:t>&gt;</w:t>
      </w:r>
      <w:r w:rsidRPr="00164734">
        <w:rPr>
          <w:spacing w:val="-5"/>
        </w:rPr>
        <w:t xml:space="preserve"> </w:t>
      </w:r>
      <w:r w:rsidRPr="00164734">
        <w:rPr>
          <w:spacing w:val="-4"/>
          <w:szCs w:val="22"/>
        </w:rPr>
        <w:t>Gallos</w:t>
      </w:r>
      <w:r w:rsidRPr="00164734">
        <w:rPr>
          <w:spacing w:val="-5"/>
          <w:szCs w:val="22"/>
        </w:rPr>
        <w:t xml:space="preserve"> </w:t>
      </w:r>
      <w:r w:rsidRPr="00164734">
        <w:rPr>
          <w:spacing w:val="-4"/>
          <w:szCs w:val="22"/>
        </w:rPr>
        <w:t>nostros,</w:t>
      </w:r>
      <w:r w:rsidRPr="00164734">
        <w:t xml:space="preserve"> </w:t>
      </w:r>
      <w:r w:rsidRPr="00164734">
        <w:rPr>
          <w:spacing w:val="-1"/>
          <w:szCs w:val="22"/>
        </w:rPr>
        <w:t>eruditissimos illos viros, incredibili proxime gaudio implebo, ubi admodum reve</w:t>
      </w:r>
      <w:r w:rsidR="00D1249D" w:rsidRPr="00164734">
        <w:rPr>
          <w:spacing w:val="-1"/>
          <w:szCs w:val="22"/>
        </w:rPr>
        <w:softHyphen/>
      </w:r>
      <w:r w:rsidRPr="00164734">
        <w:rPr>
          <w:spacing w:val="-2"/>
          <w:szCs w:val="22"/>
        </w:rPr>
        <w:t>rendi ac clarissimi domini promissa iisdem perscribam. Immensa fere sunt, quae hi</w:t>
      </w:r>
      <w:r w:rsidRPr="00164734">
        <w:t xml:space="preserve"> </w:t>
      </w:r>
      <w:r w:rsidRPr="00164734">
        <w:rPr>
          <w:spacing w:val="1"/>
          <w:szCs w:val="22"/>
        </w:rPr>
        <w:t>doctissimi nostri confratres eruunt, illustrant, typis edunt adeo, ut monopolium</w:t>
      </w:r>
      <w:r w:rsidRPr="00164734">
        <w:t xml:space="preserve"> </w:t>
      </w:r>
      <w:r w:rsidRPr="00164734">
        <w:rPr>
          <w:spacing w:val="1"/>
          <w:szCs w:val="22"/>
        </w:rPr>
        <w:t>quoddam literarum et tyrannidem nostri in Gallia Benedictini hodie occupasse</w:t>
      </w:r>
      <w:r w:rsidRPr="00164734">
        <w:t xml:space="preserve"> </w:t>
      </w:r>
      <w:r w:rsidRPr="00164734">
        <w:rPr>
          <w:spacing w:val="-1"/>
          <w:szCs w:val="22"/>
        </w:rPr>
        <w:t>videantur. Hodiernus pontifex Clemens XI. publicam ad eos nuper bullam dedit,</w:t>
      </w:r>
      <w:r w:rsidRPr="00164734">
        <w:t xml:space="preserve"> </w:t>
      </w:r>
      <w:r w:rsidRPr="00164734">
        <w:rPr>
          <w:spacing w:val="-1"/>
          <w:szCs w:val="22"/>
        </w:rPr>
        <w:t>in qua collocatam ab iis in elucidandis sanctorum patrum operibus operam et stu</w:t>
      </w:r>
      <w:r w:rsidR="00D1249D" w:rsidRPr="00164734">
        <w:rPr>
          <w:spacing w:val="-1"/>
          <w:szCs w:val="22"/>
        </w:rPr>
        <w:softHyphen/>
      </w:r>
      <w:r w:rsidRPr="00164734">
        <w:rPr>
          <w:spacing w:val="1"/>
          <w:szCs w:val="22"/>
        </w:rPr>
        <w:t>dium collaudavit. Plura non adscribo nunc. Erit suus omnibus locus et tempus.</w:t>
      </w:r>
      <w:r w:rsidRPr="00164734">
        <w:t xml:space="preserve"> Admodum reverendus ac clarissimus dominus immortali optimos viros beneficio </w:t>
      </w:r>
      <w:r w:rsidRPr="00164734">
        <w:rPr>
          <w:spacing w:val="-4"/>
          <w:szCs w:val="22"/>
        </w:rPr>
        <w:t>sibi obstringet, si in colligendis sui splendidissimi monasterii monumentis strenuum</w:t>
      </w:r>
      <w:r w:rsidRPr="00164734">
        <w:t xml:space="preserve"> </w:t>
      </w:r>
      <w:r w:rsidRPr="00164734">
        <w:rPr>
          <w:spacing w:val="-4"/>
          <w:szCs w:val="22"/>
        </w:rPr>
        <w:t xml:space="preserve">se praestiterit; nec dubium ullum est, quin nomen admodum reverendi ac clarissimi </w:t>
      </w:r>
      <w:r w:rsidRPr="00164734">
        <w:t>domini pro insigni suo merito uti in meo</w:t>
      </w:r>
      <w:r w:rsidR="008E4126" w:rsidRPr="00164734">
        <w:t>,</w:t>
      </w:r>
      <w:r w:rsidRPr="00164734">
        <w:t xml:space="preserve"> ita in hoc Annalium Benedictinorum </w:t>
      </w:r>
      <w:r w:rsidRPr="00164734">
        <w:rPr>
          <w:spacing w:val="-1"/>
          <w:szCs w:val="22"/>
        </w:rPr>
        <w:t>opere sit olim appariturum.</w:t>
      </w:r>
      <w:r w:rsidRPr="00164734">
        <w:t xml:space="preserve"> </w:t>
      </w:r>
      <w:r w:rsidRPr="00164734">
        <w:rPr>
          <w:i/>
          <w:spacing w:val="10"/>
          <w:szCs w:val="22"/>
        </w:rPr>
        <w:t>&lt;4</w:t>
      </w:r>
      <w:r w:rsidRPr="00164734">
        <w:rPr>
          <w:i/>
        </w:rPr>
        <w:t>&gt;</w:t>
      </w:r>
      <w:r w:rsidRPr="00164734">
        <w:rPr>
          <w:spacing w:val="-1"/>
          <w:szCs w:val="22"/>
        </w:rPr>
        <w:t xml:space="preserve"> Misi uno fere abhinc mense novam encyclicam,</w:t>
      </w:r>
      <w:r w:rsidRPr="00164734">
        <w:t xml:space="preserve"> </w:t>
      </w:r>
      <w:r w:rsidRPr="00164734">
        <w:rPr>
          <w:spacing w:val="-3"/>
          <w:szCs w:val="22"/>
        </w:rPr>
        <w:t>Parisiis ab admodum reverendo domino Renato Masuet, Ruinarti heu! mortui suc</w:t>
      </w:r>
      <w:r w:rsidR="008E4126" w:rsidRPr="00164734">
        <w:rPr>
          <w:spacing w:val="-3"/>
          <w:szCs w:val="22"/>
        </w:rPr>
        <w:softHyphen/>
      </w:r>
      <w:r w:rsidRPr="00164734">
        <w:t>cessore, summo meo amico ad me missam, vestro gratiosissimo domino domino abbati. Eam an hic acceperit, ignoro. Certe omnia capita continet, quae ad colli</w:t>
      </w:r>
      <w:r w:rsidR="008E4126" w:rsidRPr="00164734">
        <w:softHyphen/>
      </w:r>
      <w:r w:rsidRPr="00164734">
        <w:t xml:space="preserve">gendos breves cuiusque monasterii annales spectant. Ad ultimum commendo me </w:t>
      </w:r>
      <w:r w:rsidRPr="00164734">
        <w:rPr>
          <w:spacing w:val="4"/>
          <w:szCs w:val="22"/>
        </w:rPr>
        <w:t>[</w:t>
      </w:r>
      <w:r w:rsidRPr="00164734">
        <w:rPr>
          <w:i/>
        </w:rPr>
        <w:t>2</w:t>
      </w:r>
      <w:r w:rsidRPr="00164734">
        <w:rPr>
          <w:i/>
          <w:spacing w:val="16"/>
          <w:szCs w:val="22"/>
        </w:rPr>
        <w:t>r</w:t>
      </w:r>
      <w:r w:rsidRPr="00164734">
        <w:t xml:space="preserve">] </w:t>
      </w:r>
      <w:r w:rsidRPr="00164734">
        <w:rPr>
          <w:spacing w:val="-1"/>
          <w:szCs w:val="22"/>
        </w:rPr>
        <w:t>plurimum admodum reverendo domino et rogo veniam incultarum mearum</w:t>
      </w:r>
      <w:r w:rsidRPr="00164734">
        <w:t xml:space="preserve"> </w:t>
      </w:r>
      <w:r w:rsidRPr="00164734">
        <w:rPr>
          <w:spacing w:val="-2"/>
          <w:szCs w:val="22"/>
        </w:rPr>
        <w:t>epistolarum. Obruor fere subinde literis quaquaversus scribendis.</w:t>
      </w:r>
      <w:r w:rsidRPr="00164734">
        <w:t xml:space="preserve"> </w:t>
      </w:r>
      <w:r w:rsidRPr="00164734">
        <w:rPr>
          <w:i/>
          <w:spacing w:val="16"/>
          <w:szCs w:val="22"/>
        </w:rPr>
        <w:t>&lt;</w:t>
      </w:r>
      <w:r w:rsidRPr="00164734">
        <w:rPr>
          <w:i/>
          <w:spacing w:val="6"/>
        </w:rPr>
        <w:t>5</w:t>
      </w:r>
      <w:r w:rsidRPr="00164734">
        <w:rPr>
          <w:i/>
        </w:rPr>
        <w:t>&gt;</w:t>
      </w:r>
      <w:r w:rsidRPr="00164734">
        <w:t xml:space="preserve"> Eadem die, </w:t>
      </w:r>
      <w:r w:rsidRPr="00164734">
        <w:rPr>
          <w:spacing w:val="-2"/>
          <w:szCs w:val="22"/>
        </w:rPr>
        <w:t>2. nimirum Decembris, redditae mihi sunt literae ab admodum reverendo domino</w:t>
      </w:r>
      <w:r w:rsidRPr="00164734">
        <w:t xml:space="preserve"> </w:t>
      </w:r>
      <w:r w:rsidRPr="00164734">
        <w:rPr>
          <w:spacing w:val="1"/>
          <w:szCs w:val="22"/>
        </w:rPr>
        <w:t>Armellino Roma ex monasterio S. Pauli extra Urbem ad me scriptae, ex quibus</w:t>
      </w:r>
      <w:r w:rsidRPr="00164734">
        <w:t xml:space="preserve"> </w:t>
      </w:r>
      <w:r w:rsidRPr="00164734">
        <w:rPr>
          <w:spacing w:val="-1"/>
          <w:szCs w:val="22"/>
        </w:rPr>
        <w:t>intellexi doctissimum hunc virum Bibliothecam ominum scriptorum, qui in con</w:t>
      </w:r>
      <w:r w:rsidR="00AE0A74" w:rsidRPr="00164734">
        <w:rPr>
          <w:spacing w:val="-1"/>
          <w:szCs w:val="22"/>
        </w:rPr>
        <w:softHyphen/>
      </w:r>
      <w:r w:rsidRPr="00164734">
        <w:rPr>
          <w:spacing w:val="-4"/>
          <w:szCs w:val="22"/>
        </w:rPr>
        <w:t>gregatione Casinensi floruerunt, proxime typis editurum eiusque exemplar primum,</w:t>
      </w:r>
      <w:r w:rsidRPr="00164734">
        <w:t xml:space="preserve"> </w:t>
      </w:r>
      <w:r w:rsidRPr="00164734">
        <w:rPr>
          <w:spacing w:val="-1"/>
          <w:szCs w:val="22"/>
        </w:rPr>
        <w:t>ut quidem pro sua summa humanitate loquitur, ad me missurum. Quod si verum</w:t>
      </w:r>
      <w:r w:rsidRPr="00164734">
        <w:t xml:space="preserve"> est, magna laborum mole levabor. Admodum reverendus ac clarissimus dominus </w:t>
      </w:r>
      <w:r w:rsidRPr="00164734">
        <w:rPr>
          <w:spacing w:val="1"/>
          <w:szCs w:val="22"/>
        </w:rPr>
        <w:t>me suo reverendissimo ac perillustri domino domino abbati ac praesuli quam</w:t>
      </w:r>
      <w:r w:rsidR="006B1015" w:rsidRPr="00164734">
        <w:rPr>
          <w:rStyle w:val="Funotenzeichen"/>
          <w:spacing w:val="1"/>
          <w:szCs w:val="22"/>
        </w:rPr>
        <w:footnoteReference w:customMarkFollows="1" w:id="343"/>
        <w:t>a</w:t>
      </w:r>
      <w:r w:rsidRPr="00164734">
        <w:t xml:space="preserve"> enixissime commendare ne obliviscatur. Vale.</w:t>
      </w:r>
    </w:p>
    <w:p w:rsidR="0042557F" w:rsidRPr="00164734" w:rsidRDefault="0042557F" w:rsidP="0042557F">
      <w:pPr>
        <w:pStyle w:val="EditionEditionstext"/>
      </w:pPr>
      <w:r w:rsidRPr="00164734">
        <w:rPr>
          <w:spacing w:val="-2"/>
          <w:szCs w:val="22"/>
        </w:rPr>
        <w:t>Admodum reverendae religiosissimae ac clarissimae dominationis vestrae obligatis</w:t>
      </w:r>
      <w:r w:rsidR="00C71358" w:rsidRPr="00164734">
        <w:rPr>
          <w:spacing w:val="-2"/>
          <w:szCs w:val="22"/>
        </w:rPr>
        <w:softHyphen/>
      </w:r>
      <w:r w:rsidRPr="00164734">
        <w:t>simus pater Bernardus Pez professus Mellicensis et bibliothecarius.</w:t>
      </w:r>
    </w:p>
    <w:p w:rsidR="0042557F" w:rsidRPr="00164734" w:rsidRDefault="0042557F" w:rsidP="0042557F">
      <w:pPr>
        <w:pStyle w:val="EditionEditionstext"/>
      </w:pPr>
      <w:r w:rsidRPr="00164734">
        <w:t>Mellicii 6. Decembris 1710.</w:t>
      </w:r>
    </w:p>
    <w:p w:rsidR="0042557F" w:rsidRPr="00164734" w:rsidRDefault="0042557F" w:rsidP="000E3A12">
      <w:pPr>
        <w:pStyle w:val="EditionEditionstext"/>
        <w:spacing w:after="140"/>
      </w:pPr>
      <w:r w:rsidRPr="00164734">
        <w:rPr>
          <w:i/>
          <w:spacing w:val="10"/>
          <w:szCs w:val="22"/>
        </w:rPr>
        <w:t>&lt;</w:t>
      </w:r>
      <w:r w:rsidRPr="00164734">
        <w:rPr>
          <w:i/>
          <w:iCs/>
          <w:spacing w:val="10"/>
          <w:szCs w:val="22"/>
        </w:rPr>
        <w:t>6</w:t>
      </w:r>
      <w:r w:rsidRPr="00164734">
        <w:rPr>
          <w:i/>
        </w:rPr>
        <w:t>&gt;</w:t>
      </w:r>
      <w:r w:rsidRPr="00164734">
        <w:t xml:space="preserve"> </w:t>
      </w:r>
      <w:r w:rsidRPr="00164734">
        <w:rPr>
          <w:spacing w:val="2"/>
          <w:szCs w:val="22"/>
        </w:rPr>
        <w:t>P.S. In commentario admodum reverendi domini nihil perinde placuit ac</w:t>
      </w:r>
      <w:r w:rsidRPr="00164734">
        <w:t xml:space="preserve"> </w:t>
      </w:r>
      <w:r w:rsidRPr="00164734">
        <w:rPr>
          <w:spacing w:val="-2"/>
          <w:szCs w:val="22"/>
        </w:rPr>
        <w:t>accurata illa chronologia et temporum, ad quae antiquiores suos scriptores revocat,</w:t>
      </w:r>
      <w:r w:rsidRPr="00164734">
        <w:t xml:space="preserve"> </w:t>
      </w:r>
      <w:r w:rsidRPr="00164734">
        <w:rPr>
          <w:spacing w:val="-1"/>
          <w:szCs w:val="22"/>
        </w:rPr>
        <w:t>ratio. Sane caecus in his fuissem, nisi egregia admodum reverendi domini eruditio</w:t>
      </w:r>
      <w:r w:rsidRPr="00164734">
        <w:t xml:space="preserve"> lucem et facem praetulisset: libens lubensque, quod circa hos debeam admodum reverendo domino, in loco memorabo.</w:t>
      </w:r>
    </w:p>
    <w:p w:rsidR="0042557F" w:rsidRPr="00164734" w:rsidRDefault="0042557F" w:rsidP="0042557F">
      <w:pPr>
        <w:pStyle w:val="EditionKommentar"/>
      </w:pPr>
      <w:r w:rsidRPr="00164734">
        <w:rPr>
          <w:i w:val="0"/>
          <w:spacing w:val="30"/>
          <w:szCs w:val="22"/>
        </w:rPr>
        <w:t xml:space="preserve">&lt;1&gt; Branoviensibus: </w:t>
      </w:r>
      <w:r w:rsidRPr="00164734">
        <w:rPr>
          <w:spacing w:val="-2"/>
          <w:szCs w:val="22"/>
        </w:rPr>
        <w:t xml:space="preserve">Die Namensform legt nahe, dass BP nicht klar war, dass </w:t>
      </w:r>
      <w:r w:rsidRPr="00164734">
        <w:t>es sich bei Břevnov und Braunau</w:t>
      </w:r>
      <w:r w:rsidR="006B1015" w:rsidRPr="00164734">
        <w:t xml:space="preserve"> (Broumov)</w:t>
      </w:r>
      <w:r w:rsidRPr="00164734">
        <w:t xml:space="preserve"> um zwei verschiedene Orte und Klöster handelte. Vgl. die Adresse</w:t>
      </w:r>
      <w:r w:rsidR="006B1015" w:rsidRPr="00164734">
        <w:t>, aus der dies</w:t>
      </w:r>
      <w:r w:rsidR="00D1249D" w:rsidRPr="00164734">
        <w:t>es</w:t>
      </w:r>
      <w:r w:rsidR="006B1015" w:rsidRPr="00164734">
        <w:t xml:space="preserve"> noch deutlicher hervorgeht</w:t>
      </w:r>
      <w:r w:rsidRPr="00164734">
        <w:t>.</w:t>
      </w:r>
      <w:r w:rsidRPr="00164734">
        <w:rPr>
          <w:i w:val="0"/>
          <w:spacing w:val="30"/>
          <w:szCs w:val="22"/>
        </w:rPr>
        <w:t xml:space="preserve"> &lt;3&gt; Gallos </w:t>
      </w:r>
      <w:r w:rsidRPr="00164734">
        <w:rPr>
          <w:i w:val="0"/>
          <w:spacing w:val="27"/>
          <w:szCs w:val="22"/>
        </w:rPr>
        <w:t xml:space="preserve">nostros </w:t>
      </w:r>
      <w:r w:rsidR="00057431" w:rsidRPr="00164734">
        <w:rPr>
          <w:i w:val="0"/>
          <w:spacing w:val="27"/>
          <w:szCs w:val="22"/>
        </w:rPr>
        <w:t>...</w:t>
      </w:r>
      <w:r w:rsidRPr="00164734">
        <w:rPr>
          <w:i w:val="0"/>
          <w:spacing w:val="27"/>
          <w:szCs w:val="22"/>
        </w:rPr>
        <w:t xml:space="preserve"> </w:t>
      </w:r>
      <w:r w:rsidR="00CD7DF6" w:rsidRPr="00164734">
        <w:rPr>
          <w:i w:val="0"/>
          <w:spacing w:val="27"/>
          <w:szCs w:val="22"/>
        </w:rPr>
        <w:t xml:space="preserve">gaudio </w:t>
      </w:r>
      <w:r w:rsidRPr="00164734">
        <w:rPr>
          <w:i w:val="0"/>
          <w:spacing w:val="27"/>
          <w:szCs w:val="22"/>
        </w:rPr>
        <w:t xml:space="preserve">implebo: </w:t>
      </w:r>
      <w:r w:rsidRPr="00164734">
        <w:rPr>
          <w:spacing w:val="-2"/>
          <w:szCs w:val="22"/>
        </w:rPr>
        <w:t>Vgl. 1</w:t>
      </w:r>
      <w:r w:rsidR="00D1249D" w:rsidRPr="00164734">
        <w:rPr>
          <w:spacing w:val="-2"/>
          <w:szCs w:val="22"/>
        </w:rPr>
        <w:t>4</w:t>
      </w:r>
      <w:r w:rsidR="0044595B" w:rsidRPr="00164734">
        <w:rPr>
          <w:spacing w:val="-2"/>
          <w:szCs w:val="22"/>
        </w:rPr>
        <w:t>3</w:t>
      </w:r>
      <w:r w:rsidRPr="00164734">
        <w:rPr>
          <w:spacing w:val="-2"/>
          <w:szCs w:val="22"/>
        </w:rPr>
        <w:t xml:space="preserve"> &lt;6&gt;.</w:t>
      </w:r>
      <w:r w:rsidRPr="00164734">
        <w:rPr>
          <w:i w:val="0"/>
          <w:spacing w:val="27"/>
          <w:szCs w:val="22"/>
        </w:rPr>
        <w:t xml:space="preserve"> </w:t>
      </w:r>
      <w:r w:rsidRPr="00164734">
        <w:rPr>
          <w:i w:val="0"/>
          <w:iCs/>
          <w:spacing w:val="27"/>
          <w:szCs w:val="22"/>
        </w:rPr>
        <w:t>Clemens X</w:t>
      </w:r>
      <w:r w:rsidRPr="00A107F8">
        <w:rPr>
          <w:i w:val="0"/>
          <w:iCs/>
          <w:szCs w:val="22"/>
        </w:rPr>
        <w:t>I</w:t>
      </w:r>
      <w:r w:rsidRPr="00164734">
        <w:rPr>
          <w:i w:val="0"/>
          <w:iCs/>
          <w:spacing w:val="27"/>
          <w:szCs w:val="22"/>
        </w:rPr>
        <w:t xml:space="preserve">. ... bullam </w:t>
      </w:r>
      <w:r w:rsidRPr="00164734">
        <w:rPr>
          <w:i w:val="0"/>
          <w:iCs/>
          <w:spacing w:val="30"/>
          <w:szCs w:val="22"/>
        </w:rPr>
        <w:t>dedit:</w:t>
      </w:r>
      <w:r w:rsidRPr="00164734">
        <w:rPr>
          <w:i w:val="0"/>
          <w:spacing w:val="30"/>
          <w:szCs w:val="22"/>
        </w:rPr>
        <w:t xml:space="preserve"> </w:t>
      </w:r>
      <w:r w:rsidRPr="00164734">
        <w:t>Vgl. 15 &lt;4&gt;.</w:t>
      </w:r>
      <w:r w:rsidR="00CD7DF6" w:rsidRPr="00164734">
        <w:rPr>
          <w:i w:val="0"/>
          <w:spacing w:val="30"/>
          <w:szCs w:val="22"/>
        </w:rPr>
        <w:t xml:space="preserve"> &lt;5&gt; proxime ... editurum: </w:t>
      </w:r>
      <w:r w:rsidR="00CD7DF6" w:rsidRPr="00164734">
        <w:t xml:space="preserve">Vgl. 87, </w:t>
      </w:r>
      <w:r w:rsidR="00CD7DF6" w:rsidRPr="00164734">
        <w:rPr>
          <w:spacing w:val="-4"/>
        </w:rPr>
        <w:t>2</w:t>
      </w:r>
      <w:r w:rsidR="0044595B" w:rsidRPr="00164734">
        <w:rPr>
          <w:spacing w:val="-4"/>
        </w:rPr>
        <w:t>6</w:t>
      </w:r>
      <w:r w:rsidR="009C2721" w:rsidRPr="00164734">
        <w:rPr>
          <w:spacing w:val="-4"/>
        </w:rPr>
        <w:t>1</w:t>
      </w:r>
      <w:r w:rsidR="00CD7DF6" w:rsidRPr="00164734">
        <w:rPr>
          <w:spacing w:val="-4"/>
        </w:rPr>
        <w:t xml:space="preserve"> &lt;3&gt;.</w:t>
      </w:r>
    </w:p>
    <w:p w:rsidR="00A67FBA" w:rsidRPr="00164734" w:rsidRDefault="00A67FBA" w:rsidP="000E3A12">
      <w:pPr>
        <w:pStyle w:val="EditionBriefberschrift1"/>
      </w:pPr>
      <w:r w:rsidRPr="00164734">
        <w:t>130</w:t>
      </w:r>
      <w:r w:rsidRPr="00164734">
        <w:tab/>
        <w:t>Rupert Hausdorf an Bernhard Pez.</w:t>
      </w:r>
    </w:p>
    <w:p w:rsidR="00A67FBA" w:rsidRPr="00164734" w:rsidRDefault="00A67FBA" w:rsidP="000E3A12">
      <w:pPr>
        <w:pStyle w:val="EditionBriefberschrift2"/>
        <w:spacing w:after="120"/>
      </w:pPr>
      <w:r w:rsidRPr="00164734">
        <w:t>1710-12-10. Braunau (Broumov).</w:t>
      </w:r>
    </w:p>
    <w:p w:rsidR="00A67FBA" w:rsidRPr="00164734" w:rsidRDefault="00A67FBA" w:rsidP="00A67FBA">
      <w:pPr>
        <w:pStyle w:val="EditionRegest"/>
      </w:pPr>
      <w:r w:rsidRPr="00164734">
        <w:t xml:space="preserve">&lt;1&gt; </w:t>
      </w:r>
      <w:r w:rsidRPr="00164734">
        <w:rPr>
          <w:szCs w:val="22"/>
        </w:rPr>
        <w:t xml:space="preserve">RH hat in seinem Brief vom September (111) </w:t>
      </w:r>
      <w:r w:rsidR="001C37D2" w:rsidRPr="00164734">
        <w:rPr>
          <w:szCs w:val="22"/>
        </w:rPr>
        <w:t>versprochen</w:t>
      </w:r>
      <w:r w:rsidRPr="00164734">
        <w:rPr>
          <w:szCs w:val="22"/>
        </w:rPr>
        <w:t>, Anfang November</w:t>
      </w:r>
      <w:r w:rsidRPr="00164734">
        <w:t xml:space="preserve"> </w:t>
      </w:r>
      <w:r w:rsidRPr="00164734">
        <w:rPr>
          <w:spacing w:val="-1"/>
          <w:szCs w:val="22"/>
        </w:rPr>
        <w:t>die gesammelten Informationen zu den Klöstern der Böhmischen Kongregation an BP</w:t>
      </w:r>
      <w:r w:rsidRPr="00164734">
        <w:t xml:space="preserve"> </w:t>
      </w:r>
      <w:r w:rsidR="001C37D2" w:rsidRPr="00164734">
        <w:rPr>
          <w:spacing w:val="-1"/>
          <w:szCs w:val="22"/>
        </w:rPr>
        <w:t xml:space="preserve">zu </w:t>
      </w:r>
      <w:r w:rsidRPr="00164734">
        <w:rPr>
          <w:spacing w:val="-1"/>
          <w:szCs w:val="22"/>
        </w:rPr>
        <w:t xml:space="preserve">senden, damit dieser sie </w:t>
      </w:r>
      <w:r w:rsidR="001C37D2" w:rsidRPr="00164734">
        <w:rPr>
          <w:spacing w:val="-1"/>
          <w:szCs w:val="22"/>
        </w:rPr>
        <w:t>an die</w:t>
      </w:r>
      <w:r w:rsidRPr="00164734">
        <w:rPr>
          <w:spacing w:val="-1"/>
          <w:szCs w:val="22"/>
        </w:rPr>
        <w:t xml:space="preserve"> Mauriner </w:t>
      </w:r>
      <w:r w:rsidR="001C37D2" w:rsidRPr="00164734">
        <w:rPr>
          <w:spacing w:val="-1"/>
          <w:szCs w:val="22"/>
        </w:rPr>
        <w:t>weiterleitet</w:t>
      </w:r>
      <w:r w:rsidRPr="00164734">
        <w:rPr>
          <w:spacing w:val="-1"/>
          <w:szCs w:val="22"/>
        </w:rPr>
        <w:t xml:space="preserve">. Dies lässt sich </w:t>
      </w:r>
      <w:r w:rsidR="001C37D2" w:rsidRPr="00164734">
        <w:rPr>
          <w:spacing w:val="-1"/>
          <w:szCs w:val="22"/>
        </w:rPr>
        <w:t xml:space="preserve">nun </w:t>
      </w:r>
      <w:r w:rsidRPr="00164734">
        <w:rPr>
          <w:spacing w:val="-1"/>
          <w:szCs w:val="22"/>
        </w:rPr>
        <w:t>wegen der</w:t>
      </w:r>
      <w:r w:rsidRPr="00164734">
        <w:t xml:space="preserve"> </w:t>
      </w:r>
      <w:r w:rsidRPr="00164734">
        <w:rPr>
          <w:spacing w:val="-1"/>
          <w:szCs w:val="22"/>
        </w:rPr>
        <w:t>Säumigkeit der Gewährsleute in Kladrau und in den Frauenklöstern nicht einhalten, was</w:t>
      </w:r>
      <w:r w:rsidRPr="00164734">
        <w:t xml:space="preserve"> RH bedauert. </w:t>
      </w:r>
      <w:r w:rsidRPr="00164734">
        <w:rPr>
          <w:spacing w:val="16"/>
        </w:rPr>
        <w:t>&lt;</w:t>
      </w:r>
      <w:r w:rsidRPr="00164734">
        <w:rPr>
          <w:spacing w:val="6"/>
        </w:rPr>
        <w:t>2</w:t>
      </w:r>
      <w:r w:rsidRPr="00164734">
        <w:t xml:space="preserve">&gt; </w:t>
      </w:r>
      <w:r w:rsidR="005C1F2B" w:rsidRPr="00164734">
        <w:t>Au</w:t>
      </w:r>
      <w:r w:rsidRPr="00164734">
        <w:t>ch muss RH seit Allerheiligen den Lehrstuhl für Theologie betreuen, was ihm zusätzlich Zeit wegnimmt. Dennoch hofft er, BP das gewünschte Material bald gesammelt übermitteln zu können.</w:t>
      </w:r>
    </w:p>
    <w:p w:rsidR="00A67FBA" w:rsidRPr="00164734" w:rsidRDefault="00A67FBA" w:rsidP="00A67FBA">
      <w:pPr>
        <w:pStyle w:val="EditionEditorischeNotiz"/>
      </w:pPr>
      <w:r w:rsidRPr="00164734">
        <w:t xml:space="preserve">Überlieferung: StiA Melk, Karton 7 Patres 9, Fasz. 2, Nr. </w:t>
      </w:r>
      <w:r w:rsidR="005A06BF" w:rsidRPr="00164734">
        <w:t>84</w:t>
      </w:r>
      <w:r w:rsidRPr="00164734">
        <w:t>.</w:t>
      </w:r>
    </w:p>
    <w:p w:rsidR="00A67FBA" w:rsidRPr="00164734" w:rsidRDefault="00A67FBA" w:rsidP="00A67FBA">
      <w:pPr>
        <w:pStyle w:val="EditionEditorischeNotiz"/>
      </w:pPr>
      <w:r w:rsidRPr="00164734">
        <w:t>Bezüge: 129. 44</w:t>
      </w:r>
      <w:r w:rsidR="009C2721" w:rsidRPr="00164734">
        <w:t>5</w:t>
      </w:r>
      <w:r w:rsidRPr="00164734">
        <w:t>. Erwähnt 111.</w:t>
      </w:r>
    </w:p>
    <w:p w:rsidR="00A67FBA" w:rsidRPr="00164734" w:rsidRDefault="00A67FBA" w:rsidP="00A67FBA">
      <w:pPr>
        <w:pStyle w:val="EditionEditorischeNotiz"/>
      </w:pPr>
      <w:r w:rsidRPr="00164734">
        <w:t xml:space="preserve">Nummerierung: </w:t>
      </w:r>
      <w:r w:rsidRPr="00164734">
        <w:rPr>
          <w:i w:val="0"/>
        </w:rPr>
        <w:t>I</w:t>
      </w:r>
      <w:r w:rsidRPr="00164734">
        <w:t>.</w:t>
      </w:r>
    </w:p>
    <w:p w:rsidR="00A67FBA" w:rsidRPr="00164734" w:rsidRDefault="00A67FBA" w:rsidP="00A67FBA">
      <w:pPr>
        <w:pStyle w:val="EditionEditionstext"/>
      </w:pPr>
      <w:r w:rsidRPr="00164734">
        <w:rPr>
          <w:spacing w:val="4"/>
          <w:szCs w:val="22"/>
        </w:rPr>
        <w:t>[</w:t>
      </w:r>
      <w:r w:rsidRPr="00164734">
        <w:rPr>
          <w:i/>
        </w:rPr>
        <w:t>1</w:t>
      </w:r>
      <w:r w:rsidRPr="00164734">
        <w:rPr>
          <w:i/>
          <w:spacing w:val="16"/>
          <w:szCs w:val="22"/>
        </w:rPr>
        <w:t>r</w:t>
      </w:r>
      <w:r w:rsidRPr="00164734">
        <w:t>] Admodum reverende ac eximie pater Bernarde.</w:t>
      </w:r>
    </w:p>
    <w:p w:rsidR="00A67FBA" w:rsidRPr="00164734" w:rsidRDefault="00A67FBA" w:rsidP="00A67FBA">
      <w:pPr>
        <w:pStyle w:val="EditionEditionstext"/>
      </w:pPr>
      <w:r w:rsidRPr="00164734">
        <w:t>Pax Christi.</w:t>
      </w:r>
    </w:p>
    <w:p w:rsidR="00A67FBA" w:rsidRPr="00164734" w:rsidRDefault="00A67FBA" w:rsidP="00A67FBA">
      <w:pPr>
        <w:pStyle w:val="EditionEditionstext"/>
      </w:pPr>
      <w:r w:rsidRPr="00164734">
        <w:rPr>
          <w:i/>
        </w:rPr>
        <w:t>&lt;1&gt;</w:t>
      </w:r>
      <w:r w:rsidRPr="00164734">
        <w:t xml:space="preserve"> </w:t>
      </w:r>
      <w:r w:rsidRPr="00164734">
        <w:rPr>
          <w:spacing w:val="-4"/>
          <w:szCs w:val="22"/>
        </w:rPr>
        <w:t>In meis adhuc in Septembri ad eximiam et admodum reverendam paternitatem</w:t>
      </w:r>
      <w:r w:rsidRPr="00164734">
        <w:t xml:space="preserve"> </w:t>
      </w:r>
      <w:r w:rsidRPr="00164734">
        <w:rPr>
          <w:spacing w:val="-2"/>
          <w:szCs w:val="22"/>
        </w:rPr>
        <w:t>vestram directis promiseram quidem me allaboraturum, ut nostrae Boemicae con</w:t>
      </w:r>
      <w:r w:rsidR="001C37D2" w:rsidRPr="00164734">
        <w:rPr>
          <w:spacing w:val="-2"/>
          <w:szCs w:val="22"/>
        </w:rPr>
        <w:softHyphen/>
      </w:r>
      <w:r w:rsidRPr="00164734">
        <w:rPr>
          <w:spacing w:val="1"/>
          <w:szCs w:val="22"/>
        </w:rPr>
        <w:t>gregationis monasteriorum memorabilia et documenta circa initium Novembris</w:t>
      </w:r>
      <w:r w:rsidRPr="00164734">
        <w:t xml:space="preserve"> </w:t>
      </w:r>
      <w:r w:rsidRPr="00164734">
        <w:rPr>
          <w:spacing w:val="-2"/>
          <w:szCs w:val="22"/>
        </w:rPr>
        <w:t>communicare valeam domini Mabillonii successoribus transmittenda, sed expecta</w:t>
      </w:r>
      <w:r w:rsidR="001C37D2" w:rsidRPr="00164734">
        <w:rPr>
          <w:spacing w:val="-2"/>
          <w:szCs w:val="22"/>
        </w:rPr>
        <w:softHyphen/>
      </w:r>
      <w:r w:rsidRPr="00164734">
        <w:rPr>
          <w:spacing w:val="-4"/>
          <w:szCs w:val="22"/>
        </w:rPr>
        <w:t>tione longius me protrahunt, quos operis huius cooperatores delegeram, siquidem ex Cladrubiensi coenobio et ex sororum nostrarum parthenonibus promissae suppetiae</w:t>
      </w:r>
      <w:r w:rsidRPr="00164734">
        <w:t xml:space="preserve"> </w:t>
      </w:r>
      <w:r w:rsidRPr="00164734">
        <w:rPr>
          <w:spacing w:val="1"/>
          <w:szCs w:val="22"/>
        </w:rPr>
        <w:t>ad supremum meum fastidium usque emanent, ut mihi adeo imputandum non</w:t>
      </w:r>
      <w:r w:rsidRPr="00164734">
        <w:t xml:space="preserve"> </w:t>
      </w:r>
      <w:r w:rsidRPr="00164734">
        <w:rPr>
          <w:spacing w:val="-2"/>
          <w:szCs w:val="22"/>
        </w:rPr>
        <w:t>veniat, quod nequeam data</w:t>
      </w:r>
      <w:r w:rsidRPr="00164734">
        <w:rPr>
          <w:szCs w:val="22"/>
        </w:rPr>
        <w:t>m</w:t>
      </w:r>
      <w:r w:rsidRPr="00164734">
        <w:rPr>
          <w:rStyle w:val="Funotenzeichen"/>
          <w:spacing w:val="-2"/>
          <w:szCs w:val="22"/>
        </w:rPr>
        <w:footnoteReference w:customMarkFollows="1" w:id="344"/>
        <w:t>a</w:t>
      </w:r>
      <w:r w:rsidRPr="00164734">
        <w:rPr>
          <w:spacing w:val="-2"/>
          <w:szCs w:val="22"/>
        </w:rPr>
        <w:t xml:space="preserve"> fidem nostrarum rerum amatoribus servituram exol</w:t>
      </w:r>
      <w:r w:rsidR="001C37D2" w:rsidRPr="00164734">
        <w:rPr>
          <w:spacing w:val="-2"/>
          <w:szCs w:val="22"/>
        </w:rPr>
        <w:softHyphen/>
      </w:r>
      <w:r w:rsidRPr="00164734">
        <w:rPr>
          <w:szCs w:val="22"/>
        </w:rPr>
        <w:t xml:space="preserve">vere </w:t>
      </w:r>
      <w:r w:rsidRPr="00164734">
        <w:rPr>
          <w:spacing w:val="4"/>
          <w:szCs w:val="22"/>
        </w:rPr>
        <w:t>[</w:t>
      </w:r>
      <w:r w:rsidRPr="00164734">
        <w:rPr>
          <w:i/>
        </w:rPr>
        <w:t>si</w:t>
      </w:r>
      <w:r w:rsidRPr="00164734">
        <w:rPr>
          <w:i/>
          <w:spacing w:val="16"/>
          <w:szCs w:val="22"/>
        </w:rPr>
        <w:t>c</w:t>
      </w:r>
      <w:r w:rsidRPr="00164734">
        <w:t xml:space="preserve">]. </w:t>
      </w:r>
      <w:r w:rsidRPr="00164734">
        <w:rPr>
          <w:i/>
          <w:spacing w:val="16"/>
          <w:szCs w:val="22"/>
        </w:rPr>
        <w:t>&lt;</w:t>
      </w:r>
      <w:r w:rsidRPr="00164734">
        <w:rPr>
          <w:i/>
          <w:spacing w:val="6"/>
        </w:rPr>
        <w:t>2</w:t>
      </w:r>
      <w:r w:rsidRPr="00164734">
        <w:rPr>
          <w:i/>
        </w:rPr>
        <w:t>&gt;</w:t>
      </w:r>
      <w:r w:rsidRPr="00164734">
        <w:rPr>
          <w:spacing w:val="-3"/>
          <w:szCs w:val="22"/>
        </w:rPr>
        <w:t xml:space="preserve"> </w:t>
      </w:r>
      <w:r w:rsidRPr="00164734">
        <w:rPr>
          <w:szCs w:val="22"/>
        </w:rPr>
        <w:t>Prolongat mihi enim laborem meum pro eo, ac putabam, cito ex</w:t>
      </w:r>
      <w:r w:rsidR="002C65DD" w:rsidRPr="00164734">
        <w:rPr>
          <w:szCs w:val="22"/>
        </w:rPr>
        <w:softHyphen/>
      </w:r>
      <w:r w:rsidRPr="00164734">
        <w:rPr>
          <w:spacing w:val="-1"/>
          <w:szCs w:val="22"/>
        </w:rPr>
        <w:t>pediendum recen</w:t>
      </w:r>
      <w:r w:rsidRPr="00164734">
        <w:rPr>
          <w:spacing w:val="6"/>
          <w:szCs w:val="22"/>
        </w:rPr>
        <w:t>s</w:t>
      </w:r>
      <w:r w:rsidR="001C37D2" w:rsidRPr="00164734">
        <w:rPr>
          <w:rStyle w:val="Funotenzeichen"/>
          <w:spacing w:val="-1"/>
          <w:szCs w:val="22"/>
        </w:rPr>
        <w:footnoteReference w:customMarkFollows="1" w:id="345"/>
        <w:t>b</w:t>
      </w:r>
      <w:r w:rsidRPr="00164734">
        <w:rPr>
          <w:spacing w:val="-1"/>
          <w:szCs w:val="22"/>
        </w:rPr>
        <w:t xml:space="preserve"> cum Omnibus Sanctis impositum mihi cathedrae theologicae</w:t>
      </w:r>
      <w:r w:rsidRPr="00164734">
        <w:t xml:space="preserve"> </w:t>
      </w:r>
      <w:r w:rsidRPr="00164734">
        <w:rPr>
          <w:spacing w:val="-3"/>
          <w:szCs w:val="22"/>
        </w:rPr>
        <w:t>munus, haud modicum temporis (alias in collectione antiquitatum nostrarum insu</w:t>
      </w:r>
      <w:r w:rsidR="002C65DD" w:rsidRPr="00164734">
        <w:rPr>
          <w:spacing w:val="-3"/>
          <w:szCs w:val="22"/>
        </w:rPr>
        <w:softHyphen/>
      </w:r>
      <w:r w:rsidRPr="00164734">
        <w:rPr>
          <w:szCs w:val="22"/>
        </w:rPr>
        <w:t>mendi) mihi eripiens, ut adeo pluribus ex capitibus retarder. Spero tamen prope</w:t>
      </w:r>
      <w:r w:rsidR="002C65DD" w:rsidRPr="00164734">
        <w:rPr>
          <w:szCs w:val="22"/>
        </w:rPr>
        <w:softHyphen/>
      </w:r>
      <w:r w:rsidRPr="00164734">
        <w:rPr>
          <w:spacing w:val="-1"/>
          <w:szCs w:val="22"/>
        </w:rPr>
        <w:t>diem desiderio meo satisfactum iri, quo posito in mora no</w:t>
      </w:r>
      <w:r w:rsidRPr="00164734">
        <w:rPr>
          <w:szCs w:val="22"/>
        </w:rPr>
        <w:t>n</w:t>
      </w:r>
      <w:r w:rsidR="002C65DD" w:rsidRPr="00164734">
        <w:rPr>
          <w:rStyle w:val="Funotenzeichen"/>
          <w:spacing w:val="-1"/>
          <w:szCs w:val="22"/>
        </w:rPr>
        <w:footnoteReference w:customMarkFollows="1" w:id="346"/>
        <w:t>c</w:t>
      </w:r>
      <w:r w:rsidRPr="00164734">
        <w:rPr>
          <w:spacing w:val="-1"/>
          <w:szCs w:val="22"/>
        </w:rPr>
        <w:t xml:space="preserve"> ero, quominus fidem</w:t>
      </w:r>
      <w:r w:rsidRPr="00164734">
        <w:t xml:space="preserve"> </w:t>
      </w:r>
      <w:r w:rsidRPr="00164734">
        <w:rPr>
          <w:spacing w:val="2"/>
          <w:szCs w:val="22"/>
        </w:rPr>
        <w:t>a me datam exolvam</w:t>
      </w:r>
      <w:r w:rsidRPr="00164734">
        <w:t xml:space="preserve"> </w:t>
      </w:r>
      <w:r w:rsidRPr="00164734">
        <w:rPr>
          <w:spacing w:val="4"/>
          <w:szCs w:val="22"/>
        </w:rPr>
        <w:t>[</w:t>
      </w:r>
      <w:r w:rsidRPr="00164734">
        <w:rPr>
          <w:i/>
        </w:rPr>
        <w:t>si</w:t>
      </w:r>
      <w:r w:rsidRPr="00164734">
        <w:rPr>
          <w:i/>
          <w:spacing w:val="16"/>
          <w:szCs w:val="22"/>
        </w:rPr>
        <w:t>c</w:t>
      </w:r>
      <w:r w:rsidRPr="00164734">
        <w:t>]</w:t>
      </w:r>
      <w:r w:rsidRPr="00164734">
        <w:rPr>
          <w:spacing w:val="1"/>
          <w:szCs w:val="22"/>
        </w:rPr>
        <w:t xml:space="preserve">, </w:t>
      </w:r>
      <w:r w:rsidRPr="00164734">
        <w:rPr>
          <w:spacing w:val="2"/>
          <w:szCs w:val="22"/>
        </w:rPr>
        <w:t>ea omnia in unam falcem simul adunata admodum</w:t>
      </w:r>
      <w:r w:rsidRPr="00164734">
        <w:t xml:space="preserve"> </w:t>
      </w:r>
      <w:r w:rsidRPr="00164734">
        <w:rPr>
          <w:spacing w:val="-2"/>
          <w:szCs w:val="22"/>
        </w:rPr>
        <w:t>reverendae et eximiae paternitati vestrae quantocyus transmittendi; pro interim me</w:t>
      </w:r>
      <w:r w:rsidRPr="00164734">
        <w:t xml:space="preserve"> precibus et testatissimo fraterno affectui ex animo recommendans uti</w:t>
      </w:r>
    </w:p>
    <w:p w:rsidR="00A67FBA" w:rsidRPr="00164734" w:rsidRDefault="00A67FBA" w:rsidP="00A67FBA">
      <w:pPr>
        <w:pStyle w:val="EditionEditionstext"/>
      </w:pPr>
      <w:r w:rsidRPr="00164734">
        <w:rPr>
          <w:spacing w:val="-4"/>
          <w:szCs w:val="22"/>
        </w:rPr>
        <w:t>Admodum reverendae et eximiae paternitatis vestrae confrater et servus deditissimus</w:t>
      </w:r>
      <w:r w:rsidRPr="00164734">
        <w:t xml:space="preserve"> pater Rupertus Hausdorf exempti monasterii Brzewnoviensis senior, sacrae theo</w:t>
      </w:r>
      <w:r w:rsidR="005C1F2B" w:rsidRPr="00164734">
        <w:softHyphen/>
      </w:r>
      <w:r w:rsidRPr="00164734">
        <w:t>logiae professor, protonotarius apostolicus.</w:t>
      </w:r>
    </w:p>
    <w:p w:rsidR="00A67FBA" w:rsidRPr="00164734" w:rsidRDefault="00A67FBA" w:rsidP="00005E44">
      <w:pPr>
        <w:pStyle w:val="EditionEditionstext"/>
        <w:spacing w:after="130"/>
      </w:pPr>
      <w:r w:rsidRPr="00164734">
        <w:t>Braunae 10. Decembris 1710.</w:t>
      </w:r>
    </w:p>
    <w:p w:rsidR="00814325" w:rsidRPr="00164734" w:rsidRDefault="00814325" w:rsidP="00814325">
      <w:pPr>
        <w:pStyle w:val="EditionKommentar"/>
      </w:pPr>
      <w:r w:rsidRPr="00164734">
        <w:rPr>
          <w:i w:val="0"/>
          <w:spacing w:val="30"/>
          <w:szCs w:val="22"/>
        </w:rPr>
        <w:t xml:space="preserve">&lt;1&gt; sororum ... parthenonibus: </w:t>
      </w:r>
      <w:r w:rsidRPr="00164734">
        <w:rPr>
          <w:szCs w:val="22"/>
        </w:rPr>
        <w:t>In Böhmen gab es nur ein Benediktine</w:t>
      </w:r>
      <w:r w:rsidRPr="00164734">
        <w:rPr>
          <w:szCs w:val="22"/>
        </w:rPr>
        <w:softHyphen/>
      </w:r>
      <w:r w:rsidRPr="00164734">
        <w:rPr>
          <w:spacing w:val="-4"/>
          <w:szCs w:val="22"/>
        </w:rPr>
        <w:t>rinnenkloster, nämlich St. Georg zu Prag; daneben sind hier wohl noch die in 111 &lt;16&gt; angesprochenen schlesischen Frauenklöster Liebenthal, Liegnitz und Striegau gemeint</w:t>
      </w:r>
      <w:r w:rsidRPr="00164734">
        <w:t>.</w:t>
      </w:r>
    </w:p>
    <w:p w:rsidR="000E3A12" w:rsidRPr="00164734" w:rsidRDefault="000E3A12" w:rsidP="000E3A12">
      <w:pPr>
        <w:pStyle w:val="EditionBriefberschrift1"/>
        <w:spacing w:before="380"/>
      </w:pPr>
      <w:r w:rsidRPr="00164734">
        <w:t>[131]</w:t>
      </w:r>
      <w:r w:rsidRPr="00164734">
        <w:tab/>
        <w:t>Bernhard Pez an Hyazinth Baumbach.</w:t>
      </w:r>
    </w:p>
    <w:p w:rsidR="000E3A12" w:rsidRPr="00164734" w:rsidRDefault="000E3A12" w:rsidP="00005E44">
      <w:pPr>
        <w:pStyle w:val="EditionBriefberschrift2"/>
        <w:spacing w:after="100"/>
      </w:pPr>
      <w:r w:rsidRPr="00164734">
        <w:t>&lt; 1710-12-16.</w:t>
      </w:r>
    </w:p>
    <w:p w:rsidR="000E3A12" w:rsidRPr="00164734" w:rsidRDefault="000E3A12" w:rsidP="000E3A12">
      <w:pPr>
        <w:pStyle w:val="EditionEditorischeNotiz"/>
      </w:pPr>
      <w:r w:rsidRPr="00164734">
        <w:t>Bezüge: 120. 132. Erwähnt in 143.</w:t>
      </w:r>
    </w:p>
    <w:p w:rsidR="000E3A12" w:rsidRPr="00164734" w:rsidRDefault="000E3A12" w:rsidP="000E3A12">
      <w:pPr>
        <w:pStyle w:val="EditionEditorischeNotiz"/>
      </w:pPr>
      <w:r w:rsidRPr="00164734">
        <w:rPr>
          <w:spacing w:val="-3"/>
          <w:szCs w:val="16"/>
        </w:rPr>
        <w:t>Bemerkungen: Nach 143 &lt;12&gt; kontaktierte HB Konrad Sigler in der Sache BPs erstmals durch</w:t>
      </w:r>
      <w:r w:rsidRPr="00164734">
        <w:t xml:space="preserve"> </w:t>
      </w:r>
      <w:r w:rsidRPr="00164734">
        <w:rPr>
          <w:spacing w:val="-2"/>
          <w:szCs w:val="16"/>
        </w:rPr>
        <w:t>Zusendung einer Abschrift der Enzyklik Massuets. Deren dort erwähnte Übermittlung an</w:t>
      </w:r>
      <w:r w:rsidRPr="00164734">
        <w:t xml:space="preserve"> HB (dieser Brief) ist daher vor 132 anzusetzen, in dem Sigler bereits vorkommt.</w:t>
      </w:r>
    </w:p>
    <w:p w:rsidR="001A736A" w:rsidRPr="00164734" w:rsidRDefault="001A736A" w:rsidP="000E3A12">
      <w:pPr>
        <w:pStyle w:val="EditionBriefberschrift1"/>
        <w:spacing w:before="380"/>
      </w:pPr>
      <w:r w:rsidRPr="00164734">
        <w:t>[13</w:t>
      </w:r>
      <w:r w:rsidR="000E3A12" w:rsidRPr="00164734">
        <w:t>2</w:t>
      </w:r>
      <w:r w:rsidRPr="00164734">
        <w:t>]</w:t>
      </w:r>
      <w:r w:rsidRPr="00164734">
        <w:tab/>
        <w:t>Hyazinth Baumbach an Bernhard Pez.</w:t>
      </w:r>
    </w:p>
    <w:p w:rsidR="001A736A" w:rsidRPr="00164734" w:rsidRDefault="001A736A" w:rsidP="00005E44">
      <w:pPr>
        <w:pStyle w:val="EditionBriefberschrift2"/>
        <w:spacing w:after="100"/>
      </w:pPr>
      <w:r w:rsidRPr="00164734">
        <w:t>1710-12-16.</w:t>
      </w:r>
    </w:p>
    <w:p w:rsidR="001A736A" w:rsidRPr="00164734" w:rsidRDefault="001A736A" w:rsidP="00FA4B5F">
      <w:pPr>
        <w:pStyle w:val="EditionEditorischeNotiz"/>
      </w:pPr>
      <w:r w:rsidRPr="00164734">
        <w:t>Bezüge: 1</w:t>
      </w:r>
      <w:r w:rsidR="000E3A12" w:rsidRPr="00164734">
        <w:t>31</w:t>
      </w:r>
      <w:r w:rsidRPr="00164734">
        <w:t>. 14</w:t>
      </w:r>
      <w:r w:rsidR="000E3A12" w:rsidRPr="00164734">
        <w:t>4</w:t>
      </w:r>
      <w:r w:rsidRPr="00164734">
        <w:t>. Erwähnt in 14</w:t>
      </w:r>
      <w:r w:rsidR="000E3A12" w:rsidRPr="00164734">
        <w:t>3</w:t>
      </w:r>
      <w:r w:rsidRPr="00164734">
        <w:t>.</w:t>
      </w:r>
    </w:p>
    <w:p w:rsidR="001A736A" w:rsidRPr="00164734" w:rsidRDefault="001A736A" w:rsidP="00FA4B5F">
      <w:pPr>
        <w:pStyle w:val="EditionEditorischeNotiz"/>
      </w:pPr>
      <w:r w:rsidRPr="00164734">
        <w:rPr>
          <w:spacing w:val="-3"/>
          <w:szCs w:val="16"/>
        </w:rPr>
        <w:t>Bemerkungen: In den Notizen BPs zur „Bibliotheca Benedictina“ (StiA Melk, Karton 85 Varia</w:t>
      </w:r>
      <w:r w:rsidRPr="00164734">
        <w:t xml:space="preserve"> 24, Fasz. 2, ad annum 1097) wird in den Ausführungen zu Abt Ezzo zitiert aus 120 </w:t>
      </w:r>
      <w:r w:rsidRPr="00164734">
        <w:rPr>
          <w:spacing w:val="-1"/>
          <w:szCs w:val="16"/>
        </w:rPr>
        <w:t>sowie aus einem weiteren Brief vom 16. Dezember 1710. Dieser ist weder in Melk noch</w:t>
      </w:r>
      <w:r w:rsidRPr="00164734">
        <w:t xml:space="preserve"> </w:t>
      </w:r>
      <w:r w:rsidRPr="00164734">
        <w:rPr>
          <w:spacing w:val="-2"/>
          <w:szCs w:val="16"/>
        </w:rPr>
        <w:t>in Paris in der Korrespondenz René Massuets (BN FF 19664; vgl. Bemerkungen zu 14</w:t>
      </w:r>
      <w:r w:rsidR="000E3A12" w:rsidRPr="00164734">
        <w:rPr>
          <w:spacing w:val="-2"/>
          <w:szCs w:val="16"/>
        </w:rPr>
        <w:t>4</w:t>
      </w:r>
      <w:r w:rsidRPr="00164734">
        <w:rPr>
          <w:spacing w:val="-2"/>
          <w:szCs w:val="16"/>
        </w:rPr>
        <w:t xml:space="preserve">) </w:t>
      </w:r>
      <w:r w:rsidRPr="00164734">
        <w:rPr>
          <w:szCs w:val="16"/>
        </w:rPr>
        <w:t xml:space="preserve">erhalten. Die nachstehende Passage wird von BP </w:t>
      </w:r>
      <w:r w:rsidR="00DC276C" w:rsidRPr="00164734">
        <w:rPr>
          <w:szCs w:val="16"/>
        </w:rPr>
        <w:t xml:space="preserve">in den Notizen </w:t>
      </w:r>
      <w:r w:rsidRPr="00164734">
        <w:rPr>
          <w:szCs w:val="16"/>
        </w:rPr>
        <w:t xml:space="preserve">wiedergegeben: </w:t>
      </w:r>
      <w:r w:rsidRPr="00164734">
        <w:rPr>
          <w:i w:val="0"/>
          <w:szCs w:val="16"/>
        </w:rPr>
        <w:t>Quae</w:t>
      </w:r>
      <w:r w:rsidRPr="00164734">
        <w:rPr>
          <w:i w:val="0"/>
        </w:rPr>
        <w:t xml:space="preserve"> </w:t>
      </w:r>
      <w:r w:rsidRPr="00164734">
        <w:rPr>
          <w:i w:val="0"/>
          <w:spacing w:val="-2"/>
          <w:szCs w:val="16"/>
        </w:rPr>
        <w:t>Ezzonis libros iudicavero, proxime mittam. Habemus enim non paucos adhuc libros,</w:t>
      </w:r>
      <w:r w:rsidRPr="00164734">
        <w:rPr>
          <w:i w:val="0"/>
        </w:rPr>
        <w:t xml:space="preserve"> </w:t>
      </w:r>
      <w:r w:rsidRPr="00164734">
        <w:rPr>
          <w:i w:val="0"/>
          <w:spacing w:val="-3"/>
          <w:szCs w:val="16"/>
        </w:rPr>
        <w:t xml:space="preserve">quos supra memoratus secretarius </w:t>
      </w:r>
      <w:r w:rsidRPr="00164734">
        <w:rPr>
          <w:i w:val="0"/>
          <w:spacing w:val="2"/>
          <w:szCs w:val="16"/>
        </w:rPr>
        <w:t>[</w:t>
      </w:r>
      <w:r w:rsidRPr="00164734">
        <w:rPr>
          <w:spacing w:val="-4"/>
          <w:szCs w:val="16"/>
        </w:rPr>
        <w:t>d. h. Konrad Sigle</w:t>
      </w:r>
      <w:r w:rsidRPr="00164734">
        <w:rPr>
          <w:spacing w:val="6"/>
          <w:szCs w:val="16"/>
        </w:rPr>
        <w:t>r</w:t>
      </w:r>
      <w:r w:rsidRPr="00164734">
        <w:rPr>
          <w:i w:val="0"/>
          <w:spacing w:val="-3"/>
          <w:szCs w:val="16"/>
        </w:rPr>
        <w:t xml:space="preserve">] pretii magni aestimavit, quando </w:t>
      </w:r>
      <w:r w:rsidRPr="00164734">
        <w:rPr>
          <w:i w:val="0"/>
          <w:spacing w:val="-1"/>
          <w:szCs w:val="16"/>
        </w:rPr>
        <w:t>nuper hic erat collecturus antiquitates pro scribenda nova chronica Fuldensi. Hos in</w:t>
      </w:r>
      <w:r w:rsidRPr="00164734">
        <w:rPr>
          <w:i w:val="0"/>
        </w:rPr>
        <w:t xml:space="preserve"> </w:t>
      </w:r>
      <w:r w:rsidRPr="00164734">
        <w:rPr>
          <w:i w:val="0"/>
          <w:spacing w:val="-3"/>
          <w:szCs w:val="16"/>
        </w:rPr>
        <w:t>certum catalogum redigendos commendavi bibliothecario meo patri Alberico etc.</w:t>
      </w:r>
      <w:r w:rsidRPr="00164734">
        <w:rPr>
          <w:spacing w:val="-3"/>
          <w:szCs w:val="16"/>
        </w:rPr>
        <w:t xml:space="preserve"> </w:t>
      </w:r>
      <w:r w:rsidRPr="00164734">
        <w:rPr>
          <w:i w:val="0"/>
          <w:spacing w:val="-3"/>
          <w:szCs w:val="16"/>
        </w:rPr>
        <w:t>[...]</w:t>
      </w:r>
      <w:r w:rsidRPr="00164734">
        <w:rPr>
          <w:i w:val="0"/>
        </w:rPr>
        <w:t xml:space="preserve"> </w:t>
      </w:r>
      <w:r w:rsidRPr="00164734">
        <w:rPr>
          <w:i w:val="0"/>
          <w:spacing w:val="-2"/>
          <w:szCs w:val="16"/>
        </w:rPr>
        <w:t>Quos invenerit sine authore, merito Ezzonis esse censebo, etiamsi XIV. saeculo modo</w:t>
      </w:r>
      <w:r w:rsidRPr="00164734">
        <w:rPr>
          <w:i w:val="0"/>
        </w:rPr>
        <w:t xml:space="preserve"> </w:t>
      </w:r>
      <w:r w:rsidRPr="00164734">
        <w:rPr>
          <w:i w:val="0"/>
          <w:spacing w:val="1"/>
          <w:szCs w:val="16"/>
        </w:rPr>
        <w:t xml:space="preserve">scripti fuerint; nam cum a ducentis vel prope trecentis annis, hoc est ab Ezzonis </w:t>
      </w:r>
      <w:r w:rsidRPr="00164734">
        <w:rPr>
          <w:i w:val="0"/>
          <w:spacing w:val="-2"/>
          <w:szCs w:val="16"/>
        </w:rPr>
        <w:t>tempore, melioraretur scriptura, in saeculo XIV. scriptura copioso iterum sine dubio</w:t>
      </w:r>
      <w:r w:rsidRPr="00164734">
        <w:rPr>
          <w:i w:val="0"/>
        </w:rPr>
        <w:t xml:space="preserve"> </w:t>
      </w:r>
      <w:r w:rsidRPr="00164734">
        <w:rPr>
          <w:i w:val="0"/>
          <w:spacing w:val="-1"/>
          <w:szCs w:val="16"/>
        </w:rPr>
        <w:t>descripserint prioris saeculi aut saeculorum libros, maxime cum in simili libro inve</w:t>
      </w:r>
      <w:r w:rsidR="00DC276C" w:rsidRPr="00164734">
        <w:rPr>
          <w:i w:val="0"/>
          <w:spacing w:val="-1"/>
          <w:szCs w:val="16"/>
        </w:rPr>
        <w:softHyphen/>
      </w:r>
      <w:r w:rsidRPr="00164734">
        <w:rPr>
          <w:i w:val="0"/>
        </w:rPr>
        <w:t>nerit memoratum et citatum nomen Rapholdi, qui fuerat successor Ezzonis. Circa haec igitur proxime plura.</w:t>
      </w:r>
      <w:r w:rsidR="00DC276C" w:rsidRPr="00164734">
        <w:t xml:space="preserve"> – Zur Begründung der Identifikation mit der Erwähnung in 14</w:t>
      </w:r>
      <w:r w:rsidR="000E3A12" w:rsidRPr="00164734">
        <w:t>3</w:t>
      </w:r>
      <w:r w:rsidR="00DC276C" w:rsidRPr="00164734">
        <w:t xml:space="preserve"> &lt;12&gt; vgl. dort.</w:t>
      </w:r>
    </w:p>
    <w:p w:rsidR="00785642" w:rsidRPr="00164734" w:rsidRDefault="00785642" w:rsidP="000E3A12">
      <w:pPr>
        <w:pStyle w:val="EditionBriefberschrift1"/>
        <w:spacing w:before="380"/>
      </w:pPr>
      <w:r w:rsidRPr="00164734">
        <w:t>[13</w:t>
      </w:r>
      <w:r w:rsidR="0044595B" w:rsidRPr="00164734">
        <w:t>3</w:t>
      </w:r>
      <w:r w:rsidRPr="00164734">
        <w:t>]</w:t>
      </w:r>
      <w:r w:rsidRPr="00164734">
        <w:tab/>
        <w:t>Bernhard Pez an NN (Corvey). LE 1.</w:t>
      </w:r>
    </w:p>
    <w:p w:rsidR="00785642" w:rsidRPr="00164734" w:rsidRDefault="00785642" w:rsidP="00005E44">
      <w:pPr>
        <w:pStyle w:val="EditionBriefberschrift2"/>
        <w:spacing w:after="100"/>
      </w:pPr>
      <w:r w:rsidRPr="00164734">
        <w:t>&lt; 1710-12-17.</w:t>
      </w:r>
    </w:p>
    <w:p w:rsidR="00785642" w:rsidRPr="00164734" w:rsidRDefault="00785642" w:rsidP="00785642">
      <w:pPr>
        <w:pStyle w:val="EditionEditorischeNotiz"/>
      </w:pPr>
      <w:r w:rsidRPr="00164734">
        <w:t>Bezüge: 127. 13</w:t>
      </w:r>
      <w:r w:rsidR="000E3A12" w:rsidRPr="00164734">
        <w:t>4</w:t>
      </w:r>
      <w:r w:rsidRPr="00164734">
        <w:t>. Erwähnt in 13</w:t>
      </w:r>
      <w:r w:rsidR="000E3A12" w:rsidRPr="00164734">
        <w:t>4</w:t>
      </w:r>
      <w:r w:rsidRPr="00164734">
        <w:t>.</w:t>
      </w:r>
    </w:p>
    <w:p w:rsidR="00785642" w:rsidRPr="00164734" w:rsidRDefault="00785642" w:rsidP="00A70F7D">
      <w:pPr>
        <w:pStyle w:val="EditionEditorischeNotiz"/>
      </w:pPr>
      <w:r w:rsidRPr="00164734">
        <w:t>Bemerkungen: Der von BP in 13</w:t>
      </w:r>
      <w:r w:rsidR="000E3A12" w:rsidRPr="00164734">
        <w:t>4</w:t>
      </w:r>
      <w:r w:rsidRPr="00164734">
        <w:t xml:space="preserve"> &lt;2&gt; erwähnte Brief nach Corvey lässt sich nicht mit 23 </w:t>
      </w:r>
      <w:r w:rsidRPr="00164734">
        <w:rPr>
          <w:spacing w:val="-2"/>
          <w:szCs w:val="16"/>
        </w:rPr>
        <w:t>oder 44 identifizieren</w:t>
      </w:r>
      <w:r w:rsidR="009260BE" w:rsidRPr="00164734">
        <w:rPr>
          <w:spacing w:val="-2"/>
          <w:szCs w:val="16"/>
        </w:rPr>
        <w:t>, aus deren Text jeweils eindeutig hervorgeht, dass sie nach St. Pan</w:t>
      </w:r>
      <w:r w:rsidR="009260BE" w:rsidRPr="00164734">
        <w:rPr>
          <w:spacing w:val="-2"/>
          <w:szCs w:val="16"/>
        </w:rPr>
        <w:softHyphen/>
      </w:r>
      <w:r w:rsidR="009260BE" w:rsidRPr="00164734">
        <w:t xml:space="preserve">taleon zu Köln respektive nach Abdinghof gerichtet waren. Hingegen ist </w:t>
      </w:r>
      <w:r w:rsidR="009260BE" w:rsidRPr="00164734">
        <w:rPr>
          <w:spacing w:val="-2"/>
          <w:szCs w:val="16"/>
        </w:rPr>
        <w:t xml:space="preserve">der von Ansgar Grass in 127 als </w:t>
      </w:r>
      <w:r w:rsidR="009260BE" w:rsidRPr="00164734">
        <w:rPr>
          <w:i w:val="0"/>
          <w:spacing w:val="-2"/>
          <w:szCs w:val="16"/>
        </w:rPr>
        <w:t>ad hasce partes</w:t>
      </w:r>
      <w:r w:rsidR="009260BE" w:rsidRPr="00164734">
        <w:rPr>
          <w:spacing w:val="-2"/>
          <w:szCs w:val="16"/>
        </w:rPr>
        <w:t xml:space="preserve"> gerichtet bezeichnete Brief weit eher der</w:t>
      </w:r>
      <w:r w:rsidR="009260BE" w:rsidRPr="00164734">
        <w:t xml:space="preserve"> </w:t>
      </w:r>
      <w:r w:rsidR="009260BE" w:rsidRPr="00164734">
        <w:rPr>
          <w:szCs w:val="16"/>
        </w:rPr>
        <w:t>nachweislich nach Corvey gelangte und mit 13</w:t>
      </w:r>
      <w:r w:rsidR="000E3A12" w:rsidRPr="00164734">
        <w:rPr>
          <w:szCs w:val="16"/>
        </w:rPr>
        <w:t>4</w:t>
      </w:r>
      <w:r w:rsidR="009260BE" w:rsidRPr="00164734">
        <w:rPr>
          <w:szCs w:val="16"/>
        </w:rPr>
        <w:t xml:space="preserve"> </w:t>
      </w:r>
      <w:r w:rsidR="00CA3534" w:rsidRPr="00164734">
        <w:rPr>
          <w:szCs w:val="16"/>
        </w:rPr>
        <w:t>und 14</w:t>
      </w:r>
      <w:r w:rsidR="000E3A12" w:rsidRPr="00164734">
        <w:rPr>
          <w:szCs w:val="16"/>
        </w:rPr>
        <w:t>9</w:t>
      </w:r>
      <w:r w:rsidR="00CA3534" w:rsidRPr="00164734">
        <w:rPr>
          <w:szCs w:val="16"/>
        </w:rPr>
        <w:t xml:space="preserve"> </w:t>
      </w:r>
      <w:r w:rsidR="009260BE" w:rsidRPr="00164734">
        <w:rPr>
          <w:szCs w:val="16"/>
        </w:rPr>
        <w:t>überlieferte 23</w:t>
      </w:r>
      <w:r w:rsidR="00CA3534" w:rsidRPr="00164734">
        <w:t xml:space="preserve"> </w:t>
      </w:r>
      <w:r w:rsidR="00CA3534" w:rsidRPr="00164734">
        <w:rPr>
          <w:szCs w:val="16"/>
        </w:rPr>
        <w:t>(aufgrund des genannten</w:t>
      </w:r>
      <w:r w:rsidR="00CA3534" w:rsidRPr="00164734">
        <w:rPr>
          <w:spacing w:val="-1"/>
          <w:szCs w:val="16"/>
        </w:rPr>
        <w:t xml:space="preserve"> Datums nicht 44); ob 13</w:t>
      </w:r>
      <w:r w:rsidR="000E3A12" w:rsidRPr="00164734">
        <w:rPr>
          <w:spacing w:val="-1"/>
          <w:szCs w:val="16"/>
        </w:rPr>
        <w:t>3</w:t>
      </w:r>
      <w:r w:rsidR="00CA3534" w:rsidRPr="00164734">
        <w:rPr>
          <w:spacing w:val="-1"/>
          <w:szCs w:val="16"/>
        </w:rPr>
        <w:t xml:space="preserve"> überhaupt in Corvey ankam, ist als</w:t>
      </w:r>
      <w:r w:rsidR="00CA3534" w:rsidRPr="00164734">
        <w:t xml:space="preserve"> fraglich anzusehen.</w:t>
      </w:r>
    </w:p>
    <w:p w:rsidR="0084379A" w:rsidRPr="00164734" w:rsidRDefault="0084379A" w:rsidP="0084379A">
      <w:pPr>
        <w:pStyle w:val="EditionBriefberschrift1"/>
      </w:pPr>
      <w:r w:rsidRPr="00164734">
        <w:t>13</w:t>
      </w:r>
      <w:r w:rsidR="000E3A12" w:rsidRPr="00164734">
        <w:t>4</w:t>
      </w:r>
      <w:r w:rsidRPr="00164734">
        <w:tab/>
        <w:t>Bernhard Pez an Ansgar Grass.</w:t>
      </w:r>
    </w:p>
    <w:p w:rsidR="0084379A" w:rsidRPr="00164734" w:rsidRDefault="0084379A" w:rsidP="00C273A2">
      <w:pPr>
        <w:pStyle w:val="EditionBriefberschrift2"/>
        <w:spacing w:after="120"/>
      </w:pPr>
      <w:r w:rsidRPr="00164734">
        <w:t>1710-12-17. Melk.</w:t>
      </w:r>
    </w:p>
    <w:p w:rsidR="0084379A" w:rsidRPr="00164734" w:rsidRDefault="0084379A" w:rsidP="00C273A2">
      <w:pPr>
        <w:pStyle w:val="EditionRegest"/>
        <w:spacing w:after="110"/>
      </w:pPr>
      <w:r w:rsidRPr="00164734">
        <w:t xml:space="preserve">&lt;1&gt; </w:t>
      </w:r>
      <w:r w:rsidRPr="00164734">
        <w:rPr>
          <w:spacing w:val="1"/>
        </w:rPr>
        <w:t xml:space="preserve">BP hat AGs </w:t>
      </w:r>
      <w:r w:rsidR="00CA3534" w:rsidRPr="00164734">
        <w:rPr>
          <w:spacing w:val="1"/>
        </w:rPr>
        <w:t>Schreiben</w:t>
      </w:r>
      <w:r w:rsidRPr="00164734">
        <w:rPr>
          <w:spacing w:val="1"/>
        </w:rPr>
        <w:t xml:space="preserve"> vom 1. Dezember (12</w:t>
      </w:r>
      <w:r w:rsidR="00F81CAD" w:rsidRPr="00164734">
        <w:rPr>
          <w:spacing w:val="1"/>
        </w:rPr>
        <w:t>7</w:t>
      </w:r>
      <w:r w:rsidRPr="00164734">
        <w:rPr>
          <w:spacing w:val="1"/>
        </w:rPr>
        <w:t xml:space="preserve">) erhalten und dankt für </w:t>
      </w:r>
      <w:r w:rsidR="00CA3534" w:rsidRPr="00164734">
        <w:rPr>
          <w:spacing w:val="1"/>
        </w:rPr>
        <w:t>dessen</w:t>
      </w:r>
      <w:r w:rsidRPr="00164734">
        <w:t xml:space="preserve"> </w:t>
      </w:r>
      <w:r w:rsidR="00CA3534" w:rsidRPr="00164734">
        <w:rPr>
          <w:spacing w:val="-3"/>
          <w:szCs w:val="22"/>
        </w:rPr>
        <w:t>B</w:t>
      </w:r>
      <w:r w:rsidRPr="00164734">
        <w:rPr>
          <w:spacing w:val="-3"/>
          <w:szCs w:val="22"/>
        </w:rPr>
        <w:t xml:space="preserve">ereitschaft </w:t>
      </w:r>
      <w:r w:rsidR="00CA3534" w:rsidRPr="00164734">
        <w:rPr>
          <w:spacing w:val="-3"/>
          <w:szCs w:val="22"/>
        </w:rPr>
        <w:t xml:space="preserve">zur Mitarbeit. </w:t>
      </w:r>
      <w:r w:rsidR="00B16BE9" w:rsidRPr="00164734">
        <w:rPr>
          <w:spacing w:val="-3"/>
          <w:szCs w:val="22"/>
        </w:rPr>
        <w:t>Nichts anderes war von</w:t>
      </w:r>
      <w:r w:rsidRPr="00164734">
        <w:rPr>
          <w:spacing w:val="-3"/>
          <w:szCs w:val="22"/>
        </w:rPr>
        <w:t xml:space="preserve"> Corvey</w:t>
      </w:r>
      <w:r w:rsidR="00B16BE9" w:rsidRPr="00164734">
        <w:rPr>
          <w:spacing w:val="-3"/>
          <w:szCs w:val="22"/>
        </w:rPr>
        <w:t xml:space="preserve"> zu erwarten</w:t>
      </w:r>
      <w:r w:rsidRPr="00164734">
        <w:rPr>
          <w:spacing w:val="-3"/>
          <w:szCs w:val="22"/>
        </w:rPr>
        <w:t xml:space="preserve">, </w:t>
      </w:r>
      <w:r w:rsidR="00B16BE9" w:rsidRPr="00164734">
        <w:rPr>
          <w:spacing w:val="-3"/>
          <w:szCs w:val="22"/>
        </w:rPr>
        <w:t>dessen Autoren</w:t>
      </w:r>
      <w:r w:rsidR="00B16BE9" w:rsidRPr="00164734">
        <w:t xml:space="preserve"> </w:t>
      </w:r>
      <w:r w:rsidRPr="00164734">
        <w:t xml:space="preserve">zu ihrer Zeit ganz Europa erleuchteten. </w:t>
      </w:r>
      <w:r w:rsidRPr="00164734">
        <w:rPr>
          <w:spacing w:val="16"/>
          <w:szCs w:val="22"/>
        </w:rPr>
        <w:t>&lt;</w:t>
      </w:r>
      <w:r w:rsidRPr="00164734">
        <w:rPr>
          <w:spacing w:val="6"/>
        </w:rPr>
        <w:t>2</w:t>
      </w:r>
      <w:r w:rsidRPr="00164734">
        <w:t xml:space="preserve">&gt; BP ist überrascht über die Langsamkeit </w:t>
      </w:r>
      <w:r w:rsidRPr="00164734">
        <w:rPr>
          <w:spacing w:val="2"/>
        </w:rPr>
        <w:t>seines Briefs</w:t>
      </w:r>
      <w:r w:rsidR="00B16BE9" w:rsidRPr="00164734">
        <w:rPr>
          <w:spacing w:val="2"/>
        </w:rPr>
        <w:t xml:space="preserve"> nach Corvey</w:t>
      </w:r>
      <w:r w:rsidRPr="00164734">
        <w:rPr>
          <w:spacing w:val="2"/>
        </w:rPr>
        <w:t xml:space="preserve"> (</w:t>
      </w:r>
      <w:r w:rsidR="00785642" w:rsidRPr="00164734">
        <w:rPr>
          <w:spacing w:val="2"/>
        </w:rPr>
        <w:t>13</w:t>
      </w:r>
      <w:r w:rsidR="0044595B" w:rsidRPr="00164734">
        <w:rPr>
          <w:spacing w:val="2"/>
        </w:rPr>
        <w:t>3</w:t>
      </w:r>
      <w:r w:rsidRPr="00164734">
        <w:rPr>
          <w:spacing w:val="2"/>
        </w:rPr>
        <w:t xml:space="preserve">), die wohl der großen </w:t>
      </w:r>
      <w:r w:rsidR="00CD771B" w:rsidRPr="00164734">
        <w:rPr>
          <w:spacing w:val="2"/>
        </w:rPr>
        <w:t>Entfernung</w:t>
      </w:r>
      <w:r w:rsidRPr="00164734">
        <w:rPr>
          <w:spacing w:val="2"/>
        </w:rPr>
        <w:t xml:space="preserve"> zuzuschreiben ist.</w:t>
      </w:r>
      <w:r w:rsidRPr="00164734">
        <w:t xml:space="preserve"> </w:t>
      </w:r>
      <w:r w:rsidRPr="00164734">
        <w:rPr>
          <w:spacing w:val="-4"/>
        </w:rPr>
        <w:t>Er erwartete täglich Antwort aus Corvey und konnte sich nicht erklären, dass ein in ganz</w:t>
      </w:r>
      <w:r w:rsidRPr="00164734">
        <w:t xml:space="preserve"> </w:t>
      </w:r>
      <w:r w:rsidR="00A32088" w:rsidRPr="00164734">
        <w:rPr>
          <w:spacing w:val="-3"/>
        </w:rPr>
        <w:t xml:space="preserve">Deutschland </w:t>
      </w:r>
      <w:r w:rsidRPr="00164734">
        <w:rPr>
          <w:spacing w:val="-3"/>
        </w:rPr>
        <w:t xml:space="preserve">berühmtes Kloster nichts </w:t>
      </w:r>
      <w:r w:rsidR="006E1BD5" w:rsidRPr="00164734">
        <w:rPr>
          <w:spacing w:val="-3"/>
        </w:rPr>
        <w:t>zum Ruhm seiner Vergangenheit beitragen</w:t>
      </w:r>
      <w:r w:rsidRPr="00164734">
        <w:rPr>
          <w:spacing w:val="-3"/>
        </w:rPr>
        <w:t xml:space="preserve"> wolle.</w:t>
      </w:r>
      <w:r w:rsidRPr="00164734">
        <w:t xml:space="preserve"> </w:t>
      </w:r>
      <w:r w:rsidRPr="00164734">
        <w:rPr>
          <w:spacing w:val="16"/>
        </w:rPr>
        <w:t>&lt;</w:t>
      </w:r>
      <w:r w:rsidRPr="00164734">
        <w:rPr>
          <w:spacing w:val="6"/>
        </w:rPr>
        <w:t>3</w:t>
      </w:r>
      <w:r w:rsidRPr="00164734">
        <w:t xml:space="preserve">&gt; </w:t>
      </w:r>
      <w:r w:rsidRPr="00164734">
        <w:rPr>
          <w:spacing w:val="-1"/>
        </w:rPr>
        <w:t xml:space="preserve">Da sich die Arbeit an </w:t>
      </w:r>
      <w:r w:rsidR="00A32088" w:rsidRPr="00164734">
        <w:rPr>
          <w:spacing w:val="-1"/>
        </w:rPr>
        <w:t>BPs Werk</w:t>
      </w:r>
      <w:r w:rsidRPr="00164734">
        <w:rPr>
          <w:spacing w:val="-1"/>
        </w:rPr>
        <w:t xml:space="preserve"> </w:t>
      </w:r>
      <w:r w:rsidR="00A32088" w:rsidRPr="00164734">
        <w:rPr>
          <w:spacing w:val="-1"/>
        </w:rPr>
        <w:t>(</w:t>
      </w:r>
      <w:r w:rsidRPr="00164734">
        <w:rPr>
          <w:spacing w:val="-1"/>
        </w:rPr>
        <w:t>„Bibliotheca Benedictina“</w:t>
      </w:r>
      <w:r w:rsidR="00A32088" w:rsidRPr="00164734">
        <w:rPr>
          <w:spacing w:val="-1"/>
        </w:rPr>
        <w:t>)</w:t>
      </w:r>
      <w:r w:rsidRPr="00164734">
        <w:rPr>
          <w:spacing w:val="-1"/>
        </w:rPr>
        <w:t xml:space="preserve"> länger hinzieht, als </w:t>
      </w:r>
      <w:r w:rsidR="00A32088" w:rsidRPr="00164734">
        <w:t>er</w:t>
      </w:r>
      <w:r w:rsidRPr="00164734">
        <w:t xml:space="preserve"> erwartet hatte, muss AG nicht </w:t>
      </w:r>
      <w:r w:rsidR="00A32088" w:rsidRPr="00164734">
        <w:t>be</w:t>
      </w:r>
      <w:r w:rsidRPr="00164734">
        <w:t>fürchten, dass das einges</w:t>
      </w:r>
      <w:r w:rsidR="00A32088" w:rsidRPr="00164734">
        <w:t>ende</w:t>
      </w:r>
      <w:r w:rsidRPr="00164734">
        <w:t xml:space="preserve">te Material zu den </w:t>
      </w:r>
      <w:r w:rsidRPr="00164734">
        <w:rPr>
          <w:spacing w:val="-3"/>
        </w:rPr>
        <w:t xml:space="preserve">Corveyer Schriftstellern zu spät </w:t>
      </w:r>
      <w:r w:rsidR="00A32088" w:rsidRPr="00164734">
        <w:rPr>
          <w:spacing w:val="-3"/>
        </w:rPr>
        <w:t>kommt</w:t>
      </w:r>
      <w:r w:rsidRPr="00164734">
        <w:rPr>
          <w:spacing w:val="-3"/>
        </w:rPr>
        <w:t xml:space="preserve">. </w:t>
      </w:r>
      <w:r w:rsidRPr="00164734">
        <w:rPr>
          <w:spacing w:val="10"/>
        </w:rPr>
        <w:t>&lt;4</w:t>
      </w:r>
      <w:r w:rsidRPr="00164734">
        <w:t>&gt;</w:t>
      </w:r>
      <w:r w:rsidRPr="00164734">
        <w:rPr>
          <w:spacing w:val="-3"/>
        </w:rPr>
        <w:t xml:space="preserve"> Die </w:t>
      </w:r>
      <w:r w:rsidR="000E3425" w:rsidRPr="00164734">
        <w:rPr>
          <w:spacing w:val="-3"/>
        </w:rPr>
        <w:t>Autoren</w:t>
      </w:r>
      <w:r w:rsidRPr="00164734">
        <w:rPr>
          <w:spacing w:val="-3"/>
        </w:rPr>
        <w:t xml:space="preserve">, </w:t>
      </w:r>
      <w:r w:rsidR="000E3425" w:rsidRPr="00164734">
        <w:rPr>
          <w:spacing w:val="-3"/>
        </w:rPr>
        <w:t>di</w:t>
      </w:r>
      <w:r w:rsidRPr="00164734">
        <w:rPr>
          <w:spacing w:val="-3"/>
        </w:rPr>
        <w:t xml:space="preserve">e bei Trithemius, Bucelin, </w:t>
      </w:r>
      <w:r w:rsidR="00A32088" w:rsidRPr="00164734">
        <w:rPr>
          <w:spacing w:val="-2"/>
        </w:rPr>
        <w:t>Bolland</w:t>
      </w:r>
      <w:r w:rsidRPr="00164734">
        <w:rPr>
          <w:spacing w:val="-2"/>
        </w:rPr>
        <w:t xml:space="preserve"> </w:t>
      </w:r>
      <w:r w:rsidR="00A32088" w:rsidRPr="00164734">
        <w:rPr>
          <w:spacing w:val="-2"/>
        </w:rPr>
        <w:t>(</w:t>
      </w:r>
      <w:r w:rsidRPr="00164734">
        <w:rPr>
          <w:spacing w:val="-2"/>
        </w:rPr>
        <w:t xml:space="preserve">„Acta </w:t>
      </w:r>
      <w:r w:rsidR="00A32088" w:rsidRPr="00164734">
        <w:rPr>
          <w:spacing w:val="-2"/>
        </w:rPr>
        <w:t>s</w:t>
      </w:r>
      <w:r w:rsidRPr="00164734">
        <w:rPr>
          <w:spacing w:val="-2"/>
        </w:rPr>
        <w:t>anctorum“</w:t>
      </w:r>
      <w:r w:rsidR="00A32088" w:rsidRPr="00164734">
        <w:rPr>
          <w:spacing w:val="-2"/>
        </w:rPr>
        <w:t>)</w:t>
      </w:r>
      <w:r w:rsidRPr="00164734">
        <w:rPr>
          <w:spacing w:val="-2"/>
        </w:rPr>
        <w:t xml:space="preserve">, </w:t>
      </w:r>
      <w:r w:rsidR="00A32088" w:rsidRPr="00164734">
        <w:rPr>
          <w:spacing w:val="-2"/>
        </w:rPr>
        <w:t xml:space="preserve">in </w:t>
      </w:r>
      <w:r w:rsidRPr="00164734">
        <w:rPr>
          <w:spacing w:val="-2"/>
        </w:rPr>
        <w:t xml:space="preserve">der „Maxima bibliotheca patrum“ (von Despont) und </w:t>
      </w:r>
      <w:r w:rsidR="00A32088" w:rsidRPr="00164734">
        <w:rPr>
          <w:spacing w:val="-2"/>
        </w:rPr>
        <w:t>bei</w:t>
      </w:r>
      <w:r w:rsidRPr="00164734">
        <w:rPr>
          <w:spacing w:val="-2"/>
        </w:rPr>
        <w:t xml:space="preserve"> Haeften </w:t>
      </w:r>
      <w:r w:rsidR="00A32088" w:rsidRPr="00164734">
        <w:rPr>
          <w:spacing w:val="-2"/>
        </w:rPr>
        <w:t>(</w:t>
      </w:r>
      <w:r w:rsidRPr="00164734">
        <w:rPr>
          <w:spacing w:val="-2"/>
        </w:rPr>
        <w:t>„Benedictus illustratus“</w:t>
      </w:r>
      <w:r w:rsidR="00A32088" w:rsidRPr="00164734">
        <w:rPr>
          <w:spacing w:val="-2"/>
        </w:rPr>
        <w:t>)</w:t>
      </w:r>
      <w:r w:rsidRPr="00164734">
        <w:rPr>
          <w:spacing w:val="-2"/>
        </w:rPr>
        <w:t xml:space="preserve"> verzeichnet sind, kennt BP, hofft</w:t>
      </w:r>
      <w:r w:rsidRPr="00164734">
        <w:t xml:space="preserve"> aber auf bish</w:t>
      </w:r>
      <w:r w:rsidR="000E3425" w:rsidRPr="00164734">
        <w:t xml:space="preserve">er </w:t>
      </w:r>
      <w:r w:rsidR="000E3425" w:rsidRPr="00164734">
        <w:rPr>
          <w:spacing w:val="-3"/>
        </w:rPr>
        <w:t xml:space="preserve">unbekannte Ergänzungen. Er </w:t>
      </w:r>
      <w:r w:rsidRPr="00164734">
        <w:rPr>
          <w:spacing w:val="-3"/>
        </w:rPr>
        <w:t xml:space="preserve">bittet </w:t>
      </w:r>
      <w:r w:rsidR="000E3425" w:rsidRPr="00164734">
        <w:rPr>
          <w:spacing w:val="-3"/>
        </w:rPr>
        <w:t>darum</w:t>
      </w:r>
      <w:r w:rsidRPr="00164734">
        <w:rPr>
          <w:spacing w:val="-3"/>
        </w:rPr>
        <w:t xml:space="preserve">, </w:t>
      </w:r>
      <w:r w:rsidR="000E3425" w:rsidRPr="00164734">
        <w:rPr>
          <w:spacing w:val="-3"/>
        </w:rPr>
        <w:t>zu den Schriftstellern</w:t>
      </w:r>
      <w:r w:rsidRPr="00164734">
        <w:rPr>
          <w:spacing w:val="-3"/>
        </w:rPr>
        <w:t xml:space="preserve"> </w:t>
      </w:r>
      <w:r w:rsidR="000E3425" w:rsidRPr="00164734">
        <w:rPr>
          <w:spacing w:val="-3"/>
        </w:rPr>
        <w:t xml:space="preserve">auch </w:t>
      </w:r>
      <w:r w:rsidRPr="00164734">
        <w:rPr>
          <w:spacing w:val="-3"/>
        </w:rPr>
        <w:t xml:space="preserve">die Initien </w:t>
      </w:r>
      <w:r w:rsidR="000E3425" w:rsidRPr="00164734">
        <w:rPr>
          <w:spacing w:val="-3"/>
        </w:rPr>
        <w:t>ihr</w:t>
      </w:r>
      <w:r w:rsidRPr="00164734">
        <w:rPr>
          <w:spacing w:val="-3"/>
        </w:rPr>
        <w:t>er</w:t>
      </w:r>
      <w:r w:rsidRPr="00164734">
        <w:t xml:space="preserve"> </w:t>
      </w:r>
      <w:r w:rsidRPr="00164734">
        <w:rPr>
          <w:spacing w:val="-1"/>
        </w:rPr>
        <w:t xml:space="preserve">Werke </w:t>
      </w:r>
      <w:r w:rsidR="000E3425" w:rsidRPr="00164734">
        <w:rPr>
          <w:spacing w:val="-1"/>
        </w:rPr>
        <w:t>mit</w:t>
      </w:r>
      <w:r w:rsidRPr="00164734">
        <w:rPr>
          <w:spacing w:val="-1"/>
        </w:rPr>
        <w:t>zu</w:t>
      </w:r>
      <w:r w:rsidR="000E3425" w:rsidRPr="00164734">
        <w:rPr>
          <w:spacing w:val="-1"/>
        </w:rPr>
        <w:t>teilen</w:t>
      </w:r>
      <w:r w:rsidRPr="00164734">
        <w:rPr>
          <w:spacing w:val="-1"/>
        </w:rPr>
        <w:t xml:space="preserve">. </w:t>
      </w:r>
      <w:r w:rsidRPr="00164734">
        <w:rPr>
          <w:spacing w:val="16"/>
        </w:rPr>
        <w:t>&lt;</w:t>
      </w:r>
      <w:r w:rsidRPr="00164734">
        <w:rPr>
          <w:spacing w:val="6"/>
        </w:rPr>
        <w:t>5</w:t>
      </w:r>
      <w:r w:rsidRPr="00164734">
        <w:t>&gt;</w:t>
      </w:r>
      <w:r w:rsidRPr="00164734">
        <w:rPr>
          <w:spacing w:val="-1"/>
        </w:rPr>
        <w:t xml:space="preserve"> BP wünscht seh</w:t>
      </w:r>
      <w:r w:rsidR="00233590" w:rsidRPr="00164734">
        <w:rPr>
          <w:spacing w:val="-1"/>
        </w:rPr>
        <w:t>nlich</w:t>
      </w:r>
      <w:r w:rsidRPr="00164734">
        <w:rPr>
          <w:spacing w:val="-1"/>
        </w:rPr>
        <w:t xml:space="preserve">, den Traktat „De fide, spe et charitate“ </w:t>
      </w:r>
      <w:r w:rsidRPr="00164734">
        <w:rPr>
          <w:spacing w:val="-2"/>
        </w:rPr>
        <w:t>von Paschasius Radbertus zu sehen. Er zitiert einen Abschnitt aus Paullinis „Theatrum</w:t>
      </w:r>
      <w:r w:rsidRPr="00164734">
        <w:t xml:space="preserve"> virum illustrium Corbeiae Saxonicae“, in dem berichtet wird, dass ein </w:t>
      </w:r>
      <w:r w:rsidR="00233590" w:rsidRPr="00164734">
        <w:t>„</w:t>
      </w:r>
      <w:r w:rsidRPr="00164734">
        <w:t>Peradbertus</w:t>
      </w:r>
      <w:r w:rsidR="00233590" w:rsidRPr="00164734">
        <w:t>“</w:t>
      </w:r>
      <w:r w:rsidRPr="00164734">
        <w:t xml:space="preserve"> </w:t>
      </w:r>
      <w:r w:rsidRPr="00164734">
        <w:rPr>
          <w:spacing w:val="-3"/>
        </w:rPr>
        <w:t>unter Warin, dem ersten Abt von Corvey, den Traktat schrieb und ihn dem Abt, einem</w:t>
      </w:r>
      <w:r w:rsidRPr="00164734">
        <w:t xml:space="preserve"> </w:t>
      </w:r>
      <w:r w:rsidR="00233590" w:rsidRPr="00164734">
        <w:rPr>
          <w:spacing w:val="-2"/>
        </w:rPr>
        <w:t>Neff</w:t>
      </w:r>
      <w:r w:rsidRPr="00164734">
        <w:rPr>
          <w:spacing w:val="-2"/>
        </w:rPr>
        <w:t xml:space="preserve">en Karls des Großen, widmete. Nicht erwähnt wird, dass </w:t>
      </w:r>
      <w:r w:rsidR="00233590" w:rsidRPr="00164734">
        <w:rPr>
          <w:spacing w:val="-2"/>
        </w:rPr>
        <w:t>„</w:t>
      </w:r>
      <w:r w:rsidRPr="00164734">
        <w:rPr>
          <w:spacing w:val="-2"/>
        </w:rPr>
        <w:t>Peradbertus</w:t>
      </w:r>
      <w:r w:rsidR="00233590" w:rsidRPr="00164734">
        <w:rPr>
          <w:spacing w:val="-2"/>
        </w:rPr>
        <w:t>“</w:t>
      </w:r>
      <w:r w:rsidRPr="00164734">
        <w:rPr>
          <w:spacing w:val="-2"/>
        </w:rPr>
        <w:t xml:space="preserve"> später Abt</w:t>
      </w:r>
      <w:r w:rsidRPr="00164734">
        <w:rPr>
          <w:spacing w:val="-4"/>
        </w:rPr>
        <w:t xml:space="preserve"> </w:t>
      </w:r>
      <w:r w:rsidRPr="00164734">
        <w:rPr>
          <w:spacing w:val="-2"/>
        </w:rPr>
        <w:t xml:space="preserve">von Corbie </w:t>
      </w:r>
      <w:r w:rsidR="00233590" w:rsidRPr="00164734">
        <w:rPr>
          <w:spacing w:val="-2"/>
        </w:rPr>
        <w:t xml:space="preserve">gewesen </w:t>
      </w:r>
      <w:r w:rsidRPr="00164734">
        <w:rPr>
          <w:spacing w:val="-2"/>
        </w:rPr>
        <w:t>w</w:t>
      </w:r>
      <w:r w:rsidR="00233590" w:rsidRPr="00164734">
        <w:rPr>
          <w:spacing w:val="-2"/>
        </w:rPr>
        <w:t>ä</w:t>
      </w:r>
      <w:r w:rsidRPr="00164734">
        <w:rPr>
          <w:spacing w:val="-2"/>
        </w:rPr>
        <w:t>r</w:t>
      </w:r>
      <w:r w:rsidR="00233590" w:rsidRPr="00164734">
        <w:rPr>
          <w:spacing w:val="-2"/>
        </w:rPr>
        <w:t>e</w:t>
      </w:r>
      <w:r w:rsidRPr="00164734">
        <w:rPr>
          <w:spacing w:val="-2"/>
        </w:rPr>
        <w:t xml:space="preserve">. BP fürchtet deshalb, dass dieser </w:t>
      </w:r>
      <w:r w:rsidR="00233590" w:rsidRPr="00164734">
        <w:rPr>
          <w:spacing w:val="-2"/>
        </w:rPr>
        <w:t>„</w:t>
      </w:r>
      <w:r w:rsidRPr="00164734">
        <w:rPr>
          <w:spacing w:val="-2"/>
        </w:rPr>
        <w:t>Peradbertus</w:t>
      </w:r>
      <w:r w:rsidR="00233590" w:rsidRPr="00164734">
        <w:rPr>
          <w:spacing w:val="-2"/>
        </w:rPr>
        <w:t>“</w:t>
      </w:r>
      <w:r w:rsidRPr="00164734">
        <w:rPr>
          <w:spacing w:val="-2"/>
        </w:rPr>
        <w:t xml:space="preserve"> </w:t>
      </w:r>
      <w:r w:rsidR="00233590" w:rsidRPr="00164734">
        <w:rPr>
          <w:spacing w:val="-2"/>
        </w:rPr>
        <w:t>–</w:t>
      </w:r>
      <w:r w:rsidRPr="00164734">
        <w:rPr>
          <w:spacing w:val="-2"/>
        </w:rPr>
        <w:t xml:space="preserve"> oder</w:t>
      </w:r>
      <w:r w:rsidR="00233590" w:rsidRPr="00164734">
        <w:rPr>
          <w:spacing w:val="-2"/>
        </w:rPr>
        <w:t>, wie er</w:t>
      </w:r>
      <w:r w:rsidR="00233590" w:rsidRPr="00164734">
        <w:t xml:space="preserve"> im dritten Band von Mabillons „Annales OSB“ genannt wird,</w:t>
      </w:r>
      <w:r w:rsidRPr="00164734">
        <w:t xml:space="preserve"> </w:t>
      </w:r>
      <w:r w:rsidR="00233590" w:rsidRPr="00164734">
        <w:t>„</w:t>
      </w:r>
      <w:r w:rsidRPr="00164734">
        <w:t>Proradbertus</w:t>
      </w:r>
      <w:r w:rsidR="00233590" w:rsidRPr="00164734">
        <w:t>“ –</w:t>
      </w:r>
      <w:r w:rsidRPr="00164734">
        <w:t xml:space="preserve"> mit Paschasius Radbertus verwechselt wird. BP will sich </w:t>
      </w:r>
      <w:r w:rsidR="00233590" w:rsidRPr="00164734">
        <w:t xml:space="preserve">jedoch </w:t>
      </w:r>
      <w:r w:rsidRPr="00164734">
        <w:t xml:space="preserve">begründeten gegenteiligen </w:t>
      </w:r>
      <w:r w:rsidRPr="00164734">
        <w:rPr>
          <w:spacing w:val="-3"/>
        </w:rPr>
        <w:t>Meinungen gerne beugen. Er würde den Traktat auch gerne herausgeben. Wenn dies in</w:t>
      </w:r>
      <w:r w:rsidRPr="00164734">
        <w:t xml:space="preserve"> </w:t>
      </w:r>
      <w:r w:rsidRPr="00164734">
        <w:rPr>
          <w:spacing w:val="-4"/>
        </w:rPr>
        <w:t xml:space="preserve">Deutschland nicht möglich ist, so will er ihn an </w:t>
      </w:r>
      <w:r w:rsidR="000313F3" w:rsidRPr="00164734">
        <w:rPr>
          <w:spacing w:val="-4"/>
        </w:rPr>
        <w:t>den Mauriner</w:t>
      </w:r>
      <w:r w:rsidRPr="00164734">
        <w:rPr>
          <w:spacing w:val="-4"/>
        </w:rPr>
        <w:t xml:space="preserve"> René Massuet, Mabillons</w:t>
      </w:r>
      <w:r w:rsidRPr="00164734">
        <w:t xml:space="preserve"> </w:t>
      </w:r>
      <w:r w:rsidRPr="00164734">
        <w:rPr>
          <w:spacing w:val="-2"/>
        </w:rPr>
        <w:t xml:space="preserve">Nachfolger, </w:t>
      </w:r>
      <w:r w:rsidR="000313F3" w:rsidRPr="00164734">
        <w:rPr>
          <w:spacing w:val="-2"/>
        </w:rPr>
        <w:t>nach</w:t>
      </w:r>
      <w:r w:rsidRPr="00164734">
        <w:rPr>
          <w:spacing w:val="-2"/>
        </w:rPr>
        <w:t xml:space="preserve"> Paris s</w:t>
      </w:r>
      <w:r w:rsidR="004B43BB" w:rsidRPr="00164734">
        <w:rPr>
          <w:spacing w:val="-2"/>
        </w:rPr>
        <w:t>end</w:t>
      </w:r>
      <w:r w:rsidRPr="00164734">
        <w:rPr>
          <w:spacing w:val="-2"/>
        </w:rPr>
        <w:t xml:space="preserve">en. </w:t>
      </w:r>
      <w:r w:rsidRPr="00164734">
        <w:rPr>
          <w:spacing w:val="10"/>
        </w:rPr>
        <w:t>&lt;6</w:t>
      </w:r>
      <w:r w:rsidRPr="00164734">
        <w:t xml:space="preserve">&gt; </w:t>
      </w:r>
      <w:r w:rsidRPr="00164734">
        <w:rPr>
          <w:spacing w:val="-2"/>
        </w:rPr>
        <w:t xml:space="preserve">Massuet hat BP gebeten, </w:t>
      </w:r>
      <w:r w:rsidR="004B43BB" w:rsidRPr="00164734">
        <w:rPr>
          <w:spacing w:val="-2"/>
        </w:rPr>
        <w:t>die</w:t>
      </w:r>
      <w:r w:rsidRPr="00164734">
        <w:rPr>
          <w:spacing w:val="-2"/>
        </w:rPr>
        <w:t xml:space="preserve"> deutschen Klöster in seinem Namen um </w:t>
      </w:r>
      <w:r w:rsidR="004B43BB" w:rsidRPr="00164734">
        <w:rPr>
          <w:spacing w:val="-2"/>
        </w:rPr>
        <w:t>Material für die „Annales OSB“</w:t>
      </w:r>
      <w:r w:rsidRPr="00164734">
        <w:rPr>
          <w:spacing w:val="-2"/>
        </w:rPr>
        <w:t xml:space="preserve"> zu bitten. Da seine Enzyklik </w:t>
      </w:r>
      <w:r w:rsidR="004B43BB" w:rsidRPr="00164734">
        <w:rPr>
          <w:spacing w:val="-2"/>
        </w:rPr>
        <w:t xml:space="preserve">aber </w:t>
      </w:r>
      <w:r w:rsidR="004B43BB" w:rsidRPr="00164734">
        <w:rPr>
          <w:spacing w:val="-1"/>
        </w:rPr>
        <w:t>recht lang</w:t>
      </w:r>
      <w:r w:rsidRPr="00164734">
        <w:rPr>
          <w:spacing w:val="-1"/>
        </w:rPr>
        <w:t xml:space="preserve"> ist, bereitet sie BP beim Abschreiben viel Mühe. So sendet er stattdessen die kürzere von Thierry Ruinart. AG soll sie in den Klöstern Niedersachsens </w:t>
      </w:r>
      <w:r w:rsidR="000B7C6C" w:rsidRPr="00164734">
        <w:rPr>
          <w:spacing w:val="-1"/>
        </w:rPr>
        <w:t>verteilen; alle</w:t>
      </w:r>
      <w:r w:rsidRPr="00164734">
        <w:t xml:space="preserve"> </w:t>
      </w:r>
      <w:r w:rsidR="000B7C6C" w:rsidRPr="00164734">
        <w:rPr>
          <w:spacing w:val="-4"/>
        </w:rPr>
        <w:t>Einsendungen für die</w:t>
      </w:r>
      <w:r w:rsidRPr="00164734">
        <w:rPr>
          <w:spacing w:val="-4"/>
        </w:rPr>
        <w:t xml:space="preserve"> gelehrten Ordensbrüder </w:t>
      </w:r>
      <w:r w:rsidR="000B7C6C" w:rsidRPr="00164734">
        <w:rPr>
          <w:spacing w:val="-4"/>
        </w:rPr>
        <w:t>in</w:t>
      </w:r>
      <w:r w:rsidRPr="00164734">
        <w:rPr>
          <w:spacing w:val="-4"/>
        </w:rPr>
        <w:t xml:space="preserve"> Frankreich </w:t>
      </w:r>
      <w:r w:rsidR="000B7C6C" w:rsidRPr="00164734">
        <w:rPr>
          <w:spacing w:val="-4"/>
        </w:rPr>
        <w:t xml:space="preserve">können </w:t>
      </w:r>
      <w:r w:rsidRPr="00164734">
        <w:rPr>
          <w:spacing w:val="-4"/>
        </w:rPr>
        <w:t>nach Wien ge</w:t>
      </w:r>
      <w:r w:rsidR="000B7C6C" w:rsidRPr="00164734">
        <w:rPr>
          <w:spacing w:val="-4"/>
        </w:rPr>
        <w:t>richte</w:t>
      </w:r>
      <w:r w:rsidRPr="00164734">
        <w:rPr>
          <w:spacing w:val="-4"/>
        </w:rPr>
        <w:t>t</w:t>
      </w:r>
      <w:r w:rsidRPr="00164734">
        <w:t xml:space="preserve"> werden, von wo </w:t>
      </w:r>
      <w:r w:rsidR="000B7C6C" w:rsidRPr="00164734">
        <w:t>sie</w:t>
      </w:r>
      <w:r w:rsidRPr="00164734">
        <w:t xml:space="preserve"> BP nach Paris s</w:t>
      </w:r>
      <w:r w:rsidR="000B7C6C" w:rsidRPr="00164734">
        <w:t>chick</w:t>
      </w:r>
      <w:r w:rsidRPr="00164734">
        <w:t xml:space="preserve">en wird. BP schließt mit Weihnachtsgrüßen. </w:t>
      </w:r>
      <w:r w:rsidRPr="00164734">
        <w:rPr>
          <w:spacing w:val="10"/>
        </w:rPr>
        <w:t>&lt;7</w:t>
      </w:r>
      <w:r w:rsidRPr="00164734">
        <w:t xml:space="preserve">&gt; </w:t>
      </w:r>
      <w:r w:rsidRPr="00164734">
        <w:rPr>
          <w:spacing w:val="-3"/>
        </w:rPr>
        <w:t>I</w:t>
      </w:r>
      <w:r w:rsidR="000B7C6C" w:rsidRPr="00164734">
        <w:rPr>
          <w:spacing w:val="-3"/>
        </w:rPr>
        <w:t>n eine</w:t>
      </w:r>
      <w:r w:rsidRPr="00164734">
        <w:rPr>
          <w:spacing w:val="-3"/>
        </w:rPr>
        <w:t>m Postskriptum versichert BP, dass das „Collectarium Benedictinum“ zwar</w:t>
      </w:r>
      <w:r w:rsidRPr="00164734">
        <w:t xml:space="preserve"> </w:t>
      </w:r>
      <w:r w:rsidRPr="00164734">
        <w:rPr>
          <w:spacing w:val="-2"/>
        </w:rPr>
        <w:t xml:space="preserve">auf Interesse stößt, doch </w:t>
      </w:r>
      <w:r w:rsidR="000B7C6C" w:rsidRPr="00164734">
        <w:rPr>
          <w:spacing w:val="-2"/>
        </w:rPr>
        <w:t>zögern</w:t>
      </w:r>
      <w:r w:rsidRPr="00164734">
        <w:rPr>
          <w:spacing w:val="-2"/>
        </w:rPr>
        <w:t xml:space="preserve"> die Klöster, weil sie den weiten </w:t>
      </w:r>
      <w:r w:rsidR="000B7C6C" w:rsidRPr="00164734">
        <w:rPr>
          <w:spacing w:val="-2"/>
        </w:rPr>
        <w:t>Transport</w:t>
      </w:r>
      <w:r w:rsidRPr="00164734">
        <w:rPr>
          <w:spacing w:val="-2"/>
        </w:rPr>
        <w:t>weg fürchten.</w:t>
      </w:r>
    </w:p>
    <w:p w:rsidR="0084379A" w:rsidRPr="00164734" w:rsidRDefault="00F81CAD" w:rsidP="0084379A">
      <w:pPr>
        <w:pStyle w:val="EditionEditorischeNotiz"/>
      </w:pPr>
      <w:r w:rsidRPr="00164734">
        <w:rPr>
          <w:spacing w:val="-3"/>
          <w:szCs w:val="16"/>
        </w:rPr>
        <w:t xml:space="preserve">Überlieferung: Original </w:t>
      </w:r>
      <w:r w:rsidR="0084379A" w:rsidRPr="00164734">
        <w:rPr>
          <w:spacing w:val="-3"/>
          <w:szCs w:val="16"/>
        </w:rPr>
        <w:t xml:space="preserve">verloren </w:t>
      </w:r>
      <w:r w:rsidRPr="00164734">
        <w:rPr>
          <w:spacing w:val="-3"/>
          <w:szCs w:val="16"/>
        </w:rPr>
        <w:t xml:space="preserve">(vormals </w:t>
      </w:r>
      <w:r w:rsidR="0084379A" w:rsidRPr="00164734">
        <w:rPr>
          <w:spacing w:val="-3"/>
          <w:szCs w:val="16"/>
        </w:rPr>
        <w:t>St</w:t>
      </w:r>
      <w:r w:rsidRPr="00164734">
        <w:rPr>
          <w:spacing w:val="-3"/>
          <w:szCs w:val="16"/>
        </w:rPr>
        <w:t>A</w:t>
      </w:r>
      <w:r w:rsidR="0084379A" w:rsidRPr="00164734">
        <w:rPr>
          <w:spacing w:val="-3"/>
          <w:szCs w:val="16"/>
        </w:rPr>
        <w:t xml:space="preserve"> Münster, Cod</w:t>
      </w:r>
      <w:r w:rsidRPr="00164734">
        <w:rPr>
          <w:spacing w:val="-3"/>
          <w:szCs w:val="16"/>
        </w:rPr>
        <w:t>.</w:t>
      </w:r>
      <w:r w:rsidR="0084379A" w:rsidRPr="00164734">
        <w:rPr>
          <w:spacing w:val="-3"/>
          <w:szCs w:val="16"/>
        </w:rPr>
        <w:t xml:space="preserve"> Misc. VII-5212</w:t>
      </w:r>
      <w:r w:rsidRPr="00164734">
        <w:rPr>
          <w:spacing w:val="-3"/>
          <w:szCs w:val="16"/>
        </w:rPr>
        <w:t>)</w:t>
      </w:r>
      <w:r w:rsidR="0084379A" w:rsidRPr="00164734">
        <w:rPr>
          <w:spacing w:val="-3"/>
          <w:szCs w:val="16"/>
        </w:rPr>
        <w:t>. Abschrift</w:t>
      </w:r>
      <w:r w:rsidR="000B7C6C" w:rsidRPr="00164734">
        <w:rPr>
          <w:spacing w:val="-3"/>
          <w:szCs w:val="16"/>
        </w:rPr>
        <w:t xml:space="preserve"> (spätes</w:t>
      </w:r>
      <w:r w:rsidR="000B7C6C" w:rsidRPr="00164734">
        <w:rPr>
          <w:spacing w:val="-2"/>
          <w:szCs w:val="16"/>
        </w:rPr>
        <w:t xml:space="preserve"> 19. </w:t>
      </w:r>
      <w:r w:rsidR="00405438" w:rsidRPr="00164734">
        <w:rPr>
          <w:spacing w:val="-2"/>
          <w:szCs w:val="16"/>
        </w:rPr>
        <w:t>Jh.</w:t>
      </w:r>
      <w:r w:rsidR="000B7C6C" w:rsidRPr="00164734">
        <w:rPr>
          <w:spacing w:val="-2"/>
          <w:szCs w:val="16"/>
        </w:rPr>
        <w:t>?)</w:t>
      </w:r>
      <w:r w:rsidR="0084379A" w:rsidRPr="00164734">
        <w:rPr>
          <w:spacing w:val="-2"/>
          <w:szCs w:val="16"/>
        </w:rPr>
        <w:t>: StiA</w:t>
      </w:r>
      <w:r w:rsidR="0084379A" w:rsidRPr="00164734">
        <w:t xml:space="preserve"> Melk, Karton 7 Patres 9</w:t>
      </w:r>
      <w:r w:rsidRPr="00164734">
        <w:t>, Fasz. 2, Nr. 64</w:t>
      </w:r>
      <w:r w:rsidR="0084379A" w:rsidRPr="00164734">
        <w:t>.</w:t>
      </w:r>
    </w:p>
    <w:p w:rsidR="00C273A2" w:rsidRPr="00164734" w:rsidRDefault="00C273A2" w:rsidP="0084379A">
      <w:pPr>
        <w:pStyle w:val="EditionEditorischeNotiz"/>
      </w:pPr>
      <w:r w:rsidRPr="00164734">
        <w:t>Literatur: Bartels, Geschichtsschreibung 110.</w:t>
      </w:r>
    </w:p>
    <w:p w:rsidR="0084379A" w:rsidRPr="00164734" w:rsidRDefault="0084379A" w:rsidP="00A70F7D">
      <w:pPr>
        <w:pStyle w:val="EditionEditorischeNotiz"/>
      </w:pPr>
      <w:r w:rsidRPr="00164734">
        <w:rPr>
          <w:spacing w:val="-1"/>
        </w:rPr>
        <w:t>Bezüge: 1</w:t>
      </w:r>
      <w:r w:rsidR="00C02562" w:rsidRPr="00164734">
        <w:rPr>
          <w:spacing w:val="-1"/>
        </w:rPr>
        <w:t>33</w:t>
      </w:r>
      <w:r w:rsidRPr="00164734">
        <w:rPr>
          <w:spacing w:val="-1"/>
        </w:rPr>
        <w:t>. 14</w:t>
      </w:r>
      <w:r w:rsidR="0044595B" w:rsidRPr="00164734">
        <w:rPr>
          <w:spacing w:val="-1"/>
        </w:rPr>
        <w:t>9</w:t>
      </w:r>
      <w:r w:rsidRPr="00164734">
        <w:rPr>
          <w:spacing w:val="-1"/>
        </w:rPr>
        <w:t>. Erwähnt 12</w:t>
      </w:r>
      <w:r w:rsidR="00F81CAD" w:rsidRPr="00164734">
        <w:rPr>
          <w:spacing w:val="-1"/>
        </w:rPr>
        <w:t>7</w:t>
      </w:r>
      <w:r w:rsidR="00C02562" w:rsidRPr="00164734">
        <w:rPr>
          <w:spacing w:val="-1"/>
        </w:rPr>
        <w:t>, 133</w:t>
      </w:r>
      <w:r w:rsidRPr="00164734">
        <w:rPr>
          <w:spacing w:val="-1"/>
        </w:rPr>
        <w:t>.</w:t>
      </w:r>
      <w:r w:rsidR="001174F5" w:rsidRPr="00164734">
        <w:rPr>
          <w:spacing w:val="-1"/>
        </w:rPr>
        <w:t xml:space="preserve"> Erwähnt in</w:t>
      </w:r>
      <w:r w:rsidR="005E4662" w:rsidRPr="00164734">
        <w:rPr>
          <w:spacing w:val="-1"/>
        </w:rPr>
        <w:t xml:space="preserve"> 149,</w:t>
      </w:r>
      <w:r w:rsidR="001174F5" w:rsidRPr="00164734">
        <w:rPr>
          <w:spacing w:val="-1"/>
        </w:rPr>
        <w:t xml:space="preserve"> 268.</w:t>
      </w:r>
      <w:r w:rsidR="00FD1E99" w:rsidRPr="00164734">
        <w:rPr>
          <w:spacing w:val="-1"/>
        </w:rPr>
        <w:t xml:space="preserve"> Steht in einem Überlieferungs</w:t>
      </w:r>
      <w:r w:rsidR="005E4662" w:rsidRPr="00164734">
        <w:rPr>
          <w:spacing w:val="-1"/>
        </w:rPr>
        <w:softHyphen/>
      </w:r>
      <w:r w:rsidR="00FD1E99" w:rsidRPr="00164734">
        <w:rPr>
          <w:spacing w:val="-4"/>
        </w:rPr>
        <w:t>zusammen</w:t>
      </w:r>
      <w:r w:rsidR="00FD1E99" w:rsidRPr="00164734">
        <w:t>hang mit 44.</w:t>
      </w:r>
    </w:p>
    <w:p w:rsidR="0084379A" w:rsidRPr="00164734" w:rsidRDefault="0084379A" w:rsidP="00C273A2">
      <w:pPr>
        <w:pStyle w:val="EditionEditorischeNotiz"/>
        <w:spacing w:after="110"/>
        <w:rPr>
          <w:spacing w:val="-4"/>
        </w:rPr>
      </w:pPr>
      <w:r w:rsidRPr="00164734">
        <w:rPr>
          <w:spacing w:val="-4"/>
        </w:rPr>
        <w:t xml:space="preserve">Bemerkungen: </w:t>
      </w:r>
      <w:r w:rsidR="001174F5" w:rsidRPr="00164734">
        <w:rPr>
          <w:spacing w:val="-4"/>
        </w:rPr>
        <w:t xml:space="preserve">Auf </w:t>
      </w:r>
      <w:r w:rsidRPr="00164734">
        <w:rPr>
          <w:spacing w:val="-4"/>
        </w:rPr>
        <w:t xml:space="preserve">Original </w:t>
      </w:r>
      <w:r w:rsidR="001174F5" w:rsidRPr="00164734">
        <w:rPr>
          <w:spacing w:val="-4"/>
        </w:rPr>
        <w:t>angeblich</w:t>
      </w:r>
      <w:r w:rsidR="00C273A2" w:rsidRPr="00164734">
        <w:rPr>
          <w:spacing w:val="-4"/>
        </w:rPr>
        <w:t xml:space="preserve"> Vermerk</w:t>
      </w:r>
      <w:r w:rsidRPr="00164734">
        <w:rPr>
          <w:spacing w:val="-4"/>
        </w:rPr>
        <w:t xml:space="preserve"> AGs: </w:t>
      </w:r>
      <w:r w:rsidRPr="00164734">
        <w:rPr>
          <w:i w:val="0"/>
          <w:spacing w:val="-4"/>
        </w:rPr>
        <w:t>Has accepi die 30. Decembris anno 1710</w:t>
      </w:r>
      <w:r w:rsidRPr="00164734">
        <w:rPr>
          <w:spacing w:val="-4"/>
        </w:rPr>
        <w:t>.</w:t>
      </w:r>
    </w:p>
    <w:p w:rsidR="0084379A" w:rsidRPr="00164734" w:rsidRDefault="0084379A" w:rsidP="0084379A">
      <w:pPr>
        <w:pStyle w:val="EditionEditionstext"/>
      </w:pPr>
      <w:r w:rsidRPr="00164734">
        <w:rPr>
          <w:spacing w:val="4"/>
          <w:szCs w:val="22"/>
        </w:rPr>
        <w:t>[</w:t>
      </w:r>
      <w:r w:rsidRPr="00164734">
        <w:rPr>
          <w:i/>
          <w:spacing w:val="16"/>
          <w:szCs w:val="22"/>
        </w:rPr>
        <w:t>1r</w:t>
      </w:r>
      <w:r w:rsidRPr="00164734">
        <w:t xml:space="preserve">] </w:t>
      </w:r>
      <w:r w:rsidRPr="00164734">
        <w:rPr>
          <w:spacing w:val="-3"/>
          <w:szCs w:val="22"/>
        </w:rPr>
        <w:t>Plurimum reverende perillustris ac religiosissime domine et patrone plurimum</w:t>
      </w:r>
      <w:r w:rsidRPr="00164734">
        <w:t xml:space="preserve"> colende.</w:t>
      </w:r>
    </w:p>
    <w:p w:rsidR="0084379A" w:rsidRPr="00164734" w:rsidRDefault="0084379A" w:rsidP="00A32088">
      <w:pPr>
        <w:pStyle w:val="EditionEditionstext"/>
      </w:pPr>
      <w:r w:rsidRPr="00164734">
        <w:rPr>
          <w:i/>
        </w:rPr>
        <w:t>&lt;1&gt;</w:t>
      </w:r>
      <w:r w:rsidRPr="00164734">
        <w:t xml:space="preserve"> </w:t>
      </w:r>
      <w:r w:rsidRPr="00164734">
        <w:rPr>
          <w:spacing w:val="-3"/>
          <w:szCs w:val="22"/>
        </w:rPr>
        <w:t>Duo sunt gratiosarum a plurimum reverenda ac perillustri dominatione vestra</w:t>
      </w:r>
      <w:r w:rsidRPr="00164734">
        <w:t xml:space="preserve"> </w:t>
      </w:r>
      <w:r w:rsidRPr="00164734">
        <w:rPr>
          <w:spacing w:val="-2"/>
          <w:szCs w:val="22"/>
        </w:rPr>
        <w:t>datarum ad me 1. Decembris litterarum capita, quae me non modicam in admira</w:t>
      </w:r>
      <w:r w:rsidR="00F81CAD" w:rsidRPr="00164734">
        <w:rPr>
          <w:spacing w:val="-2"/>
          <w:szCs w:val="22"/>
        </w:rPr>
        <w:softHyphen/>
      </w:r>
      <w:r w:rsidRPr="00164734">
        <w:rPr>
          <w:szCs w:val="22"/>
        </w:rPr>
        <w:t>tionem traduxere. Primum est insignis illa ac nullis non laudibus efferenda pluri</w:t>
      </w:r>
      <w:r w:rsidR="004640D2" w:rsidRPr="00164734">
        <w:rPr>
          <w:szCs w:val="22"/>
        </w:rPr>
        <w:softHyphen/>
      </w:r>
      <w:r w:rsidRPr="00164734">
        <w:rPr>
          <w:spacing w:val="-2"/>
          <w:szCs w:val="22"/>
        </w:rPr>
        <w:t>mum reverendae ac perillustris dominationis vestrae humanitas et profluens exinde</w:t>
      </w:r>
      <w:r w:rsidRPr="00164734">
        <w:t xml:space="preserve"> sincerissimus promptissimusque mei iuvandi animus ac studium. Fecit nimirum plurimum reverenda ac perillustris dominatio vestra id, quod ab illustrissimo flo</w:t>
      </w:r>
      <w:r w:rsidR="004640D2" w:rsidRPr="00164734">
        <w:softHyphen/>
      </w:r>
      <w:r w:rsidRPr="00164734">
        <w:rPr>
          <w:spacing w:val="-3"/>
          <w:szCs w:val="22"/>
        </w:rPr>
        <w:t xml:space="preserve">rentissimoque capitulo Corbeiensi expectare poteram. Quocirca nihil aeque exopto, </w:t>
      </w:r>
      <w:r w:rsidRPr="00164734">
        <w:rPr>
          <w:spacing w:val="-4"/>
          <w:szCs w:val="22"/>
        </w:rPr>
        <w:t>quam ut me olim gratissimum impensique beneficii ac benevolentiae quam maxime</w:t>
      </w:r>
      <w:r w:rsidRPr="00164734">
        <w:t xml:space="preserve"> memorem possim exhibere, id quod eo lubentiori animo praestare conabor, quo </w:t>
      </w:r>
      <w:r w:rsidRPr="00164734">
        <w:rPr>
          <w:spacing w:val="-2"/>
          <w:szCs w:val="22"/>
        </w:rPr>
        <w:t>maior est illorum Corbeiensium scriptorum multitud</w:t>
      </w:r>
      <w:r w:rsidRPr="00164734">
        <w:rPr>
          <w:szCs w:val="22"/>
        </w:rPr>
        <w:t>o</w:t>
      </w:r>
      <w:r w:rsidR="004640D2" w:rsidRPr="00164734">
        <w:rPr>
          <w:rStyle w:val="Funotenzeichen"/>
          <w:spacing w:val="-2"/>
          <w:szCs w:val="22"/>
        </w:rPr>
        <w:footnoteReference w:customMarkFollows="1" w:id="347"/>
        <w:t>a</w:t>
      </w:r>
      <w:r w:rsidRPr="00164734">
        <w:rPr>
          <w:spacing w:val="-2"/>
          <w:szCs w:val="22"/>
        </w:rPr>
        <w:t>, qui doctissimarum elucu</w:t>
      </w:r>
      <w:r w:rsidR="004640D2" w:rsidRPr="00164734">
        <w:rPr>
          <w:spacing w:val="-2"/>
          <w:szCs w:val="22"/>
        </w:rPr>
        <w:softHyphen/>
      </w:r>
      <w:r w:rsidRPr="00164734">
        <w:rPr>
          <w:spacing w:val="-1"/>
          <w:szCs w:val="22"/>
        </w:rPr>
        <w:t xml:space="preserve">brationum radiis totam </w:t>
      </w:r>
      <w:r w:rsidRPr="00164734">
        <w:rPr>
          <w:spacing w:val="4"/>
          <w:szCs w:val="22"/>
        </w:rPr>
        <w:t>[</w:t>
      </w:r>
      <w:r w:rsidRPr="00164734">
        <w:rPr>
          <w:i/>
        </w:rPr>
        <w:t>1</w:t>
      </w:r>
      <w:r w:rsidRPr="00164734">
        <w:rPr>
          <w:i/>
          <w:spacing w:val="16"/>
          <w:szCs w:val="22"/>
        </w:rPr>
        <w:t>v</w:t>
      </w:r>
      <w:r w:rsidRPr="00164734">
        <w:t>]</w:t>
      </w:r>
      <w:r w:rsidRPr="00164734">
        <w:rPr>
          <w:spacing w:val="-1"/>
          <w:szCs w:val="22"/>
        </w:rPr>
        <w:t xml:space="preserve"> propemodum Europam suis temporibus illustravere. </w:t>
      </w:r>
      <w:r w:rsidRPr="00164734">
        <w:rPr>
          <w:i/>
          <w:spacing w:val="16"/>
          <w:szCs w:val="22"/>
        </w:rPr>
        <w:t>&lt;</w:t>
      </w:r>
      <w:r w:rsidRPr="00164734">
        <w:rPr>
          <w:i/>
          <w:spacing w:val="6"/>
        </w:rPr>
        <w:t>2</w:t>
      </w:r>
      <w:r w:rsidRPr="00164734">
        <w:rPr>
          <w:i/>
        </w:rPr>
        <w:t>&gt;</w:t>
      </w:r>
      <w:r w:rsidRPr="00164734">
        <w:t xml:space="preserve"> Alterum admirationis meae caput est enormis illa literarum a me Corbeiam </w:t>
      </w:r>
      <w:r w:rsidRPr="00164734">
        <w:rPr>
          <w:spacing w:val="-1"/>
          <w:szCs w:val="22"/>
        </w:rPr>
        <w:t>scriptarum mora et lentitudo, quam non potuit res alia quam itinerum illuc per</w:t>
      </w:r>
      <w:r w:rsidR="004640D2" w:rsidRPr="00164734">
        <w:rPr>
          <w:spacing w:val="-1"/>
          <w:szCs w:val="22"/>
        </w:rPr>
        <w:softHyphen/>
      </w:r>
      <w:r w:rsidRPr="00164734">
        <w:rPr>
          <w:spacing w:val="-3"/>
          <w:szCs w:val="22"/>
        </w:rPr>
        <w:t xml:space="preserve">ducentium difficultas et viae oppido magnae intervallum causare. Exspectabam ego </w:t>
      </w:r>
      <w:r w:rsidRPr="00164734">
        <w:t xml:space="preserve">sane Corbeia quotidie responsum, nec poteram prudenter suspicari eos maiorum </w:t>
      </w:r>
      <w:r w:rsidRPr="00164734">
        <w:rPr>
          <w:spacing w:val="-1"/>
          <w:szCs w:val="22"/>
        </w:rPr>
        <w:t>suorum gloriae defuturos, quorum nunc qua pietatis qua sapientiae fama Germa</w:t>
      </w:r>
      <w:r w:rsidR="00DB3369" w:rsidRPr="00164734">
        <w:rPr>
          <w:spacing w:val="-1"/>
          <w:szCs w:val="22"/>
        </w:rPr>
        <w:softHyphen/>
      </w:r>
      <w:r w:rsidRPr="00164734">
        <w:rPr>
          <w:spacing w:val="2"/>
          <w:szCs w:val="22"/>
        </w:rPr>
        <w:t>niam implet. Sed haec omnia repente suavissimis plurimum reverendae ac per</w:t>
      </w:r>
      <w:r w:rsidR="00DB3369" w:rsidRPr="00164734">
        <w:rPr>
          <w:spacing w:val="2"/>
          <w:szCs w:val="22"/>
        </w:rPr>
        <w:softHyphen/>
      </w:r>
      <w:r w:rsidRPr="00164734">
        <w:rPr>
          <w:szCs w:val="22"/>
        </w:rPr>
        <w:t>illustris dominationis vestrae litteris discussa et complanata sunt.</w:t>
      </w:r>
      <w:r w:rsidRPr="00164734">
        <w:t xml:space="preserve"> </w:t>
      </w:r>
      <w:r w:rsidRPr="00164734">
        <w:rPr>
          <w:i/>
          <w:spacing w:val="16"/>
          <w:szCs w:val="22"/>
        </w:rPr>
        <w:t>&lt;</w:t>
      </w:r>
      <w:r w:rsidRPr="00164734">
        <w:rPr>
          <w:i/>
          <w:spacing w:val="6"/>
        </w:rPr>
        <w:t>3</w:t>
      </w:r>
      <w:r w:rsidRPr="00164734">
        <w:rPr>
          <w:i/>
        </w:rPr>
        <w:t>&gt;</w:t>
      </w:r>
      <w:r w:rsidRPr="00164734">
        <w:t xml:space="preserve"> Caeterum </w:t>
      </w:r>
      <w:r w:rsidRPr="00164734">
        <w:rPr>
          <w:spacing w:val="2"/>
          <w:szCs w:val="22"/>
        </w:rPr>
        <w:t>optarem ego profecto, opus meum ut eo iam pervenisset, ut in lucem publicam</w:t>
      </w:r>
      <w:r w:rsidRPr="00164734">
        <w:t xml:space="preserve"> </w:t>
      </w:r>
      <w:r w:rsidRPr="00164734">
        <w:rPr>
          <w:spacing w:val="-4"/>
          <w:szCs w:val="22"/>
        </w:rPr>
        <w:t>evolare</w:t>
      </w:r>
      <w:r w:rsidRPr="00164734">
        <w:rPr>
          <w:spacing w:val="-6"/>
          <w:szCs w:val="22"/>
        </w:rPr>
        <w:t xml:space="preserve"> </w:t>
      </w:r>
      <w:r w:rsidRPr="00164734">
        <w:rPr>
          <w:spacing w:val="-4"/>
          <w:szCs w:val="22"/>
        </w:rPr>
        <w:t>posset;</w:t>
      </w:r>
      <w:r w:rsidRPr="00164734">
        <w:rPr>
          <w:spacing w:val="-6"/>
          <w:szCs w:val="22"/>
        </w:rPr>
        <w:t xml:space="preserve"> </w:t>
      </w:r>
      <w:r w:rsidR="007C52B3" w:rsidRPr="00164734">
        <w:rPr>
          <w:spacing w:val="-4"/>
          <w:szCs w:val="22"/>
        </w:rPr>
        <w:t>verum</w:t>
      </w:r>
      <w:r w:rsidR="007C52B3" w:rsidRPr="00164734">
        <w:rPr>
          <w:spacing w:val="-6"/>
          <w:szCs w:val="22"/>
        </w:rPr>
        <w:t xml:space="preserve"> </w:t>
      </w:r>
      <w:r w:rsidR="007C52B3" w:rsidRPr="00164734">
        <w:rPr>
          <w:spacing w:val="-4"/>
          <w:szCs w:val="22"/>
        </w:rPr>
        <w:t>longe</w:t>
      </w:r>
      <w:r w:rsidR="007C52B3" w:rsidRPr="00164734">
        <w:rPr>
          <w:spacing w:val="-6"/>
          <w:szCs w:val="22"/>
        </w:rPr>
        <w:t xml:space="preserve"> </w:t>
      </w:r>
      <w:r w:rsidR="007C52B3" w:rsidRPr="00164734">
        <w:rPr>
          <w:spacing w:val="-4"/>
          <w:szCs w:val="22"/>
        </w:rPr>
        <w:t>maior</w:t>
      </w:r>
      <w:r w:rsidR="007C52B3" w:rsidRPr="00164734">
        <w:rPr>
          <w:spacing w:val="-6"/>
          <w:szCs w:val="22"/>
        </w:rPr>
        <w:t xml:space="preserve"> </w:t>
      </w:r>
      <w:r w:rsidR="007C52B3" w:rsidRPr="00164734">
        <w:rPr>
          <w:spacing w:val="-4"/>
          <w:szCs w:val="22"/>
        </w:rPr>
        <w:t>est</w:t>
      </w:r>
      <w:r w:rsidR="007C52B3" w:rsidRPr="00164734">
        <w:rPr>
          <w:spacing w:val="-6"/>
          <w:szCs w:val="22"/>
        </w:rPr>
        <w:t xml:space="preserve"> </w:t>
      </w:r>
      <w:r w:rsidR="007C52B3" w:rsidRPr="00164734">
        <w:rPr>
          <w:spacing w:val="-4"/>
          <w:szCs w:val="22"/>
        </w:rPr>
        <w:t>illi</w:t>
      </w:r>
      <w:r w:rsidRPr="00164734">
        <w:rPr>
          <w:spacing w:val="-4"/>
          <w:szCs w:val="22"/>
        </w:rPr>
        <w:t>us</w:t>
      </w:r>
      <w:r w:rsidRPr="00164734">
        <w:rPr>
          <w:spacing w:val="-6"/>
          <w:szCs w:val="22"/>
        </w:rPr>
        <w:t xml:space="preserve"> </w:t>
      </w:r>
      <w:r w:rsidRPr="00164734">
        <w:rPr>
          <w:spacing w:val="-4"/>
          <w:szCs w:val="22"/>
        </w:rPr>
        <w:t>difficultas,</w:t>
      </w:r>
      <w:r w:rsidRPr="00164734">
        <w:rPr>
          <w:spacing w:val="-6"/>
          <w:szCs w:val="22"/>
        </w:rPr>
        <w:t xml:space="preserve"> </w:t>
      </w:r>
      <w:r w:rsidRPr="00164734">
        <w:rPr>
          <w:spacing w:val="-4"/>
          <w:szCs w:val="22"/>
        </w:rPr>
        <w:t>quam</w:t>
      </w:r>
      <w:r w:rsidRPr="00164734">
        <w:rPr>
          <w:spacing w:val="-6"/>
          <w:szCs w:val="22"/>
        </w:rPr>
        <w:t xml:space="preserve"> </w:t>
      </w:r>
      <w:r w:rsidRPr="00164734">
        <w:rPr>
          <w:spacing w:val="-4"/>
          <w:szCs w:val="22"/>
        </w:rPr>
        <w:t>quae</w:t>
      </w:r>
      <w:r w:rsidRPr="00164734">
        <w:rPr>
          <w:spacing w:val="-6"/>
          <w:szCs w:val="22"/>
        </w:rPr>
        <w:t xml:space="preserve"> </w:t>
      </w:r>
      <w:r w:rsidRPr="00164734">
        <w:rPr>
          <w:spacing w:val="-4"/>
          <w:szCs w:val="22"/>
        </w:rPr>
        <w:t>paucorum,</w:t>
      </w:r>
      <w:r w:rsidRPr="00164734">
        <w:rPr>
          <w:spacing w:val="-6"/>
          <w:szCs w:val="22"/>
        </w:rPr>
        <w:t xml:space="preserve"> </w:t>
      </w:r>
      <w:r w:rsidRPr="00164734">
        <w:rPr>
          <w:spacing w:val="-4"/>
          <w:szCs w:val="22"/>
        </w:rPr>
        <w:t>imo,</w:t>
      </w:r>
      <w:r w:rsidRPr="00164734">
        <w:rPr>
          <w:spacing w:val="-6"/>
          <w:szCs w:val="22"/>
        </w:rPr>
        <w:t xml:space="preserve"> </w:t>
      </w:r>
      <w:r w:rsidRPr="00164734">
        <w:rPr>
          <w:spacing w:val="-4"/>
          <w:szCs w:val="22"/>
        </w:rPr>
        <w:t xml:space="preserve">ut </w:t>
      </w:r>
      <w:r w:rsidRPr="00164734">
        <w:rPr>
          <w:spacing w:val="-2"/>
          <w:szCs w:val="22"/>
        </w:rPr>
        <w:t>prius scripsi, multorum annorum studio superetur. Tredecim saeculorum historia,</w:t>
      </w:r>
      <w:r w:rsidRPr="00164734">
        <w:t xml:space="preserve"> </w:t>
      </w:r>
      <w:r w:rsidRPr="00164734">
        <w:rPr>
          <w:spacing w:val="-1"/>
          <w:szCs w:val="22"/>
        </w:rPr>
        <w:t>eaque vehementer implicata et cum totius fere ecclesiae rebus permixta, evolvenda</w:t>
      </w:r>
      <w:r w:rsidRPr="00164734">
        <w:t xml:space="preserve"> mihi enarrandaque est. Quare nihil est, quod plurimum reverenda ac perillustris </w:t>
      </w:r>
      <w:r w:rsidRPr="00164734">
        <w:rPr>
          <w:spacing w:val="-3"/>
          <w:szCs w:val="22"/>
        </w:rPr>
        <w:t>dominatio vestra timeat, ne praeclara quaedam de doctissimis capitularibus dominis</w:t>
      </w:r>
      <w:r w:rsidRPr="00164734">
        <w:t xml:space="preserve"> </w:t>
      </w:r>
      <w:r w:rsidRPr="00164734">
        <w:rPr>
          <w:spacing w:val="-2"/>
          <w:szCs w:val="22"/>
        </w:rPr>
        <w:t>Corbeiensibus mihi perscribendo nimis sero et post tempus venisse videatur. Nihil</w:t>
      </w:r>
      <w:r w:rsidRPr="00164734">
        <w:t xml:space="preserve"> </w:t>
      </w:r>
      <w:r w:rsidRPr="00164734">
        <w:rPr>
          <w:spacing w:val="-4"/>
        </w:rPr>
        <w:t>itaque mihi gratius fuerit, quam talia quaepiam ex eruditissimis plurimum reverendi</w:t>
      </w:r>
      <w:r w:rsidRPr="00164734">
        <w:t xml:space="preserve"> </w:t>
      </w:r>
      <w:r w:rsidRPr="00164734">
        <w:rPr>
          <w:spacing w:val="1"/>
        </w:rPr>
        <w:t>ac</w:t>
      </w:r>
      <w:r w:rsidRPr="00164734">
        <w:t xml:space="preserve"> </w:t>
      </w:r>
      <w:r w:rsidRPr="00164734">
        <w:rPr>
          <w:spacing w:val="4"/>
        </w:rPr>
        <w:t>[</w:t>
      </w:r>
      <w:r w:rsidRPr="00164734">
        <w:rPr>
          <w:i/>
        </w:rPr>
        <w:t>2</w:t>
      </w:r>
      <w:r w:rsidRPr="00164734">
        <w:rPr>
          <w:i/>
          <w:spacing w:val="16"/>
        </w:rPr>
        <w:t>r</w:t>
      </w:r>
      <w:r w:rsidRPr="00164734">
        <w:t>]</w:t>
      </w:r>
      <w:r w:rsidRPr="00164734">
        <w:rPr>
          <w:spacing w:val="1"/>
        </w:rPr>
        <w:t xml:space="preserve"> perillustris domini literis intelligere, quibus magis magisque tantorum et</w:t>
      </w:r>
      <w:r w:rsidRPr="00164734">
        <w:t xml:space="preserve"> </w:t>
      </w:r>
      <w:r w:rsidRPr="00164734">
        <w:rPr>
          <w:spacing w:val="-2"/>
        </w:rPr>
        <w:t xml:space="preserve">virorum et doctorum fama commendetur. </w:t>
      </w:r>
      <w:r w:rsidR="00785642" w:rsidRPr="00164734">
        <w:rPr>
          <w:i/>
          <w:iCs/>
          <w:spacing w:val="10"/>
        </w:rPr>
        <w:t>&lt;4</w:t>
      </w:r>
      <w:r w:rsidR="00785642" w:rsidRPr="00164734">
        <w:rPr>
          <w:i/>
          <w:iCs/>
        </w:rPr>
        <w:t>&gt;</w:t>
      </w:r>
      <w:r w:rsidR="00785642" w:rsidRPr="00164734">
        <w:rPr>
          <w:spacing w:val="-2"/>
        </w:rPr>
        <w:t xml:space="preserve"> </w:t>
      </w:r>
      <w:r w:rsidRPr="00164734">
        <w:rPr>
          <w:spacing w:val="-2"/>
        </w:rPr>
        <w:t>Quae Trithemius, Bucellinus, Bol</w:t>
      </w:r>
      <w:r w:rsidR="00CD771B" w:rsidRPr="00164734">
        <w:rPr>
          <w:spacing w:val="-2"/>
        </w:rPr>
        <w:softHyphen/>
      </w:r>
      <w:r w:rsidRPr="00164734">
        <w:rPr>
          <w:spacing w:val="-1"/>
        </w:rPr>
        <w:t>landus, Bibliotheca patrum Heftenusque in medium attulerunt, abunde mihi co</w:t>
      </w:r>
      <w:r w:rsidR="00CD771B" w:rsidRPr="00164734">
        <w:rPr>
          <w:spacing w:val="-1"/>
        </w:rPr>
        <w:softHyphen/>
      </w:r>
      <w:r w:rsidRPr="00164734">
        <w:rPr>
          <w:spacing w:val="-2"/>
        </w:rPr>
        <w:t>gnita sunt</w:t>
      </w:r>
      <w:r w:rsidR="00A32088" w:rsidRPr="00164734">
        <w:rPr>
          <w:spacing w:val="-2"/>
        </w:rPr>
        <w:t>;</w:t>
      </w:r>
      <w:r w:rsidRPr="00164734">
        <w:rPr>
          <w:spacing w:val="-2"/>
        </w:rPr>
        <w:t xml:space="preserve"> quibus si singularia et praecipua monumenta, quae citatos authores fors</w:t>
      </w:r>
      <w:r w:rsidRPr="00164734">
        <w:t xml:space="preserve"> </w:t>
      </w:r>
      <w:r w:rsidRPr="00164734">
        <w:rPr>
          <w:spacing w:val="-4"/>
        </w:rPr>
        <w:t>latuere, addita fuerint, nihil fere supererit, quod admodum desiderem. Gratissimum</w:t>
      </w:r>
      <w:r w:rsidRPr="00164734">
        <w:t xml:space="preserve"> mihi plurimum reverendus ac perillustris dominus fecerit, si singulorum operum a doctissimis dominis Corbeiensibus conscriptorum</w:t>
      </w:r>
      <w:r w:rsidRPr="00164734">
        <w:rPr>
          <w:spacing w:val="30"/>
        </w:rPr>
        <w:t xml:space="preserve"> initia </w:t>
      </w:r>
      <w:r w:rsidRPr="00164734">
        <w:t xml:space="preserve">expresserit. </w:t>
      </w:r>
      <w:r w:rsidRPr="00164734">
        <w:rPr>
          <w:i/>
          <w:iCs/>
          <w:spacing w:val="16"/>
        </w:rPr>
        <w:t>&lt;</w:t>
      </w:r>
      <w:r w:rsidRPr="00164734">
        <w:rPr>
          <w:i/>
          <w:iCs/>
          <w:spacing w:val="6"/>
        </w:rPr>
        <w:t>5</w:t>
      </w:r>
      <w:r w:rsidRPr="00164734">
        <w:rPr>
          <w:i/>
          <w:iCs/>
        </w:rPr>
        <w:t>&gt;</w:t>
      </w:r>
      <w:r w:rsidRPr="00164734">
        <w:t xml:space="preserve"> Ad </w:t>
      </w:r>
      <w:r w:rsidRPr="00164734">
        <w:rPr>
          <w:spacing w:val="-3"/>
        </w:rPr>
        <w:t>tractatum De fide, sp</w:t>
      </w:r>
      <w:r w:rsidRPr="00164734">
        <w:t>e</w:t>
      </w:r>
      <w:r w:rsidR="004640D2" w:rsidRPr="00164734">
        <w:rPr>
          <w:rStyle w:val="Funotenzeichen"/>
          <w:spacing w:val="-3"/>
        </w:rPr>
        <w:footnoteReference w:customMarkFollows="1" w:id="348"/>
        <w:t>b</w:t>
      </w:r>
      <w:r w:rsidRPr="00164734">
        <w:rPr>
          <w:spacing w:val="-3"/>
        </w:rPr>
        <w:t xml:space="preserve"> et charitate sancto Radberto Paschasio adscriptum quod at</w:t>
      </w:r>
      <w:r w:rsidR="000E3425" w:rsidRPr="00164734">
        <w:rPr>
          <w:spacing w:val="-3"/>
        </w:rPr>
        <w:softHyphen/>
      </w:r>
      <w:r w:rsidRPr="00164734">
        <w:rPr>
          <w:spacing w:val="-4"/>
        </w:rPr>
        <w:t xml:space="preserve">tinet, mirum est, quam aveam illud opus videre. Meminit illius Christianus Paulinus </w:t>
      </w:r>
      <w:r w:rsidRPr="00164734">
        <w:rPr>
          <w:spacing w:val="-3"/>
        </w:rPr>
        <w:t xml:space="preserve">in Theatro virorum illustrium Corbeiae Saxoniae capite 45 paragrapho 1 his verbis: </w:t>
      </w:r>
      <w:r w:rsidRPr="00164734">
        <w:rPr>
          <w:spacing w:val="28"/>
        </w:rPr>
        <w:t>Peradbertu</w:t>
      </w:r>
      <w:r w:rsidRPr="00164734">
        <w:t>s</w:t>
      </w:r>
      <w:r w:rsidRPr="00164734">
        <w:rPr>
          <w:spacing w:val="28"/>
        </w:rPr>
        <w:t>, sanctae</w:t>
      </w:r>
      <w:r w:rsidRPr="00164734">
        <w:rPr>
          <w:spacing w:val="24"/>
        </w:rPr>
        <w:t xml:space="preserve"> </w:t>
      </w:r>
      <w:r w:rsidR="00CA3B18" w:rsidRPr="00164734">
        <w:rPr>
          <w:spacing w:val="4"/>
        </w:rPr>
        <w:t>[</w:t>
      </w:r>
      <w:r w:rsidR="00CA3B18" w:rsidRPr="00164734">
        <w:rPr>
          <w:i/>
        </w:rPr>
        <w:t>si</w:t>
      </w:r>
      <w:r w:rsidR="00CA3B18" w:rsidRPr="00164734">
        <w:rPr>
          <w:i/>
          <w:spacing w:val="16"/>
        </w:rPr>
        <w:t>c</w:t>
      </w:r>
      <w:r w:rsidR="00CA3B18" w:rsidRPr="00164734">
        <w:t>]</w:t>
      </w:r>
      <w:r w:rsidR="00CA3B18" w:rsidRPr="00164734">
        <w:rPr>
          <w:rStyle w:val="Funotenzeichen"/>
          <w:spacing w:val="24"/>
        </w:rPr>
        <w:footnoteReference w:customMarkFollows="1" w:id="349"/>
        <w:t>c</w:t>
      </w:r>
      <w:r w:rsidR="00CA3B18" w:rsidRPr="00164734">
        <w:rPr>
          <w:spacing w:val="24"/>
        </w:rPr>
        <w:t xml:space="preserve"> </w:t>
      </w:r>
      <w:r w:rsidRPr="00164734">
        <w:rPr>
          <w:spacing w:val="28"/>
        </w:rPr>
        <w:t>theologiae lecto</w:t>
      </w:r>
      <w:r w:rsidRPr="00164734">
        <w:t>r</w:t>
      </w:r>
      <w:r w:rsidRPr="00164734">
        <w:rPr>
          <w:spacing w:val="28"/>
        </w:rPr>
        <w:t>, vixit sub Warino</w:t>
      </w:r>
      <w:r w:rsidRPr="00164734">
        <w:rPr>
          <w:spacing w:val="24"/>
        </w:rPr>
        <w:t xml:space="preserve"> </w:t>
      </w:r>
      <w:r w:rsidRPr="00164734">
        <w:rPr>
          <w:spacing w:val="26"/>
        </w:rPr>
        <w:t>primo regulariter electo abbat</w:t>
      </w:r>
      <w:r w:rsidRPr="00164734">
        <w:t>e</w:t>
      </w:r>
      <w:r w:rsidRPr="00164734">
        <w:rPr>
          <w:spacing w:val="26"/>
        </w:rPr>
        <w:t>. Reliquit manuscriptum adhuc</w:t>
      </w:r>
      <w:r w:rsidRPr="00164734">
        <w:rPr>
          <w:spacing w:val="30"/>
        </w:rPr>
        <w:t xml:space="preserve"> </w:t>
      </w:r>
      <w:r w:rsidRPr="00164734">
        <w:rPr>
          <w:spacing w:val="28"/>
        </w:rPr>
        <w:t>in bibliotheca Corbeiensi superstes De fid</w:t>
      </w:r>
      <w:r w:rsidRPr="00164734">
        <w:t>e</w:t>
      </w:r>
      <w:r w:rsidRPr="00164734">
        <w:rPr>
          <w:spacing w:val="28"/>
        </w:rPr>
        <w:t>, spe et charitat</w:t>
      </w:r>
      <w:r w:rsidRPr="00164734">
        <w:t>e</w:t>
      </w:r>
      <w:r w:rsidRPr="00164734">
        <w:rPr>
          <w:spacing w:val="28"/>
        </w:rPr>
        <w:t>,</w:t>
      </w:r>
      <w:r w:rsidRPr="00164734">
        <w:rPr>
          <w:spacing w:val="30"/>
        </w:rPr>
        <w:t xml:space="preserve"> </w:t>
      </w:r>
      <w:r w:rsidRPr="00164734">
        <w:rPr>
          <w:spacing w:val="28"/>
        </w:rPr>
        <w:t>laudato antistiti suo Karoli Magni ex sorore nepoti humiliter</w:t>
      </w:r>
      <w:r w:rsidRPr="00164734">
        <w:rPr>
          <w:spacing w:val="30"/>
        </w:rPr>
        <w:t xml:space="preserve"> </w:t>
      </w:r>
      <w:r w:rsidRPr="00164734">
        <w:rPr>
          <w:spacing w:val="20"/>
        </w:rPr>
        <w:t>inscriptu</w:t>
      </w:r>
      <w:r w:rsidRPr="00164734">
        <w:t>m</w:t>
      </w:r>
      <w:r w:rsidRPr="00164734">
        <w:rPr>
          <w:spacing w:val="20"/>
        </w:rPr>
        <w:t>, quod certe lampada olet praemorsosque sapit ungue</w:t>
      </w:r>
      <w:r w:rsidRPr="00164734">
        <w:t>s.</w:t>
      </w:r>
      <w:r w:rsidRPr="00164734">
        <w:rPr>
          <w:spacing w:val="20"/>
        </w:rPr>
        <w:t xml:space="preserve"> </w:t>
      </w:r>
      <w:r w:rsidRPr="00164734">
        <w:rPr>
          <w:spacing w:val="30"/>
        </w:rPr>
        <w:t xml:space="preserve">Haec </w:t>
      </w:r>
      <w:r w:rsidRPr="00164734">
        <w:t xml:space="preserve">ille, nihil addens, quod eundem postea Corbeiae Gallicae fuisse abbatem </w:t>
      </w:r>
      <w:r w:rsidRPr="00164734">
        <w:rPr>
          <w:spacing w:val="2"/>
        </w:rPr>
        <w:t>ostendat. Quare mirifice vereor, ne hic Peradbertus, seu ut Mabilio tomo tertio</w:t>
      </w:r>
      <w:r w:rsidRPr="00164734">
        <w:t xml:space="preserve"> </w:t>
      </w:r>
      <w:r w:rsidRPr="00164734">
        <w:rPr>
          <w:spacing w:val="2"/>
        </w:rPr>
        <w:t>Annalium Benedictinorum pagina 54 vocat,</w:t>
      </w:r>
      <w:r w:rsidRPr="00164734">
        <w:t xml:space="preserve"> </w:t>
      </w:r>
      <w:r w:rsidRPr="00164734">
        <w:rPr>
          <w:spacing w:val="4"/>
        </w:rPr>
        <w:t>[</w:t>
      </w:r>
      <w:r w:rsidRPr="00164734">
        <w:rPr>
          <w:i/>
        </w:rPr>
        <w:t>2</w:t>
      </w:r>
      <w:r w:rsidRPr="00164734">
        <w:rPr>
          <w:i/>
          <w:spacing w:val="16"/>
        </w:rPr>
        <w:t>v</w:t>
      </w:r>
      <w:r w:rsidRPr="00164734">
        <w:t>]</w:t>
      </w:r>
      <w:r w:rsidRPr="00164734">
        <w:rPr>
          <w:spacing w:val="2"/>
        </w:rPr>
        <w:t xml:space="preserve"> Proradbertus, cum sancto illo</w:t>
      </w:r>
      <w:r w:rsidRPr="00164734">
        <w:t xml:space="preserve"> </w:t>
      </w:r>
      <w:r w:rsidRPr="00164734">
        <w:rPr>
          <w:spacing w:val="-4"/>
        </w:rPr>
        <w:t>Paschasio Radberto confundatur. Quidquid tamen de hoc sit, libenter in hoc, quoad</w:t>
      </w:r>
      <w:r w:rsidRPr="00164734">
        <w:t xml:space="preserve"> </w:t>
      </w:r>
      <w:r w:rsidRPr="00164734">
        <w:rPr>
          <w:spacing w:val="-1"/>
        </w:rPr>
        <w:t>per eruditos licuerit, aliorum sententiae acquiescam, modo graves ad dirimendam</w:t>
      </w:r>
      <w:r w:rsidRPr="00164734">
        <w:t xml:space="preserve"> controversiam rationes afferantur. Interim ut praefatus tractatus ad me mittatur, demississime rogo. Si ego in Germania eum edere nequivero, mittam Parisios ad eruditissimum virum Renatum Masuet congregationis sancti Mauri monachum, </w:t>
      </w:r>
      <w:r w:rsidRPr="00164734">
        <w:rPr>
          <w:spacing w:val="2"/>
        </w:rPr>
        <w:t>Mabilionis continuatorem et summum meum amicum. Is sine dubio faciet, ut</w:t>
      </w:r>
      <w:r w:rsidRPr="00164734">
        <w:rPr>
          <w:spacing w:val="-4"/>
        </w:rPr>
        <w:t xml:space="preserve"> </w:t>
      </w:r>
      <w:r w:rsidRPr="00164734">
        <w:rPr>
          <w:spacing w:val="-3"/>
        </w:rPr>
        <w:t xml:space="preserve">quam splendidissime aliquando vulgetur. </w:t>
      </w:r>
      <w:r w:rsidRPr="00164734">
        <w:rPr>
          <w:i/>
          <w:iCs/>
          <w:spacing w:val="10"/>
        </w:rPr>
        <w:t>&lt;6</w:t>
      </w:r>
      <w:r w:rsidRPr="00164734">
        <w:rPr>
          <w:i/>
          <w:iCs/>
        </w:rPr>
        <w:t>&gt;</w:t>
      </w:r>
      <w:r w:rsidRPr="00164734">
        <w:rPr>
          <w:spacing w:val="-3"/>
        </w:rPr>
        <w:t xml:space="preserve"> Scripsit mihi saepius hoc etiam anno doctissimus iste vir plurimumque me hortatur, ut nobilissima quaequae Germaniae</w:t>
      </w:r>
      <w:r w:rsidRPr="00164734">
        <w:t xml:space="preserve"> </w:t>
      </w:r>
      <w:r w:rsidRPr="00164734">
        <w:rPr>
          <w:spacing w:val="-3"/>
        </w:rPr>
        <w:t>monasteria ad submittenda celebriora sua monumenta, quibus Annales Benedictini</w:t>
      </w:r>
      <w:r w:rsidRPr="00164734">
        <w:t xml:space="preserve"> </w:t>
      </w:r>
      <w:r w:rsidRPr="00164734">
        <w:rPr>
          <w:spacing w:val="-1"/>
        </w:rPr>
        <w:t>uberius instruantur, invitarem. Sed quia hae Masueti literae longiusculae sunt, in</w:t>
      </w:r>
      <w:r w:rsidR="003D55FA" w:rsidRPr="00164734">
        <w:rPr>
          <w:spacing w:val="-1"/>
        </w:rPr>
        <w:softHyphen/>
      </w:r>
      <w:r w:rsidRPr="00164734">
        <w:t xml:space="preserve">credibile mihi negotium in transscribendo faciunt. Igitur earum loco breviores a </w:t>
      </w:r>
      <w:r w:rsidRPr="00164734">
        <w:rPr>
          <w:spacing w:val="-2"/>
        </w:rPr>
        <w:t>Theodorico Ruinarto, Mabilionis socio, ad me datas plurimum reverendae ac per</w:t>
      </w:r>
      <w:r w:rsidR="00CA3B18" w:rsidRPr="00164734">
        <w:rPr>
          <w:spacing w:val="-2"/>
        </w:rPr>
        <w:softHyphen/>
      </w:r>
      <w:r w:rsidRPr="00164734">
        <w:rPr>
          <w:spacing w:val="-1"/>
        </w:rPr>
        <w:t>illustri dominationi vestrae repraesento enixissime rogans, ut vicinioribus quoque</w:t>
      </w:r>
      <w:r w:rsidRPr="00164734">
        <w:t xml:space="preserve"> </w:t>
      </w:r>
      <w:r w:rsidRPr="00164734">
        <w:rPr>
          <w:spacing w:val="2"/>
        </w:rPr>
        <w:t>sancti</w:t>
      </w:r>
      <w:r w:rsidRPr="00164734">
        <w:t xml:space="preserve"> </w:t>
      </w:r>
      <w:r w:rsidR="004B43BB" w:rsidRPr="00164734">
        <w:rPr>
          <w:spacing w:val="4"/>
        </w:rPr>
        <w:t>[</w:t>
      </w:r>
      <w:r w:rsidR="004B43BB" w:rsidRPr="00164734">
        <w:rPr>
          <w:i/>
          <w:iCs/>
        </w:rPr>
        <w:t>si</w:t>
      </w:r>
      <w:r w:rsidR="004B43BB" w:rsidRPr="00164734">
        <w:rPr>
          <w:i/>
          <w:iCs/>
          <w:spacing w:val="16"/>
        </w:rPr>
        <w:t>c</w:t>
      </w:r>
      <w:r w:rsidR="004B43BB" w:rsidRPr="00164734">
        <w:t>]</w:t>
      </w:r>
      <w:r w:rsidR="004B43BB" w:rsidRPr="00164734">
        <w:rPr>
          <w:rStyle w:val="Funotenzeichen"/>
        </w:rPr>
        <w:footnoteReference w:customMarkFollows="1" w:id="350"/>
        <w:t>d</w:t>
      </w:r>
      <w:r w:rsidR="004B43BB" w:rsidRPr="00164734">
        <w:t xml:space="preserve"> </w:t>
      </w:r>
      <w:r w:rsidRPr="00164734">
        <w:rPr>
          <w:spacing w:val="2"/>
        </w:rPr>
        <w:t>ordinis nostri</w:t>
      </w:r>
      <w:r w:rsidRPr="00164734">
        <w:t xml:space="preserve"> </w:t>
      </w:r>
      <w:r w:rsidRPr="00164734">
        <w:rPr>
          <w:spacing w:val="4"/>
        </w:rPr>
        <w:t>[</w:t>
      </w:r>
      <w:r w:rsidRPr="00164734">
        <w:rPr>
          <w:i/>
        </w:rPr>
        <w:t>3</w:t>
      </w:r>
      <w:r w:rsidRPr="00164734">
        <w:rPr>
          <w:i/>
          <w:spacing w:val="16"/>
        </w:rPr>
        <w:t>r</w:t>
      </w:r>
      <w:r w:rsidRPr="00164734">
        <w:t>]</w:t>
      </w:r>
      <w:r w:rsidRPr="00164734">
        <w:rPr>
          <w:spacing w:val="2"/>
        </w:rPr>
        <w:t xml:space="preserve"> monasteriis communicentur. Scriberem ipse ad</w:t>
      </w:r>
      <w:r w:rsidRPr="00164734">
        <w:t xml:space="preserve"> </w:t>
      </w:r>
      <w:r w:rsidRPr="00164734">
        <w:rPr>
          <w:spacing w:val="1"/>
        </w:rPr>
        <w:t>singula, sed quia mihi illa utpote in Inferiore Saxonia constituta non admodum</w:t>
      </w:r>
      <w:r w:rsidRPr="00164734">
        <w:t xml:space="preserve"> </w:t>
      </w:r>
      <w:r w:rsidRPr="00164734">
        <w:rPr>
          <w:spacing w:val="2"/>
        </w:rPr>
        <w:t>cognita sunt, cogor amicis meis quo-demum-cunque modo consulere. Quod si</w:t>
      </w:r>
      <w:r w:rsidRPr="00164734">
        <w:t xml:space="preserve"> </w:t>
      </w:r>
      <w:r w:rsidRPr="00164734">
        <w:rPr>
          <w:spacing w:val="1"/>
        </w:rPr>
        <w:t>plurimum reverenda ac perillustris dominatio vestra, uti et reliqua florentissima</w:t>
      </w:r>
      <w:r w:rsidRPr="00164734">
        <w:t xml:space="preserve"> </w:t>
      </w:r>
      <w:r w:rsidRPr="00164734">
        <w:rPr>
          <w:spacing w:val="-1"/>
        </w:rPr>
        <w:t>Saxoniae monasteria doctissimorum nostrorum in Gallia virorum votis gratificari</w:t>
      </w:r>
      <w:r w:rsidRPr="00164734">
        <w:t xml:space="preserve"> </w:t>
      </w:r>
      <w:r w:rsidRPr="00164734">
        <w:rPr>
          <w:spacing w:val="-1"/>
        </w:rPr>
        <w:t>cupiunt, omnia ad me mittantur Viennam. Ego deinceps curabo, ut cuncta quam</w:t>
      </w:r>
      <w:r w:rsidRPr="00164734">
        <w:t xml:space="preserve"> </w:t>
      </w:r>
      <w:r w:rsidRPr="00164734">
        <w:rPr>
          <w:spacing w:val="-4"/>
        </w:rPr>
        <w:t>securissima Parisios via deferantur. Atque hisce me plurimum commendatum cupio</w:t>
      </w:r>
      <w:r w:rsidRPr="00164734">
        <w:t xml:space="preserve"> Deumque rogo, ut hoc sacro neonati Domini tempore plurimum reverendam ac </w:t>
      </w:r>
      <w:r w:rsidRPr="00164734">
        <w:rPr>
          <w:spacing w:val="-4"/>
        </w:rPr>
        <w:t>perillustrem dominationem vestram copiosissimo coelestium suorum favorum imbre</w:t>
      </w:r>
      <w:r w:rsidRPr="00164734">
        <w:t xml:space="preserve"> de coelo fortunet, id quod ex animo precans persevero</w:t>
      </w:r>
    </w:p>
    <w:p w:rsidR="0084379A" w:rsidRPr="00164734" w:rsidRDefault="0084379A" w:rsidP="0084379A">
      <w:pPr>
        <w:pStyle w:val="EditionEditionstext"/>
      </w:pPr>
      <w:r w:rsidRPr="00164734">
        <w:rPr>
          <w:spacing w:val="-4"/>
        </w:rPr>
        <w:t>Plurimum reverendae perillustri ac religiosissimae dominationi vestrae obligatissimus</w:t>
      </w:r>
      <w:r w:rsidRPr="00164734">
        <w:t xml:space="preserve"> pater Bernardus Pez professus et bibliothecarius Mellicensis.</w:t>
      </w:r>
    </w:p>
    <w:p w:rsidR="0084379A" w:rsidRPr="00164734" w:rsidRDefault="0084379A" w:rsidP="0084379A">
      <w:pPr>
        <w:pStyle w:val="EditionEditionstext"/>
      </w:pPr>
      <w:r w:rsidRPr="00164734">
        <w:t>Mellicii 17. Decembris 1710.</w:t>
      </w:r>
    </w:p>
    <w:p w:rsidR="0084379A" w:rsidRPr="00164734" w:rsidRDefault="0084379A" w:rsidP="004B43BB">
      <w:pPr>
        <w:pStyle w:val="EditionEditionstext"/>
      </w:pPr>
      <w:r w:rsidRPr="00164734">
        <w:rPr>
          <w:i/>
          <w:iCs/>
        </w:rPr>
        <w:t>&lt;7&gt;</w:t>
      </w:r>
      <w:r w:rsidRPr="00164734">
        <w:rPr>
          <w:spacing w:val="-8"/>
        </w:rPr>
        <w:t xml:space="preserve"> </w:t>
      </w:r>
      <w:r w:rsidR="004B43BB" w:rsidRPr="00164734">
        <w:rPr>
          <w:spacing w:val="-4"/>
        </w:rPr>
        <w:t>P.S.</w:t>
      </w:r>
      <w:r w:rsidR="004B43BB" w:rsidRPr="00164734">
        <w:rPr>
          <w:spacing w:val="-8"/>
        </w:rPr>
        <w:t xml:space="preserve"> </w:t>
      </w:r>
      <w:r w:rsidR="004B43BB" w:rsidRPr="00164734">
        <w:rPr>
          <w:spacing w:val="-4"/>
        </w:rPr>
        <w:t>Collectari</w:t>
      </w:r>
      <w:r w:rsidRPr="00164734">
        <w:rPr>
          <w:spacing w:val="-4"/>
        </w:rPr>
        <w:t>um</w:t>
      </w:r>
      <w:r w:rsidRPr="00164734">
        <w:rPr>
          <w:spacing w:val="-8"/>
        </w:rPr>
        <w:t xml:space="preserve"> </w:t>
      </w:r>
      <w:r w:rsidRPr="00164734">
        <w:rPr>
          <w:spacing w:val="-4"/>
        </w:rPr>
        <w:t>Benedictinum</w:t>
      </w:r>
      <w:r w:rsidRPr="00164734">
        <w:rPr>
          <w:spacing w:val="-8"/>
        </w:rPr>
        <w:t xml:space="preserve"> </w:t>
      </w:r>
      <w:r w:rsidRPr="00164734">
        <w:rPr>
          <w:spacing w:val="-4"/>
        </w:rPr>
        <w:t>pro</w:t>
      </w:r>
      <w:r w:rsidRPr="00164734">
        <w:rPr>
          <w:spacing w:val="-8"/>
        </w:rPr>
        <w:t xml:space="preserve"> </w:t>
      </w:r>
      <w:r w:rsidRPr="00164734">
        <w:rPr>
          <w:spacing w:val="-4"/>
        </w:rPr>
        <w:t>hebdomadario</w:t>
      </w:r>
      <w:r w:rsidRPr="00164734">
        <w:rPr>
          <w:spacing w:val="-8"/>
        </w:rPr>
        <w:t xml:space="preserve"> </w:t>
      </w:r>
      <w:r w:rsidRPr="00164734">
        <w:rPr>
          <w:spacing w:val="4"/>
        </w:rPr>
        <w:t>[</w:t>
      </w:r>
      <w:r w:rsidRPr="00164734">
        <w:rPr>
          <w:i/>
        </w:rPr>
        <w:t>3</w:t>
      </w:r>
      <w:r w:rsidRPr="00164734">
        <w:rPr>
          <w:i/>
          <w:spacing w:val="16"/>
        </w:rPr>
        <w:t>v</w:t>
      </w:r>
      <w:r w:rsidRPr="00164734">
        <w:t>]</w:t>
      </w:r>
      <w:r w:rsidRPr="00164734">
        <w:rPr>
          <w:spacing w:val="-8"/>
        </w:rPr>
        <w:t xml:space="preserve"> </w:t>
      </w:r>
      <w:r w:rsidRPr="00164734">
        <w:rPr>
          <w:spacing w:val="-4"/>
        </w:rPr>
        <w:t>concinnatum</w:t>
      </w:r>
      <w:r w:rsidRPr="00164734">
        <w:rPr>
          <w:spacing w:val="-8"/>
        </w:rPr>
        <w:t xml:space="preserve"> </w:t>
      </w:r>
      <w:r w:rsidRPr="00164734">
        <w:rPr>
          <w:spacing w:val="-4"/>
        </w:rPr>
        <w:t xml:space="preserve">pluribus </w:t>
      </w:r>
      <w:r w:rsidRPr="00164734">
        <w:t>quidem placet, sed quia nullum in his partibus exemplar adhuc conspexerunt, ad emendum tardiores sunt, maxime cum huius operis comparationem non levibus viarum incommodis subiectam animadvertant.</w:t>
      </w:r>
    </w:p>
    <w:p w:rsidR="0084379A" w:rsidRPr="00164734" w:rsidRDefault="0084379A" w:rsidP="00156AA0">
      <w:pPr>
        <w:pStyle w:val="EditionKommentar"/>
      </w:pPr>
      <w:r w:rsidRPr="00164734">
        <w:rPr>
          <w:bCs/>
          <w:i w:val="0"/>
          <w:spacing w:val="24"/>
        </w:rPr>
        <w:t xml:space="preserve">&lt;2&gt; literarum </w:t>
      </w:r>
      <w:r w:rsidR="000313F3" w:rsidRPr="00164734">
        <w:rPr>
          <w:bCs/>
          <w:i w:val="0"/>
          <w:spacing w:val="24"/>
        </w:rPr>
        <w:t>...</w:t>
      </w:r>
      <w:r w:rsidRPr="00164734">
        <w:rPr>
          <w:bCs/>
          <w:i w:val="0"/>
          <w:spacing w:val="24"/>
        </w:rPr>
        <w:t xml:space="preserve"> Corbeiam scriptarum:</w:t>
      </w:r>
      <w:r w:rsidRPr="00164734">
        <w:rPr>
          <w:i w:val="0"/>
          <w:spacing w:val="30"/>
        </w:rPr>
        <w:t xml:space="preserve"> </w:t>
      </w:r>
      <w:r w:rsidR="000313F3" w:rsidRPr="00164734">
        <w:rPr>
          <w:spacing w:val="-4"/>
        </w:rPr>
        <w:t xml:space="preserve">Unter den einst im StA Münster </w:t>
      </w:r>
      <w:r w:rsidR="000313F3" w:rsidRPr="00164734">
        <w:rPr>
          <w:spacing w:val="-1"/>
        </w:rPr>
        <w:t xml:space="preserve">aufbewahrten Briefen aus dem Nachlass AGs </w:t>
      </w:r>
      <w:r w:rsidR="00BE55D8" w:rsidRPr="00164734">
        <w:rPr>
          <w:spacing w:val="-1"/>
        </w:rPr>
        <w:t>befand</w:t>
      </w:r>
      <w:r w:rsidR="000313F3" w:rsidRPr="00164734">
        <w:rPr>
          <w:spacing w:val="-1"/>
        </w:rPr>
        <w:t xml:space="preserve"> sich kein nach Corvey gerichtetes</w:t>
      </w:r>
      <w:r w:rsidR="000313F3" w:rsidRPr="00164734">
        <w:rPr>
          <w:spacing w:val="-4"/>
        </w:rPr>
        <w:t xml:space="preserve"> </w:t>
      </w:r>
      <w:r w:rsidR="00BE55D8" w:rsidRPr="00164734">
        <w:rPr>
          <w:spacing w:val="-4"/>
        </w:rPr>
        <w:t>Schreiben</w:t>
      </w:r>
      <w:r w:rsidR="000313F3" w:rsidRPr="00164734">
        <w:rPr>
          <w:spacing w:val="-4"/>
        </w:rPr>
        <w:t xml:space="preserve"> vor diesem, wohl aber die beiden Enzykliken 2</w:t>
      </w:r>
      <w:r w:rsidRPr="00164734">
        <w:rPr>
          <w:spacing w:val="-4"/>
        </w:rPr>
        <w:t>3</w:t>
      </w:r>
      <w:r w:rsidR="000313F3" w:rsidRPr="00164734">
        <w:rPr>
          <w:spacing w:val="-4"/>
        </w:rPr>
        <w:t xml:space="preserve"> und 44</w:t>
      </w:r>
      <w:r w:rsidRPr="00164734">
        <w:rPr>
          <w:spacing w:val="-4"/>
        </w:rPr>
        <w:t xml:space="preserve">, </w:t>
      </w:r>
      <w:r w:rsidR="00BE55D8" w:rsidRPr="00164734">
        <w:rPr>
          <w:spacing w:val="-4"/>
        </w:rPr>
        <w:t>die an andere Klöster</w:t>
      </w:r>
      <w:r w:rsidR="00BE55D8" w:rsidRPr="00164734">
        <w:t xml:space="preserve"> </w:t>
      </w:r>
      <w:r w:rsidR="00BE55D8" w:rsidRPr="00164734">
        <w:rPr>
          <w:spacing w:val="-3"/>
        </w:rPr>
        <w:t>der Bursfelder Kongregation</w:t>
      </w:r>
      <w:r w:rsidRPr="00164734">
        <w:rPr>
          <w:spacing w:val="-3"/>
        </w:rPr>
        <w:t xml:space="preserve"> </w:t>
      </w:r>
      <w:r w:rsidR="00BE55D8" w:rsidRPr="00164734">
        <w:rPr>
          <w:spacing w:val="-3"/>
        </w:rPr>
        <w:t>ergangen waren. AG dürfte seinen Brief (127) in Reaktion</w:t>
      </w:r>
      <w:r w:rsidR="00BE55D8" w:rsidRPr="00164734">
        <w:t xml:space="preserve"> </w:t>
      </w:r>
      <w:r w:rsidR="00BE55D8" w:rsidRPr="00164734">
        <w:rPr>
          <w:spacing w:val="-1"/>
        </w:rPr>
        <w:t>auf 23 geschrieben haben; dies konnte BP allerdings</w:t>
      </w:r>
      <w:r w:rsidRPr="00164734">
        <w:rPr>
          <w:spacing w:val="-1"/>
        </w:rPr>
        <w:t xml:space="preserve"> aus dem </w:t>
      </w:r>
      <w:r w:rsidR="00BE55D8" w:rsidRPr="00164734">
        <w:rPr>
          <w:spacing w:val="-1"/>
        </w:rPr>
        <w:t>Wortlaut von 127</w:t>
      </w:r>
      <w:r w:rsidRPr="00164734">
        <w:rPr>
          <w:spacing w:val="-1"/>
        </w:rPr>
        <w:t xml:space="preserve"> nicht</w:t>
      </w:r>
      <w:r w:rsidRPr="00164734">
        <w:t xml:space="preserve"> </w:t>
      </w:r>
      <w:r w:rsidRPr="00164734">
        <w:rPr>
          <w:spacing w:val="-2"/>
        </w:rPr>
        <w:t>ersehen</w:t>
      </w:r>
      <w:r w:rsidR="00BE55D8" w:rsidRPr="00164734">
        <w:rPr>
          <w:spacing w:val="-2"/>
        </w:rPr>
        <w:t>.</w:t>
      </w:r>
      <w:r w:rsidRPr="00164734">
        <w:rPr>
          <w:spacing w:val="-2"/>
        </w:rPr>
        <w:t xml:space="preserve"> </w:t>
      </w:r>
      <w:r w:rsidR="00BE55D8" w:rsidRPr="00164734">
        <w:rPr>
          <w:spacing w:val="-2"/>
        </w:rPr>
        <w:t>Die aufgrund der Aussage BPs anzunehmende Enzyklik an Corvey (13</w:t>
      </w:r>
      <w:r w:rsidR="0044595B" w:rsidRPr="00164734">
        <w:rPr>
          <w:spacing w:val="-2"/>
        </w:rPr>
        <w:t>3</w:t>
      </w:r>
      <w:r w:rsidR="00BE55D8" w:rsidRPr="00164734">
        <w:rPr>
          <w:spacing w:val="-2"/>
        </w:rPr>
        <w:t>) kam</w:t>
      </w:r>
      <w:r w:rsidR="00BE55D8" w:rsidRPr="00164734">
        <w:t xml:space="preserve"> </w:t>
      </w:r>
      <w:r w:rsidR="00BE55D8" w:rsidRPr="00164734">
        <w:rPr>
          <w:spacing w:val="-3"/>
        </w:rPr>
        <w:t>dort wohl niemals an</w:t>
      </w:r>
      <w:r w:rsidRPr="00164734">
        <w:rPr>
          <w:spacing w:val="-3"/>
        </w:rPr>
        <w:t>.</w:t>
      </w:r>
      <w:r w:rsidRPr="00164734">
        <w:rPr>
          <w:i w:val="0"/>
          <w:spacing w:val="30"/>
        </w:rPr>
        <w:t xml:space="preserve"> </w:t>
      </w:r>
      <w:r w:rsidRPr="00164734">
        <w:rPr>
          <w:bCs/>
          <w:i w:val="0"/>
          <w:spacing w:val="30"/>
        </w:rPr>
        <w:t>&lt;5&gt; Meminit ... Paulinus:</w:t>
      </w:r>
      <w:r w:rsidRPr="00164734">
        <w:rPr>
          <w:i w:val="0"/>
          <w:spacing w:val="30"/>
        </w:rPr>
        <w:t xml:space="preserve"> </w:t>
      </w:r>
      <w:r w:rsidRPr="00164734">
        <w:rPr>
          <w:spacing w:val="-3"/>
        </w:rPr>
        <w:t xml:space="preserve">Paullini, Theatrum 101f. </w:t>
      </w:r>
      <w:r w:rsidRPr="00164734">
        <w:rPr>
          <w:spacing w:val="-2"/>
        </w:rPr>
        <w:t>Ein Exemplar findet sich in Melk (StiB Melk 3026).</w:t>
      </w:r>
      <w:r w:rsidRPr="00164734">
        <w:rPr>
          <w:i w:val="0"/>
          <w:spacing w:val="30"/>
        </w:rPr>
        <w:t xml:space="preserve"> </w:t>
      </w:r>
      <w:r w:rsidRPr="00164734">
        <w:rPr>
          <w:bCs/>
          <w:i w:val="0"/>
          <w:spacing w:val="30"/>
        </w:rPr>
        <w:t>Mabilio ... Annalium:</w:t>
      </w:r>
      <w:r w:rsidRPr="00164734">
        <w:rPr>
          <w:bCs/>
          <w:spacing w:val="30"/>
        </w:rPr>
        <w:t xml:space="preserve"> </w:t>
      </w:r>
      <w:r w:rsidRPr="00164734">
        <w:rPr>
          <w:spacing w:val="-4"/>
        </w:rPr>
        <w:t>Mabillon, Annales OSB 3 54, erwähnt unter Berufung auf „Annales Corbeienses“ einen</w:t>
      </w:r>
      <w:r w:rsidRPr="00164734">
        <w:t xml:space="preserve"> </w:t>
      </w:r>
      <w:r w:rsidRPr="00164734">
        <w:rPr>
          <w:spacing w:val="-1"/>
        </w:rPr>
        <w:t xml:space="preserve">„Proradbertus lector“, </w:t>
      </w:r>
      <w:r w:rsidR="003D55FA" w:rsidRPr="00164734">
        <w:rPr>
          <w:spacing w:val="-1"/>
        </w:rPr>
        <w:t>welch</w:t>
      </w:r>
      <w:r w:rsidRPr="00164734">
        <w:rPr>
          <w:spacing w:val="-1"/>
        </w:rPr>
        <w:t>er in Corvey unter Abt Warin gewirkt habe, ohne ihn mit</w:t>
      </w:r>
      <w:r w:rsidRPr="00164734">
        <w:t xml:space="preserve"> </w:t>
      </w:r>
      <w:r w:rsidRPr="00164734">
        <w:rPr>
          <w:spacing w:val="-1"/>
        </w:rPr>
        <w:t>Paschasius Radbertus zu identifizieren, den er im selben Absatz als Autor eines Warin</w:t>
      </w:r>
      <w:r w:rsidRPr="00164734">
        <w:t xml:space="preserve"> gewidmeten Werks nennt.</w:t>
      </w:r>
      <w:r w:rsidRPr="00164734">
        <w:rPr>
          <w:bCs/>
          <w:i w:val="0"/>
          <w:spacing w:val="30"/>
        </w:rPr>
        <w:t xml:space="preserve"> cum ... Paschasio Radberto confundatur:</w:t>
      </w:r>
      <w:r w:rsidRPr="00164734">
        <w:t xml:space="preserve"> </w:t>
      </w:r>
      <w:r w:rsidRPr="00164734">
        <w:rPr>
          <w:spacing w:val="-2"/>
        </w:rPr>
        <w:t>Tatsächlich handelt es sich fraglos um ein und dieselbe Person. Die Verballhornung des</w:t>
      </w:r>
      <w:r w:rsidRPr="00164734">
        <w:t xml:space="preserve"> Namens beruht auf einem Abschreibfehler in der Corveyer Handschrift</w:t>
      </w:r>
      <w:r w:rsidR="003D55FA" w:rsidRPr="00164734">
        <w:t>; vgl.</w:t>
      </w:r>
      <w:r w:rsidRPr="00164734">
        <w:t xml:space="preserve"> Paulus, Einleitung IX.</w:t>
      </w:r>
      <w:r w:rsidR="00200B89" w:rsidRPr="00164734">
        <w:rPr>
          <w:i w:val="0"/>
          <w:spacing w:val="30"/>
        </w:rPr>
        <w:t xml:space="preserve"> </w:t>
      </w:r>
      <w:r w:rsidR="00200B89" w:rsidRPr="00164734">
        <w:rPr>
          <w:bCs/>
          <w:i w:val="0"/>
          <w:spacing w:val="30"/>
        </w:rPr>
        <w:t>&lt;6&gt; negotium in transscribendo:</w:t>
      </w:r>
      <w:r w:rsidR="00200B89" w:rsidRPr="00164734">
        <w:rPr>
          <w:i w:val="0"/>
          <w:spacing w:val="30"/>
        </w:rPr>
        <w:t xml:space="preserve"> </w:t>
      </w:r>
      <w:r w:rsidR="00200B89" w:rsidRPr="00164734">
        <w:t xml:space="preserve">Massuet hatte für BP </w:t>
      </w:r>
      <w:r w:rsidR="00200B89" w:rsidRPr="00164734">
        <w:rPr>
          <w:spacing w:val="-3"/>
        </w:rPr>
        <w:t xml:space="preserve">und Anselm Schramb </w:t>
      </w:r>
      <w:r w:rsidR="00156AA0" w:rsidRPr="00164734">
        <w:rPr>
          <w:spacing w:val="-3"/>
        </w:rPr>
        <w:t>zunächst nur zwei Enzykliken</w:t>
      </w:r>
      <w:r w:rsidR="00200B89" w:rsidRPr="00164734">
        <w:rPr>
          <w:spacing w:val="-3"/>
        </w:rPr>
        <w:t xml:space="preserve"> gesendet, vgl. 113</w:t>
      </w:r>
      <w:r w:rsidR="00156AA0" w:rsidRPr="00164734">
        <w:rPr>
          <w:spacing w:val="-3"/>
        </w:rPr>
        <w:t xml:space="preserve"> sowie 14</w:t>
      </w:r>
      <w:r w:rsidR="0044595B" w:rsidRPr="00164734">
        <w:rPr>
          <w:spacing w:val="-3"/>
        </w:rPr>
        <w:t>3</w:t>
      </w:r>
      <w:r w:rsidR="00156AA0" w:rsidRPr="00164734">
        <w:rPr>
          <w:spacing w:val="-3"/>
        </w:rPr>
        <w:t xml:space="preserve"> &lt;9&gt;</w:t>
      </w:r>
      <w:r w:rsidR="00200B89" w:rsidRPr="00164734">
        <w:rPr>
          <w:spacing w:val="-3"/>
        </w:rPr>
        <w:t>.</w:t>
      </w:r>
      <w:r w:rsidR="00200B89" w:rsidRPr="00164734">
        <w:rPr>
          <w:i w:val="0"/>
          <w:spacing w:val="30"/>
        </w:rPr>
        <w:t xml:space="preserve"> </w:t>
      </w:r>
      <w:r w:rsidR="00200B89" w:rsidRPr="00164734">
        <w:rPr>
          <w:bCs/>
          <w:i w:val="0"/>
          <w:spacing w:val="28"/>
        </w:rPr>
        <w:t>a Theodorico Ruinarto ... ad me datas:</w:t>
      </w:r>
      <w:r w:rsidR="00200B89" w:rsidRPr="00164734">
        <w:rPr>
          <w:i w:val="0"/>
          <w:spacing w:val="30"/>
        </w:rPr>
        <w:t xml:space="preserve"> </w:t>
      </w:r>
      <w:r w:rsidR="00200B89" w:rsidRPr="00164734">
        <w:rPr>
          <w:spacing w:val="-4"/>
        </w:rPr>
        <w:t>BP hatte die Enzyklik Ruinarts nicht von diesem, sondern von Anselm Fischer in Ochsenhausen erhalten</w:t>
      </w:r>
      <w:r w:rsidR="008B6958" w:rsidRPr="00164734">
        <w:rPr>
          <w:spacing w:val="-4"/>
        </w:rPr>
        <w:t xml:space="preserve"> (43 &lt;7&gt;)</w:t>
      </w:r>
      <w:r w:rsidR="00200B89" w:rsidRPr="00164734">
        <w:rPr>
          <w:spacing w:val="-4"/>
        </w:rPr>
        <w:t>.</w:t>
      </w:r>
      <w:r w:rsidR="008B6958" w:rsidRPr="00164734">
        <w:rPr>
          <w:spacing w:val="-4"/>
        </w:rPr>
        <w:t xml:space="preserve"> Auch</w:t>
      </w:r>
      <w:r w:rsidR="008B6958" w:rsidRPr="00164734">
        <w:rPr>
          <w:spacing w:val="-3"/>
        </w:rPr>
        <w:t xml:space="preserve"> hier zeigt sich eine Neigung, die Kontakte mit den Maurinern etwas enger erscheinen zu</w:t>
      </w:r>
      <w:r w:rsidR="008B6958" w:rsidRPr="00164734">
        <w:rPr>
          <w:spacing w:val="-4"/>
        </w:rPr>
        <w:t xml:space="preserve"> lassen, </w:t>
      </w:r>
      <w:r w:rsidR="008B6958" w:rsidRPr="00164734">
        <w:rPr>
          <w:spacing w:val="-3"/>
        </w:rPr>
        <w:t>als sie eigentlich waren; vgl. 113 &lt;1&gt;.</w:t>
      </w:r>
    </w:p>
    <w:p w:rsidR="00073ED3" w:rsidRPr="00164734" w:rsidRDefault="00073ED3" w:rsidP="00A70F7D">
      <w:pPr>
        <w:pStyle w:val="EditionBriefberschrift1"/>
        <w:spacing w:before="500"/>
      </w:pPr>
      <w:r w:rsidRPr="00164734">
        <w:t>[13</w:t>
      </w:r>
      <w:r w:rsidR="0044595B" w:rsidRPr="00164734">
        <w:t>5</w:t>
      </w:r>
      <w:r w:rsidRPr="00164734">
        <w:t>]</w:t>
      </w:r>
      <w:r w:rsidRPr="00164734">
        <w:tab/>
        <w:t>Koloman Seeau an Bernhard Pez.</w:t>
      </w:r>
    </w:p>
    <w:p w:rsidR="00073ED3" w:rsidRPr="00164734" w:rsidRDefault="00073ED3" w:rsidP="00A70F7D">
      <w:pPr>
        <w:pStyle w:val="EditionBriefberschrift2"/>
        <w:spacing w:after="120"/>
      </w:pPr>
      <w:r w:rsidRPr="00164734">
        <w:t>&lt; 1711-01-01.</w:t>
      </w:r>
    </w:p>
    <w:p w:rsidR="00073ED3" w:rsidRPr="00164734" w:rsidRDefault="00073ED3" w:rsidP="008D029B">
      <w:pPr>
        <w:pStyle w:val="EditionEditorischeNotiz"/>
      </w:pPr>
      <w:r w:rsidRPr="00164734">
        <w:t>Bezüge: 2</w:t>
      </w:r>
      <w:r w:rsidR="008D029B" w:rsidRPr="00164734">
        <w:t>82</w:t>
      </w:r>
      <w:r w:rsidRPr="00164734">
        <w:t>. Erwähnt in 14</w:t>
      </w:r>
      <w:r w:rsidR="0044595B" w:rsidRPr="00164734">
        <w:t>3</w:t>
      </w:r>
      <w:r w:rsidRPr="00164734">
        <w:t>, 17</w:t>
      </w:r>
      <w:r w:rsidR="009C2721" w:rsidRPr="00164734">
        <w:t>7</w:t>
      </w:r>
      <w:r w:rsidRPr="00164734">
        <w:t>.</w:t>
      </w:r>
    </w:p>
    <w:p w:rsidR="00073ED3" w:rsidRPr="00164734" w:rsidRDefault="00073ED3" w:rsidP="00A70F7D">
      <w:pPr>
        <w:pStyle w:val="EditionEditorischeNotiz"/>
      </w:pPr>
      <w:r w:rsidRPr="00164734">
        <w:rPr>
          <w:szCs w:val="16"/>
        </w:rPr>
        <w:t>Bemerkungen: Die Datierung ergibt sich aus der Bemerkung BPs auf einem in StiA Melk,</w:t>
      </w:r>
      <w:r w:rsidRPr="00164734">
        <w:t xml:space="preserve"> </w:t>
      </w:r>
      <w:r w:rsidRPr="00164734">
        <w:rPr>
          <w:spacing w:val="-2"/>
          <w:szCs w:val="16"/>
        </w:rPr>
        <w:t>Karton 7 Patres 9, Fasz. 1, Nr. 59, erhaltenen Elogium auf Maurus Oberascher, wonach</w:t>
      </w:r>
      <w:r w:rsidRPr="00164734">
        <w:t xml:space="preserve"> </w:t>
      </w:r>
      <w:r w:rsidRPr="00164734">
        <w:rPr>
          <w:spacing w:val="-3"/>
          <w:szCs w:val="16"/>
        </w:rPr>
        <w:t xml:space="preserve">er </w:t>
      </w:r>
      <w:r w:rsidR="004C7034" w:rsidRPr="00164734">
        <w:rPr>
          <w:spacing w:val="-3"/>
          <w:szCs w:val="16"/>
        </w:rPr>
        <w:t>dies</w:t>
      </w:r>
      <w:r w:rsidRPr="00164734">
        <w:rPr>
          <w:spacing w:val="-3"/>
          <w:szCs w:val="16"/>
        </w:rPr>
        <w:t xml:space="preserve">es </w:t>
      </w:r>
      <w:r w:rsidRPr="00164734">
        <w:rPr>
          <w:i w:val="0"/>
          <w:spacing w:val="-3"/>
          <w:szCs w:val="16"/>
        </w:rPr>
        <w:t xml:space="preserve">ex Historia monasterii Monseensis ad me anno 1710 ab admodum reverendo </w:t>
      </w:r>
      <w:r w:rsidRPr="00164734">
        <w:rPr>
          <w:i w:val="0"/>
          <w:spacing w:val="-1"/>
          <w:szCs w:val="16"/>
        </w:rPr>
        <w:t>domino patre Colomanno priore missa</w:t>
      </w:r>
      <w:r w:rsidRPr="00164734">
        <w:rPr>
          <w:spacing w:val="-1"/>
          <w:szCs w:val="16"/>
        </w:rPr>
        <w:t xml:space="preserve"> </w:t>
      </w:r>
      <w:r w:rsidR="004C7034" w:rsidRPr="00164734">
        <w:rPr>
          <w:spacing w:val="-1"/>
          <w:szCs w:val="16"/>
        </w:rPr>
        <w:t>exzerpiert hatte. Diese „Historia“ ist mit dem</w:t>
      </w:r>
      <w:r w:rsidR="004C7034" w:rsidRPr="00164734">
        <w:t xml:space="preserve"> </w:t>
      </w:r>
      <w:r w:rsidR="004C7034" w:rsidRPr="00164734">
        <w:rPr>
          <w:spacing w:val="-1"/>
          <w:szCs w:val="16"/>
        </w:rPr>
        <w:t>in 14</w:t>
      </w:r>
      <w:r w:rsidR="0044595B" w:rsidRPr="00164734">
        <w:rPr>
          <w:spacing w:val="-1"/>
          <w:szCs w:val="16"/>
        </w:rPr>
        <w:t>3</w:t>
      </w:r>
      <w:r w:rsidR="004C7034" w:rsidRPr="00164734">
        <w:rPr>
          <w:spacing w:val="-1"/>
          <w:szCs w:val="16"/>
        </w:rPr>
        <w:t xml:space="preserve"> &lt;4&gt; und 17</w:t>
      </w:r>
      <w:r w:rsidR="009C2721" w:rsidRPr="00164734">
        <w:rPr>
          <w:spacing w:val="-1"/>
          <w:szCs w:val="16"/>
        </w:rPr>
        <w:t>7</w:t>
      </w:r>
      <w:r w:rsidR="004C7034" w:rsidRPr="00164734">
        <w:rPr>
          <w:spacing w:val="-1"/>
          <w:szCs w:val="16"/>
        </w:rPr>
        <w:t xml:space="preserve"> &lt;16&gt; angeführten und mit letzterem Brief nach</w:t>
      </w:r>
      <w:r w:rsidRPr="00164734">
        <w:rPr>
          <w:spacing w:val="-1"/>
          <w:szCs w:val="16"/>
        </w:rPr>
        <w:t xml:space="preserve"> Paris </w:t>
      </w:r>
      <w:r w:rsidR="004C7034" w:rsidRPr="00164734">
        <w:rPr>
          <w:spacing w:val="-1"/>
          <w:szCs w:val="16"/>
        </w:rPr>
        <w:t>gesendeten</w:t>
      </w:r>
      <w:r w:rsidR="004C7034" w:rsidRPr="00164734">
        <w:t xml:space="preserve"> </w:t>
      </w:r>
      <w:r w:rsidRPr="00164734">
        <w:t>Mondseer Material</w:t>
      </w:r>
      <w:r w:rsidR="004C7034" w:rsidRPr="00164734">
        <w:t xml:space="preserve"> zu identifizieren</w:t>
      </w:r>
      <w:r w:rsidR="00A70F7D" w:rsidRPr="00164734">
        <w:t>.</w:t>
      </w:r>
    </w:p>
    <w:p w:rsidR="003B1294" w:rsidRPr="00164734" w:rsidRDefault="003B1294" w:rsidP="00A70F7D">
      <w:pPr>
        <w:pStyle w:val="EditionBriefberschrift1"/>
        <w:spacing w:before="500"/>
      </w:pPr>
      <w:r w:rsidRPr="00164734">
        <w:t>[13</w:t>
      </w:r>
      <w:r w:rsidR="0044595B" w:rsidRPr="00164734">
        <w:t>6</w:t>
      </w:r>
      <w:r w:rsidRPr="00164734">
        <w:t>]</w:t>
      </w:r>
      <w:r w:rsidRPr="00164734">
        <w:tab/>
        <w:t>Bernhard Pez an Benedikt Abelzhauser.</w:t>
      </w:r>
    </w:p>
    <w:p w:rsidR="003B1294" w:rsidRPr="00164734" w:rsidRDefault="003B1294" w:rsidP="00A70F7D">
      <w:pPr>
        <w:pStyle w:val="EditionBriefberschrift2"/>
        <w:spacing w:after="120"/>
      </w:pPr>
      <w:r w:rsidRPr="00164734">
        <w:t>&lt; 1711-01-25.</w:t>
      </w:r>
    </w:p>
    <w:p w:rsidR="003B1294" w:rsidRPr="00164734" w:rsidRDefault="003B1294" w:rsidP="003B1294">
      <w:pPr>
        <w:pStyle w:val="EditionEditorischeNotiz"/>
      </w:pPr>
      <w:r w:rsidRPr="00164734">
        <w:t>Bezüge: 5. Erwähnt in 14</w:t>
      </w:r>
      <w:r w:rsidR="0044595B" w:rsidRPr="00164734">
        <w:t>3</w:t>
      </w:r>
      <w:r w:rsidRPr="00164734">
        <w:t>, 17</w:t>
      </w:r>
      <w:r w:rsidR="009C2721" w:rsidRPr="00164734">
        <w:t>7</w:t>
      </w:r>
      <w:r w:rsidRPr="00164734">
        <w:t>.</w:t>
      </w:r>
    </w:p>
    <w:p w:rsidR="003B1294" w:rsidRPr="00164734" w:rsidRDefault="003B1294" w:rsidP="003B1294">
      <w:pPr>
        <w:pStyle w:val="EditionEditorischeNotiz"/>
      </w:pPr>
      <w:r w:rsidRPr="00164734">
        <w:rPr>
          <w:spacing w:val="-3"/>
          <w:szCs w:val="16"/>
        </w:rPr>
        <w:t>Bemerkungen: Zwar spricht BP in 14</w:t>
      </w:r>
      <w:r w:rsidR="0044595B" w:rsidRPr="00164734">
        <w:rPr>
          <w:spacing w:val="-3"/>
          <w:szCs w:val="16"/>
        </w:rPr>
        <w:t>3</w:t>
      </w:r>
      <w:r w:rsidRPr="00164734">
        <w:rPr>
          <w:spacing w:val="-3"/>
          <w:szCs w:val="16"/>
        </w:rPr>
        <w:t xml:space="preserve"> &lt;5&gt; von sechs Briefen</w:t>
      </w:r>
      <w:r w:rsidRPr="00164734">
        <w:t xml:space="preserve"> </w:t>
      </w:r>
      <w:r w:rsidRPr="00164734">
        <w:rPr>
          <w:spacing w:val="8"/>
          <w:szCs w:val="16"/>
        </w:rPr>
        <w:t>(</w:t>
      </w:r>
      <w:r w:rsidRPr="00164734">
        <w:rPr>
          <w:i w:val="0"/>
        </w:rPr>
        <w:t>senis a me epistoli</w:t>
      </w:r>
      <w:r w:rsidRPr="00164734">
        <w:rPr>
          <w:i w:val="0"/>
          <w:spacing w:val="8"/>
          <w:szCs w:val="16"/>
        </w:rPr>
        <w:t>s</w:t>
      </w:r>
      <w:r w:rsidRPr="00164734">
        <w:t xml:space="preserve">), </w:t>
      </w:r>
      <w:r w:rsidRPr="00164734">
        <w:rPr>
          <w:spacing w:val="-3"/>
          <w:szCs w:val="16"/>
        </w:rPr>
        <w:t>doch mag</w:t>
      </w:r>
      <w:r w:rsidRPr="00164734">
        <w:t xml:space="preserve"> dies hyperbolisch sein. Freilich scheint BP nach 17</w:t>
      </w:r>
      <w:r w:rsidR="009C2721" w:rsidRPr="00164734">
        <w:t>7</w:t>
      </w:r>
      <w:r w:rsidRPr="00164734">
        <w:t xml:space="preserve"> mehr als einmal die Übersendung </w:t>
      </w:r>
      <w:r w:rsidRPr="00164734">
        <w:rPr>
          <w:spacing w:val="-1"/>
          <w:szCs w:val="16"/>
        </w:rPr>
        <w:t>von Urkunden urgiert zu haben, vielleicht auch ergänzende Informationen zu den eher</w:t>
      </w:r>
      <w:r w:rsidRPr="00164734">
        <w:t xml:space="preserve"> </w:t>
      </w:r>
      <w:r w:rsidRPr="00164734">
        <w:rPr>
          <w:spacing w:val="-2"/>
          <w:szCs w:val="16"/>
        </w:rPr>
        <w:t>spärlichen bibliographischen Angaben in 5; dennoch werden diese nicht sicher zu bezif</w:t>
      </w:r>
      <w:r w:rsidRPr="00164734">
        <w:rPr>
          <w:spacing w:val="-2"/>
          <w:szCs w:val="16"/>
        </w:rPr>
        <w:softHyphen/>
      </w:r>
      <w:r w:rsidRPr="00164734">
        <w:t>fernden Briefe unter einer Ansetzung subsumiert.</w:t>
      </w:r>
    </w:p>
    <w:p w:rsidR="003B1294" w:rsidRPr="00164734" w:rsidRDefault="003B1294" w:rsidP="00A70F7D">
      <w:pPr>
        <w:pStyle w:val="EditionBriefberschrift1"/>
        <w:spacing w:before="510"/>
      </w:pPr>
      <w:r w:rsidRPr="00164734">
        <w:t>[13</w:t>
      </w:r>
      <w:r w:rsidR="0044595B" w:rsidRPr="00164734">
        <w:t>7</w:t>
      </w:r>
      <w:r w:rsidRPr="00164734">
        <w:t>]</w:t>
      </w:r>
      <w:r w:rsidRPr="00164734">
        <w:tab/>
        <w:t>Bernhard Pez an Robert König (?).</w:t>
      </w:r>
    </w:p>
    <w:p w:rsidR="003B1294" w:rsidRPr="00164734" w:rsidRDefault="003B1294" w:rsidP="00A70F7D">
      <w:pPr>
        <w:pStyle w:val="EditionBriefberschrift2"/>
        <w:spacing w:after="120"/>
      </w:pPr>
      <w:r w:rsidRPr="00164734">
        <w:t>&lt; 1711-01-25.</w:t>
      </w:r>
    </w:p>
    <w:p w:rsidR="003B1294" w:rsidRPr="00164734" w:rsidRDefault="003B1294" w:rsidP="003B1294">
      <w:pPr>
        <w:pStyle w:val="EditionEditorischeNotiz"/>
      </w:pPr>
      <w:r w:rsidRPr="00164734">
        <w:t>Bezüge: 22. Erwähnt in 14</w:t>
      </w:r>
      <w:r w:rsidR="0044595B" w:rsidRPr="00164734">
        <w:t>3</w:t>
      </w:r>
      <w:r w:rsidRPr="00164734">
        <w:t>.</w:t>
      </w:r>
    </w:p>
    <w:p w:rsidR="003B1294" w:rsidRPr="00164734" w:rsidRDefault="003B1294" w:rsidP="00A70F7D">
      <w:pPr>
        <w:pStyle w:val="EditionBriefberschrift1"/>
        <w:spacing w:before="500"/>
      </w:pPr>
      <w:r w:rsidRPr="00164734">
        <w:t>[13</w:t>
      </w:r>
      <w:r w:rsidR="0044595B" w:rsidRPr="00164734">
        <w:t>8</w:t>
      </w:r>
      <w:r w:rsidRPr="00164734">
        <w:t>]</w:t>
      </w:r>
      <w:r w:rsidRPr="00164734">
        <w:tab/>
        <w:t>Bernhard Pez an Ildephons Rucker.</w:t>
      </w:r>
    </w:p>
    <w:p w:rsidR="003B1294" w:rsidRPr="00164734" w:rsidRDefault="003B1294" w:rsidP="00A70F7D">
      <w:pPr>
        <w:pStyle w:val="EditionBriefberschrift2"/>
        <w:spacing w:after="120"/>
      </w:pPr>
      <w:r w:rsidRPr="00164734">
        <w:t>&lt; 1711-01-25.</w:t>
      </w:r>
    </w:p>
    <w:p w:rsidR="003B1294" w:rsidRPr="00164734" w:rsidRDefault="003B1294" w:rsidP="00FD129B">
      <w:pPr>
        <w:pStyle w:val="EditionEditorischeNotiz"/>
      </w:pPr>
      <w:r w:rsidRPr="00164734">
        <w:t>Bezüge: 17</w:t>
      </w:r>
      <w:r w:rsidR="00FD129B" w:rsidRPr="00164734">
        <w:t>4</w:t>
      </w:r>
      <w:r w:rsidRPr="00164734">
        <w:t>. Erwähnt in 14</w:t>
      </w:r>
      <w:r w:rsidR="0044595B" w:rsidRPr="00164734">
        <w:t>3</w:t>
      </w:r>
      <w:r w:rsidRPr="00164734">
        <w:t>.</w:t>
      </w:r>
    </w:p>
    <w:p w:rsidR="003B1294" w:rsidRPr="00164734" w:rsidRDefault="003B1294" w:rsidP="00A70F7D">
      <w:pPr>
        <w:pStyle w:val="EditionBriefberschrift1"/>
        <w:spacing w:before="500"/>
      </w:pPr>
      <w:r w:rsidRPr="00164734">
        <w:t>[13</w:t>
      </w:r>
      <w:r w:rsidR="0044595B" w:rsidRPr="00164734">
        <w:t>9</w:t>
      </w:r>
      <w:r w:rsidRPr="00164734">
        <w:t>]</w:t>
      </w:r>
      <w:r w:rsidRPr="00164734">
        <w:tab/>
        <w:t>Bernhard Pez an Karlmann Schretl.</w:t>
      </w:r>
    </w:p>
    <w:p w:rsidR="003B1294" w:rsidRPr="00164734" w:rsidRDefault="003B1294" w:rsidP="00A70F7D">
      <w:pPr>
        <w:pStyle w:val="EditionBriefberschrift2"/>
        <w:spacing w:after="120"/>
      </w:pPr>
      <w:r w:rsidRPr="00164734">
        <w:t>&lt; 1711-01-25.</w:t>
      </w:r>
    </w:p>
    <w:p w:rsidR="003B1294" w:rsidRPr="00164734" w:rsidRDefault="003B1294" w:rsidP="003B1294">
      <w:pPr>
        <w:pStyle w:val="EditionEditorischeNotiz"/>
      </w:pPr>
      <w:r w:rsidRPr="00164734">
        <w:t>Bezüge: 74. Erwähnt in 14</w:t>
      </w:r>
      <w:r w:rsidR="0044595B" w:rsidRPr="00164734">
        <w:t>3</w:t>
      </w:r>
      <w:r w:rsidRPr="00164734">
        <w:t>.</w:t>
      </w:r>
    </w:p>
    <w:p w:rsidR="003B1294" w:rsidRPr="00164734" w:rsidRDefault="003B1294" w:rsidP="005E462A">
      <w:pPr>
        <w:pStyle w:val="EditionBriefberschrift1"/>
      </w:pPr>
      <w:r w:rsidRPr="00164734">
        <w:t>[1</w:t>
      </w:r>
      <w:r w:rsidR="0044595B" w:rsidRPr="00164734">
        <w:t>40</w:t>
      </w:r>
      <w:r w:rsidRPr="00164734">
        <w:t>]</w:t>
      </w:r>
      <w:r w:rsidRPr="00164734">
        <w:tab/>
        <w:t>Bernhard Pez an NN (Altenburg).</w:t>
      </w:r>
    </w:p>
    <w:p w:rsidR="003B1294" w:rsidRPr="00164734" w:rsidRDefault="003B1294" w:rsidP="006B4692">
      <w:pPr>
        <w:pStyle w:val="EditionBriefberschrift2"/>
        <w:spacing w:after="110"/>
      </w:pPr>
      <w:r w:rsidRPr="00164734">
        <w:t>&lt;</w:t>
      </w:r>
      <w:r w:rsidR="00D7088C" w:rsidRPr="00164734">
        <w:t xml:space="preserve"> </w:t>
      </w:r>
      <w:r w:rsidRPr="00164734">
        <w:t>1711-01-25.</w:t>
      </w:r>
    </w:p>
    <w:p w:rsidR="003B1294" w:rsidRPr="00164734" w:rsidRDefault="003B1294" w:rsidP="003B1294">
      <w:pPr>
        <w:pStyle w:val="EditionEditorischeNotiz"/>
      </w:pPr>
      <w:r w:rsidRPr="00164734">
        <w:t>Bezüge: Erwähnt in 14</w:t>
      </w:r>
      <w:r w:rsidR="0044595B" w:rsidRPr="00164734">
        <w:t>3</w:t>
      </w:r>
      <w:r w:rsidRPr="00164734">
        <w:t>.</w:t>
      </w:r>
    </w:p>
    <w:p w:rsidR="003B1294" w:rsidRPr="00164734" w:rsidRDefault="003B1294" w:rsidP="003B1294">
      <w:pPr>
        <w:pStyle w:val="EditionEditorischeNotiz"/>
      </w:pPr>
      <w:r w:rsidRPr="00164734">
        <w:rPr>
          <w:spacing w:val="-3"/>
          <w:szCs w:val="16"/>
        </w:rPr>
        <w:t>Bemerkungen: In 14</w:t>
      </w:r>
      <w:r w:rsidR="0044595B" w:rsidRPr="00164734">
        <w:rPr>
          <w:spacing w:val="-3"/>
          <w:szCs w:val="16"/>
        </w:rPr>
        <w:t>3</w:t>
      </w:r>
      <w:r w:rsidRPr="00164734">
        <w:rPr>
          <w:spacing w:val="-3"/>
          <w:szCs w:val="16"/>
        </w:rPr>
        <w:t xml:space="preserve"> &lt;5&gt; ist von einer unbestimmten Zahl von Briefen die Rede, die hier unter</w:t>
      </w:r>
      <w:r w:rsidRPr="00164734">
        <w:t xml:space="preserve"> ei</w:t>
      </w:r>
      <w:r w:rsidR="005E462A" w:rsidRPr="00164734">
        <w:t>ner Ansetzung subsumiert werden</w:t>
      </w:r>
      <w:r w:rsidRPr="00164734">
        <w:t>.</w:t>
      </w:r>
    </w:p>
    <w:p w:rsidR="005E462A" w:rsidRPr="00164734" w:rsidRDefault="005E462A" w:rsidP="006B4692">
      <w:pPr>
        <w:pStyle w:val="EditionBriefberschrift1"/>
        <w:spacing w:before="440"/>
      </w:pPr>
      <w:r w:rsidRPr="00164734">
        <w:t>[1</w:t>
      </w:r>
      <w:r w:rsidR="00073ED3" w:rsidRPr="00164734">
        <w:t>4</w:t>
      </w:r>
      <w:r w:rsidR="0044595B" w:rsidRPr="00164734">
        <w:t>1</w:t>
      </w:r>
      <w:r w:rsidRPr="00164734">
        <w:t>]</w:t>
      </w:r>
      <w:r w:rsidRPr="00164734">
        <w:tab/>
        <w:t>Bernhard Pez an NN (Arnoldstein).</w:t>
      </w:r>
    </w:p>
    <w:p w:rsidR="005E462A" w:rsidRPr="00164734" w:rsidRDefault="005E462A" w:rsidP="006B4692">
      <w:pPr>
        <w:pStyle w:val="EditionBriefberschrift2"/>
        <w:spacing w:after="100"/>
      </w:pPr>
      <w:r w:rsidRPr="00164734">
        <w:t>&lt; 1711-01-25.</w:t>
      </w:r>
    </w:p>
    <w:p w:rsidR="005E462A" w:rsidRPr="00164734" w:rsidRDefault="005E462A" w:rsidP="005E462A">
      <w:pPr>
        <w:pStyle w:val="EditionEditorischeNotiz"/>
      </w:pPr>
      <w:r w:rsidRPr="00164734">
        <w:t>Bezüge: Erwähnt in 14</w:t>
      </w:r>
      <w:r w:rsidR="0044595B" w:rsidRPr="00164734">
        <w:t>3</w:t>
      </w:r>
      <w:r w:rsidRPr="00164734">
        <w:t>.</w:t>
      </w:r>
    </w:p>
    <w:p w:rsidR="005E462A" w:rsidRPr="00164734" w:rsidRDefault="005E462A" w:rsidP="00D21F7C">
      <w:pPr>
        <w:pStyle w:val="EditionBriefberschrift1"/>
        <w:spacing w:before="440"/>
      </w:pPr>
      <w:r w:rsidRPr="00164734">
        <w:t>[14</w:t>
      </w:r>
      <w:r w:rsidR="0044595B" w:rsidRPr="00164734">
        <w:t>2</w:t>
      </w:r>
      <w:r w:rsidRPr="00164734">
        <w:t>]</w:t>
      </w:r>
      <w:r w:rsidRPr="00164734">
        <w:tab/>
        <w:t>B</w:t>
      </w:r>
      <w:r w:rsidR="00D21F7C" w:rsidRPr="00164734">
        <w:t>ernhard Pez</w:t>
      </w:r>
      <w:r w:rsidRPr="00164734">
        <w:t xml:space="preserve"> an NN (Ossiach).</w:t>
      </w:r>
    </w:p>
    <w:p w:rsidR="005E462A" w:rsidRPr="00164734" w:rsidRDefault="005E462A" w:rsidP="006B4692">
      <w:pPr>
        <w:pStyle w:val="EditionBriefberschrift2"/>
        <w:spacing w:after="110"/>
      </w:pPr>
      <w:r w:rsidRPr="00164734">
        <w:t>&lt; 1711-01-25.</w:t>
      </w:r>
    </w:p>
    <w:p w:rsidR="005E462A" w:rsidRPr="00164734" w:rsidRDefault="005E462A" w:rsidP="005E462A">
      <w:pPr>
        <w:pStyle w:val="EditionEditorischeNotiz"/>
      </w:pPr>
      <w:r w:rsidRPr="00164734">
        <w:t>Bezüge: Erwähnt in 14</w:t>
      </w:r>
      <w:r w:rsidR="0044595B" w:rsidRPr="00164734">
        <w:t>3</w:t>
      </w:r>
      <w:r w:rsidRPr="00164734">
        <w:t>.</w:t>
      </w:r>
    </w:p>
    <w:p w:rsidR="005328F5" w:rsidRPr="00164734" w:rsidRDefault="005328F5" w:rsidP="006B4692">
      <w:pPr>
        <w:pStyle w:val="EditionBriefberschrift1"/>
        <w:spacing w:before="440"/>
      </w:pPr>
      <w:r w:rsidRPr="00164734">
        <w:t>14</w:t>
      </w:r>
      <w:r w:rsidR="0044595B" w:rsidRPr="00164734">
        <w:t>3</w:t>
      </w:r>
      <w:r w:rsidRPr="00164734">
        <w:tab/>
        <w:t>Bernhard Pez an René Massuet.</w:t>
      </w:r>
    </w:p>
    <w:p w:rsidR="005328F5" w:rsidRPr="00164734" w:rsidRDefault="005328F5" w:rsidP="006B4692">
      <w:pPr>
        <w:pStyle w:val="EditionBriefberschrift2"/>
        <w:spacing w:after="120"/>
      </w:pPr>
      <w:r w:rsidRPr="00164734">
        <w:t>1711-01-25. Melk.</w:t>
      </w:r>
    </w:p>
    <w:p w:rsidR="005328F5" w:rsidRPr="00164734" w:rsidRDefault="005328F5" w:rsidP="00D21F7C">
      <w:pPr>
        <w:pStyle w:val="EditionRegest"/>
        <w:rPr>
          <w:szCs w:val="22"/>
        </w:rPr>
      </w:pPr>
      <w:r w:rsidRPr="00164734">
        <w:t xml:space="preserve">&lt;1&gt; </w:t>
      </w:r>
      <w:r w:rsidRPr="00164734">
        <w:rPr>
          <w:spacing w:val="-1"/>
          <w:szCs w:val="22"/>
        </w:rPr>
        <w:t>BP bedauert, RM lange nicht geschrieben zu haben</w:t>
      </w:r>
      <w:r w:rsidR="00855A18" w:rsidRPr="00164734">
        <w:rPr>
          <w:spacing w:val="-1"/>
          <w:szCs w:val="22"/>
        </w:rPr>
        <w:t>,</w:t>
      </w:r>
      <w:r w:rsidRPr="00164734">
        <w:rPr>
          <w:spacing w:val="-1"/>
          <w:szCs w:val="22"/>
        </w:rPr>
        <w:t xml:space="preserve"> und </w:t>
      </w:r>
      <w:r w:rsidR="00855A18" w:rsidRPr="00164734">
        <w:rPr>
          <w:spacing w:val="-1"/>
          <w:szCs w:val="22"/>
        </w:rPr>
        <w:t>nennt</w:t>
      </w:r>
      <w:r w:rsidRPr="00164734">
        <w:rPr>
          <w:spacing w:val="-1"/>
          <w:szCs w:val="22"/>
        </w:rPr>
        <w:t xml:space="preserve"> als Grund dafür</w:t>
      </w:r>
      <w:r w:rsidR="00855A18" w:rsidRPr="00164734">
        <w:t xml:space="preserve"> </w:t>
      </w:r>
      <w:r w:rsidR="00855A18" w:rsidRPr="00164734">
        <w:rPr>
          <w:spacing w:val="-3"/>
          <w:szCs w:val="22"/>
        </w:rPr>
        <w:t>den Krieg</w:t>
      </w:r>
      <w:r w:rsidRPr="00164734">
        <w:rPr>
          <w:spacing w:val="-3"/>
          <w:szCs w:val="22"/>
        </w:rPr>
        <w:t>. Die Fürsten zeigen keine Kompromissbereitschaft, und der Briefverkehr wird</w:t>
      </w:r>
      <w:r w:rsidRPr="00164734">
        <w:t xml:space="preserve"> </w:t>
      </w:r>
      <w:r w:rsidRPr="00164734">
        <w:rPr>
          <w:spacing w:val="-4"/>
          <w:szCs w:val="22"/>
        </w:rPr>
        <w:t xml:space="preserve">durch </w:t>
      </w:r>
      <w:r w:rsidR="00855A18" w:rsidRPr="00164734">
        <w:rPr>
          <w:spacing w:val="-4"/>
          <w:szCs w:val="22"/>
        </w:rPr>
        <w:t>vielfältige Hindernisse</w:t>
      </w:r>
      <w:r w:rsidRPr="00164734">
        <w:rPr>
          <w:spacing w:val="-4"/>
          <w:szCs w:val="22"/>
        </w:rPr>
        <w:t xml:space="preserve"> gestört. Der Austausch </w:t>
      </w:r>
      <w:r w:rsidR="00855A18" w:rsidRPr="00164734">
        <w:rPr>
          <w:spacing w:val="-4"/>
          <w:szCs w:val="22"/>
        </w:rPr>
        <w:t>unter den</w:t>
      </w:r>
      <w:r w:rsidRPr="00164734">
        <w:rPr>
          <w:spacing w:val="-4"/>
          <w:szCs w:val="22"/>
        </w:rPr>
        <w:t xml:space="preserve"> Gelehrten leidet besonders</w:t>
      </w:r>
      <w:r w:rsidRPr="00164734">
        <w:t xml:space="preserve"> darunter, auch weil es schw</w:t>
      </w:r>
      <w:r w:rsidR="00855A18" w:rsidRPr="00164734">
        <w:t>ierig</w:t>
      </w:r>
      <w:r w:rsidRPr="00164734">
        <w:t xml:space="preserve"> ist, sich in Kriegszeiten zur wissenschaftlichen Arbeit </w:t>
      </w:r>
      <w:r w:rsidRPr="00164734">
        <w:rPr>
          <w:spacing w:val="-1"/>
          <w:szCs w:val="22"/>
        </w:rPr>
        <w:t xml:space="preserve">zu motivieren, deren Resultate so unsicher sind. </w:t>
      </w:r>
      <w:r w:rsidRPr="00164734">
        <w:rPr>
          <w:spacing w:val="16"/>
          <w:szCs w:val="22"/>
        </w:rPr>
        <w:t>&lt;</w:t>
      </w:r>
      <w:r w:rsidRPr="00164734">
        <w:rPr>
          <w:spacing w:val="6"/>
        </w:rPr>
        <w:t>2</w:t>
      </w:r>
      <w:r w:rsidRPr="00164734">
        <w:t>&gt;</w:t>
      </w:r>
      <w:r w:rsidRPr="00164734">
        <w:rPr>
          <w:spacing w:val="-1"/>
          <w:szCs w:val="22"/>
        </w:rPr>
        <w:t xml:space="preserve"> Das Anliegen der Mauriner liegt </w:t>
      </w:r>
      <w:r w:rsidRPr="00164734">
        <w:rPr>
          <w:spacing w:val="1"/>
        </w:rPr>
        <w:t>BP</w:t>
      </w:r>
      <w:r w:rsidR="000717D4" w:rsidRPr="00164734">
        <w:rPr>
          <w:spacing w:val="1"/>
        </w:rPr>
        <w:t xml:space="preserve"> am Herzen wie sein eigenes, so</w:t>
      </w:r>
      <w:r w:rsidRPr="00164734">
        <w:rPr>
          <w:spacing w:val="1"/>
        </w:rPr>
        <w:t>dass er die mangelnde Mitarbeit mancher Klöster</w:t>
      </w:r>
      <w:r w:rsidRPr="00164734">
        <w:t xml:space="preserve"> sehr bedauert. Über die Reaktionen auf RMs und Ruinarts Enzykliken, das erhaltene </w:t>
      </w:r>
      <w:r w:rsidRPr="00164734">
        <w:rPr>
          <w:spacing w:val="-4"/>
          <w:szCs w:val="22"/>
        </w:rPr>
        <w:t>und noch zu erwartende Material will BP nun ausführlicher berichten.</w:t>
      </w:r>
      <w:r w:rsidRPr="00164734">
        <w:t xml:space="preserve"> </w:t>
      </w:r>
      <w:r w:rsidRPr="00164734">
        <w:rPr>
          <w:spacing w:val="16"/>
          <w:szCs w:val="22"/>
        </w:rPr>
        <w:t>&lt;</w:t>
      </w:r>
      <w:r w:rsidRPr="00164734">
        <w:rPr>
          <w:spacing w:val="6"/>
        </w:rPr>
        <w:t>3</w:t>
      </w:r>
      <w:r w:rsidRPr="00164734">
        <w:t xml:space="preserve">&gt; </w:t>
      </w:r>
      <w:r w:rsidRPr="00164734">
        <w:rPr>
          <w:spacing w:val="-4"/>
          <w:szCs w:val="22"/>
        </w:rPr>
        <w:t xml:space="preserve">BP beginnt mit Österreich. In Oberösterreich, das an Bayern grenzt, befinden sich </w:t>
      </w:r>
      <w:r w:rsidR="003B78C3" w:rsidRPr="00164734">
        <w:rPr>
          <w:spacing w:val="-4"/>
          <w:szCs w:val="22"/>
        </w:rPr>
        <w:t>fünf</w:t>
      </w:r>
      <w:r w:rsidRPr="00164734">
        <w:rPr>
          <w:spacing w:val="-4"/>
          <w:szCs w:val="22"/>
        </w:rPr>
        <w:t xml:space="preserve"> Benediktiner</w:t>
      </w:r>
      <w:r w:rsidR="003B78C3" w:rsidRPr="00164734">
        <w:rPr>
          <w:spacing w:val="-4"/>
          <w:szCs w:val="22"/>
        </w:rPr>
        <w:softHyphen/>
      </w:r>
      <w:r w:rsidRPr="00164734">
        <w:rPr>
          <w:spacing w:val="-2"/>
          <w:szCs w:val="22"/>
        </w:rPr>
        <w:t xml:space="preserve">klöster: </w:t>
      </w:r>
      <w:r w:rsidR="003B78C3" w:rsidRPr="00164734">
        <w:rPr>
          <w:spacing w:val="-2"/>
          <w:szCs w:val="22"/>
        </w:rPr>
        <w:t xml:space="preserve">zuerst </w:t>
      </w:r>
      <w:r w:rsidRPr="00164734">
        <w:rPr>
          <w:spacing w:val="-2"/>
          <w:szCs w:val="22"/>
        </w:rPr>
        <w:t xml:space="preserve">Kremsmünster, </w:t>
      </w:r>
      <w:r w:rsidR="003B78C3" w:rsidRPr="00164734">
        <w:rPr>
          <w:spacing w:val="-2"/>
          <w:szCs w:val="22"/>
        </w:rPr>
        <w:t xml:space="preserve">dann </w:t>
      </w:r>
      <w:r w:rsidRPr="00164734">
        <w:rPr>
          <w:spacing w:val="-2"/>
          <w:szCs w:val="22"/>
        </w:rPr>
        <w:t>Garsten</w:t>
      </w:r>
      <w:r w:rsidR="003B78C3" w:rsidRPr="00164734">
        <w:rPr>
          <w:spacing w:val="-2"/>
          <w:szCs w:val="22"/>
        </w:rPr>
        <w:t xml:space="preserve"> bei Steyr</w:t>
      </w:r>
      <w:r w:rsidRPr="00164734">
        <w:rPr>
          <w:spacing w:val="-2"/>
          <w:szCs w:val="22"/>
        </w:rPr>
        <w:t>, Gleink, Lambach und Mondsee;</w:t>
      </w:r>
      <w:r w:rsidRPr="00164734">
        <w:rPr>
          <w:spacing w:val="-1"/>
          <w:szCs w:val="22"/>
        </w:rPr>
        <w:t xml:space="preserve"> </w:t>
      </w:r>
      <w:r w:rsidRPr="00164734">
        <w:rPr>
          <w:spacing w:val="-2"/>
          <w:szCs w:val="22"/>
        </w:rPr>
        <w:t xml:space="preserve">in Niederösterreich, das </w:t>
      </w:r>
      <w:r w:rsidR="003B78C3" w:rsidRPr="00164734">
        <w:rPr>
          <w:spacing w:val="-2"/>
          <w:szCs w:val="22"/>
        </w:rPr>
        <w:t>bei</w:t>
      </w:r>
      <w:r w:rsidRPr="00164734">
        <w:rPr>
          <w:spacing w:val="-2"/>
          <w:szCs w:val="22"/>
        </w:rPr>
        <w:t xml:space="preserve"> Ungarn liegt, die folgenden: Melk, Göttweig, Seitenstetten,</w:t>
      </w:r>
      <w:r w:rsidRPr="00164734">
        <w:t xml:space="preserve"> das Schottenkloster zu Wien, Kleinmariazell, Altenburg nahe der Grenze zu Mähren </w:t>
      </w:r>
      <w:r w:rsidRPr="00164734">
        <w:rPr>
          <w:spacing w:val="-1"/>
          <w:szCs w:val="22"/>
        </w:rPr>
        <w:t xml:space="preserve">sowie das Schwarzspanierkloster in der Wiener Vorstadt, das im </w:t>
      </w:r>
      <w:r w:rsidR="003B78C3" w:rsidRPr="00164734">
        <w:rPr>
          <w:spacing w:val="-1"/>
          <w:szCs w:val="22"/>
        </w:rPr>
        <w:t>ver</w:t>
      </w:r>
      <w:r w:rsidRPr="00164734">
        <w:rPr>
          <w:spacing w:val="-1"/>
          <w:szCs w:val="22"/>
        </w:rPr>
        <w:t>gangenen Jahr die</w:t>
      </w:r>
      <w:r w:rsidRPr="00164734">
        <w:t xml:space="preserve"> </w:t>
      </w:r>
      <w:r w:rsidRPr="00164734">
        <w:rPr>
          <w:szCs w:val="22"/>
        </w:rPr>
        <w:t>spanischen Consuetudines von Mon</w:t>
      </w:r>
      <w:r w:rsidR="003B78C3" w:rsidRPr="00164734">
        <w:rPr>
          <w:szCs w:val="22"/>
        </w:rPr>
        <w:t>t</w:t>
      </w:r>
      <w:r w:rsidRPr="00164734">
        <w:rPr>
          <w:szCs w:val="22"/>
        </w:rPr>
        <w:t xml:space="preserve">serrat abgelegt und sich </w:t>
      </w:r>
      <w:r w:rsidR="003B78C3" w:rsidRPr="00164734">
        <w:rPr>
          <w:szCs w:val="22"/>
        </w:rPr>
        <w:t>der Observanz der öster</w:t>
      </w:r>
      <w:r w:rsidR="003B78C3" w:rsidRPr="00164734">
        <w:rPr>
          <w:szCs w:val="22"/>
        </w:rPr>
        <w:softHyphen/>
      </w:r>
      <w:r w:rsidR="003B78C3" w:rsidRPr="00164734">
        <w:rPr>
          <w:spacing w:val="-2"/>
          <w:szCs w:val="22"/>
        </w:rPr>
        <w:t>reichischen Klöster angeglichen</w:t>
      </w:r>
      <w:r w:rsidRPr="00164734">
        <w:rPr>
          <w:spacing w:val="-2"/>
          <w:szCs w:val="22"/>
        </w:rPr>
        <w:t xml:space="preserve"> hat. </w:t>
      </w:r>
      <w:r w:rsidRPr="00164734">
        <w:rPr>
          <w:spacing w:val="10"/>
          <w:szCs w:val="22"/>
        </w:rPr>
        <w:t>&lt;4</w:t>
      </w:r>
      <w:r w:rsidRPr="00164734">
        <w:t>&gt;</w:t>
      </w:r>
      <w:r w:rsidRPr="00164734">
        <w:rPr>
          <w:spacing w:val="-2"/>
          <w:szCs w:val="22"/>
        </w:rPr>
        <w:t xml:space="preserve"> Gleink hat bloß eine kurze Darstellung seiner </w:t>
      </w:r>
      <w:r w:rsidRPr="00164734">
        <w:rPr>
          <w:spacing w:val="-3"/>
          <w:szCs w:val="22"/>
        </w:rPr>
        <w:t>Gründung und Abtreihe eingeschickt (97)</w:t>
      </w:r>
      <w:r w:rsidR="0037048D" w:rsidRPr="00164734">
        <w:rPr>
          <w:spacing w:val="-3"/>
          <w:szCs w:val="22"/>
        </w:rPr>
        <w:t xml:space="preserve"> und sich ansonsten </w:t>
      </w:r>
      <w:r w:rsidR="0019076D" w:rsidRPr="00164734">
        <w:rPr>
          <w:spacing w:val="-3"/>
          <w:szCs w:val="22"/>
        </w:rPr>
        <w:t>auf Überlieferungsverluste</w:t>
      </w:r>
      <w:r w:rsidR="0019076D" w:rsidRPr="00164734">
        <w:t xml:space="preserve"> </w:t>
      </w:r>
      <w:r w:rsidR="0019076D" w:rsidRPr="00164734">
        <w:rPr>
          <w:spacing w:val="-4"/>
          <w:szCs w:val="22"/>
        </w:rPr>
        <w:t xml:space="preserve">durch </w:t>
      </w:r>
      <w:r w:rsidRPr="00164734">
        <w:rPr>
          <w:spacing w:val="-4"/>
          <w:szCs w:val="22"/>
        </w:rPr>
        <w:t>Br</w:t>
      </w:r>
      <w:r w:rsidR="0019076D" w:rsidRPr="00164734">
        <w:rPr>
          <w:spacing w:val="-4"/>
          <w:szCs w:val="22"/>
        </w:rPr>
        <w:t>ä</w:t>
      </w:r>
      <w:r w:rsidRPr="00164734">
        <w:rPr>
          <w:spacing w:val="-4"/>
          <w:szCs w:val="22"/>
        </w:rPr>
        <w:t>nd</w:t>
      </w:r>
      <w:r w:rsidR="0019076D" w:rsidRPr="00164734">
        <w:rPr>
          <w:spacing w:val="-4"/>
          <w:szCs w:val="22"/>
        </w:rPr>
        <w:t>e</w:t>
      </w:r>
      <w:r w:rsidRPr="00164734">
        <w:rPr>
          <w:spacing w:val="-4"/>
          <w:szCs w:val="22"/>
        </w:rPr>
        <w:t xml:space="preserve"> und </w:t>
      </w:r>
      <w:r w:rsidR="0019076D" w:rsidRPr="00164734">
        <w:rPr>
          <w:spacing w:val="-4"/>
          <w:szCs w:val="22"/>
        </w:rPr>
        <w:t>Kriegseinwirkung</w:t>
      </w:r>
      <w:r w:rsidRPr="00164734">
        <w:rPr>
          <w:spacing w:val="-4"/>
          <w:szCs w:val="22"/>
        </w:rPr>
        <w:t xml:space="preserve"> </w:t>
      </w:r>
      <w:r w:rsidR="0019076D" w:rsidRPr="00164734">
        <w:rPr>
          <w:spacing w:val="-4"/>
          <w:szCs w:val="22"/>
        </w:rPr>
        <w:t>berufen, was auch sonst viele Klöster tun</w:t>
      </w:r>
      <w:r w:rsidRPr="00164734">
        <w:rPr>
          <w:spacing w:val="-4"/>
          <w:szCs w:val="22"/>
        </w:rPr>
        <w:t>. Lambach</w:t>
      </w:r>
      <w:r w:rsidRPr="00164734">
        <w:t xml:space="preserve"> hat neben einem Äbtekatalog auch Bimmels „Vitae et miracula“ der seligen Adalbero von Würzburg, des Gründers von Lambach, Altmann von Passau, des Gründers von Göttweig, und Gebhard von Salzburg, des Gründers von Admont in der Steiermark, </w:t>
      </w:r>
      <w:r w:rsidRPr="00164734">
        <w:rPr>
          <w:spacing w:val="-4"/>
        </w:rPr>
        <w:t xml:space="preserve">gesendet. Mondsee </w:t>
      </w:r>
      <w:r w:rsidR="006B4692" w:rsidRPr="00164734">
        <w:rPr>
          <w:spacing w:val="-4"/>
        </w:rPr>
        <w:t xml:space="preserve">hat </w:t>
      </w:r>
      <w:r w:rsidRPr="00164734">
        <w:rPr>
          <w:spacing w:val="-4"/>
        </w:rPr>
        <w:t>ebenfalls einen Äbtekatalog sowie zahlreiche Urkundenabschriften</w:t>
      </w:r>
      <w:r w:rsidRPr="00164734">
        <w:t xml:space="preserve"> zur Geschichte der Gründung und des Abtes Konrad</w:t>
      </w:r>
      <w:r w:rsidR="006B4692" w:rsidRPr="00164734">
        <w:t xml:space="preserve"> vorgelegt</w:t>
      </w:r>
      <w:r w:rsidRPr="00164734">
        <w:t xml:space="preserve">. Garsten hat </w:t>
      </w:r>
      <w:r w:rsidR="006B4692" w:rsidRPr="00164734">
        <w:t>auf einen</w:t>
      </w:r>
      <w:r w:rsidRPr="00164734">
        <w:rPr>
          <w:spacing w:val="-3"/>
        </w:rPr>
        <w:t xml:space="preserve"> Brief BPs (13</w:t>
      </w:r>
      <w:r w:rsidR="0044595B" w:rsidRPr="00164734">
        <w:rPr>
          <w:spacing w:val="-3"/>
        </w:rPr>
        <w:t>7</w:t>
      </w:r>
      <w:r w:rsidRPr="00164734">
        <w:rPr>
          <w:spacing w:val="-3"/>
        </w:rPr>
        <w:t xml:space="preserve">) noch nicht geantwortet, </w:t>
      </w:r>
      <w:r w:rsidR="00AF50B0" w:rsidRPr="00164734">
        <w:rPr>
          <w:spacing w:val="-3"/>
        </w:rPr>
        <w:t>eine Urgenz scheint aber nicht tunlich</w:t>
      </w:r>
      <w:r w:rsidRPr="00164734">
        <w:rPr>
          <w:spacing w:val="-3"/>
        </w:rPr>
        <w:t>, da RM</w:t>
      </w:r>
      <w:r w:rsidRPr="00164734">
        <w:t xml:space="preserve"> mitgeteilt hat (8</w:t>
      </w:r>
      <w:r w:rsidR="00D7088C" w:rsidRPr="00164734">
        <w:t>8</w:t>
      </w:r>
      <w:r w:rsidRPr="00164734">
        <w:t xml:space="preserve">), dass er bereits über Materialien verfügt. Nach Kremsmünster hat BP nicht geschrieben, </w:t>
      </w:r>
      <w:r w:rsidR="00AF50B0" w:rsidRPr="00164734">
        <w:t>weil</w:t>
      </w:r>
      <w:r w:rsidRPr="00164734">
        <w:t xml:space="preserve"> er aus Mabillons „Annales OSB“ </w:t>
      </w:r>
      <w:r w:rsidR="00AF50B0" w:rsidRPr="00164734">
        <w:t>erseh</w:t>
      </w:r>
      <w:r w:rsidRPr="00164734">
        <w:t xml:space="preserve">en hat, dass </w:t>
      </w:r>
      <w:r w:rsidR="00AF50B0" w:rsidRPr="00164734">
        <w:t>diesem</w:t>
      </w:r>
      <w:r w:rsidR="00AF50B0" w:rsidRPr="00164734">
        <w:rPr>
          <w:spacing w:val="-4"/>
        </w:rPr>
        <w:t xml:space="preserve"> </w:t>
      </w:r>
      <w:r w:rsidRPr="00164734">
        <w:t xml:space="preserve">Rettenbachers „Annales monasterii Cremifanensis“ zugänglich waren. </w:t>
      </w:r>
      <w:r w:rsidRPr="00164734">
        <w:rPr>
          <w:spacing w:val="16"/>
        </w:rPr>
        <w:t>&lt;</w:t>
      </w:r>
      <w:r w:rsidRPr="00164734">
        <w:rPr>
          <w:spacing w:val="6"/>
        </w:rPr>
        <w:t>5</w:t>
      </w:r>
      <w:r w:rsidRPr="00164734">
        <w:t xml:space="preserve">&gt; Zu Melk </w:t>
      </w:r>
      <w:r w:rsidRPr="00164734">
        <w:rPr>
          <w:spacing w:val="1"/>
        </w:rPr>
        <w:t xml:space="preserve">verweist BP auf </w:t>
      </w:r>
      <w:r w:rsidR="00524591" w:rsidRPr="00164734">
        <w:rPr>
          <w:spacing w:val="1"/>
        </w:rPr>
        <w:t xml:space="preserve">Anselm </w:t>
      </w:r>
      <w:r w:rsidRPr="00164734">
        <w:rPr>
          <w:spacing w:val="1"/>
        </w:rPr>
        <w:t>Schrambs „Chronicon Mellicense“, aus Göttweig hat er eine</w:t>
      </w:r>
      <w:r w:rsidRPr="00164734">
        <w:t xml:space="preserve"> </w:t>
      </w:r>
      <w:r w:rsidRPr="00164734">
        <w:rPr>
          <w:spacing w:val="-2"/>
        </w:rPr>
        <w:t>Abhandlung zur Hausgeschichte erhalten</w:t>
      </w:r>
      <w:r w:rsidR="00FB0AB3" w:rsidRPr="00164734">
        <w:rPr>
          <w:spacing w:val="-2"/>
        </w:rPr>
        <w:t xml:space="preserve"> („Ursprung klosters Göttweig“)</w:t>
      </w:r>
      <w:r w:rsidRPr="00164734">
        <w:rPr>
          <w:spacing w:val="-2"/>
        </w:rPr>
        <w:t>, in der jedoch</w:t>
      </w:r>
      <w:r w:rsidRPr="00164734">
        <w:t xml:space="preserve"> </w:t>
      </w:r>
      <w:r w:rsidRPr="00164734">
        <w:rPr>
          <w:spacing w:val="-2"/>
        </w:rPr>
        <w:t xml:space="preserve">die wichtigsten Urkunden fehlen. BP hat </w:t>
      </w:r>
      <w:r w:rsidR="00FB0AB3" w:rsidRPr="00164734">
        <w:rPr>
          <w:spacing w:val="-2"/>
        </w:rPr>
        <w:t>deswegen</w:t>
      </w:r>
      <w:r w:rsidRPr="00164734">
        <w:rPr>
          <w:spacing w:val="-2"/>
        </w:rPr>
        <w:t xml:space="preserve"> an</w:t>
      </w:r>
      <w:r w:rsidR="00FB0AB3" w:rsidRPr="00164734">
        <w:rPr>
          <w:spacing w:val="-2"/>
        </w:rPr>
        <w:t xml:space="preserve"> den</w:t>
      </w:r>
      <w:r w:rsidRPr="00164734">
        <w:rPr>
          <w:spacing w:val="-2"/>
        </w:rPr>
        <w:t xml:space="preserve"> Prior Karlmann Schretl ge</w:t>
      </w:r>
      <w:r w:rsidR="00FB0AB3" w:rsidRPr="00164734">
        <w:rPr>
          <w:spacing w:val="-2"/>
        </w:rPr>
        <w:softHyphen/>
      </w:r>
      <w:r w:rsidRPr="00164734">
        <w:rPr>
          <w:spacing w:val="1"/>
        </w:rPr>
        <w:t>schrieben (13</w:t>
      </w:r>
      <w:r w:rsidR="0044595B" w:rsidRPr="00164734">
        <w:rPr>
          <w:spacing w:val="1"/>
        </w:rPr>
        <w:t>9</w:t>
      </w:r>
      <w:r w:rsidRPr="00164734">
        <w:rPr>
          <w:spacing w:val="1"/>
        </w:rPr>
        <w:t>), aber noch nichts erreichen können. Eine ähnliche Abhandlung mit</w:t>
      </w:r>
      <w:r w:rsidRPr="00164734">
        <w:t xml:space="preserve"> </w:t>
      </w:r>
      <w:r w:rsidRPr="00164734">
        <w:rPr>
          <w:spacing w:val="-4"/>
        </w:rPr>
        <w:t xml:space="preserve">denselben Schwächen </w:t>
      </w:r>
      <w:r w:rsidR="007D5CAF" w:rsidRPr="00164734">
        <w:rPr>
          <w:spacing w:val="-4"/>
        </w:rPr>
        <w:t xml:space="preserve">(„Descriptio fundationis Seittenstettensis“) </w:t>
      </w:r>
      <w:r w:rsidRPr="00164734">
        <w:rPr>
          <w:spacing w:val="-4"/>
        </w:rPr>
        <w:t xml:space="preserve">hat BP </w:t>
      </w:r>
      <w:r w:rsidR="00FB0AB3" w:rsidRPr="00164734">
        <w:rPr>
          <w:spacing w:val="-4"/>
        </w:rPr>
        <w:t>nach vielem Ur</w:t>
      </w:r>
      <w:r w:rsidR="005E4662" w:rsidRPr="00164734">
        <w:rPr>
          <w:spacing w:val="-4"/>
        </w:rPr>
        <w:softHyphen/>
      </w:r>
      <w:r w:rsidR="00FB0AB3" w:rsidRPr="00164734">
        <w:rPr>
          <w:spacing w:val="-4"/>
        </w:rPr>
        <w:t xml:space="preserve">gieren </w:t>
      </w:r>
      <w:r w:rsidR="005E4662" w:rsidRPr="00164734">
        <w:rPr>
          <w:spacing w:val="-4"/>
        </w:rPr>
        <w:t>(136) aus Sei</w:t>
      </w:r>
      <w:r w:rsidRPr="00164734">
        <w:rPr>
          <w:spacing w:val="-4"/>
        </w:rPr>
        <w:t xml:space="preserve">tenstetten erhalten. Manche Klöster </w:t>
      </w:r>
      <w:r w:rsidR="00FB0AB3" w:rsidRPr="00164734">
        <w:rPr>
          <w:spacing w:val="-4"/>
        </w:rPr>
        <w:t xml:space="preserve">Deutschlands </w:t>
      </w:r>
      <w:r w:rsidRPr="00164734">
        <w:rPr>
          <w:spacing w:val="-4"/>
        </w:rPr>
        <w:t>hüten ihre Urkun</w:t>
      </w:r>
      <w:r w:rsidR="005E4662" w:rsidRPr="00164734">
        <w:rPr>
          <w:spacing w:val="-4"/>
        </w:rPr>
        <w:softHyphen/>
      </w:r>
      <w:r w:rsidRPr="00164734">
        <w:rPr>
          <w:spacing w:val="-3"/>
        </w:rPr>
        <w:t xml:space="preserve">den </w:t>
      </w:r>
      <w:r w:rsidR="007D5CAF" w:rsidRPr="00164734">
        <w:rPr>
          <w:spacing w:val="-3"/>
        </w:rPr>
        <w:t>nicht weniger gut als die Römer die Sibyllinischen Geheimnisse und der Drache die</w:t>
      </w:r>
      <w:r w:rsidR="007D5CAF" w:rsidRPr="00164734">
        <w:t xml:space="preserve"> Äpfel der Hesperiden; ohne Urkunden kann freilich kein historisches Faktum Glaub</w:t>
      </w:r>
      <w:r w:rsidR="007D5CAF" w:rsidRPr="00164734">
        <w:softHyphen/>
      </w:r>
      <w:r w:rsidR="007D5CAF" w:rsidRPr="00164734">
        <w:rPr>
          <w:spacing w:val="-2"/>
        </w:rPr>
        <w:t>würdigkeit</w:t>
      </w:r>
      <w:r w:rsidR="007D5CAF" w:rsidRPr="00164734">
        <w:t xml:space="preserve"> </w:t>
      </w:r>
      <w:r w:rsidR="007D5CAF" w:rsidRPr="00164734">
        <w:rPr>
          <w:spacing w:val="20"/>
        </w:rPr>
        <w:t>(</w:t>
      </w:r>
      <w:r w:rsidR="007D5CAF" w:rsidRPr="00164734">
        <w:rPr>
          <w:i w:val="0"/>
        </w:rPr>
        <w:t>fide</w:t>
      </w:r>
      <w:r w:rsidR="007D5CAF" w:rsidRPr="00164734">
        <w:rPr>
          <w:i w:val="0"/>
          <w:spacing w:val="20"/>
        </w:rPr>
        <w:t>s</w:t>
      </w:r>
      <w:r w:rsidR="007D5CAF" w:rsidRPr="00164734">
        <w:t xml:space="preserve">) </w:t>
      </w:r>
      <w:r w:rsidR="007D5CAF" w:rsidRPr="00164734">
        <w:rPr>
          <w:spacing w:val="-2"/>
        </w:rPr>
        <w:t>beanspruchen</w:t>
      </w:r>
      <w:r w:rsidR="00741929" w:rsidRPr="00164734">
        <w:rPr>
          <w:spacing w:val="-2"/>
        </w:rPr>
        <w:t>. Von Altenburg konnte</w:t>
      </w:r>
      <w:r w:rsidRPr="00164734">
        <w:rPr>
          <w:spacing w:val="-2"/>
        </w:rPr>
        <w:t>n BPs Briefe (1</w:t>
      </w:r>
      <w:r w:rsidR="0044595B" w:rsidRPr="00164734">
        <w:rPr>
          <w:spacing w:val="-2"/>
        </w:rPr>
        <w:t>40</w:t>
      </w:r>
      <w:r w:rsidRPr="00164734">
        <w:rPr>
          <w:spacing w:val="-2"/>
        </w:rPr>
        <w:t xml:space="preserve">) wegen der </w:t>
      </w:r>
      <w:r w:rsidRPr="00164734">
        <w:rPr>
          <w:spacing w:val="-1"/>
        </w:rPr>
        <w:t>Trägheit des ehemals blühenden Konvents keine Mitarbeit erwirken</w:t>
      </w:r>
      <w:r w:rsidR="00741929" w:rsidRPr="00164734">
        <w:rPr>
          <w:spacing w:val="-1"/>
        </w:rPr>
        <w:t>;</w:t>
      </w:r>
      <w:r w:rsidRPr="00164734">
        <w:rPr>
          <w:spacing w:val="-1"/>
        </w:rPr>
        <w:t xml:space="preserve"> zudem </w:t>
      </w:r>
      <w:r w:rsidR="00741929" w:rsidRPr="00164734">
        <w:rPr>
          <w:spacing w:val="-1"/>
        </w:rPr>
        <w:t>vermutet</w:t>
      </w:r>
      <w:r w:rsidR="00741929" w:rsidRPr="00164734">
        <w:t xml:space="preserve"> </w:t>
      </w:r>
      <w:r w:rsidR="00741929" w:rsidRPr="00164734">
        <w:rPr>
          <w:spacing w:val="1"/>
        </w:rPr>
        <w:t>BP</w:t>
      </w:r>
      <w:r w:rsidRPr="00164734">
        <w:rPr>
          <w:spacing w:val="1"/>
        </w:rPr>
        <w:t xml:space="preserve">, dass Abt Raimund Regondi aus politischen Gründen </w:t>
      </w:r>
      <w:r w:rsidR="00741929" w:rsidRPr="00164734">
        <w:rPr>
          <w:spacing w:val="1"/>
        </w:rPr>
        <w:t xml:space="preserve">nicht </w:t>
      </w:r>
      <w:r w:rsidRPr="00164734">
        <w:rPr>
          <w:spacing w:val="1"/>
        </w:rPr>
        <w:t>gern</w:t>
      </w:r>
      <w:r w:rsidR="00741929" w:rsidRPr="00164734">
        <w:rPr>
          <w:spacing w:val="1"/>
        </w:rPr>
        <w:t>e</w:t>
      </w:r>
      <w:r w:rsidRPr="00164734">
        <w:rPr>
          <w:spacing w:val="1"/>
        </w:rPr>
        <w:t xml:space="preserve"> Material nach</w:t>
      </w:r>
      <w:r w:rsidRPr="00164734">
        <w:t xml:space="preserve"> </w:t>
      </w:r>
      <w:r w:rsidRPr="00164734">
        <w:rPr>
          <w:spacing w:val="-4"/>
        </w:rPr>
        <w:t>Frankreich senden wird. Gleiches gilt für den Schwarzspanierabt Anton Vogel, der wegen</w:t>
      </w:r>
      <w:r w:rsidRPr="00164734">
        <w:t xml:space="preserve"> </w:t>
      </w:r>
      <w:r w:rsidRPr="00164734">
        <w:rPr>
          <w:spacing w:val="-3"/>
          <w:szCs w:val="22"/>
        </w:rPr>
        <w:t xml:space="preserve">seiner </w:t>
      </w:r>
      <w:r w:rsidR="00741929" w:rsidRPr="00164734">
        <w:rPr>
          <w:spacing w:val="-3"/>
          <w:szCs w:val="22"/>
        </w:rPr>
        <w:t xml:space="preserve">guten </w:t>
      </w:r>
      <w:r w:rsidRPr="00164734">
        <w:rPr>
          <w:spacing w:val="-3"/>
          <w:szCs w:val="22"/>
        </w:rPr>
        <w:t xml:space="preserve">Beziehungen zum Kaiserhof </w:t>
      </w:r>
      <w:r w:rsidR="002A369E" w:rsidRPr="00164734">
        <w:rPr>
          <w:spacing w:val="-3"/>
          <w:szCs w:val="22"/>
        </w:rPr>
        <w:t>in diesem Punkt furchtsam</w:t>
      </w:r>
      <w:r w:rsidRPr="00164734">
        <w:rPr>
          <w:spacing w:val="-3"/>
          <w:szCs w:val="22"/>
        </w:rPr>
        <w:t xml:space="preserve"> ist. Karl Fetzer, der</w:t>
      </w:r>
      <w:r w:rsidRPr="00164734">
        <w:t xml:space="preserve"> </w:t>
      </w:r>
      <w:r w:rsidRPr="00164734">
        <w:rPr>
          <w:spacing w:val="-3"/>
        </w:rPr>
        <w:t xml:space="preserve">Abt des </w:t>
      </w:r>
      <w:r w:rsidR="001E2B00" w:rsidRPr="00164734">
        <w:rPr>
          <w:spacing w:val="-3"/>
        </w:rPr>
        <w:t xml:space="preserve">Wiener </w:t>
      </w:r>
      <w:r w:rsidRPr="00164734">
        <w:rPr>
          <w:spacing w:val="-3"/>
        </w:rPr>
        <w:t xml:space="preserve">Schottenklosters, hat einen mit BP befreundeten </w:t>
      </w:r>
      <w:r w:rsidR="001E2B00" w:rsidRPr="00164734">
        <w:rPr>
          <w:spacing w:val="-3"/>
        </w:rPr>
        <w:t xml:space="preserve">gelehrten </w:t>
      </w:r>
      <w:r w:rsidRPr="00164734">
        <w:rPr>
          <w:spacing w:val="-3"/>
        </w:rPr>
        <w:t>Konventualen</w:t>
      </w:r>
      <w:r w:rsidRPr="00164734">
        <w:t xml:space="preserve"> </w:t>
      </w:r>
      <w:r w:rsidRPr="00164734">
        <w:rPr>
          <w:spacing w:val="-2"/>
        </w:rPr>
        <w:t xml:space="preserve">(Ildephons Rucker) beauftragt, RMs Wünschen </w:t>
      </w:r>
      <w:r w:rsidR="00823650" w:rsidRPr="00164734">
        <w:rPr>
          <w:spacing w:val="-2"/>
        </w:rPr>
        <w:t>G</w:t>
      </w:r>
      <w:r w:rsidRPr="00164734">
        <w:rPr>
          <w:spacing w:val="-2"/>
        </w:rPr>
        <w:t xml:space="preserve">enüge zu tun. </w:t>
      </w:r>
      <w:r w:rsidR="001E2B00" w:rsidRPr="00164734">
        <w:rPr>
          <w:spacing w:val="-2"/>
        </w:rPr>
        <w:t>Jen</w:t>
      </w:r>
      <w:r w:rsidRPr="00164734">
        <w:rPr>
          <w:spacing w:val="-2"/>
        </w:rPr>
        <w:t xml:space="preserve">er ist </w:t>
      </w:r>
      <w:r w:rsidR="001E2B00" w:rsidRPr="00164734">
        <w:rPr>
          <w:spacing w:val="-2"/>
        </w:rPr>
        <w:t>allerdings</w:t>
      </w:r>
      <w:r w:rsidRPr="00164734">
        <w:rPr>
          <w:spacing w:val="-2"/>
        </w:rPr>
        <w:t xml:space="preserve"> </w:t>
      </w:r>
      <w:r w:rsidR="001E2B00" w:rsidRPr="00164734">
        <w:rPr>
          <w:spacing w:val="-2"/>
        </w:rPr>
        <w:t>sehr</w:t>
      </w:r>
      <w:r w:rsidR="001E2B00" w:rsidRPr="00164734">
        <w:t xml:space="preserve"> </w:t>
      </w:r>
      <w:r w:rsidRPr="00164734">
        <w:t>beschäftigt und komm</w:t>
      </w:r>
      <w:r w:rsidR="000717D4" w:rsidRPr="00164734">
        <w:t>t deshalb nur langsam voran, so</w:t>
      </w:r>
      <w:r w:rsidRPr="00164734">
        <w:t xml:space="preserve">dass BP ihn vor einigen Tagen </w:t>
      </w:r>
      <w:r w:rsidR="001E2B00" w:rsidRPr="00164734">
        <w:t>durch einen</w:t>
      </w:r>
      <w:r w:rsidRPr="00164734">
        <w:t xml:space="preserve"> </w:t>
      </w:r>
      <w:r w:rsidR="001E2B00" w:rsidRPr="00164734">
        <w:t xml:space="preserve">scharfen </w:t>
      </w:r>
      <w:r w:rsidRPr="00164734">
        <w:t>Brief (13</w:t>
      </w:r>
      <w:r w:rsidR="0044595B" w:rsidRPr="00164734">
        <w:t>8</w:t>
      </w:r>
      <w:r w:rsidRPr="00164734">
        <w:t xml:space="preserve">) ermahnt hat. </w:t>
      </w:r>
      <w:r w:rsidRPr="00164734">
        <w:rPr>
          <w:spacing w:val="10"/>
          <w:szCs w:val="22"/>
        </w:rPr>
        <w:t>&lt;6</w:t>
      </w:r>
      <w:r w:rsidRPr="00164734">
        <w:t xml:space="preserve">&gt; In Böhmen existieren </w:t>
      </w:r>
      <w:r w:rsidR="002E6ACF" w:rsidRPr="00164734">
        <w:t xml:space="preserve">noch </w:t>
      </w:r>
      <w:r w:rsidRPr="00164734">
        <w:t xml:space="preserve">sechs </w:t>
      </w:r>
      <w:r w:rsidRPr="00164734">
        <w:rPr>
          <w:spacing w:val="-2"/>
          <w:szCs w:val="22"/>
        </w:rPr>
        <w:t xml:space="preserve">Benediktinerklöster, in Mähren keines, in Schlesien </w:t>
      </w:r>
      <w:r w:rsidR="002E6ACF" w:rsidRPr="00164734">
        <w:rPr>
          <w:spacing w:val="-2"/>
          <w:szCs w:val="22"/>
        </w:rPr>
        <w:t xml:space="preserve">ein </w:t>
      </w:r>
      <w:r w:rsidRPr="00164734">
        <w:rPr>
          <w:spacing w:val="-2"/>
          <w:szCs w:val="22"/>
        </w:rPr>
        <w:t>Benediktinerinnen</w:t>
      </w:r>
      <w:r w:rsidR="002E6ACF" w:rsidRPr="00164734">
        <w:rPr>
          <w:spacing w:val="-2"/>
          <w:szCs w:val="22"/>
        </w:rPr>
        <w:t>kloster</w:t>
      </w:r>
      <w:r w:rsidRPr="00164734">
        <w:rPr>
          <w:spacing w:val="-2"/>
          <w:szCs w:val="22"/>
        </w:rPr>
        <w:t>. Den</w:t>
      </w:r>
      <w:r w:rsidRPr="00164734">
        <w:t xml:space="preserve"> </w:t>
      </w:r>
      <w:r w:rsidRPr="00164734">
        <w:rPr>
          <w:spacing w:val="1"/>
        </w:rPr>
        <w:t xml:space="preserve">böhmischen Klöstern steht der Abt von Břevnov bei Prag, </w:t>
      </w:r>
      <w:r w:rsidR="00E05ABA" w:rsidRPr="00164734">
        <w:rPr>
          <w:spacing w:val="1"/>
        </w:rPr>
        <w:t>derzeit</w:t>
      </w:r>
      <w:r w:rsidRPr="00164734">
        <w:rPr>
          <w:spacing w:val="1"/>
        </w:rPr>
        <w:t xml:space="preserve"> Othmar Zinke, als</w:t>
      </w:r>
      <w:r w:rsidRPr="00164734">
        <w:t xml:space="preserve"> Generalvisitator vor. </w:t>
      </w:r>
      <w:r w:rsidR="00E05ABA" w:rsidRPr="00164734">
        <w:t xml:space="preserve">Seine Stellung kommt </w:t>
      </w:r>
      <w:r w:rsidRPr="00164734">
        <w:t xml:space="preserve">beinahe </w:t>
      </w:r>
      <w:r w:rsidR="00FE726E" w:rsidRPr="00164734">
        <w:t>jener</w:t>
      </w:r>
      <w:r w:rsidRPr="00164734">
        <w:t xml:space="preserve"> eines Bischofs</w:t>
      </w:r>
      <w:r w:rsidR="00E05ABA" w:rsidRPr="00164734">
        <w:t xml:space="preserve"> gleich</w:t>
      </w:r>
      <w:r w:rsidRPr="00164734">
        <w:t xml:space="preserve">. Zinke </w:t>
      </w:r>
      <w:r w:rsidRPr="00164734">
        <w:rPr>
          <w:spacing w:val="-1"/>
        </w:rPr>
        <w:t xml:space="preserve">hat einen Freund BPs </w:t>
      </w:r>
      <w:r w:rsidR="00FE726E" w:rsidRPr="00164734">
        <w:rPr>
          <w:spacing w:val="-1"/>
        </w:rPr>
        <w:t>(</w:t>
      </w:r>
      <w:r w:rsidRPr="00164734">
        <w:rPr>
          <w:spacing w:val="-1"/>
        </w:rPr>
        <w:t>Rupert Hausdorf</w:t>
      </w:r>
      <w:r w:rsidR="00FE726E" w:rsidRPr="00164734">
        <w:rPr>
          <w:spacing w:val="-1"/>
        </w:rPr>
        <w:t>)</w:t>
      </w:r>
      <w:r w:rsidRPr="00164734">
        <w:rPr>
          <w:spacing w:val="-1"/>
        </w:rPr>
        <w:t xml:space="preserve"> mit der Bearbeitung der </w:t>
      </w:r>
      <w:r w:rsidR="00FE726E" w:rsidRPr="00164734">
        <w:rPr>
          <w:spacing w:val="-1"/>
        </w:rPr>
        <w:t>Anliegen RMs und</w:t>
      </w:r>
      <w:r w:rsidR="00FE726E" w:rsidRPr="00164734">
        <w:t xml:space="preserve"> </w:t>
      </w:r>
      <w:r w:rsidR="00FE726E" w:rsidRPr="00164734">
        <w:rPr>
          <w:spacing w:val="-1"/>
        </w:rPr>
        <w:t xml:space="preserve">BPs </w:t>
      </w:r>
      <w:r w:rsidR="000717D4" w:rsidRPr="00164734">
        <w:rPr>
          <w:spacing w:val="-1"/>
        </w:rPr>
        <w:t>betraut, so</w:t>
      </w:r>
      <w:r w:rsidRPr="00164734">
        <w:rPr>
          <w:spacing w:val="-1"/>
        </w:rPr>
        <w:t xml:space="preserve">dass auf reichen Ertrag von dieser Seite zu hoffen ist. Nirgends </w:t>
      </w:r>
      <w:r w:rsidR="00FE726E" w:rsidRPr="00164734">
        <w:rPr>
          <w:spacing w:val="-1"/>
        </w:rPr>
        <w:t>ist</w:t>
      </w:r>
      <w:r w:rsidRPr="00164734">
        <w:rPr>
          <w:spacing w:val="-1"/>
        </w:rPr>
        <w:t xml:space="preserve"> RMs</w:t>
      </w:r>
      <w:r w:rsidRPr="00164734">
        <w:t xml:space="preserve"> </w:t>
      </w:r>
      <w:r w:rsidRPr="00164734">
        <w:rPr>
          <w:spacing w:val="-2"/>
        </w:rPr>
        <w:t xml:space="preserve">Enzyklik so freudig aufgenommen </w:t>
      </w:r>
      <w:r w:rsidR="00FE726E" w:rsidRPr="00164734">
        <w:rPr>
          <w:spacing w:val="-2"/>
        </w:rPr>
        <w:t xml:space="preserve">worden </w:t>
      </w:r>
      <w:r w:rsidRPr="00164734">
        <w:rPr>
          <w:spacing w:val="-2"/>
        </w:rPr>
        <w:t>wie in Böhmen.</w:t>
      </w:r>
      <w:r w:rsidRPr="00164734">
        <w:t xml:space="preserve"> </w:t>
      </w:r>
      <w:r w:rsidRPr="00164734">
        <w:rPr>
          <w:spacing w:val="10"/>
        </w:rPr>
        <w:t>&lt;7</w:t>
      </w:r>
      <w:r w:rsidRPr="00164734">
        <w:t xml:space="preserve">&gt; </w:t>
      </w:r>
      <w:r w:rsidRPr="00164734">
        <w:rPr>
          <w:spacing w:val="-2"/>
        </w:rPr>
        <w:t>Im Herzogtum Steier</w:t>
      </w:r>
      <w:r w:rsidR="00FE726E" w:rsidRPr="00164734">
        <w:rPr>
          <w:spacing w:val="-2"/>
        </w:rPr>
        <w:softHyphen/>
      </w:r>
      <w:r w:rsidRPr="00164734">
        <w:rPr>
          <w:spacing w:val="-3"/>
        </w:rPr>
        <w:t>mark befinden sich zwei Benediktinerklöster</w:t>
      </w:r>
      <w:r w:rsidR="00FE726E" w:rsidRPr="00164734">
        <w:rPr>
          <w:spacing w:val="-3"/>
        </w:rPr>
        <w:t>, von denen</w:t>
      </w:r>
      <w:r w:rsidRPr="00164734">
        <w:rPr>
          <w:spacing w:val="-3"/>
        </w:rPr>
        <w:t xml:space="preserve"> Admont seine Mitarbeit bereits</w:t>
      </w:r>
      <w:r w:rsidRPr="00164734">
        <w:t xml:space="preserve"> </w:t>
      </w:r>
      <w:r w:rsidRPr="00164734">
        <w:rPr>
          <w:spacing w:val="-1"/>
        </w:rPr>
        <w:t>zugesagt (1</w:t>
      </w:r>
      <w:r w:rsidR="008167BA" w:rsidRPr="00164734">
        <w:rPr>
          <w:spacing w:val="-1"/>
        </w:rPr>
        <w:t>22</w:t>
      </w:r>
      <w:r w:rsidRPr="00164734">
        <w:rPr>
          <w:spacing w:val="-1"/>
        </w:rPr>
        <w:t>), aber noch nichts gesendet</w:t>
      </w:r>
      <w:r w:rsidR="00FE726E" w:rsidRPr="00164734">
        <w:rPr>
          <w:spacing w:val="-1"/>
        </w:rPr>
        <w:t xml:space="preserve"> hat</w:t>
      </w:r>
      <w:r w:rsidRPr="00164734">
        <w:rPr>
          <w:spacing w:val="-1"/>
        </w:rPr>
        <w:t>. Nach St. Lambrecht hat BP noch nicht</w:t>
      </w:r>
      <w:r w:rsidRPr="00164734">
        <w:t xml:space="preserve"> geschrieben, will dies aber bald tun. </w:t>
      </w:r>
      <w:r w:rsidR="00C90C45" w:rsidRPr="00164734">
        <w:t xml:space="preserve">Georg Ulrich </w:t>
      </w:r>
      <w:r w:rsidRPr="00164734">
        <w:t xml:space="preserve">aus Chemnitz hat eine </w:t>
      </w:r>
      <w:r w:rsidR="00C90C45" w:rsidRPr="00164734">
        <w:t>G</w:t>
      </w:r>
      <w:r w:rsidRPr="00164734">
        <w:t xml:space="preserve">eschichte </w:t>
      </w:r>
      <w:r w:rsidRPr="00164734">
        <w:rPr>
          <w:spacing w:val="-3"/>
        </w:rPr>
        <w:t xml:space="preserve">von St. Lambrecht </w:t>
      </w:r>
      <w:r w:rsidR="00C90C45" w:rsidRPr="00164734">
        <w:rPr>
          <w:spacing w:val="-3"/>
        </w:rPr>
        <w:t>mit dem Titel</w:t>
      </w:r>
      <w:r w:rsidRPr="00164734">
        <w:rPr>
          <w:spacing w:val="-3"/>
        </w:rPr>
        <w:t xml:space="preserve"> „Themeliosis“ verfasst, die 1604 </w:t>
      </w:r>
      <w:r w:rsidR="00FE726E" w:rsidRPr="00164734">
        <w:rPr>
          <w:spacing w:val="-3"/>
        </w:rPr>
        <w:t>zu</w:t>
      </w:r>
      <w:r w:rsidRPr="00164734">
        <w:rPr>
          <w:spacing w:val="-3"/>
        </w:rPr>
        <w:t xml:space="preserve"> Salzburg gedruckt</w:t>
      </w:r>
      <w:r w:rsidRPr="00164734">
        <w:t xml:space="preserve"> </w:t>
      </w:r>
      <w:r w:rsidRPr="00164734">
        <w:rPr>
          <w:spacing w:val="-2"/>
        </w:rPr>
        <w:t xml:space="preserve">wurde. Wenn RM das Werk nicht </w:t>
      </w:r>
      <w:r w:rsidR="00C90C45" w:rsidRPr="00164734">
        <w:rPr>
          <w:spacing w:val="-2"/>
        </w:rPr>
        <w:t>zur Verfügung steht</w:t>
      </w:r>
      <w:r w:rsidRPr="00164734">
        <w:rPr>
          <w:spacing w:val="-2"/>
        </w:rPr>
        <w:t>, will BP sich bei Abt Dietmayr</w:t>
      </w:r>
      <w:r w:rsidRPr="00164734">
        <w:t xml:space="preserve"> </w:t>
      </w:r>
      <w:r w:rsidRPr="00164734">
        <w:rPr>
          <w:spacing w:val="-3"/>
        </w:rPr>
        <w:t>um Übersendung des Melker Exemplars bemühen.</w:t>
      </w:r>
      <w:r w:rsidRPr="00164734">
        <w:t xml:space="preserve"> </w:t>
      </w:r>
      <w:r w:rsidRPr="00164734">
        <w:rPr>
          <w:spacing w:val="10"/>
        </w:rPr>
        <w:t>&lt;8</w:t>
      </w:r>
      <w:r w:rsidRPr="00164734">
        <w:t xml:space="preserve">&gt; </w:t>
      </w:r>
      <w:r w:rsidRPr="00164734">
        <w:rPr>
          <w:spacing w:val="-3"/>
        </w:rPr>
        <w:t xml:space="preserve">Im Herzogtum Kärnten gibt es </w:t>
      </w:r>
      <w:r w:rsidRPr="00164734">
        <w:rPr>
          <w:spacing w:val="-1"/>
        </w:rPr>
        <w:t>drei Benediktinerklöster: St. Paul im Lavanttal, Arnoldstein und Ossiach. An alle hat</w:t>
      </w:r>
      <w:r w:rsidRPr="00164734">
        <w:t xml:space="preserve"> </w:t>
      </w:r>
      <w:r w:rsidRPr="00164734">
        <w:rPr>
          <w:spacing w:val="-3"/>
        </w:rPr>
        <w:t xml:space="preserve">BP in </w:t>
      </w:r>
      <w:r w:rsidR="00726E7D" w:rsidRPr="00164734">
        <w:rPr>
          <w:spacing w:val="-3"/>
        </w:rPr>
        <w:t xml:space="preserve">der Sache </w:t>
      </w:r>
      <w:r w:rsidRPr="00164734">
        <w:rPr>
          <w:spacing w:val="-3"/>
        </w:rPr>
        <w:t xml:space="preserve">RMs </w:t>
      </w:r>
      <w:r w:rsidR="00726E7D" w:rsidRPr="00164734">
        <w:rPr>
          <w:spacing w:val="-3"/>
        </w:rPr>
        <w:t>g</w:t>
      </w:r>
      <w:r w:rsidRPr="00164734">
        <w:rPr>
          <w:spacing w:val="-3"/>
        </w:rPr>
        <w:t>eschrieben (6</w:t>
      </w:r>
      <w:r w:rsidR="00D7088C" w:rsidRPr="00164734">
        <w:rPr>
          <w:spacing w:val="-3"/>
        </w:rPr>
        <w:t>4</w:t>
      </w:r>
      <w:r w:rsidRPr="00164734">
        <w:rPr>
          <w:spacing w:val="-3"/>
        </w:rPr>
        <w:t>, 1</w:t>
      </w:r>
      <w:r w:rsidR="00726E7D" w:rsidRPr="00164734">
        <w:rPr>
          <w:spacing w:val="-3"/>
        </w:rPr>
        <w:t>4</w:t>
      </w:r>
      <w:r w:rsidR="0044595B" w:rsidRPr="00164734">
        <w:rPr>
          <w:spacing w:val="-3"/>
        </w:rPr>
        <w:t>1</w:t>
      </w:r>
      <w:r w:rsidRPr="00164734">
        <w:rPr>
          <w:spacing w:val="-3"/>
        </w:rPr>
        <w:t>, 1</w:t>
      </w:r>
      <w:r w:rsidR="00726E7D" w:rsidRPr="00164734">
        <w:rPr>
          <w:spacing w:val="-3"/>
        </w:rPr>
        <w:t>4</w:t>
      </w:r>
      <w:r w:rsidR="0044595B" w:rsidRPr="00164734">
        <w:rPr>
          <w:spacing w:val="-3"/>
        </w:rPr>
        <w:t>2</w:t>
      </w:r>
      <w:r w:rsidRPr="00164734">
        <w:rPr>
          <w:spacing w:val="-3"/>
        </w:rPr>
        <w:t>), die beiden letzte</w:t>
      </w:r>
      <w:r w:rsidR="00726E7D" w:rsidRPr="00164734">
        <w:rPr>
          <w:spacing w:val="-3"/>
        </w:rPr>
        <w:t>re</w:t>
      </w:r>
      <w:r w:rsidRPr="00164734">
        <w:rPr>
          <w:spacing w:val="-3"/>
        </w:rPr>
        <w:t>n haben noch nicht</w:t>
      </w:r>
      <w:r w:rsidRPr="00164734">
        <w:t xml:space="preserve"> </w:t>
      </w:r>
      <w:r w:rsidRPr="00164734">
        <w:rPr>
          <w:spacing w:val="-3"/>
        </w:rPr>
        <w:t xml:space="preserve">geantwortet. Albert Reichart, der Abt von St. Paul, hat </w:t>
      </w:r>
      <w:r w:rsidR="00726E7D" w:rsidRPr="00164734">
        <w:rPr>
          <w:spacing w:val="-3"/>
        </w:rPr>
        <w:t>seine Mitarbeit</w:t>
      </w:r>
      <w:r w:rsidRPr="00164734">
        <w:rPr>
          <w:spacing w:val="-3"/>
        </w:rPr>
        <w:t xml:space="preserve"> versprochen (6</w:t>
      </w:r>
      <w:r w:rsidR="00D7088C" w:rsidRPr="00164734">
        <w:rPr>
          <w:spacing w:val="-3"/>
        </w:rPr>
        <w:t>5</w:t>
      </w:r>
      <w:r w:rsidRPr="00164734">
        <w:rPr>
          <w:spacing w:val="-3"/>
        </w:rPr>
        <w:t>,</w:t>
      </w:r>
      <w:r w:rsidRPr="00164734">
        <w:t xml:space="preserve"> </w:t>
      </w:r>
      <w:r w:rsidRPr="00164734">
        <w:rPr>
          <w:spacing w:val="-3"/>
        </w:rPr>
        <w:t>8</w:t>
      </w:r>
      <w:r w:rsidR="00D7088C" w:rsidRPr="00164734">
        <w:rPr>
          <w:spacing w:val="-3"/>
        </w:rPr>
        <w:t>3</w:t>
      </w:r>
      <w:r w:rsidRPr="00164734">
        <w:rPr>
          <w:spacing w:val="-3"/>
        </w:rPr>
        <w:t xml:space="preserve">), </w:t>
      </w:r>
      <w:r w:rsidR="00726E7D" w:rsidRPr="00164734">
        <w:rPr>
          <w:spacing w:val="-3"/>
        </w:rPr>
        <w:t>wozu</w:t>
      </w:r>
      <w:r w:rsidRPr="00164734">
        <w:rPr>
          <w:spacing w:val="-3"/>
        </w:rPr>
        <w:t xml:space="preserve"> er umso besser </w:t>
      </w:r>
      <w:r w:rsidR="00726E7D" w:rsidRPr="00164734">
        <w:rPr>
          <w:spacing w:val="-3"/>
        </w:rPr>
        <w:t>befähigt ist</w:t>
      </w:r>
      <w:r w:rsidRPr="00164734">
        <w:rPr>
          <w:spacing w:val="-3"/>
        </w:rPr>
        <w:t xml:space="preserve">, als er </w:t>
      </w:r>
      <w:r w:rsidR="00726E7D" w:rsidRPr="00164734">
        <w:rPr>
          <w:spacing w:val="-3"/>
        </w:rPr>
        <w:t>selbst ein</w:t>
      </w:r>
      <w:r w:rsidRPr="00164734">
        <w:rPr>
          <w:spacing w:val="-3"/>
        </w:rPr>
        <w:t xml:space="preserve"> Werk zur Geschichte Kärntens, d</w:t>
      </w:r>
      <w:r w:rsidR="00726E7D" w:rsidRPr="00164734">
        <w:rPr>
          <w:spacing w:val="-3"/>
        </w:rPr>
        <w:t>as</w:t>
      </w:r>
      <w:r w:rsidRPr="00164734">
        <w:t xml:space="preserve"> </w:t>
      </w:r>
      <w:r w:rsidRPr="00164734">
        <w:rPr>
          <w:spacing w:val="-1"/>
        </w:rPr>
        <w:t xml:space="preserve">„Breviarium historiae Carinthiacae“, </w:t>
      </w:r>
      <w:r w:rsidR="00726E7D" w:rsidRPr="00164734">
        <w:rPr>
          <w:spacing w:val="-1"/>
        </w:rPr>
        <w:t>veröffentlicht hat</w:t>
      </w:r>
      <w:r w:rsidRPr="00164734">
        <w:rPr>
          <w:spacing w:val="-1"/>
        </w:rPr>
        <w:t>, das er auch BP geschenkt hat.</w:t>
      </w:r>
      <w:r w:rsidRPr="00164734">
        <w:t xml:space="preserve"> </w:t>
      </w:r>
      <w:r w:rsidR="00726E7D" w:rsidRPr="00164734">
        <w:rPr>
          <w:spacing w:val="-1"/>
        </w:rPr>
        <w:t>Den Abt von Ossiach (</w:t>
      </w:r>
      <w:r w:rsidRPr="00164734">
        <w:rPr>
          <w:spacing w:val="-1"/>
        </w:rPr>
        <w:t>Edmund Ibelpacher</w:t>
      </w:r>
      <w:r w:rsidR="00726E7D" w:rsidRPr="00164734">
        <w:rPr>
          <w:spacing w:val="-1"/>
        </w:rPr>
        <w:t>)</w:t>
      </w:r>
      <w:r w:rsidRPr="00164734">
        <w:rPr>
          <w:spacing w:val="-1"/>
        </w:rPr>
        <w:t xml:space="preserve"> hat BP um Wallners „Annus millesimus“</w:t>
      </w:r>
      <w:r w:rsidRPr="00164734">
        <w:t xml:space="preserve"> </w:t>
      </w:r>
      <w:r w:rsidRPr="00164734">
        <w:rPr>
          <w:spacing w:val="2"/>
        </w:rPr>
        <w:t>gebeten, von dem er RM im letzten Jahr berichtet hatte (6</w:t>
      </w:r>
      <w:r w:rsidR="00D7088C" w:rsidRPr="00164734">
        <w:rPr>
          <w:spacing w:val="2"/>
        </w:rPr>
        <w:t>8</w:t>
      </w:r>
      <w:r w:rsidRPr="00164734">
        <w:rPr>
          <w:spacing w:val="2"/>
        </w:rPr>
        <w:t>).</w:t>
      </w:r>
      <w:r w:rsidRPr="00164734">
        <w:t xml:space="preserve"> </w:t>
      </w:r>
      <w:r w:rsidRPr="00164734">
        <w:rPr>
          <w:spacing w:val="16"/>
        </w:rPr>
        <w:t>&lt;</w:t>
      </w:r>
      <w:r w:rsidRPr="00164734">
        <w:rPr>
          <w:spacing w:val="6"/>
        </w:rPr>
        <w:t>9</w:t>
      </w:r>
      <w:r w:rsidRPr="00164734">
        <w:t xml:space="preserve">&gt; </w:t>
      </w:r>
      <w:r w:rsidRPr="00164734">
        <w:rPr>
          <w:spacing w:val="2"/>
        </w:rPr>
        <w:t>Die drei Tiroler</w:t>
      </w:r>
      <w:r w:rsidRPr="00164734">
        <w:t xml:space="preserve"> Klöster St. Georgenberg, St. Michael an der Etsch (recte: CRSA) und Marienberg im </w:t>
      </w:r>
      <w:r w:rsidRPr="00164734">
        <w:rPr>
          <w:spacing w:val="-1"/>
        </w:rPr>
        <w:t xml:space="preserve">Vintschgau haben RMs Enzyklik von BP noch nicht bekommen. Nun, da </w:t>
      </w:r>
      <w:r w:rsidR="00473DE4" w:rsidRPr="00164734">
        <w:rPr>
          <w:spacing w:val="-1"/>
        </w:rPr>
        <w:t xml:space="preserve">ihm die an </w:t>
      </w:r>
      <w:r w:rsidRPr="00164734">
        <w:rPr>
          <w:spacing w:val="-1"/>
        </w:rPr>
        <w:t xml:space="preserve">Anselm Schramb </w:t>
      </w:r>
      <w:r w:rsidR="00473DE4" w:rsidRPr="00164734">
        <w:rPr>
          <w:spacing w:val="-1"/>
        </w:rPr>
        <w:t>geschickten und von diesem aus Wien weitergeleiteten Enzykliken in</w:t>
      </w:r>
      <w:r w:rsidR="00473DE4" w:rsidRPr="00164734">
        <w:t xml:space="preserve"> reichlicher Zahl zur Verfügung stehen</w:t>
      </w:r>
      <w:r w:rsidRPr="00164734">
        <w:t xml:space="preserve">, steht einer Verteilung auch in die Rhätischen </w:t>
      </w:r>
      <w:r w:rsidRPr="00164734">
        <w:rPr>
          <w:spacing w:val="-3"/>
        </w:rPr>
        <w:t xml:space="preserve">Alpen nichts mehr im Wege. </w:t>
      </w:r>
      <w:r w:rsidRPr="00164734">
        <w:t>&lt;1</w:t>
      </w:r>
      <w:r w:rsidRPr="00164734">
        <w:rPr>
          <w:spacing w:val="10"/>
        </w:rPr>
        <w:t>0</w:t>
      </w:r>
      <w:r w:rsidRPr="00164734">
        <w:t>&gt;</w:t>
      </w:r>
      <w:r w:rsidRPr="00164734">
        <w:rPr>
          <w:spacing w:val="-3"/>
        </w:rPr>
        <w:t xml:space="preserve"> Wegen </w:t>
      </w:r>
      <w:r w:rsidR="00235810" w:rsidRPr="00164734">
        <w:rPr>
          <w:spacing w:val="-3"/>
        </w:rPr>
        <w:t>der Unruhen</w:t>
      </w:r>
      <w:r w:rsidRPr="00164734">
        <w:rPr>
          <w:spacing w:val="-3"/>
        </w:rPr>
        <w:t xml:space="preserve"> in Ungarn </w:t>
      </w:r>
      <w:r w:rsidR="00235810" w:rsidRPr="00164734">
        <w:rPr>
          <w:spacing w:val="-3"/>
        </w:rPr>
        <w:t xml:space="preserve">(Rákóczi-Aufstand) </w:t>
      </w:r>
      <w:r w:rsidR="00235810" w:rsidRPr="00164734">
        <w:rPr>
          <w:spacing w:val="-1"/>
        </w:rPr>
        <w:t>ist</w:t>
      </w:r>
      <w:r w:rsidRPr="00164734">
        <w:rPr>
          <w:spacing w:val="-1"/>
        </w:rPr>
        <w:t xml:space="preserve"> von Pannonhalma </w:t>
      </w:r>
      <w:r w:rsidR="00235810" w:rsidRPr="00164734">
        <w:rPr>
          <w:spacing w:val="-1"/>
        </w:rPr>
        <w:t>vorerst nichts zu erwarten</w:t>
      </w:r>
      <w:r w:rsidRPr="00164734">
        <w:rPr>
          <w:spacing w:val="-1"/>
        </w:rPr>
        <w:t xml:space="preserve">, </w:t>
      </w:r>
      <w:r w:rsidR="00235810" w:rsidRPr="00164734">
        <w:rPr>
          <w:spacing w:val="-1"/>
        </w:rPr>
        <w:t>obwohl</w:t>
      </w:r>
      <w:r w:rsidRPr="00164734">
        <w:rPr>
          <w:spacing w:val="-1"/>
        </w:rPr>
        <w:t xml:space="preserve"> die kaiserlichen Truppen d</w:t>
      </w:r>
      <w:r w:rsidR="00A45BA0" w:rsidRPr="00164734">
        <w:rPr>
          <w:spacing w:val="-1"/>
        </w:rPr>
        <w:t>ie</w:t>
      </w:r>
      <w:r w:rsidRPr="00164734">
        <w:rPr>
          <w:spacing w:val="-1"/>
        </w:rPr>
        <w:t xml:space="preserve"> </w:t>
      </w:r>
      <w:r w:rsidR="00A45BA0" w:rsidRPr="00164734">
        <w:t>Rebellion schon fast nieder</w:t>
      </w:r>
      <w:r w:rsidRPr="00164734">
        <w:t xml:space="preserve">geschlagen haben. Sobald Friede eingekehrt sein wird, will </w:t>
      </w:r>
      <w:r w:rsidRPr="00164734">
        <w:rPr>
          <w:spacing w:val="1"/>
        </w:rPr>
        <w:t>BP seiner Pflicht nachkommen.</w:t>
      </w:r>
      <w:r w:rsidRPr="00164734">
        <w:t xml:space="preserve"> &lt;11&gt; </w:t>
      </w:r>
      <w:r w:rsidRPr="00164734">
        <w:rPr>
          <w:spacing w:val="1"/>
        </w:rPr>
        <w:t xml:space="preserve">Polen wird </w:t>
      </w:r>
      <w:r w:rsidR="00A55CC8" w:rsidRPr="00164734">
        <w:rPr>
          <w:spacing w:val="1"/>
        </w:rPr>
        <w:t>von</w:t>
      </w:r>
      <w:r w:rsidRPr="00164734">
        <w:rPr>
          <w:spacing w:val="1"/>
        </w:rPr>
        <w:t xml:space="preserve"> Hunger, Krieg</w:t>
      </w:r>
      <w:r w:rsidR="00A55CC8" w:rsidRPr="00164734">
        <w:rPr>
          <w:spacing w:val="1"/>
        </w:rPr>
        <w:t>, Seuchen</w:t>
      </w:r>
      <w:r w:rsidRPr="00164734">
        <w:rPr>
          <w:spacing w:val="1"/>
        </w:rPr>
        <w:t xml:space="preserve"> und</w:t>
      </w:r>
      <w:r w:rsidRPr="00164734">
        <w:t xml:space="preserve"> Türkenangst</w:t>
      </w:r>
      <w:r w:rsidR="00A55CC8" w:rsidRPr="00164734">
        <w:t xml:space="preserve"> geplagt</w:t>
      </w:r>
      <w:r w:rsidRPr="00164734">
        <w:t xml:space="preserve">, daher ist eine Kontaktaufnahme schwierig. </w:t>
      </w:r>
      <w:r w:rsidR="00A45BA0" w:rsidRPr="00164734">
        <w:t>D</w:t>
      </w:r>
      <w:r w:rsidRPr="00164734">
        <w:t>och hat Stanisław</w:t>
      </w:r>
      <w:r w:rsidRPr="00164734">
        <w:rPr>
          <w:spacing w:val="-4"/>
        </w:rPr>
        <w:t xml:space="preserve"> </w:t>
      </w:r>
      <w:r w:rsidRPr="00164734">
        <w:rPr>
          <w:spacing w:val="-3"/>
        </w:rPr>
        <w:t>Szczygielski, Propst von Tuch</w:t>
      </w:r>
      <w:r w:rsidR="00292369" w:rsidRPr="00164734">
        <w:rPr>
          <w:spacing w:val="-3"/>
        </w:rPr>
        <w:t>ó</w:t>
      </w:r>
      <w:r w:rsidRPr="00164734">
        <w:rPr>
          <w:spacing w:val="-3"/>
        </w:rPr>
        <w:t xml:space="preserve">w, eine „Aquila Polono-Benedictina“ </w:t>
      </w:r>
      <w:r w:rsidR="00A55CC8" w:rsidRPr="00164734">
        <w:rPr>
          <w:spacing w:val="-3"/>
        </w:rPr>
        <w:t>über die Geschichte</w:t>
      </w:r>
      <w:r w:rsidR="00A55CC8" w:rsidRPr="00164734">
        <w:t xml:space="preserve"> </w:t>
      </w:r>
      <w:r w:rsidR="00A55CC8" w:rsidRPr="00164734">
        <w:rPr>
          <w:spacing w:val="-3"/>
        </w:rPr>
        <w:t xml:space="preserve">des Ordens in Polen </w:t>
      </w:r>
      <w:r w:rsidRPr="00164734">
        <w:rPr>
          <w:spacing w:val="-3"/>
        </w:rPr>
        <w:t xml:space="preserve">verfasst, die 1663 </w:t>
      </w:r>
      <w:r w:rsidR="00A55CC8" w:rsidRPr="00164734">
        <w:rPr>
          <w:spacing w:val="-3"/>
        </w:rPr>
        <w:t>zu</w:t>
      </w:r>
      <w:r w:rsidRPr="00164734">
        <w:rPr>
          <w:spacing w:val="-3"/>
        </w:rPr>
        <w:t xml:space="preserve"> Krakau gedruckt wurde und von der BP zwei</w:t>
      </w:r>
      <w:r w:rsidRPr="00164734">
        <w:t xml:space="preserve"> </w:t>
      </w:r>
      <w:r w:rsidRPr="00164734">
        <w:rPr>
          <w:spacing w:val="-1"/>
        </w:rPr>
        <w:t xml:space="preserve">Exemplare besitzt. Wenn RM </w:t>
      </w:r>
      <w:r w:rsidR="00A55CC8" w:rsidRPr="00164734">
        <w:rPr>
          <w:spacing w:val="-1"/>
        </w:rPr>
        <w:t xml:space="preserve">das Werk </w:t>
      </w:r>
      <w:r w:rsidRPr="00164734">
        <w:rPr>
          <w:spacing w:val="-1"/>
        </w:rPr>
        <w:t xml:space="preserve">nicht auf anderem Weg </w:t>
      </w:r>
      <w:r w:rsidR="00A55CC8" w:rsidRPr="00164734">
        <w:rPr>
          <w:spacing w:val="-1"/>
        </w:rPr>
        <w:t>beschaffen kann</w:t>
      </w:r>
      <w:r w:rsidRPr="00164734">
        <w:rPr>
          <w:spacing w:val="-1"/>
        </w:rPr>
        <w:t xml:space="preserve">, </w:t>
      </w:r>
      <w:r w:rsidR="00A55CC8" w:rsidRPr="00164734">
        <w:rPr>
          <w:spacing w:val="-1"/>
        </w:rPr>
        <w:t>soll</w:t>
      </w:r>
      <w:r w:rsidRPr="00164734">
        <w:t xml:space="preserve"> </w:t>
      </w:r>
      <w:r w:rsidRPr="00164734">
        <w:rPr>
          <w:spacing w:val="-2"/>
        </w:rPr>
        <w:t xml:space="preserve">er eines davon erhalten. </w:t>
      </w:r>
      <w:r w:rsidRPr="00164734">
        <w:t>&lt;1</w:t>
      </w:r>
      <w:r w:rsidRPr="00164734">
        <w:rPr>
          <w:spacing w:val="6"/>
        </w:rPr>
        <w:t>2</w:t>
      </w:r>
      <w:r w:rsidRPr="00164734">
        <w:t xml:space="preserve">&gt; </w:t>
      </w:r>
      <w:r w:rsidRPr="00164734">
        <w:rPr>
          <w:spacing w:val="-2"/>
        </w:rPr>
        <w:t xml:space="preserve">In Deutschland hat besonders Abt Hyazinth Baumbach </w:t>
      </w:r>
      <w:r w:rsidRPr="00164734">
        <w:rPr>
          <w:spacing w:val="-3"/>
        </w:rPr>
        <w:t>von St. Stephan zu Würzburg Bereitschaft zur Mitarbeit gezeigt, indem er die Enzyklik</w:t>
      </w:r>
      <w:r w:rsidRPr="00164734">
        <w:t xml:space="preserve"> </w:t>
      </w:r>
      <w:r w:rsidRPr="00164734">
        <w:rPr>
          <w:spacing w:val="-3"/>
        </w:rPr>
        <w:t xml:space="preserve">Ruinarts – jene </w:t>
      </w:r>
      <w:r w:rsidR="00D055F6" w:rsidRPr="00164734">
        <w:rPr>
          <w:spacing w:val="-3"/>
        </w:rPr>
        <w:t>RM</w:t>
      </w:r>
      <w:r w:rsidRPr="00164734">
        <w:rPr>
          <w:spacing w:val="-3"/>
        </w:rPr>
        <w:t xml:space="preserve">s </w:t>
      </w:r>
      <w:r w:rsidR="00D055F6" w:rsidRPr="00164734">
        <w:rPr>
          <w:spacing w:val="-3"/>
        </w:rPr>
        <w:t>hatte ihm</w:t>
      </w:r>
      <w:r w:rsidRPr="00164734">
        <w:rPr>
          <w:spacing w:val="-3"/>
        </w:rPr>
        <w:t xml:space="preserve"> BP damals noch nicht</w:t>
      </w:r>
      <w:r w:rsidR="00D055F6" w:rsidRPr="00164734">
        <w:rPr>
          <w:spacing w:val="-3"/>
        </w:rPr>
        <w:t xml:space="preserve"> schicken können</w:t>
      </w:r>
      <w:r w:rsidRPr="00164734">
        <w:rPr>
          <w:spacing w:val="-3"/>
        </w:rPr>
        <w:t xml:space="preserve"> – an alle Klöster</w:t>
      </w:r>
      <w:r w:rsidRPr="00164734">
        <w:t xml:space="preserve"> Frankens ver</w:t>
      </w:r>
      <w:r w:rsidR="00D055F6" w:rsidRPr="00164734">
        <w:t>sende</w:t>
      </w:r>
      <w:r w:rsidRPr="00164734">
        <w:t>t hat</w:t>
      </w:r>
      <w:r w:rsidR="00D055F6" w:rsidRPr="00164734">
        <w:t xml:space="preserve">. Baumbach hat auch selbst bereits Material zu seinem Kloster </w:t>
      </w:r>
      <w:r w:rsidR="00D055F6" w:rsidRPr="00164734">
        <w:rPr>
          <w:spacing w:val="-2"/>
        </w:rPr>
        <w:t>übermittelt (120), wor</w:t>
      </w:r>
      <w:r w:rsidR="00D722D4" w:rsidRPr="00164734">
        <w:rPr>
          <w:spacing w:val="-2"/>
        </w:rPr>
        <w:t>in</w:t>
      </w:r>
      <w:r w:rsidR="00D055F6" w:rsidRPr="00164734">
        <w:rPr>
          <w:spacing w:val="-2"/>
        </w:rPr>
        <w:t xml:space="preserve"> eine interessante Urkunde (das angebliche Gründungsdiplom</w:t>
      </w:r>
      <w:r w:rsidR="00D055F6" w:rsidRPr="00164734">
        <w:t xml:space="preserve"> </w:t>
      </w:r>
      <w:r w:rsidR="00654DB3" w:rsidRPr="00164734">
        <w:rPr>
          <w:szCs w:val="22"/>
        </w:rPr>
        <w:t>Adalberos</w:t>
      </w:r>
      <w:r w:rsidR="00D722D4" w:rsidRPr="00164734">
        <w:rPr>
          <w:szCs w:val="22"/>
        </w:rPr>
        <w:t>?) vorkommt</w:t>
      </w:r>
      <w:r w:rsidR="00D055F6" w:rsidRPr="00164734">
        <w:rPr>
          <w:szCs w:val="22"/>
        </w:rPr>
        <w:t>.</w:t>
      </w:r>
      <w:r w:rsidRPr="00164734">
        <w:rPr>
          <w:szCs w:val="22"/>
        </w:rPr>
        <w:t xml:space="preserve"> </w:t>
      </w:r>
      <w:r w:rsidR="00D055F6" w:rsidRPr="00164734">
        <w:rPr>
          <w:szCs w:val="22"/>
        </w:rPr>
        <w:t>Weiters hat Baumbach berichtet</w:t>
      </w:r>
      <w:r w:rsidR="00D722D4" w:rsidRPr="00164734">
        <w:rPr>
          <w:szCs w:val="22"/>
        </w:rPr>
        <w:t xml:space="preserve"> (13</w:t>
      </w:r>
      <w:r w:rsidR="0044595B" w:rsidRPr="00164734">
        <w:rPr>
          <w:szCs w:val="22"/>
        </w:rPr>
        <w:t>2</w:t>
      </w:r>
      <w:r w:rsidR="00D722D4" w:rsidRPr="00164734">
        <w:rPr>
          <w:szCs w:val="22"/>
        </w:rPr>
        <w:t>)</w:t>
      </w:r>
      <w:r w:rsidR="00D055F6" w:rsidRPr="00164734">
        <w:rPr>
          <w:szCs w:val="22"/>
        </w:rPr>
        <w:t>, dass Bernhard Krieg,</w:t>
      </w:r>
      <w:r w:rsidR="00D055F6" w:rsidRPr="00164734">
        <w:rPr>
          <w:spacing w:val="-2"/>
        </w:rPr>
        <w:t xml:space="preserve"> </w:t>
      </w:r>
      <w:r w:rsidR="00D055F6" w:rsidRPr="00164734">
        <w:rPr>
          <w:spacing w:val="-4"/>
          <w:szCs w:val="22"/>
        </w:rPr>
        <w:t xml:space="preserve">Abt von Neustadt am Main, </w:t>
      </w:r>
      <w:r w:rsidR="0044595B" w:rsidRPr="00164734">
        <w:rPr>
          <w:spacing w:val="-4"/>
          <w:szCs w:val="22"/>
        </w:rPr>
        <w:t>dessen Gründung</w:t>
      </w:r>
      <w:r w:rsidR="00D055F6" w:rsidRPr="00164734">
        <w:rPr>
          <w:spacing w:val="-4"/>
          <w:szCs w:val="22"/>
        </w:rPr>
        <w:t>sgeschichte direkt nach Paris geschickt hat.</w:t>
      </w:r>
      <w:r w:rsidR="00D055F6" w:rsidRPr="00164734">
        <w:t xml:space="preserve"> </w:t>
      </w:r>
      <w:r w:rsidR="00DF54FF" w:rsidRPr="00164734">
        <w:rPr>
          <w:spacing w:val="-4"/>
          <w:szCs w:val="22"/>
        </w:rPr>
        <w:t>Nachdem BP schließlich auch RMs Enzyklik an Baumbach gesendet hatte</w:t>
      </w:r>
      <w:r w:rsidR="005E4662" w:rsidRPr="00164734">
        <w:rPr>
          <w:spacing w:val="-4"/>
          <w:szCs w:val="22"/>
        </w:rPr>
        <w:t xml:space="preserve"> (131)</w:t>
      </w:r>
      <w:r w:rsidR="00DF54FF" w:rsidRPr="00164734">
        <w:rPr>
          <w:spacing w:val="-4"/>
          <w:szCs w:val="22"/>
        </w:rPr>
        <w:t xml:space="preserve">, hat </w:t>
      </w:r>
      <w:r w:rsidR="005E4662" w:rsidRPr="00164734">
        <w:rPr>
          <w:spacing w:val="-4"/>
          <w:szCs w:val="22"/>
        </w:rPr>
        <w:t>sie</w:t>
      </w:r>
      <w:r w:rsidR="005E4662" w:rsidRPr="00164734">
        <w:t xml:space="preserve"> </w:t>
      </w:r>
      <w:r w:rsidR="00DF54FF" w:rsidRPr="00164734">
        <w:rPr>
          <w:spacing w:val="-3"/>
          <w:szCs w:val="22"/>
        </w:rPr>
        <w:t xml:space="preserve">dieser eigenhändig mehrfach abgeschrieben; ein Exemplar hat er </w:t>
      </w:r>
      <w:r w:rsidRPr="00164734">
        <w:rPr>
          <w:spacing w:val="-3"/>
          <w:szCs w:val="22"/>
        </w:rPr>
        <w:t>nach Fulda an den Se</w:t>
      </w:r>
      <w:r w:rsidR="005E4662" w:rsidRPr="00164734">
        <w:rPr>
          <w:spacing w:val="-3"/>
          <w:szCs w:val="22"/>
        </w:rPr>
        <w:softHyphen/>
      </w:r>
      <w:r w:rsidRPr="00164734">
        <w:rPr>
          <w:spacing w:val="-4"/>
          <w:szCs w:val="22"/>
        </w:rPr>
        <w:t>kretär</w:t>
      </w:r>
      <w:r w:rsidRPr="00164734">
        <w:rPr>
          <w:spacing w:val="-4"/>
        </w:rPr>
        <w:t xml:space="preserve"> </w:t>
      </w:r>
      <w:r w:rsidR="00DF54FF" w:rsidRPr="00164734">
        <w:rPr>
          <w:spacing w:val="-4"/>
          <w:szCs w:val="22"/>
        </w:rPr>
        <w:t xml:space="preserve">der Abtei </w:t>
      </w:r>
      <w:r w:rsidRPr="00164734">
        <w:rPr>
          <w:spacing w:val="-4"/>
          <w:szCs w:val="22"/>
        </w:rPr>
        <w:t>Konrad Sigler</w:t>
      </w:r>
      <w:r w:rsidR="00DF54FF" w:rsidRPr="00164734">
        <w:rPr>
          <w:spacing w:val="-4"/>
          <w:szCs w:val="22"/>
        </w:rPr>
        <w:t xml:space="preserve"> weitergegeben</w:t>
      </w:r>
      <w:r w:rsidRPr="00164734">
        <w:rPr>
          <w:spacing w:val="-4"/>
          <w:szCs w:val="22"/>
        </w:rPr>
        <w:t xml:space="preserve">, </w:t>
      </w:r>
      <w:r w:rsidR="005E4662" w:rsidRPr="00164734">
        <w:rPr>
          <w:spacing w:val="-4"/>
          <w:szCs w:val="22"/>
        </w:rPr>
        <w:t>d</w:t>
      </w:r>
      <w:r w:rsidRPr="00164734">
        <w:rPr>
          <w:spacing w:val="-4"/>
          <w:szCs w:val="22"/>
        </w:rPr>
        <w:t xml:space="preserve">er sich mit der </w:t>
      </w:r>
      <w:r w:rsidR="00D21F7C" w:rsidRPr="00164734">
        <w:rPr>
          <w:spacing w:val="-4"/>
          <w:szCs w:val="22"/>
        </w:rPr>
        <w:t>Erstell</w:t>
      </w:r>
      <w:r w:rsidRPr="00164734">
        <w:rPr>
          <w:spacing w:val="-4"/>
          <w:szCs w:val="22"/>
        </w:rPr>
        <w:t xml:space="preserve">ung einer </w:t>
      </w:r>
      <w:r w:rsidR="00DF54FF" w:rsidRPr="00164734">
        <w:rPr>
          <w:spacing w:val="-4"/>
          <w:szCs w:val="22"/>
        </w:rPr>
        <w:t>G</w:t>
      </w:r>
      <w:r w:rsidRPr="00164734">
        <w:rPr>
          <w:spacing w:val="-4"/>
          <w:szCs w:val="22"/>
        </w:rPr>
        <w:t>eschichte</w:t>
      </w:r>
      <w:r w:rsidR="00DF54FF" w:rsidRPr="00164734">
        <w:t xml:space="preserve"> </w:t>
      </w:r>
      <w:r w:rsidR="00DF54FF" w:rsidRPr="00164734">
        <w:rPr>
          <w:spacing w:val="-1"/>
          <w:szCs w:val="22"/>
        </w:rPr>
        <w:t>Fuldas</w:t>
      </w:r>
      <w:r w:rsidRPr="00164734">
        <w:rPr>
          <w:spacing w:val="-3"/>
          <w:szCs w:val="22"/>
        </w:rPr>
        <w:t xml:space="preserve"> </w:t>
      </w:r>
      <w:r w:rsidRPr="00164734">
        <w:rPr>
          <w:spacing w:val="20"/>
          <w:szCs w:val="22"/>
        </w:rPr>
        <w:t>(</w:t>
      </w:r>
      <w:r w:rsidR="00D21F7C" w:rsidRPr="00164734">
        <w:rPr>
          <w:i w:val="0"/>
          <w:spacing w:val="-3"/>
          <w:szCs w:val="22"/>
        </w:rPr>
        <w:t>Annales Fuldense</w:t>
      </w:r>
      <w:r w:rsidR="00D21F7C" w:rsidRPr="00164734">
        <w:rPr>
          <w:i w:val="0"/>
          <w:spacing w:val="20"/>
          <w:szCs w:val="22"/>
        </w:rPr>
        <w:t>s</w:t>
      </w:r>
      <w:r w:rsidRPr="00164734">
        <w:rPr>
          <w:spacing w:val="-3"/>
          <w:szCs w:val="22"/>
        </w:rPr>
        <w:t xml:space="preserve">) </w:t>
      </w:r>
      <w:r w:rsidR="00D21F7C" w:rsidRPr="00164734">
        <w:rPr>
          <w:spacing w:val="-1"/>
          <w:szCs w:val="22"/>
        </w:rPr>
        <w:t>befass</w:t>
      </w:r>
      <w:r w:rsidRPr="00164734">
        <w:rPr>
          <w:spacing w:val="-1"/>
          <w:szCs w:val="22"/>
        </w:rPr>
        <w:t xml:space="preserve">t. BP bittet RM, Baumbach </w:t>
      </w:r>
      <w:r w:rsidR="00D21F7C" w:rsidRPr="00164734">
        <w:rPr>
          <w:spacing w:val="-1"/>
          <w:szCs w:val="22"/>
        </w:rPr>
        <w:t>ge</w:t>
      </w:r>
      <w:r w:rsidRPr="00164734">
        <w:rPr>
          <w:spacing w:val="-1"/>
          <w:szCs w:val="22"/>
        </w:rPr>
        <w:t>bührend zu danken.</w:t>
      </w:r>
      <w:r w:rsidRPr="00164734">
        <w:t xml:space="preserve"> </w:t>
      </w:r>
      <w:r w:rsidRPr="00164734">
        <w:rPr>
          <w:spacing w:val="-2"/>
          <w:szCs w:val="22"/>
        </w:rPr>
        <w:t>Von den restlichen Klöstern Frankens hat er keine Nachrichten.</w:t>
      </w:r>
      <w:r w:rsidRPr="00164734">
        <w:t xml:space="preserve"> &lt;1</w:t>
      </w:r>
      <w:r w:rsidRPr="00164734">
        <w:rPr>
          <w:spacing w:val="6"/>
        </w:rPr>
        <w:t>3</w:t>
      </w:r>
      <w:r w:rsidRPr="00164734">
        <w:t xml:space="preserve">&gt; </w:t>
      </w:r>
      <w:r w:rsidRPr="00164734">
        <w:rPr>
          <w:spacing w:val="-1"/>
          <w:szCs w:val="22"/>
        </w:rPr>
        <w:t xml:space="preserve">Aus Bayern hat </w:t>
      </w:r>
      <w:r w:rsidRPr="00164734">
        <w:rPr>
          <w:spacing w:val="1"/>
          <w:szCs w:val="22"/>
        </w:rPr>
        <w:t>BP vo</w:t>
      </w:r>
      <w:r w:rsidR="00DF54FF" w:rsidRPr="00164734">
        <w:rPr>
          <w:spacing w:val="1"/>
          <w:szCs w:val="22"/>
        </w:rPr>
        <w:t>n de</w:t>
      </w:r>
      <w:r w:rsidRPr="00164734">
        <w:rPr>
          <w:spacing w:val="1"/>
          <w:szCs w:val="22"/>
        </w:rPr>
        <w:t>m Thierhauptener Prior Benedikt Cherle dessen „Chronologia monastico-</w:t>
      </w:r>
      <w:r w:rsidRPr="00164734">
        <w:rPr>
          <w:szCs w:val="22"/>
        </w:rPr>
        <w:t xml:space="preserve">philosophica“ </w:t>
      </w:r>
      <w:r w:rsidR="00DF54FF" w:rsidRPr="00164734">
        <w:rPr>
          <w:szCs w:val="22"/>
        </w:rPr>
        <w:t>erhalt</w:t>
      </w:r>
      <w:r w:rsidRPr="00164734">
        <w:rPr>
          <w:szCs w:val="22"/>
        </w:rPr>
        <w:t>en</w:t>
      </w:r>
      <w:r w:rsidR="00DF54FF" w:rsidRPr="00164734">
        <w:rPr>
          <w:szCs w:val="22"/>
        </w:rPr>
        <w:t xml:space="preserve"> (52)</w:t>
      </w:r>
      <w:r w:rsidRPr="00164734">
        <w:rPr>
          <w:szCs w:val="22"/>
        </w:rPr>
        <w:t>. Ebenfalls in Bayern arbeitet der Tegernseer Abt Quirin</w:t>
      </w:r>
      <w:r w:rsidRPr="00164734">
        <w:t xml:space="preserve"> </w:t>
      </w:r>
      <w:r w:rsidRPr="00164734">
        <w:rPr>
          <w:spacing w:val="-1"/>
        </w:rPr>
        <w:t>Millon an einer Hausgeschichte, die er – so hofft BP – bereits fertig</w:t>
      </w:r>
      <w:r w:rsidR="001C02D9" w:rsidRPr="00164734">
        <w:rPr>
          <w:spacing w:val="-1"/>
        </w:rPr>
        <w:t xml:space="preserve"> </w:t>
      </w:r>
      <w:r w:rsidRPr="00164734">
        <w:rPr>
          <w:spacing w:val="-1"/>
        </w:rPr>
        <w:t>gestellt hat. Wenn</w:t>
      </w:r>
      <w:r w:rsidRPr="00164734">
        <w:t xml:space="preserve"> </w:t>
      </w:r>
      <w:r w:rsidRPr="00164734">
        <w:rPr>
          <w:spacing w:val="-1"/>
          <w:szCs w:val="22"/>
        </w:rPr>
        <w:t>RM sie sich nicht besorgen kann, will BP dabei helfen. Er will auch trotz ungünstiger</w:t>
      </w:r>
      <w:r w:rsidRPr="00164734">
        <w:t xml:space="preserve"> Umstände in Bayern weiterhin RMs Sache betreiben. &lt;1</w:t>
      </w:r>
      <w:r w:rsidRPr="00164734">
        <w:rPr>
          <w:spacing w:val="10"/>
        </w:rPr>
        <w:t>4</w:t>
      </w:r>
      <w:r w:rsidRPr="00164734">
        <w:t xml:space="preserve">&gt; Aus einem </w:t>
      </w:r>
      <w:r w:rsidR="008552A2" w:rsidRPr="00164734">
        <w:t>Schreiben</w:t>
      </w:r>
      <w:r w:rsidRPr="00164734">
        <w:t xml:space="preserve"> des </w:t>
      </w:r>
      <w:r w:rsidRPr="00164734">
        <w:rPr>
          <w:spacing w:val="1"/>
          <w:szCs w:val="22"/>
        </w:rPr>
        <w:t>Ottobeurener Subpriors Albert Krez (12</w:t>
      </w:r>
      <w:r w:rsidR="008167BA" w:rsidRPr="00164734">
        <w:rPr>
          <w:spacing w:val="1"/>
          <w:szCs w:val="22"/>
        </w:rPr>
        <w:t>5</w:t>
      </w:r>
      <w:r w:rsidRPr="00164734">
        <w:rPr>
          <w:spacing w:val="1"/>
          <w:szCs w:val="22"/>
        </w:rPr>
        <w:t xml:space="preserve">) weiß BP, dass </w:t>
      </w:r>
      <w:r w:rsidR="008552A2" w:rsidRPr="00164734">
        <w:rPr>
          <w:spacing w:val="1"/>
          <w:szCs w:val="22"/>
        </w:rPr>
        <w:t xml:space="preserve">die Enzyklik </w:t>
      </w:r>
      <w:r w:rsidRPr="00164734">
        <w:rPr>
          <w:spacing w:val="1"/>
          <w:szCs w:val="22"/>
        </w:rPr>
        <w:t>RMs auch in</w:t>
      </w:r>
      <w:r w:rsidRPr="00164734">
        <w:t xml:space="preserve"> </w:t>
      </w:r>
      <w:r w:rsidRPr="00164734">
        <w:rPr>
          <w:spacing w:val="-3"/>
          <w:szCs w:val="22"/>
        </w:rPr>
        <w:t>Schwaben kursiert. Krez hat sechs Bände zur Geschichte seines Klosters geschrieben</w:t>
      </w:r>
      <w:r w:rsidR="0090006A" w:rsidRPr="00164734">
        <w:rPr>
          <w:spacing w:val="-3"/>
          <w:szCs w:val="22"/>
        </w:rPr>
        <w:t>;</w:t>
      </w:r>
      <w:r w:rsidRPr="00164734">
        <w:rPr>
          <w:spacing w:val="-3"/>
          <w:szCs w:val="22"/>
        </w:rPr>
        <w:t xml:space="preserve"> RM</w:t>
      </w:r>
      <w:r w:rsidRPr="00164734">
        <w:t xml:space="preserve"> </w:t>
      </w:r>
      <w:r w:rsidRPr="00164734">
        <w:rPr>
          <w:spacing w:val="2"/>
          <w:szCs w:val="22"/>
        </w:rPr>
        <w:t xml:space="preserve">soll sich </w:t>
      </w:r>
      <w:r w:rsidR="0090006A" w:rsidRPr="00164734">
        <w:rPr>
          <w:spacing w:val="2"/>
          <w:szCs w:val="22"/>
        </w:rPr>
        <w:t xml:space="preserve">direkt </w:t>
      </w:r>
      <w:r w:rsidRPr="00164734">
        <w:rPr>
          <w:spacing w:val="2"/>
          <w:szCs w:val="22"/>
        </w:rPr>
        <w:t xml:space="preserve">an ihn wenden. </w:t>
      </w:r>
      <w:r w:rsidR="0090006A" w:rsidRPr="00164734">
        <w:rPr>
          <w:spacing w:val="2"/>
          <w:szCs w:val="22"/>
        </w:rPr>
        <w:t>Ähnli</w:t>
      </w:r>
      <w:r w:rsidRPr="00164734">
        <w:rPr>
          <w:spacing w:val="2"/>
          <w:szCs w:val="22"/>
        </w:rPr>
        <w:t>ches gilt für Johann Weinckens, den Prior von</w:t>
      </w:r>
      <w:r w:rsidRPr="00164734">
        <w:t xml:space="preserve"> </w:t>
      </w:r>
      <w:r w:rsidRPr="00164734">
        <w:rPr>
          <w:spacing w:val="-3"/>
          <w:szCs w:val="22"/>
        </w:rPr>
        <w:t xml:space="preserve">Seligenstadt, der ebenfalls mit der </w:t>
      </w:r>
      <w:r w:rsidR="0090006A" w:rsidRPr="00164734">
        <w:rPr>
          <w:spacing w:val="-3"/>
          <w:szCs w:val="22"/>
        </w:rPr>
        <w:t>Zusammenstell</w:t>
      </w:r>
      <w:r w:rsidRPr="00164734">
        <w:rPr>
          <w:spacing w:val="-3"/>
          <w:szCs w:val="22"/>
        </w:rPr>
        <w:t>ung einer Hausgeschichte („Navarchia</w:t>
      </w:r>
      <w:r w:rsidRPr="00164734">
        <w:t xml:space="preserve"> </w:t>
      </w:r>
      <w:r w:rsidRPr="00164734">
        <w:rPr>
          <w:spacing w:val="-1"/>
          <w:szCs w:val="22"/>
        </w:rPr>
        <w:t>Seligenstadiana“) beschäftigt ist. Bemerkenswert ist auch ein Hinweis des Reichenauer</w:t>
      </w:r>
      <w:r w:rsidRPr="00164734">
        <w:t xml:space="preserve"> </w:t>
      </w:r>
      <w:r w:rsidRPr="00164734">
        <w:rPr>
          <w:spacing w:val="-2"/>
          <w:szCs w:val="22"/>
        </w:rPr>
        <w:t>Priors Wolfgang Wetter (21) auf zwei Werke des 1643 verstorbenen Johann Egon, das</w:t>
      </w:r>
      <w:r w:rsidRPr="00164734">
        <w:t xml:space="preserve"> </w:t>
      </w:r>
      <w:r w:rsidRPr="00164734">
        <w:rPr>
          <w:spacing w:val="-3"/>
          <w:szCs w:val="22"/>
        </w:rPr>
        <w:t>„Chronicon Augiense“ und den Traktat „De viris illustribus monasterii Augiae Divitis“.</w:t>
      </w:r>
      <w:r w:rsidRPr="00164734">
        <w:t xml:space="preserve"> </w:t>
      </w:r>
      <w:r w:rsidRPr="00164734">
        <w:rPr>
          <w:spacing w:val="-4"/>
          <w:szCs w:val="22"/>
        </w:rPr>
        <w:t>All dies wird jedoch übertroffen von der zwar schlecht geschriebenen, aber mit Urkunden</w:t>
      </w:r>
      <w:r w:rsidRPr="00164734">
        <w:t xml:space="preserve"> </w:t>
      </w:r>
      <w:r w:rsidRPr="00164734">
        <w:rPr>
          <w:spacing w:val="-2"/>
          <w:szCs w:val="22"/>
        </w:rPr>
        <w:t>gut bestückten „Suevia ecclesiastica“ des Wettenhausener Augustiner-Chorherren Franz</w:t>
      </w:r>
      <w:r w:rsidRPr="00164734">
        <w:t xml:space="preserve"> </w:t>
      </w:r>
      <w:r w:rsidRPr="00164734">
        <w:rPr>
          <w:spacing w:val="-2"/>
          <w:szCs w:val="22"/>
        </w:rPr>
        <w:t xml:space="preserve">Petrus, </w:t>
      </w:r>
      <w:r w:rsidR="003F7784" w:rsidRPr="00164734">
        <w:rPr>
          <w:spacing w:val="-2"/>
          <w:szCs w:val="22"/>
        </w:rPr>
        <w:t>welch</w:t>
      </w:r>
      <w:r w:rsidRPr="00164734">
        <w:rPr>
          <w:spacing w:val="-2"/>
          <w:szCs w:val="22"/>
        </w:rPr>
        <w:t xml:space="preserve">e 1699 </w:t>
      </w:r>
      <w:r w:rsidR="003F7784" w:rsidRPr="00164734">
        <w:rPr>
          <w:spacing w:val="-2"/>
          <w:szCs w:val="22"/>
        </w:rPr>
        <w:t>zu</w:t>
      </w:r>
      <w:r w:rsidRPr="00164734">
        <w:rPr>
          <w:spacing w:val="-2"/>
          <w:szCs w:val="22"/>
        </w:rPr>
        <w:t xml:space="preserve"> Augsburg bei Bencard erschienen ist und </w:t>
      </w:r>
      <w:r w:rsidR="003F7784" w:rsidRPr="00164734">
        <w:rPr>
          <w:spacing w:val="-2"/>
          <w:szCs w:val="22"/>
        </w:rPr>
        <w:t>sämtlich</w:t>
      </w:r>
      <w:r w:rsidRPr="00164734">
        <w:rPr>
          <w:spacing w:val="-2"/>
          <w:szCs w:val="22"/>
        </w:rPr>
        <w:t xml:space="preserve">e Klöster </w:t>
      </w:r>
      <w:r w:rsidR="003F7784" w:rsidRPr="00164734">
        <w:rPr>
          <w:spacing w:val="-2"/>
          <w:szCs w:val="22"/>
        </w:rPr>
        <w:t>aller</w:t>
      </w:r>
      <w:r w:rsidRPr="00164734">
        <w:t xml:space="preserve"> </w:t>
      </w:r>
      <w:r w:rsidRPr="00164734">
        <w:rPr>
          <w:spacing w:val="-1"/>
          <w:szCs w:val="22"/>
        </w:rPr>
        <w:t xml:space="preserve">Orden in Schwaben </w:t>
      </w:r>
      <w:r w:rsidR="003F7784" w:rsidRPr="00164734">
        <w:rPr>
          <w:spacing w:val="-1"/>
          <w:szCs w:val="22"/>
        </w:rPr>
        <w:t>beschreib</w:t>
      </w:r>
      <w:r w:rsidRPr="00164734">
        <w:rPr>
          <w:spacing w:val="-1"/>
          <w:szCs w:val="22"/>
        </w:rPr>
        <w:t>t. Vor rund einem halben Jahr hat BP den Zwiefaltener</w:t>
      </w:r>
      <w:r w:rsidRPr="00164734">
        <w:t xml:space="preserve"> </w:t>
      </w:r>
      <w:r w:rsidRPr="00164734">
        <w:rPr>
          <w:szCs w:val="22"/>
        </w:rPr>
        <w:t>Abt Wolfgang Schmidt gebeten (7</w:t>
      </w:r>
      <w:r w:rsidR="00D7088C" w:rsidRPr="00164734">
        <w:rPr>
          <w:szCs w:val="22"/>
        </w:rPr>
        <w:t>7</w:t>
      </w:r>
      <w:r w:rsidRPr="00164734">
        <w:rPr>
          <w:szCs w:val="22"/>
        </w:rPr>
        <w:t>), er möge RM die „Annales imperialis monasterii</w:t>
      </w:r>
      <w:r w:rsidRPr="00164734">
        <w:t xml:space="preserve"> </w:t>
      </w:r>
      <w:r w:rsidRPr="00164734">
        <w:rPr>
          <w:spacing w:val="-2"/>
          <w:szCs w:val="22"/>
        </w:rPr>
        <w:t xml:space="preserve">Zwifaltensis“ des Arsenius Sulger senden. </w:t>
      </w:r>
      <w:r w:rsidRPr="00164734">
        <w:t>&lt;1</w:t>
      </w:r>
      <w:r w:rsidRPr="00164734">
        <w:rPr>
          <w:spacing w:val="6"/>
        </w:rPr>
        <w:t>5</w:t>
      </w:r>
      <w:r w:rsidRPr="00164734">
        <w:t>&gt;</w:t>
      </w:r>
      <w:r w:rsidRPr="00164734">
        <w:rPr>
          <w:spacing w:val="-2"/>
          <w:szCs w:val="22"/>
        </w:rPr>
        <w:t xml:space="preserve"> Das ist alles, was BP zu bieten hat. Er </w:t>
      </w:r>
      <w:r w:rsidRPr="00164734">
        <w:rPr>
          <w:szCs w:val="22"/>
        </w:rPr>
        <w:t>hofft, damit seine Wertschätzung für RM unter Beweis zu stellen, und wundert sich,</w:t>
      </w:r>
      <w:r w:rsidRPr="00164734">
        <w:t xml:space="preserve"> </w:t>
      </w:r>
      <w:r w:rsidRPr="00164734">
        <w:rPr>
          <w:spacing w:val="1"/>
          <w:szCs w:val="22"/>
        </w:rPr>
        <w:t>dass er – trotz der Arbeit an der „Bibliotheca Benedictina“, diverser Aufträge seiner</w:t>
      </w:r>
      <w:r w:rsidRPr="00164734">
        <w:t xml:space="preserve"> Superioren sowie </w:t>
      </w:r>
      <w:r w:rsidR="003F7784" w:rsidRPr="00164734">
        <w:t>des Fehlens von Mitarbeitern</w:t>
      </w:r>
      <w:r w:rsidRPr="00164734">
        <w:t xml:space="preserve"> – überhaupt so </w:t>
      </w:r>
      <w:r w:rsidR="003F7784" w:rsidRPr="00164734">
        <w:t>viel erreichen konnte.</w:t>
      </w:r>
      <w:r w:rsidRPr="00164734">
        <w:t xml:space="preserve"> </w:t>
      </w:r>
      <w:r w:rsidRPr="00164734">
        <w:rPr>
          <w:spacing w:val="-1"/>
          <w:szCs w:val="22"/>
        </w:rPr>
        <w:t>BP hat in letzter Zeit in über 30 Briefen RMs Sache empfohlen</w:t>
      </w:r>
      <w:r w:rsidRPr="00164734">
        <w:t xml:space="preserve"> </w:t>
      </w:r>
      <w:r w:rsidRPr="00164734">
        <w:rPr>
          <w:spacing w:val="20"/>
          <w:szCs w:val="22"/>
        </w:rPr>
        <w:t>(</w:t>
      </w:r>
      <w:r w:rsidRPr="00164734">
        <w:rPr>
          <w:i w:val="0"/>
        </w:rPr>
        <w:t>patrocino</w:t>
      </w:r>
      <w:r w:rsidRPr="00164734">
        <w:rPr>
          <w:i w:val="0"/>
          <w:spacing w:val="20"/>
          <w:szCs w:val="22"/>
        </w:rPr>
        <w:t>r</w:t>
      </w:r>
      <w:r w:rsidRPr="00164734">
        <w:t xml:space="preserve">), </w:t>
      </w:r>
      <w:r w:rsidRPr="00164734">
        <w:rPr>
          <w:spacing w:val="-1"/>
          <w:szCs w:val="22"/>
        </w:rPr>
        <w:t>und es</w:t>
      </w:r>
      <w:r w:rsidRPr="00164734">
        <w:t xml:space="preserve"> </w:t>
      </w:r>
      <w:r w:rsidRPr="00164734">
        <w:rPr>
          <w:spacing w:val="-2"/>
          <w:szCs w:val="22"/>
        </w:rPr>
        <w:t xml:space="preserve">gibt kein Kloster, dessen </w:t>
      </w:r>
      <w:r w:rsidR="003F7784" w:rsidRPr="00164734">
        <w:rPr>
          <w:spacing w:val="-2"/>
          <w:szCs w:val="22"/>
        </w:rPr>
        <w:t>noch so bescheidene Einsendungen</w:t>
      </w:r>
      <w:r w:rsidRPr="00164734">
        <w:rPr>
          <w:spacing w:val="-2"/>
          <w:szCs w:val="22"/>
        </w:rPr>
        <w:t xml:space="preserve"> ihn nicht drei Briefe kosten</w:t>
      </w:r>
      <w:r w:rsidRPr="00164734">
        <w:t xml:space="preserve"> </w:t>
      </w:r>
      <w:r w:rsidRPr="00164734">
        <w:rPr>
          <w:spacing w:val="-2"/>
          <w:szCs w:val="22"/>
        </w:rPr>
        <w:t xml:space="preserve">würden. Anselm Schramb hat zwar </w:t>
      </w:r>
      <w:r w:rsidR="003F7784" w:rsidRPr="00164734">
        <w:rPr>
          <w:spacing w:val="-2"/>
          <w:szCs w:val="22"/>
        </w:rPr>
        <w:t>reichlich</w:t>
      </w:r>
      <w:r w:rsidRPr="00164734">
        <w:rPr>
          <w:spacing w:val="-2"/>
          <w:szCs w:val="22"/>
        </w:rPr>
        <w:t xml:space="preserve"> Zeit und Interesse, wird aber aus anderen</w:t>
      </w:r>
      <w:r w:rsidRPr="00164734">
        <w:t xml:space="preserve"> </w:t>
      </w:r>
      <w:r w:rsidRPr="00164734">
        <w:rPr>
          <w:spacing w:val="-2"/>
          <w:szCs w:val="22"/>
        </w:rPr>
        <w:t xml:space="preserve">Gründen </w:t>
      </w:r>
      <w:r w:rsidR="003706D1" w:rsidRPr="00164734">
        <w:rPr>
          <w:spacing w:val="-2"/>
          <w:szCs w:val="22"/>
        </w:rPr>
        <w:t xml:space="preserve">(Krankheit?) </w:t>
      </w:r>
      <w:r w:rsidRPr="00164734">
        <w:rPr>
          <w:spacing w:val="-2"/>
          <w:szCs w:val="22"/>
        </w:rPr>
        <w:t>von der Mitar</w:t>
      </w:r>
      <w:r w:rsidR="000717D4" w:rsidRPr="00164734">
        <w:rPr>
          <w:spacing w:val="-2"/>
          <w:szCs w:val="22"/>
        </w:rPr>
        <w:t>beit abgehalten, so</w:t>
      </w:r>
      <w:r w:rsidRPr="00164734">
        <w:rPr>
          <w:spacing w:val="-2"/>
          <w:szCs w:val="22"/>
        </w:rPr>
        <w:t>dass die ganze Last BP zufällt.</w:t>
      </w:r>
      <w:r w:rsidRPr="00164734">
        <w:t xml:space="preserve"> </w:t>
      </w:r>
      <w:r w:rsidRPr="00164734">
        <w:rPr>
          <w:spacing w:val="-2"/>
          <w:szCs w:val="22"/>
        </w:rPr>
        <w:t>Diesem ist die Arbeit für RM und die „Annales OSB“ durchaus willkommen, doch soll</w:t>
      </w:r>
      <w:r w:rsidRPr="00164734">
        <w:t xml:space="preserve"> </w:t>
      </w:r>
      <w:r w:rsidRPr="00164734">
        <w:rPr>
          <w:spacing w:val="-2"/>
          <w:szCs w:val="22"/>
        </w:rPr>
        <w:t>RM die Gründe für BPs langsames Vorankommen kennen. Umgekehrt bittet BP auch</w:t>
      </w:r>
      <w:r w:rsidRPr="00164734">
        <w:t xml:space="preserve"> </w:t>
      </w:r>
      <w:r w:rsidRPr="00164734">
        <w:rPr>
          <w:szCs w:val="22"/>
        </w:rPr>
        <w:t xml:space="preserve">weiterhin um </w:t>
      </w:r>
      <w:r w:rsidR="00C576CE" w:rsidRPr="00164734">
        <w:rPr>
          <w:szCs w:val="22"/>
        </w:rPr>
        <w:t>Unterstützung in seinem Vorhaben</w:t>
      </w:r>
      <w:r w:rsidRPr="00164734">
        <w:rPr>
          <w:szCs w:val="22"/>
        </w:rPr>
        <w:t>.</w:t>
      </w:r>
      <w:r w:rsidRPr="00164734">
        <w:rPr>
          <w:spacing w:val="1"/>
          <w:szCs w:val="22"/>
        </w:rPr>
        <w:t xml:space="preserve"> &lt;1</w:t>
      </w:r>
      <w:r w:rsidRPr="00164734">
        <w:rPr>
          <w:spacing w:val="10"/>
          <w:szCs w:val="22"/>
        </w:rPr>
        <w:t>6</w:t>
      </w:r>
      <w:r w:rsidRPr="00164734">
        <w:rPr>
          <w:spacing w:val="1"/>
          <w:szCs w:val="22"/>
        </w:rPr>
        <w:t>&gt; Das Elogium auf Nikolaus</w:t>
      </w:r>
      <w:r w:rsidRPr="00164734">
        <w:t xml:space="preserve"> Ellenbog aus den Materialien des von BP verehrten Étienne Baluze hat diesem große </w:t>
      </w:r>
      <w:r w:rsidRPr="00164734">
        <w:rPr>
          <w:spacing w:val="-3"/>
          <w:szCs w:val="22"/>
        </w:rPr>
        <w:t>Freude bereitet. BP kannte Ellenbog bereits aus dem von Albert Krez zuges</w:t>
      </w:r>
      <w:r w:rsidR="00C576CE" w:rsidRPr="00164734">
        <w:rPr>
          <w:spacing w:val="-3"/>
          <w:szCs w:val="22"/>
        </w:rPr>
        <w:t>ende</w:t>
      </w:r>
      <w:r w:rsidRPr="00164734">
        <w:rPr>
          <w:spacing w:val="-3"/>
          <w:szCs w:val="22"/>
        </w:rPr>
        <w:t>ten</w:t>
      </w:r>
      <w:r w:rsidR="00C576CE" w:rsidRPr="00164734">
        <w:rPr>
          <w:spacing w:val="-3"/>
          <w:szCs w:val="22"/>
        </w:rPr>
        <w:t xml:space="preserve"> (12)</w:t>
      </w:r>
      <w:r w:rsidRPr="00164734">
        <w:t xml:space="preserve"> Schriftstellerkatalog von Ottobeuren, wusste aber nicht, dass von ihm so viele Brief</w:t>
      </w:r>
      <w:r w:rsidR="004421D0" w:rsidRPr="00164734">
        <w:softHyphen/>
      </w:r>
      <w:r w:rsidRPr="00164734">
        <w:rPr>
          <w:spacing w:val="1"/>
          <w:szCs w:val="22"/>
        </w:rPr>
        <w:t xml:space="preserve">bände erhalten sind, da Krez bloß zwei erwähnt. Caves gutes, aber </w:t>
      </w:r>
      <w:r w:rsidR="004421D0" w:rsidRPr="00164734">
        <w:rPr>
          <w:spacing w:val="1"/>
          <w:szCs w:val="22"/>
        </w:rPr>
        <w:t>nicht fehlerfreies</w:t>
      </w:r>
      <w:r w:rsidR="004421D0" w:rsidRPr="00164734">
        <w:t xml:space="preserve"> </w:t>
      </w:r>
      <w:r w:rsidRPr="00164734">
        <w:rPr>
          <w:spacing w:val="-2"/>
          <w:szCs w:val="22"/>
        </w:rPr>
        <w:t>Werk „Scriptorum ecclesiasticorum historia literaria“ in der Genfer Ausgabe von 1705</w:t>
      </w:r>
      <w:r w:rsidRPr="00164734">
        <w:t xml:space="preserve"> hat BP neulich </w:t>
      </w:r>
      <w:r w:rsidR="004421D0" w:rsidRPr="00164734">
        <w:t>aus</w:t>
      </w:r>
      <w:r w:rsidRPr="00164734">
        <w:t xml:space="preserve"> Wien </w:t>
      </w:r>
      <w:r w:rsidR="004421D0" w:rsidRPr="00164734">
        <w:t>angeschaf</w:t>
      </w:r>
      <w:r w:rsidRPr="00164734">
        <w:t xml:space="preserve">ft. Ebenso ist dort der erste Teil </w:t>
      </w:r>
      <w:r w:rsidR="00ED5999" w:rsidRPr="00164734">
        <w:t>ein</w:t>
      </w:r>
      <w:r w:rsidRPr="00164734">
        <w:t xml:space="preserve">er lateinischen </w:t>
      </w:r>
      <w:r w:rsidRPr="00164734">
        <w:rPr>
          <w:spacing w:val="-3"/>
          <w:szCs w:val="22"/>
        </w:rPr>
        <w:t>Ausgabe von Du Pins „Nova bibliotheca“ erhältlich, der bis zum 4. Jahrhundert reicht.</w:t>
      </w:r>
      <w:r w:rsidRPr="00164734">
        <w:t xml:space="preserve"> </w:t>
      </w:r>
      <w:r w:rsidRPr="00164734">
        <w:rPr>
          <w:spacing w:val="-4"/>
          <w:szCs w:val="22"/>
        </w:rPr>
        <w:t>BP wünscht die baldige Fortsetzung der lateinischen Übersetzung. Die ersten sechs Bände</w:t>
      </w:r>
      <w:r w:rsidRPr="00164734">
        <w:t xml:space="preserve"> </w:t>
      </w:r>
      <w:r w:rsidRPr="00164734">
        <w:rPr>
          <w:spacing w:val="-4"/>
          <w:szCs w:val="22"/>
        </w:rPr>
        <w:t xml:space="preserve">von d’Acherys „Spicilegium“ hat </w:t>
      </w:r>
      <w:r w:rsidR="00ED5999" w:rsidRPr="00164734">
        <w:rPr>
          <w:spacing w:val="-4"/>
          <w:szCs w:val="22"/>
        </w:rPr>
        <w:t>er</w:t>
      </w:r>
      <w:r w:rsidRPr="00164734">
        <w:rPr>
          <w:spacing w:val="-4"/>
          <w:szCs w:val="22"/>
        </w:rPr>
        <w:t xml:space="preserve"> aus Ochsenhausen erhalten. In S. Paolo fuori le Mura</w:t>
      </w:r>
      <w:r w:rsidRPr="00164734">
        <w:t xml:space="preserve"> </w:t>
      </w:r>
      <w:r w:rsidRPr="00164734">
        <w:rPr>
          <w:spacing w:val="-3"/>
          <w:szCs w:val="22"/>
        </w:rPr>
        <w:t>zu Rom bereitet Mariano Armellini seine „Bibliotheca Benedictino-Casinensis“ vor, wie</w:t>
      </w:r>
      <w:r w:rsidRPr="00164734">
        <w:t xml:space="preserve"> </w:t>
      </w:r>
      <w:r w:rsidR="00ED5999" w:rsidRPr="00164734">
        <w:rPr>
          <w:spacing w:val="-3"/>
          <w:szCs w:val="22"/>
        </w:rPr>
        <w:t>er an BP</w:t>
      </w:r>
      <w:r w:rsidRPr="00164734">
        <w:rPr>
          <w:spacing w:val="-3"/>
          <w:szCs w:val="22"/>
        </w:rPr>
        <w:t xml:space="preserve"> geschrieben hat (12</w:t>
      </w:r>
      <w:r w:rsidR="008167BA" w:rsidRPr="00164734">
        <w:rPr>
          <w:spacing w:val="-3"/>
          <w:szCs w:val="22"/>
        </w:rPr>
        <w:t>8</w:t>
      </w:r>
      <w:r w:rsidRPr="00164734">
        <w:rPr>
          <w:spacing w:val="-3"/>
          <w:szCs w:val="22"/>
        </w:rPr>
        <w:t xml:space="preserve">). </w:t>
      </w:r>
      <w:r w:rsidR="00ED5999" w:rsidRPr="00164734">
        <w:rPr>
          <w:spacing w:val="-3"/>
          <w:szCs w:val="22"/>
        </w:rPr>
        <w:t>BP bittet um weitere Literaturhinweise</w:t>
      </w:r>
      <w:r w:rsidRPr="00164734">
        <w:rPr>
          <w:spacing w:val="-3"/>
          <w:szCs w:val="22"/>
        </w:rPr>
        <w:t xml:space="preserve">. </w:t>
      </w:r>
      <w:r w:rsidRPr="00164734">
        <w:rPr>
          <w:szCs w:val="22"/>
        </w:rPr>
        <w:t>&lt;1</w:t>
      </w:r>
      <w:r w:rsidRPr="00164734">
        <w:rPr>
          <w:spacing w:val="10"/>
          <w:szCs w:val="22"/>
        </w:rPr>
        <w:t>7</w:t>
      </w:r>
      <w:r w:rsidRPr="00164734">
        <w:rPr>
          <w:szCs w:val="22"/>
        </w:rPr>
        <w:t>&gt;</w:t>
      </w:r>
      <w:r w:rsidRPr="00164734">
        <w:rPr>
          <w:spacing w:val="-3"/>
          <w:szCs w:val="22"/>
        </w:rPr>
        <w:t xml:space="preserve"> BP und</w:t>
      </w:r>
      <w:r w:rsidRPr="00164734">
        <w:t xml:space="preserve"> </w:t>
      </w:r>
      <w:r w:rsidRPr="00164734">
        <w:rPr>
          <w:spacing w:val="-1"/>
          <w:szCs w:val="22"/>
        </w:rPr>
        <w:t xml:space="preserve">Anselm Schramb danken RM für die </w:t>
      </w:r>
      <w:r w:rsidR="00216FBD" w:rsidRPr="00164734">
        <w:rPr>
          <w:spacing w:val="-1"/>
          <w:szCs w:val="22"/>
        </w:rPr>
        <w:t>erhalten</w:t>
      </w:r>
      <w:r w:rsidRPr="00164734">
        <w:rPr>
          <w:spacing w:val="-1"/>
          <w:szCs w:val="22"/>
        </w:rPr>
        <w:t>en Geschenke</w:t>
      </w:r>
      <w:r w:rsidR="00216FBD" w:rsidRPr="00164734">
        <w:rPr>
          <w:spacing w:val="-1"/>
          <w:szCs w:val="22"/>
        </w:rPr>
        <w:t xml:space="preserve"> (u. a. Ruinart, „Abregé“)</w:t>
      </w:r>
      <w:r w:rsidRPr="00164734">
        <w:rPr>
          <w:spacing w:val="-1"/>
          <w:szCs w:val="22"/>
        </w:rPr>
        <w:t>.</w:t>
      </w:r>
      <w:r w:rsidRPr="00164734">
        <w:t xml:space="preserve"> </w:t>
      </w:r>
      <w:r w:rsidRPr="00164734">
        <w:rPr>
          <w:spacing w:val="-3"/>
          <w:szCs w:val="22"/>
        </w:rPr>
        <w:t xml:space="preserve">BP wird sich um die Übersendung der gesammelten Klosterdarstellungen zu Anfang des </w:t>
      </w:r>
      <w:r w:rsidRPr="00164734">
        <w:rPr>
          <w:szCs w:val="22"/>
        </w:rPr>
        <w:t xml:space="preserve">Frühjahrs kümmern; RM </w:t>
      </w:r>
      <w:r w:rsidR="00113E66" w:rsidRPr="00164734">
        <w:rPr>
          <w:szCs w:val="22"/>
        </w:rPr>
        <w:t>soll</w:t>
      </w:r>
      <w:r w:rsidRPr="00164734">
        <w:rPr>
          <w:szCs w:val="22"/>
        </w:rPr>
        <w:t xml:space="preserve"> einen sicheren Postweg nach Paris angeben. Das </w:t>
      </w:r>
      <w:r w:rsidR="00216FBD" w:rsidRPr="00164734">
        <w:rPr>
          <w:szCs w:val="22"/>
        </w:rPr>
        <w:t>über</w:t>
      </w:r>
      <w:r w:rsidR="00216FBD" w:rsidRPr="00164734">
        <w:rPr>
          <w:szCs w:val="22"/>
        </w:rPr>
        <w:softHyphen/>
      </w:r>
      <w:r w:rsidR="00216FBD" w:rsidRPr="00164734">
        <w:rPr>
          <w:spacing w:val="-4"/>
          <w:szCs w:val="22"/>
        </w:rPr>
        <w:t>mittel</w:t>
      </w:r>
      <w:r w:rsidR="00113E66" w:rsidRPr="00164734">
        <w:rPr>
          <w:spacing w:val="-4"/>
          <w:szCs w:val="22"/>
        </w:rPr>
        <w:t>t</w:t>
      </w:r>
      <w:r w:rsidRPr="00164734">
        <w:rPr>
          <w:spacing w:val="-4"/>
          <w:szCs w:val="22"/>
        </w:rPr>
        <w:t xml:space="preserve">e Mabillon-Bild </w:t>
      </w:r>
      <w:r w:rsidR="00113E66" w:rsidRPr="00164734">
        <w:rPr>
          <w:spacing w:val="-4"/>
          <w:szCs w:val="22"/>
        </w:rPr>
        <w:t>wird</w:t>
      </w:r>
      <w:r w:rsidRPr="00164734">
        <w:rPr>
          <w:spacing w:val="-4"/>
          <w:szCs w:val="22"/>
        </w:rPr>
        <w:t xml:space="preserve"> als Ermunterung </w:t>
      </w:r>
      <w:r w:rsidR="00113E66" w:rsidRPr="00164734">
        <w:rPr>
          <w:spacing w:val="-4"/>
          <w:szCs w:val="22"/>
        </w:rPr>
        <w:t>zu den</w:t>
      </w:r>
      <w:r w:rsidRPr="00164734">
        <w:rPr>
          <w:spacing w:val="-4"/>
          <w:szCs w:val="22"/>
        </w:rPr>
        <w:t xml:space="preserve"> Studien </w:t>
      </w:r>
      <w:r w:rsidR="00216FBD" w:rsidRPr="00164734">
        <w:rPr>
          <w:spacing w:val="-4"/>
          <w:szCs w:val="22"/>
        </w:rPr>
        <w:t>im Kloster Melk</w:t>
      </w:r>
      <w:r w:rsidRPr="00164734">
        <w:rPr>
          <w:spacing w:val="-4"/>
          <w:szCs w:val="22"/>
        </w:rPr>
        <w:t xml:space="preserve"> öffentlich </w:t>
      </w:r>
      <w:r w:rsidRPr="00164734">
        <w:rPr>
          <w:spacing w:val="-2"/>
          <w:szCs w:val="22"/>
        </w:rPr>
        <w:t>aufgehängt werden. BP bittet</w:t>
      </w:r>
      <w:r w:rsidRPr="00164734">
        <w:rPr>
          <w:spacing w:val="-2"/>
        </w:rPr>
        <w:t xml:space="preserve"> </w:t>
      </w:r>
      <w:r w:rsidRPr="00164734">
        <w:rPr>
          <w:spacing w:val="-2"/>
          <w:szCs w:val="22"/>
        </w:rPr>
        <w:t>RM, ihn bei seinen gelehrten Kollegen zu empfehlen, um</w:t>
      </w:r>
      <w:r w:rsidRPr="00164734">
        <w:rPr>
          <w:spacing w:val="-1"/>
          <w:szCs w:val="22"/>
        </w:rPr>
        <w:t xml:space="preserve"> </w:t>
      </w:r>
      <w:r w:rsidRPr="00164734">
        <w:rPr>
          <w:szCs w:val="22"/>
        </w:rPr>
        <w:t>deren Namen BP bittet, und</w:t>
      </w:r>
      <w:r w:rsidRPr="00164734">
        <w:t xml:space="preserve"> </w:t>
      </w:r>
      <w:r w:rsidRPr="00164734">
        <w:rPr>
          <w:szCs w:val="22"/>
        </w:rPr>
        <w:t xml:space="preserve">seiner im Gebet zu </w:t>
      </w:r>
      <w:r w:rsidR="003F1D68" w:rsidRPr="00164734">
        <w:rPr>
          <w:szCs w:val="22"/>
        </w:rPr>
        <w:t>g</w:t>
      </w:r>
      <w:r w:rsidRPr="00164734">
        <w:rPr>
          <w:szCs w:val="22"/>
        </w:rPr>
        <w:t>edenken. Er übermittelt Grüße des</w:t>
      </w:r>
      <w:r w:rsidRPr="00164734">
        <w:rPr>
          <w:spacing w:val="-3"/>
          <w:szCs w:val="22"/>
        </w:rPr>
        <w:t xml:space="preserve"> </w:t>
      </w:r>
      <w:r w:rsidRPr="00164734">
        <w:rPr>
          <w:szCs w:val="22"/>
        </w:rPr>
        <w:t>gesamten Melker Konvents, dem RMs Briefe wie Tau und Honig sind.</w:t>
      </w:r>
    </w:p>
    <w:p w:rsidR="005328F5" w:rsidRPr="00164734" w:rsidRDefault="005328F5" w:rsidP="005328F5">
      <w:pPr>
        <w:pStyle w:val="EditionEditorischeNotiz"/>
      </w:pPr>
      <w:r w:rsidRPr="00164734">
        <w:t>Überlieferung: BN FF 17681, 46r–47v.</w:t>
      </w:r>
    </w:p>
    <w:p w:rsidR="005328F5" w:rsidRPr="00164734" w:rsidRDefault="005328F5" w:rsidP="005328F5">
      <w:pPr>
        <w:pStyle w:val="EditionEditorischeNotiz"/>
        <w:rPr>
          <w:spacing w:val="-2"/>
          <w:szCs w:val="16"/>
        </w:rPr>
      </w:pPr>
      <w:r w:rsidRPr="00164734">
        <w:rPr>
          <w:spacing w:val="-4"/>
          <w:szCs w:val="16"/>
        </w:rPr>
        <w:t xml:space="preserve">Literatur: </w:t>
      </w:r>
      <w:r w:rsidR="008F3492" w:rsidRPr="00164734">
        <w:rPr>
          <w:spacing w:val="-4"/>
          <w:szCs w:val="16"/>
        </w:rPr>
        <w:t xml:space="preserve">Lecomte, Publication 270; </w:t>
      </w:r>
      <w:r w:rsidRPr="00164734">
        <w:rPr>
          <w:spacing w:val="-4"/>
          <w:szCs w:val="16"/>
        </w:rPr>
        <w:t>Stockinger, Fidelis 384; Wallnig, Gasthaus und Gelehrsam</w:t>
      </w:r>
      <w:r w:rsidR="008F3492" w:rsidRPr="00164734">
        <w:rPr>
          <w:spacing w:val="-4"/>
          <w:szCs w:val="16"/>
        </w:rPr>
        <w:softHyphen/>
      </w:r>
      <w:r w:rsidRPr="00164734">
        <w:rPr>
          <w:spacing w:val="-2"/>
          <w:szCs w:val="16"/>
        </w:rPr>
        <w:t>keit 99; Wallnig, Mönch oder Gelehrter 372, 381; Wallnig, Pez und Mauriner 160.</w:t>
      </w:r>
    </w:p>
    <w:p w:rsidR="005328F5" w:rsidRPr="00164734" w:rsidRDefault="005328F5" w:rsidP="008314AF">
      <w:pPr>
        <w:pStyle w:val="EditionEditorischeNotiz"/>
      </w:pPr>
      <w:r w:rsidRPr="00164734">
        <w:rPr>
          <w:spacing w:val="-2"/>
        </w:rPr>
        <w:t>Bezüge: 88. 15</w:t>
      </w:r>
      <w:r w:rsidR="000A54B1" w:rsidRPr="00164734">
        <w:rPr>
          <w:spacing w:val="-2"/>
        </w:rPr>
        <w:t>4</w:t>
      </w:r>
      <w:r w:rsidRPr="00164734">
        <w:rPr>
          <w:spacing w:val="-2"/>
        </w:rPr>
        <w:t xml:space="preserve">. Erwähnt </w:t>
      </w:r>
      <w:r w:rsidR="00C576CE" w:rsidRPr="00164734">
        <w:rPr>
          <w:spacing w:val="-2"/>
        </w:rPr>
        <w:t xml:space="preserve">12, </w:t>
      </w:r>
      <w:r w:rsidRPr="00164734">
        <w:rPr>
          <w:spacing w:val="-2"/>
        </w:rPr>
        <w:t>21,</w:t>
      </w:r>
      <w:r w:rsidR="000A54B1" w:rsidRPr="00164734">
        <w:rPr>
          <w:spacing w:val="-2"/>
        </w:rPr>
        <w:t xml:space="preserve"> 52,</w:t>
      </w:r>
      <w:r w:rsidRPr="00164734">
        <w:rPr>
          <w:spacing w:val="-2"/>
        </w:rPr>
        <w:t xml:space="preserve"> 6</w:t>
      </w:r>
      <w:r w:rsidR="00D7088C" w:rsidRPr="00164734">
        <w:rPr>
          <w:spacing w:val="-2"/>
        </w:rPr>
        <w:t>4</w:t>
      </w:r>
      <w:r w:rsidRPr="00164734">
        <w:rPr>
          <w:spacing w:val="-2"/>
        </w:rPr>
        <w:t>, 6</w:t>
      </w:r>
      <w:r w:rsidR="00D7088C" w:rsidRPr="00164734">
        <w:rPr>
          <w:spacing w:val="-2"/>
        </w:rPr>
        <w:t>5</w:t>
      </w:r>
      <w:r w:rsidRPr="00164734">
        <w:rPr>
          <w:spacing w:val="-2"/>
        </w:rPr>
        <w:t>, 6</w:t>
      </w:r>
      <w:r w:rsidR="00D7088C" w:rsidRPr="00164734">
        <w:rPr>
          <w:spacing w:val="-2"/>
        </w:rPr>
        <w:t>8</w:t>
      </w:r>
      <w:r w:rsidRPr="00164734">
        <w:rPr>
          <w:spacing w:val="-2"/>
        </w:rPr>
        <w:t>, 7</w:t>
      </w:r>
      <w:r w:rsidR="00D7088C" w:rsidRPr="00164734">
        <w:rPr>
          <w:spacing w:val="-2"/>
        </w:rPr>
        <w:t>7</w:t>
      </w:r>
      <w:r w:rsidRPr="00164734">
        <w:rPr>
          <w:spacing w:val="-2"/>
        </w:rPr>
        <w:t>, 8</w:t>
      </w:r>
      <w:r w:rsidR="00D7088C" w:rsidRPr="00164734">
        <w:rPr>
          <w:spacing w:val="-2"/>
        </w:rPr>
        <w:t>3</w:t>
      </w:r>
      <w:r w:rsidRPr="00164734">
        <w:rPr>
          <w:spacing w:val="-2"/>
        </w:rPr>
        <w:t>, 8</w:t>
      </w:r>
      <w:r w:rsidR="00D7088C" w:rsidRPr="00164734">
        <w:rPr>
          <w:spacing w:val="-2"/>
        </w:rPr>
        <w:t>8</w:t>
      </w:r>
      <w:r w:rsidRPr="00164734">
        <w:rPr>
          <w:spacing w:val="-2"/>
        </w:rPr>
        <w:t>, 97,</w:t>
      </w:r>
      <w:r w:rsidR="005E4662" w:rsidRPr="00164734">
        <w:rPr>
          <w:spacing w:val="-2"/>
        </w:rPr>
        <w:t xml:space="preserve"> 120,</w:t>
      </w:r>
      <w:r w:rsidRPr="00164734">
        <w:rPr>
          <w:spacing w:val="-2"/>
        </w:rPr>
        <w:t xml:space="preserve"> 1</w:t>
      </w:r>
      <w:r w:rsidR="008167BA" w:rsidRPr="00164734">
        <w:rPr>
          <w:spacing w:val="-2"/>
        </w:rPr>
        <w:t>22</w:t>
      </w:r>
      <w:r w:rsidRPr="00164734">
        <w:rPr>
          <w:spacing w:val="-2"/>
        </w:rPr>
        <w:t>, 12</w:t>
      </w:r>
      <w:r w:rsidR="008167BA" w:rsidRPr="00164734">
        <w:rPr>
          <w:spacing w:val="-2"/>
        </w:rPr>
        <w:t>5</w:t>
      </w:r>
      <w:r w:rsidRPr="00164734">
        <w:rPr>
          <w:spacing w:val="-2"/>
        </w:rPr>
        <w:t>, 12</w:t>
      </w:r>
      <w:r w:rsidR="008167BA" w:rsidRPr="00164734">
        <w:rPr>
          <w:spacing w:val="-2"/>
        </w:rPr>
        <w:t>8</w:t>
      </w:r>
      <w:r w:rsidRPr="00164734">
        <w:rPr>
          <w:spacing w:val="-2"/>
        </w:rPr>
        <w:t xml:space="preserve">, </w:t>
      </w:r>
      <w:r w:rsidR="005E4662" w:rsidRPr="00164734">
        <w:rPr>
          <w:spacing w:val="-2"/>
        </w:rPr>
        <w:t xml:space="preserve">131, </w:t>
      </w:r>
      <w:r w:rsidRPr="00164734">
        <w:t>1</w:t>
      </w:r>
      <w:r w:rsidR="008167BA" w:rsidRPr="00164734">
        <w:t>3</w:t>
      </w:r>
      <w:r w:rsidR="000A54B1" w:rsidRPr="00164734">
        <w:t>2</w:t>
      </w:r>
      <w:r w:rsidRPr="00164734">
        <w:t>, 13</w:t>
      </w:r>
      <w:r w:rsidR="000A54B1" w:rsidRPr="00164734">
        <w:t>5</w:t>
      </w:r>
      <w:r w:rsidRPr="00164734">
        <w:t>, 13</w:t>
      </w:r>
      <w:r w:rsidR="000A54B1" w:rsidRPr="00164734">
        <w:t>6</w:t>
      </w:r>
      <w:r w:rsidRPr="00164734">
        <w:t>, 13</w:t>
      </w:r>
      <w:r w:rsidR="008167BA" w:rsidRPr="00164734">
        <w:t>7</w:t>
      </w:r>
      <w:r w:rsidRPr="00164734">
        <w:t>, 13</w:t>
      </w:r>
      <w:r w:rsidR="008167BA" w:rsidRPr="00164734">
        <w:t>8</w:t>
      </w:r>
      <w:r w:rsidRPr="00164734">
        <w:t>, 13</w:t>
      </w:r>
      <w:r w:rsidR="008167BA" w:rsidRPr="00164734">
        <w:t>9</w:t>
      </w:r>
      <w:r w:rsidRPr="00164734">
        <w:t>, 1</w:t>
      </w:r>
      <w:r w:rsidR="008167BA" w:rsidRPr="00164734">
        <w:t>40</w:t>
      </w:r>
      <w:r w:rsidR="006B4692" w:rsidRPr="00164734">
        <w:t>, 141</w:t>
      </w:r>
      <w:r w:rsidR="000A54B1" w:rsidRPr="00164734">
        <w:t>, 142</w:t>
      </w:r>
      <w:r w:rsidRPr="00164734">
        <w:t>. Erwähnt in 14</w:t>
      </w:r>
      <w:r w:rsidR="000A54B1" w:rsidRPr="00164734">
        <w:t>9</w:t>
      </w:r>
      <w:r w:rsidR="008314AF" w:rsidRPr="00164734">
        <w:t>, 154</w:t>
      </w:r>
      <w:r w:rsidR="00F62EB0" w:rsidRPr="00164734">
        <w:t>, 266.</w:t>
      </w:r>
    </w:p>
    <w:p w:rsidR="005328F5" w:rsidRPr="00164734" w:rsidRDefault="005328F5" w:rsidP="005328F5">
      <w:pPr>
        <w:pStyle w:val="EditionEditionstext"/>
      </w:pPr>
      <w:r w:rsidRPr="00164734">
        <w:rPr>
          <w:spacing w:val="4"/>
          <w:szCs w:val="22"/>
        </w:rPr>
        <w:t>[</w:t>
      </w:r>
      <w:r w:rsidRPr="00164734">
        <w:rPr>
          <w:i/>
        </w:rPr>
        <w:t>1</w:t>
      </w:r>
      <w:r w:rsidRPr="00164734">
        <w:rPr>
          <w:i/>
          <w:spacing w:val="16"/>
          <w:szCs w:val="22"/>
        </w:rPr>
        <w:t>r</w:t>
      </w:r>
      <w:r w:rsidRPr="00164734">
        <w:t xml:space="preserve">] </w:t>
      </w:r>
      <w:r w:rsidRPr="00164734">
        <w:rPr>
          <w:spacing w:val="-1"/>
          <w:szCs w:val="22"/>
        </w:rPr>
        <w:t>Pater Bernardus Pez professus Mellicensis admodum reverendo ac clarissimo</w:t>
      </w:r>
      <w:r w:rsidRPr="00164734">
        <w:t xml:space="preserve"> domino Renato Massuet Benedictino S.-Germanensi, amicorum suorum optimo </w:t>
      </w:r>
      <w:r w:rsidRPr="00164734">
        <w:rPr>
          <w:rFonts w:ascii="Times New Roman" w:hAnsi="Times New Roman"/>
          <w:sz w:val="20"/>
          <w:szCs w:val="20"/>
        </w:rPr>
        <w:t>ἐυπράξειν</w:t>
      </w:r>
      <w:r w:rsidRPr="00164734">
        <w:t>.</w:t>
      </w:r>
    </w:p>
    <w:p w:rsidR="005328F5" w:rsidRPr="00164734" w:rsidRDefault="005328F5" w:rsidP="00A45BA0">
      <w:pPr>
        <w:pStyle w:val="EditionEditionstext"/>
      </w:pPr>
      <w:r w:rsidRPr="00164734">
        <w:rPr>
          <w:i/>
        </w:rPr>
        <w:t>&lt;1&gt;</w:t>
      </w:r>
      <w:r w:rsidRPr="00164734">
        <w:t xml:space="preserve"> </w:t>
      </w:r>
      <w:r w:rsidRPr="00164734">
        <w:rPr>
          <w:spacing w:val="1"/>
          <w:szCs w:val="22"/>
        </w:rPr>
        <w:t>Diu et forte etiam longius, quam amicitia nostra coniunctioque animorum</w:t>
      </w:r>
      <w:r w:rsidRPr="00164734">
        <w:rPr>
          <w:szCs w:val="22"/>
        </w:rPr>
        <w:t xml:space="preserve"> </w:t>
      </w:r>
      <w:r w:rsidRPr="00164734">
        <w:rPr>
          <w:spacing w:val="-3"/>
          <w:szCs w:val="22"/>
        </w:rPr>
        <w:t>ferat, est, quod nihil ad te literarum dederim. In causa fuit negotiorum, quibus tan</w:t>
      </w:r>
      <w:r w:rsidR="008167BA" w:rsidRPr="00164734">
        <w:rPr>
          <w:spacing w:val="-3"/>
          <w:szCs w:val="22"/>
        </w:rPr>
        <w:softHyphen/>
      </w:r>
      <w:r w:rsidRPr="00164734">
        <w:rPr>
          <w:spacing w:val="-2"/>
          <w:szCs w:val="22"/>
        </w:rPr>
        <w:t>tum non opprimor, multitudo. Quamvis, ut, quod sentio, aperte eloquar, nulla res</w:t>
      </w:r>
      <w:r w:rsidRPr="00164734">
        <w:t xml:space="preserve"> </w:t>
      </w:r>
      <w:r w:rsidRPr="00164734">
        <w:rPr>
          <w:spacing w:val="-4"/>
          <w:szCs w:val="22"/>
        </w:rPr>
        <w:t>perinde mutuis literis suavissimoque alioquin huic commercio nostro adhuc obstitit,</w:t>
      </w:r>
      <w:r w:rsidRPr="00164734">
        <w:t xml:space="preserve"> quam nata ex tristissimo hoc bello, in quo partium principes animum obfirmasse </w:t>
      </w:r>
      <w:r w:rsidRPr="00164734">
        <w:rPr>
          <w:spacing w:val="-2"/>
          <w:szCs w:val="22"/>
        </w:rPr>
        <w:t>penitus et indurasse videntur, calamitas quaedam communis et bonorum omnium</w:t>
      </w:r>
      <w:r w:rsidRPr="00164734">
        <w:t xml:space="preserve"> </w:t>
      </w:r>
      <w:r w:rsidRPr="00164734">
        <w:rPr>
          <w:spacing w:val="-2"/>
          <w:szCs w:val="22"/>
        </w:rPr>
        <w:t>desperatio. Quae res cum affligat plurimos, eruditos tamen et ad illustrandas literas</w:t>
      </w:r>
      <w:r w:rsidRPr="00164734">
        <w:t xml:space="preserve"> </w:t>
      </w:r>
      <w:r w:rsidRPr="00164734">
        <w:rPr>
          <w:spacing w:val="-3"/>
          <w:szCs w:val="22"/>
        </w:rPr>
        <w:t>intentos ferit quam maxime et fere prosternit. Scribimus ad diversa regna et amicos</w:t>
      </w:r>
      <w:r w:rsidRPr="00164734">
        <w:t xml:space="preserve"> </w:t>
      </w:r>
      <w:r w:rsidRPr="00164734">
        <w:rPr>
          <w:spacing w:val="-4"/>
          <w:szCs w:val="22"/>
        </w:rPr>
        <w:t>epistolas encyclicas, familiares, petitorias, hortatrices et cuius non generis nominisve?</w:t>
      </w:r>
      <w:r w:rsidRPr="00164734">
        <w:t xml:space="preserve"> </w:t>
      </w:r>
      <w:r w:rsidR="00412F3C" w:rsidRPr="00164734">
        <w:rPr>
          <w:spacing w:val="-4"/>
          <w:szCs w:val="22"/>
        </w:rPr>
        <w:t>Q</w:t>
      </w:r>
      <w:r w:rsidRPr="00164734">
        <w:rPr>
          <w:spacing w:val="-4"/>
          <w:szCs w:val="22"/>
        </w:rPr>
        <w:t>uibus tamen persaepe non aliud operae referimus pretium, quam sumptuum iuxta</w:t>
      </w:r>
      <w:r w:rsidRPr="00164734">
        <w:t xml:space="preserve"> </w:t>
      </w:r>
      <w:r w:rsidRPr="00164734">
        <w:rPr>
          <w:spacing w:val="-2"/>
          <w:szCs w:val="22"/>
        </w:rPr>
        <w:t>ac temporis iacturam. Nec in aliud infortunium hoc profecto magnum et peracer</w:t>
      </w:r>
      <w:r w:rsidR="00412F3C" w:rsidRPr="00164734">
        <w:rPr>
          <w:spacing w:val="-2"/>
          <w:szCs w:val="22"/>
        </w:rPr>
        <w:softHyphen/>
      </w:r>
      <w:r w:rsidRPr="00164734">
        <w:rPr>
          <w:spacing w:val="1"/>
          <w:szCs w:val="22"/>
        </w:rPr>
        <w:t>bum reicere soleo, quam in bellicosum hoc et literis infestissimum tempus, quo</w:t>
      </w:r>
      <w:r w:rsidRPr="00164734">
        <w:t xml:space="preserve"> </w:t>
      </w:r>
      <w:r w:rsidRPr="00164734">
        <w:rPr>
          <w:spacing w:val="-4"/>
          <w:szCs w:val="22"/>
        </w:rPr>
        <w:t>epistolae ob sexcenta itinerum pericula aut intercipiuntur, aperiuntur, aut alia quavis</w:t>
      </w:r>
      <w:r w:rsidRPr="00164734">
        <w:t xml:space="preserve"> ratione amicis minime redduntur; praeterquam quod nullius non animus etsi ad </w:t>
      </w:r>
      <w:r w:rsidRPr="00164734">
        <w:rPr>
          <w:spacing w:val="-4"/>
          <w:szCs w:val="22"/>
        </w:rPr>
        <w:t>honesta alias studia maxime factus et propensissimus langueat, ubi hostilis metus aut</w:t>
      </w:r>
      <w:r w:rsidRPr="00164734">
        <w:t xml:space="preserve"> </w:t>
      </w:r>
      <w:r w:rsidRPr="00164734">
        <w:rPr>
          <w:spacing w:val="-2"/>
          <w:szCs w:val="22"/>
        </w:rPr>
        <w:t>nullam aut certe lentam et exiguam spem percipiendi ex susceptis laboribus fructus</w:t>
      </w:r>
      <w:r w:rsidRPr="00164734">
        <w:t xml:space="preserve"> </w:t>
      </w:r>
      <w:r w:rsidRPr="00164734">
        <w:rPr>
          <w:spacing w:val="-4"/>
          <w:szCs w:val="22"/>
        </w:rPr>
        <w:t>facit. Neque tamen haec a me admodum</w:t>
      </w:r>
      <w:r w:rsidRPr="00164734">
        <w:t xml:space="preserve"> </w:t>
      </w:r>
      <w:r w:rsidRPr="00164734">
        <w:rPr>
          <w:rFonts w:ascii="Times New Roman" w:hAnsi="Times New Roman"/>
          <w:sz w:val="20"/>
          <w:szCs w:val="20"/>
        </w:rPr>
        <w:t>ὀδυρτικῶς</w:t>
      </w:r>
      <w:r w:rsidRPr="00164734">
        <w:t xml:space="preserve"> </w:t>
      </w:r>
      <w:r w:rsidRPr="00164734">
        <w:rPr>
          <w:spacing w:val="-4"/>
          <w:szCs w:val="22"/>
        </w:rPr>
        <w:t xml:space="preserve">scripta eo tu, velim, accipias, uti </w:t>
      </w:r>
      <w:r w:rsidRPr="00164734">
        <w:rPr>
          <w:spacing w:val="-2"/>
          <w:szCs w:val="22"/>
        </w:rPr>
        <w:t>si omnia iam nostra deposita desperataque essent, sed exponenda praemittendaque</w:t>
      </w:r>
      <w:r w:rsidRPr="00164734">
        <w:t xml:space="preserve"> </w:t>
      </w:r>
      <w:r w:rsidRPr="00164734">
        <w:rPr>
          <w:spacing w:val="1"/>
          <w:szCs w:val="22"/>
        </w:rPr>
        <w:t>haec videbantur, quo magis amor erga te tuasque, imo totius sacri ordinis nostri</w:t>
      </w:r>
      <w:r w:rsidRPr="00164734">
        <w:t xml:space="preserve"> </w:t>
      </w:r>
      <w:r w:rsidRPr="00164734">
        <w:rPr>
          <w:szCs w:val="22"/>
        </w:rPr>
        <w:t>meus elucesceret, utpote qui tot fluminibus obrutus exstingui tamen non potest.</w:t>
      </w:r>
      <w:r w:rsidRPr="00164734">
        <w:t xml:space="preserve"> </w:t>
      </w:r>
      <w:r w:rsidRPr="00164734">
        <w:rPr>
          <w:i/>
          <w:spacing w:val="16"/>
          <w:szCs w:val="22"/>
        </w:rPr>
        <w:t>&lt;</w:t>
      </w:r>
      <w:r w:rsidRPr="00164734">
        <w:rPr>
          <w:i/>
          <w:spacing w:val="6"/>
        </w:rPr>
        <w:t>2</w:t>
      </w:r>
      <w:r w:rsidRPr="00164734">
        <w:rPr>
          <w:i/>
        </w:rPr>
        <w:t>&gt;</w:t>
      </w:r>
      <w:r w:rsidRPr="00164734">
        <w:rPr>
          <w:szCs w:val="22"/>
        </w:rPr>
        <w:t xml:space="preserve"> </w:t>
      </w:r>
      <w:r w:rsidRPr="00164734">
        <w:rPr>
          <w:spacing w:val="-2"/>
          <w:szCs w:val="22"/>
        </w:rPr>
        <w:t>Res vestrae tantae mihi curae sunt, quantae mihimet meae, nec ullis laboribus</w:t>
      </w:r>
      <w:r w:rsidRPr="00164734">
        <w:t xml:space="preserve"> </w:t>
      </w:r>
      <w:r w:rsidRPr="00164734">
        <w:rPr>
          <w:szCs w:val="22"/>
        </w:rPr>
        <w:t>etiam gravissimis ab ope tibi tuisque ferenda absterreor. Id unum impense doleo,</w:t>
      </w:r>
      <w:r w:rsidRPr="00164734">
        <w:rPr>
          <w:spacing w:val="-4"/>
          <w:szCs w:val="22"/>
        </w:rPr>
        <w:t xml:space="preserve"> </w:t>
      </w:r>
      <w:r w:rsidRPr="00164734">
        <w:rPr>
          <w:spacing w:val="1"/>
          <w:szCs w:val="22"/>
        </w:rPr>
        <w:t>non eundem ubique eventum meas preces solicitudinemque vestro nomine sus</w:t>
      </w:r>
      <w:r w:rsidR="0047393C" w:rsidRPr="00164734">
        <w:rPr>
          <w:spacing w:val="1"/>
          <w:szCs w:val="22"/>
        </w:rPr>
        <w:softHyphen/>
      </w:r>
      <w:r w:rsidRPr="00164734">
        <w:rPr>
          <w:spacing w:val="-3"/>
          <w:szCs w:val="22"/>
        </w:rPr>
        <w:t xml:space="preserve">ceptam habere. Quae res ut luculentior evadat, non abs re me facturum arbitror, si, </w:t>
      </w:r>
      <w:r w:rsidRPr="00164734">
        <w:rPr>
          <w:spacing w:val="-2"/>
          <w:szCs w:val="22"/>
        </w:rPr>
        <w:t>quid encyclica tua et admodum reverendi patris Ruinarti in his locis effecerit, quid</w:t>
      </w:r>
      <w:r w:rsidRPr="00164734">
        <w:t xml:space="preserve"> </w:t>
      </w:r>
      <w:r w:rsidRPr="00164734">
        <w:rPr>
          <w:spacing w:val="-2"/>
          <w:szCs w:val="22"/>
        </w:rPr>
        <w:t>acceptum porrove sperandum sit, diffusiore nonnihil oratione explicuero.</w:t>
      </w:r>
      <w:r w:rsidRPr="00164734">
        <w:rPr>
          <w:spacing w:val="-1"/>
          <w:szCs w:val="22"/>
        </w:rPr>
        <w:t xml:space="preserve"> </w:t>
      </w:r>
      <w:r w:rsidRPr="00164734">
        <w:rPr>
          <w:i/>
          <w:spacing w:val="16"/>
          <w:szCs w:val="22"/>
        </w:rPr>
        <w:t>&lt;</w:t>
      </w:r>
      <w:r w:rsidRPr="00164734">
        <w:rPr>
          <w:i/>
          <w:spacing w:val="6"/>
        </w:rPr>
        <w:t>3</w:t>
      </w:r>
      <w:r w:rsidRPr="00164734">
        <w:rPr>
          <w:i/>
        </w:rPr>
        <w:t>&gt;</w:t>
      </w:r>
      <w:r w:rsidRPr="00164734">
        <w:t xml:space="preserve"> </w:t>
      </w:r>
      <w:r w:rsidRPr="00164734">
        <w:rPr>
          <w:spacing w:val="-1"/>
          <w:szCs w:val="22"/>
        </w:rPr>
        <w:t xml:space="preserve">Ab </w:t>
      </w:r>
      <w:r w:rsidR="002A404A" w:rsidRPr="00164734">
        <w:rPr>
          <w:spacing w:val="-4"/>
          <w:szCs w:val="22"/>
        </w:rPr>
        <w:t>Austria</w:t>
      </w:r>
      <w:r w:rsidR="002A404A" w:rsidRPr="00164734">
        <w:rPr>
          <w:spacing w:val="-8"/>
          <w:szCs w:val="22"/>
        </w:rPr>
        <w:t xml:space="preserve"> </w:t>
      </w:r>
      <w:r w:rsidR="002A404A" w:rsidRPr="00164734">
        <w:rPr>
          <w:spacing w:val="-4"/>
          <w:szCs w:val="22"/>
        </w:rPr>
        <w:t>initium</w:t>
      </w:r>
      <w:r w:rsidR="002A404A" w:rsidRPr="00164734">
        <w:rPr>
          <w:spacing w:val="-8"/>
          <w:szCs w:val="22"/>
        </w:rPr>
        <w:t xml:space="preserve"> </w:t>
      </w:r>
      <w:r w:rsidR="002A404A" w:rsidRPr="00164734">
        <w:rPr>
          <w:spacing w:val="-4"/>
          <w:szCs w:val="22"/>
        </w:rPr>
        <w:t>esto.</w:t>
      </w:r>
      <w:r w:rsidR="002A404A" w:rsidRPr="00164734">
        <w:rPr>
          <w:spacing w:val="-8"/>
          <w:szCs w:val="22"/>
        </w:rPr>
        <w:t xml:space="preserve"> </w:t>
      </w:r>
      <w:r w:rsidR="002A404A" w:rsidRPr="00164734">
        <w:rPr>
          <w:spacing w:val="-4"/>
          <w:szCs w:val="22"/>
        </w:rPr>
        <w:t>Haec</w:t>
      </w:r>
      <w:r w:rsidR="002A404A" w:rsidRPr="00164734">
        <w:rPr>
          <w:spacing w:val="-8"/>
          <w:szCs w:val="22"/>
        </w:rPr>
        <w:t xml:space="preserve"> </w:t>
      </w:r>
      <w:r w:rsidR="002A404A" w:rsidRPr="00164734">
        <w:rPr>
          <w:spacing w:val="-4"/>
          <w:szCs w:val="22"/>
        </w:rPr>
        <w:t>gemi</w:t>
      </w:r>
      <w:r w:rsidRPr="00164734">
        <w:rPr>
          <w:spacing w:val="-4"/>
          <w:szCs w:val="22"/>
        </w:rPr>
        <w:t>na</w:t>
      </w:r>
      <w:r w:rsidRPr="00164734">
        <w:rPr>
          <w:spacing w:val="-8"/>
          <w:szCs w:val="22"/>
        </w:rPr>
        <w:t xml:space="preserve"> </w:t>
      </w:r>
      <w:r w:rsidRPr="00164734">
        <w:rPr>
          <w:spacing w:val="-4"/>
          <w:szCs w:val="22"/>
        </w:rPr>
        <w:t>est,</w:t>
      </w:r>
      <w:r w:rsidRPr="00164734">
        <w:rPr>
          <w:spacing w:val="-8"/>
          <w:szCs w:val="22"/>
        </w:rPr>
        <w:t xml:space="preserve"> </w:t>
      </w:r>
      <w:r w:rsidRPr="00164734">
        <w:rPr>
          <w:spacing w:val="-4"/>
          <w:szCs w:val="22"/>
        </w:rPr>
        <w:t>Superior,</w:t>
      </w:r>
      <w:r w:rsidRPr="00164734">
        <w:rPr>
          <w:spacing w:val="-8"/>
          <w:szCs w:val="22"/>
        </w:rPr>
        <w:t xml:space="preserve"> </w:t>
      </w:r>
      <w:r w:rsidRPr="00164734">
        <w:rPr>
          <w:spacing w:val="-4"/>
          <w:szCs w:val="22"/>
        </w:rPr>
        <w:t>quae</w:t>
      </w:r>
      <w:r w:rsidRPr="00164734">
        <w:rPr>
          <w:spacing w:val="-8"/>
          <w:szCs w:val="22"/>
        </w:rPr>
        <w:t xml:space="preserve"> </w:t>
      </w:r>
      <w:r w:rsidRPr="00164734">
        <w:rPr>
          <w:spacing w:val="-4"/>
          <w:szCs w:val="22"/>
        </w:rPr>
        <w:t>Bavariam</w:t>
      </w:r>
      <w:r w:rsidRPr="00164734">
        <w:rPr>
          <w:spacing w:val="-8"/>
          <w:szCs w:val="22"/>
        </w:rPr>
        <w:t xml:space="preserve"> </w:t>
      </w:r>
      <w:r w:rsidRPr="00164734">
        <w:rPr>
          <w:spacing w:val="-4"/>
          <w:szCs w:val="22"/>
        </w:rPr>
        <w:t>contingit,</w:t>
      </w:r>
      <w:r w:rsidRPr="00164734">
        <w:rPr>
          <w:spacing w:val="-8"/>
          <w:szCs w:val="22"/>
        </w:rPr>
        <w:t xml:space="preserve"> </w:t>
      </w:r>
      <w:r w:rsidRPr="00164734">
        <w:rPr>
          <w:spacing w:val="-4"/>
          <w:szCs w:val="22"/>
        </w:rPr>
        <w:t>et</w:t>
      </w:r>
      <w:r w:rsidRPr="00164734">
        <w:rPr>
          <w:spacing w:val="-8"/>
          <w:szCs w:val="22"/>
        </w:rPr>
        <w:t xml:space="preserve"> </w:t>
      </w:r>
      <w:r w:rsidRPr="00164734">
        <w:rPr>
          <w:spacing w:val="-4"/>
          <w:szCs w:val="22"/>
        </w:rPr>
        <w:t>Inferior,</w:t>
      </w:r>
      <w:r w:rsidRPr="00164734">
        <w:t xml:space="preserve"> </w:t>
      </w:r>
      <w:r w:rsidRPr="00164734">
        <w:rPr>
          <w:spacing w:val="-2"/>
          <w:szCs w:val="22"/>
        </w:rPr>
        <w:t>Hungariae proxima. Superior quinque ordinis Benedictini monasteria maxima sui</w:t>
      </w:r>
      <w:r w:rsidRPr="00164734">
        <w:t xml:space="preserve"> </w:t>
      </w:r>
      <w:r w:rsidRPr="00164734">
        <w:rPr>
          <w:spacing w:val="-4"/>
          <w:szCs w:val="22"/>
        </w:rPr>
        <w:t>parte splendida et non minus egregia morum disciplina quam opibus clara. Primum</w:t>
      </w:r>
      <w:r w:rsidRPr="00164734">
        <w:t xml:space="preserve"> </w:t>
      </w:r>
      <w:r w:rsidRPr="00164734">
        <w:rPr>
          <w:spacing w:val="-3"/>
          <w:szCs w:val="22"/>
        </w:rPr>
        <w:t>et princeps caeterorum Cremifanium, Krembsmünster, alterum monasterium Gar</w:t>
      </w:r>
      <w:r w:rsidR="002A404A" w:rsidRPr="00164734">
        <w:rPr>
          <w:spacing w:val="-3"/>
          <w:szCs w:val="22"/>
        </w:rPr>
        <w:softHyphen/>
      </w:r>
      <w:r w:rsidRPr="00164734">
        <w:rPr>
          <w:spacing w:val="-2"/>
          <w:szCs w:val="22"/>
        </w:rPr>
        <w:t>stense (Garsten) prope oppidum Styram, tertium Clunicense (Kleinck), inde Lam</w:t>
      </w:r>
      <w:r w:rsidR="002A404A" w:rsidRPr="00164734">
        <w:rPr>
          <w:spacing w:val="-2"/>
          <w:szCs w:val="22"/>
        </w:rPr>
        <w:softHyphen/>
      </w:r>
      <w:r w:rsidRPr="00164734">
        <w:rPr>
          <w:spacing w:val="-4"/>
          <w:szCs w:val="22"/>
        </w:rPr>
        <w:t>bacum (Lambach) et Lunaelacense seu Monseense (Monsee). Inferior haec nostratia</w:t>
      </w:r>
      <w:r w:rsidRPr="00164734">
        <w:t xml:space="preserve"> </w:t>
      </w:r>
      <w:r w:rsidRPr="00164734">
        <w:rPr>
          <w:spacing w:val="-2"/>
          <w:szCs w:val="22"/>
        </w:rPr>
        <w:t>complectitur monasteria: Mellicense (Mölk), Gottwicense (Gottweich), Seittensta</w:t>
      </w:r>
      <w:r w:rsidR="002A404A" w:rsidRPr="00164734">
        <w:rPr>
          <w:spacing w:val="-2"/>
          <w:szCs w:val="22"/>
        </w:rPr>
        <w:softHyphen/>
      </w:r>
      <w:r w:rsidRPr="00164734">
        <w:rPr>
          <w:szCs w:val="22"/>
        </w:rPr>
        <w:t>diense (Seittenstäden), Scotense Beatae Mariae Virginis intra muros Viennenses,</w:t>
      </w:r>
      <w:r w:rsidRPr="00164734">
        <w:t xml:space="preserve"> </w:t>
      </w:r>
      <w:r w:rsidRPr="00164734">
        <w:rPr>
          <w:spacing w:val="-2"/>
          <w:szCs w:val="22"/>
        </w:rPr>
        <w:t>Mariae-Cellam in Austria (vulgo Klein Mariae Zell), Altenburgense (Altenburg) ad</w:t>
      </w:r>
      <w:r w:rsidRPr="00164734">
        <w:t xml:space="preserve"> </w:t>
      </w:r>
      <w:r w:rsidRPr="00164734">
        <w:rPr>
          <w:spacing w:val="1"/>
          <w:szCs w:val="22"/>
        </w:rPr>
        <w:t>fines Moraviae et postremo Beatae Mariae Virginis Monserratensis in suburbiis</w:t>
      </w:r>
      <w:r w:rsidRPr="00164734">
        <w:t xml:space="preserve"> </w:t>
      </w:r>
      <w:r w:rsidRPr="00164734">
        <w:rPr>
          <w:spacing w:val="-3"/>
          <w:szCs w:val="22"/>
        </w:rPr>
        <w:t>Viennae, id quod elapso anno reiecto Hispanorum Monserratensium more vivendi</w:t>
      </w:r>
      <w:r w:rsidRPr="00164734">
        <w:t xml:space="preserve"> </w:t>
      </w:r>
      <w:r w:rsidR="002A404A" w:rsidRPr="00164734">
        <w:rPr>
          <w:szCs w:val="22"/>
        </w:rPr>
        <w:t>et foedere communem nobi</w:t>
      </w:r>
      <w:r w:rsidRPr="00164734">
        <w:rPr>
          <w:szCs w:val="22"/>
        </w:rPr>
        <w:t>s vitae disciplinaeque rationem amplexum est. Ex his</w:t>
      </w:r>
      <w:r w:rsidRPr="00164734">
        <w:rPr>
          <w:spacing w:val="-4"/>
          <w:szCs w:val="22"/>
        </w:rPr>
        <w:t xml:space="preserve"> </w:t>
      </w:r>
      <w:r w:rsidRPr="00164734">
        <w:rPr>
          <w:spacing w:val="-3"/>
          <w:szCs w:val="22"/>
        </w:rPr>
        <w:t xml:space="preserve">quid in tuam rem acceperim, nunc cognosces. </w:t>
      </w:r>
      <w:r w:rsidRPr="00164734">
        <w:rPr>
          <w:i/>
          <w:spacing w:val="10"/>
          <w:szCs w:val="22"/>
        </w:rPr>
        <w:t>&lt;4</w:t>
      </w:r>
      <w:r w:rsidRPr="00164734">
        <w:rPr>
          <w:i/>
        </w:rPr>
        <w:t>&gt;</w:t>
      </w:r>
      <w:r w:rsidRPr="00164734">
        <w:rPr>
          <w:spacing w:val="30"/>
        </w:rPr>
        <w:t xml:space="preserve"> </w:t>
      </w:r>
      <w:r w:rsidRPr="00164734">
        <w:rPr>
          <w:spacing w:val="30"/>
          <w:szCs w:val="22"/>
        </w:rPr>
        <w:t>Clunicense</w:t>
      </w:r>
      <w:r w:rsidRPr="00164734">
        <w:t xml:space="preserve"> </w:t>
      </w:r>
      <w:r w:rsidRPr="00164734">
        <w:rPr>
          <w:spacing w:val="-3"/>
          <w:szCs w:val="22"/>
        </w:rPr>
        <w:t>breve de funda</w:t>
      </w:r>
      <w:r w:rsidR="002A404A" w:rsidRPr="00164734">
        <w:rPr>
          <w:spacing w:val="-3"/>
          <w:szCs w:val="22"/>
        </w:rPr>
        <w:softHyphen/>
      </w:r>
      <w:r w:rsidRPr="00164734">
        <w:rPr>
          <w:spacing w:val="-2"/>
          <w:szCs w:val="22"/>
        </w:rPr>
        <w:t>tione abbatumque suorum serie commentariolum misit, causatum, quod plerisque</w:t>
      </w:r>
      <w:r w:rsidRPr="00164734">
        <w:t xml:space="preserve"> </w:t>
      </w:r>
      <w:r w:rsidRPr="00164734">
        <w:rPr>
          <w:spacing w:val="1"/>
          <w:szCs w:val="22"/>
        </w:rPr>
        <w:t>in more positum esse videas, reliqua incendiis et hostium incursionibus periisse.</w:t>
      </w:r>
      <w:r w:rsidRPr="00164734">
        <w:t xml:space="preserve"> </w:t>
      </w:r>
      <w:r w:rsidRPr="00164734">
        <w:rPr>
          <w:spacing w:val="30"/>
          <w:szCs w:val="22"/>
        </w:rPr>
        <w:t xml:space="preserve">Lambacense </w:t>
      </w:r>
      <w:r w:rsidRPr="00164734">
        <w:rPr>
          <w:spacing w:val="-2"/>
          <w:szCs w:val="22"/>
        </w:rPr>
        <w:t xml:space="preserve">praeter catalogum abbatum dedit etiam libellum, quo Vitae beati </w:t>
      </w:r>
      <w:r w:rsidRPr="00164734">
        <w:rPr>
          <w:spacing w:val="-4"/>
          <w:szCs w:val="22"/>
        </w:rPr>
        <w:t>Adalberonis episcopi Herbipolensis fundatoris Lambacensis, beati Altmanni episcopi</w:t>
      </w:r>
      <w:r w:rsidRPr="00164734">
        <w:t xml:space="preserve"> </w:t>
      </w:r>
      <w:r w:rsidRPr="00164734">
        <w:rPr>
          <w:spacing w:val="-2"/>
          <w:szCs w:val="22"/>
        </w:rPr>
        <w:t>Pataviensis fundatoris Gottwicensis et beati Gebehardi archiepiscopi Salisburgensis</w:t>
      </w:r>
      <w:r w:rsidRPr="00164734">
        <w:t xml:space="preserve"> </w:t>
      </w:r>
      <w:r w:rsidRPr="00164734">
        <w:rPr>
          <w:spacing w:val="-1"/>
          <w:szCs w:val="22"/>
        </w:rPr>
        <w:t>fundatori</w:t>
      </w:r>
      <w:r w:rsidRPr="00164734">
        <w:rPr>
          <w:spacing w:val="8"/>
          <w:szCs w:val="22"/>
        </w:rPr>
        <w:t>s</w:t>
      </w:r>
      <w:r w:rsidR="008B54F5" w:rsidRPr="00164734">
        <w:rPr>
          <w:rStyle w:val="Funotenzeichen"/>
          <w:spacing w:val="-1"/>
          <w:szCs w:val="22"/>
        </w:rPr>
        <w:footnoteReference w:customMarkFollows="1" w:id="351"/>
        <w:t>a</w:t>
      </w:r>
      <w:r w:rsidRPr="00164734">
        <w:rPr>
          <w:spacing w:val="-1"/>
          <w:szCs w:val="22"/>
        </w:rPr>
        <w:t xml:space="preserve"> monasterii Admontensis Benedictini in Styria ex manuscriptis vetustis</w:t>
      </w:r>
      <w:r w:rsidRPr="00164734">
        <w:t xml:space="preserve"> </w:t>
      </w:r>
      <w:r w:rsidRPr="00164734">
        <w:rPr>
          <w:spacing w:val="-4"/>
          <w:szCs w:val="22"/>
        </w:rPr>
        <w:t>codicibus editae neque levis momenti res suggerentes continentur.</w:t>
      </w:r>
      <w:r w:rsidRPr="00164734">
        <w:rPr>
          <w:spacing w:val="26"/>
        </w:rPr>
        <w:t xml:space="preserve"> </w:t>
      </w:r>
      <w:r w:rsidRPr="00164734">
        <w:rPr>
          <w:spacing w:val="26"/>
          <w:szCs w:val="22"/>
        </w:rPr>
        <w:t xml:space="preserve">Lunaelacense </w:t>
      </w:r>
      <w:r w:rsidR="008B54F5" w:rsidRPr="00164734">
        <w:rPr>
          <w:spacing w:val="-4"/>
          <w:szCs w:val="22"/>
        </w:rPr>
        <w:t>submisi</w:t>
      </w:r>
      <w:r w:rsidRPr="00164734">
        <w:rPr>
          <w:spacing w:val="-4"/>
          <w:szCs w:val="22"/>
        </w:rPr>
        <w:t>t egregia praeter abbatum elenchum monumenta, praecipue diplomata, quae</w:t>
      </w:r>
      <w:r w:rsidRPr="00164734">
        <w:t xml:space="preserve"> </w:t>
      </w:r>
      <w:r w:rsidRPr="00164734">
        <w:rPr>
          <w:spacing w:val="-1"/>
          <w:szCs w:val="22"/>
        </w:rPr>
        <w:t>tum fundationem monasterii, tum beati Conradi abbatis Lunaelacensis historiam</w:t>
      </w:r>
      <w:r w:rsidRPr="00164734">
        <w:t xml:space="preserve"> illustrent.</w:t>
      </w:r>
      <w:r w:rsidRPr="00164734">
        <w:rPr>
          <w:spacing w:val="30"/>
        </w:rPr>
        <w:t xml:space="preserve"> Garstense </w:t>
      </w:r>
      <w:r w:rsidRPr="00164734">
        <w:t>a me per literas rogatum nondum respondit. Nec id ad</w:t>
      </w:r>
      <w:r w:rsidR="00392679" w:rsidRPr="00164734">
        <w:softHyphen/>
      </w:r>
      <w:r w:rsidRPr="00164734">
        <w:rPr>
          <w:spacing w:val="-4"/>
        </w:rPr>
        <w:t>modum urgendum visum rebus illius aliunde, ut scripsisti, apud te exstantibus.</w:t>
      </w:r>
      <w:r w:rsidRPr="00164734">
        <w:t xml:space="preserve"> </w:t>
      </w:r>
      <w:r w:rsidRPr="00164734">
        <w:rPr>
          <w:spacing w:val="4"/>
        </w:rPr>
        <w:t>[</w:t>
      </w:r>
      <w:r w:rsidRPr="00164734">
        <w:rPr>
          <w:i/>
        </w:rPr>
        <w:t>1</w:t>
      </w:r>
      <w:r w:rsidRPr="00164734">
        <w:rPr>
          <w:i/>
          <w:spacing w:val="16"/>
        </w:rPr>
        <w:t>v</w:t>
      </w:r>
      <w:r w:rsidRPr="00164734">
        <w:t xml:space="preserve">] </w:t>
      </w:r>
      <w:r w:rsidRPr="00164734">
        <w:rPr>
          <w:spacing w:val="30"/>
        </w:rPr>
        <w:t xml:space="preserve">Cremifanium </w:t>
      </w:r>
      <w:r w:rsidRPr="00164734">
        <w:rPr>
          <w:spacing w:val="-3"/>
        </w:rPr>
        <w:t>nullis a me literis conventum propterea, quod illius Chronicon a reverendo patre Rettenbacher erudito huius loci monacho editum penes vos esse ex</w:t>
      </w:r>
      <w:r w:rsidRPr="00164734">
        <w:t xml:space="preserve"> </w:t>
      </w:r>
      <w:r w:rsidRPr="00164734">
        <w:rPr>
          <w:spacing w:val="-4"/>
        </w:rPr>
        <w:t>Annalium</w:t>
      </w:r>
      <w:r w:rsidRPr="00164734">
        <w:rPr>
          <w:spacing w:val="-6"/>
        </w:rPr>
        <w:t xml:space="preserve"> </w:t>
      </w:r>
      <w:r w:rsidR="00392679" w:rsidRPr="00164734">
        <w:rPr>
          <w:spacing w:val="-4"/>
        </w:rPr>
        <w:t>Benedictinorum</w:t>
      </w:r>
      <w:r w:rsidR="00392679" w:rsidRPr="00164734">
        <w:rPr>
          <w:spacing w:val="-6"/>
        </w:rPr>
        <w:t xml:space="preserve"> </w:t>
      </w:r>
      <w:r w:rsidR="00392679" w:rsidRPr="00164734">
        <w:rPr>
          <w:spacing w:val="-4"/>
        </w:rPr>
        <w:t>parente,</w:t>
      </w:r>
      <w:r w:rsidR="00392679" w:rsidRPr="00164734">
        <w:rPr>
          <w:spacing w:val="-6"/>
        </w:rPr>
        <w:t xml:space="preserve"> </w:t>
      </w:r>
      <w:r w:rsidR="00392679" w:rsidRPr="00164734">
        <w:rPr>
          <w:spacing w:val="-4"/>
        </w:rPr>
        <w:t>Joanne</w:t>
      </w:r>
      <w:r w:rsidR="00392679" w:rsidRPr="00164734">
        <w:rPr>
          <w:spacing w:val="-6"/>
        </w:rPr>
        <w:t xml:space="preserve"> </w:t>
      </w:r>
      <w:r w:rsidR="00392679" w:rsidRPr="00164734">
        <w:rPr>
          <w:spacing w:val="-4"/>
        </w:rPr>
        <w:t>i</w:t>
      </w:r>
      <w:r w:rsidRPr="00164734">
        <w:rPr>
          <w:spacing w:val="-4"/>
        </w:rPr>
        <w:t>nquam</w:t>
      </w:r>
      <w:r w:rsidRPr="00164734">
        <w:rPr>
          <w:spacing w:val="-6"/>
        </w:rPr>
        <w:t xml:space="preserve"> </w:t>
      </w:r>
      <w:r w:rsidRPr="00164734">
        <w:rPr>
          <w:spacing w:val="-4"/>
        </w:rPr>
        <w:t>Mabilione,</w:t>
      </w:r>
      <w:r w:rsidRPr="00164734">
        <w:rPr>
          <w:spacing w:val="-6"/>
        </w:rPr>
        <w:t xml:space="preserve"> </w:t>
      </w:r>
      <w:r w:rsidRPr="00164734">
        <w:rPr>
          <w:spacing w:val="-4"/>
        </w:rPr>
        <w:t>abunde</w:t>
      </w:r>
      <w:r w:rsidRPr="00164734">
        <w:rPr>
          <w:spacing w:val="-6"/>
        </w:rPr>
        <w:t xml:space="preserve"> </w:t>
      </w:r>
      <w:r w:rsidRPr="00164734">
        <w:rPr>
          <w:spacing w:val="-4"/>
        </w:rPr>
        <w:t>intellexerim.</w:t>
      </w:r>
      <w:r w:rsidRPr="00164734">
        <w:t xml:space="preserve"> </w:t>
      </w:r>
      <w:r w:rsidRPr="00164734">
        <w:rPr>
          <w:i/>
          <w:iCs/>
          <w:spacing w:val="16"/>
        </w:rPr>
        <w:t>&lt;</w:t>
      </w:r>
      <w:r w:rsidRPr="00164734">
        <w:rPr>
          <w:i/>
          <w:iCs/>
        </w:rPr>
        <w:t>5&gt;</w:t>
      </w:r>
      <w:r w:rsidRPr="00164734">
        <w:rPr>
          <w:spacing w:val="30"/>
        </w:rPr>
        <w:t xml:space="preserve"> Mellicium </w:t>
      </w:r>
      <w:r w:rsidRPr="00164734">
        <w:rPr>
          <w:spacing w:val="-3"/>
        </w:rPr>
        <w:t>non est, quod te amplius angat, utpote cuius historiam ex reve</w:t>
      </w:r>
      <w:r w:rsidR="00524591" w:rsidRPr="00164734">
        <w:rPr>
          <w:spacing w:val="-3"/>
        </w:rPr>
        <w:softHyphen/>
      </w:r>
      <w:r w:rsidRPr="00164734">
        <w:rPr>
          <w:spacing w:val="-2"/>
        </w:rPr>
        <w:t>rendi patris Anselmi confratris mei Chronico affatim haurias.</w:t>
      </w:r>
      <w:r w:rsidRPr="00164734">
        <w:rPr>
          <w:spacing w:val="30"/>
        </w:rPr>
        <w:t xml:space="preserve"> Gottwicum </w:t>
      </w:r>
      <w:r w:rsidRPr="00164734">
        <w:rPr>
          <w:spacing w:val="-2"/>
        </w:rPr>
        <w:t xml:space="preserve">satis </w:t>
      </w:r>
      <w:r w:rsidRPr="00164734">
        <w:t>instructum domesticarum rerum commentariolum suggessit, in quo tamen non</w:t>
      </w:r>
      <w:r w:rsidR="00524591" w:rsidRPr="00164734">
        <w:softHyphen/>
      </w:r>
      <w:r w:rsidRPr="00164734">
        <w:rPr>
          <w:spacing w:val="-3"/>
        </w:rPr>
        <w:t>nulla graviora diplomata a te praecipue spectata desiderabis. Scripsi ea gratia pridem</w:t>
      </w:r>
      <w:r w:rsidRPr="00164734">
        <w:t xml:space="preserve"> huius monasterii priori, sed nihil adhuc extorquere potui. Eiusdem rationis com</w:t>
      </w:r>
      <w:r w:rsidR="00FB0AB3" w:rsidRPr="00164734">
        <w:softHyphen/>
      </w:r>
      <w:r w:rsidRPr="00164734">
        <w:t>mentarium ex</w:t>
      </w:r>
      <w:r w:rsidRPr="00164734">
        <w:rPr>
          <w:spacing w:val="30"/>
        </w:rPr>
        <w:t xml:space="preserve"> Seittenstadio </w:t>
      </w:r>
      <w:r w:rsidRPr="00164734">
        <w:t xml:space="preserve">senis a me epistolis convento accepi, diplomatis </w:t>
      </w:r>
      <w:r w:rsidRPr="00164734">
        <w:rPr>
          <w:spacing w:val="-4"/>
        </w:rPr>
        <w:t>alicuius consecutionem frustra diu sperans. Non religiosius Arcana Sibyllina Romani</w:t>
      </w:r>
      <w:r w:rsidRPr="00164734">
        <w:t xml:space="preserve"> </w:t>
      </w:r>
      <w:r w:rsidRPr="00164734">
        <w:rPr>
          <w:spacing w:val="-2"/>
        </w:rPr>
        <w:t>nec draco ille sua poma Hesperia, quam Germaniae quaedam ordinis nostri mona</w:t>
      </w:r>
      <w:r w:rsidR="00FB0AB3" w:rsidRPr="00164734">
        <w:rPr>
          <w:spacing w:val="-2"/>
        </w:rPr>
        <w:softHyphen/>
      </w:r>
      <w:r w:rsidRPr="00164734">
        <w:rPr>
          <w:spacing w:val="-2"/>
        </w:rPr>
        <w:t>steria sua diplomata, fundationis literas etc. huius generis monumenta, sine quibus</w:t>
      </w:r>
      <w:r w:rsidRPr="00164734">
        <w:t xml:space="preserve"> </w:t>
      </w:r>
      <w:r w:rsidRPr="00164734">
        <w:rPr>
          <w:spacing w:val="1"/>
          <w:szCs w:val="22"/>
        </w:rPr>
        <w:t>tamen nullius non celebrioris eventus factive fides vacillat, custodiunt.</w:t>
      </w:r>
      <w:r w:rsidRPr="00164734">
        <w:rPr>
          <w:spacing w:val="30"/>
        </w:rPr>
        <w:t xml:space="preserve"> Alte</w:t>
      </w:r>
      <w:r w:rsidRPr="00164734">
        <w:t>n</w:t>
      </w:r>
      <w:r w:rsidR="0047665C" w:rsidRPr="00164734">
        <w:softHyphen/>
      </w:r>
      <w:r w:rsidRPr="00164734">
        <w:rPr>
          <w:spacing w:val="30"/>
        </w:rPr>
        <w:t xml:space="preserve">burgense </w:t>
      </w:r>
      <w:r w:rsidRPr="00164734">
        <w:rPr>
          <w:spacing w:val="-2"/>
        </w:rPr>
        <w:t xml:space="preserve">nullis literis ad ferendam utrorumque nostrum consiliis opem excitare </w:t>
      </w:r>
      <w:r w:rsidRPr="00164734">
        <w:t xml:space="preserve">quivi, tam gravis sopor celeberrimum hoc alioquin cum a scientia, tum a virtute </w:t>
      </w:r>
      <w:r w:rsidRPr="00164734">
        <w:rPr>
          <w:spacing w:val="-3"/>
        </w:rPr>
        <w:t>monasterium invasit. Suspicor, nec id ex vano, politica quadam ratione eius loci ab</w:t>
      </w:r>
      <w:r w:rsidR="0047665C" w:rsidRPr="00164734">
        <w:rPr>
          <w:spacing w:val="-3"/>
        </w:rPr>
        <w:softHyphen/>
      </w:r>
      <w:r w:rsidRPr="00164734">
        <w:rPr>
          <w:spacing w:val="-4"/>
        </w:rPr>
        <w:t>batem a mittendis suis in Galliam monumentis absterreri, uti et abbatem</w:t>
      </w:r>
      <w:r w:rsidRPr="00164734">
        <w:rPr>
          <w:spacing w:val="30"/>
        </w:rPr>
        <w:t xml:space="preserve"> Beatae Mariae Monserratensis in suburbiis Vienna</w:t>
      </w:r>
      <w:r w:rsidRPr="00164734">
        <w:t xml:space="preserve">e, </w:t>
      </w:r>
      <w:r w:rsidRPr="00164734">
        <w:rPr>
          <w:spacing w:val="-3"/>
        </w:rPr>
        <w:t xml:space="preserve">quem singularis aulae </w:t>
      </w:r>
      <w:r w:rsidRPr="00164734">
        <w:rPr>
          <w:spacing w:val="2"/>
        </w:rPr>
        <w:t xml:space="preserve">caesareae favor </w:t>
      </w:r>
      <w:r w:rsidRPr="00164734">
        <w:rPr>
          <w:rFonts w:ascii="Times New Roman" w:hAnsi="Times New Roman"/>
          <w:spacing w:val="2"/>
          <w:sz w:val="20"/>
          <w:szCs w:val="20"/>
        </w:rPr>
        <w:t>δειλ</w:t>
      </w:r>
      <w:r w:rsidR="00F15A88" w:rsidRPr="00164734">
        <w:rPr>
          <w:rFonts w:ascii="Times New Roman" w:hAnsi="Times New Roman"/>
          <w:spacing w:val="2"/>
          <w:sz w:val="20"/>
          <w:szCs w:val="20"/>
        </w:rPr>
        <w:t>αι</w:t>
      </w:r>
      <w:r w:rsidRPr="00164734">
        <w:rPr>
          <w:rFonts w:ascii="Times New Roman" w:hAnsi="Times New Roman"/>
          <w:spacing w:val="2"/>
          <w:sz w:val="20"/>
          <w:szCs w:val="20"/>
        </w:rPr>
        <w:t>ότερον</w:t>
      </w:r>
      <w:r w:rsidRPr="00164734">
        <w:rPr>
          <w:spacing w:val="2"/>
        </w:rPr>
        <w:t xml:space="preserve"> facit. Itaque ab his nihil aut exiguum quid exspec</w:t>
      </w:r>
      <w:r w:rsidR="0047665C" w:rsidRPr="00164734">
        <w:rPr>
          <w:spacing w:val="2"/>
        </w:rPr>
        <w:softHyphen/>
      </w:r>
      <w:r w:rsidRPr="00164734">
        <w:t>tandum.</w:t>
      </w:r>
      <w:r w:rsidRPr="00164734">
        <w:rPr>
          <w:spacing w:val="34"/>
        </w:rPr>
        <w:t xml:space="preserve"> Beatae Mariae Virginis ad Scotos Viennae </w:t>
      </w:r>
      <w:r w:rsidRPr="00164734">
        <w:t xml:space="preserve">abbas docto cuiudam </w:t>
      </w:r>
      <w:r w:rsidRPr="00164734">
        <w:rPr>
          <w:spacing w:val="4"/>
        </w:rPr>
        <w:t>[</w:t>
      </w:r>
      <w:r w:rsidRPr="00164734">
        <w:rPr>
          <w:i/>
        </w:rPr>
        <w:t>si</w:t>
      </w:r>
      <w:r w:rsidRPr="00164734">
        <w:rPr>
          <w:i/>
          <w:spacing w:val="16"/>
        </w:rPr>
        <w:t>c</w:t>
      </w:r>
      <w:r w:rsidRPr="00164734">
        <w:t xml:space="preserve">] </w:t>
      </w:r>
      <w:r w:rsidRPr="00164734">
        <w:rPr>
          <w:spacing w:val="1"/>
        </w:rPr>
        <w:t>ascetae suo pridem in mandatis dedit, ut tibi faceret satis. Verum</w:t>
      </w:r>
      <w:r w:rsidRPr="00164734">
        <w:t xml:space="preserve"> </w:t>
      </w:r>
      <w:r w:rsidRPr="00164734">
        <w:rPr>
          <w:spacing w:val="1"/>
        </w:rPr>
        <w:t>bonus hic vir, amicus meus, ad sexcenta alia intentus, lentus oppido et tardus in</w:t>
      </w:r>
      <w:r w:rsidRPr="00164734">
        <w:t xml:space="preserve"> </w:t>
      </w:r>
      <w:r w:rsidRPr="00164734">
        <w:rPr>
          <w:spacing w:val="-4"/>
        </w:rPr>
        <w:t>nostro curando negotio est. Nihilominus, cum recentes paucis abhinc diebus easque</w:t>
      </w:r>
      <w:r w:rsidRPr="00164734">
        <w:t xml:space="preserve"> </w:t>
      </w:r>
      <w:r w:rsidRPr="00164734">
        <w:rPr>
          <w:spacing w:val="-3"/>
        </w:rPr>
        <w:t>peracres ad eum literas dederim, spero fore, ut se nobis obsequentem brevi exhibeat.</w:t>
      </w:r>
      <w:r w:rsidRPr="00164734">
        <w:t xml:space="preserve"> </w:t>
      </w:r>
      <w:r w:rsidRPr="00164734">
        <w:rPr>
          <w:spacing w:val="-4"/>
          <w:szCs w:val="22"/>
        </w:rPr>
        <w:t xml:space="preserve">Haec de Austriae meae monasteriis. </w:t>
      </w:r>
      <w:r w:rsidRPr="00164734">
        <w:rPr>
          <w:i/>
          <w:iCs/>
          <w:spacing w:val="10"/>
          <w:szCs w:val="22"/>
        </w:rPr>
        <w:t>&lt;6</w:t>
      </w:r>
      <w:r w:rsidRPr="00164734">
        <w:rPr>
          <w:i/>
          <w:iCs/>
        </w:rPr>
        <w:t>&gt;</w:t>
      </w:r>
      <w:r w:rsidRPr="00164734">
        <w:rPr>
          <w:spacing w:val="-4"/>
          <w:szCs w:val="22"/>
        </w:rPr>
        <w:t xml:space="preserve"> Iam Bohemiam quod spectat, supersunt in </w:t>
      </w:r>
      <w:r w:rsidR="00482F13" w:rsidRPr="00164734">
        <w:rPr>
          <w:spacing w:val="-4"/>
          <w:szCs w:val="22"/>
        </w:rPr>
        <w:t>hoc</w:t>
      </w:r>
      <w:r w:rsidR="00482F13" w:rsidRPr="00164734">
        <w:rPr>
          <w:spacing w:val="-6"/>
          <w:szCs w:val="22"/>
        </w:rPr>
        <w:t xml:space="preserve"> </w:t>
      </w:r>
      <w:r w:rsidR="00482F13" w:rsidRPr="00164734">
        <w:rPr>
          <w:spacing w:val="-4"/>
          <w:szCs w:val="22"/>
        </w:rPr>
        <w:t>opulentissimo</w:t>
      </w:r>
      <w:r w:rsidR="00482F13" w:rsidRPr="00164734">
        <w:rPr>
          <w:spacing w:val="-6"/>
          <w:szCs w:val="22"/>
        </w:rPr>
        <w:t xml:space="preserve"> </w:t>
      </w:r>
      <w:r w:rsidR="00482F13" w:rsidRPr="00164734">
        <w:rPr>
          <w:spacing w:val="-4"/>
          <w:szCs w:val="22"/>
        </w:rPr>
        <w:t>regno</w:t>
      </w:r>
      <w:r w:rsidR="00482F13" w:rsidRPr="00164734">
        <w:rPr>
          <w:spacing w:val="-6"/>
          <w:szCs w:val="22"/>
        </w:rPr>
        <w:t xml:space="preserve"> </w:t>
      </w:r>
      <w:r w:rsidR="00482F13" w:rsidRPr="00164734">
        <w:rPr>
          <w:spacing w:val="-4"/>
          <w:szCs w:val="22"/>
        </w:rPr>
        <w:t>sex</w:t>
      </w:r>
      <w:r w:rsidR="00482F13" w:rsidRPr="00164734">
        <w:rPr>
          <w:spacing w:val="-6"/>
          <w:szCs w:val="22"/>
        </w:rPr>
        <w:t xml:space="preserve"> </w:t>
      </w:r>
      <w:r w:rsidR="00482F13" w:rsidRPr="00164734">
        <w:rPr>
          <w:spacing w:val="-4"/>
          <w:szCs w:val="22"/>
        </w:rPr>
        <w:t>hodi</w:t>
      </w:r>
      <w:r w:rsidRPr="00164734">
        <w:rPr>
          <w:spacing w:val="-4"/>
          <w:szCs w:val="22"/>
        </w:rPr>
        <w:t>eque</w:t>
      </w:r>
      <w:r w:rsidRPr="00164734">
        <w:rPr>
          <w:spacing w:val="-6"/>
          <w:szCs w:val="22"/>
        </w:rPr>
        <w:t xml:space="preserve"> </w:t>
      </w:r>
      <w:r w:rsidRPr="00164734">
        <w:rPr>
          <w:spacing w:val="-4"/>
          <w:szCs w:val="22"/>
        </w:rPr>
        <w:t>nostri</w:t>
      </w:r>
      <w:r w:rsidRPr="00164734">
        <w:rPr>
          <w:spacing w:val="-6"/>
          <w:szCs w:val="22"/>
        </w:rPr>
        <w:t xml:space="preserve"> </w:t>
      </w:r>
      <w:r w:rsidRPr="00164734">
        <w:rPr>
          <w:spacing w:val="-4"/>
          <w:szCs w:val="22"/>
        </w:rPr>
        <w:t>ordinis</w:t>
      </w:r>
      <w:r w:rsidRPr="00164734">
        <w:rPr>
          <w:spacing w:val="-6"/>
          <w:szCs w:val="22"/>
        </w:rPr>
        <w:t xml:space="preserve"> </w:t>
      </w:r>
      <w:r w:rsidRPr="00164734">
        <w:rPr>
          <w:spacing w:val="-4"/>
          <w:szCs w:val="22"/>
        </w:rPr>
        <w:t>monasteria,</w:t>
      </w:r>
      <w:r w:rsidRPr="00164734">
        <w:rPr>
          <w:spacing w:val="-6"/>
          <w:szCs w:val="22"/>
        </w:rPr>
        <w:t xml:space="preserve"> </w:t>
      </w:r>
      <w:r w:rsidRPr="00164734">
        <w:rPr>
          <w:spacing w:val="-4"/>
          <w:szCs w:val="22"/>
        </w:rPr>
        <w:t>in</w:t>
      </w:r>
      <w:r w:rsidRPr="00164734">
        <w:rPr>
          <w:spacing w:val="-6"/>
          <w:szCs w:val="22"/>
        </w:rPr>
        <w:t xml:space="preserve"> </w:t>
      </w:r>
      <w:r w:rsidRPr="00164734">
        <w:rPr>
          <w:spacing w:val="-4"/>
          <w:szCs w:val="22"/>
        </w:rPr>
        <w:t>Moravia</w:t>
      </w:r>
      <w:r w:rsidRPr="00164734">
        <w:rPr>
          <w:spacing w:val="-6"/>
          <w:szCs w:val="22"/>
        </w:rPr>
        <w:t xml:space="preserve"> </w:t>
      </w:r>
      <w:r w:rsidRPr="00164734">
        <w:rPr>
          <w:spacing w:val="-4"/>
          <w:szCs w:val="22"/>
        </w:rPr>
        <w:t>nullum,</w:t>
      </w:r>
      <w:r w:rsidRPr="00164734">
        <w:t xml:space="preserve"> </w:t>
      </w:r>
      <w:r w:rsidR="00482F13" w:rsidRPr="00164734">
        <w:rPr>
          <w:spacing w:val="-2"/>
          <w:szCs w:val="22"/>
        </w:rPr>
        <w:t>in Silesia unum uni</w:t>
      </w:r>
      <w:r w:rsidRPr="00164734">
        <w:rPr>
          <w:spacing w:val="-2"/>
          <w:szCs w:val="22"/>
        </w:rPr>
        <w:t>cum sacrarum puellarum. Bohemicorum monasteriorum prin</w:t>
      </w:r>
      <w:r w:rsidR="00482F13" w:rsidRPr="00164734">
        <w:rPr>
          <w:spacing w:val="-2"/>
          <w:szCs w:val="22"/>
        </w:rPr>
        <w:softHyphen/>
      </w:r>
      <w:r w:rsidRPr="00164734">
        <w:rPr>
          <w:spacing w:val="-4"/>
          <w:szCs w:val="22"/>
        </w:rPr>
        <w:t>ceps est</w:t>
      </w:r>
      <w:r w:rsidRPr="00164734">
        <w:rPr>
          <w:spacing w:val="26"/>
          <w:szCs w:val="22"/>
        </w:rPr>
        <w:t xml:space="preserve"> Brzevnoviense seu Branoviense</w:t>
      </w:r>
      <w:r w:rsidRPr="00164734">
        <w:rPr>
          <w:spacing w:val="30"/>
          <w:szCs w:val="22"/>
        </w:rPr>
        <w:t xml:space="preserve"> </w:t>
      </w:r>
      <w:r w:rsidRPr="00164734">
        <w:rPr>
          <w:spacing w:val="-4"/>
          <w:szCs w:val="22"/>
        </w:rPr>
        <w:t xml:space="preserve">prope Pragam regni caput. Cuius </w:t>
      </w:r>
      <w:r w:rsidRPr="00164734">
        <w:rPr>
          <w:spacing w:val="-1"/>
          <w:szCs w:val="22"/>
        </w:rPr>
        <w:t>abbas (Othmaro nomen est hodierno) reliquorum omnium generalis et perpetuus</w:t>
      </w:r>
      <w:r w:rsidRPr="00164734">
        <w:t xml:space="preserve"> </w:t>
      </w:r>
      <w:r w:rsidRPr="00164734">
        <w:rPr>
          <w:spacing w:val="-1"/>
          <w:szCs w:val="22"/>
        </w:rPr>
        <w:t>visitator est proximeque tum ob amplissimas opes, tum ob singularia quaedam in</w:t>
      </w:r>
      <w:r w:rsidRPr="00164734">
        <w:t xml:space="preserve"> </w:t>
      </w:r>
      <w:r w:rsidRPr="00164734">
        <w:rPr>
          <w:spacing w:val="-3"/>
          <w:szCs w:val="22"/>
        </w:rPr>
        <w:t>sacris privilegia ad episcopalem splendorem accedit. Omnia bona inde tibi speranda</w:t>
      </w:r>
      <w:r w:rsidRPr="00164734">
        <w:t xml:space="preserve"> </w:t>
      </w:r>
      <w:r w:rsidRPr="00164734">
        <w:rPr>
          <w:spacing w:val="-4"/>
          <w:szCs w:val="22"/>
        </w:rPr>
        <w:t>doctissimo quodam Brevnoviensi monacho amico itidem meo ad id munus delecto,</w:t>
      </w:r>
      <w:r w:rsidRPr="00164734">
        <w:t xml:space="preserve"> </w:t>
      </w:r>
      <w:r w:rsidRPr="00164734">
        <w:rPr>
          <w:spacing w:val="-1"/>
        </w:rPr>
        <w:t>qui nostra vota omnino expleat. Non alibi lubentiori animo tua encyclica excepta</w:t>
      </w:r>
      <w:r w:rsidRPr="00164734">
        <w:t xml:space="preserve"> </w:t>
      </w:r>
      <w:r w:rsidRPr="00164734">
        <w:rPr>
          <w:spacing w:val="-2"/>
        </w:rPr>
        <w:t>fuit; adeo hic abbas communis gloriae laudisque studiosus est. Quod si humanitati</w:t>
      </w:r>
      <w:r w:rsidRPr="00164734">
        <w:t xml:space="preserve"> </w:t>
      </w:r>
      <w:r w:rsidRPr="00164734">
        <w:rPr>
          <w:spacing w:val="-2"/>
        </w:rPr>
        <w:t>et labori praedicti mei amici reliquorum monasteriorum, ad quae encyclicam illico</w:t>
      </w:r>
      <w:r w:rsidRPr="00164734">
        <w:t xml:space="preserve"> </w:t>
      </w:r>
      <w:r w:rsidRPr="00164734">
        <w:rPr>
          <w:spacing w:val="-4"/>
        </w:rPr>
        <w:t xml:space="preserve">dimisit, studium et diligentia responderit, uberrima hinc messis colligetur. </w:t>
      </w:r>
      <w:r w:rsidRPr="00164734">
        <w:rPr>
          <w:i/>
          <w:iCs/>
          <w:spacing w:val="10"/>
        </w:rPr>
        <w:t>&lt;7</w:t>
      </w:r>
      <w:r w:rsidRPr="00164734">
        <w:rPr>
          <w:i/>
          <w:iCs/>
        </w:rPr>
        <w:t>&gt;</w:t>
      </w:r>
      <w:r w:rsidRPr="00164734">
        <w:t xml:space="preserve"> </w:t>
      </w:r>
      <w:r w:rsidRPr="00164734">
        <w:rPr>
          <w:spacing w:val="-4"/>
        </w:rPr>
        <w:t>Sty</w:t>
      </w:r>
      <w:r w:rsidR="0007376A" w:rsidRPr="00164734">
        <w:rPr>
          <w:spacing w:val="-4"/>
        </w:rPr>
        <w:softHyphen/>
      </w:r>
      <w:r w:rsidRPr="00164734">
        <w:rPr>
          <w:spacing w:val="-4"/>
        </w:rPr>
        <w:t>riae ducatus duo splendidissima nostri ordinis monasteria, S. Lamberti et Ad Montes</w:t>
      </w:r>
      <w:r w:rsidRPr="00164734">
        <w:t xml:space="preserve"> </w:t>
      </w:r>
      <w:r w:rsidRPr="00164734">
        <w:rPr>
          <w:spacing w:val="-3"/>
        </w:rPr>
        <w:t>seu</w:t>
      </w:r>
      <w:r w:rsidRPr="00164734">
        <w:rPr>
          <w:spacing w:val="30"/>
        </w:rPr>
        <w:t xml:space="preserve"> Admontense </w:t>
      </w:r>
      <w:r w:rsidRPr="00164734">
        <w:rPr>
          <w:spacing w:val="-3"/>
        </w:rPr>
        <w:t>continet. Admontense suum tibi studium pridem addixit, sed</w:t>
      </w:r>
      <w:r w:rsidRPr="00164734">
        <w:t xml:space="preserve"> </w:t>
      </w:r>
      <w:r w:rsidRPr="00164734">
        <w:rPr>
          <w:spacing w:val="-1"/>
        </w:rPr>
        <w:t>nondum quidquam misit; nullum tamen dubium, quin in tempore missurum sit.</w:t>
      </w:r>
      <w:r w:rsidRPr="00164734">
        <w:t xml:space="preserve"> </w:t>
      </w:r>
      <w:r w:rsidRPr="00164734">
        <w:rPr>
          <w:spacing w:val="-2"/>
        </w:rPr>
        <w:t>Ad</w:t>
      </w:r>
      <w:r w:rsidRPr="00164734">
        <w:rPr>
          <w:spacing w:val="30"/>
        </w:rPr>
        <w:t xml:space="preserve"> S. Lambertum</w:t>
      </w:r>
      <w:r w:rsidRPr="00164734">
        <w:t xml:space="preserve"> </w:t>
      </w:r>
      <w:r w:rsidRPr="00164734">
        <w:rPr>
          <w:spacing w:val="-2"/>
        </w:rPr>
        <w:t xml:space="preserve">(St. Lambrecht) in vestra causa nihil adhuc literarum dedi, </w:t>
      </w:r>
      <w:r w:rsidRPr="00164734">
        <w:rPr>
          <w:spacing w:val="-3"/>
        </w:rPr>
        <w:t>dabo tamen, ni gravis quaedam ratio stylum continuerit, propediem. Exstat in meo</w:t>
      </w:r>
      <w:r w:rsidRPr="00164734">
        <w:t xml:space="preserve"> </w:t>
      </w:r>
      <w:r w:rsidRPr="00164734">
        <w:rPr>
          <w:spacing w:val="-4"/>
        </w:rPr>
        <w:t xml:space="preserve">monasterio </w:t>
      </w:r>
      <w:r w:rsidRPr="00164734">
        <w:rPr>
          <w:rFonts w:ascii="Times New Roman" w:hAnsi="Times New Roman"/>
          <w:spacing w:val="-4"/>
          <w:sz w:val="20"/>
          <w:szCs w:val="20"/>
        </w:rPr>
        <w:t>Θεμελίωσις</w:t>
      </w:r>
      <w:r w:rsidRPr="00164734">
        <w:rPr>
          <w:spacing w:val="-4"/>
        </w:rPr>
        <w:t xml:space="preserve"> sive Compendiosa, exquisita tamen, ut quidem author operis </w:t>
      </w:r>
      <w:r w:rsidRPr="00164734">
        <w:rPr>
          <w:spacing w:val="1"/>
        </w:rPr>
        <w:t>Georgius Ulricus Chemnicensis praefatur,</w:t>
      </w:r>
      <w:r w:rsidRPr="00164734">
        <w:rPr>
          <w:spacing w:val="34"/>
        </w:rPr>
        <w:t xml:space="preserve"> commemoratio fundationis</w:t>
      </w:r>
      <w:r w:rsidRPr="00164734">
        <w:rPr>
          <w:spacing w:val="20"/>
        </w:rPr>
        <w:t xml:space="preserve"> </w:t>
      </w:r>
      <w:r w:rsidRPr="00164734">
        <w:rPr>
          <w:spacing w:val="24"/>
        </w:rPr>
        <w:t>Lambertinae abbatiae</w:t>
      </w:r>
      <w:r w:rsidRPr="00164734">
        <w:rPr>
          <w:spacing w:val="30"/>
        </w:rPr>
        <w:t xml:space="preserve"> </w:t>
      </w:r>
      <w:r w:rsidRPr="00164734">
        <w:rPr>
          <w:spacing w:val="-4"/>
        </w:rPr>
        <w:t xml:space="preserve">etc. edita Salisburgi anno Domini MDCIV. Hoc breve </w:t>
      </w:r>
      <w:r w:rsidRPr="00164734">
        <w:rPr>
          <w:spacing w:val="-2"/>
        </w:rPr>
        <w:t xml:space="preserve">quasi chronicon sitne penes te an secus, vehementer nosse aveo. Quod si eo cares, </w:t>
      </w:r>
      <w:r w:rsidRPr="00164734">
        <w:rPr>
          <w:spacing w:val="-4"/>
        </w:rPr>
        <w:t>scribe. Dabo operam apud reverendissimum dominum abbatem meum, ut, ni aliud</w:t>
      </w:r>
      <w:r w:rsidRPr="00164734">
        <w:t xml:space="preserve"> </w:t>
      </w:r>
      <w:r w:rsidRPr="00164734">
        <w:rPr>
          <w:spacing w:val="-1"/>
        </w:rPr>
        <w:t xml:space="preserve">aliunde exemplar comparari possit, hoc nostrum tibi transmittat. </w:t>
      </w:r>
      <w:r w:rsidRPr="00164734">
        <w:rPr>
          <w:i/>
          <w:iCs/>
          <w:spacing w:val="10"/>
        </w:rPr>
        <w:t>&lt;8</w:t>
      </w:r>
      <w:r w:rsidRPr="00164734">
        <w:rPr>
          <w:i/>
          <w:iCs/>
        </w:rPr>
        <w:t>&gt;</w:t>
      </w:r>
      <w:r w:rsidRPr="00164734">
        <w:t xml:space="preserve"> </w:t>
      </w:r>
      <w:r w:rsidRPr="00164734">
        <w:rPr>
          <w:spacing w:val="-1"/>
        </w:rPr>
        <w:t>Carinthiae ducatus tria nostratia asceteria offert, videlicet fanum S. Pauli, regium vere mona</w:t>
      </w:r>
      <w:r w:rsidR="00AA4E0A" w:rsidRPr="00164734">
        <w:rPr>
          <w:spacing w:val="-1"/>
        </w:rPr>
        <w:softHyphen/>
      </w:r>
      <w:r w:rsidRPr="00164734">
        <w:rPr>
          <w:spacing w:val="-1"/>
        </w:rPr>
        <w:t>sterium, vulgo St. Paul, Arnoldsteinium et Ossiacum. Omnia de tuis consiliis cer</w:t>
      </w:r>
      <w:r w:rsidR="00AA4E0A" w:rsidRPr="00164734">
        <w:rPr>
          <w:spacing w:val="-1"/>
        </w:rPr>
        <w:softHyphen/>
      </w:r>
      <w:r w:rsidRPr="00164734">
        <w:rPr>
          <w:spacing w:val="1"/>
        </w:rPr>
        <w:t>tiora feci, quorum posteriora duo nullum hactenus responsum reddidere; primi,</w:t>
      </w:r>
      <w:r w:rsidRPr="00164734">
        <w:t xml:space="preserve"> </w:t>
      </w:r>
      <w:r w:rsidRPr="00164734">
        <w:rPr>
          <w:spacing w:val="30"/>
        </w:rPr>
        <w:t>St. Paulensi</w:t>
      </w:r>
      <w:r w:rsidRPr="00164734">
        <w:t xml:space="preserve">s, aio, abbas </w:t>
      </w:r>
      <w:r w:rsidRPr="00164734">
        <w:rPr>
          <w:spacing w:val="4"/>
        </w:rPr>
        <w:t>[</w:t>
      </w:r>
      <w:r w:rsidRPr="00164734">
        <w:rPr>
          <w:i/>
        </w:rPr>
        <w:t>2</w:t>
      </w:r>
      <w:r w:rsidRPr="00164734">
        <w:rPr>
          <w:i/>
          <w:spacing w:val="16"/>
        </w:rPr>
        <w:t>r</w:t>
      </w:r>
      <w:r w:rsidRPr="00164734">
        <w:t>] vir eruditissimus humanissimusque omnia sua pollicitus est, id quod eo promptius praestare poterit, quo melius in historia Ca</w:t>
      </w:r>
      <w:r w:rsidR="00AA4E0A" w:rsidRPr="00164734">
        <w:softHyphen/>
      </w:r>
      <w:r w:rsidRPr="00164734">
        <w:rPr>
          <w:spacing w:val="-2"/>
        </w:rPr>
        <w:t>rinthiaca, cuius egregium Breviarium olim edidit mihique dono dedit, versatus est.</w:t>
      </w:r>
      <w:r w:rsidRPr="00164734">
        <w:t xml:space="preserve"> </w:t>
      </w:r>
      <w:r w:rsidRPr="00164734">
        <w:rPr>
          <w:spacing w:val="30"/>
        </w:rPr>
        <w:t xml:space="preserve">Ossiacense </w:t>
      </w:r>
      <w:r w:rsidRPr="00164734">
        <w:rPr>
          <w:spacing w:val="1"/>
        </w:rPr>
        <w:t>Chronicon, de quo proximo anno ad te, vehementer ab eius loci</w:t>
      </w:r>
      <w:r w:rsidRPr="00164734">
        <w:t xml:space="preserve"> </w:t>
      </w:r>
      <w:r w:rsidRPr="00164734">
        <w:rPr>
          <w:spacing w:val="-4"/>
        </w:rPr>
        <w:t>abbate flagitavi non meo solum nomine, sed etiam tuo. Utinam contentionem hanc</w:t>
      </w:r>
      <w:r w:rsidRPr="00164734">
        <w:t xml:space="preserve"> meam viro fuisse gratam felix brevi eventus probet! </w:t>
      </w:r>
      <w:r w:rsidRPr="00164734">
        <w:rPr>
          <w:i/>
          <w:iCs/>
          <w:spacing w:val="16"/>
        </w:rPr>
        <w:t>&lt;</w:t>
      </w:r>
      <w:r w:rsidRPr="00164734">
        <w:rPr>
          <w:i/>
          <w:iCs/>
          <w:spacing w:val="6"/>
        </w:rPr>
        <w:t>9</w:t>
      </w:r>
      <w:r w:rsidRPr="00164734">
        <w:rPr>
          <w:i/>
          <w:iCs/>
        </w:rPr>
        <w:t>&gt;</w:t>
      </w:r>
      <w:r w:rsidRPr="00164734">
        <w:t xml:space="preserve"> Tria Tirolis monasteria, </w:t>
      </w:r>
      <w:r w:rsidRPr="00164734">
        <w:rPr>
          <w:spacing w:val="-2"/>
        </w:rPr>
        <w:t>S. Georgii, S. Michaelis et Beatae Mariae in Valle-Venusta, tuam encyclicam non</w:t>
      </w:r>
      <w:r w:rsidR="007F1366" w:rsidRPr="00164734">
        <w:rPr>
          <w:spacing w:val="-2"/>
        </w:rPr>
        <w:softHyphen/>
      </w:r>
      <w:r w:rsidRPr="00164734">
        <w:rPr>
          <w:spacing w:val="1"/>
        </w:rPr>
        <w:t>dum viderunt. Nunc, quoniam eiusdem exemplaribus reverendo patri Anselmo</w:t>
      </w:r>
      <w:r w:rsidRPr="00164734">
        <w:t xml:space="preserve"> </w:t>
      </w:r>
      <w:r w:rsidRPr="00164734">
        <w:rPr>
          <w:spacing w:val="1"/>
        </w:rPr>
        <w:t>transmissis et Vienna ad me remissis abundo, nihil obstat, quominus et Alpium</w:t>
      </w:r>
      <w:r w:rsidRPr="00164734">
        <w:t xml:space="preserve"> </w:t>
      </w:r>
      <w:r w:rsidRPr="00164734">
        <w:rPr>
          <w:spacing w:val="-1"/>
        </w:rPr>
        <w:t>Rhaeticarum iuga percurram.</w:t>
      </w:r>
      <w:r w:rsidRPr="00164734">
        <w:rPr>
          <w:spacing w:val="-2"/>
        </w:rPr>
        <w:t xml:space="preserve"> </w:t>
      </w:r>
      <w:r w:rsidRPr="00164734">
        <w:rPr>
          <w:i/>
          <w:iCs/>
        </w:rPr>
        <w:t>&lt;10&gt;</w:t>
      </w:r>
      <w:r w:rsidRPr="00164734">
        <w:rPr>
          <w:spacing w:val="30"/>
        </w:rPr>
        <w:t xml:space="preserve"> S. Martini </w:t>
      </w:r>
      <w:r w:rsidRPr="00164734">
        <w:rPr>
          <w:spacing w:val="-1"/>
        </w:rPr>
        <w:t>monasterium in Hungaria ce</w:t>
      </w:r>
      <w:r w:rsidR="00156AA0" w:rsidRPr="00164734">
        <w:rPr>
          <w:spacing w:val="-1"/>
        </w:rPr>
        <w:softHyphen/>
      </w:r>
      <w:r w:rsidRPr="00164734">
        <w:rPr>
          <w:spacing w:val="1"/>
        </w:rPr>
        <w:t>leberrimum non est, quod nunc cum laeti spe exitus tentem. Quippe rebellionis</w:t>
      </w:r>
      <w:r w:rsidRPr="00164734">
        <w:t xml:space="preserve"> </w:t>
      </w:r>
      <w:r w:rsidRPr="00164734">
        <w:rPr>
          <w:spacing w:val="-2"/>
        </w:rPr>
        <w:t>tempestas, etsi a caesariano milite prope disiecta sit, nescio tamen quomodo Hun</w:t>
      </w:r>
      <w:r w:rsidR="00A45BA0" w:rsidRPr="00164734">
        <w:rPr>
          <w:spacing w:val="-2"/>
        </w:rPr>
        <w:softHyphen/>
      </w:r>
      <w:r w:rsidRPr="00164734">
        <w:rPr>
          <w:spacing w:val="-1"/>
        </w:rPr>
        <w:t>garicum</w:t>
      </w:r>
      <w:r w:rsidRPr="00164734">
        <w:t xml:space="preserve"> </w:t>
      </w:r>
      <w:r w:rsidRPr="00164734">
        <w:rPr>
          <w:rFonts w:ascii="Times New Roman" w:hAnsi="Times New Roman"/>
          <w:sz w:val="20"/>
          <w:szCs w:val="20"/>
        </w:rPr>
        <w:t>ὁρίζοντα</w:t>
      </w:r>
      <w:r w:rsidRPr="00164734">
        <w:t xml:space="preserve"> </w:t>
      </w:r>
      <w:r w:rsidRPr="00164734">
        <w:rPr>
          <w:spacing w:val="-1"/>
        </w:rPr>
        <w:t xml:space="preserve">infecerit, ut inde prius omnia quam literarum mearum fructum </w:t>
      </w:r>
      <w:r w:rsidRPr="00164734">
        <w:t>exspectandum arbitrer. Quamprimum tamen lux et quies aliqua nostris rebus af</w:t>
      </w:r>
      <w:r w:rsidR="00A45BA0" w:rsidRPr="00164734">
        <w:softHyphen/>
      </w:r>
      <w:r w:rsidRPr="00164734">
        <w:rPr>
          <w:spacing w:val="-1"/>
        </w:rPr>
        <w:t>fulserit, officio non deero.</w:t>
      </w:r>
      <w:r w:rsidRPr="00164734">
        <w:t xml:space="preserve"> </w:t>
      </w:r>
      <w:r w:rsidRPr="00164734">
        <w:rPr>
          <w:i/>
          <w:iCs/>
        </w:rPr>
        <w:t>&lt;11&gt;</w:t>
      </w:r>
      <w:r w:rsidRPr="00164734">
        <w:rPr>
          <w:spacing w:val="30"/>
        </w:rPr>
        <w:t xml:space="preserve"> Poloni</w:t>
      </w:r>
      <w:r w:rsidRPr="00164734">
        <w:t xml:space="preserve">a, </w:t>
      </w:r>
      <w:r w:rsidRPr="00164734">
        <w:rPr>
          <w:spacing w:val="-1"/>
        </w:rPr>
        <w:t xml:space="preserve">quod fame, bello et pestilentia ac fors </w:t>
      </w:r>
      <w:r w:rsidRPr="00164734">
        <w:rPr>
          <w:spacing w:val="2"/>
        </w:rPr>
        <w:t>etiam metu Turcico plena sit, aditum non nisi aegerrimum praebet. Caeterum</w:t>
      </w:r>
      <w:r w:rsidRPr="00164734">
        <w:t xml:space="preserve"> </w:t>
      </w:r>
      <w:r w:rsidRPr="00164734">
        <w:rPr>
          <w:spacing w:val="-2"/>
        </w:rPr>
        <w:t>vulgata Cracoviae anno 1663 fuit</w:t>
      </w:r>
      <w:r w:rsidRPr="00164734">
        <w:rPr>
          <w:spacing w:val="30"/>
        </w:rPr>
        <w:t xml:space="preserve"> Aquila Polono-Benedictina authore </w:t>
      </w:r>
      <w:r w:rsidRPr="00164734">
        <w:rPr>
          <w:spacing w:val="28"/>
        </w:rPr>
        <w:t>reverendo patre Stanislao Sczygielski praeposito Tuchoviensi</w:t>
      </w:r>
      <w:r w:rsidRPr="00164734">
        <w:rPr>
          <w:spacing w:val="30"/>
        </w:rPr>
        <w:t xml:space="preserve"> </w:t>
      </w:r>
      <w:r w:rsidRPr="00164734">
        <w:rPr>
          <w:spacing w:val="34"/>
        </w:rPr>
        <w:t>ordinis sancti Benedict</w:t>
      </w:r>
      <w:r w:rsidRPr="00164734">
        <w:rPr>
          <w:spacing w:val="1"/>
        </w:rPr>
        <w:t xml:space="preserve">i. In hac Aquila beatorum et illustrium virorum </w:t>
      </w:r>
      <w:r w:rsidRPr="00164734">
        <w:rPr>
          <w:spacing w:val="-4"/>
        </w:rPr>
        <w:t>elogia,</w:t>
      </w:r>
      <w:r w:rsidRPr="00164734">
        <w:rPr>
          <w:spacing w:val="-5"/>
        </w:rPr>
        <w:t xml:space="preserve"> </w:t>
      </w:r>
      <w:r w:rsidRPr="00164734">
        <w:rPr>
          <w:spacing w:val="-4"/>
        </w:rPr>
        <w:t>c</w:t>
      </w:r>
      <w:r w:rsidR="00A45BA0" w:rsidRPr="00164734">
        <w:rPr>
          <w:spacing w:val="-4"/>
        </w:rPr>
        <w:t>oenobiorum</w:t>
      </w:r>
      <w:r w:rsidR="00A45BA0" w:rsidRPr="00164734">
        <w:rPr>
          <w:spacing w:val="-5"/>
        </w:rPr>
        <w:t xml:space="preserve"> </w:t>
      </w:r>
      <w:r w:rsidR="00A45BA0" w:rsidRPr="00164734">
        <w:rPr>
          <w:spacing w:val="-4"/>
        </w:rPr>
        <w:t>ac</w:t>
      </w:r>
      <w:r w:rsidR="00A45BA0" w:rsidRPr="00164734">
        <w:rPr>
          <w:spacing w:val="-5"/>
        </w:rPr>
        <w:t xml:space="preserve"> </w:t>
      </w:r>
      <w:r w:rsidR="00A45BA0" w:rsidRPr="00164734">
        <w:rPr>
          <w:spacing w:val="-4"/>
        </w:rPr>
        <w:t>rerum</w:t>
      </w:r>
      <w:r w:rsidR="00A45BA0" w:rsidRPr="00164734">
        <w:rPr>
          <w:spacing w:val="-5"/>
        </w:rPr>
        <w:t xml:space="preserve"> </w:t>
      </w:r>
      <w:r w:rsidR="00A45BA0" w:rsidRPr="00164734">
        <w:rPr>
          <w:spacing w:val="-4"/>
        </w:rPr>
        <w:t>memorabi</w:t>
      </w:r>
      <w:r w:rsidRPr="00164734">
        <w:rPr>
          <w:spacing w:val="-4"/>
        </w:rPr>
        <w:t>lium</w:t>
      </w:r>
      <w:r w:rsidRPr="00164734">
        <w:rPr>
          <w:spacing w:val="-5"/>
        </w:rPr>
        <w:t xml:space="preserve"> </w:t>
      </w:r>
      <w:r w:rsidRPr="00164734">
        <w:rPr>
          <w:spacing w:val="-4"/>
        </w:rPr>
        <w:t>synopsis,</w:t>
      </w:r>
      <w:r w:rsidRPr="00164734">
        <w:rPr>
          <w:spacing w:val="-5"/>
        </w:rPr>
        <w:t xml:space="preserve"> </w:t>
      </w:r>
      <w:r w:rsidRPr="00164734">
        <w:rPr>
          <w:spacing w:val="-4"/>
        </w:rPr>
        <w:t>exordia</w:t>
      </w:r>
      <w:r w:rsidRPr="00164734">
        <w:rPr>
          <w:spacing w:val="-5"/>
        </w:rPr>
        <w:t xml:space="preserve"> </w:t>
      </w:r>
      <w:r w:rsidRPr="00164734">
        <w:rPr>
          <w:spacing w:val="-4"/>
        </w:rPr>
        <w:t>quoque</w:t>
      </w:r>
      <w:r w:rsidRPr="00164734">
        <w:rPr>
          <w:spacing w:val="-5"/>
        </w:rPr>
        <w:t xml:space="preserve"> </w:t>
      </w:r>
      <w:r w:rsidRPr="00164734">
        <w:rPr>
          <w:spacing w:val="-4"/>
        </w:rPr>
        <w:t>et</w:t>
      </w:r>
      <w:r w:rsidRPr="00164734">
        <w:rPr>
          <w:spacing w:val="-5"/>
        </w:rPr>
        <w:t xml:space="preserve"> </w:t>
      </w:r>
      <w:r w:rsidRPr="00164734">
        <w:rPr>
          <w:spacing w:val="-4"/>
        </w:rPr>
        <w:t xml:space="preserve">progressus </w:t>
      </w:r>
      <w:r w:rsidRPr="00164734">
        <w:rPr>
          <w:spacing w:val="1"/>
        </w:rPr>
        <w:t>ordinis sancti patris Benedicti per Poloniam et eius sceptris subiectas provincias</w:t>
      </w:r>
      <w:r w:rsidRPr="00164734">
        <w:t xml:space="preserve"> </w:t>
      </w:r>
      <w:r w:rsidRPr="00164734">
        <w:rPr>
          <w:spacing w:val="-2"/>
        </w:rPr>
        <w:t>breviter describuntur. Habeo penes me bina huius operis exemplaria in quarto, uti</w:t>
      </w:r>
      <w:r w:rsidRPr="00164734">
        <w:t xml:space="preserve"> </w:t>
      </w:r>
      <w:r w:rsidRPr="00164734">
        <w:rPr>
          <w:spacing w:val="-4"/>
        </w:rPr>
        <w:t xml:space="preserve">loqui mos est. Nisi illius copia aliunde tibi suppetat, ex me una cum reliquis habebis. </w:t>
      </w:r>
      <w:r w:rsidRPr="00164734">
        <w:rPr>
          <w:i/>
          <w:iCs/>
        </w:rPr>
        <w:t>&lt;1</w:t>
      </w:r>
      <w:r w:rsidRPr="00164734">
        <w:rPr>
          <w:i/>
          <w:iCs/>
          <w:spacing w:val="6"/>
        </w:rPr>
        <w:t>2</w:t>
      </w:r>
      <w:r w:rsidRPr="00164734">
        <w:rPr>
          <w:i/>
          <w:iCs/>
        </w:rPr>
        <w:t>&gt;</w:t>
      </w:r>
      <w:r w:rsidRPr="00164734">
        <w:t xml:space="preserve"> </w:t>
      </w:r>
      <w:r w:rsidRPr="00164734">
        <w:rPr>
          <w:spacing w:val="-4"/>
        </w:rPr>
        <w:t>In Germaniam redeo. Herbipoli ad S. Stephanum celebris ordinis Benedictini abbatia est, cuius abbas Hiacynthus</w:t>
      </w:r>
      <w:r w:rsidR="00D055F6" w:rsidRPr="00164734">
        <w:t xml:space="preserve"> </w:t>
      </w:r>
      <w:r w:rsidR="00D055F6" w:rsidRPr="00164734">
        <w:rPr>
          <w:spacing w:val="4"/>
        </w:rPr>
        <w:t>[</w:t>
      </w:r>
      <w:r w:rsidR="00D055F6" w:rsidRPr="00164734">
        <w:rPr>
          <w:i/>
        </w:rPr>
        <w:t>si</w:t>
      </w:r>
      <w:r w:rsidR="00D055F6" w:rsidRPr="00164734">
        <w:rPr>
          <w:i/>
          <w:spacing w:val="16"/>
        </w:rPr>
        <w:t>c</w:t>
      </w:r>
      <w:r w:rsidR="00D055F6" w:rsidRPr="00164734">
        <w:t>]</w:t>
      </w:r>
      <w:r w:rsidRPr="00164734">
        <w:t xml:space="preserve"> </w:t>
      </w:r>
      <w:r w:rsidRPr="00164734">
        <w:rPr>
          <w:spacing w:val="-4"/>
        </w:rPr>
        <w:t>incredibile est, quo institutum tuum amore</w:t>
      </w:r>
      <w:r w:rsidRPr="00164734">
        <w:t xml:space="preserve"> </w:t>
      </w:r>
      <w:r w:rsidRPr="00164734">
        <w:rPr>
          <w:spacing w:val="-2"/>
        </w:rPr>
        <w:t>prosequatur. Itaque praeclarissimi huius viri ope id consecutus sum, ut encyclicam</w:t>
      </w:r>
      <w:r w:rsidRPr="00164734">
        <w:t xml:space="preserve"> </w:t>
      </w:r>
      <w:r w:rsidRPr="00164734">
        <w:rPr>
          <w:spacing w:val="-2"/>
        </w:rPr>
        <w:t>reverendi patris Ruinarti (neque enim tum tuam mittere poteram) ad omnia Fran</w:t>
      </w:r>
      <w:r w:rsidR="00D055F6" w:rsidRPr="00164734">
        <w:rPr>
          <w:spacing w:val="-2"/>
        </w:rPr>
        <w:softHyphen/>
      </w:r>
      <w:r w:rsidRPr="00164734">
        <w:rPr>
          <w:spacing w:val="-1"/>
        </w:rPr>
        <w:t>coniae monasteria amitteret. Ipse sui monasterii monumenta magna fide collecta,</w:t>
      </w:r>
      <w:r w:rsidRPr="00164734">
        <w:t xml:space="preserve"> </w:t>
      </w:r>
      <w:r w:rsidRPr="00164734">
        <w:rPr>
          <w:spacing w:val="-4"/>
        </w:rPr>
        <w:t>interque ea insigne diploma quoddam</w:t>
      </w:r>
      <w:r w:rsidR="00D055F6" w:rsidRPr="00164734">
        <w:rPr>
          <w:spacing w:val="-4"/>
        </w:rPr>
        <w:t>,</w:t>
      </w:r>
      <w:r w:rsidRPr="00164734">
        <w:rPr>
          <w:spacing w:val="-4"/>
        </w:rPr>
        <w:t xml:space="preserve"> mihi consignavit rogavitque, ut eorum quam</w:t>
      </w:r>
      <w:r w:rsidRPr="00164734">
        <w:t xml:space="preserve"> </w:t>
      </w:r>
      <w:r w:rsidRPr="00164734">
        <w:rPr>
          <w:spacing w:val="-4"/>
        </w:rPr>
        <w:t>proxime te compotem facerem. Adscripsit praeterea reverendissimum abbatem Neo</w:t>
      </w:r>
      <w:r w:rsidR="00D055F6" w:rsidRPr="00164734">
        <w:rPr>
          <w:spacing w:val="-4"/>
        </w:rPr>
        <w:softHyphen/>
      </w:r>
      <w:r w:rsidRPr="00164734">
        <w:rPr>
          <w:spacing w:val="-3"/>
        </w:rPr>
        <w:t>stadiensem eiusdem Franconiae originem sui monasterii ad te Parisios perscripsisse.</w:t>
      </w:r>
      <w:r w:rsidRPr="00164734">
        <w:t xml:space="preserve"> </w:t>
      </w:r>
      <w:r w:rsidRPr="00164734">
        <w:rPr>
          <w:spacing w:val="-1"/>
        </w:rPr>
        <w:t>Imo tantae humanitatis hic abbas est, ut epistolam tuam denique a me eo missam</w:t>
      </w:r>
      <w:r w:rsidRPr="00164734">
        <w:t xml:space="preserve"> </w:t>
      </w:r>
      <w:r w:rsidRPr="00164734">
        <w:rPr>
          <w:spacing w:val="-2"/>
        </w:rPr>
        <w:t>sua ipse manu aliquoties describeret unumque aliquod exemplar Fuldam secretario</w:t>
      </w:r>
      <w:r w:rsidRPr="00164734">
        <w:t xml:space="preserve"> monasterii, ut vocant, novo Annalium Fuldensium scriptori commendaret. Tu si </w:t>
      </w:r>
      <w:r w:rsidRPr="00164734">
        <w:rPr>
          <w:spacing w:val="-2"/>
        </w:rPr>
        <w:t>me amas, tam benigni et abbatis et patroni beneficiis singulari epistola qua demum</w:t>
      </w:r>
      <w:r w:rsidRPr="00164734">
        <w:t xml:space="preserve"> </w:t>
      </w:r>
      <w:r w:rsidRPr="00164734">
        <w:rPr>
          <w:spacing w:val="-3"/>
        </w:rPr>
        <w:t>cunque ratione respondere ne gravere. Quid caetera Franconiae monasteria sint de</w:t>
      </w:r>
      <w:r w:rsidR="00F82428" w:rsidRPr="00164734">
        <w:rPr>
          <w:spacing w:val="-3"/>
        </w:rPr>
        <w:softHyphen/>
      </w:r>
      <w:r w:rsidRPr="00164734">
        <w:rPr>
          <w:spacing w:val="-3"/>
        </w:rPr>
        <w:t xml:space="preserve">cretura, me etiamnum latet. </w:t>
      </w:r>
      <w:r w:rsidRPr="00164734">
        <w:rPr>
          <w:i/>
          <w:iCs/>
        </w:rPr>
        <w:t>&lt;1</w:t>
      </w:r>
      <w:r w:rsidRPr="00164734">
        <w:rPr>
          <w:i/>
          <w:iCs/>
          <w:spacing w:val="6"/>
        </w:rPr>
        <w:t>3</w:t>
      </w:r>
      <w:r w:rsidRPr="00164734">
        <w:rPr>
          <w:i/>
          <w:iCs/>
        </w:rPr>
        <w:t>&gt;</w:t>
      </w:r>
      <w:r w:rsidRPr="00164734">
        <w:t xml:space="preserve"> </w:t>
      </w:r>
      <w:r w:rsidRPr="00164734">
        <w:rPr>
          <w:spacing w:val="-3"/>
        </w:rPr>
        <w:t>Ex Bavaria pro te Thierhaupto demum consecu</w:t>
      </w:r>
      <w:r w:rsidR="00B768F5" w:rsidRPr="00164734">
        <w:rPr>
          <w:spacing w:val="-3"/>
        </w:rPr>
        <w:softHyphen/>
      </w:r>
      <w:r w:rsidRPr="00164734">
        <w:rPr>
          <w:spacing w:val="-3"/>
        </w:rPr>
        <w:t>tus</w:t>
      </w:r>
      <w:r w:rsidR="00B768F5" w:rsidRPr="00164734">
        <w:rPr>
          <w:spacing w:val="-3"/>
        </w:rPr>
        <w:t xml:space="preserve"> sum illam Chronotaxi</w:t>
      </w:r>
      <w:r w:rsidRPr="00164734">
        <w:rPr>
          <w:spacing w:val="-3"/>
        </w:rPr>
        <w:t>n abbatum eiusdem monasterii authore Benedicto Charle</w:t>
      </w:r>
      <w:r w:rsidRPr="00164734">
        <w:t xml:space="preserve"> </w:t>
      </w:r>
      <w:r w:rsidR="00655FB9" w:rsidRPr="00164734">
        <w:rPr>
          <w:spacing w:val="4"/>
          <w:szCs w:val="22"/>
        </w:rPr>
        <w:t>[</w:t>
      </w:r>
      <w:r w:rsidR="00655FB9" w:rsidRPr="00164734">
        <w:rPr>
          <w:i/>
        </w:rPr>
        <w:t>si</w:t>
      </w:r>
      <w:r w:rsidR="00655FB9" w:rsidRPr="00164734">
        <w:rPr>
          <w:i/>
          <w:spacing w:val="16"/>
          <w:szCs w:val="22"/>
        </w:rPr>
        <w:t>c</w:t>
      </w:r>
      <w:r w:rsidR="00655FB9" w:rsidRPr="00164734">
        <w:t xml:space="preserve">] </w:t>
      </w:r>
      <w:r w:rsidRPr="00164734">
        <w:rPr>
          <w:spacing w:val="-2"/>
        </w:rPr>
        <w:t xml:space="preserve">priore, viro docto et nostrum amantissimo. In eadem Bavaria reverendissimus </w:t>
      </w:r>
      <w:r w:rsidRPr="00164734">
        <w:rPr>
          <w:spacing w:val="-2"/>
          <w:szCs w:val="22"/>
        </w:rPr>
        <w:t>dominus Quirinus abbas Tegernseensis molitur et, ut spero, iam confecerit mona</w:t>
      </w:r>
      <w:r w:rsidR="00655FB9" w:rsidRPr="00164734">
        <w:rPr>
          <w:spacing w:val="-2"/>
          <w:szCs w:val="22"/>
        </w:rPr>
        <w:softHyphen/>
      </w:r>
      <w:r w:rsidRPr="00164734">
        <w:rPr>
          <w:spacing w:val="-2"/>
          <w:szCs w:val="22"/>
        </w:rPr>
        <w:t>sterii sui chronicon, quod ut consequaris, curabo, nisi tu ipse laboris huius partem</w:t>
      </w:r>
      <w:r w:rsidRPr="00164734">
        <w:rPr>
          <w:spacing w:val="-2"/>
        </w:rPr>
        <w:t xml:space="preserve"> </w:t>
      </w:r>
      <w:r w:rsidRPr="00164734">
        <w:rPr>
          <w:spacing w:val="-2"/>
          <w:szCs w:val="22"/>
        </w:rPr>
        <w:t>praeocupaveris</w:t>
      </w:r>
      <w:r w:rsidR="00655FB9" w:rsidRPr="00164734">
        <w:rPr>
          <w:spacing w:val="-2"/>
          <w:szCs w:val="22"/>
        </w:rPr>
        <w:t xml:space="preserve"> </w:t>
      </w:r>
      <w:r w:rsidR="00655FB9" w:rsidRPr="00164734">
        <w:rPr>
          <w:spacing w:val="4"/>
          <w:szCs w:val="22"/>
        </w:rPr>
        <w:t>[</w:t>
      </w:r>
      <w:r w:rsidR="00655FB9" w:rsidRPr="00164734">
        <w:rPr>
          <w:i/>
        </w:rPr>
        <w:t>si</w:t>
      </w:r>
      <w:r w:rsidR="00655FB9" w:rsidRPr="00164734">
        <w:rPr>
          <w:i/>
          <w:spacing w:val="16"/>
          <w:szCs w:val="22"/>
        </w:rPr>
        <w:t>c</w:t>
      </w:r>
      <w:r w:rsidR="00655FB9" w:rsidRPr="00164734">
        <w:t>]</w:t>
      </w:r>
      <w:r w:rsidRPr="00164734">
        <w:rPr>
          <w:spacing w:val="-2"/>
          <w:szCs w:val="22"/>
        </w:rPr>
        <w:t xml:space="preserve">. Et quamvis non sat tutum ob certas rationes videatur nunc ad </w:t>
      </w:r>
      <w:r w:rsidRPr="00164734">
        <w:rPr>
          <w:spacing w:val="-3"/>
          <w:szCs w:val="22"/>
        </w:rPr>
        <w:t>reliqua Bavariae monasteria tui causa scribere, faciam tamen, quod potero.</w:t>
      </w:r>
      <w:r w:rsidRPr="00164734">
        <w:rPr>
          <w:spacing w:val="-3"/>
        </w:rPr>
        <w:t xml:space="preserve"> </w:t>
      </w:r>
      <w:r w:rsidRPr="00164734">
        <w:rPr>
          <w:i/>
          <w:iCs/>
        </w:rPr>
        <w:t>&lt;1</w:t>
      </w:r>
      <w:r w:rsidRPr="00164734">
        <w:rPr>
          <w:i/>
          <w:iCs/>
          <w:spacing w:val="10"/>
        </w:rPr>
        <w:t>4</w:t>
      </w:r>
      <w:r w:rsidRPr="00164734">
        <w:rPr>
          <w:i/>
          <w:iCs/>
        </w:rPr>
        <w:t>&gt;</w:t>
      </w:r>
      <w:r w:rsidRPr="00164734">
        <w:rPr>
          <w:spacing w:val="-3"/>
        </w:rPr>
        <w:t xml:space="preserve"> </w:t>
      </w:r>
      <w:r w:rsidRPr="00164734">
        <w:rPr>
          <w:spacing w:val="-3"/>
          <w:szCs w:val="22"/>
        </w:rPr>
        <w:t xml:space="preserve">In </w:t>
      </w:r>
      <w:r w:rsidRPr="00164734">
        <w:rPr>
          <w:spacing w:val="1"/>
          <w:szCs w:val="22"/>
        </w:rPr>
        <w:t>Suevia encyclicam tuam notam esse ex literis admodum reverendi patris Alberti</w:t>
      </w:r>
      <w:r w:rsidRPr="00164734">
        <w:rPr>
          <w:spacing w:val="-2"/>
        </w:rPr>
        <w:t xml:space="preserve"> </w:t>
      </w:r>
      <w:r w:rsidRPr="00164734">
        <w:rPr>
          <w:spacing w:val="-4"/>
          <w:szCs w:val="22"/>
        </w:rPr>
        <w:t>supprioris</w:t>
      </w:r>
      <w:r w:rsidRPr="00164734">
        <w:rPr>
          <w:spacing w:val="-9"/>
          <w:szCs w:val="22"/>
        </w:rPr>
        <w:t xml:space="preserve"> </w:t>
      </w:r>
      <w:r w:rsidR="00655FB9" w:rsidRPr="00164734">
        <w:rPr>
          <w:spacing w:val="-4"/>
          <w:szCs w:val="22"/>
        </w:rPr>
        <w:t>Ottoburani</w:t>
      </w:r>
      <w:r w:rsidR="00655FB9" w:rsidRPr="00164734">
        <w:rPr>
          <w:spacing w:val="-9"/>
          <w:szCs w:val="22"/>
        </w:rPr>
        <w:t xml:space="preserve"> </w:t>
      </w:r>
      <w:r w:rsidR="00655FB9" w:rsidRPr="00164734">
        <w:rPr>
          <w:spacing w:val="-4"/>
          <w:szCs w:val="22"/>
        </w:rPr>
        <w:t>ami</w:t>
      </w:r>
      <w:r w:rsidRPr="00164734">
        <w:rPr>
          <w:spacing w:val="-4"/>
          <w:szCs w:val="22"/>
        </w:rPr>
        <w:t>ci</w:t>
      </w:r>
      <w:r w:rsidRPr="00164734">
        <w:rPr>
          <w:spacing w:val="-9"/>
          <w:szCs w:val="22"/>
        </w:rPr>
        <w:t xml:space="preserve"> </w:t>
      </w:r>
      <w:r w:rsidRPr="00164734">
        <w:rPr>
          <w:spacing w:val="-4"/>
          <w:szCs w:val="22"/>
        </w:rPr>
        <w:t>mei</w:t>
      </w:r>
      <w:r w:rsidRPr="00164734">
        <w:rPr>
          <w:spacing w:val="-9"/>
          <w:szCs w:val="22"/>
        </w:rPr>
        <w:t xml:space="preserve"> </w:t>
      </w:r>
      <w:r w:rsidRPr="00164734">
        <w:rPr>
          <w:spacing w:val="-4"/>
          <w:szCs w:val="22"/>
        </w:rPr>
        <w:t>sincerissimi</w:t>
      </w:r>
      <w:r w:rsidRPr="00164734">
        <w:rPr>
          <w:spacing w:val="-9"/>
          <w:szCs w:val="22"/>
        </w:rPr>
        <w:t xml:space="preserve"> </w:t>
      </w:r>
      <w:r w:rsidRPr="00164734">
        <w:rPr>
          <w:spacing w:val="-4"/>
          <w:szCs w:val="22"/>
        </w:rPr>
        <w:t>intellexi.</w:t>
      </w:r>
      <w:r w:rsidRPr="00164734">
        <w:rPr>
          <w:spacing w:val="-9"/>
          <w:szCs w:val="22"/>
        </w:rPr>
        <w:t xml:space="preserve"> </w:t>
      </w:r>
      <w:r w:rsidRPr="00164734">
        <w:rPr>
          <w:spacing w:val="-4"/>
          <w:szCs w:val="22"/>
        </w:rPr>
        <w:t>Hunc</w:t>
      </w:r>
      <w:r w:rsidRPr="00164734">
        <w:rPr>
          <w:spacing w:val="-9"/>
          <w:szCs w:val="22"/>
        </w:rPr>
        <w:t xml:space="preserve"> </w:t>
      </w:r>
      <w:r w:rsidRPr="00164734">
        <w:rPr>
          <w:spacing w:val="-4"/>
          <w:szCs w:val="22"/>
        </w:rPr>
        <w:t>virum,</w:t>
      </w:r>
      <w:r w:rsidRPr="00164734">
        <w:rPr>
          <w:spacing w:val="-9"/>
          <w:szCs w:val="22"/>
        </w:rPr>
        <w:t xml:space="preserve"> </w:t>
      </w:r>
      <w:r w:rsidRPr="00164734">
        <w:rPr>
          <w:spacing w:val="-4"/>
          <w:szCs w:val="22"/>
        </w:rPr>
        <w:t>qui</w:t>
      </w:r>
      <w:r w:rsidRPr="00164734">
        <w:rPr>
          <w:spacing w:val="-9"/>
          <w:szCs w:val="22"/>
        </w:rPr>
        <w:t xml:space="preserve"> </w:t>
      </w:r>
      <w:r w:rsidRPr="00164734">
        <w:rPr>
          <w:spacing w:val="-4"/>
          <w:szCs w:val="22"/>
        </w:rPr>
        <w:t>de</w:t>
      </w:r>
      <w:r w:rsidRPr="00164734">
        <w:rPr>
          <w:spacing w:val="-9"/>
          <w:szCs w:val="22"/>
        </w:rPr>
        <w:t xml:space="preserve"> </w:t>
      </w:r>
      <w:r w:rsidRPr="00164734">
        <w:rPr>
          <w:spacing w:val="-4"/>
          <w:szCs w:val="22"/>
        </w:rPr>
        <w:t>rebus</w:t>
      </w:r>
      <w:r w:rsidRPr="00164734">
        <w:rPr>
          <w:spacing w:val="-9"/>
          <w:szCs w:val="22"/>
        </w:rPr>
        <w:t xml:space="preserve"> </w:t>
      </w:r>
      <w:r w:rsidRPr="00164734">
        <w:rPr>
          <w:spacing w:val="-4"/>
          <w:szCs w:val="22"/>
        </w:rPr>
        <w:t>mo</w:t>
      </w:r>
      <w:r w:rsidR="00655FB9" w:rsidRPr="00164734">
        <w:rPr>
          <w:spacing w:val="-4"/>
          <w:szCs w:val="22"/>
        </w:rPr>
        <w:softHyphen/>
      </w:r>
      <w:r w:rsidRPr="00164734">
        <w:rPr>
          <w:spacing w:val="-3"/>
          <w:szCs w:val="22"/>
        </w:rPr>
        <w:t>nasterii sui ad sex tomos conscripsit, ut consulas, suadeo, uti et Joannem Weinkens</w:t>
      </w:r>
      <w:r w:rsidRPr="00164734">
        <w:t xml:space="preserve"> </w:t>
      </w:r>
      <w:r w:rsidRPr="00164734">
        <w:rPr>
          <w:spacing w:val="-2"/>
          <w:szCs w:val="22"/>
        </w:rPr>
        <w:t>priorem Seligenstadiensem, cuius conatus omnes nunc in condendis sui monasterii</w:t>
      </w:r>
      <w:r w:rsidRPr="00164734">
        <w:rPr>
          <w:spacing w:val="-1"/>
        </w:rPr>
        <w:t xml:space="preserve"> </w:t>
      </w:r>
      <w:r w:rsidRPr="00164734">
        <w:rPr>
          <w:spacing w:val="-3"/>
          <w:szCs w:val="22"/>
        </w:rPr>
        <w:t>Annalibus versantur. Notatu praeterea dignum est, quod admodum reverendus</w:t>
      </w:r>
      <w:r w:rsidRPr="00164734">
        <w:rPr>
          <w:spacing w:val="-3"/>
        </w:rPr>
        <w:t xml:space="preserve"> </w:t>
      </w:r>
      <w:r w:rsidRPr="00164734">
        <w:rPr>
          <w:spacing w:val="-3"/>
          <w:szCs w:val="22"/>
        </w:rPr>
        <w:t>do</w:t>
      </w:r>
      <w:r w:rsidR="00655FB9" w:rsidRPr="00164734">
        <w:rPr>
          <w:spacing w:val="-3"/>
          <w:szCs w:val="22"/>
        </w:rPr>
        <w:softHyphen/>
      </w:r>
      <w:r w:rsidRPr="00164734">
        <w:rPr>
          <w:spacing w:val="-2"/>
          <w:szCs w:val="22"/>
        </w:rPr>
        <w:t>minus Wolfgangus prior Augiae Divitis de Joanne Egon priore quondam Augiensi</w:t>
      </w:r>
      <w:r w:rsidRPr="00164734">
        <w:t xml:space="preserve"> </w:t>
      </w:r>
      <w:r w:rsidRPr="00164734">
        <w:rPr>
          <w:spacing w:val="-3"/>
          <w:szCs w:val="22"/>
        </w:rPr>
        <w:t>anno Domini 1643 mortuo ad me perscripsit</w:t>
      </w:r>
      <w:r w:rsidR="00655FB9" w:rsidRPr="00164734">
        <w:rPr>
          <w:spacing w:val="-3"/>
          <w:szCs w:val="22"/>
        </w:rPr>
        <w:t>,</w:t>
      </w:r>
      <w:r w:rsidRPr="00164734">
        <w:rPr>
          <w:spacing w:val="-3"/>
          <w:szCs w:val="22"/>
        </w:rPr>
        <w:t xml:space="preserve"> nimirum eum Latine</w:t>
      </w:r>
      <w:r w:rsidRPr="00164734">
        <w:rPr>
          <w:spacing w:val="30"/>
          <w:szCs w:val="22"/>
        </w:rPr>
        <w:t xml:space="preserve"> Chronicon Augiense</w:t>
      </w:r>
      <w:r w:rsidRPr="00164734">
        <w:t xml:space="preserve"> </w:t>
      </w:r>
      <w:r w:rsidRPr="00164734">
        <w:rPr>
          <w:spacing w:val="-4"/>
          <w:szCs w:val="22"/>
        </w:rPr>
        <w:t>confecisse. Item</w:t>
      </w:r>
      <w:r w:rsidRPr="00164734">
        <w:rPr>
          <w:spacing w:val="30"/>
          <w:szCs w:val="22"/>
        </w:rPr>
        <w:t xml:space="preserve"> Tractatum de viris </w:t>
      </w:r>
      <w:r w:rsidRPr="00164734">
        <w:rPr>
          <w:spacing w:val="-4"/>
          <w:szCs w:val="22"/>
        </w:rPr>
        <w:t>illustribus monasterii Augi</w:t>
      </w:r>
      <w:r w:rsidR="00681F12" w:rsidRPr="00164734">
        <w:rPr>
          <w:spacing w:val="-4"/>
          <w:szCs w:val="22"/>
        </w:rPr>
        <w:softHyphen/>
      </w:r>
      <w:r w:rsidRPr="00164734">
        <w:rPr>
          <w:spacing w:val="-4"/>
          <w:szCs w:val="22"/>
        </w:rPr>
        <w:t>ensis in tres partes distributum, in qu</w:t>
      </w:r>
      <w:r w:rsidR="00681F12" w:rsidRPr="00164734">
        <w:rPr>
          <w:spacing w:val="-4"/>
          <w:szCs w:val="22"/>
        </w:rPr>
        <w:t>a</w:t>
      </w:r>
      <w:r w:rsidRPr="00164734">
        <w:rPr>
          <w:spacing w:val="-4"/>
          <w:szCs w:val="22"/>
        </w:rPr>
        <w:t>rum prima</w:t>
      </w:r>
      <w:r w:rsidRPr="00164734">
        <w:rPr>
          <w:spacing w:val="30"/>
          <w:szCs w:val="22"/>
        </w:rPr>
        <w:t xml:space="preserve"> agit de sanctis ac beatis Augiae; in secunda de doctoribus et scriptoribus; in tertia de monachis ad varias dignitates abbatiales, episcopales et archiepiscopales assumpti</w:t>
      </w:r>
      <w:r w:rsidRPr="00164734">
        <w:rPr>
          <w:spacing w:val="-4"/>
          <w:szCs w:val="22"/>
        </w:rPr>
        <w:t>s. Quae opera eo maiori tibi usui fore puto,</w:t>
      </w:r>
      <w:r w:rsidRPr="00164734">
        <w:t xml:space="preserve"> </w:t>
      </w:r>
      <w:r w:rsidRPr="00164734">
        <w:rPr>
          <w:spacing w:val="4"/>
          <w:szCs w:val="22"/>
        </w:rPr>
        <w:t>[</w:t>
      </w:r>
      <w:r w:rsidRPr="00164734">
        <w:rPr>
          <w:i/>
        </w:rPr>
        <w:t>2</w:t>
      </w:r>
      <w:r w:rsidRPr="00164734">
        <w:rPr>
          <w:i/>
          <w:spacing w:val="16"/>
          <w:szCs w:val="22"/>
        </w:rPr>
        <w:t>v</w:t>
      </w:r>
      <w:r w:rsidRPr="00164734">
        <w:t xml:space="preserve">] </w:t>
      </w:r>
      <w:r w:rsidRPr="00164734">
        <w:rPr>
          <w:spacing w:val="-3"/>
          <w:szCs w:val="22"/>
        </w:rPr>
        <w:t>quo maiorem Augia partem in historia Benedictina sibi semper vindicavit. Sed haec</w:t>
      </w:r>
      <w:r w:rsidRPr="00164734">
        <w:t xml:space="preserve"> </w:t>
      </w:r>
      <w:r w:rsidRPr="00164734">
        <w:rPr>
          <w:spacing w:val="-1"/>
          <w:szCs w:val="22"/>
        </w:rPr>
        <w:t>omnia magno, si commodum tuum spectem, intervallo post se relinquit</w:t>
      </w:r>
      <w:r w:rsidRPr="00164734">
        <w:rPr>
          <w:spacing w:val="30"/>
          <w:szCs w:val="22"/>
        </w:rPr>
        <w:t xml:space="preserve"> Suevia </w:t>
      </w:r>
      <w:r w:rsidRPr="00164734">
        <w:rPr>
          <w:spacing w:val="32"/>
          <w:szCs w:val="22"/>
        </w:rPr>
        <w:t xml:space="preserve">ecclesiastica a Francisco Petro </w:t>
      </w:r>
      <w:r w:rsidRPr="00164734">
        <w:t xml:space="preserve">canonico regulari Wettenhusano anno </w:t>
      </w:r>
      <w:r w:rsidR="00681F12" w:rsidRPr="00164734">
        <w:rPr>
          <w:spacing w:val="-4"/>
          <w:szCs w:val="22"/>
        </w:rPr>
        <w:t>Domini</w:t>
      </w:r>
      <w:r w:rsidR="00681F12" w:rsidRPr="00164734">
        <w:rPr>
          <w:spacing w:val="-8"/>
          <w:szCs w:val="22"/>
        </w:rPr>
        <w:t xml:space="preserve"> </w:t>
      </w:r>
      <w:r w:rsidR="00681F12" w:rsidRPr="00164734">
        <w:rPr>
          <w:spacing w:val="-4"/>
          <w:szCs w:val="22"/>
        </w:rPr>
        <w:t>1699</w:t>
      </w:r>
      <w:r w:rsidR="00681F12" w:rsidRPr="00164734">
        <w:rPr>
          <w:spacing w:val="-8"/>
          <w:szCs w:val="22"/>
        </w:rPr>
        <w:t xml:space="preserve"> </w:t>
      </w:r>
      <w:r w:rsidR="00681F12" w:rsidRPr="00164734">
        <w:rPr>
          <w:spacing w:val="-4"/>
          <w:szCs w:val="22"/>
        </w:rPr>
        <w:t>Augustae</w:t>
      </w:r>
      <w:r w:rsidR="00681F12" w:rsidRPr="00164734">
        <w:rPr>
          <w:spacing w:val="-8"/>
          <w:szCs w:val="22"/>
        </w:rPr>
        <w:t xml:space="preserve"> </w:t>
      </w:r>
      <w:r w:rsidR="00681F12" w:rsidRPr="00164734">
        <w:rPr>
          <w:spacing w:val="-4"/>
          <w:szCs w:val="22"/>
        </w:rPr>
        <w:t>Vindeli</w:t>
      </w:r>
      <w:r w:rsidRPr="00164734">
        <w:rPr>
          <w:spacing w:val="-4"/>
          <w:szCs w:val="22"/>
        </w:rPr>
        <w:t>corum</w:t>
      </w:r>
      <w:r w:rsidRPr="00164734">
        <w:rPr>
          <w:spacing w:val="-8"/>
          <w:szCs w:val="22"/>
        </w:rPr>
        <w:t xml:space="preserve"> </w:t>
      </w:r>
      <w:r w:rsidRPr="00164734">
        <w:rPr>
          <w:spacing w:val="-4"/>
          <w:szCs w:val="22"/>
        </w:rPr>
        <w:t>apud</w:t>
      </w:r>
      <w:r w:rsidRPr="00164734">
        <w:rPr>
          <w:spacing w:val="-8"/>
          <w:szCs w:val="22"/>
        </w:rPr>
        <w:t xml:space="preserve"> </w:t>
      </w:r>
      <w:r w:rsidRPr="00164734">
        <w:rPr>
          <w:spacing w:val="-4"/>
          <w:szCs w:val="22"/>
        </w:rPr>
        <w:t>Benchard</w:t>
      </w:r>
      <w:r w:rsidRPr="00164734">
        <w:rPr>
          <w:spacing w:val="-8"/>
          <w:szCs w:val="22"/>
        </w:rPr>
        <w:t xml:space="preserve"> </w:t>
      </w:r>
      <w:r w:rsidRPr="00164734">
        <w:rPr>
          <w:spacing w:val="-4"/>
          <w:szCs w:val="22"/>
        </w:rPr>
        <w:t>edita.</w:t>
      </w:r>
      <w:r w:rsidRPr="00164734">
        <w:rPr>
          <w:spacing w:val="-8"/>
          <w:szCs w:val="22"/>
        </w:rPr>
        <w:t xml:space="preserve"> </w:t>
      </w:r>
      <w:r w:rsidRPr="00164734">
        <w:rPr>
          <w:spacing w:val="-4"/>
          <w:szCs w:val="22"/>
        </w:rPr>
        <w:t>In</w:t>
      </w:r>
      <w:r w:rsidRPr="00164734">
        <w:rPr>
          <w:spacing w:val="-8"/>
          <w:szCs w:val="22"/>
        </w:rPr>
        <w:t xml:space="preserve"> </w:t>
      </w:r>
      <w:r w:rsidRPr="00164734">
        <w:rPr>
          <w:spacing w:val="-4"/>
          <w:szCs w:val="22"/>
        </w:rPr>
        <w:t>ea</w:t>
      </w:r>
      <w:r w:rsidRPr="00164734">
        <w:rPr>
          <w:spacing w:val="-8"/>
          <w:szCs w:val="22"/>
        </w:rPr>
        <w:t xml:space="preserve"> </w:t>
      </w:r>
      <w:r w:rsidRPr="00164734">
        <w:rPr>
          <w:spacing w:val="-4"/>
          <w:szCs w:val="22"/>
        </w:rPr>
        <w:t>simul</w:t>
      </w:r>
      <w:r w:rsidRPr="00164734">
        <w:rPr>
          <w:spacing w:val="-8"/>
          <w:szCs w:val="22"/>
        </w:rPr>
        <w:t xml:space="preserve"> </w:t>
      </w:r>
      <w:r w:rsidRPr="00164734">
        <w:rPr>
          <w:spacing w:val="-4"/>
          <w:szCs w:val="22"/>
        </w:rPr>
        <w:t>omnia,</w:t>
      </w:r>
      <w:r w:rsidRPr="00164734">
        <w:rPr>
          <w:spacing w:val="-8"/>
          <w:szCs w:val="22"/>
        </w:rPr>
        <w:t xml:space="preserve"> </w:t>
      </w:r>
      <w:r w:rsidRPr="00164734">
        <w:rPr>
          <w:spacing w:val="-4"/>
          <w:szCs w:val="22"/>
        </w:rPr>
        <w:t>quae</w:t>
      </w:r>
      <w:r w:rsidRPr="00164734">
        <w:t xml:space="preserve"> </w:t>
      </w:r>
      <w:r w:rsidRPr="00164734">
        <w:rPr>
          <w:spacing w:val="1"/>
          <w:szCs w:val="22"/>
        </w:rPr>
        <w:t>ad singula cuiusque in Suevia ordinis monasteria, casus, hodiernum statum etc.</w:t>
      </w:r>
      <w:r w:rsidRPr="00164734">
        <w:t xml:space="preserve"> </w:t>
      </w:r>
      <w:r w:rsidRPr="00164734">
        <w:rPr>
          <w:spacing w:val="-4"/>
          <w:szCs w:val="22"/>
        </w:rPr>
        <w:t>pertinent, barbara quidem oratione, sed vera, et quae multas egregias monasteriorum</w:t>
      </w:r>
      <w:r w:rsidRPr="00164734">
        <w:t xml:space="preserve"> </w:t>
      </w:r>
      <w:r w:rsidRPr="00164734">
        <w:rPr>
          <w:spacing w:val="1"/>
          <w:szCs w:val="22"/>
        </w:rPr>
        <w:t>chartas, quas vocant, referat, descripta reperies. Zwifuldam, ut te sui Chronici a</w:t>
      </w:r>
      <w:r w:rsidRPr="00164734">
        <w:t xml:space="preserve"> Sulgero eius loci erudito monacho eleganter scripti participem redderet reveren</w:t>
      </w:r>
      <w:r w:rsidR="00681F12" w:rsidRPr="00164734">
        <w:softHyphen/>
      </w:r>
      <w:r w:rsidRPr="00164734">
        <w:rPr>
          <w:spacing w:val="-3"/>
          <w:szCs w:val="22"/>
        </w:rPr>
        <w:t xml:space="preserve">dissimus abbas Wolfgangus, dimidio fere abhinc anno literas exaravi. Vellem nosse, </w:t>
      </w:r>
      <w:r w:rsidRPr="00164734">
        <w:rPr>
          <w:spacing w:val="-4"/>
          <w:szCs w:val="22"/>
        </w:rPr>
        <w:t>quam</w:t>
      </w:r>
      <w:r w:rsidRPr="00164734">
        <w:rPr>
          <w:spacing w:val="-6"/>
          <w:szCs w:val="22"/>
        </w:rPr>
        <w:t xml:space="preserve"> </w:t>
      </w:r>
      <w:r w:rsidRPr="00164734">
        <w:rPr>
          <w:spacing w:val="-4"/>
          <w:szCs w:val="22"/>
        </w:rPr>
        <w:t>feli</w:t>
      </w:r>
      <w:r w:rsidR="00AB0657" w:rsidRPr="00164734">
        <w:rPr>
          <w:spacing w:val="-4"/>
          <w:szCs w:val="22"/>
        </w:rPr>
        <w:t>x</w:t>
      </w:r>
      <w:r w:rsidR="00AB0657" w:rsidRPr="00164734">
        <w:rPr>
          <w:spacing w:val="-6"/>
          <w:szCs w:val="22"/>
        </w:rPr>
        <w:t xml:space="preserve"> </w:t>
      </w:r>
      <w:r w:rsidR="00AB0657" w:rsidRPr="00164734">
        <w:rPr>
          <w:spacing w:val="-4"/>
          <w:szCs w:val="22"/>
        </w:rPr>
        <w:t>i</w:t>
      </w:r>
      <w:r w:rsidRPr="00164734">
        <w:rPr>
          <w:spacing w:val="-4"/>
          <w:szCs w:val="22"/>
        </w:rPr>
        <w:t>n</w:t>
      </w:r>
      <w:r w:rsidRPr="00164734">
        <w:rPr>
          <w:spacing w:val="-6"/>
          <w:szCs w:val="22"/>
        </w:rPr>
        <w:t xml:space="preserve"> </w:t>
      </w:r>
      <w:r w:rsidRPr="00164734">
        <w:rPr>
          <w:spacing w:val="-4"/>
          <w:szCs w:val="22"/>
        </w:rPr>
        <w:t>amico</w:t>
      </w:r>
      <w:r w:rsidRPr="00164734">
        <w:rPr>
          <w:spacing w:val="-6"/>
          <w:szCs w:val="22"/>
        </w:rPr>
        <w:t xml:space="preserve"> </w:t>
      </w:r>
      <w:r w:rsidRPr="00164734">
        <w:rPr>
          <w:spacing w:val="-4"/>
          <w:szCs w:val="22"/>
        </w:rPr>
        <w:t>commendando</w:t>
      </w:r>
      <w:r w:rsidRPr="00164734">
        <w:rPr>
          <w:spacing w:val="-6"/>
          <w:szCs w:val="22"/>
        </w:rPr>
        <w:t xml:space="preserve"> </w:t>
      </w:r>
      <w:r w:rsidRPr="00164734">
        <w:rPr>
          <w:spacing w:val="-4"/>
          <w:szCs w:val="22"/>
        </w:rPr>
        <w:t>fuerim.</w:t>
      </w:r>
      <w:r w:rsidRPr="00164734">
        <w:rPr>
          <w:spacing w:val="-6"/>
          <w:szCs w:val="22"/>
        </w:rPr>
        <w:t xml:space="preserve"> </w:t>
      </w:r>
      <w:r w:rsidRPr="00164734">
        <w:rPr>
          <w:i/>
        </w:rPr>
        <w:t>&lt;15&gt;</w:t>
      </w:r>
      <w:r w:rsidRPr="00164734">
        <w:rPr>
          <w:spacing w:val="-6"/>
          <w:szCs w:val="22"/>
        </w:rPr>
        <w:t xml:space="preserve"> </w:t>
      </w:r>
      <w:r w:rsidRPr="00164734">
        <w:rPr>
          <w:spacing w:val="-4"/>
          <w:szCs w:val="22"/>
        </w:rPr>
        <w:t>Plura</w:t>
      </w:r>
      <w:r w:rsidRPr="00164734">
        <w:rPr>
          <w:spacing w:val="-6"/>
          <w:szCs w:val="22"/>
        </w:rPr>
        <w:t xml:space="preserve"> </w:t>
      </w:r>
      <w:r w:rsidRPr="00164734">
        <w:rPr>
          <w:spacing w:val="-4"/>
          <w:szCs w:val="22"/>
        </w:rPr>
        <w:t>nunc</w:t>
      </w:r>
      <w:r w:rsidRPr="00164734">
        <w:rPr>
          <w:spacing w:val="-6"/>
          <w:szCs w:val="22"/>
        </w:rPr>
        <w:t xml:space="preserve"> </w:t>
      </w:r>
      <w:r w:rsidRPr="00164734">
        <w:rPr>
          <w:spacing w:val="-4"/>
          <w:szCs w:val="22"/>
        </w:rPr>
        <w:t>non</w:t>
      </w:r>
      <w:r w:rsidRPr="00164734">
        <w:rPr>
          <w:spacing w:val="-6"/>
          <w:szCs w:val="22"/>
        </w:rPr>
        <w:t xml:space="preserve"> </w:t>
      </w:r>
      <w:r w:rsidRPr="00164734">
        <w:rPr>
          <w:spacing w:val="-4"/>
          <w:szCs w:val="22"/>
        </w:rPr>
        <w:t>succurrunt.</w:t>
      </w:r>
      <w:r w:rsidRPr="00164734">
        <w:rPr>
          <w:spacing w:val="-6"/>
          <w:szCs w:val="22"/>
        </w:rPr>
        <w:t xml:space="preserve"> </w:t>
      </w:r>
      <w:r w:rsidRPr="00164734">
        <w:rPr>
          <w:spacing w:val="-4"/>
          <w:szCs w:val="22"/>
        </w:rPr>
        <w:t xml:space="preserve">Spero tamen haec fore eiusmodi, quae meum erga te studium non leviter probent. Certe si </w:t>
      </w:r>
      <w:r w:rsidRPr="00164734">
        <w:rPr>
          <w:spacing w:val="-2"/>
          <w:szCs w:val="22"/>
        </w:rPr>
        <w:t>perpendas meos, quos in conscribenda Bibliotheca consumo, labores, si varia supe</w:t>
      </w:r>
      <w:r w:rsidR="00AB0657" w:rsidRPr="00164734">
        <w:rPr>
          <w:spacing w:val="-2"/>
          <w:szCs w:val="22"/>
        </w:rPr>
        <w:softHyphen/>
      </w:r>
      <w:r w:rsidRPr="00164734">
        <w:rPr>
          <w:spacing w:val="1"/>
          <w:szCs w:val="22"/>
        </w:rPr>
        <w:t>riorum meorum mandata, si omnium, qui a manu sint, hominum absentiam et</w:t>
      </w:r>
      <w:r w:rsidRPr="00164734">
        <w:rPr>
          <w:szCs w:val="22"/>
        </w:rPr>
        <w:t xml:space="preserve"> </w:t>
      </w:r>
      <w:r w:rsidRPr="00164734">
        <w:rPr>
          <w:spacing w:val="1"/>
          <w:szCs w:val="22"/>
        </w:rPr>
        <w:t>id genus alia, miraculo prope par esse te puto iudicaturum, quod tot rebus unus</w:t>
      </w:r>
      <w:r w:rsidRPr="00164734">
        <w:t xml:space="preserve"> sufficiam. Ultra triginta epistolas, quibus tibi patrocinarer, intra breve tempus ad </w:t>
      </w:r>
      <w:r w:rsidRPr="00164734">
        <w:rPr>
          <w:spacing w:val="-3"/>
          <w:szCs w:val="22"/>
        </w:rPr>
        <w:t>diversos dedi, imo vix est monasterium, cuius monumenta tametsi levia non tribu</w:t>
      </w:r>
      <w:r w:rsidRPr="00164734">
        <w:rPr>
          <w:spacing w:val="6"/>
          <w:szCs w:val="22"/>
        </w:rPr>
        <w:t>s</w:t>
      </w:r>
      <w:r w:rsidR="00AB0657" w:rsidRPr="00164734">
        <w:rPr>
          <w:rStyle w:val="Funotenzeichen"/>
          <w:spacing w:val="-3"/>
          <w:szCs w:val="22"/>
        </w:rPr>
        <w:footnoteReference w:customMarkFollows="1" w:id="352"/>
        <w:t>b</w:t>
      </w:r>
      <w:r w:rsidRPr="00164734">
        <w:t xml:space="preserve"> </w:t>
      </w:r>
      <w:r w:rsidR="00AB0657" w:rsidRPr="00164734">
        <w:rPr>
          <w:spacing w:val="2"/>
          <w:szCs w:val="22"/>
        </w:rPr>
        <w:t>epistoli</w:t>
      </w:r>
      <w:r w:rsidRPr="00164734">
        <w:rPr>
          <w:spacing w:val="2"/>
          <w:szCs w:val="22"/>
        </w:rPr>
        <w:t>s constent. Reverendus pater Anselmus, utut otio abundet et voluntate</w:t>
      </w:r>
      <w:r w:rsidRPr="00164734">
        <w:rPr>
          <w:spacing w:val="-4"/>
          <w:szCs w:val="22"/>
        </w:rPr>
        <w:t xml:space="preserve"> </w:t>
      </w:r>
      <w:r w:rsidRPr="00164734">
        <w:rPr>
          <w:spacing w:val="-2"/>
          <w:szCs w:val="22"/>
        </w:rPr>
        <w:t>promptissimus sit, ob gravem causam tuis rebus minus adesse potest. Igitur tota et</w:t>
      </w:r>
      <w:r w:rsidRPr="00164734">
        <w:t xml:space="preserve"> </w:t>
      </w:r>
      <w:r w:rsidRPr="00164734">
        <w:rPr>
          <w:spacing w:val="-1"/>
          <w:szCs w:val="22"/>
        </w:rPr>
        <w:t>omnis moles me petit. Nec haec eo velim trahas, quasi ad haec exsequenda invitus</w:t>
      </w:r>
      <w:r w:rsidRPr="00164734">
        <w:t xml:space="preserve"> </w:t>
      </w:r>
      <w:r w:rsidRPr="00164734">
        <w:rPr>
          <w:spacing w:val="-3"/>
          <w:szCs w:val="22"/>
        </w:rPr>
        <w:t>sim admodumque graver. Quod enim laboris pro te Annalibusque Benedictinis ex</w:t>
      </w:r>
      <w:r w:rsidR="00AB0657" w:rsidRPr="00164734">
        <w:rPr>
          <w:spacing w:val="-3"/>
          <w:szCs w:val="22"/>
        </w:rPr>
        <w:softHyphen/>
      </w:r>
      <w:r w:rsidRPr="00164734">
        <w:rPr>
          <w:spacing w:val="-2"/>
          <w:szCs w:val="22"/>
        </w:rPr>
        <w:t>haurio, non durum mihi et grave, sed vehementer dulce iucundumque videtur; sed</w:t>
      </w:r>
      <w:r w:rsidRPr="00164734">
        <w:t xml:space="preserve"> </w:t>
      </w:r>
      <w:r w:rsidRPr="00164734">
        <w:rPr>
          <w:spacing w:val="-3"/>
          <w:szCs w:val="22"/>
        </w:rPr>
        <w:t>ideo postrema memoravi, ne me ob productum longius responsum de amore quid</w:t>
      </w:r>
      <w:r w:rsidR="00AB0657" w:rsidRPr="00164734">
        <w:rPr>
          <w:spacing w:val="-3"/>
          <w:szCs w:val="22"/>
        </w:rPr>
        <w:softHyphen/>
      </w:r>
      <w:r w:rsidRPr="00164734">
        <w:rPr>
          <w:spacing w:val="-2"/>
          <w:szCs w:val="22"/>
        </w:rPr>
        <w:t>quam amisisse suspicaveris, simulque te incitarem, ut in me adiuvando vicissimque</w:t>
      </w:r>
      <w:r w:rsidRPr="00164734">
        <w:t xml:space="preserve"> </w:t>
      </w:r>
      <w:r w:rsidRPr="00164734">
        <w:rPr>
          <w:szCs w:val="22"/>
        </w:rPr>
        <w:t>operi meo opportuna suggerendo pergeres.</w:t>
      </w:r>
      <w:r w:rsidRPr="00164734">
        <w:t xml:space="preserve"> </w:t>
      </w:r>
      <w:r w:rsidRPr="00164734">
        <w:rPr>
          <w:i/>
        </w:rPr>
        <w:t>&lt;1</w:t>
      </w:r>
      <w:r w:rsidRPr="00164734">
        <w:rPr>
          <w:i/>
          <w:spacing w:val="10"/>
        </w:rPr>
        <w:t>6</w:t>
      </w:r>
      <w:r w:rsidRPr="00164734">
        <w:rPr>
          <w:i/>
        </w:rPr>
        <w:t>&gt;</w:t>
      </w:r>
      <w:r w:rsidRPr="00164734">
        <w:rPr>
          <w:spacing w:val="1"/>
          <w:szCs w:val="22"/>
        </w:rPr>
        <w:t xml:space="preserve"> Elogium Elembogii ex Baluzio</w:t>
      </w:r>
      <w:r w:rsidRPr="00164734">
        <w:t xml:space="preserve"> </w:t>
      </w:r>
      <w:r w:rsidRPr="00164734">
        <w:rPr>
          <w:spacing w:val="-4"/>
          <w:szCs w:val="22"/>
        </w:rPr>
        <w:t>(cuius viri nomen nunquam sine animi gaudio profero) exscriptum maximopere me</w:t>
      </w:r>
      <w:r w:rsidRPr="00164734">
        <w:t xml:space="preserve"> </w:t>
      </w:r>
      <w:r w:rsidRPr="00164734">
        <w:rPr>
          <w:spacing w:val="-3"/>
          <w:szCs w:val="22"/>
        </w:rPr>
        <w:t>delectavit. Erat is mihi probe ex scriptorum Ottoburanorum catalogo ab admodum</w:t>
      </w:r>
      <w:r w:rsidRPr="00164734">
        <w:t xml:space="preserve"> </w:t>
      </w:r>
      <w:r w:rsidRPr="00164734">
        <w:rPr>
          <w:spacing w:val="-4"/>
          <w:szCs w:val="22"/>
        </w:rPr>
        <w:t>reverendo patre Alberto Krez misso cognitus, verum tot epistolarum libros (namque</w:t>
      </w:r>
      <w:r w:rsidRPr="00164734">
        <w:t xml:space="preserve"> </w:t>
      </w:r>
      <w:r w:rsidRPr="00164734">
        <w:rPr>
          <w:spacing w:val="-1"/>
          <w:szCs w:val="22"/>
        </w:rPr>
        <w:t>duos duntaxat pater Albertus memorabat) scripsisse penitus ignorabam. Guilielmi</w:t>
      </w:r>
      <w:r w:rsidRPr="00164734">
        <w:t xml:space="preserve"> Cave Historiam literariam anno Domini</w:t>
      </w:r>
      <w:r w:rsidR="00AB0657" w:rsidRPr="00164734">
        <w:rPr>
          <w:rStyle w:val="Funotenzeichen"/>
        </w:rPr>
        <w:footnoteReference w:customMarkFollows="1" w:id="353"/>
        <w:t>c</w:t>
      </w:r>
      <w:r w:rsidRPr="00164734">
        <w:t xml:space="preserve"> 1705 Genevae editam Vienna Austriae </w:t>
      </w:r>
      <w:r w:rsidRPr="00164734">
        <w:rPr>
          <w:spacing w:val="-4"/>
          <w:szCs w:val="22"/>
        </w:rPr>
        <w:t>nuper nactus sum. Egregia quaedam in hoc authore occurrunt, sed non omnino per</w:t>
      </w:r>
      <w:r w:rsidR="004421D0" w:rsidRPr="00164734">
        <w:rPr>
          <w:spacing w:val="-4"/>
          <w:szCs w:val="22"/>
        </w:rPr>
        <w:softHyphen/>
      </w:r>
      <w:r w:rsidRPr="00164734">
        <w:rPr>
          <w:szCs w:val="22"/>
        </w:rPr>
        <w:t>fecta. Eliae Dupinii De scriptoribus ecclesiasticis opus usque ad saeculum Christi</w:t>
      </w:r>
      <w:r w:rsidRPr="00164734">
        <w:t xml:space="preserve"> </w:t>
      </w:r>
      <w:r w:rsidRPr="00164734">
        <w:rPr>
          <w:spacing w:val="1"/>
          <w:szCs w:val="22"/>
        </w:rPr>
        <w:t>quartum</w:t>
      </w:r>
      <w:r w:rsidRPr="00164734">
        <w:rPr>
          <w:spacing w:val="30"/>
          <w:szCs w:val="22"/>
        </w:rPr>
        <w:t xml:space="preserve"> Latine </w:t>
      </w:r>
      <w:r w:rsidRPr="00164734">
        <w:rPr>
          <w:spacing w:val="1"/>
          <w:szCs w:val="22"/>
        </w:rPr>
        <w:t>ibidem prostat venale. Utinam sit, qui reliquas operis partes</w:t>
      </w:r>
      <w:r w:rsidRPr="00164734">
        <w:t xml:space="preserve"> brevi Latinitate donet! Spicilegii sex priores tomulos Ochsenhusio accepi, quo in </w:t>
      </w:r>
      <w:r w:rsidRPr="00164734">
        <w:rPr>
          <w:spacing w:val="-3"/>
          <w:szCs w:val="22"/>
        </w:rPr>
        <w:t>opere animus meus plene acquiescit. Romae admodum reverendus dominus Arme</w:t>
      </w:r>
      <w:r w:rsidR="004421D0" w:rsidRPr="00164734">
        <w:rPr>
          <w:spacing w:val="-3"/>
          <w:szCs w:val="22"/>
        </w:rPr>
        <w:softHyphen/>
      </w:r>
      <w:r w:rsidRPr="00164734">
        <w:t xml:space="preserve">linus in monasterio S. Pauli Bibliothecam scriptorum congregationis Casinensis, </w:t>
      </w:r>
      <w:r w:rsidRPr="00164734">
        <w:rPr>
          <w:spacing w:val="1"/>
          <w:szCs w:val="22"/>
        </w:rPr>
        <w:t>ut mihi scripsit, molitur ac edet; cuius labores ut Deus fortunet, enixe opto. De</w:t>
      </w:r>
      <w:r w:rsidRPr="00164734">
        <w:rPr>
          <w:spacing w:val="-2"/>
          <w:szCs w:val="22"/>
        </w:rPr>
        <w:t xml:space="preserve"> </w:t>
      </w:r>
      <w:r w:rsidRPr="00164734">
        <w:rPr>
          <w:spacing w:val="-1"/>
          <w:szCs w:val="22"/>
        </w:rPr>
        <w:t xml:space="preserve">aliis libris, qui mihi usui esse possint, tu me pro mutuo inter nos amore monebis. </w:t>
      </w:r>
      <w:r w:rsidRPr="00164734">
        <w:t>&lt;</w:t>
      </w:r>
      <w:r w:rsidRPr="00164734">
        <w:rPr>
          <w:i/>
        </w:rPr>
        <w:t>1</w:t>
      </w:r>
      <w:r w:rsidRPr="00164734">
        <w:rPr>
          <w:i/>
          <w:spacing w:val="10"/>
        </w:rPr>
        <w:t>7</w:t>
      </w:r>
      <w:r w:rsidRPr="00164734">
        <w:t xml:space="preserve">&gt; Postremo maximas gratias reverendus pater Anselmus et ego tibi et agimus </w:t>
      </w:r>
      <w:r w:rsidRPr="00164734">
        <w:rPr>
          <w:spacing w:val="1"/>
          <w:szCs w:val="22"/>
        </w:rPr>
        <w:t>et habemus pro transmissis munusculis. Studebo primo vere etiam referre, quo tempore collectas monasteriorum symbolas ad te mittere constitui, modo tutam</w:t>
      </w:r>
      <w:r w:rsidRPr="00164734">
        <w:t xml:space="preserve"> mihi viam, qua ad te Parisios perferantur, ostenderis. Admodum reverendi patris Mabilionis effigies, quo pluribus ad praeclara et honesta literarum studia stimulo </w:t>
      </w:r>
      <w:r w:rsidRPr="00164734">
        <w:rPr>
          <w:spacing w:val="-3"/>
          <w:szCs w:val="22"/>
        </w:rPr>
        <w:t>sit et incitamento, publico apud nos loco affigetur. Iam tandem vale, mi suavissime</w:t>
      </w:r>
      <w:r w:rsidRPr="00164734">
        <w:t xml:space="preserve"> domine Renate, et ultimum saltem locum in tuo mihi animo relinque. Esto mei </w:t>
      </w:r>
      <w:r w:rsidRPr="00164734">
        <w:rPr>
          <w:spacing w:val="-2"/>
          <w:szCs w:val="22"/>
        </w:rPr>
        <w:t>memor cum apud eruditissimos tuos collegas, quorum nomina mihi, obsecro, per</w:t>
      </w:r>
      <w:r w:rsidR="003F1D68" w:rsidRPr="00164734">
        <w:rPr>
          <w:spacing w:val="-2"/>
          <w:szCs w:val="22"/>
        </w:rPr>
        <w:softHyphen/>
      </w:r>
      <w:r w:rsidRPr="00164734">
        <w:rPr>
          <w:spacing w:val="-1"/>
          <w:szCs w:val="22"/>
        </w:rPr>
        <w:t>scribe, tum ad aram, ubi pietatis interioris penna sublatus animus gratiam aeterno</w:t>
      </w:r>
      <w:r w:rsidRPr="00164734">
        <w:t xml:space="preserve"> Numini vere serviendi mihi peccatorum maximo reddat impetratam. Salutant te omnes confratres mei Mellicenses, quibus tuae literae roris et mellis ad instar esse consueverunt.</w:t>
      </w:r>
    </w:p>
    <w:p w:rsidR="005328F5" w:rsidRPr="00164734" w:rsidRDefault="005328F5" w:rsidP="008314AF">
      <w:pPr>
        <w:pStyle w:val="EditionEditionstext"/>
        <w:spacing w:after="250"/>
      </w:pPr>
      <w:r w:rsidRPr="00164734">
        <w:t>Mellicii 25. Januarii 1711.</w:t>
      </w:r>
    </w:p>
    <w:p w:rsidR="005328F5" w:rsidRPr="00164734" w:rsidRDefault="005328F5" w:rsidP="000F75C2">
      <w:pPr>
        <w:pStyle w:val="EditionKommentar"/>
      </w:pPr>
      <w:r w:rsidRPr="00164734">
        <w:rPr>
          <w:i w:val="0"/>
          <w:spacing w:val="32"/>
          <w:szCs w:val="22"/>
        </w:rPr>
        <w:t>&lt;3&gt; princeps caeterorum</w:t>
      </w:r>
      <w:r w:rsidR="003B78C3" w:rsidRPr="00164734">
        <w:rPr>
          <w:i w:val="0"/>
          <w:spacing w:val="32"/>
          <w:szCs w:val="22"/>
        </w:rPr>
        <w:t xml:space="preserve"> Cremifanium</w:t>
      </w:r>
      <w:r w:rsidRPr="00164734">
        <w:rPr>
          <w:i w:val="0"/>
          <w:spacing w:val="32"/>
          <w:szCs w:val="22"/>
        </w:rPr>
        <w:t xml:space="preserve">: </w:t>
      </w:r>
      <w:r w:rsidRPr="00164734">
        <w:t xml:space="preserve">Die Reihenfolge ist jene der </w:t>
      </w:r>
      <w:r w:rsidRPr="00164734">
        <w:rPr>
          <w:spacing w:val="-1"/>
          <w:szCs w:val="22"/>
        </w:rPr>
        <w:t xml:space="preserve">Präzedenz im oberösterreichischen Prälatenstand, dessen Primas der jeweilige </w:t>
      </w:r>
      <w:r w:rsidR="00EC3EF9" w:rsidRPr="00164734">
        <w:rPr>
          <w:spacing w:val="-1"/>
          <w:szCs w:val="22"/>
        </w:rPr>
        <w:t>Abt von</w:t>
      </w:r>
      <w:r w:rsidR="00EC3EF9" w:rsidRPr="00164734">
        <w:t xml:space="preserve"> </w:t>
      </w:r>
      <w:r w:rsidRPr="00164734">
        <w:rPr>
          <w:spacing w:val="-2"/>
          <w:szCs w:val="22"/>
        </w:rPr>
        <w:t xml:space="preserve">Kremsmünster war </w:t>
      </w:r>
      <w:r w:rsidR="00EC3EF9" w:rsidRPr="00164734">
        <w:rPr>
          <w:spacing w:val="-2"/>
          <w:szCs w:val="22"/>
        </w:rPr>
        <w:t>(</w:t>
      </w:r>
      <w:r w:rsidRPr="00164734">
        <w:rPr>
          <w:spacing w:val="-2"/>
          <w:szCs w:val="22"/>
        </w:rPr>
        <w:t>Pitschmann, Kremsmünster 173</w:t>
      </w:r>
      <w:r w:rsidR="00EC3EF9" w:rsidRPr="00164734">
        <w:rPr>
          <w:spacing w:val="-2"/>
          <w:szCs w:val="22"/>
        </w:rPr>
        <w:t>)</w:t>
      </w:r>
      <w:r w:rsidRPr="00164734">
        <w:rPr>
          <w:spacing w:val="-2"/>
          <w:szCs w:val="22"/>
        </w:rPr>
        <w:t>.</w:t>
      </w:r>
      <w:r w:rsidR="00EC3EF9" w:rsidRPr="00164734">
        <w:rPr>
          <w:spacing w:val="-2"/>
          <w:szCs w:val="22"/>
        </w:rPr>
        <w:t xml:space="preserve"> Auch die niederösterreichischen</w:t>
      </w:r>
      <w:r w:rsidR="00EC3EF9" w:rsidRPr="00164734">
        <w:t xml:space="preserve"> </w:t>
      </w:r>
      <w:r w:rsidR="00EC3EF9" w:rsidRPr="00164734">
        <w:rPr>
          <w:szCs w:val="22"/>
        </w:rPr>
        <w:t>Klöster zählt BP in analoger Weise nach dem Rang auf.</w:t>
      </w:r>
      <w:r w:rsidRPr="00164734">
        <w:rPr>
          <w:i w:val="0"/>
          <w:spacing w:val="30"/>
          <w:szCs w:val="22"/>
        </w:rPr>
        <w:t xml:space="preserve"> reiecto Hispanorum </w:t>
      </w:r>
      <w:r w:rsidRPr="00164734">
        <w:rPr>
          <w:i w:val="0"/>
          <w:spacing w:val="34"/>
          <w:szCs w:val="22"/>
        </w:rPr>
        <w:t>Monserratensium more vivendi:</w:t>
      </w:r>
      <w:r w:rsidRPr="00164734">
        <w:rPr>
          <w:i w:val="0"/>
          <w:spacing w:val="30"/>
          <w:szCs w:val="22"/>
        </w:rPr>
        <w:t xml:space="preserve"> </w:t>
      </w:r>
      <w:r w:rsidRPr="00164734">
        <w:t xml:space="preserve">Die anfangs sehr strengen asketischen </w:t>
      </w:r>
      <w:r w:rsidRPr="00164734">
        <w:rPr>
          <w:spacing w:val="-3"/>
          <w:szCs w:val="22"/>
        </w:rPr>
        <w:t>Vorschriften der Konstitutionen der böhmisch-österreichischen Kongregation „von Mont</w:t>
      </w:r>
      <w:r w:rsidR="00EC3EF9" w:rsidRPr="00164734">
        <w:rPr>
          <w:spacing w:val="-3"/>
          <w:szCs w:val="22"/>
        </w:rPr>
        <w:softHyphen/>
      </w:r>
      <w:r w:rsidRPr="00164734">
        <w:rPr>
          <w:spacing w:val="-2"/>
          <w:szCs w:val="22"/>
        </w:rPr>
        <w:t>serrat“ (mit Zentrum im Prager Emmauskloster) waren seit dem späten 17. Jh. immer</w:t>
      </w:r>
      <w:r w:rsidRPr="00164734">
        <w:t xml:space="preserve"> </w:t>
      </w:r>
      <w:r w:rsidR="000717D4" w:rsidRPr="00164734">
        <w:rPr>
          <w:spacing w:val="1"/>
          <w:szCs w:val="22"/>
        </w:rPr>
        <w:t>mehr gelockert worden, so</w:t>
      </w:r>
      <w:r w:rsidRPr="00164734">
        <w:rPr>
          <w:spacing w:val="1"/>
          <w:szCs w:val="22"/>
        </w:rPr>
        <w:t xml:space="preserve">dass sich die Observanz </w:t>
      </w:r>
      <w:r w:rsidR="00EC3EF9" w:rsidRPr="00164734">
        <w:rPr>
          <w:spacing w:val="1"/>
          <w:szCs w:val="22"/>
        </w:rPr>
        <w:t>letztlich weitestgehend</w:t>
      </w:r>
      <w:r w:rsidRPr="00164734">
        <w:rPr>
          <w:spacing w:val="1"/>
          <w:szCs w:val="22"/>
        </w:rPr>
        <w:t xml:space="preserve"> an jene der</w:t>
      </w:r>
      <w:r w:rsidRPr="00164734">
        <w:t xml:space="preserve"> </w:t>
      </w:r>
      <w:r w:rsidRPr="00164734">
        <w:rPr>
          <w:spacing w:val="-2"/>
          <w:szCs w:val="22"/>
        </w:rPr>
        <w:t>österreichischen Benediktiner anglich: Albareda, Congregació 166–173, 255–280.</w:t>
      </w:r>
      <w:r w:rsidR="00EC3EF9" w:rsidRPr="00164734">
        <w:rPr>
          <w:spacing w:val="-2"/>
          <w:szCs w:val="22"/>
        </w:rPr>
        <w:t xml:space="preserve"> Zu</w:t>
      </w:r>
      <w:r w:rsidR="00EC3EF9" w:rsidRPr="00164734">
        <w:t xml:space="preserve"> </w:t>
      </w:r>
      <w:r w:rsidR="00EC3EF9" w:rsidRPr="00164734">
        <w:rPr>
          <w:spacing w:val="-1"/>
          <w:szCs w:val="22"/>
        </w:rPr>
        <w:t>einem Übertritt des Wiener Klosters zur Österreichischen Kongregation kam es jedoch</w:t>
      </w:r>
      <w:r w:rsidR="00EC3EF9" w:rsidRPr="00164734">
        <w:t xml:space="preserve"> nicht.</w:t>
      </w:r>
      <w:r w:rsidRPr="00164734">
        <w:rPr>
          <w:i w:val="0"/>
          <w:spacing w:val="28"/>
          <w:szCs w:val="22"/>
        </w:rPr>
        <w:t xml:space="preserve"> &lt;4&gt; Clunicense </w:t>
      </w:r>
      <w:r w:rsidR="00057431" w:rsidRPr="00164734">
        <w:rPr>
          <w:i w:val="0"/>
          <w:spacing w:val="28"/>
          <w:szCs w:val="22"/>
        </w:rPr>
        <w:t>...</w:t>
      </w:r>
      <w:r w:rsidRPr="00164734">
        <w:rPr>
          <w:i w:val="0"/>
          <w:spacing w:val="28"/>
          <w:szCs w:val="22"/>
        </w:rPr>
        <w:t xml:space="preserve"> c</w:t>
      </w:r>
      <w:r w:rsidR="00BF387F" w:rsidRPr="00164734">
        <w:rPr>
          <w:i w:val="0"/>
          <w:spacing w:val="28"/>
          <w:szCs w:val="22"/>
        </w:rPr>
        <w:t>ommentariol</w:t>
      </w:r>
      <w:r w:rsidRPr="00164734">
        <w:rPr>
          <w:i w:val="0"/>
          <w:spacing w:val="28"/>
          <w:szCs w:val="22"/>
        </w:rPr>
        <w:t>um:</w:t>
      </w:r>
      <w:r w:rsidRPr="00164734">
        <w:rPr>
          <w:i w:val="0"/>
          <w:spacing w:val="30"/>
          <w:szCs w:val="22"/>
        </w:rPr>
        <w:t xml:space="preserve"> </w:t>
      </w:r>
      <w:r w:rsidRPr="00164734">
        <w:t>Vgl. 9</w:t>
      </w:r>
      <w:r w:rsidR="00BF387F" w:rsidRPr="00164734">
        <w:t>7</w:t>
      </w:r>
      <w:r w:rsidRPr="00164734">
        <w:t>.</w:t>
      </w:r>
      <w:r w:rsidRPr="00164734">
        <w:rPr>
          <w:i w:val="0"/>
          <w:spacing w:val="30"/>
          <w:szCs w:val="22"/>
        </w:rPr>
        <w:t xml:space="preserve"> </w:t>
      </w:r>
      <w:r w:rsidR="002F7BFA" w:rsidRPr="00164734">
        <w:rPr>
          <w:i w:val="0"/>
          <w:spacing w:val="30"/>
          <w:szCs w:val="22"/>
        </w:rPr>
        <w:t xml:space="preserve">plerisque in more positum: </w:t>
      </w:r>
      <w:r w:rsidR="002F7BFA" w:rsidRPr="00164734">
        <w:rPr>
          <w:spacing w:val="-2"/>
          <w:szCs w:val="22"/>
        </w:rPr>
        <w:t>BPs Eindruck von der Häufigkeit der Entschuldigung mit Über</w:t>
      </w:r>
      <w:r w:rsidR="002F7BFA" w:rsidRPr="00164734">
        <w:rPr>
          <w:spacing w:val="-2"/>
          <w:szCs w:val="22"/>
        </w:rPr>
        <w:softHyphen/>
      </w:r>
      <w:r w:rsidR="002F7BFA" w:rsidRPr="00164734">
        <w:rPr>
          <w:spacing w:val="-4"/>
          <w:szCs w:val="22"/>
        </w:rPr>
        <w:t>lieferungsverlusten ist leicht nachzuvollziehen; vgl. Einleitung, Abschnitt I.2, sowie etwa</w:t>
      </w:r>
      <w:r w:rsidR="002F7BFA" w:rsidRPr="00164734">
        <w:t xml:space="preserve"> </w:t>
      </w:r>
      <w:r w:rsidR="00381E6F" w:rsidRPr="00164734">
        <w:rPr>
          <w:spacing w:val="-2"/>
          <w:szCs w:val="22"/>
        </w:rPr>
        <w:t>40, 42, 81, 98.</w:t>
      </w:r>
      <w:r w:rsidR="00381E6F" w:rsidRPr="00164734">
        <w:rPr>
          <w:i w:val="0"/>
          <w:spacing w:val="30"/>
          <w:szCs w:val="22"/>
        </w:rPr>
        <w:t xml:space="preserve"> </w:t>
      </w:r>
      <w:r w:rsidR="006841B4" w:rsidRPr="00164734">
        <w:rPr>
          <w:i w:val="0"/>
          <w:spacing w:val="30"/>
          <w:szCs w:val="22"/>
        </w:rPr>
        <w:t xml:space="preserve">Lambacense ... catalogum: </w:t>
      </w:r>
      <w:r w:rsidR="006841B4" w:rsidRPr="00164734">
        <w:rPr>
          <w:spacing w:val="-2"/>
          <w:szCs w:val="22"/>
        </w:rPr>
        <w:t>In Melk nicht feststellbar, auch auf die Art der Übermittlung aus Lambach findet sich kein Hinweis.</w:t>
      </w:r>
      <w:r w:rsidR="006841B4" w:rsidRPr="00164734">
        <w:rPr>
          <w:i w:val="0"/>
          <w:spacing w:val="30"/>
          <w:szCs w:val="22"/>
        </w:rPr>
        <w:t xml:space="preserve"> libellum ... Vitae: </w:t>
      </w:r>
      <w:r w:rsidR="006841B4" w:rsidRPr="00164734">
        <w:rPr>
          <w:spacing w:val="-3"/>
          <w:szCs w:val="22"/>
        </w:rPr>
        <w:t xml:space="preserve">Bimmels „Vitae et miracula“ ist heute in Melk vorhanden (StiB Melk </w:t>
      </w:r>
      <w:r w:rsidR="00BB7EBE" w:rsidRPr="00164734">
        <w:rPr>
          <w:spacing w:val="-3"/>
          <w:szCs w:val="22"/>
        </w:rPr>
        <w:t>6894</w:t>
      </w:r>
      <w:r w:rsidR="006841B4" w:rsidRPr="00164734">
        <w:rPr>
          <w:spacing w:val="-3"/>
          <w:szCs w:val="22"/>
        </w:rPr>
        <w:t xml:space="preserve">). </w:t>
      </w:r>
      <w:r w:rsidR="003C66DA" w:rsidRPr="00164734">
        <w:rPr>
          <w:szCs w:val="22"/>
        </w:rPr>
        <w:t xml:space="preserve">Zum Autor: </w:t>
      </w:r>
      <w:r w:rsidR="002815B1" w:rsidRPr="00164734">
        <w:rPr>
          <w:szCs w:val="22"/>
        </w:rPr>
        <w:t>Anzengruber</w:t>
      </w:r>
      <w:r w:rsidR="003C66DA" w:rsidRPr="00164734">
        <w:rPr>
          <w:szCs w:val="22"/>
        </w:rPr>
        <w:t>, Lam</w:t>
      </w:r>
      <w:r w:rsidR="002815B1" w:rsidRPr="00164734">
        <w:rPr>
          <w:szCs w:val="22"/>
        </w:rPr>
        <w:t>bach 270f., 292</w:t>
      </w:r>
      <w:r w:rsidR="003C66DA" w:rsidRPr="00164734">
        <w:rPr>
          <w:szCs w:val="22"/>
        </w:rPr>
        <w:t>;</w:t>
      </w:r>
      <w:r w:rsidR="0043003C" w:rsidRPr="00164734">
        <w:rPr>
          <w:szCs w:val="22"/>
        </w:rPr>
        <w:t xml:space="preserve"> Eilenstein, Lambach 43f.;</w:t>
      </w:r>
      <w:r w:rsidR="003C66DA" w:rsidRPr="00164734">
        <w:rPr>
          <w:szCs w:val="22"/>
        </w:rPr>
        <w:t xml:space="preserve"> Krauße, Bimmel.</w:t>
      </w:r>
      <w:r w:rsidR="003C66DA" w:rsidRPr="00164734">
        <w:rPr>
          <w:i w:val="0"/>
          <w:spacing w:val="30"/>
          <w:szCs w:val="22"/>
        </w:rPr>
        <w:t xml:space="preserve"> </w:t>
      </w:r>
      <w:r w:rsidR="002F7BFA" w:rsidRPr="00164734">
        <w:rPr>
          <w:i w:val="0"/>
          <w:spacing w:val="30"/>
          <w:szCs w:val="22"/>
        </w:rPr>
        <w:t>L</w:t>
      </w:r>
      <w:r w:rsidRPr="00164734">
        <w:rPr>
          <w:i w:val="0"/>
          <w:spacing w:val="30"/>
          <w:szCs w:val="22"/>
        </w:rPr>
        <w:t xml:space="preserve">unaelacense </w:t>
      </w:r>
      <w:r w:rsidR="0043003C" w:rsidRPr="00164734">
        <w:rPr>
          <w:i w:val="0"/>
          <w:spacing w:val="30"/>
          <w:szCs w:val="22"/>
        </w:rPr>
        <w:t>... abbatum elenchum ... diplomata</w:t>
      </w:r>
      <w:r w:rsidRPr="00164734">
        <w:rPr>
          <w:i w:val="0"/>
          <w:spacing w:val="30"/>
          <w:szCs w:val="22"/>
        </w:rPr>
        <w:t xml:space="preserve">: </w:t>
      </w:r>
      <w:r w:rsidR="003C66DA" w:rsidRPr="00164734">
        <w:rPr>
          <w:szCs w:val="22"/>
        </w:rPr>
        <w:t xml:space="preserve">Der </w:t>
      </w:r>
      <w:r w:rsidR="003C66DA" w:rsidRPr="00164734">
        <w:rPr>
          <w:spacing w:val="-2"/>
          <w:szCs w:val="22"/>
        </w:rPr>
        <w:t xml:space="preserve">Äbtekatalog ist </w:t>
      </w:r>
      <w:r w:rsidR="00FD65A4" w:rsidRPr="00164734">
        <w:rPr>
          <w:spacing w:val="-2"/>
          <w:szCs w:val="22"/>
        </w:rPr>
        <w:t>höchstwahrscheinlich</w:t>
      </w:r>
      <w:r w:rsidR="0043003C" w:rsidRPr="00164734">
        <w:rPr>
          <w:spacing w:val="-2"/>
          <w:szCs w:val="22"/>
        </w:rPr>
        <w:t xml:space="preserve"> mit der </w:t>
      </w:r>
      <w:r w:rsidR="00F73712" w:rsidRPr="00164734">
        <w:rPr>
          <w:spacing w:val="-2"/>
          <w:szCs w:val="22"/>
        </w:rPr>
        <w:t>in 17</w:t>
      </w:r>
      <w:r w:rsidR="009C2721" w:rsidRPr="00164734">
        <w:rPr>
          <w:spacing w:val="-2"/>
          <w:szCs w:val="22"/>
        </w:rPr>
        <w:t>7</w:t>
      </w:r>
      <w:r w:rsidR="00F73712" w:rsidRPr="00164734">
        <w:rPr>
          <w:spacing w:val="-2"/>
          <w:szCs w:val="22"/>
        </w:rPr>
        <w:t xml:space="preserve"> &lt;16&gt; genannten „Historia</w:t>
      </w:r>
      <w:r w:rsidR="00FD65A4" w:rsidRPr="00164734">
        <w:rPr>
          <w:spacing w:val="-2"/>
          <w:szCs w:val="22"/>
        </w:rPr>
        <w:t xml:space="preserve"> brevis</w:t>
      </w:r>
      <w:r w:rsidR="00FD65A4" w:rsidRPr="00164734">
        <w:rPr>
          <w:spacing w:val="-4"/>
          <w:szCs w:val="22"/>
        </w:rPr>
        <w:t xml:space="preserve"> </w:t>
      </w:r>
      <w:r w:rsidR="00FD65A4" w:rsidRPr="00164734">
        <w:rPr>
          <w:spacing w:val="-3"/>
          <w:szCs w:val="22"/>
        </w:rPr>
        <w:t xml:space="preserve">monasterii </w:t>
      </w:r>
      <w:r w:rsidR="00077875" w:rsidRPr="00164734">
        <w:rPr>
          <w:spacing w:val="-3"/>
          <w:szCs w:val="22"/>
        </w:rPr>
        <w:t>Monse</w:t>
      </w:r>
      <w:r w:rsidR="00FD65A4" w:rsidRPr="00164734">
        <w:rPr>
          <w:spacing w:val="-3"/>
          <w:szCs w:val="22"/>
        </w:rPr>
        <w:t>ensis“ identisch. Diese ist in Melk nicht feststellbar, erhalten ist jedoch</w:t>
      </w:r>
      <w:r w:rsidR="00FD65A4" w:rsidRPr="00164734">
        <w:rPr>
          <w:spacing w:val="-4"/>
          <w:szCs w:val="22"/>
        </w:rPr>
        <w:t xml:space="preserve"> </w:t>
      </w:r>
      <w:r w:rsidR="00FD65A4" w:rsidRPr="00164734">
        <w:rPr>
          <w:szCs w:val="22"/>
        </w:rPr>
        <w:t xml:space="preserve">ein von BP daraus exzerpiertes Elogium auf Maurus Oberascher: StiA Melk, Karton </w:t>
      </w:r>
      <w:r w:rsidR="00FD65A4" w:rsidRPr="00164734">
        <w:rPr>
          <w:spacing w:val="-3"/>
          <w:szCs w:val="22"/>
        </w:rPr>
        <w:t>7 Patres 9, Fasz. 1, Nr. 59</w:t>
      </w:r>
      <w:r w:rsidR="00F10BD2" w:rsidRPr="00164734">
        <w:rPr>
          <w:spacing w:val="-3"/>
          <w:szCs w:val="22"/>
        </w:rPr>
        <w:t>; sowie ebd., Karton 7 Patres 9, Abschriftencodex 99v–101v</w:t>
      </w:r>
      <w:r w:rsidR="00FD65A4" w:rsidRPr="00164734">
        <w:rPr>
          <w:spacing w:val="-3"/>
          <w:szCs w:val="22"/>
        </w:rPr>
        <w:t>.</w:t>
      </w:r>
      <w:r w:rsidR="00FD65A4" w:rsidRPr="00164734">
        <w:rPr>
          <w:spacing w:val="-1"/>
          <w:szCs w:val="22"/>
        </w:rPr>
        <w:t xml:space="preserve"> Nach </w:t>
      </w:r>
      <w:r w:rsidR="00F10BD2" w:rsidRPr="00164734">
        <w:rPr>
          <w:spacing w:val="-1"/>
          <w:szCs w:val="22"/>
        </w:rPr>
        <w:t>Vermerken</w:t>
      </w:r>
      <w:r w:rsidR="00FD65A4" w:rsidRPr="00164734">
        <w:rPr>
          <w:spacing w:val="-1"/>
          <w:szCs w:val="22"/>
        </w:rPr>
        <w:t xml:space="preserve"> BPs </w:t>
      </w:r>
      <w:r w:rsidR="00F10BD2" w:rsidRPr="00164734">
        <w:rPr>
          <w:spacing w:val="-1"/>
          <w:szCs w:val="22"/>
        </w:rPr>
        <w:t>zu beiden dieser Überlieferungen</w:t>
      </w:r>
      <w:r w:rsidR="00FD65A4" w:rsidRPr="00164734">
        <w:rPr>
          <w:spacing w:val="-1"/>
          <w:szCs w:val="22"/>
        </w:rPr>
        <w:t xml:space="preserve"> war ihm die „Historia“ 1710</w:t>
      </w:r>
      <w:r w:rsidR="00FD65A4" w:rsidRPr="00164734">
        <w:rPr>
          <w:spacing w:val="-2"/>
          <w:szCs w:val="22"/>
        </w:rPr>
        <w:t xml:space="preserve"> von Koloman Seeau gesendet worden (13</w:t>
      </w:r>
      <w:r w:rsidR="009C2721" w:rsidRPr="00164734">
        <w:rPr>
          <w:spacing w:val="-2"/>
          <w:szCs w:val="22"/>
        </w:rPr>
        <w:t>5</w:t>
      </w:r>
      <w:r w:rsidR="00FD65A4" w:rsidRPr="00164734">
        <w:rPr>
          <w:spacing w:val="-2"/>
          <w:szCs w:val="22"/>
        </w:rPr>
        <w:t xml:space="preserve">). </w:t>
      </w:r>
      <w:r w:rsidR="00F10BD2" w:rsidRPr="00164734">
        <w:rPr>
          <w:spacing w:val="-2"/>
          <w:szCs w:val="22"/>
        </w:rPr>
        <w:t xml:space="preserve">– </w:t>
      </w:r>
      <w:r w:rsidR="00FD65A4" w:rsidRPr="00164734">
        <w:rPr>
          <w:spacing w:val="-2"/>
          <w:szCs w:val="22"/>
        </w:rPr>
        <w:t>B</w:t>
      </w:r>
      <w:r w:rsidR="003C66DA" w:rsidRPr="00164734">
        <w:rPr>
          <w:spacing w:val="-2"/>
          <w:szCs w:val="22"/>
        </w:rPr>
        <w:t xml:space="preserve">ei den </w:t>
      </w:r>
      <w:r w:rsidR="00FD65A4" w:rsidRPr="00164734">
        <w:rPr>
          <w:spacing w:val="-2"/>
          <w:szCs w:val="22"/>
        </w:rPr>
        <w:t xml:space="preserve">hier erwähnten </w:t>
      </w:r>
      <w:r w:rsidR="003C66DA" w:rsidRPr="00164734">
        <w:rPr>
          <w:spacing w:val="-2"/>
          <w:szCs w:val="22"/>
        </w:rPr>
        <w:t>Beilagen</w:t>
      </w:r>
      <w:r w:rsidR="003C66DA" w:rsidRPr="00164734">
        <w:rPr>
          <w:szCs w:val="22"/>
        </w:rPr>
        <w:t xml:space="preserve"> </w:t>
      </w:r>
      <w:r w:rsidR="003C66DA" w:rsidRPr="00164734">
        <w:rPr>
          <w:spacing w:val="-3"/>
          <w:szCs w:val="22"/>
        </w:rPr>
        <w:t xml:space="preserve">könnte </w:t>
      </w:r>
      <w:r w:rsidR="00F10BD2" w:rsidRPr="00164734">
        <w:rPr>
          <w:spacing w:val="1"/>
          <w:szCs w:val="22"/>
        </w:rPr>
        <w:t>ein Zusammenhang</w:t>
      </w:r>
      <w:r w:rsidRPr="00164734">
        <w:rPr>
          <w:spacing w:val="1"/>
          <w:szCs w:val="22"/>
        </w:rPr>
        <w:t xml:space="preserve"> mit </w:t>
      </w:r>
      <w:r w:rsidR="003C66DA" w:rsidRPr="00164734">
        <w:rPr>
          <w:spacing w:val="1"/>
          <w:szCs w:val="22"/>
        </w:rPr>
        <w:t xml:space="preserve">einem in StiA Melk, Karton 7 Patres 10, Fasz. 3, Nr. </w:t>
      </w:r>
      <w:r w:rsidR="00FA351B" w:rsidRPr="00164734">
        <w:rPr>
          <w:spacing w:val="1"/>
          <w:szCs w:val="22"/>
        </w:rPr>
        <w:t>32</w:t>
      </w:r>
      <w:r w:rsidR="003C66DA" w:rsidRPr="00164734">
        <w:rPr>
          <w:spacing w:val="1"/>
          <w:szCs w:val="22"/>
        </w:rPr>
        <w:t>,</w:t>
      </w:r>
      <w:r w:rsidR="003C66DA" w:rsidRPr="00164734">
        <w:rPr>
          <w:spacing w:val="-2"/>
          <w:szCs w:val="22"/>
        </w:rPr>
        <w:t xml:space="preserve"> </w:t>
      </w:r>
      <w:r w:rsidR="003C66DA" w:rsidRPr="00164734">
        <w:rPr>
          <w:spacing w:val="-4"/>
          <w:szCs w:val="22"/>
        </w:rPr>
        <w:t xml:space="preserve">erhaltenen Blatt bestehen, auf dem sich </w:t>
      </w:r>
      <w:r w:rsidRPr="00164734">
        <w:rPr>
          <w:spacing w:val="-4"/>
          <w:szCs w:val="22"/>
        </w:rPr>
        <w:t>eine Abschrift des Epitaphs Abt Konrads II. sowie</w:t>
      </w:r>
      <w:r w:rsidRPr="00164734">
        <w:rPr>
          <w:spacing w:val="-3"/>
          <w:szCs w:val="22"/>
        </w:rPr>
        <w:t xml:space="preserve"> </w:t>
      </w:r>
      <w:r w:rsidR="003C66DA" w:rsidRPr="00164734">
        <w:rPr>
          <w:szCs w:val="22"/>
        </w:rPr>
        <w:t>das</w:t>
      </w:r>
      <w:r w:rsidRPr="00164734">
        <w:rPr>
          <w:szCs w:val="22"/>
        </w:rPr>
        <w:t xml:space="preserve"> Regest einer Mondseer Urkunde </w:t>
      </w:r>
      <w:r w:rsidR="003C66DA" w:rsidRPr="00164734">
        <w:rPr>
          <w:szCs w:val="22"/>
        </w:rPr>
        <w:t>finden.</w:t>
      </w:r>
      <w:r w:rsidR="003C66DA" w:rsidRPr="00164734">
        <w:rPr>
          <w:i w:val="0"/>
          <w:spacing w:val="30"/>
          <w:szCs w:val="22"/>
        </w:rPr>
        <w:t xml:space="preserve"> </w:t>
      </w:r>
      <w:r w:rsidRPr="00164734">
        <w:rPr>
          <w:i w:val="0"/>
          <w:spacing w:val="30"/>
        </w:rPr>
        <w:t xml:space="preserve">Rettenbacher: </w:t>
      </w:r>
      <w:r w:rsidR="00F10BD2" w:rsidRPr="00164734">
        <w:t xml:space="preserve">Kellner, Profeßbuch </w:t>
      </w:r>
      <w:r w:rsidR="00F10BD2" w:rsidRPr="00164734">
        <w:rPr>
          <w:spacing w:val="-2"/>
        </w:rPr>
        <w:t>23</w:t>
      </w:r>
      <w:r w:rsidR="0051228E" w:rsidRPr="00164734">
        <w:rPr>
          <w:spacing w:val="-2"/>
        </w:rPr>
        <w:t>6</w:t>
      </w:r>
      <w:r w:rsidR="00A52EC0" w:rsidRPr="00164734">
        <w:rPr>
          <w:spacing w:val="-2"/>
        </w:rPr>
        <w:t>–</w:t>
      </w:r>
      <w:r w:rsidR="00F10BD2" w:rsidRPr="00164734">
        <w:rPr>
          <w:spacing w:val="-2"/>
        </w:rPr>
        <w:t xml:space="preserve">239; Pitschmann, Kremsmünster 175f., 208; </w:t>
      </w:r>
      <w:r w:rsidRPr="00164734">
        <w:rPr>
          <w:spacing w:val="-2"/>
        </w:rPr>
        <w:t>Sattler, Collectaneen-Blätter 226</w:t>
      </w:r>
      <w:r w:rsidR="00A52EC0" w:rsidRPr="00164734">
        <w:rPr>
          <w:spacing w:val="-2"/>
        </w:rPr>
        <w:t>–</w:t>
      </w:r>
      <w:r w:rsidRPr="00164734">
        <w:rPr>
          <w:spacing w:val="-3"/>
        </w:rPr>
        <w:t>228</w:t>
      </w:r>
      <w:r w:rsidR="00F10BD2" w:rsidRPr="00164734">
        <w:rPr>
          <w:spacing w:val="-3"/>
        </w:rPr>
        <w:t xml:space="preserve">; vgl. Dünnhaupt, Personalbibliographien </w:t>
      </w:r>
      <w:r w:rsidR="00A52EC0" w:rsidRPr="00164734">
        <w:rPr>
          <w:spacing w:val="-3"/>
        </w:rPr>
        <w:t>5</w:t>
      </w:r>
      <w:r w:rsidR="00F10BD2" w:rsidRPr="00164734">
        <w:rPr>
          <w:spacing w:val="-3"/>
        </w:rPr>
        <w:t xml:space="preserve"> </w:t>
      </w:r>
      <w:r w:rsidR="00A52EC0" w:rsidRPr="00164734">
        <w:rPr>
          <w:spacing w:val="-3"/>
        </w:rPr>
        <w:t>3305</w:t>
      </w:r>
      <w:r w:rsidR="00F10BD2" w:rsidRPr="00164734">
        <w:rPr>
          <w:spacing w:val="-3"/>
        </w:rPr>
        <w:t>–</w:t>
      </w:r>
      <w:r w:rsidR="00A52EC0" w:rsidRPr="00164734">
        <w:rPr>
          <w:spacing w:val="-3"/>
        </w:rPr>
        <w:t>3308</w:t>
      </w:r>
      <w:r w:rsidRPr="00164734">
        <w:rPr>
          <w:spacing w:val="-3"/>
        </w:rPr>
        <w:t>.</w:t>
      </w:r>
      <w:r w:rsidR="00A52EC0" w:rsidRPr="00164734">
        <w:rPr>
          <w:spacing w:val="-3"/>
        </w:rPr>
        <w:t xml:space="preserve"> Zu seinen „Annales“ von</w:t>
      </w:r>
      <w:r w:rsidR="00A52EC0" w:rsidRPr="00164734">
        <w:rPr>
          <w:spacing w:val="-2"/>
        </w:rPr>
        <w:t xml:space="preserve"> </w:t>
      </w:r>
      <w:r w:rsidR="00A52EC0" w:rsidRPr="00164734">
        <w:rPr>
          <w:spacing w:val="-3"/>
        </w:rPr>
        <w:t xml:space="preserve">Kremsmünster: Benz, Zwischen Tradition und Kritik </w:t>
      </w:r>
      <w:r w:rsidR="005749BB" w:rsidRPr="00164734">
        <w:rPr>
          <w:spacing w:val="-3"/>
        </w:rPr>
        <w:t>250</w:t>
      </w:r>
      <w:r w:rsidR="00A52EC0" w:rsidRPr="00164734">
        <w:rPr>
          <w:spacing w:val="-3"/>
        </w:rPr>
        <w:t>; Coreth, Geschichtschreibung</w:t>
      </w:r>
      <w:r w:rsidR="00A52EC0" w:rsidRPr="00164734">
        <w:t xml:space="preserve"> </w:t>
      </w:r>
      <w:r w:rsidR="005749BB" w:rsidRPr="00164734">
        <w:rPr>
          <w:spacing w:val="-4"/>
          <w:szCs w:val="22"/>
        </w:rPr>
        <w:t>95f</w:t>
      </w:r>
      <w:r w:rsidR="00A52EC0" w:rsidRPr="00164734">
        <w:rPr>
          <w:spacing w:val="-4"/>
          <w:szCs w:val="22"/>
        </w:rPr>
        <w:t>.</w:t>
      </w:r>
      <w:r w:rsidR="00A52EC0" w:rsidRPr="00164734">
        <w:rPr>
          <w:i w:val="0"/>
          <w:spacing w:val="30"/>
        </w:rPr>
        <w:t xml:space="preserve"> </w:t>
      </w:r>
      <w:r w:rsidRPr="00164734">
        <w:rPr>
          <w:i w:val="0"/>
          <w:spacing w:val="30"/>
        </w:rPr>
        <w:t xml:space="preserve">penes vos esse ... intellexerim: </w:t>
      </w:r>
      <w:r w:rsidRPr="00164734">
        <w:rPr>
          <w:spacing w:val="-4"/>
          <w:szCs w:val="22"/>
        </w:rPr>
        <w:t>Erwähnungen Kremsmünster</w:t>
      </w:r>
      <w:r w:rsidR="00A52EC0" w:rsidRPr="00164734">
        <w:rPr>
          <w:spacing w:val="-4"/>
          <w:szCs w:val="22"/>
        </w:rPr>
        <w:t>s</w:t>
      </w:r>
      <w:r w:rsidRPr="00164734">
        <w:rPr>
          <w:spacing w:val="-4"/>
          <w:szCs w:val="22"/>
        </w:rPr>
        <w:t xml:space="preserve"> </w:t>
      </w:r>
      <w:r w:rsidR="00A52EC0" w:rsidRPr="00164734">
        <w:rPr>
          <w:spacing w:val="-4"/>
          <w:szCs w:val="22"/>
        </w:rPr>
        <w:t>f</w:t>
      </w:r>
      <w:r w:rsidRPr="00164734">
        <w:rPr>
          <w:spacing w:val="-4"/>
          <w:szCs w:val="22"/>
        </w:rPr>
        <w:t>in</w:t>
      </w:r>
      <w:r w:rsidR="00A52EC0" w:rsidRPr="00164734">
        <w:rPr>
          <w:spacing w:val="-4"/>
          <w:szCs w:val="22"/>
        </w:rPr>
        <w:t>den</w:t>
      </w:r>
      <w:r w:rsidRPr="00164734">
        <w:rPr>
          <w:spacing w:val="-4"/>
        </w:rPr>
        <w:t xml:space="preserve"> </w:t>
      </w:r>
      <w:r w:rsidR="00D25BC0" w:rsidRPr="00164734">
        <w:rPr>
          <w:szCs w:val="22"/>
        </w:rPr>
        <w:t xml:space="preserve">sich bei Mabillon, </w:t>
      </w:r>
      <w:r w:rsidRPr="00164734">
        <w:rPr>
          <w:szCs w:val="22"/>
        </w:rPr>
        <w:t>Acta sanctorum OSB 5/2 403</w:t>
      </w:r>
      <w:r w:rsidR="00D25BC0" w:rsidRPr="00164734">
        <w:rPr>
          <w:szCs w:val="22"/>
        </w:rPr>
        <w:t>;</w:t>
      </w:r>
      <w:r w:rsidRPr="00164734">
        <w:rPr>
          <w:szCs w:val="22"/>
        </w:rPr>
        <w:t xml:space="preserve"> 6 665; </w:t>
      </w:r>
      <w:r w:rsidR="00D25BC0" w:rsidRPr="00164734">
        <w:rPr>
          <w:szCs w:val="22"/>
        </w:rPr>
        <w:t xml:space="preserve">Mabillon, </w:t>
      </w:r>
      <w:r w:rsidRPr="00164734">
        <w:rPr>
          <w:szCs w:val="22"/>
        </w:rPr>
        <w:t>Annales OSB 2</w:t>
      </w:r>
      <w:r w:rsidRPr="00164734">
        <w:t xml:space="preserve"> </w:t>
      </w:r>
      <w:r w:rsidRPr="00164734">
        <w:rPr>
          <w:spacing w:val="-4"/>
          <w:szCs w:val="22"/>
        </w:rPr>
        <w:t xml:space="preserve">242, 437, 518; 4 181f. Ein </w:t>
      </w:r>
      <w:r w:rsidR="00D25BC0" w:rsidRPr="00164734">
        <w:rPr>
          <w:spacing w:val="-4"/>
          <w:szCs w:val="22"/>
        </w:rPr>
        <w:t>ausdrücklich</w:t>
      </w:r>
      <w:r w:rsidRPr="00164734">
        <w:rPr>
          <w:spacing w:val="-4"/>
          <w:szCs w:val="22"/>
        </w:rPr>
        <w:t xml:space="preserve">er Verweis auf die „Annales </w:t>
      </w:r>
      <w:r w:rsidR="00D25BC0" w:rsidRPr="00164734">
        <w:rPr>
          <w:spacing w:val="-4"/>
          <w:szCs w:val="22"/>
        </w:rPr>
        <w:t xml:space="preserve">monasterii </w:t>
      </w:r>
      <w:r w:rsidRPr="00164734">
        <w:rPr>
          <w:spacing w:val="-4"/>
          <w:szCs w:val="22"/>
        </w:rPr>
        <w:t>Cremi</w:t>
      </w:r>
      <w:r w:rsidR="00D25BC0" w:rsidRPr="00164734">
        <w:rPr>
          <w:spacing w:val="-4"/>
          <w:szCs w:val="22"/>
        </w:rPr>
        <w:softHyphen/>
      </w:r>
      <w:r w:rsidRPr="00164734">
        <w:t>fanens</w:t>
      </w:r>
      <w:r w:rsidR="00D25BC0" w:rsidRPr="00164734">
        <w:t>i</w:t>
      </w:r>
      <w:r w:rsidRPr="00164734">
        <w:t xml:space="preserve">s“ </w:t>
      </w:r>
      <w:r w:rsidR="0047665C" w:rsidRPr="00164734">
        <w:t>erscheint jedoch</w:t>
      </w:r>
      <w:r w:rsidRPr="00164734">
        <w:t xml:space="preserve"> erst </w:t>
      </w:r>
      <w:r w:rsidR="00D25BC0" w:rsidRPr="00164734">
        <w:t>ebd</w:t>
      </w:r>
      <w:r w:rsidRPr="00164734">
        <w:t>. 5 555.</w:t>
      </w:r>
      <w:r w:rsidRPr="00164734">
        <w:rPr>
          <w:i w:val="0"/>
          <w:spacing w:val="30"/>
        </w:rPr>
        <w:t xml:space="preserve"> &lt;5&gt; </w:t>
      </w:r>
      <w:r w:rsidR="0047665C" w:rsidRPr="00164734">
        <w:rPr>
          <w:i w:val="0"/>
          <w:spacing w:val="30"/>
        </w:rPr>
        <w:t xml:space="preserve">Anselmi ... Chronico: </w:t>
      </w:r>
      <w:r w:rsidR="007F0FA5" w:rsidRPr="00164734">
        <w:t xml:space="preserve">Das </w:t>
      </w:r>
      <w:r w:rsidR="007F0FA5" w:rsidRPr="00164734">
        <w:rPr>
          <w:spacing w:val="-1"/>
        </w:rPr>
        <w:t>Exemplar des „Chronicon Mellicense“, das Schramb bereits im März 1710 nach Paris</w:t>
      </w:r>
      <w:r w:rsidR="007F0FA5" w:rsidRPr="00164734">
        <w:t xml:space="preserve"> </w:t>
      </w:r>
      <w:r w:rsidR="007F0FA5" w:rsidRPr="00164734">
        <w:rPr>
          <w:spacing w:val="-1"/>
        </w:rPr>
        <w:t>abgeschickt hatte (vgl. 62 &lt;2&gt;, 68 &lt;6&gt;, 71 &lt;3&gt;, 88 &lt;7&gt;), war dort anscheinend im</w:t>
      </w:r>
      <w:r w:rsidR="007F0FA5" w:rsidRPr="00164734">
        <w:t xml:space="preserve"> August endlich eingetroffen, wie aus einem Brief Schrambs an RM vom 25. Oktober </w:t>
      </w:r>
      <w:r w:rsidR="007F0FA5" w:rsidRPr="00164734">
        <w:rPr>
          <w:spacing w:val="-3"/>
          <w:szCs w:val="22"/>
        </w:rPr>
        <w:t>1710 hervorgeht</w:t>
      </w:r>
      <w:r w:rsidR="00DC2BA6" w:rsidRPr="00164734">
        <w:rPr>
          <w:spacing w:val="-3"/>
          <w:szCs w:val="22"/>
        </w:rPr>
        <w:t>:</w:t>
      </w:r>
      <w:r w:rsidR="007F0FA5" w:rsidRPr="00164734">
        <w:rPr>
          <w:spacing w:val="-3"/>
          <w:szCs w:val="22"/>
        </w:rPr>
        <w:t xml:space="preserve"> BN FF 19664, 273r–274v.</w:t>
      </w:r>
      <w:r w:rsidR="007F0FA5" w:rsidRPr="00164734">
        <w:rPr>
          <w:i w:val="0"/>
          <w:spacing w:val="28"/>
        </w:rPr>
        <w:t xml:space="preserve"> Gottwicum </w:t>
      </w:r>
      <w:r w:rsidR="00057431" w:rsidRPr="00164734">
        <w:rPr>
          <w:i w:val="0"/>
          <w:spacing w:val="28"/>
        </w:rPr>
        <w:t>...</w:t>
      </w:r>
      <w:r w:rsidR="007F0FA5" w:rsidRPr="00164734">
        <w:rPr>
          <w:i w:val="0"/>
          <w:spacing w:val="28"/>
        </w:rPr>
        <w:t xml:space="preserve"> suggessit</w:t>
      </w:r>
      <w:r w:rsidRPr="00164734">
        <w:rPr>
          <w:i w:val="0"/>
          <w:spacing w:val="28"/>
        </w:rPr>
        <w:t xml:space="preserve">: </w:t>
      </w:r>
      <w:r w:rsidRPr="00164734">
        <w:rPr>
          <w:spacing w:val="-3"/>
          <w:szCs w:val="22"/>
        </w:rPr>
        <w:t>Vgl.</w:t>
      </w:r>
      <w:r w:rsidRPr="00164734">
        <w:t xml:space="preserve"> </w:t>
      </w:r>
      <w:r w:rsidRPr="00164734">
        <w:rPr>
          <w:spacing w:val="-1"/>
        </w:rPr>
        <w:t>7</w:t>
      </w:r>
      <w:r w:rsidR="007F0FA5" w:rsidRPr="00164734">
        <w:rPr>
          <w:spacing w:val="-1"/>
        </w:rPr>
        <w:t>4</w:t>
      </w:r>
      <w:r w:rsidRPr="00164734">
        <w:rPr>
          <w:spacing w:val="-1"/>
        </w:rPr>
        <w:t>.</w:t>
      </w:r>
      <w:r w:rsidRPr="00164734">
        <w:rPr>
          <w:i w:val="0"/>
          <w:spacing w:val="30"/>
        </w:rPr>
        <w:t xml:space="preserve"> commentarium ex Seittenstadio: </w:t>
      </w:r>
      <w:r w:rsidRPr="00164734">
        <w:rPr>
          <w:spacing w:val="-1"/>
        </w:rPr>
        <w:t xml:space="preserve">Der Traktat ist abschriftlich unter </w:t>
      </w:r>
      <w:r w:rsidRPr="00164734">
        <w:rPr>
          <w:szCs w:val="22"/>
        </w:rPr>
        <w:t xml:space="preserve">dem Titel „Descriptio fundationis Seittenstettensis“ </w:t>
      </w:r>
      <w:r w:rsidR="001C5EC2" w:rsidRPr="00164734">
        <w:rPr>
          <w:szCs w:val="22"/>
        </w:rPr>
        <w:t>überliefert</w:t>
      </w:r>
      <w:r w:rsidRPr="00164734">
        <w:rPr>
          <w:szCs w:val="22"/>
        </w:rPr>
        <w:t>: StiB Melk, Cod. 396,</w:t>
      </w:r>
      <w:r w:rsidRPr="00164734">
        <w:rPr>
          <w:spacing w:val="2"/>
        </w:rPr>
        <w:t xml:space="preserve"> 40v</w:t>
      </w:r>
      <w:r w:rsidR="001C5EC2" w:rsidRPr="00164734">
        <w:rPr>
          <w:spacing w:val="2"/>
        </w:rPr>
        <w:t>–</w:t>
      </w:r>
      <w:r w:rsidR="001E2B00" w:rsidRPr="00164734">
        <w:rPr>
          <w:spacing w:val="2"/>
        </w:rPr>
        <w:t>46v</w:t>
      </w:r>
      <w:r w:rsidR="001C5EC2" w:rsidRPr="00164734">
        <w:rPr>
          <w:spacing w:val="2"/>
        </w:rPr>
        <w:t xml:space="preserve"> (Glassner, Handschriften 87)</w:t>
      </w:r>
      <w:r w:rsidRPr="00164734">
        <w:rPr>
          <w:spacing w:val="2"/>
        </w:rPr>
        <w:t>.</w:t>
      </w:r>
      <w:r w:rsidR="001E2B00" w:rsidRPr="00164734">
        <w:rPr>
          <w:spacing w:val="2"/>
        </w:rPr>
        <w:t xml:space="preserve"> Nach einer Angabe auf dem Deckblatt des</w:t>
      </w:r>
      <w:r w:rsidR="001E2B00" w:rsidRPr="00164734">
        <w:t xml:space="preserve"> </w:t>
      </w:r>
      <w:r w:rsidR="001E2B00" w:rsidRPr="00164734">
        <w:rPr>
          <w:spacing w:val="-1"/>
        </w:rPr>
        <w:t>Codex reicht er bis 1711; wenn dies zutrifft, dürfte ihn BP erst kurz vor diesem</w:t>
      </w:r>
      <w:r w:rsidRPr="00164734">
        <w:rPr>
          <w:spacing w:val="-1"/>
        </w:rPr>
        <w:t xml:space="preserve"> </w:t>
      </w:r>
      <w:r w:rsidR="001E2B00" w:rsidRPr="00164734">
        <w:rPr>
          <w:spacing w:val="-1"/>
        </w:rPr>
        <w:t>Brief</w:t>
      </w:r>
      <w:r w:rsidR="001E2B00" w:rsidRPr="00164734">
        <w:t xml:space="preserve"> </w:t>
      </w:r>
      <w:r w:rsidR="001E2B00" w:rsidRPr="00164734">
        <w:rPr>
          <w:spacing w:val="-2"/>
        </w:rPr>
        <w:t>erhalten haben.</w:t>
      </w:r>
      <w:r w:rsidR="001E2B00" w:rsidRPr="00164734">
        <w:rPr>
          <w:i w:val="0"/>
          <w:spacing w:val="30"/>
        </w:rPr>
        <w:t xml:space="preserve"> </w:t>
      </w:r>
      <w:r w:rsidR="00371101" w:rsidRPr="00164734">
        <w:rPr>
          <w:i w:val="0"/>
          <w:spacing w:val="30"/>
        </w:rPr>
        <w:t xml:space="preserve">tam gravis sopor: </w:t>
      </w:r>
      <w:r w:rsidR="00371101" w:rsidRPr="00164734">
        <w:rPr>
          <w:spacing w:val="-3"/>
        </w:rPr>
        <w:t xml:space="preserve">BPs Wahrnehmung über das Desinteresse des </w:t>
      </w:r>
      <w:r w:rsidR="00371101" w:rsidRPr="00164734">
        <w:rPr>
          <w:spacing w:val="-2"/>
        </w:rPr>
        <w:t>barocken Altenburg an historischer Gelehrsamkeit entspricht durchaus den Ergebnissen</w:t>
      </w:r>
      <w:r w:rsidR="00371101" w:rsidRPr="00164734">
        <w:t xml:space="preserve"> </w:t>
      </w:r>
      <w:r w:rsidR="00371101" w:rsidRPr="00164734">
        <w:rPr>
          <w:spacing w:val="-3"/>
          <w:szCs w:val="22"/>
        </w:rPr>
        <w:t xml:space="preserve">neuerer Forschung; vgl. Andraschek-Holzer, Wissenschaftsgeschichte </w:t>
      </w:r>
      <w:r w:rsidR="00C83DE5" w:rsidRPr="00164734">
        <w:rPr>
          <w:spacing w:val="-3"/>
          <w:szCs w:val="22"/>
        </w:rPr>
        <w:t>379f</w:t>
      </w:r>
      <w:r w:rsidR="00371101" w:rsidRPr="00164734">
        <w:rPr>
          <w:spacing w:val="-3"/>
          <w:szCs w:val="22"/>
        </w:rPr>
        <w:t>. Die bei Endl,</w:t>
      </w:r>
      <w:r w:rsidR="00371101" w:rsidRPr="00164734">
        <w:t xml:space="preserve"> </w:t>
      </w:r>
      <w:r w:rsidR="00371101" w:rsidRPr="00164734">
        <w:rPr>
          <w:spacing w:val="-3"/>
          <w:szCs w:val="22"/>
        </w:rPr>
        <w:t xml:space="preserve">Studium und Wissenschaft </w:t>
      </w:r>
      <w:r w:rsidR="00C83DE5" w:rsidRPr="00164734">
        <w:rPr>
          <w:spacing w:val="-3"/>
          <w:szCs w:val="22"/>
        </w:rPr>
        <w:t>463</w:t>
      </w:r>
      <w:r w:rsidR="00371101" w:rsidRPr="00164734">
        <w:rPr>
          <w:spacing w:val="-3"/>
          <w:szCs w:val="22"/>
        </w:rPr>
        <w:t>–</w:t>
      </w:r>
      <w:r w:rsidR="00C83DE5" w:rsidRPr="00164734">
        <w:rPr>
          <w:spacing w:val="-3"/>
          <w:szCs w:val="22"/>
        </w:rPr>
        <w:t>468</w:t>
      </w:r>
      <w:r w:rsidR="00371101" w:rsidRPr="00164734">
        <w:rPr>
          <w:spacing w:val="-3"/>
          <w:szCs w:val="22"/>
        </w:rPr>
        <w:t>, angeführten Aktivitäten beschränken sich auf den</w:t>
      </w:r>
      <w:r w:rsidR="00371101" w:rsidRPr="00164734">
        <w:rPr>
          <w:spacing w:val="-2"/>
        </w:rPr>
        <w:t xml:space="preserve"> </w:t>
      </w:r>
      <w:r w:rsidR="00371101" w:rsidRPr="00164734">
        <w:rPr>
          <w:spacing w:val="-3"/>
          <w:szCs w:val="22"/>
        </w:rPr>
        <w:t>Bereich des scholastischen Hausstudienbetriebs.</w:t>
      </w:r>
      <w:r w:rsidR="00E42C41" w:rsidRPr="00164734">
        <w:rPr>
          <w:spacing w:val="-3"/>
          <w:szCs w:val="22"/>
        </w:rPr>
        <w:t xml:space="preserve"> Zu Abt Regondi: Burger, Altenburg </w:t>
      </w:r>
      <w:r w:rsidR="0051228E" w:rsidRPr="00164734">
        <w:rPr>
          <w:spacing w:val="-3"/>
          <w:szCs w:val="22"/>
        </w:rPr>
        <w:t>95</w:t>
      </w:r>
      <w:r w:rsidR="00E42C41" w:rsidRPr="00164734">
        <w:rPr>
          <w:spacing w:val="-3"/>
          <w:szCs w:val="22"/>
        </w:rPr>
        <w:t>–</w:t>
      </w:r>
      <w:r w:rsidR="0051228E" w:rsidRPr="00164734">
        <w:t>100</w:t>
      </w:r>
      <w:r w:rsidR="00E42C41" w:rsidRPr="00164734">
        <w:t xml:space="preserve">; Egger, Altenburg </w:t>
      </w:r>
      <w:r w:rsidR="00A56B67" w:rsidRPr="00164734">
        <w:t>232–234, 252</w:t>
      </w:r>
      <w:r w:rsidR="00E42C41" w:rsidRPr="00164734">
        <w:t>.</w:t>
      </w:r>
      <w:r w:rsidR="00371101" w:rsidRPr="00164734">
        <w:rPr>
          <w:i w:val="0"/>
          <w:spacing w:val="30"/>
        </w:rPr>
        <w:t xml:space="preserve"> </w:t>
      </w:r>
      <w:r w:rsidRPr="00164734">
        <w:rPr>
          <w:i w:val="0"/>
          <w:spacing w:val="30"/>
        </w:rPr>
        <w:t xml:space="preserve">aulae caesareae favor: </w:t>
      </w:r>
      <w:r w:rsidRPr="00164734">
        <w:t xml:space="preserve">Zu Abt Vogel </w:t>
      </w:r>
      <w:r w:rsidRPr="00164734">
        <w:rPr>
          <w:spacing w:val="-1"/>
          <w:szCs w:val="22"/>
        </w:rPr>
        <w:t>und seinen Beziehungen zum Hof</w:t>
      </w:r>
      <w:r w:rsidR="00E42C41" w:rsidRPr="00164734">
        <w:rPr>
          <w:spacing w:val="-1"/>
          <w:szCs w:val="22"/>
        </w:rPr>
        <w:t>:</w:t>
      </w:r>
      <w:r w:rsidRPr="00164734">
        <w:rPr>
          <w:spacing w:val="-1"/>
          <w:szCs w:val="22"/>
        </w:rPr>
        <w:t xml:space="preserve"> </w:t>
      </w:r>
      <w:r w:rsidR="00E42C41" w:rsidRPr="00164734">
        <w:rPr>
          <w:spacing w:val="-1"/>
          <w:szCs w:val="22"/>
        </w:rPr>
        <w:t xml:space="preserve">Albareda, Congregació </w:t>
      </w:r>
      <w:r w:rsidR="00C83DE5" w:rsidRPr="00164734">
        <w:rPr>
          <w:spacing w:val="-1"/>
          <w:szCs w:val="22"/>
        </w:rPr>
        <w:t>106</w:t>
      </w:r>
      <w:r w:rsidR="00E42C41" w:rsidRPr="00164734">
        <w:rPr>
          <w:spacing w:val="-1"/>
          <w:szCs w:val="22"/>
        </w:rPr>
        <w:t>;</w:t>
      </w:r>
      <w:r w:rsidR="0051228E" w:rsidRPr="00164734">
        <w:rPr>
          <w:spacing w:val="-1"/>
          <w:szCs w:val="22"/>
        </w:rPr>
        <w:t xml:space="preserve"> Helmling, Emaus </w:t>
      </w:r>
      <w:r w:rsidR="00C83DE5" w:rsidRPr="00164734">
        <w:rPr>
          <w:spacing w:val="-1"/>
          <w:szCs w:val="22"/>
        </w:rPr>
        <w:t>49</w:t>
      </w:r>
      <w:r w:rsidR="0051228E" w:rsidRPr="00164734">
        <w:rPr>
          <w:spacing w:val="-1"/>
          <w:szCs w:val="22"/>
        </w:rPr>
        <w:t>;</w:t>
      </w:r>
      <w:r w:rsidR="00E42C41" w:rsidRPr="00164734">
        <w:rPr>
          <w:spacing w:val="-4"/>
        </w:rPr>
        <w:t xml:space="preserve"> </w:t>
      </w:r>
      <w:r w:rsidRPr="00164734">
        <w:rPr>
          <w:spacing w:val="-2"/>
          <w:szCs w:val="22"/>
        </w:rPr>
        <w:t>Rapf, Schwarzspanierkloster 22, 25–36.</w:t>
      </w:r>
      <w:r w:rsidRPr="00164734">
        <w:rPr>
          <w:i w:val="0"/>
          <w:spacing w:val="30"/>
        </w:rPr>
        <w:t xml:space="preserve"> docto </w:t>
      </w:r>
      <w:r w:rsidR="00057431" w:rsidRPr="00164734">
        <w:rPr>
          <w:i w:val="0"/>
          <w:spacing w:val="30"/>
        </w:rPr>
        <w:t>...</w:t>
      </w:r>
      <w:r w:rsidRPr="00164734">
        <w:rPr>
          <w:i w:val="0"/>
          <w:spacing w:val="30"/>
        </w:rPr>
        <w:t xml:space="preserve"> ascetae: </w:t>
      </w:r>
      <w:r w:rsidR="00E42C41" w:rsidRPr="00164734">
        <w:rPr>
          <w:spacing w:val="-2"/>
          <w:szCs w:val="22"/>
        </w:rPr>
        <w:t>Sicher</w:t>
      </w:r>
      <w:r w:rsidRPr="00164734">
        <w:rPr>
          <w:spacing w:val="-2"/>
          <w:szCs w:val="22"/>
        </w:rPr>
        <w:t>lich Ildephons</w:t>
      </w:r>
      <w:r w:rsidRPr="00164734">
        <w:t xml:space="preserve"> </w:t>
      </w:r>
      <w:r w:rsidRPr="00164734">
        <w:rPr>
          <w:spacing w:val="-3"/>
          <w:szCs w:val="22"/>
        </w:rPr>
        <w:t>Rucker</w:t>
      </w:r>
      <w:r w:rsidR="00E42C41" w:rsidRPr="00164734">
        <w:rPr>
          <w:spacing w:val="-3"/>
          <w:szCs w:val="22"/>
        </w:rPr>
        <w:t>; vgl. 17</w:t>
      </w:r>
      <w:r w:rsidR="00EC759C" w:rsidRPr="00164734">
        <w:rPr>
          <w:spacing w:val="-3"/>
          <w:szCs w:val="22"/>
        </w:rPr>
        <w:t>5</w:t>
      </w:r>
      <w:r w:rsidR="00E42C41" w:rsidRPr="00164734">
        <w:rPr>
          <w:spacing w:val="-3"/>
          <w:szCs w:val="22"/>
        </w:rPr>
        <w:t>.</w:t>
      </w:r>
      <w:r w:rsidR="00DC2BA6" w:rsidRPr="00164734">
        <w:rPr>
          <w:spacing w:val="-3"/>
          <w:szCs w:val="22"/>
        </w:rPr>
        <w:t xml:space="preserve"> Zu Abt Fetzer: Hauswirth, Abriß 122–137; Rapf–Ferenczy, Schotten</w:t>
      </w:r>
      <w:r w:rsidR="00DC2BA6" w:rsidRPr="00164734">
        <w:t xml:space="preserve"> </w:t>
      </w:r>
      <w:r w:rsidR="00DC2BA6" w:rsidRPr="00164734">
        <w:rPr>
          <w:spacing w:val="-2"/>
          <w:szCs w:val="22"/>
        </w:rPr>
        <w:t>789f.</w:t>
      </w:r>
      <w:r w:rsidRPr="00164734">
        <w:rPr>
          <w:i w:val="0"/>
          <w:spacing w:val="30"/>
          <w:szCs w:val="22"/>
        </w:rPr>
        <w:t xml:space="preserve"> &lt;6&gt; sex </w:t>
      </w:r>
      <w:r w:rsidR="00057431" w:rsidRPr="00164734">
        <w:rPr>
          <w:i w:val="0"/>
          <w:spacing w:val="30"/>
          <w:szCs w:val="22"/>
        </w:rPr>
        <w:t>...</w:t>
      </w:r>
      <w:r w:rsidRPr="00164734">
        <w:rPr>
          <w:i w:val="0"/>
          <w:spacing w:val="30"/>
          <w:szCs w:val="22"/>
        </w:rPr>
        <w:t xml:space="preserve"> monasteria: </w:t>
      </w:r>
      <w:r w:rsidRPr="00164734">
        <w:rPr>
          <w:spacing w:val="-2"/>
          <w:szCs w:val="22"/>
        </w:rPr>
        <w:t xml:space="preserve">Zu den böhmischen Klöstern vgl. 11. </w:t>
      </w:r>
      <w:r w:rsidR="002E6ACF" w:rsidRPr="00164734">
        <w:rPr>
          <w:spacing w:val="-2"/>
          <w:szCs w:val="22"/>
        </w:rPr>
        <w:t xml:space="preserve">BP zählt </w:t>
      </w:r>
      <w:r w:rsidR="002E6ACF" w:rsidRPr="00164734">
        <w:rPr>
          <w:spacing w:val="-1"/>
          <w:szCs w:val="22"/>
        </w:rPr>
        <w:t>wohl die fünf Klöster der Böhmischen Kongregation sowie das Prager Emmauskloster.</w:t>
      </w:r>
      <w:r w:rsidRPr="00164734">
        <w:t xml:space="preserve"> </w:t>
      </w:r>
      <w:r w:rsidR="002E6ACF" w:rsidRPr="00164734">
        <w:rPr>
          <w:i w:val="0"/>
          <w:spacing w:val="26"/>
          <w:szCs w:val="22"/>
        </w:rPr>
        <w:t>in Silesia unum ... puellarum:</w:t>
      </w:r>
      <w:r w:rsidR="002E6ACF" w:rsidRPr="00164734">
        <w:rPr>
          <w:i w:val="0"/>
          <w:spacing w:val="30"/>
          <w:szCs w:val="22"/>
        </w:rPr>
        <w:t xml:space="preserve"> </w:t>
      </w:r>
      <w:r w:rsidR="002E6ACF" w:rsidRPr="00164734">
        <w:rPr>
          <w:spacing w:val="-4"/>
          <w:szCs w:val="22"/>
        </w:rPr>
        <w:t xml:space="preserve">Vgl. 111 &lt;16&gt;, 130. Unklar bleibt, warum </w:t>
      </w:r>
      <w:r w:rsidR="002E6ACF" w:rsidRPr="00164734">
        <w:rPr>
          <w:spacing w:val="-3"/>
          <w:szCs w:val="22"/>
        </w:rPr>
        <w:t>BP nur von einem Kloster spricht, obwohl Rupert Hausdorf an diesen Stellen jeweils von</w:t>
      </w:r>
      <w:r w:rsidR="002E6ACF" w:rsidRPr="00164734">
        <w:t xml:space="preserve"> </w:t>
      </w:r>
      <w:r w:rsidR="002E6ACF" w:rsidRPr="00164734">
        <w:rPr>
          <w:szCs w:val="22"/>
        </w:rPr>
        <w:t>mehreren geschrieben hatte.</w:t>
      </w:r>
      <w:r w:rsidR="002E6ACF" w:rsidRPr="00164734">
        <w:rPr>
          <w:i w:val="0"/>
          <w:spacing w:val="34"/>
          <w:szCs w:val="22"/>
        </w:rPr>
        <w:t xml:space="preserve"> </w:t>
      </w:r>
      <w:r w:rsidRPr="00164734">
        <w:rPr>
          <w:i w:val="0"/>
          <w:spacing w:val="34"/>
          <w:szCs w:val="22"/>
        </w:rPr>
        <w:t>ad episcopalem splendorem:</w:t>
      </w:r>
      <w:r w:rsidRPr="00164734">
        <w:rPr>
          <w:i w:val="0"/>
          <w:spacing w:val="30"/>
          <w:szCs w:val="22"/>
        </w:rPr>
        <w:t xml:space="preserve"> </w:t>
      </w:r>
      <w:r w:rsidRPr="00164734">
        <w:rPr>
          <w:szCs w:val="22"/>
        </w:rPr>
        <w:t xml:space="preserve">Zwischen </w:t>
      </w:r>
      <w:r w:rsidR="000D56D0" w:rsidRPr="00164734">
        <w:rPr>
          <w:szCs w:val="22"/>
        </w:rPr>
        <w:t>Abt</w:t>
      </w:r>
      <w:r w:rsidR="000D56D0" w:rsidRPr="00164734">
        <w:t xml:space="preserve"> </w:t>
      </w:r>
      <w:r w:rsidRPr="00164734">
        <w:rPr>
          <w:spacing w:val="-1"/>
          <w:szCs w:val="22"/>
        </w:rPr>
        <w:t xml:space="preserve">Zinke und dem </w:t>
      </w:r>
      <w:r w:rsidR="00132254" w:rsidRPr="00164734">
        <w:rPr>
          <w:spacing w:val="-1"/>
          <w:szCs w:val="22"/>
        </w:rPr>
        <w:t xml:space="preserve">Prager </w:t>
      </w:r>
      <w:r w:rsidRPr="00164734">
        <w:rPr>
          <w:spacing w:val="-1"/>
          <w:szCs w:val="22"/>
        </w:rPr>
        <w:t xml:space="preserve">Erzbischof </w:t>
      </w:r>
      <w:r w:rsidR="00132254" w:rsidRPr="00164734">
        <w:rPr>
          <w:spacing w:val="-1"/>
          <w:szCs w:val="22"/>
        </w:rPr>
        <w:t>war ein heftiger Rechtsstreit</w:t>
      </w:r>
      <w:r w:rsidRPr="00164734">
        <w:rPr>
          <w:spacing w:val="-1"/>
          <w:szCs w:val="22"/>
        </w:rPr>
        <w:t xml:space="preserve"> um die Exemption </w:t>
      </w:r>
      <w:r w:rsidR="00132254" w:rsidRPr="00164734">
        <w:rPr>
          <w:spacing w:val="-1"/>
          <w:szCs w:val="22"/>
        </w:rPr>
        <w:t>von</w:t>
      </w:r>
      <w:r w:rsidR="00132254" w:rsidRPr="00164734">
        <w:rPr>
          <w:spacing w:val="-2"/>
          <w:szCs w:val="22"/>
        </w:rPr>
        <w:t xml:space="preserve"> </w:t>
      </w:r>
      <w:r w:rsidR="00132254" w:rsidRPr="00164734">
        <w:rPr>
          <w:spacing w:val="-3"/>
          <w:szCs w:val="22"/>
        </w:rPr>
        <w:t>Břevnov</w:t>
      </w:r>
      <w:r w:rsidRPr="00164734">
        <w:rPr>
          <w:spacing w:val="-3"/>
        </w:rPr>
        <w:t xml:space="preserve"> </w:t>
      </w:r>
      <w:r w:rsidR="00132254" w:rsidRPr="00164734">
        <w:rPr>
          <w:spacing w:val="-3"/>
        </w:rPr>
        <w:t xml:space="preserve">und die Rechtsstellung seines Abtes im </w:t>
      </w:r>
      <w:r w:rsidRPr="00164734">
        <w:rPr>
          <w:spacing w:val="-3"/>
        </w:rPr>
        <w:t xml:space="preserve">Gange, </w:t>
      </w:r>
      <w:r w:rsidR="00132254" w:rsidRPr="00164734">
        <w:rPr>
          <w:spacing w:val="-3"/>
        </w:rPr>
        <w:t>was</w:t>
      </w:r>
      <w:r w:rsidRPr="00164734">
        <w:rPr>
          <w:spacing w:val="-3"/>
        </w:rPr>
        <w:t xml:space="preserve"> auch </w:t>
      </w:r>
      <w:r w:rsidR="00132254" w:rsidRPr="00164734">
        <w:rPr>
          <w:spacing w:val="-3"/>
        </w:rPr>
        <w:t xml:space="preserve">für </w:t>
      </w:r>
      <w:r w:rsidRPr="00164734">
        <w:rPr>
          <w:spacing w:val="-3"/>
        </w:rPr>
        <w:t>Zinkes Interesse an</w:t>
      </w:r>
      <w:r w:rsidRPr="00164734">
        <w:t xml:space="preserve"> </w:t>
      </w:r>
      <w:r w:rsidR="0007376A" w:rsidRPr="00164734">
        <w:t>der</w:t>
      </w:r>
      <w:r w:rsidRPr="00164734">
        <w:t xml:space="preserve"> Erforschung der Klosterarchive </w:t>
      </w:r>
      <w:r w:rsidR="00477BEF" w:rsidRPr="00164734">
        <w:t>mit ein Grund war</w:t>
      </w:r>
      <w:r w:rsidR="0007376A" w:rsidRPr="00164734">
        <w:t>:</w:t>
      </w:r>
      <w:r w:rsidR="00477BEF" w:rsidRPr="00164734">
        <w:t xml:space="preserve"> </w:t>
      </w:r>
      <w:r w:rsidRPr="00164734">
        <w:t xml:space="preserve">Menzel, </w:t>
      </w:r>
      <w:r w:rsidR="0007376A" w:rsidRPr="00164734">
        <w:t xml:space="preserve">Exemtionsstreit; vgl. </w:t>
      </w:r>
      <w:r w:rsidR="0007376A" w:rsidRPr="00164734">
        <w:rPr>
          <w:spacing w:val="-3"/>
        </w:rPr>
        <w:t xml:space="preserve">Menzel, </w:t>
      </w:r>
      <w:r w:rsidRPr="00164734">
        <w:rPr>
          <w:spacing w:val="-3"/>
        </w:rPr>
        <w:t>Böhmische Benediktinerkongregation 593</w:t>
      </w:r>
      <w:r w:rsidR="0007376A" w:rsidRPr="00164734">
        <w:rPr>
          <w:spacing w:val="-3"/>
        </w:rPr>
        <w:t>;</w:t>
      </w:r>
      <w:r w:rsidRPr="00164734">
        <w:rPr>
          <w:spacing w:val="-3"/>
        </w:rPr>
        <w:t xml:space="preserve"> Menzel, Zinke 121–133.</w:t>
      </w:r>
      <w:r w:rsidR="0007376A" w:rsidRPr="00164734">
        <w:rPr>
          <w:spacing w:val="-3"/>
        </w:rPr>
        <w:t xml:space="preserve"> Vgl. auch </w:t>
      </w:r>
      <w:r w:rsidR="0007376A" w:rsidRPr="00164734">
        <w:rPr>
          <w:spacing w:val="-4"/>
        </w:rPr>
        <w:t>11.</w:t>
      </w:r>
      <w:r w:rsidRPr="00164734">
        <w:rPr>
          <w:i w:val="0"/>
          <w:spacing w:val="26"/>
        </w:rPr>
        <w:t xml:space="preserve"> encyclica excepta fuit:</w:t>
      </w:r>
      <w:r w:rsidRPr="00164734">
        <w:rPr>
          <w:i w:val="0"/>
          <w:spacing w:val="30"/>
        </w:rPr>
        <w:t xml:space="preserve"> </w:t>
      </w:r>
      <w:r w:rsidRPr="00164734">
        <w:rPr>
          <w:spacing w:val="-4"/>
        </w:rPr>
        <w:t>Vgl. 11</w:t>
      </w:r>
      <w:r w:rsidR="00C90C45" w:rsidRPr="00164734">
        <w:rPr>
          <w:spacing w:val="-4"/>
        </w:rPr>
        <w:t>3,</w:t>
      </w:r>
      <w:r w:rsidRPr="00164734">
        <w:rPr>
          <w:spacing w:val="-4"/>
        </w:rPr>
        <w:t xml:space="preserve"> 1</w:t>
      </w:r>
      <w:r w:rsidR="00C90C45" w:rsidRPr="00164734">
        <w:rPr>
          <w:spacing w:val="-4"/>
        </w:rPr>
        <w:t>30</w:t>
      </w:r>
      <w:r w:rsidRPr="00164734">
        <w:rPr>
          <w:spacing w:val="-4"/>
        </w:rPr>
        <w:t>.</w:t>
      </w:r>
      <w:r w:rsidRPr="00164734">
        <w:rPr>
          <w:i w:val="0"/>
          <w:spacing w:val="26"/>
        </w:rPr>
        <w:t xml:space="preserve"> </w:t>
      </w:r>
      <w:r w:rsidR="004D2F64" w:rsidRPr="00164734">
        <w:rPr>
          <w:i w:val="0"/>
          <w:spacing w:val="26"/>
        </w:rPr>
        <w:t xml:space="preserve">&lt;7&gt; </w:t>
      </w:r>
      <w:r w:rsidR="00C90C45" w:rsidRPr="00164734">
        <w:rPr>
          <w:rFonts w:ascii="Times New Roman" w:hAnsi="Times New Roman"/>
          <w:i w:val="0"/>
          <w:spacing w:val="26"/>
          <w:sz w:val="20"/>
        </w:rPr>
        <w:t>Θεμελίωσις</w:t>
      </w:r>
      <w:r w:rsidR="00C90C45" w:rsidRPr="00164734">
        <w:rPr>
          <w:i w:val="0"/>
          <w:spacing w:val="26"/>
          <w:szCs w:val="22"/>
        </w:rPr>
        <w:t>:</w:t>
      </w:r>
      <w:r w:rsidR="00C90C45" w:rsidRPr="00164734">
        <w:rPr>
          <w:i w:val="0"/>
          <w:spacing w:val="30"/>
          <w:szCs w:val="22"/>
        </w:rPr>
        <w:t xml:space="preserve"> </w:t>
      </w:r>
      <w:r w:rsidR="00C90C45" w:rsidRPr="00164734">
        <w:rPr>
          <w:spacing w:val="-4"/>
        </w:rPr>
        <w:t xml:space="preserve">Vgl. </w:t>
      </w:r>
      <w:r w:rsidR="004D2F64" w:rsidRPr="00164734">
        <w:rPr>
          <w:spacing w:val="-4"/>
        </w:rPr>
        <w:t>Plank,</w:t>
      </w:r>
      <w:r w:rsidR="004D2F64" w:rsidRPr="00164734">
        <w:t xml:space="preserve"> </w:t>
      </w:r>
      <w:r w:rsidR="004D2F64" w:rsidRPr="00164734">
        <w:rPr>
          <w:spacing w:val="-4"/>
        </w:rPr>
        <w:t>St. Lambrecht 328</w:t>
      </w:r>
      <w:r w:rsidR="00C90C45" w:rsidRPr="00164734">
        <w:rPr>
          <w:spacing w:val="-4"/>
        </w:rPr>
        <w:t xml:space="preserve">; Wonisch, Bibliographie </w:t>
      </w:r>
      <w:r w:rsidR="00B82370" w:rsidRPr="00164734">
        <w:rPr>
          <w:spacing w:val="-4"/>
        </w:rPr>
        <w:t>6</w:t>
      </w:r>
      <w:r w:rsidR="004D2F64" w:rsidRPr="00164734">
        <w:rPr>
          <w:spacing w:val="-4"/>
        </w:rPr>
        <w:t xml:space="preserve">. </w:t>
      </w:r>
      <w:r w:rsidR="00C90C45" w:rsidRPr="00164734">
        <w:rPr>
          <w:spacing w:val="-4"/>
        </w:rPr>
        <w:t>In der StiB Melk ist heute kein Exemplar</w:t>
      </w:r>
      <w:r w:rsidR="00C90C45" w:rsidRPr="00164734">
        <w:t xml:space="preserve"> </w:t>
      </w:r>
      <w:r w:rsidR="00C90C45" w:rsidRPr="00164734">
        <w:rPr>
          <w:spacing w:val="-4"/>
        </w:rPr>
        <w:t>vorhanden.</w:t>
      </w:r>
      <w:r w:rsidR="004D2F64" w:rsidRPr="00164734">
        <w:rPr>
          <w:i w:val="0"/>
          <w:spacing w:val="30"/>
        </w:rPr>
        <w:t xml:space="preserve"> </w:t>
      </w:r>
      <w:r w:rsidRPr="00164734">
        <w:rPr>
          <w:i w:val="0"/>
          <w:spacing w:val="30"/>
        </w:rPr>
        <w:t xml:space="preserve">&lt;8&gt; omnia sua pollicitus: </w:t>
      </w:r>
      <w:r w:rsidR="00907D53" w:rsidRPr="00164734">
        <w:rPr>
          <w:spacing w:val="-4"/>
        </w:rPr>
        <w:t>Vgl.</w:t>
      </w:r>
      <w:r w:rsidRPr="00164734">
        <w:rPr>
          <w:spacing w:val="-4"/>
        </w:rPr>
        <w:t xml:space="preserve"> 6</w:t>
      </w:r>
      <w:r w:rsidR="00907D53" w:rsidRPr="00164734">
        <w:rPr>
          <w:spacing w:val="-4"/>
        </w:rPr>
        <w:t>5 und</w:t>
      </w:r>
      <w:r w:rsidRPr="00164734">
        <w:rPr>
          <w:spacing w:val="-4"/>
        </w:rPr>
        <w:t xml:space="preserve"> 8</w:t>
      </w:r>
      <w:r w:rsidR="00907D53" w:rsidRPr="00164734">
        <w:rPr>
          <w:spacing w:val="-4"/>
        </w:rPr>
        <w:t xml:space="preserve">3, wo Reichart auf BPs </w:t>
      </w:r>
      <w:r w:rsidR="00907D53" w:rsidRPr="00164734">
        <w:rPr>
          <w:spacing w:val="-2"/>
        </w:rPr>
        <w:t xml:space="preserve">Kontakt mit den Maurinern Bezug nimmt. </w:t>
      </w:r>
      <w:r w:rsidRPr="00164734">
        <w:rPr>
          <w:spacing w:val="-2"/>
        </w:rPr>
        <w:t>Ein explizites Versprechen der Einsendung</w:t>
      </w:r>
      <w:r w:rsidRPr="00164734">
        <w:t xml:space="preserve"> </w:t>
      </w:r>
      <w:r w:rsidRPr="00164734">
        <w:rPr>
          <w:spacing w:val="-1"/>
        </w:rPr>
        <w:t xml:space="preserve">von Material für RM und die „Annales OSB“ findet sich in </w:t>
      </w:r>
      <w:r w:rsidR="00907D53" w:rsidRPr="00164734">
        <w:rPr>
          <w:spacing w:val="-1"/>
        </w:rPr>
        <w:t xml:space="preserve">den erhaltenen </w:t>
      </w:r>
      <w:r w:rsidRPr="00164734">
        <w:rPr>
          <w:spacing w:val="-1"/>
        </w:rPr>
        <w:t>Reichart-</w:t>
      </w:r>
      <w:r w:rsidR="00907D53" w:rsidRPr="00164734">
        <w:rPr>
          <w:spacing w:val="-1"/>
        </w:rPr>
        <w:t>Briefen</w:t>
      </w:r>
      <w:r w:rsidRPr="00164734">
        <w:rPr>
          <w:spacing w:val="-1"/>
        </w:rPr>
        <w:t xml:space="preserve"> allerdings nicht.</w:t>
      </w:r>
      <w:r w:rsidRPr="00164734">
        <w:rPr>
          <w:i w:val="0"/>
          <w:spacing w:val="30"/>
        </w:rPr>
        <w:t xml:space="preserve"> Breviarium ... dono dedit: </w:t>
      </w:r>
      <w:r w:rsidRPr="00164734">
        <w:rPr>
          <w:spacing w:val="-1"/>
        </w:rPr>
        <w:t xml:space="preserve">Die Schenkung ist aus den Briefen Reicharts nicht explizit zu ersehen; vgl. </w:t>
      </w:r>
      <w:r w:rsidR="00907D53" w:rsidRPr="00164734">
        <w:rPr>
          <w:spacing w:val="-1"/>
        </w:rPr>
        <w:t>50, 83</w:t>
      </w:r>
      <w:r w:rsidRPr="00164734">
        <w:rPr>
          <w:spacing w:val="-1"/>
        </w:rPr>
        <w:t>.</w:t>
      </w:r>
      <w:r w:rsidR="00907D53" w:rsidRPr="00164734">
        <w:rPr>
          <w:spacing w:val="-1"/>
        </w:rPr>
        <w:t xml:space="preserve"> Ein Exemplar ist in Melk</w:t>
      </w:r>
      <w:r w:rsidR="00907D53" w:rsidRPr="00164734">
        <w:t xml:space="preserve"> vorhanden (StiB Melk </w:t>
      </w:r>
      <w:r w:rsidR="00655FB9" w:rsidRPr="00164734">
        <w:t>4934</w:t>
      </w:r>
      <w:r w:rsidR="00273243" w:rsidRPr="00164734">
        <w:t>).</w:t>
      </w:r>
      <w:r w:rsidRPr="00164734">
        <w:rPr>
          <w:i w:val="0"/>
          <w:spacing w:val="34"/>
        </w:rPr>
        <w:t xml:space="preserve"> </w:t>
      </w:r>
      <w:r w:rsidR="00273243" w:rsidRPr="00164734">
        <w:rPr>
          <w:i w:val="0"/>
          <w:spacing w:val="34"/>
        </w:rPr>
        <w:t xml:space="preserve">eius loci abbate: </w:t>
      </w:r>
      <w:r w:rsidR="00273243" w:rsidRPr="00164734">
        <w:t>Zu Ibelpacher: Hartwagner,</w:t>
      </w:r>
      <w:r w:rsidR="00273243" w:rsidRPr="00164734">
        <w:rPr>
          <w:spacing w:val="-1"/>
        </w:rPr>
        <w:t xml:space="preserve"> </w:t>
      </w:r>
      <w:r w:rsidR="00273243" w:rsidRPr="00164734">
        <w:rPr>
          <w:szCs w:val="22"/>
        </w:rPr>
        <w:t xml:space="preserve">Ossiach </w:t>
      </w:r>
      <w:r w:rsidR="00655FB9" w:rsidRPr="00164734">
        <w:rPr>
          <w:szCs w:val="22"/>
        </w:rPr>
        <w:t>20f.</w:t>
      </w:r>
      <w:r w:rsidR="00273243" w:rsidRPr="00164734">
        <w:rPr>
          <w:szCs w:val="22"/>
        </w:rPr>
        <w:t xml:space="preserve">; Tropper, Ossiach </w:t>
      </w:r>
      <w:r w:rsidR="00655FB9" w:rsidRPr="00164734">
        <w:rPr>
          <w:szCs w:val="22"/>
        </w:rPr>
        <w:t>48–50</w:t>
      </w:r>
      <w:r w:rsidR="00273243" w:rsidRPr="00164734">
        <w:rPr>
          <w:szCs w:val="22"/>
        </w:rPr>
        <w:t>.</w:t>
      </w:r>
      <w:r w:rsidR="00273243" w:rsidRPr="00164734">
        <w:rPr>
          <w:i w:val="0"/>
          <w:spacing w:val="34"/>
        </w:rPr>
        <w:t xml:space="preserve"> </w:t>
      </w:r>
      <w:r w:rsidRPr="00164734">
        <w:rPr>
          <w:i w:val="0"/>
          <w:spacing w:val="34"/>
        </w:rPr>
        <w:t xml:space="preserve">&lt;9&gt; </w:t>
      </w:r>
      <w:r w:rsidRPr="0054036C">
        <w:rPr>
          <w:i w:val="0"/>
        </w:rPr>
        <w:t>S</w:t>
      </w:r>
      <w:r w:rsidRPr="00164734">
        <w:rPr>
          <w:i w:val="0"/>
          <w:spacing w:val="34"/>
        </w:rPr>
        <w:t xml:space="preserve">. Michaelis: </w:t>
      </w:r>
      <w:r w:rsidRPr="00164734">
        <w:rPr>
          <w:szCs w:val="22"/>
        </w:rPr>
        <w:t>Ein Benediktiner</w:t>
      </w:r>
      <w:r w:rsidR="00473DE4" w:rsidRPr="00164734">
        <w:rPr>
          <w:szCs w:val="22"/>
        </w:rPr>
        <w:softHyphen/>
      </w:r>
      <w:r w:rsidRPr="00164734">
        <w:rPr>
          <w:spacing w:val="-2"/>
        </w:rPr>
        <w:t xml:space="preserve">kloster dieses </w:t>
      </w:r>
      <w:r w:rsidR="00310CB7" w:rsidRPr="00164734">
        <w:rPr>
          <w:spacing w:val="-2"/>
        </w:rPr>
        <w:t>Patroziniums</w:t>
      </w:r>
      <w:r w:rsidRPr="00164734">
        <w:rPr>
          <w:spacing w:val="-2"/>
        </w:rPr>
        <w:t xml:space="preserve"> gab es in Tirol nicht. Wahrscheinlich ist eine Verwechslung</w:t>
      </w:r>
      <w:r w:rsidRPr="00164734">
        <w:rPr>
          <w:spacing w:val="-1"/>
        </w:rPr>
        <w:t xml:space="preserve"> mit dem Augustiner-Chorherrenstift St. Michael an der Etsch (S. Michele sull’Adige).</w:t>
      </w:r>
      <w:r w:rsidRPr="00164734">
        <w:t xml:space="preserve"> </w:t>
      </w:r>
      <w:r w:rsidR="00310CB7" w:rsidRPr="00164734">
        <w:rPr>
          <w:i w:val="0"/>
          <w:spacing w:val="30"/>
        </w:rPr>
        <w:t xml:space="preserve">exemplaribus ... abundo: </w:t>
      </w:r>
      <w:r w:rsidR="00310CB7" w:rsidRPr="00164734">
        <w:rPr>
          <w:spacing w:val="-2"/>
        </w:rPr>
        <w:t xml:space="preserve">In einem Schreiben an RM vom 7. Februar 1711 </w:t>
      </w:r>
      <w:r w:rsidR="00310CB7" w:rsidRPr="00164734">
        <w:rPr>
          <w:spacing w:val="-4"/>
        </w:rPr>
        <w:t xml:space="preserve">(BN FF 19664, 275r–276v) bestätigt Schramb den Erhalt von </w:t>
      </w:r>
      <w:r w:rsidR="00460B83" w:rsidRPr="00164734">
        <w:rPr>
          <w:spacing w:val="-4"/>
        </w:rPr>
        <w:t>mehr als</w:t>
      </w:r>
      <w:r w:rsidR="00310CB7" w:rsidRPr="00164734">
        <w:rPr>
          <w:spacing w:val="-4"/>
        </w:rPr>
        <w:t xml:space="preserve"> 30 Enzyklik</w:t>
      </w:r>
      <w:r w:rsidR="00460B83" w:rsidRPr="00164734">
        <w:rPr>
          <w:spacing w:val="-4"/>
        </w:rPr>
        <w:t>en</w:t>
      </w:r>
      <w:r w:rsidR="00310CB7" w:rsidRPr="00164734">
        <w:rPr>
          <w:spacing w:val="-4"/>
        </w:rPr>
        <w:t>.</w:t>
      </w:r>
      <w:r w:rsidR="00310CB7" w:rsidRPr="00164734">
        <w:rPr>
          <w:spacing w:val="-1"/>
        </w:rPr>
        <w:t xml:space="preserve"> </w:t>
      </w:r>
      <w:r w:rsidR="00310CB7" w:rsidRPr="00164734">
        <w:rPr>
          <w:spacing w:val="-3"/>
        </w:rPr>
        <w:t xml:space="preserve">RM hatte </w:t>
      </w:r>
      <w:r w:rsidR="00460B83" w:rsidRPr="00164734">
        <w:rPr>
          <w:spacing w:val="-3"/>
        </w:rPr>
        <w:t>si</w:t>
      </w:r>
      <w:r w:rsidR="00310CB7" w:rsidRPr="00164734">
        <w:rPr>
          <w:spacing w:val="-3"/>
        </w:rPr>
        <w:t xml:space="preserve">e </w:t>
      </w:r>
      <w:r w:rsidR="00460B83" w:rsidRPr="00164734">
        <w:rPr>
          <w:spacing w:val="-3"/>
        </w:rPr>
        <w:t>am 2. September 1710 nach St. Gallen geschickt (Dantier, Pièces annexées</w:t>
      </w:r>
      <w:r w:rsidR="00460B83" w:rsidRPr="00164734">
        <w:rPr>
          <w:spacing w:val="-1"/>
        </w:rPr>
        <w:t xml:space="preserve"> 455f.), wo Innozenz Müller sie weiterleitete </w:t>
      </w:r>
      <w:r w:rsidR="00310CB7" w:rsidRPr="00164734">
        <w:rPr>
          <w:spacing w:val="-1"/>
        </w:rPr>
        <w:t>(</w:t>
      </w:r>
      <w:r w:rsidR="00460B83" w:rsidRPr="00164734">
        <w:rPr>
          <w:spacing w:val="-1"/>
        </w:rPr>
        <w:t>BN FF 19664, 253r–254v</w:t>
      </w:r>
      <w:r w:rsidR="00310CB7" w:rsidRPr="00164734">
        <w:rPr>
          <w:spacing w:val="-1"/>
        </w:rPr>
        <w:t>).</w:t>
      </w:r>
      <w:r w:rsidR="00310CB7" w:rsidRPr="00164734">
        <w:rPr>
          <w:i w:val="0"/>
          <w:spacing w:val="32"/>
        </w:rPr>
        <w:t xml:space="preserve"> </w:t>
      </w:r>
      <w:r w:rsidRPr="00164734">
        <w:rPr>
          <w:i w:val="0"/>
          <w:spacing w:val="32"/>
        </w:rPr>
        <w:t>&lt;10&gt; a</w:t>
      </w:r>
      <w:r w:rsidRPr="00164734">
        <w:rPr>
          <w:i w:val="0"/>
          <w:spacing w:val="30"/>
        </w:rPr>
        <w:t xml:space="preserve"> </w:t>
      </w:r>
      <w:r w:rsidRPr="00164734">
        <w:rPr>
          <w:i w:val="0"/>
          <w:spacing w:val="32"/>
        </w:rPr>
        <w:t xml:space="preserve">caesariano milite </w:t>
      </w:r>
      <w:r w:rsidR="00057431" w:rsidRPr="00164734">
        <w:rPr>
          <w:i w:val="0"/>
          <w:spacing w:val="32"/>
        </w:rPr>
        <w:t>...</w:t>
      </w:r>
      <w:r w:rsidRPr="00164734">
        <w:rPr>
          <w:i w:val="0"/>
          <w:spacing w:val="32"/>
        </w:rPr>
        <w:t xml:space="preserve"> disiecta:</w:t>
      </w:r>
      <w:r w:rsidRPr="00164734">
        <w:rPr>
          <w:i w:val="0"/>
          <w:spacing w:val="30"/>
        </w:rPr>
        <w:t xml:space="preserve"> </w:t>
      </w:r>
      <w:r w:rsidRPr="00164734">
        <w:rPr>
          <w:spacing w:val="-1"/>
        </w:rPr>
        <w:t xml:space="preserve">Mit der Einnahme </w:t>
      </w:r>
      <w:r w:rsidR="00971A48" w:rsidRPr="00164734">
        <w:rPr>
          <w:spacing w:val="-1"/>
        </w:rPr>
        <w:t>der Festung</w:t>
      </w:r>
      <w:r w:rsidRPr="00164734">
        <w:rPr>
          <w:spacing w:val="-1"/>
        </w:rPr>
        <w:t xml:space="preserve"> Neuhäusel </w:t>
      </w:r>
      <w:r w:rsidRPr="00164734">
        <w:rPr>
          <w:spacing w:val="-4"/>
        </w:rPr>
        <w:t>im September 1710 bahnte sich der definitive militärische Sieg der kaiserlichen Truppen</w:t>
      </w:r>
      <w:r w:rsidRPr="00164734">
        <w:t xml:space="preserve"> über den Rákóczi-Aufstand an. Der Friede</w:t>
      </w:r>
      <w:r w:rsidR="00971A48" w:rsidRPr="00164734">
        <w:t>n</w:t>
      </w:r>
      <w:r w:rsidRPr="00164734">
        <w:t xml:space="preserve"> von Szatmár wurde am 29. April 1711 geschlossen: Braubach, Prinz Eugen 2 386–389</w:t>
      </w:r>
      <w:r w:rsidR="00235810" w:rsidRPr="00164734">
        <w:t>; Vocelka, Glanz und Untergang 88</w:t>
      </w:r>
      <w:r w:rsidRPr="00164734">
        <w:t>.</w:t>
      </w:r>
      <w:r w:rsidRPr="00164734">
        <w:rPr>
          <w:i w:val="0"/>
          <w:spacing w:val="30"/>
        </w:rPr>
        <w:t xml:space="preserve"> &lt;11&gt; Aquila Polono-Benedictina </w:t>
      </w:r>
      <w:r w:rsidR="00057431" w:rsidRPr="00164734">
        <w:rPr>
          <w:i w:val="0"/>
          <w:spacing w:val="30"/>
        </w:rPr>
        <w:t>...</w:t>
      </w:r>
      <w:r w:rsidRPr="00164734">
        <w:rPr>
          <w:i w:val="0"/>
          <w:spacing w:val="30"/>
        </w:rPr>
        <w:t xml:space="preserve"> penes me: </w:t>
      </w:r>
      <w:r w:rsidRPr="00164734">
        <w:rPr>
          <w:spacing w:val="-1"/>
        </w:rPr>
        <w:t xml:space="preserve">Heute befindet sich ein Exemplar in Melk </w:t>
      </w:r>
      <w:r w:rsidR="00235810" w:rsidRPr="00164734">
        <w:rPr>
          <w:spacing w:val="-1"/>
        </w:rPr>
        <w:t>(</w:t>
      </w:r>
      <w:r w:rsidRPr="00164734">
        <w:rPr>
          <w:spacing w:val="-1"/>
        </w:rPr>
        <w:t>StiB Melk 33169</w:t>
      </w:r>
      <w:r w:rsidR="00235810" w:rsidRPr="00164734">
        <w:rPr>
          <w:spacing w:val="-1"/>
        </w:rPr>
        <w:t>)</w:t>
      </w:r>
      <w:r w:rsidRPr="00164734">
        <w:rPr>
          <w:spacing w:val="-1"/>
        </w:rPr>
        <w:t>.</w:t>
      </w:r>
      <w:r w:rsidR="00344853" w:rsidRPr="00164734">
        <w:rPr>
          <w:spacing w:val="-1"/>
        </w:rPr>
        <w:t xml:space="preserve"> </w:t>
      </w:r>
      <w:r w:rsidR="001B7C40" w:rsidRPr="00164734">
        <w:rPr>
          <w:spacing w:val="-1"/>
        </w:rPr>
        <w:t>Vgl. 451; z</w:t>
      </w:r>
      <w:r w:rsidR="00344853" w:rsidRPr="00164734">
        <w:rPr>
          <w:spacing w:val="-1"/>
        </w:rPr>
        <w:t xml:space="preserve">um </w:t>
      </w:r>
      <w:r w:rsidR="001B7C40" w:rsidRPr="00164734">
        <w:rPr>
          <w:spacing w:val="-1"/>
        </w:rPr>
        <w:t>Werk: Krawczyk, Książka</w:t>
      </w:r>
      <w:r w:rsidR="00344853" w:rsidRPr="00164734">
        <w:rPr>
          <w:spacing w:val="-1"/>
        </w:rPr>
        <w:t>.</w:t>
      </w:r>
      <w:r w:rsidRPr="00164734">
        <w:t xml:space="preserve"> </w:t>
      </w:r>
      <w:r w:rsidRPr="00164734">
        <w:rPr>
          <w:i w:val="0"/>
          <w:spacing w:val="32"/>
        </w:rPr>
        <w:t xml:space="preserve">&lt;12&gt; </w:t>
      </w:r>
      <w:r w:rsidR="001313D7" w:rsidRPr="00164734">
        <w:rPr>
          <w:i w:val="0"/>
          <w:spacing w:val="32"/>
        </w:rPr>
        <w:t>encyclicam ... Ruinarti:</w:t>
      </w:r>
      <w:r w:rsidR="001313D7" w:rsidRPr="00164734">
        <w:rPr>
          <w:i w:val="0"/>
          <w:spacing w:val="30"/>
        </w:rPr>
        <w:t xml:space="preserve"> </w:t>
      </w:r>
      <w:r w:rsidR="001313D7" w:rsidRPr="00164734">
        <w:t>Vgl. 110, 120 &lt;5&gt;.</w:t>
      </w:r>
      <w:r w:rsidR="001313D7" w:rsidRPr="00164734">
        <w:rPr>
          <w:i w:val="0"/>
          <w:spacing w:val="32"/>
        </w:rPr>
        <w:t xml:space="preserve"> </w:t>
      </w:r>
      <w:r w:rsidRPr="00164734">
        <w:rPr>
          <w:i w:val="0"/>
          <w:spacing w:val="32"/>
        </w:rPr>
        <w:t>sui monasterii</w:t>
      </w:r>
      <w:r w:rsidRPr="00164734">
        <w:rPr>
          <w:i w:val="0"/>
          <w:spacing w:val="30"/>
        </w:rPr>
        <w:t xml:space="preserve"> monumenta: </w:t>
      </w:r>
      <w:r w:rsidR="000E7745" w:rsidRPr="00164734">
        <w:rPr>
          <w:spacing w:val="-4"/>
        </w:rPr>
        <w:t>Vgl.</w:t>
      </w:r>
      <w:r w:rsidRPr="00164734">
        <w:rPr>
          <w:spacing w:val="-4"/>
        </w:rPr>
        <w:t xml:space="preserve"> 1</w:t>
      </w:r>
      <w:r w:rsidR="000E7745" w:rsidRPr="00164734">
        <w:rPr>
          <w:spacing w:val="-4"/>
        </w:rPr>
        <w:t>20 &lt;1&gt;</w:t>
      </w:r>
      <w:r w:rsidRPr="00164734">
        <w:rPr>
          <w:spacing w:val="-4"/>
        </w:rPr>
        <w:t>.</w:t>
      </w:r>
      <w:r w:rsidRPr="00164734">
        <w:rPr>
          <w:i w:val="0"/>
          <w:spacing w:val="30"/>
        </w:rPr>
        <w:t xml:space="preserve"> insigne diploma: </w:t>
      </w:r>
      <w:r w:rsidRPr="00164734">
        <w:rPr>
          <w:spacing w:val="-4"/>
        </w:rPr>
        <w:t xml:space="preserve">Die </w:t>
      </w:r>
      <w:r w:rsidR="001313D7" w:rsidRPr="00164734">
        <w:rPr>
          <w:spacing w:val="-4"/>
        </w:rPr>
        <w:t xml:space="preserve">wichtigste Urkunde von </w:t>
      </w:r>
      <w:r w:rsidRPr="00164734">
        <w:t xml:space="preserve">St. Stephan </w:t>
      </w:r>
      <w:r w:rsidR="001313D7" w:rsidRPr="00164734">
        <w:t>war gewiss die angebliche Gründungsurkunde</w:t>
      </w:r>
      <w:r w:rsidR="00F82428" w:rsidRPr="00164734">
        <w:t xml:space="preserve"> von 1057</w:t>
      </w:r>
      <w:r w:rsidR="001313D7" w:rsidRPr="00164734">
        <w:t xml:space="preserve">, bei der es sich </w:t>
      </w:r>
      <w:r w:rsidR="001313D7" w:rsidRPr="00164734">
        <w:rPr>
          <w:spacing w:val="-2"/>
        </w:rPr>
        <w:t>jedoch um e</w:t>
      </w:r>
      <w:r w:rsidRPr="00164734">
        <w:rPr>
          <w:spacing w:val="-2"/>
        </w:rPr>
        <w:t xml:space="preserve">ine Fälschung </w:t>
      </w:r>
      <w:r w:rsidR="00F82428" w:rsidRPr="00164734">
        <w:rPr>
          <w:spacing w:val="-2"/>
        </w:rPr>
        <w:t>handelt</w:t>
      </w:r>
      <w:r w:rsidRPr="00164734">
        <w:rPr>
          <w:spacing w:val="-2"/>
        </w:rPr>
        <w:t>: Bendel–Heidingsfelder–Kaufmann, Urkundenbuch</w:t>
      </w:r>
      <w:r w:rsidRPr="00164734">
        <w:t xml:space="preserve"> </w:t>
      </w:r>
      <w:r w:rsidRPr="00E905C4">
        <w:rPr>
          <w:spacing w:val="-2"/>
        </w:rPr>
        <w:t>1 4–7; vgl. Geißler, Gründung 46</w:t>
      </w:r>
      <w:r w:rsidR="00F82428" w:rsidRPr="00E905C4">
        <w:rPr>
          <w:spacing w:val="-2"/>
        </w:rPr>
        <w:t>–</w:t>
      </w:r>
      <w:r w:rsidRPr="00E905C4">
        <w:rPr>
          <w:spacing w:val="-2"/>
        </w:rPr>
        <w:t>49; Ofer, St. Stephan 1–5; Ries, Kloster im Spiegel</w:t>
      </w:r>
      <w:r w:rsidRPr="00164734">
        <w:rPr>
          <w:spacing w:val="-1"/>
        </w:rPr>
        <w:t xml:space="preserve"> </w:t>
      </w:r>
      <w:r w:rsidRPr="00E905C4">
        <w:rPr>
          <w:spacing w:val="-4"/>
        </w:rPr>
        <w:t>130, 133–135; Wendehorst, Bistum Würzburg 1 114.</w:t>
      </w:r>
      <w:r w:rsidRPr="00E905C4">
        <w:rPr>
          <w:i w:val="0"/>
          <w:spacing w:val="26"/>
        </w:rPr>
        <w:t xml:space="preserve"> </w:t>
      </w:r>
      <w:r w:rsidR="00F82428" w:rsidRPr="00E905C4">
        <w:rPr>
          <w:i w:val="0"/>
          <w:spacing w:val="26"/>
        </w:rPr>
        <w:t>Adscripsit</w:t>
      </w:r>
      <w:r w:rsidR="00E905C4" w:rsidRPr="00E905C4">
        <w:rPr>
          <w:i w:val="0"/>
          <w:spacing w:val="26"/>
        </w:rPr>
        <w:t xml:space="preserve"> praeterea</w:t>
      </w:r>
      <w:r w:rsidR="00F82428" w:rsidRPr="00E905C4">
        <w:rPr>
          <w:i w:val="0"/>
          <w:spacing w:val="26"/>
        </w:rPr>
        <w:t xml:space="preserve"> ... </w:t>
      </w:r>
      <w:r w:rsidRPr="00164734">
        <w:rPr>
          <w:i w:val="0"/>
          <w:spacing w:val="30"/>
        </w:rPr>
        <w:t xml:space="preserve">abbatem Neostadiensem ... perscripsisse: </w:t>
      </w:r>
      <w:r w:rsidRPr="00164734">
        <w:rPr>
          <w:spacing w:val="-4"/>
        </w:rPr>
        <w:t xml:space="preserve">Diese Informationen finden </w:t>
      </w:r>
      <w:r w:rsidRPr="00164734">
        <w:rPr>
          <w:spacing w:val="1"/>
        </w:rPr>
        <w:t xml:space="preserve">sich in keinem der erhaltenen Briefe </w:t>
      </w:r>
      <w:r w:rsidR="00F82428" w:rsidRPr="00164734">
        <w:rPr>
          <w:spacing w:val="1"/>
        </w:rPr>
        <w:t>Baumbach</w:t>
      </w:r>
      <w:r w:rsidRPr="00164734">
        <w:rPr>
          <w:spacing w:val="1"/>
        </w:rPr>
        <w:t xml:space="preserve">s. Es </w:t>
      </w:r>
      <w:r w:rsidR="00F82428" w:rsidRPr="00164734">
        <w:rPr>
          <w:spacing w:val="1"/>
        </w:rPr>
        <w:t>steht zu vermuten</w:t>
      </w:r>
      <w:r w:rsidRPr="00164734">
        <w:rPr>
          <w:spacing w:val="1"/>
        </w:rPr>
        <w:t>, dass sie dem</w:t>
      </w:r>
      <w:r w:rsidRPr="00164734">
        <w:t xml:space="preserve"> </w:t>
      </w:r>
      <w:r w:rsidRPr="00164734">
        <w:rPr>
          <w:spacing w:val="-4"/>
        </w:rPr>
        <w:t>verlorenen Brief 1</w:t>
      </w:r>
      <w:r w:rsidR="00F82428" w:rsidRPr="00164734">
        <w:rPr>
          <w:spacing w:val="-4"/>
        </w:rPr>
        <w:t>3</w:t>
      </w:r>
      <w:r w:rsidR="00793293" w:rsidRPr="00164734">
        <w:rPr>
          <w:spacing w:val="-4"/>
        </w:rPr>
        <w:t>2</w:t>
      </w:r>
      <w:r w:rsidRPr="00164734">
        <w:rPr>
          <w:spacing w:val="-4"/>
        </w:rPr>
        <w:t xml:space="preserve"> entstammen. </w:t>
      </w:r>
      <w:r w:rsidR="00D722D4" w:rsidRPr="00164734">
        <w:rPr>
          <w:spacing w:val="-4"/>
        </w:rPr>
        <w:t>Die Mitteilung wird bestätigt durch die Angabe RMs in</w:t>
      </w:r>
      <w:r w:rsidRPr="00164734">
        <w:t xml:space="preserve"> 1</w:t>
      </w:r>
      <w:r w:rsidR="00D722D4" w:rsidRPr="00164734">
        <w:t>5</w:t>
      </w:r>
      <w:r w:rsidR="00DF54FF" w:rsidRPr="00164734">
        <w:t>4</w:t>
      </w:r>
      <w:r w:rsidRPr="00164734">
        <w:t xml:space="preserve"> &lt;5&gt;.</w:t>
      </w:r>
      <w:r w:rsidR="00D722D4" w:rsidRPr="00164734">
        <w:rPr>
          <w:i w:val="0"/>
          <w:spacing w:val="30"/>
        </w:rPr>
        <w:t xml:space="preserve"> </w:t>
      </w:r>
      <w:r w:rsidRPr="00164734">
        <w:rPr>
          <w:i w:val="0"/>
          <w:spacing w:val="30"/>
        </w:rPr>
        <w:t xml:space="preserve">Fuldam secretario monasterii: </w:t>
      </w:r>
      <w:r w:rsidRPr="00164734">
        <w:t xml:space="preserve">Für diese Informationen gilt </w:t>
      </w:r>
      <w:r w:rsidRPr="00164734">
        <w:rPr>
          <w:spacing w:val="-1"/>
          <w:szCs w:val="22"/>
        </w:rPr>
        <w:t>dasselbe wie für jene über Neustadt</w:t>
      </w:r>
      <w:r w:rsidR="000A54B1" w:rsidRPr="00164734">
        <w:rPr>
          <w:spacing w:val="-1"/>
          <w:szCs w:val="22"/>
        </w:rPr>
        <w:t>;</w:t>
      </w:r>
      <w:r w:rsidRPr="00164734">
        <w:rPr>
          <w:spacing w:val="-1"/>
          <w:szCs w:val="22"/>
        </w:rPr>
        <w:t xml:space="preserve"> </w:t>
      </w:r>
      <w:r w:rsidR="000A54B1" w:rsidRPr="00164734">
        <w:rPr>
          <w:spacing w:val="-1"/>
          <w:szCs w:val="22"/>
        </w:rPr>
        <w:t>v</w:t>
      </w:r>
      <w:r w:rsidRPr="00164734">
        <w:rPr>
          <w:spacing w:val="-1"/>
          <w:szCs w:val="22"/>
        </w:rPr>
        <w:t>gl. auch 1</w:t>
      </w:r>
      <w:r w:rsidR="000A54B1" w:rsidRPr="00164734">
        <w:rPr>
          <w:spacing w:val="-1"/>
          <w:szCs w:val="22"/>
        </w:rPr>
        <w:t>44 &lt;1&gt;</w:t>
      </w:r>
      <w:r w:rsidRPr="00164734">
        <w:rPr>
          <w:spacing w:val="-1"/>
          <w:szCs w:val="22"/>
        </w:rPr>
        <w:t>. Sigler stand bis 1711 in den</w:t>
      </w:r>
      <w:r w:rsidRPr="00164734">
        <w:t xml:space="preserve"> </w:t>
      </w:r>
      <w:r w:rsidRPr="00164734">
        <w:rPr>
          <w:spacing w:val="-2"/>
          <w:szCs w:val="22"/>
        </w:rPr>
        <w:t>Diensten des Fürstabtes von Fulda, bevor er in sächsische, dann würzburgische Dienste</w:t>
      </w:r>
      <w:r w:rsidRPr="00164734">
        <w:t xml:space="preserve"> </w:t>
      </w:r>
      <w:r w:rsidRPr="00164734">
        <w:rPr>
          <w:spacing w:val="-4"/>
          <w:szCs w:val="22"/>
        </w:rPr>
        <w:t>trat</w:t>
      </w:r>
      <w:r w:rsidR="000A54B1" w:rsidRPr="00164734">
        <w:rPr>
          <w:spacing w:val="-4"/>
          <w:szCs w:val="22"/>
        </w:rPr>
        <w:t xml:space="preserve">: </w:t>
      </w:r>
      <w:r w:rsidR="000C36C0" w:rsidRPr="00164734">
        <w:rPr>
          <w:spacing w:val="-4"/>
          <w:szCs w:val="22"/>
        </w:rPr>
        <w:t>19</w:t>
      </w:r>
      <w:r w:rsidR="005E4662" w:rsidRPr="00164734">
        <w:rPr>
          <w:spacing w:val="-4"/>
          <w:szCs w:val="22"/>
        </w:rPr>
        <w:t>6</w:t>
      </w:r>
      <w:r w:rsidR="000C36C0" w:rsidRPr="00164734">
        <w:rPr>
          <w:spacing w:val="-4"/>
          <w:szCs w:val="22"/>
        </w:rPr>
        <w:t xml:space="preserve"> &lt;1&gt;, 26</w:t>
      </w:r>
      <w:r w:rsidR="009C2721" w:rsidRPr="00164734">
        <w:rPr>
          <w:spacing w:val="-4"/>
          <w:szCs w:val="22"/>
        </w:rPr>
        <w:t>7</w:t>
      </w:r>
      <w:r w:rsidR="000C36C0" w:rsidRPr="00164734">
        <w:rPr>
          <w:spacing w:val="-4"/>
          <w:szCs w:val="22"/>
        </w:rPr>
        <w:t xml:space="preserve"> &lt;2&gt;; vgl.</w:t>
      </w:r>
      <w:r w:rsidRPr="00164734">
        <w:rPr>
          <w:spacing w:val="-4"/>
          <w:szCs w:val="22"/>
        </w:rPr>
        <w:t xml:space="preserve"> Katschthaler, Briefnachlass 16f.</w:t>
      </w:r>
      <w:r w:rsidRPr="00164734">
        <w:rPr>
          <w:i w:val="0"/>
          <w:spacing w:val="27"/>
          <w:szCs w:val="22"/>
        </w:rPr>
        <w:t xml:space="preserve"> &lt;13&gt; </w:t>
      </w:r>
      <w:r w:rsidR="000C36C0" w:rsidRPr="00164734">
        <w:rPr>
          <w:i w:val="0"/>
          <w:spacing w:val="27"/>
          <w:szCs w:val="22"/>
        </w:rPr>
        <w:t>Thierhaupto</w:t>
      </w:r>
      <w:r w:rsidR="000C36C0" w:rsidRPr="00164734">
        <w:rPr>
          <w:i w:val="0"/>
          <w:spacing w:val="26"/>
          <w:szCs w:val="22"/>
        </w:rPr>
        <w:t xml:space="preserve"> </w:t>
      </w:r>
      <w:r w:rsidR="000C36C0" w:rsidRPr="00164734">
        <w:rPr>
          <w:i w:val="0"/>
          <w:spacing w:val="30"/>
          <w:szCs w:val="22"/>
        </w:rPr>
        <w:t xml:space="preserve">demum ... Chronotaxin: </w:t>
      </w:r>
      <w:r w:rsidR="000C36C0" w:rsidRPr="00164734">
        <w:rPr>
          <w:spacing w:val="-4"/>
          <w:szCs w:val="22"/>
        </w:rPr>
        <w:t xml:space="preserve">Die Formulierung impliziert, dass BP ein Exemplar </w:t>
      </w:r>
      <w:r w:rsidR="000C36C0" w:rsidRPr="00164734">
        <w:rPr>
          <w:spacing w:val="-3"/>
          <w:szCs w:val="22"/>
        </w:rPr>
        <w:t>eigens für RM angefordert hätte, was sich jedoch aus der erhaltenen Korrespondenz mit</w:t>
      </w:r>
      <w:r w:rsidR="000C36C0" w:rsidRPr="00164734">
        <w:rPr>
          <w:spacing w:val="-4"/>
          <w:szCs w:val="22"/>
        </w:rPr>
        <w:t xml:space="preserve"> </w:t>
      </w:r>
      <w:r w:rsidR="000C36C0" w:rsidRPr="00164734">
        <w:rPr>
          <w:szCs w:val="22"/>
        </w:rPr>
        <w:t>Cherle nicht erhärten lässt; auch das Fehlen des Buches in der StiB Melk spricht eher</w:t>
      </w:r>
      <w:r w:rsidR="000C36C0" w:rsidRPr="00164734">
        <w:rPr>
          <w:spacing w:val="-4"/>
          <w:szCs w:val="22"/>
        </w:rPr>
        <w:t xml:space="preserve"> dagegen, dass BP über zwei Exemplare verfügt hätte</w:t>
      </w:r>
      <w:r w:rsidR="000B4E14" w:rsidRPr="00164734">
        <w:rPr>
          <w:spacing w:val="-4"/>
          <w:szCs w:val="22"/>
        </w:rPr>
        <w:t>;</w:t>
      </w:r>
      <w:r w:rsidR="000C36C0" w:rsidRPr="00164734">
        <w:rPr>
          <w:spacing w:val="-4"/>
          <w:szCs w:val="22"/>
        </w:rPr>
        <w:t xml:space="preserve"> </w:t>
      </w:r>
      <w:r w:rsidR="000B4E14" w:rsidRPr="00164734">
        <w:rPr>
          <w:spacing w:val="-4"/>
          <w:szCs w:val="22"/>
        </w:rPr>
        <w:t>v</w:t>
      </w:r>
      <w:r w:rsidR="000C36C0" w:rsidRPr="00164734">
        <w:rPr>
          <w:spacing w:val="-4"/>
          <w:szCs w:val="22"/>
        </w:rPr>
        <w:t>gl. 52, 68 &lt;6&gt;.</w:t>
      </w:r>
      <w:r w:rsidR="000C36C0" w:rsidRPr="00164734">
        <w:rPr>
          <w:i w:val="0"/>
          <w:spacing w:val="30"/>
          <w:szCs w:val="22"/>
        </w:rPr>
        <w:t xml:space="preserve"> </w:t>
      </w:r>
      <w:r w:rsidRPr="00164734">
        <w:rPr>
          <w:i w:val="0"/>
          <w:spacing w:val="30"/>
          <w:szCs w:val="22"/>
        </w:rPr>
        <w:t xml:space="preserve">Quirinus </w:t>
      </w:r>
      <w:r w:rsidR="00057431" w:rsidRPr="00164734">
        <w:rPr>
          <w:i w:val="0"/>
          <w:spacing w:val="30"/>
          <w:szCs w:val="22"/>
        </w:rPr>
        <w:t>...</w:t>
      </w:r>
      <w:r w:rsidRPr="00164734">
        <w:rPr>
          <w:i w:val="0"/>
          <w:spacing w:val="30"/>
          <w:szCs w:val="22"/>
        </w:rPr>
        <w:t xml:space="preserve"> </w:t>
      </w:r>
      <w:r w:rsidRPr="00164734">
        <w:rPr>
          <w:i w:val="0"/>
          <w:spacing w:val="28"/>
          <w:szCs w:val="22"/>
        </w:rPr>
        <w:t>molitur ... chronicon:</w:t>
      </w:r>
      <w:r w:rsidRPr="00164734">
        <w:rPr>
          <w:i w:val="0"/>
          <w:spacing w:val="30"/>
          <w:szCs w:val="22"/>
        </w:rPr>
        <w:t xml:space="preserve"> </w:t>
      </w:r>
      <w:r w:rsidR="00F65B5A" w:rsidRPr="00164734">
        <w:rPr>
          <w:spacing w:val="-4"/>
          <w:szCs w:val="22"/>
        </w:rPr>
        <w:t>Zu den hausgeschichtlichen Arbeiten Millons vgl. Gross,</w:t>
      </w:r>
      <w:r w:rsidR="00F65B5A" w:rsidRPr="00164734">
        <w:rPr>
          <w:spacing w:val="-4"/>
        </w:rPr>
        <w:t xml:space="preserve"> </w:t>
      </w:r>
      <w:r w:rsidR="00F65B5A" w:rsidRPr="00164734">
        <w:rPr>
          <w:spacing w:val="-3"/>
          <w:szCs w:val="22"/>
        </w:rPr>
        <w:t>Imm</w:t>
      </w:r>
      <w:r w:rsidRPr="00164734">
        <w:rPr>
          <w:spacing w:val="-3"/>
          <w:szCs w:val="22"/>
        </w:rPr>
        <w:t>lein 19; Lindner, Familia S. Quirini Ergh. 60</w:t>
      </w:r>
      <w:r w:rsidR="00F65B5A" w:rsidRPr="00164734">
        <w:rPr>
          <w:spacing w:val="-3"/>
          <w:szCs w:val="22"/>
        </w:rPr>
        <w:t>;</w:t>
      </w:r>
      <w:r w:rsidRPr="00164734">
        <w:rPr>
          <w:spacing w:val="-3"/>
          <w:szCs w:val="22"/>
        </w:rPr>
        <w:t xml:space="preserve"> </w:t>
      </w:r>
      <w:r w:rsidR="00F65B5A" w:rsidRPr="00164734">
        <w:rPr>
          <w:spacing w:val="-3"/>
          <w:szCs w:val="22"/>
        </w:rPr>
        <w:t>außerdem</w:t>
      </w:r>
      <w:r w:rsidRPr="00164734">
        <w:rPr>
          <w:spacing w:val="-3"/>
          <w:szCs w:val="22"/>
        </w:rPr>
        <w:t xml:space="preserve"> </w:t>
      </w:r>
      <w:r w:rsidR="00F65B5A" w:rsidRPr="00164734">
        <w:rPr>
          <w:spacing w:val="-3"/>
          <w:szCs w:val="22"/>
        </w:rPr>
        <w:t>45</w:t>
      </w:r>
      <w:r w:rsidR="009C2721" w:rsidRPr="00164734">
        <w:rPr>
          <w:spacing w:val="-3"/>
          <w:szCs w:val="22"/>
        </w:rPr>
        <w:t>3</w:t>
      </w:r>
      <w:r w:rsidR="008552A2" w:rsidRPr="00164734">
        <w:rPr>
          <w:spacing w:val="-3"/>
          <w:szCs w:val="22"/>
        </w:rPr>
        <w:t xml:space="preserve"> &lt;4&gt;.</w:t>
      </w:r>
      <w:r w:rsidR="008552A2" w:rsidRPr="00164734">
        <w:rPr>
          <w:i w:val="0"/>
          <w:spacing w:val="30"/>
          <w:szCs w:val="22"/>
        </w:rPr>
        <w:t xml:space="preserve"> ob certas rationes: </w:t>
      </w:r>
      <w:r w:rsidR="008552A2" w:rsidRPr="00164734">
        <w:rPr>
          <w:spacing w:val="-1"/>
          <w:szCs w:val="22"/>
        </w:rPr>
        <w:t xml:space="preserve">Die Ereignisse des Spanischen Erbfolgekrieges, in dem sich der bayerische </w:t>
      </w:r>
      <w:r w:rsidR="008552A2" w:rsidRPr="00164734">
        <w:rPr>
          <w:spacing w:val="-3"/>
          <w:szCs w:val="22"/>
        </w:rPr>
        <w:t>Kurfürst mit Frankreich verbündet hatte und dafür aus seinem Land vertrieben worden</w:t>
      </w:r>
      <w:r w:rsidR="008552A2" w:rsidRPr="00164734">
        <w:t xml:space="preserve"> </w:t>
      </w:r>
      <w:r w:rsidR="008552A2" w:rsidRPr="00164734">
        <w:rPr>
          <w:szCs w:val="22"/>
        </w:rPr>
        <w:t xml:space="preserve">war, das </w:t>
      </w:r>
      <w:r w:rsidR="00F65B5A" w:rsidRPr="00164734">
        <w:rPr>
          <w:szCs w:val="22"/>
        </w:rPr>
        <w:t>zur Stunde dieses Briefs noch von den Österreichern besetzt gehalten wurde,</w:t>
      </w:r>
      <w:r w:rsidR="00F65B5A" w:rsidRPr="00164734">
        <w:t xml:space="preserve"> </w:t>
      </w:r>
      <w:r w:rsidR="00F65B5A" w:rsidRPr="00164734">
        <w:rPr>
          <w:spacing w:val="-1"/>
          <w:szCs w:val="22"/>
        </w:rPr>
        <w:t>machten es zweifellos heikel, dort als Österreicher für die Interessen eines Franzosen zu</w:t>
      </w:r>
      <w:r w:rsidR="00F65B5A" w:rsidRPr="00164734">
        <w:t xml:space="preserve"> </w:t>
      </w:r>
      <w:r w:rsidR="00F65B5A" w:rsidRPr="00164734">
        <w:rPr>
          <w:spacing w:val="-2"/>
          <w:szCs w:val="22"/>
        </w:rPr>
        <w:t xml:space="preserve">werben. Überhaupt waren die </w:t>
      </w:r>
      <w:r w:rsidR="006C0BE6" w:rsidRPr="00164734">
        <w:rPr>
          <w:spacing w:val="-2"/>
          <w:szCs w:val="22"/>
        </w:rPr>
        <w:t>Rückmeldungen auf BPs Anfragen aus den Klöstern der</w:t>
      </w:r>
      <w:r w:rsidR="006C0BE6" w:rsidRPr="00164734">
        <w:t xml:space="preserve"> </w:t>
      </w:r>
      <w:r w:rsidR="006C0BE6" w:rsidRPr="00164734">
        <w:rPr>
          <w:spacing w:val="-2"/>
          <w:szCs w:val="22"/>
        </w:rPr>
        <w:t xml:space="preserve">Bayerischen Benediktinerkongregation bislang sehr spärlich geflossen: Außer von Cherle </w:t>
      </w:r>
      <w:r w:rsidR="006C0BE6" w:rsidRPr="00164734">
        <w:rPr>
          <w:spacing w:val="-1"/>
          <w:szCs w:val="22"/>
        </w:rPr>
        <w:t>(52, 85)</w:t>
      </w:r>
      <w:r w:rsidR="00F65B5A" w:rsidRPr="00164734">
        <w:rPr>
          <w:spacing w:val="-1"/>
          <w:szCs w:val="22"/>
        </w:rPr>
        <w:t xml:space="preserve"> </w:t>
      </w:r>
      <w:r w:rsidR="006C0BE6" w:rsidRPr="00164734">
        <w:rPr>
          <w:spacing w:val="-1"/>
          <w:szCs w:val="22"/>
        </w:rPr>
        <w:t xml:space="preserve">hatten ihn nur aus Andechs ein Schriftstellerkatalog (36), aus St. Emmeram </w:t>
      </w:r>
      <w:r w:rsidR="006C0BE6" w:rsidRPr="00164734">
        <w:rPr>
          <w:spacing w:val="-2"/>
          <w:szCs w:val="22"/>
        </w:rPr>
        <w:t>ein noch nicht eingelöstes Versprechen (9) erreicht. Auch der Kontakt zu Abt Millon in</w:t>
      </w:r>
      <w:r w:rsidR="006C0BE6" w:rsidRPr="00164734">
        <w:t xml:space="preserve"> </w:t>
      </w:r>
      <w:r w:rsidR="006C0BE6" w:rsidRPr="00164734">
        <w:rPr>
          <w:spacing w:val="-2"/>
          <w:szCs w:val="22"/>
        </w:rPr>
        <w:t>Tegernsee, der offenbar bereits bestanden hatte (vgl. 28), scheint unterbrochen gewesen</w:t>
      </w:r>
      <w:r w:rsidR="006C0BE6" w:rsidRPr="00164734">
        <w:t xml:space="preserve"> </w:t>
      </w:r>
      <w:r w:rsidR="006C0BE6" w:rsidRPr="00164734">
        <w:rPr>
          <w:spacing w:val="-3"/>
          <w:szCs w:val="22"/>
        </w:rPr>
        <w:t>zu sein, wie die Worte „</w:t>
      </w:r>
      <w:r w:rsidR="0090006A" w:rsidRPr="00164734">
        <w:rPr>
          <w:spacing w:val="-3"/>
          <w:szCs w:val="22"/>
        </w:rPr>
        <w:t>ut spero, iam confecerit“ andeuten.</w:t>
      </w:r>
      <w:r w:rsidR="0090006A" w:rsidRPr="00164734">
        <w:rPr>
          <w:i w:val="0"/>
          <w:spacing w:val="30"/>
          <w:szCs w:val="22"/>
        </w:rPr>
        <w:t xml:space="preserve"> </w:t>
      </w:r>
      <w:r w:rsidRPr="00164734">
        <w:rPr>
          <w:i w:val="0"/>
          <w:spacing w:val="30"/>
          <w:szCs w:val="22"/>
        </w:rPr>
        <w:t xml:space="preserve">&lt;14&gt; Alberti </w:t>
      </w:r>
      <w:r w:rsidR="00057431" w:rsidRPr="00164734">
        <w:rPr>
          <w:i w:val="0"/>
          <w:spacing w:val="30"/>
          <w:szCs w:val="22"/>
        </w:rPr>
        <w:t>...</w:t>
      </w:r>
      <w:r w:rsidRPr="00164734">
        <w:rPr>
          <w:i w:val="0"/>
          <w:spacing w:val="30"/>
          <w:szCs w:val="22"/>
        </w:rPr>
        <w:t xml:space="preserve"> sex tomos</w:t>
      </w:r>
      <w:r w:rsidR="0090006A" w:rsidRPr="00164734">
        <w:rPr>
          <w:i w:val="0"/>
          <w:spacing w:val="30"/>
          <w:szCs w:val="22"/>
        </w:rPr>
        <w:t xml:space="preserve"> conscripsit</w:t>
      </w:r>
      <w:r w:rsidRPr="00164734">
        <w:rPr>
          <w:i w:val="0"/>
          <w:spacing w:val="30"/>
          <w:szCs w:val="22"/>
        </w:rPr>
        <w:t xml:space="preserve">: </w:t>
      </w:r>
      <w:r w:rsidRPr="00164734">
        <w:rPr>
          <w:spacing w:val="-4"/>
          <w:szCs w:val="22"/>
        </w:rPr>
        <w:t xml:space="preserve">Tatsächlich hinterließ Krez mehr als ein Dutzend Bände mit hausgeschichtlichen Arbeiten: Lindner, Album Ottoburanum 30 137f. </w:t>
      </w:r>
      <w:r w:rsidR="0090006A" w:rsidRPr="00164734">
        <w:rPr>
          <w:spacing w:val="-4"/>
          <w:szCs w:val="22"/>
        </w:rPr>
        <w:t>I</w:t>
      </w:r>
      <w:r w:rsidRPr="00164734">
        <w:rPr>
          <w:spacing w:val="-4"/>
          <w:szCs w:val="22"/>
        </w:rPr>
        <w:t>n der Beilage zu</w:t>
      </w:r>
      <w:r w:rsidRPr="00164734">
        <w:t xml:space="preserve"> </w:t>
      </w:r>
      <w:r w:rsidRPr="00164734">
        <w:rPr>
          <w:spacing w:val="-1"/>
          <w:szCs w:val="22"/>
        </w:rPr>
        <w:t>12 berichtet Krez, dass er eine „Chronologia universalis“ in neun Bänden geschrieben</w:t>
      </w:r>
      <w:r w:rsidRPr="00164734">
        <w:t xml:space="preserve"> </w:t>
      </w:r>
      <w:r w:rsidRPr="00164734">
        <w:rPr>
          <w:szCs w:val="22"/>
        </w:rPr>
        <w:t xml:space="preserve">und dann </w:t>
      </w:r>
      <w:r w:rsidR="00D36F90" w:rsidRPr="00164734">
        <w:rPr>
          <w:szCs w:val="22"/>
        </w:rPr>
        <w:t xml:space="preserve">daraus </w:t>
      </w:r>
      <w:r w:rsidRPr="00164734">
        <w:rPr>
          <w:szCs w:val="22"/>
        </w:rPr>
        <w:t>eine gekürzte Fassung in drei Teilen angefertigt habe.</w:t>
      </w:r>
      <w:r w:rsidRPr="00164734">
        <w:rPr>
          <w:i w:val="0"/>
          <w:spacing w:val="34"/>
          <w:szCs w:val="22"/>
        </w:rPr>
        <w:t xml:space="preserve"> </w:t>
      </w:r>
      <w:r w:rsidR="0090006A" w:rsidRPr="00164734">
        <w:rPr>
          <w:i w:val="0"/>
          <w:spacing w:val="34"/>
          <w:szCs w:val="22"/>
        </w:rPr>
        <w:t xml:space="preserve">Joannem </w:t>
      </w:r>
      <w:r w:rsidR="0090006A" w:rsidRPr="00164734">
        <w:rPr>
          <w:i w:val="0"/>
          <w:spacing w:val="32"/>
          <w:szCs w:val="22"/>
        </w:rPr>
        <w:t>Weinkens:</w:t>
      </w:r>
      <w:r w:rsidR="0090006A" w:rsidRPr="00164734">
        <w:rPr>
          <w:i w:val="0"/>
          <w:spacing w:val="30"/>
          <w:szCs w:val="22"/>
        </w:rPr>
        <w:t xml:space="preserve"> </w:t>
      </w:r>
      <w:r w:rsidR="00D36F90" w:rsidRPr="00164734">
        <w:t>Vgl. 29.</w:t>
      </w:r>
      <w:r w:rsidR="00D36F90" w:rsidRPr="00164734">
        <w:rPr>
          <w:i w:val="0"/>
          <w:spacing w:val="32"/>
          <w:szCs w:val="22"/>
        </w:rPr>
        <w:t xml:space="preserve"> </w:t>
      </w:r>
      <w:r w:rsidRPr="00164734">
        <w:rPr>
          <w:i w:val="0"/>
          <w:spacing w:val="32"/>
          <w:szCs w:val="22"/>
        </w:rPr>
        <w:t>Wolfgangus</w:t>
      </w:r>
      <w:r w:rsidR="00D36F90" w:rsidRPr="00164734">
        <w:rPr>
          <w:i w:val="0"/>
          <w:spacing w:val="32"/>
          <w:szCs w:val="22"/>
        </w:rPr>
        <w:t xml:space="preserve"> </w:t>
      </w:r>
      <w:r w:rsidRPr="00164734">
        <w:rPr>
          <w:i w:val="0"/>
          <w:spacing w:val="32"/>
          <w:szCs w:val="22"/>
        </w:rPr>
        <w:t>... perscripsit:</w:t>
      </w:r>
      <w:r w:rsidRPr="00164734">
        <w:rPr>
          <w:i w:val="0"/>
          <w:spacing w:val="30"/>
          <w:szCs w:val="22"/>
        </w:rPr>
        <w:t xml:space="preserve"> </w:t>
      </w:r>
      <w:r w:rsidRPr="00164734">
        <w:t xml:space="preserve">Vgl. </w:t>
      </w:r>
      <w:r w:rsidR="00D36F90" w:rsidRPr="00164734">
        <w:t>20</w:t>
      </w:r>
      <w:r w:rsidR="009C2721" w:rsidRPr="00164734">
        <w:t>4</w:t>
      </w:r>
      <w:r w:rsidR="00D36F90" w:rsidRPr="00164734">
        <w:t xml:space="preserve"> &lt;5&gt;; sowie </w:t>
      </w:r>
      <w:r w:rsidRPr="00164734">
        <w:t>Stockinger, Fidelis 384</w:t>
      </w:r>
      <w:r w:rsidR="00D36F90" w:rsidRPr="00164734">
        <w:t>.</w:t>
      </w:r>
      <w:r w:rsidRPr="00164734">
        <w:rPr>
          <w:i w:val="0"/>
          <w:spacing w:val="30"/>
          <w:szCs w:val="22"/>
        </w:rPr>
        <w:t xml:space="preserve"> Suevia ecclesiastica: </w:t>
      </w:r>
      <w:r w:rsidRPr="00164734">
        <w:t>Vgl. 12</w:t>
      </w:r>
      <w:r w:rsidR="00D36F90" w:rsidRPr="00164734">
        <w:t>5 &lt;4&gt;</w:t>
      </w:r>
      <w:r w:rsidRPr="00164734">
        <w:t xml:space="preserve">, wo Albert Krez </w:t>
      </w:r>
      <w:r w:rsidRPr="00164734">
        <w:rPr>
          <w:szCs w:val="22"/>
        </w:rPr>
        <w:t>BP auf dieses Werk als für die Mauriner nützlich hinweist.</w:t>
      </w:r>
      <w:r w:rsidRPr="00164734">
        <w:rPr>
          <w:i w:val="0"/>
          <w:spacing w:val="34"/>
          <w:szCs w:val="22"/>
        </w:rPr>
        <w:t xml:space="preserve"> &lt;15&gt; superiorum </w:t>
      </w:r>
      <w:r w:rsidRPr="00164734">
        <w:rPr>
          <w:i w:val="0"/>
          <w:spacing w:val="31"/>
          <w:szCs w:val="22"/>
        </w:rPr>
        <w:t>meorum mandata:</w:t>
      </w:r>
      <w:r w:rsidRPr="00164734">
        <w:rPr>
          <w:i w:val="0"/>
          <w:spacing w:val="30"/>
          <w:szCs w:val="22"/>
        </w:rPr>
        <w:t xml:space="preserve"> </w:t>
      </w:r>
      <w:r w:rsidRPr="00164734">
        <w:t>Vgl. Einleitung, Abschnitt I.1.</w:t>
      </w:r>
      <w:r w:rsidRPr="00164734">
        <w:rPr>
          <w:i w:val="0"/>
          <w:spacing w:val="31"/>
          <w:szCs w:val="22"/>
        </w:rPr>
        <w:t xml:space="preserve"> Anselmus </w:t>
      </w:r>
      <w:r w:rsidR="00057431" w:rsidRPr="00164734">
        <w:rPr>
          <w:i w:val="0"/>
          <w:spacing w:val="31"/>
          <w:szCs w:val="22"/>
        </w:rPr>
        <w:t>...</w:t>
      </w:r>
      <w:r w:rsidRPr="00164734">
        <w:rPr>
          <w:i w:val="0"/>
          <w:spacing w:val="31"/>
          <w:szCs w:val="22"/>
        </w:rPr>
        <w:t xml:space="preserve"> minus</w:t>
      </w:r>
      <w:r w:rsidRPr="00164734">
        <w:rPr>
          <w:i w:val="0"/>
          <w:spacing w:val="30"/>
          <w:szCs w:val="22"/>
        </w:rPr>
        <w:t xml:space="preserve"> </w:t>
      </w:r>
      <w:r w:rsidRPr="00164734">
        <w:rPr>
          <w:i w:val="0"/>
          <w:spacing w:val="34"/>
          <w:szCs w:val="22"/>
        </w:rPr>
        <w:t xml:space="preserve">adesse potest: </w:t>
      </w:r>
      <w:r w:rsidR="003706D1" w:rsidRPr="00164734">
        <w:rPr>
          <w:spacing w:val="-2"/>
          <w:szCs w:val="22"/>
        </w:rPr>
        <w:t>In einem Brief an RM vom 4. Juli 1711 (BN FF 19664, 277r–278v) berichtet Schramb von einer Erkrankung, welche ihn der Gefahr des Erblindens</w:t>
      </w:r>
      <w:r w:rsidR="003706D1" w:rsidRPr="00164734">
        <w:rPr>
          <w:szCs w:val="22"/>
        </w:rPr>
        <w:t xml:space="preserve"> ausgesetzt </w:t>
      </w:r>
      <w:r w:rsidR="008F3492" w:rsidRPr="00164734">
        <w:rPr>
          <w:szCs w:val="22"/>
        </w:rPr>
        <w:t>habe</w:t>
      </w:r>
      <w:r w:rsidRPr="00164734">
        <w:rPr>
          <w:szCs w:val="22"/>
        </w:rPr>
        <w:t>.</w:t>
      </w:r>
      <w:r w:rsidRPr="00164734">
        <w:rPr>
          <w:i w:val="0"/>
          <w:spacing w:val="30"/>
          <w:szCs w:val="22"/>
        </w:rPr>
        <w:t xml:space="preserve"> &lt;16&gt; scriptorum </w:t>
      </w:r>
      <w:r w:rsidR="0057600B" w:rsidRPr="00164734">
        <w:rPr>
          <w:i w:val="0"/>
          <w:spacing w:val="30"/>
          <w:szCs w:val="22"/>
        </w:rPr>
        <w:t>...</w:t>
      </w:r>
      <w:r w:rsidRPr="00164734">
        <w:rPr>
          <w:i w:val="0"/>
          <w:spacing w:val="30"/>
          <w:szCs w:val="22"/>
        </w:rPr>
        <w:t xml:space="preserve"> catalogo: </w:t>
      </w:r>
      <w:r w:rsidR="00C576CE" w:rsidRPr="00164734">
        <w:rPr>
          <w:szCs w:val="22"/>
        </w:rPr>
        <w:t xml:space="preserve">Vgl. </w:t>
      </w:r>
      <w:r w:rsidRPr="00164734">
        <w:rPr>
          <w:szCs w:val="22"/>
        </w:rPr>
        <w:t>12</w:t>
      </w:r>
      <w:r w:rsidR="00C576CE" w:rsidRPr="00164734">
        <w:rPr>
          <w:szCs w:val="22"/>
        </w:rPr>
        <w:t>.</w:t>
      </w:r>
      <w:r w:rsidRPr="00164734">
        <w:rPr>
          <w:i w:val="0"/>
          <w:spacing w:val="30"/>
          <w:szCs w:val="22"/>
        </w:rPr>
        <w:t xml:space="preserve"> epistolarum </w:t>
      </w:r>
      <w:r w:rsidRPr="00164734">
        <w:rPr>
          <w:i w:val="0"/>
          <w:spacing w:val="25"/>
          <w:szCs w:val="22"/>
        </w:rPr>
        <w:t xml:space="preserve">libros </w:t>
      </w:r>
      <w:r w:rsidR="00057431" w:rsidRPr="00164734">
        <w:rPr>
          <w:i w:val="0"/>
          <w:spacing w:val="25"/>
          <w:szCs w:val="22"/>
        </w:rPr>
        <w:t>...</w:t>
      </w:r>
      <w:r w:rsidRPr="00164734">
        <w:rPr>
          <w:i w:val="0"/>
          <w:spacing w:val="25"/>
          <w:szCs w:val="22"/>
        </w:rPr>
        <w:t xml:space="preserve"> duos:</w:t>
      </w:r>
      <w:r w:rsidRPr="00164734">
        <w:rPr>
          <w:i w:val="0"/>
          <w:spacing w:val="30"/>
          <w:szCs w:val="22"/>
        </w:rPr>
        <w:t xml:space="preserve"> </w:t>
      </w:r>
      <w:r w:rsidRPr="00164734">
        <w:rPr>
          <w:spacing w:val="-4"/>
          <w:szCs w:val="22"/>
        </w:rPr>
        <w:t xml:space="preserve">In </w:t>
      </w:r>
      <w:r w:rsidR="00C576CE" w:rsidRPr="00164734">
        <w:rPr>
          <w:spacing w:val="-4"/>
          <w:szCs w:val="22"/>
        </w:rPr>
        <w:t xml:space="preserve">dem Katalog (StiA Melk, Karton 85 Varia 23, Fasz. 1, Nr. </w:t>
      </w:r>
      <w:r w:rsidR="005C6EB4" w:rsidRPr="00164734">
        <w:rPr>
          <w:spacing w:val="-4"/>
          <w:szCs w:val="22"/>
        </w:rPr>
        <w:t>19</w:t>
      </w:r>
      <w:r w:rsidR="00C576CE" w:rsidRPr="00164734">
        <w:rPr>
          <w:spacing w:val="-4"/>
          <w:szCs w:val="22"/>
        </w:rPr>
        <w:t xml:space="preserve">) </w:t>
      </w:r>
      <w:r w:rsidRPr="00164734">
        <w:rPr>
          <w:spacing w:val="-2"/>
          <w:szCs w:val="22"/>
        </w:rPr>
        <w:t>berichtet Krez</w:t>
      </w:r>
      <w:r w:rsidR="0057600B" w:rsidRPr="00164734">
        <w:rPr>
          <w:spacing w:val="-2"/>
          <w:szCs w:val="22"/>
        </w:rPr>
        <w:t xml:space="preserve"> zu Ellenbog</w:t>
      </w:r>
      <w:r w:rsidRPr="00164734">
        <w:rPr>
          <w:spacing w:val="-2"/>
          <w:szCs w:val="22"/>
        </w:rPr>
        <w:t>: „</w:t>
      </w:r>
      <w:r w:rsidR="0057600B" w:rsidRPr="00164734">
        <w:rPr>
          <w:spacing w:val="-2"/>
          <w:szCs w:val="22"/>
        </w:rPr>
        <w:t>[...]</w:t>
      </w:r>
      <w:r w:rsidRPr="00164734">
        <w:rPr>
          <w:spacing w:val="-2"/>
          <w:szCs w:val="22"/>
        </w:rPr>
        <w:t xml:space="preserve"> varios tractatulos, sermones aliaque tum religiosa cum</w:t>
      </w:r>
      <w:r w:rsidRPr="00164734">
        <w:rPr>
          <w:spacing w:val="-3"/>
          <w:szCs w:val="22"/>
        </w:rPr>
        <w:t xml:space="preserve"> </w:t>
      </w:r>
      <w:r w:rsidRPr="00164734">
        <w:rPr>
          <w:spacing w:val="-4"/>
          <w:szCs w:val="22"/>
        </w:rPr>
        <w:t>profana conscripsit et complexus est duobus tomulis</w:t>
      </w:r>
      <w:r w:rsidR="00C576CE" w:rsidRPr="00164734">
        <w:rPr>
          <w:spacing w:val="-4"/>
          <w:szCs w:val="22"/>
        </w:rPr>
        <w:t>“</w:t>
      </w:r>
      <w:r w:rsidRPr="00164734">
        <w:rPr>
          <w:spacing w:val="-4"/>
          <w:szCs w:val="22"/>
        </w:rPr>
        <w:t xml:space="preserve">. </w:t>
      </w:r>
      <w:r w:rsidR="0057600B" w:rsidRPr="00164734">
        <w:rPr>
          <w:spacing w:val="-4"/>
          <w:szCs w:val="22"/>
        </w:rPr>
        <w:t>Die zwei Bände sind anhand dieser</w:t>
      </w:r>
      <w:r w:rsidR="0057600B" w:rsidRPr="00164734">
        <w:rPr>
          <w:spacing w:val="-2"/>
          <w:szCs w:val="22"/>
        </w:rPr>
        <w:t xml:space="preserve"> </w:t>
      </w:r>
      <w:r w:rsidR="0057600B" w:rsidRPr="00164734">
        <w:rPr>
          <w:spacing w:val="1"/>
          <w:szCs w:val="22"/>
        </w:rPr>
        <w:t xml:space="preserve">Nennung nicht zu bestimmen; vgl. Lindner, Album Ottoburanum 115–117. </w:t>
      </w:r>
      <w:r w:rsidRPr="00164734">
        <w:rPr>
          <w:spacing w:val="1"/>
          <w:szCs w:val="22"/>
        </w:rPr>
        <w:t>Briefe</w:t>
      </w:r>
      <w:r w:rsidRPr="00164734">
        <w:rPr>
          <w:spacing w:val="-4"/>
          <w:szCs w:val="22"/>
        </w:rPr>
        <w:t xml:space="preserve"> </w:t>
      </w:r>
      <w:r w:rsidRPr="00164734">
        <w:rPr>
          <w:spacing w:val="-3"/>
          <w:szCs w:val="22"/>
        </w:rPr>
        <w:t>befand</w:t>
      </w:r>
      <w:r w:rsidR="0057600B" w:rsidRPr="00164734">
        <w:rPr>
          <w:spacing w:val="-3"/>
          <w:szCs w:val="22"/>
        </w:rPr>
        <w:t>en</w:t>
      </w:r>
      <w:r w:rsidRPr="00164734">
        <w:rPr>
          <w:spacing w:val="-3"/>
          <w:szCs w:val="22"/>
        </w:rPr>
        <w:t xml:space="preserve"> sich </w:t>
      </w:r>
      <w:r w:rsidR="0057600B" w:rsidRPr="00164734">
        <w:rPr>
          <w:spacing w:val="-3"/>
          <w:szCs w:val="22"/>
        </w:rPr>
        <w:t>damals keine</w:t>
      </w:r>
      <w:r w:rsidRPr="00164734">
        <w:rPr>
          <w:spacing w:val="-3"/>
          <w:szCs w:val="22"/>
        </w:rPr>
        <w:t xml:space="preserve"> in Ottobeuren; vgl. Bigelmair–Zoepfl, Ellenbog Briefwechsel</w:t>
      </w:r>
      <w:r w:rsidRPr="00164734">
        <w:rPr>
          <w:spacing w:val="-2"/>
          <w:szCs w:val="22"/>
        </w:rPr>
        <w:t xml:space="preserve"> </w:t>
      </w:r>
      <w:r w:rsidRPr="00164734">
        <w:rPr>
          <w:szCs w:val="22"/>
        </w:rPr>
        <w:t>XCVIII–CII</w:t>
      </w:r>
      <w:r w:rsidR="00C576CE" w:rsidRPr="00164734">
        <w:rPr>
          <w:szCs w:val="22"/>
        </w:rPr>
        <w:t>;</w:t>
      </w:r>
      <w:r w:rsidRPr="00164734">
        <w:rPr>
          <w:szCs w:val="22"/>
        </w:rPr>
        <w:t xml:space="preserve"> sowie</w:t>
      </w:r>
      <w:r w:rsidRPr="00164734">
        <w:t xml:space="preserve"> 12</w:t>
      </w:r>
      <w:r w:rsidR="00C576CE" w:rsidRPr="00164734">
        <w:t>5</w:t>
      </w:r>
      <w:r w:rsidRPr="00164734">
        <w:t xml:space="preserve"> &lt;3&gt;.</w:t>
      </w:r>
      <w:r w:rsidRPr="00164734">
        <w:rPr>
          <w:i w:val="0"/>
          <w:spacing w:val="33"/>
          <w:szCs w:val="22"/>
        </w:rPr>
        <w:t xml:space="preserve"> </w:t>
      </w:r>
      <w:r w:rsidR="00EA5743" w:rsidRPr="00164734">
        <w:rPr>
          <w:i w:val="0"/>
          <w:spacing w:val="33"/>
          <w:szCs w:val="22"/>
        </w:rPr>
        <w:t>Historiam literariam:</w:t>
      </w:r>
      <w:r w:rsidR="00EA5743" w:rsidRPr="00164734">
        <w:rPr>
          <w:i w:val="0"/>
          <w:spacing w:val="30"/>
          <w:szCs w:val="22"/>
        </w:rPr>
        <w:t xml:space="preserve"> </w:t>
      </w:r>
      <w:r w:rsidR="00EA5743" w:rsidRPr="00164734">
        <w:rPr>
          <w:szCs w:val="22"/>
        </w:rPr>
        <w:t>Das Werk ist in Melk</w:t>
      </w:r>
      <w:r w:rsidR="00EA5743" w:rsidRPr="00164734">
        <w:rPr>
          <w:spacing w:val="-3"/>
          <w:szCs w:val="22"/>
        </w:rPr>
        <w:t xml:space="preserve"> </w:t>
      </w:r>
      <w:r w:rsidR="00EA5743" w:rsidRPr="00164734">
        <w:rPr>
          <w:spacing w:val="-4"/>
          <w:szCs w:val="22"/>
        </w:rPr>
        <w:t>in der genannten Ausgabe vorhanden (StiB Melk 4303, 4304).</w:t>
      </w:r>
      <w:r w:rsidR="00EA5743" w:rsidRPr="00164734">
        <w:rPr>
          <w:i w:val="0"/>
          <w:spacing w:val="24"/>
          <w:szCs w:val="22"/>
        </w:rPr>
        <w:t xml:space="preserve"> Dupinii ... usque ad saeculum </w:t>
      </w:r>
      <w:r w:rsidR="00057431" w:rsidRPr="00164734">
        <w:rPr>
          <w:i w:val="0"/>
          <w:spacing w:val="24"/>
          <w:szCs w:val="22"/>
        </w:rPr>
        <w:t>...</w:t>
      </w:r>
      <w:r w:rsidR="00EA5743" w:rsidRPr="00164734">
        <w:rPr>
          <w:i w:val="0"/>
          <w:spacing w:val="24"/>
          <w:szCs w:val="22"/>
        </w:rPr>
        <w:t xml:space="preserve"> quartum:</w:t>
      </w:r>
      <w:r w:rsidR="00EA5743" w:rsidRPr="00164734">
        <w:rPr>
          <w:i w:val="0"/>
          <w:spacing w:val="30"/>
          <w:szCs w:val="22"/>
        </w:rPr>
        <w:t xml:space="preserve"> </w:t>
      </w:r>
      <w:r w:rsidR="00EA5743" w:rsidRPr="00164734">
        <w:rPr>
          <w:spacing w:val="-4"/>
          <w:szCs w:val="22"/>
        </w:rPr>
        <w:t xml:space="preserve">Die drei Bände der Übersetzung (Paris 1692–1693) </w:t>
      </w:r>
      <w:r w:rsidR="00EA5743" w:rsidRPr="00164734">
        <w:rPr>
          <w:spacing w:val="-3"/>
          <w:szCs w:val="22"/>
        </w:rPr>
        <w:t xml:space="preserve">reichen bis </w:t>
      </w:r>
      <w:r w:rsidR="00113E66" w:rsidRPr="00164734">
        <w:rPr>
          <w:spacing w:val="-3"/>
          <w:szCs w:val="22"/>
        </w:rPr>
        <w:t>in die</w:t>
      </w:r>
      <w:r w:rsidR="00EA5743" w:rsidRPr="00164734">
        <w:rPr>
          <w:spacing w:val="-3"/>
          <w:szCs w:val="22"/>
        </w:rPr>
        <w:t xml:space="preserve"> Zeit des Hl. Augustinus</w:t>
      </w:r>
      <w:r w:rsidR="00113E66" w:rsidRPr="00164734">
        <w:rPr>
          <w:spacing w:val="-3"/>
          <w:szCs w:val="22"/>
        </w:rPr>
        <w:t>; weitere waren nicht erschienen</w:t>
      </w:r>
      <w:r w:rsidR="00EA5743" w:rsidRPr="00164734">
        <w:rPr>
          <w:spacing w:val="-3"/>
          <w:szCs w:val="22"/>
        </w:rPr>
        <w:t xml:space="preserve">. Vgl. 48 &lt;5&gt;, </w:t>
      </w:r>
      <w:r w:rsidR="00EA5743" w:rsidRPr="00164734">
        <w:rPr>
          <w:szCs w:val="22"/>
        </w:rPr>
        <w:t xml:space="preserve">154 </w:t>
      </w:r>
      <w:r w:rsidR="00113E66" w:rsidRPr="00164734">
        <w:rPr>
          <w:szCs w:val="22"/>
        </w:rPr>
        <w:t>&lt;13&gt;</w:t>
      </w:r>
      <w:r w:rsidR="00EA5743" w:rsidRPr="00164734">
        <w:rPr>
          <w:szCs w:val="22"/>
        </w:rPr>
        <w:t>.</w:t>
      </w:r>
      <w:r w:rsidR="00EA5743" w:rsidRPr="00164734">
        <w:rPr>
          <w:i w:val="0"/>
          <w:spacing w:val="33"/>
          <w:szCs w:val="22"/>
        </w:rPr>
        <w:t xml:space="preserve"> </w:t>
      </w:r>
      <w:r w:rsidRPr="00164734">
        <w:rPr>
          <w:i w:val="0"/>
          <w:spacing w:val="33"/>
          <w:szCs w:val="22"/>
        </w:rPr>
        <w:t xml:space="preserve">Spicilegii </w:t>
      </w:r>
      <w:r w:rsidR="00057431" w:rsidRPr="00164734">
        <w:rPr>
          <w:i w:val="0"/>
          <w:spacing w:val="33"/>
          <w:szCs w:val="22"/>
        </w:rPr>
        <w:t>...</w:t>
      </w:r>
      <w:r w:rsidRPr="00164734">
        <w:rPr>
          <w:i w:val="0"/>
          <w:spacing w:val="33"/>
          <w:szCs w:val="22"/>
        </w:rPr>
        <w:t xml:space="preserve"> Ochsenhusio accepi:</w:t>
      </w:r>
      <w:r w:rsidRPr="00164734">
        <w:rPr>
          <w:i w:val="0"/>
          <w:spacing w:val="30"/>
          <w:szCs w:val="22"/>
        </w:rPr>
        <w:t xml:space="preserve"> </w:t>
      </w:r>
      <w:r w:rsidRPr="00164734">
        <w:rPr>
          <w:szCs w:val="22"/>
        </w:rPr>
        <w:t>Vgl. 8</w:t>
      </w:r>
      <w:r w:rsidR="00113E66" w:rsidRPr="00164734">
        <w:rPr>
          <w:szCs w:val="22"/>
        </w:rPr>
        <w:t>8</w:t>
      </w:r>
      <w:r w:rsidRPr="00164734">
        <w:rPr>
          <w:szCs w:val="22"/>
        </w:rPr>
        <w:t xml:space="preserve"> &lt;3&gt;</w:t>
      </w:r>
      <w:r w:rsidR="00113E66" w:rsidRPr="00164734">
        <w:rPr>
          <w:szCs w:val="22"/>
        </w:rPr>
        <w:t>, 107</w:t>
      </w:r>
      <w:r w:rsidRPr="00164734">
        <w:rPr>
          <w:szCs w:val="22"/>
        </w:rPr>
        <w:t>.</w:t>
      </w:r>
      <w:r w:rsidR="00113E66" w:rsidRPr="00164734">
        <w:rPr>
          <w:szCs w:val="22"/>
        </w:rPr>
        <w:t xml:space="preserve"> Die</w:t>
      </w:r>
      <w:r w:rsidR="00113E66" w:rsidRPr="00164734">
        <w:t xml:space="preserve"> </w:t>
      </w:r>
      <w:r w:rsidR="00113E66" w:rsidRPr="00164734">
        <w:rPr>
          <w:spacing w:val="1"/>
          <w:szCs w:val="22"/>
        </w:rPr>
        <w:t>Versendung muss seit dem letzteren Brief erfolgt sein; wahrscheinlich hatte BP seine</w:t>
      </w:r>
      <w:r w:rsidR="00113E66" w:rsidRPr="00164734">
        <w:t xml:space="preserve"> </w:t>
      </w:r>
      <w:r w:rsidR="00113E66" w:rsidRPr="00164734">
        <w:rPr>
          <w:szCs w:val="22"/>
        </w:rPr>
        <w:t>Bitte in 112 erneuert.</w:t>
      </w:r>
      <w:r w:rsidR="003F1D68" w:rsidRPr="00164734">
        <w:rPr>
          <w:i w:val="0"/>
          <w:spacing w:val="30"/>
          <w:szCs w:val="22"/>
        </w:rPr>
        <w:t xml:space="preserve"> &lt;17&gt; munusculis: </w:t>
      </w:r>
      <w:r w:rsidR="003F1D68" w:rsidRPr="00164734">
        <w:rPr>
          <w:szCs w:val="22"/>
        </w:rPr>
        <w:t>Nach Angaben Schrambs in seinem</w:t>
      </w:r>
      <w:r w:rsidR="003F1D68" w:rsidRPr="00164734">
        <w:rPr>
          <w:spacing w:val="-4"/>
          <w:szCs w:val="22"/>
        </w:rPr>
        <w:t xml:space="preserve"> </w:t>
      </w:r>
      <w:r w:rsidR="003F1D68" w:rsidRPr="00164734">
        <w:rPr>
          <w:spacing w:val="-1"/>
          <w:szCs w:val="22"/>
        </w:rPr>
        <w:t xml:space="preserve">Brief vom 7. Februar (vgl. </w:t>
      </w:r>
      <w:r w:rsidR="0052657A" w:rsidRPr="00164734">
        <w:rPr>
          <w:spacing w:val="-1"/>
          <w:szCs w:val="22"/>
        </w:rPr>
        <w:t>&lt;9&gt;</w:t>
      </w:r>
      <w:r w:rsidR="003F1D68" w:rsidRPr="00164734">
        <w:rPr>
          <w:spacing w:val="-1"/>
          <w:szCs w:val="22"/>
        </w:rPr>
        <w:t>) hatte RM vier Exemplare eines Kupferstichs mit dem</w:t>
      </w:r>
      <w:r w:rsidR="003F1D68" w:rsidRPr="00164734">
        <w:rPr>
          <w:spacing w:val="-2"/>
          <w:szCs w:val="22"/>
        </w:rPr>
        <w:t xml:space="preserve"> </w:t>
      </w:r>
      <w:r w:rsidR="003F1D68" w:rsidRPr="00164734">
        <w:rPr>
          <w:spacing w:val="1"/>
          <w:szCs w:val="22"/>
        </w:rPr>
        <w:t xml:space="preserve">Bildnis Mabillons, ein Exemplar von Ruinarts „Abregé“ des Lebens Mabillons sowie </w:t>
      </w:r>
      <w:r w:rsidR="003F1D68" w:rsidRPr="00164734">
        <w:rPr>
          <w:szCs w:val="22"/>
        </w:rPr>
        <w:t>einen Prospekt („argumentum“) seiner eigenen Irenäus-Edition geschickt.</w:t>
      </w:r>
    </w:p>
    <w:p w:rsidR="00AC2B29" w:rsidRPr="00164734" w:rsidRDefault="00AC2B29" w:rsidP="009F7E2F">
      <w:pPr>
        <w:pStyle w:val="EditionBriefberschrift1"/>
        <w:spacing w:before="390"/>
      </w:pPr>
      <w:r w:rsidRPr="00164734">
        <w:t>144</w:t>
      </w:r>
      <w:r w:rsidRPr="00164734">
        <w:tab/>
        <w:t>Hyazinth Baumbach an Bernhard Pez.</w:t>
      </w:r>
    </w:p>
    <w:p w:rsidR="00AC2B29" w:rsidRPr="00164734" w:rsidRDefault="00AC2B29" w:rsidP="00597E88">
      <w:pPr>
        <w:pStyle w:val="EditionBriefberschrift2"/>
        <w:spacing w:after="100"/>
      </w:pPr>
      <w:r w:rsidRPr="00164734">
        <w:t>1711-02-07. Würzburg (St. Stephan).</w:t>
      </w:r>
    </w:p>
    <w:p w:rsidR="00AC2B29" w:rsidRPr="00164734" w:rsidRDefault="00AC2B29" w:rsidP="00950BB0">
      <w:pPr>
        <w:pStyle w:val="EditionRegest"/>
      </w:pPr>
      <w:r w:rsidRPr="00164734">
        <w:t xml:space="preserve">&lt;1&gt; </w:t>
      </w:r>
      <w:r w:rsidRPr="00164734">
        <w:rPr>
          <w:spacing w:val="-1"/>
          <w:szCs w:val="22"/>
        </w:rPr>
        <w:t xml:space="preserve">HB übermittelt ein Antwortschreiben aus Fulda (von Konrad Sigler) betreffs der </w:t>
      </w:r>
      <w:r w:rsidRPr="00164734">
        <w:t xml:space="preserve">Abtei Hersfeld, das er soeben erhalten hat. Gleichzeitig sendet er ein Verzeichnis der anonymen Handschriften religiösen Inhalts in der Bibliothek von St. Stephan, die er </w:t>
      </w:r>
      <w:r w:rsidRPr="00164734">
        <w:rPr>
          <w:spacing w:val="-1"/>
          <w:szCs w:val="22"/>
        </w:rPr>
        <w:t xml:space="preserve">allesamt dem zweiten Abt Ezzo zuweisen möchte. </w:t>
      </w:r>
      <w:r w:rsidRPr="00164734">
        <w:rPr>
          <w:spacing w:val="16"/>
          <w:szCs w:val="22"/>
        </w:rPr>
        <w:t>&lt;</w:t>
      </w:r>
      <w:r w:rsidRPr="00164734">
        <w:rPr>
          <w:spacing w:val="6"/>
        </w:rPr>
        <w:t>2</w:t>
      </w:r>
      <w:r w:rsidRPr="00164734">
        <w:t>&gt;</w:t>
      </w:r>
      <w:r w:rsidRPr="00164734">
        <w:rPr>
          <w:spacing w:val="-1"/>
          <w:szCs w:val="22"/>
        </w:rPr>
        <w:t xml:space="preserve"> Der Prior von Theres (Gregor </w:t>
      </w:r>
      <w:r w:rsidRPr="00164734">
        <w:rPr>
          <w:spacing w:val="-3"/>
          <w:szCs w:val="22"/>
        </w:rPr>
        <w:t xml:space="preserve">Fuchs) hat eine Gründungsgeschichte seines Klosters eingesendet, die </w:t>
      </w:r>
      <w:r w:rsidR="00597E88" w:rsidRPr="00164734">
        <w:rPr>
          <w:spacing w:val="-3"/>
          <w:szCs w:val="22"/>
        </w:rPr>
        <w:t>ins</w:t>
      </w:r>
      <w:r w:rsidR="0011668D" w:rsidRPr="00164734">
        <w:rPr>
          <w:spacing w:val="-3"/>
          <w:szCs w:val="22"/>
        </w:rPr>
        <w:t xml:space="preserve"> </w:t>
      </w:r>
      <w:r w:rsidRPr="00164734">
        <w:rPr>
          <w:spacing w:val="-3"/>
          <w:szCs w:val="22"/>
        </w:rPr>
        <w:t>11. Jahrhundert</w:t>
      </w:r>
      <w:r w:rsidRPr="00164734">
        <w:t xml:space="preserve"> </w:t>
      </w:r>
      <w:r w:rsidR="00597E88" w:rsidRPr="00164734">
        <w:rPr>
          <w:spacing w:val="-1"/>
          <w:szCs w:val="22"/>
        </w:rPr>
        <w:t>fäll</w:t>
      </w:r>
      <w:r w:rsidRPr="00164734">
        <w:rPr>
          <w:spacing w:val="-1"/>
          <w:szCs w:val="22"/>
        </w:rPr>
        <w:t xml:space="preserve">t. Weil es sich aber um </w:t>
      </w:r>
      <w:r w:rsidR="00597E88" w:rsidRPr="00164734">
        <w:rPr>
          <w:spacing w:val="-1"/>
          <w:szCs w:val="22"/>
        </w:rPr>
        <w:t xml:space="preserve">volle </w:t>
      </w:r>
      <w:r w:rsidRPr="00164734">
        <w:rPr>
          <w:spacing w:val="-1"/>
          <w:szCs w:val="22"/>
        </w:rPr>
        <w:t>sechs Blätter handelt, die, bereits auf Oktavformat ge</w:t>
      </w:r>
      <w:r w:rsidR="00597E88" w:rsidRPr="00164734">
        <w:rPr>
          <w:spacing w:val="-1"/>
          <w:szCs w:val="22"/>
        </w:rPr>
        <w:softHyphen/>
      </w:r>
      <w:r w:rsidRPr="00164734">
        <w:rPr>
          <w:spacing w:val="-1"/>
          <w:szCs w:val="22"/>
        </w:rPr>
        <w:t>faltet, nicht weiter zusammengepackt werden können, zögert HB, sie mit der Post (an</w:t>
      </w:r>
      <w:r w:rsidRPr="00164734">
        <w:t xml:space="preserve"> Massuet) zu verschicken, auch weil eine </w:t>
      </w:r>
      <w:r w:rsidR="00597E88" w:rsidRPr="00164734">
        <w:t>Freimach</w:t>
      </w:r>
      <w:r w:rsidRPr="00164734">
        <w:t xml:space="preserve">ung über Nürnberg oder Frankfurt hinaus bis Paris nicht möglich ist. Sie mit der Bitte um Kürzung </w:t>
      </w:r>
      <w:r w:rsidR="00597E88" w:rsidRPr="00164734">
        <w:t xml:space="preserve">zurück </w:t>
      </w:r>
      <w:r w:rsidRPr="00164734">
        <w:t xml:space="preserve">nach Theres </w:t>
      </w:r>
      <w:r w:rsidRPr="00164734">
        <w:rPr>
          <w:spacing w:val="-4"/>
          <w:szCs w:val="22"/>
        </w:rPr>
        <w:t>zu</w:t>
      </w:r>
      <w:r w:rsidR="00597E88" w:rsidRPr="00164734">
        <w:rPr>
          <w:spacing w:val="-4"/>
          <w:szCs w:val="22"/>
        </w:rPr>
        <w:t xml:space="preserve"> </w:t>
      </w:r>
      <w:r w:rsidRPr="00164734">
        <w:rPr>
          <w:spacing w:val="-4"/>
          <w:szCs w:val="22"/>
        </w:rPr>
        <w:t xml:space="preserve">senden, käme einer Korrektur gleich und ist deshalb wohl zu überlegen. </w:t>
      </w:r>
      <w:r w:rsidRPr="00164734">
        <w:rPr>
          <w:spacing w:val="16"/>
          <w:szCs w:val="22"/>
        </w:rPr>
        <w:t>&lt;</w:t>
      </w:r>
      <w:r w:rsidRPr="00164734">
        <w:rPr>
          <w:spacing w:val="6"/>
        </w:rPr>
        <w:t>3</w:t>
      </w:r>
      <w:r w:rsidRPr="00164734">
        <w:t>&gt;</w:t>
      </w:r>
      <w:r w:rsidRPr="00164734">
        <w:rPr>
          <w:spacing w:val="-4"/>
        </w:rPr>
        <w:t xml:space="preserve"> </w:t>
      </w:r>
      <w:r w:rsidRPr="00164734">
        <w:rPr>
          <w:spacing w:val="-4"/>
          <w:szCs w:val="22"/>
        </w:rPr>
        <w:t xml:space="preserve">Zu dem </w:t>
      </w:r>
      <w:r w:rsidRPr="00164734">
        <w:rPr>
          <w:spacing w:val="-1"/>
          <w:szCs w:val="22"/>
        </w:rPr>
        <w:t>Material über St. Stephan, das er zuvor gesendet hat (120), fügt HB noch hinzu, dass</w:t>
      </w:r>
      <w:r w:rsidRPr="00164734">
        <w:t xml:space="preserve"> </w:t>
      </w:r>
      <w:r w:rsidRPr="00164734">
        <w:rPr>
          <w:spacing w:val="-3"/>
          <w:szCs w:val="22"/>
        </w:rPr>
        <w:t>sein Kloster in der Stadt Würzburg innerhalb der Klostermauern neben anderen Gärten</w:t>
      </w:r>
      <w:r w:rsidRPr="00164734">
        <w:t xml:space="preserve"> </w:t>
      </w:r>
      <w:r w:rsidRPr="00164734">
        <w:rPr>
          <w:spacing w:val="-4"/>
          <w:szCs w:val="22"/>
        </w:rPr>
        <w:t xml:space="preserve">fünf Joch Weingärten besitzt, </w:t>
      </w:r>
      <w:r w:rsidR="00597E88" w:rsidRPr="00164734">
        <w:rPr>
          <w:spacing w:val="-4"/>
          <w:szCs w:val="22"/>
        </w:rPr>
        <w:t>die im</w:t>
      </w:r>
      <w:r w:rsidRPr="00164734">
        <w:rPr>
          <w:spacing w:val="-4"/>
          <w:szCs w:val="22"/>
        </w:rPr>
        <w:t xml:space="preserve"> Jahr zwischen fünf und acht Fuder Wein abwerfen,</w:t>
      </w:r>
      <w:r w:rsidRPr="00164734">
        <w:t xml:space="preserve"> </w:t>
      </w:r>
      <w:r w:rsidRPr="00164734">
        <w:rPr>
          <w:spacing w:val="-1"/>
          <w:szCs w:val="22"/>
        </w:rPr>
        <w:t>das Fuder zu zwölf Eimern</w:t>
      </w:r>
      <w:r w:rsidR="00597E88" w:rsidRPr="00164734">
        <w:rPr>
          <w:spacing w:val="-1"/>
          <w:szCs w:val="22"/>
        </w:rPr>
        <w:t xml:space="preserve"> gerechnet</w:t>
      </w:r>
      <w:r w:rsidRPr="00164734">
        <w:rPr>
          <w:spacing w:val="-1"/>
          <w:szCs w:val="22"/>
        </w:rPr>
        <w:t xml:space="preserve">. </w:t>
      </w:r>
      <w:r w:rsidRPr="00164734">
        <w:rPr>
          <w:spacing w:val="10"/>
          <w:szCs w:val="22"/>
        </w:rPr>
        <w:t>&lt;4</w:t>
      </w:r>
      <w:r w:rsidRPr="00164734">
        <w:t>&gt;</w:t>
      </w:r>
      <w:r w:rsidRPr="00164734">
        <w:rPr>
          <w:spacing w:val="-1"/>
          <w:szCs w:val="22"/>
        </w:rPr>
        <w:t xml:space="preserve"> Weiters merkt HB an, dass Trithemius in </w:t>
      </w:r>
      <w:r w:rsidRPr="00164734">
        <w:t xml:space="preserve">den „Annales Hirsaugienses“ den dritten Abt von St. Stephan, Raphold, als Heiligen </w:t>
      </w:r>
      <w:r w:rsidRPr="00164734">
        <w:rPr>
          <w:spacing w:val="-1"/>
          <w:szCs w:val="22"/>
        </w:rPr>
        <w:t>bezeichnet. Raphold stammte aus Franken und erbaute des Kloster St. Afra zu Würz</w:t>
      </w:r>
      <w:r w:rsidR="00A60A9F" w:rsidRPr="00164734">
        <w:rPr>
          <w:spacing w:val="-1"/>
          <w:szCs w:val="22"/>
        </w:rPr>
        <w:softHyphen/>
      </w:r>
      <w:r w:rsidRPr="00164734">
        <w:rPr>
          <w:spacing w:val="-4"/>
          <w:szCs w:val="22"/>
        </w:rPr>
        <w:t>burg. Trithemius irrt a</w:t>
      </w:r>
      <w:r w:rsidR="00A60A9F" w:rsidRPr="00164734">
        <w:rPr>
          <w:spacing w:val="-4"/>
          <w:szCs w:val="22"/>
        </w:rPr>
        <w:t>ber</w:t>
      </w:r>
      <w:r w:rsidRPr="00164734">
        <w:rPr>
          <w:spacing w:val="-4"/>
          <w:szCs w:val="22"/>
        </w:rPr>
        <w:t>, wenn er Raphold als fünften Abt bezeichnet, und verwechselt</w:t>
      </w:r>
      <w:r w:rsidRPr="00164734">
        <w:t xml:space="preserve"> </w:t>
      </w:r>
      <w:r w:rsidRPr="00164734">
        <w:rPr>
          <w:spacing w:val="-1"/>
          <w:szCs w:val="22"/>
        </w:rPr>
        <w:t xml:space="preserve">ihn mit Berenger, dem fünften Abt, </w:t>
      </w:r>
      <w:r w:rsidR="00A60A9F" w:rsidRPr="00164734">
        <w:rPr>
          <w:spacing w:val="-1"/>
          <w:szCs w:val="22"/>
        </w:rPr>
        <w:t>welch</w:t>
      </w:r>
      <w:r w:rsidRPr="00164734">
        <w:rPr>
          <w:spacing w:val="-1"/>
          <w:szCs w:val="22"/>
        </w:rPr>
        <w:t>er wie Raphold aus Hirsau kam (recte: siehe</w:t>
      </w:r>
      <w:r w:rsidRPr="00164734">
        <w:t xml:space="preserve"> </w:t>
      </w:r>
      <w:r w:rsidRPr="00164734">
        <w:rPr>
          <w:spacing w:val="-1"/>
          <w:szCs w:val="22"/>
        </w:rPr>
        <w:t>Kommentar). Dies bestätigt auch das „Chronicon Herbipolense“</w:t>
      </w:r>
      <w:r w:rsidR="003E549E" w:rsidRPr="00164734">
        <w:rPr>
          <w:spacing w:val="-1"/>
          <w:szCs w:val="22"/>
        </w:rPr>
        <w:t xml:space="preserve"> (Chronik von Lorenz</w:t>
      </w:r>
      <w:r w:rsidR="003E549E" w:rsidRPr="00164734">
        <w:t xml:space="preserve"> Fries?)</w:t>
      </w:r>
      <w:r w:rsidRPr="00164734">
        <w:t xml:space="preserve">. </w:t>
      </w:r>
      <w:r w:rsidRPr="00164734">
        <w:rPr>
          <w:spacing w:val="16"/>
          <w:szCs w:val="22"/>
        </w:rPr>
        <w:t>&lt;</w:t>
      </w:r>
      <w:r w:rsidRPr="00164734">
        <w:rPr>
          <w:spacing w:val="6"/>
        </w:rPr>
        <w:t>5</w:t>
      </w:r>
      <w:r w:rsidRPr="00164734">
        <w:t xml:space="preserve">&gt; HB zählt 23 der insgesamt 92 </w:t>
      </w:r>
      <w:r w:rsidR="003E549E" w:rsidRPr="00164734">
        <w:t xml:space="preserve">jüngst neu </w:t>
      </w:r>
      <w:r w:rsidRPr="00164734">
        <w:t>verzeichneten Handschriften der Bibliothek von St. Stephan auf und gibt ihren Inhalt nach dem Bibliotheksreper</w:t>
      </w:r>
      <w:r w:rsidR="003E549E" w:rsidRPr="00164734">
        <w:softHyphen/>
      </w:r>
      <w:r w:rsidRPr="00164734">
        <w:rPr>
          <w:spacing w:val="-3"/>
          <w:szCs w:val="22"/>
        </w:rPr>
        <w:t>torium (von Alberich Ebenhöch) an.</w:t>
      </w:r>
      <w:r w:rsidRPr="00164734">
        <w:t xml:space="preserve"> </w:t>
      </w:r>
      <w:r w:rsidRPr="00164734">
        <w:rPr>
          <w:spacing w:val="10"/>
          <w:szCs w:val="22"/>
        </w:rPr>
        <w:t>&lt;6</w:t>
      </w:r>
      <w:r w:rsidRPr="00164734">
        <w:t xml:space="preserve">&gt; </w:t>
      </w:r>
      <w:r w:rsidRPr="00164734">
        <w:rPr>
          <w:spacing w:val="-3"/>
          <w:szCs w:val="22"/>
        </w:rPr>
        <w:t xml:space="preserve">Zumindest einige dieser Bücher müssen seiner </w:t>
      </w:r>
      <w:r w:rsidRPr="00164734">
        <w:rPr>
          <w:spacing w:val="-2"/>
          <w:szCs w:val="22"/>
        </w:rPr>
        <w:t>Meinung nach von Abt Ezzo sein, insbesondere jene, die vom Klosterleben und von den</w:t>
      </w:r>
      <w:r w:rsidRPr="00164734">
        <w:t xml:space="preserve"> </w:t>
      </w:r>
      <w:r w:rsidRPr="00164734">
        <w:rPr>
          <w:spacing w:val="-2"/>
          <w:szCs w:val="22"/>
        </w:rPr>
        <w:t xml:space="preserve">Tugenden handeln; diese wären in der Zeit </w:t>
      </w:r>
      <w:r w:rsidR="003E549E" w:rsidRPr="00164734">
        <w:rPr>
          <w:spacing w:val="-2"/>
          <w:szCs w:val="22"/>
        </w:rPr>
        <w:t xml:space="preserve">knapp </w:t>
      </w:r>
      <w:r w:rsidRPr="00164734">
        <w:rPr>
          <w:spacing w:val="-2"/>
          <w:szCs w:val="22"/>
        </w:rPr>
        <w:t>nach der Klostergründung besonders</w:t>
      </w:r>
      <w:r w:rsidRPr="00164734">
        <w:rPr>
          <w:spacing w:val="-4"/>
          <w:szCs w:val="22"/>
        </w:rPr>
        <w:t xml:space="preserve"> notwendig</w:t>
      </w:r>
      <w:r w:rsidRPr="00164734">
        <w:t xml:space="preserve"> gewesen. </w:t>
      </w:r>
      <w:r w:rsidRPr="00164734">
        <w:rPr>
          <w:spacing w:val="16"/>
          <w:szCs w:val="22"/>
        </w:rPr>
        <w:t>&lt;</w:t>
      </w:r>
      <w:r w:rsidRPr="00164734">
        <w:rPr>
          <w:spacing w:val="10"/>
        </w:rPr>
        <w:t>7</w:t>
      </w:r>
      <w:r w:rsidRPr="00164734">
        <w:t>&gt; Hinsichtlich Lamperts von Hersfeld hat HB abermals nach Fulda geschrieben; wenn er eine Antwort erhält, will er sie mitteilen.</w:t>
      </w:r>
    </w:p>
    <w:p w:rsidR="00AC2B29" w:rsidRPr="00164734" w:rsidRDefault="00AC2B29" w:rsidP="00AC2B29">
      <w:pPr>
        <w:pStyle w:val="EditionEditorischeNotiz"/>
      </w:pPr>
      <w:r w:rsidRPr="00164734">
        <w:t>Überlieferung: BN FF 19664, 153r–154v.</w:t>
      </w:r>
    </w:p>
    <w:p w:rsidR="008F3492" w:rsidRPr="00164734" w:rsidRDefault="008F3492" w:rsidP="00AC2B29">
      <w:pPr>
        <w:pStyle w:val="EditionEditorischeNotiz"/>
      </w:pPr>
      <w:r w:rsidRPr="00164734">
        <w:t>Literatur: Lecomte, Publication 270</w:t>
      </w:r>
      <w:r w:rsidR="00950BB0" w:rsidRPr="00164734">
        <w:t xml:space="preserve"> (als Brief an Massuet)</w:t>
      </w:r>
      <w:r w:rsidRPr="00164734">
        <w:t>.</w:t>
      </w:r>
    </w:p>
    <w:p w:rsidR="00AC2B29" w:rsidRPr="00164734" w:rsidRDefault="00AC2B29" w:rsidP="00AC2B29">
      <w:pPr>
        <w:pStyle w:val="EditionEditorischeNotiz"/>
      </w:pPr>
      <w:r w:rsidRPr="00164734">
        <w:t xml:space="preserve">Bezüge: 132. 145. </w:t>
      </w:r>
      <w:r w:rsidR="003B32CD" w:rsidRPr="00164734">
        <w:t>Wohl versendet von Melk bis Paris mit 17</w:t>
      </w:r>
      <w:r w:rsidR="009C2721" w:rsidRPr="00164734">
        <w:t>7</w:t>
      </w:r>
      <w:r w:rsidR="003B32CD" w:rsidRPr="00164734">
        <w:t xml:space="preserve">. </w:t>
      </w:r>
      <w:r w:rsidRPr="00164734">
        <w:t>Erwähnt 120.</w:t>
      </w:r>
    </w:p>
    <w:p w:rsidR="00AC2B29" w:rsidRPr="00164734" w:rsidRDefault="00AC2B29" w:rsidP="00950BB0">
      <w:pPr>
        <w:pStyle w:val="EditionEditorischeNotiz"/>
        <w:rPr>
          <w:szCs w:val="16"/>
        </w:rPr>
      </w:pPr>
      <w:r w:rsidRPr="00164734">
        <w:rPr>
          <w:szCs w:val="16"/>
        </w:rPr>
        <w:t>Bemerkungen: Der Brief ist unter der Korrespondenz René Massuets überliefert. Wenn auch</w:t>
      </w:r>
      <w:r w:rsidRPr="00164734">
        <w:t xml:space="preserve"> </w:t>
      </w:r>
      <w:r w:rsidRPr="00164734">
        <w:rPr>
          <w:spacing w:val="-2"/>
          <w:szCs w:val="16"/>
        </w:rPr>
        <w:t>keine Adresse erhalten ist, geht aus dem Inhalt eindeutig hervor, dass er nicht an Massuet</w:t>
      </w:r>
      <w:r w:rsidRPr="00164734">
        <w:t xml:space="preserve"> </w:t>
      </w:r>
      <w:r w:rsidRPr="00164734">
        <w:rPr>
          <w:spacing w:val="-1"/>
          <w:szCs w:val="16"/>
        </w:rPr>
        <w:t>gerichtet gewesen sein kann, sondern BP der Adressat war. Dafür sprechen nicht nur die</w:t>
      </w:r>
      <w:r w:rsidRPr="00164734">
        <w:t xml:space="preserve"> </w:t>
      </w:r>
      <w:r w:rsidRPr="00164734">
        <w:rPr>
          <w:spacing w:val="-3"/>
          <w:szCs w:val="16"/>
        </w:rPr>
        <w:t xml:space="preserve">Bezüge zur bisherigen Korrespondenz </w:t>
      </w:r>
      <w:r w:rsidR="00BC768B" w:rsidRPr="00164734">
        <w:rPr>
          <w:spacing w:val="-3"/>
          <w:szCs w:val="16"/>
        </w:rPr>
        <w:t>HBs mit BP</w:t>
      </w:r>
      <w:r w:rsidRPr="00164734">
        <w:rPr>
          <w:spacing w:val="-3"/>
          <w:szCs w:val="16"/>
        </w:rPr>
        <w:t xml:space="preserve">, sondern auch der unmittelbare Einstieg in Detailfragen ohne die Höflichkeiten, die im ersten Brief an einen </w:t>
      </w:r>
      <w:r w:rsidR="003C3F1B" w:rsidRPr="00164734">
        <w:rPr>
          <w:spacing w:val="-3"/>
          <w:szCs w:val="16"/>
        </w:rPr>
        <w:t>zuvo</w:t>
      </w:r>
      <w:r w:rsidRPr="00164734">
        <w:rPr>
          <w:spacing w:val="-3"/>
          <w:szCs w:val="16"/>
        </w:rPr>
        <w:t xml:space="preserve">r </w:t>
      </w:r>
      <w:r w:rsidR="003C3F1B" w:rsidRPr="00164734">
        <w:rPr>
          <w:spacing w:val="-3"/>
          <w:szCs w:val="16"/>
        </w:rPr>
        <w:t>nicht B</w:t>
      </w:r>
      <w:r w:rsidRPr="00164734">
        <w:rPr>
          <w:spacing w:val="-3"/>
          <w:szCs w:val="16"/>
        </w:rPr>
        <w:t>ekannten</w:t>
      </w:r>
      <w:r w:rsidRPr="00164734">
        <w:t xml:space="preserve"> </w:t>
      </w:r>
      <w:r w:rsidRPr="00164734">
        <w:rPr>
          <w:spacing w:val="-2"/>
          <w:szCs w:val="16"/>
        </w:rPr>
        <w:t>zu erwarten wären. Diese enthält demgegenüber ein späterer Brief HBs ebendort (BN FF</w:t>
      </w:r>
      <w:r w:rsidRPr="00164734">
        <w:t xml:space="preserve"> </w:t>
      </w:r>
      <w:r w:rsidRPr="00164734">
        <w:rPr>
          <w:szCs w:val="16"/>
        </w:rPr>
        <w:t>19664, 158r–159v, datiert 21. Juli 1711; vgl. 1</w:t>
      </w:r>
      <w:r w:rsidR="006300F9" w:rsidRPr="00164734">
        <w:rPr>
          <w:szCs w:val="16"/>
        </w:rPr>
        <w:t>9</w:t>
      </w:r>
      <w:r w:rsidR="009C2721" w:rsidRPr="00164734">
        <w:rPr>
          <w:szCs w:val="16"/>
        </w:rPr>
        <w:t>2</w:t>
      </w:r>
      <w:r w:rsidRPr="00164734">
        <w:rPr>
          <w:szCs w:val="16"/>
        </w:rPr>
        <w:t xml:space="preserve"> &lt;6&gt;), </w:t>
      </w:r>
      <w:r w:rsidR="00BC768B" w:rsidRPr="00164734">
        <w:rPr>
          <w:szCs w:val="16"/>
        </w:rPr>
        <w:t>wohl</w:t>
      </w:r>
      <w:r w:rsidRPr="00164734">
        <w:rPr>
          <w:szCs w:val="16"/>
        </w:rPr>
        <w:t xml:space="preserve"> das erste und einzige</w:t>
      </w:r>
      <w:r w:rsidRPr="00164734">
        <w:t xml:space="preserve"> </w:t>
      </w:r>
      <w:r w:rsidRPr="00164734">
        <w:rPr>
          <w:spacing w:val="-2"/>
          <w:szCs w:val="16"/>
        </w:rPr>
        <w:t>direkte Schreiben HBs an Massuet</w:t>
      </w:r>
      <w:r w:rsidR="00BC768B" w:rsidRPr="00164734">
        <w:rPr>
          <w:spacing w:val="-2"/>
          <w:szCs w:val="16"/>
        </w:rPr>
        <w:t>.</w:t>
      </w:r>
      <w:r w:rsidRPr="00164734">
        <w:rPr>
          <w:spacing w:val="-2"/>
          <w:szCs w:val="16"/>
        </w:rPr>
        <w:t xml:space="preserve"> </w:t>
      </w:r>
      <w:r w:rsidR="00BC768B" w:rsidRPr="00164734">
        <w:rPr>
          <w:spacing w:val="-2"/>
          <w:szCs w:val="16"/>
        </w:rPr>
        <w:t>Ebenso wie weitere Briefe (145, 151, 17</w:t>
      </w:r>
      <w:r w:rsidR="009C2721" w:rsidRPr="00164734">
        <w:rPr>
          <w:spacing w:val="-2"/>
          <w:szCs w:val="16"/>
        </w:rPr>
        <w:t>1</w:t>
      </w:r>
      <w:r w:rsidR="00BC768B" w:rsidRPr="00164734">
        <w:rPr>
          <w:spacing w:val="-2"/>
          <w:szCs w:val="16"/>
        </w:rPr>
        <w:t>, 17</w:t>
      </w:r>
      <w:r w:rsidR="009C2721" w:rsidRPr="00164734">
        <w:rPr>
          <w:spacing w:val="-2"/>
          <w:szCs w:val="16"/>
        </w:rPr>
        <w:t>3</w:t>
      </w:r>
      <w:r w:rsidR="00BC768B" w:rsidRPr="00164734">
        <w:rPr>
          <w:spacing w:val="-2"/>
          <w:szCs w:val="16"/>
        </w:rPr>
        <w:t>, 17</w:t>
      </w:r>
      <w:r w:rsidR="009C2721" w:rsidRPr="00164734">
        <w:rPr>
          <w:spacing w:val="-2"/>
          <w:szCs w:val="16"/>
        </w:rPr>
        <w:t>5</w:t>
      </w:r>
      <w:r w:rsidR="00BC768B" w:rsidRPr="00164734">
        <w:rPr>
          <w:spacing w:val="-2"/>
          <w:szCs w:val="16"/>
        </w:rPr>
        <w:t>)</w:t>
      </w:r>
      <w:r w:rsidR="00BC768B" w:rsidRPr="00164734">
        <w:t xml:space="preserve"> </w:t>
      </w:r>
      <w:r w:rsidR="00BC768B" w:rsidRPr="00164734">
        <w:rPr>
          <w:szCs w:val="16"/>
        </w:rPr>
        <w:t>wurde 144 offenbar von BP an Massuet weitergesendet, wohl mit 17</w:t>
      </w:r>
      <w:r w:rsidR="009C2721" w:rsidRPr="00164734">
        <w:rPr>
          <w:szCs w:val="16"/>
        </w:rPr>
        <w:t>7</w:t>
      </w:r>
      <w:r w:rsidRPr="00164734">
        <w:rPr>
          <w:szCs w:val="16"/>
        </w:rPr>
        <w:t>. – Die Unter</w:t>
      </w:r>
      <w:r w:rsidR="003C3F1B" w:rsidRPr="00164734">
        <w:rPr>
          <w:szCs w:val="16"/>
        </w:rPr>
        <w:softHyphen/>
      </w:r>
      <w:r w:rsidRPr="00164734">
        <w:rPr>
          <w:spacing w:val="-2"/>
          <w:szCs w:val="16"/>
        </w:rPr>
        <w:t xml:space="preserve">streichungen in der </w:t>
      </w:r>
      <w:r w:rsidR="003C3F1B" w:rsidRPr="00164734">
        <w:rPr>
          <w:spacing w:val="-2"/>
          <w:szCs w:val="16"/>
        </w:rPr>
        <w:t>Handschriften</w:t>
      </w:r>
      <w:r w:rsidRPr="00164734">
        <w:rPr>
          <w:spacing w:val="-2"/>
          <w:szCs w:val="16"/>
        </w:rPr>
        <w:t>liste &lt;5&gt; dürften von BP s</w:t>
      </w:r>
      <w:r w:rsidR="006300F9" w:rsidRPr="00164734">
        <w:rPr>
          <w:spacing w:val="-2"/>
          <w:szCs w:val="16"/>
        </w:rPr>
        <w:t>tamme</w:t>
      </w:r>
      <w:r w:rsidRPr="00164734">
        <w:rPr>
          <w:spacing w:val="-2"/>
          <w:szCs w:val="16"/>
        </w:rPr>
        <w:t>n, der die Namen von</w:t>
      </w:r>
      <w:r w:rsidRPr="00164734">
        <w:t xml:space="preserve"> </w:t>
      </w:r>
      <w:r w:rsidRPr="00164734">
        <w:rPr>
          <w:szCs w:val="16"/>
        </w:rPr>
        <w:t>Schriftstellern für seine „Bibliotheca Benedictina“ hervorgehoben zu haben scheint.</w:t>
      </w:r>
    </w:p>
    <w:p w:rsidR="00AC2B29" w:rsidRPr="00164734" w:rsidRDefault="00AC2B29" w:rsidP="00AC2B29">
      <w:pPr>
        <w:pStyle w:val="EditionEditionstext"/>
      </w:pPr>
      <w:r w:rsidRPr="00164734">
        <w:rPr>
          <w:spacing w:val="4"/>
          <w:szCs w:val="22"/>
        </w:rPr>
        <w:t>[</w:t>
      </w:r>
      <w:r w:rsidRPr="00164734">
        <w:rPr>
          <w:i/>
        </w:rPr>
        <w:t>1</w:t>
      </w:r>
      <w:r w:rsidRPr="00164734">
        <w:rPr>
          <w:i/>
          <w:spacing w:val="16"/>
          <w:szCs w:val="22"/>
        </w:rPr>
        <w:t>r</w:t>
      </w:r>
      <w:r w:rsidRPr="00164734">
        <w:t>] Admodum reverende religiose eximie et doctissime pater, domine colende.</w:t>
      </w:r>
    </w:p>
    <w:p w:rsidR="00780671" w:rsidRPr="00164734" w:rsidRDefault="00AC2B29" w:rsidP="00780671">
      <w:pPr>
        <w:pStyle w:val="EditionEditionstext"/>
        <w:spacing w:after="120"/>
      </w:pPr>
      <w:r w:rsidRPr="00164734">
        <w:rPr>
          <w:i/>
        </w:rPr>
        <w:t>&lt;1&gt;</w:t>
      </w:r>
      <w:r w:rsidRPr="00164734">
        <w:t xml:space="preserve"> </w:t>
      </w:r>
      <w:r w:rsidRPr="00164734">
        <w:rPr>
          <w:spacing w:val="-1"/>
          <w:szCs w:val="22"/>
        </w:rPr>
        <w:t>Responsum, quod hodie 7. Februarii Fulda accipio ratione abbatiae Hersch</w:t>
      </w:r>
      <w:r w:rsidR="006300F9" w:rsidRPr="00164734">
        <w:rPr>
          <w:spacing w:val="-1"/>
          <w:szCs w:val="22"/>
        </w:rPr>
        <w:softHyphen/>
      </w:r>
      <w:r w:rsidRPr="00164734">
        <w:rPr>
          <w:spacing w:val="1"/>
          <w:szCs w:val="22"/>
        </w:rPr>
        <w:t>feldensis, hisce, sicut accepi, transmitto una cum catalogo quorundam librorum</w:t>
      </w:r>
      <w:r w:rsidRPr="00164734">
        <w:t xml:space="preserve"> </w:t>
      </w:r>
      <w:r w:rsidRPr="00164734">
        <w:rPr>
          <w:spacing w:val="-4"/>
          <w:szCs w:val="22"/>
        </w:rPr>
        <w:t>nostrae</w:t>
      </w:r>
      <w:r w:rsidRPr="00164734">
        <w:rPr>
          <w:spacing w:val="-7"/>
          <w:szCs w:val="22"/>
        </w:rPr>
        <w:t xml:space="preserve"> </w:t>
      </w:r>
      <w:r w:rsidRPr="00164734">
        <w:rPr>
          <w:spacing w:val="-4"/>
          <w:szCs w:val="22"/>
        </w:rPr>
        <w:t>antiquae</w:t>
      </w:r>
      <w:r w:rsidRPr="00164734">
        <w:rPr>
          <w:spacing w:val="-7"/>
          <w:szCs w:val="22"/>
        </w:rPr>
        <w:t xml:space="preserve"> </w:t>
      </w:r>
      <w:r w:rsidR="005A21A2" w:rsidRPr="00164734">
        <w:rPr>
          <w:spacing w:val="-4"/>
          <w:szCs w:val="22"/>
        </w:rPr>
        <w:t>bibliothecae</w:t>
      </w:r>
      <w:r w:rsidR="005A21A2" w:rsidRPr="00164734">
        <w:rPr>
          <w:spacing w:val="-7"/>
          <w:szCs w:val="22"/>
        </w:rPr>
        <w:t xml:space="preserve"> </w:t>
      </w:r>
      <w:r w:rsidR="005A21A2" w:rsidRPr="00164734">
        <w:rPr>
          <w:spacing w:val="-4"/>
          <w:szCs w:val="22"/>
        </w:rPr>
        <w:t>scriptorum,</w:t>
      </w:r>
      <w:r w:rsidR="005A21A2" w:rsidRPr="00164734">
        <w:rPr>
          <w:spacing w:val="-7"/>
          <w:szCs w:val="22"/>
        </w:rPr>
        <w:t xml:space="preserve"> </w:t>
      </w:r>
      <w:r w:rsidR="005A21A2" w:rsidRPr="00164734">
        <w:rPr>
          <w:spacing w:val="-4"/>
          <w:szCs w:val="22"/>
        </w:rPr>
        <w:t>quos</w:t>
      </w:r>
      <w:r w:rsidRPr="00164734">
        <w:rPr>
          <w:spacing w:val="-7"/>
          <w:szCs w:val="22"/>
        </w:rPr>
        <w:t xml:space="preserve"> </w:t>
      </w:r>
      <w:r w:rsidRPr="00164734">
        <w:rPr>
          <w:spacing w:val="-4"/>
          <w:szCs w:val="22"/>
        </w:rPr>
        <w:t>cum</w:t>
      </w:r>
      <w:r w:rsidRPr="00164734">
        <w:rPr>
          <w:spacing w:val="-7"/>
          <w:szCs w:val="22"/>
        </w:rPr>
        <w:t xml:space="preserve"> </w:t>
      </w:r>
      <w:r w:rsidRPr="00164734">
        <w:rPr>
          <w:spacing w:val="-4"/>
          <w:szCs w:val="22"/>
        </w:rPr>
        <w:t>invenerim</w:t>
      </w:r>
      <w:r w:rsidRPr="00164734">
        <w:rPr>
          <w:spacing w:val="-7"/>
          <w:szCs w:val="22"/>
        </w:rPr>
        <w:t xml:space="preserve"> </w:t>
      </w:r>
      <w:r w:rsidRPr="00164734">
        <w:rPr>
          <w:spacing w:val="-4"/>
          <w:szCs w:val="22"/>
        </w:rPr>
        <w:t>sine</w:t>
      </w:r>
      <w:r w:rsidRPr="00164734">
        <w:rPr>
          <w:spacing w:val="-7"/>
          <w:szCs w:val="22"/>
        </w:rPr>
        <w:t xml:space="preserve"> </w:t>
      </w:r>
      <w:r w:rsidRPr="00164734">
        <w:rPr>
          <w:spacing w:val="-4"/>
          <w:szCs w:val="22"/>
        </w:rPr>
        <w:t>nomine</w:t>
      </w:r>
      <w:r w:rsidRPr="00164734">
        <w:rPr>
          <w:spacing w:val="-7"/>
          <w:szCs w:val="22"/>
        </w:rPr>
        <w:t xml:space="preserve"> </w:t>
      </w:r>
      <w:r w:rsidRPr="00164734">
        <w:rPr>
          <w:spacing w:val="-4"/>
          <w:szCs w:val="22"/>
        </w:rPr>
        <w:t>authoris,</w:t>
      </w:r>
      <w:r w:rsidRPr="00164734">
        <w:t xml:space="preserve"> </w:t>
      </w:r>
      <w:r w:rsidRPr="00164734">
        <w:rPr>
          <w:spacing w:val="-3"/>
          <w:szCs w:val="22"/>
        </w:rPr>
        <w:t>religiosos tamen, merito Ezzonis abbatis nostri secundi dixerim, cum caeteri omnes</w:t>
      </w:r>
      <w:r w:rsidRPr="00164734">
        <w:t xml:space="preserve"> </w:t>
      </w:r>
      <w:r w:rsidRPr="00164734">
        <w:rPr>
          <w:spacing w:val="-3"/>
          <w:szCs w:val="22"/>
        </w:rPr>
        <w:t>de nonaginta duobus, qui obiter revisi sunt (erunt enim tamen hinc inde adhuc ali</w:t>
      </w:r>
      <w:r w:rsidR="005A21A2" w:rsidRPr="00164734">
        <w:rPr>
          <w:spacing w:val="-3"/>
          <w:szCs w:val="22"/>
        </w:rPr>
        <w:softHyphen/>
      </w:r>
      <w:r w:rsidRPr="00164734">
        <w:rPr>
          <w:spacing w:val="1"/>
          <w:szCs w:val="22"/>
        </w:rPr>
        <w:t>qui residui), sint sui authoris nomine signati et dignati.</w:t>
      </w:r>
      <w:r w:rsidRPr="00164734">
        <w:t xml:space="preserve"> </w:t>
      </w:r>
      <w:r w:rsidRPr="00164734">
        <w:rPr>
          <w:i/>
          <w:spacing w:val="16"/>
          <w:szCs w:val="22"/>
        </w:rPr>
        <w:t>&lt;</w:t>
      </w:r>
      <w:r w:rsidRPr="00164734">
        <w:rPr>
          <w:i/>
          <w:spacing w:val="6"/>
        </w:rPr>
        <w:t>2</w:t>
      </w:r>
      <w:r w:rsidRPr="00164734">
        <w:rPr>
          <w:i/>
        </w:rPr>
        <w:t>&gt;</w:t>
      </w:r>
      <w:r w:rsidRPr="00164734">
        <w:rPr>
          <w:spacing w:val="1"/>
          <w:szCs w:val="22"/>
        </w:rPr>
        <w:t xml:space="preserve"> Caeterum accepi a</w:t>
      </w:r>
      <w:r w:rsidRPr="00164734">
        <w:t xml:space="preserve"> monasterio Therensi eiusque loci priore totam fundationem et seriem rei in pul</w:t>
      </w:r>
      <w:r w:rsidR="005A21A2" w:rsidRPr="00164734">
        <w:softHyphen/>
      </w:r>
      <w:r w:rsidRPr="00164734">
        <w:rPr>
          <w:spacing w:val="-3"/>
          <w:szCs w:val="22"/>
        </w:rPr>
        <w:t>chrum ordinem redactam, saeculo undecimo incidentem. Sed quia sunt integra sex</w:t>
      </w:r>
      <w:r w:rsidRPr="00164734">
        <w:t xml:space="preserve"> </w:t>
      </w:r>
      <w:r w:rsidRPr="00164734">
        <w:rPr>
          <w:spacing w:val="-4"/>
          <w:szCs w:val="22"/>
        </w:rPr>
        <w:t>folia in octavo solum fracta, ita ut minus comprimi non possint, postae dare haereo,</w:t>
      </w:r>
      <w:r w:rsidRPr="00164734">
        <w:t xml:space="preserve"> </w:t>
      </w:r>
      <w:r w:rsidRPr="00164734">
        <w:rPr>
          <w:spacing w:val="-1"/>
          <w:szCs w:val="22"/>
        </w:rPr>
        <w:t>cum ultra Norinbergam vel Francofurtum versus Parisios liberari seu franco mitti</w:t>
      </w:r>
      <w:r w:rsidRPr="00164734">
        <w:t xml:space="preserve"> </w:t>
      </w:r>
      <w:r w:rsidRPr="00164734">
        <w:rPr>
          <w:spacing w:val="-4"/>
          <w:szCs w:val="22"/>
        </w:rPr>
        <w:t>non possint. Remittere, ut compressius, sicut fieri potuisset, scribantur, aut etiam, ut</w:t>
      </w:r>
      <w:r w:rsidRPr="00164734">
        <w:t xml:space="preserve"> </w:t>
      </w:r>
      <w:r w:rsidR="0011668D" w:rsidRPr="00164734">
        <w:rPr>
          <w:spacing w:val="-4"/>
          <w:szCs w:val="22"/>
        </w:rPr>
        <w:t>quadam</w:t>
      </w:r>
      <w:r w:rsidR="0011668D" w:rsidRPr="00164734">
        <w:rPr>
          <w:spacing w:val="-8"/>
          <w:szCs w:val="22"/>
        </w:rPr>
        <w:t xml:space="preserve"> </w:t>
      </w:r>
      <w:r w:rsidR="0011668D" w:rsidRPr="00164734">
        <w:rPr>
          <w:spacing w:val="-4"/>
          <w:szCs w:val="22"/>
        </w:rPr>
        <w:t>pauca</w:t>
      </w:r>
      <w:r w:rsidR="0011668D" w:rsidRPr="00164734">
        <w:rPr>
          <w:spacing w:val="-8"/>
          <w:szCs w:val="22"/>
        </w:rPr>
        <w:t xml:space="preserve"> </w:t>
      </w:r>
      <w:r w:rsidR="0011668D" w:rsidRPr="00164734">
        <w:rPr>
          <w:spacing w:val="-4"/>
          <w:szCs w:val="22"/>
        </w:rPr>
        <w:t>minuantur,</w:t>
      </w:r>
      <w:r w:rsidR="0011668D" w:rsidRPr="00164734">
        <w:rPr>
          <w:spacing w:val="-8"/>
          <w:szCs w:val="22"/>
        </w:rPr>
        <w:t xml:space="preserve"> </w:t>
      </w:r>
      <w:r w:rsidR="0011668D" w:rsidRPr="00164734">
        <w:rPr>
          <w:spacing w:val="-4"/>
          <w:szCs w:val="22"/>
        </w:rPr>
        <w:t>corri</w:t>
      </w:r>
      <w:r w:rsidRPr="00164734">
        <w:rPr>
          <w:spacing w:val="-4"/>
          <w:szCs w:val="22"/>
        </w:rPr>
        <w:t>gere</w:t>
      </w:r>
      <w:r w:rsidRPr="00164734">
        <w:rPr>
          <w:spacing w:val="-8"/>
          <w:szCs w:val="22"/>
        </w:rPr>
        <w:t xml:space="preserve"> </w:t>
      </w:r>
      <w:r w:rsidRPr="00164734">
        <w:rPr>
          <w:spacing w:val="-4"/>
          <w:szCs w:val="22"/>
        </w:rPr>
        <w:t>esset.</w:t>
      </w:r>
      <w:r w:rsidRPr="00164734">
        <w:rPr>
          <w:spacing w:val="-8"/>
          <w:szCs w:val="22"/>
        </w:rPr>
        <w:t xml:space="preserve"> </w:t>
      </w:r>
      <w:r w:rsidRPr="00164734">
        <w:rPr>
          <w:spacing w:val="-4"/>
          <w:szCs w:val="22"/>
        </w:rPr>
        <w:t>Unde</w:t>
      </w:r>
      <w:r w:rsidRPr="00164734">
        <w:rPr>
          <w:spacing w:val="-8"/>
          <w:szCs w:val="22"/>
        </w:rPr>
        <w:t xml:space="preserve"> </w:t>
      </w:r>
      <w:r w:rsidRPr="00164734">
        <w:rPr>
          <w:spacing w:val="-4"/>
          <w:szCs w:val="22"/>
        </w:rPr>
        <w:t>deliberandum</w:t>
      </w:r>
      <w:r w:rsidRPr="00164734">
        <w:rPr>
          <w:spacing w:val="-8"/>
          <w:szCs w:val="22"/>
        </w:rPr>
        <w:t xml:space="preserve"> </w:t>
      </w:r>
      <w:r w:rsidRPr="00164734">
        <w:rPr>
          <w:spacing w:val="-4"/>
          <w:szCs w:val="22"/>
        </w:rPr>
        <w:t>prius.</w:t>
      </w:r>
      <w:r w:rsidRPr="00164734">
        <w:rPr>
          <w:spacing w:val="-8"/>
        </w:rPr>
        <w:t xml:space="preserve"> </w:t>
      </w:r>
      <w:r w:rsidRPr="00164734">
        <w:rPr>
          <w:i/>
          <w:spacing w:val="16"/>
          <w:szCs w:val="22"/>
        </w:rPr>
        <w:t>&lt;</w:t>
      </w:r>
      <w:r w:rsidRPr="00164734">
        <w:rPr>
          <w:i/>
          <w:spacing w:val="6"/>
        </w:rPr>
        <w:t>3</w:t>
      </w:r>
      <w:r w:rsidRPr="00164734">
        <w:rPr>
          <w:i/>
        </w:rPr>
        <w:t>&gt;</w:t>
      </w:r>
      <w:r w:rsidRPr="00164734">
        <w:rPr>
          <w:spacing w:val="-8"/>
          <w:szCs w:val="22"/>
        </w:rPr>
        <w:t xml:space="preserve"> </w:t>
      </w:r>
      <w:r w:rsidRPr="00164734">
        <w:rPr>
          <w:spacing w:val="-4"/>
          <w:szCs w:val="22"/>
        </w:rPr>
        <w:t>In</w:t>
      </w:r>
      <w:r w:rsidRPr="00164734">
        <w:rPr>
          <w:spacing w:val="-8"/>
          <w:szCs w:val="22"/>
        </w:rPr>
        <w:t xml:space="preserve"> </w:t>
      </w:r>
      <w:r w:rsidRPr="00164734">
        <w:rPr>
          <w:spacing w:val="-4"/>
          <w:szCs w:val="22"/>
        </w:rPr>
        <w:t>nostris,</w:t>
      </w:r>
      <w:r w:rsidRPr="00164734">
        <w:t xml:space="preserve"> </w:t>
      </w:r>
      <w:r w:rsidRPr="00164734">
        <w:rPr>
          <w:spacing w:val="-4"/>
          <w:szCs w:val="22"/>
        </w:rPr>
        <w:t>quae misi de monasterio S.</w:t>
      </w:r>
      <w:r w:rsidRPr="00164734">
        <w:rPr>
          <w:rStyle w:val="Funotenzeichen"/>
          <w:spacing w:val="-4"/>
          <w:szCs w:val="22"/>
        </w:rPr>
        <w:footnoteReference w:customMarkFollows="1" w:id="354"/>
        <w:t>a</w:t>
      </w:r>
      <w:r w:rsidRPr="00164734">
        <w:rPr>
          <w:spacing w:val="-4"/>
          <w:szCs w:val="22"/>
        </w:rPr>
        <w:t xml:space="preserve"> Stephani, addere potuissem hoc memoria dignum, quod</w:t>
      </w:r>
      <w:r w:rsidRPr="00164734">
        <w:t xml:space="preserve"> </w:t>
      </w:r>
      <w:r w:rsidR="00A60A9F" w:rsidRPr="00164734">
        <w:rPr>
          <w:spacing w:val="-4"/>
          <w:szCs w:val="22"/>
        </w:rPr>
        <w:t>habeamus</w:t>
      </w:r>
      <w:r w:rsidR="00A60A9F" w:rsidRPr="00164734">
        <w:rPr>
          <w:spacing w:val="-6"/>
          <w:szCs w:val="22"/>
        </w:rPr>
        <w:t xml:space="preserve"> </w:t>
      </w:r>
      <w:r w:rsidR="00A60A9F" w:rsidRPr="00164734">
        <w:rPr>
          <w:spacing w:val="-4"/>
          <w:szCs w:val="22"/>
        </w:rPr>
        <w:t>in</w:t>
      </w:r>
      <w:r w:rsidR="00A60A9F" w:rsidRPr="00164734">
        <w:rPr>
          <w:spacing w:val="-6"/>
          <w:szCs w:val="22"/>
        </w:rPr>
        <w:t xml:space="preserve"> </w:t>
      </w:r>
      <w:r w:rsidR="00A60A9F" w:rsidRPr="00164734">
        <w:rPr>
          <w:spacing w:val="-4"/>
          <w:szCs w:val="22"/>
        </w:rPr>
        <w:t>civitate</w:t>
      </w:r>
      <w:r w:rsidR="00A60A9F" w:rsidRPr="00164734">
        <w:rPr>
          <w:spacing w:val="-6"/>
          <w:szCs w:val="22"/>
        </w:rPr>
        <w:t xml:space="preserve"> </w:t>
      </w:r>
      <w:r w:rsidR="00A60A9F" w:rsidRPr="00164734">
        <w:rPr>
          <w:spacing w:val="-4"/>
          <w:szCs w:val="22"/>
        </w:rPr>
        <w:t>Herbi</w:t>
      </w:r>
      <w:r w:rsidRPr="00164734">
        <w:rPr>
          <w:spacing w:val="-4"/>
          <w:szCs w:val="22"/>
        </w:rPr>
        <w:t>polensi</w:t>
      </w:r>
      <w:r w:rsidRPr="00164734">
        <w:rPr>
          <w:spacing w:val="-6"/>
          <w:szCs w:val="22"/>
        </w:rPr>
        <w:t xml:space="preserve"> </w:t>
      </w:r>
      <w:r w:rsidRPr="00164734">
        <w:rPr>
          <w:spacing w:val="-4"/>
          <w:szCs w:val="22"/>
        </w:rPr>
        <w:t>intra</w:t>
      </w:r>
      <w:r w:rsidRPr="00164734">
        <w:rPr>
          <w:spacing w:val="-6"/>
          <w:szCs w:val="22"/>
        </w:rPr>
        <w:t xml:space="preserve"> </w:t>
      </w:r>
      <w:r w:rsidRPr="00164734">
        <w:rPr>
          <w:spacing w:val="-4"/>
          <w:szCs w:val="22"/>
        </w:rPr>
        <w:t>septa</w:t>
      </w:r>
      <w:r w:rsidRPr="00164734">
        <w:rPr>
          <w:spacing w:val="-6"/>
          <w:szCs w:val="22"/>
        </w:rPr>
        <w:t xml:space="preserve"> </w:t>
      </w:r>
      <w:r w:rsidRPr="00164734">
        <w:rPr>
          <w:spacing w:val="-4"/>
          <w:szCs w:val="22"/>
        </w:rPr>
        <w:t>monasterii</w:t>
      </w:r>
      <w:r w:rsidRPr="00164734">
        <w:rPr>
          <w:spacing w:val="-6"/>
          <w:szCs w:val="22"/>
        </w:rPr>
        <w:t xml:space="preserve"> </w:t>
      </w:r>
      <w:r w:rsidRPr="00164734">
        <w:rPr>
          <w:spacing w:val="-4"/>
          <w:szCs w:val="22"/>
        </w:rPr>
        <w:t>praeter</w:t>
      </w:r>
      <w:r w:rsidRPr="00164734">
        <w:rPr>
          <w:spacing w:val="-6"/>
          <w:szCs w:val="22"/>
        </w:rPr>
        <w:t xml:space="preserve"> </w:t>
      </w:r>
      <w:r w:rsidRPr="00164734">
        <w:rPr>
          <w:spacing w:val="-4"/>
          <w:szCs w:val="22"/>
        </w:rPr>
        <w:t>alios</w:t>
      </w:r>
      <w:r w:rsidRPr="00164734">
        <w:rPr>
          <w:spacing w:val="-6"/>
          <w:szCs w:val="22"/>
        </w:rPr>
        <w:t xml:space="preserve"> </w:t>
      </w:r>
      <w:r w:rsidRPr="00164734">
        <w:rPr>
          <w:spacing w:val="-4"/>
          <w:szCs w:val="22"/>
        </w:rPr>
        <w:t>hortos</w:t>
      </w:r>
      <w:r w:rsidRPr="00164734">
        <w:rPr>
          <w:spacing w:val="-6"/>
          <w:szCs w:val="22"/>
        </w:rPr>
        <w:t xml:space="preserve"> </w:t>
      </w:r>
      <w:r w:rsidRPr="00164734">
        <w:rPr>
          <w:spacing w:val="-4"/>
          <w:szCs w:val="22"/>
        </w:rPr>
        <w:t>quinque</w:t>
      </w:r>
      <w:r w:rsidRPr="00164734">
        <w:rPr>
          <w:szCs w:val="22"/>
        </w:rPr>
        <w:t xml:space="preserve"> </w:t>
      </w:r>
      <w:r w:rsidRPr="00164734">
        <w:rPr>
          <w:spacing w:val="-2"/>
          <w:szCs w:val="22"/>
        </w:rPr>
        <w:t>iugera vinearum, quae fructificant ad quinque, sex et octo plaustra vini oder</w:t>
      </w:r>
      <w:r w:rsidRPr="00164734">
        <w:rPr>
          <w:spacing w:val="-2"/>
        </w:rPr>
        <w:t xml:space="preserve"> </w:t>
      </w:r>
      <w:r w:rsidRPr="00164734">
        <w:rPr>
          <w:spacing w:val="-2"/>
          <w:szCs w:val="22"/>
        </w:rPr>
        <w:t>fuder.</w:t>
      </w:r>
      <w:r w:rsidRPr="00164734">
        <w:rPr>
          <w:spacing w:val="-1"/>
          <w:szCs w:val="22"/>
        </w:rPr>
        <w:t xml:space="preserve"> </w:t>
      </w:r>
      <w:r w:rsidRPr="00164734">
        <w:rPr>
          <w:spacing w:val="-3"/>
          <w:szCs w:val="22"/>
        </w:rPr>
        <w:t>Daß fuder zu 12 aymer gerechnet.</w:t>
      </w:r>
      <w:r w:rsidRPr="00164734">
        <w:rPr>
          <w:spacing w:val="-1"/>
          <w:szCs w:val="22"/>
        </w:rPr>
        <w:t xml:space="preserve"> </w:t>
      </w:r>
      <w:r w:rsidRPr="00164734">
        <w:rPr>
          <w:i/>
          <w:spacing w:val="10"/>
          <w:szCs w:val="22"/>
        </w:rPr>
        <w:t>&lt;4</w:t>
      </w:r>
      <w:r w:rsidRPr="00164734">
        <w:rPr>
          <w:i/>
        </w:rPr>
        <w:t>&gt;</w:t>
      </w:r>
      <w:r w:rsidRPr="00164734">
        <w:rPr>
          <w:spacing w:val="-3"/>
          <w:szCs w:val="22"/>
        </w:rPr>
        <w:t xml:space="preserve"> Pariter, quod Trithemius in Chronico Hir</w:t>
      </w:r>
      <w:r w:rsidR="00A60A9F" w:rsidRPr="00164734">
        <w:rPr>
          <w:spacing w:val="-3"/>
          <w:szCs w:val="22"/>
        </w:rPr>
        <w:softHyphen/>
      </w:r>
      <w:r w:rsidRPr="00164734">
        <w:rPr>
          <w:spacing w:val="-3"/>
          <w:szCs w:val="22"/>
        </w:rPr>
        <w:t>saugiensi scribat tertium abbatem nostrum Rapholdum sanctum, folio 275, dicens:</w:t>
      </w:r>
      <w:r w:rsidRPr="00164734">
        <w:t xml:space="preserve"> </w:t>
      </w:r>
      <w:r w:rsidRPr="00164734">
        <w:rPr>
          <w:szCs w:val="22"/>
        </w:rPr>
        <w:t>Erat autem Reffoldus iste vir sanctus et religiosissimus, patria Francus Orientalis,</w:t>
      </w:r>
      <w:r w:rsidRPr="00164734">
        <w:t xml:space="preserve"> eruditione scripturarum illustris ac vitae merito admirabilis, de quo suo tempore </w:t>
      </w:r>
      <w:r w:rsidRPr="00164734">
        <w:rPr>
          <w:spacing w:val="-1"/>
          <w:szCs w:val="22"/>
        </w:rPr>
        <w:t>latius dicemus. Sanctus Reffoldus ex monacho Hirsaugiensi quintus abbas S. Ste</w:t>
      </w:r>
      <w:r w:rsidR="00A60A9F" w:rsidRPr="00164734">
        <w:rPr>
          <w:spacing w:val="-1"/>
          <w:szCs w:val="22"/>
        </w:rPr>
        <w:softHyphen/>
      </w:r>
      <w:r w:rsidRPr="00164734">
        <w:rPr>
          <w:spacing w:val="-4"/>
          <w:szCs w:val="22"/>
        </w:rPr>
        <w:t>phani Herbipoli anno 1151, in eodem Chronico folio 424, aedificavit monasterium</w:t>
      </w:r>
      <w:r w:rsidRPr="00164734">
        <w:t xml:space="preserve"> S. Afrae etc. Haec Trithemius, sed errat in numero et ordine. Est enim tertius, et </w:t>
      </w:r>
      <w:r w:rsidRPr="00164734">
        <w:rPr>
          <w:spacing w:val="-4"/>
          <w:szCs w:val="22"/>
        </w:rPr>
        <w:t>Berengerus, quem ille scribit tertium, est quintus, ex eodem monasterio Hirsaugiensi</w:t>
      </w:r>
      <w:r w:rsidRPr="00164734">
        <w:t xml:space="preserve"> </w:t>
      </w:r>
      <w:r w:rsidRPr="00164734">
        <w:rPr>
          <w:spacing w:val="-4"/>
          <w:szCs w:val="22"/>
        </w:rPr>
        <w:t>assumptus. Sic concordat Chronicon Herbipolense.</w:t>
      </w:r>
      <w:r w:rsidRPr="00164734">
        <w:t xml:space="preserve"> </w:t>
      </w:r>
      <w:r w:rsidRPr="00164734">
        <w:rPr>
          <w:spacing w:val="4"/>
          <w:szCs w:val="22"/>
        </w:rPr>
        <w:t>[</w:t>
      </w:r>
      <w:r w:rsidRPr="00164734">
        <w:rPr>
          <w:i/>
        </w:rPr>
        <w:t>1</w:t>
      </w:r>
      <w:r w:rsidRPr="00164734">
        <w:rPr>
          <w:i/>
          <w:spacing w:val="16"/>
          <w:szCs w:val="22"/>
        </w:rPr>
        <w:t>v</w:t>
      </w:r>
      <w:r w:rsidRPr="00164734">
        <w:t xml:space="preserve">] </w:t>
      </w:r>
      <w:r w:rsidRPr="00164734">
        <w:rPr>
          <w:i/>
          <w:spacing w:val="16"/>
          <w:szCs w:val="22"/>
        </w:rPr>
        <w:t>&lt;</w:t>
      </w:r>
      <w:r w:rsidRPr="00164734">
        <w:rPr>
          <w:i/>
          <w:spacing w:val="6"/>
        </w:rPr>
        <w:t>5</w:t>
      </w:r>
      <w:r w:rsidRPr="00164734">
        <w:rPr>
          <w:i/>
        </w:rPr>
        <w:t>&gt;</w:t>
      </w:r>
      <w:r w:rsidRPr="00164734">
        <w:rPr>
          <w:spacing w:val="-4"/>
          <w:szCs w:val="22"/>
        </w:rPr>
        <w:t xml:space="preserve"> Ex nonaginta duobus</w:t>
      </w:r>
      <w:r w:rsidRPr="00164734">
        <w:t xml:space="preserve"> </w:t>
      </w:r>
      <w:r w:rsidRPr="00164734">
        <w:rPr>
          <w:spacing w:val="-1"/>
          <w:szCs w:val="22"/>
        </w:rPr>
        <w:t>libris scriptis et ad extra per revisorem nunc numero signatis a 1 usque 92 propter</w:t>
      </w:r>
      <w:r w:rsidRPr="00164734">
        <w:t xml:space="preserve"> </w:t>
      </w:r>
      <w:r w:rsidRPr="00164734">
        <w:rPr>
          <w:spacing w:val="-2"/>
          <w:szCs w:val="22"/>
        </w:rPr>
        <w:t>repertorium rerum desuper factum inveniuntur hi sequentes sine authoris nomine.</w:t>
      </w:r>
      <w:r w:rsidRPr="00164734">
        <w:t xml:space="preserve"> Numero 6: Opus omnis generis doctrinalia et ascetica et moralia complectens se</w:t>
      </w:r>
      <w:r w:rsidR="00B646AB" w:rsidRPr="00164734">
        <w:softHyphen/>
      </w:r>
      <w:r w:rsidRPr="00164734">
        <w:rPr>
          <w:spacing w:val="-3"/>
          <w:szCs w:val="22"/>
        </w:rPr>
        <w:t>cundum alphabetum. In folio. Numero 11: Vitae sanctorum. Numero 18: Historia</w:t>
      </w:r>
      <w:r w:rsidRPr="00164734">
        <w:t xml:space="preserve"> </w:t>
      </w:r>
      <w:r w:rsidRPr="00164734">
        <w:rPr>
          <w:spacing w:val="-2"/>
          <w:szCs w:val="22"/>
        </w:rPr>
        <w:t>scholastica. In folio. Sed hic, credo, erit liber notus. Numero 19: Libellus de absti</w:t>
      </w:r>
      <w:r w:rsidR="00B646AB" w:rsidRPr="00164734">
        <w:rPr>
          <w:spacing w:val="-2"/>
          <w:szCs w:val="22"/>
        </w:rPr>
        <w:softHyphen/>
      </w:r>
      <w:r w:rsidRPr="00164734">
        <w:rPr>
          <w:spacing w:val="-2"/>
          <w:szCs w:val="22"/>
        </w:rPr>
        <w:t>nenti</w:t>
      </w:r>
      <w:r w:rsidRPr="00164734">
        <w:rPr>
          <w:szCs w:val="22"/>
        </w:rPr>
        <w:t>a</w:t>
      </w:r>
      <w:r w:rsidRPr="00164734">
        <w:rPr>
          <w:rStyle w:val="Funotenzeichen"/>
          <w:spacing w:val="-2"/>
          <w:szCs w:val="22"/>
        </w:rPr>
        <w:footnoteReference w:customMarkFollows="1" w:id="355"/>
        <w:t>b</w:t>
      </w:r>
      <w:r w:rsidRPr="00164734">
        <w:rPr>
          <w:spacing w:val="-2"/>
          <w:szCs w:val="22"/>
        </w:rPr>
        <w:t>. Item Tractatus de virtutibus et speciebus earum. Item Pharetra doctorum.</w:t>
      </w:r>
      <w:r w:rsidRPr="00164734">
        <w:t xml:space="preserve"> </w:t>
      </w:r>
      <w:r w:rsidRPr="00164734">
        <w:rPr>
          <w:spacing w:val="-3"/>
          <w:szCs w:val="22"/>
        </w:rPr>
        <w:t>Authoritates doctorum. Authoritates philosophiae naturalis, moralis et logicae. Item</w:t>
      </w:r>
      <w:r w:rsidRPr="00164734">
        <w:t xml:space="preserve"> </w:t>
      </w:r>
      <w:r w:rsidRPr="00164734">
        <w:rPr>
          <w:spacing w:val="-2"/>
          <w:szCs w:val="22"/>
        </w:rPr>
        <w:t>Excerpta moralium virtutum. Item Liber de spiritu et anima. Item Libellus de me</w:t>
      </w:r>
      <w:r w:rsidR="00B646AB" w:rsidRPr="00164734">
        <w:rPr>
          <w:spacing w:val="-2"/>
          <w:szCs w:val="22"/>
        </w:rPr>
        <w:softHyphen/>
      </w:r>
      <w:r w:rsidRPr="00164734">
        <w:rPr>
          <w:szCs w:val="22"/>
        </w:rPr>
        <w:t>dicina animae. Item Libellus de practica spiritualium armorum. In folio minore.</w:t>
      </w:r>
      <w:r w:rsidRPr="00164734">
        <w:t xml:space="preserve"> </w:t>
      </w:r>
      <w:r w:rsidRPr="00164734">
        <w:rPr>
          <w:spacing w:val="-1"/>
          <w:szCs w:val="22"/>
        </w:rPr>
        <w:t>Numero 21: Liber Malogranatum intitulatus complectens varia opuscula moralia</w:t>
      </w:r>
      <w:r w:rsidRPr="00164734">
        <w:t xml:space="preserve"> </w:t>
      </w:r>
      <w:r w:rsidRPr="00164734">
        <w:rPr>
          <w:spacing w:val="-4"/>
          <w:szCs w:val="22"/>
        </w:rPr>
        <w:t xml:space="preserve">et spiritualia: De creatione hominis. De incarnatione. De gratia et libero arbitrio. De </w:t>
      </w:r>
      <w:r w:rsidRPr="00164734">
        <w:rPr>
          <w:spacing w:val="-3"/>
          <w:szCs w:val="22"/>
        </w:rPr>
        <w:t>iudiciis Dei occultis. De poenitentia. De confessione et eius effectibus. De peccatis.</w:t>
      </w:r>
      <w:r w:rsidRPr="00164734">
        <w:t xml:space="preserve"> </w:t>
      </w:r>
      <w:r w:rsidRPr="00164734">
        <w:rPr>
          <w:spacing w:val="-5"/>
          <w:szCs w:val="22"/>
        </w:rPr>
        <w:t>De virtutibus. De tentationibus, quas patiuntur religiosi. De fide, spe et charitate etc.</w:t>
      </w:r>
      <w:r w:rsidRPr="00164734">
        <w:t xml:space="preserve"> </w:t>
      </w:r>
      <w:r w:rsidRPr="00164734">
        <w:rPr>
          <w:spacing w:val="-1"/>
          <w:szCs w:val="22"/>
        </w:rPr>
        <w:t>In folio minore. Numero 28: Sermones varii de tempore et de sanctis per annum.</w:t>
      </w:r>
      <w:r w:rsidRPr="00164734">
        <w:t xml:space="preserve"> </w:t>
      </w:r>
      <w:r w:rsidRPr="00164734">
        <w:rPr>
          <w:spacing w:val="1"/>
          <w:szCs w:val="22"/>
        </w:rPr>
        <w:t>In folio minore. Numero 29: Vita beati Wilhelmi abbatis Hirsaugiensis. Vita et</w:t>
      </w:r>
      <w:r w:rsidRPr="00164734">
        <w:rPr>
          <w:spacing w:val="-2"/>
          <w:szCs w:val="22"/>
        </w:rPr>
        <w:t xml:space="preserve"> </w:t>
      </w:r>
      <w:r w:rsidRPr="00164734">
        <w:rPr>
          <w:spacing w:val="1"/>
          <w:szCs w:val="22"/>
        </w:rPr>
        <w:t>miracula sancti Nicolai episcopi. Vita, passio et miracula undecim millium vir</w:t>
      </w:r>
      <w:r w:rsidR="00B646AB" w:rsidRPr="00164734">
        <w:rPr>
          <w:spacing w:val="1"/>
          <w:szCs w:val="22"/>
        </w:rPr>
        <w:softHyphen/>
      </w:r>
      <w:r w:rsidRPr="00164734">
        <w:rPr>
          <w:spacing w:val="1"/>
          <w:szCs w:val="22"/>
        </w:rPr>
        <w:t>ginum et martyrum Ursulae et sociarum. Item quaedam revelationes de iisdem.</w:t>
      </w:r>
      <w:r w:rsidRPr="00164734">
        <w:t xml:space="preserve"> </w:t>
      </w:r>
      <w:r w:rsidRPr="00164734">
        <w:rPr>
          <w:spacing w:val="-2"/>
          <w:szCs w:val="22"/>
        </w:rPr>
        <w:t>Sed huic libro quaedam compacta sunt certorum authorum. Numero 31: Liber de</w:t>
      </w:r>
      <w:r w:rsidRPr="00164734">
        <w:t xml:space="preserve"> </w:t>
      </w:r>
      <w:r w:rsidRPr="00164734">
        <w:rPr>
          <w:spacing w:val="-2"/>
          <w:szCs w:val="22"/>
        </w:rPr>
        <w:t>passione Christi. Item Stimulus amoris. Forma regiminis vitae et Speculum pecca</w:t>
      </w:r>
      <w:r w:rsidR="00B646AB" w:rsidRPr="00164734">
        <w:rPr>
          <w:spacing w:val="-2"/>
          <w:szCs w:val="22"/>
        </w:rPr>
        <w:softHyphen/>
      </w:r>
      <w:r w:rsidRPr="00164734">
        <w:rPr>
          <w:spacing w:val="-2"/>
          <w:szCs w:val="22"/>
        </w:rPr>
        <w:t>torum. Item Tractatus de beatae Mariae virginis vita et virtutibus compilatus</w:t>
      </w:r>
      <w:r w:rsidRPr="00164734">
        <w:rPr>
          <w:spacing w:val="30"/>
          <w:szCs w:val="22"/>
        </w:rPr>
        <w:t xml:space="preserve"> per </w:t>
      </w:r>
      <w:r w:rsidRPr="00164734">
        <w:rPr>
          <w:spacing w:val="28"/>
          <w:szCs w:val="22"/>
        </w:rPr>
        <w:t>quendam doctorem, qui fuit abbas ad Monte</w:t>
      </w:r>
      <w:r w:rsidRPr="00164734">
        <w:rPr>
          <w:szCs w:val="22"/>
        </w:rPr>
        <w:t>m</w:t>
      </w:r>
      <w:r w:rsidRPr="00164734">
        <w:rPr>
          <w:rStyle w:val="Funotenzeichen"/>
          <w:szCs w:val="22"/>
        </w:rPr>
        <w:footnoteReference w:customMarkFollows="1" w:id="356"/>
        <w:t>c</w:t>
      </w:r>
      <w:r w:rsidRPr="00164734">
        <w:rPr>
          <w:szCs w:val="22"/>
        </w:rPr>
        <w:t xml:space="preserve">. </w:t>
      </w:r>
      <w:r w:rsidRPr="00164734">
        <w:rPr>
          <w:spacing w:val="-4"/>
          <w:szCs w:val="22"/>
        </w:rPr>
        <w:t xml:space="preserve">Historia Nicodemi </w:t>
      </w:r>
      <w:r w:rsidRPr="00164734">
        <w:rPr>
          <w:spacing w:val="-1"/>
          <w:szCs w:val="22"/>
        </w:rPr>
        <w:t>de planctu sanctae Mariae cum quibusdam aliis. In folio minore.</w:t>
      </w:r>
      <w:r w:rsidRPr="00164734">
        <w:rPr>
          <w:spacing w:val="30"/>
          <w:szCs w:val="22"/>
        </w:rPr>
        <w:t xml:space="preserve"> Numero 34: </w:t>
      </w:r>
      <w:r w:rsidRPr="00164734">
        <w:rPr>
          <w:spacing w:val="34"/>
          <w:szCs w:val="22"/>
        </w:rPr>
        <w:t xml:space="preserve">Tractatus a Joanne summo pontifice </w:t>
      </w:r>
      <w:r w:rsidRPr="00164734">
        <w:rPr>
          <w:szCs w:val="22"/>
        </w:rPr>
        <w:t xml:space="preserve">Lumen animae intitulatus, ut </w:t>
      </w:r>
      <w:r w:rsidRPr="00164734">
        <w:rPr>
          <w:spacing w:val="-4"/>
          <w:szCs w:val="22"/>
        </w:rPr>
        <w:t>videre</w:t>
      </w:r>
      <w:r w:rsidRPr="00164734">
        <w:rPr>
          <w:spacing w:val="-7"/>
          <w:szCs w:val="22"/>
        </w:rPr>
        <w:t xml:space="preserve"> </w:t>
      </w:r>
      <w:r w:rsidRPr="00164734">
        <w:rPr>
          <w:spacing w:val="-4"/>
          <w:szCs w:val="22"/>
        </w:rPr>
        <w:t>est</w:t>
      </w:r>
      <w:r w:rsidRPr="00164734">
        <w:rPr>
          <w:spacing w:val="-7"/>
          <w:szCs w:val="22"/>
        </w:rPr>
        <w:t xml:space="preserve"> </w:t>
      </w:r>
      <w:r w:rsidRPr="00164734">
        <w:rPr>
          <w:spacing w:val="-4"/>
          <w:szCs w:val="22"/>
        </w:rPr>
        <w:t>folio</w:t>
      </w:r>
      <w:r w:rsidRPr="00164734">
        <w:rPr>
          <w:spacing w:val="-7"/>
          <w:szCs w:val="22"/>
        </w:rPr>
        <w:t xml:space="preserve"> </w:t>
      </w:r>
      <w:r w:rsidRPr="00164734">
        <w:rPr>
          <w:spacing w:val="-4"/>
          <w:szCs w:val="22"/>
        </w:rPr>
        <w:t>2.</w:t>
      </w:r>
      <w:r w:rsidRPr="00164734">
        <w:rPr>
          <w:spacing w:val="-7"/>
          <w:szCs w:val="22"/>
        </w:rPr>
        <w:t xml:space="preserve"> </w:t>
      </w:r>
      <w:r w:rsidR="00AB4C86" w:rsidRPr="00164734">
        <w:rPr>
          <w:spacing w:val="-4"/>
          <w:szCs w:val="22"/>
        </w:rPr>
        <w:t>Ab</w:t>
      </w:r>
      <w:r w:rsidR="00AB4C86" w:rsidRPr="00164734">
        <w:rPr>
          <w:spacing w:val="-7"/>
          <w:szCs w:val="22"/>
        </w:rPr>
        <w:t xml:space="preserve"> </w:t>
      </w:r>
      <w:r w:rsidR="00AB4C86" w:rsidRPr="00164734">
        <w:rPr>
          <w:spacing w:val="-4"/>
          <w:szCs w:val="22"/>
        </w:rPr>
        <w:t>initi</w:t>
      </w:r>
      <w:r w:rsidRPr="00164734">
        <w:rPr>
          <w:spacing w:val="-4"/>
          <w:szCs w:val="22"/>
        </w:rPr>
        <w:t>o</w:t>
      </w:r>
      <w:r w:rsidRPr="00164734">
        <w:rPr>
          <w:spacing w:val="-7"/>
          <w:szCs w:val="22"/>
        </w:rPr>
        <w:t xml:space="preserve"> </w:t>
      </w:r>
      <w:r w:rsidRPr="00164734">
        <w:rPr>
          <w:spacing w:val="-4"/>
          <w:szCs w:val="22"/>
        </w:rPr>
        <w:t>est</w:t>
      </w:r>
      <w:r w:rsidRPr="00164734">
        <w:rPr>
          <w:spacing w:val="-7"/>
          <w:szCs w:val="22"/>
        </w:rPr>
        <w:t xml:space="preserve"> </w:t>
      </w:r>
      <w:r w:rsidRPr="00164734">
        <w:rPr>
          <w:spacing w:val="-4"/>
          <w:szCs w:val="22"/>
        </w:rPr>
        <w:t>index</w:t>
      </w:r>
      <w:r w:rsidRPr="00164734">
        <w:rPr>
          <w:spacing w:val="-7"/>
          <w:szCs w:val="22"/>
        </w:rPr>
        <w:t xml:space="preserve"> </w:t>
      </w:r>
      <w:r w:rsidRPr="00164734">
        <w:rPr>
          <w:spacing w:val="-4"/>
          <w:szCs w:val="22"/>
        </w:rPr>
        <w:t>rerum</w:t>
      </w:r>
      <w:r w:rsidRPr="00164734">
        <w:rPr>
          <w:spacing w:val="-7"/>
          <w:szCs w:val="22"/>
        </w:rPr>
        <w:t xml:space="preserve"> </w:t>
      </w:r>
      <w:r w:rsidRPr="00164734">
        <w:rPr>
          <w:spacing w:val="-4"/>
          <w:szCs w:val="22"/>
        </w:rPr>
        <w:t>contentarum.</w:t>
      </w:r>
      <w:r w:rsidRPr="00164734">
        <w:rPr>
          <w:spacing w:val="-7"/>
          <w:szCs w:val="22"/>
        </w:rPr>
        <w:t xml:space="preserve"> </w:t>
      </w:r>
      <w:r w:rsidRPr="00164734">
        <w:rPr>
          <w:spacing w:val="-4"/>
          <w:szCs w:val="22"/>
        </w:rPr>
        <w:t>In</w:t>
      </w:r>
      <w:r w:rsidRPr="00164734">
        <w:rPr>
          <w:spacing w:val="-7"/>
          <w:szCs w:val="22"/>
        </w:rPr>
        <w:t xml:space="preserve"> </w:t>
      </w:r>
      <w:r w:rsidRPr="00164734">
        <w:rPr>
          <w:spacing w:val="-4"/>
          <w:szCs w:val="22"/>
        </w:rPr>
        <w:t>folio.</w:t>
      </w:r>
      <w:r w:rsidRPr="00164734">
        <w:rPr>
          <w:spacing w:val="-7"/>
          <w:szCs w:val="22"/>
        </w:rPr>
        <w:t xml:space="preserve"> </w:t>
      </w:r>
      <w:r w:rsidRPr="00164734">
        <w:rPr>
          <w:spacing w:val="-4"/>
          <w:szCs w:val="22"/>
        </w:rPr>
        <w:t>Sed</w:t>
      </w:r>
      <w:r w:rsidRPr="00164734">
        <w:rPr>
          <w:spacing w:val="-7"/>
          <w:szCs w:val="22"/>
        </w:rPr>
        <w:t xml:space="preserve"> </w:t>
      </w:r>
      <w:r w:rsidRPr="00164734">
        <w:rPr>
          <w:spacing w:val="-4"/>
          <w:szCs w:val="22"/>
        </w:rPr>
        <w:t>de</w:t>
      </w:r>
      <w:r w:rsidRPr="00164734">
        <w:rPr>
          <w:spacing w:val="-7"/>
          <w:szCs w:val="22"/>
        </w:rPr>
        <w:t xml:space="preserve"> </w:t>
      </w:r>
      <w:r w:rsidRPr="00164734">
        <w:rPr>
          <w:spacing w:val="-4"/>
          <w:szCs w:val="22"/>
        </w:rPr>
        <w:t>hoc</w:t>
      </w:r>
      <w:r w:rsidRPr="00164734">
        <w:rPr>
          <w:spacing w:val="-7"/>
          <w:szCs w:val="22"/>
        </w:rPr>
        <w:t xml:space="preserve"> </w:t>
      </w:r>
      <w:r w:rsidRPr="00164734">
        <w:rPr>
          <w:spacing w:val="-4"/>
          <w:szCs w:val="22"/>
        </w:rPr>
        <w:t>dubito,</w:t>
      </w:r>
      <w:r w:rsidRPr="00164734">
        <w:t xml:space="preserve"> </w:t>
      </w:r>
      <w:r w:rsidRPr="00164734">
        <w:rPr>
          <w:spacing w:val="-4"/>
          <w:szCs w:val="22"/>
        </w:rPr>
        <w:t xml:space="preserve">quod Ezzonis sit, ratione additi summi pontificis. </w:t>
      </w:r>
      <w:r w:rsidRPr="00164734">
        <w:rPr>
          <w:spacing w:val="4"/>
          <w:szCs w:val="22"/>
        </w:rPr>
        <w:t>[</w:t>
      </w:r>
      <w:r w:rsidRPr="00164734">
        <w:rPr>
          <w:i/>
        </w:rPr>
        <w:t>2</w:t>
      </w:r>
      <w:r w:rsidRPr="00164734">
        <w:rPr>
          <w:i/>
          <w:spacing w:val="16"/>
          <w:szCs w:val="22"/>
        </w:rPr>
        <w:t>r</w:t>
      </w:r>
      <w:r w:rsidRPr="00164734">
        <w:t xml:space="preserve">] </w:t>
      </w:r>
      <w:r w:rsidRPr="00164734">
        <w:rPr>
          <w:spacing w:val="-4"/>
          <w:szCs w:val="22"/>
        </w:rPr>
        <w:t xml:space="preserve">Numero 36: Praeter homilias </w:t>
      </w:r>
      <w:r w:rsidRPr="00164734">
        <w:rPr>
          <w:spacing w:val="-3"/>
          <w:szCs w:val="22"/>
        </w:rPr>
        <w:t>Origenis in Genesin, Leviticum, Numerorum, Iudicum, Expositio mystica brevis et pulchra Deuteronomii Moysi vel benedictionum Israel. Numero 46: Ex Augustino</w:t>
      </w:r>
      <w:r w:rsidRPr="00164734">
        <w:t xml:space="preserve"> </w:t>
      </w:r>
      <w:r w:rsidRPr="00164734">
        <w:rPr>
          <w:spacing w:val="-1"/>
          <w:szCs w:val="22"/>
        </w:rPr>
        <w:t xml:space="preserve">super Joannem a coena Domini usque ad finem </w:t>
      </w:r>
      <w:r w:rsidR="0013283A">
        <w:rPr>
          <w:spacing w:val="-1"/>
          <w:szCs w:val="22"/>
        </w:rPr>
        <w:t>E</w:t>
      </w:r>
      <w:r w:rsidRPr="00164734">
        <w:rPr>
          <w:spacing w:val="-1"/>
          <w:szCs w:val="22"/>
        </w:rPr>
        <w:t>vangelii sermones 69. Item Vita</w:t>
      </w:r>
      <w:r w:rsidRPr="00164734">
        <w:t xml:space="preserve"> </w:t>
      </w:r>
      <w:r w:rsidRPr="00164734">
        <w:rPr>
          <w:spacing w:val="-1"/>
        </w:rPr>
        <w:t>sancti Dionysii et sociorum. Vita sancti Pantaleonis martyris. Et in initio libri ha</w:t>
      </w:r>
      <w:r w:rsidR="00C20ECA" w:rsidRPr="00164734">
        <w:rPr>
          <w:spacing w:val="-1"/>
        </w:rPr>
        <w:softHyphen/>
      </w:r>
      <w:r w:rsidR="009E344B" w:rsidRPr="00164734">
        <w:t>bentur sequentia:</w:t>
      </w:r>
    </w:p>
    <w:p w:rsidR="00780671" w:rsidRPr="00164734" w:rsidRDefault="00AC2B29" w:rsidP="00780671">
      <w:pPr>
        <w:pStyle w:val="EditionVerszeile"/>
      </w:pPr>
      <w:r w:rsidRPr="00164734">
        <w:t>Vos Petre, Paule, bonos p</w:t>
      </w:r>
      <w:r w:rsidR="00780671" w:rsidRPr="00164734">
        <w:t>etimus Stephanumque patronos,</w:t>
      </w:r>
    </w:p>
    <w:p w:rsidR="00780671" w:rsidRPr="00164734" w:rsidRDefault="00AC2B29" w:rsidP="00780671">
      <w:pPr>
        <w:pStyle w:val="EditionVerszeile"/>
        <w:rPr>
          <w:spacing w:val="-2"/>
        </w:rPr>
      </w:pPr>
      <w:r w:rsidRPr="00164734">
        <w:t xml:space="preserve">ut </w:t>
      </w:r>
      <w:r w:rsidRPr="00164734">
        <w:rPr>
          <w:spacing w:val="-2"/>
        </w:rPr>
        <w:t>defendamur</w:t>
      </w:r>
      <w:r w:rsidR="00780671" w:rsidRPr="00164734">
        <w:rPr>
          <w:spacing w:val="-2"/>
        </w:rPr>
        <w:t xml:space="preserve"> per vos, hic quos veneramur.</w:t>
      </w:r>
    </w:p>
    <w:p w:rsidR="00780671" w:rsidRPr="00164734" w:rsidRDefault="00AC2B29" w:rsidP="00780671">
      <w:pPr>
        <w:pStyle w:val="EditionVerszeile"/>
      </w:pPr>
      <w:r w:rsidRPr="00164734">
        <w:rPr>
          <w:spacing w:val="-2"/>
        </w:rPr>
        <w:t>Commissique tibi sint ecclesiae, Petre,</w:t>
      </w:r>
      <w:r w:rsidR="00780671" w:rsidRPr="00164734">
        <w:t xml:space="preserve"> libri</w:t>
      </w:r>
    </w:p>
    <w:p w:rsidR="00780671" w:rsidRPr="00164734" w:rsidRDefault="00AC2B29" w:rsidP="00780671">
      <w:pPr>
        <w:pStyle w:val="EditionVerszeile"/>
      </w:pPr>
      <w:r w:rsidRPr="00164734">
        <w:t>quos qui fur</w:t>
      </w:r>
      <w:r w:rsidR="00780671" w:rsidRPr="00164734">
        <w:t>etur, coeli sibi porta seretur.</w:t>
      </w:r>
    </w:p>
    <w:p w:rsidR="00AC2B29" w:rsidRPr="00164734" w:rsidRDefault="00AC2B29" w:rsidP="00D63CEB">
      <w:pPr>
        <w:pStyle w:val="EditionEditionstext"/>
      </w:pPr>
      <w:r w:rsidRPr="00164734">
        <w:rPr>
          <w:spacing w:val="-1"/>
        </w:rPr>
        <w:t>Dominus Rapholdus abbas author. Beringer scriptor. In folio. Ex pergameno. An</w:t>
      </w:r>
      <w:r w:rsidRPr="00164734">
        <w:t xml:space="preserve"> </w:t>
      </w:r>
      <w:r w:rsidRPr="00164734">
        <w:rPr>
          <w:spacing w:val="-1"/>
        </w:rPr>
        <w:t>libri, an versuum tantum sit author, dubium est. Si versuum tantum? infero, ergo</w:t>
      </w:r>
      <w:r w:rsidRPr="00164734">
        <w:t xml:space="preserve"> adfuerunt libri tempore Rapholdi tertii abbatis. Per quem? nisi per antecessorem </w:t>
      </w:r>
      <w:r w:rsidRPr="00164734">
        <w:rPr>
          <w:spacing w:val="-2"/>
        </w:rPr>
        <w:t>Ezzonem abbatem secundum. Numero 47: Vitae variorum sanctorum: Basilii. In</w:t>
      </w:r>
      <w:r w:rsidR="00594B0D" w:rsidRPr="00164734">
        <w:rPr>
          <w:spacing w:val="-2"/>
        </w:rPr>
        <w:softHyphen/>
      </w:r>
      <w:r w:rsidRPr="00164734">
        <w:rPr>
          <w:spacing w:val="-3"/>
        </w:rPr>
        <w:t>ventio capitis sancti Joannis Baptistae. Remigii episcopi. Eucharii, Valerii, Materni.</w:t>
      </w:r>
      <w:r w:rsidRPr="00164734">
        <w:t xml:space="preserve"> </w:t>
      </w:r>
      <w:r w:rsidRPr="00164734">
        <w:rPr>
          <w:spacing w:val="-4"/>
        </w:rPr>
        <w:t>Galli, Othmari abbatum cum miraculis eorum. Legenda sancti Columbani. Sancto</w:t>
      </w:r>
      <w:r w:rsidR="00594B0D" w:rsidRPr="00164734">
        <w:rPr>
          <w:spacing w:val="-4"/>
        </w:rPr>
        <w:softHyphen/>
      </w:r>
      <w:r w:rsidRPr="00164734">
        <w:rPr>
          <w:spacing w:val="-3"/>
        </w:rPr>
        <w:t>rum abbatum Attolae et Anastasii</w:t>
      </w:r>
      <w:r w:rsidRPr="00164734">
        <w:t xml:space="preserve"> </w:t>
      </w:r>
      <w:r w:rsidRPr="00164734">
        <w:rPr>
          <w:spacing w:val="4"/>
        </w:rPr>
        <w:t>[</w:t>
      </w:r>
      <w:r w:rsidRPr="00164734">
        <w:rPr>
          <w:i/>
        </w:rPr>
        <w:t>si</w:t>
      </w:r>
      <w:r w:rsidRPr="00164734">
        <w:rPr>
          <w:i/>
          <w:spacing w:val="16"/>
        </w:rPr>
        <w:t>c</w:t>
      </w:r>
      <w:r w:rsidRPr="00164734">
        <w:t>]</w:t>
      </w:r>
      <w:r w:rsidR="00594B0D" w:rsidRPr="00164734">
        <w:rPr>
          <w:rStyle w:val="Funotenzeichen"/>
        </w:rPr>
        <w:footnoteReference w:customMarkFollows="1" w:id="357"/>
        <w:t>d</w:t>
      </w:r>
      <w:r w:rsidRPr="00164734">
        <w:t xml:space="preserve">. </w:t>
      </w:r>
      <w:r w:rsidRPr="00164734">
        <w:rPr>
          <w:spacing w:val="-3"/>
        </w:rPr>
        <w:t>In pergameno. In quarto. Vix autem hunc</w:t>
      </w:r>
      <w:r w:rsidRPr="00164734">
        <w:t xml:space="preserve"> </w:t>
      </w:r>
      <w:r w:rsidRPr="00164734">
        <w:rPr>
          <w:spacing w:val="2"/>
        </w:rPr>
        <w:t>librum Ezzonis iudicaverim. Praeterea numero 48:</w:t>
      </w:r>
      <w:r w:rsidRPr="00164734">
        <w:rPr>
          <w:spacing w:val="36"/>
        </w:rPr>
        <w:t xml:space="preserve"> domini Petri Boerii</w:t>
      </w:r>
      <w:r w:rsidRPr="00164734">
        <w:rPr>
          <w:spacing w:val="34"/>
        </w:rPr>
        <w:t xml:space="preserve"> </w:t>
      </w:r>
      <w:r w:rsidRPr="00164734">
        <w:rPr>
          <w:spacing w:val="30"/>
        </w:rPr>
        <w:t>abbatis monasterii S. Aniani</w:t>
      </w:r>
      <w:r w:rsidRPr="00164734">
        <w:rPr>
          <w:spacing w:val="34"/>
        </w:rPr>
        <w:t xml:space="preserve"> </w:t>
      </w:r>
      <w:r w:rsidR="00D63CEB" w:rsidRPr="00164734">
        <w:rPr>
          <w:spacing w:val="4"/>
        </w:rPr>
        <w:t>[</w:t>
      </w:r>
      <w:r w:rsidR="00D63CEB" w:rsidRPr="00164734">
        <w:rPr>
          <w:i/>
          <w:iCs/>
        </w:rPr>
        <w:t>si</w:t>
      </w:r>
      <w:r w:rsidR="00D63CEB" w:rsidRPr="00164734">
        <w:rPr>
          <w:i/>
          <w:iCs/>
          <w:spacing w:val="16"/>
        </w:rPr>
        <w:t>c</w:t>
      </w:r>
      <w:r w:rsidR="00D63CEB" w:rsidRPr="00164734">
        <w:t>]</w:t>
      </w:r>
      <w:r w:rsidR="00594B0D" w:rsidRPr="00164734">
        <w:rPr>
          <w:rStyle w:val="Funotenzeichen"/>
        </w:rPr>
        <w:footnoteReference w:customMarkFollows="1" w:id="358"/>
        <w:t>e</w:t>
      </w:r>
      <w:r w:rsidR="00D63CEB" w:rsidRPr="00164734">
        <w:rPr>
          <w:spacing w:val="20"/>
        </w:rPr>
        <w:t xml:space="preserve"> </w:t>
      </w:r>
      <w:r w:rsidRPr="00164734">
        <w:rPr>
          <w:spacing w:val="20"/>
        </w:rPr>
        <w:t>Expositio sacrae Regulae. In folio minor</w:t>
      </w:r>
      <w:r w:rsidRPr="00164734">
        <w:rPr>
          <w:spacing w:val="-2"/>
        </w:rPr>
        <w:t xml:space="preserve">e. Numero 49: eiusdem Expositio. Numero 52: Vita sanctae Mariae </w:t>
      </w:r>
      <w:r w:rsidRPr="00164734">
        <w:rPr>
          <w:spacing w:val="-1"/>
        </w:rPr>
        <w:t>Magdalenae cum miraculis et aliorum sanctorum. In pergameno. Quarto. Nume</w:t>
      </w:r>
      <w:r w:rsidR="00671054" w:rsidRPr="00164734">
        <w:rPr>
          <w:spacing w:val="-1"/>
        </w:rPr>
        <w:softHyphen/>
      </w:r>
      <w:r w:rsidRPr="00164734">
        <w:rPr>
          <w:spacing w:val="1"/>
        </w:rPr>
        <w:t>ro 56: Vita sancti Mauri. Sancti Antonii. Sancti Udalrici. In quarto pergameno.</w:t>
      </w:r>
      <w:r w:rsidRPr="00164734">
        <w:t xml:space="preserve"> </w:t>
      </w:r>
      <w:r w:rsidRPr="00164734">
        <w:rPr>
          <w:spacing w:val="-1"/>
        </w:rPr>
        <w:t>Numero 68: Opuscula varia de vitiis et virtutibus. Expositio orationis dominicae.</w:t>
      </w:r>
      <w:r w:rsidRPr="00164734">
        <w:t xml:space="preserve"> Speculum monachorum. In quarto. Numero 69: Sermones de sanctis. In quarto. </w:t>
      </w:r>
      <w:r w:rsidRPr="00164734">
        <w:rPr>
          <w:spacing w:val="-2"/>
        </w:rPr>
        <w:t>Numero 74: Regula sancti Benedicti. Item</w:t>
      </w:r>
      <w:r w:rsidRPr="00164734">
        <w:rPr>
          <w:spacing w:val="30"/>
        </w:rPr>
        <w:t xml:space="preserve"> Petri Boerii abbatis Conco</w:t>
      </w:r>
      <w:r w:rsidRPr="00164734">
        <w:t>r</w:t>
      </w:r>
      <w:r w:rsidR="00671054" w:rsidRPr="00164734">
        <w:softHyphen/>
      </w:r>
      <w:r w:rsidRPr="00164734">
        <w:rPr>
          <w:spacing w:val="30"/>
        </w:rPr>
        <w:t xml:space="preserve">dantiae iurium et </w:t>
      </w:r>
      <w:r w:rsidRPr="00164734">
        <w:t xml:space="preserve">novarum quaestionum super privilegio domini Gregorii </w:t>
      </w:r>
      <w:r w:rsidRPr="00164734">
        <w:rPr>
          <w:spacing w:val="-1"/>
        </w:rPr>
        <w:t>papae IX. In quarto.</w:t>
      </w:r>
      <w:r w:rsidRPr="00164734">
        <w:t xml:space="preserve"> </w:t>
      </w:r>
      <w:r w:rsidRPr="00164734">
        <w:rPr>
          <w:spacing w:val="4"/>
        </w:rPr>
        <w:t>[</w:t>
      </w:r>
      <w:r w:rsidRPr="00164734">
        <w:rPr>
          <w:i/>
        </w:rPr>
        <w:t>2</w:t>
      </w:r>
      <w:r w:rsidRPr="00164734">
        <w:rPr>
          <w:i/>
          <w:spacing w:val="16"/>
        </w:rPr>
        <w:t>v</w:t>
      </w:r>
      <w:r w:rsidRPr="00164734">
        <w:t>]</w:t>
      </w:r>
      <w:r w:rsidRPr="00164734">
        <w:rPr>
          <w:spacing w:val="-1"/>
        </w:rPr>
        <w:t xml:space="preserve"> Numero 79: Eruditio religiosorum et Tractatus de pro</w:t>
      </w:r>
      <w:r w:rsidR="00671054" w:rsidRPr="00164734">
        <w:rPr>
          <w:spacing w:val="-1"/>
        </w:rPr>
        <w:softHyphen/>
      </w:r>
      <w:r w:rsidRPr="00164734">
        <w:rPr>
          <w:spacing w:val="-2"/>
        </w:rPr>
        <w:t>prietariis. In quarto. In fine subscriptus est: Frater Conradus abbas huius coenobii</w:t>
      </w:r>
      <w:r w:rsidRPr="00164734">
        <w:t xml:space="preserve"> </w:t>
      </w:r>
      <w:r w:rsidRPr="00164734">
        <w:rPr>
          <w:spacing w:val="28"/>
        </w:rPr>
        <w:t>anno 147</w:t>
      </w:r>
      <w:r w:rsidRPr="00164734">
        <w:t>0</w:t>
      </w:r>
      <w:r w:rsidRPr="00164734">
        <w:rPr>
          <w:spacing w:val="30"/>
        </w:rPr>
        <w:t xml:space="preserve">. </w:t>
      </w:r>
      <w:r w:rsidRPr="00164734">
        <w:rPr>
          <w:spacing w:val="28"/>
        </w:rPr>
        <w:t>Hunc credo ego descriptore</w:t>
      </w:r>
      <w:r w:rsidRPr="00164734">
        <w:t xml:space="preserve">m. Numero 80: Horologium </w:t>
      </w:r>
      <w:r w:rsidRPr="00164734">
        <w:rPr>
          <w:spacing w:val="-5"/>
        </w:rPr>
        <w:t>sapientiae, liber devotissimus. Item Glossa super Apocalipsin. In quarto. Numero 82:</w:t>
      </w:r>
      <w:r w:rsidRPr="00164734">
        <w:t xml:space="preserve"> </w:t>
      </w:r>
      <w:r w:rsidRPr="00164734">
        <w:rPr>
          <w:spacing w:val="-3"/>
        </w:rPr>
        <w:t>Liber de vita monastica, optimus, utilis et iucundus. In quarto. Numero 91: Praeter</w:t>
      </w:r>
      <w:r w:rsidRPr="00164734">
        <w:t xml:space="preserve"> </w:t>
      </w:r>
      <w:r w:rsidRPr="00164734">
        <w:rPr>
          <w:spacing w:val="-2"/>
        </w:rPr>
        <w:t xml:space="preserve">opuscula quaedam divi Bernardi: Speculum confessoris ad poenitentem et </w:t>
      </w:r>
      <w:r w:rsidR="00D63CEB" w:rsidRPr="00164734">
        <w:rPr>
          <w:spacing w:val="-2"/>
        </w:rPr>
        <w:t>d</w:t>
      </w:r>
      <w:r w:rsidRPr="00164734">
        <w:rPr>
          <w:spacing w:val="-2"/>
        </w:rPr>
        <w:t>irecto</w:t>
      </w:r>
      <w:r w:rsidR="00671054" w:rsidRPr="00164734">
        <w:rPr>
          <w:spacing w:val="-2"/>
        </w:rPr>
        <w:softHyphen/>
      </w:r>
      <w:r w:rsidRPr="00164734">
        <w:rPr>
          <w:spacing w:val="-4"/>
        </w:rPr>
        <w:t>rium confitentis</w:t>
      </w:r>
      <w:r w:rsidRPr="00164734">
        <w:rPr>
          <w:spacing w:val="27"/>
        </w:rPr>
        <w:t xml:space="preserve"> authore domino doctore Culpp abbate monasterii </w:t>
      </w:r>
      <w:r w:rsidRPr="00164734">
        <w:rPr>
          <w:spacing w:val="32"/>
        </w:rPr>
        <w:t>S. Aegidii in Nürnberg</w:t>
      </w:r>
      <w:r w:rsidRPr="00164734">
        <w:t xml:space="preserve">a. </w:t>
      </w:r>
      <w:r w:rsidRPr="00164734">
        <w:rPr>
          <w:i/>
          <w:iCs/>
          <w:spacing w:val="10"/>
        </w:rPr>
        <w:t>&lt;6</w:t>
      </w:r>
      <w:r w:rsidRPr="00164734">
        <w:rPr>
          <w:i/>
          <w:iCs/>
        </w:rPr>
        <w:t>&gt;</w:t>
      </w:r>
      <w:r w:rsidRPr="00164734">
        <w:t xml:space="preserve"> Ecce! Hi sunt libri, quorum quidam certo </w:t>
      </w:r>
      <w:r w:rsidRPr="00164734">
        <w:rPr>
          <w:spacing w:val="-4"/>
        </w:rPr>
        <w:t>Ezzonis sunt. Quinam autem, incertum. Eos certo putarem Ezzonis, qui de religiosa</w:t>
      </w:r>
      <w:r w:rsidRPr="00164734">
        <w:t xml:space="preserve"> </w:t>
      </w:r>
      <w:r w:rsidRPr="00164734">
        <w:rPr>
          <w:spacing w:val="-1"/>
        </w:rPr>
        <w:t>vita, de virtutibus etc. tractant. Cum enim esset secundus abbas, necessarium erat</w:t>
      </w:r>
      <w:r w:rsidRPr="00164734">
        <w:t xml:space="preserve"> </w:t>
      </w:r>
      <w:r w:rsidRPr="00164734">
        <w:rPr>
          <w:spacing w:val="-1"/>
        </w:rPr>
        <w:t>novellam plantationem rigare talibus, ex quibus cresceret et in vita monastica pro</w:t>
      </w:r>
      <w:r w:rsidR="00994DEF" w:rsidRPr="00164734">
        <w:rPr>
          <w:spacing w:val="-1"/>
        </w:rPr>
        <w:softHyphen/>
      </w:r>
      <w:r w:rsidRPr="00164734">
        <w:rPr>
          <w:spacing w:val="-1"/>
        </w:rPr>
        <w:t xml:space="preserve">ficeret. Doleo, quod admodum reverendae paternitati vestrae non possim certis et </w:t>
      </w:r>
      <w:r w:rsidRPr="00164734">
        <w:t xml:space="preserve">expressis servire; si tamen quid ad intentionem erit, gaudebo. </w:t>
      </w:r>
      <w:r w:rsidRPr="00164734">
        <w:rPr>
          <w:i/>
          <w:iCs/>
          <w:spacing w:val="10"/>
        </w:rPr>
        <w:t>&lt;7</w:t>
      </w:r>
      <w:r w:rsidRPr="00164734">
        <w:rPr>
          <w:i/>
          <w:iCs/>
        </w:rPr>
        <w:t>&gt;</w:t>
      </w:r>
      <w:r w:rsidRPr="00164734">
        <w:t xml:space="preserve"> Ratione Lam</w:t>
      </w:r>
      <w:r w:rsidR="00994DEF" w:rsidRPr="00164734">
        <w:softHyphen/>
      </w:r>
      <w:r w:rsidRPr="00164734">
        <w:rPr>
          <w:spacing w:val="1"/>
        </w:rPr>
        <w:t>berti Schaffnaburgensis scripsi iterum Fuldam; si quid accepero, subministrabo.</w:t>
      </w:r>
      <w:r w:rsidRPr="00164734">
        <w:t xml:space="preserve"> Proinde sub protectione Altissimi manebo</w:t>
      </w:r>
    </w:p>
    <w:p w:rsidR="00AC2B29" w:rsidRPr="00164734" w:rsidRDefault="00AC2B29" w:rsidP="00AC2B29">
      <w:pPr>
        <w:pStyle w:val="EditionEditionstext"/>
      </w:pPr>
      <w:r w:rsidRPr="00164734">
        <w:rPr>
          <w:spacing w:val="-1"/>
        </w:rPr>
        <w:t>Admodum reverendae et eximiae paternitatis vestrae paratissimus Hyacinth abbas</w:t>
      </w:r>
      <w:r w:rsidRPr="00164734">
        <w:t xml:space="preserve"> manu propria.</w:t>
      </w:r>
    </w:p>
    <w:p w:rsidR="00AC2B29" w:rsidRPr="00164734" w:rsidRDefault="00AC2B29" w:rsidP="00994DEF">
      <w:pPr>
        <w:pStyle w:val="EditionEditionstext"/>
        <w:spacing w:after="120"/>
      </w:pPr>
      <w:r w:rsidRPr="00164734">
        <w:t>Herbipoli ex monasterio S. Stephani 7. Februarii 1711.</w:t>
      </w:r>
    </w:p>
    <w:p w:rsidR="00AC2B29" w:rsidRPr="00164734" w:rsidRDefault="00AC2B29" w:rsidP="004E5E38">
      <w:pPr>
        <w:pStyle w:val="EditionKommentar"/>
      </w:pPr>
      <w:r w:rsidRPr="00164734">
        <w:rPr>
          <w:i w:val="0"/>
          <w:spacing w:val="24"/>
          <w:szCs w:val="22"/>
        </w:rPr>
        <w:t>&lt;1&gt; Responsum</w:t>
      </w:r>
      <w:r w:rsidR="000B145E" w:rsidRPr="00164734">
        <w:rPr>
          <w:i w:val="0"/>
          <w:spacing w:val="24"/>
          <w:szCs w:val="22"/>
        </w:rPr>
        <w:t xml:space="preserve"> </w:t>
      </w:r>
      <w:r w:rsidRPr="00164734">
        <w:rPr>
          <w:i w:val="0"/>
          <w:spacing w:val="24"/>
          <w:szCs w:val="22"/>
        </w:rPr>
        <w:t xml:space="preserve">... Fulda accipio ... transmitto: </w:t>
      </w:r>
      <w:r w:rsidRPr="00164734">
        <w:rPr>
          <w:spacing w:val="-4"/>
          <w:szCs w:val="22"/>
        </w:rPr>
        <w:t xml:space="preserve">Das Schreiben Siglers </w:t>
      </w:r>
      <w:r w:rsidRPr="00164734">
        <w:rPr>
          <w:spacing w:val="-3"/>
          <w:szCs w:val="22"/>
        </w:rPr>
        <w:t>vom 5. Februar 1711 ist erhalten in I, 205r–206v</w:t>
      </w:r>
      <w:r w:rsidR="000B145E" w:rsidRPr="00164734">
        <w:rPr>
          <w:spacing w:val="-3"/>
          <w:szCs w:val="22"/>
        </w:rPr>
        <w:t>;</w:t>
      </w:r>
      <w:r w:rsidRPr="00164734">
        <w:rPr>
          <w:spacing w:val="-3"/>
          <w:szCs w:val="22"/>
        </w:rPr>
        <w:t xml:space="preserve"> </w:t>
      </w:r>
      <w:r w:rsidR="000B145E" w:rsidRPr="00164734">
        <w:rPr>
          <w:spacing w:val="-3"/>
          <w:szCs w:val="22"/>
        </w:rPr>
        <w:t>es trägt den Ordnungsvermerk 218.</w:t>
      </w:r>
      <w:r w:rsidR="000B145E" w:rsidRPr="00164734">
        <w:rPr>
          <w:spacing w:val="-1"/>
          <w:szCs w:val="22"/>
        </w:rPr>
        <w:t xml:space="preserve"> </w:t>
      </w:r>
      <w:r w:rsidRPr="00164734">
        <w:rPr>
          <w:spacing w:val="-4"/>
          <w:szCs w:val="22"/>
        </w:rPr>
        <w:t xml:space="preserve">Glassner, Verzeichnis 236, </w:t>
      </w:r>
      <w:r w:rsidR="000B145E" w:rsidRPr="00164734">
        <w:rPr>
          <w:spacing w:val="-4"/>
          <w:szCs w:val="22"/>
        </w:rPr>
        <w:t>und</w:t>
      </w:r>
      <w:r w:rsidRPr="00164734">
        <w:rPr>
          <w:spacing w:val="-4"/>
        </w:rPr>
        <w:t xml:space="preserve"> </w:t>
      </w:r>
      <w:r w:rsidRPr="00164734">
        <w:rPr>
          <w:spacing w:val="-4"/>
          <w:szCs w:val="22"/>
        </w:rPr>
        <w:t xml:space="preserve">offenbar auch Katschthaler, Briefnachlass 17, 106, </w:t>
      </w:r>
      <w:r w:rsidR="000B145E" w:rsidRPr="00164734">
        <w:rPr>
          <w:spacing w:val="-4"/>
          <w:szCs w:val="22"/>
        </w:rPr>
        <w:t>fass</w:t>
      </w:r>
      <w:r w:rsidRPr="00164734">
        <w:rPr>
          <w:spacing w:val="-4"/>
          <w:szCs w:val="22"/>
        </w:rPr>
        <w:t>en</w:t>
      </w:r>
      <w:r w:rsidRPr="00164734">
        <w:rPr>
          <w:spacing w:val="-2"/>
          <w:szCs w:val="22"/>
        </w:rPr>
        <w:t xml:space="preserve"> es als Brief Siglers an BP</w:t>
      </w:r>
      <w:r w:rsidR="000B145E" w:rsidRPr="00164734">
        <w:rPr>
          <w:spacing w:val="-2"/>
          <w:szCs w:val="22"/>
        </w:rPr>
        <w:t xml:space="preserve"> auf</w:t>
      </w:r>
      <w:r w:rsidRPr="00164734">
        <w:rPr>
          <w:spacing w:val="-2"/>
          <w:szCs w:val="22"/>
        </w:rPr>
        <w:t>.</w:t>
      </w:r>
      <w:r w:rsidRPr="00164734">
        <w:t xml:space="preserve"> Die Anrede an einen Prälaten („Euer hochwürden und </w:t>
      </w:r>
      <w:r w:rsidRPr="00164734">
        <w:rPr>
          <w:spacing w:val="-3"/>
          <w:szCs w:val="22"/>
        </w:rPr>
        <w:t xml:space="preserve">gnaden“) sowie etliche Bezüge im Inhalt lassen aber deutlich werden, dass HB </w:t>
      </w:r>
      <w:r w:rsidR="0049572B" w:rsidRPr="00164734">
        <w:rPr>
          <w:spacing w:val="-3"/>
          <w:szCs w:val="22"/>
        </w:rPr>
        <w:t xml:space="preserve">selbst </w:t>
      </w:r>
      <w:r w:rsidRPr="00164734">
        <w:rPr>
          <w:spacing w:val="-3"/>
          <w:szCs w:val="22"/>
        </w:rPr>
        <w:t>der</w:t>
      </w:r>
      <w:r w:rsidRPr="00164734">
        <w:t xml:space="preserve"> </w:t>
      </w:r>
      <w:r w:rsidRPr="00164734">
        <w:rPr>
          <w:spacing w:val="-1"/>
          <w:szCs w:val="22"/>
        </w:rPr>
        <w:t>Adressat war. Sigler dankt HB für in Würzburg erwiesene Dienste und berichtet, eine</w:t>
      </w:r>
      <w:r w:rsidRPr="00164734">
        <w:t xml:space="preserve"> </w:t>
      </w:r>
      <w:r w:rsidRPr="00164734">
        <w:rPr>
          <w:spacing w:val="-3"/>
          <w:szCs w:val="22"/>
        </w:rPr>
        <w:t>Antwort auf seine nach Hersfeld gerichtete Anfrage lasse auf sich warten. Er teilt deshalb</w:t>
      </w:r>
      <w:r w:rsidRPr="00164734">
        <w:t xml:space="preserve"> </w:t>
      </w:r>
      <w:r w:rsidRPr="00164734">
        <w:rPr>
          <w:spacing w:val="1"/>
          <w:szCs w:val="22"/>
        </w:rPr>
        <w:t>selbst mit, dass die ehemals fürstliche Abtei zwischen Fulda und Hessen liegt und bis</w:t>
      </w:r>
      <w:r w:rsidRPr="00164734">
        <w:rPr>
          <w:szCs w:val="22"/>
        </w:rPr>
        <w:t xml:space="preserve"> </w:t>
      </w:r>
      <w:r w:rsidRPr="00164734">
        <w:rPr>
          <w:spacing w:val="-1"/>
          <w:szCs w:val="22"/>
        </w:rPr>
        <w:t>zum</w:t>
      </w:r>
      <w:r w:rsidRPr="00164734">
        <w:rPr>
          <w:spacing w:val="-1"/>
        </w:rPr>
        <w:t xml:space="preserve"> </w:t>
      </w:r>
      <w:r w:rsidRPr="00164734">
        <w:rPr>
          <w:spacing w:val="-1"/>
          <w:szCs w:val="22"/>
        </w:rPr>
        <w:t>Tod des letzten Abtes Joachim Röll (1606) bestand. 1631 wurde sie Fulda zuge</w:t>
      </w:r>
      <w:r w:rsidR="0049572B" w:rsidRPr="00164734">
        <w:rPr>
          <w:spacing w:val="-1"/>
          <w:szCs w:val="22"/>
        </w:rPr>
        <w:softHyphen/>
      </w:r>
      <w:r w:rsidRPr="00164734">
        <w:rPr>
          <w:spacing w:val="-3"/>
          <w:szCs w:val="22"/>
        </w:rPr>
        <w:t xml:space="preserve">sprochen, im Dreißigjährigen Krieg aber mit schwedischer Hilfe von Hessen erobert und </w:t>
      </w:r>
      <w:r w:rsidRPr="00164734">
        <w:rPr>
          <w:spacing w:val="-2"/>
          <w:szCs w:val="22"/>
        </w:rPr>
        <w:t>im Westfälischen Frieden diesem zu</w:t>
      </w:r>
      <w:r w:rsidR="0049572B" w:rsidRPr="00164734">
        <w:rPr>
          <w:spacing w:val="-2"/>
          <w:szCs w:val="22"/>
        </w:rPr>
        <w:t>erkannt</w:t>
      </w:r>
      <w:r w:rsidRPr="00164734">
        <w:rPr>
          <w:spacing w:val="-2"/>
          <w:szCs w:val="22"/>
        </w:rPr>
        <w:t xml:space="preserve"> </w:t>
      </w:r>
      <w:r w:rsidR="00B8265E" w:rsidRPr="00164734">
        <w:rPr>
          <w:spacing w:val="-2"/>
          <w:szCs w:val="22"/>
        </w:rPr>
        <w:t>(</w:t>
      </w:r>
      <w:r w:rsidR="004E5E38" w:rsidRPr="00164734">
        <w:rPr>
          <w:spacing w:val="-2"/>
          <w:szCs w:val="22"/>
        </w:rPr>
        <w:t>v</w:t>
      </w:r>
      <w:r w:rsidR="00B8265E" w:rsidRPr="00164734">
        <w:rPr>
          <w:spacing w:val="-2"/>
          <w:szCs w:val="22"/>
        </w:rPr>
        <w:t>gl. dazu Burkardt et al., Hersfeld 6</w:t>
      </w:r>
      <w:r w:rsidR="00C05D6A" w:rsidRPr="00164734">
        <w:rPr>
          <w:spacing w:val="-2"/>
          <w:szCs w:val="22"/>
        </w:rPr>
        <w:t>00</w:t>
      </w:r>
      <w:r w:rsidR="00B8265E" w:rsidRPr="00164734">
        <w:rPr>
          <w:spacing w:val="-2"/>
          <w:szCs w:val="22"/>
        </w:rPr>
        <w:t>f.;</w:t>
      </w:r>
      <w:r w:rsidR="00B8265E" w:rsidRPr="00164734">
        <w:rPr>
          <w:spacing w:val="-3"/>
          <w:szCs w:val="22"/>
        </w:rPr>
        <w:t xml:space="preserve"> </w:t>
      </w:r>
      <w:r w:rsidR="00B8265E" w:rsidRPr="00164734">
        <w:rPr>
          <w:spacing w:val="-4"/>
          <w:szCs w:val="22"/>
        </w:rPr>
        <w:t xml:space="preserve">Dickel, Ende; Neuhaus, Hersfeld </w:t>
      </w:r>
      <w:r w:rsidR="008F31C3" w:rsidRPr="00164734">
        <w:rPr>
          <w:spacing w:val="-4"/>
          <w:szCs w:val="22"/>
        </w:rPr>
        <w:t>171</w:t>
      </w:r>
      <w:r w:rsidR="00B8265E" w:rsidRPr="00164734">
        <w:rPr>
          <w:spacing w:val="-4"/>
          <w:szCs w:val="22"/>
        </w:rPr>
        <w:t>–</w:t>
      </w:r>
      <w:r w:rsidR="008F31C3" w:rsidRPr="00164734">
        <w:rPr>
          <w:spacing w:val="-4"/>
          <w:szCs w:val="22"/>
        </w:rPr>
        <w:t>195</w:t>
      </w:r>
      <w:r w:rsidR="00B8265E" w:rsidRPr="00164734">
        <w:rPr>
          <w:spacing w:val="-4"/>
          <w:szCs w:val="22"/>
        </w:rPr>
        <w:t xml:space="preserve">). </w:t>
      </w:r>
      <w:r w:rsidRPr="00164734">
        <w:rPr>
          <w:spacing w:val="-4"/>
          <w:szCs w:val="22"/>
        </w:rPr>
        <w:t xml:space="preserve">Hersfeld selbst ist eine freie, nun </w:t>
      </w:r>
      <w:r w:rsidR="007F6D45" w:rsidRPr="00164734">
        <w:rPr>
          <w:spacing w:val="-4"/>
          <w:szCs w:val="22"/>
        </w:rPr>
        <w:t>c</w:t>
      </w:r>
      <w:r w:rsidRPr="00164734">
        <w:rPr>
          <w:spacing w:val="-4"/>
          <w:szCs w:val="22"/>
        </w:rPr>
        <w:t>alvinisti</w:t>
      </w:r>
      <w:r w:rsidR="0049572B" w:rsidRPr="00164734">
        <w:rPr>
          <w:spacing w:val="-4"/>
          <w:szCs w:val="22"/>
        </w:rPr>
        <w:softHyphen/>
      </w:r>
      <w:r w:rsidRPr="00164734">
        <w:rPr>
          <w:spacing w:val="-4"/>
          <w:szCs w:val="22"/>
        </w:rPr>
        <w:t>sche, Stadt, die alte Basilika und das Kloster stehen noch. Die Bibliothek wurde hingegen</w:t>
      </w:r>
      <w:r w:rsidRPr="00164734">
        <w:t xml:space="preserve"> </w:t>
      </w:r>
      <w:r w:rsidR="0049572B" w:rsidRPr="00164734">
        <w:rPr>
          <w:spacing w:val="-2"/>
          <w:szCs w:val="22"/>
        </w:rPr>
        <w:t xml:space="preserve">seither </w:t>
      </w:r>
      <w:r w:rsidRPr="00164734">
        <w:rPr>
          <w:spacing w:val="-2"/>
          <w:szCs w:val="22"/>
        </w:rPr>
        <w:t xml:space="preserve">nach Kassel </w:t>
      </w:r>
      <w:r w:rsidR="0049572B" w:rsidRPr="00164734">
        <w:rPr>
          <w:spacing w:val="-2"/>
          <w:szCs w:val="22"/>
        </w:rPr>
        <w:t>ver</w:t>
      </w:r>
      <w:r w:rsidRPr="00164734">
        <w:rPr>
          <w:spacing w:val="-2"/>
          <w:szCs w:val="22"/>
        </w:rPr>
        <w:t>bracht. Johann Justus Winckelmanns „Gründliche und warhafte</w:t>
      </w:r>
      <w:r w:rsidRPr="00164734">
        <w:t xml:space="preserve"> beschreibung“ bietet Nachrichten über Hersfeld, ist jedoch in Fulda nicht verfügbar. </w:t>
      </w:r>
      <w:r w:rsidRPr="00164734">
        <w:rPr>
          <w:spacing w:val="-1"/>
          <w:szCs w:val="22"/>
        </w:rPr>
        <w:t xml:space="preserve">Hinsichtlich der erhaltenen Enzyklik </w:t>
      </w:r>
      <w:r w:rsidR="0049572B" w:rsidRPr="00164734">
        <w:rPr>
          <w:spacing w:val="-1"/>
          <w:szCs w:val="22"/>
        </w:rPr>
        <w:t>Massue</w:t>
      </w:r>
      <w:r w:rsidRPr="00164734">
        <w:rPr>
          <w:spacing w:val="-1"/>
          <w:szCs w:val="22"/>
        </w:rPr>
        <w:t xml:space="preserve">ts (vgl. </w:t>
      </w:r>
      <w:r w:rsidR="0049572B" w:rsidRPr="00164734">
        <w:rPr>
          <w:spacing w:val="-1"/>
          <w:szCs w:val="22"/>
        </w:rPr>
        <w:t>143 &lt;12&gt;</w:t>
      </w:r>
      <w:r w:rsidRPr="00164734">
        <w:rPr>
          <w:spacing w:val="-1"/>
          <w:szCs w:val="22"/>
        </w:rPr>
        <w:t>) meint Sigler, dass für</w:t>
      </w:r>
      <w:r w:rsidRPr="00164734">
        <w:t xml:space="preserve"> </w:t>
      </w:r>
      <w:r w:rsidRPr="00164734">
        <w:rPr>
          <w:spacing w:val="-4"/>
          <w:szCs w:val="22"/>
        </w:rPr>
        <w:t>die frühen Jahrhunderte nicht über</w:t>
      </w:r>
      <w:r w:rsidR="00B343CB" w:rsidRPr="00164734">
        <w:rPr>
          <w:spacing w:val="-4"/>
          <w:szCs w:val="22"/>
        </w:rPr>
        <w:t xml:space="preserve"> die</w:t>
      </w:r>
      <w:r w:rsidRPr="00164734">
        <w:rPr>
          <w:spacing w:val="-4"/>
          <w:szCs w:val="22"/>
        </w:rPr>
        <w:t xml:space="preserve"> </w:t>
      </w:r>
      <w:r w:rsidR="00B343CB" w:rsidRPr="00164734">
        <w:rPr>
          <w:spacing w:val="-4"/>
          <w:szCs w:val="22"/>
        </w:rPr>
        <w:t>„</w:t>
      </w:r>
      <w:r w:rsidR="006D2BA8" w:rsidRPr="00164734">
        <w:rPr>
          <w:spacing w:val="-4"/>
          <w:szCs w:val="22"/>
        </w:rPr>
        <w:t>Fuldenses a</w:t>
      </w:r>
      <w:r w:rsidR="00B343CB" w:rsidRPr="00164734">
        <w:rPr>
          <w:spacing w:val="-4"/>
          <w:szCs w:val="22"/>
        </w:rPr>
        <w:t xml:space="preserve">ntiquitates“ von </w:t>
      </w:r>
      <w:r w:rsidRPr="00164734">
        <w:rPr>
          <w:spacing w:val="-4"/>
          <w:szCs w:val="22"/>
        </w:rPr>
        <w:t>Christoph Brouwer</w:t>
      </w:r>
      <w:r w:rsidRPr="00164734">
        <w:t xml:space="preserve"> </w:t>
      </w:r>
      <w:r w:rsidRPr="00164734">
        <w:rPr>
          <w:spacing w:val="-3"/>
          <w:szCs w:val="22"/>
        </w:rPr>
        <w:t>hinauszukommen ist, und merkt an, dass man gerade im Lande selbst an einer Landes</w:t>
      </w:r>
      <w:r w:rsidR="00B343CB" w:rsidRPr="00164734">
        <w:rPr>
          <w:spacing w:val="-3"/>
          <w:szCs w:val="22"/>
        </w:rPr>
        <w:softHyphen/>
      </w:r>
      <w:r w:rsidRPr="00164734">
        <w:rPr>
          <w:spacing w:val="-3"/>
          <w:szCs w:val="22"/>
        </w:rPr>
        <w:t xml:space="preserve">geschichte („historia patria“) arbeitet. – HBs unvermittelter Beginn mit der nicht weiter </w:t>
      </w:r>
      <w:r w:rsidRPr="00164734">
        <w:rPr>
          <w:spacing w:val="-2"/>
          <w:szCs w:val="22"/>
        </w:rPr>
        <w:t xml:space="preserve">erklärten „Antwort aus Fulda“ lässt </w:t>
      </w:r>
      <w:r w:rsidR="00B343CB" w:rsidRPr="00164734">
        <w:rPr>
          <w:spacing w:val="-2"/>
          <w:szCs w:val="22"/>
        </w:rPr>
        <w:t>deutlich erkennen, dass es sich nicht um seine erste</w:t>
      </w:r>
      <w:r w:rsidR="00B343CB" w:rsidRPr="00164734">
        <w:t xml:space="preserve"> </w:t>
      </w:r>
      <w:r w:rsidR="00B343CB" w:rsidRPr="00164734">
        <w:rPr>
          <w:spacing w:val="-4"/>
          <w:szCs w:val="22"/>
        </w:rPr>
        <w:t>Erwähnung dieser Causa handelt</w:t>
      </w:r>
      <w:r w:rsidRPr="00164734">
        <w:rPr>
          <w:spacing w:val="-4"/>
          <w:szCs w:val="22"/>
        </w:rPr>
        <w:t>;</w:t>
      </w:r>
      <w:r w:rsidR="00B343CB" w:rsidRPr="00164734">
        <w:rPr>
          <w:spacing w:val="-4"/>
          <w:szCs w:val="22"/>
        </w:rPr>
        <w:t xml:space="preserve"> offenbar hatte er im verlorenen Brief 132 schon davon</w:t>
      </w:r>
      <w:r w:rsidR="00B343CB" w:rsidRPr="00164734">
        <w:t xml:space="preserve"> </w:t>
      </w:r>
      <w:r w:rsidR="00B343CB" w:rsidRPr="00164734">
        <w:rPr>
          <w:spacing w:val="-3"/>
          <w:szCs w:val="22"/>
        </w:rPr>
        <w:t>berichtet, dass er in BPs Angelegenheiten an Sigler geschrieben hatte. Der im</w:t>
      </w:r>
      <w:r w:rsidRPr="00164734">
        <w:rPr>
          <w:spacing w:val="-3"/>
          <w:szCs w:val="22"/>
        </w:rPr>
        <w:t xml:space="preserve"> </w:t>
      </w:r>
      <w:r w:rsidR="00B343CB" w:rsidRPr="00164734">
        <w:rPr>
          <w:spacing w:val="-3"/>
          <w:szCs w:val="22"/>
        </w:rPr>
        <w:t>erhaltenen</w:t>
      </w:r>
      <w:r w:rsidR="00B343CB" w:rsidRPr="00164734">
        <w:t xml:space="preserve"> </w:t>
      </w:r>
      <w:r w:rsidR="00B343CB" w:rsidRPr="00164734">
        <w:rPr>
          <w:spacing w:val="-2"/>
          <w:szCs w:val="22"/>
        </w:rPr>
        <w:t>Fragment von 132 erwähnte „secretarius“, der an einer Geschichte Fuldas arbeitete, ist</w:t>
      </w:r>
      <w:r w:rsidR="00B343CB" w:rsidRPr="00164734">
        <w:t xml:space="preserve"> jedenfalls Sigler.</w:t>
      </w:r>
      <w:r w:rsidR="00B343CB" w:rsidRPr="00164734">
        <w:rPr>
          <w:i w:val="0"/>
          <w:spacing w:val="32"/>
          <w:szCs w:val="22"/>
        </w:rPr>
        <w:t xml:space="preserve"> </w:t>
      </w:r>
      <w:r w:rsidRPr="00164734">
        <w:rPr>
          <w:i w:val="0"/>
          <w:spacing w:val="32"/>
          <w:szCs w:val="22"/>
        </w:rPr>
        <w:t>&lt;2&gt; Therensi ... seriem:</w:t>
      </w:r>
      <w:r w:rsidRPr="00164734">
        <w:rPr>
          <w:i w:val="0"/>
          <w:spacing w:val="30"/>
          <w:szCs w:val="22"/>
        </w:rPr>
        <w:t xml:space="preserve"> </w:t>
      </w:r>
      <w:r w:rsidRPr="00164734">
        <w:t>Vgl. 1</w:t>
      </w:r>
      <w:r w:rsidR="00EB5EB2" w:rsidRPr="00164734">
        <w:t>6</w:t>
      </w:r>
      <w:r w:rsidR="009C2721" w:rsidRPr="00164734">
        <w:t>1</w:t>
      </w:r>
      <w:r w:rsidRPr="00164734">
        <w:t>, 17</w:t>
      </w:r>
      <w:r w:rsidR="009C2721" w:rsidRPr="00164734">
        <w:t>7</w:t>
      </w:r>
      <w:r w:rsidRPr="00164734">
        <w:t xml:space="preserve"> &lt;15&gt;, 3</w:t>
      </w:r>
      <w:r w:rsidR="00EB5EB2" w:rsidRPr="00164734">
        <w:t>5</w:t>
      </w:r>
      <w:r w:rsidR="009C2721" w:rsidRPr="00164734">
        <w:t>4</w:t>
      </w:r>
      <w:r w:rsidRPr="00164734">
        <w:t xml:space="preserve"> &lt;2&gt;.</w:t>
      </w:r>
      <w:r w:rsidRPr="00164734">
        <w:rPr>
          <w:i w:val="0"/>
          <w:spacing w:val="30"/>
          <w:szCs w:val="22"/>
        </w:rPr>
        <w:t xml:space="preserve"> &lt;3&gt; plaustra vini: </w:t>
      </w:r>
      <w:r w:rsidRPr="00164734">
        <w:rPr>
          <w:spacing w:val="-1"/>
          <w:szCs w:val="22"/>
        </w:rPr>
        <w:t>D</w:t>
      </w:r>
      <w:r w:rsidR="001B7EAD" w:rsidRPr="00164734">
        <w:rPr>
          <w:spacing w:val="-1"/>
          <w:szCs w:val="22"/>
        </w:rPr>
        <w:t xml:space="preserve">er </w:t>
      </w:r>
      <w:r w:rsidR="004C4038" w:rsidRPr="00164734">
        <w:rPr>
          <w:spacing w:val="-1"/>
          <w:szCs w:val="22"/>
        </w:rPr>
        <w:t>W</w:t>
      </w:r>
      <w:r w:rsidR="001B7EAD" w:rsidRPr="00164734">
        <w:rPr>
          <w:spacing w:val="-1"/>
          <w:szCs w:val="22"/>
        </w:rPr>
        <w:t xml:space="preserve">eingarten ist auf </w:t>
      </w:r>
      <w:r w:rsidR="004C4038" w:rsidRPr="00164734">
        <w:rPr>
          <w:spacing w:val="-1"/>
          <w:szCs w:val="22"/>
        </w:rPr>
        <w:t>d</w:t>
      </w:r>
      <w:r w:rsidR="001B7EAD" w:rsidRPr="00164734">
        <w:rPr>
          <w:spacing w:val="-1"/>
          <w:szCs w:val="22"/>
        </w:rPr>
        <w:t xml:space="preserve">em Klosterplan von 1719 (Weber, </w:t>
      </w:r>
      <w:r w:rsidR="001B7EAD" w:rsidRPr="00164734">
        <w:rPr>
          <w:szCs w:val="22"/>
        </w:rPr>
        <w:t xml:space="preserve">Überblick 157 und Abb. 46) </w:t>
      </w:r>
      <w:r w:rsidR="004C4038" w:rsidRPr="00164734">
        <w:rPr>
          <w:szCs w:val="22"/>
        </w:rPr>
        <w:t>gut sichtbar</w:t>
      </w:r>
      <w:r w:rsidR="001B7EAD" w:rsidRPr="00164734">
        <w:rPr>
          <w:szCs w:val="22"/>
        </w:rPr>
        <w:t xml:space="preserve">. </w:t>
      </w:r>
      <w:r w:rsidR="004C4038" w:rsidRPr="00164734">
        <w:rPr>
          <w:szCs w:val="22"/>
        </w:rPr>
        <w:t>Da d</w:t>
      </w:r>
      <w:r w:rsidRPr="00164734">
        <w:rPr>
          <w:szCs w:val="22"/>
        </w:rPr>
        <w:t>as Würzburger Fuder 898,56 Litern</w:t>
      </w:r>
      <w:r w:rsidR="004C4038" w:rsidRPr="00164734">
        <w:rPr>
          <w:spacing w:val="-1"/>
          <w:szCs w:val="22"/>
        </w:rPr>
        <w:t xml:space="preserve"> </w:t>
      </w:r>
      <w:r w:rsidR="004C4038" w:rsidRPr="00164734">
        <w:rPr>
          <w:szCs w:val="22"/>
        </w:rPr>
        <w:t>entsprach</w:t>
      </w:r>
      <w:r w:rsidRPr="00164734">
        <w:rPr>
          <w:szCs w:val="22"/>
        </w:rPr>
        <w:t xml:space="preserve"> </w:t>
      </w:r>
      <w:r w:rsidR="004C4038" w:rsidRPr="00164734">
        <w:rPr>
          <w:szCs w:val="22"/>
        </w:rPr>
        <w:t>(</w:t>
      </w:r>
      <w:r w:rsidRPr="00164734">
        <w:rPr>
          <w:szCs w:val="22"/>
        </w:rPr>
        <w:t>Elsas, Preise und Löhne 1 156</w:t>
      </w:r>
      <w:r w:rsidR="004C4038" w:rsidRPr="00164734">
        <w:rPr>
          <w:szCs w:val="22"/>
        </w:rPr>
        <w:t>),</w:t>
      </w:r>
      <w:r w:rsidRPr="00164734">
        <w:rPr>
          <w:szCs w:val="22"/>
        </w:rPr>
        <w:t xml:space="preserve"> </w:t>
      </w:r>
      <w:r w:rsidR="004C4038" w:rsidRPr="00164734">
        <w:rPr>
          <w:szCs w:val="22"/>
        </w:rPr>
        <w:t xml:space="preserve">trug </w:t>
      </w:r>
      <w:r w:rsidRPr="00164734">
        <w:rPr>
          <w:szCs w:val="22"/>
        </w:rPr>
        <w:t>e</w:t>
      </w:r>
      <w:r w:rsidR="004C4038" w:rsidRPr="00164734">
        <w:rPr>
          <w:szCs w:val="22"/>
        </w:rPr>
        <w:t>r</w:t>
      </w:r>
      <w:r w:rsidRPr="00164734">
        <w:rPr>
          <w:szCs w:val="22"/>
        </w:rPr>
        <w:t xml:space="preserve"> </w:t>
      </w:r>
      <w:r w:rsidR="004C4038" w:rsidRPr="00164734">
        <w:rPr>
          <w:szCs w:val="22"/>
        </w:rPr>
        <w:t>jährlich</w:t>
      </w:r>
      <w:r w:rsidRPr="00164734">
        <w:rPr>
          <w:szCs w:val="22"/>
        </w:rPr>
        <w:t xml:space="preserve"> etwa 45 bis 72 hl Wein.</w:t>
      </w:r>
      <w:r w:rsidRPr="00164734">
        <w:t xml:space="preserve"> </w:t>
      </w:r>
      <w:r w:rsidRPr="00164734">
        <w:rPr>
          <w:i w:val="0"/>
          <w:spacing w:val="30"/>
          <w:szCs w:val="22"/>
        </w:rPr>
        <w:t>&lt;4&gt; Trithemius in Chronico Hirsaugiensi:</w:t>
      </w:r>
      <w:r w:rsidRPr="00164734">
        <w:rPr>
          <w:spacing w:val="30"/>
          <w:szCs w:val="22"/>
        </w:rPr>
        <w:t xml:space="preserve"> </w:t>
      </w:r>
      <w:r w:rsidRPr="00164734">
        <w:rPr>
          <w:spacing w:val="-4"/>
          <w:szCs w:val="22"/>
        </w:rPr>
        <w:t>HB benutzt die „Annales</w:t>
      </w:r>
      <w:r w:rsidRPr="00164734">
        <w:t xml:space="preserve"> </w:t>
      </w:r>
      <w:r w:rsidRPr="00164734">
        <w:rPr>
          <w:spacing w:val="-4"/>
          <w:szCs w:val="22"/>
        </w:rPr>
        <w:t>Hirsaugienses“ in der Ausgabe St. Gallen 1690</w:t>
      </w:r>
      <w:r w:rsidR="00110BB3" w:rsidRPr="00164734">
        <w:rPr>
          <w:spacing w:val="-4"/>
          <w:szCs w:val="22"/>
        </w:rPr>
        <w:t xml:space="preserve"> (vgl. 57 &lt;3&gt;)</w:t>
      </w:r>
      <w:r w:rsidRPr="00164734">
        <w:rPr>
          <w:spacing w:val="-4"/>
          <w:szCs w:val="22"/>
        </w:rPr>
        <w:t>; die zitierten Stellen finden</w:t>
      </w:r>
      <w:r w:rsidRPr="00164734">
        <w:t xml:space="preserve"> </w:t>
      </w:r>
      <w:r w:rsidRPr="00164734">
        <w:rPr>
          <w:spacing w:val="-1"/>
          <w:szCs w:val="22"/>
        </w:rPr>
        <w:t xml:space="preserve">sich </w:t>
      </w:r>
      <w:r w:rsidR="00110BB3" w:rsidRPr="00164734">
        <w:rPr>
          <w:spacing w:val="-1"/>
          <w:szCs w:val="22"/>
        </w:rPr>
        <w:t xml:space="preserve">dort </w:t>
      </w:r>
      <w:r w:rsidRPr="00164734">
        <w:rPr>
          <w:spacing w:val="-1"/>
          <w:szCs w:val="22"/>
        </w:rPr>
        <w:t>im ersten Band.</w:t>
      </w:r>
      <w:r w:rsidRPr="00164734">
        <w:rPr>
          <w:i w:val="0"/>
          <w:spacing w:val="30"/>
          <w:szCs w:val="22"/>
        </w:rPr>
        <w:t xml:space="preserve"> errat in numero et ordine: </w:t>
      </w:r>
      <w:r w:rsidRPr="00164734">
        <w:rPr>
          <w:spacing w:val="-1"/>
          <w:szCs w:val="22"/>
        </w:rPr>
        <w:t xml:space="preserve">Auch HB irrt. In der </w:t>
      </w:r>
      <w:r w:rsidRPr="00164734">
        <w:rPr>
          <w:szCs w:val="22"/>
        </w:rPr>
        <w:t>tatsächlichen Reihenfolge der frühen Äbte war Berenger (ca. 1131–1143) der vierte, Raphold (1144–1166) der fünfte, wie schon Ignaz Gropp aus den Traditionsnotizen</w:t>
      </w:r>
      <w:r w:rsidRPr="00164734">
        <w:t xml:space="preserve"> </w:t>
      </w:r>
      <w:r w:rsidRPr="00164734">
        <w:rPr>
          <w:spacing w:val="-1"/>
          <w:szCs w:val="22"/>
        </w:rPr>
        <w:t>des Klosters richtig ermittelte</w:t>
      </w:r>
      <w:r w:rsidR="00110BB3" w:rsidRPr="00164734">
        <w:rPr>
          <w:spacing w:val="-1"/>
          <w:szCs w:val="22"/>
        </w:rPr>
        <w:t>:</w:t>
      </w:r>
      <w:r w:rsidRPr="00164734">
        <w:rPr>
          <w:spacing w:val="-1"/>
          <w:szCs w:val="22"/>
        </w:rPr>
        <w:t xml:space="preserve"> Schwinger, St. Stephans-Kloster 40 122f.; vgl. Chroust,</w:t>
      </w:r>
      <w:r w:rsidRPr="00164734">
        <w:t xml:space="preserve"> </w:t>
      </w:r>
      <w:r w:rsidRPr="00164734">
        <w:rPr>
          <w:spacing w:val="-1"/>
          <w:szCs w:val="22"/>
        </w:rPr>
        <w:t>Einleitung XXXIII f.; Hemmerle, Benediktinerklöster 356; Ofer, St. Stephan 32–39,</w:t>
      </w:r>
      <w:r w:rsidRPr="00164734">
        <w:t xml:space="preserve"> </w:t>
      </w:r>
      <w:r w:rsidRPr="00164734">
        <w:rPr>
          <w:spacing w:val="-1"/>
          <w:szCs w:val="22"/>
        </w:rPr>
        <w:t xml:space="preserve">415. Raphold kam möglicherweise aus Hirsau, nicht </w:t>
      </w:r>
      <w:r w:rsidR="0038042C" w:rsidRPr="00164734">
        <w:rPr>
          <w:spacing w:val="-1"/>
          <w:szCs w:val="22"/>
        </w:rPr>
        <w:t>jedoch</w:t>
      </w:r>
      <w:r w:rsidRPr="00164734">
        <w:rPr>
          <w:spacing w:val="-1"/>
          <w:szCs w:val="22"/>
        </w:rPr>
        <w:t xml:space="preserve"> Berenger.</w:t>
      </w:r>
      <w:r w:rsidRPr="00164734">
        <w:rPr>
          <w:i w:val="0"/>
          <w:spacing w:val="30"/>
          <w:szCs w:val="22"/>
        </w:rPr>
        <w:t xml:space="preserve"> Chronicon Herbipolense: </w:t>
      </w:r>
      <w:r w:rsidRPr="00164734">
        <w:rPr>
          <w:spacing w:val="-1"/>
          <w:szCs w:val="22"/>
        </w:rPr>
        <w:t xml:space="preserve">Aufgrund dieser Angabe nicht sicher </w:t>
      </w:r>
      <w:r w:rsidR="0038042C" w:rsidRPr="00164734">
        <w:rPr>
          <w:spacing w:val="-1"/>
          <w:szCs w:val="22"/>
        </w:rPr>
        <w:t>zu bestimmen</w:t>
      </w:r>
      <w:r w:rsidRPr="00164734">
        <w:rPr>
          <w:spacing w:val="-1"/>
          <w:szCs w:val="22"/>
        </w:rPr>
        <w:t xml:space="preserve">. Denkbar ist, dass HB die Bischofschronik von Lorenz Fries meint, von </w:t>
      </w:r>
      <w:r w:rsidR="0038042C" w:rsidRPr="00164734">
        <w:rPr>
          <w:spacing w:val="-1"/>
          <w:szCs w:val="22"/>
        </w:rPr>
        <w:t>welch</w:t>
      </w:r>
      <w:r w:rsidRPr="00164734">
        <w:rPr>
          <w:spacing w:val="-1"/>
          <w:szCs w:val="22"/>
        </w:rPr>
        <w:t>er eine Bearbeitung in</w:t>
      </w:r>
      <w:r w:rsidRPr="00164734">
        <w:t xml:space="preserve"> </w:t>
      </w:r>
      <w:r w:rsidR="0038042C" w:rsidRPr="00164734">
        <w:rPr>
          <w:spacing w:val="-5"/>
          <w:szCs w:val="22"/>
        </w:rPr>
        <w:t>St</w:t>
      </w:r>
      <w:r w:rsidRPr="00164734">
        <w:rPr>
          <w:spacing w:val="-5"/>
          <w:szCs w:val="22"/>
        </w:rPr>
        <w:t>.</w:t>
      </w:r>
      <w:r w:rsidRPr="00164734">
        <w:rPr>
          <w:spacing w:val="-6"/>
          <w:szCs w:val="22"/>
        </w:rPr>
        <w:t xml:space="preserve"> </w:t>
      </w:r>
      <w:r w:rsidRPr="00164734">
        <w:rPr>
          <w:spacing w:val="-5"/>
          <w:szCs w:val="22"/>
        </w:rPr>
        <w:t>Stephan</w:t>
      </w:r>
      <w:r w:rsidRPr="00164734">
        <w:rPr>
          <w:spacing w:val="-6"/>
          <w:szCs w:val="22"/>
        </w:rPr>
        <w:t xml:space="preserve"> </w:t>
      </w:r>
      <w:r w:rsidRPr="00164734">
        <w:rPr>
          <w:spacing w:val="-5"/>
          <w:szCs w:val="22"/>
        </w:rPr>
        <w:t>vorhanden</w:t>
      </w:r>
      <w:r w:rsidRPr="00164734">
        <w:rPr>
          <w:spacing w:val="-6"/>
          <w:szCs w:val="22"/>
        </w:rPr>
        <w:t xml:space="preserve"> </w:t>
      </w:r>
      <w:r w:rsidRPr="00164734">
        <w:rPr>
          <w:spacing w:val="-5"/>
          <w:szCs w:val="22"/>
        </w:rPr>
        <w:t>war</w:t>
      </w:r>
      <w:r w:rsidRPr="00164734">
        <w:rPr>
          <w:spacing w:val="-6"/>
          <w:szCs w:val="22"/>
        </w:rPr>
        <w:t xml:space="preserve"> </w:t>
      </w:r>
      <w:r w:rsidR="003E549E" w:rsidRPr="00164734">
        <w:rPr>
          <w:spacing w:val="-5"/>
          <w:szCs w:val="22"/>
        </w:rPr>
        <w:t>(</w:t>
      </w:r>
      <w:r w:rsidRPr="00164734">
        <w:rPr>
          <w:spacing w:val="-5"/>
          <w:szCs w:val="22"/>
        </w:rPr>
        <w:t>heute</w:t>
      </w:r>
      <w:r w:rsidRPr="00164734">
        <w:rPr>
          <w:spacing w:val="-6"/>
          <w:szCs w:val="22"/>
        </w:rPr>
        <w:t xml:space="preserve"> </w:t>
      </w:r>
      <w:r w:rsidRPr="00164734">
        <w:rPr>
          <w:spacing w:val="-5"/>
          <w:szCs w:val="22"/>
        </w:rPr>
        <w:t>UB</w:t>
      </w:r>
      <w:r w:rsidRPr="00164734">
        <w:rPr>
          <w:spacing w:val="-6"/>
          <w:szCs w:val="22"/>
        </w:rPr>
        <w:t xml:space="preserve"> </w:t>
      </w:r>
      <w:r w:rsidRPr="00164734">
        <w:rPr>
          <w:spacing w:val="-5"/>
          <w:szCs w:val="22"/>
        </w:rPr>
        <w:t>Würzburg,</w:t>
      </w:r>
      <w:r w:rsidRPr="00164734">
        <w:rPr>
          <w:spacing w:val="-6"/>
          <w:szCs w:val="22"/>
        </w:rPr>
        <w:t xml:space="preserve"> </w:t>
      </w:r>
      <w:r w:rsidRPr="00164734">
        <w:rPr>
          <w:spacing w:val="-5"/>
          <w:szCs w:val="22"/>
        </w:rPr>
        <w:t>M.ch.f.</w:t>
      </w:r>
      <w:r w:rsidRPr="00164734">
        <w:rPr>
          <w:spacing w:val="-6"/>
          <w:szCs w:val="22"/>
        </w:rPr>
        <w:t xml:space="preserve"> </w:t>
      </w:r>
      <w:r w:rsidRPr="00164734">
        <w:rPr>
          <w:spacing w:val="-5"/>
          <w:szCs w:val="22"/>
        </w:rPr>
        <w:t>181</w:t>
      </w:r>
      <w:r w:rsidR="003E549E" w:rsidRPr="00164734">
        <w:rPr>
          <w:spacing w:val="-5"/>
          <w:szCs w:val="22"/>
        </w:rPr>
        <w:t>)</w:t>
      </w:r>
      <w:r w:rsidRPr="00164734">
        <w:rPr>
          <w:spacing w:val="-5"/>
          <w:szCs w:val="22"/>
        </w:rPr>
        <w:t>:</w:t>
      </w:r>
      <w:r w:rsidRPr="00164734">
        <w:rPr>
          <w:spacing w:val="-6"/>
          <w:szCs w:val="22"/>
        </w:rPr>
        <w:t xml:space="preserve"> </w:t>
      </w:r>
      <w:r w:rsidRPr="00164734">
        <w:rPr>
          <w:spacing w:val="-5"/>
          <w:szCs w:val="22"/>
        </w:rPr>
        <w:t>Handwerker,</w:t>
      </w:r>
      <w:r w:rsidRPr="00164734">
        <w:rPr>
          <w:spacing w:val="-6"/>
          <w:szCs w:val="22"/>
        </w:rPr>
        <w:t xml:space="preserve"> </w:t>
      </w:r>
      <w:r w:rsidRPr="00164734">
        <w:rPr>
          <w:spacing w:val="-5"/>
          <w:szCs w:val="22"/>
        </w:rPr>
        <w:t>Überschau</w:t>
      </w:r>
      <w:r w:rsidRPr="00164734">
        <w:t xml:space="preserve"> </w:t>
      </w:r>
      <w:r w:rsidRPr="00164734">
        <w:rPr>
          <w:spacing w:val="-3"/>
          <w:szCs w:val="22"/>
        </w:rPr>
        <w:t xml:space="preserve">17; Heiler, Bischofschronik 346; Thurn, Handschriften </w:t>
      </w:r>
      <w:r w:rsidR="0038042C" w:rsidRPr="00164734">
        <w:rPr>
          <w:spacing w:val="-3"/>
          <w:szCs w:val="22"/>
        </w:rPr>
        <w:t>2</w:t>
      </w:r>
      <w:r w:rsidRPr="00164734">
        <w:rPr>
          <w:spacing w:val="-3"/>
          <w:szCs w:val="22"/>
        </w:rPr>
        <w:t xml:space="preserve">/2 40f. Ob HB </w:t>
      </w:r>
      <w:r w:rsidR="0038042C" w:rsidRPr="00164734">
        <w:rPr>
          <w:spacing w:val="-3"/>
          <w:szCs w:val="22"/>
        </w:rPr>
        <w:t>seine Angaben</w:t>
      </w:r>
      <w:r w:rsidR="0038042C" w:rsidRPr="00164734">
        <w:rPr>
          <w:spacing w:val="-2"/>
          <w:szCs w:val="22"/>
        </w:rPr>
        <w:t xml:space="preserve"> </w:t>
      </w:r>
      <w:r w:rsidRPr="00164734">
        <w:rPr>
          <w:spacing w:val="-2"/>
          <w:szCs w:val="22"/>
        </w:rPr>
        <w:t>diesem Text entnommen haben kann, ist allerdings fraglich; die ursprüngliche Fassung</w:t>
      </w:r>
      <w:r w:rsidRPr="00164734">
        <w:t xml:space="preserve"> </w:t>
      </w:r>
      <w:r w:rsidRPr="00164734">
        <w:rPr>
          <w:spacing w:val="-2"/>
          <w:szCs w:val="22"/>
        </w:rPr>
        <w:t>der Chronik enthält wohl die Gründung von St. Afra durch Raphold (Fries Chronik</w:t>
      </w:r>
      <w:r w:rsidRPr="00164734">
        <w:rPr>
          <w:spacing w:val="-2"/>
        </w:rPr>
        <w:t xml:space="preserve"> </w:t>
      </w:r>
      <w:r w:rsidRPr="00164734">
        <w:rPr>
          <w:spacing w:val="-2"/>
          <w:szCs w:val="22"/>
        </w:rPr>
        <w:t>1</w:t>
      </w:r>
      <w:r w:rsidRPr="00164734">
        <w:rPr>
          <w:spacing w:val="-4"/>
          <w:szCs w:val="22"/>
        </w:rPr>
        <w:t xml:space="preserve"> </w:t>
      </w:r>
      <w:r w:rsidRPr="00164734">
        <w:rPr>
          <w:spacing w:val="-2"/>
          <w:szCs w:val="22"/>
        </w:rPr>
        <w:t>262; 2 29f.), aber keine Hinweise auf die Reihenfolge der Äbte und keine Erwähnung</w:t>
      </w:r>
      <w:r w:rsidRPr="00164734">
        <w:t xml:space="preserve"> Abt Berengers.</w:t>
      </w:r>
      <w:r w:rsidRPr="00164734">
        <w:rPr>
          <w:i w:val="0"/>
          <w:spacing w:val="30"/>
          <w:szCs w:val="22"/>
        </w:rPr>
        <w:t xml:space="preserve"> &lt;5&gt; libris ... per revisorem </w:t>
      </w:r>
      <w:r w:rsidR="00875847" w:rsidRPr="00164734">
        <w:rPr>
          <w:i w:val="0"/>
          <w:spacing w:val="30"/>
          <w:szCs w:val="22"/>
        </w:rPr>
        <w:t>...</w:t>
      </w:r>
      <w:r w:rsidRPr="00164734">
        <w:rPr>
          <w:i w:val="0"/>
          <w:spacing w:val="30"/>
          <w:szCs w:val="22"/>
        </w:rPr>
        <w:t xml:space="preserve"> signatis: </w:t>
      </w:r>
      <w:r w:rsidRPr="00164734">
        <w:t xml:space="preserve">Dass der von </w:t>
      </w:r>
      <w:r w:rsidRPr="00164734">
        <w:rPr>
          <w:spacing w:val="-5"/>
          <w:szCs w:val="22"/>
        </w:rPr>
        <w:t xml:space="preserve">HB </w:t>
      </w:r>
      <w:r w:rsidR="00875847" w:rsidRPr="00164734">
        <w:rPr>
          <w:spacing w:val="-5"/>
          <w:szCs w:val="22"/>
        </w:rPr>
        <w:t>erwäh</w:t>
      </w:r>
      <w:r w:rsidRPr="00164734">
        <w:rPr>
          <w:spacing w:val="-5"/>
          <w:szCs w:val="22"/>
        </w:rPr>
        <w:t>nte „Re</w:t>
      </w:r>
      <w:r w:rsidR="00875847" w:rsidRPr="00164734">
        <w:rPr>
          <w:spacing w:val="-5"/>
          <w:szCs w:val="22"/>
        </w:rPr>
        <w:t>visor“ der Bibli</w:t>
      </w:r>
      <w:r w:rsidRPr="00164734">
        <w:rPr>
          <w:spacing w:val="-5"/>
          <w:szCs w:val="22"/>
        </w:rPr>
        <w:t xml:space="preserve">othekar Alberich Ebenhöch war, geht aus </w:t>
      </w:r>
      <w:r w:rsidR="00875847" w:rsidRPr="00164734">
        <w:rPr>
          <w:spacing w:val="-5"/>
          <w:szCs w:val="22"/>
        </w:rPr>
        <w:t>dem erhaltenen</w:t>
      </w:r>
      <w:r w:rsidR="00875847" w:rsidRPr="00164734">
        <w:t xml:space="preserve"> </w:t>
      </w:r>
      <w:r w:rsidR="00875847" w:rsidRPr="00164734">
        <w:rPr>
          <w:spacing w:val="-1"/>
          <w:szCs w:val="22"/>
        </w:rPr>
        <w:t>Fragment von</w:t>
      </w:r>
      <w:r w:rsidRPr="00164734">
        <w:rPr>
          <w:spacing w:val="-1"/>
          <w:szCs w:val="22"/>
        </w:rPr>
        <w:t xml:space="preserve"> 1</w:t>
      </w:r>
      <w:r w:rsidR="00875847" w:rsidRPr="00164734">
        <w:rPr>
          <w:spacing w:val="-1"/>
          <w:szCs w:val="22"/>
        </w:rPr>
        <w:t>3</w:t>
      </w:r>
      <w:r w:rsidRPr="00164734">
        <w:rPr>
          <w:spacing w:val="-1"/>
          <w:szCs w:val="22"/>
        </w:rPr>
        <w:t xml:space="preserve">2 hervor. Vgl. auch </w:t>
      </w:r>
      <w:r w:rsidR="00875847" w:rsidRPr="00164734">
        <w:rPr>
          <w:spacing w:val="-1"/>
          <w:szCs w:val="22"/>
        </w:rPr>
        <w:t>30</w:t>
      </w:r>
      <w:r w:rsidR="009C2721" w:rsidRPr="00164734">
        <w:rPr>
          <w:spacing w:val="-1"/>
          <w:szCs w:val="22"/>
        </w:rPr>
        <w:t>3</w:t>
      </w:r>
      <w:r w:rsidRPr="00164734">
        <w:rPr>
          <w:spacing w:val="-1"/>
          <w:szCs w:val="22"/>
        </w:rPr>
        <w:t xml:space="preserve">, </w:t>
      </w:r>
      <w:r w:rsidR="00875847" w:rsidRPr="00164734">
        <w:rPr>
          <w:spacing w:val="-1"/>
          <w:szCs w:val="22"/>
        </w:rPr>
        <w:t>31</w:t>
      </w:r>
      <w:r w:rsidR="009C2721" w:rsidRPr="00164734">
        <w:rPr>
          <w:spacing w:val="-1"/>
          <w:szCs w:val="22"/>
        </w:rPr>
        <w:t>2</w:t>
      </w:r>
      <w:r w:rsidRPr="00164734">
        <w:rPr>
          <w:spacing w:val="-1"/>
          <w:szCs w:val="22"/>
        </w:rPr>
        <w:t xml:space="preserve">. Diese Revision der </w:t>
      </w:r>
      <w:r w:rsidR="00875847" w:rsidRPr="00164734">
        <w:rPr>
          <w:spacing w:val="-1"/>
          <w:szCs w:val="22"/>
        </w:rPr>
        <w:t>Handschriften von</w:t>
      </w:r>
      <w:r w:rsidR="00875847" w:rsidRPr="00164734">
        <w:t xml:space="preserve"> </w:t>
      </w:r>
      <w:r w:rsidRPr="00164734">
        <w:rPr>
          <w:spacing w:val="1"/>
          <w:szCs w:val="22"/>
        </w:rPr>
        <w:t>St. Stephan ist heute nicht mehr nach</w:t>
      </w:r>
      <w:r w:rsidR="00E61162" w:rsidRPr="00164734">
        <w:rPr>
          <w:spacing w:val="1"/>
          <w:szCs w:val="22"/>
        </w:rPr>
        <w:t>zu</w:t>
      </w:r>
      <w:r w:rsidRPr="00164734">
        <w:rPr>
          <w:spacing w:val="1"/>
          <w:szCs w:val="22"/>
        </w:rPr>
        <w:t>weis</w:t>
      </w:r>
      <w:r w:rsidR="00E61162" w:rsidRPr="00164734">
        <w:rPr>
          <w:spacing w:val="1"/>
          <w:szCs w:val="22"/>
        </w:rPr>
        <w:t>en</w:t>
      </w:r>
      <w:r w:rsidRPr="00164734">
        <w:rPr>
          <w:spacing w:val="1"/>
          <w:szCs w:val="22"/>
        </w:rPr>
        <w:t xml:space="preserve">. Nach Thurn, Handschriften </w:t>
      </w:r>
      <w:r w:rsidR="00875847" w:rsidRPr="00164734">
        <w:rPr>
          <w:spacing w:val="1"/>
          <w:szCs w:val="22"/>
        </w:rPr>
        <w:t>2</w:t>
      </w:r>
      <w:r w:rsidRPr="00164734">
        <w:rPr>
          <w:spacing w:val="1"/>
          <w:szCs w:val="22"/>
        </w:rPr>
        <w:t>/2 X,</w:t>
      </w:r>
      <w:r w:rsidRPr="00164734">
        <w:t xml:space="preserve"> </w:t>
      </w:r>
      <w:r w:rsidRPr="00164734">
        <w:rPr>
          <w:spacing w:val="-3"/>
          <w:szCs w:val="22"/>
        </w:rPr>
        <w:t>wurden im 18. Jh. „die Handschriften der Formate Folio, Quart und Oktav mit römi</w:t>
      </w:r>
      <w:r w:rsidR="00E61162" w:rsidRPr="00164734">
        <w:rPr>
          <w:spacing w:val="-3"/>
          <w:szCs w:val="22"/>
        </w:rPr>
        <w:softHyphen/>
      </w:r>
      <w:r w:rsidRPr="00164734">
        <w:rPr>
          <w:spacing w:val="-1"/>
          <w:szCs w:val="22"/>
        </w:rPr>
        <w:t xml:space="preserve">schen Zahlen“ durchnummeriert. Die von HB </w:t>
      </w:r>
      <w:r w:rsidR="00E61162" w:rsidRPr="00164734">
        <w:rPr>
          <w:spacing w:val="-1"/>
          <w:szCs w:val="22"/>
        </w:rPr>
        <w:t>angefüh</w:t>
      </w:r>
      <w:r w:rsidRPr="00164734">
        <w:rPr>
          <w:spacing w:val="-1"/>
          <w:szCs w:val="22"/>
        </w:rPr>
        <w:t>rten Signaturen (in arabischen</w:t>
      </w:r>
      <w:r w:rsidRPr="00164734">
        <w:t xml:space="preserve"> </w:t>
      </w:r>
      <w:r w:rsidRPr="00164734">
        <w:rPr>
          <w:spacing w:val="-3"/>
          <w:szCs w:val="22"/>
        </w:rPr>
        <w:t>Ziffern) erfassen dagegen Handschriften verschiedener Formate in derselben Nummern</w:t>
      </w:r>
      <w:r w:rsidR="00E61162" w:rsidRPr="00164734">
        <w:rPr>
          <w:spacing w:val="-3"/>
          <w:szCs w:val="22"/>
        </w:rPr>
        <w:softHyphen/>
      </w:r>
      <w:r w:rsidRPr="00164734">
        <w:rPr>
          <w:spacing w:val="-1"/>
          <w:szCs w:val="22"/>
        </w:rPr>
        <w:t xml:space="preserve">folge; auch stimmen sie bei den identifizierbaren Handschriften </w:t>
      </w:r>
      <w:r w:rsidR="00E61162" w:rsidRPr="00164734">
        <w:rPr>
          <w:spacing w:val="-1"/>
          <w:szCs w:val="22"/>
        </w:rPr>
        <w:t>nirgends</w:t>
      </w:r>
      <w:r w:rsidRPr="00164734">
        <w:rPr>
          <w:spacing w:val="-1"/>
          <w:szCs w:val="22"/>
        </w:rPr>
        <w:t xml:space="preserve"> mit den von</w:t>
      </w:r>
      <w:r w:rsidRPr="00164734">
        <w:t xml:space="preserve"> Thurn fallweise noch aufgefundenen römischen Zahlzeichen des 18. Jh. überein. Der </w:t>
      </w:r>
      <w:r w:rsidRPr="00164734">
        <w:rPr>
          <w:spacing w:val="-1"/>
          <w:szCs w:val="22"/>
        </w:rPr>
        <w:t>einzige aus dem 18. J</w:t>
      </w:r>
      <w:r w:rsidR="00AE13DE" w:rsidRPr="00164734">
        <w:rPr>
          <w:spacing w:val="-1"/>
          <w:szCs w:val="22"/>
        </w:rPr>
        <w:t>h.</w:t>
      </w:r>
      <w:r w:rsidRPr="00164734">
        <w:rPr>
          <w:spacing w:val="-1"/>
          <w:szCs w:val="22"/>
        </w:rPr>
        <w:t xml:space="preserve"> erhaltene Bibliothekskatalog stammt </w:t>
      </w:r>
      <w:r w:rsidR="00AE13DE" w:rsidRPr="00164734">
        <w:rPr>
          <w:spacing w:val="-1"/>
          <w:szCs w:val="22"/>
        </w:rPr>
        <w:t>erst aus dem Jahre</w:t>
      </w:r>
      <w:r w:rsidRPr="00164734">
        <w:rPr>
          <w:spacing w:val="-1"/>
          <w:szCs w:val="22"/>
        </w:rPr>
        <w:t xml:space="preserve"> 1797 </w:t>
      </w:r>
      <w:r w:rsidRPr="00164734">
        <w:rPr>
          <w:spacing w:val="-2"/>
          <w:szCs w:val="22"/>
        </w:rPr>
        <w:t>(vgl.</w:t>
      </w:r>
      <w:r w:rsidRPr="00164734">
        <w:rPr>
          <w:spacing w:val="-2"/>
        </w:rPr>
        <w:t xml:space="preserve"> </w:t>
      </w:r>
      <w:r w:rsidRPr="00164734">
        <w:rPr>
          <w:spacing w:val="-2"/>
          <w:szCs w:val="22"/>
        </w:rPr>
        <w:t xml:space="preserve">Handwerker, Überschau 37). Die Identifizierung der von HB genannten </w:t>
      </w:r>
      <w:r w:rsidR="00E61162" w:rsidRPr="00164734">
        <w:rPr>
          <w:spacing w:val="-2"/>
          <w:szCs w:val="22"/>
        </w:rPr>
        <w:t>Codices</w:t>
      </w:r>
      <w:r w:rsidRPr="00164734">
        <w:t xml:space="preserve"> </w:t>
      </w:r>
      <w:r w:rsidRPr="00164734">
        <w:rPr>
          <w:spacing w:val="-3"/>
          <w:szCs w:val="22"/>
        </w:rPr>
        <w:t>ist dementsprechend nur anhand der Inhaltsangaben möglich; bei den Nummern 6, 11,</w:t>
      </w:r>
      <w:r w:rsidRPr="00164734">
        <w:t xml:space="preserve"> </w:t>
      </w:r>
      <w:r w:rsidRPr="00164734">
        <w:rPr>
          <w:spacing w:val="-4"/>
          <w:szCs w:val="22"/>
        </w:rPr>
        <w:t>28 und 69 sind diese zu</w:t>
      </w:r>
      <w:r w:rsidR="00E61162" w:rsidRPr="00164734">
        <w:rPr>
          <w:spacing w:val="-4"/>
          <w:szCs w:val="22"/>
        </w:rPr>
        <w:t xml:space="preserve"> </w:t>
      </w:r>
      <w:r w:rsidRPr="00164734">
        <w:rPr>
          <w:spacing w:val="-4"/>
          <w:szCs w:val="22"/>
        </w:rPr>
        <w:t>wenig aussagekräftig, als dass sich die Handschriften bestimmen</w:t>
      </w:r>
      <w:r w:rsidRPr="00164734">
        <w:t xml:space="preserve"> </w:t>
      </w:r>
      <w:r w:rsidRPr="00164734">
        <w:rPr>
          <w:spacing w:val="-2"/>
          <w:szCs w:val="22"/>
        </w:rPr>
        <w:t xml:space="preserve">ließen. Im </w:t>
      </w:r>
      <w:r w:rsidR="00E61162" w:rsidRPr="00164734">
        <w:rPr>
          <w:spacing w:val="-2"/>
          <w:szCs w:val="22"/>
        </w:rPr>
        <w:t>F</w:t>
      </w:r>
      <w:r w:rsidRPr="00164734">
        <w:rPr>
          <w:spacing w:val="-2"/>
          <w:szCs w:val="22"/>
        </w:rPr>
        <w:t xml:space="preserve">olgenden werden </w:t>
      </w:r>
      <w:r w:rsidR="00E61162" w:rsidRPr="00164734">
        <w:rPr>
          <w:spacing w:val="-2"/>
          <w:szCs w:val="22"/>
        </w:rPr>
        <w:t xml:space="preserve">stets </w:t>
      </w:r>
      <w:r w:rsidRPr="00164734">
        <w:rPr>
          <w:spacing w:val="-2"/>
          <w:szCs w:val="22"/>
        </w:rPr>
        <w:t>nur die von HB genannten Texte aufgelöst; viele der</w:t>
      </w:r>
      <w:r w:rsidRPr="00164734">
        <w:t xml:space="preserve"> </w:t>
      </w:r>
      <w:r w:rsidR="00E61162" w:rsidRPr="00164734">
        <w:rPr>
          <w:spacing w:val="-2"/>
          <w:szCs w:val="22"/>
        </w:rPr>
        <w:t>Codic</w:t>
      </w:r>
      <w:r w:rsidRPr="00164734">
        <w:rPr>
          <w:spacing w:val="-2"/>
          <w:szCs w:val="22"/>
        </w:rPr>
        <w:t xml:space="preserve">es enthalten noch weitere Texte, auf </w:t>
      </w:r>
      <w:r w:rsidR="00E61162" w:rsidRPr="00164734">
        <w:rPr>
          <w:spacing w:val="-2"/>
          <w:szCs w:val="22"/>
        </w:rPr>
        <w:t>welch</w:t>
      </w:r>
      <w:r w:rsidRPr="00164734">
        <w:rPr>
          <w:spacing w:val="-2"/>
          <w:szCs w:val="22"/>
        </w:rPr>
        <w:t xml:space="preserve">e hier nicht hingewiesen werden kann. </w:t>
      </w:r>
      <w:r w:rsidRPr="00164734">
        <w:rPr>
          <w:i w:val="0"/>
          <w:spacing w:val="29"/>
          <w:szCs w:val="22"/>
        </w:rPr>
        <w:t xml:space="preserve">18: Historia scholastica: </w:t>
      </w:r>
      <w:r w:rsidRPr="00164734">
        <w:rPr>
          <w:spacing w:val="-4"/>
          <w:szCs w:val="22"/>
        </w:rPr>
        <w:t xml:space="preserve">UB Würzburg, M.ch.f. 242 (Thurn, Handschriften </w:t>
      </w:r>
      <w:r w:rsidR="00AB4C86" w:rsidRPr="00164734">
        <w:rPr>
          <w:spacing w:val="-3"/>
          <w:szCs w:val="22"/>
        </w:rPr>
        <w:t>2</w:t>
      </w:r>
      <w:r w:rsidRPr="00164734">
        <w:rPr>
          <w:spacing w:val="-3"/>
          <w:szCs w:val="22"/>
        </w:rPr>
        <w:t>/2 92): Petrus Comestor, Historia scholastica.</w:t>
      </w:r>
      <w:r w:rsidRPr="00164734">
        <w:rPr>
          <w:i w:val="0"/>
          <w:spacing w:val="30"/>
          <w:szCs w:val="22"/>
        </w:rPr>
        <w:t xml:space="preserve"> 19: Libellus de abstinentia:</w:t>
      </w:r>
      <w:r w:rsidRPr="00164734">
        <w:rPr>
          <w:i w:val="0"/>
        </w:rPr>
        <w:t xml:space="preserve"> </w:t>
      </w:r>
      <w:r w:rsidR="00AB4C86" w:rsidRPr="00164734">
        <w:rPr>
          <w:szCs w:val="22"/>
        </w:rPr>
        <w:t>Ebd., M</w:t>
      </w:r>
      <w:r w:rsidRPr="00164734">
        <w:rPr>
          <w:szCs w:val="22"/>
        </w:rPr>
        <w:t>.ch.f. 217 (Thurn</w:t>
      </w:r>
      <w:r w:rsidR="00AB4C86" w:rsidRPr="00164734">
        <w:rPr>
          <w:szCs w:val="22"/>
        </w:rPr>
        <w:t>, Handschriften 2/2</w:t>
      </w:r>
      <w:r w:rsidRPr="00164734">
        <w:rPr>
          <w:szCs w:val="22"/>
        </w:rPr>
        <w:t xml:space="preserve"> 69f.): Nikolaus de Byard, Libellus de </w:t>
      </w:r>
      <w:r w:rsidRPr="00164734">
        <w:rPr>
          <w:spacing w:val="-3"/>
          <w:szCs w:val="22"/>
        </w:rPr>
        <w:t>abstinentia; Anonymus, Libellus de virtutibus et speciebus earum; Pseudo-Bonaventura,</w:t>
      </w:r>
      <w:r w:rsidRPr="00164734">
        <w:t xml:space="preserve"> </w:t>
      </w:r>
      <w:r w:rsidRPr="00164734">
        <w:rPr>
          <w:spacing w:val="-3"/>
          <w:szCs w:val="22"/>
        </w:rPr>
        <w:t>Pharetra doctorum; Anonymus, Auctoritates Aristotelis et aliorum philosophorum; Ano</w:t>
      </w:r>
      <w:r w:rsidR="00AB4C86" w:rsidRPr="00164734">
        <w:rPr>
          <w:spacing w:val="-3"/>
          <w:szCs w:val="22"/>
        </w:rPr>
        <w:softHyphen/>
      </w:r>
      <w:r w:rsidR="00AB4C86" w:rsidRPr="00164734">
        <w:rPr>
          <w:spacing w:val="-1"/>
          <w:szCs w:val="22"/>
        </w:rPr>
        <w:t>nymus, Morali</w:t>
      </w:r>
      <w:r w:rsidRPr="00164734">
        <w:rPr>
          <w:spacing w:val="-1"/>
          <w:szCs w:val="22"/>
        </w:rPr>
        <w:t>um dogma philosophorum; Alcher</w:t>
      </w:r>
      <w:r w:rsidR="00AB4C86" w:rsidRPr="00164734">
        <w:rPr>
          <w:spacing w:val="-1"/>
          <w:szCs w:val="22"/>
        </w:rPr>
        <w:t>ius</w:t>
      </w:r>
      <w:r w:rsidRPr="00164734">
        <w:rPr>
          <w:spacing w:val="-1"/>
          <w:szCs w:val="22"/>
        </w:rPr>
        <w:t xml:space="preserve"> von Clairvaux, Liber de spiritu et</w:t>
      </w:r>
      <w:r w:rsidRPr="00164734">
        <w:rPr>
          <w:szCs w:val="22"/>
        </w:rPr>
        <w:t xml:space="preserve"> </w:t>
      </w:r>
      <w:r w:rsidRPr="00164734">
        <w:rPr>
          <w:spacing w:val="-3"/>
          <w:szCs w:val="22"/>
        </w:rPr>
        <w:t>anima; Hugo von Fouilloy, De medicina animae; Anonymus, Libellus de practica spiri</w:t>
      </w:r>
      <w:r w:rsidR="00E87423" w:rsidRPr="00164734">
        <w:rPr>
          <w:spacing w:val="-3"/>
          <w:szCs w:val="22"/>
        </w:rPr>
        <w:softHyphen/>
      </w:r>
      <w:r w:rsidRPr="00164734">
        <w:rPr>
          <w:szCs w:val="22"/>
        </w:rPr>
        <w:t>tualium armorum.</w:t>
      </w:r>
      <w:r w:rsidRPr="00164734">
        <w:rPr>
          <w:i w:val="0"/>
          <w:spacing w:val="34"/>
          <w:szCs w:val="22"/>
        </w:rPr>
        <w:t xml:space="preserve"> 21: Liber Malogranatum:</w:t>
      </w:r>
      <w:r w:rsidRPr="00164734">
        <w:rPr>
          <w:i w:val="0"/>
          <w:spacing w:val="30"/>
          <w:szCs w:val="22"/>
        </w:rPr>
        <w:t xml:space="preserve"> </w:t>
      </w:r>
      <w:r w:rsidR="00E87423" w:rsidRPr="00164734">
        <w:rPr>
          <w:szCs w:val="22"/>
        </w:rPr>
        <w:t xml:space="preserve">Ebd., </w:t>
      </w:r>
      <w:r w:rsidRPr="00164734">
        <w:rPr>
          <w:szCs w:val="22"/>
        </w:rPr>
        <w:t>M.ch.f. 199 (Thurn</w:t>
      </w:r>
      <w:r w:rsidR="00E87423" w:rsidRPr="00164734">
        <w:rPr>
          <w:szCs w:val="22"/>
        </w:rPr>
        <w:t>,</w:t>
      </w:r>
      <w:r w:rsidR="00E87423" w:rsidRPr="00164734">
        <w:t xml:space="preserve"> </w:t>
      </w:r>
      <w:r w:rsidR="00E87423" w:rsidRPr="00164734">
        <w:rPr>
          <w:spacing w:val="-1"/>
          <w:szCs w:val="22"/>
        </w:rPr>
        <w:t>Handschriften 2/2</w:t>
      </w:r>
      <w:r w:rsidRPr="00164734">
        <w:rPr>
          <w:spacing w:val="-1"/>
          <w:szCs w:val="22"/>
        </w:rPr>
        <w:t xml:space="preserve"> 52f.): „Gallus von Königssaal“, Malogranatum. Die weiteren </w:t>
      </w:r>
      <w:r w:rsidR="00D435B6" w:rsidRPr="00164734">
        <w:rPr>
          <w:spacing w:val="-1"/>
          <w:szCs w:val="22"/>
        </w:rPr>
        <w:t>Titel</w:t>
      </w:r>
      <w:r w:rsidRPr="00164734">
        <w:t xml:space="preserve"> </w:t>
      </w:r>
      <w:r w:rsidRPr="00164734">
        <w:rPr>
          <w:spacing w:val="-3"/>
          <w:szCs w:val="22"/>
        </w:rPr>
        <w:t>sind Kapitelüberschriften daraus</w:t>
      </w:r>
      <w:r w:rsidR="00D435B6" w:rsidRPr="00164734">
        <w:rPr>
          <w:spacing w:val="-3"/>
          <w:szCs w:val="22"/>
        </w:rPr>
        <w:t>;</w:t>
      </w:r>
      <w:r w:rsidRPr="00164734">
        <w:rPr>
          <w:spacing w:val="-3"/>
          <w:szCs w:val="22"/>
        </w:rPr>
        <w:t xml:space="preserve"> vgl. Gerwing, Malogranatum 261</w:t>
      </w:r>
      <w:r w:rsidR="00E61F5F" w:rsidRPr="00164734">
        <w:rPr>
          <w:spacing w:val="-3"/>
          <w:szCs w:val="22"/>
        </w:rPr>
        <w:t>–</w:t>
      </w:r>
      <w:r w:rsidRPr="00164734">
        <w:rPr>
          <w:spacing w:val="-3"/>
          <w:szCs w:val="22"/>
        </w:rPr>
        <w:t>265.</w:t>
      </w:r>
      <w:r w:rsidRPr="00164734">
        <w:rPr>
          <w:i w:val="0"/>
          <w:spacing w:val="30"/>
          <w:szCs w:val="22"/>
        </w:rPr>
        <w:t xml:space="preserve"> 29: Vita beati Wilhelmi: </w:t>
      </w:r>
      <w:r w:rsidR="00511B32" w:rsidRPr="00164734">
        <w:rPr>
          <w:spacing w:val="-2"/>
          <w:szCs w:val="22"/>
        </w:rPr>
        <w:t xml:space="preserve">Ebd., </w:t>
      </w:r>
      <w:r w:rsidRPr="00164734">
        <w:rPr>
          <w:spacing w:val="-2"/>
          <w:szCs w:val="22"/>
        </w:rPr>
        <w:t>M.ch.f. 210 (Thurn</w:t>
      </w:r>
      <w:r w:rsidR="00511B32" w:rsidRPr="00164734">
        <w:rPr>
          <w:spacing w:val="-2"/>
          <w:szCs w:val="22"/>
        </w:rPr>
        <w:t>, Handschriften 2/2</w:t>
      </w:r>
      <w:r w:rsidRPr="00164734">
        <w:rPr>
          <w:spacing w:val="-2"/>
          <w:szCs w:val="22"/>
        </w:rPr>
        <w:t xml:space="preserve"> 64</w:t>
      </w:r>
      <w:r w:rsidR="00E61F5F" w:rsidRPr="00164734">
        <w:rPr>
          <w:spacing w:val="-2"/>
          <w:szCs w:val="22"/>
        </w:rPr>
        <w:t>–</w:t>
      </w:r>
      <w:r w:rsidRPr="00164734">
        <w:rPr>
          <w:spacing w:val="-2"/>
          <w:szCs w:val="22"/>
        </w:rPr>
        <w:t>66): Heimo</w:t>
      </w:r>
      <w:r w:rsidRPr="00164734">
        <w:t xml:space="preserve"> </w:t>
      </w:r>
      <w:r w:rsidRPr="00164734">
        <w:rPr>
          <w:spacing w:val="-3"/>
          <w:szCs w:val="22"/>
        </w:rPr>
        <w:t>von Hirsau, Vita Wilhelmi abbatis Hirsaugiensis; Otloh von St. Emmeram, Vita sancti</w:t>
      </w:r>
      <w:r w:rsidRPr="00164734">
        <w:t xml:space="preserve"> </w:t>
      </w:r>
      <w:r w:rsidRPr="00164734">
        <w:rPr>
          <w:spacing w:val="-4"/>
          <w:szCs w:val="22"/>
        </w:rPr>
        <w:t xml:space="preserve">Nicolai; Hermann Joseph von Steinfeld, Historia nova undecim milium virginum; </w:t>
      </w:r>
      <w:r w:rsidR="00511B32" w:rsidRPr="00164734">
        <w:rPr>
          <w:spacing w:val="-4"/>
          <w:szCs w:val="22"/>
        </w:rPr>
        <w:t>Ano</w:t>
      </w:r>
      <w:r w:rsidR="00511B32" w:rsidRPr="00164734">
        <w:rPr>
          <w:spacing w:val="-4"/>
          <w:szCs w:val="22"/>
        </w:rPr>
        <w:softHyphen/>
      </w:r>
      <w:r w:rsidR="00511B32" w:rsidRPr="00164734">
        <w:rPr>
          <w:spacing w:val="-2"/>
          <w:szCs w:val="22"/>
        </w:rPr>
        <w:t>nymus, Passio undeci</w:t>
      </w:r>
      <w:r w:rsidRPr="00164734">
        <w:rPr>
          <w:spacing w:val="-2"/>
          <w:szCs w:val="22"/>
        </w:rPr>
        <w:t>m milium virginum; Anonymus, Miraculum quoddam de sancta</w:t>
      </w:r>
      <w:r w:rsidRPr="00164734">
        <w:t xml:space="preserve"> </w:t>
      </w:r>
      <w:r w:rsidRPr="00164734">
        <w:rPr>
          <w:spacing w:val="-4"/>
          <w:szCs w:val="22"/>
        </w:rPr>
        <w:t>Ursula.</w:t>
      </w:r>
      <w:r w:rsidRPr="00164734">
        <w:rPr>
          <w:i w:val="0"/>
          <w:spacing w:val="30"/>
          <w:szCs w:val="22"/>
        </w:rPr>
        <w:t xml:space="preserve"> 31: Liber de passione Christi: </w:t>
      </w:r>
      <w:r w:rsidR="003459E5" w:rsidRPr="00164734">
        <w:rPr>
          <w:spacing w:val="-4"/>
          <w:szCs w:val="22"/>
        </w:rPr>
        <w:t xml:space="preserve">Ebd., </w:t>
      </w:r>
      <w:r w:rsidRPr="00164734">
        <w:rPr>
          <w:spacing w:val="-4"/>
          <w:szCs w:val="22"/>
        </w:rPr>
        <w:t>M.ch.f. 220 (Thurn</w:t>
      </w:r>
      <w:r w:rsidR="003459E5" w:rsidRPr="00164734">
        <w:rPr>
          <w:spacing w:val="-4"/>
          <w:szCs w:val="22"/>
        </w:rPr>
        <w:t>, Hand</w:t>
      </w:r>
      <w:r w:rsidR="003459E5" w:rsidRPr="00164734">
        <w:rPr>
          <w:spacing w:val="-4"/>
          <w:szCs w:val="22"/>
        </w:rPr>
        <w:softHyphen/>
        <w:t>schriften 2/2</w:t>
      </w:r>
      <w:r w:rsidRPr="00164734">
        <w:rPr>
          <w:spacing w:val="-4"/>
          <w:szCs w:val="22"/>
        </w:rPr>
        <w:t xml:space="preserve"> 74</w:t>
      </w:r>
      <w:r w:rsidR="00E61F5F" w:rsidRPr="00164734">
        <w:rPr>
          <w:spacing w:val="-4"/>
          <w:szCs w:val="22"/>
        </w:rPr>
        <w:t>–</w:t>
      </w:r>
      <w:r w:rsidRPr="00164734">
        <w:rPr>
          <w:spacing w:val="-4"/>
          <w:szCs w:val="22"/>
        </w:rPr>
        <w:t>76): Silvester von Rebdorf, Meditationes de passione Domini; Giacomo</w:t>
      </w:r>
      <w:r w:rsidRPr="00164734">
        <w:t xml:space="preserve"> Capelli da Milano, Stimulus amoris; Anonymus, Forma regiminis vitae; Anonymus, </w:t>
      </w:r>
      <w:r w:rsidRPr="00164734">
        <w:rPr>
          <w:spacing w:val="-2"/>
          <w:szCs w:val="22"/>
        </w:rPr>
        <w:t>Speculum peccatorum; Engelbert von Admont, Tractatus de gratiis et virtutibus beatae</w:t>
      </w:r>
      <w:r w:rsidRPr="00164734">
        <w:t xml:space="preserve"> </w:t>
      </w:r>
      <w:r w:rsidRPr="00164734">
        <w:rPr>
          <w:spacing w:val="1"/>
          <w:szCs w:val="22"/>
        </w:rPr>
        <w:t>Mariae virginis; Anonymus, Historia Nicodemi de planctu Mariae (Auszug aus den</w:t>
      </w:r>
      <w:r w:rsidRPr="00164734">
        <w:t xml:space="preserve"> </w:t>
      </w:r>
      <w:r w:rsidRPr="00164734">
        <w:rPr>
          <w:spacing w:val="-2"/>
          <w:szCs w:val="22"/>
        </w:rPr>
        <w:t>sog</w:t>
      </w:r>
      <w:r w:rsidR="00A0425E" w:rsidRPr="00164734">
        <w:rPr>
          <w:spacing w:val="-2"/>
          <w:szCs w:val="22"/>
        </w:rPr>
        <w:t>enannten</w:t>
      </w:r>
      <w:r w:rsidRPr="00164734">
        <w:rPr>
          <w:spacing w:val="-2"/>
          <w:szCs w:val="22"/>
        </w:rPr>
        <w:t xml:space="preserve"> </w:t>
      </w:r>
      <w:r w:rsidR="00A0425E" w:rsidRPr="00164734">
        <w:rPr>
          <w:spacing w:val="-2"/>
          <w:szCs w:val="22"/>
        </w:rPr>
        <w:t>„</w:t>
      </w:r>
      <w:r w:rsidRPr="00164734">
        <w:rPr>
          <w:spacing w:val="-2"/>
          <w:szCs w:val="22"/>
        </w:rPr>
        <w:t>Acta Pilati</w:t>
      </w:r>
      <w:r w:rsidR="00A0425E" w:rsidRPr="00164734">
        <w:rPr>
          <w:spacing w:val="-2"/>
          <w:szCs w:val="22"/>
        </w:rPr>
        <w:t>“</w:t>
      </w:r>
      <w:r w:rsidRPr="00164734">
        <w:rPr>
          <w:spacing w:val="-2"/>
          <w:szCs w:val="22"/>
        </w:rPr>
        <w:t>).</w:t>
      </w:r>
      <w:r w:rsidRPr="00164734">
        <w:rPr>
          <w:i w:val="0"/>
          <w:spacing w:val="34"/>
          <w:szCs w:val="22"/>
        </w:rPr>
        <w:t xml:space="preserve"> ad Montem:</w:t>
      </w:r>
      <w:r w:rsidRPr="00164734">
        <w:rPr>
          <w:i w:val="0"/>
          <w:spacing w:val="30"/>
          <w:szCs w:val="22"/>
        </w:rPr>
        <w:t xml:space="preserve"> </w:t>
      </w:r>
      <w:r w:rsidRPr="00164734">
        <w:rPr>
          <w:spacing w:val="-2"/>
          <w:szCs w:val="22"/>
        </w:rPr>
        <w:t>Die Leerstelle da</w:t>
      </w:r>
      <w:r w:rsidR="0006721B" w:rsidRPr="00164734">
        <w:rPr>
          <w:spacing w:val="-2"/>
          <w:szCs w:val="22"/>
        </w:rPr>
        <w:t>hinter</w:t>
      </w:r>
      <w:r w:rsidRPr="00164734">
        <w:rPr>
          <w:spacing w:val="-2"/>
          <w:szCs w:val="22"/>
        </w:rPr>
        <w:t xml:space="preserve"> dürfte anzeigen,</w:t>
      </w:r>
      <w:r w:rsidRPr="00164734">
        <w:rPr>
          <w:spacing w:val="-2"/>
        </w:rPr>
        <w:t xml:space="preserve"> </w:t>
      </w:r>
      <w:r w:rsidRPr="00164734">
        <w:rPr>
          <w:spacing w:val="-4"/>
          <w:szCs w:val="22"/>
        </w:rPr>
        <w:t>dass</w:t>
      </w:r>
      <w:r w:rsidRPr="00164734">
        <w:rPr>
          <w:spacing w:val="-6"/>
          <w:szCs w:val="22"/>
        </w:rPr>
        <w:t xml:space="preserve"> </w:t>
      </w:r>
      <w:r w:rsidRPr="00164734">
        <w:rPr>
          <w:spacing w:val="-4"/>
          <w:szCs w:val="22"/>
        </w:rPr>
        <w:t>HB</w:t>
      </w:r>
      <w:r w:rsidRPr="00164734">
        <w:rPr>
          <w:spacing w:val="-6"/>
          <w:szCs w:val="22"/>
        </w:rPr>
        <w:t xml:space="preserve"> </w:t>
      </w:r>
      <w:r w:rsidRPr="00164734">
        <w:rPr>
          <w:spacing w:val="-4"/>
          <w:szCs w:val="22"/>
        </w:rPr>
        <w:t>den</w:t>
      </w:r>
      <w:r w:rsidRPr="00164734">
        <w:rPr>
          <w:spacing w:val="-6"/>
          <w:szCs w:val="22"/>
        </w:rPr>
        <w:t xml:space="preserve"> </w:t>
      </w:r>
      <w:r w:rsidRPr="00164734">
        <w:rPr>
          <w:spacing w:val="-4"/>
          <w:szCs w:val="22"/>
        </w:rPr>
        <w:t>Ortsnamen</w:t>
      </w:r>
      <w:r w:rsidRPr="00164734">
        <w:rPr>
          <w:spacing w:val="-6"/>
          <w:szCs w:val="22"/>
        </w:rPr>
        <w:t xml:space="preserve"> </w:t>
      </w:r>
      <w:r w:rsidRPr="00164734">
        <w:rPr>
          <w:spacing w:val="-4"/>
          <w:szCs w:val="22"/>
        </w:rPr>
        <w:t>für</w:t>
      </w:r>
      <w:r w:rsidRPr="00164734">
        <w:rPr>
          <w:spacing w:val="-6"/>
          <w:szCs w:val="22"/>
        </w:rPr>
        <w:t xml:space="preserve"> </w:t>
      </w:r>
      <w:r w:rsidRPr="00164734">
        <w:rPr>
          <w:spacing w:val="-4"/>
          <w:szCs w:val="22"/>
        </w:rPr>
        <w:t>unvollständig</w:t>
      </w:r>
      <w:r w:rsidRPr="00164734">
        <w:rPr>
          <w:spacing w:val="-6"/>
          <w:szCs w:val="22"/>
        </w:rPr>
        <w:t xml:space="preserve"> </w:t>
      </w:r>
      <w:r w:rsidRPr="00164734">
        <w:rPr>
          <w:spacing w:val="-4"/>
          <w:szCs w:val="22"/>
        </w:rPr>
        <w:t>h</w:t>
      </w:r>
      <w:r w:rsidR="00E61F5F" w:rsidRPr="00164734">
        <w:rPr>
          <w:spacing w:val="-4"/>
          <w:szCs w:val="22"/>
        </w:rPr>
        <w:t>ielt</w:t>
      </w:r>
      <w:r w:rsidRPr="00164734">
        <w:rPr>
          <w:spacing w:val="-4"/>
          <w:szCs w:val="22"/>
        </w:rPr>
        <w:t>.</w:t>
      </w:r>
      <w:r w:rsidR="0006721B" w:rsidRPr="00164734">
        <w:rPr>
          <w:spacing w:val="-6"/>
          <w:szCs w:val="22"/>
        </w:rPr>
        <w:t xml:space="preserve"> </w:t>
      </w:r>
      <w:r w:rsidR="0006721B" w:rsidRPr="00164734">
        <w:rPr>
          <w:spacing w:val="-4"/>
          <w:szCs w:val="22"/>
        </w:rPr>
        <w:t>–</w:t>
      </w:r>
      <w:r w:rsidR="0006721B" w:rsidRPr="00164734">
        <w:rPr>
          <w:spacing w:val="-6"/>
          <w:szCs w:val="22"/>
        </w:rPr>
        <w:t xml:space="preserve"> </w:t>
      </w:r>
      <w:r w:rsidR="0006721B" w:rsidRPr="00164734">
        <w:rPr>
          <w:spacing w:val="-4"/>
          <w:szCs w:val="22"/>
        </w:rPr>
        <w:t>BP</w:t>
      </w:r>
      <w:r w:rsidR="0006721B" w:rsidRPr="00164734">
        <w:rPr>
          <w:spacing w:val="-6"/>
          <w:szCs w:val="22"/>
        </w:rPr>
        <w:t xml:space="preserve"> </w:t>
      </w:r>
      <w:r w:rsidR="0006721B" w:rsidRPr="00164734">
        <w:rPr>
          <w:spacing w:val="-4"/>
          <w:szCs w:val="22"/>
        </w:rPr>
        <w:t>setzte</w:t>
      </w:r>
      <w:r w:rsidR="0006721B" w:rsidRPr="00164734">
        <w:rPr>
          <w:spacing w:val="-6"/>
          <w:szCs w:val="22"/>
        </w:rPr>
        <w:t xml:space="preserve"> </w:t>
      </w:r>
      <w:r w:rsidR="0006721B" w:rsidRPr="00164734">
        <w:rPr>
          <w:spacing w:val="-4"/>
          <w:szCs w:val="22"/>
        </w:rPr>
        <w:t>diese</w:t>
      </w:r>
      <w:r w:rsidR="0006721B" w:rsidRPr="00164734">
        <w:rPr>
          <w:spacing w:val="-6"/>
          <w:szCs w:val="22"/>
        </w:rPr>
        <w:t xml:space="preserve"> </w:t>
      </w:r>
      <w:r w:rsidR="0006721B" w:rsidRPr="00164734">
        <w:rPr>
          <w:spacing w:val="-4"/>
          <w:szCs w:val="22"/>
        </w:rPr>
        <w:t>Nennung</w:t>
      </w:r>
      <w:r w:rsidR="0006721B" w:rsidRPr="00164734">
        <w:rPr>
          <w:spacing w:val="-6"/>
          <w:szCs w:val="22"/>
        </w:rPr>
        <w:t xml:space="preserve"> </w:t>
      </w:r>
      <w:r w:rsidR="0006721B" w:rsidRPr="00164734">
        <w:rPr>
          <w:spacing w:val="-4"/>
          <w:szCs w:val="22"/>
        </w:rPr>
        <w:t>in</w:t>
      </w:r>
      <w:r w:rsidR="0006721B" w:rsidRPr="00164734">
        <w:rPr>
          <w:spacing w:val="-6"/>
          <w:szCs w:val="22"/>
        </w:rPr>
        <w:t xml:space="preserve"> </w:t>
      </w:r>
      <w:r w:rsidR="0006721B" w:rsidRPr="00164734">
        <w:rPr>
          <w:spacing w:val="-4"/>
          <w:szCs w:val="22"/>
        </w:rPr>
        <w:t>Beziehung</w:t>
      </w:r>
      <w:r w:rsidR="0006721B" w:rsidRPr="00164734">
        <w:t xml:space="preserve"> </w:t>
      </w:r>
      <w:r w:rsidR="0006721B" w:rsidRPr="00164734">
        <w:rPr>
          <w:spacing w:val="1"/>
        </w:rPr>
        <w:t>zur Erwähnung eines marianischen Werks des Abtes Andreas Lang von Michelsberg</w:t>
      </w:r>
      <w:r w:rsidR="0006721B" w:rsidRPr="00164734">
        <w:t xml:space="preserve"> </w:t>
      </w:r>
      <w:r w:rsidR="0006721B" w:rsidRPr="00164734">
        <w:rPr>
          <w:spacing w:val="-2"/>
          <w:szCs w:val="22"/>
        </w:rPr>
        <w:t>(„Mons S. Michaelis“) in einem früher von HB weitergeleiteten Brief des Michelsberger</w:t>
      </w:r>
      <w:r w:rsidR="0006721B" w:rsidRPr="00164734">
        <w:t xml:space="preserve"> Priors Candidus Klitsch: vgl. 76 &lt;6&gt;.</w:t>
      </w:r>
      <w:r w:rsidRPr="00164734">
        <w:rPr>
          <w:i w:val="0"/>
          <w:spacing w:val="31"/>
        </w:rPr>
        <w:t xml:space="preserve"> 34: Tractatus ... Lumen animae:</w:t>
      </w:r>
      <w:r w:rsidRPr="00164734">
        <w:rPr>
          <w:spacing w:val="31"/>
        </w:rPr>
        <w:t xml:space="preserve"> </w:t>
      </w:r>
      <w:r w:rsidRPr="00164734">
        <w:rPr>
          <w:spacing w:val="-2"/>
        </w:rPr>
        <w:t xml:space="preserve">Entweder </w:t>
      </w:r>
      <w:r w:rsidR="00E61F5F" w:rsidRPr="00164734">
        <w:rPr>
          <w:spacing w:val="-2"/>
        </w:rPr>
        <w:t xml:space="preserve">UB Würzburg, </w:t>
      </w:r>
      <w:r w:rsidRPr="00164734">
        <w:rPr>
          <w:spacing w:val="-2"/>
        </w:rPr>
        <w:t>M.ch.f. 178</w:t>
      </w:r>
      <w:r w:rsidR="00E61F5F" w:rsidRPr="00164734">
        <w:rPr>
          <w:spacing w:val="-2"/>
        </w:rPr>
        <w:t>,</w:t>
      </w:r>
      <w:r w:rsidRPr="00164734">
        <w:rPr>
          <w:spacing w:val="-2"/>
        </w:rPr>
        <w:t xml:space="preserve"> oder</w:t>
      </w:r>
      <w:r w:rsidR="00E61F5F" w:rsidRPr="00164734">
        <w:rPr>
          <w:spacing w:val="-2"/>
        </w:rPr>
        <w:t xml:space="preserve"> ebd.,</w:t>
      </w:r>
      <w:r w:rsidRPr="00164734">
        <w:rPr>
          <w:spacing w:val="-2"/>
        </w:rPr>
        <w:t xml:space="preserve"> M.ch.f. 205 (Thurn</w:t>
      </w:r>
      <w:r w:rsidR="00E61F5F" w:rsidRPr="00164734">
        <w:rPr>
          <w:spacing w:val="-2"/>
        </w:rPr>
        <w:t>, Handschriften</w:t>
      </w:r>
      <w:r w:rsidR="00E61F5F" w:rsidRPr="00164734">
        <w:t xml:space="preserve"> </w:t>
      </w:r>
      <w:r w:rsidR="00E61F5F" w:rsidRPr="00164734">
        <w:rPr>
          <w:spacing w:val="1"/>
        </w:rPr>
        <w:t>2/2</w:t>
      </w:r>
      <w:r w:rsidRPr="00164734">
        <w:rPr>
          <w:spacing w:val="1"/>
        </w:rPr>
        <w:t xml:space="preserve"> </w:t>
      </w:r>
      <w:r w:rsidR="00E61F5F" w:rsidRPr="00164734">
        <w:rPr>
          <w:spacing w:val="1"/>
        </w:rPr>
        <w:t xml:space="preserve">38f., </w:t>
      </w:r>
      <w:r w:rsidRPr="00164734">
        <w:rPr>
          <w:spacing w:val="1"/>
        </w:rPr>
        <w:t>58f.); beide beginnen mit: Gottfried von Vorau, Lumen animae (</w:t>
      </w:r>
      <w:r w:rsidR="00E61F5F" w:rsidRPr="00164734">
        <w:rPr>
          <w:spacing w:val="1"/>
        </w:rPr>
        <w:t>„</w:t>
      </w:r>
      <w:r w:rsidRPr="00164734">
        <w:rPr>
          <w:spacing w:val="1"/>
        </w:rPr>
        <w:t>Lumen</w:t>
      </w:r>
      <w:r w:rsidRPr="00164734">
        <w:rPr>
          <w:spacing w:val="-4"/>
        </w:rPr>
        <w:t xml:space="preserve"> </w:t>
      </w:r>
      <w:r w:rsidRPr="00164734">
        <w:t>animae Fassung B</w:t>
      </w:r>
      <w:r w:rsidR="00E61F5F" w:rsidRPr="00164734">
        <w:t>“</w:t>
      </w:r>
      <w:r w:rsidRPr="00164734">
        <w:t>), jeweils mit einem vorangestellten Inhaltsverzeichnis.</w:t>
      </w:r>
      <w:r w:rsidRPr="00164734">
        <w:rPr>
          <w:i w:val="0"/>
          <w:spacing w:val="34"/>
        </w:rPr>
        <w:t xml:space="preserve"> Joanne </w:t>
      </w:r>
      <w:r w:rsidRPr="00164734">
        <w:rPr>
          <w:i w:val="0"/>
          <w:spacing w:val="30"/>
        </w:rPr>
        <w:t xml:space="preserve">summo pontifice: </w:t>
      </w:r>
      <w:r w:rsidRPr="00164734">
        <w:rPr>
          <w:spacing w:val="-4"/>
        </w:rPr>
        <w:t>Johannes XXII.; vgl. Rouse</w:t>
      </w:r>
      <w:r w:rsidR="00C20ECA" w:rsidRPr="00164734">
        <w:rPr>
          <w:spacing w:val="-4"/>
        </w:rPr>
        <w:t>–</w:t>
      </w:r>
      <w:r w:rsidRPr="00164734">
        <w:rPr>
          <w:spacing w:val="-4"/>
        </w:rPr>
        <w:t>Rouse, Lumen anime 11</w:t>
      </w:r>
      <w:r w:rsidR="00C20ECA" w:rsidRPr="00164734">
        <w:rPr>
          <w:spacing w:val="-4"/>
        </w:rPr>
        <w:t>–</w:t>
      </w:r>
      <w:r w:rsidRPr="00164734">
        <w:rPr>
          <w:spacing w:val="-4"/>
        </w:rPr>
        <w:t>13, 27</w:t>
      </w:r>
      <w:r w:rsidR="00C20ECA" w:rsidRPr="00164734">
        <w:rPr>
          <w:spacing w:val="-4"/>
        </w:rPr>
        <w:t>–</w:t>
      </w:r>
      <w:r w:rsidRPr="00164734">
        <w:rPr>
          <w:spacing w:val="-1"/>
        </w:rPr>
        <w:t>29.</w:t>
      </w:r>
      <w:r w:rsidRPr="00164734">
        <w:rPr>
          <w:i w:val="0"/>
          <w:spacing w:val="30"/>
        </w:rPr>
        <w:t xml:space="preserve"> 36: Praeter homilias Origenis: </w:t>
      </w:r>
      <w:r w:rsidR="00C20ECA" w:rsidRPr="00164734">
        <w:rPr>
          <w:spacing w:val="-1"/>
        </w:rPr>
        <w:t xml:space="preserve">UB Würzburg, </w:t>
      </w:r>
      <w:r w:rsidRPr="00164734">
        <w:rPr>
          <w:spacing w:val="-1"/>
        </w:rPr>
        <w:t>M.ch.f. 221 (Thurn</w:t>
      </w:r>
      <w:r w:rsidR="00C20ECA" w:rsidRPr="00164734">
        <w:rPr>
          <w:spacing w:val="-1"/>
        </w:rPr>
        <w:t xml:space="preserve">, </w:t>
      </w:r>
      <w:r w:rsidR="00C20ECA" w:rsidRPr="00164734">
        <w:rPr>
          <w:spacing w:val="-2"/>
        </w:rPr>
        <w:t>Handschriften 2/2</w:t>
      </w:r>
      <w:r w:rsidRPr="00164734">
        <w:rPr>
          <w:spacing w:val="-2"/>
        </w:rPr>
        <w:t xml:space="preserve"> 76f.): Origenes, Homilia</w:t>
      </w:r>
      <w:r w:rsidR="00C20ECA" w:rsidRPr="00164734">
        <w:rPr>
          <w:spacing w:val="-2"/>
        </w:rPr>
        <w:t>e</w:t>
      </w:r>
      <w:r w:rsidRPr="00164734">
        <w:rPr>
          <w:spacing w:val="-2"/>
        </w:rPr>
        <w:t xml:space="preserve"> in Genesin, in Exodum, in Leviticum, in</w:t>
      </w:r>
      <w:r w:rsidRPr="00164734">
        <w:t xml:space="preserve"> </w:t>
      </w:r>
      <w:r w:rsidRPr="00164734">
        <w:rPr>
          <w:spacing w:val="1"/>
        </w:rPr>
        <w:t>librum Numerorum, in librum Iudicum; Anonymus, Expositum de benedictionibus</w:t>
      </w:r>
      <w:r w:rsidRPr="00164734">
        <w:t xml:space="preserve"> </w:t>
      </w:r>
      <w:r w:rsidRPr="00164734">
        <w:rPr>
          <w:spacing w:val="-4"/>
        </w:rPr>
        <w:t>Ysrahelitici populi.</w:t>
      </w:r>
      <w:r w:rsidRPr="00164734">
        <w:rPr>
          <w:i w:val="0"/>
          <w:spacing w:val="26"/>
        </w:rPr>
        <w:t xml:space="preserve"> 46: Ex Augustino super Joannem:</w:t>
      </w:r>
      <w:r w:rsidRPr="00164734">
        <w:rPr>
          <w:i w:val="0"/>
          <w:spacing w:val="30"/>
        </w:rPr>
        <w:t xml:space="preserve"> </w:t>
      </w:r>
      <w:r w:rsidR="00C20ECA" w:rsidRPr="00164734">
        <w:rPr>
          <w:spacing w:val="-4"/>
        </w:rPr>
        <w:t xml:space="preserve">Ebd., </w:t>
      </w:r>
      <w:r w:rsidRPr="00164734">
        <w:rPr>
          <w:spacing w:val="-4"/>
        </w:rPr>
        <w:t xml:space="preserve">M.p.th.f. 124 </w:t>
      </w:r>
      <w:r w:rsidRPr="00164734">
        <w:rPr>
          <w:spacing w:val="2"/>
        </w:rPr>
        <w:t>(Thurn</w:t>
      </w:r>
      <w:r w:rsidR="00C20ECA" w:rsidRPr="00164734">
        <w:rPr>
          <w:spacing w:val="2"/>
        </w:rPr>
        <w:t>, Handschriften 2/2 12f.): Augusti</w:t>
      </w:r>
      <w:r w:rsidRPr="00164734">
        <w:rPr>
          <w:spacing w:val="2"/>
        </w:rPr>
        <w:t>nus, Tractatus in Evangelium Johannis;</w:t>
      </w:r>
      <w:r w:rsidRPr="00164734">
        <w:rPr>
          <w:spacing w:val="-5"/>
        </w:rPr>
        <w:t xml:space="preserve"> </w:t>
      </w:r>
      <w:r w:rsidRPr="00164734">
        <w:rPr>
          <w:spacing w:val="-1"/>
        </w:rPr>
        <w:t>Hilduin, Passio et vita sancti Dionysii; Anonymus, Passio sancti Pantaleonis martyris.</w:t>
      </w:r>
      <w:r w:rsidRPr="00164734">
        <w:t xml:space="preserve"> </w:t>
      </w:r>
      <w:r w:rsidRPr="00164734">
        <w:rPr>
          <w:i w:val="0"/>
          <w:spacing w:val="34"/>
        </w:rPr>
        <w:t>Beringer scriptor:</w:t>
      </w:r>
      <w:r w:rsidRPr="00164734">
        <w:rPr>
          <w:i w:val="0"/>
          <w:spacing w:val="30"/>
        </w:rPr>
        <w:t xml:space="preserve"> </w:t>
      </w:r>
      <w:r w:rsidRPr="00164734">
        <w:t xml:space="preserve">Thurn, Handschriften </w:t>
      </w:r>
      <w:r w:rsidR="00C20ECA" w:rsidRPr="00164734">
        <w:t>2</w:t>
      </w:r>
      <w:r w:rsidRPr="00164734">
        <w:t xml:space="preserve">/2 12, gibt den Vers wieder, liest </w:t>
      </w:r>
      <w:r w:rsidRPr="00164734">
        <w:rPr>
          <w:spacing w:val="-1"/>
        </w:rPr>
        <w:t>jedoch „Berngerus“. Der mehrfach belegte Klosterschreiber Berenger ist nicht identisch</w:t>
      </w:r>
      <w:r w:rsidRPr="00164734">
        <w:t xml:space="preserve"> mit Abt Berenger: Ofer, St. Stephan 34.</w:t>
      </w:r>
      <w:r w:rsidRPr="00164734">
        <w:rPr>
          <w:i w:val="0"/>
          <w:spacing w:val="30"/>
        </w:rPr>
        <w:t xml:space="preserve"> 47: Vitae variorum sanctorum:</w:t>
      </w:r>
      <w:r w:rsidRPr="00164734">
        <w:t xml:space="preserve"> </w:t>
      </w:r>
      <w:r w:rsidR="009F7E2F" w:rsidRPr="00164734">
        <w:t xml:space="preserve">Ebd., </w:t>
      </w:r>
      <w:r w:rsidRPr="00164734">
        <w:t>M.p.th.f. 139 (Thurn</w:t>
      </w:r>
      <w:r w:rsidR="009F7E2F" w:rsidRPr="00164734">
        <w:t>, Handschriften 2/2 16–18): Pseudo-Amphi</w:t>
      </w:r>
      <w:r w:rsidRPr="00164734">
        <w:t>lochios, Vita</w:t>
      </w:r>
      <w:r w:rsidRPr="00164734">
        <w:rPr>
          <w:spacing w:val="-4"/>
        </w:rPr>
        <w:t xml:space="preserve"> </w:t>
      </w:r>
      <w:r w:rsidRPr="00164734">
        <w:rPr>
          <w:spacing w:val="-2"/>
        </w:rPr>
        <w:t>sancti Basilii Caesariensis episcopi; Dionysius Exiguus, Inventio capitis sancti Johannis</w:t>
      </w:r>
      <w:r w:rsidRPr="00164734">
        <w:t xml:space="preserve"> </w:t>
      </w:r>
      <w:r w:rsidRPr="00164734">
        <w:rPr>
          <w:spacing w:val="-3"/>
        </w:rPr>
        <w:t>Baptistae; Hinkmar von Reims, Vita sancti Remigii; Anonymus, Vita sanctorum episco</w:t>
      </w:r>
      <w:r w:rsidR="009F7E2F" w:rsidRPr="00164734">
        <w:rPr>
          <w:spacing w:val="-3"/>
        </w:rPr>
        <w:softHyphen/>
      </w:r>
      <w:r w:rsidRPr="00164734">
        <w:t xml:space="preserve">porum Eucharii, Valerii, Materni (die auf Trithemius zurückgehende Zuschreibung </w:t>
      </w:r>
      <w:r w:rsidRPr="00164734">
        <w:rPr>
          <w:spacing w:val="-2"/>
        </w:rPr>
        <w:t>dieses Textes an einen Mönch „Goldscherus“ aus St. Eucharius zu Trier muss als unbe</w:t>
      </w:r>
      <w:r w:rsidR="009F7E2F" w:rsidRPr="00164734">
        <w:rPr>
          <w:spacing w:val="-2"/>
        </w:rPr>
        <w:softHyphen/>
      </w:r>
      <w:r w:rsidRPr="00164734">
        <w:rPr>
          <w:spacing w:val="1"/>
        </w:rPr>
        <w:t>gründet gelten: Winheller, Lebensbeschreibungen 45); Jonas von Bobbio, Vita sancti</w:t>
      </w:r>
      <w:r w:rsidRPr="00164734">
        <w:t xml:space="preserve"> </w:t>
      </w:r>
      <w:r w:rsidRPr="00164734">
        <w:rPr>
          <w:spacing w:val="-3"/>
        </w:rPr>
        <w:t>Columbani, Vita sancti Attalae abbatis, Vita sancti Eustasii abbatis; Walahfrid Strabo,</w:t>
      </w:r>
      <w:r w:rsidRPr="00164734">
        <w:t xml:space="preserve"> </w:t>
      </w:r>
      <w:r w:rsidRPr="00164734">
        <w:rPr>
          <w:spacing w:val="-2"/>
        </w:rPr>
        <w:t>Vita sancti Galli, Vita sancti Othmari abbatis; Iso</w:t>
      </w:r>
      <w:r w:rsidR="000212C9" w:rsidRPr="00164734">
        <w:rPr>
          <w:spacing w:val="-2"/>
        </w:rPr>
        <w:t xml:space="preserve"> von St. Gallen</w:t>
      </w:r>
      <w:r w:rsidRPr="00164734">
        <w:rPr>
          <w:spacing w:val="-2"/>
        </w:rPr>
        <w:t>, De miraculis sancti</w:t>
      </w:r>
      <w:r w:rsidRPr="00164734">
        <w:t xml:space="preserve"> </w:t>
      </w:r>
      <w:r w:rsidRPr="00164734">
        <w:rPr>
          <w:spacing w:val="-3"/>
        </w:rPr>
        <w:t>Othmari abbatis.</w:t>
      </w:r>
      <w:r w:rsidRPr="00164734">
        <w:rPr>
          <w:i w:val="0"/>
          <w:spacing w:val="30"/>
        </w:rPr>
        <w:t xml:space="preserve"> 48: </w:t>
      </w:r>
      <w:r w:rsidR="007220D2" w:rsidRPr="00164734">
        <w:rPr>
          <w:i w:val="0"/>
          <w:spacing w:val="30"/>
        </w:rPr>
        <w:t>...</w:t>
      </w:r>
      <w:r w:rsidRPr="00164734">
        <w:rPr>
          <w:i w:val="0"/>
          <w:spacing w:val="30"/>
        </w:rPr>
        <w:t xml:space="preserve"> Petri Boerii ... Expositio</w:t>
      </w:r>
      <w:r w:rsidR="007220D2" w:rsidRPr="00164734">
        <w:rPr>
          <w:i w:val="0"/>
          <w:spacing w:val="30"/>
        </w:rPr>
        <w:t xml:space="preserve"> </w:t>
      </w:r>
      <w:r w:rsidRPr="00164734">
        <w:rPr>
          <w:i w:val="0"/>
          <w:spacing w:val="30"/>
        </w:rPr>
        <w:t xml:space="preserve">... 49: eiusdem Expositio: </w:t>
      </w:r>
      <w:r w:rsidR="007220D2" w:rsidRPr="00164734">
        <w:rPr>
          <w:spacing w:val="-3"/>
        </w:rPr>
        <w:t>Ebd., M</w:t>
      </w:r>
      <w:r w:rsidRPr="00164734">
        <w:rPr>
          <w:spacing w:val="-3"/>
        </w:rPr>
        <w:t>.p.th.f. 16 und M.ch.f. 214 (</w:t>
      </w:r>
      <w:r w:rsidR="007220D2" w:rsidRPr="00164734">
        <w:rPr>
          <w:spacing w:val="-3"/>
        </w:rPr>
        <w:t xml:space="preserve">Thurn, Handschriften 2/2 4, </w:t>
      </w:r>
      <w:r w:rsidRPr="00164734">
        <w:rPr>
          <w:spacing w:val="-3"/>
        </w:rPr>
        <w:t>69)</w:t>
      </w:r>
      <w:r w:rsidR="007220D2" w:rsidRPr="00164734">
        <w:rPr>
          <w:spacing w:val="-3"/>
        </w:rPr>
        <w:t>,</w:t>
      </w:r>
      <w:r w:rsidRPr="00164734">
        <w:t xml:space="preserve"> </w:t>
      </w:r>
      <w:r w:rsidRPr="00164734">
        <w:rPr>
          <w:spacing w:val="-2"/>
        </w:rPr>
        <w:t>enthalten</w:t>
      </w:r>
      <w:r w:rsidR="007220D2" w:rsidRPr="00164734">
        <w:rPr>
          <w:spacing w:val="-2"/>
        </w:rPr>
        <w:t>:</w:t>
      </w:r>
      <w:r w:rsidRPr="00164734">
        <w:rPr>
          <w:spacing w:val="-2"/>
        </w:rPr>
        <w:t xml:space="preserve"> Pierre Bohier, Glossa in Regulam sancti Benedicti, bzw. idem, Apparatus in</w:t>
      </w:r>
      <w:r w:rsidRPr="00164734">
        <w:t xml:space="preserve"> Regulam sancti Benedicti. Es kann sich nur um diese beiden Handschriften handeln, </w:t>
      </w:r>
      <w:r w:rsidRPr="00164734">
        <w:rPr>
          <w:spacing w:val="-4"/>
        </w:rPr>
        <w:t>doch ist anhand der Angaben HBs nicht bestimmbar, welche mit welcher der beiden von ihm genannten zu identifizieren ist.</w:t>
      </w:r>
      <w:r w:rsidRPr="00164734">
        <w:rPr>
          <w:i w:val="0"/>
          <w:spacing w:val="25"/>
        </w:rPr>
        <w:t xml:space="preserve"> 52: Vita sanctae Mariae Magdalenae:</w:t>
      </w:r>
      <w:r w:rsidRPr="00164734">
        <w:rPr>
          <w:spacing w:val="25"/>
        </w:rPr>
        <w:t xml:space="preserve"> </w:t>
      </w:r>
      <w:r w:rsidR="007220D2" w:rsidRPr="00164734">
        <w:rPr>
          <w:spacing w:val="-1"/>
        </w:rPr>
        <w:t xml:space="preserve">Ebd., </w:t>
      </w:r>
      <w:r w:rsidRPr="00164734">
        <w:rPr>
          <w:spacing w:val="-1"/>
        </w:rPr>
        <w:t>M.p.th.f. 53 (Thurn</w:t>
      </w:r>
      <w:r w:rsidR="007220D2" w:rsidRPr="00164734">
        <w:rPr>
          <w:spacing w:val="-1"/>
        </w:rPr>
        <w:t>, Handschriften 2/2</w:t>
      </w:r>
      <w:r w:rsidRPr="00164734">
        <w:rPr>
          <w:spacing w:val="-1"/>
        </w:rPr>
        <w:t xml:space="preserve"> 6–8): Odo von Cluny, Sermo in vene</w:t>
      </w:r>
      <w:r w:rsidR="007220D2" w:rsidRPr="00164734">
        <w:rPr>
          <w:spacing w:val="-1"/>
        </w:rPr>
        <w:softHyphen/>
      </w:r>
      <w:r w:rsidRPr="00164734">
        <w:rPr>
          <w:spacing w:val="-3"/>
        </w:rPr>
        <w:t>ratione sanctae Mariae Magdalenae; mehrere anonyme Mirakelberichte; diverse weitere</w:t>
      </w:r>
      <w:r w:rsidRPr="00164734">
        <w:t xml:space="preserve"> Heiligenviten.</w:t>
      </w:r>
      <w:r w:rsidRPr="00164734">
        <w:rPr>
          <w:i w:val="0"/>
          <w:spacing w:val="34"/>
        </w:rPr>
        <w:t xml:space="preserve"> 56: Vita sancti Mauri:</w:t>
      </w:r>
      <w:r w:rsidRPr="00164734">
        <w:rPr>
          <w:i w:val="0"/>
          <w:spacing w:val="30"/>
        </w:rPr>
        <w:t xml:space="preserve"> </w:t>
      </w:r>
      <w:r w:rsidR="007220D2" w:rsidRPr="00164734">
        <w:t xml:space="preserve">Ebd., </w:t>
      </w:r>
      <w:r w:rsidRPr="00164734">
        <w:t>M.p.th.q. 17 (Thurn</w:t>
      </w:r>
      <w:r w:rsidR="007220D2" w:rsidRPr="00164734">
        <w:t>, Hand</w:t>
      </w:r>
      <w:r w:rsidR="00BB7D43" w:rsidRPr="00164734">
        <w:softHyphen/>
      </w:r>
      <w:r w:rsidR="007220D2" w:rsidRPr="00164734">
        <w:rPr>
          <w:spacing w:val="2"/>
        </w:rPr>
        <w:t>schriften 2/2</w:t>
      </w:r>
      <w:r w:rsidRPr="00164734">
        <w:rPr>
          <w:spacing w:val="2"/>
        </w:rPr>
        <w:t xml:space="preserve"> 24f.): Odo von Glanfeuil, Vita sancti Mauri; Athanasius, Vita sancti</w:t>
      </w:r>
      <w:r w:rsidRPr="00164734">
        <w:t xml:space="preserve"> Antonii; Berno von Reichenau, Vita sancti Udalrici.</w:t>
      </w:r>
      <w:r w:rsidRPr="00164734">
        <w:rPr>
          <w:i w:val="0"/>
          <w:spacing w:val="32"/>
        </w:rPr>
        <w:t xml:space="preserve"> 68: Opuscula varia de </w:t>
      </w:r>
      <w:r w:rsidRPr="00164734">
        <w:rPr>
          <w:i w:val="0"/>
          <w:spacing w:val="30"/>
        </w:rPr>
        <w:t>vitiis et virtutibus:</w:t>
      </w:r>
      <w:r w:rsidRPr="00164734">
        <w:rPr>
          <w:i w:val="0"/>
          <w:spacing w:val="32"/>
        </w:rPr>
        <w:t xml:space="preserve"> </w:t>
      </w:r>
      <w:r w:rsidR="00BB7D43" w:rsidRPr="00164734">
        <w:rPr>
          <w:spacing w:val="-3"/>
        </w:rPr>
        <w:t>Ebd., M</w:t>
      </w:r>
      <w:r w:rsidRPr="00164734">
        <w:rPr>
          <w:spacing w:val="-3"/>
        </w:rPr>
        <w:t>.ch.q. 100 (Thurn</w:t>
      </w:r>
      <w:r w:rsidR="00BB7D43" w:rsidRPr="00164734">
        <w:rPr>
          <w:spacing w:val="-3"/>
        </w:rPr>
        <w:t>, Handschriften 2/2</w:t>
      </w:r>
      <w:r w:rsidRPr="00164734">
        <w:rPr>
          <w:spacing w:val="-3"/>
        </w:rPr>
        <w:t xml:space="preserve"> 130–132): </w:t>
      </w:r>
      <w:r w:rsidRPr="00164734">
        <w:rPr>
          <w:spacing w:val="-2"/>
        </w:rPr>
        <w:t xml:space="preserve">u. a. </w:t>
      </w:r>
      <w:r w:rsidR="00FD3EBC" w:rsidRPr="00164734">
        <w:rPr>
          <w:spacing w:val="-2"/>
        </w:rPr>
        <w:t>Gottfried von Erlach</w:t>
      </w:r>
      <w:r w:rsidRPr="00164734">
        <w:rPr>
          <w:spacing w:val="-2"/>
        </w:rPr>
        <w:t>, Expositio dominicae orationis</w:t>
      </w:r>
      <w:r w:rsidR="00FD3EBC" w:rsidRPr="00164734">
        <w:rPr>
          <w:spacing w:val="-2"/>
        </w:rPr>
        <w:t xml:space="preserve"> (zu Werk und Autor: Bauer, </w:t>
      </w:r>
      <w:r w:rsidR="00FD3EBC" w:rsidRPr="00164734">
        <w:rPr>
          <w:spacing w:val="-3"/>
          <w:szCs w:val="22"/>
        </w:rPr>
        <w:t>Paternoster-Auslegung 66f.; Guyot, Commentaires 247–254)</w:t>
      </w:r>
      <w:r w:rsidRPr="00164734">
        <w:rPr>
          <w:spacing w:val="-3"/>
          <w:szCs w:val="22"/>
        </w:rPr>
        <w:t>; Bonaventura, Declaratio</w:t>
      </w:r>
      <w:r w:rsidRPr="00164734">
        <w:t xml:space="preserve"> </w:t>
      </w:r>
      <w:r w:rsidRPr="00164734">
        <w:rPr>
          <w:spacing w:val="-2"/>
        </w:rPr>
        <w:t>Pater noster; Bernardus Cassinensis, Speculum monachorum.</w:t>
      </w:r>
      <w:r w:rsidRPr="00164734">
        <w:rPr>
          <w:i w:val="0"/>
          <w:spacing w:val="30"/>
        </w:rPr>
        <w:t xml:space="preserve"> 74: Regula sancti Benedicti: </w:t>
      </w:r>
      <w:r w:rsidR="0058317D" w:rsidRPr="00164734">
        <w:rPr>
          <w:spacing w:val="-1"/>
        </w:rPr>
        <w:t xml:space="preserve">Ebd., </w:t>
      </w:r>
      <w:r w:rsidRPr="00164734">
        <w:rPr>
          <w:spacing w:val="-1"/>
        </w:rPr>
        <w:t>M.ch.q. 79 (Thurn</w:t>
      </w:r>
      <w:r w:rsidR="0058317D" w:rsidRPr="00164734">
        <w:rPr>
          <w:spacing w:val="-1"/>
        </w:rPr>
        <w:t>, Handschriften 2/2</w:t>
      </w:r>
      <w:r w:rsidRPr="00164734">
        <w:rPr>
          <w:spacing w:val="-1"/>
        </w:rPr>
        <w:t xml:space="preserve"> 111): Regula Benedicti; </w:t>
      </w:r>
      <w:r w:rsidRPr="00164734">
        <w:rPr>
          <w:spacing w:val="-4"/>
        </w:rPr>
        <w:t>Pierre Bohier, Concordantiae iurium et novarum constitutionum super privilegio Grego</w:t>
      </w:r>
      <w:r w:rsidR="0058317D" w:rsidRPr="00164734">
        <w:rPr>
          <w:spacing w:val="-4"/>
        </w:rPr>
        <w:softHyphen/>
      </w:r>
      <w:r w:rsidRPr="00164734">
        <w:rPr>
          <w:spacing w:val="-4"/>
        </w:rPr>
        <w:t>rii IX.</w:t>
      </w:r>
      <w:r w:rsidRPr="00164734">
        <w:rPr>
          <w:i w:val="0"/>
          <w:spacing w:val="26"/>
        </w:rPr>
        <w:t xml:space="preserve"> 79: Eruditio religiosorum:</w:t>
      </w:r>
      <w:r w:rsidRPr="00164734">
        <w:rPr>
          <w:i w:val="0"/>
          <w:spacing w:val="30"/>
        </w:rPr>
        <w:t xml:space="preserve"> </w:t>
      </w:r>
      <w:r w:rsidR="0058317D" w:rsidRPr="00164734">
        <w:rPr>
          <w:spacing w:val="-4"/>
        </w:rPr>
        <w:t xml:space="preserve">Ebd., </w:t>
      </w:r>
      <w:r w:rsidRPr="00164734">
        <w:rPr>
          <w:spacing w:val="-4"/>
        </w:rPr>
        <w:t>M.ch.q. 124 (Thurn</w:t>
      </w:r>
      <w:r w:rsidR="0058317D" w:rsidRPr="00164734">
        <w:rPr>
          <w:spacing w:val="-4"/>
        </w:rPr>
        <w:t xml:space="preserve">, Handschriften </w:t>
      </w:r>
      <w:r w:rsidR="0058317D" w:rsidRPr="00164734">
        <w:rPr>
          <w:spacing w:val="-3"/>
        </w:rPr>
        <w:t>2/2</w:t>
      </w:r>
      <w:r w:rsidRPr="00164734">
        <w:rPr>
          <w:spacing w:val="-3"/>
        </w:rPr>
        <w:t xml:space="preserve"> 145): Guillaume Peyraut, Liber eruditionis religiosorum; Anonymus, Compendium</w:t>
      </w:r>
      <w:r w:rsidRPr="00164734">
        <w:t xml:space="preserve"> </w:t>
      </w:r>
      <w:r w:rsidRPr="00164734">
        <w:rPr>
          <w:spacing w:val="-4"/>
        </w:rPr>
        <w:t>contra proprietatis vitium.</w:t>
      </w:r>
      <w:r w:rsidRPr="00164734">
        <w:rPr>
          <w:i w:val="0"/>
          <w:spacing w:val="28"/>
        </w:rPr>
        <w:t xml:space="preserve"> Conradus abbas </w:t>
      </w:r>
      <w:r w:rsidR="0058317D" w:rsidRPr="00164734">
        <w:rPr>
          <w:i w:val="0"/>
          <w:spacing w:val="28"/>
        </w:rPr>
        <w:t>...</w:t>
      </w:r>
      <w:r w:rsidRPr="00164734">
        <w:rPr>
          <w:i w:val="0"/>
          <w:spacing w:val="28"/>
        </w:rPr>
        <w:t xml:space="preserve"> anno 1470: </w:t>
      </w:r>
      <w:r w:rsidRPr="00164734">
        <w:rPr>
          <w:spacing w:val="-4"/>
        </w:rPr>
        <w:t>Abt Konrad II.,</w:t>
      </w:r>
      <w:r w:rsidRPr="00164734">
        <w:t xml:space="preserve"> </w:t>
      </w:r>
      <w:r w:rsidRPr="00164734">
        <w:rPr>
          <w:spacing w:val="-1"/>
        </w:rPr>
        <w:t xml:space="preserve">1465–1473. Thurn, Handschriften </w:t>
      </w:r>
      <w:r w:rsidR="004544BD" w:rsidRPr="00164734">
        <w:rPr>
          <w:spacing w:val="-1"/>
        </w:rPr>
        <w:t>2</w:t>
      </w:r>
      <w:r w:rsidRPr="00164734">
        <w:rPr>
          <w:spacing w:val="-1"/>
        </w:rPr>
        <w:t>/2 145, liest (279v): „Anno MCCCCLIX frater</w:t>
      </w:r>
      <w:r w:rsidRPr="00164734">
        <w:t xml:space="preserve"> </w:t>
      </w:r>
      <w:r w:rsidRPr="00164734">
        <w:rPr>
          <w:spacing w:val="-4"/>
        </w:rPr>
        <w:t>Conradus“, dann von anderer Hand „abbas huius cenobii anno“.</w:t>
      </w:r>
      <w:r w:rsidRPr="00164734">
        <w:rPr>
          <w:i w:val="0"/>
          <w:spacing w:val="24"/>
        </w:rPr>
        <w:t xml:space="preserve"> 80: Horologium </w:t>
      </w:r>
      <w:r w:rsidRPr="00164734">
        <w:rPr>
          <w:i w:val="0"/>
          <w:spacing w:val="30"/>
        </w:rPr>
        <w:t xml:space="preserve">sapientiae: </w:t>
      </w:r>
      <w:r w:rsidR="004544BD" w:rsidRPr="00164734">
        <w:rPr>
          <w:spacing w:val="-1"/>
        </w:rPr>
        <w:t>Ebd., M</w:t>
      </w:r>
      <w:r w:rsidRPr="00164734">
        <w:rPr>
          <w:spacing w:val="-1"/>
        </w:rPr>
        <w:t>.ch.q. 123 (Thurn</w:t>
      </w:r>
      <w:r w:rsidR="004544BD" w:rsidRPr="00164734">
        <w:rPr>
          <w:spacing w:val="-1"/>
        </w:rPr>
        <w:t>, Handschriften 2/2</w:t>
      </w:r>
      <w:r w:rsidRPr="00164734">
        <w:rPr>
          <w:spacing w:val="-1"/>
        </w:rPr>
        <w:t xml:space="preserve"> 144): Heinrich Seuse,</w:t>
      </w:r>
      <w:r w:rsidRPr="00164734">
        <w:t xml:space="preserve"> </w:t>
      </w:r>
      <w:r w:rsidRPr="00164734">
        <w:rPr>
          <w:spacing w:val="-2"/>
        </w:rPr>
        <w:t xml:space="preserve">Horologium sapientiae. Ein Werk über die Apokalypse, </w:t>
      </w:r>
      <w:r w:rsidR="004544BD" w:rsidRPr="00164734">
        <w:rPr>
          <w:spacing w:val="-2"/>
        </w:rPr>
        <w:t>welche</w:t>
      </w:r>
      <w:r w:rsidRPr="00164734">
        <w:rPr>
          <w:spacing w:val="-2"/>
        </w:rPr>
        <w:t>s laut Titelschildchen des</w:t>
      </w:r>
      <w:r w:rsidRPr="00164734">
        <w:t xml:space="preserve"> </w:t>
      </w:r>
      <w:r w:rsidRPr="00164734">
        <w:rPr>
          <w:spacing w:val="1"/>
        </w:rPr>
        <w:t>15. Jh. am Ende des Bandes enthalten war, ist offenbar verloren.</w:t>
      </w:r>
      <w:r w:rsidRPr="00164734">
        <w:rPr>
          <w:i w:val="0"/>
          <w:spacing w:val="34"/>
        </w:rPr>
        <w:t xml:space="preserve"> 82: Liber de </w:t>
      </w:r>
      <w:r w:rsidRPr="00164734">
        <w:rPr>
          <w:i w:val="0"/>
          <w:spacing w:val="24"/>
        </w:rPr>
        <w:t xml:space="preserve">vita monastica: </w:t>
      </w:r>
      <w:r w:rsidRPr="00164734">
        <w:rPr>
          <w:spacing w:val="-4"/>
        </w:rPr>
        <w:t>Wohl</w:t>
      </w:r>
      <w:r w:rsidRPr="00164734">
        <w:rPr>
          <w:spacing w:val="-8"/>
        </w:rPr>
        <w:t xml:space="preserve"> </w:t>
      </w:r>
      <w:r w:rsidR="00117C27" w:rsidRPr="00164734">
        <w:rPr>
          <w:spacing w:val="-4"/>
        </w:rPr>
        <w:t>ebd.,</w:t>
      </w:r>
      <w:r w:rsidR="00117C27" w:rsidRPr="00164734">
        <w:rPr>
          <w:spacing w:val="-8"/>
        </w:rPr>
        <w:t xml:space="preserve"> </w:t>
      </w:r>
      <w:r w:rsidRPr="00164734">
        <w:rPr>
          <w:spacing w:val="-4"/>
        </w:rPr>
        <w:t>M.ch.q.</w:t>
      </w:r>
      <w:r w:rsidRPr="00164734">
        <w:rPr>
          <w:spacing w:val="-8"/>
        </w:rPr>
        <w:t xml:space="preserve"> </w:t>
      </w:r>
      <w:r w:rsidRPr="00164734">
        <w:rPr>
          <w:spacing w:val="-4"/>
        </w:rPr>
        <w:t>103</w:t>
      </w:r>
      <w:r w:rsidRPr="00164734">
        <w:rPr>
          <w:spacing w:val="-8"/>
        </w:rPr>
        <w:t xml:space="preserve"> </w:t>
      </w:r>
      <w:r w:rsidRPr="00164734">
        <w:rPr>
          <w:spacing w:val="-4"/>
        </w:rPr>
        <w:t>(Thurn</w:t>
      </w:r>
      <w:r w:rsidR="00117C27" w:rsidRPr="00164734">
        <w:rPr>
          <w:spacing w:val="-4"/>
        </w:rPr>
        <w:t>,</w:t>
      </w:r>
      <w:r w:rsidR="00117C27" w:rsidRPr="00164734">
        <w:rPr>
          <w:spacing w:val="-8"/>
        </w:rPr>
        <w:t xml:space="preserve"> </w:t>
      </w:r>
      <w:r w:rsidR="00117C27" w:rsidRPr="00164734">
        <w:rPr>
          <w:spacing w:val="-4"/>
        </w:rPr>
        <w:t>Handschriften</w:t>
      </w:r>
      <w:r w:rsidR="00117C27" w:rsidRPr="00164734">
        <w:rPr>
          <w:spacing w:val="-8"/>
        </w:rPr>
        <w:t xml:space="preserve"> </w:t>
      </w:r>
      <w:r w:rsidR="00117C27" w:rsidRPr="00164734">
        <w:rPr>
          <w:spacing w:val="-4"/>
        </w:rPr>
        <w:t>2/2</w:t>
      </w:r>
      <w:r w:rsidRPr="00164734">
        <w:rPr>
          <w:spacing w:val="-8"/>
        </w:rPr>
        <w:t xml:space="preserve"> </w:t>
      </w:r>
      <w:r w:rsidRPr="00164734">
        <w:rPr>
          <w:spacing w:val="-4"/>
        </w:rPr>
        <w:t>134):</w:t>
      </w:r>
      <w:r w:rsidRPr="00164734">
        <w:rPr>
          <w:spacing w:val="-8"/>
        </w:rPr>
        <w:t xml:space="preserve"> </w:t>
      </w:r>
      <w:r w:rsidRPr="00164734">
        <w:rPr>
          <w:spacing w:val="-4"/>
        </w:rPr>
        <w:t xml:space="preserve">Konrad </w:t>
      </w:r>
      <w:r w:rsidRPr="008D79C9">
        <w:t>von Zenn, Liber de monastica vita.</w:t>
      </w:r>
      <w:r w:rsidRPr="008D79C9">
        <w:rPr>
          <w:i w:val="0"/>
          <w:spacing w:val="34"/>
        </w:rPr>
        <w:t xml:space="preserve"> 91</w:t>
      </w:r>
      <w:r w:rsidR="008D79C9" w:rsidRPr="008D79C9">
        <w:rPr>
          <w:i w:val="0"/>
          <w:spacing w:val="34"/>
        </w:rPr>
        <w:t>:</w:t>
      </w:r>
      <w:r w:rsidRPr="008D79C9">
        <w:rPr>
          <w:i w:val="0"/>
          <w:spacing w:val="34"/>
        </w:rPr>
        <w:t xml:space="preserve"> </w:t>
      </w:r>
      <w:r w:rsidR="008D79C9" w:rsidRPr="008D79C9">
        <w:rPr>
          <w:i w:val="0"/>
          <w:spacing w:val="34"/>
        </w:rPr>
        <w:t>Praeter</w:t>
      </w:r>
      <w:r w:rsidRPr="008D79C9">
        <w:rPr>
          <w:i w:val="0"/>
          <w:spacing w:val="34"/>
        </w:rPr>
        <w:t xml:space="preserve"> ... </w:t>
      </w:r>
      <w:r w:rsidR="008D79C9" w:rsidRPr="008D79C9">
        <w:rPr>
          <w:i w:val="0"/>
          <w:spacing w:val="34"/>
        </w:rPr>
        <w:t xml:space="preserve">divi </w:t>
      </w:r>
      <w:r w:rsidRPr="008D79C9">
        <w:rPr>
          <w:i w:val="0"/>
          <w:spacing w:val="34"/>
        </w:rPr>
        <w:t>Bernardi:</w:t>
      </w:r>
      <w:r w:rsidRPr="00164734">
        <w:rPr>
          <w:i w:val="0"/>
          <w:spacing w:val="24"/>
        </w:rPr>
        <w:t xml:space="preserve"> </w:t>
      </w:r>
      <w:r w:rsidR="00117C27" w:rsidRPr="008D79C9">
        <w:t>Ebd.,</w:t>
      </w:r>
      <w:r w:rsidR="00117C27" w:rsidRPr="00164734">
        <w:t xml:space="preserve"> </w:t>
      </w:r>
      <w:r w:rsidRPr="00164734">
        <w:rPr>
          <w:spacing w:val="-4"/>
        </w:rPr>
        <w:t>M.ch.q. 80 (Thurn</w:t>
      </w:r>
      <w:r w:rsidR="00117C27" w:rsidRPr="00164734">
        <w:rPr>
          <w:spacing w:val="-4"/>
        </w:rPr>
        <w:t>, Handschriften 2/2</w:t>
      </w:r>
      <w:r w:rsidRPr="00164734">
        <w:rPr>
          <w:spacing w:val="-4"/>
        </w:rPr>
        <w:t xml:space="preserve"> 112f.): Anonymus, Speculum confessoris et direc</w:t>
      </w:r>
      <w:r w:rsidR="00117C27" w:rsidRPr="00164734">
        <w:rPr>
          <w:spacing w:val="-4"/>
        </w:rPr>
        <w:softHyphen/>
      </w:r>
      <w:r w:rsidRPr="00164734">
        <w:rPr>
          <w:spacing w:val="-1"/>
        </w:rPr>
        <w:t>torium confitentis; Bernhard von Clairvaux, De fuga pueri, sowie mehrere demselben</w:t>
      </w:r>
      <w:r w:rsidRPr="00164734">
        <w:t xml:space="preserve"> </w:t>
      </w:r>
      <w:r w:rsidRPr="00164734">
        <w:rPr>
          <w:spacing w:val="-5"/>
        </w:rPr>
        <w:t>fälschlich zugeschriebene Texte; Heinrich von Gulpen, Speculum confessionis (vgl. Thurn–</w:t>
      </w:r>
      <w:r w:rsidRPr="00164734">
        <w:rPr>
          <w:spacing w:val="-2"/>
        </w:rPr>
        <w:t>Weigand, Beichtspiegel)</w:t>
      </w:r>
      <w:r w:rsidR="00117C27" w:rsidRPr="00164734">
        <w:rPr>
          <w:spacing w:val="-2"/>
        </w:rPr>
        <w:t>.</w:t>
      </w:r>
      <w:r w:rsidRPr="00164734">
        <w:rPr>
          <w:i w:val="0"/>
          <w:spacing w:val="30"/>
        </w:rPr>
        <w:t xml:space="preserve"> &lt;6&gt; quorum quidam certo Ezzonis sunt: </w:t>
      </w:r>
      <w:r w:rsidRPr="00164734">
        <w:rPr>
          <w:spacing w:val="-2"/>
        </w:rPr>
        <w:t xml:space="preserve">In </w:t>
      </w:r>
      <w:r w:rsidRPr="00164734">
        <w:t xml:space="preserve">methodischer Hinsicht bedarf die Überlegung HBs kaum einer Kommentierung. Von </w:t>
      </w:r>
      <w:r w:rsidRPr="00164734">
        <w:rPr>
          <w:spacing w:val="-2"/>
        </w:rPr>
        <w:t xml:space="preserve">den angeführten Büchern stammen </w:t>
      </w:r>
      <w:r w:rsidR="00AE13DE" w:rsidRPr="00164734">
        <w:rPr>
          <w:spacing w:val="-2"/>
        </w:rPr>
        <w:t>nicht wenig</w:t>
      </w:r>
      <w:r w:rsidRPr="00164734">
        <w:rPr>
          <w:spacing w:val="-2"/>
        </w:rPr>
        <w:t xml:space="preserve">e aus dem 15. </w:t>
      </w:r>
      <w:r w:rsidR="00AE13DE" w:rsidRPr="00164734">
        <w:rPr>
          <w:spacing w:val="-2"/>
        </w:rPr>
        <w:t>Jh.</w:t>
      </w:r>
      <w:r w:rsidRPr="00164734">
        <w:rPr>
          <w:spacing w:val="-2"/>
        </w:rPr>
        <w:t xml:space="preserve">; vgl. dazu die </w:t>
      </w:r>
      <w:r w:rsidR="008C797C" w:rsidRPr="00164734">
        <w:rPr>
          <w:spacing w:val="-2"/>
        </w:rPr>
        <w:t>Recht</w:t>
      </w:r>
      <w:r w:rsidR="008C797C" w:rsidRPr="00164734">
        <w:rPr>
          <w:spacing w:val="-2"/>
        </w:rPr>
        <w:softHyphen/>
      </w:r>
      <w:r w:rsidR="008C797C" w:rsidRPr="00164734">
        <w:rPr>
          <w:spacing w:val="-1"/>
        </w:rPr>
        <w:t>fertig</w:t>
      </w:r>
      <w:r w:rsidRPr="00164734">
        <w:rPr>
          <w:spacing w:val="-1"/>
        </w:rPr>
        <w:t>ung HBs in 1</w:t>
      </w:r>
      <w:r w:rsidR="008C797C" w:rsidRPr="00164734">
        <w:rPr>
          <w:spacing w:val="-1"/>
        </w:rPr>
        <w:t>32</w:t>
      </w:r>
      <w:r w:rsidRPr="00164734">
        <w:rPr>
          <w:spacing w:val="-1"/>
        </w:rPr>
        <w:t xml:space="preserve">. </w:t>
      </w:r>
      <w:r w:rsidR="008C797C" w:rsidRPr="00164734">
        <w:rPr>
          <w:spacing w:val="-1"/>
        </w:rPr>
        <w:t>Da das von Ebenhöch angelegte Repertorium nicht erhalten ist, bleibt unbestimmbar, ob HB ausschließlich daraus schöpfte oder wenigstens einige der</w:t>
      </w:r>
      <w:r w:rsidR="008C797C" w:rsidRPr="00164734">
        <w:t xml:space="preserve"> </w:t>
      </w:r>
      <w:r w:rsidR="008C797C" w:rsidRPr="00164734">
        <w:rPr>
          <w:spacing w:val="-1"/>
        </w:rPr>
        <w:t>Bände selbst in Augenschein genommen hatte. Die einzige St. Stephaner Handschrift,</w:t>
      </w:r>
      <w:r w:rsidR="008C797C" w:rsidRPr="00164734">
        <w:t xml:space="preserve"> </w:t>
      </w:r>
      <w:r w:rsidR="008C797C" w:rsidRPr="00164734">
        <w:rPr>
          <w:spacing w:val="-2"/>
          <w:szCs w:val="22"/>
        </w:rPr>
        <w:t xml:space="preserve">die nach </w:t>
      </w:r>
      <w:r w:rsidR="00BB65CB" w:rsidRPr="00164734">
        <w:rPr>
          <w:spacing w:val="-2"/>
          <w:szCs w:val="22"/>
        </w:rPr>
        <w:t>gegenwärtigem Wissensstand</w:t>
      </w:r>
      <w:r w:rsidR="008C797C" w:rsidRPr="00164734">
        <w:rPr>
          <w:spacing w:val="-2"/>
          <w:szCs w:val="22"/>
        </w:rPr>
        <w:t xml:space="preserve"> </w:t>
      </w:r>
      <w:r w:rsidR="00BB65CB" w:rsidRPr="00164734">
        <w:rPr>
          <w:spacing w:val="-2"/>
          <w:szCs w:val="22"/>
        </w:rPr>
        <w:t>nachweis</w:t>
      </w:r>
      <w:r w:rsidR="008C797C" w:rsidRPr="00164734">
        <w:rPr>
          <w:spacing w:val="-2"/>
          <w:szCs w:val="22"/>
        </w:rPr>
        <w:t xml:space="preserve">lich </w:t>
      </w:r>
      <w:r w:rsidR="00BB65CB" w:rsidRPr="00164734">
        <w:rPr>
          <w:spacing w:val="-2"/>
          <w:szCs w:val="22"/>
        </w:rPr>
        <w:t xml:space="preserve">mit </w:t>
      </w:r>
      <w:r w:rsidR="008C797C" w:rsidRPr="00164734">
        <w:rPr>
          <w:spacing w:val="-2"/>
          <w:szCs w:val="22"/>
        </w:rPr>
        <w:t xml:space="preserve">Ezzo </w:t>
      </w:r>
      <w:r w:rsidR="00BB65CB" w:rsidRPr="00164734">
        <w:rPr>
          <w:spacing w:val="-2"/>
          <w:szCs w:val="22"/>
        </w:rPr>
        <w:t>in Verbindung steht</w:t>
      </w:r>
      <w:r w:rsidR="008C797C" w:rsidRPr="00164734">
        <w:rPr>
          <w:spacing w:val="-2"/>
          <w:szCs w:val="22"/>
        </w:rPr>
        <w:t>, fehlt</w:t>
      </w:r>
      <w:r w:rsidR="00796F0E" w:rsidRPr="00164734">
        <w:t xml:space="preserve"> </w:t>
      </w:r>
      <w:r w:rsidR="00796F0E" w:rsidRPr="00164734">
        <w:rPr>
          <w:spacing w:val="-2"/>
          <w:szCs w:val="22"/>
        </w:rPr>
        <w:t>in der Auf</w:t>
      </w:r>
      <w:r w:rsidR="008C797C" w:rsidRPr="00164734">
        <w:rPr>
          <w:spacing w:val="-2"/>
          <w:szCs w:val="22"/>
        </w:rPr>
        <w:t>stellung: UB Würzburg, M.</w:t>
      </w:r>
      <w:r w:rsidR="00796F0E" w:rsidRPr="00164734">
        <w:rPr>
          <w:spacing w:val="-2"/>
          <w:szCs w:val="22"/>
        </w:rPr>
        <w:t>p.th.f. 160</w:t>
      </w:r>
      <w:r w:rsidR="008C797C" w:rsidRPr="00164734">
        <w:rPr>
          <w:spacing w:val="-2"/>
          <w:szCs w:val="22"/>
        </w:rPr>
        <w:t xml:space="preserve"> (Thurn, Handschriften 2/2 </w:t>
      </w:r>
      <w:r w:rsidR="00796F0E" w:rsidRPr="00164734">
        <w:rPr>
          <w:spacing w:val="-2"/>
          <w:szCs w:val="22"/>
        </w:rPr>
        <w:t>18</w:t>
      </w:r>
      <w:r w:rsidR="008C797C" w:rsidRPr="00164734">
        <w:rPr>
          <w:spacing w:val="-2"/>
          <w:szCs w:val="22"/>
        </w:rPr>
        <w:t xml:space="preserve">), </w:t>
      </w:r>
      <w:r w:rsidR="00796F0E" w:rsidRPr="00164734">
        <w:rPr>
          <w:spacing w:val="-2"/>
          <w:szCs w:val="22"/>
        </w:rPr>
        <w:t xml:space="preserve">eine </w:t>
      </w:r>
      <w:r w:rsidR="00796F0E" w:rsidRPr="00164734">
        <w:rPr>
          <w:szCs w:val="22"/>
        </w:rPr>
        <w:t xml:space="preserve">Schrift „De ecclesiasticis officiis“, </w:t>
      </w:r>
      <w:r w:rsidR="008C797C" w:rsidRPr="00164734">
        <w:rPr>
          <w:szCs w:val="22"/>
        </w:rPr>
        <w:t xml:space="preserve">mit </w:t>
      </w:r>
      <w:r w:rsidR="00796F0E" w:rsidRPr="00164734">
        <w:rPr>
          <w:szCs w:val="22"/>
        </w:rPr>
        <w:t xml:space="preserve">einem </w:t>
      </w:r>
      <w:r w:rsidR="008C797C" w:rsidRPr="00164734">
        <w:rPr>
          <w:szCs w:val="22"/>
        </w:rPr>
        <w:t xml:space="preserve">Vermerk </w:t>
      </w:r>
      <w:r w:rsidR="00796F0E" w:rsidRPr="00164734">
        <w:rPr>
          <w:szCs w:val="22"/>
        </w:rPr>
        <w:t>„Ezzo abbas auctor“ auf 265v</w:t>
      </w:r>
      <w:r w:rsidR="008C797C" w:rsidRPr="00164734">
        <w:rPr>
          <w:szCs w:val="22"/>
        </w:rPr>
        <w:t>.</w:t>
      </w:r>
      <w:r w:rsidR="008C797C" w:rsidRPr="00164734">
        <w:rPr>
          <w:i w:val="0"/>
          <w:spacing w:val="30"/>
        </w:rPr>
        <w:t xml:space="preserve"> </w:t>
      </w:r>
      <w:r w:rsidRPr="00164734">
        <w:rPr>
          <w:i w:val="0"/>
          <w:spacing w:val="30"/>
        </w:rPr>
        <w:t>&lt;7&gt; si quid acceper</w:t>
      </w:r>
      <w:r w:rsidRPr="008D79C9">
        <w:rPr>
          <w:i w:val="0"/>
        </w:rPr>
        <w:t>o</w:t>
      </w:r>
      <w:r w:rsidRPr="00164734">
        <w:rPr>
          <w:i w:val="0"/>
          <w:spacing w:val="30"/>
        </w:rPr>
        <w:t xml:space="preserve">, subministrabo: </w:t>
      </w:r>
      <w:r w:rsidRPr="00164734">
        <w:t>Vgl. 1</w:t>
      </w:r>
      <w:r w:rsidR="008C797C" w:rsidRPr="00164734">
        <w:t>45</w:t>
      </w:r>
      <w:r w:rsidRPr="00164734">
        <w:t>.</w:t>
      </w:r>
    </w:p>
    <w:p w:rsidR="00BC7C83" w:rsidRPr="00164734" w:rsidRDefault="00BC7C83" w:rsidP="00BC7C83">
      <w:pPr>
        <w:pStyle w:val="EditionBriefberschrift1"/>
      </w:pPr>
      <w:r w:rsidRPr="00164734">
        <w:t>145</w:t>
      </w:r>
      <w:r w:rsidRPr="00164734">
        <w:tab/>
        <w:t>Hyazinth Baumbach an Bernhard Pez.</w:t>
      </w:r>
    </w:p>
    <w:p w:rsidR="00BC7C83" w:rsidRPr="00164734" w:rsidRDefault="00BC7C83" w:rsidP="00950BB0">
      <w:pPr>
        <w:pStyle w:val="EditionBriefberschrift2"/>
        <w:spacing w:after="160"/>
      </w:pPr>
      <w:r w:rsidRPr="00164734">
        <w:t>1711-02-21. Würzburg (St. Stephan).</w:t>
      </w:r>
    </w:p>
    <w:p w:rsidR="00BC7C83" w:rsidRPr="00164734" w:rsidRDefault="00BC7C83" w:rsidP="00927E51">
      <w:pPr>
        <w:pStyle w:val="EditionRegest"/>
      </w:pPr>
      <w:r w:rsidRPr="00164734">
        <w:t xml:space="preserve">&lt;1&gt; HB hat einen weiteren Brief aus Fulda (von Konrad Sigler) erhalten, den er BP </w:t>
      </w:r>
      <w:r w:rsidRPr="00164734">
        <w:rPr>
          <w:spacing w:val="-2"/>
          <w:szCs w:val="22"/>
        </w:rPr>
        <w:t>weitersendet. Wenn auch die Informationen darin BP vielleicht nicht zufrieden stellen,</w:t>
      </w:r>
      <w:r w:rsidRPr="00164734">
        <w:t xml:space="preserve"> </w:t>
      </w:r>
      <w:r w:rsidRPr="00164734">
        <w:rPr>
          <w:spacing w:val="-1"/>
          <w:szCs w:val="22"/>
        </w:rPr>
        <w:t>kann er doch daraus den Eifer des Verfassers ersehen.</w:t>
      </w:r>
      <w:r w:rsidRPr="00164734">
        <w:t xml:space="preserve"> </w:t>
      </w:r>
      <w:r w:rsidRPr="00164734">
        <w:rPr>
          <w:spacing w:val="16"/>
          <w:szCs w:val="22"/>
        </w:rPr>
        <w:t>&lt;</w:t>
      </w:r>
      <w:r w:rsidRPr="00164734">
        <w:rPr>
          <w:spacing w:val="6"/>
        </w:rPr>
        <w:t>2</w:t>
      </w:r>
      <w:r w:rsidRPr="00164734">
        <w:t xml:space="preserve">&gt; </w:t>
      </w:r>
      <w:r w:rsidRPr="00164734">
        <w:rPr>
          <w:spacing w:val="-1"/>
          <w:szCs w:val="22"/>
        </w:rPr>
        <w:t>Für die Mauriner in Paris</w:t>
      </w:r>
      <w:r w:rsidRPr="00164734">
        <w:t xml:space="preserve"> </w:t>
      </w:r>
      <w:r w:rsidRPr="00164734">
        <w:rPr>
          <w:spacing w:val="-1"/>
          <w:szCs w:val="22"/>
        </w:rPr>
        <w:t xml:space="preserve">wird HB aus Banz demnächst die Denkwürdigkeiten dieses Klosters erhalten. </w:t>
      </w:r>
      <w:r w:rsidRPr="00164734">
        <w:rPr>
          <w:spacing w:val="16"/>
          <w:szCs w:val="22"/>
        </w:rPr>
        <w:t>&lt;</w:t>
      </w:r>
      <w:r w:rsidRPr="00164734">
        <w:rPr>
          <w:spacing w:val="6"/>
        </w:rPr>
        <w:t>3</w:t>
      </w:r>
      <w:r w:rsidRPr="00164734">
        <w:t xml:space="preserve">&gt; </w:t>
      </w:r>
      <w:r w:rsidRPr="00164734">
        <w:rPr>
          <w:spacing w:val="-1"/>
          <w:szCs w:val="22"/>
        </w:rPr>
        <w:t xml:space="preserve">Er </w:t>
      </w:r>
      <w:r w:rsidRPr="00164734">
        <w:t xml:space="preserve">selbst </w:t>
      </w:r>
      <w:r w:rsidR="00085FAE" w:rsidRPr="00164734">
        <w:t xml:space="preserve">will </w:t>
      </w:r>
      <w:r w:rsidRPr="00164734">
        <w:t>Informationen über zwei Benediktinerklöster bei</w:t>
      </w:r>
      <w:r w:rsidR="00085FAE" w:rsidRPr="00164734">
        <w:t>steuern</w:t>
      </w:r>
      <w:r w:rsidRPr="00164734">
        <w:t xml:space="preserve">, die unrechtmäßig </w:t>
      </w:r>
      <w:r w:rsidRPr="00164734">
        <w:rPr>
          <w:spacing w:val="-2"/>
          <w:szCs w:val="22"/>
        </w:rPr>
        <w:t xml:space="preserve">von der Würzburger bischöflichen Hofkammer konfisziert </w:t>
      </w:r>
      <w:r w:rsidR="00085FAE" w:rsidRPr="00164734">
        <w:rPr>
          <w:spacing w:val="-2"/>
          <w:szCs w:val="22"/>
        </w:rPr>
        <w:t>wurden</w:t>
      </w:r>
      <w:r w:rsidRPr="00164734">
        <w:rPr>
          <w:spacing w:val="-2"/>
          <w:szCs w:val="22"/>
        </w:rPr>
        <w:t>: das Männerkloster</w:t>
      </w:r>
      <w:r w:rsidRPr="00164734">
        <w:t xml:space="preserve"> </w:t>
      </w:r>
      <w:r w:rsidRPr="00164734">
        <w:rPr>
          <w:szCs w:val="22"/>
        </w:rPr>
        <w:t xml:space="preserve">Aura an der Saale nahe der Burg Trimberg, </w:t>
      </w:r>
      <w:r w:rsidR="003E154D" w:rsidRPr="00164734">
        <w:rPr>
          <w:szCs w:val="22"/>
        </w:rPr>
        <w:t>wo nun ein</w:t>
      </w:r>
      <w:r w:rsidRPr="00164734">
        <w:rPr>
          <w:szCs w:val="22"/>
        </w:rPr>
        <w:t xml:space="preserve"> </w:t>
      </w:r>
      <w:r w:rsidR="003E154D" w:rsidRPr="00164734">
        <w:rPr>
          <w:szCs w:val="22"/>
        </w:rPr>
        <w:t>fürst</w:t>
      </w:r>
      <w:r w:rsidRPr="00164734">
        <w:rPr>
          <w:szCs w:val="22"/>
        </w:rPr>
        <w:t>bischöfliche</w:t>
      </w:r>
      <w:r w:rsidR="003E154D" w:rsidRPr="00164734">
        <w:rPr>
          <w:szCs w:val="22"/>
        </w:rPr>
        <w:t>r</w:t>
      </w:r>
      <w:r w:rsidRPr="00164734">
        <w:rPr>
          <w:szCs w:val="22"/>
        </w:rPr>
        <w:t xml:space="preserve"> Amtskeller</w:t>
      </w:r>
      <w:r w:rsidRPr="00164734">
        <w:t xml:space="preserve"> </w:t>
      </w:r>
      <w:r w:rsidRPr="00164734">
        <w:rPr>
          <w:spacing w:val="20"/>
          <w:szCs w:val="22"/>
        </w:rPr>
        <w:t>(</w:t>
      </w:r>
      <w:r w:rsidRPr="00164734">
        <w:rPr>
          <w:i w:val="0"/>
        </w:rPr>
        <w:t>cellariu</w:t>
      </w:r>
      <w:r w:rsidRPr="00164734">
        <w:rPr>
          <w:i w:val="0"/>
          <w:spacing w:val="20"/>
          <w:szCs w:val="22"/>
        </w:rPr>
        <w:t>s</w:t>
      </w:r>
      <w:r w:rsidRPr="00164734">
        <w:t xml:space="preserve">) </w:t>
      </w:r>
      <w:r w:rsidR="003E154D" w:rsidRPr="00164734">
        <w:rPr>
          <w:szCs w:val="22"/>
        </w:rPr>
        <w:t>seinen Sitz hat</w:t>
      </w:r>
      <w:r w:rsidRPr="00164734">
        <w:rPr>
          <w:szCs w:val="22"/>
        </w:rPr>
        <w:t xml:space="preserve">, </w:t>
      </w:r>
      <w:r w:rsidR="003E154D" w:rsidRPr="00164734">
        <w:rPr>
          <w:szCs w:val="22"/>
        </w:rPr>
        <w:t>sowie</w:t>
      </w:r>
      <w:r w:rsidRPr="00164734">
        <w:rPr>
          <w:szCs w:val="22"/>
        </w:rPr>
        <w:t xml:space="preserve"> das einst berühmte Frauenkloster </w:t>
      </w:r>
      <w:r w:rsidR="003E154D" w:rsidRPr="00164734">
        <w:rPr>
          <w:szCs w:val="22"/>
        </w:rPr>
        <w:t xml:space="preserve">zu </w:t>
      </w:r>
      <w:r w:rsidRPr="00164734">
        <w:rPr>
          <w:szCs w:val="22"/>
        </w:rPr>
        <w:t>Kitzingen am</w:t>
      </w:r>
      <w:r w:rsidRPr="00164734">
        <w:t xml:space="preserve"> Main, dessen erste Äbtissin Hadeloga im Ruf der Heiligkeit steht. An dessen Stelle ist </w:t>
      </w:r>
      <w:r w:rsidRPr="00164734">
        <w:rPr>
          <w:spacing w:val="-2"/>
          <w:szCs w:val="22"/>
        </w:rPr>
        <w:t>ein Kloster der Ursulinen errichtet worden, doch können diese nicht über ihre eigenen</w:t>
      </w:r>
      <w:r w:rsidRPr="00164734">
        <w:t xml:space="preserve"> Einkünfte verfügen, sondern erhalten lediglich einen Teil davon seitens der bischöfli</w:t>
      </w:r>
      <w:r w:rsidR="008F3492" w:rsidRPr="00164734">
        <w:softHyphen/>
      </w:r>
      <w:r w:rsidRPr="00164734">
        <w:t xml:space="preserve">chen Hofkammer ausgezahlt. Diese Informationen hält HB für wert, in die „Annales </w:t>
      </w:r>
      <w:r w:rsidRPr="00164734">
        <w:rPr>
          <w:spacing w:val="-3"/>
        </w:rPr>
        <w:t xml:space="preserve">OSB“ aufgenommen zu werden, und wünscht, mehr </w:t>
      </w:r>
      <w:r w:rsidR="00927E51" w:rsidRPr="00164734">
        <w:rPr>
          <w:spacing w:val="-3"/>
        </w:rPr>
        <w:t xml:space="preserve">zu diesem Unternehmen </w:t>
      </w:r>
      <w:r w:rsidRPr="00164734">
        <w:rPr>
          <w:spacing w:val="-3"/>
        </w:rPr>
        <w:t>beitragen</w:t>
      </w:r>
      <w:r w:rsidRPr="00164734">
        <w:t xml:space="preserve"> zu können.</w:t>
      </w:r>
    </w:p>
    <w:p w:rsidR="00BC7C83" w:rsidRPr="00164734" w:rsidRDefault="00BC7C83" w:rsidP="00BC7C83">
      <w:pPr>
        <w:pStyle w:val="EditionEditorischeNotiz"/>
      </w:pPr>
      <w:r w:rsidRPr="00164734">
        <w:t>Überlieferung: BN FF 19664, 155r–v.</w:t>
      </w:r>
    </w:p>
    <w:p w:rsidR="008F3492" w:rsidRPr="00164734" w:rsidRDefault="008F3492" w:rsidP="00BC7C83">
      <w:pPr>
        <w:pStyle w:val="EditionEditorischeNotiz"/>
      </w:pPr>
      <w:r w:rsidRPr="00164734">
        <w:t>Literatur: Lecomte, Publication 270</w:t>
      </w:r>
      <w:r w:rsidR="00950BB0" w:rsidRPr="00164734">
        <w:t xml:space="preserve"> (als Brief an Massuet)</w:t>
      </w:r>
      <w:r w:rsidRPr="00164734">
        <w:t>.</w:t>
      </w:r>
    </w:p>
    <w:p w:rsidR="00BC7C83" w:rsidRPr="00164734" w:rsidRDefault="00BC7C83" w:rsidP="00BC7C83">
      <w:pPr>
        <w:pStyle w:val="EditionEditorischeNotiz"/>
      </w:pPr>
      <w:r w:rsidRPr="00164734">
        <w:t>Bezüge: 144. 15</w:t>
      </w:r>
      <w:r w:rsidR="009C2721" w:rsidRPr="00164734">
        <w:t>8</w:t>
      </w:r>
      <w:r w:rsidRPr="00164734">
        <w:t>.</w:t>
      </w:r>
      <w:r w:rsidR="003B32CD" w:rsidRPr="00164734">
        <w:t xml:space="preserve"> Wohl versendet von Melk bis Paris mit 17</w:t>
      </w:r>
      <w:r w:rsidR="009C2721" w:rsidRPr="00164734">
        <w:t>7</w:t>
      </w:r>
      <w:r w:rsidR="003B32CD" w:rsidRPr="00164734">
        <w:t>.</w:t>
      </w:r>
    </w:p>
    <w:p w:rsidR="00BC7C83" w:rsidRPr="00164734" w:rsidRDefault="00BC7C83" w:rsidP="00950BB0">
      <w:pPr>
        <w:pStyle w:val="EditionEditorischeNotiz"/>
        <w:spacing w:after="200"/>
      </w:pPr>
      <w:r w:rsidRPr="00164734">
        <w:rPr>
          <w:szCs w:val="16"/>
        </w:rPr>
        <w:t>Bemerkungen: Der Brief ist unter der Korrespondenz René Massuets überliefert; eine Adresse</w:t>
      </w:r>
      <w:r w:rsidRPr="00164734">
        <w:t xml:space="preserve"> ist nicht erhalten. Aus ähnlichen Gründen wie bei 144 (vgl. Bemerkungen zu diesem) </w:t>
      </w:r>
      <w:r w:rsidRPr="00164734">
        <w:rPr>
          <w:szCs w:val="16"/>
        </w:rPr>
        <w:t>ist BP als Adressat anzunehmen, der offenbar diesen Brief ähnlich wie weitere Briefe</w:t>
      </w:r>
      <w:r w:rsidRPr="00164734">
        <w:t xml:space="preserve"> mehrerer Korrespondenten (144, </w:t>
      </w:r>
      <w:r w:rsidR="00BC768B" w:rsidRPr="00164734">
        <w:t>151, 17</w:t>
      </w:r>
      <w:r w:rsidR="009C2721" w:rsidRPr="00164734">
        <w:t>1</w:t>
      </w:r>
      <w:r w:rsidR="00BC768B" w:rsidRPr="00164734">
        <w:t>, 17</w:t>
      </w:r>
      <w:r w:rsidR="009C2721" w:rsidRPr="00164734">
        <w:t>3</w:t>
      </w:r>
      <w:r w:rsidR="00BC768B" w:rsidRPr="00164734">
        <w:t>, 17</w:t>
      </w:r>
      <w:r w:rsidR="009C2721" w:rsidRPr="00164734">
        <w:t>5</w:t>
      </w:r>
      <w:r w:rsidR="00BC768B" w:rsidRPr="00164734">
        <w:t xml:space="preserve">) </w:t>
      </w:r>
      <w:r w:rsidRPr="00164734">
        <w:t>an Massuet weitersendete</w:t>
      </w:r>
      <w:r w:rsidR="003C3F1B" w:rsidRPr="00164734">
        <w:t>, wohl mit 17</w:t>
      </w:r>
      <w:r w:rsidR="009C2721" w:rsidRPr="00164734">
        <w:t>7</w:t>
      </w:r>
      <w:r w:rsidRPr="00164734">
        <w:t>.</w:t>
      </w:r>
    </w:p>
    <w:p w:rsidR="00BC7C83" w:rsidRPr="00164734" w:rsidRDefault="00BC7C83" w:rsidP="00BC7C83">
      <w:pPr>
        <w:pStyle w:val="EditionEditionstext"/>
      </w:pPr>
      <w:r w:rsidRPr="00164734">
        <w:rPr>
          <w:spacing w:val="4"/>
          <w:szCs w:val="22"/>
        </w:rPr>
        <w:t>[</w:t>
      </w:r>
      <w:r w:rsidRPr="00164734">
        <w:rPr>
          <w:i/>
        </w:rPr>
        <w:t>1</w:t>
      </w:r>
      <w:r w:rsidRPr="00164734">
        <w:rPr>
          <w:i/>
          <w:spacing w:val="16"/>
          <w:szCs w:val="22"/>
        </w:rPr>
        <w:t>r</w:t>
      </w:r>
      <w:r w:rsidRPr="00164734">
        <w:t>] Admodum reverende religiose eximie ac doctissime pater, domine colende.</w:t>
      </w:r>
    </w:p>
    <w:p w:rsidR="00BC7C83" w:rsidRPr="00164734" w:rsidRDefault="00BC7C83" w:rsidP="00BC7C83">
      <w:pPr>
        <w:pStyle w:val="EditionEditionstext"/>
      </w:pPr>
      <w:r w:rsidRPr="00164734">
        <w:rPr>
          <w:i/>
        </w:rPr>
        <w:t>&lt;1&gt;</w:t>
      </w:r>
      <w:r w:rsidRPr="00164734">
        <w:t xml:space="preserve"> </w:t>
      </w:r>
      <w:r w:rsidRPr="00164734">
        <w:rPr>
          <w:spacing w:val="-1"/>
          <w:szCs w:val="22"/>
        </w:rPr>
        <w:t>Litteras, quas interim distinctis iterum vicibus Fulda accepi, non potui aliter,</w:t>
      </w:r>
      <w:r w:rsidRPr="00164734">
        <w:t xml:space="preserve"> </w:t>
      </w:r>
      <w:r w:rsidRPr="00164734">
        <w:rPr>
          <w:spacing w:val="-2"/>
          <w:szCs w:val="22"/>
        </w:rPr>
        <w:t>quin ipsissimas originales transmitterem. Ex quibus praeter alia ad desiderium qui</w:t>
      </w:r>
      <w:r w:rsidR="00BC768B" w:rsidRPr="00164734">
        <w:rPr>
          <w:spacing w:val="-2"/>
          <w:szCs w:val="22"/>
        </w:rPr>
        <w:softHyphen/>
      </w:r>
      <w:r w:rsidRPr="00164734">
        <w:rPr>
          <w:spacing w:val="-3"/>
          <w:szCs w:val="22"/>
        </w:rPr>
        <w:t>dem forte non sufficientia etiam scriptoris desiderium videre aut legere licebit, quod</w:t>
      </w:r>
      <w:r w:rsidRPr="00164734">
        <w:t xml:space="preserve"> </w:t>
      </w:r>
      <w:r w:rsidRPr="00164734">
        <w:rPr>
          <w:spacing w:val="-2"/>
          <w:szCs w:val="22"/>
        </w:rPr>
        <w:t>recommendo.</w:t>
      </w:r>
      <w:r w:rsidRPr="00164734">
        <w:t xml:space="preserve"> </w:t>
      </w:r>
      <w:r w:rsidRPr="00164734">
        <w:rPr>
          <w:i/>
          <w:spacing w:val="16"/>
          <w:szCs w:val="22"/>
        </w:rPr>
        <w:t>&lt;</w:t>
      </w:r>
      <w:r w:rsidRPr="00164734">
        <w:rPr>
          <w:i/>
          <w:spacing w:val="6"/>
        </w:rPr>
        <w:t>2</w:t>
      </w:r>
      <w:r w:rsidRPr="00164734">
        <w:rPr>
          <w:i/>
        </w:rPr>
        <w:t>&gt;</w:t>
      </w:r>
      <w:r w:rsidRPr="00164734">
        <w:t xml:space="preserve"> </w:t>
      </w:r>
      <w:r w:rsidRPr="00164734">
        <w:rPr>
          <w:spacing w:val="-2"/>
          <w:szCs w:val="22"/>
        </w:rPr>
        <w:t>Pro Parisiensibus nostris etiam ex monasterio Banthensi accep</w:t>
      </w:r>
      <w:r w:rsidR="003C3F1B" w:rsidRPr="00164734">
        <w:rPr>
          <w:spacing w:val="-2"/>
          <w:szCs w:val="22"/>
        </w:rPr>
        <w:softHyphen/>
      </w:r>
      <w:r w:rsidRPr="00164734">
        <w:rPr>
          <w:spacing w:val="-1"/>
          <w:szCs w:val="22"/>
        </w:rPr>
        <w:t xml:space="preserve">turus sum memoratu digniora. </w:t>
      </w:r>
      <w:r w:rsidRPr="00164734">
        <w:rPr>
          <w:i/>
          <w:spacing w:val="16"/>
          <w:szCs w:val="22"/>
        </w:rPr>
        <w:t>&lt;</w:t>
      </w:r>
      <w:r w:rsidRPr="00164734">
        <w:rPr>
          <w:i/>
          <w:spacing w:val="6"/>
        </w:rPr>
        <w:t>3</w:t>
      </w:r>
      <w:r w:rsidRPr="00164734">
        <w:rPr>
          <w:i/>
        </w:rPr>
        <w:t>&gt;</w:t>
      </w:r>
      <w:r w:rsidRPr="00164734">
        <w:rPr>
          <w:spacing w:val="-1"/>
          <w:szCs w:val="22"/>
        </w:rPr>
        <w:t xml:space="preserve"> Et ego interim quaedam colligam</w:t>
      </w:r>
      <w:r w:rsidR="003C3F1B" w:rsidRPr="00164734">
        <w:rPr>
          <w:rStyle w:val="Funotenzeichen"/>
          <w:spacing w:val="-1"/>
          <w:szCs w:val="22"/>
        </w:rPr>
        <w:footnoteReference w:customMarkFollows="1" w:id="359"/>
        <w:t>a</w:t>
      </w:r>
      <w:r w:rsidRPr="00164734">
        <w:rPr>
          <w:spacing w:val="-1"/>
          <w:szCs w:val="22"/>
        </w:rPr>
        <w:t xml:space="preserve"> de duobus </w:t>
      </w:r>
      <w:r w:rsidRPr="00164734">
        <w:rPr>
          <w:spacing w:val="2"/>
          <w:szCs w:val="22"/>
        </w:rPr>
        <w:t>monasteriis nostris a principali camera Herbipolensi nescio quo iure occupatis:</w:t>
      </w:r>
      <w:r w:rsidRPr="00164734">
        <w:t xml:space="preserve"> </w:t>
      </w:r>
      <w:r w:rsidRPr="00164734">
        <w:rPr>
          <w:spacing w:val="2"/>
          <w:szCs w:val="22"/>
        </w:rPr>
        <w:t>unum virorum, monasterium Aura dictum ad Saalam fluvium prope Drimperg</w:t>
      </w:r>
      <w:r w:rsidRPr="00164734">
        <w:t xml:space="preserve"> </w:t>
      </w:r>
      <w:r w:rsidRPr="00164734">
        <w:rPr>
          <w:spacing w:val="1"/>
          <w:szCs w:val="22"/>
        </w:rPr>
        <w:t>arccem</w:t>
      </w:r>
      <w:r w:rsidRPr="00164734">
        <w:t xml:space="preserve"> </w:t>
      </w:r>
      <w:r w:rsidRPr="00164734">
        <w:rPr>
          <w:spacing w:val="4"/>
          <w:szCs w:val="22"/>
        </w:rPr>
        <w:t>[</w:t>
      </w:r>
      <w:r w:rsidRPr="00164734">
        <w:rPr>
          <w:i/>
        </w:rPr>
        <w:t>si</w:t>
      </w:r>
      <w:r w:rsidRPr="00164734">
        <w:rPr>
          <w:i/>
          <w:spacing w:val="16"/>
          <w:szCs w:val="22"/>
        </w:rPr>
        <w:t>c</w:t>
      </w:r>
      <w:r w:rsidRPr="00164734">
        <w:t>]</w:t>
      </w:r>
      <w:r w:rsidRPr="00164734">
        <w:rPr>
          <w:spacing w:val="1"/>
          <w:szCs w:val="22"/>
        </w:rPr>
        <w:t xml:space="preserve"> et satrapiam Herbipolensem situm, ubi officialis principis, cellarius</w:t>
      </w:r>
      <w:r w:rsidRPr="00164734">
        <w:t xml:space="preserve"> </w:t>
      </w:r>
      <w:r w:rsidRPr="00164734">
        <w:rPr>
          <w:spacing w:val="-5"/>
          <w:szCs w:val="22"/>
        </w:rPr>
        <w:t>dictus, constitutus est. Alterum sanctimonialium in civitate Kitzingensi ad Moenum,</w:t>
      </w:r>
      <w:r w:rsidRPr="00164734">
        <w:t xml:space="preserve"> </w:t>
      </w:r>
      <w:r w:rsidRPr="00164734">
        <w:rPr>
          <w:spacing w:val="-4"/>
          <w:szCs w:val="22"/>
        </w:rPr>
        <w:t>et</w:t>
      </w:r>
      <w:r w:rsidRPr="00164734">
        <w:rPr>
          <w:spacing w:val="-8"/>
          <w:szCs w:val="22"/>
        </w:rPr>
        <w:t xml:space="preserve"> </w:t>
      </w:r>
      <w:r w:rsidRPr="00164734">
        <w:rPr>
          <w:spacing w:val="-4"/>
          <w:szCs w:val="22"/>
        </w:rPr>
        <w:t>ant</w:t>
      </w:r>
      <w:r w:rsidR="00085FAE" w:rsidRPr="00164734">
        <w:rPr>
          <w:spacing w:val="-4"/>
          <w:szCs w:val="22"/>
        </w:rPr>
        <w:t>ehac</w:t>
      </w:r>
      <w:r w:rsidR="00085FAE" w:rsidRPr="00164734">
        <w:rPr>
          <w:spacing w:val="-8"/>
          <w:szCs w:val="22"/>
        </w:rPr>
        <w:t xml:space="preserve"> </w:t>
      </w:r>
      <w:r w:rsidR="00085FAE" w:rsidRPr="00164734">
        <w:rPr>
          <w:spacing w:val="-4"/>
          <w:szCs w:val="22"/>
        </w:rPr>
        <w:t>celebre,</w:t>
      </w:r>
      <w:r w:rsidR="00085FAE" w:rsidRPr="00164734">
        <w:rPr>
          <w:spacing w:val="-8"/>
          <w:szCs w:val="22"/>
        </w:rPr>
        <w:t xml:space="preserve"> </w:t>
      </w:r>
      <w:r w:rsidR="00085FAE" w:rsidRPr="00164734">
        <w:rPr>
          <w:spacing w:val="-4"/>
          <w:szCs w:val="22"/>
        </w:rPr>
        <w:t>cuius</w:t>
      </w:r>
      <w:r w:rsidR="00085FAE" w:rsidRPr="00164734">
        <w:rPr>
          <w:spacing w:val="-8"/>
          <w:szCs w:val="22"/>
        </w:rPr>
        <w:t xml:space="preserve"> </w:t>
      </w:r>
      <w:r w:rsidR="00085FAE" w:rsidRPr="00164734">
        <w:rPr>
          <w:spacing w:val="-4"/>
          <w:szCs w:val="22"/>
        </w:rPr>
        <w:t>prima</w:t>
      </w:r>
      <w:r w:rsidR="00085FAE" w:rsidRPr="00164734">
        <w:rPr>
          <w:spacing w:val="-8"/>
          <w:szCs w:val="22"/>
        </w:rPr>
        <w:t xml:space="preserve"> </w:t>
      </w:r>
      <w:r w:rsidR="00085FAE" w:rsidRPr="00164734">
        <w:rPr>
          <w:spacing w:val="-4"/>
          <w:szCs w:val="22"/>
        </w:rPr>
        <w:t>abbati</w:t>
      </w:r>
      <w:r w:rsidRPr="00164734">
        <w:rPr>
          <w:spacing w:val="-4"/>
          <w:szCs w:val="22"/>
        </w:rPr>
        <w:t>ssa</w:t>
      </w:r>
      <w:r w:rsidRPr="00164734">
        <w:rPr>
          <w:spacing w:val="-8"/>
          <w:szCs w:val="22"/>
        </w:rPr>
        <w:t xml:space="preserve"> </w:t>
      </w:r>
      <w:r w:rsidRPr="00164734">
        <w:rPr>
          <w:spacing w:val="-4"/>
          <w:szCs w:val="22"/>
        </w:rPr>
        <w:t>Hadaloga</w:t>
      </w:r>
      <w:r w:rsidRPr="00164734">
        <w:rPr>
          <w:spacing w:val="-8"/>
          <w:szCs w:val="22"/>
        </w:rPr>
        <w:t xml:space="preserve"> </w:t>
      </w:r>
      <w:r w:rsidRPr="00164734">
        <w:rPr>
          <w:spacing w:val="-4"/>
          <w:szCs w:val="22"/>
        </w:rPr>
        <w:t>sancta</w:t>
      </w:r>
      <w:r w:rsidRPr="00164734">
        <w:rPr>
          <w:spacing w:val="-8"/>
          <w:szCs w:val="22"/>
        </w:rPr>
        <w:t xml:space="preserve"> </w:t>
      </w:r>
      <w:r w:rsidRPr="00164734">
        <w:rPr>
          <w:spacing w:val="-4"/>
          <w:szCs w:val="22"/>
        </w:rPr>
        <w:t>habetur.</w:t>
      </w:r>
      <w:r w:rsidRPr="00164734">
        <w:rPr>
          <w:spacing w:val="-8"/>
          <w:szCs w:val="22"/>
        </w:rPr>
        <w:t xml:space="preserve"> </w:t>
      </w:r>
      <w:r w:rsidRPr="00164734">
        <w:rPr>
          <w:spacing w:val="-4"/>
          <w:szCs w:val="22"/>
        </w:rPr>
        <w:t>Eius</w:t>
      </w:r>
      <w:r w:rsidRPr="00164734">
        <w:rPr>
          <w:spacing w:val="-8"/>
          <w:szCs w:val="22"/>
        </w:rPr>
        <w:t xml:space="preserve"> </w:t>
      </w:r>
      <w:r w:rsidRPr="00164734">
        <w:rPr>
          <w:spacing w:val="-4"/>
          <w:szCs w:val="22"/>
        </w:rPr>
        <w:t>loco</w:t>
      </w:r>
      <w:r w:rsidRPr="00164734">
        <w:rPr>
          <w:spacing w:val="-8"/>
          <w:szCs w:val="22"/>
        </w:rPr>
        <w:t xml:space="preserve"> </w:t>
      </w:r>
      <w:r w:rsidRPr="00164734">
        <w:rPr>
          <w:spacing w:val="-4"/>
          <w:szCs w:val="22"/>
        </w:rPr>
        <w:t>aedifica</w:t>
      </w:r>
      <w:r w:rsidR="00085FAE" w:rsidRPr="00164734">
        <w:rPr>
          <w:spacing w:val="-4"/>
          <w:szCs w:val="22"/>
        </w:rPr>
        <w:softHyphen/>
      </w:r>
      <w:r w:rsidRPr="00164734">
        <w:rPr>
          <w:spacing w:val="-2"/>
          <w:szCs w:val="22"/>
        </w:rPr>
        <w:t>tum est ibi novum monasterium Ursulinarum, sed redditus non habent, et tantum</w:t>
      </w:r>
      <w:r w:rsidRPr="00164734">
        <w:t xml:space="preserve"> </w:t>
      </w:r>
      <w:r w:rsidRPr="00164734">
        <w:rPr>
          <w:spacing w:val="2"/>
          <w:szCs w:val="22"/>
        </w:rPr>
        <w:t>certa portio de iis a camera Herbipolensi traditur. Quae Annalibus nostris non</w:t>
      </w:r>
      <w:r w:rsidRPr="00164734">
        <w:t xml:space="preserve"> </w:t>
      </w:r>
      <w:r w:rsidRPr="00164734">
        <w:rPr>
          <w:spacing w:val="-2"/>
          <w:szCs w:val="22"/>
        </w:rPr>
        <w:t>incongrue inserenda censeo. Utinam collaborare possem, ut opto! Hisce permaneo</w:t>
      </w:r>
      <w:r w:rsidRPr="00164734">
        <w:t xml:space="preserve"> sub protectione Altissimi</w:t>
      </w:r>
    </w:p>
    <w:p w:rsidR="00BC7C83" w:rsidRPr="00164734" w:rsidRDefault="00BC7C83" w:rsidP="00BC7C83">
      <w:pPr>
        <w:pStyle w:val="EditionEditionstext"/>
      </w:pPr>
      <w:r w:rsidRPr="00164734">
        <w:rPr>
          <w:spacing w:val="-1"/>
          <w:szCs w:val="22"/>
        </w:rPr>
        <w:t>Admodum reverendae et eximiae paternitatis vestrae paratissimus Hyacinth abbas</w:t>
      </w:r>
      <w:r w:rsidRPr="00164734">
        <w:t xml:space="preserve"> manu propria.</w:t>
      </w:r>
    </w:p>
    <w:p w:rsidR="00BC7C83" w:rsidRPr="00164734" w:rsidRDefault="00BC7C83" w:rsidP="00BC7C83">
      <w:pPr>
        <w:pStyle w:val="EditionEditionstext"/>
      </w:pPr>
      <w:r w:rsidRPr="00164734">
        <w:t>Herbipoli ex monasterio S. Stephani 21. Februarii 1711.</w:t>
      </w:r>
    </w:p>
    <w:p w:rsidR="00BC7C83" w:rsidRPr="00164734" w:rsidRDefault="00BC7C83" w:rsidP="00871B7F">
      <w:pPr>
        <w:pStyle w:val="EditionKommentar"/>
      </w:pPr>
      <w:r w:rsidRPr="0054239B">
        <w:rPr>
          <w:i w:val="0"/>
          <w:spacing w:val="31"/>
          <w:szCs w:val="22"/>
        </w:rPr>
        <w:t>&lt;1&gt; Littera</w:t>
      </w:r>
      <w:r w:rsidRPr="0054239B">
        <w:rPr>
          <w:i w:val="0"/>
          <w:szCs w:val="22"/>
        </w:rPr>
        <w:t>s</w:t>
      </w:r>
      <w:r w:rsidRPr="0054239B">
        <w:rPr>
          <w:i w:val="0"/>
          <w:spacing w:val="31"/>
          <w:szCs w:val="22"/>
        </w:rPr>
        <w:t>, quas ... Fulda accepi:</w:t>
      </w:r>
      <w:r w:rsidRPr="00164734">
        <w:rPr>
          <w:i w:val="0"/>
          <w:spacing w:val="30"/>
          <w:szCs w:val="22"/>
        </w:rPr>
        <w:t xml:space="preserve"> </w:t>
      </w:r>
      <w:r w:rsidRPr="00164734">
        <w:t>D</w:t>
      </w:r>
      <w:r w:rsidR="00085FAE" w:rsidRPr="00164734">
        <w:t>er</w:t>
      </w:r>
      <w:r w:rsidRPr="00164734">
        <w:t xml:space="preserve"> </w:t>
      </w:r>
      <w:r w:rsidR="00085FAE" w:rsidRPr="00164734">
        <w:t>Brief</w:t>
      </w:r>
      <w:r w:rsidRPr="00164734">
        <w:t xml:space="preserve"> Siglers vom 14. Februar </w:t>
      </w:r>
      <w:r w:rsidRPr="00164734">
        <w:rPr>
          <w:spacing w:val="-3"/>
          <w:szCs w:val="22"/>
        </w:rPr>
        <w:t>1711 ist erhalten in I, 211r–212v (</w:t>
      </w:r>
      <w:r w:rsidR="00085FAE" w:rsidRPr="00164734">
        <w:rPr>
          <w:spacing w:val="-3"/>
          <w:szCs w:val="22"/>
        </w:rPr>
        <w:t xml:space="preserve">mit dem </w:t>
      </w:r>
      <w:r w:rsidRPr="00164734">
        <w:rPr>
          <w:spacing w:val="-3"/>
          <w:szCs w:val="22"/>
        </w:rPr>
        <w:t xml:space="preserve">Ordnungsvermerk </w:t>
      </w:r>
      <w:r w:rsidR="00085FAE" w:rsidRPr="00164734">
        <w:rPr>
          <w:spacing w:val="-3"/>
          <w:szCs w:val="22"/>
        </w:rPr>
        <w:t>„</w:t>
      </w:r>
      <w:r w:rsidRPr="00164734">
        <w:rPr>
          <w:spacing w:val="-3"/>
          <w:szCs w:val="22"/>
        </w:rPr>
        <w:t>40</w:t>
      </w:r>
      <w:r w:rsidR="00085FAE" w:rsidRPr="00164734">
        <w:rPr>
          <w:spacing w:val="-3"/>
          <w:szCs w:val="22"/>
        </w:rPr>
        <w:t>“</w:t>
      </w:r>
      <w:r w:rsidRPr="00164734">
        <w:rPr>
          <w:spacing w:val="-3"/>
          <w:szCs w:val="22"/>
        </w:rPr>
        <w:t>). Ähnlich wie d</w:t>
      </w:r>
      <w:r w:rsidR="00085FAE" w:rsidRPr="00164734">
        <w:rPr>
          <w:spacing w:val="-3"/>
          <w:szCs w:val="22"/>
        </w:rPr>
        <w:t>er</w:t>
      </w:r>
      <w:r w:rsidRPr="00164734">
        <w:t xml:space="preserve"> </w:t>
      </w:r>
      <w:r w:rsidRPr="00164734">
        <w:rPr>
          <w:spacing w:val="-1"/>
          <w:szCs w:val="22"/>
        </w:rPr>
        <w:t>erste (vgl. 1</w:t>
      </w:r>
      <w:r w:rsidR="00085FAE" w:rsidRPr="00164734">
        <w:rPr>
          <w:spacing w:val="-1"/>
          <w:szCs w:val="22"/>
        </w:rPr>
        <w:t>44 &lt;1&gt;</w:t>
      </w:r>
      <w:r w:rsidRPr="00164734">
        <w:rPr>
          <w:spacing w:val="-1"/>
          <w:szCs w:val="22"/>
        </w:rPr>
        <w:t>) ist e</w:t>
      </w:r>
      <w:r w:rsidR="00085FAE" w:rsidRPr="00164734">
        <w:rPr>
          <w:spacing w:val="-1"/>
          <w:szCs w:val="22"/>
        </w:rPr>
        <w:t>r</w:t>
      </w:r>
      <w:r w:rsidRPr="00164734">
        <w:rPr>
          <w:spacing w:val="-1"/>
          <w:szCs w:val="22"/>
        </w:rPr>
        <w:t xml:space="preserve"> in der bisherigen Literatur als Brief an BP gewertet worden</w:t>
      </w:r>
      <w:r w:rsidRPr="00164734">
        <w:t xml:space="preserve"> </w:t>
      </w:r>
      <w:r w:rsidRPr="00164734">
        <w:rPr>
          <w:szCs w:val="22"/>
        </w:rPr>
        <w:t>(Glassner, Verzeichnis 236; Katschthaler, Briefnachlass 17, 106), richtigerweise aber</w:t>
      </w:r>
      <w:r w:rsidRPr="00164734">
        <w:rPr>
          <w:spacing w:val="-2"/>
          <w:szCs w:val="22"/>
        </w:rPr>
        <w:t xml:space="preserve"> </w:t>
      </w:r>
      <w:r w:rsidRPr="00164734">
        <w:rPr>
          <w:spacing w:val="1"/>
          <w:szCs w:val="22"/>
        </w:rPr>
        <w:t>als Brief an HB anzusehen. Über BP wird darin durchgehend in der dritten Person</w:t>
      </w:r>
      <w:r w:rsidRPr="00164734">
        <w:t xml:space="preserve"> </w:t>
      </w:r>
      <w:r w:rsidRPr="00164734">
        <w:rPr>
          <w:spacing w:val="-2"/>
          <w:szCs w:val="22"/>
        </w:rPr>
        <w:t>geschrieben. Sigler berichtet, dass sich keine Handschriften Lamperts von Hersfeld mehr</w:t>
      </w:r>
      <w:r w:rsidRPr="00164734">
        <w:t xml:space="preserve"> </w:t>
      </w:r>
      <w:r w:rsidRPr="00164734">
        <w:rPr>
          <w:spacing w:val="2"/>
          <w:szCs w:val="22"/>
        </w:rPr>
        <w:t>in Hersfeld befinden können, weil die Bibliothek nach Kassel überführt worden ist.</w:t>
      </w:r>
      <w:r w:rsidRPr="00164734">
        <w:rPr>
          <w:spacing w:val="-2"/>
          <w:szCs w:val="22"/>
        </w:rPr>
        <w:t xml:space="preserve"> Aus der Literatur entnimmt Sigler, dass Scaliger, Barth und Schurtzfleisch Lampert als</w:t>
      </w:r>
      <w:r w:rsidRPr="00164734">
        <w:t xml:space="preserve"> </w:t>
      </w:r>
      <w:r w:rsidRPr="00164734">
        <w:rPr>
          <w:szCs w:val="22"/>
        </w:rPr>
        <w:t>Kenner der deutschen Geschichte und eleganten Schriftsteller würdigen. Er trat 1058</w:t>
      </w:r>
      <w:r w:rsidRPr="00164734">
        <w:t xml:space="preserve"> </w:t>
      </w:r>
      <w:r w:rsidRPr="00164734">
        <w:rPr>
          <w:spacing w:val="-3"/>
          <w:szCs w:val="22"/>
        </w:rPr>
        <w:t>unter Abt Meginher in Hersfeld ein und wurde nach Serarius („Moguntiacae res“) noch</w:t>
      </w:r>
      <w:r w:rsidRPr="00164734">
        <w:t xml:space="preserve"> </w:t>
      </w:r>
      <w:r w:rsidRPr="00164734">
        <w:rPr>
          <w:spacing w:val="-1"/>
          <w:szCs w:val="22"/>
        </w:rPr>
        <w:t>im selben Jahr vom Mainzer Erzbischof Lupold zum Priester geweiht. Hervorzuheben</w:t>
      </w:r>
      <w:r w:rsidRPr="00164734">
        <w:t xml:space="preserve"> </w:t>
      </w:r>
      <w:r w:rsidRPr="00164734">
        <w:rPr>
          <w:spacing w:val="-1"/>
          <w:szCs w:val="22"/>
        </w:rPr>
        <w:t xml:space="preserve">sind sein „Libellus de institutione Hersveldensis ecclesiae“ sowie </w:t>
      </w:r>
      <w:r w:rsidR="00060BBB" w:rsidRPr="00164734">
        <w:rPr>
          <w:spacing w:val="-1"/>
          <w:szCs w:val="22"/>
        </w:rPr>
        <w:t>di</w:t>
      </w:r>
      <w:r w:rsidRPr="00164734">
        <w:rPr>
          <w:spacing w:val="-1"/>
          <w:szCs w:val="22"/>
        </w:rPr>
        <w:t>e „Annales“ (</w:t>
      </w:r>
      <w:r w:rsidR="00060BBB" w:rsidRPr="00164734">
        <w:rPr>
          <w:spacing w:val="-1"/>
          <w:szCs w:val="22"/>
        </w:rPr>
        <w:t>Sigler:</w:t>
      </w:r>
      <w:r w:rsidR="00060BBB" w:rsidRPr="00164734">
        <w:t xml:space="preserve"> </w:t>
      </w:r>
      <w:r w:rsidRPr="00164734">
        <w:rPr>
          <w:spacing w:val="-3"/>
          <w:szCs w:val="22"/>
        </w:rPr>
        <w:t>„Teutsche historie“) bis 1077, gedruckt 1525 nach einer Abschrift Setzers und abermals</w:t>
      </w:r>
      <w:r w:rsidRPr="00164734">
        <w:t xml:space="preserve"> </w:t>
      </w:r>
      <w:r w:rsidRPr="00164734">
        <w:rPr>
          <w:spacing w:val="-2"/>
          <w:szCs w:val="22"/>
        </w:rPr>
        <w:t>von Pistorius in dem Sammel</w:t>
      </w:r>
      <w:r w:rsidR="00140216" w:rsidRPr="00164734">
        <w:rPr>
          <w:spacing w:val="-2"/>
          <w:szCs w:val="22"/>
        </w:rPr>
        <w:t>werk</w:t>
      </w:r>
      <w:r w:rsidRPr="00164734">
        <w:rPr>
          <w:spacing w:val="-2"/>
          <w:szCs w:val="22"/>
        </w:rPr>
        <w:t xml:space="preserve"> „Illustrium veterum scriptorum“ zusammen mit der</w:t>
      </w:r>
      <w:r w:rsidRPr="00164734">
        <w:t xml:space="preserve"> </w:t>
      </w:r>
      <w:r w:rsidRPr="00164734">
        <w:rPr>
          <w:szCs w:val="22"/>
        </w:rPr>
        <w:t>Fortsetzung durch einen Erfurter Anonymus</w:t>
      </w:r>
      <w:r w:rsidR="007959D7" w:rsidRPr="00164734">
        <w:rPr>
          <w:szCs w:val="22"/>
        </w:rPr>
        <w:t xml:space="preserve"> (vgl. 180)</w:t>
      </w:r>
      <w:r w:rsidRPr="00164734">
        <w:rPr>
          <w:szCs w:val="22"/>
        </w:rPr>
        <w:t xml:space="preserve">. Eine Beschreibung der </w:t>
      </w:r>
      <w:r w:rsidR="00060BBB" w:rsidRPr="00164734">
        <w:rPr>
          <w:szCs w:val="22"/>
        </w:rPr>
        <w:t>Reise</w:t>
      </w:r>
      <w:r w:rsidR="00060BBB" w:rsidRPr="00164734">
        <w:t xml:space="preserve"> </w:t>
      </w:r>
      <w:r w:rsidR="00060BBB" w:rsidRPr="00164734">
        <w:rPr>
          <w:spacing w:val="-1"/>
          <w:szCs w:val="22"/>
        </w:rPr>
        <w:t xml:space="preserve">Lamperts nach </w:t>
      </w:r>
      <w:r w:rsidRPr="00164734">
        <w:rPr>
          <w:spacing w:val="-1"/>
          <w:szCs w:val="22"/>
        </w:rPr>
        <w:t>Jerusalem bietet Mabillon</w:t>
      </w:r>
      <w:r w:rsidR="00060BBB" w:rsidRPr="00164734">
        <w:rPr>
          <w:spacing w:val="-1"/>
          <w:szCs w:val="22"/>
        </w:rPr>
        <w:t>,</w:t>
      </w:r>
      <w:r w:rsidRPr="00164734">
        <w:rPr>
          <w:spacing w:val="-1"/>
          <w:szCs w:val="22"/>
        </w:rPr>
        <w:t xml:space="preserve"> Annales OSB 4 597. Weitere Autoren, die</w:t>
      </w:r>
      <w:r w:rsidRPr="00164734">
        <w:t xml:space="preserve"> </w:t>
      </w:r>
      <w:r w:rsidRPr="00164734">
        <w:rPr>
          <w:spacing w:val="-2"/>
          <w:szCs w:val="22"/>
        </w:rPr>
        <w:t>Lampert nennen, sind Trithemius, Cave, Voss, Hallervord und Bellarmin. Sigler bietet</w:t>
      </w:r>
      <w:r w:rsidRPr="00164734">
        <w:t xml:space="preserve"> </w:t>
      </w:r>
      <w:r w:rsidRPr="00164734">
        <w:rPr>
          <w:szCs w:val="22"/>
        </w:rPr>
        <w:t>an, von seinen Korrespondenten, besonders Leibniz</w:t>
      </w:r>
      <w:r w:rsidR="00060BBB" w:rsidRPr="00164734">
        <w:rPr>
          <w:szCs w:val="22"/>
        </w:rPr>
        <w:t xml:space="preserve"> (vgl. 31</w:t>
      </w:r>
      <w:r w:rsidR="00871B7F" w:rsidRPr="00164734">
        <w:rPr>
          <w:szCs w:val="22"/>
        </w:rPr>
        <w:t>7</w:t>
      </w:r>
      <w:r w:rsidR="00060BBB" w:rsidRPr="00164734">
        <w:rPr>
          <w:szCs w:val="22"/>
        </w:rPr>
        <w:t xml:space="preserve"> &lt;2&gt;)</w:t>
      </w:r>
      <w:r w:rsidRPr="00164734">
        <w:rPr>
          <w:szCs w:val="22"/>
        </w:rPr>
        <w:t>, weitere Informa</w:t>
      </w:r>
      <w:r w:rsidR="00060BBB" w:rsidRPr="00164734">
        <w:rPr>
          <w:szCs w:val="22"/>
        </w:rPr>
        <w:softHyphen/>
      </w:r>
      <w:r w:rsidRPr="00164734">
        <w:rPr>
          <w:spacing w:val="-4"/>
          <w:szCs w:val="22"/>
        </w:rPr>
        <w:t xml:space="preserve">tionen </w:t>
      </w:r>
      <w:r w:rsidRPr="00164734">
        <w:rPr>
          <w:spacing w:val="-2"/>
          <w:szCs w:val="22"/>
        </w:rPr>
        <w:t>einzuholen.</w:t>
      </w:r>
      <w:r w:rsidRPr="00164734">
        <w:t xml:space="preserve"> Er würdigt BPs Vorhaben einer „Bibliotheca Benedictina“, äußert </w:t>
      </w:r>
      <w:r w:rsidR="00060BBB" w:rsidRPr="00164734">
        <w:t>jedoch</w:t>
      </w:r>
      <w:r w:rsidRPr="00164734">
        <w:t xml:space="preserve"> Bedenken wegen der großen Zahl der benediktinischen Autoren im Mittelalter </w:t>
      </w:r>
      <w:r w:rsidRPr="00164734">
        <w:rPr>
          <w:spacing w:val="-3"/>
          <w:szCs w:val="22"/>
        </w:rPr>
        <w:t>(„zu denen mittleren zeiten“) und des Verlusts vieler ihrer Schriften. Er nennt ein Werk</w:t>
      </w:r>
      <w:r w:rsidRPr="00164734">
        <w:t xml:space="preserve"> </w:t>
      </w:r>
      <w:r w:rsidRPr="00164734">
        <w:rPr>
          <w:spacing w:val="-1"/>
          <w:szCs w:val="22"/>
        </w:rPr>
        <w:t>des Bonifatius „De historia et missionis suae laboribus“, das sich noch vor 100 Jahren</w:t>
      </w:r>
      <w:r w:rsidRPr="00164734">
        <w:t xml:space="preserve"> in der Bibliothek von Fulda befunden haben soll. Selbst hat Sigler im Fuldaer Klerus </w:t>
      </w:r>
      <w:r w:rsidR="00AB0E9F" w:rsidRPr="00164734">
        <w:rPr>
          <w:spacing w:val="-2"/>
          <w:szCs w:val="22"/>
        </w:rPr>
        <w:t>einiges Materi</w:t>
      </w:r>
      <w:r w:rsidRPr="00164734">
        <w:rPr>
          <w:spacing w:val="-2"/>
          <w:szCs w:val="22"/>
        </w:rPr>
        <w:t>al für ein bio-bibliographisches Werk „Semicenturia scriptorum“ gesam</w:t>
      </w:r>
      <w:r w:rsidR="00AB0E9F" w:rsidRPr="00164734">
        <w:rPr>
          <w:spacing w:val="-2"/>
          <w:szCs w:val="22"/>
        </w:rPr>
        <w:softHyphen/>
      </w:r>
      <w:r w:rsidRPr="00164734">
        <w:rPr>
          <w:spacing w:val="-4"/>
          <w:szCs w:val="22"/>
        </w:rPr>
        <w:t>melt,</w:t>
      </w:r>
      <w:r w:rsidRPr="00164734">
        <w:t xml:space="preserve"> will dieses Vorhaben jedoch wegen Mangels an Hilfsmitteln aufgeben; er könnte Material aus dieser Sammlung an BP weitergeben. Er bittet HB um Vermittlung des </w:t>
      </w:r>
      <w:r w:rsidRPr="00164734">
        <w:rPr>
          <w:spacing w:val="-3"/>
          <w:szCs w:val="22"/>
        </w:rPr>
        <w:t>Briefkontaktes zu BP, der ihn wiederum mit den Maurinern in Verbindung setzen soll.</w:t>
      </w:r>
      <w:r w:rsidRPr="00164734">
        <w:t xml:space="preserve"> </w:t>
      </w:r>
      <w:r w:rsidRPr="00164734">
        <w:rPr>
          <w:spacing w:val="-3"/>
          <w:szCs w:val="22"/>
        </w:rPr>
        <w:t>Auf diesem Weg hofft Sigler, offene Fragen für sein Vorhaben eines „Criterium de libris,</w:t>
      </w:r>
      <w:r w:rsidRPr="00164734">
        <w:t xml:space="preserve"> </w:t>
      </w:r>
      <w:r w:rsidRPr="00164734">
        <w:rPr>
          <w:spacing w:val="1"/>
          <w:szCs w:val="22"/>
        </w:rPr>
        <w:t>quibus sanctus Bonifacius in vita usus est“ klären zu können. Abschließend berichtet</w:t>
      </w:r>
      <w:r w:rsidRPr="00164734">
        <w:t xml:space="preserve"> </w:t>
      </w:r>
      <w:r w:rsidRPr="00164734">
        <w:rPr>
          <w:spacing w:val="-1"/>
          <w:szCs w:val="22"/>
        </w:rPr>
        <w:t xml:space="preserve">er noch von einer Auseinandersetzung mit </w:t>
      </w:r>
      <w:r w:rsidR="00AB0E9F" w:rsidRPr="00164734">
        <w:rPr>
          <w:spacing w:val="-1"/>
          <w:szCs w:val="22"/>
        </w:rPr>
        <w:t>Konrad</w:t>
      </w:r>
      <w:r w:rsidRPr="00164734">
        <w:rPr>
          <w:spacing w:val="-1"/>
          <w:szCs w:val="22"/>
        </w:rPr>
        <w:t xml:space="preserve"> Mel, dem </w:t>
      </w:r>
      <w:r w:rsidR="007F6D45" w:rsidRPr="00164734">
        <w:rPr>
          <w:spacing w:val="-1"/>
          <w:szCs w:val="22"/>
        </w:rPr>
        <w:t>c</w:t>
      </w:r>
      <w:r w:rsidRPr="00164734">
        <w:rPr>
          <w:spacing w:val="-1"/>
          <w:szCs w:val="22"/>
        </w:rPr>
        <w:t>alvinistischen Inspektor</w:t>
      </w:r>
      <w:r w:rsidRPr="00164734">
        <w:rPr>
          <w:spacing w:val="-2"/>
          <w:szCs w:val="22"/>
        </w:rPr>
        <w:t xml:space="preserve"> </w:t>
      </w:r>
      <w:r w:rsidRPr="00164734">
        <w:rPr>
          <w:spacing w:val="-3"/>
          <w:szCs w:val="22"/>
        </w:rPr>
        <w:t>von Hersfeld, über ein Bild in der dortigen Basilika. Mel behauptete, es handle sich um</w:t>
      </w:r>
      <w:r w:rsidRPr="00164734">
        <w:t xml:space="preserve"> </w:t>
      </w:r>
      <w:r w:rsidRPr="00164734">
        <w:rPr>
          <w:spacing w:val="-1"/>
          <w:szCs w:val="22"/>
        </w:rPr>
        <w:t xml:space="preserve">den Kult von Moloch und Adonis, </w:t>
      </w:r>
      <w:r w:rsidR="00AB0E9F" w:rsidRPr="00164734">
        <w:rPr>
          <w:spacing w:val="-1"/>
          <w:szCs w:val="22"/>
        </w:rPr>
        <w:t>Sigler</w:t>
      </w:r>
      <w:r w:rsidRPr="00164734">
        <w:rPr>
          <w:spacing w:val="-1"/>
          <w:szCs w:val="22"/>
        </w:rPr>
        <w:t xml:space="preserve"> hielt dagegen, das Bild zeige das Martyrium</w:t>
      </w:r>
      <w:r w:rsidRPr="00164734">
        <w:t xml:space="preserve"> </w:t>
      </w:r>
      <w:r w:rsidRPr="00164734">
        <w:rPr>
          <w:szCs w:val="22"/>
        </w:rPr>
        <w:t xml:space="preserve">des </w:t>
      </w:r>
      <w:r w:rsidR="00AB0E9F" w:rsidRPr="00164734">
        <w:rPr>
          <w:szCs w:val="22"/>
        </w:rPr>
        <w:t>Hl.</w:t>
      </w:r>
      <w:r w:rsidRPr="00164734">
        <w:rPr>
          <w:szCs w:val="22"/>
        </w:rPr>
        <w:t xml:space="preserve"> Eustachius.</w:t>
      </w:r>
      <w:r w:rsidRPr="00164734">
        <w:rPr>
          <w:i w:val="0"/>
          <w:spacing w:val="31"/>
          <w:szCs w:val="22"/>
        </w:rPr>
        <w:t xml:space="preserve"> &lt;2&gt; ex monasterio Banthensi: </w:t>
      </w:r>
      <w:r w:rsidRPr="00164734">
        <w:rPr>
          <w:szCs w:val="22"/>
        </w:rPr>
        <w:t>Vgl. 1</w:t>
      </w:r>
      <w:r w:rsidR="00877E5F" w:rsidRPr="00164734">
        <w:rPr>
          <w:szCs w:val="22"/>
        </w:rPr>
        <w:t>7</w:t>
      </w:r>
      <w:r w:rsidR="009C2721" w:rsidRPr="00164734">
        <w:rPr>
          <w:szCs w:val="22"/>
        </w:rPr>
        <w:t>1</w:t>
      </w:r>
      <w:r w:rsidRPr="00164734">
        <w:rPr>
          <w:szCs w:val="22"/>
        </w:rPr>
        <w:t>, 17</w:t>
      </w:r>
      <w:r w:rsidR="009C2721" w:rsidRPr="00164734">
        <w:rPr>
          <w:szCs w:val="22"/>
        </w:rPr>
        <w:t>7</w:t>
      </w:r>
      <w:r w:rsidRPr="00164734">
        <w:rPr>
          <w:szCs w:val="22"/>
        </w:rPr>
        <w:t xml:space="preserve"> &lt;18&gt;,</w:t>
      </w:r>
      <w:r w:rsidRPr="00164734">
        <w:t xml:space="preserve"> </w:t>
      </w:r>
      <w:r w:rsidRPr="00164734">
        <w:rPr>
          <w:spacing w:val="1"/>
        </w:rPr>
        <w:t>2</w:t>
      </w:r>
      <w:r w:rsidR="00877E5F" w:rsidRPr="00164734">
        <w:rPr>
          <w:spacing w:val="1"/>
        </w:rPr>
        <w:t>6</w:t>
      </w:r>
      <w:r w:rsidR="00D76A95" w:rsidRPr="00164734">
        <w:rPr>
          <w:spacing w:val="1"/>
        </w:rPr>
        <w:t>7</w:t>
      </w:r>
      <w:r w:rsidRPr="00164734">
        <w:rPr>
          <w:spacing w:val="1"/>
        </w:rPr>
        <w:t>.</w:t>
      </w:r>
      <w:r w:rsidRPr="00164734">
        <w:rPr>
          <w:i w:val="0"/>
          <w:spacing w:val="30"/>
          <w:szCs w:val="22"/>
        </w:rPr>
        <w:t xml:space="preserve"> &lt;3&gt; Aura: </w:t>
      </w:r>
      <w:r w:rsidRPr="00164734">
        <w:rPr>
          <w:spacing w:val="1"/>
        </w:rPr>
        <w:t>Die Abtei Aura stand seit 1564 leer. Die in den meisten Dar</w:t>
      </w:r>
      <w:r w:rsidR="00D55B5E" w:rsidRPr="00164734">
        <w:rPr>
          <w:spacing w:val="1"/>
        </w:rPr>
        <w:softHyphen/>
      </w:r>
      <w:r w:rsidRPr="00164734">
        <w:rPr>
          <w:spacing w:val="-1"/>
          <w:szCs w:val="22"/>
        </w:rPr>
        <w:t xml:space="preserve">stellungen gebotene Version einer Aufhebung durch den Würzburger </w:t>
      </w:r>
      <w:r w:rsidR="00D55B5E" w:rsidRPr="00164734">
        <w:rPr>
          <w:spacing w:val="-1"/>
          <w:szCs w:val="22"/>
        </w:rPr>
        <w:t>B</w:t>
      </w:r>
      <w:r w:rsidRPr="00164734">
        <w:rPr>
          <w:spacing w:val="-1"/>
          <w:szCs w:val="22"/>
        </w:rPr>
        <w:t>ischof Friedrich</w:t>
      </w:r>
      <w:r w:rsidRPr="00164734">
        <w:t xml:space="preserve"> </w:t>
      </w:r>
      <w:r w:rsidRPr="00164734">
        <w:rPr>
          <w:spacing w:val="-3"/>
          <w:szCs w:val="22"/>
        </w:rPr>
        <w:t>von Wirsberg (Hemmerle, Benediktinerklöster 55; Meier, Hammelburg 49f.; Reininger,</w:t>
      </w:r>
      <w:r w:rsidRPr="00164734">
        <w:t xml:space="preserve"> Aura 65; Wendehorst, Bistum Würzburg 3 150) wird von Reinhardt, Benediktiner</w:t>
      </w:r>
      <w:r w:rsidR="00D55B5E" w:rsidRPr="00164734">
        <w:softHyphen/>
      </w:r>
      <w:r w:rsidRPr="00164734">
        <w:rPr>
          <w:spacing w:val="1"/>
          <w:szCs w:val="22"/>
        </w:rPr>
        <w:t xml:space="preserve">abteien 279, bestritten, der noch </w:t>
      </w:r>
      <w:r w:rsidR="00D55B5E" w:rsidRPr="00164734">
        <w:rPr>
          <w:spacing w:val="1"/>
          <w:szCs w:val="22"/>
        </w:rPr>
        <w:t xml:space="preserve">mehrere </w:t>
      </w:r>
      <w:r w:rsidRPr="00164734">
        <w:rPr>
          <w:spacing w:val="1"/>
          <w:szCs w:val="22"/>
        </w:rPr>
        <w:t>Jahre später Bemühungen des Bischofs zur</w:t>
      </w:r>
      <w:r w:rsidRPr="00164734">
        <w:t xml:space="preserve"> </w:t>
      </w:r>
      <w:r w:rsidRPr="00164734">
        <w:rPr>
          <w:spacing w:val="-3"/>
          <w:szCs w:val="22"/>
        </w:rPr>
        <w:t>Wiederbesiedlung dokumentiert.</w:t>
      </w:r>
      <w:r w:rsidRPr="00164734">
        <w:rPr>
          <w:i w:val="0"/>
          <w:spacing w:val="30"/>
          <w:szCs w:val="22"/>
        </w:rPr>
        <w:t xml:space="preserve"> Drimperg ... satrapiam: </w:t>
      </w:r>
      <w:r w:rsidRPr="00164734">
        <w:rPr>
          <w:spacing w:val="-3"/>
          <w:szCs w:val="22"/>
        </w:rPr>
        <w:t xml:space="preserve">Zur Trimburg vgl. </w:t>
      </w:r>
      <w:r w:rsidRPr="00164734">
        <w:rPr>
          <w:spacing w:val="-2"/>
          <w:szCs w:val="22"/>
        </w:rPr>
        <w:t>Pfistermeister, Wehrhaftes Franken 2 115–118</w:t>
      </w:r>
      <w:r w:rsidR="00FD4FE0" w:rsidRPr="00164734">
        <w:rPr>
          <w:spacing w:val="-2"/>
          <w:szCs w:val="22"/>
        </w:rPr>
        <w:t>.</w:t>
      </w:r>
      <w:r w:rsidRPr="00164734">
        <w:rPr>
          <w:spacing w:val="-2"/>
          <w:szCs w:val="22"/>
        </w:rPr>
        <w:t xml:space="preserve"> </w:t>
      </w:r>
      <w:r w:rsidR="00FD4FE0" w:rsidRPr="00164734">
        <w:rPr>
          <w:spacing w:val="-2"/>
          <w:szCs w:val="22"/>
        </w:rPr>
        <w:t>Z</w:t>
      </w:r>
      <w:r w:rsidRPr="00164734">
        <w:rPr>
          <w:spacing w:val="-2"/>
          <w:szCs w:val="22"/>
        </w:rPr>
        <w:t>ur Organisation der</w:t>
      </w:r>
      <w:r w:rsidRPr="00164734">
        <w:rPr>
          <w:spacing w:val="-2"/>
        </w:rPr>
        <w:t xml:space="preserve"> </w:t>
      </w:r>
      <w:r w:rsidRPr="00164734">
        <w:rPr>
          <w:spacing w:val="-2"/>
          <w:szCs w:val="22"/>
        </w:rPr>
        <w:t xml:space="preserve">würzburgischen </w:t>
      </w:r>
      <w:r w:rsidRPr="00164734">
        <w:rPr>
          <w:spacing w:val="-4"/>
          <w:szCs w:val="22"/>
        </w:rPr>
        <w:t>Landämter</w:t>
      </w:r>
      <w:r w:rsidR="00FD4FE0" w:rsidRPr="00164734">
        <w:rPr>
          <w:spacing w:val="-4"/>
          <w:szCs w:val="22"/>
        </w:rPr>
        <w:t>:</w:t>
      </w:r>
      <w:r w:rsidRPr="00164734">
        <w:rPr>
          <w:spacing w:val="-4"/>
          <w:szCs w:val="22"/>
        </w:rPr>
        <w:t xml:space="preserve"> Willoweit, Staatsorganisation 84–86; </w:t>
      </w:r>
      <w:r w:rsidR="00FD4FE0" w:rsidRPr="00164734">
        <w:rPr>
          <w:spacing w:val="-4"/>
          <w:szCs w:val="22"/>
        </w:rPr>
        <w:t xml:space="preserve">ein </w:t>
      </w:r>
      <w:r w:rsidR="00C917A6" w:rsidRPr="00164734">
        <w:rPr>
          <w:spacing w:val="-4"/>
          <w:szCs w:val="22"/>
        </w:rPr>
        <w:t xml:space="preserve">vollständiges </w:t>
      </w:r>
      <w:r w:rsidRPr="00164734">
        <w:rPr>
          <w:spacing w:val="-4"/>
          <w:szCs w:val="22"/>
        </w:rPr>
        <w:t>Verzeichnis der</w:t>
      </w:r>
      <w:r w:rsidR="00C917A6" w:rsidRPr="00164734">
        <w:rPr>
          <w:spacing w:val="-4"/>
          <w:szCs w:val="22"/>
        </w:rPr>
        <w:t>selben</w:t>
      </w:r>
      <w:r w:rsidRPr="00164734">
        <w:t xml:space="preserve"> </w:t>
      </w:r>
      <w:r w:rsidR="00C917A6" w:rsidRPr="00164734">
        <w:rPr>
          <w:spacing w:val="-1"/>
          <w:szCs w:val="22"/>
        </w:rPr>
        <w:t>findet sich bei</w:t>
      </w:r>
      <w:r w:rsidRPr="00164734">
        <w:rPr>
          <w:spacing w:val="-1"/>
          <w:szCs w:val="22"/>
        </w:rPr>
        <w:t xml:space="preserve"> Gropp, Collectio 2 165f. </w:t>
      </w:r>
      <w:r w:rsidR="00FD4FE0" w:rsidRPr="00164734">
        <w:rPr>
          <w:spacing w:val="-1"/>
          <w:szCs w:val="22"/>
        </w:rPr>
        <w:t>S</w:t>
      </w:r>
      <w:r w:rsidRPr="00164734">
        <w:rPr>
          <w:spacing w:val="-1"/>
          <w:szCs w:val="22"/>
        </w:rPr>
        <w:t>peziell zum Amt Aura-Trimberg</w:t>
      </w:r>
      <w:r w:rsidR="00C917A6" w:rsidRPr="00164734">
        <w:rPr>
          <w:spacing w:val="-1"/>
          <w:szCs w:val="22"/>
        </w:rPr>
        <w:t xml:space="preserve"> vgl.</w:t>
      </w:r>
      <w:r w:rsidRPr="00164734">
        <w:rPr>
          <w:spacing w:val="-1"/>
          <w:szCs w:val="22"/>
        </w:rPr>
        <w:t xml:space="preserve"> Meier,</w:t>
      </w:r>
      <w:r w:rsidRPr="00164734">
        <w:t xml:space="preserve"> </w:t>
      </w:r>
      <w:r w:rsidRPr="00164734">
        <w:rPr>
          <w:spacing w:val="-3"/>
          <w:szCs w:val="22"/>
        </w:rPr>
        <w:t>Hammelburg 63–76.</w:t>
      </w:r>
      <w:r w:rsidRPr="00164734">
        <w:rPr>
          <w:bCs/>
          <w:i w:val="0"/>
          <w:spacing w:val="30"/>
          <w:szCs w:val="22"/>
        </w:rPr>
        <w:t xml:space="preserve"> </w:t>
      </w:r>
      <w:r w:rsidRPr="00164734">
        <w:rPr>
          <w:i w:val="0"/>
          <w:spacing w:val="30"/>
          <w:szCs w:val="22"/>
        </w:rPr>
        <w:t xml:space="preserve">Kitzingensi ... Hadaloga: </w:t>
      </w:r>
      <w:r w:rsidRPr="00164734">
        <w:rPr>
          <w:spacing w:val="-3"/>
          <w:szCs w:val="22"/>
        </w:rPr>
        <w:t xml:space="preserve">Zur Hl. Hadeloga und zur </w:t>
      </w:r>
      <w:r w:rsidRPr="00164734">
        <w:rPr>
          <w:spacing w:val="-4"/>
          <w:szCs w:val="22"/>
        </w:rPr>
        <w:t xml:space="preserve">Gründung des </w:t>
      </w:r>
      <w:r w:rsidR="003E154D" w:rsidRPr="00164734">
        <w:rPr>
          <w:spacing w:val="-4"/>
          <w:szCs w:val="22"/>
        </w:rPr>
        <w:t>Benediktinerinnenk</w:t>
      </w:r>
      <w:r w:rsidRPr="00164734">
        <w:rPr>
          <w:spacing w:val="-4"/>
          <w:szCs w:val="22"/>
        </w:rPr>
        <w:t>losters Kitzingen: Arnold, Kitzingens Anfänge 21–24.</w:t>
      </w:r>
      <w:r w:rsidRPr="00164734">
        <w:rPr>
          <w:i w:val="0"/>
          <w:spacing w:val="30"/>
          <w:szCs w:val="22"/>
        </w:rPr>
        <w:t xml:space="preserve"> Ursulinarum: </w:t>
      </w:r>
      <w:r w:rsidRPr="00164734">
        <w:rPr>
          <w:spacing w:val="-4"/>
          <w:szCs w:val="22"/>
        </w:rPr>
        <w:t xml:space="preserve">Die </w:t>
      </w:r>
      <w:r w:rsidR="003E154D" w:rsidRPr="00164734">
        <w:rPr>
          <w:spacing w:val="-4"/>
          <w:szCs w:val="22"/>
        </w:rPr>
        <w:t>A</w:t>
      </w:r>
      <w:r w:rsidRPr="00164734">
        <w:rPr>
          <w:spacing w:val="-4"/>
          <w:szCs w:val="22"/>
        </w:rPr>
        <w:t>btei Kitzingen wurde 1544 unter Fürstbischof Melchior Zobel</w:t>
      </w:r>
      <w:r w:rsidRPr="00164734">
        <w:t xml:space="preserve"> </w:t>
      </w:r>
      <w:r w:rsidRPr="00164734">
        <w:rPr>
          <w:spacing w:val="-2"/>
          <w:szCs w:val="22"/>
        </w:rPr>
        <w:t>aufgehoben</w:t>
      </w:r>
      <w:r w:rsidR="008579CD" w:rsidRPr="00164734">
        <w:rPr>
          <w:spacing w:val="-2"/>
          <w:szCs w:val="22"/>
        </w:rPr>
        <w:t>:</w:t>
      </w:r>
      <w:r w:rsidRPr="00164734">
        <w:rPr>
          <w:spacing w:val="-2"/>
          <w:szCs w:val="22"/>
        </w:rPr>
        <w:t xml:space="preserve"> Wendehorst, Bistum Würzburg 3 126. Zum Ursulinenkloster</w:t>
      </w:r>
      <w:r w:rsidR="003E154D" w:rsidRPr="00164734">
        <w:rPr>
          <w:spacing w:val="-2"/>
          <w:szCs w:val="22"/>
        </w:rPr>
        <w:t>:</w:t>
      </w:r>
      <w:r w:rsidRPr="00164734">
        <w:rPr>
          <w:spacing w:val="-2"/>
          <w:szCs w:val="22"/>
        </w:rPr>
        <w:t xml:space="preserve"> Baumann,</w:t>
      </w:r>
      <w:r w:rsidRPr="00164734">
        <w:t xml:space="preserve"> </w:t>
      </w:r>
      <w:r w:rsidRPr="00164734">
        <w:rPr>
          <w:spacing w:val="-1"/>
          <w:szCs w:val="22"/>
        </w:rPr>
        <w:t>Katholische Reform 163</w:t>
      </w:r>
      <w:r w:rsidR="00ED51A5" w:rsidRPr="00164734">
        <w:rPr>
          <w:spacing w:val="-1"/>
          <w:szCs w:val="22"/>
        </w:rPr>
        <w:t>–</w:t>
      </w:r>
      <w:r w:rsidRPr="00164734">
        <w:rPr>
          <w:spacing w:val="-1"/>
          <w:szCs w:val="22"/>
        </w:rPr>
        <w:t>167</w:t>
      </w:r>
      <w:r w:rsidR="00ED51A5" w:rsidRPr="00164734">
        <w:rPr>
          <w:spacing w:val="-1"/>
          <w:szCs w:val="22"/>
        </w:rPr>
        <w:t>;</w:t>
      </w:r>
      <w:r w:rsidRPr="00164734">
        <w:rPr>
          <w:spacing w:val="-1"/>
          <w:szCs w:val="22"/>
        </w:rPr>
        <w:t xml:space="preserve"> </w:t>
      </w:r>
      <w:r w:rsidR="00ED51A5" w:rsidRPr="00164734">
        <w:rPr>
          <w:spacing w:val="-1"/>
          <w:szCs w:val="22"/>
        </w:rPr>
        <w:t>zur Verwaltung seiner Einkünfte ebd</w:t>
      </w:r>
      <w:r w:rsidRPr="00164734">
        <w:rPr>
          <w:spacing w:val="-1"/>
          <w:szCs w:val="22"/>
        </w:rPr>
        <w:t>. 166</w:t>
      </w:r>
      <w:r w:rsidRPr="00164734">
        <w:t>.</w:t>
      </w:r>
    </w:p>
    <w:p w:rsidR="006B58CA" w:rsidRPr="00164734" w:rsidRDefault="006B58CA" w:rsidP="006B58CA">
      <w:pPr>
        <w:pStyle w:val="EditionBriefberschrift1"/>
      </w:pPr>
      <w:r w:rsidRPr="00164734">
        <w:t>[146]</w:t>
      </w:r>
      <w:r w:rsidRPr="00164734">
        <w:tab/>
        <w:t>Bernhard Pez an NN (St. Peter zu Erfurt). LE 1.</w:t>
      </w:r>
    </w:p>
    <w:p w:rsidR="006B58CA" w:rsidRPr="00164734" w:rsidRDefault="006B58CA" w:rsidP="00295F60">
      <w:pPr>
        <w:pStyle w:val="EditionBriefberschrift2"/>
        <w:spacing w:after="120"/>
      </w:pPr>
      <w:r w:rsidRPr="00164734">
        <w:t>1711-02-25.</w:t>
      </w:r>
    </w:p>
    <w:p w:rsidR="006B58CA" w:rsidRPr="00164734" w:rsidRDefault="006B58CA" w:rsidP="006B58CA">
      <w:pPr>
        <w:pStyle w:val="EditionEditorischeNotiz"/>
      </w:pPr>
      <w:r w:rsidRPr="00164734">
        <w:t>Bezüge: 150. Erwähnt in 150.</w:t>
      </w:r>
    </w:p>
    <w:p w:rsidR="006B58CA" w:rsidRPr="00164734" w:rsidRDefault="006B58CA" w:rsidP="006B58CA">
      <w:pPr>
        <w:pStyle w:val="EditionBriefberschrift1"/>
      </w:pPr>
      <w:r w:rsidRPr="00164734">
        <w:t>[147]</w:t>
      </w:r>
      <w:r w:rsidRPr="00164734">
        <w:tab/>
        <w:t>Bernhard Pez an Flaminio Avanzi.</w:t>
      </w:r>
    </w:p>
    <w:p w:rsidR="006B58CA" w:rsidRPr="00164734" w:rsidRDefault="00295F60" w:rsidP="00295F60">
      <w:pPr>
        <w:pStyle w:val="EditionBriefberschrift2"/>
        <w:spacing w:after="120"/>
      </w:pPr>
      <w:r w:rsidRPr="00164734">
        <w:t>&lt; 1711-03-01</w:t>
      </w:r>
      <w:r w:rsidR="006B58CA" w:rsidRPr="00164734">
        <w:t>.</w:t>
      </w:r>
    </w:p>
    <w:p w:rsidR="006B58CA" w:rsidRPr="00164734" w:rsidRDefault="006B58CA" w:rsidP="006B58CA">
      <w:pPr>
        <w:pStyle w:val="EditionEditorischeNotiz"/>
      </w:pPr>
      <w:r w:rsidRPr="00164734">
        <w:t>Bezüge: 116. 148. Erwähnt in 148.</w:t>
      </w:r>
    </w:p>
    <w:p w:rsidR="006B58CA" w:rsidRPr="00164734" w:rsidRDefault="006B58CA" w:rsidP="006B58CA">
      <w:pPr>
        <w:pStyle w:val="EditionBriefberschrift1"/>
      </w:pPr>
      <w:r w:rsidRPr="00164734">
        <w:t>148</w:t>
      </w:r>
      <w:r w:rsidRPr="00164734">
        <w:tab/>
        <w:t>Bernardo Cretoni an Bernhard Pez.</w:t>
      </w:r>
    </w:p>
    <w:p w:rsidR="006B58CA" w:rsidRPr="00164734" w:rsidRDefault="00295F60" w:rsidP="00295F60">
      <w:pPr>
        <w:pStyle w:val="EditionBriefberschrift2"/>
        <w:spacing w:after="120"/>
      </w:pPr>
      <w:r w:rsidRPr="00164734">
        <w:t>&lt; 1711-03-01</w:t>
      </w:r>
      <w:r w:rsidR="006B58CA" w:rsidRPr="00164734">
        <w:t>. Ravenna (S. Vitale).</w:t>
      </w:r>
    </w:p>
    <w:p w:rsidR="006B58CA" w:rsidRPr="00164734" w:rsidRDefault="006B58CA" w:rsidP="00ED51A5">
      <w:pPr>
        <w:pStyle w:val="EditionRegest"/>
        <w:spacing w:after="120"/>
      </w:pPr>
      <w:r w:rsidRPr="00164734">
        <w:t xml:space="preserve">&lt;1&gt; BC hat von </w:t>
      </w:r>
      <w:r w:rsidR="007963C1" w:rsidRPr="00164734">
        <w:t xml:space="preserve">seinem </w:t>
      </w:r>
      <w:r w:rsidRPr="00164734">
        <w:t xml:space="preserve">Abt </w:t>
      </w:r>
      <w:r w:rsidR="007963C1" w:rsidRPr="00164734">
        <w:t xml:space="preserve">Flaminio </w:t>
      </w:r>
      <w:r w:rsidRPr="00164734">
        <w:t>Avanzi, sobald dieser BPs Schreiben (14</w:t>
      </w:r>
      <w:r w:rsidR="007963C1" w:rsidRPr="00164734">
        <w:t>7</w:t>
      </w:r>
      <w:r w:rsidRPr="00164734">
        <w:t xml:space="preserve">) </w:t>
      </w:r>
      <w:r w:rsidRPr="00164734">
        <w:rPr>
          <w:spacing w:val="-2"/>
        </w:rPr>
        <w:t>erhalten hatte, Girolamo Fabbris „Sagre memorie“ ausgehändigt bekommen. Er sendet</w:t>
      </w:r>
      <w:r w:rsidRPr="00164734">
        <w:t xml:space="preserve"> </w:t>
      </w:r>
      <w:r w:rsidRPr="00164734">
        <w:rPr>
          <w:spacing w:val="-3"/>
        </w:rPr>
        <w:t xml:space="preserve">das </w:t>
      </w:r>
      <w:r w:rsidR="007963C1" w:rsidRPr="00164734">
        <w:rPr>
          <w:spacing w:val="-3"/>
        </w:rPr>
        <w:t>Werk</w:t>
      </w:r>
      <w:r w:rsidRPr="00164734">
        <w:rPr>
          <w:spacing w:val="-3"/>
        </w:rPr>
        <w:t xml:space="preserve"> mit seinem Antwortschreiben an BP seine</w:t>
      </w:r>
      <w:r w:rsidR="007963C1" w:rsidRPr="00164734">
        <w:rPr>
          <w:spacing w:val="-3"/>
        </w:rPr>
        <w:t>m</w:t>
      </w:r>
      <w:r w:rsidRPr="00164734">
        <w:rPr>
          <w:spacing w:val="-3"/>
        </w:rPr>
        <w:t xml:space="preserve"> Vertrauten Bonaventura Finardi,</w:t>
      </w:r>
      <w:r w:rsidRPr="00164734">
        <w:t xml:space="preserve"> Lektor der Kanonistik in S. Giorgio Maggiore zu Venedig, </w:t>
      </w:r>
      <w:r w:rsidR="007963C1" w:rsidRPr="00164734">
        <w:t>welch</w:t>
      </w:r>
      <w:r w:rsidRPr="00164734">
        <w:t xml:space="preserve">er das Buch </w:t>
      </w:r>
      <w:r w:rsidR="007963C1" w:rsidRPr="00164734">
        <w:t>an den</w:t>
      </w:r>
      <w:r w:rsidRPr="00164734">
        <w:t xml:space="preserve"> </w:t>
      </w:r>
      <w:r w:rsidRPr="00164734">
        <w:rPr>
          <w:spacing w:val="-1"/>
        </w:rPr>
        <w:t xml:space="preserve">Buchhändler Paolo </w:t>
      </w:r>
      <w:r w:rsidR="00012959" w:rsidRPr="00164734">
        <w:rPr>
          <w:spacing w:val="-1"/>
        </w:rPr>
        <w:t>Baglioni</w:t>
      </w:r>
      <w:r w:rsidRPr="00164734">
        <w:rPr>
          <w:spacing w:val="-1"/>
        </w:rPr>
        <w:t xml:space="preserve"> weitergeben soll.</w:t>
      </w:r>
      <w:r w:rsidRPr="00164734">
        <w:t xml:space="preserve"> </w:t>
      </w:r>
      <w:r w:rsidRPr="00164734">
        <w:rPr>
          <w:spacing w:val="16"/>
        </w:rPr>
        <w:t>&lt;</w:t>
      </w:r>
      <w:r w:rsidRPr="00164734">
        <w:rPr>
          <w:spacing w:val="6"/>
        </w:rPr>
        <w:t>2</w:t>
      </w:r>
      <w:r w:rsidRPr="00164734">
        <w:t>&gt;</w:t>
      </w:r>
      <w:r w:rsidRPr="00164734">
        <w:rPr>
          <w:spacing w:val="-1"/>
        </w:rPr>
        <w:t xml:space="preserve"> BC hat zwei Tage zuvor in einem</w:t>
      </w:r>
      <w:r w:rsidRPr="00164734">
        <w:t xml:space="preserve"> </w:t>
      </w:r>
      <w:r w:rsidRPr="00164734">
        <w:rPr>
          <w:spacing w:val="-2"/>
        </w:rPr>
        <w:t xml:space="preserve">Gespräch </w:t>
      </w:r>
      <w:r w:rsidR="00D710F7" w:rsidRPr="00164734">
        <w:rPr>
          <w:spacing w:val="-2"/>
        </w:rPr>
        <w:t xml:space="preserve">den Abt des Kamaldulenserklosters Classe, </w:t>
      </w:r>
      <w:r w:rsidRPr="00164734">
        <w:rPr>
          <w:spacing w:val="-2"/>
        </w:rPr>
        <w:t>Pietro Canneti, auf BPs Vorhaben</w:t>
      </w:r>
      <w:r w:rsidRPr="00164734">
        <w:t xml:space="preserve"> </w:t>
      </w:r>
      <w:r w:rsidR="00D710F7" w:rsidRPr="00164734">
        <w:rPr>
          <w:spacing w:val="-2"/>
        </w:rPr>
        <w:t xml:space="preserve">(„Bibliotheca Benedictina“) </w:t>
      </w:r>
      <w:r w:rsidRPr="00164734">
        <w:rPr>
          <w:spacing w:val="-2"/>
        </w:rPr>
        <w:t>hingewiesen</w:t>
      </w:r>
      <w:r w:rsidR="00D710F7" w:rsidRPr="00164734">
        <w:rPr>
          <w:spacing w:val="-2"/>
        </w:rPr>
        <w:t>;</w:t>
      </w:r>
      <w:r w:rsidRPr="00164734">
        <w:rPr>
          <w:spacing w:val="-2"/>
        </w:rPr>
        <w:t xml:space="preserve"> dieser begrüßt </w:t>
      </w:r>
      <w:r w:rsidR="00D710F7" w:rsidRPr="00164734">
        <w:rPr>
          <w:spacing w:val="-2"/>
        </w:rPr>
        <w:t xml:space="preserve">es </w:t>
      </w:r>
      <w:r w:rsidRPr="00164734">
        <w:rPr>
          <w:spacing w:val="-2"/>
        </w:rPr>
        <w:t xml:space="preserve">und </w:t>
      </w:r>
      <w:r w:rsidR="00D710F7" w:rsidRPr="00164734">
        <w:rPr>
          <w:spacing w:val="-2"/>
        </w:rPr>
        <w:t>will auch</w:t>
      </w:r>
      <w:r w:rsidRPr="00164734">
        <w:rPr>
          <w:spacing w:val="-2"/>
        </w:rPr>
        <w:t xml:space="preserve"> die Gelehrten</w:t>
      </w:r>
      <w:r w:rsidRPr="00164734">
        <w:t xml:space="preserve"> </w:t>
      </w:r>
      <w:r w:rsidRPr="00164734">
        <w:rPr>
          <w:spacing w:val="-2"/>
        </w:rPr>
        <w:t xml:space="preserve">seiner Kongregation </w:t>
      </w:r>
      <w:r w:rsidR="00D710F7" w:rsidRPr="00164734">
        <w:rPr>
          <w:spacing w:val="-2"/>
        </w:rPr>
        <w:t xml:space="preserve">darin </w:t>
      </w:r>
      <w:r w:rsidRPr="00164734">
        <w:rPr>
          <w:spacing w:val="-2"/>
        </w:rPr>
        <w:t xml:space="preserve">erwähnt wissen. BP soll an ihn schreiben. </w:t>
      </w:r>
      <w:r w:rsidRPr="00164734">
        <w:rPr>
          <w:spacing w:val="16"/>
        </w:rPr>
        <w:t>&lt;</w:t>
      </w:r>
      <w:r w:rsidRPr="00164734">
        <w:rPr>
          <w:spacing w:val="6"/>
        </w:rPr>
        <w:t>3</w:t>
      </w:r>
      <w:r w:rsidRPr="00164734">
        <w:t>&gt;</w:t>
      </w:r>
      <w:r w:rsidRPr="00164734">
        <w:rPr>
          <w:spacing w:val="-2"/>
        </w:rPr>
        <w:t xml:space="preserve"> BC </w:t>
      </w:r>
      <w:r w:rsidR="00081A82" w:rsidRPr="00164734">
        <w:rPr>
          <w:spacing w:val="-2"/>
        </w:rPr>
        <w:t>ver</w:t>
      </w:r>
      <w:r w:rsidRPr="00164734">
        <w:rPr>
          <w:spacing w:val="-2"/>
        </w:rPr>
        <w:t xml:space="preserve">weist </w:t>
      </w:r>
      <w:r w:rsidR="00081A82" w:rsidRPr="00164734">
        <w:rPr>
          <w:spacing w:val="-2"/>
        </w:rPr>
        <w:t xml:space="preserve">wie in seinem vorigen Brief (115) </w:t>
      </w:r>
      <w:r w:rsidRPr="00164734">
        <w:rPr>
          <w:spacing w:val="-2"/>
        </w:rPr>
        <w:t xml:space="preserve">darauf, dass in </w:t>
      </w:r>
      <w:r w:rsidR="00081A82" w:rsidRPr="00164734">
        <w:rPr>
          <w:spacing w:val="-2"/>
        </w:rPr>
        <w:t>d</w:t>
      </w:r>
      <w:r w:rsidRPr="00164734">
        <w:rPr>
          <w:spacing w:val="-2"/>
        </w:rPr>
        <w:t>er</w:t>
      </w:r>
      <w:r w:rsidR="00081A82" w:rsidRPr="00164734">
        <w:rPr>
          <w:spacing w:val="-2"/>
        </w:rPr>
        <w:t xml:space="preserve"> Cassinensischen</w:t>
      </w:r>
      <w:r w:rsidRPr="00164734">
        <w:rPr>
          <w:spacing w:val="-2"/>
        </w:rPr>
        <w:t xml:space="preserve"> Kongregation </w:t>
      </w:r>
      <w:r w:rsidR="00081A82" w:rsidRPr="00164734">
        <w:rPr>
          <w:spacing w:val="-2"/>
        </w:rPr>
        <w:t>die</w:t>
      </w:r>
      <w:r w:rsidRPr="00164734">
        <w:t xml:space="preserve"> </w:t>
      </w:r>
      <w:r w:rsidR="00081A82" w:rsidRPr="00164734">
        <w:rPr>
          <w:spacing w:val="-1"/>
        </w:rPr>
        <w:t>Lektoren der</w:t>
      </w:r>
      <w:r w:rsidRPr="00164734">
        <w:rPr>
          <w:spacing w:val="-1"/>
        </w:rPr>
        <w:t xml:space="preserve"> Philosoph</w:t>
      </w:r>
      <w:r w:rsidR="00081A82" w:rsidRPr="00164734">
        <w:rPr>
          <w:spacing w:val="-1"/>
        </w:rPr>
        <w:t>i</w:t>
      </w:r>
      <w:r w:rsidRPr="00164734">
        <w:rPr>
          <w:spacing w:val="-1"/>
        </w:rPr>
        <w:t>e und Theolog</w:t>
      </w:r>
      <w:r w:rsidR="00081A82" w:rsidRPr="00164734">
        <w:rPr>
          <w:spacing w:val="-1"/>
        </w:rPr>
        <w:t>i</w:t>
      </w:r>
      <w:r w:rsidRPr="00164734">
        <w:rPr>
          <w:spacing w:val="-1"/>
        </w:rPr>
        <w:t>e</w:t>
      </w:r>
      <w:r w:rsidR="00081A82" w:rsidRPr="00164734">
        <w:rPr>
          <w:spacing w:val="-1"/>
        </w:rPr>
        <w:t xml:space="preserve"> nur</w:t>
      </w:r>
      <w:r w:rsidRPr="00164734">
        <w:rPr>
          <w:spacing w:val="-1"/>
        </w:rPr>
        <w:t xml:space="preserve"> </w:t>
      </w:r>
      <w:r w:rsidR="00081A82" w:rsidRPr="00164734">
        <w:rPr>
          <w:spacing w:val="-1"/>
        </w:rPr>
        <w:t>ver</w:t>
      </w:r>
      <w:r w:rsidRPr="00164734">
        <w:rPr>
          <w:spacing w:val="-1"/>
        </w:rPr>
        <w:t>zeichnet werden</w:t>
      </w:r>
      <w:r w:rsidR="00081A82" w:rsidRPr="00164734">
        <w:rPr>
          <w:spacing w:val="-1"/>
        </w:rPr>
        <w:t>, wenn sie von heraus</w:t>
      </w:r>
      <w:r w:rsidR="00081A82" w:rsidRPr="00164734">
        <w:rPr>
          <w:spacing w:val="-1"/>
        </w:rPr>
        <w:softHyphen/>
      </w:r>
      <w:r w:rsidR="00081A82" w:rsidRPr="00164734">
        <w:rPr>
          <w:spacing w:val="-4"/>
        </w:rPr>
        <w:t>ragender Bedeutung sind</w:t>
      </w:r>
      <w:r w:rsidRPr="00164734">
        <w:rPr>
          <w:spacing w:val="-4"/>
        </w:rPr>
        <w:t>. Erwähnenswert erscheinen ihm jedoch von den Professen seines</w:t>
      </w:r>
      <w:r w:rsidRPr="00164734">
        <w:t xml:space="preserve"> </w:t>
      </w:r>
      <w:r w:rsidRPr="00164734">
        <w:rPr>
          <w:spacing w:val="-2"/>
        </w:rPr>
        <w:t>Klosters Pietro Paolo Caldironi aus Ravenna und Mauro Aspini aus Forlì, derzeit Abt</w:t>
      </w:r>
      <w:r w:rsidRPr="00164734">
        <w:t xml:space="preserve"> von S. Maria del Monte zu Cesena, die beide früher in S. Vitale unterrichtet haben. </w:t>
      </w:r>
      <w:r w:rsidRPr="00164734">
        <w:rPr>
          <w:spacing w:val="10"/>
        </w:rPr>
        <w:t>&lt;4</w:t>
      </w:r>
      <w:r w:rsidRPr="00164734">
        <w:t xml:space="preserve">&gt; Auch aus </w:t>
      </w:r>
      <w:r w:rsidR="00295F60" w:rsidRPr="00164734">
        <w:t xml:space="preserve">dem Werk </w:t>
      </w:r>
      <w:r w:rsidRPr="00164734">
        <w:t>Fabbri</w:t>
      </w:r>
      <w:r w:rsidR="00295F60" w:rsidRPr="00164734">
        <w:t>s</w:t>
      </w:r>
      <w:r w:rsidRPr="00164734">
        <w:t xml:space="preserve"> kann BP viel</w:t>
      </w:r>
      <w:r w:rsidR="00295F60" w:rsidRPr="00164734">
        <w:t>e</w:t>
      </w:r>
      <w:r w:rsidRPr="00164734">
        <w:t xml:space="preserve"> Information</w:t>
      </w:r>
      <w:r w:rsidR="00295F60" w:rsidRPr="00164734">
        <w:t>en</w:t>
      </w:r>
      <w:r w:rsidRPr="00164734">
        <w:t xml:space="preserve"> entnehmen</w:t>
      </w:r>
      <w:r w:rsidR="00295F60" w:rsidRPr="00164734">
        <w:t>. Sollte er</w:t>
      </w:r>
      <w:r w:rsidRPr="00164734">
        <w:t xml:space="preserve"> weiterer </w:t>
      </w:r>
      <w:r w:rsidR="00295F60" w:rsidRPr="00164734">
        <w:t xml:space="preserve">Hilfe </w:t>
      </w:r>
      <w:r w:rsidRPr="00164734">
        <w:t xml:space="preserve">bedürfen, so </w:t>
      </w:r>
      <w:r w:rsidR="00295F60" w:rsidRPr="00164734">
        <w:t>will ihm</w:t>
      </w:r>
      <w:r w:rsidRPr="00164734">
        <w:t xml:space="preserve"> BC gerne </w:t>
      </w:r>
      <w:r w:rsidR="00295F60" w:rsidRPr="00164734">
        <w:t>dienen</w:t>
      </w:r>
      <w:r w:rsidRPr="00164734">
        <w:t>. Er verweist ihn w</w:t>
      </w:r>
      <w:r w:rsidR="00ED51A5" w:rsidRPr="00164734">
        <w:t xml:space="preserve">eiters an den </w:t>
      </w:r>
      <w:r w:rsidR="00ED51A5" w:rsidRPr="00164734">
        <w:rPr>
          <w:spacing w:val="-4"/>
        </w:rPr>
        <w:t>Cassinen</w:t>
      </w:r>
      <w:r w:rsidRPr="00164734">
        <w:rPr>
          <w:spacing w:val="-4"/>
        </w:rPr>
        <w:t xml:space="preserve">ser </w:t>
      </w:r>
      <w:r w:rsidR="00ED51A5" w:rsidRPr="00164734">
        <w:rPr>
          <w:spacing w:val="-4"/>
        </w:rPr>
        <w:t xml:space="preserve">und </w:t>
      </w:r>
      <w:r w:rsidRPr="00164734">
        <w:rPr>
          <w:spacing w:val="-4"/>
        </w:rPr>
        <w:t>Historiker Benedetto Bacchini</w:t>
      </w:r>
      <w:r w:rsidR="00ED51A5" w:rsidRPr="00164734">
        <w:rPr>
          <w:spacing w:val="-4"/>
        </w:rPr>
        <w:t xml:space="preserve"> in Modena. </w:t>
      </w:r>
      <w:r w:rsidR="00ED51A5" w:rsidRPr="00164734">
        <w:rPr>
          <w:spacing w:val="16"/>
        </w:rPr>
        <w:t>&lt;</w:t>
      </w:r>
      <w:r w:rsidR="00ED51A5" w:rsidRPr="00164734">
        <w:rPr>
          <w:spacing w:val="6"/>
        </w:rPr>
        <w:t>5</w:t>
      </w:r>
      <w:r w:rsidR="00ED51A5" w:rsidRPr="00164734">
        <w:t>&gt;</w:t>
      </w:r>
      <w:r w:rsidR="00ED51A5" w:rsidRPr="00164734">
        <w:rPr>
          <w:spacing w:val="-3"/>
        </w:rPr>
        <w:t xml:space="preserve"> BC</w:t>
      </w:r>
      <w:r w:rsidRPr="00164734">
        <w:rPr>
          <w:spacing w:val="-3"/>
        </w:rPr>
        <w:t xml:space="preserve"> </w:t>
      </w:r>
      <w:r w:rsidR="00ED51A5" w:rsidRPr="00164734">
        <w:rPr>
          <w:spacing w:val="-3"/>
        </w:rPr>
        <w:t>wünscht sich,</w:t>
      </w:r>
      <w:r w:rsidRPr="00164734">
        <w:rPr>
          <w:spacing w:val="-3"/>
        </w:rPr>
        <w:t xml:space="preserve"> selbst </w:t>
      </w:r>
      <w:r w:rsidRPr="00164734">
        <w:t>einmal mit der erschienenen „Bibliotheca Benedictina“ arbeiten zu können.</w:t>
      </w:r>
    </w:p>
    <w:p w:rsidR="006B58CA" w:rsidRPr="00164734" w:rsidRDefault="006B58CA" w:rsidP="006B58CA">
      <w:pPr>
        <w:pStyle w:val="EditionEditorischeNotiz"/>
      </w:pPr>
      <w:r w:rsidRPr="00164734">
        <w:t>Überlieferung: I, 279v–r (sic).</w:t>
      </w:r>
    </w:p>
    <w:p w:rsidR="006B58CA" w:rsidRPr="00164734" w:rsidRDefault="006B58CA" w:rsidP="006B58CA">
      <w:pPr>
        <w:pStyle w:val="EditionEditorischeNotiz"/>
      </w:pPr>
      <w:r w:rsidRPr="00164734">
        <w:t>Bezüge: 147. 15</w:t>
      </w:r>
      <w:r w:rsidR="009C2721" w:rsidRPr="00164734">
        <w:t>7</w:t>
      </w:r>
      <w:r w:rsidRPr="00164734">
        <w:t>. Erwähnt</w:t>
      </w:r>
      <w:r w:rsidR="00081A82" w:rsidRPr="00164734">
        <w:t xml:space="preserve"> 115,</w:t>
      </w:r>
      <w:r w:rsidRPr="00164734">
        <w:t xml:space="preserve"> 147.</w:t>
      </w:r>
    </w:p>
    <w:p w:rsidR="006B58CA" w:rsidRPr="00164734" w:rsidRDefault="006B58CA" w:rsidP="006B58CA">
      <w:pPr>
        <w:pStyle w:val="EditionEditorischeNotiz"/>
      </w:pPr>
      <w:r w:rsidRPr="00164734">
        <w:t xml:space="preserve">Nummerierung: </w:t>
      </w:r>
      <w:r w:rsidRPr="00164734">
        <w:rPr>
          <w:i w:val="0"/>
        </w:rPr>
        <w:t>III</w:t>
      </w:r>
      <w:r w:rsidRPr="00164734">
        <w:t>.</w:t>
      </w:r>
    </w:p>
    <w:p w:rsidR="006B58CA" w:rsidRPr="00164734" w:rsidRDefault="006B58CA" w:rsidP="00295F60">
      <w:pPr>
        <w:pStyle w:val="EditionEditorischeNotiz"/>
        <w:spacing w:after="120"/>
      </w:pPr>
      <w:r w:rsidRPr="00164734">
        <w:t>Bemerkungen: Der Brief trägt kein Tagesdatum.</w:t>
      </w:r>
    </w:p>
    <w:p w:rsidR="006B58CA" w:rsidRPr="00164734" w:rsidRDefault="006B58CA" w:rsidP="006B58CA">
      <w:pPr>
        <w:pStyle w:val="EditionEditionstext"/>
      </w:pPr>
      <w:r w:rsidRPr="00164734">
        <w:rPr>
          <w:spacing w:val="4"/>
        </w:rPr>
        <w:t>[</w:t>
      </w:r>
      <w:r w:rsidRPr="00164734">
        <w:rPr>
          <w:i/>
        </w:rPr>
        <w:t>1</w:t>
      </w:r>
      <w:r w:rsidRPr="00164734">
        <w:rPr>
          <w:i/>
          <w:spacing w:val="16"/>
        </w:rPr>
        <w:t>r</w:t>
      </w:r>
      <w:r w:rsidRPr="00164734">
        <w:t>] Reverende admodum pater ac domine amplissime.</w:t>
      </w:r>
    </w:p>
    <w:p w:rsidR="006B58CA" w:rsidRPr="00164734" w:rsidRDefault="006B58CA" w:rsidP="00B21B96">
      <w:pPr>
        <w:pStyle w:val="EditionEditionstext"/>
      </w:pPr>
      <w:r w:rsidRPr="00164734">
        <w:rPr>
          <w:i/>
          <w:iCs/>
        </w:rPr>
        <w:t>&lt;1&gt;</w:t>
      </w:r>
      <w:r w:rsidRPr="00164734">
        <w:t xml:space="preserve"> </w:t>
      </w:r>
      <w:r w:rsidRPr="00164734">
        <w:rPr>
          <w:spacing w:val="-3"/>
        </w:rPr>
        <w:t xml:space="preserve">Statim ac humanissima tua epistola ad meum reverendissimum praesulem fuit </w:t>
      </w:r>
      <w:r w:rsidRPr="00164734">
        <w:rPr>
          <w:spacing w:val="-1"/>
        </w:rPr>
        <w:t>delata, mih</w:t>
      </w:r>
      <w:r w:rsidRPr="00164734">
        <w:t>i</w:t>
      </w:r>
      <w:r w:rsidRPr="00164734">
        <w:rPr>
          <w:rStyle w:val="Funotenzeichen"/>
          <w:spacing w:val="-1"/>
        </w:rPr>
        <w:footnoteReference w:customMarkFollows="1" w:id="360"/>
        <w:t>a</w:t>
      </w:r>
      <w:r w:rsidRPr="00164734">
        <w:rPr>
          <w:spacing w:val="-1"/>
        </w:rPr>
        <w:t xml:space="preserve"> fuit ab eodem traditus liber Historiarum Fabri, quem profecto trans</w:t>
      </w:r>
      <w:r w:rsidR="007963C1" w:rsidRPr="00164734">
        <w:rPr>
          <w:spacing w:val="-1"/>
        </w:rPr>
        <w:softHyphen/>
      </w:r>
      <w:r w:rsidRPr="00164734">
        <w:rPr>
          <w:spacing w:val="-2"/>
        </w:rPr>
        <w:t>mitto ad bibliopolam Paulum Baleonium, dirigendo ipsum ad reverendum patrem</w:t>
      </w:r>
      <w:r w:rsidRPr="00164734">
        <w:t xml:space="preserve"> </w:t>
      </w:r>
      <w:r w:rsidRPr="00164734">
        <w:rPr>
          <w:spacing w:val="-4"/>
        </w:rPr>
        <w:t>domnum Bonaventuram Finardi lectorem sacrorum canonum in monasterio S. Ge</w:t>
      </w:r>
      <w:r w:rsidR="007963C1" w:rsidRPr="00164734">
        <w:rPr>
          <w:spacing w:val="-4"/>
        </w:rPr>
        <w:softHyphen/>
      </w:r>
      <w:r w:rsidRPr="00164734">
        <w:rPr>
          <w:spacing w:val="-1"/>
        </w:rPr>
        <w:t>orgii Maioris Venetiarum mecum plurima familiaritate coniunctum, ut hanc una</w:t>
      </w:r>
      <w:r w:rsidRPr="00164734">
        <w:t xml:space="preserve"> cum libro et dicto bibliopolae consignet. </w:t>
      </w:r>
      <w:r w:rsidRPr="00164734">
        <w:rPr>
          <w:i/>
          <w:iCs/>
          <w:spacing w:val="16"/>
        </w:rPr>
        <w:t>&lt;</w:t>
      </w:r>
      <w:r w:rsidRPr="00164734">
        <w:rPr>
          <w:i/>
          <w:iCs/>
          <w:spacing w:val="6"/>
        </w:rPr>
        <w:t>2</w:t>
      </w:r>
      <w:r w:rsidRPr="00164734">
        <w:rPr>
          <w:i/>
          <w:iCs/>
        </w:rPr>
        <w:t>&gt;</w:t>
      </w:r>
      <w:r w:rsidRPr="00164734">
        <w:t xml:space="preserve"> Cum nudiustertius de tuo egregio </w:t>
      </w:r>
      <w:r w:rsidRPr="00164734">
        <w:rPr>
          <w:spacing w:val="-4"/>
        </w:rPr>
        <w:t>incoept</w:t>
      </w:r>
      <w:r w:rsidRPr="00164734">
        <w:t>o</w:t>
      </w:r>
      <w:r w:rsidRPr="00164734">
        <w:rPr>
          <w:rStyle w:val="Funotenzeichen"/>
          <w:spacing w:val="-4"/>
        </w:rPr>
        <w:footnoteReference w:customMarkFollows="1" w:id="361"/>
        <w:t>b</w:t>
      </w:r>
      <w:r w:rsidRPr="00164734">
        <w:rPr>
          <w:spacing w:val="-4"/>
        </w:rPr>
        <w:t xml:space="preserve"> opere sermonem haberem cum reverendissimo patre Canneto, dignissimo</w:t>
      </w:r>
      <w:r w:rsidRPr="00164734">
        <w:t xml:space="preserve"> </w:t>
      </w:r>
      <w:r w:rsidRPr="00164734">
        <w:rPr>
          <w:spacing w:val="-1"/>
        </w:rPr>
        <w:t>praesule inclyti monasterii Classensis eruditione ac doctrina praestantissimo</w:t>
      </w:r>
      <w:r w:rsidR="007963C1" w:rsidRPr="00164734">
        <w:rPr>
          <w:spacing w:val="-1"/>
        </w:rPr>
        <w:t>,</w:t>
      </w:r>
      <w:r w:rsidRPr="00164734">
        <w:rPr>
          <w:spacing w:val="-1"/>
        </w:rPr>
        <w:t xml:space="preserve"> con</w:t>
      </w:r>
      <w:r w:rsidR="007963C1" w:rsidRPr="00164734">
        <w:rPr>
          <w:spacing w:val="-1"/>
        </w:rPr>
        <w:softHyphen/>
      </w:r>
      <w:r w:rsidRPr="00164734">
        <w:t xml:space="preserve">gregationis S. Romualdi, non solum laudavit opus, sed insuper asseruit sibi valde </w:t>
      </w:r>
      <w:r w:rsidRPr="00164734">
        <w:rPr>
          <w:spacing w:val="-4"/>
        </w:rPr>
        <w:t>cordi esse, si etiam suae congregationis monachi doctrina celebres insererentur. Qua</w:t>
      </w:r>
      <w:r w:rsidR="00D710F7" w:rsidRPr="00164734">
        <w:rPr>
          <w:spacing w:val="-4"/>
        </w:rPr>
        <w:softHyphen/>
      </w:r>
      <w:r w:rsidRPr="00164734">
        <w:rPr>
          <w:spacing w:val="-2"/>
        </w:rPr>
        <w:t>propter libenter, imo cum tui ipsius gaudio, epistolam scribere poteris, dum certus</w:t>
      </w:r>
      <w:r w:rsidRPr="00164734">
        <w:t xml:space="preserve"> </w:t>
      </w:r>
      <w:r w:rsidRPr="00164734">
        <w:rPr>
          <w:spacing w:val="-4"/>
          <w:szCs w:val="22"/>
        </w:rPr>
        <w:t>sum, quod permultas ab ipso recipies rerum Ravennatum notitias etc.</w:t>
      </w:r>
      <w:r w:rsidR="00D56F21" w:rsidRPr="00164734">
        <w:rPr>
          <w:rStyle w:val="Funotenzeichen"/>
          <w:spacing w:val="-4"/>
          <w:szCs w:val="22"/>
        </w:rPr>
        <w:footnoteReference w:customMarkFollows="1" w:id="362"/>
        <w:t>c</w:t>
      </w:r>
      <w:r w:rsidRPr="00164734">
        <w:rPr>
          <w:spacing w:val="-4"/>
          <w:szCs w:val="22"/>
        </w:rPr>
        <w:t xml:space="preserve"> </w:t>
      </w:r>
      <w:r w:rsidRPr="00164734">
        <w:rPr>
          <w:i/>
          <w:iCs/>
          <w:spacing w:val="16"/>
        </w:rPr>
        <w:t>&lt;</w:t>
      </w:r>
      <w:r w:rsidRPr="00164734">
        <w:rPr>
          <w:i/>
          <w:iCs/>
          <w:spacing w:val="6"/>
        </w:rPr>
        <w:t>3</w:t>
      </w:r>
      <w:r w:rsidRPr="00164734">
        <w:rPr>
          <w:i/>
          <w:iCs/>
        </w:rPr>
        <w:t>&gt;</w:t>
      </w:r>
      <w:r w:rsidRPr="00164734">
        <w:rPr>
          <w:spacing w:val="-4"/>
          <w:szCs w:val="22"/>
        </w:rPr>
        <w:t xml:space="preserve"> Ut enim </w:t>
      </w:r>
      <w:r w:rsidRPr="00164734">
        <w:rPr>
          <w:spacing w:val="-3"/>
          <w:szCs w:val="22"/>
        </w:rPr>
        <w:t>ego in alia innui, apud nos non solent memoriae mandari philosophi ac theologi, si</w:t>
      </w:r>
      <w:r w:rsidRPr="00164734">
        <w:t xml:space="preserve"> </w:t>
      </w:r>
      <w:r w:rsidRPr="00164734">
        <w:rPr>
          <w:spacing w:val="-4"/>
        </w:rPr>
        <w:t>non sunt valde excellente</w:t>
      </w:r>
      <w:r w:rsidRPr="00164734">
        <w:rPr>
          <w:spacing w:val="6"/>
        </w:rPr>
        <w:t>s</w:t>
      </w:r>
      <w:r w:rsidR="00D56F21" w:rsidRPr="00164734">
        <w:rPr>
          <w:rStyle w:val="Funotenzeichen"/>
          <w:spacing w:val="-4"/>
        </w:rPr>
        <w:footnoteReference w:customMarkFollows="1" w:id="363"/>
        <w:t>d</w:t>
      </w:r>
      <w:r w:rsidR="00AD37B5" w:rsidRPr="00164734">
        <w:rPr>
          <w:spacing w:val="-4"/>
        </w:rPr>
        <w:t>;</w:t>
      </w:r>
      <w:r w:rsidRPr="00164734">
        <w:rPr>
          <w:spacing w:val="-4"/>
        </w:rPr>
        <w:t xml:space="preserve"> dignos tamen puto quondam domnum Petrum Paulum</w:t>
      </w:r>
      <w:r w:rsidRPr="00164734">
        <w:t xml:space="preserve"> Caldironi a </w:t>
      </w:r>
      <w:r w:rsidRPr="00164734">
        <w:rPr>
          <w:spacing w:val="4"/>
        </w:rPr>
        <w:t>[</w:t>
      </w:r>
      <w:r w:rsidRPr="00164734">
        <w:rPr>
          <w:i/>
        </w:rPr>
        <w:t>1</w:t>
      </w:r>
      <w:r w:rsidRPr="00164734">
        <w:rPr>
          <w:i/>
          <w:spacing w:val="16"/>
        </w:rPr>
        <w:t>v</w:t>
      </w:r>
      <w:r w:rsidRPr="00164734">
        <w:t xml:space="preserve">] Ravenna et reverendissimum patrem domnum Maurum Aspini </w:t>
      </w:r>
      <w:r w:rsidRPr="00164734">
        <w:rPr>
          <w:spacing w:val="-1"/>
        </w:rPr>
        <w:t>a Forolivii modo monasterium Caesenatense dignissime gubernante</w:t>
      </w:r>
      <w:r w:rsidRPr="00164734">
        <w:t>m</w:t>
      </w:r>
      <w:r w:rsidR="00D56F21" w:rsidRPr="00164734">
        <w:rPr>
          <w:rStyle w:val="Funotenzeichen"/>
          <w:spacing w:val="-1"/>
        </w:rPr>
        <w:footnoteReference w:customMarkFollows="1" w:id="364"/>
        <w:t>e</w:t>
      </w:r>
      <w:r w:rsidRPr="00164734">
        <w:rPr>
          <w:spacing w:val="-1"/>
        </w:rPr>
        <w:t>, qui ambo</w:t>
      </w:r>
      <w:r w:rsidRPr="00164734">
        <w:t xml:space="preserve"> </w:t>
      </w:r>
      <w:r w:rsidRPr="00164734">
        <w:rPr>
          <w:spacing w:val="-1"/>
        </w:rPr>
        <w:t xml:space="preserve">lectoris munus in hoc eorum professionis coenobio valde laudabiliter exercuerunt. </w:t>
      </w:r>
      <w:r w:rsidRPr="00164734">
        <w:rPr>
          <w:i/>
          <w:iCs/>
          <w:spacing w:val="10"/>
        </w:rPr>
        <w:t>&lt;4</w:t>
      </w:r>
      <w:r w:rsidRPr="00164734">
        <w:rPr>
          <w:i/>
          <w:iCs/>
        </w:rPr>
        <w:t>&gt;</w:t>
      </w:r>
      <w:r w:rsidRPr="00164734">
        <w:rPr>
          <w:spacing w:val="1"/>
        </w:rPr>
        <w:t xml:space="preserve"> Ex laudato Fabro permultas cognitiones hauries</w:t>
      </w:r>
      <w:r w:rsidR="002D561A" w:rsidRPr="00164734">
        <w:rPr>
          <w:spacing w:val="1"/>
        </w:rPr>
        <w:t>;</w:t>
      </w:r>
      <w:r w:rsidRPr="00164734">
        <w:rPr>
          <w:spacing w:val="1"/>
        </w:rPr>
        <w:t xml:space="preserve"> interim si aliud opus erit, </w:t>
      </w:r>
      <w:r w:rsidRPr="00164734">
        <w:t>pergratum mihi erit debiles vel meos con</w:t>
      </w:r>
      <w:r w:rsidR="00B21B96" w:rsidRPr="00164734">
        <w:t>atus in tui servitium impendere.</w:t>
      </w:r>
      <w:r w:rsidRPr="00164734">
        <w:t xml:space="preserve"> </w:t>
      </w:r>
      <w:r w:rsidR="00B21B96" w:rsidRPr="00164734">
        <w:t>P</w:t>
      </w:r>
      <w:r w:rsidRPr="00164734">
        <w:t xml:space="preserve">oteris </w:t>
      </w:r>
      <w:r w:rsidRPr="00164734">
        <w:rPr>
          <w:spacing w:val="-2"/>
        </w:rPr>
        <w:t>etia</w:t>
      </w:r>
      <w:r w:rsidRPr="00164734">
        <w:t>m</w:t>
      </w:r>
      <w:r w:rsidR="00D56F21" w:rsidRPr="00164734">
        <w:rPr>
          <w:rStyle w:val="Funotenzeichen"/>
          <w:spacing w:val="-2"/>
        </w:rPr>
        <w:footnoteReference w:customMarkFollows="1" w:id="365"/>
        <w:t>f</w:t>
      </w:r>
      <w:r w:rsidRPr="00164734">
        <w:rPr>
          <w:spacing w:val="-2"/>
        </w:rPr>
        <w:t xml:space="preserve"> mentem propriam nostro reverendissimo patri domno Benedicto Bacchinio historico celebri Mutinae commoranti patefacere</w:t>
      </w:r>
      <w:r w:rsidR="00B21B96" w:rsidRPr="00164734">
        <w:rPr>
          <w:spacing w:val="-2"/>
        </w:rPr>
        <w:t xml:space="preserve">. </w:t>
      </w:r>
      <w:r w:rsidR="00B21B96" w:rsidRPr="00164734">
        <w:rPr>
          <w:i/>
          <w:spacing w:val="16"/>
        </w:rPr>
        <w:t>&lt;</w:t>
      </w:r>
      <w:r w:rsidR="00B21B96" w:rsidRPr="00164734">
        <w:rPr>
          <w:i/>
          <w:spacing w:val="6"/>
        </w:rPr>
        <w:t>5</w:t>
      </w:r>
      <w:r w:rsidR="00B21B96" w:rsidRPr="00164734">
        <w:rPr>
          <w:i/>
        </w:rPr>
        <w:t>&gt;</w:t>
      </w:r>
      <w:r w:rsidR="00B21B96" w:rsidRPr="00164734">
        <w:t xml:space="preserve"> C</w:t>
      </w:r>
      <w:r w:rsidRPr="00164734">
        <w:t>um erit completa Biblio</w:t>
      </w:r>
      <w:r w:rsidR="00B21B96" w:rsidRPr="00164734">
        <w:softHyphen/>
      </w:r>
      <w:r w:rsidRPr="00164734">
        <w:rPr>
          <w:spacing w:val="1"/>
        </w:rPr>
        <w:t>theca, libenter eiusdem viderem exemplar, ut proprius ipsa frui valeam. Interim</w:t>
      </w:r>
      <w:r w:rsidRPr="00164734">
        <w:t xml:space="preserve"> </w:t>
      </w:r>
      <w:r w:rsidRPr="00164734">
        <w:rPr>
          <w:spacing w:val="-2"/>
        </w:rPr>
        <w:t>Superos enixe precor, ut sua caelesti benedictio</w:t>
      </w:r>
      <w:r w:rsidR="00295F60" w:rsidRPr="00164734">
        <w:rPr>
          <w:spacing w:val="-2"/>
        </w:rPr>
        <w:t>ne repleant, dum in aevum vivam</w:t>
      </w:r>
    </w:p>
    <w:p w:rsidR="006B58CA" w:rsidRPr="00164734" w:rsidRDefault="006B58CA" w:rsidP="00D56F21">
      <w:pPr>
        <w:pStyle w:val="EditionEditionstext"/>
      </w:pPr>
      <w:r w:rsidRPr="00164734">
        <w:rPr>
          <w:spacing w:val="-3"/>
        </w:rPr>
        <w:t>Paternitatis tuae admodum reverendae addictissimus ac humillimus servus domnus Bernardus Cretonius Sabinensis sacri et imperialis monasterii Farfensis professus.</w:t>
      </w:r>
    </w:p>
    <w:p w:rsidR="006B58CA" w:rsidRPr="00164734" w:rsidRDefault="006B58CA" w:rsidP="006B58CA">
      <w:pPr>
        <w:pStyle w:val="EditionEditionstext"/>
      </w:pPr>
      <w:r w:rsidRPr="00164734">
        <w:t>E monasterio S. Vitalis Ravennae mense Februarii anno 1711.</w:t>
      </w:r>
    </w:p>
    <w:p w:rsidR="006B58CA" w:rsidRPr="00164734" w:rsidRDefault="006B58CA" w:rsidP="000F6E95">
      <w:pPr>
        <w:pStyle w:val="EditionKommentar"/>
      </w:pPr>
      <w:r w:rsidRPr="00164734">
        <w:rPr>
          <w:i w:val="0"/>
          <w:spacing w:val="32"/>
        </w:rPr>
        <w:t>&lt;1&gt; liber Historiarum Fabri:</w:t>
      </w:r>
      <w:r w:rsidRPr="00164734">
        <w:rPr>
          <w:i w:val="0"/>
          <w:spacing w:val="30"/>
        </w:rPr>
        <w:t xml:space="preserve"> </w:t>
      </w:r>
      <w:r w:rsidRPr="00164734">
        <w:t>Vgl. 11</w:t>
      </w:r>
      <w:r w:rsidR="00D710F7" w:rsidRPr="00164734">
        <w:t>6</w:t>
      </w:r>
      <w:r w:rsidRPr="00164734">
        <w:t xml:space="preserve"> &lt;3&gt;</w:t>
      </w:r>
      <w:r w:rsidR="00D710F7" w:rsidRPr="00164734">
        <w:t>, 15</w:t>
      </w:r>
      <w:r w:rsidR="009C2721" w:rsidRPr="00164734">
        <w:t>7</w:t>
      </w:r>
      <w:r w:rsidRPr="00164734">
        <w:t>.</w:t>
      </w:r>
      <w:r w:rsidRPr="00164734">
        <w:rPr>
          <w:i w:val="0"/>
          <w:spacing w:val="32"/>
        </w:rPr>
        <w:t xml:space="preserve"> </w:t>
      </w:r>
      <w:r w:rsidR="00ED51A5" w:rsidRPr="00164734">
        <w:rPr>
          <w:i w:val="0"/>
          <w:spacing w:val="32"/>
        </w:rPr>
        <w:t>bibliopolam ...</w:t>
      </w:r>
      <w:r w:rsidR="00ED51A5" w:rsidRPr="00164734">
        <w:rPr>
          <w:i w:val="0"/>
          <w:spacing w:val="30"/>
        </w:rPr>
        <w:t xml:space="preserve"> </w:t>
      </w:r>
      <w:r w:rsidR="00D72A2A" w:rsidRPr="00164734">
        <w:rPr>
          <w:i w:val="0"/>
          <w:spacing w:val="30"/>
        </w:rPr>
        <w:t xml:space="preserve">Baleonium: </w:t>
      </w:r>
      <w:r w:rsidR="00D72A2A" w:rsidRPr="00164734">
        <w:t xml:space="preserve">Das Verlagshaus Baglioni war im späten 17. und im frühen 18. Jh. das größte und bedeutendste in Venedig, führend u. a. in der Produktion liturgischer </w:t>
      </w:r>
      <w:r w:rsidR="00D72A2A" w:rsidRPr="00164734">
        <w:rPr>
          <w:spacing w:val="-5"/>
        </w:rPr>
        <w:t>Drucke hochwert</w:t>
      </w:r>
      <w:r w:rsidR="00A0425E" w:rsidRPr="00164734">
        <w:rPr>
          <w:spacing w:val="-5"/>
        </w:rPr>
        <w:t>ig</w:t>
      </w:r>
      <w:r w:rsidR="00D72A2A" w:rsidRPr="00164734">
        <w:rPr>
          <w:spacing w:val="-5"/>
        </w:rPr>
        <w:t>er Ausführung (sog</w:t>
      </w:r>
      <w:r w:rsidR="00A0425E" w:rsidRPr="00164734">
        <w:rPr>
          <w:spacing w:val="-5"/>
        </w:rPr>
        <w:t>enannter</w:t>
      </w:r>
      <w:r w:rsidR="00D72A2A" w:rsidRPr="00164734">
        <w:rPr>
          <w:spacing w:val="-5"/>
        </w:rPr>
        <w:t xml:space="preserve"> „rossi e neri“), die auch nördlich der Alpen</w:t>
      </w:r>
      <w:r w:rsidR="00D72A2A" w:rsidRPr="00164734">
        <w:t xml:space="preserve"> </w:t>
      </w:r>
      <w:r w:rsidR="00D72A2A" w:rsidRPr="00164734">
        <w:rPr>
          <w:spacing w:val="-4"/>
        </w:rPr>
        <w:t xml:space="preserve">beträchtlichen Absatz fanden. Die Baglioni hatten mithin sicherlich Kontakte zu Wiener </w:t>
      </w:r>
      <w:r w:rsidR="00D72A2A" w:rsidRPr="00164734">
        <w:t xml:space="preserve">Buchhändlern, weshalb sie wohl von </w:t>
      </w:r>
      <w:r w:rsidR="00D56F21" w:rsidRPr="00164734">
        <w:t>BP</w:t>
      </w:r>
      <w:r w:rsidR="00D72A2A" w:rsidRPr="00164734">
        <w:t xml:space="preserve"> </w:t>
      </w:r>
      <w:r w:rsidR="00D56F21" w:rsidRPr="00164734">
        <w:t xml:space="preserve">auf die Frage in 116 hin als Mittelsmänner </w:t>
      </w:r>
      <w:r w:rsidR="00D56F21" w:rsidRPr="00164734">
        <w:rPr>
          <w:spacing w:val="-1"/>
        </w:rPr>
        <w:t xml:space="preserve">namhaft gemacht worden waren. </w:t>
      </w:r>
      <w:r w:rsidR="00D028EF" w:rsidRPr="00164734">
        <w:rPr>
          <w:spacing w:val="-1"/>
        </w:rPr>
        <w:t xml:space="preserve">Der hier </w:t>
      </w:r>
      <w:r w:rsidR="001F054D" w:rsidRPr="00164734">
        <w:rPr>
          <w:spacing w:val="-1"/>
        </w:rPr>
        <w:t>genannte</w:t>
      </w:r>
      <w:r w:rsidR="00D028EF" w:rsidRPr="00164734">
        <w:rPr>
          <w:spacing w:val="-1"/>
        </w:rPr>
        <w:t xml:space="preserve"> Paolo Baglioni d. J. </w:t>
      </w:r>
      <w:r w:rsidR="001F054D" w:rsidRPr="00164734">
        <w:rPr>
          <w:spacing w:val="-1"/>
        </w:rPr>
        <w:t>nahm</w:t>
      </w:r>
      <w:r w:rsidR="00D028EF" w:rsidRPr="00164734">
        <w:rPr>
          <w:spacing w:val="-1"/>
        </w:rPr>
        <w:t xml:space="preserve"> 1717</w:t>
      </w:r>
      <w:r w:rsidR="00D028EF" w:rsidRPr="00164734">
        <w:t xml:space="preserve"> </w:t>
      </w:r>
      <w:r w:rsidR="001F054D" w:rsidRPr="00164734">
        <w:rPr>
          <w:spacing w:val="1"/>
        </w:rPr>
        <w:t xml:space="preserve">einen Platz im Großen Rat ein, nachdem sich die Familie mittels eines exorbitanten </w:t>
      </w:r>
      <w:r w:rsidR="001F054D" w:rsidRPr="00164734">
        <w:rPr>
          <w:spacing w:val="-4"/>
        </w:rPr>
        <w:t>Geldgeschenkes an die Republik die Aufnahme ins venezianische Patriziat gesichert hatte.</w:t>
      </w:r>
      <w:r w:rsidR="00D72A2A" w:rsidRPr="00164734">
        <w:t xml:space="preserve"> </w:t>
      </w:r>
      <w:r w:rsidR="00662876" w:rsidRPr="00164734">
        <w:rPr>
          <w:spacing w:val="-4"/>
          <w:szCs w:val="22"/>
        </w:rPr>
        <w:t>Vgl.</w:t>
      </w:r>
      <w:r w:rsidR="00662876" w:rsidRPr="00164734">
        <w:rPr>
          <w:spacing w:val="-8"/>
          <w:szCs w:val="22"/>
        </w:rPr>
        <w:t xml:space="preserve"> </w:t>
      </w:r>
      <w:r w:rsidR="00662876" w:rsidRPr="00164734">
        <w:rPr>
          <w:spacing w:val="-4"/>
          <w:szCs w:val="22"/>
        </w:rPr>
        <w:t>Cioni,</w:t>
      </w:r>
      <w:r w:rsidR="00662876" w:rsidRPr="00164734">
        <w:rPr>
          <w:spacing w:val="-8"/>
          <w:szCs w:val="22"/>
        </w:rPr>
        <w:t xml:space="preserve"> </w:t>
      </w:r>
      <w:r w:rsidR="00662876" w:rsidRPr="00164734">
        <w:rPr>
          <w:spacing w:val="-4"/>
          <w:szCs w:val="22"/>
        </w:rPr>
        <w:t>Baglioni;</w:t>
      </w:r>
      <w:r w:rsidR="00662876" w:rsidRPr="00164734">
        <w:rPr>
          <w:spacing w:val="-8"/>
          <w:szCs w:val="22"/>
        </w:rPr>
        <w:t xml:space="preserve"> </w:t>
      </w:r>
      <w:r w:rsidR="00662876" w:rsidRPr="00164734">
        <w:rPr>
          <w:spacing w:val="-4"/>
          <w:szCs w:val="22"/>
        </w:rPr>
        <w:t>Infeli</w:t>
      </w:r>
      <w:r w:rsidR="001F054D" w:rsidRPr="00164734">
        <w:rPr>
          <w:spacing w:val="-4"/>
          <w:szCs w:val="22"/>
        </w:rPr>
        <w:t>se,</w:t>
      </w:r>
      <w:r w:rsidR="001F054D" w:rsidRPr="00164734">
        <w:rPr>
          <w:spacing w:val="-8"/>
          <w:szCs w:val="22"/>
        </w:rPr>
        <w:t xml:space="preserve"> </w:t>
      </w:r>
      <w:r w:rsidR="001F054D" w:rsidRPr="00164734">
        <w:rPr>
          <w:spacing w:val="-4"/>
          <w:szCs w:val="22"/>
        </w:rPr>
        <w:t>Editoria</w:t>
      </w:r>
      <w:r w:rsidR="001F054D" w:rsidRPr="00164734">
        <w:rPr>
          <w:spacing w:val="-8"/>
          <w:szCs w:val="22"/>
        </w:rPr>
        <w:t xml:space="preserve"> </w:t>
      </w:r>
      <w:r w:rsidR="001F054D" w:rsidRPr="00164734">
        <w:rPr>
          <w:spacing w:val="-4"/>
          <w:szCs w:val="22"/>
        </w:rPr>
        <w:t>18–25,</w:t>
      </w:r>
      <w:r w:rsidR="001F054D" w:rsidRPr="00164734">
        <w:rPr>
          <w:spacing w:val="-8"/>
          <w:szCs w:val="22"/>
        </w:rPr>
        <w:t xml:space="preserve"> </w:t>
      </w:r>
      <w:r w:rsidR="001F054D" w:rsidRPr="00164734">
        <w:rPr>
          <w:spacing w:val="-4"/>
          <w:szCs w:val="22"/>
        </w:rPr>
        <w:t>133–136;</w:t>
      </w:r>
      <w:r w:rsidR="001F054D" w:rsidRPr="00164734">
        <w:rPr>
          <w:spacing w:val="-8"/>
          <w:szCs w:val="22"/>
        </w:rPr>
        <w:t xml:space="preserve"> </w:t>
      </w:r>
      <w:r w:rsidR="001F054D" w:rsidRPr="00164734">
        <w:rPr>
          <w:spacing w:val="-4"/>
          <w:szCs w:val="22"/>
        </w:rPr>
        <w:t>Ulvioni,</w:t>
      </w:r>
      <w:r w:rsidR="001F054D" w:rsidRPr="00164734">
        <w:rPr>
          <w:spacing w:val="-8"/>
          <w:szCs w:val="22"/>
        </w:rPr>
        <w:t xml:space="preserve"> </w:t>
      </w:r>
      <w:r w:rsidR="001F054D" w:rsidRPr="00164734">
        <w:rPr>
          <w:spacing w:val="-4"/>
          <w:szCs w:val="22"/>
        </w:rPr>
        <w:t>Stampatori</w:t>
      </w:r>
      <w:r w:rsidR="001F054D" w:rsidRPr="00164734">
        <w:rPr>
          <w:spacing w:val="-8"/>
          <w:szCs w:val="22"/>
        </w:rPr>
        <w:t xml:space="preserve"> </w:t>
      </w:r>
      <w:r w:rsidR="001F054D" w:rsidRPr="00164734">
        <w:rPr>
          <w:spacing w:val="-4"/>
          <w:szCs w:val="22"/>
        </w:rPr>
        <w:t>121</w:t>
      </w:r>
      <w:r w:rsidR="00662876" w:rsidRPr="00164734">
        <w:rPr>
          <w:spacing w:val="-4"/>
          <w:szCs w:val="22"/>
        </w:rPr>
        <w:t>–123</w:t>
      </w:r>
      <w:r w:rsidR="001F054D" w:rsidRPr="00164734">
        <w:rPr>
          <w:spacing w:val="-4"/>
          <w:szCs w:val="22"/>
        </w:rPr>
        <w:t>.</w:t>
      </w:r>
      <w:r w:rsidR="001F054D" w:rsidRPr="00164734">
        <w:t xml:space="preserve"> </w:t>
      </w:r>
      <w:r w:rsidR="00D72A2A" w:rsidRPr="00164734">
        <w:rPr>
          <w:i w:val="0"/>
          <w:spacing w:val="30"/>
        </w:rPr>
        <w:t>Bo</w:t>
      </w:r>
      <w:r w:rsidRPr="00164734">
        <w:rPr>
          <w:i w:val="0"/>
          <w:spacing w:val="30"/>
        </w:rPr>
        <w:t xml:space="preserve">naventuram Finardi: </w:t>
      </w:r>
      <w:r w:rsidRPr="00164734">
        <w:t xml:space="preserve">Später Abt von S. Giorgio Maggiore und Präses der </w:t>
      </w:r>
      <w:r w:rsidRPr="00164734">
        <w:rPr>
          <w:spacing w:val="-4"/>
        </w:rPr>
        <w:t>Cassinensischen Kongregation</w:t>
      </w:r>
      <w:r w:rsidR="00D10727" w:rsidRPr="00164734">
        <w:rPr>
          <w:spacing w:val="-4"/>
        </w:rPr>
        <w:t xml:space="preserve">; </w:t>
      </w:r>
      <w:r w:rsidR="0017758C" w:rsidRPr="00164734">
        <w:rPr>
          <w:spacing w:val="-4"/>
        </w:rPr>
        <w:t>v</w:t>
      </w:r>
      <w:r w:rsidRPr="00164734">
        <w:rPr>
          <w:spacing w:val="-4"/>
          <w:szCs w:val="22"/>
        </w:rPr>
        <w:t>gl. Armellini, Bibliotheca 1 7–9, 107f.; Bossi,</w:t>
      </w:r>
      <w:r w:rsidRPr="00164734">
        <w:rPr>
          <w:spacing w:val="-4"/>
        </w:rPr>
        <w:t xml:space="preserve"> </w:t>
      </w:r>
      <w:r w:rsidRPr="00164734">
        <w:rPr>
          <w:spacing w:val="-4"/>
          <w:szCs w:val="22"/>
        </w:rPr>
        <w:t xml:space="preserve">Matricula </w:t>
      </w:r>
      <w:r w:rsidR="00D10727" w:rsidRPr="00164734">
        <w:rPr>
          <w:spacing w:val="-3"/>
          <w:szCs w:val="22"/>
        </w:rPr>
        <w:t xml:space="preserve">1 </w:t>
      </w:r>
      <w:r w:rsidRPr="00164734">
        <w:rPr>
          <w:spacing w:val="-3"/>
          <w:szCs w:val="22"/>
        </w:rPr>
        <w:t xml:space="preserve">204f.; </w:t>
      </w:r>
      <w:r w:rsidR="00046824" w:rsidRPr="00164734">
        <w:rPr>
          <w:spacing w:val="-3"/>
          <w:szCs w:val="22"/>
        </w:rPr>
        <w:t xml:space="preserve">Damerini, Isola 197; </w:t>
      </w:r>
      <w:r w:rsidRPr="00164734">
        <w:rPr>
          <w:spacing w:val="-3"/>
          <w:szCs w:val="22"/>
        </w:rPr>
        <w:t>Leccisotti, Contributo 211.</w:t>
      </w:r>
      <w:r w:rsidR="0017758C" w:rsidRPr="00164734">
        <w:rPr>
          <w:spacing w:val="-3"/>
          <w:szCs w:val="22"/>
        </w:rPr>
        <w:t xml:space="preserve"> Er hatte mit BC in Rom am</w:t>
      </w:r>
      <w:r w:rsidR="0017758C" w:rsidRPr="00164734">
        <w:rPr>
          <w:spacing w:val="-4"/>
          <w:szCs w:val="22"/>
        </w:rPr>
        <w:t xml:space="preserve"> Collegium Anselmianum studiert: Leccisotti, Collegio S. Anselmo 46.</w:t>
      </w:r>
      <w:r w:rsidRPr="00164734">
        <w:rPr>
          <w:i w:val="0"/>
          <w:spacing w:val="25"/>
          <w:szCs w:val="22"/>
        </w:rPr>
        <w:t xml:space="preserve"> &lt;2&gt; Canneto: </w:t>
      </w:r>
      <w:r w:rsidR="00D10727" w:rsidRPr="00164734">
        <w:rPr>
          <w:spacing w:val="1"/>
          <w:szCs w:val="22"/>
        </w:rPr>
        <w:t>Der</w:t>
      </w:r>
      <w:r w:rsidRPr="00164734">
        <w:rPr>
          <w:spacing w:val="1"/>
          <w:szCs w:val="22"/>
        </w:rPr>
        <w:t xml:space="preserve"> </w:t>
      </w:r>
      <w:r w:rsidR="00D10727" w:rsidRPr="00164734">
        <w:rPr>
          <w:spacing w:val="1"/>
          <w:szCs w:val="22"/>
        </w:rPr>
        <w:t xml:space="preserve">Abt </w:t>
      </w:r>
      <w:r w:rsidR="004A4DB5" w:rsidRPr="00164734">
        <w:rPr>
          <w:spacing w:val="1"/>
          <w:szCs w:val="22"/>
        </w:rPr>
        <w:t>von</w:t>
      </w:r>
      <w:r w:rsidR="00D10727" w:rsidRPr="00164734">
        <w:rPr>
          <w:spacing w:val="1"/>
          <w:szCs w:val="22"/>
        </w:rPr>
        <w:t xml:space="preserve"> Classe und spätere </w:t>
      </w:r>
      <w:r w:rsidR="00046824" w:rsidRPr="00164734">
        <w:rPr>
          <w:spacing w:val="1"/>
          <w:szCs w:val="22"/>
        </w:rPr>
        <w:t xml:space="preserve">Kamaldulensergeneral </w:t>
      </w:r>
      <w:r w:rsidR="00D10727" w:rsidRPr="00164734">
        <w:rPr>
          <w:spacing w:val="1"/>
          <w:szCs w:val="22"/>
        </w:rPr>
        <w:t xml:space="preserve">war ein </w:t>
      </w:r>
      <w:r w:rsidR="004A4DB5" w:rsidRPr="00164734">
        <w:rPr>
          <w:spacing w:val="1"/>
          <w:szCs w:val="22"/>
        </w:rPr>
        <w:t>bekann</w:t>
      </w:r>
      <w:r w:rsidR="00D10727" w:rsidRPr="00164734">
        <w:rPr>
          <w:spacing w:val="1"/>
          <w:szCs w:val="22"/>
        </w:rPr>
        <w:t xml:space="preserve">ter </w:t>
      </w:r>
      <w:r w:rsidR="004A4DB5" w:rsidRPr="00164734">
        <w:rPr>
          <w:spacing w:val="1"/>
          <w:szCs w:val="22"/>
        </w:rPr>
        <w:t>Gelehrter,</w:t>
      </w:r>
      <w:r w:rsidR="004A4DB5" w:rsidRPr="00164734">
        <w:rPr>
          <w:szCs w:val="22"/>
        </w:rPr>
        <w:t xml:space="preserve"> </w:t>
      </w:r>
      <w:r w:rsidR="004A4DB5" w:rsidRPr="00164734">
        <w:rPr>
          <w:spacing w:val="-2"/>
          <w:szCs w:val="22"/>
        </w:rPr>
        <w:t xml:space="preserve">der </w:t>
      </w:r>
      <w:r w:rsidR="000B0D76" w:rsidRPr="00164734">
        <w:rPr>
          <w:spacing w:val="-2"/>
          <w:szCs w:val="22"/>
        </w:rPr>
        <w:t>wesentlichen Anteil am Aufbau der berühmten Bibliothek seines Klosters hatte. Zu</w:t>
      </w:r>
      <w:r w:rsidR="000B0D76" w:rsidRPr="00164734">
        <w:rPr>
          <w:spacing w:val="-3"/>
        </w:rPr>
        <w:t xml:space="preserve"> </w:t>
      </w:r>
      <w:r w:rsidR="000B0D76" w:rsidRPr="00164734">
        <w:rPr>
          <w:spacing w:val="-3"/>
          <w:szCs w:val="22"/>
        </w:rPr>
        <w:t>ihm:</w:t>
      </w:r>
      <w:r w:rsidRPr="00164734">
        <w:rPr>
          <w:spacing w:val="-3"/>
          <w:szCs w:val="22"/>
        </w:rPr>
        <w:t xml:space="preserve"> Arisi, Cremona literata 3 257–273; </w:t>
      </w:r>
      <w:r w:rsidR="00AD37B5" w:rsidRPr="00164734">
        <w:rPr>
          <w:spacing w:val="-3"/>
          <w:szCs w:val="22"/>
        </w:rPr>
        <w:t xml:space="preserve">Carini, Arcadia 327–329; </w:t>
      </w:r>
      <w:r w:rsidR="000B0D76" w:rsidRPr="00164734">
        <w:rPr>
          <w:spacing w:val="-3"/>
          <w:szCs w:val="22"/>
        </w:rPr>
        <w:t>Cortesi, Canneti;</w:t>
      </w:r>
      <w:r w:rsidR="000B0D76" w:rsidRPr="00164734">
        <w:rPr>
          <w:spacing w:val="-1"/>
        </w:rPr>
        <w:t xml:space="preserve"> </w:t>
      </w:r>
      <w:r w:rsidRPr="00164734">
        <w:rPr>
          <w:spacing w:val="-4"/>
          <w:szCs w:val="22"/>
        </w:rPr>
        <w:t>Filippini, Canneti</w:t>
      </w:r>
      <w:r w:rsidR="004A4DB5" w:rsidRPr="00164734">
        <w:rPr>
          <w:spacing w:val="-4"/>
          <w:szCs w:val="22"/>
        </w:rPr>
        <w:t>;</w:t>
      </w:r>
      <w:r w:rsidR="000B0D76" w:rsidRPr="00164734">
        <w:rPr>
          <w:spacing w:val="-4"/>
          <w:szCs w:val="22"/>
        </w:rPr>
        <w:t xml:space="preserve"> Petrucci, Canneti;</w:t>
      </w:r>
      <w:r w:rsidRPr="00164734">
        <w:rPr>
          <w:spacing w:val="-4"/>
          <w:szCs w:val="22"/>
        </w:rPr>
        <w:t xml:space="preserve"> vgl. </w:t>
      </w:r>
      <w:r w:rsidR="000B0D76" w:rsidRPr="00164734">
        <w:rPr>
          <w:spacing w:val="-4"/>
          <w:szCs w:val="22"/>
        </w:rPr>
        <w:t>Domini, Cultura 363–365</w:t>
      </w:r>
      <w:r w:rsidR="00710FC3" w:rsidRPr="00164734">
        <w:rPr>
          <w:spacing w:val="-4"/>
          <w:szCs w:val="22"/>
        </w:rPr>
        <w:t>, 371</w:t>
      </w:r>
      <w:r w:rsidR="000B0D76" w:rsidRPr="00164734">
        <w:rPr>
          <w:spacing w:val="-4"/>
          <w:szCs w:val="22"/>
        </w:rPr>
        <w:t xml:space="preserve">; </w:t>
      </w:r>
      <w:r w:rsidRPr="00164734">
        <w:rPr>
          <w:spacing w:val="-4"/>
          <w:szCs w:val="22"/>
        </w:rPr>
        <w:t>Gasperoni,</w:t>
      </w:r>
      <w:r w:rsidRPr="00164734">
        <w:rPr>
          <w:spacing w:val="-1"/>
        </w:rPr>
        <w:t xml:space="preserve"> </w:t>
      </w:r>
      <w:r w:rsidRPr="00164734">
        <w:rPr>
          <w:szCs w:val="22"/>
        </w:rPr>
        <w:t>Bacchini 87</w:t>
      </w:r>
      <w:r w:rsidR="000B0D76" w:rsidRPr="00164734">
        <w:rPr>
          <w:szCs w:val="22"/>
        </w:rPr>
        <w:t>; Maschi</w:t>
      </w:r>
      <w:r w:rsidR="00991450" w:rsidRPr="00164734">
        <w:rPr>
          <w:szCs w:val="22"/>
        </w:rPr>
        <w:t>etto, Biblioteca 122f</w:t>
      </w:r>
      <w:r w:rsidR="004A4DB5" w:rsidRPr="00164734">
        <w:rPr>
          <w:szCs w:val="22"/>
        </w:rPr>
        <w:t>.</w:t>
      </w:r>
      <w:r w:rsidR="000B0D76" w:rsidRPr="00164734">
        <w:rPr>
          <w:szCs w:val="22"/>
        </w:rPr>
        <w:t>; Pirazzoli, Ravenna 222, 237f.</w:t>
      </w:r>
      <w:r w:rsidRPr="00164734">
        <w:rPr>
          <w:i w:val="0"/>
          <w:spacing w:val="30"/>
          <w:szCs w:val="22"/>
        </w:rPr>
        <w:t xml:space="preserve"> </w:t>
      </w:r>
      <w:r w:rsidR="00710FC3" w:rsidRPr="00164734">
        <w:rPr>
          <w:i w:val="0"/>
          <w:spacing w:val="30"/>
          <w:szCs w:val="22"/>
        </w:rPr>
        <w:t xml:space="preserve">inclyti </w:t>
      </w:r>
      <w:r w:rsidRPr="00164734">
        <w:rPr>
          <w:i w:val="0"/>
          <w:spacing w:val="30"/>
          <w:szCs w:val="22"/>
        </w:rPr>
        <w:t>monasterii Classensis:</w:t>
      </w:r>
      <w:r w:rsidRPr="00164734">
        <w:rPr>
          <w:i w:val="0"/>
          <w:spacing w:val="30"/>
        </w:rPr>
        <w:t xml:space="preserve"> </w:t>
      </w:r>
      <w:r w:rsidRPr="00164734">
        <w:rPr>
          <w:spacing w:val="-1"/>
          <w:szCs w:val="22"/>
        </w:rPr>
        <w:t xml:space="preserve">Das Kamaldulenserkloster </w:t>
      </w:r>
      <w:r w:rsidR="00951F09" w:rsidRPr="00164734">
        <w:rPr>
          <w:spacing w:val="-1"/>
          <w:szCs w:val="22"/>
        </w:rPr>
        <w:t xml:space="preserve">S. Apollinare </w:t>
      </w:r>
      <w:r w:rsidRPr="00164734">
        <w:rPr>
          <w:spacing w:val="-1"/>
          <w:szCs w:val="22"/>
        </w:rPr>
        <w:t xml:space="preserve">zu Classe </w:t>
      </w:r>
      <w:r w:rsidR="000F6E95" w:rsidRPr="00164734">
        <w:rPr>
          <w:spacing w:val="-1"/>
          <w:szCs w:val="22"/>
        </w:rPr>
        <w:t>bei</w:t>
      </w:r>
      <w:r w:rsidRPr="00164734">
        <w:rPr>
          <w:spacing w:val="-6"/>
        </w:rPr>
        <w:t xml:space="preserve"> </w:t>
      </w:r>
      <w:r w:rsidRPr="00164734">
        <w:rPr>
          <w:spacing w:val="1"/>
          <w:szCs w:val="22"/>
        </w:rPr>
        <w:t xml:space="preserve">Ravenna war 1512 von </w:t>
      </w:r>
      <w:r w:rsidR="00951F09" w:rsidRPr="00164734">
        <w:rPr>
          <w:spacing w:val="1"/>
          <w:szCs w:val="22"/>
        </w:rPr>
        <w:t>französ</w:t>
      </w:r>
      <w:r w:rsidR="00710FC3" w:rsidRPr="00164734">
        <w:rPr>
          <w:spacing w:val="1"/>
          <w:szCs w:val="22"/>
        </w:rPr>
        <w:t>is</w:t>
      </w:r>
      <w:r w:rsidR="00951F09" w:rsidRPr="00164734">
        <w:rPr>
          <w:spacing w:val="1"/>
          <w:szCs w:val="22"/>
        </w:rPr>
        <w:t>chen Truppen</w:t>
      </w:r>
      <w:r w:rsidRPr="00164734">
        <w:rPr>
          <w:spacing w:val="1"/>
          <w:szCs w:val="22"/>
        </w:rPr>
        <w:t xml:space="preserve"> zerstört worden. </w:t>
      </w:r>
      <w:r w:rsidR="00951F09" w:rsidRPr="00164734">
        <w:rPr>
          <w:spacing w:val="1"/>
          <w:szCs w:val="22"/>
        </w:rPr>
        <w:t>Der Konvent bezog</w:t>
      </w:r>
      <w:r w:rsidR="00951F09" w:rsidRPr="00164734">
        <w:rPr>
          <w:spacing w:val="-4"/>
          <w:szCs w:val="22"/>
        </w:rPr>
        <w:t xml:space="preserve"> </w:t>
      </w:r>
      <w:r w:rsidR="00710FC3" w:rsidRPr="00164734">
        <w:rPr>
          <w:spacing w:val="1"/>
          <w:szCs w:val="22"/>
        </w:rPr>
        <w:t>1515</w:t>
      </w:r>
      <w:r w:rsidRPr="00164734">
        <w:rPr>
          <w:spacing w:val="1"/>
          <w:szCs w:val="22"/>
        </w:rPr>
        <w:t xml:space="preserve"> ein neues Kloster innerhalb der Stadt, welches </w:t>
      </w:r>
      <w:r w:rsidR="00710FC3" w:rsidRPr="00164734">
        <w:rPr>
          <w:spacing w:val="1"/>
          <w:szCs w:val="22"/>
        </w:rPr>
        <w:t>fortan</w:t>
      </w:r>
      <w:r w:rsidRPr="00164734">
        <w:rPr>
          <w:spacing w:val="1"/>
          <w:szCs w:val="22"/>
        </w:rPr>
        <w:t xml:space="preserve"> „Classe</w:t>
      </w:r>
      <w:r w:rsidR="00710FC3" w:rsidRPr="00164734">
        <w:rPr>
          <w:spacing w:val="1"/>
          <w:szCs w:val="22"/>
        </w:rPr>
        <w:t xml:space="preserve"> dentro</w:t>
      </w:r>
      <w:r w:rsidRPr="00164734">
        <w:rPr>
          <w:spacing w:val="1"/>
          <w:szCs w:val="22"/>
        </w:rPr>
        <w:t>“ genannt</w:t>
      </w:r>
      <w:r w:rsidRPr="00164734">
        <w:t xml:space="preserve"> </w:t>
      </w:r>
      <w:r w:rsidRPr="00164734">
        <w:rPr>
          <w:spacing w:val="-3"/>
          <w:szCs w:val="22"/>
        </w:rPr>
        <w:t>wurde</w:t>
      </w:r>
      <w:r w:rsidR="00951F09" w:rsidRPr="00164734">
        <w:rPr>
          <w:spacing w:val="-3"/>
          <w:szCs w:val="22"/>
        </w:rPr>
        <w:t xml:space="preserve">: </w:t>
      </w:r>
      <w:r w:rsidR="00710FC3" w:rsidRPr="00164734">
        <w:rPr>
          <w:spacing w:val="-3"/>
          <w:szCs w:val="22"/>
        </w:rPr>
        <w:t>Montanari, S. Apollinare 194</w:t>
      </w:r>
      <w:r w:rsidR="00552166" w:rsidRPr="00164734">
        <w:rPr>
          <w:spacing w:val="-3"/>
          <w:szCs w:val="22"/>
        </w:rPr>
        <w:t>; Pirazzoli, Ravenna 220–223; Ricci, Peso 147f.</w:t>
      </w:r>
      <w:r w:rsidR="00552166" w:rsidRPr="00164734">
        <w:rPr>
          <w:i w:val="0"/>
          <w:spacing w:val="30"/>
          <w:szCs w:val="22"/>
        </w:rPr>
        <w:t xml:space="preserve"> </w:t>
      </w:r>
      <w:r w:rsidR="008F2CFD" w:rsidRPr="00164734">
        <w:rPr>
          <w:i w:val="0"/>
          <w:spacing w:val="34"/>
          <w:szCs w:val="22"/>
        </w:rPr>
        <w:t>monachi ... celebres</w:t>
      </w:r>
      <w:r w:rsidR="00D31E99" w:rsidRPr="00164734">
        <w:rPr>
          <w:i w:val="0"/>
          <w:spacing w:val="34"/>
          <w:szCs w:val="22"/>
        </w:rPr>
        <w:t>:</w:t>
      </w:r>
      <w:r w:rsidR="00D31E99" w:rsidRPr="00164734">
        <w:rPr>
          <w:i w:val="0"/>
          <w:spacing w:val="30"/>
          <w:szCs w:val="22"/>
        </w:rPr>
        <w:t xml:space="preserve"> </w:t>
      </w:r>
      <w:r w:rsidR="008F2CFD" w:rsidRPr="00164734">
        <w:rPr>
          <w:szCs w:val="22"/>
        </w:rPr>
        <w:t>Zu Cannetis eigenem unvollendetem Vorhaben eines</w:t>
      </w:r>
      <w:r w:rsidR="00D31E99" w:rsidRPr="00164734">
        <w:rPr>
          <w:szCs w:val="22"/>
        </w:rPr>
        <w:t xml:space="preserve"> </w:t>
      </w:r>
      <w:r w:rsidR="00D31E99" w:rsidRPr="00164734">
        <w:rPr>
          <w:spacing w:val="-3"/>
          <w:szCs w:val="22"/>
        </w:rPr>
        <w:t>„</w:t>
      </w:r>
      <w:r w:rsidR="008F2CFD" w:rsidRPr="00164734">
        <w:rPr>
          <w:spacing w:val="-3"/>
          <w:szCs w:val="22"/>
        </w:rPr>
        <w:t>Syll</w:t>
      </w:r>
      <w:r w:rsidR="00D31E99" w:rsidRPr="00164734">
        <w:rPr>
          <w:spacing w:val="-3"/>
          <w:szCs w:val="22"/>
        </w:rPr>
        <w:t>abus scriptorum Camaldulensium“</w:t>
      </w:r>
      <w:r w:rsidR="008F2CFD" w:rsidRPr="00164734">
        <w:rPr>
          <w:spacing w:val="-3"/>
          <w:szCs w:val="22"/>
        </w:rPr>
        <w:t>:</w:t>
      </w:r>
      <w:r w:rsidR="00D31E99" w:rsidRPr="00164734">
        <w:rPr>
          <w:spacing w:val="-3"/>
          <w:szCs w:val="22"/>
        </w:rPr>
        <w:t xml:space="preserve"> </w:t>
      </w:r>
      <w:r w:rsidR="008F2CFD" w:rsidRPr="00164734">
        <w:rPr>
          <w:spacing w:val="-3"/>
          <w:szCs w:val="22"/>
        </w:rPr>
        <w:t>Domini, Cultura 365; Petrucci, Canneti 126.</w:t>
      </w:r>
      <w:r w:rsidR="00D31E99" w:rsidRPr="00164734">
        <w:rPr>
          <w:spacing w:val="-2"/>
        </w:rPr>
        <w:t xml:space="preserve"> </w:t>
      </w:r>
      <w:r w:rsidRPr="00164734">
        <w:rPr>
          <w:i w:val="0"/>
          <w:spacing w:val="34"/>
          <w:szCs w:val="22"/>
        </w:rPr>
        <w:t xml:space="preserve">&lt;3&gt; </w:t>
      </w:r>
      <w:r w:rsidR="00951F09" w:rsidRPr="00164734">
        <w:rPr>
          <w:i w:val="0"/>
          <w:spacing w:val="34"/>
          <w:szCs w:val="22"/>
        </w:rPr>
        <w:t>Petrum Paulum Caldironi</w:t>
      </w:r>
      <w:r w:rsidRPr="00164734">
        <w:rPr>
          <w:i w:val="0"/>
          <w:spacing w:val="34"/>
          <w:szCs w:val="22"/>
        </w:rPr>
        <w:t>:</w:t>
      </w:r>
      <w:r w:rsidRPr="00164734">
        <w:rPr>
          <w:i w:val="0"/>
          <w:spacing w:val="30"/>
        </w:rPr>
        <w:t xml:space="preserve"> </w:t>
      </w:r>
      <w:r w:rsidR="00951F09" w:rsidRPr="00164734">
        <w:rPr>
          <w:szCs w:val="22"/>
        </w:rPr>
        <w:t xml:space="preserve">Bossi, Matricula 1 </w:t>
      </w:r>
      <w:r w:rsidR="00C05D6A" w:rsidRPr="00164734">
        <w:rPr>
          <w:szCs w:val="22"/>
        </w:rPr>
        <w:t>405</w:t>
      </w:r>
      <w:r w:rsidRPr="00164734">
        <w:rPr>
          <w:szCs w:val="22"/>
        </w:rPr>
        <w:t>.</w:t>
      </w:r>
      <w:r w:rsidR="00F32E3C" w:rsidRPr="00164734">
        <w:rPr>
          <w:i w:val="0"/>
          <w:spacing w:val="34"/>
        </w:rPr>
        <w:t xml:space="preserve"> Aspini ...</w:t>
      </w:r>
      <w:r w:rsidR="00F32E3C" w:rsidRPr="00164734">
        <w:rPr>
          <w:i w:val="0"/>
          <w:spacing w:val="30"/>
        </w:rPr>
        <w:t xml:space="preserve"> Caesenatense: </w:t>
      </w:r>
      <w:r w:rsidR="00F32E3C" w:rsidRPr="00164734">
        <w:rPr>
          <w:spacing w:val="-2"/>
        </w:rPr>
        <w:t xml:space="preserve">Weniger als ein Jahr zuvor war Aspini noch Abt von S. Benedetto </w:t>
      </w:r>
      <w:r w:rsidR="00F32E3C" w:rsidRPr="00164734">
        <w:rPr>
          <w:spacing w:val="-3"/>
        </w:rPr>
        <w:t xml:space="preserve">zu Ferrara gewesen, vgl. 91. Zu den häufigen Versetzungen der Cassinenseräbte vgl. 87. </w:t>
      </w:r>
      <w:r w:rsidR="00C50070" w:rsidRPr="00164734">
        <w:rPr>
          <w:i w:val="0"/>
          <w:spacing w:val="30"/>
        </w:rPr>
        <w:t>&lt;4&gt; m</w:t>
      </w:r>
      <w:r w:rsidR="00F32E3C" w:rsidRPr="00164734">
        <w:rPr>
          <w:i w:val="0"/>
          <w:spacing w:val="30"/>
        </w:rPr>
        <w:t xml:space="preserve">entem ... Bacchinio ... patefacere: </w:t>
      </w:r>
      <w:r w:rsidR="00F32E3C" w:rsidRPr="00164734">
        <w:t>BP hatte dies bereits getan, und zwar aufgrund einer Anregung Aspinis; vgl. 91.</w:t>
      </w:r>
    </w:p>
    <w:p w:rsidR="007A528F" w:rsidRPr="00164734" w:rsidRDefault="007A528F" w:rsidP="001174F5">
      <w:pPr>
        <w:pStyle w:val="EditionBriefberschrift1"/>
      </w:pPr>
      <w:r w:rsidRPr="00164734">
        <w:t>149</w:t>
      </w:r>
      <w:r w:rsidRPr="00164734">
        <w:tab/>
        <w:t>Bernhard Pez an Ansgar Grass.</w:t>
      </w:r>
    </w:p>
    <w:p w:rsidR="007A528F" w:rsidRPr="00164734" w:rsidRDefault="007A528F" w:rsidP="001174F5">
      <w:pPr>
        <w:pStyle w:val="EditionBriefberschrift2"/>
        <w:spacing w:after="100"/>
      </w:pPr>
      <w:r w:rsidRPr="00164734">
        <w:t>1711-03-08. Melk.</w:t>
      </w:r>
    </w:p>
    <w:p w:rsidR="007A528F" w:rsidRPr="00164734" w:rsidRDefault="007A528F" w:rsidP="001174F5">
      <w:pPr>
        <w:pStyle w:val="EditionRegest"/>
        <w:spacing w:after="100"/>
      </w:pPr>
      <w:r w:rsidRPr="00164734">
        <w:t xml:space="preserve">&lt;1&gt; </w:t>
      </w:r>
      <w:r w:rsidRPr="00164734">
        <w:rPr>
          <w:spacing w:val="-2"/>
        </w:rPr>
        <w:t xml:space="preserve">BP hat in seinem letzten </w:t>
      </w:r>
      <w:r w:rsidR="009B289F" w:rsidRPr="00164734">
        <w:rPr>
          <w:spacing w:val="-2"/>
        </w:rPr>
        <w:t>Brief</w:t>
      </w:r>
      <w:r w:rsidRPr="00164734">
        <w:rPr>
          <w:spacing w:val="-2"/>
        </w:rPr>
        <w:t xml:space="preserve"> (1</w:t>
      </w:r>
      <w:r w:rsidR="00FD1E99" w:rsidRPr="00164734">
        <w:rPr>
          <w:spacing w:val="-2"/>
        </w:rPr>
        <w:t>34</w:t>
      </w:r>
      <w:r w:rsidRPr="00164734">
        <w:rPr>
          <w:spacing w:val="-2"/>
        </w:rPr>
        <w:t xml:space="preserve">) </w:t>
      </w:r>
      <w:r w:rsidR="009B289F" w:rsidRPr="00164734">
        <w:rPr>
          <w:spacing w:val="-2"/>
        </w:rPr>
        <w:t>von der</w:t>
      </w:r>
      <w:r w:rsidRPr="00164734">
        <w:rPr>
          <w:spacing w:val="-2"/>
        </w:rPr>
        <w:t xml:space="preserve"> Arbeit der Mauriner in Frankreich</w:t>
      </w:r>
      <w:r w:rsidRPr="00164734">
        <w:t xml:space="preserve"> an den „Annales OSB“ </w:t>
      </w:r>
      <w:r w:rsidR="009B289F" w:rsidRPr="00164734">
        <w:t>berichtet</w:t>
      </w:r>
      <w:r w:rsidRPr="00164734">
        <w:t xml:space="preserve"> und die Enzyklik des Mabillon-Nachfolgers Thierry </w:t>
      </w:r>
      <w:r w:rsidRPr="00164734">
        <w:rPr>
          <w:spacing w:val="-1"/>
        </w:rPr>
        <w:t>Ruinart mitge</w:t>
      </w:r>
      <w:r w:rsidR="009B289F" w:rsidRPr="00164734">
        <w:rPr>
          <w:spacing w:val="-1"/>
        </w:rPr>
        <w:t>teil</w:t>
      </w:r>
      <w:r w:rsidRPr="00164734">
        <w:rPr>
          <w:spacing w:val="-1"/>
        </w:rPr>
        <w:t xml:space="preserve">t. </w:t>
      </w:r>
      <w:r w:rsidRPr="00164734">
        <w:rPr>
          <w:spacing w:val="16"/>
        </w:rPr>
        <w:t>&lt;</w:t>
      </w:r>
      <w:r w:rsidRPr="00164734">
        <w:rPr>
          <w:spacing w:val="6"/>
        </w:rPr>
        <w:t>2</w:t>
      </w:r>
      <w:r w:rsidRPr="00164734">
        <w:t>&gt;</w:t>
      </w:r>
      <w:r w:rsidRPr="00164734">
        <w:rPr>
          <w:spacing w:val="-1"/>
        </w:rPr>
        <w:t xml:space="preserve"> Nun hat BP von </w:t>
      </w:r>
      <w:r w:rsidR="009B289F" w:rsidRPr="00164734">
        <w:rPr>
          <w:spacing w:val="-1"/>
        </w:rPr>
        <w:t xml:space="preserve">René </w:t>
      </w:r>
      <w:r w:rsidRPr="00164734">
        <w:rPr>
          <w:spacing w:val="-1"/>
        </w:rPr>
        <w:t xml:space="preserve">Massuet dreißig Exemplare von dessen </w:t>
      </w:r>
      <w:r w:rsidR="00FB5852" w:rsidRPr="00164734">
        <w:rPr>
          <w:spacing w:val="-4"/>
        </w:rPr>
        <w:t xml:space="preserve">in Paris </w:t>
      </w:r>
      <w:r w:rsidR="009B289F" w:rsidRPr="00164734">
        <w:rPr>
          <w:spacing w:val="-4"/>
        </w:rPr>
        <w:t xml:space="preserve">gedruckter </w:t>
      </w:r>
      <w:r w:rsidRPr="00164734">
        <w:rPr>
          <w:spacing w:val="-4"/>
        </w:rPr>
        <w:t>Enzyklik erhalten und sendet drei an AG, damit er sie nicht nur dem</w:t>
      </w:r>
      <w:r w:rsidRPr="00164734">
        <w:t xml:space="preserve"> </w:t>
      </w:r>
      <w:r w:rsidRPr="00164734">
        <w:rPr>
          <w:spacing w:val="-1"/>
        </w:rPr>
        <w:t>Corveyer K</w:t>
      </w:r>
      <w:r w:rsidR="009B289F" w:rsidRPr="00164734">
        <w:rPr>
          <w:spacing w:val="-1"/>
        </w:rPr>
        <w:t>apitel</w:t>
      </w:r>
      <w:r w:rsidRPr="00164734">
        <w:rPr>
          <w:spacing w:val="-1"/>
        </w:rPr>
        <w:t>, sondern auch den anderen Benediktinerklöstern Niedersachsens zu</w:t>
      </w:r>
      <w:r w:rsidR="009B289F" w:rsidRPr="00164734">
        <w:rPr>
          <w:spacing w:val="-1"/>
        </w:rPr>
        <w:t>r</w:t>
      </w:r>
      <w:r w:rsidRPr="00164734">
        <w:t xml:space="preserve"> Kenntnis bringt. </w:t>
      </w:r>
      <w:r w:rsidRPr="00164734">
        <w:rPr>
          <w:spacing w:val="16"/>
        </w:rPr>
        <w:t>&lt;</w:t>
      </w:r>
      <w:r w:rsidRPr="00164734">
        <w:rPr>
          <w:spacing w:val="6"/>
        </w:rPr>
        <w:t>3</w:t>
      </w:r>
      <w:r w:rsidRPr="00164734">
        <w:t xml:space="preserve">&gt; Jüngst hat BP Massuet auch </w:t>
      </w:r>
      <w:r w:rsidR="00FD050D" w:rsidRPr="00164734">
        <w:t>wissen lassen</w:t>
      </w:r>
      <w:r w:rsidRPr="00164734">
        <w:t xml:space="preserve"> (1</w:t>
      </w:r>
      <w:r w:rsidR="00FD1E99" w:rsidRPr="00164734">
        <w:t>43</w:t>
      </w:r>
      <w:r w:rsidR="00FD050D" w:rsidRPr="00164734">
        <w:t>?</w:t>
      </w:r>
      <w:r w:rsidRPr="00164734">
        <w:t xml:space="preserve">), dass </w:t>
      </w:r>
      <w:r w:rsidR="00FD050D" w:rsidRPr="00164734">
        <w:t xml:space="preserve">er nach Corvey an </w:t>
      </w:r>
      <w:r w:rsidRPr="00164734">
        <w:t xml:space="preserve">AG </w:t>
      </w:r>
      <w:r w:rsidR="00FD050D" w:rsidRPr="00164734">
        <w:t>geschrieben</w:t>
      </w:r>
      <w:r w:rsidRPr="00164734">
        <w:t xml:space="preserve"> hat, und diesen damit sicher erfreut. </w:t>
      </w:r>
      <w:r w:rsidR="00FD050D" w:rsidRPr="00164734">
        <w:t xml:space="preserve">Noch mehr wird sich </w:t>
      </w:r>
      <w:r w:rsidR="00FD050D" w:rsidRPr="00164734">
        <w:rPr>
          <w:spacing w:val="-4"/>
        </w:rPr>
        <w:t>Massuet freuen, wenn ihm BP berichten kann, dass AG seine Sache durch die Verteilung</w:t>
      </w:r>
      <w:r w:rsidR="00FD050D" w:rsidRPr="00164734">
        <w:t xml:space="preserve"> der Enzyklik betreibt.</w:t>
      </w:r>
    </w:p>
    <w:p w:rsidR="007A528F" w:rsidRPr="00164734" w:rsidRDefault="007A528F" w:rsidP="00FD1E99">
      <w:pPr>
        <w:pStyle w:val="EditionEditorischeNotiz"/>
      </w:pPr>
      <w:r w:rsidRPr="00164734">
        <w:rPr>
          <w:spacing w:val="-3"/>
        </w:rPr>
        <w:t xml:space="preserve">Überlieferung: </w:t>
      </w:r>
      <w:r w:rsidR="00FD1E99" w:rsidRPr="00164734">
        <w:rPr>
          <w:spacing w:val="-3"/>
          <w:szCs w:val="16"/>
        </w:rPr>
        <w:t>Original verloren (vormals StA Münster, Cod. Misc. VII-5212). Abschrift (spätes</w:t>
      </w:r>
      <w:r w:rsidR="00FD1E99" w:rsidRPr="00164734">
        <w:rPr>
          <w:spacing w:val="-2"/>
          <w:szCs w:val="16"/>
        </w:rPr>
        <w:t xml:space="preserve"> 19. </w:t>
      </w:r>
      <w:r w:rsidR="00405438" w:rsidRPr="00164734">
        <w:rPr>
          <w:spacing w:val="-2"/>
          <w:szCs w:val="16"/>
        </w:rPr>
        <w:t>Jh.</w:t>
      </w:r>
      <w:r w:rsidR="00FD1E99" w:rsidRPr="00164734">
        <w:rPr>
          <w:spacing w:val="-2"/>
          <w:szCs w:val="16"/>
        </w:rPr>
        <w:t>?): StiA</w:t>
      </w:r>
      <w:r w:rsidR="00FD1E99" w:rsidRPr="00164734">
        <w:t xml:space="preserve"> Melk, Karton 7 Patres 9, Fasz. 2, Nr. </w:t>
      </w:r>
      <w:r w:rsidR="00C037F1" w:rsidRPr="00164734">
        <w:t>66</w:t>
      </w:r>
      <w:r w:rsidR="00FD1E99" w:rsidRPr="00164734">
        <w:t>.</w:t>
      </w:r>
    </w:p>
    <w:p w:rsidR="007A528F" w:rsidRPr="00164734" w:rsidRDefault="007A528F" w:rsidP="001174F5">
      <w:pPr>
        <w:pStyle w:val="EditionEditorischeNotiz"/>
        <w:spacing w:after="100"/>
      </w:pPr>
      <w:r w:rsidRPr="00164734">
        <w:rPr>
          <w:spacing w:val="-3"/>
        </w:rPr>
        <w:t>Bezüge: 1</w:t>
      </w:r>
      <w:r w:rsidR="00FD1E99" w:rsidRPr="00164734">
        <w:rPr>
          <w:spacing w:val="-3"/>
        </w:rPr>
        <w:t>34</w:t>
      </w:r>
      <w:r w:rsidRPr="00164734">
        <w:rPr>
          <w:spacing w:val="-3"/>
        </w:rPr>
        <w:t>. Erwähnt 1</w:t>
      </w:r>
      <w:r w:rsidR="00FD1E99" w:rsidRPr="00164734">
        <w:rPr>
          <w:spacing w:val="-3"/>
        </w:rPr>
        <w:t>34</w:t>
      </w:r>
      <w:r w:rsidRPr="00164734">
        <w:rPr>
          <w:spacing w:val="-3"/>
        </w:rPr>
        <w:t>, 1</w:t>
      </w:r>
      <w:r w:rsidR="00FD1E99" w:rsidRPr="00164734">
        <w:rPr>
          <w:spacing w:val="-3"/>
        </w:rPr>
        <w:t>4</w:t>
      </w:r>
      <w:r w:rsidRPr="00164734">
        <w:rPr>
          <w:spacing w:val="-3"/>
        </w:rPr>
        <w:t>3</w:t>
      </w:r>
      <w:r w:rsidR="009C2721" w:rsidRPr="00164734">
        <w:rPr>
          <w:spacing w:val="-3"/>
        </w:rPr>
        <w:t xml:space="preserve"> (?)</w:t>
      </w:r>
      <w:r w:rsidRPr="00164734">
        <w:rPr>
          <w:spacing w:val="-3"/>
        </w:rPr>
        <w:t>.</w:t>
      </w:r>
      <w:r w:rsidR="00FD1E99" w:rsidRPr="00164734">
        <w:rPr>
          <w:spacing w:val="-3"/>
        </w:rPr>
        <w:t xml:space="preserve"> </w:t>
      </w:r>
      <w:r w:rsidR="001174F5" w:rsidRPr="00164734">
        <w:rPr>
          <w:spacing w:val="-3"/>
        </w:rPr>
        <w:t xml:space="preserve">Erwähnt in 268. </w:t>
      </w:r>
      <w:r w:rsidR="00FD1E99" w:rsidRPr="00164734">
        <w:rPr>
          <w:spacing w:val="-3"/>
        </w:rPr>
        <w:t>Steht in einem Überlieferungszusammen</w:t>
      </w:r>
      <w:r w:rsidR="001174F5" w:rsidRPr="00164734">
        <w:rPr>
          <w:spacing w:val="-3"/>
        </w:rPr>
        <w:softHyphen/>
      </w:r>
      <w:r w:rsidR="00FD1E99" w:rsidRPr="00164734">
        <w:t>hang mit 44.</w:t>
      </w:r>
    </w:p>
    <w:p w:rsidR="007A528F" w:rsidRPr="00164734" w:rsidRDefault="007A528F" w:rsidP="007A528F">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2"/>
        </w:rPr>
        <w:t xml:space="preserve">Plurimum reverende nobilissime ac religiosissime domine, domine et patrone </w:t>
      </w:r>
      <w:r w:rsidRPr="00164734">
        <w:t>gratiosissime.</w:t>
      </w:r>
    </w:p>
    <w:p w:rsidR="007A528F" w:rsidRPr="00164734" w:rsidRDefault="007A528F" w:rsidP="00425ACD">
      <w:pPr>
        <w:pStyle w:val="EditionEditionstext"/>
      </w:pPr>
      <w:r w:rsidRPr="00164734">
        <w:rPr>
          <w:i/>
          <w:iCs/>
        </w:rPr>
        <w:t>&lt;1&gt;</w:t>
      </w:r>
      <w:r w:rsidRPr="00164734">
        <w:t xml:space="preserve"> </w:t>
      </w:r>
      <w:r w:rsidRPr="00164734">
        <w:rPr>
          <w:spacing w:val="-1"/>
        </w:rPr>
        <w:t>Cum nuper demississimas ad plurimum reverendam nobilissimam ac religio</w:t>
      </w:r>
      <w:r w:rsidR="00FD1E99" w:rsidRPr="00164734">
        <w:rPr>
          <w:spacing w:val="-1"/>
        </w:rPr>
        <w:softHyphen/>
      </w:r>
      <w:r w:rsidRPr="00164734">
        <w:rPr>
          <w:spacing w:val="-2"/>
        </w:rPr>
        <w:t>sissimam dominationem dominationem vestram literas dedissem, feci mentionem,</w:t>
      </w:r>
      <w:r w:rsidRPr="00164734">
        <w:t xml:space="preserve"> </w:t>
      </w:r>
      <w:r w:rsidRPr="00164734">
        <w:rPr>
          <w:spacing w:val="-2"/>
        </w:rPr>
        <w:t xml:space="preserve">eamque, ut spero, haudquaquam importunam, nostorum </w:t>
      </w:r>
      <w:r w:rsidRPr="00164734">
        <w:rPr>
          <w:spacing w:val="4"/>
        </w:rPr>
        <w:t>[</w:t>
      </w:r>
      <w:r w:rsidRPr="00164734">
        <w:rPr>
          <w:i/>
        </w:rPr>
        <w:t>si</w:t>
      </w:r>
      <w:r w:rsidRPr="00164734">
        <w:rPr>
          <w:i/>
          <w:spacing w:val="16"/>
        </w:rPr>
        <w:t>c</w:t>
      </w:r>
      <w:r w:rsidRPr="00164734">
        <w:t>]</w:t>
      </w:r>
      <w:r w:rsidRPr="00164734">
        <w:rPr>
          <w:spacing w:val="-2"/>
        </w:rPr>
        <w:t xml:space="preserve"> in Gallia congrega</w:t>
      </w:r>
      <w:r w:rsidR="00FD1E99" w:rsidRPr="00164734">
        <w:rPr>
          <w:spacing w:val="-2"/>
        </w:rPr>
        <w:softHyphen/>
      </w:r>
      <w:r w:rsidRPr="00164734">
        <w:rPr>
          <w:spacing w:val="-2"/>
        </w:rPr>
        <w:t>tionis sancti Mauri patrum Annales Benedictinos summo cum studio et eruditione</w:t>
      </w:r>
      <w:r w:rsidRPr="00164734">
        <w:t xml:space="preserve"> </w:t>
      </w:r>
      <w:r w:rsidRPr="00164734">
        <w:rPr>
          <w:spacing w:val="-2"/>
        </w:rPr>
        <w:t>conscribentium. Ea gratia encyclicam quamdam admodum reverendi domini Rui</w:t>
      </w:r>
      <w:r w:rsidR="00234AFA" w:rsidRPr="00164734">
        <w:rPr>
          <w:spacing w:val="-2"/>
        </w:rPr>
        <w:softHyphen/>
      </w:r>
      <w:r w:rsidRPr="00164734">
        <w:rPr>
          <w:spacing w:val="-4"/>
        </w:rPr>
        <w:t xml:space="preserve">narti, Mabilionis discipuli et in opere successoris, misi. </w:t>
      </w:r>
      <w:r w:rsidRPr="00164734">
        <w:rPr>
          <w:i/>
          <w:iCs/>
          <w:spacing w:val="16"/>
        </w:rPr>
        <w:t>&lt;</w:t>
      </w:r>
      <w:r w:rsidRPr="00164734">
        <w:rPr>
          <w:i/>
          <w:iCs/>
          <w:spacing w:val="6"/>
        </w:rPr>
        <w:t>2</w:t>
      </w:r>
      <w:r w:rsidRPr="00164734">
        <w:rPr>
          <w:i/>
          <w:iCs/>
        </w:rPr>
        <w:t>&gt;</w:t>
      </w:r>
      <w:r w:rsidRPr="00164734">
        <w:rPr>
          <w:spacing w:val="-4"/>
        </w:rPr>
        <w:t xml:space="preserve"> Nunc denuo molestiam facere compellor. Namque cum non ita pridem ad triginta novas eiusdem argumenti</w:t>
      </w:r>
      <w:r w:rsidRPr="00164734">
        <w:t xml:space="preserve"> </w:t>
      </w:r>
      <w:r w:rsidRPr="00164734">
        <w:rPr>
          <w:spacing w:val="2"/>
        </w:rPr>
        <w:t>encyclicas typo Parisiis editas a suavissimo amico admodum reverendo domino Renato</w:t>
      </w:r>
      <w:r w:rsidR="00D36DB8" w:rsidRPr="00164734">
        <w:rPr>
          <w:spacing w:val="2"/>
        </w:rPr>
        <w:t xml:space="preserve"> Masuet, totius nunc operis modi</w:t>
      </w:r>
      <w:r w:rsidRPr="00164734">
        <w:rPr>
          <w:spacing w:val="2"/>
        </w:rPr>
        <w:t>mperatore</w:t>
      </w:r>
      <w:r w:rsidR="00D36DB8" w:rsidRPr="00164734">
        <w:rPr>
          <w:spacing w:val="2"/>
        </w:rPr>
        <w:t>,</w:t>
      </w:r>
      <w:r w:rsidRPr="00164734">
        <w:rPr>
          <w:spacing w:val="2"/>
        </w:rPr>
        <w:t xml:space="preserve"> accepissem, non potui me</w:t>
      </w:r>
      <w:r w:rsidRPr="00164734">
        <w:t xml:space="preserve"> </w:t>
      </w:r>
      <w:r w:rsidRPr="00164734">
        <w:rPr>
          <w:spacing w:val="-1"/>
        </w:rPr>
        <w:t>continere, quin earundem plurimum reverendam ac nobilissimam dominationem</w:t>
      </w:r>
      <w:r w:rsidRPr="00164734">
        <w:t xml:space="preserve"> </w:t>
      </w:r>
      <w:r w:rsidRPr="00164734">
        <w:rPr>
          <w:spacing w:val="-4"/>
        </w:rPr>
        <w:t>dominationem</w:t>
      </w:r>
      <w:r w:rsidRPr="00164734">
        <w:rPr>
          <w:spacing w:val="-6"/>
        </w:rPr>
        <w:t xml:space="preserve"> </w:t>
      </w:r>
      <w:r w:rsidRPr="00164734">
        <w:rPr>
          <w:spacing w:val="-4"/>
        </w:rPr>
        <w:t>vestram</w:t>
      </w:r>
      <w:r w:rsidRPr="00164734">
        <w:rPr>
          <w:spacing w:val="-6"/>
        </w:rPr>
        <w:t xml:space="preserve"> </w:t>
      </w:r>
      <w:r w:rsidRPr="00164734">
        <w:rPr>
          <w:spacing w:val="4"/>
        </w:rPr>
        <w:t>[</w:t>
      </w:r>
      <w:r w:rsidRPr="00164734">
        <w:rPr>
          <w:i/>
        </w:rPr>
        <w:t>1</w:t>
      </w:r>
      <w:r w:rsidRPr="00164734">
        <w:rPr>
          <w:i/>
          <w:spacing w:val="16"/>
        </w:rPr>
        <w:t>v</w:t>
      </w:r>
      <w:r w:rsidRPr="00164734">
        <w:t>]</w:t>
      </w:r>
      <w:r w:rsidRPr="00164734">
        <w:rPr>
          <w:spacing w:val="-6"/>
        </w:rPr>
        <w:t xml:space="preserve"> </w:t>
      </w:r>
      <w:r w:rsidRPr="00164734">
        <w:rPr>
          <w:spacing w:val="-4"/>
        </w:rPr>
        <w:t>redderem</w:t>
      </w:r>
      <w:r w:rsidRPr="00164734">
        <w:rPr>
          <w:spacing w:val="-6"/>
        </w:rPr>
        <w:t xml:space="preserve"> </w:t>
      </w:r>
      <w:r w:rsidRPr="00164734">
        <w:rPr>
          <w:spacing w:val="-4"/>
        </w:rPr>
        <w:t>p</w:t>
      </w:r>
      <w:r w:rsidR="008B2361" w:rsidRPr="00164734">
        <w:rPr>
          <w:spacing w:val="-4"/>
        </w:rPr>
        <w:t>articipem.</w:t>
      </w:r>
      <w:r w:rsidR="008B2361" w:rsidRPr="00164734">
        <w:rPr>
          <w:spacing w:val="-6"/>
        </w:rPr>
        <w:t xml:space="preserve"> </w:t>
      </w:r>
      <w:r w:rsidR="008B2361" w:rsidRPr="00164734">
        <w:rPr>
          <w:spacing w:val="-4"/>
        </w:rPr>
        <w:t>Quare</w:t>
      </w:r>
      <w:r w:rsidR="008B2361" w:rsidRPr="00164734">
        <w:rPr>
          <w:spacing w:val="-6"/>
        </w:rPr>
        <w:t xml:space="preserve"> </w:t>
      </w:r>
      <w:r w:rsidR="008B2361" w:rsidRPr="00164734">
        <w:rPr>
          <w:spacing w:val="-4"/>
        </w:rPr>
        <w:t>mitto</w:t>
      </w:r>
      <w:r w:rsidR="008B2361" w:rsidRPr="00164734">
        <w:rPr>
          <w:spacing w:val="-6"/>
        </w:rPr>
        <w:t xml:space="preserve"> </w:t>
      </w:r>
      <w:r w:rsidR="008B2361" w:rsidRPr="00164734">
        <w:rPr>
          <w:spacing w:val="-4"/>
        </w:rPr>
        <w:t>hisce</w:t>
      </w:r>
      <w:r w:rsidR="008B2361" w:rsidRPr="00164734">
        <w:rPr>
          <w:spacing w:val="-6"/>
        </w:rPr>
        <w:t xml:space="preserve"> </w:t>
      </w:r>
      <w:r w:rsidR="008B2361" w:rsidRPr="00164734">
        <w:rPr>
          <w:spacing w:val="-4"/>
        </w:rPr>
        <w:t>tri</w:t>
      </w:r>
      <w:r w:rsidRPr="00164734">
        <w:rPr>
          <w:spacing w:val="-4"/>
        </w:rPr>
        <w:t>a</w:t>
      </w:r>
      <w:r w:rsidRPr="00164734">
        <w:rPr>
          <w:spacing w:val="-6"/>
        </w:rPr>
        <w:t xml:space="preserve"> </w:t>
      </w:r>
      <w:r w:rsidRPr="00164734">
        <w:rPr>
          <w:spacing w:val="-4"/>
        </w:rPr>
        <w:t>huiusmodi</w:t>
      </w:r>
      <w:r w:rsidRPr="00164734">
        <w:t xml:space="preserve"> exemplaria eo animo et fine, ut non modo illustrissimum capitulum Corbeiense, </w:t>
      </w:r>
      <w:r w:rsidRPr="00164734">
        <w:rPr>
          <w:spacing w:val="-3"/>
        </w:rPr>
        <w:t>sed et reliqua, si quae in Saxonia Inferiore supersunt, ordinis sanctissimi patriarchae</w:t>
      </w:r>
      <w:r w:rsidRPr="00164734">
        <w:t xml:space="preserve"> </w:t>
      </w:r>
      <w:r w:rsidRPr="00164734">
        <w:rPr>
          <w:spacing w:val="-1"/>
          <w:szCs w:val="22"/>
        </w:rPr>
        <w:t>nostri Benedicti monasteria modum aliquem rationemque inire possint, qua suae</w:t>
      </w:r>
      <w:r w:rsidRPr="00164734">
        <w:rPr>
          <w:spacing w:val="-3"/>
        </w:rPr>
        <w:t xml:space="preserve"> quodque gloriae quam commodissime consulat.</w:t>
      </w:r>
      <w:r w:rsidRPr="00164734">
        <w:t xml:space="preserve"> </w:t>
      </w:r>
      <w:r w:rsidRPr="00164734">
        <w:rPr>
          <w:i/>
          <w:iCs/>
          <w:spacing w:val="16"/>
        </w:rPr>
        <w:t>&lt;</w:t>
      </w:r>
      <w:r w:rsidRPr="00164734">
        <w:rPr>
          <w:i/>
          <w:iCs/>
          <w:spacing w:val="6"/>
        </w:rPr>
        <w:t>3</w:t>
      </w:r>
      <w:r w:rsidRPr="00164734">
        <w:rPr>
          <w:i/>
          <w:iCs/>
        </w:rPr>
        <w:t>&gt;</w:t>
      </w:r>
      <w:r w:rsidRPr="00164734">
        <w:rPr>
          <w:spacing w:val="-3"/>
        </w:rPr>
        <w:t xml:space="preserve"> Scripsi nuper Parisios ad </w:t>
      </w:r>
      <w:r w:rsidRPr="00164734">
        <w:rPr>
          <w:spacing w:val="-3"/>
          <w:szCs w:val="22"/>
        </w:rPr>
        <w:t>ami</w:t>
      </w:r>
      <w:r w:rsidR="00BD0D68" w:rsidRPr="00164734">
        <w:rPr>
          <w:spacing w:val="-3"/>
          <w:szCs w:val="22"/>
        </w:rPr>
        <w:softHyphen/>
      </w:r>
      <w:r w:rsidR="001966F6" w:rsidRPr="00164734">
        <w:rPr>
          <w:spacing w:val="2"/>
          <w:szCs w:val="22"/>
        </w:rPr>
        <w:t>cum meum domi</w:t>
      </w:r>
      <w:r w:rsidRPr="00164734">
        <w:rPr>
          <w:spacing w:val="2"/>
          <w:szCs w:val="22"/>
        </w:rPr>
        <w:t>num patrem</w:t>
      </w:r>
      <w:r w:rsidR="00BD0D68" w:rsidRPr="00164734">
        <w:rPr>
          <w:rStyle w:val="Funotenzeichen"/>
          <w:spacing w:val="2"/>
          <w:szCs w:val="22"/>
        </w:rPr>
        <w:footnoteReference w:customMarkFollows="1" w:id="366"/>
        <w:t>a</w:t>
      </w:r>
      <w:r w:rsidRPr="00164734">
        <w:rPr>
          <w:spacing w:val="2"/>
          <w:szCs w:val="22"/>
        </w:rPr>
        <w:t xml:space="preserve"> Masuet de meis Corbeiam speciatimque ad plu</w:t>
      </w:r>
      <w:r w:rsidR="00FD050D" w:rsidRPr="00164734">
        <w:rPr>
          <w:spacing w:val="2"/>
          <w:szCs w:val="22"/>
        </w:rPr>
        <w:softHyphen/>
      </w:r>
      <w:r w:rsidRPr="00164734">
        <w:rPr>
          <w:spacing w:val="-3"/>
        </w:rPr>
        <w:t>rimum reverendam ac nobilissimam dominationem dominationem vestram exaratis</w:t>
      </w:r>
      <w:r w:rsidRPr="00164734">
        <w:t xml:space="preserve"> </w:t>
      </w:r>
      <w:r w:rsidRPr="00164734">
        <w:rPr>
          <w:spacing w:val="-3"/>
        </w:rPr>
        <w:t>literis</w:t>
      </w:r>
      <w:r w:rsidR="00425ACD" w:rsidRPr="00164734">
        <w:rPr>
          <w:spacing w:val="-3"/>
        </w:rPr>
        <w:t>,</w:t>
      </w:r>
      <w:r w:rsidRPr="00164734">
        <w:rPr>
          <w:spacing w:val="-3"/>
        </w:rPr>
        <w:t xml:space="preserve"> nec dubito, quin maximo eruditissimum virum gaudio compleverim. Multo</w:t>
      </w:r>
      <w:r w:rsidRPr="00164734">
        <w:t xml:space="preserve"> tamen maiori ipsi solatio erit, cum mihi ansa et facultas data fuerit scribendi no</w:t>
      </w:r>
      <w:r w:rsidR="00425ACD" w:rsidRPr="00164734">
        <w:softHyphen/>
      </w:r>
      <w:r w:rsidRPr="00164734">
        <w:rPr>
          <w:spacing w:val="-2"/>
        </w:rPr>
        <w:t xml:space="preserve">bilissimam dominationem dominationem vestram maximo favore conatus hos pro </w:t>
      </w:r>
      <w:r w:rsidRPr="00164734">
        <w:rPr>
          <w:spacing w:val="-3"/>
        </w:rPr>
        <w:t xml:space="preserve">communi sancti </w:t>
      </w:r>
      <w:r w:rsidR="001966F6" w:rsidRPr="00164734">
        <w:rPr>
          <w:spacing w:val="4"/>
        </w:rPr>
        <w:t>[</w:t>
      </w:r>
      <w:r w:rsidR="001966F6" w:rsidRPr="00164734">
        <w:rPr>
          <w:i/>
          <w:iCs/>
        </w:rPr>
        <w:t>si</w:t>
      </w:r>
      <w:r w:rsidR="001966F6" w:rsidRPr="00164734">
        <w:rPr>
          <w:i/>
          <w:iCs/>
          <w:spacing w:val="16"/>
        </w:rPr>
        <w:t>c</w:t>
      </w:r>
      <w:r w:rsidR="001966F6" w:rsidRPr="00164734">
        <w:t>]</w:t>
      </w:r>
      <w:r w:rsidR="00BD0D68" w:rsidRPr="00164734">
        <w:rPr>
          <w:rStyle w:val="Funotenzeichen"/>
        </w:rPr>
        <w:footnoteReference w:customMarkFollows="1" w:id="367"/>
        <w:t>b</w:t>
      </w:r>
      <w:r w:rsidR="001966F6" w:rsidRPr="00164734">
        <w:t xml:space="preserve"> </w:t>
      </w:r>
      <w:r w:rsidRPr="00164734">
        <w:rPr>
          <w:spacing w:val="-3"/>
        </w:rPr>
        <w:t>ordinis gloria susceptos prosequi ac latius circummissis ency</w:t>
      </w:r>
      <w:r w:rsidR="00425ACD" w:rsidRPr="00164734">
        <w:rPr>
          <w:spacing w:val="-3"/>
        </w:rPr>
        <w:softHyphen/>
      </w:r>
      <w:r w:rsidRPr="00164734">
        <w:rPr>
          <w:spacing w:val="-3"/>
        </w:rPr>
        <w:t>clicis propagare. Id quod sperans et me in pristin</w:t>
      </w:r>
      <w:r w:rsidR="001966F6" w:rsidRPr="00164734">
        <w:rPr>
          <w:spacing w:val="-3"/>
        </w:rPr>
        <w:t>os favores commendans persevero</w:t>
      </w:r>
    </w:p>
    <w:p w:rsidR="007A528F" w:rsidRPr="00164734" w:rsidRDefault="007A528F" w:rsidP="007A528F">
      <w:pPr>
        <w:pStyle w:val="EditionEditionstext"/>
      </w:pPr>
      <w:r w:rsidRPr="00164734">
        <w:t xml:space="preserve">Plurimum reverendae nobilissimae ac religiosissimae dominationis dominationis </w:t>
      </w:r>
      <w:r w:rsidRPr="00164734">
        <w:rPr>
          <w:spacing w:val="-3"/>
        </w:rPr>
        <w:t>vestrae obligatissimus pater Bernardus Pez presbyter Mellicensis ordinis sancti patris</w:t>
      </w:r>
      <w:r w:rsidRPr="00164734">
        <w:t xml:space="preserve"> Benedicti et bibliothecarius.</w:t>
      </w:r>
    </w:p>
    <w:p w:rsidR="007A528F" w:rsidRPr="00164734" w:rsidRDefault="007A528F" w:rsidP="001B0AD1">
      <w:pPr>
        <w:pStyle w:val="EditionEditionstext"/>
        <w:spacing w:after="160"/>
      </w:pPr>
      <w:r w:rsidRPr="00164734">
        <w:t>Mellicii 8. Martii 1711.</w:t>
      </w:r>
    </w:p>
    <w:p w:rsidR="007A528F" w:rsidRPr="00164734" w:rsidRDefault="00425ACD" w:rsidP="005C51AB">
      <w:pPr>
        <w:pStyle w:val="EditionKommentar"/>
      </w:pPr>
      <w:r w:rsidRPr="00164734">
        <w:rPr>
          <w:i w:val="0"/>
          <w:spacing w:val="30"/>
        </w:rPr>
        <w:t xml:space="preserve">&lt;2&gt; ad triginta ... accepissem: </w:t>
      </w:r>
      <w:r w:rsidRPr="00164734">
        <w:t>Vgl. 143 &lt;9&gt;.</w:t>
      </w:r>
      <w:r w:rsidRPr="00164734">
        <w:rPr>
          <w:i w:val="0"/>
          <w:spacing w:val="30"/>
        </w:rPr>
        <w:t xml:space="preserve"> </w:t>
      </w:r>
      <w:r w:rsidR="007A528F" w:rsidRPr="00164734">
        <w:rPr>
          <w:i w:val="0"/>
          <w:spacing w:val="30"/>
        </w:rPr>
        <w:t xml:space="preserve">&lt;3&gt; Scripsi nuper Parisios: </w:t>
      </w:r>
      <w:r w:rsidR="00B80BBA" w:rsidRPr="00164734">
        <w:rPr>
          <w:spacing w:val="-3"/>
        </w:rPr>
        <w:t>Eine Erwähnung von Corvey oder AG findet sich in 143 nicht</w:t>
      </w:r>
      <w:r w:rsidR="007A528F" w:rsidRPr="00164734">
        <w:rPr>
          <w:spacing w:val="-3"/>
        </w:rPr>
        <w:t>.</w:t>
      </w:r>
      <w:r w:rsidR="00B80BBA" w:rsidRPr="00164734">
        <w:rPr>
          <w:spacing w:val="-3"/>
        </w:rPr>
        <w:t xml:space="preserve"> Will man </w:t>
      </w:r>
      <w:r w:rsidR="00B80BBA" w:rsidRPr="00164734">
        <w:t xml:space="preserve">keinen weiteren, verlorenen Brief an Massuet annehmen – was wenig wahrscheinlich </w:t>
      </w:r>
      <w:r w:rsidR="00B80BBA" w:rsidRPr="00164734">
        <w:rPr>
          <w:spacing w:val="-1"/>
        </w:rPr>
        <w:t>sein dürfte –</w:t>
      </w:r>
      <w:r w:rsidR="00823650" w:rsidRPr="00164734">
        <w:rPr>
          <w:spacing w:val="-1"/>
        </w:rPr>
        <w:t>,</w:t>
      </w:r>
      <w:r w:rsidR="00B80BBA" w:rsidRPr="00164734">
        <w:rPr>
          <w:spacing w:val="-1"/>
        </w:rPr>
        <w:t xml:space="preserve"> bieten sich zwei denkbare Erklärungen an: ein Postskriptum zu 143 auf</w:t>
      </w:r>
      <w:r w:rsidR="00B80BBA" w:rsidRPr="00164734">
        <w:t xml:space="preserve"> einem beigefügten Zettel</w:t>
      </w:r>
      <w:r w:rsidR="004E30CB" w:rsidRPr="00164734">
        <w:t xml:space="preserve">, der sich nicht erhalten hätte, oder die Möglichkeit, dass die </w:t>
      </w:r>
      <w:r w:rsidR="004E30CB" w:rsidRPr="00164734">
        <w:rPr>
          <w:spacing w:val="-3"/>
        </w:rPr>
        <w:t>Angabe BPs irrig oder auch bewusst unrichtig ist.</w:t>
      </w:r>
      <w:r w:rsidR="004E30CB" w:rsidRPr="00164734">
        <w:rPr>
          <w:i w:val="0"/>
          <w:spacing w:val="30"/>
        </w:rPr>
        <w:t xml:space="preserve"> conatus ... prosequi: </w:t>
      </w:r>
      <w:r w:rsidR="004E30CB" w:rsidRPr="00164734">
        <w:rPr>
          <w:spacing w:val="-3"/>
        </w:rPr>
        <w:t xml:space="preserve">Nichts </w:t>
      </w:r>
      <w:r w:rsidR="004E30CB" w:rsidRPr="00164734">
        <w:rPr>
          <w:spacing w:val="-4"/>
        </w:rPr>
        <w:t xml:space="preserve">deutet darauf hin, dass BP von AG nach 127 je ein weiteres Schreiben erhalten hätte; in </w:t>
      </w:r>
      <w:r w:rsidR="004E30CB" w:rsidRPr="00164734">
        <w:rPr>
          <w:spacing w:val="-2"/>
        </w:rPr>
        <w:t>der Tat äußert er sich in 26</w:t>
      </w:r>
      <w:r w:rsidR="00DE72B5" w:rsidRPr="00164734">
        <w:rPr>
          <w:spacing w:val="-2"/>
        </w:rPr>
        <w:t>6</w:t>
      </w:r>
      <w:r w:rsidR="004E30CB" w:rsidRPr="00164734">
        <w:rPr>
          <w:spacing w:val="-2"/>
        </w:rPr>
        <w:t xml:space="preserve"> &lt;10&gt; gegenüber Massuet enttäuscht über das Ausbleiben</w:t>
      </w:r>
      <w:r w:rsidR="004E30CB" w:rsidRPr="00164734">
        <w:rPr>
          <w:spacing w:val="-3"/>
        </w:rPr>
        <w:t xml:space="preserve"> </w:t>
      </w:r>
      <w:r w:rsidR="004E30CB" w:rsidRPr="00164734">
        <w:t xml:space="preserve">einer Reaktion aus Corvey. Die Notata AGs, die im Zusammenhang mit den Briefen </w:t>
      </w:r>
      <w:r w:rsidR="004E30CB" w:rsidRPr="00164734">
        <w:rPr>
          <w:spacing w:val="-2"/>
        </w:rPr>
        <w:t>BPs überliefert waren (vgl. Bemerkungen zu 44), weisen jedoch auf die Sammlung von</w:t>
      </w:r>
      <w:r w:rsidR="004E30CB" w:rsidRPr="00164734">
        <w:t xml:space="preserve"> </w:t>
      </w:r>
      <w:r w:rsidR="004E30CB" w:rsidRPr="00164734">
        <w:rPr>
          <w:spacing w:val="-3"/>
        </w:rPr>
        <w:t>Klostergeschichten, wohl für die „Annales OSB“. In späterer Zeit hatte AG nachweislich</w:t>
      </w:r>
      <w:r w:rsidR="004E30CB" w:rsidRPr="00164734">
        <w:t xml:space="preserve"> </w:t>
      </w:r>
      <w:r w:rsidR="004E30CB" w:rsidRPr="00164734">
        <w:rPr>
          <w:spacing w:val="-4"/>
        </w:rPr>
        <w:t>direkte Kontakte mit den Maurinern, namentlich mit Edmond Martène (vgl. Schmalor,</w:t>
      </w:r>
      <w:r w:rsidR="004E30CB" w:rsidRPr="00164734">
        <w:t xml:space="preserve"> </w:t>
      </w:r>
      <w:r w:rsidR="005C51AB" w:rsidRPr="00164734">
        <w:rPr>
          <w:spacing w:val="-1"/>
        </w:rPr>
        <w:t xml:space="preserve">Stifts- und Klosterbibliotheken </w:t>
      </w:r>
      <w:r w:rsidR="00656B15" w:rsidRPr="00164734">
        <w:rPr>
          <w:spacing w:val="-1"/>
        </w:rPr>
        <w:t>136</w:t>
      </w:r>
      <w:r w:rsidR="005C51AB" w:rsidRPr="00164734">
        <w:rPr>
          <w:spacing w:val="-1"/>
        </w:rPr>
        <w:t>); für eine Übermittlung von Material an Massuet</w:t>
      </w:r>
      <w:r w:rsidR="005C51AB" w:rsidRPr="00164734">
        <w:t xml:space="preserve"> findet sich hingegen in dessen erhaltener Korrespondenz (BN FF 19664) kein Beleg.</w:t>
      </w:r>
    </w:p>
    <w:p w:rsidR="003B2AB9" w:rsidRPr="00164734" w:rsidRDefault="005C261A" w:rsidP="00BD0D68">
      <w:pPr>
        <w:pStyle w:val="EditionBriefberschrift1"/>
        <w:spacing w:before="460"/>
      </w:pPr>
      <w:r w:rsidRPr="00164734">
        <w:t>150</w:t>
      </w:r>
      <w:r w:rsidR="003B2AB9" w:rsidRPr="00164734">
        <w:tab/>
        <w:t>Petrus Friderici an Bernhard Pez.</w:t>
      </w:r>
    </w:p>
    <w:p w:rsidR="003B2AB9" w:rsidRPr="00164734" w:rsidRDefault="003B2AB9" w:rsidP="001B0AD1">
      <w:pPr>
        <w:pStyle w:val="EditionBriefberschrift2"/>
        <w:spacing w:after="110"/>
      </w:pPr>
      <w:r w:rsidRPr="00164734">
        <w:t>1711-03-11. Erfurt.</w:t>
      </w:r>
    </w:p>
    <w:p w:rsidR="003B2AB9" w:rsidRPr="00164734" w:rsidRDefault="003B2AB9" w:rsidP="008F2CFD">
      <w:pPr>
        <w:pStyle w:val="EditionRegest"/>
        <w:spacing w:after="100"/>
      </w:pPr>
      <w:r w:rsidRPr="00164734">
        <w:t>&lt;1&gt;</w:t>
      </w:r>
      <w:r w:rsidRPr="00164734">
        <w:rPr>
          <w:spacing w:val="-3"/>
        </w:rPr>
        <w:t xml:space="preserve"> PF antwortet im Auftrag seines Abtes Placidus Casselmann auf BPs Schreiben vom </w:t>
      </w:r>
      <w:r w:rsidRPr="00164734">
        <w:rPr>
          <w:spacing w:val="1"/>
        </w:rPr>
        <w:t>25. Februar (14</w:t>
      </w:r>
      <w:r w:rsidR="005C261A" w:rsidRPr="00164734">
        <w:rPr>
          <w:spacing w:val="1"/>
        </w:rPr>
        <w:t>6</w:t>
      </w:r>
      <w:r w:rsidRPr="00164734">
        <w:rPr>
          <w:spacing w:val="1"/>
        </w:rPr>
        <w:t xml:space="preserve">) </w:t>
      </w:r>
      <w:r w:rsidR="005C261A" w:rsidRPr="00164734">
        <w:rPr>
          <w:spacing w:val="1"/>
        </w:rPr>
        <w:t xml:space="preserve">und berichtet über das </w:t>
      </w:r>
      <w:r w:rsidRPr="00164734">
        <w:rPr>
          <w:spacing w:val="1"/>
        </w:rPr>
        <w:t xml:space="preserve">Peterskloster, das 706 vom Frankenkönig </w:t>
      </w:r>
      <w:r w:rsidRPr="00164734">
        <w:t xml:space="preserve">Dagobert II. </w:t>
      </w:r>
      <w:r w:rsidR="005C261A" w:rsidRPr="00164734">
        <w:t xml:space="preserve">in der Stadt Erfurt </w:t>
      </w:r>
      <w:r w:rsidRPr="00164734">
        <w:t xml:space="preserve">gegründet wurde (recte: siehe Kommentar). </w:t>
      </w:r>
      <w:r w:rsidR="005C261A" w:rsidRPr="00164734">
        <w:t xml:space="preserve">Im Jahr </w:t>
      </w:r>
      <w:r w:rsidRPr="00164734">
        <w:rPr>
          <w:spacing w:val="-2"/>
        </w:rPr>
        <w:t xml:space="preserve">1059 entfernte der Mainzer Erzbischof </w:t>
      </w:r>
      <w:r w:rsidR="005C261A" w:rsidRPr="00164734">
        <w:rPr>
          <w:spacing w:val="-2"/>
        </w:rPr>
        <w:t>Siegfried, zuvor</w:t>
      </w:r>
      <w:r w:rsidRPr="00164734">
        <w:rPr>
          <w:spacing w:val="-2"/>
        </w:rPr>
        <w:t xml:space="preserve"> Abt von Fulda</w:t>
      </w:r>
      <w:r w:rsidR="005C261A" w:rsidRPr="00164734">
        <w:rPr>
          <w:spacing w:val="-2"/>
        </w:rPr>
        <w:t>,</w:t>
      </w:r>
      <w:r w:rsidRPr="00164734">
        <w:rPr>
          <w:spacing w:val="-2"/>
        </w:rPr>
        <w:t xml:space="preserve"> die Kanoniker </w:t>
      </w:r>
      <w:r w:rsidR="005C261A" w:rsidRPr="00164734">
        <w:rPr>
          <w:spacing w:val="-2"/>
        </w:rPr>
        <w:t>aus dem Kloster und übergab es</w:t>
      </w:r>
      <w:r w:rsidRPr="00164734">
        <w:rPr>
          <w:spacing w:val="-2"/>
        </w:rPr>
        <w:t xml:space="preserve"> wiederum </w:t>
      </w:r>
      <w:r w:rsidR="005C261A" w:rsidRPr="00164734">
        <w:rPr>
          <w:spacing w:val="-2"/>
        </w:rPr>
        <w:t xml:space="preserve">den </w:t>
      </w:r>
      <w:r w:rsidRPr="00164734">
        <w:rPr>
          <w:spacing w:val="-2"/>
        </w:rPr>
        <w:t xml:space="preserve">Benediktinern; aus der Zeit dazwischen ist jedoch keine Überlieferung erhalten. </w:t>
      </w:r>
      <w:r w:rsidRPr="00164734">
        <w:rPr>
          <w:spacing w:val="16"/>
        </w:rPr>
        <w:t>&lt;</w:t>
      </w:r>
      <w:r w:rsidRPr="00164734">
        <w:rPr>
          <w:spacing w:val="6"/>
        </w:rPr>
        <w:t>2</w:t>
      </w:r>
      <w:r w:rsidRPr="00164734">
        <w:t xml:space="preserve">&gt; </w:t>
      </w:r>
      <w:r w:rsidRPr="00164734">
        <w:rPr>
          <w:spacing w:val="-2"/>
        </w:rPr>
        <w:t xml:space="preserve">Von </w:t>
      </w:r>
      <w:r w:rsidR="00A1519D" w:rsidRPr="00164734">
        <w:rPr>
          <w:spacing w:val="-2"/>
        </w:rPr>
        <w:t>jen</w:t>
      </w:r>
      <w:r w:rsidRPr="00164734">
        <w:rPr>
          <w:spacing w:val="-2"/>
        </w:rPr>
        <w:t xml:space="preserve">em Zeitpunkt an existieren in der </w:t>
      </w:r>
      <w:r w:rsidRPr="00164734">
        <w:t xml:space="preserve">Bibliothek </w:t>
      </w:r>
      <w:r w:rsidR="00A1519D" w:rsidRPr="00164734">
        <w:t xml:space="preserve">des Petersklosters </w:t>
      </w:r>
      <w:r w:rsidRPr="00164734">
        <w:t xml:space="preserve">jedoch eine Annalenüberlieferung und Professenkataloge, </w:t>
      </w:r>
      <w:r w:rsidRPr="00164734">
        <w:rPr>
          <w:spacing w:val="-4"/>
        </w:rPr>
        <w:t xml:space="preserve">die PF durchgesehen hat, ohne </w:t>
      </w:r>
      <w:r w:rsidR="00A1519D" w:rsidRPr="00164734">
        <w:rPr>
          <w:spacing w:val="-4"/>
        </w:rPr>
        <w:t>aber</w:t>
      </w:r>
      <w:r w:rsidRPr="00164734">
        <w:rPr>
          <w:spacing w:val="-4"/>
        </w:rPr>
        <w:t xml:space="preserve"> etwas für BP</w:t>
      </w:r>
      <w:r w:rsidR="00A1519D" w:rsidRPr="00164734">
        <w:rPr>
          <w:spacing w:val="-4"/>
        </w:rPr>
        <w:t>s Vorhaben („Bibliotheca Benedictina“)</w:t>
      </w:r>
      <w:r w:rsidRPr="00164734">
        <w:t xml:space="preserve"> </w:t>
      </w:r>
      <w:r w:rsidRPr="00164734">
        <w:rPr>
          <w:spacing w:val="-2"/>
        </w:rPr>
        <w:t xml:space="preserve">zu finden. Zahlreiche Mönche werden wegen ihres Lebenswandels gelobt, keiner wegen </w:t>
      </w:r>
      <w:r w:rsidRPr="00164734">
        <w:rPr>
          <w:spacing w:val="-1"/>
        </w:rPr>
        <w:t>seiner Schriften.</w:t>
      </w:r>
      <w:r w:rsidRPr="00164734">
        <w:t xml:space="preserve"> </w:t>
      </w:r>
      <w:r w:rsidRPr="00164734">
        <w:rPr>
          <w:spacing w:val="16"/>
        </w:rPr>
        <w:t>&lt;</w:t>
      </w:r>
      <w:r w:rsidRPr="00164734">
        <w:rPr>
          <w:spacing w:val="6"/>
        </w:rPr>
        <w:t>3</w:t>
      </w:r>
      <w:r w:rsidRPr="00164734">
        <w:t>&gt;</w:t>
      </w:r>
      <w:r w:rsidRPr="00164734">
        <w:rPr>
          <w:spacing w:val="-1"/>
        </w:rPr>
        <w:t xml:space="preserve"> BP hat Basilius Valentinus angesprochen</w:t>
      </w:r>
      <w:r w:rsidR="00931067" w:rsidRPr="00164734">
        <w:rPr>
          <w:spacing w:val="-1"/>
        </w:rPr>
        <w:t>, der angeblich</w:t>
      </w:r>
      <w:r w:rsidRPr="00164734">
        <w:rPr>
          <w:spacing w:val="-1"/>
        </w:rPr>
        <w:t xml:space="preserve"> Professe</w:t>
      </w:r>
      <w:r w:rsidRPr="00164734">
        <w:rPr>
          <w:spacing w:val="-2"/>
        </w:rPr>
        <w:t xml:space="preserve"> </w:t>
      </w:r>
      <w:r w:rsidR="00931067" w:rsidRPr="00164734">
        <w:rPr>
          <w:spacing w:val="-1"/>
        </w:rPr>
        <w:t xml:space="preserve">des Petersklosters </w:t>
      </w:r>
      <w:r w:rsidRPr="00164734">
        <w:rPr>
          <w:spacing w:val="-1"/>
        </w:rPr>
        <w:t xml:space="preserve">war, was aber von einigen Autoren bestritten wird. PF kann ihn im </w:t>
      </w:r>
      <w:r w:rsidRPr="00164734">
        <w:t>Professenk</w:t>
      </w:r>
      <w:r w:rsidR="00931067" w:rsidRPr="00164734">
        <w:t xml:space="preserve">atalog nicht finden und </w:t>
      </w:r>
      <w:r w:rsidRPr="00164734">
        <w:t>auch keine Schriften von ihm</w:t>
      </w:r>
      <w:r w:rsidR="00931067" w:rsidRPr="00164734">
        <w:t xml:space="preserve"> vorweisen</w:t>
      </w:r>
      <w:r w:rsidRPr="00164734">
        <w:t xml:space="preserve">. </w:t>
      </w:r>
      <w:r w:rsidRPr="00164734">
        <w:rPr>
          <w:spacing w:val="10"/>
        </w:rPr>
        <w:t>&lt;4</w:t>
      </w:r>
      <w:r w:rsidRPr="00164734">
        <w:t xml:space="preserve">&gt; Die </w:t>
      </w:r>
      <w:r w:rsidRPr="00164734">
        <w:rPr>
          <w:spacing w:val="-2"/>
        </w:rPr>
        <w:t xml:space="preserve">Petrenser haben, wie PF von Mitbrüdern erfahren hat, Materialien zur Gründung des </w:t>
      </w:r>
      <w:r w:rsidRPr="00164734">
        <w:rPr>
          <w:spacing w:val="-3"/>
        </w:rPr>
        <w:t>Klosters</w:t>
      </w:r>
      <w:r w:rsidR="00931067" w:rsidRPr="00164734">
        <w:rPr>
          <w:spacing w:val="-3"/>
        </w:rPr>
        <w:t xml:space="preserve"> bereits vor Jahren</w:t>
      </w:r>
      <w:r w:rsidRPr="00164734">
        <w:rPr>
          <w:spacing w:val="-3"/>
        </w:rPr>
        <w:t xml:space="preserve"> an die Mauriner nach Paris geschickt. PF hält es für unnütz, </w:t>
      </w:r>
      <w:r w:rsidR="00931067" w:rsidRPr="00164734">
        <w:rPr>
          <w:spacing w:val="-2"/>
        </w:rPr>
        <w:t>dies nun zu wiederholen, zumal die „Annales OSB“ inzwischen</w:t>
      </w:r>
      <w:r w:rsidRPr="00164734">
        <w:rPr>
          <w:spacing w:val="-2"/>
        </w:rPr>
        <w:t xml:space="preserve"> bei einem viel späteren </w:t>
      </w:r>
      <w:r w:rsidRPr="00164734">
        <w:t>Zeitpunkt angelangt sind.</w:t>
      </w:r>
    </w:p>
    <w:p w:rsidR="003B2AB9" w:rsidRPr="00164734" w:rsidRDefault="003B2AB9" w:rsidP="003B2AB9">
      <w:pPr>
        <w:pStyle w:val="EditionEditorischeNotiz"/>
      </w:pPr>
      <w:r w:rsidRPr="00164734">
        <w:t>Überlieferung: I, 368r–v.</w:t>
      </w:r>
    </w:p>
    <w:p w:rsidR="003B2AB9" w:rsidRPr="00164734" w:rsidRDefault="003B2AB9" w:rsidP="003B2AB9">
      <w:pPr>
        <w:pStyle w:val="EditionEditorischeNotiz"/>
      </w:pPr>
      <w:r w:rsidRPr="00164734">
        <w:t>Literatur: Mayer, Nachlaß 18 499.</w:t>
      </w:r>
    </w:p>
    <w:p w:rsidR="003B2AB9" w:rsidRPr="00164734" w:rsidRDefault="003B2AB9" w:rsidP="005A090F">
      <w:pPr>
        <w:pStyle w:val="EditionEditorischeNotiz"/>
        <w:rPr>
          <w:spacing w:val="-4"/>
          <w:szCs w:val="16"/>
        </w:rPr>
      </w:pPr>
      <w:r w:rsidRPr="00164734">
        <w:rPr>
          <w:spacing w:val="-4"/>
          <w:szCs w:val="16"/>
        </w:rPr>
        <w:t>Bezüge: 146. 16</w:t>
      </w:r>
      <w:r w:rsidR="009C2721" w:rsidRPr="00164734">
        <w:rPr>
          <w:spacing w:val="-4"/>
          <w:szCs w:val="16"/>
        </w:rPr>
        <w:t>5</w:t>
      </w:r>
      <w:r w:rsidRPr="00164734">
        <w:rPr>
          <w:spacing w:val="-4"/>
          <w:szCs w:val="16"/>
        </w:rPr>
        <w:t xml:space="preserve">. </w:t>
      </w:r>
      <w:r w:rsidR="005A090F" w:rsidRPr="00164734">
        <w:rPr>
          <w:spacing w:val="-4"/>
          <w:szCs w:val="16"/>
        </w:rPr>
        <w:t>Wohl v</w:t>
      </w:r>
      <w:r w:rsidR="004B69AB" w:rsidRPr="00164734">
        <w:rPr>
          <w:spacing w:val="-4"/>
          <w:szCs w:val="16"/>
        </w:rPr>
        <w:t xml:space="preserve">ersendet von Wien bis Melk mit 156. </w:t>
      </w:r>
      <w:r w:rsidRPr="00164734">
        <w:rPr>
          <w:spacing w:val="-4"/>
          <w:szCs w:val="16"/>
        </w:rPr>
        <w:t>Erwähnt 146.</w:t>
      </w:r>
      <w:r w:rsidR="004B69AB" w:rsidRPr="00164734">
        <w:rPr>
          <w:spacing w:val="-4"/>
          <w:szCs w:val="16"/>
        </w:rPr>
        <w:t xml:space="preserve"> Erwähnt in 156.</w:t>
      </w:r>
    </w:p>
    <w:p w:rsidR="003B2AB9" w:rsidRPr="00164734" w:rsidRDefault="003B2AB9" w:rsidP="003B2AB9">
      <w:pPr>
        <w:pStyle w:val="EditionEditorischeNotiz"/>
      </w:pPr>
      <w:r w:rsidRPr="00164734">
        <w:t xml:space="preserve">Adresse: </w:t>
      </w:r>
      <w:r w:rsidRPr="00164734">
        <w:rPr>
          <w:i w:val="0"/>
          <w:spacing w:val="-1"/>
        </w:rPr>
        <w:t xml:space="preserve">Plurimum reverendo ac eximio domino domino Bernardo Pez sacri ordinis sancti </w:t>
      </w:r>
      <w:r w:rsidRPr="00164734">
        <w:rPr>
          <w:i w:val="0"/>
          <w:spacing w:val="-3"/>
        </w:rPr>
        <w:t xml:space="preserve">patris Benedicti in celeberrimo et exempto monasterio Mellicensi professo, presbytero, </w:t>
      </w:r>
      <w:r w:rsidRPr="00164734">
        <w:rPr>
          <w:i w:val="0"/>
          <w:spacing w:val="1"/>
          <w:szCs w:val="16"/>
        </w:rPr>
        <w:t xml:space="preserve">domino confratri suo colendissimo. Viennam. </w:t>
      </w:r>
      <w:r w:rsidRPr="00164734">
        <w:rPr>
          <w:spacing w:val="1"/>
          <w:szCs w:val="16"/>
        </w:rPr>
        <w:t>Überliefert in StiA Melk, Karton 7</w:t>
      </w:r>
      <w:r w:rsidRPr="00164734">
        <w:rPr>
          <w:szCs w:val="16"/>
        </w:rPr>
        <w:t xml:space="preserve"> </w:t>
      </w:r>
      <w:r w:rsidRPr="00164734">
        <w:t>Patres 9, Abschriftencodex 28r.</w:t>
      </w:r>
    </w:p>
    <w:p w:rsidR="003B2AB9" w:rsidRPr="00164734" w:rsidRDefault="003B2AB9" w:rsidP="008F2CFD">
      <w:pPr>
        <w:pStyle w:val="EditionEditorischeNotiz"/>
        <w:spacing w:after="100"/>
      </w:pPr>
      <w:r w:rsidRPr="00164734">
        <w:t xml:space="preserve">Nummerierung: </w:t>
      </w:r>
      <w:r w:rsidRPr="00164734">
        <w:rPr>
          <w:i w:val="0"/>
        </w:rPr>
        <w:t>I</w:t>
      </w:r>
      <w:r w:rsidRPr="00164734">
        <w:t>.</w:t>
      </w:r>
    </w:p>
    <w:p w:rsidR="003B2AB9" w:rsidRPr="00164734" w:rsidRDefault="003B2AB9" w:rsidP="003B2AB9">
      <w:pPr>
        <w:pStyle w:val="EditionEditionstext"/>
      </w:pPr>
      <w:r w:rsidRPr="00164734">
        <w:rPr>
          <w:spacing w:val="4"/>
        </w:rPr>
        <w:t>[</w:t>
      </w:r>
      <w:r w:rsidRPr="00164734">
        <w:rPr>
          <w:i/>
        </w:rPr>
        <w:t>1</w:t>
      </w:r>
      <w:r w:rsidRPr="00164734">
        <w:rPr>
          <w:i/>
          <w:spacing w:val="16"/>
        </w:rPr>
        <w:t>r</w:t>
      </w:r>
      <w:r w:rsidRPr="00164734">
        <w:t>] Plurimum reverende domine confrater.</w:t>
      </w:r>
    </w:p>
    <w:p w:rsidR="003B2AB9" w:rsidRPr="00164734" w:rsidRDefault="003B2AB9" w:rsidP="00A1519D">
      <w:pPr>
        <w:pStyle w:val="EditionEditionstext"/>
      </w:pPr>
      <w:r w:rsidRPr="00164734">
        <w:rPr>
          <w:i/>
        </w:rPr>
        <w:t>&lt;1&gt;</w:t>
      </w:r>
      <w:r w:rsidRPr="00164734">
        <w:rPr>
          <w:spacing w:val="-6"/>
        </w:rPr>
        <w:t xml:space="preserve"> </w:t>
      </w:r>
      <w:r w:rsidRPr="00164734">
        <w:rPr>
          <w:spacing w:val="-4"/>
        </w:rPr>
        <w:t>Ex</w:t>
      </w:r>
      <w:r w:rsidRPr="00164734">
        <w:rPr>
          <w:spacing w:val="-8"/>
        </w:rPr>
        <w:t xml:space="preserve"> </w:t>
      </w:r>
      <w:r w:rsidRPr="00164734">
        <w:rPr>
          <w:spacing w:val="-4"/>
        </w:rPr>
        <w:t>mandato</w:t>
      </w:r>
      <w:r w:rsidRPr="00164734">
        <w:rPr>
          <w:spacing w:val="-8"/>
        </w:rPr>
        <w:t xml:space="preserve"> </w:t>
      </w:r>
      <w:r w:rsidRPr="00164734">
        <w:rPr>
          <w:spacing w:val="-4"/>
        </w:rPr>
        <w:t>reverend</w:t>
      </w:r>
      <w:r w:rsidR="00027396" w:rsidRPr="00164734">
        <w:rPr>
          <w:spacing w:val="-4"/>
        </w:rPr>
        <w:t>i</w:t>
      </w:r>
      <w:r w:rsidRPr="00164734">
        <w:rPr>
          <w:spacing w:val="-4"/>
        </w:rPr>
        <w:t>ssimi</w:t>
      </w:r>
      <w:r w:rsidRPr="00164734">
        <w:rPr>
          <w:spacing w:val="-8"/>
        </w:rPr>
        <w:t xml:space="preserve"> </w:t>
      </w:r>
      <w:r w:rsidRPr="00164734">
        <w:rPr>
          <w:spacing w:val="-4"/>
        </w:rPr>
        <w:t>mei</w:t>
      </w:r>
      <w:r w:rsidRPr="00164734">
        <w:rPr>
          <w:spacing w:val="-8"/>
        </w:rPr>
        <w:t xml:space="preserve"> </w:t>
      </w:r>
      <w:r w:rsidRPr="00164734">
        <w:rPr>
          <w:spacing w:val="-4"/>
        </w:rPr>
        <w:t>ad</w:t>
      </w:r>
      <w:r w:rsidRPr="00164734">
        <w:rPr>
          <w:spacing w:val="-8"/>
        </w:rPr>
        <w:t xml:space="preserve"> </w:t>
      </w:r>
      <w:r w:rsidRPr="00164734">
        <w:rPr>
          <w:spacing w:val="-4"/>
        </w:rPr>
        <w:t>amabiles</w:t>
      </w:r>
      <w:r w:rsidRPr="00164734">
        <w:rPr>
          <w:spacing w:val="-8"/>
        </w:rPr>
        <w:t xml:space="preserve"> </w:t>
      </w:r>
      <w:r w:rsidRPr="00164734">
        <w:rPr>
          <w:spacing w:val="-4"/>
        </w:rPr>
        <w:t>litteras</w:t>
      </w:r>
      <w:r w:rsidRPr="00164734">
        <w:rPr>
          <w:spacing w:val="-8"/>
        </w:rPr>
        <w:t xml:space="preserve"> </w:t>
      </w:r>
      <w:r w:rsidRPr="00164734">
        <w:rPr>
          <w:spacing w:val="-4"/>
        </w:rPr>
        <w:t>admodum reverendae pater</w:t>
      </w:r>
      <w:r w:rsidR="00027396" w:rsidRPr="00164734">
        <w:rPr>
          <w:spacing w:val="-4"/>
        </w:rPr>
        <w:softHyphen/>
      </w:r>
      <w:r w:rsidRPr="00164734">
        <w:rPr>
          <w:spacing w:val="-2"/>
        </w:rPr>
        <w:t>nitatis vestrae de dato 25. Februarii currentis anni propediem hisce inservire debui.</w:t>
      </w:r>
      <w:r w:rsidRPr="00164734">
        <w:rPr>
          <w:spacing w:val="-4"/>
        </w:rPr>
        <w:t xml:space="preserve"> </w:t>
      </w:r>
      <w:r w:rsidRPr="00164734">
        <w:rPr>
          <w:spacing w:val="-1"/>
        </w:rPr>
        <w:t xml:space="preserve">Sciat itaque reverentia vestra, quod monasterium nostrum vulgo Petrense dictum </w:t>
      </w:r>
      <w:r w:rsidRPr="00164734">
        <w:rPr>
          <w:spacing w:val="-2"/>
        </w:rPr>
        <w:t>a Dagoberto secundo Francorum rege anno 70</w:t>
      </w:r>
      <w:r w:rsidR="005C261A" w:rsidRPr="00164734">
        <w:rPr>
          <w:spacing w:val="-2"/>
        </w:rPr>
        <w:t>6 intra Erffordiam fundatum sit,</w:t>
      </w:r>
      <w:r w:rsidRPr="00164734">
        <w:rPr>
          <w:spacing w:val="-2"/>
        </w:rPr>
        <w:t xml:space="preserve"> ab </w:t>
      </w:r>
      <w:r w:rsidRPr="00164734">
        <w:rPr>
          <w:spacing w:val="-3"/>
        </w:rPr>
        <w:t xml:space="preserve">eo vero tempore usque ad annum 1059 (quo a canonicis insessum per Sigfridum ex </w:t>
      </w:r>
      <w:r w:rsidRPr="00164734">
        <w:rPr>
          <w:spacing w:val="-1"/>
        </w:rPr>
        <w:t>abbate Fuldensi archiepiscopum Moguntinum sacro o</w:t>
      </w:r>
      <w:r w:rsidR="00027396" w:rsidRPr="00164734">
        <w:rPr>
          <w:spacing w:val="-1"/>
        </w:rPr>
        <w:t>rdini restitutum est) vix ali</w:t>
      </w:r>
      <w:r w:rsidR="00027396" w:rsidRPr="00164734">
        <w:rPr>
          <w:spacing w:val="-1"/>
        </w:rPr>
        <w:softHyphen/>
      </w:r>
      <w:r w:rsidR="00027396" w:rsidRPr="00164734">
        <w:rPr>
          <w:spacing w:val="-4"/>
        </w:rPr>
        <w:t>qui</w:t>
      </w:r>
      <w:r w:rsidRPr="00164734">
        <w:rPr>
          <w:spacing w:val="-4"/>
        </w:rPr>
        <w:t xml:space="preserve">d inibi gestorum conscripta habeamus, et si quae fuerint, temporum vicissitudine </w:t>
      </w:r>
      <w:r w:rsidRPr="00164734">
        <w:t xml:space="preserve">aut incendiis crebrioribus perierunt. </w:t>
      </w:r>
      <w:r w:rsidRPr="00164734">
        <w:rPr>
          <w:i/>
          <w:spacing w:val="16"/>
        </w:rPr>
        <w:t>&lt;</w:t>
      </w:r>
      <w:r w:rsidRPr="00164734">
        <w:rPr>
          <w:i/>
          <w:spacing w:val="6"/>
        </w:rPr>
        <w:t>2</w:t>
      </w:r>
      <w:r w:rsidRPr="00164734">
        <w:rPr>
          <w:i/>
        </w:rPr>
        <w:t>&gt;</w:t>
      </w:r>
      <w:r w:rsidRPr="00164734">
        <w:t xml:space="preserve"> A restitutione autem usque in praesens </w:t>
      </w:r>
      <w:r w:rsidRPr="00164734">
        <w:rPr>
          <w:spacing w:val="-1"/>
        </w:rPr>
        <w:t>annales quosdam in bibliotheca nostra reperio, quos in gratiam dilectae confrater</w:t>
      </w:r>
      <w:r w:rsidR="005C261A" w:rsidRPr="00164734">
        <w:rPr>
          <w:spacing w:val="-1"/>
        </w:rPr>
        <w:softHyphen/>
      </w:r>
      <w:r w:rsidRPr="00164734">
        <w:rPr>
          <w:spacing w:val="-3"/>
        </w:rPr>
        <w:t xml:space="preserve">nitatis vestrae cum catalogo professorum nostrorum studio perlustravi, ast hactenus nihil inveni, quo laudabilissimam intentionem admodum reverendae dominationis suae secundare queam: laudantur quidem in iis aliqui ex religiosis nostris de regulari </w:t>
      </w:r>
      <w:r w:rsidRPr="00164734">
        <w:t xml:space="preserve">exemplarique vita, nemo vero scriptis aliquid vulgasse, quod momenti esset et ad </w:t>
      </w:r>
      <w:r w:rsidRPr="00164734">
        <w:rPr>
          <w:spacing w:val="-2"/>
        </w:rPr>
        <w:t xml:space="preserve">intentum reverentiae vestrae, perhibetur. </w:t>
      </w:r>
      <w:r w:rsidRPr="00164734">
        <w:rPr>
          <w:i/>
          <w:spacing w:val="16"/>
        </w:rPr>
        <w:t>&lt;</w:t>
      </w:r>
      <w:r w:rsidRPr="00164734">
        <w:rPr>
          <w:i/>
          <w:spacing w:val="6"/>
        </w:rPr>
        <w:t>3</w:t>
      </w:r>
      <w:r w:rsidRPr="00164734">
        <w:rPr>
          <w:i/>
        </w:rPr>
        <w:t>&gt;</w:t>
      </w:r>
      <w:r w:rsidRPr="00164734">
        <w:rPr>
          <w:spacing w:val="-1"/>
        </w:rPr>
        <w:t xml:space="preserve"> Meminit plurimum veneranda </w:t>
      </w:r>
      <w:r w:rsidRPr="00164734">
        <w:rPr>
          <w:spacing w:val="4"/>
        </w:rPr>
        <w:t>[</w:t>
      </w:r>
      <w:r w:rsidRPr="00164734">
        <w:rPr>
          <w:i/>
        </w:rPr>
        <w:t>1</w:t>
      </w:r>
      <w:r w:rsidRPr="00164734">
        <w:rPr>
          <w:i/>
          <w:spacing w:val="16"/>
        </w:rPr>
        <w:t>v</w:t>
      </w:r>
      <w:r w:rsidRPr="00164734">
        <w:t xml:space="preserve">] </w:t>
      </w:r>
      <w:r w:rsidRPr="00164734">
        <w:rPr>
          <w:spacing w:val="-4"/>
        </w:rPr>
        <w:t xml:space="preserve">dominatio sua famosi illius patris Basilii Valentini, quem et communis fama et typici </w:t>
      </w:r>
      <w:r w:rsidRPr="00164734">
        <w:rPr>
          <w:spacing w:val="-2"/>
        </w:rPr>
        <w:t>l</w:t>
      </w:r>
      <w:r w:rsidR="00A1519D" w:rsidRPr="00164734">
        <w:rPr>
          <w:spacing w:val="-2"/>
        </w:rPr>
        <w:t>ib</w:t>
      </w:r>
      <w:r w:rsidRPr="00164734">
        <w:rPr>
          <w:spacing w:val="-2"/>
        </w:rPr>
        <w:t>ri professum nostrorum faciunt, ast id asseverare pro certo nequeo, cum non de</w:t>
      </w:r>
      <w:r w:rsidR="00931067" w:rsidRPr="00164734">
        <w:rPr>
          <w:spacing w:val="-2"/>
        </w:rPr>
        <w:softHyphen/>
      </w:r>
      <w:r w:rsidRPr="00164734">
        <w:rPr>
          <w:spacing w:val="-5"/>
        </w:rPr>
        <w:t xml:space="preserve">sint, qui contrarium scribant, nec annales nostri id evincant, cum nec nomen quidem </w:t>
      </w:r>
      <w:r w:rsidRPr="00164734">
        <w:rPr>
          <w:spacing w:val="-2"/>
        </w:rPr>
        <w:t xml:space="preserve">eius inter professos inveniam, nec scripta eiusdem exhibere possim. </w:t>
      </w:r>
      <w:r w:rsidRPr="00164734">
        <w:rPr>
          <w:i/>
          <w:spacing w:val="10"/>
        </w:rPr>
        <w:t>&lt;4</w:t>
      </w:r>
      <w:r w:rsidRPr="00164734">
        <w:rPr>
          <w:i/>
        </w:rPr>
        <w:t>&gt;</w:t>
      </w:r>
      <w:r w:rsidRPr="00164734">
        <w:rPr>
          <w:spacing w:val="-2"/>
        </w:rPr>
        <w:t xml:space="preserve"> Quantum </w:t>
      </w:r>
      <w:r w:rsidRPr="00164734">
        <w:rPr>
          <w:spacing w:val="-3"/>
        </w:rPr>
        <w:t xml:space="preserve">autem ad fundationem monasterii eoque pertinentia, iam dudum, quemadmodum </w:t>
      </w:r>
      <w:r w:rsidRPr="00164734">
        <w:rPr>
          <w:spacing w:val="-1"/>
        </w:rPr>
        <w:t>a nostris intelle</w:t>
      </w:r>
      <w:r w:rsidR="00931067" w:rsidRPr="00164734">
        <w:rPr>
          <w:spacing w:val="-1"/>
        </w:rPr>
        <w:t>xi, ea Parisios transmissa sunt;</w:t>
      </w:r>
      <w:r w:rsidRPr="00164734">
        <w:rPr>
          <w:spacing w:val="-1"/>
        </w:rPr>
        <w:t xml:space="preserve"> nec utilitatis ullius putem illa modo </w:t>
      </w:r>
      <w:r w:rsidRPr="00164734">
        <w:rPr>
          <w:spacing w:val="1"/>
        </w:rPr>
        <w:t xml:space="preserve">reiterare, cum fundatio antiquior reverendi patris Mabillonis modernum typum </w:t>
      </w:r>
      <w:r w:rsidRPr="00164734">
        <w:t>multis annis transcendat. Hisce pro nunc valere seseque recommendatum habere cupit</w:t>
      </w:r>
    </w:p>
    <w:p w:rsidR="003B2AB9" w:rsidRPr="00164734" w:rsidRDefault="003B2AB9" w:rsidP="003B2AB9">
      <w:pPr>
        <w:pStyle w:val="EditionEditionstext"/>
      </w:pPr>
      <w:r w:rsidRPr="00164734">
        <w:rPr>
          <w:spacing w:val="-3"/>
        </w:rPr>
        <w:t xml:space="preserve">Admodum reverendae paternitatis servus ac confrater obsequiosissimus pater Petrus </w:t>
      </w:r>
      <w:r w:rsidRPr="00164734">
        <w:t>Friderici professus ad S. Petrum manu propria.</w:t>
      </w:r>
    </w:p>
    <w:p w:rsidR="003B2AB9" w:rsidRPr="00164734" w:rsidRDefault="003B2AB9" w:rsidP="001B0AD1">
      <w:pPr>
        <w:pStyle w:val="EditionEditionstext"/>
        <w:spacing w:after="230"/>
      </w:pPr>
      <w:r w:rsidRPr="00164734">
        <w:t>Erffurti 11. Martii 1711.</w:t>
      </w:r>
    </w:p>
    <w:p w:rsidR="003B2AB9" w:rsidRPr="00164734" w:rsidRDefault="003B2AB9" w:rsidP="003B32CD">
      <w:pPr>
        <w:pStyle w:val="EditionKommentar"/>
      </w:pPr>
      <w:r w:rsidRPr="00164734">
        <w:rPr>
          <w:i w:val="0"/>
          <w:spacing w:val="30"/>
        </w:rPr>
        <w:t xml:space="preserve">&lt;1&gt; reverendissimi mei: </w:t>
      </w:r>
      <w:r w:rsidRPr="00164734">
        <w:rPr>
          <w:spacing w:val="-2"/>
        </w:rPr>
        <w:t xml:space="preserve">Zu Placidus Casselmann: Böckner, Peterskloster 10 </w:t>
      </w:r>
      <w:r w:rsidRPr="00164734">
        <w:t>83f.; Motschmann, Erfordia literata 3 383</w:t>
      </w:r>
      <w:r w:rsidR="001B0AD1" w:rsidRPr="00164734">
        <w:t>–</w:t>
      </w:r>
      <w:r w:rsidRPr="00164734">
        <w:t xml:space="preserve">385; </w:t>
      </w:r>
      <w:r w:rsidR="001B0AD1" w:rsidRPr="00164734">
        <w:t xml:space="preserve">vgl. </w:t>
      </w:r>
      <w:r w:rsidRPr="00164734">
        <w:t xml:space="preserve">Stievermann, Geschichte 146. </w:t>
      </w:r>
      <w:r w:rsidRPr="00164734">
        <w:rPr>
          <w:i w:val="0"/>
          <w:spacing w:val="30"/>
        </w:rPr>
        <w:t xml:space="preserve">a </w:t>
      </w:r>
      <w:r w:rsidR="001B0AD1" w:rsidRPr="00164734">
        <w:rPr>
          <w:i w:val="0"/>
          <w:spacing w:val="30"/>
        </w:rPr>
        <w:t>Dagoberto secundo ...</w:t>
      </w:r>
      <w:r w:rsidRPr="00164734">
        <w:rPr>
          <w:i w:val="0"/>
          <w:spacing w:val="30"/>
        </w:rPr>
        <w:t xml:space="preserve"> anno 706: </w:t>
      </w:r>
      <w:r w:rsidRPr="00164734">
        <w:rPr>
          <w:spacing w:val="-1"/>
        </w:rPr>
        <w:t xml:space="preserve">Die angebliche Gründungsurkunde </w:t>
      </w:r>
      <w:r w:rsidRPr="00164734">
        <w:rPr>
          <w:spacing w:val="-2"/>
          <w:szCs w:val="22"/>
        </w:rPr>
        <w:t xml:space="preserve">des Petersklosters </w:t>
      </w:r>
      <w:r w:rsidR="001B0AD1" w:rsidRPr="00164734">
        <w:rPr>
          <w:spacing w:val="-2"/>
          <w:szCs w:val="22"/>
        </w:rPr>
        <w:t xml:space="preserve">zu Erfurt </w:t>
      </w:r>
      <w:r w:rsidRPr="00164734">
        <w:rPr>
          <w:spacing w:val="-2"/>
          <w:szCs w:val="22"/>
        </w:rPr>
        <w:t xml:space="preserve">von 706 ist eine Fälschung: MGH DD.Merov. </w:t>
      </w:r>
      <w:r w:rsidR="00D4483A" w:rsidRPr="00164734">
        <w:rPr>
          <w:spacing w:val="-2"/>
          <w:szCs w:val="22"/>
        </w:rPr>
        <w:t xml:space="preserve">1 </w:t>
      </w:r>
      <w:r w:rsidRPr="00164734">
        <w:rPr>
          <w:spacing w:val="-2"/>
          <w:szCs w:val="22"/>
        </w:rPr>
        <w:t>177–180</w:t>
      </w:r>
      <w:r w:rsidRPr="00164734">
        <w:t xml:space="preserve"> </w:t>
      </w:r>
      <w:r w:rsidRPr="00164734">
        <w:rPr>
          <w:spacing w:val="-4"/>
          <w:szCs w:val="22"/>
        </w:rPr>
        <w:t>Nr.</w:t>
      </w:r>
      <w:r w:rsidRPr="00164734">
        <w:rPr>
          <w:spacing w:val="-6"/>
          <w:szCs w:val="22"/>
        </w:rPr>
        <w:t xml:space="preserve"> </w:t>
      </w:r>
      <w:r w:rsidRPr="00164734">
        <w:rPr>
          <w:spacing w:val="-4"/>
          <w:szCs w:val="22"/>
        </w:rPr>
        <w:t>70;</w:t>
      </w:r>
      <w:r w:rsidRPr="00164734">
        <w:rPr>
          <w:spacing w:val="-6"/>
          <w:szCs w:val="22"/>
        </w:rPr>
        <w:t xml:space="preserve"> </w:t>
      </w:r>
      <w:r w:rsidRPr="00164734">
        <w:rPr>
          <w:spacing w:val="-4"/>
          <w:szCs w:val="22"/>
        </w:rPr>
        <w:t>Overmann,</w:t>
      </w:r>
      <w:r w:rsidRPr="00164734">
        <w:rPr>
          <w:spacing w:val="-6"/>
          <w:szCs w:val="22"/>
        </w:rPr>
        <w:t xml:space="preserve"> </w:t>
      </w:r>
      <w:r w:rsidRPr="00164734">
        <w:rPr>
          <w:spacing w:val="-4"/>
          <w:szCs w:val="22"/>
        </w:rPr>
        <w:t>Urkundenbuch</w:t>
      </w:r>
      <w:r w:rsidR="00EC017C" w:rsidRPr="00164734">
        <w:rPr>
          <w:spacing w:val="-6"/>
          <w:szCs w:val="22"/>
        </w:rPr>
        <w:t xml:space="preserve"> </w:t>
      </w:r>
      <w:r w:rsidR="00EC017C" w:rsidRPr="00164734">
        <w:rPr>
          <w:spacing w:val="-4"/>
          <w:szCs w:val="22"/>
        </w:rPr>
        <w:t>1</w:t>
      </w:r>
      <w:r w:rsidRPr="00164734">
        <w:rPr>
          <w:spacing w:val="-6"/>
          <w:szCs w:val="22"/>
        </w:rPr>
        <w:t xml:space="preserve"> </w:t>
      </w:r>
      <w:r w:rsidRPr="00164734">
        <w:rPr>
          <w:spacing w:val="-4"/>
          <w:szCs w:val="22"/>
        </w:rPr>
        <w:t>1–3</w:t>
      </w:r>
      <w:r w:rsidRPr="00164734">
        <w:rPr>
          <w:spacing w:val="-6"/>
          <w:szCs w:val="22"/>
        </w:rPr>
        <w:t xml:space="preserve"> </w:t>
      </w:r>
      <w:r w:rsidRPr="00164734">
        <w:rPr>
          <w:spacing w:val="-4"/>
          <w:szCs w:val="22"/>
        </w:rPr>
        <w:t>Nr.</w:t>
      </w:r>
      <w:r w:rsidRPr="00164734">
        <w:rPr>
          <w:spacing w:val="-6"/>
          <w:szCs w:val="22"/>
        </w:rPr>
        <w:t xml:space="preserve"> </w:t>
      </w:r>
      <w:r w:rsidRPr="00164734">
        <w:rPr>
          <w:spacing w:val="-4"/>
          <w:szCs w:val="22"/>
        </w:rPr>
        <w:t>1.</w:t>
      </w:r>
      <w:r w:rsidRPr="00164734">
        <w:rPr>
          <w:spacing w:val="-6"/>
          <w:szCs w:val="22"/>
        </w:rPr>
        <w:t xml:space="preserve"> </w:t>
      </w:r>
      <w:r w:rsidRPr="00164734">
        <w:rPr>
          <w:spacing w:val="-4"/>
          <w:szCs w:val="22"/>
        </w:rPr>
        <w:t>Die</w:t>
      </w:r>
      <w:r w:rsidRPr="00164734">
        <w:rPr>
          <w:spacing w:val="-6"/>
          <w:szCs w:val="22"/>
        </w:rPr>
        <w:t xml:space="preserve"> </w:t>
      </w:r>
      <w:r w:rsidRPr="00164734">
        <w:rPr>
          <w:spacing w:val="-4"/>
          <w:szCs w:val="22"/>
        </w:rPr>
        <w:t>Tradition,</w:t>
      </w:r>
      <w:r w:rsidRPr="00164734">
        <w:rPr>
          <w:spacing w:val="-6"/>
          <w:szCs w:val="22"/>
        </w:rPr>
        <w:t xml:space="preserve"> </w:t>
      </w:r>
      <w:r w:rsidRPr="00164734">
        <w:rPr>
          <w:spacing w:val="-4"/>
          <w:szCs w:val="22"/>
        </w:rPr>
        <w:t>wonach</w:t>
      </w:r>
      <w:r w:rsidRPr="00164734">
        <w:rPr>
          <w:spacing w:val="-6"/>
          <w:szCs w:val="22"/>
        </w:rPr>
        <w:t xml:space="preserve"> </w:t>
      </w:r>
      <w:r w:rsidRPr="00164734">
        <w:rPr>
          <w:spacing w:val="-4"/>
          <w:szCs w:val="22"/>
        </w:rPr>
        <w:t>das</w:t>
      </w:r>
      <w:r w:rsidRPr="00164734">
        <w:rPr>
          <w:spacing w:val="-6"/>
          <w:szCs w:val="22"/>
        </w:rPr>
        <w:t xml:space="preserve"> </w:t>
      </w:r>
      <w:r w:rsidRPr="00164734">
        <w:rPr>
          <w:spacing w:val="-4"/>
          <w:szCs w:val="22"/>
        </w:rPr>
        <w:t>Kloster</w:t>
      </w:r>
      <w:r w:rsidRPr="00164734">
        <w:rPr>
          <w:spacing w:val="-6"/>
          <w:szCs w:val="22"/>
        </w:rPr>
        <w:t xml:space="preserve"> </w:t>
      </w:r>
      <w:r w:rsidRPr="00164734">
        <w:rPr>
          <w:spacing w:val="-4"/>
          <w:szCs w:val="22"/>
        </w:rPr>
        <w:t>auf</w:t>
      </w:r>
      <w:r w:rsidRPr="00164734">
        <w:rPr>
          <w:spacing w:val="-3"/>
        </w:rPr>
        <w:t xml:space="preserve"> </w:t>
      </w:r>
      <w:r w:rsidRPr="00164734">
        <w:rPr>
          <w:spacing w:val="-4"/>
        </w:rPr>
        <w:t xml:space="preserve">einen Frankenkönig </w:t>
      </w:r>
      <w:r w:rsidR="00405438" w:rsidRPr="00164734">
        <w:rPr>
          <w:spacing w:val="-4"/>
        </w:rPr>
        <w:t xml:space="preserve">namens </w:t>
      </w:r>
      <w:r w:rsidRPr="00164734">
        <w:rPr>
          <w:spacing w:val="-4"/>
        </w:rPr>
        <w:t xml:space="preserve">Dagobert zurückgehe, war </w:t>
      </w:r>
      <w:r w:rsidR="00405438" w:rsidRPr="00164734">
        <w:rPr>
          <w:spacing w:val="-4"/>
        </w:rPr>
        <w:t>bereits</w:t>
      </w:r>
      <w:r w:rsidRPr="00164734">
        <w:rPr>
          <w:spacing w:val="-4"/>
        </w:rPr>
        <w:t xml:space="preserve"> im 12. </w:t>
      </w:r>
      <w:r w:rsidR="00405438" w:rsidRPr="00164734">
        <w:rPr>
          <w:spacing w:val="-4"/>
        </w:rPr>
        <w:t>Jh.</w:t>
      </w:r>
      <w:r w:rsidRPr="00164734">
        <w:rPr>
          <w:spacing w:val="-4"/>
        </w:rPr>
        <w:t xml:space="preserve"> aufgekommen: Holder-Egger, Handschriften 537f.; Werner, Gründungstradition 13–61. Auf die Frage, </w:t>
      </w:r>
      <w:r w:rsidRPr="00164734">
        <w:rPr>
          <w:spacing w:val="-3"/>
        </w:rPr>
        <w:t xml:space="preserve">ob die unzweifelhaft falsche Urkunde auf eine echte Vorlage zurückgeht oder wenigstens glaubwürdige Traditionskerne enthält, kann hier nicht eingegangen werden; vgl. Staab, </w:t>
      </w:r>
      <w:r w:rsidRPr="00164734">
        <w:rPr>
          <w:spacing w:val="-1"/>
        </w:rPr>
        <w:t xml:space="preserve">Gründungstradition; Wagner, Dagobert-Fälschung; Werner, Klösterliches Leben. </w:t>
      </w:r>
      <w:r w:rsidR="001A770B" w:rsidRPr="00164734">
        <w:rPr>
          <w:spacing w:val="-1"/>
        </w:rPr>
        <w:t>Die</w:t>
      </w:r>
      <w:r w:rsidRPr="00164734">
        <w:rPr>
          <w:spacing w:val="-1"/>
        </w:rPr>
        <w:t xml:space="preserve"> </w:t>
      </w:r>
      <w:r w:rsidR="001A770B" w:rsidRPr="00164734">
        <w:rPr>
          <w:spacing w:val="-3"/>
        </w:rPr>
        <w:t>Unechtheit</w:t>
      </w:r>
      <w:r w:rsidRPr="00164734">
        <w:rPr>
          <w:spacing w:val="-3"/>
        </w:rPr>
        <w:t xml:space="preserve"> der Urkunde war bis zur Zeit PFs bereits mehrmals festgestellt worden, etwa </w:t>
      </w:r>
      <w:r w:rsidRPr="00164734">
        <w:rPr>
          <w:spacing w:val="-5"/>
        </w:rPr>
        <w:t xml:space="preserve">von Trithemius und Sagittarius; vgl. auch </w:t>
      </w:r>
      <w:r w:rsidR="0044430F" w:rsidRPr="00164734">
        <w:rPr>
          <w:spacing w:val="-5"/>
        </w:rPr>
        <w:t xml:space="preserve">Babin–Van den Heuvel, </w:t>
      </w:r>
      <w:r w:rsidRPr="00164734">
        <w:rPr>
          <w:spacing w:val="-5"/>
        </w:rPr>
        <w:t>Leibniz Schriften und</w:t>
      </w:r>
      <w:r w:rsidRPr="00164734">
        <w:rPr>
          <w:spacing w:val="-1"/>
        </w:rPr>
        <w:t xml:space="preserve"> </w:t>
      </w:r>
      <w:r w:rsidRPr="00164734">
        <w:rPr>
          <w:spacing w:val="-4"/>
        </w:rPr>
        <w:t>Briefe 122.</w:t>
      </w:r>
      <w:r w:rsidRPr="00164734">
        <w:rPr>
          <w:i w:val="0"/>
          <w:spacing w:val="30"/>
        </w:rPr>
        <w:t xml:space="preserve"> ad annum 1059 ... vix aliquid: </w:t>
      </w:r>
      <w:r w:rsidRPr="00164734">
        <w:rPr>
          <w:spacing w:val="-4"/>
        </w:rPr>
        <w:t>Vgl. Chronicon Ecclesiasticum Nicolai de Siegen 138f.</w:t>
      </w:r>
      <w:r w:rsidRPr="00164734">
        <w:rPr>
          <w:i w:val="0"/>
          <w:spacing w:val="28"/>
        </w:rPr>
        <w:t xml:space="preserve"> canonicis insessum ... </w:t>
      </w:r>
      <w:r w:rsidR="0044430F" w:rsidRPr="00164734">
        <w:rPr>
          <w:i w:val="0"/>
          <w:spacing w:val="28"/>
        </w:rPr>
        <w:t xml:space="preserve">ordini </w:t>
      </w:r>
      <w:r w:rsidRPr="00164734">
        <w:rPr>
          <w:i w:val="0"/>
          <w:spacing w:val="28"/>
        </w:rPr>
        <w:t>restitutum:</w:t>
      </w:r>
      <w:r w:rsidRPr="00164734">
        <w:rPr>
          <w:i w:val="0"/>
          <w:spacing w:val="31"/>
        </w:rPr>
        <w:t xml:space="preserve"> </w:t>
      </w:r>
      <w:r w:rsidRPr="00164734">
        <w:rPr>
          <w:spacing w:val="-4"/>
        </w:rPr>
        <w:t xml:space="preserve">Der </w:t>
      </w:r>
      <w:r w:rsidRPr="00164734">
        <w:t xml:space="preserve">Bericht PFs entspricht im Wesentlichen der Darstellung im Chronicon Ecclesiasticum </w:t>
      </w:r>
      <w:r w:rsidRPr="00164734">
        <w:rPr>
          <w:spacing w:val="-3"/>
        </w:rPr>
        <w:t>Nicolai de Siegen 231f.; vgl. Overmann, Urkundenbuch 1 4f. Nr. 3.</w:t>
      </w:r>
      <w:r w:rsidRPr="00164734">
        <w:rPr>
          <w:i w:val="0"/>
          <w:spacing w:val="30"/>
        </w:rPr>
        <w:t xml:space="preserve"> &lt;2&gt; annales quosdam: </w:t>
      </w:r>
      <w:r w:rsidRPr="00164734">
        <w:rPr>
          <w:spacing w:val="-4"/>
        </w:rPr>
        <w:t xml:space="preserve">Zur Historiographie im Peterskloster: Böckner, Peterskloster 11 172–174; </w:t>
      </w:r>
      <w:r w:rsidRPr="00164734">
        <w:rPr>
          <w:spacing w:val="-1"/>
        </w:rPr>
        <w:t xml:space="preserve">Frank, Peterskloster 135–145; Theele, Handschriften 10–13. Von den annalistischen </w:t>
      </w:r>
      <w:r w:rsidRPr="00164734">
        <w:t xml:space="preserve">Arbeiten </w:t>
      </w:r>
      <w:r w:rsidR="00405438" w:rsidRPr="00164734">
        <w:t xml:space="preserve">aus </w:t>
      </w:r>
      <w:r w:rsidRPr="00164734">
        <w:t>de</w:t>
      </w:r>
      <w:r w:rsidR="00405438" w:rsidRPr="00164734">
        <w:t>m</w:t>
      </w:r>
      <w:r w:rsidRPr="00164734">
        <w:t xml:space="preserve"> 12. b</w:t>
      </w:r>
      <w:r w:rsidR="001A770B" w:rsidRPr="00164734">
        <w:t xml:space="preserve">is 14. </w:t>
      </w:r>
      <w:r w:rsidR="00405438" w:rsidRPr="00164734">
        <w:t>Jh.</w:t>
      </w:r>
      <w:r w:rsidR="001A770B" w:rsidRPr="00164734">
        <w:t xml:space="preserve"> (Kontinuation</w:t>
      </w:r>
      <w:r w:rsidRPr="00164734">
        <w:t xml:space="preserve">en zu Lampert von Hersfeld </w:t>
      </w:r>
      <w:r w:rsidR="00405438" w:rsidRPr="00164734">
        <w:t>sowie zu</w:t>
      </w:r>
      <w:r w:rsidRPr="00164734">
        <w:rPr>
          <w:spacing w:val="-1"/>
        </w:rPr>
        <w:t xml:space="preserve"> </w:t>
      </w:r>
      <w:r w:rsidRPr="00164734">
        <w:t xml:space="preserve">Frutolf-Ekkehard: Monumenta Erphesfurtensia 3–71, 117–398; vgl. Holder-Egger, </w:t>
      </w:r>
      <w:r w:rsidRPr="00164734">
        <w:rPr>
          <w:spacing w:val="-2"/>
        </w:rPr>
        <w:t xml:space="preserve">Geschichtsquellen 21 443–546, 687–735) dürfte PF wenig oder </w:t>
      </w:r>
      <w:r w:rsidR="00833359" w:rsidRPr="00164734">
        <w:rPr>
          <w:spacing w:val="-2"/>
        </w:rPr>
        <w:t xml:space="preserve">gar </w:t>
      </w:r>
      <w:r w:rsidRPr="00164734">
        <w:rPr>
          <w:spacing w:val="-2"/>
        </w:rPr>
        <w:t xml:space="preserve">nichts </w:t>
      </w:r>
      <w:r w:rsidR="00F77D30" w:rsidRPr="00164734">
        <w:rPr>
          <w:spacing w:val="-2"/>
        </w:rPr>
        <w:t>zugänglich</w:t>
      </w:r>
      <w:r w:rsidRPr="00164734">
        <w:t xml:space="preserve"> gewesen sein. Zentral ist dagegen die Chronik d</w:t>
      </w:r>
      <w:r w:rsidR="00823650" w:rsidRPr="00164734">
        <w:t>es</w:t>
      </w:r>
      <w:r w:rsidRPr="00164734">
        <w:t xml:space="preserve"> Nikolaus von Siegen aus dem Ende </w:t>
      </w:r>
      <w:r w:rsidRPr="00164734">
        <w:rPr>
          <w:spacing w:val="-1"/>
        </w:rPr>
        <w:t>des 15. Jh., aus der PF den Großteil seiner historischen Nachrichten schöpft. Zu ihrer</w:t>
      </w:r>
      <w:r w:rsidRPr="00164734">
        <w:t xml:space="preserve"> </w:t>
      </w:r>
      <w:r w:rsidRPr="00164734">
        <w:rPr>
          <w:spacing w:val="-3"/>
        </w:rPr>
        <w:t>Überlieferung (das Original heute Landeshauptarchiv Weimar, Hs. F 166) vgl. Frank,</w:t>
      </w:r>
      <w:r w:rsidRPr="00164734">
        <w:t xml:space="preserve"> </w:t>
      </w:r>
      <w:r w:rsidRPr="00164734">
        <w:rPr>
          <w:spacing w:val="-3"/>
        </w:rPr>
        <w:t>Peterskloster 267; Theele, Handschriften 191f.; Wegele, Vorwort VI–VIII.</w:t>
      </w:r>
      <w:r w:rsidRPr="00164734">
        <w:rPr>
          <w:i w:val="0"/>
          <w:spacing w:val="30"/>
        </w:rPr>
        <w:t xml:space="preserve"> catalogo professorum: </w:t>
      </w:r>
      <w:r w:rsidRPr="00164734">
        <w:rPr>
          <w:spacing w:val="-2"/>
        </w:rPr>
        <w:t xml:space="preserve">Sicherlich das in der Zeit der Bursfelder Reform durch Rüdiger von </w:t>
      </w:r>
      <w:r w:rsidRPr="00164734">
        <w:rPr>
          <w:spacing w:val="-4"/>
        </w:rPr>
        <w:t>Venlo angelegte Nekrologium, das noch im 18. Jh. in Gebrauch war, heute aber verloren</w:t>
      </w:r>
      <w:r w:rsidRPr="00164734">
        <w:t xml:space="preserve"> ist. Erhalten sind nur neuzeitliche Auszüge, deren umfangreichste von Gallus Stassen aus dem späten 18. Jh. stammen (Bistumsarchiv Erfurt, Hs. Erfurt 18); dazu Frank, </w:t>
      </w:r>
      <w:r w:rsidRPr="00164734">
        <w:rPr>
          <w:spacing w:val="-5"/>
        </w:rPr>
        <w:t xml:space="preserve">Peterskloster </w:t>
      </w:r>
      <w:r w:rsidR="00833359" w:rsidRPr="00164734">
        <w:rPr>
          <w:spacing w:val="-5"/>
        </w:rPr>
        <w:t>407–409; Holder-Egger, Handschri</w:t>
      </w:r>
      <w:r w:rsidRPr="00164734">
        <w:rPr>
          <w:spacing w:val="-5"/>
        </w:rPr>
        <w:t>ften 503–508, 525–529; Theele, Hand</w:t>
      </w:r>
      <w:r w:rsidR="00833359" w:rsidRPr="00164734">
        <w:rPr>
          <w:spacing w:val="-5"/>
        </w:rPr>
        <w:softHyphen/>
      </w:r>
      <w:r w:rsidRPr="00164734">
        <w:rPr>
          <w:spacing w:val="-4"/>
        </w:rPr>
        <w:t>schriften 13, 134–140, 203; vgl.</w:t>
      </w:r>
      <w:r w:rsidR="00833359" w:rsidRPr="00164734">
        <w:rPr>
          <w:spacing w:val="-4"/>
        </w:rPr>
        <w:t xml:space="preserve"> auch</w:t>
      </w:r>
      <w:r w:rsidRPr="00164734">
        <w:rPr>
          <w:spacing w:val="-4"/>
        </w:rPr>
        <w:t xml:space="preserve"> Böckner, Peterskloster 11 159f.</w:t>
      </w:r>
      <w:r w:rsidRPr="00164734">
        <w:rPr>
          <w:i w:val="0"/>
          <w:spacing w:val="30"/>
        </w:rPr>
        <w:t xml:space="preserve"> &lt;3&gt; Basilii </w:t>
      </w:r>
      <w:r w:rsidRPr="00164734">
        <w:rPr>
          <w:i w:val="0"/>
          <w:spacing w:val="29"/>
        </w:rPr>
        <w:t>Valentini:</w:t>
      </w:r>
      <w:r w:rsidRPr="00164734">
        <w:rPr>
          <w:i w:val="0"/>
          <w:spacing w:val="30"/>
        </w:rPr>
        <w:t xml:space="preserve"> </w:t>
      </w:r>
      <w:r w:rsidRPr="00164734">
        <w:rPr>
          <w:iCs/>
          <w:spacing w:val="-4"/>
        </w:rPr>
        <w:t>Vgl. 1</w:t>
      </w:r>
      <w:r w:rsidR="00833359" w:rsidRPr="00164734">
        <w:rPr>
          <w:iCs/>
          <w:spacing w:val="-4"/>
        </w:rPr>
        <w:t>6</w:t>
      </w:r>
      <w:r w:rsidR="009C2721" w:rsidRPr="00164734">
        <w:rPr>
          <w:iCs/>
          <w:spacing w:val="-4"/>
        </w:rPr>
        <w:t>6</w:t>
      </w:r>
      <w:r w:rsidRPr="00164734">
        <w:rPr>
          <w:iCs/>
          <w:spacing w:val="-4"/>
        </w:rPr>
        <w:t>.</w:t>
      </w:r>
      <w:r w:rsidRPr="00164734">
        <w:rPr>
          <w:i w:val="0"/>
          <w:iCs/>
          <w:spacing w:val="29"/>
        </w:rPr>
        <w:t xml:space="preserve"> </w:t>
      </w:r>
      <w:r w:rsidRPr="00164734">
        <w:rPr>
          <w:bCs/>
          <w:i w:val="0"/>
          <w:spacing w:val="29"/>
        </w:rPr>
        <w:t>&lt;4&gt; Parisios transmissa sunt:</w:t>
      </w:r>
      <w:r w:rsidRPr="00164734">
        <w:rPr>
          <w:bCs/>
          <w:i w:val="0"/>
          <w:spacing w:val="30"/>
        </w:rPr>
        <w:t xml:space="preserve"> </w:t>
      </w:r>
      <w:r w:rsidR="00FA519C" w:rsidRPr="00164734">
        <w:rPr>
          <w:bCs/>
          <w:spacing w:val="-4"/>
        </w:rPr>
        <w:t xml:space="preserve">Erwähnungen von </w:t>
      </w:r>
      <w:r w:rsidR="00FA519C" w:rsidRPr="00164734">
        <w:rPr>
          <w:bCs/>
        </w:rPr>
        <w:t>St. Peter zu Erfurt</w:t>
      </w:r>
      <w:r w:rsidR="003B32CD" w:rsidRPr="00164734">
        <w:rPr>
          <w:bCs/>
        </w:rPr>
        <w:t xml:space="preserve"> finden sich</w:t>
      </w:r>
      <w:r w:rsidRPr="00164734">
        <w:rPr>
          <w:bCs/>
        </w:rPr>
        <w:t xml:space="preserve"> </w:t>
      </w:r>
      <w:r w:rsidR="003B32CD" w:rsidRPr="00164734">
        <w:rPr>
          <w:bCs/>
        </w:rPr>
        <w:t xml:space="preserve">bei </w:t>
      </w:r>
      <w:r w:rsidR="00FA519C" w:rsidRPr="00164734">
        <w:rPr>
          <w:bCs/>
        </w:rPr>
        <w:t xml:space="preserve">Mabillon, </w:t>
      </w:r>
      <w:r w:rsidRPr="00164734">
        <w:rPr>
          <w:bCs/>
        </w:rPr>
        <w:t xml:space="preserve">Acta </w:t>
      </w:r>
      <w:r w:rsidR="00FA519C" w:rsidRPr="00164734">
        <w:rPr>
          <w:bCs/>
        </w:rPr>
        <w:t>s</w:t>
      </w:r>
      <w:r w:rsidRPr="00164734">
        <w:rPr>
          <w:bCs/>
        </w:rPr>
        <w:t>anctorum OSB 6 721</w:t>
      </w:r>
      <w:r w:rsidR="00FA519C" w:rsidRPr="00164734">
        <w:rPr>
          <w:bCs/>
        </w:rPr>
        <w:t>;</w:t>
      </w:r>
      <w:r w:rsidRPr="00164734">
        <w:rPr>
          <w:bCs/>
        </w:rPr>
        <w:t xml:space="preserve"> </w:t>
      </w:r>
      <w:r w:rsidR="00FA519C" w:rsidRPr="00164734">
        <w:rPr>
          <w:bCs/>
        </w:rPr>
        <w:t xml:space="preserve">Mabillon, </w:t>
      </w:r>
      <w:r w:rsidRPr="00164734">
        <w:rPr>
          <w:bCs/>
        </w:rPr>
        <w:t>Annales OSB 4 597</w:t>
      </w:r>
      <w:r w:rsidR="003B32CD" w:rsidRPr="00164734">
        <w:rPr>
          <w:bCs/>
        </w:rPr>
        <w:t>;</w:t>
      </w:r>
      <w:r w:rsidRPr="00164734">
        <w:rPr>
          <w:bCs/>
        </w:rPr>
        <w:t xml:space="preserve"> freilich in beiden Fällen zum 11. </w:t>
      </w:r>
      <w:r w:rsidR="00405438" w:rsidRPr="00164734">
        <w:rPr>
          <w:bCs/>
        </w:rPr>
        <w:t>Jh</w:t>
      </w:r>
      <w:r w:rsidRPr="00164734">
        <w:t>.</w:t>
      </w:r>
    </w:p>
    <w:p w:rsidR="003B32CD" w:rsidRPr="00164734" w:rsidRDefault="003B32CD" w:rsidP="00F61063">
      <w:pPr>
        <w:pStyle w:val="EditionBriefberschrift1"/>
        <w:spacing w:before="390"/>
      </w:pPr>
      <w:r w:rsidRPr="00164734">
        <w:t>151</w:t>
      </w:r>
      <w:r w:rsidRPr="00164734">
        <w:tab/>
        <w:t>Albert Reichart an Bernhard Pez.</w:t>
      </w:r>
    </w:p>
    <w:p w:rsidR="003B32CD" w:rsidRPr="00164734" w:rsidRDefault="003B32CD" w:rsidP="00F61063">
      <w:pPr>
        <w:pStyle w:val="EditionBriefberschrift2"/>
        <w:spacing w:after="100"/>
      </w:pPr>
      <w:r w:rsidRPr="00164734">
        <w:t>1711-03-14. St. Paul im Lavanttal.</w:t>
      </w:r>
    </w:p>
    <w:p w:rsidR="003B32CD" w:rsidRPr="00164734" w:rsidRDefault="003B32CD" w:rsidP="00816448">
      <w:pPr>
        <w:pStyle w:val="EditionRegest"/>
      </w:pPr>
      <w:r w:rsidRPr="00164734">
        <w:t xml:space="preserve">&lt;1&gt; ARe wird </w:t>
      </w:r>
      <w:r w:rsidR="00F61063" w:rsidRPr="00164734">
        <w:t>bald</w:t>
      </w:r>
      <w:r w:rsidRPr="00164734">
        <w:t xml:space="preserve"> nach Ossiach und Arnoldstein sowie an das Benediktinerinnen-</w:t>
      </w:r>
      <w:r w:rsidR="00823650" w:rsidRPr="00164734">
        <w:rPr>
          <w:spacing w:val="-4"/>
        </w:rPr>
        <w:t>k</w:t>
      </w:r>
      <w:r w:rsidRPr="00164734">
        <w:rPr>
          <w:spacing w:val="-4"/>
        </w:rPr>
        <w:t>loster</w:t>
      </w:r>
      <w:r w:rsidRPr="00164734">
        <w:rPr>
          <w:spacing w:val="-6"/>
        </w:rPr>
        <w:t xml:space="preserve"> </w:t>
      </w:r>
      <w:r w:rsidRPr="00164734">
        <w:rPr>
          <w:spacing w:val="-4"/>
        </w:rPr>
        <w:t>St.</w:t>
      </w:r>
      <w:r w:rsidRPr="00164734">
        <w:rPr>
          <w:spacing w:val="-6"/>
        </w:rPr>
        <w:t xml:space="preserve"> </w:t>
      </w:r>
      <w:r w:rsidRPr="00164734">
        <w:rPr>
          <w:spacing w:val="-4"/>
        </w:rPr>
        <w:t>Georgen</w:t>
      </w:r>
      <w:r w:rsidRPr="00164734">
        <w:rPr>
          <w:spacing w:val="-6"/>
        </w:rPr>
        <w:t xml:space="preserve"> </w:t>
      </w:r>
      <w:r w:rsidRPr="00164734">
        <w:rPr>
          <w:spacing w:val="-4"/>
        </w:rPr>
        <w:t>am</w:t>
      </w:r>
      <w:r w:rsidRPr="00164734">
        <w:rPr>
          <w:spacing w:val="-6"/>
        </w:rPr>
        <w:t xml:space="preserve"> </w:t>
      </w:r>
      <w:r w:rsidRPr="00164734">
        <w:rPr>
          <w:spacing w:val="-4"/>
        </w:rPr>
        <w:t>Längsee</w:t>
      </w:r>
      <w:r w:rsidRPr="00164734">
        <w:rPr>
          <w:spacing w:val="-6"/>
        </w:rPr>
        <w:t xml:space="preserve"> </w:t>
      </w:r>
      <w:r w:rsidRPr="00164734">
        <w:rPr>
          <w:spacing w:val="-4"/>
        </w:rPr>
        <w:t>schre</w:t>
      </w:r>
      <w:r w:rsidR="00F61063" w:rsidRPr="00164734">
        <w:rPr>
          <w:spacing w:val="-4"/>
        </w:rPr>
        <w:t>i</w:t>
      </w:r>
      <w:r w:rsidRPr="00164734">
        <w:rPr>
          <w:spacing w:val="-4"/>
        </w:rPr>
        <w:t>ben,</w:t>
      </w:r>
      <w:r w:rsidRPr="00164734">
        <w:rPr>
          <w:spacing w:val="-6"/>
        </w:rPr>
        <w:t xml:space="preserve"> </w:t>
      </w:r>
      <w:r w:rsidRPr="00164734">
        <w:rPr>
          <w:spacing w:val="-4"/>
        </w:rPr>
        <w:t>welch</w:t>
      </w:r>
      <w:r w:rsidRPr="00164734">
        <w:rPr>
          <w:spacing w:val="-6"/>
        </w:rPr>
        <w:t xml:space="preserve"> </w:t>
      </w:r>
      <w:r w:rsidRPr="00164734">
        <w:rPr>
          <w:spacing w:val="-4"/>
        </w:rPr>
        <w:t>letzteres</w:t>
      </w:r>
      <w:r w:rsidRPr="00164734">
        <w:rPr>
          <w:spacing w:val="-6"/>
        </w:rPr>
        <w:t xml:space="preserve"> </w:t>
      </w:r>
      <w:r w:rsidRPr="00164734">
        <w:rPr>
          <w:spacing w:val="-4"/>
        </w:rPr>
        <w:t>etwa</w:t>
      </w:r>
      <w:r w:rsidRPr="00164734">
        <w:rPr>
          <w:spacing w:val="-6"/>
        </w:rPr>
        <w:t xml:space="preserve"> </w:t>
      </w:r>
      <w:r w:rsidRPr="00164734">
        <w:rPr>
          <w:spacing w:val="-4"/>
        </w:rPr>
        <w:t>sieben</w:t>
      </w:r>
      <w:r w:rsidRPr="00164734">
        <w:rPr>
          <w:spacing w:val="-6"/>
        </w:rPr>
        <w:t xml:space="preserve"> </w:t>
      </w:r>
      <w:r w:rsidRPr="00164734">
        <w:rPr>
          <w:spacing w:val="-4"/>
        </w:rPr>
        <w:t>Meilen</w:t>
      </w:r>
      <w:r w:rsidRPr="00164734">
        <w:rPr>
          <w:spacing w:val="-6"/>
        </w:rPr>
        <w:t xml:space="preserve"> </w:t>
      </w:r>
      <w:r w:rsidRPr="00164734">
        <w:rPr>
          <w:spacing w:val="-4"/>
        </w:rPr>
        <w:t>von</w:t>
      </w:r>
      <w:r w:rsidRPr="00164734">
        <w:rPr>
          <w:spacing w:val="-6"/>
        </w:rPr>
        <w:t xml:space="preserve"> </w:t>
      </w:r>
      <w:r w:rsidRPr="00164734">
        <w:rPr>
          <w:spacing w:val="-4"/>
        </w:rPr>
        <w:t>St.</w:t>
      </w:r>
      <w:r w:rsidRPr="00164734">
        <w:rPr>
          <w:spacing w:val="-6"/>
        </w:rPr>
        <w:t xml:space="preserve"> </w:t>
      </w:r>
      <w:r w:rsidRPr="00164734">
        <w:rPr>
          <w:spacing w:val="-4"/>
        </w:rPr>
        <w:t>Paul</w:t>
      </w:r>
      <w:r w:rsidRPr="00164734">
        <w:t xml:space="preserve"> entfernt liegt. </w:t>
      </w:r>
      <w:r w:rsidRPr="00164734">
        <w:rPr>
          <w:spacing w:val="16"/>
        </w:rPr>
        <w:t>&lt;</w:t>
      </w:r>
      <w:r w:rsidRPr="00164734">
        <w:rPr>
          <w:spacing w:val="6"/>
        </w:rPr>
        <w:t>2</w:t>
      </w:r>
      <w:r w:rsidRPr="00164734">
        <w:t xml:space="preserve">&gt; Die Denkwürdigkeiten der Geschichte St. Pauls sind wenige. </w:t>
      </w:r>
      <w:r w:rsidR="00F61063" w:rsidRPr="00164734">
        <w:t xml:space="preserve">ARe </w:t>
      </w:r>
      <w:r w:rsidRPr="00164734">
        <w:rPr>
          <w:spacing w:val="-1"/>
        </w:rPr>
        <w:t xml:space="preserve">nennt </w:t>
      </w:r>
      <w:r w:rsidR="00F61063" w:rsidRPr="00164734">
        <w:rPr>
          <w:spacing w:val="-1"/>
        </w:rPr>
        <w:t xml:space="preserve">zunächst </w:t>
      </w:r>
      <w:r w:rsidRPr="00164734">
        <w:rPr>
          <w:spacing w:val="-1"/>
        </w:rPr>
        <w:t>die Sage von einem Konversen</w:t>
      </w:r>
      <w:r w:rsidR="00F61063" w:rsidRPr="00164734">
        <w:rPr>
          <w:spacing w:val="-1"/>
        </w:rPr>
        <w:t xml:space="preserve"> (Dietrich)</w:t>
      </w:r>
      <w:r w:rsidRPr="00164734">
        <w:rPr>
          <w:spacing w:val="-1"/>
        </w:rPr>
        <w:t>, der auf einem nahen Hügel</w:t>
      </w:r>
      <w:r w:rsidRPr="00164734">
        <w:t xml:space="preserve"> </w:t>
      </w:r>
      <w:r w:rsidR="00F61063" w:rsidRPr="00164734">
        <w:rPr>
          <w:spacing w:val="-1"/>
        </w:rPr>
        <w:t xml:space="preserve">(Johannesberg) </w:t>
      </w:r>
      <w:r w:rsidRPr="00164734">
        <w:rPr>
          <w:spacing w:val="-1"/>
        </w:rPr>
        <w:t>als Einsiedler lebte; bei seinem Tod sollen die Glocken des Klosters von</w:t>
      </w:r>
      <w:r w:rsidRPr="00164734">
        <w:t xml:space="preserve"> selbst geläutet haben. </w:t>
      </w:r>
      <w:r w:rsidRPr="00164734">
        <w:rPr>
          <w:spacing w:val="16"/>
        </w:rPr>
        <w:t>&lt;</w:t>
      </w:r>
      <w:r w:rsidRPr="00164734">
        <w:rPr>
          <w:spacing w:val="6"/>
        </w:rPr>
        <w:t>3</w:t>
      </w:r>
      <w:r w:rsidRPr="00164734">
        <w:t xml:space="preserve">&gt; Zweitens nennt ARe die Erhebung zweier (angeblich) von </w:t>
      </w:r>
      <w:r w:rsidRPr="00164734">
        <w:rPr>
          <w:spacing w:val="-2"/>
          <w:szCs w:val="22"/>
        </w:rPr>
        <w:t xml:space="preserve">Juden geschändeter Hostien durch Abt Heinrich I. </w:t>
      </w:r>
      <w:r w:rsidR="00D83761" w:rsidRPr="00164734">
        <w:rPr>
          <w:spacing w:val="-2"/>
          <w:szCs w:val="22"/>
        </w:rPr>
        <w:t xml:space="preserve">Zoeck </w:t>
      </w:r>
      <w:r w:rsidRPr="00164734">
        <w:rPr>
          <w:spacing w:val="-2"/>
          <w:szCs w:val="22"/>
        </w:rPr>
        <w:t>im Jahre 1345 (recte: 1338).</w:t>
      </w:r>
      <w:r w:rsidRPr="00164734">
        <w:rPr>
          <w:spacing w:val="-1"/>
        </w:rPr>
        <w:t xml:space="preserve"> </w:t>
      </w:r>
      <w:r w:rsidRPr="00164734">
        <w:rPr>
          <w:spacing w:val="-4"/>
          <w:szCs w:val="22"/>
        </w:rPr>
        <w:t>Eine Beschreibung derselben kann ARe s</w:t>
      </w:r>
      <w:r w:rsidR="00886005" w:rsidRPr="00164734">
        <w:rPr>
          <w:spacing w:val="-4"/>
          <w:szCs w:val="22"/>
        </w:rPr>
        <w:t>chick</w:t>
      </w:r>
      <w:r w:rsidRPr="00164734">
        <w:rPr>
          <w:spacing w:val="-4"/>
          <w:szCs w:val="22"/>
        </w:rPr>
        <w:t xml:space="preserve">en, falls dies erwünscht ist. </w:t>
      </w:r>
      <w:r w:rsidRPr="00164734">
        <w:rPr>
          <w:spacing w:val="10"/>
        </w:rPr>
        <w:t>&lt;4</w:t>
      </w:r>
      <w:r w:rsidRPr="00164734">
        <w:t>&gt;</w:t>
      </w:r>
      <w:r w:rsidRPr="00164734">
        <w:rPr>
          <w:spacing w:val="-4"/>
          <w:szCs w:val="22"/>
        </w:rPr>
        <w:t xml:space="preserve"> ARe sendet </w:t>
      </w:r>
      <w:r w:rsidRPr="00164734">
        <w:rPr>
          <w:szCs w:val="22"/>
        </w:rPr>
        <w:t xml:space="preserve">eine kurze Darstellung der Geschichte von Ossiach; ein Theaterstück über </w:t>
      </w:r>
      <w:r w:rsidR="00A81B2D" w:rsidRPr="00164734">
        <w:rPr>
          <w:szCs w:val="22"/>
        </w:rPr>
        <w:t xml:space="preserve">den </w:t>
      </w:r>
      <w:r w:rsidRPr="00164734">
        <w:rPr>
          <w:szCs w:val="22"/>
        </w:rPr>
        <w:t>König</w:t>
      </w:r>
      <w:r w:rsidRPr="00164734">
        <w:t xml:space="preserve"> </w:t>
      </w:r>
      <w:r w:rsidRPr="00164734">
        <w:rPr>
          <w:spacing w:val="-2"/>
          <w:szCs w:val="22"/>
        </w:rPr>
        <w:t xml:space="preserve">Boleslaus </w:t>
      </w:r>
      <w:r w:rsidR="00D83761" w:rsidRPr="00164734">
        <w:rPr>
          <w:spacing w:val="-2"/>
          <w:szCs w:val="22"/>
        </w:rPr>
        <w:t xml:space="preserve">(Wallner, „Poenitentia gloriosa“?) </w:t>
      </w:r>
      <w:r w:rsidR="00A81B2D" w:rsidRPr="00164734">
        <w:rPr>
          <w:spacing w:val="-2"/>
          <w:szCs w:val="22"/>
        </w:rPr>
        <w:t>wird er</w:t>
      </w:r>
      <w:r w:rsidRPr="00164734">
        <w:rPr>
          <w:spacing w:val="-2"/>
          <w:szCs w:val="22"/>
        </w:rPr>
        <w:t xml:space="preserve"> bald folgen</w:t>
      </w:r>
      <w:r w:rsidR="00A81B2D" w:rsidRPr="00164734">
        <w:rPr>
          <w:spacing w:val="-2"/>
          <w:szCs w:val="22"/>
        </w:rPr>
        <w:t xml:space="preserve"> lassen</w:t>
      </w:r>
      <w:r w:rsidRPr="00164734">
        <w:rPr>
          <w:spacing w:val="-2"/>
          <w:szCs w:val="22"/>
        </w:rPr>
        <w:t>. Er erinnert sich,</w:t>
      </w:r>
      <w:r w:rsidRPr="00164734">
        <w:rPr>
          <w:spacing w:val="-3"/>
          <w:szCs w:val="22"/>
        </w:rPr>
        <w:t xml:space="preserve"> </w:t>
      </w:r>
      <w:r w:rsidRPr="00164734">
        <w:rPr>
          <w:spacing w:val="-2"/>
          <w:szCs w:val="22"/>
        </w:rPr>
        <w:t>eine Hausgeschichte von Arnoldstein gelesen zu haben, doch ist ihm dabei nichts Denk</w:t>
      </w:r>
      <w:r w:rsidR="00A81B2D" w:rsidRPr="00164734">
        <w:rPr>
          <w:spacing w:val="-2"/>
          <w:szCs w:val="22"/>
        </w:rPr>
        <w:softHyphen/>
      </w:r>
      <w:r w:rsidRPr="00164734">
        <w:rPr>
          <w:spacing w:val="-1"/>
          <w:szCs w:val="22"/>
        </w:rPr>
        <w:t xml:space="preserve">würdiges aufgefallen. </w:t>
      </w:r>
      <w:r w:rsidR="00816448" w:rsidRPr="00164734">
        <w:rPr>
          <w:spacing w:val="-1"/>
          <w:szCs w:val="22"/>
        </w:rPr>
        <w:t>ARe</w:t>
      </w:r>
      <w:r w:rsidRPr="00164734">
        <w:rPr>
          <w:spacing w:val="-1"/>
          <w:szCs w:val="22"/>
        </w:rPr>
        <w:t xml:space="preserve"> </w:t>
      </w:r>
      <w:r w:rsidR="00A81B2D" w:rsidRPr="00164734">
        <w:rPr>
          <w:spacing w:val="-1"/>
          <w:szCs w:val="22"/>
        </w:rPr>
        <w:t xml:space="preserve">empfiehlt sich und schließt </w:t>
      </w:r>
      <w:r w:rsidRPr="00164734">
        <w:rPr>
          <w:spacing w:val="-1"/>
          <w:szCs w:val="22"/>
        </w:rPr>
        <w:t>mit der Bitte, von übermäßigem</w:t>
      </w:r>
      <w:r w:rsidRPr="00164734">
        <w:rPr>
          <w:spacing w:val="-2"/>
          <w:szCs w:val="22"/>
        </w:rPr>
        <w:t xml:space="preserve"> Lob</w:t>
      </w:r>
      <w:r w:rsidRPr="00164734">
        <w:rPr>
          <w:spacing w:val="-2"/>
        </w:rPr>
        <w:t xml:space="preserve"> </w:t>
      </w:r>
      <w:r w:rsidRPr="00164734">
        <w:t>abzusehen.</w:t>
      </w:r>
    </w:p>
    <w:p w:rsidR="003B32CD" w:rsidRPr="00164734" w:rsidRDefault="003B32CD" w:rsidP="003B32CD">
      <w:pPr>
        <w:pStyle w:val="EditionEditorischeNotiz"/>
      </w:pPr>
      <w:r w:rsidRPr="00164734">
        <w:t>Überlieferung: BN FF 19664, 61r–v.</w:t>
      </w:r>
    </w:p>
    <w:p w:rsidR="0027783F" w:rsidRPr="00164734" w:rsidRDefault="0027783F" w:rsidP="003B32CD">
      <w:pPr>
        <w:pStyle w:val="EditionEditorischeNotiz"/>
      </w:pPr>
      <w:r w:rsidRPr="00164734">
        <w:t>Literatur: Lecomte, Publication 271 (als Brief an Massuet).</w:t>
      </w:r>
    </w:p>
    <w:p w:rsidR="003B32CD" w:rsidRPr="00164734" w:rsidRDefault="003B32CD" w:rsidP="003B32CD">
      <w:pPr>
        <w:pStyle w:val="EditionEditorischeNotiz"/>
      </w:pPr>
      <w:r w:rsidRPr="00164734">
        <w:t>Bezüge: 83. 29</w:t>
      </w:r>
      <w:r w:rsidR="00464A06" w:rsidRPr="00164734">
        <w:t>2</w:t>
      </w:r>
      <w:r w:rsidRPr="00164734">
        <w:t>. Wohl versendet von Melk bis Paris mit 17</w:t>
      </w:r>
      <w:r w:rsidR="00464A06" w:rsidRPr="00164734">
        <w:t>7</w:t>
      </w:r>
      <w:r w:rsidRPr="00164734">
        <w:t>. Erwähnt in 17</w:t>
      </w:r>
      <w:r w:rsidR="00464A06" w:rsidRPr="00164734">
        <w:t>7</w:t>
      </w:r>
      <w:r w:rsidRPr="00164734">
        <w:t>.</w:t>
      </w:r>
    </w:p>
    <w:p w:rsidR="003B32CD" w:rsidRPr="00164734" w:rsidRDefault="003B32CD" w:rsidP="00F61063">
      <w:pPr>
        <w:pStyle w:val="EditionEditorischeNotiz"/>
      </w:pPr>
      <w:r w:rsidRPr="00164734">
        <w:t xml:space="preserve">Bemerkungen: </w:t>
      </w:r>
      <w:r w:rsidR="007C0566" w:rsidRPr="00164734">
        <w:rPr>
          <w:szCs w:val="16"/>
        </w:rPr>
        <w:t>Der Brief ist unter der Korrespondenz René Massuets überliefert; eine Adresse</w:t>
      </w:r>
      <w:r w:rsidR="007C0566" w:rsidRPr="00164734">
        <w:t xml:space="preserve"> ist nicht erhalten.</w:t>
      </w:r>
      <w:r w:rsidRPr="00164734">
        <w:t xml:space="preserve"> </w:t>
      </w:r>
      <w:r w:rsidR="007C0566" w:rsidRPr="00164734">
        <w:t>Anha</w:t>
      </w:r>
      <w:r w:rsidRPr="00164734">
        <w:t xml:space="preserve">nd des Inhalts </w:t>
      </w:r>
      <w:r w:rsidR="007C0566" w:rsidRPr="00164734">
        <w:t>wie auch der</w:t>
      </w:r>
      <w:r w:rsidRPr="00164734">
        <w:t xml:space="preserve"> Anredeformel</w:t>
      </w:r>
      <w:r w:rsidR="007C0566" w:rsidRPr="00164734">
        <w:t>,</w:t>
      </w:r>
      <w:r w:rsidRPr="00164734">
        <w:t xml:space="preserve"> </w:t>
      </w:r>
      <w:r w:rsidR="007C0566" w:rsidRPr="00164734">
        <w:t xml:space="preserve">die exakt mit jenen </w:t>
      </w:r>
      <w:r w:rsidR="007C0566" w:rsidRPr="00164734">
        <w:rPr>
          <w:spacing w:val="-3"/>
        </w:rPr>
        <w:t>der übrigen Briefe ARes an BP übereinstimmt (man bemerke insbesondere die Bezeichnung</w:t>
      </w:r>
      <w:r w:rsidR="007C0566" w:rsidRPr="00164734">
        <w:t xml:space="preserve"> </w:t>
      </w:r>
      <w:r w:rsidR="007C0566" w:rsidRPr="00164734">
        <w:rPr>
          <w:i w:val="0"/>
        </w:rPr>
        <w:t>bibliothecarie</w:t>
      </w:r>
      <w:r w:rsidR="007C0566" w:rsidRPr="00164734">
        <w:t>, die auf Massuet nicht passt)</w:t>
      </w:r>
      <w:r w:rsidR="00823650" w:rsidRPr="00164734">
        <w:t>,</w:t>
      </w:r>
      <w:r w:rsidR="007C0566" w:rsidRPr="00164734">
        <w:t xml:space="preserve"> ist davon aus</w:t>
      </w:r>
      <w:r w:rsidRPr="00164734">
        <w:t xml:space="preserve">zugehen, dass es sich um ein </w:t>
      </w:r>
      <w:r w:rsidR="007C0566" w:rsidRPr="00164734">
        <w:rPr>
          <w:spacing w:val="-2"/>
        </w:rPr>
        <w:t>Schreiben</w:t>
      </w:r>
      <w:r w:rsidRPr="00164734">
        <w:rPr>
          <w:spacing w:val="-2"/>
        </w:rPr>
        <w:t xml:space="preserve"> an BP handelt, d</w:t>
      </w:r>
      <w:r w:rsidR="007C0566" w:rsidRPr="00164734">
        <w:rPr>
          <w:spacing w:val="-2"/>
        </w:rPr>
        <w:t>as</w:t>
      </w:r>
      <w:r w:rsidRPr="00164734">
        <w:rPr>
          <w:spacing w:val="-2"/>
        </w:rPr>
        <w:t xml:space="preserve"> dieser </w:t>
      </w:r>
      <w:r w:rsidR="00F61063" w:rsidRPr="00164734">
        <w:rPr>
          <w:spacing w:val="-2"/>
          <w:szCs w:val="16"/>
        </w:rPr>
        <w:t>ähnlich wie weitere Briefe</w:t>
      </w:r>
      <w:r w:rsidR="00F61063" w:rsidRPr="00164734">
        <w:rPr>
          <w:spacing w:val="-2"/>
        </w:rPr>
        <w:t xml:space="preserve"> mehrerer Korrespondenten</w:t>
      </w:r>
      <w:r w:rsidR="00F61063" w:rsidRPr="00164734">
        <w:t xml:space="preserve"> </w:t>
      </w:r>
      <w:r w:rsidR="00F61063" w:rsidRPr="00164734">
        <w:rPr>
          <w:spacing w:val="-1"/>
        </w:rPr>
        <w:t>(144, 145, 17</w:t>
      </w:r>
      <w:r w:rsidR="00464A06" w:rsidRPr="00164734">
        <w:rPr>
          <w:spacing w:val="-1"/>
        </w:rPr>
        <w:t>1</w:t>
      </w:r>
      <w:r w:rsidR="00F61063" w:rsidRPr="00164734">
        <w:rPr>
          <w:spacing w:val="-1"/>
        </w:rPr>
        <w:t>, 17</w:t>
      </w:r>
      <w:r w:rsidR="00464A06" w:rsidRPr="00164734">
        <w:rPr>
          <w:spacing w:val="-1"/>
        </w:rPr>
        <w:t>3</w:t>
      </w:r>
      <w:r w:rsidR="00F61063" w:rsidRPr="00164734">
        <w:rPr>
          <w:spacing w:val="-1"/>
        </w:rPr>
        <w:t>, 17</w:t>
      </w:r>
      <w:r w:rsidR="00464A06" w:rsidRPr="00164734">
        <w:rPr>
          <w:spacing w:val="-1"/>
        </w:rPr>
        <w:t>5</w:t>
      </w:r>
      <w:r w:rsidR="00F61063" w:rsidRPr="00164734">
        <w:rPr>
          <w:spacing w:val="-1"/>
        </w:rPr>
        <w:t>) an Massuet weitersendete, vermutlich mit 17</w:t>
      </w:r>
      <w:r w:rsidR="00464A06" w:rsidRPr="00164734">
        <w:rPr>
          <w:spacing w:val="-1"/>
        </w:rPr>
        <w:t>7</w:t>
      </w:r>
      <w:r w:rsidR="00F61063" w:rsidRPr="00164734">
        <w:rPr>
          <w:spacing w:val="-1"/>
        </w:rPr>
        <w:t>. –</w:t>
      </w:r>
      <w:r w:rsidRPr="00164734">
        <w:rPr>
          <w:spacing w:val="-1"/>
        </w:rPr>
        <w:t xml:space="preserve"> Von einer</w:t>
      </w:r>
      <w:r w:rsidRPr="00164734">
        <w:t xml:space="preserve"> Empfängerhand (nicht BP; möglicherweise Massuet) sind etliche Wörter über der Zeile </w:t>
      </w:r>
      <w:r w:rsidRPr="00164734">
        <w:rPr>
          <w:spacing w:val="-3"/>
        </w:rPr>
        <w:t>transkribiert worden, offenbar weil man Schwierigkeiten hatte, ARes Handschrift zu lesen.</w:t>
      </w:r>
      <w:r w:rsidRPr="00164734">
        <w:t xml:space="preserve"> </w:t>
      </w:r>
      <w:r w:rsidRPr="00164734">
        <w:rPr>
          <w:spacing w:val="-3"/>
        </w:rPr>
        <w:t>Diese Transkriptionen werden nur dort vermerkt, wo sie vom Text</w:t>
      </w:r>
      <w:r w:rsidRPr="00164734">
        <w:t xml:space="preserve"> ARes abweichen.</w:t>
      </w:r>
    </w:p>
    <w:p w:rsidR="003B32CD" w:rsidRPr="00164734" w:rsidRDefault="003B32CD" w:rsidP="003B32CD">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2"/>
        </w:rPr>
        <w:t>Plurimum reverende religiosissime et clarissime domine pater bibliothecarie.</w:t>
      </w:r>
    </w:p>
    <w:p w:rsidR="003B32CD" w:rsidRPr="00164734" w:rsidRDefault="003B32CD" w:rsidP="003B32CD">
      <w:pPr>
        <w:pStyle w:val="EditionEditionstext"/>
      </w:pPr>
      <w:r w:rsidRPr="00164734">
        <w:rPr>
          <w:i/>
          <w:iCs/>
        </w:rPr>
        <w:t>&lt;1&gt;</w:t>
      </w:r>
      <w:r w:rsidRPr="00164734">
        <w:t xml:space="preserve"> Proxime mittam litteras Ossiacum et Ardnoldsteinium </w:t>
      </w:r>
      <w:r w:rsidRPr="00164734">
        <w:rPr>
          <w:spacing w:val="4"/>
        </w:rPr>
        <w:t>[</w:t>
      </w:r>
      <w:r w:rsidRPr="00164734">
        <w:rPr>
          <w:i/>
        </w:rPr>
        <w:t>si</w:t>
      </w:r>
      <w:r w:rsidRPr="00164734">
        <w:rPr>
          <w:i/>
          <w:spacing w:val="16"/>
        </w:rPr>
        <w:t>c</w:t>
      </w:r>
      <w:r w:rsidRPr="00164734">
        <w:t xml:space="preserve">] ac S. Georgium </w:t>
      </w:r>
      <w:r w:rsidRPr="00164734">
        <w:rPr>
          <w:spacing w:val="-3"/>
        </w:rPr>
        <w:t>versus ad monasterium monialium nostri ordinis septem milliaribus a nobis distans.</w:t>
      </w:r>
      <w:r w:rsidRPr="00164734">
        <w:t xml:space="preserve"> </w:t>
      </w:r>
      <w:r w:rsidRPr="00164734">
        <w:rPr>
          <w:i/>
          <w:iCs/>
          <w:spacing w:val="16"/>
        </w:rPr>
        <w:t>&lt;</w:t>
      </w:r>
      <w:r w:rsidRPr="00164734">
        <w:rPr>
          <w:i/>
          <w:iCs/>
        </w:rPr>
        <w:t>2&gt;</w:t>
      </w:r>
      <w:r w:rsidRPr="00164734">
        <w:rPr>
          <w:spacing w:val="-4"/>
        </w:rPr>
        <w:t xml:space="preserve"> Quod spectat ad S. Pauli memorabilia, pauca sunt. Fam</w:t>
      </w:r>
      <w:r w:rsidRPr="00164734">
        <w:t>a</w:t>
      </w:r>
      <w:r w:rsidR="00F61063" w:rsidRPr="00164734">
        <w:rPr>
          <w:rStyle w:val="Funotenzeichen"/>
          <w:spacing w:val="-4"/>
        </w:rPr>
        <w:footnoteReference w:customMarkFollows="1" w:id="368"/>
        <w:t>a</w:t>
      </w:r>
      <w:r w:rsidRPr="00164734">
        <w:rPr>
          <w:spacing w:val="-4"/>
        </w:rPr>
        <w:t xml:space="preserve"> est quendam conver</w:t>
      </w:r>
      <w:r w:rsidR="00F61063" w:rsidRPr="00164734">
        <w:rPr>
          <w:spacing w:val="-4"/>
        </w:rPr>
        <w:softHyphen/>
      </w:r>
      <w:r w:rsidRPr="00164734">
        <w:rPr>
          <w:spacing w:val="-3"/>
        </w:rPr>
        <w:t>sum monasterii professum egiss</w:t>
      </w:r>
      <w:r w:rsidRPr="00164734">
        <w:t>e</w:t>
      </w:r>
      <w:r w:rsidR="00F61063" w:rsidRPr="00164734">
        <w:rPr>
          <w:rStyle w:val="Funotenzeichen"/>
          <w:spacing w:val="-3"/>
        </w:rPr>
        <w:footnoteReference w:customMarkFollows="1" w:id="369"/>
        <w:t>b</w:t>
      </w:r>
      <w:r w:rsidRPr="00164734">
        <w:rPr>
          <w:spacing w:val="-3"/>
        </w:rPr>
        <w:t xml:space="preserve"> in colle vicino eremitam, quo defuncto campanae</w:t>
      </w:r>
      <w:r w:rsidRPr="00164734">
        <w:t xml:space="preserve"> vi occulta pulsae</w:t>
      </w:r>
      <w:r w:rsidR="00F61063" w:rsidRPr="00164734">
        <w:rPr>
          <w:rStyle w:val="Funotenzeichen"/>
        </w:rPr>
        <w:footnoteReference w:customMarkFollows="1" w:id="370"/>
        <w:t>c</w:t>
      </w:r>
      <w:r w:rsidRPr="00164734">
        <w:t xml:space="preserve"> sunt etc. </w:t>
      </w:r>
      <w:r w:rsidRPr="00164734">
        <w:rPr>
          <w:i/>
          <w:iCs/>
          <w:spacing w:val="16"/>
        </w:rPr>
        <w:t>&lt;</w:t>
      </w:r>
      <w:r w:rsidRPr="00164734">
        <w:rPr>
          <w:i/>
          <w:iCs/>
        </w:rPr>
        <w:t>3&gt;</w:t>
      </w:r>
      <w:r w:rsidRPr="00164734">
        <w:t xml:space="preserve"> Item</w:t>
      </w:r>
      <w:r w:rsidR="00F61063" w:rsidRPr="00164734">
        <w:rPr>
          <w:rStyle w:val="Funotenzeichen"/>
        </w:rPr>
        <w:footnoteReference w:customMarkFollows="1" w:id="371"/>
        <w:t>d</w:t>
      </w:r>
      <w:r w:rsidRPr="00164734">
        <w:t xml:space="preserve"> duae sacrae hostiae a Iudaeis</w:t>
      </w:r>
      <w:r w:rsidR="00F61063" w:rsidRPr="00164734">
        <w:rPr>
          <w:rStyle w:val="Funotenzeichen"/>
        </w:rPr>
        <w:footnoteReference w:customMarkFollows="1" w:id="372"/>
        <w:t>e</w:t>
      </w:r>
      <w:r w:rsidRPr="00164734">
        <w:t xml:space="preserve"> perfossae et </w:t>
      </w:r>
      <w:r w:rsidRPr="00164734">
        <w:rPr>
          <w:spacing w:val="-3"/>
        </w:rPr>
        <w:t>transfixae elevatae sunt a nostro abbate Henrico anno 1345. Descriptionem horum,</w:t>
      </w:r>
      <w:r w:rsidRPr="00164734">
        <w:t xml:space="preserve"> </w:t>
      </w:r>
      <w:r w:rsidRPr="00164734">
        <w:rPr>
          <w:spacing w:val="-2"/>
        </w:rPr>
        <w:t>si desideretur, mittam.</w:t>
      </w:r>
      <w:r w:rsidRPr="00164734">
        <w:t xml:space="preserve"> </w:t>
      </w:r>
      <w:r w:rsidRPr="00164734">
        <w:rPr>
          <w:i/>
          <w:iCs/>
          <w:spacing w:val="10"/>
        </w:rPr>
        <w:t>&lt;4</w:t>
      </w:r>
      <w:r w:rsidRPr="00164734">
        <w:rPr>
          <w:i/>
          <w:iCs/>
        </w:rPr>
        <w:t>&gt;</w:t>
      </w:r>
      <w:r w:rsidRPr="00164734">
        <w:rPr>
          <w:spacing w:val="-2"/>
        </w:rPr>
        <w:t xml:space="preserve"> Ossiacensia breviter descripta mitto, Boleslaus scenice</w:t>
      </w:r>
      <w:r w:rsidRPr="00164734">
        <w:t xml:space="preserve"> compositus proxime sequetur. Memini me legisse Arnoldstadienses</w:t>
      </w:r>
      <w:r w:rsidR="00F61063" w:rsidRPr="00164734">
        <w:rPr>
          <w:rStyle w:val="Funotenzeichen"/>
        </w:rPr>
        <w:footnoteReference w:customMarkFollows="1" w:id="373"/>
        <w:t>f</w:t>
      </w:r>
      <w:r w:rsidRPr="00164734">
        <w:t xml:space="preserve"> </w:t>
      </w:r>
      <w:r w:rsidRPr="00164734">
        <w:rPr>
          <w:spacing w:val="4"/>
        </w:rPr>
        <w:t>[</w:t>
      </w:r>
      <w:r w:rsidRPr="00164734">
        <w:rPr>
          <w:i/>
        </w:rPr>
        <w:t>si</w:t>
      </w:r>
      <w:r w:rsidRPr="00164734">
        <w:rPr>
          <w:i/>
          <w:spacing w:val="16"/>
        </w:rPr>
        <w:t>c</w:t>
      </w:r>
      <w:r w:rsidRPr="00164734">
        <w:t xml:space="preserve">] annales, </w:t>
      </w:r>
      <w:r w:rsidRPr="00164734">
        <w:rPr>
          <w:spacing w:val="-1"/>
        </w:rPr>
        <w:t>sed nihil reperi memorabile singulare. Quibus me sacris precibus et affectui com</w:t>
      </w:r>
      <w:r w:rsidR="00CB72AA" w:rsidRPr="00164734">
        <w:rPr>
          <w:spacing w:val="-1"/>
        </w:rPr>
        <w:softHyphen/>
      </w:r>
      <w:r w:rsidRPr="00164734">
        <w:rPr>
          <w:spacing w:val="-4"/>
        </w:rPr>
        <w:t>mendo</w:t>
      </w:r>
      <w:r w:rsidRPr="00164734">
        <w:t xml:space="preserve"> et rogo, ut phrases laudis intermittere placeat.</w:t>
      </w:r>
    </w:p>
    <w:p w:rsidR="003B32CD" w:rsidRPr="00164734" w:rsidRDefault="003B32CD" w:rsidP="003B32CD">
      <w:pPr>
        <w:pStyle w:val="EditionEditionstext"/>
      </w:pPr>
      <w:r w:rsidRPr="00164734">
        <w:t>Plurimum reverendae et clarissimae dominationis servus obligatissimus Albertus abbas manu propria.</w:t>
      </w:r>
    </w:p>
    <w:p w:rsidR="003B32CD" w:rsidRPr="00164734" w:rsidRDefault="00D8382F" w:rsidP="003B32CD">
      <w:pPr>
        <w:pStyle w:val="EditionEditionstext"/>
      </w:pPr>
      <w:r w:rsidRPr="00164734">
        <w:t>Sancti Pauli 14. Martii 1711.</w:t>
      </w:r>
    </w:p>
    <w:p w:rsidR="003B32CD" w:rsidRPr="00164734" w:rsidRDefault="003B32CD" w:rsidP="00816448">
      <w:pPr>
        <w:pStyle w:val="EditionKommentar"/>
      </w:pPr>
      <w:r w:rsidRPr="00164734">
        <w:rPr>
          <w:i w:val="0"/>
          <w:spacing w:val="30"/>
        </w:rPr>
        <w:t>&lt;1&gt; mittam litteras Ossiacum et Ardnoldsteinium:</w:t>
      </w:r>
      <w:r w:rsidRPr="00164734">
        <w:rPr>
          <w:bCs/>
          <w:i w:val="0"/>
          <w:spacing w:val="30"/>
        </w:rPr>
        <w:t xml:space="preserve"> </w:t>
      </w:r>
      <w:r w:rsidR="00B47F34" w:rsidRPr="00164734">
        <w:rPr>
          <w:spacing w:val="-3"/>
        </w:rPr>
        <w:t xml:space="preserve">Es liegt nahe, </w:t>
      </w:r>
      <w:r w:rsidR="00B47F34" w:rsidRPr="00164734">
        <w:rPr>
          <w:spacing w:val="-2"/>
        </w:rPr>
        <w:t>dass es hier um die Materialsammlung für die „Annales OSB“ geht. Vgl. 143 &lt;8&gt;, wo</w:t>
      </w:r>
      <w:r w:rsidR="00B47F34" w:rsidRPr="00164734">
        <w:t xml:space="preserve"> </w:t>
      </w:r>
      <w:r w:rsidR="00B47F34" w:rsidRPr="00164734">
        <w:rPr>
          <w:spacing w:val="-2"/>
        </w:rPr>
        <w:t>BP beklagt, a</w:t>
      </w:r>
      <w:r w:rsidRPr="00164734">
        <w:rPr>
          <w:spacing w:val="-2"/>
        </w:rPr>
        <w:t>us Ossiach und Arnoldstein auf seine Anfragen keine Antworten erhalten</w:t>
      </w:r>
      <w:r w:rsidRPr="00164734">
        <w:t xml:space="preserve"> </w:t>
      </w:r>
      <w:r w:rsidR="00B47F34" w:rsidRPr="00164734">
        <w:rPr>
          <w:spacing w:val="-1"/>
        </w:rPr>
        <w:t>zu haben</w:t>
      </w:r>
      <w:r w:rsidRPr="00164734">
        <w:rPr>
          <w:spacing w:val="-1"/>
        </w:rPr>
        <w:t>.</w:t>
      </w:r>
      <w:r w:rsidRPr="00164734">
        <w:rPr>
          <w:i w:val="0"/>
          <w:spacing w:val="30"/>
        </w:rPr>
        <w:t xml:space="preserve"> &lt;2&gt; conversum ... in colle vicino: </w:t>
      </w:r>
      <w:r w:rsidRPr="00164734">
        <w:rPr>
          <w:spacing w:val="-1"/>
        </w:rPr>
        <w:t xml:space="preserve">Gemeint ist sicherlich der </w:t>
      </w:r>
      <w:r w:rsidRPr="00164734">
        <w:rPr>
          <w:spacing w:val="-3"/>
        </w:rPr>
        <w:t xml:space="preserve">Einsiedler Dietrich, </w:t>
      </w:r>
      <w:r w:rsidR="00B47F34" w:rsidRPr="00164734">
        <w:rPr>
          <w:spacing w:val="-3"/>
        </w:rPr>
        <w:t>welch</w:t>
      </w:r>
      <w:r w:rsidRPr="00164734">
        <w:rPr>
          <w:spacing w:val="-3"/>
        </w:rPr>
        <w:t>er auf dem Johannesberg im Lavanttal ge</w:t>
      </w:r>
      <w:r w:rsidR="00B47F34" w:rsidRPr="00164734">
        <w:rPr>
          <w:spacing w:val="-3"/>
        </w:rPr>
        <w:t>leb</w:t>
      </w:r>
      <w:r w:rsidRPr="00164734">
        <w:rPr>
          <w:spacing w:val="-3"/>
        </w:rPr>
        <w:t>t haben soll. Seine</w:t>
      </w:r>
      <w:r w:rsidRPr="00164734">
        <w:t xml:space="preserve"> </w:t>
      </w:r>
      <w:r w:rsidRPr="00164734">
        <w:rPr>
          <w:spacing w:val="-3"/>
        </w:rPr>
        <w:t xml:space="preserve">Verehrung als Seliger in St. Paul war zusammen mit anderen Haustraditionen von Abt </w:t>
      </w:r>
      <w:r w:rsidRPr="00164734">
        <w:rPr>
          <w:spacing w:val="-1"/>
        </w:rPr>
        <w:t>Hieronymus Marchstaller (1616–1638)</w:t>
      </w:r>
      <w:r w:rsidR="00CB72AA" w:rsidRPr="00164734">
        <w:rPr>
          <w:spacing w:val="-1"/>
        </w:rPr>
        <w:t>, dem Erneuerer St. Pauls nach der Reforma</w:t>
      </w:r>
      <w:r w:rsidR="00CB72AA" w:rsidRPr="00164734">
        <w:rPr>
          <w:spacing w:val="-1"/>
        </w:rPr>
        <w:softHyphen/>
      </w:r>
      <w:r w:rsidR="00CB72AA" w:rsidRPr="00164734">
        <w:rPr>
          <w:spacing w:val="-3"/>
        </w:rPr>
        <w:t>tionszeit und Haushistoriographen,</w:t>
      </w:r>
      <w:r w:rsidRPr="00164734">
        <w:rPr>
          <w:spacing w:val="-3"/>
        </w:rPr>
        <w:t xml:space="preserve"> aufgegriffen worden: Schroll, Necrologium 45, 102; </w:t>
      </w:r>
      <w:r w:rsidRPr="00164734">
        <w:rPr>
          <w:spacing w:val="-4"/>
        </w:rPr>
        <w:t xml:space="preserve">vgl. Ginhart, Filialkirchen 467; Ginhart, Stiftsgebäude 187. Es </w:t>
      </w:r>
      <w:r w:rsidR="00CB72AA" w:rsidRPr="00164734">
        <w:rPr>
          <w:spacing w:val="-4"/>
        </w:rPr>
        <w:t>is</w:t>
      </w:r>
      <w:r w:rsidRPr="00164734">
        <w:rPr>
          <w:spacing w:val="-4"/>
        </w:rPr>
        <w:t>t</w:t>
      </w:r>
      <w:r w:rsidR="00CB72AA" w:rsidRPr="00164734">
        <w:rPr>
          <w:spacing w:val="-4"/>
        </w:rPr>
        <w:t xml:space="preserve"> wahrscheinlich</w:t>
      </w:r>
      <w:r w:rsidRPr="00164734">
        <w:rPr>
          <w:spacing w:val="-4"/>
        </w:rPr>
        <w:t xml:space="preserve">, auch </w:t>
      </w:r>
      <w:r w:rsidRPr="00164734">
        <w:rPr>
          <w:spacing w:val="-1"/>
        </w:rPr>
        <w:t xml:space="preserve">im Hinblick auf die folgenden Ausführungen zum Wolfsberger Hostienfrevel, dass </w:t>
      </w:r>
      <w:r w:rsidR="00CB72AA" w:rsidRPr="00164734">
        <w:rPr>
          <w:spacing w:val="-1"/>
        </w:rPr>
        <w:t>sich</w:t>
      </w:r>
      <w:r w:rsidR="00CB72AA" w:rsidRPr="00164734">
        <w:t xml:space="preserve"> </w:t>
      </w:r>
      <w:r w:rsidRPr="00164734">
        <w:rPr>
          <w:spacing w:val="-2"/>
        </w:rPr>
        <w:t>ARe für seine Angaben auf Marchstallers Hausgeschichte „De fundatione ... monasterii</w:t>
      </w:r>
      <w:r w:rsidRPr="00164734">
        <w:t xml:space="preserve"> </w:t>
      </w:r>
      <w:r w:rsidRPr="00164734">
        <w:rPr>
          <w:spacing w:val="-3"/>
        </w:rPr>
        <w:t>S. Pauli“ (heute StiA St. Paul, Hs. 1) stützte. Zu Marchstaller vgl. Faust, St. Paul 92f.;</w:t>
      </w:r>
      <w:r w:rsidRPr="00164734">
        <w:t xml:space="preserve"> </w:t>
      </w:r>
      <w:r w:rsidRPr="00164734">
        <w:rPr>
          <w:spacing w:val="-2"/>
        </w:rPr>
        <w:t>Gut–Rader, Äbte 753f.; Leitner, Marchstaller; Schroll, Marchstaller; Schroll, St. Paul</w:t>
      </w:r>
      <w:r w:rsidRPr="00164734">
        <w:t xml:space="preserve"> </w:t>
      </w:r>
      <w:r w:rsidRPr="00164734">
        <w:rPr>
          <w:spacing w:val="-3"/>
        </w:rPr>
        <w:t>137, 169–176.</w:t>
      </w:r>
      <w:r w:rsidRPr="00164734">
        <w:rPr>
          <w:i w:val="0"/>
          <w:spacing w:val="30"/>
        </w:rPr>
        <w:t xml:space="preserve"> &lt;3&gt; sacrae hostiae ... anno 1345: </w:t>
      </w:r>
      <w:r w:rsidRPr="00164734">
        <w:rPr>
          <w:spacing w:val="-3"/>
        </w:rPr>
        <w:t>ARes Jahresangabe ist</w:t>
      </w:r>
      <w:r w:rsidRPr="00164734">
        <w:t xml:space="preserve"> </w:t>
      </w:r>
      <w:r w:rsidRPr="00164734">
        <w:rPr>
          <w:spacing w:val="1"/>
        </w:rPr>
        <w:t>fehlerhaft. Hier kann es sich nur um den angeblichen Wolfsberger Hostienfrevel von</w:t>
      </w:r>
      <w:r w:rsidRPr="00164734">
        <w:t xml:space="preserve"> </w:t>
      </w:r>
      <w:r w:rsidRPr="00164734">
        <w:rPr>
          <w:spacing w:val="-2"/>
        </w:rPr>
        <w:t>1338 handeln, der einen lebhaften Heiligenblut-Kult (und eine blutige Verfolgung der</w:t>
      </w:r>
      <w:r w:rsidRPr="00164734">
        <w:t xml:space="preserve"> </w:t>
      </w:r>
      <w:r w:rsidRPr="00164734">
        <w:rPr>
          <w:spacing w:val="-2"/>
        </w:rPr>
        <w:t>Wolfsberger Juden: Neumann, Juden in Villach 347f.; Wadl, Juden in Kärnten 171f.)</w:t>
      </w:r>
      <w:r w:rsidRPr="00164734">
        <w:t xml:space="preserve"> </w:t>
      </w:r>
      <w:r w:rsidR="00B24372" w:rsidRPr="00164734">
        <w:rPr>
          <w:spacing w:val="-4"/>
        </w:rPr>
        <w:t>gezeiti</w:t>
      </w:r>
      <w:r w:rsidRPr="00164734">
        <w:rPr>
          <w:spacing w:val="-4"/>
        </w:rPr>
        <w:t>gt</w:t>
      </w:r>
      <w:r w:rsidRPr="00164734">
        <w:rPr>
          <w:spacing w:val="-8"/>
        </w:rPr>
        <w:t xml:space="preserve"> </w:t>
      </w:r>
      <w:r w:rsidRPr="00164734">
        <w:rPr>
          <w:spacing w:val="-4"/>
        </w:rPr>
        <w:t>hatte.</w:t>
      </w:r>
      <w:r w:rsidRPr="00164734">
        <w:rPr>
          <w:spacing w:val="-8"/>
        </w:rPr>
        <w:t xml:space="preserve"> </w:t>
      </w:r>
      <w:r w:rsidRPr="00164734">
        <w:rPr>
          <w:spacing w:val="-4"/>
        </w:rPr>
        <w:t>Abt Heinrich</w:t>
      </w:r>
      <w:r w:rsidRPr="00164734">
        <w:rPr>
          <w:spacing w:val="-8"/>
        </w:rPr>
        <w:t xml:space="preserve"> </w:t>
      </w:r>
      <w:r w:rsidRPr="00164734">
        <w:rPr>
          <w:spacing w:val="-4"/>
        </w:rPr>
        <w:t>I.</w:t>
      </w:r>
      <w:r w:rsidRPr="00164734">
        <w:rPr>
          <w:spacing w:val="-8"/>
        </w:rPr>
        <w:t xml:space="preserve"> </w:t>
      </w:r>
      <w:r w:rsidR="00B24372" w:rsidRPr="00164734">
        <w:rPr>
          <w:spacing w:val="-4"/>
        </w:rPr>
        <w:t>Zoeck</w:t>
      </w:r>
      <w:r w:rsidR="00B24372" w:rsidRPr="00164734">
        <w:rPr>
          <w:spacing w:val="-8"/>
        </w:rPr>
        <w:t xml:space="preserve"> </w:t>
      </w:r>
      <w:r w:rsidRPr="00164734">
        <w:rPr>
          <w:spacing w:val="-4"/>
        </w:rPr>
        <w:t>von</w:t>
      </w:r>
      <w:r w:rsidRPr="00164734">
        <w:rPr>
          <w:spacing w:val="-8"/>
        </w:rPr>
        <w:t xml:space="preserve"> </w:t>
      </w:r>
      <w:r w:rsidRPr="00164734">
        <w:rPr>
          <w:spacing w:val="-4"/>
        </w:rPr>
        <w:t>St.</w:t>
      </w:r>
      <w:r w:rsidRPr="00164734">
        <w:rPr>
          <w:spacing w:val="-8"/>
        </w:rPr>
        <w:t xml:space="preserve"> </w:t>
      </w:r>
      <w:r w:rsidRPr="00164734">
        <w:rPr>
          <w:spacing w:val="-4"/>
        </w:rPr>
        <w:t>Paul</w:t>
      </w:r>
      <w:r w:rsidRPr="00164734">
        <w:rPr>
          <w:spacing w:val="-8"/>
        </w:rPr>
        <w:t xml:space="preserve"> </w:t>
      </w:r>
      <w:r w:rsidRPr="00164734">
        <w:rPr>
          <w:spacing w:val="-4"/>
        </w:rPr>
        <w:t>soll</w:t>
      </w:r>
      <w:r w:rsidRPr="00164734">
        <w:rPr>
          <w:spacing w:val="-8"/>
        </w:rPr>
        <w:t xml:space="preserve"> </w:t>
      </w:r>
      <w:r w:rsidRPr="00164734">
        <w:rPr>
          <w:spacing w:val="-4"/>
        </w:rPr>
        <w:t>damals</w:t>
      </w:r>
      <w:r w:rsidRPr="00164734">
        <w:rPr>
          <w:spacing w:val="-8"/>
        </w:rPr>
        <w:t xml:space="preserve"> </w:t>
      </w:r>
      <w:r w:rsidRPr="00164734">
        <w:rPr>
          <w:spacing w:val="-4"/>
        </w:rPr>
        <w:t>gerufen</w:t>
      </w:r>
      <w:r w:rsidRPr="00164734">
        <w:rPr>
          <w:spacing w:val="-8"/>
        </w:rPr>
        <w:t xml:space="preserve"> </w:t>
      </w:r>
      <w:r w:rsidRPr="00164734">
        <w:rPr>
          <w:spacing w:val="-4"/>
        </w:rPr>
        <w:t>worden</w:t>
      </w:r>
      <w:r w:rsidRPr="00164734">
        <w:rPr>
          <w:spacing w:val="-8"/>
        </w:rPr>
        <w:t xml:space="preserve"> </w:t>
      </w:r>
      <w:r w:rsidRPr="00164734">
        <w:rPr>
          <w:spacing w:val="-4"/>
        </w:rPr>
        <w:t>sein,</w:t>
      </w:r>
      <w:r w:rsidRPr="00164734">
        <w:rPr>
          <w:spacing w:val="-8"/>
        </w:rPr>
        <w:t xml:space="preserve"> </w:t>
      </w:r>
      <w:r w:rsidRPr="00164734">
        <w:rPr>
          <w:spacing w:val="-4"/>
        </w:rPr>
        <w:t>damit</w:t>
      </w:r>
      <w:r w:rsidRPr="00164734">
        <w:rPr>
          <w:spacing w:val="-2"/>
        </w:rPr>
        <w:t xml:space="preserve"> er die </w:t>
      </w:r>
      <w:r w:rsidR="00E90291" w:rsidRPr="00164734">
        <w:rPr>
          <w:spacing w:val="-2"/>
        </w:rPr>
        <w:t>„</w:t>
      </w:r>
      <w:r w:rsidRPr="00164734">
        <w:rPr>
          <w:spacing w:val="-2"/>
        </w:rPr>
        <w:t>geschändeten</w:t>
      </w:r>
      <w:r w:rsidR="00E90291" w:rsidRPr="00164734">
        <w:rPr>
          <w:spacing w:val="-2"/>
        </w:rPr>
        <w:t>“</w:t>
      </w:r>
      <w:r w:rsidRPr="00164734">
        <w:rPr>
          <w:spacing w:val="-2"/>
        </w:rPr>
        <w:t xml:space="preserve"> Hostien aus der Lavant berge (Hann, Sage 10–12). Marchstaller</w:t>
      </w:r>
      <w:r w:rsidRPr="00164734">
        <w:t xml:space="preserve"> </w:t>
      </w:r>
      <w:r w:rsidRPr="00164734">
        <w:rPr>
          <w:spacing w:val="-3"/>
        </w:rPr>
        <w:t>hatte sich ausführlich mit der Heiligenblut-Verehrung befasst (Hann, Sage 23–27) und</w:t>
      </w:r>
      <w:r w:rsidRPr="00164734">
        <w:t xml:space="preserve"> </w:t>
      </w:r>
      <w:r w:rsidRPr="00164734">
        <w:rPr>
          <w:spacing w:val="-2"/>
        </w:rPr>
        <w:t xml:space="preserve">in seiner </w:t>
      </w:r>
      <w:r w:rsidR="00E90291" w:rsidRPr="00164734">
        <w:rPr>
          <w:spacing w:val="-2"/>
        </w:rPr>
        <w:t>Hausgeschichte</w:t>
      </w:r>
      <w:r w:rsidRPr="00164734">
        <w:rPr>
          <w:spacing w:val="-2"/>
        </w:rPr>
        <w:t xml:space="preserve"> darüber berichtet (abgedruckt bei Schroll, Necrologium 163–</w:t>
      </w:r>
      <w:r w:rsidRPr="00164734">
        <w:rPr>
          <w:spacing w:val="-4"/>
        </w:rPr>
        <w:t>167).</w:t>
      </w:r>
      <w:r w:rsidRPr="00164734">
        <w:rPr>
          <w:i w:val="0"/>
          <w:spacing w:val="24"/>
        </w:rPr>
        <w:t xml:space="preserve"> &lt;4&gt; Ossiacensia breviter descripta:</w:t>
      </w:r>
      <w:r w:rsidRPr="00164734">
        <w:rPr>
          <w:bCs/>
          <w:i w:val="0"/>
          <w:spacing w:val="30"/>
        </w:rPr>
        <w:t xml:space="preserve"> </w:t>
      </w:r>
      <w:r w:rsidRPr="00164734">
        <w:rPr>
          <w:spacing w:val="-4"/>
        </w:rPr>
        <w:t xml:space="preserve">BP beschreibt diese Nachrichten </w:t>
      </w:r>
      <w:r w:rsidRPr="00164734">
        <w:t>gegenüber Massuet als „ex diffusiori opere desumptae“ (17</w:t>
      </w:r>
      <w:r w:rsidR="00464A06" w:rsidRPr="00164734">
        <w:t>7</w:t>
      </w:r>
      <w:r w:rsidRPr="00164734">
        <w:t xml:space="preserve"> &lt;10&gt;); es kann sich </w:t>
      </w:r>
      <w:r w:rsidR="00E90291" w:rsidRPr="00164734">
        <w:t>also</w:t>
      </w:r>
      <w:r w:rsidRPr="00164734">
        <w:t xml:space="preserve"> </w:t>
      </w:r>
      <w:r w:rsidRPr="00164734">
        <w:rPr>
          <w:spacing w:val="-3"/>
        </w:rPr>
        <w:t xml:space="preserve">eventuell um </w:t>
      </w:r>
      <w:r w:rsidR="00E90291" w:rsidRPr="00164734">
        <w:rPr>
          <w:spacing w:val="-3"/>
        </w:rPr>
        <w:t xml:space="preserve">Auszüge aus Joseph </w:t>
      </w:r>
      <w:r w:rsidRPr="00164734">
        <w:rPr>
          <w:spacing w:val="-3"/>
        </w:rPr>
        <w:t>Wallners „Annus m</w:t>
      </w:r>
      <w:r w:rsidR="00E90291" w:rsidRPr="00164734">
        <w:rPr>
          <w:spacing w:val="-3"/>
        </w:rPr>
        <w:t>i</w:t>
      </w:r>
      <w:r w:rsidRPr="00164734">
        <w:rPr>
          <w:spacing w:val="-3"/>
        </w:rPr>
        <w:t>llesimus“ gehandelt haben. Jeden</w:t>
      </w:r>
      <w:r w:rsidR="00E90291" w:rsidRPr="00164734">
        <w:rPr>
          <w:spacing w:val="-3"/>
        </w:rPr>
        <w:softHyphen/>
      </w:r>
      <w:r w:rsidRPr="00164734">
        <w:rPr>
          <w:spacing w:val="-1"/>
        </w:rPr>
        <w:t>falls scheint ARe das Material nicht aus Ossiach erhalten, sondern auf Grundlage von</w:t>
      </w:r>
      <w:r w:rsidRPr="00164734">
        <w:t xml:space="preserve"> bereits in St. Paul </w:t>
      </w:r>
      <w:r w:rsidR="00816448" w:rsidRPr="00164734">
        <w:t>v</w:t>
      </w:r>
      <w:r w:rsidRPr="00164734">
        <w:t>orhandene</w:t>
      </w:r>
      <w:r w:rsidR="00816448" w:rsidRPr="00164734">
        <w:t>n Quellen</w:t>
      </w:r>
      <w:r w:rsidRPr="00164734">
        <w:t xml:space="preserve"> erstellt zu haben.</w:t>
      </w:r>
      <w:r w:rsidRPr="00164734">
        <w:rPr>
          <w:i w:val="0"/>
          <w:spacing w:val="34"/>
        </w:rPr>
        <w:t xml:space="preserve"> Boleslaus scenice </w:t>
      </w:r>
      <w:r w:rsidRPr="00164734">
        <w:rPr>
          <w:i w:val="0"/>
          <w:spacing w:val="30"/>
        </w:rPr>
        <w:t xml:space="preserve">compositus: </w:t>
      </w:r>
      <w:r w:rsidRPr="00164734">
        <w:rPr>
          <w:spacing w:val="-3"/>
        </w:rPr>
        <w:t xml:space="preserve">Einer bis ins Spätmittelalter zurückreichenden Sage zufolge soll König </w:t>
      </w:r>
      <w:r w:rsidRPr="00164734">
        <w:t>Bolesł</w:t>
      </w:r>
      <w:r w:rsidRPr="00164734">
        <w:rPr>
          <w:rFonts w:cs="Adobe Garamond Pro"/>
        </w:rPr>
        <w:t xml:space="preserve">aw II. von Polen nach seiner Vertreibung aus seinem Königreich (ca. 1081/82) </w:t>
      </w:r>
      <w:r w:rsidRPr="00164734">
        <w:rPr>
          <w:rFonts w:cs="Adobe Garamond Pro"/>
          <w:spacing w:val="-3"/>
        </w:rPr>
        <w:t>seine letzten Jahre unerkannt als „stummer</w:t>
      </w:r>
      <w:r w:rsidRPr="00164734">
        <w:rPr>
          <w:spacing w:val="-3"/>
        </w:rPr>
        <w:t xml:space="preserve"> Büßer“ in Ossiach (nach anderen Versionen</w:t>
      </w:r>
      <w:r w:rsidRPr="00164734">
        <w:t xml:space="preserve"> in Wilten) </w:t>
      </w:r>
      <w:r w:rsidR="00816448" w:rsidRPr="00164734">
        <w:t>zuge</w:t>
      </w:r>
      <w:r w:rsidRPr="00164734">
        <w:t>bracht haben</w:t>
      </w:r>
      <w:r w:rsidR="00816448" w:rsidRPr="00164734">
        <w:t>:</w:t>
      </w:r>
      <w:r w:rsidRPr="00164734">
        <w:t xml:space="preserve"> Hartwagner, Ossiach 26–34; Tropper, Ossiach 40. In Ossiach wurde die</w:t>
      </w:r>
      <w:r w:rsidR="00816448" w:rsidRPr="00164734">
        <w:t>se</w:t>
      </w:r>
      <w:r w:rsidRPr="00164734">
        <w:t xml:space="preserve"> Legende u.</w:t>
      </w:r>
      <w:r w:rsidR="00816448" w:rsidRPr="00164734">
        <w:t xml:space="preserve"> </w:t>
      </w:r>
      <w:r w:rsidRPr="00164734">
        <w:t xml:space="preserve">a. in den „Annales Ossiacenses“ </w:t>
      </w:r>
      <w:r w:rsidR="00816448" w:rsidRPr="00164734">
        <w:t>des</w:t>
      </w:r>
      <w:r w:rsidRPr="00164734">
        <w:t xml:space="preserve"> Abt</w:t>
      </w:r>
      <w:r w:rsidR="00816448" w:rsidRPr="00164734">
        <w:t>es</w:t>
      </w:r>
      <w:r w:rsidRPr="00164734">
        <w:t xml:space="preserve"> Zacharias Gröblacher (entstanden ca. 1588) und in Wallners „Annus millesimus“ aufgegriffen</w:t>
      </w:r>
      <w:r w:rsidR="00656B15" w:rsidRPr="00164734">
        <w:t xml:space="preserve">, </w:t>
      </w:r>
      <w:r w:rsidR="00656B15" w:rsidRPr="00164734">
        <w:rPr>
          <w:spacing w:val="-4"/>
          <w:szCs w:val="22"/>
        </w:rPr>
        <w:t xml:space="preserve">im frühen 18. Jh. </w:t>
      </w:r>
      <w:r w:rsidRPr="00164734">
        <w:rPr>
          <w:spacing w:val="-4"/>
          <w:szCs w:val="22"/>
        </w:rPr>
        <w:t>vom späteren Abt Virgil Glei</w:t>
      </w:r>
      <w:r w:rsidR="007D3B4F" w:rsidRPr="00164734">
        <w:rPr>
          <w:spacing w:val="-4"/>
          <w:szCs w:val="22"/>
        </w:rPr>
        <w:t>ß</w:t>
      </w:r>
      <w:r w:rsidRPr="00164734">
        <w:rPr>
          <w:spacing w:val="-4"/>
          <w:szCs w:val="22"/>
        </w:rPr>
        <w:t>enberger in seinem 1722 zu Regensburg</w:t>
      </w:r>
      <w:r w:rsidRPr="00164734">
        <w:t xml:space="preserve"> </w:t>
      </w:r>
      <w:r w:rsidRPr="00164734">
        <w:rPr>
          <w:spacing w:val="-1"/>
          <w:szCs w:val="22"/>
        </w:rPr>
        <w:t>gedruckten Versepos „Boleslais“ (</w:t>
      </w:r>
      <w:r w:rsidR="00656B15" w:rsidRPr="00164734">
        <w:rPr>
          <w:spacing w:val="-1"/>
          <w:szCs w:val="22"/>
        </w:rPr>
        <w:t>zuletzt</w:t>
      </w:r>
      <w:r w:rsidR="007D3B4F" w:rsidRPr="00164734">
        <w:rPr>
          <w:spacing w:val="-1"/>
          <w:szCs w:val="22"/>
        </w:rPr>
        <w:t>:</w:t>
      </w:r>
      <w:r w:rsidR="00656B15" w:rsidRPr="00164734">
        <w:rPr>
          <w:spacing w:val="-1"/>
          <w:szCs w:val="22"/>
        </w:rPr>
        <w:t xml:space="preserve"> Klecker, Episches Theater 339–358; Klecker,</w:t>
      </w:r>
      <w:r w:rsidR="00656B15" w:rsidRPr="00164734">
        <w:t xml:space="preserve"> </w:t>
      </w:r>
      <w:r w:rsidR="00656B15" w:rsidRPr="00164734">
        <w:rPr>
          <w:spacing w:val="-3"/>
          <w:szCs w:val="22"/>
        </w:rPr>
        <w:t xml:space="preserve">Gleissenberg; vgl. </w:t>
      </w:r>
      <w:r w:rsidRPr="00164734">
        <w:rPr>
          <w:spacing w:val="-3"/>
          <w:szCs w:val="22"/>
        </w:rPr>
        <w:t xml:space="preserve">Budik, Gleissenberg; </w:t>
      </w:r>
      <w:r w:rsidR="00656B15" w:rsidRPr="00164734">
        <w:rPr>
          <w:spacing w:val="-3"/>
          <w:szCs w:val="22"/>
        </w:rPr>
        <w:t>Nußbaumer, Gleißenberg</w:t>
      </w:r>
      <w:r w:rsidR="007D3B4F" w:rsidRPr="00164734">
        <w:rPr>
          <w:spacing w:val="-3"/>
          <w:szCs w:val="22"/>
        </w:rPr>
        <w:t>;</w:t>
      </w:r>
      <w:r w:rsidRPr="00164734">
        <w:rPr>
          <w:spacing w:val="-3"/>
          <w:szCs w:val="22"/>
        </w:rPr>
        <w:t xml:space="preserve"> Schroll, Necrologium</w:t>
      </w:r>
      <w:r w:rsidRPr="00164734">
        <w:t xml:space="preserve"> </w:t>
      </w:r>
      <w:r w:rsidRPr="00164734">
        <w:rPr>
          <w:spacing w:val="-1"/>
          <w:szCs w:val="22"/>
        </w:rPr>
        <w:t>141</w:t>
      </w:r>
      <w:r w:rsidR="007D3B4F" w:rsidRPr="00164734">
        <w:rPr>
          <w:spacing w:val="-1"/>
          <w:szCs w:val="22"/>
        </w:rPr>
        <w:t>; Tropper, Ossiach 50f.</w:t>
      </w:r>
      <w:r w:rsidRPr="00164734">
        <w:rPr>
          <w:spacing w:val="-1"/>
          <w:szCs w:val="22"/>
        </w:rPr>
        <w:t xml:space="preserve">). </w:t>
      </w:r>
      <w:r w:rsidR="007D3B4F" w:rsidRPr="00164734">
        <w:rPr>
          <w:spacing w:val="-1"/>
          <w:szCs w:val="22"/>
        </w:rPr>
        <w:t>Di</w:t>
      </w:r>
      <w:r w:rsidRPr="00164734">
        <w:rPr>
          <w:spacing w:val="-1"/>
          <w:szCs w:val="22"/>
        </w:rPr>
        <w:t>e</w:t>
      </w:r>
      <w:r w:rsidR="007D3B4F" w:rsidRPr="00164734">
        <w:rPr>
          <w:spacing w:val="-1"/>
          <w:szCs w:val="22"/>
        </w:rPr>
        <w:t xml:space="preserve"> von ARe angesprochene</w:t>
      </w:r>
      <w:r w:rsidRPr="00164734">
        <w:rPr>
          <w:spacing w:val="-1"/>
          <w:szCs w:val="22"/>
        </w:rPr>
        <w:t xml:space="preserve"> dramatische Bearbeitung </w:t>
      </w:r>
      <w:r w:rsidR="007D3B4F" w:rsidRPr="00164734">
        <w:rPr>
          <w:spacing w:val="-1"/>
          <w:szCs w:val="22"/>
        </w:rPr>
        <w:t>ist</w:t>
      </w:r>
      <w:r w:rsidR="007D3B4F" w:rsidRPr="00164734">
        <w:t xml:space="preserve"> </w:t>
      </w:r>
      <w:r w:rsidR="007D3B4F" w:rsidRPr="00164734">
        <w:rPr>
          <w:spacing w:val="-3"/>
          <w:szCs w:val="22"/>
        </w:rPr>
        <w:t>vermutlich Joseph Wallners „Poenitentia gloriosa“ (1689); vgl. dazu Lichański, Drama,</w:t>
      </w:r>
      <w:r w:rsidR="007D3B4F" w:rsidRPr="00164734">
        <w:t xml:space="preserve"> </w:t>
      </w:r>
      <w:r w:rsidR="007D3B4F" w:rsidRPr="00164734">
        <w:rPr>
          <w:spacing w:val="-4"/>
          <w:szCs w:val="22"/>
        </w:rPr>
        <w:t>der kürzlich eine Überlieferung des verloren geglaubten Stückes ausfindig machen konnte.</w:t>
      </w:r>
      <w:r w:rsidRPr="00164734">
        <w:t xml:space="preserve"> </w:t>
      </w:r>
      <w:r w:rsidR="005B755D" w:rsidRPr="00164734">
        <w:rPr>
          <w:spacing w:val="-4"/>
        </w:rPr>
        <w:t xml:space="preserve">Den Hinweis hierauf verdanken die Autoren Elisabeth Klecker (Wien). </w:t>
      </w:r>
      <w:r w:rsidR="007466F5" w:rsidRPr="00164734">
        <w:rPr>
          <w:spacing w:val="-4"/>
        </w:rPr>
        <w:t xml:space="preserve">Die Angaben zu </w:t>
      </w:r>
      <w:r w:rsidR="007466F5" w:rsidRPr="00164734">
        <w:t>Wallner im Register nach seiner Rotel:</w:t>
      </w:r>
      <w:r w:rsidR="007466F5" w:rsidRPr="00164734">
        <w:rPr>
          <w:spacing w:val="-3"/>
          <w:szCs w:val="22"/>
        </w:rPr>
        <w:t xml:space="preserve"> Salzburg, StiA St. Peter, Cod. A 563, 122r–v. </w:t>
      </w:r>
      <w:r w:rsidR="005B755D" w:rsidRPr="00164734">
        <w:t xml:space="preserve">Ein weiteres </w:t>
      </w:r>
      <w:r w:rsidR="005B755D" w:rsidRPr="00164734">
        <w:rPr>
          <w:spacing w:val="-2"/>
          <w:szCs w:val="22"/>
        </w:rPr>
        <w:t xml:space="preserve">benediktinisches Boleslaus-Drama war 1624 an der </w:t>
      </w:r>
      <w:r w:rsidR="007466F5" w:rsidRPr="00164734">
        <w:rPr>
          <w:spacing w:val="-2"/>
          <w:szCs w:val="22"/>
        </w:rPr>
        <w:t xml:space="preserve">Universität </w:t>
      </w:r>
      <w:r w:rsidR="005B755D" w:rsidRPr="00164734">
        <w:rPr>
          <w:spacing w:val="-2"/>
          <w:szCs w:val="22"/>
        </w:rPr>
        <w:t xml:space="preserve">Salzburg </w:t>
      </w:r>
      <w:r w:rsidR="007466F5" w:rsidRPr="00164734">
        <w:rPr>
          <w:szCs w:val="22"/>
        </w:rPr>
        <w:t>aufgeführt worden</w:t>
      </w:r>
      <w:r w:rsidR="005B755D" w:rsidRPr="00164734">
        <w:rPr>
          <w:szCs w:val="22"/>
        </w:rPr>
        <w:t>, Verfasser war Placidus Rauber aus St. Blasien: Boberski, Theater</w:t>
      </w:r>
      <w:r w:rsidR="005B755D" w:rsidRPr="00164734">
        <w:t xml:space="preserve"> </w:t>
      </w:r>
      <w:r w:rsidR="005B755D" w:rsidRPr="00164734">
        <w:rPr>
          <w:spacing w:val="-3"/>
          <w:szCs w:val="22"/>
        </w:rPr>
        <w:t>220 Nr. 10</w:t>
      </w:r>
      <w:r w:rsidRPr="00164734">
        <w:rPr>
          <w:spacing w:val="-3"/>
          <w:szCs w:val="22"/>
        </w:rPr>
        <w:t>.</w:t>
      </w:r>
      <w:r w:rsidRPr="00164734">
        <w:rPr>
          <w:i w:val="0"/>
          <w:spacing w:val="30"/>
          <w:szCs w:val="22"/>
        </w:rPr>
        <w:t xml:space="preserve"> Arnoldstadienses annales: </w:t>
      </w:r>
      <w:r w:rsidR="005B755D" w:rsidRPr="00164734">
        <w:rPr>
          <w:spacing w:val="-3"/>
          <w:szCs w:val="22"/>
        </w:rPr>
        <w:t>Möglicherweise die von G</w:t>
      </w:r>
      <w:r w:rsidRPr="00164734">
        <w:rPr>
          <w:spacing w:val="-3"/>
          <w:szCs w:val="22"/>
        </w:rPr>
        <w:t>rabmayer,</w:t>
      </w:r>
      <w:r w:rsidRPr="00164734">
        <w:rPr>
          <w:spacing w:val="-4"/>
          <w:szCs w:val="22"/>
        </w:rPr>
        <w:t xml:space="preserve"> </w:t>
      </w:r>
      <w:r w:rsidRPr="00164734">
        <w:rPr>
          <w:spacing w:val="-2"/>
          <w:szCs w:val="22"/>
        </w:rPr>
        <w:t>Arnoldstein 301, erwähnt</w:t>
      </w:r>
      <w:r w:rsidR="005B755D" w:rsidRPr="00164734">
        <w:rPr>
          <w:spacing w:val="-2"/>
          <w:szCs w:val="22"/>
        </w:rPr>
        <w:t>e</w:t>
      </w:r>
      <w:r w:rsidRPr="00164734">
        <w:rPr>
          <w:spacing w:val="-2"/>
          <w:szCs w:val="22"/>
        </w:rPr>
        <w:t xml:space="preserve"> „Klostergeschichte“ </w:t>
      </w:r>
      <w:r w:rsidR="002D1C2B" w:rsidRPr="00164734">
        <w:rPr>
          <w:spacing w:val="-2"/>
          <w:szCs w:val="22"/>
        </w:rPr>
        <w:t>von</w:t>
      </w:r>
      <w:r w:rsidRPr="00164734">
        <w:rPr>
          <w:spacing w:val="-2"/>
          <w:szCs w:val="22"/>
        </w:rPr>
        <w:t xml:space="preserve"> Abt</w:t>
      </w:r>
      <w:r w:rsidRPr="00164734">
        <w:t xml:space="preserve"> Johann Pünlein, 1591.</w:t>
      </w:r>
    </w:p>
    <w:p w:rsidR="00D83761" w:rsidRPr="00164734" w:rsidRDefault="00D83761" w:rsidP="00573650">
      <w:pPr>
        <w:pStyle w:val="EditionBriefberschrift1"/>
        <w:spacing w:before="630"/>
      </w:pPr>
      <w:r w:rsidRPr="00164734">
        <w:t>[152]</w:t>
      </w:r>
      <w:r w:rsidRPr="00164734">
        <w:tab/>
        <w:t>Bernhard Pez an NN (Engelberg). LE</w:t>
      </w:r>
      <w:r w:rsidR="00573650" w:rsidRPr="00164734">
        <w:t xml:space="preserve"> </w:t>
      </w:r>
      <w:r w:rsidRPr="00164734">
        <w:t>1.</w:t>
      </w:r>
    </w:p>
    <w:p w:rsidR="00D83761" w:rsidRPr="00164734" w:rsidRDefault="00D83761" w:rsidP="00A81B2D">
      <w:pPr>
        <w:pStyle w:val="EditionBriefberschrift2"/>
        <w:spacing w:after="160"/>
      </w:pPr>
      <w:r w:rsidRPr="00164734">
        <w:t>&lt; 1711-03-23.</w:t>
      </w:r>
    </w:p>
    <w:p w:rsidR="00D83761" w:rsidRPr="00164734" w:rsidRDefault="00D83761" w:rsidP="00D83761">
      <w:pPr>
        <w:pStyle w:val="EditionEditorischeNotiz"/>
      </w:pPr>
      <w:r w:rsidRPr="00164734">
        <w:t>Bezüge: 153. Erwähnt in 153.</w:t>
      </w:r>
    </w:p>
    <w:p w:rsidR="00D83761" w:rsidRPr="00164734" w:rsidRDefault="00D83761" w:rsidP="00A81B2D">
      <w:pPr>
        <w:pStyle w:val="EditionBriefberschrift1"/>
      </w:pPr>
      <w:r w:rsidRPr="00164734">
        <w:t>1</w:t>
      </w:r>
      <w:r w:rsidR="00A81B2D" w:rsidRPr="00164734">
        <w:t>53</w:t>
      </w:r>
      <w:r w:rsidRPr="00164734">
        <w:tab/>
        <w:t>Gregor Imfeld an Bernhard Pez.</w:t>
      </w:r>
    </w:p>
    <w:p w:rsidR="00D83761" w:rsidRPr="00164734" w:rsidRDefault="00D83761" w:rsidP="00A81B2D">
      <w:pPr>
        <w:pStyle w:val="EditionBriefberschrift2"/>
      </w:pPr>
      <w:r w:rsidRPr="00164734">
        <w:t>1711-03-23. Engelberg.</w:t>
      </w:r>
    </w:p>
    <w:p w:rsidR="00D83761" w:rsidRPr="00164734" w:rsidRDefault="00D83761" w:rsidP="00A81B2D">
      <w:pPr>
        <w:pStyle w:val="EditionRegest"/>
      </w:pPr>
      <w:r w:rsidRPr="00164734">
        <w:t xml:space="preserve">&lt;1&gt; </w:t>
      </w:r>
      <w:r w:rsidRPr="00164734">
        <w:rPr>
          <w:spacing w:val="-2"/>
          <w:szCs w:val="22"/>
        </w:rPr>
        <w:t xml:space="preserve">GI bedauert die Verspätung bei der Beantwortung von BPs Anfrage. Abt </w:t>
      </w:r>
      <w:r w:rsidR="001C0CCC" w:rsidRPr="00164734">
        <w:rPr>
          <w:spacing w:val="-2"/>
          <w:szCs w:val="22"/>
        </w:rPr>
        <w:t>Joachim</w:t>
      </w:r>
      <w:r w:rsidR="001C0CCC" w:rsidRPr="00164734">
        <w:t xml:space="preserve"> </w:t>
      </w:r>
      <w:r w:rsidRPr="00164734">
        <w:rPr>
          <w:spacing w:val="2"/>
          <w:szCs w:val="22"/>
        </w:rPr>
        <w:t>Albini hatte unter dem Druck anderer Geschäfte die Enzyklik BPs (1</w:t>
      </w:r>
      <w:r w:rsidR="001C0CCC" w:rsidRPr="00164734">
        <w:rPr>
          <w:spacing w:val="2"/>
          <w:szCs w:val="22"/>
        </w:rPr>
        <w:t>52</w:t>
      </w:r>
      <w:r w:rsidRPr="00164734">
        <w:rPr>
          <w:spacing w:val="2"/>
          <w:szCs w:val="22"/>
        </w:rPr>
        <w:t>) in seinem</w:t>
      </w:r>
      <w:r w:rsidRPr="00164734">
        <w:t xml:space="preserve"> </w:t>
      </w:r>
      <w:r w:rsidRPr="00164734">
        <w:rPr>
          <w:spacing w:val="-1"/>
          <w:szCs w:val="22"/>
        </w:rPr>
        <w:t xml:space="preserve">Gemach versperrt und </w:t>
      </w:r>
      <w:r w:rsidR="009C6BD9" w:rsidRPr="00164734">
        <w:rPr>
          <w:spacing w:val="-1"/>
          <w:szCs w:val="22"/>
        </w:rPr>
        <w:t>war</w:t>
      </w:r>
      <w:r w:rsidRPr="00164734">
        <w:rPr>
          <w:spacing w:val="-1"/>
          <w:szCs w:val="22"/>
        </w:rPr>
        <w:t xml:space="preserve"> dann verreist. Nach zweimaliger längerer Abwesenheit hat</w:t>
      </w:r>
      <w:r w:rsidRPr="00164734">
        <w:t xml:space="preserve"> er sich an das Schreiben erinnert und Nachforschungen angeordnet. </w:t>
      </w:r>
      <w:r w:rsidRPr="00164734">
        <w:rPr>
          <w:spacing w:val="16"/>
          <w:szCs w:val="22"/>
        </w:rPr>
        <w:t>&lt;</w:t>
      </w:r>
      <w:r w:rsidRPr="00164734">
        <w:rPr>
          <w:spacing w:val="6"/>
        </w:rPr>
        <w:t>2</w:t>
      </w:r>
      <w:r w:rsidRPr="00164734">
        <w:t xml:space="preserve">&gt; Die Suche </w:t>
      </w:r>
      <w:r w:rsidRPr="00164734">
        <w:rPr>
          <w:spacing w:val="-3"/>
          <w:szCs w:val="22"/>
        </w:rPr>
        <w:t>hat nur einige alte und schwer lesbare Handschriften sowie ein einziges gedrucktes Buch</w:t>
      </w:r>
      <w:r w:rsidRPr="00164734">
        <w:t xml:space="preserve"> </w:t>
      </w:r>
      <w:r w:rsidR="00823650" w:rsidRPr="00164734">
        <w:rPr>
          <w:szCs w:val="22"/>
        </w:rPr>
        <w:t>zut</w:t>
      </w:r>
      <w:r w:rsidRPr="00164734">
        <w:rPr>
          <w:szCs w:val="22"/>
        </w:rPr>
        <w:t xml:space="preserve">age gefördert. </w:t>
      </w:r>
      <w:r w:rsidR="00D10310" w:rsidRPr="00164734">
        <w:rPr>
          <w:szCs w:val="22"/>
        </w:rPr>
        <w:t>Was an Informationen zu den Autoren verfügbar war, ist beigefügt</w:t>
      </w:r>
      <w:r w:rsidR="00D10310" w:rsidRPr="00164734">
        <w:t xml:space="preserve"> </w:t>
      </w:r>
      <w:r w:rsidR="00D10310" w:rsidRPr="00164734">
        <w:rPr>
          <w:spacing w:val="-1"/>
          <w:szCs w:val="22"/>
        </w:rPr>
        <w:t>worden; Urteile von Gelehrten über die Werke liegen</w:t>
      </w:r>
      <w:r w:rsidR="000717D4" w:rsidRPr="00164734">
        <w:rPr>
          <w:spacing w:val="-1"/>
          <w:szCs w:val="22"/>
        </w:rPr>
        <w:t xml:space="preserve"> jedoch nicht vor, so</w:t>
      </w:r>
      <w:r w:rsidR="00D10310" w:rsidRPr="00164734">
        <w:rPr>
          <w:spacing w:val="-1"/>
          <w:szCs w:val="22"/>
        </w:rPr>
        <w:t>dass auch die</w:t>
      </w:r>
      <w:r w:rsidR="00D10310" w:rsidRPr="00164734">
        <w:t xml:space="preserve"> </w:t>
      </w:r>
      <w:r w:rsidR="00D10310" w:rsidRPr="00164734">
        <w:rPr>
          <w:szCs w:val="22"/>
        </w:rPr>
        <w:t>Entscheidung über die Aufnahme in BPs Werk (</w:t>
      </w:r>
      <w:r w:rsidRPr="00164734">
        <w:rPr>
          <w:szCs w:val="22"/>
        </w:rPr>
        <w:t>„Bibliotheca Benedictina“</w:t>
      </w:r>
      <w:r w:rsidR="00D10310" w:rsidRPr="00164734">
        <w:rPr>
          <w:szCs w:val="22"/>
        </w:rPr>
        <w:t>) noch zu</w:t>
      </w:r>
      <w:r w:rsidR="00D10310" w:rsidRPr="00164734">
        <w:t xml:space="preserve"> </w:t>
      </w:r>
      <w:r w:rsidR="00D10310" w:rsidRPr="00164734">
        <w:rPr>
          <w:spacing w:val="-3"/>
          <w:szCs w:val="22"/>
        </w:rPr>
        <w:t>treffen ist</w:t>
      </w:r>
      <w:r w:rsidRPr="00164734">
        <w:rPr>
          <w:spacing w:val="-3"/>
          <w:szCs w:val="22"/>
        </w:rPr>
        <w:t xml:space="preserve">. Mehr </w:t>
      </w:r>
      <w:r w:rsidR="00D10310" w:rsidRPr="00164734">
        <w:rPr>
          <w:spacing w:val="-3"/>
          <w:szCs w:val="22"/>
        </w:rPr>
        <w:t>konnte in der kurzen Zeit seit der Erteilung des Auftrags nicht erhoben</w:t>
      </w:r>
      <w:r w:rsidR="00D10310" w:rsidRPr="00164734">
        <w:t xml:space="preserve"> </w:t>
      </w:r>
      <w:r w:rsidR="00D10310" w:rsidRPr="00164734">
        <w:rPr>
          <w:spacing w:val="-3"/>
          <w:szCs w:val="22"/>
        </w:rPr>
        <w:t>werden; sofern es nicht schon zu spät ist,</w:t>
      </w:r>
      <w:r w:rsidRPr="00164734">
        <w:rPr>
          <w:spacing w:val="-3"/>
          <w:szCs w:val="22"/>
        </w:rPr>
        <w:t xml:space="preserve"> will</w:t>
      </w:r>
      <w:r w:rsidR="00D10310" w:rsidRPr="00164734">
        <w:rPr>
          <w:spacing w:val="-3"/>
          <w:szCs w:val="22"/>
        </w:rPr>
        <w:t xml:space="preserve"> GI jedoch über den Sommer</w:t>
      </w:r>
      <w:r w:rsidRPr="00164734">
        <w:rPr>
          <w:spacing w:val="-3"/>
          <w:szCs w:val="22"/>
        </w:rPr>
        <w:t xml:space="preserve"> weitere</w:t>
      </w:r>
      <w:r w:rsidR="00D10310" w:rsidRPr="00164734">
        <w:rPr>
          <w:spacing w:val="-3"/>
          <w:szCs w:val="22"/>
        </w:rPr>
        <w:t xml:space="preserve"> Nach</w:t>
      </w:r>
      <w:r w:rsidR="00D10310" w:rsidRPr="00164734">
        <w:rPr>
          <w:spacing w:val="-3"/>
          <w:szCs w:val="22"/>
        </w:rPr>
        <w:softHyphen/>
        <w:t>forschungen betreiben</w:t>
      </w:r>
      <w:r w:rsidRPr="00164734">
        <w:rPr>
          <w:spacing w:val="-3"/>
          <w:szCs w:val="22"/>
        </w:rPr>
        <w:t xml:space="preserve">. </w:t>
      </w:r>
      <w:r w:rsidRPr="00164734">
        <w:rPr>
          <w:spacing w:val="16"/>
          <w:szCs w:val="22"/>
        </w:rPr>
        <w:t>&lt;</w:t>
      </w:r>
      <w:r w:rsidRPr="00164734">
        <w:rPr>
          <w:spacing w:val="6"/>
        </w:rPr>
        <w:t>3</w:t>
      </w:r>
      <w:r w:rsidRPr="00164734">
        <w:t>&gt;</w:t>
      </w:r>
      <w:r w:rsidRPr="00164734">
        <w:rPr>
          <w:spacing w:val="-3"/>
          <w:szCs w:val="22"/>
        </w:rPr>
        <w:t xml:space="preserve"> GI schließt mit </w:t>
      </w:r>
      <w:r w:rsidR="00D10310" w:rsidRPr="00164734">
        <w:rPr>
          <w:spacing w:val="-3"/>
          <w:szCs w:val="22"/>
        </w:rPr>
        <w:t xml:space="preserve">guten </w:t>
      </w:r>
      <w:r w:rsidRPr="00164734">
        <w:rPr>
          <w:spacing w:val="-3"/>
          <w:szCs w:val="22"/>
        </w:rPr>
        <w:t xml:space="preserve">Wünschen </w:t>
      </w:r>
      <w:r w:rsidR="00D10310" w:rsidRPr="00164734">
        <w:rPr>
          <w:spacing w:val="-3"/>
          <w:szCs w:val="22"/>
        </w:rPr>
        <w:t xml:space="preserve">für BPs Vorhaben und für </w:t>
      </w:r>
      <w:r w:rsidR="00D10310" w:rsidRPr="00164734">
        <w:t>das Stift Melk</w:t>
      </w:r>
      <w:r w:rsidRPr="00164734">
        <w:t>.</w:t>
      </w:r>
    </w:p>
    <w:p w:rsidR="00D83761" w:rsidRPr="00164734" w:rsidRDefault="00D83761" w:rsidP="00A81B2D">
      <w:pPr>
        <w:pStyle w:val="EditionEditorischeNotiz"/>
      </w:pPr>
      <w:r w:rsidRPr="00164734">
        <w:t>Überlieferung: Original verloren. Abschrift: StiA Melk, Karton 7 Patres 9, Abschriftencodex 84v–85r.</w:t>
      </w:r>
    </w:p>
    <w:p w:rsidR="00D83761" w:rsidRPr="00164734" w:rsidRDefault="00D83761" w:rsidP="00A81B2D">
      <w:pPr>
        <w:pStyle w:val="EditionEditorischeNotiz"/>
      </w:pPr>
      <w:r w:rsidRPr="00164734">
        <w:t xml:space="preserve">Literatur: </w:t>
      </w:r>
      <w:r w:rsidR="00917925" w:rsidRPr="00164734">
        <w:t xml:space="preserve">Bauer, Frowin 34; </w:t>
      </w:r>
      <w:r w:rsidR="009A5A80" w:rsidRPr="00164734">
        <w:t xml:space="preserve">Heer, Pez 440f.; </w:t>
      </w:r>
      <w:r w:rsidRPr="00164734">
        <w:t>Mayer, Nachlaß 18 499.</w:t>
      </w:r>
    </w:p>
    <w:p w:rsidR="00D83761" w:rsidRPr="00164734" w:rsidRDefault="00D83761" w:rsidP="00A81B2D">
      <w:pPr>
        <w:pStyle w:val="EditionEditorischeNotiz"/>
      </w:pPr>
      <w:r w:rsidRPr="00164734">
        <w:t>Bezüge: 1</w:t>
      </w:r>
      <w:r w:rsidR="00112253" w:rsidRPr="00164734">
        <w:t>52</w:t>
      </w:r>
      <w:r w:rsidRPr="00164734">
        <w:t>. Erwähnt 1</w:t>
      </w:r>
      <w:r w:rsidR="00112253" w:rsidRPr="00164734">
        <w:t>52</w:t>
      </w:r>
      <w:r w:rsidRPr="00164734">
        <w:t>.</w:t>
      </w:r>
    </w:p>
    <w:p w:rsidR="00D83761" w:rsidRPr="00164734" w:rsidRDefault="00D83761" w:rsidP="00A81B2D">
      <w:pPr>
        <w:pStyle w:val="EditionEditorischeNotiz"/>
        <w:rPr>
          <w:szCs w:val="16"/>
        </w:rPr>
      </w:pPr>
      <w:r w:rsidRPr="00164734">
        <w:rPr>
          <w:szCs w:val="16"/>
        </w:rPr>
        <w:t xml:space="preserve">Adresse: </w:t>
      </w:r>
      <w:r w:rsidRPr="00164734">
        <w:rPr>
          <w:i w:val="0"/>
          <w:szCs w:val="16"/>
        </w:rPr>
        <w:t>Admodum reverendo religiosissimo et clarissimo domino patri Bernardo Pez ce</w:t>
      </w:r>
      <w:r w:rsidR="00112253" w:rsidRPr="00164734">
        <w:rPr>
          <w:i w:val="0"/>
          <w:szCs w:val="16"/>
        </w:rPr>
        <w:softHyphen/>
      </w:r>
      <w:r w:rsidRPr="00164734">
        <w:rPr>
          <w:i w:val="0"/>
          <w:szCs w:val="16"/>
        </w:rPr>
        <w:t>leberrimi et exempti monasterii Mellicensis professo et bibliothecario, domino suo observandissimo. In den Mölckherhoff in Wienn</w:t>
      </w:r>
      <w:r w:rsidRPr="00164734">
        <w:rPr>
          <w:szCs w:val="16"/>
        </w:rPr>
        <w:t>.</w:t>
      </w:r>
    </w:p>
    <w:p w:rsidR="00D83761" w:rsidRPr="00164734" w:rsidRDefault="00D83761" w:rsidP="00A81B2D">
      <w:pPr>
        <w:pStyle w:val="EditionEditionstext"/>
      </w:pPr>
      <w:r w:rsidRPr="00164734">
        <w:rPr>
          <w:spacing w:val="4"/>
          <w:szCs w:val="22"/>
        </w:rPr>
        <w:t>[</w:t>
      </w:r>
      <w:r w:rsidRPr="00164734">
        <w:rPr>
          <w:i/>
        </w:rPr>
        <w:t>1</w:t>
      </w:r>
      <w:r w:rsidRPr="00164734">
        <w:rPr>
          <w:i/>
          <w:spacing w:val="16"/>
          <w:szCs w:val="22"/>
        </w:rPr>
        <w:t>r</w:t>
      </w:r>
      <w:r w:rsidRPr="00164734">
        <w:t xml:space="preserve">] </w:t>
      </w:r>
      <w:r w:rsidRPr="00164734">
        <w:rPr>
          <w:spacing w:val="2"/>
          <w:szCs w:val="22"/>
        </w:rPr>
        <w:t>Admodum reverende religiosissime ac clarissime domine</w:t>
      </w:r>
      <w:r w:rsidR="00112253" w:rsidRPr="00164734">
        <w:rPr>
          <w:spacing w:val="2"/>
          <w:szCs w:val="22"/>
        </w:rPr>
        <w:t>,</w:t>
      </w:r>
      <w:r w:rsidRPr="00164734">
        <w:rPr>
          <w:spacing w:val="2"/>
          <w:szCs w:val="22"/>
        </w:rPr>
        <w:t xml:space="preserve"> pater in Christo</w:t>
      </w:r>
      <w:r w:rsidRPr="00164734">
        <w:t xml:space="preserve"> venerande.</w:t>
      </w:r>
    </w:p>
    <w:p w:rsidR="00D83761" w:rsidRPr="00164734" w:rsidRDefault="00D83761" w:rsidP="00A81B2D">
      <w:pPr>
        <w:pStyle w:val="EditionEditionstext"/>
      </w:pPr>
      <w:r w:rsidRPr="00164734">
        <w:rPr>
          <w:i/>
        </w:rPr>
        <w:t>&lt;1&gt;</w:t>
      </w:r>
      <w:r w:rsidRPr="00164734">
        <w:t xml:space="preserve"> </w:t>
      </w:r>
      <w:r w:rsidRPr="00164734">
        <w:rPr>
          <w:spacing w:val="-1"/>
          <w:szCs w:val="22"/>
        </w:rPr>
        <w:t>Tam laudabili totique sacro ordini Benedictino glorioso intento morem non gerere nefas prof</w:t>
      </w:r>
      <w:r w:rsidR="00112253" w:rsidRPr="00164734">
        <w:rPr>
          <w:spacing w:val="-1"/>
          <w:szCs w:val="22"/>
        </w:rPr>
        <w:t>ecto duceremus, quare totis viri</w:t>
      </w:r>
      <w:r w:rsidRPr="00164734">
        <w:rPr>
          <w:spacing w:val="-1"/>
          <w:szCs w:val="22"/>
        </w:rPr>
        <w:t>bus in opus incubuimus et, quid</w:t>
      </w:r>
      <w:r w:rsidR="00112253" w:rsidRPr="00164734">
        <w:rPr>
          <w:spacing w:val="-1"/>
          <w:szCs w:val="22"/>
        </w:rPr>
        <w:softHyphen/>
      </w:r>
      <w:r w:rsidRPr="00164734">
        <w:rPr>
          <w:spacing w:val="-2"/>
          <w:szCs w:val="22"/>
        </w:rPr>
        <w:t>quid in hunc finem facere videbatur, protulimus. Tarde vero occurrere videbimur</w:t>
      </w:r>
      <w:r w:rsidR="00112253" w:rsidRPr="00164734">
        <w:rPr>
          <w:spacing w:val="-2"/>
          <w:szCs w:val="22"/>
        </w:rPr>
        <w:t>,</w:t>
      </w:r>
      <w:r w:rsidRPr="00164734">
        <w:t xml:space="preserve"> </w:t>
      </w:r>
      <w:r w:rsidRPr="00164734">
        <w:rPr>
          <w:spacing w:val="1"/>
          <w:szCs w:val="22"/>
        </w:rPr>
        <w:t>fatemur, verum allata aliqua saltem (si non iusta) excusatione veniam speramus.</w:t>
      </w:r>
      <w:r w:rsidRPr="00164734">
        <w:t xml:space="preserve"> </w:t>
      </w:r>
      <w:r w:rsidRPr="00164734">
        <w:rPr>
          <w:spacing w:val="-2"/>
          <w:szCs w:val="22"/>
        </w:rPr>
        <w:t>Amplissimus dominus abbas epistolam acceptam negotiorum mole pressus in con</w:t>
      </w:r>
      <w:r w:rsidR="00112253" w:rsidRPr="00164734">
        <w:rPr>
          <w:spacing w:val="-2"/>
          <w:szCs w:val="22"/>
        </w:rPr>
        <w:softHyphen/>
      </w:r>
      <w:r w:rsidRPr="00164734">
        <w:rPr>
          <w:spacing w:val="1"/>
          <w:szCs w:val="22"/>
        </w:rPr>
        <w:t>clavi suo deposuit ac illius iam immemor viae se dedit. Post binam demum satis</w:t>
      </w:r>
      <w:r w:rsidRPr="00164734">
        <w:t xml:space="preserve"> </w:t>
      </w:r>
      <w:r w:rsidRPr="00164734">
        <w:rPr>
          <w:spacing w:val="-5"/>
          <w:szCs w:val="22"/>
        </w:rPr>
        <w:t>diuturnam absentiam redeunti redit quoque in memoriam: quamprimum mandat,</w:t>
      </w:r>
      <w:r w:rsidRPr="00164734">
        <w:rPr>
          <w:spacing w:val="-5"/>
        </w:rPr>
        <w:t xml:space="preserve"> </w:t>
      </w:r>
      <w:r w:rsidRPr="00164734">
        <w:rPr>
          <w:spacing w:val="-5"/>
          <w:szCs w:val="22"/>
        </w:rPr>
        <w:t>ut</w:t>
      </w:r>
      <w:r w:rsidRPr="00164734">
        <w:rPr>
          <w:spacing w:val="-2"/>
          <w:szCs w:val="22"/>
        </w:rPr>
        <w:t xml:space="preserve"> </w:t>
      </w:r>
      <w:r w:rsidRPr="00164734">
        <w:rPr>
          <w:spacing w:val="-3"/>
          <w:szCs w:val="22"/>
        </w:rPr>
        <w:t xml:space="preserve">omni industria indagetur, quidquid in re </w:t>
      </w:r>
      <w:r w:rsidRPr="00164734">
        <w:rPr>
          <w:spacing w:val="4"/>
          <w:szCs w:val="22"/>
        </w:rPr>
        <w:t>[</w:t>
      </w:r>
      <w:r w:rsidRPr="00164734">
        <w:rPr>
          <w:i/>
          <w:iCs/>
        </w:rPr>
        <w:t>si</w:t>
      </w:r>
      <w:r w:rsidRPr="00164734">
        <w:rPr>
          <w:i/>
          <w:iCs/>
          <w:spacing w:val="16"/>
          <w:szCs w:val="22"/>
        </w:rPr>
        <w:t>c</w:t>
      </w:r>
      <w:r w:rsidRPr="00164734">
        <w:t>]</w:t>
      </w:r>
      <w:r w:rsidRPr="00164734">
        <w:rPr>
          <w:spacing w:val="-3"/>
          <w:szCs w:val="22"/>
        </w:rPr>
        <w:t xml:space="preserve"> praesentem faceret. </w:t>
      </w:r>
      <w:r w:rsidRPr="00164734">
        <w:rPr>
          <w:i/>
          <w:spacing w:val="16"/>
          <w:szCs w:val="22"/>
        </w:rPr>
        <w:t>&lt;</w:t>
      </w:r>
      <w:r w:rsidRPr="00164734">
        <w:rPr>
          <w:i/>
          <w:spacing w:val="6"/>
        </w:rPr>
        <w:t>2</w:t>
      </w:r>
      <w:r w:rsidRPr="00164734">
        <w:rPr>
          <w:i/>
        </w:rPr>
        <w:t>&gt;</w:t>
      </w:r>
      <w:r w:rsidRPr="00164734">
        <w:rPr>
          <w:spacing w:val="-3"/>
          <w:szCs w:val="22"/>
        </w:rPr>
        <w:t xml:space="preserve"> Indagatione </w:t>
      </w:r>
      <w:r w:rsidRPr="00164734">
        <w:rPr>
          <w:spacing w:val="-1"/>
          <w:szCs w:val="22"/>
        </w:rPr>
        <w:t>diligenti habita nil nisi manuscripta haec quidem</w:t>
      </w:r>
      <w:r w:rsidRPr="00164734">
        <w:t xml:space="preserve"> </w:t>
      </w:r>
      <w:r w:rsidRPr="00164734">
        <w:rPr>
          <w:spacing w:val="4"/>
          <w:szCs w:val="22"/>
        </w:rPr>
        <w:t>[</w:t>
      </w:r>
      <w:r w:rsidRPr="00164734">
        <w:rPr>
          <w:i/>
        </w:rPr>
        <w:t>1</w:t>
      </w:r>
      <w:r w:rsidRPr="00164734">
        <w:rPr>
          <w:i/>
          <w:spacing w:val="16"/>
          <w:szCs w:val="22"/>
        </w:rPr>
        <w:t>v</w:t>
      </w:r>
      <w:r w:rsidRPr="00164734">
        <w:t>]</w:t>
      </w:r>
      <w:r w:rsidRPr="00164734">
        <w:rPr>
          <w:spacing w:val="-1"/>
          <w:szCs w:val="22"/>
        </w:rPr>
        <w:t xml:space="preserve"> prorsus antiqua, charactere</w:t>
      </w:r>
      <w:r w:rsidRPr="00164734">
        <w:t xml:space="preserve"> pariter vetere et pene detrito prodiere; quae pauca perlibenter exhibemus</w:t>
      </w:r>
      <w:r w:rsidR="009C6BD9" w:rsidRPr="00164734">
        <w:t>,</w:t>
      </w:r>
      <w:r w:rsidRPr="00164734">
        <w:t xml:space="preserve"> puncta </w:t>
      </w:r>
      <w:r w:rsidRPr="00164734">
        <w:rPr>
          <w:spacing w:val="-3"/>
          <w:szCs w:val="22"/>
        </w:rPr>
        <w:t>adiecta, qua</w:t>
      </w:r>
      <w:r w:rsidR="009C6BD9" w:rsidRPr="00164734">
        <w:rPr>
          <w:spacing w:val="-3"/>
          <w:szCs w:val="22"/>
        </w:rPr>
        <w:t>e</w:t>
      </w:r>
      <w:r w:rsidRPr="00164734">
        <w:rPr>
          <w:spacing w:val="-3"/>
          <w:szCs w:val="22"/>
        </w:rPr>
        <w:t xml:space="preserve"> potuimus, adiecimus. At quia unicus liber typis impressus, reliqui ma</w:t>
      </w:r>
      <w:r w:rsidR="009C6BD9" w:rsidRPr="00164734">
        <w:rPr>
          <w:spacing w:val="-3"/>
          <w:szCs w:val="22"/>
        </w:rPr>
        <w:softHyphen/>
      </w:r>
      <w:r w:rsidRPr="00164734">
        <w:rPr>
          <w:spacing w:val="-2"/>
          <w:szCs w:val="22"/>
        </w:rPr>
        <w:t>nuscripti censorem nullum exposcebant, semper tamen a posteris encomium suum</w:t>
      </w:r>
      <w:r w:rsidRPr="00164734">
        <w:t xml:space="preserve"> </w:t>
      </w:r>
      <w:r w:rsidRPr="00164734">
        <w:rPr>
          <w:spacing w:val="-3"/>
          <w:szCs w:val="22"/>
        </w:rPr>
        <w:t>fer</w:t>
      </w:r>
      <w:r w:rsidR="009C6BD9" w:rsidRPr="00164734">
        <w:rPr>
          <w:spacing w:val="-3"/>
          <w:szCs w:val="22"/>
        </w:rPr>
        <w:t>a</w:t>
      </w:r>
      <w:r w:rsidRPr="00164734">
        <w:rPr>
          <w:spacing w:val="-3"/>
          <w:szCs w:val="22"/>
        </w:rPr>
        <w:t>bant</w:t>
      </w:r>
      <w:r w:rsidR="009C6BD9" w:rsidRPr="00164734">
        <w:rPr>
          <w:spacing w:val="-3"/>
          <w:szCs w:val="22"/>
        </w:rPr>
        <w:t xml:space="preserve"> </w:t>
      </w:r>
      <w:r w:rsidR="009C6BD9" w:rsidRPr="00164734">
        <w:rPr>
          <w:spacing w:val="4"/>
          <w:szCs w:val="22"/>
        </w:rPr>
        <w:t>[</w:t>
      </w:r>
      <w:r w:rsidR="009C6BD9" w:rsidRPr="00164734">
        <w:rPr>
          <w:i/>
        </w:rPr>
        <w:t>si</w:t>
      </w:r>
      <w:r w:rsidR="009C6BD9" w:rsidRPr="00164734">
        <w:rPr>
          <w:i/>
          <w:spacing w:val="16"/>
          <w:szCs w:val="22"/>
        </w:rPr>
        <w:t>c</w:t>
      </w:r>
      <w:r w:rsidR="009C6BD9" w:rsidRPr="00164734">
        <w:t>]</w:t>
      </w:r>
      <w:r w:rsidR="009C6BD9" w:rsidRPr="00164734">
        <w:rPr>
          <w:rStyle w:val="Funotenzeichen"/>
        </w:rPr>
        <w:footnoteReference w:customMarkFollows="1" w:id="374"/>
        <w:t>a</w:t>
      </w:r>
      <w:r w:rsidRPr="00164734">
        <w:t xml:space="preserve">. </w:t>
      </w:r>
      <w:r w:rsidRPr="00164734">
        <w:rPr>
          <w:spacing w:val="-3"/>
          <w:szCs w:val="22"/>
        </w:rPr>
        <w:t xml:space="preserve">Quocirca penes ipsos stabit ex his deligere, quae catalogo scriptorum </w:t>
      </w:r>
      <w:r w:rsidRPr="00164734">
        <w:rPr>
          <w:spacing w:val="-1"/>
          <w:szCs w:val="22"/>
        </w:rPr>
        <w:t>insignium inseri mereantur. Plures haud dubie superessent, sed in tantis temporis</w:t>
      </w:r>
      <w:r w:rsidRPr="00164734">
        <w:t xml:space="preserve"> </w:t>
      </w:r>
      <w:r w:rsidRPr="00164734">
        <w:rPr>
          <w:spacing w:val="-1"/>
          <w:szCs w:val="22"/>
        </w:rPr>
        <w:t>angustiis, ex quo nimirum mandatum primum accepimus, haec solum occurrere;</w:t>
      </w:r>
      <w:r w:rsidRPr="00164734">
        <w:t xml:space="preserve"> </w:t>
      </w:r>
      <w:r w:rsidRPr="00164734">
        <w:rPr>
          <w:spacing w:val="-4"/>
          <w:szCs w:val="22"/>
        </w:rPr>
        <w:t>plura utique daturi, nisi alias serius ac forte nimis sero adesse metueremus. Si tantum</w:t>
      </w:r>
      <w:r w:rsidRPr="00164734">
        <w:t xml:space="preserve"> </w:t>
      </w:r>
      <w:r w:rsidRPr="00164734">
        <w:rPr>
          <w:spacing w:val="-3"/>
          <w:szCs w:val="22"/>
        </w:rPr>
        <w:t>adhuc intervallum forte supersit, ut per aestatem plura indagare tempus sinat, spon</w:t>
      </w:r>
      <w:r w:rsidR="000D6318" w:rsidRPr="00164734">
        <w:rPr>
          <w:spacing w:val="-3"/>
          <w:szCs w:val="22"/>
        </w:rPr>
        <w:softHyphen/>
      </w:r>
      <w:r w:rsidRPr="00164734">
        <w:rPr>
          <w:spacing w:val="-1"/>
          <w:szCs w:val="22"/>
        </w:rPr>
        <w:t xml:space="preserve">demus operam. </w:t>
      </w:r>
      <w:r w:rsidRPr="00164734">
        <w:rPr>
          <w:i/>
          <w:spacing w:val="16"/>
          <w:szCs w:val="22"/>
        </w:rPr>
        <w:t>&lt;</w:t>
      </w:r>
      <w:r w:rsidRPr="00164734">
        <w:rPr>
          <w:i/>
          <w:spacing w:val="6"/>
        </w:rPr>
        <w:t>3</w:t>
      </w:r>
      <w:r w:rsidRPr="00164734">
        <w:rPr>
          <w:i/>
        </w:rPr>
        <w:t>&gt;</w:t>
      </w:r>
      <w:r w:rsidRPr="00164734">
        <w:rPr>
          <w:spacing w:val="-1"/>
          <w:szCs w:val="22"/>
        </w:rPr>
        <w:t xml:space="preserve"> Interim optamus, ut bene coepta brevi felicem consequantur </w:t>
      </w:r>
      <w:r w:rsidRPr="00164734">
        <w:rPr>
          <w:spacing w:val="1"/>
          <w:szCs w:val="22"/>
        </w:rPr>
        <w:t>eventum, et Deus ter optimus maximus praeclarissimum monasterium vestrum,</w:t>
      </w:r>
      <w:r w:rsidRPr="00164734">
        <w:rPr>
          <w:spacing w:val="-4"/>
          <w:szCs w:val="22"/>
        </w:rPr>
        <w:t xml:space="preserve"> </w:t>
      </w:r>
      <w:r w:rsidRPr="00164734">
        <w:rPr>
          <w:spacing w:val="-3"/>
          <w:szCs w:val="22"/>
        </w:rPr>
        <w:t>quod de toto ordine nostro adeo bene meretur, quam diutissime incolume et maxi</w:t>
      </w:r>
      <w:r w:rsidR="00E959C7" w:rsidRPr="00164734">
        <w:rPr>
          <w:spacing w:val="-3"/>
          <w:szCs w:val="22"/>
        </w:rPr>
        <w:softHyphen/>
      </w:r>
      <w:r w:rsidRPr="00164734">
        <w:rPr>
          <w:spacing w:val="-4"/>
          <w:szCs w:val="22"/>
        </w:rPr>
        <w:t>mo,</w:t>
      </w:r>
      <w:r w:rsidRPr="00164734">
        <w:t xml:space="preserve"> quo modo viget, flore conservet.</w:t>
      </w:r>
    </w:p>
    <w:p w:rsidR="00D83761" w:rsidRPr="00164734" w:rsidRDefault="00D83761" w:rsidP="00A81B2D">
      <w:pPr>
        <w:pStyle w:val="EditionEditionstext"/>
      </w:pPr>
      <w:r w:rsidRPr="00164734">
        <w:t>Admodum reverendae dominationis vestrae devotissimus servus pater Gregorius Imfeld bibliothecarius ac philosophiae professor ordinarius.</w:t>
      </w:r>
    </w:p>
    <w:p w:rsidR="00D83761" w:rsidRPr="00164734" w:rsidRDefault="00D83761" w:rsidP="00A83643">
      <w:pPr>
        <w:pStyle w:val="EditionEditionstext"/>
        <w:spacing w:after="250"/>
      </w:pPr>
      <w:r w:rsidRPr="00164734">
        <w:rPr>
          <w:spacing w:val="-2"/>
          <w:szCs w:val="22"/>
        </w:rPr>
        <w:t>Dedi in exempto nostro monasterio Angelo-montano in Helvetia 23. Martii anno</w:t>
      </w:r>
      <w:r w:rsidRPr="00164734">
        <w:t xml:space="preserve"> 1711.</w:t>
      </w:r>
    </w:p>
    <w:p w:rsidR="00D83761" w:rsidRPr="00164734" w:rsidRDefault="00D83761" w:rsidP="00A83643">
      <w:pPr>
        <w:pStyle w:val="EditionKommentar"/>
        <w:rPr>
          <w:szCs w:val="22"/>
        </w:rPr>
      </w:pPr>
      <w:r w:rsidRPr="00164734">
        <w:rPr>
          <w:i w:val="0"/>
          <w:spacing w:val="34"/>
          <w:szCs w:val="22"/>
        </w:rPr>
        <w:t xml:space="preserve">&lt;1&gt; </w:t>
      </w:r>
      <w:r w:rsidR="0016699C" w:rsidRPr="00164734">
        <w:rPr>
          <w:i w:val="0"/>
          <w:spacing w:val="34"/>
          <w:szCs w:val="22"/>
        </w:rPr>
        <w:t>dominus abbas:</w:t>
      </w:r>
      <w:r w:rsidR="0016699C" w:rsidRPr="00164734">
        <w:rPr>
          <w:i w:val="0"/>
          <w:spacing w:val="30"/>
          <w:szCs w:val="22"/>
        </w:rPr>
        <w:t xml:space="preserve"> </w:t>
      </w:r>
      <w:r w:rsidR="0016699C" w:rsidRPr="00164734">
        <w:rPr>
          <w:szCs w:val="22"/>
        </w:rPr>
        <w:t>Zu Albini: Büchler-Mattmann–Heer, Engelberg 64</w:t>
      </w:r>
      <w:r w:rsidR="005E3990" w:rsidRPr="00164734">
        <w:rPr>
          <w:szCs w:val="22"/>
        </w:rPr>
        <w:t>2–644</w:t>
      </w:r>
      <w:r w:rsidR="0016699C" w:rsidRPr="00164734">
        <w:rPr>
          <w:szCs w:val="22"/>
        </w:rPr>
        <w:t>; Heer, Engelberg 255–271.</w:t>
      </w:r>
      <w:r w:rsidR="0016699C" w:rsidRPr="00164734">
        <w:rPr>
          <w:i w:val="0"/>
          <w:spacing w:val="34"/>
          <w:szCs w:val="22"/>
        </w:rPr>
        <w:t xml:space="preserve"> </w:t>
      </w:r>
      <w:r w:rsidRPr="00164734">
        <w:rPr>
          <w:i w:val="0"/>
          <w:spacing w:val="34"/>
          <w:szCs w:val="22"/>
        </w:rPr>
        <w:t>viae se dedit:</w:t>
      </w:r>
      <w:r w:rsidRPr="00164734">
        <w:rPr>
          <w:i w:val="0"/>
          <w:spacing w:val="30"/>
          <w:szCs w:val="22"/>
        </w:rPr>
        <w:t xml:space="preserve"> </w:t>
      </w:r>
      <w:r w:rsidRPr="00164734">
        <w:rPr>
          <w:szCs w:val="22"/>
        </w:rPr>
        <w:t xml:space="preserve">Zu Reisen </w:t>
      </w:r>
      <w:r w:rsidR="0003784B" w:rsidRPr="00164734">
        <w:rPr>
          <w:szCs w:val="22"/>
        </w:rPr>
        <w:t xml:space="preserve">Abt </w:t>
      </w:r>
      <w:r w:rsidRPr="00164734">
        <w:rPr>
          <w:szCs w:val="22"/>
        </w:rPr>
        <w:t>Albinis u. a. im</w:t>
      </w:r>
      <w:r w:rsidRPr="00164734">
        <w:t xml:space="preserve"> </w:t>
      </w:r>
      <w:r w:rsidRPr="00164734">
        <w:rPr>
          <w:spacing w:val="-1"/>
          <w:szCs w:val="22"/>
        </w:rPr>
        <w:t>Zusammenhang mit der Engerlingplage 1709–1711 sowie dem Stab des Hl. Magnus</w:t>
      </w:r>
      <w:r w:rsidRPr="00164734">
        <w:t xml:space="preserve"> </w:t>
      </w:r>
      <w:r w:rsidRPr="00164734">
        <w:rPr>
          <w:spacing w:val="-4"/>
          <w:szCs w:val="22"/>
        </w:rPr>
        <w:t>vgl. Heer, Engelberg 261f.</w:t>
      </w:r>
      <w:r w:rsidRPr="00164734">
        <w:rPr>
          <w:i w:val="0"/>
          <w:spacing w:val="28"/>
          <w:szCs w:val="22"/>
        </w:rPr>
        <w:t xml:space="preserve"> &lt;2&gt; </w:t>
      </w:r>
      <w:r w:rsidR="0003784B" w:rsidRPr="00164734">
        <w:rPr>
          <w:i w:val="0"/>
          <w:spacing w:val="28"/>
          <w:szCs w:val="22"/>
        </w:rPr>
        <w:t>pauca ... exhibemus</w:t>
      </w:r>
      <w:r w:rsidRPr="00164734">
        <w:rPr>
          <w:i w:val="0"/>
          <w:spacing w:val="28"/>
          <w:szCs w:val="22"/>
        </w:rPr>
        <w:t>:</w:t>
      </w:r>
      <w:r w:rsidRPr="00164734">
        <w:rPr>
          <w:i w:val="0"/>
          <w:spacing w:val="30"/>
          <w:szCs w:val="22"/>
        </w:rPr>
        <w:t xml:space="preserve"> </w:t>
      </w:r>
      <w:r w:rsidRPr="00164734">
        <w:rPr>
          <w:spacing w:val="-4"/>
          <w:szCs w:val="22"/>
        </w:rPr>
        <w:t xml:space="preserve">Der </w:t>
      </w:r>
      <w:r w:rsidR="0003784B" w:rsidRPr="00164734">
        <w:rPr>
          <w:spacing w:val="-4"/>
          <w:szCs w:val="22"/>
        </w:rPr>
        <w:t>Schriftstellerk</w:t>
      </w:r>
      <w:r w:rsidRPr="00164734">
        <w:rPr>
          <w:spacing w:val="-4"/>
          <w:szCs w:val="22"/>
        </w:rPr>
        <w:t xml:space="preserve">atalog </w:t>
      </w:r>
      <w:r w:rsidRPr="00164734">
        <w:rPr>
          <w:spacing w:val="-1"/>
          <w:szCs w:val="22"/>
        </w:rPr>
        <w:t xml:space="preserve">ist </w:t>
      </w:r>
      <w:r w:rsidR="0003784B" w:rsidRPr="00164734">
        <w:rPr>
          <w:spacing w:val="-1"/>
          <w:szCs w:val="22"/>
        </w:rPr>
        <w:t xml:space="preserve">abschriftlich </w:t>
      </w:r>
      <w:r w:rsidRPr="00164734">
        <w:rPr>
          <w:spacing w:val="-1"/>
          <w:szCs w:val="22"/>
        </w:rPr>
        <w:t>überliefert</w:t>
      </w:r>
      <w:r w:rsidR="0003784B" w:rsidRPr="00164734">
        <w:rPr>
          <w:spacing w:val="-1"/>
          <w:szCs w:val="22"/>
        </w:rPr>
        <w:t>: StiA Melk, Karton 7 Patres 9, Abschriftencodex 85v–90r;</w:t>
      </w:r>
      <w:r w:rsidRPr="00164734">
        <w:t xml:space="preserve"> </w:t>
      </w:r>
      <w:r w:rsidR="007B1055" w:rsidRPr="00164734">
        <w:rPr>
          <w:spacing w:val="-2"/>
          <w:szCs w:val="22"/>
        </w:rPr>
        <w:t>ein Auszug daraus in</w:t>
      </w:r>
      <w:r w:rsidRPr="00164734">
        <w:rPr>
          <w:spacing w:val="-2"/>
          <w:szCs w:val="22"/>
        </w:rPr>
        <w:t xml:space="preserve"> StiA Melk, Karton 7 Patres 11</w:t>
      </w:r>
      <w:r w:rsidR="0003784B" w:rsidRPr="00164734">
        <w:rPr>
          <w:spacing w:val="-2"/>
          <w:szCs w:val="22"/>
        </w:rPr>
        <w:t xml:space="preserve">, Fasz. </w:t>
      </w:r>
      <w:r w:rsidR="005C6EB4" w:rsidRPr="00164734">
        <w:rPr>
          <w:spacing w:val="-2"/>
          <w:szCs w:val="22"/>
        </w:rPr>
        <w:t>1</w:t>
      </w:r>
      <w:r w:rsidR="0003784B" w:rsidRPr="00164734">
        <w:rPr>
          <w:spacing w:val="-2"/>
          <w:szCs w:val="22"/>
        </w:rPr>
        <w:t xml:space="preserve">, Nr. </w:t>
      </w:r>
      <w:r w:rsidR="005C6EB4" w:rsidRPr="00164734">
        <w:rPr>
          <w:spacing w:val="-2"/>
          <w:szCs w:val="22"/>
        </w:rPr>
        <w:t>25</w:t>
      </w:r>
      <w:r w:rsidRPr="00164734">
        <w:rPr>
          <w:spacing w:val="-2"/>
          <w:szCs w:val="22"/>
        </w:rPr>
        <w:t xml:space="preserve">. </w:t>
      </w:r>
      <w:r w:rsidR="0029323E" w:rsidRPr="00164734">
        <w:rPr>
          <w:spacing w:val="-2"/>
          <w:szCs w:val="22"/>
        </w:rPr>
        <w:t>Er trägt keinen</w:t>
      </w:r>
      <w:r w:rsidR="0029323E" w:rsidRPr="00164734">
        <w:t xml:space="preserve"> </w:t>
      </w:r>
      <w:r w:rsidR="0029323E" w:rsidRPr="00164734">
        <w:rPr>
          <w:spacing w:val="-1"/>
          <w:szCs w:val="22"/>
        </w:rPr>
        <w:t xml:space="preserve">Titel. </w:t>
      </w:r>
      <w:r w:rsidR="00027077" w:rsidRPr="00164734">
        <w:rPr>
          <w:spacing w:val="-1"/>
          <w:szCs w:val="22"/>
        </w:rPr>
        <w:t>Genann</w:t>
      </w:r>
      <w:r w:rsidRPr="00164734">
        <w:rPr>
          <w:spacing w:val="-1"/>
          <w:szCs w:val="22"/>
        </w:rPr>
        <w:t xml:space="preserve">t werden – nach einem Abschnitt über die Gründung des Klosters – </w:t>
      </w:r>
      <w:r w:rsidR="00027077" w:rsidRPr="00164734">
        <w:rPr>
          <w:spacing w:val="-1"/>
          <w:szCs w:val="22"/>
        </w:rPr>
        <w:t>die</w:t>
      </w:r>
      <w:r w:rsidR="00027077" w:rsidRPr="00164734">
        <w:t xml:space="preserve"> </w:t>
      </w:r>
      <w:r w:rsidRPr="00164734">
        <w:rPr>
          <w:spacing w:val="-2"/>
          <w:szCs w:val="22"/>
        </w:rPr>
        <w:t>folgende</w:t>
      </w:r>
      <w:r w:rsidR="00027077" w:rsidRPr="00164734">
        <w:rPr>
          <w:spacing w:val="-2"/>
          <w:szCs w:val="22"/>
        </w:rPr>
        <w:t>n</w:t>
      </w:r>
      <w:r w:rsidRPr="00164734">
        <w:rPr>
          <w:spacing w:val="-2"/>
          <w:szCs w:val="22"/>
        </w:rPr>
        <w:t xml:space="preserve"> </w:t>
      </w:r>
      <w:r w:rsidR="009A5A80" w:rsidRPr="00164734">
        <w:rPr>
          <w:spacing w:val="-2"/>
          <w:szCs w:val="22"/>
        </w:rPr>
        <w:t>Personen</w:t>
      </w:r>
      <w:r w:rsidRPr="00164734">
        <w:rPr>
          <w:spacing w:val="-2"/>
          <w:szCs w:val="22"/>
        </w:rPr>
        <w:t xml:space="preserve">: </w:t>
      </w:r>
      <w:r w:rsidR="009A5A80" w:rsidRPr="00164734">
        <w:rPr>
          <w:spacing w:val="-2"/>
          <w:szCs w:val="22"/>
        </w:rPr>
        <w:t>Abt Ad</w:t>
      </w:r>
      <w:r w:rsidR="00D86F42" w:rsidRPr="00164734">
        <w:rPr>
          <w:spacing w:val="-2"/>
          <w:szCs w:val="22"/>
        </w:rPr>
        <w:t>a</w:t>
      </w:r>
      <w:r w:rsidR="009A5A80" w:rsidRPr="00164734">
        <w:rPr>
          <w:spacing w:val="-2"/>
          <w:szCs w:val="22"/>
        </w:rPr>
        <w:t xml:space="preserve">lhelm; </w:t>
      </w:r>
      <w:r w:rsidRPr="00164734">
        <w:rPr>
          <w:spacing w:val="-2"/>
          <w:szCs w:val="22"/>
        </w:rPr>
        <w:t xml:space="preserve">Abt Frowin; </w:t>
      </w:r>
      <w:r w:rsidR="009A5A80" w:rsidRPr="00164734">
        <w:rPr>
          <w:spacing w:val="-2"/>
          <w:szCs w:val="22"/>
        </w:rPr>
        <w:t xml:space="preserve">Abt Berthold; </w:t>
      </w:r>
      <w:r w:rsidRPr="00164734">
        <w:rPr>
          <w:spacing w:val="-2"/>
          <w:szCs w:val="22"/>
        </w:rPr>
        <w:t xml:space="preserve">Petrus Riga; </w:t>
      </w:r>
      <w:r w:rsidR="009A5A80" w:rsidRPr="00164734">
        <w:rPr>
          <w:spacing w:val="-2"/>
          <w:szCs w:val="22"/>
        </w:rPr>
        <w:t>„</w:t>
      </w:r>
      <w:r w:rsidRPr="00164734">
        <w:rPr>
          <w:spacing w:val="-2"/>
          <w:szCs w:val="22"/>
        </w:rPr>
        <w:t>Heinrich</w:t>
      </w:r>
      <w:r w:rsidRPr="00164734">
        <w:t xml:space="preserve"> </w:t>
      </w:r>
      <w:r w:rsidRPr="00164734">
        <w:rPr>
          <w:spacing w:val="-3"/>
          <w:szCs w:val="22"/>
        </w:rPr>
        <w:t>von Ko</w:t>
      </w:r>
      <w:r w:rsidR="009A5A80" w:rsidRPr="00164734">
        <w:rPr>
          <w:spacing w:val="-3"/>
          <w:szCs w:val="22"/>
        </w:rPr>
        <w:t>i</w:t>
      </w:r>
      <w:r w:rsidRPr="00164734">
        <w:rPr>
          <w:spacing w:val="-3"/>
          <w:szCs w:val="22"/>
        </w:rPr>
        <w:t>tingen</w:t>
      </w:r>
      <w:r w:rsidR="009A5A80" w:rsidRPr="00164734">
        <w:rPr>
          <w:spacing w:val="-3"/>
          <w:szCs w:val="22"/>
        </w:rPr>
        <w:t>“</w:t>
      </w:r>
      <w:r w:rsidRPr="00164734">
        <w:rPr>
          <w:spacing w:val="-3"/>
          <w:szCs w:val="22"/>
        </w:rPr>
        <w:t xml:space="preserve">; </w:t>
      </w:r>
      <w:r w:rsidR="009A5A80" w:rsidRPr="00164734">
        <w:rPr>
          <w:spacing w:val="-3"/>
          <w:szCs w:val="22"/>
        </w:rPr>
        <w:t xml:space="preserve">Walter von Châtillon, dessen „Alexandreis“ von </w:t>
      </w:r>
      <w:r w:rsidRPr="00164734">
        <w:rPr>
          <w:spacing w:val="-3"/>
          <w:szCs w:val="22"/>
        </w:rPr>
        <w:t xml:space="preserve">Athanasius Gugger </w:t>
      </w:r>
      <w:r w:rsidR="009A5A80" w:rsidRPr="00164734">
        <w:rPr>
          <w:spacing w:val="-3"/>
          <w:szCs w:val="22"/>
        </w:rPr>
        <w:t>aus</w:t>
      </w:r>
      <w:r w:rsidRPr="00164734">
        <w:t xml:space="preserve"> </w:t>
      </w:r>
      <w:r w:rsidRPr="00164734">
        <w:rPr>
          <w:spacing w:val="-2"/>
          <w:szCs w:val="22"/>
        </w:rPr>
        <w:t>St. Gallen aus einer Engelberger Handschrift</w:t>
      </w:r>
      <w:r w:rsidR="009A5A80" w:rsidRPr="00164734">
        <w:rPr>
          <w:spacing w:val="-2"/>
          <w:szCs w:val="22"/>
        </w:rPr>
        <w:t xml:space="preserve"> herausgegeben wurde (</w:t>
      </w:r>
      <w:r w:rsidRPr="00164734">
        <w:rPr>
          <w:spacing w:val="-2"/>
          <w:szCs w:val="22"/>
        </w:rPr>
        <w:t xml:space="preserve">dies ist </w:t>
      </w:r>
      <w:r w:rsidR="009A5A80" w:rsidRPr="00164734">
        <w:rPr>
          <w:spacing w:val="-2"/>
          <w:szCs w:val="22"/>
        </w:rPr>
        <w:t>der „unicus</w:t>
      </w:r>
      <w:r w:rsidR="009A5A80" w:rsidRPr="00164734">
        <w:t xml:space="preserve"> </w:t>
      </w:r>
      <w:r w:rsidR="009A5A80" w:rsidRPr="00164734">
        <w:rPr>
          <w:szCs w:val="22"/>
        </w:rPr>
        <w:t>liber typis impressus“</w:t>
      </w:r>
      <w:r w:rsidR="00C41B2D" w:rsidRPr="00164734">
        <w:rPr>
          <w:szCs w:val="22"/>
        </w:rPr>
        <w:t>, den GI im Brief erwähnt</w:t>
      </w:r>
      <w:r w:rsidRPr="00164734">
        <w:rPr>
          <w:szCs w:val="22"/>
        </w:rPr>
        <w:t xml:space="preserve">); </w:t>
      </w:r>
      <w:r w:rsidR="00C41B2D" w:rsidRPr="00164734">
        <w:rPr>
          <w:szCs w:val="22"/>
        </w:rPr>
        <w:t>„</w:t>
      </w:r>
      <w:r w:rsidRPr="00164734">
        <w:rPr>
          <w:szCs w:val="22"/>
        </w:rPr>
        <w:t>Rudolf von Thurnegg</w:t>
      </w:r>
      <w:r w:rsidR="00C41B2D" w:rsidRPr="00164734">
        <w:rPr>
          <w:szCs w:val="22"/>
        </w:rPr>
        <w:t>“</w:t>
      </w:r>
      <w:r w:rsidRPr="00164734">
        <w:rPr>
          <w:szCs w:val="22"/>
        </w:rPr>
        <w:t xml:space="preserve">; </w:t>
      </w:r>
      <w:r w:rsidR="00C41B2D" w:rsidRPr="00164734">
        <w:rPr>
          <w:szCs w:val="22"/>
        </w:rPr>
        <w:t>„</w:t>
      </w:r>
      <w:r w:rsidRPr="00164734">
        <w:rPr>
          <w:szCs w:val="22"/>
        </w:rPr>
        <w:t>Heinrich</w:t>
      </w:r>
      <w:r w:rsidRPr="00164734">
        <w:t xml:space="preserve"> </w:t>
      </w:r>
      <w:r w:rsidRPr="00164734">
        <w:rPr>
          <w:spacing w:val="-2"/>
          <w:szCs w:val="22"/>
        </w:rPr>
        <w:t>Wüll</w:t>
      </w:r>
      <w:r w:rsidR="00C41B2D" w:rsidRPr="00164734">
        <w:rPr>
          <w:spacing w:val="-2"/>
          <w:szCs w:val="22"/>
        </w:rPr>
        <w:t>“</w:t>
      </w:r>
      <w:r w:rsidRPr="00164734">
        <w:rPr>
          <w:spacing w:val="-2"/>
          <w:szCs w:val="22"/>
        </w:rPr>
        <w:t>; Christian Hart</w:t>
      </w:r>
      <w:r w:rsidR="00C41B2D" w:rsidRPr="00164734">
        <w:rPr>
          <w:spacing w:val="-2"/>
          <w:szCs w:val="22"/>
        </w:rPr>
        <w:t>sch</w:t>
      </w:r>
      <w:r w:rsidRPr="00164734">
        <w:rPr>
          <w:spacing w:val="-2"/>
          <w:szCs w:val="22"/>
        </w:rPr>
        <w:t xml:space="preserve">i von Thun; </w:t>
      </w:r>
      <w:r w:rsidR="0029323E" w:rsidRPr="00164734">
        <w:rPr>
          <w:spacing w:val="-2"/>
          <w:szCs w:val="22"/>
        </w:rPr>
        <w:t xml:space="preserve">Maurus </w:t>
      </w:r>
      <w:r w:rsidRPr="00164734">
        <w:rPr>
          <w:spacing w:val="-2"/>
          <w:szCs w:val="22"/>
        </w:rPr>
        <w:t xml:space="preserve">Keller; </w:t>
      </w:r>
      <w:r w:rsidR="00C41B2D" w:rsidRPr="00164734">
        <w:rPr>
          <w:spacing w:val="-2"/>
          <w:szCs w:val="22"/>
        </w:rPr>
        <w:t xml:space="preserve">Abt </w:t>
      </w:r>
      <w:r w:rsidRPr="00164734">
        <w:rPr>
          <w:spacing w:val="-2"/>
          <w:szCs w:val="22"/>
        </w:rPr>
        <w:t>Placidus Knütt</w:t>
      </w:r>
      <w:r w:rsidR="0029323E" w:rsidRPr="00164734">
        <w:rPr>
          <w:spacing w:val="-2"/>
          <w:szCs w:val="22"/>
        </w:rPr>
        <w:t>e</w:t>
      </w:r>
      <w:r w:rsidRPr="00164734">
        <w:rPr>
          <w:spacing w:val="-2"/>
          <w:szCs w:val="22"/>
        </w:rPr>
        <w:t>l; Bonaven</w:t>
      </w:r>
      <w:r w:rsidR="00C41B2D" w:rsidRPr="00164734">
        <w:rPr>
          <w:spacing w:val="-2"/>
          <w:szCs w:val="22"/>
        </w:rPr>
        <w:softHyphen/>
      </w:r>
      <w:r w:rsidRPr="00164734">
        <w:rPr>
          <w:spacing w:val="-2"/>
          <w:szCs w:val="22"/>
        </w:rPr>
        <w:t>tura Le</w:t>
      </w:r>
      <w:r w:rsidR="0029323E" w:rsidRPr="00164734">
        <w:rPr>
          <w:spacing w:val="-2"/>
          <w:szCs w:val="22"/>
        </w:rPr>
        <w:t>u</w:t>
      </w:r>
      <w:r w:rsidRPr="00164734">
        <w:rPr>
          <w:spacing w:val="-2"/>
          <w:szCs w:val="22"/>
        </w:rPr>
        <w:t>; Ad</w:t>
      </w:r>
      <w:r w:rsidR="00D86F42" w:rsidRPr="00164734">
        <w:rPr>
          <w:spacing w:val="-2"/>
          <w:szCs w:val="22"/>
        </w:rPr>
        <w:t>a</w:t>
      </w:r>
      <w:r w:rsidRPr="00164734">
        <w:rPr>
          <w:spacing w:val="-2"/>
          <w:szCs w:val="22"/>
        </w:rPr>
        <w:t>lhelm</w:t>
      </w:r>
      <w:r w:rsidR="0029323E" w:rsidRPr="00164734">
        <w:rPr>
          <w:spacing w:val="-2"/>
          <w:szCs w:val="22"/>
        </w:rPr>
        <w:t xml:space="preserve"> Zurgilgen</w:t>
      </w:r>
      <w:r w:rsidRPr="00164734">
        <w:rPr>
          <w:spacing w:val="-2"/>
          <w:szCs w:val="22"/>
        </w:rPr>
        <w:t xml:space="preserve">; </w:t>
      </w:r>
      <w:r w:rsidR="00C41B2D" w:rsidRPr="00164734">
        <w:rPr>
          <w:spacing w:val="-2"/>
          <w:szCs w:val="22"/>
        </w:rPr>
        <w:t xml:space="preserve">Abt </w:t>
      </w:r>
      <w:r w:rsidRPr="00164734">
        <w:rPr>
          <w:spacing w:val="-2"/>
          <w:szCs w:val="22"/>
        </w:rPr>
        <w:t xml:space="preserve">Gregor Fleischlin; </w:t>
      </w:r>
      <w:r w:rsidR="00C41B2D" w:rsidRPr="00164734">
        <w:rPr>
          <w:spacing w:val="-2"/>
          <w:szCs w:val="22"/>
        </w:rPr>
        <w:t xml:space="preserve">Abt </w:t>
      </w:r>
      <w:r w:rsidRPr="00164734">
        <w:rPr>
          <w:spacing w:val="-2"/>
          <w:szCs w:val="22"/>
        </w:rPr>
        <w:t>Ignaz Betschart; Athanasius</w:t>
      </w:r>
      <w:r w:rsidRPr="00164734">
        <w:t xml:space="preserve"> </w:t>
      </w:r>
      <w:r w:rsidR="00C41B2D" w:rsidRPr="00164734">
        <w:rPr>
          <w:spacing w:val="-3"/>
          <w:szCs w:val="22"/>
        </w:rPr>
        <w:t>von</w:t>
      </w:r>
      <w:r w:rsidRPr="00164734">
        <w:rPr>
          <w:spacing w:val="-3"/>
          <w:szCs w:val="22"/>
        </w:rPr>
        <w:t xml:space="preserve"> Castanea. </w:t>
      </w:r>
      <w:r w:rsidR="00C41B2D" w:rsidRPr="00164734">
        <w:rPr>
          <w:spacing w:val="-3"/>
          <w:szCs w:val="22"/>
        </w:rPr>
        <w:t>Dieser Katalog ist bereits von Heer, Pez 441–444, eingehend besprochen</w:t>
      </w:r>
      <w:r w:rsidR="00C41B2D" w:rsidRPr="00164734">
        <w:rPr>
          <w:spacing w:val="-4"/>
          <w:szCs w:val="22"/>
        </w:rPr>
        <w:t xml:space="preserve"> </w:t>
      </w:r>
      <w:r w:rsidR="00C41B2D" w:rsidRPr="00164734">
        <w:rPr>
          <w:spacing w:val="-3"/>
          <w:szCs w:val="22"/>
        </w:rPr>
        <w:t>worden, welcher zeigen konnte, dass die Nennungen aus dem Mittelalter (abgesehen von</w:t>
      </w:r>
      <w:r w:rsidR="00C41B2D" w:rsidRPr="00164734">
        <w:rPr>
          <w:spacing w:val="-4"/>
          <w:szCs w:val="22"/>
        </w:rPr>
        <w:t xml:space="preserve"> jenen der drei ersten Äbte) ausnahmslos irrig oder zweifelhaft sind. Die beiden Franzosen </w:t>
      </w:r>
      <w:r w:rsidR="00C41B2D" w:rsidRPr="00164734">
        <w:rPr>
          <w:szCs w:val="22"/>
        </w:rPr>
        <w:t xml:space="preserve">Petrus Riga und Walter von Châtillon wurden von </w:t>
      </w:r>
      <w:r w:rsidR="00393FBC" w:rsidRPr="00164734">
        <w:rPr>
          <w:szCs w:val="22"/>
        </w:rPr>
        <w:t>GI offenbar aus keinem anderen</w:t>
      </w:r>
      <w:r w:rsidR="00393FBC" w:rsidRPr="00164734">
        <w:rPr>
          <w:spacing w:val="-4"/>
          <w:szCs w:val="22"/>
        </w:rPr>
        <w:t xml:space="preserve"> Grund zu Engelberger Benediktinern erklärt</w:t>
      </w:r>
      <w:r w:rsidR="00EA0FCB" w:rsidRPr="00164734">
        <w:rPr>
          <w:spacing w:val="-4"/>
          <w:szCs w:val="22"/>
        </w:rPr>
        <w:t xml:space="preserve"> als deshalb, weil Handschriften ihrer Werke</w:t>
      </w:r>
      <w:r w:rsidR="00EA0FCB" w:rsidRPr="00164734">
        <w:rPr>
          <w:spacing w:val="-3"/>
          <w:szCs w:val="22"/>
        </w:rPr>
        <w:t xml:space="preserve"> </w:t>
      </w:r>
      <w:r w:rsidR="00EA0FCB" w:rsidRPr="00164734">
        <w:rPr>
          <w:spacing w:val="-4"/>
          <w:szCs w:val="22"/>
        </w:rPr>
        <w:t>in der Bibliothek vorhanden waren</w:t>
      </w:r>
      <w:r w:rsidR="00393FBC" w:rsidRPr="00164734">
        <w:rPr>
          <w:spacing w:val="-4"/>
          <w:szCs w:val="22"/>
        </w:rPr>
        <w:t xml:space="preserve">. Ähnlich verhält es sich </w:t>
      </w:r>
      <w:r w:rsidR="00EA0FCB" w:rsidRPr="00164734">
        <w:rPr>
          <w:spacing w:val="-4"/>
          <w:szCs w:val="22"/>
        </w:rPr>
        <w:t xml:space="preserve">auch </w:t>
      </w:r>
      <w:r w:rsidR="00393FBC" w:rsidRPr="00164734">
        <w:rPr>
          <w:spacing w:val="-4"/>
          <w:szCs w:val="22"/>
        </w:rPr>
        <w:t>mit Christian Hartschi,</w:t>
      </w:r>
      <w:r w:rsidR="00393FBC" w:rsidRPr="00164734">
        <w:rPr>
          <w:szCs w:val="22"/>
        </w:rPr>
        <w:t xml:space="preserve"> </w:t>
      </w:r>
      <w:r w:rsidR="00393FBC" w:rsidRPr="00164734">
        <w:rPr>
          <w:spacing w:val="-3"/>
          <w:szCs w:val="22"/>
        </w:rPr>
        <w:t>der Kaplan zu Bern war, und mit dem Kanonikus von Beromünster und Domkapitular</w:t>
      </w:r>
      <w:r w:rsidR="00393FBC" w:rsidRPr="00164734">
        <w:rPr>
          <w:szCs w:val="22"/>
        </w:rPr>
        <w:t xml:space="preserve"> </w:t>
      </w:r>
      <w:r w:rsidR="00393FBC" w:rsidRPr="00164734">
        <w:rPr>
          <w:spacing w:val="-4"/>
          <w:szCs w:val="22"/>
        </w:rPr>
        <w:t>zu Konstanz Rudolf von Liebegg, mit welchem der vermeintliche „Rudolf von Thurnegg“</w:t>
      </w:r>
      <w:r w:rsidR="00393FBC" w:rsidRPr="00164734">
        <w:rPr>
          <w:szCs w:val="22"/>
        </w:rPr>
        <w:t xml:space="preserve"> </w:t>
      </w:r>
      <w:r w:rsidR="00393FBC" w:rsidRPr="00164734">
        <w:rPr>
          <w:spacing w:val="-2"/>
          <w:szCs w:val="22"/>
        </w:rPr>
        <w:t>aufgrund der Nennung des Werks „Novellum pastorale“ eindeutig zu identifizieren ist.</w:t>
      </w:r>
      <w:r w:rsidR="00C41B2D" w:rsidRPr="00164734">
        <w:rPr>
          <w:szCs w:val="22"/>
        </w:rPr>
        <w:t xml:space="preserve"> </w:t>
      </w:r>
      <w:r w:rsidR="00393FBC" w:rsidRPr="00164734">
        <w:rPr>
          <w:spacing w:val="-1"/>
          <w:szCs w:val="22"/>
        </w:rPr>
        <w:t>„Heinrich von Koitingen“ ist aus zwei spätmittelalterlichen Vermerken in Engelberger</w:t>
      </w:r>
      <w:r w:rsidR="00393FBC" w:rsidRPr="00164734">
        <w:rPr>
          <w:szCs w:val="22"/>
        </w:rPr>
        <w:t xml:space="preserve"> </w:t>
      </w:r>
      <w:r w:rsidR="00393FBC" w:rsidRPr="00164734">
        <w:rPr>
          <w:spacing w:val="-3"/>
          <w:szCs w:val="22"/>
        </w:rPr>
        <w:t>Codices zusammengereimt; ein „Heinrich Wüll“ ist aus keiner anderen Quelle bekannt.</w:t>
      </w:r>
      <w:r w:rsidR="00393FBC" w:rsidRPr="00164734">
        <w:rPr>
          <w:szCs w:val="22"/>
        </w:rPr>
        <w:t xml:space="preserve"> </w:t>
      </w:r>
      <w:r w:rsidR="00E16847" w:rsidRPr="00164734">
        <w:rPr>
          <w:spacing w:val="-3"/>
          <w:szCs w:val="22"/>
        </w:rPr>
        <w:t>Zu Rudolf von Liebegg immer noch am ausführlichsten Morel, Rudol</w:t>
      </w:r>
      <w:r w:rsidR="00353F92" w:rsidRPr="00164734">
        <w:rPr>
          <w:spacing w:val="-3"/>
          <w:szCs w:val="22"/>
        </w:rPr>
        <w:t>ph</w:t>
      </w:r>
      <w:r w:rsidR="00E16847" w:rsidRPr="00164734">
        <w:rPr>
          <w:spacing w:val="-3"/>
          <w:szCs w:val="22"/>
        </w:rPr>
        <w:t xml:space="preserve"> von Liebegg; zu</w:t>
      </w:r>
      <w:r w:rsidR="00E16847" w:rsidRPr="00164734">
        <w:rPr>
          <w:spacing w:val="-2"/>
          <w:szCs w:val="22"/>
        </w:rPr>
        <w:t xml:space="preserve"> </w:t>
      </w:r>
      <w:r w:rsidR="00E16847" w:rsidRPr="00164734">
        <w:rPr>
          <w:spacing w:val="-3"/>
          <w:szCs w:val="22"/>
        </w:rPr>
        <w:t xml:space="preserve">berichtigen nach Kleinschmidt, Rudolf von Liebegg, und der dort zitierten Literatur. Zu </w:t>
      </w:r>
      <w:r w:rsidR="00E16847" w:rsidRPr="00164734">
        <w:rPr>
          <w:spacing w:val="-1"/>
          <w:szCs w:val="22"/>
        </w:rPr>
        <w:t xml:space="preserve">Christian Hartschi ist nur dasjenige bekannt, was bei Heer, Pez 444, mitgeteilt wird. </w:t>
      </w:r>
      <w:r w:rsidR="00862360" w:rsidRPr="00164734">
        <w:rPr>
          <w:spacing w:val="-1"/>
          <w:szCs w:val="22"/>
        </w:rPr>
        <w:t xml:space="preserve">Die biographischen Angaben im Register zu den </w:t>
      </w:r>
      <w:r w:rsidR="00A83643" w:rsidRPr="00164734">
        <w:rPr>
          <w:spacing w:val="-1"/>
          <w:szCs w:val="22"/>
        </w:rPr>
        <w:t>Engelberger</w:t>
      </w:r>
      <w:r w:rsidR="00862360" w:rsidRPr="00164734">
        <w:rPr>
          <w:spacing w:val="-1"/>
          <w:szCs w:val="22"/>
        </w:rPr>
        <w:t>n nach Gottwald, Album</w:t>
      </w:r>
      <w:r w:rsidR="00862360" w:rsidRPr="00164734">
        <w:rPr>
          <w:szCs w:val="22"/>
        </w:rPr>
        <w:t xml:space="preserve"> Engelbergense 23f., 43–45, 107–112; zu den Äbten vgl. </w:t>
      </w:r>
      <w:r w:rsidRPr="00164734">
        <w:rPr>
          <w:szCs w:val="22"/>
        </w:rPr>
        <w:t xml:space="preserve">Büchler-Mattmann–Heer, </w:t>
      </w:r>
      <w:r w:rsidRPr="00164734">
        <w:rPr>
          <w:spacing w:val="-5"/>
          <w:szCs w:val="22"/>
        </w:rPr>
        <w:t xml:space="preserve">Engelberg </w:t>
      </w:r>
      <w:r w:rsidR="005E3990" w:rsidRPr="00164734">
        <w:rPr>
          <w:spacing w:val="-5"/>
          <w:szCs w:val="22"/>
        </w:rPr>
        <w:t xml:space="preserve">610–612, </w:t>
      </w:r>
      <w:r w:rsidRPr="00164734">
        <w:rPr>
          <w:spacing w:val="-5"/>
          <w:szCs w:val="22"/>
        </w:rPr>
        <w:t>637–641;</w:t>
      </w:r>
      <w:r w:rsidR="005E3990" w:rsidRPr="00164734">
        <w:rPr>
          <w:spacing w:val="-5"/>
          <w:szCs w:val="22"/>
        </w:rPr>
        <w:t xml:space="preserve"> Heer, Engelberg 24–36, 219–245</w:t>
      </w:r>
      <w:r w:rsidR="0094798A" w:rsidRPr="00164734">
        <w:rPr>
          <w:spacing w:val="-5"/>
          <w:szCs w:val="22"/>
        </w:rPr>
        <w:t>;</w:t>
      </w:r>
      <w:r w:rsidR="005E3990" w:rsidRPr="00164734">
        <w:rPr>
          <w:spacing w:val="-5"/>
          <w:szCs w:val="22"/>
        </w:rPr>
        <w:t xml:space="preserve"> </w:t>
      </w:r>
      <w:r w:rsidR="00D86F42" w:rsidRPr="00164734">
        <w:rPr>
          <w:spacing w:val="-5"/>
          <w:szCs w:val="22"/>
        </w:rPr>
        <w:t>z</w:t>
      </w:r>
      <w:r w:rsidR="005E3990" w:rsidRPr="00164734">
        <w:rPr>
          <w:spacing w:val="-5"/>
          <w:szCs w:val="22"/>
        </w:rPr>
        <w:t>u Ad</w:t>
      </w:r>
      <w:r w:rsidR="00D86F42" w:rsidRPr="00164734">
        <w:rPr>
          <w:spacing w:val="-5"/>
          <w:szCs w:val="22"/>
        </w:rPr>
        <w:t>a</w:t>
      </w:r>
      <w:r w:rsidR="005E3990" w:rsidRPr="00164734">
        <w:rPr>
          <w:spacing w:val="-5"/>
          <w:szCs w:val="22"/>
        </w:rPr>
        <w:t>lhelm, Frowin</w:t>
      </w:r>
      <w:r w:rsidR="005E3990" w:rsidRPr="00164734">
        <w:rPr>
          <w:szCs w:val="22"/>
        </w:rPr>
        <w:t xml:space="preserve"> </w:t>
      </w:r>
      <w:r w:rsidR="005E3990" w:rsidRPr="00164734">
        <w:rPr>
          <w:spacing w:val="-3"/>
          <w:szCs w:val="22"/>
        </w:rPr>
        <w:t>und Berthold</w:t>
      </w:r>
      <w:r w:rsidRPr="00164734">
        <w:rPr>
          <w:spacing w:val="-3"/>
          <w:szCs w:val="22"/>
        </w:rPr>
        <w:t xml:space="preserve"> </w:t>
      </w:r>
      <w:r w:rsidR="005E3990" w:rsidRPr="00164734">
        <w:rPr>
          <w:spacing w:val="-3"/>
          <w:szCs w:val="22"/>
        </w:rPr>
        <w:t>weiters Güterbock, Engelbergs Gründung 21–59. Z</w:t>
      </w:r>
      <w:r w:rsidRPr="00164734">
        <w:rPr>
          <w:spacing w:val="-3"/>
          <w:szCs w:val="22"/>
        </w:rPr>
        <w:t xml:space="preserve">u </w:t>
      </w:r>
      <w:r w:rsidR="005E3990" w:rsidRPr="00164734">
        <w:rPr>
          <w:spacing w:val="-3"/>
          <w:szCs w:val="22"/>
        </w:rPr>
        <w:t xml:space="preserve">Athanasius </w:t>
      </w:r>
      <w:r w:rsidRPr="00164734">
        <w:rPr>
          <w:spacing w:val="-3"/>
          <w:szCs w:val="22"/>
        </w:rPr>
        <w:t>Gugger:</w:t>
      </w:r>
      <w:r w:rsidRPr="00164734">
        <w:rPr>
          <w:szCs w:val="22"/>
        </w:rPr>
        <w:t xml:space="preserve"> Henggeler, Profeßbuch St. Gallen 297–299.</w:t>
      </w:r>
      <w:r w:rsidR="003F56E4" w:rsidRPr="00164734">
        <w:rPr>
          <w:szCs w:val="22"/>
        </w:rPr>
        <w:t xml:space="preserve"> Zu </w:t>
      </w:r>
      <w:r w:rsidR="001A674B" w:rsidRPr="00164734">
        <w:rPr>
          <w:szCs w:val="22"/>
        </w:rPr>
        <w:t>Zurgilgen und</w:t>
      </w:r>
      <w:r w:rsidR="003F56E4" w:rsidRPr="00164734">
        <w:rPr>
          <w:szCs w:val="22"/>
        </w:rPr>
        <w:t xml:space="preserve"> Castanea vgl. weiters </w:t>
      </w:r>
      <w:r w:rsidR="003F56E4" w:rsidRPr="00164734">
        <w:rPr>
          <w:spacing w:val="-3"/>
          <w:szCs w:val="22"/>
        </w:rPr>
        <w:t>Heer, Pez 441; He</w:t>
      </w:r>
      <w:r w:rsidR="001A674B" w:rsidRPr="00164734">
        <w:rPr>
          <w:spacing w:val="-3"/>
          <w:szCs w:val="22"/>
        </w:rPr>
        <w:t>ß</w:t>
      </w:r>
      <w:r w:rsidR="003F56E4" w:rsidRPr="00164734">
        <w:rPr>
          <w:spacing w:val="-3"/>
          <w:szCs w:val="22"/>
        </w:rPr>
        <w:t xml:space="preserve">, Marianus Rot </w:t>
      </w:r>
      <w:r w:rsidR="001A674B" w:rsidRPr="00164734">
        <w:rPr>
          <w:spacing w:val="-3"/>
          <w:szCs w:val="22"/>
        </w:rPr>
        <w:t>25, 53f</w:t>
      </w:r>
      <w:r w:rsidR="003F56E4" w:rsidRPr="00164734">
        <w:rPr>
          <w:spacing w:val="-3"/>
          <w:szCs w:val="22"/>
        </w:rPr>
        <w:t>.</w:t>
      </w:r>
      <w:r w:rsidRPr="00164734">
        <w:rPr>
          <w:spacing w:val="-3"/>
          <w:szCs w:val="22"/>
        </w:rPr>
        <w:t xml:space="preserve"> Zur Anregung der Forschung über Frowin</w:t>
      </w:r>
      <w:r w:rsidRPr="00164734">
        <w:rPr>
          <w:szCs w:val="22"/>
        </w:rPr>
        <w:t xml:space="preserve"> </w:t>
      </w:r>
      <w:r w:rsidRPr="00164734">
        <w:rPr>
          <w:spacing w:val="-2"/>
          <w:szCs w:val="22"/>
        </w:rPr>
        <w:t>durch Mabillon vgl. Heer, Mabillon 288–290.</w:t>
      </w:r>
      <w:r w:rsidR="00A83643" w:rsidRPr="00164734">
        <w:rPr>
          <w:i w:val="0"/>
          <w:spacing w:val="30"/>
          <w:szCs w:val="22"/>
        </w:rPr>
        <w:t xml:space="preserve"> plura indagare: </w:t>
      </w:r>
      <w:r w:rsidR="00A83643" w:rsidRPr="00164734">
        <w:rPr>
          <w:spacing w:val="-2"/>
          <w:szCs w:val="22"/>
        </w:rPr>
        <w:t xml:space="preserve">Dazu scheint es </w:t>
      </w:r>
      <w:r w:rsidR="00A83643" w:rsidRPr="00164734">
        <w:rPr>
          <w:spacing w:val="-1"/>
          <w:szCs w:val="22"/>
        </w:rPr>
        <w:t>nicht gekommen zu sein. Soweit feststellbar ist, wurde der Kontakt BPs mit Engelberg erst 1717 auf indirektem Weg über Apronian Hueber in der Mehrerau wieder aufge</w:t>
      </w:r>
      <w:r w:rsidR="00A83643" w:rsidRPr="00164734">
        <w:rPr>
          <w:spacing w:val="-1"/>
          <w:szCs w:val="22"/>
        </w:rPr>
        <w:softHyphen/>
      </w:r>
      <w:r w:rsidR="00A83643" w:rsidRPr="00164734">
        <w:rPr>
          <w:szCs w:val="22"/>
        </w:rPr>
        <w:t>nommen; GI war daran anscheinend nicht mehr beteiligt. Vgl. Heer, Pez 445–</w:t>
      </w:r>
      <w:r w:rsidR="002A3347" w:rsidRPr="00164734">
        <w:rPr>
          <w:szCs w:val="22"/>
        </w:rPr>
        <w:t>451</w:t>
      </w:r>
      <w:r w:rsidR="00A83643" w:rsidRPr="00164734">
        <w:rPr>
          <w:szCs w:val="22"/>
        </w:rPr>
        <w:t>.</w:t>
      </w:r>
    </w:p>
    <w:p w:rsidR="008A678E" w:rsidRPr="00164734" w:rsidRDefault="008A678E" w:rsidP="008A678E">
      <w:pPr>
        <w:pStyle w:val="EditionBriefberschrift1"/>
        <w:spacing w:before="440"/>
      </w:pPr>
      <w:r w:rsidRPr="00164734">
        <w:t>154</w:t>
      </w:r>
      <w:r w:rsidRPr="00164734">
        <w:tab/>
        <w:t>René Massuet an Bernhard Pez.</w:t>
      </w:r>
    </w:p>
    <w:p w:rsidR="008A678E" w:rsidRPr="00164734" w:rsidRDefault="008A678E" w:rsidP="00480E86">
      <w:pPr>
        <w:pStyle w:val="EditionBriefberschrift2"/>
        <w:spacing w:after="250"/>
      </w:pPr>
      <w:r w:rsidRPr="00164734">
        <w:t>1711-03-26. Paris (St.-Germain</w:t>
      </w:r>
      <w:r w:rsidR="00FF5F72" w:rsidRPr="00164734">
        <w:t>-des-Prés</w:t>
      </w:r>
      <w:r w:rsidRPr="00164734">
        <w:t>).</w:t>
      </w:r>
    </w:p>
    <w:p w:rsidR="008A678E" w:rsidRPr="00164734" w:rsidRDefault="008A678E" w:rsidP="00702E3C">
      <w:pPr>
        <w:pStyle w:val="EditionRegest"/>
        <w:spacing w:after="160"/>
      </w:pPr>
      <w:r w:rsidRPr="00164734">
        <w:t xml:space="preserve">&lt;1&gt; </w:t>
      </w:r>
      <w:r w:rsidRPr="00164734">
        <w:rPr>
          <w:spacing w:val="-2"/>
        </w:rPr>
        <w:t>RM hat längere Zeit nicht geschrieben, da er BP nicht bei der Arbeit stören wollte</w:t>
      </w:r>
      <w:r w:rsidR="00310F11" w:rsidRPr="00164734">
        <w:rPr>
          <w:spacing w:val="-2"/>
        </w:rPr>
        <w:t xml:space="preserve"> </w:t>
      </w:r>
      <w:r w:rsidR="00D72E2D" w:rsidRPr="00164734">
        <w:rPr>
          <w:spacing w:val="-2"/>
        </w:rPr>
        <w:t>*</w:t>
      </w:r>
      <w:r w:rsidR="00310F11" w:rsidRPr="00164734">
        <w:rPr>
          <w:bCs/>
          <w:spacing w:val="-3"/>
        </w:rPr>
        <w:t>und mit der Fertigstellung seiner Edition der Schrift „Contra haereses“ des Irenäus von Lyon sehr beschäftigt war</w:t>
      </w:r>
      <w:r w:rsidR="00D72E2D" w:rsidRPr="00164734">
        <w:rPr>
          <w:bCs/>
          <w:spacing w:val="-3"/>
        </w:rPr>
        <w:t>*</w:t>
      </w:r>
      <w:r w:rsidR="00310F11" w:rsidRPr="00164734">
        <w:rPr>
          <w:spacing w:val="-3"/>
        </w:rPr>
        <w:t>, sondern hat</w:t>
      </w:r>
      <w:r w:rsidRPr="00164734">
        <w:rPr>
          <w:spacing w:val="-3"/>
        </w:rPr>
        <w:t xml:space="preserve"> sich damit begnügt, </w:t>
      </w:r>
      <w:r w:rsidR="00310F11" w:rsidRPr="00164734">
        <w:rPr>
          <w:spacing w:val="-3"/>
        </w:rPr>
        <w:t>BP</w:t>
      </w:r>
      <w:r w:rsidRPr="00164734">
        <w:rPr>
          <w:spacing w:val="-3"/>
        </w:rPr>
        <w:t xml:space="preserve"> durch Anselm Schramb </w:t>
      </w:r>
      <w:r w:rsidRPr="00164734">
        <w:rPr>
          <w:spacing w:val="-2"/>
        </w:rPr>
        <w:t>grüßen zu lassen. Nun aber hat er vor etwa fünfzehn Tagen einen Brief von BP (1</w:t>
      </w:r>
      <w:r w:rsidR="00A83643" w:rsidRPr="00164734">
        <w:rPr>
          <w:spacing w:val="-2"/>
        </w:rPr>
        <w:t>4</w:t>
      </w:r>
      <w:r w:rsidRPr="00164734">
        <w:rPr>
          <w:spacing w:val="-2"/>
        </w:rPr>
        <w:t xml:space="preserve">3) </w:t>
      </w:r>
      <w:r w:rsidR="00310F11" w:rsidRPr="00164734">
        <w:rPr>
          <w:spacing w:val="-2"/>
        </w:rPr>
        <w:t xml:space="preserve">erhalten </w:t>
      </w:r>
      <w:r w:rsidRPr="00164734">
        <w:rPr>
          <w:spacing w:val="-2"/>
        </w:rPr>
        <w:t>und darin so</w:t>
      </w:r>
      <w:r w:rsidR="00310F11" w:rsidRPr="00164734">
        <w:rPr>
          <w:spacing w:val="-2"/>
        </w:rPr>
        <w:t xml:space="preserve"> </w:t>
      </w:r>
      <w:r w:rsidRPr="00164734">
        <w:rPr>
          <w:spacing w:val="-2"/>
        </w:rPr>
        <w:t xml:space="preserve">viele Wohltaten vorgefunden, dass er BP auch dann nicht genug </w:t>
      </w:r>
      <w:r w:rsidRPr="00164734">
        <w:rPr>
          <w:spacing w:val="-4"/>
          <w:szCs w:val="22"/>
        </w:rPr>
        <w:t>dafür</w:t>
      </w:r>
      <w:r w:rsidRPr="00164734">
        <w:rPr>
          <w:spacing w:val="-7"/>
          <w:szCs w:val="22"/>
        </w:rPr>
        <w:t xml:space="preserve"> </w:t>
      </w:r>
      <w:r w:rsidRPr="00164734">
        <w:rPr>
          <w:spacing w:val="-4"/>
          <w:szCs w:val="22"/>
        </w:rPr>
        <w:t>danken</w:t>
      </w:r>
      <w:r w:rsidRPr="00164734">
        <w:rPr>
          <w:spacing w:val="-7"/>
          <w:szCs w:val="22"/>
        </w:rPr>
        <w:t xml:space="preserve"> </w:t>
      </w:r>
      <w:r w:rsidRPr="00164734">
        <w:rPr>
          <w:spacing w:val="-4"/>
          <w:szCs w:val="22"/>
        </w:rPr>
        <w:t>könnte,</w:t>
      </w:r>
      <w:r w:rsidRPr="00164734">
        <w:rPr>
          <w:spacing w:val="-7"/>
          <w:szCs w:val="22"/>
        </w:rPr>
        <w:t xml:space="preserve"> </w:t>
      </w:r>
      <w:r w:rsidRPr="00164734">
        <w:rPr>
          <w:spacing w:val="-4"/>
          <w:szCs w:val="22"/>
        </w:rPr>
        <w:t>wenn</w:t>
      </w:r>
      <w:r w:rsidRPr="00164734">
        <w:rPr>
          <w:spacing w:val="-7"/>
          <w:szCs w:val="22"/>
        </w:rPr>
        <w:t xml:space="preserve"> </w:t>
      </w:r>
      <w:r w:rsidRPr="00164734">
        <w:rPr>
          <w:spacing w:val="-4"/>
          <w:szCs w:val="22"/>
        </w:rPr>
        <w:t>er</w:t>
      </w:r>
      <w:r w:rsidRPr="00164734">
        <w:rPr>
          <w:spacing w:val="-7"/>
          <w:szCs w:val="22"/>
        </w:rPr>
        <w:t xml:space="preserve"> </w:t>
      </w:r>
      <w:r w:rsidRPr="00164734">
        <w:rPr>
          <w:spacing w:val="-4"/>
          <w:szCs w:val="22"/>
        </w:rPr>
        <w:t>das</w:t>
      </w:r>
      <w:r w:rsidRPr="00164734">
        <w:rPr>
          <w:spacing w:val="-7"/>
          <w:szCs w:val="22"/>
        </w:rPr>
        <w:t xml:space="preserve"> </w:t>
      </w:r>
      <w:r w:rsidRPr="00164734">
        <w:rPr>
          <w:spacing w:val="-4"/>
          <w:szCs w:val="22"/>
        </w:rPr>
        <w:t>Alter</w:t>
      </w:r>
      <w:r w:rsidRPr="00164734">
        <w:rPr>
          <w:spacing w:val="-7"/>
          <w:szCs w:val="22"/>
        </w:rPr>
        <w:t xml:space="preserve"> </w:t>
      </w:r>
      <w:r w:rsidRPr="00164734">
        <w:rPr>
          <w:spacing w:val="-4"/>
          <w:szCs w:val="22"/>
        </w:rPr>
        <w:t>Nestors</w:t>
      </w:r>
      <w:r w:rsidRPr="00164734">
        <w:rPr>
          <w:spacing w:val="-7"/>
          <w:szCs w:val="22"/>
        </w:rPr>
        <w:t xml:space="preserve"> </w:t>
      </w:r>
      <w:r w:rsidRPr="00164734">
        <w:rPr>
          <w:spacing w:val="-4"/>
          <w:szCs w:val="22"/>
        </w:rPr>
        <w:t>erreichte.</w:t>
      </w:r>
      <w:r w:rsidRPr="00164734">
        <w:rPr>
          <w:spacing w:val="-7"/>
        </w:rPr>
        <w:t xml:space="preserve"> </w:t>
      </w:r>
      <w:r w:rsidRPr="00164734">
        <w:rPr>
          <w:spacing w:val="16"/>
          <w:szCs w:val="22"/>
        </w:rPr>
        <w:t>&lt;</w:t>
      </w:r>
      <w:r w:rsidRPr="00164734">
        <w:rPr>
          <w:spacing w:val="6"/>
        </w:rPr>
        <w:t>2</w:t>
      </w:r>
      <w:r w:rsidRPr="00164734">
        <w:t>&gt;</w:t>
      </w:r>
      <w:r w:rsidRPr="00164734">
        <w:rPr>
          <w:spacing w:val="-7"/>
          <w:szCs w:val="22"/>
        </w:rPr>
        <w:t xml:space="preserve"> </w:t>
      </w:r>
      <w:r w:rsidR="003B5CB6" w:rsidRPr="00164734">
        <w:rPr>
          <w:spacing w:val="-4"/>
          <w:szCs w:val="22"/>
        </w:rPr>
        <w:t>W</w:t>
      </w:r>
      <w:r w:rsidRPr="00164734">
        <w:rPr>
          <w:spacing w:val="-4"/>
          <w:szCs w:val="22"/>
        </w:rPr>
        <w:t>as</w:t>
      </w:r>
      <w:r w:rsidRPr="00164734">
        <w:rPr>
          <w:spacing w:val="-7"/>
          <w:szCs w:val="22"/>
        </w:rPr>
        <w:t xml:space="preserve"> </w:t>
      </w:r>
      <w:r w:rsidRPr="00164734">
        <w:rPr>
          <w:spacing w:val="-4"/>
          <w:szCs w:val="22"/>
        </w:rPr>
        <w:t>BP</w:t>
      </w:r>
      <w:r w:rsidRPr="00164734">
        <w:rPr>
          <w:spacing w:val="-7"/>
          <w:szCs w:val="22"/>
        </w:rPr>
        <w:t xml:space="preserve"> </w:t>
      </w:r>
      <w:r w:rsidR="003B5CB6" w:rsidRPr="00164734">
        <w:rPr>
          <w:spacing w:val="-4"/>
          <w:szCs w:val="22"/>
        </w:rPr>
        <w:t>ungeachtet</w:t>
      </w:r>
      <w:r w:rsidR="003B5CB6" w:rsidRPr="00164734">
        <w:rPr>
          <w:spacing w:val="-7"/>
          <w:szCs w:val="22"/>
        </w:rPr>
        <w:t xml:space="preserve"> </w:t>
      </w:r>
      <w:r w:rsidR="003B5CB6" w:rsidRPr="00164734">
        <w:rPr>
          <w:spacing w:val="-4"/>
          <w:szCs w:val="22"/>
        </w:rPr>
        <w:t>seiner</w:t>
      </w:r>
      <w:r w:rsidRPr="00164734">
        <w:t xml:space="preserve"> </w:t>
      </w:r>
      <w:r w:rsidRPr="00164734">
        <w:rPr>
          <w:szCs w:val="22"/>
        </w:rPr>
        <w:t>anderen Beschäftigungen zu den „Annales OSB“ beitragen konnte, übersteigt</w:t>
      </w:r>
      <w:r w:rsidR="003B5CB6" w:rsidRPr="00164734">
        <w:rPr>
          <w:szCs w:val="22"/>
        </w:rPr>
        <w:t xml:space="preserve"> jegliche</w:t>
      </w:r>
      <w:r w:rsidRPr="00164734">
        <w:t xml:space="preserve"> </w:t>
      </w:r>
      <w:r w:rsidRPr="00164734">
        <w:rPr>
          <w:spacing w:val="-4"/>
          <w:szCs w:val="22"/>
        </w:rPr>
        <w:t xml:space="preserve">Erwartungen. </w:t>
      </w:r>
      <w:r w:rsidR="000440D2" w:rsidRPr="00164734">
        <w:rPr>
          <w:spacing w:val="-4"/>
          <w:szCs w:val="22"/>
        </w:rPr>
        <w:t>Vieles ginge leichter</w:t>
      </w:r>
      <w:r w:rsidRPr="00164734">
        <w:rPr>
          <w:spacing w:val="-4"/>
          <w:szCs w:val="22"/>
        </w:rPr>
        <w:t>, wenn auch andere Benediktiner so eifrig wären, doch</w:t>
      </w:r>
      <w:r w:rsidRPr="00164734">
        <w:t xml:space="preserve"> </w:t>
      </w:r>
      <w:r w:rsidRPr="00164734">
        <w:rPr>
          <w:spacing w:val="-2"/>
          <w:szCs w:val="22"/>
        </w:rPr>
        <w:t>kümmern sich die meisten um die Ordensgeschichte nicht mehr als um die von Tonkin</w:t>
      </w:r>
      <w:r w:rsidRPr="00164734">
        <w:t xml:space="preserve"> oder Japan. Stets hört man dieselben Ausreden</w:t>
      </w:r>
      <w:r w:rsidR="000440D2" w:rsidRPr="00164734">
        <w:t>:</w:t>
      </w:r>
      <w:r w:rsidRPr="00164734">
        <w:t xml:space="preserve"> </w:t>
      </w:r>
      <w:r w:rsidR="00BC2C58" w:rsidRPr="00164734">
        <w:t xml:space="preserve">geplünderte </w:t>
      </w:r>
      <w:r w:rsidRPr="00164734">
        <w:t xml:space="preserve">oder </w:t>
      </w:r>
      <w:r w:rsidR="00BC2C58" w:rsidRPr="00164734">
        <w:t xml:space="preserve">verbrannte </w:t>
      </w:r>
      <w:r w:rsidRPr="00164734">
        <w:t>Archive</w:t>
      </w:r>
      <w:r w:rsidR="000440D2" w:rsidRPr="00164734">
        <w:t xml:space="preserve">, </w:t>
      </w:r>
      <w:r w:rsidR="000440D2" w:rsidRPr="00164734">
        <w:rPr>
          <w:spacing w:val="-2"/>
          <w:szCs w:val="22"/>
        </w:rPr>
        <w:t>verlorene Dokumente;</w:t>
      </w:r>
      <w:r w:rsidRPr="00164734">
        <w:rPr>
          <w:spacing w:val="-2"/>
          <w:szCs w:val="22"/>
        </w:rPr>
        <w:t xml:space="preserve"> oder </w:t>
      </w:r>
      <w:r w:rsidR="000440D2" w:rsidRPr="00164734">
        <w:rPr>
          <w:spacing w:val="-2"/>
          <w:szCs w:val="22"/>
        </w:rPr>
        <w:t xml:space="preserve">aber </w:t>
      </w:r>
      <w:r w:rsidRPr="00164734">
        <w:rPr>
          <w:spacing w:val="-2"/>
          <w:szCs w:val="22"/>
        </w:rPr>
        <w:t>die Ordensleute verweigern die Veröffentlichung ihrer</w:t>
      </w:r>
      <w:r w:rsidRPr="00164734">
        <w:t xml:space="preserve"> </w:t>
      </w:r>
      <w:r w:rsidRPr="00164734">
        <w:rPr>
          <w:szCs w:val="22"/>
        </w:rPr>
        <w:t xml:space="preserve">Urkunden aus Angst vor Rechtsstreitigkeiten. </w:t>
      </w:r>
      <w:r w:rsidR="000440D2" w:rsidRPr="00164734">
        <w:rPr>
          <w:szCs w:val="22"/>
        </w:rPr>
        <w:t>Um den Ausflüchten zuvorzukommen,</w:t>
      </w:r>
      <w:r w:rsidRPr="00164734">
        <w:t xml:space="preserve"> </w:t>
      </w:r>
      <w:r w:rsidR="000440D2" w:rsidRPr="00164734">
        <w:rPr>
          <w:spacing w:val="-3"/>
          <w:szCs w:val="22"/>
        </w:rPr>
        <w:t xml:space="preserve">haben RMs Mitbrüder </w:t>
      </w:r>
      <w:r w:rsidRPr="00164734">
        <w:rPr>
          <w:spacing w:val="-3"/>
          <w:szCs w:val="22"/>
        </w:rPr>
        <w:t xml:space="preserve">Archivreisen in die französischen Provinzen </w:t>
      </w:r>
      <w:r w:rsidR="000440D2" w:rsidRPr="00164734">
        <w:rPr>
          <w:spacing w:val="-3"/>
          <w:szCs w:val="22"/>
        </w:rPr>
        <w:t>untern</w:t>
      </w:r>
      <w:r w:rsidRPr="00164734">
        <w:rPr>
          <w:spacing w:val="-3"/>
          <w:szCs w:val="22"/>
        </w:rPr>
        <w:t>ommen, und</w:t>
      </w:r>
      <w:r w:rsidRPr="00164734">
        <w:t xml:space="preserve"> </w:t>
      </w:r>
      <w:r w:rsidR="000440D2" w:rsidRPr="00164734">
        <w:rPr>
          <w:spacing w:val="-2"/>
          <w:szCs w:val="22"/>
        </w:rPr>
        <w:t>im kommend</w:t>
      </w:r>
      <w:r w:rsidRPr="00164734">
        <w:rPr>
          <w:spacing w:val="-2"/>
          <w:szCs w:val="22"/>
        </w:rPr>
        <w:t xml:space="preserve">en Sommer </w:t>
      </w:r>
      <w:r w:rsidR="000440D2" w:rsidRPr="00164734">
        <w:rPr>
          <w:spacing w:val="-2"/>
          <w:szCs w:val="22"/>
        </w:rPr>
        <w:t xml:space="preserve">will RM </w:t>
      </w:r>
      <w:r w:rsidRPr="00164734">
        <w:rPr>
          <w:spacing w:val="-2"/>
          <w:szCs w:val="22"/>
        </w:rPr>
        <w:t xml:space="preserve">weitere Forscher ausschicken, wenn es das </w:t>
      </w:r>
      <w:r w:rsidR="00696233" w:rsidRPr="00164734">
        <w:rPr>
          <w:spacing w:val="-2"/>
          <w:szCs w:val="22"/>
        </w:rPr>
        <w:t xml:space="preserve">zu Ostern stattfindende </w:t>
      </w:r>
      <w:r w:rsidRPr="00164734">
        <w:rPr>
          <w:spacing w:val="-2"/>
          <w:szCs w:val="22"/>
        </w:rPr>
        <w:t xml:space="preserve">Generalkapitel bewilligt. BP </w:t>
      </w:r>
      <w:r w:rsidR="00696233" w:rsidRPr="00164734">
        <w:rPr>
          <w:spacing w:val="-2"/>
          <w:szCs w:val="22"/>
        </w:rPr>
        <w:t>hat</w:t>
      </w:r>
      <w:r w:rsidRPr="00164734">
        <w:rPr>
          <w:spacing w:val="-2"/>
          <w:szCs w:val="22"/>
        </w:rPr>
        <w:t xml:space="preserve"> in Deutschland allein </w:t>
      </w:r>
      <w:r w:rsidR="00696233" w:rsidRPr="00164734">
        <w:rPr>
          <w:spacing w:val="-2"/>
          <w:szCs w:val="22"/>
        </w:rPr>
        <w:t>vollbracht</w:t>
      </w:r>
      <w:r w:rsidRPr="00164734">
        <w:rPr>
          <w:spacing w:val="-2"/>
          <w:szCs w:val="22"/>
        </w:rPr>
        <w:t>, was in</w:t>
      </w:r>
      <w:r w:rsidRPr="00164734">
        <w:t xml:space="preserve"> </w:t>
      </w:r>
      <w:r w:rsidRPr="00164734">
        <w:rPr>
          <w:spacing w:val="-3"/>
          <w:szCs w:val="22"/>
        </w:rPr>
        <w:t xml:space="preserve">Frankreich </w:t>
      </w:r>
      <w:r w:rsidR="00696233" w:rsidRPr="00164734">
        <w:rPr>
          <w:spacing w:val="-3"/>
          <w:szCs w:val="22"/>
        </w:rPr>
        <w:t>die Arbeit vieler noch nicht erreicht</w:t>
      </w:r>
      <w:r w:rsidRPr="00164734">
        <w:rPr>
          <w:spacing w:val="-3"/>
          <w:szCs w:val="22"/>
        </w:rPr>
        <w:t xml:space="preserve"> hat, und RM, der sich </w:t>
      </w:r>
      <w:r w:rsidR="00696233" w:rsidRPr="00164734">
        <w:rPr>
          <w:spacing w:val="-3"/>
          <w:szCs w:val="22"/>
        </w:rPr>
        <w:t>eine reiche Ernte</w:t>
      </w:r>
      <w:r w:rsidR="00696233" w:rsidRPr="00164734">
        <w:t xml:space="preserve"> </w:t>
      </w:r>
      <w:r w:rsidR="00696233" w:rsidRPr="00164734">
        <w:rPr>
          <w:spacing w:val="-3"/>
          <w:szCs w:val="22"/>
        </w:rPr>
        <w:t>aus</w:t>
      </w:r>
      <w:r w:rsidRPr="00164734">
        <w:rPr>
          <w:spacing w:val="-3"/>
          <w:szCs w:val="22"/>
        </w:rPr>
        <w:t xml:space="preserve"> BPs Freundsch</w:t>
      </w:r>
      <w:r w:rsidR="00696233" w:rsidRPr="00164734">
        <w:rPr>
          <w:spacing w:val="-3"/>
          <w:szCs w:val="22"/>
        </w:rPr>
        <w:t>a</w:t>
      </w:r>
      <w:r w:rsidRPr="00164734">
        <w:rPr>
          <w:spacing w:val="-3"/>
          <w:szCs w:val="22"/>
        </w:rPr>
        <w:t>ftsdiensten erhofft, will dessen Beitrag zur Sache der Mauriner auch</w:t>
      </w:r>
      <w:r w:rsidRPr="00164734">
        <w:t xml:space="preserve"> </w:t>
      </w:r>
      <w:r w:rsidRPr="00164734">
        <w:rPr>
          <w:spacing w:val="-1"/>
          <w:szCs w:val="22"/>
        </w:rPr>
        <w:t>entsprechend würdigen.</w:t>
      </w:r>
      <w:r w:rsidRPr="00164734">
        <w:t xml:space="preserve"> </w:t>
      </w:r>
      <w:r w:rsidRPr="00164734">
        <w:rPr>
          <w:spacing w:val="16"/>
          <w:szCs w:val="22"/>
        </w:rPr>
        <w:t>&lt;</w:t>
      </w:r>
      <w:r w:rsidRPr="00164734">
        <w:rPr>
          <w:spacing w:val="6"/>
        </w:rPr>
        <w:t>3</w:t>
      </w:r>
      <w:r w:rsidRPr="00164734">
        <w:t xml:space="preserve">&gt; </w:t>
      </w:r>
      <w:r w:rsidRPr="00164734">
        <w:rPr>
          <w:spacing w:val="-1"/>
          <w:szCs w:val="22"/>
        </w:rPr>
        <w:t>RM teilt mit, über welche Materialien er bereits verfügt: Rettenbachers „Annales monasterii Cremifanensis“, Aventins „Chronicon s</w:t>
      </w:r>
      <w:r w:rsidR="00654DB3" w:rsidRPr="00164734">
        <w:rPr>
          <w:spacing w:val="-1"/>
          <w:szCs w:val="22"/>
        </w:rPr>
        <w:t>ive</w:t>
      </w:r>
      <w:r w:rsidRPr="00164734">
        <w:rPr>
          <w:spacing w:val="-1"/>
          <w:szCs w:val="22"/>
        </w:rPr>
        <w:t xml:space="preserve"> Annales</w:t>
      </w:r>
      <w:r w:rsidRPr="00164734">
        <w:t xml:space="preserve"> </w:t>
      </w:r>
      <w:r w:rsidR="00654DB3" w:rsidRPr="00164734">
        <w:rPr>
          <w:spacing w:val="-3"/>
          <w:szCs w:val="22"/>
        </w:rPr>
        <w:t>Sch</w:t>
      </w:r>
      <w:r w:rsidRPr="00164734">
        <w:rPr>
          <w:spacing w:val="-3"/>
          <w:szCs w:val="22"/>
        </w:rPr>
        <w:t>irenses“, Bimmels „Vitae et miracula“ der seligen Adalbero von Würzburg, Altmann</w:t>
      </w:r>
      <w:r w:rsidRPr="00164734">
        <w:t xml:space="preserve"> </w:t>
      </w:r>
      <w:r w:rsidRPr="00164734">
        <w:rPr>
          <w:spacing w:val="-3"/>
          <w:szCs w:val="22"/>
        </w:rPr>
        <w:t xml:space="preserve">von Passau und Gebhard von Salzburg, sowie </w:t>
      </w:r>
      <w:r w:rsidR="00565352" w:rsidRPr="00164734">
        <w:rPr>
          <w:spacing w:val="-3"/>
          <w:szCs w:val="22"/>
        </w:rPr>
        <w:t xml:space="preserve">das </w:t>
      </w:r>
      <w:r w:rsidRPr="00164734">
        <w:rPr>
          <w:spacing w:val="-3"/>
          <w:szCs w:val="22"/>
        </w:rPr>
        <w:t>als Geschenk übers</w:t>
      </w:r>
      <w:r w:rsidR="00702E3C" w:rsidRPr="00164734">
        <w:rPr>
          <w:spacing w:val="-3"/>
          <w:szCs w:val="22"/>
        </w:rPr>
        <w:t>e</w:t>
      </w:r>
      <w:r w:rsidRPr="00164734">
        <w:rPr>
          <w:spacing w:val="-3"/>
          <w:szCs w:val="22"/>
        </w:rPr>
        <w:t>nd</w:t>
      </w:r>
      <w:r w:rsidR="00702E3C" w:rsidRPr="00164734">
        <w:rPr>
          <w:spacing w:val="-3"/>
          <w:szCs w:val="22"/>
        </w:rPr>
        <w:t>e</w:t>
      </w:r>
      <w:r w:rsidRPr="00164734">
        <w:rPr>
          <w:spacing w:val="-3"/>
          <w:szCs w:val="22"/>
        </w:rPr>
        <w:t>te „Chronicon</w:t>
      </w:r>
      <w:r w:rsidRPr="00164734">
        <w:t xml:space="preserve"> </w:t>
      </w:r>
      <w:r w:rsidRPr="00164734">
        <w:rPr>
          <w:spacing w:val="1"/>
          <w:szCs w:val="22"/>
        </w:rPr>
        <w:t>Mellicense“</w:t>
      </w:r>
      <w:r w:rsidR="00565352" w:rsidRPr="00164734">
        <w:rPr>
          <w:spacing w:val="1"/>
          <w:szCs w:val="22"/>
        </w:rPr>
        <w:t xml:space="preserve"> von Anselm Schramb;</w:t>
      </w:r>
      <w:r w:rsidRPr="00164734">
        <w:rPr>
          <w:spacing w:val="1"/>
          <w:szCs w:val="22"/>
        </w:rPr>
        <w:t xml:space="preserve"> </w:t>
      </w:r>
      <w:r w:rsidR="00565352" w:rsidRPr="00164734">
        <w:rPr>
          <w:spacing w:val="1"/>
          <w:szCs w:val="22"/>
        </w:rPr>
        <w:t>außerdem</w:t>
      </w:r>
      <w:r w:rsidRPr="00164734">
        <w:rPr>
          <w:spacing w:val="1"/>
          <w:szCs w:val="22"/>
        </w:rPr>
        <w:t xml:space="preserve"> die Vita Abt Bertholds von Garsten in</w:t>
      </w:r>
      <w:r w:rsidRPr="00164734">
        <w:t xml:space="preserve"> </w:t>
      </w:r>
      <w:r w:rsidR="00565352" w:rsidRPr="00164734">
        <w:rPr>
          <w:spacing w:val="-2"/>
          <w:szCs w:val="22"/>
        </w:rPr>
        <w:t xml:space="preserve">der </w:t>
      </w:r>
      <w:r w:rsidRPr="00164734">
        <w:rPr>
          <w:spacing w:val="-2"/>
          <w:szCs w:val="22"/>
        </w:rPr>
        <w:t>(</w:t>
      </w:r>
      <w:r w:rsidR="00565352" w:rsidRPr="00164734">
        <w:rPr>
          <w:spacing w:val="-2"/>
          <w:szCs w:val="22"/>
        </w:rPr>
        <w:t xml:space="preserve">von </w:t>
      </w:r>
      <w:r w:rsidRPr="00164734">
        <w:rPr>
          <w:spacing w:val="-2"/>
          <w:szCs w:val="22"/>
        </w:rPr>
        <w:t>Jakob Gretser</w:t>
      </w:r>
      <w:r w:rsidR="00565352" w:rsidRPr="00164734">
        <w:rPr>
          <w:spacing w:val="-2"/>
          <w:szCs w:val="22"/>
        </w:rPr>
        <w:t xml:space="preserve"> besorgten</w:t>
      </w:r>
      <w:r w:rsidRPr="00164734">
        <w:rPr>
          <w:spacing w:val="-2"/>
          <w:szCs w:val="22"/>
        </w:rPr>
        <w:t>)</w:t>
      </w:r>
      <w:r w:rsidR="00565352" w:rsidRPr="00164734">
        <w:rPr>
          <w:spacing w:val="-2"/>
          <w:szCs w:val="22"/>
        </w:rPr>
        <w:t xml:space="preserve"> </w:t>
      </w:r>
      <w:r w:rsidRPr="00164734">
        <w:rPr>
          <w:spacing w:val="-2"/>
          <w:szCs w:val="22"/>
        </w:rPr>
        <w:t xml:space="preserve">Ingolstädter </w:t>
      </w:r>
      <w:r w:rsidR="00565352" w:rsidRPr="00164734">
        <w:rPr>
          <w:spacing w:val="-2"/>
          <w:szCs w:val="22"/>
        </w:rPr>
        <w:t>A</w:t>
      </w:r>
      <w:r w:rsidRPr="00164734">
        <w:rPr>
          <w:spacing w:val="-2"/>
          <w:szCs w:val="22"/>
        </w:rPr>
        <w:t>usgabe von 1617. Zu den anderen von</w:t>
      </w:r>
      <w:r w:rsidRPr="00164734">
        <w:t xml:space="preserve"> BP angeführten Klöstern hat RM fast nichts; Mabillon hat sie im noch ungedruckten </w:t>
      </w:r>
      <w:r w:rsidRPr="00164734">
        <w:rPr>
          <w:spacing w:val="-3"/>
          <w:szCs w:val="22"/>
        </w:rPr>
        <w:t xml:space="preserve">fünften Band der „Annales OSB“ </w:t>
      </w:r>
      <w:r w:rsidR="00DC6CA2" w:rsidRPr="00164734">
        <w:rPr>
          <w:spacing w:val="-3"/>
          <w:szCs w:val="22"/>
        </w:rPr>
        <w:t xml:space="preserve">zwar </w:t>
      </w:r>
      <w:r w:rsidRPr="00164734">
        <w:rPr>
          <w:spacing w:val="-3"/>
          <w:szCs w:val="22"/>
        </w:rPr>
        <w:t xml:space="preserve">ausreichend behandelt, </w:t>
      </w:r>
      <w:r w:rsidR="00DC6CA2" w:rsidRPr="00164734">
        <w:rPr>
          <w:spacing w:val="-3"/>
          <w:szCs w:val="22"/>
        </w:rPr>
        <w:t xml:space="preserve">hat </w:t>
      </w:r>
      <w:r w:rsidRPr="00164734">
        <w:rPr>
          <w:spacing w:val="-3"/>
          <w:szCs w:val="22"/>
        </w:rPr>
        <w:t>seine Informationen</w:t>
      </w:r>
      <w:r w:rsidRPr="00164734">
        <w:t xml:space="preserve"> </w:t>
      </w:r>
      <w:r w:rsidRPr="00164734">
        <w:rPr>
          <w:spacing w:val="-2"/>
          <w:szCs w:val="22"/>
        </w:rPr>
        <w:t xml:space="preserve">jedoch aus gedruckten deutschen Geschichtswerken </w:t>
      </w:r>
      <w:r w:rsidR="00DC6CA2" w:rsidRPr="00164734">
        <w:rPr>
          <w:spacing w:val="-2"/>
          <w:szCs w:val="22"/>
        </w:rPr>
        <w:t>ent</w:t>
      </w:r>
      <w:r w:rsidRPr="00164734">
        <w:rPr>
          <w:spacing w:val="-2"/>
          <w:szCs w:val="22"/>
        </w:rPr>
        <w:t>nommen, die in Paris vorhanden</w:t>
      </w:r>
      <w:r w:rsidRPr="00164734">
        <w:t xml:space="preserve"> </w:t>
      </w:r>
      <w:r w:rsidRPr="00164734">
        <w:rPr>
          <w:spacing w:val="-3"/>
          <w:szCs w:val="22"/>
        </w:rPr>
        <w:t xml:space="preserve">sind. </w:t>
      </w:r>
      <w:r w:rsidRPr="00164734">
        <w:rPr>
          <w:spacing w:val="10"/>
          <w:szCs w:val="22"/>
        </w:rPr>
        <w:t>&lt;4</w:t>
      </w:r>
      <w:r w:rsidRPr="00164734">
        <w:t>&gt;</w:t>
      </w:r>
      <w:r w:rsidRPr="00164734">
        <w:rPr>
          <w:spacing w:val="-3"/>
          <w:szCs w:val="22"/>
        </w:rPr>
        <w:t xml:space="preserve"> Zum </w:t>
      </w:r>
      <w:r w:rsidR="00DC6CA2" w:rsidRPr="00164734">
        <w:rPr>
          <w:spacing w:val="-3"/>
          <w:szCs w:val="22"/>
        </w:rPr>
        <w:t xml:space="preserve">Wiener </w:t>
      </w:r>
      <w:r w:rsidRPr="00164734">
        <w:rPr>
          <w:spacing w:val="-3"/>
          <w:szCs w:val="22"/>
        </w:rPr>
        <w:t xml:space="preserve">Schottenkloster findet sich in Mabillons Nachlass </w:t>
      </w:r>
      <w:r w:rsidRPr="00164734">
        <w:rPr>
          <w:spacing w:val="20"/>
          <w:szCs w:val="22"/>
        </w:rPr>
        <w:t>(</w:t>
      </w:r>
      <w:r w:rsidRPr="00164734">
        <w:rPr>
          <w:i w:val="0"/>
        </w:rPr>
        <w:t>scrini</w:t>
      </w:r>
      <w:r w:rsidRPr="00164734">
        <w:rPr>
          <w:i w:val="0"/>
          <w:spacing w:val="20"/>
          <w:szCs w:val="22"/>
        </w:rPr>
        <w:t>a</w:t>
      </w:r>
      <w:r w:rsidRPr="00164734">
        <w:t xml:space="preserve">) </w:t>
      </w:r>
      <w:r w:rsidRPr="00164734">
        <w:rPr>
          <w:spacing w:val="-3"/>
          <w:szCs w:val="22"/>
        </w:rPr>
        <w:t>nur die Gründungsurkunde (Herzog Heinrichs II.), weswegen RM dem Abt Karl Fetzer für</w:t>
      </w:r>
      <w:r w:rsidRPr="00164734">
        <w:t xml:space="preserve"> </w:t>
      </w:r>
      <w:r w:rsidRPr="00164734">
        <w:rPr>
          <w:spacing w:val="-2"/>
          <w:szCs w:val="22"/>
        </w:rPr>
        <w:t>weiteres Material über dieses und die anderen Schottenklöster in Deutschland dankbar</w:t>
      </w:r>
      <w:r w:rsidRPr="00164734">
        <w:t xml:space="preserve"> </w:t>
      </w:r>
      <w:r w:rsidRPr="00164734">
        <w:rPr>
          <w:spacing w:val="-4"/>
          <w:szCs w:val="22"/>
        </w:rPr>
        <w:t>wäre. Da RM Englisch</w:t>
      </w:r>
      <w:r w:rsidRPr="00164734">
        <w:t xml:space="preserve"> </w:t>
      </w:r>
      <w:r w:rsidRPr="00164734">
        <w:rPr>
          <w:spacing w:val="20"/>
          <w:szCs w:val="22"/>
        </w:rPr>
        <w:t>(</w:t>
      </w:r>
      <w:r w:rsidRPr="00164734">
        <w:rPr>
          <w:i w:val="0"/>
        </w:rPr>
        <w:t>Anglice seu Scottic</w:t>
      </w:r>
      <w:r w:rsidRPr="00164734">
        <w:rPr>
          <w:i w:val="0"/>
          <w:spacing w:val="20"/>
          <w:szCs w:val="22"/>
        </w:rPr>
        <w:t>e</w:t>
      </w:r>
      <w:r w:rsidRPr="00164734">
        <w:t xml:space="preserve">) </w:t>
      </w:r>
      <w:r w:rsidR="00DC6CA2" w:rsidRPr="00164734">
        <w:rPr>
          <w:spacing w:val="-4"/>
          <w:szCs w:val="22"/>
        </w:rPr>
        <w:t>beherrscht</w:t>
      </w:r>
      <w:r w:rsidRPr="00164734">
        <w:rPr>
          <w:spacing w:val="-4"/>
          <w:szCs w:val="22"/>
        </w:rPr>
        <w:t>, können ihm die Dokumente</w:t>
      </w:r>
      <w:r w:rsidRPr="00164734">
        <w:t xml:space="preserve"> </w:t>
      </w:r>
      <w:r w:rsidRPr="00164734">
        <w:rPr>
          <w:spacing w:val="-3"/>
          <w:szCs w:val="22"/>
        </w:rPr>
        <w:t xml:space="preserve">auch in dieser Sprache </w:t>
      </w:r>
      <w:r w:rsidR="0040225A" w:rsidRPr="00164734">
        <w:rPr>
          <w:spacing w:val="-3"/>
          <w:szCs w:val="22"/>
        </w:rPr>
        <w:t>ebenso gut wie in</w:t>
      </w:r>
      <w:r w:rsidRPr="00164734">
        <w:rPr>
          <w:spacing w:val="-3"/>
          <w:szCs w:val="22"/>
        </w:rPr>
        <w:t xml:space="preserve"> Latein</w:t>
      </w:r>
      <w:r w:rsidR="0040225A" w:rsidRPr="00164734">
        <w:rPr>
          <w:spacing w:val="-3"/>
          <w:szCs w:val="22"/>
        </w:rPr>
        <w:t xml:space="preserve"> gesendet werden</w:t>
      </w:r>
      <w:r w:rsidRPr="00164734">
        <w:rPr>
          <w:spacing w:val="-3"/>
          <w:szCs w:val="22"/>
        </w:rPr>
        <w:t xml:space="preserve">, </w:t>
      </w:r>
      <w:r w:rsidR="0040225A" w:rsidRPr="00164734">
        <w:rPr>
          <w:spacing w:val="-3"/>
          <w:szCs w:val="22"/>
        </w:rPr>
        <w:t xml:space="preserve">sofern sie nur </w:t>
      </w:r>
      <w:r w:rsidRPr="00164734">
        <w:rPr>
          <w:spacing w:val="-3"/>
          <w:szCs w:val="22"/>
        </w:rPr>
        <w:t xml:space="preserve">nicht </w:t>
      </w:r>
      <w:r w:rsidR="0040225A" w:rsidRPr="00164734">
        <w:rPr>
          <w:spacing w:val="-3"/>
          <w:szCs w:val="22"/>
        </w:rPr>
        <w:t>in</w:t>
      </w:r>
      <w:r w:rsidR="0040225A" w:rsidRPr="00164734">
        <w:rPr>
          <w:spacing w:val="-4"/>
          <w:szCs w:val="22"/>
        </w:rPr>
        <w:t xml:space="preserve"> </w:t>
      </w:r>
      <w:r w:rsidRPr="00164734">
        <w:rPr>
          <w:spacing w:val="-3"/>
          <w:szCs w:val="22"/>
        </w:rPr>
        <w:t>Deutsch</w:t>
      </w:r>
      <w:r w:rsidR="0040225A" w:rsidRPr="00164734">
        <w:rPr>
          <w:spacing w:val="-3"/>
          <w:szCs w:val="22"/>
        </w:rPr>
        <w:t xml:space="preserve"> geschrieben sind</w:t>
      </w:r>
      <w:r w:rsidRPr="00164734">
        <w:rPr>
          <w:spacing w:val="-3"/>
          <w:szCs w:val="22"/>
        </w:rPr>
        <w:t>.</w:t>
      </w:r>
      <w:r w:rsidRPr="00164734">
        <w:t xml:space="preserve"> </w:t>
      </w:r>
      <w:r w:rsidRPr="00164734">
        <w:rPr>
          <w:spacing w:val="16"/>
          <w:szCs w:val="22"/>
        </w:rPr>
        <w:t>&lt;</w:t>
      </w:r>
      <w:r w:rsidRPr="00164734">
        <w:rPr>
          <w:spacing w:val="6"/>
        </w:rPr>
        <w:t>5</w:t>
      </w:r>
      <w:r w:rsidRPr="00164734">
        <w:t>&gt;</w:t>
      </w:r>
      <w:r w:rsidRPr="00164734">
        <w:rPr>
          <w:spacing w:val="-4"/>
          <w:szCs w:val="22"/>
        </w:rPr>
        <w:t xml:space="preserve"> </w:t>
      </w:r>
      <w:r w:rsidRPr="00164734">
        <w:rPr>
          <w:spacing w:val="-3"/>
          <w:szCs w:val="22"/>
        </w:rPr>
        <w:t xml:space="preserve">RM hat von Bernhard Krieg, </w:t>
      </w:r>
      <w:r w:rsidR="00E64B67" w:rsidRPr="00164734">
        <w:rPr>
          <w:spacing w:val="-3"/>
          <w:szCs w:val="22"/>
        </w:rPr>
        <w:t xml:space="preserve">dem </w:t>
      </w:r>
      <w:r w:rsidRPr="00164734">
        <w:rPr>
          <w:spacing w:val="-3"/>
          <w:szCs w:val="22"/>
        </w:rPr>
        <w:t xml:space="preserve">Abt von Neustadt </w:t>
      </w:r>
      <w:r w:rsidR="00E64B67" w:rsidRPr="00164734">
        <w:rPr>
          <w:spacing w:val="-3"/>
          <w:szCs w:val="22"/>
        </w:rPr>
        <w:t>am</w:t>
      </w:r>
      <w:r w:rsidR="00E64B67" w:rsidRPr="00164734">
        <w:rPr>
          <w:spacing w:val="-4"/>
          <w:szCs w:val="22"/>
        </w:rPr>
        <w:t xml:space="preserve"> </w:t>
      </w:r>
      <w:r w:rsidR="00E64B67" w:rsidRPr="00164734">
        <w:rPr>
          <w:spacing w:val="-1"/>
          <w:szCs w:val="22"/>
        </w:rPr>
        <w:t xml:space="preserve">Main </w:t>
      </w:r>
      <w:r w:rsidRPr="00164734">
        <w:rPr>
          <w:spacing w:val="-1"/>
          <w:szCs w:val="22"/>
        </w:rPr>
        <w:t>bei Würzburg, eine Hauschronik erhalten und sofort zurückgeschrieben. Durch</w:t>
      </w:r>
      <w:r w:rsidRPr="00164734">
        <w:t xml:space="preserve"> </w:t>
      </w:r>
      <w:r w:rsidRPr="00164734">
        <w:rPr>
          <w:spacing w:val="-1"/>
          <w:szCs w:val="22"/>
        </w:rPr>
        <w:t xml:space="preserve">BP hat er erfahren, dass der Abt von St. Stephan </w:t>
      </w:r>
      <w:r w:rsidR="00D16AB4" w:rsidRPr="00164734">
        <w:rPr>
          <w:spacing w:val="-1"/>
          <w:szCs w:val="22"/>
        </w:rPr>
        <w:t>zu</w:t>
      </w:r>
      <w:r w:rsidRPr="00164734">
        <w:rPr>
          <w:spacing w:val="-1"/>
          <w:szCs w:val="22"/>
        </w:rPr>
        <w:t xml:space="preserve"> Würzburg</w:t>
      </w:r>
      <w:r w:rsidR="00D16AB4" w:rsidRPr="00164734">
        <w:rPr>
          <w:spacing w:val="-1"/>
          <w:szCs w:val="22"/>
        </w:rPr>
        <w:t>,</w:t>
      </w:r>
      <w:r w:rsidRPr="00164734">
        <w:rPr>
          <w:spacing w:val="-1"/>
          <w:szCs w:val="22"/>
        </w:rPr>
        <w:t xml:space="preserve"> Hyazinth Baumbach</w:t>
      </w:r>
      <w:r w:rsidR="00D16AB4" w:rsidRPr="00164734">
        <w:rPr>
          <w:spacing w:val="-1"/>
          <w:szCs w:val="22"/>
        </w:rPr>
        <w:t>,</w:t>
      </w:r>
      <w:r w:rsidRPr="00164734">
        <w:t xml:space="preserve"> </w:t>
      </w:r>
      <w:r w:rsidRPr="00164734">
        <w:rPr>
          <w:szCs w:val="22"/>
        </w:rPr>
        <w:t xml:space="preserve">daran maßgeblich beteiligt war, und will </w:t>
      </w:r>
      <w:r w:rsidR="003C033F" w:rsidRPr="00164734">
        <w:rPr>
          <w:szCs w:val="22"/>
        </w:rPr>
        <w:t xml:space="preserve">daher </w:t>
      </w:r>
      <w:r w:rsidRPr="00164734">
        <w:rPr>
          <w:szCs w:val="22"/>
        </w:rPr>
        <w:t>nun auch diesem danken.</w:t>
      </w:r>
      <w:r w:rsidRPr="00164734">
        <w:t xml:space="preserve"> </w:t>
      </w:r>
      <w:r w:rsidRPr="00164734">
        <w:rPr>
          <w:spacing w:val="10"/>
          <w:szCs w:val="22"/>
        </w:rPr>
        <w:t>&lt;6</w:t>
      </w:r>
      <w:r w:rsidRPr="00164734">
        <w:t xml:space="preserve">&gt; </w:t>
      </w:r>
      <w:r w:rsidRPr="00164734">
        <w:rPr>
          <w:szCs w:val="22"/>
        </w:rPr>
        <w:t xml:space="preserve">Von </w:t>
      </w:r>
      <w:r w:rsidRPr="00164734">
        <w:rPr>
          <w:spacing w:val="-4"/>
          <w:szCs w:val="22"/>
        </w:rPr>
        <w:t xml:space="preserve">den </w:t>
      </w:r>
      <w:r w:rsidR="003C033F" w:rsidRPr="00164734">
        <w:rPr>
          <w:spacing w:val="-4"/>
          <w:szCs w:val="22"/>
        </w:rPr>
        <w:t>übrig</w:t>
      </w:r>
      <w:r w:rsidRPr="00164734">
        <w:rPr>
          <w:spacing w:val="-4"/>
          <w:szCs w:val="22"/>
        </w:rPr>
        <w:t xml:space="preserve">en Klöstern Österreichs, Bayerns, </w:t>
      </w:r>
      <w:r w:rsidR="00B744D9" w:rsidRPr="00164734">
        <w:rPr>
          <w:spacing w:val="-4"/>
          <w:szCs w:val="22"/>
        </w:rPr>
        <w:t xml:space="preserve">Frankens und </w:t>
      </w:r>
      <w:r w:rsidRPr="00164734">
        <w:rPr>
          <w:spacing w:val="-4"/>
          <w:szCs w:val="22"/>
        </w:rPr>
        <w:t>Schwabens hat RM noch nichts</w:t>
      </w:r>
      <w:r w:rsidRPr="00164734">
        <w:t xml:space="preserve"> </w:t>
      </w:r>
      <w:r w:rsidRPr="00164734">
        <w:rPr>
          <w:spacing w:val="-3"/>
          <w:szCs w:val="22"/>
        </w:rPr>
        <w:t xml:space="preserve">erhalten. Er weiß, dass seine Enzyklik </w:t>
      </w:r>
      <w:r w:rsidR="00B744D9" w:rsidRPr="00164734">
        <w:rPr>
          <w:spacing w:val="-3"/>
          <w:szCs w:val="22"/>
        </w:rPr>
        <w:t>nach</w:t>
      </w:r>
      <w:r w:rsidRPr="00164734">
        <w:rPr>
          <w:spacing w:val="-3"/>
          <w:szCs w:val="22"/>
        </w:rPr>
        <w:t xml:space="preserve"> Ottobeuren </w:t>
      </w:r>
      <w:r w:rsidR="00B744D9" w:rsidRPr="00164734">
        <w:rPr>
          <w:spacing w:val="-3"/>
          <w:szCs w:val="22"/>
        </w:rPr>
        <w:t xml:space="preserve">gelangt </w:t>
      </w:r>
      <w:r w:rsidRPr="00164734">
        <w:rPr>
          <w:spacing w:val="-3"/>
          <w:szCs w:val="22"/>
        </w:rPr>
        <w:t xml:space="preserve">ist; </w:t>
      </w:r>
      <w:r w:rsidR="00B744D9" w:rsidRPr="00164734">
        <w:rPr>
          <w:spacing w:val="-3"/>
          <w:szCs w:val="22"/>
        </w:rPr>
        <w:t xml:space="preserve">die </w:t>
      </w:r>
      <w:r w:rsidRPr="00164734">
        <w:rPr>
          <w:spacing w:val="-3"/>
          <w:szCs w:val="22"/>
        </w:rPr>
        <w:t>St. Galle</w:t>
      </w:r>
      <w:r w:rsidR="00B744D9" w:rsidRPr="00164734">
        <w:rPr>
          <w:spacing w:val="-3"/>
          <w:szCs w:val="22"/>
        </w:rPr>
        <w:t>r</w:t>
      </w:r>
      <w:r w:rsidRPr="00164734">
        <w:rPr>
          <w:spacing w:val="-3"/>
          <w:szCs w:val="22"/>
        </w:rPr>
        <w:t xml:space="preserve"> ha</w:t>
      </w:r>
      <w:r w:rsidR="00B744D9" w:rsidRPr="00164734">
        <w:rPr>
          <w:spacing w:val="-3"/>
          <w:szCs w:val="22"/>
        </w:rPr>
        <w:t>ben</w:t>
      </w:r>
      <w:r w:rsidRPr="00164734">
        <w:rPr>
          <w:spacing w:val="-3"/>
        </w:rPr>
        <w:t xml:space="preserve"> </w:t>
      </w:r>
      <w:r w:rsidRPr="00164734">
        <w:rPr>
          <w:spacing w:val="-2"/>
          <w:szCs w:val="22"/>
        </w:rPr>
        <w:t xml:space="preserve">sie nämlich dem Ottobeurener Philosophieprofessor (Benedikt Schmier) </w:t>
      </w:r>
      <w:r w:rsidR="00B744D9" w:rsidRPr="00164734">
        <w:rPr>
          <w:spacing w:val="-2"/>
          <w:szCs w:val="22"/>
        </w:rPr>
        <w:t>mit</w:t>
      </w:r>
      <w:r w:rsidRPr="00164734">
        <w:rPr>
          <w:spacing w:val="-2"/>
          <w:szCs w:val="22"/>
        </w:rPr>
        <w:t>gegeben, der</w:t>
      </w:r>
      <w:r w:rsidRPr="00164734">
        <w:t xml:space="preserve"> </w:t>
      </w:r>
      <w:r w:rsidRPr="00164734">
        <w:rPr>
          <w:spacing w:val="-1"/>
          <w:szCs w:val="22"/>
        </w:rPr>
        <w:t xml:space="preserve">nach St. Gallen gekommen ist. Dem </w:t>
      </w:r>
      <w:r w:rsidR="00B744D9" w:rsidRPr="00164734">
        <w:rPr>
          <w:spacing w:val="-1"/>
          <w:szCs w:val="22"/>
        </w:rPr>
        <w:t>(</w:t>
      </w:r>
      <w:r w:rsidRPr="00164734">
        <w:rPr>
          <w:spacing w:val="-1"/>
          <w:szCs w:val="22"/>
        </w:rPr>
        <w:t>Ottobeurener</w:t>
      </w:r>
      <w:r w:rsidR="00B744D9" w:rsidRPr="00164734">
        <w:rPr>
          <w:spacing w:val="-1"/>
          <w:szCs w:val="22"/>
        </w:rPr>
        <w:t>)</w:t>
      </w:r>
      <w:r w:rsidRPr="00164734">
        <w:rPr>
          <w:spacing w:val="-1"/>
          <w:szCs w:val="22"/>
        </w:rPr>
        <w:t xml:space="preserve"> Subprior</w:t>
      </w:r>
      <w:r w:rsidR="00B744D9" w:rsidRPr="00164734">
        <w:rPr>
          <w:spacing w:val="-1"/>
          <w:szCs w:val="22"/>
        </w:rPr>
        <w:t xml:space="preserve"> Albert</w:t>
      </w:r>
      <w:r w:rsidRPr="00164734">
        <w:rPr>
          <w:spacing w:val="-1"/>
          <w:szCs w:val="22"/>
        </w:rPr>
        <w:t xml:space="preserve"> Krez, dem </w:t>
      </w:r>
      <w:r w:rsidR="00B744D9" w:rsidRPr="00164734">
        <w:rPr>
          <w:spacing w:val="-1"/>
          <w:szCs w:val="22"/>
        </w:rPr>
        <w:t>Prior</w:t>
      </w:r>
      <w:r w:rsidR="00B744D9" w:rsidRPr="00164734">
        <w:t xml:space="preserve"> </w:t>
      </w:r>
      <w:r w:rsidR="00B744D9" w:rsidRPr="00164734">
        <w:rPr>
          <w:spacing w:val="-1"/>
          <w:szCs w:val="22"/>
        </w:rPr>
        <w:t xml:space="preserve">von </w:t>
      </w:r>
      <w:r w:rsidRPr="00164734">
        <w:rPr>
          <w:spacing w:val="-1"/>
          <w:szCs w:val="22"/>
        </w:rPr>
        <w:t>Seligenst</w:t>
      </w:r>
      <w:r w:rsidR="00B744D9" w:rsidRPr="00164734">
        <w:rPr>
          <w:spacing w:val="-1"/>
          <w:szCs w:val="22"/>
        </w:rPr>
        <w:t>adt</w:t>
      </w:r>
      <w:r w:rsidRPr="00164734">
        <w:rPr>
          <w:spacing w:val="-1"/>
          <w:szCs w:val="22"/>
        </w:rPr>
        <w:t xml:space="preserve"> Johann Weinckens,*dem Kloster Tegernsee* </w:t>
      </w:r>
      <w:r w:rsidR="00B744D9" w:rsidRPr="00164734">
        <w:rPr>
          <w:spacing w:val="-1"/>
          <w:szCs w:val="22"/>
        </w:rPr>
        <w:t>wie auch</w:t>
      </w:r>
      <w:r w:rsidRPr="00164734">
        <w:rPr>
          <w:spacing w:val="-1"/>
          <w:szCs w:val="22"/>
        </w:rPr>
        <w:t xml:space="preserve"> anderen würde</w:t>
      </w:r>
      <w:r w:rsidRPr="00164734">
        <w:t xml:space="preserve"> RM gerne sch</w:t>
      </w:r>
      <w:r w:rsidR="00B744D9" w:rsidRPr="00164734">
        <w:t>reib</w:t>
      </w:r>
      <w:r w:rsidRPr="00164734">
        <w:t xml:space="preserve">en, doch kennt er keine genauen Anschriften. Die Reichenauer will </w:t>
      </w:r>
      <w:r w:rsidRPr="00164734">
        <w:rPr>
          <w:spacing w:val="-1"/>
          <w:szCs w:val="22"/>
        </w:rPr>
        <w:t xml:space="preserve">RM durch die St. Galler ansprechen lassen. </w:t>
      </w:r>
      <w:r w:rsidR="00D72E2D" w:rsidRPr="00164734">
        <w:rPr>
          <w:spacing w:val="-1"/>
          <w:szCs w:val="22"/>
        </w:rPr>
        <w:t>*</w:t>
      </w:r>
      <w:r w:rsidRPr="00164734">
        <w:rPr>
          <w:bCs/>
          <w:spacing w:val="-1"/>
          <w:szCs w:val="22"/>
        </w:rPr>
        <w:t>Der Disentiner Abt Adalbert Defuns hat</w:t>
      </w:r>
      <w:r w:rsidRPr="00164734">
        <w:rPr>
          <w:bCs/>
        </w:rPr>
        <w:t xml:space="preserve"> </w:t>
      </w:r>
      <w:r w:rsidRPr="00164734">
        <w:rPr>
          <w:bCs/>
          <w:spacing w:val="-2"/>
          <w:szCs w:val="22"/>
        </w:rPr>
        <w:t>scho</w:t>
      </w:r>
      <w:r w:rsidR="00B744D9" w:rsidRPr="00164734">
        <w:rPr>
          <w:bCs/>
          <w:spacing w:val="-2"/>
          <w:szCs w:val="22"/>
        </w:rPr>
        <w:t>n</w:t>
      </w:r>
      <w:r w:rsidRPr="00164734">
        <w:rPr>
          <w:bCs/>
          <w:spacing w:val="-2"/>
          <w:szCs w:val="22"/>
        </w:rPr>
        <w:t xml:space="preserve"> vor langem seine Mitarbeit zugesagt und RMs Enzyklik an die Schweizer Klöster</w:t>
      </w:r>
      <w:r w:rsidRPr="00164734">
        <w:rPr>
          <w:bCs/>
        </w:rPr>
        <w:t xml:space="preserve"> </w:t>
      </w:r>
      <w:r w:rsidRPr="00164734">
        <w:rPr>
          <w:bCs/>
          <w:szCs w:val="22"/>
        </w:rPr>
        <w:t>verteilt. Für Einsiedeln und Muri liegen gedruckte Hausgeschichten vor (Hartmann,</w:t>
      </w:r>
      <w:r w:rsidRPr="00164734">
        <w:rPr>
          <w:bCs/>
        </w:rPr>
        <w:t xml:space="preserve"> </w:t>
      </w:r>
      <w:r w:rsidRPr="00164734">
        <w:rPr>
          <w:bCs/>
          <w:spacing w:val="-4"/>
          <w:szCs w:val="22"/>
        </w:rPr>
        <w:t xml:space="preserve">„Annales Heremi“; </w:t>
      </w:r>
      <w:r w:rsidR="00BE3A13" w:rsidRPr="00164734">
        <w:rPr>
          <w:bCs/>
          <w:spacing w:val="-4"/>
          <w:szCs w:val="22"/>
        </w:rPr>
        <w:t xml:space="preserve">Tschudi, </w:t>
      </w:r>
      <w:r w:rsidRPr="00164734">
        <w:rPr>
          <w:bCs/>
          <w:spacing w:val="-4"/>
          <w:szCs w:val="22"/>
        </w:rPr>
        <w:t>„Orig</w:t>
      </w:r>
      <w:r w:rsidR="00BE3A13" w:rsidRPr="00164734">
        <w:rPr>
          <w:bCs/>
          <w:spacing w:val="-4"/>
          <w:szCs w:val="22"/>
        </w:rPr>
        <w:t>o</w:t>
      </w:r>
      <w:r w:rsidRPr="00164734">
        <w:rPr>
          <w:bCs/>
          <w:spacing w:val="-4"/>
          <w:szCs w:val="22"/>
        </w:rPr>
        <w:t xml:space="preserve"> </w:t>
      </w:r>
      <w:r w:rsidR="00BE3A13" w:rsidRPr="00164734">
        <w:rPr>
          <w:bCs/>
          <w:spacing w:val="-4"/>
          <w:szCs w:val="22"/>
        </w:rPr>
        <w:t>et genealogia</w:t>
      </w:r>
      <w:r w:rsidRPr="00164734">
        <w:rPr>
          <w:bCs/>
          <w:spacing w:val="-4"/>
          <w:szCs w:val="22"/>
        </w:rPr>
        <w:t>“</w:t>
      </w:r>
      <w:r w:rsidR="00BE3A13" w:rsidRPr="00164734">
        <w:rPr>
          <w:bCs/>
          <w:spacing w:val="-4"/>
          <w:szCs w:val="22"/>
        </w:rPr>
        <w:t>?</w:t>
      </w:r>
      <w:r w:rsidR="008279A1" w:rsidRPr="00164734">
        <w:rPr>
          <w:bCs/>
          <w:spacing w:val="-4"/>
          <w:szCs w:val="22"/>
        </w:rPr>
        <w:t xml:space="preserve"> Fabri de Peiresc, „Origines Murensis</w:t>
      </w:r>
      <w:r w:rsidR="008279A1" w:rsidRPr="00164734">
        <w:rPr>
          <w:bCs/>
          <w:spacing w:val="-3"/>
          <w:szCs w:val="22"/>
        </w:rPr>
        <w:t xml:space="preserve"> </w:t>
      </w:r>
      <w:r w:rsidR="008279A1" w:rsidRPr="00164734">
        <w:rPr>
          <w:bCs/>
          <w:spacing w:val="-4"/>
          <w:szCs w:val="22"/>
        </w:rPr>
        <w:t>monasterii“?</w:t>
      </w:r>
      <w:r w:rsidRPr="00164734">
        <w:rPr>
          <w:bCs/>
          <w:spacing w:val="-4"/>
          <w:szCs w:val="22"/>
        </w:rPr>
        <w:t>), welche in St.-Germain vorhanden</w:t>
      </w:r>
      <w:r w:rsidRPr="00164734">
        <w:rPr>
          <w:bCs/>
          <w:spacing w:val="-4"/>
        </w:rPr>
        <w:t xml:space="preserve"> </w:t>
      </w:r>
      <w:r w:rsidRPr="00164734">
        <w:rPr>
          <w:bCs/>
          <w:spacing w:val="-4"/>
          <w:szCs w:val="22"/>
        </w:rPr>
        <w:t>sind</w:t>
      </w:r>
      <w:r w:rsidR="00D46ED0" w:rsidRPr="00164734">
        <w:rPr>
          <w:bCs/>
          <w:spacing w:val="-4"/>
          <w:szCs w:val="22"/>
        </w:rPr>
        <w:t>;</w:t>
      </w:r>
      <w:r w:rsidRPr="00164734">
        <w:rPr>
          <w:bCs/>
          <w:spacing w:val="-4"/>
          <w:szCs w:val="22"/>
        </w:rPr>
        <w:t xml:space="preserve"> ebenso verfügt RM über </w:t>
      </w:r>
      <w:r w:rsidR="00D46ED0" w:rsidRPr="00164734">
        <w:rPr>
          <w:bCs/>
          <w:spacing w:val="-4"/>
          <w:szCs w:val="22"/>
        </w:rPr>
        <w:t>Literatur</w:t>
      </w:r>
      <w:r w:rsidRPr="00164734">
        <w:rPr>
          <w:bCs/>
          <w:spacing w:val="-4"/>
          <w:szCs w:val="22"/>
        </w:rPr>
        <w:t xml:space="preserve"> zur Geschichte von Fulda. Auch </w:t>
      </w:r>
      <w:r w:rsidR="008279A1" w:rsidRPr="00164734">
        <w:rPr>
          <w:bCs/>
          <w:spacing w:val="-4"/>
          <w:szCs w:val="22"/>
        </w:rPr>
        <w:t xml:space="preserve">der Prior </w:t>
      </w:r>
      <w:r w:rsidR="00204BE0" w:rsidRPr="00164734">
        <w:rPr>
          <w:bCs/>
          <w:spacing w:val="-4"/>
          <w:szCs w:val="22"/>
        </w:rPr>
        <w:t>Placidus Weltin</w:t>
      </w:r>
      <w:r w:rsidRPr="00164734">
        <w:rPr>
          <w:bCs/>
          <w:spacing w:val="-4"/>
          <w:szCs w:val="22"/>
        </w:rPr>
        <w:t xml:space="preserve"> in</w:t>
      </w:r>
      <w:r w:rsidRPr="00164734">
        <w:rPr>
          <w:bCs/>
          <w:spacing w:val="-4"/>
        </w:rPr>
        <w:t xml:space="preserve"> </w:t>
      </w:r>
      <w:r w:rsidRPr="00164734">
        <w:rPr>
          <w:bCs/>
          <w:spacing w:val="-4"/>
          <w:szCs w:val="22"/>
        </w:rPr>
        <w:t xml:space="preserve">Petershausen </w:t>
      </w:r>
      <w:r w:rsidR="002B5A76" w:rsidRPr="00164734">
        <w:rPr>
          <w:bCs/>
          <w:spacing w:val="-4"/>
          <w:szCs w:val="22"/>
        </w:rPr>
        <w:t>bei Konstanz</w:t>
      </w:r>
      <w:r w:rsidR="002B5A76" w:rsidRPr="00164734">
        <w:rPr>
          <w:bCs/>
          <w:spacing w:val="-3"/>
          <w:szCs w:val="22"/>
        </w:rPr>
        <w:t xml:space="preserve"> </w:t>
      </w:r>
      <w:r w:rsidR="002B5A76" w:rsidRPr="00164734">
        <w:rPr>
          <w:bCs/>
          <w:spacing w:val="-2"/>
          <w:szCs w:val="22"/>
        </w:rPr>
        <w:t xml:space="preserve">bereitet eine Hausgeschichte </w:t>
      </w:r>
      <w:r w:rsidR="008279A1" w:rsidRPr="00164734">
        <w:rPr>
          <w:bCs/>
          <w:spacing w:val="-2"/>
          <w:szCs w:val="22"/>
        </w:rPr>
        <w:t xml:space="preserve">seines Klosters </w:t>
      </w:r>
      <w:r w:rsidR="002B5A76" w:rsidRPr="00164734">
        <w:rPr>
          <w:bCs/>
          <w:spacing w:val="-2"/>
          <w:szCs w:val="22"/>
        </w:rPr>
        <w:t>vor</w:t>
      </w:r>
      <w:r w:rsidR="00B744D9" w:rsidRPr="00164734">
        <w:rPr>
          <w:bCs/>
          <w:spacing w:val="-2"/>
          <w:szCs w:val="22"/>
        </w:rPr>
        <w:t xml:space="preserve">, </w:t>
      </w:r>
      <w:r w:rsidR="00DA6921" w:rsidRPr="00164734">
        <w:rPr>
          <w:bCs/>
          <w:spacing w:val="-2"/>
          <w:szCs w:val="22"/>
        </w:rPr>
        <w:t>welch</w:t>
      </w:r>
      <w:r w:rsidR="00B744D9" w:rsidRPr="00164734">
        <w:rPr>
          <w:bCs/>
          <w:spacing w:val="-2"/>
          <w:szCs w:val="22"/>
        </w:rPr>
        <w:t>e er RM nach</w:t>
      </w:r>
      <w:r w:rsidR="00B744D9" w:rsidRPr="00164734">
        <w:rPr>
          <w:bCs/>
          <w:spacing w:val="-2"/>
        </w:rPr>
        <w:t xml:space="preserve"> </w:t>
      </w:r>
      <w:r w:rsidR="00B744D9" w:rsidRPr="00164734">
        <w:rPr>
          <w:bCs/>
          <w:spacing w:val="-2"/>
          <w:szCs w:val="22"/>
        </w:rPr>
        <w:t>ihrer Fertigstellung</w:t>
      </w:r>
      <w:r w:rsidR="00B744D9" w:rsidRPr="00164734">
        <w:rPr>
          <w:bCs/>
          <w:spacing w:val="-1"/>
          <w:szCs w:val="22"/>
        </w:rPr>
        <w:t xml:space="preserve"> </w:t>
      </w:r>
      <w:r w:rsidR="008279A1" w:rsidRPr="00164734">
        <w:rPr>
          <w:bCs/>
          <w:spacing w:val="-4"/>
          <w:szCs w:val="22"/>
        </w:rPr>
        <w:t>zukomm</w:t>
      </w:r>
      <w:r w:rsidR="002E6CDA" w:rsidRPr="00164734">
        <w:rPr>
          <w:bCs/>
          <w:spacing w:val="-4"/>
          <w:szCs w:val="22"/>
        </w:rPr>
        <w:t>en</w:t>
      </w:r>
      <w:r w:rsidR="008279A1" w:rsidRPr="00164734">
        <w:rPr>
          <w:bCs/>
          <w:spacing w:val="-4"/>
          <w:szCs w:val="22"/>
        </w:rPr>
        <w:t xml:space="preserve"> lassen</w:t>
      </w:r>
      <w:r w:rsidR="00B744D9" w:rsidRPr="00164734">
        <w:rPr>
          <w:bCs/>
          <w:spacing w:val="-4"/>
          <w:szCs w:val="22"/>
        </w:rPr>
        <w:t xml:space="preserve"> wird</w:t>
      </w:r>
      <w:r w:rsidR="00D72E2D" w:rsidRPr="00164734">
        <w:rPr>
          <w:bCs/>
          <w:spacing w:val="-4"/>
          <w:szCs w:val="22"/>
        </w:rPr>
        <w:t>*</w:t>
      </w:r>
      <w:r w:rsidR="00B744D9" w:rsidRPr="00164734">
        <w:rPr>
          <w:spacing w:val="-4"/>
          <w:szCs w:val="22"/>
        </w:rPr>
        <w:t>.</w:t>
      </w:r>
      <w:r w:rsidRPr="00164734">
        <w:t xml:space="preserve"> </w:t>
      </w:r>
      <w:r w:rsidRPr="00164734">
        <w:rPr>
          <w:spacing w:val="16"/>
          <w:szCs w:val="22"/>
        </w:rPr>
        <w:t>&lt;</w:t>
      </w:r>
      <w:r w:rsidRPr="00164734">
        <w:rPr>
          <w:spacing w:val="10"/>
          <w:szCs w:val="22"/>
        </w:rPr>
        <w:t>7</w:t>
      </w:r>
      <w:r w:rsidRPr="00164734">
        <w:t>&gt;</w:t>
      </w:r>
      <w:r w:rsidRPr="00164734">
        <w:rPr>
          <w:spacing w:val="-4"/>
        </w:rPr>
        <w:t xml:space="preserve"> </w:t>
      </w:r>
      <w:r w:rsidRPr="00164734">
        <w:rPr>
          <w:spacing w:val="-4"/>
          <w:szCs w:val="22"/>
        </w:rPr>
        <w:t>D</w:t>
      </w:r>
      <w:r w:rsidR="008279A1" w:rsidRPr="00164734">
        <w:rPr>
          <w:spacing w:val="-4"/>
          <w:szCs w:val="22"/>
        </w:rPr>
        <w:t>as Buch</w:t>
      </w:r>
      <w:r w:rsidRPr="00164734">
        <w:rPr>
          <w:spacing w:val="-4"/>
          <w:szCs w:val="22"/>
        </w:rPr>
        <w:t xml:space="preserve"> „Suevia ecclesiastica“ von Franz Petrus ist zwar</w:t>
      </w:r>
      <w:r w:rsidRPr="00164734">
        <w:t xml:space="preserve"> </w:t>
      </w:r>
      <w:r w:rsidRPr="00164734">
        <w:rPr>
          <w:szCs w:val="22"/>
        </w:rPr>
        <w:t xml:space="preserve">nicht in </w:t>
      </w:r>
      <w:r w:rsidR="002E6CDA" w:rsidRPr="00164734">
        <w:rPr>
          <w:szCs w:val="22"/>
        </w:rPr>
        <w:t>St.</w:t>
      </w:r>
      <w:r w:rsidRPr="00164734">
        <w:rPr>
          <w:szCs w:val="22"/>
        </w:rPr>
        <w:t>-</w:t>
      </w:r>
      <w:r w:rsidR="002E6CDA" w:rsidRPr="00164734">
        <w:rPr>
          <w:szCs w:val="22"/>
        </w:rPr>
        <w:t>Germain</w:t>
      </w:r>
      <w:r w:rsidRPr="00164734">
        <w:rPr>
          <w:szCs w:val="22"/>
        </w:rPr>
        <w:t xml:space="preserve">, </w:t>
      </w:r>
      <w:r w:rsidR="002E6CDA" w:rsidRPr="00164734">
        <w:rPr>
          <w:szCs w:val="22"/>
        </w:rPr>
        <w:t>aber</w:t>
      </w:r>
      <w:r w:rsidRPr="00164734">
        <w:rPr>
          <w:szCs w:val="22"/>
        </w:rPr>
        <w:t xml:space="preserve"> in der </w:t>
      </w:r>
      <w:r w:rsidR="002E6CDA" w:rsidRPr="00164734">
        <w:rPr>
          <w:szCs w:val="22"/>
        </w:rPr>
        <w:t xml:space="preserve">Pariser </w:t>
      </w:r>
      <w:r w:rsidRPr="00164734">
        <w:rPr>
          <w:szCs w:val="22"/>
        </w:rPr>
        <w:t>königlichen</w:t>
      </w:r>
      <w:r w:rsidR="002E6CDA" w:rsidRPr="00164734">
        <w:rPr>
          <w:szCs w:val="22"/>
        </w:rPr>
        <w:t xml:space="preserve"> Bibliothek</w:t>
      </w:r>
      <w:r w:rsidRPr="00164734">
        <w:rPr>
          <w:szCs w:val="22"/>
        </w:rPr>
        <w:t xml:space="preserve"> vorhanden</w:t>
      </w:r>
      <w:r w:rsidR="00DA6921" w:rsidRPr="00164734">
        <w:rPr>
          <w:szCs w:val="22"/>
        </w:rPr>
        <w:t xml:space="preserve"> und für RM leicht zugänglich</w:t>
      </w:r>
      <w:r w:rsidRPr="00164734">
        <w:rPr>
          <w:spacing w:val="-1"/>
          <w:szCs w:val="22"/>
        </w:rPr>
        <w:t>. Georg Ulrichs „Themeliosis“ und</w:t>
      </w:r>
      <w:r w:rsidRPr="00164734">
        <w:t xml:space="preserve"> </w:t>
      </w:r>
      <w:r w:rsidRPr="00164734">
        <w:rPr>
          <w:spacing w:val="-1"/>
          <w:szCs w:val="22"/>
        </w:rPr>
        <w:t xml:space="preserve">Szczygielskis „Aquila Polono-Benedictina“ </w:t>
      </w:r>
      <w:r w:rsidR="00524FAC" w:rsidRPr="00164734">
        <w:rPr>
          <w:spacing w:val="-1"/>
          <w:szCs w:val="22"/>
        </w:rPr>
        <w:t>gibt es</w:t>
      </w:r>
      <w:r w:rsidRPr="00164734">
        <w:rPr>
          <w:spacing w:val="-1"/>
          <w:szCs w:val="22"/>
        </w:rPr>
        <w:t xml:space="preserve"> nicht in Paris, und RM wäre –</w:t>
      </w:r>
      <w:r w:rsidRPr="00164734">
        <w:rPr>
          <w:spacing w:val="-1"/>
        </w:rPr>
        <w:t xml:space="preserve"> </w:t>
      </w:r>
      <w:r w:rsidRPr="00164734">
        <w:rPr>
          <w:spacing w:val="-1"/>
          <w:szCs w:val="22"/>
        </w:rPr>
        <w:t>wenn es nicht zu viele Umstände</w:t>
      </w:r>
      <w:r w:rsidRPr="00164734">
        <w:rPr>
          <w:spacing w:val="-3"/>
          <w:szCs w:val="22"/>
        </w:rPr>
        <w:t xml:space="preserve"> </w:t>
      </w:r>
      <w:r w:rsidRPr="00164734">
        <w:rPr>
          <w:spacing w:val="-2"/>
          <w:szCs w:val="22"/>
        </w:rPr>
        <w:t xml:space="preserve">macht – </w:t>
      </w:r>
      <w:r w:rsidR="00524FAC" w:rsidRPr="00164734">
        <w:rPr>
          <w:spacing w:val="-2"/>
          <w:szCs w:val="22"/>
        </w:rPr>
        <w:t>an</w:t>
      </w:r>
      <w:r w:rsidRPr="00164734">
        <w:rPr>
          <w:spacing w:val="-2"/>
          <w:szCs w:val="22"/>
        </w:rPr>
        <w:t xml:space="preserve"> </w:t>
      </w:r>
      <w:r w:rsidR="008F19EE" w:rsidRPr="00164734">
        <w:rPr>
          <w:spacing w:val="-2"/>
          <w:szCs w:val="22"/>
        </w:rPr>
        <w:t>einem Ank</w:t>
      </w:r>
      <w:r w:rsidR="00524FAC" w:rsidRPr="00164734">
        <w:rPr>
          <w:spacing w:val="-2"/>
          <w:szCs w:val="22"/>
        </w:rPr>
        <w:t xml:space="preserve">auf oder </w:t>
      </w:r>
      <w:r w:rsidR="008F19EE" w:rsidRPr="00164734">
        <w:rPr>
          <w:spacing w:val="-2"/>
          <w:szCs w:val="22"/>
        </w:rPr>
        <w:t>eine</w:t>
      </w:r>
      <w:r w:rsidR="00524FAC" w:rsidRPr="00164734">
        <w:rPr>
          <w:spacing w:val="-2"/>
          <w:szCs w:val="22"/>
        </w:rPr>
        <w:t>r Ausleihe interessiert</w:t>
      </w:r>
      <w:r w:rsidRPr="00164734">
        <w:rPr>
          <w:spacing w:val="-2"/>
          <w:szCs w:val="22"/>
        </w:rPr>
        <w:t>.</w:t>
      </w:r>
      <w:r w:rsidRPr="00164734">
        <w:t xml:space="preserve"> </w:t>
      </w:r>
      <w:r w:rsidRPr="00164734">
        <w:rPr>
          <w:spacing w:val="10"/>
          <w:szCs w:val="22"/>
        </w:rPr>
        <w:t>&lt;</w:t>
      </w:r>
      <w:r w:rsidRPr="00164734">
        <w:t>8&gt;</w:t>
      </w:r>
      <w:r w:rsidRPr="00164734">
        <w:rPr>
          <w:spacing w:val="-2"/>
          <w:szCs w:val="22"/>
        </w:rPr>
        <w:t xml:space="preserve"> Alle Sendungen sollten</w:t>
      </w:r>
      <w:r w:rsidRPr="00164734">
        <w:t xml:space="preserve"> </w:t>
      </w:r>
      <w:r w:rsidRPr="00164734">
        <w:rPr>
          <w:spacing w:val="-3"/>
          <w:szCs w:val="22"/>
        </w:rPr>
        <w:t xml:space="preserve">über Moritz Müller </w:t>
      </w:r>
      <w:r w:rsidR="00603289" w:rsidRPr="00164734">
        <w:rPr>
          <w:spacing w:val="-3"/>
          <w:szCs w:val="22"/>
        </w:rPr>
        <w:t xml:space="preserve">in St. Gallen </w:t>
      </w:r>
      <w:r w:rsidRPr="00164734">
        <w:rPr>
          <w:spacing w:val="-3"/>
          <w:szCs w:val="22"/>
        </w:rPr>
        <w:t xml:space="preserve">erfolgen, da dieser und RM beide über Mittelsleute </w:t>
      </w:r>
      <w:r w:rsidR="008F19EE" w:rsidRPr="00164734">
        <w:rPr>
          <w:spacing w:val="-3"/>
          <w:szCs w:val="22"/>
        </w:rPr>
        <w:t xml:space="preserve">in </w:t>
      </w:r>
      <w:r w:rsidR="008F19EE" w:rsidRPr="00164734">
        <w:rPr>
          <w:spacing w:val="-1"/>
          <w:szCs w:val="22"/>
        </w:rPr>
        <w:t xml:space="preserve">Lyon </w:t>
      </w:r>
      <w:r w:rsidRPr="00164734">
        <w:rPr>
          <w:spacing w:val="-1"/>
          <w:szCs w:val="22"/>
        </w:rPr>
        <w:t xml:space="preserve">verfügen, </w:t>
      </w:r>
      <w:r w:rsidR="00603289" w:rsidRPr="00164734">
        <w:rPr>
          <w:spacing w:val="-1"/>
          <w:szCs w:val="22"/>
        </w:rPr>
        <w:t>welch</w:t>
      </w:r>
      <w:r w:rsidRPr="00164734">
        <w:rPr>
          <w:spacing w:val="-1"/>
          <w:szCs w:val="22"/>
        </w:rPr>
        <w:t>e</w:t>
      </w:r>
      <w:r w:rsidRPr="00164734">
        <w:rPr>
          <w:spacing w:val="-1"/>
        </w:rPr>
        <w:t xml:space="preserve"> </w:t>
      </w:r>
      <w:r w:rsidRPr="00164734">
        <w:rPr>
          <w:spacing w:val="-1"/>
          <w:szCs w:val="22"/>
        </w:rPr>
        <w:t xml:space="preserve">auch die Bezahlung </w:t>
      </w:r>
      <w:r w:rsidR="00603289" w:rsidRPr="00164734">
        <w:rPr>
          <w:spacing w:val="-1"/>
          <w:szCs w:val="22"/>
        </w:rPr>
        <w:t xml:space="preserve">untereinander </w:t>
      </w:r>
      <w:r w:rsidRPr="00164734">
        <w:rPr>
          <w:spacing w:val="-1"/>
          <w:szCs w:val="22"/>
        </w:rPr>
        <w:t xml:space="preserve">abwickeln. So kann RM </w:t>
      </w:r>
      <w:r w:rsidR="00603289" w:rsidRPr="00164734">
        <w:rPr>
          <w:spacing w:val="-1"/>
          <w:szCs w:val="22"/>
        </w:rPr>
        <w:t xml:space="preserve">die </w:t>
      </w:r>
      <w:r w:rsidRPr="00164734">
        <w:rPr>
          <w:spacing w:val="-4"/>
          <w:szCs w:val="22"/>
        </w:rPr>
        <w:t xml:space="preserve">Kosten für </w:t>
      </w:r>
      <w:r w:rsidR="00603289" w:rsidRPr="00164734">
        <w:rPr>
          <w:spacing w:val="-4"/>
          <w:szCs w:val="22"/>
        </w:rPr>
        <w:t>S</w:t>
      </w:r>
      <w:r w:rsidRPr="00164734">
        <w:rPr>
          <w:spacing w:val="-4"/>
          <w:szCs w:val="22"/>
        </w:rPr>
        <w:t>endung</w:t>
      </w:r>
      <w:r w:rsidR="00603289" w:rsidRPr="00164734">
        <w:rPr>
          <w:spacing w:val="-4"/>
          <w:szCs w:val="22"/>
        </w:rPr>
        <w:t>en</w:t>
      </w:r>
      <w:r w:rsidRPr="00164734">
        <w:rPr>
          <w:spacing w:val="-4"/>
        </w:rPr>
        <w:t xml:space="preserve"> </w:t>
      </w:r>
      <w:r w:rsidR="00603289" w:rsidRPr="00164734">
        <w:rPr>
          <w:spacing w:val="-4"/>
          <w:szCs w:val="22"/>
        </w:rPr>
        <w:t xml:space="preserve">BPs </w:t>
      </w:r>
      <w:r w:rsidRPr="00164734">
        <w:rPr>
          <w:spacing w:val="-4"/>
          <w:szCs w:val="22"/>
        </w:rPr>
        <w:t xml:space="preserve">erstatten. </w:t>
      </w:r>
      <w:r w:rsidRPr="00164734">
        <w:rPr>
          <w:spacing w:val="16"/>
          <w:szCs w:val="22"/>
        </w:rPr>
        <w:t>&lt;</w:t>
      </w:r>
      <w:r w:rsidRPr="00164734">
        <w:rPr>
          <w:spacing w:val="6"/>
        </w:rPr>
        <w:t>9</w:t>
      </w:r>
      <w:r w:rsidRPr="00164734">
        <w:t>&gt;</w:t>
      </w:r>
      <w:r w:rsidRPr="00164734">
        <w:rPr>
          <w:spacing w:val="-4"/>
          <w:szCs w:val="22"/>
        </w:rPr>
        <w:t xml:space="preserve"> Auf demselben Weg hat RM </w:t>
      </w:r>
      <w:r w:rsidR="00603289" w:rsidRPr="00164734">
        <w:rPr>
          <w:spacing w:val="-4"/>
          <w:szCs w:val="22"/>
        </w:rPr>
        <w:t>schon</w:t>
      </w:r>
      <w:r w:rsidRPr="00164734">
        <w:rPr>
          <w:spacing w:val="-4"/>
          <w:szCs w:val="22"/>
        </w:rPr>
        <w:t xml:space="preserve"> </w:t>
      </w:r>
      <w:r w:rsidR="00911CE6" w:rsidRPr="00164734">
        <w:rPr>
          <w:spacing w:val="-4"/>
          <w:szCs w:val="22"/>
        </w:rPr>
        <w:t>früher s</w:t>
      </w:r>
      <w:r w:rsidRPr="00164734">
        <w:rPr>
          <w:spacing w:val="-4"/>
          <w:szCs w:val="22"/>
        </w:rPr>
        <w:t xml:space="preserve">eine </w:t>
      </w:r>
      <w:r w:rsidR="00911CE6" w:rsidRPr="00164734">
        <w:rPr>
          <w:spacing w:val="-3"/>
          <w:szCs w:val="22"/>
        </w:rPr>
        <w:t xml:space="preserve">kleinen </w:t>
      </w:r>
      <w:r w:rsidRPr="00164734">
        <w:rPr>
          <w:spacing w:val="-3"/>
          <w:szCs w:val="22"/>
        </w:rPr>
        <w:t>Geschenke ges</w:t>
      </w:r>
      <w:r w:rsidR="00603289" w:rsidRPr="00164734">
        <w:rPr>
          <w:spacing w:val="-3"/>
          <w:szCs w:val="22"/>
        </w:rPr>
        <w:t>e</w:t>
      </w:r>
      <w:r w:rsidRPr="00164734">
        <w:rPr>
          <w:spacing w:val="-3"/>
          <w:szCs w:val="22"/>
        </w:rPr>
        <w:t>nd</w:t>
      </w:r>
      <w:r w:rsidR="00603289" w:rsidRPr="00164734">
        <w:rPr>
          <w:spacing w:val="-3"/>
          <w:szCs w:val="22"/>
        </w:rPr>
        <w:t>e</w:t>
      </w:r>
      <w:r w:rsidRPr="00164734">
        <w:rPr>
          <w:spacing w:val="-3"/>
          <w:szCs w:val="22"/>
        </w:rPr>
        <w:t>t, nun schickt er ein größeres: ein gebundenes Exemplar seiner</w:t>
      </w:r>
      <w:r w:rsidRPr="00164734">
        <w:rPr>
          <w:spacing w:val="-4"/>
          <w:szCs w:val="22"/>
        </w:rPr>
        <w:t xml:space="preserve"> </w:t>
      </w:r>
      <w:r w:rsidR="00603289" w:rsidRPr="00164734">
        <w:rPr>
          <w:spacing w:val="-2"/>
          <w:szCs w:val="22"/>
        </w:rPr>
        <w:t>Irenäus-</w:t>
      </w:r>
      <w:r w:rsidRPr="00164734">
        <w:rPr>
          <w:spacing w:val="-2"/>
          <w:szCs w:val="22"/>
        </w:rPr>
        <w:t xml:space="preserve">Edition für die Melker Bibliothek. BP soll sein Urteil im Lichte der kritischen </w:t>
      </w:r>
      <w:r w:rsidRPr="00164734">
        <w:rPr>
          <w:spacing w:val="-3"/>
          <w:szCs w:val="22"/>
        </w:rPr>
        <w:t xml:space="preserve">Wissenschaft </w:t>
      </w:r>
      <w:r w:rsidRPr="00164734">
        <w:rPr>
          <w:spacing w:val="20"/>
          <w:szCs w:val="22"/>
        </w:rPr>
        <w:t>(</w:t>
      </w:r>
      <w:r w:rsidRPr="00164734">
        <w:rPr>
          <w:i w:val="0"/>
        </w:rPr>
        <w:t>ad severioris criticae lege</w:t>
      </w:r>
      <w:r w:rsidRPr="00164734">
        <w:rPr>
          <w:i w:val="0"/>
          <w:spacing w:val="20"/>
          <w:szCs w:val="22"/>
        </w:rPr>
        <w:t>s</w:t>
      </w:r>
      <w:r w:rsidRPr="00164734">
        <w:t>)</w:t>
      </w:r>
      <w:r w:rsidRPr="00164734">
        <w:rPr>
          <w:spacing w:val="-3"/>
          <w:szCs w:val="22"/>
        </w:rPr>
        <w:t xml:space="preserve"> darüber fällen. Schramb hat sich weiters ein </w:t>
      </w:r>
      <w:r w:rsidRPr="00164734">
        <w:rPr>
          <w:spacing w:val="-2"/>
          <w:szCs w:val="22"/>
        </w:rPr>
        <w:t>Exemplar von Mabillons „Animadversiones“ erbet</w:t>
      </w:r>
      <w:r w:rsidR="00603289" w:rsidRPr="00164734">
        <w:rPr>
          <w:spacing w:val="-2"/>
          <w:szCs w:val="22"/>
        </w:rPr>
        <w:t xml:space="preserve">en, in denen auch die </w:t>
      </w:r>
      <w:r w:rsidR="00DE4180" w:rsidRPr="00164734">
        <w:rPr>
          <w:spacing w:val="-2"/>
          <w:szCs w:val="22"/>
        </w:rPr>
        <w:t>einst aus</w:t>
      </w:r>
      <w:r w:rsidR="00603289" w:rsidRPr="00164734">
        <w:rPr>
          <w:spacing w:val="-2"/>
          <w:szCs w:val="22"/>
        </w:rPr>
        <w:t xml:space="preserve"> Melk</w:t>
      </w:r>
      <w:r w:rsidR="00603289" w:rsidRPr="00164734">
        <w:t xml:space="preserve"> </w:t>
      </w:r>
      <w:r w:rsidRPr="00164734">
        <w:t xml:space="preserve">mitgeteilten Handschriften erwähnt werden. RM hat das Paket nach Lyon geschickt, </w:t>
      </w:r>
      <w:r w:rsidRPr="00164734">
        <w:rPr>
          <w:spacing w:val="-1"/>
          <w:szCs w:val="22"/>
        </w:rPr>
        <w:t>damit es von dort an Müller</w:t>
      </w:r>
      <w:r w:rsidR="00911CE6" w:rsidRPr="00164734">
        <w:rPr>
          <w:spacing w:val="-1"/>
          <w:szCs w:val="22"/>
        </w:rPr>
        <w:t xml:space="preserve"> gelangt, den er in einem Brief gebeten hat, es nach Wien</w:t>
      </w:r>
      <w:r w:rsidR="00911CE6" w:rsidRPr="00164734">
        <w:t xml:space="preserve"> </w:t>
      </w:r>
      <w:r w:rsidRPr="00164734">
        <w:rPr>
          <w:spacing w:val="1"/>
          <w:szCs w:val="22"/>
        </w:rPr>
        <w:t xml:space="preserve">an Schramb </w:t>
      </w:r>
      <w:r w:rsidR="00911CE6" w:rsidRPr="00164734">
        <w:rPr>
          <w:spacing w:val="1"/>
          <w:szCs w:val="22"/>
        </w:rPr>
        <w:t>weiterzusenden</w:t>
      </w:r>
      <w:r w:rsidRPr="00164734">
        <w:rPr>
          <w:spacing w:val="1"/>
          <w:szCs w:val="22"/>
        </w:rPr>
        <w:t xml:space="preserve">. </w:t>
      </w:r>
      <w:r w:rsidR="00911CE6" w:rsidRPr="00164734">
        <w:rPr>
          <w:spacing w:val="1"/>
          <w:szCs w:val="22"/>
        </w:rPr>
        <w:t>Dieser</w:t>
      </w:r>
      <w:r w:rsidRPr="00164734">
        <w:rPr>
          <w:spacing w:val="1"/>
          <w:szCs w:val="22"/>
        </w:rPr>
        <w:t xml:space="preserve"> soll sein Buch entnehmen und das andere nach</w:t>
      </w:r>
      <w:r w:rsidRPr="00164734">
        <w:t xml:space="preserve"> Melk schicken. &lt;1</w:t>
      </w:r>
      <w:r w:rsidRPr="00164734">
        <w:rPr>
          <w:spacing w:val="6"/>
        </w:rPr>
        <w:t>0</w:t>
      </w:r>
      <w:r w:rsidRPr="00164734">
        <w:t xml:space="preserve">&gt; RM ist nun nach der Fertigstellung seiner Irenäus-Edition mit </w:t>
      </w:r>
      <w:r w:rsidRPr="00164734">
        <w:rPr>
          <w:spacing w:val="-2"/>
          <w:szCs w:val="22"/>
        </w:rPr>
        <w:t xml:space="preserve">der </w:t>
      </w:r>
      <w:r w:rsidR="006D2518" w:rsidRPr="00164734">
        <w:rPr>
          <w:spacing w:val="-2"/>
          <w:szCs w:val="22"/>
        </w:rPr>
        <w:t>Durchsicht</w:t>
      </w:r>
      <w:r w:rsidRPr="00164734">
        <w:rPr>
          <w:spacing w:val="-2"/>
          <w:szCs w:val="22"/>
        </w:rPr>
        <w:t xml:space="preserve"> des fünften Bandes der „Annales OSB“ beschäftigt, den weder Mabillon</w:t>
      </w:r>
      <w:r w:rsidRPr="00164734">
        <w:t xml:space="preserve"> </w:t>
      </w:r>
      <w:r w:rsidRPr="00164734">
        <w:rPr>
          <w:szCs w:val="22"/>
        </w:rPr>
        <w:t xml:space="preserve">noch Ruinart </w:t>
      </w:r>
      <w:r w:rsidR="006D2518" w:rsidRPr="00164734">
        <w:rPr>
          <w:szCs w:val="22"/>
        </w:rPr>
        <w:t xml:space="preserve">vor ihrem Tod </w:t>
      </w:r>
      <w:r w:rsidRPr="00164734">
        <w:rPr>
          <w:szCs w:val="22"/>
        </w:rPr>
        <w:t>kritisch überarbeiten konnte</w:t>
      </w:r>
      <w:r w:rsidR="006D2518" w:rsidRPr="00164734">
        <w:rPr>
          <w:szCs w:val="22"/>
        </w:rPr>
        <w:t>n,</w:t>
      </w:r>
      <w:r w:rsidRPr="00164734">
        <w:rPr>
          <w:szCs w:val="22"/>
        </w:rPr>
        <w:t xml:space="preserve"> und der im kommenden</w:t>
      </w:r>
      <w:r w:rsidRPr="00164734">
        <w:t xml:space="preserve"> </w:t>
      </w:r>
      <w:r w:rsidRPr="00164734">
        <w:rPr>
          <w:spacing w:val="-4"/>
          <w:szCs w:val="22"/>
        </w:rPr>
        <w:t xml:space="preserve">Sommer gedruckt werden soll. </w:t>
      </w:r>
      <w:r w:rsidR="00D72E2D" w:rsidRPr="00164734">
        <w:rPr>
          <w:spacing w:val="-4"/>
          <w:szCs w:val="22"/>
        </w:rPr>
        <w:t>*</w:t>
      </w:r>
      <w:r w:rsidRPr="00164734">
        <w:rPr>
          <w:bCs/>
          <w:spacing w:val="-4"/>
          <w:szCs w:val="22"/>
        </w:rPr>
        <w:t>RM fühlt sich in sein neues Betätigungsfeld unvorbereitet</w:t>
      </w:r>
      <w:r w:rsidRPr="00164734">
        <w:rPr>
          <w:bCs/>
        </w:rPr>
        <w:t xml:space="preserve"> hineingestoßen</w:t>
      </w:r>
      <w:r w:rsidR="00D72E2D" w:rsidRPr="00164734">
        <w:rPr>
          <w:bCs/>
        </w:rPr>
        <w:t>*</w:t>
      </w:r>
      <w:r w:rsidRPr="00164734">
        <w:t xml:space="preserve">. &lt;11&gt; In Mabillons Nachlass ist RM auf einen nach Jahrhunderten geordneten Schriftstellerkatalog gestoßen, den </w:t>
      </w:r>
      <w:r w:rsidR="006D2518" w:rsidRPr="00164734">
        <w:t>er</w:t>
      </w:r>
      <w:r w:rsidRPr="00164734">
        <w:t xml:space="preserve"> für BP ebenso abschreiben </w:t>
      </w:r>
      <w:r w:rsidR="006D2518" w:rsidRPr="00164734">
        <w:t xml:space="preserve">lassen </w:t>
      </w:r>
      <w:r w:rsidRPr="00164734">
        <w:t xml:space="preserve">will </w:t>
      </w:r>
      <w:r w:rsidRPr="00164734">
        <w:rPr>
          <w:szCs w:val="22"/>
        </w:rPr>
        <w:t>wie anderes Material aus den Kollektaneen. Aus gedruckten Büchern will RM nichts</w:t>
      </w:r>
      <w:r w:rsidRPr="00164734">
        <w:t xml:space="preserve"> </w:t>
      </w:r>
      <w:r w:rsidRPr="00164734">
        <w:rPr>
          <w:spacing w:val="-1"/>
          <w:szCs w:val="22"/>
        </w:rPr>
        <w:t>abschreiben, bis er mit BP abgeglichen hat, welche der folgenden Werke dieser besitzt:</w:t>
      </w:r>
      <w:r w:rsidRPr="00164734">
        <w:t xml:space="preserve"> &lt;12&gt;</w:t>
      </w:r>
      <w:r w:rsidR="006D2518" w:rsidRPr="00164734">
        <w:rPr>
          <w:spacing w:val="-10"/>
          <w:szCs w:val="22"/>
        </w:rPr>
        <w:t xml:space="preserve"> </w:t>
      </w:r>
      <w:r w:rsidR="006D2518" w:rsidRPr="00164734">
        <w:rPr>
          <w:spacing w:val="-4"/>
          <w:szCs w:val="22"/>
        </w:rPr>
        <w:t>Di</w:t>
      </w:r>
      <w:r w:rsidRPr="00164734">
        <w:rPr>
          <w:spacing w:val="-4"/>
          <w:szCs w:val="22"/>
        </w:rPr>
        <w:t>e</w:t>
      </w:r>
      <w:r w:rsidRPr="00164734">
        <w:rPr>
          <w:spacing w:val="-10"/>
          <w:szCs w:val="22"/>
        </w:rPr>
        <w:t xml:space="preserve"> </w:t>
      </w:r>
      <w:r w:rsidRPr="00164734">
        <w:rPr>
          <w:spacing w:val="-4"/>
          <w:szCs w:val="22"/>
        </w:rPr>
        <w:t>„Acta</w:t>
      </w:r>
      <w:r w:rsidRPr="00164734">
        <w:rPr>
          <w:spacing w:val="-10"/>
          <w:szCs w:val="22"/>
        </w:rPr>
        <w:t xml:space="preserve"> </w:t>
      </w:r>
      <w:r w:rsidRPr="00164734">
        <w:rPr>
          <w:spacing w:val="-4"/>
          <w:szCs w:val="22"/>
        </w:rPr>
        <w:t>sanctorum</w:t>
      </w:r>
      <w:r w:rsidRPr="00164734">
        <w:rPr>
          <w:spacing w:val="-10"/>
          <w:szCs w:val="22"/>
        </w:rPr>
        <w:t xml:space="preserve"> </w:t>
      </w:r>
      <w:r w:rsidRPr="00164734">
        <w:rPr>
          <w:spacing w:val="-4"/>
          <w:szCs w:val="22"/>
        </w:rPr>
        <w:t>OSB“;</w:t>
      </w:r>
      <w:r w:rsidRPr="00164734">
        <w:rPr>
          <w:spacing w:val="-10"/>
          <w:szCs w:val="22"/>
        </w:rPr>
        <w:t xml:space="preserve"> </w:t>
      </w:r>
      <w:r w:rsidRPr="00164734">
        <w:rPr>
          <w:spacing w:val="-4"/>
          <w:szCs w:val="22"/>
        </w:rPr>
        <w:t>d’Acherys</w:t>
      </w:r>
      <w:r w:rsidRPr="00164734">
        <w:rPr>
          <w:spacing w:val="-10"/>
          <w:szCs w:val="22"/>
        </w:rPr>
        <w:t xml:space="preserve"> </w:t>
      </w:r>
      <w:r w:rsidRPr="00164734">
        <w:rPr>
          <w:spacing w:val="-4"/>
          <w:szCs w:val="22"/>
        </w:rPr>
        <w:t>„Spicilegium“;</w:t>
      </w:r>
      <w:r w:rsidRPr="00164734">
        <w:rPr>
          <w:spacing w:val="-10"/>
          <w:szCs w:val="22"/>
        </w:rPr>
        <w:t xml:space="preserve"> </w:t>
      </w:r>
      <w:r w:rsidRPr="00164734">
        <w:rPr>
          <w:spacing w:val="-4"/>
          <w:szCs w:val="22"/>
        </w:rPr>
        <w:t>Mabillons</w:t>
      </w:r>
      <w:r w:rsidRPr="00164734">
        <w:rPr>
          <w:spacing w:val="-10"/>
          <w:szCs w:val="22"/>
        </w:rPr>
        <w:t xml:space="preserve"> </w:t>
      </w:r>
      <w:r w:rsidRPr="00164734">
        <w:rPr>
          <w:spacing w:val="-4"/>
          <w:szCs w:val="22"/>
        </w:rPr>
        <w:t>„Vetera</w:t>
      </w:r>
      <w:r w:rsidRPr="00164734">
        <w:rPr>
          <w:spacing w:val="-10"/>
          <w:szCs w:val="22"/>
        </w:rPr>
        <w:t xml:space="preserve"> </w:t>
      </w:r>
      <w:r w:rsidRPr="00164734">
        <w:rPr>
          <w:spacing w:val="-4"/>
          <w:szCs w:val="22"/>
        </w:rPr>
        <w:t>analecta“,</w:t>
      </w:r>
      <w:r w:rsidRPr="00164734">
        <w:t xml:space="preserve"> </w:t>
      </w:r>
      <w:r w:rsidRPr="00164734">
        <w:rPr>
          <w:spacing w:val="-4"/>
          <w:szCs w:val="22"/>
        </w:rPr>
        <w:t xml:space="preserve">darin im vierten Band </w:t>
      </w:r>
      <w:r w:rsidR="006D2518" w:rsidRPr="00164734">
        <w:rPr>
          <w:spacing w:val="-4"/>
          <w:szCs w:val="22"/>
        </w:rPr>
        <w:t>das</w:t>
      </w:r>
      <w:r w:rsidRPr="00164734">
        <w:rPr>
          <w:spacing w:val="-4"/>
          <w:szCs w:val="22"/>
        </w:rPr>
        <w:t xml:space="preserve"> „Iter Germanicum“ mit Angaben zu deutschen Bibliotheken;</w:t>
      </w:r>
      <w:r w:rsidR="006D2518" w:rsidRPr="00164734">
        <w:t xml:space="preserve"> </w:t>
      </w:r>
      <w:r w:rsidR="00D72E2D" w:rsidRPr="00164734">
        <w:t>*</w:t>
      </w:r>
      <w:r w:rsidRPr="00164734">
        <w:rPr>
          <w:bCs/>
          <w:spacing w:val="-2"/>
          <w:szCs w:val="22"/>
        </w:rPr>
        <w:t>bemerkenswert scheint die feindselige Haltung, die der Benediktbeurener Bibliothekar</w:t>
      </w:r>
      <w:r w:rsidRPr="00164734">
        <w:rPr>
          <w:bCs/>
        </w:rPr>
        <w:t xml:space="preserve"> </w:t>
      </w:r>
      <w:r w:rsidRPr="00164734">
        <w:rPr>
          <w:bCs/>
          <w:spacing w:val="-3"/>
          <w:szCs w:val="22"/>
        </w:rPr>
        <w:t xml:space="preserve">(Virgil Staudigl) Mabillon entgegenbrachte; RM </w:t>
      </w:r>
      <w:r w:rsidR="006D2518" w:rsidRPr="00164734">
        <w:rPr>
          <w:bCs/>
          <w:spacing w:val="-3"/>
          <w:szCs w:val="22"/>
        </w:rPr>
        <w:t>könnt</w:t>
      </w:r>
      <w:r w:rsidRPr="00164734">
        <w:rPr>
          <w:bCs/>
          <w:spacing w:val="-3"/>
          <w:szCs w:val="22"/>
        </w:rPr>
        <w:t>e dies</w:t>
      </w:r>
      <w:r w:rsidR="006D2518" w:rsidRPr="00164734">
        <w:rPr>
          <w:bCs/>
          <w:spacing w:val="-3"/>
          <w:szCs w:val="22"/>
        </w:rPr>
        <w:t xml:space="preserve"> leicht</w:t>
      </w:r>
      <w:r w:rsidRPr="00164734">
        <w:rPr>
          <w:bCs/>
          <w:spacing w:val="-3"/>
          <w:szCs w:val="22"/>
        </w:rPr>
        <w:t xml:space="preserve"> </w:t>
      </w:r>
      <w:r w:rsidR="006D2518" w:rsidRPr="00164734">
        <w:rPr>
          <w:bCs/>
          <w:spacing w:val="-3"/>
          <w:szCs w:val="22"/>
        </w:rPr>
        <w:t>verzeih</w:t>
      </w:r>
      <w:r w:rsidRPr="00164734">
        <w:rPr>
          <w:bCs/>
          <w:spacing w:val="-3"/>
          <w:szCs w:val="22"/>
        </w:rPr>
        <w:t>en, hätten die</w:t>
      </w:r>
      <w:r w:rsidRPr="00164734">
        <w:rPr>
          <w:bCs/>
        </w:rPr>
        <w:t xml:space="preserve"> </w:t>
      </w:r>
      <w:r w:rsidRPr="00164734">
        <w:rPr>
          <w:bCs/>
          <w:spacing w:val="-2"/>
          <w:szCs w:val="22"/>
        </w:rPr>
        <w:t>Benediktbeurener ihm als Mabillons Nachfolger bereitwilliger Quellen übers</w:t>
      </w:r>
      <w:r w:rsidR="00702E3C" w:rsidRPr="00164734">
        <w:rPr>
          <w:bCs/>
          <w:spacing w:val="-2"/>
          <w:szCs w:val="22"/>
        </w:rPr>
        <w:t>e</w:t>
      </w:r>
      <w:r w:rsidRPr="00164734">
        <w:rPr>
          <w:bCs/>
          <w:spacing w:val="-2"/>
          <w:szCs w:val="22"/>
        </w:rPr>
        <w:t>nd</w:t>
      </w:r>
      <w:r w:rsidR="00702E3C" w:rsidRPr="00164734">
        <w:rPr>
          <w:bCs/>
          <w:spacing w:val="-2"/>
          <w:szCs w:val="22"/>
        </w:rPr>
        <w:t>e</w:t>
      </w:r>
      <w:r w:rsidRPr="00164734">
        <w:rPr>
          <w:bCs/>
          <w:spacing w:val="-2"/>
          <w:szCs w:val="22"/>
        </w:rPr>
        <w:t>t, was</w:t>
      </w:r>
      <w:r w:rsidRPr="00164734">
        <w:rPr>
          <w:bCs/>
        </w:rPr>
        <w:t xml:space="preserve"> </w:t>
      </w:r>
      <w:r w:rsidRPr="00164734">
        <w:rPr>
          <w:bCs/>
          <w:spacing w:val="-2"/>
          <w:szCs w:val="22"/>
        </w:rPr>
        <w:t xml:space="preserve">aber bisher nicht </w:t>
      </w:r>
      <w:r w:rsidR="006D2518" w:rsidRPr="00164734">
        <w:rPr>
          <w:bCs/>
          <w:spacing w:val="-2"/>
          <w:szCs w:val="22"/>
        </w:rPr>
        <w:t>geschehen</w:t>
      </w:r>
      <w:r w:rsidRPr="00164734">
        <w:rPr>
          <w:bCs/>
          <w:spacing w:val="-2"/>
          <w:szCs w:val="22"/>
        </w:rPr>
        <w:t xml:space="preserve"> ist</w:t>
      </w:r>
      <w:r w:rsidR="00D72E2D" w:rsidRPr="00164734">
        <w:rPr>
          <w:bCs/>
          <w:spacing w:val="-2"/>
          <w:szCs w:val="22"/>
        </w:rPr>
        <w:t>*</w:t>
      </w:r>
      <w:r w:rsidRPr="00164734">
        <w:rPr>
          <w:spacing w:val="-2"/>
          <w:szCs w:val="22"/>
        </w:rPr>
        <w:t>. RM empfiehlt weiter Mabillons „Musaeum Italicum“,</w:t>
      </w:r>
      <w:r w:rsidRPr="00164734">
        <w:t xml:space="preserve"> </w:t>
      </w:r>
      <w:r w:rsidRPr="00164734">
        <w:rPr>
          <w:spacing w:val="-1"/>
          <w:szCs w:val="22"/>
        </w:rPr>
        <w:t xml:space="preserve">dort im ersten </w:t>
      </w:r>
      <w:r w:rsidR="006D2518" w:rsidRPr="00164734">
        <w:rPr>
          <w:spacing w:val="-1"/>
          <w:szCs w:val="22"/>
        </w:rPr>
        <w:t>Band das „It</w:t>
      </w:r>
      <w:r w:rsidRPr="00164734">
        <w:rPr>
          <w:spacing w:val="-1"/>
          <w:szCs w:val="22"/>
        </w:rPr>
        <w:t>er Italicum“. Einen dritten Band hat Mabillon fast druck</w:t>
      </w:r>
      <w:r w:rsidR="006D2518" w:rsidRPr="00164734">
        <w:rPr>
          <w:spacing w:val="-1"/>
          <w:szCs w:val="22"/>
        </w:rPr>
        <w:softHyphen/>
      </w:r>
      <w:r w:rsidRPr="00164734">
        <w:rPr>
          <w:spacing w:val="-1"/>
          <w:szCs w:val="22"/>
        </w:rPr>
        <w:t xml:space="preserve">fertig hinterlassen, </w:t>
      </w:r>
      <w:r w:rsidR="00811C2B" w:rsidRPr="00164734">
        <w:rPr>
          <w:spacing w:val="-1"/>
          <w:szCs w:val="22"/>
        </w:rPr>
        <w:t>aus dem RM wie auch aus dem letzten der „Acta sanctorum OSB“</w:t>
      </w:r>
      <w:r w:rsidRPr="00164734">
        <w:t xml:space="preserve"> </w:t>
      </w:r>
      <w:r w:rsidRPr="00164734">
        <w:rPr>
          <w:spacing w:val="1"/>
          <w:szCs w:val="22"/>
        </w:rPr>
        <w:t>Material für BP schöpft.</w:t>
      </w:r>
      <w:r w:rsidRPr="00164734">
        <w:t xml:space="preserve"> &lt;1</w:t>
      </w:r>
      <w:r w:rsidRPr="00164734">
        <w:rPr>
          <w:spacing w:val="6"/>
        </w:rPr>
        <w:t>3</w:t>
      </w:r>
      <w:r w:rsidRPr="00164734">
        <w:t>&gt;</w:t>
      </w:r>
      <w:r w:rsidRPr="00164734">
        <w:rPr>
          <w:spacing w:val="1"/>
          <w:szCs w:val="22"/>
        </w:rPr>
        <w:t xml:space="preserve"> Weiters nennt RM Baluzes „Miscellanea“, bei deren</w:t>
      </w:r>
      <w:r w:rsidRPr="00164734">
        <w:t xml:space="preserve"> </w:t>
      </w:r>
      <w:r w:rsidRPr="00164734">
        <w:rPr>
          <w:spacing w:val="-2"/>
          <w:szCs w:val="22"/>
        </w:rPr>
        <w:t xml:space="preserve">sechstem Band das Erscheinen ungewiss ist, da </w:t>
      </w:r>
      <w:r w:rsidR="00811C2B" w:rsidRPr="00164734">
        <w:rPr>
          <w:spacing w:val="-2"/>
          <w:szCs w:val="22"/>
        </w:rPr>
        <w:t>Baluze</w:t>
      </w:r>
      <w:r w:rsidRPr="00164734">
        <w:rPr>
          <w:spacing w:val="-2"/>
          <w:szCs w:val="22"/>
        </w:rPr>
        <w:t xml:space="preserve"> im Exil weilt; des Jesuiten Labbe</w:t>
      </w:r>
      <w:r w:rsidRPr="00164734">
        <w:t xml:space="preserve"> </w:t>
      </w:r>
      <w:r w:rsidRPr="00164734">
        <w:rPr>
          <w:spacing w:val="-2"/>
          <w:szCs w:val="22"/>
        </w:rPr>
        <w:t>„De scriptoribus ecclesiasticis“; zu Spanien: Schotts „Hispaniae bibliotheca“, Frankfurt</w:t>
      </w:r>
      <w:r w:rsidRPr="00164734">
        <w:t xml:space="preserve"> 1608; die „Bibliotheca Hispana vetus“ von Nic</w:t>
      </w:r>
      <w:r w:rsidR="00811C2B" w:rsidRPr="00164734">
        <w:t>o</w:t>
      </w:r>
      <w:r w:rsidRPr="00164734">
        <w:t xml:space="preserve">lás Antonio, Rom 1696; weiters </w:t>
      </w:r>
      <w:r w:rsidR="00811C2B" w:rsidRPr="00164734">
        <w:t xml:space="preserve">die </w:t>
      </w:r>
      <w:r w:rsidR="00811C2B" w:rsidRPr="00164734">
        <w:rPr>
          <w:spacing w:val="-1"/>
          <w:szCs w:val="22"/>
        </w:rPr>
        <w:t xml:space="preserve">„Bibliotheca ecclesiastica“ von </w:t>
      </w:r>
      <w:r w:rsidRPr="00164734">
        <w:rPr>
          <w:spacing w:val="-1"/>
          <w:szCs w:val="22"/>
        </w:rPr>
        <w:t xml:space="preserve">Le Mire, Antwerpen 1630 (recte: 1639), </w:t>
      </w:r>
      <w:r w:rsidR="00D72E2D" w:rsidRPr="00164734">
        <w:rPr>
          <w:spacing w:val="-1"/>
          <w:szCs w:val="22"/>
        </w:rPr>
        <w:t>*</w:t>
      </w:r>
      <w:r w:rsidR="00811C2B" w:rsidRPr="00164734">
        <w:rPr>
          <w:bCs/>
          <w:spacing w:val="-1"/>
          <w:szCs w:val="22"/>
        </w:rPr>
        <w:t>sowie</w:t>
      </w:r>
      <w:r w:rsidRPr="00164734">
        <w:rPr>
          <w:bCs/>
          <w:spacing w:val="-1"/>
          <w:szCs w:val="22"/>
        </w:rPr>
        <w:t xml:space="preserve"> dessen</w:t>
      </w:r>
      <w:r w:rsidRPr="00164734">
        <w:rPr>
          <w:bCs/>
        </w:rPr>
        <w:t xml:space="preserve"> </w:t>
      </w:r>
      <w:r w:rsidRPr="00164734">
        <w:rPr>
          <w:bCs/>
          <w:spacing w:val="-2"/>
          <w:szCs w:val="22"/>
        </w:rPr>
        <w:t>„Elogia Belgica“, Antwerpen 1602; Toscano</w:t>
      </w:r>
      <w:r w:rsidR="00811C2B" w:rsidRPr="00164734">
        <w:rPr>
          <w:bCs/>
          <w:spacing w:val="-2"/>
          <w:szCs w:val="22"/>
        </w:rPr>
        <w:t>,</w:t>
      </w:r>
      <w:r w:rsidRPr="00164734">
        <w:rPr>
          <w:bCs/>
          <w:spacing w:val="-2"/>
          <w:szCs w:val="22"/>
        </w:rPr>
        <w:t xml:space="preserve"> „Peplus Italiae“</w:t>
      </w:r>
      <w:r w:rsidR="00D72E2D" w:rsidRPr="00164734">
        <w:rPr>
          <w:bCs/>
          <w:spacing w:val="-2"/>
          <w:szCs w:val="22"/>
        </w:rPr>
        <w:t>*</w:t>
      </w:r>
      <w:r w:rsidRPr="00164734">
        <w:rPr>
          <w:spacing w:val="-2"/>
          <w:szCs w:val="22"/>
        </w:rPr>
        <w:t>. Ware</w:t>
      </w:r>
      <w:r w:rsidR="00811C2B" w:rsidRPr="00164734">
        <w:rPr>
          <w:spacing w:val="-2"/>
          <w:szCs w:val="22"/>
        </w:rPr>
        <w:t>,</w:t>
      </w:r>
      <w:r w:rsidRPr="00164734">
        <w:rPr>
          <w:spacing w:val="-2"/>
          <w:szCs w:val="22"/>
        </w:rPr>
        <w:t xml:space="preserve"> „De scriptoribus</w:t>
      </w:r>
      <w:r w:rsidRPr="00164734">
        <w:t xml:space="preserve"> </w:t>
      </w:r>
      <w:r w:rsidRPr="00164734">
        <w:rPr>
          <w:spacing w:val="-4"/>
          <w:szCs w:val="22"/>
        </w:rPr>
        <w:t>Hib</w:t>
      </w:r>
      <w:r w:rsidR="00811C2B" w:rsidRPr="00164734">
        <w:rPr>
          <w:spacing w:val="-4"/>
          <w:szCs w:val="22"/>
        </w:rPr>
        <w:t>erniae“,</w:t>
      </w:r>
      <w:r w:rsidR="00811C2B" w:rsidRPr="00164734">
        <w:rPr>
          <w:spacing w:val="-10"/>
          <w:szCs w:val="22"/>
        </w:rPr>
        <w:t xml:space="preserve"> </w:t>
      </w:r>
      <w:r w:rsidR="00811C2B" w:rsidRPr="00164734">
        <w:rPr>
          <w:spacing w:val="-4"/>
          <w:szCs w:val="22"/>
        </w:rPr>
        <w:t>Dubli</w:t>
      </w:r>
      <w:r w:rsidRPr="00164734">
        <w:rPr>
          <w:spacing w:val="-4"/>
          <w:szCs w:val="22"/>
        </w:rPr>
        <w:t>n</w:t>
      </w:r>
      <w:r w:rsidRPr="00164734">
        <w:rPr>
          <w:spacing w:val="-10"/>
          <w:szCs w:val="22"/>
        </w:rPr>
        <w:t xml:space="preserve"> </w:t>
      </w:r>
      <w:r w:rsidRPr="00164734">
        <w:rPr>
          <w:spacing w:val="-4"/>
          <w:szCs w:val="22"/>
        </w:rPr>
        <w:t>1639;</w:t>
      </w:r>
      <w:r w:rsidRPr="00164734">
        <w:rPr>
          <w:spacing w:val="-10"/>
          <w:szCs w:val="22"/>
        </w:rPr>
        <w:t xml:space="preserve"> </w:t>
      </w:r>
      <w:r w:rsidRPr="00164734">
        <w:rPr>
          <w:spacing w:val="-4"/>
          <w:szCs w:val="22"/>
        </w:rPr>
        <w:t>Maihew,</w:t>
      </w:r>
      <w:r w:rsidRPr="00164734">
        <w:rPr>
          <w:spacing w:val="-10"/>
          <w:szCs w:val="22"/>
        </w:rPr>
        <w:t xml:space="preserve"> </w:t>
      </w:r>
      <w:r w:rsidRPr="00164734">
        <w:rPr>
          <w:spacing w:val="-4"/>
          <w:szCs w:val="22"/>
        </w:rPr>
        <w:t>„Congregationis</w:t>
      </w:r>
      <w:r w:rsidRPr="00164734">
        <w:rPr>
          <w:spacing w:val="-10"/>
          <w:szCs w:val="22"/>
        </w:rPr>
        <w:t xml:space="preserve"> </w:t>
      </w:r>
      <w:r w:rsidRPr="00164734">
        <w:rPr>
          <w:spacing w:val="-4"/>
          <w:szCs w:val="22"/>
        </w:rPr>
        <w:t>Anglicanae</w:t>
      </w:r>
      <w:r w:rsidRPr="00164734">
        <w:rPr>
          <w:spacing w:val="-10"/>
          <w:szCs w:val="22"/>
        </w:rPr>
        <w:t xml:space="preserve"> </w:t>
      </w:r>
      <w:r w:rsidRPr="00164734">
        <w:rPr>
          <w:spacing w:val="-4"/>
          <w:szCs w:val="22"/>
        </w:rPr>
        <w:t>trophaea“,</w:t>
      </w:r>
      <w:r w:rsidRPr="00164734">
        <w:rPr>
          <w:spacing w:val="-10"/>
          <w:szCs w:val="22"/>
        </w:rPr>
        <w:t xml:space="preserve"> </w:t>
      </w:r>
      <w:r w:rsidRPr="00164734">
        <w:rPr>
          <w:spacing w:val="-4"/>
          <w:szCs w:val="22"/>
        </w:rPr>
        <w:t>Reims</w:t>
      </w:r>
      <w:r w:rsidRPr="00164734">
        <w:rPr>
          <w:spacing w:val="-10"/>
          <w:szCs w:val="22"/>
        </w:rPr>
        <w:t xml:space="preserve"> </w:t>
      </w:r>
      <w:r w:rsidRPr="00164734">
        <w:rPr>
          <w:spacing w:val="-4"/>
          <w:szCs w:val="22"/>
        </w:rPr>
        <w:t>1625;</w:t>
      </w:r>
      <w:r w:rsidRPr="00164734">
        <w:t xml:space="preserve"> </w:t>
      </w:r>
      <w:r w:rsidRPr="00164734">
        <w:rPr>
          <w:spacing w:val="-3"/>
          <w:szCs w:val="22"/>
        </w:rPr>
        <w:t>Pits, „Relation</w:t>
      </w:r>
      <w:r w:rsidR="00811C2B" w:rsidRPr="00164734">
        <w:rPr>
          <w:spacing w:val="-3"/>
          <w:szCs w:val="22"/>
        </w:rPr>
        <w:t>es</w:t>
      </w:r>
      <w:r w:rsidRPr="00164734">
        <w:rPr>
          <w:spacing w:val="-3"/>
          <w:szCs w:val="22"/>
        </w:rPr>
        <w:t xml:space="preserve"> historica</w:t>
      </w:r>
      <w:r w:rsidR="00811C2B" w:rsidRPr="00164734">
        <w:rPr>
          <w:spacing w:val="-3"/>
          <w:szCs w:val="22"/>
        </w:rPr>
        <w:t>e</w:t>
      </w:r>
      <w:r w:rsidRPr="00164734">
        <w:rPr>
          <w:spacing w:val="-3"/>
          <w:szCs w:val="22"/>
        </w:rPr>
        <w:t xml:space="preserve"> de rebus Anglicis“, Paris 1619; Crowe, „Elenchus scriptorum</w:t>
      </w:r>
      <w:r w:rsidRPr="00164734">
        <w:t xml:space="preserve"> </w:t>
      </w:r>
      <w:r w:rsidRPr="00164734">
        <w:rPr>
          <w:spacing w:val="-4"/>
          <w:szCs w:val="22"/>
        </w:rPr>
        <w:t xml:space="preserve">in Sacram Scripturam“, London 1672; zudem </w:t>
      </w:r>
      <w:r w:rsidR="00BE4418" w:rsidRPr="00164734">
        <w:rPr>
          <w:spacing w:val="-4"/>
          <w:szCs w:val="22"/>
        </w:rPr>
        <w:t>Whartons „Anglia sacra“</w:t>
      </w:r>
      <w:r w:rsidRPr="00164734">
        <w:rPr>
          <w:spacing w:val="-4"/>
          <w:szCs w:val="22"/>
        </w:rPr>
        <w:t>, London 1691,</w:t>
      </w:r>
      <w:r w:rsidRPr="00164734">
        <w:t xml:space="preserve"> </w:t>
      </w:r>
      <w:r w:rsidRPr="00164734">
        <w:rPr>
          <w:spacing w:val="-3"/>
          <w:szCs w:val="22"/>
        </w:rPr>
        <w:t xml:space="preserve">und die ersten </w:t>
      </w:r>
      <w:r w:rsidR="00BE4418" w:rsidRPr="00164734">
        <w:rPr>
          <w:spacing w:val="-3"/>
          <w:szCs w:val="22"/>
        </w:rPr>
        <w:t>zwei</w:t>
      </w:r>
      <w:r w:rsidRPr="00164734">
        <w:rPr>
          <w:spacing w:val="-3"/>
          <w:szCs w:val="22"/>
        </w:rPr>
        <w:t xml:space="preserve"> Bände „Rerum Anglicarum scriptores“ von Fell, Fulman und Gale,</w:t>
      </w:r>
      <w:r w:rsidRPr="00164734">
        <w:t xml:space="preserve"> Oxford 1684–1687. </w:t>
      </w:r>
      <w:r w:rsidR="00BE4418" w:rsidRPr="00164734">
        <w:t>Schließlich noch</w:t>
      </w:r>
      <w:r w:rsidRPr="00164734">
        <w:t xml:space="preserve">: Possevinos „Apparatus“, Gesner („Bibliotheca </w:t>
      </w:r>
      <w:r w:rsidRPr="00164734">
        <w:rPr>
          <w:spacing w:val="-3"/>
          <w:szCs w:val="22"/>
        </w:rPr>
        <w:t>universalis“</w:t>
      </w:r>
      <w:r w:rsidR="00BE4418" w:rsidRPr="00164734">
        <w:rPr>
          <w:spacing w:val="-3"/>
          <w:szCs w:val="22"/>
        </w:rPr>
        <w:t>?</w:t>
      </w:r>
      <w:r w:rsidRPr="00164734">
        <w:rPr>
          <w:spacing w:val="-3"/>
          <w:szCs w:val="22"/>
        </w:rPr>
        <w:t>), Ughellis „Italia sacra“. Zu den deutschen Quellensammlungen, etwa von</w:t>
      </w:r>
      <w:r w:rsidRPr="00164734">
        <w:t xml:space="preserve"> </w:t>
      </w:r>
      <w:r w:rsidRPr="00164734">
        <w:rPr>
          <w:spacing w:val="-3"/>
          <w:szCs w:val="22"/>
        </w:rPr>
        <w:t>Struve und Johann Gottfried Olearius (wohl „Bibliotheca scriptorum ecclesiasticorum“),</w:t>
      </w:r>
      <w:r w:rsidRPr="00164734">
        <w:t xml:space="preserve"> </w:t>
      </w:r>
      <w:r w:rsidRPr="00164734">
        <w:rPr>
          <w:spacing w:val="-1"/>
          <w:szCs w:val="22"/>
        </w:rPr>
        <w:t xml:space="preserve">will sich RM nicht verbreitern, um </w:t>
      </w:r>
      <w:r w:rsidR="00BE4418" w:rsidRPr="00164734">
        <w:rPr>
          <w:spacing w:val="-1"/>
          <w:szCs w:val="22"/>
        </w:rPr>
        <w:t>nicht</w:t>
      </w:r>
      <w:r w:rsidRPr="00164734">
        <w:rPr>
          <w:spacing w:val="-1"/>
          <w:szCs w:val="22"/>
        </w:rPr>
        <w:t xml:space="preserve"> </w:t>
      </w:r>
      <w:r w:rsidR="00BE4418" w:rsidRPr="00164734">
        <w:rPr>
          <w:spacing w:val="-1"/>
          <w:szCs w:val="22"/>
        </w:rPr>
        <w:t>„</w:t>
      </w:r>
      <w:r w:rsidRPr="00164734">
        <w:rPr>
          <w:spacing w:val="-1"/>
          <w:szCs w:val="22"/>
        </w:rPr>
        <w:t>Holz in den Wald zu tragen“. Franz</w:t>
      </w:r>
      <w:r w:rsidR="00BE4418" w:rsidRPr="00164734">
        <w:rPr>
          <w:spacing w:val="-1"/>
          <w:szCs w:val="22"/>
        </w:rPr>
        <w:t>ösische</w:t>
      </w:r>
      <w:r w:rsidRPr="00164734">
        <w:t xml:space="preserve"> </w:t>
      </w:r>
      <w:r w:rsidR="00BE4418" w:rsidRPr="00164734">
        <w:t>Sammlungen sind</w:t>
      </w:r>
      <w:r w:rsidRPr="00164734">
        <w:t xml:space="preserve"> </w:t>
      </w:r>
      <w:r w:rsidR="0029290A" w:rsidRPr="00164734">
        <w:t>in BPs Umgebung</w:t>
      </w:r>
      <w:r w:rsidRPr="00164734">
        <w:t xml:space="preserve"> wohl </w:t>
      </w:r>
      <w:r w:rsidR="0029290A" w:rsidRPr="00164734">
        <w:t>seltener</w:t>
      </w:r>
      <w:r w:rsidRPr="00164734">
        <w:t xml:space="preserve">, </w:t>
      </w:r>
      <w:r w:rsidR="0029290A" w:rsidRPr="00164734">
        <w:t xml:space="preserve">für ihn </w:t>
      </w:r>
      <w:r w:rsidRPr="00164734">
        <w:t xml:space="preserve">aber notwendig: François </w:t>
      </w:r>
      <w:r w:rsidR="0029290A" w:rsidRPr="00164734">
        <w:rPr>
          <w:spacing w:val="-4"/>
          <w:szCs w:val="22"/>
        </w:rPr>
        <w:t>Duchesnes</w:t>
      </w:r>
      <w:r w:rsidR="0029290A" w:rsidRPr="00164734">
        <w:rPr>
          <w:spacing w:val="-8"/>
          <w:szCs w:val="22"/>
        </w:rPr>
        <w:t xml:space="preserve"> </w:t>
      </w:r>
      <w:r w:rsidR="0029290A" w:rsidRPr="00164734">
        <w:rPr>
          <w:spacing w:val="-4"/>
          <w:szCs w:val="22"/>
        </w:rPr>
        <w:t>„Hi</w:t>
      </w:r>
      <w:r w:rsidRPr="00164734">
        <w:rPr>
          <w:spacing w:val="-4"/>
          <w:szCs w:val="22"/>
        </w:rPr>
        <w:t>storiae</w:t>
      </w:r>
      <w:r w:rsidRPr="00164734">
        <w:rPr>
          <w:spacing w:val="-8"/>
          <w:szCs w:val="22"/>
        </w:rPr>
        <w:t xml:space="preserve"> </w:t>
      </w:r>
      <w:r w:rsidRPr="00164734">
        <w:rPr>
          <w:spacing w:val="-4"/>
          <w:szCs w:val="22"/>
        </w:rPr>
        <w:t>Francorum</w:t>
      </w:r>
      <w:r w:rsidRPr="00164734">
        <w:rPr>
          <w:spacing w:val="-8"/>
          <w:szCs w:val="22"/>
        </w:rPr>
        <w:t xml:space="preserve"> </w:t>
      </w:r>
      <w:r w:rsidRPr="00164734">
        <w:rPr>
          <w:spacing w:val="-4"/>
          <w:szCs w:val="22"/>
        </w:rPr>
        <w:t>scriptores“</w:t>
      </w:r>
      <w:r w:rsidR="0029290A" w:rsidRPr="00164734">
        <w:rPr>
          <w:spacing w:val="-4"/>
          <w:szCs w:val="22"/>
        </w:rPr>
        <w:t>,</w:t>
      </w:r>
      <w:r w:rsidRPr="00164734">
        <w:rPr>
          <w:spacing w:val="-8"/>
          <w:szCs w:val="22"/>
        </w:rPr>
        <w:t xml:space="preserve"> </w:t>
      </w:r>
      <w:r w:rsidRPr="00164734">
        <w:rPr>
          <w:spacing w:val="-4"/>
          <w:szCs w:val="22"/>
        </w:rPr>
        <w:t>André</w:t>
      </w:r>
      <w:r w:rsidRPr="00164734">
        <w:rPr>
          <w:spacing w:val="-8"/>
          <w:szCs w:val="22"/>
        </w:rPr>
        <w:t xml:space="preserve"> </w:t>
      </w:r>
      <w:r w:rsidRPr="00164734">
        <w:rPr>
          <w:spacing w:val="-4"/>
          <w:szCs w:val="22"/>
        </w:rPr>
        <w:t>Duchesnes</w:t>
      </w:r>
      <w:r w:rsidRPr="00164734">
        <w:rPr>
          <w:spacing w:val="-8"/>
          <w:szCs w:val="22"/>
        </w:rPr>
        <w:t xml:space="preserve"> </w:t>
      </w:r>
      <w:r w:rsidRPr="00164734">
        <w:rPr>
          <w:spacing w:val="-4"/>
          <w:szCs w:val="22"/>
        </w:rPr>
        <w:t>„Historiae</w:t>
      </w:r>
      <w:r w:rsidRPr="00164734">
        <w:rPr>
          <w:spacing w:val="-8"/>
          <w:szCs w:val="22"/>
        </w:rPr>
        <w:t xml:space="preserve"> </w:t>
      </w:r>
      <w:r w:rsidRPr="00164734">
        <w:rPr>
          <w:spacing w:val="-4"/>
          <w:szCs w:val="22"/>
        </w:rPr>
        <w:t>Normannorum</w:t>
      </w:r>
      <w:r w:rsidRPr="00164734">
        <w:t xml:space="preserve"> </w:t>
      </w:r>
      <w:r w:rsidRPr="00164734">
        <w:rPr>
          <w:spacing w:val="-4"/>
          <w:szCs w:val="22"/>
        </w:rPr>
        <w:t>scriptores</w:t>
      </w:r>
      <w:r w:rsidR="0029290A" w:rsidRPr="00164734">
        <w:rPr>
          <w:spacing w:val="-4"/>
          <w:szCs w:val="22"/>
        </w:rPr>
        <w:t>“,</w:t>
      </w:r>
      <w:r w:rsidRPr="00164734">
        <w:rPr>
          <w:spacing w:val="-4"/>
          <w:szCs w:val="22"/>
        </w:rPr>
        <w:t xml:space="preserve"> </w:t>
      </w:r>
      <w:r w:rsidR="0029290A" w:rsidRPr="00164734">
        <w:rPr>
          <w:spacing w:val="-4"/>
          <w:szCs w:val="22"/>
        </w:rPr>
        <w:t xml:space="preserve">Philippe </w:t>
      </w:r>
      <w:r w:rsidRPr="00164734">
        <w:rPr>
          <w:spacing w:val="-4"/>
          <w:szCs w:val="22"/>
        </w:rPr>
        <w:t xml:space="preserve">Labbes „Nova bibliotheca librorum manuscriptorum“ und Du Pins </w:t>
      </w:r>
      <w:r w:rsidRPr="00164734">
        <w:rPr>
          <w:spacing w:val="-2"/>
          <w:szCs w:val="22"/>
        </w:rPr>
        <w:t xml:space="preserve">„Nouvelle bibliothèque“, die bis zur Gegenwart reicht und, wie BP </w:t>
      </w:r>
      <w:r w:rsidR="0029290A" w:rsidRPr="00164734">
        <w:rPr>
          <w:spacing w:val="-2"/>
          <w:szCs w:val="22"/>
        </w:rPr>
        <w:t>mit Recht</w:t>
      </w:r>
      <w:r w:rsidRPr="00164734">
        <w:rPr>
          <w:spacing w:val="-2"/>
          <w:szCs w:val="22"/>
        </w:rPr>
        <w:t xml:space="preserve"> bemerkt</w:t>
      </w:r>
      <w:r w:rsidR="0029290A" w:rsidRPr="00164734">
        <w:t xml:space="preserve"> </w:t>
      </w:r>
      <w:r w:rsidR="0029290A" w:rsidRPr="00164734">
        <w:rPr>
          <w:szCs w:val="22"/>
        </w:rPr>
        <w:t>hat</w:t>
      </w:r>
      <w:r w:rsidRPr="00164734">
        <w:rPr>
          <w:szCs w:val="22"/>
        </w:rPr>
        <w:t xml:space="preserve">, ungenau ist. Ob das Werk vollständig </w:t>
      </w:r>
      <w:r w:rsidR="0029290A" w:rsidRPr="00164734">
        <w:rPr>
          <w:szCs w:val="22"/>
        </w:rPr>
        <w:t>in lateinischer Übersetzung vorliegt</w:t>
      </w:r>
      <w:r w:rsidRPr="00164734">
        <w:rPr>
          <w:szCs w:val="22"/>
        </w:rPr>
        <w:t>, weiß</w:t>
      </w:r>
      <w:r w:rsidRPr="00164734">
        <w:t xml:space="preserve"> </w:t>
      </w:r>
      <w:r w:rsidRPr="00164734">
        <w:rPr>
          <w:spacing w:val="-2"/>
          <w:szCs w:val="22"/>
        </w:rPr>
        <w:t xml:space="preserve">RM nicht. </w:t>
      </w:r>
      <w:r w:rsidRPr="00164734">
        <w:t>&lt;1</w:t>
      </w:r>
      <w:r w:rsidRPr="00164734">
        <w:rPr>
          <w:spacing w:val="10"/>
        </w:rPr>
        <w:t>4</w:t>
      </w:r>
      <w:r w:rsidRPr="00164734">
        <w:t>&gt;</w:t>
      </w:r>
      <w:r w:rsidRPr="00164734">
        <w:rPr>
          <w:spacing w:val="-2"/>
          <w:szCs w:val="22"/>
        </w:rPr>
        <w:t xml:space="preserve"> RM bedauert sehr, dass BP nicht Französisch kann</w:t>
      </w:r>
      <w:r w:rsidR="0029290A" w:rsidRPr="00164734">
        <w:rPr>
          <w:spacing w:val="-2"/>
          <w:szCs w:val="22"/>
        </w:rPr>
        <w:t>,</w:t>
      </w:r>
      <w:r w:rsidRPr="00164734">
        <w:rPr>
          <w:spacing w:val="-2"/>
          <w:szCs w:val="22"/>
        </w:rPr>
        <w:t xml:space="preserve"> und legt ihm d</w:t>
      </w:r>
      <w:r w:rsidR="0029290A" w:rsidRPr="00164734">
        <w:rPr>
          <w:spacing w:val="-2"/>
          <w:szCs w:val="22"/>
        </w:rPr>
        <w:t>as</w:t>
      </w:r>
      <w:r w:rsidRPr="00164734">
        <w:rPr>
          <w:spacing w:val="-2"/>
          <w:szCs w:val="22"/>
        </w:rPr>
        <w:t xml:space="preserve"> Erlern</w:t>
      </w:r>
      <w:r w:rsidR="0029290A" w:rsidRPr="00164734">
        <w:rPr>
          <w:spacing w:val="-2"/>
          <w:szCs w:val="22"/>
        </w:rPr>
        <w:t>en</w:t>
      </w:r>
      <w:r w:rsidRPr="00164734">
        <w:rPr>
          <w:spacing w:val="-2"/>
          <w:szCs w:val="22"/>
        </w:rPr>
        <w:t xml:space="preserve"> dieser Sprache, die in gelehrten Kreisen unerlässlich ist, ans Herz. </w:t>
      </w:r>
      <w:r w:rsidR="00D72E2D" w:rsidRPr="00164734">
        <w:rPr>
          <w:spacing w:val="-2"/>
          <w:szCs w:val="22"/>
        </w:rPr>
        <w:t>*</w:t>
      </w:r>
      <w:r w:rsidRPr="00164734">
        <w:rPr>
          <w:bCs/>
          <w:spacing w:val="-2"/>
          <w:szCs w:val="22"/>
        </w:rPr>
        <w:t>RM ersieht</w:t>
      </w:r>
      <w:r w:rsidRPr="00164734">
        <w:rPr>
          <w:bCs/>
        </w:rPr>
        <w:t xml:space="preserve"> </w:t>
      </w:r>
      <w:r w:rsidRPr="00164734">
        <w:rPr>
          <w:bCs/>
          <w:spacing w:val="-3"/>
          <w:szCs w:val="22"/>
        </w:rPr>
        <w:t>aus BPs Professdatum, dass dieser kaum über 30 Jahre alt sein kann</w:t>
      </w:r>
      <w:r w:rsidR="0029290A" w:rsidRPr="00164734">
        <w:rPr>
          <w:bCs/>
          <w:spacing w:val="-3"/>
          <w:szCs w:val="22"/>
        </w:rPr>
        <w:t>,</w:t>
      </w:r>
      <w:r w:rsidRPr="00164734">
        <w:rPr>
          <w:bCs/>
          <w:spacing w:val="-3"/>
          <w:szCs w:val="22"/>
        </w:rPr>
        <w:t xml:space="preserve"> </w:t>
      </w:r>
      <w:r w:rsidR="0029290A" w:rsidRPr="00164734">
        <w:rPr>
          <w:bCs/>
          <w:spacing w:val="-3"/>
          <w:szCs w:val="22"/>
        </w:rPr>
        <w:t>so</w:t>
      </w:r>
      <w:r w:rsidRPr="00164734">
        <w:rPr>
          <w:bCs/>
          <w:spacing w:val="-3"/>
          <w:szCs w:val="22"/>
        </w:rPr>
        <w:t xml:space="preserve">mit </w:t>
      </w:r>
      <w:r w:rsidR="0029290A" w:rsidRPr="00164734">
        <w:rPr>
          <w:bCs/>
          <w:spacing w:val="-3"/>
          <w:szCs w:val="22"/>
        </w:rPr>
        <w:t xml:space="preserve">um </w:t>
      </w:r>
      <w:r w:rsidRPr="00164734">
        <w:rPr>
          <w:bCs/>
          <w:spacing w:val="-3"/>
          <w:szCs w:val="22"/>
        </w:rPr>
        <w:t>15 Jahre</w:t>
      </w:r>
      <w:r w:rsidRPr="00164734">
        <w:rPr>
          <w:bCs/>
        </w:rPr>
        <w:t xml:space="preserve"> jünger ist als er selbst. RM hat sich vorgenommen, Deutsch zu lernen, um bei volks</w:t>
      </w:r>
      <w:r w:rsidR="0029290A" w:rsidRPr="00164734">
        <w:rPr>
          <w:bCs/>
        </w:rPr>
        <w:softHyphen/>
      </w:r>
      <w:r w:rsidRPr="00164734">
        <w:rPr>
          <w:bCs/>
          <w:spacing w:val="-1"/>
          <w:szCs w:val="22"/>
        </w:rPr>
        <w:t>sprachlichen Wörtern in Urkunden nicht auf Übersetzer angewiesen zu sein, hat aber</w:t>
      </w:r>
      <w:r w:rsidRPr="00164734">
        <w:rPr>
          <w:bCs/>
        </w:rPr>
        <w:t xml:space="preserve"> </w:t>
      </w:r>
      <w:r w:rsidR="0011711F" w:rsidRPr="00164734">
        <w:rPr>
          <w:bCs/>
          <w:spacing w:val="-3"/>
          <w:szCs w:val="22"/>
        </w:rPr>
        <w:t>noch</w:t>
      </w:r>
      <w:r w:rsidRPr="00164734">
        <w:rPr>
          <w:bCs/>
          <w:spacing w:val="-3"/>
          <w:szCs w:val="22"/>
        </w:rPr>
        <w:t xml:space="preserve"> keine deutsche Grammatik bekommen können</w:t>
      </w:r>
      <w:r w:rsidR="00D72E2D" w:rsidRPr="00164734">
        <w:rPr>
          <w:bCs/>
          <w:spacing w:val="-3"/>
          <w:szCs w:val="22"/>
        </w:rPr>
        <w:t>*</w:t>
      </w:r>
      <w:r w:rsidRPr="00164734">
        <w:rPr>
          <w:spacing w:val="-3"/>
          <w:szCs w:val="22"/>
        </w:rPr>
        <w:t xml:space="preserve">. </w:t>
      </w:r>
      <w:r w:rsidRPr="00164734">
        <w:t>&lt;1</w:t>
      </w:r>
      <w:r w:rsidRPr="00164734">
        <w:rPr>
          <w:spacing w:val="6"/>
        </w:rPr>
        <w:t>5</w:t>
      </w:r>
      <w:r w:rsidRPr="00164734">
        <w:t xml:space="preserve">&gt; </w:t>
      </w:r>
      <w:r w:rsidRPr="00164734">
        <w:rPr>
          <w:spacing w:val="-3"/>
          <w:szCs w:val="22"/>
        </w:rPr>
        <w:t xml:space="preserve">RM hat nun genug Bücher </w:t>
      </w:r>
      <w:r w:rsidRPr="00164734">
        <w:rPr>
          <w:spacing w:val="-2"/>
          <w:szCs w:val="22"/>
        </w:rPr>
        <w:t>aufgezählt</w:t>
      </w:r>
      <w:r w:rsidR="0011711F" w:rsidRPr="00164734">
        <w:rPr>
          <w:spacing w:val="-2"/>
          <w:szCs w:val="22"/>
        </w:rPr>
        <w:t>;</w:t>
      </w:r>
      <w:r w:rsidRPr="00164734">
        <w:rPr>
          <w:spacing w:val="-2"/>
          <w:szCs w:val="22"/>
        </w:rPr>
        <w:t xml:space="preserve"> BP soll mitteilen, welche er </w:t>
      </w:r>
      <w:r w:rsidR="0011711F" w:rsidRPr="00164734">
        <w:rPr>
          <w:spacing w:val="-2"/>
          <w:szCs w:val="22"/>
        </w:rPr>
        <w:t xml:space="preserve">besitzt, </w:t>
      </w:r>
      <w:r w:rsidRPr="00164734">
        <w:rPr>
          <w:spacing w:val="-2"/>
          <w:szCs w:val="22"/>
        </w:rPr>
        <w:t>besonders von den französischen</w:t>
      </w:r>
      <w:r w:rsidR="0011711F" w:rsidRPr="00164734">
        <w:rPr>
          <w:spacing w:val="-2"/>
          <w:szCs w:val="22"/>
        </w:rPr>
        <w:t>,</w:t>
      </w:r>
      <w:r w:rsidRPr="00164734">
        <w:rPr>
          <w:spacing w:val="-2"/>
          <w:szCs w:val="22"/>
        </w:rPr>
        <w:t xml:space="preserve"> damit</w:t>
      </w:r>
      <w:r w:rsidRPr="00164734">
        <w:t xml:space="preserve"> </w:t>
      </w:r>
      <w:r w:rsidRPr="00164734">
        <w:rPr>
          <w:spacing w:val="-2"/>
          <w:szCs w:val="22"/>
        </w:rPr>
        <w:t>RM auf einzelne Stellen verweisen kann, anstatt abzuschreiben. Im Laufe der weiteren</w:t>
      </w:r>
      <w:r w:rsidRPr="00164734">
        <w:t xml:space="preserve"> </w:t>
      </w:r>
      <w:r w:rsidRPr="00164734">
        <w:rPr>
          <w:spacing w:val="-4"/>
          <w:szCs w:val="22"/>
        </w:rPr>
        <w:t>Arbeit wird RM noch viel</w:t>
      </w:r>
      <w:r w:rsidR="0011711F" w:rsidRPr="00164734">
        <w:rPr>
          <w:spacing w:val="-4"/>
          <w:szCs w:val="22"/>
        </w:rPr>
        <w:t>es</w:t>
      </w:r>
      <w:r w:rsidRPr="00164734">
        <w:rPr>
          <w:spacing w:val="-4"/>
          <w:szCs w:val="22"/>
        </w:rPr>
        <w:t xml:space="preserve"> unterkommen, das für BP nützlich </w:t>
      </w:r>
      <w:r w:rsidR="0011711F" w:rsidRPr="00164734">
        <w:rPr>
          <w:spacing w:val="-4"/>
          <w:szCs w:val="22"/>
        </w:rPr>
        <w:t>sein kann</w:t>
      </w:r>
      <w:r w:rsidRPr="00164734">
        <w:rPr>
          <w:spacing w:val="-4"/>
          <w:szCs w:val="22"/>
        </w:rPr>
        <w:t>, daher soll sich</w:t>
      </w:r>
      <w:r w:rsidRPr="00164734">
        <w:t xml:space="preserve"> </w:t>
      </w:r>
      <w:r w:rsidRPr="00164734">
        <w:rPr>
          <w:spacing w:val="-1"/>
          <w:szCs w:val="22"/>
        </w:rPr>
        <w:t>dieser mit der Fertigstellung seines Werks Zeit lassen.</w:t>
      </w:r>
      <w:r w:rsidRPr="00164734">
        <w:rPr>
          <w:spacing w:val="-2"/>
          <w:szCs w:val="22"/>
        </w:rPr>
        <w:t xml:space="preserve"> </w:t>
      </w:r>
      <w:r w:rsidRPr="00164734">
        <w:t>&lt;1</w:t>
      </w:r>
      <w:r w:rsidRPr="00164734">
        <w:rPr>
          <w:spacing w:val="10"/>
        </w:rPr>
        <w:t>6</w:t>
      </w:r>
      <w:r w:rsidRPr="00164734">
        <w:t>&gt;</w:t>
      </w:r>
      <w:r w:rsidRPr="00164734">
        <w:rPr>
          <w:spacing w:val="-1"/>
        </w:rPr>
        <w:t xml:space="preserve"> </w:t>
      </w:r>
      <w:r w:rsidRPr="00164734">
        <w:rPr>
          <w:spacing w:val="-1"/>
          <w:szCs w:val="22"/>
        </w:rPr>
        <w:t>An Mitarbeitern</w:t>
      </w:r>
      <w:r w:rsidR="0011711F" w:rsidRPr="00164734">
        <w:rPr>
          <w:spacing w:val="-1"/>
          <w:szCs w:val="22"/>
        </w:rPr>
        <w:t xml:space="preserve"> </w:t>
      </w:r>
      <w:r w:rsidRPr="00164734">
        <w:rPr>
          <w:spacing w:val="-1"/>
          <w:szCs w:val="22"/>
        </w:rPr>
        <w:t>hat RM</w:t>
      </w:r>
      <w:r w:rsidRPr="00164734">
        <w:rPr>
          <w:spacing w:val="-2"/>
          <w:szCs w:val="22"/>
        </w:rPr>
        <w:t xml:space="preserve"> </w:t>
      </w:r>
      <w:r w:rsidRPr="00164734">
        <w:rPr>
          <w:spacing w:val="-3"/>
          <w:szCs w:val="22"/>
        </w:rPr>
        <w:t>nur einen, Pierre Sabatier, der erst vor drei Jahren seine Studien abgeschlossen hat.</w:t>
      </w:r>
      <w:r w:rsidR="003A0C56" w:rsidRPr="00164734">
        <w:rPr>
          <w:spacing w:val="-3"/>
          <w:szCs w:val="22"/>
        </w:rPr>
        <w:t xml:space="preserve"> RM</w:t>
      </w:r>
      <w:r w:rsidR="003A0C56" w:rsidRPr="00164734">
        <w:rPr>
          <w:spacing w:val="-2"/>
          <w:szCs w:val="22"/>
        </w:rPr>
        <w:t xml:space="preserve"> </w:t>
      </w:r>
      <w:r w:rsidR="003A0C56" w:rsidRPr="00164734">
        <w:rPr>
          <w:spacing w:val="-3"/>
          <w:szCs w:val="22"/>
        </w:rPr>
        <w:t>richtet Grüße von ihm aus.</w:t>
      </w:r>
      <w:r w:rsidRPr="00164734">
        <w:rPr>
          <w:spacing w:val="-3"/>
          <w:szCs w:val="22"/>
        </w:rPr>
        <w:t xml:space="preserve"> BP</w:t>
      </w:r>
      <w:r w:rsidRPr="00164734">
        <w:rPr>
          <w:spacing w:val="-3"/>
        </w:rPr>
        <w:t xml:space="preserve"> </w:t>
      </w:r>
      <w:r w:rsidR="0011711F" w:rsidRPr="00164734">
        <w:rPr>
          <w:spacing w:val="-3"/>
        </w:rPr>
        <w:t>soll</w:t>
      </w:r>
      <w:r w:rsidRPr="00164734">
        <w:rPr>
          <w:spacing w:val="-3"/>
        </w:rPr>
        <w:t xml:space="preserve"> dafür beten, dass RM unter der Last seiner Aufgabe</w:t>
      </w:r>
      <w:r w:rsidRPr="00164734">
        <w:t xml:space="preserve"> nicht zusammenbricht.</w:t>
      </w:r>
    </w:p>
    <w:p w:rsidR="008A678E" w:rsidRPr="00164734" w:rsidRDefault="008A678E" w:rsidP="008A678E">
      <w:pPr>
        <w:pStyle w:val="EditionEditorischeNotiz"/>
      </w:pPr>
      <w:r w:rsidRPr="00164734">
        <w:t>Überlieferung: Ausfertigung (A): ÖNB 36/76-1. Konzept (B): BN FF 19664, 12r–14v.</w:t>
      </w:r>
    </w:p>
    <w:p w:rsidR="008A678E" w:rsidRPr="00164734" w:rsidRDefault="008A678E" w:rsidP="008A678E">
      <w:pPr>
        <w:pStyle w:val="EditionEditorischeNotiz"/>
      </w:pPr>
      <w:r w:rsidRPr="00164734">
        <w:t>Literatur: Wallnig, Pez und Mauriner 154.</w:t>
      </w:r>
    </w:p>
    <w:p w:rsidR="008A678E" w:rsidRPr="00164734" w:rsidRDefault="008A678E" w:rsidP="006173E0">
      <w:pPr>
        <w:pStyle w:val="EditionEditorischeNotiz"/>
      </w:pPr>
      <w:r w:rsidRPr="00164734">
        <w:rPr>
          <w:szCs w:val="16"/>
        </w:rPr>
        <w:t>Bezüge: 1</w:t>
      </w:r>
      <w:r w:rsidR="006173E0" w:rsidRPr="00164734">
        <w:rPr>
          <w:szCs w:val="16"/>
        </w:rPr>
        <w:t>43</w:t>
      </w:r>
      <w:r w:rsidRPr="00164734">
        <w:rPr>
          <w:szCs w:val="16"/>
        </w:rPr>
        <w:t>. 17</w:t>
      </w:r>
      <w:r w:rsidR="00464A06" w:rsidRPr="00164734">
        <w:rPr>
          <w:szCs w:val="16"/>
        </w:rPr>
        <w:t>7</w:t>
      </w:r>
      <w:r w:rsidRPr="00164734">
        <w:rPr>
          <w:szCs w:val="16"/>
        </w:rPr>
        <w:t>. Versendet von Melk bis Würzburg mit 16</w:t>
      </w:r>
      <w:r w:rsidR="00464A06" w:rsidRPr="00164734">
        <w:rPr>
          <w:szCs w:val="16"/>
        </w:rPr>
        <w:t>9</w:t>
      </w:r>
      <w:r w:rsidRPr="00164734">
        <w:rPr>
          <w:szCs w:val="16"/>
        </w:rPr>
        <w:t xml:space="preserve">, von Würzburg </w:t>
      </w:r>
      <w:r w:rsidR="00E52618" w:rsidRPr="00164734">
        <w:rPr>
          <w:szCs w:val="16"/>
        </w:rPr>
        <w:t>bis</w:t>
      </w:r>
      <w:r w:rsidRPr="00164734">
        <w:rPr>
          <w:szCs w:val="16"/>
        </w:rPr>
        <w:t xml:space="preserve"> Melk mit</w:t>
      </w:r>
      <w:r w:rsidRPr="00164734">
        <w:t xml:space="preserve"> 1</w:t>
      </w:r>
      <w:r w:rsidR="006173E0" w:rsidRPr="00164734">
        <w:t>7</w:t>
      </w:r>
      <w:r w:rsidR="00464A06" w:rsidRPr="00164734">
        <w:t>1</w:t>
      </w:r>
      <w:r w:rsidRPr="00164734">
        <w:t>. Erwähnt 1</w:t>
      </w:r>
      <w:r w:rsidR="006173E0" w:rsidRPr="00164734">
        <w:t>43</w:t>
      </w:r>
      <w:r w:rsidRPr="00164734">
        <w:t>. Erwähnt in 1</w:t>
      </w:r>
      <w:r w:rsidR="006173E0" w:rsidRPr="00164734">
        <w:t>7</w:t>
      </w:r>
      <w:r w:rsidR="00464A06" w:rsidRPr="00164734">
        <w:t>1</w:t>
      </w:r>
      <w:r w:rsidRPr="00164734">
        <w:t>,</w:t>
      </w:r>
      <w:r w:rsidR="001D3A27" w:rsidRPr="00164734">
        <w:t xml:space="preserve"> 177,</w:t>
      </w:r>
      <w:r w:rsidRPr="00164734">
        <w:t xml:space="preserve"> 1</w:t>
      </w:r>
      <w:r w:rsidR="006173E0" w:rsidRPr="00164734">
        <w:t>9</w:t>
      </w:r>
      <w:r w:rsidR="00464A06" w:rsidRPr="00164734">
        <w:t>2</w:t>
      </w:r>
      <w:r w:rsidRPr="00164734">
        <w:t>.</w:t>
      </w:r>
    </w:p>
    <w:p w:rsidR="008A678E" w:rsidRPr="00164734" w:rsidRDefault="008A678E" w:rsidP="008A678E">
      <w:pPr>
        <w:pStyle w:val="EditionEditorischeNotiz"/>
      </w:pPr>
      <w:r w:rsidRPr="00164734">
        <w:t xml:space="preserve">Nummerierung: </w:t>
      </w:r>
      <w:r w:rsidRPr="00164734">
        <w:rPr>
          <w:i w:val="0"/>
        </w:rPr>
        <w:t>II</w:t>
      </w:r>
      <w:r w:rsidRPr="00164734">
        <w:t>.</w:t>
      </w:r>
    </w:p>
    <w:p w:rsidR="008A678E" w:rsidRPr="00164734" w:rsidRDefault="008A678E" w:rsidP="008A678E">
      <w:pPr>
        <w:pStyle w:val="EditionEditorischeNotiz"/>
      </w:pPr>
      <w:r w:rsidRPr="00164734">
        <w:t xml:space="preserve">Ordnungsvermerk: </w:t>
      </w:r>
      <w:r w:rsidRPr="00164734">
        <w:rPr>
          <w:i w:val="0"/>
        </w:rPr>
        <w:t>44</w:t>
      </w:r>
      <w:r w:rsidRPr="00164734">
        <w:t xml:space="preserve"> (daneben durchgestrichen </w:t>
      </w:r>
      <w:r w:rsidRPr="00164734">
        <w:rPr>
          <w:i w:val="0"/>
        </w:rPr>
        <w:t>9</w:t>
      </w:r>
      <w:r w:rsidRPr="00164734">
        <w:t>).</w:t>
      </w:r>
    </w:p>
    <w:p w:rsidR="008A678E" w:rsidRPr="00164734" w:rsidRDefault="008A678E" w:rsidP="0011711F">
      <w:pPr>
        <w:pStyle w:val="EditionEditorischeNotiz"/>
        <w:spacing w:after="160"/>
      </w:pPr>
      <w:r w:rsidRPr="00164734">
        <w:rPr>
          <w:spacing w:val="-1"/>
        </w:rPr>
        <w:t xml:space="preserve">Bemerkungen: </w:t>
      </w:r>
      <w:r w:rsidR="006173E0" w:rsidRPr="00164734">
        <w:rPr>
          <w:spacing w:val="-1"/>
        </w:rPr>
        <w:t>Zur editorischen Handhabung von Ausfertigung und Konzept vgl. Editorische</w:t>
      </w:r>
      <w:r w:rsidR="006173E0" w:rsidRPr="00164734">
        <w:t xml:space="preserve"> Notiz zu 88. </w:t>
      </w:r>
      <w:r w:rsidR="006173E0" w:rsidRPr="00164734">
        <w:rPr>
          <w:spacing w:val="-4"/>
          <w:szCs w:val="16"/>
        </w:rPr>
        <w:t>Inhalte aus dem Konzept, die in der Ausfertigung fehlen, werden</w:t>
      </w:r>
      <w:r w:rsidR="006173E0" w:rsidRPr="00164734">
        <w:t xml:space="preserve"> </w:t>
      </w:r>
      <w:r w:rsidR="006173E0" w:rsidRPr="00164734">
        <w:rPr>
          <w:spacing w:val="-1"/>
          <w:szCs w:val="16"/>
        </w:rPr>
        <w:t xml:space="preserve">im Regest </w:t>
      </w:r>
      <w:r w:rsidR="006173E0" w:rsidRPr="00164734">
        <w:rPr>
          <w:spacing w:val="-2"/>
          <w:szCs w:val="16"/>
        </w:rPr>
        <w:t>zwischen Asterisci gesetzt. –</w:t>
      </w:r>
      <w:r w:rsidR="006173E0" w:rsidRPr="00164734">
        <w:rPr>
          <w:spacing w:val="-2"/>
        </w:rPr>
        <w:t xml:space="preserve"> </w:t>
      </w:r>
      <w:r w:rsidRPr="00164734">
        <w:rPr>
          <w:spacing w:val="-2"/>
        </w:rPr>
        <w:t xml:space="preserve">Am unteren rechten </w:t>
      </w:r>
      <w:r w:rsidR="00126FB6" w:rsidRPr="00164734">
        <w:rPr>
          <w:spacing w:val="-2"/>
        </w:rPr>
        <w:t>Blattr</w:t>
      </w:r>
      <w:r w:rsidRPr="00164734">
        <w:rPr>
          <w:spacing w:val="-2"/>
        </w:rPr>
        <w:t xml:space="preserve">and von 2v der Vermerk </w:t>
      </w:r>
      <w:r w:rsidRPr="00164734">
        <w:rPr>
          <w:i w:val="0"/>
          <w:spacing w:val="-2"/>
        </w:rPr>
        <w:t>Fasc. 3</w:t>
      </w:r>
      <w:r w:rsidR="006173E0" w:rsidRPr="00164734">
        <w:rPr>
          <w:spacing w:val="-2"/>
        </w:rPr>
        <w:t>.</w:t>
      </w:r>
    </w:p>
    <w:p w:rsidR="008A678E" w:rsidRPr="00164734" w:rsidRDefault="008A678E" w:rsidP="008A678E">
      <w:pPr>
        <w:pStyle w:val="EditionEditionstext"/>
      </w:pPr>
      <w:r w:rsidRPr="00164734">
        <w:rPr>
          <w:spacing w:val="4"/>
        </w:rPr>
        <w:t>[</w:t>
      </w:r>
      <w:r w:rsidRPr="00164734">
        <w:rPr>
          <w:i/>
        </w:rPr>
        <w:t>1</w:t>
      </w:r>
      <w:r w:rsidRPr="00164734">
        <w:rPr>
          <w:i/>
          <w:spacing w:val="16"/>
        </w:rPr>
        <w:t>r</w:t>
      </w:r>
      <w:r w:rsidRPr="00164734">
        <w:t>]</w:t>
      </w:r>
      <w:r w:rsidRPr="00164734">
        <w:rPr>
          <w:spacing w:val="-3"/>
        </w:rPr>
        <w:t xml:space="preserve"> Reverendo admodum patri ac clarissimo domino domino Bernardo Pez Melli</w:t>
      </w:r>
      <w:r w:rsidR="006173E0" w:rsidRPr="00164734">
        <w:rPr>
          <w:spacing w:val="-3"/>
        </w:rPr>
        <w:softHyphen/>
      </w:r>
      <w:r w:rsidRPr="00164734">
        <w:rPr>
          <w:spacing w:val="-1"/>
        </w:rPr>
        <w:t>censi Benedictino et bibliothecario, amico summo et vero, frater Renatus Massuet</w:t>
      </w:r>
      <w:r w:rsidRPr="00164734">
        <w:t xml:space="preserve"> San-Germanensis monachus salutem plurimam dici</w:t>
      </w:r>
      <w:r w:rsidRPr="00164734">
        <w:rPr>
          <w:spacing w:val="16"/>
        </w:rPr>
        <w:t>t</w:t>
      </w:r>
      <w:r w:rsidR="006173E0" w:rsidRPr="00164734">
        <w:rPr>
          <w:rStyle w:val="Funotenzeichen"/>
        </w:rPr>
        <w:footnoteReference w:customMarkFollows="1" w:id="375"/>
        <w:t>a</w:t>
      </w:r>
      <w:r w:rsidRPr="00164734">
        <w:t>.</w:t>
      </w:r>
    </w:p>
    <w:p w:rsidR="008A678E" w:rsidRPr="00164734" w:rsidRDefault="008A678E" w:rsidP="00743980">
      <w:pPr>
        <w:pStyle w:val="EditionEditionstext"/>
      </w:pPr>
      <w:r w:rsidRPr="00164734">
        <w:rPr>
          <w:i/>
          <w:iCs/>
        </w:rPr>
        <w:t>&lt;1&gt;</w:t>
      </w:r>
      <w:r w:rsidRPr="00164734">
        <w:rPr>
          <w:spacing w:val="1"/>
        </w:rPr>
        <w:t xml:space="preserve"> Paullo diuturniori</w:t>
      </w:r>
      <w:r w:rsidRPr="00164734">
        <w:rPr>
          <w:spacing w:val="6"/>
        </w:rPr>
        <w:t>s</w:t>
      </w:r>
      <w:r w:rsidR="006173E0" w:rsidRPr="00164734">
        <w:rPr>
          <w:rStyle w:val="Funotenzeichen"/>
        </w:rPr>
        <w:footnoteReference w:customMarkFollows="1" w:id="376"/>
        <w:t>b</w:t>
      </w:r>
      <w:r w:rsidRPr="00164734">
        <w:t xml:space="preserve"> </w:t>
      </w:r>
      <w:r w:rsidRPr="00164734">
        <w:rPr>
          <w:spacing w:val="1"/>
        </w:rPr>
        <w:t xml:space="preserve">iam taedebat me silentii, quod tamen rumpere primus </w:t>
      </w:r>
      <w:r w:rsidRPr="00164734">
        <w:rPr>
          <w:spacing w:val="2"/>
        </w:rPr>
        <w:t>verebar, ne</w:t>
      </w:r>
      <w:r w:rsidR="006173E0" w:rsidRPr="00164734">
        <w:rPr>
          <w:rStyle w:val="Funotenzeichen"/>
          <w:spacing w:val="2"/>
        </w:rPr>
        <w:footnoteReference w:customMarkFollows="1" w:id="377"/>
        <w:t>c</w:t>
      </w:r>
      <w:r w:rsidRPr="00164734">
        <w:rPr>
          <w:spacing w:val="2"/>
        </w:rPr>
        <w:t xml:space="preserve"> studia tua laevo tempore interpellarem. Hinc</w:t>
      </w:r>
      <w:r w:rsidR="00CE2F00" w:rsidRPr="00164734">
        <w:rPr>
          <w:spacing w:val="2"/>
        </w:rPr>
        <w:t>,</w:t>
      </w:r>
      <w:r w:rsidRPr="00164734">
        <w:rPr>
          <w:spacing w:val="2"/>
        </w:rPr>
        <w:t xml:space="preserve"> ad amicum nostrum</w:t>
      </w:r>
      <w:r w:rsidRPr="00164734">
        <w:t xml:space="preserve"> </w:t>
      </w:r>
      <w:r w:rsidRPr="00164734">
        <w:rPr>
          <w:spacing w:val="-3"/>
        </w:rPr>
        <w:t>Anselmum scribens</w:t>
      </w:r>
      <w:r w:rsidR="00CE2F00" w:rsidRPr="00164734">
        <w:rPr>
          <w:spacing w:val="-3"/>
        </w:rPr>
        <w:t>,</w:t>
      </w:r>
      <w:r w:rsidRPr="00164734">
        <w:rPr>
          <w:spacing w:val="-3"/>
        </w:rPr>
        <w:t xml:space="preserve"> officiosis dumtaxat verbis tibi nomine meo dicendis contentus</w:t>
      </w:r>
      <w:r w:rsidRPr="00164734">
        <w:t xml:space="preserve"> </w:t>
      </w:r>
      <w:r w:rsidRPr="00164734">
        <w:rPr>
          <w:spacing w:val="-2"/>
        </w:rPr>
        <w:t>ab epistolis temperaba</w:t>
      </w:r>
      <w:r w:rsidRPr="00164734">
        <w:t>m</w:t>
      </w:r>
      <w:r w:rsidR="00CE2F00" w:rsidRPr="00164734">
        <w:rPr>
          <w:rStyle w:val="Funotenzeichen"/>
          <w:spacing w:val="-2"/>
        </w:rPr>
        <w:footnoteReference w:customMarkFollows="1" w:id="378"/>
        <w:t>d</w:t>
      </w:r>
      <w:r w:rsidRPr="00164734">
        <w:rPr>
          <w:spacing w:val="-2"/>
        </w:rPr>
        <w:t>. Ut vero animus erga te meus idem semper manebat</w:t>
      </w:r>
      <w:r w:rsidR="00417A4E" w:rsidRPr="00164734">
        <w:rPr>
          <w:spacing w:val="-2"/>
        </w:rPr>
        <w:t>,</w:t>
      </w:r>
      <w:r w:rsidRPr="00164734">
        <w:rPr>
          <w:spacing w:val="-2"/>
        </w:rPr>
        <w:t xml:space="preserve"> si</w:t>
      </w:r>
      <w:r w:rsidRPr="00164734">
        <w:rPr>
          <w:spacing w:val="4"/>
        </w:rPr>
        <w:t>c</w:t>
      </w:r>
      <w:r w:rsidR="00CE2F00" w:rsidRPr="00164734">
        <w:rPr>
          <w:rStyle w:val="Funotenzeichen"/>
          <w:spacing w:val="-2"/>
        </w:rPr>
        <w:footnoteReference w:customMarkFollows="1" w:id="379"/>
        <w:t>e</w:t>
      </w:r>
      <w:r w:rsidRPr="00164734">
        <w:t xml:space="preserve"> </w:t>
      </w:r>
      <w:r w:rsidRPr="00164734">
        <w:rPr>
          <w:spacing w:val="-3"/>
        </w:rPr>
        <w:t>nihil sinistrum de silentio tuo ominabar, cui studium i</w:t>
      </w:r>
      <w:r w:rsidRPr="00164734">
        <w:rPr>
          <w:spacing w:val="4"/>
        </w:rPr>
        <w:t>n</w:t>
      </w:r>
      <w:r w:rsidR="00CE2F00" w:rsidRPr="00164734">
        <w:rPr>
          <w:rStyle w:val="Funotenzeichen"/>
          <w:spacing w:val="-3"/>
        </w:rPr>
        <w:footnoteReference w:customMarkFollows="1" w:id="380"/>
        <w:t>f</w:t>
      </w:r>
      <w:r w:rsidRPr="00164734">
        <w:rPr>
          <w:spacing w:val="-3"/>
        </w:rPr>
        <w:t xml:space="preserve"> me tuum sinceraqu</w:t>
      </w:r>
      <w:r w:rsidRPr="00164734">
        <w:rPr>
          <w:spacing w:val="10"/>
        </w:rPr>
        <w:t>e</w:t>
      </w:r>
      <w:r w:rsidR="00CE2F00" w:rsidRPr="00164734">
        <w:rPr>
          <w:rStyle w:val="Funotenzeichen"/>
          <w:spacing w:val="-3"/>
        </w:rPr>
        <w:footnoteReference w:customMarkFollows="1" w:id="381"/>
        <w:t>g</w:t>
      </w:r>
      <w:r w:rsidRPr="00164734">
        <w:rPr>
          <w:spacing w:val="-3"/>
        </w:rPr>
        <w:t xml:space="preserve"> ami</w:t>
      </w:r>
      <w:r w:rsidR="00417A4E" w:rsidRPr="00164734">
        <w:rPr>
          <w:spacing w:val="-3"/>
        </w:rPr>
        <w:softHyphen/>
      </w:r>
      <w:r w:rsidRPr="00164734">
        <w:t>citia satis perspecta esse deben</w:t>
      </w:r>
      <w:r w:rsidRPr="00164734">
        <w:rPr>
          <w:spacing w:val="16"/>
        </w:rPr>
        <w:t>t</w:t>
      </w:r>
      <w:r w:rsidR="00CE2F00" w:rsidRPr="00164734">
        <w:rPr>
          <w:rStyle w:val="Funotenzeichen"/>
        </w:rPr>
        <w:footnoteReference w:customMarkFollows="1" w:id="382"/>
        <w:t>h</w:t>
      </w:r>
      <w:r w:rsidRPr="00164734">
        <w:t xml:space="preserve">. At si quae ea de re suspicio (quod absit) animo </w:t>
      </w:r>
      <w:r w:rsidRPr="00164734">
        <w:rPr>
          <w:spacing w:val="-1"/>
        </w:rPr>
        <w:t>incidisset meo, prorsus amoveret officiosissima, qua me quindecim circiter abhinc</w:t>
      </w:r>
      <w:r w:rsidRPr="00164734">
        <w:t xml:space="preserve"> </w:t>
      </w:r>
      <w:r w:rsidRPr="00164734">
        <w:rPr>
          <w:spacing w:val="-3"/>
        </w:rPr>
        <w:t>diebus recreasti, epistol</w:t>
      </w:r>
      <w:r w:rsidRPr="00164734">
        <w:rPr>
          <w:spacing w:val="2"/>
        </w:rPr>
        <w:t>a</w:t>
      </w:r>
      <w:r w:rsidR="00CE2F00" w:rsidRPr="00164734">
        <w:rPr>
          <w:rStyle w:val="Funotenzeichen"/>
          <w:spacing w:val="-3"/>
        </w:rPr>
        <w:footnoteReference w:customMarkFollows="1" w:id="383"/>
        <w:t>i</w:t>
      </w:r>
      <w:r w:rsidRPr="00164734">
        <w:rPr>
          <w:spacing w:val="-3"/>
        </w:rPr>
        <w:t>. Certe nimia tua urbanitate pudore me suffundis; tantaque</w:t>
      </w:r>
      <w:r w:rsidRPr="00164734">
        <w:t xml:space="preserve"> </w:t>
      </w:r>
      <w:r w:rsidRPr="00164734">
        <w:rPr>
          <w:spacing w:val="2"/>
        </w:rPr>
        <w:t>sunt tua in me benefici</w:t>
      </w:r>
      <w:r w:rsidRPr="00164734">
        <w:rPr>
          <w:spacing w:val="16"/>
        </w:rPr>
        <w:t>a</w:t>
      </w:r>
      <w:r w:rsidR="00CE2F00" w:rsidRPr="00164734">
        <w:rPr>
          <w:rStyle w:val="Funotenzeichen"/>
          <w:spacing w:val="2"/>
        </w:rPr>
        <w:footnoteReference w:customMarkFollows="1" w:id="384"/>
        <w:t>j</w:t>
      </w:r>
      <w:r w:rsidRPr="00164734">
        <w:rPr>
          <w:spacing w:val="2"/>
        </w:rPr>
        <w:t>, ut sustinere vix possim; meritam gratiam referre, etsi</w:t>
      </w:r>
      <w:r w:rsidRPr="00164734">
        <w:t xml:space="preserve"> </w:t>
      </w:r>
      <w:r w:rsidRPr="00164734">
        <w:rPr>
          <w:spacing w:val="-5"/>
          <w:szCs w:val="22"/>
        </w:rPr>
        <w:t xml:space="preserve">Nestoris annos vivam, non possim. </w:t>
      </w:r>
      <w:r w:rsidRPr="00164734">
        <w:rPr>
          <w:i/>
          <w:iCs/>
          <w:spacing w:val="16"/>
          <w:szCs w:val="22"/>
        </w:rPr>
        <w:t>&lt;</w:t>
      </w:r>
      <w:r w:rsidRPr="00164734">
        <w:rPr>
          <w:i/>
          <w:iCs/>
          <w:spacing w:val="6"/>
        </w:rPr>
        <w:t>2</w:t>
      </w:r>
      <w:r w:rsidRPr="00164734">
        <w:rPr>
          <w:i/>
          <w:iCs/>
        </w:rPr>
        <w:t>&gt;</w:t>
      </w:r>
      <w:r w:rsidRPr="00164734">
        <w:rPr>
          <w:spacing w:val="-5"/>
          <w:szCs w:val="22"/>
        </w:rPr>
        <w:t xml:space="preserve"> Spem quipp</w:t>
      </w:r>
      <w:r w:rsidRPr="00164734">
        <w:rPr>
          <w:spacing w:val="6"/>
        </w:rPr>
        <w:t>e</w:t>
      </w:r>
      <w:r w:rsidR="00CE2F00" w:rsidRPr="00164734">
        <w:rPr>
          <w:rStyle w:val="Funotenzeichen"/>
        </w:rPr>
        <w:footnoteReference w:customMarkFollows="1" w:id="385"/>
        <w:t>k</w:t>
      </w:r>
      <w:r w:rsidRPr="00164734">
        <w:t xml:space="preserve"> </w:t>
      </w:r>
      <w:r w:rsidRPr="00164734">
        <w:rPr>
          <w:spacing w:val="-5"/>
          <w:szCs w:val="22"/>
        </w:rPr>
        <w:t xml:space="preserve">omnem superant, quae abs te </w:t>
      </w:r>
      <w:r w:rsidRPr="00164734">
        <w:rPr>
          <w:spacing w:val="-3"/>
          <w:szCs w:val="22"/>
        </w:rPr>
        <w:t>aliis licet negotii</w:t>
      </w:r>
      <w:r w:rsidRPr="00164734">
        <w:rPr>
          <w:spacing w:val="6"/>
          <w:szCs w:val="22"/>
        </w:rPr>
        <w:t>s</w:t>
      </w:r>
      <w:r w:rsidR="00CE2F00" w:rsidRPr="00164734">
        <w:rPr>
          <w:rStyle w:val="Funotenzeichen"/>
          <w:spacing w:val="-3"/>
          <w:szCs w:val="22"/>
        </w:rPr>
        <w:footnoteReference w:customMarkFollows="1" w:id="386"/>
        <w:t>l</w:t>
      </w:r>
      <w:r w:rsidRPr="00164734">
        <w:rPr>
          <w:spacing w:val="-3"/>
          <w:szCs w:val="22"/>
        </w:rPr>
        <w:t xml:space="preserve"> distento ac tantum non obruto in Annalium nostrorum gratia</w:t>
      </w:r>
      <w:r w:rsidRPr="00164734">
        <w:rPr>
          <w:szCs w:val="22"/>
        </w:rPr>
        <w:t>m</w:t>
      </w:r>
      <w:r w:rsidR="00CE2F00" w:rsidRPr="00164734">
        <w:rPr>
          <w:rStyle w:val="Funotenzeichen"/>
          <w:spacing w:val="-3"/>
          <w:szCs w:val="22"/>
        </w:rPr>
        <w:footnoteReference w:customMarkFollows="1" w:id="387"/>
        <w:t>m</w:t>
      </w:r>
      <w:r w:rsidRPr="00164734">
        <w:t xml:space="preserve"> </w:t>
      </w:r>
      <w:r w:rsidR="007472BF" w:rsidRPr="00164734">
        <w:rPr>
          <w:spacing w:val="-4"/>
          <w:szCs w:val="22"/>
        </w:rPr>
        <w:t>indefesso</w:t>
      </w:r>
      <w:r w:rsidR="007472BF" w:rsidRPr="00164734">
        <w:rPr>
          <w:spacing w:val="-6"/>
          <w:szCs w:val="22"/>
        </w:rPr>
        <w:t xml:space="preserve"> </w:t>
      </w:r>
      <w:r w:rsidR="007472BF" w:rsidRPr="00164734">
        <w:rPr>
          <w:spacing w:val="-4"/>
          <w:szCs w:val="22"/>
        </w:rPr>
        <w:t>labore,</w:t>
      </w:r>
      <w:r w:rsidR="007472BF" w:rsidRPr="00164734">
        <w:rPr>
          <w:spacing w:val="-6"/>
          <w:szCs w:val="22"/>
        </w:rPr>
        <w:t xml:space="preserve"> </w:t>
      </w:r>
      <w:r w:rsidR="007472BF" w:rsidRPr="00164734">
        <w:rPr>
          <w:spacing w:val="-4"/>
          <w:szCs w:val="22"/>
        </w:rPr>
        <w:t>ardentiori</w:t>
      </w:r>
      <w:r w:rsidR="007472BF" w:rsidRPr="00164734">
        <w:rPr>
          <w:spacing w:val="-6"/>
          <w:szCs w:val="22"/>
        </w:rPr>
        <w:t xml:space="preserve"> </w:t>
      </w:r>
      <w:r w:rsidR="007472BF" w:rsidRPr="00164734">
        <w:rPr>
          <w:spacing w:val="-4"/>
          <w:szCs w:val="22"/>
        </w:rPr>
        <w:t>i</w:t>
      </w:r>
      <w:r w:rsidRPr="00164734">
        <w:rPr>
          <w:spacing w:val="-4"/>
          <w:szCs w:val="22"/>
        </w:rPr>
        <w:t>n</w:t>
      </w:r>
      <w:r w:rsidRPr="00164734">
        <w:rPr>
          <w:spacing w:val="-6"/>
          <w:szCs w:val="22"/>
        </w:rPr>
        <w:t xml:space="preserve"> </w:t>
      </w:r>
      <w:r w:rsidRPr="00164734">
        <w:rPr>
          <w:spacing w:val="-4"/>
          <w:szCs w:val="22"/>
        </w:rPr>
        <w:t>ordinis</w:t>
      </w:r>
      <w:r w:rsidRPr="00164734">
        <w:rPr>
          <w:spacing w:val="-6"/>
          <w:szCs w:val="22"/>
        </w:rPr>
        <w:t xml:space="preserve"> </w:t>
      </w:r>
      <w:r w:rsidRPr="00164734">
        <w:rPr>
          <w:spacing w:val="-4"/>
          <w:szCs w:val="22"/>
        </w:rPr>
        <w:t>nostri</w:t>
      </w:r>
      <w:r w:rsidRPr="00164734">
        <w:rPr>
          <w:spacing w:val="-6"/>
          <w:szCs w:val="22"/>
        </w:rPr>
        <w:t xml:space="preserve"> </w:t>
      </w:r>
      <w:r w:rsidRPr="00164734">
        <w:rPr>
          <w:spacing w:val="-4"/>
          <w:szCs w:val="22"/>
        </w:rPr>
        <w:t>decus</w:t>
      </w:r>
      <w:r w:rsidRPr="00164734">
        <w:rPr>
          <w:spacing w:val="-6"/>
          <w:szCs w:val="22"/>
        </w:rPr>
        <w:t xml:space="preserve"> </w:t>
      </w:r>
      <w:r w:rsidRPr="00164734">
        <w:rPr>
          <w:spacing w:val="-4"/>
          <w:szCs w:val="22"/>
        </w:rPr>
        <w:t>studi</w:t>
      </w:r>
      <w:r w:rsidRPr="00164734">
        <w:rPr>
          <w:szCs w:val="22"/>
        </w:rPr>
        <w:t>o</w:t>
      </w:r>
      <w:r w:rsidR="00CE2F00" w:rsidRPr="00164734">
        <w:rPr>
          <w:rStyle w:val="Funotenzeichen"/>
          <w:spacing w:val="-4"/>
          <w:szCs w:val="22"/>
        </w:rPr>
        <w:footnoteReference w:customMarkFollows="1" w:id="388"/>
        <w:t>n</w:t>
      </w:r>
      <w:r w:rsidRPr="00164734">
        <w:rPr>
          <w:spacing w:val="-6"/>
          <w:szCs w:val="22"/>
        </w:rPr>
        <w:t xml:space="preserve"> </w:t>
      </w:r>
      <w:r w:rsidRPr="00164734">
        <w:rPr>
          <w:spacing w:val="-4"/>
          <w:szCs w:val="22"/>
        </w:rPr>
        <w:t>gesta</w:t>
      </w:r>
      <w:r w:rsidRPr="00164734">
        <w:rPr>
          <w:spacing w:val="-6"/>
          <w:szCs w:val="22"/>
        </w:rPr>
        <w:t xml:space="preserve"> </w:t>
      </w:r>
      <w:r w:rsidRPr="00164734">
        <w:rPr>
          <w:spacing w:val="-4"/>
          <w:szCs w:val="22"/>
        </w:rPr>
        <w:t>audio.</w:t>
      </w:r>
      <w:r w:rsidRPr="00164734">
        <w:rPr>
          <w:spacing w:val="-6"/>
          <w:szCs w:val="22"/>
        </w:rPr>
        <w:t xml:space="preserve"> </w:t>
      </w:r>
      <w:r w:rsidRPr="00164734">
        <w:rPr>
          <w:spacing w:val="-4"/>
          <w:szCs w:val="22"/>
        </w:rPr>
        <w:t>Quod</w:t>
      </w:r>
      <w:r w:rsidRPr="00164734">
        <w:rPr>
          <w:spacing w:val="-6"/>
          <w:szCs w:val="22"/>
        </w:rPr>
        <w:t xml:space="preserve"> </w:t>
      </w:r>
      <w:r w:rsidRPr="00164734">
        <w:rPr>
          <w:spacing w:val="-4"/>
          <w:szCs w:val="22"/>
        </w:rPr>
        <w:t>quidem</w:t>
      </w:r>
      <w:r w:rsidRPr="00164734">
        <w:t xml:space="preserve"> </w:t>
      </w:r>
      <w:r w:rsidRPr="00164734">
        <w:rPr>
          <w:spacing w:val="1"/>
          <w:szCs w:val="22"/>
        </w:rPr>
        <w:t>studium si caeterorum Benedictinae familiae alumnorum pectus similiter incen</w:t>
      </w:r>
      <w:r w:rsidR="007472BF" w:rsidRPr="00164734">
        <w:rPr>
          <w:spacing w:val="1"/>
          <w:szCs w:val="22"/>
        </w:rPr>
        <w:softHyphen/>
      </w:r>
      <w:r w:rsidRPr="00164734">
        <w:rPr>
          <w:spacing w:val="1"/>
          <w:szCs w:val="22"/>
        </w:rPr>
        <w:t>dere</w:t>
      </w:r>
      <w:r w:rsidRPr="00164734">
        <w:rPr>
          <w:spacing w:val="20"/>
          <w:szCs w:val="22"/>
        </w:rPr>
        <w:t>t</w:t>
      </w:r>
      <w:r w:rsidR="00CE2F00" w:rsidRPr="00164734">
        <w:rPr>
          <w:rStyle w:val="Funotenzeichen"/>
          <w:spacing w:val="1"/>
          <w:szCs w:val="22"/>
        </w:rPr>
        <w:footnoteReference w:customMarkFollows="1" w:id="389"/>
        <w:t>o</w:t>
      </w:r>
      <w:r w:rsidRPr="00164734">
        <w:rPr>
          <w:spacing w:val="1"/>
          <w:szCs w:val="22"/>
        </w:rPr>
        <w:t xml:space="preserve">, </w:t>
      </w:r>
      <w:r w:rsidRPr="00164734">
        <w:rPr>
          <w:szCs w:val="22"/>
        </w:rPr>
        <w:t>res succederent ex sententia</w:t>
      </w:r>
      <w:r w:rsidR="007472BF" w:rsidRPr="00164734">
        <w:rPr>
          <w:szCs w:val="22"/>
        </w:rPr>
        <w:t>,</w:t>
      </w:r>
      <w:r w:rsidRPr="00164734">
        <w:rPr>
          <w:szCs w:val="22"/>
        </w:rPr>
        <w:t xml:space="preserve"> nec poenitenda foret messis. Sed ea est</w:t>
      </w:r>
      <w:r w:rsidRPr="00164734">
        <w:rPr>
          <w:spacing w:val="1"/>
          <w:szCs w:val="22"/>
        </w:rPr>
        <w:t xml:space="preserve"> hodie</w:t>
      </w:r>
      <w:r w:rsidRPr="00164734">
        <w:t xml:space="preserve"> </w:t>
      </w:r>
      <w:r w:rsidRPr="00164734">
        <w:rPr>
          <w:spacing w:val="-4"/>
          <w:szCs w:val="22"/>
        </w:rPr>
        <w:t>monachorum plerorumqu</w:t>
      </w:r>
      <w:r w:rsidRPr="00164734">
        <w:rPr>
          <w:spacing w:val="6"/>
          <w:szCs w:val="22"/>
        </w:rPr>
        <w:t>e</w:t>
      </w:r>
      <w:r w:rsidR="00CE2F00" w:rsidRPr="00164734">
        <w:rPr>
          <w:rStyle w:val="Funotenzeichen"/>
          <w:spacing w:val="-4"/>
          <w:szCs w:val="22"/>
        </w:rPr>
        <w:footnoteReference w:customMarkFollows="1" w:id="390"/>
        <w:t>p</w:t>
      </w:r>
      <w:r w:rsidRPr="00164734">
        <w:rPr>
          <w:spacing w:val="-4"/>
          <w:szCs w:val="22"/>
        </w:rPr>
        <w:t xml:space="preserve">, nostratium etiam, </w:t>
      </w:r>
      <w:r w:rsidRPr="00164734">
        <w:rPr>
          <w:rFonts w:ascii="Times New Roman" w:hAnsi="Times New Roman"/>
          <w:spacing w:val="-4"/>
          <w:sz w:val="20"/>
          <w:szCs w:val="20"/>
        </w:rPr>
        <w:t>ῤαθυμί</w:t>
      </w:r>
      <w:r w:rsidRPr="00164734">
        <w:rPr>
          <w:rFonts w:ascii="Times New Roman" w:hAnsi="Times New Roman"/>
          <w:sz w:val="20"/>
          <w:szCs w:val="20"/>
        </w:rPr>
        <w:t>α</w:t>
      </w:r>
      <w:r w:rsidR="00CE2F00" w:rsidRPr="00164734">
        <w:rPr>
          <w:rStyle w:val="Funotenzeichen"/>
          <w:spacing w:val="-4"/>
        </w:rPr>
        <w:footnoteReference w:customMarkFollows="1" w:id="391"/>
        <w:t>q</w:t>
      </w:r>
      <w:r w:rsidR="007472BF" w:rsidRPr="00164734">
        <w:rPr>
          <w:spacing w:val="-4"/>
          <w:szCs w:val="22"/>
        </w:rPr>
        <w:t>, ut de hi</w:t>
      </w:r>
      <w:r w:rsidRPr="00164734">
        <w:rPr>
          <w:spacing w:val="-4"/>
          <w:szCs w:val="22"/>
        </w:rPr>
        <w:t xml:space="preserve">storia nostra nihilo </w:t>
      </w:r>
      <w:r w:rsidRPr="00164734">
        <w:rPr>
          <w:szCs w:val="22"/>
        </w:rPr>
        <w:t>magis quam de Tonkinensi aut Japonica solliciti in minimam quamlibe</w:t>
      </w:r>
      <w:r w:rsidRPr="00164734">
        <w:rPr>
          <w:spacing w:val="20"/>
          <w:szCs w:val="22"/>
        </w:rPr>
        <w:t>t</w:t>
      </w:r>
      <w:r w:rsidR="00CE2F00" w:rsidRPr="00164734">
        <w:rPr>
          <w:rStyle w:val="Funotenzeichen"/>
          <w:szCs w:val="22"/>
        </w:rPr>
        <w:footnoteReference w:customMarkFollows="1" w:id="392"/>
        <w:t>r</w:t>
      </w:r>
      <w:r w:rsidRPr="00164734">
        <w:rPr>
          <w:szCs w:val="22"/>
        </w:rPr>
        <w:t xml:space="preserve"> labori</w:t>
      </w:r>
      <w:r w:rsidRPr="00164734">
        <w:rPr>
          <w:spacing w:val="10"/>
          <w:szCs w:val="22"/>
        </w:rPr>
        <w:t>s</w:t>
      </w:r>
      <w:r w:rsidR="00CE2F00" w:rsidRPr="00164734">
        <w:rPr>
          <w:rStyle w:val="Funotenzeichen"/>
          <w:szCs w:val="22"/>
        </w:rPr>
        <w:footnoteReference w:customMarkFollows="1" w:id="393"/>
        <w:t>s</w:t>
      </w:r>
      <w:r w:rsidRPr="00164734">
        <w:t xml:space="preserve"> </w:t>
      </w:r>
      <w:r w:rsidRPr="00164734">
        <w:rPr>
          <w:szCs w:val="22"/>
        </w:rPr>
        <w:t>partem venire renuan</w:t>
      </w:r>
      <w:r w:rsidRPr="00164734">
        <w:rPr>
          <w:spacing w:val="20"/>
          <w:szCs w:val="22"/>
        </w:rPr>
        <w:t>t</w:t>
      </w:r>
      <w:r w:rsidR="00CE2F00" w:rsidRPr="00164734">
        <w:rPr>
          <w:rStyle w:val="Funotenzeichen"/>
          <w:szCs w:val="22"/>
        </w:rPr>
        <w:footnoteReference w:customMarkFollows="1" w:id="394"/>
        <w:t>t</w:t>
      </w:r>
      <w:r w:rsidRPr="00164734">
        <w:rPr>
          <w:szCs w:val="22"/>
        </w:rPr>
        <w:t>. Direpta</w:t>
      </w:r>
      <w:r w:rsidR="00CE2F00" w:rsidRPr="00164734">
        <w:rPr>
          <w:rStyle w:val="Funotenzeichen"/>
          <w:szCs w:val="22"/>
        </w:rPr>
        <w:footnoteReference w:customMarkFollows="1" w:id="395"/>
        <w:t>u</w:t>
      </w:r>
      <w:r w:rsidRPr="00164734">
        <w:rPr>
          <w:szCs w:val="22"/>
        </w:rPr>
        <w:t xml:space="preserve"> monasteria, combusta archiva</w:t>
      </w:r>
      <w:r w:rsidR="00CE2F00" w:rsidRPr="00164734">
        <w:rPr>
          <w:rStyle w:val="Funotenzeichen"/>
          <w:szCs w:val="22"/>
        </w:rPr>
        <w:footnoteReference w:customMarkFollows="1" w:id="396"/>
        <w:t>v</w:t>
      </w:r>
      <w:r w:rsidRPr="00164734">
        <w:rPr>
          <w:szCs w:val="22"/>
        </w:rPr>
        <w:t>, distracta vetera</w:t>
      </w:r>
      <w:r w:rsidRPr="00164734">
        <w:t xml:space="preserve"> </w:t>
      </w:r>
      <w:r w:rsidRPr="00164734">
        <w:rPr>
          <w:spacing w:val="-2"/>
          <w:szCs w:val="22"/>
        </w:rPr>
        <w:t>instrumenta; parata et expedita multi</w:t>
      </w:r>
      <w:r w:rsidRPr="00164734">
        <w:rPr>
          <w:szCs w:val="22"/>
        </w:rPr>
        <w:t>s</w:t>
      </w:r>
      <w:r w:rsidR="00CE2F00" w:rsidRPr="00164734">
        <w:rPr>
          <w:rStyle w:val="Funotenzeichen"/>
          <w:spacing w:val="-2"/>
          <w:szCs w:val="22"/>
        </w:rPr>
        <w:footnoteReference w:customMarkFollows="1" w:id="397"/>
        <w:t>w</w:t>
      </w:r>
      <w:r w:rsidRPr="00164734">
        <w:rPr>
          <w:spacing w:val="-2"/>
          <w:szCs w:val="22"/>
        </w:rPr>
        <w:t xml:space="preserve"> excusatio est, quos reliqu</w:t>
      </w:r>
      <w:r w:rsidRPr="00164734">
        <w:rPr>
          <w:szCs w:val="22"/>
        </w:rPr>
        <w:t>a</w:t>
      </w:r>
      <w:r w:rsidR="00CE2F00" w:rsidRPr="00164734">
        <w:rPr>
          <w:rStyle w:val="Funotenzeichen"/>
          <w:spacing w:val="-2"/>
          <w:szCs w:val="22"/>
        </w:rPr>
        <w:footnoteReference w:customMarkFollows="1" w:id="398"/>
        <w:t>x</w:t>
      </w:r>
      <w:r w:rsidRPr="00164734">
        <w:rPr>
          <w:spacing w:val="-2"/>
          <w:szCs w:val="22"/>
        </w:rPr>
        <w:t xml:space="preserve"> monumenta ex</w:t>
      </w:r>
      <w:r w:rsidR="007A70CB" w:rsidRPr="00164734">
        <w:rPr>
          <w:spacing w:val="-2"/>
          <w:szCs w:val="22"/>
        </w:rPr>
        <w:softHyphen/>
      </w:r>
      <w:r w:rsidRPr="00164734">
        <w:rPr>
          <w:spacing w:val="-4"/>
          <w:szCs w:val="22"/>
        </w:rPr>
        <w:t>cutere piget. Alioru</w:t>
      </w:r>
      <w:r w:rsidRPr="00164734">
        <w:rPr>
          <w:spacing w:val="10"/>
          <w:szCs w:val="22"/>
        </w:rPr>
        <w:t>m</w:t>
      </w:r>
      <w:r w:rsidR="00CE2F00" w:rsidRPr="00164734">
        <w:rPr>
          <w:rStyle w:val="Funotenzeichen"/>
          <w:spacing w:val="-4"/>
          <w:szCs w:val="22"/>
        </w:rPr>
        <w:footnoteReference w:customMarkFollows="1" w:id="399"/>
        <w:t>y</w:t>
      </w:r>
      <w:r w:rsidRPr="00164734">
        <w:rPr>
          <w:spacing w:val="-4"/>
          <w:szCs w:val="22"/>
        </w:rPr>
        <w:t xml:space="preserve"> animos vanus ac puerilis nescio quis terror occupavi</w:t>
      </w:r>
      <w:r w:rsidRPr="00164734">
        <w:rPr>
          <w:spacing w:val="20"/>
          <w:szCs w:val="22"/>
        </w:rPr>
        <w:t>t</w:t>
      </w:r>
      <w:r w:rsidR="00CE2F00" w:rsidRPr="00164734">
        <w:rPr>
          <w:rStyle w:val="Funotenzeichen"/>
          <w:spacing w:val="-4"/>
          <w:szCs w:val="22"/>
        </w:rPr>
        <w:footnoteReference w:customMarkFollows="1" w:id="400"/>
        <w:t>z</w:t>
      </w:r>
      <w:r w:rsidRPr="00164734">
        <w:rPr>
          <w:spacing w:val="-4"/>
          <w:szCs w:val="22"/>
        </w:rPr>
        <w:t xml:space="preserve"> res suas</w:t>
      </w:r>
      <w:r w:rsidRPr="00164734">
        <w:t xml:space="preserve"> </w:t>
      </w:r>
      <w:r w:rsidRPr="00164734">
        <w:rPr>
          <w:spacing w:val="1"/>
          <w:szCs w:val="22"/>
        </w:rPr>
        <w:t>in discrimen adduci, si veteres chartas aliaque id genus communicen</w:t>
      </w:r>
      <w:r w:rsidRPr="00164734">
        <w:rPr>
          <w:spacing w:val="20"/>
          <w:szCs w:val="22"/>
        </w:rPr>
        <w:t>t</w:t>
      </w:r>
      <w:r w:rsidR="00417A4E" w:rsidRPr="00164734">
        <w:rPr>
          <w:rStyle w:val="Funotenzeichen"/>
          <w:spacing w:val="1"/>
          <w:szCs w:val="22"/>
        </w:rPr>
        <w:footnoteReference w:customMarkFollows="1" w:id="401"/>
        <w:t>a1</w:t>
      </w:r>
      <w:r w:rsidRPr="00164734">
        <w:rPr>
          <w:spacing w:val="1"/>
          <w:szCs w:val="22"/>
        </w:rPr>
        <w:t>: quasi ii</w:t>
      </w:r>
      <w:r w:rsidRPr="00164734">
        <w:t xml:space="preserve"> </w:t>
      </w:r>
      <w:r w:rsidRPr="00164734">
        <w:rPr>
          <w:spacing w:val="-2"/>
          <w:szCs w:val="22"/>
        </w:rPr>
        <w:t>simus, qui instrumenta eo fine inspicere cupiamus, ut litem statim de praediis mo</w:t>
      </w:r>
      <w:r w:rsidR="007A70CB" w:rsidRPr="00164734">
        <w:rPr>
          <w:spacing w:val="-2"/>
          <w:szCs w:val="22"/>
        </w:rPr>
        <w:softHyphen/>
      </w:r>
      <w:r w:rsidRPr="00164734">
        <w:rPr>
          <w:spacing w:val="-4"/>
          <w:szCs w:val="22"/>
        </w:rPr>
        <w:t>veamus aut saltem movendae occasionem imprudentes praebeamus, nec ea prudenti</w:t>
      </w:r>
      <w:r w:rsidRPr="00164734">
        <w:t xml:space="preserve"> </w:t>
      </w:r>
      <w:r w:rsidRPr="00164734">
        <w:rPr>
          <w:spacing w:val="-3"/>
          <w:szCs w:val="22"/>
        </w:rPr>
        <w:t>silentio premere valeamu</w:t>
      </w:r>
      <w:r w:rsidRPr="00164734">
        <w:rPr>
          <w:spacing w:val="6"/>
          <w:szCs w:val="22"/>
        </w:rPr>
        <w:t>s</w:t>
      </w:r>
      <w:r w:rsidR="007A70CB" w:rsidRPr="00164734">
        <w:rPr>
          <w:rStyle w:val="Funotenzeichen"/>
          <w:spacing w:val="-3"/>
          <w:szCs w:val="22"/>
        </w:rPr>
        <w:footnoteReference w:customMarkFollows="1" w:id="402"/>
        <w:t>b1</w:t>
      </w:r>
      <w:r w:rsidRPr="00164734">
        <w:rPr>
          <w:spacing w:val="-3"/>
          <w:szCs w:val="22"/>
        </w:rPr>
        <w:t>, ex quibus detrimentum aliquod inferri posset. Hinc ad</w:t>
      </w:r>
      <w:r w:rsidRPr="00164734">
        <w:t xml:space="preserve"> </w:t>
      </w:r>
      <w:r w:rsidRPr="00164734">
        <w:rPr>
          <w:spacing w:val="-2"/>
          <w:szCs w:val="22"/>
        </w:rPr>
        <w:t>praecidendas vanas excusatione</w:t>
      </w:r>
      <w:r w:rsidRPr="00164734">
        <w:rPr>
          <w:spacing w:val="6"/>
          <w:szCs w:val="22"/>
        </w:rPr>
        <w:t>s</w:t>
      </w:r>
      <w:r w:rsidR="007A70CB" w:rsidRPr="00164734">
        <w:rPr>
          <w:rStyle w:val="Funotenzeichen"/>
          <w:spacing w:val="-3"/>
          <w:szCs w:val="22"/>
        </w:rPr>
        <w:footnoteReference w:customMarkFollows="1" w:id="403"/>
        <w:t>c1</w:t>
      </w:r>
      <w:r w:rsidR="000B7A06" w:rsidRPr="00164734">
        <w:rPr>
          <w:spacing w:val="-3"/>
          <w:szCs w:val="22"/>
        </w:rPr>
        <w:t xml:space="preserve"> </w:t>
      </w:r>
      <w:r w:rsidR="000B7A06" w:rsidRPr="00164734">
        <w:rPr>
          <w:spacing w:val="-2"/>
          <w:szCs w:val="22"/>
        </w:rPr>
        <w:t>quosdam e nostris mittere ne</w:t>
      </w:r>
      <w:r w:rsidRPr="00164734">
        <w:rPr>
          <w:spacing w:val="-2"/>
          <w:szCs w:val="22"/>
        </w:rPr>
        <w:t>cesse fuit, qui varia</w:t>
      </w:r>
      <w:r w:rsidR="00776DB7" w:rsidRPr="00164734">
        <w:rPr>
          <w:spacing w:val="-2"/>
          <w:szCs w:val="22"/>
        </w:rPr>
        <w:softHyphen/>
      </w:r>
      <w:r w:rsidRPr="00164734">
        <w:rPr>
          <w:spacing w:val="-4"/>
          <w:szCs w:val="22"/>
        </w:rPr>
        <w:t>rum</w:t>
      </w:r>
      <w:r w:rsidRPr="00164734">
        <w:rPr>
          <w:spacing w:val="-8"/>
          <w:szCs w:val="22"/>
        </w:rPr>
        <w:t xml:space="preserve"> </w:t>
      </w:r>
      <w:r w:rsidRPr="00164734">
        <w:rPr>
          <w:spacing w:val="-4"/>
          <w:szCs w:val="22"/>
        </w:rPr>
        <w:t>hu</w:t>
      </w:r>
      <w:r w:rsidR="00776DB7" w:rsidRPr="00164734">
        <w:rPr>
          <w:spacing w:val="-4"/>
          <w:szCs w:val="22"/>
        </w:rPr>
        <w:t>iusce</w:t>
      </w:r>
      <w:r w:rsidR="00776DB7" w:rsidRPr="00164734">
        <w:rPr>
          <w:spacing w:val="-8"/>
          <w:szCs w:val="22"/>
        </w:rPr>
        <w:t xml:space="preserve"> </w:t>
      </w:r>
      <w:r w:rsidR="00776DB7" w:rsidRPr="00164734">
        <w:rPr>
          <w:spacing w:val="-4"/>
          <w:szCs w:val="22"/>
        </w:rPr>
        <w:t>regni</w:t>
      </w:r>
      <w:r w:rsidR="00776DB7" w:rsidRPr="00164734">
        <w:rPr>
          <w:spacing w:val="-8"/>
          <w:szCs w:val="22"/>
        </w:rPr>
        <w:t xml:space="preserve"> </w:t>
      </w:r>
      <w:r w:rsidR="00776DB7" w:rsidRPr="00164734">
        <w:rPr>
          <w:spacing w:val="-4"/>
          <w:szCs w:val="22"/>
        </w:rPr>
        <w:t>provinciarum</w:t>
      </w:r>
      <w:r w:rsidR="00776DB7" w:rsidRPr="00164734">
        <w:rPr>
          <w:spacing w:val="-8"/>
          <w:szCs w:val="22"/>
        </w:rPr>
        <w:t xml:space="preserve"> </w:t>
      </w:r>
      <w:r w:rsidR="00776DB7" w:rsidRPr="00164734">
        <w:rPr>
          <w:spacing w:val="-4"/>
          <w:szCs w:val="22"/>
        </w:rPr>
        <w:t>ecclesi</w:t>
      </w:r>
      <w:r w:rsidRPr="00164734">
        <w:rPr>
          <w:spacing w:val="-4"/>
          <w:szCs w:val="22"/>
        </w:rPr>
        <w:t>as</w:t>
      </w:r>
      <w:r w:rsidRPr="00164734">
        <w:rPr>
          <w:spacing w:val="-8"/>
          <w:szCs w:val="22"/>
        </w:rPr>
        <w:t xml:space="preserve"> </w:t>
      </w:r>
      <w:r w:rsidRPr="00164734">
        <w:rPr>
          <w:spacing w:val="-4"/>
          <w:szCs w:val="22"/>
        </w:rPr>
        <w:t>perlustrantes</w:t>
      </w:r>
      <w:r w:rsidRPr="00164734">
        <w:rPr>
          <w:spacing w:val="-8"/>
          <w:szCs w:val="22"/>
        </w:rPr>
        <w:t xml:space="preserve"> </w:t>
      </w:r>
      <w:r w:rsidRPr="00164734">
        <w:rPr>
          <w:spacing w:val="-4"/>
          <w:szCs w:val="22"/>
        </w:rPr>
        <w:t>inanemque</w:t>
      </w:r>
      <w:r w:rsidRPr="00164734">
        <w:rPr>
          <w:spacing w:val="-8"/>
          <w:szCs w:val="22"/>
        </w:rPr>
        <w:t xml:space="preserve"> </w:t>
      </w:r>
      <w:r w:rsidRPr="00164734">
        <w:rPr>
          <w:spacing w:val="-4"/>
          <w:szCs w:val="22"/>
        </w:rPr>
        <w:t>metum</w:t>
      </w:r>
      <w:r w:rsidRPr="00164734">
        <w:rPr>
          <w:spacing w:val="-8"/>
          <w:szCs w:val="22"/>
        </w:rPr>
        <w:t xml:space="preserve"> </w:t>
      </w:r>
      <w:r w:rsidRPr="00164734">
        <w:rPr>
          <w:spacing w:val="-4"/>
          <w:szCs w:val="22"/>
        </w:rPr>
        <w:t>pellentes</w:t>
      </w:r>
      <w:r w:rsidR="007A70CB" w:rsidRPr="00164734">
        <w:rPr>
          <w:rStyle w:val="Funotenzeichen"/>
          <w:spacing w:val="-4"/>
          <w:szCs w:val="22"/>
        </w:rPr>
        <w:footnoteReference w:customMarkFollows="1" w:id="404"/>
        <w:t>d1</w:t>
      </w:r>
      <w:r w:rsidRPr="00164734">
        <w:t xml:space="preserve"> </w:t>
      </w:r>
      <w:r w:rsidRPr="00164734">
        <w:rPr>
          <w:spacing w:val="-2"/>
          <w:szCs w:val="22"/>
        </w:rPr>
        <w:t>colligerent, quaecumque in rem nostram facere viderentur. Plures alios aestate pro</w:t>
      </w:r>
      <w:r w:rsidR="00776DB7" w:rsidRPr="00164734">
        <w:rPr>
          <w:spacing w:val="-2"/>
          <w:szCs w:val="22"/>
        </w:rPr>
        <w:softHyphen/>
      </w:r>
      <w:r w:rsidRPr="00164734">
        <w:rPr>
          <w:spacing w:val="-2"/>
          <w:szCs w:val="22"/>
        </w:rPr>
        <w:t>xima mitti curabo, si id a capitulo nostro generali post Pascha celebrando obtinere</w:t>
      </w:r>
      <w:r w:rsidRPr="00164734">
        <w:t xml:space="preserve"> queam. Tu vero, amice si quis alius generose</w:t>
      </w:r>
      <w:r w:rsidR="007A70CB" w:rsidRPr="00164734">
        <w:rPr>
          <w:rStyle w:val="Funotenzeichen"/>
        </w:rPr>
        <w:footnoteReference w:customMarkFollows="1" w:id="405"/>
        <w:t>e1</w:t>
      </w:r>
      <w:r w:rsidRPr="00164734">
        <w:t>, id unus in</w:t>
      </w:r>
      <w:r w:rsidR="007A70CB" w:rsidRPr="00164734">
        <w:rPr>
          <w:rStyle w:val="Funotenzeichen"/>
        </w:rPr>
        <w:footnoteReference w:customMarkFollows="1" w:id="406"/>
        <w:t>f1</w:t>
      </w:r>
      <w:r w:rsidRPr="00164734">
        <w:t xml:space="preserve"> Germania praestitisti, </w:t>
      </w:r>
      <w:r w:rsidRPr="00164734">
        <w:rPr>
          <w:spacing w:val="-4"/>
          <w:szCs w:val="22"/>
        </w:rPr>
        <w:t>quod in Gallia plures praestare hactenus non potuerunt. Uberem ex amicis laboribus tuis fructum proventurum mihi spero, quem grato animo accipiam, nec minus grato</w:t>
      </w:r>
      <w:r w:rsidRPr="00164734">
        <w:t xml:space="preserve"> tib</w:t>
      </w:r>
      <w:r w:rsidRPr="00164734">
        <w:rPr>
          <w:spacing w:val="10"/>
          <w:szCs w:val="22"/>
        </w:rPr>
        <w:t>i</w:t>
      </w:r>
      <w:r w:rsidR="00776DB7" w:rsidRPr="00164734">
        <w:rPr>
          <w:rStyle w:val="Funotenzeichen"/>
        </w:rPr>
        <w:footnoteReference w:customMarkFollows="1" w:id="407"/>
        <w:t>g1</w:t>
      </w:r>
      <w:r w:rsidRPr="00164734">
        <w:t xml:space="preserve"> acceptum suo tempore et loco</w:t>
      </w:r>
      <w:r w:rsidR="00776DB7" w:rsidRPr="00164734">
        <w:rPr>
          <w:rStyle w:val="Funotenzeichen"/>
        </w:rPr>
        <w:footnoteReference w:customMarkFollows="1" w:id="408"/>
        <w:t>h1</w:t>
      </w:r>
      <w:r w:rsidRPr="00164734">
        <w:t xml:space="preserve"> palam referam</w:t>
      </w:r>
      <w:r w:rsidR="00776DB7" w:rsidRPr="00164734">
        <w:rPr>
          <w:rStyle w:val="Funotenzeichen"/>
        </w:rPr>
        <w:footnoteReference w:customMarkFollows="1" w:id="409"/>
        <w:t>i1</w:t>
      </w:r>
      <w:r w:rsidRPr="00164734">
        <w:t xml:space="preserve">, ne posteros lateant tua in </w:t>
      </w:r>
      <w:r w:rsidRPr="00164734">
        <w:rPr>
          <w:spacing w:val="-2"/>
          <w:szCs w:val="22"/>
        </w:rPr>
        <w:t xml:space="preserve">nos, immo et totum ordinem beneficia. </w:t>
      </w:r>
      <w:r w:rsidRPr="00164734">
        <w:rPr>
          <w:i/>
          <w:spacing w:val="16"/>
          <w:szCs w:val="22"/>
        </w:rPr>
        <w:t>&lt;</w:t>
      </w:r>
      <w:r w:rsidRPr="00164734">
        <w:rPr>
          <w:i/>
          <w:spacing w:val="6"/>
        </w:rPr>
        <w:t>3</w:t>
      </w:r>
      <w:r w:rsidRPr="00164734">
        <w:rPr>
          <w:i/>
        </w:rPr>
        <w:t>&gt;</w:t>
      </w:r>
      <w:r w:rsidRPr="00164734">
        <w:rPr>
          <w:spacing w:val="-2"/>
          <w:szCs w:val="22"/>
        </w:rPr>
        <w:t xml:space="preserve"> Sed interi</w:t>
      </w:r>
      <w:r w:rsidRPr="00164734">
        <w:rPr>
          <w:spacing w:val="14"/>
          <w:szCs w:val="22"/>
        </w:rPr>
        <w:t>m</w:t>
      </w:r>
      <w:r w:rsidR="00776DB7" w:rsidRPr="00164734">
        <w:rPr>
          <w:rStyle w:val="Funotenzeichen"/>
          <w:spacing w:val="-2"/>
          <w:szCs w:val="22"/>
        </w:rPr>
        <w:footnoteReference w:customMarkFollows="1" w:id="410"/>
        <w:t>j1</w:t>
      </w:r>
      <w:r w:rsidRPr="00164734">
        <w:rPr>
          <w:spacing w:val="-2"/>
          <w:szCs w:val="22"/>
        </w:rPr>
        <w:t xml:space="preserve"> a</w:t>
      </w:r>
      <w:r w:rsidRPr="00164734">
        <w:rPr>
          <w:szCs w:val="22"/>
        </w:rPr>
        <w:t>d</w:t>
      </w:r>
      <w:r w:rsidR="00776DB7" w:rsidRPr="00164734">
        <w:rPr>
          <w:rStyle w:val="Funotenzeichen"/>
          <w:spacing w:val="-2"/>
          <w:szCs w:val="22"/>
        </w:rPr>
        <w:footnoteReference w:customMarkFollows="1" w:id="411"/>
        <w:t>k1</w:t>
      </w:r>
      <w:r w:rsidRPr="00164734">
        <w:rPr>
          <w:spacing w:val="-2"/>
          <w:szCs w:val="22"/>
        </w:rPr>
        <w:t xml:space="preserve"> praecipua quaeque </w:t>
      </w:r>
      <w:r w:rsidRPr="00164734">
        <w:rPr>
          <w:spacing w:val="-3"/>
          <w:szCs w:val="22"/>
        </w:rPr>
        <w:t>epistolae tuae capita respondeam</w:t>
      </w:r>
      <w:r w:rsidR="00696233" w:rsidRPr="00164734">
        <w:rPr>
          <w:spacing w:val="-3"/>
          <w:szCs w:val="22"/>
        </w:rPr>
        <w:t>,</w:t>
      </w:r>
      <w:r w:rsidRPr="00164734">
        <w:rPr>
          <w:spacing w:val="-3"/>
          <w:szCs w:val="22"/>
        </w:rPr>
        <w:t xml:space="preserve"> necesse est, ut scias, quid penes me sit, quid desit.</w:t>
      </w:r>
      <w:r w:rsidRPr="00164734">
        <w:t xml:space="preserve"> Inprimis</w:t>
      </w:r>
      <w:r w:rsidRPr="00164734">
        <w:rPr>
          <w:spacing w:val="24"/>
          <w:szCs w:val="22"/>
        </w:rPr>
        <w:t xml:space="preserve"> </w:t>
      </w:r>
      <w:r w:rsidRPr="00164734">
        <w:rPr>
          <w:spacing w:val="26"/>
          <w:szCs w:val="22"/>
        </w:rPr>
        <w:t>Annales Cremifanense</w:t>
      </w:r>
      <w:r w:rsidRPr="00164734">
        <w:rPr>
          <w:spacing w:val="6"/>
          <w:szCs w:val="22"/>
        </w:rPr>
        <w:t>s</w:t>
      </w:r>
      <w:r w:rsidR="00776DB7" w:rsidRPr="00164734">
        <w:rPr>
          <w:rStyle w:val="Funotenzeichen"/>
          <w:szCs w:val="22"/>
        </w:rPr>
        <w:footnoteReference w:customMarkFollows="1" w:id="412"/>
        <w:t>l1</w:t>
      </w:r>
      <w:r w:rsidRPr="00164734">
        <w:rPr>
          <w:szCs w:val="22"/>
        </w:rPr>
        <w:t>,</w:t>
      </w:r>
      <w:r w:rsidRPr="00164734">
        <w:rPr>
          <w:spacing w:val="30"/>
          <w:szCs w:val="22"/>
        </w:rPr>
        <w:t xml:space="preserve"> </w:t>
      </w:r>
      <w:r w:rsidRPr="00164734">
        <w:rPr>
          <w:spacing w:val="26"/>
          <w:szCs w:val="22"/>
        </w:rPr>
        <w:t>Chronicon Scheyrens</w:t>
      </w:r>
      <w:r w:rsidRPr="00164734">
        <w:rPr>
          <w:szCs w:val="22"/>
        </w:rPr>
        <w:t>e</w:t>
      </w:r>
      <w:r w:rsidR="00776DB7" w:rsidRPr="00164734">
        <w:rPr>
          <w:rStyle w:val="Funotenzeichen"/>
          <w:szCs w:val="22"/>
        </w:rPr>
        <w:footnoteReference w:customMarkFollows="1" w:id="413"/>
        <w:t>m1</w:t>
      </w:r>
      <w:r w:rsidRPr="00164734">
        <w:rPr>
          <w:szCs w:val="22"/>
        </w:rPr>
        <w:t>,</w:t>
      </w:r>
      <w:r w:rsidRPr="00164734">
        <w:rPr>
          <w:spacing w:val="26"/>
          <w:szCs w:val="22"/>
        </w:rPr>
        <w:t xml:space="preserve"> Vitae beatorum Adalberonis episcopi Herbipolensi</w:t>
      </w:r>
      <w:r w:rsidRPr="00164734">
        <w:rPr>
          <w:szCs w:val="22"/>
        </w:rPr>
        <w:t>s,</w:t>
      </w:r>
      <w:r w:rsidRPr="00164734">
        <w:rPr>
          <w:spacing w:val="26"/>
          <w:szCs w:val="22"/>
        </w:rPr>
        <w:t xml:space="preserve"> Altmann</w:t>
      </w:r>
      <w:r w:rsidRPr="00164734">
        <w:rPr>
          <w:szCs w:val="22"/>
        </w:rPr>
        <w:t>i</w:t>
      </w:r>
      <w:r w:rsidR="00776DB7" w:rsidRPr="00164734">
        <w:rPr>
          <w:rStyle w:val="Funotenzeichen"/>
          <w:szCs w:val="22"/>
        </w:rPr>
        <w:footnoteReference w:customMarkFollows="1" w:id="414"/>
        <w:t>n1</w:t>
      </w:r>
      <w:r w:rsidRPr="00164734">
        <w:rPr>
          <w:spacing w:val="30"/>
          <w:szCs w:val="22"/>
        </w:rPr>
        <w:t xml:space="preserve"> </w:t>
      </w:r>
      <w:r w:rsidRPr="00164734">
        <w:rPr>
          <w:spacing w:val="26"/>
          <w:szCs w:val="22"/>
        </w:rPr>
        <w:t>ep</w:t>
      </w:r>
      <w:r w:rsidRPr="00164734">
        <w:rPr>
          <w:szCs w:val="22"/>
        </w:rPr>
        <w:t>i</w:t>
      </w:r>
      <w:r w:rsidR="004C1853" w:rsidRPr="00164734">
        <w:rPr>
          <w:szCs w:val="22"/>
        </w:rPr>
        <w:softHyphen/>
      </w:r>
      <w:r w:rsidRPr="00164734">
        <w:rPr>
          <w:spacing w:val="26"/>
          <w:szCs w:val="22"/>
        </w:rPr>
        <w:t>scopi Pataviensis et Gebehardi Salisburgensis</w:t>
      </w:r>
      <w:r w:rsidRPr="00164734">
        <w:rPr>
          <w:spacing w:val="26"/>
        </w:rPr>
        <w:t xml:space="preserve"> </w:t>
      </w:r>
      <w:r w:rsidRPr="00164734">
        <w:rPr>
          <w:spacing w:val="-2"/>
          <w:szCs w:val="22"/>
        </w:rPr>
        <w:t>et iam</w:t>
      </w:r>
      <w:r w:rsidRPr="00164734">
        <w:rPr>
          <w:spacing w:val="26"/>
          <w:szCs w:val="22"/>
        </w:rPr>
        <w:t xml:space="preserve"> Chronicon </w:t>
      </w:r>
      <w:r w:rsidRPr="00164734">
        <w:rPr>
          <w:spacing w:val="30"/>
          <w:szCs w:val="22"/>
        </w:rPr>
        <w:t>Mellicens</w:t>
      </w:r>
      <w:r w:rsidRPr="00164734">
        <w:rPr>
          <w:szCs w:val="22"/>
        </w:rPr>
        <w:t>e, munificentiae vestrae munu</w:t>
      </w:r>
      <w:r w:rsidRPr="00164734">
        <w:rPr>
          <w:spacing w:val="6"/>
          <w:szCs w:val="22"/>
        </w:rPr>
        <w:t>s</w:t>
      </w:r>
      <w:r w:rsidR="00776DB7" w:rsidRPr="00164734">
        <w:rPr>
          <w:rStyle w:val="Funotenzeichen"/>
          <w:szCs w:val="22"/>
        </w:rPr>
        <w:footnoteReference w:customMarkFollows="1" w:id="415"/>
        <w:t>o1</w:t>
      </w:r>
      <w:r w:rsidRPr="00164734">
        <w:rPr>
          <w:szCs w:val="22"/>
        </w:rPr>
        <w:t>, non desunt. Quare de iis</w:t>
      </w:r>
      <w:r w:rsidRPr="00164734">
        <w:t xml:space="preserve"> conqui</w:t>
      </w:r>
      <w:r w:rsidR="004C1853" w:rsidRPr="00164734">
        <w:softHyphen/>
      </w:r>
      <w:r w:rsidRPr="00164734">
        <w:rPr>
          <w:spacing w:val="-2"/>
          <w:szCs w:val="22"/>
        </w:rPr>
        <w:t>rendis aut mittendi</w:t>
      </w:r>
      <w:r w:rsidRPr="00164734">
        <w:rPr>
          <w:spacing w:val="6"/>
          <w:szCs w:val="22"/>
        </w:rPr>
        <w:t>s</w:t>
      </w:r>
      <w:r w:rsidR="00776DB7" w:rsidRPr="00164734">
        <w:rPr>
          <w:rStyle w:val="Funotenzeichen"/>
          <w:spacing w:val="-2"/>
          <w:szCs w:val="22"/>
        </w:rPr>
        <w:footnoteReference w:customMarkFollows="1" w:id="416"/>
        <w:t>p1</w:t>
      </w:r>
      <w:r w:rsidRPr="00164734">
        <w:rPr>
          <w:spacing w:val="-2"/>
          <w:szCs w:val="22"/>
        </w:rPr>
        <w:t xml:space="preserve"> nihil est, quod iam amplius sollicitus sis. Penes me est etiam</w:t>
      </w:r>
      <w:r w:rsidRPr="00164734">
        <w:t xml:space="preserve"> </w:t>
      </w:r>
      <w:r w:rsidRPr="00164734">
        <w:rPr>
          <w:spacing w:val="26"/>
          <w:szCs w:val="22"/>
        </w:rPr>
        <w:t>Vita sancti Bertholdi abbatis Garstensis</w:t>
      </w:r>
      <w:r w:rsidRPr="00164734">
        <w:rPr>
          <w:spacing w:val="26"/>
        </w:rPr>
        <w:t xml:space="preserve"> </w:t>
      </w:r>
      <w:r w:rsidRPr="00164734">
        <w:rPr>
          <w:spacing w:val="-4"/>
          <w:szCs w:val="22"/>
        </w:rPr>
        <w:t>Ingolstadiensibus</w:t>
      </w:r>
      <w:r w:rsidRPr="00164734">
        <w:rPr>
          <w:spacing w:val="-8"/>
          <w:szCs w:val="22"/>
        </w:rPr>
        <w:t xml:space="preserve"> </w:t>
      </w:r>
      <w:r w:rsidRPr="00164734">
        <w:rPr>
          <w:spacing w:val="-4"/>
          <w:szCs w:val="22"/>
        </w:rPr>
        <w:t>typis</w:t>
      </w:r>
      <w:r w:rsidRPr="00164734">
        <w:rPr>
          <w:spacing w:val="-8"/>
          <w:szCs w:val="22"/>
        </w:rPr>
        <w:t xml:space="preserve"> </w:t>
      </w:r>
      <w:r w:rsidRPr="00164734">
        <w:rPr>
          <w:spacing w:val="-4"/>
          <w:szCs w:val="22"/>
        </w:rPr>
        <w:t>edit</w:t>
      </w:r>
      <w:r w:rsidRPr="00164734">
        <w:rPr>
          <w:szCs w:val="22"/>
        </w:rPr>
        <w:t>a</w:t>
      </w:r>
      <w:r w:rsidR="00776DB7" w:rsidRPr="00164734">
        <w:rPr>
          <w:rStyle w:val="Funotenzeichen"/>
          <w:szCs w:val="22"/>
        </w:rPr>
        <w:footnoteReference w:customMarkFollows="1" w:id="417"/>
        <w:t>q1</w:t>
      </w:r>
      <w:r w:rsidRPr="00164734">
        <w:rPr>
          <w:spacing w:val="-4"/>
          <w:szCs w:val="22"/>
        </w:rPr>
        <w:t xml:space="preserve"> </w:t>
      </w:r>
      <w:r w:rsidRPr="00164734">
        <w:rPr>
          <w:spacing w:val="-3"/>
          <w:szCs w:val="22"/>
        </w:rPr>
        <w:t>in quarto anno 1617. De caeteris, quae commemoras, monasteriis nihil fere speciale</w:t>
      </w:r>
      <w:r w:rsidRPr="00164734">
        <w:t xml:space="preserve"> </w:t>
      </w:r>
      <w:r w:rsidRPr="00164734">
        <w:rPr>
          <w:spacing w:val="-4"/>
          <w:szCs w:val="22"/>
        </w:rPr>
        <w:t>habeo. De iis tamen omnibus fuse satis disserit piae memoriae Mabillonius in quinto</w:t>
      </w:r>
      <w:r w:rsidRPr="00164734">
        <w:t xml:space="preserve"> </w:t>
      </w:r>
      <w:r w:rsidRPr="00164734">
        <w:rPr>
          <w:spacing w:val="-4"/>
          <w:szCs w:val="22"/>
        </w:rPr>
        <w:t>Annalium tomo, quem scriptu</w:t>
      </w:r>
      <w:r w:rsidRPr="00164734">
        <w:rPr>
          <w:szCs w:val="22"/>
        </w:rPr>
        <w:t>m</w:t>
      </w:r>
      <w:r w:rsidR="00776DB7" w:rsidRPr="00164734">
        <w:rPr>
          <w:rStyle w:val="Funotenzeichen"/>
          <w:spacing w:val="-4"/>
          <w:szCs w:val="22"/>
        </w:rPr>
        <w:footnoteReference w:customMarkFollows="1" w:id="418"/>
        <w:t>r1</w:t>
      </w:r>
      <w:r w:rsidRPr="00164734">
        <w:rPr>
          <w:spacing w:val="-4"/>
          <w:szCs w:val="22"/>
        </w:rPr>
        <w:t xml:space="preserve"> reliquit; nec erit, quod ab eo neglecta se iure con</w:t>
      </w:r>
      <w:r w:rsidR="004C1853" w:rsidRPr="00164734">
        <w:rPr>
          <w:spacing w:val="-4"/>
          <w:szCs w:val="22"/>
        </w:rPr>
        <w:softHyphen/>
      </w:r>
      <w:r w:rsidRPr="00164734">
        <w:t>queri possint; sed omnia ex fontibus publicis, Germaniae videlicet scriptoribu</w:t>
      </w:r>
      <w:r w:rsidRPr="00164734">
        <w:rPr>
          <w:spacing w:val="6"/>
          <w:szCs w:val="22"/>
        </w:rPr>
        <w:t>s</w:t>
      </w:r>
      <w:r w:rsidR="00776DB7" w:rsidRPr="00164734">
        <w:rPr>
          <w:rStyle w:val="Funotenzeichen"/>
        </w:rPr>
        <w:footnoteReference w:customMarkFollows="1" w:id="419"/>
        <w:t>s1</w:t>
      </w:r>
      <w:r w:rsidRPr="00164734">
        <w:t xml:space="preserve">, </w:t>
      </w:r>
      <w:r w:rsidRPr="00164734">
        <w:rPr>
          <w:spacing w:val="-1"/>
          <w:szCs w:val="22"/>
        </w:rPr>
        <w:t>quorum tum veterum tum recentiorum haud exigu</w:t>
      </w:r>
      <w:r w:rsidRPr="00164734">
        <w:rPr>
          <w:spacing w:val="2"/>
          <w:szCs w:val="22"/>
        </w:rPr>
        <w:t>a</w:t>
      </w:r>
      <w:r w:rsidR="00776DB7" w:rsidRPr="00164734">
        <w:rPr>
          <w:rStyle w:val="Funotenzeichen"/>
          <w:spacing w:val="-1"/>
          <w:szCs w:val="22"/>
        </w:rPr>
        <w:footnoteReference w:customMarkFollows="1" w:id="420"/>
        <w:t>t1</w:t>
      </w:r>
      <w:r w:rsidRPr="00164734">
        <w:rPr>
          <w:spacing w:val="-1"/>
          <w:szCs w:val="22"/>
        </w:rPr>
        <w:t xml:space="preserve"> apud nos copia est, hausisse</w:t>
      </w:r>
      <w:r w:rsidRPr="00164734">
        <w:t xml:space="preserve"> </w:t>
      </w:r>
      <w:r w:rsidRPr="00164734">
        <w:rPr>
          <w:spacing w:val="-2"/>
          <w:szCs w:val="22"/>
        </w:rPr>
        <w:t>videtur.</w:t>
      </w:r>
      <w:r w:rsidRPr="00164734">
        <w:t xml:space="preserve"> </w:t>
      </w:r>
      <w:r w:rsidRPr="00164734">
        <w:rPr>
          <w:i/>
          <w:spacing w:val="10"/>
          <w:szCs w:val="22"/>
        </w:rPr>
        <w:t>&lt;4</w:t>
      </w:r>
      <w:r w:rsidRPr="00164734">
        <w:rPr>
          <w:i/>
        </w:rPr>
        <w:t>&gt;</w:t>
      </w:r>
      <w:r w:rsidRPr="00164734">
        <w:rPr>
          <w:spacing w:val="-2"/>
          <w:szCs w:val="22"/>
        </w:rPr>
        <w:t xml:space="preserve"> De Scottensi apud Viennam monasterio quaepiam</w:t>
      </w:r>
      <w:r w:rsidRPr="00164734">
        <w:t xml:space="preserve"> </w:t>
      </w:r>
      <w:r w:rsidRPr="00164734">
        <w:rPr>
          <w:spacing w:val="4"/>
          <w:szCs w:val="22"/>
        </w:rPr>
        <w:t>[</w:t>
      </w:r>
      <w:r w:rsidRPr="00164734">
        <w:rPr>
          <w:i/>
        </w:rPr>
        <w:t>1</w:t>
      </w:r>
      <w:r w:rsidRPr="00164734">
        <w:rPr>
          <w:i/>
          <w:spacing w:val="16"/>
          <w:szCs w:val="22"/>
        </w:rPr>
        <w:t>v</w:t>
      </w:r>
      <w:r w:rsidRPr="00164734">
        <w:t>]</w:t>
      </w:r>
      <w:r w:rsidRPr="00164734">
        <w:rPr>
          <w:spacing w:val="-2"/>
          <w:szCs w:val="22"/>
        </w:rPr>
        <w:t xml:space="preserve"> in Mabillo</w:t>
      </w:r>
      <w:r w:rsidR="00250ED6" w:rsidRPr="00164734">
        <w:rPr>
          <w:spacing w:val="-2"/>
          <w:szCs w:val="22"/>
        </w:rPr>
        <w:softHyphen/>
      </w:r>
      <w:r w:rsidRPr="00164734">
        <w:rPr>
          <w:spacing w:val="-2"/>
          <w:szCs w:val="22"/>
        </w:rPr>
        <w:t>nianis scriniis occurrerunt, sed paucissima nihilque aliud fere praeter chartam fun</w:t>
      </w:r>
      <w:r w:rsidR="00250ED6" w:rsidRPr="00164734">
        <w:rPr>
          <w:spacing w:val="-2"/>
          <w:szCs w:val="22"/>
        </w:rPr>
        <w:softHyphen/>
      </w:r>
      <w:r w:rsidRPr="00164734">
        <w:t xml:space="preserve">dationis monasterii. Quare maxime a me gratiam inibit reverendissimus abbas, si </w:t>
      </w:r>
      <w:r w:rsidRPr="00164734">
        <w:rPr>
          <w:spacing w:val="-4"/>
          <w:szCs w:val="22"/>
        </w:rPr>
        <w:t>uberiora tum d</w:t>
      </w:r>
      <w:r w:rsidRPr="00164734">
        <w:rPr>
          <w:szCs w:val="22"/>
        </w:rPr>
        <w:t>e</w:t>
      </w:r>
      <w:r w:rsidR="00250ED6" w:rsidRPr="00164734">
        <w:rPr>
          <w:rStyle w:val="Funotenzeichen"/>
          <w:spacing w:val="-4"/>
          <w:szCs w:val="22"/>
        </w:rPr>
        <w:footnoteReference w:customMarkFollows="1" w:id="421"/>
        <w:t>u1</w:t>
      </w:r>
      <w:r w:rsidRPr="00164734">
        <w:rPr>
          <w:spacing w:val="-4"/>
          <w:szCs w:val="22"/>
        </w:rPr>
        <w:t xml:space="preserve"> suo, tum de caeteris suae congregationis in Germania monasteriis</w:t>
      </w:r>
      <w:r w:rsidRPr="00164734">
        <w:t xml:space="preserve"> </w:t>
      </w:r>
      <w:r w:rsidRPr="00164734">
        <w:rPr>
          <w:szCs w:val="22"/>
        </w:rPr>
        <w:t>procurar</w:t>
      </w:r>
      <w:r w:rsidRPr="00164734">
        <w:rPr>
          <w:spacing w:val="-2"/>
          <w:szCs w:val="22"/>
        </w:rPr>
        <w:t>e</w:t>
      </w:r>
      <w:r w:rsidR="00250ED6" w:rsidRPr="00164734">
        <w:rPr>
          <w:rStyle w:val="Funotenzeichen"/>
          <w:spacing w:val="-2"/>
          <w:szCs w:val="22"/>
        </w:rPr>
        <w:footnoteReference w:customMarkFollows="1" w:id="422"/>
        <w:t>v1</w:t>
      </w:r>
      <w:r w:rsidRPr="00164734">
        <w:rPr>
          <w:spacing w:val="-2"/>
          <w:szCs w:val="22"/>
        </w:rPr>
        <w:t xml:space="preserve"> </w:t>
      </w:r>
      <w:r w:rsidRPr="00164734">
        <w:rPr>
          <w:szCs w:val="22"/>
        </w:rPr>
        <w:t>dignetur. Ut vero scriptorum labori parcatur, a te moneatur, quaeso,</w:t>
      </w:r>
      <w:r w:rsidRPr="00164734">
        <w:t xml:space="preserve"> </w:t>
      </w:r>
      <w:r w:rsidRPr="00164734">
        <w:rPr>
          <w:spacing w:val="-5"/>
          <w:szCs w:val="22"/>
        </w:rPr>
        <w:t>Anglice seu Scottice me scir</w:t>
      </w:r>
      <w:r w:rsidRPr="00164734">
        <w:rPr>
          <w:spacing w:val="-4"/>
          <w:szCs w:val="22"/>
        </w:rPr>
        <w:t>e</w:t>
      </w:r>
      <w:r w:rsidR="00FB42DE" w:rsidRPr="00164734">
        <w:rPr>
          <w:rStyle w:val="Funotenzeichen"/>
          <w:spacing w:val="-2"/>
          <w:szCs w:val="22"/>
        </w:rPr>
        <w:footnoteReference w:customMarkFollows="1" w:id="423"/>
        <w:t>w1</w:t>
      </w:r>
      <w:r w:rsidRPr="00164734">
        <w:rPr>
          <w:spacing w:val="-4"/>
          <w:szCs w:val="22"/>
        </w:rPr>
        <w:t xml:space="preserve">, </w:t>
      </w:r>
      <w:r w:rsidRPr="00164734">
        <w:rPr>
          <w:spacing w:val="-5"/>
          <w:szCs w:val="22"/>
        </w:rPr>
        <w:t>scribere et loqui: quamobre</w:t>
      </w:r>
      <w:r w:rsidRPr="00164734">
        <w:rPr>
          <w:spacing w:val="4"/>
          <w:szCs w:val="22"/>
        </w:rPr>
        <w:t>m</w:t>
      </w:r>
      <w:r w:rsidR="00250ED6" w:rsidRPr="00164734">
        <w:rPr>
          <w:rStyle w:val="Funotenzeichen"/>
          <w:spacing w:val="-4"/>
          <w:szCs w:val="22"/>
        </w:rPr>
        <w:footnoteReference w:customMarkFollows="1" w:id="424"/>
        <w:t>x1</w:t>
      </w:r>
      <w:r w:rsidRPr="00164734">
        <w:rPr>
          <w:spacing w:val="-4"/>
          <w:szCs w:val="22"/>
        </w:rPr>
        <w:t xml:space="preserve"> </w:t>
      </w:r>
      <w:r w:rsidRPr="00164734">
        <w:rPr>
          <w:spacing w:val="-5"/>
          <w:szCs w:val="22"/>
        </w:rPr>
        <w:t>eo idiomate vel Latino</w:t>
      </w:r>
      <w:r w:rsidRPr="00164734">
        <w:t xml:space="preserve"> </w:t>
      </w:r>
      <w:r w:rsidRPr="00164734">
        <w:rPr>
          <w:spacing w:val="-1"/>
          <w:szCs w:val="22"/>
        </w:rPr>
        <w:t>(modo non Germanico) scripta sint collectane</w:t>
      </w:r>
      <w:r w:rsidRPr="00164734">
        <w:rPr>
          <w:spacing w:val="6"/>
          <w:szCs w:val="22"/>
        </w:rPr>
        <w:t>a</w:t>
      </w:r>
      <w:r w:rsidR="00250ED6" w:rsidRPr="00164734">
        <w:rPr>
          <w:rStyle w:val="Funotenzeichen"/>
          <w:szCs w:val="22"/>
        </w:rPr>
        <w:footnoteReference w:customMarkFollows="1" w:id="425"/>
        <w:t>y1</w:t>
      </w:r>
      <w:r w:rsidRPr="00164734">
        <w:rPr>
          <w:spacing w:val="-1"/>
          <w:szCs w:val="22"/>
        </w:rPr>
        <w:t>, chronica et alia id genu</w:t>
      </w:r>
      <w:r w:rsidRPr="00164734">
        <w:rPr>
          <w:spacing w:val="6"/>
          <w:szCs w:val="22"/>
        </w:rPr>
        <w:t>s</w:t>
      </w:r>
      <w:r w:rsidR="00250ED6" w:rsidRPr="00164734">
        <w:rPr>
          <w:rStyle w:val="Funotenzeichen"/>
          <w:szCs w:val="22"/>
        </w:rPr>
        <w:footnoteReference w:customMarkFollows="1" w:id="426"/>
        <w:t>z1</w:t>
      </w:r>
      <w:r w:rsidRPr="00164734">
        <w:rPr>
          <w:spacing w:val="-1"/>
          <w:szCs w:val="22"/>
        </w:rPr>
        <w:t>, nihil</w:t>
      </w:r>
      <w:r w:rsidRPr="00164734">
        <w:t xml:space="preserve"> interesse</w:t>
      </w:r>
      <w:r w:rsidR="00E64B67" w:rsidRPr="00164734">
        <w:rPr>
          <w:rStyle w:val="Funotenzeichen"/>
          <w:szCs w:val="22"/>
        </w:rPr>
        <w:footnoteReference w:customMarkFollows="1" w:id="427"/>
        <w:t>a2</w:t>
      </w:r>
      <w:r w:rsidRPr="00164734">
        <w:t xml:space="preserve">. </w:t>
      </w:r>
      <w:r w:rsidRPr="00164734">
        <w:rPr>
          <w:i/>
          <w:spacing w:val="16"/>
          <w:szCs w:val="22"/>
        </w:rPr>
        <w:t>&lt;</w:t>
      </w:r>
      <w:r w:rsidRPr="00164734">
        <w:rPr>
          <w:i/>
          <w:spacing w:val="6"/>
        </w:rPr>
        <w:t>5</w:t>
      </w:r>
      <w:r w:rsidRPr="00164734">
        <w:rPr>
          <w:i/>
        </w:rPr>
        <w:t>&gt;</w:t>
      </w:r>
      <w:r w:rsidRPr="00164734">
        <w:t xml:space="preserve"> </w:t>
      </w:r>
      <w:r w:rsidRPr="00164734">
        <w:rPr>
          <w:spacing w:val="-1"/>
        </w:rPr>
        <w:t>Breve monasterii Neostadiensis ad Moenum prope</w:t>
      </w:r>
      <w:r w:rsidRPr="00164734">
        <w:t xml:space="preserve"> Herbipolim</w:t>
      </w:r>
      <w:r w:rsidR="00250ED6" w:rsidRPr="00164734">
        <w:rPr>
          <w:rStyle w:val="Funotenzeichen"/>
          <w:szCs w:val="22"/>
        </w:rPr>
        <w:footnoteReference w:customMarkFollows="1" w:id="428"/>
        <w:t>b2</w:t>
      </w:r>
      <w:r w:rsidRPr="00164734">
        <w:t xml:space="preserve"> </w:t>
      </w:r>
      <w:r w:rsidRPr="00164734">
        <w:rPr>
          <w:spacing w:val="-4"/>
          <w:szCs w:val="22"/>
        </w:rPr>
        <w:t>chronico</w:t>
      </w:r>
      <w:r w:rsidRPr="00164734">
        <w:rPr>
          <w:szCs w:val="22"/>
        </w:rPr>
        <w:t>n</w:t>
      </w:r>
      <w:r w:rsidR="00250ED6" w:rsidRPr="00164734">
        <w:rPr>
          <w:rStyle w:val="Funotenzeichen"/>
          <w:szCs w:val="22"/>
        </w:rPr>
        <w:footnoteReference w:customMarkFollows="1" w:id="429"/>
        <w:t>c2</w:t>
      </w:r>
      <w:r w:rsidRPr="00164734">
        <w:rPr>
          <w:spacing w:val="-4"/>
          <w:szCs w:val="22"/>
        </w:rPr>
        <w:t xml:space="preserve"> a reverendissimo abbat</w:t>
      </w:r>
      <w:r w:rsidRPr="00164734">
        <w:rPr>
          <w:szCs w:val="22"/>
        </w:rPr>
        <w:t>e</w:t>
      </w:r>
      <w:r w:rsidR="00250ED6" w:rsidRPr="00164734">
        <w:rPr>
          <w:rStyle w:val="Funotenzeichen"/>
          <w:szCs w:val="22"/>
        </w:rPr>
        <w:footnoteReference w:customMarkFollows="1" w:id="430"/>
        <w:t>d2</w:t>
      </w:r>
      <w:r w:rsidRPr="00164734">
        <w:rPr>
          <w:spacing w:val="-4"/>
          <w:szCs w:val="22"/>
        </w:rPr>
        <w:t xml:space="preserve"> huc transmissum accepi. Rescripsi, ut decebat,</w:t>
      </w:r>
      <w:r w:rsidRPr="00164734">
        <w:t xml:space="preserve"> </w:t>
      </w:r>
      <w:r w:rsidRPr="00164734">
        <w:rPr>
          <w:spacing w:val="-4"/>
          <w:szCs w:val="22"/>
        </w:rPr>
        <w:t>humanissimo</w:t>
      </w:r>
      <w:r w:rsidRPr="00164734">
        <w:rPr>
          <w:spacing w:val="-8"/>
          <w:szCs w:val="22"/>
        </w:rPr>
        <w:t xml:space="preserve"> </w:t>
      </w:r>
      <w:r w:rsidRPr="00164734">
        <w:rPr>
          <w:spacing w:val="-4"/>
          <w:szCs w:val="22"/>
        </w:rPr>
        <w:t>viro</w:t>
      </w:r>
      <w:r w:rsidR="00250ED6" w:rsidRPr="00164734">
        <w:rPr>
          <w:rStyle w:val="Funotenzeichen"/>
          <w:spacing w:val="-4"/>
          <w:szCs w:val="22"/>
        </w:rPr>
        <w:footnoteReference w:customMarkFollows="1" w:id="431"/>
        <w:t>e2</w:t>
      </w:r>
      <w:r w:rsidR="00E64B67" w:rsidRPr="00164734">
        <w:rPr>
          <w:spacing w:val="-6"/>
          <w:szCs w:val="22"/>
        </w:rPr>
        <w:t xml:space="preserve"> </w:t>
      </w:r>
      <w:r w:rsidR="00E64B67" w:rsidRPr="00164734">
        <w:rPr>
          <w:spacing w:val="-4"/>
          <w:szCs w:val="22"/>
        </w:rPr>
        <w:t>grati</w:t>
      </w:r>
      <w:r w:rsidRPr="00164734">
        <w:rPr>
          <w:spacing w:val="-4"/>
          <w:szCs w:val="22"/>
        </w:rPr>
        <w:t>as</w:t>
      </w:r>
      <w:r w:rsidRPr="00164734">
        <w:rPr>
          <w:spacing w:val="-8"/>
          <w:szCs w:val="22"/>
        </w:rPr>
        <w:t xml:space="preserve"> </w:t>
      </w:r>
      <w:r w:rsidRPr="00164734">
        <w:rPr>
          <w:spacing w:val="-4"/>
          <w:szCs w:val="22"/>
        </w:rPr>
        <w:t>acturus.</w:t>
      </w:r>
      <w:r w:rsidRPr="00164734">
        <w:rPr>
          <w:spacing w:val="-8"/>
          <w:szCs w:val="22"/>
        </w:rPr>
        <w:t xml:space="preserve"> </w:t>
      </w:r>
      <w:r w:rsidRPr="00164734">
        <w:rPr>
          <w:spacing w:val="-4"/>
          <w:szCs w:val="22"/>
        </w:rPr>
        <w:t>Quantum</w:t>
      </w:r>
      <w:r w:rsidRPr="00164734">
        <w:rPr>
          <w:spacing w:val="-8"/>
          <w:szCs w:val="22"/>
        </w:rPr>
        <w:t xml:space="preserve"> </w:t>
      </w:r>
      <w:r w:rsidRPr="00164734">
        <w:rPr>
          <w:spacing w:val="-4"/>
          <w:szCs w:val="22"/>
        </w:rPr>
        <w:t>debeam</w:t>
      </w:r>
      <w:r w:rsidRPr="00164734">
        <w:rPr>
          <w:spacing w:val="-6"/>
          <w:szCs w:val="22"/>
        </w:rPr>
        <w:t xml:space="preserve"> </w:t>
      </w:r>
      <w:r w:rsidRPr="00164734">
        <w:rPr>
          <w:spacing w:val="-4"/>
          <w:szCs w:val="22"/>
        </w:rPr>
        <w:t>reverendissimi</w:t>
      </w:r>
      <w:r w:rsidRPr="00164734">
        <w:rPr>
          <w:spacing w:val="-6"/>
          <w:szCs w:val="22"/>
        </w:rPr>
        <w:t xml:space="preserve"> </w:t>
      </w:r>
      <w:r w:rsidRPr="00164734">
        <w:rPr>
          <w:spacing w:val="-4"/>
          <w:szCs w:val="22"/>
        </w:rPr>
        <w:t>abbati</w:t>
      </w:r>
      <w:r w:rsidRPr="00164734">
        <w:rPr>
          <w:spacing w:val="2"/>
          <w:szCs w:val="22"/>
        </w:rPr>
        <w:t>s</w:t>
      </w:r>
      <w:r w:rsidR="00250ED6" w:rsidRPr="00164734">
        <w:rPr>
          <w:rStyle w:val="Funotenzeichen"/>
          <w:szCs w:val="22"/>
        </w:rPr>
        <w:footnoteReference w:customMarkFollows="1" w:id="432"/>
        <w:t>f2</w:t>
      </w:r>
      <w:r w:rsidRPr="00164734">
        <w:rPr>
          <w:spacing w:val="-6"/>
          <w:szCs w:val="22"/>
        </w:rPr>
        <w:t xml:space="preserve"> </w:t>
      </w:r>
      <w:r w:rsidRPr="00164734">
        <w:rPr>
          <w:spacing w:val="-4"/>
          <w:szCs w:val="22"/>
        </w:rPr>
        <w:t>S.</w:t>
      </w:r>
      <w:r w:rsidRPr="00164734">
        <w:rPr>
          <w:spacing w:val="-6"/>
          <w:szCs w:val="22"/>
        </w:rPr>
        <w:t xml:space="preserve"> </w:t>
      </w:r>
      <w:r w:rsidRPr="00164734">
        <w:rPr>
          <w:spacing w:val="-4"/>
          <w:szCs w:val="22"/>
        </w:rPr>
        <w:t>Ste</w:t>
      </w:r>
      <w:r w:rsidR="00E64B67" w:rsidRPr="00164734">
        <w:rPr>
          <w:spacing w:val="-4"/>
          <w:szCs w:val="22"/>
        </w:rPr>
        <w:softHyphen/>
      </w:r>
      <w:r w:rsidRPr="00164734">
        <w:rPr>
          <w:spacing w:val="1"/>
          <w:szCs w:val="22"/>
        </w:rPr>
        <w:t>phani Herbipolensis curis et benignitat</w:t>
      </w:r>
      <w:r w:rsidRPr="00164734">
        <w:rPr>
          <w:spacing w:val="10"/>
          <w:szCs w:val="22"/>
        </w:rPr>
        <w:t>i</w:t>
      </w:r>
      <w:r w:rsidR="00250ED6" w:rsidRPr="00164734">
        <w:rPr>
          <w:rStyle w:val="Funotenzeichen"/>
          <w:spacing w:val="1"/>
          <w:szCs w:val="22"/>
        </w:rPr>
        <w:footnoteReference w:customMarkFollows="1" w:id="433"/>
        <w:t>g2</w:t>
      </w:r>
      <w:r w:rsidRPr="00164734">
        <w:rPr>
          <w:spacing w:val="1"/>
          <w:szCs w:val="22"/>
        </w:rPr>
        <w:t>, tunc nesciebam: ex te primum disco.</w:t>
      </w:r>
      <w:r w:rsidRPr="00164734">
        <w:t xml:space="preserve"> </w:t>
      </w:r>
      <w:r w:rsidRPr="00164734">
        <w:rPr>
          <w:spacing w:val="-2"/>
          <w:szCs w:val="22"/>
        </w:rPr>
        <w:t>Meritas gratias referre pro officii mei ratione festinabo.</w:t>
      </w:r>
      <w:r w:rsidRPr="00164734">
        <w:t xml:space="preserve"> </w:t>
      </w:r>
      <w:r w:rsidRPr="00164734">
        <w:rPr>
          <w:i/>
          <w:spacing w:val="10"/>
          <w:szCs w:val="22"/>
        </w:rPr>
        <w:t>&lt;6</w:t>
      </w:r>
      <w:r w:rsidRPr="00164734">
        <w:rPr>
          <w:i/>
        </w:rPr>
        <w:t>&gt;</w:t>
      </w:r>
      <w:r w:rsidRPr="00164734">
        <w:rPr>
          <w:spacing w:val="-2"/>
          <w:szCs w:val="22"/>
        </w:rPr>
        <w:t xml:space="preserve"> A caeteris seu Austriae</w:t>
      </w:r>
      <w:r w:rsidRPr="00164734">
        <w:t xml:space="preserve"> </w:t>
      </w:r>
      <w:r w:rsidRPr="00164734">
        <w:rPr>
          <w:szCs w:val="22"/>
        </w:rPr>
        <w:t>seu Bavariae seu Franconiae et Sueviae monasteriis nihildum accepi. Ottoburanis</w:t>
      </w:r>
      <w:r w:rsidRPr="00164734">
        <w:t xml:space="preserve"> notam esse encyclicam meam epistolam</w:t>
      </w:r>
      <w:r w:rsidR="00250ED6" w:rsidRPr="00164734">
        <w:rPr>
          <w:rStyle w:val="Funotenzeichen"/>
          <w:szCs w:val="22"/>
        </w:rPr>
        <w:footnoteReference w:customMarkFollows="1" w:id="434"/>
        <w:t>h2</w:t>
      </w:r>
      <w:r w:rsidRPr="00164734">
        <w:t xml:space="preserve"> scio, utpote quam San-Gallenses nostri </w:t>
      </w:r>
      <w:r w:rsidRPr="00164734">
        <w:rPr>
          <w:spacing w:val="-3"/>
          <w:szCs w:val="22"/>
        </w:rPr>
        <w:t>tradiderin</w:t>
      </w:r>
      <w:r w:rsidRPr="00164734">
        <w:rPr>
          <w:spacing w:val="20"/>
          <w:szCs w:val="22"/>
        </w:rPr>
        <w:t>t</w:t>
      </w:r>
      <w:r w:rsidR="00250ED6" w:rsidRPr="00164734">
        <w:rPr>
          <w:rStyle w:val="Funotenzeichen"/>
          <w:szCs w:val="22"/>
        </w:rPr>
        <w:footnoteReference w:customMarkFollows="1" w:id="435"/>
        <w:t>i2</w:t>
      </w:r>
      <w:r w:rsidRPr="00164734">
        <w:rPr>
          <w:spacing w:val="-3"/>
          <w:szCs w:val="22"/>
        </w:rPr>
        <w:t xml:space="preserve"> reverendo patr</w:t>
      </w:r>
      <w:r w:rsidRPr="00164734">
        <w:rPr>
          <w:spacing w:val="20"/>
          <w:szCs w:val="22"/>
        </w:rPr>
        <w:t>i</w:t>
      </w:r>
      <w:r w:rsidR="00250ED6" w:rsidRPr="00164734">
        <w:rPr>
          <w:rStyle w:val="Funotenzeichen"/>
          <w:szCs w:val="22"/>
        </w:rPr>
        <w:footnoteReference w:customMarkFollows="1" w:id="436"/>
        <w:t>j2</w:t>
      </w:r>
      <w:r w:rsidRPr="00164734">
        <w:rPr>
          <w:spacing w:val="-3"/>
          <w:szCs w:val="22"/>
        </w:rPr>
        <w:t xml:space="preserve"> </w:t>
      </w:r>
      <w:r w:rsidRPr="00164734">
        <w:rPr>
          <w:spacing w:val="-4"/>
          <w:szCs w:val="22"/>
        </w:rPr>
        <w:t>professori philosophiae Ottoburano, qui ad S. Gallum</w:t>
      </w:r>
      <w:r w:rsidRPr="00164734">
        <w:rPr>
          <w:spacing w:val="-4"/>
        </w:rPr>
        <w:t xml:space="preserve"> </w:t>
      </w:r>
      <w:r w:rsidRPr="00164734">
        <w:rPr>
          <w:spacing w:val="-2"/>
          <w:szCs w:val="22"/>
        </w:rPr>
        <w:t>venit. Reverendum patrem Albertum subpriorem, uti et reverendum patrem Joan</w:t>
      </w:r>
      <w:r w:rsidR="00D46ED0" w:rsidRPr="00164734">
        <w:rPr>
          <w:spacing w:val="-2"/>
          <w:szCs w:val="22"/>
        </w:rPr>
        <w:softHyphen/>
      </w:r>
      <w:r w:rsidRPr="00164734">
        <w:rPr>
          <w:spacing w:val="-3"/>
          <w:szCs w:val="22"/>
        </w:rPr>
        <w:t>nem Weinkens Seligenstadiensem priorem aliosque singularibus epistolis convenire</w:t>
      </w:r>
      <w:r w:rsidRPr="00164734">
        <w:t xml:space="preserve"> </w:t>
      </w:r>
      <w:r w:rsidRPr="00164734">
        <w:rPr>
          <w:spacing w:val="-2"/>
          <w:szCs w:val="22"/>
        </w:rPr>
        <w:t>gestire</w:t>
      </w:r>
      <w:r w:rsidRPr="00164734">
        <w:rPr>
          <w:szCs w:val="22"/>
        </w:rPr>
        <w:t>m</w:t>
      </w:r>
      <w:r w:rsidR="00250ED6" w:rsidRPr="00164734">
        <w:rPr>
          <w:rStyle w:val="Funotenzeichen"/>
          <w:spacing w:val="4"/>
          <w:szCs w:val="22"/>
        </w:rPr>
        <w:footnoteReference w:customMarkFollows="1" w:id="437"/>
        <w:t>k</w:t>
      </w:r>
      <w:r w:rsidR="00250ED6" w:rsidRPr="00164734">
        <w:rPr>
          <w:rStyle w:val="Funotenzeichen"/>
          <w:szCs w:val="22"/>
        </w:rPr>
        <w:t>2</w:t>
      </w:r>
      <w:r w:rsidRPr="00164734">
        <w:rPr>
          <w:spacing w:val="-2"/>
          <w:szCs w:val="22"/>
        </w:rPr>
        <w:t>, si scribendi viam et rationem nossem. Cum enim in oppidulis aut vicis</w:t>
      </w:r>
      <w:r w:rsidRPr="00164734">
        <w:t xml:space="preserve"> </w:t>
      </w:r>
      <w:r w:rsidRPr="00164734">
        <w:rPr>
          <w:spacing w:val="-1"/>
          <w:szCs w:val="22"/>
        </w:rPr>
        <w:t>sita esse ea monasteria putem, quibusnam primum inscribendae et quo mittendae</w:t>
      </w:r>
      <w:r w:rsidRPr="00164734">
        <w:t xml:space="preserve"> </w:t>
      </w:r>
      <w:r w:rsidRPr="00164734">
        <w:rPr>
          <w:spacing w:val="-5"/>
          <w:szCs w:val="22"/>
        </w:rPr>
        <w:t>essent littera</w:t>
      </w:r>
      <w:r w:rsidRPr="00164734">
        <w:rPr>
          <w:szCs w:val="22"/>
        </w:rPr>
        <w:t>e</w:t>
      </w:r>
      <w:r w:rsidR="00250ED6" w:rsidRPr="00164734">
        <w:rPr>
          <w:rStyle w:val="Funotenzeichen"/>
          <w:szCs w:val="22"/>
        </w:rPr>
        <w:footnoteReference w:customMarkFollows="1" w:id="438"/>
        <w:t>l2</w:t>
      </w:r>
      <w:r w:rsidRPr="00164734">
        <w:rPr>
          <w:spacing w:val="-3"/>
          <w:szCs w:val="22"/>
        </w:rPr>
        <w:t xml:space="preserve">, </w:t>
      </w:r>
      <w:r w:rsidRPr="00164734">
        <w:rPr>
          <w:spacing w:val="-5"/>
          <w:szCs w:val="22"/>
        </w:rPr>
        <w:t>me prorsus latet. Augienses tamen non per me, sed per San-Gallenses</w:t>
      </w:r>
      <w:r w:rsidRPr="00164734">
        <w:t xml:space="preserve"> </w:t>
      </w:r>
      <w:r w:rsidRPr="00164734">
        <w:rPr>
          <w:spacing w:val="-4"/>
          <w:szCs w:val="22"/>
        </w:rPr>
        <w:t>amicos stimulari curabo, ut me suorum compotem facere dignentu</w:t>
      </w:r>
      <w:r w:rsidRPr="00164734">
        <w:rPr>
          <w:spacing w:val="16"/>
          <w:szCs w:val="22"/>
        </w:rPr>
        <w:t>r</w:t>
      </w:r>
      <w:r w:rsidR="002E6CDA" w:rsidRPr="00164734">
        <w:rPr>
          <w:rStyle w:val="Funotenzeichen"/>
        </w:rPr>
        <w:footnoteReference w:customMarkFollows="1" w:id="439"/>
        <w:t>m2</w:t>
      </w:r>
      <w:r w:rsidRPr="00164734">
        <w:t xml:space="preserve">. </w:t>
      </w:r>
      <w:r w:rsidRPr="00164734">
        <w:rPr>
          <w:i/>
          <w:spacing w:val="10"/>
          <w:szCs w:val="22"/>
        </w:rPr>
        <w:t>&lt;7</w:t>
      </w:r>
      <w:r w:rsidRPr="00164734">
        <w:rPr>
          <w:i/>
        </w:rPr>
        <w:t>&gt;</w:t>
      </w:r>
      <w:r w:rsidRPr="00164734">
        <w:t xml:space="preserve"> </w:t>
      </w:r>
      <w:r w:rsidRPr="00164734">
        <w:rPr>
          <w:spacing w:val="-4"/>
          <w:szCs w:val="22"/>
        </w:rPr>
        <w:t>Libe</w:t>
      </w:r>
      <w:r w:rsidRPr="00164734">
        <w:rPr>
          <w:spacing w:val="16"/>
          <w:szCs w:val="22"/>
        </w:rPr>
        <w:t>r</w:t>
      </w:r>
      <w:r w:rsidR="00342F6C" w:rsidRPr="00164734">
        <w:rPr>
          <w:rStyle w:val="Funotenzeichen"/>
        </w:rPr>
        <w:footnoteReference w:customMarkFollows="1" w:id="440"/>
        <w:t>n2</w:t>
      </w:r>
      <w:r w:rsidRPr="00164734">
        <w:t xml:space="preserve">, </w:t>
      </w:r>
      <w:r w:rsidRPr="00164734">
        <w:rPr>
          <w:spacing w:val="-5"/>
          <w:szCs w:val="22"/>
        </w:rPr>
        <w:t>cui titulus</w:t>
      </w:r>
      <w:r w:rsidRPr="00164734">
        <w:rPr>
          <w:spacing w:val="28"/>
          <w:szCs w:val="22"/>
        </w:rPr>
        <w:t xml:space="preserve"> Suevia ecclesiastic</w:t>
      </w:r>
      <w:r w:rsidRPr="00164734">
        <w:rPr>
          <w:spacing w:val="-5"/>
          <w:szCs w:val="22"/>
        </w:rPr>
        <w:t>a, desideratu</w:t>
      </w:r>
      <w:r w:rsidRPr="00164734">
        <w:rPr>
          <w:spacing w:val="10"/>
          <w:szCs w:val="22"/>
        </w:rPr>
        <w:t>r</w:t>
      </w:r>
      <w:r w:rsidR="00342F6C" w:rsidRPr="00164734">
        <w:rPr>
          <w:rStyle w:val="Funotenzeichen"/>
        </w:rPr>
        <w:footnoteReference w:customMarkFollows="1" w:id="441"/>
        <w:t>o2</w:t>
      </w:r>
      <w:r w:rsidRPr="00164734">
        <w:t xml:space="preserve"> </w:t>
      </w:r>
      <w:r w:rsidRPr="00164734">
        <w:rPr>
          <w:spacing w:val="-5"/>
          <w:szCs w:val="22"/>
        </w:rPr>
        <w:t xml:space="preserve">quidem in bibliotheca nostra, sed </w:t>
      </w:r>
      <w:r w:rsidRPr="00164734">
        <w:rPr>
          <w:spacing w:val="-4"/>
          <w:szCs w:val="22"/>
        </w:rPr>
        <w:t>exstat in regia huius urbis, unde non minus libere uti licebit, quam si esset in nostra.</w:t>
      </w:r>
      <w:r w:rsidRPr="00164734">
        <w:t xml:space="preserve"> </w:t>
      </w:r>
      <w:r w:rsidRPr="00164734">
        <w:rPr>
          <w:spacing w:val="-4"/>
        </w:rPr>
        <w:t xml:space="preserve">At quam commemoras </w:t>
      </w:r>
      <w:r w:rsidRPr="00164734">
        <w:rPr>
          <w:rFonts w:ascii="Times New Roman" w:hAnsi="Times New Roman"/>
          <w:spacing w:val="-4"/>
          <w:sz w:val="20"/>
          <w:szCs w:val="20"/>
        </w:rPr>
        <w:t>Θεμελίωσιν</w:t>
      </w:r>
      <w:r w:rsidRPr="00164734">
        <w:rPr>
          <w:spacing w:val="-4"/>
        </w:rPr>
        <w:t xml:space="preserve"> siv</w:t>
      </w:r>
      <w:r w:rsidRPr="00164734">
        <w:rPr>
          <w:spacing w:val="6"/>
          <w:szCs w:val="22"/>
        </w:rPr>
        <w:t>e</w:t>
      </w:r>
      <w:r w:rsidR="00342F6C" w:rsidRPr="00164734">
        <w:rPr>
          <w:rStyle w:val="Funotenzeichen"/>
        </w:rPr>
        <w:footnoteReference w:customMarkFollows="1" w:id="442"/>
        <w:t>p2</w:t>
      </w:r>
      <w:r w:rsidRPr="00164734">
        <w:rPr>
          <w:spacing w:val="30"/>
          <w:szCs w:val="22"/>
        </w:rPr>
        <w:t xml:space="preserve"> </w:t>
      </w:r>
      <w:r w:rsidRPr="00164734">
        <w:rPr>
          <w:spacing w:val="24"/>
          <w:szCs w:val="22"/>
        </w:rPr>
        <w:t xml:space="preserve">Commemorationem fundationis </w:t>
      </w:r>
      <w:r w:rsidRPr="00164734">
        <w:rPr>
          <w:spacing w:val="34"/>
          <w:szCs w:val="22"/>
        </w:rPr>
        <w:t>Lambertinae abbatiae</w:t>
      </w:r>
      <w:r w:rsidRPr="00164734">
        <w:rPr>
          <w:spacing w:val="24"/>
          <w:szCs w:val="22"/>
        </w:rPr>
        <w:t xml:space="preserve"> </w:t>
      </w:r>
      <w:r w:rsidRPr="00164734">
        <w:rPr>
          <w:spacing w:val="-4"/>
          <w:szCs w:val="22"/>
        </w:rPr>
        <w:t>etc. et</w:t>
      </w:r>
      <w:r w:rsidRPr="00164734">
        <w:rPr>
          <w:spacing w:val="34"/>
          <w:szCs w:val="22"/>
        </w:rPr>
        <w:t xml:space="preserve"> </w:t>
      </w:r>
      <w:r w:rsidR="00FB42DE" w:rsidRPr="00164734">
        <w:rPr>
          <w:spacing w:val="34"/>
          <w:szCs w:val="22"/>
        </w:rPr>
        <w:t>Aqui</w:t>
      </w:r>
      <w:r w:rsidRPr="00164734">
        <w:rPr>
          <w:spacing w:val="34"/>
          <w:szCs w:val="22"/>
        </w:rPr>
        <w:t>lam Polono-Benedictinam</w:t>
      </w:r>
      <w:r w:rsidRPr="00164734">
        <w:rPr>
          <w:spacing w:val="24"/>
          <w:szCs w:val="22"/>
        </w:rPr>
        <w:t xml:space="preserve"> </w:t>
      </w:r>
      <w:r w:rsidRPr="00164734">
        <w:rPr>
          <w:spacing w:val="28"/>
          <w:szCs w:val="22"/>
        </w:rPr>
        <w:t>auctore reverendo patre Stanislao Sczygielsk</w:t>
      </w:r>
      <w:r w:rsidRPr="00164734">
        <w:rPr>
          <w:spacing w:val="-4"/>
          <w:szCs w:val="22"/>
        </w:rPr>
        <w:t>i</w:t>
      </w:r>
      <w:r w:rsidR="00342F6C" w:rsidRPr="00164734">
        <w:rPr>
          <w:spacing w:val="-4"/>
          <w:szCs w:val="22"/>
        </w:rPr>
        <w:t>,</w:t>
      </w:r>
      <w:r w:rsidRPr="00164734">
        <w:rPr>
          <w:spacing w:val="-4"/>
          <w:szCs w:val="22"/>
        </w:rPr>
        <w:t xml:space="preserve"> libri sunt hic prorsus </w:t>
      </w:r>
      <w:r w:rsidRPr="00164734">
        <w:rPr>
          <w:spacing w:val="-1"/>
          <w:szCs w:val="22"/>
        </w:rPr>
        <w:t>ignoti frustraque in amplissimi</w:t>
      </w:r>
      <w:r w:rsidRPr="00164734">
        <w:rPr>
          <w:spacing w:val="6"/>
          <w:szCs w:val="22"/>
        </w:rPr>
        <w:t>s</w:t>
      </w:r>
      <w:r w:rsidR="00FB42DE" w:rsidRPr="00164734">
        <w:rPr>
          <w:rStyle w:val="Funotenzeichen"/>
        </w:rPr>
        <w:footnoteReference w:customMarkFollows="1" w:id="443"/>
        <w:t>q2</w:t>
      </w:r>
      <w:r w:rsidRPr="00164734">
        <w:t xml:space="preserve"> </w:t>
      </w:r>
      <w:r w:rsidRPr="00164734">
        <w:rPr>
          <w:spacing w:val="-1"/>
          <w:szCs w:val="22"/>
        </w:rPr>
        <w:t xml:space="preserve">Parisiensibus bibliothecis quaesiti. Et quidem in </w:t>
      </w:r>
      <w:r w:rsidRPr="00164734">
        <w:rPr>
          <w:spacing w:val="-2"/>
          <w:szCs w:val="22"/>
        </w:rPr>
        <w:t>rem meam plurimum conducere vel ex ipso titulo et relatione tua satis intelligo: ut</w:t>
      </w:r>
      <w:r w:rsidRPr="00164734">
        <w:t xml:space="preserve"> </w:t>
      </w:r>
      <w:r w:rsidRPr="00164734">
        <w:rPr>
          <w:spacing w:val="-4"/>
          <w:szCs w:val="22"/>
        </w:rPr>
        <w:t>tamen transmittere digneris, vix rogare ausim; vereor siquidem, ne tibi aut aliis oneri</w:t>
      </w:r>
      <w:r w:rsidRPr="00164734">
        <w:t xml:space="preserve"> </w:t>
      </w:r>
      <w:r w:rsidRPr="00164734">
        <w:rPr>
          <w:spacing w:val="-1"/>
        </w:rPr>
        <w:t>sim. Quare candide et amice mecum agas, quaeso, et si vel levissima quaevi</w:t>
      </w:r>
      <w:r w:rsidRPr="00164734">
        <w:rPr>
          <w:spacing w:val="2"/>
        </w:rPr>
        <w:t>s</w:t>
      </w:r>
      <w:r w:rsidR="00AE4F12" w:rsidRPr="00164734">
        <w:rPr>
          <w:rStyle w:val="Funotenzeichen"/>
        </w:rPr>
        <w:footnoteReference w:customMarkFollows="1" w:id="444"/>
        <w:t>r2</w:t>
      </w:r>
      <w:r w:rsidRPr="00164734">
        <w:rPr>
          <w:spacing w:val="-1"/>
        </w:rPr>
        <w:t xml:space="preserve"> mo</w:t>
      </w:r>
      <w:r w:rsidR="00BE7198" w:rsidRPr="00164734">
        <w:rPr>
          <w:spacing w:val="-1"/>
        </w:rPr>
        <w:softHyphen/>
      </w:r>
      <w:r w:rsidRPr="00164734">
        <w:rPr>
          <w:spacing w:val="-4"/>
        </w:rPr>
        <w:t>lestia inde tibi exhibeatur, a mittendis abstineas, velim. Omnibus enim carere malim</w:t>
      </w:r>
      <w:r w:rsidRPr="00164734">
        <w:t xml:space="preserve"> </w:t>
      </w:r>
      <w:r w:rsidRPr="00164734">
        <w:rPr>
          <w:spacing w:val="-5"/>
        </w:rPr>
        <w:t>quam amicos gravar</w:t>
      </w:r>
      <w:r w:rsidRPr="00164734">
        <w:rPr>
          <w:spacing w:val="6"/>
        </w:rPr>
        <w:t>e</w:t>
      </w:r>
      <w:r w:rsidR="00AE4F12" w:rsidRPr="00164734">
        <w:rPr>
          <w:rStyle w:val="Funotenzeichen"/>
        </w:rPr>
        <w:footnoteReference w:customMarkFollows="1" w:id="445"/>
        <w:t>s2</w:t>
      </w:r>
      <w:r w:rsidR="00BE7198" w:rsidRPr="00164734">
        <w:rPr>
          <w:spacing w:val="-5"/>
        </w:rPr>
        <w:t>. Ea vero</w:t>
      </w:r>
      <w:r w:rsidR="006B74A0" w:rsidRPr="00164734">
        <w:rPr>
          <w:spacing w:val="-5"/>
        </w:rPr>
        <w:t xml:space="preserve"> </w:t>
      </w:r>
      <w:r w:rsidR="006B74A0" w:rsidRPr="00164734">
        <w:rPr>
          <w:spacing w:val="4"/>
        </w:rPr>
        <w:t>[</w:t>
      </w:r>
      <w:r w:rsidR="006B74A0" w:rsidRPr="00164734">
        <w:rPr>
          <w:i/>
        </w:rPr>
        <w:t>si</w:t>
      </w:r>
      <w:r w:rsidR="006B74A0" w:rsidRPr="00164734">
        <w:rPr>
          <w:i/>
          <w:spacing w:val="16"/>
        </w:rPr>
        <w:t>c</w:t>
      </w:r>
      <w:r w:rsidR="006B74A0" w:rsidRPr="00164734">
        <w:t>]</w:t>
      </w:r>
      <w:r w:rsidR="00AE4F12" w:rsidRPr="00164734">
        <w:rPr>
          <w:rStyle w:val="Funotenzeichen"/>
        </w:rPr>
        <w:footnoteReference w:customMarkFollows="1" w:id="446"/>
        <w:t>t2</w:t>
      </w:r>
      <w:r w:rsidRPr="00164734">
        <w:t xml:space="preserve"> </w:t>
      </w:r>
      <w:r w:rsidRPr="00164734">
        <w:rPr>
          <w:spacing w:val="-5"/>
        </w:rPr>
        <w:t>libros, si mittere incommodum non si</w:t>
      </w:r>
      <w:r w:rsidRPr="00164734">
        <w:rPr>
          <w:spacing w:val="20"/>
        </w:rPr>
        <w:t>t</w:t>
      </w:r>
      <w:r w:rsidR="00AE4F12" w:rsidRPr="00164734">
        <w:rPr>
          <w:rStyle w:val="Funotenzeichen"/>
        </w:rPr>
        <w:footnoteReference w:customMarkFollows="1" w:id="447"/>
        <w:t>u2</w:t>
      </w:r>
      <w:r w:rsidRPr="00164734">
        <w:t xml:space="preserve">, </w:t>
      </w:r>
      <w:r w:rsidRPr="00164734">
        <w:rPr>
          <w:spacing w:val="-5"/>
        </w:rPr>
        <w:t>acci</w:t>
      </w:r>
      <w:r w:rsidR="006B74A0" w:rsidRPr="00164734">
        <w:rPr>
          <w:spacing w:val="-5"/>
        </w:rPr>
        <w:softHyphen/>
      </w:r>
      <w:r w:rsidRPr="00164734">
        <w:rPr>
          <w:spacing w:val="-5"/>
        </w:rPr>
        <w:t>piam,</w:t>
      </w:r>
      <w:r w:rsidRPr="00164734">
        <w:rPr>
          <w:spacing w:val="-10"/>
        </w:rPr>
        <w:t xml:space="preserve"> </w:t>
      </w:r>
      <w:r w:rsidRPr="00164734">
        <w:rPr>
          <w:spacing w:val="-5"/>
        </w:rPr>
        <w:t>vel</w:t>
      </w:r>
      <w:r w:rsidRPr="00164734">
        <w:rPr>
          <w:spacing w:val="-10"/>
        </w:rPr>
        <w:t xml:space="preserve"> </w:t>
      </w:r>
      <w:r w:rsidRPr="00164734">
        <w:rPr>
          <w:spacing w:val="-5"/>
        </w:rPr>
        <w:t>ut</w:t>
      </w:r>
      <w:r w:rsidRPr="00164734">
        <w:rPr>
          <w:spacing w:val="-10"/>
        </w:rPr>
        <w:t xml:space="preserve"> </w:t>
      </w:r>
      <w:r w:rsidRPr="00164734">
        <w:rPr>
          <w:spacing w:val="-5"/>
        </w:rPr>
        <w:t>pretium</w:t>
      </w:r>
      <w:r w:rsidRPr="00164734">
        <w:rPr>
          <w:spacing w:val="-10"/>
        </w:rPr>
        <w:t xml:space="preserve"> </w:t>
      </w:r>
      <w:r w:rsidRPr="00164734">
        <w:rPr>
          <w:spacing w:val="-5"/>
        </w:rPr>
        <w:t>rependam,</w:t>
      </w:r>
      <w:r w:rsidRPr="00164734">
        <w:rPr>
          <w:spacing w:val="-10"/>
        </w:rPr>
        <w:t xml:space="preserve"> </w:t>
      </w:r>
      <w:r w:rsidRPr="00164734">
        <w:rPr>
          <w:spacing w:val="-5"/>
        </w:rPr>
        <w:t>si</w:t>
      </w:r>
      <w:r w:rsidRPr="00164734">
        <w:rPr>
          <w:spacing w:val="-10"/>
        </w:rPr>
        <w:t xml:space="preserve"> </w:t>
      </w:r>
      <w:r w:rsidRPr="00164734">
        <w:rPr>
          <w:spacing w:val="-5"/>
        </w:rPr>
        <w:t>vendi</w:t>
      </w:r>
      <w:r w:rsidRPr="00164734">
        <w:rPr>
          <w:spacing w:val="-10"/>
        </w:rPr>
        <w:t xml:space="preserve"> </w:t>
      </w:r>
      <w:r w:rsidRPr="00164734">
        <w:rPr>
          <w:spacing w:val="-5"/>
        </w:rPr>
        <w:t>possint,</w:t>
      </w:r>
      <w:r w:rsidRPr="00164734">
        <w:rPr>
          <w:spacing w:val="-10"/>
        </w:rPr>
        <w:t xml:space="preserve"> </w:t>
      </w:r>
      <w:r w:rsidRPr="00164734">
        <w:rPr>
          <w:spacing w:val="-5"/>
        </w:rPr>
        <w:t>vel</w:t>
      </w:r>
      <w:r w:rsidRPr="00164734">
        <w:rPr>
          <w:spacing w:val="-10"/>
        </w:rPr>
        <w:t xml:space="preserve"> </w:t>
      </w:r>
      <w:r w:rsidRPr="00164734">
        <w:rPr>
          <w:spacing w:val="-5"/>
        </w:rPr>
        <w:t>ut</w:t>
      </w:r>
      <w:r w:rsidRPr="00164734">
        <w:rPr>
          <w:spacing w:val="-10"/>
        </w:rPr>
        <w:t xml:space="preserve"> </w:t>
      </w:r>
      <w:r w:rsidRPr="00164734">
        <w:rPr>
          <w:spacing w:val="-5"/>
        </w:rPr>
        <w:t>lectos</w:t>
      </w:r>
      <w:r w:rsidRPr="00164734">
        <w:rPr>
          <w:spacing w:val="-10"/>
        </w:rPr>
        <w:t xml:space="preserve"> </w:t>
      </w:r>
      <w:r w:rsidRPr="00164734">
        <w:rPr>
          <w:spacing w:val="-5"/>
        </w:rPr>
        <w:t>quamprimum</w:t>
      </w:r>
      <w:r w:rsidRPr="00164734">
        <w:rPr>
          <w:spacing w:val="-10"/>
        </w:rPr>
        <w:t xml:space="preserve"> </w:t>
      </w:r>
      <w:r w:rsidRPr="00164734">
        <w:rPr>
          <w:spacing w:val="-5"/>
        </w:rPr>
        <w:t>remittam:</w:t>
      </w:r>
      <w:r w:rsidRPr="00164734">
        <w:rPr>
          <w:spacing w:val="-4"/>
        </w:rPr>
        <w:t xml:space="preserve"> </w:t>
      </w:r>
      <w:r w:rsidRPr="00164734">
        <w:t xml:space="preserve">quod chirographi cautione facturum me, si lubet, palam testabor. </w:t>
      </w:r>
      <w:r w:rsidRPr="00164734">
        <w:rPr>
          <w:i/>
          <w:iCs/>
          <w:spacing w:val="10"/>
        </w:rPr>
        <w:t>&lt;8</w:t>
      </w:r>
      <w:r w:rsidRPr="00164734">
        <w:rPr>
          <w:i/>
          <w:iCs/>
        </w:rPr>
        <w:t>&gt;</w:t>
      </w:r>
      <w:r w:rsidRPr="00164734">
        <w:t xml:space="preserve"> Quicquid </w:t>
      </w:r>
      <w:r w:rsidRPr="00164734">
        <w:rPr>
          <w:spacing w:val="-3"/>
        </w:rPr>
        <w:t xml:space="preserve">autem a te mittendum erit, per S. Gallum, quaeso, mittatur. Ut paullum longior sit </w:t>
      </w:r>
      <w:r w:rsidRPr="00164734">
        <w:t>via, tutior tamen turbida hac tempestate. Sarcinae inscribendae</w:t>
      </w:r>
      <w:r w:rsidR="00AE4F12" w:rsidRPr="00164734">
        <w:rPr>
          <w:rStyle w:val="Funotenzeichen"/>
        </w:rPr>
        <w:footnoteReference w:customMarkFollows="1" w:id="448"/>
        <w:t>v2</w:t>
      </w:r>
      <w:r w:rsidRPr="00164734">
        <w:t xml:space="preserve"> reverendo patri </w:t>
      </w:r>
      <w:r w:rsidRPr="00164734">
        <w:rPr>
          <w:spacing w:val="-2"/>
        </w:rPr>
        <w:t>Mauritio Müller bibliothecario, qui a me monitus curabit, ut Lugdunum primum,</w:t>
      </w:r>
      <w:r w:rsidRPr="00164734">
        <w:t xml:space="preserve"> </w:t>
      </w:r>
      <w:r w:rsidRPr="00164734">
        <w:rPr>
          <w:spacing w:val="-4"/>
        </w:rPr>
        <w:t>dein Parisios transferantur. Nempe id San-Gallensibus et nobis commodum, quo</w:t>
      </w:r>
      <w:r w:rsidRPr="00164734">
        <w:t>d</w:t>
      </w:r>
      <w:r w:rsidR="00AE4F12" w:rsidRPr="00164734">
        <w:rPr>
          <w:rStyle w:val="Funotenzeichen"/>
        </w:rPr>
        <w:footnoteReference w:customMarkFollows="1" w:id="449"/>
        <w:t>w2</w:t>
      </w:r>
      <w:r w:rsidRPr="00164734">
        <w:t xml:space="preserve"> </w:t>
      </w:r>
      <w:r w:rsidRPr="00164734">
        <w:rPr>
          <w:spacing w:val="-4"/>
        </w:rPr>
        <w:t>utrique Lugduni habeamus institores, qui negotiorum nostrorum curam gerant</w:t>
      </w:r>
      <w:r w:rsidR="00AF77D2" w:rsidRPr="00164734">
        <w:rPr>
          <w:spacing w:val="-4"/>
        </w:rPr>
        <w:t>,</w:t>
      </w:r>
      <w:r w:rsidRPr="00164734">
        <w:rPr>
          <w:spacing w:val="-4"/>
        </w:rPr>
        <w:t xml:space="preserve"> qui</w:t>
      </w:r>
      <w:r w:rsidR="00AF77D2" w:rsidRPr="00164734">
        <w:rPr>
          <w:spacing w:val="-4"/>
        </w:rPr>
        <w:softHyphen/>
      </w:r>
      <w:r w:rsidRPr="00164734">
        <w:rPr>
          <w:spacing w:val="-3"/>
        </w:rPr>
        <w:t>que sibi invicem noti quaecumque hinc vel illinc transmittuntur, invice</w:t>
      </w:r>
      <w:r w:rsidRPr="00164734">
        <w:t>m</w:t>
      </w:r>
      <w:r w:rsidR="00AE4F12" w:rsidRPr="00164734">
        <w:rPr>
          <w:rStyle w:val="Funotenzeichen"/>
        </w:rPr>
        <w:footnoteReference w:customMarkFollows="1" w:id="450"/>
        <w:t>x2</w:t>
      </w:r>
      <w:r w:rsidRPr="00164734">
        <w:t xml:space="preserve"> </w:t>
      </w:r>
      <w:r w:rsidRPr="00164734">
        <w:rPr>
          <w:spacing w:val="-3"/>
        </w:rPr>
        <w:t xml:space="preserve">repensis </w:t>
      </w:r>
      <w:r w:rsidRPr="00164734">
        <w:rPr>
          <w:spacing w:val="-4"/>
        </w:rPr>
        <w:t>sumptibus resignant. Quoscumque ergo sumptus sive pro epistolis, sive pro sarcinis,</w:t>
      </w:r>
      <w:r w:rsidRPr="00164734">
        <w:t xml:space="preserve"> </w:t>
      </w:r>
      <w:r w:rsidRPr="00164734">
        <w:rPr>
          <w:spacing w:val="-2"/>
        </w:rPr>
        <w:t>sive pro aliis quibuscumque rebus mea gratia feceris, ea via facile rependi curabo, si</w:t>
      </w:r>
      <w:r w:rsidRPr="00164734">
        <w:t xml:space="preserve"> monere digneris: ut vero moneas, etiam atque etiam rogo; nam id iniquum</w:t>
      </w:r>
      <w:r w:rsidR="00AF77D2" w:rsidRPr="00164734">
        <w:t>,</w:t>
      </w:r>
      <w:r w:rsidRPr="00164734">
        <w:t xml:space="preserve"> dare operam mihi et facere sumptum de tu</w:t>
      </w:r>
      <w:r w:rsidRPr="00164734">
        <w:rPr>
          <w:spacing w:val="10"/>
        </w:rPr>
        <w:t>o</w:t>
      </w:r>
      <w:r w:rsidR="00AE4F12" w:rsidRPr="00164734">
        <w:rPr>
          <w:rStyle w:val="Funotenzeichen"/>
        </w:rPr>
        <w:footnoteReference w:customMarkFollows="1" w:id="451"/>
        <w:t>y2</w:t>
      </w:r>
      <w:r w:rsidRPr="00164734">
        <w:t xml:space="preserve">. </w:t>
      </w:r>
      <w:r w:rsidRPr="00164734">
        <w:rPr>
          <w:i/>
          <w:iCs/>
          <w:spacing w:val="16"/>
        </w:rPr>
        <w:t>&lt;</w:t>
      </w:r>
      <w:r w:rsidRPr="00164734">
        <w:rPr>
          <w:i/>
          <w:iCs/>
          <w:spacing w:val="6"/>
        </w:rPr>
        <w:t>9</w:t>
      </w:r>
      <w:r w:rsidRPr="00164734">
        <w:rPr>
          <w:i/>
          <w:iCs/>
        </w:rPr>
        <w:t>&gt;</w:t>
      </w:r>
      <w:r w:rsidRPr="00164734">
        <w:t xml:space="preserve"> Eadem</w:t>
      </w:r>
      <w:r w:rsidR="00AE4F12" w:rsidRPr="00164734">
        <w:rPr>
          <w:rStyle w:val="Funotenzeichen"/>
        </w:rPr>
        <w:footnoteReference w:customMarkFollows="1" w:id="452"/>
        <w:t>z2</w:t>
      </w:r>
      <w:r w:rsidRPr="00164734">
        <w:t xml:space="preserve"> via tibi munuscula mea</w:t>
      </w:r>
      <w:r w:rsidR="00AE4F12" w:rsidRPr="00164734">
        <w:rPr>
          <w:rStyle w:val="Funotenzeichen"/>
        </w:rPr>
        <w:footnoteReference w:customMarkFollows="1" w:id="453"/>
        <w:t>a3</w:t>
      </w:r>
      <w:r w:rsidRPr="00164734">
        <w:t xml:space="preserve"> misi: nunc paullo maiora mitto; an meliora? tu re ad severioris criticae leges pen</w:t>
      </w:r>
      <w:r w:rsidR="00AF77D2" w:rsidRPr="00164734">
        <w:softHyphen/>
      </w:r>
      <w:r w:rsidRPr="00164734">
        <w:rPr>
          <w:spacing w:val="-1"/>
        </w:rPr>
        <w:t>sitat</w:t>
      </w:r>
      <w:r w:rsidRPr="00164734">
        <w:t>a</w:t>
      </w:r>
      <w:r w:rsidR="00AE4F12" w:rsidRPr="00164734">
        <w:rPr>
          <w:rStyle w:val="Funotenzeichen"/>
        </w:rPr>
        <w:footnoteReference w:customMarkFollows="1" w:id="454"/>
        <w:t>b3</w:t>
      </w:r>
      <w:r w:rsidRPr="00164734">
        <w:t xml:space="preserve"> </w:t>
      </w:r>
      <w:r w:rsidRPr="00164734">
        <w:rPr>
          <w:spacing w:val="-1"/>
        </w:rPr>
        <w:t>iudiciu</w:t>
      </w:r>
      <w:r w:rsidRPr="00164734">
        <w:t>m</w:t>
      </w:r>
      <w:r w:rsidR="00AE4F12" w:rsidRPr="00164734">
        <w:rPr>
          <w:rStyle w:val="Funotenzeichen"/>
          <w:spacing w:val="4"/>
        </w:rPr>
        <w:footnoteReference w:customMarkFollows="1" w:id="455"/>
        <w:t>c</w:t>
      </w:r>
      <w:r w:rsidR="00AE4F12" w:rsidRPr="00164734">
        <w:rPr>
          <w:rStyle w:val="Funotenzeichen"/>
        </w:rPr>
        <w:t>3</w:t>
      </w:r>
      <w:r w:rsidRPr="00164734">
        <w:t xml:space="preserve"> </w:t>
      </w:r>
      <w:r w:rsidRPr="00164734">
        <w:rPr>
          <w:spacing w:val="-1"/>
        </w:rPr>
        <w:t xml:space="preserve">feres, nec provocabo. Nempe Irenaeum meum volumen unum </w:t>
      </w:r>
      <w:r w:rsidRPr="00164734">
        <w:rPr>
          <w:spacing w:val="30"/>
        </w:rPr>
        <w:t>in folio</w:t>
      </w:r>
      <w:r w:rsidRPr="00164734">
        <w:t xml:space="preserve"> </w:t>
      </w:r>
      <w:r w:rsidRPr="00164734">
        <w:rPr>
          <w:spacing w:val="-3"/>
        </w:rPr>
        <w:t>rite compactu</w:t>
      </w:r>
      <w:r w:rsidRPr="00164734">
        <w:t>m</w:t>
      </w:r>
      <w:r w:rsidR="00AE4F12" w:rsidRPr="00164734">
        <w:rPr>
          <w:rStyle w:val="Funotenzeichen"/>
        </w:rPr>
        <w:footnoteReference w:customMarkFollows="1" w:id="456"/>
        <w:t>d3</w:t>
      </w:r>
      <w:r w:rsidRPr="00164734">
        <w:t xml:space="preserve"> </w:t>
      </w:r>
      <w:r w:rsidRPr="00164734">
        <w:rPr>
          <w:spacing w:val="-3"/>
        </w:rPr>
        <w:t>Mellicensi bibliothecae offero; aeternu</w:t>
      </w:r>
      <w:r w:rsidRPr="00164734">
        <w:t>m</w:t>
      </w:r>
      <w:r w:rsidR="00AE4F12" w:rsidRPr="00164734">
        <w:rPr>
          <w:rStyle w:val="Funotenzeichen"/>
        </w:rPr>
        <w:footnoteReference w:customMarkFollows="1" w:id="457"/>
        <w:t>e3</w:t>
      </w:r>
      <w:r w:rsidRPr="00164734">
        <w:t xml:space="preserve"> </w:t>
      </w:r>
      <w:r w:rsidRPr="00164734">
        <w:rPr>
          <w:spacing w:val="-3"/>
        </w:rPr>
        <w:t xml:space="preserve">amoris in te </w:t>
      </w:r>
      <w:r w:rsidRPr="00164734">
        <w:rPr>
          <w:spacing w:val="-1"/>
        </w:rPr>
        <w:t xml:space="preserve">mei, grati erga te et Schrambium nostrum </w:t>
      </w:r>
      <w:r w:rsidRPr="00164734">
        <w:rPr>
          <w:spacing w:val="4"/>
        </w:rPr>
        <w:t>[</w:t>
      </w:r>
      <w:r w:rsidRPr="00164734">
        <w:rPr>
          <w:i/>
        </w:rPr>
        <w:t>2</w:t>
      </w:r>
      <w:r w:rsidRPr="00164734">
        <w:rPr>
          <w:i/>
          <w:spacing w:val="16"/>
        </w:rPr>
        <w:t>r</w:t>
      </w:r>
      <w:r w:rsidRPr="00164734">
        <w:t>]</w:t>
      </w:r>
      <w:r w:rsidRPr="00164734">
        <w:rPr>
          <w:spacing w:val="-1"/>
        </w:rPr>
        <w:t xml:space="preserve"> animi, intimaeque et ex imo corde </w:t>
      </w:r>
      <w:r w:rsidRPr="00164734">
        <w:rPr>
          <w:spacing w:val="-4"/>
        </w:rPr>
        <w:t>venerationis et observantia</w:t>
      </w:r>
      <w:r w:rsidRPr="00164734">
        <w:t>e</w:t>
      </w:r>
      <w:r w:rsidR="00AE4F12" w:rsidRPr="00164734">
        <w:rPr>
          <w:rStyle w:val="Funotenzeichen"/>
          <w:spacing w:val="4"/>
          <w:szCs w:val="22"/>
        </w:rPr>
        <w:footnoteReference w:customMarkFollows="1" w:id="458"/>
        <w:t>f</w:t>
      </w:r>
      <w:r w:rsidR="00AE4F12" w:rsidRPr="00164734">
        <w:rPr>
          <w:rStyle w:val="Funotenzeichen"/>
        </w:rPr>
        <w:t>3</w:t>
      </w:r>
      <w:r w:rsidRPr="00164734">
        <w:t xml:space="preserve"> </w:t>
      </w:r>
      <w:r w:rsidRPr="00164734">
        <w:rPr>
          <w:spacing w:val="-4"/>
        </w:rPr>
        <w:t xml:space="preserve">pignus futurum. Libellum adiunxi a Schrambio nostro </w:t>
      </w:r>
      <w:r w:rsidRPr="00164734">
        <w:t>expetitu</w:t>
      </w:r>
      <w:r w:rsidRPr="00164734">
        <w:rPr>
          <w:spacing w:val="10"/>
        </w:rPr>
        <w:t>m</w:t>
      </w:r>
      <w:r w:rsidR="00AE4F12" w:rsidRPr="00164734">
        <w:rPr>
          <w:rStyle w:val="Funotenzeichen"/>
          <w:spacing w:val="4"/>
        </w:rPr>
        <w:footnoteReference w:customMarkFollows="1" w:id="459"/>
        <w:t>g</w:t>
      </w:r>
      <w:r w:rsidR="00AE4F12" w:rsidRPr="00164734">
        <w:rPr>
          <w:rStyle w:val="Funotenzeichen"/>
        </w:rPr>
        <w:t>3</w:t>
      </w:r>
      <w:r w:rsidRPr="00164734">
        <w:t>,</w:t>
      </w:r>
      <w:r w:rsidRPr="00164734">
        <w:rPr>
          <w:spacing w:val="30"/>
        </w:rPr>
        <w:t xml:space="preserve"> Animadversiones </w:t>
      </w:r>
      <w:r w:rsidRPr="00164734">
        <w:t>videlicet</w:t>
      </w:r>
      <w:r w:rsidRPr="00164734">
        <w:rPr>
          <w:spacing w:val="30"/>
        </w:rPr>
        <w:t xml:space="preserve"> in </w:t>
      </w:r>
      <w:r w:rsidR="00743980">
        <w:rPr>
          <w:spacing w:val="30"/>
        </w:rPr>
        <w:t>V</w:t>
      </w:r>
      <w:r w:rsidRPr="00164734">
        <w:rPr>
          <w:spacing w:val="30"/>
        </w:rPr>
        <w:t>indicias Kempense</w:t>
      </w:r>
      <w:r w:rsidRPr="00164734">
        <w:t xml:space="preserve">s, a </w:t>
      </w:r>
      <w:r w:rsidRPr="00164734">
        <w:rPr>
          <w:spacing w:val="-1"/>
        </w:rPr>
        <w:t>Mabillonio dudu</w:t>
      </w:r>
      <w:r w:rsidRPr="00164734">
        <w:t>m</w:t>
      </w:r>
      <w:r w:rsidR="00AE4F12" w:rsidRPr="00164734">
        <w:rPr>
          <w:rStyle w:val="Funotenzeichen"/>
        </w:rPr>
        <w:footnoteReference w:customMarkFollows="1" w:id="460"/>
        <w:t>h3</w:t>
      </w:r>
      <w:r w:rsidRPr="00164734">
        <w:t xml:space="preserve"> </w:t>
      </w:r>
      <w:r w:rsidRPr="00164734">
        <w:rPr>
          <w:spacing w:val="-1"/>
        </w:rPr>
        <w:t xml:space="preserve">scriptas; ubi de codicibus manuscriptis a vobis olim benigne </w:t>
      </w:r>
      <w:r w:rsidRPr="00164734">
        <w:rPr>
          <w:spacing w:val="1"/>
        </w:rPr>
        <w:t>commodatis mentio est. Sarcina hinc Lugdunum profecta es</w:t>
      </w:r>
      <w:r w:rsidRPr="00164734">
        <w:rPr>
          <w:spacing w:val="20"/>
        </w:rPr>
        <w:t>t</w:t>
      </w:r>
      <w:r w:rsidR="00AE4F12" w:rsidRPr="00164734">
        <w:rPr>
          <w:rStyle w:val="Funotenzeichen"/>
        </w:rPr>
        <w:footnoteReference w:customMarkFollows="1" w:id="461"/>
        <w:t>i3</w:t>
      </w:r>
      <w:r w:rsidRPr="00164734">
        <w:t xml:space="preserve"> </w:t>
      </w:r>
      <w:r w:rsidRPr="00164734">
        <w:rPr>
          <w:spacing w:val="1"/>
        </w:rPr>
        <w:t>die huius mensis</w:t>
      </w:r>
      <w:r w:rsidRPr="00164734">
        <w:t xml:space="preserve"> </w:t>
      </w:r>
      <w:r w:rsidRPr="00164734">
        <w:rPr>
          <w:spacing w:val="-2"/>
        </w:rPr>
        <w:t>28. inde ad dictum reverendum patrem Mauritium Müller mittenda, quem litteris</w:t>
      </w:r>
      <w:r w:rsidRPr="00164734">
        <w:t xml:space="preserve"> </w:t>
      </w:r>
      <w:r w:rsidRPr="00164734">
        <w:rPr>
          <w:spacing w:val="-2"/>
        </w:rPr>
        <w:t>meis rogav</w:t>
      </w:r>
      <w:r w:rsidRPr="00164734">
        <w:rPr>
          <w:spacing w:val="10"/>
        </w:rPr>
        <w:t>i</w:t>
      </w:r>
      <w:r w:rsidR="00AF77D2" w:rsidRPr="00164734">
        <w:rPr>
          <w:rStyle w:val="Funotenzeichen"/>
          <w:spacing w:val="4"/>
        </w:rPr>
        <w:footnoteReference w:customMarkFollows="1" w:id="462"/>
        <w:t>j3</w:t>
      </w:r>
      <w:r w:rsidR="00620A22" w:rsidRPr="00164734">
        <w:t>,</w:t>
      </w:r>
      <w:r w:rsidRPr="00164734">
        <w:t xml:space="preserve"> </w:t>
      </w:r>
      <w:r w:rsidRPr="00164734">
        <w:rPr>
          <w:spacing w:val="-2"/>
        </w:rPr>
        <w:t xml:space="preserve">ut Viennam transmitti curet ad reverendum patrem Anselmum, qui </w:t>
      </w:r>
      <w:r w:rsidRPr="00164734">
        <w:t>resignata arcula eductoque suo libello</w:t>
      </w:r>
      <w:r w:rsidR="00AF77D2" w:rsidRPr="00164734">
        <w:rPr>
          <w:rStyle w:val="Funotenzeichen"/>
        </w:rPr>
        <w:footnoteReference w:customMarkFollows="1" w:id="463"/>
        <w:t>k3</w:t>
      </w:r>
      <w:r w:rsidRPr="00164734">
        <w:t xml:space="preserve"> alium Mellicium deferri curabit. Haec de </w:t>
      </w:r>
      <w:r w:rsidRPr="00164734">
        <w:rPr>
          <w:spacing w:val="-1"/>
        </w:rPr>
        <w:t>rebus meis plus forte satis.</w:t>
      </w:r>
      <w:r w:rsidRPr="00164734">
        <w:t xml:space="preserve"> </w:t>
      </w:r>
      <w:r w:rsidRPr="00164734">
        <w:rPr>
          <w:i/>
          <w:iCs/>
        </w:rPr>
        <w:t>&lt;1</w:t>
      </w:r>
      <w:r w:rsidRPr="00164734">
        <w:rPr>
          <w:i/>
          <w:iCs/>
          <w:spacing w:val="10"/>
        </w:rPr>
        <w:t>0</w:t>
      </w:r>
      <w:r w:rsidRPr="00164734">
        <w:rPr>
          <w:i/>
          <w:iCs/>
        </w:rPr>
        <w:t>&gt;</w:t>
      </w:r>
      <w:r w:rsidRPr="00164734">
        <w:rPr>
          <w:spacing w:val="-1"/>
        </w:rPr>
        <w:t xml:space="preserve"> Nunc ad tuas venio, si tamen tuas dixerim, quae</w:t>
      </w:r>
      <w:r w:rsidRPr="00164734">
        <w:t xml:space="preserve"> mihi non minus quam tibi cordi sunt; tum quia tui, mihi amicissim</w:t>
      </w:r>
      <w:r w:rsidRPr="00164734">
        <w:rPr>
          <w:spacing w:val="6"/>
        </w:rPr>
        <w:t>i</w:t>
      </w:r>
      <w:r w:rsidR="005C3A8C" w:rsidRPr="00164734">
        <w:rPr>
          <w:rStyle w:val="Funotenzeichen"/>
        </w:rPr>
        <w:footnoteReference w:customMarkFollows="1" w:id="464"/>
        <w:t>l3</w:t>
      </w:r>
      <w:r w:rsidRPr="00164734">
        <w:t xml:space="preserve">, sunt; tum </w:t>
      </w:r>
      <w:r w:rsidRPr="00164734">
        <w:rPr>
          <w:spacing w:val="-2"/>
        </w:rPr>
        <w:t>quia argumentum ambo</w:t>
      </w:r>
      <w:r w:rsidRPr="00164734">
        <w:rPr>
          <w:spacing w:val="6"/>
        </w:rPr>
        <w:t>s</w:t>
      </w:r>
      <w:r w:rsidR="005C3A8C" w:rsidRPr="00164734">
        <w:rPr>
          <w:rStyle w:val="Funotenzeichen"/>
        </w:rPr>
        <w:footnoteReference w:customMarkFollows="1" w:id="465"/>
        <w:t>m3</w:t>
      </w:r>
      <w:r w:rsidRPr="00164734">
        <w:t xml:space="preserve"> </w:t>
      </w:r>
      <w:r w:rsidRPr="00164734">
        <w:rPr>
          <w:spacing w:val="-2"/>
        </w:rPr>
        <w:t>ex aequo spectat et ab ambobu</w:t>
      </w:r>
      <w:r w:rsidRPr="00164734">
        <w:rPr>
          <w:spacing w:val="6"/>
        </w:rPr>
        <w:t>s</w:t>
      </w:r>
      <w:r w:rsidR="005C3A8C" w:rsidRPr="00164734">
        <w:rPr>
          <w:rStyle w:val="Funotenzeichen"/>
        </w:rPr>
        <w:footnoteReference w:customMarkFollows="1" w:id="466"/>
        <w:t>n3</w:t>
      </w:r>
      <w:r w:rsidRPr="00164734">
        <w:t xml:space="preserve">, </w:t>
      </w:r>
      <w:r w:rsidRPr="00164734">
        <w:rPr>
          <w:spacing w:val="-2"/>
        </w:rPr>
        <w:t xml:space="preserve">diversa licet ratione, </w:t>
      </w:r>
      <w:r w:rsidRPr="00164734">
        <w:t>pertractandum es</w:t>
      </w:r>
      <w:r w:rsidRPr="00164734">
        <w:rPr>
          <w:spacing w:val="20"/>
        </w:rPr>
        <w:t>t</w:t>
      </w:r>
      <w:r w:rsidR="005C3A8C" w:rsidRPr="00164734">
        <w:rPr>
          <w:rStyle w:val="Funotenzeichen"/>
        </w:rPr>
        <w:footnoteReference w:customMarkFollows="1" w:id="467"/>
        <w:t>o3</w:t>
      </w:r>
      <w:r w:rsidRPr="00164734">
        <w:t>. Hactenus quidem, ingenue fateor, veniamque facile dabi</w:t>
      </w:r>
      <w:r w:rsidRPr="00164734">
        <w:rPr>
          <w:spacing w:val="10"/>
        </w:rPr>
        <w:t>s</w:t>
      </w:r>
      <w:r w:rsidR="005C3A8C" w:rsidRPr="00164734">
        <w:rPr>
          <w:rStyle w:val="Funotenzeichen"/>
        </w:rPr>
        <w:footnoteReference w:customMarkFollows="1" w:id="468"/>
        <w:t>p3</w:t>
      </w:r>
      <w:r w:rsidRPr="00164734">
        <w:t xml:space="preserve">, </w:t>
      </w:r>
      <w:r w:rsidRPr="00164734">
        <w:rPr>
          <w:spacing w:val="-3"/>
        </w:rPr>
        <w:t>quamdiu Irenaeus meus sub praelo fuit, vix in aliud quidquam conferre curas licuit.</w:t>
      </w:r>
      <w:r w:rsidRPr="00164734">
        <w:t xml:space="preserve"> </w:t>
      </w:r>
      <w:r w:rsidRPr="00164734">
        <w:rPr>
          <w:spacing w:val="1"/>
        </w:rPr>
        <w:t>Iis levatus postremis dumtaxat anni praecedenti</w:t>
      </w:r>
      <w:r w:rsidRPr="00164734">
        <w:rPr>
          <w:spacing w:val="6"/>
        </w:rPr>
        <w:t>s</w:t>
      </w:r>
      <w:r w:rsidR="005C3A8C" w:rsidRPr="00164734">
        <w:rPr>
          <w:rStyle w:val="Funotenzeichen"/>
          <w:spacing w:val="1"/>
        </w:rPr>
        <w:footnoteReference w:customMarkFollows="1" w:id="469"/>
        <w:t>q3</w:t>
      </w:r>
      <w:r w:rsidRPr="00164734">
        <w:rPr>
          <w:spacing w:val="1"/>
        </w:rPr>
        <w:t xml:space="preserve"> diebus totum me ad Annales</w:t>
      </w:r>
      <w:r w:rsidRPr="00164734">
        <w:t xml:space="preserve"> </w:t>
      </w:r>
      <w:r w:rsidRPr="00164734">
        <w:rPr>
          <w:spacing w:val="-1"/>
        </w:rPr>
        <w:t>convert</w:t>
      </w:r>
      <w:r w:rsidRPr="00164734">
        <w:rPr>
          <w:spacing w:val="6"/>
        </w:rPr>
        <w:t>i</w:t>
      </w:r>
      <w:r w:rsidR="005C3A8C" w:rsidRPr="00164734">
        <w:rPr>
          <w:rStyle w:val="Funotenzeichen"/>
          <w:spacing w:val="4"/>
        </w:rPr>
        <w:footnoteReference w:customMarkFollows="1" w:id="470"/>
        <w:t>r</w:t>
      </w:r>
      <w:r w:rsidR="005C3A8C" w:rsidRPr="00164734">
        <w:rPr>
          <w:rStyle w:val="Funotenzeichen"/>
        </w:rPr>
        <w:t>3</w:t>
      </w:r>
      <w:r w:rsidR="005C3A8C" w:rsidRPr="00164734">
        <w:t xml:space="preserve">; </w:t>
      </w:r>
      <w:r w:rsidRPr="00164734">
        <w:rPr>
          <w:spacing w:val="-1"/>
        </w:rPr>
        <w:t>lego interi</w:t>
      </w:r>
      <w:r w:rsidRPr="00164734">
        <w:rPr>
          <w:spacing w:val="6"/>
        </w:rPr>
        <w:t>m</w:t>
      </w:r>
      <w:r w:rsidR="005C3A8C" w:rsidRPr="00164734">
        <w:rPr>
          <w:rStyle w:val="Funotenzeichen"/>
          <w:spacing w:val="4"/>
        </w:rPr>
        <w:footnoteReference w:customMarkFollows="1" w:id="471"/>
        <w:t>s</w:t>
      </w:r>
      <w:r w:rsidR="005C3A8C" w:rsidRPr="00164734">
        <w:rPr>
          <w:rStyle w:val="Funotenzeichen"/>
        </w:rPr>
        <w:t>3</w:t>
      </w:r>
      <w:r w:rsidRPr="00164734">
        <w:t xml:space="preserve"> </w:t>
      </w:r>
      <w:r w:rsidRPr="00164734">
        <w:rPr>
          <w:spacing w:val="-1"/>
        </w:rPr>
        <w:t>quintum tomum, quem manuscriptum reliquit Mabillo</w:t>
      </w:r>
      <w:r w:rsidR="0040225A" w:rsidRPr="00164734">
        <w:rPr>
          <w:spacing w:val="-1"/>
        </w:rPr>
        <w:softHyphen/>
      </w:r>
      <w:r w:rsidRPr="00164734">
        <w:rPr>
          <w:spacing w:val="-2"/>
        </w:rPr>
        <w:t>nius ut praelo parem, aestate proxima, si typographo fides, subiciendum. Legendus</w:t>
      </w:r>
      <w:r w:rsidRPr="00164734">
        <w:t xml:space="preserve"> </w:t>
      </w:r>
      <w:r w:rsidRPr="00164734">
        <w:rPr>
          <w:spacing w:val="-2"/>
        </w:rPr>
        <w:t>omnino mihi erat, quem nec Mabillonius nec Ruinartius inopin</w:t>
      </w:r>
      <w:r w:rsidRPr="00164734">
        <w:t>a</w:t>
      </w:r>
      <w:r w:rsidR="005C3A8C" w:rsidRPr="00164734">
        <w:rPr>
          <w:rStyle w:val="Funotenzeichen"/>
        </w:rPr>
        <w:footnoteReference w:customMarkFollows="1" w:id="472"/>
        <w:t>t3</w:t>
      </w:r>
      <w:r w:rsidRPr="00164734">
        <w:t xml:space="preserve"> </w:t>
      </w:r>
      <w:r w:rsidRPr="00164734">
        <w:rPr>
          <w:spacing w:val="-2"/>
        </w:rPr>
        <w:t xml:space="preserve">morte occupati </w:t>
      </w:r>
      <w:r w:rsidRPr="00164734">
        <w:rPr>
          <w:spacing w:val="1"/>
        </w:rPr>
        <w:t>releger</w:t>
      </w:r>
      <w:r w:rsidRPr="00164734">
        <w:t>e</w:t>
      </w:r>
      <w:r w:rsidR="005C3A8C" w:rsidRPr="00164734">
        <w:rPr>
          <w:rStyle w:val="Funotenzeichen"/>
        </w:rPr>
        <w:footnoteReference w:customMarkFollows="1" w:id="473"/>
        <w:t>u3</w:t>
      </w:r>
      <w:r w:rsidRPr="00164734">
        <w:t xml:space="preserve"> </w:t>
      </w:r>
      <w:r w:rsidRPr="00164734">
        <w:rPr>
          <w:spacing w:val="1"/>
        </w:rPr>
        <w:t>potuerant: supplenda proinde plura vel emendanda, quae supplere vel</w:t>
      </w:r>
      <w:r w:rsidRPr="00164734">
        <w:t xml:space="preserve"> </w:t>
      </w:r>
      <w:r w:rsidRPr="00164734">
        <w:rPr>
          <w:spacing w:val="1"/>
        </w:rPr>
        <w:t>emendare Mabilloni</w:t>
      </w:r>
      <w:r w:rsidRPr="00164734">
        <w:t>o</w:t>
      </w:r>
      <w:r w:rsidR="005C3A8C" w:rsidRPr="00164734">
        <w:rPr>
          <w:rStyle w:val="Funotenzeichen"/>
        </w:rPr>
        <w:footnoteReference w:customMarkFollows="1" w:id="474"/>
        <w:t>v3</w:t>
      </w:r>
      <w:r w:rsidRPr="00164734">
        <w:t xml:space="preserve"> </w:t>
      </w:r>
      <w:r w:rsidRPr="00164734">
        <w:rPr>
          <w:spacing w:val="1"/>
        </w:rPr>
        <w:t>non licuit. Ex eo vero tomo uberior tibi messis prodibit.</w:t>
      </w:r>
      <w:r w:rsidRPr="00164734">
        <w:t xml:space="preserve"> </w:t>
      </w:r>
      <w:r w:rsidRPr="00164734">
        <w:rPr>
          <w:spacing w:val="-4"/>
        </w:rPr>
        <w:t>Auctorum tibi plurimorum Benedictinorum nomina, vitam et opera ad criticae leges</w:t>
      </w:r>
      <w:r w:rsidRPr="00164734">
        <w:t xml:space="preserve"> </w:t>
      </w:r>
      <w:r w:rsidRPr="00164734">
        <w:rPr>
          <w:spacing w:val="-1"/>
        </w:rPr>
        <w:t>expens</w:t>
      </w:r>
      <w:r w:rsidRPr="00164734">
        <w:t>a</w:t>
      </w:r>
      <w:r w:rsidR="005C3A8C" w:rsidRPr="00164734">
        <w:rPr>
          <w:rStyle w:val="Funotenzeichen"/>
        </w:rPr>
        <w:footnoteReference w:customMarkFollows="1" w:id="475"/>
        <w:t>w3</w:t>
      </w:r>
      <w:r w:rsidRPr="00164734">
        <w:t xml:space="preserve"> </w:t>
      </w:r>
      <w:r w:rsidRPr="00164734">
        <w:rPr>
          <w:spacing w:val="-1"/>
        </w:rPr>
        <w:t xml:space="preserve">suggeret. </w:t>
      </w:r>
      <w:r w:rsidRPr="00164734">
        <w:rPr>
          <w:i/>
          <w:iCs/>
        </w:rPr>
        <w:t>&lt;11&gt;</w:t>
      </w:r>
      <w:r w:rsidRPr="00164734">
        <w:rPr>
          <w:spacing w:val="-1"/>
        </w:rPr>
        <w:t xml:space="preserve"> Mabillonii scrinia et collectane</w:t>
      </w:r>
      <w:r w:rsidRPr="00164734">
        <w:rPr>
          <w:spacing w:val="4"/>
        </w:rPr>
        <w:t>a</w:t>
      </w:r>
      <w:r w:rsidR="005C3A8C" w:rsidRPr="00164734">
        <w:rPr>
          <w:rStyle w:val="Funotenzeichen"/>
        </w:rPr>
        <w:footnoteReference w:customMarkFollows="1" w:id="476"/>
        <w:t>x3</w:t>
      </w:r>
      <w:r w:rsidRPr="00164734">
        <w:t xml:space="preserve"> </w:t>
      </w:r>
      <w:r w:rsidRPr="00164734">
        <w:rPr>
          <w:spacing w:val="-1"/>
        </w:rPr>
        <w:t>perlustranti mihi feli</w:t>
      </w:r>
      <w:r w:rsidR="003A0C56" w:rsidRPr="00164734">
        <w:rPr>
          <w:spacing w:val="-1"/>
        </w:rPr>
        <w:softHyphen/>
      </w:r>
      <w:r w:rsidRPr="00164734">
        <w:rPr>
          <w:spacing w:val="-4"/>
        </w:rPr>
        <w:t>citer occurrit index, in quem Benedictinorum auctorum nomina per saecula digesta,</w:t>
      </w:r>
      <w:r w:rsidRPr="00164734">
        <w:t xml:space="preserve"> </w:t>
      </w:r>
      <w:r w:rsidRPr="00164734">
        <w:rPr>
          <w:spacing w:val="-2"/>
        </w:rPr>
        <w:t>prout inter legendum veniebant, conicieba</w:t>
      </w:r>
      <w:r w:rsidRPr="00164734">
        <w:rPr>
          <w:spacing w:val="20"/>
        </w:rPr>
        <w:t>t</w:t>
      </w:r>
      <w:r w:rsidR="005C3A8C" w:rsidRPr="00164734">
        <w:rPr>
          <w:rStyle w:val="Funotenzeichen"/>
        </w:rPr>
        <w:footnoteReference w:customMarkFollows="1" w:id="477"/>
        <w:t>y3</w:t>
      </w:r>
      <w:r w:rsidRPr="00164734">
        <w:t xml:space="preserve"> </w:t>
      </w:r>
      <w:r w:rsidRPr="00164734">
        <w:rPr>
          <w:spacing w:val="-2"/>
        </w:rPr>
        <w:t>indicatis libris tum editis tum manu</w:t>
      </w:r>
      <w:r w:rsidR="003A0C56" w:rsidRPr="00164734">
        <w:rPr>
          <w:spacing w:val="-2"/>
        </w:rPr>
        <w:softHyphen/>
      </w:r>
      <w:r w:rsidRPr="00164734">
        <w:rPr>
          <w:spacing w:val="-2"/>
        </w:rPr>
        <w:t>scriptis, unde plenior eorum notitia comparar</w:t>
      </w:r>
      <w:r w:rsidRPr="00164734">
        <w:rPr>
          <w:spacing w:val="6"/>
        </w:rPr>
        <w:t>i</w:t>
      </w:r>
      <w:r w:rsidR="005C3A8C" w:rsidRPr="00164734">
        <w:rPr>
          <w:rStyle w:val="Funotenzeichen"/>
        </w:rPr>
        <w:footnoteReference w:customMarkFollows="1" w:id="478"/>
        <w:t>z3</w:t>
      </w:r>
      <w:r w:rsidRPr="00164734">
        <w:t xml:space="preserve"> </w:t>
      </w:r>
      <w:r w:rsidRPr="00164734">
        <w:rPr>
          <w:spacing w:val="-2"/>
        </w:rPr>
        <w:t xml:space="preserve">possit. Totus tibi et lubenti animo </w:t>
      </w:r>
      <w:r w:rsidRPr="00164734">
        <w:t xml:space="preserve">exscribetur. Sed id laboris non erit exigui. Excerpenda enim ex variis collectaneis </w:t>
      </w:r>
      <w:r w:rsidRPr="00164734">
        <w:rPr>
          <w:spacing w:val="-4"/>
        </w:rPr>
        <w:t>manuscriptis curiosissimis, quae penes me sunt alibique frustra requireres, quaecum</w:t>
      </w:r>
      <w:r w:rsidR="003A0C56" w:rsidRPr="00164734">
        <w:rPr>
          <w:spacing w:val="-4"/>
        </w:rPr>
        <w:softHyphen/>
      </w:r>
      <w:r w:rsidRPr="00164734">
        <w:rPr>
          <w:spacing w:val="-2"/>
        </w:rPr>
        <w:t>que rationibus tuis conducentia novero. Ex editis vero libris nihil excerpam, donec</w:t>
      </w:r>
      <w:r w:rsidRPr="00164734">
        <w:t xml:space="preserve"> </w:t>
      </w:r>
      <w:r w:rsidRPr="00164734">
        <w:rPr>
          <w:spacing w:val="1"/>
        </w:rPr>
        <w:t>a te didicero, quinam penes te sint, quinam desint; ut, quos habes, ipse consulas</w:t>
      </w:r>
      <w:r w:rsidRPr="00164734">
        <w:t xml:space="preserve"> indicato</w:t>
      </w:r>
      <w:r w:rsidRPr="00164734">
        <w:rPr>
          <w:spacing w:val="6"/>
        </w:rPr>
        <w:t>s</w:t>
      </w:r>
      <w:r w:rsidR="005C3A8C" w:rsidRPr="00164734">
        <w:rPr>
          <w:rStyle w:val="Funotenzeichen"/>
        </w:rPr>
        <w:footnoteReference w:customMarkFollows="1" w:id="479"/>
        <w:t>a4</w:t>
      </w:r>
      <w:r w:rsidRPr="00164734">
        <w:t xml:space="preserve">. </w:t>
      </w:r>
      <w:r w:rsidRPr="00164734">
        <w:rPr>
          <w:i/>
          <w:iCs/>
        </w:rPr>
        <w:t>&lt;1</w:t>
      </w:r>
      <w:r w:rsidRPr="00164734">
        <w:rPr>
          <w:i/>
          <w:iCs/>
          <w:spacing w:val="6"/>
        </w:rPr>
        <w:t>2</w:t>
      </w:r>
      <w:r w:rsidRPr="00164734">
        <w:rPr>
          <w:i/>
          <w:iCs/>
        </w:rPr>
        <w:t>&gt;</w:t>
      </w:r>
      <w:r w:rsidRPr="00164734">
        <w:t xml:space="preserve"> Et quidem</w:t>
      </w:r>
      <w:r w:rsidR="005C3A8C" w:rsidRPr="00164734">
        <w:rPr>
          <w:rStyle w:val="Funotenzeichen"/>
        </w:rPr>
        <w:footnoteReference w:customMarkFollows="1" w:id="480"/>
        <w:t>b4</w:t>
      </w:r>
      <w:r w:rsidRPr="00164734">
        <w:t xml:space="preserve"> omnino tibi legendos puto sequentes libros, unde </w:t>
      </w:r>
      <w:r w:rsidRPr="00164734">
        <w:rPr>
          <w:spacing w:val="-4"/>
        </w:rPr>
        <w:t>Gallorum, immo et aliorum ordinis nostri auctorum accuratam tibi notitia</w:t>
      </w:r>
      <w:r w:rsidRPr="00164734">
        <w:t>m</w:t>
      </w:r>
      <w:r w:rsidR="00B92456" w:rsidRPr="00164734">
        <w:rPr>
          <w:rStyle w:val="Funotenzeichen"/>
        </w:rPr>
        <w:footnoteReference w:customMarkFollows="1" w:id="481"/>
        <w:t>c4</w:t>
      </w:r>
      <w:r w:rsidRPr="00164734">
        <w:t xml:space="preserve"> </w:t>
      </w:r>
      <w:r w:rsidRPr="00164734">
        <w:rPr>
          <w:spacing w:val="-4"/>
        </w:rPr>
        <w:t>com</w:t>
      </w:r>
      <w:r w:rsidR="00FA426D" w:rsidRPr="00164734">
        <w:rPr>
          <w:spacing w:val="-4"/>
        </w:rPr>
        <w:softHyphen/>
      </w:r>
      <w:r w:rsidRPr="00164734">
        <w:t>parare queas. Acta sanctorum ordinis nostri, novem tomis in</w:t>
      </w:r>
      <w:r w:rsidR="003A0C56" w:rsidRPr="00164734">
        <w:rPr>
          <w:rStyle w:val="Funotenzeichen"/>
        </w:rPr>
        <w:footnoteReference w:customMarkFollows="1" w:id="482"/>
        <w:t>d4</w:t>
      </w:r>
      <w:r w:rsidRPr="00164734">
        <w:t xml:space="preserve"> folio. Spicilegium </w:t>
      </w:r>
      <w:r w:rsidRPr="00164734">
        <w:rPr>
          <w:spacing w:val="-2"/>
        </w:rPr>
        <w:t>Acherianum 13 tomis in quarto. Veterum analectorum tomos quatuo</w:t>
      </w:r>
      <w:r w:rsidRPr="00164734">
        <w:rPr>
          <w:spacing w:val="10"/>
        </w:rPr>
        <w:t>r</w:t>
      </w:r>
      <w:r w:rsidR="00D60841" w:rsidRPr="00164734">
        <w:rPr>
          <w:rStyle w:val="Funotenzeichen"/>
        </w:rPr>
        <w:footnoteReference w:customMarkFollows="1" w:id="483"/>
        <w:t>e4</w:t>
      </w:r>
      <w:r w:rsidRPr="00164734">
        <w:t xml:space="preserve"> </w:t>
      </w:r>
      <w:r w:rsidRPr="00164734">
        <w:rPr>
          <w:spacing w:val="-2"/>
        </w:rPr>
        <w:t xml:space="preserve">in octavo. </w:t>
      </w:r>
      <w:r w:rsidRPr="00164734">
        <w:rPr>
          <w:spacing w:val="-4"/>
        </w:rPr>
        <w:t>Praefixum tomo huiusce operis quarto Mabilloni</w:t>
      </w:r>
      <w:r w:rsidRPr="00164734">
        <w:t>i</w:t>
      </w:r>
      <w:r w:rsidR="00D60841" w:rsidRPr="00164734">
        <w:rPr>
          <w:rStyle w:val="Funotenzeichen"/>
          <w:spacing w:val="4"/>
          <w:szCs w:val="22"/>
        </w:rPr>
        <w:footnoteReference w:customMarkFollows="1" w:id="484"/>
        <w:t>f</w:t>
      </w:r>
      <w:r w:rsidR="00D60841" w:rsidRPr="00164734">
        <w:rPr>
          <w:rStyle w:val="Funotenzeichen"/>
        </w:rPr>
        <w:t>4</w:t>
      </w:r>
      <w:r w:rsidRPr="00164734">
        <w:t xml:space="preserve"> </w:t>
      </w:r>
      <w:r w:rsidRPr="00164734">
        <w:rPr>
          <w:spacing w:val="-4"/>
        </w:rPr>
        <w:t>Iter Germanicum, quod, si non</w:t>
      </w:r>
      <w:r w:rsidR="00584AA7" w:rsidRPr="00164734">
        <w:rPr>
          <w:spacing w:val="-4"/>
        </w:rPr>
        <w:softHyphen/>
      </w:r>
      <w:r w:rsidRPr="00164734">
        <w:rPr>
          <w:spacing w:val="-1"/>
        </w:rPr>
        <w:t>dum legeris, legisse non poenitebit: plura enim de variis Germaniae bibliotheci</w:t>
      </w:r>
      <w:r w:rsidRPr="00164734">
        <w:rPr>
          <w:spacing w:val="10"/>
        </w:rPr>
        <w:t>s</w:t>
      </w:r>
      <w:r w:rsidR="00D60841" w:rsidRPr="00164734">
        <w:rPr>
          <w:rStyle w:val="Funotenzeichen"/>
        </w:rPr>
        <w:footnoteReference w:customMarkFollows="1" w:id="485"/>
        <w:t>g4</w:t>
      </w:r>
      <w:r w:rsidRPr="00164734">
        <w:t xml:space="preserve"> </w:t>
      </w:r>
      <w:r w:rsidRPr="00164734">
        <w:rPr>
          <w:spacing w:val="-5"/>
        </w:rPr>
        <w:t>reperies, quae tibi proderun</w:t>
      </w:r>
      <w:r w:rsidRPr="00164734">
        <w:rPr>
          <w:spacing w:val="20"/>
        </w:rPr>
        <w:t>t</w:t>
      </w:r>
      <w:r w:rsidR="00D60841" w:rsidRPr="00164734">
        <w:rPr>
          <w:rStyle w:val="Funotenzeichen"/>
        </w:rPr>
        <w:footnoteReference w:customMarkFollows="1" w:id="486"/>
        <w:t>h4</w:t>
      </w:r>
      <w:r w:rsidRPr="00164734">
        <w:t xml:space="preserve">. </w:t>
      </w:r>
      <w:r w:rsidRPr="00164734">
        <w:rPr>
          <w:spacing w:val="-5"/>
        </w:rPr>
        <w:t>Eiusdem generis est eiusdem Mabillonii</w:t>
      </w:r>
      <w:r w:rsidRPr="00164734">
        <w:rPr>
          <w:spacing w:val="28"/>
        </w:rPr>
        <w:t xml:space="preserve"> Musaeum </w:t>
      </w:r>
      <w:r w:rsidRPr="00164734">
        <w:rPr>
          <w:spacing w:val="30"/>
        </w:rPr>
        <w:t>Italicu</w:t>
      </w:r>
      <w:r w:rsidRPr="00164734">
        <w:t>m</w:t>
      </w:r>
      <w:r w:rsidR="00584AA7" w:rsidRPr="00164734">
        <w:rPr>
          <w:rStyle w:val="Funotenzeichen"/>
        </w:rPr>
        <w:footnoteReference w:customMarkFollows="1" w:id="487"/>
        <w:t>i4</w:t>
      </w:r>
      <w:r w:rsidRPr="00164734">
        <w:t xml:space="preserve"> </w:t>
      </w:r>
      <w:r w:rsidRPr="00164734">
        <w:rPr>
          <w:spacing w:val="-1"/>
        </w:rPr>
        <w:t xml:space="preserve">duobus tomis in quarto, quorum priori praemisit etiam Iter Italicum </w:t>
      </w:r>
      <w:r w:rsidRPr="00164734">
        <w:rPr>
          <w:spacing w:val="1"/>
        </w:rPr>
        <w:t>a te non sine fructu decurrendum. Praelo fere maturum reliquit tomum tertium</w:t>
      </w:r>
      <w:r w:rsidRPr="00164734">
        <w:t xml:space="preserve"> </w:t>
      </w:r>
      <w:r w:rsidRPr="00164734">
        <w:rPr>
          <w:spacing w:val="-2"/>
        </w:rPr>
        <w:t>meliori tempore, si Deus dederit, publicandum: ex quo interim, ut et ex postremo</w:t>
      </w:r>
      <w:r w:rsidRPr="00164734">
        <w:t xml:space="preserve"> </w:t>
      </w:r>
      <w:r w:rsidRPr="00164734">
        <w:rPr>
          <w:spacing w:val="2"/>
        </w:rPr>
        <w:t>Actorum sanctorum ordinis nostri tom</w:t>
      </w:r>
      <w:r w:rsidRPr="00164734">
        <w:rPr>
          <w:spacing w:val="20"/>
        </w:rPr>
        <w:t>o</w:t>
      </w:r>
      <w:r w:rsidR="00584AA7" w:rsidRPr="00164734">
        <w:rPr>
          <w:rStyle w:val="Funotenzeichen"/>
          <w:spacing w:val="2"/>
        </w:rPr>
        <w:footnoteReference w:customMarkFollows="1" w:id="488"/>
        <w:t>j4</w:t>
      </w:r>
      <w:r w:rsidRPr="00164734">
        <w:rPr>
          <w:spacing w:val="2"/>
        </w:rPr>
        <w:t>, eruam in usus tuos, quae opportuna</w:t>
      </w:r>
      <w:r w:rsidRPr="00164734">
        <w:t xml:space="preserve"> </w:t>
      </w:r>
      <w:r w:rsidRPr="00164734">
        <w:rPr>
          <w:spacing w:val="-3"/>
        </w:rPr>
        <w:t>videbuntu</w:t>
      </w:r>
      <w:r w:rsidRPr="00164734">
        <w:rPr>
          <w:spacing w:val="20"/>
        </w:rPr>
        <w:t>r</w:t>
      </w:r>
      <w:r w:rsidR="00584AA7" w:rsidRPr="00164734">
        <w:rPr>
          <w:rStyle w:val="Funotenzeichen"/>
        </w:rPr>
        <w:footnoteReference w:customMarkFollows="1" w:id="489"/>
        <w:t>k4</w:t>
      </w:r>
      <w:r w:rsidRPr="00164734">
        <w:t xml:space="preserve">. </w:t>
      </w:r>
      <w:r w:rsidRPr="00164734">
        <w:rPr>
          <w:i/>
          <w:iCs/>
        </w:rPr>
        <w:t>&lt;1</w:t>
      </w:r>
      <w:r w:rsidRPr="00164734">
        <w:rPr>
          <w:i/>
          <w:iCs/>
          <w:spacing w:val="6"/>
        </w:rPr>
        <w:t>3</w:t>
      </w:r>
      <w:r w:rsidRPr="00164734">
        <w:rPr>
          <w:i/>
          <w:iCs/>
        </w:rPr>
        <w:t>&gt;</w:t>
      </w:r>
      <w:r w:rsidRPr="00164734">
        <w:t xml:space="preserve"> </w:t>
      </w:r>
      <w:r w:rsidRPr="00164734">
        <w:rPr>
          <w:spacing w:val="-3"/>
        </w:rPr>
        <w:t xml:space="preserve">In censum veniant etiam Baluzii Miscellanea quinque tomis in </w:t>
      </w:r>
      <w:r w:rsidRPr="00164734">
        <w:rPr>
          <w:spacing w:val="-4"/>
        </w:rPr>
        <w:t>octavo.</w:t>
      </w:r>
      <w:r w:rsidRPr="00164734">
        <w:rPr>
          <w:spacing w:val="-8"/>
        </w:rPr>
        <w:t xml:space="preserve"> </w:t>
      </w:r>
      <w:r w:rsidRPr="00164734">
        <w:rPr>
          <w:spacing w:val="-4"/>
        </w:rPr>
        <w:t>Sextus</w:t>
      </w:r>
      <w:r w:rsidRPr="00164734">
        <w:rPr>
          <w:spacing w:val="-8"/>
        </w:rPr>
        <w:t xml:space="preserve"> </w:t>
      </w:r>
      <w:r w:rsidRPr="00164734">
        <w:rPr>
          <w:spacing w:val="-4"/>
        </w:rPr>
        <w:t>nondum</w:t>
      </w:r>
      <w:r w:rsidRPr="00164734">
        <w:rPr>
          <w:spacing w:val="-8"/>
        </w:rPr>
        <w:t xml:space="preserve"> </w:t>
      </w:r>
      <w:r w:rsidRPr="00164734">
        <w:rPr>
          <w:spacing w:val="-4"/>
        </w:rPr>
        <w:t>prodiit;</w:t>
      </w:r>
      <w:r w:rsidRPr="00164734">
        <w:rPr>
          <w:spacing w:val="-8"/>
        </w:rPr>
        <w:t xml:space="preserve"> </w:t>
      </w:r>
      <w:r w:rsidRPr="00164734">
        <w:rPr>
          <w:spacing w:val="-4"/>
        </w:rPr>
        <w:t>incertum,</w:t>
      </w:r>
      <w:r w:rsidRPr="00164734">
        <w:rPr>
          <w:spacing w:val="-8"/>
        </w:rPr>
        <w:t xml:space="preserve"> </w:t>
      </w:r>
      <w:r w:rsidRPr="00164734">
        <w:rPr>
          <w:spacing w:val="-4"/>
        </w:rPr>
        <w:t>quando</w:t>
      </w:r>
      <w:r w:rsidRPr="00164734">
        <w:rPr>
          <w:spacing w:val="-8"/>
        </w:rPr>
        <w:t xml:space="preserve"> </w:t>
      </w:r>
      <w:r w:rsidRPr="00164734">
        <w:rPr>
          <w:spacing w:val="-4"/>
        </w:rPr>
        <w:t>pro</w:t>
      </w:r>
      <w:r w:rsidR="00AF0F7E" w:rsidRPr="00164734">
        <w:rPr>
          <w:spacing w:val="-4"/>
        </w:rPr>
        <w:t>di</w:t>
      </w:r>
      <w:r w:rsidRPr="00164734">
        <w:rPr>
          <w:spacing w:val="-4"/>
        </w:rPr>
        <w:t>turus</w:t>
      </w:r>
      <w:r w:rsidRPr="00164734">
        <w:rPr>
          <w:spacing w:val="-8"/>
        </w:rPr>
        <w:t xml:space="preserve"> </w:t>
      </w:r>
      <w:r w:rsidRPr="00164734">
        <w:rPr>
          <w:spacing w:val="-4"/>
        </w:rPr>
        <w:t>est,</w:t>
      </w:r>
      <w:r w:rsidRPr="00164734">
        <w:rPr>
          <w:spacing w:val="-8"/>
        </w:rPr>
        <w:t xml:space="preserve"> </w:t>
      </w:r>
      <w:r w:rsidRPr="00164734">
        <w:rPr>
          <w:spacing w:val="-4"/>
        </w:rPr>
        <w:t>auctore</w:t>
      </w:r>
      <w:r w:rsidRPr="00164734">
        <w:rPr>
          <w:spacing w:val="-8"/>
        </w:rPr>
        <w:t xml:space="preserve"> </w:t>
      </w:r>
      <w:r w:rsidRPr="00164734">
        <w:rPr>
          <w:spacing w:val="-4"/>
        </w:rPr>
        <w:t>in</w:t>
      </w:r>
      <w:r w:rsidRPr="00164734">
        <w:rPr>
          <w:spacing w:val="-8"/>
        </w:rPr>
        <w:t xml:space="preserve"> </w:t>
      </w:r>
      <w:r w:rsidRPr="00164734">
        <w:rPr>
          <w:spacing w:val="-4"/>
        </w:rPr>
        <w:t>exsilium act</w:t>
      </w:r>
      <w:r w:rsidRPr="00164734">
        <w:t>o</w:t>
      </w:r>
      <w:r w:rsidR="00584AA7" w:rsidRPr="00164734">
        <w:rPr>
          <w:rStyle w:val="Funotenzeichen"/>
        </w:rPr>
        <w:footnoteReference w:customMarkFollows="1" w:id="490"/>
        <w:t>l4</w:t>
      </w:r>
      <w:r w:rsidRPr="00164734">
        <w:t xml:space="preserve">. </w:t>
      </w:r>
      <w:r w:rsidRPr="00164734">
        <w:rPr>
          <w:spacing w:val="-4"/>
        </w:rPr>
        <w:t>Philippi Labbe Societatis Jesu De scriptoribus ecclesiastici</w:t>
      </w:r>
      <w:r w:rsidRPr="00164734">
        <w:rPr>
          <w:spacing w:val="6"/>
        </w:rPr>
        <w:t>s</w:t>
      </w:r>
      <w:r w:rsidR="00584AA7" w:rsidRPr="00164734">
        <w:rPr>
          <w:rStyle w:val="Funotenzeichen"/>
        </w:rPr>
        <w:footnoteReference w:customMarkFollows="1" w:id="491"/>
        <w:t>m4</w:t>
      </w:r>
      <w:r w:rsidRPr="00164734">
        <w:t xml:space="preserve"> </w:t>
      </w:r>
      <w:r w:rsidRPr="00164734">
        <w:rPr>
          <w:spacing w:val="-4"/>
        </w:rPr>
        <w:t xml:space="preserve">duobus tomis in </w:t>
      </w:r>
      <w:r w:rsidRPr="00164734">
        <w:rPr>
          <w:spacing w:val="-2"/>
        </w:rPr>
        <w:t>octavo. Bibliothec</w:t>
      </w:r>
      <w:r w:rsidRPr="00164734">
        <w:t>a</w:t>
      </w:r>
      <w:r w:rsidR="00584AA7" w:rsidRPr="00164734">
        <w:rPr>
          <w:rStyle w:val="Funotenzeichen"/>
        </w:rPr>
        <w:footnoteReference w:customMarkFollows="1" w:id="492"/>
        <w:t>n4</w:t>
      </w:r>
      <w:r w:rsidRPr="00164734">
        <w:t xml:space="preserve"> </w:t>
      </w:r>
      <w:r w:rsidRPr="00164734">
        <w:rPr>
          <w:spacing w:val="-2"/>
        </w:rPr>
        <w:t>Hispania</w:t>
      </w:r>
      <w:r w:rsidRPr="00164734">
        <w:t>e</w:t>
      </w:r>
      <w:r w:rsidR="00584AA7" w:rsidRPr="00164734">
        <w:rPr>
          <w:rStyle w:val="Funotenzeichen"/>
        </w:rPr>
        <w:footnoteReference w:customMarkFollows="1" w:id="493"/>
        <w:t>o4</w:t>
      </w:r>
      <w:r w:rsidRPr="00164734">
        <w:t xml:space="preserve"> </w:t>
      </w:r>
      <w:r w:rsidRPr="00164734">
        <w:rPr>
          <w:spacing w:val="-2"/>
        </w:rPr>
        <w:t>seu De scriptoribus Hispaniae, Francofurti 1608 in quarto. Bibliotheca Hispanica vetus, Romae 1696 duobus tomis in folio. Miraei</w:t>
      </w:r>
      <w:r w:rsidRPr="00164734">
        <w:t xml:space="preserve"> </w:t>
      </w:r>
      <w:r w:rsidRPr="00164734">
        <w:rPr>
          <w:spacing w:val="2"/>
        </w:rPr>
        <w:t>Bibliotheca ecclesiastica, Antuerpia</w:t>
      </w:r>
      <w:r w:rsidRPr="00164734">
        <w:rPr>
          <w:spacing w:val="10"/>
        </w:rPr>
        <w:t>e</w:t>
      </w:r>
      <w:r w:rsidR="00584AA7" w:rsidRPr="00164734">
        <w:rPr>
          <w:rStyle w:val="Funotenzeichen"/>
          <w:spacing w:val="2"/>
        </w:rPr>
        <w:footnoteReference w:customMarkFollows="1" w:id="494"/>
        <w:t>p4</w:t>
      </w:r>
      <w:r w:rsidRPr="00164734">
        <w:rPr>
          <w:spacing w:val="2"/>
        </w:rPr>
        <w:t xml:space="preserve"> 1630 in</w:t>
      </w:r>
      <w:r w:rsidR="00584AA7" w:rsidRPr="00164734">
        <w:rPr>
          <w:rStyle w:val="Funotenzeichen"/>
          <w:spacing w:val="2"/>
        </w:rPr>
        <w:footnoteReference w:customMarkFollows="1" w:id="495"/>
        <w:t>q4</w:t>
      </w:r>
      <w:r w:rsidR="00584AA7" w:rsidRPr="00164734">
        <w:rPr>
          <w:spacing w:val="2"/>
        </w:rPr>
        <w:t xml:space="preserve"> folio</w:t>
      </w:r>
      <w:r w:rsidR="00584AA7" w:rsidRPr="00164734">
        <w:rPr>
          <w:rStyle w:val="Funotenzeichen"/>
          <w:spacing w:val="2"/>
        </w:rPr>
        <w:footnoteReference w:customMarkFollows="1" w:id="496"/>
        <w:t>r4</w:t>
      </w:r>
      <w:r w:rsidR="00584AA7" w:rsidRPr="00164734">
        <w:rPr>
          <w:spacing w:val="2"/>
        </w:rPr>
        <w:t>.</w:t>
      </w:r>
      <w:r w:rsidRPr="00164734">
        <w:rPr>
          <w:spacing w:val="2"/>
        </w:rPr>
        <w:t xml:space="preserve"> Waraei De scriptoribus</w:t>
      </w:r>
      <w:r w:rsidRPr="00164734">
        <w:t xml:space="preserve"> </w:t>
      </w:r>
      <w:r w:rsidRPr="00164734">
        <w:rPr>
          <w:spacing w:val="-3"/>
        </w:rPr>
        <w:t>Hiberniae, Dublini 1639 in quarto. Maihew De scriptoribus Anglicis ordinis sancti</w:t>
      </w:r>
      <w:r w:rsidRPr="00164734">
        <w:t xml:space="preserve"> </w:t>
      </w:r>
      <w:r w:rsidRPr="00164734">
        <w:rPr>
          <w:spacing w:val="1"/>
        </w:rPr>
        <w:t>Benedicti, Remis 1625 in quarto. Pitsei De illustribus Angliae</w:t>
      </w:r>
      <w:r w:rsidRPr="00164734">
        <w:t xml:space="preserve"> </w:t>
      </w:r>
      <w:r w:rsidRPr="00164734">
        <w:rPr>
          <w:spacing w:val="4"/>
        </w:rPr>
        <w:t>[</w:t>
      </w:r>
      <w:r w:rsidRPr="00164734">
        <w:rPr>
          <w:i/>
        </w:rPr>
        <w:t>2</w:t>
      </w:r>
      <w:r w:rsidRPr="00164734">
        <w:rPr>
          <w:i/>
          <w:spacing w:val="16"/>
        </w:rPr>
        <w:t>v</w:t>
      </w:r>
      <w:r w:rsidRPr="00164734">
        <w:t xml:space="preserve">] </w:t>
      </w:r>
      <w:r w:rsidRPr="00164734">
        <w:rPr>
          <w:spacing w:val="1"/>
        </w:rPr>
        <w:t>scriptoribus,</w:t>
      </w:r>
      <w:r w:rsidRPr="00164734">
        <w:t xml:space="preserve"> </w:t>
      </w:r>
      <w:r w:rsidRPr="00164734">
        <w:rPr>
          <w:spacing w:val="-3"/>
        </w:rPr>
        <w:t>Pa</w:t>
      </w:r>
      <w:r w:rsidR="00AF0F7E" w:rsidRPr="00164734">
        <w:rPr>
          <w:spacing w:val="-3"/>
        </w:rPr>
        <w:t>risiis 1619 in quarto. Guillelmi</w:t>
      </w:r>
      <w:r w:rsidRPr="00164734">
        <w:rPr>
          <w:spacing w:val="-3"/>
        </w:rPr>
        <w:t xml:space="preserve"> Crowaei Elenchus scriptorum in Sacram Scriptu</w:t>
      </w:r>
      <w:r w:rsidR="00AF0F7E" w:rsidRPr="00164734">
        <w:rPr>
          <w:spacing w:val="-3"/>
        </w:rPr>
        <w:softHyphen/>
      </w:r>
      <w:r w:rsidRPr="00164734">
        <w:rPr>
          <w:spacing w:val="1"/>
        </w:rPr>
        <w:t>ram, Londini 1672 in octavo. Variae Anglicanae historiae scriptorum</w:t>
      </w:r>
      <w:r w:rsidR="00584AA7" w:rsidRPr="00164734">
        <w:rPr>
          <w:rStyle w:val="Funotenzeichen"/>
          <w:spacing w:val="1"/>
        </w:rPr>
        <w:footnoteReference w:customMarkFollows="1" w:id="497"/>
        <w:t>s4</w:t>
      </w:r>
      <w:r w:rsidRPr="00164734">
        <w:rPr>
          <w:spacing w:val="1"/>
        </w:rPr>
        <w:t>, quorum</w:t>
      </w:r>
      <w:r w:rsidRPr="00164734">
        <w:t xml:space="preserve"> </w:t>
      </w:r>
      <w:r w:rsidRPr="00164734">
        <w:rPr>
          <w:spacing w:val="-5"/>
        </w:rPr>
        <w:t>plures</w:t>
      </w:r>
      <w:r w:rsidRPr="00164734">
        <w:rPr>
          <w:spacing w:val="-8"/>
        </w:rPr>
        <w:t xml:space="preserve"> </w:t>
      </w:r>
      <w:r w:rsidRPr="00164734">
        <w:rPr>
          <w:spacing w:val="-5"/>
        </w:rPr>
        <w:t>Benedictini</w:t>
      </w:r>
      <w:r w:rsidRPr="00164734">
        <w:rPr>
          <w:spacing w:val="-8"/>
        </w:rPr>
        <w:t xml:space="preserve"> </w:t>
      </w:r>
      <w:r w:rsidRPr="00164734">
        <w:rPr>
          <w:spacing w:val="-5"/>
        </w:rPr>
        <w:t>sunt,</w:t>
      </w:r>
      <w:r w:rsidRPr="00164734">
        <w:rPr>
          <w:spacing w:val="-8"/>
        </w:rPr>
        <w:t xml:space="preserve"> </w:t>
      </w:r>
      <w:r w:rsidRPr="00164734">
        <w:rPr>
          <w:spacing w:val="-5"/>
        </w:rPr>
        <w:t>collectiones</w:t>
      </w:r>
      <w:r w:rsidRPr="00164734">
        <w:rPr>
          <w:spacing w:val="-8"/>
        </w:rPr>
        <w:t xml:space="preserve"> </w:t>
      </w:r>
      <w:r w:rsidRPr="00164734">
        <w:rPr>
          <w:spacing w:val="-5"/>
        </w:rPr>
        <w:t>tum</w:t>
      </w:r>
      <w:r w:rsidRPr="00164734">
        <w:rPr>
          <w:spacing w:val="-8"/>
        </w:rPr>
        <w:t xml:space="preserve"> </w:t>
      </w:r>
      <w:r w:rsidRPr="00164734">
        <w:rPr>
          <w:spacing w:val="-5"/>
        </w:rPr>
        <w:t>olim,</w:t>
      </w:r>
      <w:r w:rsidRPr="00164734">
        <w:rPr>
          <w:spacing w:val="-8"/>
        </w:rPr>
        <w:t xml:space="preserve"> </w:t>
      </w:r>
      <w:r w:rsidRPr="00164734">
        <w:rPr>
          <w:spacing w:val="-5"/>
        </w:rPr>
        <w:t>tum</w:t>
      </w:r>
      <w:r w:rsidRPr="00164734">
        <w:rPr>
          <w:spacing w:val="-8"/>
        </w:rPr>
        <w:t xml:space="preserve"> </w:t>
      </w:r>
      <w:r w:rsidRPr="00164734">
        <w:rPr>
          <w:spacing w:val="-5"/>
        </w:rPr>
        <w:t>recens</w:t>
      </w:r>
      <w:r w:rsidRPr="00164734">
        <w:rPr>
          <w:spacing w:val="-8"/>
        </w:rPr>
        <w:t xml:space="preserve"> </w:t>
      </w:r>
      <w:r w:rsidRPr="00164734">
        <w:rPr>
          <w:spacing w:val="-5"/>
        </w:rPr>
        <w:t>edita</w:t>
      </w:r>
      <w:r w:rsidRPr="00164734">
        <w:t>e</w:t>
      </w:r>
      <w:r w:rsidR="00584AA7" w:rsidRPr="00164734">
        <w:rPr>
          <w:rStyle w:val="Funotenzeichen"/>
        </w:rPr>
        <w:footnoteReference w:customMarkFollows="1" w:id="498"/>
        <w:t>t4</w:t>
      </w:r>
      <w:r w:rsidRPr="00164734">
        <w:rPr>
          <w:spacing w:val="-5"/>
        </w:rPr>
        <w:t>;</w:t>
      </w:r>
      <w:r w:rsidRPr="00164734">
        <w:rPr>
          <w:spacing w:val="-8"/>
        </w:rPr>
        <w:t xml:space="preserve"> </w:t>
      </w:r>
      <w:r w:rsidRPr="00164734">
        <w:rPr>
          <w:spacing w:val="-5"/>
        </w:rPr>
        <w:t>qualis</w:t>
      </w:r>
      <w:r w:rsidRPr="00164734">
        <w:rPr>
          <w:spacing w:val="-8"/>
        </w:rPr>
        <w:t xml:space="preserve"> </w:t>
      </w:r>
      <w:r w:rsidRPr="00164734">
        <w:rPr>
          <w:spacing w:val="-5"/>
        </w:rPr>
        <w:t>est</w:t>
      </w:r>
      <w:r w:rsidRPr="00164734">
        <w:rPr>
          <w:spacing w:val="24"/>
        </w:rPr>
        <w:t xml:space="preserve"> Anglia </w:t>
      </w:r>
      <w:r w:rsidRPr="00164734">
        <w:rPr>
          <w:spacing w:val="28"/>
        </w:rPr>
        <w:t>sacr</w:t>
      </w:r>
      <w:r w:rsidRPr="00164734">
        <w:t>a</w:t>
      </w:r>
      <w:r w:rsidRPr="00164734">
        <w:rPr>
          <w:spacing w:val="-4"/>
        </w:rPr>
        <w:t>, Londini 1691 duobus tomis i</w:t>
      </w:r>
      <w:r w:rsidRPr="00164734">
        <w:t>n</w:t>
      </w:r>
      <w:r w:rsidR="00584AA7" w:rsidRPr="00164734">
        <w:rPr>
          <w:rStyle w:val="Funotenzeichen"/>
        </w:rPr>
        <w:footnoteReference w:customMarkFollows="1" w:id="499"/>
        <w:t>u4</w:t>
      </w:r>
      <w:r w:rsidRPr="00164734">
        <w:t xml:space="preserve"> </w:t>
      </w:r>
      <w:r w:rsidRPr="00164734">
        <w:rPr>
          <w:spacing w:val="-4"/>
        </w:rPr>
        <w:t>folio</w:t>
      </w:r>
      <w:r w:rsidR="00BA44E3" w:rsidRPr="00164734">
        <w:rPr>
          <w:spacing w:val="-4"/>
        </w:rPr>
        <w:t>;</w:t>
      </w:r>
      <w:r w:rsidRPr="00164734">
        <w:rPr>
          <w:spacing w:val="28"/>
        </w:rPr>
        <w:t xml:space="preserve"> Anglicanae historiae scri</w:t>
      </w:r>
      <w:r w:rsidRPr="00164734">
        <w:t>p</w:t>
      </w:r>
      <w:r w:rsidR="00BA44E3" w:rsidRPr="00164734">
        <w:softHyphen/>
      </w:r>
      <w:r w:rsidRPr="00164734">
        <w:rPr>
          <w:spacing w:val="30"/>
        </w:rPr>
        <w:t>tore</w:t>
      </w:r>
      <w:r w:rsidRPr="00164734">
        <w:t>s, Oxoniae 1684 duobus tomis folio 1684 et 168</w:t>
      </w:r>
      <w:r w:rsidRPr="00164734">
        <w:rPr>
          <w:spacing w:val="10"/>
        </w:rPr>
        <w:t>7</w:t>
      </w:r>
      <w:r w:rsidR="00584AA7" w:rsidRPr="00164734">
        <w:rPr>
          <w:rStyle w:val="Funotenzeichen"/>
        </w:rPr>
        <w:footnoteReference w:customMarkFollows="1" w:id="500"/>
        <w:t>v4</w:t>
      </w:r>
      <w:r w:rsidRPr="00164734">
        <w:t>, aliique consimiles libri sunt, quibus</w:t>
      </w:r>
      <w:r w:rsidR="00584AA7" w:rsidRPr="00164734">
        <w:rPr>
          <w:rStyle w:val="Funotenzeichen"/>
        </w:rPr>
        <w:footnoteReference w:customMarkFollows="1" w:id="501"/>
        <w:t>w4</w:t>
      </w:r>
      <w:r w:rsidRPr="00164734">
        <w:t xml:space="preserve"> instructam suppono bibliothecam vestram e</w:t>
      </w:r>
      <w:r w:rsidRPr="00164734">
        <w:rPr>
          <w:spacing w:val="20"/>
        </w:rPr>
        <w:t>t</w:t>
      </w:r>
      <w:r w:rsidR="00AF0F7E" w:rsidRPr="00164734">
        <w:rPr>
          <w:rStyle w:val="Funotenzeichen"/>
        </w:rPr>
        <w:footnoteReference w:customMarkFollows="1" w:id="502"/>
        <w:t>x4</w:t>
      </w:r>
      <w:r w:rsidRPr="00164734">
        <w:t xml:space="preserve"> quibus certe carere </w:t>
      </w:r>
      <w:r w:rsidRPr="00164734">
        <w:rPr>
          <w:spacing w:val="1"/>
        </w:rPr>
        <w:t>non potes, uti nec Possevini Apparatu, Gesnero et Italia Sacra Ughelli. Si varias</w:t>
      </w:r>
      <w:r w:rsidRPr="00164734">
        <w:t xml:space="preserve"> </w:t>
      </w:r>
      <w:r w:rsidRPr="00164734">
        <w:rPr>
          <w:spacing w:val="-5"/>
        </w:rPr>
        <w:t>Germanorum auctoru</w:t>
      </w:r>
      <w:r w:rsidRPr="00164734">
        <w:rPr>
          <w:spacing w:val="10"/>
        </w:rPr>
        <w:t>m</w:t>
      </w:r>
      <w:r w:rsidR="000D6CB8" w:rsidRPr="00164734">
        <w:rPr>
          <w:rStyle w:val="Funotenzeichen"/>
        </w:rPr>
        <w:footnoteReference w:customMarkFollows="1" w:id="503"/>
        <w:t>y4</w:t>
      </w:r>
      <w:r w:rsidRPr="00164734">
        <w:rPr>
          <w:spacing w:val="-5"/>
        </w:rPr>
        <w:t xml:space="preserve">, e quibus Benedictini non pauci, collectiones olim et nuper </w:t>
      </w:r>
      <w:r w:rsidRPr="00164734">
        <w:rPr>
          <w:spacing w:val="-1"/>
        </w:rPr>
        <w:t>editas eosque, qui paucis abhinc annis catalogos auctorum tum profanorum, tum</w:t>
      </w:r>
      <w:r w:rsidRPr="00164734">
        <w:t xml:space="preserve"> </w:t>
      </w:r>
      <w:r w:rsidRPr="00164734">
        <w:rPr>
          <w:spacing w:val="2"/>
        </w:rPr>
        <w:t>ecclesiasticorum apud vos in lucem emiserunt, quales sunt Struvius, Gotfredus</w:t>
      </w:r>
      <w:r w:rsidRPr="00164734">
        <w:t xml:space="preserve"> </w:t>
      </w:r>
      <w:r w:rsidRPr="00164734">
        <w:rPr>
          <w:spacing w:val="-2"/>
        </w:rPr>
        <w:t>Olearius et alii, tib</w:t>
      </w:r>
      <w:r w:rsidRPr="00164734">
        <w:rPr>
          <w:spacing w:val="4"/>
        </w:rPr>
        <w:t>i</w:t>
      </w:r>
      <w:r w:rsidR="000D6CB8" w:rsidRPr="00164734">
        <w:rPr>
          <w:rStyle w:val="Funotenzeichen"/>
        </w:rPr>
        <w:footnoteReference w:customMarkFollows="1" w:id="504"/>
        <w:t>z4</w:t>
      </w:r>
      <w:r w:rsidRPr="00164734">
        <w:t xml:space="preserve"> </w:t>
      </w:r>
      <w:r w:rsidRPr="00164734">
        <w:rPr>
          <w:spacing w:val="-2"/>
        </w:rPr>
        <w:t>commemorarem, statim regereres,</w:t>
      </w:r>
      <w:r w:rsidRPr="00164734">
        <w:rPr>
          <w:spacing w:val="30"/>
        </w:rPr>
        <w:t xml:space="preserve"> In sylvam ne ligna fera</w:t>
      </w:r>
      <w:r w:rsidRPr="00164734">
        <w:t>s. Sed rariores forsan apud vo</w:t>
      </w:r>
      <w:r w:rsidRPr="00164734">
        <w:rPr>
          <w:spacing w:val="6"/>
        </w:rPr>
        <w:t>s</w:t>
      </w:r>
      <w:r w:rsidR="000D6CB8" w:rsidRPr="00164734">
        <w:rPr>
          <w:rStyle w:val="Funotenzeichen"/>
        </w:rPr>
        <w:footnoteReference w:customMarkFollows="1" w:id="505"/>
        <w:t>a5</w:t>
      </w:r>
      <w:r w:rsidRPr="00164734">
        <w:t>, tibi tamen</w:t>
      </w:r>
      <w:r w:rsidR="000D6CB8" w:rsidRPr="00164734">
        <w:rPr>
          <w:rStyle w:val="Funotenzeichen"/>
        </w:rPr>
        <w:footnoteReference w:customMarkFollows="1" w:id="506"/>
        <w:t>b5</w:t>
      </w:r>
      <w:r w:rsidRPr="00164734">
        <w:t xml:space="preserve"> necessarii, Gallicanae historiae </w:t>
      </w:r>
      <w:r w:rsidRPr="00164734">
        <w:rPr>
          <w:spacing w:val="-2"/>
        </w:rPr>
        <w:t>scriptores, quos quinque voluminibus in foli</w:t>
      </w:r>
      <w:r w:rsidRPr="00164734">
        <w:t>o</w:t>
      </w:r>
      <w:r w:rsidR="000D6CB8" w:rsidRPr="00164734">
        <w:rPr>
          <w:rStyle w:val="Funotenzeichen"/>
        </w:rPr>
        <w:footnoteReference w:customMarkFollows="1" w:id="507"/>
        <w:t>c5</w:t>
      </w:r>
      <w:r w:rsidRPr="00164734">
        <w:rPr>
          <w:spacing w:val="-2"/>
        </w:rPr>
        <w:t>, et Nortmannorum historiae scrip</w:t>
      </w:r>
      <w:r w:rsidR="00AE38C9" w:rsidRPr="00164734">
        <w:rPr>
          <w:spacing w:val="-2"/>
        </w:rPr>
        <w:softHyphen/>
      </w:r>
      <w:r w:rsidRPr="00164734">
        <w:rPr>
          <w:spacing w:val="1"/>
        </w:rPr>
        <w:t>tores, quos uno volumine in folio vulgavit olim</w:t>
      </w:r>
      <w:r w:rsidR="000D6CB8" w:rsidRPr="00164734">
        <w:rPr>
          <w:rStyle w:val="Funotenzeichen"/>
          <w:spacing w:val="1"/>
        </w:rPr>
        <w:footnoteReference w:customMarkFollows="1" w:id="508"/>
        <w:t>d5</w:t>
      </w:r>
      <w:r w:rsidRPr="00164734">
        <w:rPr>
          <w:spacing w:val="1"/>
        </w:rPr>
        <w:t xml:space="preserve"> priores quidem Franciscus Du</w:t>
      </w:r>
      <w:r w:rsidRPr="00164734">
        <w:t xml:space="preserve"> </w:t>
      </w:r>
      <w:r w:rsidRPr="00164734">
        <w:rPr>
          <w:spacing w:val="2"/>
        </w:rPr>
        <w:t>Chesne, posteriorem vero Andreas Du Chesn</w:t>
      </w:r>
      <w:r w:rsidRPr="00164734">
        <w:rPr>
          <w:spacing w:val="6"/>
        </w:rPr>
        <w:t>e</w:t>
      </w:r>
      <w:r w:rsidR="000D6CB8" w:rsidRPr="00164734">
        <w:rPr>
          <w:rStyle w:val="Funotenzeichen"/>
          <w:spacing w:val="2"/>
        </w:rPr>
        <w:footnoteReference w:customMarkFollows="1" w:id="509"/>
        <w:t>e5</w:t>
      </w:r>
      <w:r w:rsidRPr="00164734">
        <w:rPr>
          <w:spacing w:val="2"/>
        </w:rPr>
        <w:t>; et Philipp</w:t>
      </w:r>
      <w:r w:rsidRPr="00164734">
        <w:rPr>
          <w:spacing w:val="8"/>
        </w:rPr>
        <w:t>i</w:t>
      </w:r>
      <w:r w:rsidR="000D6CB8" w:rsidRPr="00164734">
        <w:rPr>
          <w:rStyle w:val="Funotenzeichen"/>
          <w:spacing w:val="6"/>
          <w:szCs w:val="22"/>
        </w:rPr>
        <w:footnoteReference w:customMarkFollows="1" w:id="510"/>
        <w:t>f</w:t>
      </w:r>
      <w:r w:rsidR="000D6CB8" w:rsidRPr="00164734">
        <w:rPr>
          <w:rStyle w:val="Funotenzeichen"/>
          <w:spacing w:val="2"/>
        </w:rPr>
        <w:t>5</w:t>
      </w:r>
      <w:r w:rsidRPr="00164734">
        <w:rPr>
          <w:spacing w:val="2"/>
        </w:rPr>
        <w:t xml:space="preserve"> Nova bibliotheca</w:t>
      </w:r>
      <w:r w:rsidRPr="00164734">
        <w:t xml:space="preserve"> </w:t>
      </w:r>
      <w:r w:rsidRPr="00164734">
        <w:rPr>
          <w:spacing w:val="-4"/>
        </w:rPr>
        <w:t>librorum manuscriptorum duobus voluminibus in folio. In iis enim libris plura sunt,</w:t>
      </w:r>
      <w:r w:rsidRPr="00164734">
        <w:t xml:space="preserve"> </w:t>
      </w:r>
      <w:r w:rsidRPr="00164734">
        <w:rPr>
          <w:spacing w:val="-1"/>
        </w:rPr>
        <w:t>eaque egregi</w:t>
      </w:r>
      <w:r w:rsidRPr="00164734">
        <w:rPr>
          <w:spacing w:val="6"/>
        </w:rPr>
        <w:t>a</w:t>
      </w:r>
      <w:r w:rsidR="000D6CB8" w:rsidRPr="00164734">
        <w:rPr>
          <w:rStyle w:val="Funotenzeichen"/>
        </w:rPr>
        <w:footnoteReference w:customMarkFollows="1" w:id="511"/>
        <w:t>g5</w:t>
      </w:r>
      <w:r w:rsidRPr="00164734">
        <w:rPr>
          <w:spacing w:val="-1"/>
        </w:rPr>
        <w:t>, Benedictinorum nostrorum opera. An tota Eliae Du Pi</w:t>
      </w:r>
      <w:r w:rsidRPr="00164734">
        <w:t>n</w:t>
      </w:r>
      <w:r w:rsidR="000D6CB8" w:rsidRPr="00164734">
        <w:rPr>
          <w:rStyle w:val="Funotenzeichen"/>
        </w:rPr>
        <w:footnoteReference w:customMarkFollows="1" w:id="512"/>
        <w:t>h5</w:t>
      </w:r>
      <w:r w:rsidRPr="00164734">
        <w:t xml:space="preserve"> </w:t>
      </w:r>
      <w:r w:rsidRPr="00164734">
        <w:rPr>
          <w:spacing w:val="-1"/>
        </w:rPr>
        <w:t>Biblio</w:t>
      </w:r>
      <w:r w:rsidR="00AE38C9" w:rsidRPr="00164734">
        <w:rPr>
          <w:spacing w:val="-1"/>
        </w:rPr>
        <w:softHyphen/>
      </w:r>
      <w:r w:rsidRPr="00164734">
        <w:t>theca, quam ad praesentem usque annum perduxi</w:t>
      </w:r>
      <w:r w:rsidRPr="00164734">
        <w:rPr>
          <w:spacing w:val="20"/>
        </w:rPr>
        <w:t>t</w:t>
      </w:r>
      <w:r w:rsidR="000D6CB8" w:rsidRPr="00164734">
        <w:rPr>
          <w:rStyle w:val="Funotenzeichen"/>
        </w:rPr>
        <w:footnoteReference w:customMarkFollows="1" w:id="513"/>
        <w:t>i5</w:t>
      </w:r>
      <w:r w:rsidRPr="00164734">
        <w:t xml:space="preserve">, Latine conversa sit, ignoro. </w:t>
      </w:r>
      <w:r w:rsidRPr="00164734">
        <w:rPr>
          <w:spacing w:val="-2"/>
        </w:rPr>
        <w:t>Haud accuratum esse scriptorem recte observasti. Tibi tamen quocumque tandem</w:t>
      </w:r>
      <w:r w:rsidRPr="00164734">
        <w:t xml:space="preserve"> </w:t>
      </w:r>
      <w:r w:rsidRPr="00164734">
        <w:rPr>
          <w:spacing w:val="-2"/>
        </w:rPr>
        <w:t>mod</w:t>
      </w:r>
      <w:r w:rsidRPr="00164734">
        <w:rPr>
          <w:spacing w:val="16"/>
        </w:rPr>
        <w:t>o</w:t>
      </w:r>
      <w:r w:rsidR="000D6CB8" w:rsidRPr="00164734">
        <w:rPr>
          <w:rStyle w:val="Funotenzeichen"/>
        </w:rPr>
        <w:footnoteReference w:customMarkFollows="1" w:id="514"/>
        <w:t>j5</w:t>
      </w:r>
      <w:r w:rsidRPr="00164734">
        <w:t xml:space="preserve"> </w:t>
      </w:r>
      <w:r w:rsidRPr="00164734">
        <w:rPr>
          <w:spacing w:val="-2"/>
        </w:rPr>
        <w:t xml:space="preserve">percurrenda eius Bibliotheca. </w:t>
      </w:r>
      <w:r w:rsidRPr="00164734">
        <w:rPr>
          <w:i/>
          <w:iCs/>
        </w:rPr>
        <w:t>&lt;1</w:t>
      </w:r>
      <w:r w:rsidRPr="00164734">
        <w:rPr>
          <w:i/>
          <w:iCs/>
          <w:spacing w:val="10"/>
        </w:rPr>
        <w:t>4</w:t>
      </w:r>
      <w:r w:rsidRPr="00164734">
        <w:rPr>
          <w:i/>
          <w:iCs/>
        </w:rPr>
        <w:t>&gt;</w:t>
      </w:r>
      <w:r w:rsidRPr="00164734">
        <w:rPr>
          <w:spacing w:val="-2"/>
        </w:rPr>
        <w:t xml:space="preserve"> Doleo certe, quod Gallice nescias; et si </w:t>
      </w:r>
      <w:r w:rsidRPr="00164734">
        <w:t>me audire velis, amicus amicum, suadeo, hortor, immo etiam</w:t>
      </w:r>
      <w:r w:rsidR="000D6CB8" w:rsidRPr="00164734">
        <w:rPr>
          <w:rStyle w:val="Funotenzeichen"/>
        </w:rPr>
        <w:footnoteReference w:customMarkFollows="1" w:id="515"/>
        <w:t>k5</w:t>
      </w:r>
      <w:r w:rsidRPr="00164734">
        <w:t xml:space="preserve"> rogo, ut linguam </w:t>
      </w:r>
      <w:r w:rsidRPr="00164734">
        <w:rPr>
          <w:spacing w:val="-3"/>
        </w:rPr>
        <w:t>nostram intelligere nitari</w:t>
      </w:r>
      <w:r w:rsidRPr="00164734">
        <w:t>s</w:t>
      </w:r>
      <w:r w:rsidR="000D6CB8" w:rsidRPr="00164734">
        <w:rPr>
          <w:rStyle w:val="Funotenzeichen"/>
        </w:rPr>
        <w:footnoteReference w:customMarkFollows="1" w:id="516"/>
        <w:t>l5</w:t>
      </w:r>
      <w:r w:rsidRPr="00164734">
        <w:t xml:space="preserve">. </w:t>
      </w:r>
      <w:r w:rsidRPr="00164734">
        <w:rPr>
          <w:spacing w:val="-3"/>
        </w:rPr>
        <w:t>Quisquis iam inter eruditos nomen suum p</w:t>
      </w:r>
      <w:r w:rsidR="0011711F" w:rsidRPr="00164734">
        <w:rPr>
          <w:spacing w:val="-3"/>
        </w:rPr>
        <w:t xml:space="preserve">rofiteri vult, </w:t>
      </w:r>
      <w:r w:rsidR="0011711F" w:rsidRPr="00164734">
        <w:t>Gallice sciat</w:t>
      </w:r>
      <w:r w:rsidR="00AE38C9" w:rsidRPr="00164734">
        <w:t>,</w:t>
      </w:r>
      <w:r w:rsidR="0011711F" w:rsidRPr="00164734">
        <w:t xml:space="preserve"> ne</w:t>
      </w:r>
      <w:r w:rsidRPr="00164734">
        <w:t>cesse est ob praeclara</w:t>
      </w:r>
      <w:r w:rsidR="000D6CB8" w:rsidRPr="00164734">
        <w:rPr>
          <w:rStyle w:val="Funotenzeichen"/>
        </w:rPr>
        <w:footnoteReference w:customMarkFollows="1" w:id="517"/>
        <w:t>m5</w:t>
      </w:r>
      <w:r w:rsidRPr="00164734">
        <w:t xml:space="preserve"> multa, quae eo idiomate conscripta sunt</w:t>
      </w:r>
      <w:r w:rsidR="00AE38C9" w:rsidRPr="00164734">
        <w:t>,</w:t>
      </w:r>
      <w:r w:rsidRPr="00164734">
        <w:t xml:space="preserve"> </w:t>
      </w:r>
      <w:r w:rsidRPr="00164734">
        <w:rPr>
          <w:spacing w:val="-1"/>
        </w:rPr>
        <w:t>opera, quibus abstinere nec potest nec debet, qu</w:t>
      </w:r>
      <w:r w:rsidRPr="00164734">
        <w:t>i</w:t>
      </w:r>
      <w:r w:rsidR="000D6CB8" w:rsidRPr="00164734">
        <w:rPr>
          <w:rStyle w:val="Funotenzeichen"/>
        </w:rPr>
        <w:footnoteReference w:customMarkFollows="1" w:id="518"/>
        <w:t>n5</w:t>
      </w:r>
      <w:r w:rsidRPr="00164734">
        <w:t xml:space="preserve"> </w:t>
      </w:r>
      <w:r w:rsidRPr="00164734">
        <w:rPr>
          <w:spacing w:val="-1"/>
        </w:rPr>
        <w:t xml:space="preserve">sedulam litteris operam navare </w:t>
      </w:r>
      <w:r w:rsidRPr="00164734">
        <w:t>vult. Tibi litteris nato haud adeo ingens labor erit, favebitque aetas necdum pro</w:t>
      </w:r>
      <w:r w:rsidR="00AE38C9" w:rsidRPr="00164734">
        <w:softHyphen/>
      </w:r>
      <w:r w:rsidRPr="00164734">
        <w:t>vecta</w:t>
      </w:r>
      <w:r w:rsidR="000D6CB8" w:rsidRPr="00164734">
        <w:rPr>
          <w:rStyle w:val="Funotenzeichen"/>
        </w:rPr>
        <w:footnoteReference w:customMarkFollows="1" w:id="519"/>
        <w:t>o5</w:t>
      </w:r>
      <w:r w:rsidRPr="00164734">
        <w:t xml:space="preserve">. </w:t>
      </w:r>
      <w:r w:rsidR="0011711F" w:rsidRPr="00164734">
        <w:rPr>
          <w:i/>
          <w:iCs/>
        </w:rPr>
        <w:t>&lt;1</w:t>
      </w:r>
      <w:r w:rsidR="0011711F" w:rsidRPr="00164734">
        <w:rPr>
          <w:i/>
          <w:iCs/>
          <w:spacing w:val="6"/>
        </w:rPr>
        <w:t>5</w:t>
      </w:r>
      <w:r w:rsidR="0011711F" w:rsidRPr="00164734">
        <w:rPr>
          <w:i/>
          <w:iCs/>
        </w:rPr>
        <w:t>&gt;</w:t>
      </w:r>
      <w:r w:rsidR="0011711F" w:rsidRPr="00164734">
        <w:t xml:space="preserve"> </w:t>
      </w:r>
      <w:r w:rsidRPr="00164734">
        <w:t>Sed de auctoribu</w:t>
      </w:r>
      <w:r w:rsidRPr="00164734">
        <w:rPr>
          <w:spacing w:val="6"/>
        </w:rPr>
        <w:t>s</w:t>
      </w:r>
      <w:r w:rsidR="00AE38C9" w:rsidRPr="00164734">
        <w:rPr>
          <w:rStyle w:val="Funotenzeichen"/>
        </w:rPr>
        <w:footnoteReference w:customMarkFollows="1" w:id="520"/>
        <w:t>p5</w:t>
      </w:r>
      <w:r w:rsidRPr="00164734">
        <w:t xml:space="preserve"> tibi consulendis satis superque satis. Eo spectat </w:t>
      </w:r>
      <w:r w:rsidRPr="00164734">
        <w:rPr>
          <w:spacing w:val="-3"/>
        </w:rPr>
        <w:t>enumeratio, non ut nova te doceam, a te potius edocendus; sed ut a te discam, qui</w:t>
      </w:r>
      <w:r w:rsidR="00AE38C9" w:rsidRPr="00164734">
        <w:rPr>
          <w:spacing w:val="-3"/>
        </w:rPr>
        <w:softHyphen/>
      </w:r>
      <w:r w:rsidRPr="00164734">
        <w:rPr>
          <w:spacing w:val="-3"/>
        </w:rPr>
        <w:t>na</w:t>
      </w:r>
      <w:r w:rsidRPr="00164734">
        <w:t>m</w:t>
      </w:r>
      <w:r w:rsidR="00AE38C9" w:rsidRPr="00164734">
        <w:rPr>
          <w:rStyle w:val="Funotenzeichen"/>
        </w:rPr>
        <w:footnoteReference w:customMarkFollows="1" w:id="521"/>
        <w:t>q5</w:t>
      </w:r>
      <w:r w:rsidRPr="00164734">
        <w:rPr>
          <w:spacing w:val="-3"/>
        </w:rPr>
        <w:t>, Galli potissimum, penes te sint, ut loca indicar</w:t>
      </w:r>
      <w:r w:rsidRPr="00164734">
        <w:t>e</w:t>
      </w:r>
      <w:r w:rsidR="00AE38C9" w:rsidRPr="00164734">
        <w:rPr>
          <w:rStyle w:val="Funotenzeichen"/>
        </w:rPr>
        <w:footnoteReference w:customMarkFollows="1" w:id="522"/>
        <w:t>r5</w:t>
      </w:r>
      <w:r w:rsidRPr="00164734">
        <w:t xml:space="preserve"> </w:t>
      </w:r>
      <w:r w:rsidRPr="00164734">
        <w:rPr>
          <w:spacing w:val="-3"/>
        </w:rPr>
        <w:t xml:space="preserve">sufficiat, exscribere necesse </w:t>
      </w:r>
      <w:r w:rsidR="00357AC4" w:rsidRPr="00164734">
        <w:rPr>
          <w:spacing w:val="-5"/>
        </w:rPr>
        <w:t>non</w:t>
      </w:r>
      <w:r w:rsidR="00357AC4" w:rsidRPr="00164734">
        <w:rPr>
          <w:spacing w:val="-6"/>
        </w:rPr>
        <w:t xml:space="preserve"> </w:t>
      </w:r>
      <w:r w:rsidR="00357AC4" w:rsidRPr="00164734">
        <w:rPr>
          <w:spacing w:val="-5"/>
        </w:rPr>
        <w:t>sit.</w:t>
      </w:r>
      <w:r w:rsidR="00357AC4" w:rsidRPr="00164734">
        <w:rPr>
          <w:spacing w:val="-6"/>
        </w:rPr>
        <w:t xml:space="preserve"> </w:t>
      </w:r>
      <w:r w:rsidR="00357AC4" w:rsidRPr="00164734">
        <w:rPr>
          <w:spacing w:val="-5"/>
        </w:rPr>
        <w:t>Id</w:t>
      </w:r>
      <w:r w:rsidR="00357AC4" w:rsidRPr="00164734">
        <w:rPr>
          <w:spacing w:val="-6"/>
        </w:rPr>
        <w:t xml:space="preserve"> </w:t>
      </w:r>
      <w:r w:rsidR="00357AC4" w:rsidRPr="00164734">
        <w:rPr>
          <w:spacing w:val="-5"/>
        </w:rPr>
        <w:t>unum</w:t>
      </w:r>
      <w:r w:rsidR="00357AC4" w:rsidRPr="00164734">
        <w:rPr>
          <w:spacing w:val="-6"/>
        </w:rPr>
        <w:t xml:space="preserve"> </w:t>
      </w:r>
      <w:r w:rsidR="00357AC4" w:rsidRPr="00164734">
        <w:rPr>
          <w:spacing w:val="-5"/>
        </w:rPr>
        <w:t>adhuc</w:t>
      </w:r>
      <w:r w:rsidR="00357AC4" w:rsidRPr="00164734">
        <w:rPr>
          <w:spacing w:val="-6"/>
        </w:rPr>
        <w:t xml:space="preserve"> </w:t>
      </w:r>
      <w:r w:rsidR="00357AC4" w:rsidRPr="00164734">
        <w:rPr>
          <w:spacing w:val="-5"/>
        </w:rPr>
        <w:t>moni</w:t>
      </w:r>
      <w:r w:rsidRPr="00164734">
        <w:rPr>
          <w:spacing w:val="-5"/>
        </w:rPr>
        <w:t>tum</w:t>
      </w:r>
      <w:r w:rsidRPr="00164734">
        <w:rPr>
          <w:spacing w:val="-6"/>
        </w:rPr>
        <w:t xml:space="preserve"> </w:t>
      </w:r>
      <w:r w:rsidRPr="00164734">
        <w:rPr>
          <w:spacing w:val="-5"/>
        </w:rPr>
        <w:t>te</w:t>
      </w:r>
      <w:r w:rsidRPr="00164734">
        <w:rPr>
          <w:spacing w:val="-6"/>
        </w:rPr>
        <w:t xml:space="preserve"> </w:t>
      </w:r>
      <w:r w:rsidRPr="00164734">
        <w:rPr>
          <w:spacing w:val="-5"/>
        </w:rPr>
        <w:t>velim,</w:t>
      </w:r>
      <w:r w:rsidRPr="00164734">
        <w:rPr>
          <w:spacing w:val="-6"/>
        </w:rPr>
        <w:t xml:space="preserve"> </w:t>
      </w:r>
      <w:r w:rsidRPr="00164734">
        <w:rPr>
          <w:spacing w:val="-5"/>
        </w:rPr>
        <w:t>praete</w:t>
      </w:r>
      <w:r w:rsidRPr="00164734">
        <w:rPr>
          <w:spacing w:val="6"/>
          <w:szCs w:val="22"/>
        </w:rPr>
        <w:t>r</w:t>
      </w:r>
      <w:r w:rsidR="00AE38C9" w:rsidRPr="00164734">
        <w:rPr>
          <w:rStyle w:val="Funotenzeichen"/>
        </w:rPr>
        <w:footnoteReference w:customMarkFollows="1" w:id="523"/>
        <w:t>s5</w:t>
      </w:r>
      <w:r w:rsidRPr="00164734">
        <w:rPr>
          <w:spacing w:val="-6"/>
        </w:rPr>
        <w:t xml:space="preserve"> </w:t>
      </w:r>
      <w:r w:rsidRPr="00164734">
        <w:rPr>
          <w:spacing w:val="-5"/>
        </w:rPr>
        <w:t>ea,</w:t>
      </w:r>
      <w:r w:rsidRPr="00164734">
        <w:rPr>
          <w:spacing w:val="-6"/>
        </w:rPr>
        <w:t xml:space="preserve"> </w:t>
      </w:r>
      <w:r w:rsidRPr="00164734">
        <w:rPr>
          <w:spacing w:val="-5"/>
        </w:rPr>
        <w:t>quae</w:t>
      </w:r>
      <w:r w:rsidRPr="00164734">
        <w:rPr>
          <w:spacing w:val="-6"/>
        </w:rPr>
        <w:t xml:space="preserve"> </w:t>
      </w:r>
      <w:r w:rsidRPr="00164734">
        <w:rPr>
          <w:spacing w:val="-5"/>
        </w:rPr>
        <w:t>tibi</w:t>
      </w:r>
      <w:r w:rsidRPr="00164734">
        <w:rPr>
          <w:spacing w:val="-6"/>
        </w:rPr>
        <w:t xml:space="preserve"> </w:t>
      </w:r>
      <w:r w:rsidRPr="00164734">
        <w:rPr>
          <w:spacing w:val="-5"/>
        </w:rPr>
        <w:t>paro,</w:t>
      </w:r>
      <w:r w:rsidRPr="00164734">
        <w:rPr>
          <w:spacing w:val="-6"/>
        </w:rPr>
        <w:t xml:space="preserve"> </w:t>
      </w:r>
      <w:r w:rsidRPr="00164734">
        <w:rPr>
          <w:spacing w:val="-5"/>
        </w:rPr>
        <w:t>haud</w:t>
      </w:r>
      <w:r w:rsidRPr="00164734">
        <w:rPr>
          <w:spacing w:val="-6"/>
        </w:rPr>
        <w:t xml:space="preserve"> </w:t>
      </w:r>
      <w:r w:rsidRPr="00164734">
        <w:rPr>
          <w:spacing w:val="-5"/>
        </w:rPr>
        <w:t xml:space="preserve">dubium, </w:t>
      </w:r>
      <w:r w:rsidRPr="00164734">
        <w:rPr>
          <w:spacing w:val="-3"/>
        </w:rPr>
        <w:t>quin alia multa in evolvendis variis scriptis et scriniis, quae penes me sunt, editisque</w:t>
      </w:r>
      <w:r w:rsidRPr="00164734">
        <w:t xml:space="preserve"> </w:t>
      </w:r>
      <w:r w:rsidRPr="00164734">
        <w:rPr>
          <w:spacing w:val="-3"/>
        </w:rPr>
        <w:t>libri</w:t>
      </w:r>
      <w:r w:rsidRPr="00164734">
        <w:rPr>
          <w:spacing w:val="6"/>
        </w:rPr>
        <w:t>s</w:t>
      </w:r>
      <w:r w:rsidR="00357AC4" w:rsidRPr="00164734">
        <w:rPr>
          <w:rStyle w:val="Funotenzeichen"/>
        </w:rPr>
        <w:footnoteReference w:customMarkFollows="1" w:id="524"/>
        <w:t>t5</w:t>
      </w:r>
      <w:r w:rsidRPr="00164734">
        <w:t xml:space="preserve"> </w:t>
      </w:r>
      <w:r w:rsidRPr="00164734">
        <w:rPr>
          <w:spacing w:val="-3"/>
        </w:rPr>
        <w:t xml:space="preserve">decursu temporis occurrant, quae in rem tuam faciant quam maxime. Quare </w:t>
      </w:r>
      <w:r w:rsidRPr="00164734">
        <w:rPr>
          <w:spacing w:val="-4"/>
        </w:rPr>
        <w:t>obtestor, ut non plus aequ</w:t>
      </w:r>
      <w:r w:rsidRPr="00164734">
        <w:t>o</w:t>
      </w:r>
      <w:r w:rsidR="00357AC4" w:rsidRPr="00164734">
        <w:rPr>
          <w:rStyle w:val="Funotenzeichen"/>
        </w:rPr>
        <w:footnoteReference w:customMarkFollows="1" w:id="525"/>
        <w:t>u5</w:t>
      </w:r>
      <w:r w:rsidRPr="00164734">
        <w:t xml:space="preserve"> </w:t>
      </w:r>
      <w:r w:rsidRPr="00164734">
        <w:rPr>
          <w:spacing w:val="-4"/>
        </w:rPr>
        <w:t>festinans opus tuu</w:t>
      </w:r>
      <w:r w:rsidRPr="00164734">
        <w:t>m</w:t>
      </w:r>
      <w:r w:rsidR="00357AC4" w:rsidRPr="00164734">
        <w:rPr>
          <w:rStyle w:val="Funotenzeichen"/>
        </w:rPr>
        <w:footnoteReference w:customMarkFollows="1" w:id="526"/>
        <w:t>v5</w:t>
      </w:r>
      <w:r w:rsidRPr="00164734">
        <w:t xml:space="preserve"> </w:t>
      </w:r>
      <w:r w:rsidRPr="00164734">
        <w:rPr>
          <w:spacing w:val="-4"/>
        </w:rPr>
        <w:t>maturescere sinas. Sat cito, si sat bene. Sic e</w:t>
      </w:r>
      <w:r w:rsidRPr="00164734">
        <w:rPr>
          <w:spacing w:val="6"/>
        </w:rPr>
        <w:t>i</w:t>
      </w:r>
      <w:r w:rsidR="00357AC4" w:rsidRPr="00164734">
        <w:rPr>
          <w:rStyle w:val="Funotenzeichen"/>
        </w:rPr>
        <w:footnoteReference w:customMarkFollows="1" w:id="527"/>
        <w:t>w5</w:t>
      </w:r>
      <w:r w:rsidRPr="00164734">
        <w:t xml:space="preserve"> </w:t>
      </w:r>
      <w:r w:rsidRPr="00164734">
        <w:rPr>
          <w:spacing w:val="-4"/>
        </w:rPr>
        <w:t>supremam manus imponas</w:t>
      </w:r>
      <w:r w:rsidR="00357AC4" w:rsidRPr="00164734">
        <w:rPr>
          <w:spacing w:val="-4"/>
        </w:rPr>
        <w:t>,</w:t>
      </w:r>
      <w:r w:rsidRPr="00164734">
        <w:rPr>
          <w:spacing w:val="-4"/>
        </w:rPr>
        <w:t xml:space="preserve"> cupi</w:t>
      </w:r>
      <w:r w:rsidRPr="00164734">
        <w:rPr>
          <w:spacing w:val="6"/>
        </w:rPr>
        <w:t>o</w:t>
      </w:r>
      <w:r w:rsidR="00357AC4" w:rsidRPr="00164734">
        <w:rPr>
          <w:rStyle w:val="Funotenzeichen"/>
        </w:rPr>
        <w:footnoteReference w:customMarkFollows="1" w:id="528"/>
        <w:t>x5</w:t>
      </w:r>
      <w:r w:rsidRPr="00164734">
        <w:t xml:space="preserve">, </w:t>
      </w:r>
      <w:r w:rsidRPr="00164734">
        <w:rPr>
          <w:spacing w:val="-4"/>
        </w:rPr>
        <w:t>ut nullus alius deinceps idem ar</w:t>
      </w:r>
      <w:r w:rsidR="00357AC4" w:rsidRPr="00164734">
        <w:rPr>
          <w:spacing w:val="-4"/>
        </w:rPr>
        <w:softHyphen/>
      </w:r>
      <w:r w:rsidRPr="00164734">
        <w:rPr>
          <w:spacing w:val="-4"/>
        </w:rPr>
        <w:t>gumentu</w:t>
      </w:r>
      <w:r w:rsidR="00357AC4" w:rsidRPr="00164734">
        <w:rPr>
          <w:spacing w:val="-4"/>
        </w:rPr>
        <w:t>m</w:t>
      </w:r>
      <w:r w:rsidR="00357AC4" w:rsidRPr="00164734">
        <w:rPr>
          <w:spacing w:val="-8"/>
        </w:rPr>
        <w:t xml:space="preserve"> </w:t>
      </w:r>
      <w:r w:rsidR="00357AC4" w:rsidRPr="00164734">
        <w:rPr>
          <w:spacing w:val="-4"/>
        </w:rPr>
        <w:t>retractare</w:t>
      </w:r>
      <w:r w:rsidR="00357AC4" w:rsidRPr="00164734">
        <w:rPr>
          <w:spacing w:val="-8"/>
        </w:rPr>
        <w:t xml:space="preserve"> </w:t>
      </w:r>
      <w:r w:rsidR="00357AC4" w:rsidRPr="00164734">
        <w:rPr>
          <w:spacing w:val="-4"/>
        </w:rPr>
        <w:t>aut</w:t>
      </w:r>
      <w:r w:rsidR="00357AC4" w:rsidRPr="00164734">
        <w:rPr>
          <w:spacing w:val="-8"/>
        </w:rPr>
        <w:t xml:space="preserve"> </w:t>
      </w:r>
      <w:r w:rsidR="00357AC4" w:rsidRPr="00164734">
        <w:rPr>
          <w:spacing w:val="-4"/>
        </w:rPr>
        <w:t>possit</w:t>
      </w:r>
      <w:r w:rsidR="00357AC4" w:rsidRPr="00164734">
        <w:rPr>
          <w:spacing w:val="-8"/>
        </w:rPr>
        <w:t xml:space="preserve"> </w:t>
      </w:r>
      <w:r w:rsidR="00357AC4" w:rsidRPr="00164734">
        <w:rPr>
          <w:spacing w:val="-4"/>
        </w:rPr>
        <w:t>aut</w:t>
      </w:r>
      <w:r w:rsidR="00357AC4" w:rsidRPr="00164734">
        <w:rPr>
          <w:spacing w:val="-8"/>
        </w:rPr>
        <w:t xml:space="preserve"> </w:t>
      </w:r>
      <w:r w:rsidR="00357AC4" w:rsidRPr="00164734">
        <w:rPr>
          <w:spacing w:val="-4"/>
        </w:rPr>
        <w:t>veli</w:t>
      </w:r>
      <w:r w:rsidRPr="00164734">
        <w:rPr>
          <w:spacing w:val="-4"/>
        </w:rPr>
        <w:t>t.</w:t>
      </w:r>
      <w:r w:rsidRPr="00164734">
        <w:rPr>
          <w:spacing w:val="-8"/>
        </w:rPr>
        <w:t xml:space="preserve"> </w:t>
      </w:r>
      <w:r w:rsidRPr="00164734">
        <w:rPr>
          <w:spacing w:val="-4"/>
        </w:rPr>
        <w:t>Opera</w:t>
      </w:r>
      <w:r w:rsidRPr="00164734">
        <w:rPr>
          <w:spacing w:val="-8"/>
        </w:rPr>
        <w:t xml:space="preserve"> </w:t>
      </w:r>
      <w:r w:rsidRPr="00164734">
        <w:rPr>
          <w:spacing w:val="-4"/>
        </w:rPr>
        <w:t>mea</w:t>
      </w:r>
      <w:r w:rsidRPr="00164734">
        <w:rPr>
          <w:spacing w:val="-8"/>
        </w:rPr>
        <w:t xml:space="preserve"> </w:t>
      </w:r>
      <w:r w:rsidRPr="00164734">
        <w:rPr>
          <w:spacing w:val="-4"/>
        </w:rPr>
        <w:t>quantulacumque</w:t>
      </w:r>
      <w:r w:rsidRPr="00164734">
        <w:rPr>
          <w:spacing w:val="-8"/>
        </w:rPr>
        <w:t xml:space="preserve"> </w:t>
      </w:r>
      <w:r w:rsidRPr="00164734">
        <w:rPr>
          <w:spacing w:val="-4"/>
        </w:rPr>
        <w:t>tibi</w:t>
      </w:r>
      <w:r w:rsidRPr="00164734">
        <w:rPr>
          <w:spacing w:val="-8"/>
        </w:rPr>
        <w:t xml:space="preserve"> </w:t>
      </w:r>
      <w:r w:rsidRPr="00164734">
        <w:rPr>
          <w:spacing w:val="-4"/>
        </w:rPr>
        <w:t>numquam</w:t>
      </w:r>
      <w:r w:rsidRPr="00164734">
        <w:t xml:space="preserve"> </w:t>
      </w:r>
      <w:r w:rsidR="00357AC4" w:rsidRPr="00164734">
        <w:rPr>
          <w:spacing w:val="-4"/>
        </w:rPr>
        <w:t>deeri</w:t>
      </w:r>
      <w:r w:rsidRPr="00164734">
        <w:rPr>
          <w:spacing w:val="-4"/>
        </w:rPr>
        <w:t>t,</w:t>
      </w:r>
      <w:r w:rsidRPr="00164734">
        <w:rPr>
          <w:spacing w:val="-10"/>
        </w:rPr>
        <w:t xml:space="preserve"> </w:t>
      </w:r>
      <w:r w:rsidRPr="00164734">
        <w:rPr>
          <w:spacing w:val="-4"/>
        </w:rPr>
        <w:t>spondeo;</w:t>
      </w:r>
      <w:r w:rsidRPr="00164734">
        <w:rPr>
          <w:spacing w:val="-10"/>
        </w:rPr>
        <w:t xml:space="preserve"> </w:t>
      </w:r>
      <w:r w:rsidRPr="00164734">
        <w:rPr>
          <w:spacing w:val="-4"/>
        </w:rPr>
        <w:t>fidemqu</w:t>
      </w:r>
      <w:r w:rsidRPr="00164734">
        <w:t>e</w:t>
      </w:r>
      <w:r w:rsidR="00357AC4" w:rsidRPr="00164734">
        <w:rPr>
          <w:rStyle w:val="Funotenzeichen"/>
        </w:rPr>
        <w:footnoteReference w:customMarkFollows="1" w:id="529"/>
        <w:t>y5</w:t>
      </w:r>
      <w:r w:rsidRPr="00164734">
        <w:rPr>
          <w:spacing w:val="-10"/>
        </w:rPr>
        <w:t xml:space="preserve"> </w:t>
      </w:r>
      <w:r w:rsidRPr="00164734">
        <w:rPr>
          <w:spacing w:val="-4"/>
        </w:rPr>
        <w:t>liberabo,</w:t>
      </w:r>
      <w:r w:rsidRPr="00164734">
        <w:rPr>
          <w:spacing w:val="-10"/>
        </w:rPr>
        <w:t xml:space="preserve"> </w:t>
      </w:r>
      <w:r w:rsidRPr="00164734">
        <w:rPr>
          <w:spacing w:val="-4"/>
        </w:rPr>
        <w:t>si</w:t>
      </w:r>
      <w:r w:rsidRPr="00164734">
        <w:rPr>
          <w:spacing w:val="-10"/>
        </w:rPr>
        <w:t xml:space="preserve"> </w:t>
      </w:r>
      <w:r w:rsidRPr="00164734">
        <w:rPr>
          <w:spacing w:val="-4"/>
        </w:rPr>
        <w:t>liberandi</w:t>
      </w:r>
      <w:r w:rsidRPr="00164734">
        <w:rPr>
          <w:spacing w:val="-10"/>
        </w:rPr>
        <w:t xml:space="preserve"> </w:t>
      </w:r>
      <w:r w:rsidRPr="00164734">
        <w:rPr>
          <w:spacing w:val="-4"/>
        </w:rPr>
        <w:t>intervallum</w:t>
      </w:r>
      <w:r w:rsidRPr="00164734">
        <w:rPr>
          <w:spacing w:val="-10"/>
        </w:rPr>
        <w:t xml:space="preserve"> </w:t>
      </w:r>
      <w:r w:rsidRPr="00164734">
        <w:rPr>
          <w:spacing w:val="-4"/>
        </w:rPr>
        <w:t>dederis.</w:t>
      </w:r>
      <w:r w:rsidRPr="00164734">
        <w:rPr>
          <w:spacing w:val="-10"/>
        </w:rPr>
        <w:t xml:space="preserve"> </w:t>
      </w:r>
      <w:r w:rsidRPr="00164734">
        <w:rPr>
          <w:i/>
          <w:iCs/>
        </w:rPr>
        <w:t>&lt;1</w:t>
      </w:r>
      <w:r w:rsidRPr="00164734">
        <w:rPr>
          <w:i/>
          <w:iCs/>
          <w:spacing w:val="10"/>
        </w:rPr>
        <w:t>6</w:t>
      </w:r>
      <w:r w:rsidRPr="00164734">
        <w:rPr>
          <w:i/>
          <w:iCs/>
        </w:rPr>
        <w:t>&gt;</w:t>
      </w:r>
      <w:r w:rsidRPr="00164734">
        <w:rPr>
          <w:spacing w:val="-10"/>
        </w:rPr>
        <w:t xml:space="preserve"> </w:t>
      </w:r>
      <w:r w:rsidRPr="00164734">
        <w:rPr>
          <w:spacing w:val="-4"/>
        </w:rPr>
        <w:t xml:space="preserve">Collegas, </w:t>
      </w:r>
      <w:r w:rsidRPr="00164734">
        <w:rPr>
          <w:spacing w:val="-2"/>
        </w:rPr>
        <w:t>de quibus sciscitaris, nullos habeo praeter unum adolescentem, studiosum q</w:t>
      </w:r>
      <w:r w:rsidR="00357AC4" w:rsidRPr="00164734">
        <w:rPr>
          <w:spacing w:val="-2"/>
        </w:rPr>
        <w:t>ui</w:t>
      </w:r>
      <w:r w:rsidRPr="00164734">
        <w:rPr>
          <w:spacing w:val="-2"/>
        </w:rPr>
        <w:t>dem,</w:t>
      </w:r>
      <w:r w:rsidRPr="00164734">
        <w:t xml:space="preserve"> </w:t>
      </w:r>
      <w:r w:rsidRPr="00164734">
        <w:rPr>
          <w:spacing w:val="-2"/>
        </w:rPr>
        <w:t>sed qui studiorum cursum tribus abhinc annis dumtaxat confecit. Nomen domnus</w:t>
      </w:r>
      <w:r w:rsidRPr="00164734">
        <w:t xml:space="preserve"> </w:t>
      </w:r>
      <w:r w:rsidRPr="00164734">
        <w:rPr>
          <w:spacing w:val="-2"/>
        </w:rPr>
        <w:t>Petrus Sabbatier, qui multam tibi salutem precatu</w:t>
      </w:r>
      <w:r w:rsidRPr="00164734">
        <w:rPr>
          <w:spacing w:val="10"/>
        </w:rPr>
        <w:t>r</w:t>
      </w:r>
      <w:r w:rsidR="00357AC4" w:rsidRPr="00164734">
        <w:rPr>
          <w:rStyle w:val="Funotenzeichen"/>
        </w:rPr>
        <w:footnoteReference w:customMarkFollows="1" w:id="530"/>
        <w:t>z5</w:t>
      </w:r>
      <w:r w:rsidRPr="00164734">
        <w:rPr>
          <w:spacing w:val="-2"/>
        </w:rPr>
        <w:t>. Quare in me fere unum hac</w:t>
      </w:r>
      <w:r w:rsidR="00357AC4" w:rsidRPr="00164734">
        <w:rPr>
          <w:spacing w:val="-2"/>
        </w:rPr>
        <w:softHyphen/>
      </w:r>
      <w:r w:rsidRPr="00164734">
        <w:rPr>
          <w:spacing w:val="-2"/>
        </w:rPr>
        <w:t>tenu</w:t>
      </w:r>
      <w:r w:rsidRPr="00164734">
        <w:t>s</w:t>
      </w:r>
      <w:r w:rsidR="00357AC4" w:rsidRPr="00164734">
        <w:rPr>
          <w:rStyle w:val="Funotenzeichen"/>
        </w:rPr>
        <w:footnoteReference w:customMarkFollows="1" w:id="531"/>
        <w:t>a6</w:t>
      </w:r>
      <w:r w:rsidRPr="00164734">
        <w:t xml:space="preserve"> </w:t>
      </w:r>
      <w:r w:rsidRPr="00164734">
        <w:rPr>
          <w:spacing w:val="-2"/>
        </w:rPr>
        <w:t>domus omnis reclinata recumbit. Quam grave sit onus, sentio et in dies ex</w:t>
      </w:r>
      <w:r w:rsidR="00F254E0" w:rsidRPr="00164734">
        <w:rPr>
          <w:spacing w:val="-2"/>
        </w:rPr>
        <w:softHyphen/>
      </w:r>
      <w:r w:rsidRPr="00164734">
        <w:rPr>
          <w:spacing w:val="-2"/>
        </w:rPr>
        <w:t>perior. Ne prorsus fatiscant imbecilliores humeri, Deum, quaeso, assiduis precibus</w:t>
      </w:r>
      <w:r w:rsidRPr="00164734">
        <w:t xml:space="preserve"> </w:t>
      </w:r>
      <w:r w:rsidR="00F254E0" w:rsidRPr="00164734">
        <w:rPr>
          <w:spacing w:val="-4"/>
        </w:rPr>
        <w:t>omnibusque</w:t>
      </w:r>
      <w:r w:rsidR="00F254E0" w:rsidRPr="00164734">
        <w:rPr>
          <w:spacing w:val="-8"/>
        </w:rPr>
        <w:t xml:space="preserve"> </w:t>
      </w:r>
      <w:r w:rsidR="00F254E0" w:rsidRPr="00164734">
        <w:rPr>
          <w:spacing w:val="-4"/>
        </w:rPr>
        <w:t>sacris</w:t>
      </w:r>
      <w:r w:rsidR="00F254E0" w:rsidRPr="00164734">
        <w:rPr>
          <w:spacing w:val="-8"/>
        </w:rPr>
        <w:t xml:space="preserve"> </w:t>
      </w:r>
      <w:r w:rsidR="00F254E0" w:rsidRPr="00164734">
        <w:rPr>
          <w:spacing w:val="-4"/>
        </w:rPr>
        <w:t>exores,</w:t>
      </w:r>
      <w:r w:rsidR="00F254E0" w:rsidRPr="00164734">
        <w:rPr>
          <w:spacing w:val="-8"/>
        </w:rPr>
        <w:t xml:space="preserve"> </w:t>
      </w:r>
      <w:r w:rsidR="00F254E0" w:rsidRPr="00164734">
        <w:rPr>
          <w:spacing w:val="-4"/>
        </w:rPr>
        <w:t>ut</w:t>
      </w:r>
      <w:r w:rsidR="00F254E0" w:rsidRPr="00164734">
        <w:rPr>
          <w:spacing w:val="-8"/>
        </w:rPr>
        <w:t xml:space="preserve"> </w:t>
      </w:r>
      <w:r w:rsidR="00F254E0" w:rsidRPr="00164734">
        <w:rPr>
          <w:spacing w:val="-4"/>
        </w:rPr>
        <w:t>vi</w:t>
      </w:r>
      <w:r w:rsidRPr="00164734">
        <w:rPr>
          <w:spacing w:val="-4"/>
        </w:rPr>
        <w:t>res</w:t>
      </w:r>
      <w:r w:rsidRPr="00164734">
        <w:rPr>
          <w:spacing w:val="-8"/>
        </w:rPr>
        <w:t xml:space="preserve"> </w:t>
      </w:r>
      <w:r w:rsidRPr="00164734">
        <w:rPr>
          <w:spacing w:val="-4"/>
        </w:rPr>
        <w:t>necessarias</w:t>
      </w:r>
      <w:r w:rsidRPr="00164734">
        <w:rPr>
          <w:spacing w:val="-8"/>
        </w:rPr>
        <w:t xml:space="preserve"> </w:t>
      </w:r>
      <w:r w:rsidRPr="00164734">
        <w:rPr>
          <w:spacing w:val="-4"/>
        </w:rPr>
        <w:t>misericors</w:t>
      </w:r>
      <w:r w:rsidRPr="00164734">
        <w:rPr>
          <w:spacing w:val="-8"/>
        </w:rPr>
        <w:t xml:space="preserve"> </w:t>
      </w:r>
      <w:r w:rsidRPr="00164734">
        <w:rPr>
          <w:spacing w:val="-4"/>
        </w:rPr>
        <w:t>impertiatur.</w:t>
      </w:r>
      <w:r w:rsidRPr="00164734">
        <w:rPr>
          <w:spacing w:val="-8"/>
        </w:rPr>
        <w:t xml:space="preserve"> </w:t>
      </w:r>
      <w:r w:rsidRPr="00164734">
        <w:rPr>
          <w:spacing w:val="-4"/>
        </w:rPr>
        <w:t>Vale,</w:t>
      </w:r>
      <w:r w:rsidRPr="00164734">
        <w:rPr>
          <w:spacing w:val="-8"/>
        </w:rPr>
        <w:t xml:space="preserve"> </w:t>
      </w:r>
      <w:r w:rsidRPr="00164734">
        <w:rPr>
          <w:spacing w:val="-4"/>
        </w:rPr>
        <w:t>amicorum</w:t>
      </w:r>
      <w:r w:rsidRPr="00164734">
        <w:t xml:space="preserve"> optime, totum me tibi addictum</w:t>
      </w:r>
      <w:r w:rsidR="00357AC4" w:rsidRPr="00164734">
        <w:rPr>
          <w:rStyle w:val="Funotenzeichen"/>
        </w:rPr>
        <w:footnoteReference w:customMarkFollows="1" w:id="532"/>
        <w:t>b6</w:t>
      </w:r>
      <w:r w:rsidRPr="00164734">
        <w:t xml:space="preserve"> puta.</w:t>
      </w:r>
    </w:p>
    <w:p w:rsidR="008A678E" w:rsidRPr="00164734" w:rsidRDefault="008A678E" w:rsidP="008A678E">
      <w:pPr>
        <w:pStyle w:val="EditionEditionstext"/>
        <w:rPr>
          <w:spacing w:val="-6"/>
        </w:rPr>
      </w:pPr>
      <w:r w:rsidRPr="00164734">
        <w:rPr>
          <w:spacing w:val="-6"/>
        </w:rPr>
        <w:t>Dabam Parisiis in monasterio S. Germani a Pratis VII. Kalendas Aprilis MDCCXI.</w:t>
      </w:r>
    </w:p>
    <w:p w:rsidR="008A678E" w:rsidRPr="00164734" w:rsidRDefault="00310F11" w:rsidP="00BC04D3">
      <w:pPr>
        <w:pStyle w:val="EditionKommentar"/>
      </w:pPr>
      <w:r w:rsidRPr="00164734">
        <w:rPr>
          <w:i w:val="0"/>
          <w:spacing w:val="30"/>
        </w:rPr>
        <w:t xml:space="preserve">&lt;1&gt; ad ... Anselmum scribens: </w:t>
      </w:r>
      <w:r w:rsidR="00F87AA6" w:rsidRPr="00164734">
        <w:rPr>
          <w:spacing w:val="-1"/>
        </w:rPr>
        <w:t xml:space="preserve">Seit seinem letzten Brief an BP (88) hatte </w:t>
      </w:r>
      <w:r w:rsidR="00F87AA6" w:rsidRPr="00164734">
        <w:t xml:space="preserve">RM dreimal an Schramb geschrieben: einen Brief wohl im August 1710, weitere am 6. September und am 24. Dezember 1710. Diese Schreiben sind nicht erhalten, aber </w:t>
      </w:r>
      <w:r w:rsidR="00F87AA6" w:rsidRPr="00164734">
        <w:rPr>
          <w:spacing w:val="-2"/>
          <w:szCs w:val="22"/>
        </w:rPr>
        <w:t>aus den Antworten Schrambs vom 25. Oktober 1710 und 7. Februar 1711 zu ersehen</w:t>
      </w:r>
      <w:r w:rsidR="002A3347" w:rsidRPr="00164734">
        <w:rPr>
          <w:spacing w:val="-4"/>
        </w:rPr>
        <w:t xml:space="preserve"> (BN FF 19664, 273r–274v, 275r–276v)</w:t>
      </w:r>
      <w:r w:rsidR="00F87AA6" w:rsidRPr="00164734">
        <w:rPr>
          <w:spacing w:val="-4"/>
        </w:rPr>
        <w:t>.</w:t>
      </w:r>
      <w:r w:rsidR="00F87AA6" w:rsidRPr="00164734">
        <w:rPr>
          <w:i w:val="0"/>
          <w:spacing w:val="30"/>
          <w:szCs w:val="22"/>
        </w:rPr>
        <w:t xml:space="preserve"> </w:t>
      </w:r>
      <w:r w:rsidR="008A678E" w:rsidRPr="00164734">
        <w:rPr>
          <w:i w:val="0"/>
          <w:spacing w:val="30"/>
          <w:szCs w:val="22"/>
        </w:rPr>
        <w:t xml:space="preserve">&lt;2&gt; Tonkinensi aut Japonica: </w:t>
      </w:r>
      <w:r w:rsidR="00112D39" w:rsidRPr="00164734">
        <w:rPr>
          <w:spacing w:val="-4"/>
          <w:szCs w:val="22"/>
        </w:rPr>
        <w:t>I</w:t>
      </w:r>
      <w:r w:rsidR="008A678E" w:rsidRPr="00164734">
        <w:rPr>
          <w:spacing w:val="-4"/>
          <w:szCs w:val="22"/>
        </w:rPr>
        <w:t>n Tonkin (</w:t>
      </w:r>
      <w:r w:rsidR="00112D39" w:rsidRPr="00164734">
        <w:rPr>
          <w:spacing w:val="-4"/>
          <w:szCs w:val="22"/>
        </w:rPr>
        <w:t xml:space="preserve">dem Norden des heutigen </w:t>
      </w:r>
      <w:r w:rsidR="008A678E" w:rsidRPr="00164734">
        <w:rPr>
          <w:spacing w:val="-4"/>
          <w:szCs w:val="22"/>
        </w:rPr>
        <w:t>Vietnam)</w:t>
      </w:r>
      <w:r w:rsidR="00112D39" w:rsidRPr="00164734">
        <w:rPr>
          <w:spacing w:val="-4"/>
          <w:szCs w:val="22"/>
        </w:rPr>
        <w:t xml:space="preserve"> bestand eine starke Präsenz französischer</w:t>
      </w:r>
      <w:r w:rsidR="00112D39" w:rsidRPr="00164734">
        <w:t xml:space="preserve"> </w:t>
      </w:r>
      <w:r w:rsidR="00112D39" w:rsidRPr="00164734">
        <w:rPr>
          <w:spacing w:val="-2"/>
          <w:szCs w:val="22"/>
        </w:rPr>
        <w:t>Mi</w:t>
      </w:r>
      <w:r w:rsidR="00CE5279" w:rsidRPr="00164734">
        <w:rPr>
          <w:spacing w:val="-2"/>
          <w:szCs w:val="22"/>
        </w:rPr>
        <w:t>ssionare</w:t>
      </w:r>
      <w:r w:rsidR="008A678E" w:rsidRPr="00164734">
        <w:rPr>
          <w:spacing w:val="-2"/>
          <w:szCs w:val="22"/>
        </w:rPr>
        <w:t>.</w:t>
      </w:r>
      <w:r w:rsidR="00CE5279" w:rsidRPr="00164734">
        <w:rPr>
          <w:spacing w:val="-2"/>
          <w:szCs w:val="22"/>
        </w:rPr>
        <w:t xml:space="preserve"> RM spielt jedoch möglicherweise auch darauf an, dass die Mission in Asien </w:t>
      </w:r>
      <w:r w:rsidR="00CE5279" w:rsidRPr="00164734">
        <w:rPr>
          <w:szCs w:val="22"/>
        </w:rPr>
        <w:t xml:space="preserve">hauptsächlich von den Jesuiten und von den Mendikantenorden, nicht </w:t>
      </w:r>
      <w:r w:rsidR="002B5A76" w:rsidRPr="00164734">
        <w:rPr>
          <w:szCs w:val="22"/>
        </w:rPr>
        <w:t>aber</w:t>
      </w:r>
      <w:r w:rsidR="00CE5279" w:rsidRPr="00164734">
        <w:rPr>
          <w:szCs w:val="22"/>
        </w:rPr>
        <w:t xml:space="preserve"> von den</w:t>
      </w:r>
      <w:r w:rsidR="00CE5279" w:rsidRPr="00164734">
        <w:t xml:space="preserve"> </w:t>
      </w:r>
      <w:r w:rsidR="00CE5279" w:rsidRPr="00164734">
        <w:rPr>
          <w:spacing w:val="-2"/>
          <w:szCs w:val="22"/>
        </w:rPr>
        <w:t>Benediktinern getragen wurde.</w:t>
      </w:r>
      <w:r w:rsidR="008A678E" w:rsidRPr="00164734">
        <w:rPr>
          <w:i w:val="0"/>
          <w:spacing w:val="30"/>
          <w:szCs w:val="22"/>
        </w:rPr>
        <w:t xml:space="preserve"> </w:t>
      </w:r>
      <w:r w:rsidR="00CE5279" w:rsidRPr="00164734">
        <w:rPr>
          <w:i w:val="0"/>
          <w:spacing w:val="30"/>
          <w:szCs w:val="22"/>
        </w:rPr>
        <w:t xml:space="preserve">quosdam ... mittere: </w:t>
      </w:r>
      <w:r w:rsidR="00CE5279" w:rsidRPr="00164734">
        <w:rPr>
          <w:spacing w:val="-2"/>
          <w:szCs w:val="22"/>
        </w:rPr>
        <w:t>Zu den Archivreisen der</w:t>
      </w:r>
      <w:r w:rsidR="00CE5279" w:rsidRPr="00164734">
        <w:t xml:space="preserve"> </w:t>
      </w:r>
      <w:r w:rsidR="00CE5279" w:rsidRPr="00164734">
        <w:rPr>
          <w:spacing w:val="-2"/>
          <w:szCs w:val="22"/>
        </w:rPr>
        <w:t>Mauriner durch Frankreich vgl. besonders das von Vernière, Journal de voyage, edierte</w:t>
      </w:r>
      <w:r w:rsidR="00CE5279" w:rsidRPr="00164734">
        <w:t xml:space="preserve"> </w:t>
      </w:r>
      <w:r w:rsidR="00CE5279" w:rsidRPr="00164734">
        <w:rPr>
          <w:spacing w:val="-2"/>
          <w:szCs w:val="22"/>
        </w:rPr>
        <w:t>Reisediarium des Jacques Boyer.</w:t>
      </w:r>
      <w:r w:rsidR="00CE5279" w:rsidRPr="00164734">
        <w:rPr>
          <w:i w:val="0"/>
          <w:spacing w:val="30"/>
          <w:szCs w:val="22"/>
        </w:rPr>
        <w:t xml:space="preserve"> </w:t>
      </w:r>
      <w:r w:rsidR="00947280" w:rsidRPr="00164734">
        <w:rPr>
          <w:i w:val="0"/>
          <w:spacing w:val="30"/>
          <w:szCs w:val="22"/>
        </w:rPr>
        <w:t xml:space="preserve">capitulo ... generali: </w:t>
      </w:r>
      <w:r w:rsidR="00947280" w:rsidRPr="00164734">
        <w:rPr>
          <w:spacing w:val="-2"/>
          <w:szCs w:val="22"/>
        </w:rPr>
        <w:t>Die Generalkapitel der</w:t>
      </w:r>
      <w:r w:rsidR="00947280" w:rsidRPr="00164734">
        <w:rPr>
          <w:spacing w:val="-4"/>
          <w:szCs w:val="22"/>
        </w:rPr>
        <w:t xml:space="preserve"> </w:t>
      </w:r>
      <w:r w:rsidR="00947280" w:rsidRPr="00164734">
        <w:rPr>
          <w:spacing w:val="-2"/>
          <w:szCs w:val="22"/>
        </w:rPr>
        <w:t>Mauriner</w:t>
      </w:r>
      <w:r w:rsidR="007D59A9" w:rsidRPr="00164734">
        <w:rPr>
          <w:spacing w:val="-2"/>
          <w:szCs w:val="22"/>
        </w:rPr>
        <w:t>kongregation</w:t>
      </w:r>
      <w:r w:rsidR="00947280" w:rsidRPr="00164734">
        <w:rPr>
          <w:spacing w:val="-2"/>
          <w:szCs w:val="22"/>
        </w:rPr>
        <w:t xml:space="preserve"> fanden alle drei Jahre </w:t>
      </w:r>
      <w:r w:rsidR="006776B0" w:rsidRPr="00164734">
        <w:rPr>
          <w:spacing w:val="-2"/>
          <w:szCs w:val="22"/>
        </w:rPr>
        <w:t xml:space="preserve">jeweils am Donnerstag nach dem vierten </w:t>
      </w:r>
      <w:r w:rsidR="006776B0" w:rsidRPr="00164734">
        <w:rPr>
          <w:spacing w:val="-4"/>
          <w:szCs w:val="22"/>
        </w:rPr>
        <w:t>Sonntag</w:t>
      </w:r>
      <w:r w:rsidR="006776B0" w:rsidRPr="00164734">
        <w:rPr>
          <w:spacing w:val="-6"/>
          <w:szCs w:val="22"/>
        </w:rPr>
        <w:t xml:space="preserve"> </w:t>
      </w:r>
      <w:r w:rsidR="006776B0" w:rsidRPr="00164734">
        <w:rPr>
          <w:spacing w:val="-4"/>
          <w:szCs w:val="22"/>
        </w:rPr>
        <w:t>der</w:t>
      </w:r>
      <w:r w:rsidR="006776B0" w:rsidRPr="00164734">
        <w:rPr>
          <w:spacing w:val="-6"/>
          <w:szCs w:val="22"/>
        </w:rPr>
        <w:t xml:space="preserve"> </w:t>
      </w:r>
      <w:r w:rsidR="006776B0" w:rsidRPr="00164734">
        <w:rPr>
          <w:spacing w:val="-4"/>
          <w:szCs w:val="22"/>
        </w:rPr>
        <w:t>Osterzeit</w:t>
      </w:r>
      <w:r w:rsidR="006776B0" w:rsidRPr="00164734">
        <w:rPr>
          <w:spacing w:val="-6"/>
          <w:szCs w:val="22"/>
        </w:rPr>
        <w:t xml:space="preserve"> </w:t>
      </w:r>
      <w:r w:rsidR="006776B0" w:rsidRPr="00164734">
        <w:rPr>
          <w:spacing w:val="-4"/>
          <w:szCs w:val="22"/>
        </w:rPr>
        <w:t>st</w:t>
      </w:r>
      <w:r w:rsidR="00947280" w:rsidRPr="00164734">
        <w:rPr>
          <w:spacing w:val="-4"/>
          <w:szCs w:val="22"/>
        </w:rPr>
        <w:t>att:</w:t>
      </w:r>
      <w:r w:rsidR="00947280" w:rsidRPr="00164734">
        <w:rPr>
          <w:spacing w:val="-6"/>
          <w:szCs w:val="22"/>
        </w:rPr>
        <w:t xml:space="preserve"> </w:t>
      </w:r>
      <w:r w:rsidR="00947280" w:rsidRPr="00164734">
        <w:rPr>
          <w:spacing w:val="-4"/>
          <w:szCs w:val="22"/>
        </w:rPr>
        <w:t>Chaussy,</w:t>
      </w:r>
      <w:r w:rsidR="00947280" w:rsidRPr="00164734">
        <w:rPr>
          <w:spacing w:val="-6"/>
          <w:szCs w:val="22"/>
        </w:rPr>
        <w:t xml:space="preserve"> </w:t>
      </w:r>
      <w:r w:rsidR="00947280" w:rsidRPr="00164734">
        <w:rPr>
          <w:spacing w:val="-4"/>
          <w:szCs w:val="22"/>
        </w:rPr>
        <w:t>Bén</w:t>
      </w:r>
      <w:r w:rsidR="007D59A9" w:rsidRPr="00164734">
        <w:rPr>
          <w:spacing w:val="-4"/>
          <w:szCs w:val="22"/>
        </w:rPr>
        <w:t>édictins</w:t>
      </w:r>
      <w:r w:rsidR="007D59A9" w:rsidRPr="00164734">
        <w:rPr>
          <w:spacing w:val="-6"/>
          <w:szCs w:val="22"/>
        </w:rPr>
        <w:t xml:space="preserve"> </w:t>
      </w:r>
      <w:r w:rsidR="007D59A9" w:rsidRPr="00164734">
        <w:rPr>
          <w:spacing w:val="-4"/>
          <w:szCs w:val="22"/>
        </w:rPr>
        <w:t>1</w:t>
      </w:r>
      <w:r w:rsidR="007D59A9" w:rsidRPr="00164734">
        <w:rPr>
          <w:spacing w:val="-6"/>
          <w:szCs w:val="22"/>
        </w:rPr>
        <w:t xml:space="preserve"> </w:t>
      </w:r>
      <w:r w:rsidR="006776B0" w:rsidRPr="00164734">
        <w:rPr>
          <w:spacing w:val="-4"/>
          <w:szCs w:val="22"/>
        </w:rPr>
        <w:t>55</w:t>
      </w:r>
      <w:r w:rsidR="00947280" w:rsidRPr="00164734">
        <w:rPr>
          <w:spacing w:val="-4"/>
          <w:szCs w:val="22"/>
        </w:rPr>
        <w:t>;</w:t>
      </w:r>
      <w:r w:rsidR="00947280" w:rsidRPr="00164734">
        <w:rPr>
          <w:spacing w:val="-6"/>
          <w:szCs w:val="22"/>
        </w:rPr>
        <w:t xml:space="preserve"> </w:t>
      </w:r>
      <w:r w:rsidR="007D59A9" w:rsidRPr="00164734">
        <w:rPr>
          <w:spacing w:val="-4"/>
          <w:szCs w:val="22"/>
        </w:rPr>
        <w:t>Dammertz,</w:t>
      </w:r>
      <w:r w:rsidR="007D59A9" w:rsidRPr="00164734">
        <w:rPr>
          <w:spacing w:val="-6"/>
          <w:szCs w:val="22"/>
        </w:rPr>
        <w:t xml:space="preserve"> </w:t>
      </w:r>
      <w:r w:rsidR="007D59A9" w:rsidRPr="00164734">
        <w:rPr>
          <w:spacing w:val="-4"/>
          <w:szCs w:val="22"/>
        </w:rPr>
        <w:t>Verfassungsrecht</w:t>
      </w:r>
      <w:r w:rsidR="007D59A9" w:rsidRPr="00164734">
        <w:rPr>
          <w:spacing w:val="-6"/>
          <w:szCs w:val="22"/>
        </w:rPr>
        <w:t xml:space="preserve"> </w:t>
      </w:r>
      <w:r w:rsidR="007D59A9" w:rsidRPr="00164734">
        <w:rPr>
          <w:spacing w:val="-4"/>
          <w:szCs w:val="22"/>
        </w:rPr>
        <w:t xml:space="preserve">58f.; </w:t>
      </w:r>
      <w:r w:rsidR="00947280" w:rsidRPr="00164734">
        <w:rPr>
          <w:spacing w:val="-4"/>
          <w:szCs w:val="22"/>
        </w:rPr>
        <w:t>Molitor, Rechtsgeschichte</w:t>
      </w:r>
      <w:r w:rsidR="007D59A9" w:rsidRPr="00164734">
        <w:rPr>
          <w:spacing w:val="-4"/>
          <w:szCs w:val="22"/>
        </w:rPr>
        <w:t xml:space="preserve"> 1 </w:t>
      </w:r>
      <w:r w:rsidR="0045236D" w:rsidRPr="00164734">
        <w:rPr>
          <w:spacing w:val="-4"/>
          <w:szCs w:val="22"/>
        </w:rPr>
        <w:t>375.</w:t>
      </w:r>
      <w:r w:rsidR="00947280" w:rsidRPr="00164734">
        <w:rPr>
          <w:i w:val="0"/>
          <w:spacing w:val="29"/>
          <w:szCs w:val="22"/>
        </w:rPr>
        <w:t xml:space="preserve"> </w:t>
      </w:r>
      <w:r w:rsidR="00CE5279" w:rsidRPr="00164734">
        <w:rPr>
          <w:i w:val="0"/>
          <w:spacing w:val="29"/>
          <w:szCs w:val="22"/>
        </w:rPr>
        <w:t>&lt;</w:t>
      </w:r>
      <w:r w:rsidR="008A678E" w:rsidRPr="00164734">
        <w:rPr>
          <w:i w:val="0"/>
          <w:spacing w:val="29"/>
          <w:szCs w:val="22"/>
        </w:rPr>
        <w:t xml:space="preserve">3&gt; </w:t>
      </w:r>
      <w:r w:rsidR="00443C77" w:rsidRPr="00164734">
        <w:rPr>
          <w:i w:val="0"/>
          <w:spacing w:val="29"/>
          <w:szCs w:val="22"/>
        </w:rPr>
        <w:t>Chronicon Mellicense</w:t>
      </w:r>
      <w:r w:rsidR="008A678E" w:rsidRPr="00164734">
        <w:rPr>
          <w:i w:val="0"/>
          <w:spacing w:val="29"/>
          <w:szCs w:val="22"/>
        </w:rPr>
        <w:t>:</w:t>
      </w:r>
      <w:r w:rsidR="008A678E" w:rsidRPr="00164734">
        <w:rPr>
          <w:i w:val="0"/>
          <w:spacing w:val="30"/>
          <w:szCs w:val="22"/>
        </w:rPr>
        <w:t xml:space="preserve"> </w:t>
      </w:r>
      <w:r w:rsidR="00443C77" w:rsidRPr="00164734">
        <w:rPr>
          <w:spacing w:val="-4"/>
          <w:szCs w:val="22"/>
        </w:rPr>
        <w:t>Vgl. 143 &lt;5&gt;.</w:t>
      </w:r>
      <w:r w:rsidR="00443C77" w:rsidRPr="00164734">
        <w:rPr>
          <w:spacing w:val="-3"/>
          <w:szCs w:val="22"/>
        </w:rPr>
        <w:t xml:space="preserve"> </w:t>
      </w:r>
      <w:r w:rsidR="008A678E" w:rsidRPr="00164734">
        <w:rPr>
          <w:i w:val="0"/>
          <w:spacing w:val="31"/>
          <w:szCs w:val="22"/>
        </w:rPr>
        <w:t>&lt;4&gt; chartam fundationis:</w:t>
      </w:r>
      <w:r w:rsidR="008A678E" w:rsidRPr="00164734">
        <w:rPr>
          <w:i w:val="0"/>
          <w:spacing w:val="30"/>
          <w:szCs w:val="22"/>
        </w:rPr>
        <w:t xml:space="preserve"> </w:t>
      </w:r>
      <w:r w:rsidR="008A678E" w:rsidRPr="00164734">
        <w:t>Vgl. 17</w:t>
      </w:r>
      <w:r w:rsidR="00464A06" w:rsidRPr="00164734">
        <w:t>7</w:t>
      </w:r>
      <w:r w:rsidR="008A678E" w:rsidRPr="00164734">
        <w:t xml:space="preserve"> &lt;9&gt;.</w:t>
      </w:r>
      <w:r w:rsidR="008A678E" w:rsidRPr="00164734">
        <w:rPr>
          <w:i w:val="0"/>
          <w:spacing w:val="31"/>
          <w:szCs w:val="22"/>
        </w:rPr>
        <w:t xml:space="preserve"> suae congregationis</w:t>
      </w:r>
      <w:r w:rsidR="00443C77" w:rsidRPr="00164734">
        <w:rPr>
          <w:i w:val="0"/>
          <w:spacing w:val="31"/>
          <w:szCs w:val="22"/>
        </w:rPr>
        <w:t xml:space="preserve"> ...</w:t>
      </w:r>
      <w:r w:rsidR="00443C77" w:rsidRPr="00164734">
        <w:rPr>
          <w:i w:val="0"/>
          <w:spacing w:val="30"/>
          <w:szCs w:val="22"/>
        </w:rPr>
        <w:t xml:space="preserve"> monasteriis</w:t>
      </w:r>
      <w:r w:rsidR="008A678E" w:rsidRPr="00164734">
        <w:rPr>
          <w:i w:val="0"/>
          <w:spacing w:val="30"/>
          <w:szCs w:val="22"/>
        </w:rPr>
        <w:t xml:space="preserve">: </w:t>
      </w:r>
      <w:r w:rsidR="008A678E" w:rsidRPr="00164734">
        <w:rPr>
          <w:szCs w:val="22"/>
        </w:rPr>
        <w:t xml:space="preserve">RM </w:t>
      </w:r>
      <w:r w:rsidR="00443C77" w:rsidRPr="00164734">
        <w:rPr>
          <w:szCs w:val="22"/>
        </w:rPr>
        <w:t>wusste</w:t>
      </w:r>
      <w:r w:rsidR="008A678E" w:rsidRPr="00164734">
        <w:rPr>
          <w:szCs w:val="22"/>
        </w:rPr>
        <w:t xml:space="preserve"> offenbar nicht, dass das Wiener Schotten</w:t>
      </w:r>
      <w:r w:rsidR="00BF1034" w:rsidRPr="00164734">
        <w:rPr>
          <w:szCs w:val="22"/>
        </w:rPr>
        <w:t>kloster</w:t>
      </w:r>
      <w:r w:rsidR="00443C77" w:rsidRPr="00164734">
        <w:rPr>
          <w:szCs w:val="22"/>
        </w:rPr>
        <w:t xml:space="preserve"> </w:t>
      </w:r>
      <w:r w:rsidR="008A678E" w:rsidRPr="00164734">
        <w:rPr>
          <w:szCs w:val="22"/>
        </w:rPr>
        <w:t>seit der</w:t>
      </w:r>
      <w:r w:rsidR="008A678E" w:rsidRPr="00164734">
        <w:t xml:space="preserve"> </w:t>
      </w:r>
      <w:r w:rsidR="008A678E" w:rsidRPr="00164734">
        <w:rPr>
          <w:spacing w:val="-2"/>
          <w:szCs w:val="22"/>
        </w:rPr>
        <w:t xml:space="preserve">Melker Reform nicht mehr von </w:t>
      </w:r>
      <w:r w:rsidR="00BF1034" w:rsidRPr="00164734">
        <w:rPr>
          <w:spacing w:val="-2"/>
          <w:szCs w:val="22"/>
        </w:rPr>
        <w:t>(Iro-)</w:t>
      </w:r>
      <w:r w:rsidR="008A678E" w:rsidRPr="00164734">
        <w:rPr>
          <w:spacing w:val="-2"/>
          <w:szCs w:val="22"/>
        </w:rPr>
        <w:t>Schotten bewohnt wird: Rapf</w:t>
      </w:r>
      <w:r w:rsidR="00443C77" w:rsidRPr="00164734">
        <w:rPr>
          <w:spacing w:val="-2"/>
          <w:szCs w:val="22"/>
        </w:rPr>
        <w:t>–</w:t>
      </w:r>
      <w:r w:rsidR="008A678E" w:rsidRPr="00164734">
        <w:rPr>
          <w:spacing w:val="-2"/>
          <w:szCs w:val="22"/>
        </w:rPr>
        <w:t>Ferenczy, Schotten</w:t>
      </w:r>
      <w:r w:rsidR="008A678E" w:rsidRPr="00164734">
        <w:t xml:space="preserve"> 782f.</w:t>
      </w:r>
      <w:r w:rsidR="008A678E" w:rsidRPr="00164734">
        <w:rPr>
          <w:i w:val="0"/>
          <w:spacing w:val="30"/>
          <w:szCs w:val="22"/>
        </w:rPr>
        <w:t xml:space="preserve"> Anglice seu Scottice: </w:t>
      </w:r>
      <w:r w:rsidR="008A678E" w:rsidRPr="00164734">
        <w:rPr>
          <w:spacing w:val="-1"/>
          <w:szCs w:val="22"/>
        </w:rPr>
        <w:t xml:space="preserve">Offenbar als Synonym verstanden. Dass RM nur eine Sprache meint, </w:t>
      </w:r>
      <w:r w:rsidR="007202AA" w:rsidRPr="00164734">
        <w:rPr>
          <w:spacing w:val="-1"/>
          <w:szCs w:val="22"/>
        </w:rPr>
        <w:t>le</w:t>
      </w:r>
      <w:r w:rsidR="008A678E" w:rsidRPr="00164734">
        <w:rPr>
          <w:spacing w:val="-1"/>
          <w:szCs w:val="22"/>
        </w:rPr>
        <w:t>gt auch der Singular „eo idiomate“</w:t>
      </w:r>
      <w:r w:rsidR="007202AA" w:rsidRPr="00164734">
        <w:rPr>
          <w:spacing w:val="-1"/>
          <w:szCs w:val="22"/>
        </w:rPr>
        <w:t xml:space="preserve"> nahe</w:t>
      </w:r>
      <w:r w:rsidR="008A678E" w:rsidRPr="00164734">
        <w:rPr>
          <w:spacing w:val="-1"/>
          <w:szCs w:val="22"/>
        </w:rPr>
        <w:t>.</w:t>
      </w:r>
      <w:r w:rsidR="008A678E" w:rsidRPr="00164734">
        <w:rPr>
          <w:i w:val="0"/>
          <w:spacing w:val="30"/>
          <w:szCs w:val="22"/>
        </w:rPr>
        <w:t xml:space="preserve"> &lt;5&gt; monasterii Neostadiensis ... chronicon: </w:t>
      </w:r>
      <w:r w:rsidR="008A678E" w:rsidRPr="00164734">
        <w:rPr>
          <w:spacing w:val="-2"/>
          <w:szCs w:val="22"/>
        </w:rPr>
        <w:t xml:space="preserve">Von </w:t>
      </w:r>
      <w:r w:rsidR="007202AA" w:rsidRPr="00164734">
        <w:rPr>
          <w:spacing w:val="-2"/>
          <w:szCs w:val="22"/>
        </w:rPr>
        <w:t xml:space="preserve">Abt </w:t>
      </w:r>
      <w:r w:rsidR="008A678E" w:rsidRPr="00164734">
        <w:rPr>
          <w:spacing w:val="-2"/>
          <w:szCs w:val="22"/>
        </w:rPr>
        <w:t xml:space="preserve">Bernhard Krieg sind an historischen </w:t>
      </w:r>
      <w:r w:rsidR="008A678E" w:rsidRPr="00164734">
        <w:rPr>
          <w:spacing w:val="-3"/>
          <w:szCs w:val="22"/>
        </w:rPr>
        <w:t>Schriften erhalten ein „Catalogus abbatum monasterii Neustatt ad Moenum“ von 1724</w:t>
      </w:r>
      <w:r w:rsidR="008A678E" w:rsidRPr="00164734">
        <w:t xml:space="preserve"> </w:t>
      </w:r>
      <w:r w:rsidR="008A678E" w:rsidRPr="00164734">
        <w:rPr>
          <w:spacing w:val="-2"/>
          <w:szCs w:val="22"/>
        </w:rPr>
        <w:t xml:space="preserve">(Kraus, Neustadt 81, 193; Weiß, Äbte 20f.) sowie das </w:t>
      </w:r>
      <w:r w:rsidR="007B7311" w:rsidRPr="00164734">
        <w:rPr>
          <w:spacing w:val="-2"/>
          <w:szCs w:val="22"/>
        </w:rPr>
        <w:t>Profess</w:t>
      </w:r>
      <w:r w:rsidR="008A678E" w:rsidRPr="00164734">
        <w:rPr>
          <w:spacing w:val="-2"/>
          <w:szCs w:val="22"/>
        </w:rPr>
        <w:t>enverzeichnis „Ephemeris</w:t>
      </w:r>
      <w:r w:rsidR="008A678E" w:rsidRPr="00164734">
        <w:t xml:space="preserve"> </w:t>
      </w:r>
      <w:r w:rsidR="008A678E" w:rsidRPr="00164734">
        <w:rPr>
          <w:spacing w:val="-3"/>
          <w:szCs w:val="22"/>
        </w:rPr>
        <w:t>Neostadiana“, das er in den 1690er Jahren angelegt und bis 1698 geführt hat</w:t>
      </w:r>
      <w:r w:rsidR="007B7311" w:rsidRPr="00164734">
        <w:rPr>
          <w:spacing w:val="-3"/>
          <w:szCs w:val="22"/>
        </w:rPr>
        <w:t>te</w:t>
      </w:r>
      <w:r w:rsidR="008A678E" w:rsidRPr="00164734">
        <w:rPr>
          <w:spacing w:val="-3"/>
          <w:szCs w:val="22"/>
        </w:rPr>
        <w:t xml:space="preserve"> (Weiß,</w:t>
      </w:r>
      <w:r w:rsidR="008A678E" w:rsidRPr="00164734">
        <w:t xml:space="preserve"> </w:t>
      </w:r>
      <w:r w:rsidR="008A678E" w:rsidRPr="00164734">
        <w:rPr>
          <w:spacing w:val="-3"/>
          <w:szCs w:val="22"/>
        </w:rPr>
        <w:t xml:space="preserve">Ephemeris 156). Den Kontext seiner Forschungen bildete </w:t>
      </w:r>
      <w:r w:rsidR="007B7311" w:rsidRPr="00164734">
        <w:rPr>
          <w:spacing w:val="-3"/>
          <w:szCs w:val="22"/>
        </w:rPr>
        <w:t>ein</w:t>
      </w:r>
      <w:r w:rsidR="008A678E" w:rsidRPr="00164734">
        <w:rPr>
          <w:spacing w:val="-3"/>
          <w:szCs w:val="22"/>
        </w:rPr>
        <w:t xml:space="preserve"> Rechtsstreit</w:t>
      </w:r>
      <w:r w:rsidR="008A678E" w:rsidRPr="00164734">
        <w:rPr>
          <w:spacing w:val="-3"/>
        </w:rPr>
        <w:t xml:space="preserve"> </w:t>
      </w:r>
      <w:r w:rsidR="008A678E" w:rsidRPr="00164734">
        <w:rPr>
          <w:spacing w:val="-3"/>
          <w:szCs w:val="22"/>
        </w:rPr>
        <w:t>Neustad</w:t>
      </w:r>
      <w:r w:rsidR="00AA7A37" w:rsidRPr="00164734">
        <w:rPr>
          <w:spacing w:val="-3"/>
          <w:szCs w:val="22"/>
        </w:rPr>
        <w:t>ts mi</w:t>
      </w:r>
      <w:r w:rsidR="008A678E" w:rsidRPr="00164734">
        <w:rPr>
          <w:spacing w:val="-3"/>
          <w:szCs w:val="22"/>
        </w:rPr>
        <w:t>t</w:t>
      </w:r>
      <w:r w:rsidR="008A678E" w:rsidRPr="00164734">
        <w:rPr>
          <w:spacing w:val="-7"/>
          <w:szCs w:val="22"/>
        </w:rPr>
        <w:t xml:space="preserve"> </w:t>
      </w:r>
      <w:r w:rsidR="008A678E" w:rsidRPr="00164734">
        <w:rPr>
          <w:spacing w:val="-2"/>
          <w:szCs w:val="22"/>
        </w:rPr>
        <w:t xml:space="preserve">dem </w:t>
      </w:r>
      <w:r w:rsidR="00613304" w:rsidRPr="00164734">
        <w:rPr>
          <w:spacing w:val="-2"/>
          <w:szCs w:val="22"/>
        </w:rPr>
        <w:t>Hochstift</w:t>
      </w:r>
      <w:r w:rsidR="008A678E" w:rsidRPr="00164734">
        <w:rPr>
          <w:spacing w:val="-2"/>
          <w:szCs w:val="22"/>
        </w:rPr>
        <w:t xml:space="preserve"> Würzburg</w:t>
      </w:r>
      <w:r w:rsidR="00613304" w:rsidRPr="00164734">
        <w:rPr>
          <w:spacing w:val="-2"/>
          <w:szCs w:val="22"/>
        </w:rPr>
        <w:t>:</w:t>
      </w:r>
      <w:r w:rsidR="008A678E" w:rsidRPr="00164734">
        <w:rPr>
          <w:spacing w:val="-2"/>
          <w:szCs w:val="22"/>
        </w:rPr>
        <w:t xml:space="preserve"> Kaspar, Zur inneren Geschichte 211–214; Kraus,</w:t>
      </w:r>
      <w:r w:rsidR="008A678E" w:rsidRPr="00164734">
        <w:rPr>
          <w:spacing w:val="-2"/>
        </w:rPr>
        <w:t xml:space="preserve"> </w:t>
      </w:r>
      <w:r w:rsidR="00613304" w:rsidRPr="00164734">
        <w:rPr>
          <w:spacing w:val="-2"/>
          <w:szCs w:val="22"/>
        </w:rPr>
        <w:t>Neustadt</w:t>
      </w:r>
      <w:r w:rsidR="00613304" w:rsidRPr="00164734">
        <w:rPr>
          <w:spacing w:val="-4"/>
          <w:szCs w:val="22"/>
        </w:rPr>
        <w:t xml:space="preserve"> </w:t>
      </w:r>
      <w:r w:rsidR="00613304" w:rsidRPr="00164734">
        <w:rPr>
          <w:spacing w:val="-3"/>
          <w:szCs w:val="22"/>
        </w:rPr>
        <w:t>80–85; vgl. Fuchs, Prozesse</w:t>
      </w:r>
      <w:r w:rsidR="008A678E" w:rsidRPr="00164734">
        <w:rPr>
          <w:spacing w:val="-3"/>
          <w:szCs w:val="22"/>
        </w:rPr>
        <w:t>. Zu</w:t>
      </w:r>
      <w:r w:rsidR="00613304" w:rsidRPr="00164734">
        <w:rPr>
          <w:spacing w:val="-3"/>
          <w:szCs w:val="22"/>
        </w:rPr>
        <w:t>r</w:t>
      </w:r>
      <w:r w:rsidR="008A678E" w:rsidRPr="00164734">
        <w:rPr>
          <w:spacing w:val="-3"/>
          <w:szCs w:val="22"/>
        </w:rPr>
        <w:t xml:space="preserve"> </w:t>
      </w:r>
      <w:r w:rsidR="00613304" w:rsidRPr="00164734">
        <w:rPr>
          <w:spacing w:val="-3"/>
          <w:szCs w:val="22"/>
        </w:rPr>
        <w:t>Person</w:t>
      </w:r>
      <w:r w:rsidR="00AA7A37" w:rsidRPr="00164734">
        <w:rPr>
          <w:spacing w:val="-3"/>
          <w:szCs w:val="22"/>
        </w:rPr>
        <w:t>:</w:t>
      </w:r>
      <w:r w:rsidR="008A678E" w:rsidRPr="00164734">
        <w:rPr>
          <w:spacing w:val="-3"/>
          <w:szCs w:val="22"/>
        </w:rPr>
        <w:t xml:space="preserve"> </w:t>
      </w:r>
      <w:r w:rsidR="00613304" w:rsidRPr="00164734">
        <w:rPr>
          <w:spacing w:val="-3"/>
          <w:szCs w:val="22"/>
        </w:rPr>
        <w:t>Kraus,</w:t>
      </w:r>
      <w:r w:rsidR="00613304" w:rsidRPr="00164734">
        <w:rPr>
          <w:spacing w:val="-3"/>
        </w:rPr>
        <w:t xml:space="preserve"> </w:t>
      </w:r>
      <w:r w:rsidR="00613304" w:rsidRPr="00164734">
        <w:rPr>
          <w:spacing w:val="-3"/>
          <w:szCs w:val="22"/>
        </w:rPr>
        <w:t>Neustadt</w:t>
      </w:r>
      <w:r w:rsidR="008A678E" w:rsidRPr="00164734">
        <w:rPr>
          <w:spacing w:val="-3"/>
          <w:szCs w:val="22"/>
        </w:rPr>
        <w:t xml:space="preserve"> 191–194; Link, Klosterbuch</w:t>
      </w:r>
      <w:r w:rsidR="008A678E" w:rsidRPr="00164734">
        <w:t xml:space="preserve"> </w:t>
      </w:r>
      <w:r w:rsidR="008A678E" w:rsidRPr="00164734">
        <w:rPr>
          <w:spacing w:val="-3"/>
          <w:szCs w:val="22"/>
        </w:rPr>
        <w:t>178–180; Weiß, Ephemeris 174–176</w:t>
      </w:r>
      <w:r w:rsidR="00AA7A37" w:rsidRPr="00164734">
        <w:rPr>
          <w:spacing w:val="-3"/>
          <w:szCs w:val="22"/>
        </w:rPr>
        <w:t>; vgl. Amrhein, Verzeichnis 25 760f.</w:t>
      </w:r>
      <w:r w:rsidR="008A678E" w:rsidRPr="00164734">
        <w:rPr>
          <w:spacing w:val="-3"/>
          <w:szCs w:val="22"/>
        </w:rPr>
        <w:t xml:space="preserve"> </w:t>
      </w:r>
      <w:r w:rsidR="00AA7A37" w:rsidRPr="00164734">
        <w:rPr>
          <w:spacing w:val="-3"/>
          <w:szCs w:val="22"/>
        </w:rPr>
        <w:t>Von seinem</w:t>
      </w:r>
      <w:r w:rsidR="00AA7A37" w:rsidRPr="00164734">
        <w:t xml:space="preserve"> </w:t>
      </w:r>
      <w:r w:rsidR="00AA7A37" w:rsidRPr="00164734">
        <w:rPr>
          <w:spacing w:val="-1"/>
          <w:szCs w:val="22"/>
        </w:rPr>
        <w:t>Kontakt mit RM ist in dessen Korrespondenz (BN FF 19664) keine Spur vorhanden.</w:t>
      </w:r>
      <w:r w:rsidR="00AA7A37" w:rsidRPr="00164734">
        <w:t xml:space="preserve"> </w:t>
      </w:r>
      <w:r w:rsidR="008A678E" w:rsidRPr="00164734">
        <w:rPr>
          <w:i w:val="0"/>
          <w:spacing w:val="30"/>
          <w:szCs w:val="22"/>
        </w:rPr>
        <w:t xml:space="preserve">gratias referre </w:t>
      </w:r>
      <w:r w:rsidR="00DE4180" w:rsidRPr="00164734">
        <w:rPr>
          <w:i w:val="0"/>
          <w:spacing w:val="30"/>
          <w:szCs w:val="22"/>
        </w:rPr>
        <w:t xml:space="preserve">... </w:t>
      </w:r>
      <w:r w:rsidR="008A678E" w:rsidRPr="00164734">
        <w:rPr>
          <w:i w:val="0"/>
          <w:spacing w:val="30"/>
          <w:szCs w:val="22"/>
        </w:rPr>
        <w:t xml:space="preserve">festinabo: </w:t>
      </w:r>
      <w:r w:rsidR="004E5C50" w:rsidRPr="00164734">
        <w:rPr>
          <w:spacing w:val="-2"/>
          <w:szCs w:val="22"/>
        </w:rPr>
        <w:t>RM</w:t>
      </w:r>
      <w:r w:rsidR="008A678E" w:rsidRPr="00164734">
        <w:rPr>
          <w:spacing w:val="-2"/>
          <w:szCs w:val="22"/>
        </w:rPr>
        <w:t xml:space="preserve">s </w:t>
      </w:r>
      <w:r w:rsidR="00DE4180" w:rsidRPr="00164734">
        <w:rPr>
          <w:spacing w:val="-2"/>
          <w:szCs w:val="22"/>
        </w:rPr>
        <w:t>Danks</w:t>
      </w:r>
      <w:r w:rsidR="008A678E" w:rsidRPr="00164734">
        <w:rPr>
          <w:spacing w:val="-2"/>
          <w:szCs w:val="22"/>
        </w:rPr>
        <w:t xml:space="preserve">chreiben an </w:t>
      </w:r>
      <w:r w:rsidR="004E5C50" w:rsidRPr="00164734">
        <w:rPr>
          <w:spacing w:val="-2"/>
          <w:szCs w:val="22"/>
        </w:rPr>
        <w:t xml:space="preserve">Abt </w:t>
      </w:r>
      <w:r w:rsidR="008A678E" w:rsidRPr="00164734">
        <w:rPr>
          <w:spacing w:val="-2"/>
          <w:szCs w:val="22"/>
        </w:rPr>
        <w:t>Baumbach ist als undatiertes Konzept erhalten: BN FF 19664, 22r–v.</w:t>
      </w:r>
      <w:r w:rsidR="00DE4180" w:rsidRPr="00164734">
        <w:rPr>
          <w:spacing w:val="-2"/>
          <w:szCs w:val="22"/>
        </w:rPr>
        <w:t xml:space="preserve"> Der Antwort Baumbachs zufolge</w:t>
      </w:r>
      <w:r w:rsidR="00DE4180" w:rsidRPr="00164734">
        <w:t xml:space="preserve"> </w:t>
      </w:r>
      <w:r w:rsidR="00DE4180" w:rsidRPr="00164734">
        <w:rPr>
          <w:spacing w:val="-2"/>
          <w:szCs w:val="22"/>
        </w:rPr>
        <w:t xml:space="preserve">(ebd. 158r–159v) </w:t>
      </w:r>
      <w:r w:rsidR="0062096A" w:rsidRPr="00164734">
        <w:rPr>
          <w:spacing w:val="-2"/>
          <w:szCs w:val="22"/>
        </w:rPr>
        <w:t>war es bei diesem</w:t>
      </w:r>
      <w:r w:rsidR="00204BE0" w:rsidRPr="00164734">
        <w:rPr>
          <w:spacing w:val="-2"/>
          <w:szCs w:val="22"/>
        </w:rPr>
        <w:t xml:space="preserve"> erst </w:t>
      </w:r>
      <w:r w:rsidR="00DE4180" w:rsidRPr="00164734">
        <w:rPr>
          <w:spacing w:val="-2"/>
          <w:szCs w:val="22"/>
        </w:rPr>
        <w:t xml:space="preserve">am </w:t>
      </w:r>
      <w:r w:rsidR="006E5393" w:rsidRPr="00164734">
        <w:rPr>
          <w:spacing w:val="-2"/>
          <w:szCs w:val="22"/>
        </w:rPr>
        <w:t>2</w:t>
      </w:r>
      <w:r w:rsidR="00DE4180" w:rsidRPr="00164734">
        <w:rPr>
          <w:spacing w:val="-2"/>
          <w:szCs w:val="22"/>
        </w:rPr>
        <w:t xml:space="preserve">9. Juni 1711 </w:t>
      </w:r>
      <w:r w:rsidR="0062096A" w:rsidRPr="00164734">
        <w:rPr>
          <w:spacing w:val="-2"/>
          <w:szCs w:val="22"/>
        </w:rPr>
        <w:t>eingelangt</w:t>
      </w:r>
      <w:r w:rsidR="00DE4180" w:rsidRPr="00164734">
        <w:rPr>
          <w:spacing w:val="-2"/>
          <w:szCs w:val="22"/>
        </w:rPr>
        <w:t>. Vgl. 17</w:t>
      </w:r>
      <w:r w:rsidR="00464A06" w:rsidRPr="00164734">
        <w:rPr>
          <w:spacing w:val="-2"/>
          <w:szCs w:val="22"/>
        </w:rPr>
        <w:t>8</w:t>
      </w:r>
      <w:r w:rsidR="00DE4180" w:rsidRPr="00164734">
        <w:rPr>
          <w:spacing w:val="-2"/>
          <w:szCs w:val="22"/>
        </w:rPr>
        <w:t>, 19</w:t>
      </w:r>
      <w:r w:rsidR="00464A06" w:rsidRPr="00164734">
        <w:rPr>
          <w:spacing w:val="-2"/>
          <w:szCs w:val="22"/>
        </w:rPr>
        <w:t>2</w:t>
      </w:r>
      <w:r w:rsidR="00DE4180" w:rsidRPr="00164734">
        <w:rPr>
          <w:spacing w:val="-2"/>
          <w:szCs w:val="22"/>
        </w:rPr>
        <w:t>.</w:t>
      </w:r>
      <w:r w:rsidR="008A678E" w:rsidRPr="00164734">
        <w:t xml:space="preserve"> </w:t>
      </w:r>
      <w:r w:rsidR="008A678E" w:rsidRPr="00164734">
        <w:rPr>
          <w:i w:val="0"/>
          <w:spacing w:val="30"/>
          <w:szCs w:val="22"/>
        </w:rPr>
        <w:t xml:space="preserve">&lt;6&gt; San-Gallenses ... professori </w:t>
      </w:r>
      <w:r w:rsidR="00204BE0" w:rsidRPr="00164734">
        <w:rPr>
          <w:i w:val="0"/>
          <w:spacing w:val="30"/>
          <w:szCs w:val="22"/>
        </w:rPr>
        <w:t>...</w:t>
      </w:r>
      <w:r w:rsidR="008A678E" w:rsidRPr="00164734">
        <w:rPr>
          <w:i w:val="0"/>
          <w:spacing w:val="30"/>
          <w:szCs w:val="22"/>
        </w:rPr>
        <w:t xml:space="preserve"> Ottoburano: </w:t>
      </w:r>
      <w:r w:rsidR="008A678E" w:rsidRPr="00164734">
        <w:t xml:space="preserve">RMs gewohnter </w:t>
      </w:r>
      <w:r w:rsidR="008A678E" w:rsidRPr="00164734">
        <w:rPr>
          <w:spacing w:val="-4"/>
          <w:szCs w:val="22"/>
        </w:rPr>
        <w:t>St. Galler Korrespondent Moritz Müller hielt sich zu dieser Zeit in Pfäfers auf. An seiner</w:t>
      </w:r>
      <w:r w:rsidR="008A678E" w:rsidRPr="00164734">
        <w:t xml:space="preserve"> </w:t>
      </w:r>
      <w:r w:rsidR="008A678E" w:rsidRPr="00164734">
        <w:rPr>
          <w:spacing w:val="-2"/>
          <w:szCs w:val="22"/>
        </w:rPr>
        <w:t>Stelle wirkte sein (nicht verwandter) Mitbruder Innozenz Müller</w:t>
      </w:r>
      <w:r w:rsidR="00BC04D3" w:rsidRPr="00164734">
        <w:rPr>
          <w:spacing w:val="-2"/>
          <w:szCs w:val="22"/>
        </w:rPr>
        <w:t>:</w:t>
      </w:r>
      <w:r w:rsidR="008A678E" w:rsidRPr="00164734">
        <w:rPr>
          <w:spacing w:val="-2"/>
          <w:szCs w:val="22"/>
        </w:rPr>
        <w:t xml:space="preserve"> vgl. Heer, Pez 410;</w:t>
      </w:r>
      <w:r w:rsidR="008A678E" w:rsidRPr="00164734">
        <w:t xml:space="preserve"> </w:t>
      </w:r>
      <w:r w:rsidR="00445508" w:rsidRPr="00164734">
        <w:rPr>
          <w:spacing w:val="-4"/>
          <w:szCs w:val="22"/>
        </w:rPr>
        <w:t>Stocki</w:t>
      </w:r>
      <w:r w:rsidR="008A678E" w:rsidRPr="00164734">
        <w:rPr>
          <w:spacing w:val="-4"/>
          <w:szCs w:val="22"/>
        </w:rPr>
        <w:t>nger,</w:t>
      </w:r>
      <w:r w:rsidR="008A678E" w:rsidRPr="00164734">
        <w:rPr>
          <w:spacing w:val="-7"/>
          <w:szCs w:val="22"/>
        </w:rPr>
        <w:t xml:space="preserve"> </w:t>
      </w:r>
      <w:r w:rsidR="008A678E" w:rsidRPr="00164734">
        <w:rPr>
          <w:spacing w:val="-4"/>
          <w:szCs w:val="22"/>
        </w:rPr>
        <w:t>Fidelis</w:t>
      </w:r>
      <w:r w:rsidR="008A678E" w:rsidRPr="00164734">
        <w:rPr>
          <w:spacing w:val="-7"/>
          <w:szCs w:val="22"/>
        </w:rPr>
        <w:t xml:space="preserve"> </w:t>
      </w:r>
      <w:r w:rsidR="008A678E" w:rsidRPr="00164734">
        <w:rPr>
          <w:spacing w:val="-4"/>
          <w:szCs w:val="22"/>
        </w:rPr>
        <w:t>344,</w:t>
      </w:r>
      <w:r w:rsidR="008A678E" w:rsidRPr="00164734">
        <w:rPr>
          <w:spacing w:val="-7"/>
          <w:szCs w:val="22"/>
        </w:rPr>
        <w:t xml:space="preserve"> </w:t>
      </w:r>
      <w:r w:rsidR="008A678E" w:rsidRPr="00164734">
        <w:rPr>
          <w:spacing w:val="-4"/>
          <w:szCs w:val="22"/>
        </w:rPr>
        <w:t>394,</w:t>
      </w:r>
      <w:r w:rsidR="008A678E" w:rsidRPr="00164734">
        <w:rPr>
          <w:spacing w:val="-7"/>
          <w:szCs w:val="22"/>
        </w:rPr>
        <w:t xml:space="preserve"> </w:t>
      </w:r>
      <w:r w:rsidR="008A678E" w:rsidRPr="00164734">
        <w:rPr>
          <w:spacing w:val="-4"/>
          <w:szCs w:val="22"/>
        </w:rPr>
        <w:t>424;</w:t>
      </w:r>
      <w:r w:rsidR="008A678E" w:rsidRPr="00164734">
        <w:rPr>
          <w:spacing w:val="-7"/>
          <w:szCs w:val="22"/>
        </w:rPr>
        <w:t xml:space="preserve"> </w:t>
      </w:r>
      <w:r w:rsidR="008A678E" w:rsidRPr="00164734">
        <w:rPr>
          <w:spacing w:val="-4"/>
          <w:szCs w:val="22"/>
        </w:rPr>
        <w:t>Vanel,</w:t>
      </w:r>
      <w:r w:rsidR="008A678E" w:rsidRPr="00164734">
        <w:rPr>
          <w:spacing w:val="-7"/>
          <w:szCs w:val="22"/>
        </w:rPr>
        <w:t xml:space="preserve"> </w:t>
      </w:r>
      <w:r w:rsidR="008A678E" w:rsidRPr="00164734">
        <w:rPr>
          <w:spacing w:val="-4"/>
          <w:szCs w:val="22"/>
        </w:rPr>
        <w:t>Savants</w:t>
      </w:r>
      <w:r w:rsidR="008A678E" w:rsidRPr="00164734">
        <w:rPr>
          <w:spacing w:val="-7"/>
          <w:szCs w:val="22"/>
        </w:rPr>
        <w:t xml:space="preserve"> </w:t>
      </w:r>
      <w:r w:rsidR="008A678E" w:rsidRPr="00164734">
        <w:rPr>
          <w:spacing w:val="-4"/>
          <w:szCs w:val="22"/>
        </w:rPr>
        <w:t>lyonnais</w:t>
      </w:r>
      <w:r w:rsidR="008A678E" w:rsidRPr="00164734">
        <w:rPr>
          <w:spacing w:val="-7"/>
          <w:szCs w:val="22"/>
        </w:rPr>
        <w:t xml:space="preserve"> </w:t>
      </w:r>
      <w:r w:rsidR="008A678E" w:rsidRPr="00164734">
        <w:rPr>
          <w:spacing w:val="-4"/>
          <w:szCs w:val="22"/>
        </w:rPr>
        <w:t>341–346.</w:t>
      </w:r>
      <w:r w:rsidR="008A678E" w:rsidRPr="00164734">
        <w:rPr>
          <w:spacing w:val="-7"/>
          <w:szCs w:val="22"/>
        </w:rPr>
        <w:t xml:space="preserve"> </w:t>
      </w:r>
      <w:r w:rsidR="00445508" w:rsidRPr="00164734">
        <w:rPr>
          <w:spacing w:val="-4"/>
          <w:szCs w:val="22"/>
        </w:rPr>
        <w:t>A</w:t>
      </w:r>
      <w:r w:rsidR="008A678E" w:rsidRPr="00164734">
        <w:rPr>
          <w:spacing w:val="-4"/>
          <w:szCs w:val="22"/>
        </w:rPr>
        <w:t>m</w:t>
      </w:r>
      <w:r w:rsidR="008A678E" w:rsidRPr="00164734">
        <w:rPr>
          <w:spacing w:val="-7"/>
          <w:szCs w:val="22"/>
        </w:rPr>
        <w:t xml:space="preserve"> </w:t>
      </w:r>
      <w:r w:rsidR="008A678E" w:rsidRPr="00164734">
        <w:rPr>
          <w:spacing w:val="-4"/>
          <w:szCs w:val="22"/>
        </w:rPr>
        <w:t>17.</w:t>
      </w:r>
      <w:r w:rsidR="008A678E" w:rsidRPr="00164734">
        <w:rPr>
          <w:spacing w:val="-7"/>
          <w:szCs w:val="22"/>
        </w:rPr>
        <w:t xml:space="preserve"> </w:t>
      </w:r>
      <w:r w:rsidR="008A678E" w:rsidRPr="00164734">
        <w:rPr>
          <w:spacing w:val="-4"/>
          <w:szCs w:val="22"/>
        </w:rPr>
        <w:t>November</w:t>
      </w:r>
      <w:r w:rsidR="008A678E" w:rsidRPr="00164734">
        <w:rPr>
          <w:spacing w:val="-2"/>
          <w:szCs w:val="22"/>
        </w:rPr>
        <w:t xml:space="preserve"> </w:t>
      </w:r>
      <w:r w:rsidR="008A678E" w:rsidRPr="00164734">
        <w:rPr>
          <w:spacing w:val="-4"/>
          <w:szCs w:val="22"/>
        </w:rPr>
        <w:t xml:space="preserve">1710 </w:t>
      </w:r>
      <w:r w:rsidR="00445508" w:rsidRPr="00164734">
        <w:rPr>
          <w:spacing w:val="-4"/>
          <w:szCs w:val="22"/>
        </w:rPr>
        <w:t>hatte Innozenz Müller</w:t>
      </w:r>
      <w:r w:rsidR="00445508" w:rsidRPr="00164734">
        <w:rPr>
          <w:spacing w:val="-4"/>
        </w:rPr>
        <w:t xml:space="preserve"> an RM </w:t>
      </w:r>
      <w:r w:rsidR="00445508" w:rsidRPr="00164734">
        <w:rPr>
          <w:spacing w:val="-4"/>
          <w:szCs w:val="22"/>
        </w:rPr>
        <w:t xml:space="preserve">berichtet </w:t>
      </w:r>
      <w:r w:rsidR="008A678E" w:rsidRPr="00164734">
        <w:rPr>
          <w:spacing w:val="-4"/>
          <w:szCs w:val="22"/>
        </w:rPr>
        <w:t xml:space="preserve">(BN FF 19664, 253r–254v), er habe von </w:t>
      </w:r>
      <w:r w:rsidR="00445508" w:rsidRPr="00164734">
        <w:rPr>
          <w:spacing w:val="-4"/>
          <w:szCs w:val="22"/>
        </w:rPr>
        <w:t>dessen</w:t>
      </w:r>
      <w:r w:rsidR="008A678E" w:rsidRPr="00164734">
        <w:rPr>
          <w:spacing w:val="-7"/>
          <w:szCs w:val="22"/>
        </w:rPr>
        <w:t xml:space="preserve"> </w:t>
      </w:r>
      <w:r w:rsidR="008A678E" w:rsidRPr="00164734">
        <w:rPr>
          <w:spacing w:val="-4"/>
          <w:szCs w:val="22"/>
        </w:rPr>
        <w:t>Enzyklik</w:t>
      </w:r>
      <w:r w:rsidR="008A678E" w:rsidRPr="00164734">
        <w:rPr>
          <w:spacing w:val="-7"/>
          <w:szCs w:val="22"/>
        </w:rPr>
        <w:t xml:space="preserve"> </w:t>
      </w:r>
      <w:r w:rsidR="008A678E" w:rsidRPr="00164734">
        <w:rPr>
          <w:spacing w:val="-4"/>
          <w:szCs w:val="22"/>
        </w:rPr>
        <w:t>ein</w:t>
      </w:r>
      <w:r w:rsidR="008A678E" w:rsidRPr="00164734">
        <w:rPr>
          <w:spacing w:val="-7"/>
          <w:szCs w:val="22"/>
        </w:rPr>
        <w:t xml:space="preserve"> </w:t>
      </w:r>
      <w:r w:rsidR="008A678E" w:rsidRPr="00164734">
        <w:rPr>
          <w:spacing w:val="-4"/>
          <w:szCs w:val="22"/>
        </w:rPr>
        <w:t>Exemplar</w:t>
      </w:r>
      <w:r w:rsidR="008A678E" w:rsidRPr="00164734">
        <w:rPr>
          <w:spacing w:val="-7"/>
          <w:szCs w:val="22"/>
        </w:rPr>
        <w:t xml:space="preserve"> </w:t>
      </w:r>
      <w:r w:rsidR="00445508" w:rsidRPr="00164734">
        <w:rPr>
          <w:spacing w:val="-4"/>
          <w:szCs w:val="22"/>
        </w:rPr>
        <w:t>dem</w:t>
      </w:r>
      <w:r w:rsidR="008A678E" w:rsidRPr="00164734">
        <w:rPr>
          <w:spacing w:val="-7"/>
          <w:szCs w:val="22"/>
        </w:rPr>
        <w:t xml:space="preserve"> </w:t>
      </w:r>
      <w:r w:rsidR="008A678E" w:rsidRPr="00164734">
        <w:rPr>
          <w:spacing w:val="-4"/>
          <w:szCs w:val="22"/>
        </w:rPr>
        <w:t>Petershausener</w:t>
      </w:r>
      <w:r w:rsidR="008A678E" w:rsidRPr="00164734">
        <w:rPr>
          <w:spacing w:val="-7"/>
          <w:szCs w:val="22"/>
        </w:rPr>
        <w:t xml:space="preserve"> </w:t>
      </w:r>
      <w:r w:rsidR="008A678E" w:rsidRPr="00164734">
        <w:rPr>
          <w:spacing w:val="-4"/>
          <w:szCs w:val="22"/>
        </w:rPr>
        <w:t>Prior</w:t>
      </w:r>
      <w:r w:rsidR="008A678E" w:rsidRPr="00164734">
        <w:rPr>
          <w:spacing w:val="-7"/>
          <w:szCs w:val="22"/>
        </w:rPr>
        <w:t xml:space="preserve"> </w:t>
      </w:r>
      <w:r w:rsidR="008A678E" w:rsidRPr="00164734">
        <w:rPr>
          <w:spacing w:val="-4"/>
          <w:szCs w:val="22"/>
        </w:rPr>
        <w:t>Placidus</w:t>
      </w:r>
      <w:r w:rsidR="008A678E" w:rsidRPr="00164734">
        <w:rPr>
          <w:spacing w:val="-7"/>
        </w:rPr>
        <w:t xml:space="preserve"> </w:t>
      </w:r>
      <w:r w:rsidR="008A678E" w:rsidRPr="00164734">
        <w:rPr>
          <w:spacing w:val="-4"/>
          <w:szCs w:val="22"/>
        </w:rPr>
        <w:t>Weltin</w:t>
      </w:r>
      <w:r w:rsidR="008A678E" w:rsidRPr="00164734">
        <w:rPr>
          <w:spacing w:val="-7"/>
          <w:szCs w:val="22"/>
        </w:rPr>
        <w:t xml:space="preserve"> </w:t>
      </w:r>
      <w:r w:rsidR="008A678E" w:rsidRPr="00164734">
        <w:rPr>
          <w:spacing w:val="-4"/>
          <w:szCs w:val="22"/>
        </w:rPr>
        <w:t>gesendet,</w:t>
      </w:r>
      <w:r w:rsidR="008A678E" w:rsidRPr="00164734">
        <w:rPr>
          <w:spacing w:val="-7"/>
          <w:szCs w:val="22"/>
        </w:rPr>
        <w:t xml:space="preserve"> </w:t>
      </w:r>
      <w:r w:rsidR="008A678E" w:rsidRPr="00164734">
        <w:rPr>
          <w:spacing w:val="-4"/>
          <w:szCs w:val="22"/>
        </w:rPr>
        <w:t>„unum</w:t>
      </w:r>
      <w:r w:rsidR="008A678E" w:rsidRPr="00164734">
        <w:rPr>
          <w:spacing w:val="-2"/>
          <w:szCs w:val="22"/>
        </w:rPr>
        <w:t xml:space="preserve"> </w:t>
      </w:r>
      <w:r w:rsidR="008A678E" w:rsidRPr="00164734">
        <w:rPr>
          <w:spacing w:val="-4"/>
          <w:szCs w:val="22"/>
        </w:rPr>
        <w:t xml:space="preserve">quoque tradidi </w:t>
      </w:r>
      <w:r w:rsidR="00445508" w:rsidRPr="00164734">
        <w:rPr>
          <w:spacing w:val="-4"/>
          <w:szCs w:val="22"/>
        </w:rPr>
        <w:t>[...]</w:t>
      </w:r>
      <w:r w:rsidR="008A678E" w:rsidRPr="00164734">
        <w:rPr>
          <w:spacing w:val="-4"/>
          <w:szCs w:val="22"/>
        </w:rPr>
        <w:t xml:space="preserve"> patri professori sacrorum</w:t>
      </w:r>
      <w:r w:rsidR="008A678E" w:rsidRPr="00164734">
        <w:rPr>
          <w:spacing w:val="-4"/>
        </w:rPr>
        <w:t xml:space="preserve"> </w:t>
      </w:r>
      <w:r w:rsidR="008A678E" w:rsidRPr="00164734">
        <w:rPr>
          <w:spacing w:val="-4"/>
          <w:szCs w:val="22"/>
        </w:rPr>
        <w:t>canonum in universitate Salisburgensi tunc</w:t>
      </w:r>
      <w:r w:rsidR="008A678E" w:rsidRPr="00164734">
        <w:rPr>
          <w:spacing w:val="-1"/>
          <w:szCs w:val="22"/>
        </w:rPr>
        <w:t xml:space="preserve"> </w:t>
      </w:r>
      <w:r w:rsidR="008A678E" w:rsidRPr="00164734">
        <w:rPr>
          <w:spacing w:val="-4"/>
          <w:szCs w:val="22"/>
        </w:rPr>
        <w:t>praesenti, alterumque eius fratri professori</w:t>
      </w:r>
      <w:r w:rsidR="008A678E" w:rsidRPr="00164734">
        <w:rPr>
          <w:spacing w:val="-4"/>
        </w:rPr>
        <w:t xml:space="preserve"> </w:t>
      </w:r>
      <w:r w:rsidR="008A678E" w:rsidRPr="00164734">
        <w:rPr>
          <w:spacing w:val="-4"/>
          <w:szCs w:val="22"/>
        </w:rPr>
        <w:t xml:space="preserve">philosophiae in monasterio Ottenbürano“. Die </w:t>
      </w:r>
      <w:r w:rsidR="008A678E" w:rsidRPr="00164734">
        <w:rPr>
          <w:spacing w:val="-1"/>
          <w:szCs w:val="22"/>
        </w:rPr>
        <w:t>erstere Person ist zweifellos Franz Schmier</w:t>
      </w:r>
      <w:r w:rsidR="00524FAC" w:rsidRPr="00164734">
        <w:rPr>
          <w:spacing w:val="-1"/>
        </w:rPr>
        <w:t xml:space="preserve"> </w:t>
      </w:r>
      <w:r w:rsidR="00524FAC" w:rsidRPr="00164734">
        <w:rPr>
          <w:spacing w:val="-1"/>
          <w:szCs w:val="22"/>
        </w:rPr>
        <w:t>(vgl. 18)</w:t>
      </w:r>
      <w:r w:rsidR="008A678E" w:rsidRPr="00164734">
        <w:rPr>
          <w:spacing w:val="-1"/>
          <w:szCs w:val="22"/>
        </w:rPr>
        <w:t xml:space="preserve">, die </w:t>
      </w:r>
      <w:r w:rsidR="004B5990" w:rsidRPr="00164734">
        <w:rPr>
          <w:spacing w:val="-1"/>
          <w:szCs w:val="22"/>
        </w:rPr>
        <w:t>letzter</w:t>
      </w:r>
      <w:r w:rsidR="008A678E" w:rsidRPr="00164734">
        <w:rPr>
          <w:spacing w:val="-1"/>
          <w:szCs w:val="22"/>
        </w:rPr>
        <w:t>e wohl dessen leiblicher</w:t>
      </w:r>
      <w:r w:rsidR="008A678E" w:rsidRPr="00164734">
        <w:rPr>
          <w:spacing w:val="-2"/>
          <w:szCs w:val="22"/>
        </w:rPr>
        <w:t xml:space="preserve"> </w:t>
      </w:r>
      <w:r w:rsidR="008A678E" w:rsidRPr="00164734">
        <w:rPr>
          <w:spacing w:val="-4"/>
          <w:szCs w:val="22"/>
        </w:rPr>
        <w:t>Bruder Benedikt Schmier, der um diese Zeit</w:t>
      </w:r>
      <w:r w:rsidR="008A678E" w:rsidRPr="00164734">
        <w:rPr>
          <w:spacing w:val="-4"/>
        </w:rPr>
        <w:t xml:space="preserve"> </w:t>
      </w:r>
      <w:r w:rsidR="008A678E" w:rsidRPr="00164734">
        <w:rPr>
          <w:spacing w:val="-4"/>
          <w:szCs w:val="22"/>
        </w:rPr>
        <w:t>in Ottobeuren Philosophie unterrichtete</w:t>
      </w:r>
      <w:r w:rsidR="004B5990" w:rsidRPr="00164734">
        <w:rPr>
          <w:spacing w:val="-4"/>
          <w:szCs w:val="22"/>
        </w:rPr>
        <w:t xml:space="preserve"> und</w:t>
      </w:r>
      <w:r w:rsidR="008A678E" w:rsidRPr="00164734">
        <w:rPr>
          <w:spacing w:val="-1"/>
          <w:szCs w:val="22"/>
        </w:rPr>
        <w:t xml:space="preserve"> </w:t>
      </w:r>
      <w:r w:rsidR="008A678E" w:rsidRPr="00164734">
        <w:rPr>
          <w:spacing w:val="-4"/>
          <w:szCs w:val="22"/>
        </w:rPr>
        <w:t>im</w:t>
      </w:r>
      <w:r w:rsidR="008A678E" w:rsidRPr="00164734">
        <w:rPr>
          <w:spacing w:val="-6"/>
          <w:szCs w:val="22"/>
        </w:rPr>
        <w:t xml:space="preserve"> </w:t>
      </w:r>
      <w:r w:rsidR="008A678E" w:rsidRPr="00164734">
        <w:rPr>
          <w:spacing w:val="-4"/>
          <w:szCs w:val="22"/>
        </w:rPr>
        <w:t>Herbst</w:t>
      </w:r>
      <w:r w:rsidR="008A678E" w:rsidRPr="00164734">
        <w:rPr>
          <w:spacing w:val="-6"/>
        </w:rPr>
        <w:t xml:space="preserve"> </w:t>
      </w:r>
      <w:r w:rsidR="008A678E" w:rsidRPr="00164734">
        <w:rPr>
          <w:spacing w:val="-4"/>
          <w:szCs w:val="22"/>
        </w:rPr>
        <w:t>17</w:t>
      </w:r>
      <w:r w:rsidR="004B5990" w:rsidRPr="00164734">
        <w:rPr>
          <w:spacing w:val="-4"/>
          <w:szCs w:val="22"/>
        </w:rPr>
        <w:t>10</w:t>
      </w:r>
      <w:r w:rsidR="004B5990" w:rsidRPr="00164734">
        <w:rPr>
          <w:spacing w:val="-6"/>
          <w:szCs w:val="22"/>
        </w:rPr>
        <w:t xml:space="preserve"> </w:t>
      </w:r>
      <w:r w:rsidR="004B5990" w:rsidRPr="00164734">
        <w:rPr>
          <w:spacing w:val="-4"/>
          <w:szCs w:val="22"/>
        </w:rPr>
        <w:t>nach</w:t>
      </w:r>
      <w:r w:rsidR="004B5990" w:rsidRPr="00164734">
        <w:rPr>
          <w:spacing w:val="-6"/>
          <w:szCs w:val="22"/>
        </w:rPr>
        <w:t xml:space="preserve"> </w:t>
      </w:r>
      <w:r w:rsidR="004B5990" w:rsidRPr="00164734">
        <w:rPr>
          <w:spacing w:val="-4"/>
          <w:szCs w:val="22"/>
        </w:rPr>
        <w:t>Stuttgart</w:t>
      </w:r>
      <w:r w:rsidR="004B5990" w:rsidRPr="00164734">
        <w:rPr>
          <w:spacing w:val="-6"/>
          <w:szCs w:val="22"/>
        </w:rPr>
        <w:t xml:space="preserve"> </w:t>
      </w:r>
      <w:r w:rsidR="004B5990" w:rsidRPr="00164734">
        <w:rPr>
          <w:spacing w:val="-4"/>
          <w:szCs w:val="22"/>
        </w:rPr>
        <w:t>reiste,</w:t>
      </w:r>
      <w:r w:rsidR="004B5990" w:rsidRPr="00164734">
        <w:rPr>
          <w:spacing w:val="-6"/>
          <w:szCs w:val="22"/>
        </w:rPr>
        <w:t xml:space="preserve"> </w:t>
      </w:r>
      <w:r w:rsidR="004B5990" w:rsidRPr="00164734">
        <w:rPr>
          <w:spacing w:val="-4"/>
          <w:szCs w:val="22"/>
        </w:rPr>
        <w:t>womit</w:t>
      </w:r>
      <w:r w:rsidR="004B5990" w:rsidRPr="00164734">
        <w:rPr>
          <w:spacing w:val="-6"/>
          <w:szCs w:val="22"/>
        </w:rPr>
        <w:t xml:space="preserve"> </w:t>
      </w:r>
      <w:r w:rsidR="008A678E" w:rsidRPr="00164734">
        <w:rPr>
          <w:spacing w:val="-4"/>
          <w:szCs w:val="22"/>
        </w:rPr>
        <w:t>der</w:t>
      </w:r>
      <w:r w:rsidR="008A678E" w:rsidRPr="00164734">
        <w:rPr>
          <w:spacing w:val="-6"/>
          <w:szCs w:val="22"/>
        </w:rPr>
        <w:t xml:space="preserve"> </w:t>
      </w:r>
      <w:r w:rsidR="008A678E" w:rsidRPr="00164734">
        <w:rPr>
          <w:spacing w:val="-4"/>
          <w:szCs w:val="22"/>
        </w:rPr>
        <w:t>Aufenthalt</w:t>
      </w:r>
      <w:r w:rsidR="008A678E" w:rsidRPr="00164734">
        <w:rPr>
          <w:spacing w:val="-6"/>
          <w:szCs w:val="22"/>
        </w:rPr>
        <w:t xml:space="preserve"> </w:t>
      </w:r>
      <w:r w:rsidR="008A678E" w:rsidRPr="00164734">
        <w:rPr>
          <w:spacing w:val="-4"/>
          <w:szCs w:val="22"/>
        </w:rPr>
        <w:t>in</w:t>
      </w:r>
      <w:r w:rsidR="008A678E" w:rsidRPr="00164734">
        <w:rPr>
          <w:spacing w:val="-6"/>
          <w:szCs w:val="22"/>
        </w:rPr>
        <w:t xml:space="preserve"> </w:t>
      </w:r>
      <w:r w:rsidR="008A678E" w:rsidRPr="00164734">
        <w:rPr>
          <w:spacing w:val="-4"/>
          <w:szCs w:val="22"/>
        </w:rPr>
        <w:t>St.</w:t>
      </w:r>
      <w:r w:rsidR="008A678E" w:rsidRPr="00164734">
        <w:rPr>
          <w:spacing w:val="-6"/>
          <w:szCs w:val="22"/>
        </w:rPr>
        <w:t xml:space="preserve"> </w:t>
      </w:r>
      <w:r w:rsidR="008A678E" w:rsidRPr="00164734">
        <w:rPr>
          <w:spacing w:val="-4"/>
          <w:szCs w:val="22"/>
        </w:rPr>
        <w:t>Gallen</w:t>
      </w:r>
      <w:r w:rsidR="008A678E" w:rsidRPr="00164734">
        <w:rPr>
          <w:spacing w:val="-6"/>
          <w:szCs w:val="22"/>
        </w:rPr>
        <w:t xml:space="preserve"> </w:t>
      </w:r>
      <w:r w:rsidR="008A678E" w:rsidRPr="00164734">
        <w:rPr>
          <w:spacing w:val="-4"/>
          <w:szCs w:val="22"/>
        </w:rPr>
        <w:t>verbunden</w:t>
      </w:r>
      <w:r w:rsidR="008A678E" w:rsidRPr="00164734">
        <w:rPr>
          <w:spacing w:val="-6"/>
          <w:szCs w:val="22"/>
        </w:rPr>
        <w:t xml:space="preserve"> </w:t>
      </w:r>
      <w:r w:rsidR="008A678E" w:rsidRPr="00164734">
        <w:rPr>
          <w:spacing w:val="-4"/>
          <w:szCs w:val="22"/>
        </w:rPr>
        <w:t>sein</w:t>
      </w:r>
      <w:r w:rsidR="008A678E" w:rsidRPr="00164734">
        <w:t xml:space="preserve"> </w:t>
      </w:r>
      <w:r w:rsidR="008A678E" w:rsidRPr="00164734">
        <w:rPr>
          <w:szCs w:val="22"/>
        </w:rPr>
        <w:t>könnte</w:t>
      </w:r>
      <w:r w:rsidR="00524FAC" w:rsidRPr="00164734">
        <w:rPr>
          <w:szCs w:val="22"/>
        </w:rPr>
        <w:t>:</w:t>
      </w:r>
      <w:r w:rsidR="008A678E" w:rsidRPr="00164734">
        <w:rPr>
          <w:szCs w:val="22"/>
        </w:rPr>
        <w:t xml:space="preserve"> Feyerabend, Jahrbücher 3 623, 641f.; Lindner, Album Ottoburanum 31 8.</w:t>
      </w:r>
      <w:r w:rsidR="004B5990" w:rsidRPr="00164734">
        <w:rPr>
          <w:szCs w:val="22"/>
        </w:rPr>
        <w:t xml:space="preserve"> </w:t>
      </w:r>
      <w:r w:rsidR="004B5990" w:rsidRPr="00164734">
        <w:rPr>
          <w:spacing w:val="-1"/>
          <w:szCs w:val="22"/>
        </w:rPr>
        <w:t>Zahlreiche weitere Enzykliken hatte Innozenz Müller zugleich an Schramb geschickt,</w:t>
      </w:r>
      <w:r w:rsidR="004B5990" w:rsidRPr="00164734">
        <w:rPr>
          <w:szCs w:val="22"/>
        </w:rPr>
        <w:t xml:space="preserve"> </w:t>
      </w:r>
      <w:r w:rsidR="004B5990" w:rsidRPr="00164734">
        <w:rPr>
          <w:spacing w:val="-4"/>
          <w:szCs w:val="22"/>
        </w:rPr>
        <w:t>vgl. 143 &lt;9&gt;.</w:t>
      </w:r>
      <w:r w:rsidR="008A678E" w:rsidRPr="00164734">
        <w:rPr>
          <w:i w:val="0"/>
          <w:spacing w:val="26"/>
        </w:rPr>
        <w:t xml:space="preserve"> </w:t>
      </w:r>
      <w:r w:rsidR="00A91DBE" w:rsidRPr="00164734">
        <w:rPr>
          <w:i w:val="0"/>
          <w:spacing w:val="26"/>
          <w:szCs w:val="22"/>
        </w:rPr>
        <w:t xml:space="preserve">Augienses ... </w:t>
      </w:r>
      <w:r w:rsidR="003F2265" w:rsidRPr="00164734">
        <w:rPr>
          <w:i w:val="0"/>
          <w:spacing w:val="26"/>
          <w:szCs w:val="22"/>
        </w:rPr>
        <w:t>curabo</w:t>
      </w:r>
      <w:r w:rsidR="00A91DBE" w:rsidRPr="00164734">
        <w:rPr>
          <w:i w:val="0"/>
          <w:spacing w:val="26"/>
          <w:szCs w:val="22"/>
        </w:rPr>
        <w:t>:</w:t>
      </w:r>
      <w:r w:rsidR="00A91DBE" w:rsidRPr="00164734">
        <w:rPr>
          <w:i w:val="0"/>
          <w:spacing w:val="28"/>
          <w:szCs w:val="22"/>
        </w:rPr>
        <w:t xml:space="preserve"> </w:t>
      </w:r>
      <w:r w:rsidR="00A91DBE" w:rsidRPr="00164734">
        <w:rPr>
          <w:spacing w:val="-4"/>
          <w:szCs w:val="22"/>
        </w:rPr>
        <w:t xml:space="preserve">In einem wohl </w:t>
      </w:r>
      <w:r w:rsidR="004B5990" w:rsidRPr="00164734">
        <w:rPr>
          <w:spacing w:val="-4"/>
          <w:szCs w:val="22"/>
        </w:rPr>
        <w:t>zusammen</w:t>
      </w:r>
      <w:r w:rsidR="003F2265" w:rsidRPr="00164734">
        <w:rPr>
          <w:spacing w:val="-4"/>
          <w:szCs w:val="22"/>
        </w:rPr>
        <w:t xml:space="preserve"> </w:t>
      </w:r>
      <w:r w:rsidR="00A91DBE" w:rsidRPr="00164734">
        <w:rPr>
          <w:spacing w:val="-4"/>
          <w:szCs w:val="22"/>
        </w:rPr>
        <w:t xml:space="preserve">mit diesem Brief </w:t>
      </w:r>
      <w:r w:rsidR="00A91DBE" w:rsidRPr="00164734">
        <w:rPr>
          <w:spacing w:val="-2"/>
          <w:szCs w:val="22"/>
        </w:rPr>
        <w:t>verschickten Schreiben an Moritz Müller vom 26. März 1711 ersuchte RM diesen, aus</w:t>
      </w:r>
      <w:r w:rsidR="00A91DBE" w:rsidRPr="00164734">
        <w:rPr>
          <w:szCs w:val="22"/>
        </w:rPr>
        <w:t xml:space="preserve"> </w:t>
      </w:r>
      <w:r w:rsidR="00A91DBE" w:rsidRPr="00164734">
        <w:rPr>
          <w:spacing w:val="-4"/>
          <w:szCs w:val="22"/>
        </w:rPr>
        <w:t xml:space="preserve">der Reichenau eine Abschrift von Johann Egons </w:t>
      </w:r>
      <w:r w:rsidR="003F2265" w:rsidRPr="00164734">
        <w:rPr>
          <w:spacing w:val="-4"/>
          <w:szCs w:val="22"/>
        </w:rPr>
        <w:t xml:space="preserve">Abhandlung </w:t>
      </w:r>
      <w:r w:rsidR="00A91DBE" w:rsidRPr="00164734">
        <w:rPr>
          <w:spacing w:val="-4"/>
          <w:szCs w:val="22"/>
        </w:rPr>
        <w:t>„De viris illustribus Augiae</w:t>
      </w:r>
      <w:r w:rsidR="00A91DBE" w:rsidRPr="00164734">
        <w:rPr>
          <w:szCs w:val="22"/>
        </w:rPr>
        <w:t xml:space="preserve"> </w:t>
      </w:r>
      <w:r w:rsidR="00A91DBE" w:rsidRPr="00164734">
        <w:rPr>
          <w:spacing w:val="-2"/>
          <w:szCs w:val="22"/>
        </w:rPr>
        <w:t>Divitis“ zu beschaffen; damit verfolgte er den Hinweis BPs aus 143 &lt;14&gt;, jedoch ohne</w:t>
      </w:r>
      <w:r w:rsidR="00A91DBE" w:rsidRPr="00164734">
        <w:rPr>
          <w:szCs w:val="22"/>
        </w:rPr>
        <w:t xml:space="preserve"> </w:t>
      </w:r>
      <w:r w:rsidR="00A91DBE" w:rsidRPr="00164734">
        <w:rPr>
          <w:spacing w:val="-1"/>
          <w:szCs w:val="22"/>
        </w:rPr>
        <w:t>dies gegenüber Müller zu erwähnen</w:t>
      </w:r>
      <w:r w:rsidR="003F2265" w:rsidRPr="00164734">
        <w:rPr>
          <w:spacing w:val="-1"/>
          <w:szCs w:val="22"/>
        </w:rPr>
        <w:t xml:space="preserve"> (vgl. 21, 20</w:t>
      </w:r>
      <w:r w:rsidR="00464A06" w:rsidRPr="00164734">
        <w:rPr>
          <w:spacing w:val="-1"/>
          <w:szCs w:val="22"/>
        </w:rPr>
        <w:t>4</w:t>
      </w:r>
      <w:r w:rsidR="003F2265" w:rsidRPr="00164734">
        <w:rPr>
          <w:spacing w:val="-1"/>
          <w:szCs w:val="22"/>
        </w:rPr>
        <w:t>)</w:t>
      </w:r>
      <w:r w:rsidR="00A91DBE" w:rsidRPr="00164734">
        <w:rPr>
          <w:spacing w:val="-1"/>
          <w:szCs w:val="22"/>
        </w:rPr>
        <w:t>.</w:t>
      </w:r>
      <w:r w:rsidR="003F2265" w:rsidRPr="00164734">
        <w:rPr>
          <w:spacing w:val="-1"/>
          <w:szCs w:val="22"/>
        </w:rPr>
        <w:t xml:space="preserve"> Das Schreiben an Müller befindet </w:t>
      </w:r>
      <w:r w:rsidR="007B1055" w:rsidRPr="00164734">
        <w:rPr>
          <w:spacing w:val="-3"/>
          <w:szCs w:val="22"/>
        </w:rPr>
        <w:t>sich in</w:t>
      </w:r>
      <w:r w:rsidR="003F2265" w:rsidRPr="00164734">
        <w:rPr>
          <w:spacing w:val="-3"/>
          <w:szCs w:val="22"/>
        </w:rPr>
        <w:t xml:space="preserve"> StiA St. Gallen, Bd. 322, 395–396; gedruckt bei Dantier, Pièces annexées 458f.</w:t>
      </w:r>
      <w:r w:rsidR="003F2265" w:rsidRPr="00164734">
        <w:t xml:space="preserve"> </w:t>
      </w:r>
      <w:r w:rsidR="003F2265" w:rsidRPr="00164734">
        <w:rPr>
          <w:spacing w:val="-4"/>
          <w:szCs w:val="22"/>
        </w:rPr>
        <w:t>Vgl. Stockinger, Fidelis 380, 425 Nr. 15 (</w:t>
      </w:r>
      <w:r w:rsidR="00A04579" w:rsidRPr="00164734">
        <w:rPr>
          <w:spacing w:val="-4"/>
          <w:szCs w:val="22"/>
        </w:rPr>
        <w:t xml:space="preserve">dort </w:t>
      </w:r>
      <w:r w:rsidR="003F2265" w:rsidRPr="00164734">
        <w:rPr>
          <w:spacing w:val="-4"/>
          <w:szCs w:val="22"/>
        </w:rPr>
        <w:t>irrig zu Innozenz Müller als Empfänger).</w:t>
      </w:r>
      <w:r w:rsidR="00A91DBE" w:rsidRPr="00164734">
        <w:rPr>
          <w:szCs w:val="22"/>
        </w:rPr>
        <w:t xml:space="preserve"> </w:t>
      </w:r>
      <w:r w:rsidR="00BF1034" w:rsidRPr="00164734">
        <w:rPr>
          <w:i w:val="0"/>
          <w:spacing w:val="30"/>
          <w:szCs w:val="22"/>
        </w:rPr>
        <w:t xml:space="preserve">abbas Desertinus: </w:t>
      </w:r>
      <w:r w:rsidR="00BF1034" w:rsidRPr="00164734">
        <w:rPr>
          <w:spacing w:val="-3"/>
          <w:szCs w:val="22"/>
        </w:rPr>
        <w:t>Zu den Verbindungen Defuns’ mit den Maurinern vgl. 29</w:t>
      </w:r>
      <w:r w:rsidR="00464A06" w:rsidRPr="00164734">
        <w:rPr>
          <w:spacing w:val="-3"/>
          <w:szCs w:val="22"/>
        </w:rPr>
        <w:t>1</w:t>
      </w:r>
      <w:r w:rsidR="00BF1034" w:rsidRPr="00164734">
        <w:rPr>
          <w:spacing w:val="-3"/>
          <w:szCs w:val="22"/>
        </w:rPr>
        <w:t xml:space="preserve">. </w:t>
      </w:r>
      <w:r w:rsidR="00BF1034" w:rsidRPr="00164734">
        <w:rPr>
          <w:i w:val="0"/>
          <w:spacing w:val="30"/>
          <w:szCs w:val="22"/>
        </w:rPr>
        <w:t>E</w:t>
      </w:r>
      <w:r w:rsidR="005B545E" w:rsidRPr="00164734">
        <w:rPr>
          <w:i w:val="0"/>
          <w:spacing w:val="30"/>
          <w:szCs w:val="22"/>
        </w:rPr>
        <w:t xml:space="preserve">insidlenses et Murenses: </w:t>
      </w:r>
      <w:r w:rsidR="005B545E" w:rsidRPr="00164734">
        <w:rPr>
          <w:spacing w:val="-3"/>
          <w:szCs w:val="22"/>
        </w:rPr>
        <w:t xml:space="preserve">Zur Historiographie in diesen beiden Klöstern </w:t>
      </w:r>
      <w:r w:rsidR="00BE3A13" w:rsidRPr="00164734">
        <w:rPr>
          <w:spacing w:val="-3"/>
          <w:szCs w:val="22"/>
        </w:rPr>
        <w:t xml:space="preserve">im </w:t>
      </w:r>
      <w:r w:rsidR="00BE3A13" w:rsidRPr="00164734">
        <w:rPr>
          <w:spacing w:val="-4"/>
          <w:szCs w:val="22"/>
        </w:rPr>
        <w:t xml:space="preserve">17. Jh. </w:t>
      </w:r>
      <w:r w:rsidR="005B545E" w:rsidRPr="00164734">
        <w:rPr>
          <w:spacing w:val="-4"/>
          <w:szCs w:val="22"/>
        </w:rPr>
        <w:t>und zu ihren Beziehungen mit den Maurinern</w:t>
      </w:r>
      <w:r w:rsidR="00BE3A13" w:rsidRPr="00164734">
        <w:rPr>
          <w:spacing w:val="-4"/>
          <w:szCs w:val="22"/>
        </w:rPr>
        <w:t>:</w:t>
      </w:r>
      <w:r w:rsidR="005B545E" w:rsidRPr="00164734">
        <w:rPr>
          <w:spacing w:val="-4"/>
          <w:szCs w:val="22"/>
        </w:rPr>
        <w:t xml:space="preserve"> Heer, Mabillon </w:t>
      </w:r>
      <w:r w:rsidR="00BE3A13" w:rsidRPr="00164734">
        <w:rPr>
          <w:spacing w:val="-4"/>
          <w:szCs w:val="22"/>
        </w:rPr>
        <w:t>49–57, 72–78,</w:t>
      </w:r>
      <w:r w:rsidR="00BE3A13" w:rsidRPr="00164734">
        <w:t xml:space="preserve"> </w:t>
      </w:r>
      <w:r w:rsidR="00BE3A13" w:rsidRPr="00164734">
        <w:rPr>
          <w:szCs w:val="22"/>
        </w:rPr>
        <w:t>217–234, 264–272. Die erwähnte Klostergeschichte von Einsiedeln ist zweifellos</w:t>
      </w:r>
      <w:r w:rsidR="00204E71" w:rsidRPr="00164734">
        <w:rPr>
          <w:szCs w:val="22"/>
        </w:rPr>
        <w:t xml:space="preserve"> das</w:t>
      </w:r>
      <w:r w:rsidR="00204E71" w:rsidRPr="00164734">
        <w:t xml:space="preserve"> </w:t>
      </w:r>
      <w:r w:rsidR="00204E71" w:rsidRPr="00164734">
        <w:rPr>
          <w:spacing w:val="-1"/>
          <w:szCs w:val="22"/>
        </w:rPr>
        <w:t>von Mabillon sehr geschätzte Werk „Annales Heremi“ von Christoph Hartmann (vgl.</w:t>
      </w:r>
      <w:r w:rsidR="00204E71" w:rsidRPr="00164734">
        <w:t xml:space="preserve"> </w:t>
      </w:r>
      <w:r w:rsidR="00204E71" w:rsidRPr="00164734">
        <w:rPr>
          <w:spacing w:val="-4"/>
          <w:szCs w:val="22"/>
        </w:rPr>
        <w:t xml:space="preserve">ebd. 53f.); </w:t>
      </w:r>
      <w:r w:rsidR="006E16A7" w:rsidRPr="00164734">
        <w:rPr>
          <w:spacing w:val="-4"/>
          <w:szCs w:val="22"/>
        </w:rPr>
        <w:t>bezüglich</w:t>
      </w:r>
      <w:r w:rsidR="00204E71" w:rsidRPr="00164734">
        <w:rPr>
          <w:spacing w:val="-4"/>
          <w:szCs w:val="22"/>
        </w:rPr>
        <w:t xml:space="preserve"> Muri kommen die „Origo et genealogia comitum de Habsburg“ von</w:t>
      </w:r>
      <w:r w:rsidR="00204E71" w:rsidRPr="00164734">
        <w:t xml:space="preserve"> </w:t>
      </w:r>
      <w:r w:rsidR="00204E71" w:rsidRPr="00164734">
        <w:rPr>
          <w:spacing w:val="-2"/>
          <w:szCs w:val="22"/>
        </w:rPr>
        <w:t>Dominikus Tschudi, zugleich Gründungsgeschichte von Muri, in Frage, aber auch die</w:t>
      </w:r>
      <w:r w:rsidR="00204E71" w:rsidRPr="00164734">
        <w:t xml:space="preserve"> </w:t>
      </w:r>
      <w:r w:rsidR="00204E71" w:rsidRPr="00164734">
        <w:rPr>
          <w:spacing w:val="-3"/>
          <w:szCs w:val="22"/>
        </w:rPr>
        <w:t>„Origines Murensis monasterii“ von Claude Fabri de Peiresc</w:t>
      </w:r>
      <w:r w:rsidR="006E16A7" w:rsidRPr="00164734">
        <w:rPr>
          <w:spacing w:val="-3"/>
          <w:szCs w:val="22"/>
        </w:rPr>
        <w:t xml:space="preserve"> (1618)</w:t>
      </w:r>
      <w:r w:rsidR="00204E71" w:rsidRPr="00164734">
        <w:rPr>
          <w:spacing w:val="-3"/>
          <w:szCs w:val="22"/>
        </w:rPr>
        <w:t xml:space="preserve">, eine </w:t>
      </w:r>
      <w:r w:rsidR="006E16A7" w:rsidRPr="00164734">
        <w:rPr>
          <w:spacing w:val="-3"/>
          <w:szCs w:val="22"/>
        </w:rPr>
        <w:t>Edition</w:t>
      </w:r>
      <w:r w:rsidR="00204E71" w:rsidRPr="00164734">
        <w:rPr>
          <w:spacing w:val="-3"/>
          <w:szCs w:val="22"/>
        </w:rPr>
        <w:t xml:space="preserve"> </w:t>
      </w:r>
      <w:r w:rsidR="008279A1" w:rsidRPr="00164734">
        <w:rPr>
          <w:spacing w:val="-3"/>
          <w:szCs w:val="22"/>
        </w:rPr>
        <w:t>jen</w:t>
      </w:r>
      <w:r w:rsidR="00204E71" w:rsidRPr="00164734">
        <w:rPr>
          <w:spacing w:val="-3"/>
          <w:szCs w:val="22"/>
        </w:rPr>
        <w:t>er</w:t>
      </w:r>
      <w:r w:rsidR="00204E71" w:rsidRPr="00164734">
        <w:t xml:space="preserve"> </w:t>
      </w:r>
      <w:r w:rsidR="006E16A7" w:rsidRPr="00164734">
        <w:rPr>
          <w:szCs w:val="22"/>
        </w:rPr>
        <w:t>mittelalterlichen Gründungserzählung (</w:t>
      </w:r>
      <w:r w:rsidR="00204E71" w:rsidRPr="00164734">
        <w:rPr>
          <w:szCs w:val="22"/>
        </w:rPr>
        <w:t>„Acta Murensia“</w:t>
      </w:r>
      <w:r w:rsidR="006E16A7" w:rsidRPr="00164734">
        <w:rPr>
          <w:szCs w:val="22"/>
        </w:rPr>
        <w:t>), auf die sich auch Tschudi</w:t>
      </w:r>
      <w:r w:rsidR="006E16A7" w:rsidRPr="00164734">
        <w:t xml:space="preserve"> </w:t>
      </w:r>
      <w:r w:rsidR="006E16A7" w:rsidRPr="00164734">
        <w:rPr>
          <w:spacing w:val="-3"/>
          <w:szCs w:val="22"/>
        </w:rPr>
        <w:t>stützte. Das letztere Werk genoss gleichfalls die Wertschätzung Mabillons, nicht aber der</w:t>
      </w:r>
      <w:r w:rsidR="006E16A7" w:rsidRPr="00164734">
        <w:t xml:space="preserve"> </w:t>
      </w:r>
      <w:r w:rsidR="006E16A7" w:rsidRPr="00164734">
        <w:rPr>
          <w:szCs w:val="22"/>
        </w:rPr>
        <w:t>Murenser, weil die Abschrift und Drucklegung der Quelle ohne deren Einverständnis</w:t>
      </w:r>
      <w:r w:rsidR="006E16A7" w:rsidRPr="00164734">
        <w:t xml:space="preserve"> erfolgt waren: Heer, Mabillon 75, 268–270.</w:t>
      </w:r>
      <w:r w:rsidR="005B545E" w:rsidRPr="00164734">
        <w:rPr>
          <w:i w:val="0"/>
          <w:spacing w:val="34"/>
          <w:szCs w:val="22"/>
        </w:rPr>
        <w:t xml:space="preserve"> </w:t>
      </w:r>
      <w:r w:rsidR="008A678E" w:rsidRPr="00164734">
        <w:rPr>
          <w:i w:val="0"/>
          <w:spacing w:val="34"/>
          <w:szCs w:val="22"/>
        </w:rPr>
        <w:t xml:space="preserve">Fuldenses ... vulgavere: </w:t>
      </w:r>
      <w:r w:rsidR="006E16A7" w:rsidRPr="00164734">
        <w:t xml:space="preserve">Zu </w:t>
      </w:r>
      <w:r w:rsidR="006E16A7" w:rsidRPr="00164734">
        <w:rPr>
          <w:spacing w:val="-4"/>
          <w:szCs w:val="22"/>
        </w:rPr>
        <w:t>denken ist in erster Linie an</w:t>
      </w:r>
      <w:r w:rsidR="008A678E" w:rsidRPr="00164734">
        <w:rPr>
          <w:spacing w:val="-4"/>
          <w:szCs w:val="22"/>
        </w:rPr>
        <w:t>: Bro</w:t>
      </w:r>
      <w:r w:rsidR="002B1963" w:rsidRPr="00164734">
        <w:rPr>
          <w:spacing w:val="-4"/>
          <w:szCs w:val="22"/>
        </w:rPr>
        <w:t>u</w:t>
      </w:r>
      <w:r w:rsidR="008A678E" w:rsidRPr="00164734">
        <w:rPr>
          <w:spacing w:val="-4"/>
          <w:szCs w:val="22"/>
        </w:rPr>
        <w:t>wer, Fuldenses antiquitates</w:t>
      </w:r>
      <w:r w:rsidR="009D2236" w:rsidRPr="00164734">
        <w:rPr>
          <w:spacing w:val="-4"/>
          <w:szCs w:val="22"/>
        </w:rPr>
        <w:t xml:space="preserve">; </w:t>
      </w:r>
      <w:r w:rsidR="008A678E" w:rsidRPr="00164734">
        <w:rPr>
          <w:spacing w:val="-4"/>
          <w:szCs w:val="22"/>
        </w:rPr>
        <w:t>Fabricius, Gloria Fuldae.</w:t>
      </w:r>
      <w:r w:rsidR="009D2236" w:rsidRPr="00164734">
        <w:rPr>
          <w:spacing w:val="-2"/>
          <w:szCs w:val="22"/>
        </w:rPr>
        <w:t xml:space="preserve"> </w:t>
      </w:r>
      <w:r w:rsidR="009D2236" w:rsidRPr="00164734">
        <w:rPr>
          <w:szCs w:val="22"/>
        </w:rPr>
        <w:t>Die weitere ältere Bibliographie zu Fulda zuletzt bei Aris et al., Fulda 379f.</w:t>
      </w:r>
      <w:r w:rsidR="008A678E" w:rsidRPr="00164734">
        <w:rPr>
          <w:i w:val="0"/>
          <w:spacing w:val="30"/>
          <w:szCs w:val="22"/>
        </w:rPr>
        <w:t xml:space="preserve"> </w:t>
      </w:r>
      <w:r w:rsidR="005B545E" w:rsidRPr="00164734">
        <w:rPr>
          <w:i w:val="0"/>
          <w:spacing w:val="30"/>
          <w:szCs w:val="22"/>
        </w:rPr>
        <w:t>prior Petrohusianus</w:t>
      </w:r>
      <w:r w:rsidR="008A678E" w:rsidRPr="00164734">
        <w:rPr>
          <w:i w:val="0"/>
          <w:spacing w:val="30"/>
          <w:szCs w:val="22"/>
        </w:rPr>
        <w:t xml:space="preserve">: </w:t>
      </w:r>
      <w:r w:rsidR="00607684" w:rsidRPr="00164734">
        <w:rPr>
          <w:spacing w:val="-4"/>
          <w:szCs w:val="22"/>
        </w:rPr>
        <w:t xml:space="preserve">Placidus Weltin hatte 1705 mit Mabillon </w:t>
      </w:r>
      <w:r w:rsidR="009D2236" w:rsidRPr="00164734">
        <w:rPr>
          <w:spacing w:val="-4"/>
          <w:szCs w:val="22"/>
        </w:rPr>
        <w:t>Kontakt</w:t>
      </w:r>
      <w:r w:rsidR="00607684" w:rsidRPr="00164734">
        <w:rPr>
          <w:spacing w:val="-4"/>
          <w:szCs w:val="22"/>
        </w:rPr>
        <w:t xml:space="preserve"> </w:t>
      </w:r>
      <w:r w:rsidR="009D2236" w:rsidRPr="00164734">
        <w:rPr>
          <w:spacing w:val="-4"/>
          <w:szCs w:val="22"/>
        </w:rPr>
        <w:t>hergestellt</w:t>
      </w:r>
      <w:r w:rsidR="00607684" w:rsidRPr="00164734">
        <w:rPr>
          <w:spacing w:val="-4"/>
          <w:szCs w:val="22"/>
        </w:rPr>
        <w:t>, um</w:t>
      </w:r>
      <w:r w:rsidR="00607684" w:rsidRPr="00164734">
        <w:t xml:space="preserve"> </w:t>
      </w:r>
      <w:r w:rsidR="00607684" w:rsidRPr="00164734">
        <w:rPr>
          <w:szCs w:val="22"/>
        </w:rPr>
        <w:t>dessen Rat für eine Kontroverse um den Vorrang mit den Augustiner-Chorherren von</w:t>
      </w:r>
      <w:r w:rsidR="00607684" w:rsidRPr="00164734">
        <w:t xml:space="preserve"> </w:t>
      </w:r>
      <w:r w:rsidR="00607684" w:rsidRPr="00164734">
        <w:rPr>
          <w:spacing w:val="-1"/>
          <w:szCs w:val="22"/>
        </w:rPr>
        <w:t xml:space="preserve">Kreuzlingen zu suchen; dies führte </w:t>
      </w:r>
      <w:r w:rsidR="009D2236" w:rsidRPr="00164734">
        <w:rPr>
          <w:spacing w:val="-1"/>
          <w:szCs w:val="22"/>
        </w:rPr>
        <w:t>letzt</w:t>
      </w:r>
      <w:r w:rsidR="00607684" w:rsidRPr="00164734">
        <w:rPr>
          <w:spacing w:val="-1"/>
          <w:szCs w:val="22"/>
        </w:rPr>
        <w:t>lich dazu, dass zwei Schriften Mabillons gegen</w:t>
      </w:r>
      <w:r w:rsidR="00607684" w:rsidRPr="00164734">
        <w:t xml:space="preserve"> </w:t>
      </w:r>
      <w:r w:rsidR="00607684" w:rsidRPr="00164734">
        <w:rPr>
          <w:spacing w:val="-2"/>
          <w:szCs w:val="22"/>
        </w:rPr>
        <w:t>die Augustiner-Chorherren der Provinz Burgund</w:t>
      </w:r>
      <w:r w:rsidR="009D64B3" w:rsidRPr="00164734">
        <w:rPr>
          <w:spacing w:val="-2"/>
          <w:szCs w:val="22"/>
        </w:rPr>
        <w:t xml:space="preserve"> (vgl. Leclercq, Mabillon 1 479–482)</w:t>
      </w:r>
      <w:r w:rsidR="00607684" w:rsidRPr="00164734">
        <w:t xml:space="preserve"> </w:t>
      </w:r>
      <w:r w:rsidR="00607684" w:rsidRPr="00164734">
        <w:rPr>
          <w:spacing w:val="-1"/>
          <w:szCs w:val="22"/>
        </w:rPr>
        <w:t>von dem St. Galler Hermann Schenk ins Lateinische über</w:t>
      </w:r>
      <w:r w:rsidR="009D2236" w:rsidRPr="00164734">
        <w:rPr>
          <w:spacing w:val="-1"/>
          <w:szCs w:val="22"/>
        </w:rPr>
        <w:t>tragen</w:t>
      </w:r>
      <w:r w:rsidR="00607684" w:rsidRPr="00164734">
        <w:rPr>
          <w:spacing w:val="-1"/>
          <w:szCs w:val="22"/>
        </w:rPr>
        <w:t xml:space="preserve"> und unter dem Titel „Gemina apologia Benedictinorum“ im Auftrage von Petershausen 1706 zu Konstanz</w:t>
      </w:r>
      <w:r w:rsidR="00607684" w:rsidRPr="00164734">
        <w:t xml:space="preserve"> </w:t>
      </w:r>
      <w:r w:rsidR="00607684" w:rsidRPr="00164734">
        <w:rPr>
          <w:spacing w:val="-4"/>
          <w:szCs w:val="22"/>
        </w:rPr>
        <w:t>gedruckt wurden</w:t>
      </w:r>
      <w:r w:rsidR="00300074" w:rsidRPr="00164734">
        <w:rPr>
          <w:spacing w:val="-4"/>
          <w:szCs w:val="22"/>
        </w:rPr>
        <w:t>: Heer, Mabillon 209f., 266–268;</w:t>
      </w:r>
      <w:r w:rsidR="00607684" w:rsidRPr="00164734">
        <w:rPr>
          <w:spacing w:val="-4"/>
          <w:szCs w:val="22"/>
        </w:rPr>
        <w:t xml:space="preserve"> vgl.</w:t>
      </w:r>
      <w:r w:rsidR="009D64B3" w:rsidRPr="00164734">
        <w:rPr>
          <w:spacing w:val="-4"/>
          <w:szCs w:val="22"/>
        </w:rPr>
        <w:t xml:space="preserve"> Beck, Dissidien; Benz, Zwischen</w:t>
      </w:r>
      <w:r w:rsidR="009D64B3" w:rsidRPr="00164734">
        <w:t xml:space="preserve"> </w:t>
      </w:r>
      <w:r w:rsidR="00D87FB2" w:rsidRPr="00164734">
        <w:rPr>
          <w:spacing w:val="-3"/>
          <w:szCs w:val="22"/>
        </w:rPr>
        <w:t>Tradition und Krit</w:t>
      </w:r>
      <w:r w:rsidR="009D64B3" w:rsidRPr="00164734">
        <w:rPr>
          <w:spacing w:val="-3"/>
          <w:szCs w:val="22"/>
        </w:rPr>
        <w:t>ik 548;</w:t>
      </w:r>
      <w:r w:rsidR="00D87FB2" w:rsidRPr="00164734">
        <w:rPr>
          <w:spacing w:val="-3"/>
          <w:szCs w:val="22"/>
        </w:rPr>
        <w:t xml:space="preserve"> Stockinger, Felix mansurus</w:t>
      </w:r>
      <w:r w:rsidR="009D64B3" w:rsidRPr="00164734">
        <w:rPr>
          <w:spacing w:val="-3"/>
          <w:szCs w:val="22"/>
        </w:rPr>
        <w:t xml:space="preserve"> </w:t>
      </w:r>
      <w:r w:rsidR="00D87FB2" w:rsidRPr="00164734">
        <w:rPr>
          <w:spacing w:val="-3"/>
          <w:szCs w:val="22"/>
        </w:rPr>
        <w:t>187. Zum weiteren Kontext vgl.</w:t>
      </w:r>
      <w:r w:rsidR="00607684" w:rsidRPr="00164734">
        <w:rPr>
          <w:spacing w:val="-4"/>
          <w:szCs w:val="22"/>
        </w:rPr>
        <w:t xml:space="preserve"> </w:t>
      </w:r>
      <w:r w:rsidR="00607684" w:rsidRPr="00164734">
        <w:rPr>
          <w:spacing w:val="-2"/>
          <w:szCs w:val="22"/>
        </w:rPr>
        <w:t xml:space="preserve">Einleitung, Abschnitt I.5. </w:t>
      </w:r>
      <w:r w:rsidR="00D87FB2" w:rsidRPr="00164734">
        <w:rPr>
          <w:spacing w:val="-2"/>
          <w:szCs w:val="22"/>
        </w:rPr>
        <w:t xml:space="preserve">– </w:t>
      </w:r>
      <w:r w:rsidR="00607684" w:rsidRPr="00164734">
        <w:rPr>
          <w:spacing w:val="-2"/>
          <w:szCs w:val="22"/>
        </w:rPr>
        <w:t xml:space="preserve">Weltin </w:t>
      </w:r>
      <w:r w:rsidR="00300074" w:rsidRPr="00164734">
        <w:rPr>
          <w:spacing w:val="-2"/>
          <w:szCs w:val="22"/>
        </w:rPr>
        <w:t>war danach mit Mabillon und Thierry Ruinart in</w:t>
      </w:r>
      <w:r w:rsidR="00300074" w:rsidRPr="00164734">
        <w:t xml:space="preserve"> </w:t>
      </w:r>
      <w:r w:rsidR="00300074" w:rsidRPr="00164734">
        <w:rPr>
          <w:spacing w:val="-2"/>
          <w:szCs w:val="22"/>
        </w:rPr>
        <w:t>Verbindung geblieben und nach deren Tod auch an RM herangetreten</w:t>
      </w:r>
      <w:r w:rsidR="000B4173" w:rsidRPr="00164734">
        <w:rPr>
          <w:spacing w:val="-2"/>
          <w:szCs w:val="22"/>
        </w:rPr>
        <w:t>; bei der Vertei</w:t>
      </w:r>
      <w:r w:rsidR="00D87FB2" w:rsidRPr="00164734">
        <w:rPr>
          <w:spacing w:val="-2"/>
          <w:szCs w:val="22"/>
        </w:rPr>
        <w:softHyphen/>
      </w:r>
      <w:r w:rsidR="000B4173" w:rsidRPr="00164734">
        <w:rPr>
          <w:spacing w:val="-3"/>
          <w:szCs w:val="22"/>
        </w:rPr>
        <w:t>lung der maurinischen Enzykliken scheint er sich verdient gemacht zu haben (vgl. 21</w:t>
      </w:r>
      <w:r w:rsidR="00464A06" w:rsidRPr="00164734">
        <w:rPr>
          <w:spacing w:val="-3"/>
          <w:szCs w:val="22"/>
        </w:rPr>
        <w:t>6</w:t>
      </w:r>
      <w:r w:rsidR="000B4173" w:rsidRPr="00164734">
        <w:rPr>
          <w:spacing w:val="-3"/>
          <w:szCs w:val="22"/>
        </w:rPr>
        <w:t>).</w:t>
      </w:r>
      <w:r w:rsidR="000B4173" w:rsidRPr="00164734">
        <w:t xml:space="preserve"> </w:t>
      </w:r>
      <w:r w:rsidR="00B10B9D" w:rsidRPr="00164734">
        <w:rPr>
          <w:spacing w:val="-3"/>
          <w:szCs w:val="22"/>
        </w:rPr>
        <w:t>In der angesprochenen Hausgeschichte sind wohl die</w:t>
      </w:r>
      <w:r w:rsidR="004E421B" w:rsidRPr="00164734">
        <w:rPr>
          <w:spacing w:val="-3"/>
          <w:szCs w:val="22"/>
        </w:rPr>
        <w:t xml:space="preserve"> Arbeiten Beda</w:t>
      </w:r>
      <w:r w:rsidR="004E421B" w:rsidRPr="00164734">
        <w:rPr>
          <w:spacing w:val="-3"/>
        </w:rPr>
        <w:t xml:space="preserve"> </w:t>
      </w:r>
      <w:r w:rsidR="004E421B" w:rsidRPr="00164734">
        <w:rPr>
          <w:spacing w:val="-3"/>
          <w:szCs w:val="22"/>
        </w:rPr>
        <w:t xml:space="preserve">Goldbachs zu </w:t>
      </w:r>
      <w:r w:rsidR="00B10B9D" w:rsidRPr="00164734">
        <w:rPr>
          <w:spacing w:val="-3"/>
          <w:szCs w:val="22"/>
        </w:rPr>
        <w:t>seh</w:t>
      </w:r>
      <w:r w:rsidR="004E421B" w:rsidRPr="00164734">
        <w:rPr>
          <w:spacing w:val="-3"/>
          <w:szCs w:val="22"/>
        </w:rPr>
        <w:t>en,</w:t>
      </w:r>
      <w:r w:rsidR="004E421B" w:rsidRPr="00164734">
        <w:rPr>
          <w:spacing w:val="-2"/>
          <w:szCs w:val="22"/>
        </w:rPr>
        <w:t xml:space="preserve"> die spätestens 1708 </w:t>
      </w:r>
      <w:r w:rsidR="00B10B9D" w:rsidRPr="00164734">
        <w:rPr>
          <w:spacing w:val="-2"/>
          <w:szCs w:val="22"/>
        </w:rPr>
        <w:t>begonnen hatten</w:t>
      </w:r>
      <w:r w:rsidR="004E421B" w:rsidRPr="00164734">
        <w:rPr>
          <w:spacing w:val="-2"/>
          <w:szCs w:val="22"/>
        </w:rPr>
        <w:t xml:space="preserve"> und von Weltin</w:t>
      </w:r>
      <w:r w:rsidR="004E421B" w:rsidRPr="00164734">
        <w:rPr>
          <w:spacing w:val="-2"/>
        </w:rPr>
        <w:t xml:space="preserve"> </w:t>
      </w:r>
      <w:r w:rsidR="00B10B9D" w:rsidRPr="00164734">
        <w:rPr>
          <w:spacing w:val="-2"/>
          <w:szCs w:val="22"/>
        </w:rPr>
        <w:t>gefördert wurden</w:t>
      </w:r>
      <w:r w:rsidR="004E421B" w:rsidRPr="00164734">
        <w:rPr>
          <w:spacing w:val="-2"/>
          <w:szCs w:val="22"/>
        </w:rPr>
        <w:t>: Spahr</w:t>
      </w:r>
      <w:r w:rsidR="004E5C50" w:rsidRPr="00164734">
        <w:rPr>
          <w:spacing w:val="-2"/>
          <w:szCs w:val="22"/>
        </w:rPr>
        <w:t>–</w:t>
      </w:r>
      <w:r w:rsidR="004E421B" w:rsidRPr="00164734">
        <w:rPr>
          <w:spacing w:val="-2"/>
          <w:szCs w:val="22"/>
        </w:rPr>
        <w:t>Müller,</w:t>
      </w:r>
      <w:r w:rsidR="004E421B" w:rsidRPr="00164734">
        <w:rPr>
          <w:spacing w:val="-1"/>
          <w:szCs w:val="22"/>
        </w:rPr>
        <w:t xml:space="preserve"> </w:t>
      </w:r>
      <w:r w:rsidR="004E421B" w:rsidRPr="00164734">
        <w:rPr>
          <w:spacing w:val="-3"/>
          <w:szCs w:val="22"/>
        </w:rPr>
        <w:t>Petershausen 491; vgl. Lindner, Professbuch Petershausen 2, 13. I</w:t>
      </w:r>
      <w:r w:rsidR="00B10B9D" w:rsidRPr="00164734">
        <w:rPr>
          <w:spacing w:val="-3"/>
          <w:szCs w:val="22"/>
        </w:rPr>
        <w:t>m</w:t>
      </w:r>
      <w:r w:rsidR="004E421B" w:rsidRPr="00164734">
        <w:rPr>
          <w:spacing w:val="-3"/>
          <w:szCs w:val="22"/>
        </w:rPr>
        <w:t xml:space="preserve"> </w:t>
      </w:r>
      <w:r w:rsidR="00300074" w:rsidRPr="00164734">
        <w:rPr>
          <w:spacing w:val="-3"/>
          <w:szCs w:val="22"/>
        </w:rPr>
        <w:t>einzig</w:t>
      </w:r>
      <w:r w:rsidR="00B10B9D" w:rsidRPr="00164734">
        <w:rPr>
          <w:spacing w:val="-3"/>
          <w:szCs w:val="22"/>
        </w:rPr>
        <w:t>en</w:t>
      </w:r>
      <w:r w:rsidR="00300074" w:rsidRPr="00164734">
        <w:rPr>
          <w:spacing w:val="-3"/>
          <w:szCs w:val="22"/>
        </w:rPr>
        <w:t xml:space="preserve"> erhaltene</w:t>
      </w:r>
      <w:r w:rsidR="00B10B9D" w:rsidRPr="00164734">
        <w:rPr>
          <w:spacing w:val="-3"/>
          <w:szCs w:val="22"/>
        </w:rPr>
        <w:t>n</w:t>
      </w:r>
      <w:r w:rsidR="00300074" w:rsidRPr="00164734">
        <w:rPr>
          <w:spacing w:val="-1"/>
          <w:szCs w:val="22"/>
        </w:rPr>
        <w:t xml:space="preserve"> </w:t>
      </w:r>
      <w:r w:rsidR="00300074" w:rsidRPr="00164734">
        <w:rPr>
          <w:spacing w:val="-3"/>
          <w:szCs w:val="22"/>
        </w:rPr>
        <w:t xml:space="preserve">Brief </w:t>
      </w:r>
      <w:r w:rsidR="00B10B9D" w:rsidRPr="00164734">
        <w:rPr>
          <w:spacing w:val="-3"/>
          <w:szCs w:val="22"/>
        </w:rPr>
        <w:t xml:space="preserve">Weltins </w:t>
      </w:r>
      <w:r w:rsidR="00300074" w:rsidRPr="00164734">
        <w:rPr>
          <w:spacing w:val="-3"/>
          <w:szCs w:val="22"/>
        </w:rPr>
        <w:t xml:space="preserve">an </w:t>
      </w:r>
      <w:r w:rsidR="000B4173" w:rsidRPr="00164734">
        <w:rPr>
          <w:spacing w:val="-3"/>
          <w:szCs w:val="22"/>
        </w:rPr>
        <w:t>RM</w:t>
      </w:r>
      <w:r w:rsidR="00300074" w:rsidRPr="00164734">
        <w:rPr>
          <w:spacing w:val="-3"/>
          <w:szCs w:val="22"/>
        </w:rPr>
        <w:t xml:space="preserve"> vom 24. August 1710 (BN FF 19664,</w:t>
      </w:r>
      <w:r w:rsidR="00300074" w:rsidRPr="00164734">
        <w:rPr>
          <w:spacing w:val="-3"/>
        </w:rPr>
        <w:t xml:space="preserve"> </w:t>
      </w:r>
      <w:r w:rsidR="00300074" w:rsidRPr="00164734">
        <w:rPr>
          <w:spacing w:val="-3"/>
          <w:szCs w:val="22"/>
        </w:rPr>
        <w:t xml:space="preserve">293r–v) ist indessen </w:t>
      </w:r>
      <w:r w:rsidR="004E421B" w:rsidRPr="00164734">
        <w:rPr>
          <w:spacing w:val="-3"/>
          <w:szCs w:val="22"/>
        </w:rPr>
        <w:t xml:space="preserve">nicht </w:t>
      </w:r>
      <w:r w:rsidR="004E421B" w:rsidRPr="00164734">
        <w:rPr>
          <w:spacing w:val="-4"/>
          <w:szCs w:val="22"/>
        </w:rPr>
        <w:t>hiervon die Rede, sondern es werden F</w:t>
      </w:r>
      <w:r w:rsidR="00300074" w:rsidRPr="00164734">
        <w:rPr>
          <w:spacing w:val="-4"/>
          <w:szCs w:val="22"/>
        </w:rPr>
        <w:t xml:space="preserve">ragen </w:t>
      </w:r>
      <w:r w:rsidR="00B10B9D" w:rsidRPr="00164734">
        <w:rPr>
          <w:spacing w:val="-4"/>
          <w:szCs w:val="22"/>
        </w:rPr>
        <w:t>über</w:t>
      </w:r>
      <w:r w:rsidR="00300074" w:rsidRPr="00164734">
        <w:rPr>
          <w:spacing w:val="-4"/>
          <w:szCs w:val="22"/>
        </w:rPr>
        <w:t xml:space="preserve"> </w:t>
      </w:r>
      <w:r w:rsidR="00006A0D" w:rsidRPr="00164734">
        <w:rPr>
          <w:spacing w:val="-4"/>
          <w:szCs w:val="22"/>
        </w:rPr>
        <w:t xml:space="preserve">benediktinische geistliche </w:t>
      </w:r>
      <w:r w:rsidR="00300074" w:rsidRPr="00164734">
        <w:rPr>
          <w:spacing w:val="-4"/>
          <w:szCs w:val="22"/>
        </w:rPr>
        <w:t>Würdenträger</w:t>
      </w:r>
      <w:r w:rsidR="00300074" w:rsidRPr="00164734">
        <w:rPr>
          <w:spacing w:val="-8"/>
          <w:szCs w:val="22"/>
        </w:rPr>
        <w:t xml:space="preserve"> </w:t>
      </w:r>
      <w:r w:rsidR="00300074" w:rsidRPr="00164734">
        <w:rPr>
          <w:spacing w:val="-2"/>
          <w:szCs w:val="22"/>
        </w:rPr>
        <w:t xml:space="preserve">aller Länder </w:t>
      </w:r>
      <w:r w:rsidR="00E420D6" w:rsidRPr="00164734">
        <w:rPr>
          <w:spacing w:val="-2"/>
          <w:szCs w:val="22"/>
        </w:rPr>
        <w:t>v</w:t>
      </w:r>
      <w:r w:rsidR="00B10B9D" w:rsidRPr="00164734">
        <w:rPr>
          <w:spacing w:val="-2"/>
          <w:szCs w:val="22"/>
        </w:rPr>
        <w:t>orgebracht, die eher mi</w:t>
      </w:r>
      <w:r w:rsidR="00E420D6" w:rsidRPr="00164734">
        <w:rPr>
          <w:spacing w:val="-2"/>
          <w:szCs w:val="22"/>
        </w:rPr>
        <w:t>t</w:t>
      </w:r>
      <w:r w:rsidR="00300074" w:rsidRPr="00164734">
        <w:rPr>
          <w:spacing w:val="-2"/>
          <w:szCs w:val="22"/>
        </w:rPr>
        <w:t xml:space="preserve"> Felix Egger</w:t>
      </w:r>
      <w:r w:rsidR="00D87FB2" w:rsidRPr="00164734">
        <w:rPr>
          <w:spacing w:val="-2"/>
          <w:szCs w:val="22"/>
        </w:rPr>
        <w:t>s</w:t>
      </w:r>
      <w:r w:rsidR="00300074" w:rsidRPr="00164734">
        <w:rPr>
          <w:spacing w:val="-2"/>
          <w:szCs w:val="22"/>
        </w:rPr>
        <w:t xml:space="preserve"> </w:t>
      </w:r>
      <w:r w:rsidR="00B10B9D" w:rsidRPr="00164734">
        <w:rPr>
          <w:spacing w:val="-2"/>
          <w:szCs w:val="22"/>
        </w:rPr>
        <w:t>geplant</w:t>
      </w:r>
      <w:r w:rsidR="00300074" w:rsidRPr="00164734">
        <w:rPr>
          <w:spacing w:val="-2"/>
          <w:szCs w:val="22"/>
        </w:rPr>
        <w:t>er „Idea ordinis hierarchico-</w:t>
      </w:r>
      <w:r w:rsidR="00300074" w:rsidRPr="00164734">
        <w:rPr>
          <w:spacing w:val="-4"/>
          <w:szCs w:val="22"/>
        </w:rPr>
        <w:t>Benedictini</w:t>
      </w:r>
      <w:r w:rsidR="009D64B3" w:rsidRPr="00164734">
        <w:rPr>
          <w:spacing w:val="-4"/>
          <w:szCs w:val="22"/>
        </w:rPr>
        <w:t>“ zu</w:t>
      </w:r>
      <w:r w:rsidR="00006A0D" w:rsidRPr="00164734">
        <w:rPr>
          <w:spacing w:val="-4"/>
          <w:szCs w:val="22"/>
        </w:rPr>
        <w:t xml:space="preserve"> tu</w:t>
      </w:r>
      <w:r w:rsidR="009D64B3" w:rsidRPr="00164734">
        <w:rPr>
          <w:spacing w:val="-4"/>
          <w:szCs w:val="22"/>
        </w:rPr>
        <w:t>n</w:t>
      </w:r>
      <w:r w:rsidR="00006A0D" w:rsidRPr="00164734">
        <w:rPr>
          <w:spacing w:val="-4"/>
          <w:szCs w:val="22"/>
        </w:rPr>
        <w:t xml:space="preserve"> </w:t>
      </w:r>
      <w:r w:rsidR="00D87FB2" w:rsidRPr="00164734">
        <w:rPr>
          <w:spacing w:val="-4"/>
          <w:szCs w:val="22"/>
        </w:rPr>
        <w:t>h</w:t>
      </w:r>
      <w:r w:rsidR="00006A0D" w:rsidRPr="00164734">
        <w:rPr>
          <w:spacing w:val="-4"/>
          <w:szCs w:val="22"/>
        </w:rPr>
        <w:t>ab</w:t>
      </w:r>
      <w:r w:rsidR="00D87FB2" w:rsidRPr="00164734">
        <w:rPr>
          <w:spacing w:val="-4"/>
          <w:szCs w:val="22"/>
        </w:rPr>
        <w:t>en</w:t>
      </w:r>
      <w:r w:rsidR="00E420D6" w:rsidRPr="00164734">
        <w:rPr>
          <w:spacing w:val="-4"/>
          <w:szCs w:val="22"/>
        </w:rPr>
        <w:t xml:space="preserve"> </w:t>
      </w:r>
      <w:r w:rsidR="009D64B3" w:rsidRPr="00164734">
        <w:rPr>
          <w:spacing w:val="-4"/>
          <w:szCs w:val="22"/>
        </w:rPr>
        <w:t>(vgl. 63, 23</w:t>
      </w:r>
      <w:r w:rsidR="00B21092" w:rsidRPr="00164734">
        <w:rPr>
          <w:spacing w:val="-4"/>
          <w:szCs w:val="22"/>
        </w:rPr>
        <w:t>1</w:t>
      </w:r>
      <w:r w:rsidR="009D64B3" w:rsidRPr="00164734">
        <w:rPr>
          <w:spacing w:val="-4"/>
          <w:szCs w:val="22"/>
        </w:rPr>
        <w:t>).</w:t>
      </w:r>
      <w:r w:rsidR="008A678E" w:rsidRPr="00164734">
        <w:rPr>
          <w:spacing w:val="-4"/>
          <w:szCs w:val="22"/>
        </w:rPr>
        <w:t xml:space="preserve"> </w:t>
      </w:r>
      <w:r w:rsidR="00E420D6" w:rsidRPr="00164734">
        <w:rPr>
          <w:spacing w:val="-4"/>
          <w:szCs w:val="22"/>
        </w:rPr>
        <w:t>Zu</w:t>
      </w:r>
      <w:r w:rsidR="009D64B3" w:rsidRPr="00164734">
        <w:rPr>
          <w:spacing w:val="-4"/>
          <w:szCs w:val="22"/>
        </w:rPr>
        <w:t xml:space="preserve"> Weltin</w:t>
      </w:r>
      <w:r w:rsidR="00006A0D" w:rsidRPr="00164734">
        <w:rPr>
          <w:spacing w:val="-4"/>
          <w:szCs w:val="22"/>
        </w:rPr>
        <w:t>:</w:t>
      </w:r>
      <w:r w:rsidR="009D64B3" w:rsidRPr="00164734">
        <w:rPr>
          <w:spacing w:val="-4"/>
          <w:szCs w:val="22"/>
        </w:rPr>
        <w:t xml:space="preserve"> Lindner, Professbuch Petershausen</w:t>
      </w:r>
      <w:r w:rsidR="009D64B3" w:rsidRPr="00164734">
        <w:rPr>
          <w:spacing w:val="1"/>
          <w:szCs w:val="22"/>
        </w:rPr>
        <w:t xml:space="preserve"> </w:t>
      </w:r>
      <w:r w:rsidR="009D64B3" w:rsidRPr="00164734">
        <w:rPr>
          <w:spacing w:val="-1"/>
          <w:szCs w:val="22"/>
        </w:rPr>
        <w:t>5</w:t>
      </w:r>
      <w:r w:rsidR="004E421B" w:rsidRPr="00164734">
        <w:rPr>
          <w:spacing w:val="-1"/>
          <w:szCs w:val="22"/>
        </w:rPr>
        <w:t>; Spahr–Müller,</w:t>
      </w:r>
      <w:r w:rsidR="004E421B" w:rsidRPr="00164734">
        <w:rPr>
          <w:spacing w:val="-1"/>
        </w:rPr>
        <w:t xml:space="preserve"> </w:t>
      </w:r>
      <w:r w:rsidR="004E421B" w:rsidRPr="00164734">
        <w:rPr>
          <w:spacing w:val="-1"/>
          <w:szCs w:val="22"/>
        </w:rPr>
        <w:t xml:space="preserve">Petershausen </w:t>
      </w:r>
      <w:r w:rsidR="00006A0D" w:rsidRPr="00164734">
        <w:rPr>
          <w:spacing w:val="-1"/>
          <w:szCs w:val="22"/>
        </w:rPr>
        <w:t>491, 498</w:t>
      </w:r>
      <w:r w:rsidR="008A678E" w:rsidRPr="00164734">
        <w:rPr>
          <w:spacing w:val="-1"/>
          <w:szCs w:val="22"/>
        </w:rPr>
        <w:t>.</w:t>
      </w:r>
      <w:r w:rsidR="008A678E" w:rsidRPr="00164734">
        <w:rPr>
          <w:i w:val="0"/>
          <w:spacing w:val="30"/>
          <w:szCs w:val="22"/>
        </w:rPr>
        <w:t xml:space="preserve"> &lt;8&gt; Lugduni </w:t>
      </w:r>
      <w:r w:rsidR="00006A0D" w:rsidRPr="00164734">
        <w:rPr>
          <w:i w:val="0"/>
          <w:spacing w:val="30"/>
          <w:szCs w:val="22"/>
        </w:rPr>
        <w:t>...</w:t>
      </w:r>
      <w:r w:rsidR="008A678E" w:rsidRPr="00164734">
        <w:rPr>
          <w:i w:val="0"/>
          <w:spacing w:val="30"/>
          <w:szCs w:val="22"/>
        </w:rPr>
        <w:t xml:space="preserve"> institores:</w:t>
      </w:r>
      <w:r w:rsidR="008A678E" w:rsidRPr="00164734">
        <w:rPr>
          <w:i w:val="0"/>
          <w:spacing w:val="26"/>
          <w:szCs w:val="22"/>
        </w:rPr>
        <w:t xml:space="preserve"> </w:t>
      </w:r>
      <w:r w:rsidR="00982769" w:rsidRPr="00164734">
        <w:rPr>
          <w:spacing w:val="-1"/>
          <w:szCs w:val="22"/>
        </w:rPr>
        <w:t xml:space="preserve">Für St. Gallen </w:t>
      </w:r>
      <w:r w:rsidR="004E5C50" w:rsidRPr="00164734">
        <w:rPr>
          <w:spacing w:val="-1"/>
          <w:szCs w:val="22"/>
        </w:rPr>
        <w:t xml:space="preserve">war dies </w:t>
      </w:r>
      <w:r w:rsidR="00982769" w:rsidRPr="00164734">
        <w:rPr>
          <w:spacing w:val="-1"/>
          <w:szCs w:val="22"/>
        </w:rPr>
        <w:t>in erster Linie der Händler und Ratsherr Kaspar Wegelin</w:t>
      </w:r>
      <w:r w:rsidR="004E5C50" w:rsidRPr="00164734">
        <w:rPr>
          <w:spacing w:val="-1"/>
          <w:szCs w:val="22"/>
        </w:rPr>
        <w:t>,</w:t>
      </w:r>
      <w:r w:rsidR="00982769" w:rsidRPr="00164734">
        <w:rPr>
          <w:spacing w:val="-1"/>
          <w:szCs w:val="22"/>
        </w:rPr>
        <w:t xml:space="preserve"> für die</w:t>
      </w:r>
      <w:r w:rsidR="00982769" w:rsidRPr="00164734">
        <w:rPr>
          <w:szCs w:val="22"/>
        </w:rPr>
        <w:t xml:space="preserve"> </w:t>
      </w:r>
      <w:r w:rsidR="00982769" w:rsidRPr="00164734">
        <w:rPr>
          <w:spacing w:val="-2"/>
          <w:szCs w:val="22"/>
        </w:rPr>
        <w:t>Mauriner</w:t>
      </w:r>
      <w:r w:rsidR="00982769" w:rsidRPr="00164734">
        <w:rPr>
          <w:spacing w:val="-2"/>
        </w:rPr>
        <w:t xml:space="preserve"> </w:t>
      </w:r>
      <w:r w:rsidR="00982769" w:rsidRPr="00164734">
        <w:rPr>
          <w:spacing w:val="-2"/>
          <w:szCs w:val="22"/>
        </w:rPr>
        <w:t xml:space="preserve">der Buchhändler </w:t>
      </w:r>
      <w:r w:rsidR="008A678E" w:rsidRPr="00164734">
        <w:rPr>
          <w:spacing w:val="-2"/>
          <w:szCs w:val="22"/>
        </w:rPr>
        <w:t xml:space="preserve">Thioly </w:t>
      </w:r>
      <w:r w:rsidR="00982769" w:rsidRPr="00164734">
        <w:rPr>
          <w:spacing w:val="-2"/>
          <w:szCs w:val="22"/>
        </w:rPr>
        <w:t>(</w:t>
      </w:r>
      <w:r w:rsidR="00F7208D" w:rsidRPr="00164734">
        <w:rPr>
          <w:spacing w:val="-2"/>
          <w:szCs w:val="22"/>
        </w:rPr>
        <w:t>möglicherweise</w:t>
      </w:r>
      <w:r w:rsidR="00982769" w:rsidRPr="00164734">
        <w:rPr>
          <w:spacing w:val="-2"/>
          <w:szCs w:val="22"/>
        </w:rPr>
        <w:t xml:space="preserve"> identisch mit dem von</w:t>
      </w:r>
      <w:r w:rsidR="00982769" w:rsidRPr="00164734">
        <w:rPr>
          <w:spacing w:val="-2"/>
        </w:rPr>
        <w:t xml:space="preserve"> </w:t>
      </w:r>
      <w:r w:rsidR="004E5C50" w:rsidRPr="00164734">
        <w:rPr>
          <w:spacing w:val="-2"/>
          <w:szCs w:val="22"/>
        </w:rPr>
        <w:t>Vingtrinier, Impri</w:t>
      </w:r>
      <w:r w:rsidR="00982769" w:rsidRPr="00164734">
        <w:rPr>
          <w:spacing w:val="-2"/>
          <w:szCs w:val="22"/>
        </w:rPr>
        <w:t xml:space="preserve">merie 379, für 1690 belegten </w:t>
      </w:r>
      <w:r w:rsidR="00F7208D" w:rsidRPr="00164734">
        <w:rPr>
          <w:spacing w:val="-2"/>
          <w:szCs w:val="22"/>
        </w:rPr>
        <w:t>Buchd</w:t>
      </w:r>
      <w:r w:rsidR="00982769" w:rsidRPr="00164734">
        <w:rPr>
          <w:spacing w:val="-2"/>
          <w:szCs w:val="22"/>
        </w:rPr>
        <w:t>rucker Jean Thioly):</w:t>
      </w:r>
      <w:r w:rsidR="008A678E" w:rsidRPr="00164734">
        <w:rPr>
          <w:spacing w:val="-2"/>
          <w:szCs w:val="22"/>
        </w:rPr>
        <w:t xml:space="preserve"> Stockinger, Fidelis</w:t>
      </w:r>
      <w:r w:rsidR="008A678E" w:rsidRPr="00164734">
        <w:rPr>
          <w:spacing w:val="-2"/>
        </w:rPr>
        <w:t xml:space="preserve"> </w:t>
      </w:r>
      <w:r w:rsidR="008A678E" w:rsidRPr="00164734">
        <w:rPr>
          <w:spacing w:val="-2"/>
          <w:szCs w:val="22"/>
        </w:rPr>
        <w:t>357</w:t>
      </w:r>
      <w:r w:rsidR="00982769" w:rsidRPr="00164734">
        <w:rPr>
          <w:spacing w:val="-2"/>
          <w:szCs w:val="22"/>
        </w:rPr>
        <w:t>.</w:t>
      </w:r>
      <w:r w:rsidR="008A678E" w:rsidRPr="00164734">
        <w:rPr>
          <w:spacing w:val="-4"/>
          <w:szCs w:val="22"/>
        </w:rPr>
        <w:t xml:space="preserve"> </w:t>
      </w:r>
      <w:r w:rsidR="00982769" w:rsidRPr="00164734">
        <w:rPr>
          <w:spacing w:val="-4"/>
          <w:szCs w:val="22"/>
        </w:rPr>
        <w:t xml:space="preserve">Vgl. </w:t>
      </w:r>
      <w:r w:rsidR="00F7208D" w:rsidRPr="00164734">
        <w:rPr>
          <w:spacing w:val="-4"/>
          <w:szCs w:val="22"/>
        </w:rPr>
        <w:t xml:space="preserve">dazu </w:t>
      </w:r>
      <w:r w:rsidR="00982769" w:rsidRPr="00164734">
        <w:rPr>
          <w:spacing w:val="-4"/>
          <w:szCs w:val="22"/>
        </w:rPr>
        <w:t>auch</w:t>
      </w:r>
      <w:r w:rsidR="008A678E" w:rsidRPr="00164734">
        <w:rPr>
          <w:spacing w:val="-4"/>
          <w:szCs w:val="22"/>
        </w:rPr>
        <w:t xml:space="preserve"> 32 &lt;4&gt;.</w:t>
      </w:r>
      <w:r w:rsidR="008A678E" w:rsidRPr="00164734">
        <w:rPr>
          <w:i w:val="0"/>
          <w:spacing w:val="30"/>
          <w:szCs w:val="22"/>
        </w:rPr>
        <w:t xml:space="preserve"> &lt;9&gt; Irenaeum meum: </w:t>
      </w:r>
      <w:r w:rsidR="00DF7CA6" w:rsidRPr="00164734">
        <w:rPr>
          <w:spacing w:val="-4"/>
          <w:szCs w:val="22"/>
        </w:rPr>
        <w:t xml:space="preserve">Das heute in Melk vorhandene </w:t>
      </w:r>
      <w:r w:rsidR="00DF7CA6" w:rsidRPr="00164734">
        <w:rPr>
          <w:spacing w:val="-3"/>
          <w:szCs w:val="22"/>
        </w:rPr>
        <w:t>Exemplar (</w:t>
      </w:r>
      <w:r w:rsidR="008A678E" w:rsidRPr="00164734">
        <w:rPr>
          <w:spacing w:val="-3"/>
          <w:szCs w:val="22"/>
        </w:rPr>
        <w:t>StiB Melk 218</w:t>
      </w:r>
      <w:r w:rsidR="00DF7CA6" w:rsidRPr="00164734">
        <w:rPr>
          <w:spacing w:val="-3"/>
          <w:szCs w:val="22"/>
        </w:rPr>
        <w:t>) dürfte mit hoher Wahrscheinlichkeit das hier erwähnte sein</w:t>
      </w:r>
      <w:r w:rsidR="008A678E" w:rsidRPr="00164734">
        <w:rPr>
          <w:spacing w:val="-3"/>
          <w:szCs w:val="22"/>
        </w:rPr>
        <w:t>.</w:t>
      </w:r>
      <w:r w:rsidR="008A678E" w:rsidRPr="00164734">
        <w:t xml:space="preserve"> </w:t>
      </w:r>
      <w:r w:rsidR="007F1694" w:rsidRPr="00164734">
        <w:rPr>
          <w:i w:val="0"/>
          <w:spacing w:val="34"/>
          <w:szCs w:val="22"/>
        </w:rPr>
        <w:t>L</w:t>
      </w:r>
      <w:r w:rsidR="00143383" w:rsidRPr="00164734">
        <w:rPr>
          <w:i w:val="0"/>
          <w:spacing w:val="34"/>
          <w:szCs w:val="22"/>
        </w:rPr>
        <w:t xml:space="preserve">ibellum </w:t>
      </w:r>
      <w:r w:rsidR="007F1694" w:rsidRPr="00164734">
        <w:rPr>
          <w:i w:val="0"/>
          <w:spacing w:val="34"/>
          <w:szCs w:val="22"/>
        </w:rPr>
        <w:t xml:space="preserve">... </w:t>
      </w:r>
      <w:r w:rsidR="00143383" w:rsidRPr="00164734">
        <w:rPr>
          <w:i w:val="0"/>
          <w:spacing w:val="34"/>
          <w:szCs w:val="22"/>
        </w:rPr>
        <w:t>a Schrambio ... expetitum:</w:t>
      </w:r>
      <w:r w:rsidR="00143383" w:rsidRPr="00164734">
        <w:rPr>
          <w:i w:val="0"/>
          <w:spacing w:val="32"/>
          <w:szCs w:val="22"/>
        </w:rPr>
        <w:t xml:space="preserve"> </w:t>
      </w:r>
      <w:r w:rsidR="00143383" w:rsidRPr="00164734">
        <w:rPr>
          <w:szCs w:val="22"/>
        </w:rPr>
        <w:t xml:space="preserve">Nämlich </w:t>
      </w:r>
      <w:r w:rsidR="005B1166" w:rsidRPr="00164734">
        <w:rPr>
          <w:szCs w:val="22"/>
        </w:rPr>
        <w:t>i</w:t>
      </w:r>
      <w:r w:rsidR="00143383" w:rsidRPr="00164734">
        <w:rPr>
          <w:szCs w:val="22"/>
        </w:rPr>
        <w:t>m Brief an RM</w:t>
      </w:r>
      <w:r w:rsidR="00143383" w:rsidRPr="00164734">
        <w:rPr>
          <w:spacing w:val="-3"/>
          <w:szCs w:val="22"/>
        </w:rPr>
        <w:t xml:space="preserve"> vom 25. Oktober 1710 (vgl. &lt;1&gt;). Schrambs Interesse am Streit um die Verfasserschaft</w:t>
      </w:r>
      <w:r w:rsidR="00143383" w:rsidRPr="00164734">
        <w:t xml:space="preserve"> </w:t>
      </w:r>
      <w:r w:rsidR="00143383" w:rsidRPr="00164734">
        <w:rPr>
          <w:spacing w:val="-2"/>
          <w:szCs w:val="22"/>
        </w:rPr>
        <w:t>der „Imitatio Christi“ dürfte wohl mit dem Vorrangstreit zwischen Benediktinern und</w:t>
      </w:r>
      <w:r w:rsidR="00143383" w:rsidRPr="00164734">
        <w:t xml:space="preserve"> </w:t>
      </w:r>
      <w:r w:rsidR="00143383" w:rsidRPr="00164734">
        <w:rPr>
          <w:spacing w:val="-4"/>
          <w:szCs w:val="22"/>
        </w:rPr>
        <w:t xml:space="preserve">Augustiner-Chorherren </w:t>
      </w:r>
      <w:r w:rsidR="00D51AFD" w:rsidRPr="00164734">
        <w:rPr>
          <w:spacing w:val="-4"/>
          <w:szCs w:val="22"/>
        </w:rPr>
        <w:t>z</w:t>
      </w:r>
      <w:r w:rsidR="00143383" w:rsidRPr="00164734">
        <w:rPr>
          <w:spacing w:val="-4"/>
          <w:szCs w:val="22"/>
        </w:rPr>
        <w:t>usammenh</w:t>
      </w:r>
      <w:r w:rsidR="00D51AFD" w:rsidRPr="00164734">
        <w:rPr>
          <w:spacing w:val="-4"/>
          <w:szCs w:val="22"/>
        </w:rPr>
        <w:t>ä</w:t>
      </w:r>
      <w:r w:rsidR="00143383" w:rsidRPr="00164734">
        <w:rPr>
          <w:spacing w:val="-4"/>
          <w:szCs w:val="22"/>
        </w:rPr>
        <w:t>ngen</w:t>
      </w:r>
      <w:r w:rsidR="00BB4AC0" w:rsidRPr="00164734">
        <w:rPr>
          <w:spacing w:val="-4"/>
          <w:szCs w:val="22"/>
        </w:rPr>
        <w:t xml:space="preserve">; </w:t>
      </w:r>
      <w:r w:rsidR="00D51AFD" w:rsidRPr="00164734">
        <w:rPr>
          <w:spacing w:val="-4"/>
          <w:szCs w:val="22"/>
        </w:rPr>
        <w:t>vielleicht</w:t>
      </w:r>
      <w:r w:rsidR="00BB4AC0" w:rsidRPr="00164734">
        <w:rPr>
          <w:spacing w:val="-4"/>
          <w:szCs w:val="22"/>
        </w:rPr>
        <w:t xml:space="preserve"> dachte</w:t>
      </w:r>
      <w:r w:rsidR="00143383" w:rsidRPr="00164734">
        <w:rPr>
          <w:spacing w:val="-4"/>
          <w:szCs w:val="22"/>
        </w:rPr>
        <w:t xml:space="preserve"> Schramb </w:t>
      </w:r>
      <w:r w:rsidR="00D51AFD" w:rsidRPr="00164734">
        <w:rPr>
          <w:spacing w:val="-4"/>
          <w:szCs w:val="22"/>
        </w:rPr>
        <w:t xml:space="preserve">bereits </w:t>
      </w:r>
      <w:r w:rsidR="00143383" w:rsidRPr="00164734">
        <w:rPr>
          <w:spacing w:val="-4"/>
          <w:szCs w:val="22"/>
        </w:rPr>
        <w:t>an eine Ent</w:t>
      </w:r>
      <w:r w:rsidR="00D51AFD" w:rsidRPr="00164734">
        <w:rPr>
          <w:spacing w:val="-4"/>
          <w:szCs w:val="22"/>
        </w:rPr>
        <w:softHyphen/>
      </w:r>
      <w:r w:rsidR="00143383" w:rsidRPr="00164734">
        <w:rPr>
          <w:spacing w:val="-2"/>
          <w:szCs w:val="22"/>
        </w:rPr>
        <w:t xml:space="preserve">gegnung auf </w:t>
      </w:r>
      <w:r w:rsidR="00BB4AC0" w:rsidRPr="00164734">
        <w:rPr>
          <w:spacing w:val="-2"/>
          <w:szCs w:val="22"/>
        </w:rPr>
        <w:t xml:space="preserve">den „Commentarius“ von </w:t>
      </w:r>
      <w:r w:rsidR="00143383" w:rsidRPr="00164734">
        <w:rPr>
          <w:spacing w:val="-2"/>
          <w:szCs w:val="22"/>
        </w:rPr>
        <w:t xml:space="preserve">Augustin Erath. </w:t>
      </w:r>
      <w:r w:rsidR="00D51AFD" w:rsidRPr="00164734">
        <w:rPr>
          <w:spacing w:val="-2"/>
          <w:szCs w:val="22"/>
        </w:rPr>
        <w:t>Vgl. Einleitung, Abschnitt I.5.</w:t>
      </w:r>
      <w:r w:rsidR="00D51AFD" w:rsidRPr="00164734">
        <w:t xml:space="preserve"> </w:t>
      </w:r>
      <w:r w:rsidR="008A678E" w:rsidRPr="00164734">
        <w:rPr>
          <w:i w:val="0"/>
          <w:spacing w:val="30"/>
          <w:szCs w:val="22"/>
        </w:rPr>
        <w:t xml:space="preserve">Animadversiones: </w:t>
      </w:r>
      <w:r w:rsidR="008A678E" w:rsidRPr="00164734">
        <w:rPr>
          <w:spacing w:val="-3"/>
          <w:szCs w:val="22"/>
        </w:rPr>
        <w:t xml:space="preserve">In Melk vorhanden ist </w:t>
      </w:r>
      <w:r w:rsidR="00DF7CA6" w:rsidRPr="00164734">
        <w:rPr>
          <w:spacing w:val="-3"/>
          <w:szCs w:val="22"/>
        </w:rPr>
        <w:t xml:space="preserve">nur </w:t>
      </w:r>
      <w:r w:rsidR="008A678E" w:rsidRPr="00164734">
        <w:rPr>
          <w:spacing w:val="-3"/>
          <w:szCs w:val="22"/>
        </w:rPr>
        <w:t xml:space="preserve">ein Exemplar der dritten Ausgabe </w:t>
      </w:r>
      <w:r w:rsidR="008A678E" w:rsidRPr="00164734">
        <w:rPr>
          <w:spacing w:val="-4"/>
          <w:szCs w:val="22"/>
        </w:rPr>
        <w:t>(Paris 1712, unter dem Titel „Dissertationes, quibus libri quatuor De imitatione Christi</w:t>
      </w:r>
      <w:r w:rsidR="008A678E" w:rsidRPr="00164734">
        <w:t xml:space="preserve"> </w:t>
      </w:r>
      <w:r w:rsidR="008A678E" w:rsidRPr="00164734">
        <w:rPr>
          <w:spacing w:val="-4"/>
          <w:szCs w:val="22"/>
        </w:rPr>
        <w:t>Jo</w:t>
      </w:r>
      <w:r w:rsidR="00DF7CA6" w:rsidRPr="00164734">
        <w:rPr>
          <w:spacing w:val="-4"/>
          <w:szCs w:val="22"/>
        </w:rPr>
        <w:t>h</w:t>
      </w:r>
      <w:r w:rsidR="008A678E" w:rsidRPr="00164734">
        <w:rPr>
          <w:spacing w:val="-4"/>
          <w:szCs w:val="22"/>
        </w:rPr>
        <w:t>anni Gersen asseruntur“</w:t>
      </w:r>
      <w:r w:rsidR="00DF7CA6" w:rsidRPr="00164734">
        <w:rPr>
          <w:spacing w:val="-4"/>
          <w:szCs w:val="22"/>
        </w:rPr>
        <w:t>, zusammen mit einer Schrift von François Delfau zur selben</w:t>
      </w:r>
      <w:r w:rsidR="00DF7CA6" w:rsidRPr="00164734">
        <w:t xml:space="preserve"> </w:t>
      </w:r>
      <w:r w:rsidR="00DF7CA6" w:rsidRPr="00164734">
        <w:rPr>
          <w:spacing w:val="-4"/>
          <w:szCs w:val="22"/>
        </w:rPr>
        <w:t>Frage</w:t>
      </w:r>
      <w:r w:rsidR="008A678E" w:rsidRPr="00164734">
        <w:rPr>
          <w:spacing w:val="-4"/>
          <w:szCs w:val="22"/>
        </w:rPr>
        <w:t>:</w:t>
      </w:r>
      <w:r w:rsidR="008A678E" w:rsidRPr="00164734">
        <w:rPr>
          <w:spacing w:val="-8"/>
          <w:szCs w:val="22"/>
        </w:rPr>
        <w:t xml:space="preserve"> </w:t>
      </w:r>
      <w:r w:rsidR="008A678E" w:rsidRPr="00164734">
        <w:rPr>
          <w:spacing w:val="-4"/>
          <w:szCs w:val="22"/>
        </w:rPr>
        <w:t>StiB</w:t>
      </w:r>
      <w:r w:rsidR="008A678E" w:rsidRPr="00164734">
        <w:rPr>
          <w:spacing w:val="-8"/>
          <w:szCs w:val="22"/>
        </w:rPr>
        <w:t xml:space="preserve"> </w:t>
      </w:r>
      <w:r w:rsidR="008A678E" w:rsidRPr="00164734">
        <w:rPr>
          <w:spacing w:val="-4"/>
          <w:szCs w:val="22"/>
        </w:rPr>
        <w:t>Melk</w:t>
      </w:r>
      <w:r w:rsidR="008A678E" w:rsidRPr="00164734">
        <w:rPr>
          <w:spacing w:val="-8"/>
          <w:szCs w:val="22"/>
        </w:rPr>
        <w:t xml:space="preserve"> </w:t>
      </w:r>
      <w:r w:rsidR="008A678E" w:rsidRPr="00164734">
        <w:rPr>
          <w:spacing w:val="-4"/>
          <w:szCs w:val="22"/>
        </w:rPr>
        <w:t>24048)</w:t>
      </w:r>
      <w:r w:rsidR="00143383" w:rsidRPr="00164734">
        <w:rPr>
          <w:spacing w:val="-4"/>
          <w:szCs w:val="22"/>
        </w:rPr>
        <w:t>;</w:t>
      </w:r>
      <w:r w:rsidR="00143383" w:rsidRPr="00164734">
        <w:rPr>
          <w:spacing w:val="-8"/>
          <w:szCs w:val="22"/>
        </w:rPr>
        <w:t xml:space="preserve"> </w:t>
      </w:r>
      <w:r w:rsidR="00143383" w:rsidRPr="00164734">
        <w:rPr>
          <w:spacing w:val="-4"/>
          <w:szCs w:val="22"/>
        </w:rPr>
        <w:t>dies</w:t>
      </w:r>
      <w:r w:rsidR="00143383" w:rsidRPr="00164734">
        <w:rPr>
          <w:spacing w:val="-8"/>
          <w:szCs w:val="22"/>
        </w:rPr>
        <w:t xml:space="preserve"> </w:t>
      </w:r>
      <w:r w:rsidR="00143383" w:rsidRPr="00164734">
        <w:rPr>
          <w:spacing w:val="-4"/>
          <w:szCs w:val="22"/>
        </w:rPr>
        <w:t>wird</w:t>
      </w:r>
      <w:r w:rsidR="00143383" w:rsidRPr="00164734">
        <w:rPr>
          <w:spacing w:val="-8"/>
          <w:szCs w:val="22"/>
        </w:rPr>
        <w:t xml:space="preserve"> </w:t>
      </w:r>
      <w:r w:rsidR="00143383" w:rsidRPr="00164734">
        <w:rPr>
          <w:spacing w:val="-4"/>
          <w:szCs w:val="22"/>
        </w:rPr>
        <w:t>man</w:t>
      </w:r>
      <w:r w:rsidR="00143383" w:rsidRPr="00164734">
        <w:rPr>
          <w:spacing w:val="-8"/>
          <w:szCs w:val="22"/>
        </w:rPr>
        <w:t xml:space="preserve"> </w:t>
      </w:r>
      <w:r w:rsidR="00143383" w:rsidRPr="00164734">
        <w:rPr>
          <w:spacing w:val="-4"/>
          <w:szCs w:val="22"/>
        </w:rPr>
        <w:t>kaum</w:t>
      </w:r>
      <w:r w:rsidR="00143383" w:rsidRPr="00164734">
        <w:rPr>
          <w:spacing w:val="-8"/>
          <w:szCs w:val="22"/>
        </w:rPr>
        <w:t xml:space="preserve"> </w:t>
      </w:r>
      <w:r w:rsidR="00143383" w:rsidRPr="00164734">
        <w:rPr>
          <w:spacing w:val="-4"/>
          <w:szCs w:val="22"/>
        </w:rPr>
        <w:t>plausibel</w:t>
      </w:r>
      <w:r w:rsidR="00143383" w:rsidRPr="00164734">
        <w:rPr>
          <w:spacing w:val="-8"/>
          <w:szCs w:val="22"/>
        </w:rPr>
        <w:t xml:space="preserve"> </w:t>
      </w:r>
      <w:r w:rsidR="00143383" w:rsidRPr="00164734">
        <w:rPr>
          <w:spacing w:val="-4"/>
          <w:szCs w:val="22"/>
        </w:rPr>
        <w:t>mit</w:t>
      </w:r>
      <w:r w:rsidR="00143383" w:rsidRPr="00164734">
        <w:rPr>
          <w:spacing w:val="-8"/>
          <w:szCs w:val="22"/>
        </w:rPr>
        <w:t xml:space="preserve"> </w:t>
      </w:r>
      <w:r w:rsidR="00143383" w:rsidRPr="00164734">
        <w:rPr>
          <w:spacing w:val="-4"/>
          <w:szCs w:val="22"/>
        </w:rPr>
        <w:t>dem</w:t>
      </w:r>
      <w:r w:rsidR="00143383" w:rsidRPr="00164734">
        <w:rPr>
          <w:spacing w:val="-8"/>
          <w:szCs w:val="22"/>
        </w:rPr>
        <w:t xml:space="preserve"> </w:t>
      </w:r>
      <w:r w:rsidR="00143383" w:rsidRPr="00164734">
        <w:rPr>
          <w:spacing w:val="-4"/>
          <w:szCs w:val="22"/>
        </w:rPr>
        <w:t>hier</w:t>
      </w:r>
      <w:r w:rsidR="00143383" w:rsidRPr="00164734">
        <w:rPr>
          <w:spacing w:val="-8"/>
          <w:szCs w:val="22"/>
        </w:rPr>
        <w:t xml:space="preserve"> </w:t>
      </w:r>
      <w:r w:rsidR="00143383" w:rsidRPr="00164734">
        <w:rPr>
          <w:spacing w:val="-4"/>
          <w:szCs w:val="22"/>
        </w:rPr>
        <w:t>verschickten</w:t>
      </w:r>
      <w:r w:rsidR="00143383" w:rsidRPr="00164734">
        <w:rPr>
          <w:spacing w:val="-8"/>
          <w:szCs w:val="22"/>
        </w:rPr>
        <w:t xml:space="preserve"> </w:t>
      </w:r>
      <w:r w:rsidR="00143383" w:rsidRPr="00164734">
        <w:rPr>
          <w:spacing w:val="-4"/>
          <w:szCs w:val="22"/>
        </w:rPr>
        <w:t>Buch</w:t>
      </w:r>
      <w:r w:rsidR="00143383" w:rsidRPr="00164734">
        <w:t xml:space="preserve"> </w:t>
      </w:r>
      <w:r w:rsidR="00143383" w:rsidRPr="00164734">
        <w:rPr>
          <w:spacing w:val="-4"/>
          <w:szCs w:val="22"/>
        </w:rPr>
        <w:t>identifizieren können</w:t>
      </w:r>
      <w:r w:rsidR="00BB4AC0" w:rsidRPr="00164734">
        <w:rPr>
          <w:spacing w:val="-4"/>
          <w:szCs w:val="22"/>
        </w:rPr>
        <w:t>, von dem Schramb nach Erhalt an RM schrieb, es befinde sich nun</w:t>
      </w:r>
      <w:r w:rsidR="00BB4AC0" w:rsidRPr="00164734">
        <w:rPr>
          <w:spacing w:val="-2"/>
          <w:szCs w:val="22"/>
        </w:rPr>
        <w:t xml:space="preserve"> </w:t>
      </w:r>
      <w:r w:rsidR="00BB4AC0" w:rsidRPr="00164734">
        <w:rPr>
          <w:spacing w:val="-4"/>
          <w:szCs w:val="22"/>
        </w:rPr>
        <w:t>nicht in der Melker Bibliothek, sondern in seiner persönlichen Büchersammlung („in meo</w:t>
      </w:r>
      <w:r w:rsidR="00BB4AC0" w:rsidRPr="00164734">
        <w:rPr>
          <w:spacing w:val="-2"/>
          <w:szCs w:val="22"/>
        </w:rPr>
        <w:t xml:space="preserve"> </w:t>
      </w:r>
      <w:r w:rsidR="00BB4AC0" w:rsidRPr="00164734">
        <w:rPr>
          <w:spacing w:val="-1"/>
          <w:szCs w:val="22"/>
        </w:rPr>
        <w:t xml:space="preserve">gazophylacio librario“: Schramb an RM, </w:t>
      </w:r>
      <w:r w:rsidR="00D51AFD" w:rsidRPr="00164734">
        <w:rPr>
          <w:spacing w:val="-1"/>
          <w:szCs w:val="22"/>
        </w:rPr>
        <w:t>23. Dezember 1711, BN FF 19664, 279r–</w:t>
      </w:r>
      <w:r w:rsidR="00D51AFD" w:rsidRPr="00164734">
        <w:rPr>
          <w:spacing w:val="-4"/>
          <w:szCs w:val="22"/>
        </w:rPr>
        <w:t>280v</w:t>
      </w:r>
      <w:r w:rsidR="00BC04D3" w:rsidRPr="00164734">
        <w:rPr>
          <w:spacing w:val="-4"/>
          <w:szCs w:val="22"/>
        </w:rPr>
        <w:t>)</w:t>
      </w:r>
      <w:r w:rsidR="00143383" w:rsidRPr="00164734">
        <w:rPr>
          <w:spacing w:val="-4"/>
          <w:szCs w:val="22"/>
        </w:rPr>
        <w:t>.</w:t>
      </w:r>
      <w:r w:rsidR="008A678E" w:rsidRPr="00164734">
        <w:rPr>
          <w:spacing w:val="-4"/>
          <w:szCs w:val="22"/>
        </w:rPr>
        <w:t xml:space="preserve"> Zum Werk vgl. </w:t>
      </w:r>
      <w:r w:rsidR="00143383" w:rsidRPr="00164734">
        <w:rPr>
          <w:spacing w:val="-4"/>
          <w:szCs w:val="22"/>
        </w:rPr>
        <w:t>71</w:t>
      </w:r>
      <w:r w:rsidR="008A678E" w:rsidRPr="00164734">
        <w:rPr>
          <w:spacing w:val="-4"/>
          <w:szCs w:val="22"/>
        </w:rPr>
        <w:t xml:space="preserve"> &lt;6&gt;.</w:t>
      </w:r>
      <w:r w:rsidR="008A678E" w:rsidRPr="00164734">
        <w:rPr>
          <w:i w:val="0"/>
          <w:spacing w:val="28"/>
          <w:szCs w:val="22"/>
        </w:rPr>
        <w:t xml:space="preserve"> codicibus</w:t>
      </w:r>
      <w:r w:rsidR="007F1694" w:rsidRPr="00164734">
        <w:rPr>
          <w:i w:val="0"/>
          <w:spacing w:val="28"/>
          <w:szCs w:val="22"/>
        </w:rPr>
        <w:t xml:space="preserve"> </w:t>
      </w:r>
      <w:r w:rsidR="008A678E" w:rsidRPr="00164734">
        <w:rPr>
          <w:i w:val="0"/>
          <w:spacing w:val="28"/>
          <w:szCs w:val="22"/>
        </w:rPr>
        <w:t>... commodatis:</w:t>
      </w:r>
      <w:r w:rsidR="008A678E" w:rsidRPr="00164734">
        <w:rPr>
          <w:i w:val="0"/>
          <w:spacing w:val="28"/>
        </w:rPr>
        <w:t xml:space="preserve"> </w:t>
      </w:r>
      <w:r w:rsidR="007F1694" w:rsidRPr="00164734">
        <w:rPr>
          <w:spacing w:val="-4"/>
          <w:szCs w:val="22"/>
        </w:rPr>
        <w:t xml:space="preserve">Zwei Codices der </w:t>
      </w:r>
      <w:r w:rsidR="007F1694" w:rsidRPr="00164734">
        <w:rPr>
          <w:spacing w:val="-1"/>
          <w:szCs w:val="22"/>
        </w:rPr>
        <w:t>Melker Biblioth</w:t>
      </w:r>
      <w:r w:rsidR="005A2F3E" w:rsidRPr="00164734">
        <w:rPr>
          <w:spacing w:val="-1"/>
          <w:szCs w:val="22"/>
        </w:rPr>
        <w:t>ek mi</w:t>
      </w:r>
      <w:r w:rsidR="007F1694" w:rsidRPr="00164734">
        <w:rPr>
          <w:spacing w:val="-1"/>
          <w:szCs w:val="22"/>
        </w:rPr>
        <w:t xml:space="preserve">t </w:t>
      </w:r>
      <w:r w:rsidR="005A2F3E" w:rsidRPr="00164734">
        <w:rPr>
          <w:spacing w:val="-1"/>
          <w:szCs w:val="22"/>
        </w:rPr>
        <w:t xml:space="preserve">Überlieferungen </w:t>
      </w:r>
      <w:r w:rsidR="007F1694" w:rsidRPr="00164734">
        <w:rPr>
          <w:spacing w:val="-1"/>
          <w:szCs w:val="22"/>
        </w:rPr>
        <w:t xml:space="preserve">der „Imitatio Christi“ (StiB Melk Cod. </w:t>
      </w:r>
      <w:r w:rsidR="00A340C1" w:rsidRPr="00164734">
        <w:rPr>
          <w:spacing w:val="-1"/>
          <w:szCs w:val="22"/>
        </w:rPr>
        <w:t>1081</w:t>
      </w:r>
      <w:r w:rsidR="007F1694" w:rsidRPr="00164734">
        <w:rPr>
          <w:spacing w:val="-1"/>
          <w:szCs w:val="22"/>
        </w:rPr>
        <w:t>,</w:t>
      </w:r>
      <w:r w:rsidR="007F1694" w:rsidRPr="00164734">
        <w:rPr>
          <w:spacing w:val="-4"/>
          <w:szCs w:val="22"/>
        </w:rPr>
        <w:t xml:space="preserve"> </w:t>
      </w:r>
      <w:r w:rsidR="00A340C1" w:rsidRPr="00164734">
        <w:rPr>
          <w:spacing w:val="-1"/>
          <w:szCs w:val="22"/>
        </w:rPr>
        <w:t>1562</w:t>
      </w:r>
      <w:r w:rsidR="007F1694" w:rsidRPr="00164734">
        <w:rPr>
          <w:spacing w:val="-1"/>
          <w:szCs w:val="22"/>
        </w:rPr>
        <w:t>) waren 166</w:t>
      </w:r>
      <w:r w:rsidR="006776B0" w:rsidRPr="00164734">
        <w:rPr>
          <w:spacing w:val="-1"/>
          <w:szCs w:val="22"/>
        </w:rPr>
        <w:t>7</w:t>
      </w:r>
      <w:r w:rsidR="007F1694" w:rsidRPr="00164734">
        <w:rPr>
          <w:spacing w:val="-1"/>
          <w:szCs w:val="22"/>
        </w:rPr>
        <w:t xml:space="preserve"> </w:t>
      </w:r>
      <w:r w:rsidR="005A2F3E" w:rsidRPr="00164734">
        <w:rPr>
          <w:spacing w:val="-1"/>
          <w:szCs w:val="22"/>
        </w:rPr>
        <w:t xml:space="preserve">den Maurinern </w:t>
      </w:r>
      <w:r w:rsidR="007F1694" w:rsidRPr="00164734">
        <w:rPr>
          <w:spacing w:val="-1"/>
          <w:szCs w:val="22"/>
        </w:rPr>
        <w:t xml:space="preserve">nach Paris geschickt und erst 1687 </w:t>
      </w:r>
      <w:r w:rsidR="005A2F3E" w:rsidRPr="00164734">
        <w:rPr>
          <w:spacing w:val="-1"/>
          <w:szCs w:val="22"/>
        </w:rPr>
        <w:t>nach längeren</w:t>
      </w:r>
      <w:r w:rsidR="005A2F3E" w:rsidRPr="00164734">
        <w:rPr>
          <w:spacing w:val="-2"/>
          <w:szCs w:val="22"/>
        </w:rPr>
        <w:t xml:space="preserve"> </w:t>
      </w:r>
      <w:r w:rsidR="005A2F3E" w:rsidRPr="00164734">
        <w:rPr>
          <w:spacing w:val="-3"/>
          <w:szCs w:val="22"/>
        </w:rPr>
        <w:t xml:space="preserve">Urgenzen seitens der Melker diesen </w:t>
      </w:r>
      <w:r w:rsidR="007F1694" w:rsidRPr="00164734">
        <w:rPr>
          <w:spacing w:val="-3"/>
          <w:szCs w:val="22"/>
        </w:rPr>
        <w:t>zurück</w:t>
      </w:r>
      <w:r w:rsidR="005A2F3E" w:rsidRPr="00164734">
        <w:rPr>
          <w:spacing w:val="-3"/>
          <w:szCs w:val="22"/>
        </w:rPr>
        <w:t>erstattet</w:t>
      </w:r>
      <w:r w:rsidR="007F1694" w:rsidRPr="00164734">
        <w:rPr>
          <w:spacing w:val="-3"/>
          <w:szCs w:val="22"/>
        </w:rPr>
        <w:t xml:space="preserve"> worden; vgl. </w:t>
      </w:r>
      <w:r w:rsidR="005A2F3E" w:rsidRPr="00164734">
        <w:rPr>
          <w:spacing w:val="-3"/>
          <w:szCs w:val="22"/>
        </w:rPr>
        <w:t>Debongnie, Manuscrits</w:t>
      </w:r>
      <w:r w:rsidR="005A2F3E" w:rsidRPr="00164734">
        <w:rPr>
          <w:spacing w:val="-4"/>
          <w:szCs w:val="22"/>
        </w:rPr>
        <w:t xml:space="preserve"> </w:t>
      </w:r>
      <w:r w:rsidR="005A2F3E" w:rsidRPr="00164734">
        <w:rPr>
          <w:spacing w:val="-3"/>
          <w:szCs w:val="22"/>
        </w:rPr>
        <w:t>482f.</w:t>
      </w:r>
      <w:r w:rsidR="00F134FC" w:rsidRPr="00164734">
        <w:rPr>
          <w:spacing w:val="-3"/>
          <w:szCs w:val="22"/>
        </w:rPr>
        <w:t xml:space="preserve"> Nr. 1–2</w:t>
      </w:r>
      <w:r w:rsidR="005A2F3E" w:rsidRPr="00164734">
        <w:rPr>
          <w:spacing w:val="-3"/>
          <w:szCs w:val="22"/>
        </w:rPr>
        <w:t xml:space="preserve">; </w:t>
      </w:r>
      <w:r w:rsidR="00F134FC" w:rsidRPr="00164734">
        <w:rPr>
          <w:spacing w:val="-3"/>
          <w:szCs w:val="22"/>
        </w:rPr>
        <w:t>Kropff, Bibli</w:t>
      </w:r>
      <w:r w:rsidR="007F1694" w:rsidRPr="00164734">
        <w:rPr>
          <w:spacing w:val="-3"/>
          <w:szCs w:val="22"/>
        </w:rPr>
        <w:t xml:space="preserve">otheca Mellicensis 71f.; </w:t>
      </w:r>
      <w:r w:rsidR="008A678E" w:rsidRPr="00164734">
        <w:rPr>
          <w:spacing w:val="-3"/>
          <w:szCs w:val="22"/>
        </w:rPr>
        <w:t>Wallnig, Gasthaus und Gelehrsam</w:t>
      </w:r>
      <w:r w:rsidR="00F134FC" w:rsidRPr="00164734">
        <w:rPr>
          <w:spacing w:val="-3"/>
          <w:szCs w:val="22"/>
        </w:rPr>
        <w:softHyphen/>
      </w:r>
      <w:r w:rsidR="008A678E" w:rsidRPr="00164734">
        <w:rPr>
          <w:szCs w:val="22"/>
        </w:rPr>
        <w:t>keit</w:t>
      </w:r>
      <w:r w:rsidR="008A678E" w:rsidRPr="00164734">
        <w:t xml:space="preserve"> </w:t>
      </w:r>
      <w:r w:rsidR="008A678E" w:rsidRPr="00164734">
        <w:rPr>
          <w:szCs w:val="22"/>
        </w:rPr>
        <w:t>108; Wolfsgruber, Mauriner Studien 3/1 235–240.</w:t>
      </w:r>
      <w:r w:rsidR="005B1166" w:rsidRPr="00164734">
        <w:rPr>
          <w:i w:val="0"/>
          <w:spacing w:val="34"/>
          <w:szCs w:val="22"/>
        </w:rPr>
        <w:t xml:space="preserve"> profecta est die ...</w:t>
      </w:r>
      <w:r w:rsidR="005B1166" w:rsidRPr="00164734">
        <w:rPr>
          <w:i w:val="0"/>
          <w:spacing w:val="30"/>
          <w:szCs w:val="22"/>
        </w:rPr>
        <w:t xml:space="preserve"> 2</w:t>
      </w:r>
      <w:r w:rsidR="005B1166" w:rsidRPr="00D57958">
        <w:rPr>
          <w:i w:val="0"/>
          <w:szCs w:val="22"/>
        </w:rPr>
        <w:t>8</w:t>
      </w:r>
      <w:r w:rsidR="005B1166" w:rsidRPr="00164734">
        <w:rPr>
          <w:i w:val="0"/>
          <w:spacing w:val="30"/>
          <w:szCs w:val="22"/>
        </w:rPr>
        <w:t xml:space="preserve">.: </w:t>
      </w:r>
      <w:r w:rsidR="005B1166" w:rsidRPr="00164734">
        <w:rPr>
          <w:spacing w:val="1"/>
          <w:szCs w:val="22"/>
        </w:rPr>
        <w:t>Die Benutzung des Perfekts in Verbindung mit dieser Datumsangabe steht in</w:t>
      </w:r>
      <w:r w:rsidR="005B1166" w:rsidRPr="00164734">
        <w:rPr>
          <w:szCs w:val="22"/>
        </w:rPr>
        <w:t xml:space="preserve"> </w:t>
      </w:r>
      <w:r w:rsidR="005B1166" w:rsidRPr="00164734">
        <w:rPr>
          <w:spacing w:val="-1"/>
          <w:szCs w:val="22"/>
        </w:rPr>
        <w:t>offenkundigem Widerspruch mit dem Datum 26. März für den Brief, das in Konzept</w:t>
      </w:r>
      <w:r w:rsidR="005B1166" w:rsidRPr="00164734">
        <w:rPr>
          <w:spacing w:val="-4"/>
          <w:szCs w:val="22"/>
        </w:rPr>
        <w:t xml:space="preserve"> und Ausfertigung übereinstimmt. Das Konzept gibt für die Versendung des Bücherpakets </w:t>
      </w:r>
      <w:r w:rsidR="005B1166" w:rsidRPr="00164734">
        <w:rPr>
          <w:spacing w:val="-3"/>
          <w:szCs w:val="22"/>
        </w:rPr>
        <w:t>ebenfalls das Datum 28. März an, dort wird aber das Futur gebraucht</w:t>
      </w:r>
      <w:r w:rsidR="00215886" w:rsidRPr="00164734">
        <w:rPr>
          <w:spacing w:val="-3"/>
          <w:szCs w:val="22"/>
        </w:rPr>
        <w:t>. In der Ausferti</w:t>
      </w:r>
      <w:r w:rsidR="00215886" w:rsidRPr="00164734">
        <w:rPr>
          <w:spacing w:val="-3"/>
          <w:szCs w:val="22"/>
        </w:rPr>
        <w:softHyphen/>
      </w:r>
      <w:r w:rsidR="00215886" w:rsidRPr="00164734">
        <w:rPr>
          <w:spacing w:val="-4"/>
          <w:szCs w:val="22"/>
        </w:rPr>
        <w:t xml:space="preserve">gung könnte entweder ein Irrtum vorliegen, oder es wäre an einen einige Tage dauernden </w:t>
      </w:r>
      <w:r w:rsidR="00215886" w:rsidRPr="00164734">
        <w:rPr>
          <w:spacing w:val="-2"/>
          <w:szCs w:val="22"/>
        </w:rPr>
        <w:t>Vorgang der Fertigstellung derselben zu denken, nach welchem das anfangs vorgesehene</w:t>
      </w:r>
      <w:r w:rsidR="00215886" w:rsidRPr="00164734">
        <w:rPr>
          <w:spacing w:val="-4"/>
          <w:szCs w:val="22"/>
        </w:rPr>
        <w:t xml:space="preserve"> </w:t>
      </w:r>
      <w:r w:rsidR="00215886" w:rsidRPr="00164734">
        <w:rPr>
          <w:szCs w:val="22"/>
        </w:rPr>
        <w:t>Datum nicht geändert wurde.</w:t>
      </w:r>
      <w:r w:rsidR="008A678E" w:rsidRPr="00164734">
        <w:rPr>
          <w:i w:val="0"/>
          <w:spacing w:val="34"/>
          <w:szCs w:val="22"/>
        </w:rPr>
        <w:t xml:space="preserve"> </w:t>
      </w:r>
      <w:r w:rsidR="00911CE6" w:rsidRPr="00164734">
        <w:rPr>
          <w:i w:val="0"/>
          <w:spacing w:val="34"/>
          <w:szCs w:val="22"/>
        </w:rPr>
        <w:t>litteris meis rogavi:</w:t>
      </w:r>
      <w:r w:rsidR="00911CE6" w:rsidRPr="00164734">
        <w:rPr>
          <w:i w:val="0"/>
          <w:spacing w:val="30"/>
          <w:szCs w:val="22"/>
        </w:rPr>
        <w:t xml:space="preserve"> </w:t>
      </w:r>
      <w:r w:rsidR="00A04579" w:rsidRPr="00164734">
        <w:rPr>
          <w:szCs w:val="22"/>
        </w:rPr>
        <w:t>In dem oben erwähnten</w:t>
      </w:r>
      <w:r w:rsidR="00A04579" w:rsidRPr="00164734">
        <w:t xml:space="preserve"> </w:t>
      </w:r>
      <w:r w:rsidR="00A04579" w:rsidRPr="00164734">
        <w:rPr>
          <w:spacing w:val="-4"/>
          <w:szCs w:val="22"/>
        </w:rPr>
        <w:t>Brief vom 26. März 1711</w:t>
      </w:r>
      <w:r w:rsidR="00215886" w:rsidRPr="00164734">
        <w:rPr>
          <w:spacing w:val="-4"/>
          <w:szCs w:val="22"/>
        </w:rPr>
        <w:t xml:space="preserve"> (vgl. &lt;6&gt;)</w:t>
      </w:r>
      <w:r w:rsidR="00A04579" w:rsidRPr="00164734">
        <w:rPr>
          <w:spacing w:val="-4"/>
          <w:szCs w:val="22"/>
        </w:rPr>
        <w:t>.</w:t>
      </w:r>
      <w:r w:rsidR="00911CE6" w:rsidRPr="00164734">
        <w:rPr>
          <w:i w:val="0"/>
          <w:spacing w:val="30"/>
          <w:szCs w:val="22"/>
        </w:rPr>
        <w:t xml:space="preserve"> </w:t>
      </w:r>
      <w:r w:rsidR="000F2FF9" w:rsidRPr="00164734">
        <w:rPr>
          <w:i w:val="0"/>
          <w:spacing w:val="30"/>
          <w:szCs w:val="22"/>
        </w:rPr>
        <w:t xml:space="preserve">&lt;11&gt; index: </w:t>
      </w:r>
      <w:r w:rsidR="000F2FF9" w:rsidRPr="00164734">
        <w:rPr>
          <w:spacing w:val="-4"/>
          <w:szCs w:val="22"/>
        </w:rPr>
        <w:t>Vgl. 384 &lt;7&gt;.</w:t>
      </w:r>
      <w:r w:rsidR="000F2FF9" w:rsidRPr="00164734">
        <w:rPr>
          <w:i w:val="0"/>
          <w:spacing w:val="30"/>
          <w:szCs w:val="22"/>
        </w:rPr>
        <w:t xml:space="preserve"> </w:t>
      </w:r>
      <w:r w:rsidR="008A678E" w:rsidRPr="00164734">
        <w:rPr>
          <w:i w:val="0"/>
          <w:spacing w:val="30"/>
          <w:szCs w:val="22"/>
        </w:rPr>
        <w:t xml:space="preserve">&lt;12&gt; apud Benedictoburanos: </w:t>
      </w:r>
      <w:r w:rsidR="008A678E" w:rsidRPr="00164734">
        <w:rPr>
          <w:spacing w:val="-2"/>
          <w:szCs w:val="22"/>
        </w:rPr>
        <w:t>Mabillon, Iter Germanicum 71–73. Mabillon und Michel</w:t>
      </w:r>
      <w:r w:rsidR="008A678E" w:rsidRPr="00164734">
        <w:rPr>
          <w:spacing w:val="-2"/>
        </w:rPr>
        <w:t xml:space="preserve"> </w:t>
      </w:r>
      <w:r w:rsidR="008A678E" w:rsidRPr="00164734">
        <w:rPr>
          <w:spacing w:val="-1"/>
          <w:szCs w:val="22"/>
        </w:rPr>
        <w:t>Germain waren dort am Fest der Translation der Benediktbeur</w:t>
      </w:r>
      <w:r w:rsidR="00215886" w:rsidRPr="00164734">
        <w:rPr>
          <w:spacing w:val="-1"/>
          <w:szCs w:val="22"/>
        </w:rPr>
        <w:t>en</w:t>
      </w:r>
      <w:r w:rsidR="008A678E" w:rsidRPr="00164734">
        <w:rPr>
          <w:spacing w:val="-1"/>
          <w:szCs w:val="22"/>
        </w:rPr>
        <w:t>er Kirchenpatronin</w:t>
      </w:r>
      <w:r w:rsidR="008A678E" w:rsidRPr="00164734">
        <w:t xml:space="preserve"> </w:t>
      </w:r>
      <w:r w:rsidR="008A678E" w:rsidRPr="00164734">
        <w:rPr>
          <w:spacing w:val="-4"/>
          <w:szCs w:val="22"/>
        </w:rPr>
        <w:t xml:space="preserve">Anastasia angekommen; </w:t>
      </w:r>
      <w:r w:rsidR="00215886" w:rsidRPr="00164734">
        <w:rPr>
          <w:spacing w:val="-4"/>
          <w:szCs w:val="22"/>
        </w:rPr>
        <w:t xml:space="preserve">wegen des großen Andrangs an Gästen konnte ihnen </w:t>
      </w:r>
      <w:r w:rsidR="008A678E" w:rsidRPr="00164734">
        <w:rPr>
          <w:spacing w:val="-4"/>
          <w:szCs w:val="22"/>
        </w:rPr>
        <w:t>das Kloster</w:t>
      </w:r>
      <w:r w:rsidR="008A678E" w:rsidRPr="00164734">
        <w:t xml:space="preserve"> </w:t>
      </w:r>
      <w:r w:rsidR="008A678E" w:rsidRPr="00164734">
        <w:rPr>
          <w:spacing w:val="-4"/>
          <w:szCs w:val="22"/>
        </w:rPr>
        <w:t>kein Quartier anbieten. Um in die Bibliothek zu gelangen, mussten sie erst lange warten</w:t>
      </w:r>
      <w:r w:rsidR="008A678E" w:rsidRPr="00164734">
        <w:t xml:space="preserve"> </w:t>
      </w:r>
      <w:r w:rsidR="008A678E" w:rsidRPr="00164734">
        <w:rPr>
          <w:spacing w:val="-3"/>
          <w:szCs w:val="22"/>
        </w:rPr>
        <w:t>und wurden dann vo</w:t>
      </w:r>
      <w:r w:rsidR="00215886" w:rsidRPr="00164734">
        <w:rPr>
          <w:spacing w:val="-3"/>
          <w:szCs w:val="22"/>
        </w:rPr>
        <w:t>n dem</w:t>
      </w:r>
      <w:r w:rsidR="008A678E" w:rsidRPr="00164734">
        <w:rPr>
          <w:spacing w:val="-3"/>
          <w:szCs w:val="22"/>
        </w:rPr>
        <w:t xml:space="preserve"> Bibliothekar Virgil Staudigl – </w:t>
      </w:r>
      <w:r w:rsidR="00215886" w:rsidRPr="00164734">
        <w:rPr>
          <w:spacing w:val="-3"/>
          <w:szCs w:val="22"/>
        </w:rPr>
        <w:t>eine</w:t>
      </w:r>
      <w:r w:rsidR="008A678E" w:rsidRPr="00164734">
        <w:rPr>
          <w:spacing w:val="-3"/>
          <w:szCs w:val="22"/>
        </w:rPr>
        <w:t xml:space="preserve">m </w:t>
      </w:r>
      <w:r w:rsidR="00215886" w:rsidRPr="00164734">
        <w:rPr>
          <w:spacing w:val="-3"/>
          <w:szCs w:val="22"/>
        </w:rPr>
        <w:t xml:space="preserve">leiblichen </w:t>
      </w:r>
      <w:r w:rsidR="008A678E" w:rsidRPr="00164734">
        <w:rPr>
          <w:spacing w:val="-3"/>
          <w:szCs w:val="22"/>
        </w:rPr>
        <w:t>Bruder von</w:t>
      </w:r>
      <w:r w:rsidR="008A678E" w:rsidRPr="00164734">
        <w:t xml:space="preserve"> </w:t>
      </w:r>
      <w:r w:rsidR="008A678E" w:rsidRPr="00164734">
        <w:rPr>
          <w:spacing w:val="-3"/>
          <w:szCs w:val="22"/>
        </w:rPr>
        <w:t xml:space="preserve">Ulrich Staudigl – </w:t>
      </w:r>
      <w:r w:rsidR="00215886" w:rsidRPr="00164734">
        <w:rPr>
          <w:spacing w:val="-3"/>
          <w:szCs w:val="22"/>
        </w:rPr>
        <w:t xml:space="preserve">nach Darstellung Mabillons </w:t>
      </w:r>
      <w:r w:rsidR="008A678E" w:rsidRPr="00164734">
        <w:rPr>
          <w:spacing w:val="-3"/>
          <w:szCs w:val="22"/>
        </w:rPr>
        <w:t>recht rüde behandelt. Zu Virgil Staudigl:</w:t>
      </w:r>
      <w:r w:rsidR="008A678E" w:rsidRPr="00164734">
        <w:t xml:space="preserve"> </w:t>
      </w:r>
      <w:r w:rsidR="000616CD">
        <w:rPr>
          <w:szCs w:val="22"/>
        </w:rPr>
        <w:t>Hemmerle, Benediktbeuern</w:t>
      </w:r>
      <w:r w:rsidR="008A678E" w:rsidRPr="00164734">
        <w:rPr>
          <w:szCs w:val="22"/>
        </w:rPr>
        <w:t xml:space="preserve"> 620f.; Lindner, Profe</w:t>
      </w:r>
      <w:r w:rsidR="00EE5DBD" w:rsidRPr="00164734">
        <w:rPr>
          <w:szCs w:val="22"/>
        </w:rPr>
        <w:t>ss</w:t>
      </w:r>
      <w:r w:rsidR="008A678E" w:rsidRPr="00164734">
        <w:rPr>
          <w:szCs w:val="22"/>
        </w:rPr>
        <w:t>buch Benediktbeuern 44–46; vgl.</w:t>
      </w:r>
      <w:r w:rsidR="008A678E" w:rsidRPr="00164734">
        <w:t xml:space="preserve"> </w:t>
      </w:r>
      <w:r w:rsidR="008A678E" w:rsidRPr="00164734">
        <w:rPr>
          <w:spacing w:val="-3"/>
          <w:szCs w:val="22"/>
        </w:rPr>
        <w:t>Kjäer, Staudigl 9.</w:t>
      </w:r>
      <w:r w:rsidR="008A678E" w:rsidRPr="00164734">
        <w:rPr>
          <w:i w:val="0"/>
          <w:spacing w:val="30"/>
          <w:szCs w:val="22"/>
        </w:rPr>
        <w:t xml:space="preserve"> </w:t>
      </w:r>
      <w:r w:rsidR="009B1580" w:rsidRPr="00164734">
        <w:rPr>
          <w:i w:val="0"/>
          <w:spacing w:val="30"/>
          <w:szCs w:val="22"/>
        </w:rPr>
        <w:t xml:space="preserve">reliquit tomum tertium: </w:t>
      </w:r>
      <w:r w:rsidR="00265B8C" w:rsidRPr="00164734">
        <w:rPr>
          <w:spacing w:val="-3"/>
          <w:szCs w:val="22"/>
        </w:rPr>
        <w:t xml:space="preserve">Als dritter Band des „Musaeum“ </w:t>
      </w:r>
      <w:r w:rsidR="00265B8C" w:rsidRPr="00164734">
        <w:rPr>
          <w:spacing w:val="-2"/>
          <w:szCs w:val="22"/>
        </w:rPr>
        <w:t>war die Edition der Briefe des Kamaldulensergenerals Ambrogio Traversari vorgesehen</w:t>
      </w:r>
      <w:r w:rsidR="00265B8C" w:rsidRPr="00164734">
        <w:rPr>
          <w:szCs w:val="22"/>
        </w:rPr>
        <w:t xml:space="preserve"> </w:t>
      </w:r>
      <w:r w:rsidR="00265B8C" w:rsidRPr="00164734">
        <w:rPr>
          <w:spacing w:val="-4"/>
          <w:szCs w:val="22"/>
        </w:rPr>
        <w:t xml:space="preserve">gewesen; die Publikation erfolgte erst 1724 durch Martène und Durand im dritten Band </w:t>
      </w:r>
      <w:r w:rsidR="00265B8C" w:rsidRPr="00164734">
        <w:rPr>
          <w:spacing w:val="-3"/>
          <w:szCs w:val="22"/>
        </w:rPr>
        <w:t>ihrer „Veterum scriptorum et monumentorum amplissima collectio“: Leclercq, Mabillon</w:t>
      </w:r>
      <w:r w:rsidR="00265B8C" w:rsidRPr="00164734">
        <w:rPr>
          <w:szCs w:val="22"/>
        </w:rPr>
        <w:t xml:space="preserve"> </w:t>
      </w:r>
      <w:r w:rsidR="00265B8C" w:rsidRPr="00164734">
        <w:rPr>
          <w:spacing w:val="-3"/>
          <w:szCs w:val="22"/>
        </w:rPr>
        <w:t>1 463f.</w:t>
      </w:r>
      <w:r w:rsidR="009B1580" w:rsidRPr="00164734">
        <w:rPr>
          <w:i w:val="0"/>
          <w:spacing w:val="30"/>
          <w:szCs w:val="22"/>
        </w:rPr>
        <w:t xml:space="preserve"> </w:t>
      </w:r>
      <w:r w:rsidR="008A678E" w:rsidRPr="00164734">
        <w:rPr>
          <w:i w:val="0"/>
          <w:spacing w:val="30"/>
          <w:szCs w:val="22"/>
        </w:rPr>
        <w:t xml:space="preserve">&lt;13&gt; auctore in exsilium acto: </w:t>
      </w:r>
      <w:r w:rsidR="008A678E" w:rsidRPr="00164734">
        <w:rPr>
          <w:spacing w:val="-3"/>
          <w:szCs w:val="22"/>
        </w:rPr>
        <w:t xml:space="preserve">Baluze weilte </w:t>
      </w:r>
      <w:r w:rsidR="00265B8C" w:rsidRPr="00164734">
        <w:rPr>
          <w:spacing w:val="-3"/>
          <w:szCs w:val="22"/>
        </w:rPr>
        <w:t xml:space="preserve">von </w:t>
      </w:r>
      <w:r w:rsidR="008A678E" w:rsidRPr="00164734">
        <w:rPr>
          <w:spacing w:val="-3"/>
          <w:szCs w:val="22"/>
        </w:rPr>
        <w:t>1711 bis 1713</w:t>
      </w:r>
      <w:r w:rsidR="008A678E" w:rsidRPr="00164734">
        <w:t xml:space="preserve"> </w:t>
      </w:r>
      <w:r w:rsidR="00265B8C" w:rsidRPr="00164734">
        <w:rPr>
          <w:szCs w:val="22"/>
        </w:rPr>
        <w:t>in F</w:t>
      </w:r>
      <w:r w:rsidR="008A678E" w:rsidRPr="00164734">
        <w:rPr>
          <w:szCs w:val="22"/>
        </w:rPr>
        <w:t>olge einer Auseinandersetzung mit Ludwig XIV. im Exil. Vora</w:t>
      </w:r>
      <w:r w:rsidR="00265B8C" w:rsidRPr="00164734">
        <w:rPr>
          <w:szCs w:val="22"/>
        </w:rPr>
        <w:t>us</w:t>
      </w:r>
      <w:r w:rsidR="008A678E" w:rsidRPr="00164734">
        <w:rPr>
          <w:szCs w:val="22"/>
        </w:rPr>
        <w:t>gegangen waren</w:t>
      </w:r>
      <w:r w:rsidR="008A678E" w:rsidRPr="00164734">
        <w:t xml:space="preserve"> </w:t>
      </w:r>
      <w:r w:rsidR="008A678E" w:rsidRPr="00164734">
        <w:rPr>
          <w:spacing w:val="-1"/>
          <w:szCs w:val="22"/>
        </w:rPr>
        <w:t>Beanstandungen an Baluzes „Histoire généalogique de la maison d’Auvergne“ (1708).</w:t>
      </w:r>
      <w:r w:rsidR="008A678E" w:rsidRPr="00164734">
        <w:t xml:space="preserve"> </w:t>
      </w:r>
      <w:r w:rsidR="008A678E" w:rsidRPr="00164734">
        <w:rPr>
          <w:i w:val="0"/>
          <w:spacing w:val="25"/>
          <w:szCs w:val="22"/>
        </w:rPr>
        <w:t>Miraei Bibliotheca ecclesiastica ... 1630:</w:t>
      </w:r>
      <w:r w:rsidR="008A678E" w:rsidRPr="00164734">
        <w:rPr>
          <w:i w:val="0"/>
          <w:spacing w:val="30"/>
          <w:szCs w:val="22"/>
        </w:rPr>
        <w:t xml:space="preserve"> </w:t>
      </w:r>
      <w:r w:rsidR="008A678E" w:rsidRPr="00164734">
        <w:rPr>
          <w:spacing w:val="-4"/>
          <w:szCs w:val="22"/>
        </w:rPr>
        <w:t>Es ist keine Ausgabe vor 1639 nachweisbar.</w:t>
      </w:r>
      <w:r w:rsidR="008A678E" w:rsidRPr="00164734">
        <w:rPr>
          <w:i w:val="0"/>
          <w:spacing w:val="25"/>
          <w:szCs w:val="22"/>
        </w:rPr>
        <w:t xml:space="preserve"> Anglicanae historiae scriptores:</w:t>
      </w:r>
      <w:r w:rsidR="008A678E" w:rsidRPr="00164734">
        <w:rPr>
          <w:i w:val="0"/>
          <w:spacing w:val="30"/>
          <w:szCs w:val="22"/>
        </w:rPr>
        <w:t xml:space="preserve"> </w:t>
      </w:r>
      <w:r w:rsidR="00277B35" w:rsidRPr="00164734">
        <w:rPr>
          <w:spacing w:val="-4"/>
          <w:szCs w:val="22"/>
        </w:rPr>
        <w:t>U</w:t>
      </w:r>
      <w:r w:rsidR="008A678E" w:rsidRPr="00164734">
        <w:rPr>
          <w:spacing w:val="-4"/>
          <w:szCs w:val="22"/>
        </w:rPr>
        <w:t>nklar</w:t>
      </w:r>
      <w:r w:rsidR="00277B35" w:rsidRPr="00164734">
        <w:rPr>
          <w:spacing w:val="-4"/>
          <w:szCs w:val="22"/>
        </w:rPr>
        <w:t xml:space="preserve"> scheint</w:t>
      </w:r>
      <w:r w:rsidR="008A678E" w:rsidRPr="00164734">
        <w:rPr>
          <w:spacing w:val="-4"/>
          <w:szCs w:val="22"/>
        </w:rPr>
        <w:t xml:space="preserve">, warum RM </w:t>
      </w:r>
      <w:r w:rsidR="008A678E" w:rsidRPr="00164734">
        <w:rPr>
          <w:spacing w:val="-2"/>
          <w:szCs w:val="22"/>
        </w:rPr>
        <w:t xml:space="preserve">nur die ersten </w:t>
      </w:r>
      <w:r w:rsidR="00277B35" w:rsidRPr="00164734">
        <w:rPr>
          <w:spacing w:val="-2"/>
          <w:szCs w:val="22"/>
        </w:rPr>
        <w:t>beiden</w:t>
      </w:r>
      <w:r w:rsidR="008A678E" w:rsidRPr="00164734">
        <w:rPr>
          <w:spacing w:val="-2"/>
          <w:szCs w:val="22"/>
        </w:rPr>
        <w:t xml:space="preserve"> der insgesamt drei Bände erwähnt, deren letzter 1691 </w:t>
      </w:r>
      <w:r w:rsidR="00277B35" w:rsidRPr="00164734">
        <w:rPr>
          <w:spacing w:val="-2"/>
          <w:szCs w:val="22"/>
        </w:rPr>
        <w:t>erschienen</w:t>
      </w:r>
      <w:r w:rsidR="00277B35" w:rsidRPr="00164734">
        <w:t xml:space="preserve"> </w:t>
      </w:r>
      <w:r w:rsidR="00277B35" w:rsidRPr="00164734">
        <w:rPr>
          <w:spacing w:val="-1"/>
          <w:szCs w:val="22"/>
        </w:rPr>
        <w:t>war</w:t>
      </w:r>
      <w:r w:rsidR="008A678E" w:rsidRPr="00164734">
        <w:rPr>
          <w:spacing w:val="-1"/>
          <w:szCs w:val="22"/>
        </w:rPr>
        <w:t>. John Fell und William Fulman hatte</w:t>
      </w:r>
      <w:r w:rsidR="009D6F6F" w:rsidRPr="00164734">
        <w:rPr>
          <w:spacing w:val="-1"/>
          <w:szCs w:val="22"/>
        </w:rPr>
        <w:t>n</w:t>
      </w:r>
      <w:r w:rsidR="008A678E" w:rsidRPr="00164734">
        <w:rPr>
          <w:spacing w:val="-1"/>
          <w:szCs w:val="22"/>
        </w:rPr>
        <w:t xml:space="preserve"> nur einen Band unter dem Titel „Rerum </w:t>
      </w:r>
      <w:r w:rsidR="008A678E" w:rsidRPr="00164734">
        <w:rPr>
          <w:spacing w:val="-4"/>
          <w:szCs w:val="22"/>
        </w:rPr>
        <w:t xml:space="preserve">Anglicarum scriptores veteres“ publiziert, die weiteren von Thomas Gale herausgegebenen </w:t>
      </w:r>
      <w:r w:rsidR="008A678E" w:rsidRPr="00164734">
        <w:rPr>
          <w:spacing w:val="-1"/>
          <w:szCs w:val="22"/>
        </w:rPr>
        <w:t>Bände trugen den Titel „Historiae Britannicae, Saxonicae, Anglo-Danicae scriptores“.</w:t>
      </w:r>
      <w:r w:rsidR="008A678E" w:rsidRPr="00164734">
        <w:t xml:space="preserve"> </w:t>
      </w:r>
      <w:r w:rsidR="008A678E" w:rsidRPr="00164734">
        <w:rPr>
          <w:i w:val="0"/>
          <w:spacing w:val="30"/>
          <w:szCs w:val="22"/>
        </w:rPr>
        <w:t xml:space="preserve">Gesnero: </w:t>
      </w:r>
      <w:r w:rsidR="008A678E" w:rsidRPr="00164734">
        <w:rPr>
          <w:spacing w:val="-2"/>
          <w:szCs w:val="22"/>
        </w:rPr>
        <w:t xml:space="preserve">Angesichts ihrer großen Verbreitung </w:t>
      </w:r>
      <w:r w:rsidR="00277B35" w:rsidRPr="00164734">
        <w:rPr>
          <w:spacing w:val="-2"/>
          <w:szCs w:val="22"/>
        </w:rPr>
        <w:t>ist wohl</w:t>
      </w:r>
      <w:r w:rsidR="008A678E" w:rsidRPr="00164734">
        <w:rPr>
          <w:spacing w:val="-2"/>
          <w:szCs w:val="22"/>
        </w:rPr>
        <w:t xml:space="preserve"> die „Bibliotheca universalis“</w:t>
      </w:r>
      <w:r w:rsidR="00277B35" w:rsidRPr="00164734">
        <w:rPr>
          <w:spacing w:val="-2"/>
          <w:szCs w:val="22"/>
        </w:rPr>
        <w:t xml:space="preserve"> </w:t>
      </w:r>
      <w:r w:rsidR="00277B35" w:rsidRPr="00164734">
        <w:rPr>
          <w:spacing w:val="-4"/>
          <w:szCs w:val="22"/>
        </w:rPr>
        <w:t>gemeint;</w:t>
      </w:r>
      <w:r w:rsidR="008A678E" w:rsidRPr="00164734">
        <w:rPr>
          <w:spacing w:val="-4"/>
          <w:szCs w:val="22"/>
        </w:rPr>
        <w:t xml:space="preserve"> </w:t>
      </w:r>
      <w:r w:rsidR="00277B35" w:rsidRPr="00164734">
        <w:rPr>
          <w:spacing w:val="-4"/>
          <w:szCs w:val="22"/>
        </w:rPr>
        <w:t>i</w:t>
      </w:r>
      <w:r w:rsidR="008A678E" w:rsidRPr="00164734">
        <w:rPr>
          <w:spacing w:val="-4"/>
          <w:szCs w:val="22"/>
        </w:rPr>
        <w:t xml:space="preserve">n Frage kommen allerdings auch </w:t>
      </w:r>
      <w:r w:rsidR="00277B35" w:rsidRPr="00164734">
        <w:rPr>
          <w:spacing w:val="-4"/>
          <w:szCs w:val="22"/>
        </w:rPr>
        <w:t xml:space="preserve">noch </w:t>
      </w:r>
      <w:r w:rsidR="008A678E" w:rsidRPr="00164734">
        <w:rPr>
          <w:spacing w:val="-4"/>
          <w:szCs w:val="22"/>
        </w:rPr>
        <w:t xml:space="preserve">andere bibliographische Werke Gesners. </w:t>
      </w:r>
      <w:r w:rsidR="008A678E" w:rsidRPr="00164734">
        <w:rPr>
          <w:i w:val="0"/>
          <w:spacing w:val="30"/>
          <w:szCs w:val="22"/>
        </w:rPr>
        <w:t xml:space="preserve">Struvius: </w:t>
      </w:r>
      <w:r w:rsidR="00277B35" w:rsidRPr="00164734">
        <w:rPr>
          <w:spacing w:val="-3"/>
          <w:szCs w:val="22"/>
        </w:rPr>
        <w:t>Bis 1</w:t>
      </w:r>
      <w:r w:rsidR="008A678E" w:rsidRPr="00164734">
        <w:rPr>
          <w:spacing w:val="-3"/>
          <w:szCs w:val="22"/>
        </w:rPr>
        <w:t>711 hatte Struve bereits mehrere Quellensammlungen publiziert</w:t>
      </w:r>
      <w:r w:rsidR="00277B35" w:rsidRPr="00164734">
        <w:rPr>
          <w:spacing w:val="-3"/>
          <w:szCs w:val="22"/>
        </w:rPr>
        <w:t xml:space="preserve">, die </w:t>
      </w:r>
      <w:r w:rsidR="00277B35" w:rsidRPr="00164734">
        <w:t>hier wohl kollektiv angesprochen werden</w:t>
      </w:r>
      <w:r w:rsidR="008A678E" w:rsidRPr="00164734">
        <w:t>.</w:t>
      </w:r>
      <w:r w:rsidR="008A678E" w:rsidRPr="00164734">
        <w:rPr>
          <w:i w:val="0"/>
          <w:spacing w:val="30"/>
          <w:szCs w:val="22"/>
        </w:rPr>
        <w:t xml:space="preserve"> In sylvam ne ligna feras:</w:t>
      </w:r>
      <w:r w:rsidR="008A678E" w:rsidRPr="00164734">
        <w:rPr>
          <w:i w:val="0"/>
          <w:spacing w:val="34"/>
          <w:szCs w:val="22"/>
        </w:rPr>
        <w:t xml:space="preserve"> </w:t>
      </w:r>
      <w:r w:rsidR="008A678E" w:rsidRPr="00164734">
        <w:t xml:space="preserve">Horaz, </w:t>
      </w:r>
      <w:r w:rsidR="008A678E" w:rsidRPr="00164734">
        <w:rPr>
          <w:spacing w:val="-1"/>
          <w:szCs w:val="22"/>
        </w:rPr>
        <w:t>Satiren 1,10,34</w:t>
      </w:r>
      <w:r w:rsidR="00277B35" w:rsidRPr="00164734">
        <w:rPr>
          <w:spacing w:val="-1"/>
          <w:szCs w:val="22"/>
        </w:rPr>
        <w:t>;</w:t>
      </w:r>
      <w:r w:rsidR="008A678E" w:rsidRPr="00164734">
        <w:rPr>
          <w:spacing w:val="-1"/>
          <w:szCs w:val="22"/>
        </w:rPr>
        <w:t xml:space="preserve"> </w:t>
      </w:r>
      <w:r w:rsidR="00277B35" w:rsidRPr="00164734">
        <w:rPr>
          <w:spacing w:val="-1"/>
          <w:szCs w:val="22"/>
        </w:rPr>
        <w:t>v</w:t>
      </w:r>
      <w:r w:rsidR="008A678E" w:rsidRPr="00164734">
        <w:rPr>
          <w:spacing w:val="-1"/>
          <w:szCs w:val="22"/>
        </w:rPr>
        <w:t>gl.</w:t>
      </w:r>
      <w:r w:rsidR="009B5368" w:rsidRPr="00164734">
        <w:rPr>
          <w:spacing w:val="-1"/>
          <w:szCs w:val="22"/>
        </w:rPr>
        <w:t xml:space="preserve"> auch </w:t>
      </w:r>
      <w:r w:rsidR="008A678E" w:rsidRPr="00164734">
        <w:rPr>
          <w:spacing w:val="-1"/>
          <w:szCs w:val="22"/>
        </w:rPr>
        <w:t xml:space="preserve">Walther, Proverbia </w:t>
      </w:r>
      <w:r w:rsidR="001B4680" w:rsidRPr="00164734">
        <w:rPr>
          <w:spacing w:val="-1"/>
          <w:szCs w:val="22"/>
        </w:rPr>
        <w:t xml:space="preserve">2 484 Nr. </w:t>
      </w:r>
      <w:r w:rsidR="008A678E" w:rsidRPr="00164734">
        <w:rPr>
          <w:spacing w:val="-1"/>
          <w:szCs w:val="22"/>
        </w:rPr>
        <w:t>12052</w:t>
      </w:r>
      <w:r w:rsidR="009B5368" w:rsidRPr="00164734">
        <w:rPr>
          <w:spacing w:val="-1"/>
          <w:szCs w:val="22"/>
        </w:rPr>
        <w:t>; 8 144 Nr.</w:t>
      </w:r>
      <w:r w:rsidR="008A678E" w:rsidRPr="00164734">
        <w:rPr>
          <w:spacing w:val="-1"/>
          <w:szCs w:val="22"/>
        </w:rPr>
        <w:t xml:space="preserve"> 37468.</w:t>
      </w:r>
      <w:r w:rsidR="008A678E" w:rsidRPr="00164734">
        <w:t xml:space="preserve"> </w:t>
      </w:r>
      <w:r w:rsidR="008A678E" w:rsidRPr="00164734">
        <w:rPr>
          <w:i w:val="0"/>
          <w:spacing w:val="28"/>
          <w:szCs w:val="22"/>
        </w:rPr>
        <w:t>Eliae Du Pin Bibliotheca:</w:t>
      </w:r>
      <w:r w:rsidR="008A678E" w:rsidRPr="00164734">
        <w:rPr>
          <w:i w:val="0"/>
          <w:spacing w:val="30"/>
          <w:szCs w:val="22"/>
        </w:rPr>
        <w:t xml:space="preserve"> </w:t>
      </w:r>
      <w:r w:rsidR="009D6F6F" w:rsidRPr="00164734">
        <w:rPr>
          <w:spacing w:val="-4"/>
          <w:szCs w:val="22"/>
        </w:rPr>
        <w:t>Vgl. 143 &lt;16&gt;.</w:t>
      </w:r>
      <w:r w:rsidR="008A678E" w:rsidRPr="00164734">
        <w:rPr>
          <w:i w:val="0"/>
          <w:spacing w:val="28"/>
          <w:szCs w:val="22"/>
        </w:rPr>
        <w:t xml:space="preserve"> &lt;14&gt; </w:t>
      </w:r>
      <w:r w:rsidR="009B5368" w:rsidRPr="00164734">
        <w:rPr>
          <w:i w:val="0"/>
          <w:spacing w:val="28"/>
          <w:szCs w:val="22"/>
        </w:rPr>
        <w:t xml:space="preserve">Doleo ... </w:t>
      </w:r>
      <w:r w:rsidR="008A678E" w:rsidRPr="00164734">
        <w:rPr>
          <w:i w:val="0"/>
          <w:spacing w:val="28"/>
          <w:szCs w:val="22"/>
        </w:rPr>
        <w:t>Gallice</w:t>
      </w:r>
      <w:r w:rsidR="008A678E" w:rsidRPr="00164734">
        <w:rPr>
          <w:i w:val="0"/>
          <w:spacing w:val="24"/>
          <w:szCs w:val="22"/>
        </w:rPr>
        <w:t xml:space="preserve"> nescias: </w:t>
      </w:r>
      <w:r w:rsidR="008A678E" w:rsidRPr="00164734">
        <w:rPr>
          <w:spacing w:val="-3"/>
          <w:szCs w:val="22"/>
        </w:rPr>
        <w:t xml:space="preserve">Kropff, Bibliotheca Mellicensis 549, behauptet, BP hätte ab </w:t>
      </w:r>
      <w:r w:rsidR="009B5368" w:rsidRPr="00164734">
        <w:rPr>
          <w:spacing w:val="-3"/>
          <w:szCs w:val="22"/>
        </w:rPr>
        <w:t>c</w:t>
      </w:r>
      <w:r w:rsidR="008A678E" w:rsidRPr="00164734">
        <w:rPr>
          <w:spacing w:val="-3"/>
          <w:szCs w:val="22"/>
        </w:rPr>
        <w:t>a</w:t>
      </w:r>
      <w:r w:rsidR="009B5368" w:rsidRPr="00164734">
        <w:rPr>
          <w:spacing w:val="-3"/>
          <w:szCs w:val="22"/>
        </w:rPr>
        <w:t>.</w:t>
      </w:r>
      <w:r w:rsidR="008A678E" w:rsidRPr="00164734">
        <w:rPr>
          <w:spacing w:val="-3"/>
          <w:szCs w:val="22"/>
        </w:rPr>
        <w:t xml:space="preserve"> 1703 neben</w:t>
      </w:r>
      <w:r w:rsidR="008A678E" w:rsidRPr="00164734">
        <w:rPr>
          <w:spacing w:val="-4"/>
          <w:szCs w:val="22"/>
        </w:rPr>
        <w:t xml:space="preserve"> </w:t>
      </w:r>
      <w:r w:rsidR="007B6D18" w:rsidRPr="00164734">
        <w:rPr>
          <w:spacing w:val="-4"/>
          <w:szCs w:val="22"/>
        </w:rPr>
        <w:t>dem</w:t>
      </w:r>
      <w:r w:rsidR="007B6D18" w:rsidRPr="00164734">
        <w:rPr>
          <w:spacing w:val="-10"/>
          <w:szCs w:val="22"/>
        </w:rPr>
        <w:t xml:space="preserve"> </w:t>
      </w:r>
      <w:r w:rsidR="007B6D18" w:rsidRPr="00164734">
        <w:rPr>
          <w:spacing w:val="-4"/>
          <w:szCs w:val="22"/>
        </w:rPr>
        <w:t>Hebräi</w:t>
      </w:r>
      <w:r w:rsidR="008A678E" w:rsidRPr="00164734">
        <w:rPr>
          <w:spacing w:val="-4"/>
          <w:szCs w:val="22"/>
        </w:rPr>
        <w:t>schen</w:t>
      </w:r>
      <w:r w:rsidR="008A678E" w:rsidRPr="00164734">
        <w:rPr>
          <w:spacing w:val="-10"/>
          <w:szCs w:val="22"/>
        </w:rPr>
        <w:t xml:space="preserve"> </w:t>
      </w:r>
      <w:r w:rsidR="008A678E" w:rsidRPr="00164734">
        <w:rPr>
          <w:spacing w:val="-4"/>
          <w:szCs w:val="22"/>
        </w:rPr>
        <w:t>auch</w:t>
      </w:r>
      <w:r w:rsidR="008A678E" w:rsidRPr="00164734">
        <w:rPr>
          <w:spacing w:val="-10"/>
          <w:szCs w:val="22"/>
        </w:rPr>
        <w:t xml:space="preserve"> </w:t>
      </w:r>
      <w:r w:rsidR="008A678E" w:rsidRPr="00164734">
        <w:rPr>
          <w:spacing w:val="-4"/>
          <w:szCs w:val="22"/>
        </w:rPr>
        <w:t>das</w:t>
      </w:r>
      <w:r w:rsidR="008A678E" w:rsidRPr="00164734">
        <w:rPr>
          <w:spacing w:val="-10"/>
          <w:szCs w:val="22"/>
        </w:rPr>
        <w:t xml:space="preserve"> </w:t>
      </w:r>
      <w:r w:rsidR="008A678E" w:rsidRPr="00164734">
        <w:rPr>
          <w:spacing w:val="-4"/>
          <w:szCs w:val="22"/>
        </w:rPr>
        <w:t>Französische</w:t>
      </w:r>
      <w:r w:rsidR="008A678E" w:rsidRPr="00164734">
        <w:rPr>
          <w:spacing w:val="-10"/>
          <w:szCs w:val="22"/>
        </w:rPr>
        <w:t xml:space="preserve"> </w:t>
      </w:r>
      <w:r w:rsidR="008A678E" w:rsidRPr="00164734">
        <w:rPr>
          <w:spacing w:val="-4"/>
          <w:szCs w:val="22"/>
        </w:rPr>
        <w:t>erlernt</w:t>
      </w:r>
      <w:r w:rsidR="007B6D18" w:rsidRPr="00164734">
        <w:rPr>
          <w:spacing w:val="-4"/>
          <w:szCs w:val="22"/>
        </w:rPr>
        <w:t>;</w:t>
      </w:r>
      <w:r w:rsidR="007B6D18" w:rsidRPr="00164734">
        <w:rPr>
          <w:spacing w:val="-10"/>
          <w:szCs w:val="22"/>
        </w:rPr>
        <w:t xml:space="preserve"> </w:t>
      </w:r>
      <w:r w:rsidR="007B6D18" w:rsidRPr="00164734">
        <w:rPr>
          <w:spacing w:val="-4"/>
          <w:szCs w:val="22"/>
        </w:rPr>
        <w:t>dazu</w:t>
      </w:r>
      <w:r w:rsidR="007B6D18" w:rsidRPr="00164734">
        <w:rPr>
          <w:spacing w:val="-10"/>
          <w:szCs w:val="22"/>
        </w:rPr>
        <w:t xml:space="preserve"> </w:t>
      </w:r>
      <w:r w:rsidR="007B6D18" w:rsidRPr="00164734">
        <w:rPr>
          <w:spacing w:val="-4"/>
          <w:szCs w:val="22"/>
        </w:rPr>
        <w:t>vgl.</w:t>
      </w:r>
      <w:r w:rsidR="007B6D18" w:rsidRPr="00164734">
        <w:rPr>
          <w:spacing w:val="-10"/>
          <w:szCs w:val="22"/>
        </w:rPr>
        <w:t xml:space="preserve"> </w:t>
      </w:r>
      <w:r w:rsidR="007B6D18" w:rsidRPr="00164734">
        <w:rPr>
          <w:spacing w:val="-4"/>
          <w:szCs w:val="22"/>
        </w:rPr>
        <w:t>Wallnig,</w:t>
      </w:r>
      <w:r w:rsidR="007B6D18" w:rsidRPr="00164734">
        <w:rPr>
          <w:spacing w:val="-10"/>
          <w:szCs w:val="22"/>
        </w:rPr>
        <w:t xml:space="preserve"> </w:t>
      </w:r>
      <w:r w:rsidR="007B6D18" w:rsidRPr="00164734">
        <w:rPr>
          <w:spacing w:val="-4"/>
          <w:szCs w:val="22"/>
        </w:rPr>
        <w:t>Gasthaus</w:t>
      </w:r>
      <w:r w:rsidR="007B6D18" w:rsidRPr="00164734">
        <w:rPr>
          <w:spacing w:val="-10"/>
          <w:szCs w:val="22"/>
        </w:rPr>
        <w:t xml:space="preserve"> </w:t>
      </w:r>
      <w:r w:rsidR="007B6D18" w:rsidRPr="00164734">
        <w:rPr>
          <w:spacing w:val="-4"/>
          <w:szCs w:val="22"/>
        </w:rPr>
        <w:t>und</w:t>
      </w:r>
      <w:r w:rsidR="007B6D18" w:rsidRPr="00164734">
        <w:rPr>
          <w:spacing w:val="-10"/>
          <w:szCs w:val="22"/>
        </w:rPr>
        <w:t xml:space="preserve"> </w:t>
      </w:r>
      <w:r w:rsidR="007B6D18" w:rsidRPr="00164734">
        <w:rPr>
          <w:spacing w:val="-4"/>
          <w:szCs w:val="22"/>
        </w:rPr>
        <w:t>Gelehr</w:t>
      </w:r>
      <w:r w:rsidR="007B6D18" w:rsidRPr="00164734">
        <w:rPr>
          <w:spacing w:val="-4"/>
          <w:szCs w:val="22"/>
        </w:rPr>
        <w:softHyphen/>
      </w:r>
      <w:r w:rsidR="007B6D18" w:rsidRPr="00164734">
        <w:rPr>
          <w:spacing w:val="-2"/>
          <w:szCs w:val="22"/>
        </w:rPr>
        <w:t>samkeit 128. Weiters</w:t>
      </w:r>
      <w:r w:rsidR="008A678E" w:rsidRPr="00164734">
        <w:rPr>
          <w:spacing w:val="-2"/>
          <w:szCs w:val="22"/>
        </w:rPr>
        <w:t xml:space="preserve"> 6</w:t>
      </w:r>
      <w:r w:rsidR="009B5368" w:rsidRPr="00164734">
        <w:rPr>
          <w:spacing w:val="-2"/>
          <w:szCs w:val="22"/>
        </w:rPr>
        <w:t>8 &lt;3&gt;</w:t>
      </w:r>
      <w:r w:rsidR="007B6D18" w:rsidRPr="00164734">
        <w:rPr>
          <w:spacing w:val="-2"/>
          <w:szCs w:val="22"/>
        </w:rPr>
        <w:t>,</w:t>
      </w:r>
      <w:r w:rsidR="008A678E" w:rsidRPr="00164734">
        <w:rPr>
          <w:spacing w:val="-2"/>
          <w:szCs w:val="22"/>
        </w:rPr>
        <w:t xml:space="preserve"> 1</w:t>
      </w:r>
      <w:r w:rsidR="007B6D18" w:rsidRPr="00164734">
        <w:rPr>
          <w:spacing w:val="-2"/>
          <w:szCs w:val="22"/>
        </w:rPr>
        <w:t>9</w:t>
      </w:r>
      <w:r w:rsidR="00464A06" w:rsidRPr="00164734">
        <w:rPr>
          <w:spacing w:val="-2"/>
          <w:szCs w:val="22"/>
        </w:rPr>
        <w:t>2</w:t>
      </w:r>
      <w:r w:rsidR="008A678E" w:rsidRPr="00164734">
        <w:rPr>
          <w:spacing w:val="-2"/>
          <w:szCs w:val="22"/>
        </w:rPr>
        <w:t xml:space="preserve"> &lt;7&gt;</w:t>
      </w:r>
      <w:r w:rsidR="007B6D18" w:rsidRPr="00164734">
        <w:rPr>
          <w:spacing w:val="-2"/>
          <w:szCs w:val="22"/>
        </w:rPr>
        <w:t>.</w:t>
      </w:r>
      <w:r w:rsidR="008A678E" w:rsidRPr="00164734">
        <w:rPr>
          <w:i w:val="0"/>
          <w:spacing w:val="30"/>
          <w:szCs w:val="22"/>
        </w:rPr>
        <w:t xml:space="preserve"> die et anno ... professionis: </w:t>
      </w:r>
      <w:r w:rsidR="001B4B81" w:rsidRPr="00164734">
        <w:t xml:space="preserve">Das </w:t>
      </w:r>
      <w:r w:rsidR="001B4B81" w:rsidRPr="00164734">
        <w:rPr>
          <w:szCs w:val="22"/>
        </w:rPr>
        <w:t xml:space="preserve">Professdatum BPs findet sich bei Schramb, Chronicon 980, </w:t>
      </w:r>
      <w:r w:rsidR="007B6D18" w:rsidRPr="00164734">
        <w:rPr>
          <w:szCs w:val="22"/>
        </w:rPr>
        <w:t xml:space="preserve">sowie </w:t>
      </w:r>
      <w:r w:rsidR="001B4B81" w:rsidRPr="00164734">
        <w:rPr>
          <w:szCs w:val="22"/>
        </w:rPr>
        <w:t>nochmals in einem</w:t>
      </w:r>
      <w:r w:rsidR="001B4B81" w:rsidRPr="00164734">
        <w:t xml:space="preserve"> </w:t>
      </w:r>
      <w:r w:rsidR="001B4B81" w:rsidRPr="00164734">
        <w:rPr>
          <w:spacing w:val="-2"/>
          <w:szCs w:val="22"/>
        </w:rPr>
        <w:t>unpaginierten Anhang</w:t>
      </w:r>
      <w:r w:rsidR="007B6D18" w:rsidRPr="00164734">
        <w:rPr>
          <w:spacing w:val="-2"/>
          <w:szCs w:val="22"/>
        </w:rPr>
        <w:t xml:space="preserve"> desselben Buches</w:t>
      </w:r>
      <w:r w:rsidR="001B4B81" w:rsidRPr="00164734">
        <w:rPr>
          <w:spacing w:val="-2"/>
          <w:szCs w:val="22"/>
        </w:rPr>
        <w:t xml:space="preserve">, der die Melker Professen des gesamten 17. Jh. </w:t>
      </w:r>
      <w:r w:rsidR="007B6D18" w:rsidRPr="00164734">
        <w:rPr>
          <w:spacing w:val="-2"/>
          <w:szCs w:val="22"/>
        </w:rPr>
        <w:t>anführ</w:t>
      </w:r>
      <w:r w:rsidR="001B4B81" w:rsidRPr="00164734">
        <w:rPr>
          <w:spacing w:val="-2"/>
          <w:szCs w:val="22"/>
        </w:rPr>
        <w:t xml:space="preserve">t. RM </w:t>
      </w:r>
      <w:r w:rsidR="007B6D18" w:rsidRPr="00164734">
        <w:rPr>
          <w:spacing w:val="-2"/>
          <w:szCs w:val="22"/>
        </w:rPr>
        <w:t>kann</w:t>
      </w:r>
      <w:r w:rsidR="001B4B81" w:rsidRPr="00164734">
        <w:rPr>
          <w:spacing w:val="-2"/>
          <w:szCs w:val="22"/>
        </w:rPr>
        <w:t xml:space="preserve"> die Information </w:t>
      </w:r>
      <w:r w:rsidR="007B6D18" w:rsidRPr="00164734">
        <w:rPr>
          <w:spacing w:val="-2"/>
          <w:szCs w:val="22"/>
        </w:rPr>
        <w:t>kaum aus anderer Quelle</w:t>
      </w:r>
      <w:r w:rsidR="001B4B81" w:rsidRPr="00164734">
        <w:rPr>
          <w:spacing w:val="-2"/>
          <w:szCs w:val="22"/>
        </w:rPr>
        <w:t xml:space="preserve"> ersehen</w:t>
      </w:r>
      <w:r w:rsidR="007B6D18" w:rsidRPr="00164734">
        <w:rPr>
          <w:spacing w:val="-2"/>
          <w:szCs w:val="22"/>
        </w:rPr>
        <w:t xml:space="preserve"> haben als dieser</w:t>
      </w:r>
      <w:r w:rsidR="001B4B81" w:rsidRPr="00164734">
        <w:rPr>
          <w:spacing w:val="-2"/>
          <w:szCs w:val="22"/>
        </w:rPr>
        <w:t>.</w:t>
      </w:r>
      <w:r w:rsidR="008A678E" w:rsidRPr="00164734">
        <w:t xml:space="preserve"> </w:t>
      </w:r>
      <w:r w:rsidR="008A678E" w:rsidRPr="00164734">
        <w:rPr>
          <w:i w:val="0"/>
          <w:spacing w:val="24"/>
          <w:szCs w:val="22"/>
        </w:rPr>
        <w:t>&lt;15&gt; Sat cito, si sat bene:</w:t>
      </w:r>
      <w:r w:rsidR="008A678E" w:rsidRPr="00164734">
        <w:rPr>
          <w:i w:val="0"/>
          <w:spacing w:val="30"/>
          <w:szCs w:val="22"/>
        </w:rPr>
        <w:t xml:space="preserve"> </w:t>
      </w:r>
      <w:r w:rsidR="00603932" w:rsidRPr="00164734">
        <w:rPr>
          <w:spacing w:val="-5"/>
          <w:szCs w:val="22"/>
        </w:rPr>
        <w:t>Hie</w:t>
      </w:r>
      <w:r w:rsidR="008A678E" w:rsidRPr="00164734">
        <w:rPr>
          <w:spacing w:val="-5"/>
          <w:szCs w:val="22"/>
        </w:rPr>
        <w:t xml:space="preserve">ronymus, Epistola </w:t>
      </w:r>
      <w:r w:rsidR="00603932" w:rsidRPr="00164734">
        <w:rPr>
          <w:spacing w:val="-5"/>
          <w:szCs w:val="22"/>
        </w:rPr>
        <w:t>66</w:t>
      </w:r>
      <w:r w:rsidR="008A678E" w:rsidRPr="00164734">
        <w:rPr>
          <w:spacing w:val="-5"/>
          <w:szCs w:val="22"/>
        </w:rPr>
        <w:t>,9; vgl. Walther,</w:t>
      </w:r>
      <w:r w:rsidR="008A678E" w:rsidRPr="00164734">
        <w:rPr>
          <w:spacing w:val="-5"/>
        </w:rPr>
        <w:t xml:space="preserve"> </w:t>
      </w:r>
      <w:r w:rsidR="008A678E" w:rsidRPr="00164734">
        <w:rPr>
          <w:spacing w:val="-5"/>
          <w:szCs w:val="22"/>
        </w:rPr>
        <w:t xml:space="preserve">Proverbia </w:t>
      </w:r>
      <w:r w:rsidR="007B6D18" w:rsidRPr="00164734">
        <w:rPr>
          <w:szCs w:val="22"/>
        </w:rPr>
        <w:t>4 718 Nr. 27537b; 9 547 Nr.</w:t>
      </w:r>
      <w:r w:rsidR="008A678E" w:rsidRPr="00164734">
        <w:rPr>
          <w:szCs w:val="22"/>
        </w:rPr>
        <w:t xml:space="preserve"> 41723.</w:t>
      </w:r>
      <w:r w:rsidR="008A678E" w:rsidRPr="00164734">
        <w:rPr>
          <w:i w:val="0"/>
          <w:spacing w:val="34"/>
          <w:szCs w:val="22"/>
        </w:rPr>
        <w:t xml:space="preserve"> &lt;16&gt; </w:t>
      </w:r>
      <w:r w:rsidR="00420753" w:rsidRPr="00164734">
        <w:rPr>
          <w:i w:val="0"/>
          <w:spacing w:val="34"/>
          <w:szCs w:val="22"/>
        </w:rPr>
        <w:t xml:space="preserve">Petrus Sabbatier: </w:t>
      </w:r>
      <w:r w:rsidR="007B6D18" w:rsidRPr="00164734">
        <w:rPr>
          <w:szCs w:val="22"/>
        </w:rPr>
        <w:t>Zu ihm</w:t>
      </w:r>
      <w:r w:rsidR="00310018" w:rsidRPr="00164734">
        <w:rPr>
          <w:szCs w:val="22"/>
        </w:rPr>
        <w:t xml:space="preserve"> vgl. </w:t>
      </w:r>
      <w:r w:rsidR="001B4B81" w:rsidRPr="00164734">
        <w:rPr>
          <w:szCs w:val="22"/>
        </w:rPr>
        <w:t xml:space="preserve">Chaussy, Bénédictins 1 119, 185, 189; </w:t>
      </w:r>
      <w:r w:rsidR="00420753" w:rsidRPr="00164734">
        <w:rPr>
          <w:szCs w:val="22"/>
        </w:rPr>
        <w:t>Chaussy, Matricula 93; Tassin, Histoire</w:t>
      </w:r>
      <w:r w:rsidR="00420753" w:rsidRPr="00164734">
        <w:t xml:space="preserve"> </w:t>
      </w:r>
      <w:r w:rsidR="00420753" w:rsidRPr="00164734">
        <w:rPr>
          <w:spacing w:val="-4"/>
          <w:szCs w:val="22"/>
        </w:rPr>
        <w:t xml:space="preserve">littéraire 617–621; </w:t>
      </w:r>
      <w:r w:rsidR="001B4B81" w:rsidRPr="00164734">
        <w:rPr>
          <w:spacing w:val="-4"/>
          <w:szCs w:val="22"/>
        </w:rPr>
        <w:t xml:space="preserve">Vanel, Nécrologe 324; </w:t>
      </w:r>
      <w:r w:rsidR="00420753" w:rsidRPr="00164734">
        <w:rPr>
          <w:spacing w:val="-4"/>
          <w:szCs w:val="22"/>
        </w:rPr>
        <w:t>Wilhelm et al., Nouveau supplément 2 206f.</w:t>
      </w:r>
      <w:r w:rsidR="00DA4E95" w:rsidRPr="00164734">
        <w:t xml:space="preserve"> </w:t>
      </w:r>
      <w:r w:rsidR="008A678E" w:rsidRPr="00164734">
        <w:rPr>
          <w:i w:val="0"/>
          <w:spacing w:val="24"/>
          <w:szCs w:val="22"/>
        </w:rPr>
        <w:t>domus omnis reclinata recumbit:</w:t>
      </w:r>
      <w:r w:rsidR="008A678E" w:rsidRPr="00164734">
        <w:rPr>
          <w:i w:val="0"/>
          <w:spacing w:val="30"/>
          <w:szCs w:val="22"/>
        </w:rPr>
        <w:t xml:space="preserve"> </w:t>
      </w:r>
      <w:r w:rsidR="008A678E" w:rsidRPr="00164734">
        <w:rPr>
          <w:spacing w:val="-3"/>
          <w:szCs w:val="22"/>
        </w:rPr>
        <w:t xml:space="preserve">Vergil, Aeneis </w:t>
      </w:r>
      <w:r w:rsidR="00603932" w:rsidRPr="00164734">
        <w:rPr>
          <w:spacing w:val="-3"/>
          <w:szCs w:val="22"/>
        </w:rPr>
        <w:t>12</w:t>
      </w:r>
      <w:r w:rsidR="008A678E" w:rsidRPr="00164734">
        <w:rPr>
          <w:spacing w:val="-3"/>
          <w:szCs w:val="22"/>
        </w:rPr>
        <w:t>,59: „in te omnis domus</w:t>
      </w:r>
      <w:r w:rsidR="008A678E" w:rsidRPr="00164734">
        <w:rPr>
          <w:spacing w:val="-4"/>
          <w:szCs w:val="22"/>
        </w:rPr>
        <w:t xml:space="preserve"> </w:t>
      </w:r>
      <w:r w:rsidR="008A678E" w:rsidRPr="00164734">
        <w:t>inclinata recumbit“.</w:t>
      </w:r>
    </w:p>
    <w:p w:rsidR="00DA5604" w:rsidRPr="00164734" w:rsidRDefault="00DA5604" w:rsidP="00DA5604">
      <w:pPr>
        <w:pStyle w:val="EditionBriefberschrift1"/>
        <w:spacing w:before="630"/>
      </w:pPr>
      <w:r w:rsidRPr="00164734">
        <w:t>[155]</w:t>
      </w:r>
      <w:r w:rsidRPr="00164734">
        <w:tab/>
        <w:t>Bernhard Pez an Hieronymus Pez.</w:t>
      </w:r>
    </w:p>
    <w:p w:rsidR="00DA5604" w:rsidRPr="00164734" w:rsidRDefault="00DA5604" w:rsidP="00DA5604">
      <w:pPr>
        <w:pStyle w:val="EditionBriefberschrift2"/>
        <w:spacing w:after="160"/>
      </w:pPr>
      <w:r w:rsidRPr="00164734">
        <w:t>&lt; 1711-03-28.</w:t>
      </w:r>
    </w:p>
    <w:p w:rsidR="00DA5604" w:rsidRPr="00164734" w:rsidRDefault="00DA5604" w:rsidP="00DA5604">
      <w:pPr>
        <w:pStyle w:val="EditionEditorischeNotiz"/>
      </w:pPr>
      <w:r w:rsidRPr="00164734">
        <w:t>Bezüge: 156. Erwähnt in 156.</w:t>
      </w:r>
    </w:p>
    <w:p w:rsidR="00DA5604" w:rsidRPr="00164734" w:rsidRDefault="00DA5604" w:rsidP="00DA5604">
      <w:pPr>
        <w:pStyle w:val="EditionEditorischeNotiz"/>
      </w:pPr>
      <w:r w:rsidRPr="00164734">
        <w:rPr>
          <w:spacing w:val="-1"/>
          <w:szCs w:val="16"/>
        </w:rPr>
        <w:t>Bemerkungen: Aus der Erwähnung in 156 geht nicht schlüssig hervor, ob von einem oder von</w:t>
      </w:r>
      <w:r w:rsidRPr="00164734">
        <w:t xml:space="preserve"> mehreren Briefen die Rede ist.</w:t>
      </w:r>
    </w:p>
    <w:p w:rsidR="001971C2" w:rsidRPr="00164734" w:rsidRDefault="001971C2" w:rsidP="001971C2">
      <w:pPr>
        <w:pStyle w:val="EditionBriefberschrift1"/>
      </w:pPr>
      <w:r w:rsidRPr="00164734">
        <w:t>15</w:t>
      </w:r>
      <w:r w:rsidR="0001607A" w:rsidRPr="00164734">
        <w:t>6</w:t>
      </w:r>
      <w:r w:rsidRPr="00164734">
        <w:tab/>
        <w:t>Hieronymus Pez an Bernhard Pez.</w:t>
      </w:r>
    </w:p>
    <w:p w:rsidR="001971C2" w:rsidRPr="00164734" w:rsidRDefault="001971C2" w:rsidP="001971C2">
      <w:pPr>
        <w:pStyle w:val="EditionBriefberschrift2"/>
      </w:pPr>
      <w:r w:rsidRPr="00164734">
        <w:t>1711-03-28. Wien.</w:t>
      </w:r>
    </w:p>
    <w:p w:rsidR="001971C2" w:rsidRPr="00164734" w:rsidRDefault="001971C2" w:rsidP="00045D7B">
      <w:pPr>
        <w:pStyle w:val="EditionRegest"/>
      </w:pPr>
      <w:r w:rsidRPr="00164734">
        <w:t xml:space="preserve">&lt;1&gt; </w:t>
      </w:r>
      <w:r w:rsidRPr="00164734">
        <w:rPr>
          <w:spacing w:val="-2"/>
          <w:szCs w:val="22"/>
        </w:rPr>
        <w:t xml:space="preserve">Aus mehreren Gründen </w:t>
      </w:r>
      <w:r w:rsidR="00B93B9B" w:rsidRPr="00164734">
        <w:rPr>
          <w:spacing w:val="-2"/>
          <w:szCs w:val="22"/>
        </w:rPr>
        <w:t xml:space="preserve">zieht </w:t>
      </w:r>
      <w:r w:rsidRPr="00164734">
        <w:rPr>
          <w:spacing w:val="-2"/>
          <w:szCs w:val="22"/>
        </w:rPr>
        <w:t>HP vor, dass das Geld, das er zur Anschaffung eines</w:t>
      </w:r>
      <w:r w:rsidRPr="00164734">
        <w:t xml:space="preserve"> </w:t>
      </w:r>
      <w:r w:rsidR="00F507C2" w:rsidRPr="00164734">
        <w:rPr>
          <w:spacing w:val="-4"/>
          <w:szCs w:val="22"/>
        </w:rPr>
        <w:t>Buch</w:t>
      </w:r>
      <w:r w:rsidRPr="00164734">
        <w:rPr>
          <w:spacing w:val="-4"/>
          <w:szCs w:val="22"/>
        </w:rPr>
        <w:t>es von Hübner für A</w:t>
      </w:r>
      <w:r w:rsidR="00F507C2" w:rsidRPr="00164734">
        <w:rPr>
          <w:spacing w:val="-4"/>
          <w:szCs w:val="22"/>
        </w:rPr>
        <w:t>l</w:t>
      </w:r>
      <w:r w:rsidRPr="00164734">
        <w:rPr>
          <w:spacing w:val="-4"/>
          <w:szCs w:val="22"/>
        </w:rPr>
        <w:t>phons Stadler ausgegeben hat, ihm selbst und nicht BP erstattet</w:t>
      </w:r>
      <w:r w:rsidRPr="00164734">
        <w:t xml:space="preserve"> wird. BP soll dafür sorgen, dass </w:t>
      </w:r>
      <w:r w:rsidR="00F507C2" w:rsidRPr="00164734">
        <w:t>es</w:t>
      </w:r>
      <w:r w:rsidRPr="00164734">
        <w:t xml:space="preserve"> durch den Melker Kammerdiener </w:t>
      </w:r>
      <w:r w:rsidRPr="00164734">
        <w:rPr>
          <w:spacing w:val="20"/>
          <w:szCs w:val="22"/>
        </w:rPr>
        <w:t>(</w:t>
      </w:r>
      <w:r w:rsidRPr="00164734">
        <w:rPr>
          <w:i w:val="0"/>
        </w:rPr>
        <w:t>cubiculariu</w:t>
      </w:r>
      <w:r w:rsidRPr="00164734">
        <w:rPr>
          <w:i w:val="0"/>
          <w:spacing w:val="20"/>
          <w:szCs w:val="22"/>
        </w:rPr>
        <w:t>s</w:t>
      </w:r>
      <w:r w:rsidRPr="00164734">
        <w:t xml:space="preserve">), </w:t>
      </w:r>
      <w:r w:rsidRPr="00164734">
        <w:rPr>
          <w:spacing w:val="-4"/>
          <w:szCs w:val="22"/>
        </w:rPr>
        <w:t>falls dieser mit Abt Dietmayr nach Melk reist, oder durch eine andere vertrauenswürdige</w:t>
      </w:r>
      <w:r w:rsidRPr="00164734">
        <w:t xml:space="preserve"> </w:t>
      </w:r>
      <w:r w:rsidRPr="00164734">
        <w:rPr>
          <w:spacing w:val="-1"/>
          <w:szCs w:val="22"/>
        </w:rPr>
        <w:t xml:space="preserve">Person </w:t>
      </w:r>
      <w:r w:rsidR="00F507C2" w:rsidRPr="00164734">
        <w:rPr>
          <w:spacing w:val="-1"/>
          <w:szCs w:val="22"/>
        </w:rPr>
        <w:t xml:space="preserve">an HP </w:t>
      </w:r>
      <w:r w:rsidRPr="00164734">
        <w:rPr>
          <w:spacing w:val="-1"/>
          <w:szCs w:val="22"/>
        </w:rPr>
        <w:t xml:space="preserve">überbracht wird. </w:t>
      </w:r>
      <w:r w:rsidRPr="00164734">
        <w:rPr>
          <w:spacing w:val="16"/>
          <w:szCs w:val="22"/>
        </w:rPr>
        <w:t>&lt;</w:t>
      </w:r>
      <w:r w:rsidRPr="00164734">
        <w:rPr>
          <w:spacing w:val="6"/>
          <w:szCs w:val="22"/>
        </w:rPr>
        <w:t>2</w:t>
      </w:r>
      <w:r w:rsidRPr="00164734">
        <w:t>&gt;</w:t>
      </w:r>
      <w:r w:rsidRPr="00164734">
        <w:rPr>
          <w:spacing w:val="-1"/>
          <w:szCs w:val="22"/>
        </w:rPr>
        <w:t xml:space="preserve"> Die „Conciones“ </w:t>
      </w:r>
      <w:r w:rsidR="00F507C2" w:rsidRPr="00164734">
        <w:rPr>
          <w:spacing w:val="-1"/>
          <w:szCs w:val="22"/>
        </w:rPr>
        <w:t>von</w:t>
      </w:r>
      <w:r w:rsidRPr="00164734">
        <w:rPr>
          <w:spacing w:val="-1"/>
          <w:szCs w:val="22"/>
        </w:rPr>
        <w:t xml:space="preserve"> </w:t>
      </w:r>
      <w:r w:rsidR="00F507C2" w:rsidRPr="00164734">
        <w:rPr>
          <w:spacing w:val="-1"/>
          <w:szCs w:val="22"/>
        </w:rPr>
        <w:t>Giovanni Paolo</w:t>
      </w:r>
      <w:r w:rsidRPr="00164734">
        <w:rPr>
          <w:spacing w:val="-1"/>
          <w:szCs w:val="22"/>
        </w:rPr>
        <w:t xml:space="preserve"> Oliva im Quartformat kosten 2 </w:t>
      </w:r>
      <w:r w:rsidR="00F507C2" w:rsidRPr="00164734">
        <w:rPr>
          <w:spacing w:val="-1"/>
          <w:szCs w:val="22"/>
        </w:rPr>
        <w:t>Gulden und</w:t>
      </w:r>
      <w:r w:rsidRPr="00164734">
        <w:rPr>
          <w:spacing w:val="-1"/>
          <w:szCs w:val="22"/>
        </w:rPr>
        <w:t xml:space="preserve"> 5 </w:t>
      </w:r>
      <w:r w:rsidR="00F507C2" w:rsidRPr="00164734">
        <w:rPr>
          <w:spacing w:val="-1"/>
          <w:szCs w:val="22"/>
        </w:rPr>
        <w:t>Kreuzer</w:t>
      </w:r>
      <w:r w:rsidRPr="00164734">
        <w:rPr>
          <w:spacing w:val="-1"/>
          <w:szCs w:val="22"/>
        </w:rPr>
        <w:t xml:space="preserve">. </w:t>
      </w:r>
      <w:r w:rsidRPr="00164734">
        <w:rPr>
          <w:spacing w:val="16"/>
          <w:szCs w:val="22"/>
        </w:rPr>
        <w:t>&lt;</w:t>
      </w:r>
      <w:r w:rsidRPr="00164734">
        <w:rPr>
          <w:spacing w:val="6"/>
          <w:szCs w:val="22"/>
        </w:rPr>
        <w:t>3</w:t>
      </w:r>
      <w:r w:rsidRPr="00164734">
        <w:t>&gt;</w:t>
      </w:r>
      <w:r w:rsidRPr="00164734">
        <w:rPr>
          <w:spacing w:val="-1"/>
          <w:szCs w:val="22"/>
        </w:rPr>
        <w:t xml:space="preserve"> HP wünscht BP </w:t>
      </w:r>
      <w:r w:rsidR="0001607A" w:rsidRPr="00164734">
        <w:rPr>
          <w:spacing w:val="-1"/>
          <w:szCs w:val="22"/>
        </w:rPr>
        <w:t>glückliche</w:t>
      </w:r>
      <w:r w:rsidRPr="00164734">
        <w:rPr>
          <w:spacing w:val="-1"/>
          <w:szCs w:val="22"/>
        </w:rPr>
        <w:t xml:space="preserve"> Oster</w:t>
      </w:r>
      <w:r w:rsidR="00DA5604" w:rsidRPr="00164734">
        <w:rPr>
          <w:spacing w:val="-1"/>
          <w:szCs w:val="22"/>
        </w:rPr>
        <w:softHyphen/>
        <w:t>tage</w:t>
      </w:r>
      <w:r w:rsidRPr="00164734">
        <w:rPr>
          <w:spacing w:val="-1"/>
          <w:szCs w:val="22"/>
        </w:rPr>
        <w:t xml:space="preserve">. Er </w:t>
      </w:r>
      <w:r w:rsidR="00DA5604" w:rsidRPr="00164734">
        <w:rPr>
          <w:spacing w:val="-1"/>
          <w:szCs w:val="22"/>
        </w:rPr>
        <w:t>ist erfreut</w:t>
      </w:r>
      <w:r w:rsidRPr="00164734">
        <w:rPr>
          <w:spacing w:val="-1"/>
          <w:szCs w:val="22"/>
        </w:rPr>
        <w:t>, dass BP besonders eifrig beim Gottesdienst ist, und hofft mit seinen</w:t>
      </w:r>
      <w:r w:rsidRPr="00164734">
        <w:t xml:space="preserve"> </w:t>
      </w:r>
      <w:r w:rsidR="006241F7" w:rsidRPr="00164734">
        <w:rPr>
          <w:spacing w:val="-3"/>
          <w:szCs w:val="22"/>
        </w:rPr>
        <w:t>studierende</w:t>
      </w:r>
      <w:r w:rsidRPr="00164734">
        <w:rPr>
          <w:spacing w:val="-3"/>
          <w:szCs w:val="22"/>
        </w:rPr>
        <w:t>n</w:t>
      </w:r>
      <w:r w:rsidR="006241F7" w:rsidRPr="00164734">
        <w:rPr>
          <w:spacing w:val="-3"/>
          <w:szCs w:val="22"/>
        </w:rPr>
        <w:t xml:space="preserve"> Mitbrüdern</w:t>
      </w:r>
      <w:r w:rsidRPr="00164734">
        <w:rPr>
          <w:spacing w:val="-3"/>
          <w:szCs w:val="22"/>
        </w:rPr>
        <w:t xml:space="preserve"> </w:t>
      </w:r>
      <w:r w:rsidR="0094268B" w:rsidRPr="00164734">
        <w:rPr>
          <w:spacing w:val="-3"/>
          <w:szCs w:val="22"/>
        </w:rPr>
        <w:t xml:space="preserve">auf </w:t>
      </w:r>
      <w:r w:rsidRPr="00164734">
        <w:rPr>
          <w:spacing w:val="-3"/>
          <w:szCs w:val="22"/>
        </w:rPr>
        <w:t xml:space="preserve">dessen </w:t>
      </w:r>
      <w:r w:rsidR="0094268B" w:rsidRPr="00164734">
        <w:rPr>
          <w:spacing w:val="-3"/>
          <w:szCs w:val="22"/>
        </w:rPr>
        <w:t>Spuren</w:t>
      </w:r>
      <w:r w:rsidRPr="00164734">
        <w:rPr>
          <w:spacing w:val="-3"/>
          <w:szCs w:val="22"/>
        </w:rPr>
        <w:t xml:space="preserve"> zu </w:t>
      </w:r>
      <w:r w:rsidR="0094268B" w:rsidRPr="00164734">
        <w:rPr>
          <w:spacing w:val="-3"/>
          <w:szCs w:val="22"/>
        </w:rPr>
        <w:t>wandel</w:t>
      </w:r>
      <w:r w:rsidRPr="00164734">
        <w:rPr>
          <w:spacing w:val="-3"/>
          <w:szCs w:val="22"/>
        </w:rPr>
        <w:t>n.</w:t>
      </w:r>
      <w:r w:rsidRPr="00164734">
        <w:t xml:space="preserve"> </w:t>
      </w:r>
      <w:r w:rsidRPr="00164734">
        <w:rPr>
          <w:spacing w:val="10"/>
          <w:szCs w:val="22"/>
        </w:rPr>
        <w:t>&lt;4</w:t>
      </w:r>
      <w:r w:rsidRPr="00164734">
        <w:t>&gt;</w:t>
      </w:r>
      <w:r w:rsidRPr="00164734">
        <w:rPr>
          <w:spacing w:val="-3"/>
          <w:szCs w:val="22"/>
        </w:rPr>
        <w:t xml:space="preserve"> Die Beschwerlichkeit des</w:t>
      </w:r>
      <w:r w:rsidRPr="00164734">
        <w:t xml:space="preserve"> </w:t>
      </w:r>
      <w:r w:rsidRPr="00164734">
        <w:rPr>
          <w:spacing w:val="-3"/>
          <w:szCs w:val="22"/>
        </w:rPr>
        <w:t xml:space="preserve">Theologiestudiums </w:t>
      </w:r>
      <w:r w:rsidR="0094268B" w:rsidRPr="00164734">
        <w:rPr>
          <w:spacing w:val="-3"/>
          <w:szCs w:val="22"/>
        </w:rPr>
        <w:t xml:space="preserve">und andere in Wien zu ertragende Unannehmlichkeiten </w:t>
      </w:r>
      <w:r w:rsidRPr="00164734">
        <w:rPr>
          <w:spacing w:val="-3"/>
          <w:szCs w:val="22"/>
        </w:rPr>
        <w:t>rechnen sie</w:t>
      </w:r>
      <w:r w:rsidRPr="00164734">
        <w:t xml:space="preserve"> </w:t>
      </w:r>
      <w:r w:rsidRPr="00164734">
        <w:rPr>
          <w:spacing w:val="-3"/>
          <w:szCs w:val="22"/>
        </w:rPr>
        <w:t>sich als gute Werk</w:t>
      </w:r>
      <w:r w:rsidR="0094268B" w:rsidRPr="00164734">
        <w:rPr>
          <w:spacing w:val="-3"/>
          <w:szCs w:val="22"/>
        </w:rPr>
        <w:t>e</w:t>
      </w:r>
      <w:r w:rsidRPr="00164734">
        <w:rPr>
          <w:spacing w:val="-3"/>
          <w:szCs w:val="22"/>
        </w:rPr>
        <w:t xml:space="preserve"> an und trösten sich mit einem Psalmwort. </w:t>
      </w:r>
      <w:r w:rsidRPr="00164734">
        <w:rPr>
          <w:spacing w:val="16"/>
          <w:szCs w:val="22"/>
        </w:rPr>
        <w:t>&lt;</w:t>
      </w:r>
      <w:r w:rsidRPr="00164734">
        <w:rPr>
          <w:spacing w:val="6"/>
          <w:szCs w:val="22"/>
        </w:rPr>
        <w:t>5</w:t>
      </w:r>
      <w:r w:rsidRPr="00164734">
        <w:t>&gt;</w:t>
      </w:r>
      <w:r w:rsidRPr="00164734">
        <w:rPr>
          <w:spacing w:val="-3"/>
          <w:szCs w:val="22"/>
        </w:rPr>
        <w:t xml:space="preserve"> HP ist erstaunt über </w:t>
      </w:r>
      <w:r w:rsidRPr="00164734">
        <w:rPr>
          <w:spacing w:val="-4"/>
          <w:szCs w:val="22"/>
        </w:rPr>
        <w:t>den Melker Komödiendichter, dass ein Mensch allein so viele Aufgaben bewältigen k</w:t>
      </w:r>
      <w:r w:rsidR="0094268B" w:rsidRPr="00164734">
        <w:rPr>
          <w:spacing w:val="-4"/>
          <w:szCs w:val="22"/>
        </w:rPr>
        <w:t>ann</w:t>
      </w:r>
      <w:r w:rsidRPr="00164734">
        <w:rPr>
          <w:spacing w:val="-4"/>
          <w:szCs w:val="22"/>
        </w:rPr>
        <w:t>.</w:t>
      </w:r>
      <w:r w:rsidRPr="00164734">
        <w:t xml:space="preserve"> </w:t>
      </w:r>
      <w:r w:rsidRPr="00164734">
        <w:rPr>
          <w:spacing w:val="-2"/>
          <w:szCs w:val="22"/>
        </w:rPr>
        <w:t>Das von diesem geplante Drama könnte, fürchtet er, wie Menanders „Andria“ werden,</w:t>
      </w:r>
      <w:r w:rsidRPr="00164734">
        <w:t xml:space="preserve"> </w:t>
      </w:r>
      <w:r w:rsidR="003C39EE" w:rsidRPr="00164734">
        <w:rPr>
          <w:spacing w:val="-4"/>
          <w:szCs w:val="22"/>
        </w:rPr>
        <w:t>die</w:t>
      </w:r>
      <w:r w:rsidR="003C39EE" w:rsidRPr="00164734">
        <w:rPr>
          <w:spacing w:val="-6"/>
          <w:szCs w:val="22"/>
        </w:rPr>
        <w:t xml:space="preserve"> </w:t>
      </w:r>
      <w:r w:rsidR="003C39EE" w:rsidRPr="00164734">
        <w:rPr>
          <w:spacing w:val="-4"/>
          <w:szCs w:val="22"/>
        </w:rPr>
        <w:t>von</w:t>
      </w:r>
      <w:r w:rsidR="003C39EE" w:rsidRPr="00164734">
        <w:rPr>
          <w:spacing w:val="-6"/>
          <w:szCs w:val="22"/>
        </w:rPr>
        <w:t xml:space="preserve"> </w:t>
      </w:r>
      <w:r w:rsidR="003C39EE" w:rsidRPr="00164734">
        <w:rPr>
          <w:spacing w:val="-4"/>
          <w:szCs w:val="22"/>
        </w:rPr>
        <w:t>Terenz</w:t>
      </w:r>
      <w:r w:rsidR="003C39EE" w:rsidRPr="00164734">
        <w:rPr>
          <w:spacing w:val="-6"/>
          <w:szCs w:val="22"/>
        </w:rPr>
        <w:t xml:space="preserve"> </w:t>
      </w:r>
      <w:r w:rsidR="003C39EE" w:rsidRPr="00164734">
        <w:rPr>
          <w:spacing w:val="-4"/>
          <w:szCs w:val="22"/>
        </w:rPr>
        <w:t>für</w:t>
      </w:r>
      <w:r w:rsidR="003C39EE" w:rsidRPr="00164734">
        <w:rPr>
          <w:spacing w:val="-6"/>
          <w:szCs w:val="22"/>
        </w:rPr>
        <w:t xml:space="preserve"> </w:t>
      </w:r>
      <w:r w:rsidR="003C39EE" w:rsidRPr="00164734">
        <w:rPr>
          <w:spacing w:val="-4"/>
          <w:szCs w:val="22"/>
        </w:rPr>
        <w:t>sei</w:t>
      </w:r>
      <w:r w:rsidRPr="00164734">
        <w:rPr>
          <w:spacing w:val="-4"/>
          <w:szCs w:val="22"/>
        </w:rPr>
        <w:t>n</w:t>
      </w:r>
      <w:r w:rsidRPr="00164734">
        <w:rPr>
          <w:spacing w:val="-6"/>
          <w:szCs w:val="22"/>
        </w:rPr>
        <w:t xml:space="preserve"> </w:t>
      </w:r>
      <w:r w:rsidRPr="00164734">
        <w:rPr>
          <w:spacing w:val="-4"/>
          <w:szCs w:val="22"/>
        </w:rPr>
        <w:t>Werk</w:t>
      </w:r>
      <w:r w:rsidRPr="00164734">
        <w:rPr>
          <w:spacing w:val="-6"/>
          <w:szCs w:val="22"/>
        </w:rPr>
        <w:t xml:space="preserve"> </w:t>
      </w:r>
      <w:r w:rsidRPr="00164734">
        <w:rPr>
          <w:spacing w:val="-4"/>
          <w:szCs w:val="22"/>
        </w:rPr>
        <w:t>ausgegeben</w:t>
      </w:r>
      <w:r w:rsidRPr="00164734">
        <w:rPr>
          <w:spacing w:val="-6"/>
          <w:szCs w:val="22"/>
        </w:rPr>
        <w:t xml:space="preserve"> </w:t>
      </w:r>
      <w:r w:rsidRPr="00164734">
        <w:rPr>
          <w:spacing w:val="-4"/>
          <w:szCs w:val="22"/>
        </w:rPr>
        <w:t>wurde.</w:t>
      </w:r>
      <w:r w:rsidRPr="00164734">
        <w:rPr>
          <w:spacing w:val="-6"/>
          <w:szCs w:val="22"/>
        </w:rPr>
        <w:t xml:space="preserve"> </w:t>
      </w:r>
      <w:r w:rsidRPr="00164734">
        <w:rPr>
          <w:spacing w:val="8"/>
          <w:szCs w:val="22"/>
        </w:rPr>
        <w:t>&lt;6</w:t>
      </w:r>
      <w:r w:rsidRPr="00164734">
        <w:t>&gt;</w:t>
      </w:r>
      <w:r w:rsidRPr="00164734">
        <w:rPr>
          <w:spacing w:val="-6"/>
          <w:szCs w:val="22"/>
        </w:rPr>
        <w:t xml:space="preserve"> </w:t>
      </w:r>
      <w:r w:rsidRPr="00164734">
        <w:rPr>
          <w:spacing w:val="-4"/>
          <w:szCs w:val="22"/>
        </w:rPr>
        <w:t>HP</w:t>
      </w:r>
      <w:r w:rsidRPr="00164734">
        <w:rPr>
          <w:spacing w:val="-6"/>
          <w:szCs w:val="22"/>
        </w:rPr>
        <w:t xml:space="preserve"> </w:t>
      </w:r>
      <w:r w:rsidRPr="00164734">
        <w:rPr>
          <w:spacing w:val="-4"/>
          <w:szCs w:val="22"/>
        </w:rPr>
        <w:t>nimmt</w:t>
      </w:r>
      <w:r w:rsidRPr="00164734">
        <w:rPr>
          <w:spacing w:val="-6"/>
          <w:szCs w:val="22"/>
        </w:rPr>
        <w:t xml:space="preserve"> </w:t>
      </w:r>
      <w:r w:rsidRPr="00164734">
        <w:rPr>
          <w:spacing w:val="-4"/>
          <w:szCs w:val="22"/>
        </w:rPr>
        <w:t>an,</w:t>
      </w:r>
      <w:r w:rsidRPr="00164734">
        <w:rPr>
          <w:spacing w:val="-6"/>
          <w:szCs w:val="22"/>
        </w:rPr>
        <w:t xml:space="preserve"> </w:t>
      </w:r>
      <w:r w:rsidRPr="00164734">
        <w:rPr>
          <w:spacing w:val="-4"/>
          <w:szCs w:val="22"/>
        </w:rPr>
        <w:t>dass</w:t>
      </w:r>
      <w:r w:rsidRPr="00164734">
        <w:rPr>
          <w:spacing w:val="-6"/>
          <w:szCs w:val="22"/>
        </w:rPr>
        <w:t xml:space="preserve"> </w:t>
      </w:r>
      <w:r w:rsidRPr="00164734">
        <w:rPr>
          <w:spacing w:val="-4"/>
          <w:szCs w:val="22"/>
        </w:rPr>
        <w:t>BPs</w:t>
      </w:r>
      <w:r w:rsidRPr="00164734">
        <w:rPr>
          <w:spacing w:val="-6"/>
          <w:szCs w:val="22"/>
        </w:rPr>
        <w:t xml:space="preserve"> </w:t>
      </w:r>
      <w:r w:rsidRPr="00164734">
        <w:rPr>
          <w:spacing w:val="-4"/>
          <w:szCs w:val="22"/>
        </w:rPr>
        <w:t xml:space="preserve">Vorhaben </w:t>
      </w:r>
      <w:r w:rsidR="003C39EE" w:rsidRPr="00164734">
        <w:rPr>
          <w:spacing w:val="-2"/>
          <w:szCs w:val="22"/>
        </w:rPr>
        <w:t xml:space="preserve">(„Bibliotheca Benedictina“) </w:t>
      </w:r>
      <w:r w:rsidRPr="00164734">
        <w:rPr>
          <w:spacing w:val="-2"/>
          <w:szCs w:val="22"/>
        </w:rPr>
        <w:t xml:space="preserve">gut vorankommt, und fragt, weshalb in BPs Brief </w:t>
      </w:r>
      <w:r w:rsidR="0001607A" w:rsidRPr="00164734">
        <w:rPr>
          <w:spacing w:val="-2"/>
          <w:szCs w:val="22"/>
        </w:rPr>
        <w:t xml:space="preserve">(155) </w:t>
      </w:r>
      <w:r w:rsidRPr="00164734">
        <w:rPr>
          <w:spacing w:val="-2"/>
          <w:szCs w:val="22"/>
        </w:rPr>
        <w:t>so</w:t>
      </w:r>
      <w:r w:rsidRPr="00164734">
        <w:t xml:space="preserve"> </w:t>
      </w:r>
      <w:r w:rsidRPr="00164734">
        <w:rPr>
          <w:spacing w:val="-3"/>
          <w:szCs w:val="22"/>
        </w:rPr>
        <w:t>wenig die Rede davon ist. Er will dazu beitragen, soviel er kann.</w:t>
      </w:r>
      <w:r w:rsidRPr="00164734">
        <w:t xml:space="preserve"> </w:t>
      </w:r>
      <w:r w:rsidRPr="00164734">
        <w:rPr>
          <w:spacing w:val="10"/>
          <w:szCs w:val="22"/>
        </w:rPr>
        <w:t>&lt;7</w:t>
      </w:r>
      <w:r w:rsidRPr="00164734">
        <w:t>&gt;</w:t>
      </w:r>
      <w:r w:rsidRPr="00164734">
        <w:rPr>
          <w:spacing w:val="-3"/>
          <w:szCs w:val="22"/>
        </w:rPr>
        <w:t xml:space="preserve"> BP soll mitteilen,</w:t>
      </w:r>
      <w:r w:rsidRPr="00164734">
        <w:t xml:space="preserve"> </w:t>
      </w:r>
      <w:r w:rsidR="003C39EE" w:rsidRPr="00164734">
        <w:rPr>
          <w:spacing w:val="-2"/>
          <w:szCs w:val="22"/>
        </w:rPr>
        <w:t>was hi</w:t>
      </w:r>
      <w:r w:rsidRPr="00164734">
        <w:rPr>
          <w:spacing w:val="-2"/>
          <w:szCs w:val="22"/>
        </w:rPr>
        <w:t xml:space="preserve">nsichtlich der letzten Bände von </w:t>
      </w:r>
      <w:r w:rsidR="003C39EE" w:rsidRPr="00164734">
        <w:rPr>
          <w:spacing w:val="-2"/>
          <w:szCs w:val="22"/>
        </w:rPr>
        <w:t>D</w:t>
      </w:r>
      <w:r w:rsidRPr="00164734">
        <w:rPr>
          <w:spacing w:val="-2"/>
          <w:szCs w:val="22"/>
        </w:rPr>
        <w:t>u Pins „Nova bibliotheca“ geschehen soll, falls</w:t>
      </w:r>
      <w:r w:rsidRPr="00164734">
        <w:t xml:space="preserve"> </w:t>
      </w:r>
      <w:r w:rsidRPr="00164734">
        <w:rPr>
          <w:spacing w:val="-2"/>
          <w:szCs w:val="22"/>
        </w:rPr>
        <w:t>der Buchhändler Hartung sie auf dem kommenden Pfingstmarkt (Wiener Ascensionis-</w:t>
      </w:r>
      <w:r w:rsidRPr="00164734">
        <w:rPr>
          <w:spacing w:val="-4"/>
          <w:szCs w:val="22"/>
        </w:rPr>
        <w:t>Markt) bekommen kann.</w:t>
      </w:r>
      <w:r w:rsidRPr="00164734">
        <w:t xml:space="preserve"> </w:t>
      </w:r>
      <w:r w:rsidRPr="00164734">
        <w:rPr>
          <w:spacing w:val="10"/>
          <w:szCs w:val="22"/>
        </w:rPr>
        <w:t>&lt;8</w:t>
      </w:r>
      <w:r w:rsidRPr="00164734">
        <w:t xml:space="preserve">&gt; </w:t>
      </w:r>
      <w:r w:rsidRPr="00164734">
        <w:rPr>
          <w:spacing w:val="-4"/>
          <w:szCs w:val="22"/>
        </w:rPr>
        <w:t xml:space="preserve">Weiters </w:t>
      </w:r>
      <w:r w:rsidR="00FA667D" w:rsidRPr="00164734">
        <w:rPr>
          <w:spacing w:val="-4"/>
          <w:szCs w:val="22"/>
        </w:rPr>
        <w:t>fragt HP</w:t>
      </w:r>
      <w:r w:rsidRPr="00164734">
        <w:rPr>
          <w:spacing w:val="-4"/>
          <w:szCs w:val="22"/>
        </w:rPr>
        <w:t xml:space="preserve">, ob Caves „Scriptorum ecclesiasticorum </w:t>
      </w:r>
      <w:r w:rsidRPr="00164734">
        <w:t xml:space="preserve">historia litteraria“ und Vischs „Bibliotheca ordinis Cisterciensis“ für die „Bibliotheca </w:t>
      </w:r>
      <w:r w:rsidRPr="00164734">
        <w:rPr>
          <w:spacing w:val="-2"/>
          <w:szCs w:val="22"/>
        </w:rPr>
        <w:t>Benedictina“ nützlich sind.</w:t>
      </w:r>
      <w:r w:rsidRPr="00164734">
        <w:t xml:space="preserve"> </w:t>
      </w:r>
      <w:r w:rsidRPr="00164734">
        <w:rPr>
          <w:spacing w:val="16"/>
          <w:szCs w:val="22"/>
        </w:rPr>
        <w:t>&lt;</w:t>
      </w:r>
      <w:r w:rsidRPr="00164734">
        <w:rPr>
          <w:spacing w:val="6"/>
        </w:rPr>
        <w:t>9</w:t>
      </w:r>
      <w:r w:rsidRPr="00164734">
        <w:t>&gt;</w:t>
      </w:r>
      <w:r w:rsidRPr="00164734">
        <w:rPr>
          <w:spacing w:val="-2"/>
          <w:szCs w:val="22"/>
        </w:rPr>
        <w:t xml:space="preserve"> HP legt einen an BP gerichteten Brief </w:t>
      </w:r>
      <w:r w:rsidR="00FA667D" w:rsidRPr="00164734">
        <w:rPr>
          <w:spacing w:val="-2"/>
          <w:szCs w:val="22"/>
        </w:rPr>
        <w:t xml:space="preserve">(150?) </w:t>
      </w:r>
      <w:r w:rsidRPr="00164734">
        <w:rPr>
          <w:spacing w:val="-2"/>
          <w:szCs w:val="22"/>
        </w:rPr>
        <w:t>bei und</w:t>
      </w:r>
      <w:r w:rsidRPr="00164734">
        <w:t xml:space="preserve"> </w:t>
      </w:r>
      <w:r w:rsidRPr="00164734">
        <w:rPr>
          <w:spacing w:val="-4"/>
          <w:szCs w:val="22"/>
        </w:rPr>
        <w:t xml:space="preserve">bewundert die Höflichkeit des ihm unbekannten Absenders </w:t>
      </w:r>
      <w:r w:rsidR="00FA667D" w:rsidRPr="00164734">
        <w:rPr>
          <w:spacing w:val="-4"/>
          <w:szCs w:val="22"/>
        </w:rPr>
        <w:t xml:space="preserve">(Petrus Friderici?) </w:t>
      </w:r>
      <w:r w:rsidRPr="00164734">
        <w:rPr>
          <w:spacing w:val="-4"/>
          <w:szCs w:val="22"/>
        </w:rPr>
        <w:t>gegen</w:t>
      </w:r>
      <w:r w:rsidR="00FA667D" w:rsidRPr="00164734">
        <w:rPr>
          <w:spacing w:val="-4"/>
          <w:szCs w:val="22"/>
        </w:rPr>
        <w:t>über</w:t>
      </w:r>
      <w:r w:rsidRPr="00164734">
        <w:t xml:space="preserve"> </w:t>
      </w:r>
      <w:r w:rsidRPr="00164734">
        <w:rPr>
          <w:spacing w:val="-1"/>
          <w:szCs w:val="22"/>
        </w:rPr>
        <w:t xml:space="preserve">BP. Er fragt, ob aus Frankreich oder Italien Antworten </w:t>
      </w:r>
      <w:r w:rsidR="00FA667D" w:rsidRPr="00164734">
        <w:rPr>
          <w:spacing w:val="-1"/>
          <w:szCs w:val="22"/>
        </w:rPr>
        <w:t>vorliegen</w:t>
      </w:r>
      <w:r w:rsidRPr="00164734">
        <w:rPr>
          <w:spacing w:val="-1"/>
          <w:szCs w:val="22"/>
        </w:rPr>
        <w:t>.</w:t>
      </w:r>
      <w:r w:rsidRPr="00164734">
        <w:t xml:space="preserve"> &lt;1</w:t>
      </w:r>
      <w:r w:rsidRPr="00164734">
        <w:rPr>
          <w:spacing w:val="10"/>
          <w:szCs w:val="22"/>
        </w:rPr>
        <w:t>0</w:t>
      </w:r>
      <w:r w:rsidRPr="00164734">
        <w:t xml:space="preserve">&gt; </w:t>
      </w:r>
      <w:r w:rsidRPr="00164734">
        <w:rPr>
          <w:spacing w:val="-1"/>
          <w:szCs w:val="22"/>
        </w:rPr>
        <w:t xml:space="preserve">Den Jesuiten </w:t>
      </w:r>
      <w:r w:rsidRPr="00164734">
        <w:rPr>
          <w:spacing w:val="-3"/>
          <w:szCs w:val="22"/>
        </w:rPr>
        <w:t>Philipp Pez hat HP seit der letz</w:t>
      </w:r>
      <w:r w:rsidR="001560B6" w:rsidRPr="00164734">
        <w:rPr>
          <w:spacing w:val="-3"/>
          <w:szCs w:val="22"/>
        </w:rPr>
        <w:t>t</w:t>
      </w:r>
      <w:r w:rsidRPr="00164734">
        <w:rPr>
          <w:spacing w:val="-3"/>
          <w:szCs w:val="22"/>
        </w:rPr>
        <w:t>en Zusammenkunft</w:t>
      </w:r>
      <w:r w:rsidR="00045D7B" w:rsidRPr="00164734">
        <w:rPr>
          <w:spacing w:val="-3"/>
          <w:szCs w:val="22"/>
        </w:rPr>
        <w:t xml:space="preserve"> </w:t>
      </w:r>
      <w:r w:rsidRPr="00164734">
        <w:rPr>
          <w:spacing w:val="-3"/>
          <w:szCs w:val="22"/>
        </w:rPr>
        <w:t>nicht gesehen und weiß auch nichts</w:t>
      </w:r>
      <w:r w:rsidRPr="00164734">
        <w:t xml:space="preserve"> </w:t>
      </w:r>
      <w:r w:rsidRPr="00164734">
        <w:rPr>
          <w:spacing w:val="-3"/>
          <w:szCs w:val="22"/>
        </w:rPr>
        <w:t xml:space="preserve">Neues von ihm. </w:t>
      </w:r>
      <w:r w:rsidRPr="00164734">
        <w:t xml:space="preserve">&lt;11&gt; </w:t>
      </w:r>
      <w:r w:rsidRPr="00164734">
        <w:rPr>
          <w:spacing w:val="-3"/>
          <w:szCs w:val="22"/>
        </w:rPr>
        <w:t xml:space="preserve">HP wünscht Alphons Stadler ein frohes Osterfest. Er schließt mit </w:t>
      </w:r>
      <w:r w:rsidRPr="00164734">
        <w:t>der Aufforderung an BP, auf seine Gesundheit zu achten. &lt;1</w:t>
      </w:r>
      <w:r w:rsidRPr="00164734">
        <w:rPr>
          <w:spacing w:val="6"/>
        </w:rPr>
        <w:t>2</w:t>
      </w:r>
      <w:r w:rsidRPr="00164734">
        <w:t xml:space="preserve">&gt; </w:t>
      </w:r>
      <w:r w:rsidR="00045D7B" w:rsidRPr="00164734">
        <w:t>In einem Notabene-</w:t>
      </w:r>
      <w:r w:rsidR="00045D7B" w:rsidRPr="00164734">
        <w:rPr>
          <w:spacing w:val="-3"/>
          <w:szCs w:val="22"/>
        </w:rPr>
        <w:t>Vermerk bittet HP, e</w:t>
      </w:r>
      <w:r w:rsidRPr="00164734">
        <w:rPr>
          <w:spacing w:val="-3"/>
          <w:szCs w:val="22"/>
        </w:rPr>
        <w:t xml:space="preserve">in weiteres beiliegendes Schreiben an Franz Embler </w:t>
      </w:r>
      <w:r w:rsidR="00045D7B" w:rsidRPr="00164734">
        <w:rPr>
          <w:spacing w:val="-3"/>
          <w:szCs w:val="22"/>
        </w:rPr>
        <w:t>zu über</w:t>
      </w:r>
      <w:r w:rsidRPr="00164734">
        <w:rPr>
          <w:spacing w:val="-3"/>
          <w:szCs w:val="22"/>
        </w:rPr>
        <w:t>geben.</w:t>
      </w:r>
      <w:r w:rsidRPr="00164734">
        <w:t xml:space="preserve"> &lt;1</w:t>
      </w:r>
      <w:r w:rsidRPr="00164734">
        <w:rPr>
          <w:spacing w:val="6"/>
        </w:rPr>
        <w:t>3</w:t>
      </w:r>
      <w:r w:rsidRPr="00164734">
        <w:t xml:space="preserve">&gt; </w:t>
      </w:r>
      <w:r w:rsidRPr="00164734">
        <w:rPr>
          <w:szCs w:val="22"/>
        </w:rPr>
        <w:t>I</w:t>
      </w:r>
      <w:r w:rsidR="00045D7B" w:rsidRPr="00164734">
        <w:rPr>
          <w:szCs w:val="22"/>
        </w:rPr>
        <w:t>n eine</w:t>
      </w:r>
      <w:r w:rsidRPr="00164734">
        <w:rPr>
          <w:szCs w:val="22"/>
        </w:rPr>
        <w:t xml:space="preserve">m Postskriptum </w:t>
      </w:r>
      <w:r w:rsidR="008747B0" w:rsidRPr="00164734">
        <w:rPr>
          <w:szCs w:val="22"/>
        </w:rPr>
        <w:t>möchte</w:t>
      </w:r>
      <w:r w:rsidRPr="00164734">
        <w:rPr>
          <w:szCs w:val="22"/>
        </w:rPr>
        <w:t xml:space="preserve"> HP</w:t>
      </w:r>
      <w:r w:rsidR="008747B0" w:rsidRPr="00164734">
        <w:rPr>
          <w:szCs w:val="22"/>
        </w:rPr>
        <w:t xml:space="preserve"> wissen</w:t>
      </w:r>
      <w:r w:rsidRPr="00164734">
        <w:rPr>
          <w:szCs w:val="22"/>
        </w:rPr>
        <w:t xml:space="preserve">, </w:t>
      </w:r>
      <w:r w:rsidR="008747B0" w:rsidRPr="00164734">
        <w:rPr>
          <w:szCs w:val="22"/>
        </w:rPr>
        <w:t>ob</w:t>
      </w:r>
      <w:r w:rsidRPr="00164734">
        <w:rPr>
          <w:szCs w:val="22"/>
        </w:rPr>
        <w:t xml:space="preserve"> Jakob Mayr will, dass er für ihn </w:t>
      </w:r>
      <w:r w:rsidRPr="00164734">
        <w:rPr>
          <w:spacing w:val="-4"/>
          <w:szCs w:val="22"/>
        </w:rPr>
        <w:t>die</w:t>
      </w:r>
      <w:r w:rsidRPr="00164734">
        <w:rPr>
          <w:spacing w:val="-4"/>
        </w:rPr>
        <w:t xml:space="preserve"> </w:t>
      </w:r>
      <w:r w:rsidRPr="00164734">
        <w:rPr>
          <w:spacing w:val="-4"/>
          <w:szCs w:val="22"/>
        </w:rPr>
        <w:t>„Conciones“ von Oliva kauft</w:t>
      </w:r>
      <w:r w:rsidR="008747B0" w:rsidRPr="00164734">
        <w:rPr>
          <w:spacing w:val="-4"/>
          <w:szCs w:val="22"/>
        </w:rPr>
        <w:t>.</w:t>
      </w:r>
      <w:r w:rsidRPr="00164734">
        <w:rPr>
          <w:spacing w:val="-4"/>
          <w:szCs w:val="22"/>
        </w:rPr>
        <w:t xml:space="preserve"> </w:t>
      </w:r>
      <w:r w:rsidR="008747B0" w:rsidRPr="00164734">
        <w:rPr>
          <w:spacing w:val="-4"/>
          <w:szCs w:val="22"/>
        </w:rPr>
        <w:t xml:space="preserve">In diesem Fall </w:t>
      </w:r>
      <w:r w:rsidRPr="00164734">
        <w:rPr>
          <w:spacing w:val="-4"/>
          <w:szCs w:val="22"/>
        </w:rPr>
        <w:t xml:space="preserve">möge </w:t>
      </w:r>
      <w:r w:rsidR="008747B0" w:rsidRPr="00164734">
        <w:rPr>
          <w:spacing w:val="-4"/>
          <w:szCs w:val="22"/>
        </w:rPr>
        <w:t>er</w:t>
      </w:r>
      <w:r w:rsidRPr="00164734">
        <w:rPr>
          <w:spacing w:val="-4"/>
          <w:szCs w:val="22"/>
        </w:rPr>
        <w:t xml:space="preserve"> das Geld dafür im </w:t>
      </w:r>
      <w:r w:rsidR="00045D7B" w:rsidRPr="00164734">
        <w:rPr>
          <w:spacing w:val="-4"/>
          <w:szCs w:val="22"/>
        </w:rPr>
        <w:t>V</w:t>
      </w:r>
      <w:r w:rsidRPr="00164734">
        <w:rPr>
          <w:spacing w:val="-4"/>
          <w:szCs w:val="22"/>
        </w:rPr>
        <w:t>oraus über</w:t>
      </w:r>
      <w:r w:rsidR="008747B0" w:rsidRPr="00164734">
        <w:rPr>
          <w:spacing w:val="-4"/>
          <w:szCs w:val="22"/>
        </w:rPr>
        <w:softHyphen/>
      </w:r>
      <w:r w:rsidRPr="00164734">
        <w:rPr>
          <w:spacing w:val="-4"/>
          <w:szCs w:val="22"/>
        </w:rPr>
        <w:t>mitteln und mitteilen, ob er das Buch in Wien oder anderswo binden lassen will.</w:t>
      </w:r>
    </w:p>
    <w:p w:rsidR="001971C2" w:rsidRPr="00164734" w:rsidRDefault="001971C2" w:rsidP="001971C2">
      <w:pPr>
        <w:pStyle w:val="EditionEditorischeNotiz"/>
      </w:pPr>
      <w:r w:rsidRPr="00164734">
        <w:t>Überlieferung: II, 742r–v.</w:t>
      </w:r>
    </w:p>
    <w:p w:rsidR="00DA5604" w:rsidRPr="00164734" w:rsidRDefault="00DA5604" w:rsidP="005A090F">
      <w:pPr>
        <w:pStyle w:val="EditionEditorischeNotiz"/>
        <w:spacing w:after="160"/>
      </w:pPr>
      <w:r w:rsidRPr="00164734">
        <w:t xml:space="preserve">Bezüge: 155. </w:t>
      </w:r>
      <w:r w:rsidR="005A090F" w:rsidRPr="00164734">
        <w:t>Wohl v</w:t>
      </w:r>
      <w:r w:rsidRPr="00164734">
        <w:t>ersendet von Wien bis Melk mit 150.</w:t>
      </w:r>
      <w:r w:rsidR="00BE4084" w:rsidRPr="00BE4084">
        <w:t xml:space="preserve"> </w:t>
      </w:r>
      <w:r w:rsidR="00BE4084" w:rsidRPr="00164734">
        <w:t>Erwähnt 150 (?), 155.</w:t>
      </w:r>
    </w:p>
    <w:p w:rsidR="001971C2" w:rsidRPr="00164734" w:rsidRDefault="001971C2" w:rsidP="001971C2">
      <w:pPr>
        <w:pStyle w:val="EditionEditionstext"/>
      </w:pPr>
      <w:r w:rsidRPr="00164734">
        <w:rPr>
          <w:spacing w:val="4"/>
          <w:szCs w:val="22"/>
        </w:rPr>
        <w:t>[</w:t>
      </w:r>
      <w:r w:rsidRPr="00164734">
        <w:rPr>
          <w:i/>
        </w:rPr>
        <w:t>1</w:t>
      </w:r>
      <w:r w:rsidRPr="00164734">
        <w:rPr>
          <w:i/>
          <w:spacing w:val="16"/>
          <w:szCs w:val="22"/>
        </w:rPr>
        <w:t>r</w:t>
      </w:r>
      <w:r w:rsidRPr="00164734">
        <w:t>] Multum reverende religiosissime ac doctissime domine pater Bernarde.</w:t>
      </w:r>
    </w:p>
    <w:p w:rsidR="001971C2" w:rsidRPr="00164734" w:rsidRDefault="001971C2" w:rsidP="001971C2">
      <w:pPr>
        <w:pStyle w:val="EditionEditionstext"/>
      </w:pPr>
      <w:r w:rsidRPr="00164734">
        <w:rPr>
          <w:i/>
        </w:rPr>
        <w:t>&lt;1&gt;</w:t>
      </w:r>
      <w:r w:rsidRPr="00164734">
        <w:rPr>
          <w:spacing w:val="-6"/>
        </w:rPr>
        <w:t xml:space="preserve"> </w:t>
      </w:r>
      <w:r w:rsidRPr="00164734">
        <w:rPr>
          <w:spacing w:val="-4"/>
          <w:szCs w:val="22"/>
        </w:rPr>
        <w:t>Obsequium</w:t>
      </w:r>
      <w:r w:rsidRPr="00164734">
        <w:rPr>
          <w:spacing w:val="-6"/>
          <w:szCs w:val="22"/>
        </w:rPr>
        <w:t xml:space="preserve"> </w:t>
      </w:r>
      <w:r w:rsidRPr="00164734">
        <w:rPr>
          <w:spacing w:val="-4"/>
          <w:szCs w:val="22"/>
        </w:rPr>
        <w:t>meum</w:t>
      </w:r>
      <w:r w:rsidRPr="00164734">
        <w:rPr>
          <w:spacing w:val="-6"/>
          <w:szCs w:val="22"/>
        </w:rPr>
        <w:t xml:space="preserve"> </w:t>
      </w:r>
      <w:r w:rsidRPr="00164734">
        <w:rPr>
          <w:spacing w:val="-4"/>
          <w:szCs w:val="22"/>
        </w:rPr>
        <w:t>gratum</w:t>
      </w:r>
      <w:r w:rsidRPr="00164734">
        <w:rPr>
          <w:spacing w:val="-6"/>
          <w:szCs w:val="22"/>
        </w:rPr>
        <w:t xml:space="preserve"> </w:t>
      </w:r>
      <w:r w:rsidRPr="00164734">
        <w:rPr>
          <w:spacing w:val="-4"/>
          <w:szCs w:val="22"/>
        </w:rPr>
        <w:t>fuisse</w:t>
      </w:r>
      <w:r w:rsidRPr="00164734">
        <w:rPr>
          <w:spacing w:val="-6"/>
          <w:szCs w:val="22"/>
        </w:rPr>
        <w:t xml:space="preserve"> </w:t>
      </w:r>
      <w:r w:rsidRPr="00164734">
        <w:rPr>
          <w:spacing w:val="-4"/>
          <w:szCs w:val="22"/>
        </w:rPr>
        <w:t>adversum</w:t>
      </w:r>
      <w:r w:rsidRPr="00164734">
        <w:rPr>
          <w:spacing w:val="-6"/>
          <w:szCs w:val="22"/>
        </w:rPr>
        <w:t xml:space="preserve"> </w:t>
      </w:r>
      <w:r w:rsidRPr="00164734">
        <w:rPr>
          <w:spacing w:val="-4"/>
          <w:szCs w:val="22"/>
        </w:rPr>
        <w:t>reverentiam</w:t>
      </w:r>
      <w:r w:rsidRPr="00164734">
        <w:rPr>
          <w:spacing w:val="-6"/>
          <w:szCs w:val="22"/>
        </w:rPr>
        <w:t xml:space="preserve"> </w:t>
      </w:r>
      <w:r w:rsidRPr="00164734">
        <w:rPr>
          <w:spacing w:val="-4"/>
          <w:szCs w:val="22"/>
        </w:rPr>
        <w:t>vestram</w:t>
      </w:r>
      <w:r w:rsidRPr="00164734">
        <w:rPr>
          <w:spacing w:val="-6"/>
          <w:szCs w:val="22"/>
        </w:rPr>
        <w:t xml:space="preserve"> </w:t>
      </w:r>
      <w:r w:rsidRPr="00164734">
        <w:rPr>
          <w:spacing w:val="-4"/>
          <w:szCs w:val="22"/>
        </w:rPr>
        <w:t>habeo</w:t>
      </w:r>
      <w:r w:rsidRPr="00164734">
        <w:rPr>
          <w:spacing w:val="-6"/>
          <w:szCs w:val="22"/>
        </w:rPr>
        <w:t xml:space="preserve"> </w:t>
      </w:r>
      <w:r w:rsidRPr="00164734">
        <w:rPr>
          <w:spacing w:val="-4"/>
          <w:szCs w:val="22"/>
        </w:rPr>
        <w:t>gratiam.</w:t>
      </w:r>
      <w:r w:rsidRPr="00164734">
        <w:t xml:space="preserve"> </w:t>
      </w:r>
      <w:r w:rsidRPr="00164734">
        <w:rPr>
          <w:spacing w:val="-4"/>
          <w:szCs w:val="22"/>
        </w:rPr>
        <w:t>Pecuniam pro Hübnero expensam mihi potius quam reverentiae vestrae a reverendo</w:t>
      </w:r>
      <w:r w:rsidRPr="00164734">
        <w:t xml:space="preserve"> </w:t>
      </w:r>
      <w:r w:rsidRPr="00164734">
        <w:rPr>
          <w:spacing w:val="-3"/>
          <w:szCs w:val="22"/>
        </w:rPr>
        <w:t>patre Alphonso reddi malo. Id ut velim, complures mihi gravesque causae sunt. Ita</w:t>
      </w:r>
      <w:r w:rsidRPr="00164734">
        <w:rPr>
          <w:spacing w:val="-3"/>
          <w:szCs w:val="22"/>
        </w:rPr>
        <w:softHyphen/>
      </w:r>
      <w:r w:rsidRPr="00164734">
        <w:rPr>
          <w:spacing w:val="-1"/>
          <w:szCs w:val="22"/>
        </w:rPr>
        <w:t>que reverentia vestra curet, obsecro, ut illam summam per cubicularium nostrum,</w:t>
      </w:r>
      <w:r w:rsidRPr="00164734">
        <w:t xml:space="preserve"> </w:t>
      </w:r>
      <w:r w:rsidRPr="00164734">
        <w:rPr>
          <w:spacing w:val="-3"/>
          <w:szCs w:val="22"/>
        </w:rPr>
        <w:t>siquidem is cum reverendissimo domino Mellicium ascendet, aut alium quemquam</w:t>
      </w:r>
      <w:r w:rsidRPr="00164734">
        <w:t xml:space="preserve"> </w:t>
      </w:r>
      <w:r w:rsidRPr="00164734">
        <w:rPr>
          <w:spacing w:val="-4"/>
          <w:szCs w:val="22"/>
        </w:rPr>
        <w:t>fidum modo hominem quam primum accipiam.</w:t>
      </w:r>
      <w:r w:rsidRPr="00164734">
        <w:t xml:space="preserve"> </w:t>
      </w:r>
      <w:r w:rsidRPr="00164734">
        <w:rPr>
          <w:i/>
          <w:spacing w:val="16"/>
          <w:szCs w:val="22"/>
        </w:rPr>
        <w:t>&lt;</w:t>
      </w:r>
      <w:r w:rsidRPr="00164734">
        <w:rPr>
          <w:i/>
          <w:spacing w:val="6"/>
          <w:szCs w:val="22"/>
        </w:rPr>
        <w:t>2</w:t>
      </w:r>
      <w:r w:rsidRPr="00164734">
        <w:rPr>
          <w:i/>
        </w:rPr>
        <w:t>&gt;</w:t>
      </w:r>
      <w:r w:rsidRPr="00164734">
        <w:rPr>
          <w:spacing w:val="-4"/>
          <w:szCs w:val="22"/>
        </w:rPr>
        <w:t xml:space="preserve"> Reverendi patris Olivae </w:t>
      </w:r>
      <w:r w:rsidRPr="00164734">
        <w:rPr>
          <w:spacing w:val="-5"/>
          <w:szCs w:val="22"/>
        </w:rPr>
        <w:t>Con</w:t>
      </w:r>
      <w:r w:rsidR="00F507C2" w:rsidRPr="00164734">
        <w:rPr>
          <w:spacing w:val="-5"/>
          <w:szCs w:val="22"/>
        </w:rPr>
        <w:softHyphen/>
      </w:r>
      <w:r w:rsidRPr="00164734">
        <w:rPr>
          <w:spacing w:val="-5"/>
          <w:szCs w:val="22"/>
        </w:rPr>
        <w:t>ciones</w:t>
      </w:r>
      <w:r w:rsidR="00F507C2" w:rsidRPr="00164734">
        <w:rPr>
          <w:spacing w:val="-5"/>
          <w:szCs w:val="22"/>
        </w:rPr>
        <w:t xml:space="preserve"> i</w:t>
      </w:r>
      <w:r w:rsidRPr="00164734">
        <w:rPr>
          <w:spacing w:val="-5"/>
          <w:szCs w:val="22"/>
        </w:rPr>
        <w:t>n quarto 2 fl. et</w:t>
      </w:r>
      <w:r w:rsidRPr="00164734">
        <w:rPr>
          <w:spacing w:val="2"/>
          <w:szCs w:val="22"/>
        </w:rPr>
        <w:t xml:space="preserve"> 5</w:t>
      </w:r>
      <w:r w:rsidRPr="00164734">
        <w:rPr>
          <w:rStyle w:val="Funotenzeichen"/>
          <w:spacing w:val="2"/>
          <w:szCs w:val="22"/>
        </w:rPr>
        <w:footnoteReference w:customMarkFollows="1" w:id="533"/>
        <w:t>a</w:t>
      </w:r>
      <w:r w:rsidRPr="00164734">
        <w:rPr>
          <w:spacing w:val="2"/>
          <w:szCs w:val="22"/>
        </w:rPr>
        <w:t xml:space="preserve"> </w:t>
      </w:r>
      <w:r w:rsidRPr="00164734">
        <w:rPr>
          <w:spacing w:val="-5"/>
          <w:szCs w:val="22"/>
        </w:rPr>
        <w:t>x. vaeneunt.</w:t>
      </w:r>
      <w:r w:rsidRPr="00164734">
        <w:rPr>
          <w:spacing w:val="2"/>
          <w:szCs w:val="22"/>
        </w:rPr>
        <w:t xml:space="preserve"> </w:t>
      </w:r>
      <w:r w:rsidRPr="00164734">
        <w:rPr>
          <w:i/>
          <w:spacing w:val="16"/>
          <w:szCs w:val="22"/>
        </w:rPr>
        <w:t>&lt;</w:t>
      </w:r>
      <w:r w:rsidRPr="00164734">
        <w:rPr>
          <w:i/>
          <w:spacing w:val="6"/>
          <w:szCs w:val="22"/>
        </w:rPr>
        <w:t>3</w:t>
      </w:r>
      <w:r w:rsidRPr="00164734">
        <w:rPr>
          <w:i/>
        </w:rPr>
        <w:t>&gt;</w:t>
      </w:r>
      <w:r w:rsidRPr="00164734">
        <w:rPr>
          <w:spacing w:val="2"/>
          <w:szCs w:val="22"/>
        </w:rPr>
        <w:t xml:space="preserve"> </w:t>
      </w:r>
      <w:r w:rsidRPr="00164734">
        <w:rPr>
          <w:spacing w:val="-5"/>
          <w:szCs w:val="22"/>
        </w:rPr>
        <w:t>Ferias Paschales reverentiae vestrae quam</w:t>
      </w:r>
      <w:r w:rsidRPr="00164734">
        <w:t xml:space="preserve"> </w:t>
      </w:r>
      <w:r w:rsidRPr="00164734">
        <w:rPr>
          <w:spacing w:val="-5"/>
          <w:szCs w:val="22"/>
        </w:rPr>
        <w:t xml:space="preserve">laetissimas evenire cupio. Alacriores solito vos in officiis pietatis esse impendio gavisus </w:t>
      </w:r>
      <w:r w:rsidRPr="00164734">
        <w:rPr>
          <w:spacing w:val="-2"/>
          <w:szCs w:val="22"/>
        </w:rPr>
        <w:t>sum. Vestra utinam vestigia ex aequo premeremus.</w:t>
      </w:r>
      <w:r w:rsidRPr="00164734">
        <w:t xml:space="preserve"> </w:t>
      </w:r>
      <w:r w:rsidRPr="00164734">
        <w:rPr>
          <w:i/>
          <w:spacing w:val="10"/>
          <w:szCs w:val="22"/>
        </w:rPr>
        <w:t>&lt;4</w:t>
      </w:r>
      <w:r w:rsidRPr="00164734">
        <w:rPr>
          <w:i/>
        </w:rPr>
        <w:t>&gt;</w:t>
      </w:r>
      <w:r w:rsidRPr="00164734">
        <w:rPr>
          <w:spacing w:val="-2"/>
          <w:szCs w:val="22"/>
        </w:rPr>
        <w:t xml:space="preserve"> Interim laborem nostrum</w:t>
      </w:r>
      <w:r w:rsidRPr="00164734">
        <w:t xml:space="preserve"> </w:t>
      </w:r>
      <w:r w:rsidRPr="00164734">
        <w:rPr>
          <w:spacing w:val="-1"/>
          <w:szCs w:val="22"/>
        </w:rPr>
        <w:t>in theologiae studio caeteraque incommoda, quorum hic neque pauca neque levia</w:t>
      </w:r>
      <w:r w:rsidRPr="00164734">
        <w:t xml:space="preserve"> ferenda sunt, bonis in operibus ponimus, pieque confidimus divinam bonitatem </w:t>
      </w:r>
      <w:r w:rsidRPr="00164734">
        <w:rPr>
          <w:szCs w:val="22"/>
        </w:rPr>
        <w:t>haec qualiacunque nostra non aspernaturam. Solatur nos illud Davidis: Particeps</w:t>
      </w:r>
      <w:r w:rsidRPr="00164734">
        <w:t xml:space="preserve"> </w:t>
      </w:r>
      <w:r w:rsidR="0094268B" w:rsidRPr="00164734">
        <w:rPr>
          <w:spacing w:val="-4"/>
          <w:szCs w:val="22"/>
        </w:rPr>
        <w:t>ego</w:t>
      </w:r>
      <w:r w:rsidR="0094268B" w:rsidRPr="00164734">
        <w:rPr>
          <w:spacing w:val="-8"/>
          <w:szCs w:val="22"/>
        </w:rPr>
        <w:t xml:space="preserve"> </w:t>
      </w:r>
      <w:r w:rsidR="0094268B" w:rsidRPr="00164734">
        <w:rPr>
          <w:spacing w:val="-4"/>
          <w:szCs w:val="22"/>
        </w:rPr>
        <w:t>sum</w:t>
      </w:r>
      <w:r w:rsidR="0094268B" w:rsidRPr="00164734">
        <w:rPr>
          <w:spacing w:val="-8"/>
          <w:szCs w:val="22"/>
        </w:rPr>
        <w:t xml:space="preserve"> </w:t>
      </w:r>
      <w:r w:rsidR="0094268B" w:rsidRPr="00164734">
        <w:rPr>
          <w:spacing w:val="-4"/>
          <w:szCs w:val="22"/>
        </w:rPr>
        <w:t>omnium</w:t>
      </w:r>
      <w:r w:rsidR="0094268B" w:rsidRPr="00164734">
        <w:rPr>
          <w:spacing w:val="-8"/>
          <w:szCs w:val="22"/>
        </w:rPr>
        <w:t xml:space="preserve"> </w:t>
      </w:r>
      <w:r w:rsidR="0094268B" w:rsidRPr="00164734">
        <w:rPr>
          <w:spacing w:val="-4"/>
          <w:szCs w:val="22"/>
        </w:rPr>
        <w:t>ti</w:t>
      </w:r>
      <w:r w:rsidRPr="00164734">
        <w:rPr>
          <w:spacing w:val="-4"/>
          <w:szCs w:val="22"/>
        </w:rPr>
        <w:t>mentium</w:t>
      </w:r>
      <w:r w:rsidRPr="00164734">
        <w:rPr>
          <w:spacing w:val="-8"/>
          <w:szCs w:val="22"/>
        </w:rPr>
        <w:t xml:space="preserve"> </w:t>
      </w:r>
      <w:r w:rsidRPr="00164734">
        <w:rPr>
          <w:spacing w:val="-4"/>
          <w:szCs w:val="22"/>
        </w:rPr>
        <w:t>te</w:t>
      </w:r>
      <w:r w:rsidRPr="00164734">
        <w:rPr>
          <w:spacing w:val="-8"/>
          <w:szCs w:val="22"/>
        </w:rPr>
        <w:t xml:space="preserve"> </w:t>
      </w:r>
      <w:r w:rsidRPr="00164734">
        <w:rPr>
          <w:spacing w:val="-4"/>
          <w:szCs w:val="22"/>
        </w:rPr>
        <w:t>et</w:t>
      </w:r>
      <w:r w:rsidRPr="00164734">
        <w:rPr>
          <w:spacing w:val="-8"/>
          <w:szCs w:val="22"/>
        </w:rPr>
        <w:t xml:space="preserve"> </w:t>
      </w:r>
      <w:r w:rsidRPr="00164734">
        <w:rPr>
          <w:spacing w:val="-4"/>
          <w:szCs w:val="22"/>
        </w:rPr>
        <w:t>custodientium</w:t>
      </w:r>
      <w:r w:rsidRPr="00164734">
        <w:rPr>
          <w:spacing w:val="-8"/>
          <w:szCs w:val="22"/>
        </w:rPr>
        <w:t xml:space="preserve"> </w:t>
      </w:r>
      <w:r w:rsidRPr="00164734">
        <w:rPr>
          <w:spacing w:val="-4"/>
          <w:szCs w:val="22"/>
        </w:rPr>
        <w:t>mandata</w:t>
      </w:r>
      <w:r w:rsidRPr="00164734">
        <w:rPr>
          <w:spacing w:val="-8"/>
          <w:szCs w:val="22"/>
        </w:rPr>
        <w:t xml:space="preserve"> </w:t>
      </w:r>
      <w:r w:rsidRPr="00164734">
        <w:rPr>
          <w:spacing w:val="-4"/>
          <w:szCs w:val="22"/>
        </w:rPr>
        <w:t>tua.</w:t>
      </w:r>
      <w:r w:rsidRPr="00164734">
        <w:rPr>
          <w:spacing w:val="-8"/>
          <w:szCs w:val="22"/>
        </w:rPr>
        <w:t xml:space="preserve"> </w:t>
      </w:r>
      <w:r w:rsidRPr="00164734">
        <w:rPr>
          <w:i/>
          <w:spacing w:val="16"/>
          <w:szCs w:val="22"/>
        </w:rPr>
        <w:t>&lt;</w:t>
      </w:r>
      <w:r w:rsidRPr="00164734">
        <w:rPr>
          <w:i/>
          <w:spacing w:val="6"/>
          <w:szCs w:val="22"/>
        </w:rPr>
        <w:t>5</w:t>
      </w:r>
      <w:r w:rsidRPr="00164734">
        <w:rPr>
          <w:i/>
        </w:rPr>
        <w:t>&gt;</w:t>
      </w:r>
      <w:r w:rsidRPr="00164734">
        <w:rPr>
          <w:spacing w:val="-8"/>
          <w:szCs w:val="22"/>
        </w:rPr>
        <w:t xml:space="preserve"> </w:t>
      </w:r>
      <w:r w:rsidRPr="00164734">
        <w:rPr>
          <w:spacing w:val="-4"/>
          <w:szCs w:val="22"/>
        </w:rPr>
        <w:t>Comicum</w:t>
      </w:r>
      <w:r w:rsidRPr="00164734">
        <w:rPr>
          <w:spacing w:val="-8"/>
          <w:szCs w:val="22"/>
        </w:rPr>
        <w:t xml:space="preserve"> </w:t>
      </w:r>
      <w:r w:rsidRPr="00164734">
        <w:rPr>
          <w:spacing w:val="-4"/>
          <w:szCs w:val="22"/>
        </w:rPr>
        <w:t xml:space="preserve">illum </w:t>
      </w:r>
      <w:r w:rsidRPr="00164734">
        <w:rPr>
          <w:spacing w:val="-3"/>
          <w:szCs w:val="22"/>
        </w:rPr>
        <w:t xml:space="preserve">Mellicensem vestrum tot unum laboribus suficere </w:t>
      </w:r>
      <w:r w:rsidRPr="00164734">
        <w:rPr>
          <w:spacing w:val="4"/>
          <w:szCs w:val="22"/>
        </w:rPr>
        <w:t>[</w:t>
      </w:r>
      <w:r w:rsidRPr="00164734">
        <w:rPr>
          <w:i/>
        </w:rPr>
        <w:t>si</w:t>
      </w:r>
      <w:r w:rsidRPr="00164734">
        <w:rPr>
          <w:i/>
          <w:spacing w:val="16"/>
          <w:szCs w:val="22"/>
        </w:rPr>
        <w:t>c</w:t>
      </w:r>
      <w:r w:rsidRPr="00164734">
        <w:t>]</w:t>
      </w:r>
      <w:r w:rsidRPr="00164734">
        <w:rPr>
          <w:spacing w:val="-3"/>
          <w:szCs w:val="22"/>
        </w:rPr>
        <w:t xml:space="preserve"> demiror; drama, quod moli</w:t>
      </w:r>
      <w:r w:rsidR="0094268B" w:rsidRPr="00164734">
        <w:rPr>
          <w:spacing w:val="-3"/>
          <w:szCs w:val="22"/>
        </w:rPr>
        <w:softHyphen/>
      </w:r>
      <w:r w:rsidRPr="00164734">
        <w:rPr>
          <w:spacing w:val="-4"/>
          <w:szCs w:val="22"/>
        </w:rPr>
        <w:t xml:space="preserve">tur, vereor, ne sit Andria Menandri, qua se fatetur Terentius usum pro sua. </w:t>
      </w:r>
      <w:r w:rsidRPr="00164734">
        <w:rPr>
          <w:i/>
          <w:spacing w:val="10"/>
          <w:szCs w:val="22"/>
        </w:rPr>
        <w:t>&lt;6</w:t>
      </w:r>
      <w:r w:rsidRPr="00164734">
        <w:rPr>
          <w:i/>
        </w:rPr>
        <w:t>&gt;</w:t>
      </w:r>
      <w:r w:rsidRPr="00164734">
        <w:t xml:space="preserve"> </w:t>
      </w:r>
      <w:r w:rsidRPr="00164734">
        <w:rPr>
          <w:spacing w:val="-4"/>
          <w:szCs w:val="22"/>
        </w:rPr>
        <w:t xml:space="preserve">Res </w:t>
      </w:r>
      <w:r w:rsidRPr="00164734">
        <w:t xml:space="preserve">reverentiae vestrae feliciter ire nullus dubito. Miror, quamobrem de iis tam parce </w:t>
      </w:r>
      <w:r w:rsidRPr="00164734">
        <w:rPr>
          <w:spacing w:val="-3"/>
          <w:szCs w:val="22"/>
        </w:rPr>
        <w:t>atque adeo pene nihil in literis. Deus optimus maximus bene vertat, quod agendum</w:t>
      </w:r>
      <w:r w:rsidRPr="00164734">
        <w:t xml:space="preserve"> </w:t>
      </w:r>
      <w:r w:rsidRPr="00164734">
        <w:rPr>
          <w:spacing w:val="-1"/>
          <w:szCs w:val="22"/>
        </w:rPr>
        <w:t>reverentia vestra suscepit. Ego certe, quae ad id pertinere videbuntur, quantum in</w:t>
      </w:r>
      <w:r w:rsidRPr="00164734">
        <w:t xml:space="preserve"> </w:t>
      </w:r>
      <w:r w:rsidRPr="00164734">
        <w:rPr>
          <w:spacing w:val="-2"/>
          <w:szCs w:val="22"/>
        </w:rPr>
        <w:t xml:space="preserve">me fuerit, omni cura, opera et diligentia providebo. </w:t>
      </w:r>
      <w:r w:rsidRPr="00164734">
        <w:rPr>
          <w:i/>
          <w:spacing w:val="10"/>
          <w:szCs w:val="22"/>
        </w:rPr>
        <w:t>&lt;7</w:t>
      </w:r>
      <w:r w:rsidRPr="00164734">
        <w:rPr>
          <w:i/>
        </w:rPr>
        <w:t>&gt;</w:t>
      </w:r>
      <w:r w:rsidRPr="00164734">
        <w:rPr>
          <w:spacing w:val="-2"/>
          <w:szCs w:val="22"/>
        </w:rPr>
        <w:t xml:space="preserve"> Quid circa Eliae Dupinii </w:t>
      </w:r>
      <w:r w:rsidRPr="00164734">
        <w:rPr>
          <w:spacing w:val="-3"/>
          <w:szCs w:val="22"/>
        </w:rPr>
        <w:t>posteriores tomos, siquidem eos Latinitate donatos dominus Hartung appetentibus</w:t>
      </w:r>
      <w:r w:rsidRPr="00164734">
        <w:t xml:space="preserve"> </w:t>
      </w:r>
      <w:r w:rsidRPr="00164734">
        <w:rPr>
          <w:spacing w:val="1"/>
          <w:szCs w:val="22"/>
        </w:rPr>
        <w:t>Pentecostalibus nundinis accepturus est, reverentia vestra fieri velit, cupio quam</w:t>
      </w:r>
      <w:r w:rsidRPr="00164734">
        <w:t xml:space="preserve"> </w:t>
      </w:r>
      <w:r w:rsidR="00464A06" w:rsidRPr="00164734">
        <w:rPr>
          <w:spacing w:val="-4"/>
          <w:szCs w:val="22"/>
        </w:rPr>
        <w:t>dili</w:t>
      </w:r>
      <w:r w:rsidRPr="00164734">
        <w:rPr>
          <w:spacing w:val="-4"/>
          <w:szCs w:val="22"/>
        </w:rPr>
        <w:t>gentissime</w:t>
      </w:r>
      <w:r w:rsidRPr="00164734">
        <w:rPr>
          <w:spacing w:val="-6"/>
          <w:szCs w:val="22"/>
        </w:rPr>
        <w:t xml:space="preserve"> </w:t>
      </w:r>
      <w:r w:rsidRPr="00164734">
        <w:rPr>
          <w:spacing w:val="-4"/>
          <w:szCs w:val="22"/>
        </w:rPr>
        <w:t>edoceri.</w:t>
      </w:r>
      <w:r w:rsidRPr="00164734">
        <w:rPr>
          <w:spacing w:val="-6"/>
          <w:szCs w:val="22"/>
        </w:rPr>
        <w:t xml:space="preserve"> </w:t>
      </w:r>
      <w:r w:rsidRPr="00164734">
        <w:rPr>
          <w:i/>
          <w:spacing w:val="10"/>
          <w:szCs w:val="22"/>
        </w:rPr>
        <w:t>&lt;8</w:t>
      </w:r>
      <w:r w:rsidRPr="00164734">
        <w:rPr>
          <w:i/>
        </w:rPr>
        <w:t>&gt;</w:t>
      </w:r>
      <w:r w:rsidRPr="00164734">
        <w:rPr>
          <w:spacing w:val="-6"/>
          <w:szCs w:val="22"/>
        </w:rPr>
        <w:t xml:space="preserve"> </w:t>
      </w:r>
      <w:r w:rsidRPr="00164734">
        <w:rPr>
          <w:spacing w:val="-4"/>
          <w:szCs w:val="22"/>
        </w:rPr>
        <w:t>Cave</w:t>
      </w:r>
      <w:r w:rsidRPr="00164734">
        <w:rPr>
          <w:spacing w:val="-6"/>
          <w:szCs w:val="22"/>
        </w:rPr>
        <w:t xml:space="preserve"> </w:t>
      </w:r>
      <w:r w:rsidRPr="00164734">
        <w:rPr>
          <w:spacing w:val="-4"/>
          <w:szCs w:val="22"/>
        </w:rPr>
        <w:t>et</w:t>
      </w:r>
      <w:r w:rsidRPr="00164734">
        <w:rPr>
          <w:spacing w:val="-6"/>
          <w:szCs w:val="22"/>
        </w:rPr>
        <w:t xml:space="preserve"> </w:t>
      </w:r>
      <w:r w:rsidRPr="00164734">
        <w:rPr>
          <w:spacing w:val="-4"/>
          <w:szCs w:val="22"/>
        </w:rPr>
        <w:t>Visch</w:t>
      </w:r>
      <w:r w:rsidRPr="00164734">
        <w:rPr>
          <w:spacing w:val="-6"/>
          <w:szCs w:val="22"/>
        </w:rPr>
        <w:t xml:space="preserve"> </w:t>
      </w:r>
      <w:r w:rsidRPr="00164734">
        <w:rPr>
          <w:spacing w:val="-4"/>
          <w:szCs w:val="22"/>
        </w:rPr>
        <w:t>multumne</w:t>
      </w:r>
      <w:r w:rsidRPr="00164734">
        <w:rPr>
          <w:spacing w:val="-6"/>
          <w:szCs w:val="22"/>
        </w:rPr>
        <w:t xml:space="preserve"> </w:t>
      </w:r>
      <w:r w:rsidRPr="00164734">
        <w:rPr>
          <w:spacing w:val="-4"/>
          <w:szCs w:val="22"/>
        </w:rPr>
        <w:t>ad</w:t>
      </w:r>
      <w:r w:rsidRPr="00164734">
        <w:rPr>
          <w:spacing w:val="-6"/>
          <w:szCs w:val="22"/>
        </w:rPr>
        <w:t xml:space="preserve"> </w:t>
      </w:r>
      <w:r w:rsidRPr="00164734">
        <w:rPr>
          <w:spacing w:val="-4"/>
          <w:szCs w:val="22"/>
        </w:rPr>
        <w:t>Benedictinam</w:t>
      </w:r>
      <w:r w:rsidRPr="00164734">
        <w:rPr>
          <w:spacing w:val="-6"/>
          <w:szCs w:val="22"/>
        </w:rPr>
        <w:t xml:space="preserve"> </w:t>
      </w:r>
      <w:r w:rsidRPr="00164734">
        <w:rPr>
          <w:spacing w:val="-4"/>
          <w:szCs w:val="22"/>
        </w:rPr>
        <w:t>Bibliothecam</w:t>
      </w:r>
      <w:r w:rsidRPr="00164734">
        <w:rPr>
          <w:spacing w:val="-5"/>
          <w:szCs w:val="22"/>
        </w:rPr>
        <w:t xml:space="preserve"> </w:t>
      </w:r>
      <w:r w:rsidRPr="00164734">
        <w:rPr>
          <w:spacing w:val="-4"/>
          <w:szCs w:val="22"/>
        </w:rPr>
        <w:t>conferant, e reverentia vestra rescire aveo.</w:t>
      </w:r>
      <w:r w:rsidRPr="00164734">
        <w:t xml:space="preserve"> </w:t>
      </w:r>
      <w:r w:rsidRPr="00164734">
        <w:rPr>
          <w:i/>
          <w:spacing w:val="16"/>
          <w:szCs w:val="22"/>
        </w:rPr>
        <w:t>&lt;</w:t>
      </w:r>
      <w:r w:rsidRPr="00164734">
        <w:rPr>
          <w:i/>
          <w:spacing w:val="6"/>
          <w:szCs w:val="22"/>
        </w:rPr>
        <w:t>9</w:t>
      </w:r>
      <w:r w:rsidRPr="00164734">
        <w:rPr>
          <w:i/>
        </w:rPr>
        <w:t>&gt;</w:t>
      </w:r>
      <w:r w:rsidRPr="00164734">
        <w:rPr>
          <w:spacing w:val="-4"/>
          <w:szCs w:val="22"/>
        </w:rPr>
        <w:t xml:space="preserve"> Literae hae praesentibus iunctae satis,</w:t>
      </w:r>
      <w:r w:rsidRPr="00164734">
        <w:t xml:space="preserve"> </w:t>
      </w:r>
      <w:r w:rsidRPr="00164734">
        <w:rPr>
          <w:spacing w:val="-2"/>
          <w:szCs w:val="22"/>
        </w:rPr>
        <w:t>ut quidem opinor, reverentiae vestrae optatae accident. Miror viri, quisquis ille est,</w:t>
      </w:r>
      <w:r w:rsidRPr="00164734">
        <w:t xml:space="preserve"> </w:t>
      </w:r>
      <w:r w:rsidRPr="00164734">
        <w:rPr>
          <w:spacing w:val="-2"/>
          <w:szCs w:val="22"/>
        </w:rPr>
        <w:t>singularem humanitatem et, ut ex inscriptione paret, erga reverentiam vestram stu</w:t>
      </w:r>
      <w:r w:rsidR="008E5EE5" w:rsidRPr="00164734">
        <w:rPr>
          <w:spacing w:val="-2"/>
          <w:szCs w:val="22"/>
        </w:rPr>
        <w:softHyphen/>
      </w:r>
      <w:r w:rsidRPr="00164734">
        <w:rPr>
          <w:spacing w:val="1"/>
          <w:szCs w:val="22"/>
        </w:rPr>
        <w:t>dium. Nihilne e Gallia? Nihil ex Italia?</w:t>
      </w:r>
      <w:r w:rsidRPr="00164734">
        <w:t xml:space="preserve"> </w:t>
      </w:r>
      <w:r w:rsidRPr="00164734">
        <w:rPr>
          <w:i/>
        </w:rPr>
        <w:t>&lt;1</w:t>
      </w:r>
      <w:r w:rsidRPr="00164734">
        <w:rPr>
          <w:i/>
          <w:spacing w:val="6"/>
          <w:szCs w:val="22"/>
        </w:rPr>
        <w:t>0</w:t>
      </w:r>
      <w:r w:rsidRPr="00164734">
        <w:rPr>
          <w:i/>
        </w:rPr>
        <w:t>&gt;</w:t>
      </w:r>
      <w:r w:rsidRPr="00164734">
        <w:rPr>
          <w:spacing w:val="1"/>
          <w:szCs w:val="22"/>
        </w:rPr>
        <w:t xml:space="preserve"> Philippum Jesuitam ab ultimo illo</w:t>
      </w:r>
      <w:r w:rsidRPr="00164734">
        <w:t xml:space="preserve"> </w:t>
      </w:r>
      <w:r w:rsidRPr="00164734">
        <w:rPr>
          <w:spacing w:val="-3"/>
          <w:szCs w:val="22"/>
        </w:rPr>
        <w:t>congressu non vidi, nec, quid eo agatur, scio</w:t>
      </w:r>
      <w:r w:rsidR="008E5EE5" w:rsidRPr="00164734">
        <w:rPr>
          <w:spacing w:val="-3"/>
          <w:szCs w:val="22"/>
        </w:rPr>
        <w:t>;</w:t>
      </w:r>
      <w:r w:rsidRPr="00164734">
        <w:rPr>
          <w:spacing w:val="-3"/>
          <w:szCs w:val="22"/>
        </w:rPr>
        <w:t xml:space="preserve"> spero bene omnia.</w:t>
      </w:r>
      <w:r w:rsidRPr="00164734">
        <w:t xml:space="preserve"> </w:t>
      </w:r>
      <w:r w:rsidRPr="00164734">
        <w:rPr>
          <w:i/>
        </w:rPr>
        <w:t>&lt;11&gt;</w:t>
      </w:r>
      <w:r w:rsidRPr="00164734">
        <w:rPr>
          <w:spacing w:val="-3"/>
          <w:szCs w:val="22"/>
        </w:rPr>
        <w:t xml:space="preserve"> Reverendum</w:t>
      </w:r>
      <w:r w:rsidRPr="00164734">
        <w:t xml:space="preserve"> </w:t>
      </w:r>
      <w:r w:rsidRPr="00164734">
        <w:rPr>
          <w:spacing w:val="-5"/>
          <w:szCs w:val="22"/>
        </w:rPr>
        <w:t>dominum patrem Alphonsum suavissima salute impertio, cui</w:t>
      </w:r>
      <w:r w:rsidR="008E5EE5" w:rsidRPr="00164734">
        <w:rPr>
          <w:spacing w:val="-5"/>
          <w:szCs w:val="22"/>
        </w:rPr>
        <w:t>,</w:t>
      </w:r>
      <w:r w:rsidRPr="00164734">
        <w:rPr>
          <w:spacing w:val="-5"/>
          <w:szCs w:val="22"/>
        </w:rPr>
        <w:t xml:space="preserve"> velim</w:t>
      </w:r>
      <w:r w:rsidR="008E5EE5" w:rsidRPr="00164734">
        <w:rPr>
          <w:spacing w:val="-5"/>
          <w:szCs w:val="22"/>
        </w:rPr>
        <w:t>,</w:t>
      </w:r>
      <w:r w:rsidRPr="00164734">
        <w:rPr>
          <w:spacing w:val="-5"/>
          <w:szCs w:val="22"/>
        </w:rPr>
        <w:t xml:space="preserve"> reverentia vestra</w:t>
      </w:r>
      <w:r w:rsidRPr="00164734">
        <w:t xml:space="preserve"> </w:t>
      </w:r>
      <w:r w:rsidRPr="00164734">
        <w:rPr>
          <w:spacing w:val="-3"/>
          <w:szCs w:val="22"/>
        </w:rPr>
        <w:t xml:space="preserve">nomine meo sancti Pachatis </w:t>
      </w:r>
      <w:r w:rsidRPr="00164734">
        <w:rPr>
          <w:spacing w:val="4"/>
          <w:szCs w:val="22"/>
        </w:rPr>
        <w:t>[</w:t>
      </w:r>
      <w:r w:rsidRPr="00164734">
        <w:rPr>
          <w:i/>
        </w:rPr>
        <w:t>si</w:t>
      </w:r>
      <w:r w:rsidRPr="00164734">
        <w:rPr>
          <w:i/>
          <w:spacing w:val="16"/>
          <w:szCs w:val="22"/>
        </w:rPr>
        <w:t>c</w:t>
      </w:r>
      <w:r w:rsidRPr="00164734">
        <w:t>]</w:t>
      </w:r>
      <w:r w:rsidRPr="00164734">
        <w:rPr>
          <w:spacing w:val="-4"/>
          <w:szCs w:val="22"/>
        </w:rPr>
        <w:t xml:space="preserve"> </w:t>
      </w:r>
      <w:r w:rsidRPr="00164734">
        <w:rPr>
          <w:spacing w:val="-3"/>
          <w:szCs w:val="22"/>
        </w:rPr>
        <w:t>sollennitatem quam iucundissimam precetur. Re</w:t>
      </w:r>
      <w:r w:rsidR="008E5EE5" w:rsidRPr="00164734">
        <w:rPr>
          <w:spacing w:val="-3"/>
          <w:szCs w:val="22"/>
        </w:rPr>
        <w:softHyphen/>
      </w:r>
      <w:r w:rsidRPr="00164734">
        <w:rPr>
          <w:spacing w:val="-1"/>
          <w:szCs w:val="22"/>
        </w:rPr>
        <w:t>verentia vestra valetudinem suam diligenter accuret, meque measque rationes sibi</w:t>
      </w:r>
      <w:r w:rsidRPr="00164734">
        <w:t xml:space="preserve"> non secus ac suas habeat commendatas.</w:t>
      </w:r>
    </w:p>
    <w:p w:rsidR="001971C2" w:rsidRPr="00164734" w:rsidRDefault="001971C2" w:rsidP="001971C2">
      <w:pPr>
        <w:pStyle w:val="EditionEditionstext"/>
      </w:pPr>
      <w:r w:rsidRPr="00164734">
        <w:t>Reverentiae vestrae obsequiosissimus in Christo frater Hieronymus Pez compro</w:t>
      </w:r>
      <w:r w:rsidR="008E5EE5" w:rsidRPr="00164734">
        <w:softHyphen/>
      </w:r>
      <w:r w:rsidRPr="00164734">
        <w:t>fessus Mellicensis.</w:t>
      </w:r>
    </w:p>
    <w:p w:rsidR="001971C2" w:rsidRPr="00164734" w:rsidRDefault="001971C2" w:rsidP="001971C2">
      <w:pPr>
        <w:pStyle w:val="EditionEditionstext"/>
      </w:pPr>
      <w:r w:rsidRPr="00164734">
        <w:t>Datum Viennae 28. Martii 1711.</w:t>
      </w:r>
    </w:p>
    <w:p w:rsidR="001971C2" w:rsidRPr="00164734" w:rsidRDefault="001971C2" w:rsidP="001971C2">
      <w:pPr>
        <w:pStyle w:val="EditionEditionstext"/>
      </w:pPr>
      <w:r w:rsidRPr="00164734">
        <w:rPr>
          <w:i/>
        </w:rPr>
        <w:t>&lt;1</w:t>
      </w:r>
      <w:r w:rsidRPr="00164734">
        <w:rPr>
          <w:i/>
          <w:spacing w:val="6"/>
          <w:szCs w:val="22"/>
        </w:rPr>
        <w:t>2</w:t>
      </w:r>
      <w:r w:rsidRPr="00164734">
        <w:rPr>
          <w:i/>
        </w:rPr>
        <w:t>&gt;</w:t>
      </w:r>
      <w:r w:rsidRPr="00164734">
        <w:t xml:space="preserve"> </w:t>
      </w:r>
      <w:r w:rsidRPr="00164734">
        <w:rPr>
          <w:spacing w:val="-2"/>
          <w:szCs w:val="22"/>
        </w:rPr>
        <w:t>N</w:t>
      </w:r>
      <w:r w:rsidR="008E5EE5" w:rsidRPr="00164734">
        <w:rPr>
          <w:spacing w:val="-2"/>
          <w:szCs w:val="22"/>
        </w:rPr>
        <w:t>.</w:t>
      </w:r>
      <w:r w:rsidRPr="00164734">
        <w:rPr>
          <w:spacing w:val="-2"/>
          <w:szCs w:val="22"/>
        </w:rPr>
        <w:t>B. Alteras adiectas reverentia vestra reverendo patri Francisco reddat, oro.</w:t>
      </w:r>
    </w:p>
    <w:p w:rsidR="001971C2" w:rsidRPr="00164734" w:rsidRDefault="001971C2" w:rsidP="00552B3D">
      <w:pPr>
        <w:pStyle w:val="EditionEditionstext"/>
        <w:spacing w:after="250"/>
      </w:pPr>
      <w:r w:rsidRPr="00164734">
        <w:rPr>
          <w:i/>
        </w:rPr>
        <w:t>&lt;1</w:t>
      </w:r>
      <w:r w:rsidRPr="00164734">
        <w:rPr>
          <w:i/>
          <w:spacing w:val="6"/>
          <w:szCs w:val="22"/>
        </w:rPr>
        <w:t>3</w:t>
      </w:r>
      <w:r w:rsidRPr="00164734">
        <w:rPr>
          <w:i/>
        </w:rPr>
        <w:t>&gt;</w:t>
      </w:r>
      <w:r w:rsidRPr="00164734">
        <w:rPr>
          <w:spacing w:val="-4"/>
          <w:szCs w:val="22"/>
        </w:rPr>
        <w:t xml:space="preserve"> P</w:t>
      </w:r>
      <w:r w:rsidR="008E5EE5" w:rsidRPr="00164734">
        <w:rPr>
          <w:spacing w:val="-4"/>
          <w:szCs w:val="22"/>
        </w:rPr>
        <w:t>.</w:t>
      </w:r>
      <w:r w:rsidRPr="00164734">
        <w:rPr>
          <w:spacing w:val="-4"/>
          <w:szCs w:val="22"/>
        </w:rPr>
        <w:t xml:space="preserve">S. Quod si reverendus pater Jacobus emi sibi per me velit Olivae Conciones, </w:t>
      </w:r>
      <w:r w:rsidRPr="00164734">
        <w:rPr>
          <w:spacing w:val="-3"/>
          <w:szCs w:val="22"/>
        </w:rPr>
        <w:t>moneat eum, quaeso, reverentia vestra, ut pecuniam antea mittat; doceatque, Vien</w:t>
      </w:r>
      <w:r w:rsidR="008E5EE5" w:rsidRPr="00164734">
        <w:rPr>
          <w:spacing w:val="-3"/>
          <w:szCs w:val="22"/>
        </w:rPr>
        <w:softHyphen/>
      </w:r>
      <w:r w:rsidRPr="00164734">
        <w:rPr>
          <w:spacing w:val="-4"/>
          <w:szCs w:val="22"/>
        </w:rPr>
        <w:t>nae</w:t>
      </w:r>
      <w:r w:rsidRPr="00164734">
        <w:t xml:space="preserve"> an alibi velit librum compingi, ad quod et nummi ab eodem submittantur.</w:t>
      </w:r>
    </w:p>
    <w:p w:rsidR="001971C2" w:rsidRPr="00164734" w:rsidRDefault="001971C2" w:rsidP="00FF12C5">
      <w:pPr>
        <w:pStyle w:val="EditionKommentar"/>
      </w:pPr>
      <w:r w:rsidRPr="00164734">
        <w:rPr>
          <w:i w:val="0"/>
          <w:spacing w:val="30"/>
          <w:szCs w:val="22"/>
        </w:rPr>
        <w:t>&lt;1&gt;</w:t>
      </w:r>
      <w:r w:rsidR="00D2113D" w:rsidRPr="00164734">
        <w:rPr>
          <w:i w:val="0"/>
          <w:spacing w:val="30"/>
          <w:szCs w:val="22"/>
        </w:rPr>
        <w:t xml:space="preserve"> Hübnero: </w:t>
      </w:r>
      <w:r w:rsidR="00D2113D" w:rsidRPr="00164734">
        <w:rPr>
          <w:spacing w:val="-2"/>
          <w:szCs w:val="22"/>
        </w:rPr>
        <w:t xml:space="preserve">Es </w:t>
      </w:r>
      <w:r w:rsidR="00D2113D" w:rsidRPr="00164734">
        <w:rPr>
          <w:spacing w:val="-4"/>
          <w:szCs w:val="22"/>
        </w:rPr>
        <w:t xml:space="preserve">handelt sich vermutlich um ein Werk Johann Hübners, doch ist </w:t>
      </w:r>
      <w:r w:rsidR="00D2113D" w:rsidRPr="00D2113D">
        <w:rPr>
          <w:spacing w:val="-4"/>
          <w:szCs w:val="22"/>
        </w:rPr>
        <w:t>eine nähere Bestimmung</w:t>
      </w:r>
      <w:r w:rsidR="00D2113D" w:rsidRPr="00D2113D">
        <w:rPr>
          <w:spacing w:val="-4"/>
        </w:rPr>
        <w:t xml:space="preserve"> </w:t>
      </w:r>
      <w:r w:rsidR="00D2113D" w:rsidRPr="00D2113D">
        <w:rPr>
          <w:spacing w:val="-4"/>
          <w:szCs w:val="22"/>
        </w:rPr>
        <w:t>nicht möglich. Vgl. 323 &lt;6&gt;, wo BP Sebastian Schott Hübners</w:t>
      </w:r>
      <w:r w:rsidR="00D2113D" w:rsidRPr="00164734">
        <w:rPr>
          <w:spacing w:val="-2"/>
          <w:szCs w:val="22"/>
        </w:rPr>
        <w:t xml:space="preserve"> </w:t>
      </w:r>
      <w:r w:rsidR="00D2113D" w:rsidRPr="00D2113D">
        <w:rPr>
          <w:spacing w:val="-4"/>
          <w:szCs w:val="22"/>
        </w:rPr>
        <w:t>„Kurtze fragen aus der</w:t>
      </w:r>
      <w:r w:rsidR="00D2113D" w:rsidRPr="00D2113D">
        <w:rPr>
          <w:spacing w:val="-4"/>
        </w:rPr>
        <w:t xml:space="preserve"> </w:t>
      </w:r>
      <w:r w:rsidR="00D2113D" w:rsidRPr="00D2113D">
        <w:rPr>
          <w:spacing w:val="-4"/>
          <w:szCs w:val="22"/>
        </w:rPr>
        <w:t>alten und neuen geographie“ als Einstiegswerk empfiehlt.</w:t>
      </w:r>
      <w:r w:rsidRPr="00164734">
        <w:rPr>
          <w:i w:val="0"/>
          <w:spacing w:val="30"/>
          <w:szCs w:val="22"/>
        </w:rPr>
        <w:t xml:space="preserve"> patre Alphonso:</w:t>
      </w:r>
      <w:r w:rsidRPr="00164734">
        <w:rPr>
          <w:bCs/>
          <w:i w:val="0"/>
          <w:spacing w:val="30"/>
          <w:szCs w:val="22"/>
        </w:rPr>
        <w:t xml:space="preserve"> </w:t>
      </w:r>
      <w:r w:rsidRPr="00D2113D">
        <w:rPr>
          <w:szCs w:val="22"/>
        </w:rPr>
        <w:t xml:space="preserve">Alphons Stadler, Konventuale von St. Paul im Lavanttal, weilte vom </w:t>
      </w:r>
      <w:r w:rsidRPr="00D2113D">
        <w:rPr>
          <w:spacing w:val="-2"/>
          <w:szCs w:val="22"/>
        </w:rPr>
        <w:t xml:space="preserve">4. November 1709 bis </w:t>
      </w:r>
      <w:r w:rsidR="00D2113D" w:rsidRPr="00D2113D">
        <w:rPr>
          <w:spacing w:val="-2"/>
          <w:szCs w:val="22"/>
        </w:rPr>
        <w:t xml:space="preserve">zum </w:t>
      </w:r>
      <w:r w:rsidRPr="00D2113D">
        <w:rPr>
          <w:spacing w:val="-2"/>
          <w:szCs w:val="22"/>
        </w:rPr>
        <w:t>16. April 1711 als Gast in Melk (PE 5 25, 27, 59).</w:t>
      </w:r>
      <w:r w:rsidRPr="00D2113D">
        <w:rPr>
          <w:spacing w:val="-2"/>
        </w:rPr>
        <w:t xml:space="preserve"> </w:t>
      </w:r>
      <w:r w:rsidRPr="00D2113D">
        <w:rPr>
          <w:spacing w:val="-2"/>
          <w:szCs w:val="22"/>
        </w:rPr>
        <w:t>Seine</w:t>
      </w:r>
      <w:r w:rsidRPr="00D2113D">
        <w:rPr>
          <w:szCs w:val="22"/>
        </w:rPr>
        <w:t xml:space="preserve"> </w:t>
      </w:r>
      <w:r w:rsidRPr="00D2113D">
        <w:rPr>
          <w:spacing w:val="-4"/>
          <w:szCs w:val="22"/>
        </w:rPr>
        <w:t xml:space="preserve">Abreise stand </w:t>
      </w:r>
      <w:r w:rsidR="00D2113D" w:rsidRPr="00D2113D">
        <w:rPr>
          <w:spacing w:val="-4"/>
          <w:szCs w:val="22"/>
        </w:rPr>
        <w:t>also</w:t>
      </w:r>
      <w:r w:rsidRPr="00D2113D">
        <w:rPr>
          <w:spacing w:val="-4"/>
          <w:szCs w:val="22"/>
        </w:rPr>
        <w:t xml:space="preserve"> zum Zeitpunkt dieses Briefs nahe bevor.</w:t>
      </w:r>
      <w:r w:rsidR="004B69AB" w:rsidRPr="00D2113D">
        <w:rPr>
          <w:spacing w:val="-4"/>
          <w:szCs w:val="22"/>
        </w:rPr>
        <w:t xml:space="preserve"> </w:t>
      </w:r>
      <w:r w:rsidR="004337CE" w:rsidRPr="00D2113D">
        <w:rPr>
          <w:spacing w:val="-4"/>
          <w:szCs w:val="22"/>
        </w:rPr>
        <w:t>Z</w:t>
      </w:r>
      <w:r w:rsidR="004B69AB" w:rsidRPr="00D2113D">
        <w:rPr>
          <w:spacing w:val="-4"/>
          <w:szCs w:val="22"/>
        </w:rPr>
        <w:t>u</w:t>
      </w:r>
      <w:r w:rsidR="004B69AB" w:rsidRPr="00D2113D">
        <w:rPr>
          <w:spacing w:val="-4"/>
        </w:rPr>
        <w:t xml:space="preserve"> </w:t>
      </w:r>
      <w:r w:rsidR="00BA0191" w:rsidRPr="00D2113D">
        <w:rPr>
          <w:spacing w:val="-4"/>
          <w:szCs w:val="22"/>
        </w:rPr>
        <w:t>ihm</w:t>
      </w:r>
      <w:r w:rsidR="004B69AB" w:rsidRPr="00D2113D">
        <w:rPr>
          <w:spacing w:val="-4"/>
          <w:szCs w:val="22"/>
        </w:rPr>
        <w:t xml:space="preserve"> </w:t>
      </w:r>
      <w:r w:rsidR="00BA0191" w:rsidRPr="00D2113D">
        <w:rPr>
          <w:spacing w:val="-4"/>
          <w:szCs w:val="22"/>
        </w:rPr>
        <w:t>Schroll, Necrologium</w:t>
      </w:r>
      <w:r w:rsidR="00BA0191" w:rsidRPr="00164734">
        <w:rPr>
          <w:spacing w:val="-2"/>
          <w:szCs w:val="22"/>
        </w:rPr>
        <w:t xml:space="preserve"> </w:t>
      </w:r>
      <w:r w:rsidR="00BA0191" w:rsidRPr="00D2113D">
        <w:rPr>
          <w:szCs w:val="22"/>
        </w:rPr>
        <w:t>43, 93</w:t>
      </w:r>
      <w:r w:rsidR="004337CE" w:rsidRPr="00D2113D">
        <w:rPr>
          <w:szCs w:val="22"/>
        </w:rPr>
        <w:t>; Salzburg, StiA St. Peter, Cod. A 573, 351r–v</w:t>
      </w:r>
      <w:r w:rsidR="00BA0191" w:rsidRPr="00D2113D">
        <w:rPr>
          <w:szCs w:val="22"/>
        </w:rPr>
        <w:t>.</w:t>
      </w:r>
      <w:r w:rsidRPr="00D2113D">
        <w:rPr>
          <w:i w:val="0"/>
          <w:spacing w:val="34"/>
          <w:szCs w:val="22"/>
        </w:rPr>
        <w:t xml:space="preserve"> cum reverendissimo</w:t>
      </w:r>
      <w:r w:rsidRPr="00D2113D">
        <w:rPr>
          <w:i w:val="0"/>
          <w:spacing w:val="30"/>
          <w:szCs w:val="22"/>
        </w:rPr>
        <w:t xml:space="preserve"> </w:t>
      </w:r>
      <w:r w:rsidRPr="00164734">
        <w:rPr>
          <w:i w:val="0"/>
          <w:spacing w:val="30"/>
          <w:szCs w:val="22"/>
        </w:rPr>
        <w:t xml:space="preserve">domino Mellicium ascendet: </w:t>
      </w:r>
      <w:r w:rsidRPr="00164734">
        <w:rPr>
          <w:spacing w:val="-4"/>
          <w:szCs w:val="22"/>
        </w:rPr>
        <w:t xml:space="preserve">Abt Dietmayr reiste zu den Osterfesttagen von </w:t>
      </w:r>
      <w:r w:rsidRPr="00164734">
        <w:t xml:space="preserve">Wien nach Melk, wo er am 1. April ankam und </w:t>
      </w:r>
      <w:r w:rsidR="00C11ECC" w:rsidRPr="00164734">
        <w:t xml:space="preserve">sich </w:t>
      </w:r>
      <w:r w:rsidRPr="00164734">
        <w:t xml:space="preserve">bis 9. April </w:t>
      </w:r>
      <w:r w:rsidR="00C11ECC" w:rsidRPr="00164734">
        <w:t>aufhielt</w:t>
      </w:r>
      <w:r w:rsidRPr="00164734">
        <w:t xml:space="preserve"> (PE 5 59). </w:t>
      </w:r>
      <w:r w:rsidRPr="00164734">
        <w:rPr>
          <w:i w:val="0"/>
          <w:spacing w:val="28"/>
          <w:szCs w:val="22"/>
        </w:rPr>
        <w:t>&lt;2&gt; Olivae Conciones:</w:t>
      </w:r>
      <w:r w:rsidRPr="00164734">
        <w:rPr>
          <w:i w:val="0"/>
          <w:spacing w:val="30"/>
          <w:szCs w:val="22"/>
        </w:rPr>
        <w:t xml:space="preserve"> </w:t>
      </w:r>
      <w:r w:rsidRPr="00164734">
        <w:rPr>
          <w:spacing w:val="-4"/>
          <w:szCs w:val="22"/>
        </w:rPr>
        <w:t xml:space="preserve">Neben </w:t>
      </w:r>
      <w:r w:rsidR="00CD207E" w:rsidRPr="00164734">
        <w:rPr>
          <w:spacing w:val="-4"/>
          <w:szCs w:val="22"/>
        </w:rPr>
        <w:t>verschiedenen</w:t>
      </w:r>
      <w:r w:rsidRPr="00164734">
        <w:rPr>
          <w:spacing w:val="-4"/>
          <w:szCs w:val="22"/>
        </w:rPr>
        <w:t xml:space="preserve"> italienischen </w:t>
      </w:r>
      <w:r w:rsidR="00CD207E" w:rsidRPr="00164734">
        <w:rPr>
          <w:spacing w:val="-4"/>
          <w:szCs w:val="22"/>
        </w:rPr>
        <w:t>A</w:t>
      </w:r>
      <w:r w:rsidRPr="00164734">
        <w:rPr>
          <w:spacing w:val="-4"/>
          <w:szCs w:val="22"/>
        </w:rPr>
        <w:t>usgabe</w:t>
      </w:r>
      <w:r w:rsidR="00CD207E" w:rsidRPr="00164734">
        <w:rPr>
          <w:spacing w:val="-4"/>
          <w:szCs w:val="22"/>
        </w:rPr>
        <w:t>n seit</w:t>
      </w:r>
      <w:r w:rsidRPr="00164734">
        <w:rPr>
          <w:spacing w:val="-4"/>
          <w:szCs w:val="22"/>
        </w:rPr>
        <w:t xml:space="preserve"> 1659, </w:t>
      </w:r>
      <w:r w:rsidRPr="00164734">
        <w:rPr>
          <w:spacing w:val="-1"/>
          <w:szCs w:val="22"/>
        </w:rPr>
        <w:t xml:space="preserve">die hier </w:t>
      </w:r>
      <w:r w:rsidR="00CD207E" w:rsidRPr="00164734">
        <w:rPr>
          <w:spacing w:val="-1"/>
          <w:szCs w:val="22"/>
        </w:rPr>
        <w:t>eher</w:t>
      </w:r>
      <w:r w:rsidRPr="00164734">
        <w:rPr>
          <w:spacing w:val="-1"/>
          <w:szCs w:val="22"/>
        </w:rPr>
        <w:t xml:space="preserve"> ausgeschlossen werden k</w:t>
      </w:r>
      <w:r w:rsidR="00CD207E" w:rsidRPr="00164734">
        <w:rPr>
          <w:spacing w:val="-1"/>
          <w:szCs w:val="22"/>
        </w:rPr>
        <w:t>önnen</w:t>
      </w:r>
      <w:r w:rsidRPr="00164734">
        <w:rPr>
          <w:spacing w:val="-1"/>
          <w:szCs w:val="22"/>
        </w:rPr>
        <w:t>, existier</w:t>
      </w:r>
      <w:r w:rsidR="00CD207E" w:rsidRPr="00164734">
        <w:rPr>
          <w:spacing w:val="-1"/>
          <w:szCs w:val="22"/>
        </w:rPr>
        <w:t>t</w:t>
      </w:r>
      <w:r w:rsidRPr="00164734">
        <w:rPr>
          <w:spacing w:val="-1"/>
          <w:szCs w:val="22"/>
        </w:rPr>
        <w:t xml:space="preserve">en von den Predigten </w:t>
      </w:r>
      <w:r w:rsidR="00CD207E" w:rsidRPr="00164734">
        <w:rPr>
          <w:spacing w:val="-1"/>
          <w:szCs w:val="22"/>
        </w:rPr>
        <w:t>des Jesuiten</w:t>
      </w:r>
      <w:r w:rsidR="00CD207E" w:rsidRPr="00164734">
        <w:rPr>
          <w:spacing w:val="-1"/>
          <w:szCs w:val="22"/>
        </w:rPr>
        <w:softHyphen/>
      </w:r>
      <w:r w:rsidR="00CD207E" w:rsidRPr="00164734">
        <w:rPr>
          <w:szCs w:val="22"/>
        </w:rPr>
        <w:t xml:space="preserve">generals </w:t>
      </w:r>
      <w:r w:rsidRPr="00164734">
        <w:rPr>
          <w:szCs w:val="22"/>
        </w:rPr>
        <w:t xml:space="preserve">Oliva in lateinischer Übersetzung eine </w:t>
      </w:r>
      <w:r w:rsidR="00CD207E" w:rsidRPr="00164734">
        <w:rPr>
          <w:szCs w:val="22"/>
        </w:rPr>
        <w:t xml:space="preserve">zweibändige </w:t>
      </w:r>
      <w:r w:rsidRPr="00164734">
        <w:rPr>
          <w:szCs w:val="22"/>
        </w:rPr>
        <w:t>Lyoner Ausgabe (1664–</w:t>
      </w:r>
      <w:r w:rsidRPr="00164734">
        <w:rPr>
          <w:spacing w:val="-2"/>
          <w:szCs w:val="22"/>
        </w:rPr>
        <w:t xml:space="preserve">1665) sowie </w:t>
      </w:r>
      <w:r w:rsidR="00CD207E" w:rsidRPr="00164734">
        <w:rPr>
          <w:spacing w:val="-2"/>
          <w:szCs w:val="22"/>
        </w:rPr>
        <w:t xml:space="preserve">eine weitere </w:t>
      </w:r>
      <w:r w:rsidRPr="00164734">
        <w:rPr>
          <w:spacing w:val="-2"/>
          <w:szCs w:val="22"/>
        </w:rPr>
        <w:t xml:space="preserve">aus Mainz (1668–1669), </w:t>
      </w:r>
      <w:r w:rsidR="00CD207E" w:rsidRPr="00164734">
        <w:rPr>
          <w:spacing w:val="-2"/>
          <w:szCs w:val="22"/>
        </w:rPr>
        <w:t>welch</w:t>
      </w:r>
      <w:r w:rsidRPr="00164734">
        <w:rPr>
          <w:spacing w:val="-2"/>
          <w:szCs w:val="22"/>
        </w:rPr>
        <w:t>e hier am wahrscheinlichsten</w:t>
      </w:r>
      <w:r w:rsidRPr="00164734">
        <w:t xml:space="preserve"> </w:t>
      </w:r>
      <w:r w:rsidRPr="00164734">
        <w:rPr>
          <w:spacing w:val="-2"/>
          <w:szCs w:val="22"/>
        </w:rPr>
        <w:t>anzunehmen ist.</w:t>
      </w:r>
      <w:r w:rsidRPr="00164734">
        <w:rPr>
          <w:i w:val="0"/>
          <w:spacing w:val="30"/>
          <w:szCs w:val="22"/>
        </w:rPr>
        <w:t xml:space="preserve"> &lt;4&gt; in theologiae studi</w:t>
      </w:r>
      <w:r w:rsidR="00CD207E" w:rsidRPr="00164734">
        <w:rPr>
          <w:i w:val="0"/>
          <w:spacing w:val="30"/>
          <w:szCs w:val="22"/>
        </w:rPr>
        <w:t>o</w:t>
      </w:r>
      <w:r w:rsidRPr="00164734">
        <w:rPr>
          <w:i w:val="0"/>
          <w:spacing w:val="30"/>
          <w:szCs w:val="22"/>
        </w:rPr>
        <w:t xml:space="preserve">: </w:t>
      </w:r>
      <w:r w:rsidRPr="00164734">
        <w:rPr>
          <w:spacing w:val="-2"/>
          <w:szCs w:val="22"/>
        </w:rPr>
        <w:t xml:space="preserve">HP </w:t>
      </w:r>
      <w:r w:rsidR="00CD207E" w:rsidRPr="00164734">
        <w:rPr>
          <w:spacing w:val="-2"/>
          <w:szCs w:val="22"/>
        </w:rPr>
        <w:t>befand sich gemeinsam mit seinen Mitbrüdern Ignaz Müller und Ambros Steinhardt im vierten Jahr des Studiums</w:t>
      </w:r>
      <w:r w:rsidR="00CD207E" w:rsidRPr="00164734">
        <w:t xml:space="preserve"> </w:t>
      </w:r>
      <w:r w:rsidR="00CD207E" w:rsidRPr="00164734">
        <w:rPr>
          <w:spacing w:val="-3"/>
          <w:szCs w:val="22"/>
        </w:rPr>
        <w:t>der</w:t>
      </w:r>
      <w:r w:rsidRPr="00164734">
        <w:rPr>
          <w:spacing w:val="-3"/>
          <w:szCs w:val="22"/>
        </w:rPr>
        <w:t xml:space="preserve"> Theologie</w:t>
      </w:r>
      <w:r w:rsidR="00CD207E" w:rsidRPr="00164734">
        <w:rPr>
          <w:spacing w:val="-3"/>
          <w:szCs w:val="22"/>
        </w:rPr>
        <w:t xml:space="preserve"> (PE 5 55)</w:t>
      </w:r>
      <w:r w:rsidRPr="00164734">
        <w:rPr>
          <w:spacing w:val="-3"/>
          <w:szCs w:val="22"/>
        </w:rPr>
        <w:t>; vgl. Einleitung, Abschnitt I.1.</w:t>
      </w:r>
      <w:r w:rsidRPr="00164734">
        <w:rPr>
          <w:i w:val="0"/>
          <w:spacing w:val="30"/>
          <w:szCs w:val="22"/>
        </w:rPr>
        <w:t xml:space="preserve"> Particeps ... mandata </w:t>
      </w:r>
      <w:r w:rsidRPr="00164734">
        <w:rPr>
          <w:i w:val="0"/>
          <w:spacing w:val="27"/>
          <w:szCs w:val="22"/>
        </w:rPr>
        <w:t>tua:</w:t>
      </w:r>
      <w:r w:rsidRPr="00164734">
        <w:rPr>
          <w:i w:val="0"/>
          <w:spacing w:val="30"/>
          <w:szCs w:val="22"/>
        </w:rPr>
        <w:t xml:space="preserve"> </w:t>
      </w:r>
      <w:r w:rsidRPr="00164734">
        <w:rPr>
          <w:spacing w:val="-2"/>
          <w:szCs w:val="22"/>
        </w:rPr>
        <w:t>Ps 118,63.</w:t>
      </w:r>
      <w:r w:rsidRPr="00164734">
        <w:rPr>
          <w:i w:val="0"/>
          <w:spacing w:val="27"/>
          <w:szCs w:val="22"/>
        </w:rPr>
        <w:t xml:space="preserve"> &lt;5&gt; Comicum illum Mellicensem:</w:t>
      </w:r>
      <w:r w:rsidRPr="00164734">
        <w:rPr>
          <w:i w:val="0"/>
          <w:spacing w:val="30"/>
          <w:szCs w:val="22"/>
        </w:rPr>
        <w:t xml:space="preserve"> </w:t>
      </w:r>
      <w:r w:rsidRPr="00164734">
        <w:rPr>
          <w:spacing w:val="-2"/>
          <w:szCs w:val="22"/>
        </w:rPr>
        <w:t>Die Identität dieser</w:t>
      </w:r>
      <w:r w:rsidRPr="00164734">
        <w:t xml:space="preserve"> </w:t>
      </w:r>
      <w:r w:rsidRPr="00164734">
        <w:rPr>
          <w:spacing w:val="-2"/>
          <w:szCs w:val="22"/>
        </w:rPr>
        <w:t xml:space="preserve">Person ist nicht sicher zu bestimmen. </w:t>
      </w:r>
      <w:r w:rsidR="005D773F" w:rsidRPr="00164734">
        <w:rPr>
          <w:spacing w:val="-2"/>
          <w:szCs w:val="22"/>
        </w:rPr>
        <w:t>Freeman, Practice of Music 315, belegt für 1709</w:t>
      </w:r>
      <w:r w:rsidR="005D773F" w:rsidRPr="00164734">
        <w:t xml:space="preserve"> </w:t>
      </w:r>
      <w:r w:rsidR="005D773F" w:rsidRPr="00164734">
        <w:rPr>
          <w:spacing w:val="-2"/>
          <w:szCs w:val="22"/>
        </w:rPr>
        <w:t xml:space="preserve">und 1710 Schuldramen, </w:t>
      </w:r>
      <w:r w:rsidR="001E2BD6" w:rsidRPr="00164734">
        <w:rPr>
          <w:spacing w:val="-2"/>
          <w:szCs w:val="22"/>
        </w:rPr>
        <w:t>jedoch keines für 1711. Das Verfassen der Stücke oblag in der</w:t>
      </w:r>
      <w:r w:rsidR="001E2BD6" w:rsidRPr="00164734">
        <w:rPr>
          <w:spacing w:val="-1"/>
          <w:szCs w:val="22"/>
        </w:rPr>
        <w:t xml:space="preserve"> Regel einem der Professoren der Stiftsschule (vgl. ebd. 253); 1711 waren dies </w:t>
      </w:r>
      <w:r w:rsidR="005D773F" w:rsidRPr="00164734">
        <w:rPr>
          <w:spacing w:val="-1"/>
          <w:szCs w:val="22"/>
        </w:rPr>
        <w:t>Viktorin</w:t>
      </w:r>
      <w:r w:rsidR="005D773F" w:rsidRPr="00164734">
        <w:rPr>
          <w:spacing w:val="-2"/>
          <w:szCs w:val="22"/>
        </w:rPr>
        <w:t xml:space="preserve"> </w:t>
      </w:r>
      <w:r w:rsidR="005D773F" w:rsidRPr="00164734">
        <w:rPr>
          <w:spacing w:val="-4"/>
          <w:szCs w:val="22"/>
        </w:rPr>
        <w:t>Haan</w:t>
      </w:r>
      <w:r w:rsidR="005D773F" w:rsidRPr="00164734">
        <w:rPr>
          <w:spacing w:val="-6"/>
          <w:szCs w:val="22"/>
        </w:rPr>
        <w:t xml:space="preserve"> </w:t>
      </w:r>
      <w:r w:rsidR="001E2BD6" w:rsidRPr="00164734">
        <w:rPr>
          <w:spacing w:val="-4"/>
          <w:szCs w:val="22"/>
        </w:rPr>
        <w:t>(Grammatik,</w:t>
      </w:r>
      <w:r w:rsidR="001E2BD6" w:rsidRPr="00164734">
        <w:rPr>
          <w:spacing w:val="-6"/>
          <w:szCs w:val="22"/>
        </w:rPr>
        <w:t xml:space="preserve"> </w:t>
      </w:r>
      <w:r w:rsidR="001E2BD6" w:rsidRPr="00164734">
        <w:rPr>
          <w:spacing w:val="-4"/>
          <w:szCs w:val="22"/>
        </w:rPr>
        <w:t>Syntax,</w:t>
      </w:r>
      <w:r w:rsidR="001E2BD6" w:rsidRPr="00164734">
        <w:rPr>
          <w:spacing w:val="-6"/>
          <w:szCs w:val="22"/>
        </w:rPr>
        <w:t xml:space="preserve"> </w:t>
      </w:r>
      <w:r w:rsidR="001E2BD6" w:rsidRPr="00164734">
        <w:rPr>
          <w:spacing w:val="-4"/>
          <w:szCs w:val="22"/>
        </w:rPr>
        <w:t>Rhetorik</w:t>
      </w:r>
      <w:r w:rsidR="001E2BD6" w:rsidRPr="00164734">
        <w:rPr>
          <w:spacing w:val="-6"/>
          <w:szCs w:val="22"/>
        </w:rPr>
        <w:t xml:space="preserve"> </w:t>
      </w:r>
      <w:r w:rsidR="001E2BD6" w:rsidRPr="00164734">
        <w:rPr>
          <w:spacing w:val="-4"/>
          <w:szCs w:val="22"/>
        </w:rPr>
        <w:t>und</w:t>
      </w:r>
      <w:r w:rsidR="001E2BD6" w:rsidRPr="00164734">
        <w:rPr>
          <w:spacing w:val="-6"/>
          <w:szCs w:val="22"/>
        </w:rPr>
        <w:t xml:space="preserve"> </w:t>
      </w:r>
      <w:r w:rsidR="001E2BD6" w:rsidRPr="00164734">
        <w:rPr>
          <w:spacing w:val="-4"/>
          <w:szCs w:val="22"/>
        </w:rPr>
        <w:t>Poesie)</w:t>
      </w:r>
      <w:r w:rsidR="001E2BD6" w:rsidRPr="00164734">
        <w:rPr>
          <w:spacing w:val="-6"/>
          <w:szCs w:val="22"/>
        </w:rPr>
        <w:t xml:space="preserve"> </w:t>
      </w:r>
      <w:r w:rsidR="001E2BD6" w:rsidRPr="00164734">
        <w:rPr>
          <w:spacing w:val="-4"/>
          <w:szCs w:val="22"/>
        </w:rPr>
        <w:t>sowie</w:t>
      </w:r>
      <w:r w:rsidR="001E2BD6" w:rsidRPr="00164734">
        <w:rPr>
          <w:spacing w:val="-6"/>
          <w:szCs w:val="22"/>
        </w:rPr>
        <w:t xml:space="preserve"> </w:t>
      </w:r>
      <w:r w:rsidR="001E2BD6" w:rsidRPr="00164734">
        <w:rPr>
          <w:spacing w:val="-4"/>
          <w:szCs w:val="22"/>
        </w:rPr>
        <w:t>Gabriel</w:t>
      </w:r>
      <w:r w:rsidR="001E2BD6" w:rsidRPr="00164734">
        <w:rPr>
          <w:spacing w:val="-6"/>
          <w:szCs w:val="22"/>
        </w:rPr>
        <w:t xml:space="preserve"> </w:t>
      </w:r>
      <w:r w:rsidR="001E2BD6" w:rsidRPr="00164734">
        <w:rPr>
          <w:spacing w:val="-4"/>
          <w:szCs w:val="22"/>
        </w:rPr>
        <w:t>Wengemayr</w:t>
      </w:r>
      <w:r w:rsidR="001E2BD6" w:rsidRPr="00164734">
        <w:rPr>
          <w:spacing w:val="-6"/>
          <w:szCs w:val="22"/>
        </w:rPr>
        <w:t xml:space="preserve"> </w:t>
      </w:r>
      <w:r w:rsidR="001E2BD6" w:rsidRPr="00164734">
        <w:rPr>
          <w:spacing w:val="-4"/>
          <w:szCs w:val="22"/>
        </w:rPr>
        <w:t>(Tertia</w:t>
      </w:r>
      <w:r w:rsidR="001E2BD6" w:rsidRPr="00164734">
        <w:rPr>
          <w:spacing w:val="-6"/>
          <w:szCs w:val="22"/>
        </w:rPr>
        <w:t xml:space="preserve"> </w:t>
      </w:r>
      <w:r w:rsidR="001E2BD6" w:rsidRPr="00164734">
        <w:rPr>
          <w:spacing w:val="-4"/>
          <w:szCs w:val="22"/>
        </w:rPr>
        <w:t>und</w:t>
      </w:r>
      <w:r w:rsidR="001E2BD6" w:rsidRPr="00164734">
        <w:rPr>
          <w:spacing w:val="-3"/>
          <w:szCs w:val="22"/>
        </w:rPr>
        <w:t xml:space="preserve"> </w:t>
      </w:r>
      <w:r w:rsidR="001E2BD6" w:rsidRPr="00164734">
        <w:rPr>
          <w:spacing w:val="-4"/>
          <w:szCs w:val="22"/>
        </w:rPr>
        <w:t>Rudimenta): PE 5 53.</w:t>
      </w:r>
      <w:r w:rsidR="001E2BD6" w:rsidRPr="00164734">
        <w:rPr>
          <w:i w:val="0"/>
          <w:spacing w:val="28"/>
          <w:szCs w:val="22"/>
        </w:rPr>
        <w:t xml:space="preserve"> </w:t>
      </w:r>
      <w:r w:rsidRPr="00164734">
        <w:rPr>
          <w:i w:val="0"/>
          <w:spacing w:val="28"/>
          <w:szCs w:val="22"/>
        </w:rPr>
        <w:t xml:space="preserve">&lt;7&gt; </w:t>
      </w:r>
      <w:r w:rsidR="002B2DB9" w:rsidRPr="00164734">
        <w:rPr>
          <w:i w:val="0"/>
          <w:spacing w:val="28"/>
          <w:szCs w:val="22"/>
        </w:rPr>
        <w:t xml:space="preserve">Dupinii ... </w:t>
      </w:r>
      <w:r w:rsidR="00E07E5E" w:rsidRPr="00164734">
        <w:rPr>
          <w:i w:val="0"/>
          <w:spacing w:val="28"/>
          <w:szCs w:val="22"/>
        </w:rPr>
        <w:t>Latinitate donat</w:t>
      </w:r>
      <w:r w:rsidR="002B2DB9" w:rsidRPr="00164734">
        <w:rPr>
          <w:i w:val="0"/>
          <w:spacing w:val="28"/>
          <w:szCs w:val="22"/>
        </w:rPr>
        <w:t xml:space="preserve">os: </w:t>
      </w:r>
      <w:r w:rsidR="002B2DB9" w:rsidRPr="00164734">
        <w:rPr>
          <w:spacing w:val="-4"/>
          <w:szCs w:val="22"/>
        </w:rPr>
        <w:t xml:space="preserve">Vgl. 48 &lt;5&gt;, </w:t>
      </w:r>
      <w:r w:rsidR="002B2DB9" w:rsidRPr="00164734">
        <w:rPr>
          <w:spacing w:val="-2"/>
          <w:szCs w:val="22"/>
        </w:rPr>
        <w:t>68 &lt;3&gt;, 143 &lt;16&gt;.</w:t>
      </w:r>
      <w:r w:rsidR="00E07E5E" w:rsidRPr="00164734">
        <w:rPr>
          <w:spacing w:val="-2"/>
          <w:szCs w:val="22"/>
        </w:rPr>
        <w:t xml:space="preserve"> Falls man hier – wie es den Anschein hat – nach weiteren als den</w:t>
      </w:r>
      <w:r w:rsidR="00E07E5E" w:rsidRPr="00164734">
        <w:rPr>
          <w:spacing w:val="-4"/>
          <w:szCs w:val="22"/>
        </w:rPr>
        <w:t xml:space="preserve"> </w:t>
      </w:r>
      <w:r w:rsidR="00E07E5E" w:rsidRPr="00164734">
        <w:rPr>
          <w:szCs w:val="22"/>
        </w:rPr>
        <w:t>ersten drei Bänden der lateinischen Übersetzung suchen ließ, dann gewiss vergeblich,</w:t>
      </w:r>
      <w:r w:rsidR="00E07E5E" w:rsidRPr="00164734">
        <w:rPr>
          <w:spacing w:val="-4"/>
          <w:szCs w:val="22"/>
        </w:rPr>
        <w:t xml:space="preserve"> </w:t>
      </w:r>
      <w:r w:rsidR="00E07E5E" w:rsidRPr="00164734">
        <w:rPr>
          <w:szCs w:val="22"/>
        </w:rPr>
        <w:t>zumal keine weiteren jemals erschienen waren.</w:t>
      </w:r>
      <w:r w:rsidR="002B2DB9" w:rsidRPr="00164734">
        <w:rPr>
          <w:i w:val="0"/>
          <w:spacing w:val="36"/>
          <w:szCs w:val="22"/>
        </w:rPr>
        <w:t xml:space="preserve"> </w:t>
      </w:r>
      <w:r w:rsidRPr="00164734">
        <w:rPr>
          <w:i w:val="0"/>
          <w:spacing w:val="36"/>
          <w:szCs w:val="22"/>
        </w:rPr>
        <w:t xml:space="preserve">Hartung: </w:t>
      </w:r>
      <w:r w:rsidR="00FA667D" w:rsidRPr="00164734">
        <w:rPr>
          <w:szCs w:val="22"/>
        </w:rPr>
        <w:t xml:space="preserve">Hier </w:t>
      </w:r>
      <w:r w:rsidR="00552B3D" w:rsidRPr="00164734">
        <w:rPr>
          <w:szCs w:val="22"/>
        </w:rPr>
        <w:t>dürf</w:t>
      </w:r>
      <w:r w:rsidR="00FA667D" w:rsidRPr="00164734">
        <w:rPr>
          <w:szCs w:val="22"/>
        </w:rPr>
        <w:t xml:space="preserve">te es sich um </w:t>
      </w:r>
      <w:r w:rsidR="00FA667D" w:rsidRPr="00164734">
        <w:rPr>
          <w:spacing w:val="-1"/>
          <w:szCs w:val="22"/>
        </w:rPr>
        <w:t>den in diesen Jahren als Lieferant</w:t>
      </w:r>
      <w:r w:rsidR="004178F6" w:rsidRPr="00164734">
        <w:rPr>
          <w:spacing w:val="-1"/>
          <w:szCs w:val="22"/>
        </w:rPr>
        <w:t>en</w:t>
      </w:r>
      <w:r w:rsidR="00FA667D" w:rsidRPr="00164734">
        <w:rPr>
          <w:spacing w:val="-1"/>
          <w:szCs w:val="22"/>
        </w:rPr>
        <w:t xml:space="preserve"> Augustin Eraths </w:t>
      </w:r>
      <w:r w:rsidR="004178F6" w:rsidRPr="00164734">
        <w:rPr>
          <w:spacing w:val="-1"/>
          <w:szCs w:val="22"/>
        </w:rPr>
        <w:t>nachweisbar</w:t>
      </w:r>
      <w:r w:rsidR="00FA667D" w:rsidRPr="00164734">
        <w:rPr>
          <w:spacing w:val="-1"/>
          <w:szCs w:val="22"/>
        </w:rPr>
        <w:t xml:space="preserve">en Johann </w:t>
      </w:r>
      <w:r w:rsidR="00552B3D" w:rsidRPr="00164734">
        <w:rPr>
          <w:spacing w:val="-1"/>
          <w:szCs w:val="22"/>
        </w:rPr>
        <w:t>Friedrich</w:t>
      </w:r>
      <w:r w:rsidR="00FA667D" w:rsidRPr="00164734">
        <w:t xml:space="preserve"> Hartung handeln (StiA Herzogenburg, A3. F. 86/6; vgl. Stockinger, Felix mansurus </w:t>
      </w:r>
      <w:r w:rsidR="00FA667D" w:rsidRPr="00164734">
        <w:rPr>
          <w:spacing w:val="-3"/>
          <w:szCs w:val="22"/>
        </w:rPr>
        <w:t xml:space="preserve">178). </w:t>
      </w:r>
      <w:r w:rsidR="00F67365" w:rsidRPr="00164734">
        <w:rPr>
          <w:spacing w:val="-3"/>
          <w:szCs w:val="22"/>
        </w:rPr>
        <w:t>Einen Beleg für Hartungs Tätigkeit in Wien zum Jahr 1691 bieten</w:t>
      </w:r>
      <w:r w:rsidR="003E5DAD" w:rsidRPr="00164734">
        <w:rPr>
          <w:spacing w:val="-3"/>
          <w:szCs w:val="22"/>
        </w:rPr>
        <w:t xml:space="preserve"> Bachleitner–</w:t>
      </w:r>
      <w:r w:rsidR="003E5DAD" w:rsidRPr="00164734">
        <w:rPr>
          <w:spacing w:val="-2"/>
          <w:szCs w:val="22"/>
        </w:rPr>
        <w:t>Eybl–Fischer, Buchhandel 77</w:t>
      </w:r>
      <w:r w:rsidRPr="00164734">
        <w:rPr>
          <w:spacing w:val="-2"/>
          <w:szCs w:val="22"/>
        </w:rPr>
        <w:t>.</w:t>
      </w:r>
      <w:r w:rsidR="003E5DAD" w:rsidRPr="00164734">
        <w:rPr>
          <w:i w:val="0"/>
          <w:spacing w:val="30"/>
          <w:szCs w:val="22"/>
        </w:rPr>
        <w:t xml:space="preserve"> </w:t>
      </w:r>
      <w:r w:rsidRPr="00164734">
        <w:rPr>
          <w:i w:val="0"/>
          <w:spacing w:val="30"/>
          <w:szCs w:val="22"/>
        </w:rPr>
        <w:t xml:space="preserve">Pentecostalibus nundinis: </w:t>
      </w:r>
      <w:r w:rsidRPr="00164734">
        <w:rPr>
          <w:spacing w:val="-2"/>
          <w:szCs w:val="22"/>
        </w:rPr>
        <w:t xml:space="preserve">Gemeint ist </w:t>
      </w:r>
      <w:r w:rsidR="00045D7B" w:rsidRPr="00164734">
        <w:rPr>
          <w:spacing w:val="-2"/>
          <w:szCs w:val="22"/>
        </w:rPr>
        <w:t>wohl</w:t>
      </w:r>
      <w:r w:rsidRPr="00164734">
        <w:rPr>
          <w:spacing w:val="-2"/>
          <w:szCs w:val="22"/>
        </w:rPr>
        <w:t xml:space="preserve"> der Wiener „Ascensionis-Markt“, der von zwei Wochen vor bis zwei Wochen nach dem</w:t>
      </w:r>
      <w:r w:rsidRPr="00164734">
        <w:t xml:space="preserve"> </w:t>
      </w:r>
      <w:r w:rsidRPr="00164734">
        <w:rPr>
          <w:spacing w:val="-1"/>
          <w:szCs w:val="22"/>
        </w:rPr>
        <w:t>Fest Christi Himmelfahrt gehalten wurde: Bachleitner–Eybl–Fischer, Buchhandel 11.</w:t>
      </w:r>
      <w:r w:rsidR="00045D7B" w:rsidRPr="00164734">
        <w:t xml:space="preserve"> </w:t>
      </w:r>
      <w:r w:rsidR="00045D7B" w:rsidRPr="00164734">
        <w:rPr>
          <w:szCs w:val="22"/>
        </w:rPr>
        <w:t xml:space="preserve">Dieses Fest fiel 1711 auf den </w:t>
      </w:r>
      <w:r w:rsidR="00837ADD" w:rsidRPr="00164734">
        <w:rPr>
          <w:szCs w:val="22"/>
        </w:rPr>
        <w:t>14. Mai.</w:t>
      </w:r>
      <w:r w:rsidRPr="00164734">
        <w:rPr>
          <w:i w:val="0"/>
          <w:spacing w:val="34"/>
          <w:szCs w:val="22"/>
        </w:rPr>
        <w:t xml:space="preserve"> &lt;9&gt; Literae </w:t>
      </w:r>
      <w:r w:rsidR="004178F6" w:rsidRPr="00164734">
        <w:rPr>
          <w:i w:val="0"/>
          <w:spacing w:val="34"/>
          <w:szCs w:val="22"/>
        </w:rPr>
        <w:t>...</w:t>
      </w:r>
      <w:r w:rsidRPr="00164734">
        <w:rPr>
          <w:i w:val="0"/>
          <w:spacing w:val="34"/>
          <w:szCs w:val="22"/>
        </w:rPr>
        <w:t xml:space="preserve"> iunctae:</w:t>
      </w:r>
      <w:r w:rsidRPr="00164734">
        <w:rPr>
          <w:i w:val="0"/>
          <w:spacing w:val="30"/>
          <w:szCs w:val="22"/>
        </w:rPr>
        <w:t xml:space="preserve"> </w:t>
      </w:r>
      <w:r w:rsidR="004178F6" w:rsidRPr="00164734">
        <w:rPr>
          <w:szCs w:val="22"/>
        </w:rPr>
        <w:t>Unter</w:t>
      </w:r>
      <w:r w:rsidR="00837ADD" w:rsidRPr="00164734">
        <w:rPr>
          <w:szCs w:val="22"/>
        </w:rPr>
        <w:t xml:space="preserve"> den</w:t>
      </w:r>
      <w:r w:rsidR="00837ADD" w:rsidRPr="00164734">
        <w:t xml:space="preserve"> </w:t>
      </w:r>
      <w:r w:rsidR="00837ADD" w:rsidRPr="00164734">
        <w:rPr>
          <w:szCs w:val="22"/>
        </w:rPr>
        <w:t>bekannten Briefen an BP aus dem vorangegangenen Zeitraum wird am ehesten 150</w:t>
      </w:r>
      <w:r w:rsidR="00837ADD" w:rsidRPr="00164734">
        <w:t xml:space="preserve"> </w:t>
      </w:r>
      <w:r w:rsidR="00837ADD" w:rsidRPr="00164734">
        <w:rPr>
          <w:szCs w:val="22"/>
        </w:rPr>
        <w:t>gemeint sein; dieser erste Brief Petrus Fridericis war an BP in Wien adressiert</w:t>
      </w:r>
      <w:r w:rsidRPr="00164734">
        <w:rPr>
          <w:szCs w:val="22"/>
        </w:rPr>
        <w:t>.</w:t>
      </w:r>
      <w:r w:rsidR="00837ADD" w:rsidRPr="00164734">
        <w:rPr>
          <w:szCs w:val="22"/>
        </w:rPr>
        <w:t xml:space="preserve"> Albert</w:t>
      </w:r>
      <w:r w:rsidR="00837ADD" w:rsidRPr="00164734">
        <w:t xml:space="preserve"> </w:t>
      </w:r>
      <w:r w:rsidR="00837ADD" w:rsidRPr="00164734">
        <w:rPr>
          <w:spacing w:val="-4"/>
          <w:szCs w:val="22"/>
        </w:rPr>
        <w:t>Reichart (151) war HP sicherlich bekannt, Hyazinth Baumbach (144, 145) müsste dies</w:t>
      </w:r>
      <w:r w:rsidR="00837ADD" w:rsidRPr="00164734">
        <w:t xml:space="preserve"> </w:t>
      </w:r>
      <w:r w:rsidR="00837ADD" w:rsidRPr="00164734">
        <w:rPr>
          <w:spacing w:val="-3"/>
          <w:szCs w:val="22"/>
        </w:rPr>
        <w:t>auch gewesen sein. Der Brief Bernardo Cretonis (148) würde schlecht zu der Frage nach</w:t>
      </w:r>
      <w:r w:rsidR="00837ADD" w:rsidRPr="00164734">
        <w:t xml:space="preserve"> </w:t>
      </w:r>
      <w:r w:rsidR="008917A9" w:rsidRPr="00164734">
        <w:rPr>
          <w:spacing w:val="-4"/>
          <w:szCs w:val="22"/>
        </w:rPr>
        <w:t>Antworten</w:t>
      </w:r>
      <w:r w:rsidR="008917A9" w:rsidRPr="00164734">
        <w:rPr>
          <w:spacing w:val="-6"/>
          <w:szCs w:val="22"/>
        </w:rPr>
        <w:t xml:space="preserve"> </w:t>
      </w:r>
      <w:r w:rsidR="008917A9" w:rsidRPr="00164734">
        <w:rPr>
          <w:spacing w:val="-4"/>
          <w:szCs w:val="22"/>
        </w:rPr>
        <w:t>aus</w:t>
      </w:r>
      <w:r w:rsidR="008917A9" w:rsidRPr="00164734">
        <w:rPr>
          <w:spacing w:val="-6"/>
          <w:szCs w:val="22"/>
        </w:rPr>
        <w:t xml:space="preserve"> </w:t>
      </w:r>
      <w:r w:rsidR="008917A9" w:rsidRPr="00164734">
        <w:rPr>
          <w:spacing w:val="-4"/>
          <w:szCs w:val="22"/>
        </w:rPr>
        <w:t>Itali</w:t>
      </w:r>
      <w:r w:rsidR="00837ADD" w:rsidRPr="00164734">
        <w:rPr>
          <w:spacing w:val="-4"/>
          <w:szCs w:val="22"/>
        </w:rPr>
        <w:t>en</w:t>
      </w:r>
      <w:r w:rsidR="00837ADD" w:rsidRPr="00164734">
        <w:rPr>
          <w:spacing w:val="-6"/>
          <w:szCs w:val="22"/>
        </w:rPr>
        <w:t xml:space="preserve"> </w:t>
      </w:r>
      <w:r w:rsidR="00837ADD" w:rsidRPr="00164734">
        <w:rPr>
          <w:spacing w:val="-4"/>
          <w:szCs w:val="22"/>
        </w:rPr>
        <w:t>passen;</w:t>
      </w:r>
      <w:r w:rsidR="00837ADD" w:rsidRPr="00164734">
        <w:rPr>
          <w:spacing w:val="-6"/>
          <w:szCs w:val="22"/>
        </w:rPr>
        <w:t xml:space="preserve"> </w:t>
      </w:r>
      <w:r w:rsidR="00837ADD" w:rsidRPr="00164734">
        <w:rPr>
          <w:spacing w:val="-4"/>
          <w:szCs w:val="22"/>
        </w:rPr>
        <w:t>jene</w:t>
      </w:r>
      <w:r w:rsidR="00837ADD" w:rsidRPr="00164734">
        <w:rPr>
          <w:spacing w:val="-6"/>
          <w:szCs w:val="22"/>
        </w:rPr>
        <w:t xml:space="preserve"> </w:t>
      </w:r>
      <w:r w:rsidR="00837ADD" w:rsidRPr="00164734">
        <w:rPr>
          <w:spacing w:val="-4"/>
          <w:szCs w:val="22"/>
        </w:rPr>
        <w:t>Gregor</w:t>
      </w:r>
      <w:r w:rsidR="00837ADD" w:rsidRPr="00164734">
        <w:rPr>
          <w:spacing w:val="-6"/>
          <w:szCs w:val="22"/>
        </w:rPr>
        <w:t xml:space="preserve"> </w:t>
      </w:r>
      <w:r w:rsidR="00837ADD" w:rsidRPr="00164734">
        <w:rPr>
          <w:spacing w:val="-4"/>
          <w:szCs w:val="22"/>
        </w:rPr>
        <w:t>Imfelds</w:t>
      </w:r>
      <w:r w:rsidR="00837ADD" w:rsidRPr="00164734">
        <w:rPr>
          <w:spacing w:val="-6"/>
          <w:szCs w:val="22"/>
        </w:rPr>
        <w:t xml:space="preserve"> </w:t>
      </w:r>
      <w:r w:rsidR="00837ADD" w:rsidRPr="00164734">
        <w:rPr>
          <w:spacing w:val="-4"/>
          <w:szCs w:val="22"/>
        </w:rPr>
        <w:t>und</w:t>
      </w:r>
      <w:r w:rsidR="00837ADD" w:rsidRPr="00164734">
        <w:rPr>
          <w:spacing w:val="-6"/>
          <w:szCs w:val="22"/>
        </w:rPr>
        <w:t xml:space="preserve"> </w:t>
      </w:r>
      <w:r w:rsidR="00837ADD" w:rsidRPr="00164734">
        <w:rPr>
          <w:spacing w:val="-4"/>
          <w:szCs w:val="22"/>
        </w:rPr>
        <w:t>René</w:t>
      </w:r>
      <w:r w:rsidR="00837ADD" w:rsidRPr="00164734">
        <w:rPr>
          <w:spacing w:val="-6"/>
          <w:szCs w:val="22"/>
        </w:rPr>
        <w:t xml:space="preserve"> </w:t>
      </w:r>
      <w:r w:rsidR="00837ADD" w:rsidRPr="00164734">
        <w:rPr>
          <w:spacing w:val="-4"/>
          <w:szCs w:val="22"/>
        </w:rPr>
        <w:t>Massuets</w:t>
      </w:r>
      <w:r w:rsidR="00837ADD" w:rsidRPr="00164734">
        <w:rPr>
          <w:spacing w:val="-6"/>
          <w:szCs w:val="22"/>
        </w:rPr>
        <w:t xml:space="preserve"> </w:t>
      </w:r>
      <w:r w:rsidR="00837ADD" w:rsidRPr="00164734">
        <w:rPr>
          <w:spacing w:val="-4"/>
          <w:szCs w:val="22"/>
        </w:rPr>
        <w:t>(153,</w:t>
      </w:r>
      <w:r w:rsidR="00837ADD" w:rsidRPr="00164734">
        <w:rPr>
          <w:spacing w:val="-6"/>
          <w:szCs w:val="22"/>
        </w:rPr>
        <w:t xml:space="preserve"> </w:t>
      </w:r>
      <w:r w:rsidR="00837ADD" w:rsidRPr="00164734">
        <w:rPr>
          <w:spacing w:val="-4"/>
          <w:szCs w:val="22"/>
        </w:rPr>
        <w:t>154)</w:t>
      </w:r>
      <w:r w:rsidR="00837ADD" w:rsidRPr="00164734">
        <w:rPr>
          <w:spacing w:val="-6"/>
          <w:szCs w:val="22"/>
        </w:rPr>
        <w:t xml:space="preserve"> </w:t>
      </w:r>
      <w:r w:rsidR="00837ADD" w:rsidRPr="00164734">
        <w:rPr>
          <w:spacing w:val="-4"/>
          <w:szCs w:val="22"/>
        </w:rPr>
        <w:t>können</w:t>
      </w:r>
      <w:r w:rsidR="00837ADD" w:rsidRPr="00164734">
        <w:t xml:space="preserve"> </w:t>
      </w:r>
      <w:r w:rsidR="00837ADD" w:rsidRPr="00164734">
        <w:rPr>
          <w:spacing w:val="-4"/>
          <w:szCs w:val="22"/>
        </w:rPr>
        <w:t>vor dem 28. März nicht in Wien einge</w:t>
      </w:r>
      <w:r w:rsidR="003E4EF1" w:rsidRPr="00164734">
        <w:rPr>
          <w:spacing w:val="-4"/>
          <w:szCs w:val="22"/>
        </w:rPr>
        <w:t>langt</w:t>
      </w:r>
      <w:r w:rsidR="00837ADD" w:rsidRPr="00164734">
        <w:rPr>
          <w:spacing w:val="-4"/>
          <w:szCs w:val="22"/>
        </w:rPr>
        <w:t xml:space="preserve"> sein.</w:t>
      </w:r>
      <w:r w:rsidRPr="00164734">
        <w:rPr>
          <w:i w:val="0"/>
          <w:spacing w:val="30"/>
          <w:szCs w:val="22"/>
        </w:rPr>
        <w:t xml:space="preserve"> &lt;10&gt; Philippum Jesuitam:</w:t>
      </w:r>
      <w:r w:rsidRPr="00164734">
        <w:rPr>
          <w:bCs/>
          <w:i w:val="0"/>
          <w:spacing w:val="30"/>
          <w:szCs w:val="22"/>
        </w:rPr>
        <w:t xml:space="preserve"> </w:t>
      </w:r>
      <w:r w:rsidR="003E4EF1" w:rsidRPr="00164734">
        <w:rPr>
          <w:spacing w:val="-2"/>
        </w:rPr>
        <w:t>D</w:t>
      </w:r>
      <w:r w:rsidRPr="00164734">
        <w:rPr>
          <w:spacing w:val="-2"/>
        </w:rPr>
        <w:t>er jüngere Bruder von BP und HP</w:t>
      </w:r>
      <w:r w:rsidR="003E4EF1" w:rsidRPr="00164734">
        <w:rPr>
          <w:spacing w:val="-2"/>
        </w:rPr>
        <w:t xml:space="preserve"> war</w:t>
      </w:r>
      <w:r w:rsidRPr="00164734">
        <w:rPr>
          <w:spacing w:val="-2"/>
        </w:rPr>
        <w:t xml:space="preserve"> im Herbst 1710 </w:t>
      </w:r>
      <w:r w:rsidR="003E4EF1" w:rsidRPr="00164734">
        <w:rPr>
          <w:spacing w:val="-2"/>
        </w:rPr>
        <w:t xml:space="preserve">zu Wien </w:t>
      </w:r>
      <w:r w:rsidRPr="00164734">
        <w:rPr>
          <w:spacing w:val="-2"/>
        </w:rPr>
        <w:t>in d</w:t>
      </w:r>
      <w:r w:rsidR="003E4EF1" w:rsidRPr="00164734">
        <w:rPr>
          <w:spacing w:val="-2"/>
        </w:rPr>
        <w:t>ie Gesellschaft</w:t>
      </w:r>
      <w:r w:rsidR="003E4EF1" w:rsidRPr="00164734">
        <w:t xml:space="preserve"> </w:t>
      </w:r>
      <w:r w:rsidR="003E4EF1" w:rsidRPr="00164734">
        <w:rPr>
          <w:spacing w:val="-3"/>
        </w:rPr>
        <w:t>Jesu</w:t>
      </w:r>
      <w:r w:rsidRPr="00164734">
        <w:rPr>
          <w:spacing w:val="-3"/>
        </w:rPr>
        <w:t xml:space="preserve"> eingetreten. Vgl. Lukács, Catalogus 2 1206; Wallnig, Gasthaus und Gelehrsamkeit</w:t>
      </w:r>
      <w:r w:rsidRPr="00164734">
        <w:t xml:space="preserve"> </w:t>
      </w:r>
      <w:r w:rsidRPr="00D2113D">
        <w:rPr>
          <w:spacing w:val="1"/>
        </w:rPr>
        <w:t>34, 39, 177; sowie Einleitung</w:t>
      </w:r>
      <w:r w:rsidR="003E4EF1" w:rsidRPr="00D2113D">
        <w:rPr>
          <w:spacing w:val="1"/>
        </w:rPr>
        <w:t>,</w:t>
      </w:r>
      <w:r w:rsidRPr="00D2113D">
        <w:rPr>
          <w:spacing w:val="1"/>
        </w:rPr>
        <w:t xml:space="preserve"> Abschnitt I.1</w:t>
      </w:r>
      <w:r w:rsidR="003E4EF1" w:rsidRPr="00D2113D">
        <w:rPr>
          <w:spacing w:val="1"/>
        </w:rPr>
        <w:t>,</w:t>
      </w:r>
      <w:r w:rsidRPr="00D2113D">
        <w:rPr>
          <w:spacing w:val="1"/>
        </w:rPr>
        <w:t xml:space="preserve"> Anm. 16.</w:t>
      </w:r>
      <w:r w:rsidR="00D2113D" w:rsidRPr="00D2113D">
        <w:rPr>
          <w:i w:val="0"/>
          <w:spacing w:val="36"/>
          <w:szCs w:val="22"/>
        </w:rPr>
        <w:t xml:space="preserve"> &lt;11&gt; Pa</w:t>
      </w:r>
      <w:r w:rsidRPr="00D2113D">
        <w:rPr>
          <w:i w:val="0"/>
          <w:spacing w:val="36"/>
          <w:szCs w:val="22"/>
        </w:rPr>
        <w:t xml:space="preserve">chatis: </w:t>
      </w:r>
      <w:r w:rsidR="004B69AB" w:rsidRPr="00D2113D">
        <w:rPr>
          <w:spacing w:val="1"/>
        </w:rPr>
        <w:t xml:space="preserve">Der </w:t>
      </w:r>
      <w:r w:rsidR="004B69AB" w:rsidRPr="00164734">
        <w:rPr>
          <w:spacing w:val="-1"/>
        </w:rPr>
        <w:t xml:space="preserve">Ostersonntag fiel </w:t>
      </w:r>
      <w:r w:rsidRPr="00164734">
        <w:rPr>
          <w:spacing w:val="-1"/>
        </w:rPr>
        <w:t>1711 a</w:t>
      </w:r>
      <w:r w:rsidR="004B69AB" w:rsidRPr="00164734">
        <w:rPr>
          <w:spacing w:val="-1"/>
        </w:rPr>
        <w:t>uf den</w:t>
      </w:r>
      <w:r w:rsidRPr="00164734">
        <w:rPr>
          <w:spacing w:val="-1"/>
        </w:rPr>
        <w:t xml:space="preserve"> 5. April.</w:t>
      </w:r>
      <w:r w:rsidRPr="00164734">
        <w:rPr>
          <w:i w:val="0"/>
          <w:spacing w:val="30"/>
          <w:szCs w:val="22"/>
        </w:rPr>
        <w:t xml:space="preserve"> &lt;12&gt; patri Francisco:</w:t>
      </w:r>
      <w:r w:rsidRPr="00164734">
        <w:rPr>
          <w:i w:val="0"/>
          <w:spacing w:val="30"/>
        </w:rPr>
        <w:t xml:space="preserve"> </w:t>
      </w:r>
      <w:r w:rsidRPr="00164734">
        <w:rPr>
          <w:spacing w:val="-1"/>
        </w:rPr>
        <w:t xml:space="preserve">Dieser junge </w:t>
      </w:r>
      <w:r w:rsidRPr="00164734">
        <w:rPr>
          <w:spacing w:val="-3"/>
        </w:rPr>
        <w:t>Melker Konventuale war ein ungefährer Altersgenosse HPs</w:t>
      </w:r>
      <w:r w:rsidR="00A07E60" w:rsidRPr="00164734">
        <w:rPr>
          <w:spacing w:val="-3"/>
        </w:rPr>
        <w:t>, hatte jedoch schon 1709 die</w:t>
      </w:r>
      <w:r w:rsidR="00A07E60" w:rsidRPr="00164734">
        <w:t xml:space="preserve"> </w:t>
      </w:r>
      <w:r w:rsidR="00A07E60" w:rsidRPr="00164734">
        <w:rPr>
          <w:spacing w:val="1"/>
        </w:rPr>
        <w:t>Priesterweihe empfangen</w:t>
      </w:r>
      <w:r w:rsidR="006E24B3" w:rsidRPr="00164734">
        <w:rPr>
          <w:spacing w:val="1"/>
        </w:rPr>
        <w:t xml:space="preserve"> (StiB Melk, Cod. 493, </w:t>
      </w:r>
      <w:r w:rsidR="00A07E60" w:rsidRPr="00164734">
        <w:rPr>
          <w:spacing w:val="1"/>
        </w:rPr>
        <w:t>76v; PE 5 22</w:t>
      </w:r>
      <w:r w:rsidR="006E24B3" w:rsidRPr="00164734">
        <w:rPr>
          <w:spacing w:val="1"/>
        </w:rPr>
        <w:t>)</w:t>
      </w:r>
      <w:r w:rsidRPr="00164734">
        <w:rPr>
          <w:spacing w:val="1"/>
        </w:rPr>
        <w:t>. In den PE wird er</w:t>
      </w:r>
      <w:r w:rsidRPr="00164734">
        <w:t xml:space="preserve"> </w:t>
      </w:r>
      <w:r w:rsidRPr="00164734">
        <w:rPr>
          <w:spacing w:val="-3"/>
        </w:rPr>
        <w:t>1711 als „</w:t>
      </w:r>
      <w:r w:rsidR="00FF12C5" w:rsidRPr="00164734">
        <w:rPr>
          <w:spacing w:val="-3"/>
        </w:rPr>
        <w:t>c</w:t>
      </w:r>
      <w:r w:rsidRPr="00164734">
        <w:rPr>
          <w:spacing w:val="-3"/>
        </w:rPr>
        <w:t>oncionator“</w:t>
      </w:r>
      <w:r w:rsidR="00A07E60" w:rsidRPr="00164734">
        <w:rPr>
          <w:spacing w:val="-3"/>
        </w:rPr>
        <w:t xml:space="preserve"> </w:t>
      </w:r>
      <w:r w:rsidRPr="00164734">
        <w:rPr>
          <w:spacing w:val="-3"/>
        </w:rPr>
        <w:t>geführt (PE 5 54).</w:t>
      </w:r>
      <w:r w:rsidR="00BA0191" w:rsidRPr="00164734">
        <w:rPr>
          <w:spacing w:val="-3"/>
        </w:rPr>
        <w:t xml:space="preserve"> </w:t>
      </w:r>
      <w:r w:rsidR="00FF12C5" w:rsidRPr="00164734">
        <w:rPr>
          <w:spacing w:val="-3"/>
        </w:rPr>
        <w:t>Da die</w:t>
      </w:r>
      <w:r w:rsidR="00A07E60" w:rsidRPr="00164734">
        <w:rPr>
          <w:spacing w:val="-3"/>
        </w:rPr>
        <w:t xml:space="preserve"> Formulierung HPs </w:t>
      </w:r>
      <w:r w:rsidR="00FF12C5" w:rsidRPr="00164734">
        <w:rPr>
          <w:spacing w:val="-3"/>
        </w:rPr>
        <w:t>keinen konkreten Anhaltspunkt dafür bietet, dass der Brief an Embler von HP stammte, wird er nicht als</w:t>
      </w:r>
      <w:r w:rsidR="00A07E60" w:rsidRPr="00164734">
        <w:t xml:space="preserve"> </w:t>
      </w:r>
      <w:r w:rsidR="00A07E60" w:rsidRPr="00164734">
        <w:rPr>
          <w:spacing w:val="-1"/>
        </w:rPr>
        <w:t>erschlossener Pez-Brief angesetzt.</w:t>
      </w:r>
      <w:r w:rsidRPr="00164734">
        <w:rPr>
          <w:i w:val="0"/>
          <w:spacing w:val="30"/>
          <w:szCs w:val="22"/>
        </w:rPr>
        <w:t xml:space="preserve"> &lt;13&gt; pater Jacobus: </w:t>
      </w:r>
      <w:r w:rsidR="00A07E60" w:rsidRPr="00164734">
        <w:rPr>
          <w:spacing w:val="-1"/>
        </w:rPr>
        <w:t>Jakob Mayr war</w:t>
      </w:r>
      <w:r w:rsidRPr="00164734">
        <w:rPr>
          <w:spacing w:val="-1"/>
        </w:rPr>
        <w:t xml:space="preserve"> 1711 </w:t>
      </w:r>
      <w:r w:rsidRPr="00164734">
        <w:t>erster Vikar der Melker Stiftspfarre</w:t>
      </w:r>
      <w:r w:rsidR="00A07E60" w:rsidRPr="00164734">
        <w:t xml:space="preserve"> (PE 5 53); zu ihm StiB Melk, Cod. 493, 74r</w:t>
      </w:r>
      <w:r w:rsidRPr="00164734">
        <w:t>.</w:t>
      </w:r>
    </w:p>
    <w:p w:rsidR="00D247BC" w:rsidRPr="00164734" w:rsidRDefault="00D247BC" w:rsidP="00D247BC">
      <w:pPr>
        <w:pStyle w:val="EditionBriefberschrift1"/>
      </w:pPr>
      <w:r w:rsidRPr="00164734">
        <w:t>157</w:t>
      </w:r>
      <w:r w:rsidRPr="00164734">
        <w:tab/>
        <w:t>Bernardo Cretoni an Bernhard Pez.</w:t>
      </w:r>
    </w:p>
    <w:p w:rsidR="00D247BC" w:rsidRPr="00164734" w:rsidRDefault="00D247BC" w:rsidP="00D247BC">
      <w:pPr>
        <w:pStyle w:val="EditionBriefberschrift2"/>
      </w:pPr>
      <w:r w:rsidRPr="00164734">
        <w:t>1711-03-30. Ravenna (S. Vitale).</w:t>
      </w:r>
    </w:p>
    <w:p w:rsidR="00D247BC" w:rsidRPr="00164734" w:rsidRDefault="00D247BC" w:rsidP="001331CC">
      <w:pPr>
        <w:pStyle w:val="EditionRegest"/>
        <w:spacing w:after="120"/>
      </w:pPr>
      <w:r w:rsidRPr="00164734">
        <w:t xml:space="preserve">&lt;1&gt; </w:t>
      </w:r>
      <w:r w:rsidRPr="00164734">
        <w:rPr>
          <w:spacing w:val="-2"/>
        </w:rPr>
        <w:t xml:space="preserve">BC hat </w:t>
      </w:r>
      <w:r w:rsidR="000714C9" w:rsidRPr="00164734">
        <w:rPr>
          <w:spacing w:val="-2"/>
        </w:rPr>
        <w:t>vor einiger Zeit</w:t>
      </w:r>
      <w:r w:rsidRPr="00164734">
        <w:rPr>
          <w:spacing w:val="-2"/>
        </w:rPr>
        <w:t xml:space="preserve"> von Bonaventura Finardi, dem Lektor der Kanonistik </w:t>
      </w:r>
      <w:r w:rsidR="000714C9" w:rsidRPr="00164734">
        <w:rPr>
          <w:spacing w:val="-2"/>
        </w:rPr>
        <w:t>in</w:t>
      </w:r>
      <w:r w:rsidRPr="00164734">
        <w:rPr>
          <w:spacing w:val="-2"/>
        </w:rPr>
        <w:t xml:space="preserve"> </w:t>
      </w:r>
      <w:r w:rsidRPr="00164734">
        <w:rPr>
          <w:spacing w:val="-3"/>
        </w:rPr>
        <w:t>S. Giorgio Maggiore zu Venedig, erfahren, dass dieser dem Buchhändler Paolo Ba</w:t>
      </w:r>
      <w:r w:rsidR="000714C9" w:rsidRPr="00164734">
        <w:rPr>
          <w:spacing w:val="-3"/>
        </w:rPr>
        <w:t>gli</w:t>
      </w:r>
      <w:r w:rsidRPr="00164734">
        <w:rPr>
          <w:spacing w:val="-3"/>
        </w:rPr>
        <w:t>oni</w:t>
      </w:r>
      <w:r w:rsidR="000714C9" w:rsidRPr="00164734">
        <w:t xml:space="preserve"> bereits </w:t>
      </w:r>
      <w:r w:rsidRPr="00164734">
        <w:t xml:space="preserve">Girolamo Fabbris „Sagre memorie“ weitergegeben hat, damit dieser das Buch </w:t>
      </w:r>
      <w:r w:rsidRPr="00164734">
        <w:rPr>
          <w:spacing w:val="-4"/>
        </w:rPr>
        <w:t>einem Wiener Buchhändler zustellen kann.</w:t>
      </w:r>
      <w:r w:rsidRPr="00164734">
        <w:t xml:space="preserve"> </w:t>
      </w:r>
      <w:r w:rsidRPr="00164734">
        <w:rPr>
          <w:spacing w:val="16"/>
        </w:rPr>
        <w:t>&lt;</w:t>
      </w:r>
      <w:r w:rsidRPr="00164734">
        <w:rPr>
          <w:spacing w:val="6"/>
        </w:rPr>
        <w:t>2</w:t>
      </w:r>
      <w:r w:rsidRPr="00164734">
        <w:t>&gt;</w:t>
      </w:r>
      <w:r w:rsidRPr="00164734">
        <w:rPr>
          <w:spacing w:val="-4"/>
        </w:rPr>
        <w:t xml:space="preserve"> </w:t>
      </w:r>
      <w:r w:rsidR="000714C9" w:rsidRPr="00164734">
        <w:rPr>
          <w:spacing w:val="-4"/>
        </w:rPr>
        <w:t>Vor d</w:t>
      </w:r>
      <w:r w:rsidRPr="00164734">
        <w:rPr>
          <w:spacing w:val="-4"/>
        </w:rPr>
        <w:t>rei Tage</w:t>
      </w:r>
      <w:r w:rsidR="000714C9" w:rsidRPr="00164734">
        <w:rPr>
          <w:spacing w:val="-4"/>
        </w:rPr>
        <w:t>n</w:t>
      </w:r>
      <w:r w:rsidRPr="00164734">
        <w:rPr>
          <w:spacing w:val="-4"/>
        </w:rPr>
        <w:t xml:space="preserve"> hat Pietro Canneti, de</w:t>
      </w:r>
      <w:r w:rsidR="00C56168" w:rsidRPr="00164734">
        <w:rPr>
          <w:spacing w:val="-4"/>
        </w:rPr>
        <w:t>r</w:t>
      </w:r>
      <w:r w:rsidRPr="00164734">
        <w:t xml:space="preserve"> </w:t>
      </w:r>
      <w:r w:rsidRPr="00164734">
        <w:rPr>
          <w:spacing w:val="-2"/>
        </w:rPr>
        <w:t xml:space="preserve">Abt des Klosters Classe, </w:t>
      </w:r>
      <w:r w:rsidR="00C56168" w:rsidRPr="00164734">
        <w:rPr>
          <w:spacing w:val="-2"/>
        </w:rPr>
        <w:t>im Gespräch bekräftigt, dass ihm sehr daran liegt, dass auch die</w:t>
      </w:r>
      <w:r w:rsidR="00C56168" w:rsidRPr="00164734">
        <w:t xml:space="preserve"> Gelehrten seines Klosters in BPs Werk</w:t>
      </w:r>
      <w:r w:rsidRPr="00164734">
        <w:t xml:space="preserve"> </w:t>
      </w:r>
      <w:r w:rsidR="00C56168" w:rsidRPr="00164734">
        <w:t>(</w:t>
      </w:r>
      <w:r w:rsidRPr="00164734">
        <w:t>„Bibliotheca Benedictina“</w:t>
      </w:r>
      <w:r w:rsidR="00C56168" w:rsidRPr="00164734">
        <w:t>)</w:t>
      </w:r>
      <w:r w:rsidRPr="00164734">
        <w:t xml:space="preserve"> Aufnahme finden</w:t>
      </w:r>
      <w:r w:rsidR="00C56168" w:rsidRPr="00164734">
        <w:t xml:space="preserve">. </w:t>
      </w:r>
      <w:r w:rsidR="00C56168" w:rsidRPr="00164734">
        <w:rPr>
          <w:spacing w:val="-1"/>
        </w:rPr>
        <w:t>BC fordert BP auf, an Canneti zu schreiben</w:t>
      </w:r>
      <w:r w:rsidRPr="00164734">
        <w:rPr>
          <w:spacing w:val="-1"/>
        </w:rPr>
        <w:t xml:space="preserve">. </w:t>
      </w:r>
      <w:r w:rsidRPr="00164734">
        <w:t>&lt;</w:t>
      </w:r>
      <w:r w:rsidRPr="00164734">
        <w:rPr>
          <w:spacing w:val="6"/>
        </w:rPr>
        <w:t>3</w:t>
      </w:r>
      <w:r w:rsidRPr="00164734">
        <w:t xml:space="preserve">&gt; Weiters lässt Canneti anfragen, ob </w:t>
      </w:r>
      <w:r w:rsidRPr="00164734">
        <w:rPr>
          <w:spacing w:val="-3"/>
        </w:rPr>
        <w:t>BP in Wien folgende zwei Bücher für ihn erwerben und über Venedig zusenden könnte:</w:t>
      </w:r>
      <w:r w:rsidRPr="00164734">
        <w:t xml:space="preserve"> Nebridius Müller von Mündelheims </w:t>
      </w:r>
      <w:r w:rsidR="00223CA3" w:rsidRPr="00164734">
        <w:t xml:space="preserve">„Antiquarium monasticum“, gedruckt 1650 zu </w:t>
      </w:r>
      <w:r w:rsidR="00223CA3" w:rsidRPr="00164734">
        <w:rPr>
          <w:spacing w:val="-4"/>
        </w:rPr>
        <w:t xml:space="preserve">Wien </w:t>
      </w:r>
      <w:r w:rsidRPr="00164734">
        <w:rPr>
          <w:spacing w:val="-4"/>
        </w:rPr>
        <w:t xml:space="preserve">bei Cosmerovius </w:t>
      </w:r>
      <w:r w:rsidR="00223CA3" w:rsidRPr="00164734">
        <w:rPr>
          <w:spacing w:val="-4"/>
        </w:rPr>
        <w:t>im Kölnerhof,</w:t>
      </w:r>
      <w:r w:rsidRPr="00164734">
        <w:rPr>
          <w:spacing w:val="-4"/>
        </w:rPr>
        <w:t xml:space="preserve"> </w:t>
      </w:r>
      <w:r w:rsidR="00223CA3" w:rsidRPr="00164734">
        <w:rPr>
          <w:spacing w:val="-4"/>
        </w:rPr>
        <w:t>sowie</w:t>
      </w:r>
      <w:r w:rsidRPr="00164734">
        <w:rPr>
          <w:spacing w:val="-4"/>
        </w:rPr>
        <w:t xml:space="preserve"> die „Vita divi Benedicti“ </w:t>
      </w:r>
      <w:r w:rsidR="00223CA3" w:rsidRPr="00164734">
        <w:rPr>
          <w:spacing w:val="-4"/>
        </w:rPr>
        <w:t>von Arsenius Sulger</w:t>
      </w:r>
      <w:r w:rsidR="00223CA3" w:rsidRPr="00164734">
        <w:t xml:space="preserve"> </w:t>
      </w:r>
      <w:r w:rsidR="00223CA3" w:rsidRPr="00164734">
        <w:rPr>
          <w:szCs w:val="22"/>
        </w:rPr>
        <w:t>aus</w:t>
      </w:r>
      <w:r w:rsidRPr="00164734">
        <w:rPr>
          <w:szCs w:val="22"/>
        </w:rPr>
        <w:t xml:space="preserve"> Zwiefalten</w:t>
      </w:r>
      <w:r w:rsidR="00223CA3" w:rsidRPr="00164734">
        <w:rPr>
          <w:szCs w:val="22"/>
        </w:rPr>
        <w:t>, gedruckt 1691 zu St. Gallen</w:t>
      </w:r>
      <w:r w:rsidRPr="00164734">
        <w:rPr>
          <w:szCs w:val="22"/>
        </w:rPr>
        <w:t>.</w:t>
      </w:r>
      <w:r w:rsidR="001331CC" w:rsidRPr="00164734">
        <w:rPr>
          <w:szCs w:val="22"/>
        </w:rPr>
        <w:t xml:space="preserve"> BC schließt mit Entschuldigungen für</w:t>
      </w:r>
      <w:r w:rsidR="001331CC" w:rsidRPr="00164734">
        <w:t xml:space="preserve"> diese Unannehmlichkeiten und mit Segenswünschen.</w:t>
      </w:r>
    </w:p>
    <w:p w:rsidR="00D247BC" w:rsidRPr="00164734" w:rsidRDefault="00D247BC" w:rsidP="00D247BC">
      <w:pPr>
        <w:pStyle w:val="EditionEditorischeNotiz"/>
      </w:pPr>
      <w:r w:rsidRPr="00164734">
        <w:t>Überlieferung: I, 308r–v.</w:t>
      </w:r>
    </w:p>
    <w:p w:rsidR="00D247BC" w:rsidRPr="00164734" w:rsidRDefault="00D247BC" w:rsidP="00D247BC">
      <w:pPr>
        <w:pStyle w:val="EditionEditorischeNotiz"/>
      </w:pPr>
      <w:r w:rsidRPr="00164734">
        <w:t>Bezüge: 148.</w:t>
      </w:r>
    </w:p>
    <w:p w:rsidR="00D247BC" w:rsidRPr="00164734" w:rsidRDefault="00D247BC" w:rsidP="001331CC">
      <w:pPr>
        <w:pStyle w:val="EditionEditorischeNotiz"/>
        <w:spacing w:after="150"/>
      </w:pPr>
      <w:r w:rsidRPr="00164734">
        <w:t xml:space="preserve">Nummerierung: </w:t>
      </w:r>
      <w:r w:rsidRPr="00164734">
        <w:rPr>
          <w:i w:val="0"/>
        </w:rPr>
        <w:t>IV</w:t>
      </w:r>
      <w:r w:rsidRPr="00164734">
        <w:t>.</w:t>
      </w:r>
    </w:p>
    <w:p w:rsidR="00D247BC" w:rsidRPr="00164734" w:rsidRDefault="00D247BC" w:rsidP="00D247BC">
      <w:pPr>
        <w:pStyle w:val="EditionEditionstext"/>
      </w:pPr>
      <w:r w:rsidRPr="00164734">
        <w:rPr>
          <w:spacing w:val="4"/>
        </w:rPr>
        <w:t>[</w:t>
      </w:r>
      <w:r w:rsidRPr="00164734">
        <w:rPr>
          <w:i/>
        </w:rPr>
        <w:t>1</w:t>
      </w:r>
      <w:r w:rsidRPr="00164734">
        <w:rPr>
          <w:i/>
          <w:spacing w:val="16"/>
        </w:rPr>
        <w:t>r</w:t>
      </w:r>
      <w:r w:rsidRPr="00164734">
        <w:t>] Reverende admodum pater ac dom</w:t>
      </w:r>
      <w:r w:rsidR="00C736B8" w:rsidRPr="00164734">
        <w:t>ine, domin</w:t>
      </w:r>
      <w:r w:rsidRPr="00164734">
        <w:t>e clarissime.</w:t>
      </w:r>
    </w:p>
    <w:p w:rsidR="00D247BC" w:rsidRPr="00164734" w:rsidRDefault="00D247BC" w:rsidP="00223CA3">
      <w:pPr>
        <w:pStyle w:val="EditionEditionstext"/>
      </w:pPr>
      <w:r w:rsidRPr="00164734">
        <w:rPr>
          <w:i/>
          <w:iCs/>
        </w:rPr>
        <w:t>&lt;1&gt;</w:t>
      </w:r>
      <w:r w:rsidRPr="00164734">
        <w:rPr>
          <w:spacing w:val="-3"/>
        </w:rPr>
        <w:t xml:space="preserve"> Ut proprio muneri satisfaciam, operae pretium duxi hanc epistolam ad te mit</w:t>
      </w:r>
      <w:r w:rsidRPr="00164734">
        <w:rPr>
          <w:spacing w:val="-3"/>
        </w:rPr>
        <w:softHyphen/>
      </w:r>
      <w:r w:rsidRPr="00164734">
        <w:t>tere, ut scias iam multis abhinc diebus significatum mihi fuisse a reverendo patr</w:t>
      </w:r>
      <w:r w:rsidR="0010220D" w:rsidRPr="00164734">
        <w:t>e</w:t>
      </w:r>
      <w:r w:rsidRPr="00164734">
        <w:t xml:space="preserve"> </w:t>
      </w:r>
      <w:r w:rsidRPr="00164734">
        <w:rPr>
          <w:spacing w:val="-2"/>
        </w:rPr>
        <w:t>domno Bonaventura Finardi, lectore sacrorum canonum in monasterio S. Georgii</w:t>
      </w:r>
      <w:r w:rsidRPr="00164734">
        <w:t xml:space="preserve"> </w:t>
      </w:r>
      <w:r w:rsidRPr="00164734">
        <w:rPr>
          <w:spacing w:val="-4"/>
          <w:szCs w:val="22"/>
        </w:rPr>
        <w:t>Venetiarum,</w:t>
      </w:r>
      <w:r w:rsidRPr="00164734">
        <w:rPr>
          <w:spacing w:val="-10"/>
          <w:szCs w:val="22"/>
        </w:rPr>
        <w:t xml:space="preserve"> </w:t>
      </w:r>
      <w:r w:rsidRPr="00164734">
        <w:rPr>
          <w:spacing w:val="-4"/>
          <w:szCs w:val="22"/>
        </w:rPr>
        <w:t>pervenisse</w:t>
      </w:r>
      <w:r w:rsidRPr="00164734">
        <w:rPr>
          <w:spacing w:val="-10"/>
          <w:szCs w:val="22"/>
        </w:rPr>
        <w:t xml:space="preserve"> </w:t>
      </w:r>
      <w:r w:rsidRPr="00164734">
        <w:rPr>
          <w:spacing w:val="-4"/>
          <w:szCs w:val="22"/>
        </w:rPr>
        <w:t>ad</w:t>
      </w:r>
      <w:r w:rsidRPr="00164734">
        <w:rPr>
          <w:spacing w:val="-10"/>
          <w:szCs w:val="22"/>
        </w:rPr>
        <w:t xml:space="preserve"> </w:t>
      </w:r>
      <w:r w:rsidRPr="00164734">
        <w:rPr>
          <w:spacing w:val="-4"/>
          <w:szCs w:val="22"/>
        </w:rPr>
        <w:t>manus</w:t>
      </w:r>
      <w:r w:rsidRPr="00164734">
        <w:rPr>
          <w:spacing w:val="-10"/>
          <w:szCs w:val="22"/>
        </w:rPr>
        <w:t xml:space="preserve"> </w:t>
      </w:r>
      <w:r w:rsidR="0010220D" w:rsidRPr="00164734">
        <w:rPr>
          <w:spacing w:val="-4"/>
          <w:szCs w:val="22"/>
        </w:rPr>
        <w:t>dom</w:t>
      </w:r>
      <w:r w:rsidRPr="00164734">
        <w:rPr>
          <w:spacing w:val="-4"/>
          <w:szCs w:val="22"/>
        </w:rPr>
        <w:t>ni</w:t>
      </w:r>
      <w:r w:rsidRPr="00164734">
        <w:rPr>
          <w:spacing w:val="-10"/>
          <w:szCs w:val="22"/>
        </w:rPr>
        <w:t xml:space="preserve"> </w:t>
      </w:r>
      <w:r w:rsidRPr="00164734">
        <w:rPr>
          <w:spacing w:val="-4"/>
          <w:szCs w:val="22"/>
        </w:rPr>
        <w:t>Pauli</w:t>
      </w:r>
      <w:r w:rsidRPr="00164734">
        <w:rPr>
          <w:spacing w:val="-10"/>
          <w:szCs w:val="22"/>
        </w:rPr>
        <w:t xml:space="preserve"> </w:t>
      </w:r>
      <w:r w:rsidRPr="00164734">
        <w:rPr>
          <w:spacing w:val="-4"/>
          <w:szCs w:val="22"/>
        </w:rPr>
        <w:t>Balleonii</w:t>
      </w:r>
      <w:r w:rsidRPr="00164734">
        <w:rPr>
          <w:spacing w:val="-10"/>
          <w:szCs w:val="22"/>
        </w:rPr>
        <w:t xml:space="preserve"> </w:t>
      </w:r>
      <w:r w:rsidRPr="00164734">
        <w:rPr>
          <w:spacing w:val="-4"/>
          <w:szCs w:val="22"/>
        </w:rPr>
        <w:t>librum</w:t>
      </w:r>
      <w:r w:rsidRPr="00164734">
        <w:rPr>
          <w:spacing w:val="-10"/>
          <w:szCs w:val="22"/>
        </w:rPr>
        <w:t xml:space="preserve"> </w:t>
      </w:r>
      <w:r w:rsidRPr="00164734">
        <w:rPr>
          <w:spacing w:val="-4"/>
          <w:szCs w:val="22"/>
        </w:rPr>
        <w:t>Historiarum</w:t>
      </w:r>
      <w:r w:rsidRPr="00164734">
        <w:rPr>
          <w:spacing w:val="-10"/>
          <w:szCs w:val="22"/>
        </w:rPr>
        <w:t xml:space="preserve"> </w:t>
      </w:r>
      <w:r w:rsidRPr="00164734">
        <w:rPr>
          <w:spacing w:val="-4"/>
          <w:szCs w:val="22"/>
        </w:rPr>
        <w:t>Raven</w:t>
      </w:r>
      <w:r w:rsidR="000714C9" w:rsidRPr="00164734">
        <w:rPr>
          <w:spacing w:val="-4"/>
          <w:szCs w:val="22"/>
        </w:rPr>
        <w:softHyphen/>
      </w:r>
      <w:r w:rsidRPr="00164734">
        <w:rPr>
          <w:spacing w:val="-5"/>
        </w:rPr>
        <w:t xml:space="preserve">nae, et cum fieri poterit, ad alterum bibliopolam Viennensem dirigetur. </w:t>
      </w:r>
      <w:r w:rsidRPr="00164734">
        <w:rPr>
          <w:i/>
          <w:iCs/>
          <w:spacing w:val="12"/>
        </w:rPr>
        <w:t>&lt;</w:t>
      </w:r>
      <w:r w:rsidRPr="00164734">
        <w:rPr>
          <w:i/>
          <w:iCs/>
        </w:rPr>
        <w:t>2&gt;</w:t>
      </w:r>
      <w:r w:rsidRPr="00164734">
        <w:t xml:space="preserve"> </w:t>
      </w:r>
      <w:r w:rsidRPr="00164734">
        <w:rPr>
          <w:spacing w:val="-5"/>
        </w:rPr>
        <w:t>Nudius</w:t>
      </w:r>
      <w:r w:rsidR="000714C9" w:rsidRPr="00164734">
        <w:rPr>
          <w:spacing w:val="-5"/>
        </w:rPr>
        <w:softHyphen/>
      </w:r>
      <w:r w:rsidRPr="00164734">
        <w:rPr>
          <w:szCs w:val="22"/>
        </w:rPr>
        <w:t>tertius habenti sermonem de tuo egregio opere cum reverendissimo patr</w:t>
      </w:r>
      <w:r w:rsidR="00C736B8" w:rsidRPr="00164734">
        <w:rPr>
          <w:szCs w:val="22"/>
        </w:rPr>
        <w:t>e</w:t>
      </w:r>
      <w:r w:rsidRPr="00164734">
        <w:rPr>
          <w:szCs w:val="22"/>
        </w:rPr>
        <w:t xml:space="preserve"> domno</w:t>
      </w:r>
      <w:r w:rsidRPr="00164734">
        <w:t xml:space="preserve"> </w:t>
      </w:r>
      <w:r w:rsidRPr="00164734">
        <w:rPr>
          <w:spacing w:val="-2"/>
          <w:szCs w:val="22"/>
        </w:rPr>
        <w:t>Petro Canneti</w:t>
      </w:r>
      <w:r w:rsidR="00C56168" w:rsidRPr="00164734">
        <w:rPr>
          <w:spacing w:val="-2"/>
          <w:szCs w:val="22"/>
        </w:rPr>
        <w:t>,</w:t>
      </w:r>
      <w:r w:rsidRPr="00164734">
        <w:rPr>
          <w:spacing w:val="-2"/>
          <w:szCs w:val="22"/>
        </w:rPr>
        <w:t xml:space="preserve"> abbati </w:t>
      </w:r>
      <w:r w:rsidR="00C736B8" w:rsidRPr="00164734">
        <w:rPr>
          <w:spacing w:val="4"/>
          <w:szCs w:val="22"/>
        </w:rPr>
        <w:t>[</w:t>
      </w:r>
      <w:r w:rsidR="00C736B8" w:rsidRPr="00164734">
        <w:rPr>
          <w:i/>
          <w:spacing w:val="-2"/>
        </w:rPr>
        <w:t>si</w:t>
      </w:r>
      <w:r w:rsidR="00C736B8" w:rsidRPr="00164734">
        <w:rPr>
          <w:i/>
          <w:spacing w:val="16"/>
          <w:szCs w:val="22"/>
        </w:rPr>
        <w:t>c</w:t>
      </w:r>
      <w:r w:rsidR="00C736B8" w:rsidRPr="00164734">
        <w:rPr>
          <w:spacing w:val="-2"/>
        </w:rPr>
        <w:t>]</w:t>
      </w:r>
      <w:r w:rsidR="00C736B8" w:rsidRPr="00164734">
        <w:rPr>
          <w:spacing w:val="-2"/>
          <w:szCs w:val="22"/>
        </w:rPr>
        <w:t xml:space="preserve"> </w:t>
      </w:r>
      <w:r w:rsidRPr="00164734">
        <w:rPr>
          <w:spacing w:val="-2"/>
          <w:szCs w:val="22"/>
        </w:rPr>
        <w:t>vigilantissimo insignis monasterii Classensis, fuit ab eo</w:t>
      </w:r>
      <w:r w:rsidR="00C736B8" w:rsidRPr="00164734">
        <w:rPr>
          <w:spacing w:val="-2"/>
          <w:szCs w:val="22"/>
        </w:rPr>
        <w:softHyphen/>
      </w:r>
      <w:r w:rsidRPr="00164734">
        <w:rPr>
          <w:spacing w:val="-4"/>
          <w:szCs w:val="22"/>
        </w:rPr>
        <w:t xml:space="preserve">dem significatum sibi valde cordi esse, ut etiam insererentur tuae celebri </w:t>
      </w:r>
      <w:r w:rsidR="00C736B8" w:rsidRPr="00164734">
        <w:rPr>
          <w:spacing w:val="-4"/>
          <w:szCs w:val="22"/>
        </w:rPr>
        <w:t>B</w:t>
      </w:r>
      <w:r w:rsidRPr="00164734">
        <w:rPr>
          <w:spacing w:val="-4"/>
          <w:szCs w:val="22"/>
        </w:rPr>
        <w:t>ibliothecae</w:t>
      </w:r>
      <w:r w:rsidRPr="00164734">
        <w:t xml:space="preserve"> </w:t>
      </w:r>
      <w:r w:rsidRPr="00164734">
        <w:rPr>
          <w:spacing w:val="-1"/>
        </w:rPr>
        <w:t>illustres viri laudati monasterii Classensis: rogo ergo humanitatem tuam, ut eidem</w:t>
      </w:r>
      <w:r w:rsidRPr="00164734">
        <w:t xml:space="preserve"> </w:t>
      </w:r>
      <w:r w:rsidRPr="00164734">
        <w:rPr>
          <w:spacing w:val="-2"/>
        </w:rPr>
        <w:t>benignas litteras dirigere non dedigneris, eruditum namque ac innumeris refertum</w:t>
      </w:r>
      <w:r w:rsidRPr="00164734">
        <w:t xml:space="preserve"> </w:t>
      </w:r>
      <w:r w:rsidRPr="00164734">
        <w:rPr>
          <w:spacing w:val="-3"/>
        </w:rPr>
        <w:t>dotibus virum agnosces</w:t>
      </w:r>
      <w:r w:rsidR="00C56168" w:rsidRPr="00164734">
        <w:rPr>
          <w:spacing w:val="-3"/>
        </w:rPr>
        <w:t xml:space="preserve">. </w:t>
      </w:r>
      <w:r w:rsidR="00C56168" w:rsidRPr="00164734">
        <w:rPr>
          <w:i/>
          <w:iCs/>
          <w:spacing w:val="16"/>
        </w:rPr>
        <w:t>&lt;</w:t>
      </w:r>
      <w:r w:rsidR="00C56168" w:rsidRPr="00164734">
        <w:rPr>
          <w:i/>
          <w:iCs/>
          <w:spacing w:val="6"/>
        </w:rPr>
        <w:t>3</w:t>
      </w:r>
      <w:r w:rsidR="00C56168" w:rsidRPr="00164734">
        <w:rPr>
          <w:i/>
          <w:iCs/>
        </w:rPr>
        <w:t>&gt;</w:t>
      </w:r>
      <w:r w:rsidRPr="00164734">
        <w:t xml:space="preserve"> </w:t>
      </w:r>
      <w:r w:rsidR="00C56168" w:rsidRPr="00164734">
        <w:rPr>
          <w:spacing w:val="-3"/>
        </w:rPr>
        <w:t>I</w:t>
      </w:r>
      <w:r w:rsidRPr="00164734">
        <w:rPr>
          <w:spacing w:val="-3"/>
        </w:rPr>
        <w:t>mposuit interim, u</w:t>
      </w:r>
      <w:r w:rsidR="00223CA3" w:rsidRPr="00164734">
        <w:rPr>
          <w:spacing w:val="-3"/>
        </w:rPr>
        <w:t>t tibi salutem plurimam dicerem</w:t>
      </w:r>
      <w:r w:rsidRPr="00164734">
        <w:rPr>
          <w:spacing w:val="-3"/>
        </w:rPr>
        <w:t xml:space="preserve"> </w:t>
      </w:r>
      <w:r w:rsidRPr="00164734">
        <w:rPr>
          <w:spacing w:val="-5"/>
          <w:szCs w:val="22"/>
        </w:rPr>
        <w:t>et a paternitate vestra admodum reverenda expostularem duos libros, quorum pri</w:t>
      </w:r>
      <w:r w:rsidR="00C736B8" w:rsidRPr="00164734">
        <w:rPr>
          <w:spacing w:val="-5"/>
          <w:szCs w:val="22"/>
        </w:rPr>
        <w:t>mus</w:t>
      </w:r>
      <w:r w:rsidRPr="00164734">
        <w:t xml:space="preserve"> est</w:t>
      </w:r>
      <w:r w:rsidRPr="00164734">
        <w:rPr>
          <w:spacing w:val="29"/>
          <w:szCs w:val="22"/>
        </w:rPr>
        <w:t xml:space="preserve"> Antiquarium monasticum seu </w:t>
      </w:r>
      <w:r w:rsidR="00223CA3" w:rsidRPr="00164734">
        <w:rPr>
          <w:spacing w:val="29"/>
          <w:szCs w:val="22"/>
        </w:rPr>
        <w:t>A</w:t>
      </w:r>
      <w:r w:rsidRPr="00164734">
        <w:rPr>
          <w:spacing w:val="29"/>
          <w:szCs w:val="22"/>
        </w:rPr>
        <w:t>ntiquitatum monasticarum</w:t>
      </w:r>
      <w:r w:rsidRPr="00164734">
        <w:rPr>
          <w:spacing w:val="30"/>
          <w:szCs w:val="22"/>
        </w:rPr>
        <w:t xml:space="preserve"> </w:t>
      </w:r>
      <w:r w:rsidRPr="00164734">
        <w:rPr>
          <w:spacing w:val="25"/>
          <w:szCs w:val="22"/>
        </w:rPr>
        <w:t>epistolae. Viennae Austriae. In officina typographica Matthaei</w:t>
      </w:r>
      <w:r w:rsidRPr="00164734">
        <w:rPr>
          <w:spacing w:val="30"/>
          <w:szCs w:val="22"/>
        </w:rPr>
        <w:t xml:space="preserve"> </w:t>
      </w:r>
      <w:r w:rsidRPr="00164734">
        <w:rPr>
          <w:spacing w:val="32"/>
          <w:szCs w:val="22"/>
        </w:rPr>
        <w:t>Cosmerovii sacrae caesareae maiestatis typographi, in aula</w:t>
      </w:r>
      <w:r w:rsidRPr="00164734">
        <w:rPr>
          <w:spacing w:val="30"/>
          <w:szCs w:val="22"/>
        </w:rPr>
        <w:t xml:space="preserve"> Coloniensi anno 165</w:t>
      </w:r>
      <w:r w:rsidRPr="00164734">
        <w:rPr>
          <w:szCs w:val="22"/>
        </w:rPr>
        <w:t>0; alius</w:t>
      </w:r>
      <w:r w:rsidRPr="00164734">
        <w:t xml:space="preserve"> </w:t>
      </w:r>
      <w:r w:rsidRPr="00164734">
        <w:rPr>
          <w:spacing w:val="30"/>
          <w:szCs w:val="22"/>
        </w:rPr>
        <w:t>Vita sancti Benedicti colore d</w:t>
      </w:r>
      <w:r w:rsidRPr="00164734">
        <w:rPr>
          <w:szCs w:val="22"/>
        </w:rPr>
        <w:t>i</w:t>
      </w:r>
      <w:r w:rsidR="001331CC" w:rsidRPr="00164734">
        <w:rPr>
          <w:szCs w:val="22"/>
        </w:rPr>
        <w:softHyphen/>
      </w:r>
      <w:r w:rsidRPr="00164734">
        <w:rPr>
          <w:spacing w:val="30"/>
          <w:szCs w:val="22"/>
        </w:rPr>
        <w:t xml:space="preserve">dactico renovata a reverendo patre Arsenio Sulger professo </w:t>
      </w:r>
      <w:r w:rsidRPr="00164734">
        <w:rPr>
          <w:spacing w:val="28"/>
          <w:szCs w:val="22"/>
        </w:rPr>
        <w:t>ordinis sancti Benedicti, presbytero Zwifaltensi, typis mon</w:t>
      </w:r>
      <w:r w:rsidRPr="00164734">
        <w:rPr>
          <w:szCs w:val="22"/>
        </w:rPr>
        <w:t>a</w:t>
      </w:r>
      <w:r w:rsidR="001331CC" w:rsidRPr="00164734">
        <w:rPr>
          <w:szCs w:val="22"/>
        </w:rPr>
        <w:softHyphen/>
      </w:r>
      <w:r w:rsidRPr="00164734">
        <w:rPr>
          <w:spacing w:val="30"/>
          <w:szCs w:val="22"/>
        </w:rPr>
        <w:t>sterii S. Galli 169</w:t>
      </w:r>
      <w:r w:rsidRPr="00164734">
        <w:rPr>
          <w:spacing w:val="-4"/>
          <w:szCs w:val="22"/>
        </w:rPr>
        <w:t>1. Si tales libri adinvenientur in ista civitate, poterunt mitti Venetias, commonefaciendo dictum praesulem Canneti. Enixe tandem precor tuam</w:t>
      </w:r>
      <w:r w:rsidRPr="00164734">
        <w:t xml:space="preserve"> </w:t>
      </w:r>
      <w:r w:rsidRPr="00164734">
        <w:rPr>
          <w:spacing w:val="-4"/>
          <w:szCs w:val="22"/>
        </w:rPr>
        <w:t>benignitatem, ut me excusatum habeas de tot incommodis tuisque nutibus exerceas,</w:t>
      </w:r>
      <w:r w:rsidRPr="00164734">
        <w:t xml:space="preserve"> dum e coelis omne gaudium cupiendo </w:t>
      </w:r>
      <w:r w:rsidR="00C736B8" w:rsidRPr="00164734">
        <w:t>sacra</w:t>
      </w:r>
      <w:r w:rsidRPr="00164734">
        <w:t>s manus deosculor.</w:t>
      </w:r>
    </w:p>
    <w:p w:rsidR="00D247BC" w:rsidRPr="00164734" w:rsidRDefault="00D247BC" w:rsidP="00C56168">
      <w:pPr>
        <w:pStyle w:val="EditionEditionstext"/>
      </w:pPr>
      <w:r w:rsidRPr="00164734">
        <w:rPr>
          <w:spacing w:val="-3"/>
        </w:rPr>
        <w:t>Paternitatis tuae admodum reverendae humillimus ac addictissimus servus domnus</w:t>
      </w:r>
      <w:r w:rsidRPr="00164734">
        <w:t xml:space="preserve"> Bernardus Cretonius lector sacrae </w:t>
      </w:r>
      <w:r w:rsidR="00C56168" w:rsidRPr="00164734">
        <w:t>t</w:t>
      </w:r>
      <w:r w:rsidRPr="00164734">
        <w:t>heologiae.</w:t>
      </w:r>
    </w:p>
    <w:p w:rsidR="00D247BC" w:rsidRPr="00164734" w:rsidRDefault="00D247BC" w:rsidP="00D247BC">
      <w:pPr>
        <w:pStyle w:val="EditionEditionstext"/>
      </w:pPr>
      <w:r w:rsidRPr="00164734">
        <w:t>Ravennae in almo coenobio S. Vitalis die 30. Martii 1711.</w:t>
      </w:r>
    </w:p>
    <w:p w:rsidR="00D247BC" w:rsidRPr="00164734" w:rsidRDefault="00D247BC" w:rsidP="00223CA3">
      <w:pPr>
        <w:pStyle w:val="EditionKommentar"/>
      </w:pPr>
      <w:r w:rsidRPr="00164734">
        <w:rPr>
          <w:i w:val="0"/>
          <w:spacing w:val="26"/>
        </w:rPr>
        <w:t>&lt;1&gt; librum Historiarum Ravennae:</w:t>
      </w:r>
      <w:r w:rsidRPr="00164734">
        <w:rPr>
          <w:i w:val="0"/>
          <w:spacing w:val="30"/>
        </w:rPr>
        <w:t xml:space="preserve"> </w:t>
      </w:r>
      <w:r w:rsidR="00223CA3" w:rsidRPr="00164734">
        <w:rPr>
          <w:spacing w:val="-4"/>
        </w:rPr>
        <w:t>V</w:t>
      </w:r>
      <w:r w:rsidRPr="00164734">
        <w:rPr>
          <w:spacing w:val="-4"/>
        </w:rPr>
        <w:t>gl. 11</w:t>
      </w:r>
      <w:r w:rsidR="00223CA3" w:rsidRPr="00164734">
        <w:rPr>
          <w:spacing w:val="-4"/>
        </w:rPr>
        <w:t>6</w:t>
      </w:r>
      <w:r w:rsidRPr="00164734">
        <w:rPr>
          <w:spacing w:val="-4"/>
        </w:rPr>
        <w:t xml:space="preserve"> &lt;3&gt;.</w:t>
      </w:r>
      <w:r w:rsidRPr="00164734">
        <w:rPr>
          <w:i w:val="0"/>
          <w:spacing w:val="26"/>
        </w:rPr>
        <w:t xml:space="preserve"> &lt;3&gt; officina</w:t>
      </w:r>
      <w:r w:rsidR="00223CA3" w:rsidRPr="00164734">
        <w:rPr>
          <w:i w:val="0"/>
          <w:spacing w:val="26"/>
        </w:rPr>
        <w:t xml:space="preserve"> </w:t>
      </w:r>
      <w:r w:rsidRPr="00164734">
        <w:rPr>
          <w:i w:val="0"/>
          <w:spacing w:val="26"/>
        </w:rPr>
        <w:t xml:space="preserve">... </w:t>
      </w:r>
      <w:r w:rsidRPr="00164734">
        <w:rPr>
          <w:i w:val="0"/>
          <w:spacing w:val="30"/>
        </w:rPr>
        <w:t xml:space="preserve">in aula Coloniensi: </w:t>
      </w:r>
      <w:r w:rsidRPr="00164734">
        <w:t>Die Druckerei des Cosmerovius, zu ihrer Zeit die bedeu</w:t>
      </w:r>
      <w:r w:rsidR="00223CA3" w:rsidRPr="00164734">
        <w:softHyphen/>
      </w:r>
      <w:r w:rsidRPr="00164734">
        <w:rPr>
          <w:spacing w:val="-2"/>
        </w:rPr>
        <w:t>tendste in Wien, befand sich bis 1655 im Kölnerhof, danach in der Bäckergasse (heute</w:t>
      </w:r>
      <w:r w:rsidRPr="00164734">
        <w:t xml:space="preserve"> Sonnenfelsgasse): Mayer, Buchdrucker-Geschichte 1 232f.</w:t>
      </w:r>
    </w:p>
    <w:p w:rsidR="00FE0B97" w:rsidRPr="00164734" w:rsidRDefault="00FE0B97" w:rsidP="00FE0B97">
      <w:pPr>
        <w:pStyle w:val="EditionBriefberschrift1"/>
      </w:pPr>
      <w:r w:rsidRPr="00164734">
        <w:t>[158]</w:t>
      </w:r>
      <w:r w:rsidRPr="00164734">
        <w:tab/>
        <w:t>Bernhard Pez an Hyazinth Baumbach.</w:t>
      </w:r>
    </w:p>
    <w:p w:rsidR="00FE0B97" w:rsidRPr="00164734" w:rsidRDefault="00FE0B97" w:rsidP="00FE0B97">
      <w:pPr>
        <w:pStyle w:val="EditionBriefberschrift2"/>
      </w:pPr>
      <w:r w:rsidRPr="00164734">
        <w:t>&lt; 1711-03-31.</w:t>
      </w:r>
    </w:p>
    <w:p w:rsidR="00FE0B97" w:rsidRPr="00164734" w:rsidRDefault="00FE0B97" w:rsidP="00FE0B97">
      <w:pPr>
        <w:pStyle w:val="EditionEditorischeNotiz"/>
      </w:pPr>
      <w:r w:rsidRPr="00164734">
        <w:t>Bezüge: 145. 159. Erwähnt in 161.</w:t>
      </w:r>
    </w:p>
    <w:p w:rsidR="00FE0B97" w:rsidRPr="00164734" w:rsidRDefault="00FE0B97" w:rsidP="00FE0B97">
      <w:pPr>
        <w:pStyle w:val="EditionBriefberschrift1"/>
      </w:pPr>
      <w:r w:rsidRPr="00164734">
        <w:t>[159]</w:t>
      </w:r>
      <w:r w:rsidRPr="00164734">
        <w:tab/>
        <w:t>Bernhard Pez an Hyazinth Baumbach.</w:t>
      </w:r>
    </w:p>
    <w:p w:rsidR="00FE0B97" w:rsidRPr="00164734" w:rsidRDefault="00FE0B97" w:rsidP="00FE0B97">
      <w:pPr>
        <w:pStyle w:val="EditionBriefberschrift2"/>
      </w:pPr>
      <w:r w:rsidRPr="00164734">
        <w:t>&lt; 1711-03-31.</w:t>
      </w:r>
    </w:p>
    <w:p w:rsidR="00FE0B97" w:rsidRPr="00164734" w:rsidRDefault="00FE0B97" w:rsidP="005A090F">
      <w:pPr>
        <w:pStyle w:val="EditionEditorischeNotiz"/>
      </w:pPr>
      <w:r w:rsidRPr="00164734">
        <w:t xml:space="preserve">Bezüge: 158. 161. </w:t>
      </w:r>
      <w:r w:rsidR="005A090F" w:rsidRPr="00164734">
        <w:t>Wohl v</w:t>
      </w:r>
      <w:r w:rsidRPr="00164734">
        <w:t>ersendet von Melk bis Würzburg mit 160. Erwähnt in 161.</w:t>
      </w:r>
    </w:p>
    <w:p w:rsidR="00FE0B97" w:rsidRPr="00164734" w:rsidRDefault="00FE0B97" w:rsidP="00FE0B97">
      <w:pPr>
        <w:pStyle w:val="EditionEditorischeNotiz"/>
      </w:pPr>
      <w:r w:rsidRPr="00164734">
        <w:rPr>
          <w:spacing w:val="-1"/>
        </w:rPr>
        <w:t>Bemerkungen: Es geht aus 161 &lt;2&gt; nicht schlüssig hervor, ob 160 und das Bildnis Mabillons</w:t>
      </w:r>
      <w:r w:rsidRPr="00164734">
        <w:t xml:space="preserve"> diesem oder dem vorangegangenen Brief BPs (158) beigefügt waren.</w:t>
      </w:r>
    </w:p>
    <w:p w:rsidR="00FE0B97" w:rsidRPr="00164734" w:rsidRDefault="00FE0B97" w:rsidP="00FE0B97">
      <w:pPr>
        <w:pStyle w:val="EditionBriefberschrift1"/>
      </w:pPr>
      <w:r w:rsidRPr="00164734">
        <w:t>[160]</w:t>
      </w:r>
      <w:r w:rsidRPr="00164734">
        <w:tab/>
        <w:t>Bernhard Pez an Konrad Sigler.</w:t>
      </w:r>
    </w:p>
    <w:p w:rsidR="00FE0B97" w:rsidRPr="00164734" w:rsidRDefault="00FE0B97" w:rsidP="00FE0B97">
      <w:pPr>
        <w:pStyle w:val="EditionBriefberschrift2"/>
      </w:pPr>
      <w:r w:rsidRPr="00164734">
        <w:t>&lt; 1711-03-31.</w:t>
      </w:r>
    </w:p>
    <w:p w:rsidR="00FE0B97" w:rsidRPr="00164734" w:rsidRDefault="00FE0B97" w:rsidP="005A090F">
      <w:pPr>
        <w:pStyle w:val="EditionEditorischeNotiz"/>
      </w:pPr>
      <w:r w:rsidRPr="00164734">
        <w:t xml:space="preserve">Bezüge: 308. </w:t>
      </w:r>
      <w:r w:rsidR="005A090F" w:rsidRPr="00164734">
        <w:t>Wohl v</w:t>
      </w:r>
      <w:r w:rsidRPr="00164734">
        <w:t>ersendet von Melk bis Würzburg mit 159. Erwähnt in 161, 308.</w:t>
      </w:r>
    </w:p>
    <w:p w:rsidR="00FE0B97" w:rsidRPr="00164734" w:rsidRDefault="00FE0B97" w:rsidP="00CB0FEA">
      <w:pPr>
        <w:pStyle w:val="EditionBriefberschrift1"/>
        <w:spacing w:before="430"/>
      </w:pPr>
      <w:r w:rsidRPr="00164734">
        <w:t>1</w:t>
      </w:r>
      <w:r w:rsidR="00E7394A" w:rsidRPr="00164734">
        <w:t>61</w:t>
      </w:r>
      <w:r w:rsidRPr="00164734">
        <w:tab/>
        <w:t>Hyazinth Baumbach an Bernhard Pez.</w:t>
      </w:r>
    </w:p>
    <w:p w:rsidR="00FE0B97" w:rsidRPr="00164734" w:rsidRDefault="00FE0B97" w:rsidP="00E7394A">
      <w:pPr>
        <w:pStyle w:val="EditionBriefberschrift2"/>
      </w:pPr>
      <w:r w:rsidRPr="00164734">
        <w:t>1711-03-31. Würzburg (St. Stephan).</w:t>
      </w:r>
    </w:p>
    <w:p w:rsidR="00FE0B97" w:rsidRPr="00164734" w:rsidRDefault="00FE0B97" w:rsidP="001F585B">
      <w:pPr>
        <w:pStyle w:val="EditionRegest"/>
      </w:pPr>
      <w:r w:rsidRPr="00164734">
        <w:t>&lt;1&gt; HB sendet mit seinem Nef</w:t>
      </w:r>
      <w:r w:rsidR="00E7394A" w:rsidRPr="00164734">
        <w:t>fen, der in Linz den Grafen Sal</w:t>
      </w:r>
      <w:r w:rsidRPr="00164734">
        <w:t xml:space="preserve">burg treffen soll, die </w:t>
      </w:r>
      <w:r w:rsidRPr="00164734">
        <w:rPr>
          <w:spacing w:val="-1"/>
        </w:rPr>
        <w:t xml:space="preserve">abschriftlichen Dokumente </w:t>
      </w:r>
      <w:r w:rsidR="005D772B" w:rsidRPr="00164734">
        <w:rPr>
          <w:spacing w:val="-1"/>
        </w:rPr>
        <w:t>des Klosters</w:t>
      </w:r>
      <w:r w:rsidRPr="00164734">
        <w:rPr>
          <w:spacing w:val="-1"/>
        </w:rPr>
        <w:t xml:space="preserve"> Theres in Franken (Fuchs, „Monasterii Theres</w:t>
      </w:r>
      <w:r w:rsidRPr="00164734">
        <w:t xml:space="preserve"> </w:t>
      </w:r>
      <w:r w:rsidRPr="00164734">
        <w:rPr>
          <w:spacing w:val="-3"/>
        </w:rPr>
        <w:t xml:space="preserve">in Franconia fundatio“). Er hätte sie bereits früher gesendet, fürchtete aber, </w:t>
      </w:r>
      <w:r w:rsidR="005D772B" w:rsidRPr="00164734">
        <w:rPr>
          <w:spacing w:val="-3"/>
        </w:rPr>
        <w:t>BP</w:t>
      </w:r>
      <w:r w:rsidRPr="00164734">
        <w:rPr>
          <w:spacing w:val="-3"/>
        </w:rPr>
        <w:t xml:space="preserve"> </w:t>
      </w:r>
      <w:r w:rsidR="005D772B" w:rsidRPr="00164734">
        <w:rPr>
          <w:spacing w:val="-3"/>
        </w:rPr>
        <w:t>oder</w:t>
      </w:r>
      <w:r w:rsidRPr="00164734">
        <w:rPr>
          <w:spacing w:val="-3"/>
        </w:rPr>
        <w:t xml:space="preserve"> den</w:t>
      </w:r>
      <w:r w:rsidRPr="00164734">
        <w:t xml:space="preserve"> Maurinern in Paris mit den postalischen Kosten zur Last zu fallen, </w:t>
      </w:r>
      <w:r w:rsidR="005D772B" w:rsidRPr="00164734">
        <w:t>weil</w:t>
      </w:r>
      <w:r w:rsidRPr="00164734">
        <w:t xml:space="preserve"> er nicht </w:t>
      </w:r>
      <w:r w:rsidR="005D772B" w:rsidRPr="00164734">
        <w:t>von</w:t>
      </w:r>
      <w:r w:rsidRPr="00164734">
        <w:t xml:space="preserve"> </w:t>
      </w:r>
      <w:r w:rsidRPr="00164734">
        <w:rPr>
          <w:spacing w:val="-1"/>
        </w:rPr>
        <w:t xml:space="preserve">deren Portobefreiung wusste. </w:t>
      </w:r>
      <w:r w:rsidR="005D772B" w:rsidRPr="00164734">
        <w:rPr>
          <w:spacing w:val="-1"/>
        </w:rPr>
        <w:t>Den eigenen Anteil hätte HB gerne bezahlt</w:t>
      </w:r>
      <w:r w:rsidRPr="00164734">
        <w:rPr>
          <w:spacing w:val="-1"/>
        </w:rPr>
        <w:t xml:space="preserve">, hat aber </w:t>
      </w:r>
      <w:r w:rsidR="005D772B" w:rsidRPr="00164734">
        <w:rPr>
          <w:spacing w:val="-1"/>
        </w:rPr>
        <w:t>auf</w:t>
      </w:r>
      <w:r w:rsidRPr="00164734">
        <w:t xml:space="preserve"> </w:t>
      </w:r>
      <w:r w:rsidRPr="00164734">
        <w:rPr>
          <w:spacing w:val="-1"/>
        </w:rPr>
        <w:t>BPs Rat nun doch eine g</w:t>
      </w:r>
      <w:r w:rsidR="005D772B" w:rsidRPr="00164734">
        <w:rPr>
          <w:spacing w:val="-1"/>
        </w:rPr>
        <w:t>ünstig</w:t>
      </w:r>
      <w:r w:rsidRPr="00164734">
        <w:rPr>
          <w:spacing w:val="-1"/>
        </w:rPr>
        <w:t xml:space="preserve">e Gelegenheit </w:t>
      </w:r>
      <w:r w:rsidR="005D772B" w:rsidRPr="00164734">
        <w:rPr>
          <w:spacing w:val="-1"/>
        </w:rPr>
        <w:t>ab</w:t>
      </w:r>
      <w:r w:rsidRPr="00164734">
        <w:rPr>
          <w:spacing w:val="-1"/>
        </w:rPr>
        <w:t>gewartet. Demnächst will HB auch die</w:t>
      </w:r>
      <w:r w:rsidRPr="00164734">
        <w:t xml:space="preserve"> Materialien aus Banz in ähnlicher Weise übersenden. </w:t>
      </w:r>
      <w:r w:rsidRPr="00164734">
        <w:rPr>
          <w:spacing w:val="16"/>
        </w:rPr>
        <w:t>&lt;</w:t>
      </w:r>
      <w:r w:rsidRPr="00164734">
        <w:rPr>
          <w:spacing w:val="6"/>
        </w:rPr>
        <w:t>2</w:t>
      </w:r>
      <w:r w:rsidRPr="00164734">
        <w:t xml:space="preserve">&gt; HB hat </w:t>
      </w:r>
      <w:r w:rsidR="007A3833" w:rsidRPr="00164734">
        <w:t xml:space="preserve">inzwischen </w:t>
      </w:r>
      <w:r w:rsidRPr="00164734">
        <w:t xml:space="preserve">zwei </w:t>
      </w:r>
      <w:r w:rsidRPr="00164734">
        <w:rPr>
          <w:spacing w:val="-1"/>
        </w:rPr>
        <w:t>Briefe von BP erhalten (15</w:t>
      </w:r>
      <w:r w:rsidR="007A3833" w:rsidRPr="00164734">
        <w:rPr>
          <w:spacing w:val="-1"/>
        </w:rPr>
        <w:t>8</w:t>
      </w:r>
      <w:r w:rsidRPr="00164734">
        <w:rPr>
          <w:spacing w:val="-1"/>
        </w:rPr>
        <w:t>, 15</w:t>
      </w:r>
      <w:r w:rsidR="007A3833" w:rsidRPr="00164734">
        <w:rPr>
          <w:spacing w:val="-1"/>
        </w:rPr>
        <w:t>9</w:t>
      </w:r>
      <w:r w:rsidRPr="00164734">
        <w:rPr>
          <w:spacing w:val="-1"/>
        </w:rPr>
        <w:t>), deren einem ein Bildnis Mabillons beigelegt war.</w:t>
      </w:r>
      <w:r w:rsidRPr="00164734">
        <w:t xml:space="preserve"> </w:t>
      </w:r>
      <w:r w:rsidR="007A3833" w:rsidRPr="00164734">
        <w:rPr>
          <w:spacing w:val="-1"/>
        </w:rPr>
        <w:t xml:space="preserve">Das </w:t>
      </w:r>
      <w:r w:rsidR="00460A79" w:rsidRPr="00164734">
        <w:rPr>
          <w:spacing w:val="-1"/>
        </w:rPr>
        <w:t>gleich</w:t>
      </w:r>
      <w:r w:rsidR="007A3833" w:rsidRPr="00164734">
        <w:rPr>
          <w:spacing w:val="-1"/>
        </w:rPr>
        <w:t>fall</w:t>
      </w:r>
      <w:r w:rsidRPr="00164734">
        <w:rPr>
          <w:spacing w:val="-1"/>
        </w:rPr>
        <w:t>s</w:t>
      </w:r>
      <w:r w:rsidR="007A3833" w:rsidRPr="00164734">
        <w:rPr>
          <w:spacing w:val="-1"/>
        </w:rPr>
        <w:t xml:space="preserve"> beigeschlossene</w:t>
      </w:r>
      <w:r w:rsidRPr="00164734">
        <w:rPr>
          <w:spacing w:val="-1"/>
        </w:rPr>
        <w:t xml:space="preserve"> Schreiben </w:t>
      </w:r>
      <w:r w:rsidR="00460A79" w:rsidRPr="00164734">
        <w:rPr>
          <w:spacing w:val="-1"/>
        </w:rPr>
        <w:t xml:space="preserve">nach </w:t>
      </w:r>
      <w:r w:rsidRPr="00164734">
        <w:rPr>
          <w:spacing w:val="-1"/>
        </w:rPr>
        <w:t>Fulda</w:t>
      </w:r>
      <w:r w:rsidR="00460A79" w:rsidRPr="00164734">
        <w:rPr>
          <w:spacing w:val="-1"/>
        </w:rPr>
        <w:t xml:space="preserve"> (an Konrad Sigler; 160)</w:t>
      </w:r>
      <w:r w:rsidRPr="00164734">
        <w:rPr>
          <w:spacing w:val="-1"/>
        </w:rPr>
        <w:t xml:space="preserve"> </w:t>
      </w:r>
      <w:r w:rsidR="00460A79" w:rsidRPr="00164734">
        <w:rPr>
          <w:spacing w:val="-1"/>
        </w:rPr>
        <w:t>ha</w:t>
      </w:r>
      <w:r w:rsidRPr="00164734">
        <w:rPr>
          <w:spacing w:val="-1"/>
        </w:rPr>
        <w:t xml:space="preserve">t </w:t>
      </w:r>
      <w:r w:rsidR="00460A79" w:rsidRPr="00164734">
        <w:rPr>
          <w:spacing w:val="-1"/>
        </w:rPr>
        <w:t>HB</w:t>
      </w:r>
      <w:r w:rsidR="00460A79" w:rsidRPr="00164734">
        <w:t xml:space="preserve"> </w:t>
      </w:r>
      <w:r w:rsidRPr="00164734">
        <w:rPr>
          <w:spacing w:val="-2"/>
        </w:rPr>
        <w:t xml:space="preserve">weitergeleitet. </w:t>
      </w:r>
      <w:r w:rsidR="00460A79" w:rsidRPr="00164734">
        <w:rPr>
          <w:spacing w:val="-2"/>
        </w:rPr>
        <w:t>Er</w:t>
      </w:r>
      <w:r w:rsidRPr="00164734">
        <w:rPr>
          <w:spacing w:val="-2"/>
        </w:rPr>
        <w:t xml:space="preserve"> bittet um Exemplare der Pariser Enzyklik</w:t>
      </w:r>
      <w:r w:rsidR="00460A79" w:rsidRPr="00164734">
        <w:rPr>
          <w:spacing w:val="-2"/>
        </w:rPr>
        <w:t xml:space="preserve"> (René Massuets)</w:t>
      </w:r>
      <w:r w:rsidRPr="00164734">
        <w:rPr>
          <w:spacing w:val="-2"/>
        </w:rPr>
        <w:t xml:space="preserve">. </w:t>
      </w:r>
      <w:r w:rsidRPr="00164734">
        <w:rPr>
          <w:spacing w:val="16"/>
        </w:rPr>
        <w:t>&lt;</w:t>
      </w:r>
      <w:r w:rsidRPr="00164734">
        <w:rPr>
          <w:spacing w:val="6"/>
        </w:rPr>
        <w:t>3</w:t>
      </w:r>
      <w:r w:rsidRPr="00164734">
        <w:t xml:space="preserve">&gt; </w:t>
      </w:r>
      <w:r w:rsidRPr="00164734">
        <w:rPr>
          <w:spacing w:val="-2"/>
        </w:rPr>
        <w:t>Auf BPs ersten Brief (15</w:t>
      </w:r>
      <w:r w:rsidR="00460A79" w:rsidRPr="00164734">
        <w:rPr>
          <w:spacing w:val="-2"/>
        </w:rPr>
        <w:t>8</w:t>
      </w:r>
      <w:r w:rsidRPr="00164734">
        <w:rPr>
          <w:spacing w:val="-2"/>
        </w:rPr>
        <w:t>) wollte HB antworten, dass er sich von BP zu Unrecht und über</w:t>
      </w:r>
      <w:r w:rsidRPr="00164734">
        <w:t xml:space="preserve"> </w:t>
      </w:r>
      <w:r w:rsidRPr="00164734">
        <w:rPr>
          <w:spacing w:val="-3"/>
        </w:rPr>
        <w:t>Gebühr gelobt fühlt. Es schmerzt ihn, nicht mehr beitragen zu können</w:t>
      </w:r>
      <w:r w:rsidR="00460A79" w:rsidRPr="00164734">
        <w:rPr>
          <w:spacing w:val="-3"/>
        </w:rPr>
        <w:t>; von den Schrift</w:t>
      </w:r>
      <w:r w:rsidR="00460A79" w:rsidRPr="00164734">
        <w:rPr>
          <w:spacing w:val="-3"/>
        </w:rPr>
        <w:softHyphen/>
      </w:r>
      <w:r w:rsidR="00460A79" w:rsidRPr="00164734">
        <w:rPr>
          <w:spacing w:val="-2"/>
        </w:rPr>
        <w:t>stellern</w:t>
      </w:r>
      <w:r w:rsidR="0068324F" w:rsidRPr="00164734">
        <w:rPr>
          <w:spacing w:val="-2"/>
        </w:rPr>
        <w:t>, die er nennen konnte, werden die meisten BP bereits bekannt sein. HB hat</w:t>
      </w:r>
      <w:r w:rsidRPr="00164734">
        <w:rPr>
          <w:spacing w:val="-2"/>
        </w:rPr>
        <w:t xml:space="preserve"> an</w:t>
      </w:r>
      <w:r w:rsidRPr="00164734">
        <w:t xml:space="preserve"> </w:t>
      </w:r>
      <w:r w:rsidR="0068324F" w:rsidRPr="00164734">
        <w:t>Kenntnisse</w:t>
      </w:r>
      <w:r w:rsidRPr="00164734">
        <w:t xml:space="preserve">n </w:t>
      </w:r>
      <w:r w:rsidR="0068324F" w:rsidRPr="00164734">
        <w:t xml:space="preserve">dieser Art </w:t>
      </w:r>
      <w:r w:rsidRPr="00164734">
        <w:t>stets Interesse verspürt, jedoch keine Zeit gehabt</w:t>
      </w:r>
      <w:r w:rsidR="0068324F" w:rsidRPr="00164734">
        <w:t xml:space="preserve">, sich damit zu </w:t>
      </w:r>
      <w:r w:rsidR="0068324F" w:rsidRPr="00164734">
        <w:rPr>
          <w:spacing w:val="-1"/>
        </w:rPr>
        <w:t>beschäftigen</w:t>
      </w:r>
      <w:r w:rsidRPr="00164734">
        <w:rPr>
          <w:spacing w:val="-1"/>
        </w:rPr>
        <w:t xml:space="preserve">. HB schließt mit Ostergrüßen. </w:t>
      </w:r>
      <w:r w:rsidRPr="00164734">
        <w:rPr>
          <w:spacing w:val="10"/>
        </w:rPr>
        <w:t>&lt;4</w:t>
      </w:r>
      <w:r w:rsidRPr="00164734">
        <w:t>&gt;</w:t>
      </w:r>
      <w:r w:rsidRPr="00164734">
        <w:rPr>
          <w:spacing w:val="-1"/>
        </w:rPr>
        <w:t xml:space="preserve"> </w:t>
      </w:r>
      <w:r w:rsidR="00C410F7" w:rsidRPr="00164734">
        <w:rPr>
          <w:spacing w:val="-1"/>
        </w:rPr>
        <w:t xml:space="preserve">In einem Postskriptum teilt HB mit, </w:t>
      </w:r>
      <w:r w:rsidR="00C410F7" w:rsidRPr="00164734">
        <w:rPr>
          <w:spacing w:val="-4"/>
        </w:rPr>
        <w:t>dass sein Neffe aus</w:t>
      </w:r>
      <w:r w:rsidRPr="00164734">
        <w:rPr>
          <w:spacing w:val="-4"/>
        </w:rPr>
        <w:t xml:space="preserve"> Angst, </w:t>
      </w:r>
      <w:r w:rsidR="00C410F7" w:rsidRPr="00164734">
        <w:rPr>
          <w:spacing w:val="-4"/>
        </w:rPr>
        <w:t>auf seiner Reise während der Osterfeiertage keine</w:t>
      </w:r>
      <w:r w:rsidRPr="00164734">
        <w:rPr>
          <w:spacing w:val="-4"/>
        </w:rPr>
        <w:t xml:space="preserve"> Messe</w:t>
      </w:r>
      <w:r w:rsidR="00C410F7" w:rsidRPr="00164734">
        <w:rPr>
          <w:spacing w:val="-4"/>
        </w:rPr>
        <w:t>n hören</w:t>
      </w:r>
      <w:r w:rsidRPr="00164734">
        <w:t xml:space="preserve"> </w:t>
      </w:r>
      <w:r w:rsidRPr="00164734">
        <w:rPr>
          <w:spacing w:val="-1"/>
        </w:rPr>
        <w:t xml:space="preserve">zu </w:t>
      </w:r>
      <w:r w:rsidR="00C410F7" w:rsidRPr="00164734">
        <w:rPr>
          <w:spacing w:val="-1"/>
        </w:rPr>
        <w:t>könn</w:t>
      </w:r>
      <w:r w:rsidRPr="00164734">
        <w:rPr>
          <w:spacing w:val="-1"/>
        </w:rPr>
        <w:t xml:space="preserve">en, die für Karfreitag festgesetzte </w:t>
      </w:r>
      <w:r w:rsidR="00C410F7" w:rsidRPr="00164734">
        <w:rPr>
          <w:spacing w:val="-1"/>
        </w:rPr>
        <w:t>Abfahrt</w:t>
      </w:r>
      <w:r w:rsidRPr="00164734">
        <w:rPr>
          <w:spacing w:val="-1"/>
        </w:rPr>
        <w:t xml:space="preserve"> verschoben</w:t>
      </w:r>
      <w:r w:rsidR="00C410F7" w:rsidRPr="00164734">
        <w:rPr>
          <w:spacing w:val="-1"/>
        </w:rPr>
        <w:t xml:space="preserve"> hat.</w:t>
      </w:r>
      <w:r w:rsidRPr="00164734">
        <w:rPr>
          <w:spacing w:val="-1"/>
        </w:rPr>
        <w:t xml:space="preserve"> </w:t>
      </w:r>
      <w:r w:rsidR="00C410F7" w:rsidRPr="00164734">
        <w:rPr>
          <w:spacing w:val="-1"/>
        </w:rPr>
        <w:t>Da</w:t>
      </w:r>
      <w:r w:rsidRPr="00164734">
        <w:rPr>
          <w:spacing w:val="-1"/>
        </w:rPr>
        <w:t>durch</w:t>
      </w:r>
      <w:r w:rsidR="00C410F7" w:rsidRPr="00164734">
        <w:rPr>
          <w:spacing w:val="-1"/>
        </w:rPr>
        <w:t xml:space="preserve"> konnte</w:t>
      </w:r>
      <w:r w:rsidRPr="00164734">
        <w:rPr>
          <w:spacing w:val="-1"/>
        </w:rPr>
        <w:t xml:space="preserve"> an</w:t>
      </w:r>
      <w:r w:rsidRPr="00164734">
        <w:t xml:space="preserve"> diesem Tag Konrad Sigler</w:t>
      </w:r>
      <w:r w:rsidR="00C410F7" w:rsidRPr="00164734">
        <w:t>, der HB besuchte,</w:t>
      </w:r>
      <w:r w:rsidRPr="00164734">
        <w:t xml:space="preserve"> noch in die Sendung Einblick nehmen. Hinsichtlich der Materialien zur Hausgeschichte von Theres riet er, die Urkunden in </w:t>
      </w:r>
      <w:r w:rsidRPr="00164734">
        <w:rPr>
          <w:spacing w:val="-1"/>
        </w:rPr>
        <w:t>Vollabschrift zu senden – diesbezüglich hat HB schon nach Theres geschrieben –, und</w:t>
      </w:r>
      <w:r w:rsidRPr="00164734">
        <w:t xml:space="preserve"> erbat </w:t>
      </w:r>
      <w:r w:rsidR="00CB0FEA" w:rsidRPr="00164734">
        <w:t xml:space="preserve">auch für </w:t>
      </w:r>
      <w:r w:rsidRPr="00164734">
        <w:t xml:space="preserve">sich selbst eine Abschrift. </w:t>
      </w:r>
      <w:r w:rsidRPr="00164734">
        <w:rPr>
          <w:spacing w:val="16"/>
        </w:rPr>
        <w:t>&lt;</w:t>
      </w:r>
      <w:r w:rsidRPr="00164734">
        <w:rPr>
          <w:spacing w:val="6"/>
        </w:rPr>
        <w:t>5</w:t>
      </w:r>
      <w:r w:rsidRPr="00164734">
        <w:t xml:space="preserve">&gt; Sigler sendet für BP seine „Litterae ad </w:t>
      </w:r>
      <w:r w:rsidRPr="00164734">
        <w:rPr>
          <w:spacing w:val="-1"/>
        </w:rPr>
        <w:t xml:space="preserve">dominum </w:t>
      </w:r>
      <w:r w:rsidR="003D79EB" w:rsidRPr="00164734">
        <w:rPr>
          <w:spacing w:val="-1"/>
        </w:rPr>
        <w:t>J. L. H.</w:t>
      </w:r>
      <w:r w:rsidRPr="00164734">
        <w:rPr>
          <w:spacing w:val="-1"/>
        </w:rPr>
        <w:t>“, die sich an den Würzburger Kanonik</w:t>
      </w:r>
      <w:r w:rsidR="001F585B" w:rsidRPr="00164734">
        <w:rPr>
          <w:spacing w:val="-1"/>
        </w:rPr>
        <w:t>us</w:t>
      </w:r>
      <w:r w:rsidRPr="00164734">
        <w:rPr>
          <w:spacing w:val="-1"/>
        </w:rPr>
        <w:t xml:space="preserve"> und </w:t>
      </w:r>
      <w:r w:rsidR="00CB0FEA" w:rsidRPr="00164734">
        <w:rPr>
          <w:spacing w:val="-1"/>
        </w:rPr>
        <w:t xml:space="preserve">Pfarrer zu </w:t>
      </w:r>
      <w:r w:rsidRPr="00164734">
        <w:rPr>
          <w:spacing w:val="-1"/>
        </w:rPr>
        <w:t>Kissinge</w:t>
      </w:r>
      <w:r w:rsidR="00CB0FEA" w:rsidRPr="00164734">
        <w:rPr>
          <w:spacing w:val="-1"/>
        </w:rPr>
        <w:t>n</w:t>
      </w:r>
      <w:r w:rsidRPr="00164734">
        <w:t xml:space="preserve"> </w:t>
      </w:r>
      <w:r w:rsidRPr="00164734">
        <w:rPr>
          <w:spacing w:val="-3"/>
        </w:rPr>
        <w:t>Johann Lorenz Hel</w:t>
      </w:r>
      <w:r w:rsidR="00CB0FEA" w:rsidRPr="00164734">
        <w:rPr>
          <w:spacing w:val="-3"/>
        </w:rPr>
        <w:t>b</w:t>
      </w:r>
      <w:r w:rsidRPr="00164734">
        <w:rPr>
          <w:spacing w:val="-3"/>
        </w:rPr>
        <w:t>ig richten. Dieser schreibt ein Werk über die fünf Bücher Mose, das</w:t>
      </w:r>
      <w:r w:rsidRPr="00164734">
        <w:t xml:space="preserve"> seit einem Jahr in der Zensur ist, aber bald gedruckt werden soll. Er hat sich </w:t>
      </w:r>
      <w:r w:rsidR="00D21F7C" w:rsidRPr="00164734">
        <w:t>freilich</w:t>
      </w:r>
      <w:r w:rsidRPr="00164734">
        <w:t xml:space="preserve"> noch nicht mit den </w:t>
      </w:r>
      <w:r w:rsidR="00D21F7C" w:rsidRPr="00164734">
        <w:t>Verleger</w:t>
      </w:r>
      <w:r w:rsidRPr="00164734">
        <w:t>n geeinigt. Siglers „Semi</w:t>
      </w:r>
      <w:r w:rsidR="004708AC" w:rsidRPr="00164734">
        <w:t>c</w:t>
      </w:r>
      <w:r w:rsidRPr="00164734">
        <w:t>enturia</w:t>
      </w:r>
      <w:r w:rsidR="004708AC" w:rsidRPr="00164734">
        <w:t xml:space="preserve"> scriptorum</w:t>
      </w:r>
      <w:r w:rsidRPr="00164734">
        <w:t xml:space="preserve">“ ist ebenfalls noch nicht </w:t>
      </w:r>
      <w:r w:rsidR="004708AC" w:rsidRPr="00164734">
        <w:t>abgeschlossen</w:t>
      </w:r>
      <w:r w:rsidRPr="00164734">
        <w:t xml:space="preserve">. Weiters sendet </w:t>
      </w:r>
      <w:r w:rsidR="004708AC" w:rsidRPr="00164734">
        <w:t>Sigler</w:t>
      </w:r>
      <w:r w:rsidRPr="00164734">
        <w:t xml:space="preserve"> Materialien zu Hersfeld</w:t>
      </w:r>
      <w:r w:rsidR="000E092C" w:rsidRPr="00164734">
        <w:t xml:space="preserve"> („Descriptio antiquitatum“)</w:t>
      </w:r>
      <w:r w:rsidRPr="00164734">
        <w:t xml:space="preserve">, darunter das </w:t>
      </w:r>
      <w:r w:rsidRPr="00164734">
        <w:rPr>
          <w:spacing w:val="-2"/>
        </w:rPr>
        <w:t xml:space="preserve">Bild einer schadhaften Medaille </w:t>
      </w:r>
      <w:r w:rsidRPr="00164734">
        <w:rPr>
          <w:spacing w:val="20"/>
        </w:rPr>
        <w:t>(</w:t>
      </w:r>
      <w:r w:rsidRPr="00164734">
        <w:rPr>
          <w:i w:val="0"/>
        </w:rPr>
        <w:t>numism</w:t>
      </w:r>
      <w:r w:rsidRPr="00164734">
        <w:rPr>
          <w:i w:val="0"/>
          <w:spacing w:val="20"/>
        </w:rPr>
        <w:t>a</w:t>
      </w:r>
      <w:r w:rsidRPr="00164734">
        <w:t xml:space="preserve">) </w:t>
      </w:r>
      <w:r w:rsidRPr="00164734">
        <w:rPr>
          <w:spacing w:val="-2"/>
        </w:rPr>
        <w:t xml:space="preserve">des letzten </w:t>
      </w:r>
      <w:r w:rsidR="004708AC" w:rsidRPr="00164734">
        <w:rPr>
          <w:spacing w:val="-2"/>
        </w:rPr>
        <w:t>Fürsta</w:t>
      </w:r>
      <w:r w:rsidRPr="00164734">
        <w:rPr>
          <w:spacing w:val="-2"/>
        </w:rPr>
        <w:t xml:space="preserve">btes Joachim Röll, die </w:t>
      </w:r>
      <w:r w:rsidR="004708AC" w:rsidRPr="00164734">
        <w:rPr>
          <w:spacing w:val="-2"/>
        </w:rPr>
        <w:t xml:space="preserve">er </w:t>
      </w:r>
      <w:r w:rsidRPr="00164734">
        <w:t xml:space="preserve">HB </w:t>
      </w:r>
      <w:r w:rsidR="004708AC" w:rsidRPr="00164734">
        <w:t>auch</w:t>
      </w:r>
      <w:r w:rsidRPr="00164734">
        <w:t xml:space="preserve"> im Original gezeigt </w:t>
      </w:r>
      <w:r w:rsidR="004708AC" w:rsidRPr="00164734">
        <w:t>hat</w:t>
      </w:r>
      <w:r w:rsidRPr="00164734">
        <w:t>.</w:t>
      </w:r>
    </w:p>
    <w:p w:rsidR="00FE0B97" w:rsidRPr="00164734" w:rsidRDefault="00FE0B97" w:rsidP="00E7394A">
      <w:pPr>
        <w:pStyle w:val="EditionEditorischeNotiz"/>
      </w:pPr>
      <w:r w:rsidRPr="00164734">
        <w:t>Überlieferung: I, 180r–181v.</w:t>
      </w:r>
    </w:p>
    <w:p w:rsidR="00FE0B97" w:rsidRPr="00164734" w:rsidRDefault="00FE0B97" w:rsidP="00A30E56">
      <w:pPr>
        <w:pStyle w:val="EditionEditorischeNotiz"/>
      </w:pPr>
      <w:r w:rsidRPr="00164734">
        <w:t>Bezüge: 15</w:t>
      </w:r>
      <w:r w:rsidR="00A30E56" w:rsidRPr="00164734">
        <w:t>9</w:t>
      </w:r>
      <w:r w:rsidRPr="00164734">
        <w:t>. 16</w:t>
      </w:r>
      <w:r w:rsidR="00A30E56" w:rsidRPr="00164734">
        <w:t>9</w:t>
      </w:r>
      <w:r w:rsidRPr="00164734">
        <w:t>. Erwähnt 15</w:t>
      </w:r>
      <w:r w:rsidR="00A30E56" w:rsidRPr="00164734">
        <w:t>8</w:t>
      </w:r>
      <w:r w:rsidRPr="00164734">
        <w:t>, 15</w:t>
      </w:r>
      <w:r w:rsidR="00A30E56" w:rsidRPr="00164734">
        <w:t>9</w:t>
      </w:r>
      <w:r w:rsidRPr="00164734">
        <w:t>, 1</w:t>
      </w:r>
      <w:r w:rsidR="00A30E56" w:rsidRPr="00164734">
        <w:t>60</w:t>
      </w:r>
      <w:r w:rsidRPr="00164734">
        <w:t>.</w:t>
      </w:r>
    </w:p>
    <w:p w:rsidR="00FE0B97" w:rsidRPr="00164734" w:rsidRDefault="00FE0B97" w:rsidP="00E7394A">
      <w:pPr>
        <w:pStyle w:val="EditionEditorischeNotiz"/>
      </w:pPr>
      <w:r w:rsidRPr="00164734">
        <w:t xml:space="preserve">Ordnungsvermerk: </w:t>
      </w:r>
      <w:r w:rsidRPr="00164734">
        <w:rPr>
          <w:i w:val="0"/>
        </w:rPr>
        <w:t>51</w:t>
      </w:r>
      <w:r w:rsidRPr="00164734">
        <w:t>.</w:t>
      </w:r>
    </w:p>
    <w:p w:rsidR="00FE0B97" w:rsidRPr="00164734" w:rsidRDefault="00FE0B97" w:rsidP="004708AC">
      <w:pPr>
        <w:pStyle w:val="EditionEditorischeNotiz"/>
      </w:pPr>
      <w:r w:rsidRPr="00164734">
        <w:rPr>
          <w:spacing w:val="-2"/>
        </w:rPr>
        <w:t xml:space="preserve">Bemerkungen: Am unteren </w:t>
      </w:r>
      <w:r w:rsidR="00126FB6" w:rsidRPr="00164734">
        <w:rPr>
          <w:spacing w:val="-2"/>
        </w:rPr>
        <w:t>Blattr</w:t>
      </w:r>
      <w:r w:rsidRPr="00164734">
        <w:rPr>
          <w:spacing w:val="-2"/>
        </w:rPr>
        <w:t xml:space="preserve">and von 1v der Vermerk </w:t>
      </w:r>
      <w:r w:rsidRPr="00164734">
        <w:rPr>
          <w:i w:val="0"/>
          <w:spacing w:val="-2"/>
        </w:rPr>
        <w:t>Fasc. 3</w:t>
      </w:r>
      <w:r w:rsidRPr="00164734">
        <w:rPr>
          <w:spacing w:val="-2"/>
        </w:rPr>
        <w:t xml:space="preserve">. </w:t>
      </w:r>
      <w:r w:rsidR="004708AC" w:rsidRPr="00164734">
        <w:rPr>
          <w:spacing w:val="-2"/>
        </w:rPr>
        <w:t>Aus dem</w:t>
      </w:r>
      <w:r w:rsidRPr="00164734">
        <w:rPr>
          <w:spacing w:val="-2"/>
        </w:rPr>
        <w:t xml:space="preserve"> Postskriptum </w:t>
      </w:r>
      <w:r w:rsidR="004708AC" w:rsidRPr="00164734">
        <w:rPr>
          <w:spacing w:val="-2"/>
        </w:rPr>
        <w:t>geht</w:t>
      </w:r>
      <w:r w:rsidR="004708AC" w:rsidRPr="00164734">
        <w:rPr>
          <w:spacing w:val="-4"/>
        </w:rPr>
        <w:t xml:space="preserve"> hervor,</w:t>
      </w:r>
      <w:r w:rsidR="004708AC" w:rsidRPr="00164734">
        <w:rPr>
          <w:spacing w:val="-1"/>
        </w:rPr>
        <w:t xml:space="preserve"> dass der Brief erst nach dem </w:t>
      </w:r>
      <w:r w:rsidRPr="00164734">
        <w:rPr>
          <w:spacing w:val="-1"/>
        </w:rPr>
        <w:t>3.</w:t>
      </w:r>
      <w:r w:rsidR="00A30E56" w:rsidRPr="00164734">
        <w:rPr>
          <w:spacing w:val="-1"/>
        </w:rPr>
        <w:t xml:space="preserve"> </w:t>
      </w:r>
      <w:r w:rsidRPr="00164734">
        <w:rPr>
          <w:spacing w:val="-1"/>
        </w:rPr>
        <w:t>April (Karfreitag)</w:t>
      </w:r>
      <w:r w:rsidR="004708AC" w:rsidRPr="00164734">
        <w:rPr>
          <w:spacing w:val="-1"/>
        </w:rPr>
        <w:t xml:space="preserve"> abgeschickt wurde</w:t>
      </w:r>
      <w:r w:rsidRPr="00164734">
        <w:t>.</w:t>
      </w:r>
    </w:p>
    <w:p w:rsidR="00FE0B97" w:rsidRPr="00164734" w:rsidRDefault="00FE0B97" w:rsidP="00E7394A">
      <w:pPr>
        <w:pStyle w:val="EditionEditionstext"/>
      </w:pPr>
      <w:r w:rsidRPr="00164734">
        <w:rPr>
          <w:spacing w:val="4"/>
        </w:rPr>
        <w:t>[</w:t>
      </w:r>
      <w:r w:rsidRPr="00164734">
        <w:rPr>
          <w:i/>
        </w:rPr>
        <w:t>1</w:t>
      </w:r>
      <w:r w:rsidRPr="00164734">
        <w:rPr>
          <w:i/>
          <w:spacing w:val="16"/>
        </w:rPr>
        <w:t>r</w:t>
      </w:r>
      <w:r w:rsidRPr="00164734">
        <w:t>] Admodum reverende religiose et eximie in Christo pater, domine colende.</w:t>
      </w:r>
    </w:p>
    <w:p w:rsidR="00FE0B97" w:rsidRPr="00164734" w:rsidRDefault="00FE0B97" w:rsidP="00460A79">
      <w:pPr>
        <w:pStyle w:val="EditionEditionstext"/>
      </w:pPr>
      <w:r w:rsidRPr="00164734">
        <w:rPr>
          <w:i/>
          <w:iCs/>
        </w:rPr>
        <w:t>&lt;1&gt;</w:t>
      </w:r>
      <w:r w:rsidRPr="00164734">
        <w:rPr>
          <w:spacing w:val="-3"/>
        </w:rPr>
        <w:t xml:space="preserve"> Occasione, qua vadit meus ex fratre nepos Lintzium ad illustrissimum et excel</w:t>
      </w:r>
      <w:r w:rsidR="00A30E56" w:rsidRPr="00164734">
        <w:rPr>
          <w:spacing w:val="-3"/>
        </w:rPr>
        <w:softHyphen/>
      </w:r>
      <w:r w:rsidRPr="00164734">
        <w:rPr>
          <w:spacing w:val="-1"/>
        </w:rPr>
        <w:t>lentissimum dominum comitem de Saleburg, mitto documenta, iura et privilegia</w:t>
      </w:r>
      <w:r w:rsidRPr="00164734">
        <w:t xml:space="preserve"> </w:t>
      </w:r>
      <w:r w:rsidRPr="00164734">
        <w:rPr>
          <w:spacing w:val="1"/>
        </w:rPr>
        <w:t>monasterii Therensis in Franconia, quae quod nuper non statim mitterem, erat,</w:t>
      </w:r>
      <w:r w:rsidRPr="00164734">
        <w:t xml:space="preserve"> </w:t>
      </w:r>
      <w:r w:rsidRPr="00164734">
        <w:rPr>
          <w:spacing w:val="-4"/>
        </w:rPr>
        <w:t>quod timerem, ne molestus essem posta admodum reverendae paternitati vestrae vel</w:t>
      </w:r>
      <w:r w:rsidRPr="00164734">
        <w:t xml:space="preserve"> </w:t>
      </w:r>
      <w:r w:rsidRPr="00164734">
        <w:rPr>
          <w:spacing w:val="-3"/>
        </w:rPr>
        <w:t>Parisiensibus nostris, inscius exemptionis eorum. Hic enim libenter solvissemus, ne</w:t>
      </w:r>
      <w:r w:rsidRPr="00164734">
        <w:t xml:space="preserve"> sero veniremus. Ad suggestionem vero admodum reverendae paternitatis vestrae, </w:t>
      </w:r>
      <w:r w:rsidRPr="00164734">
        <w:rPr>
          <w:spacing w:val="-1"/>
        </w:rPr>
        <w:t>quia moram pateretur, hanc exspectavi occasionem. Et proxime Banthensia, quae</w:t>
      </w:r>
      <w:r w:rsidRPr="00164734">
        <w:t xml:space="preserve"> </w:t>
      </w:r>
      <w:r w:rsidRPr="00164734">
        <w:rPr>
          <w:spacing w:val="-1"/>
        </w:rPr>
        <w:t xml:space="preserve">quotidie exspecto, simili transmittam occasione. </w:t>
      </w:r>
      <w:r w:rsidRPr="00164734">
        <w:rPr>
          <w:i/>
          <w:iCs/>
          <w:spacing w:val="16"/>
        </w:rPr>
        <w:t>&lt;</w:t>
      </w:r>
      <w:r w:rsidRPr="00164734">
        <w:rPr>
          <w:i/>
          <w:iCs/>
          <w:spacing w:val="6"/>
        </w:rPr>
        <w:t>2</w:t>
      </w:r>
      <w:r w:rsidRPr="00164734">
        <w:rPr>
          <w:i/>
          <w:iCs/>
        </w:rPr>
        <w:t>&gt;</w:t>
      </w:r>
      <w:r w:rsidRPr="00164734">
        <w:rPr>
          <w:spacing w:val="-1"/>
        </w:rPr>
        <w:t xml:space="preserve"> Interim duplices admodum </w:t>
      </w:r>
      <w:r w:rsidRPr="00164734">
        <w:rPr>
          <w:spacing w:val="-3"/>
        </w:rPr>
        <w:t xml:space="preserve">reverendae paternitatis vestrae litteras accepi una cum effiigie </w:t>
      </w:r>
      <w:r w:rsidRPr="00164734">
        <w:rPr>
          <w:spacing w:val="4"/>
        </w:rPr>
        <w:t>[</w:t>
      </w:r>
      <w:r w:rsidRPr="00164734">
        <w:rPr>
          <w:i/>
        </w:rPr>
        <w:t>si</w:t>
      </w:r>
      <w:r w:rsidRPr="00164734">
        <w:rPr>
          <w:i/>
          <w:spacing w:val="16"/>
        </w:rPr>
        <w:t>c</w:t>
      </w:r>
      <w:r w:rsidRPr="00164734">
        <w:t xml:space="preserve">] </w:t>
      </w:r>
      <w:r w:rsidRPr="00164734">
        <w:rPr>
          <w:spacing w:val="-3"/>
        </w:rPr>
        <w:t>Mabillonis nostri piae memoriae, quae mihi grata et venerabilis est ob praeclara huius viri merita in et</w:t>
      </w:r>
      <w:r w:rsidRPr="00164734">
        <w:t xml:space="preserve"> </w:t>
      </w:r>
      <w:r w:rsidRPr="00164734">
        <w:rPr>
          <w:spacing w:val="-4"/>
        </w:rPr>
        <w:t>de sacro ordine nostro. Litteras Fuldam directas meis coopertas eo misi; responsorias</w:t>
      </w:r>
      <w:r w:rsidRPr="00164734">
        <w:t xml:space="preserve"> </w:t>
      </w:r>
      <w:r w:rsidRPr="00164734">
        <w:rPr>
          <w:spacing w:val="-2"/>
        </w:rPr>
        <w:t>ubi accepero, sine mora mittam. Exemplare unum aut alterum de Parisiensibus lit</w:t>
      </w:r>
      <w:r w:rsidR="007A3833" w:rsidRPr="00164734">
        <w:rPr>
          <w:spacing w:val="-2"/>
        </w:rPr>
        <w:softHyphen/>
      </w:r>
      <w:r w:rsidRPr="00164734">
        <w:t xml:space="preserve">teris, ubi mihi mittere placebit, gratum erit et loco scripti reponendum. </w:t>
      </w:r>
      <w:r w:rsidRPr="00164734">
        <w:rPr>
          <w:i/>
          <w:iCs/>
          <w:spacing w:val="16"/>
        </w:rPr>
        <w:t>&lt;</w:t>
      </w:r>
      <w:r w:rsidRPr="00164734">
        <w:rPr>
          <w:i/>
          <w:iCs/>
          <w:spacing w:val="6"/>
        </w:rPr>
        <w:t>3</w:t>
      </w:r>
      <w:r w:rsidRPr="00164734">
        <w:rPr>
          <w:i/>
          <w:iCs/>
        </w:rPr>
        <w:t>&gt;</w:t>
      </w:r>
      <w:r w:rsidRPr="00164734">
        <w:t xml:space="preserve"> Ad priores vero litteras, ni ultimae cito supervenissent, respondissem sic: Nisi scirem </w:t>
      </w:r>
      <w:r w:rsidRPr="00164734">
        <w:rPr>
          <w:spacing w:val="-1"/>
        </w:rPr>
        <w:t>calami admodum reverendae paternitatis vestrae qua dexteritatem qua facilitatem</w:t>
      </w:r>
      <w:r w:rsidRPr="00164734">
        <w:t xml:space="preserve"> </w:t>
      </w:r>
      <w:r w:rsidR="007A3833" w:rsidRPr="00164734">
        <w:rPr>
          <w:spacing w:val="-5"/>
        </w:rPr>
        <w:t>scribendi et extollendi eti</w:t>
      </w:r>
      <w:r w:rsidRPr="00164734">
        <w:rPr>
          <w:spacing w:val="-5"/>
        </w:rPr>
        <w:t xml:space="preserve">am rudia aut simplicia </w:t>
      </w:r>
      <w:r w:rsidRPr="00164734">
        <w:rPr>
          <w:spacing w:val="4"/>
        </w:rPr>
        <w:t>[</w:t>
      </w:r>
      <w:r w:rsidRPr="00164734">
        <w:rPr>
          <w:i/>
        </w:rPr>
        <w:t>1</w:t>
      </w:r>
      <w:r w:rsidRPr="00164734">
        <w:rPr>
          <w:i/>
          <w:spacing w:val="16"/>
        </w:rPr>
        <w:t>v</w:t>
      </w:r>
      <w:r w:rsidRPr="00164734">
        <w:t xml:space="preserve">] </w:t>
      </w:r>
      <w:r w:rsidRPr="00164734">
        <w:rPr>
          <w:spacing w:val="-5"/>
        </w:rPr>
        <w:t xml:space="preserve">sive mirifice effluendi in laudum </w:t>
      </w:r>
      <w:r w:rsidRPr="00164734">
        <w:t xml:space="preserve">encomia, suaviter reprehendissem ac monuissem, ne calamus fatigetur mei causa laude immerita. Doleo ego, quod authoribus et libris servire non potuerim, et de </w:t>
      </w:r>
      <w:r w:rsidRPr="00164734">
        <w:rPr>
          <w:spacing w:val="-3"/>
        </w:rPr>
        <w:t>consignatis credebam admodum reverendae paternitati vestrae plurimos iam notos,</w:t>
      </w:r>
      <w:r w:rsidRPr="00164734">
        <w:t xml:space="preserve"> </w:t>
      </w:r>
      <w:r w:rsidRPr="00164734">
        <w:rPr>
          <w:spacing w:val="-3"/>
        </w:rPr>
        <w:t>quamvis antiquos, mihi autem imperito incognitos. Quamvis eni</w:t>
      </w:r>
      <w:r w:rsidRPr="00164734">
        <w:t>m</w:t>
      </w:r>
      <w:r w:rsidR="00460A79" w:rsidRPr="00164734">
        <w:rPr>
          <w:rStyle w:val="Funotenzeichen"/>
        </w:rPr>
        <w:footnoteReference w:customMarkFollows="1" w:id="534"/>
        <w:t>a</w:t>
      </w:r>
      <w:r w:rsidRPr="00164734">
        <w:t xml:space="preserve"> </w:t>
      </w:r>
      <w:r w:rsidRPr="00164734">
        <w:rPr>
          <w:spacing w:val="-3"/>
        </w:rPr>
        <w:t>notionem hanc</w:t>
      </w:r>
      <w:r w:rsidRPr="00164734">
        <w:t xml:space="preserve"> </w:t>
      </w:r>
      <w:r w:rsidRPr="00164734">
        <w:rPr>
          <w:spacing w:val="-1"/>
        </w:rPr>
        <w:t>semper dilexerim, mora tamen et tempus pro ea acquirenda a tempore studiorum</w:t>
      </w:r>
      <w:r w:rsidRPr="00164734">
        <w:t xml:space="preserve"> </w:t>
      </w:r>
      <w:r w:rsidRPr="00164734">
        <w:rPr>
          <w:spacing w:val="-2"/>
        </w:rPr>
        <w:t xml:space="preserve">non fuit concessum. Ne superfluus sim, concludo et </w:t>
      </w:r>
      <w:r w:rsidR="0027704E" w:rsidRPr="00164734">
        <w:rPr>
          <w:spacing w:val="-2"/>
        </w:rPr>
        <w:t>Q</w:t>
      </w:r>
      <w:r w:rsidRPr="00164734">
        <w:rPr>
          <w:spacing w:val="-2"/>
        </w:rPr>
        <w:t>uadragesima modo feliciter</w:t>
      </w:r>
      <w:r w:rsidRPr="00164734">
        <w:t xml:space="preserve"> </w:t>
      </w:r>
      <w:r w:rsidRPr="00164734">
        <w:rPr>
          <w:spacing w:val="1"/>
        </w:rPr>
        <w:t xml:space="preserve">egrediente precor admodum reverendae paternitati vestrae felicissimum </w:t>
      </w:r>
      <w:r w:rsidR="00460A79" w:rsidRPr="00164734">
        <w:rPr>
          <w:spacing w:val="1"/>
        </w:rPr>
        <w:t>A</w:t>
      </w:r>
      <w:r w:rsidRPr="00164734">
        <w:rPr>
          <w:spacing w:val="1"/>
        </w:rPr>
        <w:t>lleluia</w:t>
      </w:r>
      <w:r w:rsidRPr="00164734">
        <w:t xml:space="preserve"> saluberrimumque Paschale tempus ac persevero</w:t>
      </w:r>
    </w:p>
    <w:p w:rsidR="00FE0B97" w:rsidRPr="00164734" w:rsidRDefault="00FE0B97" w:rsidP="00E7394A">
      <w:pPr>
        <w:pStyle w:val="EditionEditionstext"/>
      </w:pPr>
      <w:r w:rsidRPr="00164734">
        <w:rPr>
          <w:spacing w:val="-2"/>
        </w:rPr>
        <w:t>Admodum reverendae et eximiae paternitatis vestrae addictissimus Hyacinth abbas</w:t>
      </w:r>
      <w:r w:rsidRPr="00164734">
        <w:t xml:space="preserve"> manu propria.</w:t>
      </w:r>
    </w:p>
    <w:p w:rsidR="00FE0B97" w:rsidRPr="00164734" w:rsidRDefault="00FE0B97" w:rsidP="00E7394A">
      <w:pPr>
        <w:pStyle w:val="EditionEditionstext"/>
      </w:pPr>
      <w:r w:rsidRPr="00164734">
        <w:t>Herbipoli ex monasterio S. Stephani 31. Martii 1711.</w:t>
      </w:r>
    </w:p>
    <w:p w:rsidR="00FE0B97" w:rsidRPr="00164734" w:rsidRDefault="00FE0B97" w:rsidP="00581694">
      <w:pPr>
        <w:pStyle w:val="EditionEditionstext"/>
      </w:pPr>
      <w:r w:rsidRPr="00164734">
        <w:rPr>
          <w:spacing w:val="4"/>
        </w:rPr>
        <w:t>[</w:t>
      </w:r>
      <w:r w:rsidRPr="00164734">
        <w:rPr>
          <w:i/>
        </w:rPr>
        <w:t>2</w:t>
      </w:r>
      <w:r w:rsidRPr="00164734">
        <w:rPr>
          <w:i/>
          <w:spacing w:val="16"/>
        </w:rPr>
        <w:t>r</w:t>
      </w:r>
      <w:r w:rsidRPr="00164734">
        <w:t xml:space="preserve">] </w:t>
      </w:r>
      <w:r w:rsidRPr="00164734">
        <w:rPr>
          <w:i/>
          <w:iCs/>
          <w:spacing w:val="10"/>
        </w:rPr>
        <w:t>&lt;4</w:t>
      </w:r>
      <w:r w:rsidRPr="00164734">
        <w:rPr>
          <w:i/>
          <w:iCs/>
        </w:rPr>
        <w:t>&gt;</w:t>
      </w:r>
      <w:r w:rsidRPr="00164734">
        <w:rPr>
          <w:spacing w:val="-1"/>
        </w:rPr>
        <w:t xml:space="preserve"> P.S. Die Parasceves, qua praefatus nepos meus statuerat abire, ex timore </w:t>
      </w:r>
      <w:r w:rsidRPr="00164734">
        <w:rPr>
          <w:spacing w:val="-4"/>
        </w:rPr>
        <w:t>tamen, ne in itinere hisce diebus festivis audiendi missam occasio deesset, differebat,</w:t>
      </w:r>
      <w:r w:rsidRPr="00164734">
        <w:t xml:space="preserve"> venit ad me dominus Georgius Conradus Siegler, cui cupienti videre documenta </w:t>
      </w:r>
      <w:r w:rsidRPr="00164734">
        <w:rPr>
          <w:spacing w:val="-2"/>
        </w:rPr>
        <w:t>Therensia hoc pactum iterum aperui</w:t>
      </w:r>
      <w:r w:rsidR="00581694" w:rsidRPr="00164734">
        <w:rPr>
          <w:spacing w:val="-2"/>
        </w:rPr>
        <w:t>;</w:t>
      </w:r>
      <w:r w:rsidRPr="00164734">
        <w:rPr>
          <w:spacing w:val="-2"/>
        </w:rPr>
        <w:t xml:space="preserve"> monuitque prudenter, ut litterae fundationis</w:t>
      </w:r>
      <w:r w:rsidRPr="00164734">
        <w:t xml:space="preserve"> </w:t>
      </w:r>
      <w:r w:rsidRPr="00164734">
        <w:rPr>
          <w:spacing w:val="-3"/>
        </w:rPr>
        <w:t>privilegiorum ex integro mitterentur, quarum copias et ipse ad certum finem petiit.</w:t>
      </w:r>
      <w:r w:rsidRPr="00164734">
        <w:t xml:space="preserve"> </w:t>
      </w:r>
      <w:r w:rsidRPr="00164734">
        <w:rPr>
          <w:spacing w:val="1"/>
        </w:rPr>
        <w:t>Quare mox scripsi, ut mitterentur, acceptasque mittam.</w:t>
      </w:r>
      <w:r w:rsidRPr="00164734">
        <w:t xml:space="preserve"> </w:t>
      </w:r>
      <w:r w:rsidRPr="00164734">
        <w:rPr>
          <w:i/>
          <w:iCs/>
          <w:spacing w:val="16"/>
        </w:rPr>
        <w:t>&lt;</w:t>
      </w:r>
      <w:r w:rsidRPr="00164734">
        <w:rPr>
          <w:i/>
          <w:iCs/>
          <w:spacing w:val="6"/>
        </w:rPr>
        <w:t>5</w:t>
      </w:r>
      <w:r w:rsidRPr="00164734">
        <w:rPr>
          <w:i/>
          <w:iCs/>
        </w:rPr>
        <w:t>&gt;</w:t>
      </w:r>
      <w:r w:rsidRPr="00164734">
        <w:rPr>
          <w:spacing w:val="1"/>
        </w:rPr>
        <w:t xml:space="preserve"> Praefatus dominus</w:t>
      </w:r>
      <w:r w:rsidRPr="00164734">
        <w:t xml:space="preserve"> </w:t>
      </w:r>
      <w:r w:rsidRPr="00164734">
        <w:rPr>
          <w:spacing w:val="-1"/>
        </w:rPr>
        <w:t>Siegler haec admodum reverendae paternitati vestrae mittenda tradidit. Impressa</w:t>
      </w:r>
      <w:r w:rsidR="00CB0FEA" w:rsidRPr="00164734">
        <w:rPr>
          <w:spacing w:val="-1"/>
        </w:rPr>
        <w:softHyphen/>
      </w:r>
      <w:r w:rsidRPr="00164734">
        <w:t xml:space="preserve">rum litterae aut characteres ab intio </w:t>
      </w:r>
      <w:r w:rsidRPr="00164734">
        <w:rPr>
          <w:spacing w:val="4"/>
        </w:rPr>
        <w:t>[</w:t>
      </w:r>
      <w:r w:rsidRPr="00164734">
        <w:rPr>
          <w:i/>
        </w:rPr>
        <w:t>si</w:t>
      </w:r>
      <w:r w:rsidRPr="00164734">
        <w:rPr>
          <w:i/>
          <w:spacing w:val="16"/>
        </w:rPr>
        <w:t>c</w:t>
      </w:r>
      <w:r w:rsidRPr="00164734">
        <w:t xml:space="preserve">] positi indicant ipsius nomen: G-eorgius </w:t>
      </w:r>
      <w:r w:rsidRPr="00164734">
        <w:rPr>
          <w:spacing w:val="-2"/>
        </w:rPr>
        <w:t>C-onradus S-iegler ad dominum Joannem Laurentium Helwigium, qui in dioecesi</w:t>
      </w:r>
      <w:r w:rsidRPr="00164734">
        <w:t xml:space="preserve"> </w:t>
      </w:r>
      <w:r w:rsidRPr="00164734">
        <w:rPr>
          <w:spacing w:val="-3"/>
        </w:rPr>
        <w:t>Herbipolensi decanus ruralis est et clericus, parochus Kissingae, qui scribit in Scrip</w:t>
      </w:r>
      <w:r w:rsidR="00CB0FEA" w:rsidRPr="00164734">
        <w:rPr>
          <w:spacing w:val="-3"/>
        </w:rPr>
        <w:softHyphen/>
      </w:r>
      <w:r w:rsidRPr="00164734">
        <w:t xml:space="preserve">turam, eiusque quattuor vel quinque tomi in quinque libros Moysis iam ab anno </w:t>
      </w:r>
      <w:r w:rsidRPr="00164734">
        <w:rPr>
          <w:spacing w:val="-3"/>
        </w:rPr>
        <w:t>sub censura sunt proximeque sub praelo erunt, quantum scio; cum bibliopolis hac</w:t>
      </w:r>
      <w:r w:rsidR="00CB0FEA" w:rsidRPr="00164734">
        <w:rPr>
          <w:spacing w:val="-3"/>
        </w:rPr>
        <w:softHyphen/>
      </w:r>
      <w:r w:rsidRPr="00164734">
        <w:rPr>
          <w:spacing w:val="-2"/>
        </w:rPr>
        <w:t>tenus non potuit plene convenire. Semi-centuriam suam dicit necdum in ordinem</w:t>
      </w:r>
      <w:r w:rsidRPr="00164734">
        <w:t xml:space="preserve"> </w:t>
      </w:r>
      <w:r w:rsidRPr="00164734">
        <w:rPr>
          <w:spacing w:val="-2"/>
        </w:rPr>
        <w:t>congestam, communicaturum tamen se promisit. In adiectis Hersfeldensibus rebus</w:t>
      </w:r>
      <w:r w:rsidRPr="00164734">
        <w:t xml:space="preserve"> </w:t>
      </w:r>
      <w:r w:rsidR="00CB0FEA" w:rsidRPr="00164734">
        <w:rPr>
          <w:spacing w:val="-4"/>
        </w:rPr>
        <w:t>iacet</w:t>
      </w:r>
      <w:r w:rsidR="00CB0FEA" w:rsidRPr="00164734">
        <w:rPr>
          <w:spacing w:val="-6"/>
        </w:rPr>
        <w:t xml:space="preserve"> </w:t>
      </w:r>
      <w:r w:rsidR="00CB0FEA" w:rsidRPr="00164734">
        <w:rPr>
          <w:spacing w:val="-4"/>
        </w:rPr>
        <w:t>species</w:t>
      </w:r>
      <w:r w:rsidR="00CB0FEA" w:rsidRPr="00164734">
        <w:rPr>
          <w:spacing w:val="-6"/>
        </w:rPr>
        <w:t xml:space="preserve"> </w:t>
      </w:r>
      <w:r w:rsidR="00CB0FEA" w:rsidRPr="00164734">
        <w:rPr>
          <w:spacing w:val="-4"/>
        </w:rPr>
        <w:t>deformati</w:t>
      </w:r>
      <w:r w:rsidR="00CB0FEA" w:rsidRPr="00164734">
        <w:rPr>
          <w:spacing w:val="-6"/>
        </w:rPr>
        <w:t xml:space="preserve"> </w:t>
      </w:r>
      <w:r w:rsidR="00CB0FEA" w:rsidRPr="00164734">
        <w:rPr>
          <w:spacing w:val="-4"/>
        </w:rPr>
        <w:t>numi</w:t>
      </w:r>
      <w:r w:rsidRPr="00164734">
        <w:rPr>
          <w:spacing w:val="-4"/>
        </w:rPr>
        <w:t>smatis</w:t>
      </w:r>
      <w:r w:rsidRPr="00164734">
        <w:rPr>
          <w:spacing w:val="-6"/>
        </w:rPr>
        <w:t xml:space="preserve"> </w:t>
      </w:r>
      <w:r w:rsidRPr="00164734">
        <w:rPr>
          <w:spacing w:val="-4"/>
        </w:rPr>
        <w:t>ultimi</w:t>
      </w:r>
      <w:r w:rsidRPr="00164734">
        <w:rPr>
          <w:spacing w:val="-6"/>
        </w:rPr>
        <w:t xml:space="preserve"> </w:t>
      </w:r>
      <w:r w:rsidRPr="00164734">
        <w:rPr>
          <w:spacing w:val="-4"/>
        </w:rPr>
        <w:t>abbatis</w:t>
      </w:r>
      <w:r w:rsidRPr="00164734">
        <w:rPr>
          <w:spacing w:val="-6"/>
        </w:rPr>
        <w:t xml:space="preserve"> </w:t>
      </w:r>
      <w:r w:rsidRPr="00164734">
        <w:rPr>
          <w:spacing w:val="-4"/>
        </w:rPr>
        <w:t>et</w:t>
      </w:r>
      <w:r w:rsidRPr="00164734">
        <w:rPr>
          <w:spacing w:val="-6"/>
        </w:rPr>
        <w:t xml:space="preserve"> </w:t>
      </w:r>
      <w:r w:rsidRPr="00164734">
        <w:rPr>
          <w:spacing w:val="-4"/>
        </w:rPr>
        <w:t>principis</w:t>
      </w:r>
      <w:r w:rsidRPr="00164734">
        <w:rPr>
          <w:spacing w:val="-6"/>
        </w:rPr>
        <w:t xml:space="preserve"> </w:t>
      </w:r>
      <w:r w:rsidRPr="00164734">
        <w:rPr>
          <w:spacing w:val="-4"/>
        </w:rPr>
        <w:t>Hersfeldensis</w:t>
      </w:r>
      <w:r w:rsidRPr="00164734">
        <w:rPr>
          <w:spacing w:val="-6"/>
        </w:rPr>
        <w:t xml:space="preserve"> </w:t>
      </w:r>
      <w:r w:rsidRPr="00164734">
        <w:rPr>
          <w:spacing w:val="-4"/>
        </w:rPr>
        <w:t>Joachimi,</w:t>
      </w:r>
      <w:r w:rsidRPr="00164734">
        <w:t xml:space="preserve"> </w:t>
      </w:r>
      <w:r w:rsidRPr="00164734">
        <w:rPr>
          <w:spacing w:val="-2"/>
        </w:rPr>
        <w:t>cuius originale sive ipsum numisma mihi videndum exhibuit saepedictus dominus</w:t>
      </w:r>
      <w:r w:rsidRPr="00164734">
        <w:t xml:space="preserve"> Sigler.</w:t>
      </w:r>
    </w:p>
    <w:p w:rsidR="00FE0B97" w:rsidRPr="00164734" w:rsidRDefault="00FE0B97" w:rsidP="00EB0F81">
      <w:pPr>
        <w:pStyle w:val="EditionKommentar"/>
      </w:pPr>
      <w:r w:rsidRPr="00164734">
        <w:rPr>
          <w:i w:val="0"/>
          <w:spacing w:val="26"/>
        </w:rPr>
        <w:t>&lt;1&gt; meus ex fratre nepos:</w:t>
      </w:r>
      <w:r w:rsidRPr="00164734">
        <w:rPr>
          <w:i w:val="0"/>
          <w:spacing w:val="30"/>
        </w:rPr>
        <w:t xml:space="preserve"> </w:t>
      </w:r>
      <w:r w:rsidR="0068324F" w:rsidRPr="00164734">
        <w:rPr>
          <w:spacing w:val="-4"/>
        </w:rPr>
        <w:t>Eine ge</w:t>
      </w:r>
      <w:r w:rsidRPr="00164734">
        <w:rPr>
          <w:spacing w:val="-4"/>
        </w:rPr>
        <w:t>sicher</w:t>
      </w:r>
      <w:r w:rsidR="0068324F" w:rsidRPr="00164734">
        <w:rPr>
          <w:spacing w:val="-4"/>
        </w:rPr>
        <w:t>te I</w:t>
      </w:r>
      <w:r w:rsidRPr="00164734">
        <w:rPr>
          <w:spacing w:val="-4"/>
        </w:rPr>
        <w:t>dentifi</w:t>
      </w:r>
      <w:r w:rsidR="0068324F" w:rsidRPr="00164734">
        <w:rPr>
          <w:spacing w:val="-4"/>
        </w:rPr>
        <w:t xml:space="preserve">kation konnte nicht erbracht </w:t>
      </w:r>
      <w:r w:rsidR="0068324F" w:rsidRPr="00164734">
        <w:rPr>
          <w:spacing w:val="-1"/>
        </w:rPr>
        <w:t>werden</w:t>
      </w:r>
      <w:r w:rsidRPr="00164734">
        <w:rPr>
          <w:spacing w:val="-1"/>
        </w:rPr>
        <w:t xml:space="preserve">. </w:t>
      </w:r>
      <w:r w:rsidR="00111BE2" w:rsidRPr="00164734">
        <w:rPr>
          <w:spacing w:val="-1"/>
        </w:rPr>
        <w:t xml:space="preserve">An der Würzburger Universität sind </w:t>
      </w:r>
      <w:r w:rsidR="006E103A" w:rsidRPr="00164734">
        <w:rPr>
          <w:spacing w:val="-1"/>
        </w:rPr>
        <w:t>in den Jahren kurz nach</w:t>
      </w:r>
      <w:r w:rsidRPr="00164734">
        <w:rPr>
          <w:spacing w:val="-1"/>
        </w:rPr>
        <w:t xml:space="preserve"> 1700 mehrere</w:t>
      </w:r>
      <w:r w:rsidRPr="00164734">
        <w:rPr>
          <w:spacing w:val="2"/>
        </w:rPr>
        <w:t xml:space="preserve"> </w:t>
      </w:r>
      <w:r w:rsidRPr="00164734">
        <w:rPr>
          <w:spacing w:val="-1"/>
        </w:rPr>
        <w:t>Studenten namens Baumbach aus Fladungen</w:t>
      </w:r>
      <w:r w:rsidR="006E103A" w:rsidRPr="00164734">
        <w:rPr>
          <w:spacing w:val="-1"/>
        </w:rPr>
        <w:t xml:space="preserve"> nachzuweisen</w:t>
      </w:r>
      <w:r w:rsidRPr="00164734">
        <w:rPr>
          <w:spacing w:val="-1"/>
        </w:rPr>
        <w:t>: im April 1702 „Joannes</w:t>
      </w:r>
      <w:r w:rsidRPr="00164734">
        <w:t xml:space="preserve"> </w:t>
      </w:r>
      <w:r w:rsidRPr="00164734">
        <w:rPr>
          <w:spacing w:val="-3"/>
        </w:rPr>
        <w:t xml:space="preserve">Baumbach Fladungus, </w:t>
      </w:r>
      <w:r w:rsidR="00FB6503" w:rsidRPr="00164734">
        <w:rPr>
          <w:spacing w:val="-3"/>
        </w:rPr>
        <w:t>R</w:t>
      </w:r>
      <w:r w:rsidRPr="00164734">
        <w:rPr>
          <w:spacing w:val="-3"/>
        </w:rPr>
        <w:t>hetor“; im Dezember 1703 „Joannes Henricus Baumbach Fla</w:t>
      </w:r>
      <w:r w:rsidR="006E103A" w:rsidRPr="00164734">
        <w:rPr>
          <w:spacing w:val="-3"/>
        </w:rPr>
        <w:softHyphen/>
      </w:r>
      <w:r w:rsidRPr="00164734">
        <w:t xml:space="preserve">dungus, </w:t>
      </w:r>
      <w:r w:rsidR="00FB6503" w:rsidRPr="00164734">
        <w:t>T</w:t>
      </w:r>
      <w:r w:rsidRPr="00164734">
        <w:t xml:space="preserve">heologiae studiosus“; im April 1711 „Joannes Adamus Baumbach, </w:t>
      </w:r>
      <w:r w:rsidR="00FB6503" w:rsidRPr="00164734">
        <w:t>L</w:t>
      </w:r>
      <w:r w:rsidRPr="00164734">
        <w:t>ogicus Fladungus“</w:t>
      </w:r>
      <w:r w:rsidR="006E103A" w:rsidRPr="00164734">
        <w:t>: Merkle, Matrikel Würzburg 1 449, 457, 490</w:t>
      </w:r>
      <w:r w:rsidRPr="00164734">
        <w:t xml:space="preserve">. Alle kommen als Neffen </w:t>
      </w:r>
      <w:r w:rsidRPr="00164734">
        <w:rPr>
          <w:spacing w:val="-1"/>
        </w:rPr>
        <w:t>oder zumindest Verwandte HBs in Betracht.</w:t>
      </w:r>
      <w:r w:rsidRPr="00164734">
        <w:rPr>
          <w:i w:val="0"/>
          <w:spacing w:val="30"/>
        </w:rPr>
        <w:t xml:space="preserve"> comitem de Saleburg: </w:t>
      </w:r>
      <w:r w:rsidR="00A75F61" w:rsidRPr="00164734">
        <w:rPr>
          <w:spacing w:val="-1"/>
        </w:rPr>
        <w:t xml:space="preserve">Mehrere </w:t>
      </w:r>
      <w:r w:rsidR="00A75F61" w:rsidRPr="00164734">
        <w:rPr>
          <w:spacing w:val="-4"/>
          <w:szCs w:val="22"/>
        </w:rPr>
        <w:t>Angehörige dieser Familie, die in Oberösterreich lebten, kommen in Frage; vgl. Weiß von</w:t>
      </w:r>
      <w:r w:rsidR="00A75F61" w:rsidRPr="00164734">
        <w:t xml:space="preserve"> </w:t>
      </w:r>
      <w:r w:rsidR="004572E6" w:rsidRPr="00164734">
        <w:rPr>
          <w:spacing w:val="-3"/>
          <w:szCs w:val="22"/>
        </w:rPr>
        <w:t>Starkenfels–Ki</w:t>
      </w:r>
      <w:r w:rsidR="00A75F61" w:rsidRPr="00164734">
        <w:rPr>
          <w:spacing w:val="-3"/>
          <w:szCs w:val="22"/>
        </w:rPr>
        <w:t xml:space="preserve">rnbauer von Erzstätt, </w:t>
      </w:r>
      <w:r w:rsidR="00080C86" w:rsidRPr="00164734">
        <w:rPr>
          <w:spacing w:val="-3"/>
          <w:szCs w:val="22"/>
        </w:rPr>
        <w:t>Wappenbuch Ober</w:t>
      </w:r>
      <w:r w:rsidR="00CD24E0" w:rsidRPr="00164734">
        <w:rPr>
          <w:spacing w:val="-3"/>
          <w:szCs w:val="22"/>
        </w:rPr>
        <w:t>oe</w:t>
      </w:r>
      <w:r w:rsidR="00080C86" w:rsidRPr="00164734">
        <w:rPr>
          <w:spacing w:val="-3"/>
          <w:szCs w:val="22"/>
        </w:rPr>
        <w:t>sterreich</w:t>
      </w:r>
      <w:r w:rsidR="00CD24E0" w:rsidRPr="00164734">
        <w:rPr>
          <w:spacing w:val="-3"/>
          <w:szCs w:val="22"/>
        </w:rPr>
        <w:t>ischer Adel</w:t>
      </w:r>
      <w:r w:rsidR="00080C86" w:rsidRPr="00164734">
        <w:rPr>
          <w:spacing w:val="-3"/>
          <w:szCs w:val="22"/>
        </w:rPr>
        <w:t xml:space="preserve"> 312f</w:t>
      </w:r>
      <w:r w:rsidR="00A75F61" w:rsidRPr="00164734">
        <w:rPr>
          <w:spacing w:val="-3"/>
          <w:szCs w:val="22"/>
        </w:rPr>
        <w:t xml:space="preserve">. </w:t>
      </w:r>
      <w:r w:rsidR="00CD24E0" w:rsidRPr="00164734">
        <w:rPr>
          <w:spacing w:val="-3"/>
          <w:szCs w:val="22"/>
        </w:rPr>
        <w:t>Das</w:t>
      </w:r>
      <w:r w:rsidR="004572E6" w:rsidRPr="00164734">
        <w:rPr>
          <w:spacing w:val="-3"/>
          <w:szCs w:val="22"/>
        </w:rPr>
        <w:t xml:space="preserve"> </w:t>
      </w:r>
      <w:r w:rsidR="00CD24E0" w:rsidRPr="00164734">
        <w:rPr>
          <w:szCs w:val="22"/>
        </w:rPr>
        <w:t>beabsichtigte</w:t>
      </w:r>
      <w:r w:rsidR="004572E6" w:rsidRPr="00164734">
        <w:rPr>
          <w:szCs w:val="22"/>
        </w:rPr>
        <w:t xml:space="preserve"> </w:t>
      </w:r>
      <w:r w:rsidR="00A75F61" w:rsidRPr="00164734">
        <w:rPr>
          <w:szCs w:val="22"/>
        </w:rPr>
        <w:t xml:space="preserve">Treffen in Linz </w:t>
      </w:r>
      <w:r w:rsidR="00CD24E0" w:rsidRPr="00164734">
        <w:rPr>
          <w:szCs w:val="22"/>
        </w:rPr>
        <w:t>läss</w:t>
      </w:r>
      <w:r w:rsidR="00A75F61" w:rsidRPr="00164734">
        <w:rPr>
          <w:szCs w:val="22"/>
        </w:rPr>
        <w:t xml:space="preserve">t eventuell </w:t>
      </w:r>
      <w:r w:rsidR="00CD24E0" w:rsidRPr="00164734">
        <w:rPr>
          <w:szCs w:val="22"/>
        </w:rPr>
        <w:t xml:space="preserve">besonders </w:t>
      </w:r>
      <w:r w:rsidR="00A75F61" w:rsidRPr="00164734">
        <w:rPr>
          <w:szCs w:val="22"/>
        </w:rPr>
        <w:t xml:space="preserve">an den im oberösterreichischen </w:t>
      </w:r>
      <w:r w:rsidR="00A75F61" w:rsidRPr="00164734">
        <w:rPr>
          <w:spacing w:val="-3"/>
          <w:szCs w:val="22"/>
        </w:rPr>
        <w:t xml:space="preserve">Herrenstand aktiven </w:t>
      </w:r>
      <w:r w:rsidR="00080C86" w:rsidRPr="00164734">
        <w:rPr>
          <w:spacing w:val="-3"/>
          <w:szCs w:val="22"/>
        </w:rPr>
        <w:t>Johann</w:t>
      </w:r>
      <w:r w:rsidR="00A75F61" w:rsidRPr="00164734">
        <w:rPr>
          <w:spacing w:val="-3"/>
          <w:szCs w:val="22"/>
        </w:rPr>
        <w:t xml:space="preserve"> </w:t>
      </w:r>
      <w:r w:rsidR="00080C86" w:rsidRPr="00164734">
        <w:rPr>
          <w:spacing w:val="-3"/>
          <w:szCs w:val="22"/>
        </w:rPr>
        <w:t>Ferdinand</w:t>
      </w:r>
      <w:r w:rsidR="00A75F61" w:rsidRPr="00164734">
        <w:rPr>
          <w:spacing w:val="-3"/>
          <w:szCs w:val="22"/>
        </w:rPr>
        <w:t xml:space="preserve"> von Salburg</w:t>
      </w:r>
      <w:r w:rsidR="00794151" w:rsidRPr="00164734">
        <w:rPr>
          <w:spacing w:val="-3"/>
          <w:szCs w:val="22"/>
        </w:rPr>
        <w:t xml:space="preserve"> auf Ranariegl</w:t>
      </w:r>
      <w:r w:rsidR="00A75F61" w:rsidRPr="00164734">
        <w:rPr>
          <w:spacing w:val="-3"/>
          <w:szCs w:val="22"/>
        </w:rPr>
        <w:t xml:space="preserve"> </w:t>
      </w:r>
      <w:r w:rsidR="004572E6" w:rsidRPr="00164734">
        <w:rPr>
          <w:spacing w:val="-3"/>
          <w:szCs w:val="22"/>
        </w:rPr>
        <w:t>(Verordneter 1703–</w:t>
      </w:r>
      <w:r w:rsidR="004572E6" w:rsidRPr="00164734">
        <w:rPr>
          <w:szCs w:val="22"/>
        </w:rPr>
        <w:t>1709; † 1723)</w:t>
      </w:r>
      <w:r w:rsidR="004572E6" w:rsidRPr="00164734">
        <w:t xml:space="preserve"> </w:t>
      </w:r>
      <w:r w:rsidR="00A75F61" w:rsidRPr="00164734">
        <w:rPr>
          <w:szCs w:val="22"/>
        </w:rPr>
        <w:t>denken.</w:t>
      </w:r>
      <w:r w:rsidR="001B5034" w:rsidRPr="00164734">
        <w:rPr>
          <w:szCs w:val="22"/>
        </w:rPr>
        <w:t xml:space="preserve"> Das bekannteste Mitglied d</w:t>
      </w:r>
      <w:r w:rsidR="00CD24E0" w:rsidRPr="00164734">
        <w:rPr>
          <w:szCs w:val="22"/>
        </w:rPr>
        <w:t>ies</w:t>
      </w:r>
      <w:r w:rsidR="001B5034" w:rsidRPr="00164734">
        <w:rPr>
          <w:szCs w:val="22"/>
        </w:rPr>
        <w:t>es Hauses, der ehemalige Hof</w:t>
      </w:r>
      <w:r w:rsidR="00794151" w:rsidRPr="00164734">
        <w:rPr>
          <w:szCs w:val="22"/>
        </w:rPr>
        <w:softHyphen/>
      </w:r>
      <w:r w:rsidR="001B5034" w:rsidRPr="00164734">
        <w:rPr>
          <w:spacing w:val="-2"/>
          <w:szCs w:val="22"/>
        </w:rPr>
        <w:t xml:space="preserve">kammerpräsident </w:t>
      </w:r>
      <w:r w:rsidR="00080C86" w:rsidRPr="00164734">
        <w:rPr>
          <w:spacing w:val="-2"/>
          <w:szCs w:val="22"/>
        </w:rPr>
        <w:t>Gotthard Heinrich</w:t>
      </w:r>
      <w:r w:rsidR="001B5034" w:rsidRPr="00164734">
        <w:rPr>
          <w:spacing w:val="-2"/>
          <w:szCs w:val="22"/>
        </w:rPr>
        <w:t xml:space="preserve"> von Salburg (vgl. Braubach, Prinz Eugen </w:t>
      </w:r>
      <w:r w:rsidR="002052D7" w:rsidRPr="00164734">
        <w:rPr>
          <w:spacing w:val="-2"/>
          <w:szCs w:val="22"/>
        </w:rPr>
        <w:t>1 291,</w:t>
      </w:r>
      <w:r w:rsidR="001B5034" w:rsidRPr="00164734">
        <w:t xml:space="preserve"> </w:t>
      </w:r>
      <w:r w:rsidR="002052D7" w:rsidRPr="00164734">
        <w:rPr>
          <w:spacing w:val="-2"/>
          <w:szCs w:val="22"/>
        </w:rPr>
        <w:t>359, 363f.</w:t>
      </w:r>
      <w:r w:rsidR="00C13872" w:rsidRPr="00164734">
        <w:rPr>
          <w:spacing w:val="-2"/>
          <w:szCs w:val="22"/>
        </w:rPr>
        <w:t xml:space="preserve">; </w:t>
      </w:r>
      <w:r w:rsidR="001B5034" w:rsidRPr="00164734">
        <w:rPr>
          <w:spacing w:val="-2"/>
          <w:szCs w:val="22"/>
        </w:rPr>
        <w:t xml:space="preserve">Winkelbauer, Ständefreiheit </w:t>
      </w:r>
      <w:r w:rsidR="00080C86" w:rsidRPr="00164734">
        <w:rPr>
          <w:spacing w:val="-2"/>
          <w:szCs w:val="22"/>
        </w:rPr>
        <w:t>1 478</w:t>
      </w:r>
      <w:r w:rsidR="001B5034" w:rsidRPr="00164734">
        <w:rPr>
          <w:spacing w:val="-2"/>
          <w:szCs w:val="22"/>
        </w:rPr>
        <w:t xml:space="preserve">), war </w:t>
      </w:r>
      <w:r w:rsidR="00C13872" w:rsidRPr="00164734">
        <w:rPr>
          <w:spacing w:val="-2"/>
          <w:szCs w:val="22"/>
        </w:rPr>
        <w:t xml:space="preserve">hingegen schon </w:t>
      </w:r>
      <w:r w:rsidR="001B5034" w:rsidRPr="00164734">
        <w:rPr>
          <w:spacing w:val="-2"/>
          <w:szCs w:val="22"/>
        </w:rPr>
        <w:t>170</w:t>
      </w:r>
      <w:r w:rsidR="00080C86" w:rsidRPr="00164734">
        <w:rPr>
          <w:spacing w:val="-2"/>
          <w:szCs w:val="22"/>
        </w:rPr>
        <w:t>7</w:t>
      </w:r>
      <w:r w:rsidR="001B5034" w:rsidRPr="00164734">
        <w:rPr>
          <w:spacing w:val="-2"/>
          <w:szCs w:val="22"/>
        </w:rPr>
        <w:t xml:space="preserve"> verstorben.</w:t>
      </w:r>
      <w:r w:rsidRPr="00164734">
        <w:rPr>
          <w:i w:val="0"/>
          <w:spacing w:val="30"/>
        </w:rPr>
        <w:t xml:space="preserve"> documenta ... monasterii Therensis: </w:t>
      </w:r>
      <w:r w:rsidRPr="00164734">
        <w:t xml:space="preserve">Die Abhandlung ist abschriftlich </w:t>
      </w:r>
      <w:r w:rsidRPr="00164734">
        <w:rPr>
          <w:spacing w:val="-3"/>
        </w:rPr>
        <w:t>überliefert unter dem Titel „Monasterii Theres in Franconia fundatio, donationes, iura,</w:t>
      </w:r>
      <w:r w:rsidRPr="00164734">
        <w:rPr>
          <w:spacing w:val="-2"/>
        </w:rPr>
        <w:t xml:space="preserve"> </w:t>
      </w:r>
      <w:r w:rsidRPr="00164734">
        <w:rPr>
          <w:spacing w:val="-3"/>
        </w:rPr>
        <w:t>privilegia, memorabilia</w:t>
      </w:r>
      <w:r w:rsidR="001B5034" w:rsidRPr="00164734">
        <w:rPr>
          <w:spacing w:val="-3"/>
        </w:rPr>
        <w:t>“</w:t>
      </w:r>
      <w:r w:rsidRPr="00164734">
        <w:rPr>
          <w:spacing w:val="-3"/>
        </w:rPr>
        <w:t>: StiB Melk, Cod. 396,</w:t>
      </w:r>
      <w:r w:rsidR="001B5034" w:rsidRPr="00164734">
        <w:rPr>
          <w:spacing w:val="-3"/>
        </w:rPr>
        <w:t xml:space="preserve"> 27r–40r; vgl. Glassner, Handschriften</w:t>
      </w:r>
      <w:r w:rsidR="001B5034" w:rsidRPr="00164734">
        <w:t xml:space="preserve"> </w:t>
      </w:r>
      <w:r w:rsidR="00271D68" w:rsidRPr="00164734">
        <w:rPr>
          <w:spacing w:val="-4"/>
          <w:szCs w:val="22"/>
        </w:rPr>
        <w:t>87</w:t>
      </w:r>
      <w:r w:rsidR="001B5034" w:rsidRPr="00164734">
        <w:rPr>
          <w:spacing w:val="-4"/>
          <w:szCs w:val="22"/>
        </w:rPr>
        <w:t>.</w:t>
      </w:r>
      <w:r w:rsidRPr="00164734">
        <w:rPr>
          <w:spacing w:val="-4"/>
          <w:szCs w:val="22"/>
        </w:rPr>
        <w:t xml:space="preserve"> Zur Weiter</w:t>
      </w:r>
      <w:r w:rsidR="00F41F61" w:rsidRPr="00164734">
        <w:rPr>
          <w:spacing w:val="-4"/>
          <w:szCs w:val="22"/>
        </w:rPr>
        <w:t>ver</w:t>
      </w:r>
      <w:r w:rsidRPr="00164734">
        <w:rPr>
          <w:spacing w:val="-4"/>
          <w:szCs w:val="22"/>
        </w:rPr>
        <w:t>sendung nach Paris vgl. 17</w:t>
      </w:r>
      <w:r w:rsidR="00F41F61" w:rsidRPr="00164734">
        <w:rPr>
          <w:spacing w:val="-4"/>
          <w:szCs w:val="22"/>
        </w:rPr>
        <w:t>7</w:t>
      </w:r>
      <w:r w:rsidRPr="00164734">
        <w:rPr>
          <w:spacing w:val="-4"/>
          <w:szCs w:val="22"/>
        </w:rPr>
        <w:t xml:space="preserve"> &lt;15&gt;.</w:t>
      </w:r>
      <w:r w:rsidRPr="00164734">
        <w:rPr>
          <w:i w:val="0"/>
          <w:spacing w:val="30"/>
          <w:szCs w:val="22"/>
        </w:rPr>
        <w:t xml:space="preserve"> </w:t>
      </w:r>
      <w:r w:rsidR="00581694" w:rsidRPr="00164734">
        <w:rPr>
          <w:i w:val="0"/>
          <w:spacing w:val="30"/>
          <w:szCs w:val="22"/>
        </w:rPr>
        <w:t xml:space="preserve">proxime </w:t>
      </w:r>
      <w:r w:rsidRPr="00164734">
        <w:rPr>
          <w:i w:val="0"/>
          <w:spacing w:val="30"/>
          <w:szCs w:val="22"/>
        </w:rPr>
        <w:t>Banthensia ...</w:t>
      </w:r>
      <w:r w:rsidRPr="00164734">
        <w:rPr>
          <w:i w:val="0"/>
          <w:spacing w:val="27"/>
        </w:rPr>
        <w:t xml:space="preserve"> </w:t>
      </w:r>
      <w:r w:rsidRPr="00164734">
        <w:rPr>
          <w:i w:val="0"/>
          <w:spacing w:val="26"/>
        </w:rPr>
        <w:t xml:space="preserve">transmittam: </w:t>
      </w:r>
      <w:r w:rsidRPr="00164734">
        <w:t>Vgl. 1</w:t>
      </w:r>
      <w:r w:rsidR="00581694" w:rsidRPr="00164734">
        <w:t>71</w:t>
      </w:r>
      <w:r w:rsidRPr="00164734">
        <w:t>.</w:t>
      </w:r>
      <w:r w:rsidRPr="00164734">
        <w:rPr>
          <w:i w:val="0"/>
          <w:spacing w:val="26"/>
        </w:rPr>
        <w:t xml:space="preserve"> &lt;2&gt; Parisiensibus litteris</w:t>
      </w:r>
      <w:r w:rsidR="00BF0B5B" w:rsidRPr="00164734">
        <w:rPr>
          <w:i w:val="0"/>
          <w:spacing w:val="26"/>
        </w:rPr>
        <w:t xml:space="preserve"> ... loco scripti</w:t>
      </w:r>
      <w:r w:rsidRPr="00164734">
        <w:rPr>
          <w:i w:val="0"/>
          <w:spacing w:val="26"/>
        </w:rPr>
        <w:t xml:space="preserve">: </w:t>
      </w:r>
      <w:r w:rsidR="00BF0B5B" w:rsidRPr="00164734">
        <w:rPr>
          <w:spacing w:val="-3"/>
        </w:rPr>
        <w:t>HB bittet um Exemplare der gedruckten Enzyklik Massuets, über die BP seit kurzem in</w:t>
      </w:r>
      <w:r w:rsidR="00BF0B5B" w:rsidRPr="00164734">
        <w:t xml:space="preserve"> größerer Zahl verfügte (vgl. 143 &lt;9&gt;), anstelle der mit 131 übermittelten Abschrift</w:t>
      </w:r>
      <w:r w:rsidRPr="00164734">
        <w:t xml:space="preserve">. </w:t>
      </w:r>
      <w:r w:rsidR="00BF0B5B" w:rsidRPr="00164734">
        <w:rPr>
          <w:i w:val="0"/>
          <w:spacing w:val="34"/>
        </w:rPr>
        <w:t xml:space="preserve">&lt;3&gt; felicissimum Alleluia: </w:t>
      </w:r>
      <w:r w:rsidR="00BF0B5B" w:rsidRPr="00164734">
        <w:t xml:space="preserve">Der Ostersonntag fiel 1711 auf den 5. April. </w:t>
      </w:r>
      <w:r w:rsidRPr="00164734">
        <w:rPr>
          <w:i w:val="0"/>
          <w:spacing w:val="33"/>
        </w:rPr>
        <w:t xml:space="preserve">&lt;5&gt; </w:t>
      </w:r>
      <w:r w:rsidR="00CD1587" w:rsidRPr="00164734">
        <w:rPr>
          <w:i w:val="0"/>
          <w:spacing w:val="33"/>
        </w:rPr>
        <w:t>Impressarum</w:t>
      </w:r>
      <w:r w:rsidRPr="00164734">
        <w:rPr>
          <w:i w:val="0"/>
          <w:spacing w:val="33"/>
        </w:rPr>
        <w:t xml:space="preserve"> ... Helwigium:</w:t>
      </w:r>
      <w:r w:rsidRPr="00164734">
        <w:rPr>
          <w:i w:val="0"/>
          <w:spacing w:val="30"/>
        </w:rPr>
        <w:t xml:space="preserve"> </w:t>
      </w:r>
      <w:r w:rsidRPr="00164734">
        <w:rPr>
          <w:spacing w:val="-3"/>
        </w:rPr>
        <w:t>Zedlers Universal</w:t>
      </w:r>
      <w:r w:rsidR="00F6484F" w:rsidRPr="00164734">
        <w:rPr>
          <w:spacing w:val="-3"/>
        </w:rPr>
        <w:t>-L</w:t>
      </w:r>
      <w:r w:rsidRPr="00164734">
        <w:rPr>
          <w:spacing w:val="-3"/>
        </w:rPr>
        <w:t>exi</w:t>
      </w:r>
      <w:r w:rsidR="00F6484F" w:rsidRPr="00164734">
        <w:rPr>
          <w:spacing w:val="-3"/>
        </w:rPr>
        <w:t>c</w:t>
      </w:r>
      <w:r w:rsidRPr="00164734">
        <w:rPr>
          <w:spacing w:val="-3"/>
        </w:rPr>
        <w:t xml:space="preserve">on 37 </w:t>
      </w:r>
      <w:r w:rsidR="00EB0F81" w:rsidRPr="00164734">
        <w:rPr>
          <w:spacing w:val="-3"/>
        </w:rPr>
        <w:t xml:space="preserve">col. </w:t>
      </w:r>
      <w:r w:rsidRPr="00164734">
        <w:rPr>
          <w:spacing w:val="-3"/>
        </w:rPr>
        <w:t>563 nennt</w:t>
      </w:r>
      <w:r w:rsidRPr="00164734">
        <w:t xml:space="preserve"> </w:t>
      </w:r>
      <w:r w:rsidRPr="00164734">
        <w:rPr>
          <w:spacing w:val="-4"/>
        </w:rPr>
        <w:t xml:space="preserve">diese </w:t>
      </w:r>
      <w:r w:rsidR="00EB0F81" w:rsidRPr="00164734">
        <w:rPr>
          <w:spacing w:val="-4"/>
        </w:rPr>
        <w:t>S</w:t>
      </w:r>
      <w:r w:rsidRPr="00164734">
        <w:rPr>
          <w:spacing w:val="-4"/>
        </w:rPr>
        <w:t>chrift mit den Angaben: „G. C. S. epistola ad virum plurimum reverendum</w:t>
      </w:r>
      <w:r w:rsidRPr="00164734">
        <w:t xml:space="preserve"> </w:t>
      </w:r>
      <w:r w:rsidRPr="00164734">
        <w:rPr>
          <w:spacing w:val="-3"/>
        </w:rPr>
        <w:t>eruditissimumque dominum J. L. H. sacrae theologiae doctorem de congressu academico</w:t>
      </w:r>
      <w:r w:rsidRPr="00164734">
        <w:t xml:space="preserve"> </w:t>
      </w:r>
      <w:r w:rsidRPr="00164734">
        <w:rPr>
          <w:spacing w:val="-4"/>
        </w:rPr>
        <w:t>theologico Fuldae instituto, Schweinfurt 1711“</w:t>
      </w:r>
      <w:r w:rsidR="00CD1587" w:rsidRPr="00164734">
        <w:rPr>
          <w:spacing w:val="-4"/>
        </w:rPr>
        <w:t>.</w:t>
      </w:r>
      <w:r w:rsidRPr="00164734">
        <w:rPr>
          <w:spacing w:val="-4"/>
        </w:rPr>
        <w:t xml:space="preserve"> In heutigen Bibliotheksbeständen </w:t>
      </w:r>
      <w:r w:rsidR="00CD1587" w:rsidRPr="00164734">
        <w:rPr>
          <w:spacing w:val="-4"/>
        </w:rPr>
        <w:t>konnte</w:t>
      </w:r>
      <w:r w:rsidR="00CD1587" w:rsidRPr="00164734">
        <w:t xml:space="preserve"> </w:t>
      </w:r>
      <w:r w:rsidRPr="00164734">
        <w:rPr>
          <w:spacing w:val="-1"/>
        </w:rPr>
        <w:t xml:space="preserve">bislang </w:t>
      </w:r>
      <w:r w:rsidR="00CD1587" w:rsidRPr="00164734">
        <w:rPr>
          <w:spacing w:val="-1"/>
        </w:rPr>
        <w:t>kein Exemplar</w:t>
      </w:r>
      <w:r w:rsidRPr="00164734">
        <w:rPr>
          <w:spacing w:val="-1"/>
        </w:rPr>
        <w:t xml:space="preserve"> nachgewiesen</w:t>
      </w:r>
      <w:r w:rsidR="00CD1587" w:rsidRPr="00164734">
        <w:rPr>
          <w:spacing w:val="-1"/>
        </w:rPr>
        <w:t xml:space="preserve"> werden, auch nicht in der StiB Melk</w:t>
      </w:r>
      <w:r w:rsidRPr="00164734">
        <w:rPr>
          <w:spacing w:val="-1"/>
        </w:rPr>
        <w:t xml:space="preserve">. Zu Helbig </w:t>
      </w:r>
      <w:r w:rsidRPr="00164734">
        <w:rPr>
          <w:spacing w:val="-4"/>
        </w:rPr>
        <w:t>vgl. Mahr, Kissingen 123–125; Moser-Rath, Predigtmärlein 347f.</w:t>
      </w:r>
      <w:r w:rsidRPr="00164734">
        <w:rPr>
          <w:i w:val="0"/>
          <w:spacing w:val="30"/>
        </w:rPr>
        <w:t xml:space="preserve"> </w:t>
      </w:r>
      <w:r w:rsidR="00CD1587" w:rsidRPr="00164734">
        <w:rPr>
          <w:i w:val="0"/>
          <w:spacing w:val="30"/>
        </w:rPr>
        <w:t>numismati</w:t>
      </w:r>
      <w:r w:rsidRPr="00164734">
        <w:rPr>
          <w:i w:val="0"/>
          <w:spacing w:val="30"/>
        </w:rPr>
        <w:t xml:space="preserve">s </w:t>
      </w:r>
      <w:r w:rsidR="00CD1587" w:rsidRPr="00164734">
        <w:rPr>
          <w:i w:val="0"/>
          <w:spacing w:val="30"/>
        </w:rPr>
        <w:t>...</w:t>
      </w:r>
      <w:r w:rsidRPr="00164734">
        <w:rPr>
          <w:i w:val="0"/>
          <w:spacing w:val="30"/>
        </w:rPr>
        <w:t xml:space="preserve"> </w:t>
      </w:r>
      <w:r w:rsidR="00CD1587" w:rsidRPr="00164734">
        <w:rPr>
          <w:i w:val="0"/>
          <w:spacing w:val="30"/>
        </w:rPr>
        <w:t>Joachimi</w:t>
      </w:r>
      <w:r w:rsidRPr="00164734">
        <w:rPr>
          <w:i w:val="0"/>
          <w:spacing w:val="30"/>
        </w:rPr>
        <w:t xml:space="preserve">: </w:t>
      </w:r>
      <w:r w:rsidRPr="00164734">
        <w:rPr>
          <w:spacing w:val="-2"/>
        </w:rPr>
        <w:t>Burkardt et al., Hersfeld 621, erwähnen vereinzelte Ausgaben von Me</w:t>
      </w:r>
      <w:r w:rsidR="00CD1587" w:rsidRPr="00164734">
        <w:rPr>
          <w:spacing w:val="-2"/>
        </w:rPr>
        <w:softHyphen/>
      </w:r>
      <w:r w:rsidRPr="00164734">
        <w:t>daillen, aber nicht ausdrücklich eine Joachim Rölls.</w:t>
      </w:r>
      <w:r w:rsidR="000E092C" w:rsidRPr="00164734">
        <w:t xml:space="preserve"> Zum Material vgl. 360 &lt;7&gt;.</w:t>
      </w:r>
    </w:p>
    <w:p w:rsidR="00A96117" w:rsidRPr="00164734" w:rsidRDefault="00A96117" w:rsidP="00A96117">
      <w:pPr>
        <w:pStyle w:val="EditionBriefberschrift1"/>
      </w:pPr>
      <w:r w:rsidRPr="00164734">
        <w:t>[162]</w:t>
      </w:r>
      <w:r w:rsidRPr="00164734">
        <w:tab/>
        <w:t>Bernhard Pez an NN (Niederaltaich). LE 1.</w:t>
      </w:r>
    </w:p>
    <w:p w:rsidR="00A96117" w:rsidRPr="00164734" w:rsidRDefault="00A96117" w:rsidP="002B0B06">
      <w:pPr>
        <w:pStyle w:val="EditionBriefberschrift2"/>
        <w:spacing w:after="130"/>
      </w:pPr>
      <w:r w:rsidRPr="00164734">
        <w:t>&lt; 1711-05-01.</w:t>
      </w:r>
    </w:p>
    <w:p w:rsidR="00A96117" w:rsidRPr="00164734" w:rsidRDefault="00A96117" w:rsidP="00A96117">
      <w:pPr>
        <w:pStyle w:val="EditionEditorischeNotiz"/>
      </w:pPr>
      <w:r w:rsidRPr="00164734">
        <w:t>Bezüge: 163. Erwähnt in 163.</w:t>
      </w:r>
    </w:p>
    <w:p w:rsidR="00A96117" w:rsidRPr="00164734" w:rsidRDefault="00A96117" w:rsidP="00A96117">
      <w:pPr>
        <w:pStyle w:val="EditionBriefberschrift1"/>
      </w:pPr>
      <w:r w:rsidRPr="00164734">
        <w:t>163</w:t>
      </w:r>
      <w:r w:rsidRPr="00164734">
        <w:tab/>
        <w:t>Placidus Haiden an Bernhard Pez.</w:t>
      </w:r>
    </w:p>
    <w:p w:rsidR="00A96117" w:rsidRPr="00164734" w:rsidRDefault="00A96117" w:rsidP="00A96117">
      <w:pPr>
        <w:pStyle w:val="EditionBriefberschrift2"/>
      </w:pPr>
      <w:r w:rsidRPr="00164734">
        <w:t>1711-05-01. Niederaltaich.</w:t>
      </w:r>
    </w:p>
    <w:p w:rsidR="00A96117" w:rsidRPr="00164734" w:rsidRDefault="00A96117" w:rsidP="00A96117">
      <w:pPr>
        <w:pStyle w:val="EditionRegest"/>
      </w:pPr>
      <w:r w:rsidRPr="00164734">
        <w:t xml:space="preserve">&lt;1&gt; </w:t>
      </w:r>
      <w:r w:rsidRPr="00164734">
        <w:rPr>
          <w:spacing w:val="-1"/>
          <w:szCs w:val="22"/>
        </w:rPr>
        <w:t>PH antwortet auf Anweisung seines Abtes Joscio Hamberger auf BPs Brief (1</w:t>
      </w:r>
      <w:r w:rsidR="002B0B06" w:rsidRPr="00164734">
        <w:rPr>
          <w:spacing w:val="-1"/>
          <w:szCs w:val="22"/>
        </w:rPr>
        <w:t>62</w:t>
      </w:r>
      <w:r w:rsidRPr="00164734">
        <w:rPr>
          <w:spacing w:val="-1"/>
          <w:szCs w:val="22"/>
        </w:rPr>
        <w:t>)</w:t>
      </w:r>
      <w:r w:rsidRPr="00164734">
        <w:t xml:space="preserve"> </w:t>
      </w:r>
      <w:r w:rsidRPr="00164734">
        <w:rPr>
          <w:spacing w:val="-1"/>
          <w:szCs w:val="22"/>
        </w:rPr>
        <w:t xml:space="preserve">und gratuliert </w:t>
      </w:r>
      <w:r w:rsidR="00A748D4" w:rsidRPr="00164734">
        <w:rPr>
          <w:spacing w:val="-1"/>
          <w:szCs w:val="22"/>
        </w:rPr>
        <w:t>zu dessen Vorhaben</w:t>
      </w:r>
      <w:r w:rsidRPr="00164734">
        <w:rPr>
          <w:spacing w:val="-1"/>
          <w:szCs w:val="22"/>
        </w:rPr>
        <w:t xml:space="preserve"> </w:t>
      </w:r>
      <w:r w:rsidR="00A748D4" w:rsidRPr="00164734">
        <w:rPr>
          <w:spacing w:val="-1"/>
          <w:szCs w:val="22"/>
        </w:rPr>
        <w:t>(</w:t>
      </w:r>
      <w:r w:rsidRPr="00164734">
        <w:rPr>
          <w:spacing w:val="-1"/>
          <w:szCs w:val="22"/>
        </w:rPr>
        <w:t>„Bibliotheca Benedictina“</w:t>
      </w:r>
      <w:r w:rsidR="00A748D4" w:rsidRPr="00164734">
        <w:rPr>
          <w:spacing w:val="-1"/>
          <w:szCs w:val="22"/>
        </w:rPr>
        <w:t>)</w:t>
      </w:r>
      <w:r w:rsidRPr="00164734">
        <w:rPr>
          <w:spacing w:val="-1"/>
          <w:szCs w:val="22"/>
        </w:rPr>
        <w:t xml:space="preserve">, durch </w:t>
      </w:r>
      <w:r w:rsidR="002B0B06" w:rsidRPr="00164734">
        <w:rPr>
          <w:spacing w:val="-1"/>
          <w:szCs w:val="22"/>
        </w:rPr>
        <w:t>welch</w:t>
      </w:r>
      <w:r w:rsidRPr="00164734">
        <w:rPr>
          <w:spacing w:val="-1"/>
          <w:szCs w:val="22"/>
        </w:rPr>
        <w:t>e</w:t>
      </w:r>
      <w:r w:rsidR="002B0B06" w:rsidRPr="00164734">
        <w:rPr>
          <w:spacing w:val="-1"/>
          <w:szCs w:val="22"/>
        </w:rPr>
        <w:t>s</w:t>
      </w:r>
      <w:r w:rsidRPr="00164734">
        <w:rPr>
          <w:spacing w:val="-1"/>
          <w:szCs w:val="22"/>
        </w:rPr>
        <w:t xml:space="preserve"> sich BP</w:t>
      </w:r>
      <w:r w:rsidRPr="00164734">
        <w:t xml:space="preserve"> </w:t>
      </w:r>
      <w:r w:rsidRPr="00164734">
        <w:rPr>
          <w:spacing w:val="-4"/>
          <w:szCs w:val="22"/>
        </w:rPr>
        <w:t>Verdienste um den Orden, die gelehrte Welt und die Kirche erwerben wird.</w:t>
      </w:r>
      <w:r w:rsidRPr="00164734">
        <w:t xml:space="preserve"> </w:t>
      </w:r>
      <w:r w:rsidRPr="00164734">
        <w:rPr>
          <w:spacing w:val="16"/>
          <w:szCs w:val="22"/>
        </w:rPr>
        <w:t>&lt;</w:t>
      </w:r>
      <w:r w:rsidRPr="00164734">
        <w:rPr>
          <w:spacing w:val="6"/>
          <w:szCs w:val="22"/>
        </w:rPr>
        <w:t>2</w:t>
      </w:r>
      <w:r w:rsidRPr="00164734">
        <w:t>&gt;</w:t>
      </w:r>
      <w:r w:rsidRPr="00164734">
        <w:rPr>
          <w:spacing w:val="-4"/>
          <w:szCs w:val="22"/>
        </w:rPr>
        <w:t xml:space="preserve"> Er legt</w:t>
      </w:r>
      <w:r w:rsidRPr="00164734">
        <w:t xml:space="preserve"> </w:t>
      </w:r>
      <w:r w:rsidRPr="00164734">
        <w:rPr>
          <w:spacing w:val="-2"/>
          <w:szCs w:val="22"/>
        </w:rPr>
        <w:t>einen Katalog von Schriftstellern aus Niederaltaich bei, der umfangreicher wäre, wenn</w:t>
      </w:r>
      <w:r w:rsidRPr="00164734">
        <w:t xml:space="preserve"> nicht – wie er von älteren Mitbrüdern und durch eigene Anschauung erfahren hat – </w:t>
      </w:r>
      <w:r w:rsidRPr="00164734">
        <w:rPr>
          <w:spacing w:val="-2"/>
          <w:szCs w:val="22"/>
        </w:rPr>
        <w:t xml:space="preserve">viele Handschriften </w:t>
      </w:r>
      <w:r w:rsidR="002B0B06" w:rsidRPr="00164734">
        <w:rPr>
          <w:spacing w:val="-2"/>
          <w:szCs w:val="22"/>
        </w:rPr>
        <w:t>bei</w:t>
      </w:r>
      <w:r w:rsidRPr="00164734">
        <w:rPr>
          <w:spacing w:val="-2"/>
          <w:szCs w:val="22"/>
        </w:rPr>
        <w:t xml:space="preserve"> dem Klosterbrand von 1671 ein Raub der Flammen geworden</w:t>
      </w:r>
      <w:r w:rsidRPr="00164734">
        <w:t xml:space="preserve"> </w:t>
      </w:r>
      <w:r w:rsidRPr="00164734">
        <w:rPr>
          <w:spacing w:val="-3"/>
          <w:szCs w:val="22"/>
        </w:rPr>
        <w:t xml:space="preserve">wären. </w:t>
      </w:r>
      <w:r w:rsidRPr="00164734">
        <w:rPr>
          <w:spacing w:val="16"/>
          <w:szCs w:val="22"/>
        </w:rPr>
        <w:t>&lt;</w:t>
      </w:r>
      <w:r w:rsidRPr="00164734">
        <w:rPr>
          <w:spacing w:val="6"/>
          <w:szCs w:val="22"/>
        </w:rPr>
        <w:t>3</w:t>
      </w:r>
      <w:r w:rsidRPr="00164734">
        <w:t>&gt;</w:t>
      </w:r>
      <w:r w:rsidRPr="00164734">
        <w:rPr>
          <w:spacing w:val="-3"/>
          <w:szCs w:val="22"/>
        </w:rPr>
        <w:t xml:space="preserve"> Weiters übersendet PH Materialien zur Hausgeschichte von Vornbach zur </w:t>
      </w:r>
      <w:r w:rsidRPr="00164734">
        <w:t xml:space="preserve">Weiterleitung nach Frankreich für die „Annales OSB“ und bietet </w:t>
      </w:r>
      <w:r w:rsidR="000310DE" w:rsidRPr="00164734">
        <w:t>weitere</w:t>
      </w:r>
      <w:r w:rsidRPr="00164734">
        <w:t xml:space="preserve"> Dienste für die Sache BPs sowie </w:t>
      </w:r>
      <w:r w:rsidR="000310DE" w:rsidRPr="00164734">
        <w:t xml:space="preserve">jene René </w:t>
      </w:r>
      <w:r w:rsidRPr="00164734">
        <w:t xml:space="preserve">Massuets an. Er schließt mit Grüßen </w:t>
      </w:r>
      <w:r w:rsidR="001A3BB5" w:rsidRPr="00164734">
        <w:t>sein</w:t>
      </w:r>
      <w:r w:rsidRPr="00164734">
        <w:t>es Konvents.</w:t>
      </w:r>
    </w:p>
    <w:p w:rsidR="00A96117" w:rsidRPr="00164734" w:rsidRDefault="00A96117" w:rsidP="00A96117">
      <w:pPr>
        <w:pStyle w:val="EditionEditorischeNotiz"/>
      </w:pPr>
      <w:r w:rsidRPr="00164734">
        <w:t>Überlieferung: II, 40r</w:t>
      </w:r>
      <w:r w:rsidR="00241E0C" w:rsidRPr="00164734">
        <w:t>–</w:t>
      </w:r>
      <w:r w:rsidRPr="00164734">
        <w:t>v.</w:t>
      </w:r>
    </w:p>
    <w:p w:rsidR="00A96117" w:rsidRPr="00164734" w:rsidRDefault="00A96117" w:rsidP="00A96117">
      <w:pPr>
        <w:pStyle w:val="EditionEditorischeNotiz"/>
      </w:pPr>
      <w:r w:rsidRPr="00164734">
        <w:t>Literatur: Katschthaler, Briefnachlass 22 (vgl. 16</w:t>
      </w:r>
      <w:r w:rsidR="00241E0C" w:rsidRPr="00164734">
        <w:t>8</w:t>
      </w:r>
      <w:r w:rsidRPr="00164734">
        <w:t>).</w:t>
      </w:r>
    </w:p>
    <w:p w:rsidR="00A96117" w:rsidRPr="00164734" w:rsidRDefault="00A96117" w:rsidP="00A96117">
      <w:pPr>
        <w:pStyle w:val="EditionEditorischeNotiz"/>
      </w:pPr>
      <w:r w:rsidRPr="00164734">
        <w:t>Bezüge: 1</w:t>
      </w:r>
      <w:r w:rsidR="00241E0C" w:rsidRPr="00164734">
        <w:t>62</w:t>
      </w:r>
      <w:r w:rsidRPr="00164734">
        <w:t>. 16</w:t>
      </w:r>
      <w:r w:rsidR="00241E0C" w:rsidRPr="00164734">
        <w:t>7</w:t>
      </w:r>
      <w:r w:rsidRPr="00164734">
        <w:t>. Erwähnt 1</w:t>
      </w:r>
      <w:r w:rsidR="00241E0C" w:rsidRPr="00164734">
        <w:t>62</w:t>
      </w:r>
      <w:r w:rsidRPr="00164734">
        <w:t>.</w:t>
      </w:r>
    </w:p>
    <w:p w:rsidR="00A0421E" w:rsidRPr="00164734" w:rsidRDefault="00A0421E" w:rsidP="00A96117">
      <w:pPr>
        <w:pStyle w:val="EditionEditorischeNotiz"/>
      </w:pPr>
      <w:r w:rsidRPr="00164734">
        <w:rPr>
          <w:spacing w:val="-3"/>
          <w:szCs w:val="16"/>
        </w:rPr>
        <w:t xml:space="preserve">Adresse: </w:t>
      </w:r>
      <w:r w:rsidRPr="00164734">
        <w:rPr>
          <w:i w:val="0"/>
          <w:spacing w:val="-3"/>
          <w:szCs w:val="16"/>
        </w:rPr>
        <w:t>Plurimum reverendo religiosissimo ac clarissimo domino patri Bernardo Pez ordinis</w:t>
      </w:r>
      <w:r w:rsidRPr="00164734">
        <w:rPr>
          <w:i w:val="0"/>
        </w:rPr>
        <w:t xml:space="preserve"> </w:t>
      </w:r>
      <w:r w:rsidRPr="00164734">
        <w:rPr>
          <w:i w:val="0"/>
          <w:spacing w:val="-2"/>
          <w:szCs w:val="16"/>
        </w:rPr>
        <w:t>sancti patris nostri Benedicti in exempto et florentissimo Austriae Inferioris coenobio</w:t>
      </w:r>
      <w:r w:rsidRPr="00164734">
        <w:rPr>
          <w:i w:val="0"/>
        </w:rPr>
        <w:t xml:space="preserve"> Mellicensi professo ac bibliothecario et novitiorum magistro meritissimo, domino </w:t>
      </w:r>
      <w:r w:rsidRPr="00164734">
        <w:rPr>
          <w:i w:val="0"/>
          <w:spacing w:val="-1"/>
          <w:szCs w:val="16"/>
        </w:rPr>
        <w:t>patrono suo observandissimo. Stüfft Melkch.</w:t>
      </w:r>
      <w:r w:rsidRPr="00164734">
        <w:rPr>
          <w:spacing w:val="-1"/>
          <w:szCs w:val="16"/>
        </w:rPr>
        <w:t xml:space="preserve"> Diese in StiA Melk, Karton 7 Patres 9,</w:t>
      </w:r>
      <w:r w:rsidRPr="00164734">
        <w:t xml:space="preserve"> Abschriftencodex 157v, in eindeutiger Zuordnung zu diesem Brief überlieferte Adresse </w:t>
      </w:r>
      <w:r w:rsidRPr="00164734">
        <w:rPr>
          <w:spacing w:val="-1"/>
          <w:szCs w:val="16"/>
        </w:rPr>
        <w:t>passt aufgrund der Erwähnung von BPs Amt als Novizenmeister, welches ihm erst 1712</w:t>
      </w:r>
      <w:r w:rsidRPr="00164734">
        <w:t xml:space="preserve"> übertragen wurde, nicht zum Datum des Briefs. Sie könnte bei der Eintragung in den </w:t>
      </w:r>
      <w:r w:rsidRPr="00164734">
        <w:rPr>
          <w:spacing w:val="-2"/>
          <w:szCs w:val="16"/>
        </w:rPr>
        <w:t>Codex von einem späteren Brief PHs genommen worden sein; oder es müsste bei PH eine</w:t>
      </w:r>
      <w:r w:rsidRPr="00164734">
        <w:t xml:space="preserve"> Fehlinformation vorgelegen haben.</w:t>
      </w:r>
    </w:p>
    <w:p w:rsidR="00A96117" w:rsidRPr="00164734" w:rsidRDefault="00A96117" w:rsidP="00A96117">
      <w:pPr>
        <w:pStyle w:val="EditionEditorischeNotiz"/>
      </w:pPr>
      <w:r w:rsidRPr="00164734">
        <w:t xml:space="preserve">Nummerierung: </w:t>
      </w:r>
      <w:r w:rsidRPr="00164734">
        <w:rPr>
          <w:i w:val="0"/>
        </w:rPr>
        <w:t>I</w:t>
      </w:r>
      <w:r w:rsidRPr="00164734">
        <w:t>.</w:t>
      </w:r>
    </w:p>
    <w:p w:rsidR="00A96117" w:rsidRPr="00164734" w:rsidRDefault="00A96117" w:rsidP="00A96117">
      <w:pPr>
        <w:pStyle w:val="EditionEditorischeNotiz"/>
      </w:pPr>
      <w:r w:rsidRPr="00164734">
        <w:t xml:space="preserve">Ordnungsvermerk: </w:t>
      </w:r>
      <w:r w:rsidRPr="00164734">
        <w:rPr>
          <w:i w:val="0"/>
        </w:rPr>
        <w:t>45</w:t>
      </w:r>
      <w:r w:rsidRPr="00164734">
        <w:t>.</w:t>
      </w:r>
    </w:p>
    <w:p w:rsidR="00A96117" w:rsidRPr="00164734" w:rsidRDefault="00A96117" w:rsidP="00A96117">
      <w:pPr>
        <w:pStyle w:val="EditionEditorischeNotiz"/>
      </w:pPr>
      <w:r w:rsidRPr="00164734">
        <w:t xml:space="preserve">Bemerkungen: Auf 1v Eingangsvermerk BPs: </w:t>
      </w:r>
      <w:r w:rsidRPr="00164734">
        <w:rPr>
          <w:i w:val="0"/>
        </w:rPr>
        <w:t>Accepi 8. Maii 1711. Respondi eadem die</w:t>
      </w:r>
      <w:r w:rsidRPr="00164734">
        <w:t>.</w:t>
      </w:r>
    </w:p>
    <w:p w:rsidR="00A96117" w:rsidRPr="00164734" w:rsidRDefault="00A96117" w:rsidP="00A96117">
      <w:pPr>
        <w:pStyle w:val="EditionEditionstext"/>
      </w:pPr>
      <w:r w:rsidRPr="00164734">
        <w:rPr>
          <w:spacing w:val="4"/>
          <w:szCs w:val="22"/>
        </w:rPr>
        <w:t>[</w:t>
      </w:r>
      <w:r w:rsidRPr="00164734">
        <w:rPr>
          <w:i/>
        </w:rPr>
        <w:t>1</w:t>
      </w:r>
      <w:r w:rsidRPr="00164734">
        <w:rPr>
          <w:i/>
          <w:spacing w:val="16"/>
          <w:szCs w:val="22"/>
        </w:rPr>
        <w:t>r</w:t>
      </w:r>
      <w:r w:rsidRPr="00164734">
        <w:t>]</w:t>
      </w:r>
      <w:r w:rsidRPr="00164734">
        <w:rPr>
          <w:spacing w:val="2"/>
          <w:szCs w:val="22"/>
        </w:rPr>
        <w:t xml:space="preserve"> Plurimum reverende religiosissime ac clarissime pater, domine ac patrone</w:t>
      </w:r>
      <w:r w:rsidRPr="00164734">
        <w:t xml:space="preserve"> observandissime.</w:t>
      </w:r>
    </w:p>
    <w:p w:rsidR="00A96117" w:rsidRPr="00164734" w:rsidRDefault="00A96117" w:rsidP="00A96117">
      <w:pPr>
        <w:pStyle w:val="EditionEditionstext"/>
      </w:pPr>
      <w:r w:rsidRPr="00164734">
        <w:rPr>
          <w:i/>
        </w:rPr>
        <w:t>&lt;1&gt;</w:t>
      </w:r>
      <w:r w:rsidRPr="00164734">
        <w:t xml:space="preserve"> </w:t>
      </w:r>
      <w:r w:rsidRPr="00164734">
        <w:rPr>
          <w:spacing w:val="-2"/>
          <w:szCs w:val="22"/>
        </w:rPr>
        <w:t>Ex quo plurimum reverendae paternitatis suae laudatissimus pro sacro ordine</w:t>
      </w:r>
      <w:r w:rsidRPr="00164734">
        <w:t xml:space="preserve"> </w:t>
      </w:r>
      <w:r w:rsidRPr="00164734">
        <w:rPr>
          <w:spacing w:val="-3"/>
          <w:szCs w:val="22"/>
        </w:rPr>
        <w:t>zelus per litteras hic innotuit, nihil antiquius habere visus est reverendissimus domi</w:t>
      </w:r>
      <w:r w:rsidR="002B0B06" w:rsidRPr="00164734">
        <w:rPr>
          <w:spacing w:val="-3"/>
          <w:szCs w:val="22"/>
        </w:rPr>
        <w:softHyphen/>
      </w:r>
      <w:r w:rsidRPr="00164734">
        <w:rPr>
          <w:spacing w:val="-4"/>
          <w:szCs w:val="22"/>
        </w:rPr>
        <w:t>nus dominus praelatus meus, quam ut aequissimis postulatis iniuncta mihi provincia</w:t>
      </w:r>
      <w:r w:rsidRPr="00164734">
        <w:t xml:space="preserve"> </w:t>
      </w:r>
      <w:r w:rsidRPr="00164734">
        <w:rPr>
          <w:spacing w:val="-3"/>
          <w:szCs w:val="22"/>
        </w:rPr>
        <w:t>morem gereret: cuius etiam nomine clarissimae suae paternitati ante omnia gratulor</w:t>
      </w:r>
      <w:r w:rsidRPr="00164734">
        <w:t xml:space="preserve"> </w:t>
      </w:r>
      <w:r w:rsidRPr="00164734">
        <w:rPr>
          <w:spacing w:val="1"/>
          <w:szCs w:val="22"/>
        </w:rPr>
        <w:t>insigne hoc litteraturae argumentum, quo non sacrum ordinem duntaxat, sed et</w:t>
      </w:r>
      <w:r w:rsidRPr="00164734">
        <w:t xml:space="preserve"> eruditum orbem, imo ipsam ecclesiam plurimum sibi iure demerebitur. </w:t>
      </w:r>
      <w:r w:rsidRPr="00164734">
        <w:rPr>
          <w:i/>
          <w:spacing w:val="16"/>
          <w:szCs w:val="22"/>
        </w:rPr>
        <w:t>&lt;</w:t>
      </w:r>
      <w:r w:rsidRPr="00164734">
        <w:rPr>
          <w:i/>
          <w:spacing w:val="6"/>
          <w:szCs w:val="22"/>
        </w:rPr>
        <w:t>2</w:t>
      </w:r>
      <w:r w:rsidRPr="00164734">
        <w:rPr>
          <w:i/>
        </w:rPr>
        <w:t>&gt;</w:t>
      </w:r>
      <w:r w:rsidRPr="00164734">
        <w:t xml:space="preserve"> Ad propositum paucos hic exhibeo Altahae nostrae scriptores, quos post multifariam </w:t>
      </w:r>
      <w:r w:rsidRPr="00164734">
        <w:rPr>
          <w:spacing w:val="-2"/>
          <w:szCs w:val="22"/>
        </w:rPr>
        <w:t>iacturam adhuc superstites scio: plures certo porrigerem, nisi, quod seniorum rela</w:t>
      </w:r>
      <w:r w:rsidR="002B0B06" w:rsidRPr="00164734">
        <w:rPr>
          <w:spacing w:val="-2"/>
          <w:szCs w:val="22"/>
        </w:rPr>
        <w:softHyphen/>
      </w:r>
      <w:r w:rsidRPr="00164734">
        <w:t xml:space="preserve">tione et aliquanta etiam experientia didici, insolens flamma anno 1671 integram </w:t>
      </w:r>
      <w:r w:rsidRPr="00164734">
        <w:rPr>
          <w:spacing w:val="-4"/>
          <w:szCs w:val="22"/>
        </w:rPr>
        <w:t>bibliothecam cum optimis manuscriptis ad aliquot facile millia absumpsisset damno</w:t>
      </w:r>
      <w:r w:rsidRPr="00164734">
        <w:t xml:space="preserve"> </w:t>
      </w:r>
      <w:r w:rsidRPr="00164734">
        <w:rPr>
          <w:spacing w:val="-2"/>
          <w:szCs w:val="22"/>
        </w:rPr>
        <w:t xml:space="preserve">prorsus irreparabili. </w:t>
      </w:r>
      <w:r w:rsidRPr="00164734">
        <w:rPr>
          <w:i/>
          <w:spacing w:val="16"/>
          <w:szCs w:val="22"/>
        </w:rPr>
        <w:t>&lt;</w:t>
      </w:r>
      <w:r w:rsidRPr="00164734">
        <w:rPr>
          <w:i/>
          <w:spacing w:val="6"/>
          <w:szCs w:val="22"/>
        </w:rPr>
        <w:t>3</w:t>
      </w:r>
      <w:r w:rsidRPr="00164734">
        <w:rPr>
          <w:i/>
        </w:rPr>
        <w:t>&gt;</w:t>
      </w:r>
      <w:r w:rsidRPr="00164734">
        <w:rPr>
          <w:spacing w:val="-2"/>
          <w:szCs w:val="22"/>
        </w:rPr>
        <w:t xml:space="preserve"> Caeterum adiacentem fasciculum, qui continet historiam </w:t>
      </w:r>
      <w:r w:rsidRPr="00164734">
        <w:rPr>
          <w:spacing w:val="-4"/>
          <w:szCs w:val="22"/>
        </w:rPr>
        <w:t>monasterii Varmbacensis pro formandis Annalibus Benedictinis in Gallia</w:t>
      </w:r>
      <w:r w:rsidR="002B0B06" w:rsidRPr="00164734">
        <w:rPr>
          <w:spacing w:val="-4"/>
          <w:szCs w:val="22"/>
        </w:rPr>
        <w:t>,</w:t>
      </w:r>
      <w:r w:rsidRPr="00164734">
        <w:rPr>
          <w:spacing w:val="-4"/>
          <w:szCs w:val="22"/>
        </w:rPr>
        <w:t xml:space="preserve"> commen</w:t>
      </w:r>
      <w:r w:rsidR="002B0B06" w:rsidRPr="00164734">
        <w:rPr>
          <w:spacing w:val="-4"/>
          <w:szCs w:val="22"/>
        </w:rPr>
        <w:softHyphen/>
      </w:r>
      <w:r w:rsidRPr="00164734">
        <w:rPr>
          <w:spacing w:val="-2"/>
          <w:szCs w:val="22"/>
        </w:rPr>
        <w:t>dare praesumo, neutiquam ausurus, nisi clarissimae suae paternitatis humanissima</w:t>
      </w:r>
      <w:r w:rsidRPr="00164734">
        <w:t xml:space="preserve"> invitatio animos addidisset et confidentiam. Interim et ego mihi promitto,</w:t>
      </w:r>
      <w:r w:rsidR="000310DE" w:rsidRPr="00164734">
        <w:t xml:space="preserve"> quod plurimum reverenda sua pa</w:t>
      </w:r>
      <w:r w:rsidRPr="00164734">
        <w:t xml:space="preserve">ternitas reciproca </w:t>
      </w:r>
      <w:r w:rsidRPr="00164734">
        <w:rPr>
          <w:spacing w:val="4"/>
          <w:szCs w:val="22"/>
        </w:rPr>
        <w:t>[</w:t>
      </w:r>
      <w:r w:rsidRPr="00164734">
        <w:rPr>
          <w:i/>
        </w:rPr>
        <w:t>1</w:t>
      </w:r>
      <w:r w:rsidRPr="00164734">
        <w:rPr>
          <w:i/>
          <w:spacing w:val="16"/>
          <w:szCs w:val="22"/>
        </w:rPr>
        <w:t>v</w:t>
      </w:r>
      <w:r w:rsidRPr="00164734">
        <w:t xml:space="preserve">] libertate pro suo in me iure sit </w:t>
      </w:r>
      <w:r w:rsidRPr="00164734">
        <w:rPr>
          <w:spacing w:val="-1"/>
          <w:szCs w:val="22"/>
        </w:rPr>
        <w:t>imperatura, si forte tenue obsequium meum vel in proprio argumento, vel in pro</w:t>
      </w:r>
      <w:r w:rsidR="000310DE" w:rsidRPr="00164734">
        <w:rPr>
          <w:spacing w:val="-1"/>
          <w:szCs w:val="22"/>
        </w:rPr>
        <w:softHyphen/>
      </w:r>
      <w:r w:rsidRPr="00164734">
        <w:rPr>
          <w:spacing w:val="-2"/>
          <w:szCs w:val="22"/>
        </w:rPr>
        <w:t>movenda clarissimi patris Renati Massuet tela historica utiliter accidere posset. De</w:t>
      </w:r>
      <w:r w:rsidR="000310DE" w:rsidRPr="00164734">
        <w:rPr>
          <w:spacing w:val="-2"/>
          <w:szCs w:val="22"/>
        </w:rPr>
        <w:softHyphen/>
      </w:r>
      <w:r w:rsidRPr="00164734">
        <w:rPr>
          <w:spacing w:val="-1"/>
          <w:szCs w:val="22"/>
        </w:rPr>
        <w:t>sino meque et Altahenses omnes plurimum reverendae paternitati suae humillime</w:t>
      </w:r>
      <w:r w:rsidRPr="00164734">
        <w:t xml:space="preserve"> commendo</w:t>
      </w:r>
    </w:p>
    <w:p w:rsidR="00A96117" w:rsidRPr="00164734" w:rsidRDefault="00A96117" w:rsidP="00A96117">
      <w:pPr>
        <w:pStyle w:val="EditionEditionstext"/>
      </w:pPr>
      <w:r w:rsidRPr="00164734">
        <w:rPr>
          <w:spacing w:val="-4"/>
          <w:szCs w:val="22"/>
        </w:rPr>
        <w:t>Plurimum reverendae religiosae ac clarissimae paternitatis servus humillimus et para</w:t>
      </w:r>
      <w:r w:rsidR="000310DE" w:rsidRPr="00164734">
        <w:rPr>
          <w:spacing w:val="-4"/>
          <w:szCs w:val="22"/>
        </w:rPr>
        <w:softHyphen/>
      </w:r>
      <w:r w:rsidRPr="00164734">
        <w:t>tissimus pater Placidus Altahae professus sacrae theologiae doctor manu propria.</w:t>
      </w:r>
    </w:p>
    <w:p w:rsidR="00A96117" w:rsidRPr="00164734" w:rsidRDefault="00A96117" w:rsidP="001A3BB5">
      <w:pPr>
        <w:pStyle w:val="EditionEditionstext"/>
        <w:spacing w:after="250"/>
      </w:pPr>
      <w:r w:rsidRPr="00164734">
        <w:t>Dabam in Altaha Inferiore die 1. Maii 1711.</w:t>
      </w:r>
    </w:p>
    <w:p w:rsidR="00A96117" w:rsidRPr="00164734" w:rsidRDefault="000310DE" w:rsidP="000F7C48">
      <w:pPr>
        <w:pStyle w:val="EditionKommentar"/>
      </w:pPr>
      <w:r w:rsidRPr="00164734">
        <w:rPr>
          <w:i w:val="0"/>
          <w:spacing w:val="30"/>
          <w:szCs w:val="22"/>
        </w:rPr>
        <w:t xml:space="preserve">&lt;1&gt; praelatus meus: </w:t>
      </w:r>
      <w:r w:rsidRPr="00164734">
        <w:rPr>
          <w:spacing w:val="-2"/>
          <w:szCs w:val="22"/>
        </w:rPr>
        <w:t xml:space="preserve">Zu Joscio Hamberger: </w:t>
      </w:r>
      <w:r w:rsidR="00A748D4" w:rsidRPr="00164734">
        <w:rPr>
          <w:spacing w:val="-2"/>
          <w:szCs w:val="22"/>
        </w:rPr>
        <w:t xml:space="preserve">Stadtmüller–Pfister, Niederaltaich </w:t>
      </w:r>
      <w:r w:rsidR="00A748D4" w:rsidRPr="00164734">
        <w:rPr>
          <w:spacing w:val="-4"/>
          <w:szCs w:val="22"/>
        </w:rPr>
        <w:t>228–248; vgl. Muth, Studienbetrieb 101–103.</w:t>
      </w:r>
      <w:r w:rsidR="00A748D4" w:rsidRPr="00164734">
        <w:rPr>
          <w:i w:val="0"/>
          <w:spacing w:val="29"/>
          <w:szCs w:val="22"/>
        </w:rPr>
        <w:t xml:space="preserve"> </w:t>
      </w:r>
      <w:r w:rsidR="00A96117" w:rsidRPr="00164734">
        <w:rPr>
          <w:i w:val="0"/>
          <w:spacing w:val="29"/>
          <w:szCs w:val="22"/>
        </w:rPr>
        <w:t>&lt;2&gt; paucos hic exhibeo:</w:t>
      </w:r>
      <w:r w:rsidR="00A96117" w:rsidRPr="00164734">
        <w:rPr>
          <w:i w:val="0"/>
          <w:spacing w:val="30"/>
          <w:szCs w:val="22"/>
        </w:rPr>
        <w:t xml:space="preserve"> </w:t>
      </w:r>
      <w:r w:rsidR="00A748D4" w:rsidRPr="00164734">
        <w:rPr>
          <w:spacing w:val="-4"/>
          <w:szCs w:val="22"/>
        </w:rPr>
        <w:t xml:space="preserve">Die </w:t>
      </w:r>
      <w:r w:rsidR="00A748D4" w:rsidRPr="00164734">
        <w:rPr>
          <w:spacing w:val="-2"/>
          <w:szCs w:val="22"/>
        </w:rPr>
        <w:t xml:space="preserve">Beilage ist </w:t>
      </w:r>
      <w:r w:rsidR="00214436" w:rsidRPr="00164734">
        <w:rPr>
          <w:spacing w:val="-2"/>
          <w:szCs w:val="22"/>
        </w:rPr>
        <w:t>wahrscheinlich</w:t>
      </w:r>
      <w:r w:rsidR="00A96117" w:rsidRPr="00164734">
        <w:rPr>
          <w:spacing w:val="-2"/>
          <w:szCs w:val="22"/>
        </w:rPr>
        <w:t xml:space="preserve"> identisch mit der in StiA Melk, Karton 7 Patres 11,</w:t>
      </w:r>
      <w:r w:rsidR="00A71720" w:rsidRPr="00164734">
        <w:rPr>
          <w:spacing w:val="-2"/>
          <w:szCs w:val="22"/>
        </w:rPr>
        <w:t xml:space="preserve"> Fasz. </w:t>
      </w:r>
      <w:r w:rsidR="00572B27" w:rsidRPr="00164734">
        <w:rPr>
          <w:spacing w:val="-2"/>
          <w:szCs w:val="22"/>
        </w:rPr>
        <w:t>3</w:t>
      </w:r>
      <w:r w:rsidR="00A71720" w:rsidRPr="00164734">
        <w:rPr>
          <w:spacing w:val="-2"/>
          <w:szCs w:val="22"/>
        </w:rPr>
        <w:t>,</w:t>
      </w:r>
      <w:r w:rsidR="00A71720" w:rsidRPr="00164734">
        <w:t xml:space="preserve"> </w:t>
      </w:r>
      <w:r w:rsidR="00A71720" w:rsidRPr="00164734">
        <w:rPr>
          <w:spacing w:val="-2"/>
          <w:szCs w:val="22"/>
        </w:rPr>
        <w:t xml:space="preserve">Nr. </w:t>
      </w:r>
      <w:r w:rsidR="00572B27" w:rsidRPr="00164734">
        <w:rPr>
          <w:spacing w:val="-2"/>
          <w:szCs w:val="22"/>
        </w:rPr>
        <w:t>7</w:t>
      </w:r>
      <w:r w:rsidR="00A71720" w:rsidRPr="00164734">
        <w:rPr>
          <w:spacing w:val="-2"/>
          <w:szCs w:val="22"/>
        </w:rPr>
        <w:t>,</w:t>
      </w:r>
      <w:r w:rsidR="00A96117" w:rsidRPr="00164734">
        <w:rPr>
          <w:spacing w:val="-2"/>
          <w:szCs w:val="22"/>
        </w:rPr>
        <w:t xml:space="preserve"> erhaltenen </w:t>
      </w:r>
      <w:r w:rsidR="00A71720" w:rsidRPr="00164734">
        <w:rPr>
          <w:spacing w:val="-2"/>
          <w:szCs w:val="22"/>
        </w:rPr>
        <w:t>Aufstellung</w:t>
      </w:r>
      <w:r w:rsidR="00A96117" w:rsidRPr="00164734">
        <w:rPr>
          <w:spacing w:val="-2"/>
          <w:szCs w:val="22"/>
        </w:rPr>
        <w:t xml:space="preserve"> unter dem Titel „Scriptores Alt</w:t>
      </w:r>
      <w:r w:rsidR="00A71720" w:rsidRPr="00164734">
        <w:rPr>
          <w:spacing w:val="-2"/>
          <w:szCs w:val="22"/>
        </w:rPr>
        <w:t>a</w:t>
      </w:r>
      <w:r w:rsidR="00A96117" w:rsidRPr="00164734">
        <w:rPr>
          <w:spacing w:val="-2"/>
          <w:szCs w:val="22"/>
        </w:rPr>
        <w:t>hae</w:t>
      </w:r>
      <w:r w:rsidR="00A71720" w:rsidRPr="00164734">
        <w:rPr>
          <w:spacing w:val="-2"/>
          <w:szCs w:val="22"/>
        </w:rPr>
        <w:t xml:space="preserve"> Inferioris</w:t>
      </w:r>
      <w:r w:rsidR="00A96117" w:rsidRPr="00164734">
        <w:rPr>
          <w:spacing w:val="-2"/>
          <w:szCs w:val="22"/>
        </w:rPr>
        <w:t>“. Genannt</w:t>
      </w:r>
      <w:r w:rsidR="00A96117" w:rsidRPr="00164734">
        <w:rPr>
          <w:spacing w:val="-3"/>
          <w:szCs w:val="22"/>
        </w:rPr>
        <w:t xml:space="preserve"> </w:t>
      </w:r>
      <w:r w:rsidR="00A96117" w:rsidRPr="00164734">
        <w:rPr>
          <w:spacing w:val="-1"/>
          <w:szCs w:val="22"/>
        </w:rPr>
        <w:t>werden</w:t>
      </w:r>
      <w:r w:rsidR="00186630" w:rsidRPr="00164734">
        <w:rPr>
          <w:spacing w:val="-1"/>
          <w:szCs w:val="22"/>
        </w:rPr>
        <w:t>: Abt Wenzel; Abt Hermann;</w:t>
      </w:r>
      <w:r w:rsidR="002A493F" w:rsidRPr="00164734">
        <w:rPr>
          <w:spacing w:val="-1"/>
          <w:szCs w:val="22"/>
        </w:rPr>
        <w:t xml:space="preserve"> Abt Heinrich Ste</w:t>
      </w:r>
      <w:r w:rsidR="00DC6C56" w:rsidRPr="00164734">
        <w:rPr>
          <w:spacing w:val="-1"/>
          <w:szCs w:val="22"/>
        </w:rPr>
        <w:t>o</w:t>
      </w:r>
      <w:r w:rsidR="002A493F" w:rsidRPr="00164734">
        <w:rPr>
          <w:spacing w:val="-1"/>
          <w:szCs w:val="22"/>
        </w:rPr>
        <w:t xml:space="preserve">ro von Metten; </w:t>
      </w:r>
      <w:r w:rsidR="00C269BF" w:rsidRPr="00164734">
        <w:rPr>
          <w:spacing w:val="-1"/>
          <w:szCs w:val="22"/>
        </w:rPr>
        <w:t>Abt Altmann;</w:t>
      </w:r>
      <w:r w:rsidR="00C269BF" w:rsidRPr="00164734">
        <w:t xml:space="preserve"> </w:t>
      </w:r>
      <w:r w:rsidR="00C269BF" w:rsidRPr="00164734">
        <w:rPr>
          <w:spacing w:val="-2"/>
          <w:szCs w:val="22"/>
        </w:rPr>
        <w:t>Georg Hauer;</w:t>
      </w:r>
      <w:r w:rsidR="00401148" w:rsidRPr="00164734">
        <w:rPr>
          <w:spacing w:val="-2"/>
          <w:szCs w:val="22"/>
        </w:rPr>
        <w:t xml:space="preserve"> sowie ein Mönch „Wolfgangus“, der </w:t>
      </w:r>
      <w:r w:rsidR="00B311A9" w:rsidRPr="00164734">
        <w:rPr>
          <w:spacing w:val="-2"/>
          <w:szCs w:val="22"/>
        </w:rPr>
        <w:t>zu unbekannter Zeit</w:t>
      </w:r>
      <w:r w:rsidR="00401148" w:rsidRPr="00164734">
        <w:rPr>
          <w:spacing w:val="-2"/>
          <w:szCs w:val="22"/>
        </w:rPr>
        <w:t xml:space="preserve"> ein Werk </w:t>
      </w:r>
      <w:r w:rsidR="00B311A9" w:rsidRPr="00164734">
        <w:rPr>
          <w:spacing w:val="-2"/>
          <w:szCs w:val="22"/>
        </w:rPr>
        <w:t xml:space="preserve">mit </w:t>
      </w:r>
      <w:r w:rsidR="00B311A9" w:rsidRPr="00164734">
        <w:rPr>
          <w:szCs w:val="22"/>
        </w:rPr>
        <w:t xml:space="preserve">dem Titel </w:t>
      </w:r>
      <w:r w:rsidR="00401148" w:rsidRPr="00164734">
        <w:rPr>
          <w:szCs w:val="22"/>
        </w:rPr>
        <w:t>„</w:t>
      </w:r>
      <w:r w:rsidR="00A96117" w:rsidRPr="00164734">
        <w:rPr>
          <w:szCs w:val="22"/>
        </w:rPr>
        <w:t>De institutione Alt</w:t>
      </w:r>
      <w:r w:rsidR="00401148" w:rsidRPr="00164734">
        <w:rPr>
          <w:szCs w:val="22"/>
        </w:rPr>
        <w:t>a</w:t>
      </w:r>
      <w:r w:rsidR="00A96117" w:rsidRPr="00164734">
        <w:rPr>
          <w:szCs w:val="22"/>
        </w:rPr>
        <w:t>hae Inferioris</w:t>
      </w:r>
      <w:r w:rsidR="00401148" w:rsidRPr="00164734">
        <w:rPr>
          <w:szCs w:val="22"/>
        </w:rPr>
        <w:t>“ geschrieben haben soll.</w:t>
      </w:r>
      <w:r w:rsidR="00E147F2" w:rsidRPr="00164734">
        <w:rPr>
          <w:szCs w:val="22"/>
        </w:rPr>
        <w:t xml:space="preserve"> D</w:t>
      </w:r>
      <w:r w:rsidR="00B311A9" w:rsidRPr="00164734">
        <w:rPr>
          <w:szCs w:val="22"/>
        </w:rPr>
        <w:t>ies</w:t>
      </w:r>
      <w:r w:rsidR="00E147F2" w:rsidRPr="00164734">
        <w:rPr>
          <w:szCs w:val="22"/>
        </w:rPr>
        <w:t>er Titel ist</w:t>
      </w:r>
      <w:r w:rsidR="00E147F2" w:rsidRPr="00164734">
        <w:rPr>
          <w:spacing w:val="-2"/>
          <w:szCs w:val="22"/>
        </w:rPr>
        <w:t xml:space="preserve"> mit</w:t>
      </w:r>
      <w:r w:rsidR="00E147F2" w:rsidRPr="00164734">
        <w:rPr>
          <w:szCs w:val="22"/>
        </w:rPr>
        <w:t xml:space="preserve"> jenem einer kleineren Schrift des Abtes Hermann identisch</w:t>
      </w:r>
      <w:r w:rsidR="00190053" w:rsidRPr="00164734">
        <w:rPr>
          <w:szCs w:val="22"/>
        </w:rPr>
        <w:t>; der Name dürfte auf</w:t>
      </w:r>
      <w:r w:rsidR="00190053" w:rsidRPr="00164734">
        <w:rPr>
          <w:spacing w:val="-4"/>
          <w:szCs w:val="22"/>
        </w:rPr>
        <w:t xml:space="preserve"> </w:t>
      </w:r>
      <w:r w:rsidR="00190053" w:rsidRPr="00164734">
        <w:rPr>
          <w:spacing w:val="-3"/>
          <w:szCs w:val="22"/>
        </w:rPr>
        <w:t xml:space="preserve">jenen Mönch Wolfgang von Niederaltaich weisen, der um 1300 im Dienste des Bischofs von Passau wirkte und dessen Briefe später von BP im sechsten Band seines „Thesaurus“ </w:t>
      </w:r>
      <w:r w:rsidR="00190053" w:rsidRPr="00164734">
        <w:rPr>
          <w:spacing w:val="-4"/>
          <w:szCs w:val="22"/>
        </w:rPr>
        <w:t>veröffentlicht wurden (vgl. Lackner, Memoriale 141; Stadtmüller–Pfister, Niederaltaich</w:t>
      </w:r>
      <w:r w:rsidR="00190053" w:rsidRPr="00164734">
        <w:rPr>
          <w:spacing w:val="-3"/>
          <w:szCs w:val="22"/>
        </w:rPr>
        <w:t xml:space="preserve"> </w:t>
      </w:r>
      <w:r w:rsidR="00190053" w:rsidRPr="00164734">
        <w:rPr>
          <w:spacing w:val="-2"/>
          <w:szCs w:val="22"/>
        </w:rPr>
        <w:t>164, 448)</w:t>
      </w:r>
      <w:r w:rsidR="00E147F2" w:rsidRPr="00164734">
        <w:rPr>
          <w:spacing w:val="-2"/>
          <w:szCs w:val="22"/>
        </w:rPr>
        <w:t>.</w:t>
      </w:r>
      <w:r w:rsidR="00401148" w:rsidRPr="00164734">
        <w:rPr>
          <w:spacing w:val="-2"/>
          <w:szCs w:val="22"/>
        </w:rPr>
        <w:t xml:space="preserve"> </w:t>
      </w:r>
      <w:r w:rsidR="00E147F2" w:rsidRPr="00164734">
        <w:rPr>
          <w:spacing w:val="-2"/>
          <w:szCs w:val="22"/>
        </w:rPr>
        <w:t xml:space="preserve">– </w:t>
      </w:r>
      <w:r w:rsidR="00A96117" w:rsidRPr="00164734">
        <w:rPr>
          <w:spacing w:val="-2"/>
          <w:szCs w:val="22"/>
        </w:rPr>
        <w:t>Vorhanden</w:t>
      </w:r>
      <w:r w:rsidR="00A96117" w:rsidRPr="00164734">
        <w:rPr>
          <w:spacing w:val="-2"/>
        </w:rPr>
        <w:t xml:space="preserve"> </w:t>
      </w:r>
      <w:r w:rsidR="00A96117" w:rsidRPr="00164734">
        <w:rPr>
          <w:spacing w:val="-2"/>
          <w:szCs w:val="22"/>
        </w:rPr>
        <w:t>ist weiters in direktem Zusammenhang mit den Briefen PHs</w:t>
      </w:r>
      <w:r w:rsidR="00A96117" w:rsidRPr="00164734">
        <w:rPr>
          <w:spacing w:val="-4"/>
          <w:szCs w:val="22"/>
        </w:rPr>
        <w:t xml:space="preserve"> </w:t>
      </w:r>
      <w:r w:rsidR="00A96117" w:rsidRPr="00164734">
        <w:rPr>
          <w:spacing w:val="-1"/>
          <w:szCs w:val="22"/>
        </w:rPr>
        <w:t>(II, 53r</w:t>
      </w:r>
      <w:r w:rsidR="00A71720" w:rsidRPr="00164734">
        <w:rPr>
          <w:spacing w:val="-1"/>
          <w:szCs w:val="22"/>
        </w:rPr>
        <w:t>–</w:t>
      </w:r>
      <w:r w:rsidR="00A96117" w:rsidRPr="00164734">
        <w:rPr>
          <w:spacing w:val="-1"/>
          <w:szCs w:val="22"/>
        </w:rPr>
        <w:t>v) ein Blatt mit</w:t>
      </w:r>
      <w:r w:rsidR="00A96117" w:rsidRPr="00164734">
        <w:rPr>
          <w:spacing w:val="-1"/>
        </w:rPr>
        <w:t xml:space="preserve"> </w:t>
      </w:r>
      <w:r w:rsidR="00E93D26" w:rsidRPr="00164734">
        <w:rPr>
          <w:spacing w:val="-1"/>
          <w:szCs w:val="22"/>
        </w:rPr>
        <w:t>Lebensskizz</w:t>
      </w:r>
      <w:r w:rsidR="00A96117" w:rsidRPr="00164734">
        <w:rPr>
          <w:spacing w:val="-1"/>
          <w:szCs w:val="22"/>
        </w:rPr>
        <w:t>en der Niederaltaicher Professen</w:t>
      </w:r>
      <w:r w:rsidR="00401148" w:rsidRPr="00164734">
        <w:rPr>
          <w:spacing w:val="-1"/>
          <w:szCs w:val="22"/>
        </w:rPr>
        <w:t xml:space="preserve"> und Pröpste </w:t>
      </w:r>
      <w:r w:rsidR="00E147F2" w:rsidRPr="00164734">
        <w:rPr>
          <w:spacing w:val="-1"/>
          <w:szCs w:val="22"/>
        </w:rPr>
        <w:t>vo</w:t>
      </w:r>
      <w:r w:rsidR="00401148" w:rsidRPr="00164734">
        <w:rPr>
          <w:spacing w:val="-1"/>
          <w:szCs w:val="22"/>
        </w:rPr>
        <w:t xml:space="preserve">n </w:t>
      </w:r>
      <w:r w:rsidR="002A4BC9" w:rsidRPr="00164734">
        <w:rPr>
          <w:spacing w:val="-4"/>
          <w:szCs w:val="22"/>
        </w:rPr>
        <w:t>Ri</w:t>
      </w:r>
      <w:r w:rsidR="00401148" w:rsidRPr="00164734">
        <w:rPr>
          <w:spacing w:val="-4"/>
          <w:szCs w:val="22"/>
        </w:rPr>
        <w:t>nchnach</w:t>
      </w:r>
      <w:r w:rsidR="00A96117" w:rsidRPr="00164734">
        <w:rPr>
          <w:spacing w:val="-8"/>
          <w:szCs w:val="22"/>
        </w:rPr>
        <w:t xml:space="preserve"> </w:t>
      </w:r>
      <w:r w:rsidR="00A96117" w:rsidRPr="00164734">
        <w:rPr>
          <w:spacing w:val="-4"/>
          <w:szCs w:val="22"/>
        </w:rPr>
        <w:t>Maurus</w:t>
      </w:r>
      <w:r w:rsidR="00A96117" w:rsidRPr="00164734">
        <w:rPr>
          <w:spacing w:val="-8"/>
          <w:szCs w:val="22"/>
        </w:rPr>
        <w:t xml:space="preserve"> </w:t>
      </w:r>
      <w:r w:rsidR="00A96117" w:rsidRPr="00164734">
        <w:rPr>
          <w:spacing w:val="-4"/>
          <w:szCs w:val="22"/>
        </w:rPr>
        <w:t>Reiner</w:t>
      </w:r>
      <w:r w:rsidR="00055993" w:rsidRPr="00164734">
        <w:rPr>
          <w:spacing w:val="-8"/>
        </w:rPr>
        <w:t xml:space="preserve"> </w:t>
      </w:r>
      <w:r w:rsidR="00055993" w:rsidRPr="00164734">
        <w:rPr>
          <w:spacing w:val="-4"/>
          <w:szCs w:val="22"/>
        </w:rPr>
        <w:t>und</w:t>
      </w:r>
      <w:r w:rsidR="00055993" w:rsidRPr="00164734">
        <w:rPr>
          <w:spacing w:val="-8"/>
          <w:szCs w:val="22"/>
        </w:rPr>
        <w:t xml:space="preserve"> </w:t>
      </w:r>
      <w:r w:rsidR="00A96117" w:rsidRPr="00164734">
        <w:rPr>
          <w:spacing w:val="-4"/>
          <w:szCs w:val="22"/>
        </w:rPr>
        <w:t>Johann</w:t>
      </w:r>
      <w:r w:rsidR="00A96117" w:rsidRPr="00164734">
        <w:rPr>
          <w:spacing w:val="-8"/>
          <w:szCs w:val="22"/>
        </w:rPr>
        <w:t xml:space="preserve"> </w:t>
      </w:r>
      <w:r w:rsidR="00A96117" w:rsidRPr="00164734">
        <w:rPr>
          <w:spacing w:val="-4"/>
          <w:szCs w:val="22"/>
        </w:rPr>
        <w:t>Baptist</w:t>
      </w:r>
      <w:r w:rsidR="00A96117" w:rsidRPr="00164734">
        <w:rPr>
          <w:spacing w:val="-8"/>
          <w:szCs w:val="22"/>
        </w:rPr>
        <w:t xml:space="preserve"> </w:t>
      </w:r>
      <w:r w:rsidR="00A96117" w:rsidRPr="00164734">
        <w:rPr>
          <w:spacing w:val="-4"/>
          <w:szCs w:val="22"/>
        </w:rPr>
        <w:t>Prugglacher.</w:t>
      </w:r>
      <w:r w:rsidR="00A96117" w:rsidRPr="00164734">
        <w:rPr>
          <w:spacing w:val="-8"/>
          <w:szCs w:val="22"/>
        </w:rPr>
        <w:t xml:space="preserve"> </w:t>
      </w:r>
      <w:r w:rsidR="00186630" w:rsidRPr="00164734">
        <w:rPr>
          <w:spacing w:val="-4"/>
          <w:szCs w:val="22"/>
        </w:rPr>
        <w:t>Die</w:t>
      </w:r>
      <w:r w:rsidR="00186630" w:rsidRPr="00164734">
        <w:rPr>
          <w:spacing w:val="-8"/>
          <w:szCs w:val="22"/>
        </w:rPr>
        <w:t xml:space="preserve"> </w:t>
      </w:r>
      <w:r w:rsidR="00401148" w:rsidRPr="00164734">
        <w:rPr>
          <w:spacing w:val="-4"/>
          <w:szCs w:val="22"/>
        </w:rPr>
        <w:t>biographischen</w:t>
      </w:r>
      <w:r w:rsidR="00401148" w:rsidRPr="00164734">
        <w:rPr>
          <w:spacing w:val="-8"/>
          <w:szCs w:val="22"/>
        </w:rPr>
        <w:t xml:space="preserve"> </w:t>
      </w:r>
      <w:r w:rsidR="00186630" w:rsidRPr="00164734">
        <w:rPr>
          <w:spacing w:val="-4"/>
          <w:szCs w:val="22"/>
        </w:rPr>
        <w:t>Angaben</w:t>
      </w:r>
      <w:r w:rsidR="00186630" w:rsidRPr="00164734">
        <w:rPr>
          <w:spacing w:val="-3"/>
          <w:szCs w:val="22"/>
        </w:rPr>
        <w:t xml:space="preserve"> </w:t>
      </w:r>
      <w:r w:rsidR="00186630" w:rsidRPr="00164734">
        <w:rPr>
          <w:spacing w:val="-2"/>
          <w:szCs w:val="22"/>
        </w:rPr>
        <w:t xml:space="preserve">zu allen </w:t>
      </w:r>
      <w:r w:rsidR="00E147F2" w:rsidRPr="00164734">
        <w:rPr>
          <w:spacing w:val="-2"/>
          <w:szCs w:val="22"/>
        </w:rPr>
        <w:t xml:space="preserve">Genannten </w:t>
      </w:r>
      <w:r w:rsidR="00186630" w:rsidRPr="00164734">
        <w:rPr>
          <w:spacing w:val="-2"/>
          <w:szCs w:val="22"/>
        </w:rPr>
        <w:t>im Register nach Krick, Ehemalige stabile Klöster 95</w:t>
      </w:r>
      <w:r w:rsidR="00C269BF" w:rsidRPr="00164734">
        <w:rPr>
          <w:spacing w:val="-2"/>
          <w:szCs w:val="22"/>
        </w:rPr>
        <w:t>f.</w:t>
      </w:r>
      <w:r w:rsidR="00186630" w:rsidRPr="00164734">
        <w:rPr>
          <w:spacing w:val="-2"/>
          <w:szCs w:val="22"/>
        </w:rPr>
        <w:t>,</w:t>
      </w:r>
      <w:r w:rsidR="00C966CB" w:rsidRPr="00164734">
        <w:rPr>
          <w:spacing w:val="-2"/>
          <w:szCs w:val="22"/>
        </w:rPr>
        <w:t xml:space="preserve"> 99, 10</w:t>
      </w:r>
      <w:r w:rsidR="00E93D26" w:rsidRPr="00164734">
        <w:rPr>
          <w:spacing w:val="-2"/>
          <w:szCs w:val="22"/>
        </w:rPr>
        <w:t>3f.,</w:t>
      </w:r>
      <w:r w:rsidR="00E93D26" w:rsidRPr="00164734">
        <w:t xml:space="preserve"> </w:t>
      </w:r>
      <w:r w:rsidR="00E93D26" w:rsidRPr="00164734">
        <w:rPr>
          <w:spacing w:val="-4"/>
          <w:szCs w:val="22"/>
        </w:rPr>
        <w:t>123,</w:t>
      </w:r>
      <w:r w:rsidR="00E93D26" w:rsidRPr="00164734">
        <w:rPr>
          <w:spacing w:val="-6"/>
          <w:szCs w:val="22"/>
        </w:rPr>
        <w:t xml:space="preserve"> </w:t>
      </w:r>
      <w:r w:rsidR="00E93D26" w:rsidRPr="00164734">
        <w:rPr>
          <w:spacing w:val="-4"/>
          <w:szCs w:val="22"/>
        </w:rPr>
        <w:t>136</w:t>
      </w:r>
      <w:r w:rsidR="00C966CB" w:rsidRPr="00164734">
        <w:rPr>
          <w:spacing w:val="-4"/>
          <w:szCs w:val="22"/>
        </w:rPr>
        <w:t>,</w:t>
      </w:r>
      <w:r w:rsidR="00186630" w:rsidRPr="00164734">
        <w:rPr>
          <w:spacing w:val="-6"/>
          <w:szCs w:val="22"/>
        </w:rPr>
        <w:t xml:space="preserve"> </w:t>
      </w:r>
      <w:r w:rsidR="00055993" w:rsidRPr="00164734">
        <w:rPr>
          <w:spacing w:val="-4"/>
          <w:szCs w:val="22"/>
        </w:rPr>
        <w:t>145,</w:t>
      </w:r>
      <w:r w:rsidR="00055993" w:rsidRPr="00164734">
        <w:rPr>
          <w:spacing w:val="-6"/>
          <w:szCs w:val="22"/>
        </w:rPr>
        <w:t xml:space="preserve"> </w:t>
      </w:r>
      <w:r w:rsidR="00055993" w:rsidRPr="00164734">
        <w:rPr>
          <w:spacing w:val="-4"/>
          <w:szCs w:val="22"/>
        </w:rPr>
        <w:t>150</w:t>
      </w:r>
      <w:r w:rsidR="002A4BC9" w:rsidRPr="00164734">
        <w:rPr>
          <w:spacing w:val="-4"/>
          <w:szCs w:val="22"/>
        </w:rPr>
        <w:t>;</w:t>
      </w:r>
      <w:r w:rsidR="002A4BC9" w:rsidRPr="00164734">
        <w:rPr>
          <w:spacing w:val="-6"/>
          <w:szCs w:val="22"/>
        </w:rPr>
        <w:t xml:space="preserve"> </w:t>
      </w:r>
      <w:r w:rsidR="002A4BC9" w:rsidRPr="00164734">
        <w:rPr>
          <w:spacing w:val="-4"/>
          <w:szCs w:val="22"/>
        </w:rPr>
        <w:t>Stadtmüll</w:t>
      </w:r>
      <w:r w:rsidR="00186630" w:rsidRPr="00164734">
        <w:rPr>
          <w:spacing w:val="-4"/>
          <w:szCs w:val="22"/>
        </w:rPr>
        <w:t>er–Pfister,</w:t>
      </w:r>
      <w:r w:rsidR="00186630" w:rsidRPr="00164734">
        <w:rPr>
          <w:spacing w:val="-6"/>
          <w:szCs w:val="22"/>
        </w:rPr>
        <w:t xml:space="preserve"> </w:t>
      </w:r>
      <w:r w:rsidR="00186630" w:rsidRPr="00164734">
        <w:rPr>
          <w:spacing w:val="-4"/>
          <w:szCs w:val="22"/>
        </w:rPr>
        <w:t>Niederaltaich</w:t>
      </w:r>
      <w:r w:rsidR="00186630" w:rsidRPr="00164734">
        <w:rPr>
          <w:spacing w:val="-6"/>
          <w:szCs w:val="22"/>
        </w:rPr>
        <w:t xml:space="preserve"> </w:t>
      </w:r>
      <w:r w:rsidR="00186630" w:rsidRPr="00164734">
        <w:rPr>
          <w:spacing w:val="-4"/>
          <w:szCs w:val="22"/>
        </w:rPr>
        <w:t>12</w:t>
      </w:r>
      <w:r w:rsidR="00E93D26" w:rsidRPr="00164734">
        <w:rPr>
          <w:spacing w:val="-4"/>
          <w:szCs w:val="22"/>
        </w:rPr>
        <w:t>8–130</w:t>
      </w:r>
      <w:r w:rsidR="00186630" w:rsidRPr="00164734">
        <w:rPr>
          <w:spacing w:val="-4"/>
          <w:szCs w:val="22"/>
        </w:rPr>
        <w:t>,</w:t>
      </w:r>
      <w:r w:rsidR="00C269BF" w:rsidRPr="00164734">
        <w:rPr>
          <w:spacing w:val="-6"/>
          <w:szCs w:val="22"/>
        </w:rPr>
        <w:t xml:space="preserve"> </w:t>
      </w:r>
      <w:r w:rsidR="00C269BF" w:rsidRPr="00164734">
        <w:rPr>
          <w:spacing w:val="-4"/>
          <w:szCs w:val="22"/>
        </w:rPr>
        <w:t>151–158,</w:t>
      </w:r>
      <w:r w:rsidR="00C269BF" w:rsidRPr="00164734">
        <w:rPr>
          <w:spacing w:val="-6"/>
          <w:szCs w:val="22"/>
        </w:rPr>
        <w:t xml:space="preserve"> </w:t>
      </w:r>
      <w:r w:rsidR="00E93D26" w:rsidRPr="00164734">
        <w:rPr>
          <w:spacing w:val="-4"/>
          <w:szCs w:val="22"/>
        </w:rPr>
        <w:t xml:space="preserve">182–184, </w:t>
      </w:r>
      <w:r w:rsidR="00C269BF" w:rsidRPr="00164734">
        <w:rPr>
          <w:spacing w:val="-2"/>
          <w:szCs w:val="22"/>
        </w:rPr>
        <w:t>188,</w:t>
      </w:r>
      <w:r w:rsidR="00186630" w:rsidRPr="00164734">
        <w:rPr>
          <w:spacing w:val="-2"/>
          <w:szCs w:val="22"/>
        </w:rPr>
        <w:t xml:space="preserve"> 447f.</w:t>
      </w:r>
      <w:r w:rsidR="00E93D26" w:rsidRPr="00164734">
        <w:rPr>
          <w:spacing w:val="-2"/>
          <w:szCs w:val="22"/>
        </w:rPr>
        <w:t>, 460.</w:t>
      </w:r>
      <w:r w:rsidR="00DD3D67" w:rsidRPr="00164734">
        <w:rPr>
          <w:spacing w:val="-2"/>
          <w:szCs w:val="22"/>
        </w:rPr>
        <w:t xml:space="preserve"> Zu Hermann vgl. Braunmüller, Hermann;</w:t>
      </w:r>
      <w:r w:rsidR="00AD4601" w:rsidRPr="00164734">
        <w:rPr>
          <w:spacing w:val="-2"/>
          <w:szCs w:val="22"/>
        </w:rPr>
        <w:t xml:space="preserve"> Kehr, Hermann;</w:t>
      </w:r>
      <w:r w:rsidR="006B2FD1" w:rsidRPr="00164734">
        <w:rPr>
          <w:spacing w:val="-2"/>
          <w:szCs w:val="22"/>
        </w:rPr>
        <w:t xml:space="preserve"> Müller,</w:t>
      </w:r>
      <w:r w:rsidR="006B2FD1" w:rsidRPr="00164734">
        <w:t xml:space="preserve"> </w:t>
      </w:r>
      <w:r w:rsidR="006B2FD1" w:rsidRPr="00164734">
        <w:rPr>
          <w:spacing w:val="-3"/>
          <w:szCs w:val="22"/>
        </w:rPr>
        <w:t>Annalen 5–75;</w:t>
      </w:r>
      <w:r w:rsidR="00DD3D67" w:rsidRPr="00164734">
        <w:rPr>
          <w:spacing w:val="-3"/>
          <w:szCs w:val="22"/>
        </w:rPr>
        <w:t xml:space="preserve"> </w:t>
      </w:r>
      <w:r w:rsidR="00AD4601" w:rsidRPr="00164734">
        <w:rPr>
          <w:spacing w:val="-3"/>
          <w:szCs w:val="22"/>
        </w:rPr>
        <w:t>Wichert, Annalen</w:t>
      </w:r>
      <w:r w:rsidR="006B2FD1" w:rsidRPr="00164734">
        <w:rPr>
          <w:spacing w:val="-3"/>
          <w:szCs w:val="22"/>
        </w:rPr>
        <w:t>. Zu Heinrich Ste</w:t>
      </w:r>
      <w:r w:rsidR="00DC6C56" w:rsidRPr="00164734">
        <w:rPr>
          <w:spacing w:val="-3"/>
          <w:szCs w:val="22"/>
        </w:rPr>
        <w:t>o</w:t>
      </w:r>
      <w:r w:rsidR="006B2FD1" w:rsidRPr="00164734">
        <w:rPr>
          <w:spacing w:val="-3"/>
          <w:szCs w:val="22"/>
        </w:rPr>
        <w:t>ro: Fink, Metten 1 23; zur irrigen</w:t>
      </w:r>
      <w:r w:rsidR="006B2FD1" w:rsidRPr="00164734">
        <w:t xml:space="preserve"> </w:t>
      </w:r>
      <w:r w:rsidR="006B2FD1" w:rsidRPr="00164734">
        <w:rPr>
          <w:spacing w:val="-1"/>
          <w:szCs w:val="22"/>
        </w:rPr>
        <w:t xml:space="preserve">Zuschreibung der Annalen Hermanns an ihn vgl. </w:t>
      </w:r>
      <w:r w:rsidR="00896F2A" w:rsidRPr="00164734">
        <w:rPr>
          <w:spacing w:val="-1"/>
          <w:szCs w:val="22"/>
        </w:rPr>
        <w:t xml:space="preserve">Kehr, Hermann 68f., 86f.; </w:t>
      </w:r>
      <w:r w:rsidR="00DC6C56" w:rsidRPr="00164734">
        <w:rPr>
          <w:spacing w:val="-1"/>
          <w:szCs w:val="22"/>
        </w:rPr>
        <w:t>Müller,</w:t>
      </w:r>
      <w:r w:rsidR="00DC6C56" w:rsidRPr="00164734">
        <w:rPr>
          <w:spacing w:val="-2"/>
          <w:szCs w:val="22"/>
        </w:rPr>
        <w:t xml:space="preserve"> </w:t>
      </w:r>
      <w:r w:rsidR="00DC6C56" w:rsidRPr="00164734">
        <w:rPr>
          <w:szCs w:val="22"/>
        </w:rPr>
        <w:t>Annalen 75–80</w:t>
      </w:r>
      <w:r w:rsidR="006B2FD1" w:rsidRPr="00164734">
        <w:rPr>
          <w:szCs w:val="22"/>
        </w:rPr>
        <w:t>.</w:t>
      </w:r>
      <w:r w:rsidR="00E93D26" w:rsidRPr="00164734">
        <w:rPr>
          <w:szCs w:val="22"/>
        </w:rPr>
        <w:t xml:space="preserve"> Zu Hauer:</w:t>
      </w:r>
      <w:r w:rsidR="00E93D26" w:rsidRPr="00164734">
        <w:t xml:space="preserve"> </w:t>
      </w:r>
      <w:r w:rsidR="00E93D26" w:rsidRPr="00164734">
        <w:rPr>
          <w:szCs w:val="22"/>
        </w:rPr>
        <w:t>Waltzer, Georg Hauer.</w:t>
      </w:r>
      <w:r w:rsidR="00186630" w:rsidRPr="00164734">
        <w:rPr>
          <w:i w:val="0"/>
          <w:spacing w:val="34"/>
          <w:szCs w:val="22"/>
        </w:rPr>
        <w:t xml:space="preserve"> </w:t>
      </w:r>
      <w:r w:rsidR="00A96117" w:rsidRPr="00164734">
        <w:rPr>
          <w:i w:val="0"/>
          <w:spacing w:val="34"/>
          <w:szCs w:val="22"/>
        </w:rPr>
        <w:t>insolens flamma anno</w:t>
      </w:r>
      <w:r w:rsidR="00A96117" w:rsidRPr="00164734">
        <w:rPr>
          <w:i w:val="0"/>
          <w:spacing w:val="30"/>
          <w:szCs w:val="22"/>
        </w:rPr>
        <w:t xml:space="preserve"> </w:t>
      </w:r>
      <w:r w:rsidR="00A96117" w:rsidRPr="00164734">
        <w:rPr>
          <w:i w:val="0"/>
          <w:spacing w:val="29"/>
          <w:szCs w:val="22"/>
        </w:rPr>
        <w:t>1671:</w:t>
      </w:r>
      <w:r w:rsidR="00A96117" w:rsidRPr="00164734">
        <w:rPr>
          <w:i w:val="0"/>
          <w:spacing w:val="30"/>
          <w:szCs w:val="22"/>
        </w:rPr>
        <w:t xml:space="preserve"> </w:t>
      </w:r>
      <w:r w:rsidR="00896F2A" w:rsidRPr="00164734">
        <w:rPr>
          <w:spacing w:val="-4"/>
          <w:szCs w:val="22"/>
        </w:rPr>
        <w:t>Vgl. S</w:t>
      </w:r>
      <w:r w:rsidR="002A493F" w:rsidRPr="00164734">
        <w:rPr>
          <w:spacing w:val="-4"/>
          <w:szCs w:val="22"/>
        </w:rPr>
        <w:t>tadtmüller–Pfister,</w:t>
      </w:r>
      <w:r w:rsidR="002A493F" w:rsidRPr="00164734">
        <w:rPr>
          <w:spacing w:val="-4"/>
        </w:rPr>
        <w:t xml:space="preserve"> </w:t>
      </w:r>
      <w:r w:rsidR="002A493F" w:rsidRPr="00164734">
        <w:rPr>
          <w:spacing w:val="-4"/>
          <w:szCs w:val="22"/>
        </w:rPr>
        <w:t xml:space="preserve">Niederaltaich </w:t>
      </w:r>
      <w:r w:rsidR="002A4BC9" w:rsidRPr="00164734">
        <w:rPr>
          <w:spacing w:val="-4"/>
          <w:szCs w:val="22"/>
        </w:rPr>
        <w:t>220–222, 446</w:t>
      </w:r>
      <w:r w:rsidR="00A96117" w:rsidRPr="00164734">
        <w:rPr>
          <w:spacing w:val="-4"/>
          <w:szCs w:val="22"/>
        </w:rPr>
        <w:t>.</w:t>
      </w:r>
      <w:r w:rsidR="00A96117" w:rsidRPr="00164734">
        <w:rPr>
          <w:i w:val="0"/>
          <w:spacing w:val="29"/>
          <w:szCs w:val="22"/>
        </w:rPr>
        <w:t xml:space="preserve"> &lt;3&gt; adiacentem</w:t>
      </w:r>
      <w:r w:rsidR="00A96117" w:rsidRPr="00164734">
        <w:rPr>
          <w:i w:val="0"/>
          <w:spacing w:val="32"/>
          <w:szCs w:val="22"/>
        </w:rPr>
        <w:t xml:space="preserve"> fasciculum:</w:t>
      </w:r>
      <w:r w:rsidR="00A96117" w:rsidRPr="00164734">
        <w:rPr>
          <w:i w:val="0"/>
          <w:spacing w:val="30"/>
          <w:szCs w:val="22"/>
        </w:rPr>
        <w:t xml:space="preserve"> </w:t>
      </w:r>
      <w:r w:rsidR="00A96117" w:rsidRPr="00164734">
        <w:rPr>
          <w:spacing w:val="1"/>
          <w:szCs w:val="22"/>
        </w:rPr>
        <w:t>Die Sendung</w:t>
      </w:r>
      <w:r w:rsidR="00A96117" w:rsidRPr="00164734">
        <w:rPr>
          <w:spacing w:val="1"/>
        </w:rPr>
        <w:t xml:space="preserve"> </w:t>
      </w:r>
      <w:r w:rsidR="00A96117" w:rsidRPr="00164734">
        <w:rPr>
          <w:spacing w:val="1"/>
          <w:szCs w:val="22"/>
        </w:rPr>
        <w:t xml:space="preserve">enthielt </w:t>
      </w:r>
      <w:r w:rsidR="00896F2A" w:rsidRPr="00164734">
        <w:rPr>
          <w:spacing w:val="1"/>
          <w:szCs w:val="22"/>
        </w:rPr>
        <w:t>außer</w:t>
      </w:r>
      <w:r w:rsidR="00A96117" w:rsidRPr="00164734">
        <w:rPr>
          <w:spacing w:val="1"/>
          <w:szCs w:val="22"/>
        </w:rPr>
        <w:t>dem einen Brief PHs an Massuet sowie</w:t>
      </w:r>
      <w:r w:rsidR="00A96117" w:rsidRPr="00164734">
        <w:rPr>
          <w:szCs w:val="22"/>
        </w:rPr>
        <w:t xml:space="preserve"> </w:t>
      </w:r>
      <w:r w:rsidR="00A96117" w:rsidRPr="00164734">
        <w:rPr>
          <w:spacing w:val="-4"/>
          <w:szCs w:val="22"/>
        </w:rPr>
        <w:t>ergänzende Materialien zur Hau</w:t>
      </w:r>
      <w:r w:rsidR="002A4BC9" w:rsidRPr="00164734">
        <w:rPr>
          <w:spacing w:val="-4"/>
          <w:szCs w:val="22"/>
        </w:rPr>
        <w:t>s</w:t>
      </w:r>
      <w:r w:rsidR="00A96117" w:rsidRPr="00164734">
        <w:rPr>
          <w:spacing w:val="-4"/>
          <w:szCs w:val="22"/>
        </w:rPr>
        <w:t>geschichte von Niederaltaich; vgl. 17</w:t>
      </w:r>
      <w:r w:rsidR="00401148" w:rsidRPr="00164734">
        <w:rPr>
          <w:spacing w:val="-4"/>
          <w:szCs w:val="22"/>
        </w:rPr>
        <w:t>7</w:t>
      </w:r>
      <w:r w:rsidR="00A96117" w:rsidRPr="00164734">
        <w:rPr>
          <w:spacing w:val="-4"/>
          <w:szCs w:val="22"/>
        </w:rPr>
        <w:t xml:space="preserve"> &lt;6&gt;</w:t>
      </w:r>
      <w:r w:rsidR="00896F2A" w:rsidRPr="00164734">
        <w:rPr>
          <w:spacing w:val="-4"/>
          <w:szCs w:val="22"/>
        </w:rPr>
        <w:t xml:space="preserve"> und</w:t>
      </w:r>
      <w:r w:rsidR="00A96117" w:rsidRPr="00164734">
        <w:rPr>
          <w:spacing w:val="-4"/>
          <w:szCs w:val="22"/>
        </w:rPr>
        <w:t xml:space="preserve"> &lt;14&gt;.</w:t>
      </w:r>
      <w:r w:rsidR="00A96117" w:rsidRPr="00164734">
        <w:rPr>
          <w:i w:val="0"/>
          <w:spacing w:val="30"/>
          <w:szCs w:val="22"/>
        </w:rPr>
        <w:t xml:space="preserve"> </w:t>
      </w:r>
      <w:r w:rsidR="0099124D" w:rsidRPr="00164734">
        <w:rPr>
          <w:i w:val="0"/>
          <w:spacing w:val="24"/>
          <w:szCs w:val="22"/>
        </w:rPr>
        <w:t>h</w:t>
      </w:r>
      <w:r w:rsidR="00A96117" w:rsidRPr="00164734">
        <w:rPr>
          <w:i w:val="0"/>
          <w:spacing w:val="24"/>
          <w:szCs w:val="22"/>
        </w:rPr>
        <w:t>istoriam monasterii Varm</w:t>
      </w:r>
      <w:r w:rsidR="00896F2A" w:rsidRPr="00164734">
        <w:rPr>
          <w:i w:val="0"/>
          <w:spacing w:val="24"/>
          <w:szCs w:val="22"/>
        </w:rPr>
        <w:t>b</w:t>
      </w:r>
      <w:r w:rsidR="00A96117" w:rsidRPr="00164734">
        <w:rPr>
          <w:i w:val="0"/>
          <w:spacing w:val="24"/>
          <w:szCs w:val="22"/>
        </w:rPr>
        <w:t>acensis:</w:t>
      </w:r>
      <w:r w:rsidR="00A96117" w:rsidRPr="00164734">
        <w:rPr>
          <w:i w:val="0"/>
          <w:spacing w:val="30"/>
          <w:szCs w:val="22"/>
        </w:rPr>
        <w:t xml:space="preserve"> </w:t>
      </w:r>
      <w:r w:rsidR="00A96117" w:rsidRPr="00164734">
        <w:rPr>
          <w:spacing w:val="-4"/>
          <w:szCs w:val="22"/>
        </w:rPr>
        <w:t xml:space="preserve">Der Text (ohne Titel) ist abschriftlich </w:t>
      </w:r>
      <w:r w:rsidR="00A96117" w:rsidRPr="00164734">
        <w:rPr>
          <w:spacing w:val="2"/>
          <w:szCs w:val="22"/>
        </w:rPr>
        <w:t>erhalten in StiB Melk,</w:t>
      </w:r>
      <w:r w:rsidR="00A96117" w:rsidRPr="00164734">
        <w:rPr>
          <w:spacing w:val="2"/>
        </w:rPr>
        <w:t xml:space="preserve"> </w:t>
      </w:r>
      <w:r w:rsidR="00A96117" w:rsidRPr="00164734">
        <w:rPr>
          <w:spacing w:val="2"/>
          <w:szCs w:val="22"/>
        </w:rPr>
        <w:t>Cod. 396, 103r–123r</w:t>
      </w:r>
      <w:r w:rsidR="006320B1" w:rsidRPr="00164734">
        <w:rPr>
          <w:spacing w:val="2"/>
          <w:szCs w:val="22"/>
        </w:rPr>
        <w:t>; vgl. Glassner, Handschriften 88</w:t>
      </w:r>
      <w:r w:rsidR="00A96117" w:rsidRPr="00164734">
        <w:rPr>
          <w:spacing w:val="2"/>
          <w:szCs w:val="22"/>
        </w:rPr>
        <w:t>. Er</w:t>
      </w:r>
      <w:r w:rsidR="00A96117" w:rsidRPr="00164734">
        <w:rPr>
          <w:szCs w:val="22"/>
        </w:rPr>
        <w:t xml:space="preserve"> </w:t>
      </w:r>
      <w:r w:rsidR="00A96117" w:rsidRPr="00164734">
        <w:rPr>
          <w:spacing w:val="-4"/>
          <w:szCs w:val="22"/>
        </w:rPr>
        <w:t>wurde</w:t>
      </w:r>
      <w:r w:rsidR="00A96117" w:rsidRPr="00164734">
        <w:rPr>
          <w:spacing w:val="-6"/>
          <w:szCs w:val="22"/>
        </w:rPr>
        <w:t xml:space="preserve"> </w:t>
      </w:r>
      <w:r w:rsidR="000F7C48" w:rsidRPr="00164734">
        <w:rPr>
          <w:spacing w:val="-4"/>
          <w:szCs w:val="22"/>
        </w:rPr>
        <w:t>mi</w:t>
      </w:r>
      <w:r w:rsidR="00A96117" w:rsidRPr="00164734">
        <w:rPr>
          <w:spacing w:val="-4"/>
          <w:szCs w:val="22"/>
        </w:rPr>
        <w:t>t</w:t>
      </w:r>
      <w:r w:rsidR="00A96117" w:rsidRPr="00164734">
        <w:rPr>
          <w:spacing w:val="-6"/>
          <w:szCs w:val="22"/>
        </w:rPr>
        <w:t xml:space="preserve"> </w:t>
      </w:r>
      <w:r w:rsidR="00A96117" w:rsidRPr="00164734">
        <w:rPr>
          <w:spacing w:val="-4"/>
          <w:szCs w:val="22"/>
        </w:rPr>
        <w:t>17</w:t>
      </w:r>
      <w:r w:rsidR="006320B1" w:rsidRPr="00164734">
        <w:rPr>
          <w:spacing w:val="-4"/>
          <w:szCs w:val="22"/>
        </w:rPr>
        <w:t>7</w:t>
      </w:r>
      <w:r w:rsidR="00A96117" w:rsidRPr="00164734">
        <w:rPr>
          <w:spacing w:val="-6"/>
          <w:szCs w:val="22"/>
        </w:rPr>
        <w:t xml:space="preserve"> </w:t>
      </w:r>
      <w:r w:rsidR="00A96117" w:rsidRPr="00164734">
        <w:rPr>
          <w:spacing w:val="-4"/>
          <w:szCs w:val="22"/>
        </w:rPr>
        <w:t>nach</w:t>
      </w:r>
      <w:r w:rsidR="00A96117" w:rsidRPr="00164734">
        <w:rPr>
          <w:spacing w:val="-6"/>
          <w:szCs w:val="22"/>
        </w:rPr>
        <w:t xml:space="preserve"> </w:t>
      </w:r>
      <w:r w:rsidR="00A96117" w:rsidRPr="00164734">
        <w:rPr>
          <w:spacing w:val="-4"/>
          <w:szCs w:val="22"/>
        </w:rPr>
        <w:t>Paris</w:t>
      </w:r>
      <w:r w:rsidR="00A96117" w:rsidRPr="00164734">
        <w:rPr>
          <w:spacing w:val="-6"/>
        </w:rPr>
        <w:t xml:space="preserve"> </w:t>
      </w:r>
      <w:r w:rsidR="00A96117" w:rsidRPr="00164734">
        <w:rPr>
          <w:spacing w:val="-4"/>
          <w:szCs w:val="22"/>
        </w:rPr>
        <w:t>versendet.</w:t>
      </w:r>
      <w:r w:rsidR="00A96117" w:rsidRPr="00164734">
        <w:rPr>
          <w:spacing w:val="-6"/>
          <w:szCs w:val="22"/>
        </w:rPr>
        <w:t xml:space="preserve"> </w:t>
      </w:r>
      <w:r w:rsidR="00A96117" w:rsidRPr="00164734">
        <w:rPr>
          <w:spacing w:val="-4"/>
          <w:szCs w:val="22"/>
        </w:rPr>
        <w:t>Vgl.</w:t>
      </w:r>
      <w:r w:rsidR="00A96117" w:rsidRPr="00164734">
        <w:rPr>
          <w:spacing w:val="-6"/>
          <w:szCs w:val="22"/>
        </w:rPr>
        <w:t xml:space="preserve"> </w:t>
      </w:r>
      <w:r w:rsidR="00A96117" w:rsidRPr="00164734">
        <w:rPr>
          <w:spacing w:val="-4"/>
          <w:szCs w:val="22"/>
        </w:rPr>
        <w:t>auch</w:t>
      </w:r>
      <w:r w:rsidR="00A96117" w:rsidRPr="00164734">
        <w:rPr>
          <w:spacing w:val="-6"/>
          <w:szCs w:val="22"/>
        </w:rPr>
        <w:t xml:space="preserve"> </w:t>
      </w:r>
      <w:r w:rsidR="00A96117" w:rsidRPr="00164734">
        <w:rPr>
          <w:spacing w:val="-4"/>
          <w:szCs w:val="22"/>
        </w:rPr>
        <w:t>Hemmerle,</w:t>
      </w:r>
      <w:r w:rsidR="00A96117" w:rsidRPr="00164734">
        <w:rPr>
          <w:spacing w:val="-6"/>
          <w:szCs w:val="22"/>
        </w:rPr>
        <w:t xml:space="preserve"> </w:t>
      </w:r>
      <w:r w:rsidR="00A96117" w:rsidRPr="00164734">
        <w:rPr>
          <w:spacing w:val="-4"/>
          <w:szCs w:val="22"/>
        </w:rPr>
        <w:t>Benediktinerklöster</w:t>
      </w:r>
      <w:r w:rsidR="00A96117" w:rsidRPr="00164734">
        <w:rPr>
          <w:spacing w:val="-6"/>
          <w:szCs w:val="22"/>
        </w:rPr>
        <w:t xml:space="preserve"> </w:t>
      </w:r>
      <w:r w:rsidR="00A96117" w:rsidRPr="00164734">
        <w:rPr>
          <w:spacing w:val="-4"/>
          <w:szCs w:val="22"/>
        </w:rPr>
        <w:t>321</w:t>
      </w:r>
      <w:r w:rsidR="00A96117" w:rsidRPr="00164734">
        <w:rPr>
          <w:spacing w:val="-6"/>
          <w:szCs w:val="22"/>
        </w:rPr>
        <w:t xml:space="preserve"> </w:t>
      </w:r>
      <w:r w:rsidR="00A96117" w:rsidRPr="00164734">
        <w:rPr>
          <w:spacing w:val="-4"/>
          <w:szCs w:val="22"/>
        </w:rPr>
        <w:t>(dort</w:t>
      </w:r>
      <w:r w:rsidR="00A96117" w:rsidRPr="00164734">
        <w:rPr>
          <w:spacing w:val="-1"/>
          <w:szCs w:val="22"/>
        </w:rPr>
        <w:t xml:space="preserve"> </w:t>
      </w:r>
      <w:r w:rsidR="002E213E" w:rsidRPr="00164734">
        <w:rPr>
          <w:spacing w:val="-4"/>
          <w:szCs w:val="22"/>
        </w:rPr>
        <w:t xml:space="preserve">unter der </w:t>
      </w:r>
      <w:r w:rsidR="00A96117" w:rsidRPr="00164734">
        <w:rPr>
          <w:spacing w:val="-4"/>
          <w:szCs w:val="22"/>
        </w:rPr>
        <w:t xml:space="preserve">Altsignatur Cod. </w:t>
      </w:r>
      <w:r w:rsidR="001A3BB5" w:rsidRPr="00164734">
        <w:rPr>
          <w:spacing w:val="-4"/>
          <w:szCs w:val="22"/>
        </w:rPr>
        <w:t xml:space="preserve">Mell. </w:t>
      </w:r>
      <w:r w:rsidR="00A96117" w:rsidRPr="00164734">
        <w:rPr>
          <w:spacing w:val="-4"/>
          <w:szCs w:val="22"/>
        </w:rPr>
        <w:t>1033; die Bezeichnung „Diplomatarium Varnpacense“</w:t>
      </w:r>
      <w:r w:rsidR="00A96117" w:rsidRPr="00164734">
        <w:rPr>
          <w:spacing w:val="-2"/>
          <w:szCs w:val="22"/>
        </w:rPr>
        <w:t xml:space="preserve"> ist ohne</w:t>
      </w:r>
      <w:r w:rsidR="00A96117" w:rsidRPr="00164734">
        <w:t xml:space="preserve"> Grundlage in der handschriftlichen Überlieferung).</w:t>
      </w:r>
    </w:p>
    <w:p w:rsidR="002E213E" w:rsidRPr="00164734" w:rsidRDefault="002E213E" w:rsidP="002C5219">
      <w:pPr>
        <w:pStyle w:val="EditionBriefberschrift1"/>
        <w:spacing w:before="360"/>
      </w:pPr>
      <w:r w:rsidRPr="00164734">
        <w:rPr>
          <w:bCs/>
        </w:rPr>
        <w:t>1</w:t>
      </w:r>
      <w:r w:rsidR="002C5219" w:rsidRPr="00164734">
        <w:rPr>
          <w:bCs/>
        </w:rPr>
        <w:t>64</w:t>
      </w:r>
      <w:r w:rsidRPr="00164734">
        <w:tab/>
        <w:t xml:space="preserve">Bernhard Pez an NN (Metten). LE </w:t>
      </w:r>
      <w:r w:rsidR="002C5219" w:rsidRPr="00164734">
        <w:t>2</w:t>
      </w:r>
      <w:r w:rsidRPr="00164734">
        <w:t>.</w:t>
      </w:r>
    </w:p>
    <w:p w:rsidR="002E213E" w:rsidRPr="00164734" w:rsidRDefault="00D72E2D" w:rsidP="00D72E2D">
      <w:pPr>
        <w:pStyle w:val="EditionBriefberschrift2"/>
      </w:pPr>
      <w:r w:rsidRPr="00164734">
        <w:t xml:space="preserve">&gt; </w:t>
      </w:r>
      <w:r w:rsidR="002E213E" w:rsidRPr="00164734">
        <w:t>1711-05-01.</w:t>
      </w:r>
      <w:r w:rsidRPr="00164734">
        <w:t xml:space="preserve"> Melk.</w:t>
      </w:r>
    </w:p>
    <w:p w:rsidR="002E213E" w:rsidRPr="00164734" w:rsidRDefault="002E213E" w:rsidP="00A375F0">
      <w:pPr>
        <w:pStyle w:val="EditionRegest"/>
        <w:spacing w:after="150"/>
      </w:pPr>
      <w:r w:rsidRPr="00164734">
        <w:t>&lt;1&gt;</w:t>
      </w:r>
      <w:r w:rsidRPr="00164734">
        <w:rPr>
          <w:spacing w:val="-6"/>
        </w:rPr>
        <w:t xml:space="preserve"> </w:t>
      </w:r>
      <w:r w:rsidR="00CF6CC1" w:rsidRPr="00164734">
        <w:rPr>
          <w:spacing w:val="-4"/>
          <w:szCs w:val="22"/>
        </w:rPr>
        <w:t>Gewiss</w:t>
      </w:r>
      <w:r w:rsidRPr="00164734">
        <w:rPr>
          <w:spacing w:val="-6"/>
          <w:szCs w:val="22"/>
        </w:rPr>
        <w:t xml:space="preserve"> </w:t>
      </w:r>
      <w:r w:rsidRPr="00164734">
        <w:rPr>
          <w:spacing w:val="-4"/>
          <w:szCs w:val="22"/>
        </w:rPr>
        <w:t>hat</w:t>
      </w:r>
      <w:r w:rsidRPr="00164734">
        <w:rPr>
          <w:spacing w:val="-6"/>
          <w:szCs w:val="22"/>
        </w:rPr>
        <w:t xml:space="preserve"> </w:t>
      </w:r>
      <w:r w:rsidRPr="00164734">
        <w:rPr>
          <w:spacing w:val="-4"/>
          <w:szCs w:val="22"/>
        </w:rPr>
        <w:t>der</w:t>
      </w:r>
      <w:r w:rsidRPr="00164734">
        <w:rPr>
          <w:spacing w:val="-6"/>
          <w:szCs w:val="22"/>
        </w:rPr>
        <w:t xml:space="preserve"> </w:t>
      </w:r>
      <w:r w:rsidRPr="00164734">
        <w:rPr>
          <w:spacing w:val="-4"/>
          <w:szCs w:val="22"/>
        </w:rPr>
        <w:t>Abt</w:t>
      </w:r>
      <w:r w:rsidRPr="00164734">
        <w:rPr>
          <w:spacing w:val="-6"/>
          <w:szCs w:val="22"/>
        </w:rPr>
        <w:t xml:space="preserve"> </w:t>
      </w:r>
      <w:r w:rsidR="00CF6CC1" w:rsidRPr="00164734">
        <w:rPr>
          <w:spacing w:val="-4"/>
          <w:szCs w:val="22"/>
        </w:rPr>
        <w:t>schon</w:t>
      </w:r>
      <w:r w:rsidRPr="00164734">
        <w:rPr>
          <w:spacing w:val="-6"/>
          <w:szCs w:val="22"/>
        </w:rPr>
        <w:t xml:space="preserve"> </w:t>
      </w:r>
      <w:r w:rsidRPr="00164734">
        <w:rPr>
          <w:spacing w:val="-4"/>
          <w:szCs w:val="22"/>
        </w:rPr>
        <w:t>von</w:t>
      </w:r>
      <w:r w:rsidRPr="00164734">
        <w:rPr>
          <w:spacing w:val="-6"/>
          <w:szCs w:val="22"/>
        </w:rPr>
        <w:t xml:space="preserve"> </w:t>
      </w:r>
      <w:r w:rsidRPr="00164734">
        <w:rPr>
          <w:spacing w:val="-4"/>
          <w:szCs w:val="22"/>
        </w:rPr>
        <w:t>BPs</w:t>
      </w:r>
      <w:r w:rsidRPr="00164734">
        <w:rPr>
          <w:spacing w:val="-6"/>
          <w:szCs w:val="22"/>
        </w:rPr>
        <w:t xml:space="preserve"> </w:t>
      </w:r>
      <w:r w:rsidRPr="00164734">
        <w:rPr>
          <w:spacing w:val="-4"/>
          <w:szCs w:val="22"/>
        </w:rPr>
        <w:t>Vorhaben</w:t>
      </w:r>
      <w:r w:rsidRPr="00164734">
        <w:rPr>
          <w:spacing w:val="-6"/>
          <w:szCs w:val="22"/>
        </w:rPr>
        <w:t xml:space="preserve"> </w:t>
      </w:r>
      <w:r w:rsidRPr="00164734">
        <w:rPr>
          <w:spacing w:val="-4"/>
          <w:szCs w:val="22"/>
        </w:rPr>
        <w:t>einer</w:t>
      </w:r>
      <w:r w:rsidRPr="00164734">
        <w:rPr>
          <w:spacing w:val="-6"/>
          <w:szCs w:val="22"/>
        </w:rPr>
        <w:t xml:space="preserve"> </w:t>
      </w:r>
      <w:r w:rsidRPr="00164734">
        <w:rPr>
          <w:spacing w:val="-4"/>
          <w:szCs w:val="22"/>
        </w:rPr>
        <w:t>„Bibliotheca</w:t>
      </w:r>
      <w:r w:rsidRPr="00164734">
        <w:rPr>
          <w:spacing w:val="-6"/>
          <w:szCs w:val="22"/>
        </w:rPr>
        <w:t xml:space="preserve"> </w:t>
      </w:r>
      <w:r w:rsidRPr="00164734">
        <w:rPr>
          <w:spacing w:val="-4"/>
          <w:szCs w:val="22"/>
        </w:rPr>
        <w:t>Benedictina“</w:t>
      </w:r>
      <w:r w:rsidRPr="00164734">
        <w:rPr>
          <w:spacing w:val="-6"/>
          <w:szCs w:val="22"/>
        </w:rPr>
        <w:t xml:space="preserve"> </w:t>
      </w:r>
      <w:r w:rsidRPr="00164734">
        <w:rPr>
          <w:spacing w:val="-4"/>
          <w:szCs w:val="22"/>
        </w:rPr>
        <w:t>gehört,</w:t>
      </w:r>
      <w:r w:rsidRPr="00164734">
        <w:t xml:space="preserve"> </w:t>
      </w:r>
      <w:r w:rsidRPr="00164734">
        <w:rPr>
          <w:spacing w:val="-2"/>
          <w:szCs w:val="22"/>
        </w:rPr>
        <w:t xml:space="preserve">da </w:t>
      </w:r>
      <w:r w:rsidR="00CF6CC1" w:rsidRPr="00164734">
        <w:rPr>
          <w:spacing w:val="-2"/>
          <w:szCs w:val="22"/>
        </w:rPr>
        <w:t>BP</w:t>
      </w:r>
      <w:r w:rsidRPr="00164734">
        <w:rPr>
          <w:spacing w:val="-2"/>
          <w:szCs w:val="22"/>
        </w:rPr>
        <w:t xml:space="preserve"> die </w:t>
      </w:r>
      <w:r w:rsidR="000F7C48" w:rsidRPr="00164734">
        <w:rPr>
          <w:spacing w:val="-2"/>
          <w:szCs w:val="22"/>
        </w:rPr>
        <w:t>b</w:t>
      </w:r>
      <w:r w:rsidRPr="00164734">
        <w:rPr>
          <w:spacing w:val="-2"/>
          <w:szCs w:val="22"/>
        </w:rPr>
        <w:t xml:space="preserve">ayerischen Klöster ja bereits früher </w:t>
      </w:r>
      <w:r w:rsidR="00CF6CC1" w:rsidRPr="00164734">
        <w:rPr>
          <w:spacing w:val="-2"/>
          <w:szCs w:val="22"/>
        </w:rPr>
        <w:t>durch</w:t>
      </w:r>
      <w:r w:rsidRPr="00164734">
        <w:rPr>
          <w:spacing w:val="-2"/>
          <w:szCs w:val="22"/>
        </w:rPr>
        <w:t xml:space="preserve"> eine Enzyklik (16) um Mitarbeit</w:t>
      </w:r>
      <w:r w:rsidRPr="00164734">
        <w:t xml:space="preserve"> </w:t>
      </w:r>
      <w:r w:rsidRPr="00164734">
        <w:rPr>
          <w:szCs w:val="22"/>
        </w:rPr>
        <w:t>gebeten hat. BPs Ziel ist ein Lexikon aller benediktinischen Schriftsteller</w:t>
      </w:r>
      <w:r w:rsidR="00D045A5" w:rsidRPr="00164734">
        <w:rPr>
          <w:szCs w:val="22"/>
        </w:rPr>
        <w:t>, die seit der</w:t>
      </w:r>
      <w:r w:rsidR="00D045A5" w:rsidRPr="00164734">
        <w:rPr>
          <w:spacing w:val="-2"/>
          <w:szCs w:val="22"/>
        </w:rPr>
        <w:t xml:space="preserve"> </w:t>
      </w:r>
      <w:r w:rsidR="00D045A5" w:rsidRPr="00164734">
        <w:rPr>
          <w:spacing w:val="-1"/>
          <w:szCs w:val="22"/>
        </w:rPr>
        <w:t>Gründung des Ordens bis in die Gegenwart gewirkt haben.</w:t>
      </w:r>
      <w:r w:rsidRPr="00164734">
        <w:rPr>
          <w:spacing w:val="-1"/>
          <w:szCs w:val="22"/>
        </w:rPr>
        <w:t xml:space="preserve"> </w:t>
      </w:r>
      <w:r w:rsidR="00D045A5" w:rsidRPr="00164734">
        <w:rPr>
          <w:spacing w:val="-1"/>
          <w:szCs w:val="22"/>
        </w:rPr>
        <w:t xml:space="preserve">Dieser </w:t>
      </w:r>
      <w:r w:rsidRPr="00164734">
        <w:rPr>
          <w:spacing w:val="-1"/>
          <w:szCs w:val="22"/>
        </w:rPr>
        <w:t>Plan</w:t>
      </w:r>
      <w:r w:rsidR="00D045A5" w:rsidRPr="00164734">
        <w:rPr>
          <w:spacing w:val="-1"/>
          <w:szCs w:val="22"/>
        </w:rPr>
        <w:t xml:space="preserve"> hat </w:t>
      </w:r>
      <w:r w:rsidRPr="00164734">
        <w:rPr>
          <w:spacing w:val="-1"/>
          <w:szCs w:val="22"/>
        </w:rPr>
        <w:t>nicht nur</w:t>
      </w:r>
      <w:r w:rsidRPr="00164734">
        <w:t xml:space="preserve"> </w:t>
      </w:r>
      <w:r w:rsidRPr="00164734">
        <w:rPr>
          <w:spacing w:val="-2"/>
          <w:szCs w:val="22"/>
        </w:rPr>
        <w:t xml:space="preserve">bei den deutschen, sondern auch </w:t>
      </w:r>
      <w:r w:rsidR="00D045A5" w:rsidRPr="00164734">
        <w:rPr>
          <w:spacing w:val="-2"/>
          <w:szCs w:val="22"/>
        </w:rPr>
        <w:t xml:space="preserve">bei </w:t>
      </w:r>
      <w:r w:rsidRPr="00164734">
        <w:rPr>
          <w:spacing w:val="-2"/>
          <w:szCs w:val="22"/>
        </w:rPr>
        <w:t xml:space="preserve">den italienischen und französischen Äbten </w:t>
      </w:r>
      <w:r w:rsidR="00D045A5" w:rsidRPr="00164734">
        <w:rPr>
          <w:spacing w:val="-2"/>
          <w:szCs w:val="22"/>
        </w:rPr>
        <w:t>weithin</w:t>
      </w:r>
      <w:r w:rsidR="00D045A5" w:rsidRPr="00164734">
        <w:t xml:space="preserve"> </w:t>
      </w:r>
      <w:r w:rsidRPr="00164734">
        <w:rPr>
          <w:spacing w:val="-4"/>
          <w:szCs w:val="22"/>
        </w:rPr>
        <w:t xml:space="preserve">Zustimmung </w:t>
      </w:r>
      <w:r w:rsidR="00D045A5" w:rsidRPr="00164734">
        <w:rPr>
          <w:spacing w:val="-4"/>
          <w:szCs w:val="22"/>
        </w:rPr>
        <w:t>gefunden</w:t>
      </w:r>
      <w:r w:rsidRPr="00164734">
        <w:rPr>
          <w:spacing w:val="-4"/>
          <w:szCs w:val="22"/>
        </w:rPr>
        <w:t xml:space="preserve">. Lediglich die </w:t>
      </w:r>
      <w:r w:rsidR="00D045A5" w:rsidRPr="00164734">
        <w:rPr>
          <w:spacing w:val="-4"/>
          <w:szCs w:val="22"/>
        </w:rPr>
        <w:t xml:space="preserve">Benediktiner </w:t>
      </w:r>
      <w:r w:rsidRPr="00164734">
        <w:rPr>
          <w:spacing w:val="-4"/>
          <w:szCs w:val="22"/>
        </w:rPr>
        <w:t>Bayer</w:t>
      </w:r>
      <w:r w:rsidR="00D045A5" w:rsidRPr="00164734">
        <w:rPr>
          <w:spacing w:val="-4"/>
          <w:szCs w:val="22"/>
        </w:rPr>
        <w:t>ns</w:t>
      </w:r>
      <w:r w:rsidRPr="00164734">
        <w:rPr>
          <w:spacing w:val="-4"/>
          <w:szCs w:val="22"/>
        </w:rPr>
        <w:t xml:space="preserve"> </w:t>
      </w:r>
      <w:r w:rsidR="00D045A5" w:rsidRPr="00164734">
        <w:rPr>
          <w:spacing w:val="-4"/>
          <w:szCs w:val="22"/>
        </w:rPr>
        <w:t>sind mit ihrer Unterstützung</w:t>
      </w:r>
      <w:r w:rsidRPr="00164734">
        <w:t xml:space="preserve"> </w:t>
      </w:r>
      <w:r w:rsidRPr="00164734">
        <w:rPr>
          <w:spacing w:val="-2"/>
          <w:szCs w:val="22"/>
        </w:rPr>
        <w:t xml:space="preserve">bisher </w:t>
      </w:r>
      <w:r w:rsidR="00D045A5" w:rsidRPr="00164734">
        <w:rPr>
          <w:spacing w:val="-2"/>
          <w:szCs w:val="22"/>
        </w:rPr>
        <w:t>zögerlich gewesen</w:t>
      </w:r>
      <w:r w:rsidRPr="00164734">
        <w:rPr>
          <w:spacing w:val="-2"/>
          <w:szCs w:val="22"/>
        </w:rPr>
        <w:t xml:space="preserve">. </w:t>
      </w:r>
      <w:r w:rsidRPr="00164734">
        <w:rPr>
          <w:spacing w:val="16"/>
          <w:szCs w:val="22"/>
        </w:rPr>
        <w:t>&lt;</w:t>
      </w:r>
      <w:r w:rsidRPr="00164734">
        <w:rPr>
          <w:spacing w:val="6"/>
          <w:szCs w:val="22"/>
        </w:rPr>
        <w:t>2</w:t>
      </w:r>
      <w:r w:rsidRPr="00164734">
        <w:t>&gt;</w:t>
      </w:r>
      <w:r w:rsidRPr="00164734">
        <w:rPr>
          <w:spacing w:val="-2"/>
          <w:szCs w:val="22"/>
        </w:rPr>
        <w:t xml:space="preserve"> BP bittet daher, dass in Metten ein Konventuale mit der </w:t>
      </w:r>
      <w:r w:rsidR="00A375F0" w:rsidRPr="00164734">
        <w:rPr>
          <w:spacing w:val="-4"/>
          <w:szCs w:val="22"/>
        </w:rPr>
        <w:t>Samml</w:t>
      </w:r>
      <w:r w:rsidRPr="00164734">
        <w:rPr>
          <w:spacing w:val="-4"/>
          <w:szCs w:val="22"/>
        </w:rPr>
        <w:t>ung</w:t>
      </w:r>
      <w:r w:rsidRPr="00164734">
        <w:rPr>
          <w:spacing w:val="-6"/>
          <w:szCs w:val="22"/>
        </w:rPr>
        <w:t xml:space="preserve"> </w:t>
      </w:r>
      <w:r w:rsidR="00A375F0" w:rsidRPr="00164734">
        <w:rPr>
          <w:spacing w:val="-4"/>
          <w:szCs w:val="22"/>
        </w:rPr>
        <w:t>von</w:t>
      </w:r>
      <w:r w:rsidR="00A375F0" w:rsidRPr="00164734">
        <w:rPr>
          <w:spacing w:val="-6"/>
          <w:szCs w:val="22"/>
        </w:rPr>
        <w:t xml:space="preserve"> </w:t>
      </w:r>
      <w:r w:rsidR="00A375F0" w:rsidRPr="00164734">
        <w:rPr>
          <w:spacing w:val="-4"/>
          <w:szCs w:val="22"/>
        </w:rPr>
        <w:t>Angaben</w:t>
      </w:r>
      <w:r w:rsidR="00A375F0" w:rsidRPr="00164734">
        <w:rPr>
          <w:spacing w:val="-6"/>
          <w:szCs w:val="22"/>
        </w:rPr>
        <w:t xml:space="preserve"> </w:t>
      </w:r>
      <w:r w:rsidRPr="00164734">
        <w:rPr>
          <w:spacing w:val="-4"/>
          <w:szCs w:val="22"/>
        </w:rPr>
        <w:t>zu</w:t>
      </w:r>
      <w:r w:rsidRPr="00164734">
        <w:rPr>
          <w:spacing w:val="-6"/>
          <w:szCs w:val="22"/>
        </w:rPr>
        <w:t xml:space="preserve"> </w:t>
      </w:r>
      <w:r w:rsidRPr="00164734">
        <w:rPr>
          <w:spacing w:val="-4"/>
          <w:szCs w:val="22"/>
        </w:rPr>
        <w:t>den</w:t>
      </w:r>
      <w:r w:rsidRPr="00164734">
        <w:rPr>
          <w:spacing w:val="-6"/>
          <w:szCs w:val="22"/>
        </w:rPr>
        <w:t xml:space="preserve"> </w:t>
      </w:r>
      <w:r w:rsidRPr="00164734">
        <w:rPr>
          <w:spacing w:val="-4"/>
          <w:szCs w:val="22"/>
        </w:rPr>
        <w:t>hauseigenen</w:t>
      </w:r>
      <w:r w:rsidRPr="00164734">
        <w:rPr>
          <w:spacing w:val="-6"/>
          <w:szCs w:val="22"/>
        </w:rPr>
        <w:t xml:space="preserve"> </w:t>
      </w:r>
      <w:r w:rsidRPr="00164734">
        <w:rPr>
          <w:spacing w:val="-4"/>
          <w:szCs w:val="22"/>
        </w:rPr>
        <w:t>Schriftstellern</w:t>
      </w:r>
      <w:r w:rsidRPr="00164734">
        <w:rPr>
          <w:spacing w:val="-6"/>
          <w:szCs w:val="22"/>
        </w:rPr>
        <w:t xml:space="preserve"> </w:t>
      </w:r>
      <w:r w:rsidRPr="00164734">
        <w:rPr>
          <w:spacing w:val="-4"/>
          <w:szCs w:val="22"/>
        </w:rPr>
        <w:t>beauftragt</w:t>
      </w:r>
      <w:r w:rsidRPr="00164734">
        <w:rPr>
          <w:spacing w:val="-6"/>
          <w:szCs w:val="22"/>
        </w:rPr>
        <w:t xml:space="preserve"> </w:t>
      </w:r>
      <w:r w:rsidR="00A375F0" w:rsidRPr="00164734">
        <w:rPr>
          <w:spacing w:val="-4"/>
          <w:szCs w:val="22"/>
        </w:rPr>
        <w:t>und</w:t>
      </w:r>
      <w:r w:rsidRPr="00164734">
        <w:rPr>
          <w:spacing w:val="-6"/>
          <w:szCs w:val="22"/>
        </w:rPr>
        <w:t xml:space="preserve"> </w:t>
      </w:r>
      <w:r w:rsidR="00A375F0" w:rsidRPr="00164734">
        <w:rPr>
          <w:spacing w:val="-4"/>
          <w:szCs w:val="22"/>
        </w:rPr>
        <w:t>d</w:t>
      </w:r>
      <w:r w:rsidRPr="00164734">
        <w:rPr>
          <w:spacing w:val="-4"/>
          <w:szCs w:val="22"/>
        </w:rPr>
        <w:t>ie</w:t>
      </w:r>
      <w:r w:rsidRPr="00164734">
        <w:rPr>
          <w:spacing w:val="-6"/>
          <w:szCs w:val="22"/>
        </w:rPr>
        <w:t xml:space="preserve"> </w:t>
      </w:r>
      <w:r w:rsidRPr="00164734">
        <w:rPr>
          <w:spacing w:val="-4"/>
          <w:szCs w:val="22"/>
        </w:rPr>
        <w:t>Ergebnisse</w:t>
      </w:r>
      <w:r w:rsidRPr="00164734">
        <w:t xml:space="preserve"> </w:t>
      </w:r>
      <w:r w:rsidRPr="00164734">
        <w:rPr>
          <w:spacing w:val="-4"/>
          <w:szCs w:val="22"/>
        </w:rPr>
        <w:t xml:space="preserve">entweder direkt nach Melk oder </w:t>
      </w:r>
      <w:r w:rsidR="00A375F0" w:rsidRPr="00164734">
        <w:rPr>
          <w:spacing w:val="-4"/>
          <w:szCs w:val="22"/>
        </w:rPr>
        <w:t>über Placidus Haiden in</w:t>
      </w:r>
      <w:r w:rsidRPr="00164734">
        <w:rPr>
          <w:spacing w:val="-4"/>
          <w:szCs w:val="22"/>
        </w:rPr>
        <w:t xml:space="preserve"> Niederaltaich an ihn geschickt</w:t>
      </w:r>
      <w:r w:rsidRPr="00164734">
        <w:t xml:space="preserve"> </w:t>
      </w:r>
      <w:r w:rsidRPr="00164734">
        <w:rPr>
          <w:spacing w:val="-1"/>
          <w:szCs w:val="22"/>
        </w:rPr>
        <w:t xml:space="preserve">werden sollen. BP will das Kloster in seinem Werk </w:t>
      </w:r>
      <w:r w:rsidR="00A375F0" w:rsidRPr="00164734">
        <w:rPr>
          <w:spacing w:val="-1"/>
          <w:szCs w:val="22"/>
        </w:rPr>
        <w:t>gebührend würdigen</w:t>
      </w:r>
      <w:r w:rsidRPr="00164734">
        <w:rPr>
          <w:spacing w:val="-1"/>
          <w:szCs w:val="22"/>
        </w:rPr>
        <w:t xml:space="preserve">. </w:t>
      </w:r>
      <w:r w:rsidRPr="00164734">
        <w:rPr>
          <w:spacing w:val="16"/>
          <w:szCs w:val="22"/>
        </w:rPr>
        <w:t>&lt;</w:t>
      </w:r>
      <w:r w:rsidRPr="00164734">
        <w:rPr>
          <w:spacing w:val="6"/>
          <w:szCs w:val="22"/>
        </w:rPr>
        <w:t>3</w:t>
      </w:r>
      <w:r w:rsidRPr="00164734">
        <w:t xml:space="preserve">&gt; </w:t>
      </w:r>
      <w:r w:rsidRPr="00164734">
        <w:rPr>
          <w:spacing w:val="-1"/>
          <w:szCs w:val="22"/>
        </w:rPr>
        <w:t>Weiters sendet BP die Enzyklik der Mauriner (</w:t>
      </w:r>
      <w:r w:rsidR="00A375F0" w:rsidRPr="00164734">
        <w:rPr>
          <w:spacing w:val="-1"/>
          <w:szCs w:val="22"/>
        </w:rPr>
        <w:t xml:space="preserve">René </w:t>
      </w:r>
      <w:r w:rsidRPr="00164734">
        <w:rPr>
          <w:spacing w:val="-1"/>
          <w:szCs w:val="22"/>
        </w:rPr>
        <w:t>Massuets) mit der Bitte, ihren Wünschen</w:t>
      </w:r>
      <w:r w:rsidRPr="00164734">
        <w:t xml:space="preserve"> Folge zu leisten und Material an ihn zur Weitersendung nach Paris zu schicken.</w:t>
      </w:r>
      <w:r w:rsidR="00A375F0" w:rsidRPr="00164734">
        <w:t xml:space="preserve"> Er schließt mit Segenswünschen.</w:t>
      </w:r>
    </w:p>
    <w:p w:rsidR="002E213E" w:rsidRPr="00164734" w:rsidRDefault="002E213E" w:rsidP="00CC2478">
      <w:pPr>
        <w:pStyle w:val="EditionEditorischeNotiz"/>
      </w:pPr>
      <w:r w:rsidRPr="00164734">
        <w:t>Überlieferung: II, 764r–v.</w:t>
      </w:r>
    </w:p>
    <w:p w:rsidR="002E213E" w:rsidRPr="00164734" w:rsidRDefault="002E213E" w:rsidP="00CC2478">
      <w:pPr>
        <w:pStyle w:val="EditionEditorischeNotiz"/>
      </w:pPr>
      <w:r w:rsidRPr="00164734">
        <w:t>Literatur: Wallnig, Gasthaus und Gelehrsamkeit 9.</w:t>
      </w:r>
    </w:p>
    <w:p w:rsidR="002E213E" w:rsidRPr="00164734" w:rsidRDefault="002E213E" w:rsidP="00CC2478">
      <w:pPr>
        <w:pStyle w:val="EditionEditorischeNotiz"/>
      </w:pPr>
      <w:r w:rsidRPr="00164734">
        <w:t>Bezüge: Erwähnt 16.</w:t>
      </w:r>
    </w:p>
    <w:p w:rsidR="002E213E" w:rsidRPr="00164734" w:rsidRDefault="002E213E" w:rsidP="00A375F0">
      <w:pPr>
        <w:pStyle w:val="EditionEditorischeNotiz"/>
        <w:spacing w:after="180"/>
      </w:pPr>
      <w:r w:rsidRPr="00164734">
        <w:rPr>
          <w:spacing w:val="-2"/>
        </w:rPr>
        <w:t xml:space="preserve">Bemerkungen: Glassner, Verzeichnis 230, </w:t>
      </w:r>
      <w:r w:rsidR="002C5219" w:rsidRPr="00164734">
        <w:rPr>
          <w:spacing w:val="-2"/>
        </w:rPr>
        <w:t>nimmt</w:t>
      </w:r>
      <w:r w:rsidRPr="00164734">
        <w:rPr>
          <w:spacing w:val="-2"/>
        </w:rPr>
        <w:t xml:space="preserve"> irrig Berthold Dietmayr als Adressat</w:t>
      </w:r>
      <w:r w:rsidR="002C5219" w:rsidRPr="00164734">
        <w:rPr>
          <w:spacing w:val="-2"/>
        </w:rPr>
        <w:t>en an.</w:t>
      </w:r>
      <w:r w:rsidR="00797993" w:rsidRPr="00164734">
        <w:rPr>
          <w:spacing w:val="-2"/>
        </w:rPr>
        <w:t xml:space="preserve"> –</w:t>
      </w:r>
      <w:r w:rsidRPr="00164734">
        <w:t xml:space="preserve"> </w:t>
      </w:r>
      <w:r w:rsidRPr="00164734">
        <w:rPr>
          <w:spacing w:val="-2"/>
        </w:rPr>
        <w:t xml:space="preserve">Der Bezug zu Metten und </w:t>
      </w:r>
      <w:r w:rsidR="002C5219" w:rsidRPr="00164734">
        <w:rPr>
          <w:spacing w:val="-2"/>
        </w:rPr>
        <w:t>der Datumsansatz</w:t>
      </w:r>
      <w:r w:rsidRPr="00164734">
        <w:rPr>
          <w:spacing w:val="-2"/>
        </w:rPr>
        <w:t xml:space="preserve"> ergeben sich aus dem Text, letztere</w:t>
      </w:r>
      <w:r w:rsidR="002C5219" w:rsidRPr="00164734">
        <w:rPr>
          <w:spacing w:val="-2"/>
        </w:rPr>
        <w:t>r</w:t>
      </w:r>
      <w:r w:rsidRPr="00164734">
        <w:rPr>
          <w:spacing w:val="-2"/>
        </w:rPr>
        <w:t xml:space="preserve"> aus der Erwähnung von Placidus Haiden</w:t>
      </w:r>
      <w:r w:rsidR="002C5219" w:rsidRPr="00164734">
        <w:rPr>
          <w:spacing w:val="-2"/>
        </w:rPr>
        <w:t>, der BP jedenfalls vor dem Erhalt von 163 unbekannt</w:t>
      </w:r>
      <w:r w:rsidR="002C5219" w:rsidRPr="00164734">
        <w:t xml:space="preserve"> </w:t>
      </w:r>
      <w:r w:rsidR="002C5219" w:rsidRPr="00164734">
        <w:rPr>
          <w:spacing w:val="-2"/>
        </w:rPr>
        <w:t xml:space="preserve">gewesen </w:t>
      </w:r>
      <w:r w:rsidR="006D1C5A" w:rsidRPr="00164734">
        <w:rPr>
          <w:spacing w:val="-2"/>
        </w:rPr>
        <w:t>war. Das Schreiben dürfte tatsächlich eher in den Spätsommer oder Herbst 1711</w:t>
      </w:r>
      <w:r w:rsidR="006D1C5A" w:rsidRPr="00164734">
        <w:t xml:space="preserve"> </w:t>
      </w:r>
      <w:r w:rsidR="006D1C5A" w:rsidRPr="00164734">
        <w:rPr>
          <w:spacing w:val="-1"/>
        </w:rPr>
        <w:t>zu</w:t>
      </w:r>
      <w:r w:rsidRPr="00164734">
        <w:rPr>
          <w:spacing w:val="-1"/>
        </w:rPr>
        <w:t xml:space="preserve"> </w:t>
      </w:r>
      <w:r w:rsidR="006D1C5A" w:rsidRPr="00164734">
        <w:rPr>
          <w:spacing w:val="-1"/>
        </w:rPr>
        <w:t>setzen sein, als Haiden nachweislich an der Verteilung der LE 2 mitwirkte (vgl. etwa</w:t>
      </w:r>
      <w:r w:rsidR="006D1C5A" w:rsidRPr="00164734">
        <w:t xml:space="preserve"> 183), jedoch ist der verwendete Terminus post quem der einzige, der sich mit völliger </w:t>
      </w:r>
      <w:r w:rsidR="006D1C5A" w:rsidRPr="00164734">
        <w:rPr>
          <w:spacing w:val="-1"/>
        </w:rPr>
        <w:t>Sicherheit angeben lässt. – Die Melker Überlieferung stammt</w:t>
      </w:r>
      <w:r w:rsidRPr="00164734">
        <w:rPr>
          <w:spacing w:val="-1"/>
        </w:rPr>
        <w:t xml:space="preserve"> von </w:t>
      </w:r>
      <w:r w:rsidR="006D1C5A" w:rsidRPr="00164734">
        <w:rPr>
          <w:spacing w:val="-1"/>
        </w:rPr>
        <w:t>der</w:t>
      </w:r>
      <w:r w:rsidRPr="00164734">
        <w:rPr>
          <w:spacing w:val="-1"/>
        </w:rPr>
        <w:t xml:space="preserve"> Hand</w:t>
      </w:r>
      <w:r w:rsidR="006D1C5A" w:rsidRPr="00164734">
        <w:rPr>
          <w:spacing w:val="-1"/>
        </w:rPr>
        <w:t xml:space="preserve"> BPs</w:t>
      </w:r>
      <w:r w:rsidRPr="00164734">
        <w:rPr>
          <w:spacing w:val="-1"/>
        </w:rPr>
        <w:t xml:space="preserve"> und </w:t>
      </w:r>
      <w:r w:rsidR="006D1C5A" w:rsidRPr="00164734">
        <w:rPr>
          <w:spacing w:val="-1"/>
        </w:rPr>
        <w:t>ist</w:t>
      </w:r>
      <w:r w:rsidR="006D1C5A" w:rsidRPr="00164734">
        <w:t xml:space="preserve"> </w:t>
      </w:r>
      <w:r w:rsidRPr="00164734">
        <w:rPr>
          <w:spacing w:val="-2"/>
        </w:rPr>
        <w:t xml:space="preserve">nicht in Konzeptschrift </w:t>
      </w:r>
      <w:r w:rsidR="006D1C5A" w:rsidRPr="00164734">
        <w:rPr>
          <w:spacing w:val="-2"/>
        </w:rPr>
        <w:t>gehalten</w:t>
      </w:r>
      <w:r w:rsidRPr="00164734">
        <w:rPr>
          <w:spacing w:val="-2"/>
        </w:rPr>
        <w:t>,</w:t>
      </w:r>
      <w:r w:rsidR="006D1C5A" w:rsidRPr="00164734">
        <w:rPr>
          <w:spacing w:val="-2"/>
        </w:rPr>
        <w:t xml:space="preserve"> sondern eher als nicht versendete Ausfertigung zu werten.</w:t>
      </w:r>
      <w:r w:rsidR="006D1C5A" w:rsidRPr="00164734">
        <w:t xml:space="preserve"> </w:t>
      </w:r>
      <w:r w:rsidR="006D1C5A" w:rsidRPr="00164734">
        <w:rPr>
          <w:spacing w:val="-2"/>
        </w:rPr>
        <w:t>Ob eine weitere tatsächlich nach Metten verschickt wurde, konnte nicht ermittelt werden.</w:t>
      </w:r>
      <w:r w:rsidRPr="00164734">
        <w:t xml:space="preserve"> </w:t>
      </w:r>
      <w:r w:rsidR="006D1C5A" w:rsidRPr="00164734">
        <w:rPr>
          <w:spacing w:val="-4"/>
        </w:rPr>
        <w:t>Das vorliegende Stück könnte als Vorlage für weitere LE 2 gedient haben</w:t>
      </w:r>
      <w:r w:rsidRPr="00164734">
        <w:rPr>
          <w:spacing w:val="-4"/>
        </w:rPr>
        <w:t xml:space="preserve">. Vgl. </w:t>
      </w:r>
      <w:r w:rsidR="0074757D" w:rsidRPr="00164734">
        <w:rPr>
          <w:spacing w:val="-4"/>
        </w:rPr>
        <w:t>Abb.</w:t>
      </w:r>
      <w:r w:rsidRPr="00164734">
        <w:rPr>
          <w:spacing w:val="-4"/>
        </w:rPr>
        <w:t xml:space="preserve"> 2.</w:t>
      </w:r>
    </w:p>
    <w:p w:rsidR="002E213E" w:rsidRPr="00164734" w:rsidRDefault="002E213E" w:rsidP="00CC2478">
      <w:pPr>
        <w:pStyle w:val="EditionEditionstext"/>
      </w:pPr>
      <w:r w:rsidRPr="00164734">
        <w:rPr>
          <w:spacing w:val="4"/>
        </w:rPr>
        <w:t>[</w:t>
      </w:r>
      <w:r w:rsidRPr="00164734">
        <w:rPr>
          <w:i/>
        </w:rPr>
        <w:t>1</w:t>
      </w:r>
      <w:r w:rsidRPr="00164734">
        <w:rPr>
          <w:i/>
          <w:spacing w:val="4"/>
        </w:rPr>
        <w:t>r</w:t>
      </w:r>
      <w:r w:rsidRPr="00164734">
        <w:t>]</w:t>
      </w:r>
      <w:r w:rsidRPr="00164734">
        <w:rPr>
          <w:spacing w:val="2"/>
        </w:rPr>
        <w:t xml:space="preserve"> Reverendissime perillustris ac amplissime domine domine praesul, patrone</w:t>
      </w:r>
      <w:r w:rsidRPr="00164734">
        <w:t xml:space="preserve"> gratiosissime.</w:t>
      </w:r>
    </w:p>
    <w:p w:rsidR="002E213E" w:rsidRPr="005F4896" w:rsidRDefault="002E213E" w:rsidP="005A3384">
      <w:pPr>
        <w:pStyle w:val="EditionEditionstext"/>
        <w:rPr>
          <w:spacing w:val="-2"/>
        </w:rPr>
      </w:pPr>
      <w:r w:rsidRPr="00164734">
        <w:rPr>
          <w:i/>
          <w:iCs/>
        </w:rPr>
        <w:t>&lt;1&gt;</w:t>
      </w:r>
      <w:r w:rsidRPr="00164734">
        <w:t xml:space="preserve"> </w:t>
      </w:r>
      <w:r w:rsidRPr="00557D12">
        <w:rPr>
          <w:spacing w:val="-4"/>
          <w:szCs w:val="22"/>
        </w:rPr>
        <w:t>Minime dubito, quin operis mei</w:t>
      </w:r>
      <w:r w:rsidRPr="00164734">
        <w:rPr>
          <w:spacing w:val="-4"/>
        </w:rPr>
        <w:t xml:space="preserve"> pro sacri ordinis nostri gloria suscepti fama ad </w:t>
      </w:r>
      <w:r w:rsidRPr="00557D12">
        <w:rPr>
          <w:spacing w:val="-3"/>
          <w:szCs w:val="22"/>
        </w:rPr>
        <w:t>aures reverendissimi perillustris ac amplissimi domini domini pervenerit, praesertim</w:t>
      </w:r>
      <w:r w:rsidRPr="00164734">
        <w:t xml:space="preserve"> </w:t>
      </w:r>
      <w:r w:rsidRPr="005F4896">
        <w:rPr>
          <w:spacing w:val="-3"/>
        </w:rPr>
        <w:t xml:space="preserve">cum </w:t>
      </w:r>
      <w:r w:rsidR="001E5304" w:rsidRPr="005F4896">
        <w:rPr>
          <w:spacing w:val="-3"/>
        </w:rPr>
        <w:t>e</w:t>
      </w:r>
      <w:r w:rsidRPr="005F4896">
        <w:rPr>
          <w:spacing w:val="-3"/>
        </w:rPr>
        <w:t>ncylica</w:t>
      </w:r>
      <w:r w:rsidR="001E5304" w:rsidRPr="005F4896">
        <w:rPr>
          <w:spacing w:val="-3"/>
        </w:rPr>
        <w:t>e</w:t>
      </w:r>
      <w:r w:rsidR="005F4896" w:rsidRPr="005F4896">
        <w:rPr>
          <w:spacing w:val="-3"/>
        </w:rPr>
        <w:t xml:space="preserve"> </w:t>
      </w:r>
      <w:r w:rsidR="005F4896">
        <w:rPr>
          <w:spacing w:val="-4"/>
        </w:rPr>
        <w:t>[</w:t>
      </w:r>
      <w:r w:rsidR="005F4896">
        <w:rPr>
          <w:i/>
          <w:spacing w:val="-4"/>
        </w:rPr>
        <w:t>sic</w:t>
      </w:r>
      <w:r w:rsidR="005F4896">
        <w:rPr>
          <w:spacing w:val="-4"/>
        </w:rPr>
        <w:t>]</w:t>
      </w:r>
      <w:r w:rsidRPr="005F4896">
        <w:rPr>
          <w:spacing w:val="-3"/>
        </w:rPr>
        <w:t xml:space="preserve"> cuiusdam opera consilium meum cum universis Bavariae mona</w:t>
      </w:r>
      <w:r w:rsidR="005F4896" w:rsidRPr="005F4896">
        <w:rPr>
          <w:spacing w:val="-3"/>
        </w:rPr>
        <w:softHyphen/>
      </w:r>
      <w:r w:rsidRPr="005F4896">
        <w:rPr>
          <w:spacing w:val="-4"/>
        </w:rPr>
        <w:t>steriis pridem comm</w:t>
      </w:r>
      <w:r w:rsidR="001E5304" w:rsidRPr="005F4896">
        <w:rPr>
          <w:spacing w:val="-4"/>
        </w:rPr>
        <w:t>unicaverim. Nimi</w:t>
      </w:r>
      <w:r w:rsidRPr="005F4896">
        <w:rPr>
          <w:spacing w:val="-4"/>
        </w:rPr>
        <w:t>rum animus es</w:t>
      </w:r>
      <w:r w:rsidR="0085492C" w:rsidRPr="005F4896">
        <w:rPr>
          <w:spacing w:val="-4"/>
        </w:rPr>
        <w:t>t</w:t>
      </w:r>
      <w:r w:rsidRPr="005F4896">
        <w:rPr>
          <w:spacing w:val="24"/>
        </w:rPr>
        <w:t xml:space="preserve"> Bibliothecam Benedi</w:t>
      </w:r>
      <w:r w:rsidRPr="005F4896">
        <w:t>c</w:t>
      </w:r>
      <w:r w:rsidR="005F4896" w:rsidRPr="005F4896">
        <w:softHyphen/>
      </w:r>
      <w:r w:rsidRPr="005F4896">
        <w:rPr>
          <w:spacing w:val="30"/>
        </w:rPr>
        <w:t xml:space="preserve">tinam </w:t>
      </w:r>
      <w:r w:rsidRPr="005F4896">
        <w:rPr>
          <w:spacing w:val="-3"/>
        </w:rPr>
        <w:t xml:space="preserve">scribere, </w:t>
      </w:r>
      <w:r w:rsidR="0085492C" w:rsidRPr="005F4896">
        <w:rPr>
          <w:spacing w:val="-3"/>
        </w:rPr>
        <w:t>i</w:t>
      </w:r>
      <w:r w:rsidRPr="005F4896">
        <w:rPr>
          <w:spacing w:val="-3"/>
        </w:rPr>
        <w:t xml:space="preserve">d est: omnes scriptores, qui a primis sacri ordinis nostri principiis </w:t>
      </w:r>
      <w:r w:rsidRPr="005F4896">
        <w:rPr>
          <w:spacing w:val="-4"/>
        </w:rPr>
        <w:t>ad hanc usque aetatem aliqua scribendi laude eundem illustrarunt, ingenti volumine</w:t>
      </w:r>
      <w:r w:rsidRPr="00164734">
        <w:rPr>
          <w:spacing w:val="-4"/>
        </w:rPr>
        <w:t xml:space="preserve"> </w:t>
      </w:r>
      <w:r w:rsidRPr="005F4896">
        <w:rPr>
          <w:spacing w:val="-1"/>
        </w:rPr>
        <w:t xml:space="preserve">complecti. Et </w:t>
      </w:r>
      <w:r w:rsidR="00DD165F" w:rsidRPr="005F4896">
        <w:rPr>
          <w:spacing w:val="-1"/>
        </w:rPr>
        <w:t>profecto me hoc opus auspi</w:t>
      </w:r>
      <w:r w:rsidRPr="005F4896">
        <w:rPr>
          <w:spacing w:val="-1"/>
        </w:rPr>
        <w:t>cato suscepisse summus ille favor, qu</w:t>
      </w:r>
      <w:r w:rsidR="001E5304" w:rsidRPr="005F4896">
        <w:rPr>
          <w:spacing w:val="-1"/>
        </w:rPr>
        <w:t>o</w:t>
      </w:r>
      <w:r w:rsidRPr="005F4896">
        <w:rPr>
          <w:spacing w:val="-1"/>
        </w:rPr>
        <w:t xml:space="preserve"> a</w:t>
      </w:r>
      <w:r w:rsidRPr="00164734">
        <w:rPr>
          <w:spacing w:val="-7"/>
        </w:rPr>
        <w:t xml:space="preserve"> </w:t>
      </w:r>
      <w:r w:rsidRPr="005F4896">
        <w:rPr>
          <w:spacing w:val="-3"/>
        </w:rPr>
        <w:t>reverendissimis non modo Germaniae, sed et Italiae et Galliae abbatibus passim ex</w:t>
      </w:r>
      <w:r w:rsidR="005F4896" w:rsidRPr="005F4896">
        <w:rPr>
          <w:spacing w:val="-3"/>
        </w:rPr>
        <w:softHyphen/>
      </w:r>
      <w:r w:rsidRPr="005F4896">
        <w:rPr>
          <w:spacing w:val="-3"/>
        </w:rPr>
        <w:t>ceptum fuit, ostend</w:t>
      </w:r>
      <w:r w:rsidR="001E5304" w:rsidRPr="005F4896">
        <w:rPr>
          <w:spacing w:val="-3"/>
        </w:rPr>
        <w:t>it. Una Benedictina Bavaria non</w:t>
      </w:r>
      <w:r w:rsidRPr="005F4896">
        <w:rPr>
          <w:spacing w:val="-3"/>
        </w:rPr>
        <w:t>nihil in me adiuvando hactenus</w:t>
      </w:r>
      <w:r w:rsidRPr="00164734">
        <w:rPr>
          <w:spacing w:val="-4"/>
        </w:rPr>
        <w:t xml:space="preserve"> </w:t>
      </w:r>
      <w:r w:rsidRPr="005F4896">
        <w:rPr>
          <w:spacing w:val="-5"/>
        </w:rPr>
        <w:t>morari visa est.</w:t>
      </w:r>
      <w:r w:rsidRPr="00164734">
        <w:rPr>
          <w:spacing w:val="-4"/>
        </w:rPr>
        <w:t xml:space="preserve"> </w:t>
      </w:r>
      <w:r w:rsidRPr="00164734">
        <w:rPr>
          <w:i/>
          <w:iCs/>
          <w:spacing w:val="16"/>
        </w:rPr>
        <w:t>&lt;</w:t>
      </w:r>
      <w:r w:rsidRPr="00164734">
        <w:rPr>
          <w:i/>
          <w:iCs/>
          <w:spacing w:val="6"/>
        </w:rPr>
        <w:t>2</w:t>
      </w:r>
      <w:r w:rsidRPr="00164734">
        <w:rPr>
          <w:i/>
          <w:iCs/>
        </w:rPr>
        <w:t>&gt;</w:t>
      </w:r>
      <w:r w:rsidRPr="005F4896">
        <w:rPr>
          <w:spacing w:val="-5"/>
        </w:rPr>
        <w:t xml:space="preserve"> Quare denuo ad preces me converto iteratoque reverendissimum</w:t>
      </w:r>
      <w:r w:rsidRPr="00164734">
        <w:rPr>
          <w:spacing w:val="-2"/>
        </w:rPr>
        <w:t xml:space="preserve"> </w:t>
      </w:r>
      <w:r w:rsidRPr="005F4896">
        <w:rPr>
          <w:spacing w:val="-3"/>
        </w:rPr>
        <w:t>perillustrem ac amplissimum dominum dominum rogo, ut is ex celeberrimo et cla</w:t>
      </w:r>
      <w:r w:rsidR="005F4896" w:rsidRPr="005F4896">
        <w:rPr>
          <w:spacing w:val="-3"/>
        </w:rPr>
        <w:softHyphen/>
      </w:r>
      <w:r w:rsidRPr="005F4896">
        <w:t>rissimo capitulo suo unum aliquem deligere dignetur, qui eorum doctissimorum</w:t>
      </w:r>
      <w:r w:rsidRPr="00164734">
        <w:rPr>
          <w:spacing w:val="-1"/>
        </w:rPr>
        <w:t xml:space="preserve"> </w:t>
      </w:r>
      <w:r w:rsidRPr="005F4896">
        <w:rPr>
          <w:spacing w:val="-1"/>
        </w:rPr>
        <w:t>dominorum capitularium Methensium, quibus aliqua unquam in scribendis libris</w:t>
      </w:r>
      <w:r w:rsidRPr="00164734">
        <w:rPr>
          <w:spacing w:val="-2"/>
        </w:rPr>
        <w:t xml:space="preserve"> </w:t>
      </w:r>
      <w:r w:rsidRPr="005F4896">
        <w:rPr>
          <w:spacing w:val="-3"/>
        </w:rPr>
        <w:t>laus fuit, no</w:t>
      </w:r>
      <w:r w:rsidRPr="005F4896">
        <w:rPr>
          <w:spacing w:val="-3"/>
          <w:szCs w:val="22"/>
        </w:rPr>
        <w:t>mina, patria</w:t>
      </w:r>
      <w:r w:rsidR="00CF6CC1" w:rsidRPr="005F4896">
        <w:rPr>
          <w:spacing w:val="-3"/>
          <w:szCs w:val="22"/>
        </w:rPr>
        <w:t>m</w:t>
      </w:r>
      <w:r w:rsidRPr="005F4896">
        <w:rPr>
          <w:spacing w:val="-3"/>
          <w:szCs w:val="22"/>
        </w:rPr>
        <w:t>, studia, honores, officia, virtutes, catalogum operum qua</w:t>
      </w:r>
      <w:r w:rsidRPr="00164734">
        <w:rPr>
          <w:spacing w:val="-3"/>
          <w:szCs w:val="22"/>
        </w:rPr>
        <w:t xml:space="preserve"> </w:t>
      </w:r>
      <w:r w:rsidRPr="005F4896">
        <w:rPr>
          <w:spacing w:val="-2"/>
          <w:szCs w:val="22"/>
        </w:rPr>
        <w:t xml:space="preserve">manuscriptorum qua typis mandatorum, annum et diem obitus </w:t>
      </w:r>
      <w:r w:rsidR="00CF6CC1" w:rsidRPr="005F4896">
        <w:rPr>
          <w:spacing w:val="-2"/>
          <w:szCs w:val="22"/>
        </w:rPr>
        <w:t xml:space="preserve">etc. </w:t>
      </w:r>
      <w:r w:rsidRPr="005F4896">
        <w:rPr>
          <w:spacing w:val="-2"/>
          <w:szCs w:val="22"/>
        </w:rPr>
        <w:t>colligat eaque</w:t>
      </w:r>
      <w:r w:rsidRPr="00164734">
        <w:rPr>
          <w:spacing w:val="-2"/>
          <w:szCs w:val="22"/>
        </w:rPr>
        <w:t xml:space="preserve"> </w:t>
      </w:r>
      <w:r w:rsidRPr="005F4896">
        <w:rPr>
          <w:spacing w:val="-2"/>
          <w:szCs w:val="22"/>
        </w:rPr>
        <w:t>ad me seu</w:t>
      </w:r>
      <w:r w:rsidRPr="005F4896">
        <w:rPr>
          <w:spacing w:val="-2"/>
        </w:rPr>
        <w:t xml:space="preserve"> </w:t>
      </w:r>
      <w:r w:rsidRPr="005F4896">
        <w:rPr>
          <w:spacing w:val="-2"/>
          <w:szCs w:val="22"/>
        </w:rPr>
        <w:t>recta Mellicium seu Nideralt</w:t>
      </w:r>
      <w:r w:rsidR="004F1088" w:rsidRPr="005F4896">
        <w:rPr>
          <w:spacing w:val="-2"/>
          <w:szCs w:val="22"/>
        </w:rPr>
        <w:t>a</w:t>
      </w:r>
      <w:r w:rsidRPr="005F4896">
        <w:rPr>
          <w:spacing w:val="-2"/>
          <w:szCs w:val="22"/>
        </w:rPr>
        <w:t xml:space="preserve">ham ad plurimum reverendum </w:t>
      </w:r>
      <w:r w:rsidR="00557D12" w:rsidRPr="005F4896">
        <w:rPr>
          <w:spacing w:val="-2"/>
          <w:szCs w:val="22"/>
        </w:rPr>
        <w:t>dom</w:t>
      </w:r>
      <w:r w:rsidR="005F4896" w:rsidRPr="005F4896">
        <w:rPr>
          <w:spacing w:val="-2"/>
          <w:szCs w:val="22"/>
        </w:rPr>
        <w:t>inu</w:t>
      </w:r>
      <w:r w:rsidRPr="005F4896">
        <w:rPr>
          <w:spacing w:val="-2"/>
          <w:szCs w:val="22"/>
        </w:rPr>
        <w:t>m</w:t>
      </w:r>
      <w:r w:rsidRPr="00164734">
        <w:rPr>
          <w:spacing w:val="-2"/>
          <w:szCs w:val="22"/>
        </w:rPr>
        <w:t xml:space="preserve"> </w:t>
      </w:r>
      <w:r w:rsidRPr="005F4896">
        <w:rPr>
          <w:spacing w:val="-3"/>
          <w:szCs w:val="22"/>
        </w:rPr>
        <w:t>Placidum demittat. Ego pro insigni hac gratia me quam gratissimum exhibere con</w:t>
      </w:r>
      <w:r w:rsidR="005F4896" w:rsidRPr="005F4896">
        <w:rPr>
          <w:spacing w:val="-3"/>
          <w:szCs w:val="22"/>
        </w:rPr>
        <w:softHyphen/>
      </w:r>
      <w:r w:rsidRPr="005F4896">
        <w:rPr>
          <w:spacing w:val="-1"/>
          <w:szCs w:val="22"/>
        </w:rPr>
        <w:t>tendam nihil</w:t>
      </w:r>
      <w:r w:rsidRPr="005F4896">
        <w:rPr>
          <w:spacing w:val="-1"/>
        </w:rPr>
        <w:t xml:space="preserve"> </w:t>
      </w:r>
      <w:r w:rsidRPr="005F4896">
        <w:rPr>
          <w:spacing w:val="-1"/>
          <w:szCs w:val="22"/>
        </w:rPr>
        <w:t>eorum omittendo, quae maiorem celeberrimo reverendissimi ac per</w:t>
      </w:r>
      <w:r w:rsidR="005F4896" w:rsidRPr="005F4896">
        <w:rPr>
          <w:spacing w:val="-1"/>
          <w:szCs w:val="22"/>
        </w:rPr>
        <w:softHyphen/>
      </w:r>
      <w:r w:rsidRPr="005F4896">
        <w:rPr>
          <w:spacing w:val="1"/>
          <w:szCs w:val="22"/>
        </w:rPr>
        <w:t>illustris domini</w:t>
      </w:r>
      <w:r w:rsidRPr="005F4896">
        <w:rPr>
          <w:spacing w:val="1"/>
        </w:rPr>
        <w:t xml:space="preserve"> </w:t>
      </w:r>
      <w:r w:rsidRPr="005F4896">
        <w:rPr>
          <w:spacing w:val="1"/>
          <w:szCs w:val="22"/>
        </w:rPr>
        <w:t xml:space="preserve">domini monasterio splendorem conciliare poterunt. </w:t>
      </w:r>
      <w:r w:rsidRPr="00164734">
        <w:rPr>
          <w:i/>
          <w:spacing w:val="16"/>
          <w:szCs w:val="22"/>
        </w:rPr>
        <w:t>&lt;</w:t>
      </w:r>
      <w:r w:rsidRPr="00164734">
        <w:rPr>
          <w:i/>
          <w:spacing w:val="6"/>
          <w:szCs w:val="22"/>
        </w:rPr>
        <w:t>3</w:t>
      </w:r>
      <w:r w:rsidRPr="00164734">
        <w:rPr>
          <w:i/>
        </w:rPr>
        <w:t>&gt;</w:t>
      </w:r>
      <w:r w:rsidRPr="005F4896">
        <w:rPr>
          <w:spacing w:val="1"/>
          <w:szCs w:val="22"/>
        </w:rPr>
        <w:t xml:space="preserve"> Mitto </w:t>
      </w:r>
      <w:r w:rsidRPr="005F4896">
        <w:rPr>
          <w:spacing w:val="-1"/>
          <w:szCs w:val="22"/>
        </w:rPr>
        <w:t>praeterea doctissimorum nostrorum congregationis sancti Mauri in Gallia patrum</w:t>
      </w:r>
      <w:r w:rsidRPr="00164734">
        <w:rPr>
          <w:spacing w:val="-3"/>
          <w:szCs w:val="22"/>
        </w:rPr>
        <w:t xml:space="preserve"> </w:t>
      </w:r>
      <w:r w:rsidRPr="005F4896">
        <w:rPr>
          <w:spacing w:val="-5"/>
          <w:szCs w:val="22"/>
        </w:rPr>
        <w:t>epistolam, quae</w:t>
      </w:r>
      <w:r w:rsidR="004F1088" w:rsidRPr="005F4896">
        <w:rPr>
          <w:spacing w:val="-5"/>
          <w:szCs w:val="22"/>
        </w:rPr>
        <w:t>,</w:t>
      </w:r>
      <w:r w:rsidRPr="005F4896">
        <w:rPr>
          <w:spacing w:val="-5"/>
        </w:rPr>
        <w:t xml:space="preserve"> </w:t>
      </w:r>
      <w:r w:rsidRPr="005F4896">
        <w:rPr>
          <w:spacing w:val="-5"/>
          <w:szCs w:val="22"/>
        </w:rPr>
        <w:t>quid velint, ipsa abunde eloquetu</w:t>
      </w:r>
      <w:r w:rsidRPr="00164734">
        <w:rPr>
          <w:spacing w:val="10"/>
          <w:szCs w:val="22"/>
        </w:rPr>
        <w:t>r</w:t>
      </w:r>
      <w:r w:rsidR="004F1088" w:rsidRPr="00164734">
        <w:rPr>
          <w:rStyle w:val="Funotenzeichen"/>
        </w:rPr>
        <w:footnoteReference w:customMarkFollows="1" w:id="535"/>
        <w:t>a</w:t>
      </w:r>
      <w:r w:rsidRPr="00164734">
        <w:t>.</w:t>
      </w:r>
      <w:r w:rsidRPr="005F4896">
        <w:rPr>
          <w:spacing w:val="-5"/>
        </w:rPr>
        <w:t xml:space="preserve"> </w:t>
      </w:r>
      <w:r w:rsidRPr="005F4896">
        <w:rPr>
          <w:spacing w:val="-5"/>
          <w:szCs w:val="22"/>
        </w:rPr>
        <w:t xml:space="preserve">Si reverendissimus ac perillustris </w:t>
      </w:r>
      <w:r w:rsidRPr="005F4896">
        <w:rPr>
          <w:spacing w:val="-1"/>
          <w:szCs w:val="22"/>
        </w:rPr>
        <w:t>dominus dominus aequissimis eorum precibus gratificari cupit, omnia supra dicto</w:t>
      </w:r>
      <w:r w:rsidRPr="00164734">
        <w:rPr>
          <w:szCs w:val="22"/>
        </w:rPr>
        <w:t xml:space="preserve"> </w:t>
      </w:r>
      <w:r w:rsidRPr="005F4896">
        <w:rPr>
          <w:spacing w:val="-3"/>
          <w:szCs w:val="22"/>
        </w:rPr>
        <w:t>modo mihi</w:t>
      </w:r>
      <w:r w:rsidRPr="005F4896">
        <w:rPr>
          <w:spacing w:val="-3"/>
        </w:rPr>
        <w:t xml:space="preserve"> </w:t>
      </w:r>
      <w:r w:rsidRPr="005F4896">
        <w:rPr>
          <w:spacing w:val="-3"/>
          <w:szCs w:val="22"/>
        </w:rPr>
        <w:t xml:space="preserve">consignari poterunt. </w:t>
      </w:r>
      <w:r w:rsidR="004F1088" w:rsidRPr="005F4896">
        <w:rPr>
          <w:spacing w:val="-3"/>
          <w:szCs w:val="22"/>
        </w:rPr>
        <w:t>M</w:t>
      </w:r>
      <w:r w:rsidRPr="005F4896">
        <w:rPr>
          <w:spacing w:val="-3"/>
          <w:szCs w:val="22"/>
        </w:rPr>
        <w:t>eae deinceps curae incumbet de via, qua Parisios</w:t>
      </w:r>
      <w:r w:rsidRPr="00164734">
        <w:rPr>
          <w:spacing w:val="-2"/>
          <w:szCs w:val="22"/>
        </w:rPr>
        <w:t xml:space="preserve"> </w:t>
      </w:r>
      <w:r w:rsidRPr="005F4896">
        <w:rPr>
          <w:spacing w:val="-4"/>
          <w:szCs w:val="22"/>
        </w:rPr>
        <w:t>quamprimum deferantur, prospicere. Deus optimus maximus reverendissimum per</w:t>
      </w:r>
      <w:r w:rsidR="005F4896" w:rsidRPr="005F4896">
        <w:rPr>
          <w:spacing w:val="-4"/>
          <w:szCs w:val="22"/>
        </w:rPr>
        <w:softHyphen/>
      </w:r>
      <w:r w:rsidRPr="005F4896">
        <w:rPr>
          <w:spacing w:val="-4"/>
          <w:szCs w:val="22"/>
        </w:rPr>
        <w:t xml:space="preserve">illustrem ac amplissimum dominum dominum in totius nostri </w:t>
      </w:r>
      <w:r w:rsidR="007D5DF5" w:rsidRPr="005F4896">
        <w:rPr>
          <w:spacing w:val="-4"/>
          <w:szCs w:val="22"/>
        </w:rPr>
        <w:t xml:space="preserve">sacri </w:t>
      </w:r>
      <w:r w:rsidRPr="005F4896">
        <w:rPr>
          <w:spacing w:val="-4"/>
          <w:szCs w:val="22"/>
        </w:rPr>
        <w:t>ordinis solatium</w:t>
      </w:r>
      <w:r w:rsidRPr="00164734">
        <w:rPr>
          <w:szCs w:val="22"/>
        </w:rPr>
        <w:t xml:space="preserve"> </w:t>
      </w:r>
      <w:r w:rsidRPr="005F4896">
        <w:rPr>
          <w:spacing w:val="-2"/>
          <w:szCs w:val="22"/>
        </w:rPr>
        <w:t>et orna</w:t>
      </w:r>
      <w:r w:rsidR="007D5DF5" w:rsidRPr="005F4896">
        <w:rPr>
          <w:spacing w:val="-2"/>
        </w:rPr>
        <w:t>mentum quam diutissime in</w:t>
      </w:r>
      <w:r w:rsidRPr="005F4896">
        <w:rPr>
          <w:spacing w:val="-2"/>
        </w:rPr>
        <w:t>columem florentemque conservet.</w:t>
      </w:r>
    </w:p>
    <w:p w:rsidR="002E213E" w:rsidRPr="00164734" w:rsidRDefault="002E213E" w:rsidP="00CC2478">
      <w:pPr>
        <w:pStyle w:val="EditionEditionstext"/>
      </w:pPr>
      <w:r w:rsidRPr="00164734">
        <w:rPr>
          <w:spacing w:val="-2"/>
          <w:szCs w:val="22"/>
        </w:rPr>
        <w:t xml:space="preserve">Reverendissimae perillustris ac amplissimae </w:t>
      </w:r>
      <w:r w:rsidR="007D5DF5" w:rsidRPr="00164734">
        <w:rPr>
          <w:spacing w:val="-2"/>
          <w:szCs w:val="22"/>
        </w:rPr>
        <w:t>dominationis dominationis vestrae in</w:t>
      </w:r>
      <w:r w:rsidR="007D5DF5" w:rsidRPr="00164734">
        <w:rPr>
          <w:spacing w:val="-2"/>
          <w:szCs w:val="22"/>
        </w:rPr>
        <w:softHyphen/>
      </w:r>
      <w:r w:rsidR="007D5DF5" w:rsidRPr="00164734">
        <w:rPr>
          <w:spacing w:val="-4"/>
          <w:szCs w:val="22"/>
        </w:rPr>
        <w:t>fi</w:t>
      </w:r>
      <w:r w:rsidRPr="00164734">
        <w:rPr>
          <w:spacing w:val="-4"/>
          <w:szCs w:val="22"/>
        </w:rPr>
        <w:t>mus</w:t>
      </w:r>
      <w:r w:rsidRPr="00164734">
        <w:t xml:space="preserve"> servus pater Bernardus Pez professus Mellicensis et bibliothecarius.</w:t>
      </w:r>
    </w:p>
    <w:p w:rsidR="002E213E" w:rsidRPr="00164734" w:rsidRDefault="002E213E" w:rsidP="0003412B">
      <w:pPr>
        <w:pStyle w:val="EditionEditionstext"/>
      </w:pPr>
      <w:r w:rsidRPr="00164734">
        <w:t>Dedi in exempto nostro monasterio Mellicensi.</w:t>
      </w:r>
    </w:p>
    <w:p w:rsidR="00B56372" w:rsidRPr="00164734" w:rsidRDefault="00CC2478" w:rsidP="00B56372">
      <w:pPr>
        <w:pStyle w:val="EditionKommentar"/>
      </w:pPr>
      <w:r w:rsidRPr="00164734">
        <w:rPr>
          <w:i w:val="0"/>
          <w:spacing w:val="30"/>
          <w:szCs w:val="22"/>
        </w:rPr>
        <w:t xml:space="preserve">&lt;1&gt; reverendissimi ... domini: </w:t>
      </w:r>
      <w:r w:rsidRPr="00164734">
        <w:rPr>
          <w:spacing w:val="-1"/>
          <w:szCs w:val="22"/>
        </w:rPr>
        <w:t xml:space="preserve">Abt von Metten war 1706–1729 Roman </w:t>
      </w:r>
      <w:r w:rsidR="009A3CF8" w:rsidRPr="00164734">
        <w:rPr>
          <w:spacing w:val="-2"/>
          <w:szCs w:val="22"/>
        </w:rPr>
        <w:t>Märkl; vgl.</w:t>
      </w:r>
      <w:r w:rsidRPr="00164734">
        <w:rPr>
          <w:spacing w:val="-2"/>
          <w:szCs w:val="22"/>
        </w:rPr>
        <w:t xml:space="preserve"> Fink, Metten </w:t>
      </w:r>
      <w:r w:rsidR="00DD3D67" w:rsidRPr="00164734">
        <w:rPr>
          <w:spacing w:val="-2"/>
          <w:szCs w:val="22"/>
        </w:rPr>
        <w:t xml:space="preserve">1 </w:t>
      </w:r>
      <w:r w:rsidR="006B2FD1" w:rsidRPr="00164734">
        <w:rPr>
          <w:spacing w:val="-2"/>
          <w:szCs w:val="22"/>
        </w:rPr>
        <w:t>41; 3 3</w:t>
      </w:r>
      <w:r w:rsidRPr="00164734">
        <w:rPr>
          <w:spacing w:val="-2"/>
          <w:szCs w:val="22"/>
        </w:rPr>
        <w:t>.</w:t>
      </w:r>
      <w:r w:rsidR="009A3CF8" w:rsidRPr="00164734">
        <w:rPr>
          <w:i w:val="0"/>
          <w:spacing w:val="30"/>
          <w:szCs w:val="22"/>
        </w:rPr>
        <w:t xml:space="preserve"> Benedictina Bavaria: </w:t>
      </w:r>
      <w:r w:rsidR="009A3CF8" w:rsidRPr="00164734">
        <w:rPr>
          <w:spacing w:val="-2"/>
          <w:szCs w:val="22"/>
        </w:rPr>
        <w:t>Die Formulierung</w:t>
      </w:r>
      <w:r w:rsidR="009A3CF8" w:rsidRPr="00164734">
        <w:rPr>
          <w:spacing w:val="-4"/>
          <w:szCs w:val="22"/>
        </w:rPr>
        <w:t xml:space="preserve"> </w:t>
      </w:r>
      <w:r w:rsidR="009A3CF8" w:rsidRPr="00164734">
        <w:rPr>
          <w:spacing w:val="-2"/>
          <w:szCs w:val="22"/>
        </w:rPr>
        <w:t>ist generisch zu verstehen, nicht in Bezug auf die Bayerische Benediktinerkongregation,</w:t>
      </w:r>
      <w:r w:rsidR="009A3CF8" w:rsidRPr="00164734">
        <w:rPr>
          <w:spacing w:val="-1"/>
          <w:szCs w:val="22"/>
        </w:rPr>
        <w:t xml:space="preserve"> welcher Metten nicht angehörte</w:t>
      </w:r>
      <w:r w:rsidR="00A375F0" w:rsidRPr="00164734">
        <w:rPr>
          <w:spacing w:val="-1"/>
          <w:szCs w:val="22"/>
        </w:rPr>
        <w:t xml:space="preserve"> (vgl. Hemmerle, Benediktinerklöster 144)</w:t>
      </w:r>
      <w:r w:rsidR="009A3CF8" w:rsidRPr="00164734">
        <w:rPr>
          <w:spacing w:val="-1"/>
          <w:szCs w:val="22"/>
        </w:rPr>
        <w:t>.</w:t>
      </w:r>
    </w:p>
    <w:p w:rsidR="00FB682E" w:rsidRPr="00164734" w:rsidRDefault="00FB682E" w:rsidP="0003412B">
      <w:pPr>
        <w:pStyle w:val="EditionBriefberschrift1"/>
      </w:pPr>
      <w:r w:rsidRPr="00164734">
        <w:t>[165]</w:t>
      </w:r>
      <w:r w:rsidRPr="00164734">
        <w:tab/>
        <w:t>Bernhard Pez an Petrus Friderici.</w:t>
      </w:r>
    </w:p>
    <w:p w:rsidR="00FB682E" w:rsidRPr="00164734" w:rsidRDefault="00FB682E" w:rsidP="0003412B">
      <w:pPr>
        <w:pStyle w:val="EditionBriefberschrift2"/>
        <w:spacing w:after="120"/>
      </w:pPr>
      <w:r w:rsidRPr="00164734">
        <w:t>&lt; 1711-05-04.</w:t>
      </w:r>
    </w:p>
    <w:p w:rsidR="00FB682E" w:rsidRPr="00164734" w:rsidRDefault="00FB682E" w:rsidP="00FB682E">
      <w:pPr>
        <w:pStyle w:val="EditionEditorischeNotiz"/>
      </w:pPr>
      <w:r w:rsidRPr="00164734">
        <w:t>Bezüge: 1</w:t>
      </w:r>
      <w:r w:rsidR="0064704A" w:rsidRPr="00164734">
        <w:t>50</w:t>
      </w:r>
      <w:r w:rsidRPr="00164734">
        <w:t>. 1</w:t>
      </w:r>
      <w:r w:rsidR="0064704A" w:rsidRPr="00164734">
        <w:t>66</w:t>
      </w:r>
      <w:r w:rsidRPr="00164734">
        <w:t>. Erwähnt in 1</w:t>
      </w:r>
      <w:r w:rsidR="0064704A" w:rsidRPr="00164734">
        <w:t>66</w:t>
      </w:r>
      <w:r w:rsidRPr="00164734">
        <w:t>.</w:t>
      </w:r>
    </w:p>
    <w:p w:rsidR="0064704A" w:rsidRPr="00164734" w:rsidRDefault="0064704A" w:rsidP="0064704A">
      <w:pPr>
        <w:pStyle w:val="EditionBriefberschrift1"/>
      </w:pPr>
      <w:r w:rsidRPr="00164734">
        <w:t>166</w:t>
      </w:r>
      <w:r w:rsidRPr="00164734">
        <w:tab/>
        <w:t>Petrus Friderici an Bernhard Pez.</w:t>
      </w:r>
    </w:p>
    <w:p w:rsidR="0064704A" w:rsidRPr="00164734" w:rsidRDefault="0064704A" w:rsidP="00664DAC">
      <w:pPr>
        <w:pStyle w:val="EditionBriefberschrift2"/>
        <w:spacing w:after="120"/>
      </w:pPr>
      <w:r w:rsidRPr="00164734">
        <w:t>1711-05-04. Erfurt.</w:t>
      </w:r>
    </w:p>
    <w:p w:rsidR="0064704A" w:rsidRPr="00164734" w:rsidRDefault="0064704A" w:rsidP="0064704A">
      <w:pPr>
        <w:pStyle w:val="EditionRegest"/>
      </w:pPr>
      <w:r w:rsidRPr="00164734">
        <w:t xml:space="preserve">&lt;1&gt; </w:t>
      </w:r>
      <w:r w:rsidRPr="00164734">
        <w:rPr>
          <w:spacing w:val="-4"/>
          <w:szCs w:val="22"/>
        </w:rPr>
        <w:t>PF will BPs jüngste Anfragen (1</w:t>
      </w:r>
      <w:r w:rsidR="00DA50B3" w:rsidRPr="00164734">
        <w:rPr>
          <w:spacing w:val="-4"/>
          <w:szCs w:val="22"/>
        </w:rPr>
        <w:t>65</w:t>
      </w:r>
      <w:r w:rsidRPr="00164734">
        <w:rPr>
          <w:spacing w:val="-4"/>
          <w:szCs w:val="22"/>
        </w:rPr>
        <w:t>) beantworten</w:t>
      </w:r>
      <w:r w:rsidR="00801D70" w:rsidRPr="00164734">
        <w:rPr>
          <w:spacing w:val="-4"/>
          <w:szCs w:val="22"/>
        </w:rPr>
        <w:t>.</w:t>
      </w:r>
      <w:r w:rsidRPr="00164734">
        <w:rPr>
          <w:spacing w:val="-4"/>
          <w:szCs w:val="22"/>
        </w:rPr>
        <w:t xml:space="preserve"> </w:t>
      </w:r>
      <w:r w:rsidR="00801D70" w:rsidRPr="00164734">
        <w:rPr>
          <w:spacing w:val="-4"/>
          <w:szCs w:val="22"/>
        </w:rPr>
        <w:t>Er</w:t>
      </w:r>
      <w:r w:rsidRPr="00164734">
        <w:rPr>
          <w:spacing w:val="-4"/>
          <w:szCs w:val="22"/>
        </w:rPr>
        <w:t xml:space="preserve"> berichtet, was er im Professen</w:t>
      </w:r>
      <w:r w:rsidR="00DA50B3" w:rsidRPr="00164734">
        <w:rPr>
          <w:spacing w:val="-4"/>
          <w:szCs w:val="22"/>
        </w:rPr>
        <w:softHyphen/>
      </w:r>
      <w:r w:rsidRPr="00164734">
        <w:rPr>
          <w:spacing w:val="-1"/>
          <w:szCs w:val="22"/>
        </w:rPr>
        <w:t>katalog des Petersklosters zu</w:t>
      </w:r>
      <w:r w:rsidR="00801D70" w:rsidRPr="00164734">
        <w:rPr>
          <w:spacing w:val="-1"/>
          <w:szCs w:val="22"/>
        </w:rPr>
        <w:t xml:space="preserve"> ein</w:t>
      </w:r>
      <w:r w:rsidRPr="00164734">
        <w:rPr>
          <w:spacing w:val="-1"/>
          <w:szCs w:val="22"/>
        </w:rPr>
        <w:t>em von Mabillon („Acta sanctorum OSB“) erwähnten</w:t>
      </w:r>
      <w:r w:rsidRPr="00164734">
        <w:t xml:space="preserve"> </w:t>
      </w:r>
      <w:r w:rsidRPr="00164734">
        <w:rPr>
          <w:spacing w:val="-2"/>
          <w:szCs w:val="22"/>
        </w:rPr>
        <w:t>„Johannes“ gefunden hat: Johannes Mühlbach war Doktor der Theologie und lehrte an</w:t>
      </w:r>
      <w:r w:rsidRPr="00164734">
        <w:t xml:space="preserve"> </w:t>
      </w:r>
      <w:r w:rsidRPr="00164734">
        <w:rPr>
          <w:spacing w:val="-4"/>
          <w:szCs w:val="22"/>
        </w:rPr>
        <w:t>der Universität Erfurt, ehe er in hohem Alter unter Abt Günther von Nordhausen in das</w:t>
      </w:r>
      <w:r w:rsidRPr="00164734">
        <w:t xml:space="preserve"> </w:t>
      </w:r>
      <w:r w:rsidRPr="00164734">
        <w:rPr>
          <w:spacing w:val="-3"/>
          <w:szCs w:val="22"/>
        </w:rPr>
        <w:t>Peterskloster eintrat, wo er 1493 starb. Von Versen Mühlbachs zu Ehren des Hl. Kilian</w:t>
      </w:r>
      <w:r w:rsidRPr="00164734">
        <w:t xml:space="preserve"> </w:t>
      </w:r>
      <w:r w:rsidRPr="00164734">
        <w:rPr>
          <w:spacing w:val="-4"/>
          <w:szCs w:val="22"/>
        </w:rPr>
        <w:t xml:space="preserve">berichtet die Quelle nichts. </w:t>
      </w:r>
      <w:r w:rsidRPr="00164734">
        <w:rPr>
          <w:spacing w:val="16"/>
          <w:szCs w:val="22"/>
        </w:rPr>
        <w:t>&lt;</w:t>
      </w:r>
      <w:r w:rsidRPr="00164734">
        <w:rPr>
          <w:spacing w:val="6"/>
          <w:szCs w:val="22"/>
        </w:rPr>
        <w:t>2</w:t>
      </w:r>
      <w:r w:rsidRPr="00164734">
        <w:t>&gt;</w:t>
      </w:r>
      <w:r w:rsidRPr="00164734">
        <w:rPr>
          <w:spacing w:val="-4"/>
          <w:szCs w:val="22"/>
        </w:rPr>
        <w:t xml:space="preserve"> Was Basilius Valentinus betrifft, so würde ihn PF zwar </w:t>
      </w:r>
      <w:r w:rsidRPr="00164734">
        <w:rPr>
          <w:spacing w:val="-1"/>
          <w:szCs w:val="22"/>
        </w:rPr>
        <w:t>gerne für sein Kloster reklamieren, doch fehlen sichere Anhaltspunkte; Hinweise gibt es</w:t>
      </w:r>
      <w:r w:rsidRPr="00164734">
        <w:t xml:space="preserve"> </w:t>
      </w:r>
      <w:r w:rsidRPr="00164734">
        <w:rPr>
          <w:spacing w:val="-2"/>
          <w:szCs w:val="22"/>
        </w:rPr>
        <w:t>einige. Zum Ersten existiert im Kloster ein rußgeschwärztes altes Kellergewölbe, in dem</w:t>
      </w:r>
      <w:r w:rsidRPr="00164734">
        <w:t xml:space="preserve"> Basilius sein Labor gehabt haben soll. Zum Zweiten sagen die Alten des Klosters, dass </w:t>
      </w:r>
      <w:r w:rsidRPr="00164734">
        <w:rPr>
          <w:spacing w:val="-3"/>
          <w:szCs w:val="22"/>
        </w:rPr>
        <w:t>vor rund 60 Jahren ein auswärtiger Mitbruder, der sich auf die Chemie verstand, nach</w:t>
      </w:r>
      <w:r w:rsidRPr="00164734">
        <w:t xml:space="preserve"> </w:t>
      </w:r>
      <w:r w:rsidRPr="00164734">
        <w:rPr>
          <w:szCs w:val="22"/>
        </w:rPr>
        <w:t>Schriften des Basilius gef</w:t>
      </w:r>
      <w:r w:rsidR="007C0208" w:rsidRPr="00164734">
        <w:rPr>
          <w:szCs w:val="22"/>
        </w:rPr>
        <w:t>orsch</w:t>
      </w:r>
      <w:r w:rsidRPr="00164734">
        <w:rPr>
          <w:szCs w:val="22"/>
        </w:rPr>
        <w:t xml:space="preserve">t und in </w:t>
      </w:r>
      <w:r w:rsidR="007C0208" w:rsidRPr="00164734">
        <w:rPr>
          <w:szCs w:val="22"/>
        </w:rPr>
        <w:t>jen</w:t>
      </w:r>
      <w:r w:rsidRPr="00164734">
        <w:rPr>
          <w:szCs w:val="22"/>
        </w:rPr>
        <w:t>em Gewölbe eine Kiste mit schw</w:t>
      </w:r>
      <w:r w:rsidR="007C0208" w:rsidRPr="00164734">
        <w:rPr>
          <w:szCs w:val="22"/>
        </w:rPr>
        <w:t>ärzlich</w:t>
      </w:r>
      <w:r w:rsidRPr="00164734">
        <w:rPr>
          <w:szCs w:val="22"/>
        </w:rPr>
        <w:t>em</w:t>
      </w:r>
      <w:r w:rsidRPr="00164734">
        <w:t xml:space="preserve"> </w:t>
      </w:r>
      <w:r w:rsidRPr="00164734">
        <w:rPr>
          <w:szCs w:val="22"/>
        </w:rPr>
        <w:t>Pulver gefunden haben soll, die er mit Erlaubnis des Konvents mitnahm. Es handelte</w:t>
      </w:r>
      <w:r w:rsidRPr="00164734">
        <w:t xml:space="preserve"> </w:t>
      </w:r>
      <w:r w:rsidR="001D7E4E" w:rsidRPr="00164734">
        <w:rPr>
          <w:spacing w:val="-4"/>
          <w:szCs w:val="22"/>
        </w:rPr>
        <w:t>sich dabei angeblich um Materi</w:t>
      </w:r>
      <w:r w:rsidRPr="00164734">
        <w:rPr>
          <w:spacing w:val="-4"/>
          <w:szCs w:val="22"/>
        </w:rPr>
        <w:t xml:space="preserve">al zum Goldmachen, doch wusste niemand, wie </w:t>
      </w:r>
      <w:r w:rsidR="001D7E4E" w:rsidRPr="00164734">
        <w:rPr>
          <w:spacing w:val="-4"/>
          <w:szCs w:val="22"/>
        </w:rPr>
        <w:t>dies</w:t>
      </w:r>
      <w:r w:rsidRPr="00164734">
        <w:rPr>
          <w:spacing w:val="-4"/>
          <w:szCs w:val="22"/>
        </w:rPr>
        <w:t xml:space="preserve">es zu gebrauchen </w:t>
      </w:r>
      <w:r w:rsidRPr="00164734">
        <w:t xml:space="preserve">war. Zum Dritten hat PF vor rund 20 Jahren ein Bildnis des Basilius im </w:t>
      </w:r>
      <w:r w:rsidRPr="00164734">
        <w:rPr>
          <w:spacing w:val="-3"/>
          <w:szCs w:val="22"/>
        </w:rPr>
        <w:t xml:space="preserve">philosophischen Hörsaal des Großen Kollegs </w:t>
      </w:r>
      <w:r w:rsidR="001D7E4E" w:rsidRPr="00164734">
        <w:rPr>
          <w:spacing w:val="-3"/>
          <w:szCs w:val="22"/>
        </w:rPr>
        <w:t xml:space="preserve">(der Erfurter Universität) </w:t>
      </w:r>
      <w:r w:rsidRPr="00164734">
        <w:rPr>
          <w:spacing w:val="-3"/>
          <w:szCs w:val="22"/>
        </w:rPr>
        <w:t>gesehen, in dessen</w:t>
      </w:r>
      <w:r w:rsidRPr="00164734">
        <w:t xml:space="preserve"> </w:t>
      </w:r>
      <w:r w:rsidRPr="00164734">
        <w:rPr>
          <w:spacing w:val="-2"/>
          <w:szCs w:val="22"/>
        </w:rPr>
        <w:t>Bildunterschrift Basilius als Profess</w:t>
      </w:r>
      <w:r w:rsidR="001D7E4E" w:rsidRPr="00164734">
        <w:rPr>
          <w:spacing w:val="-2"/>
          <w:szCs w:val="22"/>
        </w:rPr>
        <w:t>e</w:t>
      </w:r>
      <w:r w:rsidRPr="00164734">
        <w:rPr>
          <w:spacing w:val="-2"/>
          <w:szCs w:val="22"/>
        </w:rPr>
        <w:t xml:space="preserve"> von St. Peter bezeichnet wurde. Dieses Bild wurde</w:t>
      </w:r>
      <w:r w:rsidRPr="00164734">
        <w:t xml:space="preserve"> </w:t>
      </w:r>
      <w:r w:rsidRPr="00164734">
        <w:rPr>
          <w:spacing w:val="-2"/>
          <w:szCs w:val="22"/>
        </w:rPr>
        <w:t>jedoch um 1693 im Zuge der Erneuerung des Kollegs entfernt. Zum Vierten behaupten</w:t>
      </w:r>
      <w:r w:rsidRPr="00164734">
        <w:t xml:space="preserve"> </w:t>
      </w:r>
      <w:r w:rsidRPr="00164734">
        <w:rPr>
          <w:spacing w:val="-3"/>
          <w:szCs w:val="22"/>
        </w:rPr>
        <w:t>alle im Kloster, dass die Handschriften des Basilius zur Zeit des Dreißigjährigen Krieges</w:t>
      </w:r>
      <w:r w:rsidRPr="00164734">
        <w:t xml:space="preserve"> </w:t>
      </w:r>
      <w:r w:rsidR="009F757F" w:rsidRPr="00164734">
        <w:rPr>
          <w:spacing w:val="-3"/>
          <w:szCs w:val="22"/>
        </w:rPr>
        <w:t xml:space="preserve">verloren </w:t>
      </w:r>
      <w:r w:rsidRPr="00164734">
        <w:rPr>
          <w:spacing w:val="-3"/>
          <w:szCs w:val="22"/>
        </w:rPr>
        <w:t>ge</w:t>
      </w:r>
      <w:r w:rsidR="009F757F" w:rsidRPr="00164734">
        <w:rPr>
          <w:spacing w:val="-3"/>
          <w:szCs w:val="22"/>
        </w:rPr>
        <w:t>gang</w:t>
      </w:r>
      <w:r w:rsidRPr="00164734">
        <w:rPr>
          <w:spacing w:val="-3"/>
          <w:szCs w:val="22"/>
        </w:rPr>
        <w:t>en seien, als die Schweden Erfurt besetzten, Abt und Konvent vertrieben</w:t>
      </w:r>
      <w:r w:rsidRPr="00164734">
        <w:t xml:space="preserve"> </w:t>
      </w:r>
      <w:r w:rsidRPr="00164734">
        <w:rPr>
          <w:spacing w:val="-2"/>
          <w:szCs w:val="22"/>
        </w:rPr>
        <w:t>und die Bibliothek raubten. Der</w:t>
      </w:r>
      <w:r w:rsidR="009F757F" w:rsidRPr="00164734">
        <w:rPr>
          <w:spacing w:val="-2"/>
          <w:szCs w:val="22"/>
        </w:rPr>
        <w:t>en</w:t>
      </w:r>
      <w:r w:rsidRPr="00164734">
        <w:rPr>
          <w:spacing w:val="-2"/>
          <w:szCs w:val="22"/>
        </w:rPr>
        <w:t xml:space="preserve"> Wert betrug mehr als 2000 Reichstaler, </w:t>
      </w:r>
      <w:r w:rsidR="009F757F" w:rsidRPr="00164734">
        <w:rPr>
          <w:spacing w:val="-2"/>
          <w:szCs w:val="22"/>
        </w:rPr>
        <w:t>wo</w:t>
      </w:r>
      <w:r w:rsidRPr="00164734">
        <w:rPr>
          <w:spacing w:val="-2"/>
          <w:szCs w:val="22"/>
        </w:rPr>
        <w:t xml:space="preserve">von </w:t>
      </w:r>
      <w:r w:rsidR="009F757F" w:rsidRPr="00164734">
        <w:rPr>
          <w:spacing w:val="-2"/>
          <w:szCs w:val="22"/>
        </w:rPr>
        <w:t>eine</w:t>
      </w:r>
      <w:r w:rsidR="009F757F" w:rsidRPr="00164734">
        <w:t xml:space="preserve"> </w:t>
      </w:r>
      <w:r w:rsidR="009F757F" w:rsidRPr="00164734">
        <w:rPr>
          <w:spacing w:val="-4"/>
          <w:szCs w:val="22"/>
        </w:rPr>
        <w:t>Pergamentbibel</w:t>
      </w:r>
      <w:r w:rsidR="009F757F" w:rsidRPr="00164734">
        <w:rPr>
          <w:spacing w:val="-6"/>
          <w:szCs w:val="22"/>
        </w:rPr>
        <w:t xml:space="preserve"> </w:t>
      </w:r>
      <w:r w:rsidR="009F757F" w:rsidRPr="00164734">
        <w:rPr>
          <w:spacing w:val="-4"/>
          <w:szCs w:val="22"/>
        </w:rPr>
        <w:t>mit</w:t>
      </w:r>
      <w:r w:rsidR="009F757F" w:rsidRPr="00164734">
        <w:rPr>
          <w:spacing w:val="-6"/>
          <w:szCs w:val="22"/>
        </w:rPr>
        <w:t xml:space="preserve"> </w:t>
      </w:r>
      <w:r w:rsidR="009F757F" w:rsidRPr="00164734">
        <w:rPr>
          <w:spacing w:val="-4"/>
          <w:szCs w:val="22"/>
        </w:rPr>
        <w:t>Goldbuchstaben</w:t>
      </w:r>
      <w:r w:rsidR="009F757F" w:rsidRPr="00164734">
        <w:rPr>
          <w:spacing w:val="-6"/>
          <w:szCs w:val="22"/>
        </w:rPr>
        <w:t xml:space="preserve"> </w:t>
      </w:r>
      <w:r w:rsidR="009F757F" w:rsidRPr="00164734">
        <w:rPr>
          <w:spacing w:val="-4"/>
          <w:szCs w:val="22"/>
        </w:rPr>
        <w:t>allein</w:t>
      </w:r>
      <w:r w:rsidRPr="00164734">
        <w:rPr>
          <w:spacing w:val="-6"/>
          <w:szCs w:val="22"/>
        </w:rPr>
        <w:t xml:space="preserve"> </w:t>
      </w:r>
      <w:r w:rsidRPr="00164734">
        <w:rPr>
          <w:spacing w:val="-4"/>
          <w:szCs w:val="22"/>
        </w:rPr>
        <w:t>etwa</w:t>
      </w:r>
      <w:r w:rsidRPr="00164734">
        <w:rPr>
          <w:spacing w:val="-6"/>
          <w:szCs w:val="22"/>
        </w:rPr>
        <w:t xml:space="preserve"> </w:t>
      </w:r>
      <w:r w:rsidR="009F757F" w:rsidRPr="00164734">
        <w:rPr>
          <w:spacing w:val="-4"/>
          <w:szCs w:val="22"/>
        </w:rPr>
        <w:t>500</w:t>
      </w:r>
      <w:r w:rsidRPr="00164734">
        <w:rPr>
          <w:spacing w:val="-6"/>
          <w:szCs w:val="22"/>
        </w:rPr>
        <w:t xml:space="preserve"> </w:t>
      </w:r>
      <w:r w:rsidRPr="00164734">
        <w:rPr>
          <w:spacing w:val="-4"/>
          <w:szCs w:val="22"/>
        </w:rPr>
        <w:t>aus</w:t>
      </w:r>
      <w:r w:rsidR="009F757F" w:rsidRPr="00164734">
        <w:rPr>
          <w:spacing w:val="-4"/>
          <w:szCs w:val="22"/>
        </w:rPr>
        <w:t>machte</w:t>
      </w:r>
      <w:r w:rsidRPr="00164734">
        <w:rPr>
          <w:spacing w:val="-4"/>
          <w:szCs w:val="22"/>
        </w:rPr>
        <w:t>.</w:t>
      </w:r>
      <w:r w:rsidRPr="00164734">
        <w:rPr>
          <w:spacing w:val="-6"/>
          <w:szCs w:val="22"/>
        </w:rPr>
        <w:t xml:space="preserve"> </w:t>
      </w:r>
      <w:r w:rsidRPr="00164734">
        <w:rPr>
          <w:spacing w:val="-4"/>
          <w:szCs w:val="22"/>
        </w:rPr>
        <w:t>Möglicherweise</w:t>
      </w:r>
      <w:r w:rsidRPr="00164734">
        <w:rPr>
          <w:spacing w:val="-6"/>
          <w:szCs w:val="22"/>
        </w:rPr>
        <w:t xml:space="preserve"> </w:t>
      </w:r>
      <w:r w:rsidRPr="00164734">
        <w:rPr>
          <w:spacing w:val="-4"/>
          <w:szCs w:val="22"/>
        </w:rPr>
        <w:t>wurden</w:t>
      </w:r>
      <w:r w:rsidRPr="00164734">
        <w:t xml:space="preserve"> die Schriften des Basilius von Christin</w:t>
      </w:r>
      <w:r w:rsidR="00102DE4" w:rsidRPr="00164734">
        <w:t>a</w:t>
      </w:r>
      <w:r w:rsidRPr="00164734">
        <w:t xml:space="preserve"> von Schweden nach Rom gebracht. &lt;3&gt; Dies </w:t>
      </w:r>
      <w:r w:rsidRPr="00164734">
        <w:rPr>
          <w:szCs w:val="22"/>
        </w:rPr>
        <w:t xml:space="preserve">wären ausreichende </w:t>
      </w:r>
      <w:r w:rsidR="004C7909" w:rsidRPr="00164734">
        <w:rPr>
          <w:szCs w:val="22"/>
        </w:rPr>
        <w:t>Argument</w:t>
      </w:r>
      <w:r w:rsidRPr="00164734">
        <w:rPr>
          <w:szCs w:val="22"/>
        </w:rPr>
        <w:t>e für eine Zugehörigkeit des Basilius zum Peterskloster,</w:t>
      </w:r>
      <w:r w:rsidRPr="00164734">
        <w:rPr>
          <w:spacing w:val="-4"/>
          <w:szCs w:val="22"/>
        </w:rPr>
        <w:t xml:space="preserve"> </w:t>
      </w:r>
      <w:r w:rsidRPr="00164734">
        <w:rPr>
          <w:spacing w:val="-2"/>
          <w:szCs w:val="22"/>
        </w:rPr>
        <w:t>wenn sie sich durch eine Erwähnung im 500 Jahre zurückreichenden Professenkatalog</w:t>
      </w:r>
      <w:r w:rsidRPr="00164734">
        <w:t xml:space="preserve"> </w:t>
      </w:r>
      <w:r w:rsidR="004C7909" w:rsidRPr="00164734">
        <w:rPr>
          <w:spacing w:val="-3"/>
          <w:szCs w:val="22"/>
        </w:rPr>
        <w:t>und</w:t>
      </w:r>
      <w:r w:rsidRPr="00164734">
        <w:rPr>
          <w:spacing w:val="-3"/>
          <w:szCs w:val="22"/>
        </w:rPr>
        <w:t xml:space="preserve"> Nekrolog</w:t>
      </w:r>
      <w:r w:rsidR="004C7909" w:rsidRPr="00164734">
        <w:rPr>
          <w:spacing w:val="-3"/>
          <w:szCs w:val="22"/>
        </w:rPr>
        <w:t>ium</w:t>
      </w:r>
      <w:r w:rsidRPr="00164734">
        <w:rPr>
          <w:spacing w:val="-3"/>
          <w:szCs w:val="22"/>
        </w:rPr>
        <w:t xml:space="preserve"> oder </w:t>
      </w:r>
      <w:r w:rsidR="004C7909" w:rsidRPr="00164734">
        <w:rPr>
          <w:spacing w:val="-3"/>
          <w:szCs w:val="22"/>
        </w:rPr>
        <w:t xml:space="preserve">in </w:t>
      </w:r>
      <w:r w:rsidRPr="00164734">
        <w:rPr>
          <w:spacing w:val="-3"/>
          <w:szCs w:val="22"/>
        </w:rPr>
        <w:t>den Annalen erhärten ließen. Möglicherweise wollten frühere</w:t>
      </w:r>
      <w:r w:rsidRPr="00164734">
        <w:t xml:space="preserve"> </w:t>
      </w:r>
      <w:r w:rsidRPr="00164734">
        <w:rPr>
          <w:spacing w:val="-3"/>
          <w:szCs w:val="22"/>
        </w:rPr>
        <w:t xml:space="preserve">Petrenser </w:t>
      </w:r>
      <w:r w:rsidR="004C7909" w:rsidRPr="00164734">
        <w:rPr>
          <w:spacing w:val="-3"/>
          <w:szCs w:val="22"/>
        </w:rPr>
        <w:t>sein</w:t>
      </w:r>
      <w:r w:rsidRPr="00164734">
        <w:rPr>
          <w:spacing w:val="-3"/>
          <w:szCs w:val="22"/>
        </w:rPr>
        <w:t xml:space="preserve"> Andenken bewusst tilgen, um ihre Mitbrüder von der Nachahmung einer</w:t>
      </w:r>
      <w:r w:rsidRPr="00164734">
        <w:t xml:space="preserve"> </w:t>
      </w:r>
      <w:r w:rsidRPr="00164734">
        <w:rPr>
          <w:spacing w:val="-4"/>
          <w:szCs w:val="22"/>
        </w:rPr>
        <w:t>für Mönche ungeziemenden Kunst abzuhalten. Es wird berichtet, dass der Erzbischof von</w:t>
      </w:r>
      <w:r w:rsidRPr="00164734">
        <w:t xml:space="preserve"> </w:t>
      </w:r>
      <w:r w:rsidRPr="00164734">
        <w:rPr>
          <w:spacing w:val="-2"/>
          <w:szCs w:val="22"/>
        </w:rPr>
        <w:t>Mainz (</w:t>
      </w:r>
      <w:r w:rsidR="004C7909" w:rsidRPr="00164734">
        <w:rPr>
          <w:spacing w:val="-2"/>
          <w:szCs w:val="22"/>
        </w:rPr>
        <w:t>Adalbert I.</w:t>
      </w:r>
      <w:r w:rsidRPr="00164734">
        <w:rPr>
          <w:spacing w:val="-2"/>
          <w:szCs w:val="22"/>
        </w:rPr>
        <w:t>) deshalb dem Kloster fast die Hälfte seiner Güter entzogen habe, da</w:t>
      </w:r>
      <w:r w:rsidRPr="00164734">
        <w:t xml:space="preserve"> </w:t>
      </w:r>
      <w:r w:rsidRPr="00164734">
        <w:rPr>
          <w:spacing w:val="-2"/>
          <w:szCs w:val="22"/>
        </w:rPr>
        <w:t xml:space="preserve">es </w:t>
      </w:r>
      <w:r w:rsidR="004C7909" w:rsidRPr="00164734">
        <w:rPr>
          <w:spacing w:val="-2"/>
          <w:szCs w:val="22"/>
        </w:rPr>
        <w:t>nicht reicher als er selbst</w:t>
      </w:r>
      <w:r w:rsidRPr="00164734">
        <w:rPr>
          <w:spacing w:val="-2"/>
          <w:szCs w:val="22"/>
        </w:rPr>
        <w:t xml:space="preserve"> </w:t>
      </w:r>
      <w:r w:rsidR="004C7909" w:rsidRPr="00164734">
        <w:rPr>
          <w:spacing w:val="-2"/>
          <w:szCs w:val="22"/>
        </w:rPr>
        <w:t>sein sollte</w:t>
      </w:r>
      <w:r w:rsidRPr="00164734">
        <w:rPr>
          <w:spacing w:val="-2"/>
          <w:szCs w:val="22"/>
        </w:rPr>
        <w:t>. PF zitiert weiter eine Passage zu Basilius aus der</w:t>
      </w:r>
      <w:r w:rsidRPr="00164734">
        <w:t xml:space="preserve"> </w:t>
      </w:r>
      <w:r w:rsidRPr="00164734">
        <w:rPr>
          <w:spacing w:val="-2"/>
          <w:szCs w:val="22"/>
        </w:rPr>
        <w:t xml:space="preserve">„Historia Erfurtensis“ von </w:t>
      </w:r>
      <w:r w:rsidR="00C93B76" w:rsidRPr="00164734">
        <w:rPr>
          <w:spacing w:val="-2"/>
          <w:szCs w:val="22"/>
        </w:rPr>
        <w:t xml:space="preserve">Johann Moritz </w:t>
      </w:r>
      <w:r w:rsidRPr="00164734">
        <w:rPr>
          <w:spacing w:val="-2"/>
          <w:szCs w:val="22"/>
        </w:rPr>
        <w:t>Gudenus. Andere Autoren, die ausführlicher</w:t>
      </w:r>
      <w:r w:rsidRPr="00164734">
        <w:t xml:space="preserve"> </w:t>
      </w:r>
      <w:r w:rsidRPr="00164734">
        <w:rPr>
          <w:spacing w:val="-4"/>
          <w:szCs w:val="22"/>
        </w:rPr>
        <w:t>da</w:t>
      </w:r>
      <w:r w:rsidR="00C93B76" w:rsidRPr="00164734">
        <w:rPr>
          <w:spacing w:val="-4"/>
          <w:szCs w:val="22"/>
        </w:rPr>
        <w:t>zu</w:t>
      </w:r>
      <w:r w:rsidRPr="00164734">
        <w:rPr>
          <w:spacing w:val="-4"/>
          <w:szCs w:val="22"/>
        </w:rPr>
        <w:t xml:space="preserve"> schreiben, kann er ebenso wenig mit Namen nennen wie jene, die den gegenteiligen</w:t>
      </w:r>
      <w:r w:rsidRPr="00164734">
        <w:t xml:space="preserve"> Standpunkt – eine Zugehörigkeit des Basilius zum thüringischen Zisterziensierkloster </w:t>
      </w:r>
      <w:r w:rsidRPr="00164734">
        <w:rPr>
          <w:spacing w:val="-2"/>
          <w:szCs w:val="22"/>
        </w:rPr>
        <w:t>Walkenried, das von den Lutheranern säkularisiert worden ist – vertreten. BP kann in</w:t>
      </w:r>
      <w:r w:rsidRPr="00164734">
        <w:t xml:space="preserve"> </w:t>
      </w:r>
      <w:r w:rsidRPr="00164734">
        <w:rPr>
          <w:spacing w:val="-1"/>
          <w:szCs w:val="22"/>
        </w:rPr>
        <w:t xml:space="preserve">den </w:t>
      </w:r>
      <w:r w:rsidR="00664DAC" w:rsidRPr="00164734">
        <w:rPr>
          <w:spacing w:val="-1"/>
          <w:szCs w:val="22"/>
        </w:rPr>
        <w:t>lateinischen Ausgaben der</w:t>
      </w:r>
      <w:r w:rsidRPr="00164734">
        <w:rPr>
          <w:spacing w:val="-1"/>
          <w:szCs w:val="22"/>
        </w:rPr>
        <w:t xml:space="preserve"> Schriften des Basilius auch Angaben zu </w:t>
      </w:r>
      <w:r w:rsidR="00664DAC" w:rsidRPr="00164734">
        <w:rPr>
          <w:spacing w:val="-1"/>
          <w:szCs w:val="22"/>
        </w:rPr>
        <w:t>diese</w:t>
      </w:r>
      <w:r w:rsidRPr="00164734">
        <w:rPr>
          <w:spacing w:val="-1"/>
          <w:szCs w:val="22"/>
        </w:rPr>
        <w:t>m finden.</w:t>
      </w:r>
      <w:r w:rsidRPr="00164734">
        <w:t xml:space="preserve"> </w:t>
      </w:r>
      <w:r w:rsidRPr="00164734">
        <w:rPr>
          <w:spacing w:val="10"/>
          <w:szCs w:val="22"/>
        </w:rPr>
        <w:t>&lt;4</w:t>
      </w:r>
      <w:r w:rsidRPr="00164734">
        <w:t xml:space="preserve">&gt; </w:t>
      </w:r>
      <w:r w:rsidRPr="00164734">
        <w:rPr>
          <w:szCs w:val="22"/>
        </w:rPr>
        <w:t>Die Hausgeschichte des Petersklosters („Chronicon ecclesiasticum“) hat Nikolaus</w:t>
      </w:r>
      <w:r w:rsidRPr="00164734">
        <w:t xml:space="preserve"> </w:t>
      </w:r>
      <w:r w:rsidRPr="00164734">
        <w:rPr>
          <w:szCs w:val="22"/>
        </w:rPr>
        <w:t>von Siegen um das Jahr 1490 sprachlich schlecht und ungeordnet verfasst. Das kaum</w:t>
      </w:r>
      <w:r w:rsidRPr="00164734">
        <w:t xml:space="preserve"> </w:t>
      </w:r>
      <w:r w:rsidRPr="00164734">
        <w:rPr>
          <w:spacing w:val="-4"/>
          <w:szCs w:val="22"/>
        </w:rPr>
        <w:t xml:space="preserve">lesbare Autograph liegt PF vor. Seit zwei Jahren </w:t>
      </w:r>
      <w:r w:rsidR="006F106F" w:rsidRPr="00164734">
        <w:rPr>
          <w:spacing w:val="-4"/>
          <w:szCs w:val="22"/>
        </w:rPr>
        <w:t>arbeitet</w:t>
      </w:r>
      <w:r w:rsidRPr="00164734">
        <w:rPr>
          <w:spacing w:val="-4"/>
          <w:szCs w:val="22"/>
        </w:rPr>
        <w:t xml:space="preserve"> PF </w:t>
      </w:r>
      <w:r w:rsidR="006F106F" w:rsidRPr="00164734">
        <w:rPr>
          <w:spacing w:val="-4"/>
          <w:szCs w:val="22"/>
        </w:rPr>
        <w:t>an</w:t>
      </w:r>
      <w:r w:rsidRPr="00164734">
        <w:rPr>
          <w:spacing w:val="-4"/>
          <w:szCs w:val="22"/>
        </w:rPr>
        <w:t xml:space="preserve"> einer Verbesserung dieser</w:t>
      </w:r>
      <w:r w:rsidRPr="00164734">
        <w:t xml:space="preserve"> </w:t>
      </w:r>
      <w:r w:rsidRPr="00164734">
        <w:rPr>
          <w:spacing w:val="-1"/>
          <w:szCs w:val="22"/>
        </w:rPr>
        <w:t xml:space="preserve">Chronik anhand zusätzlicher Quellen und </w:t>
      </w:r>
      <w:r w:rsidR="006F106F" w:rsidRPr="00164734">
        <w:rPr>
          <w:spacing w:val="-1"/>
          <w:szCs w:val="22"/>
        </w:rPr>
        <w:t xml:space="preserve">an ihrer </w:t>
      </w:r>
      <w:r w:rsidRPr="00164734">
        <w:rPr>
          <w:spacing w:val="-1"/>
          <w:szCs w:val="22"/>
        </w:rPr>
        <w:t>Fortsetzung bis in die Gegenwart</w:t>
      </w:r>
      <w:r w:rsidRPr="00164734">
        <w:t xml:space="preserve"> </w:t>
      </w:r>
      <w:r w:rsidRPr="00164734">
        <w:rPr>
          <w:spacing w:val="-3"/>
          <w:szCs w:val="22"/>
        </w:rPr>
        <w:t>(„Chronicon Sanpetrense</w:t>
      </w:r>
      <w:r w:rsidR="00841640" w:rsidRPr="00164734">
        <w:rPr>
          <w:spacing w:val="-3"/>
          <w:szCs w:val="22"/>
        </w:rPr>
        <w:t xml:space="preserve"> magnum</w:t>
      </w:r>
      <w:r w:rsidRPr="00164734">
        <w:rPr>
          <w:spacing w:val="-3"/>
          <w:szCs w:val="22"/>
        </w:rPr>
        <w:t>“), die in weiteren zwei Jahren fertig gestellt sein soll.</w:t>
      </w:r>
      <w:r w:rsidRPr="00164734">
        <w:t xml:space="preserve"> </w:t>
      </w:r>
      <w:r w:rsidRPr="00164734">
        <w:rPr>
          <w:szCs w:val="22"/>
        </w:rPr>
        <w:t>Wenn bei dieser Arbeit etwas Nützliches für BP abfällt, so will PF es gerne mitteilen.</w:t>
      </w:r>
      <w:r w:rsidRPr="00164734">
        <w:t xml:space="preserve"> </w:t>
      </w:r>
      <w:r w:rsidRPr="00164734">
        <w:rPr>
          <w:spacing w:val="16"/>
          <w:szCs w:val="22"/>
        </w:rPr>
        <w:t>&lt;</w:t>
      </w:r>
      <w:r w:rsidRPr="00164734">
        <w:rPr>
          <w:spacing w:val="6"/>
          <w:szCs w:val="22"/>
        </w:rPr>
        <w:t>5</w:t>
      </w:r>
      <w:r w:rsidRPr="00164734">
        <w:t xml:space="preserve">&gt; </w:t>
      </w:r>
      <w:r w:rsidR="00841640" w:rsidRPr="00164734">
        <w:rPr>
          <w:spacing w:val="-2"/>
          <w:szCs w:val="22"/>
        </w:rPr>
        <w:t>Vorerst</w:t>
      </w:r>
      <w:r w:rsidRPr="00164734">
        <w:rPr>
          <w:spacing w:val="-2"/>
          <w:szCs w:val="22"/>
        </w:rPr>
        <w:t xml:space="preserve"> bringt er </w:t>
      </w:r>
      <w:r w:rsidR="00841640" w:rsidRPr="00164734">
        <w:rPr>
          <w:spacing w:val="-2"/>
          <w:szCs w:val="22"/>
        </w:rPr>
        <w:t xml:space="preserve">zwei </w:t>
      </w:r>
      <w:r w:rsidRPr="00164734">
        <w:rPr>
          <w:spacing w:val="-2"/>
          <w:szCs w:val="22"/>
        </w:rPr>
        <w:t>Ausz</w:t>
      </w:r>
      <w:r w:rsidR="00841640" w:rsidRPr="00164734">
        <w:rPr>
          <w:spacing w:val="-2"/>
          <w:szCs w:val="22"/>
        </w:rPr>
        <w:t>ü</w:t>
      </w:r>
      <w:r w:rsidRPr="00164734">
        <w:rPr>
          <w:spacing w:val="-2"/>
          <w:szCs w:val="22"/>
        </w:rPr>
        <w:t>g</w:t>
      </w:r>
      <w:r w:rsidR="00841640" w:rsidRPr="00164734">
        <w:rPr>
          <w:spacing w:val="-2"/>
          <w:szCs w:val="22"/>
        </w:rPr>
        <w:t>e</w:t>
      </w:r>
      <w:r w:rsidRPr="00164734">
        <w:rPr>
          <w:spacing w:val="-2"/>
          <w:szCs w:val="22"/>
        </w:rPr>
        <w:t xml:space="preserve"> aus dem „Chronicon“ des Nikolaus von Siegen</w:t>
      </w:r>
      <w:r w:rsidR="00841640" w:rsidRPr="00164734">
        <w:rPr>
          <w:spacing w:val="-2"/>
          <w:szCs w:val="22"/>
        </w:rPr>
        <w:t xml:space="preserve"> als </w:t>
      </w:r>
      <w:r w:rsidR="00841640" w:rsidRPr="00164734">
        <w:t>Probe.</w:t>
      </w:r>
      <w:r w:rsidRPr="00164734">
        <w:t xml:space="preserve"> </w:t>
      </w:r>
      <w:r w:rsidR="00D94779" w:rsidRPr="00164734">
        <w:t>Ü</w:t>
      </w:r>
      <w:r w:rsidRPr="00164734">
        <w:t>ber Petrus von Rosenheim</w:t>
      </w:r>
      <w:r w:rsidR="00D94779" w:rsidRPr="00164734">
        <w:t xml:space="preserve"> wird berichtet, dass er</w:t>
      </w:r>
      <w:r w:rsidRPr="00164734">
        <w:t xml:space="preserve"> Mönch von Melk</w:t>
      </w:r>
      <w:r w:rsidR="00D94779" w:rsidRPr="00164734">
        <w:t xml:space="preserve"> war</w:t>
      </w:r>
      <w:r w:rsidRPr="00164734">
        <w:t xml:space="preserve">, von </w:t>
      </w:r>
      <w:r w:rsidRPr="00164734">
        <w:rPr>
          <w:spacing w:val="-1"/>
          <w:szCs w:val="22"/>
        </w:rPr>
        <w:t xml:space="preserve">Geburt Deutscher </w:t>
      </w:r>
      <w:r w:rsidRPr="00164734">
        <w:rPr>
          <w:spacing w:val="20"/>
          <w:szCs w:val="22"/>
        </w:rPr>
        <w:t>(</w:t>
      </w:r>
      <w:r w:rsidRPr="00164734">
        <w:rPr>
          <w:i w:val="0"/>
        </w:rPr>
        <w:t>Teutonicu</w:t>
      </w:r>
      <w:r w:rsidRPr="00164734">
        <w:rPr>
          <w:i w:val="0"/>
          <w:spacing w:val="20"/>
          <w:szCs w:val="22"/>
        </w:rPr>
        <w:t>s</w:t>
      </w:r>
      <w:r w:rsidRPr="00164734">
        <w:t>)</w:t>
      </w:r>
      <w:r w:rsidR="00D94779" w:rsidRPr="00164734">
        <w:t xml:space="preserve">, </w:t>
      </w:r>
      <w:r w:rsidR="00D94779" w:rsidRPr="00164734">
        <w:rPr>
          <w:spacing w:val="-1"/>
          <w:szCs w:val="22"/>
        </w:rPr>
        <w:t>und auf die Bitte des</w:t>
      </w:r>
      <w:r w:rsidRPr="00164734">
        <w:rPr>
          <w:spacing w:val="-1"/>
          <w:szCs w:val="22"/>
        </w:rPr>
        <w:t xml:space="preserve"> Nikolaus von Dinkelsbühl </w:t>
      </w:r>
      <w:r w:rsidR="00D94779" w:rsidRPr="00164734">
        <w:rPr>
          <w:spacing w:val="-1"/>
          <w:szCs w:val="22"/>
        </w:rPr>
        <w:t xml:space="preserve">für </w:t>
      </w:r>
      <w:r w:rsidR="00D94779" w:rsidRPr="00164734">
        <w:rPr>
          <w:spacing w:val="-2"/>
          <w:szCs w:val="22"/>
        </w:rPr>
        <w:t>Giulio Branda da Castiglione, Kardinal von S. Clemente und apostolischen Legaten in</w:t>
      </w:r>
      <w:r w:rsidR="00D94779" w:rsidRPr="00164734">
        <w:t xml:space="preserve"> </w:t>
      </w:r>
      <w:r w:rsidR="00D94779" w:rsidRPr="00164734">
        <w:rPr>
          <w:spacing w:val="-1"/>
          <w:szCs w:val="22"/>
        </w:rPr>
        <w:t xml:space="preserve">Deutschland, das </w:t>
      </w:r>
      <w:r w:rsidRPr="00164734">
        <w:rPr>
          <w:spacing w:val="-1"/>
          <w:szCs w:val="22"/>
        </w:rPr>
        <w:t>„</w:t>
      </w:r>
      <w:r w:rsidR="00D94779" w:rsidRPr="00164734">
        <w:rPr>
          <w:spacing w:val="-1"/>
          <w:szCs w:val="22"/>
        </w:rPr>
        <w:t>Roseum memoriale</w:t>
      </w:r>
      <w:r w:rsidRPr="00164734">
        <w:rPr>
          <w:spacing w:val="-1"/>
          <w:szCs w:val="22"/>
        </w:rPr>
        <w:t xml:space="preserve">“, </w:t>
      </w:r>
      <w:r w:rsidR="00D94779" w:rsidRPr="00164734">
        <w:rPr>
          <w:spacing w:val="-1"/>
          <w:szCs w:val="22"/>
        </w:rPr>
        <w:t>ein Werk der Bibelmnemonik in lateinischen</w:t>
      </w:r>
      <w:r w:rsidR="00D94779" w:rsidRPr="00164734">
        <w:t xml:space="preserve"> </w:t>
      </w:r>
      <w:r w:rsidR="00D94779" w:rsidRPr="00164734">
        <w:rPr>
          <w:spacing w:val="-2"/>
          <w:szCs w:val="22"/>
        </w:rPr>
        <w:t>Distischen, verfasste</w:t>
      </w:r>
      <w:r w:rsidRPr="00164734">
        <w:rPr>
          <w:spacing w:val="-2"/>
          <w:szCs w:val="22"/>
        </w:rPr>
        <w:t xml:space="preserve">; zudem schrieb Petrus </w:t>
      </w:r>
      <w:r w:rsidR="00335075" w:rsidRPr="00164734">
        <w:rPr>
          <w:spacing w:val="-2"/>
          <w:szCs w:val="22"/>
        </w:rPr>
        <w:t>ein Geschichtswerk</w:t>
      </w:r>
      <w:r w:rsidRPr="00164734">
        <w:rPr>
          <w:spacing w:val="-2"/>
          <w:szCs w:val="22"/>
        </w:rPr>
        <w:t xml:space="preserve"> </w:t>
      </w:r>
      <w:r w:rsidR="00335075" w:rsidRPr="00164734">
        <w:rPr>
          <w:spacing w:val="-2"/>
          <w:szCs w:val="22"/>
        </w:rPr>
        <w:t>zur</w:t>
      </w:r>
      <w:r w:rsidRPr="00164734">
        <w:rPr>
          <w:spacing w:val="-2"/>
          <w:szCs w:val="22"/>
        </w:rPr>
        <w:t xml:space="preserve"> Zeit des Konzils von </w:t>
      </w:r>
      <w:r w:rsidRPr="00164734">
        <w:rPr>
          <w:spacing w:val="2"/>
          <w:szCs w:val="22"/>
        </w:rPr>
        <w:t xml:space="preserve">Konstanz (siehe Kommentar). </w:t>
      </w:r>
      <w:r w:rsidRPr="00164734">
        <w:rPr>
          <w:spacing w:val="10"/>
          <w:szCs w:val="22"/>
        </w:rPr>
        <w:t>&lt;6</w:t>
      </w:r>
      <w:r w:rsidRPr="00164734">
        <w:t>&gt;</w:t>
      </w:r>
      <w:r w:rsidRPr="00164734">
        <w:rPr>
          <w:spacing w:val="2"/>
          <w:szCs w:val="22"/>
        </w:rPr>
        <w:t xml:space="preserve"> Heinrich </w:t>
      </w:r>
      <w:r w:rsidR="00963900" w:rsidRPr="00164734">
        <w:rPr>
          <w:spacing w:val="2"/>
          <w:szCs w:val="22"/>
        </w:rPr>
        <w:t xml:space="preserve">von </w:t>
      </w:r>
      <w:r w:rsidRPr="00164734">
        <w:rPr>
          <w:spacing w:val="2"/>
          <w:szCs w:val="22"/>
        </w:rPr>
        <w:t xml:space="preserve">Gulpen war Abt von St. Ägid zu </w:t>
      </w:r>
      <w:r w:rsidRPr="00164734">
        <w:rPr>
          <w:szCs w:val="22"/>
        </w:rPr>
        <w:t xml:space="preserve">Nürnberg und schrieb </w:t>
      </w:r>
      <w:r w:rsidR="009F20B9" w:rsidRPr="00164734">
        <w:rPr>
          <w:szCs w:val="22"/>
        </w:rPr>
        <w:t>Abhandlungen</w:t>
      </w:r>
      <w:r w:rsidRPr="00164734">
        <w:rPr>
          <w:szCs w:val="22"/>
        </w:rPr>
        <w:t xml:space="preserve"> „Super septem distinctionibus</w:t>
      </w:r>
      <w:r w:rsidR="009F20B9" w:rsidRPr="00164734">
        <w:rPr>
          <w:szCs w:val="22"/>
        </w:rPr>
        <w:t xml:space="preserve"> D</w:t>
      </w:r>
      <w:r w:rsidRPr="00164734">
        <w:rPr>
          <w:szCs w:val="22"/>
        </w:rPr>
        <w:t>e poenitentia“,</w:t>
      </w:r>
      <w:r w:rsidRPr="00164734">
        <w:t xml:space="preserve"> </w:t>
      </w:r>
      <w:r w:rsidRPr="00164734">
        <w:rPr>
          <w:spacing w:val="-4"/>
          <w:szCs w:val="22"/>
        </w:rPr>
        <w:t xml:space="preserve">„De consecratione“ sowie </w:t>
      </w:r>
      <w:r w:rsidR="009F20B9" w:rsidRPr="00164734">
        <w:rPr>
          <w:spacing w:val="-4"/>
          <w:szCs w:val="22"/>
        </w:rPr>
        <w:t xml:space="preserve">die Erbauungsschrift </w:t>
      </w:r>
      <w:r w:rsidRPr="00164734">
        <w:rPr>
          <w:spacing w:val="-4"/>
          <w:szCs w:val="22"/>
        </w:rPr>
        <w:t>„De passione Christi“</w:t>
      </w:r>
      <w:r w:rsidR="009F20B9" w:rsidRPr="00164734">
        <w:rPr>
          <w:spacing w:val="-4"/>
          <w:szCs w:val="22"/>
        </w:rPr>
        <w:t xml:space="preserve"> (siehe Kommentar)</w:t>
      </w:r>
      <w:r w:rsidRPr="00164734">
        <w:rPr>
          <w:spacing w:val="-4"/>
          <w:szCs w:val="22"/>
        </w:rPr>
        <w:t>.</w:t>
      </w:r>
      <w:r w:rsidRPr="00164734">
        <w:rPr>
          <w:spacing w:val="-1"/>
          <w:szCs w:val="22"/>
        </w:rPr>
        <w:t xml:space="preserve"> </w:t>
      </w:r>
      <w:r w:rsidRPr="00164734">
        <w:rPr>
          <w:spacing w:val="-3"/>
          <w:szCs w:val="22"/>
        </w:rPr>
        <w:t>Er war auf den</w:t>
      </w:r>
      <w:r w:rsidRPr="00164734">
        <w:rPr>
          <w:spacing w:val="-3"/>
        </w:rPr>
        <w:t xml:space="preserve"> </w:t>
      </w:r>
      <w:r w:rsidRPr="00164734">
        <w:rPr>
          <w:spacing w:val="-3"/>
          <w:szCs w:val="22"/>
        </w:rPr>
        <w:t>Konzil</w:t>
      </w:r>
      <w:r w:rsidR="009F20B9" w:rsidRPr="00164734">
        <w:rPr>
          <w:spacing w:val="-3"/>
          <w:szCs w:val="22"/>
        </w:rPr>
        <w:t>i</w:t>
      </w:r>
      <w:r w:rsidRPr="00164734">
        <w:rPr>
          <w:spacing w:val="-3"/>
          <w:szCs w:val="22"/>
        </w:rPr>
        <w:t>en von Konstanz und Basel ein Hauptverfechter des Zölibats für</w:t>
      </w:r>
      <w:r w:rsidRPr="00164734">
        <w:rPr>
          <w:spacing w:val="-2"/>
          <w:szCs w:val="22"/>
        </w:rPr>
        <w:t xml:space="preserve"> </w:t>
      </w:r>
      <w:r w:rsidRPr="00164734">
        <w:rPr>
          <w:spacing w:val="-3"/>
          <w:szCs w:val="22"/>
        </w:rPr>
        <w:t xml:space="preserve">Kleriker. </w:t>
      </w:r>
      <w:r w:rsidRPr="00164734">
        <w:t>&lt;7&gt;</w:t>
      </w:r>
      <w:r w:rsidRPr="00164734">
        <w:rPr>
          <w:spacing w:val="-3"/>
          <w:szCs w:val="22"/>
        </w:rPr>
        <w:t xml:space="preserve"> In einem Zusatz berichtet PF, dass Herbord von Amelunxen Profess</w:t>
      </w:r>
      <w:r w:rsidR="009F20B9" w:rsidRPr="00164734">
        <w:rPr>
          <w:spacing w:val="-3"/>
          <w:szCs w:val="22"/>
        </w:rPr>
        <w:t>e</w:t>
      </w:r>
      <w:r w:rsidRPr="00164734">
        <w:rPr>
          <w:spacing w:val="-3"/>
          <w:szCs w:val="22"/>
        </w:rPr>
        <w:t xml:space="preserve"> von </w:t>
      </w:r>
      <w:r w:rsidRPr="00164734">
        <w:rPr>
          <w:szCs w:val="22"/>
        </w:rPr>
        <w:t>Corvey war, bevor er 879 zum Abt des Petersklosters postuliert wurde. Er schrieb ein</w:t>
      </w:r>
      <w:r w:rsidRPr="00164734">
        <w:t xml:space="preserve"> </w:t>
      </w:r>
      <w:r w:rsidRPr="00164734">
        <w:rPr>
          <w:spacing w:val="2"/>
          <w:szCs w:val="22"/>
        </w:rPr>
        <w:t>Werk zur Geschichte Sachsens, wie PF aus Corveyer Quellen entnommen hat</w:t>
      </w:r>
      <w:r w:rsidR="009F20B9" w:rsidRPr="00164734">
        <w:rPr>
          <w:spacing w:val="2"/>
          <w:szCs w:val="22"/>
        </w:rPr>
        <w:t xml:space="preserve"> (siehe</w:t>
      </w:r>
      <w:r w:rsidR="009F20B9" w:rsidRPr="00164734">
        <w:t xml:space="preserve"> </w:t>
      </w:r>
      <w:r w:rsidR="009F20B9" w:rsidRPr="00164734">
        <w:rPr>
          <w:szCs w:val="22"/>
        </w:rPr>
        <w:t>Kommentar)</w:t>
      </w:r>
      <w:r w:rsidRPr="00164734">
        <w:rPr>
          <w:szCs w:val="22"/>
        </w:rPr>
        <w:t xml:space="preserve">. Im Peterskloster gibt es </w:t>
      </w:r>
      <w:r w:rsidR="00FF3820" w:rsidRPr="00164734">
        <w:rPr>
          <w:szCs w:val="22"/>
        </w:rPr>
        <w:t>nur</w:t>
      </w:r>
      <w:r w:rsidRPr="00164734">
        <w:rPr>
          <w:szCs w:val="22"/>
        </w:rPr>
        <w:t xml:space="preserve"> die </w:t>
      </w:r>
      <w:r w:rsidR="009A16D5" w:rsidRPr="00164734">
        <w:rPr>
          <w:szCs w:val="22"/>
        </w:rPr>
        <w:t>U</w:t>
      </w:r>
      <w:r w:rsidRPr="00164734">
        <w:rPr>
          <w:szCs w:val="22"/>
        </w:rPr>
        <w:t xml:space="preserve">rkunde Dagoberts II. </w:t>
      </w:r>
      <w:r w:rsidR="009A16D5" w:rsidRPr="00164734">
        <w:rPr>
          <w:szCs w:val="22"/>
        </w:rPr>
        <w:t xml:space="preserve">(recte: III.), </w:t>
      </w:r>
      <w:r w:rsidR="00FF3820" w:rsidRPr="00164734">
        <w:rPr>
          <w:szCs w:val="22"/>
        </w:rPr>
        <w:t>des</w:t>
      </w:r>
      <w:r w:rsidR="00FF3820" w:rsidRPr="00164734">
        <w:rPr>
          <w:spacing w:val="-4"/>
          <w:szCs w:val="22"/>
        </w:rPr>
        <w:t xml:space="preserve"> </w:t>
      </w:r>
      <w:r w:rsidRPr="00164734">
        <w:rPr>
          <w:spacing w:val="-3"/>
          <w:szCs w:val="22"/>
        </w:rPr>
        <w:t>Sohn</w:t>
      </w:r>
      <w:r w:rsidR="00FF3820" w:rsidRPr="00164734">
        <w:rPr>
          <w:spacing w:val="-3"/>
          <w:szCs w:val="22"/>
        </w:rPr>
        <w:t>s</w:t>
      </w:r>
      <w:r w:rsidRPr="00164734">
        <w:rPr>
          <w:spacing w:val="-3"/>
          <w:szCs w:val="22"/>
        </w:rPr>
        <w:t xml:space="preserve"> des Frankenkönigs Childebert</w:t>
      </w:r>
      <w:r w:rsidR="009A16D5" w:rsidRPr="00164734">
        <w:rPr>
          <w:spacing w:val="-3"/>
          <w:szCs w:val="22"/>
        </w:rPr>
        <w:t>, von 706</w:t>
      </w:r>
      <w:r w:rsidRPr="00164734">
        <w:rPr>
          <w:spacing w:val="-3"/>
          <w:szCs w:val="22"/>
        </w:rPr>
        <w:t>, dann keine Quellen bis zum Jahr 1059.</w:t>
      </w:r>
      <w:r w:rsidRPr="00164734">
        <w:rPr>
          <w:spacing w:val="-4"/>
          <w:szCs w:val="22"/>
        </w:rPr>
        <w:t xml:space="preserve"> </w:t>
      </w:r>
      <w:r w:rsidRPr="00164734">
        <w:rPr>
          <w:spacing w:val="-3"/>
          <w:szCs w:val="22"/>
        </w:rPr>
        <w:t>Grund</w:t>
      </w:r>
      <w:r w:rsidRPr="00164734">
        <w:rPr>
          <w:spacing w:val="-3"/>
        </w:rPr>
        <w:t xml:space="preserve"> </w:t>
      </w:r>
      <w:r w:rsidRPr="00164734">
        <w:rPr>
          <w:spacing w:val="-3"/>
          <w:szCs w:val="22"/>
        </w:rPr>
        <w:t xml:space="preserve">ist der Ungarneinfall in Thüringen 923, nach </w:t>
      </w:r>
      <w:r w:rsidR="009C519E" w:rsidRPr="00164734">
        <w:rPr>
          <w:spacing w:val="-3"/>
          <w:szCs w:val="22"/>
        </w:rPr>
        <w:t>welch</w:t>
      </w:r>
      <w:r w:rsidRPr="00164734">
        <w:rPr>
          <w:spacing w:val="-3"/>
          <w:szCs w:val="22"/>
        </w:rPr>
        <w:t xml:space="preserve">em das Klostergut aufgeteilt </w:t>
      </w:r>
      <w:r w:rsidRPr="00164734">
        <w:rPr>
          <w:spacing w:val="-2"/>
          <w:szCs w:val="22"/>
        </w:rPr>
        <w:t>wurde</w:t>
      </w:r>
      <w:r w:rsidRPr="00164734">
        <w:rPr>
          <w:spacing w:val="-2"/>
        </w:rPr>
        <w:t xml:space="preserve"> </w:t>
      </w:r>
      <w:r w:rsidRPr="00164734">
        <w:rPr>
          <w:spacing w:val="-2"/>
          <w:szCs w:val="22"/>
        </w:rPr>
        <w:t xml:space="preserve">und </w:t>
      </w:r>
      <w:r w:rsidR="00FF3820" w:rsidRPr="00164734">
        <w:rPr>
          <w:spacing w:val="-2"/>
          <w:szCs w:val="22"/>
        </w:rPr>
        <w:t xml:space="preserve">die </w:t>
      </w:r>
      <w:r w:rsidRPr="00164734">
        <w:rPr>
          <w:spacing w:val="-2"/>
          <w:szCs w:val="22"/>
        </w:rPr>
        <w:t xml:space="preserve">Petrenser als Kanoniker lebten, bis der </w:t>
      </w:r>
      <w:r w:rsidR="00FF3820" w:rsidRPr="00164734">
        <w:rPr>
          <w:spacing w:val="-2"/>
          <w:szCs w:val="22"/>
        </w:rPr>
        <w:t xml:space="preserve">Mainzer Erzbischof und </w:t>
      </w:r>
      <w:r w:rsidRPr="00164734">
        <w:rPr>
          <w:spacing w:val="-2"/>
          <w:szCs w:val="22"/>
        </w:rPr>
        <w:t>frühere</w:t>
      </w:r>
      <w:r w:rsidRPr="00164734">
        <w:rPr>
          <w:szCs w:val="22"/>
        </w:rPr>
        <w:t xml:space="preserve"> </w:t>
      </w:r>
      <w:r w:rsidR="00FF3820" w:rsidRPr="00164734">
        <w:rPr>
          <w:spacing w:val="-4"/>
          <w:szCs w:val="22"/>
        </w:rPr>
        <w:t>Abt</w:t>
      </w:r>
      <w:r w:rsidR="00FF3820" w:rsidRPr="00164734">
        <w:rPr>
          <w:spacing w:val="-4"/>
        </w:rPr>
        <w:t xml:space="preserve"> </w:t>
      </w:r>
      <w:r w:rsidR="00FF3820" w:rsidRPr="00164734">
        <w:rPr>
          <w:spacing w:val="-4"/>
          <w:szCs w:val="22"/>
        </w:rPr>
        <w:t xml:space="preserve">von </w:t>
      </w:r>
      <w:r w:rsidRPr="00164734">
        <w:rPr>
          <w:spacing w:val="-4"/>
          <w:szCs w:val="22"/>
        </w:rPr>
        <w:t>Fulda</w:t>
      </w:r>
      <w:r w:rsidR="00FF3820" w:rsidRPr="00164734">
        <w:rPr>
          <w:spacing w:val="-4"/>
          <w:szCs w:val="22"/>
        </w:rPr>
        <w:t xml:space="preserve">, </w:t>
      </w:r>
      <w:r w:rsidRPr="00164734">
        <w:rPr>
          <w:spacing w:val="-4"/>
          <w:szCs w:val="22"/>
        </w:rPr>
        <w:t>Siegfried</w:t>
      </w:r>
      <w:r w:rsidR="00FF3820" w:rsidRPr="00164734">
        <w:rPr>
          <w:spacing w:val="-4"/>
          <w:szCs w:val="22"/>
        </w:rPr>
        <w:t>,</w:t>
      </w:r>
      <w:r w:rsidRPr="00164734">
        <w:rPr>
          <w:spacing w:val="-4"/>
          <w:szCs w:val="22"/>
        </w:rPr>
        <w:t xml:space="preserve"> 1059 das Kloster den Benediktinern restituierte. Einem Brand</w:t>
      </w:r>
      <w:r w:rsidRPr="00164734">
        <w:t xml:space="preserve"> </w:t>
      </w:r>
      <w:r w:rsidRPr="00164734">
        <w:rPr>
          <w:spacing w:val="-1"/>
          <w:szCs w:val="22"/>
        </w:rPr>
        <w:t>1142 schreibt Nikolaus von Siegen den Verlust der älteren Überlieferung zu, wobei es</w:t>
      </w:r>
      <w:r w:rsidRPr="00164734">
        <w:t xml:space="preserve"> PF daher erstaunlich erscheint, dass das Gründungsdiplom erhalten ist.</w:t>
      </w:r>
    </w:p>
    <w:p w:rsidR="0064704A" w:rsidRPr="00164734" w:rsidRDefault="0064704A" w:rsidP="0064704A">
      <w:pPr>
        <w:pStyle w:val="EditionEditorischeNotiz"/>
      </w:pPr>
      <w:r w:rsidRPr="00164734">
        <w:t>Überlieferung: I, 373r–v, 375r–v, 371r–v.</w:t>
      </w:r>
    </w:p>
    <w:p w:rsidR="0064704A" w:rsidRPr="00164734" w:rsidRDefault="0064704A" w:rsidP="0064704A">
      <w:pPr>
        <w:pStyle w:val="EditionEditorischeNotiz"/>
      </w:pPr>
      <w:r w:rsidRPr="00164734">
        <w:t>Literatur: Katschthaler, Briefnachlass 21; Theele, Handschriften 33.</w:t>
      </w:r>
    </w:p>
    <w:p w:rsidR="0064704A" w:rsidRPr="00164734" w:rsidRDefault="0064704A" w:rsidP="0064704A">
      <w:pPr>
        <w:pStyle w:val="EditionEditorischeNotiz"/>
      </w:pPr>
      <w:r w:rsidRPr="00164734">
        <w:t>Bezüge: 165. 170. Erwähnt 165. Erwähnt in 172.</w:t>
      </w:r>
    </w:p>
    <w:p w:rsidR="0064704A" w:rsidRPr="00164734" w:rsidRDefault="0064704A" w:rsidP="0064704A">
      <w:pPr>
        <w:pStyle w:val="EditionEditorischeNotiz"/>
      </w:pPr>
      <w:r w:rsidRPr="00164734">
        <w:t xml:space="preserve">Nummerierung: </w:t>
      </w:r>
      <w:r w:rsidRPr="00164734">
        <w:rPr>
          <w:i w:val="0"/>
        </w:rPr>
        <w:t>VI</w:t>
      </w:r>
      <w:r w:rsidRPr="00164734">
        <w:t>.</w:t>
      </w:r>
    </w:p>
    <w:p w:rsidR="0064704A" w:rsidRPr="00164734" w:rsidRDefault="0064704A" w:rsidP="0064704A">
      <w:pPr>
        <w:pStyle w:val="EditionEditorischeNotiz"/>
      </w:pPr>
      <w:r w:rsidRPr="00164734">
        <w:t xml:space="preserve">Ordnungsvermerk: </w:t>
      </w:r>
      <w:r w:rsidRPr="00164734">
        <w:rPr>
          <w:i w:val="0"/>
        </w:rPr>
        <w:t>201</w:t>
      </w:r>
      <w:r w:rsidRPr="00164734">
        <w:t>.</w:t>
      </w:r>
    </w:p>
    <w:p w:rsidR="0064704A" w:rsidRPr="00164734" w:rsidRDefault="0064704A" w:rsidP="0064704A">
      <w:pPr>
        <w:pStyle w:val="EditionEditorischeNotiz"/>
      </w:pPr>
      <w:r w:rsidRPr="00164734">
        <w:rPr>
          <w:szCs w:val="16"/>
        </w:rPr>
        <w:t xml:space="preserve">Bemerkungen: Das Jahresdatum fehlt im Brief und im Ordnungsvermerk. </w:t>
      </w:r>
      <w:r w:rsidR="00FB7230" w:rsidRPr="00164734">
        <w:rPr>
          <w:szCs w:val="16"/>
        </w:rPr>
        <w:t>B</w:t>
      </w:r>
      <w:r w:rsidRPr="00164734">
        <w:rPr>
          <w:szCs w:val="16"/>
        </w:rPr>
        <w:t xml:space="preserve">ereits </w:t>
      </w:r>
      <w:r w:rsidR="00FB7230" w:rsidRPr="00164734">
        <w:rPr>
          <w:szCs w:val="16"/>
        </w:rPr>
        <w:t>im 18. Jh.</w:t>
      </w:r>
      <w:r w:rsidR="00FB7230" w:rsidRPr="00164734">
        <w:t xml:space="preserve"> </w:t>
      </w:r>
      <w:r w:rsidR="00FB7230" w:rsidRPr="00164734">
        <w:rPr>
          <w:spacing w:val="-4"/>
          <w:szCs w:val="16"/>
        </w:rPr>
        <w:t>wurde offenbar eine Zuordnung zu 1712 vorgenommen, wie die</w:t>
      </w:r>
      <w:r w:rsidRPr="00164734">
        <w:rPr>
          <w:spacing w:val="-4"/>
          <w:szCs w:val="16"/>
        </w:rPr>
        <w:t xml:space="preserve"> Nummerierung </w:t>
      </w:r>
      <w:r w:rsidR="00FB7230" w:rsidRPr="00164734">
        <w:rPr>
          <w:spacing w:val="-4"/>
          <w:szCs w:val="16"/>
        </w:rPr>
        <w:t>impliziert;</w:t>
      </w:r>
      <w:r w:rsidR="00FB7230" w:rsidRPr="00164734">
        <w:rPr>
          <w:spacing w:val="-2"/>
          <w:szCs w:val="16"/>
        </w:rPr>
        <w:t xml:space="preserve"> </w:t>
      </w:r>
      <w:r w:rsidRPr="00164734">
        <w:rPr>
          <w:spacing w:val="-1"/>
          <w:szCs w:val="16"/>
        </w:rPr>
        <w:t xml:space="preserve">auch </w:t>
      </w:r>
      <w:r w:rsidR="00FB7230" w:rsidRPr="00164734">
        <w:rPr>
          <w:spacing w:val="-1"/>
          <w:szCs w:val="16"/>
        </w:rPr>
        <w:t>im</w:t>
      </w:r>
      <w:r w:rsidRPr="00164734">
        <w:rPr>
          <w:spacing w:val="-1"/>
          <w:szCs w:val="16"/>
        </w:rPr>
        <w:t xml:space="preserve"> Abschriftencodex</w:t>
      </w:r>
      <w:r w:rsidR="00FB7230" w:rsidRPr="00164734">
        <w:rPr>
          <w:spacing w:val="-1"/>
          <w:szCs w:val="16"/>
        </w:rPr>
        <w:t xml:space="preserve"> (StiA Melk, Karton 7 Patres 9, 32r–33v)</w:t>
      </w:r>
      <w:r w:rsidRPr="00164734">
        <w:rPr>
          <w:spacing w:val="-1"/>
          <w:szCs w:val="16"/>
        </w:rPr>
        <w:t xml:space="preserve"> </w:t>
      </w:r>
      <w:r w:rsidR="00FB7230" w:rsidRPr="00164734">
        <w:rPr>
          <w:spacing w:val="-1"/>
          <w:szCs w:val="16"/>
        </w:rPr>
        <w:t>wurde der Brieftext</w:t>
      </w:r>
      <w:r w:rsidR="00FB7230" w:rsidRPr="00164734">
        <w:rPr>
          <w:spacing w:val="-4"/>
          <w:szCs w:val="16"/>
        </w:rPr>
        <w:t xml:space="preserve"> </w:t>
      </w:r>
      <w:r w:rsidR="00FB7230" w:rsidRPr="00164734">
        <w:rPr>
          <w:szCs w:val="16"/>
        </w:rPr>
        <w:t>entsprechend eingereiht. Diese von</w:t>
      </w:r>
      <w:r w:rsidRPr="00164734">
        <w:rPr>
          <w:szCs w:val="16"/>
        </w:rPr>
        <w:t xml:space="preserve"> Katschthaler </w:t>
      </w:r>
      <w:r w:rsidR="005F4503" w:rsidRPr="00164734">
        <w:rPr>
          <w:szCs w:val="16"/>
        </w:rPr>
        <w:t>und mit Vorbehalt auch von Glassner,</w:t>
      </w:r>
      <w:r w:rsidR="005F4503" w:rsidRPr="00164734">
        <w:rPr>
          <w:spacing w:val="-3"/>
          <w:szCs w:val="16"/>
        </w:rPr>
        <w:t xml:space="preserve"> Verzeichnis 212, </w:t>
      </w:r>
      <w:r w:rsidR="00FB7230" w:rsidRPr="00164734">
        <w:rPr>
          <w:spacing w:val="-3"/>
          <w:szCs w:val="16"/>
        </w:rPr>
        <w:t>übernommen</w:t>
      </w:r>
      <w:r w:rsidRPr="00164734">
        <w:rPr>
          <w:spacing w:val="-3"/>
          <w:szCs w:val="16"/>
        </w:rPr>
        <w:t xml:space="preserve">e Datierung </w:t>
      </w:r>
      <w:r w:rsidR="005F4503" w:rsidRPr="00164734">
        <w:rPr>
          <w:spacing w:val="-3"/>
          <w:szCs w:val="16"/>
        </w:rPr>
        <w:t>is</w:t>
      </w:r>
      <w:r w:rsidRPr="00164734">
        <w:rPr>
          <w:spacing w:val="-3"/>
          <w:szCs w:val="16"/>
        </w:rPr>
        <w:t>t jedoch mit</w:t>
      </w:r>
      <w:r w:rsidRPr="00164734">
        <w:rPr>
          <w:spacing w:val="-3"/>
        </w:rPr>
        <w:t xml:space="preserve"> </w:t>
      </w:r>
      <w:r w:rsidRPr="00164734">
        <w:rPr>
          <w:spacing w:val="-3"/>
          <w:szCs w:val="16"/>
        </w:rPr>
        <w:t xml:space="preserve">dem Inhalt nicht </w:t>
      </w:r>
      <w:r w:rsidR="005F4503" w:rsidRPr="00164734">
        <w:rPr>
          <w:spacing w:val="-3"/>
          <w:szCs w:val="16"/>
        </w:rPr>
        <w:t>in Einklang zu</w:t>
      </w:r>
      <w:r w:rsidR="005F4503" w:rsidRPr="00164734">
        <w:rPr>
          <w:spacing w:val="-2"/>
          <w:szCs w:val="16"/>
        </w:rPr>
        <w:t xml:space="preserve"> bringen</w:t>
      </w:r>
      <w:r w:rsidRPr="00164734">
        <w:rPr>
          <w:spacing w:val="-2"/>
          <w:szCs w:val="16"/>
        </w:rPr>
        <w:t xml:space="preserve">. Für </w:t>
      </w:r>
      <w:r w:rsidR="007732C2" w:rsidRPr="00164734">
        <w:rPr>
          <w:spacing w:val="-2"/>
          <w:szCs w:val="16"/>
        </w:rPr>
        <w:t>di</w:t>
      </w:r>
      <w:r w:rsidRPr="00164734">
        <w:rPr>
          <w:spacing w:val="-2"/>
          <w:szCs w:val="16"/>
        </w:rPr>
        <w:t>e Einreihung des Schreibens zwischen 1</w:t>
      </w:r>
      <w:r w:rsidR="007732C2" w:rsidRPr="00164734">
        <w:rPr>
          <w:spacing w:val="-2"/>
          <w:szCs w:val="16"/>
        </w:rPr>
        <w:t>50</w:t>
      </w:r>
      <w:r w:rsidRPr="00164734">
        <w:rPr>
          <w:spacing w:val="-2"/>
          <w:szCs w:val="16"/>
        </w:rPr>
        <w:t xml:space="preserve"> und 1</w:t>
      </w:r>
      <w:r w:rsidR="007732C2" w:rsidRPr="00164734">
        <w:rPr>
          <w:spacing w:val="-2"/>
          <w:szCs w:val="16"/>
        </w:rPr>
        <w:t>72</w:t>
      </w:r>
      <w:r w:rsidRPr="00164734">
        <w:rPr>
          <w:spacing w:val="-2"/>
          <w:szCs w:val="16"/>
        </w:rPr>
        <w:t xml:space="preserve"> </w:t>
      </w:r>
      <w:r w:rsidR="007732C2" w:rsidRPr="00164734">
        <w:rPr>
          <w:spacing w:val="-2"/>
          <w:szCs w:val="16"/>
        </w:rPr>
        <w:t>sind</w:t>
      </w:r>
      <w:r w:rsidRPr="00164734">
        <w:rPr>
          <w:spacing w:val="-2"/>
        </w:rPr>
        <w:t xml:space="preserve"> </w:t>
      </w:r>
      <w:r w:rsidRPr="00164734">
        <w:rPr>
          <w:spacing w:val="-2"/>
          <w:szCs w:val="16"/>
        </w:rPr>
        <w:t xml:space="preserve">insbesondere die </w:t>
      </w:r>
      <w:r w:rsidR="007732C2" w:rsidRPr="00164734">
        <w:rPr>
          <w:spacing w:val="-2"/>
          <w:szCs w:val="16"/>
        </w:rPr>
        <w:t>Erörterung</w:t>
      </w:r>
      <w:r w:rsidRPr="00164734">
        <w:rPr>
          <w:spacing w:val="-2"/>
          <w:szCs w:val="16"/>
        </w:rPr>
        <w:t xml:space="preserve">en zu Basilius Valentinus </w:t>
      </w:r>
      <w:r w:rsidR="007732C2" w:rsidRPr="00164734">
        <w:rPr>
          <w:spacing w:val="-2"/>
          <w:szCs w:val="16"/>
        </w:rPr>
        <w:t>ins Treffen zu führen, welche an die</w:t>
      </w:r>
      <w:r w:rsidR="007732C2" w:rsidRPr="00164734">
        <w:rPr>
          <w:spacing w:val="-2"/>
        </w:rPr>
        <w:t xml:space="preserve"> </w:t>
      </w:r>
      <w:r w:rsidR="007732C2" w:rsidRPr="00164734">
        <w:rPr>
          <w:spacing w:val="-2"/>
          <w:szCs w:val="16"/>
        </w:rPr>
        <w:t>Erwähnung in 150 anschließen; auch</w:t>
      </w:r>
      <w:r w:rsidRPr="00164734">
        <w:rPr>
          <w:spacing w:val="-2"/>
          <w:szCs w:val="16"/>
        </w:rPr>
        <w:t xml:space="preserve"> andere Themen </w:t>
      </w:r>
      <w:r w:rsidR="007732C2" w:rsidRPr="00164734">
        <w:rPr>
          <w:spacing w:val="-2"/>
          <w:szCs w:val="16"/>
        </w:rPr>
        <w:t xml:space="preserve">dieses Briefs </w:t>
      </w:r>
      <w:r w:rsidRPr="00164734">
        <w:rPr>
          <w:spacing w:val="-2"/>
          <w:szCs w:val="16"/>
        </w:rPr>
        <w:t>(</w:t>
      </w:r>
      <w:r w:rsidR="007732C2" w:rsidRPr="00164734">
        <w:rPr>
          <w:spacing w:val="-2"/>
          <w:szCs w:val="16"/>
        </w:rPr>
        <w:t xml:space="preserve">etwa das </w:t>
      </w:r>
      <w:r w:rsidR="005F4503" w:rsidRPr="00164734">
        <w:rPr>
          <w:spacing w:val="-2"/>
          <w:szCs w:val="16"/>
        </w:rPr>
        <w:t>angeb</w:t>
      </w:r>
      <w:r w:rsidR="007732C2" w:rsidRPr="00164734">
        <w:rPr>
          <w:spacing w:val="-2"/>
          <w:szCs w:val="16"/>
        </w:rPr>
        <w:t xml:space="preserve">liche </w:t>
      </w:r>
      <w:r w:rsidRPr="00164734">
        <w:rPr>
          <w:spacing w:val="-2"/>
          <w:szCs w:val="16"/>
        </w:rPr>
        <w:t>Dagobertinum)</w:t>
      </w:r>
      <w:r w:rsidRPr="00164734">
        <w:rPr>
          <w:spacing w:val="-3"/>
          <w:szCs w:val="16"/>
        </w:rPr>
        <w:t xml:space="preserve"> </w:t>
      </w:r>
      <w:r w:rsidR="007732C2" w:rsidRPr="00164734">
        <w:rPr>
          <w:spacing w:val="-1"/>
          <w:szCs w:val="16"/>
        </w:rPr>
        <w:t>treten in den beiden genannten Schreiben ebenfalls auf</w:t>
      </w:r>
      <w:r w:rsidRPr="00164734">
        <w:rPr>
          <w:spacing w:val="-1"/>
          <w:szCs w:val="16"/>
        </w:rPr>
        <w:t xml:space="preserve">. – </w:t>
      </w:r>
      <w:r w:rsidR="005F4503" w:rsidRPr="00164734">
        <w:rPr>
          <w:spacing w:val="-1"/>
          <w:szCs w:val="16"/>
        </w:rPr>
        <w:t>Die Notiz PFs über</w:t>
      </w:r>
      <w:r w:rsidR="00F51FCF" w:rsidRPr="00164734">
        <w:rPr>
          <w:spacing w:val="-1"/>
          <w:szCs w:val="16"/>
        </w:rPr>
        <w:t xml:space="preserve"> „Herbord</w:t>
      </w:r>
      <w:r w:rsidR="00F51FCF" w:rsidRPr="00164734">
        <w:rPr>
          <w:spacing w:val="-3"/>
          <w:szCs w:val="16"/>
        </w:rPr>
        <w:t xml:space="preserve"> </w:t>
      </w:r>
      <w:r w:rsidR="00F51FCF" w:rsidRPr="00164734">
        <w:rPr>
          <w:spacing w:val="-1"/>
          <w:szCs w:val="16"/>
        </w:rPr>
        <w:t xml:space="preserve">von Amelunxen“ </w:t>
      </w:r>
      <w:r w:rsidRPr="00164734">
        <w:rPr>
          <w:spacing w:val="-1"/>
          <w:szCs w:val="16"/>
        </w:rPr>
        <w:t>(371r–v) ist</w:t>
      </w:r>
      <w:r w:rsidR="00F51FCF" w:rsidRPr="00164734">
        <w:rPr>
          <w:spacing w:val="-1"/>
          <w:szCs w:val="16"/>
        </w:rPr>
        <w:t xml:space="preserve"> im Abschriftencodex (30r–v) als Zusatz zu 172</w:t>
      </w:r>
      <w:r w:rsidRPr="00164734">
        <w:rPr>
          <w:spacing w:val="-1"/>
          <w:szCs w:val="16"/>
        </w:rPr>
        <w:t xml:space="preserve"> </w:t>
      </w:r>
      <w:r w:rsidR="00F51FCF" w:rsidRPr="00164734">
        <w:rPr>
          <w:spacing w:val="-1"/>
          <w:szCs w:val="16"/>
        </w:rPr>
        <w:t>behandelt</w:t>
      </w:r>
      <w:r w:rsidR="00F51FCF" w:rsidRPr="00164734">
        <w:rPr>
          <w:spacing w:val="-4"/>
          <w:szCs w:val="16"/>
        </w:rPr>
        <w:t xml:space="preserve"> </w:t>
      </w:r>
      <w:r w:rsidR="00F51FCF" w:rsidRPr="00164734">
        <w:rPr>
          <w:spacing w:val="-1"/>
          <w:szCs w:val="16"/>
        </w:rPr>
        <w:t>und auch im Korrespondenzcodex diesem beigebunden (nämlich – im Widerspruch zur</w:t>
      </w:r>
      <w:r w:rsidR="00F51FCF" w:rsidRPr="00164734">
        <w:rPr>
          <w:spacing w:val="-4"/>
          <w:szCs w:val="16"/>
        </w:rPr>
        <w:t xml:space="preserve"> </w:t>
      </w:r>
      <w:r w:rsidR="00F51FCF" w:rsidRPr="00164734">
        <w:rPr>
          <w:spacing w:val="-3"/>
          <w:szCs w:val="16"/>
        </w:rPr>
        <w:t xml:space="preserve">Foliierung – </w:t>
      </w:r>
      <w:r w:rsidRPr="00164734">
        <w:rPr>
          <w:spacing w:val="-3"/>
          <w:szCs w:val="16"/>
        </w:rPr>
        <w:t>zwischen den Folien 369 und 370, die den Brief 1</w:t>
      </w:r>
      <w:r w:rsidR="0000752C" w:rsidRPr="00164734">
        <w:rPr>
          <w:spacing w:val="-3"/>
          <w:szCs w:val="16"/>
        </w:rPr>
        <w:t>72</w:t>
      </w:r>
      <w:r w:rsidRPr="00164734">
        <w:rPr>
          <w:spacing w:val="-3"/>
          <w:szCs w:val="16"/>
        </w:rPr>
        <w:t xml:space="preserve"> ausmachen</w:t>
      </w:r>
      <w:r w:rsidR="00F51FCF" w:rsidRPr="00164734">
        <w:rPr>
          <w:spacing w:val="-3"/>
          <w:szCs w:val="16"/>
        </w:rPr>
        <w:t>)</w:t>
      </w:r>
      <w:r w:rsidRPr="00164734">
        <w:rPr>
          <w:spacing w:val="-3"/>
          <w:szCs w:val="16"/>
        </w:rPr>
        <w:t>.</w:t>
      </w:r>
      <w:r w:rsidR="00F51FCF" w:rsidRPr="00164734">
        <w:rPr>
          <w:spacing w:val="-3"/>
          <w:szCs w:val="16"/>
        </w:rPr>
        <w:t xml:space="preserve"> Auch hier</w:t>
      </w:r>
      <w:r w:rsidRPr="00164734">
        <w:t xml:space="preserve"> </w:t>
      </w:r>
      <w:r w:rsidR="00F51FCF" w:rsidRPr="00164734">
        <w:rPr>
          <w:szCs w:val="16"/>
        </w:rPr>
        <w:t>liegt ein Irrtum vor, denn im Text von 172 reagiert PF bereits auf Korrekturen BPs zu</w:t>
      </w:r>
      <w:r w:rsidR="00F51FCF" w:rsidRPr="00164734">
        <w:rPr>
          <w:spacing w:val="-1"/>
          <w:szCs w:val="16"/>
        </w:rPr>
        <w:t xml:space="preserve"> </w:t>
      </w:r>
      <w:r w:rsidR="00F51FCF" w:rsidRPr="00164734">
        <w:rPr>
          <w:spacing w:val="-3"/>
          <w:szCs w:val="16"/>
        </w:rPr>
        <w:t>seinen Angaben in der Notiz. Diese muss demzufolge</w:t>
      </w:r>
      <w:r w:rsidRPr="00164734">
        <w:rPr>
          <w:spacing w:val="-3"/>
          <w:szCs w:val="16"/>
        </w:rPr>
        <w:t xml:space="preserve"> zeitlich vorangegangen sein </w:t>
      </w:r>
      <w:r w:rsidR="00F51FCF" w:rsidRPr="00164734">
        <w:rPr>
          <w:spacing w:val="-3"/>
          <w:szCs w:val="16"/>
        </w:rPr>
        <w:t>und wird</w:t>
      </w:r>
      <w:r w:rsidR="00F51FCF" w:rsidRPr="00164734">
        <w:rPr>
          <w:spacing w:val="-1"/>
          <w:szCs w:val="16"/>
        </w:rPr>
        <w:t xml:space="preserve"> deshalb dem Brief 166 zugeordnet.</w:t>
      </w:r>
    </w:p>
    <w:p w:rsidR="0064704A" w:rsidRPr="00164734" w:rsidRDefault="0064704A" w:rsidP="0064704A">
      <w:pPr>
        <w:pStyle w:val="EditionEditionstext"/>
      </w:pPr>
      <w:r w:rsidRPr="00164734">
        <w:rPr>
          <w:spacing w:val="4"/>
          <w:szCs w:val="22"/>
        </w:rPr>
        <w:t>[</w:t>
      </w:r>
      <w:r w:rsidRPr="00164734">
        <w:rPr>
          <w:i/>
        </w:rPr>
        <w:t>1</w:t>
      </w:r>
      <w:r w:rsidRPr="00164734">
        <w:rPr>
          <w:i/>
          <w:spacing w:val="16"/>
          <w:szCs w:val="22"/>
        </w:rPr>
        <w:t>r</w:t>
      </w:r>
      <w:r w:rsidRPr="00164734">
        <w:t>] Erffurti 4. Maii.</w:t>
      </w:r>
    </w:p>
    <w:p w:rsidR="0064704A" w:rsidRPr="00164734" w:rsidRDefault="0064704A" w:rsidP="0064704A">
      <w:pPr>
        <w:pStyle w:val="EditionEditionstext"/>
      </w:pPr>
      <w:r w:rsidRPr="00164734">
        <w:t>Plurimum reverende domine confrater.</w:t>
      </w:r>
    </w:p>
    <w:p w:rsidR="0064704A" w:rsidRPr="00164734" w:rsidRDefault="0064704A" w:rsidP="0064704A">
      <w:pPr>
        <w:pStyle w:val="EditionEditionstext"/>
      </w:pPr>
      <w:r w:rsidRPr="00164734">
        <w:rPr>
          <w:i/>
        </w:rPr>
        <w:t>&lt;1&gt;</w:t>
      </w:r>
      <w:r w:rsidRPr="00164734">
        <w:rPr>
          <w:spacing w:val="1"/>
          <w:szCs w:val="22"/>
        </w:rPr>
        <w:t xml:space="preserve"> Postremis admodum venerandae paternitatis vestrae petitis hisce, quantum</w:t>
      </w:r>
      <w:r w:rsidRPr="00164734">
        <w:t xml:space="preserve"> </w:t>
      </w:r>
      <w:r w:rsidRPr="00164734">
        <w:rPr>
          <w:szCs w:val="22"/>
        </w:rPr>
        <w:t>possum, satisfactum eo. De Joanne, cuius Mabilion meminit, in catalogo profes</w:t>
      </w:r>
      <w:r w:rsidR="007C1157" w:rsidRPr="00164734">
        <w:rPr>
          <w:szCs w:val="22"/>
        </w:rPr>
        <w:softHyphen/>
      </w:r>
      <w:r w:rsidRPr="00164734">
        <w:rPr>
          <w:spacing w:val="-2"/>
          <w:szCs w:val="22"/>
        </w:rPr>
        <w:t xml:space="preserve">sorum nostrum </w:t>
      </w:r>
      <w:r w:rsidRPr="00164734">
        <w:rPr>
          <w:spacing w:val="4"/>
          <w:szCs w:val="22"/>
        </w:rPr>
        <w:t>[</w:t>
      </w:r>
      <w:r w:rsidRPr="00164734">
        <w:rPr>
          <w:i/>
        </w:rPr>
        <w:t>si</w:t>
      </w:r>
      <w:r w:rsidRPr="00164734">
        <w:rPr>
          <w:i/>
          <w:spacing w:val="16"/>
          <w:szCs w:val="22"/>
        </w:rPr>
        <w:t>c</w:t>
      </w:r>
      <w:r w:rsidRPr="00164734">
        <w:t xml:space="preserve">] </w:t>
      </w:r>
      <w:r w:rsidRPr="00164734">
        <w:rPr>
          <w:spacing w:val="-2"/>
          <w:szCs w:val="22"/>
        </w:rPr>
        <w:t xml:space="preserve">haec fere reperio: Joannes Mulbach, sacrae theologiae doctor, </w:t>
      </w:r>
      <w:r w:rsidRPr="00164734">
        <w:rPr>
          <w:spacing w:val="-4"/>
          <w:szCs w:val="22"/>
        </w:rPr>
        <w:t>quondam universitatis Erffurtensis famosissimus professor, vir suo aevo tam doctrina</w:t>
      </w:r>
      <w:r w:rsidRPr="00164734">
        <w:t xml:space="preserve"> </w:t>
      </w:r>
      <w:r w:rsidRPr="00164734">
        <w:rPr>
          <w:spacing w:val="-4"/>
          <w:szCs w:val="22"/>
        </w:rPr>
        <w:t>quam</w:t>
      </w:r>
      <w:r w:rsidRPr="00164734">
        <w:rPr>
          <w:spacing w:val="-8"/>
          <w:szCs w:val="22"/>
        </w:rPr>
        <w:t xml:space="preserve"> </w:t>
      </w:r>
      <w:r w:rsidRPr="00164734">
        <w:rPr>
          <w:spacing w:val="-4"/>
          <w:szCs w:val="22"/>
        </w:rPr>
        <w:t>vitae</w:t>
      </w:r>
      <w:r w:rsidRPr="00164734">
        <w:rPr>
          <w:spacing w:val="-8"/>
          <w:szCs w:val="22"/>
        </w:rPr>
        <w:t xml:space="preserve"> </w:t>
      </w:r>
      <w:r w:rsidRPr="00164734">
        <w:rPr>
          <w:spacing w:val="-4"/>
          <w:szCs w:val="22"/>
        </w:rPr>
        <w:t>integritate</w:t>
      </w:r>
      <w:r w:rsidRPr="00164734">
        <w:rPr>
          <w:spacing w:val="-8"/>
          <w:szCs w:val="22"/>
        </w:rPr>
        <w:t xml:space="preserve"> </w:t>
      </w:r>
      <w:r w:rsidRPr="00164734">
        <w:rPr>
          <w:spacing w:val="-4"/>
          <w:szCs w:val="22"/>
        </w:rPr>
        <w:t>celeberrimus,</w:t>
      </w:r>
      <w:r w:rsidRPr="00164734">
        <w:rPr>
          <w:spacing w:val="-8"/>
          <w:szCs w:val="22"/>
        </w:rPr>
        <w:t xml:space="preserve"> </w:t>
      </w:r>
      <w:r w:rsidRPr="00164734">
        <w:rPr>
          <w:spacing w:val="-4"/>
          <w:szCs w:val="22"/>
        </w:rPr>
        <w:t>iam</w:t>
      </w:r>
      <w:r w:rsidRPr="00164734">
        <w:rPr>
          <w:spacing w:val="-8"/>
          <w:szCs w:val="22"/>
        </w:rPr>
        <w:t xml:space="preserve"> </w:t>
      </w:r>
      <w:r w:rsidRPr="00164734">
        <w:rPr>
          <w:spacing w:val="-4"/>
          <w:szCs w:val="22"/>
        </w:rPr>
        <w:t>ad</w:t>
      </w:r>
      <w:r w:rsidRPr="00164734">
        <w:rPr>
          <w:spacing w:val="-8"/>
          <w:szCs w:val="22"/>
        </w:rPr>
        <w:t xml:space="preserve"> </w:t>
      </w:r>
      <w:r w:rsidRPr="00164734">
        <w:rPr>
          <w:spacing w:val="-4"/>
          <w:szCs w:val="22"/>
        </w:rPr>
        <w:t>se</w:t>
      </w:r>
      <w:r w:rsidR="007C1157" w:rsidRPr="00164734">
        <w:rPr>
          <w:spacing w:val="-4"/>
          <w:szCs w:val="22"/>
        </w:rPr>
        <w:t>nium</w:t>
      </w:r>
      <w:r w:rsidR="007C1157" w:rsidRPr="00164734">
        <w:rPr>
          <w:spacing w:val="-8"/>
          <w:szCs w:val="22"/>
        </w:rPr>
        <w:t xml:space="preserve"> </w:t>
      </w:r>
      <w:r w:rsidR="007C1157" w:rsidRPr="00164734">
        <w:rPr>
          <w:spacing w:val="-4"/>
          <w:szCs w:val="22"/>
        </w:rPr>
        <w:t>vergens</w:t>
      </w:r>
      <w:r w:rsidR="007C1157" w:rsidRPr="00164734">
        <w:rPr>
          <w:spacing w:val="-8"/>
          <w:szCs w:val="22"/>
        </w:rPr>
        <w:t xml:space="preserve"> </w:t>
      </w:r>
      <w:r w:rsidR="007C1157" w:rsidRPr="00164734">
        <w:rPr>
          <w:spacing w:val="-4"/>
          <w:szCs w:val="22"/>
        </w:rPr>
        <w:t>abdi</w:t>
      </w:r>
      <w:r w:rsidRPr="00164734">
        <w:rPr>
          <w:spacing w:val="-4"/>
          <w:szCs w:val="22"/>
        </w:rPr>
        <w:t>catis</w:t>
      </w:r>
      <w:r w:rsidRPr="00164734">
        <w:rPr>
          <w:spacing w:val="-8"/>
          <w:szCs w:val="22"/>
        </w:rPr>
        <w:t xml:space="preserve"> </w:t>
      </w:r>
      <w:r w:rsidRPr="00164734">
        <w:rPr>
          <w:spacing w:val="-4"/>
          <w:szCs w:val="22"/>
        </w:rPr>
        <w:t>eclesiasticis</w:t>
      </w:r>
      <w:r w:rsidRPr="00164734">
        <w:rPr>
          <w:spacing w:val="-8"/>
          <w:szCs w:val="22"/>
        </w:rPr>
        <w:t xml:space="preserve"> </w:t>
      </w:r>
      <w:r w:rsidRPr="00164734">
        <w:rPr>
          <w:spacing w:val="4"/>
          <w:szCs w:val="22"/>
        </w:rPr>
        <w:t>[</w:t>
      </w:r>
      <w:r w:rsidRPr="00164734">
        <w:rPr>
          <w:i/>
        </w:rPr>
        <w:t>si</w:t>
      </w:r>
      <w:r w:rsidRPr="00164734">
        <w:rPr>
          <w:i/>
          <w:spacing w:val="16"/>
          <w:szCs w:val="22"/>
        </w:rPr>
        <w:t>c</w:t>
      </w:r>
      <w:r w:rsidRPr="00164734">
        <w:t xml:space="preserve">] </w:t>
      </w:r>
      <w:r w:rsidRPr="00164734">
        <w:rPr>
          <w:spacing w:val="-4"/>
          <w:szCs w:val="22"/>
        </w:rPr>
        <w:t>suis</w:t>
      </w:r>
      <w:r w:rsidRPr="00164734">
        <w:rPr>
          <w:spacing w:val="-6"/>
          <w:szCs w:val="22"/>
        </w:rPr>
        <w:t xml:space="preserve"> </w:t>
      </w:r>
      <w:r w:rsidRPr="00164734">
        <w:rPr>
          <w:spacing w:val="-4"/>
          <w:szCs w:val="22"/>
        </w:rPr>
        <w:t>beneficiis</w:t>
      </w:r>
      <w:r w:rsidR="00DA50B3" w:rsidRPr="00164734">
        <w:rPr>
          <w:spacing w:val="-6"/>
          <w:szCs w:val="22"/>
        </w:rPr>
        <w:t xml:space="preserve"> </w:t>
      </w:r>
      <w:r w:rsidR="00DA50B3" w:rsidRPr="00164734">
        <w:rPr>
          <w:spacing w:val="-4"/>
          <w:szCs w:val="22"/>
        </w:rPr>
        <w:t>sese</w:t>
      </w:r>
      <w:r w:rsidR="00DA50B3" w:rsidRPr="00164734">
        <w:rPr>
          <w:spacing w:val="-6"/>
          <w:szCs w:val="22"/>
        </w:rPr>
        <w:t xml:space="preserve"> </w:t>
      </w:r>
      <w:r w:rsidR="00DA50B3" w:rsidRPr="00164734">
        <w:rPr>
          <w:spacing w:val="-4"/>
          <w:szCs w:val="22"/>
        </w:rPr>
        <w:t>religiosa</w:t>
      </w:r>
      <w:r w:rsidR="00DA50B3" w:rsidRPr="00164734">
        <w:rPr>
          <w:spacing w:val="-6"/>
          <w:szCs w:val="22"/>
        </w:rPr>
        <w:t xml:space="preserve"> </w:t>
      </w:r>
      <w:r w:rsidR="00DA50B3" w:rsidRPr="00164734">
        <w:rPr>
          <w:spacing w:val="-4"/>
          <w:szCs w:val="22"/>
        </w:rPr>
        <w:t>professione</w:t>
      </w:r>
      <w:r w:rsidR="00DA50B3" w:rsidRPr="00164734">
        <w:rPr>
          <w:spacing w:val="-6"/>
          <w:szCs w:val="22"/>
        </w:rPr>
        <w:t xml:space="preserve"> </w:t>
      </w:r>
      <w:r w:rsidR="00DA50B3" w:rsidRPr="00164734">
        <w:rPr>
          <w:spacing w:val="-4"/>
          <w:szCs w:val="22"/>
        </w:rPr>
        <w:t>domi</w:t>
      </w:r>
      <w:r w:rsidRPr="00164734">
        <w:rPr>
          <w:spacing w:val="-4"/>
          <w:szCs w:val="22"/>
        </w:rPr>
        <w:t>no</w:t>
      </w:r>
      <w:r w:rsidRPr="00164734">
        <w:rPr>
          <w:spacing w:val="-6"/>
          <w:szCs w:val="22"/>
        </w:rPr>
        <w:t xml:space="preserve"> </w:t>
      </w:r>
      <w:r w:rsidRPr="00164734">
        <w:rPr>
          <w:spacing w:val="-4"/>
          <w:szCs w:val="22"/>
        </w:rPr>
        <w:t>Gunthero</w:t>
      </w:r>
      <w:r w:rsidRPr="00164734">
        <w:rPr>
          <w:spacing w:val="-6"/>
          <w:szCs w:val="22"/>
        </w:rPr>
        <w:t xml:space="preserve"> </w:t>
      </w:r>
      <w:r w:rsidRPr="00164734">
        <w:rPr>
          <w:spacing w:val="-4"/>
          <w:szCs w:val="22"/>
        </w:rPr>
        <w:t>abbati</w:t>
      </w:r>
      <w:r w:rsidRPr="00164734">
        <w:rPr>
          <w:spacing w:val="-6"/>
          <w:szCs w:val="22"/>
        </w:rPr>
        <w:t xml:space="preserve"> </w:t>
      </w:r>
      <w:r w:rsidRPr="00164734">
        <w:rPr>
          <w:spacing w:val="-4"/>
          <w:szCs w:val="22"/>
        </w:rPr>
        <w:t>subiecit</w:t>
      </w:r>
      <w:r w:rsidRPr="00164734">
        <w:rPr>
          <w:spacing w:val="-6"/>
          <w:szCs w:val="22"/>
        </w:rPr>
        <w:t xml:space="preserve"> </w:t>
      </w:r>
      <w:r w:rsidRPr="00164734">
        <w:rPr>
          <w:spacing w:val="-4"/>
          <w:szCs w:val="22"/>
        </w:rPr>
        <w:t>aetatemque</w:t>
      </w:r>
      <w:r w:rsidRPr="00164734">
        <w:t xml:space="preserve"> </w:t>
      </w:r>
      <w:r w:rsidRPr="00164734">
        <w:rPr>
          <w:spacing w:val="-2"/>
          <w:szCs w:val="22"/>
        </w:rPr>
        <w:t>reliquam in iugibus orationibus, sacrificiis, meditationibu</w:t>
      </w:r>
      <w:r w:rsidRPr="00164734">
        <w:rPr>
          <w:spacing w:val="4"/>
          <w:szCs w:val="22"/>
        </w:rPr>
        <w:t>s</w:t>
      </w:r>
      <w:r w:rsidR="00DA50B3" w:rsidRPr="00164734">
        <w:rPr>
          <w:rStyle w:val="Funotenzeichen"/>
        </w:rPr>
        <w:footnoteReference w:customMarkFollows="1" w:id="536"/>
        <w:t>a</w:t>
      </w:r>
      <w:r w:rsidRPr="00164734">
        <w:t xml:space="preserve"> </w:t>
      </w:r>
      <w:r w:rsidRPr="00164734">
        <w:rPr>
          <w:spacing w:val="-2"/>
          <w:szCs w:val="22"/>
        </w:rPr>
        <w:t xml:space="preserve">hic absumpsit, tandem </w:t>
      </w:r>
      <w:r w:rsidRPr="00164734">
        <w:rPr>
          <w:spacing w:val="-3"/>
          <w:szCs w:val="22"/>
        </w:rPr>
        <w:t>omnigenis virtutibus conspicuus obiit anno 1493 5. Martii. De eius versibus sancto</w:t>
      </w:r>
      <w:r w:rsidRPr="00164734">
        <w:t xml:space="preserve"> Kiliano dicatis nihil additur. </w:t>
      </w:r>
      <w:r w:rsidRPr="00164734">
        <w:rPr>
          <w:i/>
          <w:spacing w:val="16"/>
          <w:szCs w:val="22"/>
        </w:rPr>
        <w:t>&lt;</w:t>
      </w:r>
      <w:r w:rsidRPr="00164734">
        <w:rPr>
          <w:i/>
          <w:spacing w:val="6"/>
          <w:szCs w:val="22"/>
        </w:rPr>
        <w:t>2</w:t>
      </w:r>
      <w:r w:rsidRPr="00164734">
        <w:rPr>
          <w:i/>
        </w:rPr>
        <w:t>&gt;</w:t>
      </w:r>
      <w:r w:rsidRPr="00164734">
        <w:t xml:space="preserve"> Quod Basilium Valentinum attinet, eum cum </w:t>
      </w:r>
      <w:r w:rsidRPr="00164734">
        <w:rPr>
          <w:spacing w:val="1"/>
          <w:szCs w:val="22"/>
        </w:rPr>
        <w:t>communi fama libentissime nostrum facerem, modo unicum verum adstipulans</w:t>
      </w:r>
      <w:r w:rsidRPr="00164734">
        <w:t xml:space="preserve"> </w:t>
      </w:r>
      <w:r w:rsidRPr="00164734">
        <w:rPr>
          <w:spacing w:val="-3"/>
          <w:szCs w:val="22"/>
        </w:rPr>
        <w:t>fund</w:t>
      </w:r>
      <w:r w:rsidR="00551357" w:rsidRPr="00164734">
        <w:rPr>
          <w:spacing w:val="-3"/>
          <w:szCs w:val="22"/>
        </w:rPr>
        <w:t>amentum ad hoc haberem, cum coni</w:t>
      </w:r>
      <w:r w:rsidRPr="00164734">
        <w:rPr>
          <w:spacing w:val="-3"/>
          <w:szCs w:val="22"/>
        </w:rPr>
        <w:t>ecturae vehementes non desint. Nam pri</w:t>
      </w:r>
      <w:r w:rsidR="00551357" w:rsidRPr="00164734">
        <w:rPr>
          <w:spacing w:val="-3"/>
          <w:szCs w:val="22"/>
        </w:rPr>
        <w:softHyphen/>
      </w:r>
      <w:r w:rsidRPr="00164734">
        <w:rPr>
          <w:spacing w:val="-4"/>
          <w:szCs w:val="22"/>
        </w:rPr>
        <w:t>mo extat hodiedum in conventu nostro antiqua subterranea cavea fornicata, fuligine</w:t>
      </w:r>
      <w:r w:rsidRPr="00164734">
        <w:t xml:space="preserve"> </w:t>
      </w:r>
      <w:r w:rsidRPr="00164734">
        <w:rPr>
          <w:spacing w:val="-1"/>
          <w:szCs w:val="22"/>
        </w:rPr>
        <w:t>plane innigrata, in qua laborasse fertur. Secundo a senioribus audivi adfuisse ante</w:t>
      </w:r>
      <w:r w:rsidRPr="00164734">
        <w:t xml:space="preserve"> </w:t>
      </w:r>
      <w:r w:rsidRPr="00164734">
        <w:rPr>
          <w:spacing w:val="-2"/>
          <w:szCs w:val="22"/>
        </w:rPr>
        <w:t>annos circiter 60 quendam ordinis nostri religiosum extraneum chymiae</w:t>
      </w:r>
      <w:r w:rsidRPr="00164734">
        <w:rPr>
          <w:spacing w:val="-2"/>
        </w:rPr>
        <w:t xml:space="preserve"> </w:t>
      </w:r>
      <w:r w:rsidRPr="00164734">
        <w:rPr>
          <w:spacing w:val="4"/>
          <w:szCs w:val="22"/>
        </w:rPr>
        <w:t>[</w:t>
      </w:r>
      <w:r w:rsidRPr="00164734">
        <w:rPr>
          <w:i/>
        </w:rPr>
        <w:t>1</w:t>
      </w:r>
      <w:r w:rsidRPr="00164734">
        <w:rPr>
          <w:i/>
          <w:spacing w:val="16"/>
          <w:szCs w:val="22"/>
        </w:rPr>
        <w:t>v</w:t>
      </w:r>
      <w:r w:rsidRPr="00164734">
        <w:t xml:space="preserve">] </w:t>
      </w:r>
      <w:r w:rsidRPr="00164734">
        <w:rPr>
          <w:spacing w:val="-2"/>
          <w:szCs w:val="22"/>
        </w:rPr>
        <w:t>peri</w:t>
      </w:r>
      <w:r w:rsidR="007C0208" w:rsidRPr="00164734">
        <w:rPr>
          <w:spacing w:val="-2"/>
          <w:szCs w:val="22"/>
        </w:rPr>
        <w:softHyphen/>
      </w:r>
      <w:r w:rsidRPr="00164734">
        <w:rPr>
          <w:spacing w:val="-4"/>
          <w:szCs w:val="22"/>
        </w:rPr>
        <w:t>tum,</w:t>
      </w:r>
      <w:r w:rsidR="007C0208" w:rsidRPr="00164734">
        <w:rPr>
          <w:spacing w:val="-6"/>
          <w:szCs w:val="22"/>
        </w:rPr>
        <w:t xml:space="preserve"> </w:t>
      </w:r>
      <w:r w:rsidR="007C0208" w:rsidRPr="00164734">
        <w:rPr>
          <w:spacing w:val="-4"/>
          <w:szCs w:val="22"/>
        </w:rPr>
        <w:t>qui</w:t>
      </w:r>
      <w:r w:rsidR="007C0208" w:rsidRPr="00164734">
        <w:rPr>
          <w:spacing w:val="-6"/>
          <w:szCs w:val="22"/>
        </w:rPr>
        <w:t xml:space="preserve"> </w:t>
      </w:r>
      <w:r w:rsidR="007C0208" w:rsidRPr="00164734">
        <w:rPr>
          <w:spacing w:val="-4"/>
          <w:szCs w:val="22"/>
        </w:rPr>
        <w:t>solli</w:t>
      </w:r>
      <w:r w:rsidRPr="00164734">
        <w:rPr>
          <w:spacing w:val="-4"/>
          <w:szCs w:val="22"/>
        </w:rPr>
        <w:t>cite</w:t>
      </w:r>
      <w:r w:rsidRPr="00164734">
        <w:rPr>
          <w:spacing w:val="-6"/>
          <w:szCs w:val="22"/>
        </w:rPr>
        <w:t xml:space="preserve"> </w:t>
      </w:r>
      <w:r w:rsidRPr="00164734">
        <w:rPr>
          <w:spacing w:val="-4"/>
          <w:szCs w:val="22"/>
        </w:rPr>
        <w:t>de</w:t>
      </w:r>
      <w:r w:rsidRPr="00164734">
        <w:rPr>
          <w:spacing w:val="-6"/>
          <w:szCs w:val="22"/>
        </w:rPr>
        <w:t xml:space="preserve"> </w:t>
      </w:r>
      <w:r w:rsidRPr="00164734">
        <w:rPr>
          <w:spacing w:val="-4"/>
          <w:szCs w:val="22"/>
        </w:rPr>
        <w:t>scriptis</w:t>
      </w:r>
      <w:r w:rsidRPr="00164734">
        <w:rPr>
          <w:spacing w:val="-6"/>
          <w:szCs w:val="22"/>
        </w:rPr>
        <w:t xml:space="preserve"> </w:t>
      </w:r>
      <w:r w:rsidRPr="00164734">
        <w:rPr>
          <w:spacing w:val="-4"/>
          <w:szCs w:val="22"/>
        </w:rPr>
        <w:t>Basilii</w:t>
      </w:r>
      <w:r w:rsidRPr="00164734">
        <w:rPr>
          <w:spacing w:val="-6"/>
          <w:szCs w:val="22"/>
        </w:rPr>
        <w:t xml:space="preserve"> </w:t>
      </w:r>
      <w:r w:rsidRPr="00164734">
        <w:rPr>
          <w:spacing w:val="-4"/>
          <w:szCs w:val="22"/>
        </w:rPr>
        <w:t>inquisierit</w:t>
      </w:r>
      <w:r w:rsidRPr="00164734">
        <w:rPr>
          <w:spacing w:val="-6"/>
          <w:szCs w:val="22"/>
        </w:rPr>
        <w:t xml:space="preserve"> </w:t>
      </w:r>
      <w:r w:rsidRPr="00164734">
        <w:rPr>
          <w:spacing w:val="-4"/>
          <w:szCs w:val="22"/>
        </w:rPr>
        <w:t>atque</w:t>
      </w:r>
      <w:r w:rsidRPr="00164734">
        <w:rPr>
          <w:spacing w:val="-6"/>
          <w:szCs w:val="22"/>
        </w:rPr>
        <w:t xml:space="preserve"> </w:t>
      </w:r>
      <w:r w:rsidRPr="00164734">
        <w:rPr>
          <w:spacing w:val="-4"/>
          <w:szCs w:val="22"/>
        </w:rPr>
        <w:t>dictum</w:t>
      </w:r>
      <w:r w:rsidRPr="00164734">
        <w:rPr>
          <w:spacing w:val="-6"/>
          <w:szCs w:val="22"/>
        </w:rPr>
        <w:t xml:space="preserve"> </w:t>
      </w:r>
      <w:r w:rsidRPr="00164734">
        <w:rPr>
          <w:spacing w:val="-4"/>
          <w:szCs w:val="22"/>
        </w:rPr>
        <w:t>eius</w:t>
      </w:r>
      <w:r w:rsidRPr="00164734">
        <w:rPr>
          <w:spacing w:val="-6"/>
          <w:szCs w:val="22"/>
        </w:rPr>
        <w:t xml:space="preserve"> </w:t>
      </w:r>
      <w:r w:rsidRPr="00164734">
        <w:rPr>
          <w:spacing w:val="-4"/>
          <w:szCs w:val="22"/>
        </w:rPr>
        <w:t>laboratorium</w:t>
      </w:r>
      <w:r w:rsidRPr="00164734">
        <w:rPr>
          <w:spacing w:val="-6"/>
          <w:szCs w:val="22"/>
        </w:rPr>
        <w:t xml:space="preserve"> </w:t>
      </w:r>
      <w:r w:rsidRPr="00164734">
        <w:rPr>
          <w:spacing w:val="-4"/>
          <w:szCs w:val="22"/>
        </w:rPr>
        <w:t>curiose</w:t>
      </w:r>
      <w:r w:rsidRPr="00164734">
        <w:t xml:space="preserve"> </w:t>
      </w:r>
      <w:r w:rsidRPr="00164734">
        <w:rPr>
          <w:spacing w:val="-2"/>
          <w:szCs w:val="22"/>
        </w:rPr>
        <w:t>perlustraverit</w:t>
      </w:r>
      <w:r w:rsidR="007C0208" w:rsidRPr="00164734">
        <w:rPr>
          <w:spacing w:val="-2"/>
          <w:szCs w:val="22"/>
        </w:rPr>
        <w:t>,</w:t>
      </w:r>
      <w:r w:rsidRPr="00164734">
        <w:rPr>
          <w:spacing w:val="-2"/>
          <w:szCs w:val="22"/>
        </w:rPr>
        <w:t xml:space="preserve"> in eoque invenerit cistulam subnigro pulvere refertam, quam nostra</w:t>
      </w:r>
      <w:r w:rsidR="007C0208" w:rsidRPr="00164734">
        <w:rPr>
          <w:spacing w:val="-2"/>
          <w:szCs w:val="22"/>
        </w:rPr>
        <w:softHyphen/>
      </w:r>
      <w:r w:rsidRPr="00164734">
        <w:rPr>
          <w:spacing w:val="-1"/>
          <w:szCs w:val="22"/>
        </w:rPr>
        <w:t>tibus non contradicentibus secum una cum quibusdam inventis chartis asportarit:</w:t>
      </w:r>
      <w:r w:rsidRPr="00164734">
        <w:t xml:space="preserve"> </w:t>
      </w:r>
      <w:r w:rsidRPr="00164734">
        <w:rPr>
          <w:spacing w:val="-4"/>
          <w:szCs w:val="22"/>
        </w:rPr>
        <w:t>pulvere</w:t>
      </w:r>
      <w:r w:rsidR="007C0208" w:rsidRPr="00164734">
        <w:rPr>
          <w:spacing w:val="-4"/>
          <w:szCs w:val="22"/>
        </w:rPr>
        <w:t>m</w:t>
      </w:r>
      <w:r w:rsidR="007C0208" w:rsidRPr="00164734">
        <w:rPr>
          <w:spacing w:val="-10"/>
          <w:szCs w:val="22"/>
        </w:rPr>
        <w:t xml:space="preserve"> </w:t>
      </w:r>
      <w:r w:rsidR="007C0208" w:rsidRPr="00164734">
        <w:rPr>
          <w:spacing w:val="-4"/>
          <w:szCs w:val="22"/>
        </w:rPr>
        <w:t>i</w:t>
      </w:r>
      <w:r w:rsidRPr="00164734">
        <w:rPr>
          <w:spacing w:val="-4"/>
          <w:szCs w:val="22"/>
        </w:rPr>
        <w:t>stum</w:t>
      </w:r>
      <w:r w:rsidRPr="00164734">
        <w:rPr>
          <w:spacing w:val="-10"/>
          <w:szCs w:val="22"/>
        </w:rPr>
        <w:t xml:space="preserve"> </w:t>
      </w:r>
      <w:r w:rsidRPr="00164734">
        <w:rPr>
          <w:spacing w:val="-4"/>
          <w:szCs w:val="22"/>
        </w:rPr>
        <w:t>auri</w:t>
      </w:r>
      <w:r w:rsidRPr="00164734">
        <w:rPr>
          <w:spacing w:val="-10"/>
          <w:szCs w:val="22"/>
        </w:rPr>
        <w:t xml:space="preserve"> </w:t>
      </w:r>
      <w:r w:rsidRPr="00164734">
        <w:rPr>
          <w:spacing w:val="-4"/>
          <w:szCs w:val="22"/>
        </w:rPr>
        <w:t>materiam</w:t>
      </w:r>
      <w:r w:rsidRPr="00164734">
        <w:rPr>
          <w:spacing w:val="-10"/>
          <w:szCs w:val="22"/>
        </w:rPr>
        <w:t xml:space="preserve"> </w:t>
      </w:r>
      <w:r w:rsidRPr="00164734">
        <w:rPr>
          <w:spacing w:val="-4"/>
          <w:szCs w:val="22"/>
        </w:rPr>
        <w:t>fuisse</w:t>
      </w:r>
      <w:r w:rsidRPr="00164734">
        <w:rPr>
          <w:spacing w:val="-10"/>
          <w:szCs w:val="22"/>
        </w:rPr>
        <w:t xml:space="preserve"> </w:t>
      </w:r>
      <w:r w:rsidRPr="00164734">
        <w:rPr>
          <w:spacing w:val="-4"/>
          <w:szCs w:val="22"/>
        </w:rPr>
        <w:t>aiebat,</w:t>
      </w:r>
      <w:r w:rsidRPr="00164734">
        <w:rPr>
          <w:spacing w:val="-10"/>
          <w:szCs w:val="22"/>
        </w:rPr>
        <w:t xml:space="preserve"> </w:t>
      </w:r>
      <w:r w:rsidRPr="00164734">
        <w:rPr>
          <w:spacing w:val="-4"/>
          <w:szCs w:val="22"/>
        </w:rPr>
        <w:t>ast</w:t>
      </w:r>
      <w:r w:rsidRPr="00164734">
        <w:rPr>
          <w:spacing w:val="-10"/>
          <w:szCs w:val="22"/>
        </w:rPr>
        <w:t xml:space="preserve"> </w:t>
      </w:r>
      <w:r w:rsidRPr="00164734">
        <w:rPr>
          <w:spacing w:val="-4"/>
          <w:szCs w:val="22"/>
        </w:rPr>
        <w:t>nobis</w:t>
      </w:r>
      <w:r w:rsidRPr="00164734">
        <w:rPr>
          <w:spacing w:val="-10"/>
          <w:szCs w:val="22"/>
        </w:rPr>
        <w:t xml:space="preserve"> </w:t>
      </w:r>
      <w:r w:rsidRPr="00164734">
        <w:rPr>
          <w:spacing w:val="-4"/>
          <w:szCs w:val="22"/>
        </w:rPr>
        <w:t>inutilem,</w:t>
      </w:r>
      <w:r w:rsidRPr="00164734">
        <w:rPr>
          <w:spacing w:val="-10"/>
          <w:szCs w:val="22"/>
        </w:rPr>
        <w:t xml:space="preserve"> </w:t>
      </w:r>
      <w:r w:rsidRPr="00164734">
        <w:rPr>
          <w:spacing w:val="-4"/>
          <w:szCs w:val="22"/>
        </w:rPr>
        <w:t>cum</w:t>
      </w:r>
      <w:r w:rsidRPr="00164734">
        <w:rPr>
          <w:spacing w:val="-10"/>
          <w:szCs w:val="22"/>
        </w:rPr>
        <w:t xml:space="preserve"> </w:t>
      </w:r>
      <w:r w:rsidRPr="00164734">
        <w:rPr>
          <w:spacing w:val="-4"/>
          <w:szCs w:val="22"/>
        </w:rPr>
        <w:t>nemo</w:t>
      </w:r>
      <w:r w:rsidRPr="00164734">
        <w:rPr>
          <w:spacing w:val="-10"/>
          <w:szCs w:val="22"/>
        </w:rPr>
        <w:t xml:space="preserve"> </w:t>
      </w:r>
      <w:r w:rsidRPr="00164734">
        <w:rPr>
          <w:spacing w:val="-4"/>
          <w:szCs w:val="22"/>
        </w:rPr>
        <w:t>praeparare</w:t>
      </w:r>
      <w:r w:rsidRPr="00164734">
        <w:t xml:space="preserve"> sciret. Tertio ante 20 circiter annos vidi depictam effigiem huius Basilii in habitu </w:t>
      </w:r>
      <w:r w:rsidRPr="00164734">
        <w:rPr>
          <w:spacing w:val="-3"/>
          <w:szCs w:val="22"/>
        </w:rPr>
        <w:t>Benedictino hac addita subscriptione: professus ad S. Petrum. Haec vetusta pictura</w:t>
      </w:r>
      <w:r w:rsidRPr="00164734">
        <w:t xml:space="preserve"> </w:t>
      </w:r>
      <w:r w:rsidRPr="00164734">
        <w:rPr>
          <w:spacing w:val="-1"/>
          <w:szCs w:val="22"/>
        </w:rPr>
        <w:t>extitit hic Erffurti in auditorio philosophico maioris (ut vulgo appellatur) collegii</w:t>
      </w:r>
      <w:r w:rsidRPr="00164734">
        <w:t xml:space="preserve"> </w:t>
      </w:r>
      <w:r w:rsidRPr="00164734">
        <w:rPr>
          <w:spacing w:val="-3"/>
          <w:szCs w:val="22"/>
        </w:rPr>
        <w:t>usque ad annum circiter 1693, ubi innovato collegio cum aliis submota est. Quarto</w:t>
      </w:r>
      <w:r w:rsidRPr="00164734">
        <w:t xml:space="preserve"> </w:t>
      </w:r>
      <w:r w:rsidRPr="00164734">
        <w:rPr>
          <w:spacing w:val="1"/>
          <w:szCs w:val="22"/>
        </w:rPr>
        <w:t>constanter a nostris dicitur manuscripta Basilii nobis ablata fuisse tempore belli</w:t>
      </w:r>
      <w:r w:rsidRPr="00164734">
        <w:t xml:space="preserve"> </w:t>
      </w:r>
      <w:r w:rsidRPr="00164734">
        <w:rPr>
          <w:spacing w:val="-2"/>
          <w:szCs w:val="22"/>
        </w:rPr>
        <w:t>Suecici; tunc enim Sueci Erffurtum occuparunt, religiosos omnes cum domino</w:t>
      </w:r>
      <w:r w:rsidRPr="00164734">
        <w:rPr>
          <w:spacing w:val="-2"/>
        </w:rPr>
        <w:t xml:space="preserve"> </w:t>
      </w:r>
      <w:r w:rsidRPr="00164734">
        <w:rPr>
          <w:spacing w:val="-2"/>
          <w:szCs w:val="22"/>
        </w:rPr>
        <w:t>ab</w:t>
      </w:r>
      <w:r w:rsidR="009F757F" w:rsidRPr="00164734">
        <w:rPr>
          <w:spacing w:val="-2"/>
          <w:szCs w:val="22"/>
        </w:rPr>
        <w:softHyphen/>
      </w:r>
      <w:r w:rsidRPr="00164734">
        <w:rPr>
          <w:spacing w:val="-3"/>
          <w:szCs w:val="22"/>
        </w:rPr>
        <w:t>bate expulerunt, meliora quaeque sustulerunt ac inter caetera bibliothecam nostram</w:t>
      </w:r>
      <w:r w:rsidRPr="00164734">
        <w:t xml:space="preserve"> </w:t>
      </w:r>
      <w:r w:rsidRPr="00164734">
        <w:rPr>
          <w:spacing w:val="-2"/>
          <w:szCs w:val="22"/>
        </w:rPr>
        <w:t>expilarunt, avectis in Sueciam libris ultra valorem 2000 imperialium, quibu</w:t>
      </w:r>
      <w:r w:rsidRPr="00164734">
        <w:rPr>
          <w:spacing w:val="6"/>
          <w:szCs w:val="22"/>
        </w:rPr>
        <w:t>s</w:t>
      </w:r>
      <w:r w:rsidR="009F757F" w:rsidRPr="00164734">
        <w:rPr>
          <w:rStyle w:val="Funotenzeichen"/>
        </w:rPr>
        <w:footnoteReference w:customMarkFollows="1" w:id="537"/>
        <w:t>b</w:t>
      </w:r>
      <w:r w:rsidRPr="00164734">
        <w:t xml:space="preserve"> </w:t>
      </w:r>
      <w:r w:rsidRPr="00164734">
        <w:rPr>
          <w:spacing w:val="-2"/>
          <w:szCs w:val="22"/>
        </w:rPr>
        <w:t>inter una fuit Biblia aureis litteris in purissimo pergameno artificiosissime exarata, quam</w:t>
      </w:r>
      <w:r w:rsidRPr="00164734">
        <w:t xml:space="preserve"> </w:t>
      </w:r>
      <w:r w:rsidRPr="00164734">
        <w:rPr>
          <w:spacing w:val="-1"/>
          <w:szCs w:val="22"/>
        </w:rPr>
        <w:t>500 imperiales valuisse aiunt: et hoc quidem certu</w:t>
      </w:r>
      <w:r w:rsidRPr="00164734">
        <w:t>m</w:t>
      </w:r>
      <w:r w:rsidR="009F757F" w:rsidRPr="00164734">
        <w:rPr>
          <w:rStyle w:val="Funotenzeichen"/>
        </w:rPr>
        <w:footnoteReference w:customMarkFollows="1" w:id="538"/>
        <w:t>c</w:t>
      </w:r>
      <w:r w:rsidRPr="00164734">
        <w:t xml:space="preserve"> </w:t>
      </w:r>
      <w:r w:rsidRPr="00164734">
        <w:rPr>
          <w:spacing w:val="-1"/>
          <w:szCs w:val="22"/>
        </w:rPr>
        <w:t>est. De scriptis autem Basilii solam coniecturam habent adduntque ea postmodum a Christina catholica regina</w:t>
      </w:r>
      <w:r w:rsidRPr="00164734">
        <w:t xml:space="preserve"> Romam transportata fuisse. </w:t>
      </w:r>
      <w:r w:rsidRPr="00164734">
        <w:rPr>
          <w:i/>
          <w:spacing w:val="16"/>
          <w:szCs w:val="22"/>
        </w:rPr>
        <w:t>&lt;</w:t>
      </w:r>
      <w:r w:rsidRPr="00164734">
        <w:rPr>
          <w:i/>
          <w:spacing w:val="6"/>
          <w:szCs w:val="22"/>
        </w:rPr>
        <w:t>3</w:t>
      </w:r>
      <w:r w:rsidRPr="00164734">
        <w:rPr>
          <w:i/>
        </w:rPr>
        <w:t>&gt;</w:t>
      </w:r>
      <w:r w:rsidRPr="00164734">
        <w:t xml:space="preserve"> Haec aliaque fidem sufficientem mihi facerent, dummodo catalogus professorum aut </w:t>
      </w:r>
      <w:r w:rsidRPr="00164734">
        <w:rPr>
          <w:spacing w:val="4"/>
          <w:szCs w:val="22"/>
        </w:rPr>
        <w:t>[</w:t>
      </w:r>
      <w:r w:rsidRPr="00164734">
        <w:rPr>
          <w:i/>
        </w:rPr>
        <w:t>2</w:t>
      </w:r>
      <w:r w:rsidRPr="00164734">
        <w:rPr>
          <w:i/>
          <w:spacing w:val="16"/>
          <w:szCs w:val="22"/>
        </w:rPr>
        <w:t>r</w:t>
      </w:r>
      <w:r w:rsidRPr="00164734">
        <w:t xml:space="preserve">] aut </w:t>
      </w:r>
      <w:r w:rsidRPr="00164734">
        <w:rPr>
          <w:spacing w:val="4"/>
          <w:szCs w:val="22"/>
        </w:rPr>
        <w:t>[</w:t>
      </w:r>
      <w:r w:rsidRPr="00164734">
        <w:rPr>
          <w:i/>
        </w:rPr>
        <w:t>si</w:t>
      </w:r>
      <w:r w:rsidRPr="00164734">
        <w:rPr>
          <w:i/>
          <w:spacing w:val="16"/>
          <w:szCs w:val="22"/>
        </w:rPr>
        <w:t>c</w:t>
      </w:r>
      <w:r w:rsidRPr="00164734">
        <w:t xml:space="preserve">] defunctorum (quem ab annis </w:t>
      </w:r>
      <w:r w:rsidRPr="00164734">
        <w:rPr>
          <w:spacing w:val="-3"/>
          <w:szCs w:val="22"/>
        </w:rPr>
        <w:t>500 habeo) seu annales nostri aliquam eius mentionem facerent. Ipsimet opinamur</w:t>
      </w:r>
      <w:r w:rsidRPr="00164734">
        <w:t xml:space="preserve"> </w:t>
      </w:r>
      <w:r w:rsidRPr="00164734">
        <w:rPr>
          <w:spacing w:val="-3"/>
          <w:szCs w:val="22"/>
        </w:rPr>
        <w:t>eius memoriam sponte seu studio a maioribus nostris abolitam fuisse, ne quis poste</w:t>
      </w:r>
      <w:r w:rsidR="007B7BD2" w:rsidRPr="00164734">
        <w:rPr>
          <w:spacing w:val="-3"/>
          <w:szCs w:val="22"/>
        </w:rPr>
        <w:softHyphen/>
      </w:r>
      <w:r w:rsidRPr="00164734">
        <w:rPr>
          <w:spacing w:val="-4"/>
          <w:szCs w:val="22"/>
        </w:rPr>
        <w:t>ror</w:t>
      </w:r>
      <w:r w:rsidR="007B7BD2" w:rsidRPr="00164734">
        <w:rPr>
          <w:spacing w:val="-4"/>
          <w:szCs w:val="22"/>
        </w:rPr>
        <w:t>um ipsum in arte religiosis inhi</w:t>
      </w:r>
      <w:r w:rsidRPr="00164734">
        <w:rPr>
          <w:spacing w:val="-4"/>
          <w:szCs w:val="22"/>
        </w:rPr>
        <w:t>bita aut minus competenti imitaretur; fertur nam</w:t>
      </w:r>
      <w:r w:rsidR="007B7BD2" w:rsidRPr="00164734">
        <w:rPr>
          <w:spacing w:val="-4"/>
          <w:szCs w:val="22"/>
        </w:rPr>
        <w:softHyphen/>
      </w:r>
      <w:r w:rsidRPr="00164734">
        <w:rPr>
          <w:spacing w:val="-5"/>
          <w:szCs w:val="22"/>
        </w:rPr>
        <w:t>que</w:t>
      </w:r>
      <w:r w:rsidRPr="00164734">
        <w:rPr>
          <w:spacing w:val="-6"/>
          <w:szCs w:val="22"/>
        </w:rPr>
        <w:t xml:space="preserve"> </w:t>
      </w:r>
      <w:r w:rsidRPr="00164734">
        <w:rPr>
          <w:spacing w:val="-5"/>
          <w:szCs w:val="22"/>
        </w:rPr>
        <w:t>monasterium</w:t>
      </w:r>
      <w:r w:rsidRPr="00164734">
        <w:rPr>
          <w:spacing w:val="-6"/>
          <w:szCs w:val="22"/>
        </w:rPr>
        <w:t xml:space="preserve"> </w:t>
      </w:r>
      <w:r w:rsidRPr="00164734">
        <w:rPr>
          <w:spacing w:val="-5"/>
          <w:szCs w:val="22"/>
        </w:rPr>
        <w:t>nost</w:t>
      </w:r>
      <w:r w:rsidR="007B7BD2" w:rsidRPr="00164734">
        <w:rPr>
          <w:spacing w:val="-5"/>
          <w:szCs w:val="22"/>
        </w:rPr>
        <w:t>rum</w:t>
      </w:r>
      <w:r w:rsidR="007B7BD2" w:rsidRPr="00164734">
        <w:rPr>
          <w:spacing w:val="-6"/>
          <w:szCs w:val="22"/>
        </w:rPr>
        <w:t xml:space="preserve"> </w:t>
      </w:r>
      <w:r w:rsidR="007B7BD2" w:rsidRPr="00164734">
        <w:rPr>
          <w:spacing w:val="-5"/>
          <w:szCs w:val="22"/>
        </w:rPr>
        <w:t>gravia</w:t>
      </w:r>
      <w:r w:rsidR="007B7BD2" w:rsidRPr="00164734">
        <w:rPr>
          <w:spacing w:val="-6"/>
          <w:szCs w:val="22"/>
        </w:rPr>
        <w:t xml:space="preserve"> </w:t>
      </w:r>
      <w:r w:rsidR="007B7BD2" w:rsidRPr="00164734">
        <w:rPr>
          <w:spacing w:val="-5"/>
          <w:szCs w:val="22"/>
        </w:rPr>
        <w:t>damna</w:t>
      </w:r>
      <w:r w:rsidR="007B7BD2" w:rsidRPr="00164734">
        <w:rPr>
          <w:spacing w:val="-6"/>
          <w:szCs w:val="22"/>
        </w:rPr>
        <w:t xml:space="preserve"> </w:t>
      </w:r>
      <w:r w:rsidR="007B7BD2" w:rsidRPr="00164734">
        <w:rPr>
          <w:spacing w:val="-5"/>
          <w:szCs w:val="22"/>
        </w:rPr>
        <w:t>exinde</w:t>
      </w:r>
      <w:r w:rsidR="007B7BD2" w:rsidRPr="00164734">
        <w:rPr>
          <w:spacing w:val="-6"/>
          <w:szCs w:val="22"/>
        </w:rPr>
        <w:t xml:space="preserve"> </w:t>
      </w:r>
      <w:r w:rsidR="007B7BD2" w:rsidRPr="00164734">
        <w:rPr>
          <w:spacing w:val="-5"/>
          <w:szCs w:val="22"/>
        </w:rPr>
        <w:t>ab</w:t>
      </w:r>
      <w:r w:rsidR="007B7BD2" w:rsidRPr="00164734">
        <w:rPr>
          <w:spacing w:val="-6"/>
          <w:szCs w:val="22"/>
        </w:rPr>
        <w:t xml:space="preserve"> </w:t>
      </w:r>
      <w:r w:rsidR="007B7BD2" w:rsidRPr="00164734">
        <w:rPr>
          <w:spacing w:val="-5"/>
          <w:szCs w:val="22"/>
        </w:rPr>
        <w:t>archi</w:t>
      </w:r>
      <w:r w:rsidRPr="00164734">
        <w:rPr>
          <w:spacing w:val="-5"/>
          <w:szCs w:val="22"/>
        </w:rPr>
        <w:t>episcopo</w:t>
      </w:r>
      <w:r w:rsidRPr="00164734">
        <w:rPr>
          <w:spacing w:val="-6"/>
          <w:szCs w:val="22"/>
        </w:rPr>
        <w:t xml:space="preserve"> </w:t>
      </w:r>
      <w:r w:rsidRPr="00164734">
        <w:rPr>
          <w:spacing w:val="-5"/>
          <w:szCs w:val="22"/>
        </w:rPr>
        <w:t>Moguntino</w:t>
      </w:r>
      <w:r w:rsidRPr="00164734">
        <w:rPr>
          <w:spacing w:val="-6"/>
          <w:szCs w:val="22"/>
        </w:rPr>
        <w:t xml:space="preserve"> </w:t>
      </w:r>
      <w:r w:rsidRPr="00164734">
        <w:rPr>
          <w:spacing w:val="-5"/>
          <w:szCs w:val="22"/>
        </w:rPr>
        <w:t>passum</w:t>
      </w:r>
      <w:r w:rsidRPr="00164734">
        <w:t xml:space="preserve"> </w:t>
      </w:r>
      <w:r w:rsidRPr="00164734">
        <w:rPr>
          <w:spacing w:val="-3"/>
          <w:szCs w:val="22"/>
        </w:rPr>
        <w:t>esse, quando medietatem ferme bonorum ei sustulit dicendo: Non oportet abbatem</w:t>
      </w:r>
      <w:r w:rsidRPr="00164734">
        <w:t xml:space="preserve"> </w:t>
      </w:r>
      <w:r w:rsidRPr="00164734">
        <w:rPr>
          <w:spacing w:val="-4"/>
          <w:szCs w:val="22"/>
        </w:rPr>
        <w:t>esse ditiorem suo archiepiscopo. Joannes Mauritius Gudenus, qui anno 1675 Histo</w:t>
      </w:r>
      <w:r w:rsidR="007B7BD2" w:rsidRPr="00164734">
        <w:rPr>
          <w:spacing w:val="-4"/>
          <w:szCs w:val="22"/>
        </w:rPr>
        <w:softHyphen/>
      </w:r>
      <w:r w:rsidRPr="00164734">
        <w:rPr>
          <w:spacing w:val="1"/>
          <w:szCs w:val="22"/>
        </w:rPr>
        <w:t>riam Erffurtensem typis dedit, sic ad annum 1413 de Basilio scribit: Hac aetate</w:t>
      </w:r>
      <w:r w:rsidRPr="00164734">
        <w:t xml:space="preserve"> </w:t>
      </w:r>
      <w:r w:rsidRPr="00164734">
        <w:rPr>
          <w:spacing w:val="-4"/>
          <w:szCs w:val="22"/>
        </w:rPr>
        <w:t>Basilius Valentinus in divi Petri monasterio vixit, arte medica et naturalium indagine</w:t>
      </w:r>
      <w:r w:rsidRPr="00164734">
        <w:t xml:space="preserve"> </w:t>
      </w:r>
      <w:r w:rsidRPr="00164734">
        <w:rPr>
          <w:spacing w:val="-2"/>
          <w:szCs w:val="22"/>
        </w:rPr>
        <w:t>mirabilis, insuper iis accensetur, quos in augmentum spei nominant aurum confe</w:t>
      </w:r>
      <w:r w:rsidR="00C93B76" w:rsidRPr="00164734">
        <w:rPr>
          <w:spacing w:val="-2"/>
          <w:szCs w:val="22"/>
        </w:rPr>
        <w:softHyphen/>
      </w:r>
      <w:r w:rsidRPr="00164734">
        <w:rPr>
          <w:spacing w:val="-2"/>
          <w:szCs w:val="22"/>
        </w:rPr>
        <w:t>cisse. Haec ille. Authores alios luculentius adhuc de ipso scribentes ad manum non</w:t>
      </w:r>
      <w:r w:rsidRPr="00164734">
        <w:t xml:space="preserve"> </w:t>
      </w:r>
      <w:r w:rsidRPr="00164734">
        <w:rPr>
          <w:spacing w:val="-2"/>
          <w:szCs w:val="22"/>
        </w:rPr>
        <w:t>habeo, ut specificare possem, et hinc est, quod etiam nullum contrariae sententiae,</w:t>
      </w:r>
      <w:r w:rsidRPr="00164734">
        <w:t xml:space="preserve"> </w:t>
      </w:r>
      <w:r w:rsidRPr="00164734">
        <w:rPr>
          <w:spacing w:val="-2"/>
          <w:szCs w:val="22"/>
        </w:rPr>
        <w:t>qui ipsum professum in Walckenryde ordinis Cistertiensis coenobio in Thuringiae</w:t>
      </w:r>
      <w:r w:rsidRPr="00164734">
        <w:t xml:space="preserve"> </w:t>
      </w:r>
      <w:r w:rsidRPr="00164734">
        <w:rPr>
          <w:spacing w:val="2"/>
          <w:szCs w:val="22"/>
        </w:rPr>
        <w:t>finibus situato nunc per Lutheranos saecularisato</w:t>
      </w:r>
      <w:r w:rsidR="009F757F" w:rsidRPr="00164734">
        <w:rPr>
          <w:rStyle w:val="Funotenzeichen"/>
          <w:spacing w:val="2"/>
          <w:szCs w:val="22"/>
        </w:rPr>
        <w:footnoteReference w:customMarkFollows="1" w:id="539"/>
        <w:t>d</w:t>
      </w:r>
      <w:r w:rsidRPr="00164734">
        <w:rPr>
          <w:spacing w:val="2"/>
          <w:szCs w:val="22"/>
        </w:rPr>
        <w:t xml:space="preserve"> faciunt, nominetenus citare</w:t>
      </w:r>
      <w:r w:rsidRPr="00164734">
        <w:t xml:space="preserve"> queam. In plerisque eius scriptis Latine evulgatis eiusdem vita statusque in capite adiungitur, si fortassis reverentia vestra iis potiatur. </w:t>
      </w:r>
      <w:r w:rsidRPr="00164734">
        <w:rPr>
          <w:i/>
          <w:spacing w:val="10"/>
          <w:szCs w:val="22"/>
        </w:rPr>
        <w:t>&lt;4</w:t>
      </w:r>
      <w:r w:rsidRPr="00164734">
        <w:rPr>
          <w:i/>
        </w:rPr>
        <w:t>&gt;</w:t>
      </w:r>
      <w:r w:rsidRPr="00164734">
        <w:t xml:space="preserve"> Compilator annalium </w:t>
      </w:r>
      <w:r w:rsidRPr="00164734">
        <w:rPr>
          <w:spacing w:val="-1"/>
          <w:szCs w:val="22"/>
        </w:rPr>
        <w:t>nostrorum fuit admodum reverendus pater Nicolaus de Sygen hic professus anno</w:t>
      </w:r>
      <w:r w:rsidRPr="00164734">
        <w:t xml:space="preserve"> </w:t>
      </w:r>
      <w:r w:rsidRPr="00164734">
        <w:rPr>
          <w:spacing w:val="-1"/>
          <w:szCs w:val="22"/>
        </w:rPr>
        <w:t>1466, scripsitque circa annum 1490 valde simpliciter, rudite</w:t>
      </w:r>
      <w:r w:rsidRPr="00164734">
        <w:rPr>
          <w:spacing w:val="10"/>
          <w:szCs w:val="22"/>
        </w:rPr>
        <w:t>r</w:t>
      </w:r>
      <w:r w:rsidR="009F757F" w:rsidRPr="00164734">
        <w:rPr>
          <w:rStyle w:val="Funotenzeichen"/>
        </w:rPr>
        <w:footnoteReference w:customMarkFollows="1" w:id="540"/>
        <w:t>e</w:t>
      </w:r>
      <w:r w:rsidRPr="00164734">
        <w:t xml:space="preserve">, </w:t>
      </w:r>
      <w:r w:rsidRPr="00164734">
        <w:rPr>
          <w:spacing w:val="-1"/>
          <w:szCs w:val="22"/>
        </w:rPr>
        <w:t>mance et confuse,</w:t>
      </w:r>
      <w:r w:rsidRPr="00164734">
        <w:t xml:space="preserve"> </w:t>
      </w:r>
      <w:r w:rsidRPr="00164734">
        <w:rPr>
          <w:spacing w:val="-2"/>
          <w:szCs w:val="22"/>
        </w:rPr>
        <w:t xml:space="preserve">sine debito ordine atque circumstantiis necessariis. </w:t>
      </w:r>
      <w:r w:rsidRPr="00164734">
        <w:rPr>
          <w:spacing w:val="4"/>
          <w:szCs w:val="22"/>
        </w:rPr>
        <w:t>[</w:t>
      </w:r>
      <w:r w:rsidRPr="00164734">
        <w:rPr>
          <w:i/>
        </w:rPr>
        <w:t>2</w:t>
      </w:r>
      <w:r w:rsidRPr="00164734">
        <w:rPr>
          <w:i/>
          <w:spacing w:val="16"/>
          <w:szCs w:val="22"/>
        </w:rPr>
        <w:t>v</w:t>
      </w:r>
      <w:r w:rsidRPr="00164734">
        <w:t>]</w:t>
      </w:r>
      <w:r w:rsidRPr="00164734">
        <w:rPr>
          <w:spacing w:val="-2"/>
          <w:szCs w:val="22"/>
        </w:rPr>
        <w:t xml:space="preserve"> Illius propria manuscripta vix legi</w:t>
      </w:r>
      <w:r w:rsidR="00861C6F" w:rsidRPr="00164734">
        <w:rPr>
          <w:spacing w:val="-2"/>
          <w:szCs w:val="22"/>
        </w:rPr>
        <w:t>bilia ob abbreviationes multipli</w:t>
      </w:r>
      <w:r w:rsidRPr="00164734">
        <w:rPr>
          <w:spacing w:val="-2"/>
          <w:szCs w:val="22"/>
        </w:rPr>
        <w:t>ces et litterarum tenuitatem in antiquo invo</w:t>
      </w:r>
      <w:r w:rsidR="00861C6F" w:rsidRPr="00164734">
        <w:rPr>
          <w:spacing w:val="-2"/>
          <w:szCs w:val="22"/>
        </w:rPr>
        <w:softHyphen/>
      </w:r>
      <w:r w:rsidRPr="00164734">
        <w:rPr>
          <w:szCs w:val="22"/>
        </w:rPr>
        <w:t>lucro ab ipsomet inconscissa charta compacta habeo; iamque aliunde comparato</w:t>
      </w:r>
      <w:r w:rsidRPr="00164734">
        <w:t xml:space="preserve"> </w:t>
      </w:r>
      <w:r w:rsidRPr="00164734">
        <w:rPr>
          <w:spacing w:val="-1"/>
          <w:szCs w:val="22"/>
        </w:rPr>
        <w:t>annalium subsidio ad biennium fere laboro, ut defectum eorundem suppleam, ad</w:t>
      </w:r>
      <w:r w:rsidRPr="00164734">
        <w:t xml:space="preserve"> </w:t>
      </w:r>
      <w:r w:rsidRPr="00164734">
        <w:rPr>
          <w:spacing w:val="-1"/>
          <w:szCs w:val="22"/>
        </w:rPr>
        <w:t>ordinem et annos redigam indeque usque ad praesens prosequar, quod intra aliud</w:t>
      </w:r>
      <w:r w:rsidRPr="00164734">
        <w:t xml:space="preserve"> </w:t>
      </w:r>
      <w:r w:rsidRPr="00164734">
        <w:rPr>
          <w:spacing w:val="-1"/>
          <w:szCs w:val="22"/>
        </w:rPr>
        <w:t>biennium (si Deus vitam indulserit) me facturum spero; si quid interim reperero,</w:t>
      </w:r>
      <w:r w:rsidRPr="00164734">
        <w:t xml:space="preserve"> </w:t>
      </w:r>
      <w:r w:rsidRPr="00164734">
        <w:rPr>
          <w:spacing w:val="-5"/>
          <w:szCs w:val="22"/>
        </w:rPr>
        <w:t>quod</w:t>
      </w:r>
      <w:r w:rsidRPr="00164734">
        <w:rPr>
          <w:spacing w:val="-6"/>
          <w:szCs w:val="22"/>
        </w:rPr>
        <w:t xml:space="preserve"> </w:t>
      </w:r>
      <w:r w:rsidR="003C2E59" w:rsidRPr="00164734">
        <w:rPr>
          <w:spacing w:val="-5"/>
          <w:szCs w:val="22"/>
        </w:rPr>
        <w:t>i</w:t>
      </w:r>
      <w:r w:rsidRPr="00164734">
        <w:rPr>
          <w:spacing w:val="-5"/>
          <w:szCs w:val="22"/>
        </w:rPr>
        <w:t>ntentioni</w:t>
      </w:r>
      <w:r w:rsidRPr="00164734">
        <w:rPr>
          <w:spacing w:val="-6"/>
          <w:szCs w:val="22"/>
        </w:rPr>
        <w:t xml:space="preserve"> </w:t>
      </w:r>
      <w:r w:rsidRPr="00164734">
        <w:rPr>
          <w:spacing w:val="-5"/>
          <w:szCs w:val="22"/>
        </w:rPr>
        <w:t>dominationis</w:t>
      </w:r>
      <w:r w:rsidRPr="00164734">
        <w:rPr>
          <w:spacing w:val="-6"/>
          <w:szCs w:val="22"/>
        </w:rPr>
        <w:t xml:space="preserve"> </w:t>
      </w:r>
      <w:r w:rsidRPr="00164734">
        <w:rPr>
          <w:spacing w:val="-5"/>
          <w:szCs w:val="22"/>
        </w:rPr>
        <w:t>vestrae</w:t>
      </w:r>
      <w:r w:rsidRPr="00164734">
        <w:rPr>
          <w:spacing w:val="-6"/>
          <w:szCs w:val="22"/>
        </w:rPr>
        <w:t xml:space="preserve"> </w:t>
      </w:r>
      <w:r w:rsidRPr="00164734">
        <w:rPr>
          <w:spacing w:val="-5"/>
          <w:szCs w:val="22"/>
        </w:rPr>
        <w:t>deserviat,</w:t>
      </w:r>
      <w:r w:rsidRPr="00164734">
        <w:rPr>
          <w:spacing w:val="-6"/>
          <w:szCs w:val="22"/>
        </w:rPr>
        <w:t xml:space="preserve"> </w:t>
      </w:r>
      <w:r w:rsidRPr="00164734">
        <w:rPr>
          <w:spacing w:val="-5"/>
          <w:szCs w:val="22"/>
        </w:rPr>
        <w:t>haud</w:t>
      </w:r>
      <w:r w:rsidRPr="00164734">
        <w:rPr>
          <w:spacing w:val="-6"/>
          <w:szCs w:val="22"/>
        </w:rPr>
        <w:t xml:space="preserve"> </w:t>
      </w:r>
      <w:r w:rsidRPr="00164734">
        <w:rPr>
          <w:spacing w:val="-5"/>
          <w:szCs w:val="22"/>
        </w:rPr>
        <w:t>gravate</w:t>
      </w:r>
      <w:r w:rsidRPr="00164734">
        <w:rPr>
          <w:spacing w:val="-6"/>
          <w:szCs w:val="22"/>
        </w:rPr>
        <w:t xml:space="preserve"> </w:t>
      </w:r>
      <w:r w:rsidRPr="00164734">
        <w:rPr>
          <w:spacing w:val="-5"/>
          <w:szCs w:val="22"/>
        </w:rPr>
        <w:t>communicabo.</w:t>
      </w:r>
      <w:r w:rsidRPr="00164734">
        <w:rPr>
          <w:spacing w:val="-6"/>
          <w:szCs w:val="22"/>
        </w:rPr>
        <w:t xml:space="preserve"> </w:t>
      </w:r>
      <w:r w:rsidRPr="00164734">
        <w:rPr>
          <w:i/>
          <w:spacing w:val="16"/>
          <w:szCs w:val="22"/>
        </w:rPr>
        <w:t>&lt;</w:t>
      </w:r>
      <w:r w:rsidRPr="00164734">
        <w:rPr>
          <w:i/>
          <w:spacing w:val="6"/>
          <w:szCs w:val="22"/>
        </w:rPr>
        <w:t>5</w:t>
      </w:r>
      <w:r w:rsidRPr="00164734">
        <w:rPr>
          <w:i/>
        </w:rPr>
        <w:t>&gt;</w:t>
      </w:r>
      <w:r w:rsidRPr="00164734">
        <w:rPr>
          <w:spacing w:val="-6"/>
          <w:szCs w:val="22"/>
        </w:rPr>
        <w:t xml:space="preserve"> </w:t>
      </w:r>
      <w:r w:rsidRPr="00164734">
        <w:rPr>
          <w:spacing w:val="-5"/>
          <w:szCs w:val="22"/>
        </w:rPr>
        <w:t xml:space="preserve">Pro </w:t>
      </w:r>
      <w:r w:rsidRPr="00164734">
        <w:rPr>
          <w:spacing w:val="1"/>
          <w:szCs w:val="22"/>
        </w:rPr>
        <w:t>experimento quaedam ex manuscriptis praefati patris Nicolai subicio. Sic habet:</w:t>
      </w:r>
      <w:r w:rsidRPr="00164734">
        <w:t xml:space="preserve"> </w:t>
      </w:r>
      <w:r w:rsidR="006F106F" w:rsidRPr="00164734">
        <w:rPr>
          <w:spacing w:val="-4"/>
          <w:szCs w:val="22"/>
        </w:rPr>
        <w:t>Pet</w:t>
      </w:r>
      <w:r w:rsidRPr="00164734">
        <w:rPr>
          <w:spacing w:val="-4"/>
          <w:szCs w:val="22"/>
        </w:rPr>
        <w:t>rus</w:t>
      </w:r>
      <w:r w:rsidRPr="00164734">
        <w:rPr>
          <w:spacing w:val="-8"/>
          <w:szCs w:val="22"/>
        </w:rPr>
        <w:t xml:space="preserve"> </w:t>
      </w:r>
      <w:r w:rsidRPr="00164734">
        <w:rPr>
          <w:spacing w:val="-4"/>
          <w:szCs w:val="22"/>
        </w:rPr>
        <w:t>de</w:t>
      </w:r>
      <w:r w:rsidRPr="00164734">
        <w:rPr>
          <w:spacing w:val="-8"/>
          <w:szCs w:val="22"/>
        </w:rPr>
        <w:t xml:space="preserve"> </w:t>
      </w:r>
      <w:r w:rsidRPr="00164734">
        <w:rPr>
          <w:spacing w:val="-4"/>
          <w:szCs w:val="22"/>
        </w:rPr>
        <w:t>Rosenheim</w:t>
      </w:r>
      <w:r w:rsidRPr="00164734">
        <w:rPr>
          <w:spacing w:val="-8"/>
          <w:szCs w:val="22"/>
        </w:rPr>
        <w:t xml:space="preserve"> </w:t>
      </w:r>
      <w:r w:rsidRPr="00164734">
        <w:rPr>
          <w:spacing w:val="-4"/>
          <w:szCs w:val="22"/>
        </w:rPr>
        <w:t>monachus</w:t>
      </w:r>
      <w:r w:rsidRPr="00164734">
        <w:rPr>
          <w:spacing w:val="-8"/>
          <w:szCs w:val="22"/>
        </w:rPr>
        <w:t xml:space="preserve"> </w:t>
      </w:r>
      <w:r w:rsidRPr="00164734">
        <w:rPr>
          <w:spacing w:val="-4"/>
          <w:szCs w:val="22"/>
        </w:rPr>
        <w:t>Mellicensis,</w:t>
      </w:r>
      <w:r w:rsidRPr="00164734">
        <w:rPr>
          <w:spacing w:val="-8"/>
          <w:szCs w:val="22"/>
        </w:rPr>
        <w:t xml:space="preserve"> </w:t>
      </w:r>
      <w:r w:rsidRPr="00164734">
        <w:rPr>
          <w:spacing w:val="-4"/>
          <w:szCs w:val="22"/>
        </w:rPr>
        <w:t>natione</w:t>
      </w:r>
      <w:r w:rsidRPr="00164734">
        <w:rPr>
          <w:spacing w:val="-8"/>
          <w:szCs w:val="22"/>
        </w:rPr>
        <w:t xml:space="preserve"> </w:t>
      </w:r>
      <w:r w:rsidRPr="00164734">
        <w:rPr>
          <w:spacing w:val="-4"/>
          <w:szCs w:val="22"/>
        </w:rPr>
        <w:t>Teutonicus,</w:t>
      </w:r>
      <w:r w:rsidRPr="00164734">
        <w:rPr>
          <w:spacing w:val="-8"/>
          <w:szCs w:val="22"/>
        </w:rPr>
        <w:t xml:space="preserve"> </w:t>
      </w:r>
      <w:r w:rsidRPr="00164734">
        <w:rPr>
          <w:spacing w:val="-4"/>
          <w:szCs w:val="22"/>
        </w:rPr>
        <w:t>vir</w:t>
      </w:r>
      <w:r w:rsidRPr="00164734">
        <w:rPr>
          <w:spacing w:val="-8"/>
          <w:szCs w:val="22"/>
        </w:rPr>
        <w:t xml:space="preserve"> </w:t>
      </w:r>
      <w:r w:rsidRPr="00164734">
        <w:rPr>
          <w:spacing w:val="-4"/>
          <w:szCs w:val="22"/>
        </w:rPr>
        <w:t>in</w:t>
      </w:r>
      <w:r w:rsidRPr="00164734">
        <w:rPr>
          <w:spacing w:val="-8"/>
          <w:szCs w:val="22"/>
        </w:rPr>
        <w:t xml:space="preserve"> </w:t>
      </w:r>
      <w:r w:rsidRPr="00164734">
        <w:rPr>
          <w:spacing w:val="-4"/>
          <w:szCs w:val="22"/>
        </w:rPr>
        <w:t>divinis</w:t>
      </w:r>
      <w:r w:rsidRPr="00164734">
        <w:rPr>
          <w:spacing w:val="-8"/>
          <w:szCs w:val="22"/>
        </w:rPr>
        <w:t xml:space="preserve"> </w:t>
      </w:r>
      <w:r w:rsidR="006F106F" w:rsidRPr="00164734">
        <w:rPr>
          <w:spacing w:val="-4"/>
          <w:szCs w:val="22"/>
        </w:rPr>
        <w:t>S</w:t>
      </w:r>
      <w:r w:rsidRPr="00164734">
        <w:rPr>
          <w:spacing w:val="-4"/>
          <w:szCs w:val="22"/>
        </w:rPr>
        <w:t>crip</w:t>
      </w:r>
      <w:r w:rsidR="006F106F" w:rsidRPr="00164734">
        <w:rPr>
          <w:spacing w:val="-4"/>
          <w:szCs w:val="22"/>
        </w:rPr>
        <w:softHyphen/>
      </w:r>
      <w:r w:rsidRPr="00164734">
        <w:rPr>
          <w:spacing w:val="-2"/>
          <w:szCs w:val="22"/>
        </w:rPr>
        <w:t>turis studiosus et in saecularibus scientiis sufficienter instructus, metro excellens et</w:t>
      </w:r>
      <w:r w:rsidRPr="00164734">
        <w:t xml:space="preserve"> </w:t>
      </w:r>
      <w:r w:rsidRPr="00164734">
        <w:rPr>
          <w:spacing w:val="-3"/>
          <w:szCs w:val="22"/>
        </w:rPr>
        <w:t>prosa. Hic scripsit magistro Nicolao Dunckellspeil rogante ad Brandam cardinalem</w:t>
      </w:r>
      <w:r w:rsidRPr="00164734">
        <w:t xml:space="preserve"> </w:t>
      </w:r>
      <w:r w:rsidRPr="00164734">
        <w:rPr>
          <w:spacing w:val="-4"/>
          <w:szCs w:val="22"/>
        </w:rPr>
        <w:t>S. Clementis, legatum in Alemannia apostolicum, opus metricum in totam Bibliam,</w:t>
      </w:r>
      <w:r w:rsidRPr="00164734">
        <w:t xml:space="preserve"> </w:t>
      </w:r>
      <w:r w:rsidRPr="00164734">
        <w:rPr>
          <w:spacing w:val="1"/>
          <w:szCs w:val="22"/>
        </w:rPr>
        <w:t xml:space="preserve">duobus versibus exprimens, quid in quolibet capite </w:t>
      </w:r>
      <w:r w:rsidR="003B088D" w:rsidRPr="00164734">
        <w:rPr>
          <w:spacing w:val="1"/>
          <w:szCs w:val="22"/>
        </w:rPr>
        <w:t>L</w:t>
      </w:r>
      <w:r w:rsidRPr="00164734">
        <w:rPr>
          <w:spacing w:val="1"/>
          <w:szCs w:val="22"/>
        </w:rPr>
        <w:t>ibri contineatur; scripsit et</w:t>
      </w:r>
      <w:r w:rsidRPr="00164734">
        <w:t xml:space="preserve"> chronicam tempore Constantiensis concilii. Hic multa et varia composuit. Nihil </w:t>
      </w:r>
      <w:r w:rsidRPr="00164734">
        <w:rPr>
          <w:spacing w:val="2"/>
          <w:szCs w:val="22"/>
        </w:rPr>
        <w:t>praetera</w:t>
      </w:r>
      <w:r w:rsidRPr="00164734">
        <w:t xml:space="preserve"> </w:t>
      </w:r>
      <w:r w:rsidRPr="00164734">
        <w:rPr>
          <w:spacing w:val="4"/>
          <w:szCs w:val="22"/>
        </w:rPr>
        <w:t>[</w:t>
      </w:r>
      <w:r w:rsidRPr="00164734">
        <w:rPr>
          <w:i/>
        </w:rPr>
        <w:t>si</w:t>
      </w:r>
      <w:r w:rsidRPr="00164734">
        <w:rPr>
          <w:i/>
          <w:spacing w:val="16"/>
          <w:szCs w:val="22"/>
        </w:rPr>
        <w:t>c</w:t>
      </w:r>
      <w:r w:rsidRPr="00164734">
        <w:t xml:space="preserve">]. </w:t>
      </w:r>
      <w:r w:rsidRPr="00164734">
        <w:rPr>
          <w:i/>
          <w:spacing w:val="10"/>
          <w:szCs w:val="22"/>
        </w:rPr>
        <w:t>&lt;6</w:t>
      </w:r>
      <w:r w:rsidRPr="00164734">
        <w:rPr>
          <w:i/>
        </w:rPr>
        <w:t>&gt;</w:t>
      </w:r>
      <w:r w:rsidRPr="00164734">
        <w:rPr>
          <w:spacing w:val="2"/>
          <w:szCs w:val="22"/>
        </w:rPr>
        <w:t xml:space="preserve"> Henricus Gulpen abbas monasterii S. Egidii in Nurrenberg</w:t>
      </w:r>
      <w:r w:rsidR="003B088D" w:rsidRPr="00164734">
        <w:rPr>
          <w:spacing w:val="2"/>
          <w:szCs w:val="22"/>
        </w:rPr>
        <w:t>,</w:t>
      </w:r>
      <w:r w:rsidRPr="00164734">
        <w:t xml:space="preserve"> </w:t>
      </w:r>
      <w:r w:rsidRPr="00164734">
        <w:rPr>
          <w:spacing w:val="-2"/>
          <w:szCs w:val="22"/>
        </w:rPr>
        <w:t>doctor decretorum</w:t>
      </w:r>
      <w:r w:rsidR="003B088D" w:rsidRPr="00164734">
        <w:rPr>
          <w:spacing w:val="-2"/>
          <w:szCs w:val="22"/>
        </w:rPr>
        <w:t>,</w:t>
      </w:r>
      <w:r w:rsidRPr="00164734">
        <w:rPr>
          <w:spacing w:val="-2"/>
          <w:szCs w:val="22"/>
        </w:rPr>
        <w:t xml:space="preserve"> scripsit </w:t>
      </w:r>
      <w:r w:rsidR="00096C97" w:rsidRPr="00164734">
        <w:rPr>
          <w:spacing w:val="-2"/>
          <w:szCs w:val="22"/>
        </w:rPr>
        <w:t>S</w:t>
      </w:r>
      <w:r w:rsidRPr="00164734">
        <w:rPr>
          <w:spacing w:val="-2"/>
          <w:szCs w:val="22"/>
        </w:rPr>
        <w:t>uper septem distictionibus</w:t>
      </w:r>
      <w:r w:rsidRPr="00164734">
        <w:rPr>
          <w:spacing w:val="-2"/>
        </w:rPr>
        <w:t xml:space="preserve"> </w:t>
      </w:r>
      <w:r w:rsidRPr="00164734">
        <w:rPr>
          <w:spacing w:val="4"/>
          <w:szCs w:val="22"/>
        </w:rPr>
        <w:t>[</w:t>
      </w:r>
      <w:r w:rsidRPr="00164734">
        <w:rPr>
          <w:i/>
        </w:rPr>
        <w:t>si</w:t>
      </w:r>
      <w:r w:rsidRPr="00164734">
        <w:rPr>
          <w:i/>
          <w:spacing w:val="16"/>
          <w:szCs w:val="22"/>
        </w:rPr>
        <w:t>c</w:t>
      </w:r>
      <w:r w:rsidRPr="00164734">
        <w:t xml:space="preserve">] </w:t>
      </w:r>
      <w:r w:rsidRPr="00164734">
        <w:rPr>
          <w:spacing w:val="-2"/>
          <w:szCs w:val="22"/>
        </w:rPr>
        <w:t>De poenitentia libros</w:t>
      </w:r>
      <w:r w:rsidRPr="00164734">
        <w:rPr>
          <w:spacing w:val="-2"/>
        </w:rPr>
        <w:t xml:space="preserve"> </w:t>
      </w:r>
      <w:r w:rsidRPr="00164734">
        <w:rPr>
          <w:spacing w:val="1"/>
          <w:szCs w:val="22"/>
        </w:rPr>
        <w:t>quinque; De consecratione librum unum</w:t>
      </w:r>
      <w:r w:rsidR="00963900" w:rsidRPr="00164734">
        <w:rPr>
          <w:spacing w:val="1"/>
          <w:szCs w:val="22"/>
        </w:rPr>
        <w:t>;</w:t>
      </w:r>
      <w:r w:rsidRPr="00164734">
        <w:rPr>
          <w:spacing w:val="1"/>
          <w:szCs w:val="22"/>
        </w:rPr>
        <w:t xml:space="preserve"> item devotum tractatum </w:t>
      </w:r>
      <w:r w:rsidR="00963900" w:rsidRPr="00164734">
        <w:rPr>
          <w:spacing w:val="1"/>
          <w:szCs w:val="22"/>
        </w:rPr>
        <w:t>D</w:t>
      </w:r>
      <w:r w:rsidRPr="00164734">
        <w:rPr>
          <w:spacing w:val="1"/>
          <w:szCs w:val="22"/>
        </w:rPr>
        <w:t>e passione</w:t>
      </w:r>
      <w:r w:rsidRPr="00164734">
        <w:t xml:space="preserve"> Christi et nonnulla alia devota. Ipse pater fuit unus et principalis, qui in concilio Constantiensi et Basiliensi restiterunt, ne clerici uxoribus uterentur. Sufficiat pro nunc, alias plura.</w:t>
      </w:r>
    </w:p>
    <w:p w:rsidR="0064704A" w:rsidRPr="00164734" w:rsidRDefault="0064704A" w:rsidP="0064704A">
      <w:pPr>
        <w:pStyle w:val="EditionEditionstext"/>
      </w:pPr>
      <w:r w:rsidRPr="00164734">
        <w:rPr>
          <w:spacing w:val="-2"/>
          <w:szCs w:val="22"/>
        </w:rPr>
        <w:t>Admodum reverendae paternitatis vestrae officiosissimus servus pater Petrus Fride</w:t>
      </w:r>
      <w:r w:rsidR="00096C97" w:rsidRPr="00164734">
        <w:rPr>
          <w:spacing w:val="-2"/>
          <w:szCs w:val="22"/>
        </w:rPr>
        <w:softHyphen/>
      </w:r>
      <w:r w:rsidRPr="00164734">
        <w:t>ricii [</w:t>
      </w:r>
      <w:r w:rsidRPr="00164734">
        <w:rPr>
          <w:i/>
        </w:rPr>
        <w:t>sic</w:t>
      </w:r>
      <w:r w:rsidRPr="00164734">
        <w:t>] ut alias manu propria.</w:t>
      </w:r>
    </w:p>
    <w:p w:rsidR="0064704A" w:rsidRPr="00164734" w:rsidRDefault="0000752C" w:rsidP="009C519E">
      <w:pPr>
        <w:pStyle w:val="EditionEditionstext"/>
        <w:spacing w:after="260"/>
      </w:pPr>
      <w:r w:rsidRPr="00164734">
        <w:rPr>
          <w:spacing w:val="4"/>
          <w:szCs w:val="22"/>
        </w:rPr>
        <w:t>[</w:t>
      </w:r>
      <w:r w:rsidRPr="00164734">
        <w:rPr>
          <w:i/>
        </w:rPr>
        <w:t>3</w:t>
      </w:r>
      <w:r w:rsidRPr="00164734">
        <w:rPr>
          <w:i/>
          <w:spacing w:val="16"/>
          <w:szCs w:val="22"/>
        </w:rPr>
        <w:t>r</w:t>
      </w:r>
      <w:r w:rsidRPr="00164734">
        <w:t xml:space="preserve">] </w:t>
      </w:r>
      <w:r w:rsidR="0064704A" w:rsidRPr="00164734">
        <w:rPr>
          <w:i/>
          <w:spacing w:val="10"/>
          <w:szCs w:val="22"/>
        </w:rPr>
        <w:t>&lt;7</w:t>
      </w:r>
      <w:r w:rsidR="0064704A" w:rsidRPr="00164734">
        <w:rPr>
          <w:i/>
        </w:rPr>
        <w:t>&gt;</w:t>
      </w:r>
      <w:r w:rsidR="0064704A" w:rsidRPr="00164734">
        <w:rPr>
          <w:spacing w:val="-3"/>
          <w:szCs w:val="22"/>
        </w:rPr>
        <w:t xml:space="preserve"> Nota: Dominus Herbordus de Amelunxen professus in Corbeia Saxonica </w:t>
      </w:r>
      <w:r w:rsidR="0064704A" w:rsidRPr="00164734">
        <w:t xml:space="preserve">ex priore eiusdem principalis monasterii postulatus fuit in abbatem ad S. Petrum Erffurti anno 879. Hic fuit vir pius et doctus bonusque historicus, scripsit Gesta </w:t>
      </w:r>
      <w:r w:rsidR="0064704A" w:rsidRPr="00164734">
        <w:rPr>
          <w:spacing w:val="-2"/>
          <w:szCs w:val="22"/>
        </w:rPr>
        <w:t>Saxonica. Ita accepi ex monumentis benefati monasterii. Nos enim nulla habemus</w:t>
      </w:r>
      <w:r w:rsidR="0064704A" w:rsidRPr="00164734">
        <w:t xml:space="preserve"> </w:t>
      </w:r>
      <w:r w:rsidR="0064704A" w:rsidRPr="00164734">
        <w:rPr>
          <w:spacing w:val="-3"/>
          <w:szCs w:val="22"/>
        </w:rPr>
        <w:t>a fundatione, quae facta est a Dagoberto secundo, filio Hildeberti Francorum regis,</w:t>
      </w:r>
      <w:r w:rsidR="0064704A" w:rsidRPr="00164734">
        <w:t xml:space="preserve"> </w:t>
      </w:r>
      <w:r w:rsidR="0064704A" w:rsidRPr="00164734">
        <w:rPr>
          <w:spacing w:val="-2"/>
          <w:szCs w:val="22"/>
        </w:rPr>
        <w:t>anno 706, usque ad annum 1059. Causa est, quod Ungari circa annum 923 altera</w:t>
      </w:r>
      <w:r w:rsidR="0064704A" w:rsidRPr="00164734">
        <w:t xml:space="preserve"> </w:t>
      </w:r>
      <w:r w:rsidR="0064704A" w:rsidRPr="00164734">
        <w:rPr>
          <w:spacing w:val="-4"/>
          <w:szCs w:val="22"/>
        </w:rPr>
        <w:t>vice in Thuringiam irruperint omniaque desolaverint, ubi post exustionem coenobii</w:t>
      </w:r>
      <w:r w:rsidR="0064704A" w:rsidRPr="00164734">
        <w:t xml:space="preserve"> </w:t>
      </w:r>
      <w:r w:rsidR="0064704A" w:rsidRPr="00164734">
        <w:rPr>
          <w:spacing w:val="-2"/>
          <w:szCs w:val="22"/>
        </w:rPr>
        <w:t>monachi divisis bonis canonicorum more vixerunt, usque ad dictum annum 1059,</w:t>
      </w:r>
      <w:r w:rsidR="0064704A" w:rsidRPr="00164734">
        <w:t xml:space="preserve"> </w:t>
      </w:r>
      <w:r w:rsidR="0064704A" w:rsidRPr="00164734">
        <w:rPr>
          <w:spacing w:val="-5"/>
          <w:szCs w:val="22"/>
        </w:rPr>
        <w:t>quo dominus Sigfridus ex abbate Fuldensi archiepiscopus Moguntinus expulsis</w:t>
      </w:r>
      <w:r w:rsidR="0064704A" w:rsidRPr="00164734">
        <w:rPr>
          <w:spacing w:val="-5"/>
        </w:rPr>
        <w:t xml:space="preserve"> </w:t>
      </w:r>
      <w:r w:rsidR="0064704A" w:rsidRPr="00164734">
        <w:rPr>
          <w:spacing w:val="-5"/>
          <w:szCs w:val="22"/>
        </w:rPr>
        <w:t>cano</w:t>
      </w:r>
      <w:r w:rsidR="00FF3820" w:rsidRPr="00164734">
        <w:rPr>
          <w:spacing w:val="-5"/>
          <w:szCs w:val="22"/>
        </w:rPr>
        <w:softHyphen/>
      </w:r>
      <w:r w:rsidR="0064704A" w:rsidRPr="00164734">
        <w:rPr>
          <w:spacing w:val="-1"/>
          <w:szCs w:val="22"/>
        </w:rPr>
        <w:t>nicis Benedictinos regulares in locum restituit. Ex post iterum bina vice in cineres</w:t>
      </w:r>
      <w:r w:rsidR="0064704A" w:rsidRPr="00164734">
        <w:t xml:space="preserve"> </w:t>
      </w:r>
      <w:r w:rsidR="0064704A" w:rsidRPr="00164734">
        <w:rPr>
          <w:szCs w:val="22"/>
        </w:rPr>
        <w:t>redactum fuit, videlicet paucis annis post restitutionem et anno 1142, cui ultimo</w:t>
      </w:r>
      <w:r w:rsidR="0064704A" w:rsidRPr="00164734">
        <w:rPr>
          <w:spacing w:val="-1"/>
          <w:szCs w:val="22"/>
        </w:rPr>
        <w:t xml:space="preserve"> incendio annales nostri deperditionem seu interitum monumentorum nostrorum</w:t>
      </w:r>
      <w:r w:rsidR="0064704A" w:rsidRPr="00164734">
        <w:rPr>
          <w:spacing w:val="-2"/>
          <w:szCs w:val="22"/>
        </w:rPr>
        <w:t xml:space="preserve"> </w:t>
      </w:r>
      <w:r w:rsidR="0064704A" w:rsidRPr="00164734">
        <w:rPr>
          <w:spacing w:val="-4"/>
          <w:szCs w:val="22"/>
        </w:rPr>
        <w:t>potissimum adscribunt. Mirum est, quod fundationis diploma hodiedum supersi</w:t>
      </w:r>
      <w:r w:rsidR="0064704A" w:rsidRPr="00164734">
        <w:rPr>
          <w:spacing w:val="16"/>
          <w:szCs w:val="22"/>
        </w:rPr>
        <w:t>t</w:t>
      </w:r>
      <w:r w:rsidR="00FF3820" w:rsidRPr="00164734">
        <w:rPr>
          <w:rStyle w:val="Funotenzeichen"/>
        </w:rPr>
        <w:footnoteReference w:customMarkFollows="1" w:id="541"/>
        <w:t>f</w:t>
      </w:r>
      <w:r w:rsidR="0064704A" w:rsidRPr="00164734">
        <w:t>.</w:t>
      </w:r>
    </w:p>
    <w:p w:rsidR="0064704A" w:rsidRPr="00164734" w:rsidRDefault="0064704A" w:rsidP="00623037">
      <w:pPr>
        <w:pStyle w:val="EditionKommentar"/>
      </w:pPr>
      <w:r w:rsidRPr="00726BED">
        <w:rPr>
          <w:bCs/>
          <w:i w:val="0"/>
          <w:spacing w:val="36"/>
          <w:szCs w:val="22"/>
        </w:rPr>
        <w:t>&lt;1&gt; Mabil</w:t>
      </w:r>
      <w:r w:rsidR="00726BED" w:rsidRPr="00726BED">
        <w:rPr>
          <w:bCs/>
          <w:i w:val="0"/>
          <w:spacing w:val="36"/>
          <w:szCs w:val="22"/>
        </w:rPr>
        <w:t>ion</w:t>
      </w:r>
      <w:r w:rsidRPr="00726BED">
        <w:rPr>
          <w:bCs/>
          <w:i w:val="0"/>
          <w:spacing w:val="36"/>
          <w:szCs w:val="22"/>
        </w:rPr>
        <w:t>:</w:t>
      </w:r>
      <w:r w:rsidRPr="00164734">
        <w:rPr>
          <w:i w:val="0"/>
          <w:spacing w:val="30"/>
          <w:szCs w:val="22"/>
        </w:rPr>
        <w:t xml:space="preserve"> </w:t>
      </w:r>
      <w:r w:rsidRPr="00726BED">
        <w:rPr>
          <w:spacing w:val="1"/>
          <w:szCs w:val="22"/>
        </w:rPr>
        <w:t xml:space="preserve">Mabillon, Acta sanctorum OSB 2 991, berichtet </w:t>
      </w:r>
      <w:r w:rsidR="00551357" w:rsidRPr="00726BED">
        <w:rPr>
          <w:spacing w:val="1"/>
          <w:szCs w:val="22"/>
        </w:rPr>
        <w:t>zur</w:t>
      </w:r>
      <w:r w:rsidRPr="00726BED">
        <w:rPr>
          <w:spacing w:val="1"/>
          <w:szCs w:val="22"/>
        </w:rPr>
        <w:t xml:space="preserve"> Vita des</w:t>
      </w:r>
      <w:r w:rsidRPr="00726BED">
        <w:rPr>
          <w:szCs w:val="22"/>
        </w:rPr>
        <w:t xml:space="preserve"> </w:t>
      </w:r>
      <w:r w:rsidRPr="00726BED">
        <w:rPr>
          <w:spacing w:val="-1"/>
          <w:szCs w:val="22"/>
        </w:rPr>
        <w:t>Hl.</w:t>
      </w:r>
      <w:r w:rsidRPr="00164734">
        <w:rPr>
          <w:spacing w:val="-1"/>
          <w:szCs w:val="22"/>
        </w:rPr>
        <w:t xml:space="preserve"> Bur</w:t>
      </w:r>
      <w:r w:rsidR="001560B6" w:rsidRPr="00164734">
        <w:rPr>
          <w:spacing w:val="-1"/>
          <w:szCs w:val="22"/>
        </w:rPr>
        <w:t>ch</w:t>
      </w:r>
      <w:r w:rsidRPr="00164734">
        <w:rPr>
          <w:spacing w:val="-1"/>
          <w:szCs w:val="22"/>
        </w:rPr>
        <w:t>ard von deren Edition durch Serarius im Jahre 1598. Dieser erwähnt einen</w:t>
      </w:r>
      <w:r w:rsidRPr="00164734">
        <w:t xml:space="preserve"> </w:t>
      </w:r>
      <w:r w:rsidRPr="00164734">
        <w:rPr>
          <w:spacing w:val="-3"/>
          <w:szCs w:val="22"/>
        </w:rPr>
        <w:t>„Johannes Erfordiensis monachus coenobii S. Stephani“ als Verfasser von Versen auf den</w:t>
      </w:r>
      <w:r w:rsidRPr="00164734">
        <w:t xml:space="preserve"> </w:t>
      </w:r>
      <w:r w:rsidRPr="00164734">
        <w:rPr>
          <w:spacing w:val="-4"/>
          <w:szCs w:val="22"/>
        </w:rPr>
        <w:t xml:space="preserve">Hl. Kilian. </w:t>
      </w:r>
      <w:r w:rsidR="00551357" w:rsidRPr="00164734">
        <w:rPr>
          <w:spacing w:val="-4"/>
          <w:szCs w:val="22"/>
        </w:rPr>
        <w:t>Da</w:t>
      </w:r>
      <w:r w:rsidRPr="00164734">
        <w:rPr>
          <w:spacing w:val="-4"/>
          <w:szCs w:val="22"/>
        </w:rPr>
        <w:t>bei handelt es sich eigentlich um Johannes von Lauterbach, vgl. 30</w:t>
      </w:r>
      <w:r w:rsidR="00551357" w:rsidRPr="00164734">
        <w:rPr>
          <w:spacing w:val="-4"/>
          <w:szCs w:val="22"/>
        </w:rPr>
        <w:t>8</w:t>
      </w:r>
      <w:r w:rsidRPr="00164734">
        <w:rPr>
          <w:spacing w:val="-4"/>
          <w:szCs w:val="22"/>
        </w:rPr>
        <w:t xml:space="preserve"> &lt;6&gt;.</w:t>
      </w:r>
      <w:r w:rsidRPr="00164734">
        <w:t xml:space="preserve"> </w:t>
      </w:r>
      <w:r w:rsidRPr="00164734">
        <w:rPr>
          <w:bCs/>
          <w:i w:val="0"/>
          <w:spacing w:val="30"/>
          <w:szCs w:val="22"/>
        </w:rPr>
        <w:t>catalogo professorum</w:t>
      </w:r>
      <w:r w:rsidR="00551357" w:rsidRPr="00164734">
        <w:rPr>
          <w:bCs/>
          <w:i w:val="0"/>
          <w:spacing w:val="30"/>
          <w:szCs w:val="22"/>
        </w:rPr>
        <w:t xml:space="preserve"> </w:t>
      </w:r>
      <w:r w:rsidRPr="00164734">
        <w:rPr>
          <w:bCs/>
          <w:i w:val="0"/>
          <w:spacing w:val="30"/>
          <w:szCs w:val="22"/>
        </w:rPr>
        <w:t>... Joannes Mulbach:</w:t>
      </w:r>
      <w:r w:rsidRPr="00164734">
        <w:rPr>
          <w:i w:val="0"/>
          <w:spacing w:val="30"/>
          <w:szCs w:val="22"/>
        </w:rPr>
        <w:t xml:space="preserve"> </w:t>
      </w:r>
      <w:r w:rsidRPr="00164734">
        <w:rPr>
          <w:spacing w:val="-2"/>
          <w:szCs w:val="22"/>
        </w:rPr>
        <w:t>Es ist nicht bestimmbar,</w:t>
      </w:r>
      <w:r w:rsidRPr="00164734">
        <w:t xml:space="preserve"> </w:t>
      </w:r>
      <w:r w:rsidRPr="00164734">
        <w:rPr>
          <w:spacing w:val="-1"/>
          <w:szCs w:val="22"/>
        </w:rPr>
        <w:t xml:space="preserve">ob PF hier das Nekrologium des Rüdiger von Venlo oder eine </w:t>
      </w:r>
      <w:r w:rsidR="00551357" w:rsidRPr="00164734">
        <w:rPr>
          <w:spacing w:val="-1"/>
          <w:szCs w:val="22"/>
        </w:rPr>
        <w:t>von dessen</w:t>
      </w:r>
      <w:r w:rsidRPr="00164734">
        <w:rPr>
          <w:spacing w:val="-1"/>
          <w:szCs w:val="22"/>
        </w:rPr>
        <w:t xml:space="preserve"> neuzeitlichen</w:t>
      </w:r>
      <w:r w:rsidRPr="00164734">
        <w:t xml:space="preserve"> </w:t>
      </w:r>
      <w:r w:rsidRPr="00164734">
        <w:rPr>
          <w:spacing w:val="-4"/>
          <w:szCs w:val="22"/>
        </w:rPr>
        <w:t>Bearbeitungen (vgl. 1</w:t>
      </w:r>
      <w:r w:rsidR="00551357" w:rsidRPr="00164734">
        <w:rPr>
          <w:spacing w:val="-4"/>
          <w:szCs w:val="22"/>
        </w:rPr>
        <w:t>50</w:t>
      </w:r>
      <w:r w:rsidRPr="00164734">
        <w:rPr>
          <w:spacing w:val="-4"/>
          <w:szCs w:val="22"/>
        </w:rPr>
        <w:t xml:space="preserve"> &lt;2&gt;) verwendet. Die Inhalte entsprechen weitgehend jenen, die</w:t>
      </w:r>
      <w:r w:rsidRPr="00164734">
        <w:t xml:space="preserve"> </w:t>
      </w:r>
      <w:r w:rsidRPr="00164734">
        <w:rPr>
          <w:spacing w:val="-4"/>
          <w:szCs w:val="22"/>
        </w:rPr>
        <w:t>Böckner, Peterskloster 11 164, nach der Nekrologabschrift des Gallus Stassen wiedergibt.</w:t>
      </w:r>
      <w:r w:rsidRPr="00164734">
        <w:t xml:space="preserve"> </w:t>
      </w:r>
      <w:r w:rsidR="00551357" w:rsidRPr="00164734">
        <w:rPr>
          <w:spacing w:val="-1"/>
          <w:szCs w:val="22"/>
        </w:rPr>
        <w:t>Zu Johannes Mühlbach v</w:t>
      </w:r>
      <w:r w:rsidRPr="00164734">
        <w:rPr>
          <w:spacing w:val="-1"/>
          <w:szCs w:val="22"/>
        </w:rPr>
        <w:t xml:space="preserve">gl. </w:t>
      </w:r>
      <w:r w:rsidR="00551357" w:rsidRPr="00164734">
        <w:rPr>
          <w:spacing w:val="-1"/>
          <w:szCs w:val="22"/>
        </w:rPr>
        <w:t>weiters</w:t>
      </w:r>
      <w:r w:rsidRPr="00164734">
        <w:rPr>
          <w:spacing w:val="-1"/>
          <w:szCs w:val="22"/>
        </w:rPr>
        <w:t xml:space="preserve"> Chronicon Ecclesiasticum Nicolai de Siegen 484. </w:t>
      </w:r>
      <w:r w:rsidRPr="00164734">
        <w:rPr>
          <w:bCs/>
          <w:i w:val="0"/>
          <w:spacing w:val="30"/>
          <w:szCs w:val="22"/>
        </w:rPr>
        <w:t xml:space="preserve">&lt;2&gt; Basilium Valentinum: </w:t>
      </w:r>
      <w:r w:rsidRPr="00164734">
        <w:t xml:space="preserve">Aller Wahrscheinlichkeit nach ist Basilius eine fiktive Person, die vom ersten Editor seiner angeblichen Werke, </w:t>
      </w:r>
      <w:r w:rsidR="001D7E4E" w:rsidRPr="00164734">
        <w:t>möglicherweise</w:t>
      </w:r>
      <w:r w:rsidRPr="00164734">
        <w:t xml:space="preserve"> unter </w:t>
      </w:r>
      <w:r w:rsidRPr="00164734">
        <w:rPr>
          <w:spacing w:val="1"/>
          <w:szCs w:val="22"/>
        </w:rPr>
        <w:t xml:space="preserve">Einbeziehung älterer sagenhafter Traditionen, </w:t>
      </w:r>
      <w:r w:rsidR="000F75C2" w:rsidRPr="00164734">
        <w:rPr>
          <w:spacing w:val="1"/>
          <w:szCs w:val="22"/>
        </w:rPr>
        <w:t>vorgeschützt</w:t>
      </w:r>
      <w:r w:rsidRPr="00164734">
        <w:rPr>
          <w:spacing w:val="1"/>
          <w:szCs w:val="22"/>
        </w:rPr>
        <w:t xml:space="preserve"> wurde. </w:t>
      </w:r>
      <w:r w:rsidR="001D7E4E" w:rsidRPr="00164734">
        <w:rPr>
          <w:spacing w:val="1"/>
          <w:szCs w:val="22"/>
        </w:rPr>
        <w:t>Vgl.</w:t>
      </w:r>
      <w:r w:rsidRPr="00164734">
        <w:rPr>
          <w:spacing w:val="1"/>
          <w:szCs w:val="22"/>
        </w:rPr>
        <w:t xml:space="preserve"> &lt;3&gt;; </w:t>
      </w:r>
      <w:r w:rsidR="001D7E4E" w:rsidRPr="00164734">
        <w:rPr>
          <w:spacing w:val="1"/>
          <w:szCs w:val="22"/>
        </w:rPr>
        <w:t>sowie</w:t>
      </w:r>
      <w:r w:rsidRPr="00164734">
        <w:t xml:space="preserve"> </w:t>
      </w:r>
      <w:r w:rsidRPr="00164734">
        <w:rPr>
          <w:spacing w:val="-3"/>
          <w:szCs w:val="22"/>
        </w:rPr>
        <w:t>Böckner, Peterskloster 10 113.</w:t>
      </w:r>
      <w:r w:rsidRPr="00164734">
        <w:rPr>
          <w:bCs/>
          <w:i w:val="0"/>
          <w:spacing w:val="30"/>
          <w:szCs w:val="22"/>
        </w:rPr>
        <w:t xml:space="preserve"> adfuisse ante annos circiter 60:</w:t>
      </w:r>
      <w:r w:rsidRPr="00164734">
        <w:rPr>
          <w:i w:val="0"/>
          <w:spacing w:val="30"/>
          <w:szCs w:val="22"/>
        </w:rPr>
        <w:t xml:space="preserve"> </w:t>
      </w:r>
      <w:r w:rsidRPr="00164734">
        <w:rPr>
          <w:spacing w:val="-3"/>
          <w:szCs w:val="22"/>
        </w:rPr>
        <w:t xml:space="preserve">Zu einem </w:t>
      </w:r>
      <w:r w:rsidRPr="00164734">
        <w:t xml:space="preserve">solchen Besuch </w:t>
      </w:r>
      <w:r w:rsidR="001D7E4E" w:rsidRPr="00164734">
        <w:t xml:space="preserve">konnte nichts ermittelt werden; auch </w:t>
      </w:r>
      <w:r w:rsidRPr="00164734">
        <w:t xml:space="preserve">in der Chronik des Petersklosters </w:t>
      </w:r>
      <w:r w:rsidRPr="00164734">
        <w:rPr>
          <w:spacing w:val="-3"/>
          <w:szCs w:val="22"/>
        </w:rPr>
        <w:t xml:space="preserve">1631–1699 </w:t>
      </w:r>
      <w:r w:rsidR="001D7E4E" w:rsidRPr="00164734">
        <w:rPr>
          <w:spacing w:val="-3"/>
          <w:szCs w:val="22"/>
        </w:rPr>
        <w:t>(</w:t>
      </w:r>
      <w:r w:rsidRPr="00164734">
        <w:rPr>
          <w:spacing w:val="-3"/>
          <w:szCs w:val="22"/>
        </w:rPr>
        <w:t xml:space="preserve">Bistumsarchiv Erfurt, Hs. </w:t>
      </w:r>
      <w:r w:rsidR="001D7E4E" w:rsidRPr="00164734">
        <w:rPr>
          <w:spacing w:val="-3"/>
          <w:szCs w:val="22"/>
        </w:rPr>
        <w:t xml:space="preserve">Erfurt </w:t>
      </w:r>
      <w:r w:rsidRPr="00164734">
        <w:rPr>
          <w:spacing w:val="-3"/>
          <w:szCs w:val="22"/>
        </w:rPr>
        <w:t>25</w:t>
      </w:r>
      <w:r w:rsidR="001D7E4E" w:rsidRPr="00164734">
        <w:rPr>
          <w:spacing w:val="-3"/>
          <w:szCs w:val="22"/>
        </w:rPr>
        <w:t>) findet sich keine Erwähnung davon</w:t>
      </w:r>
      <w:r w:rsidRPr="00164734">
        <w:rPr>
          <w:spacing w:val="-3"/>
          <w:szCs w:val="22"/>
        </w:rPr>
        <w:t>.</w:t>
      </w:r>
      <w:r w:rsidRPr="00164734">
        <w:rPr>
          <w:bCs/>
          <w:spacing w:val="30"/>
        </w:rPr>
        <w:t xml:space="preserve"> </w:t>
      </w:r>
      <w:r w:rsidRPr="00164734">
        <w:rPr>
          <w:bCs/>
          <w:i w:val="0"/>
          <w:spacing w:val="26"/>
          <w:szCs w:val="22"/>
        </w:rPr>
        <w:t>innovato collegio:</w:t>
      </w:r>
      <w:r w:rsidRPr="00164734">
        <w:rPr>
          <w:i w:val="0"/>
          <w:spacing w:val="30"/>
          <w:szCs w:val="22"/>
        </w:rPr>
        <w:t xml:space="preserve"> </w:t>
      </w:r>
      <w:r w:rsidRPr="00164734">
        <w:rPr>
          <w:spacing w:val="-4"/>
          <w:szCs w:val="22"/>
        </w:rPr>
        <w:t xml:space="preserve">Das Collegium maius der Universität Erfurt wurde von 1681 </w:t>
      </w:r>
      <w:r w:rsidRPr="00164734">
        <w:rPr>
          <w:spacing w:val="-2"/>
          <w:szCs w:val="22"/>
        </w:rPr>
        <w:t>bis 1688 renoviert, das daran anschließende Auditorium philosophicum dabei gänzlich</w:t>
      </w:r>
      <w:r w:rsidRPr="00164734">
        <w:t xml:space="preserve"> </w:t>
      </w:r>
      <w:r w:rsidRPr="00164734">
        <w:rPr>
          <w:spacing w:val="-1"/>
          <w:szCs w:val="22"/>
        </w:rPr>
        <w:t xml:space="preserve">abgebrochen: </w:t>
      </w:r>
      <w:r w:rsidR="009F757F" w:rsidRPr="00164734">
        <w:rPr>
          <w:spacing w:val="-1"/>
          <w:szCs w:val="22"/>
        </w:rPr>
        <w:t xml:space="preserve">vgl. </w:t>
      </w:r>
      <w:r w:rsidRPr="00164734">
        <w:rPr>
          <w:spacing w:val="-1"/>
          <w:szCs w:val="22"/>
        </w:rPr>
        <w:t>Kleineidam, Universitas 4 37; Wiegand, Baugeschichte 52, 56–59.</w:t>
      </w:r>
      <w:r w:rsidRPr="00164734">
        <w:rPr>
          <w:sz w:val="24"/>
        </w:rPr>
        <w:t xml:space="preserve"> </w:t>
      </w:r>
      <w:r w:rsidRPr="00164734">
        <w:rPr>
          <w:bCs/>
          <w:i w:val="0"/>
          <w:spacing w:val="26"/>
          <w:szCs w:val="22"/>
        </w:rPr>
        <w:t>Sueci ... expulerunt:</w:t>
      </w:r>
      <w:r w:rsidRPr="00164734">
        <w:rPr>
          <w:i w:val="0"/>
          <w:spacing w:val="30"/>
          <w:szCs w:val="22"/>
        </w:rPr>
        <w:t xml:space="preserve"> </w:t>
      </w:r>
      <w:r w:rsidRPr="00164734">
        <w:rPr>
          <w:spacing w:val="-4"/>
          <w:szCs w:val="22"/>
        </w:rPr>
        <w:t xml:space="preserve">Böckner, Peterskloster 10 27–29; Stievermann, Geschichte </w:t>
      </w:r>
      <w:r w:rsidRPr="00164734">
        <w:rPr>
          <w:spacing w:val="-2"/>
          <w:szCs w:val="22"/>
        </w:rPr>
        <w:t>145; Theele, Handschriften 32f.</w:t>
      </w:r>
      <w:r w:rsidRPr="00164734">
        <w:rPr>
          <w:i w:val="0"/>
          <w:spacing w:val="30"/>
          <w:szCs w:val="22"/>
        </w:rPr>
        <w:t xml:space="preserve"> </w:t>
      </w:r>
      <w:r w:rsidRPr="00164734">
        <w:rPr>
          <w:bCs/>
          <w:i w:val="0"/>
          <w:spacing w:val="30"/>
          <w:szCs w:val="22"/>
        </w:rPr>
        <w:t>Biblia aureis litteris:</w:t>
      </w:r>
      <w:r w:rsidRPr="00164734">
        <w:rPr>
          <w:i w:val="0"/>
          <w:spacing w:val="30"/>
          <w:szCs w:val="22"/>
        </w:rPr>
        <w:t xml:space="preserve"> </w:t>
      </w:r>
      <w:r w:rsidRPr="00164734">
        <w:rPr>
          <w:spacing w:val="-2"/>
          <w:szCs w:val="22"/>
        </w:rPr>
        <w:t>PF stützt sich hier auf</w:t>
      </w:r>
      <w:r w:rsidRPr="00164734">
        <w:t xml:space="preserve"> </w:t>
      </w:r>
      <w:r w:rsidRPr="00164734">
        <w:rPr>
          <w:spacing w:val="-1"/>
          <w:szCs w:val="22"/>
        </w:rPr>
        <w:t>die Aufzeichnungen des Petrenser</w:t>
      </w:r>
      <w:r w:rsidR="001560B6" w:rsidRPr="00164734">
        <w:rPr>
          <w:spacing w:val="-1"/>
          <w:szCs w:val="22"/>
        </w:rPr>
        <w:t>m</w:t>
      </w:r>
      <w:r w:rsidRPr="00164734">
        <w:rPr>
          <w:spacing w:val="-1"/>
          <w:szCs w:val="22"/>
        </w:rPr>
        <w:t>önchs Dagobert Conen (wiedergegeben bei Theele,</w:t>
      </w:r>
      <w:r w:rsidRPr="00164734">
        <w:t xml:space="preserve"> </w:t>
      </w:r>
      <w:r w:rsidRPr="00164734">
        <w:rPr>
          <w:spacing w:val="-3"/>
          <w:szCs w:val="22"/>
        </w:rPr>
        <w:t xml:space="preserve">Handschriften 33; vgl. Böckner, Peterskloster 10 30; 11 170), in </w:t>
      </w:r>
      <w:r w:rsidR="00CA50FD" w:rsidRPr="00164734">
        <w:rPr>
          <w:spacing w:val="-3"/>
          <w:szCs w:val="22"/>
        </w:rPr>
        <w:t>den</w:t>
      </w:r>
      <w:r w:rsidRPr="00164734">
        <w:rPr>
          <w:spacing w:val="-3"/>
          <w:szCs w:val="22"/>
        </w:rPr>
        <w:t>en exakt die</w:t>
      </w:r>
      <w:r w:rsidR="00CA50FD" w:rsidRPr="00164734">
        <w:rPr>
          <w:spacing w:val="-3"/>
          <w:szCs w:val="22"/>
        </w:rPr>
        <w:t>selben</w:t>
      </w:r>
      <w:r w:rsidRPr="00164734">
        <w:t xml:space="preserve"> </w:t>
      </w:r>
      <w:r w:rsidRPr="00164734">
        <w:rPr>
          <w:spacing w:val="-3"/>
          <w:szCs w:val="22"/>
        </w:rPr>
        <w:t>Angaben zu Beschaffenheit und Wert dieser Bibel aufscheinen. Zu</w:t>
      </w:r>
      <w:r w:rsidR="00CA50FD" w:rsidRPr="00164734">
        <w:rPr>
          <w:spacing w:val="-3"/>
          <w:szCs w:val="22"/>
        </w:rPr>
        <w:t>r</w:t>
      </w:r>
      <w:r w:rsidRPr="00164734">
        <w:rPr>
          <w:spacing w:val="-3"/>
          <w:szCs w:val="22"/>
        </w:rPr>
        <w:t xml:space="preserve"> Identi</w:t>
      </w:r>
      <w:r w:rsidR="00CA50FD" w:rsidRPr="00164734">
        <w:rPr>
          <w:spacing w:val="-3"/>
          <w:szCs w:val="22"/>
        </w:rPr>
        <w:t>fizierung</w:t>
      </w:r>
      <w:r w:rsidRPr="00164734">
        <w:rPr>
          <w:spacing w:val="-3"/>
          <w:szCs w:val="22"/>
        </w:rPr>
        <w:t xml:space="preserve"> oder</w:t>
      </w:r>
      <w:r w:rsidRPr="00164734">
        <w:t xml:space="preserve"> </w:t>
      </w:r>
      <w:r w:rsidR="00CA50FD" w:rsidRPr="00164734">
        <w:rPr>
          <w:spacing w:val="-1"/>
          <w:szCs w:val="22"/>
        </w:rPr>
        <w:t xml:space="preserve">zum </w:t>
      </w:r>
      <w:r w:rsidRPr="00164734">
        <w:rPr>
          <w:spacing w:val="-1"/>
          <w:szCs w:val="22"/>
        </w:rPr>
        <w:t xml:space="preserve">Verbleib der Prunkbibel ist </w:t>
      </w:r>
      <w:r w:rsidR="00CA50FD" w:rsidRPr="00164734">
        <w:rPr>
          <w:spacing w:val="-1"/>
          <w:szCs w:val="22"/>
        </w:rPr>
        <w:t xml:space="preserve">nach Theele, Handschriften 34f., </w:t>
      </w:r>
      <w:r w:rsidRPr="00164734">
        <w:rPr>
          <w:spacing w:val="-1"/>
          <w:szCs w:val="22"/>
        </w:rPr>
        <w:t>nichts Sicheres fest</w:t>
      </w:r>
      <w:r w:rsidR="00CA50FD" w:rsidRPr="00164734">
        <w:rPr>
          <w:spacing w:val="-1"/>
          <w:szCs w:val="22"/>
        </w:rPr>
        <w:softHyphen/>
      </w:r>
      <w:r w:rsidRPr="00164734">
        <w:rPr>
          <w:szCs w:val="22"/>
        </w:rPr>
        <w:t>stellbar</w:t>
      </w:r>
      <w:r w:rsidR="00CA50FD" w:rsidRPr="00164734">
        <w:rPr>
          <w:szCs w:val="22"/>
        </w:rPr>
        <w:t>.</w:t>
      </w:r>
      <w:r w:rsidRPr="00164734">
        <w:rPr>
          <w:i w:val="0"/>
          <w:spacing w:val="30"/>
          <w:szCs w:val="22"/>
        </w:rPr>
        <w:t xml:space="preserve"> </w:t>
      </w:r>
      <w:r w:rsidRPr="00164734">
        <w:rPr>
          <w:bCs/>
          <w:i w:val="0"/>
          <w:spacing w:val="30"/>
          <w:szCs w:val="22"/>
        </w:rPr>
        <w:t>De scriptis autem Basilii:</w:t>
      </w:r>
      <w:r w:rsidRPr="00164734">
        <w:rPr>
          <w:i w:val="0"/>
          <w:spacing w:val="30"/>
          <w:szCs w:val="22"/>
        </w:rPr>
        <w:t xml:space="preserve"> </w:t>
      </w:r>
      <w:r w:rsidRPr="00164734">
        <w:rPr>
          <w:szCs w:val="22"/>
        </w:rPr>
        <w:t xml:space="preserve">Theele, Handschriften </w:t>
      </w:r>
      <w:r w:rsidRPr="00164734">
        <w:rPr>
          <w:iCs/>
          <w:szCs w:val="22"/>
        </w:rPr>
        <w:t>204 Nr. 1086,</w:t>
      </w:r>
      <w:r w:rsidRPr="00164734">
        <w:rPr>
          <w:iCs/>
          <w:spacing w:val="-4"/>
          <w:szCs w:val="22"/>
        </w:rPr>
        <w:t xml:space="preserve"> </w:t>
      </w:r>
      <w:r w:rsidR="007B7BD2" w:rsidRPr="00164734">
        <w:rPr>
          <w:iCs/>
          <w:spacing w:val="-2"/>
          <w:szCs w:val="22"/>
        </w:rPr>
        <w:t>konnte</w:t>
      </w:r>
      <w:r w:rsidRPr="00164734">
        <w:rPr>
          <w:iCs/>
          <w:spacing w:val="-2"/>
          <w:szCs w:val="22"/>
        </w:rPr>
        <w:t xml:space="preserve"> in den ehemaligen Beständen des Pet</w:t>
      </w:r>
      <w:r w:rsidR="00CA50FD" w:rsidRPr="00164734">
        <w:rPr>
          <w:iCs/>
          <w:spacing w:val="-2"/>
          <w:szCs w:val="22"/>
        </w:rPr>
        <w:t xml:space="preserve">ersklosters nur einen Band mit </w:t>
      </w:r>
      <w:r w:rsidRPr="00164734">
        <w:rPr>
          <w:iCs/>
          <w:spacing w:val="-2"/>
          <w:szCs w:val="22"/>
        </w:rPr>
        <w:t>angeblichen</w:t>
      </w:r>
      <w:r w:rsidRPr="00164734">
        <w:rPr>
          <w:iCs/>
        </w:rPr>
        <w:t xml:space="preserve"> </w:t>
      </w:r>
      <w:r w:rsidRPr="00164734">
        <w:rPr>
          <w:iCs/>
          <w:szCs w:val="22"/>
        </w:rPr>
        <w:t xml:space="preserve">Schriften des Basilius </w:t>
      </w:r>
      <w:r w:rsidR="00CA50FD" w:rsidRPr="00164734">
        <w:rPr>
          <w:iCs/>
          <w:szCs w:val="22"/>
        </w:rPr>
        <w:t>nach</w:t>
      </w:r>
      <w:r w:rsidR="007B7BD2" w:rsidRPr="00164734">
        <w:rPr>
          <w:iCs/>
          <w:szCs w:val="22"/>
        </w:rPr>
        <w:t>weisen</w:t>
      </w:r>
      <w:r w:rsidR="00CA50FD" w:rsidRPr="00164734">
        <w:rPr>
          <w:iCs/>
          <w:szCs w:val="22"/>
        </w:rPr>
        <w:t xml:space="preserve">, und zwar </w:t>
      </w:r>
      <w:r w:rsidRPr="00164734">
        <w:rPr>
          <w:iCs/>
          <w:szCs w:val="22"/>
        </w:rPr>
        <w:t>eine Abschrift aus der Mitte des 18. Jh.</w:t>
      </w:r>
      <w:r w:rsidRPr="00164734">
        <w:t xml:space="preserve"> </w:t>
      </w:r>
      <w:r w:rsidRPr="00164734">
        <w:rPr>
          <w:bCs/>
          <w:i w:val="0"/>
          <w:spacing w:val="29"/>
          <w:szCs w:val="22"/>
        </w:rPr>
        <w:t xml:space="preserve">&lt;3&gt; damna </w:t>
      </w:r>
      <w:r w:rsidR="00057431" w:rsidRPr="00164734">
        <w:rPr>
          <w:bCs/>
          <w:i w:val="0"/>
          <w:spacing w:val="29"/>
          <w:szCs w:val="22"/>
        </w:rPr>
        <w:t>...</w:t>
      </w:r>
      <w:r w:rsidRPr="00164734">
        <w:rPr>
          <w:bCs/>
          <w:i w:val="0"/>
          <w:spacing w:val="29"/>
          <w:szCs w:val="22"/>
        </w:rPr>
        <w:t xml:space="preserve"> ab archiepiscopo Moguntino:</w:t>
      </w:r>
      <w:r w:rsidRPr="00164734">
        <w:rPr>
          <w:i w:val="0"/>
          <w:spacing w:val="30"/>
        </w:rPr>
        <w:t xml:space="preserve"> </w:t>
      </w:r>
      <w:r w:rsidR="001E4681" w:rsidRPr="00164734">
        <w:t xml:space="preserve">Die Erzählung </w:t>
      </w:r>
      <w:r w:rsidRPr="00164734">
        <w:t xml:space="preserve">bezieht </w:t>
      </w:r>
      <w:r w:rsidRPr="00164734">
        <w:rPr>
          <w:spacing w:val="-1"/>
          <w:szCs w:val="22"/>
        </w:rPr>
        <w:t xml:space="preserve">sich auf die </w:t>
      </w:r>
      <w:r w:rsidR="001E4681" w:rsidRPr="00164734">
        <w:rPr>
          <w:spacing w:val="-1"/>
          <w:szCs w:val="22"/>
        </w:rPr>
        <w:t>Einziehung von Gütern des Petersklosters durch Erzbischof Adalbert I. im</w:t>
      </w:r>
      <w:r w:rsidR="001E4681" w:rsidRPr="00164734">
        <w:t xml:space="preserve"> </w:t>
      </w:r>
      <w:r w:rsidR="001E4681" w:rsidRPr="00164734">
        <w:rPr>
          <w:spacing w:val="-2"/>
          <w:szCs w:val="22"/>
        </w:rPr>
        <w:t xml:space="preserve">Jahre 1112 </w:t>
      </w:r>
      <w:r w:rsidR="00012956" w:rsidRPr="00164734">
        <w:rPr>
          <w:spacing w:val="-2"/>
          <w:szCs w:val="22"/>
        </w:rPr>
        <w:t>im Zuge eines Streits mit Abt Burchard, welcher 1116 schließlich abgesetzt</w:t>
      </w:r>
      <w:r w:rsidR="00012956" w:rsidRPr="00164734">
        <w:t xml:space="preserve"> </w:t>
      </w:r>
      <w:r w:rsidR="00012956" w:rsidRPr="00164734">
        <w:rPr>
          <w:spacing w:val="1"/>
          <w:szCs w:val="22"/>
        </w:rPr>
        <w:t>wurde. Diese Episode einschließlich des Ausspruchs des Erzbischofs ist in den älteren</w:t>
      </w:r>
      <w:r w:rsidR="00012956" w:rsidRPr="00164734">
        <w:t xml:space="preserve"> </w:t>
      </w:r>
      <w:r w:rsidR="00012956" w:rsidRPr="00164734">
        <w:rPr>
          <w:spacing w:val="-4"/>
          <w:szCs w:val="22"/>
        </w:rPr>
        <w:t>Annalen des Petersklosters mehrfach überliefert, nicht jedoch bei Nikolaus von Siegen, der</w:t>
      </w:r>
      <w:r w:rsidR="00012956" w:rsidRPr="00164734">
        <w:t xml:space="preserve"> </w:t>
      </w:r>
      <w:r w:rsidR="00012956" w:rsidRPr="00164734">
        <w:rPr>
          <w:spacing w:val="-2"/>
          <w:szCs w:val="22"/>
        </w:rPr>
        <w:t>den Grund der Absetzung Burchards verschweigt: Chronicon Ecclesiasticum Nicolai de</w:t>
      </w:r>
      <w:r w:rsidR="00012956" w:rsidRPr="00164734">
        <w:rPr>
          <w:spacing w:val="-1"/>
          <w:szCs w:val="22"/>
        </w:rPr>
        <w:t xml:space="preserve"> </w:t>
      </w:r>
      <w:r w:rsidR="00012956" w:rsidRPr="00164734">
        <w:rPr>
          <w:spacing w:val="-4"/>
          <w:szCs w:val="22"/>
        </w:rPr>
        <w:t>Siegen 292. PF könnte jedoch auch aus dem Nekrologium schöpfen, das anscheinend eine</w:t>
      </w:r>
      <w:r w:rsidR="00012956" w:rsidRPr="00164734">
        <w:rPr>
          <w:spacing w:val="-1"/>
          <w:szCs w:val="22"/>
        </w:rPr>
        <w:t xml:space="preserve"> </w:t>
      </w:r>
      <w:r w:rsidR="00012956" w:rsidRPr="00164734">
        <w:rPr>
          <w:spacing w:val="-2"/>
          <w:szCs w:val="22"/>
        </w:rPr>
        <w:t xml:space="preserve">entsprechende Bemerkung </w:t>
      </w:r>
      <w:r w:rsidR="004C7909" w:rsidRPr="00164734">
        <w:rPr>
          <w:spacing w:val="-2"/>
          <w:szCs w:val="22"/>
        </w:rPr>
        <w:t>enthielt: Böckner, Peterskloster 10 8f. Nicht nachvollziehbar</w:t>
      </w:r>
      <w:r w:rsidR="004C7909" w:rsidRPr="00164734">
        <w:rPr>
          <w:spacing w:val="-1"/>
          <w:szCs w:val="22"/>
        </w:rPr>
        <w:t xml:space="preserve"> </w:t>
      </w:r>
      <w:r w:rsidR="004C7909" w:rsidRPr="00164734">
        <w:rPr>
          <w:spacing w:val="-2"/>
          <w:szCs w:val="22"/>
        </w:rPr>
        <w:t>ist freilich die Herstellung einer Verbindung mit Basilius Valentinus, dessen Lebenszeit</w:t>
      </w:r>
      <w:r w:rsidR="004C7909" w:rsidRPr="00164734">
        <w:rPr>
          <w:spacing w:val="-1"/>
          <w:szCs w:val="22"/>
        </w:rPr>
        <w:t xml:space="preserve"> </w:t>
      </w:r>
      <w:r w:rsidR="004C7909" w:rsidRPr="00164734">
        <w:rPr>
          <w:szCs w:val="22"/>
        </w:rPr>
        <w:t>in der Regel im 15. Jh. angenommen wurde. Möglicherweise interferiert hier die Er</w:t>
      </w:r>
      <w:r w:rsidR="004C7909" w:rsidRPr="00164734">
        <w:rPr>
          <w:szCs w:val="22"/>
        </w:rPr>
        <w:softHyphen/>
      </w:r>
      <w:r w:rsidR="004C7909" w:rsidRPr="00164734">
        <w:t>innerung an einen weiteren einschneidenden Streit mit dem Erzbis</w:t>
      </w:r>
      <w:r w:rsidR="00C93B76" w:rsidRPr="00164734">
        <w:t>tum</w:t>
      </w:r>
      <w:r w:rsidR="004C7909" w:rsidRPr="00164734">
        <w:t xml:space="preserve">, </w:t>
      </w:r>
      <w:r w:rsidR="00C93B76" w:rsidRPr="00164734">
        <w:t xml:space="preserve">nämlich die </w:t>
      </w:r>
      <w:r w:rsidRPr="00164734">
        <w:rPr>
          <w:spacing w:val="-4"/>
          <w:szCs w:val="22"/>
        </w:rPr>
        <w:t>mit heftigen Konflikten verbundene Durchsetzung der Bursfelder Reform im Peterskloster</w:t>
      </w:r>
      <w:r w:rsidRPr="00164734">
        <w:t xml:space="preserve"> </w:t>
      </w:r>
      <w:r w:rsidRPr="00164734">
        <w:rPr>
          <w:spacing w:val="-1"/>
          <w:szCs w:val="22"/>
        </w:rPr>
        <w:t>durch Erzbischof Dietrich von Erbach, die mit der Amtsenthebung des Abtes Hartung</w:t>
      </w:r>
      <w:r w:rsidRPr="00164734">
        <w:t xml:space="preserve"> </w:t>
      </w:r>
      <w:r w:rsidRPr="00164734">
        <w:rPr>
          <w:spacing w:val="-3"/>
          <w:szCs w:val="22"/>
        </w:rPr>
        <w:t>Herling 1448 und der erzbischöflichen Administration des Klostergutes einherging. Der</w:t>
      </w:r>
      <w:r w:rsidRPr="00164734">
        <w:t xml:space="preserve"> </w:t>
      </w:r>
      <w:r w:rsidRPr="00164734">
        <w:rPr>
          <w:spacing w:val="-3"/>
          <w:szCs w:val="22"/>
        </w:rPr>
        <w:t xml:space="preserve">verschwenderische Lebenswandel der Äbte hatte eine der </w:t>
      </w:r>
      <w:r w:rsidR="00C93B76" w:rsidRPr="00164734">
        <w:rPr>
          <w:spacing w:val="-3"/>
          <w:szCs w:val="22"/>
        </w:rPr>
        <w:t>hauptsächlich</w:t>
      </w:r>
      <w:r w:rsidRPr="00164734">
        <w:rPr>
          <w:spacing w:val="-3"/>
          <w:szCs w:val="22"/>
        </w:rPr>
        <w:t>en Angriffsflächen</w:t>
      </w:r>
      <w:r w:rsidRPr="00164734">
        <w:t xml:space="preserve"> </w:t>
      </w:r>
      <w:r w:rsidR="00C93B76" w:rsidRPr="00164734">
        <w:rPr>
          <w:spacing w:val="-1"/>
          <w:szCs w:val="22"/>
        </w:rPr>
        <w:t xml:space="preserve">für die Reformer </w:t>
      </w:r>
      <w:r w:rsidRPr="00164734">
        <w:rPr>
          <w:spacing w:val="-1"/>
          <w:szCs w:val="22"/>
        </w:rPr>
        <w:t>geboten: Böckner, Peterskloster 10 21f.; Frank, Peterskloster 16–40;</w:t>
      </w:r>
      <w:r w:rsidRPr="00164734">
        <w:rPr>
          <w:spacing w:val="-3"/>
          <w:szCs w:val="22"/>
        </w:rPr>
        <w:t xml:space="preserve"> Hammer, Reform</w:t>
      </w:r>
      <w:r w:rsidRPr="00164734">
        <w:t>zentrum 136.</w:t>
      </w:r>
      <w:r w:rsidRPr="00164734">
        <w:rPr>
          <w:bCs/>
          <w:i w:val="0"/>
          <w:spacing w:val="31"/>
          <w:szCs w:val="22"/>
        </w:rPr>
        <w:t xml:space="preserve"> Gudenus ... Historiam Erffurtensem:</w:t>
      </w:r>
      <w:r w:rsidRPr="00164734">
        <w:rPr>
          <w:i w:val="0"/>
          <w:spacing w:val="30"/>
          <w:szCs w:val="22"/>
        </w:rPr>
        <w:t xml:space="preserve"> </w:t>
      </w:r>
      <w:r w:rsidRPr="00164734">
        <w:rPr>
          <w:spacing w:val="-4"/>
          <w:szCs w:val="22"/>
        </w:rPr>
        <w:t>Gudenus, Historia 129. Gudenus berichtet nicht über Schriften des Basilius.</w:t>
      </w:r>
      <w:r w:rsidRPr="00164734">
        <w:rPr>
          <w:i w:val="0"/>
          <w:spacing w:val="30"/>
          <w:szCs w:val="22"/>
        </w:rPr>
        <w:t xml:space="preserve"> </w:t>
      </w:r>
      <w:r w:rsidRPr="00164734">
        <w:rPr>
          <w:bCs/>
          <w:i w:val="0"/>
          <w:spacing w:val="30"/>
          <w:szCs w:val="22"/>
        </w:rPr>
        <w:t>scriptis Latine evulgatis:</w:t>
      </w:r>
      <w:r w:rsidRPr="00164734">
        <w:rPr>
          <w:i w:val="0"/>
          <w:spacing w:val="30"/>
          <w:szCs w:val="22"/>
        </w:rPr>
        <w:t xml:space="preserve"> </w:t>
      </w:r>
      <w:r w:rsidRPr="00164734">
        <w:rPr>
          <w:iCs/>
          <w:spacing w:val="-2"/>
          <w:szCs w:val="22"/>
        </w:rPr>
        <w:t>Ausgab</w:t>
      </w:r>
      <w:r w:rsidR="00B0497E" w:rsidRPr="00164734">
        <w:rPr>
          <w:iCs/>
          <w:spacing w:val="-2"/>
          <w:szCs w:val="22"/>
        </w:rPr>
        <w:t xml:space="preserve">en von </w:t>
      </w:r>
      <w:r w:rsidRPr="00164734">
        <w:rPr>
          <w:iCs/>
          <w:spacing w:val="-2"/>
          <w:szCs w:val="22"/>
        </w:rPr>
        <w:t>vermeintlichen Schriften des Basilius, durchweg</w:t>
      </w:r>
      <w:r w:rsidRPr="00164734">
        <w:rPr>
          <w:iCs/>
          <w:spacing w:val="-4"/>
          <w:szCs w:val="22"/>
        </w:rPr>
        <w:t xml:space="preserve"> </w:t>
      </w:r>
      <w:r w:rsidRPr="00164734">
        <w:rPr>
          <w:iCs/>
        </w:rPr>
        <w:t>in deutscher Sprache, waren seit 160</w:t>
      </w:r>
      <w:r w:rsidR="00B0497E" w:rsidRPr="00164734">
        <w:rPr>
          <w:iCs/>
        </w:rPr>
        <w:t xml:space="preserve">4 mehrmals erschienen, zuletzt </w:t>
      </w:r>
      <w:r w:rsidRPr="00164734">
        <w:rPr>
          <w:iCs/>
        </w:rPr>
        <w:t>1694</w:t>
      </w:r>
      <w:r w:rsidR="00B0497E" w:rsidRPr="00164734">
        <w:rPr>
          <w:iCs/>
        </w:rPr>
        <w:t xml:space="preserve"> unter dem</w:t>
      </w:r>
      <w:r w:rsidRPr="00164734">
        <w:rPr>
          <w:iCs/>
        </w:rPr>
        <w:t xml:space="preserve"> </w:t>
      </w:r>
      <w:r w:rsidR="00B0497E" w:rsidRPr="00164734">
        <w:rPr>
          <w:iCs/>
        </w:rPr>
        <w:t>Titel „</w:t>
      </w:r>
      <w:r w:rsidRPr="00164734">
        <w:rPr>
          <w:iCs/>
        </w:rPr>
        <w:t>Basilii Valentini Chymische schriften</w:t>
      </w:r>
      <w:r w:rsidR="00B0497E" w:rsidRPr="00164734">
        <w:rPr>
          <w:iCs/>
        </w:rPr>
        <w:t>“</w:t>
      </w:r>
      <w:r w:rsidR="00664DAC" w:rsidRPr="00164734">
        <w:rPr>
          <w:iCs/>
        </w:rPr>
        <w:t>.</w:t>
      </w:r>
      <w:r w:rsidRPr="00164734">
        <w:rPr>
          <w:iCs/>
        </w:rPr>
        <w:t xml:space="preserve"> Urheber der dem legendären Petrenser </w:t>
      </w:r>
      <w:r w:rsidRPr="00164734">
        <w:rPr>
          <w:iCs/>
          <w:spacing w:val="-1"/>
          <w:szCs w:val="22"/>
        </w:rPr>
        <w:t>Alchemisten zugeschriebenen Schriften dürfte mit einiger Wahrscheinlichkeit der erste</w:t>
      </w:r>
      <w:r w:rsidRPr="00164734">
        <w:rPr>
          <w:iCs/>
        </w:rPr>
        <w:t xml:space="preserve"> Editor Johann Thoelde sein: Priesner, Thoelde; vgl. Lenz, Biographie 330–338; dort </w:t>
      </w:r>
      <w:r w:rsidRPr="00164734">
        <w:rPr>
          <w:iCs/>
          <w:spacing w:val="-3"/>
          <w:szCs w:val="22"/>
        </w:rPr>
        <w:t xml:space="preserve">auch Überlegungen zur Zuschreibung des Basilius zum Peterskloster. </w:t>
      </w:r>
      <w:r w:rsidR="00664DAC" w:rsidRPr="00164734">
        <w:rPr>
          <w:spacing w:val="-3"/>
          <w:szCs w:val="22"/>
        </w:rPr>
        <w:t>O</w:t>
      </w:r>
      <w:r w:rsidRPr="00164734">
        <w:rPr>
          <w:spacing w:val="-3"/>
          <w:szCs w:val="22"/>
        </w:rPr>
        <w:t>ffenbar hatte PF</w:t>
      </w:r>
      <w:r w:rsidRPr="00164734">
        <w:t xml:space="preserve"> </w:t>
      </w:r>
      <w:r w:rsidRPr="00164734">
        <w:rPr>
          <w:spacing w:val="-1"/>
          <w:szCs w:val="22"/>
        </w:rPr>
        <w:t>die existierenden Ausgaben nicht zur Hand, noch wusste er bibliographische Angaben</w:t>
      </w:r>
      <w:r w:rsidRPr="00164734">
        <w:t xml:space="preserve"> </w:t>
      </w:r>
      <w:r w:rsidRPr="00164734">
        <w:rPr>
          <w:spacing w:val="-1"/>
          <w:szCs w:val="22"/>
        </w:rPr>
        <w:t>zu machen.</w:t>
      </w:r>
      <w:r w:rsidRPr="00164734">
        <w:rPr>
          <w:bCs/>
          <w:i w:val="0"/>
          <w:spacing w:val="30"/>
          <w:szCs w:val="22"/>
        </w:rPr>
        <w:t xml:space="preserve"> &lt;4&gt; Nicolaus de Sygen:</w:t>
      </w:r>
      <w:r w:rsidRPr="00164734">
        <w:rPr>
          <w:i w:val="0"/>
          <w:spacing w:val="30"/>
          <w:szCs w:val="22"/>
        </w:rPr>
        <w:t xml:space="preserve"> </w:t>
      </w:r>
      <w:r w:rsidRPr="00164734">
        <w:rPr>
          <w:spacing w:val="-1"/>
          <w:szCs w:val="22"/>
        </w:rPr>
        <w:t>Zur Person</w:t>
      </w:r>
      <w:r w:rsidR="006F106F" w:rsidRPr="00164734">
        <w:rPr>
          <w:spacing w:val="-1"/>
          <w:szCs w:val="22"/>
        </w:rPr>
        <w:t>:</w:t>
      </w:r>
      <w:r w:rsidRPr="00164734">
        <w:rPr>
          <w:spacing w:val="-1"/>
          <w:szCs w:val="22"/>
        </w:rPr>
        <w:t xml:space="preserve"> Frank, Peterskloster 266–</w:t>
      </w:r>
      <w:r w:rsidRPr="00164734">
        <w:t>268; vgl. Böckner, Peterskloster 11 166f.; Wegele, Vorwort VIII–X.</w:t>
      </w:r>
      <w:r w:rsidRPr="00B862B2">
        <w:rPr>
          <w:bCs/>
          <w:i w:val="0"/>
          <w:spacing w:val="32"/>
          <w:szCs w:val="22"/>
        </w:rPr>
        <w:t xml:space="preserve"> simplicite</w:t>
      </w:r>
      <w:r w:rsidRPr="00B862B2">
        <w:rPr>
          <w:bCs/>
          <w:i w:val="0"/>
          <w:szCs w:val="22"/>
        </w:rPr>
        <w:t>r</w:t>
      </w:r>
      <w:r w:rsidRPr="00164734">
        <w:rPr>
          <w:bCs/>
          <w:i w:val="0"/>
          <w:spacing w:val="30"/>
          <w:szCs w:val="22"/>
        </w:rPr>
        <w:t xml:space="preserve">, </w:t>
      </w:r>
      <w:r w:rsidRPr="00B862B2">
        <w:rPr>
          <w:bCs/>
          <w:i w:val="0"/>
          <w:spacing w:val="36"/>
          <w:szCs w:val="22"/>
        </w:rPr>
        <w:t>rudite</w:t>
      </w:r>
      <w:r w:rsidRPr="00B862B2">
        <w:rPr>
          <w:bCs/>
          <w:i w:val="0"/>
          <w:szCs w:val="22"/>
        </w:rPr>
        <w:t>r</w:t>
      </w:r>
      <w:r w:rsidRPr="00164734">
        <w:rPr>
          <w:bCs/>
          <w:i w:val="0"/>
          <w:spacing w:val="34"/>
          <w:szCs w:val="22"/>
        </w:rPr>
        <w:t>,</w:t>
      </w:r>
      <w:r w:rsidRPr="00B862B2">
        <w:rPr>
          <w:bCs/>
          <w:i w:val="0"/>
          <w:spacing w:val="36"/>
          <w:szCs w:val="22"/>
        </w:rPr>
        <w:t xml:space="preserve"> mance et confuse:</w:t>
      </w:r>
      <w:r w:rsidRPr="00164734">
        <w:rPr>
          <w:i w:val="0"/>
          <w:spacing w:val="30"/>
          <w:szCs w:val="22"/>
        </w:rPr>
        <w:t xml:space="preserve"> </w:t>
      </w:r>
      <w:r w:rsidRPr="00164734">
        <w:rPr>
          <w:szCs w:val="22"/>
        </w:rPr>
        <w:t xml:space="preserve">Dazu </w:t>
      </w:r>
      <w:r w:rsidR="006F106F" w:rsidRPr="00164734">
        <w:rPr>
          <w:szCs w:val="22"/>
        </w:rPr>
        <w:t xml:space="preserve">einprägsam </w:t>
      </w:r>
      <w:r w:rsidRPr="00164734">
        <w:rPr>
          <w:szCs w:val="22"/>
        </w:rPr>
        <w:t xml:space="preserve">Wegele, Vorwort XV: „Am </w:t>
      </w:r>
      <w:r w:rsidRPr="00164734">
        <w:rPr>
          <w:spacing w:val="-3"/>
          <w:szCs w:val="22"/>
        </w:rPr>
        <w:t>wenigsten zu rühmen ist der Styl, in dem die Chronik geschrieben ist. Man sieht freilich</w:t>
      </w:r>
      <w:r w:rsidRPr="00164734">
        <w:t xml:space="preserve"> </w:t>
      </w:r>
      <w:r w:rsidRPr="00164734">
        <w:rPr>
          <w:spacing w:val="2"/>
          <w:szCs w:val="22"/>
        </w:rPr>
        <w:t>schnell, dass die letzte Hand noch nicht an sie angelegt worden ist: aber auch dieses</w:t>
      </w:r>
      <w:r w:rsidRPr="00164734">
        <w:t xml:space="preserve"> vorausgesetzt, lässt die Schreibweise des Verf. vieles zu wünschen übrig und steht auf </w:t>
      </w:r>
      <w:r w:rsidRPr="00164734">
        <w:rPr>
          <w:spacing w:val="-3"/>
          <w:szCs w:val="22"/>
        </w:rPr>
        <w:t>einer sehr untergeordneten Stufe</w:t>
      </w:r>
      <w:r w:rsidR="00841640" w:rsidRPr="00164734">
        <w:rPr>
          <w:spacing w:val="-3"/>
          <w:szCs w:val="22"/>
        </w:rPr>
        <w:t>“.</w:t>
      </w:r>
      <w:r w:rsidRPr="00164734">
        <w:rPr>
          <w:i w:val="0"/>
          <w:spacing w:val="30"/>
          <w:szCs w:val="22"/>
        </w:rPr>
        <w:t xml:space="preserve"> </w:t>
      </w:r>
      <w:r w:rsidRPr="00164734">
        <w:rPr>
          <w:bCs/>
          <w:i w:val="0"/>
          <w:spacing w:val="30"/>
        </w:rPr>
        <w:t>propria manuscripta:</w:t>
      </w:r>
      <w:r w:rsidRPr="00164734">
        <w:rPr>
          <w:i w:val="0"/>
          <w:spacing w:val="30"/>
          <w:szCs w:val="22"/>
        </w:rPr>
        <w:t xml:space="preserve"> </w:t>
      </w:r>
      <w:r w:rsidRPr="00164734">
        <w:rPr>
          <w:spacing w:val="-3"/>
          <w:szCs w:val="22"/>
        </w:rPr>
        <w:t xml:space="preserve">Gemeint ist wohl das </w:t>
      </w:r>
      <w:r w:rsidRPr="00164734">
        <w:rPr>
          <w:spacing w:val="1"/>
          <w:szCs w:val="22"/>
        </w:rPr>
        <w:t>Autograph der Chronik, heute L</w:t>
      </w:r>
      <w:r w:rsidR="00841640" w:rsidRPr="00164734">
        <w:rPr>
          <w:spacing w:val="1"/>
          <w:szCs w:val="22"/>
        </w:rPr>
        <w:t>andeshauptarchiv</w:t>
      </w:r>
      <w:r w:rsidRPr="00164734">
        <w:rPr>
          <w:spacing w:val="1"/>
          <w:szCs w:val="22"/>
        </w:rPr>
        <w:t xml:space="preserve"> Weimar, Hs. F 166; vgl. Frank,</w:t>
      </w:r>
      <w:r w:rsidRPr="00164734">
        <w:t xml:space="preserve"> </w:t>
      </w:r>
      <w:r w:rsidRPr="00164734">
        <w:rPr>
          <w:spacing w:val="1"/>
          <w:szCs w:val="22"/>
        </w:rPr>
        <w:t>Peterskloster 267; Theele, Handschriften 191f. Nr. 966; Wegele, Vorwort VIIf.</w:t>
      </w:r>
      <w:r w:rsidRPr="00164734">
        <w:rPr>
          <w:bCs/>
          <w:i w:val="0"/>
          <w:spacing w:val="30"/>
          <w:szCs w:val="22"/>
        </w:rPr>
        <w:t xml:space="preserve"> ad </w:t>
      </w:r>
      <w:r w:rsidRPr="00164734">
        <w:rPr>
          <w:bCs/>
          <w:i w:val="0"/>
          <w:spacing w:val="28"/>
          <w:szCs w:val="22"/>
        </w:rPr>
        <w:t>praesens prosequar:</w:t>
      </w:r>
      <w:r w:rsidRPr="00164734">
        <w:rPr>
          <w:i w:val="0"/>
          <w:szCs w:val="22"/>
        </w:rPr>
        <w:t xml:space="preserve"> </w:t>
      </w:r>
      <w:r w:rsidRPr="00164734">
        <w:rPr>
          <w:spacing w:val="-4"/>
          <w:szCs w:val="22"/>
        </w:rPr>
        <w:t>PFs Hausgeschichte („</w:t>
      </w:r>
      <w:r w:rsidR="00623037" w:rsidRPr="00164734">
        <w:rPr>
          <w:spacing w:val="-4"/>
          <w:szCs w:val="22"/>
        </w:rPr>
        <w:t>G</w:t>
      </w:r>
      <w:r w:rsidRPr="00164734">
        <w:rPr>
          <w:spacing w:val="-4"/>
          <w:szCs w:val="22"/>
        </w:rPr>
        <w:t xml:space="preserve">roßes Chronicon Sanpetrense“) wird </w:t>
      </w:r>
      <w:r w:rsidRPr="00164734">
        <w:rPr>
          <w:spacing w:val="-1"/>
          <w:szCs w:val="22"/>
        </w:rPr>
        <w:t>im 18. Jh. mehrfach erwähnt, ist jedoch verschollen: Böckner, Peterskloster 10 36; 11</w:t>
      </w:r>
      <w:r w:rsidRPr="00164734">
        <w:t xml:space="preserve"> </w:t>
      </w:r>
      <w:r w:rsidRPr="00164734">
        <w:rPr>
          <w:spacing w:val="-4"/>
          <w:szCs w:val="22"/>
        </w:rPr>
        <w:t>170, 174; Theele, Handschriften 14, 29, 33.</w:t>
      </w:r>
      <w:r w:rsidRPr="00164734">
        <w:rPr>
          <w:bCs/>
          <w:i w:val="0"/>
          <w:spacing w:val="28"/>
          <w:szCs w:val="22"/>
        </w:rPr>
        <w:t xml:space="preserve"> &lt;5&gt; Petrus de Rosenheim:</w:t>
      </w:r>
      <w:r w:rsidRPr="00164734">
        <w:rPr>
          <w:i w:val="0"/>
          <w:spacing w:val="30"/>
          <w:szCs w:val="22"/>
        </w:rPr>
        <w:t xml:space="preserve"> </w:t>
      </w:r>
      <w:r w:rsidR="00335075" w:rsidRPr="00164734">
        <w:rPr>
          <w:spacing w:val="-4"/>
          <w:szCs w:val="22"/>
        </w:rPr>
        <w:t>Die Stelle</w:t>
      </w:r>
      <w:r w:rsidR="00335075" w:rsidRPr="00164734">
        <w:rPr>
          <w:spacing w:val="-7"/>
          <w:szCs w:val="22"/>
        </w:rPr>
        <w:t xml:space="preserve"> </w:t>
      </w:r>
      <w:r w:rsidR="00335075" w:rsidRPr="00164734">
        <w:rPr>
          <w:spacing w:val="-4"/>
          <w:szCs w:val="22"/>
        </w:rPr>
        <w:t>(</w:t>
      </w:r>
      <w:r w:rsidRPr="00164734">
        <w:rPr>
          <w:spacing w:val="-4"/>
          <w:szCs w:val="22"/>
        </w:rPr>
        <w:t>Chronicon</w:t>
      </w:r>
      <w:r w:rsidRPr="00164734">
        <w:rPr>
          <w:spacing w:val="-7"/>
          <w:szCs w:val="22"/>
        </w:rPr>
        <w:t xml:space="preserve"> </w:t>
      </w:r>
      <w:r w:rsidRPr="00164734">
        <w:rPr>
          <w:spacing w:val="-4"/>
          <w:szCs w:val="22"/>
        </w:rPr>
        <w:t>Ecclesiasticum</w:t>
      </w:r>
      <w:r w:rsidRPr="00164734">
        <w:rPr>
          <w:spacing w:val="-7"/>
          <w:szCs w:val="22"/>
        </w:rPr>
        <w:t xml:space="preserve"> </w:t>
      </w:r>
      <w:r w:rsidRPr="00164734">
        <w:rPr>
          <w:spacing w:val="-4"/>
          <w:szCs w:val="22"/>
        </w:rPr>
        <w:t>Nicolai</w:t>
      </w:r>
      <w:r w:rsidRPr="00164734">
        <w:rPr>
          <w:spacing w:val="-7"/>
          <w:szCs w:val="22"/>
        </w:rPr>
        <w:t xml:space="preserve"> </w:t>
      </w:r>
      <w:r w:rsidRPr="00164734">
        <w:rPr>
          <w:spacing w:val="-4"/>
          <w:szCs w:val="22"/>
        </w:rPr>
        <w:t>de</w:t>
      </w:r>
      <w:r w:rsidRPr="00164734">
        <w:rPr>
          <w:spacing w:val="-7"/>
          <w:szCs w:val="22"/>
        </w:rPr>
        <w:t xml:space="preserve"> </w:t>
      </w:r>
      <w:r w:rsidRPr="00164734">
        <w:rPr>
          <w:spacing w:val="-4"/>
          <w:szCs w:val="22"/>
        </w:rPr>
        <w:t>Siegen</w:t>
      </w:r>
      <w:r w:rsidRPr="00164734">
        <w:rPr>
          <w:spacing w:val="-7"/>
          <w:szCs w:val="22"/>
        </w:rPr>
        <w:t xml:space="preserve"> </w:t>
      </w:r>
      <w:r w:rsidRPr="00164734">
        <w:rPr>
          <w:spacing w:val="-4"/>
          <w:szCs w:val="22"/>
        </w:rPr>
        <w:t>405f.</w:t>
      </w:r>
      <w:r w:rsidR="002415BD" w:rsidRPr="00164734">
        <w:rPr>
          <w:spacing w:val="-4"/>
          <w:szCs w:val="22"/>
        </w:rPr>
        <w:t>;</w:t>
      </w:r>
      <w:r w:rsidR="002415BD" w:rsidRPr="00164734">
        <w:rPr>
          <w:spacing w:val="-7"/>
          <w:szCs w:val="22"/>
        </w:rPr>
        <w:t xml:space="preserve"> </w:t>
      </w:r>
      <w:r w:rsidR="002415BD" w:rsidRPr="00164734">
        <w:rPr>
          <w:spacing w:val="-4"/>
          <w:szCs w:val="22"/>
        </w:rPr>
        <w:t>vgl.</w:t>
      </w:r>
      <w:r w:rsidR="002415BD" w:rsidRPr="00164734">
        <w:rPr>
          <w:spacing w:val="-7"/>
          <w:szCs w:val="22"/>
        </w:rPr>
        <w:t xml:space="preserve"> </w:t>
      </w:r>
      <w:r w:rsidR="002415BD" w:rsidRPr="00164734">
        <w:rPr>
          <w:spacing w:val="-4"/>
          <w:szCs w:val="22"/>
        </w:rPr>
        <w:t>Trithemius,</w:t>
      </w:r>
      <w:r w:rsidR="002415BD" w:rsidRPr="00164734">
        <w:rPr>
          <w:spacing w:val="-7"/>
          <w:szCs w:val="22"/>
        </w:rPr>
        <w:t xml:space="preserve"> </w:t>
      </w:r>
      <w:r w:rsidR="002415BD" w:rsidRPr="00164734">
        <w:rPr>
          <w:spacing w:val="-4"/>
          <w:szCs w:val="22"/>
        </w:rPr>
        <w:t>De</w:t>
      </w:r>
      <w:r w:rsidR="002415BD" w:rsidRPr="00164734">
        <w:rPr>
          <w:spacing w:val="-7"/>
          <w:szCs w:val="22"/>
        </w:rPr>
        <w:t xml:space="preserve"> </w:t>
      </w:r>
      <w:r w:rsidR="002415BD" w:rsidRPr="00164734">
        <w:rPr>
          <w:spacing w:val="-4"/>
          <w:szCs w:val="22"/>
        </w:rPr>
        <w:t>scriptoribus</w:t>
      </w:r>
      <w:r w:rsidR="002415BD" w:rsidRPr="00164734">
        <w:rPr>
          <w:spacing w:val="-2"/>
          <w:szCs w:val="22"/>
        </w:rPr>
        <w:t xml:space="preserve"> </w:t>
      </w:r>
      <w:r w:rsidR="002415BD" w:rsidRPr="00164734">
        <w:rPr>
          <w:szCs w:val="22"/>
        </w:rPr>
        <w:t>ecclesiasticis 296</w:t>
      </w:r>
      <w:r w:rsidR="00335075" w:rsidRPr="00164734">
        <w:rPr>
          <w:szCs w:val="22"/>
        </w:rPr>
        <w:t>)</w:t>
      </w:r>
      <w:r w:rsidRPr="00164734">
        <w:rPr>
          <w:szCs w:val="22"/>
        </w:rPr>
        <w:t xml:space="preserve"> </w:t>
      </w:r>
      <w:r w:rsidR="00335075" w:rsidRPr="00164734">
        <w:rPr>
          <w:szCs w:val="22"/>
        </w:rPr>
        <w:t>ist</w:t>
      </w:r>
      <w:r w:rsidRPr="00164734">
        <w:rPr>
          <w:szCs w:val="22"/>
        </w:rPr>
        <w:t xml:space="preserve"> </w:t>
      </w:r>
      <w:r w:rsidR="002415BD" w:rsidRPr="00164734">
        <w:rPr>
          <w:szCs w:val="22"/>
        </w:rPr>
        <w:t>exakt</w:t>
      </w:r>
      <w:r w:rsidRPr="00164734">
        <w:rPr>
          <w:szCs w:val="22"/>
        </w:rPr>
        <w:t xml:space="preserve"> </w:t>
      </w:r>
      <w:r w:rsidR="002415BD" w:rsidRPr="00164734">
        <w:rPr>
          <w:szCs w:val="22"/>
        </w:rPr>
        <w:t>zitiert,</w:t>
      </w:r>
      <w:r w:rsidR="00335075" w:rsidRPr="00164734">
        <w:t xml:space="preserve"> </w:t>
      </w:r>
      <w:r w:rsidR="002415BD" w:rsidRPr="00164734">
        <w:rPr>
          <w:szCs w:val="22"/>
        </w:rPr>
        <w:t>abgesehen von einer</w:t>
      </w:r>
      <w:r w:rsidRPr="00164734">
        <w:rPr>
          <w:szCs w:val="22"/>
        </w:rPr>
        <w:t xml:space="preserve"> sinnverändernden Auslassung</w:t>
      </w:r>
      <w:r w:rsidRPr="00164734">
        <w:rPr>
          <w:spacing w:val="-3"/>
          <w:szCs w:val="22"/>
        </w:rPr>
        <w:t xml:space="preserve"> </w:t>
      </w:r>
      <w:r w:rsidRPr="00164734">
        <w:rPr>
          <w:szCs w:val="22"/>
        </w:rPr>
        <w:t>zwischen „chronicam“ und „tempore</w:t>
      </w:r>
      <w:r w:rsidR="00771C8E" w:rsidRPr="00164734">
        <w:t xml:space="preserve"> </w:t>
      </w:r>
      <w:r w:rsidR="00771C8E" w:rsidRPr="00164734">
        <w:rPr>
          <w:szCs w:val="22"/>
        </w:rPr>
        <w:t>Constantiensis concilii</w:t>
      </w:r>
      <w:r w:rsidRPr="00164734">
        <w:rPr>
          <w:szCs w:val="22"/>
        </w:rPr>
        <w:t>“</w:t>
      </w:r>
      <w:r w:rsidR="00771C8E" w:rsidRPr="00164734">
        <w:rPr>
          <w:szCs w:val="22"/>
        </w:rPr>
        <w:t xml:space="preserve">: </w:t>
      </w:r>
      <w:r w:rsidR="002415BD" w:rsidRPr="00164734">
        <w:rPr>
          <w:szCs w:val="22"/>
        </w:rPr>
        <w:t>letzteres</w:t>
      </w:r>
      <w:r w:rsidR="00771C8E" w:rsidRPr="00164734">
        <w:rPr>
          <w:szCs w:val="22"/>
        </w:rPr>
        <w:t xml:space="preserve"> bezieht sich in</w:t>
      </w:r>
      <w:r w:rsidR="00771C8E" w:rsidRPr="00164734">
        <w:rPr>
          <w:spacing w:val="-1"/>
          <w:szCs w:val="22"/>
        </w:rPr>
        <w:t xml:space="preserve"> </w:t>
      </w:r>
      <w:r w:rsidR="00771C8E" w:rsidRPr="00164734">
        <w:rPr>
          <w:spacing w:val="-4"/>
          <w:szCs w:val="22"/>
        </w:rPr>
        <w:t>der Vorlage nicht</w:t>
      </w:r>
      <w:r w:rsidR="00771C8E" w:rsidRPr="00164734">
        <w:rPr>
          <w:spacing w:val="-4"/>
        </w:rPr>
        <w:t xml:space="preserve"> </w:t>
      </w:r>
      <w:r w:rsidR="00771C8E" w:rsidRPr="00164734">
        <w:rPr>
          <w:spacing w:val="-4"/>
          <w:szCs w:val="22"/>
        </w:rPr>
        <w:t xml:space="preserve">auf die Chronik, sondern auf die Lebenszeit </w:t>
      </w:r>
      <w:r w:rsidR="002415BD" w:rsidRPr="00164734">
        <w:rPr>
          <w:spacing w:val="-4"/>
          <w:szCs w:val="22"/>
        </w:rPr>
        <w:t>Petrus’</w:t>
      </w:r>
      <w:r w:rsidR="00771C8E" w:rsidRPr="00164734">
        <w:rPr>
          <w:spacing w:val="-4"/>
          <w:szCs w:val="22"/>
        </w:rPr>
        <w:t>. Zu ihm weiterhin</w:t>
      </w:r>
      <w:r w:rsidR="00771C8E" w:rsidRPr="00164734">
        <w:t xml:space="preserve"> </w:t>
      </w:r>
      <w:r w:rsidR="00771C8E" w:rsidRPr="00164734">
        <w:rPr>
          <w:spacing w:val="-4"/>
          <w:szCs w:val="22"/>
        </w:rPr>
        <w:t>am ausführlichsten: Thoma, Petrus von Rosenheim. Das ihm von verschiedenen Autoren</w:t>
      </w:r>
      <w:r w:rsidR="00771C8E" w:rsidRPr="00164734">
        <w:t xml:space="preserve"> </w:t>
      </w:r>
      <w:r w:rsidR="00771C8E" w:rsidRPr="00164734">
        <w:rPr>
          <w:spacing w:val="-4"/>
          <w:szCs w:val="22"/>
        </w:rPr>
        <w:t>zugeschriebene größere Geschichtswerk ist, falls es jemals existiert hat, verloren: ebd. 125.</w:t>
      </w:r>
      <w:r w:rsidRPr="00164734">
        <w:rPr>
          <w:bCs/>
          <w:spacing w:val="30"/>
        </w:rPr>
        <w:t xml:space="preserve"> </w:t>
      </w:r>
      <w:r w:rsidRPr="00164734">
        <w:rPr>
          <w:bCs/>
          <w:i w:val="0"/>
          <w:spacing w:val="30"/>
          <w:szCs w:val="22"/>
        </w:rPr>
        <w:t>&lt;6&gt; Henricus Gulpen:</w:t>
      </w:r>
      <w:r w:rsidRPr="00164734">
        <w:rPr>
          <w:i w:val="0"/>
          <w:spacing w:val="30"/>
          <w:szCs w:val="22"/>
        </w:rPr>
        <w:t xml:space="preserve"> </w:t>
      </w:r>
      <w:r w:rsidRPr="00164734">
        <w:t>Chronicon Ecclesiasticum Nicolai de Siegen 406</w:t>
      </w:r>
      <w:r w:rsidR="00963900" w:rsidRPr="00164734">
        <w:t>;</w:t>
      </w:r>
      <w:r w:rsidRPr="00164734">
        <w:t xml:space="preserve"> PF </w:t>
      </w:r>
      <w:r w:rsidR="00963900" w:rsidRPr="00164734">
        <w:rPr>
          <w:spacing w:val="-4"/>
          <w:szCs w:val="22"/>
        </w:rPr>
        <w:t>kürzt</w:t>
      </w:r>
      <w:r w:rsidR="00963900" w:rsidRPr="00164734">
        <w:rPr>
          <w:spacing w:val="-7"/>
          <w:szCs w:val="22"/>
        </w:rPr>
        <w:t xml:space="preserve"> </w:t>
      </w:r>
      <w:r w:rsidR="00963900" w:rsidRPr="00164734">
        <w:rPr>
          <w:spacing w:val="-4"/>
          <w:szCs w:val="22"/>
        </w:rPr>
        <w:t>den</w:t>
      </w:r>
      <w:r w:rsidR="00963900" w:rsidRPr="00164734">
        <w:rPr>
          <w:spacing w:val="-7"/>
          <w:szCs w:val="22"/>
        </w:rPr>
        <w:t xml:space="preserve"> </w:t>
      </w:r>
      <w:r w:rsidR="00963900" w:rsidRPr="00164734">
        <w:rPr>
          <w:spacing w:val="-4"/>
          <w:szCs w:val="22"/>
        </w:rPr>
        <w:t>Text</w:t>
      </w:r>
      <w:r w:rsidR="00963900" w:rsidRPr="00164734">
        <w:rPr>
          <w:spacing w:val="-7"/>
          <w:szCs w:val="22"/>
        </w:rPr>
        <w:t xml:space="preserve"> </w:t>
      </w:r>
      <w:r w:rsidR="00963900" w:rsidRPr="00164734">
        <w:rPr>
          <w:spacing w:val="-4"/>
          <w:szCs w:val="22"/>
        </w:rPr>
        <w:t>der</w:t>
      </w:r>
      <w:r w:rsidR="00963900" w:rsidRPr="00164734">
        <w:rPr>
          <w:spacing w:val="-7"/>
          <w:szCs w:val="22"/>
        </w:rPr>
        <w:t xml:space="preserve"> </w:t>
      </w:r>
      <w:r w:rsidR="00963900" w:rsidRPr="00164734">
        <w:rPr>
          <w:spacing w:val="-4"/>
          <w:szCs w:val="22"/>
        </w:rPr>
        <w:t>Vorl</w:t>
      </w:r>
      <w:r w:rsidRPr="00164734">
        <w:rPr>
          <w:spacing w:val="-4"/>
          <w:szCs w:val="22"/>
        </w:rPr>
        <w:t>age</w:t>
      </w:r>
      <w:r w:rsidRPr="00164734">
        <w:rPr>
          <w:spacing w:val="-7"/>
          <w:szCs w:val="22"/>
        </w:rPr>
        <w:t xml:space="preserve"> </w:t>
      </w:r>
      <w:r w:rsidRPr="00164734">
        <w:rPr>
          <w:spacing w:val="-4"/>
          <w:szCs w:val="22"/>
        </w:rPr>
        <w:t>an</w:t>
      </w:r>
      <w:r w:rsidRPr="00164734">
        <w:rPr>
          <w:spacing w:val="-7"/>
          <w:szCs w:val="22"/>
        </w:rPr>
        <w:t xml:space="preserve"> </w:t>
      </w:r>
      <w:r w:rsidRPr="00164734">
        <w:rPr>
          <w:spacing w:val="-4"/>
          <w:szCs w:val="22"/>
        </w:rPr>
        <w:t>mehreren</w:t>
      </w:r>
      <w:r w:rsidRPr="00164734">
        <w:rPr>
          <w:spacing w:val="-7"/>
          <w:szCs w:val="22"/>
        </w:rPr>
        <w:t xml:space="preserve"> </w:t>
      </w:r>
      <w:r w:rsidRPr="00164734">
        <w:rPr>
          <w:spacing w:val="-4"/>
          <w:szCs w:val="22"/>
        </w:rPr>
        <w:t>Stellen</w:t>
      </w:r>
      <w:r w:rsidRPr="00164734">
        <w:rPr>
          <w:spacing w:val="-7"/>
          <w:szCs w:val="22"/>
        </w:rPr>
        <w:t xml:space="preserve"> </w:t>
      </w:r>
      <w:r w:rsidRPr="00164734">
        <w:rPr>
          <w:spacing w:val="-4"/>
          <w:szCs w:val="22"/>
        </w:rPr>
        <w:t>deutlich.</w:t>
      </w:r>
      <w:r w:rsidR="00963900" w:rsidRPr="00164734">
        <w:rPr>
          <w:spacing w:val="-7"/>
          <w:szCs w:val="22"/>
        </w:rPr>
        <w:t xml:space="preserve"> </w:t>
      </w:r>
      <w:r w:rsidR="00963900" w:rsidRPr="00164734">
        <w:rPr>
          <w:spacing w:val="-4"/>
          <w:szCs w:val="22"/>
        </w:rPr>
        <w:t>Zu</w:t>
      </w:r>
      <w:r w:rsidR="00963900" w:rsidRPr="00164734">
        <w:rPr>
          <w:spacing w:val="-7"/>
          <w:szCs w:val="22"/>
        </w:rPr>
        <w:t xml:space="preserve"> </w:t>
      </w:r>
      <w:r w:rsidR="00963900" w:rsidRPr="00164734">
        <w:rPr>
          <w:spacing w:val="-4"/>
          <w:szCs w:val="22"/>
        </w:rPr>
        <w:t>Heinrich:</w:t>
      </w:r>
      <w:r w:rsidR="00963900" w:rsidRPr="00164734">
        <w:rPr>
          <w:spacing w:val="-7"/>
          <w:szCs w:val="22"/>
        </w:rPr>
        <w:t xml:space="preserve"> </w:t>
      </w:r>
      <w:r w:rsidR="00963900" w:rsidRPr="00164734">
        <w:rPr>
          <w:spacing w:val="-4"/>
          <w:szCs w:val="22"/>
        </w:rPr>
        <w:t>Thurn–Weigand,</w:t>
      </w:r>
      <w:r w:rsidR="00963900" w:rsidRPr="00164734">
        <w:t xml:space="preserve"> Beichtspiegel 323–326. Die Traktate zu den </w:t>
      </w:r>
      <w:r w:rsidR="005A0989" w:rsidRPr="00164734">
        <w:t xml:space="preserve">Abschnitten „De poenitentia“ und „De </w:t>
      </w:r>
      <w:r w:rsidR="005A0989" w:rsidRPr="00164734">
        <w:rPr>
          <w:spacing w:val="-1"/>
          <w:szCs w:val="22"/>
        </w:rPr>
        <w:t>consecratione“ aus dem Decretum Gratiani sind nur aus einer Angabe des Trithemius</w:t>
      </w:r>
      <w:r w:rsidR="005A0989" w:rsidRPr="00164734">
        <w:t xml:space="preserve"> </w:t>
      </w:r>
      <w:r w:rsidR="005A0989" w:rsidRPr="00164734">
        <w:rPr>
          <w:szCs w:val="22"/>
        </w:rPr>
        <w:t>bekannt (ebd. 323f.), auf die sich wohl auch Nikolaus von Siegen stützte</w:t>
      </w:r>
      <w:r w:rsidR="00096C97" w:rsidRPr="00164734">
        <w:rPr>
          <w:szCs w:val="22"/>
        </w:rPr>
        <w:t>; auch eine</w:t>
      </w:r>
      <w:r w:rsidR="00096C97" w:rsidRPr="00164734">
        <w:t xml:space="preserve"> </w:t>
      </w:r>
      <w:r w:rsidR="00096C97" w:rsidRPr="00164734">
        <w:rPr>
          <w:szCs w:val="22"/>
        </w:rPr>
        <w:t xml:space="preserve">asketische Schrift „De passione </w:t>
      </w:r>
      <w:r w:rsidR="009F20B9" w:rsidRPr="00164734">
        <w:rPr>
          <w:szCs w:val="22"/>
        </w:rPr>
        <w:t>Christ</w:t>
      </w:r>
      <w:r w:rsidR="00096C97" w:rsidRPr="00164734">
        <w:rPr>
          <w:szCs w:val="22"/>
        </w:rPr>
        <w:t>i“ ist sonst unbekannt. Zur Teilnahme an den</w:t>
      </w:r>
      <w:r w:rsidR="00096C97" w:rsidRPr="00164734">
        <w:t xml:space="preserve"> </w:t>
      </w:r>
      <w:r w:rsidR="00096C97" w:rsidRPr="00164734">
        <w:rPr>
          <w:spacing w:val="-4"/>
          <w:szCs w:val="22"/>
        </w:rPr>
        <w:t>Konzilien von Konstanz und Basel ebd. 324, 326.</w:t>
      </w:r>
      <w:r w:rsidRPr="00164734">
        <w:rPr>
          <w:i w:val="0"/>
          <w:spacing w:val="30"/>
          <w:szCs w:val="22"/>
        </w:rPr>
        <w:t xml:space="preserve"> </w:t>
      </w:r>
      <w:r w:rsidRPr="00164734">
        <w:rPr>
          <w:bCs/>
          <w:i w:val="0"/>
          <w:spacing w:val="30"/>
          <w:szCs w:val="22"/>
        </w:rPr>
        <w:t xml:space="preserve">&lt;7&gt; </w:t>
      </w:r>
      <w:r w:rsidR="00680850" w:rsidRPr="00164734">
        <w:rPr>
          <w:bCs/>
          <w:i w:val="0"/>
          <w:spacing w:val="30"/>
          <w:szCs w:val="22"/>
        </w:rPr>
        <w:t xml:space="preserve">Herbordus: </w:t>
      </w:r>
      <w:r w:rsidR="00680850" w:rsidRPr="00164734">
        <w:rPr>
          <w:bCs/>
          <w:spacing w:val="-4"/>
          <w:szCs w:val="22"/>
        </w:rPr>
        <w:t xml:space="preserve">Die Angaben </w:t>
      </w:r>
      <w:r w:rsidR="00680850" w:rsidRPr="00164734">
        <w:rPr>
          <w:bCs/>
          <w:spacing w:val="-3"/>
          <w:szCs w:val="22"/>
        </w:rPr>
        <w:t>zu dieser Person sind in der von PF vorgebrachten Form weitestgehend haltlos; vgl. 172.</w:t>
      </w:r>
      <w:r w:rsidR="00680850" w:rsidRPr="00164734">
        <w:rPr>
          <w:bCs/>
          <w:szCs w:val="22"/>
        </w:rPr>
        <w:t xml:space="preserve"> </w:t>
      </w:r>
      <w:r w:rsidRPr="00164734">
        <w:rPr>
          <w:bCs/>
          <w:i w:val="0"/>
          <w:spacing w:val="30"/>
          <w:szCs w:val="22"/>
        </w:rPr>
        <w:t>ex monumentis benefati monasterii:</w:t>
      </w:r>
      <w:r w:rsidRPr="00164734">
        <w:t xml:space="preserve"> PF hatte sich etwa zwölf Jahre in </w:t>
      </w:r>
      <w:r w:rsidRPr="00164734">
        <w:rPr>
          <w:spacing w:val="-2"/>
          <w:szCs w:val="22"/>
        </w:rPr>
        <w:t>Corvey aufgehalten (vgl. Verzeichnis der Pez-Korrespondenten) und stand weiterhin in</w:t>
      </w:r>
      <w:r w:rsidRPr="00164734">
        <w:t xml:space="preserve"> </w:t>
      </w:r>
      <w:r w:rsidRPr="00164734">
        <w:rPr>
          <w:spacing w:val="-2"/>
          <w:szCs w:val="22"/>
        </w:rPr>
        <w:t xml:space="preserve">brieflichem Kontakt </w:t>
      </w:r>
      <w:r w:rsidR="00680850" w:rsidRPr="00164734">
        <w:rPr>
          <w:spacing w:val="-2"/>
          <w:szCs w:val="22"/>
        </w:rPr>
        <w:t>dorthin, namentlich zu</w:t>
      </w:r>
      <w:r w:rsidR="0059516F" w:rsidRPr="00164734">
        <w:rPr>
          <w:spacing w:val="-2"/>
          <w:szCs w:val="22"/>
        </w:rPr>
        <w:t>m Subprior</w:t>
      </w:r>
      <w:r w:rsidR="00680850" w:rsidRPr="00164734">
        <w:rPr>
          <w:spacing w:val="-2"/>
          <w:szCs w:val="22"/>
        </w:rPr>
        <w:t xml:space="preserve"> Ansgar Grass</w:t>
      </w:r>
      <w:r w:rsidRPr="00164734">
        <w:rPr>
          <w:spacing w:val="-2"/>
          <w:szCs w:val="22"/>
        </w:rPr>
        <w:t xml:space="preserve"> (vgl. 24</w:t>
      </w:r>
      <w:r w:rsidR="00680850" w:rsidRPr="00164734">
        <w:rPr>
          <w:spacing w:val="-2"/>
          <w:szCs w:val="22"/>
        </w:rPr>
        <w:t>8</w:t>
      </w:r>
      <w:r w:rsidRPr="00164734">
        <w:rPr>
          <w:spacing w:val="-2"/>
          <w:szCs w:val="22"/>
        </w:rPr>
        <w:t>, 26</w:t>
      </w:r>
      <w:r w:rsidR="00943A67" w:rsidRPr="00164734">
        <w:rPr>
          <w:spacing w:val="-2"/>
          <w:szCs w:val="22"/>
        </w:rPr>
        <w:t>8</w:t>
      </w:r>
      <w:r w:rsidRPr="00164734">
        <w:rPr>
          <w:spacing w:val="-2"/>
          <w:szCs w:val="22"/>
        </w:rPr>
        <w:t>).</w:t>
      </w:r>
      <w:r w:rsidRPr="00164734">
        <w:rPr>
          <w:bCs/>
          <w:i w:val="0"/>
          <w:spacing w:val="30"/>
          <w:szCs w:val="22"/>
        </w:rPr>
        <w:t xml:space="preserve"> </w:t>
      </w:r>
      <w:r w:rsidRPr="00164734">
        <w:rPr>
          <w:bCs/>
          <w:i w:val="0"/>
          <w:spacing w:val="34"/>
          <w:szCs w:val="22"/>
        </w:rPr>
        <w:t>fundatione:</w:t>
      </w:r>
      <w:r w:rsidRPr="00164734">
        <w:rPr>
          <w:i w:val="0"/>
          <w:spacing w:val="30"/>
          <w:szCs w:val="22"/>
        </w:rPr>
        <w:t xml:space="preserve"> </w:t>
      </w:r>
      <w:r w:rsidR="00680850" w:rsidRPr="00164734">
        <w:rPr>
          <w:spacing w:val="2"/>
          <w:szCs w:val="22"/>
        </w:rPr>
        <w:t>Zu</w:t>
      </w:r>
      <w:r w:rsidR="0059516F" w:rsidRPr="00164734">
        <w:rPr>
          <w:spacing w:val="2"/>
          <w:szCs w:val="22"/>
        </w:rPr>
        <w:t>r</w:t>
      </w:r>
      <w:r w:rsidR="00680850" w:rsidRPr="00164734">
        <w:rPr>
          <w:spacing w:val="2"/>
          <w:szCs w:val="22"/>
        </w:rPr>
        <w:t xml:space="preserve"> gefälschten Gründungs</w:t>
      </w:r>
      <w:r w:rsidR="0059516F" w:rsidRPr="00164734">
        <w:rPr>
          <w:spacing w:val="2"/>
          <w:szCs w:val="22"/>
        </w:rPr>
        <w:t>urkunde</w:t>
      </w:r>
      <w:r w:rsidR="00680850" w:rsidRPr="00164734">
        <w:rPr>
          <w:spacing w:val="2"/>
          <w:szCs w:val="22"/>
        </w:rPr>
        <w:t xml:space="preserve"> v</w:t>
      </w:r>
      <w:r w:rsidRPr="00164734">
        <w:rPr>
          <w:spacing w:val="2"/>
          <w:szCs w:val="22"/>
        </w:rPr>
        <w:t>gl. 1</w:t>
      </w:r>
      <w:r w:rsidR="00680850" w:rsidRPr="00164734">
        <w:rPr>
          <w:spacing w:val="2"/>
          <w:szCs w:val="22"/>
        </w:rPr>
        <w:t>50</w:t>
      </w:r>
      <w:r w:rsidRPr="00164734">
        <w:rPr>
          <w:spacing w:val="2"/>
          <w:szCs w:val="22"/>
        </w:rPr>
        <w:t xml:space="preserve"> &lt;1&gt;.</w:t>
      </w:r>
      <w:r w:rsidRPr="00164734">
        <w:rPr>
          <w:i w:val="0"/>
          <w:spacing w:val="34"/>
          <w:szCs w:val="22"/>
        </w:rPr>
        <w:t xml:space="preserve"> </w:t>
      </w:r>
      <w:r w:rsidRPr="00164734">
        <w:rPr>
          <w:bCs/>
          <w:i w:val="0"/>
          <w:spacing w:val="34"/>
          <w:szCs w:val="22"/>
        </w:rPr>
        <w:t>Ungari ...</w:t>
      </w:r>
      <w:r w:rsidRPr="00164734">
        <w:rPr>
          <w:bCs/>
          <w:i w:val="0"/>
          <w:spacing w:val="30"/>
          <w:szCs w:val="22"/>
        </w:rPr>
        <w:t xml:space="preserve"> altera vice:</w:t>
      </w:r>
      <w:r w:rsidRPr="00164734">
        <w:rPr>
          <w:i w:val="0"/>
          <w:spacing w:val="30"/>
          <w:szCs w:val="22"/>
        </w:rPr>
        <w:t xml:space="preserve"> </w:t>
      </w:r>
      <w:r w:rsidRPr="00164734">
        <w:rPr>
          <w:spacing w:val="-3"/>
          <w:szCs w:val="22"/>
        </w:rPr>
        <w:t xml:space="preserve">Bei Nikolaus von Siegen ist von Ungarneinfällen im frühen 10. Jh. die </w:t>
      </w:r>
      <w:r w:rsidRPr="00164734">
        <w:rPr>
          <w:spacing w:val="-1"/>
          <w:szCs w:val="22"/>
        </w:rPr>
        <w:t>Rede, jedoch ohne Nennung der Jahreszahl 923: Chronicon Ecclesiasticum Nicolai de</w:t>
      </w:r>
      <w:r w:rsidRPr="00164734">
        <w:t xml:space="preserve"> </w:t>
      </w:r>
      <w:r w:rsidRPr="00164734">
        <w:rPr>
          <w:spacing w:val="-4"/>
          <w:szCs w:val="22"/>
        </w:rPr>
        <w:t>Siegen 179, 191.</w:t>
      </w:r>
      <w:r w:rsidRPr="00164734">
        <w:rPr>
          <w:i w:val="0"/>
          <w:spacing w:val="28"/>
          <w:szCs w:val="22"/>
        </w:rPr>
        <w:t xml:space="preserve"> </w:t>
      </w:r>
      <w:r w:rsidRPr="00164734">
        <w:rPr>
          <w:bCs/>
          <w:i w:val="0"/>
          <w:spacing w:val="28"/>
          <w:szCs w:val="22"/>
        </w:rPr>
        <w:t>1142</w:t>
      </w:r>
      <w:r w:rsidR="0059516F" w:rsidRPr="00164734">
        <w:rPr>
          <w:bCs/>
          <w:i w:val="0"/>
          <w:spacing w:val="28"/>
          <w:szCs w:val="22"/>
        </w:rPr>
        <w:t xml:space="preserve"> </w:t>
      </w:r>
      <w:r w:rsidRPr="00164734">
        <w:rPr>
          <w:bCs/>
          <w:i w:val="0"/>
          <w:spacing w:val="28"/>
          <w:szCs w:val="22"/>
        </w:rPr>
        <w:t xml:space="preserve">... </w:t>
      </w:r>
      <w:r w:rsidR="0059516F" w:rsidRPr="00164734">
        <w:rPr>
          <w:bCs/>
          <w:i w:val="0"/>
          <w:spacing w:val="28"/>
          <w:szCs w:val="22"/>
        </w:rPr>
        <w:t>incendio</w:t>
      </w:r>
      <w:r w:rsidRPr="00164734">
        <w:rPr>
          <w:bCs/>
          <w:i w:val="0"/>
          <w:spacing w:val="28"/>
          <w:szCs w:val="22"/>
        </w:rPr>
        <w:t>:</w:t>
      </w:r>
      <w:r w:rsidRPr="00164734">
        <w:rPr>
          <w:i w:val="0"/>
          <w:spacing w:val="34"/>
          <w:szCs w:val="22"/>
        </w:rPr>
        <w:t xml:space="preserve"> </w:t>
      </w:r>
      <w:r w:rsidRPr="00164734">
        <w:rPr>
          <w:spacing w:val="-4"/>
          <w:szCs w:val="22"/>
        </w:rPr>
        <w:t xml:space="preserve">Chronicon Ecclesiasticum Nicolai de Siegen </w:t>
      </w:r>
      <w:r w:rsidRPr="00164734">
        <w:t>319f.</w:t>
      </w:r>
      <w:r w:rsidR="0059516F" w:rsidRPr="00164734">
        <w:t>; vgl. Böckner, Peterskloster 10 9.</w:t>
      </w:r>
    </w:p>
    <w:p w:rsidR="00E102BD" w:rsidRPr="00164734" w:rsidRDefault="00E102BD" w:rsidP="00E102BD">
      <w:pPr>
        <w:pStyle w:val="EditionBriefberschrift1"/>
      </w:pPr>
      <w:r w:rsidRPr="00164734">
        <w:t>[167]</w:t>
      </w:r>
      <w:r w:rsidRPr="00164734">
        <w:tab/>
        <w:t>Bernhard Pez an Placidus Haiden.</w:t>
      </w:r>
    </w:p>
    <w:p w:rsidR="00E102BD" w:rsidRPr="00164734" w:rsidRDefault="00E102BD" w:rsidP="00BA552D">
      <w:pPr>
        <w:pStyle w:val="EditionBriefberschrift2"/>
        <w:spacing w:after="120"/>
      </w:pPr>
      <w:r w:rsidRPr="00164734">
        <w:t>1711-05-08.</w:t>
      </w:r>
    </w:p>
    <w:p w:rsidR="00E102BD" w:rsidRPr="00164734" w:rsidRDefault="00E102BD" w:rsidP="00E102BD">
      <w:pPr>
        <w:pStyle w:val="EditionEditorischeNotiz"/>
      </w:pPr>
      <w:r w:rsidRPr="00164734">
        <w:t>Bezüge: 163. 168. Erwähnt in 168.</w:t>
      </w:r>
    </w:p>
    <w:p w:rsidR="00E102BD" w:rsidRPr="00164734" w:rsidRDefault="00E102BD" w:rsidP="00E102BD">
      <w:pPr>
        <w:pStyle w:val="EditionEditorischeNotiz"/>
      </w:pPr>
      <w:r w:rsidRPr="00164734">
        <w:t>Bemerkungen: Die Datierung ergibt sich aus dem Vermerk BPs auf 163.</w:t>
      </w:r>
    </w:p>
    <w:p w:rsidR="00E102BD" w:rsidRPr="00164734" w:rsidRDefault="00E102BD" w:rsidP="00E102BD">
      <w:pPr>
        <w:pStyle w:val="EditionBriefberschrift1"/>
      </w:pPr>
      <w:r w:rsidRPr="00164734">
        <w:t>168</w:t>
      </w:r>
      <w:r w:rsidRPr="00164734">
        <w:tab/>
        <w:t>Placidus Haiden an Bernhard Pez.</w:t>
      </w:r>
    </w:p>
    <w:p w:rsidR="00E102BD" w:rsidRPr="00164734" w:rsidRDefault="00E102BD" w:rsidP="00E102BD">
      <w:pPr>
        <w:pStyle w:val="EditionBriefberschrift2"/>
      </w:pPr>
      <w:r w:rsidRPr="00164734">
        <w:t>1711-06-01. Niederaltaich.</w:t>
      </w:r>
    </w:p>
    <w:p w:rsidR="00E102BD" w:rsidRPr="00164734" w:rsidRDefault="00E102BD" w:rsidP="00BA552D">
      <w:pPr>
        <w:pStyle w:val="EditionRegest"/>
      </w:pPr>
      <w:r w:rsidRPr="00164734">
        <w:t xml:space="preserve">&lt;1&gt; </w:t>
      </w:r>
      <w:r w:rsidRPr="00164734">
        <w:rPr>
          <w:spacing w:val="-3"/>
        </w:rPr>
        <w:t>BPs schmeichelhaftes Antwortschreiben (16</w:t>
      </w:r>
      <w:r w:rsidR="00A10D80" w:rsidRPr="00164734">
        <w:rPr>
          <w:spacing w:val="-3"/>
        </w:rPr>
        <w:t>7</w:t>
      </w:r>
      <w:r w:rsidRPr="00164734">
        <w:rPr>
          <w:spacing w:val="-3"/>
        </w:rPr>
        <w:t xml:space="preserve">) hat PH in Verlegenheit gebracht. Er </w:t>
      </w:r>
      <w:r w:rsidRPr="00164734">
        <w:rPr>
          <w:spacing w:val="-2"/>
        </w:rPr>
        <w:t>dankt dafür und entschuldigt sich für seine späte Antwort</w:t>
      </w:r>
      <w:r w:rsidR="00A10D80" w:rsidRPr="00164734">
        <w:rPr>
          <w:spacing w:val="-2"/>
        </w:rPr>
        <w:t>, die durch Geschäfte bedingt</w:t>
      </w:r>
      <w:r w:rsidR="00A10D80" w:rsidRPr="00164734">
        <w:t xml:space="preserve"> </w:t>
      </w:r>
      <w:r w:rsidR="00A10D80" w:rsidRPr="00164734">
        <w:rPr>
          <w:spacing w:val="-3"/>
        </w:rPr>
        <w:t>war, welche ihn von seinem Kloster entfernten</w:t>
      </w:r>
      <w:r w:rsidRPr="00164734">
        <w:rPr>
          <w:spacing w:val="-3"/>
        </w:rPr>
        <w:t xml:space="preserve">. </w:t>
      </w:r>
      <w:r w:rsidRPr="00164734">
        <w:rPr>
          <w:spacing w:val="16"/>
        </w:rPr>
        <w:t>&lt;</w:t>
      </w:r>
      <w:r w:rsidRPr="00164734">
        <w:rPr>
          <w:spacing w:val="6"/>
        </w:rPr>
        <w:t>2</w:t>
      </w:r>
      <w:r w:rsidRPr="00164734">
        <w:t>&gt;</w:t>
      </w:r>
      <w:r w:rsidRPr="00164734">
        <w:rPr>
          <w:spacing w:val="-3"/>
        </w:rPr>
        <w:t xml:space="preserve"> Bei </w:t>
      </w:r>
      <w:r w:rsidR="00A10D80" w:rsidRPr="00164734">
        <w:rPr>
          <w:spacing w:val="-3"/>
        </w:rPr>
        <w:t>ein</w:t>
      </w:r>
      <w:r w:rsidRPr="00164734">
        <w:rPr>
          <w:spacing w:val="-3"/>
        </w:rPr>
        <w:t xml:space="preserve">er </w:t>
      </w:r>
      <w:r w:rsidR="00A10D80" w:rsidRPr="00164734">
        <w:rPr>
          <w:spacing w:val="-3"/>
        </w:rPr>
        <w:t>gründlichen Suche in der</w:t>
      </w:r>
      <w:r w:rsidRPr="00164734">
        <w:rPr>
          <w:spacing w:val="-3"/>
        </w:rPr>
        <w:t xml:space="preserve"> Bibliothek hat er nur einen Band der „Antiquae lectiones“ des </w:t>
      </w:r>
      <w:r w:rsidR="00BA552D" w:rsidRPr="00164734">
        <w:rPr>
          <w:spacing w:val="-3"/>
        </w:rPr>
        <w:t xml:space="preserve">Heinrich </w:t>
      </w:r>
      <w:r w:rsidRPr="00164734">
        <w:rPr>
          <w:spacing w:val="-3"/>
        </w:rPr>
        <w:t xml:space="preserve">Canisius </w:t>
      </w:r>
      <w:r w:rsidR="00BA552D" w:rsidRPr="00164734">
        <w:rPr>
          <w:spacing w:val="-3"/>
        </w:rPr>
        <w:t>fi</w:t>
      </w:r>
      <w:r w:rsidRPr="00164734">
        <w:rPr>
          <w:spacing w:val="-3"/>
        </w:rPr>
        <w:t>nden</w:t>
      </w:r>
      <w:r w:rsidR="00BA552D" w:rsidRPr="00164734">
        <w:t xml:space="preserve"> </w:t>
      </w:r>
      <w:r w:rsidR="00BA552D" w:rsidRPr="00164734">
        <w:rPr>
          <w:spacing w:val="-1"/>
        </w:rPr>
        <w:t>können</w:t>
      </w:r>
      <w:r w:rsidRPr="00164734">
        <w:rPr>
          <w:spacing w:val="-1"/>
        </w:rPr>
        <w:t xml:space="preserve">, zusätzlich zu jenem, den er </w:t>
      </w:r>
      <w:r w:rsidR="00BA552D" w:rsidRPr="00164734">
        <w:rPr>
          <w:spacing w:val="-1"/>
        </w:rPr>
        <w:t>kürzlich</w:t>
      </w:r>
      <w:r w:rsidRPr="00164734">
        <w:rPr>
          <w:spacing w:val="-1"/>
        </w:rPr>
        <w:t xml:space="preserve"> von einem Freund erhalten hat. PH hat</w:t>
      </w:r>
      <w:r w:rsidRPr="00164734">
        <w:t xml:space="preserve"> </w:t>
      </w:r>
      <w:r w:rsidRPr="00164734">
        <w:rPr>
          <w:spacing w:val="-1"/>
        </w:rPr>
        <w:t xml:space="preserve">jedoch selbst gelesen und in der Universitätsbibliothek Ingolstadt auch gesehen, dass </w:t>
      </w:r>
      <w:r w:rsidR="00BA552D" w:rsidRPr="00164734">
        <w:rPr>
          <w:spacing w:val="-1"/>
        </w:rPr>
        <w:t>e</w:t>
      </w:r>
      <w:r w:rsidRPr="00164734">
        <w:rPr>
          <w:spacing w:val="-1"/>
        </w:rPr>
        <w:t>s</w:t>
      </w:r>
      <w:r w:rsidR="00BA552D" w:rsidRPr="00164734">
        <w:t xml:space="preserve"> von diesem</w:t>
      </w:r>
      <w:r w:rsidRPr="00164734">
        <w:t xml:space="preserve"> Werk sechs Bände </w:t>
      </w:r>
      <w:r w:rsidR="00BA552D" w:rsidRPr="00164734">
        <w:t>gib</w:t>
      </w:r>
      <w:r w:rsidRPr="00164734">
        <w:t xml:space="preserve">t. Die </w:t>
      </w:r>
      <w:r w:rsidR="00BA552D" w:rsidRPr="00164734">
        <w:t>beiden</w:t>
      </w:r>
      <w:r w:rsidRPr="00164734">
        <w:t xml:space="preserve"> Bände, über die PH verfügt, sendet er nun mit dem Niederaltaicher Rotelboten. Nach</w:t>
      </w:r>
      <w:r w:rsidR="00BA552D" w:rsidRPr="00164734">
        <w:t>dem BP sie benützt hat,</w:t>
      </w:r>
      <w:r w:rsidRPr="00164734">
        <w:t xml:space="preserve"> soll </w:t>
      </w:r>
      <w:r w:rsidR="00BA552D" w:rsidRPr="00164734">
        <w:t>er</w:t>
      </w:r>
      <w:r w:rsidRPr="00164734">
        <w:t xml:space="preserve"> sie an die </w:t>
      </w:r>
      <w:r w:rsidR="00BA552D" w:rsidRPr="00164734">
        <w:t xml:space="preserve">Niederaltaicher </w:t>
      </w:r>
      <w:r w:rsidRPr="00164734">
        <w:t>Patres in Spitz zurück</w:t>
      </w:r>
      <w:r w:rsidR="00BA552D" w:rsidRPr="00164734">
        <w:t>erstatt</w:t>
      </w:r>
      <w:r w:rsidRPr="00164734">
        <w:t xml:space="preserve">en. </w:t>
      </w:r>
      <w:r w:rsidRPr="00164734">
        <w:rPr>
          <w:spacing w:val="16"/>
        </w:rPr>
        <w:t>&lt;</w:t>
      </w:r>
      <w:r w:rsidRPr="00164734">
        <w:rPr>
          <w:spacing w:val="6"/>
        </w:rPr>
        <w:t>3</w:t>
      </w:r>
      <w:r w:rsidRPr="00164734">
        <w:t xml:space="preserve">&gt; PH verspricht, </w:t>
      </w:r>
      <w:r w:rsidR="00BA552D" w:rsidRPr="00164734">
        <w:t>unter</w:t>
      </w:r>
      <w:r w:rsidRPr="00164734">
        <w:t xml:space="preserve"> seinen Bekannten weiter die Sache BPs und Massuets zu betreiben</w:t>
      </w:r>
      <w:r w:rsidR="00BA552D" w:rsidRPr="00164734">
        <w:t xml:space="preserve">, und erklärt sich auch zu </w:t>
      </w:r>
      <w:r w:rsidR="00BA552D" w:rsidRPr="00164734">
        <w:rPr>
          <w:spacing w:val="-4"/>
        </w:rPr>
        <w:t>sonstigen Diensten bereit</w:t>
      </w:r>
      <w:r w:rsidRPr="00164734">
        <w:rPr>
          <w:spacing w:val="-4"/>
        </w:rPr>
        <w:t xml:space="preserve">. </w:t>
      </w:r>
      <w:r w:rsidRPr="00164734">
        <w:t xml:space="preserve">&lt;4&gt; </w:t>
      </w:r>
      <w:r w:rsidRPr="00164734">
        <w:rPr>
          <w:spacing w:val="-4"/>
        </w:rPr>
        <w:t xml:space="preserve">In einem Postskriptum bittet PH, seine </w:t>
      </w:r>
      <w:r w:rsidR="00BA552D" w:rsidRPr="00164734">
        <w:rPr>
          <w:spacing w:val="-4"/>
        </w:rPr>
        <w:t xml:space="preserve">durch die baldige </w:t>
      </w:r>
      <w:r w:rsidR="00BA552D" w:rsidRPr="00164734">
        <w:t xml:space="preserve">Abreise des Boten bedingte </w:t>
      </w:r>
      <w:r w:rsidRPr="00164734">
        <w:t>Eile zu entschuldigen.</w:t>
      </w:r>
    </w:p>
    <w:p w:rsidR="00E102BD" w:rsidRPr="00164734" w:rsidRDefault="00E102BD" w:rsidP="00E102BD">
      <w:pPr>
        <w:pStyle w:val="EditionEditorischeNotiz"/>
      </w:pPr>
      <w:r w:rsidRPr="00164734">
        <w:t>Überlieferung: II, 41r–v.</w:t>
      </w:r>
    </w:p>
    <w:p w:rsidR="00E102BD" w:rsidRPr="00164734" w:rsidRDefault="00E102BD" w:rsidP="00E102BD">
      <w:pPr>
        <w:pStyle w:val="EditionEditorischeNotiz"/>
      </w:pPr>
      <w:r w:rsidRPr="00164734">
        <w:rPr>
          <w:spacing w:val="-1"/>
        </w:rPr>
        <w:t>Literatur: Katschthaler, Briefnachlass 22 (Katschthaler bezieht fälschlich PHs Versprechen, die</w:t>
      </w:r>
      <w:r w:rsidRPr="00164734">
        <w:t xml:space="preserve"> maurinische Enzyklik in Bayern zu verbreiten, auf 163).</w:t>
      </w:r>
    </w:p>
    <w:p w:rsidR="00E102BD" w:rsidRPr="00164734" w:rsidRDefault="00E102BD" w:rsidP="00E102BD">
      <w:pPr>
        <w:pStyle w:val="EditionEditorischeNotiz"/>
      </w:pPr>
      <w:r w:rsidRPr="00164734">
        <w:t>Bezüge: 167. 181. Erwähnt 167.</w:t>
      </w:r>
    </w:p>
    <w:p w:rsidR="00E102BD" w:rsidRPr="00164734" w:rsidRDefault="00E102BD" w:rsidP="00E952C4">
      <w:pPr>
        <w:pStyle w:val="EditionEditorischeNotiz"/>
        <w:spacing w:after="150"/>
      </w:pPr>
      <w:r w:rsidRPr="00164734">
        <w:t xml:space="preserve">Nummerierung: </w:t>
      </w:r>
      <w:r w:rsidRPr="00164734">
        <w:rPr>
          <w:i w:val="0"/>
        </w:rPr>
        <w:t>II</w:t>
      </w:r>
      <w:r w:rsidRPr="00164734">
        <w:t>.</w:t>
      </w:r>
    </w:p>
    <w:p w:rsidR="00E102BD" w:rsidRPr="00164734" w:rsidRDefault="00E102BD" w:rsidP="00E102BD">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Plurimum reverende religiosissime ac clarissime domine pater, domine ac pa</w:t>
      </w:r>
      <w:r w:rsidRPr="00164734">
        <w:rPr>
          <w:spacing w:val="-2"/>
        </w:rPr>
        <w:softHyphen/>
      </w:r>
      <w:r w:rsidRPr="00164734">
        <w:rPr>
          <w:spacing w:val="-4"/>
        </w:rPr>
        <w:t>trone</w:t>
      </w:r>
      <w:r w:rsidRPr="00164734">
        <w:t xml:space="preserve"> plurimum observande et colende.</w:t>
      </w:r>
    </w:p>
    <w:p w:rsidR="00E102BD" w:rsidRPr="00164734" w:rsidRDefault="00E102BD" w:rsidP="003E0FA9">
      <w:pPr>
        <w:pStyle w:val="EditionEditionstext"/>
      </w:pPr>
      <w:r w:rsidRPr="00164734">
        <w:rPr>
          <w:i/>
          <w:iCs/>
        </w:rPr>
        <w:t>&lt;1&gt;</w:t>
      </w:r>
      <w:r w:rsidRPr="00164734">
        <w:rPr>
          <w:spacing w:val="-1"/>
        </w:rPr>
        <w:t xml:space="preserve"> Rubore me perfundit clarissima sua paternitas, quando conditionis meae im</w:t>
      </w:r>
      <w:r w:rsidRPr="00164734">
        <w:rPr>
          <w:spacing w:val="-1"/>
        </w:rPr>
        <w:softHyphen/>
      </w:r>
      <w:r w:rsidRPr="00164734">
        <w:rPr>
          <w:spacing w:val="-2"/>
        </w:rPr>
        <w:t>memor honorificis adeo responsoriis ad me utitur; pro quibus humanissimas refero</w:t>
      </w:r>
      <w:r w:rsidRPr="00164734">
        <w:t xml:space="preserve"> </w:t>
      </w:r>
      <w:r w:rsidRPr="00164734">
        <w:rPr>
          <w:spacing w:val="-1"/>
        </w:rPr>
        <w:t>grates et, quod supra me est, in authorem et patronum meum prorsus singularem</w:t>
      </w:r>
      <w:r w:rsidRPr="00164734">
        <w:t xml:space="preserve"> </w:t>
      </w:r>
      <w:r w:rsidRPr="00164734">
        <w:rPr>
          <w:spacing w:val="-4"/>
        </w:rPr>
        <w:t>refundo. Illud vehementer doleo etiamnum, quod ob emergentes tum occupationes,</w:t>
      </w:r>
      <w:r w:rsidRPr="00164734">
        <w:t xml:space="preserve"> </w:t>
      </w:r>
      <w:r w:rsidRPr="00164734">
        <w:rPr>
          <w:spacing w:val="-4"/>
        </w:rPr>
        <w:t>propter quas etiam me domo abesse oportuit, tardior hisce occurram</w:t>
      </w:r>
      <w:r w:rsidR="003E0FA9" w:rsidRPr="00164734">
        <w:rPr>
          <w:spacing w:val="-4"/>
        </w:rPr>
        <w:t>,</w:t>
      </w:r>
      <w:r w:rsidRPr="00164734">
        <w:rPr>
          <w:spacing w:val="-4"/>
        </w:rPr>
        <w:t xml:space="preserve"> neque imprae</w:t>
      </w:r>
      <w:r w:rsidR="003E0FA9" w:rsidRPr="00164734">
        <w:rPr>
          <w:spacing w:val="-4"/>
        </w:rPr>
        <w:softHyphen/>
      </w:r>
      <w:r w:rsidRPr="00164734">
        <w:t xml:space="preserve">sentiarum mihi liceat plurimum reverendae suae paternitati ad amussim obsequi. </w:t>
      </w:r>
      <w:r w:rsidRPr="00164734">
        <w:rPr>
          <w:i/>
          <w:iCs/>
          <w:spacing w:val="16"/>
        </w:rPr>
        <w:t>&lt;</w:t>
      </w:r>
      <w:r w:rsidRPr="00164734">
        <w:rPr>
          <w:i/>
          <w:iCs/>
          <w:spacing w:val="6"/>
        </w:rPr>
        <w:t>2</w:t>
      </w:r>
      <w:r w:rsidRPr="00164734">
        <w:rPr>
          <w:i/>
          <w:iCs/>
        </w:rPr>
        <w:t>&gt;</w:t>
      </w:r>
      <w:r w:rsidRPr="00164734">
        <w:rPr>
          <w:spacing w:val="-3"/>
        </w:rPr>
        <w:t xml:space="preserve"> Lustrata siquidem non obiter bibliotheca nostra praeter hunc, quem novissime</w:t>
      </w:r>
      <w:r w:rsidRPr="00164734">
        <w:t xml:space="preserve"> ab amico accepi, unicus duntaxat Henrici Canisii tomus repertus est; cum tamen sex eiusmodi extare et legerim et, nisi oppido fallar, viderim ipsos in universitate </w:t>
      </w:r>
      <w:r w:rsidRPr="00164734">
        <w:rPr>
          <w:spacing w:val="-4"/>
        </w:rPr>
        <w:t>Ingolstadiana. Hos proinde ad devinctissimi animi contestationem lugubri hac occa</w:t>
      </w:r>
      <w:r w:rsidR="003E0FA9" w:rsidRPr="00164734">
        <w:rPr>
          <w:spacing w:val="-4"/>
        </w:rPr>
        <w:softHyphen/>
      </w:r>
      <w:r w:rsidRPr="00164734">
        <w:rPr>
          <w:spacing w:val="-1"/>
        </w:rPr>
        <w:t>sione per nuntium nostrum ordinarium transmitto, quos clarissima sua paternitas</w:t>
      </w:r>
      <w:r w:rsidRPr="00164734">
        <w:t xml:space="preserve"> pro opportunitate et beneplacito suo inspicere et post decursum patribus nostris </w:t>
      </w:r>
      <w:r w:rsidRPr="00164734">
        <w:rPr>
          <w:spacing w:val="-1"/>
        </w:rPr>
        <w:t xml:space="preserve">in Spiz consignare velit. </w:t>
      </w:r>
      <w:r w:rsidRPr="00164734">
        <w:rPr>
          <w:i/>
          <w:iCs/>
          <w:spacing w:val="16"/>
        </w:rPr>
        <w:t>&lt;</w:t>
      </w:r>
      <w:r w:rsidRPr="00164734">
        <w:rPr>
          <w:i/>
          <w:iCs/>
          <w:spacing w:val="6"/>
        </w:rPr>
        <w:t>3</w:t>
      </w:r>
      <w:r w:rsidRPr="00164734">
        <w:rPr>
          <w:i/>
          <w:iCs/>
        </w:rPr>
        <w:t>&gt;</w:t>
      </w:r>
      <w:r w:rsidRPr="00164734">
        <w:rPr>
          <w:spacing w:val="-1"/>
        </w:rPr>
        <w:t xml:space="preserve"> Caetera neque in proprio plurimum reverendae suae </w:t>
      </w:r>
      <w:r w:rsidRPr="00164734">
        <w:rPr>
          <w:spacing w:val="-2"/>
        </w:rPr>
        <w:t>paternitatis argumento neque in clarissimi patris Massuet proposito desinam apud</w:t>
      </w:r>
      <w:r w:rsidRPr="00164734">
        <w:t xml:space="preserve"> </w:t>
      </w:r>
      <w:r w:rsidRPr="00164734">
        <w:rPr>
          <w:spacing w:val="-2"/>
        </w:rPr>
        <w:t>notos meos</w:t>
      </w:r>
      <w:r w:rsidRPr="00164734">
        <w:t xml:space="preserve"> </w:t>
      </w:r>
      <w:r w:rsidRPr="00164734">
        <w:rPr>
          <w:spacing w:val="4"/>
        </w:rPr>
        <w:t>[</w:t>
      </w:r>
      <w:r w:rsidRPr="00164734">
        <w:rPr>
          <w:i/>
        </w:rPr>
        <w:t>1</w:t>
      </w:r>
      <w:r w:rsidRPr="00164734">
        <w:rPr>
          <w:i/>
          <w:spacing w:val="16"/>
        </w:rPr>
        <w:t>v</w:t>
      </w:r>
      <w:r w:rsidRPr="00164734">
        <w:t>]</w:t>
      </w:r>
      <w:r w:rsidRPr="00164734">
        <w:rPr>
          <w:spacing w:val="-2"/>
        </w:rPr>
        <w:t xml:space="preserve"> utriusque consilia communicare; et si porro servitia mea alio forte</w:t>
      </w:r>
      <w:r w:rsidRPr="00164734">
        <w:t xml:space="preserve"> </w:t>
      </w:r>
      <w:r w:rsidRPr="00164734">
        <w:rPr>
          <w:spacing w:val="-4"/>
        </w:rPr>
        <w:t>negotii genere grata forent, ecce me! Honori mihi ducam in qualemcunque obsequii</w:t>
      </w:r>
      <w:r w:rsidRPr="00164734">
        <w:t xml:space="preserve"> partem venisse.</w:t>
      </w:r>
    </w:p>
    <w:p w:rsidR="00E102BD" w:rsidRPr="00164734" w:rsidRDefault="00E102BD" w:rsidP="00E102BD">
      <w:pPr>
        <w:pStyle w:val="EditionEditionstext"/>
      </w:pPr>
      <w:r w:rsidRPr="00164734">
        <w:rPr>
          <w:spacing w:val="2"/>
        </w:rPr>
        <w:t>Plurimum reverendae religiosae et clarissimae paternitatis servus humillimus et</w:t>
      </w:r>
      <w:r w:rsidRPr="00164734">
        <w:t xml:space="preserve"> paratissimus pater Placidus Benedictinus Altahensis sacrae theologiae doctor.</w:t>
      </w:r>
    </w:p>
    <w:p w:rsidR="00E102BD" w:rsidRPr="00164734" w:rsidRDefault="00E102BD" w:rsidP="00E102BD">
      <w:pPr>
        <w:pStyle w:val="EditionEditionstext"/>
      </w:pPr>
      <w:r w:rsidRPr="00164734">
        <w:t>Dabam Nidernaltahae die 1. Junii 1711.</w:t>
      </w:r>
    </w:p>
    <w:p w:rsidR="00E102BD" w:rsidRPr="00164734" w:rsidRDefault="00E102BD" w:rsidP="00E952C4">
      <w:pPr>
        <w:pStyle w:val="EditionEditionstext"/>
        <w:spacing w:after="240"/>
      </w:pPr>
      <w:r w:rsidRPr="00164734">
        <w:rPr>
          <w:i/>
          <w:iCs/>
          <w:spacing w:val="10"/>
        </w:rPr>
        <w:t>&lt;4</w:t>
      </w:r>
      <w:r w:rsidRPr="00164734">
        <w:rPr>
          <w:i/>
          <w:iCs/>
        </w:rPr>
        <w:t>&gt;</w:t>
      </w:r>
      <w:r w:rsidRPr="00164734">
        <w:t xml:space="preserve"> P.S. Parcat clarissima sua paternitas properanti, quia nuntius urget.</w:t>
      </w:r>
    </w:p>
    <w:p w:rsidR="00E102BD" w:rsidRPr="00164734" w:rsidRDefault="00E102BD" w:rsidP="00A10199">
      <w:pPr>
        <w:pStyle w:val="EditionKommentar"/>
      </w:pPr>
      <w:r w:rsidRPr="00164734">
        <w:rPr>
          <w:i w:val="0"/>
          <w:spacing w:val="30"/>
        </w:rPr>
        <w:t xml:space="preserve">&lt;2&gt; praeter hunc </w:t>
      </w:r>
      <w:r w:rsidR="00057431" w:rsidRPr="00164734">
        <w:rPr>
          <w:i w:val="0"/>
          <w:spacing w:val="30"/>
        </w:rPr>
        <w:t>...</w:t>
      </w:r>
      <w:r w:rsidRPr="00164734">
        <w:rPr>
          <w:i w:val="0"/>
          <w:spacing w:val="30"/>
        </w:rPr>
        <w:t xml:space="preserve"> Canisii tomus: </w:t>
      </w:r>
      <w:r w:rsidRPr="00164734">
        <w:t>Aufgrund der Angaben in 1</w:t>
      </w:r>
      <w:r w:rsidR="003E0FA9" w:rsidRPr="00164734">
        <w:t>83</w:t>
      </w:r>
      <w:r w:rsidRPr="00164734">
        <w:t xml:space="preserve"> ist </w:t>
      </w:r>
      <w:r w:rsidRPr="00164734">
        <w:rPr>
          <w:spacing w:val="-3"/>
        </w:rPr>
        <w:t xml:space="preserve">es wahrscheinlich, dass es sich </w:t>
      </w:r>
      <w:r w:rsidR="00A10D80" w:rsidRPr="00164734">
        <w:rPr>
          <w:spacing w:val="-3"/>
        </w:rPr>
        <w:t xml:space="preserve">hier </w:t>
      </w:r>
      <w:r w:rsidRPr="00164734">
        <w:rPr>
          <w:spacing w:val="-3"/>
        </w:rPr>
        <w:t>um die ersten beiden Bände handelte. Vgl. auch 1</w:t>
      </w:r>
      <w:r w:rsidR="003E0FA9" w:rsidRPr="00164734">
        <w:rPr>
          <w:spacing w:val="-3"/>
        </w:rPr>
        <w:t>95</w:t>
      </w:r>
      <w:r w:rsidRPr="00164734">
        <w:rPr>
          <w:spacing w:val="-3"/>
        </w:rPr>
        <w:t>.</w:t>
      </w:r>
      <w:r w:rsidRPr="00164734">
        <w:t xml:space="preserve"> </w:t>
      </w:r>
      <w:r w:rsidR="00243AC8" w:rsidRPr="00164734">
        <w:rPr>
          <w:i w:val="0"/>
          <w:spacing w:val="30"/>
        </w:rPr>
        <w:t xml:space="preserve">ab amico: </w:t>
      </w:r>
      <w:r w:rsidR="00243AC8" w:rsidRPr="00164734">
        <w:rPr>
          <w:spacing w:val="-3"/>
        </w:rPr>
        <w:t xml:space="preserve">Auf die Identität dieser Person gibt es keinen Hinweis, auch nicht in den </w:t>
      </w:r>
      <w:r w:rsidR="00243AC8" w:rsidRPr="00164734">
        <w:rPr>
          <w:spacing w:val="-4"/>
        </w:rPr>
        <w:t>späteren Briefen PHs.</w:t>
      </w:r>
      <w:r w:rsidR="00243AC8" w:rsidRPr="00164734">
        <w:rPr>
          <w:i w:val="0"/>
          <w:spacing w:val="29"/>
        </w:rPr>
        <w:t xml:space="preserve"> i</w:t>
      </w:r>
      <w:r w:rsidRPr="00164734">
        <w:rPr>
          <w:i w:val="0"/>
          <w:spacing w:val="29"/>
        </w:rPr>
        <w:t>n universitate Ingolstadiana:</w:t>
      </w:r>
      <w:r w:rsidRPr="00164734">
        <w:rPr>
          <w:i w:val="0"/>
          <w:spacing w:val="30"/>
        </w:rPr>
        <w:t xml:space="preserve"> </w:t>
      </w:r>
      <w:r w:rsidR="00243AC8" w:rsidRPr="00164734">
        <w:rPr>
          <w:spacing w:val="-4"/>
        </w:rPr>
        <w:t xml:space="preserve">PH hatte zunächst ab </w:t>
      </w:r>
      <w:r w:rsidR="00243AC8" w:rsidRPr="00164734">
        <w:rPr>
          <w:spacing w:val="-1"/>
          <w:szCs w:val="22"/>
        </w:rPr>
        <w:t>1</w:t>
      </w:r>
      <w:r w:rsidR="00B4158B" w:rsidRPr="00164734">
        <w:rPr>
          <w:spacing w:val="-1"/>
          <w:szCs w:val="22"/>
        </w:rPr>
        <w:t>700</w:t>
      </w:r>
      <w:r w:rsidR="00243AC8" w:rsidRPr="00164734">
        <w:rPr>
          <w:spacing w:val="-1"/>
          <w:szCs w:val="22"/>
        </w:rPr>
        <w:t xml:space="preserve"> in Salzburg studiert (Redlich, Matrikel Salzburg </w:t>
      </w:r>
      <w:r w:rsidR="00B4158B" w:rsidRPr="00164734">
        <w:rPr>
          <w:spacing w:val="-1"/>
          <w:szCs w:val="22"/>
        </w:rPr>
        <w:t>241</w:t>
      </w:r>
      <w:r w:rsidR="00243AC8" w:rsidRPr="00164734">
        <w:rPr>
          <w:spacing w:val="-1"/>
          <w:szCs w:val="22"/>
        </w:rPr>
        <w:t>), dann aber seine Studien</w:t>
      </w:r>
      <w:r w:rsidR="00243AC8" w:rsidRPr="00164734">
        <w:t xml:space="preserve"> </w:t>
      </w:r>
      <w:r w:rsidR="00243AC8" w:rsidRPr="00164734">
        <w:rPr>
          <w:spacing w:val="-4"/>
          <w:szCs w:val="22"/>
        </w:rPr>
        <w:t>bis zum Doktorat in Ingolstadt fortgeführt (</w:t>
      </w:r>
      <w:r w:rsidR="00B4158B" w:rsidRPr="00164734">
        <w:rPr>
          <w:spacing w:val="-4"/>
          <w:szCs w:val="22"/>
        </w:rPr>
        <w:t>Pölnitz</w:t>
      </w:r>
      <w:r w:rsidR="00243AC8" w:rsidRPr="00164734">
        <w:rPr>
          <w:spacing w:val="-4"/>
          <w:szCs w:val="22"/>
        </w:rPr>
        <w:t xml:space="preserve">, Matrikel Ingolstadt </w:t>
      </w:r>
      <w:r w:rsidR="00D9272D" w:rsidRPr="00164734">
        <w:rPr>
          <w:spacing w:val="-4"/>
          <w:szCs w:val="22"/>
        </w:rPr>
        <w:t>1/</w:t>
      </w:r>
      <w:r w:rsidR="00B4158B" w:rsidRPr="00164734">
        <w:rPr>
          <w:spacing w:val="-4"/>
          <w:szCs w:val="22"/>
        </w:rPr>
        <w:t xml:space="preserve">3/1 </w:t>
      </w:r>
      <w:r w:rsidR="00D9272D" w:rsidRPr="00164734">
        <w:rPr>
          <w:spacing w:val="-4"/>
          <w:szCs w:val="22"/>
        </w:rPr>
        <w:t>col. 36f.</w:t>
      </w:r>
      <w:r w:rsidR="00243AC8" w:rsidRPr="00164734">
        <w:rPr>
          <w:spacing w:val="-4"/>
          <w:szCs w:val="22"/>
        </w:rPr>
        <w:t>).</w:t>
      </w:r>
      <w:r w:rsidR="00243AC8" w:rsidRPr="00164734">
        <w:t xml:space="preserve"> </w:t>
      </w:r>
      <w:r w:rsidRPr="00164734">
        <w:rPr>
          <w:i w:val="0"/>
          <w:spacing w:val="30"/>
        </w:rPr>
        <w:t xml:space="preserve">lugubri hac occasione: </w:t>
      </w:r>
      <w:r w:rsidR="00BA552D" w:rsidRPr="00164734">
        <w:rPr>
          <w:spacing w:val="-4"/>
        </w:rPr>
        <w:t xml:space="preserve">Gemeint ist sicherlich die Versendung einer Totenrotel. </w:t>
      </w:r>
      <w:r w:rsidR="00C93C77" w:rsidRPr="00164734">
        <w:rPr>
          <w:spacing w:val="-2"/>
        </w:rPr>
        <w:t>Der einzige Todesfall eine</w:t>
      </w:r>
      <w:r w:rsidRPr="00164734">
        <w:rPr>
          <w:spacing w:val="-2"/>
        </w:rPr>
        <w:t>s Niederaltaicher Konventuale</w:t>
      </w:r>
      <w:r w:rsidR="00C93C77" w:rsidRPr="00164734">
        <w:rPr>
          <w:spacing w:val="-2"/>
        </w:rPr>
        <w:t>n</w:t>
      </w:r>
      <w:r w:rsidRPr="00164734">
        <w:rPr>
          <w:spacing w:val="-2"/>
        </w:rPr>
        <w:t xml:space="preserve"> im Jahre 1711</w:t>
      </w:r>
      <w:r w:rsidR="00C93C77" w:rsidRPr="00164734">
        <w:rPr>
          <w:spacing w:val="-2"/>
        </w:rPr>
        <w:t xml:space="preserve"> war jener des</w:t>
      </w:r>
      <w:r w:rsidRPr="00164734">
        <w:t xml:space="preserve"> </w:t>
      </w:r>
      <w:r w:rsidR="00E952C4" w:rsidRPr="00164734">
        <w:rPr>
          <w:spacing w:val="-3"/>
          <w:szCs w:val="22"/>
        </w:rPr>
        <w:t>Korbini</w:t>
      </w:r>
      <w:r w:rsidRPr="00164734">
        <w:rPr>
          <w:spacing w:val="-3"/>
          <w:szCs w:val="22"/>
        </w:rPr>
        <w:t>an Pusch, Pfarrer</w:t>
      </w:r>
      <w:r w:rsidR="00C93C77" w:rsidRPr="00164734">
        <w:rPr>
          <w:spacing w:val="-3"/>
          <w:szCs w:val="22"/>
        </w:rPr>
        <w:t>s</w:t>
      </w:r>
      <w:r w:rsidRPr="00164734">
        <w:rPr>
          <w:spacing w:val="-3"/>
          <w:szCs w:val="22"/>
        </w:rPr>
        <w:t xml:space="preserve"> in Königstetten: </w:t>
      </w:r>
      <w:r w:rsidR="00E952C4" w:rsidRPr="00164734">
        <w:rPr>
          <w:spacing w:val="-3"/>
          <w:szCs w:val="22"/>
        </w:rPr>
        <w:t xml:space="preserve">Lackner, Memoriale 161. </w:t>
      </w:r>
      <w:r w:rsidR="00C93C77" w:rsidRPr="00164734">
        <w:rPr>
          <w:spacing w:val="-3"/>
          <w:szCs w:val="22"/>
        </w:rPr>
        <w:t>Krick, Ehemalige</w:t>
      </w:r>
      <w:r w:rsidR="00C93C77" w:rsidRPr="00164734">
        <w:rPr>
          <w:spacing w:val="-5"/>
        </w:rPr>
        <w:t xml:space="preserve"> </w:t>
      </w:r>
      <w:r w:rsidR="00C93C77" w:rsidRPr="00164734">
        <w:rPr>
          <w:spacing w:val="-4"/>
          <w:szCs w:val="22"/>
        </w:rPr>
        <w:t>stabile Klöster 1</w:t>
      </w:r>
      <w:r w:rsidR="00E952C4" w:rsidRPr="00164734">
        <w:rPr>
          <w:spacing w:val="-4"/>
          <w:szCs w:val="22"/>
        </w:rPr>
        <w:t>53, führt ihn jedoch zu 1710</w:t>
      </w:r>
      <w:r w:rsidRPr="00164734">
        <w:rPr>
          <w:spacing w:val="-4"/>
          <w:szCs w:val="22"/>
        </w:rPr>
        <w:t>.</w:t>
      </w:r>
      <w:r w:rsidRPr="00164734">
        <w:rPr>
          <w:i w:val="0"/>
          <w:spacing w:val="28"/>
          <w:szCs w:val="22"/>
        </w:rPr>
        <w:t xml:space="preserve"> patribus </w:t>
      </w:r>
      <w:r w:rsidR="00E952C4" w:rsidRPr="00164734">
        <w:rPr>
          <w:i w:val="0"/>
          <w:spacing w:val="28"/>
          <w:szCs w:val="22"/>
        </w:rPr>
        <w:t>...</w:t>
      </w:r>
      <w:r w:rsidRPr="00164734">
        <w:rPr>
          <w:i w:val="0"/>
          <w:spacing w:val="28"/>
          <w:szCs w:val="22"/>
        </w:rPr>
        <w:t xml:space="preserve"> in Spiz:</w:t>
      </w:r>
      <w:r w:rsidRPr="00164734">
        <w:rPr>
          <w:i w:val="0"/>
          <w:spacing w:val="30"/>
        </w:rPr>
        <w:t xml:space="preserve"> </w:t>
      </w:r>
      <w:r w:rsidRPr="00164734">
        <w:rPr>
          <w:spacing w:val="-4"/>
          <w:szCs w:val="22"/>
        </w:rPr>
        <w:t>Spitz</w:t>
      </w:r>
      <w:r w:rsidR="00C93C77" w:rsidRPr="00164734">
        <w:rPr>
          <w:spacing w:val="-4"/>
          <w:szCs w:val="22"/>
        </w:rPr>
        <w:t xml:space="preserve"> an der Donau in Niederösterreich, wenig stromabwärts von Melk,</w:t>
      </w:r>
      <w:r w:rsidRPr="00164734">
        <w:rPr>
          <w:spacing w:val="-4"/>
          <w:szCs w:val="22"/>
        </w:rPr>
        <w:t xml:space="preserve"> </w:t>
      </w:r>
      <w:r w:rsidR="00A10199" w:rsidRPr="00164734">
        <w:rPr>
          <w:spacing w:val="-4"/>
          <w:szCs w:val="22"/>
        </w:rPr>
        <w:t>war</w:t>
      </w:r>
      <w:r w:rsidR="00C93C77" w:rsidRPr="00164734">
        <w:rPr>
          <w:spacing w:val="-4"/>
          <w:szCs w:val="22"/>
        </w:rPr>
        <w:t xml:space="preserve"> seit</w:t>
      </w:r>
      <w:r w:rsidR="00A10199" w:rsidRPr="00164734">
        <w:rPr>
          <w:spacing w:val="-4"/>
          <w:szCs w:val="22"/>
        </w:rPr>
        <w:t xml:space="preserve"> 830</w:t>
      </w:r>
      <w:r w:rsidR="00C93C77" w:rsidRPr="00164734">
        <w:rPr>
          <w:spacing w:val="-4"/>
        </w:rPr>
        <w:t xml:space="preserve"> </w:t>
      </w:r>
      <w:r w:rsidRPr="00164734">
        <w:rPr>
          <w:spacing w:val="-4"/>
        </w:rPr>
        <w:t>Niederaltaich</w:t>
      </w:r>
      <w:r w:rsidR="00A10199" w:rsidRPr="00164734">
        <w:rPr>
          <w:spacing w:val="-4"/>
        </w:rPr>
        <w:t xml:space="preserve">er </w:t>
      </w:r>
      <w:r w:rsidR="00A10199" w:rsidRPr="00164734">
        <w:t>Besitz</w:t>
      </w:r>
      <w:r w:rsidR="00CE7162" w:rsidRPr="00164734">
        <w:t>, seit 1649 Propstei</w:t>
      </w:r>
      <w:r w:rsidRPr="00164734">
        <w:t xml:space="preserve">: </w:t>
      </w:r>
      <w:r w:rsidR="00CE7162" w:rsidRPr="00164734">
        <w:rPr>
          <w:szCs w:val="22"/>
        </w:rPr>
        <w:t xml:space="preserve">Krick, Ehemalige stabile Klöster 102; </w:t>
      </w:r>
      <w:r w:rsidR="00A10199" w:rsidRPr="00164734">
        <w:t>Stadtmüller–Pfister,</w:t>
      </w:r>
      <w:r w:rsidR="00A10199" w:rsidRPr="00164734">
        <w:rPr>
          <w:spacing w:val="-4"/>
        </w:rPr>
        <w:t xml:space="preserve"> Niederaltaich 82, 104, 176, 181</w:t>
      </w:r>
      <w:r w:rsidR="00C93C77" w:rsidRPr="00164734">
        <w:rPr>
          <w:spacing w:val="-4"/>
          <w:szCs w:val="22"/>
        </w:rPr>
        <w:t>.</w:t>
      </w:r>
    </w:p>
    <w:p w:rsidR="00B97EE5" w:rsidRPr="00164734" w:rsidRDefault="00B97EE5" w:rsidP="00B97EE5">
      <w:pPr>
        <w:pStyle w:val="EditionBriefberschrift1"/>
      </w:pPr>
      <w:r w:rsidRPr="00164734">
        <w:t>[16</w:t>
      </w:r>
      <w:r w:rsidR="00E52618" w:rsidRPr="00164734">
        <w:t>9</w:t>
      </w:r>
      <w:r w:rsidRPr="00164734">
        <w:t>]</w:t>
      </w:r>
      <w:r w:rsidRPr="00164734">
        <w:tab/>
        <w:t>Bernhard Pez an Hyazinth Baumbach.</w:t>
      </w:r>
    </w:p>
    <w:p w:rsidR="00B97EE5" w:rsidRPr="00164734" w:rsidRDefault="00B97EE5" w:rsidP="00B97EE5">
      <w:pPr>
        <w:pStyle w:val="EditionBriefberschrift2"/>
      </w:pPr>
      <w:r w:rsidRPr="00164734">
        <w:t>1711-03-26 &lt; 1711-06-09.</w:t>
      </w:r>
    </w:p>
    <w:p w:rsidR="00B97EE5" w:rsidRPr="00164734" w:rsidRDefault="00B97EE5" w:rsidP="00B97EE5">
      <w:pPr>
        <w:pStyle w:val="EditionEditorischeNotiz"/>
      </w:pPr>
      <w:r w:rsidRPr="00164734">
        <w:t>Bezüge: 1</w:t>
      </w:r>
      <w:r w:rsidR="00E52618" w:rsidRPr="00164734">
        <w:t>61</w:t>
      </w:r>
      <w:r w:rsidRPr="00164734">
        <w:t>. 1</w:t>
      </w:r>
      <w:r w:rsidR="00E52618" w:rsidRPr="00164734">
        <w:t>71</w:t>
      </w:r>
      <w:r w:rsidRPr="00164734">
        <w:t xml:space="preserve">. Versendet von </w:t>
      </w:r>
      <w:r w:rsidR="00E52618" w:rsidRPr="00164734">
        <w:t xml:space="preserve">Melk </w:t>
      </w:r>
      <w:r w:rsidRPr="00164734">
        <w:t xml:space="preserve">bis </w:t>
      </w:r>
      <w:r w:rsidR="00E52618" w:rsidRPr="00164734">
        <w:t xml:space="preserve">Würzburg </w:t>
      </w:r>
      <w:r w:rsidRPr="00164734">
        <w:t>mit 1</w:t>
      </w:r>
      <w:r w:rsidR="00E52618" w:rsidRPr="00164734">
        <w:t>54</w:t>
      </w:r>
      <w:r w:rsidRPr="00164734">
        <w:t>. Erwähnt in 1</w:t>
      </w:r>
      <w:r w:rsidR="00E52618" w:rsidRPr="00164734">
        <w:t>71</w:t>
      </w:r>
      <w:r w:rsidRPr="00164734">
        <w:t>.</w:t>
      </w:r>
    </w:p>
    <w:p w:rsidR="00B97EE5" w:rsidRPr="00164734" w:rsidRDefault="00B97EE5" w:rsidP="00B97EE5">
      <w:pPr>
        <w:pStyle w:val="EditionEditorischeNotiz"/>
      </w:pPr>
      <w:r w:rsidRPr="00164734">
        <w:rPr>
          <w:spacing w:val="-2"/>
          <w:szCs w:val="16"/>
        </w:rPr>
        <w:t>Bemerkungen: HB spricht in 1</w:t>
      </w:r>
      <w:r w:rsidR="00E52618" w:rsidRPr="00164734">
        <w:rPr>
          <w:spacing w:val="-2"/>
          <w:szCs w:val="16"/>
        </w:rPr>
        <w:t>71</w:t>
      </w:r>
      <w:r w:rsidRPr="00164734">
        <w:rPr>
          <w:spacing w:val="-2"/>
          <w:szCs w:val="16"/>
        </w:rPr>
        <w:t xml:space="preserve"> nicht ausdrücklich von einem Brief BPs, den er beantwortet.</w:t>
      </w:r>
      <w:r w:rsidRPr="00164734">
        <w:t xml:space="preserve"> Der Brief Massuets, den er zurückerstattet, ist jedoch eindeutig 1</w:t>
      </w:r>
      <w:r w:rsidR="00E52618" w:rsidRPr="00164734">
        <w:t>54</w:t>
      </w:r>
      <w:r w:rsidRPr="00164734">
        <w:t xml:space="preserve">, den BP frühestens </w:t>
      </w:r>
      <w:r w:rsidRPr="00164734">
        <w:rPr>
          <w:spacing w:val="-2"/>
          <w:szCs w:val="16"/>
        </w:rPr>
        <w:t>Anfang April 1711 erhalten haben kann. Es wird also ein Brief BPs an HB angesetzt, der</w:t>
      </w:r>
      <w:r w:rsidRPr="00164734">
        <w:t xml:space="preserve"> vermutlich auch </w:t>
      </w:r>
      <w:r w:rsidR="00E52618" w:rsidRPr="00164734">
        <w:t>jen</w:t>
      </w:r>
      <w:r w:rsidRPr="00164734">
        <w:t xml:space="preserve">e </w:t>
      </w:r>
      <w:r w:rsidR="00E52618" w:rsidRPr="00164734">
        <w:t>„</w:t>
      </w:r>
      <w:r w:rsidRPr="00164734">
        <w:t>dilucidatio manuscriptorum</w:t>
      </w:r>
      <w:r w:rsidR="00E52618" w:rsidRPr="00164734">
        <w:t>“</w:t>
      </w:r>
      <w:r w:rsidRPr="00164734">
        <w:t xml:space="preserve"> enthielt, die in 1</w:t>
      </w:r>
      <w:r w:rsidR="00E52618" w:rsidRPr="00164734">
        <w:t>71</w:t>
      </w:r>
      <w:r w:rsidRPr="00164734">
        <w:t xml:space="preserve"> &lt;4&gt; erwähnt wird. Der Terminus post quem ist das Datum von 1</w:t>
      </w:r>
      <w:r w:rsidR="00E52618" w:rsidRPr="00164734">
        <w:t>54</w:t>
      </w:r>
      <w:r w:rsidRPr="00164734">
        <w:t>.</w:t>
      </w:r>
    </w:p>
    <w:p w:rsidR="00E52618" w:rsidRPr="00164734" w:rsidRDefault="00E52618" w:rsidP="005A4479">
      <w:pPr>
        <w:pStyle w:val="EditionBriefberschrift1"/>
        <w:spacing w:before="480"/>
      </w:pPr>
      <w:r w:rsidRPr="00164734">
        <w:t>[170]</w:t>
      </w:r>
      <w:r w:rsidRPr="00164734">
        <w:tab/>
        <w:t>Bernhard Pez an Petrus Friderici.</w:t>
      </w:r>
    </w:p>
    <w:p w:rsidR="00E52618" w:rsidRPr="00164734" w:rsidRDefault="00E52618" w:rsidP="00E52618">
      <w:pPr>
        <w:pStyle w:val="EditionBriefberschrift2"/>
      </w:pPr>
      <w:r w:rsidRPr="00164734">
        <w:t>&lt; 1711-06-09.</w:t>
      </w:r>
    </w:p>
    <w:p w:rsidR="00E52618" w:rsidRPr="00164734" w:rsidRDefault="00E52618" w:rsidP="00E52618">
      <w:pPr>
        <w:pStyle w:val="EditionEditorischeNotiz"/>
      </w:pPr>
      <w:r w:rsidRPr="00164734">
        <w:t>Bezüge: 166. 172. Erwähnt in 172.</w:t>
      </w:r>
    </w:p>
    <w:p w:rsidR="00E52618" w:rsidRPr="00164734" w:rsidRDefault="00E52618" w:rsidP="005A4479">
      <w:pPr>
        <w:pStyle w:val="EditionBriefberschrift1"/>
        <w:spacing w:before="480"/>
      </w:pPr>
      <w:r w:rsidRPr="00164734">
        <w:t>171</w:t>
      </w:r>
      <w:r w:rsidRPr="00164734">
        <w:tab/>
        <w:t>Hyazinth Baumbach an Bernhard Pez.</w:t>
      </w:r>
    </w:p>
    <w:p w:rsidR="00E52618" w:rsidRPr="00164734" w:rsidRDefault="00E52618" w:rsidP="00E52618">
      <w:pPr>
        <w:pStyle w:val="EditionBriefberschrift2"/>
      </w:pPr>
      <w:r w:rsidRPr="00164734">
        <w:t>1711-06-09. Würzburg (St. Stephan).</w:t>
      </w:r>
    </w:p>
    <w:p w:rsidR="00E52618" w:rsidRPr="00164734" w:rsidRDefault="00E52618" w:rsidP="00E03188">
      <w:pPr>
        <w:pStyle w:val="EditionRegest"/>
        <w:spacing w:after="80"/>
      </w:pPr>
      <w:r w:rsidRPr="00164734">
        <w:t xml:space="preserve">&lt;1&gt; </w:t>
      </w:r>
      <w:r w:rsidRPr="00164734">
        <w:rPr>
          <w:spacing w:val="-2"/>
          <w:szCs w:val="22"/>
        </w:rPr>
        <w:t>HB erstattet BP den Brief René Massuets (1</w:t>
      </w:r>
      <w:r w:rsidR="00327824" w:rsidRPr="00164734">
        <w:rPr>
          <w:spacing w:val="-2"/>
          <w:szCs w:val="22"/>
        </w:rPr>
        <w:t>54</w:t>
      </w:r>
      <w:r w:rsidRPr="00164734">
        <w:rPr>
          <w:spacing w:val="-2"/>
          <w:szCs w:val="22"/>
        </w:rPr>
        <w:t>) zurück, den dieser ihm mitgeteilt</w:t>
      </w:r>
      <w:r w:rsidRPr="00164734">
        <w:t xml:space="preserve"> </w:t>
      </w:r>
      <w:r w:rsidRPr="00164734">
        <w:rPr>
          <w:spacing w:val="-3"/>
          <w:szCs w:val="22"/>
        </w:rPr>
        <w:t>hat</w:t>
      </w:r>
      <w:r w:rsidR="005E4662" w:rsidRPr="00164734">
        <w:rPr>
          <w:spacing w:val="-3"/>
          <w:szCs w:val="22"/>
        </w:rPr>
        <w:t xml:space="preserve"> (169)</w:t>
      </w:r>
      <w:r w:rsidRPr="00164734">
        <w:rPr>
          <w:spacing w:val="-3"/>
          <w:szCs w:val="22"/>
        </w:rPr>
        <w:t xml:space="preserve">. Er ist sehr beeindruckt, aber </w:t>
      </w:r>
      <w:r w:rsidR="00327824" w:rsidRPr="00164734">
        <w:rPr>
          <w:spacing w:val="-3"/>
          <w:szCs w:val="22"/>
        </w:rPr>
        <w:t>un</w:t>
      </w:r>
      <w:r w:rsidRPr="00164734">
        <w:rPr>
          <w:spacing w:val="-3"/>
          <w:szCs w:val="22"/>
        </w:rPr>
        <w:t xml:space="preserve">glücklich über </w:t>
      </w:r>
      <w:r w:rsidR="00327824" w:rsidRPr="00164734">
        <w:rPr>
          <w:spacing w:val="-3"/>
          <w:szCs w:val="22"/>
        </w:rPr>
        <w:t>die</w:t>
      </w:r>
      <w:r w:rsidRPr="00164734">
        <w:rPr>
          <w:spacing w:val="-3"/>
          <w:szCs w:val="22"/>
        </w:rPr>
        <w:t xml:space="preserve"> lobende Erwähnung</w:t>
      </w:r>
      <w:r w:rsidR="00327824" w:rsidRPr="00164734">
        <w:rPr>
          <w:spacing w:val="-3"/>
          <w:szCs w:val="22"/>
        </w:rPr>
        <w:t xml:space="preserve"> seiner</w:t>
      </w:r>
      <w:r w:rsidR="00327824" w:rsidRPr="00164734">
        <w:rPr>
          <w:spacing w:val="-4"/>
          <w:szCs w:val="22"/>
        </w:rPr>
        <w:t xml:space="preserve"> </w:t>
      </w:r>
      <w:r w:rsidR="00327824" w:rsidRPr="00164734">
        <w:rPr>
          <w:spacing w:val="-1"/>
          <w:szCs w:val="22"/>
        </w:rPr>
        <w:t>Person</w:t>
      </w:r>
      <w:r w:rsidRPr="00164734">
        <w:rPr>
          <w:spacing w:val="-1"/>
          <w:szCs w:val="22"/>
        </w:rPr>
        <w:t>. Er vermutet, dass seine Verdienste von BP über Gebühr gelobt worden waren.</w:t>
      </w:r>
      <w:r w:rsidRPr="00164734">
        <w:t xml:space="preserve"> </w:t>
      </w:r>
      <w:r w:rsidRPr="00164734">
        <w:rPr>
          <w:spacing w:val="-2"/>
          <w:szCs w:val="22"/>
        </w:rPr>
        <w:t>HB hat dem Brief Massuets weiters entnommen, dass von den „Acta Sanctorum OSB“</w:t>
      </w:r>
      <w:r w:rsidRPr="00164734">
        <w:t xml:space="preserve"> bereits neun Bände erschienen sind; die Bibliothek von St. Stephan besitzt davon nur fünf. Bei Gelegenheit will er Massuet bitten, ihm nach Ende des Krieges die </w:t>
      </w:r>
      <w:r w:rsidR="009A38C5" w:rsidRPr="00164734">
        <w:t>weiter</w:t>
      </w:r>
      <w:r w:rsidRPr="00164734">
        <w:t xml:space="preserve">en </w:t>
      </w:r>
      <w:r w:rsidRPr="00164734">
        <w:rPr>
          <w:spacing w:val="-4"/>
          <w:szCs w:val="22"/>
        </w:rPr>
        <w:t xml:space="preserve">Bände zu </w:t>
      </w:r>
      <w:r w:rsidR="009A38C5" w:rsidRPr="00164734">
        <w:rPr>
          <w:spacing w:val="-4"/>
          <w:szCs w:val="22"/>
        </w:rPr>
        <w:t>be</w:t>
      </w:r>
      <w:r w:rsidRPr="00164734">
        <w:rPr>
          <w:spacing w:val="-4"/>
          <w:szCs w:val="22"/>
        </w:rPr>
        <w:t>schaffen. HB dankt außerdem für die mitgesendeten Exemplare der Enzyklik</w:t>
      </w:r>
      <w:r w:rsidRPr="00164734">
        <w:t xml:space="preserve"> </w:t>
      </w:r>
      <w:r w:rsidRPr="00164734">
        <w:rPr>
          <w:spacing w:val="-3"/>
          <w:szCs w:val="22"/>
        </w:rPr>
        <w:t xml:space="preserve">Massuets. </w:t>
      </w:r>
      <w:r w:rsidRPr="00164734">
        <w:rPr>
          <w:spacing w:val="16"/>
          <w:szCs w:val="22"/>
        </w:rPr>
        <w:t>&lt;</w:t>
      </w:r>
      <w:r w:rsidRPr="00164734">
        <w:rPr>
          <w:spacing w:val="6"/>
          <w:szCs w:val="22"/>
        </w:rPr>
        <w:t>2</w:t>
      </w:r>
      <w:r w:rsidRPr="00164734">
        <w:t>&gt;</w:t>
      </w:r>
      <w:r w:rsidRPr="00164734">
        <w:rPr>
          <w:spacing w:val="-3"/>
          <w:szCs w:val="22"/>
        </w:rPr>
        <w:t xml:space="preserve"> Wenn Konrad Sigler seinen Versprechen nicht nachkommt, wird er HBs </w:t>
      </w:r>
      <w:r w:rsidRPr="00164734">
        <w:t xml:space="preserve">Vertrauen verlieren. HB will ihm nicht senden, was er für ihn aus den Dokumenten </w:t>
      </w:r>
      <w:r w:rsidRPr="00164734">
        <w:rPr>
          <w:spacing w:val="-1"/>
          <w:szCs w:val="22"/>
        </w:rPr>
        <w:t>von Theres hat abschreiben und abzeichnen lassen. BP s</w:t>
      </w:r>
      <w:r w:rsidR="009A38C5" w:rsidRPr="00164734">
        <w:rPr>
          <w:spacing w:val="-1"/>
          <w:szCs w:val="22"/>
        </w:rPr>
        <w:t>chick</w:t>
      </w:r>
      <w:r w:rsidRPr="00164734">
        <w:rPr>
          <w:spacing w:val="-1"/>
          <w:szCs w:val="22"/>
        </w:rPr>
        <w:t>t er die Papstbullen und</w:t>
      </w:r>
      <w:r w:rsidRPr="00164734">
        <w:t xml:space="preserve"> </w:t>
      </w:r>
      <w:r w:rsidRPr="00164734">
        <w:rPr>
          <w:spacing w:val="-1"/>
          <w:szCs w:val="22"/>
        </w:rPr>
        <w:t>Urkunden von Theres in Vollabschrift. Darunter sind einige in deutscher Sprache, die</w:t>
      </w:r>
      <w:r w:rsidRPr="00164734">
        <w:t xml:space="preserve"> </w:t>
      </w:r>
      <w:r w:rsidRPr="00164734">
        <w:rPr>
          <w:spacing w:val="-4"/>
          <w:szCs w:val="22"/>
        </w:rPr>
        <w:t>für die Mauriner nicht brauchbar sein werden</w:t>
      </w:r>
      <w:r w:rsidR="009A38C5" w:rsidRPr="00164734">
        <w:rPr>
          <w:spacing w:val="-4"/>
          <w:szCs w:val="22"/>
        </w:rPr>
        <w:t>;</w:t>
      </w:r>
      <w:r w:rsidRPr="00164734">
        <w:rPr>
          <w:spacing w:val="-4"/>
          <w:szCs w:val="22"/>
        </w:rPr>
        <w:t xml:space="preserve"> HB sendet sie dennoch für BP. </w:t>
      </w:r>
      <w:r w:rsidRPr="00164734">
        <w:rPr>
          <w:spacing w:val="16"/>
          <w:szCs w:val="22"/>
        </w:rPr>
        <w:t>&lt;</w:t>
      </w:r>
      <w:r w:rsidRPr="00164734">
        <w:rPr>
          <w:spacing w:val="6"/>
          <w:szCs w:val="22"/>
        </w:rPr>
        <w:t>3</w:t>
      </w:r>
      <w:r w:rsidRPr="00164734">
        <w:t xml:space="preserve">&gt; </w:t>
      </w:r>
      <w:r w:rsidR="001B648D" w:rsidRPr="00164734">
        <w:rPr>
          <w:spacing w:val="-4"/>
          <w:szCs w:val="22"/>
        </w:rPr>
        <w:t xml:space="preserve">Des </w:t>
      </w:r>
      <w:r w:rsidR="001B648D" w:rsidRPr="00164734">
        <w:rPr>
          <w:spacing w:val="-2"/>
          <w:szCs w:val="22"/>
        </w:rPr>
        <w:t>Weiteren übermittelt HB</w:t>
      </w:r>
      <w:r w:rsidRPr="00164734">
        <w:rPr>
          <w:spacing w:val="-2"/>
          <w:szCs w:val="22"/>
        </w:rPr>
        <w:t xml:space="preserve"> eine Hausgeschichte von Banz. Diese hat er schon einige Zeit</w:t>
      </w:r>
      <w:r w:rsidRPr="00164734">
        <w:t xml:space="preserve"> </w:t>
      </w:r>
      <w:r w:rsidRPr="00164734">
        <w:rPr>
          <w:spacing w:val="-4"/>
          <w:szCs w:val="22"/>
        </w:rPr>
        <w:t>bei sich gehabt, wollte aber den Abgang eines Feldgeistlichen zu den Truppen in Ungarn</w:t>
      </w:r>
      <w:r w:rsidRPr="00164734">
        <w:t xml:space="preserve"> </w:t>
      </w:r>
      <w:r w:rsidRPr="00164734">
        <w:rPr>
          <w:spacing w:val="-3"/>
          <w:szCs w:val="22"/>
        </w:rPr>
        <w:t>abwarten, um sie BP zukommen zu lassen. Da an diesem Kriegsschauplatz mittlerweile</w:t>
      </w:r>
      <w:r w:rsidRPr="00164734">
        <w:t xml:space="preserve"> </w:t>
      </w:r>
      <w:r w:rsidRPr="00164734">
        <w:rPr>
          <w:spacing w:val="-1"/>
          <w:szCs w:val="22"/>
        </w:rPr>
        <w:t>Frieden geschlossen worden ist, zieht er nun doch vor, sie mit der Post zu senden, auch</w:t>
      </w:r>
      <w:r w:rsidRPr="00164734">
        <w:t xml:space="preserve"> </w:t>
      </w:r>
      <w:r w:rsidRPr="00164734">
        <w:rPr>
          <w:spacing w:val="-4"/>
          <w:szCs w:val="22"/>
        </w:rPr>
        <w:t xml:space="preserve">weil er inzwischen von der Portobefreiung weiß. </w:t>
      </w:r>
      <w:r w:rsidRPr="00164734">
        <w:rPr>
          <w:spacing w:val="10"/>
          <w:szCs w:val="22"/>
        </w:rPr>
        <w:t>&lt;4</w:t>
      </w:r>
      <w:r w:rsidRPr="00164734">
        <w:t>&gt;</w:t>
      </w:r>
      <w:r w:rsidRPr="00164734">
        <w:rPr>
          <w:spacing w:val="-4"/>
          <w:szCs w:val="22"/>
        </w:rPr>
        <w:t xml:space="preserve"> HB bewundert BPs Erläuterungen </w:t>
      </w:r>
      <w:r w:rsidRPr="00164734">
        <w:rPr>
          <w:spacing w:val="-3"/>
          <w:szCs w:val="22"/>
        </w:rPr>
        <w:t xml:space="preserve">zu den Handschriften von St. Stephan. </w:t>
      </w:r>
      <w:r w:rsidRPr="00164734">
        <w:rPr>
          <w:spacing w:val="16"/>
          <w:szCs w:val="22"/>
        </w:rPr>
        <w:t>&lt;</w:t>
      </w:r>
      <w:r w:rsidRPr="00164734">
        <w:rPr>
          <w:spacing w:val="6"/>
          <w:szCs w:val="22"/>
        </w:rPr>
        <w:t>5</w:t>
      </w:r>
      <w:r w:rsidRPr="00164734">
        <w:t>&gt;</w:t>
      </w:r>
      <w:r w:rsidRPr="00164734">
        <w:rPr>
          <w:spacing w:val="-3"/>
          <w:szCs w:val="22"/>
        </w:rPr>
        <w:t xml:space="preserve"> In einem Postskriptum verspricht HB, dass </w:t>
      </w:r>
      <w:r w:rsidRPr="00164734">
        <w:rPr>
          <w:spacing w:val="-1"/>
          <w:szCs w:val="22"/>
        </w:rPr>
        <w:t>er versuchen will, die Papstbulle zu bekommen, mit der das Kloster Aura an der Saale</w:t>
      </w:r>
      <w:r w:rsidRPr="00164734">
        <w:t xml:space="preserve"> </w:t>
      </w:r>
      <w:r w:rsidRPr="00164734">
        <w:rPr>
          <w:spacing w:val="-1"/>
          <w:szCs w:val="22"/>
        </w:rPr>
        <w:t>wiedererrichtet und dem Benediktinerorden restituiert werden sollte. Der Würzburger</w:t>
      </w:r>
      <w:r w:rsidRPr="00164734">
        <w:t xml:space="preserve"> Bischof Johann Gottfried von Aschhausen hat um das Jahr 1619 oder 1620 mit dem </w:t>
      </w:r>
      <w:r w:rsidRPr="00164734">
        <w:rPr>
          <w:spacing w:val="-2"/>
          <w:szCs w:val="22"/>
        </w:rPr>
        <w:t xml:space="preserve">Wiederaufbau des Klosters begonnen, musste diesen aber wegen der Kriegsereignisse </w:t>
      </w:r>
      <w:r w:rsidR="00BA214E" w:rsidRPr="00164734">
        <w:rPr>
          <w:spacing w:val="-2"/>
          <w:szCs w:val="22"/>
        </w:rPr>
        <w:t>ab</w:t>
      </w:r>
      <w:r w:rsidR="00BA214E" w:rsidRPr="00164734">
        <w:rPr>
          <w:spacing w:val="-2"/>
          <w:szCs w:val="22"/>
        </w:rPr>
        <w:softHyphen/>
      </w:r>
      <w:r w:rsidRPr="00164734">
        <w:rPr>
          <w:spacing w:val="-3"/>
          <w:szCs w:val="22"/>
        </w:rPr>
        <w:t xml:space="preserve">brechen und </w:t>
      </w:r>
      <w:r w:rsidR="000C6C13" w:rsidRPr="00164734">
        <w:rPr>
          <w:spacing w:val="-3"/>
          <w:szCs w:val="22"/>
        </w:rPr>
        <w:t>ver</w:t>
      </w:r>
      <w:r w:rsidRPr="00164734">
        <w:rPr>
          <w:spacing w:val="-3"/>
          <w:szCs w:val="22"/>
        </w:rPr>
        <w:t xml:space="preserve">starb 1622 in Regensburg. Seither hat sich </w:t>
      </w:r>
      <w:r w:rsidR="000C6C13" w:rsidRPr="00164734">
        <w:rPr>
          <w:spacing w:val="-3"/>
          <w:szCs w:val="22"/>
        </w:rPr>
        <w:t xml:space="preserve">an </w:t>
      </w:r>
      <w:r w:rsidRPr="00164734">
        <w:rPr>
          <w:spacing w:val="-3"/>
          <w:szCs w:val="22"/>
        </w:rPr>
        <w:t>de</w:t>
      </w:r>
      <w:r w:rsidR="000C6C13" w:rsidRPr="00164734">
        <w:rPr>
          <w:spacing w:val="-3"/>
          <w:szCs w:val="22"/>
        </w:rPr>
        <w:t>r</w:t>
      </w:r>
      <w:r w:rsidRPr="00164734">
        <w:rPr>
          <w:spacing w:val="-3"/>
          <w:szCs w:val="22"/>
        </w:rPr>
        <w:t xml:space="preserve"> Lage nicht</w:t>
      </w:r>
      <w:r w:rsidR="000C6C13" w:rsidRPr="00164734">
        <w:rPr>
          <w:spacing w:val="-3"/>
          <w:szCs w:val="22"/>
        </w:rPr>
        <w:t>s</w:t>
      </w:r>
      <w:r w:rsidRPr="00164734">
        <w:rPr>
          <w:spacing w:val="-3"/>
          <w:szCs w:val="22"/>
        </w:rPr>
        <w:t xml:space="preserve"> geändert.</w:t>
      </w:r>
      <w:r w:rsidRPr="00164734">
        <w:t xml:space="preserve"> </w:t>
      </w:r>
      <w:r w:rsidRPr="00164734">
        <w:rPr>
          <w:spacing w:val="10"/>
          <w:szCs w:val="22"/>
        </w:rPr>
        <w:t>&lt;6</w:t>
      </w:r>
      <w:r w:rsidRPr="00164734">
        <w:t xml:space="preserve">&gt; </w:t>
      </w:r>
      <w:r w:rsidRPr="00164734">
        <w:rPr>
          <w:spacing w:val="1"/>
          <w:szCs w:val="22"/>
        </w:rPr>
        <w:t>Sollte Münsterschwarzach, dessen Abt Bernhard Reyder eigentlich ein gelehrter</w:t>
      </w:r>
      <w:r w:rsidRPr="00164734">
        <w:t xml:space="preserve"> </w:t>
      </w:r>
      <w:r w:rsidRPr="00164734">
        <w:rPr>
          <w:spacing w:val="-1"/>
          <w:szCs w:val="22"/>
        </w:rPr>
        <w:t>Mann ist, nichts einsenden, will sich HB selbst darum kümmern. Er verfügt über eine</w:t>
      </w:r>
      <w:r w:rsidRPr="00164734">
        <w:t xml:space="preserve"> </w:t>
      </w:r>
      <w:r w:rsidRPr="00164734">
        <w:rPr>
          <w:spacing w:val="-3"/>
          <w:szCs w:val="22"/>
        </w:rPr>
        <w:t>Gründungsgeschichte und Abtreihe von Münsterschwarzach bis 1617, doch ist das Buch</w:t>
      </w:r>
      <w:r w:rsidRPr="00164734">
        <w:t xml:space="preserve"> </w:t>
      </w:r>
      <w:r w:rsidR="00A21D07" w:rsidRPr="00164734">
        <w:rPr>
          <w:spacing w:val="-1"/>
          <w:szCs w:val="22"/>
        </w:rPr>
        <w:t>derart</w:t>
      </w:r>
      <w:r w:rsidRPr="00164734">
        <w:rPr>
          <w:spacing w:val="-1"/>
          <w:szCs w:val="22"/>
        </w:rPr>
        <w:t xml:space="preserve"> unleserlich geschrieben, dass es viel Mühe bereiten würde, einen Auszug daraus</w:t>
      </w:r>
      <w:r w:rsidRPr="00164734">
        <w:t xml:space="preserve"> </w:t>
      </w:r>
      <w:r w:rsidRPr="00164734">
        <w:rPr>
          <w:spacing w:val="-1"/>
          <w:szCs w:val="22"/>
        </w:rPr>
        <w:t xml:space="preserve">anzufertigen. Auch </w:t>
      </w:r>
      <w:r w:rsidR="00A21D07" w:rsidRPr="00164734">
        <w:rPr>
          <w:spacing w:val="-1"/>
          <w:szCs w:val="22"/>
        </w:rPr>
        <w:t>fürchtet</w:t>
      </w:r>
      <w:r w:rsidRPr="00164734">
        <w:rPr>
          <w:spacing w:val="-1"/>
          <w:szCs w:val="22"/>
        </w:rPr>
        <w:t xml:space="preserve"> </w:t>
      </w:r>
      <w:r w:rsidR="00A21D07" w:rsidRPr="00164734">
        <w:rPr>
          <w:spacing w:val="-1"/>
          <w:szCs w:val="22"/>
        </w:rPr>
        <w:t>HB, dass es unangemessen wäre,</w:t>
      </w:r>
      <w:r w:rsidRPr="00164734">
        <w:rPr>
          <w:spacing w:val="-1"/>
          <w:szCs w:val="22"/>
        </w:rPr>
        <w:t xml:space="preserve"> Hand an die Ernte eines</w:t>
      </w:r>
      <w:r w:rsidRPr="00164734">
        <w:t xml:space="preserve"> anderen </w:t>
      </w:r>
      <w:r w:rsidR="00A21D07" w:rsidRPr="00164734">
        <w:t xml:space="preserve">zu </w:t>
      </w:r>
      <w:r w:rsidRPr="00164734">
        <w:t>legen.</w:t>
      </w:r>
    </w:p>
    <w:p w:rsidR="00E52618" w:rsidRPr="00164734" w:rsidRDefault="00E52618" w:rsidP="00E03188">
      <w:pPr>
        <w:pStyle w:val="EditionEditorischeNotiz"/>
        <w:spacing w:line="186" w:lineRule="exact"/>
      </w:pPr>
      <w:r w:rsidRPr="00164734">
        <w:t>Überlieferung: BN FF 19664, 156r–157v.</w:t>
      </w:r>
    </w:p>
    <w:p w:rsidR="00E03188" w:rsidRPr="00164734" w:rsidRDefault="00E03188" w:rsidP="00E03188">
      <w:pPr>
        <w:pStyle w:val="EditionEditorischeNotiz"/>
        <w:spacing w:line="186" w:lineRule="exact"/>
      </w:pPr>
      <w:r w:rsidRPr="00164734">
        <w:t>Literatur: Lecomte, Publication 270 (als Brief an Massuet).</w:t>
      </w:r>
    </w:p>
    <w:p w:rsidR="00E52618" w:rsidRPr="00164734" w:rsidRDefault="00E52618" w:rsidP="00E03188">
      <w:pPr>
        <w:pStyle w:val="EditionEditorischeNotiz"/>
        <w:spacing w:line="186" w:lineRule="exact"/>
      </w:pPr>
      <w:r w:rsidRPr="00164734">
        <w:t xml:space="preserve">Bezüge: 169. 176. Versendet von Würzburg bis Melk mit 154, von Melk bis Paris </w:t>
      </w:r>
      <w:r w:rsidR="003E591D" w:rsidRPr="00164734">
        <w:t xml:space="preserve">wohl </w:t>
      </w:r>
      <w:r w:rsidRPr="00164734">
        <w:t>mit 177. Erwähnt 154</w:t>
      </w:r>
      <w:r w:rsidR="003E591D" w:rsidRPr="00164734">
        <w:t>, 169</w:t>
      </w:r>
      <w:r w:rsidRPr="00164734">
        <w:t>. Erwähnt in 17</w:t>
      </w:r>
      <w:r w:rsidR="003E591D" w:rsidRPr="00164734">
        <w:t>8</w:t>
      </w:r>
      <w:r w:rsidRPr="00164734">
        <w:t>.</w:t>
      </w:r>
    </w:p>
    <w:p w:rsidR="00E52618" w:rsidRPr="00164734" w:rsidRDefault="00E52618" w:rsidP="00E03188">
      <w:pPr>
        <w:pStyle w:val="EditionEditorischeNotiz"/>
        <w:spacing w:after="90" w:line="186" w:lineRule="exact"/>
      </w:pPr>
      <w:r w:rsidRPr="00164734">
        <w:t>Bemerkungen: Zur Überlieferungslage vgl. Bemerkungen zu 1</w:t>
      </w:r>
      <w:r w:rsidR="003E591D" w:rsidRPr="00164734">
        <w:t>44</w:t>
      </w:r>
      <w:r w:rsidRPr="00164734">
        <w:t>.</w:t>
      </w:r>
    </w:p>
    <w:p w:rsidR="00E52618" w:rsidRPr="00164734" w:rsidRDefault="00E52618" w:rsidP="00E52618">
      <w:pPr>
        <w:pStyle w:val="EditionEditionstext"/>
      </w:pPr>
      <w:r w:rsidRPr="00164734">
        <w:rPr>
          <w:spacing w:val="4"/>
          <w:szCs w:val="22"/>
        </w:rPr>
        <w:t>[</w:t>
      </w:r>
      <w:r w:rsidRPr="00164734">
        <w:rPr>
          <w:i/>
        </w:rPr>
        <w:t>1</w:t>
      </w:r>
      <w:r w:rsidRPr="00164734">
        <w:rPr>
          <w:i/>
          <w:spacing w:val="16"/>
          <w:szCs w:val="22"/>
        </w:rPr>
        <w:t>r</w:t>
      </w:r>
      <w:r w:rsidRPr="00164734">
        <w:t>] Admodum reverende religiose eximie ac doctissime pater, colende domine.</w:t>
      </w:r>
    </w:p>
    <w:p w:rsidR="00E52618" w:rsidRPr="00164734" w:rsidRDefault="00E52618" w:rsidP="00E52618">
      <w:pPr>
        <w:pStyle w:val="EditionEditionstext"/>
      </w:pPr>
      <w:r w:rsidRPr="00164734">
        <w:rPr>
          <w:i/>
        </w:rPr>
        <w:t>&lt;1&gt;</w:t>
      </w:r>
      <w:r w:rsidRPr="00164734">
        <w:t xml:space="preserve"> </w:t>
      </w:r>
      <w:r w:rsidRPr="00164734">
        <w:rPr>
          <w:spacing w:val="-3"/>
          <w:szCs w:val="22"/>
        </w:rPr>
        <w:t xml:space="preserve">Remitto tandem epistolam viri religiosissimi patris Masuet, qua humilitate qua </w:t>
      </w:r>
      <w:r w:rsidRPr="00164734">
        <w:rPr>
          <w:spacing w:val="-1"/>
          <w:szCs w:val="22"/>
        </w:rPr>
        <w:t>doctrina praecellentissimam, a pluribus legi dignissimam; neque tamen ideo, quia</w:t>
      </w:r>
      <w:r w:rsidRPr="00164734">
        <w:t xml:space="preserve"> </w:t>
      </w:r>
      <w:r w:rsidRPr="00164734">
        <w:rPr>
          <w:spacing w:val="2"/>
          <w:szCs w:val="22"/>
        </w:rPr>
        <w:t>mentio mei in ea illustrius facta: plus enim aequo videtur admodum reverenda</w:t>
      </w:r>
      <w:r w:rsidRPr="00164734">
        <w:t xml:space="preserve"> </w:t>
      </w:r>
      <w:r w:rsidRPr="00164734">
        <w:rPr>
          <w:szCs w:val="22"/>
        </w:rPr>
        <w:t>paternitas vestra extulisse exiguum meum in scribendo et respondendo laborem</w:t>
      </w:r>
      <w:r w:rsidR="00327824" w:rsidRPr="00164734">
        <w:rPr>
          <w:szCs w:val="22"/>
        </w:rPr>
        <w:t>;</w:t>
      </w:r>
      <w:r w:rsidRPr="00164734">
        <w:t xml:space="preserve"> sed potius pro aedificatione propria et ad dignoscendum in eo spiritum religionis humilem. Ex ea porro didici novem iam editos de Actis sanctorum ordinis nostri </w:t>
      </w:r>
      <w:r w:rsidRPr="00164734">
        <w:rPr>
          <w:spacing w:val="-2"/>
          <w:szCs w:val="22"/>
        </w:rPr>
        <w:t>tomos, de quibus non habemus nisi quinque in bibliotheca. Rogabo cum tempore</w:t>
      </w:r>
      <w:r w:rsidRPr="00164734">
        <w:t xml:space="preserve"> </w:t>
      </w:r>
      <w:r w:rsidRPr="00164734">
        <w:rPr>
          <w:spacing w:val="-2"/>
          <w:szCs w:val="22"/>
        </w:rPr>
        <w:t>praefatum patrem Masuet, ut mihi de iis sive reliquis quattuor tomis residente tur</w:t>
      </w:r>
      <w:r w:rsidR="00327824" w:rsidRPr="00164734">
        <w:rPr>
          <w:spacing w:val="-2"/>
          <w:szCs w:val="22"/>
        </w:rPr>
        <w:softHyphen/>
      </w:r>
      <w:r w:rsidRPr="00164734">
        <w:rPr>
          <w:spacing w:val="-3"/>
          <w:szCs w:val="22"/>
        </w:rPr>
        <w:t>bidiore tempestate provider</w:t>
      </w:r>
      <w:r w:rsidRPr="00164734">
        <w:t>e</w:t>
      </w:r>
      <w:r w:rsidR="00327824" w:rsidRPr="00164734">
        <w:rPr>
          <w:rStyle w:val="Funotenzeichen"/>
        </w:rPr>
        <w:footnoteReference w:customMarkFollows="1" w:id="542"/>
        <w:t>a</w:t>
      </w:r>
      <w:r w:rsidRPr="00164734">
        <w:t xml:space="preserve"> </w:t>
      </w:r>
      <w:r w:rsidRPr="00164734">
        <w:rPr>
          <w:spacing w:val="-3"/>
          <w:szCs w:val="22"/>
        </w:rPr>
        <w:t>dignetur. Transmissa mihi exemplaria encyclicae eius</w:t>
      </w:r>
      <w:r w:rsidRPr="00164734">
        <w:t xml:space="preserve"> </w:t>
      </w:r>
      <w:r w:rsidRPr="00164734">
        <w:rPr>
          <w:spacing w:val="-3"/>
          <w:szCs w:val="22"/>
        </w:rPr>
        <w:t xml:space="preserve">epistolae sicut grata sunt, ita pro eis gratias dico. </w:t>
      </w:r>
      <w:r w:rsidRPr="00164734">
        <w:rPr>
          <w:i/>
          <w:spacing w:val="16"/>
          <w:szCs w:val="22"/>
        </w:rPr>
        <w:t>&lt;</w:t>
      </w:r>
      <w:r w:rsidRPr="00164734">
        <w:rPr>
          <w:i/>
          <w:spacing w:val="6"/>
          <w:szCs w:val="22"/>
        </w:rPr>
        <w:t>2</w:t>
      </w:r>
      <w:r w:rsidRPr="00164734">
        <w:rPr>
          <w:i/>
        </w:rPr>
        <w:t>&gt;</w:t>
      </w:r>
      <w:r w:rsidRPr="00164734">
        <w:rPr>
          <w:spacing w:val="-3"/>
          <w:szCs w:val="22"/>
        </w:rPr>
        <w:t xml:space="preserve"> Dominus Sieglerus nisi opere </w:t>
      </w:r>
      <w:r w:rsidRPr="00164734">
        <w:rPr>
          <w:spacing w:val="1"/>
          <w:szCs w:val="22"/>
        </w:rPr>
        <w:t>impleverit, quod promisit, fidem amittet. Nec ei communicabo, quae pro eo ex</w:t>
      </w:r>
      <w:r w:rsidRPr="00164734">
        <w:t xml:space="preserve"> </w:t>
      </w:r>
      <w:r w:rsidRPr="00164734">
        <w:rPr>
          <w:szCs w:val="22"/>
        </w:rPr>
        <w:t>Therensibus documentis describi et delineari feci. Quorum integras bullas et di</w:t>
      </w:r>
      <w:r w:rsidR="009A38C5" w:rsidRPr="00164734">
        <w:rPr>
          <w:szCs w:val="22"/>
        </w:rPr>
        <w:softHyphen/>
      </w:r>
      <w:r w:rsidRPr="00164734">
        <w:rPr>
          <w:szCs w:val="22"/>
        </w:rPr>
        <w:t>plomata nunc mitto, et licet quaedam Germanico idiomate adiuncta sint Gallis</w:t>
      </w:r>
      <w:r w:rsidRPr="00164734">
        <w:t xml:space="preserve"> </w:t>
      </w:r>
      <w:r w:rsidRPr="00164734">
        <w:rPr>
          <w:spacing w:val="-3"/>
          <w:szCs w:val="22"/>
        </w:rPr>
        <w:t>incongrua, volui tamen ea admodum reverendae paternitati vestrae integra mittere.</w:t>
      </w:r>
      <w:r w:rsidRPr="00164734">
        <w:t xml:space="preserve"> </w:t>
      </w:r>
      <w:r w:rsidRPr="00164734">
        <w:rPr>
          <w:i/>
          <w:spacing w:val="16"/>
          <w:szCs w:val="22"/>
        </w:rPr>
        <w:t>&lt;</w:t>
      </w:r>
      <w:r w:rsidRPr="00164734">
        <w:rPr>
          <w:i/>
          <w:spacing w:val="6"/>
          <w:szCs w:val="22"/>
        </w:rPr>
        <w:t>3</w:t>
      </w:r>
      <w:r w:rsidRPr="00164734">
        <w:rPr>
          <w:i/>
        </w:rPr>
        <w:t>&gt;</w:t>
      </w:r>
      <w:r w:rsidR="001B648D" w:rsidRPr="00164734">
        <w:rPr>
          <w:spacing w:val="-2"/>
          <w:szCs w:val="22"/>
        </w:rPr>
        <w:t xml:space="preserve"> Pactum vero augent pluri</w:t>
      </w:r>
      <w:r w:rsidRPr="00164734">
        <w:rPr>
          <w:spacing w:val="-2"/>
          <w:szCs w:val="22"/>
        </w:rPr>
        <w:t>mum Banthensia chronica, quae multum grata spe</w:t>
      </w:r>
      <w:r w:rsidR="005A4479" w:rsidRPr="00164734">
        <w:rPr>
          <w:spacing w:val="-2"/>
          <w:szCs w:val="22"/>
        </w:rPr>
        <w:softHyphen/>
      </w:r>
      <w:r w:rsidRPr="00164734">
        <w:rPr>
          <w:spacing w:val="2"/>
          <w:szCs w:val="22"/>
        </w:rPr>
        <w:t>rabo. Habui ab aliquo iam tempore ad manus</w:t>
      </w:r>
      <w:r w:rsidRPr="00164734">
        <w:t xml:space="preserve"> </w:t>
      </w:r>
      <w:r w:rsidRPr="00164734">
        <w:rPr>
          <w:spacing w:val="4"/>
          <w:szCs w:val="22"/>
        </w:rPr>
        <w:t>[</w:t>
      </w:r>
      <w:r w:rsidRPr="00164734">
        <w:rPr>
          <w:i/>
        </w:rPr>
        <w:t>1</w:t>
      </w:r>
      <w:r w:rsidRPr="00164734">
        <w:rPr>
          <w:i/>
          <w:spacing w:val="16"/>
          <w:szCs w:val="22"/>
        </w:rPr>
        <w:t>v</w:t>
      </w:r>
      <w:r w:rsidRPr="00164734">
        <w:t xml:space="preserve">] </w:t>
      </w:r>
      <w:r w:rsidRPr="00164734">
        <w:rPr>
          <w:spacing w:val="2"/>
          <w:szCs w:val="22"/>
        </w:rPr>
        <w:t>exspectans occasionem ituri</w:t>
      </w:r>
      <w:r w:rsidRPr="00164734">
        <w:t xml:space="preserve"> </w:t>
      </w:r>
      <w:r w:rsidRPr="00164734">
        <w:rPr>
          <w:spacing w:val="-1"/>
          <w:szCs w:val="22"/>
        </w:rPr>
        <w:t>parochi campestris in Ungariam ad equites nostros desultorios; sed cum differatur</w:t>
      </w:r>
      <w:r w:rsidRPr="00164734">
        <w:t xml:space="preserve"> </w:t>
      </w:r>
      <w:r w:rsidRPr="00164734">
        <w:rPr>
          <w:spacing w:val="-3"/>
          <w:szCs w:val="22"/>
        </w:rPr>
        <w:t>ob exitum forte et reditum eorum propter pacem (Deo sint laudes et grates) ibidem</w:t>
      </w:r>
      <w:r w:rsidRPr="00164734">
        <w:t xml:space="preserve"> </w:t>
      </w:r>
      <w:r w:rsidRPr="00164734">
        <w:rPr>
          <w:spacing w:val="-2"/>
          <w:szCs w:val="22"/>
        </w:rPr>
        <w:t>compositam, posta mittere volui, maxime cum nunc sciam exemptionem eorum a</w:t>
      </w:r>
      <w:r w:rsidRPr="00164734">
        <w:t xml:space="preserve"> </w:t>
      </w:r>
      <w:r w:rsidRPr="00164734">
        <w:rPr>
          <w:spacing w:val="-4"/>
          <w:szCs w:val="22"/>
        </w:rPr>
        <w:t xml:space="preserve">solutione. </w:t>
      </w:r>
      <w:r w:rsidRPr="00164734">
        <w:rPr>
          <w:i/>
          <w:spacing w:val="10"/>
          <w:szCs w:val="22"/>
        </w:rPr>
        <w:t>&lt;4</w:t>
      </w:r>
      <w:r w:rsidRPr="00164734">
        <w:rPr>
          <w:i/>
        </w:rPr>
        <w:t>&gt;</w:t>
      </w:r>
      <w:r w:rsidRPr="00164734">
        <w:rPr>
          <w:spacing w:val="-4"/>
          <w:szCs w:val="22"/>
        </w:rPr>
        <w:t xml:space="preserve"> Ex dilucidatione manuscriptorum nostrorum mihi rescripta elucescit </w:t>
      </w:r>
      <w:r w:rsidRPr="00164734">
        <w:rPr>
          <w:spacing w:val="-2"/>
          <w:szCs w:val="22"/>
        </w:rPr>
        <w:t>denuo mirifica et laboriosa admodum reverendae paternitatis vestrae peritia, quam</w:t>
      </w:r>
      <w:r w:rsidRPr="00164734">
        <w:t xml:space="preserve"> </w:t>
      </w:r>
      <w:r w:rsidRPr="00164734">
        <w:rPr>
          <w:spacing w:val="-2"/>
          <w:szCs w:val="22"/>
        </w:rPr>
        <w:t>vel ideo pro decore ordinis nostri diutius incolumem servari diligenter rogabo Do</w:t>
      </w:r>
      <w:r w:rsidR="005A4479" w:rsidRPr="00164734">
        <w:rPr>
          <w:spacing w:val="-2"/>
          <w:szCs w:val="22"/>
        </w:rPr>
        <w:softHyphen/>
      </w:r>
      <w:r w:rsidRPr="00164734">
        <w:t>minum Deum, cuius protectioni divinae nos utrobique humillime commendans permaneo</w:t>
      </w:r>
    </w:p>
    <w:p w:rsidR="00E52618" w:rsidRPr="00164734" w:rsidRDefault="00E52618" w:rsidP="00E52618">
      <w:pPr>
        <w:pStyle w:val="EditionEditionstext"/>
      </w:pPr>
      <w:r w:rsidRPr="00164734">
        <w:rPr>
          <w:spacing w:val="-2"/>
          <w:szCs w:val="22"/>
        </w:rPr>
        <w:t>Admodum reverendae et eximiae paternitatis vestrae addictissimus Hyacinth abbas</w:t>
      </w:r>
      <w:r w:rsidRPr="00164734">
        <w:t xml:space="preserve"> manu propria.</w:t>
      </w:r>
    </w:p>
    <w:p w:rsidR="00E52618" w:rsidRPr="00164734" w:rsidRDefault="00E52618" w:rsidP="00E52618">
      <w:pPr>
        <w:pStyle w:val="EditionEditionstext"/>
      </w:pPr>
      <w:r w:rsidRPr="00164734">
        <w:t>Herbipoli ex monasterio S. Stephani 9. Iunii 1711.</w:t>
      </w:r>
    </w:p>
    <w:p w:rsidR="00E52618" w:rsidRPr="00164734" w:rsidRDefault="00E52618" w:rsidP="00E52618">
      <w:pPr>
        <w:pStyle w:val="EditionEditionstext"/>
      </w:pPr>
      <w:r w:rsidRPr="00164734">
        <w:rPr>
          <w:i/>
          <w:spacing w:val="16"/>
          <w:szCs w:val="22"/>
        </w:rPr>
        <w:t>&lt;</w:t>
      </w:r>
      <w:r w:rsidRPr="00164734">
        <w:rPr>
          <w:i/>
          <w:spacing w:val="6"/>
          <w:szCs w:val="22"/>
        </w:rPr>
        <w:t>5</w:t>
      </w:r>
      <w:r w:rsidRPr="00164734">
        <w:rPr>
          <w:i/>
        </w:rPr>
        <w:t>&gt;</w:t>
      </w:r>
      <w:r w:rsidR="005A4479" w:rsidRPr="00164734">
        <w:rPr>
          <w:spacing w:val="-4"/>
          <w:szCs w:val="22"/>
        </w:rPr>
        <w:t xml:space="preserve"> P.S. Ratione monasterii Aura di</w:t>
      </w:r>
      <w:r w:rsidRPr="00164734">
        <w:rPr>
          <w:spacing w:val="-4"/>
          <w:szCs w:val="22"/>
        </w:rPr>
        <w:t xml:space="preserve">ctum </w:t>
      </w:r>
      <w:r w:rsidR="00BA214E" w:rsidRPr="00164734">
        <w:rPr>
          <w:spacing w:val="4"/>
          <w:szCs w:val="22"/>
        </w:rPr>
        <w:t>[</w:t>
      </w:r>
      <w:r w:rsidR="00BA214E" w:rsidRPr="00164734">
        <w:rPr>
          <w:i/>
          <w:spacing w:val="-1"/>
          <w:szCs w:val="22"/>
        </w:rPr>
        <w:t>si</w:t>
      </w:r>
      <w:r w:rsidR="00BA214E" w:rsidRPr="00164734">
        <w:rPr>
          <w:i/>
          <w:spacing w:val="16"/>
          <w:szCs w:val="22"/>
        </w:rPr>
        <w:t>c</w:t>
      </w:r>
      <w:r w:rsidR="00BA214E" w:rsidRPr="00164734">
        <w:rPr>
          <w:spacing w:val="-1"/>
          <w:szCs w:val="22"/>
        </w:rPr>
        <w:t xml:space="preserve">] </w:t>
      </w:r>
      <w:r w:rsidRPr="00164734">
        <w:rPr>
          <w:spacing w:val="-4"/>
          <w:szCs w:val="22"/>
        </w:rPr>
        <w:t>ad Saalam laborabo, ut bullam pon</w:t>
      </w:r>
      <w:r w:rsidR="00BA214E" w:rsidRPr="00164734">
        <w:rPr>
          <w:spacing w:val="-4"/>
          <w:szCs w:val="22"/>
        </w:rPr>
        <w:softHyphen/>
      </w:r>
      <w:r w:rsidRPr="00164734">
        <w:rPr>
          <w:spacing w:val="2"/>
          <w:szCs w:val="22"/>
        </w:rPr>
        <w:t>tificiam accipiam, qua mandatum fuit, ut restauretur</w:t>
      </w:r>
      <w:r w:rsidRPr="00164734">
        <w:t xml:space="preserve"> </w:t>
      </w:r>
      <w:r w:rsidRPr="00164734">
        <w:rPr>
          <w:spacing w:val="4"/>
          <w:szCs w:val="22"/>
        </w:rPr>
        <w:t>[</w:t>
      </w:r>
      <w:r w:rsidRPr="00164734">
        <w:rPr>
          <w:i/>
        </w:rPr>
        <w:t>si</w:t>
      </w:r>
      <w:r w:rsidRPr="00164734">
        <w:rPr>
          <w:i/>
          <w:spacing w:val="16"/>
          <w:szCs w:val="22"/>
        </w:rPr>
        <w:t>c</w:t>
      </w:r>
      <w:r w:rsidRPr="00164734">
        <w:t>]</w:t>
      </w:r>
      <w:r w:rsidR="00BA214E" w:rsidRPr="00164734">
        <w:rPr>
          <w:rStyle w:val="Funotenzeichen"/>
        </w:rPr>
        <w:footnoteReference w:customMarkFollows="1" w:id="543"/>
        <w:t>b</w:t>
      </w:r>
      <w:r w:rsidRPr="00164734">
        <w:t xml:space="preserve"> </w:t>
      </w:r>
      <w:r w:rsidRPr="00164734">
        <w:rPr>
          <w:spacing w:val="2"/>
          <w:szCs w:val="22"/>
        </w:rPr>
        <w:t>et redderetur ordini</w:t>
      </w:r>
      <w:r w:rsidRPr="00164734">
        <w:t xml:space="preserve"> </w:t>
      </w:r>
      <w:r w:rsidRPr="00164734">
        <w:rPr>
          <w:spacing w:val="-3"/>
          <w:szCs w:val="22"/>
        </w:rPr>
        <w:t>nostro. Sicut et Joannes Godefridus primus, episcopus Herbipolensis, de novo aedi</w:t>
      </w:r>
      <w:r w:rsidR="00BA214E" w:rsidRPr="00164734">
        <w:rPr>
          <w:spacing w:val="-3"/>
          <w:szCs w:val="22"/>
        </w:rPr>
        <w:softHyphen/>
      </w:r>
      <w:r w:rsidRPr="00164734">
        <w:rPr>
          <w:spacing w:val="-3"/>
          <w:szCs w:val="22"/>
        </w:rPr>
        <w:t>ficare coepit circa annum 1619, 1620; at bellorum iniuria coactus cessare et desuper</w:t>
      </w:r>
      <w:r w:rsidRPr="00164734">
        <w:t xml:space="preserve"> mortuus 1622 Ratisbonae. Mansit ut ante usque nunc.</w:t>
      </w:r>
    </w:p>
    <w:p w:rsidR="00E52618" w:rsidRPr="00164734" w:rsidRDefault="00E52618" w:rsidP="00402CFA">
      <w:pPr>
        <w:pStyle w:val="EditionEditionstext"/>
        <w:spacing w:after="200"/>
      </w:pPr>
      <w:r w:rsidRPr="00164734">
        <w:rPr>
          <w:spacing w:val="4"/>
          <w:szCs w:val="22"/>
        </w:rPr>
        <w:t>[</w:t>
      </w:r>
      <w:r w:rsidRPr="00164734">
        <w:rPr>
          <w:i/>
        </w:rPr>
        <w:t>2</w:t>
      </w:r>
      <w:r w:rsidRPr="00164734">
        <w:rPr>
          <w:i/>
          <w:spacing w:val="16"/>
          <w:szCs w:val="22"/>
        </w:rPr>
        <w:t>r</w:t>
      </w:r>
      <w:r w:rsidRPr="00164734">
        <w:t xml:space="preserve">] </w:t>
      </w:r>
      <w:r w:rsidRPr="00164734">
        <w:rPr>
          <w:i/>
          <w:spacing w:val="10"/>
          <w:szCs w:val="22"/>
        </w:rPr>
        <w:t>&lt;6</w:t>
      </w:r>
      <w:r w:rsidRPr="00164734">
        <w:rPr>
          <w:i/>
        </w:rPr>
        <w:t>&gt;</w:t>
      </w:r>
      <w:r w:rsidRPr="00164734">
        <w:t xml:space="preserve"> </w:t>
      </w:r>
      <w:r w:rsidR="000C6C13" w:rsidRPr="00164734">
        <w:rPr>
          <w:spacing w:val="-4"/>
          <w:szCs w:val="22"/>
        </w:rPr>
        <w:t>P.S. 2. Monasteri</w:t>
      </w:r>
      <w:r w:rsidRPr="00164734">
        <w:rPr>
          <w:spacing w:val="-4"/>
          <w:szCs w:val="22"/>
        </w:rPr>
        <w:t>um Schwartzacense (cuius tamen reverendissimus domi</w:t>
      </w:r>
      <w:r w:rsidR="000C6C13" w:rsidRPr="00164734">
        <w:rPr>
          <w:spacing w:val="-4"/>
          <w:szCs w:val="22"/>
        </w:rPr>
        <w:softHyphen/>
      </w:r>
      <w:r w:rsidRPr="00164734">
        <w:rPr>
          <w:spacing w:val="-3"/>
          <w:szCs w:val="22"/>
        </w:rPr>
        <w:t>nus abbas est vir litteratus litteratorumque amator zelosus) si nil mittat de suis, opus</w:t>
      </w:r>
      <w:r w:rsidRPr="00164734">
        <w:t xml:space="preserve"> </w:t>
      </w:r>
      <w:r w:rsidRPr="00164734">
        <w:rPr>
          <w:spacing w:val="-4"/>
          <w:szCs w:val="22"/>
        </w:rPr>
        <w:t>in me concidet. Librum habeo continentem eorum fundationem et seriem abbatum</w:t>
      </w:r>
      <w:r w:rsidRPr="00164734">
        <w:t xml:space="preserve"> </w:t>
      </w:r>
      <w:r w:rsidRPr="00164734">
        <w:rPr>
          <w:spacing w:val="-4"/>
          <w:szCs w:val="22"/>
        </w:rPr>
        <w:t>cum gestis eorum usque ad annum Christi 1617, sed charactere vix legibili scriptum,</w:t>
      </w:r>
      <w:r w:rsidRPr="00164734">
        <w:t xml:space="preserve"> </w:t>
      </w:r>
      <w:r w:rsidRPr="00164734">
        <w:rPr>
          <w:spacing w:val="-2"/>
          <w:szCs w:val="22"/>
        </w:rPr>
        <w:t>ita ut laboriosum futurum sit ea legere et in compendium redigere omissis non ne</w:t>
      </w:r>
      <w:r w:rsidR="00A21D07" w:rsidRPr="00164734">
        <w:rPr>
          <w:spacing w:val="-2"/>
          <w:szCs w:val="22"/>
        </w:rPr>
        <w:softHyphen/>
      </w:r>
      <w:r w:rsidRPr="00164734">
        <w:rPr>
          <w:spacing w:val="-4"/>
          <w:szCs w:val="22"/>
        </w:rPr>
        <w:t>cessariis. Sed et in alienam messem manum mittere an no</w:t>
      </w:r>
      <w:r w:rsidRPr="00164734">
        <w:rPr>
          <w:szCs w:val="22"/>
        </w:rPr>
        <w:t>n</w:t>
      </w:r>
      <w:r w:rsidR="000C6C13" w:rsidRPr="00164734">
        <w:rPr>
          <w:rStyle w:val="Funotenzeichen"/>
          <w:spacing w:val="-4"/>
          <w:szCs w:val="22"/>
        </w:rPr>
        <w:footnoteReference w:customMarkFollows="1" w:id="544"/>
        <w:t>c</w:t>
      </w:r>
      <w:r w:rsidRPr="00164734">
        <w:rPr>
          <w:spacing w:val="-4"/>
          <w:szCs w:val="22"/>
        </w:rPr>
        <w:t xml:space="preserve"> praesumptuosum foret?</w:t>
      </w:r>
    </w:p>
    <w:p w:rsidR="00E52618" w:rsidRPr="00164734" w:rsidRDefault="00E52618" w:rsidP="008E0FC2">
      <w:pPr>
        <w:pStyle w:val="EditionKommentar"/>
      </w:pPr>
      <w:r w:rsidRPr="00164734">
        <w:rPr>
          <w:i w:val="0"/>
          <w:spacing w:val="28"/>
          <w:szCs w:val="22"/>
        </w:rPr>
        <w:t xml:space="preserve">&lt;1&gt; novem ... non habemus nisi quinque: </w:t>
      </w:r>
      <w:r w:rsidRPr="00164734">
        <w:rPr>
          <w:spacing w:val="-4"/>
          <w:szCs w:val="22"/>
        </w:rPr>
        <w:t>In 3</w:t>
      </w:r>
      <w:r w:rsidR="009A38C5" w:rsidRPr="00164734">
        <w:rPr>
          <w:spacing w:val="-4"/>
          <w:szCs w:val="22"/>
        </w:rPr>
        <w:t>12</w:t>
      </w:r>
      <w:r w:rsidRPr="00164734">
        <w:rPr>
          <w:spacing w:val="-4"/>
          <w:szCs w:val="22"/>
        </w:rPr>
        <w:t xml:space="preserve"> zitiert HB aus dem</w:t>
      </w:r>
      <w:r w:rsidRPr="00164734">
        <w:t xml:space="preserve"> </w:t>
      </w:r>
      <w:r w:rsidRPr="00164734">
        <w:rPr>
          <w:spacing w:val="1"/>
          <w:szCs w:val="22"/>
        </w:rPr>
        <w:t>ihm offenbar vorliegenden siebten Band (zum „saeculum quintum Benedictinum“).</w:t>
      </w:r>
      <w:r w:rsidRPr="00164734">
        <w:t xml:space="preserve"> </w:t>
      </w:r>
      <w:r w:rsidRPr="00164734">
        <w:rPr>
          <w:spacing w:val="-3"/>
          <w:szCs w:val="22"/>
        </w:rPr>
        <w:t>Sofern er diesen nicht tatsächlich in der Zwischenzeit beschafft hatte – worauf es keinen</w:t>
      </w:r>
      <w:r w:rsidRPr="00164734">
        <w:t xml:space="preserve"> </w:t>
      </w:r>
      <w:r w:rsidRPr="00164734">
        <w:rPr>
          <w:szCs w:val="22"/>
        </w:rPr>
        <w:t>konkreten Hinweis gibt –, liegt die Annahme nahe, dass er hier Band- und Saecula</w:t>
      </w:r>
      <w:r w:rsidR="009A38C5" w:rsidRPr="00164734">
        <w:rPr>
          <w:szCs w:val="22"/>
        </w:rPr>
        <w:softHyphen/>
      </w:r>
      <w:r w:rsidRPr="00164734">
        <w:rPr>
          <w:spacing w:val="-4"/>
          <w:szCs w:val="22"/>
        </w:rPr>
        <w:t xml:space="preserve">zählung verwechselt, was aufgrund der Anlage der „Acta </w:t>
      </w:r>
      <w:r w:rsidR="009A38C5" w:rsidRPr="00164734">
        <w:rPr>
          <w:spacing w:val="-4"/>
          <w:szCs w:val="22"/>
        </w:rPr>
        <w:t>s</w:t>
      </w:r>
      <w:r w:rsidRPr="00164734">
        <w:rPr>
          <w:spacing w:val="-4"/>
          <w:szCs w:val="22"/>
        </w:rPr>
        <w:t>anctorum OSB“ leicht möglich</w:t>
      </w:r>
      <w:r w:rsidRPr="00164734">
        <w:t xml:space="preserve"> </w:t>
      </w:r>
      <w:r w:rsidRPr="00164734">
        <w:rPr>
          <w:spacing w:val="-4"/>
          <w:szCs w:val="22"/>
        </w:rPr>
        <w:t>ist.</w:t>
      </w:r>
      <w:r w:rsidRPr="00164734">
        <w:rPr>
          <w:i w:val="0"/>
          <w:spacing w:val="28"/>
          <w:szCs w:val="22"/>
        </w:rPr>
        <w:t xml:space="preserve"> </w:t>
      </w:r>
      <w:r w:rsidR="009A38C5" w:rsidRPr="00164734">
        <w:rPr>
          <w:i w:val="0"/>
          <w:spacing w:val="28"/>
          <w:szCs w:val="22"/>
        </w:rPr>
        <w:t xml:space="preserve">exemplaria encyclicae: </w:t>
      </w:r>
      <w:r w:rsidR="009A38C5" w:rsidRPr="00164734">
        <w:rPr>
          <w:spacing w:val="-4"/>
          <w:szCs w:val="22"/>
        </w:rPr>
        <w:t>Vgl. 161 &lt;2&gt;.</w:t>
      </w:r>
      <w:r w:rsidR="009A38C5" w:rsidRPr="00164734">
        <w:rPr>
          <w:i w:val="0"/>
          <w:spacing w:val="28"/>
          <w:szCs w:val="22"/>
        </w:rPr>
        <w:t xml:space="preserve"> </w:t>
      </w:r>
      <w:r w:rsidRPr="00164734">
        <w:rPr>
          <w:i w:val="0"/>
          <w:spacing w:val="28"/>
          <w:szCs w:val="22"/>
        </w:rPr>
        <w:t xml:space="preserve">&lt;2&gt; bullas et diplomata: </w:t>
      </w:r>
      <w:r w:rsidR="001B648D" w:rsidRPr="00164734">
        <w:rPr>
          <w:szCs w:val="22"/>
        </w:rPr>
        <w:t>Als Ergänzung zu der bereits mit 161 eingesendeten Hausgeschichte von Theres</w:t>
      </w:r>
      <w:r w:rsidR="008F1DF0" w:rsidRPr="00164734">
        <w:rPr>
          <w:szCs w:val="22"/>
        </w:rPr>
        <w:t>,</w:t>
      </w:r>
      <w:r w:rsidR="001B648D" w:rsidRPr="00164734">
        <w:rPr>
          <w:szCs w:val="22"/>
        </w:rPr>
        <w:t xml:space="preserve"> vg</w:t>
      </w:r>
      <w:r w:rsidRPr="00164734">
        <w:rPr>
          <w:szCs w:val="22"/>
        </w:rPr>
        <w:t>l.</w:t>
      </w:r>
      <w:r w:rsidRPr="00164734">
        <w:t xml:space="preserve"> </w:t>
      </w:r>
      <w:r w:rsidR="001B648D" w:rsidRPr="00164734">
        <w:t xml:space="preserve">144 &lt;2&gt;, 177 &lt;15&gt;, </w:t>
      </w:r>
      <w:r w:rsidRPr="00164734">
        <w:t>3</w:t>
      </w:r>
      <w:r w:rsidR="001B648D" w:rsidRPr="00164734">
        <w:t>54 &lt;2&gt;</w:t>
      </w:r>
      <w:r w:rsidRPr="00164734">
        <w:t>.</w:t>
      </w:r>
      <w:r w:rsidRPr="00164734">
        <w:rPr>
          <w:i w:val="0"/>
          <w:spacing w:val="30"/>
          <w:szCs w:val="22"/>
        </w:rPr>
        <w:t xml:space="preserve"> &lt;3&gt; Banthensia chronica: </w:t>
      </w:r>
      <w:r w:rsidR="004E4912" w:rsidRPr="00164734">
        <w:t xml:space="preserve">Dieser Text ist </w:t>
      </w:r>
      <w:r w:rsidR="004E4912" w:rsidRPr="00164734">
        <w:rPr>
          <w:spacing w:val="-2"/>
          <w:szCs w:val="22"/>
        </w:rPr>
        <w:t>a</w:t>
      </w:r>
      <w:r w:rsidRPr="00164734">
        <w:rPr>
          <w:spacing w:val="-2"/>
          <w:szCs w:val="22"/>
        </w:rPr>
        <w:t>bschriftlich überliefert unter dem Titel „Acta Bant</w:t>
      </w:r>
      <w:r w:rsidR="004E4912" w:rsidRPr="00164734">
        <w:rPr>
          <w:spacing w:val="-2"/>
          <w:szCs w:val="22"/>
        </w:rPr>
        <w:t>hensis monasterii in Franconia“ in</w:t>
      </w:r>
      <w:r w:rsidRPr="00164734">
        <w:t xml:space="preserve"> StiB Melk, Cod. 396, 46v–78v</w:t>
      </w:r>
      <w:r w:rsidR="004E4912" w:rsidRPr="00164734">
        <w:t>; vgl. Glassner, Handschriften 87</w:t>
      </w:r>
      <w:r w:rsidRPr="00164734">
        <w:t xml:space="preserve">. Nach Pfuhlmann, Hermann und Alberada 4, 18, der die Melker Überlieferung eingesehen hat, handelt </w:t>
      </w:r>
      <w:r w:rsidRPr="00164734">
        <w:rPr>
          <w:spacing w:val="-3"/>
          <w:szCs w:val="22"/>
        </w:rPr>
        <w:t xml:space="preserve">es sich um eine „Abschrift“ (gemeint wohl: </w:t>
      </w:r>
      <w:r w:rsidR="004E4912" w:rsidRPr="00164734">
        <w:rPr>
          <w:spacing w:val="-3"/>
          <w:szCs w:val="22"/>
        </w:rPr>
        <w:t xml:space="preserve">einen </w:t>
      </w:r>
      <w:r w:rsidRPr="00164734">
        <w:rPr>
          <w:spacing w:val="-3"/>
          <w:szCs w:val="22"/>
        </w:rPr>
        <w:t>Auszug) aus der um 1660 begonnenen</w:t>
      </w:r>
      <w:r w:rsidRPr="00164734">
        <w:t xml:space="preserve"> </w:t>
      </w:r>
      <w:r w:rsidRPr="00164734">
        <w:rPr>
          <w:spacing w:val="-3"/>
          <w:szCs w:val="22"/>
        </w:rPr>
        <w:t>„Historia monasterii Banthensis“ (</w:t>
      </w:r>
      <w:r w:rsidR="004E4912" w:rsidRPr="00164734">
        <w:rPr>
          <w:spacing w:val="-3"/>
          <w:szCs w:val="22"/>
        </w:rPr>
        <w:t xml:space="preserve">oder </w:t>
      </w:r>
      <w:r w:rsidRPr="00164734">
        <w:rPr>
          <w:spacing w:val="-3"/>
          <w:szCs w:val="22"/>
        </w:rPr>
        <w:t>auch „Banthographia“) von Anselm Sohn (heute</w:t>
      </w:r>
      <w:r w:rsidR="004E4912" w:rsidRPr="00164734">
        <w:t xml:space="preserve"> </w:t>
      </w:r>
      <w:r w:rsidR="004E4912" w:rsidRPr="00164734">
        <w:rPr>
          <w:spacing w:val="-5"/>
          <w:szCs w:val="22"/>
        </w:rPr>
        <w:t>StB Bamberg, R. B. Msc. 15</w:t>
      </w:r>
      <w:r w:rsidRPr="00164734">
        <w:rPr>
          <w:spacing w:val="-5"/>
          <w:szCs w:val="22"/>
        </w:rPr>
        <w:t>)</w:t>
      </w:r>
      <w:r w:rsidR="004E4912" w:rsidRPr="00164734">
        <w:rPr>
          <w:spacing w:val="-5"/>
          <w:szCs w:val="22"/>
        </w:rPr>
        <w:t>.</w:t>
      </w:r>
      <w:r w:rsidRPr="00164734">
        <w:rPr>
          <w:spacing w:val="-5"/>
          <w:szCs w:val="22"/>
        </w:rPr>
        <w:t xml:space="preserve"> </w:t>
      </w:r>
      <w:r w:rsidR="004E4912" w:rsidRPr="00164734">
        <w:rPr>
          <w:spacing w:val="-5"/>
          <w:szCs w:val="22"/>
        </w:rPr>
        <w:t>V</w:t>
      </w:r>
      <w:r w:rsidRPr="00164734">
        <w:rPr>
          <w:spacing w:val="-5"/>
          <w:szCs w:val="22"/>
        </w:rPr>
        <w:t>gl. Hemmerle, Benediktinerklöster 61</w:t>
      </w:r>
      <w:r w:rsidRPr="00164734">
        <w:rPr>
          <w:spacing w:val="-5"/>
        </w:rPr>
        <w:t xml:space="preserve"> (dort </w:t>
      </w:r>
      <w:r w:rsidR="00E02CB2" w:rsidRPr="00164734">
        <w:rPr>
          <w:spacing w:val="-5"/>
        </w:rPr>
        <w:t xml:space="preserve">unter der </w:t>
      </w:r>
      <w:r w:rsidRPr="00164734">
        <w:rPr>
          <w:spacing w:val="-5"/>
        </w:rPr>
        <w:t>Alt</w:t>
      </w:r>
      <w:r w:rsidR="000F75C2" w:rsidRPr="00164734">
        <w:rPr>
          <w:spacing w:val="-5"/>
        </w:rPr>
        <w:softHyphen/>
      </w:r>
      <w:r w:rsidRPr="00164734">
        <w:rPr>
          <w:spacing w:val="-4"/>
        </w:rPr>
        <w:t xml:space="preserve">signatur Cod. </w:t>
      </w:r>
      <w:r w:rsidR="00E02CB2" w:rsidRPr="00164734">
        <w:rPr>
          <w:spacing w:val="-4"/>
        </w:rPr>
        <w:t xml:space="preserve">Mell. </w:t>
      </w:r>
      <w:r w:rsidRPr="00164734">
        <w:rPr>
          <w:spacing w:val="-4"/>
        </w:rPr>
        <w:t xml:space="preserve">1033). Zur Weiterversendung nach </w:t>
      </w:r>
      <w:r w:rsidR="00E02CB2" w:rsidRPr="00164734">
        <w:rPr>
          <w:spacing w:val="-4"/>
        </w:rPr>
        <w:t>Paris</w:t>
      </w:r>
      <w:r w:rsidRPr="00164734">
        <w:rPr>
          <w:spacing w:val="-4"/>
        </w:rPr>
        <w:t xml:space="preserve"> </w:t>
      </w:r>
      <w:r w:rsidR="00E02CB2" w:rsidRPr="00164734">
        <w:rPr>
          <w:spacing w:val="-4"/>
        </w:rPr>
        <w:t>vgl.</w:t>
      </w:r>
      <w:r w:rsidRPr="00164734">
        <w:rPr>
          <w:spacing w:val="-4"/>
        </w:rPr>
        <w:t xml:space="preserve"> </w:t>
      </w:r>
      <w:r w:rsidRPr="00164734">
        <w:rPr>
          <w:spacing w:val="-4"/>
          <w:szCs w:val="22"/>
        </w:rPr>
        <w:t>17</w:t>
      </w:r>
      <w:r w:rsidR="00E02CB2" w:rsidRPr="00164734">
        <w:rPr>
          <w:spacing w:val="-4"/>
          <w:szCs w:val="22"/>
        </w:rPr>
        <w:t>7</w:t>
      </w:r>
      <w:r w:rsidR="00912FE6" w:rsidRPr="00164734">
        <w:rPr>
          <w:spacing w:val="-4"/>
          <w:szCs w:val="22"/>
        </w:rPr>
        <w:t xml:space="preserve"> &lt;18&gt;</w:t>
      </w:r>
      <w:r w:rsidRPr="00164734">
        <w:rPr>
          <w:spacing w:val="-4"/>
          <w:szCs w:val="22"/>
        </w:rPr>
        <w:t xml:space="preserve">, </w:t>
      </w:r>
      <w:r w:rsidR="00912FE6" w:rsidRPr="00164734">
        <w:rPr>
          <w:spacing w:val="-4"/>
          <w:szCs w:val="22"/>
        </w:rPr>
        <w:t>36</w:t>
      </w:r>
      <w:r w:rsidR="008E0FC2" w:rsidRPr="00164734">
        <w:rPr>
          <w:spacing w:val="-4"/>
          <w:szCs w:val="22"/>
        </w:rPr>
        <w:t>0</w:t>
      </w:r>
      <w:r w:rsidR="00912FE6" w:rsidRPr="00164734">
        <w:rPr>
          <w:spacing w:val="-4"/>
          <w:szCs w:val="22"/>
        </w:rPr>
        <w:t xml:space="preserve"> &lt;</w:t>
      </w:r>
      <w:r w:rsidR="008E0FC2" w:rsidRPr="00164734">
        <w:rPr>
          <w:spacing w:val="-4"/>
          <w:szCs w:val="22"/>
        </w:rPr>
        <w:t>7</w:t>
      </w:r>
      <w:r w:rsidR="00912FE6" w:rsidRPr="00164734">
        <w:rPr>
          <w:spacing w:val="-4"/>
          <w:szCs w:val="22"/>
        </w:rPr>
        <w:t>&gt;</w:t>
      </w:r>
      <w:r w:rsidRPr="00164734">
        <w:rPr>
          <w:spacing w:val="-4"/>
          <w:szCs w:val="22"/>
        </w:rPr>
        <w:t>.</w:t>
      </w:r>
      <w:r w:rsidRPr="00164734">
        <w:rPr>
          <w:i w:val="0"/>
          <w:spacing w:val="26"/>
          <w:szCs w:val="22"/>
        </w:rPr>
        <w:t xml:space="preserve"> </w:t>
      </w:r>
      <w:r w:rsidR="000F75C2" w:rsidRPr="00164734">
        <w:rPr>
          <w:i w:val="0"/>
          <w:spacing w:val="25"/>
          <w:szCs w:val="22"/>
        </w:rPr>
        <w:t>pacem:</w:t>
      </w:r>
      <w:r w:rsidR="000F75C2" w:rsidRPr="00164734">
        <w:rPr>
          <w:i w:val="0"/>
          <w:spacing w:val="26"/>
          <w:szCs w:val="22"/>
        </w:rPr>
        <w:t xml:space="preserve"> </w:t>
      </w:r>
      <w:r w:rsidR="000F75C2" w:rsidRPr="00164734">
        <w:rPr>
          <w:spacing w:val="-4"/>
        </w:rPr>
        <w:t>Vgl. 143 &lt;10&gt;.</w:t>
      </w:r>
      <w:r w:rsidR="000F75C2" w:rsidRPr="00164734">
        <w:rPr>
          <w:i w:val="0"/>
          <w:spacing w:val="25"/>
        </w:rPr>
        <w:t xml:space="preserve"> </w:t>
      </w:r>
      <w:r w:rsidRPr="00164734">
        <w:rPr>
          <w:i w:val="0"/>
          <w:spacing w:val="25"/>
          <w:szCs w:val="22"/>
        </w:rPr>
        <w:t>&lt;4&gt; dilucidatione manuscriptorum:</w:t>
      </w:r>
      <w:r w:rsidRPr="00164734">
        <w:rPr>
          <w:i w:val="0"/>
          <w:spacing w:val="30"/>
          <w:szCs w:val="22"/>
        </w:rPr>
        <w:t xml:space="preserve"> </w:t>
      </w:r>
      <w:r w:rsidRPr="00164734">
        <w:rPr>
          <w:spacing w:val="-4"/>
          <w:szCs w:val="22"/>
        </w:rPr>
        <w:t>Sicherlich eine</w:t>
      </w:r>
      <w:r w:rsidRPr="00164734">
        <w:rPr>
          <w:spacing w:val="-4"/>
        </w:rPr>
        <w:t xml:space="preserve"> Reaktion auf die Liste in 1</w:t>
      </w:r>
      <w:r w:rsidR="00912FE6" w:rsidRPr="00164734">
        <w:rPr>
          <w:spacing w:val="-4"/>
        </w:rPr>
        <w:t>44 &lt;5&gt;</w:t>
      </w:r>
      <w:r w:rsidRPr="00164734">
        <w:rPr>
          <w:spacing w:val="-4"/>
        </w:rPr>
        <w:t>.</w:t>
      </w:r>
      <w:r w:rsidRPr="00164734">
        <w:rPr>
          <w:i w:val="0"/>
          <w:spacing w:val="25"/>
          <w:szCs w:val="22"/>
        </w:rPr>
        <w:t xml:space="preserve"> &lt;5&gt; de novo aedificare:</w:t>
      </w:r>
      <w:r w:rsidRPr="00164734">
        <w:rPr>
          <w:i w:val="0"/>
          <w:spacing w:val="32"/>
          <w:szCs w:val="22"/>
        </w:rPr>
        <w:t xml:space="preserve"> </w:t>
      </w:r>
      <w:r w:rsidRPr="00164734">
        <w:rPr>
          <w:spacing w:val="-4"/>
        </w:rPr>
        <w:t xml:space="preserve">Zu Versuchen </w:t>
      </w:r>
      <w:r w:rsidRPr="00164734">
        <w:rPr>
          <w:spacing w:val="-5"/>
          <w:szCs w:val="22"/>
        </w:rPr>
        <w:t>der Wiedererrichtung von Aura</w:t>
      </w:r>
      <w:r w:rsidR="000C6C13" w:rsidRPr="00164734">
        <w:rPr>
          <w:spacing w:val="-5"/>
          <w:szCs w:val="22"/>
        </w:rPr>
        <w:t>:</w:t>
      </w:r>
      <w:r w:rsidRPr="00164734">
        <w:rPr>
          <w:spacing w:val="-5"/>
          <w:szCs w:val="22"/>
        </w:rPr>
        <w:t xml:space="preserve"> Gropp, Wirtzburgische chronick 1 379; Heffner, Ruinen</w:t>
      </w:r>
      <w:r w:rsidRPr="00164734">
        <w:t xml:space="preserve"> </w:t>
      </w:r>
      <w:r w:rsidRPr="00164734">
        <w:rPr>
          <w:szCs w:val="22"/>
        </w:rPr>
        <w:t>159; Reininger, Aura 66f.</w:t>
      </w:r>
      <w:r w:rsidR="00A21D07" w:rsidRPr="00164734">
        <w:rPr>
          <w:szCs w:val="22"/>
        </w:rPr>
        <w:t xml:space="preserve"> Zu einer Papsturkunde in diesem Zusammenhang konnte</w:t>
      </w:r>
      <w:r w:rsidR="00A21D07" w:rsidRPr="00164734">
        <w:t xml:space="preserve"> </w:t>
      </w:r>
      <w:r w:rsidR="00A21D07" w:rsidRPr="00164734">
        <w:rPr>
          <w:szCs w:val="22"/>
        </w:rPr>
        <w:t>nichts ermittelt werden.</w:t>
      </w:r>
      <w:r w:rsidRPr="00164734">
        <w:rPr>
          <w:i w:val="0"/>
          <w:spacing w:val="32"/>
          <w:szCs w:val="22"/>
        </w:rPr>
        <w:t xml:space="preserve"> &lt;6&gt; fundationem et seriem abbatum:</w:t>
      </w:r>
      <w:r w:rsidRPr="00164734">
        <w:rPr>
          <w:i w:val="0"/>
          <w:spacing w:val="30"/>
          <w:szCs w:val="22"/>
        </w:rPr>
        <w:t xml:space="preserve"> </w:t>
      </w:r>
      <w:r w:rsidR="00E43923" w:rsidRPr="00164734">
        <w:rPr>
          <w:szCs w:val="22"/>
        </w:rPr>
        <w:t xml:space="preserve">Unter </w:t>
      </w:r>
      <w:r w:rsidR="00E43923" w:rsidRPr="00164734">
        <w:t>den ehemals St. Stephaner Handschriftenbeständen der UB Würzburg ist eine solche Hausgeschichte nicht vorhanden (Thurn, Handschriften 2/2).</w:t>
      </w:r>
    </w:p>
    <w:p w:rsidR="004E6C59" w:rsidRPr="00164734" w:rsidRDefault="004E6C59" w:rsidP="00402CFA">
      <w:pPr>
        <w:pStyle w:val="EditionBriefberschrift1"/>
        <w:spacing w:before="440"/>
      </w:pPr>
      <w:r w:rsidRPr="00164734">
        <w:t>1</w:t>
      </w:r>
      <w:r w:rsidR="00A34753" w:rsidRPr="00164734">
        <w:t>72</w:t>
      </w:r>
      <w:r w:rsidRPr="00164734">
        <w:tab/>
        <w:t>Petrus Friderici an Bernhard Pez.</w:t>
      </w:r>
    </w:p>
    <w:p w:rsidR="004E6C59" w:rsidRPr="00164734" w:rsidRDefault="004E6C59" w:rsidP="008143CD">
      <w:pPr>
        <w:pStyle w:val="EditionBriefberschrift2"/>
      </w:pPr>
      <w:r w:rsidRPr="00164734">
        <w:t>1711-06-09. Erfurt.</w:t>
      </w:r>
    </w:p>
    <w:p w:rsidR="004E6C59" w:rsidRPr="00164734" w:rsidRDefault="004E6C59" w:rsidP="00D67AAD">
      <w:pPr>
        <w:pStyle w:val="EditionRegest"/>
      </w:pPr>
      <w:r w:rsidRPr="00164734">
        <w:t xml:space="preserve">&lt;1&gt; </w:t>
      </w:r>
      <w:r w:rsidRPr="00164734">
        <w:rPr>
          <w:spacing w:val="-1"/>
          <w:szCs w:val="22"/>
        </w:rPr>
        <w:t>Zwar will BP (1</w:t>
      </w:r>
      <w:r w:rsidR="00884872" w:rsidRPr="00164734">
        <w:rPr>
          <w:spacing w:val="-1"/>
          <w:szCs w:val="22"/>
        </w:rPr>
        <w:t>70</w:t>
      </w:r>
      <w:r w:rsidRPr="00164734">
        <w:rPr>
          <w:spacing w:val="-1"/>
          <w:szCs w:val="22"/>
        </w:rPr>
        <w:t>) nicht alles bisher Mitgeteilte über Basilius Valentinus (1</w:t>
      </w:r>
      <w:r w:rsidR="00884872" w:rsidRPr="00164734">
        <w:rPr>
          <w:spacing w:val="-1"/>
          <w:szCs w:val="22"/>
        </w:rPr>
        <w:t>66</w:t>
      </w:r>
      <w:r w:rsidRPr="00164734">
        <w:rPr>
          <w:spacing w:val="-1"/>
          <w:szCs w:val="22"/>
        </w:rPr>
        <w:t>)</w:t>
      </w:r>
      <w:r w:rsidRPr="00164734">
        <w:t xml:space="preserve"> </w:t>
      </w:r>
      <w:r w:rsidRPr="00164734">
        <w:rPr>
          <w:spacing w:val="-2"/>
          <w:szCs w:val="22"/>
        </w:rPr>
        <w:t>drucken, um keinen Anstoß zu erregen, doch bringt PF einen gekürzten Vorschlag: Die</w:t>
      </w:r>
      <w:r w:rsidRPr="00164734">
        <w:t xml:space="preserve"> Benediktiner </w:t>
      </w:r>
      <w:r w:rsidR="000E0B48" w:rsidRPr="00164734">
        <w:t xml:space="preserve">des Petersklosters </w:t>
      </w:r>
      <w:r w:rsidRPr="00164734">
        <w:t xml:space="preserve">geben an, seit der Plünderung durch die Schweden im </w:t>
      </w:r>
      <w:r w:rsidRPr="00164734">
        <w:rPr>
          <w:spacing w:val="-4"/>
          <w:szCs w:val="22"/>
        </w:rPr>
        <w:t xml:space="preserve">vorangegangenen Jahrhundert keine Handschriften </w:t>
      </w:r>
      <w:r w:rsidR="000E0B48" w:rsidRPr="00164734">
        <w:rPr>
          <w:spacing w:val="-4"/>
          <w:szCs w:val="22"/>
        </w:rPr>
        <w:t>des</w:t>
      </w:r>
      <w:r w:rsidRPr="00164734">
        <w:rPr>
          <w:spacing w:val="-4"/>
          <w:szCs w:val="22"/>
        </w:rPr>
        <w:t xml:space="preserve"> </w:t>
      </w:r>
      <w:r w:rsidR="000E0B48" w:rsidRPr="00164734">
        <w:rPr>
          <w:spacing w:val="-4"/>
          <w:szCs w:val="22"/>
        </w:rPr>
        <w:t>Basilius</w:t>
      </w:r>
      <w:r w:rsidRPr="00164734">
        <w:rPr>
          <w:spacing w:val="-4"/>
          <w:szCs w:val="22"/>
        </w:rPr>
        <w:t xml:space="preserve"> mehr zu besitzen, zählen</w:t>
      </w:r>
      <w:r w:rsidRPr="00164734">
        <w:t xml:space="preserve"> </w:t>
      </w:r>
      <w:r w:rsidRPr="00164734">
        <w:rPr>
          <w:spacing w:val="-2"/>
          <w:szCs w:val="22"/>
        </w:rPr>
        <w:t xml:space="preserve">ihn jedoch zu ihren </w:t>
      </w:r>
      <w:r w:rsidR="000E0B48" w:rsidRPr="00164734">
        <w:rPr>
          <w:spacing w:val="-2"/>
          <w:szCs w:val="22"/>
        </w:rPr>
        <w:t>Konventual</w:t>
      </w:r>
      <w:r w:rsidRPr="00164734">
        <w:rPr>
          <w:spacing w:val="-2"/>
          <w:szCs w:val="22"/>
        </w:rPr>
        <w:t xml:space="preserve">en, was der allgemeinen Auffassung </w:t>
      </w:r>
      <w:r w:rsidR="000E0B48" w:rsidRPr="00164734">
        <w:rPr>
          <w:spacing w:val="-2"/>
          <w:szCs w:val="22"/>
        </w:rPr>
        <w:t>wie auch</w:t>
      </w:r>
      <w:r w:rsidRPr="00164734">
        <w:rPr>
          <w:spacing w:val="-2"/>
          <w:szCs w:val="22"/>
        </w:rPr>
        <w:t xml:space="preserve"> jener der</w:t>
      </w:r>
      <w:r w:rsidRPr="00164734">
        <w:t xml:space="preserve"> Geschichtsschreiber entspricht. Über eine </w:t>
      </w:r>
      <w:r w:rsidR="000E0B48" w:rsidRPr="00164734">
        <w:t>Lebensbeschreibung</w:t>
      </w:r>
      <w:r w:rsidRPr="00164734">
        <w:t xml:space="preserve"> des Basilius verfügt PF </w:t>
      </w:r>
      <w:r w:rsidRPr="00164734">
        <w:rPr>
          <w:spacing w:val="-3"/>
          <w:szCs w:val="22"/>
        </w:rPr>
        <w:t>nicht, doch erinnert er sich, früher, als er wegen anderer Aufgaben darauf nicht achtete,</w:t>
      </w:r>
      <w:r w:rsidRPr="00164734">
        <w:t xml:space="preserve"> </w:t>
      </w:r>
      <w:r w:rsidRPr="00164734">
        <w:rPr>
          <w:szCs w:val="22"/>
        </w:rPr>
        <w:t xml:space="preserve">bisweilen in Handschriften wie </w:t>
      </w:r>
      <w:r w:rsidR="000E0B48" w:rsidRPr="00164734">
        <w:rPr>
          <w:szCs w:val="22"/>
        </w:rPr>
        <w:t xml:space="preserve">in </w:t>
      </w:r>
      <w:r w:rsidRPr="00164734">
        <w:rPr>
          <w:szCs w:val="22"/>
        </w:rPr>
        <w:t xml:space="preserve">Druckwerken über </w:t>
      </w:r>
      <w:r w:rsidR="000E0B48" w:rsidRPr="00164734">
        <w:rPr>
          <w:szCs w:val="22"/>
        </w:rPr>
        <w:t>jenen</w:t>
      </w:r>
      <w:r w:rsidRPr="00164734">
        <w:rPr>
          <w:szCs w:val="22"/>
        </w:rPr>
        <w:t xml:space="preserve"> gelesen zu haben, dass er</w:t>
      </w:r>
      <w:r w:rsidRPr="00164734">
        <w:t xml:space="preserve"> zunächst Novizenmeister, dann Prior gewesen sei und alle seine Mitbrüder das Gold</w:t>
      </w:r>
      <w:r w:rsidR="000E0B48" w:rsidRPr="00164734">
        <w:softHyphen/>
      </w:r>
      <w:r w:rsidRPr="00164734">
        <w:t xml:space="preserve">machen </w:t>
      </w:r>
      <w:r w:rsidR="000E0B48" w:rsidRPr="00164734">
        <w:t>ge</w:t>
      </w:r>
      <w:r w:rsidRPr="00164734">
        <w:t>lehrt</w:t>
      </w:r>
      <w:r w:rsidR="000E0B48" w:rsidRPr="00164734">
        <w:t xml:space="preserve"> hab</w:t>
      </w:r>
      <w:r w:rsidRPr="00164734">
        <w:t xml:space="preserve">e. Nun von BP aufgefordert, hat PF wieder nach Belegen gesucht, jedoch nichts gefunden, </w:t>
      </w:r>
      <w:r w:rsidR="000E0B48" w:rsidRPr="00164734">
        <w:t>weil</w:t>
      </w:r>
      <w:r w:rsidRPr="00164734">
        <w:t xml:space="preserve"> während seiner Abwesenheit in den letzten zwölf Jahren </w:t>
      </w:r>
      <w:r w:rsidRPr="00164734">
        <w:rPr>
          <w:spacing w:val="-2"/>
          <w:szCs w:val="22"/>
        </w:rPr>
        <w:t xml:space="preserve">die Bibliothek schlecht geführt worden und </w:t>
      </w:r>
      <w:r w:rsidR="000E0B48" w:rsidRPr="00164734">
        <w:rPr>
          <w:spacing w:val="-2"/>
          <w:szCs w:val="22"/>
        </w:rPr>
        <w:t>wohl</w:t>
      </w:r>
      <w:r w:rsidRPr="00164734">
        <w:rPr>
          <w:spacing w:val="-2"/>
          <w:szCs w:val="22"/>
        </w:rPr>
        <w:t xml:space="preserve"> manches in fremde Hände gekommen</w:t>
      </w:r>
      <w:r w:rsidRPr="00164734">
        <w:t xml:space="preserve"> </w:t>
      </w:r>
      <w:r w:rsidRPr="00164734">
        <w:rPr>
          <w:spacing w:val="-1"/>
        </w:rPr>
        <w:t xml:space="preserve">ist. </w:t>
      </w:r>
      <w:r w:rsidRPr="00164734">
        <w:rPr>
          <w:spacing w:val="16"/>
          <w:szCs w:val="22"/>
        </w:rPr>
        <w:t>&lt;</w:t>
      </w:r>
      <w:r w:rsidRPr="00164734">
        <w:rPr>
          <w:spacing w:val="6"/>
          <w:szCs w:val="22"/>
        </w:rPr>
        <w:t>2</w:t>
      </w:r>
      <w:r w:rsidRPr="00164734">
        <w:t>&gt;</w:t>
      </w:r>
      <w:r w:rsidRPr="00164734">
        <w:rPr>
          <w:spacing w:val="-1"/>
        </w:rPr>
        <w:t xml:space="preserve"> PF greift BPs Korrektur seiner Angaben zu Abt Herbord auf, den er irrig als </w:t>
      </w:r>
      <w:r w:rsidRPr="00164734">
        <w:rPr>
          <w:spacing w:val="-2"/>
        </w:rPr>
        <w:t>„von Amelunxen“ bezeichnet und dies auch in seiner Hausgeschichte so vermerkt hatte.</w:t>
      </w:r>
      <w:r w:rsidRPr="00164734">
        <w:t xml:space="preserve"> </w:t>
      </w:r>
      <w:r w:rsidRPr="00164734">
        <w:rPr>
          <w:spacing w:val="-3"/>
        </w:rPr>
        <w:t>PF hatte in einer Handschrift des Petersklosters gelesen, dass Isibord von Amelunxen ein</w:t>
      </w:r>
      <w:r w:rsidRPr="00164734">
        <w:t xml:space="preserve"> </w:t>
      </w:r>
      <w:r w:rsidRPr="00164734">
        <w:rPr>
          <w:spacing w:val="-3"/>
        </w:rPr>
        <w:t>Werk „Gesta Saxonica“ geschrieben ha</w:t>
      </w:r>
      <w:r w:rsidR="005D64CB" w:rsidRPr="00164734">
        <w:rPr>
          <w:spacing w:val="-3"/>
        </w:rPr>
        <w:t>be</w:t>
      </w:r>
      <w:r w:rsidRPr="00164734">
        <w:rPr>
          <w:spacing w:val="-3"/>
        </w:rPr>
        <w:t>, und hatte ihn wegen eines Lesefehlers mit Abt</w:t>
      </w:r>
      <w:r w:rsidRPr="00164734">
        <w:t xml:space="preserve"> Herbord gleichgesetzt, der ihm als Verfasser eines solchen bekannt war. PF stellt nun </w:t>
      </w:r>
      <w:r w:rsidRPr="00164734">
        <w:rPr>
          <w:spacing w:val="-3"/>
        </w:rPr>
        <w:t>die These auf, dass Herbord d</w:t>
      </w:r>
      <w:r w:rsidR="00E23AB6" w:rsidRPr="00164734">
        <w:rPr>
          <w:spacing w:val="-3"/>
        </w:rPr>
        <w:t>er Urheber eines Geschichtswerk</w:t>
      </w:r>
      <w:r w:rsidRPr="00164734">
        <w:rPr>
          <w:spacing w:val="-3"/>
        </w:rPr>
        <w:t>s sei, das später Widukind</w:t>
      </w:r>
      <w:r w:rsidRPr="00164734">
        <w:t xml:space="preserve"> </w:t>
      </w:r>
      <w:r w:rsidRPr="00164734">
        <w:rPr>
          <w:spacing w:val="-1"/>
        </w:rPr>
        <w:t xml:space="preserve">im 9. und Isibord im 11. </w:t>
      </w:r>
      <w:r w:rsidR="00D67AAD" w:rsidRPr="00164734">
        <w:rPr>
          <w:spacing w:val="-1"/>
        </w:rPr>
        <w:t>Jahrhundert</w:t>
      </w:r>
      <w:r w:rsidRPr="00164734">
        <w:rPr>
          <w:spacing w:val="-1"/>
        </w:rPr>
        <w:t xml:space="preserve"> fortgesetzt hätten</w:t>
      </w:r>
      <w:r w:rsidR="005D64CB" w:rsidRPr="00164734">
        <w:rPr>
          <w:spacing w:val="-1"/>
        </w:rPr>
        <w:t xml:space="preserve"> (siehe Kommentar)</w:t>
      </w:r>
      <w:r w:rsidRPr="00164734">
        <w:rPr>
          <w:spacing w:val="-1"/>
        </w:rPr>
        <w:t xml:space="preserve">. </w:t>
      </w:r>
      <w:r w:rsidRPr="00164734">
        <w:t xml:space="preserve">&lt;3&gt; </w:t>
      </w:r>
      <w:r w:rsidRPr="00164734">
        <w:rPr>
          <w:spacing w:val="-1"/>
        </w:rPr>
        <w:t xml:space="preserve">PF </w:t>
      </w:r>
      <w:r w:rsidR="00D67AAD" w:rsidRPr="00164734">
        <w:rPr>
          <w:spacing w:val="-2"/>
        </w:rPr>
        <w:t>teil</w:t>
      </w:r>
      <w:r w:rsidRPr="00164734">
        <w:rPr>
          <w:spacing w:val="-2"/>
        </w:rPr>
        <w:t xml:space="preserve">t aus seinen </w:t>
      </w:r>
      <w:r w:rsidR="00AB44D2" w:rsidRPr="00164734">
        <w:rPr>
          <w:spacing w:val="-2"/>
        </w:rPr>
        <w:t>Quell</w:t>
      </w:r>
      <w:r w:rsidRPr="00164734">
        <w:rPr>
          <w:spacing w:val="-2"/>
        </w:rPr>
        <w:t xml:space="preserve">en Angaben </w:t>
      </w:r>
      <w:r w:rsidR="00D67AAD" w:rsidRPr="00164734">
        <w:rPr>
          <w:spacing w:val="-2"/>
        </w:rPr>
        <w:t>zu</w:t>
      </w:r>
      <w:r w:rsidRPr="00164734">
        <w:rPr>
          <w:spacing w:val="-2"/>
        </w:rPr>
        <w:t xml:space="preserve"> Widukind</w:t>
      </w:r>
      <w:r w:rsidR="00AB44D2" w:rsidRPr="00164734">
        <w:rPr>
          <w:spacing w:val="-2"/>
        </w:rPr>
        <w:t xml:space="preserve"> mit</w:t>
      </w:r>
      <w:r w:rsidRPr="00164734">
        <w:rPr>
          <w:spacing w:val="-2"/>
        </w:rPr>
        <w:t>: Dieser</w:t>
      </w:r>
      <w:r w:rsidR="00AB44D2" w:rsidRPr="00164734">
        <w:rPr>
          <w:spacing w:val="-2"/>
        </w:rPr>
        <w:t xml:space="preserve"> war</w:t>
      </w:r>
      <w:r w:rsidRPr="00164734">
        <w:rPr>
          <w:spacing w:val="-2"/>
        </w:rPr>
        <w:t xml:space="preserve"> von Geburt Deutscher</w:t>
      </w:r>
      <w:r w:rsidRPr="00164734">
        <w:t xml:space="preserve"> </w:t>
      </w:r>
      <w:r w:rsidRPr="00164734">
        <w:rPr>
          <w:spacing w:val="20"/>
        </w:rPr>
        <w:t>(</w:t>
      </w:r>
      <w:r w:rsidRPr="00164734">
        <w:rPr>
          <w:i w:val="0"/>
        </w:rPr>
        <w:t>Teutonicu</w:t>
      </w:r>
      <w:r w:rsidRPr="00164734">
        <w:rPr>
          <w:i w:val="0"/>
          <w:spacing w:val="20"/>
        </w:rPr>
        <w:t>s</w:t>
      </w:r>
      <w:r w:rsidRPr="00164734">
        <w:t xml:space="preserve">), </w:t>
      </w:r>
      <w:r w:rsidRPr="00164734">
        <w:rPr>
          <w:spacing w:val="-2"/>
        </w:rPr>
        <w:t>in den Wissenschaften hochgebildet</w:t>
      </w:r>
      <w:r w:rsidR="00D67AAD" w:rsidRPr="00164734">
        <w:rPr>
          <w:spacing w:val="-2"/>
        </w:rPr>
        <w:t>,</w:t>
      </w:r>
      <w:r w:rsidRPr="00164734">
        <w:rPr>
          <w:spacing w:val="-2"/>
        </w:rPr>
        <w:t xml:space="preserve"> und verfasste </w:t>
      </w:r>
      <w:r w:rsidR="00D67AAD" w:rsidRPr="00164734">
        <w:rPr>
          <w:spacing w:val="-2"/>
        </w:rPr>
        <w:t xml:space="preserve">die </w:t>
      </w:r>
      <w:r w:rsidRPr="00164734">
        <w:rPr>
          <w:spacing w:val="-2"/>
        </w:rPr>
        <w:t xml:space="preserve">„Rerum gestarum </w:t>
      </w:r>
      <w:r w:rsidRPr="00164734">
        <w:rPr>
          <w:spacing w:val="-4"/>
        </w:rPr>
        <w:t>Saxonicarum libri tres“, eine „Vita sancti Pauli“, eine „Passio sanctae Theclae“ in Versen</w:t>
      </w:r>
      <w:r w:rsidRPr="00164734">
        <w:t xml:space="preserve"> s</w:t>
      </w:r>
      <w:r w:rsidR="00D67AAD" w:rsidRPr="00164734">
        <w:t>owie „Gesta et vita Ottonis I.“; er lebte zur Zeit Ottos II. um das Jahr 975.</w:t>
      </w:r>
    </w:p>
    <w:p w:rsidR="004E6C59" w:rsidRPr="00164734" w:rsidRDefault="004E6C59" w:rsidP="00A34753">
      <w:pPr>
        <w:pStyle w:val="EditionEditorischeNotiz"/>
      </w:pPr>
      <w:r w:rsidRPr="00164734">
        <w:t>Überlieferung: I, 369r–370v.</w:t>
      </w:r>
    </w:p>
    <w:p w:rsidR="004E6C59" w:rsidRPr="00164734" w:rsidRDefault="004E6C59" w:rsidP="00A34753">
      <w:pPr>
        <w:pStyle w:val="EditionEditorischeNotiz"/>
      </w:pPr>
      <w:r w:rsidRPr="00164734">
        <w:t>Bezüge: 1</w:t>
      </w:r>
      <w:r w:rsidR="00884872" w:rsidRPr="00164734">
        <w:t>70</w:t>
      </w:r>
      <w:r w:rsidRPr="00164734">
        <w:t>. 17</w:t>
      </w:r>
      <w:r w:rsidR="00884872" w:rsidRPr="00164734">
        <w:t>9</w:t>
      </w:r>
      <w:r w:rsidRPr="00164734">
        <w:t>. Erwähnt 1</w:t>
      </w:r>
      <w:r w:rsidR="00884872" w:rsidRPr="00164734">
        <w:t>66</w:t>
      </w:r>
      <w:r w:rsidRPr="00164734">
        <w:t>, 1</w:t>
      </w:r>
      <w:r w:rsidR="00884872" w:rsidRPr="00164734">
        <w:t>70</w:t>
      </w:r>
      <w:r w:rsidRPr="00164734">
        <w:t>.</w:t>
      </w:r>
    </w:p>
    <w:p w:rsidR="004E6C59" w:rsidRPr="00164734" w:rsidRDefault="004E6C59" w:rsidP="00A34753">
      <w:pPr>
        <w:pStyle w:val="EditionEditorischeNotiz"/>
      </w:pPr>
      <w:r w:rsidRPr="00164734">
        <w:t xml:space="preserve">Nummerierung: </w:t>
      </w:r>
      <w:r w:rsidRPr="00164734">
        <w:rPr>
          <w:i w:val="0"/>
        </w:rPr>
        <w:t>II</w:t>
      </w:r>
      <w:r w:rsidRPr="00164734">
        <w:t>.</w:t>
      </w:r>
    </w:p>
    <w:p w:rsidR="004E6C59" w:rsidRPr="00164734" w:rsidRDefault="004E6C59" w:rsidP="00A34753">
      <w:pPr>
        <w:pStyle w:val="EditionEditorischeNotiz"/>
      </w:pPr>
      <w:r w:rsidRPr="00164734">
        <w:t xml:space="preserve">Ordnungsvermerk: </w:t>
      </w:r>
      <w:r w:rsidRPr="00164734">
        <w:rPr>
          <w:i w:val="0"/>
        </w:rPr>
        <w:t>20</w:t>
      </w:r>
      <w:r w:rsidRPr="00164734">
        <w:t>.</w:t>
      </w:r>
    </w:p>
    <w:p w:rsidR="004E6C59" w:rsidRPr="00164734" w:rsidRDefault="004E6C59" w:rsidP="005D64CB">
      <w:pPr>
        <w:pStyle w:val="EditionEditorischeNotiz"/>
      </w:pPr>
      <w:r w:rsidRPr="00164734">
        <w:t xml:space="preserve">Bemerkungen: Der Ordnungsvermerk trägt die </w:t>
      </w:r>
      <w:r w:rsidR="00884872" w:rsidRPr="00164734">
        <w:t>irrig</w:t>
      </w:r>
      <w:r w:rsidRPr="00164734">
        <w:t xml:space="preserve">e Datierung </w:t>
      </w:r>
      <w:r w:rsidRPr="00164734">
        <w:rPr>
          <w:i w:val="0"/>
        </w:rPr>
        <w:t>1710</w:t>
      </w:r>
      <w:r w:rsidRPr="00164734">
        <w:t xml:space="preserve">. Oberhalb davon von </w:t>
      </w:r>
      <w:r w:rsidRPr="00164734">
        <w:rPr>
          <w:spacing w:val="-4"/>
        </w:rPr>
        <w:t xml:space="preserve">anderer Hand und durchgestrichen: </w:t>
      </w:r>
      <w:r w:rsidRPr="00164734">
        <w:rPr>
          <w:i w:val="0"/>
          <w:spacing w:val="-4"/>
        </w:rPr>
        <w:t>Anno 1710 numero 2</w:t>
      </w:r>
      <w:r w:rsidR="005D64CB" w:rsidRPr="00164734">
        <w:rPr>
          <w:spacing w:val="-4"/>
        </w:rPr>
        <w:t>;</w:t>
      </w:r>
      <w:r w:rsidRPr="00164734">
        <w:rPr>
          <w:spacing w:val="-4"/>
        </w:rPr>
        <w:t xml:space="preserve"> weiter unten von dritter Hand:</w:t>
      </w:r>
      <w:r w:rsidRPr="00164734">
        <w:t xml:space="preserve"> </w:t>
      </w:r>
      <w:r w:rsidRPr="00164734">
        <w:rPr>
          <w:i w:val="0"/>
        </w:rPr>
        <w:t>numero 2</w:t>
      </w:r>
      <w:r w:rsidRPr="00164734">
        <w:t xml:space="preserve"> (korrigiert aus </w:t>
      </w:r>
      <w:r w:rsidRPr="00164734">
        <w:rPr>
          <w:i w:val="0"/>
        </w:rPr>
        <w:t>1</w:t>
      </w:r>
      <w:r w:rsidRPr="00164734">
        <w:t xml:space="preserve">) </w:t>
      </w:r>
      <w:r w:rsidRPr="00164734">
        <w:rPr>
          <w:i w:val="0"/>
        </w:rPr>
        <w:t>secundum ordinem</w:t>
      </w:r>
      <w:r w:rsidRPr="00164734">
        <w:t>. Eine weitere späte Hand (</w:t>
      </w:r>
      <w:r w:rsidR="005D64CB" w:rsidRPr="00164734">
        <w:t>vielleicht</w:t>
      </w:r>
      <w:r w:rsidR="005D64CB" w:rsidRPr="00164734">
        <w:rPr>
          <w:spacing w:val="-2"/>
        </w:rPr>
        <w:t xml:space="preserve"> Katschthaler</w:t>
      </w:r>
      <w:r w:rsidRPr="00164734">
        <w:rPr>
          <w:spacing w:val="-2"/>
        </w:rPr>
        <w:t>)</w:t>
      </w:r>
      <w:r w:rsidRPr="00164734">
        <w:t xml:space="preserve"> hat die letzte Stelle des von PF angebrachten Datums 1711 mit Bleistift nachgezogen. Bei Glassner, Verzeichnis 212, ist die </w:t>
      </w:r>
      <w:r w:rsidR="005D64CB" w:rsidRPr="00164734">
        <w:t>irrig</w:t>
      </w:r>
      <w:r w:rsidRPr="00164734">
        <w:t>e Datierung übernommen.</w:t>
      </w:r>
    </w:p>
    <w:p w:rsidR="004E6C59" w:rsidRPr="00164734" w:rsidRDefault="004E6C59" w:rsidP="00A34753">
      <w:pPr>
        <w:pStyle w:val="EditionEditionstext"/>
      </w:pPr>
      <w:r w:rsidRPr="00164734">
        <w:rPr>
          <w:spacing w:val="4"/>
          <w:szCs w:val="22"/>
        </w:rPr>
        <w:t>[</w:t>
      </w:r>
      <w:r w:rsidRPr="00164734">
        <w:rPr>
          <w:i/>
        </w:rPr>
        <w:t>1</w:t>
      </w:r>
      <w:r w:rsidRPr="00164734">
        <w:rPr>
          <w:i/>
          <w:spacing w:val="16"/>
          <w:szCs w:val="22"/>
        </w:rPr>
        <w:t>r</w:t>
      </w:r>
      <w:r w:rsidRPr="00164734">
        <w:t xml:space="preserve">] </w:t>
      </w:r>
      <w:r w:rsidRPr="00164734">
        <w:rPr>
          <w:szCs w:val="22"/>
        </w:rPr>
        <w:t>Erffurti 9. Junii 1711.</w:t>
      </w:r>
    </w:p>
    <w:p w:rsidR="004E6C59" w:rsidRPr="00164734" w:rsidRDefault="004E6C59" w:rsidP="00A34753">
      <w:pPr>
        <w:pStyle w:val="EditionEditionstext"/>
      </w:pPr>
      <w:r w:rsidRPr="00164734">
        <w:t>Plurimum reverende et eximie domine, domine confrater colendissime.</w:t>
      </w:r>
    </w:p>
    <w:p w:rsidR="004E6C59" w:rsidRPr="00164734" w:rsidRDefault="004E6C59" w:rsidP="00A34753">
      <w:pPr>
        <w:pStyle w:val="EditionEditionstext"/>
      </w:pPr>
      <w:r w:rsidRPr="00164734">
        <w:rPr>
          <w:i/>
        </w:rPr>
        <w:t>&lt;1&gt;</w:t>
      </w:r>
      <w:r w:rsidRPr="00164734">
        <w:t xml:space="preserve"> </w:t>
      </w:r>
      <w:r w:rsidRPr="00164734">
        <w:rPr>
          <w:spacing w:val="-1"/>
          <w:szCs w:val="22"/>
        </w:rPr>
        <w:t>Nolit admodum reverenda dilectio vestra omnia, quae de Basilio nostro per</w:t>
      </w:r>
      <w:r w:rsidR="00A34753" w:rsidRPr="00164734">
        <w:rPr>
          <w:spacing w:val="-1"/>
          <w:szCs w:val="22"/>
        </w:rPr>
        <w:softHyphen/>
      </w:r>
      <w:r w:rsidRPr="00164734">
        <w:rPr>
          <w:spacing w:val="-3"/>
          <w:szCs w:val="22"/>
        </w:rPr>
        <w:t>scripsi, suis typis intexere, eo quod fortassis quaedam eorum alicubi offensam causa</w:t>
      </w:r>
      <w:r w:rsidR="00A34753" w:rsidRPr="00164734">
        <w:rPr>
          <w:spacing w:val="-3"/>
          <w:szCs w:val="22"/>
        </w:rPr>
        <w:softHyphen/>
      </w:r>
      <w:r w:rsidRPr="00164734">
        <w:rPr>
          <w:spacing w:val="-2"/>
          <w:szCs w:val="22"/>
        </w:rPr>
        <w:t xml:space="preserve">rent, sed si placuerit, haec fere inseri possent: </w:t>
      </w:r>
      <w:r w:rsidR="00A34753" w:rsidRPr="00164734">
        <w:rPr>
          <w:spacing w:val="-2"/>
          <w:szCs w:val="22"/>
        </w:rPr>
        <w:t>F</w:t>
      </w:r>
      <w:r w:rsidRPr="00164734">
        <w:rPr>
          <w:spacing w:val="-2"/>
          <w:szCs w:val="22"/>
        </w:rPr>
        <w:t>atentur patres Benedictini Petrenses</w:t>
      </w:r>
      <w:r w:rsidRPr="00164734">
        <w:t xml:space="preserve"> </w:t>
      </w:r>
      <w:r w:rsidRPr="00164734">
        <w:rPr>
          <w:spacing w:val="-4"/>
          <w:szCs w:val="22"/>
        </w:rPr>
        <w:t>se manuscripta huius domini Basilii Valentini amplius non possidere, quae sibi cum</w:t>
      </w:r>
      <w:r w:rsidRPr="00164734">
        <w:t xml:space="preserve"> </w:t>
      </w:r>
      <w:r w:rsidRPr="00164734">
        <w:rPr>
          <w:spacing w:val="-2"/>
          <w:szCs w:val="22"/>
        </w:rPr>
        <w:t>multis aliis pretiosis per Suecorum irruptionem priori saeculo ablata lugent, ipsum</w:t>
      </w:r>
      <w:r w:rsidRPr="00164734">
        <w:t xml:space="preserve"> </w:t>
      </w:r>
      <w:r w:rsidRPr="00164734">
        <w:rPr>
          <w:szCs w:val="22"/>
        </w:rPr>
        <w:t>tamen suum claustral</w:t>
      </w:r>
      <w:r w:rsidR="00A34753" w:rsidRPr="00164734">
        <w:rPr>
          <w:szCs w:val="22"/>
        </w:rPr>
        <w:t>em asserunt probantque argumenti</w:t>
      </w:r>
      <w:r w:rsidRPr="00164734">
        <w:rPr>
          <w:szCs w:val="22"/>
        </w:rPr>
        <w:t>s atque inditiis haud ob</w:t>
      </w:r>
      <w:r w:rsidR="00A34753" w:rsidRPr="00164734">
        <w:rPr>
          <w:szCs w:val="22"/>
        </w:rPr>
        <w:softHyphen/>
      </w:r>
      <w:r w:rsidRPr="00164734">
        <w:rPr>
          <w:spacing w:val="-2"/>
          <w:szCs w:val="22"/>
        </w:rPr>
        <w:t>scuris, quibus et communis fama et historiographorum opinio ut plurimum adsti</w:t>
      </w:r>
      <w:r w:rsidR="00A34753" w:rsidRPr="00164734">
        <w:rPr>
          <w:spacing w:val="-2"/>
          <w:szCs w:val="22"/>
        </w:rPr>
        <w:softHyphen/>
      </w:r>
      <w:r w:rsidRPr="00164734">
        <w:t xml:space="preserve">pulatur. Vitam saepe fati patris Basilii non habeo, alias iam pridem submisissem. </w:t>
      </w:r>
      <w:r w:rsidRPr="00164734">
        <w:rPr>
          <w:spacing w:val="-4"/>
          <w:szCs w:val="22"/>
        </w:rPr>
        <w:t>Memini me antehac, dum aliis functionibus implicatus earum rerum incurius eram,</w:t>
      </w:r>
      <w:r w:rsidRPr="00164734">
        <w:t xml:space="preserve"> </w:t>
      </w:r>
      <w:r w:rsidR="006F1B95" w:rsidRPr="00164734">
        <w:rPr>
          <w:spacing w:val="-4"/>
          <w:szCs w:val="22"/>
        </w:rPr>
        <w:t>de</w:t>
      </w:r>
      <w:r w:rsidR="006F1B95" w:rsidRPr="00164734">
        <w:rPr>
          <w:spacing w:val="-7"/>
          <w:szCs w:val="22"/>
        </w:rPr>
        <w:t xml:space="preserve"> </w:t>
      </w:r>
      <w:r w:rsidR="006F1B95" w:rsidRPr="00164734">
        <w:rPr>
          <w:spacing w:val="-4"/>
          <w:szCs w:val="22"/>
        </w:rPr>
        <w:t>Basilio</w:t>
      </w:r>
      <w:r w:rsidR="006F1B95" w:rsidRPr="00164734">
        <w:rPr>
          <w:spacing w:val="-7"/>
          <w:szCs w:val="22"/>
        </w:rPr>
        <w:t xml:space="preserve"> </w:t>
      </w:r>
      <w:r w:rsidR="006F1B95" w:rsidRPr="00164734">
        <w:rPr>
          <w:spacing w:val="-4"/>
          <w:szCs w:val="22"/>
        </w:rPr>
        <w:t>hoc</w:t>
      </w:r>
      <w:r w:rsidR="006F1B95" w:rsidRPr="00164734">
        <w:rPr>
          <w:spacing w:val="-7"/>
          <w:szCs w:val="22"/>
        </w:rPr>
        <w:t xml:space="preserve"> </w:t>
      </w:r>
      <w:r w:rsidR="006F1B95" w:rsidRPr="00164734">
        <w:rPr>
          <w:spacing w:val="-4"/>
          <w:szCs w:val="22"/>
        </w:rPr>
        <w:t>occasi</w:t>
      </w:r>
      <w:r w:rsidRPr="00164734">
        <w:rPr>
          <w:spacing w:val="-4"/>
          <w:szCs w:val="22"/>
        </w:rPr>
        <w:t>onaliter</w:t>
      </w:r>
      <w:r w:rsidRPr="00164734">
        <w:rPr>
          <w:spacing w:val="-7"/>
          <w:szCs w:val="22"/>
        </w:rPr>
        <w:t xml:space="preserve"> </w:t>
      </w:r>
      <w:r w:rsidRPr="00164734">
        <w:rPr>
          <w:spacing w:val="-4"/>
          <w:szCs w:val="22"/>
        </w:rPr>
        <w:t>et</w:t>
      </w:r>
      <w:r w:rsidRPr="00164734">
        <w:rPr>
          <w:spacing w:val="-7"/>
          <w:szCs w:val="22"/>
        </w:rPr>
        <w:t xml:space="preserve"> </w:t>
      </w:r>
      <w:r w:rsidRPr="00164734">
        <w:rPr>
          <w:spacing w:val="-4"/>
          <w:szCs w:val="22"/>
        </w:rPr>
        <w:t>manuscripta</w:t>
      </w:r>
      <w:r w:rsidRPr="00164734">
        <w:rPr>
          <w:spacing w:val="-7"/>
          <w:szCs w:val="22"/>
        </w:rPr>
        <w:t xml:space="preserve"> </w:t>
      </w:r>
      <w:r w:rsidRPr="00164734">
        <w:rPr>
          <w:spacing w:val="-4"/>
          <w:szCs w:val="22"/>
        </w:rPr>
        <w:t>et</w:t>
      </w:r>
      <w:r w:rsidRPr="00164734">
        <w:rPr>
          <w:spacing w:val="-7"/>
          <w:szCs w:val="22"/>
        </w:rPr>
        <w:t xml:space="preserve"> </w:t>
      </w:r>
      <w:r w:rsidRPr="00164734">
        <w:rPr>
          <w:spacing w:val="-4"/>
          <w:szCs w:val="22"/>
        </w:rPr>
        <w:t>impressa</w:t>
      </w:r>
      <w:r w:rsidRPr="00164734">
        <w:rPr>
          <w:spacing w:val="-7"/>
          <w:szCs w:val="22"/>
        </w:rPr>
        <w:t xml:space="preserve"> </w:t>
      </w:r>
      <w:r w:rsidRPr="00164734">
        <w:rPr>
          <w:spacing w:val="-4"/>
          <w:szCs w:val="22"/>
        </w:rPr>
        <w:t>legisse,</w:t>
      </w:r>
      <w:r w:rsidRPr="00164734">
        <w:rPr>
          <w:spacing w:val="-7"/>
          <w:szCs w:val="22"/>
        </w:rPr>
        <w:t xml:space="preserve"> </w:t>
      </w:r>
      <w:r w:rsidRPr="00164734">
        <w:rPr>
          <w:spacing w:val="-4"/>
          <w:szCs w:val="22"/>
        </w:rPr>
        <w:t>quod</w:t>
      </w:r>
      <w:r w:rsidRPr="00164734">
        <w:rPr>
          <w:spacing w:val="-7"/>
          <w:szCs w:val="22"/>
        </w:rPr>
        <w:t xml:space="preserve"> </w:t>
      </w:r>
      <w:r w:rsidRPr="00164734">
        <w:rPr>
          <w:spacing w:val="-4"/>
          <w:szCs w:val="22"/>
        </w:rPr>
        <w:t>apud</w:t>
      </w:r>
      <w:r w:rsidRPr="00164734">
        <w:rPr>
          <w:spacing w:val="-7"/>
          <w:szCs w:val="22"/>
        </w:rPr>
        <w:t xml:space="preserve"> </w:t>
      </w:r>
      <w:r w:rsidRPr="00164734">
        <w:rPr>
          <w:spacing w:val="-4"/>
          <w:szCs w:val="22"/>
        </w:rPr>
        <w:t>nos</w:t>
      </w:r>
      <w:r w:rsidRPr="00164734">
        <w:rPr>
          <w:spacing w:val="-7"/>
          <w:szCs w:val="22"/>
        </w:rPr>
        <w:t xml:space="preserve"> </w:t>
      </w:r>
      <w:r w:rsidRPr="00164734">
        <w:rPr>
          <w:spacing w:val="-4"/>
          <w:szCs w:val="22"/>
        </w:rPr>
        <w:t>fuisset</w:t>
      </w:r>
      <w:r w:rsidRPr="00164734">
        <w:t xml:space="preserve"> primitus magister novitiorum, deinde prior conventus, et quod omnes confratres suos aurifacturam docuerit; haec tunc neglexi, eo quod </w:t>
      </w:r>
      <w:r w:rsidRPr="00164734">
        <w:rPr>
          <w:spacing w:val="4"/>
          <w:szCs w:val="22"/>
        </w:rPr>
        <w:t>[</w:t>
      </w:r>
      <w:r w:rsidRPr="00164734">
        <w:rPr>
          <w:i/>
        </w:rPr>
        <w:t>1</w:t>
      </w:r>
      <w:r w:rsidRPr="00164734">
        <w:rPr>
          <w:i/>
          <w:spacing w:val="16"/>
          <w:szCs w:val="22"/>
        </w:rPr>
        <w:t>v</w:t>
      </w:r>
      <w:r w:rsidRPr="00164734">
        <w:t xml:space="preserve">] pro certo haberemus </w:t>
      </w:r>
      <w:r w:rsidRPr="00164734">
        <w:rPr>
          <w:spacing w:val="-4"/>
          <w:szCs w:val="22"/>
        </w:rPr>
        <w:t>ipsum nostrum professum esse; dum autem a reverentia vestra requisitus particularia</w:t>
      </w:r>
      <w:r w:rsidRPr="00164734">
        <w:t xml:space="preserve"> </w:t>
      </w:r>
      <w:r w:rsidRPr="00164734">
        <w:rPr>
          <w:spacing w:val="-3"/>
          <w:szCs w:val="22"/>
        </w:rPr>
        <w:t>inquiro, nihil penitus invenio scriptorum</w:t>
      </w:r>
      <w:r w:rsidR="00C53937" w:rsidRPr="00164734">
        <w:rPr>
          <w:spacing w:val="-3"/>
          <w:szCs w:val="22"/>
        </w:rPr>
        <w:t>;</w:t>
      </w:r>
      <w:r w:rsidRPr="00164734">
        <w:rPr>
          <w:spacing w:val="-3"/>
          <w:szCs w:val="22"/>
        </w:rPr>
        <w:t xml:space="preserve"> suspicor ea per longam meam absentiam</w:t>
      </w:r>
      <w:r w:rsidRPr="00164734">
        <w:t xml:space="preserve"> </w:t>
      </w:r>
      <w:r w:rsidRPr="00164734">
        <w:rPr>
          <w:spacing w:val="-3"/>
          <w:szCs w:val="22"/>
        </w:rPr>
        <w:t>ulta</w:t>
      </w:r>
      <w:r w:rsidRPr="00164734">
        <w:t xml:space="preserve"> </w:t>
      </w:r>
      <w:r w:rsidRPr="00164734">
        <w:rPr>
          <w:spacing w:val="4"/>
          <w:szCs w:val="22"/>
        </w:rPr>
        <w:t>[</w:t>
      </w:r>
      <w:r w:rsidRPr="00164734">
        <w:rPr>
          <w:i/>
        </w:rPr>
        <w:t>si</w:t>
      </w:r>
      <w:r w:rsidRPr="00164734">
        <w:rPr>
          <w:i/>
          <w:spacing w:val="16"/>
          <w:szCs w:val="22"/>
        </w:rPr>
        <w:t>c</w:t>
      </w:r>
      <w:r w:rsidRPr="00164734">
        <w:t>]</w:t>
      </w:r>
      <w:r w:rsidRPr="00164734">
        <w:rPr>
          <w:spacing w:val="-3"/>
          <w:szCs w:val="22"/>
        </w:rPr>
        <w:t xml:space="preserve"> annos duodecim, quibus bibliotheca nostra per diversos administrata fuit,</w:t>
      </w:r>
      <w:r w:rsidRPr="00164734">
        <w:t xml:space="preserve"> </w:t>
      </w:r>
      <w:r w:rsidRPr="00164734">
        <w:rPr>
          <w:spacing w:val="-2"/>
          <w:szCs w:val="22"/>
        </w:rPr>
        <w:t>in alienas manus devenisse per incuriam. Et quotusquisque est, qui huiusmodi pro</w:t>
      </w:r>
      <w:r w:rsidRPr="00164734">
        <w:t xml:space="preserve"> </w:t>
      </w:r>
      <w:r w:rsidRPr="00164734">
        <w:rPr>
          <w:spacing w:val="-2"/>
          <w:szCs w:val="22"/>
        </w:rPr>
        <w:t xml:space="preserve">valore aestimat? </w:t>
      </w:r>
      <w:r w:rsidRPr="00164734">
        <w:rPr>
          <w:i/>
          <w:spacing w:val="16"/>
          <w:szCs w:val="22"/>
        </w:rPr>
        <w:t>&lt;</w:t>
      </w:r>
      <w:r w:rsidRPr="00164734">
        <w:rPr>
          <w:i/>
          <w:spacing w:val="6"/>
          <w:szCs w:val="22"/>
        </w:rPr>
        <w:t>2</w:t>
      </w:r>
      <w:r w:rsidRPr="00164734">
        <w:rPr>
          <w:i/>
        </w:rPr>
        <w:t>&gt;</w:t>
      </w:r>
      <w:r w:rsidRPr="00164734">
        <w:rPr>
          <w:spacing w:val="-2"/>
          <w:szCs w:val="22"/>
        </w:rPr>
        <w:t xml:space="preserve"> Bene admodum reverendus dominus me monuit de domino </w:t>
      </w:r>
      <w:r w:rsidR="00BA52CB" w:rsidRPr="00164734">
        <w:rPr>
          <w:spacing w:val="-4"/>
          <w:szCs w:val="22"/>
        </w:rPr>
        <w:t>Herbordo</w:t>
      </w:r>
      <w:r w:rsidR="00BA52CB" w:rsidRPr="00164734">
        <w:rPr>
          <w:spacing w:val="-8"/>
          <w:szCs w:val="22"/>
        </w:rPr>
        <w:t xml:space="preserve"> </w:t>
      </w:r>
      <w:r w:rsidR="00BA52CB" w:rsidRPr="00164734">
        <w:rPr>
          <w:spacing w:val="-4"/>
          <w:szCs w:val="22"/>
        </w:rPr>
        <w:t>abbat</w:t>
      </w:r>
      <w:r w:rsidRPr="00164734">
        <w:rPr>
          <w:spacing w:val="-4"/>
          <w:szCs w:val="22"/>
        </w:rPr>
        <w:t>e</w:t>
      </w:r>
      <w:r w:rsidRPr="00164734">
        <w:rPr>
          <w:spacing w:val="-8"/>
          <w:szCs w:val="22"/>
        </w:rPr>
        <w:t xml:space="preserve"> </w:t>
      </w:r>
      <w:r w:rsidRPr="00164734">
        <w:rPr>
          <w:spacing w:val="-4"/>
          <w:szCs w:val="22"/>
        </w:rPr>
        <w:t>nostro,</w:t>
      </w:r>
      <w:r w:rsidRPr="00164734">
        <w:rPr>
          <w:spacing w:val="-8"/>
          <w:szCs w:val="22"/>
        </w:rPr>
        <w:t xml:space="preserve"> </w:t>
      </w:r>
      <w:r w:rsidRPr="00164734">
        <w:rPr>
          <w:spacing w:val="-4"/>
          <w:szCs w:val="22"/>
        </w:rPr>
        <w:t>quem</w:t>
      </w:r>
      <w:r w:rsidRPr="00164734">
        <w:rPr>
          <w:spacing w:val="-8"/>
          <w:szCs w:val="22"/>
        </w:rPr>
        <w:t xml:space="preserve"> </w:t>
      </w:r>
      <w:r w:rsidRPr="00164734">
        <w:rPr>
          <w:spacing w:val="-4"/>
          <w:szCs w:val="22"/>
        </w:rPr>
        <w:t>ex</w:t>
      </w:r>
      <w:r w:rsidRPr="00164734">
        <w:rPr>
          <w:spacing w:val="-8"/>
          <w:szCs w:val="22"/>
        </w:rPr>
        <w:t xml:space="preserve"> </w:t>
      </w:r>
      <w:r w:rsidRPr="00164734">
        <w:rPr>
          <w:spacing w:val="-4"/>
          <w:szCs w:val="22"/>
        </w:rPr>
        <w:t>errore</w:t>
      </w:r>
      <w:r w:rsidRPr="00164734">
        <w:rPr>
          <w:spacing w:val="-8"/>
          <w:szCs w:val="22"/>
        </w:rPr>
        <w:t xml:space="preserve"> </w:t>
      </w:r>
      <w:r w:rsidRPr="00164734">
        <w:rPr>
          <w:spacing w:val="-4"/>
          <w:szCs w:val="22"/>
        </w:rPr>
        <w:t>de</w:t>
      </w:r>
      <w:r w:rsidRPr="00164734">
        <w:rPr>
          <w:spacing w:val="-8"/>
          <w:szCs w:val="22"/>
        </w:rPr>
        <w:t xml:space="preserve"> </w:t>
      </w:r>
      <w:r w:rsidRPr="00164734">
        <w:rPr>
          <w:spacing w:val="-4"/>
          <w:szCs w:val="22"/>
        </w:rPr>
        <w:t>Amelunxen</w:t>
      </w:r>
      <w:r w:rsidRPr="00164734">
        <w:rPr>
          <w:spacing w:val="-8"/>
          <w:szCs w:val="22"/>
        </w:rPr>
        <w:t xml:space="preserve"> </w:t>
      </w:r>
      <w:r w:rsidRPr="00164734">
        <w:rPr>
          <w:spacing w:val="-4"/>
          <w:szCs w:val="22"/>
        </w:rPr>
        <w:t>cognominaram</w:t>
      </w:r>
      <w:r w:rsidRPr="00164734">
        <w:rPr>
          <w:spacing w:val="-8"/>
          <w:szCs w:val="22"/>
        </w:rPr>
        <w:t xml:space="preserve"> </w:t>
      </w:r>
      <w:r w:rsidRPr="00164734">
        <w:rPr>
          <w:spacing w:val="-4"/>
          <w:szCs w:val="22"/>
        </w:rPr>
        <w:t>iamque</w:t>
      </w:r>
      <w:r w:rsidRPr="00164734">
        <w:rPr>
          <w:spacing w:val="-8"/>
          <w:szCs w:val="22"/>
        </w:rPr>
        <w:t xml:space="preserve"> </w:t>
      </w:r>
      <w:r w:rsidRPr="00164734">
        <w:rPr>
          <w:spacing w:val="-4"/>
          <w:szCs w:val="22"/>
        </w:rPr>
        <w:t>meis</w:t>
      </w:r>
      <w:r w:rsidRPr="00164734">
        <w:t xml:space="preserve"> </w:t>
      </w:r>
      <w:r w:rsidRPr="00164734">
        <w:rPr>
          <w:spacing w:val="-1"/>
          <w:szCs w:val="22"/>
        </w:rPr>
        <w:t>Annalibus ita inscripseram ad marginem; in hunc errorem deveni, dum i</w:t>
      </w:r>
      <w:r w:rsidRPr="00164734">
        <w:t>n</w:t>
      </w:r>
      <w:r w:rsidR="00C53937" w:rsidRPr="00164734">
        <w:rPr>
          <w:rStyle w:val="Funotenzeichen"/>
        </w:rPr>
        <w:footnoteReference w:customMarkFollows="1" w:id="545"/>
        <w:t>a</w:t>
      </w:r>
      <w:r w:rsidRPr="00164734">
        <w:t xml:space="preserve"> </w:t>
      </w:r>
      <w:r w:rsidRPr="00164734">
        <w:rPr>
          <w:spacing w:val="-1"/>
          <w:szCs w:val="22"/>
        </w:rPr>
        <w:t>manu</w:t>
      </w:r>
      <w:r w:rsidR="00BA52CB" w:rsidRPr="00164734">
        <w:rPr>
          <w:spacing w:val="-1"/>
          <w:szCs w:val="22"/>
        </w:rPr>
        <w:softHyphen/>
      </w:r>
      <w:r w:rsidRPr="00164734">
        <w:rPr>
          <w:spacing w:val="-2"/>
          <w:szCs w:val="22"/>
        </w:rPr>
        <w:t xml:space="preserve">scriptis nostris haec legi: Isibordus de Ameluxen </w:t>
      </w:r>
      <w:r w:rsidRPr="00164734">
        <w:rPr>
          <w:spacing w:val="4"/>
          <w:szCs w:val="22"/>
        </w:rPr>
        <w:t>[</w:t>
      </w:r>
      <w:r w:rsidRPr="00164734">
        <w:rPr>
          <w:i/>
        </w:rPr>
        <w:t>si</w:t>
      </w:r>
      <w:r w:rsidRPr="00164734">
        <w:rPr>
          <w:i/>
          <w:spacing w:val="16"/>
          <w:szCs w:val="22"/>
        </w:rPr>
        <w:t>c</w:t>
      </w:r>
      <w:r w:rsidRPr="00164734">
        <w:t>]</w:t>
      </w:r>
      <w:r w:rsidRPr="00164734">
        <w:rPr>
          <w:spacing w:val="-2"/>
          <w:szCs w:val="22"/>
        </w:rPr>
        <w:t xml:space="preserve"> professus Corbeiae Saxonum </w:t>
      </w:r>
      <w:r w:rsidRPr="00164734">
        <w:rPr>
          <w:spacing w:val="-1"/>
        </w:rPr>
        <w:t>scripsit Gesta Saxonica; absque superaddito anno, et quia his Isibordus obscuris et</w:t>
      </w:r>
      <w:r w:rsidRPr="00164734">
        <w:t xml:space="preserve"> non satis legibilibus characteribus expressum erat, eum Herbordum interpretatus </w:t>
      </w:r>
      <w:r w:rsidRPr="00164734">
        <w:rPr>
          <w:spacing w:val="-1"/>
        </w:rPr>
        <w:t>fui, quem iam praesciebam res Saxonum conscripsisse. Nunc autem arbitror ea in</w:t>
      </w:r>
      <w:r w:rsidRPr="00164734">
        <w:t xml:space="preserve"> </w:t>
      </w:r>
      <w:r w:rsidRPr="00164734">
        <w:rPr>
          <w:spacing w:val="-4"/>
        </w:rPr>
        <w:t>re nil superesse difficultatis; potuit enim Herbordus suo aevo incepisse res Saxonicas</w:t>
      </w:r>
      <w:r w:rsidRPr="00164734">
        <w:t xml:space="preserve"> </w:t>
      </w:r>
      <w:r w:rsidRPr="00164734">
        <w:rPr>
          <w:spacing w:val="-2"/>
        </w:rPr>
        <w:t>consignare, quas postea saeculo nono adauxerit Wittekindus, continuaveritque Isi</w:t>
      </w:r>
      <w:r w:rsidR="005D64CB" w:rsidRPr="00164734">
        <w:rPr>
          <w:spacing w:val="-2"/>
        </w:rPr>
        <w:softHyphen/>
      </w:r>
      <w:r w:rsidRPr="00164734">
        <w:t>bordus de Amelunxen</w:t>
      </w:r>
      <w:r w:rsidR="00C53937" w:rsidRPr="00164734">
        <w:rPr>
          <w:rStyle w:val="Funotenzeichen"/>
        </w:rPr>
        <w:footnoteReference w:customMarkFollows="1" w:id="546"/>
        <w:t>b</w:t>
      </w:r>
      <w:r w:rsidRPr="00164734">
        <w:t xml:space="preserve"> saeculo undecimo, quorum posteriores a prioribus ansam </w:t>
      </w:r>
      <w:r w:rsidRPr="00164734">
        <w:rPr>
          <w:spacing w:val="-2"/>
        </w:rPr>
        <w:t xml:space="preserve">ad id acceperint, </w:t>
      </w:r>
      <w:r w:rsidRPr="00164734">
        <w:rPr>
          <w:spacing w:val="4"/>
        </w:rPr>
        <w:t>[</w:t>
      </w:r>
      <w:r w:rsidRPr="00164734">
        <w:rPr>
          <w:i/>
        </w:rPr>
        <w:t>2</w:t>
      </w:r>
      <w:r w:rsidRPr="00164734">
        <w:rPr>
          <w:i/>
          <w:spacing w:val="16"/>
        </w:rPr>
        <w:t>r</w:t>
      </w:r>
      <w:r w:rsidRPr="00164734">
        <w:t>]</w:t>
      </w:r>
      <w:r w:rsidRPr="00164734">
        <w:rPr>
          <w:spacing w:val="-2"/>
        </w:rPr>
        <w:t xml:space="preserve"> praesertim cum eiusdemmet loci professi sint. </w:t>
      </w:r>
      <w:r w:rsidRPr="00164734">
        <w:rPr>
          <w:i/>
          <w:iCs/>
          <w:spacing w:val="16"/>
        </w:rPr>
        <w:t>&lt;</w:t>
      </w:r>
      <w:r w:rsidRPr="00164734">
        <w:rPr>
          <w:i/>
          <w:iCs/>
          <w:spacing w:val="6"/>
        </w:rPr>
        <w:t>3</w:t>
      </w:r>
      <w:r w:rsidRPr="00164734">
        <w:rPr>
          <w:i/>
          <w:iCs/>
        </w:rPr>
        <w:t>&gt;</w:t>
      </w:r>
      <w:r w:rsidRPr="00164734">
        <w:rPr>
          <w:spacing w:val="-2"/>
        </w:rPr>
        <w:t xml:space="preserve"> Porro de </w:t>
      </w:r>
      <w:r w:rsidRPr="00164734">
        <w:rPr>
          <w:spacing w:val="-3"/>
        </w:rPr>
        <w:t>Wittekindo in monumentis nostris sequentia ad verbum lego: Windichildus mona</w:t>
      </w:r>
      <w:r w:rsidR="00AB44D2" w:rsidRPr="00164734">
        <w:rPr>
          <w:spacing w:val="-3"/>
        </w:rPr>
        <w:softHyphen/>
      </w:r>
      <w:r w:rsidRPr="00164734">
        <w:rPr>
          <w:spacing w:val="-2"/>
        </w:rPr>
        <w:t>chus Corbeiensis in Saxonia, natione Teutonicus, vir doctus et eloquens, in saecu</w:t>
      </w:r>
      <w:r w:rsidR="00AB44D2" w:rsidRPr="00164734">
        <w:rPr>
          <w:spacing w:val="-2"/>
        </w:rPr>
        <w:softHyphen/>
      </w:r>
      <w:r w:rsidRPr="00164734">
        <w:t xml:space="preserve">laribus litteris eruditus valde, suo tempore scriba famosus, plura scripsit: scilicet </w:t>
      </w:r>
      <w:r w:rsidRPr="00164734">
        <w:rPr>
          <w:spacing w:val="-3"/>
        </w:rPr>
        <w:t>Historiam Saxonicam usque ad mortem Ottonis primi libros 20; item Vitam sancti</w:t>
      </w:r>
      <w:r w:rsidRPr="00164734">
        <w:t xml:space="preserve"> </w:t>
      </w:r>
      <w:r w:rsidRPr="00164734">
        <w:rPr>
          <w:spacing w:val="-3"/>
        </w:rPr>
        <w:t>Pauli primi heremitae; item metrice Passionem sanctae Theclae virginis; item Gesta</w:t>
      </w:r>
      <w:r w:rsidRPr="00164734">
        <w:t xml:space="preserve"> </w:t>
      </w:r>
      <w:r w:rsidRPr="00164734">
        <w:rPr>
          <w:spacing w:val="-4"/>
        </w:rPr>
        <w:t>et vitam Ottonis primi ad filium eius etc. C</w:t>
      </w:r>
      <w:r w:rsidR="00AB44D2" w:rsidRPr="00164734">
        <w:rPr>
          <w:spacing w:val="-4"/>
        </w:rPr>
        <w:t>laruit sub Ottone secundo anno D</w:t>
      </w:r>
      <w:r w:rsidRPr="00164734">
        <w:rPr>
          <w:spacing w:val="-4"/>
        </w:rPr>
        <w:t xml:space="preserve">omini </w:t>
      </w:r>
      <w:r w:rsidRPr="00164734">
        <w:t>975. Ad ulteriora ser</w:t>
      </w:r>
      <w:r w:rsidR="00AB44D2" w:rsidRPr="00164734">
        <w:t>vitia maneo semper paratissimus</w:t>
      </w:r>
    </w:p>
    <w:p w:rsidR="004E6C59" w:rsidRPr="00164734" w:rsidRDefault="004E6C59" w:rsidP="00A34753">
      <w:pPr>
        <w:pStyle w:val="EditionEditionstext"/>
      </w:pPr>
      <w:r w:rsidRPr="00164734">
        <w:rPr>
          <w:spacing w:val="-3"/>
        </w:rPr>
        <w:t>Plurimum reverendae dominationis suae servus frater Petrus Friderici ordinis sancti</w:t>
      </w:r>
      <w:r w:rsidRPr="00164734">
        <w:t xml:space="preserve"> Benedicti ad S. Petrum manu propria.</w:t>
      </w:r>
    </w:p>
    <w:p w:rsidR="004E6C59" w:rsidRPr="00164734" w:rsidRDefault="004E6C59" w:rsidP="009B6C5C">
      <w:pPr>
        <w:pStyle w:val="EditionKommentar"/>
        <w:rPr>
          <w:bCs/>
        </w:rPr>
      </w:pPr>
      <w:r w:rsidRPr="00164734">
        <w:rPr>
          <w:i w:val="0"/>
          <w:spacing w:val="28"/>
          <w:szCs w:val="22"/>
        </w:rPr>
        <w:t xml:space="preserve">&lt;1&gt; de Basilio nostro: </w:t>
      </w:r>
      <w:r w:rsidRPr="00164734">
        <w:rPr>
          <w:spacing w:val="-4"/>
          <w:szCs w:val="22"/>
        </w:rPr>
        <w:t>Vgl. 1</w:t>
      </w:r>
      <w:r w:rsidR="000E0B48" w:rsidRPr="00164734">
        <w:rPr>
          <w:spacing w:val="-4"/>
          <w:szCs w:val="22"/>
        </w:rPr>
        <w:t>66 &lt;2&gt; und &lt;3&gt;</w:t>
      </w:r>
      <w:r w:rsidRPr="00164734">
        <w:rPr>
          <w:spacing w:val="-4"/>
          <w:szCs w:val="22"/>
        </w:rPr>
        <w:t>.</w:t>
      </w:r>
      <w:r w:rsidRPr="00164734">
        <w:rPr>
          <w:i w:val="0"/>
          <w:spacing w:val="28"/>
          <w:szCs w:val="22"/>
        </w:rPr>
        <w:t xml:space="preserve"> aliis functionibus ... </w:t>
      </w:r>
      <w:r w:rsidRPr="00164734">
        <w:rPr>
          <w:i w:val="0"/>
          <w:spacing w:val="30"/>
          <w:szCs w:val="22"/>
        </w:rPr>
        <w:t xml:space="preserve">absentiam: </w:t>
      </w:r>
      <w:r w:rsidRPr="00164734">
        <w:rPr>
          <w:spacing w:val="-3"/>
          <w:szCs w:val="22"/>
        </w:rPr>
        <w:t xml:space="preserve">Zu den Ämtern PFs </w:t>
      </w:r>
      <w:r w:rsidR="00BA52CB" w:rsidRPr="00164734">
        <w:rPr>
          <w:spacing w:val="-3"/>
          <w:szCs w:val="22"/>
        </w:rPr>
        <w:t>sowie</w:t>
      </w:r>
      <w:r w:rsidRPr="00164734">
        <w:rPr>
          <w:spacing w:val="-3"/>
          <w:szCs w:val="22"/>
        </w:rPr>
        <w:t xml:space="preserve"> zu seinem Aufenthalt in Corvey </w:t>
      </w:r>
      <w:r w:rsidR="00BA52CB" w:rsidRPr="00164734">
        <w:rPr>
          <w:spacing w:val="-3"/>
          <w:szCs w:val="22"/>
        </w:rPr>
        <w:t>1696–1708</w:t>
      </w:r>
      <w:r w:rsidR="00BA52CB" w:rsidRPr="00164734">
        <w:t xml:space="preserve"> </w:t>
      </w:r>
      <w:r w:rsidRPr="00164734">
        <w:rPr>
          <w:szCs w:val="22"/>
        </w:rPr>
        <w:t xml:space="preserve">vgl. </w:t>
      </w:r>
      <w:r w:rsidR="00BA52CB" w:rsidRPr="00164734">
        <w:rPr>
          <w:szCs w:val="22"/>
        </w:rPr>
        <w:t xml:space="preserve">das </w:t>
      </w:r>
      <w:r w:rsidRPr="00164734">
        <w:rPr>
          <w:szCs w:val="22"/>
        </w:rPr>
        <w:t>Verzeichnis der Pez-Korrespondenten.</w:t>
      </w:r>
      <w:r w:rsidR="00BA52CB" w:rsidRPr="00164734">
        <w:rPr>
          <w:szCs w:val="22"/>
        </w:rPr>
        <w:t xml:space="preserve"> Dass PF bereits vor Letzterem mit der</w:t>
      </w:r>
      <w:r w:rsidR="00BA52CB" w:rsidRPr="00164734">
        <w:t xml:space="preserve"> Bibliothek betraut gewesen wäre, wie er hier impliziert, ist ansonsten nicht bekannt.</w:t>
      </w:r>
      <w:r w:rsidRPr="00164734">
        <w:rPr>
          <w:spacing w:val="30"/>
        </w:rPr>
        <w:t xml:space="preserve"> </w:t>
      </w:r>
      <w:r w:rsidRPr="00164734">
        <w:rPr>
          <w:i w:val="0"/>
          <w:spacing w:val="30"/>
          <w:szCs w:val="22"/>
        </w:rPr>
        <w:t>&lt;2&gt; Herbordo abbate:</w:t>
      </w:r>
      <w:r w:rsidRPr="00164734">
        <w:rPr>
          <w:i w:val="0"/>
          <w:spacing w:val="20"/>
          <w:szCs w:val="22"/>
        </w:rPr>
        <w:t xml:space="preserve"> </w:t>
      </w:r>
      <w:r w:rsidR="00BA52CB" w:rsidRPr="00164734">
        <w:rPr>
          <w:spacing w:val="-2"/>
          <w:szCs w:val="22"/>
        </w:rPr>
        <w:t>Vgl. 166 &lt;7&gt;</w:t>
      </w:r>
      <w:r w:rsidR="00A97658" w:rsidRPr="00164734">
        <w:rPr>
          <w:spacing w:val="-2"/>
          <w:szCs w:val="22"/>
        </w:rPr>
        <w:t>, wonach ein Prior Herbord von Corvey 879 zum Abt des Petersklosters postuliert wurde</w:t>
      </w:r>
      <w:r w:rsidR="00BA52CB" w:rsidRPr="00164734">
        <w:rPr>
          <w:spacing w:val="-2"/>
          <w:szCs w:val="22"/>
        </w:rPr>
        <w:t xml:space="preserve">. </w:t>
      </w:r>
      <w:r w:rsidR="00BC4D98" w:rsidRPr="00164734">
        <w:rPr>
          <w:spacing w:val="-2"/>
          <w:szCs w:val="22"/>
        </w:rPr>
        <w:t>In den erhaltenen Teilen der Corveyer Annalen findet sich keine entsprechende Nachricht: Prinz, Annalen</w:t>
      </w:r>
      <w:r w:rsidR="00074A5F" w:rsidRPr="00164734">
        <w:rPr>
          <w:spacing w:val="-2"/>
          <w:szCs w:val="22"/>
        </w:rPr>
        <w:t>; d</w:t>
      </w:r>
      <w:r w:rsidR="00C12AD6" w:rsidRPr="00164734">
        <w:rPr>
          <w:spacing w:val="-2"/>
          <w:szCs w:val="22"/>
        </w:rPr>
        <w:t xml:space="preserve">ie </w:t>
      </w:r>
      <w:r w:rsidR="00074A5F" w:rsidRPr="00164734">
        <w:rPr>
          <w:spacing w:val="-2"/>
          <w:szCs w:val="22"/>
        </w:rPr>
        <w:t>Konvents</w:t>
      </w:r>
      <w:r w:rsidR="00C12AD6" w:rsidRPr="00164734">
        <w:rPr>
          <w:spacing w:val="-2"/>
          <w:szCs w:val="22"/>
        </w:rPr>
        <w:t>listen</w:t>
      </w:r>
      <w:r w:rsidR="00C12AD6" w:rsidRPr="00164734">
        <w:rPr>
          <w:spacing w:val="-1"/>
          <w:szCs w:val="22"/>
        </w:rPr>
        <w:t xml:space="preserve"> </w:t>
      </w:r>
      <w:r w:rsidR="00C12AD6" w:rsidRPr="00164734">
        <w:rPr>
          <w:spacing w:val="-3"/>
          <w:szCs w:val="22"/>
        </w:rPr>
        <w:t>des 9. Jh.</w:t>
      </w:r>
      <w:r w:rsidR="00C12AD6" w:rsidRPr="00164734">
        <w:rPr>
          <w:spacing w:val="-3"/>
        </w:rPr>
        <w:t xml:space="preserve"> </w:t>
      </w:r>
      <w:r w:rsidR="00074A5F" w:rsidRPr="00164734">
        <w:rPr>
          <w:spacing w:val="-3"/>
          <w:szCs w:val="22"/>
        </w:rPr>
        <w:t>bie</w:t>
      </w:r>
      <w:r w:rsidR="00C12AD6" w:rsidRPr="00164734">
        <w:rPr>
          <w:spacing w:val="-3"/>
          <w:szCs w:val="22"/>
        </w:rPr>
        <w:t xml:space="preserve">ten </w:t>
      </w:r>
      <w:r w:rsidR="00074A5F" w:rsidRPr="00164734">
        <w:rPr>
          <w:spacing w:val="-3"/>
          <w:szCs w:val="22"/>
        </w:rPr>
        <w:t>nur unter Abt Warin (826–856) einen Mönch „Heruuardus“, zu dem</w:t>
      </w:r>
      <w:r w:rsidR="00074A5F" w:rsidRPr="00164734">
        <w:rPr>
          <w:spacing w:val="-4"/>
          <w:szCs w:val="22"/>
        </w:rPr>
        <w:t xml:space="preserve"> </w:t>
      </w:r>
      <w:r w:rsidR="00074A5F" w:rsidRPr="00164734">
        <w:rPr>
          <w:spacing w:val="-3"/>
          <w:szCs w:val="22"/>
        </w:rPr>
        <w:t>aber nichts weiter bekannt ist</w:t>
      </w:r>
      <w:r w:rsidR="00C12AD6" w:rsidRPr="00164734">
        <w:rPr>
          <w:spacing w:val="-3"/>
          <w:szCs w:val="22"/>
        </w:rPr>
        <w:t>: Honselmann, Mönchslisten 2</w:t>
      </w:r>
      <w:r w:rsidR="00074A5F" w:rsidRPr="00164734">
        <w:rPr>
          <w:spacing w:val="-3"/>
          <w:szCs w:val="22"/>
        </w:rPr>
        <w:t>4</w:t>
      </w:r>
      <w:r w:rsidR="00C12AD6" w:rsidRPr="00164734">
        <w:rPr>
          <w:spacing w:val="-3"/>
          <w:szCs w:val="22"/>
        </w:rPr>
        <w:t xml:space="preserve">. </w:t>
      </w:r>
      <w:r w:rsidR="00BC4D98" w:rsidRPr="00164734">
        <w:rPr>
          <w:spacing w:val="-3"/>
          <w:szCs w:val="22"/>
        </w:rPr>
        <w:t xml:space="preserve">Von </w:t>
      </w:r>
      <w:r w:rsidR="001A7BD6" w:rsidRPr="00164734">
        <w:rPr>
          <w:spacing w:val="-3"/>
          <w:szCs w:val="22"/>
        </w:rPr>
        <w:t>„</w:t>
      </w:r>
      <w:r w:rsidR="00BC4D98" w:rsidRPr="00164734">
        <w:rPr>
          <w:spacing w:val="-3"/>
          <w:szCs w:val="22"/>
        </w:rPr>
        <w:t>Herbord</w:t>
      </w:r>
      <w:r w:rsidR="001A7BD6" w:rsidRPr="00164734">
        <w:rPr>
          <w:spacing w:val="-3"/>
          <w:szCs w:val="22"/>
        </w:rPr>
        <w:t>“</w:t>
      </w:r>
      <w:r w:rsidR="00BC4D98" w:rsidRPr="00164734">
        <w:rPr>
          <w:spacing w:val="-3"/>
          <w:szCs w:val="22"/>
        </w:rPr>
        <w:t xml:space="preserve"> berichtet</w:t>
      </w:r>
      <w:r w:rsidR="00BC4D98" w:rsidRPr="00164734">
        <w:rPr>
          <w:spacing w:val="-1"/>
          <w:szCs w:val="22"/>
        </w:rPr>
        <w:t xml:space="preserve"> </w:t>
      </w:r>
      <w:r w:rsidR="00BC4D98" w:rsidRPr="00164734">
        <w:rPr>
          <w:spacing w:val="-3"/>
          <w:szCs w:val="22"/>
        </w:rPr>
        <w:t>dagegen, inhaltlich genau</w:t>
      </w:r>
      <w:r w:rsidR="00BC4D98" w:rsidRPr="00164734">
        <w:rPr>
          <w:spacing w:val="-3"/>
        </w:rPr>
        <w:t xml:space="preserve"> </w:t>
      </w:r>
      <w:r w:rsidR="00BC4D98" w:rsidRPr="00164734">
        <w:rPr>
          <w:spacing w:val="-3"/>
          <w:szCs w:val="22"/>
        </w:rPr>
        <w:t xml:space="preserve">mit der Nachricht PFs übereinstimmend, Letzner, Corbeische </w:t>
      </w:r>
      <w:r w:rsidR="00BC4D98" w:rsidRPr="00164734">
        <w:rPr>
          <w:spacing w:val="1"/>
          <w:szCs w:val="22"/>
        </w:rPr>
        <w:t>chronica c. 9: „Herbordus ein fürnehmer und gelehrter münch zu Corbey und prior</w:t>
      </w:r>
      <w:r w:rsidR="00BC4D98" w:rsidRPr="00164734">
        <w:t xml:space="preserve"> </w:t>
      </w:r>
      <w:r w:rsidR="00BC4D98" w:rsidRPr="00164734">
        <w:rPr>
          <w:spacing w:val="-2"/>
          <w:szCs w:val="22"/>
        </w:rPr>
        <w:t xml:space="preserve">daselbst, sol zu einem abbt gen Erdfurdt beruffen worden sein anno Christi 879“. </w:t>
      </w:r>
      <w:r w:rsidR="00874F3A" w:rsidRPr="00164734">
        <w:rPr>
          <w:spacing w:val="-2"/>
          <w:szCs w:val="22"/>
        </w:rPr>
        <w:t>Von</w:t>
      </w:r>
      <w:r w:rsidR="00874F3A" w:rsidRPr="00164734">
        <w:t xml:space="preserve"> </w:t>
      </w:r>
      <w:r w:rsidR="00874F3A" w:rsidRPr="00164734">
        <w:rPr>
          <w:spacing w:val="-4"/>
          <w:szCs w:val="22"/>
        </w:rPr>
        <w:t xml:space="preserve">hier dürfte </w:t>
      </w:r>
      <w:r w:rsidR="001A7BD6" w:rsidRPr="00164734">
        <w:rPr>
          <w:spacing w:val="-4"/>
          <w:szCs w:val="22"/>
        </w:rPr>
        <w:t>dies</w:t>
      </w:r>
      <w:r w:rsidR="00874F3A" w:rsidRPr="00164734">
        <w:rPr>
          <w:spacing w:val="-4"/>
          <w:szCs w:val="22"/>
        </w:rPr>
        <w:t xml:space="preserve"> Paullini, Theatrum</w:t>
      </w:r>
      <w:r w:rsidR="00BA52CB" w:rsidRPr="00164734">
        <w:rPr>
          <w:spacing w:val="-4"/>
          <w:szCs w:val="22"/>
        </w:rPr>
        <w:t xml:space="preserve"> </w:t>
      </w:r>
      <w:r w:rsidR="00874F3A" w:rsidRPr="00164734">
        <w:rPr>
          <w:spacing w:val="-4"/>
          <w:szCs w:val="22"/>
        </w:rPr>
        <w:t>92, übernommen haben, noch die Zuschreibung zur</w:t>
      </w:r>
      <w:r w:rsidR="00874F3A" w:rsidRPr="00164734">
        <w:rPr>
          <w:szCs w:val="22"/>
        </w:rPr>
        <w:t xml:space="preserve"> </w:t>
      </w:r>
      <w:r w:rsidR="00874F3A" w:rsidRPr="00164734">
        <w:rPr>
          <w:spacing w:val="-3"/>
          <w:szCs w:val="22"/>
        </w:rPr>
        <w:t>Familie „von Amelunxen“ hinzufügend. Dieses Werk Paullinis lag BP nachweislich vor</w:t>
      </w:r>
      <w:r w:rsidR="00874F3A" w:rsidRPr="00164734">
        <w:rPr>
          <w:szCs w:val="22"/>
        </w:rPr>
        <w:t xml:space="preserve"> (vgl. 134 &lt;5&gt;) und war vermutlich die Grundlage für seine Bemerkung, auf die PF </w:t>
      </w:r>
      <w:r w:rsidR="00874F3A" w:rsidRPr="00164734">
        <w:rPr>
          <w:spacing w:val="-3"/>
          <w:szCs w:val="22"/>
        </w:rPr>
        <w:t xml:space="preserve">hier reagiert. Paullini hatte später zusätzliche Belege </w:t>
      </w:r>
      <w:r w:rsidR="001A7BD6" w:rsidRPr="00164734">
        <w:rPr>
          <w:spacing w:val="-3"/>
          <w:szCs w:val="22"/>
        </w:rPr>
        <w:t>für „Herbord“ in seinen gefälschten</w:t>
      </w:r>
      <w:r w:rsidR="001A7BD6" w:rsidRPr="00164734">
        <w:rPr>
          <w:szCs w:val="22"/>
        </w:rPr>
        <w:t xml:space="preserve"> Corveyer Annalen vorgebracht und in seinem Abdruck der Konventsliste interpoliert:</w:t>
      </w:r>
      <w:r w:rsidR="00874F3A" w:rsidRPr="00164734">
        <w:rPr>
          <w:szCs w:val="22"/>
        </w:rPr>
        <w:t xml:space="preserve"> </w:t>
      </w:r>
      <w:r w:rsidR="001A7BD6" w:rsidRPr="00164734">
        <w:rPr>
          <w:spacing w:val="-2"/>
          <w:szCs w:val="22"/>
        </w:rPr>
        <w:t>Paullini, Rerum Germanicarum syntagma 2 28, 374; zum Fälschungscharakter dieser</w:t>
      </w:r>
      <w:r w:rsidR="001A7BD6" w:rsidRPr="00164734">
        <w:rPr>
          <w:szCs w:val="22"/>
        </w:rPr>
        <w:t xml:space="preserve"> </w:t>
      </w:r>
      <w:r w:rsidR="001A7BD6" w:rsidRPr="00164734">
        <w:rPr>
          <w:spacing w:val="-4"/>
          <w:szCs w:val="22"/>
        </w:rPr>
        <w:t xml:space="preserve">Arbeiten vgl. Backhaus, Geschichtsfälschungen 7–22; Bartels, Geschichtsschreibung 153–156; </w:t>
      </w:r>
      <w:r w:rsidR="000E677E" w:rsidRPr="00164734">
        <w:rPr>
          <w:spacing w:val="-4"/>
          <w:szCs w:val="22"/>
        </w:rPr>
        <w:t>Krüger, Patrozinien 221–227. Auch Letzner muss als wenig zuverlässig gelten und</w:t>
      </w:r>
      <w:r w:rsidR="000E677E" w:rsidRPr="00164734">
        <w:rPr>
          <w:szCs w:val="22"/>
        </w:rPr>
        <w:t xml:space="preserve"> </w:t>
      </w:r>
      <w:r w:rsidR="000E677E" w:rsidRPr="00164734">
        <w:rPr>
          <w:spacing w:val="-2"/>
          <w:szCs w:val="22"/>
        </w:rPr>
        <w:t>berief sich</w:t>
      </w:r>
      <w:r w:rsidR="001A7BD6" w:rsidRPr="00164734">
        <w:rPr>
          <w:spacing w:val="-2"/>
          <w:szCs w:val="22"/>
        </w:rPr>
        <w:t xml:space="preserve"> </w:t>
      </w:r>
      <w:r w:rsidR="000E677E" w:rsidRPr="00164734">
        <w:rPr>
          <w:spacing w:val="-2"/>
          <w:szCs w:val="22"/>
        </w:rPr>
        <w:t>häufig auf Quellen, deren Existenz fraglich ist: Bartels, Geschichtsschreibung</w:t>
      </w:r>
      <w:r w:rsidR="000E677E" w:rsidRPr="00164734">
        <w:rPr>
          <w:szCs w:val="22"/>
        </w:rPr>
        <w:t xml:space="preserve"> </w:t>
      </w:r>
      <w:r w:rsidR="008259B3" w:rsidRPr="00164734">
        <w:rPr>
          <w:spacing w:val="-2"/>
          <w:szCs w:val="22"/>
        </w:rPr>
        <w:t xml:space="preserve">150–153; </w:t>
      </w:r>
      <w:r w:rsidR="00CA3F61" w:rsidRPr="00164734">
        <w:rPr>
          <w:spacing w:val="-2"/>
          <w:szCs w:val="22"/>
        </w:rPr>
        <w:t>Krüger, Patrozinien 222f. und passim; Prinz, Annalen 92f.; dagegen wenig</w:t>
      </w:r>
      <w:r w:rsidR="00CA3F61" w:rsidRPr="00164734">
        <w:rPr>
          <w:szCs w:val="22"/>
        </w:rPr>
        <w:t xml:space="preserve"> </w:t>
      </w:r>
      <w:r w:rsidR="00CA3F61" w:rsidRPr="00164734">
        <w:rPr>
          <w:spacing w:val="1"/>
          <w:szCs w:val="22"/>
        </w:rPr>
        <w:t xml:space="preserve">überzeugend </w:t>
      </w:r>
      <w:r w:rsidR="008259B3" w:rsidRPr="00164734">
        <w:rPr>
          <w:spacing w:val="1"/>
          <w:szCs w:val="22"/>
        </w:rPr>
        <w:t>Klinge, Letzner 77–84</w:t>
      </w:r>
      <w:r w:rsidR="00CA3F61" w:rsidRPr="00164734">
        <w:rPr>
          <w:spacing w:val="1"/>
          <w:szCs w:val="22"/>
        </w:rPr>
        <w:t>. Es läge folglich nahe, „Herbord“ als Erfindung</w:t>
      </w:r>
      <w:r w:rsidR="00CA3F61" w:rsidRPr="00164734">
        <w:rPr>
          <w:szCs w:val="22"/>
        </w:rPr>
        <w:t xml:space="preserve"> </w:t>
      </w:r>
      <w:r w:rsidR="00CA3F61" w:rsidRPr="00164734">
        <w:rPr>
          <w:spacing w:val="-2"/>
          <w:szCs w:val="22"/>
        </w:rPr>
        <w:t xml:space="preserve">Letzners einzustufen. Doch besteht ein Anklang der </w:t>
      </w:r>
      <w:r w:rsidR="00C543BB" w:rsidRPr="00164734">
        <w:rPr>
          <w:spacing w:val="-2"/>
          <w:szCs w:val="22"/>
        </w:rPr>
        <w:t>im Zusammenhang mit „Herbord“</w:t>
      </w:r>
      <w:r w:rsidR="00C543BB" w:rsidRPr="00164734">
        <w:rPr>
          <w:szCs w:val="22"/>
        </w:rPr>
        <w:t xml:space="preserve"> stets genannten Jahreszahl 879 zu der von Prinz, Kalender 301–305, für dieses Jahr </w:t>
      </w:r>
      <w:r w:rsidR="00C543BB" w:rsidRPr="00164734">
        <w:rPr>
          <w:spacing w:val="-2"/>
          <w:szCs w:val="22"/>
        </w:rPr>
        <w:t>angesetzten Rückkehr des Abtes Hartbert von Lobbes aus Corvey in sein Heimatkloster.</w:t>
      </w:r>
      <w:r w:rsidR="00C543BB" w:rsidRPr="00164734">
        <w:rPr>
          <w:szCs w:val="22"/>
        </w:rPr>
        <w:t xml:space="preserve"> Hartbert</w:t>
      </w:r>
      <w:r w:rsidR="00CA3F61" w:rsidRPr="00164734">
        <w:rPr>
          <w:szCs w:val="22"/>
        </w:rPr>
        <w:t xml:space="preserve"> </w:t>
      </w:r>
      <w:r w:rsidR="00C543BB" w:rsidRPr="00164734">
        <w:rPr>
          <w:szCs w:val="22"/>
        </w:rPr>
        <w:t xml:space="preserve">war nach Prinz, Annalen 27–30, auch der Verfasser des </w:t>
      </w:r>
      <w:r w:rsidR="00D17E88" w:rsidRPr="00164734">
        <w:rPr>
          <w:szCs w:val="22"/>
        </w:rPr>
        <w:t>Grundstockes der</w:t>
      </w:r>
      <w:r w:rsidR="008259B3" w:rsidRPr="00164734">
        <w:rPr>
          <w:szCs w:val="22"/>
        </w:rPr>
        <w:t xml:space="preserve"> </w:t>
      </w:r>
      <w:r w:rsidR="00D17E88" w:rsidRPr="00164734">
        <w:rPr>
          <w:spacing w:val="-3"/>
          <w:szCs w:val="22"/>
        </w:rPr>
        <w:t>Corveyer Annalen; diese scheint Letzner in Corvey eingesehen zu haben (Prinz, Annalen</w:t>
      </w:r>
      <w:r w:rsidR="00D17E88" w:rsidRPr="00164734">
        <w:rPr>
          <w:szCs w:val="22"/>
        </w:rPr>
        <w:t xml:space="preserve"> </w:t>
      </w:r>
      <w:r w:rsidR="00D17E88" w:rsidRPr="00164734">
        <w:rPr>
          <w:spacing w:val="-3"/>
          <w:szCs w:val="22"/>
        </w:rPr>
        <w:t>93; vgl. Bartels, Geschichtsschreibung 151), bevor sie 1634 bei der Plünderung Corveys</w:t>
      </w:r>
      <w:r w:rsidR="00D17E88" w:rsidRPr="00164734">
        <w:rPr>
          <w:szCs w:val="22"/>
        </w:rPr>
        <w:t xml:space="preserve"> </w:t>
      </w:r>
      <w:r w:rsidR="00D17E88" w:rsidRPr="00164734">
        <w:rPr>
          <w:spacing w:val="-1"/>
          <w:szCs w:val="22"/>
        </w:rPr>
        <w:t>durch kaiserliche Truppen geraubt wurden und etwa ein Drittel ihrer Folien verloren</w:t>
      </w:r>
      <w:r w:rsidR="00D17E88" w:rsidRPr="00164734">
        <w:rPr>
          <w:szCs w:val="22"/>
        </w:rPr>
        <w:t xml:space="preserve"> gingen</w:t>
      </w:r>
      <w:r w:rsidR="002763E8" w:rsidRPr="00164734">
        <w:rPr>
          <w:szCs w:val="22"/>
        </w:rPr>
        <w:t xml:space="preserve"> (Prinz, Annalen 4f.). Es ist somit nicht vollends auszuschließen, dass Letzners „Herbord“ auf einer Verballhornung einer auf dem verlorenen Annalenteil gesehenen </w:t>
      </w:r>
      <w:r w:rsidR="002763E8" w:rsidRPr="00164734">
        <w:rPr>
          <w:spacing w:val="-4"/>
          <w:szCs w:val="22"/>
        </w:rPr>
        <w:t>Nachricht über Hartbert beruht.</w:t>
      </w:r>
      <w:r w:rsidR="00D67AAD" w:rsidRPr="00164734">
        <w:rPr>
          <w:spacing w:val="-4"/>
          <w:szCs w:val="22"/>
        </w:rPr>
        <w:t xml:space="preserve"> Wieso PF „Herbord“ für den Verfasser einer Geschichte</w:t>
      </w:r>
      <w:r w:rsidR="00D67AAD" w:rsidRPr="00164734">
        <w:rPr>
          <w:szCs w:val="22"/>
        </w:rPr>
        <w:t xml:space="preserve"> </w:t>
      </w:r>
      <w:r w:rsidR="00D67AAD" w:rsidRPr="00164734">
        <w:rPr>
          <w:spacing w:val="-3"/>
          <w:szCs w:val="22"/>
        </w:rPr>
        <w:t>der Sachsen hielt, bleibt rätselhaft; weder Letzner noch Paullini bieten dafür irgendeine</w:t>
      </w:r>
      <w:r w:rsidR="00D67AAD" w:rsidRPr="00164734">
        <w:rPr>
          <w:szCs w:val="22"/>
        </w:rPr>
        <w:t xml:space="preserve"> </w:t>
      </w:r>
      <w:r w:rsidR="00D67AAD" w:rsidRPr="00164734">
        <w:rPr>
          <w:spacing w:val="-4"/>
          <w:szCs w:val="22"/>
        </w:rPr>
        <w:t>Handhabe. PFs unmittelbare Quellen dürften freilich handschriftliche Corveyer Arbeiten</w:t>
      </w:r>
      <w:r w:rsidR="00D67AAD" w:rsidRPr="00164734">
        <w:rPr>
          <w:szCs w:val="22"/>
        </w:rPr>
        <w:t xml:space="preserve"> </w:t>
      </w:r>
      <w:r w:rsidR="00D67AAD" w:rsidRPr="00164734">
        <w:rPr>
          <w:spacing w:val="-1"/>
          <w:szCs w:val="22"/>
        </w:rPr>
        <w:t>rezenten Ursprungs gewesen sein, in denen Angaben nach Letzner oder Paullini über</w:t>
      </w:r>
      <w:r w:rsidR="00D67AAD" w:rsidRPr="00164734">
        <w:rPr>
          <w:spacing w:val="-1"/>
          <w:szCs w:val="22"/>
        </w:rPr>
        <w:softHyphen/>
      </w:r>
      <w:r w:rsidR="00D67AAD" w:rsidRPr="00164734">
        <w:rPr>
          <w:szCs w:val="22"/>
        </w:rPr>
        <w:t xml:space="preserve">nommen waren; zur historiographischen Tätigkeit in Corvey im 17. Jh. vgl. Bartels, Geschichtsschreibung </w:t>
      </w:r>
      <w:r w:rsidR="00B30396" w:rsidRPr="00164734">
        <w:rPr>
          <w:szCs w:val="22"/>
        </w:rPr>
        <w:t>146</w:t>
      </w:r>
      <w:r w:rsidR="002B6E6F" w:rsidRPr="00164734">
        <w:rPr>
          <w:szCs w:val="22"/>
        </w:rPr>
        <w:t>–1</w:t>
      </w:r>
      <w:r w:rsidR="00B30396" w:rsidRPr="00164734">
        <w:rPr>
          <w:szCs w:val="22"/>
        </w:rPr>
        <w:t>50</w:t>
      </w:r>
      <w:r w:rsidR="00D67AAD" w:rsidRPr="00164734">
        <w:rPr>
          <w:szCs w:val="22"/>
        </w:rPr>
        <w:t>.</w:t>
      </w:r>
      <w:r w:rsidR="00D17E88" w:rsidRPr="00164734">
        <w:rPr>
          <w:i w:val="0"/>
          <w:spacing w:val="30"/>
          <w:szCs w:val="22"/>
        </w:rPr>
        <w:t xml:space="preserve"> </w:t>
      </w:r>
      <w:r w:rsidRPr="00164734">
        <w:rPr>
          <w:i w:val="0"/>
          <w:spacing w:val="30"/>
        </w:rPr>
        <w:t xml:space="preserve">meis Annalibus: </w:t>
      </w:r>
      <w:r w:rsidR="002B6E6F" w:rsidRPr="00164734">
        <w:t xml:space="preserve">Zu PFs verlorenem „Großen </w:t>
      </w:r>
      <w:r w:rsidR="002B6E6F" w:rsidRPr="00164734">
        <w:rPr>
          <w:spacing w:val="-2"/>
        </w:rPr>
        <w:t>Chronicon Sanpetrense“ v</w:t>
      </w:r>
      <w:r w:rsidRPr="00164734">
        <w:rPr>
          <w:spacing w:val="-2"/>
        </w:rPr>
        <w:t>gl. 1</w:t>
      </w:r>
      <w:r w:rsidR="002B6E6F" w:rsidRPr="00164734">
        <w:rPr>
          <w:spacing w:val="-2"/>
        </w:rPr>
        <w:t>66</w:t>
      </w:r>
      <w:r w:rsidRPr="00164734">
        <w:rPr>
          <w:spacing w:val="-2"/>
        </w:rPr>
        <w:t xml:space="preserve"> &lt;4&gt;.</w:t>
      </w:r>
      <w:r w:rsidRPr="00164734">
        <w:rPr>
          <w:i w:val="0"/>
          <w:spacing w:val="30"/>
        </w:rPr>
        <w:t xml:space="preserve"> </w:t>
      </w:r>
      <w:r w:rsidR="002B6E6F" w:rsidRPr="00164734">
        <w:rPr>
          <w:i w:val="0"/>
          <w:spacing w:val="30"/>
        </w:rPr>
        <w:t xml:space="preserve">Isibordus de Ameluxen: </w:t>
      </w:r>
      <w:r w:rsidR="002B6E6F" w:rsidRPr="00164734">
        <w:rPr>
          <w:spacing w:val="-2"/>
        </w:rPr>
        <w:t xml:space="preserve">„Isibord“ ist </w:t>
      </w:r>
      <w:r w:rsidR="002B6E6F" w:rsidRPr="00164734">
        <w:rPr>
          <w:spacing w:val="-4"/>
        </w:rPr>
        <w:t>eine Erfindung Christian Franz Paullinis, der 1686 angebliche Auszüge aus einer Schrift</w:t>
      </w:r>
      <w:r w:rsidR="002B6E6F" w:rsidRPr="00164734">
        <w:t xml:space="preserve"> </w:t>
      </w:r>
      <w:r w:rsidR="002B6E6F" w:rsidRPr="00164734">
        <w:rPr>
          <w:spacing w:val="-2"/>
        </w:rPr>
        <w:t xml:space="preserve">desselben mit dem Titel „Breviarium rerum memorabilium“ publiziert hatte: Paullini, Isibordi Breviarium. </w:t>
      </w:r>
      <w:r w:rsidR="004500A9" w:rsidRPr="00164734">
        <w:rPr>
          <w:spacing w:val="-2"/>
        </w:rPr>
        <w:t>D</w:t>
      </w:r>
      <w:r w:rsidR="002B6E6F" w:rsidRPr="00164734">
        <w:rPr>
          <w:spacing w:val="-2"/>
        </w:rPr>
        <w:t xml:space="preserve">er Vorrede Paullinis </w:t>
      </w:r>
      <w:r w:rsidR="004500A9" w:rsidRPr="00164734">
        <w:rPr>
          <w:spacing w:val="-2"/>
        </w:rPr>
        <w:t>zufolge wäre</w:t>
      </w:r>
      <w:r w:rsidR="002B6E6F" w:rsidRPr="00164734">
        <w:rPr>
          <w:spacing w:val="-2"/>
        </w:rPr>
        <w:t xml:space="preserve"> </w:t>
      </w:r>
      <w:r w:rsidR="004500A9" w:rsidRPr="00164734">
        <w:rPr>
          <w:spacing w:val="-2"/>
        </w:rPr>
        <w:t>„</w:t>
      </w:r>
      <w:r w:rsidR="002B6E6F" w:rsidRPr="00164734">
        <w:rPr>
          <w:spacing w:val="-2"/>
        </w:rPr>
        <w:t>Isibord</w:t>
      </w:r>
      <w:r w:rsidR="004500A9" w:rsidRPr="00164734">
        <w:rPr>
          <w:spacing w:val="-2"/>
        </w:rPr>
        <w:t>“</w:t>
      </w:r>
      <w:r w:rsidR="002B6E6F" w:rsidRPr="00164734">
        <w:rPr>
          <w:spacing w:val="-2"/>
        </w:rPr>
        <w:t xml:space="preserve"> um 1082 in Corvey </w:t>
      </w:r>
      <w:r w:rsidR="002B6E6F" w:rsidRPr="00164734">
        <w:rPr>
          <w:spacing w:val="-4"/>
        </w:rPr>
        <w:t>eingetreten und 1144 gestorben</w:t>
      </w:r>
      <w:r w:rsidR="004500A9" w:rsidRPr="00164734">
        <w:rPr>
          <w:spacing w:val="-4"/>
        </w:rPr>
        <w:t>; er hätte in Paris, Oxford, Köln und Löwen studiert (sic!)</w:t>
      </w:r>
      <w:r w:rsidR="004500A9" w:rsidRPr="00164734">
        <w:rPr>
          <w:spacing w:val="-3"/>
        </w:rPr>
        <w:t xml:space="preserve"> </w:t>
      </w:r>
      <w:r w:rsidR="004500A9" w:rsidRPr="00164734">
        <w:rPr>
          <w:spacing w:val="-1"/>
        </w:rPr>
        <w:t xml:space="preserve">und später aus Corveyer Aufzeichnungen, die allesamt seither verloren gegangen seien, </w:t>
      </w:r>
      <w:r w:rsidR="004500A9" w:rsidRPr="00164734">
        <w:t>seine Denkwürdigkeiten zusammengestellt: ebd. 179f.</w:t>
      </w:r>
      <w:r w:rsidR="002B6E6F" w:rsidRPr="00164734">
        <w:t xml:space="preserve"> </w:t>
      </w:r>
      <w:r w:rsidR="004500A9" w:rsidRPr="00164734">
        <w:t xml:space="preserve">Auch zu ihm lieferte Paullini </w:t>
      </w:r>
      <w:r w:rsidR="004500A9" w:rsidRPr="00164734">
        <w:rPr>
          <w:spacing w:val="-3"/>
        </w:rPr>
        <w:t>später weitere Belege in seinen gefälschten Corveyer Quellen: Paullini, Rerum Germani</w:t>
      </w:r>
      <w:r w:rsidR="00283314" w:rsidRPr="00164734">
        <w:rPr>
          <w:spacing w:val="-3"/>
        </w:rPr>
        <w:softHyphen/>
      </w:r>
      <w:r w:rsidR="004500A9" w:rsidRPr="00164734">
        <w:rPr>
          <w:spacing w:val="-3"/>
        </w:rPr>
        <w:t>carum syntagma 2 389; Paullini, Theatrum 104.</w:t>
      </w:r>
      <w:r w:rsidR="00283314" w:rsidRPr="00164734">
        <w:rPr>
          <w:spacing w:val="-3"/>
        </w:rPr>
        <w:t xml:space="preserve"> An der letzteren Stelle wird „Isibord“</w:t>
      </w:r>
      <w:r w:rsidR="00283314" w:rsidRPr="00164734">
        <w:t xml:space="preserve"> als „curiosus Saxonicarum rerum indagator“ bezeichnet, was wohl die Zuschreibung </w:t>
      </w:r>
      <w:r w:rsidR="00283314" w:rsidRPr="00164734">
        <w:rPr>
          <w:spacing w:val="-4"/>
        </w:rPr>
        <w:t>einer</w:t>
      </w:r>
      <w:r w:rsidR="00283314" w:rsidRPr="00164734">
        <w:rPr>
          <w:spacing w:val="-10"/>
        </w:rPr>
        <w:t xml:space="preserve"> </w:t>
      </w:r>
      <w:r w:rsidR="00283314" w:rsidRPr="00164734">
        <w:rPr>
          <w:spacing w:val="-4"/>
        </w:rPr>
        <w:t>„Sachsengeschichte“</w:t>
      </w:r>
      <w:r w:rsidR="00283314" w:rsidRPr="00164734">
        <w:rPr>
          <w:spacing w:val="-10"/>
        </w:rPr>
        <w:t xml:space="preserve"> </w:t>
      </w:r>
      <w:r w:rsidR="00283314" w:rsidRPr="00164734">
        <w:rPr>
          <w:spacing w:val="-4"/>
        </w:rPr>
        <w:t>in</w:t>
      </w:r>
      <w:r w:rsidR="00283314" w:rsidRPr="00164734">
        <w:rPr>
          <w:spacing w:val="-10"/>
        </w:rPr>
        <w:t xml:space="preserve"> </w:t>
      </w:r>
      <w:r w:rsidR="00283314" w:rsidRPr="00164734">
        <w:rPr>
          <w:spacing w:val="-4"/>
        </w:rPr>
        <w:t>PFs</w:t>
      </w:r>
      <w:r w:rsidR="00283314" w:rsidRPr="00164734">
        <w:rPr>
          <w:spacing w:val="-10"/>
        </w:rPr>
        <w:t xml:space="preserve"> </w:t>
      </w:r>
      <w:r w:rsidR="00283314" w:rsidRPr="00164734">
        <w:rPr>
          <w:spacing w:val="-4"/>
        </w:rPr>
        <w:t>Vorlage</w:t>
      </w:r>
      <w:r w:rsidR="00283314" w:rsidRPr="00164734">
        <w:rPr>
          <w:spacing w:val="-10"/>
        </w:rPr>
        <w:t xml:space="preserve"> </w:t>
      </w:r>
      <w:r w:rsidR="00283314" w:rsidRPr="00164734">
        <w:rPr>
          <w:spacing w:val="-4"/>
        </w:rPr>
        <w:t>erklärt.</w:t>
      </w:r>
      <w:r w:rsidR="00283314" w:rsidRPr="00164734">
        <w:rPr>
          <w:spacing w:val="-10"/>
        </w:rPr>
        <w:t xml:space="preserve"> </w:t>
      </w:r>
      <w:r w:rsidR="00283314" w:rsidRPr="00164734">
        <w:rPr>
          <w:spacing w:val="-4"/>
        </w:rPr>
        <w:t>Vgl.</w:t>
      </w:r>
      <w:r w:rsidR="00283314" w:rsidRPr="00164734">
        <w:rPr>
          <w:spacing w:val="-10"/>
        </w:rPr>
        <w:t xml:space="preserve"> </w:t>
      </w:r>
      <w:r w:rsidR="00283314" w:rsidRPr="00164734">
        <w:rPr>
          <w:spacing w:val="-4"/>
        </w:rPr>
        <w:t>Backhaus,</w:t>
      </w:r>
      <w:r w:rsidR="00283314" w:rsidRPr="00164734">
        <w:rPr>
          <w:spacing w:val="-10"/>
        </w:rPr>
        <w:t xml:space="preserve"> </w:t>
      </w:r>
      <w:r w:rsidR="00283314" w:rsidRPr="00164734">
        <w:rPr>
          <w:spacing w:val="-4"/>
        </w:rPr>
        <w:t>Geschichtsfälschungen</w:t>
      </w:r>
      <w:r w:rsidR="00283314" w:rsidRPr="00164734">
        <w:rPr>
          <w:spacing w:val="-10"/>
        </w:rPr>
        <w:t xml:space="preserve"> </w:t>
      </w:r>
      <w:r w:rsidR="00283314" w:rsidRPr="00164734">
        <w:rPr>
          <w:spacing w:val="-4"/>
        </w:rPr>
        <w:t>6f.</w:t>
      </w:r>
      <w:r w:rsidR="004500A9" w:rsidRPr="00164734">
        <w:t xml:space="preserve"> </w:t>
      </w:r>
      <w:r w:rsidRPr="00164734">
        <w:rPr>
          <w:i w:val="0"/>
          <w:spacing w:val="30"/>
        </w:rPr>
        <w:t>&lt;3&gt; de Wittekindo</w:t>
      </w:r>
      <w:r w:rsidR="009B6C5C" w:rsidRPr="00164734">
        <w:rPr>
          <w:i w:val="0"/>
          <w:spacing w:val="30"/>
        </w:rPr>
        <w:t xml:space="preserve"> in monumentis nostris</w:t>
      </w:r>
      <w:r w:rsidRPr="00164734">
        <w:rPr>
          <w:i w:val="0"/>
          <w:spacing w:val="30"/>
        </w:rPr>
        <w:t xml:space="preserve">: </w:t>
      </w:r>
      <w:r w:rsidR="009B6C5C" w:rsidRPr="00164734">
        <w:rPr>
          <w:spacing w:val="-4"/>
        </w:rPr>
        <w:t xml:space="preserve">Hinsichtlich der Quellen </w:t>
      </w:r>
      <w:r w:rsidR="009B6C5C" w:rsidRPr="00164734">
        <w:t>PFs vgl. 150 &lt;2&gt;, 166 &lt;4&gt;. Die zitierte Stelle entspricht: C</w:t>
      </w:r>
      <w:r w:rsidRPr="00164734">
        <w:t xml:space="preserve">hronicon Ecclesiasticum </w:t>
      </w:r>
      <w:r w:rsidRPr="00164734">
        <w:rPr>
          <w:spacing w:val="-2"/>
        </w:rPr>
        <w:t>Nicolai de Siegen 205</w:t>
      </w:r>
      <w:r w:rsidR="009B6C5C" w:rsidRPr="00164734">
        <w:rPr>
          <w:spacing w:val="-2"/>
        </w:rPr>
        <w:t>;</w:t>
      </w:r>
      <w:r w:rsidRPr="00164734">
        <w:rPr>
          <w:spacing w:val="-2"/>
        </w:rPr>
        <w:t xml:space="preserve"> PF gibt </w:t>
      </w:r>
      <w:r w:rsidR="009B6C5C" w:rsidRPr="00164734">
        <w:rPr>
          <w:spacing w:val="-2"/>
        </w:rPr>
        <w:t>s</w:t>
      </w:r>
      <w:r w:rsidRPr="00164734">
        <w:rPr>
          <w:spacing w:val="-2"/>
        </w:rPr>
        <w:t xml:space="preserve">ie </w:t>
      </w:r>
      <w:r w:rsidR="009B6C5C" w:rsidRPr="00164734">
        <w:rPr>
          <w:spacing w:val="-2"/>
        </w:rPr>
        <w:t xml:space="preserve">freilich </w:t>
      </w:r>
      <w:r w:rsidRPr="00164734">
        <w:rPr>
          <w:spacing w:val="-2"/>
        </w:rPr>
        <w:t>mit etlichen Abweichungen wieder.</w:t>
      </w:r>
      <w:r w:rsidRPr="00164734">
        <w:rPr>
          <w:i w:val="0"/>
          <w:spacing w:val="30"/>
        </w:rPr>
        <w:t xml:space="preserve"> plura scripsit: </w:t>
      </w:r>
      <w:r w:rsidR="009B6C5C" w:rsidRPr="00164734">
        <w:rPr>
          <w:spacing w:val="-3"/>
        </w:rPr>
        <w:t xml:space="preserve">Die </w:t>
      </w:r>
      <w:r w:rsidRPr="00164734">
        <w:rPr>
          <w:spacing w:val="-3"/>
        </w:rPr>
        <w:t xml:space="preserve">„Gesta et vita Ottonis primi“ </w:t>
      </w:r>
      <w:r w:rsidR="009B6C5C" w:rsidRPr="00164734">
        <w:rPr>
          <w:spacing w:val="-3"/>
        </w:rPr>
        <w:t>sind</w:t>
      </w:r>
      <w:r w:rsidRPr="00164734">
        <w:rPr>
          <w:spacing w:val="-3"/>
        </w:rPr>
        <w:t xml:space="preserve"> mit der Sachsengeschichte identisch. </w:t>
      </w:r>
      <w:r w:rsidRPr="00164734">
        <w:t>Die Werke über die Hl. Thekla und den Hl. Paulus sind bezeugt, jedoch verloren.</w:t>
      </w:r>
    </w:p>
    <w:p w:rsidR="00D26CE1" w:rsidRPr="00164734" w:rsidRDefault="00D26CE1" w:rsidP="00AD7CF8">
      <w:pPr>
        <w:pStyle w:val="EditionBriefberschrift1"/>
        <w:spacing w:before="390"/>
      </w:pPr>
      <w:r w:rsidRPr="00164734">
        <w:t>1</w:t>
      </w:r>
      <w:r w:rsidR="002523F3" w:rsidRPr="00164734">
        <w:t>73</w:t>
      </w:r>
      <w:r w:rsidRPr="00164734">
        <w:tab/>
        <w:t>Ambros Dietmayr an Bernhard Pez.</w:t>
      </w:r>
    </w:p>
    <w:p w:rsidR="00D26CE1" w:rsidRPr="00164734" w:rsidRDefault="00D26CE1" w:rsidP="002523F3">
      <w:pPr>
        <w:pStyle w:val="EditionBriefberschrift2"/>
        <w:spacing w:after="100"/>
      </w:pPr>
      <w:r w:rsidRPr="00164734">
        <w:t>1711-06-21. Admont.</w:t>
      </w:r>
    </w:p>
    <w:p w:rsidR="00D26CE1" w:rsidRPr="00164734" w:rsidRDefault="00D26CE1" w:rsidP="0089493F">
      <w:pPr>
        <w:pStyle w:val="EditionRegest"/>
      </w:pPr>
      <w:r w:rsidRPr="00164734">
        <w:t xml:space="preserve">&lt;1&gt; AD bedauert, dass seit der Übersendung einer Handschrift zu benediktinischen </w:t>
      </w:r>
      <w:r w:rsidRPr="00164734">
        <w:rPr>
          <w:spacing w:val="-2"/>
        </w:rPr>
        <w:t>Schriftstellern (Puterer, „Catalogus</w:t>
      </w:r>
      <w:r w:rsidR="008C2BCB" w:rsidRPr="00164734">
        <w:rPr>
          <w:spacing w:val="-2"/>
        </w:rPr>
        <w:t xml:space="preserve"> doctorum</w:t>
      </w:r>
      <w:r w:rsidRPr="00164734">
        <w:rPr>
          <w:spacing w:val="-2"/>
        </w:rPr>
        <w:t>“) der Briefverkehr mit BP vernachlässigt</w:t>
      </w:r>
      <w:r w:rsidRPr="00164734">
        <w:t xml:space="preserve"> worden ist und er seinem Versprechen </w:t>
      </w:r>
      <w:r w:rsidR="008C2BCB" w:rsidRPr="00164734">
        <w:t xml:space="preserve">der Übermittlung </w:t>
      </w:r>
      <w:r w:rsidRPr="00164734">
        <w:t>einer kurzen Hausgeschichte (1</w:t>
      </w:r>
      <w:r w:rsidR="008C2BCB" w:rsidRPr="00164734">
        <w:t>22</w:t>
      </w:r>
      <w:r w:rsidRPr="00164734">
        <w:t xml:space="preserve">) nicht nachkommen konnte. Gründe dafür waren sein Amt (als Sekretär </w:t>
      </w:r>
      <w:r w:rsidR="008C2BCB" w:rsidRPr="00164734">
        <w:t>sein</w:t>
      </w:r>
      <w:r w:rsidRPr="00164734">
        <w:t>es</w:t>
      </w:r>
      <w:r w:rsidRPr="00164734">
        <w:rPr>
          <w:spacing w:val="-4"/>
        </w:rPr>
        <w:t xml:space="preserve"> </w:t>
      </w:r>
      <w:r w:rsidRPr="00164734">
        <w:rPr>
          <w:spacing w:val="-3"/>
        </w:rPr>
        <w:t xml:space="preserve">Abtes), Geschäfte und Reisen. AD hofft auf Nachsicht BPs. </w:t>
      </w:r>
      <w:r w:rsidRPr="00164734">
        <w:rPr>
          <w:spacing w:val="16"/>
        </w:rPr>
        <w:t>&lt;</w:t>
      </w:r>
      <w:r w:rsidRPr="00164734">
        <w:rPr>
          <w:spacing w:val="6"/>
        </w:rPr>
        <w:t>2</w:t>
      </w:r>
      <w:r w:rsidRPr="00164734">
        <w:t>&gt;</w:t>
      </w:r>
      <w:r w:rsidRPr="00164734">
        <w:rPr>
          <w:spacing w:val="-3"/>
        </w:rPr>
        <w:t xml:space="preserve"> AD findet nun endlich Zeit, die versprochene Hausgeschichte von Admont zu senden. </w:t>
      </w:r>
      <w:r w:rsidRPr="00164734">
        <w:rPr>
          <w:spacing w:val="16"/>
        </w:rPr>
        <w:t>&lt;</w:t>
      </w:r>
      <w:r w:rsidRPr="00164734">
        <w:rPr>
          <w:spacing w:val="6"/>
        </w:rPr>
        <w:t>3</w:t>
      </w:r>
      <w:r w:rsidRPr="00164734">
        <w:t>&gt;</w:t>
      </w:r>
      <w:r w:rsidRPr="00164734">
        <w:rPr>
          <w:spacing w:val="-3"/>
        </w:rPr>
        <w:t xml:space="preserve"> Da BP in Melk das </w:t>
      </w:r>
      <w:r w:rsidRPr="00164734">
        <w:rPr>
          <w:spacing w:val="1"/>
        </w:rPr>
        <w:t>Amt des Bibliothekars innehat, bittet AD um Mitteilung des Titels eines Werks zur</w:t>
      </w:r>
      <w:r w:rsidRPr="00164734">
        <w:t xml:space="preserve"> </w:t>
      </w:r>
      <w:r w:rsidRPr="00164734">
        <w:rPr>
          <w:spacing w:val="-4"/>
        </w:rPr>
        <w:t>Bibliotheksordnung, das Abt Anselm Luerzer von Zechenthal vor Jahren in Melk gesehen</w:t>
      </w:r>
      <w:r w:rsidRPr="00164734">
        <w:t xml:space="preserve"> </w:t>
      </w:r>
      <w:r w:rsidRPr="00164734">
        <w:rPr>
          <w:spacing w:val="-3"/>
        </w:rPr>
        <w:t xml:space="preserve">hat. Zudem bittet AD </w:t>
      </w:r>
      <w:r w:rsidR="0089493F" w:rsidRPr="00164734">
        <w:rPr>
          <w:spacing w:val="-3"/>
        </w:rPr>
        <w:t xml:space="preserve">für den Admonter Bibliothekar (Ildephons Lehrer?) </w:t>
      </w:r>
      <w:r w:rsidRPr="00164734">
        <w:rPr>
          <w:spacing w:val="-3"/>
        </w:rPr>
        <w:t xml:space="preserve">um </w:t>
      </w:r>
      <w:r w:rsidR="0089493F" w:rsidRPr="00164734">
        <w:rPr>
          <w:spacing w:val="-3"/>
        </w:rPr>
        <w:t>Angab</w:t>
      </w:r>
      <w:r w:rsidRPr="00164734">
        <w:rPr>
          <w:spacing w:val="-3"/>
        </w:rPr>
        <w:t>en</w:t>
      </w:r>
      <w:r w:rsidRPr="00164734">
        <w:t xml:space="preserve"> zur </w:t>
      </w:r>
      <w:r w:rsidR="0089493F" w:rsidRPr="00164734">
        <w:t xml:space="preserve">gegenwärtigen </w:t>
      </w:r>
      <w:r w:rsidRPr="00164734">
        <w:t>Ordnung der Melker Bibliothek</w:t>
      </w:r>
      <w:r w:rsidR="0089493F" w:rsidRPr="00164734">
        <w:t xml:space="preserve">, besonders hinsichtlich der </w:t>
      </w:r>
      <w:r w:rsidR="0089493F" w:rsidRPr="00164734">
        <w:rPr>
          <w:spacing w:val="-3"/>
        </w:rPr>
        <w:t>philo</w:t>
      </w:r>
      <w:r w:rsidR="0089493F" w:rsidRPr="00164734">
        <w:rPr>
          <w:spacing w:val="-3"/>
        </w:rPr>
        <w:softHyphen/>
        <w:t>logischen und diversen Bücher</w:t>
      </w:r>
      <w:r w:rsidRPr="00164734">
        <w:rPr>
          <w:spacing w:val="-3"/>
        </w:rPr>
        <w:t xml:space="preserve">. Abt Luerzer plant eine Neugestaltung und </w:t>
      </w:r>
      <w:r w:rsidR="0089493F" w:rsidRPr="00164734">
        <w:rPr>
          <w:spacing w:val="-3"/>
        </w:rPr>
        <w:t>Neu</w:t>
      </w:r>
      <w:r w:rsidRPr="00164734">
        <w:rPr>
          <w:spacing w:val="-3"/>
        </w:rPr>
        <w:t xml:space="preserve">ordnung </w:t>
      </w:r>
      <w:r w:rsidRPr="00164734">
        <w:t xml:space="preserve">der Bibliothek und möchte mehrere Varianten erwägen. AD erwartet so einen neuen </w:t>
      </w:r>
      <w:r w:rsidRPr="00164734">
        <w:rPr>
          <w:spacing w:val="-1"/>
        </w:rPr>
        <w:t>Aspekt in der innigen Verbindung zwischen den beiden Klöstern.</w:t>
      </w:r>
      <w:r w:rsidR="00FD129B" w:rsidRPr="00164734">
        <w:rPr>
          <w:spacing w:val="-1"/>
        </w:rPr>
        <w:t xml:space="preserve"> Er schließt mit dem</w:t>
      </w:r>
      <w:r w:rsidR="00FD129B" w:rsidRPr="00164734">
        <w:t xml:space="preserve"> Angebot weiterer Dienste.</w:t>
      </w:r>
    </w:p>
    <w:p w:rsidR="00D26CE1" w:rsidRPr="00164734" w:rsidRDefault="00D26CE1" w:rsidP="00D26CE1">
      <w:pPr>
        <w:pStyle w:val="EditionEditorischeNotiz"/>
      </w:pPr>
      <w:r w:rsidRPr="00164734">
        <w:t>Überlieferung: BN FF 17706, 8r–9v.</w:t>
      </w:r>
    </w:p>
    <w:p w:rsidR="00D26CE1" w:rsidRPr="00164734" w:rsidRDefault="00D26CE1" w:rsidP="00135733">
      <w:pPr>
        <w:pStyle w:val="EditionEditorischeNotiz"/>
      </w:pPr>
      <w:r w:rsidRPr="00164734">
        <w:t>Bezüge: 1</w:t>
      </w:r>
      <w:r w:rsidR="00135733" w:rsidRPr="00164734">
        <w:t>22</w:t>
      </w:r>
      <w:r w:rsidRPr="00164734">
        <w:t xml:space="preserve">. Wohl </w:t>
      </w:r>
      <w:r w:rsidR="00135733" w:rsidRPr="00164734">
        <w:t xml:space="preserve">versendet </w:t>
      </w:r>
      <w:r w:rsidRPr="00164734">
        <w:t xml:space="preserve">von Melk </w:t>
      </w:r>
      <w:r w:rsidR="00135733" w:rsidRPr="00164734">
        <w:t>bis</w:t>
      </w:r>
      <w:r w:rsidRPr="00164734">
        <w:t xml:space="preserve"> Paris mit 17</w:t>
      </w:r>
      <w:r w:rsidR="00135733" w:rsidRPr="00164734">
        <w:t>7</w:t>
      </w:r>
      <w:r w:rsidRPr="00164734">
        <w:t>.</w:t>
      </w:r>
      <w:r w:rsidR="00BE4084" w:rsidRPr="00BE4084">
        <w:t xml:space="preserve"> </w:t>
      </w:r>
      <w:r w:rsidR="00BE4084" w:rsidRPr="00164734">
        <w:t>Erwähnt 122.</w:t>
      </w:r>
    </w:p>
    <w:p w:rsidR="00D26CE1" w:rsidRPr="00164734" w:rsidRDefault="00D26CE1" w:rsidP="008C2BCB">
      <w:pPr>
        <w:pStyle w:val="EditionEditorischeNotiz"/>
      </w:pPr>
      <w:r w:rsidRPr="00164734">
        <w:rPr>
          <w:spacing w:val="-2"/>
        </w:rPr>
        <w:t xml:space="preserve">Bemerkungen: Der Brief </w:t>
      </w:r>
      <w:r w:rsidR="00135733" w:rsidRPr="00164734">
        <w:rPr>
          <w:spacing w:val="-2"/>
        </w:rPr>
        <w:t>ist unter</w:t>
      </w:r>
      <w:r w:rsidRPr="00164734">
        <w:rPr>
          <w:spacing w:val="-2"/>
        </w:rPr>
        <w:t xml:space="preserve"> der Korrespondenz </w:t>
      </w:r>
      <w:r w:rsidR="00135733" w:rsidRPr="00164734">
        <w:rPr>
          <w:spacing w:val="-2"/>
        </w:rPr>
        <w:t xml:space="preserve">Bernard de </w:t>
      </w:r>
      <w:r w:rsidRPr="00164734">
        <w:rPr>
          <w:spacing w:val="-2"/>
        </w:rPr>
        <w:t>Montfaucons</w:t>
      </w:r>
      <w:r w:rsidR="00135733" w:rsidRPr="00164734">
        <w:rPr>
          <w:spacing w:val="-2"/>
        </w:rPr>
        <w:t xml:space="preserve"> überliefert; eine</w:t>
      </w:r>
      <w:r w:rsidR="00135733" w:rsidRPr="00164734">
        <w:t xml:space="preserve"> </w:t>
      </w:r>
      <w:r w:rsidR="00135733" w:rsidRPr="00164734">
        <w:rPr>
          <w:spacing w:val="-2"/>
        </w:rPr>
        <w:t>Adresse ist nicht erhalten</w:t>
      </w:r>
      <w:r w:rsidRPr="00164734">
        <w:rPr>
          <w:spacing w:val="-2"/>
        </w:rPr>
        <w:t>. Der Inhalt lässt allerdings, insbesondere wegen der mehrfachen</w:t>
      </w:r>
      <w:r w:rsidRPr="00164734">
        <w:t xml:space="preserve"> </w:t>
      </w:r>
      <w:r w:rsidRPr="00164734">
        <w:rPr>
          <w:spacing w:val="-1"/>
        </w:rPr>
        <w:t>Erwähnung der Melker Bibliothek, keinen Zweifel daran, dass BP der Adressat war. Er</w:t>
      </w:r>
      <w:r w:rsidRPr="00164734">
        <w:t xml:space="preserve"> </w:t>
      </w:r>
      <w:r w:rsidRPr="00164734">
        <w:rPr>
          <w:spacing w:val="-1"/>
        </w:rPr>
        <w:t>dürfte den Brief – gemeinsam mit mehreren weiterer Korrespondenten (1</w:t>
      </w:r>
      <w:r w:rsidR="00135733" w:rsidRPr="00164734">
        <w:rPr>
          <w:spacing w:val="-1"/>
        </w:rPr>
        <w:t>44</w:t>
      </w:r>
      <w:r w:rsidRPr="00164734">
        <w:rPr>
          <w:spacing w:val="-1"/>
        </w:rPr>
        <w:t>, 1</w:t>
      </w:r>
      <w:r w:rsidR="00135733" w:rsidRPr="00164734">
        <w:rPr>
          <w:spacing w:val="-1"/>
        </w:rPr>
        <w:t>45</w:t>
      </w:r>
      <w:r w:rsidRPr="00164734">
        <w:rPr>
          <w:spacing w:val="-1"/>
        </w:rPr>
        <w:t>, 1</w:t>
      </w:r>
      <w:r w:rsidR="008C2BCB" w:rsidRPr="00164734">
        <w:rPr>
          <w:spacing w:val="-1"/>
        </w:rPr>
        <w:t>51</w:t>
      </w:r>
      <w:r w:rsidRPr="00164734">
        <w:rPr>
          <w:spacing w:val="-1"/>
        </w:rPr>
        <w:t>,</w:t>
      </w:r>
      <w:r w:rsidRPr="00164734">
        <w:t xml:space="preserve"> </w:t>
      </w:r>
      <w:r w:rsidR="008C2BCB" w:rsidRPr="00164734">
        <w:rPr>
          <w:spacing w:val="-2"/>
        </w:rPr>
        <w:t>171</w:t>
      </w:r>
      <w:r w:rsidRPr="00164734">
        <w:rPr>
          <w:spacing w:val="-2"/>
        </w:rPr>
        <w:t>, 1</w:t>
      </w:r>
      <w:r w:rsidR="008C2BCB" w:rsidRPr="00164734">
        <w:rPr>
          <w:spacing w:val="-2"/>
        </w:rPr>
        <w:t>75</w:t>
      </w:r>
      <w:r w:rsidRPr="00164734">
        <w:rPr>
          <w:spacing w:val="-2"/>
        </w:rPr>
        <w:t>) – mit 17</w:t>
      </w:r>
      <w:r w:rsidR="008C2BCB" w:rsidRPr="00164734">
        <w:rPr>
          <w:spacing w:val="-2"/>
        </w:rPr>
        <w:t>7</w:t>
      </w:r>
      <w:r w:rsidRPr="00164734">
        <w:rPr>
          <w:spacing w:val="-2"/>
        </w:rPr>
        <w:t xml:space="preserve"> an René Massuet gesendet haben. Vermutlich wegen des Vornamens</w:t>
      </w:r>
      <w:r w:rsidRPr="00164734">
        <w:t xml:space="preserve"> </w:t>
      </w:r>
      <w:r w:rsidRPr="00164734">
        <w:rPr>
          <w:i w:val="0"/>
          <w:spacing w:val="-1"/>
        </w:rPr>
        <w:t>Bernard</w:t>
      </w:r>
      <w:r w:rsidR="008C2BCB" w:rsidRPr="00164734">
        <w:rPr>
          <w:i w:val="0"/>
          <w:spacing w:val="-1"/>
        </w:rPr>
        <w:t>e</w:t>
      </w:r>
      <w:r w:rsidRPr="00164734">
        <w:rPr>
          <w:spacing w:val="-1"/>
        </w:rPr>
        <w:t xml:space="preserve"> in der Anrede dürfte dieser zu einem späteren Zeitpunkt in die Korrespondenz</w:t>
      </w:r>
      <w:r w:rsidRPr="00164734">
        <w:t xml:space="preserve"> Montfaucons eingeordnet worden sein.</w:t>
      </w:r>
    </w:p>
    <w:p w:rsidR="00D26CE1" w:rsidRPr="00164734" w:rsidRDefault="00D26CE1" w:rsidP="00D26CE1">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1"/>
        </w:rPr>
        <w:t>Admodum reverende religiosissime ac clarissime domine pater Bernarde, do</w:t>
      </w:r>
      <w:r w:rsidRPr="00164734">
        <w:rPr>
          <w:spacing w:val="-1"/>
        </w:rPr>
        <w:softHyphen/>
      </w:r>
      <w:r w:rsidRPr="00164734">
        <w:rPr>
          <w:spacing w:val="-4"/>
        </w:rPr>
        <w:t>mine</w:t>
      </w:r>
      <w:r w:rsidRPr="00164734">
        <w:t xml:space="preserve"> ac amice honorandissime.</w:t>
      </w:r>
    </w:p>
    <w:p w:rsidR="00D26CE1" w:rsidRPr="00164734" w:rsidRDefault="00D26CE1" w:rsidP="00D26CE1">
      <w:pPr>
        <w:pStyle w:val="EditionEditionstext"/>
      </w:pPr>
      <w:r w:rsidRPr="00164734">
        <w:rPr>
          <w:i/>
          <w:iCs/>
        </w:rPr>
        <w:t>&lt;1&gt;</w:t>
      </w:r>
      <w:r w:rsidRPr="00164734">
        <w:rPr>
          <w:spacing w:val="-3"/>
        </w:rPr>
        <w:t xml:space="preserve"> Ex quo admodum reverendae paternitati vestrae accedente gratioso reverendis</w:t>
      </w:r>
      <w:r w:rsidR="002523F3" w:rsidRPr="00164734">
        <w:rPr>
          <w:spacing w:val="-3"/>
        </w:rPr>
        <w:softHyphen/>
      </w:r>
      <w:r w:rsidRPr="00164734">
        <w:rPr>
          <w:spacing w:val="-3"/>
        </w:rPr>
        <w:t>simi domini domini abbatis mei consensu codicem illum manuscriptum de scripto</w:t>
      </w:r>
      <w:r w:rsidR="002523F3" w:rsidRPr="00164734">
        <w:rPr>
          <w:spacing w:val="-3"/>
        </w:rPr>
        <w:softHyphen/>
      </w:r>
      <w:r w:rsidRPr="00164734">
        <w:rPr>
          <w:spacing w:val="-4"/>
        </w:rPr>
        <w:t xml:space="preserve">ribus sacri ordinis nostri utcunque tractantem communicaveram, videri illa posset ex </w:t>
      </w:r>
      <w:r w:rsidRPr="00164734">
        <w:rPr>
          <w:spacing w:val="-2"/>
        </w:rPr>
        <w:t>memoria mea omnino esse dilapsa, adeo diuturnum hucusque silentium calamum</w:t>
      </w:r>
      <w:r w:rsidRPr="00164734">
        <w:t xml:space="preserve"> </w:t>
      </w:r>
      <w:r w:rsidRPr="00164734">
        <w:rPr>
          <w:spacing w:val="-3"/>
        </w:rPr>
        <w:t>meum identidem sufflaminabat. Fateor</w:t>
      </w:r>
      <w:r w:rsidR="00135733" w:rsidRPr="00164734">
        <w:rPr>
          <w:spacing w:val="-3"/>
        </w:rPr>
        <w:t>,</w:t>
      </w:r>
      <w:r w:rsidRPr="00164734">
        <w:rPr>
          <w:spacing w:val="-3"/>
        </w:rPr>
        <w:t xml:space="preserve"> neglecti promissi sub id tempus tam sancte</w:t>
      </w:r>
      <w:r w:rsidRPr="00164734">
        <w:t xml:space="preserve"> </w:t>
      </w:r>
      <w:r w:rsidRPr="00164734">
        <w:rPr>
          <w:spacing w:val="-4"/>
        </w:rPr>
        <w:t>facti</w:t>
      </w:r>
      <w:r w:rsidRPr="00164734">
        <w:rPr>
          <w:spacing w:val="-6"/>
        </w:rPr>
        <w:t xml:space="preserve"> </w:t>
      </w:r>
      <w:r w:rsidRPr="00164734">
        <w:rPr>
          <w:spacing w:val="-4"/>
        </w:rPr>
        <w:t>de</w:t>
      </w:r>
      <w:r w:rsidRPr="00164734">
        <w:rPr>
          <w:spacing w:val="-6"/>
        </w:rPr>
        <w:t xml:space="preserve"> </w:t>
      </w:r>
      <w:r w:rsidRPr="00164734">
        <w:rPr>
          <w:spacing w:val="-4"/>
        </w:rPr>
        <w:t>mittenda</w:t>
      </w:r>
      <w:r w:rsidRPr="00164734">
        <w:rPr>
          <w:spacing w:val="-6"/>
        </w:rPr>
        <w:t xml:space="preserve"> </w:t>
      </w:r>
      <w:r w:rsidRPr="00164734">
        <w:rPr>
          <w:spacing w:val="-4"/>
        </w:rPr>
        <w:t>reru</w:t>
      </w:r>
      <w:r w:rsidR="00135733" w:rsidRPr="00164734">
        <w:rPr>
          <w:spacing w:val="-4"/>
        </w:rPr>
        <w:t>m</w:t>
      </w:r>
      <w:r w:rsidR="00135733" w:rsidRPr="00164734">
        <w:rPr>
          <w:spacing w:val="-6"/>
        </w:rPr>
        <w:t xml:space="preserve"> </w:t>
      </w:r>
      <w:r w:rsidR="00135733" w:rsidRPr="00164734">
        <w:rPr>
          <w:spacing w:val="-4"/>
        </w:rPr>
        <w:t>nostrarum</w:t>
      </w:r>
      <w:r w:rsidR="00135733" w:rsidRPr="00164734">
        <w:rPr>
          <w:spacing w:val="-6"/>
        </w:rPr>
        <w:t xml:space="preserve"> </w:t>
      </w:r>
      <w:r w:rsidR="00135733" w:rsidRPr="00164734">
        <w:rPr>
          <w:spacing w:val="-4"/>
        </w:rPr>
        <w:t>Admontensium</w:t>
      </w:r>
      <w:r w:rsidR="00135733" w:rsidRPr="00164734">
        <w:rPr>
          <w:spacing w:val="-6"/>
        </w:rPr>
        <w:t xml:space="preserve"> </w:t>
      </w:r>
      <w:r w:rsidR="00135733" w:rsidRPr="00164734">
        <w:rPr>
          <w:spacing w:val="-4"/>
        </w:rPr>
        <w:t>synopsi</w:t>
      </w:r>
      <w:r w:rsidRPr="00164734">
        <w:rPr>
          <w:spacing w:val="-6"/>
        </w:rPr>
        <w:t xml:space="preserve"> </w:t>
      </w:r>
      <w:r w:rsidRPr="00164734">
        <w:rPr>
          <w:spacing w:val="-4"/>
        </w:rPr>
        <w:t>incusari</w:t>
      </w:r>
      <w:r w:rsidRPr="00164734">
        <w:rPr>
          <w:spacing w:val="-6"/>
        </w:rPr>
        <w:t xml:space="preserve"> </w:t>
      </w:r>
      <w:r w:rsidRPr="00164734">
        <w:rPr>
          <w:spacing w:val="-4"/>
        </w:rPr>
        <w:t>merito</w:t>
      </w:r>
      <w:r w:rsidRPr="00164734">
        <w:rPr>
          <w:spacing w:val="-6"/>
        </w:rPr>
        <w:t xml:space="preserve"> </w:t>
      </w:r>
      <w:r w:rsidRPr="00164734">
        <w:rPr>
          <w:spacing w:val="-4"/>
        </w:rPr>
        <w:t>timerem,</w:t>
      </w:r>
      <w:r w:rsidRPr="00164734">
        <w:t xml:space="preserve"> nisi perspicax admodum reverendae paternitatis vestrae animus, qui muneris mei </w:t>
      </w:r>
      <w:r w:rsidRPr="00164734">
        <w:rPr>
          <w:spacing w:val="-4"/>
        </w:rPr>
        <w:t>circumstantias, varias negotiorum turbas, domicilii incertitudinem ac instabiles deni</w:t>
      </w:r>
      <w:r w:rsidR="00135733" w:rsidRPr="00164734">
        <w:rPr>
          <w:spacing w:val="-4"/>
        </w:rPr>
        <w:softHyphen/>
      </w:r>
      <w:r w:rsidRPr="00164734">
        <w:rPr>
          <w:spacing w:val="-4"/>
        </w:rPr>
        <w:t>que rerum vices dum perpendit, nullo negotio perspicit, affatim mihi foret cognitus,</w:t>
      </w:r>
      <w:r w:rsidRPr="00164734">
        <w:t xml:space="preserve"> cuius benignum iudicium omni utique culpa insontem absolvet. </w:t>
      </w:r>
      <w:r w:rsidRPr="00164734">
        <w:rPr>
          <w:i/>
          <w:iCs/>
          <w:spacing w:val="16"/>
        </w:rPr>
        <w:t>&lt;</w:t>
      </w:r>
      <w:r w:rsidRPr="00164734">
        <w:rPr>
          <w:i/>
          <w:iCs/>
          <w:spacing w:val="6"/>
        </w:rPr>
        <w:t>2</w:t>
      </w:r>
      <w:r w:rsidRPr="00164734">
        <w:rPr>
          <w:i/>
          <w:iCs/>
        </w:rPr>
        <w:t>&gt;</w:t>
      </w:r>
      <w:r w:rsidRPr="00164734">
        <w:t xml:space="preserve"> Sane polli</w:t>
      </w:r>
      <w:r w:rsidR="00135733" w:rsidRPr="00164734">
        <w:softHyphen/>
      </w:r>
      <w:r w:rsidRPr="00164734">
        <w:rPr>
          <w:spacing w:val="-3"/>
        </w:rPr>
        <w:t>citationibus inviolata semper fide stare volenti tot tantaeque continuo remorae sunt iniectae, ut nunc primum</w:t>
      </w:r>
      <w:r w:rsidRPr="00164734">
        <w:t xml:space="preserve"> </w:t>
      </w:r>
      <w:r w:rsidRPr="00164734">
        <w:rPr>
          <w:spacing w:val="4"/>
        </w:rPr>
        <w:t>[</w:t>
      </w:r>
      <w:r w:rsidRPr="00164734">
        <w:rPr>
          <w:i/>
        </w:rPr>
        <w:t>1</w:t>
      </w:r>
      <w:r w:rsidRPr="00164734">
        <w:rPr>
          <w:i/>
          <w:spacing w:val="16"/>
        </w:rPr>
        <w:t>v</w:t>
      </w:r>
      <w:r w:rsidRPr="00164734">
        <w:t>]</w:t>
      </w:r>
      <w:r w:rsidRPr="00164734">
        <w:rPr>
          <w:spacing w:val="-3"/>
        </w:rPr>
        <w:t xml:space="preserve"> suppetat otium admodum reverendam paternitatem</w:t>
      </w:r>
      <w:r w:rsidRPr="00164734">
        <w:t xml:space="preserve"> </w:t>
      </w:r>
      <w:r w:rsidRPr="00164734">
        <w:rPr>
          <w:spacing w:val="-2"/>
        </w:rPr>
        <w:t>vestram de rebus nostris memoratu dignis condocefaciendi. Mitto obinde perfunc</w:t>
      </w:r>
      <w:r w:rsidR="0016211D" w:rsidRPr="00164734">
        <w:rPr>
          <w:spacing w:val="-2"/>
        </w:rPr>
        <w:softHyphen/>
      </w:r>
      <w:r w:rsidRPr="00164734">
        <w:rPr>
          <w:spacing w:val="-4"/>
        </w:rPr>
        <w:t>tori</w:t>
      </w:r>
      <w:r w:rsidR="0016211D" w:rsidRPr="00164734">
        <w:rPr>
          <w:spacing w:val="-4"/>
        </w:rPr>
        <w:t>am</w:t>
      </w:r>
      <w:r w:rsidR="0016211D" w:rsidRPr="00164734">
        <w:rPr>
          <w:spacing w:val="-8"/>
        </w:rPr>
        <w:t xml:space="preserve"> </w:t>
      </w:r>
      <w:r w:rsidR="0016211D" w:rsidRPr="00164734">
        <w:rPr>
          <w:spacing w:val="-4"/>
        </w:rPr>
        <w:t>duntaxat</w:t>
      </w:r>
      <w:r w:rsidR="0016211D" w:rsidRPr="00164734">
        <w:rPr>
          <w:spacing w:val="-8"/>
        </w:rPr>
        <w:t xml:space="preserve"> </w:t>
      </w:r>
      <w:r w:rsidR="0016211D" w:rsidRPr="00164734">
        <w:rPr>
          <w:spacing w:val="-4"/>
        </w:rPr>
        <w:t>et</w:t>
      </w:r>
      <w:r w:rsidR="0016211D" w:rsidRPr="00164734">
        <w:rPr>
          <w:spacing w:val="-8"/>
        </w:rPr>
        <w:t xml:space="preserve"> </w:t>
      </w:r>
      <w:r w:rsidR="0016211D" w:rsidRPr="00164734">
        <w:rPr>
          <w:spacing w:val="-4"/>
        </w:rPr>
        <w:t>temere</w:t>
      </w:r>
      <w:r w:rsidR="0016211D" w:rsidRPr="00164734">
        <w:rPr>
          <w:spacing w:val="-8"/>
        </w:rPr>
        <w:t xml:space="preserve"> </w:t>
      </w:r>
      <w:r w:rsidR="0016211D" w:rsidRPr="00164734">
        <w:rPr>
          <w:spacing w:val="-4"/>
        </w:rPr>
        <w:t>a</w:t>
      </w:r>
      <w:r w:rsidR="0016211D" w:rsidRPr="00164734">
        <w:rPr>
          <w:spacing w:val="-8"/>
        </w:rPr>
        <w:t xml:space="preserve"> </w:t>
      </w:r>
      <w:r w:rsidR="0016211D" w:rsidRPr="00164734">
        <w:rPr>
          <w:spacing w:val="-4"/>
        </w:rPr>
        <w:t>me</w:t>
      </w:r>
      <w:r w:rsidR="0016211D" w:rsidRPr="00164734">
        <w:rPr>
          <w:spacing w:val="-8"/>
        </w:rPr>
        <w:t xml:space="preserve"> </w:t>
      </w:r>
      <w:r w:rsidR="0016211D" w:rsidRPr="00164734">
        <w:rPr>
          <w:spacing w:val="-4"/>
        </w:rPr>
        <w:t>compi</w:t>
      </w:r>
      <w:r w:rsidRPr="00164734">
        <w:rPr>
          <w:spacing w:val="-4"/>
        </w:rPr>
        <w:t>latam</w:t>
      </w:r>
      <w:r w:rsidRPr="00164734">
        <w:rPr>
          <w:spacing w:val="-8"/>
        </w:rPr>
        <w:t xml:space="preserve"> </w:t>
      </w:r>
      <w:r w:rsidRPr="00164734">
        <w:rPr>
          <w:spacing w:val="-4"/>
        </w:rPr>
        <w:t>eorum</w:t>
      </w:r>
      <w:r w:rsidRPr="00164734">
        <w:rPr>
          <w:spacing w:val="-8"/>
        </w:rPr>
        <w:t xml:space="preserve"> </w:t>
      </w:r>
      <w:r w:rsidRPr="00164734">
        <w:rPr>
          <w:spacing w:val="-4"/>
        </w:rPr>
        <w:t>epitomen,</w:t>
      </w:r>
      <w:r w:rsidRPr="00164734">
        <w:rPr>
          <w:spacing w:val="-8"/>
        </w:rPr>
        <w:t xml:space="preserve"> </w:t>
      </w:r>
      <w:r w:rsidRPr="00164734">
        <w:rPr>
          <w:spacing w:val="-4"/>
        </w:rPr>
        <w:t>quae</w:t>
      </w:r>
      <w:r w:rsidRPr="00164734">
        <w:rPr>
          <w:spacing w:val="-8"/>
        </w:rPr>
        <w:t xml:space="preserve"> </w:t>
      </w:r>
      <w:r w:rsidRPr="00164734">
        <w:rPr>
          <w:spacing w:val="-4"/>
        </w:rPr>
        <w:t>Ad</w:t>
      </w:r>
      <w:r w:rsidRPr="00164734">
        <w:rPr>
          <w:spacing w:val="-8"/>
        </w:rPr>
        <w:t xml:space="preserve"> </w:t>
      </w:r>
      <w:r w:rsidRPr="00164734">
        <w:rPr>
          <w:spacing w:val="-4"/>
        </w:rPr>
        <w:t>Montes</w:t>
      </w:r>
      <w:r w:rsidRPr="00164734">
        <w:rPr>
          <w:spacing w:val="-8"/>
        </w:rPr>
        <w:t xml:space="preserve"> </w:t>
      </w:r>
      <w:r w:rsidRPr="00164734">
        <w:rPr>
          <w:spacing w:val="-4"/>
        </w:rPr>
        <w:t>isthic</w:t>
      </w:r>
      <w:r w:rsidRPr="00164734">
        <w:t xml:space="preserve"> </w:t>
      </w:r>
      <w:r w:rsidRPr="00164734">
        <w:rPr>
          <w:spacing w:val="2"/>
        </w:rPr>
        <w:t xml:space="preserve">iusta etiam volumina constituunt. </w:t>
      </w:r>
      <w:r w:rsidRPr="00164734">
        <w:rPr>
          <w:i/>
          <w:iCs/>
          <w:spacing w:val="16"/>
        </w:rPr>
        <w:t>&lt;</w:t>
      </w:r>
      <w:r w:rsidRPr="00164734">
        <w:rPr>
          <w:i/>
          <w:iCs/>
          <w:spacing w:val="6"/>
        </w:rPr>
        <w:t>3</w:t>
      </w:r>
      <w:r w:rsidRPr="00164734">
        <w:rPr>
          <w:i/>
          <w:iCs/>
        </w:rPr>
        <w:t>&gt;</w:t>
      </w:r>
      <w:r w:rsidRPr="00164734">
        <w:rPr>
          <w:spacing w:val="2"/>
        </w:rPr>
        <w:t xml:space="preserve"> Contra, cum non me lateat admodum </w:t>
      </w:r>
      <w:r w:rsidRPr="00164734">
        <w:t xml:space="preserve">reverendam paternitatem vestram bibliothecae domesticae laudatissime praeesse, </w:t>
      </w:r>
      <w:r w:rsidRPr="00164734">
        <w:rPr>
          <w:spacing w:val="-4"/>
        </w:rPr>
        <w:t>offic</w:t>
      </w:r>
      <w:r w:rsidR="0016211D" w:rsidRPr="00164734">
        <w:rPr>
          <w:spacing w:val="-4"/>
        </w:rPr>
        <w:t>iosissime</w:t>
      </w:r>
      <w:r w:rsidR="0016211D" w:rsidRPr="00164734">
        <w:rPr>
          <w:spacing w:val="-6"/>
        </w:rPr>
        <w:t xml:space="preserve"> </w:t>
      </w:r>
      <w:r w:rsidR="0016211D" w:rsidRPr="00164734">
        <w:rPr>
          <w:spacing w:val="-4"/>
        </w:rPr>
        <w:t>obsecratam</w:t>
      </w:r>
      <w:r w:rsidR="0016211D" w:rsidRPr="00164734">
        <w:rPr>
          <w:spacing w:val="-6"/>
        </w:rPr>
        <w:t xml:space="preserve"> </w:t>
      </w:r>
      <w:r w:rsidR="0016211D" w:rsidRPr="00164734">
        <w:rPr>
          <w:spacing w:val="-4"/>
        </w:rPr>
        <w:t>eandem</w:t>
      </w:r>
      <w:r w:rsidR="0016211D" w:rsidRPr="00164734">
        <w:rPr>
          <w:spacing w:val="-6"/>
        </w:rPr>
        <w:t xml:space="preserve"> </w:t>
      </w:r>
      <w:r w:rsidR="0016211D" w:rsidRPr="00164734">
        <w:rPr>
          <w:spacing w:val="-4"/>
        </w:rPr>
        <w:t>veli</w:t>
      </w:r>
      <w:r w:rsidRPr="00164734">
        <w:rPr>
          <w:spacing w:val="-4"/>
        </w:rPr>
        <w:t>m,</w:t>
      </w:r>
      <w:r w:rsidRPr="00164734">
        <w:rPr>
          <w:spacing w:val="-6"/>
        </w:rPr>
        <w:t xml:space="preserve"> </w:t>
      </w:r>
      <w:r w:rsidRPr="00164734">
        <w:rPr>
          <w:spacing w:val="-4"/>
        </w:rPr>
        <w:t>dignetur</w:t>
      </w:r>
      <w:r w:rsidRPr="00164734">
        <w:rPr>
          <w:spacing w:val="-6"/>
        </w:rPr>
        <w:t xml:space="preserve"> </w:t>
      </w:r>
      <w:r w:rsidRPr="00164734">
        <w:rPr>
          <w:spacing w:val="-4"/>
        </w:rPr>
        <w:t>communicare</w:t>
      </w:r>
      <w:r w:rsidRPr="00164734">
        <w:rPr>
          <w:spacing w:val="-6"/>
        </w:rPr>
        <w:t xml:space="preserve"> </w:t>
      </w:r>
      <w:r w:rsidRPr="00164734">
        <w:rPr>
          <w:spacing w:val="-4"/>
        </w:rPr>
        <w:t>nomen</w:t>
      </w:r>
      <w:r w:rsidRPr="00164734">
        <w:rPr>
          <w:spacing w:val="-6"/>
        </w:rPr>
        <w:t xml:space="preserve"> </w:t>
      </w:r>
      <w:r w:rsidRPr="00164734">
        <w:rPr>
          <w:spacing w:val="-4"/>
        </w:rPr>
        <w:t>libri</w:t>
      </w:r>
      <w:r w:rsidRPr="00164734">
        <w:rPr>
          <w:spacing w:val="-6"/>
        </w:rPr>
        <w:t xml:space="preserve"> </w:t>
      </w:r>
      <w:r w:rsidRPr="00164734">
        <w:rPr>
          <w:spacing w:val="-4"/>
        </w:rPr>
        <w:t>illius</w:t>
      </w:r>
      <w:r w:rsidRPr="00164734">
        <w:rPr>
          <w:spacing w:val="-6"/>
        </w:rPr>
        <w:t xml:space="preserve"> </w:t>
      </w:r>
      <w:r w:rsidRPr="00164734">
        <w:rPr>
          <w:spacing w:val="-4"/>
        </w:rPr>
        <w:t xml:space="preserve">de </w:t>
      </w:r>
      <w:r w:rsidRPr="00164734">
        <w:rPr>
          <w:spacing w:val="-3"/>
        </w:rPr>
        <w:t>ordinanda concinne bibliotheca fuse, ut quidem intelligo, ac dilucide pertractanti</w:t>
      </w:r>
      <w:r w:rsidRPr="00164734">
        <w:t>s</w:t>
      </w:r>
      <w:r w:rsidRPr="00164734">
        <w:rPr>
          <w:rStyle w:val="Funotenzeichen"/>
        </w:rPr>
        <w:footnoteReference w:customMarkFollows="1" w:id="547"/>
        <w:t>a</w:t>
      </w:r>
      <w:r w:rsidRPr="00164734">
        <w:t xml:space="preserve">, </w:t>
      </w:r>
      <w:r w:rsidRPr="00164734">
        <w:rPr>
          <w:spacing w:val="-3"/>
        </w:rPr>
        <w:t>cuius a se ante annos aliquot in Mellicensi bibliotheca visi reverendissimus dominus</w:t>
      </w:r>
      <w:r w:rsidRPr="00164734">
        <w:t xml:space="preserve"> dominus abbas noster meminit, adiecta insuper methodo, quae decentissime iam </w:t>
      </w:r>
      <w:r w:rsidRPr="00164734">
        <w:rPr>
          <w:spacing w:val="-2"/>
        </w:rPr>
        <w:t>concinnatae eidem bibliothecae Mellicensi librisque eleganti ordine suos in forulos</w:t>
      </w:r>
      <w:r w:rsidRPr="00164734">
        <w:t xml:space="preserve"> </w:t>
      </w:r>
      <w:r w:rsidRPr="00164734">
        <w:rPr>
          <w:spacing w:val="-2"/>
        </w:rPr>
        <w:t>pro facillimo repertorio dispertitis est adhibita; ut plurimum vero reverendus pater</w:t>
      </w:r>
      <w:r w:rsidRPr="00164734">
        <w:t xml:space="preserve"> </w:t>
      </w:r>
      <w:r w:rsidRPr="00164734">
        <w:rPr>
          <w:spacing w:val="-2"/>
        </w:rPr>
        <w:t>bibliothecarius noster nosse avide percupit, qua titulorum subdivisione libri philo</w:t>
      </w:r>
      <w:r w:rsidR="0089493F" w:rsidRPr="00164734">
        <w:rPr>
          <w:spacing w:val="-2"/>
        </w:rPr>
        <w:softHyphen/>
      </w:r>
      <w:r w:rsidRPr="00164734">
        <w:rPr>
          <w:spacing w:val="-2"/>
        </w:rPr>
        <w:t xml:space="preserve">logici seu miscellanei sint dispositi quemve in </w:t>
      </w:r>
      <w:r w:rsidRPr="00164734">
        <w:rPr>
          <w:spacing w:val="4"/>
        </w:rPr>
        <w:t>[</w:t>
      </w:r>
      <w:r w:rsidRPr="00164734">
        <w:rPr>
          <w:i/>
        </w:rPr>
        <w:t>2</w:t>
      </w:r>
      <w:r w:rsidRPr="00164734">
        <w:rPr>
          <w:i/>
          <w:spacing w:val="16"/>
        </w:rPr>
        <w:t>r</w:t>
      </w:r>
      <w:r w:rsidRPr="00164734">
        <w:t>]</w:t>
      </w:r>
      <w:r w:rsidRPr="00164734">
        <w:rPr>
          <w:spacing w:val="-2"/>
        </w:rPr>
        <w:t xml:space="preserve"> ordinem redacti, ut prompte in oculos manusque inquirentis incidant. Reverendissimus quippe dominus dominus</w:t>
      </w:r>
      <w:r w:rsidRPr="00164734">
        <w:t xml:space="preserve"> abbas noster bibliothecae Admontensi novam faciem novumque ordinem super</w:t>
      </w:r>
      <w:r w:rsidR="0089493F" w:rsidRPr="00164734">
        <w:softHyphen/>
      </w:r>
      <w:r w:rsidRPr="00164734">
        <w:rPr>
          <w:spacing w:val="1"/>
        </w:rPr>
        <w:t>induere constituens varios conquiri dispositionis modos studiose curat, incertus</w:t>
      </w:r>
      <w:r w:rsidRPr="00164734">
        <w:rPr>
          <w:spacing w:val="-4"/>
        </w:rPr>
        <w:t xml:space="preserve"> amodo,</w:t>
      </w:r>
      <w:r w:rsidR="0089493F" w:rsidRPr="00164734">
        <w:rPr>
          <w:spacing w:val="-9"/>
        </w:rPr>
        <w:t xml:space="preserve"> </w:t>
      </w:r>
      <w:r w:rsidR="0089493F" w:rsidRPr="00164734">
        <w:rPr>
          <w:spacing w:val="-4"/>
        </w:rPr>
        <w:t>utri</w:t>
      </w:r>
      <w:r w:rsidR="0089493F" w:rsidRPr="00164734">
        <w:rPr>
          <w:spacing w:val="-9"/>
        </w:rPr>
        <w:t xml:space="preserve"> </w:t>
      </w:r>
      <w:r w:rsidR="0089493F" w:rsidRPr="00164734">
        <w:rPr>
          <w:spacing w:val="-4"/>
        </w:rPr>
        <w:t>dein</w:t>
      </w:r>
      <w:r w:rsidR="0089493F" w:rsidRPr="00164734">
        <w:rPr>
          <w:spacing w:val="-9"/>
        </w:rPr>
        <w:t xml:space="preserve"> </w:t>
      </w:r>
      <w:r w:rsidR="0089493F" w:rsidRPr="00164734">
        <w:rPr>
          <w:spacing w:val="-4"/>
        </w:rPr>
        <w:t>animum</w:t>
      </w:r>
      <w:r w:rsidR="0089493F" w:rsidRPr="00164734">
        <w:rPr>
          <w:spacing w:val="-9"/>
        </w:rPr>
        <w:t xml:space="preserve"> </w:t>
      </w:r>
      <w:r w:rsidR="0089493F" w:rsidRPr="00164734">
        <w:rPr>
          <w:spacing w:val="-4"/>
        </w:rPr>
        <w:t>addi</w:t>
      </w:r>
      <w:r w:rsidRPr="00164734">
        <w:rPr>
          <w:spacing w:val="-4"/>
        </w:rPr>
        <w:t>cat</w:t>
      </w:r>
      <w:r w:rsidRPr="00164734">
        <w:rPr>
          <w:spacing w:val="-9"/>
        </w:rPr>
        <w:t xml:space="preserve"> </w:t>
      </w:r>
      <w:r w:rsidRPr="00164734">
        <w:rPr>
          <w:spacing w:val="-4"/>
        </w:rPr>
        <w:t>suum.</w:t>
      </w:r>
      <w:r w:rsidRPr="00164734">
        <w:rPr>
          <w:spacing w:val="-9"/>
        </w:rPr>
        <w:t xml:space="preserve"> </w:t>
      </w:r>
      <w:r w:rsidRPr="00164734">
        <w:rPr>
          <w:spacing w:val="-4"/>
        </w:rPr>
        <w:t>Quocirca</w:t>
      </w:r>
      <w:r w:rsidRPr="00164734">
        <w:rPr>
          <w:spacing w:val="-9"/>
        </w:rPr>
        <w:t xml:space="preserve"> </w:t>
      </w:r>
      <w:r w:rsidRPr="00164734">
        <w:rPr>
          <w:spacing w:val="-4"/>
        </w:rPr>
        <w:t>gratissimum</w:t>
      </w:r>
      <w:r w:rsidRPr="00164734">
        <w:rPr>
          <w:spacing w:val="-9"/>
        </w:rPr>
        <w:t xml:space="preserve"> </w:t>
      </w:r>
      <w:r w:rsidRPr="00164734">
        <w:rPr>
          <w:spacing w:val="-4"/>
        </w:rPr>
        <w:t>admodum</w:t>
      </w:r>
      <w:r w:rsidRPr="00164734">
        <w:rPr>
          <w:spacing w:val="-9"/>
        </w:rPr>
        <w:t xml:space="preserve"> </w:t>
      </w:r>
      <w:r w:rsidRPr="00164734">
        <w:rPr>
          <w:spacing w:val="-4"/>
        </w:rPr>
        <w:t>reverenda</w:t>
      </w:r>
      <w:r w:rsidRPr="00164734">
        <w:t xml:space="preserve"> </w:t>
      </w:r>
      <w:r w:rsidRPr="00164734">
        <w:rPr>
          <w:spacing w:val="-4"/>
        </w:rPr>
        <w:t>paternitas vestra fecerit de moderna bibliothecae Mellicensis instructione nos plenius</w:t>
      </w:r>
      <w:r w:rsidRPr="00164734">
        <w:t xml:space="preserve"> </w:t>
      </w:r>
      <w:r w:rsidRPr="00164734">
        <w:rPr>
          <w:spacing w:val="-3"/>
        </w:rPr>
        <w:t>edocendo. Quod novum integerrimi semper Mellicensium nobiscum foederis argu</w:t>
      </w:r>
      <w:r w:rsidR="00FD129B" w:rsidRPr="00164734">
        <w:rPr>
          <w:spacing w:val="-3"/>
        </w:rPr>
        <w:softHyphen/>
      </w:r>
      <w:r w:rsidRPr="00164734">
        <w:rPr>
          <w:spacing w:val="-4"/>
        </w:rPr>
        <w:t>mentum</w:t>
      </w:r>
      <w:r w:rsidRPr="00164734">
        <w:rPr>
          <w:spacing w:val="-6"/>
        </w:rPr>
        <w:t xml:space="preserve"> </w:t>
      </w:r>
      <w:r w:rsidRPr="00164734">
        <w:rPr>
          <w:spacing w:val="-4"/>
        </w:rPr>
        <w:t>dum</w:t>
      </w:r>
      <w:r w:rsidRPr="00164734">
        <w:rPr>
          <w:spacing w:val="-6"/>
        </w:rPr>
        <w:t xml:space="preserve"> </w:t>
      </w:r>
      <w:r w:rsidRPr="00164734">
        <w:rPr>
          <w:spacing w:val="-4"/>
        </w:rPr>
        <w:t>des</w:t>
      </w:r>
      <w:r w:rsidR="00FD129B" w:rsidRPr="00164734">
        <w:rPr>
          <w:spacing w:val="-4"/>
        </w:rPr>
        <w:t>ideranter</w:t>
      </w:r>
      <w:r w:rsidR="00FD129B" w:rsidRPr="00164734">
        <w:rPr>
          <w:spacing w:val="-6"/>
        </w:rPr>
        <w:t xml:space="preserve"> </w:t>
      </w:r>
      <w:r w:rsidR="00FD129B" w:rsidRPr="00164734">
        <w:rPr>
          <w:spacing w:val="-4"/>
        </w:rPr>
        <w:t>praestolor,</w:t>
      </w:r>
      <w:r w:rsidR="00FD129B" w:rsidRPr="00164734">
        <w:rPr>
          <w:spacing w:val="-6"/>
        </w:rPr>
        <w:t xml:space="preserve"> </w:t>
      </w:r>
      <w:r w:rsidR="00FD129B" w:rsidRPr="00164734">
        <w:rPr>
          <w:spacing w:val="-4"/>
        </w:rPr>
        <w:t>me</w:t>
      </w:r>
      <w:r w:rsidR="00FD129B" w:rsidRPr="00164734">
        <w:rPr>
          <w:spacing w:val="-6"/>
        </w:rPr>
        <w:t xml:space="preserve"> </w:t>
      </w:r>
      <w:r w:rsidR="00FD129B" w:rsidRPr="00164734">
        <w:rPr>
          <w:spacing w:val="-4"/>
        </w:rPr>
        <w:t>ad</w:t>
      </w:r>
      <w:r w:rsidR="00FD129B" w:rsidRPr="00164734">
        <w:rPr>
          <w:spacing w:val="-6"/>
        </w:rPr>
        <w:t xml:space="preserve"> </w:t>
      </w:r>
      <w:r w:rsidR="00FD129B" w:rsidRPr="00164734">
        <w:rPr>
          <w:spacing w:val="-4"/>
        </w:rPr>
        <w:t>reci</w:t>
      </w:r>
      <w:r w:rsidRPr="00164734">
        <w:rPr>
          <w:spacing w:val="-4"/>
        </w:rPr>
        <w:t>proca</w:t>
      </w:r>
      <w:r w:rsidRPr="00164734">
        <w:rPr>
          <w:spacing w:val="-6"/>
        </w:rPr>
        <w:t xml:space="preserve"> </w:t>
      </w:r>
      <w:r w:rsidRPr="00164734">
        <w:rPr>
          <w:spacing w:val="-4"/>
        </w:rPr>
        <w:t>ac</w:t>
      </w:r>
      <w:r w:rsidRPr="00164734">
        <w:rPr>
          <w:spacing w:val="-6"/>
        </w:rPr>
        <w:t xml:space="preserve"> </w:t>
      </w:r>
      <w:r w:rsidRPr="00164734">
        <w:rPr>
          <w:spacing w:val="-4"/>
        </w:rPr>
        <w:t>perennia</w:t>
      </w:r>
      <w:r w:rsidRPr="00164734">
        <w:rPr>
          <w:spacing w:val="-6"/>
        </w:rPr>
        <w:t xml:space="preserve"> </w:t>
      </w:r>
      <w:r w:rsidRPr="00164734">
        <w:rPr>
          <w:spacing w:val="-4"/>
        </w:rPr>
        <w:t>obsequia</w:t>
      </w:r>
      <w:r w:rsidRPr="00164734">
        <w:rPr>
          <w:spacing w:val="-6"/>
        </w:rPr>
        <w:t xml:space="preserve"> </w:t>
      </w:r>
      <w:r w:rsidRPr="00164734">
        <w:rPr>
          <w:spacing w:val="-4"/>
        </w:rPr>
        <w:t>efflictim</w:t>
      </w:r>
      <w:r w:rsidRPr="00164734">
        <w:t xml:space="preserve"> devoveo</w:t>
      </w:r>
    </w:p>
    <w:p w:rsidR="00D26CE1" w:rsidRPr="00164734" w:rsidRDefault="00D26CE1" w:rsidP="00D26CE1">
      <w:pPr>
        <w:pStyle w:val="EditionEditionstext"/>
      </w:pPr>
      <w:r w:rsidRPr="00164734">
        <w:rPr>
          <w:spacing w:val="-1"/>
        </w:rPr>
        <w:t>Admodum reverendae religiosissimae ac clarissimae paternitatis vestrae in Christo</w:t>
      </w:r>
      <w:r w:rsidRPr="00164734">
        <w:t xml:space="preserve"> </w:t>
      </w:r>
      <w:r w:rsidRPr="00164734">
        <w:rPr>
          <w:spacing w:val="-2"/>
        </w:rPr>
        <w:t>obsequiosissimus pater Ambrosius Dietmeyr ordinis sancti Benedicti Admontensis</w:t>
      </w:r>
      <w:r w:rsidRPr="00164734">
        <w:t xml:space="preserve"> professus congregationis Benedictino-Salisburgensis secretarius manu propria.</w:t>
      </w:r>
    </w:p>
    <w:p w:rsidR="00D26CE1" w:rsidRPr="00164734" w:rsidRDefault="00D26CE1" w:rsidP="00D26CE1">
      <w:pPr>
        <w:pStyle w:val="EditionEditionstext"/>
      </w:pPr>
      <w:r w:rsidRPr="00164734">
        <w:t>Ad Montes S. Blasii 21. Junii 1711.</w:t>
      </w:r>
    </w:p>
    <w:p w:rsidR="00D26CE1" w:rsidRPr="00164734" w:rsidRDefault="00D26CE1" w:rsidP="0089493F">
      <w:pPr>
        <w:pStyle w:val="EditionKommentar"/>
      </w:pPr>
      <w:r w:rsidRPr="00164734">
        <w:rPr>
          <w:i w:val="0"/>
          <w:spacing w:val="27"/>
        </w:rPr>
        <w:t>&lt;1&gt; codicem illum ... communicaveram:</w:t>
      </w:r>
      <w:r w:rsidRPr="00164734">
        <w:rPr>
          <w:i w:val="0"/>
          <w:spacing w:val="30"/>
        </w:rPr>
        <w:t xml:space="preserve"> </w:t>
      </w:r>
      <w:r w:rsidR="008C2BCB" w:rsidRPr="00164734">
        <w:rPr>
          <w:spacing w:val="-4"/>
        </w:rPr>
        <w:t xml:space="preserve">Vgl. 122 &lt;1&gt;. </w:t>
      </w:r>
      <w:r w:rsidRPr="00164734">
        <w:rPr>
          <w:spacing w:val="-4"/>
        </w:rPr>
        <w:t xml:space="preserve">Die Notiz BPs </w:t>
      </w:r>
      <w:r w:rsidR="008C2BCB" w:rsidRPr="00164734">
        <w:rPr>
          <w:spacing w:val="-1"/>
        </w:rPr>
        <w:t>i</w:t>
      </w:r>
      <w:r w:rsidRPr="00164734">
        <w:rPr>
          <w:spacing w:val="-1"/>
        </w:rPr>
        <w:t>m „Catalogus</w:t>
      </w:r>
      <w:r w:rsidR="008C2BCB" w:rsidRPr="00164734">
        <w:rPr>
          <w:spacing w:val="-1"/>
        </w:rPr>
        <w:t xml:space="preserve"> doctorum</w:t>
      </w:r>
      <w:r w:rsidRPr="00164734">
        <w:rPr>
          <w:spacing w:val="-1"/>
        </w:rPr>
        <w:t>“ des Modest Puterer ist mit 7. September 1711 datiert. Zum</w:t>
      </w:r>
      <w:r w:rsidRPr="00164734">
        <w:t xml:space="preserve"> </w:t>
      </w:r>
      <w:r w:rsidRPr="00164734">
        <w:rPr>
          <w:spacing w:val="-1"/>
        </w:rPr>
        <w:t xml:space="preserve">Zeitpunkt </w:t>
      </w:r>
      <w:r w:rsidR="008C2BCB" w:rsidRPr="00164734">
        <w:rPr>
          <w:spacing w:val="-1"/>
        </w:rPr>
        <w:t>dieses Briefs</w:t>
      </w:r>
      <w:r w:rsidRPr="00164734">
        <w:rPr>
          <w:spacing w:val="-1"/>
        </w:rPr>
        <w:t xml:space="preserve"> befand sich der Codex also noch, und </w:t>
      </w:r>
      <w:r w:rsidR="008C2BCB" w:rsidRPr="00164734">
        <w:rPr>
          <w:spacing w:val="-1"/>
        </w:rPr>
        <w:t xml:space="preserve">zwar </w:t>
      </w:r>
      <w:r w:rsidRPr="00164734">
        <w:rPr>
          <w:spacing w:val="-1"/>
        </w:rPr>
        <w:t>bereits seit mehr als</w:t>
      </w:r>
      <w:r w:rsidRPr="00164734">
        <w:t xml:space="preserve"> </w:t>
      </w:r>
      <w:r w:rsidRPr="00164734">
        <w:rPr>
          <w:spacing w:val="-3"/>
        </w:rPr>
        <w:t>einem halben Jahr, bei BP in Melk. Die Erwähnung hier mag eine dezente Erinnerung</w:t>
      </w:r>
      <w:r w:rsidRPr="00164734">
        <w:t xml:space="preserve"> </w:t>
      </w:r>
      <w:r w:rsidRPr="00164734">
        <w:rPr>
          <w:spacing w:val="-3"/>
        </w:rPr>
        <w:t>zur Rückgabe sein. Die Einlegung der Notiz könnte mit der Rücksendung nach Admont</w:t>
      </w:r>
      <w:r w:rsidRPr="00164734">
        <w:t xml:space="preserve"> </w:t>
      </w:r>
      <w:r w:rsidRPr="00164734">
        <w:rPr>
          <w:spacing w:val="-1"/>
        </w:rPr>
        <w:t>zusammenhängen</w:t>
      </w:r>
      <w:r w:rsidR="0016211D" w:rsidRPr="00164734">
        <w:rPr>
          <w:spacing w:val="-1"/>
        </w:rPr>
        <w:t>;</w:t>
      </w:r>
      <w:r w:rsidRPr="00164734">
        <w:rPr>
          <w:spacing w:val="-1"/>
        </w:rPr>
        <w:t xml:space="preserve"> </w:t>
      </w:r>
      <w:r w:rsidR="0016211D" w:rsidRPr="00164734">
        <w:rPr>
          <w:spacing w:val="-1"/>
        </w:rPr>
        <w:t>d</w:t>
      </w:r>
      <w:r w:rsidRPr="00164734">
        <w:rPr>
          <w:spacing w:val="-1"/>
        </w:rPr>
        <w:t xml:space="preserve">och fehlt </w:t>
      </w:r>
      <w:r w:rsidR="0016211D" w:rsidRPr="00164734">
        <w:rPr>
          <w:spacing w:val="-1"/>
        </w:rPr>
        <w:t>der Band</w:t>
      </w:r>
      <w:r w:rsidRPr="00164734">
        <w:rPr>
          <w:spacing w:val="-1"/>
        </w:rPr>
        <w:t xml:space="preserve"> noch im ältesten neuzeitlichen Handschriften</w:t>
      </w:r>
      <w:r w:rsidR="0016211D" w:rsidRPr="00164734">
        <w:rPr>
          <w:spacing w:val="-1"/>
        </w:rPr>
        <w:softHyphen/>
      </w:r>
      <w:r w:rsidRPr="00164734">
        <w:rPr>
          <w:spacing w:val="-4"/>
        </w:rPr>
        <w:t xml:space="preserve">katalog von Admont aus dem Jahr 1728 (StiB Admont, Cod. 35/79), wie </w:t>
      </w:r>
      <w:r w:rsidR="0016211D" w:rsidRPr="00164734">
        <w:rPr>
          <w:spacing w:val="-4"/>
        </w:rPr>
        <w:t xml:space="preserve">auch </w:t>
      </w:r>
      <w:r w:rsidRPr="00164734">
        <w:rPr>
          <w:spacing w:val="-4"/>
        </w:rPr>
        <w:t>mehrere</w:t>
      </w:r>
      <w:r w:rsidRPr="00164734">
        <w:t xml:space="preserve"> </w:t>
      </w:r>
      <w:r w:rsidRPr="00164734">
        <w:rPr>
          <w:spacing w:val="-1"/>
        </w:rPr>
        <w:t>weitere Codizes, die BP damals in Melk vorlagen und aus welchen er Texte Irimberts</w:t>
      </w:r>
      <w:r w:rsidRPr="00164734">
        <w:t xml:space="preserve"> </w:t>
      </w:r>
      <w:r w:rsidRPr="00164734">
        <w:rPr>
          <w:spacing w:val="-1"/>
        </w:rPr>
        <w:t>sowie Gottfried von Admont (fälschlich) zugeschriebene Predigten in der „Bibliotheca</w:t>
      </w:r>
      <w:r w:rsidRPr="00164734">
        <w:t xml:space="preserve"> </w:t>
      </w:r>
      <w:r w:rsidRPr="00164734">
        <w:rPr>
          <w:spacing w:val="-2"/>
        </w:rPr>
        <w:t>ascetica antiquo-nova“ heraus</w:t>
      </w:r>
      <w:r w:rsidR="0016211D" w:rsidRPr="00164734">
        <w:rPr>
          <w:spacing w:val="-2"/>
        </w:rPr>
        <w:t>brachte</w:t>
      </w:r>
      <w:r w:rsidRPr="00164734">
        <w:rPr>
          <w:spacing w:val="-2"/>
        </w:rPr>
        <w:t>. Für diesen Hinweis danken die Autoren Johann</w:t>
      </w:r>
      <w:r w:rsidRPr="00164734">
        <w:t xml:space="preserve"> </w:t>
      </w:r>
      <w:r w:rsidRPr="00164734">
        <w:rPr>
          <w:spacing w:val="-4"/>
        </w:rPr>
        <w:t>Tomaschek (Admont).</w:t>
      </w:r>
      <w:r w:rsidRPr="00164734">
        <w:rPr>
          <w:i w:val="0"/>
          <w:spacing w:val="28"/>
        </w:rPr>
        <w:t xml:space="preserve"> muneris mei circumstantias:</w:t>
      </w:r>
      <w:r w:rsidRPr="00164734">
        <w:rPr>
          <w:i w:val="0"/>
          <w:spacing w:val="30"/>
        </w:rPr>
        <w:t xml:space="preserve"> </w:t>
      </w:r>
      <w:r w:rsidRPr="00164734">
        <w:rPr>
          <w:spacing w:val="-4"/>
        </w:rPr>
        <w:t xml:space="preserve">AD war Sekretär seines </w:t>
      </w:r>
      <w:r w:rsidRPr="00164734">
        <w:rPr>
          <w:spacing w:val="-3"/>
          <w:szCs w:val="22"/>
        </w:rPr>
        <w:t xml:space="preserve">Abtes Anselm Luerzer </w:t>
      </w:r>
      <w:r w:rsidR="004D618B" w:rsidRPr="00164734">
        <w:rPr>
          <w:spacing w:val="-3"/>
          <w:szCs w:val="22"/>
        </w:rPr>
        <w:t>und hatte diesen wohl zumeist auf Reisen zu begleiten. Abgesehen</w:t>
      </w:r>
      <w:r w:rsidR="004D618B" w:rsidRPr="00164734">
        <w:rPr>
          <w:spacing w:val="-1"/>
        </w:rPr>
        <w:t xml:space="preserve"> </w:t>
      </w:r>
      <w:r w:rsidR="004D618B" w:rsidRPr="00164734">
        <w:rPr>
          <w:spacing w:val="-4"/>
          <w:szCs w:val="22"/>
        </w:rPr>
        <w:t>von seiner Tätigkeit in den steiermärkischen Landständen, wo er zwei Funktionsperioden</w:t>
      </w:r>
      <w:r w:rsidR="004D618B" w:rsidRPr="00164734">
        <w:rPr>
          <w:spacing w:val="-1"/>
        </w:rPr>
        <w:t xml:space="preserve"> </w:t>
      </w:r>
      <w:r w:rsidR="004D618B" w:rsidRPr="00164734">
        <w:rPr>
          <w:spacing w:val="-3"/>
          <w:szCs w:val="22"/>
        </w:rPr>
        <w:t>als Verordneter des Prälatenstandes absolvierte (Wichner, Geschichte 339), war Luerzer</w:t>
      </w:r>
      <w:r w:rsidR="004D618B" w:rsidRPr="00164734">
        <w:rPr>
          <w:spacing w:val="-1"/>
        </w:rPr>
        <w:t xml:space="preserve"> </w:t>
      </w:r>
      <w:r w:rsidR="004D618B" w:rsidRPr="00164734">
        <w:rPr>
          <w:spacing w:val="-3"/>
          <w:szCs w:val="22"/>
        </w:rPr>
        <w:t>seit dem Generalkapitel von 1707 Präses der Salzburger Benediktinerkongregation und</w:t>
      </w:r>
      <w:r w:rsidR="004D618B" w:rsidRPr="00164734">
        <w:rPr>
          <w:spacing w:val="-1"/>
        </w:rPr>
        <w:t xml:space="preserve"> </w:t>
      </w:r>
      <w:r w:rsidR="004D618B" w:rsidRPr="00164734">
        <w:rPr>
          <w:spacing w:val="-2"/>
          <w:szCs w:val="22"/>
        </w:rPr>
        <w:t>von 1709 bis 1712 zugleich Präses der Salzburger Universität (Kolb, Präsidium 124).</w:t>
      </w:r>
      <w:r w:rsidR="004D618B" w:rsidRPr="00164734">
        <w:rPr>
          <w:spacing w:val="-1"/>
        </w:rPr>
        <w:t xml:space="preserve"> </w:t>
      </w:r>
      <w:r w:rsidR="00A36E0B" w:rsidRPr="00164734">
        <w:rPr>
          <w:spacing w:val="-3"/>
          <w:szCs w:val="22"/>
        </w:rPr>
        <w:t>Schließlich war der Abt von Admont zugleich ex officio Archidiakon, und zur Funktion</w:t>
      </w:r>
      <w:r w:rsidR="00A36E0B" w:rsidRPr="00164734">
        <w:rPr>
          <w:spacing w:val="-1"/>
        </w:rPr>
        <w:t xml:space="preserve"> </w:t>
      </w:r>
      <w:r w:rsidR="00A36E0B" w:rsidRPr="00164734">
        <w:rPr>
          <w:spacing w:val="-4"/>
          <w:szCs w:val="22"/>
        </w:rPr>
        <w:t>seines Sekretärs gehörte ausdrücklich auch das Sekretariat des Admonter Archidiakonates.</w:t>
      </w:r>
      <w:r w:rsidR="00A36E0B" w:rsidRPr="00164734">
        <w:rPr>
          <w:spacing w:val="-1"/>
        </w:rPr>
        <w:t xml:space="preserve"> </w:t>
      </w:r>
      <w:r w:rsidR="00D95569" w:rsidRPr="00164734">
        <w:rPr>
          <w:szCs w:val="22"/>
        </w:rPr>
        <w:t>Zu weiteren Belegen für die Tätigkeiten ADs v</w:t>
      </w:r>
      <w:r w:rsidR="00A36E0B" w:rsidRPr="00164734">
        <w:rPr>
          <w:szCs w:val="22"/>
        </w:rPr>
        <w:t>gl</w:t>
      </w:r>
      <w:r w:rsidR="00D95569" w:rsidRPr="00164734">
        <w:rPr>
          <w:szCs w:val="22"/>
        </w:rPr>
        <w:t>.</w:t>
      </w:r>
      <w:r w:rsidRPr="00164734">
        <w:rPr>
          <w:szCs w:val="22"/>
        </w:rPr>
        <w:t xml:space="preserve"> </w:t>
      </w:r>
      <w:r w:rsidR="00A36E0B" w:rsidRPr="00164734">
        <w:rPr>
          <w:szCs w:val="22"/>
        </w:rPr>
        <w:t>das Verzeichnis der Pez-Korrespon</w:t>
      </w:r>
      <w:r w:rsidR="00D95569" w:rsidRPr="00164734">
        <w:rPr>
          <w:szCs w:val="22"/>
        </w:rPr>
        <w:softHyphen/>
      </w:r>
      <w:r w:rsidR="00A36E0B" w:rsidRPr="00164734">
        <w:t>denten.</w:t>
      </w:r>
      <w:r w:rsidRPr="00164734">
        <w:rPr>
          <w:i w:val="0"/>
          <w:spacing w:val="30"/>
        </w:rPr>
        <w:t xml:space="preserve"> &lt;2&gt; epitomen ... constituunt: </w:t>
      </w:r>
      <w:r w:rsidRPr="00164734">
        <w:rPr>
          <w:spacing w:val="-4"/>
        </w:rPr>
        <w:t>Vgl. 1</w:t>
      </w:r>
      <w:r w:rsidR="0089493F" w:rsidRPr="00164734">
        <w:rPr>
          <w:spacing w:val="-4"/>
        </w:rPr>
        <w:t>22 &lt;2&gt; und</w:t>
      </w:r>
      <w:r w:rsidRPr="00164734">
        <w:rPr>
          <w:spacing w:val="-4"/>
        </w:rPr>
        <w:t xml:space="preserve"> 17</w:t>
      </w:r>
      <w:r w:rsidR="0089493F" w:rsidRPr="00164734">
        <w:rPr>
          <w:spacing w:val="-4"/>
        </w:rPr>
        <w:t>7</w:t>
      </w:r>
      <w:r w:rsidRPr="00164734">
        <w:rPr>
          <w:spacing w:val="-4"/>
        </w:rPr>
        <w:t xml:space="preserve"> &lt;11&gt;. Die </w:t>
      </w:r>
      <w:r w:rsidRPr="00164734">
        <w:rPr>
          <w:spacing w:val="-4"/>
          <w:szCs w:val="22"/>
        </w:rPr>
        <w:t xml:space="preserve">Beilage </w:t>
      </w:r>
      <w:r w:rsidR="00EF4F75" w:rsidRPr="00164734">
        <w:rPr>
          <w:spacing w:val="-4"/>
          <w:szCs w:val="22"/>
        </w:rPr>
        <w:t>scheint</w:t>
      </w:r>
      <w:r w:rsidRPr="00164734">
        <w:rPr>
          <w:spacing w:val="-4"/>
          <w:szCs w:val="22"/>
        </w:rPr>
        <w:t xml:space="preserve"> in Melk nicht </w:t>
      </w:r>
      <w:r w:rsidR="00EF4F75" w:rsidRPr="00164734">
        <w:rPr>
          <w:spacing w:val="-4"/>
          <w:szCs w:val="22"/>
        </w:rPr>
        <w:t>erhalten zu sein</w:t>
      </w:r>
      <w:r w:rsidRPr="00164734">
        <w:rPr>
          <w:spacing w:val="-4"/>
          <w:szCs w:val="22"/>
        </w:rPr>
        <w:t>.</w:t>
      </w:r>
      <w:r w:rsidRPr="00164734">
        <w:rPr>
          <w:i w:val="0"/>
          <w:spacing w:val="29"/>
          <w:szCs w:val="22"/>
        </w:rPr>
        <w:t xml:space="preserve"> </w:t>
      </w:r>
      <w:r w:rsidR="00EF4F75" w:rsidRPr="00164734">
        <w:rPr>
          <w:i w:val="0"/>
          <w:spacing w:val="29"/>
          <w:szCs w:val="22"/>
        </w:rPr>
        <w:t xml:space="preserve">&lt;3&gt; </w:t>
      </w:r>
      <w:r w:rsidR="0089493F" w:rsidRPr="00164734">
        <w:rPr>
          <w:i w:val="0"/>
          <w:spacing w:val="29"/>
          <w:szCs w:val="22"/>
        </w:rPr>
        <w:t>l</w:t>
      </w:r>
      <w:r w:rsidRPr="00164734">
        <w:rPr>
          <w:i w:val="0"/>
          <w:spacing w:val="29"/>
          <w:szCs w:val="22"/>
        </w:rPr>
        <w:t xml:space="preserve">ibri ... de ordinanda ... </w:t>
      </w:r>
      <w:r w:rsidRPr="00164734">
        <w:rPr>
          <w:i w:val="0"/>
          <w:spacing w:val="30"/>
        </w:rPr>
        <w:t xml:space="preserve">bibliotheca: </w:t>
      </w:r>
      <w:r w:rsidR="0089493F" w:rsidRPr="00164734">
        <w:t>Die Identität dieses Buches ist a</w:t>
      </w:r>
      <w:r w:rsidRPr="00164734">
        <w:t xml:space="preserve">ufgrund der Angaben ADs nicht zu </w:t>
      </w:r>
      <w:r w:rsidRPr="00164734">
        <w:rPr>
          <w:spacing w:val="-4"/>
        </w:rPr>
        <w:t>bestimmen. Vgl. die Empfehlungen BPs an Werken zur „res bibliothecaria“ in 3</w:t>
      </w:r>
      <w:r w:rsidR="0089493F" w:rsidRPr="00164734">
        <w:rPr>
          <w:spacing w:val="-4"/>
        </w:rPr>
        <w:t>23</w:t>
      </w:r>
      <w:r w:rsidRPr="00164734">
        <w:rPr>
          <w:spacing w:val="-4"/>
        </w:rPr>
        <w:t xml:space="preserve"> &lt;6&gt;.</w:t>
      </w:r>
      <w:r w:rsidRPr="00164734">
        <w:t xml:space="preserve"> </w:t>
      </w:r>
      <w:r w:rsidRPr="00164734">
        <w:rPr>
          <w:i w:val="0"/>
          <w:spacing w:val="29"/>
        </w:rPr>
        <w:t>pater bibliothecarius:</w:t>
      </w:r>
      <w:r w:rsidRPr="00164734">
        <w:rPr>
          <w:i w:val="0"/>
          <w:spacing w:val="30"/>
        </w:rPr>
        <w:t xml:space="preserve"> </w:t>
      </w:r>
      <w:r w:rsidRPr="00164734">
        <w:rPr>
          <w:spacing w:val="-4"/>
        </w:rPr>
        <w:t xml:space="preserve">Vielleicht Ildephons Lehrer, der für 1713 </w:t>
      </w:r>
      <w:r w:rsidR="0089493F" w:rsidRPr="00164734">
        <w:rPr>
          <w:spacing w:val="-4"/>
        </w:rPr>
        <w:t>in diesem Amt</w:t>
      </w:r>
      <w:r w:rsidRPr="00164734">
        <w:rPr>
          <w:spacing w:val="-4"/>
        </w:rPr>
        <w:t xml:space="preserve"> </w:t>
      </w:r>
      <w:r w:rsidRPr="00164734">
        <w:rPr>
          <w:spacing w:val="-1"/>
        </w:rPr>
        <w:t>bezeugt ist</w:t>
      </w:r>
      <w:r w:rsidR="0089493F" w:rsidRPr="00164734">
        <w:rPr>
          <w:spacing w:val="-1"/>
        </w:rPr>
        <w:t>:</w:t>
      </w:r>
      <w:r w:rsidRPr="00164734">
        <w:rPr>
          <w:spacing w:val="-1"/>
        </w:rPr>
        <w:t xml:space="preserve"> StiA Admont</w:t>
      </w:r>
      <w:r w:rsidR="0089493F" w:rsidRPr="00164734">
        <w:rPr>
          <w:spacing w:val="-1"/>
        </w:rPr>
        <w:t>, A 114</w:t>
      </w:r>
      <w:r w:rsidRPr="00164734">
        <w:rPr>
          <w:spacing w:val="-1"/>
        </w:rPr>
        <w:t xml:space="preserve"> </w:t>
      </w:r>
      <w:r w:rsidR="0089493F" w:rsidRPr="00164734">
        <w:rPr>
          <w:spacing w:val="-1"/>
        </w:rPr>
        <w:t>(</w:t>
      </w:r>
      <w:r w:rsidRPr="00164734">
        <w:rPr>
          <w:spacing w:val="-1"/>
        </w:rPr>
        <w:t>Ecker, Elenc</w:t>
      </w:r>
      <w:r w:rsidR="0089493F" w:rsidRPr="00164734">
        <w:rPr>
          <w:spacing w:val="-1"/>
        </w:rPr>
        <w:t>hus officialium),</w:t>
      </w:r>
      <w:r w:rsidRPr="00164734">
        <w:rPr>
          <w:spacing w:val="-1"/>
        </w:rPr>
        <w:t xml:space="preserve"> 18.</w:t>
      </w:r>
      <w:r w:rsidRPr="00164734">
        <w:rPr>
          <w:i w:val="0"/>
          <w:spacing w:val="30"/>
        </w:rPr>
        <w:t xml:space="preserve"> </w:t>
      </w:r>
      <w:r w:rsidRPr="00164734">
        <w:rPr>
          <w:i w:val="0"/>
          <w:iCs/>
          <w:spacing w:val="30"/>
        </w:rPr>
        <w:t xml:space="preserve">bibliothecae </w:t>
      </w:r>
      <w:r w:rsidRPr="00164734">
        <w:rPr>
          <w:i w:val="0"/>
          <w:iCs/>
          <w:spacing w:val="24"/>
        </w:rPr>
        <w:t xml:space="preserve">Admontensi </w:t>
      </w:r>
      <w:r w:rsidR="0089493F" w:rsidRPr="00164734">
        <w:rPr>
          <w:i w:val="0"/>
          <w:iCs/>
          <w:spacing w:val="24"/>
        </w:rPr>
        <w:t>...</w:t>
      </w:r>
      <w:r w:rsidRPr="00164734">
        <w:rPr>
          <w:i w:val="0"/>
          <w:iCs/>
          <w:spacing w:val="24"/>
        </w:rPr>
        <w:t xml:space="preserve"> novumque ordinem:</w:t>
      </w:r>
      <w:r w:rsidRPr="00164734">
        <w:rPr>
          <w:i w:val="0"/>
          <w:iCs/>
        </w:rPr>
        <w:t xml:space="preserve"> </w:t>
      </w:r>
      <w:r w:rsidRPr="00164734">
        <w:rPr>
          <w:iCs/>
          <w:spacing w:val="-4"/>
        </w:rPr>
        <w:t>Von Plänen Abt Luerzers im Hinblick</w:t>
      </w:r>
      <w:r w:rsidRPr="00164734">
        <w:rPr>
          <w:iCs/>
        </w:rPr>
        <w:t xml:space="preserve"> auf die Bibliothek ist nach freundlicher Auskunft von Johann Tomaschek (Admont) </w:t>
      </w:r>
      <w:r w:rsidRPr="00164734">
        <w:rPr>
          <w:iCs/>
          <w:spacing w:val="-3"/>
        </w:rPr>
        <w:t>nichts bekannt. Dessen lebhaftes Interesse an Ordnungssystemen ist allerdings durch sein</w:t>
      </w:r>
      <w:r w:rsidRPr="00164734">
        <w:rPr>
          <w:iCs/>
        </w:rPr>
        <w:t xml:space="preserve"> </w:t>
      </w:r>
      <w:r w:rsidRPr="00164734">
        <w:rPr>
          <w:iCs/>
          <w:spacing w:val="-2"/>
        </w:rPr>
        <w:t>Wirken als Stiftsarchivar vor seiner Abtwahl erwiesen; auf ihn geht der Grundgedanke</w:t>
      </w:r>
      <w:r w:rsidRPr="00164734">
        <w:rPr>
          <w:iCs/>
        </w:rPr>
        <w:t xml:space="preserve"> </w:t>
      </w:r>
      <w:r w:rsidRPr="00164734">
        <w:rPr>
          <w:iCs/>
          <w:spacing w:val="-4"/>
        </w:rPr>
        <w:t>des bis heute geltenden Admonter Archivsignaturensystems zurück</w:t>
      </w:r>
      <w:r w:rsidR="0089493F" w:rsidRPr="00164734">
        <w:rPr>
          <w:iCs/>
          <w:spacing w:val="-4"/>
        </w:rPr>
        <w:t>:</w:t>
      </w:r>
      <w:r w:rsidRPr="00164734">
        <w:rPr>
          <w:iCs/>
          <w:spacing w:val="-4"/>
        </w:rPr>
        <w:t xml:space="preserve"> Krause, Stiftsarchiv 6; </w:t>
      </w:r>
      <w:r w:rsidRPr="00164734">
        <w:rPr>
          <w:iCs/>
        </w:rPr>
        <w:t xml:space="preserve">Tomaschek, Hoffman-Archiv </w:t>
      </w:r>
      <w:r w:rsidR="0089493F" w:rsidRPr="00164734">
        <w:rPr>
          <w:iCs/>
        </w:rPr>
        <w:t>36</w:t>
      </w:r>
      <w:r w:rsidRPr="00164734">
        <w:rPr>
          <w:iCs/>
        </w:rPr>
        <w:t>.</w:t>
      </w:r>
    </w:p>
    <w:p w:rsidR="00FD129B" w:rsidRPr="00164734" w:rsidRDefault="00FD129B" w:rsidP="00D95569">
      <w:pPr>
        <w:pStyle w:val="EditionBriefberschrift1"/>
      </w:pPr>
      <w:r w:rsidRPr="00164734">
        <w:t>[174]</w:t>
      </w:r>
      <w:r w:rsidRPr="00164734">
        <w:tab/>
        <w:t>Ildephons Rucker an Bernhard Pez.</w:t>
      </w:r>
    </w:p>
    <w:p w:rsidR="00FD129B" w:rsidRPr="00164734" w:rsidRDefault="00FD129B" w:rsidP="00FD129B">
      <w:pPr>
        <w:pStyle w:val="EditionBriefberschrift2"/>
      </w:pPr>
      <w:r w:rsidRPr="00164734">
        <w:t>&lt; 1711-07-01.</w:t>
      </w:r>
    </w:p>
    <w:p w:rsidR="00FD129B" w:rsidRPr="00164734" w:rsidRDefault="00FD129B" w:rsidP="00EC759C">
      <w:pPr>
        <w:pStyle w:val="EditionEditorischeNotiz"/>
      </w:pPr>
      <w:r w:rsidRPr="00164734">
        <w:t>Bezüge: 13</w:t>
      </w:r>
      <w:r w:rsidR="00EC759C" w:rsidRPr="00164734">
        <w:t>8</w:t>
      </w:r>
      <w:r w:rsidRPr="00164734">
        <w:t>. 175. Erwähnt in 175.</w:t>
      </w:r>
    </w:p>
    <w:p w:rsidR="00676A46" w:rsidRPr="00164734" w:rsidRDefault="00676A46" w:rsidP="00676A46">
      <w:pPr>
        <w:pStyle w:val="EditionBriefberschrift1"/>
      </w:pPr>
      <w:r w:rsidRPr="00164734">
        <w:t>175</w:t>
      </w:r>
      <w:r w:rsidRPr="00164734">
        <w:tab/>
        <w:t>Ildephons Rucker an Bernhard Pez.</w:t>
      </w:r>
    </w:p>
    <w:p w:rsidR="00676A46" w:rsidRPr="00164734" w:rsidRDefault="00676A46" w:rsidP="0027783F">
      <w:pPr>
        <w:pStyle w:val="EditionBriefberschrift2"/>
      </w:pPr>
      <w:r w:rsidRPr="00164734">
        <w:t>1711-07-01. Wien.</w:t>
      </w:r>
    </w:p>
    <w:p w:rsidR="00676A46" w:rsidRPr="00164734" w:rsidRDefault="00676A46" w:rsidP="0027783F">
      <w:pPr>
        <w:pStyle w:val="EditionRegest"/>
        <w:spacing w:after="120"/>
      </w:pPr>
      <w:r w:rsidRPr="00164734">
        <w:t xml:space="preserve">&lt;1&gt; IR reagiert spät auf die Wünsche BPs und fürchtet, dass das Gesendete (Rucker, </w:t>
      </w:r>
      <w:r w:rsidRPr="00164734">
        <w:rPr>
          <w:spacing w:val="-1"/>
          <w:szCs w:val="22"/>
        </w:rPr>
        <w:t>„Summaria notitia“) nicht dessen Erwartungen entspricht, weil, wie IR bereits jüngst</w:t>
      </w:r>
      <w:r w:rsidRPr="00164734">
        <w:t xml:space="preserve"> </w:t>
      </w:r>
      <w:r w:rsidRPr="00164734">
        <w:rPr>
          <w:szCs w:val="22"/>
        </w:rPr>
        <w:t>geschrieben hat (174), sein Abt Karl Fetzer nicht erlaubt, dass mehr aus dem Archiv</w:t>
      </w:r>
      <w:r w:rsidRPr="00164734">
        <w:t xml:space="preserve"> </w:t>
      </w:r>
      <w:r w:rsidRPr="00164734">
        <w:rPr>
          <w:spacing w:val="-1"/>
          <w:szCs w:val="22"/>
        </w:rPr>
        <w:t>mitgeteilt wird. Dafür hat Fetzer einerseits eigene Gründe, andererseits plant er selbst</w:t>
      </w:r>
      <w:r w:rsidRPr="00164734">
        <w:t xml:space="preserve"> </w:t>
      </w:r>
      <w:r w:rsidRPr="00164734">
        <w:rPr>
          <w:spacing w:val="-2"/>
          <w:szCs w:val="22"/>
        </w:rPr>
        <w:t>eine Hausgeschichte des Schottenklosters zu Wien.</w:t>
      </w:r>
      <w:r w:rsidRPr="00164734">
        <w:t xml:space="preserve"> </w:t>
      </w:r>
      <w:r w:rsidRPr="00164734">
        <w:rPr>
          <w:spacing w:val="16"/>
          <w:szCs w:val="22"/>
        </w:rPr>
        <w:t>&lt;</w:t>
      </w:r>
      <w:r w:rsidRPr="00164734">
        <w:rPr>
          <w:spacing w:val="6"/>
          <w:szCs w:val="22"/>
        </w:rPr>
        <w:t>2</w:t>
      </w:r>
      <w:r w:rsidRPr="00164734">
        <w:t xml:space="preserve">&gt; </w:t>
      </w:r>
      <w:r w:rsidRPr="00164734">
        <w:rPr>
          <w:spacing w:val="-2"/>
          <w:szCs w:val="22"/>
        </w:rPr>
        <w:t xml:space="preserve">Für die späte Antwort IRs sind </w:t>
      </w:r>
      <w:r w:rsidRPr="00164734">
        <w:rPr>
          <w:spacing w:val="-3"/>
          <w:szCs w:val="22"/>
        </w:rPr>
        <w:t>seine zahlreichen Verpflichtungen verantwortlich, besonders die Predigttätigkeit. BP soll</w:t>
      </w:r>
      <w:r w:rsidRPr="00164734">
        <w:t xml:space="preserve"> </w:t>
      </w:r>
      <w:r w:rsidRPr="00164734">
        <w:rPr>
          <w:spacing w:val="-3"/>
          <w:szCs w:val="22"/>
        </w:rPr>
        <w:t>das Übermittelte korrigieren, bevor er es (nach Paris an René Massuet) weiterleitet, und</w:t>
      </w:r>
      <w:r w:rsidRPr="00164734">
        <w:t xml:space="preserve"> </w:t>
      </w:r>
      <w:r w:rsidRPr="00164734">
        <w:rPr>
          <w:spacing w:val="-1"/>
          <w:szCs w:val="22"/>
        </w:rPr>
        <w:t>mitteilen, falls noch weitere Hilfestellungen gewünscht werden, was allerdings von der</w:t>
      </w:r>
      <w:r w:rsidRPr="00164734">
        <w:t xml:space="preserve"> Zustimmung Abt Fetzers abhängt.</w:t>
      </w:r>
    </w:p>
    <w:p w:rsidR="00676A46" w:rsidRPr="00164734" w:rsidRDefault="00676A46" w:rsidP="00676A46">
      <w:pPr>
        <w:pStyle w:val="EditionEditorischeNotiz"/>
      </w:pPr>
      <w:r w:rsidRPr="00164734">
        <w:t>Überlieferung: BN FF 19664, 268r–v.</w:t>
      </w:r>
    </w:p>
    <w:p w:rsidR="003B1DD6" w:rsidRPr="00164734" w:rsidRDefault="003B1DD6" w:rsidP="00676A46">
      <w:pPr>
        <w:pStyle w:val="EditionEditorischeNotiz"/>
        <w:rPr>
          <w:spacing w:val="-2"/>
        </w:rPr>
      </w:pPr>
      <w:r w:rsidRPr="00164734">
        <w:rPr>
          <w:spacing w:val="-2"/>
        </w:rPr>
        <w:t>Literatur: Lecomte, Publication 270 (als Brief an Massuet)</w:t>
      </w:r>
      <w:r w:rsidR="00890D33" w:rsidRPr="00164734">
        <w:rPr>
          <w:spacing w:val="-2"/>
        </w:rPr>
        <w:t>; Stockinger, Felix mansurus 181</w:t>
      </w:r>
      <w:r w:rsidRPr="00164734">
        <w:rPr>
          <w:spacing w:val="-2"/>
        </w:rPr>
        <w:t>.</w:t>
      </w:r>
    </w:p>
    <w:p w:rsidR="00676A46" w:rsidRPr="00164734" w:rsidRDefault="00676A46" w:rsidP="00676A46">
      <w:pPr>
        <w:pStyle w:val="EditionEditorischeNotiz"/>
      </w:pPr>
      <w:r w:rsidRPr="00164734">
        <w:t>Bezüge: 174. Wohl versendet von Melk bis Paris mit 177.</w:t>
      </w:r>
      <w:r w:rsidR="00BE4084" w:rsidRPr="00BE4084">
        <w:t xml:space="preserve"> </w:t>
      </w:r>
      <w:r w:rsidR="00BE4084" w:rsidRPr="00164734">
        <w:t>Erwähnt 174.</w:t>
      </w:r>
    </w:p>
    <w:p w:rsidR="00676A46" w:rsidRPr="00164734" w:rsidRDefault="00676A46" w:rsidP="0027783F">
      <w:pPr>
        <w:pStyle w:val="EditionEditorischeNotiz"/>
        <w:spacing w:after="120"/>
      </w:pPr>
      <w:r w:rsidRPr="00164734">
        <w:t xml:space="preserve">Bemerkungen: </w:t>
      </w:r>
      <w:r w:rsidR="005802FB" w:rsidRPr="00164734">
        <w:rPr>
          <w:szCs w:val="16"/>
        </w:rPr>
        <w:t xml:space="preserve">Der Brief ist unter der Korrespondenz René Massuets überliefert; eine Adresse ist nicht erhalten. </w:t>
      </w:r>
      <w:r w:rsidR="005802FB" w:rsidRPr="00164734">
        <w:t>D</w:t>
      </w:r>
      <w:r w:rsidRPr="00164734">
        <w:t xml:space="preserve">er Inhalt </w:t>
      </w:r>
      <w:r w:rsidR="005802FB" w:rsidRPr="00164734">
        <w:t>lässt allerdings darauf schließen</w:t>
      </w:r>
      <w:r w:rsidRPr="00164734">
        <w:t xml:space="preserve">, dass er nicht an Massuet </w:t>
      </w:r>
      <w:r w:rsidRPr="00164734">
        <w:rPr>
          <w:spacing w:val="-2"/>
          <w:szCs w:val="16"/>
        </w:rPr>
        <w:t xml:space="preserve">gerichtet, sondern BP der Adressat war. Insbesondere die </w:t>
      </w:r>
      <w:r w:rsidR="005802FB" w:rsidRPr="00164734">
        <w:rPr>
          <w:spacing w:val="-2"/>
          <w:szCs w:val="16"/>
        </w:rPr>
        <w:t>Aufforderung zur Weitersendung</w:t>
      </w:r>
      <w:r w:rsidR="005802FB" w:rsidRPr="00164734">
        <w:rPr>
          <w:spacing w:val="-1"/>
          <w:szCs w:val="16"/>
        </w:rPr>
        <w:t xml:space="preserve"> </w:t>
      </w:r>
      <w:r w:rsidR="005802FB" w:rsidRPr="00164734">
        <w:rPr>
          <w:spacing w:val="-2"/>
          <w:szCs w:val="16"/>
        </w:rPr>
        <w:t xml:space="preserve">des </w:t>
      </w:r>
      <w:r w:rsidR="0027783F" w:rsidRPr="00164734">
        <w:rPr>
          <w:spacing w:val="-2"/>
          <w:szCs w:val="16"/>
        </w:rPr>
        <w:t>Ü</w:t>
      </w:r>
      <w:r w:rsidR="005802FB" w:rsidRPr="00164734">
        <w:rPr>
          <w:spacing w:val="-2"/>
          <w:szCs w:val="16"/>
        </w:rPr>
        <w:t>bermittelten leg</w:t>
      </w:r>
      <w:r w:rsidR="003B1DD6" w:rsidRPr="00164734">
        <w:rPr>
          <w:spacing w:val="-2"/>
          <w:szCs w:val="16"/>
        </w:rPr>
        <w:t>t</w:t>
      </w:r>
      <w:r w:rsidR="005802FB" w:rsidRPr="00164734">
        <w:t xml:space="preserve"> </w:t>
      </w:r>
      <w:r w:rsidR="005802FB" w:rsidRPr="00164734">
        <w:rPr>
          <w:spacing w:val="-3"/>
          <w:szCs w:val="16"/>
        </w:rPr>
        <w:t>dies nahe</w:t>
      </w:r>
      <w:r w:rsidR="00517DDE" w:rsidRPr="00164734">
        <w:rPr>
          <w:spacing w:val="-3"/>
          <w:szCs w:val="16"/>
        </w:rPr>
        <w:t>. BP dürfte den Brief – gemeinsam mit mehreren weitere</w:t>
      </w:r>
      <w:r w:rsidR="0027783F" w:rsidRPr="00164734">
        <w:rPr>
          <w:spacing w:val="-3"/>
          <w:szCs w:val="16"/>
        </w:rPr>
        <w:t>n</w:t>
      </w:r>
      <w:r w:rsidR="00517DDE" w:rsidRPr="00164734">
        <w:rPr>
          <w:spacing w:val="-3"/>
          <w:szCs w:val="16"/>
        </w:rPr>
        <w:t xml:space="preserve"> (144,</w:t>
      </w:r>
      <w:r w:rsidR="005802FB" w:rsidRPr="00164734">
        <w:rPr>
          <w:spacing w:val="-2"/>
          <w:szCs w:val="16"/>
        </w:rPr>
        <w:t xml:space="preserve"> 145, 151, 171, 17</w:t>
      </w:r>
      <w:r w:rsidR="00517DDE" w:rsidRPr="00164734">
        <w:rPr>
          <w:spacing w:val="-2"/>
          <w:szCs w:val="16"/>
        </w:rPr>
        <w:t>3</w:t>
      </w:r>
      <w:r w:rsidR="005802FB" w:rsidRPr="00164734">
        <w:rPr>
          <w:spacing w:val="-2"/>
          <w:szCs w:val="16"/>
        </w:rPr>
        <w:t>)</w:t>
      </w:r>
      <w:r w:rsidR="005802FB" w:rsidRPr="00164734">
        <w:t xml:space="preserve"> </w:t>
      </w:r>
      <w:r w:rsidR="00517DDE" w:rsidRPr="00164734">
        <w:t xml:space="preserve">– </w:t>
      </w:r>
      <w:r w:rsidR="00517DDE" w:rsidRPr="00164734">
        <w:rPr>
          <w:szCs w:val="16"/>
        </w:rPr>
        <w:t>an</w:t>
      </w:r>
      <w:r w:rsidR="005802FB" w:rsidRPr="00164734">
        <w:rPr>
          <w:szCs w:val="16"/>
        </w:rPr>
        <w:t xml:space="preserve"> Massuet weitergesendet</w:t>
      </w:r>
      <w:r w:rsidR="00517DDE" w:rsidRPr="00164734">
        <w:rPr>
          <w:szCs w:val="16"/>
        </w:rPr>
        <w:t xml:space="preserve"> haben</w:t>
      </w:r>
      <w:r w:rsidR="005802FB" w:rsidRPr="00164734">
        <w:rPr>
          <w:szCs w:val="16"/>
        </w:rPr>
        <w:t>, wohl mit 177.</w:t>
      </w:r>
    </w:p>
    <w:p w:rsidR="00676A46" w:rsidRPr="00164734" w:rsidRDefault="00676A46" w:rsidP="00676A46">
      <w:pPr>
        <w:pStyle w:val="EditionEditionstext"/>
      </w:pPr>
      <w:r w:rsidRPr="00164734">
        <w:rPr>
          <w:spacing w:val="4"/>
          <w:szCs w:val="22"/>
        </w:rPr>
        <w:t>[</w:t>
      </w:r>
      <w:r w:rsidRPr="00164734">
        <w:rPr>
          <w:i/>
        </w:rPr>
        <w:t>1</w:t>
      </w:r>
      <w:r w:rsidRPr="00164734">
        <w:rPr>
          <w:i/>
          <w:spacing w:val="16"/>
          <w:szCs w:val="22"/>
        </w:rPr>
        <w:t>r</w:t>
      </w:r>
      <w:r w:rsidRPr="00164734">
        <w:t>] Admodum reverende religiosissime ac eximie pater!</w:t>
      </w:r>
    </w:p>
    <w:p w:rsidR="00676A46" w:rsidRPr="00164734" w:rsidRDefault="00676A46" w:rsidP="00676A46">
      <w:pPr>
        <w:pStyle w:val="EditionEditionstext"/>
      </w:pPr>
      <w:r w:rsidRPr="00164734">
        <w:rPr>
          <w:i/>
        </w:rPr>
        <w:t>&lt;1&gt;</w:t>
      </w:r>
      <w:r w:rsidRPr="00164734">
        <w:rPr>
          <w:spacing w:val="-4"/>
          <w:szCs w:val="22"/>
        </w:rPr>
        <w:t xml:space="preserve"> Obsequor tandem petitis et respondeo promissis: sed forte non ea satisfactione,</w:t>
      </w:r>
      <w:r w:rsidRPr="00164734">
        <w:t xml:space="preserve"> </w:t>
      </w:r>
      <w:r w:rsidRPr="00164734">
        <w:rPr>
          <w:spacing w:val="-2"/>
          <w:szCs w:val="22"/>
        </w:rPr>
        <w:t>quam admodum reverenda paternitas gloriae Benedictinae promovendae studiosis</w:t>
      </w:r>
      <w:r w:rsidRPr="00164734">
        <w:rPr>
          <w:spacing w:val="-2"/>
          <w:szCs w:val="22"/>
        </w:rPr>
        <w:softHyphen/>
      </w:r>
      <w:r w:rsidRPr="00164734">
        <w:rPr>
          <w:spacing w:val="-3"/>
          <w:szCs w:val="22"/>
        </w:rPr>
        <w:t>sima sperabat. Verum, quod iam nuper scripseram, meus reverendissimus dominus</w:t>
      </w:r>
      <w:r w:rsidRPr="00164734">
        <w:t xml:space="preserve"> </w:t>
      </w:r>
      <w:r w:rsidRPr="00164734">
        <w:rPr>
          <w:spacing w:val="-2"/>
          <w:szCs w:val="22"/>
        </w:rPr>
        <w:t>non iudicavit plura ex archivo communicanda de rebus nostri monasterii, quam ea</w:t>
      </w:r>
      <w:r w:rsidRPr="00164734">
        <w:t xml:space="preserve"> </w:t>
      </w:r>
      <w:r w:rsidRPr="00164734">
        <w:rPr>
          <w:spacing w:val="-1"/>
          <w:szCs w:val="22"/>
        </w:rPr>
        <w:t>ipsa, quae transmitto: tum ob rationes sibi reservatas, tum quia Superis faventibus</w:t>
      </w:r>
      <w:r w:rsidRPr="00164734">
        <w:t xml:space="preserve"> </w:t>
      </w:r>
      <w:r w:rsidRPr="00164734">
        <w:rPr>
          <w:spacing w:val="2"/>
          <w:szCs w:val="22"/>
        </w:rPr>
        <w:t>cogitat ipsemet per suorum aliquem posteritati chronicon aut fastos monasterii</w:t>
      </w:r>
      <w:r w:rsidRPr="00164734">
        <w:t xml:space="preserve"> </w:t>
      </w:r>
      <w:r w:rsidRPr="00164734">
        <w:rPr>
          <w:spacing w:val="-1"/>
          <w:szCs w:val="22"/>
        </w:rPr>
        <w:t>Scotensis transscribere.</w:t>
      </w:r>
      <w:r w:rsidRPr="00164734">
        <w:t xml:space="preserve"> </w:t>
      </w:r>
      <w:r w:rsidRPr="00164734">
        <w:rPr>
          <w:i/>
          <w:spacing w:val="16"/>
          <w:szCs w:val="22"/>
        </w:rPr>
        <w:t>&lt;</w:t>
      </w:r>
      <w:r w:rsidRPr="00164734">
        <w:rPr>
          <w:i/>
          <w:spacing w:val="6"/>
          <w:szCs w:val="22"/>
        </w:rPr>
        <w:t>2</w:t>
      </w:r>
      <w:r w:rsidRPr="00164734">
        <w:rPr>
          <w:i/>
        </w:rPr>
        <w:t>&gt;</w:t>
      </w:r>
      <w:r w:rsidRPr="00164734">
        <w:rPr>
          <w:spacing w:val="-1"/>
          <w:szCs w:val="22"/>
        </w:rPr>
        <w:t xml:space="preserve"> Quod vero tam tarde utcunque satisfaciam promissis</w:t>
      </w:r>
      <w:r w:rsidRPr="00164734">
        <w:t xml:space="preserve"> </w:t>
      </w:r>
      <w:r w:rsidRPr="00164734">
        <w:rPr>
          <w:spacing w:val="-4"/>
          <w:szCs w:val="22"/>
        </w:rPr>
        <w:t xml:space="preserve">meis, inter alias causas me impedierunt </w:t>
      </w:r>
      <w:r w:rsidRPr="00164734">
        <w:rPr>
          <w:spacing w:val="4"/>
          <w:szCs w:val="22"/>
        </w:rPr>
        <w:t>[</w:t>
      </w:r>
      <w:r w:rsidRPr="00164734">
        <w:rPr>
          <w:i/>
        </w:rPr>
        <w:t>1</w:t>
      </w:r>
      <w:r w:rsidRPr="00164734">
        <w:rPr>
          <w:i/>
          <w:spacing w:val="16"/>
          <w:szCs w:val="22"/>
        </w:rPr>
        <w:t>v</w:t>
      </w:r>
      <w:r w:rsidRPr="00164734">
        <w:t>]</w:t>
      </w:r>
      <w:r w:rsidRPr="00164734">
        <w:rPr>
          <w:spacing w:val="-4"/>
          <w:szCs w:val="22"/>
        </w:rPr>
        <w:t xml:space="preserve"> continui labores et distractiones, quibus </w:t>
      </w:r>
      <w:r w:rsidRPr="00164734">
        <w:rPr>
          <w:spacing w:val="2"/>
          <w:szCs w:val="22"/>
        </w:rPr>
        <w:t>adeo in diversa trahebar studia, ut quandoque vix diem habuerim pro concione</w:t>
      </w:r>
      <w:r w:rsidRPr="00164734">
        <w:t xml:space="preserve"> </w:t>
      </w:r>
      <w:r w:rsidRPr="00164734">
        <w:rPr>
          <w:spacing w:val="-3"/>
          <w:szCs w:val="22"/>
        </w:rPr>
        <w:t>ordinaria dominicali scribenda, ut taceam de concursu quandoque plurium concio</w:t>
      </w:r>
      <w:r w:rsidRPr="00164734">
        <w:rPr>
          <w:spacing w:val="-3"/>
          <w:szCs w:val="22"/>
        </w:rPr>
        <w:softHyphen/>
      </w:r>
      <w:r w:rsidRPr="00164734">
        <w:rPr>
          <w:spacing w:val="-4"/>
          <w:szCs w:val="22"/>
        </w:rPr>
        <w:t xml:space="preserve">num. Rogo igitur humiliter, ut admodum reverenda paternitas mihi non succenseat, </w:t>
      </w:r>
      <w:r w:rsidRPr="00164734">
        <w:rPr>
          <w:szCs w:val="22"/>
        </w:rPr>
        <w:t>sed mecum condescendat et hasce pagina</w:t>
      </w:r>
      <w:r w:rsidRPr="00164734">
        <w:t>s</w:t>
      </w:r>
      <w:r w:rsidRPr="00164734">
        <w:rPr>
          <w:rStyle w:val="Funotenzeichen"/>
        </w:rPr>
        <w:footnoteReference w:customMarkFollows="1" w:id="548"/>
        <w:t>a</w:t>
      </w:r>
      <w:r w:rsidRPr="00164734">
        <w:t xml:space="preserve"> </w:t>
      </w:r>
      <w:r w:rsidRPr="00164734">
        <w:rPr>
          <w:szCs w:val="22"/>
        </w:rPr>
        <w:t>transmissas sua prius virgula censoria</w:t>
      </w:r>
      <w:r w:rsidRPr="00164734">
        <w:rPr>
          <w:spacing w:val="-4"/>
          <w:szCs w:val="22"/>
        </w:rPr>
        <w:t xml:space="preserve"> </w:t>
      </w:r>
      <w:r w:rsidRPr="00164734">
        <w:rPr>
          <w:spacing w:val="1"/>
          <w:szCs w:val="22"/>
        </w:rPr>
        <w:t>correptas ulterius promoveat. Si quid forte visum fuerit a me deincep</w:t>
      </w:r>
      <w:r w:rsidRPr="00164734">
        <w:t>s</w:t>
      </w:r>
      <w:r w:rsidRPr="00164734">
        <w:rPr>
          <w:rStyle w:val="Funotenzeichen"/>
        </w:rPr>
        <w:footnoteReference w:customMarkFollows="1" w:id="549"/>
        <w:t>b</w:t>
      </w:r>
      <w:r w:rsidRPr="00164734">
        <w:t xml:space="preserve"> </w:t>
      </w:r>
      <w:r w:rsidRPr="00164734">
        <w:rPr>
          <w:spacing w:val="1"/>
          <w:szCs w:val="22"/>
        </w:rPr>
        <w:t xml:space="preserve">praestari </w:t>
      </w:r>
      <w:r w:rsidRPr="00164734">
        <w:rPr>
          <w:spacing w:val="-1"/>
          <w:szCs w:val="22"/>
        </w:rPr>
        <w:t>posse, animum quidem offero promptum, sed reverendissimi domini mei arbitrio</w:t>
      </w:r>
      <w:r w:rsidRPr="00164734">
        <w:t xml:space="preserve"> determinandum. Commendo me piis suffragiis et maneo</w:t>
      </w:r>
    </w:p>
    <w:p w:rsidR="00676A46" w:rsidRPr="00164734" w:rsidRDefault="00676A46" w:rsidP="00676A46">
      <w:pPr>
        <w:pStyle w:val="EditionEditionstext"/>
      </w:pPr>
      <w:r w:rsidRPr="00164734">
        <w:rPr>
          <w:spacing w:val="2"/>
          <w:szCs w:val="22"/>
        </w:rPr>
        <w:t>In Christo obsequentissimus servus pater Ildefonsus Rucker indignus professus</w:t>
      </w:r>
      <w:r w:rsidRPr="00164734">
        <w:t xml:space="preserve"> Beatae Virginis ad Scotos.</w:t>
      </w:r>
    </w:p>
    <w:p w:rsidR="00676A46" w:rsidRPr="00164734" w:rsidRDefault="00676A46" w:rsidP="003B1DD6">
      <w:pPr>
        <w:pStyle w:val="EditionEditionstext"/>
        <w:spacing w:after="160"/>
      </w:pPr>
      <w:r w:rsidRPr="00164734">
        <w:t>Viennae 1. Julii 1711.</w:t>
      </w:r>
    </w:p>
    <w:p w:rsidR="00676A46" w:rsidRPr="00164734" w:rsidRDefault="00676A46" w:rsidP="00676A46">
      <w:pPr>
        <w:pStyle w:val="EditionKommentar"/>
      </w:pPr>
      <w:r w:rsidRPr="00164734">
        <w:rPr>
          <w:i w:val="0"/>
          <w:spacing w:val="30"/>
          <w:szCs w:val="22"/>
        </w:rPr>
        <w:t xml:space="preserve">&lt;1&gt; quae transmitto: </w:t>
      </w:r>
      <w:r w:rsidR="00051AEB" w:rsidRPr="00164734">
        <w:t>Die Abhandlung unter dem Titel „Summaria notitia monasterii beatae virginis Mariae vulgo ad Scotos Viennae Austriae“ ist abschriftlich überliefert in StiB Melk, Cod. 396, 92r</w:t>
      </w:r>
      <w:r w:rsidR="003B1DD6" w:rsidRPr="00164734">
        <w:t>–</w:t>
      </w:r>
      <w:r w:rsidR="00051AEB" w:rsidRPr="00164734">
        <w:t xml:space="preserve">93r; vgl. Glassner, Handschriften 87. IR ist </w:t>
      </w:r>
      <w:r w:rsidR="00051AEB" w:rsidRPr="00164734">
        <w:rPr>
          <w:szCs w:val="22"/>
        </w:rPr>
        <w:t>dort ausdrücklich als Verfasser genannt und das Datum 1. Juli 1711 angegeben. Zur</w:t>
      </w:r>
      <w:r w:rsidR="00051AEB" w:rsidRPr="00164734">
        <w:t xml:space="preserve"> Weiterversendung nach Paris v</w:t>
      </w:r>
      <w:r w:rsidRPr="00164734">
        <w:t>gl. 177 &lt;9&gt;.</w:t>
      </w:r>
      <w:r w:rsidRPr="00164734">
        <w:rPr>
          <w:i w:val="0"/>
          <w:spacing w:val="34"/>
          <w:szCs w:val="22"/>
        </w:rPr>
        <w:t xml:space="preserve"> fastos monasterii Scotensis </w:t>
      </w:r>
      <w:r w:rsidRPr="00164734">
        <w:rPr>
          <w:i w:val="0"/>
          <w:spacing w:val="30"/>
          <w:szCs w:val="22"/>
        </w:rPr>
        <w:t xml:space="preserve">transscribere: </w:t>
      </w:r>
      <w:r w:rsidRPr="00164734">
        <w:rPr>
          <w:spacing w:val="-2"/>
          <w:szCs w:val="22"/>
        </w:rPr>
        <w:t xml:space="preserve">Dieses Vorhaben scheint nicht zur Ausführung gelangt zu sein. Im </w:t>
      </w:r>
      <w:r w:rsidRPr="00164734">
        <w:rPr>
          <w:spacing w:val="-1"/>
          <w:szCs w:val="22"/>
        </w:rPr>
        <w:t>Archiv des Schottenstifts finden sich keine Hinweise darauf; für die Recherche danken</w:t>
      </w:r>
      <w:r w:rsidRPr="00164734">
        <w:t xml:space="preserve"> </w:t>
      </w:r>
      <w:r w:rsidRPr="00164734">
        <w:rPr>
          <w:spacing w:val="-2"/>
          <w:szCs w:val="22"/>
        </w:rPr>
        <w:t xml:space="preserve">die Autoren </w:t>
      </w:r>
      <w:r w:rsidR="00803B39" w:rsidRPr="00164734">
        <w:rPr>
          <w:spacing w:val="-2"/>
          <w:szCs w:val="22"/>
        </w:rPr>
        <w:t>dem Stiftsarchivar Michael Czernin</w:t>
      </w:r>
      <w:r w:rsidRPr="00164734">
        <w:rPr>
          <w:spacing w:val="-2"/>
          <w:szCs w:val="22"/>
        </w:rPr>
        <w:t xml:space="preserve">. </w:t>
      </w:r>
      <w:r w:rsidR="00803B39" w:rsidRPr="00164734">
        <w:rPr>
          <w:spacing w:val="-2"/>
          <w:szCs w:val="22"/>
        </w:rPr>
        <w:t xml:space="preserve">Nach </w:t>
      </w:r>
      <w:r w:rsidRPr="00164734">
        <w:rPr>
          <w:spacing w:val="-2"/>
          <w:szCs w:val="22"/>
        </w:rPr>
        <w:t>Pez, Epistolae apologeticae 20</w:t>
      </w:r>
      <w:r w:rsidR="00051AEB" w:rsidRPr="00164734">
        <w:rPr>
          <w:spacing w:val="-2"/>
          <w:szCs w:val="22"/>
        </w:rPr>
        <w:t>,</w:t>
      </w:r>
      <w:r w:rsidR="00051AEB" w:rsidRPr="00164734">
        <w:rPr>
          <w:szCs w:val="22"/>
        </w:rPr>
        <w:t xml:space="preserve"> </w:t>
      </w:r>
      <w:r w:rsidR="00803B39" w:rsidRPr="00164734">
        <w:rPr>
          <w:spacing w:val="-3"/>
          <w:szCs w:val="22"/>
        </w:rPr>
        <w:t>hatte</w:t>
      </w:r>
      <w:r w:rsidR="00051AEB" w:rsidRPr="00164734">
        <w:rPr>
          <w:spacing w:val="-3"/>
          <w:szCs w:val="22"/>
        </w:rPr>
        <w:t xml:space="preserve"> </w:t>
      </w:r>
      <w:r w:rsidR="00803B39" w:rsidRPr="00164734">
        <w:rPr>
          <w:spacing w:val="-3"/>
          <w:szCs w:val="22"/>
        </w:rPr>
        <w:t>IR selbst</w:t>
      </w:r>
      <w:r w:rsidR="00051AEB" w:rsidRPr="00164734">
        <w:rPr>
          <w:spacing w:val="-3"/>
          <w:szCs w:val="22"/>
        </w:rPr>
        <w:t xml:space="preserve"> </w:t>
      </w:r>
      <w:r w:rsidR="00803B39" w:rsidRPr="00164734">
        <w:rPr>
          <w:spacing w:val="-3"/>
          <w:szCs w:val="22"/>
        </w:rPr>
        <w:t>vor seinem Tod 1713 an einer Hausgeschichte gearbeitet: „Loci chronicon</w:t>
      </w:r>
      <w:r w:rsidR="00803B39" w:rsidRPr="00164734">
        <w:t xml:space="preserve"> </w:t>
      </w:r>
      <w:r w:rsidR="00803B39" w:rsidRPr="00164734">
        <w:rPr>
          <w:spacing w:val="-3"/>
          <w:szCs w:val="22"/>
        </w:rPr>
        <w:t>molitus fuit admodum reverendus dominus Ildephonsus Rucker, doctissimus ibidem coe</w:t>
      </w:r>
      <w:r w:rsidR="00803B39" w:rsidRPr="00164734">
        <w:rPr>
          <w:spacing w:val="-3"/>
          <w:szCs w:val="22"/>
        </w:rPr>
        <w:softHyphen/>
      </w:r>
      <w:r w:rsidR="00803B39" w:rsidRPr="00164734">
        <w:rPr>
          <w:spacing w:val="-4"/>
          <w:szCs w:val="22"/>
        </w:rPr>
        <w:t>nobita, quem novissima eheu pestilentia abstulit“.</w:t>
      </w:r>
      <w:r w:rsidR="00803B39" w:rsidRPr="00164734">
        <w:rPr>
          <w:i w:val="0"/>
          <w:spacing w:val="28"/>
          <w:szCs w:val="22"/>
        </w:rPr>
        <w:t xml:space="preserve"> </w:t>
      </w:r>
      <w:r w:rsidRPr="00164734">
        <w:rPr>
          <w:i w:val="0"/>
          <w:spacing w:val="28"/>
          <w:szCs w:val="22"/>
        </w:rPr>
        <w:t>&lt;2&gt; concione ordinaria:</w:t>
      </w:r>
      <w:r w:rsidRPr="00164734">
        <w:rPr>
          <w:i w:val="0"/>
          <w:spacing w:val="30"/>
          <w:szCs w:val="22"/>
        </w:rPr>
        <w:t xml:space="preserve"> </w:t>
      </w:r>
      <w:r w:rsidRPr="00164734">
        <w:rPr>
          <w:spacing w:val="-4"/>
          <w:szCs w:val="22"/>
        </w:rPr>
        <w:t xml:space="preserve">IR </w:t>
      </w:r>
      <w:r w:rsidRPr="00164734">
        <w:rPr>
          <w:spacing w:val="-3"/>
          <w:szCs w:val="22"/>
        </w:rPr>
        <w:t>hatte nach Beendigung seiner Lehrtätigkeit am Hausstudium längere Zeit das Amt eines</w:t>
      </w:r>
      <w:r w:rsidRPr="00164734">
        <w:t xml:space="preserve"> </w:t>
      </w:r>
      <w:r w:rsidRPr="00164734">
        <w:rPr>
          <w:szCs w:val="22"/>
        </w:rPr>
        <w:t>Stiftspredigers inne</w:t>
      </w:r>
      <w:r w:rsidR="00803B39" w:rsidRPr="00164734">
        <w:rPr>
          <w:szCs w:val="22"/>
        </w:rPr>
        <w:t>:</w:t>
      </w:r>
      <w:r w:rsidRPr="00164734">
        <w:rPr>
          <w:szCs w:val="22"/>
        </w:rPr>
        <w:t xml:space="preserve"> Hübl, Geschichte des Unterricht</w:t>
      </w:r>
      <w:r w:rsidR="00803B39" w:rsidRPr="00164734">
        <w:rPr>
          <w:szCs w:val="22"/>
        </w:rPr>
        <w:t>e</w:t>
      </w:r>
      <w:r w:rsidRPr="00164734">
        <w:rPr>
          <w:szCs w:val="22"/>
        </w:rPr>
        <w:t>s 91. Eine Predigt von 1707 ist</w:t>
      </w:r>
      <w:r w:rsidRPr="00164734">
        <w:t xml:space="preserve"> auch gedruckt erhalten</w:t>
      </w:r>
      <w:r w:rsidR="00803B39" w:rsidRPr="00164734">
        <w:t>:</w:t>
      </w:r>
      <w:r w:rsidRPr="00164734">
        <w:t xml:space="preserve"> Adolph, Chronicum literarium 18f.</w:t>
      </w:r>
    </w:p>
    <w:p w:rsidR="00517DDE" w:rsidRPr="00164734" w:rsidRDefault="00517DDE" w:rsidP="00517DDE">
      <w:pPr>
        <w:pStyle w:val="EditionBriefberschrift1"/>
      </w:pPr>
      <w:r w:rsidRPr="00164734">
        <w:t>[176]</w:t>
      </w:r>
      <w:r w:rsidRPr="00164734">
        <w:tab/>
        <w:t>Bernhard Pez an Hyazinth Baumbach.</w:t>
      </w:r>
    </w:p>
    <w:p w:rsidR="00517DDE" w:rsidRPr="00164734" w:rsidRDefault="00517DDE" w:rsidP="003B1DD6">
      <w:pPr>
        <w:pStyle w:val="EditionBriefberschrift2"/>
        <w:spacing w:after="100"/>
      </w:pPr>
      <w:r w:rsidRPr="00164734">
        <w:t>1711-07-02.</w:t>
      </w:r>
    </w:p>
    <w:p w:rsidR="00517DDE" w:rsidRPr="00164734" w:rsidRDefault="00517DDE" w:rsidP="00517DDE">
      <w:pPr>
        <w:pStyle w:val="EditionEditorischeNotiz"/>
      </w:pPr>
      <w:r w:rsidRPr="00164734">
        <w:t>Bezüge: 171. 178. Erwähnt in 178.</w:t>
      </w:r>
    </w:p>
    <w:p w:rsidR="000A1A31" w:rsidRPr="00164734" w:rsidRDefault="000A1A31" w:rsidP="000A1A31">
      <w:pPr>
        <w:pStyle w:val="EditionBriefberschrift1"/>
      </w:pPr>
      <w:r w:rsidRPr="00164734">
        <w:t>177</w:t>
      </w:r>
      <w:r w:rsidRPr="00164734">
        <w:tab/>
        <w:t>Bernhard Pez an René Massuet.</w:t>
      </w:r>
    </w:p>
    <w:p w:rsidR="000A1A31" w:rsidRPr="00164734" w:rsidRDefault="000A1A31" w:rsidP="003B1DD6">
      <w:pPr>
        <w:pStyle w:val="EditionBriefberschrift2"/>
        <w:spacing w:after="100"/>
      </w:pPr>
      <w:r w:rsidRPr="00164734">
        <w:t>1711-07-11. Melk.</w:t>
      </w:r>
    </w:p>
    <w:p w:rsidR="000A1A31" w:rsidRPr="00164734" w:rsidRDefault="000A1A31" w:rsidP="006136AB">
      <w:pPr>
        <w:pStyle w:val="EditionRegest"/>
        <w:spacing w:after="120"/>
      </w:pPr>
      <w:r w:rsidRPr="00164734">
        <w:t>BP übersendet i</w:t>
      </w:r>
      <w:r w:rsidR="00AD4FD7" w:rsidRPr="00164734">
        <w:t>n de</w:t>
      </w:r>
      <w:r w:rsidRPr="00164734">
        <w:t>m Paket</w:t>
      </w:r>
      <w:r w:rsidR="00AD4FD7" w:rsidRPr="00164734">
        <w:t>, dem diese Liste beiliegt,</w:t>
      </w:r>
      <w:r w:rsidRPr="00164734">
        <w:t xml:space="preserve"> folgende </w:t>
      </w:r>
      <w:r w:rsidR="00AD4FD7" w:rsidRPr="00164734">
        <w:t>Bücher und Schriften</w:t>
      </w:r>
      <w:r w:rsidRPr="00164734">
        <w:t xml:space="preserve">: &lt;1&gt; </w:t>
      </w:r>
      <w:r w:rsidRPr="00164734">
        <w:rPr>
          <w:spacing w:val="-4"/>
        </w:rPr>
        <w:t>Reiffenstuels „Germania Austriaca“, ein Geschenk des Melkers Jakob Mayr</w:t>
      </w:r>
      <w:r w:rsidR="00AD4FD7" w:rsidRPr="00164734">
        <w:rPr>
          <w:spacing w:val="-4"/>
        </w:rPr>
        <w:t xml:space="preserve"> an RM</w:t>
      </w:r>
      <w:r w:rsidRPr="00164734">
        <w:rPr>
          <w:spacing w:val="-4"/>
        </w:rPr>
        <w:t xml:space="preserve">. </w:t>
      </w:r>
      <w:r w:rsidRPr="00164734">
        <w:rPr>
          <w:spacing w:val="16"/>
        </w:rPr>
        <w:t>&lt;</w:t>
      </w:r>
      <w:r w:rsidRPr="00164734">
        <w:rPr>
          <w:spacing w:val="6"/>
        </w:rPr>
        <w:t>2</w:t>
      </w:r>
      <w:r w:rsidRPr="00164734">
        <w:t>&gt;</w:t>
      </w:r>
      <w:r w:rsidRPr="00164734">
        <w:rPr>
          <w:spacing w:val="-4"/>
        </w:rPr>
        <w:t xml:space="preserve"> </w:t>
      </w:r>
      <w:r w:rsidR="00782CE3" w:rsidRPr="00164734">
        <w:rPr>
          <w:spacing w:val="-4"/>
        </w:rPr>
        <w:t xml:space="preserve">Benedikt </w:t>
      </w:r>
      <w:r w:rsidRPr="00164734">
        <w:rPr>
          <w:spacing w:val="-4"/>
        </w:rPr>
        <w:t xml:space="preserve">Cherles „Chronologia monastico-philosophica“ zum Kloster Thierhaupten </w:t>
      </w:r>
      <w:r w:rsidRPr="00164734">
        <w:t xml:space="preserve">in Bayern, die vom Autor über BP an RM gesendet wird. </w:t>
      </w:r>
      <w:r w:rsidRPr="00164734">
        <w:rPr>
          <w:spacing w:val="16"/>
        </w:rPr>
        <w:t>&lt;</w:t>
      </w:r>
      <w:r w:rsidRPr="00164734">
        <w:rPr>
          <w:spacing w:val="6"/>
        </w:rPr>
        <w:t>3</w:t>
      </w:r>
      <w:r w:rsidRPr="00164734">
        <w:t xml:space="preserve">&gt; Ulrichs „Themeliosis“ </w:t>
      </w:r>
      <w:r w:rsidRPr="00164734">
        <w:rPr>
          <w:spacing w:val="-2"/>
        </w:rPr>
        <w:t>zum Kloster St. Lambrecht in der Steiermark</w:t>
      </w:r>
      <w:r w:rsidR="00290669" w:rsidRPr="00164734">
        <w:rPr>
          <w:spacing w:val="-2"/>
        </w:rPr>
        <w:t>,</w:t>
      </w:r>
      <w:r w:rsidRPr="00164734">
        <w:rPr>
          <w:spacing w:val="-2"/>
        </w:rPr>
        <w:t xml:space="preserve"> als Leihgabe </w:t>
      </w:r>
      <w:r w:rsidR="00290669" w:rsidRPr="00164734">
        <w:rPr>
          <w:spacing w:val="-2"/>
        </w:rPr>
        <w:t xml:space="preserve">aus </w:t>
      </w:r>
      <w:r w:rsidRPr="00164734">
        <w:rPr>
          <w:spacing w:val="-2"/>
        </w:rPr>
        <w:t>der Melker Bibliothek.</w:t>
      </w:r>
      <w:r w:rsidRPr="00164734">
        <w:t xml:space="preserve"> </w:t>
      </w:r>
      <w:r w:rsidRPr="00164734">
        <w:rPr>
          <w:spacing w:val="10"/>
        </w:rPr>
        <w:t>&lt;4</w:t>
      </w:r>
      <w:r w:rsidRPr="00164734">
        <w:t xml:space="preserve">&gt; </w:t>
      </w:r>
      <w:r w:rsidRPr="00164734">
        <w:rPr>
          <w:spacing w:val="-1"/>
        </w:rPr>
        <w:t>Fischers „Historia Cellensis“</w:t>
      </w:r>
      <w:r w:rsidR="00E73DE3" w:rsidRPr="00164734">
        <w:rPr>
          <w:spacing w:val="-1"/>
        </w:rPr>
        <w:t xml:space="preserve"> </w:t>
      </w:r>
      <w:r w:rsidRPr="00164734">
        <w:rPr>
          <w:spacing w:val="-1"/>
        </w:rPr>
        <w:t xml:space="preserve">(?) als Geschenk, da </w:t>
      </w:r>
      <w:r w:rsidR="00E73DE3" w:rsidRPr="00164734">
        <w:rPr>
          <w:spacing w:val="-1"/>
        </w:rPr>
        <w:t>sie</w:t>
      </w:r>
      <w:r w:rsidRPr="00164734">
        <w:rPr>
          <w:spacing w:val="-1"/>
        </w:rPr>
        <w:t xml:space="preserve"> auch </w:t>
      </w:r>
      <w:r w:rsidR="00E73DE3" w:rsidRPr="00164734">
        <w:rPr>
          <w:spacing w:val="-1"/>
        </w:rPr>
        <w:t xml:space="preserve">für </w:t>
      </w:r>
      <w:r w:rsidRPr="00164734">
        <w:rPr>
          <w:spacing w:val="-1"/>
        </w:rPr>
        <w:t xml:space="preserve">die Geschichte von </w:t>
      </w:r>
      <w:r w:rsidRPr="00164734">
        <w:rPr>
          <w:spacing w:val="-3"/>
        </w:rPr>
        <w:t xml:space="preserve">St. Lambrecht </w:t>
      </w:r>
      <w:r w:rsidR="00D16F84" w:rsidRPr="00164734">
        <w:rPr>
          <w:spacing w:val="-3"/>
        </w:rPr>
        <w:t>notwendig</w:t>
      </w:r>
      <w:r w:rsidR="00E73DE3" w:rsidRPr="00164734">
        <w:rPr>
          <w:spacing w:val="-3"/>
        </w:rPr>
        <w:t xml:space="preserve"> ist</w:t>
      </w:r>
      <w:r w:rsidRPr="00164734">
        <w:rPr>
          <w:spacing w:val="-3"/>
        </w:rPr>
        <w:t xml:space="preserve">. </w:t>
      </w:r>
      <w:r w:rsidRPr="00164734">
        <w:rPr>
          <w:spacing w:val="16"/>
        </w:rPr>
        <w:t>&lt;</w:t>
      </w:r>
      <w:r w:rsidRPr="00164734">
        <w:rPr>
          <w:spacing w:val="6"/>
        </w:rPr>
        <w:t>5</w:t>
      </w:r>
      <w:r w:rsidRPr="00164734">
        <w:t xml:space="preserve">&gt; </w:t>
      </w:r>
      <w:r w:rsidRPr="00164734">
        <w:rPr>
          <w:spacing w:val="-3"/>
        </w:rPr>
        <w:t xml:space="preserve">Szczygielskis „Aquila Polono-Benedictina“, ebenfalls </w:t>
      </w:r>
      <w:r w:rsidRPr="00164734">
        <w:rPr>
          <w:spacing w:val="-2"/>
        </w:rPr>
        <w:t xml:space="preserve">als Geschenk </w:t>
      </w:r>
      <w:r w:rsidR="0052657A" w:rsidRPr="00164734">
        <w:rPr>
          <w:spacing w:val="-2"/>
        </w:rPr>
        <w:t xml:space="preserve">aus </w:t>
      </w:r>
      <w:r w:rsidRPr="00164734">
        <w:rPr>
          <w:spacing w:val="-2"/>
        </w:rPr>
        <w:t>der Melker Bibliothek.</w:t>
      </w:r>
      <w:r w:rsidRPr="00164734">
        <w:t xml:space="preserve"> </w:t>
      </w:r>
      <w:r w:rsidRPr="00164734">
        <w:rPr>
          <w:spacing w:val="10"/>
        </w:rPr>
        <w:t>&lt;6</w:t>
      </w:r>
      <w:r w:rsidRPr="00164734">
        <w:t>&gt;</w:t>
      </w:r>
      <w:r w:rsidRPr="00164734">
        <w:rPr>
          <w:spacing w:val="-2"/>
        </w:rPr>
        <w:t xml:space="preserve"> Materialien zu Niederaltaich</w:t>
      </w:r>
      <w:r w:rsidR="0052657A" w:rsidRPr="00164734">
        <w:rPr>
          <w:spacing w:val="-2"/>
        </w:rPr>
        <w:t xml:space="preserve"> in Bayern</w:t>
      </w:r>
      <w:r w:rsidRPr="00164734">
        <w:rPr>
          <w:spacing w:val="-2"/>
        </w:rPr>
        <w:t>.</w:t>
      </w:r>
      <w:r w:rsidRPr="00164734">
        <w:t xml:space="preserve"> </w:t>
      </w:r>
      <w:r w:rsidRPr="00164734">
        <w:rPr>
          <w:spacing w:val="10"/>
        </w:rPr>
        <w:t>&lt;7</w:t>
      </w:r>
      <w:r w:rsidRPr="00164734">
        <w:t xml:space="preserve">&gt; </w:t>
      </w:r>
      <w:r w:rsidRPr="00164734">
        <w:rPr>
          <w:spacing w:val="-1"/>
          <w:szCs w:val="22"/>
        </w:rPr>
        <w:t>Materialien zu Lambach, aus denen BP jedoch Bimmel</w:t>
      </w:r>
      <w:r w:rsidR="00851340" w:rsidRPr="00164734">
        <w:rPr>
          <w:spacing w:val="-1"/>
          <w:szCs w:val="22"/>
        </w:rPr>
        <w:t>s</w:t>
      </w:r>
      <w:r w:rsidRPr="00164734">
        <w:rPr>
          <w:spacing w:val="-1"/>
          <w:szCs w:val="22"/>
        </w:rPr>
        <w:t xml:space="preserve"> „Vitae et miracula“ </w:t>
      </w:r>
      <w:r w:rsidR="00851340" w:rsidRPr="00164734">
        <w:rPr>
          <w:spacing w:val="-1"/>
          <w:szCs w:val="22"/>
        </w:rPr>
        <w:t>der</w:t>
      </w:r>
      <w:r w:rsidR="00851340" w:rsidRPr="00164734">
        <w:t xml:space="preserve"> </w:t>
      </w:r>
      <w:r w:rsidR="00851340" w:rsidRPr="00164734">
        <w:rPr>
          <w:spacing w:val="1"/>
          <w:szCs w:val="22"/>
        </w:rPr>
        <w:t>seligen Adalbero von Würzburg, Altmann von Passau sowie Gebhard von Salzburg</w:t>
      </w:r>
      <w:r w:rsidR="00851340" w:rsidRPr="00164734">
        <w:t xml:space="preserve"> </w:t>
      </w:r>
      <w:r w:rsidRPr="00164734">
        <w:rPr>
          <w:spacing w:val="-4"/>
        </w:rPr>
        <w:t>ent</w:t>
      </w:r>
      <w:r w:rsidR="00851340" w:rsidRPr="00164734">
        <w:rPr>
          <w:spacing w:val="-4"/>
        </w:rPr>
        <w:t>nommen</w:t>
      </w:r>
      <w:r w:rsidRPr="00164734">
        <w:rPr>
          <w:spacing w:val="-4"/>
        </w:rPr>
        <w:t xml:space="preserve"> hat, weil RM </w:t>
      </w:r>
      <w:r w:rsidR="001D3A27" w:rsidRPr="00164734">
        <w:rPr>
          <w:spacing w:val="-4"/>
        </w:rPr>
        <w:t>mitgeteilt hat (154), dass er über diese bereits verfüg</w:t>
      </w:r>
      <w:r w:rsidRPr="00164734">
        <w:rPr>
          <w:spacing w:val="-4"/>
        </w:rPr>
        <w:t>t.</w:t>
      </w:r>
      <w:r w:rsidRPr="00164734">
        <w:t xml:space="preserve"> Sollte er </w:t>
      </w:r>
      <w:r w:rsidRPr="00164734">
        <w:rPr>
          <w:spacing w:val="-3"/>
          <w:szCs w:val="22"/>
        </w:rPr>
        <w:t xml:space="preserve">das Buch dennoch </w:t>
      </w:r>
      <w:r w:rsidR="00DB2905" w:rsidRPr="00164734">
        <w:rPr>
          <w:spacing w:val="-3"/>
          <w:szCs w:val="22"/>
        </w:rPr>
        <w:t>erhalten wollen</w:t>
      </w:r>
      <w:r w:rsidRPr="00164734">
        <w:rPr>
          <w:spacing w:val="-3"/>
          <w:szCs w:val="22"/>
        </w:rPr>
        <w:t>, möge er dies mitteilen.</w:t>
      </w:r>
      <w:r w:rsidRPr="00164734">
        <w:t xml:space="preserve"> </w:t>
      </w:r>
      <w:r w:rsidRPr="00164734">
        <w:rPr>
          <w:spacing w:val="10"/>
          <w:szCs w:val="22"/>
        </w:rPr>
        <w:t>&lt;8</w:t>
      </w:r>
      <w:r w:rsidRPr="00164734">
        <w:t>&gt;</w:t>
      </w:r>
      <w:r w:rsidRPr="00164734">
        <w:rPr>
          <w:spacing w:val="-3"/>
          <w:szCs w:val="22"/>
        </w:rPr>
        <w:t xml:space="preserve"> Materialien </w:t>
      </w:r>
      <w:r w:rsidR="00851340" w:rsidRPr="00164734">
        <w:rPr>
          <w:spacing w:val="-3"/>
          <w:szCs w:val="22"/>
        </w:rPr>
        <w:t>zu</w:t>
      </w:r>
      <w:r w:rsidRPr="00164734">
        <w:rPr>
          <w:spacing w:val="-3"/>
          <w:szCs w:val="22"/>
        </w:rPr>
        <w:t xml:space="preserve"> Gleink.</w:t>
      </w:r>
      <w:r w:rsidRPr="00164734">
        <w:t xml:space="preserve"> </w:t>
      </w:r>
      <w:r w:rsidRPr="00164734">
        <w:rPr>
          <w:spacing w:val="10"/>
          <w:szCs w:val="22"/>
        </w:rPr>
        <w:t>&lt;</w:t>
      </w:r>
      <w:r w:rsidRPr="00164734">
        <w:rPr>
          <w:spacing w:val="6"/>
          <w:szCs w:val="22"/>
        </w:rPr>
        <w:t>9</w:t>
      </w:r>
      <w:r w:rsidRPr="00164734">
        <w:t xml:space="preserve">&gt; </w:t>
      </w:r>
      <w:r w:rsidRPr="00164734">
        <w:rPr>
          <w:spacing w:val="-3"/>
          <w:szCs w:val="22"/>
        </w:rPr>
        <w:t xml:space="preserve">Materialien zum Wiener Schottenkloster (Rucker, „Summaria notitia“), darin die </w:t>
      </w:r>
      <w:r w:rsidR="006E5243" w:rsidRPr="00164734">
        <w:rPr>
          <w:spacing w:val="-1"/>
          <w:szCs w:val="22"/>
        </w:rPr>
        <w:t xml:space="preserve">Gründungs- und die </w:t>
      </w:r>
      <w:r w:rsidRPr="00164734">
        <w:rPr>
          <w:spacing w:val="-1"/>
          <w:szCs w:val="22"/>
        </w:rPr>
        <w:t>Bestätigung</w:t>
      </w:r>
      <w:r w:rsidR="006E5243" w:rsidRPr="00164734">
        <w:rPr>
          <w:spacing w:val="-1"/>
          <w:szCs w:val="22"/>
        </w:rPr>
        <w:t>s</w:t>
      </w:r>
      <w:r w:rsidRPr="00164734">
        <w:rPr>
          <w:spacing w:val="-1"/>
          <w:szCs w:val="22"/>
        </w:rPr>
        <w:t>urkunde Herzog Heinrich</w:t>
      </w:r>
      <w:r w:rsidR="006E5243" w:rsidRPr="00164734">
        <w:rPr>
          <w:spacing w:val="-1"/>
          <w:szCs w:val="22"/>
        </w:rPr>
        <w:t>s</w:t>
      </w:r>
      <w:r w:rsidRPr="00164734">
        <w:rPr>
          <w:spacing w:val="-1"/>
          <w:szCs w:val="22"/>
        </w:rPr>
        <w:t xml:space="preserve"> II.</w:t>
      </w:r>
      <w:r w:rsidRPr="00164734">
        <w:t xml:space="preserve"> &lt;1</w:t>
      </w:r>
      <w:r w:rsidRPr="00164734">
        <w:rPr>
          <w:spacing w:val="6"/>
          <w:szCs w:val="22"/>
        </w:rPr>
        <w:t>0</w:t>
      </w:r>
      <w:r w:rsidRPr="00164734">
        <w:t xml:space="preserve">&gt; </w:t>
      </w:r>
      <w:r w:rsidRPr="00164734">
        <w:rPr>
          <w:spacing w:val="-1"/>
          <w:szCs w:val="22"/>
        </w:rPr>
        <w:t xml:space="preserve">Materialien zu </w:t>
      </w:r>
      <w:r w:rsidRPr="00164734">
        <w:rPr>
          <w:spacing w:val="-2"/>
          <w:szCs w:val="22"/>
        </w:rPr>
        <w:t xml:space="preserve">Ossiach in Kärnten, aus </w:t>
      </w:r>
      <w:r w:rsidR="00716F4D" w:rsidRPr="00164734">
        <w:rPr>
          <w:spacing w:val="-2"/>
          <w:szCs w:val="22"/>
        </w:rPr>
        <w:t>einem umfangreicheren Werk (</w:t>
      </w:r>
      <w:r w:rsidRPr="00164734">
        <w:rPr>
          <w:spacing w:val="-2"/>
          <w:szCs w:val="22"/>
        </w:rPr>
        <w:t>Wallner</w:t>
      </w:r>
      <w:r w:rsidR="00716F4D" w:rsidRPr="00164734">
        <w:rPr>
          <w:spacing w:val="-2"/>
          <w:szCs w:val="22"/>
        </w:rPr>
        <w:t>,</w:t>
      </w:r>
      <w:r w:rsidRPr="00164734">
        <w:rPr>
          <w:spacing w:val="-2"/>
          <w:szCs w:val="22"/>
        </w:rPr>
        <w:t xml:space="preserve"> „Annus millesimus“</w:t>
      </w:r>
      <w:r w:rsidR="00716F4D" w:rsidRPr="00164734">
        <w:rPr>
          <w:spacing w:val="-2"/>
          <w:szCs w:val="22"/>
        </w:rPr>
        <w:t>?)</w:t>
      </w:r>
      <w:r w:rsidRPr="00164734">
        <w:t xml:space="preserve"> </w:t>
      </w:r>
      <w:r w:rsidRPr="00164734">
        <w:rPr>
          <w:spacing w:val="-4"/>
          <w:szCs w:val="22"/>
        </w:rPr>
        <w:t xml:space="preserve">zusammengestellt und von Albert Reichart, Abt von St. Paul, </w:t>
      </w:r>
      <w:r w:rsidR="00716F4D" w:rsidRPr="00164734">
        <w:rPr>
          <w:spacing w:val="-4"/>
          <w:szCs w:val="22"/>
        </w:rPr>
        <w:t>für RM ein</w:t>
      </w:r>
      <w:r w:rsidRPr="00164734">
        <w:rPr>
          <w:spacing w:val="-4"/>
          <w:szCs w:val="22"/>
        </w:rPr>
        <w:t>gesendet (1</w:t>
      </w:r>
      <w:r w:rsidR="00F74423" w:rsidRPr="00164734">
        <w:rPr>
          <w:spacing w:val="-4"/>
          <w:szCs w:val="22"/>
        </w:rPr>
        <w:t>51</w:t>
      </w:r>
      <w:r w:rsidRPr="00164734">
        <w:rPr>
          <w:spacing w:val="-4"/>
          <w:szCs w:val="22"/>
        </w:rPr>
        <w:t>).</w:t>
      </w:r>
      <w:r w:rsidRPr="00164734">
        <w:t xml:space="preserve"> &lt;11&gt; </w:t>
      </w:r>
      <w:r w:rsidRPr="00164734">
        <w:rPr>
          <w:szCs w:val="22"/>
        </w:rPr>
        <w:t xml:space="preserve">Materialien zu Admont in der Steiermark. </w:t>
      </w:r>
      <w:r w:rsidR="000B7C46" w:rsidRPr="00164734">
        <w:rPr>
          <w:szCs w:val="22"/>
        </w:rPr>
        <w:t xml:space="preserve">Mehr und </w:t>
      </w:r>
      <w:r w:rsidRPr="00164734">
        <w:rPr>
          <w:szCs w:val="22"/>
        </w:rPr>
        <w:t>Besseres soll noch folgen.</w:t>
      </w:r>
      <w:r w:rsidRPr="00164734">
        <w:t xml:space="preserve"> &lt;1</w:t>
      </w:r>
      <w:r w:rsidRPr="00164734">
        <w:rPr>
          <w:spacing w:val="6"/>
          <w:szCs w:val="22"/>
        </w:rPr>
        <w:t>2</w:t>
      </w:r>
      <w:r w:rsidRPr="00164734">
        <w:t xml:space="preserve">&gt; </w:t>
      </w:r>
      <w:r w:rsidRPr="00164734">
        <w:rPr>
          <w:szCs w:val="22"/>
        </w:rPr>
        <w:t xml:space="preserve">Materialien </w:t>
      </w:r>
      <w:r w:rsidR="000B7C46" w:rsidRPr="00164734">
        <w:rPr>
          <w:szCs w:val="22"/>
        </w:rPr>
        <w:t>zum Kloster</w:t>
      </w:r>
      <w:r w:rsidRPr="00164734">
        <w:rPr>
          <w:szCs w:val="22"/>
        </w:rPr>
        <w:t xml:space="preserve"> St. Stephan zu Würzburg, verfasst von Abt Hyazinth</w:t>
      </w:r>
      <w:r w:rsidRPr="00164734">
        <w:t xml:space="preserve"> </w:t>
      </w:r>
      <w:r w:rsidRPr="00164734">
        <w:rPr>
          <w:spacing w:val="-2"/>
          <w:szCs w:val="22"/>
        </w:rPr>
        <w:t>Baumbach.</w:t>
      </w:r>
      <w:r w:rsidRPr="00164734">
        <w:t xml:space="preserve"> &lt;13&gt;</w:t>
      </w:r>
      <w:r w:rsidRPr="00164734">
        <w:rPr>
          <w:spacing w:val="-2"/>
          <w:szCs w:val="22"/>
        </w:rPr>
        <w:t xml:space="preserve"> Materialien zu Seitenstetten in Niederösterreich („Descriptio funda</w:t>
      </w:r>
      <w:r w:rsidR="000B7C46" w:rsidRPr="00164734">
        <w:rPr>
          <w:spacing w:val="-2"/>
          <w:szCs w:val="22"/>
        </w:rPr>
        <w:softHyphen/>
      </w:r>
      <w:r w:rsidRPr="00164734">
        <w:t xml:space="preserve">tionis Seittenstettensis“), die jedoch nicht die von BP mehrfach </w:t>
      </w:r>
      <w:r w:rsidR="000B7C46" w:rsidRPr="00164734">
        <w:t>ein</w:t>
      </w:r>
      <w:r w:rsidRPr="00164734">
        <w:t>geforderten (13</w:t>
      </w:r>
      <w:r w:rsidR="00F74423" w:rsidRPr="00164734">
        <w:t>6</w:t>
      </w:r>
      <w:r w:rsidRPr="00164734">
        <w:t xml:space="preserve">) </w:t>
      </w:r>
      <w:r w:rsidRPr="00164734">
        <w:rPr>
          <w:spacing w:val="-2"/>
          <w:szCs w:val="22"/>
        </w:rPr>
        <w:t xml:space="preserve">Urkundenabschriften enthalten. </w:t>
      </w:r>
      <w:r w:rsidRPr="00164734">
        <w:t>&lt;1</w:t>
      </w:r>
      <w:r w:rsidRPr="00164734">
        <w:rPr>
          <w:spacing w:val="10"/>
          <w:szCs w:val="22"/>
        </w:rPr>
        <w:t>4</w:t>
      </w:r>
      <w:r w:rsidRPr="00164734">
        <w:t>&gt;</w:t>
      </w:r>
      <w:r w:rsidRPr="00164734">
        <w:rPr>
          <w:spacing w:val="-2"/>
          <w:szCs w:val="22"/>
        </w:rPr>
        <w:t xml:space="preserve"> Materialien zu Vornbach in Bayern. Wer diese </w:t>
      </w:r>
      <w:r w:rsidRPr="00164734">
        <w:rPr>
          <w:spacing w:val="-3"/>
          <w:szCs w:val="22"/>
        </w:rPr>
        <w:t>gesendet hat, wird RM vermutlich aus dem beigelegten Brief Placidus Haidens erfahren,</w:t>
      </w:r>
      <w:r w:rsidRPr="00164734">
        <w:t xml:space="preserve"> </w:t>
      </w:r>
      <w:r w:rsidRPr="00164734">
        <w:rPr>
          <w:spacing w:val="-3"/>
          <w:szCs w:val="22"/>
        </w:rPr>
        <w:t>den BP nicht lesen wollte.</w:t>
      </w:r>
      <w:r w:rsidRPr="00164734">
        <w:t xml:space="preserve"> &lt;15&gt; </w:t>
      </w:r>
      <w:r w:rsidRPr="00164734">
        <w:rPr>
          <w:spacing w:val="-3"/>
          <w:szCs w:val="22"/>
        </w:rPr>
        <w:t>Materialien zu Theres in Franken (Fuchs, „Monasterii</w:t>
      </w:r>
      <w:r w:rsidRPr="00164734">
        <w:t xml:space="preserve"> </w:t>
      </w:r>
      <w:r w:rsidRPr="00164734">
        <w:rPr>
          <w:spacing w:val="-1"/>
          <w:szCs w:val="22"/>
        </w:rPr>
        <w:t xml:space="preserve">Theres in Franconia fundatio“). Den </w:t>
      </w:r>
      <w:r w:rsidR="000B5B99" w:rsidRPr="00164734">
        <w:rPr>
          <w:spacing w:val="-1"/>
          <w:szCs w:val="22"/>
        </w:rPr>
        <w:t>Auto</w:t>
      </w:r>
      <w:r w:rsidRPr="00164734">
        <w:rPr>
          <w:spacing w:val="-1"/>
          <w:szCs w:val="22"/>
        </w:rPr>
        <w:t xml:space="preserve">r </w:t>
      </w:r>
      <w:r w:rsidR="000B5B99" w:rsidRPr="00164734">
        <w:rPr>
          <w:spacing w:val="-1"/>
          <w:szCs w:val="22"/>
        </w:rPr>
        <w:t>kann</w:t>
      </w:r>
      <w:r w:rsidR="008F1DF0" w:rsidRPr="00164734">
        <w:rPr>
          <w:spacing w:val="-1"/>
          <w:szCs w:val="22"/>
        </w:rPr>
        <w:t xml:space="preserve"> RM am Ende des Traktat</w:t>
      </w:r>
      <w:r w:rsidRPr="00164734">
        <w:rPr>
          <w:spacing w:val="-1"/>
          <w:szCs w:val="22"/>
        </w:rPr>
        <w:t>s</w:t>
      </w:r>
      <w:r w:rsidR="000B5B99" w:rsidRPr="00164734">
        <w:rPr>
          <w:spacing w:val="-1"/>
          <w:szCs w:val="22"/>
        </w:rPr>
        <w:t xml:space="preserve"> ersehen</w:t>
      </w:r>
      <w:r w:rsidRPr="00164734">
        <w:rPr>
          <w:spacing w:val="-1"/>
          <w:szCs w:val="22"/>
        </w:rPr>
        <w:t>.</w:t>
      </w:r>
      <w:r w:rsidRPr="00164734">
        <w:t xml:space="preserve"> &lt;16&gt; </w:t>
      </w:r>
      <w:r w:rsidR="00151B59" w:rsidRPr="00164734">
        <w:rPr>
          <w:spacing w:val="-2"/>
        </w:rPr>
        <w:t>Eine Hausgeschichte von</w:t>
      </w:r>
      <w:r w:rsidRPr="00164734">
        <w:rPr>
          <w:spacing w:val="-2"/>
        </w:rPr>
        <w:t xml:space="preserve"> Mondsee in Österreich, übersendet von Prior Koloman </w:t>
      </w:r>
      <w:r w:rsidRPr="00164734">
        <w:t>Seeau (1</w:t>
      </w:r>
      <w:r w:rsidR="00151B59" w:rsidRPr="00164734">
        <w:t>35</w:t>
      </w:r>
      <w:r w:rsidRPr="00164734">
        <w:t>). &lt;1</w:t>
      </w:r>
      <w:r w:rsidRPr="00164734">
        <w:rPr>
          <w:spacing w:val="10"/>
        </w:rPr>
        <w:t>7</w:t>
      </w:r>
      <w:r w:rsidRPr="00164734">
        <w:t xml:space="preserve">&gt; </w:t>
      </w:r>
      <w:r w:rsidR="00494937" w:rsidRPr="00164734">
        <w:t>Materialien zu</w:t>
      </w:r>
      <w:r w:rsidRPr="00164734">
        <w:t xml:space="preserve"> Göttweig </w:t>
      </w:r>
      <w:r w:rsidR="00494937" w:rsidRPr="00164734">
        <w:t>in Österreich („Ursprung klosters Gött</w:t>
      </w:r>
      <w:r w:rsidR="00494937" w:rsidRPr="00164734">
        <w:softHyphen/>
        <w:t xml:space="preserve">weig“), übersendet </w:t>
      </w:r>
      <w:r w:rsidRPr="00164734">
        <w:t>von Prior Karlmann Schretl</w:t>
      </w:r>
      <w:r w:rsidR="00494937" w:rsidRPr="00164734">
        <w:t>, samt</w:t>
      </w:r>
      <w:r w:rsidRPr="00164734">
        <w:t xml:space="preserve"> zwei Abbildungen des Klosters, </w:t>
      </w:r>
      <w:r w:rsidRPr="00164734">
        <w:rPr>
          <w:spacing w:val="-1"/>
        </w:rPr>
        <w:t>von denen die beschädigte die bessere ist (7</w:t>
      </w:r>
      <w:r w:rsidR="00F74423" w:rsidRPr="00164734">
        <w:rPr>
          <w:spacing w:val="-1"/>
        </w:rPr>
        <w:t>4</w:t>
      </w:r>
      <w:r w:rsidRPr="00164734">
        <w:rPr>
          <w:spacing w:val="-1"/>
        </w:rPr>
        <w:t>).</w:t>
      </w:r>
      <w:r w:rsidRPr="00164734">
        <w:t xml:space="preserve"> &lt;1</w:t>
      </w:r>
      <w:r w:rsidRPr="00164734">
        <w:rPr>
          <w:spacing w:val="6"/>
        </w:rPr>
        <w:t>8</w:t>
      </w:r>
      <w:r w:rsidRPr="00164734">
        <w:t>&gt;</w:t>
      </w:r>
      <w:r w:rsidRPr="00164734">
        <w:rPr>
          <w:spacing w:val="-1"/>
        </w:rPr>
        <w:t xml:space="preserve"> </w:t>
      </w:r>
      <w:r w:rsidR="003C10D1" w:rsidRPr="00164734">
        <w:rPr>
          <w:spacing w:val="-1"/>
        </w:rPr>
        <w:t>In einem</w:t>
      </w:r>
      <w:r w:rsidRPr="00164734">
        <w:rPr>
          <w:spacing w:val="-1"/>
        </w:rPr>
        <w:t xml:space="preserve"> Notabene</w:t>
      </w:r>
      <w:r w:rsidR="003C10D1" w:rsidRPr="00164734">
        <w:rPr>
          <w:spacing w:val="-1"/>
        </w:rPr>
        <w:t>-V</w:t>
      </w:r>
      <w:r w:rsidRPr="00164734">
        <w:rPr>
          <w:spacing w:val="-1"/>
        </w:rPr>
        <w:t xml:space="preserve">ermerk </w:t>
      </w:r>
      <w:r w:rsidR="003C10D1" w:rsidRPr="00164734">
        <w:rPr>
          <w:spacing w:val="-1"/>
        </w:rPr>
        <w:t>fügt</w:t>
      </w:r>
      <w:r w:rsidR="003C10D1" w:rsidRPr="00164734">
        <w:t xml:space="preserve"> </w:t>
      </w:r>
      <w:r w:rsidRPr="00164734">
        <w:t>BP</w:t>
      </w:r>
      <w:r w:rsidR="003C10D1" w:rsidRPr="00164734">
        <w:t xml:space="preserve"> hinzu</w:t>
      </w:r>
      <w:r w:rsidRPr="00164734">
        <w:t xml:space="preserve">, dass er </w:t>
      </w:r>
      <w:r w:rsidR="003C10D1" w:rsidRPr="00164734">
        <w:t>auch eine Hausgeschichte von</w:t>
      </w:r>
      <w:r w:rsidRPr="00164734">
        <w:t xml:space="preserve"> Banz </w:t>
      </w:r>
      <w:r w:rsidR="003C10D1" w:rsidRPr="00164734">
        <w:t xml:space="preserve">in Franken </w:t>
      </w:r>
      <w:r w:rsidRPr="00164734">
        <w:t>(„Acta Banthensis</w:t>
      </w:r>
      <w:r w:rsidRPr="00164734">
        <w:rPr>
          <w:spacing w:val="-1"/>
        </w:rPr>
        <w:t xml:space="preserve"> monasterii“) </w:t>
      </w:r>
      <w:r w:rsidR="003C10D1" w:rsidRPr="00164734">
        <w:rPr>
          <w:spacing w:val="-1"/>
        </w:rPr>
        <w:t xml:space="preserve">zwar </w:t>
      </w:r>
      <w:r w:rsidRPr="00164734">
        <w:rPr>
          <w:spacing w:val="-1"/>
        </w:rPr>
        <w:t>jüngst erhalten, aber noch nicht vollständig abgeschrieben hat</w:t>
      </w:r>
      <w:r w:rsidR="003C10D1" w:rsidRPr="00164734">
        <w:rPr>
          <w:spacing w:val="-1"/>
        </w:rPr>
        <w:t>,</w:t>
      </w:r>
      <w:r w:rsidRPr="00164734">
        <w:rPr>
          <w:spacing w:val="-1"/>
        </w:rPr>
        <w:t xml:space="preserve"> und</w:t>
      </w:r>
      <w:r w:rsidRPr="00164734">
        <w:rPr>
          <w:spacing w:val="-2"/>
        </w:rPr>
        <w:t xml:space="preserve"> sie </w:t>
      </w:r>
      <w:r w:rsidR="003C10D1" w:rsidRPr="00164734">
        <w:rPr>
          <w:spacing w:val="-2"/>
        </w:rPr>
        <w:t xml:space="preserve">daher </w:t>
      </w:r>
      <w:r w:rsidRPr="00164734">
        <w:rPr>
          <w:spacing w:val="-2"/>
        </w:rPr>
        <w:t>in einem</w:t>
      </w:r>
      <w:r w:rsidRPr="00164734">
        <w:t xml:space="preserve"> späteren Paket senden will. &lt;19&gt; In einem Postskriptum vermerkt </w:t>
      </w:r>
      <w:r w:rsidRPr="00164734">
        <w:rPr>
          <w:spacing w:val="-2"/>
        </w:rPr>
        <w:t>BP, dass nach der Schließung des Paketes der Abt von Heiligkreuz in Polen (Stanisł</w:t>
      </w:r>
      <w:r w:rsidRPr="00164734">
        <w:rPr>
          <w:rFonts w:cs="Adobe Garamond Pro"/>
          <w:spacing w:val="-2"/>
        </w:rPr>
        <w:t>aw</w:t>
      </w:r>
      <w:r w:rsidRPr="00164734">
        <w:rPr>
          <w:rFonts w:cs="Adobe Garamond Pro"/>
        </w:rPr>
        <w:t xml:space="preserve"> </w:t>
      </w:r>
      <w:r w:rsidRPr="00164734">
        <w:rPr>
          <w:spacing w:val="-4"/>
        </w:rPr>
        <w:t>Mirecki) in Melk eingetroffen ist. Der Abt, der zugleich Präses der Benediktiner in Polen</w:t>
      </w:r>
      <w:r w:rsidRPr="00164734">
        <w:t xml:space="preserve"> </w:t>
      </w:r>
      <w:r w:rsidRPr="00164734">
        <w:rPr>
          <w:spacing w:val="-2"/>
        </w:rPr>
        <w:t xml:space="preserve">ist, </w:t>
      </w:r>
      <w:r w:rsidR="006136AB" w:rsidRPr="00164734">
        <w:rPr>
          <w:spacing w:val="-2"/>
        </w:rPr>
        <w:t>verfügt über umfangreiche</w:t>
      </w:r>
      <w:r w:rsidRPr="00164734">
        <w:rPr>
          <w:spacing w:val="-2"/>
        </w:rPr>
        <w:t xml:space="preserve"> handschriftliche </w:t>
      </w:r>
      <w:r w:rsidR="006136AB" w:rsidRPr="00164734">
        <w:rPr>
          <w:spacing w:val="-2"/>
        </w:rPr>
        <w:t>Sammlungen</w:t>
      </w:r>
      <w:r w:rsidRPr="00164734">
        <w:rPr>
          <w:spacing w:val="-2"/>
        </w:rPr>
        <w:t xml:space="preserve"> </w:t>
      </w:r>
      <w:r w:rsidR="006136AB" w:rsidRPr="00164734">
        <w:rPr>
          <w:spacing w:val="-2"/>
        </w:rPr>
        <w:t xml:space="preserve">an </w:t>
      </w:r>
      <w:r w:rsidRPr="00164734">
        <w:rPr>
          <w:spacing w:val="-2"/>
        </w:rPr>
        <w:t>historische</w:t>
      </w:r>
      <w:r w:rsidR="006136AB" w:rsidRPr="00164734">
        <w:rPr>
          <w:spacing w:val="-2"/>
        </w:rPr>
        <w:t>m</w:t>
      </w:r>
      <w:r w:rsidRPr="00164734">
        <w:rPr>
          <w:spacing w:val="-2"/>
        </w:rPr>
        <w:t xml:space="preserve"> Material.</w:t>
      </w:r>
      <w:r w:rsidRPr="00164734">
        <w:t xml:space="preserve"> </w:t>
      </w:r>
      <w:r w:rsidRPr="00164734">
        <w:rPr>
          <w:spacing w:val="1"/>
        </w:rPr>
        <w:t>BP hat ihm von RMs Vorhaben berichtet</w:t>
      </w:r>
      <w:r w:rsidR="006136AB" w:rsidRPr="00164734">
        <w:rPr>
          <w:spacing w:val="1"/>
        </w:rPr>
        <w:t>;</w:t>
      </w:r>
      <w:r w:rsidRPr="00164734">
        <w:rPr>
          <w:spacing w:val="1"/>
        </w:rPr>
        <w:t xml:space="preserve"> er hat daraufhin versprochen, </w:t>
      </w:r>
      <w:r w:rsidR="006136AB" w:rsidRPr="00164734">
        <w:rPr>
          <w:spacing w:val="1"/>
        </w:rPr>
        <w:t>nach seiner</w:t>
      </w:r>
      <w:r w:rsidR="006136AB" w:rsidRPr="00164734">
        <w:t xml:space="preserve"> Ankunft in</w:t>
      </w:r>
      <w:r w:rsidRPr="00164734">
        <w:t xml:space="preserve"> Rom</w:t>
      </w:r>
      <w:r w:rsidR="006136AB" w:rsidRPr="00164734">
        <w:t xml:space="preserve"> alles ihm Mögliche zu tun</w:t>
      </w:r>
      <w:r w:rsidRPr="00164734">
        <w:t xml:space="preserve">. BP fordert RM auf, in der Sache an den maurinischen Generalprokurator in Rom (Philippe Raffier) zu schreiben. </w:t>
      </w:r>
      <w:r w:rsidRPr="00164734">
        <w:rPr>
          <w:spacing w:val="16"/>
        </w:rPr>
        <w:t>&lt;</w:t>
      </w:r>
      <w:r w:rsidRPr="00164734">
        <w:t>2</w:t>
      </w:r>
      <w:r w:rsidRPr="00164734">
        <w:rPr>
          <w:spacing w:val="6"/>
        </w:rPr>
        <w:t>0</w:t>
      </w:r>
      <w:r w:rsidRPr="00164734">
        <w:t xml:space="preserve">&gt; Am </w:t>
      </w:r>
      <w:r w:rsidRPr="00164734">
        <w:rPr>
          <w:spacing w:val="-1"/>
        </w:rPr>
        <w:t>Vortag hat BP das in Rotterdam erschienene „Dictionnaire historique et critique“ von</w:t>
      </w:r>
      <w:r w:rsidRPr="00164734">
        <w:t xml:space="preserve"> Pierre Bayle erhalten, von dem er sehr angetan ist.</w:t>
      </w:r>
    </w:p>
    <w:p w:rsidR="000A1A31" w:rsidRPr="00164734" w:rsidRDefault="000A1A31" w:rsidP="000A1A31">
      <w:pPr>
        <w:pStyle w:val="EditionEditorischeNotiz"/>
        <w:rPr>
          <w:spacing w:val="-2"/>
        </w:rPr>
      </w:pPr>
      <w:r w:rsidRPr="00164734">
        <w:rPr>
          <w:spacing w:val="-2"/>
        </w:rPr>
        <w:t>Überlieferung: BN FF 17711, 101r–v, sowie beigeheftetes Zettelchen ohne eigene Folioangabe.</w:t>
      </w:r>
    </w:p>
    <w:p w:rsidR="000A1A31" w:rsidRPr="00164734" w:rsidRDefault="000A1A31" w:rsidP="000A1A31">
      <w:pPr>
        <w:pStyle w:val="EditionEditorischeNotiz"/>
      </w:pPr>
      <w:r w:rsidRPr="00164734">
        <w:t>Literatur: Wallnig, Pez und Mauriner 160 (mit irriger Folio</w:t>
      </w:r>
      <w:r w:rsidRPr="00164734">
        <w:rPr>
          <w:rFonts w:cs="Adobe Garamond Pro"/>
        </w:rPr>
        <w:t>angabe 101–102</w:t>
      </w:r>
      <w:r w:rsidRPr="00164734">
        <w:t>).</w:t>
      </w:r>
    </w:p>
    <w:p w:rsidR="000A1A31" w:rsidRPr="00164734" w:rsidRDefault="000A1A31" w:rsidP="00F74423">
      <w:pPr>
        <w:pStyle w:val="EditionEditorischeNotiz"/>
      </w:pPr>
      <w:r w:rsidRPr="00164734">
        <w:t>Bezüge: 154. 190. Wohl versendet von Melk bis Paris mit 144, 145, 151, 171, 173, 175.</w:t>
      </w:r>
      <w:r w:rsidRPr="00164734">
        <w:rPr>
          <w:spacing w:val="-2"/>
        </w:rPr>
        <w:t xml:space="preserve"> Erwähnt</w:t>
      </w:r>
      <w:r w:rsidRPr="00164734">
        <w:t xml:space="preserve"> 7</w:t>
      </w:r>
      <w:r w:rsidR="00F74423" w:rsidRPr="00164734">
        <w:t>4</w:t>
      </w:r>
      <w:r w:rsidRPr="00164734">
        <w:t xml:space="preserve">, </w:t>
      </w:r>
      <w:r w:rsidR="00F74423" w:rsidRPr="00164734">
        <w:t>135,</w:t>
      </w:r>
      <w:r w:rsidRPr="00164734">
        <w:t xml:space="preserve"> 13</w:t>
      </w:r>
      <w:r w:rsidR="00F74423" w:rsidRPr="00164734">
        <w:t>6</w:t>
      </w:r>
      <w:r w:rsidRPr="00164734">
        <w:t>, 1</w:t>
      </w:r>
      <w:r w:rsidR="00F74423" w:rsidRPr="00164734">
        <w:t>51</w:t>
      </w:r>
      <w:r w:rsidR="001D3A27" w:rsidRPr="00164734">
        <w:t>, 154</w:t>
      </w:r>
      <w:r w:rsidRPr="00164734">
        <w:t>. Erwähnt in 1</w:t>
      </w:r>
      <w:r w:rsidR="00F74423" w:rsidRPr="00164734">
        <w:t>92</w:t>
      </w:r>
      <w:r w:rsidRPr="00164734">
        <w:t xml:space="preserve">, </w:t>
      </w:r>
      <w:r w:rsidR="00F74423" w:rsidRPr="00164734">
        <w:t>205</w:t>
      </w:r>
      <w:r w:rsidRPr="00164734">
        <w:t>, 21</w:t>
      </w:r>
      <w:r w:rsidR="00F74423" w:rsidRPr="00164734">
        <w:t>9</w:t>
      </w:r>
      <w:r w:rsidR="002B723D" w:rsidRPr="00164734">
        <w:t>, 266</w:t>
      </w:r>
      <w:r w:rsidR="00267B00" w:rsidRPr="00164734">
        <w:t>, 285</w:t>
      </w:r>
      <w:r w:rsidRPr="00164734">
        <w:t>.</w:t>
      </w:r>
    </w:p>
    <w:p w:rsidR="000A1A31" w:rsidRPr="00164734" w:rsidRDefault="000A1A31" w:rsidP="00AD4FD7">
      <w:pPr>
        <w:pStyle w:val="EditionEditorischeNotiz"/>
      </w:pPr>
      <w:r w:rsidRPr="00164734">
        <w:t xml:space="preserve">Bemerkungen: Die Liste ist im Original nummeriert, im Editionstext wurden die Nummern </w:t>
      </w:r>
      <w:r w:rsidRPr="00164734">
        <w:rPr>
          <w:spacing w:val="-4"/>
        </w:rPr>
        <w:t xml:space="preserve">aus Gründen der Kohärenz durch die Sinneinheiten ersetzt. Die Einheiten </w:t>
      </w:r>
      <w:r w:rsidRPr="00164734">
        <w:t>&lt;19&gt;</w:t>
      </w:r>
      <w:r w:rsidRPr="00164734">
        <w:rPr>
          <w:spacing w:val="-4"/>
        </w:rPr>
        <w:t xml:space="preserve"> und </w:t>
      </w:r>
      <w:r w:rsidRPr="00164734">
        <w:t xml:space="preserve">&lt;20&gt; </w:t>
      </w:r>
      <w:r w:rsidRPr="00164734">
        <w:rPr>
          <w:spacing w:val="-2"/>
        </w:rPr>
        <w:t xml:space="preserve">sind auf einem </w:t>
      </w:r>
      <w:r w:rsidR="00F74423" w:rsidRPr="00164734">
        <w:rPr>
          <w:spacing w:val="-2"/>
        </w:rPr>
        <w:t>bei</w:t>
      </w:r>
      <w:r w:rsidRPr="00164734">
        <w:rPr>
          <w:spacing w:val="-2"/>
        </w:rPr>
        <w:t>gehefteten Zettel nachgetragen. Die Liste und das Bücherpaket wurden</w:t>
      </w:r>
      <w:r w:rsidRPr="00164734">
        <w:t xml:space="preserve"> über Moritz Müller in St. Gallen versendet (</w:t>
      </w:r>
      <w:r w:rsidR="00AD4FD7" w:rsidRPr="00164734">
        <w:t xml:space="preserve">vgl. </w:t>
      </w:r>
      <w:r w:rsidRPr="00164734">
        <w:t>1</w:t>
      </w:r>
      <w:r w:rsidR="00AD4FD7" w:rsidRPr="00164734">
        <w:t>92,</w:t>
      </w:r>
      <w:r w:rsidRPr="00164734">
        <w:t xml:space="preserve"> 21</w:t>
      </w:r>
      <w:r w:rsidR="00AD4FD7" w:rsidRPr="00164734">
        <w:t>9)</w:t>
      </w:r>
      <w:r w:rsidRPr="00164734">
        <w:t>.</w:t>
      </w:r>
    </w:p>
    <w:p w:rsidR="000A1A31" w:rsidRPr="00164734" w:rsidRDefault="000A1A31" w:rsidP="000A1A31">
      <w:pPr>
        <w:pStyle w:val="EditionEditionstext"/>
      </w:pPr>
      <w:r w:rsidRPr="00164734">
        <w:rPr>
          <w:spacing w:val="4"/>
        </w:rPr>
        <w:t>[</w:t>
      </w:r>
      <w:r w:rsidRPr="00164734">
        <w:rPr>
          <w:i/>
        </w:rPr>
        <w:t>1</w:t>
      </w:r>
      <w:r w:rsidRPr="00164734">
        <w:rPr>
          <w:i/>
          <w:spacing w:val="16"/>
        </w:rPr>
        <w:t>r</w:t>
      </w:r>
      <w:r w:rsidRPr="00164734">
        <w:t>] Contenta in hoc fasciculo.</w:t>
      </w:r>
    </w:p>
    <w:p w:rsidR="000A1A31" w:rsidRPr="00164734" w:rsidRDefault="000A1A31" w:rsidP="00494937">
      <w:pPr>
        <w:pStyle w:val="EditionEditionstext"/>
      </w:pPr>
      <w:r w:rsidRPr="00164734">
        <w:rPr>
          <w:i/>
        </w:rPr>
        <w:t>&lt;1&gt;</w:t>
      </w:r>
      <w:r w:rsidRPr="00164734">
        <w:rPr>
          <w:spacing w:val="30"/>
        </w:rPr>
        <w:t xml:space="preserve"> Germania Austriac</w:t>
      </w:r>
      <w:r w:rsidRPr="00164734">
        <w:rPr>
          <w:spacing w:val="-4"/>
        </w:rPr>
        <w:t>a, in qua non pauca de monasteriorum ordinis sancti</w:t>
      </w:r>
      <w:r w:rsidRPr="00164734">
        <w:t xml:space="preserve"> </w:t>
      </w:r>
      <w:r w:rsidRPr="00164734">
        <w:rPr>
          <w:spacing w:val="-1"/>
        </w:rPr>
        <w:t>patris nostri Benedicti originibus etc. fide optima memorantur. Mittitur haec tibi</w:t>
      </w:r>
      <w:r w:rsidRPr="00164734">
        <w:t xml:space="preserve"> </w:t>
      </w:r>
      <w:r w:rsidRPr="00164734">
        <w:rPr>
          <w:spacing w:val="2"/>
        </w:rPr>
        <w:t>et donatu</w:t>
      </w:r>
      <w:r w:rsidRPr="00164734">
        <w:rPr>
          <w:spacing w:val="10"/>
        </w:rPr>
        <w:t>r</w:t>
      </w:r>
      <w:r w:rsidR="00AD4FD7" w:rsidRPr="00164734">
        <w:rPr>
          <w:rStyle w:val="Funotenzeichen"/>
        </w:rPr>
        <w:footnoteReference w:customMarkFollows="1" w:id="550"/>
        <w:t>a</w:t>
      </w:r>
      <w:r w:rsidRPr="00164734">
        <w:rPr>
          <w:spacing w:val="2"/>
        </w:rPr>
        <w:t>, charissime Renate, a reverendo patre Jacobo Mayr professo Melli</w:t>
      </w:r>
      <w:r w:rsidR="00FC7CA8" w:rsidRPr="00164734">
        <w:rPr>
          <w:spacing w:val="2"/>
        </w:rPr>
        <w:softHyphen/>
      </w:r>
      <w:r w:rsidRPr="00164734">
        <w:rPr>
          <w:spacing w:val="2"/>
        </w:rPr>
        <w:t>censi.</w:t>
      </w:r>
      <w:r w:rsidRPr="00164734">
        <w:t xml:space="preserve"> </w:t>
      </w:r>
      <w:r w:rsidRPr="00164734">
        <w:rPr>
          <w:i/>
          <w:spacing w:val="16"/>
        </w:rPr>
        <w:t>&lt;</w:t>
      </w:r>
      <w:r w:rsidRPr="00164734">
        <w:rPr>
          <w:i/>
          <w:spacing w:val="6"/>
        </w:rPr>
        <w:t>2</w:t>
      </w:r>
      <w:r w:rsidRPr="00164734">
        <w:rPr>
          <w:i/>
        </w:rPr>
        <w:t>&gt;</w:t>
      </w:r>
      <w:r w:rsidRPr="00164734">
        <w:rPr>
          <w:spacing w:val="34"/>
        </w:rPr>
        <w:t xml:space="preserve"> Chronologia Thierhauptani</w:t>
      </w:r>
      <w:r w:rsidRPr="00164734">
        <w:rPr>
          <w:spacing w:val="31"/>
        </w:rPr>
        <w:t xml:space="preserve"> </w:t>
      </w:r>
      <w:r w:rsidRPr="00164734">
        <w:rPr>
          <w:spacing w:val="2"/>
        </w:rPr>
        <w:t>in Bavaria monasterii ab ipso</w:t>
      </w:r>
      <w:r w:rsidRPr="00164734">
        <w:t xml:space="preserve"> </w:t>
      </w:r>
      <w:r w:rsidRPr="00164734">
        <w:rPr>
          <w:spacing w:val="-3"/>
        </w:rPr>
        <w:t>authore</w:t>
      </w:r>
      <w:r w:rsidR="00FC7CA8" w:rsidRPr="00164734">
        <w:rPr>
          <w:spacing w:val="-3"/>
        </w:rPr>
        <w:t>,</w:t>
      </w:r>
      <w:r w:rsidRPr="00164734">
        <w:rPr>
          <w:spacing w:val="-3"/>
        </w:rPr>
        <w:t xml:space="preserve"> admodum reverendo domino Benedicto Cherle priore</w:t>
      </w:r>
      <w:r w:rsidR="00FC7CA8" w:rsidRPr="00164734">
        <w:rPr>
          <w:spacing w:val="-3"/>
        </w:rPr>
        <w:t>,</w:t>
      </w:r>
      <w:r w:rsidRPr="00164734">
        <w:rPr>
          <w:spacing w:val="-3"/>
        </w:rPr>
        <w:t xml:space="preserve"> per me ad te missa.</w:t>
      </w:r>
      <w:r w:rsidRPr="00164734">
        <w:t xml:space="preserve"> </w:t>
      </w:r>
      <w:r w:rsidRPr="00164734">
        <w:rPr>
          <w:i/>
          <w:iCs/>
          <w:spacing w:val="16"/>
        </w:rPr>
        <w:t>&lt;</w:t>
      </w:r>
      <w:r w:rsidRPr="00164734">
        <w:rPr>
          <w:i/>
          <w:iCs/>
          <w:spacing w:val="6"/>
        </w:rPr>
        <w:t>3</w:t>
      </w:r>
      <w:r w:rsidRPr="00164734">
        <w:rPr>
          <w:i/>
          <w:iCs/>
        </w:rPr>
        <w:t>&gt;</w:t>
      </w:r>
      <w:r w:rsidRPr="00164734">
        <w:rPr>
          <w:spacing w:val="34"/>
        </w:rPr>
        <w:t xml:space="preserve"> </w:t>
      </w:r>
      <w:r w:rsidRPr="00164734">
        <w:rPr>
          <w:rFonts w:ascii="Times New Roman" w:hAnsi="Times New Roman"/>
          <w:spacing w:val="34"/>
          <w:sz w:val="20"/>
          <w:szCs w:val="20"/>
        </w:rPr>
        <w:t>Θεμελίωσις</w:t>
      </w:r>
      <w:r w:rsidRPr="00164734">
        <w:rPr>
          <w:spacing w:val="34"/>
        </w:rPr>
        <w:t xml:space="preserve"> monasterii S. Lamberti</w:t>
      </w:r>
      <w:r w:rsidRPr="00164734">
        <w:rPr>
          <w:spacing w:val="30"/>
        </w:rPr>
        <w:t xml:space="preserve"> </w:t>
      </w:r>
      <w:r w:rsidRPr="00164734">
        <w:t xml:space="preserve">in Styria authore Georgio </w:t>
      </w:r>
      <w:r w:rsidRPr="00164734">
        <w:rPr>
          <w:spacing w:val="-2"/>
        </w:rPr>
        <w:t xml:space="preserve">Ulrico Chemnicensi. Hanc tibi ex bibliotheca Mellicensi utendam mitto: </w:t>
      </w:r>
      <w:r w:rsidR="00290669" w:rsidRPr="00164734">
        <w:rPr>
          <w:spacing w:val="-2"/>
        </w:rPr>
        <w:t>r</w:t>
      </w:r>
      <w:r w:rsidRPr="00164734">
        <w:rPr>
          <w:spacing w:val="-2"/>
        </w:rPr>
        <w:t>emittes,</w:t>
      </w:r>
      <w:r w:rsidRPr="00164734">
        <w:t xml:space="preserve"> </w:t>
      </w:r>
      <w:r w:rsidRPr="00164734">
        <w:rPr>
          <w:spacing w:val="-3"/>
        </w:rPr>
        <w:t xml:space="preserve">cum ea, quae e re tua visa fuerint, excerpseris. </w:t>
      </w:r>
      <w:r w:rsidRPr="00164734">
        <w:rPr>
          <w:i/>
          <w:iCs/>
          <w:spacing w:val="10"/>
        </w:rPr>
        <w:t>&lt;4</w:t>
      </w:r>
      <w:r w:rsidRPr="00164734">
        <w:rPr>
          <w:i/>
          <w:iCs/>
          <w:spacing w:val="20"/>
        </w:rPr>
        <w:t>&gt;</w:t>
      </w:r>
      <w:r w:rsidRPr="00164734">
        <w:rPr>
          <w:spacing w:val="30"/>
        </w:rPr>
        <w:t xml:space="preserve"> Historia beatae Mariae </w:t>
      </w:r>
      <w:r w:rsidRPr="00164734">
        <w:rPr>
          <w:spacing w:val="34"/>
        </w:rPr>
        <w:t>virginis Cellensis</w:t>
      </w:r>
      <w:r w:rsidRPr="00164734">
        <w:rPr>
          <w:spacing w:val="30"/>
        </w:rPr>
        <w:t xml:space="preserve"> </w:t>
      </w:r>
      <w:r w:rsidRPr="00164734">
        <w:rPr>
          <w:spacing w:val="2"/>
        </w:rPr>
        <w:t>in Styria, quae, cum ad res S. Lambertinas illustrandas</w:t>
      </w:r>
      <w:r w:rsidRPr="00164734">
        <w:t xml:space="preserve"> necessaria sit, tibi a nobis dono datur. </w:t>
      </w:r>
      <w:r w:rsidRPr="00164734">
        <w:rPr>
          <w:i/>
          <w:iCs/>
          <w:spacing w:val="16"/>
        </w:rPr>
        <w:t>&lt;</w:t>
      </w:r>
      <w:r w:rsidRPr="00164734">
        <w:rPr>
          <w:i/>
          <w:iCs/>
          <w:spacing w:val="6"/>
        </w:rPr>
        <w:t>5</w:t>
      </w:r>
      <w:r w:rsidRPr="00164734">
        <w:rPr>
          <w:i/>
          <w:iCs/>
        </w:rPr>
        <w:t>&gt;</w:t>
      </w:r>
      <w:r w:rsidRPr="00164734">
        <w:rPr>
          <w:spacing w:val="30"/>
        </w:rPr>
        <w:t xml:space="preserve"> Aquila Polono-Benedictina Stanislai Scygielzci </w:t>
      </w:r>
      <w:r w:rsidR="00461450" w:rsidRPr="00164734">
        <w:rPr>
          <w:spacing w:val="4"/>
        </w:rPr>
        <w:t>[</w:t>
      </w:r>
      <w:r w:rsidR="00461450" w:rsidRPr="00164734">
        <w:rPr>
          <w:i/>
        </w:rPr>
        <w:t>si</w:t>
      </w:r>
      <w:r w:rsidR="00461450" w:rsidRPr="00164734">
        <w:rPr>
          <w:i/>
          <w:spacing w:val="16"/>
        </w:rPr>
        <w:t>c</w:t>
      </w:r>
      <w:r w:rsidR="00461450" w:rsidRPr="00164734">
        <w:t xml:space="preserve">] </w:t>
      </w:r>
      <w:r w:rsidRPr="00164734">
        <w:t xml:space="preserve">itidem ex nostra bibliotheca tibi missa et donata. </w:t>
      </w:r>
      <w:r w:rsidRPr="00164734">
        <w:rPr>
          <w:i/>
          <w:iCs/>
          <w:spacing w:val="10"/>
        </w:rPr>
        <w:t>&lt;6</w:t>
      </w:r>
      <w:r w:rsidRPr="00164734">
        <w:rPr>
          <w:i/>
          <w:iCs/>
        </w:rPr>
        <w:t>&gt;</w:t>
      </w:r>
      <w:r w:rsidRPr="00164734">
        <w:rPr>
          <w:spacing w:val="-4"/>
        </w:rPr>
        <w:t xml:space="preserve"> Res monasterii Altahae Inferioris in Bavaria. </w:t>
      </w:r>
      <w:r w:rsidRPr="00164734">
        <w:rPr>
          <w:i/>
          <w:iCs/>
          <w:spacing w:val="10"/>
          <w:szCs w:val="22"/>
        </w:rPr>
        <w:t>&lt;7</w:t>
      </w:r>
      <w:r w:rsidRPr="00164734">
        <w:rPr>
          <w:i/>
          <w:iCs/>
        </w:rPr>
        <w:t>&gt;</w:t>
      </w:r>
      <w:r w:rsidRPr="00164734">
        <w:rPr>
          <w:spacing w:val="-4"/>
        </w:rPr>
        <w:t xml:space="preserve"> Res monasterii Lambacensis, </w:t>
      </w:r>
      <w:r w:rsidRPr="00164734">
        <w:rPr>
          <w:spacing w:val="-1"/>
        </w:rPr>
        <w:t>quibus vitae Adalberonis episcopi Herbipolensis et fundatoris, Altmanni episcopi</w:t>
      </w:r>
      <w:r w:rsidRPr="00164734">
        <w:t xml:space="preserve"> </w:t>
      </w:r>
      <w:r w:rsidRPr="00164734">
        <w:rPr>
          <w:spacing w:val="1"/>
        </w:rPr>
        <w:t>Pataviensis et Gebehardi Salisburgensis adiectae erant. Verum cum intellexerim</w:t>
      </w:r>
      <w:r w:rsidRPr="00164734">
        <w:t xml:space="preserve"> </w:t>
      </w:r>
      <w:r w:rsidRPr="00164734">
        <w:rPr>
          <w:spacing w:val="-2"/>
          <w:szCs w:val="22"/>
        </w:rPr>
        <w:t>aliunde has vitas a te haberi, minuendi fasciculi causa illae a me retentae sunt. Si et</w:t>
      </w:r>
      <w:r w:rsidRPr="00164734">
        <w:t xml:space="preserve"> </w:t>
      </w:r>
      <w:r w:rsidRPr="00164734">
        <w:rPr>
          <w:spacing w:val="-4"/>
          <w:szCs w:val="22"/>
        </w:rPr>
        <w:t xml:space="preserve">has volueris, scribe. </w:t>
      </w:r>
      <w:r w:rsidRPr="00164734">
        <w:rPr>
          <w:i/>
          <w:iCs/>
          <w:spacing w:val="10"/>
          <w:szCs w:val="22"/>
        </w:rPr>
        <w:t>&lt;8</w:t>
      </w:r>
      <w:r w:rsidRPr="00164734">
        <w:rPr>
          <w:i/>
          <w:iCs/>
        </w:rPr>
        <w:t>&gt;</w:t>
      </w:r>
      <w:r w:rsidRPr="00164734">
        <w:rPr>
          <w:spacing w:val="-4"/>
          <w:szCs w:val="22"/>
        </w:rPr>
        <w:t xml:space="preserve"> Res monasterii Clunicensis in Austria. </w:t>
      </w:r>
      <w:r w:rsidRPr="00164734">
        <w:rPr>
          <w:i/>
          <w:iCs/>
          <w:spacing w:val="16"/>
          <w:szCs w:val="22"/>
        </w:rPr>
        <w:t>&lt;</w:t>
      </w:r>
      <w:r w:rsidRPr="00164734">
        <w:rPr>
          <w:i/>
          <w:iCs/>
          <w:spacing w:val="4"/>
          <w:szCs w:val="22"/>
        </w:rPr>
        <w:t>9</w:t>
      </w:r>
      <w:r w:rsidRPr="00164734">
        <w:rPr>
          <w:i/>
          <w:iCs/>
        </w:rPr>
        <w:t>&gt;</w:t>
      </w:r>
      <w:r w:rsidRPr="00164734">
        <w:rPr>
          <w:spacing w:val="-4"/>
          <w:szCs w:val="22"/>
        </w:rPr>
        <w:t xml:space="preserve"> Res monasterii </w:t>
      </w:r>
      <w:r w:rsidRPr="00164734">
        <w:rPr>
          <w:spacing w:val="1"/>
          <w:szCs w:val="22"/>
        </w:rPr>
        <w:t>beatae Mariae virginis ad Scotos Viennae Austriae, ubi geminum fundationis et</w:t>
      </w:r>
      <w:r w:rsidRPr="00164734">
        <w:t xml:space="preserve"> </w:t>
      </w:r>
      <w:r w:rsidRPr="00164734">
        <w:rPr>
          <w:spacing w:val="-4"/>
          <w:szCs w:val="22"/>
        </w:rPr>
        <w:t>confirmationis ab Henrico factae diploma.</w:t>
      </w:r>
      <w:r w:rsidRPr="00164734">
        <w:rPr>
          <w:spacing w:val="-4"/>
        </w:rPr>
        <w:t xml:space="preserve"> </w:t>
      </w:r>
      <w:r w:rsidRPr="00164734">
        <w:rPr>
          <w:i/>
        </w:rPr>
        <w:t>&lt;1</w:t>
      </w:r>
      <w:r w:rsidRPr="00164734">
        <w:rPr>
          <w:i/>
          <w:spacing w:val="6"/>
          <w:szCs w:val="22"/>
        </w:rPr>
        <w:t>0</w:t>
      </w:r>
      <w:r w:rsidRPr="00164734">
        <w:rPr>
          <w:i/>
        </w:rPr>
        <w:t>&gt;</w:t>
      </w:r>
      <w:r w:rsidRPr="00164734">
        <w:rPr>
          <w:spacing w:val="-4"/>
          <w:szCs w:val="22"/>
        </w:rPr>
        <w:t xml:space="preserve"> Res monasterii Ossiacensis in</w:t>
      </w:r>
      <w:r w:rsidRPr="00164734">
        <w:rPr>
          <w:spacing w:val="-4"/>
        </w:rPr>
        <w:t xml:space="preserve"> </w:t>
      </w:r>
      <w:r w:rsidRPr="00164734">
        <w:rPr>
          <w:spacing w:val="-4"/>
          <w:szCs w:val="22"/>
        </w:rPr>
        <w:t>Cha</w:t>
      </w:r>
      <w:r w:rsidR="00B96DE4" w:rsidRPr="00164734">
        <w:rPr>
          <w:spacing w:val="-4"/>
          <w:szCs w:val="22"/>
        </w:rPr>
        <w:softHyphen/>
      </w:r>
      <w:r w:rsidRPr="00164734">
        <w:rPr>
          <w:szCs w:val="22"/>
        </w:rPr>
        <w:t>rinthia ex diffusiori opere desumptae et a reverendissimo domino abbate S. Pauli</w:t>
      </w:r>
      <w:r w:rsidRPr="00164734">
        <w:t xml:space="preserve"> </w:t>
      </w:r>
      <w:r w:rsidRPr="00164734">
        <w:rPr>
          <w:spacing w:val="-1"/>
          <w:szCs w:val="22"/>
        </w:rPr>
        <w:t xml:space="preserve">tibi missae. </w:t>
      </w:r>
      <w:r w:rsidRPr="00164734">
        <w:rPr>
          <w:i/>
        </w:rPr>
        <w:t>&lt;11&gt;</w:t>
      </w:r>
      <w:r w:rsidRPr="00164734">
        <w:rPr>
          <w:spacing w:val="-1"/>
          <w:szCs w:val="22"/>
        </w:rPr>
        <w:t xml:space="preserve"> Res Admontensis in Styria monasterii. Habes inde plura et soli</w:t>
      </w:r>
      <w:r w:rsidR="00716F4D" w:rsidRPr="00164734">
        <w:rPr>
          <w:spacing w:val="-1"/>
          <w:szCs w:val="22"/>
        </w:rPr>
        <w:softHyphen/>
      </w:r>
      <w:r w:rsidRPr="00164734">
        <w:rPr>
          <w:spacing w:val="-3"/>
          <w:szCs w:val="22"/>
        </w:rPr>
        <w:t>dior</w:t>
      </w:r>
      <w:r w:rsidRPr="00164734">
        <w:t>a</w:t>
      </w:r>
      <w:r w:rsidR="00782CE3" w:rsidRPr="00164734">
        <w:rPr>
          <w:rStyle w:val="Funotenzeichen"/>
        </w:rPr>
        <w:footnoteReference w:customMarkFollows="1" w:id="551"/>
        <w:t>b</w:t>
      </w:r>
      <w:r w:rsidRPr="00164734">
        <w:t xml:space="preserve"> </w:t>
      </w:r>
      <w:r w:rsidRPr="00164734">
        <w:rPr>
          <w:spacing w:val="-3"/>
          <w:szCs w:val="22"/>
        </w:rPr>
        <w:t>exspectanda.</w:t>
      </w:r>
      <w:r w:rsidRPr="00164734">
        <w:t xml:space="preserve"> </w:t>
      </w:r>
      <w:r w:rsidRPr="00164734">
        <w:rPr>
          <w:i/>
        </w:rPr>
        <w:t>&lt;1</w:t>
      </w:r>
      <w:r w:rsidRPr="00164734">
        <w:rPr>
          <w:i/>
          <w:spacing w:val="4"/>
          <w:szCs w:val="22"/>
        </w:rPr>
        <w:t>2</w:t>
      </w:r>
      <w:r w:rsidRPr="00164734">
        <w:rPr>
          <w:i/>
        </w:rPr>
        <w:t>&gt;</w:t>
      </w:r>
      <w:r w:rsidRPr="00164734">
        <w:t xml:space="preserve"> </w:t>
      </w:r>
      <w:r w:rsidRPr="00164734">
        <w:rPr>
          <w:spacing w:val="-3"/>
          <w:szCs w:val="22"/>
        </w:rPr>
        <w:t>Res monasterii S. Stephani Herbipoli, quarum author de</w:t>
      </w:r>
      <w:r w:rsidRPr="00164734">
        <w:t xml:space="preserve"> </w:t>
      </w:r>
      <w:r w:rsidRPr="00164734">
        <w:rPr>
          <w:spacing w:val="-3"/>
          <w:szCs w:val="22"/>
        </w:rPr>
        <w:t>tuis rebus unice sollicitus et meritus est reverendissimus dominus Hyacinthus abbas</w:t>
      </w:r>
      <w:r w:rsidRPr="00164734">
        <w:t xml:space="preserve"> </w:t>
      </w:r>
      <w:r w:rsidRPr="00164734">
        <w:rPr>
          <w:spacing w:val="-5"/>
          <w:szCs w:val="22"/>
        </w:rPr>
        <w:t xml:space="preserve">ibidem. </w:t>
      </w:r>
      <w:r w:rsidRPr="00164734">
        <w:rPr>
          <w:i/>
        </w:rPr>
        <w:t>&lt;1</w:t>
      </w:r>
      <w:r w:rsidRPr="00164734">
        <w:rPr>
          <w:i/>
          <w:spacing w:val="6"/>
          <w:szCs w:val="22"/>
        </w:rPr>
        <w:t>3</w:t>
      </w:r>
      <w:r w:rsidRPr="00164734">
        <w:rPr>
          <w:i/>
        </w:rPr>
        <w:t>&gt;</w:t>
      </w:r>
      <w:r w:rsidR="000B7C46" w:rsidRPr="00164734">
        <w:rPr>
          <w:spacing w:val="-5"/>
          <w:szCs w:val="22"/>
        </w:rPr>
        <w:t xml:space="preserve"> Res monasterii</w:t>
      </w:r>
      <w:r w:rsidRPr="00164734">
        <w:rPr>
          <w:spacing w:val="-5"/>
          <w:szCs w:val="22"/>
        </w:rPr>
        <w:t xml:space="preserve"> Seittenstadiensis in Austria Inferiore. Desunt diplomata </w:t>
      </w:r>
      <w:r w:rsidRPr="00164734">
        <w:rPr>
          <w:spacing w:val="2"/>
          <w:szCs w:val="22"/>
        </w:rPr>
        <w:t>frustra a me diu iam exspectata et petita.</w:t>
      </w:r>
      <w:r w:rsidRPr="00164734">
        <w:t xml:space="preserve"> </w:t>
      </w:r>
      <w:r w:rsidRPr="00164734">
        <w:rPr>
          <w:i/>
        </w:rPr>
        <w:t>&lt;1</w:t>
      </w:r>
      <w:r w:rsidRPr="00164734">
        <w:rPr>
          <w:i/>
          <w:spacing w:val="10"/>
          <w:szCs w:val="22"/>
        </w:rPr>
        <w:t>4</w:t>
      </w:r>
      <w:r w:rsidRPr="00164734">
        <w:rPr>
          <w:i/>
        </w:rPr>
        <w:t>&gt;</w:t>
      </w:r>
      <w:r w:rsidRPr="00164734">
        <w:t xml:space="preserve"> </w:t>
      </w:r>
      <w:r w:rsidRPr="00164734">
        <w:rPr>
          <w:spacing w:val="2"/>
          <w:szCs w:val="22"/>
        </w:rPr>
        <w:t>Res monasterii Varnpacensis in</w:t>
      </w:r>
      <w:r w:rsidRPr="00164734">
        <w:t xml:space="preserve"> </w:t>
      </w:r>
      <w:r w:rsidRPr="00164734">
        <w:rPr>
          <w:spacing w:val="-1"/>
          <w:szCs w:val="22"/>
        </w:rPr>
        <w:t>Bavaria. In his multa egregia occurrunt. Quis autem eas tib</w:t>
      </w:r>
      <w:r w:rsidRPr="00164734">
        <w:rPr>
          <w:spacing w:val="6"/>
          <w:szCs w:val="22"/>
        </w:rPr>
        <w:t>i</w:t>
      </w:r>
      <w:r w:rsidR="00782CE3" w:rsidRPr="00164734">
        <w:rPr>
          <w:rStyle w:val="Funotenzeichen"/>
        </w:rPr>
        <w:footnoteReference w:customMarkFollows="1" w:id="552"/>
        <w:t>c</w:t>
      </w:r>
      <w:r w:rsidRPr="00164734">
        <w:t xml:space="preserve"> </w:t>
      </w:r>
      <w:r w:rsidRPr="00164734">
        <w:rPr>
          <w:spacing w:val="-1"/>
          <w:szCs w:val="22"/>
        </w:rPr>
        <w:t>miserit, intelliges, ut spero, ex litteris reverendi domini Placidi Nideraltahensis, quas cum rebus Nider</w:t>
      </w:r>
      <w:r w:rsidR="000B7C46" w:rsidRPr="00164734">
        <w:rPr>
          <w:spacing w:val="-1"/>
          <w:szCs w:val="22"/>
        </w:rPr>
        <w:softHyphen/>
      </w:r>
      <w:r w:rsidRPr="00164734">
        <w:rPr>
          <w:spacing w:val="2"/>
          <w:szCs w:val="22"/>
        </w:rPr>
        <w:t>altahensibus commiscui e</w:t>
      </w:r>
      <w:r w:rsidRPr="00164734">
        <w:rPr>
          <w:spacing w:val="16"/>
          <w:szCs w:val="22"/>
        </w:rPr>
        <w:t>t</w:t>
      </w:r>
      <w:r w:rsidR="00782CE3" w:rsidRPr="00164734">
        <w:rPr>
          <w:rStyle w:val="Funotenzeichen"/>
        </w:rPr>
        <w:footnoteReference w:customMarkFollows="1" w:id="553"/>
        <w:t>d</w:t>
      </w:r>
      <w:r w:rsidRPr="00164734">
        <w:t xml:space="preserve">, </w:t>
      </w:r>
      <w:r w:rsidRPr="00164734">
        <w:rPr>
          <w:spacing w:val="2"/>
          <w:szCs w:val="22"/>
        </w:rPr>
        <w:t>licet resignatas, legere nolui.</w:t>
      </w:r>
      <w:r w:rsidRPr="00164734">
        <w:t xml:space="preserve"> </w:t>
      </w:r>
      <w:r w:rsidRPr="00164734">
        <w:rPr>
          <w:i/>
        </w:rPr>
        <w:t>&lt;1</w:t>
      </w:r>
      <w:r w:rsidRPr="00164734">
        <w:rPr>
          <w:i/>
          <w:spacing w:val="10"/>
          <w:szCs w:val="22"/>
        </w:rPr>
        <w:t>5</w:t>
      </w:r>
      <w:r w:rsidRPr="00164734">
        <w:rPr>
          <w:i/>
        </w:rPr>
        <w:t>&gt;</w:t>
      </w:r>
      <w:r w:rsidRPr="00164734">
        <w:rPr>
          <w:spacing w:val="2"/>
          <w:szCs w:val="22"/>
        </w:rPr>
        <w:t xml:space="preserve"> Res monasterii</w:t>
      </w:r>
      <w:r w:rsidRPr="00164734">
        <w:t xml:space="preserve"> Therensis in Franconia, ubi pene omnia praeclara. Authorem in fine commenta</w:t>
      </w:r>
      <w:r w:rsidR="003C24A8" w:rsidRPr="00164734">
        <w:softHyphen/>
      </w:r>
      <w:r w:rsidRPr="00164734">
        <w:rPr>
          <w:spacing w:val="-2"/>
        </w:rPr>
        <w:t>rioli reperies.</w:t>
      </w:r>
      <w:r w:rsidRPr="00164734">
        <w:t xml:space="preserve"> </w:t>
      </w:r>
      <w:r w:rsidRPr="00164734">
        <w:rPr>
          <w:i/>
        </w:rPr>
        <w:t>&lt;1</w:t>
      </w:r>
      <w:r w:rsidRPr="00164734">
        <w:rPr>
          <w:i/>
          <w:spacing w:val="10"/>
          <w:szCs w:val="22"/>
        </w:rPr>
        <w:t>6</w:t>
      </w:r>
      <w:r w:rsidRPr="00164734">
        <w:rPr>
          <w:i/>
        </w:rPr>
        <w:t>&gt;</w:t>
      </w:r>
      <w:r w:rsidRPr="00164734">
        <w:rPr>
          <w:spacing w:val="-2"/>
        </w:rPr>
        <w:t xml:space="preserve"> Historia brevis monasterii Monseensis in Austria ab admodum</w:t>
      </w:r>
      <w:r w:rsidRPr="00164734">
        <w:t xml:space="preserve"> </w:t>
      </w:r>
      <w:r w:rsidR="00494937" w:rsidRPr="00164734">
        <w:rPr>
          <w:spacing w:val="-4"/>
        </w:rPr>
        <w:t>reverendo</w:t>
      </w:r>
      <w:r w:rsidR="00494937" w:rsidRPr="00164734">
        <w:rPr>
          <w:spacing w:val="-6"/>
        </w:rPr>
        <w:t xml:space="preserve"> </w:t>
      </w:r>
      <w:r w:rsidR="00494937" w:rsidRPr="00164734">
        <w:rPr>
          <w:spacing w:val="-4"/>
        </w:rPr>
        <w:t>domi</w:t>
      </w:r>
      <w:r w:rsidRPr="00164734">
        <w:rPr>
          <w:spacing w:val="-4"/>
        </w:rPr>
        <w:t>no</w:t>
      </w:r>
      <w:r w:rsidRPr="00164734">
        <w:rPr>
          <w:spacing w:val="-6"/>
        </w:rPr>
        <w:t xml:space="preserve"> </w:t>
      </w:r>
      <w:r w:rsidRPr="00164734">
        <w:rPr>
          <w:spacing w:val="-4"/>
        </w:rPr>
        <w:t>Colomanno</w:t>
      </w:r>
      <w:r w:rsidRPr="00164734">
        <w:rPr>
          <w:spacing w:val="-6"/>
        </w:rPr>
        <w:t xml:space="preserve"> </w:t>
      </w:r>
      <w:r w:rsidRPr="00164734">
        <w:rPr>
          <w:spacing w:val="-4"/>
        </w:rPr>
        <w:t>priore</w:t>
      </w:r>
      <w:r w:rsidRPr="00164734">
        <w:rPr>
          <w:spacing w:val="-6"/>
        </w:rPr>
        <w:t xml:space="preserve"> </w:t>
      </w:r>
      <w:r w:rsidRPr="00164734">
        <w:rPr>
          <w:spacing w:val="-4"/>
        </w:rPr>
        <w:t>tui</w:t>
      </w:r>
      <w:r w:rsidRPr="00164734">
        <w:rPr>
          <w:spacing w:val="-6"/>
        </w:rPr>
        <w:t xml:space="preserve"> </w:t>
      </w:r>
      <w:r w:rsidRPr="00164734">
        <w:rPr>
          <w:spacing w:val="-4"/>
        </w:rPr>
        <w:t>gratia</w:t>
      </w:r>
      <w:r w:rsidRPr="00164734">
        <w:rPr>
          <w:spacing w:val="-6"/>
        </w:rPr>
        <w:t xml:space="preserve"> </w:t>
      </w:r>
      <w:r w:rsidRPr="00164734">
        <w:rPr>
          <w:spacing w:val="-4"/>
        </w:rPr>
        <w:t>missa.</w:t>
      </w:r>
      <w:r w:rsidRPr="00164734">
        <w:rPr>
          <w:spacing w:val="-6"/>
        </w:rPr>
        <w:t xml:space="preserve"> </w:t>
      </w:r>
      <w:r w:rsidRPr="00164734">
        <w:rPr>
          <w:i/>
        </w:rPr>
        <w:t>&lt;1</w:t>
      </w:r>
      <w:r w:rsidRPr="00164734">
        <w:rPr>
          <w:i/>
          <w:spacing w:val="6"/>
        </w:rPr>
        <w:t>7</w:t>
      </w:r>
      <w:r w:rsidRPr="00164734">
        <w:rPr>
          <w:i/>
        </w:rPr>
        <w:t>&gt;</w:t>
      </w:r>
      <w:r w:rsidRPr="00164734">
        <w:rPr>
          <w:spacing w:val="-6"/>
        </w:rPr>
        <w:t xml:space="preserve"> </w:t>
      </w:r>
      <w:r w:rsidRPr="00164734">
        <w:rPr>
          <w:spacing w:val="-4"/>
        </w:rPr>
        <w:t>Res</w:t>
      </w:r>
      <w:r w:rsidRPr="00164734">
        <w:rPr>
          <w:spacing w:val="-6"/>
        </w:rPr>
        <w:t xml:space="preserve"> </w:t>
      </w:r>
      <w:r w:rsidRPr="00164734">
        <w:rPr>
          <w:spacing w:val="-4"/>
        </w:rPr>
        <w:t>monasterii</w:t>
      </w:r>
      <w:r w:rsidRPr="00164734">
        <w:rPr>
          <w:spacing w:val="-6"/>
        </w:rPr>
        <w:t xml:space="preserve"> </w:t>
      </w:r>
      <w:r w:rsidRPr="00164734">
        <w:rPr>
          <w:spacing w:val="-4"/>
        </w:rPr>
        <w:t>Gottwi</w:t>
      </w:r>
      <w:r w:rsidR="00494937" w:rsidRPr="00164734">
        <w:rPr>
          <w:spacing w:val="-4"/>
        </w:rPr>
        <w:softHyphen/>
      </w:r>
      <w:r w:rsidRPr="00164734">
        <w:rPr>
          <w:spacing w:val="-3"/>
        </w:rPr>
        <w:t>censis in Austria ab admodum reverendo domino Carolomanno priore transmissae,</w:t>
      </w:r>
      <w:r w:rsidRPr="00164734">
        <w:t xml:space="preserve"> </w:t>
      </w:r>
      <w:r w:rsidRPr="00164734">
        <w:rPr>
          <w:spacing w:val="2"/>
        </w:rPr>
        <w:t>una cum monasterii delineatione gemina, quarum illa est optima, quae lacera.</w:t>
      </w:r>
      <w:r w:rsidRPr="00164734">
        <w:t xml:space="preserve"> </w:t>
      </w:r>
      <w:r w:rsidRPr="00164734">
        <w:rPr>
          <w:i/>
        </w:rPr>
        <w:t>&lt;18&gt;</w:t>
      </w:r>
      <w:r w:rsidRPr="00164734">
        <w:t xml:space="preserve"> </w:t>
      </w:r>
      <w:r w:rsidRPr="00164734">
        <w:rPr>
          <w:spacing w:val="-2"/>
        </w:rPr>
        <w:t>N.B. Historia monasterii Banthensis in Franconia mihi nuper missa fuit. Est illa quidem omnibus numeris absoluta, sed quia nimis fuse scripta, necdum omnis</w:t>
      </w:r>
      <w:r w:rsidRPr="00164734">
        <w:t xml:space="preserve"> </w:t>
      </w:r>
      <w:r w:rsidRPr="00164734">
        <w:rPr>
          <w:spacing w:val="-2"/>
        </w:rPr>
        <w:t>a me exscribi et ad te hac occasione mitti potuit. Accipies autem cum altero rerum</w:t>
      </w:r>
      <w:r w:rsidRPr="00164734">
        <w:t xml:space="preserve"> nostrarum fasciculo.</w:t>
      </w:r>
    </w:p>
    <w:p w:rsidR="000A1A31" w:rsidRPr="00164734" w:rsidRDefault="000A1A31" w:rsidP="000A1A31">
      <w:pPr>
        <w:pStyle w:val="EditionEditionstext"/>
      </w:pPr>
      <w:r w:rsidRPr="00164734">
        <w:t>Pater Bernardus Pez professus Mellicensis.</w:t>
      </w:r>
    </w:p>
    <w:p w:rsidR="000A1A31" w:rsidRPr="00164734" w:rsidRDefault="000A1A31" w:rsidP="000A1A31">
      <w:pPr>
        <w:pStyle w:val="EditionEditionstext"/>
      </w:pPr>
      <w:r w:rsidRPr="00164734">
        <w:t>Mellicii 11. Julii 1711.</w:t>
      </w:r>
    </w:p>
    <w:p w:rsidR="000A1A31" w:rsidRPr="00164734" w:rsidRDefault="000A1A31" w:rsidP="003D6748">
      <w:pPr>
        <w:pStyle w:val="EditionEditionstext"/>
        <w:spacing w:after="180"/>
      </w:pPr>
      <w:r w:rsidRPr="00164734">
        <w:rPr>
          <w:spacing w:val="4"/>
        </w:rPr>
        <w:t>[</w:t>
      </w:r>
      <w:r w:rsidRPr="00164734">
        <w:rPr>
          <w:i/>
        </w:rPr>
        <w:t>2</w:t>
      </w:r>
      <w:r w:rsidRPr="00164734">
        <w:rPr>
          <w:i/>
          <w:spacing w:val="16"/>
        </w:rPr>
        <w:t>r</w:t>
      </w:r>
      <w:r w:rsidRPr="00164734">
        <w:t xml:space="preserve">] </w:t>
      </w:r>
      <w:r w:rsidRPr="00164734">
        <w:rPr>
          <w:i/>
          <w:iCs/>
        </w:rPr>
        <w:t>&lt;1</w:t>
      </w:r>
      <w:r w:rsidRPr="00164734">
        <w:rPr>
          <w:i/>
          <w:iCs/>
          <w:spacing w:val="6"/>
        </w:rPr>
        <w:t>9</w:t>
      </w:r>
      <w:r w:rsidRPr="00164734">
        <w:rPr>
          <w:i/>
          <w:iCs/>
        </w:rPr>
        <w:t>&gt;</w:t>
      </w:r>
      <w:r w:rsidRPr="00164734">
        <w:rPr>
          <w:spacing w:val="-4"/>
        </w:rPr>
        <w:t xml:space="preserve"> P.S. Iam conclusi epistolam, cum ecce abbas S. Crucis ex Polonia in meo </w:t>
      </w:r>
      <w:r w:rsidRPr="00164734">
        <w:rPr>
          <w:spacing w:val="-3"/>
        </w:rPr>
        <w:t>monasterio adest. Is omnia fere, quae petis, sat grandibus manuscriptis voluminibus</w:t>
      </w:r>
      <w:r w:rsidRPr="00164734">
        <w:t xml:space="preserve"> </w:t>
      </w:r>
      <w:r w:rsidRPr="00164734">
        <w:rPr>
          <w:spacing w:val="-2"/>
        </w:rPr>
        <w:t>comprehensa habebat. Rogatus itaque tui causa a me omnia, cum Romam venerit,</w:t>
      </w:r>
      <w:r w:rsidRPr="00164734">
        <w:t xml:space="preserve"> </w:t>
      </w:r>
      <w:r w:rsidRPr="00164734">
        <w:rPr>
          <w:spacing w:val="-3"/>
        </w:rPr>
        <w:t>se facturum promisit. Quare rogo te, ut</w:t>
      </w:r>
      <w:r w:rsidRPr="00164734">
        <w:t xml:space="preserve"> </w:t>
      </w:r>
      <w:r w:rsidRPr="00164734">
        <w:rPr>
          <w:spacing w:val="4"/>
        </w:rPr>
        <w:t>[</w:t>
      </w:r>
      <w:r w:rsidRPr="00164734">
        <w:rPr>
          <w:i/>
        </w:rPr>
        <w:t>2</w:t>
      </w:r>
      <w:r w:rsidRPr="00164734">
        <w:rPr>
          <w:i/>
          <w:spacing w:val="16"/>
        </w:rPr>
        <w:t>v</w:t>
      </w:r>
      <w:r w:rsidRPr="00164734">
        <w:t>]</w:t>
      </w:r>
      <w:r w:rsidRPr="00164734">
        <w:rPr>
          <w:spacing w:val="-3"/>
        </w:rPr>
        <w:t xml:space="preserve"> quamprimum Romam, ubi praedictus</w:t>
      </w:r>
      <w:r w:rsidRPr="00164734">
        <w:t xml:space="preserve"> </w:t>
      </w:r>
      <w:r w:rsidRPr="00164734">
        <w:rPr>
          <w:spacing w:val="-3"/>
        </w:rPr>
        <w:t>abbas, praeses omnium in Polonia monasteriorum ordinis Benedictini, brevi aderit,</w:t>
      </w:r>
      <w:r w:rsidRPr="00164734">
        <w:t xml:space="preserve"> </w:t>
      </w:r>
      <w:r w:rsidRPr="00164734">
        <w:rPr>
          <w:spacing w:val="-2"/>
        </w:rPr>
        <w:t>ad vestrae congregationis procuratorem scribas, quidque fieri velis, eidem exponas.</w:t>
      </w:r>
      <w:r w:rsidRPr="00164734">
        <w:t xml:space="preserve"> </w:t>
      </w:r>
      <w:r w:rsidRPr="00164734">
        <w:rPr>
          <w:i/>
          <w:iCs/>
          <w:spacing w:val="16"/>
        </w:rPr>
        <w:t>&lt;</w:t>
      </w:r>
      <w:r w:rsidRPr="00164734">
        <w:rPr>
          <w:i/>
          <w:iCs/>
        </w:rPr>
        <w:t>20&gt;</w:t>
      </w:r>
      <w:r w:rsidRPr="00164734">
        <w:t xml:space="preserve"> </w:t>
      </w:r>
      <w:r w:rsidRPr="00164734">
        <w:rPr>
          <w:spacing w:val="-1"/>
        </w:rPr>
        <w:t>Heri ad me allatu</w:t>
      </w:r>
      <w:r w:rsidR="003D6748" w:rsidRPr="00164734">
        <w:rPr>
          <w:spacing w:val="-1"/>
        </w:rPr>
        <w:t>m</w:t>
      </w:r>
      <w:r w:rsidRPr="00164734">
        <w:rPr>
          <w:spacing w:val="-1"/>
        </w:rPr>
        <w:t xml:space="preserve"> est Bayle Dictionarium historico-criticum Roterodami</w:t>
      </w:r>
      <w:r w:rsidRPr="00164734">
        <w:t xml:space="preserve"> editum Gallice, opus, quod satis laudare nequeo.</w:t>
      </w:r>
    </w:p>
    <w:p w:rsidR="000A1A31" w:rsidRPr="00164734" w:rsidRDefault="00782CE3" w:rsidP="004E04D1">
      <w:pPr>
        <w:pStyle w:val="EditionKommentar"/>
      </w:pPr>
      <w:r w:rsidRPr="00164734">
        <w:rPr>
          <w:i w:val="0"/>
          <w:spacing w:val="29"/>
        </w:rPr>
        <w:t xml:space="preserve">&lt;1&gt; Jacobo Mayr: </w:t>
      </w:r>
      <w:r w:rsidRPr="00164734">
        <w:rPr>
          <w:spacing w:val="-4"/>
        </w:rPr>
        <w:t>Vgl. 156 &lt;13&gt;.</w:t>
      </w:r>
      <w:r w:rsidRPr="00164734">
        <w:rPr>
          <w:i w:val="0"/>
          <w:spacing w:val="29"/>
        </w:rPr>
        <w:t xml:space="preserve"> </w:t>
      </w:r>
      <w:r w:rsidR="000A1A31" w:rsidRPr="00164734">
        <w:rPr>
          <w:i w:val="0"/>
          <w:spacing w:val="29"/>
        </w:rPr>
        <w:t xml:space="preserve">&lt;2&gt; Chronologia ... </w:t>
      </w:r>
      <w:r w:rsidRPr="00164734">
        <w:rPr>
          <w:i w:val="0"/>
          <w:spacing w:val="29"/>
        </w:rPr>
        <w:t xml:space="preserve">per me </w:t>
      </w:r>
      <w:r w:rsidR="000A1A31" w:rsidRPr="00164734">
        <w:rPr>
          <w:i w:val="0"/>
          <w:spacing w:val="29"/>
        </w:rPr>
        <w:t xml:space="preserve">ad </w:t>
      </w:r>
      <w:r w:rsidR="000A1A31" w:rsidRPr="00164734">
        <w:rPr>
          <w:i w:val="0"/>
          <w:spacing w:val="30"/>
        </w:rPr>
        <w:t>te missa:</w:t>
      </w:r>
      <w:r w:rsidR="000A1A31" w:rsidRPr="00164734">
        <w:t xml:space="preserve"> </w:t>
      </w:r>
      <w:r w:rsidR="000A1A31" w:rsidRPr="00164734">
        <w:rPr>
          <w:spacing w:val="-2"/>
        </w:rPr>
        <w:t>Vgl. 5</w:t>
      </w:r>
      <w:r w:rsidRPr="00164734">
        <w:rPr>
          <w:spacing w:val="-2"/>
        </w:rPr>
        <w:t>2, 68 &lt;6&gt;</w:t>
      </w:r>
      <w:r w:rsidR="000A1A31" w:rsidRPr="00164734">
        <w:rPr>
          <w:spacing w:val="-2"/>
        </w:rPr>
        <w:t>.</w:t>
      </w:r>
      <w:r w:rsidRPr="00164734">
        <w:rPr>
          <w:spacing w:val="-2"/>
        </w:rPr>
        <w:t xml:space="preserve"> Auf die Sendung eines Exemplars für RM bieten die bis</w:t>
      </w:r>
      <w:r w:rsidRPr="00164734">
        <w:t xml:space="preserve"> </w:t>
      </w:r>
      <w:r w:rsidRPr="00164734">
        <w:rPr>
          <w:spacing w:val="-1"/>
        </w:rPr>
        <w:t>zu diesem Zeitpunkt eingegangenen Briefe Cherles keinen Hinweis; BP dürfte das mit</w:t>
      </w:r>
      <w:r w:rsidRPr="00164734">
        <w:t xml:space="preserve"> </w:t>
      </w:r>
      <w:r w:rsidRPr="00164734">
        <w:rPr>
          <w:spacing w:val="-4"/>
        </w:rPr>
        <w:t>52 für ihn selbst geschickte Exemplar weitergegeben haben.</w:t>
      </w:r>
      <w:r w:rsidR="000A1A31" w:rsidRPr="00164734">
        <w:rPr>
          <w:i w:val="0"/>
          <w:spacing w:val="30"/>
        </w:rPr>
        <w:t xml:space="preserve"> &lt;4&gt; Historia beatae </w:t>
      </w:r>
      <w:r w:rsidR="000A1A31" w:rsidRPr="00164734">
        <w:rPr>
          <w:i w:val="0"/>
          <w:spacing w:val="30"/>
          <w:szCs w:val="22"/>
        </w:rPr>
        <w:t>Mariae virginis Cellensis:</w:t>
      </w:r>
      <w:r w:rsidR="000A1A31" w:rsidRPr="00164734">
        <w:rPr>
          <w:i w:val="0"/>
          <w:spacing w:val="30"/>
        </w:rPr>
        <w:t xml:space="preserve"> </w:t>
      </w:r>
      <w:r w:rsidR="0036230C" w:rsidRPr="00164734">
        <w:rPr>
          <w:spacing w:val="-3"/>
          <w:szCs w:val="22"/>
        </w:rPr>
        <w:t>Von den Druckwerken des 17. Jh. zur Geschichte</w:t>
      </w:r>
      <w:r w:rsidR="0036230C" w:rsidRPr="00164734">
        <w:rPr>
          <w:spacing w:val="-4"/>
        </w:rPr>
        <w:t xml:space="preserve"> </w:t>
      </w:r>
      <w:r w:rsidR="0036230C" w:rsidRPr="00164734">
        <w:rPr>
          <w:spacing w:val="-3"/>
          <w:szCs w:val="22"/>
        </w:rPr>
        <w:t>von Mariazell (Maier, Mariazell 438f.; Wonisch, Bibliographie 17f.) trägt keines exakt</w:t>
      </w:r>
      <w:r w:rsidR="0036230C" w:rsidRPr="00164734">
        <w:rPr>
          <w:spacing w:val="-4"/>
        </w:rPr>
        <w:t xml:space="preserve"> </w:t>
      </w:r>
      <w:r w:rsidR="0036230C" w:rsidRPr="00164734">
        <w:rPr>
          <w:spacing w:val="-3"/>
          <w:szCs w:val="22"/>
        </w:rPr>
        <w:t xml:space="preserve">diesen Titel. Am nächsten kommt Fischers „Historia ecclesiae Cellensis“ (1604), die hier </w:t>
      </w:r>
      <w:r w:rsidR="0036230C" w:rsidRPr="00164734">
        <w:rPr>
          <w:szCs w:val="22"/>
        </w:rPr>
        <w:t>mit Vorbehalt angesetzt wird</w:t>
      </w:r>
      <w:r w:rsidR="000A1A31" w:rsidRPr="00164734">
        <w:rPr>
          <w:szCs w:val="22"/>
        </w:rPr>
        <w:t>.</w:t>
      </w:r>
      <w:r w:rsidR="0036230C" w:rsidRPr="00164734">
        <w:rPr>
          <w:szCs w:val="22"/>
        </w:rPr>
        <w:t xml:space="preserve"> In erheblich späteren Notizen (StiA Melk, Karton 85</w:t>
      </w:r>
      <w:r w:rsidR="0036230C" w:rsidRPr="00164734">
        <w:rPr>
          <w:spacing w:val="-1"/>
        </w:rPr>
        <w:t xml:space="preserve"> </w:t>
      </w:r>
      <w:r w:rsidR="0036230C" w:rsidRPr="00164734">
        <w:rPr>
          <w:spacing w:val="-3"/>
          <w:szCs w:val="22"/>
        </w:rPr>
        <w:t>Varia 24, Fasz. 1, ad annum 1480) zitiert BP unter dem Titel „Historia Cellensis“ aus</w:t>
      </w:r>
      <w:r w:rsidR="0036230C" w:rsidRPr="00164734">
        <w:rPr>
          <w:spacing w:val="-1"/>
        </w:rPr>
        <w:t xml:space="preserve"> </w:t>
      </w:r>
      <w:r w:rsidR="0036230C" w:rsidRPr="00164734">
        <w:rPr>
          <w:spacing w:val="-2"/>
          <w:szCs w:val="22"/>
        </w:rPr>
        <w:t>Christoph Jägers „Synoptica rerum Cellensium narratio“, die in Gerhard Pettschachers</w:t>
      </w:r>
      <w:r w:rsidR="0036230C" w:rsidRPr="00164734">
        <w:rPr>
          <w:spacing w:val="-4"/>
          <w:szCs w:val="22"/>
        </w:rPr>
        <w:t xml:space="preserve"> </w:t>
      </w:r>
      <w:r w:rsidR="0036230C" w:rsidRPr="00164734">
        <w:rPr>
          <w:spacing w:val="-1"/>
          <w:szCs w:val="22"/>
        </w:rPr>
        <w:t>Wundersammlung „Benedicta virgo Cellensis“ (Graz 1678)</w:t>
      </w:r>
      <w:r w:rsidR="00D26717" w:rsidRPr="00164734">
        <w:rPr>
          <w:spacing w:val="-1"/>
          <w:szCs w:val="22"/>
        </w:rPr>
        <w:t xml:space="preserve"> eingerückt erschien. Auch</w:t>
      </w:r>
      <w:r w:rsidR="00D26717" w:rsidRPr="00164734">
        <w:rPr>
          <w:spacing w:val="-4"/>
          <w:szCs w:val="22"/>
        </w:rPr>
        <w:t xml:space="preserve"> diese kann hier gemeint sein.</w:t>
      </w:r>
      <w:r w:rsidR="000A1A31" w:rsidRPr="00164734">
        <w:rPr>
          <w:i w:val="0"/>
          <w:spacing w:val="26"/>
          <w:szCs w:val="22"/>
        </w:rPr>
        <w:t xml:space="preserve"> &lt;6&gt; Res </w:t>
      </w:r>
      <w:r w:rsidR="0052657A" w:rsidRPr="00164734">
        <w:rPr>
          <w:i w:val="0"/>
          <w:spacing w:val="26"/>
          <w:szCs w:val="22"/>
        </w:rPr>
        <w:t xml:space="preserve">... </w:t>
      </w:r>
      <w:r w:rsidR="000A1A31" w:rsidRPr="00164734">
        <w:rPr>
          <w:i w:val="0"/>
          <w:spacing w:val="26"/>
          <w:szCs w:val="22"/>
        </w:rPr>
        <w:t>Altahae Inferioris:</w:t>
      </w:r>
      <w:r w:rsidR="000A1A31" w:rsidRPr="00164734">
        <w:rPr>
          <w:bCs/>
          <w:i w:val="0"/>
          <w:spacing w:val="30"/>
        </w:rPr>
        <w:t xml:space="preserve"> </w:t>
      </w:r>
      <w:r w:rsidR="000A1A31" w:rsidRPr="00164734">
        <w:rPr>
          <w:spacing w:val="-4"/>
          <w:szCs w:val="22"/>
        </w:rPr>
        <w:t xml:space="preserve">Laut dem Brief </w:t>
      </w:r>
      <w:r w:rsidR="000A1A31" w:rsidRPr="00164734">
        <w:rPr>
          <w:spacing w:val="-2"/>
        </w:rPr>
        <w:t xml:space="preserve">Placidus Haidens an RM (vgl. </w:t>
      </w:r>
      <w:r w:rsidR="0052657A" w:rsidRPr="00164734">
        <w:rPr>
          <w:spacing w:val="-2"/>
        </w:rPr>
        <w:t>&lt;</w:t>
      </w:r>
      <w:r w:rsidR="000A1A31" w:rsidRPr="00164734">
        <w:rPr>
          <w:spacing w:val="-2"/>
        </w:rPr>
        <w:t>14</w:t>
      </w:r>
      <w:r w:rsidR="0052657A" w:rsidRPr="00164734">
        <w:rPr>
          <w:spacing w:val="-2"/>
        </w:rPr>
        <w:t>&gt;</w:t>
      </w:r>
      <w:r w:rsidR="000A1A31" w:rsidRPr="00164734">
        <w:rPr>
          <w:spacing w:val="-2"/>
        </w:rPr>
        <w:t>) hatte dieser bereits etwa drei Monate zuvor</w:t>
      </w:r>
      <w:r w:rsidR="007449C0" w:rsidRPr="00164734">
        <w:rPr>
          <w:spacing w:val="-2"/>
        </w:rPr>
        <w:t>, also</w:t>
      </w:r>
      <w:r w:rsidR="007449C0" w:rsidRPr="00164734">
        <w:t xml:space="preserve"> </w:t>
      </w:r>
      <w:r w:rsidR="007449C0" w:rsidRPr="00164734">
        <w:rPr>
          <w:spacing w:val="-2"/>
        </w:rPr>
        <w:t>ungefähr</w:t>
      </w:r>
      <w:r w:rsidR="000A1A31" w:rsidRPr="00164734">
        <w:rPr>
          <w:spacing w:val="-2"/>
        </w:rPr>
        <w:t xml:space="preserve"> im Februar 1711</w:t>
      </w:r>
      <w:r w:rsidR="007449C0" w:rsidRPr="00164734">
        <w:rPr>
          <w:spacing w:val="-2"/>
        </w:rPr>
        <w:t>,</w:t>
      </w:r>
      <w:r w:rsidR="000A1A31" w:rsidRPr="00164734">
        <w:rPr>
          <w:spacing w:val="-2"/>
        </w:rPr>
        <w:t xml:space="preserve"> eine „</w:t>
      </w:r>
      <w:r w:rsidR="007449C0" w:rsidRPr="00164734">
        <w:rPr>
          <w:spacing w:val="-2"/>
        </w:rPr>
        <w:t>h</w:t>
      </w:r>
      <w:r w:rsidR="000A1A31" w:rsidRPr="00164734">
        <w:rPr>
          <w:spacing w:val="-2"/>
        </w:rPr>
        <w:t>istorica synopsis monasterii mei“ an Anselm Fischer</w:t>
      </w:r>
      <w:r w:rsidR="000A1A31" w:rsidRPr="00164734">
        <w:rPr>
          <w:spacing w:val="-1"/>
        </w:rPr>
        <w:t xml:space="preserve"> </w:t>
      </w:r>
      <w:r w:rsidR="000A1A31" w:rsidRPr="00164734">
        <w:rPr>
          <w:spacing w:val="-4"/>
        </w:rPr>
        <w:t>in</w:t>
      </w:r>
      <w:r w:rsidR="007449C0" w:rsidRPr="00164734">
        <w:rPr>
          <w:spacing w:val="-8"/>
        </w:rPr>
        <w:t xml:space="preserve"> </w:t>
      </w:r>
      <w:r w:rsidR="007449C0" w:rsidRPr="00164734">
        <w:rPr>
          <w:spacing w:val="-4"/>
        </w:rPr>
        <w:t>Ochsenhausen</w:t>
      </w:r>
      <w:r w:rsidR="007449C0" w:rsidRPr="00164734">
        <w:rPr>
          <w:spacing w:val="-8"/>
        </w:rPr>
        <w:t xml:space="preserve"> </w:t>
      </w:r>
      <w:r w:rsidR="007449C0" w:rsidRPr="00164734">
        <w:rPr>
          <w:spacing w:val="-4"/>
        </w:rPr>
        <w:t>gesendet,</w:t>
      </w:r>
      <w:r w:rsidR="007449C0" w:rsidRPr="00164734">
        <w:rPr>
          <w:spacing w:val="-8"/>
        </w:rPr>
        <w:t xml:space="preserve"> </w:t>
      </w:r>
      <w:r w:rsidR="007449C0" w:rsidRPr="00164734">
        <w:rPr>
          <w:spacing w:val="-4"/>
        </w:rPr>
        <w:t>dami</w:t>
      </w:r>
      <w:r w:rsidR="000A1A31" w:rsidRPr="00164734">
        <w:rPr>
          <w:spacing w:val="-4"/>
        </w:rPr>
        <w:t>t</w:t>
      </w:r>
      <w:r w:rsidR="000A1A31" w:rsidRPr="00164734">
        <w:rPr>
          <w:spacing w:val="-8"/>
        </w:rPr>
        <w:t xml:space="preserve"> </w:t>
      </w:r>
      <w:r w:rsidR="000A1A31" w:rsidRPr="00164734">
        <w:rPr>
          <w:spacing w:val="-4"/>
        </w:rPr>
        <w:t>sie</w:t>
      </w:r>
      <w:r w:rsidR="000A1A31" w:rsidRPr="00164734">
        <w:rPr>
          <w:spacing w:val="-8"/>
        </w:rPr>
        <w:t xml:space="preserve"> </w:t>
      </w:r>
      <w:r w:rsidR="000A1A31" w:rsidRPr="00164734">
        <w:rPr>
          <w:spacing w:val="-4"/>
        </w:rPr>
        <w:t>dieser</w:t>
      </w:r>
      <w:r w:rsidR="000A1A31" w:rsidRPr="00164734">
        <w:rPr>
          <w:spacing w:val="-8"/>
        </w:rPr>
        <w:t xml:space="preserve"> </w:t>
      </w:r>
      <w:r w:rsidR="000A1A31" w:rsidRPr="00164734">
        <w:rPr>
          <w:spacing w:val="-4"/>
        </w:rPr>
        <w:t>an</w:t>
      </w:r>
      <w:r w:rsidR="000A1A31" w:rsidRPr="00164734">
        <w:rPr>
          <w:spacing w:val="-8"/>
        </w:rPr>
        <w:t xml:space="preserve"> </w:t>
      </w:r>
      <w:r w:rsidR="000A1A31" w:rsidRPr="00164734">
        <w:rPr>
          <w:spacing w:val="-4"/>
        </w:rPr>
        <w:t>Ruinart</w:t>
      </w:r>
      <w:r w:rsidR="000A1A31" w:rsidRPr="00164734">
        <w:rPr>
          <w:spacing w:val="-8"/>
        </w:rPr>
        <w:t xml:space="preserve"> </w:t>
      </w:r>
      <w:r w:rsidR="000A1A31" w:rsidRPr="00164734">
        <w:rPr>
          <w:spacing w:val="-4"/>
        </w:rPr>
        <w:t>weiterleite.</w:t>
      </w:r>
      <w:r w:rsidR="000A1A31" w:rsidRPr="00164734">
        <w:rPr>
          <w:spacing w:val="-8"/>
        </w:rPr>
        <w:t xml:space="preserve"> </w:t>
      </w:r>
      <w:r w:rsidR="000A1A31" w:rsidRPr="00164734">
        <w:rPr>
          <w:spacing w:val="-4"/>
        </w:rPr>
        <w:t>An</w:t>
      </w:r>
      <w:r w:rsidR="000A1A31" w:rsidRPr="00164734">
        <w:rPr>
          <w:spacing w:val="-8"/>
        </w:rPr>
        <w:t xml:space="preserve"> </w:t>
      </w:r>
      <w:r w:rsidR="000A1A31" w:rsidRPr="00164734">
        <w:rPr>
          <w:spacing w:val="-4"/>
        </w:rPr>
        <w:t>BP</w:t>
      </w:r>
      <w:r w:rsidR="000A1A31" w:rsidRPr="00164734">
        <w:rPr>
          <w:spacing w:val="-8"/>
        </w:rPr>
        <w:t xml:space="preserve"> </w:t>
      </w:r>
      <w:r w:rsidR="000A1A31" w:rsidRPr="00164734">
        <w:rPr>
          <w:spacing w:val="-4"/>
        </w:rPr>
        <w:t>s</w:t>
      </w:r>
      <w:r w:rsidR="007449C0" w:rsidRPr="00164734">
        <w:rPr>
          <w:spacing w:val="-4"/>
        </w:rPr>
        <w:t>chick</w:t>
      </w:r>
      <w:r w:rsidR="000A1A31" w:rsidRPr="00164734">
        <w:rPr>
          <w:spacing w:val="-4"/>
        </w:rPr>
        <w:t>te</w:t>
      </w:r>
      <w:r w:rsidR="000A1A31" w:rsidRPr="00164734">
        <w:rPr>
          <w:spacing w:val="-8"/>
        </w:rPr>
        <w:t xml:space="preserve"> </w:t>
      </w:r>
      <w:r w:rsidR="000A1A31" w:rsidRPr="00164734">
        <w:rPr>
          <w:spacing w:val="-4"/>
        </w:rPr>
        <w:t>Haiden</w:t>
      </w:r>
      <w:r w:rsidR="000A1A31" w:rsidRPr="00164734">
        <w:t xml:space="preserve"> </w:t>
      </w:r>
      <w:r w:rsidR="007449C0" w:rsidRPr="00164734">
        <w:rPr>
          <w:spacing w:val="-2"/>
        </w:rPr>
        <w:t xml:space="preserve">demnach </w:t>
      </w:r>
      <w:r w:rsidR="000A1A31" w:rsidRPr="00164734">
        <w:rPr>
          <w:spacing w:val="-2"/>
        </w:rPr>
        <w:t>mit 1</w:t>
      </w:r>
      <w:r w:rsidR="007449C0" w:rsidRPr="00164734">
        <w:rPr>
          <w:spacing w:val="-2"/>
        </w:rPr>
        <w:t>63</w:t>
      </w:r>
      <w:r w:rsidR="000A1A31" w:rsidRPr="00164734">
        <w:rPr>
          <w:spacing w:val="-2"/>
        </w:rPr>
        <w:t xml:space="preserve"> einige Quellen (</w:t>
      </w:r>
      <w:r w:rsidR="007449C0" w:rsidRPr="00164734">
        <w:rPr>
          <w:spacing w:val="-2"/>
        </w:rPr>
        <w:t>„</w:t>
      </w:r>
      <w:r w:rsidR="000A1A31" w:rsidRPr="00164734">
        <w:rPr>
          <w:spacing w:val="-2"/>
        </w:rPr>
        <w:t>documenta</w:t>
      </w:r>
      <w:r w:rsidR="007449C0" w:rsidRPr="00164734">
        <w:rPr>
          <w:spacing w:val="-2"/>
        </w:rPr>
        <w:t>“</w:t>
      </w:r>
      <w:r w:rsidR="000A1A31" w:rsidRPr="00164734">
        <w:rPr>
          <w:spacing w:val="-2"/>
        </w:rPr>
        <w:t xml:space="preserve">) zur Ergänzung dieser </w:t>
      </w:r>
      <w:r w:rsidR="007449C0" w:rsidRPr="00164734">
        <w:rPr>
          <w:spacing w:val="-2"/>
        </w:rPr>
        <w:t>Hausgeschichte</w:t>
      </w:r>
      <w:r w:rsidR="000A1A31" w:rsidRPr="00164734">
        <w:rPr>
          <w:spacing w:val="-2"/>
        </w:rPr>
        <w:t>.</w:t>
      </w:r>
      <w:r w:rsidR="000A1A31" w:rsidRPr="00164734">
        <w:t xml:space="preserve"> </w:t>
      </w:r>
      <w:r w:rsidR="000A1A31" w:rsidRPr="00164734">
        <w:rPr>
          <w:spacing w:val="-2"/>
        </w:rPr>
        <w:t>Diese Material</w:t>
      </w:r>
      <w:r w:rsidR="007449C0" w:rsidRPr="00164734">
        <w:rPr>
          <w:spacing w:val="-2"/>
        </w:rPr>
        <w:t>ien</w:t>
      </w:r>
      <w:r w:rsidR="000A1A31" w:rsidRPr="00164734">
        <w:rPr>
          <w:spacing w:val="-2"/>
        </w:rPr>
        <w:t xml:space="preserve"> </w:t>
      </w:r>
      <w:r w:rsidR="007449C0" w:rsidRPr="00164734">
        <w:rPr>
          <w:spacing w:val="-2"/>
        </w:rPr>
        <w:t>sind</w:t>
      </w:r>
      <w:r w:rsidR="000A1A31" w:rsidRPr="00164734">
        <w:rPr>
          <w:spacing w:val="-2"/>
        </w:rPr>
        <w:t xml:space="preserve"> hier sicherlich gemeint. Welche Beziehung zu </w:t>
      </w:r>
      <w:r w:rsidR="007449C0" w:rsidRPr="00164734">
        <w:rPr>
          <w:spacing w:val="-2"/>
        </w:rPr>
        <w:t>ein</w:t>
      </w:r>
      <w:r w:rsidR="000A1A31" w:rsidRPr="00164734">
        <w:rPr>
          <w:spacing w:val="-2"/>
        </w:rPr>
        <w:t>er Schrift „De</w:t>
      </w:r>
      <w:r w:rsidR="000A1A31" w:rsidRPr="00164734">
        <w:t xml:space="preserve"> </w:t>
      </w:r>
      <w:r w:rsidR="000A1A31" w:rsidRPr="00164734">
        <w:rPr>
          <w:spacing w:val="1"/>
        </w:rPr>
        <w:t>institutione seu fundatione monasterii Altahensis Inferioris“ in StiA Melk, Karton 7</w:t>
      </w:r>
      <w:r w:rsidR="000A1A31" w:rsidRPr="00164734">
        <w:t xml:space="preserve"> </w:t>
      </w:r>
      <w:r w:rsidR="000A1A31" w:rsidRPr="00164734">
        <w:rPr>
          <w:spacing w:val="-1"/>
        </w:rPr>
        <w:t>Patres 10, Fasz</w:t>
      </w:r>
      <w:r w:rsidR="004E04D1" w:rsidRPr="00164734">
        <w:rPr>
          <w:spacing w:val="-1"/>
        </w:rPr>
        <w:t>.</w:t>
      </w:r>
      <w:r w:rsidR="000A1A31" w:rsidRPr="00164734">
        <w:rPr>
          <w:spacing w:val="-1"/>
        </w:rPr>
        <w:t xml:space="preserve"> </w:t>
      </w:r>
      <w:r w:rsidR="00214436" w:rsidRPr="00164734">
        <w:rPr>
          <w:spacing w:val="-1"/>
        </w:rPr>
        <w:t>8</w:t>
      </w:r>
      <w:r w:rsidR="007449C0" w:rsidRPr="00164734">
        <w:rPr>
          <w:spacing w:val="-1"/>
        </w:rPr>
        <w:t xml:space="preserve">, Nr. </w:t>
      </w:r>
      <w:r w:rsidR="00214436" w:rsidRPr="00164734">
        <w:rPr>
          <w:spacing w:val="-1"/>
        </w:rPr>
        <w:t>47</w:t>
      </w:r>
      <w:r w:rsidR="000A1A31" w:rsidRPr="00164734">
        <w:rPr>
          <w:spacing w:val="-1"/>
        </w:rPr>
        <w:t xml:space="preserve">, besteht, ist </w:t>
      </w:r>
      <w:r w:rsidR="004E04D1" w:rsidRPr="00164734">
        <w:rPr>
          <w:spacing w:val="-1"/>
        </w:rPr>
        <w:t xml:space="preserve">nicht </w:t>
      </w:r>
      <w:r w:rsidR="000A1A31" w:rsidRPr="00164734">
        <w:rPr>
          <w:spacing w:val="-1"/>
        </w:rPr>
        <w:t>klar.</w:t>
      </w:r>
      <w:r w:rsidR="000A1A31" w:rsidRPr="00164734">
        <w:rPr>
          <w:i w:val="0"/>
          <w:spacing w:val="30"/>
          <w:szCs w:val="22"/>
        </w:rPr>
        <w:t xml:space="preserve"> &lt;7&gt; Res </w:t>
      </w:r>
      <w:r w:rsidR="00BE2B89" w:rsidRPr="00164734">
        <w:rPr>
          <w:i w:val="0"/>
          <w:spacing w:val="30"/>
          <w:szCs w:val="22"/>
        </w:rPr>
        <w:t>...</w:t>
      </w:r>
      <w:r w:rsidR="000A1A31" w:rsidRPr="00164734">
        <w:rPr>
          <w:i w:val="0"/>
          <w:spacing w:val="30"/>
          <w:szCs w:val="22"/>
        </w:rPr>
        <w:t xml:space="preserve"> Lambacensis: </w:t>
      </w:r>
      <w:r w:rsidR="000A1A31" w:rsidRPr="00164734">
        <w:rPr>
          <w:spacing w:val="1"/>
          <w:szCs w:val="22"/>
        </w:rPr>
        <w:t>Bei Zurückhaltung von Bimmels Werk bleibt wohl der in 1</w:t>
      </w:r>
      <w:r w:rsidR="00DB2905" w:rsidRPr="00164734">
        <w:rPr>
          <w:spacing w:val="1"/>
          <w:szCs w:val="22"/>
        </w:rPr>
        <w:t>43</w:t>
      </w:r>
      <w:r w:rsidR="000A1A31" w:rsidRPr="00164734">
        <w:rPr>
          <w:spacing w:val="1"/>
          <w:szCs w:val="22"/>
        </w:rPr>
        <w:t xml:space="preserve"> &lt;4&gt; erwähnte Äbte</w:t>
      </w:r>
      <w:r w:rsidR="00DB2905" w:rsidRPr="00164734">
        <w:rPr>
          <w:spacing w:val="1"/>
          <w:szCs w:val="22"/>
        </w:rPr>
        <w:softHyphen/>
      </w:r>
      <w:r w:rsidR="000A1A31" w:rsidRPr="00164734">
        <w:rPr>
          <w:szCs w:val="22"/>
        </w:rPr>
        <w:t>katalog.</w:t>
      </w:r>
      <w:r w:rsidR="000A1A31" w:rsidRPr="00164734">
        <w:rPr>
          <w:i w:val="0"/>
          <w:spacing w:val="32"/>
          <w:szCs w:val="22"/>
        </w:rPr>
        <w:t xml:space="preserve"> &lt;8&gt; Res </w:t>
      </w:r>
      <w:r w:rsidR="00DB2905" w:rsidRPr="00164734">
        <w:rPr>
          <w:i w:val="0"/>
          <w:spacing w:val="32"/>
          <w:szCs w:val="22"/>
        </w:rPr>
        <w:t>...</w:t>
      </w:r>
      <w:r w:rsidR="000A1A31" w:rsidRPr="00164734">
        <w:rPr>
          <w:i w:val="0"/>
          <w:spacing w:val="32"/>
          <w:szCs w:val="22"/>
        </w:rPr>
        <w:t xml:space="preserve"> Clunicensis:</w:t>
      </w:r>
      <w:r w:rsidR="000A1A31" w:rsidRPr="00164734">
        <w:rPr>
          <w:i w:val="0"/>
          <w:spacing w:val="30"/>
          <w:szCs w:val="22"/>
        </w:rPr>
        <w:t xml:space="preserve"> </w:t>
      </w:r>
      <w:r w:rsidR="000A1A31" w:rsidRPr="00164734">
        <w:rPr>
          <w:szCs w:val="22"/>
        </w:rPr>
        <w:t>Vgl. 9</w:t>
      </w:r>
      <w:r w:rsidR="00DB2905" w:rsidRPr="00164734">
        <w:rPr>
          <w:szCs w:val="22"/>
        </w:rPr>
        <w:t>7</w:t>
      </w:r>
      <w:r w:rsidR="000A1A31" w:rsidRPr="00164734">
        <w:rPr>
          <w:szCs w:val="22"/>
        </w:rPr>
        <w:t>, 1</w:t>
      </w:r>
      <w:r w:rsidR="00DB2905" w:rsidRPr="00164734">
        <w:rPr>
          <w:szCs w:val="22"/>
        </w:rPr>
        <w:t>4</w:t>
      </w:r>
      <w:r w:rsidR="000A1A31" w:rsidRPr="00164734">
        <w:rPr>
          <w:szCs w:val="22"/>
        </w:rPr>
        <w:t>3 &lt;4&gt;.</w:t>
      </w:r>
      <w:r w:rsidR="000A1A31" w:rsidRPr="00164734">
        <w:rPr>
          <w:i w:val="0"/>
          <w:spacing w:val="32"/>
          <w:szCs w:val="22"/>
        </w:rPr>
        <w:t xml:space="preserve"> &lt;9&gt; Res</w:t>
      </w:r>
      <w:r w:rsidR="00DB2905" w:rsidRPr="00164734">
        <w:rPr>
          <w:i w:val="0"/>
          <w:spacing w:val="32"/>
          <w:szCs w:val="22"/>
        </w:rPr>
        <w:t xml:space="preserve"> ... ad</w:t>
      </w:r>
      <w:r w:rsidR="000A1A31" w:rsidRPr="00164734">
        <w:rPr>
          <w:i w:val="0"/>
          <w:spacing w:val="30"/>
          <w:szCs w:val="22"/>
        </w:rPr>
        <w:t xml:space="preserve"> </w:t>
      </w:r>
      <w:r w:rsidR="00DB2905" w:rsidRPr="00164734">
        <w:rPr>
          <w:i w:val="0"/>
          <w:spacing w:val="30"/>
          <w:szCs w:val="22"/>
        </w:rPr>
        <w:t>Scotos Viennae</w:t>
      </w:r>
      <w:r w:rsidR="000A1A31" w:rsidRPr="00164734">
        <w:rPr>
          <w:i w:val="0"/>
          <w:spacing w:val="30"/>
          <w:szCs w:val="22"/>
        </w:rPr>
        <w:t xml:space="preserve">: </w:t>
      </w:r>
      <w:r w:rsidR="000A1A31" w:rsidRPr="00164734">
        <w:rPr>
          <w:spacing w:val="-2"/>
          <w:szCs w:val="22"/>
        </w:rPr>
        <w:t>Vgl. 1</w:t>
      </w:r>
      <w:r w:rsidR="00AB53A2" w:rsidRPr="00164734">
        <w:rPr>
          <w:spacing w:val="-2"/>
          <w:szCs w:val="22"/>
        </w:rPr>
        <w:t>75</w:t>
      </w:r>
      <w:r w:rsidR="000A1A31" w:rsidRPr="00164734">
        <w:rPr>
          <w:spacing w:val="-2"/>
          <w:szCs w:val="22"/>
        </w:rPr>
        <w:t>.</w:t>
      </w:r>
      <w:r w:rsidR="000A1A31" w:rsidRPr="00164734">
        <w:rPr>
          <w:i w:val="0"/>
          <w:spacing w:val="30"/>
          <w:szCs w:val="22"/>
        </w:rPr>
        <w:t xml:space="preserve"> geminum ... diploma: </w:t>
      </w:r>
      <w:r w:rsidR="000A1A31" w:rsidRPr="00164734">
        <w:rPr>
          <w:spacing w:val="-2"/>
          <w:szCs w:val="22"/>
        </w:rPr>
        <w:t xml:space="preserve">Über die Gründung </w:t>
      </w:r>
      <w:r w:rsidR="000A1A31" w:rsidRPr="00164734">
        <w:rPr>
          <w:spacing w:val="-1"/>
          <w:szCs w:val="22"/>
        </w:rPr>
        <w:t xml:space="preserve">des </w:t>
      </w:r>
      <w:r w:rsidR="00AB53A2" w:rsidRPr="00164734">
        <w:rPr>
          <w:spacing w:val="-1"/>
          <w:szCs w:val="22"/>
        </w:rPr>
        <w:t xml:space="preserve">Wiener </w:t>
      </w:r>
      <w:r w:rsidR="000A1A31" w:rsidRPr="00164734">
        <w:rPr>
          <w:spacing w:val="-1"/>
          <w:szCs w:val="22"/>
        </w:rPr>
        <w:t>Schottenstifts gibt es insgesamt vier Urkunden, deren freilich nur eine echt</w:t>
      </w:r>
      <w:r w:rsidR="000A1A31" w:rsidRPr="00164734">
        <w:t xml:space="preserve"> </w:t>
      </w:r>
      <w:r w:rsidR="000A1A31" w:rsidRPr="00164734">
        <w:rPr>
          <w:spacing w:val="-2"/>
          <w:szCs w:val="22"/>
        </w:rPr>
        <w:t>ist. Die angebliche Gründungsurkunde von 1158 (</w:t>
      </w:r>
      <w:r w:rsidR="00AB53A2" w:rsidRPr="00164734">
        <w:rPr>
          <w:spacing w:val="-2"/>
          <w:szCs w:val="22"/>
        </w:rPr>
        <w:t>Fichtenau–Zöllner, Urkundenbuch</w:t>
      </w:r>
      <w:r w:rsidR="00AB53A2" w:rsidRPr="00164734">
        <w:t xml:space="preserve"> Babenberger 1 </w:t>
      </w:r>
      <w:r w:rsidR="00151B59" w:rsidRPr="00164734">
        <w:t>36</w:t>
      </w:r>
      <w:r w:rsidR="00AB53A2" w:rsidRPr="00164734">
        <w:t>–</w:t>
      </w:r>
      <w:r w:rsidR="00151B59" w:rsidRPr="00164734">
        <w:t>40</w:t>
      </w:r>
      <w:r w:rsidR="000A1A31" w:rsidRPr="00164734">
        <w:t xml:space="preserve"> Nr. 27) ist ebenso ein Spurium wie zwei erweiterte Fassungen (</w:t>
      </w:r>
      <w:r w:rsidR="00AB53A2" w:rsidRPr="00164734">
        <w:t xml:space="preserve">ebd. </w:t>
      </w:r>
      <w:r w:rsidR="00151B59" w:rsidRPr="00164734">
        <w:t>44</w:t>
      </w:r>
      <w:r w:rsidR="00AB53A2" w:rsidRPr="00164734">
        <w:t>–</w:t>
      </w:r>
      <w:r w:rsidR="00151B59" w:rsidRPr="00164734">
        <w:t>46</w:t>
      </w:r>
      <w:r w:rsidR="000A1A31" w:rsidRPr="00164734">
        <w:t xml:space="preserve"> Nr. 30, 31) der echten Bestätigung von 1161 (</w:t>
      </w:r>
      <w:r w:rsidR="00AB53A2" w:rsidRPr="00164734">
        <w:t xml:space="preserve">ebd. </w:t>
      </w:r>
      <w:r w:rsidR="00151B59" w:rsidRPr="00164734">
        <w:t>42</w:t>
      </w:r>
      <w:r w:rsidR="00AB53A2" w:rsidRPr="00164734">
        <w:t>–</w:t>
      </w:r>
      <w:r w:rsidR="00151B59" w:rsidRPr="00164734">
        <w:t>44</w:t>
      </w:r>
      <w:r w:rsidR="000A1A31" w:rsidRPr="00164734">
        <w:t xml:space="preserve"> Nr. 29). BP </w:t>
      </w:r>
      <w:r w:rsidR="000A1A31" w:rsidRPr="00164734">
        <w:rPr>
          <w:szCs w:val="22"/>
        </w:rPr>
        <w:t xml:space="preserve">kannte </w:t>
      </w:r>
      <w:r w:rsidR="008E0FAE" w:rsidRPr="00164734">
        <w:rPr>
          <w:szCs w:val="22"/>
        </w:rPr>
        <w:t xml:space="preserve">später </w:t>
      </w:r>
      <w:r w:rsidR="000A1A31" w:rsidRPr="00164734">
        <w:rPr>
          <w:szCs w:val="22"/>
        </w:rPr>
        <w:t xml:space="preserve">drei dieser Urkunden (Nr. 27, 29, 31) und druckte sie </w:t>
      </w:r>
      <w:r w:rsidR="006E5243" w:rsidRPr="00164734">
        <w:rPr>
          <w:szCs w:val="22"/>
        </w:rPr>
        <w:t>auch selbst ab</w:t>
      </w:r>
      <w:r w:rsidR="000A1A31" w:rsidRPr="00164734">
        <w:t xml:space="preserve"> </w:t>
      </w:r>
      <w:r w:rsidR="000A1A31" w:rsidRPr="00164734">
        <w:rPr>
          <w:spacing w:val="-2"/>
          <w:szCs w:val="22"/>
        </w:rPr>
        <w:t xml:space="preserve">(Pez, Thesaurus 6/1 </w:t>
      </w:r>
      <w:r w:rsidR="006111C0" w:rsidRPr="00164734">
        <w:rPr>
          <w:spacing w:val="-2"/>
          <w:szCs w:val="22"/>
        </w:rPr>
        <w:t xml:space="preserve">col. </w:t>
      </w:r>
      <w:r w:rsidR="000A1A31" w:rsidRPr="00164734">
        <w:rPr>
          <w:spacing w:val="-2"/>
          <w:szCs w:val="22"/>
        </w:rPr>
        <w:t>383</w:t>
      </w:r>
      <w:r w:rsidR="008E0FAE" w:rsidRPr="00164734">
        <w:rPr>
          <w:spacing w:val="-2"/>
          <w:szCs w:val="22"/>
        </w:rPr>
        <w:t>–</w:t>
      </w:r>
      <w:r w:rsidR="000A1A31" w:rsidRPr="00164734">
        <w:rPr>
          <w:spacing w:val="-2"/>
          <w:szCs w:val="22"/>
        </w:rPr>
        <w:t>386 Nr. 143, 435</w:t>
      </w:r>
      <w:r w:rsidR="008E0FAE" w:rsidRPr="00164734">
        <w:rPr>
          <w:spacing w:val="-2"/>
          <w:szCs w:val="22"/>
        </w:rPr>
        <w:t>–</w:t>
      </w:r>
      <w:r w:rsidR="000A1A31" w:rsidRPr="00164734">
        <w:rPr>
          <w:spacing w:val="-2"/>
          <w:szCs w:val="22"/>
        </w:rPr>
        <w:t>43</w:t>
      </w:r>
      <w:r w:rsidR="00165EC0" w:rsidRPr="00164734">
        <w:rPr>
          <w:spacing w:val="-2"/>
          <w:szCs w:val="22"/>
        </w:rPr>
        <w:t>9</w:t>
      </w:r>
      <w:r w:rsidR="000A1A31" w:rsidRPr="00164734">
        <w:rPr>
          <w:spacing w:val="-2"/>
          <w:szCs w:val="22"/>
        </w:rPr>
        <w:t xml:space="preserve"> Nr. 162, 163). </w:t>
      </w:r>
      <w:r w:rsidR="006111C0" w:rsidRPr="00164734">
        <w:rPr>
          <w:spacing w:val="-2"/>
          <w:szCs w:val="22"/>
        </w:rPr>
        <w:t>Mit</w:t>
      </w:r>
      <w:r w:rsidR="000A1A31" w:rsidRPr="00164734">
        <w:rPr>
          <w:spacing w:val="-2"/>
          <w:szCs w:val="22"/>
        </w:rPr>
        <w:t xml:space="preserve"> „geminum</w:t>
      </w:r>
      <w:r w:rsidR="000A1A31" w:rsidRPr="00164734">
        <w:rPr>
          <w:spacing w:val="-4"/>
          <w:szCs w:val="22"/>
        </w:rPr>
        <w:t xml:space="preserve"> </w:t>
      </w:r>
      <w:r w:rsidR="000A1A31" w:rsidRPr="00164734">
        <w:rPr>
          <w:szCs w:val="22"/>
        </w:rPr>
        <w:t xml:space="preserve">diploma“ dürften </w:t>
      </w:r>
      <w:r w:rsidR="006E5243" w:rsidRPr="00164734">
        <w:rPr>
          <w:szCs w:val="22"/>
        </w:rPr>
        <w:t>Nr</w:t>
      </w:r>
      <w:r w:rsidR="00B96DE4" w:rsidRPr="00164734">
        <w:rPr>
          <w:szCs w:val="22"/>
        </w:rPr>
        <w:t>.</w:t>
      </w:r>
      <w:r w:rsidR="006E5243" w:rsidRPr="00164734">
        <w:rPr>
          <w:szCs w:val="22"/>
        </w:rPr>
        <w:t xml:space="preserve"> 27 sowie 29 oder 31 gemeint sein („fundatio et confirmatio“).</w:t>
      </w:r>
      <w:r w:rsidR="006E5243" w:rsidRPr="00164734">
        <w:t xml:space="preserve"> </w:t>
      </w:r>
      <w:r w:rsidR="00B96DE4" w:rsidRPr="00164734">
        <w:rPr>
          <w:spacing w:val="-2"/>
          <w:szCs w:val="22"/>
        </w:rPr>
        <w:t>Die Texte sind nicht in Ildephons Ruckers sehr knapper „Summaria notitia“ enthalten,</w:t>
      </w:r>
      <w:r w:rsidR="00B96DE4" w:rsidRPr="00164734">
        <w:t xml:space="preserve"> </w:t>
      </w:r>
      <w:r w:rsidR="00B96DE4" w:rsidRPr="00164734">
        <w:rPr>
          <w:spacing w:val="-3"/>
          <w:szCs w:val="22"/>
        </w:rPr>
        <w:t xml:space="preserve">sie dürften zusätzlich zu dieser mit 175 übermittelt worden sein. </w:t>
      </w:r>
      <w:r w:rsidR="000A1A31" w:rsidRPr="00164734">
        <w:rPr>
          <w:spacing w:val="-3"/>
          <w:szCs w:val="22"/>
        </w:rPr>
        <w:t>Von Nr</w:t>
      </w:r>
      <w:r w:rsidR="00B96DE4" w:rsidRPr="00164734">
        <w:rPr>
          <w:spacing w:val="-3"/>
          <w:szCs w:val="22"/>
        </w:rPr>
        <w:t>.</w:t>
      </w:r>
      <w:r w:rsidR="000A1A31" w:rsidRPr="00164734">
        <w:rPr>
          <w:spacing w:val="-3"/>
          <w:szCs w:val="22"/>
        </w:rPr>
        <w:t xml:space="preserve"> 27 findet sich</w:t>
      </w:r>
      <w:r w:rsidR="000A1A31" w:rsidRPr="00164734">
        <w:t xml:space="preserve"> </w:t>
      </w:r>
      <w:r w:rsidR="007B1055" w:rsidRPr="00164734">
        <w:rPr>
          <w:spacing w:val="-4"/>
          <w:szCs w:val="22"/>
        </w:rPr>
        <w:t>eine Abschrift in</w:t>
      </w:r>
      <w:r w:rsidR="000A1A31" w:rsidRPr="00164734">
        <w:rPr>
          <w:spacing w:val="-4"/>
          <w:szCs w:val="22"/>
        </w:rPr>
        <w:t xml:space="preserve"> StiA Melk, Karton 85 Varia 22</w:t>
      </w:r>
      <w:r w:rsidR="00B96DE4" w:rsidRPr="00164734">
        <w:rPr>
          <w:spacing w:val="-4"/>
          <w:szCs w:val="22"/>
        </w:rPr>
        <w:t xml:space="preserve">, </w:t>
      </w:r>
      <w:r w:rsidR="00214436" w:rsidRPr="00164734">
        <w:rPr>
          <w:spacing w:val="-4"/>
          <w:szCs w:val="22"/>
        </w:rPr>
        <w:t xml:space="preserve">Fasz. 3, </w:t>
      </w:r>
      <w:r w:rsidR="00B96DE4" w:rsidRPr="00164734">
        <w:rPr>
          <w:spacing w:val="-4"/>
          <w:szCs w:val="22"/>
        </w:rPr>
        <w:t xml:space="preserve">Nr. </w:t>
      </w:r>
      <w:r w:rsidR="00214436" w:rsidRPr="00164734">
        <w:rPr>
          <w:spacing w:val="-4"/>
          <w:szCs w:val="22"/>
        </w:rPr>
        <w:t>4</w:t>
      </w:r>
      <w:r w:rsidR="00B96DE4" w:rsidRPr="00164734">
        <w:rPr>
          <w:spacing w:val="-4"/>
          <w:szCs w:val="22"/>
        </w:rPr>
        <w:t>; ob ein Zusammenhang</w:t>
      </w:r>
      <w:r w:rsidR="00B96DE4" w:rsidRPr="00164734">
        <w:t xml:space="preserve"> </w:t>
      </w:r>
      <w:r w:rsidR="00B96DE4" w:rsidRPr="00DD376B">
        <w:rPr>
          <w:spacing w:val="-2"/>
          <w:szCs w:val="22"/>
        </w:rPr>
        <w:t xml:space="preserve">besteht, ist </w:t>
      </w:r>
      <w:r w:rsidR="00716F4D" w:rsidRPr="00DD376B">
        <w:rPr>
          <w:spacing w:val="-2"/>
          <w:szCs w:val="22"/>
        </w:rPr>
        <w:t>unbestimmbar</w:t>
      </w:r>
      <w:r w:rsidR="000A1A31" w:rsidRPr="00DD376B">
        <w:rPr>
          <w:spacing w:val="-2"/>
          <w:szCs w:val="22"/>
        </w:rPr>
        <w:t>.</w:t>
      </w:r>
      <w:r w:rsidR="000A1A31" w:rsidRPr="00164734">
        <w:rPr>
          <w:i w:val="0"/>
          <w:spacing w:val="25"/>
          <w:szCs w:val="22"/>
        </w:rPr>
        <w:t xml:space="preserve"> &lt;10&gt; Res </w:t>
      </w:r>
      <w:r w:rsidR="00716F4D" w:rsidRPr="00164734">
        <w:rPr>
          <w:i w:val="0"/>
          <w:spacing w:val="25"/>
          <w:szCs w:val="22"/>
        </w:rPr>
        <w:t xml:space="preserve">... </w:t>
      </w:r>
      <w:r w:rsidR="000A1A31" w:rsidRPr="00164734">
        <w:rPr>
          <w:i w:val="0"/>
          <w:spacing w:val="25"/>
          <w:szCs w:val="22"/>
        </w:rPr>
        <w:t>Ossiacensis</w:t>
      </w:r>
      <w:r w:rsidR="00716F4D" w:rsidRPr="00164734">
        <w:rPr>
          <w:i w:val="0"/>
          <w:spacing w:val="25"/>
          <w:szCs w:val="22"/>
        </w:rPr>
        <w:t xml:space="preserve"> </w:t>
      </w:r>
      <w:r w:rsidR="000A1A31" w:rsidRPr="00164734">
        <w:rPr>
          <w:i w:val="0"/>
          <w:spacing w:val="25"/>
          <w:szCs w:val="22"/>
        </w:rPr>
        <w:t xml:space="preserve">... abbate </w:t>
      </w:r>
      <w:r w:rsidR="000A1A31" w:rsidRPr="00DD376B">
        <w:rPr>
          <w:i w:val="0"/>
          <w:szCs w:val="22"/>
        </w:rPr>
        <w:t>S</w:t>
      </w:r>
      <w:r w:rsidR="000A1A31" w:rsidRPr="00164734">
        <w:rPr>
          <w:i w:val="0"/>
          <w:spacing w:val="25"/>
          <w:szCs w:val="22"/>
        </w:rPr>
        <w:t>. Pauli</w:t>
      </w:r>
      <w:r w:rsidR="00716F4D" w:rsidRPr="00164734">
        <w:rPr>
          <w:i w:val="0"/>
          <w:spacing w:val="25"/>
          <w:szCs w:val="22"/>
        </w:rPr>
        <w:t>:</w:t>
      </w:r>
      <w:r w:rsidR="000A1A31" w:rsidRPr="00164734">
        <w:rPr>
          <w:i w:val="0"/>
          <w:spacing w:val="25"/>
          <w:szCs w:val="22"/>
        </w:rPr>
        <w:t xml:space="preserve"> </w:t>
      </w:r>
      <w:r w:rsidR="000A1A31" w:rsidRPr="00164734">
        <w:rPr>
          <w:spacing w:val="-1"/>
          <w:szCs w:val="22"/>
        </w:rPr>
        <w:t>Vgl. 1</w:t>
      </w:r>
      <w:r w:rsidR="00716F4D" w:rsidRPr="00164734">
        <w:rPr>
          <w:spacing w:val="-1"/>
          <w:szCs w:val="22"/>
        </w:rPr>
        <w:t>51</w:t>
      </w:r>
      <w:r w:rsidR="000A1A31" w:rsidRPr="00164734">
        <w:rPr>
          <w:spacing w:val="-1"/>
          <w:szCs w:val="22"/>
        </w:rPr>
        <w:t>. BP erwähnt nicht, dass er den Brief Reicharts mitsendet, doch wäre dies die</w:t>
      </w:r>
      <w:r w:rsidR="000A1A31" w:rsidRPr="00164734">
        <w:t xml:space="preserve"> </w:t>
      </w:r>
      <w:r w:rsidR="000A1A31" w:rsidRPr="00164734">
        <w:rPr>
          <w:spacing w:val="-2"/>
          <w:szCs w:val="22"/>
        </w:rPr>
        <w:t xml:space="preserve">wahrscheinlichste Gelegenheit, bei der dieser </w:t>
      </w:r>
      <w:r w:rsidR="00EF4F75" w:rsidRPr="00164734">
        <w:rPr>
          <w:spacing w:val="-2"/>
          <w:szCs w:val="22"/>
        </w:rPr>
        <w:t>nach St.-Germain</w:t>
      </w:r>
      <w:r w:rsidR="000A1A31" w:rsidRPr="00164734">
        <w:rPr>
          <w:spacing w:val="-2"/>
          <w:szCs w:val="22"/>
        </w:rPr>
        <w:t xml:space="preserve"> hätte gelangen können.</w:t>
      </w:r>
      <w:r w:rsidR="000A1A31" w:rsidRPr="00164734">
        <w:t xml:space="preserve"> </w:t>
      </w:r>
      <w:r w:rsidR="000A1A31" w:rsidRPr="00164734">
        <w:rPr>
          <w:i w:val="0"/>
          <w:spacing w:val="28"/>
          <w:szCs w:val="22"/>
        </w:rPr>
        <w:t>&lt;11&gt; Res Admontensis</w:t>
      </w:r>
      <w:r w:rsidR="00EF4F75" w:rsidRPr="00164734">
        <w:rPr>
          <w:i w:val="0"/>
          <w:spacing w:val="28"/>
          <w:szCs w:val="22"/>
        </w:rPr>
        <w:t xml:space="preserve"> ... monasterii</w:t>
      </w:r>
      <w:r w:rsidR="000A1A31" w:rsidRPr="00164734">
        <w:rPr>
          <w:i w:val="0"/>
          <w:spacing w:val="28"/>
          <w:szCs w:val="22"/>
        </w:rPr>
        <w:t>:</w:t>
      </w:r>
      <w:r w:rsidR="000A1A31" w:rsidRPr="00164734">
        <w:rPr>
          <w:i w:val="0"/>
          <w:spacing w:val="30"/>
          <w:szCs w:val="22"/>
        </w:rPr>
        <w:t xml:space="preserve"> </w:t>
      </w:r>
      <w:r w:rsidR="000A1A31" w:rsidRPr="00164734">
        <w:rPr>
          <w:spacing w:val="-3"/>
          <w:szCs w:val="22"/>
        </w:rPr>
        <w:t>Vgl. 1</w:t>
      </w:r>
      <w:r w:rsidR="00EF4F75" w:rsidRPr="00164734">
        <w:rPr>
          <w:spacing w:val="-3"/>
          <w:szCs w:val="22"/>
        </w:rPr>
        <w:t>73 &lt;2&gt;</w:t>
      </w:r>
      <w:r w:rsidR="000A1A31" w:rsidRPr="00164734">
        <w:rPr>
          <w:spacing w:val="-3"/>
          <w:szCs w:val="22"/>
        </w:rPr>
        <w:t>.</w:t>
      </w:r>
      <w:r w:rsidR="000A1A31" w:rsidRPr="00164734">
        <w:rPr>
          <w:i w:val="0"/>
          <w:spacing w:val="28"/>
          <w:szCs w:val="22"/>
        </w:rPr>
        <w:t xml:space="preserve"> &lt;12&gt; Res ... </w:t>
      </w:r>
      <w:r w:rsidR="000A1A31" w:rsidRPr="00DD376B">
        <w:rPr>
          <w:i w:val="0"/>
          <w:szCs w:val="22"/>
        </w:rPr>
        <w:t>S</w:t>
      </w:r>
      <w:r w:rsidR="000A1A31" w:rsidRPr="00164734">
        <w:rPr>
          <w:i w:val="0"/>
          <w:spacing w:val="29"/>
          <w:szCs w:val="22"/>
        </w:rPr>
        <w:t>. Stephani</w:t>
      </w:r>
      <w:r w:rsidR="00EF4F75" w:rsidRPr="00164734">
        <w:rPr>
          <w:i w:val="0"/>
          <w:spacing w:val="29"/>
          <w:szCs w:val="22"/>
        </w:rPr>
        <w:t xml:space="preserve"> Herbipoli</w:t>
      </w:r>
      <w:r w:rsidR="000A1A31" w:rsidRPr="00164734">
        <w:rPr>
          <w:i w:val="0"/>
          <w:spacing w:val="29"/>
          <w:szCs w:val="22"/>
        </w:rPr>
        <w:t>:</w:t>
      </w:r>
      <w:r w:rsidR="000A1A31" w:rsidRPr="00164734">
        <w:rPr>
          <w:i w:val="0"/>
          <w:spacing w:val="24"/>
          <w:szCs w:val="22"/>
        </w:rPr>
        <w:t xml:space="preserve"> </w:t>
      </w:r>
      <w:r w:rsidR="000A1A31" w:rsidRPr="00DD376B">
        <w:rPr>
          <w:spacing w:val="-2"/>
          <w:szCs w:val="22"/>
        </w:rPr>
        <w:t>Vgl. 1</w:t>
      </w:r>
      <w:r w:rsidR="00EF4F75" w:rsidRPr="00DD376B">
        <w:rPr>
          <w:spacing w:val="-2"/>
          <w:szCs w:val="22"/>
        </w:rPr>
        <w:t>20</w:t>
      </w:r>
      <w:r w:rsidR="000A1A31" w:rsidRPr="00DD376B">
        <w:rPr>
          <w:spacing w:val="-2"/>
          <w:szCs w:val="22"/>
        </w:rPr>
        <w:t>.</w:t>
      </w:r>
      <w:r w:rsidR="000A1A31" w:rsidRPr="00164734">
        <w:rPr>
          <w:i w:val="0"/>
          <w:spacing w:val="29"/>
          <w:szCs w:val="22"/>
        </w:rPr>
        <w:t xml:space="preserve"> &lt;13&gt; Res </w:t>
      </w:r>
      <w:r w:rsidR="003C24A8" w:rsidRPr="00164734">
        <w:rPr>
          <w:i w:val="0"/>
          <w:spacing w:val="29"/>
          <w:szCs w:val="22"/>
        </w:rPr>
        <w:t>...</w:t>
      </w:r>
      <w:r w:rsidR="000A1A31" w:rsidRPr="00164734">
        <w:rPr>
          <w:i w:val="0"/>
          <w:spacing w:val="29"/>
          <w:szCs w:val="22"/>
        </w:rPr>
        <w:t xml:space="preserve"> Seittenstadiensis:</w:t>
      </w:r>
      <w:r w:rsidR="000A1A31" w:rsidRPr="00164734">
        <w:rPr>
          <w:spacing w:val="24"/>
        </w:rPr>
        <w:t xml:space="preserve"> </w:t>
      </w:r>
      <w:r w:rsidR="000A1A31" w:rsidRPr="00164734">
        <w:rPr>
          <w:szCs w:val="22"/>
        </w:rPr>
        <w:t>Vgl. 1</w:t>
      </w:r>
      <w:r w:rsidR="003C24A8" w:rsidRPr="00164734">
        <w:rPr>
          <w:szCs w:val="22"/>
        </w:rPr>
        <w:t>43</w:t>
      </w:r>
      <w:r w:rsidR="000A1A31" w:rsidRPr="00164734">
        <w:rPr>
          <w:szCs w:val="22"/>
        </w:rPr>
        <w:t xml:space="preserve"> &lt;5&gt;.</w:t>
      </w:r>
      <w:r w:rsidR="000A1A31" w:rsidRPr="00164734">
        <w:rPr>
          <w:i w:val="0"/>
          <w:spacing w:val="32"/>
          <w:szCs w:val="22"/>
        </w:rPr>
        <w:t xml:space="preserve"> &lt;14&gt; Res </w:t>
      </w:r>
      <w:r w:rsidR="003C24A8" w:rsidRPr="00164734">
        <w:rPr>
          <w:i w:val="0"/>
          <w:spacing w:val="32"/>
          <w:szCs w:val="22"/>
        </w:rPr>
        <w:t>...</w:t>
      </w:r>
      <w:r w:rsidR="000A1A31" w:rsidRPr="00164734">
        <w:rPr>
          <w:i w:val="0"/>
          <w:spacing w:val="32"/>
          <w:szCs w:val="22"/>
        </w:rPr>
        <w:t xml:space="preserve"> Varnpacensis:</w:t>
      </w:r>
      <w:r w:rsidR="000A1A31" w:rsidRPr="00164734">
        <w:rPr>
          <w:i w:val="0"/>
          <w:spacing w:val="30"/>
          <w:szCs w:val="22"/>
        </w:rPr>
        <w:t xml:space="preserve"> </w:t>
      </w:r>
      <w:r w:rsidR="000A1A31" w:rsidRPr="00164734">
        <w:rPr>
          <w:szCs w:val="22"/>
        </w:rPr>
        <w:t>Vgl. 1</w:t>
      </w:r>
      <w:r w:rsidR="003C24A8" w:rsidRPr="00164734">
        <w:rPr>
          <w:szCs w:val="22"/>
        </w:rPr>
        <w:t>63 &lt;3&gt;</w:t>
      </w:r>
      <w:r w:rsidR="000A1A31" w:rsidRPr="00164734">
        <w:rPr>
          <w:szCs w:val="22"/>
        </w:rPr>
        <w:t>.</w:t>
      </w:r>
      <w:r w:rsidR="000A1A31" w:rsidRPr="00164734">
        <w:rPr>
          <w:i w:val="0"/>
          <w:spacing w:val="32"/>
          <w:szCs w:val="22"/>
        </w:rPr>
        <w:t xml:space="preserve"> litteris ...</w:t>
      </w:r>
      <w:r w:rsidR="000A1A31" w:rsidRPr="00164734">
        <w:rPr>
          <w:i w:val="0"/>
          <w:spacing w:val="30"/>
          <w:szCs w:val="22"/>
        </w:rPr>
        <w:t xml:space="preserve"> Placidi: </w:t>
      </w:r>
      <w:r w:rsidR="000A1A31" w:rsidRPr="00164734">
        <w:rPr>
          <w:spacing w:val="-1"/>
          <w:szCs w:val="22"/>
        </w:rPr>
        <w:t>D</w:t>
      </w:r>
      <w:r w:rsidR="00D26717" w:rsidRPr="00164734">
        <w:rPr>
          <w:spacing w:val="-1"/>
          <w:szCs w:val="22"/>
        </w:rPr>
        <w:t>iese</w:t>
      </w:r>
      <w:r w:rsidR="000A1A31" w:rsidRPr="00164734">
        <w:rPr>
          <w:spacing w:val="-1"/>
          <w:szCs w:val="22"/>
        </w:rPr>
        <w:t xml:space="preserve">s Schreiben </w:t>
      </w:r>
      <w:r w:rsidR="00D26717" w:rsidRPr="00164734">
        <w:rPr>
          <w:spacing w:val="-1"/>
          <w:szCs w:val="22"/>
        </w:rPr>
        <w:t xml:space="preserve">Placidus </w:t>
      </w:r>
      <w:r w:rsidR="000A1A31" w:rsidRPr="00164734">
        <w:rPr>
          <w:spacing w:val="-1"/>
          <w:szCs w:val="22"/>
        </w:rPr>
        <w:t xml:space="preserve">Haidens an </w:t>
      </w:r>
      <w:r w:rsidR="003C24A8" w:rsidRPr="00164734">
        <w:rPr>
          <w:spacing w:val="-1"/>
          <w:szCs w:val="22"/>
        </w:rPr>
        <w:t>R</w:t>
      </w:r>
      <w:r w:rsidR="000A1A31" w:rsidRPr="00164734">
        <w:rPr>
          <w:spacing w:val="-1"/>
          <w:szCs w:val="22"/>
        </w:rPr>
        <w:t>M vom 1. Mai 1711 ist erhalten:</w:t>
      </w:r>
      <w:r w:rsidR="000A1A31" w:rsidRPr="00164734">
        <w:rPr>
          <w:szCs w:val="22"/>
        </w:rPr>
        <w:t xml:space="preserve"> </w:t>
      </w:r>
      <w:r w:rsidR="000A1A31" w:rsidRPr="00164734">
        <w:rPr>
          <w:spacing w:val="-4"/>
          <w:szCs w:val="22"/>
        </w:rPr>
        <w:t>BN FF 19664, 64r</w:t>
      </w:r>
      <w:r w:rsidR="003B1DD6" w:rsidRPr="00164734">
        <w:rPr>
          <w:spacing w:val="-4"/>
          <w:szCs w:val="22"/>
        </w:rPr>
        <w:t>–</w:t>
      </w:r>
      <w:r w:rsidR="000A1A31" w:rsidRPr="00164734">
        <w:rPr>
          <w:spacing w:val="-4"/>
          <w:szCs w:val="22"/>
        </w:rPr>
        <w:t>v</w:t>
      </w:r>
      <w:r w:rsidR="00D26717" w:rsidRPr="00164734">
        <w:rPr>
          <w:spacing w:val="-4"/>
          <w:szCs w:val="22"/>
        </w:rPr>
        <w:t>; vgl. Lecomte, Publication 270</w:t>
      </w:r>
      <w:r w:rsidR="000A1A31" w:rsidRPr="00164734">
        <w:rPr>
          <w:spacing w:val="-4"/>
          <w:szCs w:val="22"/>
        </w:rPr>
        <w:t xml:space="preserve">. Es </w:t>
      </w:r>
      <w:r w:rsidR="00D26717" w:rsidRPr="00164734">
        <w:rPr>
          <w:spacing w:val="-4"/>
          <w:szCs w:val="22"/>
        </w:rPr>
        <w:t xml:space="preserve">nennt </w:t>
      </w:r>
      <w:r w:rsidR="003B1DD6" w:rsidRPr="00164734">
        <w:rPr>
          <w:spacing w:val="-4"/>
          <w:szCs w:val="22"/>
        </w:rPr>
        <w:t xml:space="preserve">jedoch nicht </w:t>
      </w:r>
      <w:r w:rsidR="00D26717" w:rsidRPr="00164734">
        <w:rPr>
          <w:spacing w:val="-4"/>
          <w:szCs w:val="22"/>
        </w:rPr>
        <w:t>den</w:t>
      </w:r>
      <w:r w:rsidR="000A1A31" w:rsidRPr="00164734">
        <w:rPr>
          <w:spacing w:val="-4"/>
          <w:szCs w:val="22"/>
        </w:rPr>
        <w:t xml:space="preserve"> </w:t>
      </w:r>
      <w:r w:rsidR="003B1DD6" w:rsidRPr="00164734">
        <w:rPr>
          <w:spacing w:val="-4"/>
          <w:szCs w:val="22"/>
        </w:rPr>
        <w:t>Auto</w:t>
      </w:r>
      <w:r w:rsidR="000A1A31" w:rsidRPr="00164734">
        <w:rPr>
          <w:spacing w:val="-4"/>
          <w:szCs w:val="22"/>
        </w:rPr>
        <w:t>r</w:t>
      </w:r>
      <w:r w:rsidR="000A1A31" w:rsidRPr="00164734">
        <w:rPr>
          <w:szCs w:val="22"/>
        </w:rPr>
        <w:t xml:space="preserve"> </w:t>
      </w:r>
      <w:r w:rsidR="000A1A31" w:rsidRPr="00164734">
        <w:rPr>
          <w:spacing w:val="-4"/>
          <w:szCs w:val="22"/>
        </w:rPr>
        <w:t>der</w:t>
      </w:r>
      <w:r w:rsidR="000A1A31" w:rsidRPr="00164734">
        <w:rPr>
          <w:spacing w:val="-4"/>
        </w:rPr>
        <w:t xml:space="preserve"> </w:t>
      </w:r>
      <w:r w:rsidR="000A1A31" w:rsidRPr="00164734">
        <w:rPr>
          <w:spacing w:val="-4"/>
          <w:szCs w:val="22"/>
        </w:rPr>
        <w:t>Vornbacher Materialien.</w:t>
      </w:r>
      <w:r w:rsidR="000A1A31" w:rsidRPr="00164734">
        <w:rPr>
          <w:i w:val="0"/>
          <w:spacing w:val="25"/>
          <w:szCs w:val="22"/>
        </w:rPr>
        <w:t xml:space="preserve"> &lt;15&gt; Res </w:t>
      </w:r>
      <w:r w:rsidR="003C24A8" w:rsidRPr="00164734">
        <w:rPr>
          <w:i w:val="0"/>
          <w:spacing w:val="25"/>
          <w:szCs w:val="22"/>
        </w:rPr>
        <w:t>...</w:t>
      </w:r>
      <w:r w:rsidR="000A1A31" w:rsidRPr="00164734">
        <w:rPr>
          <w:i w:val="0"/>
          <w:spacing w:val="25"/>
          <w:szCs w:val="22"/>
        </w:rPr>
        <w:t xml:space="preserve"> Therensis:</w:t>
      </w:r>
      <w:r w:rsidR="000A1A31" w:rsidRPr="00164734">
        <w:rPr>
          <w:i w:val="0"/>
          <w:spacing w:val="30"/>
          <w:szCs w:val="22"/>
        </w:rPr>
        <w:t xml:space="preserve"> </w:t>
      </w:r>
      <w:r w:rsidR="000A1A31" w:rsidRPr="00164734">
        <w:rPr>
          <w:spacing w:val="-4"/>
          <w:szCs w:val="22"/>
        </w:rPr>
        <w:t>Vgl. 1</w:t>
      </w:r>
      <w:r w:rsidR="003C24A8" w:rsidRPr="00164734">
        <w:rPr>
          <w:spacing w:val="-4"/>
          <w:szCs w:val="22"/>
        </w:rPr>
        <w:t>44 &lt;2&gt;</w:t>
      </w:r>
      <w:r w:rsidR="000A1A31" w:rsidRPr="00164734">
        <w:rPr>
          <w:spacing w:val="-4"/>
          <w:szCs w:val="22"/>
        </w:rPr>
        <w:t>, 1</w:t>
      </w:r>
      <w:r w:rsidR="003C24A8" w:rsidRPr="00164734">
        <w:rPr>
          <w:spacing w:val="-4"/>
          <w:szCs w:val="22"/>
        </w:rPr>
        <w:t>61 &lt;1&gt;</w:t>
      </w:r>
      <w:r w:rsidR="000A1A31" w:rsidRPr="00164734">
        <w:rPr>
          <w:spacing w:val="-4"/>
          <w:szCs w:val="22"/>
        </w:rPr>
        <w:t>.</w:t>
      </w:r>
      <w:r w:rsidR="000A1A31" w:rsidRPr="00164734">
        <w:t xml:space="preserve"> </w:t>
      </w:r>
      <w:r w:rsidR="000A1A31" w:rsidRPr="00164734">
        <w:rPr>
          <w:spacing w:val="1"/>
        </w:rPr>
        <w:t>Die Formulierung am Ende des Traktats (StiB Melk, Cod. 396, 40v) lautet: „Haec</w:t>
      </w:r>
      <w:r w:rsidR="000A1A31" w:rsidRPr="00164734">
        <w:t xml:space="preserve"> </w:t>
      </w:r>
      <w:r w:rsidR="000A1A31" w:rsidRPr="00164734">
        <w:rPr>
          <w:spacing w:val="-3"/>
          <w:szCs w:val="22"/>
        </w:rPr>
        <w:t>itaque dicta sint de monasterii Theres fundatione, donationibus, iuribus etc., quae data</w:t>
      </w:r>
      <w:r w:rsidR="000A1A31" w:rsidRPr="00164734">
        <w:t xml:space="preserve"> </w:t>
      </w:r>
      <w:r w:rsidR="000A1A31" w:rsidRPr="00164734">
        <w:rPr>
          <w:spacing w:val="-1"/>
          <w:szCs w:val="22"/>
        </w:rPr>
        <w:t>opera in breviorem stylum contraximus, ne prolixis ambagibus inferremus lectori fasti</w:t>
      </w:r>
      <w:r w:rsidR="000B5B99" w:rsidRPr="00164734">
        <w:rPr>
          <w:spacing w:val="-1"/>
          <w:szCs w:val="22"/>
        </w:rPr>
        <w:softHyphen/>
      </w:r>
      <w:r w:rsidR="000A1A31" w:rsidRPr="00164734">
        <w:rPr>
          <w:spacing w:val="-4"/>
          <w:szCs w:val="22"/>
        </w:rPr>
        <w:t>dium. Testor autem, qui scripsi haec, Gregorius Fuchs pro tempore prior, me optima fide</w:t>
      </w:r>
      <w:r w:rsidR="000A1A31" w:rsidRPr="00164734">
        <w:t xml:space="preserve"> </w:t>
      </w:r>
      <w:r w:rsidR="000A1A31" w:rsidRPr="00164734">
        <w:rPr>
          <w:spacing w:val="-3"/>
          <w:szCs w:val="22"/>
        </w:rPr>
        <w:t>exscripsisse cuncta, nec timendum posteritati de aliquo mendacii fuco vel apice falsitatis.</w:t>
      </w:r>
      <w:r w:rsidR="000A1A31" w:rsidRPr="00164734">
        <w:t xml:space="preserve"> </w:t>
      </w:r>
      <w:r w:rsidR="000A1A31" w:rsidRPr="00164734">
        <w:rPr>
          <w:spacing w:val="-4"/>
          <w:szCs w:val="22"/>
        </w:rPr>
        <w:t>Ad Dei divinorumque gloriam, proximorum aedificationem et ordinis splendor</w:t>
      </w:r>
      <w:r w:rsidR="000B5B99" w:rsidRPr="00164734">
        <w:rPr>
          <w:spacing w:val="-4"/>
          <w:szCs w:val="22"/>
        </w:rPr>
        <w:t>e</w:t>
      </w:r>
      <w:r w:rsidR="000A1A31" w:rsidRPr="00164734">
        <w:rPr>
          <w:spacing w:val="-4"/>
          <w:szCs w:val="22"/>
        </w:rPr>
        <w:t>m actum</w:t>
      </w:r>
      <w:r w:rsidR="000A1A31" w:rsidRPr="00164734">
        <w:t xml:space="preserve"> in Theres anno Domini MDCCXI</w:t>
      </w:r>
      <w:r w:rsidR="00494937" w:rsidRPr="00164734">
        <w:t>“</w:t>
      </w:r>
      <w:r w:rsidR="000A1A31" w:rsidRPr="00164734">
        <w:t>.</w:t>
      </w:r>
      <w:r w:rsidR="000A1A31" w:rsidRPr="00164734">
        <w:rPr>
          <w:i w:val="0"/>
          <w:spacing w:val="30"/>
        </w:rPr>
        <w:t xml:space="preserve"> </w:t>
      </w:r>
      <w:r w:rsidR="00151B59" w:rsidRPr="00164734">
        <w:rPr>
          <w:i w:val="0"/>
          <w:spacing w:val="30"/>
        </w:rPr>
        <w:t xml:space="preserve">&lt;16&gt; Historia ... Monseensis: </w:t>
      </w:r>
      <w:r w:rsidR="00151B59" w:rsidRPr="00164734">
        <w:t xml:space="preserve">Vgl. </w:t>
      </w:r>
      <w:r w:rsidR="00494937" w:rsidRPr="00164734">
        <w:t xml:space="preserve">135, </w:t>
      </w:r>
      <w:r w:rsidR="00151B59" w:rsidRPr="00164734">
        <w:t>143 &lt;4&gt;.</w:t>
      </w:r>
      <w:r w:rsidR="00151B59" w:rsidRPr="00164734">
        <w:rPr>
          <w:i w:val="0"/>
          <w:spacing w:val="30"/>
        </w:rPr>
        <w:t xml:space="preserve"> </w:t>
      </w:r>
      <w:r w:rsidR="000A1A31" w:rsidRPr="00164734">
        <w:rPr>
          <w:i w:val="0"/>
          <w:spacing w:val="30"/>
        </w:rPr>
        <w:t xml:space="preserve">&lt;17&gt; Res </w:t>
      </w:r>
      <w:r w:rsidR="00494937" w:rsidRPr="00164734">
        <w:rPr>
          <w:i w:val="0"/>
          <w:spacing w:val="30"/>
        </w:rPr>
        <w:t>...</w:t>
      </w:r>
      <w:r w:rsidR="000A1A31" w:rsidRPr="00164734">
        <w:rPr>
          <w:i w:val="0"/>
          <w:spacing w:val="30"/>
        </w:rPr>
        <w:t xml:space="preserve"> Got</w:t>
      </w:r>
      <w:r w:rsidR="00494937" w:rsidRPr="00164734">
        <w:rPr>
          <w:i w:val="0"/>
          <w:spacing w:val="30"/>
        </w:rPr>
        <w:t>t</w:t>
      </w:r>
      <w:r w:rsidR="000A1A31" w:rsidRPr="00164734">
        <w:rPr>
          <w:i w:val="0"/>
          <w:spacing w:val="30"/>
        </w:rPr>
        <w:t>wicensis:</w:t>
      </w:r>
      <w:r w:rsidR="000A1A31" w:rsidRPr="00164734">
        <w:t xml:space="preserve"> Vgl. 7</w:t>
      </w:r>
      <w:r w:rsidR="00494937" w:rsidRPr="00164734">
        <w:t>4</w:t>
      </w:r>
      <w:r w:rsidR="000A1A31" w:rsidRPr="00164734">
        <w:t>.</w:t>
      </w:r>
      <w:r w:rsidR="000A1A31" w:rsidRPr="00164734">
        <w:rPr>
          <w:i w:val="0"/>
          <w:spacing w:val="30"/>
        </w:rPr>
        <w:t xml:space="preserve"> &lt;18&gt; Historia </w:t>
      </w:r>
      <w:r w:rsidR="000A1A31" w:rsidRPr="00164734">
        <w:rPr>
          <w:i w:val="0"/>
          <w:spacing w:val="28"/>
        </w:rPr>
        <w:t xml:space="preserve">monasterii Banthensis: </w:t>
      </w:r>
      <w:r w:rsidR="000A1A31" w:rsidRPr="00DD376B">
        <w:rPr>
          <w:spacing w:val="-2"/>
        </w:rPr>
        <w:t xml:space="preserve">Vgl. </w:t>
      </w:r>
      <w:r w:rsidR="003C10D1" w:rsidRPr="00DD376B">
        <w:rPr>
          <w:spacing w:val="-2"/>
        </w:rPr>
        <w:t>171</w:t>
      </w:r>
      <w:r w:rsidR="00167C3F" w:rsidRPr="00DD376B">
        <w:rPr>
          <w:spacing w:val="-2"/>
        </w:rPr>
        <w:t xml:space="preserve"> &lt;3&gt;</w:t>
      </w:r>
      <w:r w:rsidR="000A1A31" w:rsidRPr="00DD376B">
        <w:rPr>
          <w:spacing w:val="-2"/>
        </w:rPr>
        <w:t>.</w:t>
      </w:r>
      <w:r w:rsidR="000A1A31" w:rsidRPr="00164734">
        <w:rPr>
          <w:i w:val="0"/>
          <w:spacing w:val="28"/>
        </w:rPr>
        <w:t xml:space="preserve"> &lt;19&gt; abbas </w:t>
      </w:r>
      <w:r w:rsidR="000A1A31" w:rsidRPr="00DD376B">
        <w:rPr>
          <w:i w:val="0"/>
        </w:rPr>
        <w:t>S</w:t>
      </w:r>
      <w:r w:rsidR="000A1A31" w:rsidRPr="00164734">
        <w:rPr>
          <w:i w:val="0"/>
          <w:spacing w:val="28"/>
        </w:rPr>
        <w:t xml:space="preserve">. Crucis ... in </w:t>
      </w:r>
      <w:r w:rsidR="000A1A31" w:rsidRPr="00164734">
        <w:rPr>
          <w:i w:val="0"/>
          <w:spacing w:val="30"/>
        </w:rPr>
        <w:t xml:space="preserve">meo monasterio: </w:t>
      </w:r>
      <w:r w:rsidR="000A1A31" w:rsidRPr="00164734">
        <w:rPr>
          <w:spacing w:val="-2"/>
        </w:rPr>
        <w:t>In den Melker Prioratsephemeriden fehlen Eintragungen zum Juli 1711</w:t>
      </w:r>
      <w:r w:rsidR="003D6748" w:rsidRPr="00164734">
        <w:rPr>
          <w:spacing w:val="-2"/>
        </w:rPr>
        <w:t>; zum 29. Oktober 1711 ist dort allerdings ein Aufenthalt Mireckis in Melk,</w:t>
      </w:r>
      <w:r w:rsidR="003D6748" w:rsidRPr="00164734">
        <w:t xml:space="preserve"> </w:t>
      </w:r>
      <w:r w:rsidR="003D6748" w:rsidRPr="00164734">
        <w:rPr>
          <w:spacing w:val="-1"/>
        </w:rPr>
        <w:t>offenbar auf der Rück</w:t>
      </w:r>
      <w:r w:rsidR="005054F7" w:rsidRPr="00164734">
        <w:rPr>
          <w:spacing w:val="-1"/>
        </w:rPr>
        <w:t>fahrt</w:t>
      </w:r>
      <w:r w:rsidR="003D6748" w:rsidRPr="00164734">
        <w:rPr>
          <w:spacing w:val="-1"/>
        </w:rPr>
        <w:t>, belegt (PE 5 66)</w:t>
      </w:r>
      <w:r w:rsidR="000A1A31" w:rsidRPr="00164734">
        <w:rPr>
          <w:spacing w:val="-1"/>
        </w:rPr>
        <w:t xml:space="preserve">. </w:t>
      </w:r>
      <w:r w:rsidR="003D6748" w:rsidRPr="00164734">
        <w:rPr>
          <w:spacing w:val="-1"/>
        </w:rPr>
        <w:t>Es handelte sich um eine von mehreren</w:t>
      </w:r>
      <w:r w:rsidR="003D6748" w:rsidRPr="00164734">
        <w:t xml:space="preserve"> </w:t>
      </w:r>
      <w:r w:rsidR="005054F7" w:rsidRPr="00164734">
        <w:rPr>
          <w:spacing w:val="-4"/>
        </w:rPr>
        <w:t>Reis</w:t>
      </w:r>
      <w:r w:rsidR="003D6748" w:rsidRPr="00164734">
        <w:rPr>
          <w:spacing w:val="-4"/>
        </w:rPr>
        <w:t>en</w:t>
      </w:r>
      <w:r w:rsidR="003D6748" w:rsidRPr="00164734">
        <w:rPr>
          <w:spacing w:val="-8"/>
        </w:rPr>
        <w:t xml:space="preserve"> </w:t>
      </w:r>
      <w:r w:rsidR="003D6748" w:rsidRPr="00164734">
        <w:rPr>
          <w:spacing w:val="-4"/>
        </w:rPr>
        <w:t>Mireckis</w:t>
      </w:r>
      <w:r w:rsidR="000A1A31" w:rsidRPr="00164734">
        <w:rPr>
          <w:spacing w:val="-8"/>
        </w:rPr>
        <w:t xml:space="preserve"> </w:t>
      </w:r>
      <w:r w:rsidR="005054F7" w:rsidRPr="00164734">
        <w:rPr>
          <w:spacing w:val="-4"/>
        </w:rPr>
        <w:t>nach</w:t>
      </w:r>
      <w:r w:rsidR="003D6748" w:rsidRPr="00164734">
        <w:rPr>
          <w:spacing w:val="-8"/>
        </w:rPr>
        <w:t xml:space="preserve"> </w:t>
      </w:r>
      <w:r w:rsidR="000A1A31" w:rsidRPr="00164734">
        <w:rPr>
          <w:spacing w:val="-4"/>
        </w:rPr>
        <w:t>Rom</w:t>
      </w:r>
      <w:r w:rsidR="000A1A31" w:rsidRPr="00164734">
        <w:rPr>
          <w:spacing w:val="-8"/>
        </w:rPr>
        <w:t xml:space="preserve"> </w:t>
      </w:r>
      <w:r w:rsidR="003D6748" w:rsidRPr="00164734">
        <w:rPr>
          <w:spacing w:val="-4"/>
        </w:rPr>
        <w:t>im</w:t>
      </w:r>
      <w:r w:rsidR="003D6748" w:rsidRPr="00164734">
        <w:rPr>
          <w:spacing w:val="-8"/>
        </w:rPr>
        <w:t xml:space="preserve"> </w:t>
      </w:r>
      <w:r w:rsidR="003D6748" w:rsidRPr="00164734">
        <w:rPr>
          <w:spacing w:val="-4"/>
        </w:rPr>
        <w:t>Zusammenhang</w:t>
      </w:r>
      <w:r w:rsidR="003D6748" w:rsidRPr="00164734">
        <w:rPr>
          <w:spacing w:val="-8"/>
        </w:rPr>
        <w:t xml:space="preserve"> </w:t>
      </w:r>
      <w:r w:rsidR="003D6748" w:rsidRPr="00164734">
        <w:rPr>
          <w:spacing w:val="-4"/>
        </w:rPr>
        <w:t>seiner</w:t>
      </w:r>
      <w:r w:rsidR="000A1A31" w:rsidRPr="00164734">
        <w:rPr>
          <w:spacing w:val="-8"/>
        </w:rPr>
        <w:t xml:space="preserve"> </w:t>
      </w:r>
      <w:r w:rsidR="000A1A31" w:rsidRPr="00164734">
        <w:rPr>
          <w:spacing w:val="-4"/>
        </w:rPr>
        <w:t>Bemühungen</w:t>
      </w:r>
      <w:r w:rsidR="000A1A31" w:rsidRPr="00164734">
        <w:rPr>
          <w:spacing w:val="-8"/>
        </w:rPr>
        <w:t xml:space="preserve"> </w:t>
      </w:r>
      <w:r w:rsidR="000A1A31" w:rsidRPr="00164734">
        <w:rPr>
          <w:spacing w:val="-4"/>
        </w:rPr>
        <w:t>um</w:t>
      </w:r>
      <w:r w:rsidR="000A1A31" w:rsidRPr="00164734">
        <w:rPr>
          <w:spacing w:val="-8"/>
        </w:rPr>
        <w:t xml:space="preserve"> </w:t>
      </w:r>
      <w:r w:rsidR="000A1A31" w:rsidRPr="00164734">
        <w:rPr>
          <w:spacing w:val="-4"/>
        </w:rPr>
        <w:t>Anerkennung</w:t>
      </w:r>
      <w:r w:rsidR="000A1A31" w:rsidRPr="00164734">
        <w:t xml:space="preserve"> </w:t>
      </w:r>
      <w:r w:rsidR="000A1A31" w:rsidRPr="00164734">
        <w:rPr>
          <w:spacing w:val="-1"/>
        </w:rPr>
        <w:t xml:space="preserve">der </w:t>
      </w:r>
      <w:r w:rsidR="000A1A31" w:rsidRPr="00164734">
        <w:rPr>
          <w:spacing w:val="-2"/>
          <w:szCs w:val="22"/>
        </w:rPr>
        <w:t xml:space="preserve">Polnischen Benediktinerkongregation: </w:t>
      </w:r>
      <w:r w:rsidR="005054F7" w:rsidRPr="00164734">
        <w:rPr>
          <w:spacing w:val="-2"/>
          <w:szCs w:val="22"/>
        </w:rPr>
        <w:t>Kanior, Rola 131–133; vgl. Derwich, Opactwo</w:t>
      </w:r>
      <w:r w:rsidR="005054F7" w:rsidRPr="00164734">
        <w:t xml:space="preserve"> </w:t>
      </w:r>
      <w:r w:rsidR="005054F7" w:rsidRPr="00164734">
        <w:rPr>
          <w:szCs w:val="22"/>
        </w:rPr>
        <w:t>60. Zur Person: Kanior–Sczaniecki, Mirecki</w:t>
      </w:r>
      <w:r w:rsidR="000A1A31" w:rsidRPr="00164734">
        <w:rPr>
          <w:rFonts w:cs="Adobe Garamond Pro"/>
          <w:szCs w:val="22"/>
        </w:rPr>
        <w:t>.</w:t>
      </w:r>
      <w:r w:rsidR="000A1A31" w:rsidRPr="00164734">
        <w:rPr>
          <w:i w:val="0"/>
          <w:spacing w:val="32"/>
          <w:szCs w:val="22"/>
        </w:rPr>
        <w:t xml:space="preserve"> </w:t>
      </w:r>
      <w:r w:rsidR="003D6748" w:rsidRPr="00164734">
        <w:rPr>
          <w:i w:val="0"/>
          <w:spacing w:val="32"/>
          <w:szCs w:val="22"/>
        </w:rPr>
        <w:t>procuratorem</w:t>
      </w:r>
      <w:r w:rsidR="000A1A31" w:rsidRPr="00164734">
        <w:rPr>
          <w:i w:val="0"/>
          <w:spacing w:val="32"/>
          <w:szCs w:val="22"/>
        </w:rPr>
        <w:t>:</w:t>
      </w:r>
      <w:r w:rsidR="000A1A31" w:rsidRPr="00164734">
        <w:rPr>
          <w:i w:val="0"/>
        </w:rPr>
        <w:t xml:space="preserve"> </w:t>
      </w:r>
      <w:r w:rsidR="000A1A31" w:rsidRPr="00164734">
        <w:rPr>
          <w:szCs w:val="22"/>
        </w:rPr>
        <w:t>Das maurinische</w:t>
      </w:r>
      <w:r w:rsidR="000A1A31" w:rsidRPr="00164734">
        <w:t xml:space="preserve"> </w:t>
      </w:r>
      <w:r w:rsidR="000A1A31" w:rsidRPr="00164734">
        <w:rPr>
          <w:spacing w:val="-1"/>
        </w:rPr>
        <w:t xml:space="preserve">Generalkapitel </w:t>
      </w:r>
      <w:r w:rsidR="00865255" w:rsidRPr="00164734">
        <w:rPr>
          <w:spacing w:val="-1"/>
        </w:rPr>
        <w:t>von</w:t>
      </w:r>
      <w:r w:rsidR="000A1A31" w:rsidRPr="00164734">
        <w:rPr>
          <w:spacing w:val="-1"/>
        </w:rPr>
        <w:t xml:space="preserve"> 1711 (vgl. 1</w:t>
      </w:r>
      <w:r w:rsidR="00865255" w:rsidRPr="00164734">
        <w:rPr>
          <w:spacing w:val="-1"/>
        </w:rPr>
        <w:t>54 &lt;2&gt;</w:t>
      </w:r>
      <w:r w:rsidR="000A1A31" w:rsidRPr="00164734">
        <w:rPr>
          <w:spacing w:val="-1"/>
        </w:rPr>
        <w:t xml:space="preserve">) </w:t>
      </w:r>
      <w:r w:rsidR="00865255" w:rsidRPr="00164734">
        <w:rPr>
          <w:spacing w:val="-1"/>
        </w:rPr>
        <w:t>hat</w:t>
      </w:r>
      <w:r w:rsidR="000A1A31" w:rsidRPr="00164734">
        <w:rPr>
          <w:spacing w:val="-1"/>
        </w:rPr>
        <w:t>te den bisherigen Prokurator Guillaume</w:t>
      </w:r>
      <w:r w:rsidR="000A1A31" w:rsidRPr="00164734">
        <w:t xml:space="preserve"> Laparre durch Philippe Raffier</w:t>
      </w:r>
      <w:r w:rsidR="00865255" w:rsidRPr="00164734">
        <w:t xml:space="preserve"> ersetzt</w:t>
      </w:r>
      <w:r w:rsidR="000A1A31" w:rsidRPr="00164734">
        <w:t xml:space="preserve">; vgl. Gasnault, Correspondance 403. Dass BP </w:t>
      </w:r>
      <w:r w:rsidR="000A1A31" w:rsidRPr="00164734">
        <w:rPr>
          <w:spacing w:val="-2"/>
        </w:rPr>
        <w:t xml:space="preserve">über diese Interna unterrichtet war, kann </w:t>
      </w:r>
      <w:r w:rsidR="00303EAC" w:rsidRPr="00164734">
        <w:rPr>
          <w:spacing w:val="-2"/>
        </w:rPr>
        <w:t xml:space="preserve">getrost </w:t>
      </w:r>
      <w:r w:rsidR="000A1A31" w:rsidRPr="00164734">
        <w:rPr>
          <w:spacing w:val="-2"/>
        </w:rPr>
        <w:t xml:space="preserve">ausgeschlossen werden. </w:t>
      </w:r>
      <w:r w:rsidR="00846245" w:rsidRPr="00164734">
        <w:rPr>
          <w:spacing w:val="-2"/>
        </w:rPr>
        <w:t>Vgl. 205 &lt;9&gt;.</w:t>
      </w:r>
      <w:r w:rsidR="00303EAC" w:rsidRPr="00164734">
        <w:rPr>
          <w:spacing w:val="-2"/>
        </w:rPr>
        <w:t xml:space="preserve"> </w:t>
      </w:r>
      <w:r w:rsidR="00303EAC" w:rsidRPr="00164734">
        <w:rPr>
          <w:i w:val="0"/>
          <w:spacing w:val="26"/>
          <w:szCs w:val="22"/>
        </w:rPr>
        <w:t>&lt;20&gt; Bayle Dictionarium ... Gallice:</w:t>
      </w:r>
      <w:r w:rsidR="00303EAC" w:rsidRPr="00164734">
        <w:rPr>
          <w:i w:val="0"/>
          <w:spacing w:val="30"/>
        </w:rPr>
        <w:t xml:space="preserve"> </w:t>
      </w:r>
      <w:r w:rsidR="00260D28" w:rsidRPr="00164734">
        <w:rPr>
          <w:spacing w:val="-4"/>
          <w:szCs w:val="22"/>
        </w:rPr>
        <w:t>In</w:t>
      </w:r>
      <w:r w:rsidR="00303EAC" w:rsidRPr="00164734">
        <w:rPr>
          <w:spacing w:val="-4"/>
          <w:szCs w:val="22"/>
        </w:rPr>
        <w:t xml:space="preserve"> Melk </w:t>
      </w:r>
      <w:r w:rsidR="00260D28" w:rsidRPr="00164734">
        <w:rPr>
          <w:spacing w:val="-4"/>
          <w:szCs w:val="22"/>
        </w:rPr>
        <w:t xml:space="preserve">ist ein Exemplar der ersten </w:t>
      </w:r>
      <w:r w:rsidR="00260D28" w:rsidRPr="00164734">
        <w:rPr>
          <w:spacing w:val="-2"/>
        </w:rPr>
        <w:t>Ausgabe Rotterdam 1697 vorhanden (StiB Melk 4131, zu zwei Bänden g</w:t>
      </w:r>
      <w:r w:rsidR="00862FD4" w:rsidRPr="00164734">
        <w:rPr>
          <w:spacing w:val="-2"/>
        </w:rPr>
        <w:t>ebunden)</w:t>
      </w:r>
      <w:r w:rsidR="00303EAC" w:rsidRPr="00164734">
        <w:rPr>
          <w:spacing w:val="-2"/>
        </w:rPr>
        <w:t>.</w:t>
      </w:r>
    </w:p>
    <w:p w:rsidR="00303EAC" w:rsidRPr="00164734" w:rsidRDefault="00303EAC" w:rsidP="0018388E">
      <w:pPr>
        <w:pStyle w:val="EditionBriefberschrift1"/>
        <w:spacing w:before="430"/>
      </w:pPr>
      <w:r w:rsidRPr="00164734">
        <w:t>178</w:t>
      </w:r>
      <w:r w:rsidRPr="00164734">
        <w:tab/>
        <w:t>Hyazinth Baumbach an Bernhard Pez.</w:t>
      </w:r>
    </w:p>
    <w:p w:rsidR="00303EAC" w:rsidRPr="00164734" w:rsidRDefault="00303EAC" w:rsidP="00303EAC">
      <w:pPr>
        <w:pStyle w:val="EditionBriefberschrift2"/>
      </w:pPr>
      <w:r w:rsidRPr="00164734">
        <w:t>1711-07-12. Würzburg (St. Stephan).</w:t>
      </w:r>
    </w:p>
    <w:p w:rsidR="00303EAC" w:rsidRPr="00164734" w:rsidRDefault="00303EAC" w:rsidP="00E112A7">
      <w:pPr>
        <w:pStyle w:val="EditionRegest"/>
      </w:pPr>
      <w:r w:rsidRPr="00164734">
        <w:t xml:space="preserve">&lt;1&gt; HB hat BPs Schreiben vom 2. Juli (176) am 9. Juli erhalten, ist jedoch wieder </w:t>
      </w:r>
      <w:r w:rsidRPr="00164734">
        <w:rPr>
          <w:spacing w:val="-2"/>
        </w:rPr>
        <w:t xml:space="preserve">beschämt über das ungebührliche Lob, zumal </w:t>
      </w:r>
      <w:r w:rsidR="0062096A" w:rsidRPr="00164734">
        <w:rPr>
          <w:spacing w:val="-2"/>
        </w:rPr>
        <w:t>er an St. Peter und Paul (29. Juni) nun</w:t>
      </w:r>
      <w:r w:rsidR="0062096A" w:rsidRPr="00164734">
        <w:rPr>
          <w:spacing w:val="-4"/>
        </w:rPr>
        <w:t xml:space="preserve"> </w:t>
      </w:r>
      <w:r w:rsidR="0062096A" w:rsidRPr="00164734">
        <w:rPr>
          <w:spacing w:val="-2"/>
        </w:rPr>
        <w:t>auch von</w:t>
      </w:r>
      <w:r w:rsidRPr="00164734">
        <w:rPr>
          <w:spacing w:val="-2"/>
        </w:rPr>
        <w:t xml:space="preserve"> René Massuet </w:t>
      </w:r>
      <w:r w:rsidR="0062096A" w:rsidRPr="00164734">
        <w:rPr>
          <w:spacing w:val="-2"/>
        </w:rPr>
        <w:t>einen von BP angeregten wohlwollenden Brief empfangen hat</w:t>
      </w:r>
      <w:r w:rsidRPr="00164734">
        <w:rPr>
          <w:spacing w:val="-2"/>
        </w:rPr>
        <w:t>.</w:t>
      </w:r>
      <w:r w:rsidRPr="00164734">
        <w:t xml:space="preserve"> </w:t>
      </w:r>
      <w:r w:rsidRPr="00164734">
        <w:rPr>
          <w:spacing w:val="-1"/>
        </w:rPr>
        <w:t>HB ist beschämt, dass er nur ungeordnete Informationen zu St. Stephan geschickt hat</w:t>
      </w:r>
      <w:r w:rsidR="0062096A" w:rsidRPr="00164734">
        <w:rPr>
          <w:spacing w:val="-2"/>
        </w:rPr>
        <w:t xml:space="preserve"> </w:t>
      </w:r>
      <w:r w:rsidR="0062096A" w:rsidRPr="00164734">
        <w:t>(120)</w:t>
      </w:r>
      <w:r w:rsidRPr="00164734">
        <w:t xml:space="preserve">, da er </w:t>
      </w:r>
      <w:r w:rsidR="0062096A" w:rsidRPr="00164734">
        <w:t>inzwische</w:t>
      </w:r>
      <w:r w:rsidRPr="00164734">
        <w:t xml:space="preserve">n von anderen Klöstern ordentliche Sammlungen gesehen hat. </w:t>
      </w:r>
      <w:r w:rsidRPr="00164734">
        <w:rPr>
          <w:spacing w:val="16"/>
        </w:rPr>
        <w:t>&lt;</w:t>
      </w:r>
      <w:r w:rsidRPr="00164734">
        <w:rPr>
          <w:spacing w:val="6"/>
        </w:rPr>
        <w:t>2</w:t>
      </w:r>
      <w:r w:rsidRPr="00164734">
        <w:t>&gt; Massuet berichtet, dass der fünfte Band der „Annales OSB“ nun im Druck ist</w:t>
      </w:r>
      <w:r w:rsidR="006B03D7" w:rsidRPr="00164734">
        <w:t>,</w:t>
      </w:r>
      <w:r w:rsidRPr="00164734">
        <w:t xml:space="preserve"> </w:t>
      </w:r>
      <w:r w:rsidRPr="00164734">
        <w:rPr>
          <w:spacing w:val="-2"/>
        </w:rPr>
        <w:t xml:space="preserve">und erwartet weitere </w:t>
      </w:r>
      <w:r w:rsidR="006B03D7" w:rsidRPr="00164734">
        <w:rPr>
          <w:spacing w:val="-2"/>
        </w:rPr>
        <w:t>Einsendungen</w:t>
      </w:r>
      <w:r w:rsidRPr="00164734">
        <w:rPr>
          <w:spacing w:val="-2"/>
        </w:rPr>
        <w:t xml:space="preserve">. HB will ihm antworten, </w:t>
      </w:r>
      <w:r w:rsidR="006B03D7" w:rsidRPr="00164734">
        <w:rPr>
          <w:spacing w:val="-2"/>
        </w:rPr>
        <w:t>sobald</w:t>
      </w:r>
      <w:r w:rsidRPr="00164734">
        <w:rPr>
          <w:spacing w:val="-2"/>
        </w:rPr>
        <w:t xml:space="preserve"> er weiß, ob er die</w:t>
      </w:r>
      <w:r w:rsidRPr="00164734">
        <w:t xml:space="preserve"> </w:t>
      </w:r>
      <w:r w:rsidRPr="00164734">
        <w:rPr>
          <w:spacing w:val="-1"/>
        </w:rPr>
        <w:t xml:space="preserve">päpstliche Bulle zur Restitution von Aura bekommen kann, wovon </w:t>
      </w:r>
      <w:r w:rsidR="006B03D7" w:rsidRPr="00164734">
        <w:rPr>
          <w:spacing w:val="-1"/>
        </w:rPr>
        <w:t>er</w:t>
      </w:r>
      <w:r w:rsidRPr="00164734">
        <w:rPr>
          <w:spacing w:val="-1"/>
        </w:rPr>
        <w:t xml:space="preserve"> bereits berichtet</w:t>
      </w:r>
      <w:r w:rsidRPr="00164734">
        <w:t xml:space="preserve"> </w:t>
      </w:r>
      <w:r w:rsidRPr="00164734">
        <w:rPr>
          <w:spacing w:val="-2"/>
        </w:rPr>
        <w:t>hat (1</w:t>
      </w:r>
      <w:r w:rsidR="006B03D7" w:rsidRPr="00164734">
        <w:rPr>
          <w:spacing w:val="-2"/>
        </w:rPr>
        <w:t>71</w:t>
      </w:r>
      <w:r w:rsidRPr="00164734">
        <w:rPr>
          <w:spacing w:val="-2"/>
        </w:rPr>
        <w:t>).</w:t>
      </w:r>
      <w:r w:rsidRPr="00164734">
        <w:t xml:space="preserve"> </w:t>
      </w:r>
      <w:r w:rsidRPr="00164734">
        <w:rPr>
          <w:spacing w:val="16"/>
        </w:rPr>
        <w:t>&lt;</w:t>
      </w:r>
      <w:r w:rsidRPr="00164734">
        <w:rPr>
          <w:spacing w:val="6"/>
        </w:rPr>
        <w:t>3</w:t>
      </w:r>
      <w:r w:rsidRPr="00164734">
        <w:t>&gt;</w:t>
      </w:r>
      <w:r w:rsidRPr="00164734">
        <w:rPr>
          <w:spacing w:val="-2"/>
        </w:rPr>
        <w:t xml:space="preserve"> Zu Münsterschwarzach empfiehlt HB Kaspar Bruschs „Chronologia“,</w:t>
      </w:r>
      <w:r w:rsidRPr="00164734">
        <w:t xml:space="preserve"> </w:t>
      </w:r>
      <w:r w:rsidRPr="00164734">
        <w:rPr>
          <w:spacing w:val="-1"/>
        </w:rPr>
        <w:t>Sul</w:t>
      </w:r>
      <w:r w:rsidR="009C1E67" w:rsidRPr="00164734">
        <w:rPr>
          <w:spacing w:val="-1"/>
        </w:rPr>
        <w:t>zbach 1682, inzwischen vermut</w:t>
      </w:r>
      <w:r w:rsidRPr="00164734">
        <w:rPr>
          <w:spacing w:val="-1"/>
        </w:rPr>
        <w:t>lich neu aufgelegt. Die Angaben darin entsprechen</w:t>
      </w:r>
      <w:r w:rsidRPr="00164734">
        <w:t xml:space="preserve"> </w:t>
      </w:r>
      <w:r w:rsidR="00E112A7" w:rsidRPr="00164734">
        <w:rPr>
          <w:spacing w:val="-1"/>
        </w:rPr>
        <w:t>j</w:t>
      </w:r>
      <w:r w:rsidRPr="00164734">
        <w:rPr>
          <w:spacing w:val="-1"/>
        </w:rPr>
        <w:t>enen der in St. Stephan befindlichen Handschrift bis zum Jahr 1551, dem Zeitpunkt</w:t>
      </w:r>
      <w:r w:rsidRPr="00164734">
        <w:t xml:space="preserve"> der </w:t>
      </w:r>
      <w:r w:rsidR="00E112A7" w:rsidRPr="00164734">
        <w:t>Entstehung von Bruschs Werk</w:t>
      </w:r>
      <w:r w:rsidRPr="00164734">
        <w:t>. Brusch wird BP, wenn nicht auch Massuet</w:t>
      </w:r>
      <w:r w:rsidR="00E112A7" w:rsidRPr="00164734">
        <w:t>,</w:t>
      </w:r>
      <w:r w:rsidRPr="00164734">
        <w:t xml:space="preserve"> sicher </w:t>
      </w:r>
      <w:r w:rsidRPr="00164734">
        <w:rPr>
          <w:spacing w:val="-1"/>
        </w:rPr>
        <w:t>bekannt sein</w:t>
      </w:r>
      <w:r w:rsidR="00E112A7" w:rsidRPr="00164734">
        <w:rPr>
          <w:spacing w:val="-1"/>
        </w:rPr>
        <w:t>;</w:t>
      </w:r>
      <w:r w:rsidRPr="00164734">
        <w:rPr>
          <w:spacing w:val="-1"/>
        </w:rPr>
        <w:t xml:space="preserve"> die Angaben </w:t>
      </w:r>
      <w:r w:rsidR="00E112A7" w:rsidRPr="00164734">
        <w:rPr>
          <w:spacing w:val="-1"/>
        </w:rPr>
        <w:t>sein</w:t>
      </w:r>
      <w:r w:rsidRPr="00164734">
        <w:rPr>
          <w:spacing w:val="-1"/>
        </w:rPr>
        <w:t xml:space="preserve">er Handschrift für die spätere Zeit will HB </w:t>
      </w:r>
      <w:r w:rsidR="00E112A7" w:rsidRPr="00164734">
        <w:rPr>
          <w:spacing w:val="-1"/>
        </w:rPr>
        <w:t>bei</w:t>
      </w:r>
      <w:r w:rsidRPr="00164734">
        <w:rPr>
          <w:spacing w:val="-1"/>
        </w:rPr>
        <w:t xml:space="preserve"> </w:t>
      </w:r>
      <w:r w:rsidR="00E112A7" w:rsidRPr="00164734">
        <w:rPr>
          <w:spacing w:val="-1"/>
        </w:rPr>
        <w:t>Bedarf</w:t>
      </w:r>
      <w:r w:rsidRPr="00164734">
        <w:t xml:space="preserve"> </w:t>
      </w:r>
      <w:r w:rsidRPr="00164734">
        <w:rPr>
          <w:spacing w:val="-1"/>
        </w:rPr>
        <w:t>s</w:t>
      </w:r>
      <w:r w:rsidR="00E112A7" w:rsidRPr="00164734">
        <w:rPr>
          <w:spacing w:val="-1"/>
        </w:rPr>
        <w:t>chick</w:t>
      </w:r>
      <w:r w:rsidRPr="00164734">
        <w:rPr>
          <w:spacing w:val="-1"/>
        </w:rPr>
        <w:t xml:space="preserve">en. </w:t>
      </w:r>
      <w:r w:rsidRPr="00164734">
        <w:rPr>
          <w:spacing w:val="10"/>
        </w:rPr>
        <w:t>&lt;4</w:t>
      </w:r>
      <w:r w:rsidRPr="00164734">
        <w:t>&gt;</w:t>
      </w:r>
      <w:r w:rsidRPr="00164734">
        <w:rPr>
          <w:spacing w:val="-1"/>
        </w:rPr>
        <w:t xml:space="preserve"> </w:t>
      </w:r>
      <w:r w:rsidR="00E112A7" w:rsidRPr="00164734">
        <w:rPr>
          <w:spacing w:val="-1"/>
        </w:rPr>
        <w:t>Weiters bietet das Werk Bruschs die</w:t>
      </w:r>
      <w:r w:rsidRPr="00164734">
        <w:rPr>
          <w:spacing w:val="-1"/>
        </w:rPr>
        <w:t xml:space="preserve"> Gründung</w:t>
      </w:r>
      <w:r w:rsidR="00E112A7" w:rsidRPr="00164734">
        <w:rPr>
          <w:spacing w:val="-1"/>
        </w:rPr>
        <w:t>sgeschichte</w:t>
      </w:r>
      <w:r w:rsidRPr="00164734">
        <w:rPr>
          <w:spacing w:val="-1"/>
        </w:rPr>
        <w:t xml:space="preserve"> des </w:t>
      </w:r>
      <w:r w:rsidR="00E112A7" w:rsidRPr="00164734">
        <w:rPr>
          <w:spacing w:val="-1"/>
        </w:rPr>
        <w:t>Benedik</w:t>
      </w:r>
      <w:r w:rsidR="00E112A7" w:rsidRPr="00164734">
        <w:rPr>
          <w:spacing w:val="-1"/>
        </w:rPr>
        <w:softHyphen/>
      </w:r>
      <w:r w:rsidR="00E112A7" w:rsidRPr="00164734">
        <w:rPr>
          <w:spacing w:val="-3"/>
        </w:rPr>
        <w:t>tinerinnenk</w:t>
      </w:r>
      <w:r w:rsidRPr="00164734">
        <w:rPr>
          <w:spacing w:val="-3"/>
        </w:rPr>
        <w:t xml:space="preserve">losters Kitzingen </w:t>
      </w:r>
      <w:r w:rsidR="00E112A7" w:rsidRPr="00164734">
        <w:rPr>
          <w:spacing w:val="-3"/>
        </w:rPr>
        <w:t>und die Reihe seiner Äbtissinnen</w:t>
      </w:r>
      <w:r w:rsidRPr="00164734">
        <w:rPr>
          <w:spacing w:val="-3"/>
        </w:rPr>
        <w:t>.</w:t>
      </w:r>
      <w:r w:rsidR="00E112A7" w:rsidRPr="00164734">
        <w:rPr>
          <w:spacing w:val="-3"/>
        </w:rPr>
        <w:t xml:space="preserve"> Das Kloster ist erloschen,</w:t>
      </w:r>
      <w:r w:rsidRPr="00164734">
        <w:t xml:space="preserve"> </w:t>
      </w:r>
      <w:r w:rsidR="00E112A7" w:rsidRPr="00164734">
        <w:rPr>
          <w:spacing w:val="-4"/>
        </w:rPr>
        <w:t>a</w:t>
      </w:r>
      <w:r w:rsidRPr="00164734">
        <w:rPr>
          <w:spacing w:val="-4"/>
        </w:rPr>
        <w:t xml:space="preserve">n seiner Stelle </w:t>
      </w:r>
      <w:r w:rsidR="00E112A7" w:rsidRPr="00164734">
        <w:rPr>
          <w:spacing w:val="-4"/>
        </w:rPr>
        <w:t>be</w:t>
      </w:r>
      <w:r w:rsidRPr="00164734">
        <w:rPr>
          <w:spacing w:val="-4"/>
        </w:rPr>
        <w:t>steht nun ein Kloster der Ursulinen. HB wartet ab, ob er einen Auszug</w:t>
      </w:r>
      <w:r w:rsidRPr="00164734">
        <w:t xml:space="preserve"> </w:t>
      </w:r>
      <w:r w:rsidR="00E112A7" w:rsidRPr="00164734">
        <w:rPr>
          <w:szCs w:val="22"/>
        </w:rPr>
        <w:t xml:space="preserve">ab </w:t>
      </w:r>
      <w:r w:rsidRPr="00164734">
        <w:rPr>
          <w:szCs w:val="22"/>
        </w:rPr>
        <w:t>dem Ende</w:t>
      </w:r>
      <w:r w:rsidR="00E112A7" w:rsidRPr="00164734">
        <w:rPr>
          <w:szCs w:val="22"/>
        </w:rPr>
        <w:t xml:space="preserve"> von</w:t>
      </w:r>
      <w:r w:rsidRPr="00164734">
        <w:rPr>
          <w:szCs w:val="22"/>
        </w:rPr>
        <w:t xml:space="preserve"> Bruschs </w:t>
      </w:r>
      <w:r w:rsidR="00E112A7" w:rsidRPr="00164734">
        <w:rPr>
          <w:szCs w:val="22"/>
        </w:rPr>
        <w:t>Bericht anfertig</w:t>
      </w:r>
      <w:r w:rsidRPr="00164734">
        <w:rPr>
          <w:szCs w:val="22"/>
        </w:rPr>
        <w:t>en soll.</w:t>
      </w:r>
      <w:r w:rsidRPr="00164734">
        <w:t xml:space="preserve"> </w:t>
      </w:r>
      <w:r w:rsidRPr="00164734">
        <w:rPr>
          <w:spacing w:val="16"/>
          <w:szCs w:val="22"/>
        </w:rPr>
        <w:t>&lt;</w:t>
      </w:r>
      <w:r w:rsidRPr="00164734">
        <w:rPr>
          <w:spacing w:val="6"/>
          <w:szCs w:val="22"/>
        </w:rPr>
        <w:t>5</w:t>
      </w:r>
      <w:r w:rsidRPr="00164734">
        <w:t xml:space="preserve">&gt; </w:t>
      </w:r>
      <w:r w:rsidR="003324C0" w:rsidRPr="00164734">
        <w:rPr>
          <w:szCs w:val="22"/>
        </w:rPr>
        <w:t>Einen</w:t>
      </w:r>
      <w:r w:rsidRPr="00164734">
        <w:rPr>
          <w:szCs w:val="22"/>
        </w:rPr>
        <w:t xml:space="preserve"> Tag</w:t>
      </w:r>
      <w:r w:rsidR="003324C0" w:rsidRPr="00164734">
        <w:rPr>
          <w:szCs w:val="22"/>
        </w:rPr>
        <w:t>,</w:t>
      </w:r>
      <w:r w:rsidRPr="00164734">
        <w:rPr>
          <w:szCs w:val="22"/>
        </w:rPr>
        <w:t xml:space="preserve"> nachdem HB den</w:t>
      </w:r>
      <w:r w:rsidRPr="00164734">
        <w:t xml:space="preserve"> </w:t>
      </w:r>
      <w:r w:rsidRPr="00164734">
        <w:rPr>
          <w:spacing w:val="-3"/>
          <w:szCs w:val="22"/>
        </w:rPr>
        <w:t xml:space="preserve">letzten Brief an BP abgeschickt hatte, erreichte ihn ein Brief von </w:t>
      </w:r>
      <w:r w:rsidR="0018388E" w:rsidRPr="00164734">
        <w:rPr>
          <w:spacing w:val="-3"/>
          <w:szCs w:val="22"/>
        </w:rPr>
        <w:t xml:space="preserve">Konrad </w:t>
      </w:r>
      <w:r w:rsidRPr="00164734">
        <w:rPr>
          <w:spacing w:val="-3"/>
          <w:szCs w:val="22"/>
        </w:rPr>
        <w:t>Sigler, in dem</w:t>
      </w:r>
      <w:r w:rsidRPr="00164734">
        <w:t xml:space="preserve"> </w:t>
      </w:r>
      <w:r w:rsidRPr="00164734">
        <w:rPr>
          <w:spacing w:val="-4"/>
          <w:szCs w:val="22"/>
        </w:rPr>
        <w:t>dieser die Urkundenabschriften aus Theres einmahnte und sich dafür entschuldigte, seine</w:t>
      </w:r>
      <w:r w:rsidR="0018388E" w:rsidRPr="00164734">
        <w:t xml:space="preserve"> </w:t>
      </w:r>
      <w:r w:rsidR="0018388E" w:rsidRPr="00164734">
        <w:rPr>
          <w:spacing w:val="-3"/>
          <w:szCs w:val="22"/>
        </w:rPr>
        <w:t>„Semi</w:t>
      </w:r>
      <w:r w:rsidRPr="00164734">
        <w:rPr>
          <w:spacing w:val="-3"/>
          <w:szCs w:val="22"/>
        </w:rPr>
        <w:t>centuria</w:t>
      </w:r>
      <w:r w:rsidR="0018388E" w:rsidRPr="00164734">
        <w:rPr>
          <w:spacing w:val="-3"/>
          <w:szCs w:val="22"/>
        </w:rPr>
        <w:t xml:space="preserve"> scriptorum</w:t>
      </w:r>
      <w:r w:rsidRPr="00164734">
        <w:rPr>
          <w:spacing w:val="-3"/>
          <w:szCs w:val="22"/>
        </w:rPr>
        <w:t>“ noch nicht gesendet zu haben. HB hat das Gewünschte rasch</w:t>
      </w:r>
      <w:r w:rsidRPr="00164734">
        <w:t xml:space="preserve"> </w:t>
      </w:r>
      <w:r w:rsidRPr="00164734">
        <w:rPr>
          <w:spacing w:val="-3"/>
          <w:szCs w:val="22"/>
        </w:rPr>
        <w:t xml:space="preserve">geschickt und </w:t>
      </w:r>
      <w:r w:rsidR="0018388E" w:rsidRPr="00164734">
        <w:rPr>
          <w:spacing w:val="-3"/>
          <w:szCs w:val="22"/>
        </w:rPr>
        <w:t xml:space="preserve">in seiner Antwort an Sigler </w:t>
      </w:r>
      <w:r w:rsidRPr="00164734">
        <w:rPr>
          <w:spacing w:val="-3"/>
          <w:szCs w:val="22"/>
        </w:rPr>
        <w:t>bemerkt, dass er mit der Übersendung auf den</w:t>
      </w:r>
      <w:r w:rsidR="0018388E" w:rsidRPr="00164734">
        <w:t xml:space="preserve"> </w:t>
      </w:r>
      <w:r w:rsidR="0018388E" w:rsidRPr="00164734">
        <w:rPr>
          <w:szCs w:val="22"/>
        </w:rPr>
        <w:t>Empfang der „Semi</w:t>
      </w:r>
      <w:r w:rsidRPr="00164734">
        <w:rPr>
          <w:szCs w:val="22"/>
        </w:rPr>
        <w:t xml:space="preserve">centuria“ gewartet hatte, </w:t>
      </w:r>
      <w:r w:rsidR="0018388E" w:rsidRPr="00164734">
        <w:rPr>
          <w:szCs w:val="22"/>
        </w:rPr>
        <w:t>welch</w:t>
      </w:r>
      <w:r w:rsidRPr="00164734">
        <w:rPr>
          <w:szCs w:val="22"/>
        </w:rPr>
        <w:t>e er dann nach Melk weiters</w:t>
      </w:r>
      <w:r w:rsidR="0018388E" w:rsidRPr="00164734">
        <w:rPr>
          <w:szCs w:val="22"/>
        </w:rPr>
        <w:t>end</w:t>
      </w:r>
      <w:r w:rsidRPr="00164734">
        <w:rPr>
          <w:szCs w:val="22"/>
        </w:rPr>
        <w:t>en</w:t>
      </w:r>
      <w:r w:rsidRPr="00164734">
        <w:t xml:space="preserve"> </w:t>
      </w:r>
      <w:r w:rsidRPr="00164734">
        <w:rPr>
          <w:spacing w:val="-2"/>
          <w:szCs w:val="22"/>
        </w:rPr>
        <w:t>wollte.</w:t>
      </w:r>
      <w:r w:rsidR="0018388E" w:rsidRPr="00164734">
        <w:rPr>
          <w:spacing w:val="-2"/>
          <w:szCs w:val="22"/>
        </w:rPr>
        <w:t xml:space="preserve"> HB wartet weiter auf diese.</w:t>
      </w:r>
      <w:r w:rsidRPr="00164734">
        <w:rPr>
          <w:spacing w:val="-2"/>
          <w:szCs w:val="22"/>
        </w:rPr>
        <w:t xml:space="preserve"> </w:t>
      </w:r>
      <w:r w:rsidRPr="00164734">
        <w:rPr>
          <w:spacing w:val="10"/>
          <w:szCs w:val="22"/>
        </w:rPr>
        <w:t>&lt;6</w:t>
      </w:r>
      <w:r w:rsidRPr="00164734">
        <w:t>&gt;</w:t>
      </w:r>
      <w:r w:rsidRPr="00164734">
        <w:rPr>
          <w:spacing w:val="-2"/>
          <w:szCs w:val="22"/>
        </w:rPr>
        <w:t xml:space="preserve"> I</w:t>
      </w:r>
      <w:r w:rsidR="0018388E" w:rsidRPr="00164734">
        <w:rPr>
          <w:spacing w:val="-2"/>
          <w:szCs w:val="22"/>
        </w:rPr>
        <w:t>n eine</w:t>
      </w:r>
      <w:r w:rsidRPr="00164734">
        <w:rPr>
          <w:spacing w:val="-2"/>
          <w:szCs w:val="22"/>
        </w:rPr>
        <w:t xml:space="preserve">m Postskriptum bekräftigt HB, </w:t>
      </w:r>
      <w:r w:rsidR="0018388E" w:rsidRPr="00164734">
        <w:rPr>
          <w:spacing w:val="-2"/>
          <w:szCs w:val="22"/>
        </w:rPr>
        <w:t xml:space="preserve">dass er </w:t>
      </w:r>
      <w:r w:rsidRPr="00164734">
        <w:rPr>
          <w:spacing w:val="-1"/>
          <w:szCs w:val="22"/>
        </w:rPr>
        <w:t>im Ausland zu Unrecht zu Ehre</w:t>
      </w:r>
      <w:r w:rsidR="0018388E" w:rsidRPr="00164734">
        <w:rPr>
          <w:spacing w:val="-1"/>
          <w:szCs w:val="22"/>
        </w:rPr>
        <w:t>n</w:t>
      </w:r>
      <w:r w:rsidRPr="00164734">
        <w:rPr>
          <w:spacing w:val="-1"/>
          <w:szCs w:val="22"/>
        </w:rPr>
        <w:t xml:space="preserve"> gekommen </w:t>
      </w:r>
      <w:r w:rsidR="0018388E" w:rsidRPr="00164734">
        <w:rPr>
          <w:spacing w:val="-1"/>
          <w:szCs w:val="22"/>
        </w:rPr>
        <w:t>ist</w:t>
      </w:r>
      <w:r w:rsidRPr="00164734">
        <w:rPr>
          <w:spacing w:val="-1"/>
          <w:szCs w:val="22"/>
        </w:rPr>
        <w:t>, und dankt BP</w:t>
      </w:r>
      <w:r w:rsidR="0018388E" w:rsidRPr="00164734">
        <w:rPr>
          <w:spacing w:val="-1"/>
          <w:szCs w:val="22"/>
        </w:rPr>
        <w:t xml:space="preserve"> für die Bestellung von</w:t>
      </w:r>
      <w:r w:rsidR="0018388E" w:rsidRPr="00164734">
        <w:t xml:space="preserve"> </w:t>
      </w:r>
      <w:r w:rsidR="0018388E" w:rsidRPr="00164734">
        <w:rPr>
          <w:spacing w:val="2"/>
          <w:szCs w:val="22"/>
        </w:rPr>
        <w:t>Grüßen an den</w:t>
      </w:r>
      <w:r w:rsidRPr="00164734">
        <w:rPr>
          <w:spacing w:val="2"/>
          <w:szCs w:val="22"/>
        </w:rPr>
        <w:t xml:space="preserve"> Göttweiger Urban Egerer, woran sich das Blut eines Landsmann</w:t>
      </w:r>
      <w:r w:rsidR="0018388E" w:rsidRPr="00164734">
        <w:rPr>
          <w:spacing w:val="2"/>
          <w:szCs w:val="22"/>
        </w:rPr>
        <w:t>e</w:t>
      </w:r>
      <w:r w:rsidRPr="00164734">
        <w:rPr>
          <w:spacing w:val="2"/>
          <w:szCs w:val="22"/>
        </w:rPr>
        <w:t>s</w:t>
      </w:r>
      <w:r w:rsidRPr="00164734">
        <w:t xml:space="preserve"> </w:t>
      </w:r>
      <w:r w:rsidRPr="00164734">
        <w:rPr>
          <w:spacing w:val="20"/>
          <w:szCs w:val="22"/>
        </w:rPr>
        <w:t>(</w:t>
      </w:r>
      <w:r w:rsidRPr="00164734">
        <w:rPr>
          <w:i w:val="0"/>
        </w:rPr>
        <w:t>patriottalis sangui</w:t>
      </w:r>
      <w:r w:rsidRPr="00164734">
        <w:rPr>
          <w:i w:val="0"/>
          <w:spacing w:val="20"/>
          <w:szCs w:val="22"/>
        </w:rPr>
        <w:t>s</w:t>
      </w:r>
      <w:r w:rsidRPr="00164734">
        <w:t>) erfreut.</w:t>
      </w:r>
    </w:p>
    <w:p w:rsidR="00303EAC" w:rsidRPr="00164734" w:rsidRDefault="00303EAC" w:rsidP="00303EAC">
      <w:pPr>
        <w:pStyle w:val="EditionEditorischeNotiz"/>
      </w:pPr>
      <w:r w:rsidRPr="00164734">
        <w:t>Überlieferung: I, 188r–v.</w:t>
      </w:r>
    </w:p>
    <w:p w:rsidR="00303EAC" w:rsidRPr="00164734" w:rsidRDefault="00303EAC" w:rsidP="00303EAC">
      <w:pPr>
        <w:pStyle w:val="EditionEditorischeNotiz"/>
      </w:pPr>
      <w:r w:rsidRPr="00164734">
        <w:t xml:space="preserve">Bezüge: 176. 196. Erwähnt </w:t>
      </w:r>
      <w:r w:rsidR="0062096A" w:rsidRPr="00164734">
        <w:t xml:space="preserve">120, </w:t>
      </w:r>
      <w:r w:rsidRPr="00164734">
        <w:t>171, 176.</w:t>
      </w:r>
    </w:p>
    <w:p w:rsidR="00303EAC" w:rsidRPr="00164734" w:rsidRDefault="00303EAC" w:rsidP="00303EAC">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Admodum reverende religiose eximie ac doctissime pater ac domine colende.</w:t>
      </w:r>
    </w:p>
    <w:p w:rsidR="00303EAC" w:rsidRPr="00164734" w:rsidRDefault="00303EAC" w:rsidP="00303EAC">
      <w:pPr>
        <w:pStyle w:val="EditionEditionstext"/>
      </w:pPr>
      <w:r w:rsidRPr="00164734">
        <w:rPr>
          <w:i/>
          <w:iCs/>
        </w:rPr>
        <w:t>&lt;1&gt;</w:t>
      </w:r>
      <w:r w:rsidRPr="00164734">
        <w:rPr>
          <w:spacing w:val="-3"/>
        </w:rPr>
        <w:t xml:space="preserve"> Ultimas admodum reverendae paternitatis vestrae sub 2. Julii datas 9. eiusdem</w:t>
      </w:r>
      <w:r w:rsidRPr="00164734">
        <w:t xml:space="preserve"> </w:t>
      </w:r>
      <w:r w:rsidRPr="00164734">
        <w:rPr>
          <w:spacing w:val="-3"/>
        </w:rPr>
        <w:t>accepi. Sed quid denuo nimiae humanitati vestrae in me respondebo? Maxime cum</w:t>
      </w:r>
      <w:r w:rsidRPr="00164734">
        <w:t xml:space="preserve"> </w:t>
      </w:r>
      <w:r w:rsidRPr="00164734">
        <w:rPr>
          <w:spacing w:val="-3"/>
        </w:rPr>
        <w:t>inductione et suasione vestra interea ab admodum reverendo domino patre Masuet</w:t>
      </w:r>
      <w:r w:rsidRPr="00164734">
        <w:t xml:space="preserve"> </w:t>
      </w:r>
      <w:r w:rsidRPr="00164734">
        <w:rPr>
          <w:spacing w:val="2"/>
        </w:rPr>
        <w:t>festo sanctorum apostolorum Petri et Pauli litteras pari humanitate et civilitate</w:t>
      </w:r>
      <w:r w:rsidRPr="00164734">
        <w:t xml:space="preserve"> </w:t>
      </w:r>
      <w:r w:rsidRPr="00164734">
        <w:rPr>
          <w:spacing w:val="-2"/>
        </w:rPr>
        <w:t>supereffluentes acceperim; certe nonnisi alienae in me plumae extolluntur. Pudore</w:t>
      </w:r>
      <w:r w:rsidRPr="00164734">
        <w:t xml:space="preserve"> suffundor potius per fragmenta solummodo sine ordine quaedam praecipitanter congessisse de nostro monasterio S. Stephani, dum alios nunc video in decentem </w:t>
      </w:r>
      <w:r w:rsidRPr="00164734">
        <w:rPr>
          <w:spacing w:val="-4"/>
        </w:rPr>
        <w:t xml:space="preserve">ordinem sua laboriose redegisse. </w:t>
      </w:r>
      <w:r w:rsidRPr="00164734">
        <w:rPr>
          <w:i/>
          <w:iCs/>
          <w:spacing w:val="16"/>
        </w:rPr>
        <w:t>&lt;</w:t>
      </w:r>
      <w:r w:rsidRPr="00164734">
        <w:rPr>
          <w:i/>
          <w:iCs/>
          <w:spacing w:val="6"/>
        </w:rPr>
        <w:t>2</w:t>
      </w:r>
      <w:r w:rsidRPr="00164734">
        <w:rPr>
          <w:i/>
          <w:iCs/>
        </w:rPr>
        <w:t>&gt;</w:t>
      </w:r>
      <w:r w:rsidRPr="00164734">
        <w:rPr>
          <w:spacing w:val="-4"/>
        </w:rPr>
        <w:t xml:space="preserve"> Reverendo patri Masuet, qui quintum tomum </w:t>
      </w:r>
      <w:r w:rsidRPr="00164734">
        <w:rPr>
          <w:spacing w:val="-2"/>
        </w:rPr>
        <w:t>Annalium praelo submisisse scribit et vel ideo avide exspectat sarcinam fragmento</w:t>
      </w:r>
      <w:r w:rsidR="00CF0C7B" w:rsidRPr="00164734">
        <w:rPr>
          <w:spacing w:val="-2"/>
        </w:rPr>
        <w:softHyphen/>
      </w:r>
      <w:r w:rsidRPr="00164734">
        <w:rPr>
          <w:spacing w:val="-4"/>
        </w:rPr>
        <w:t>rum</w:t>
      </w:r>
      <w:r w:rsidR="00CF0C7B" w:rsidRPr="00164734">
        <w:rPr>
          <w:spacing w:val="-5"/>
        </w:rPr>
        <w:t xml:space="preserve"> </w:t>
      </w:r>
      <w:r w:rsidR="00CF0C7B" w:rsidRPr="00164734">
        <w:rPr>
          <w:spacing w:val="-4"/>
        </w:rPr>
        <w:t>nostrorum,</w:t>
      </w:r>
      <w:r w:rsidR="00CF0C7B" w:rsidRPr="00164734">
        <w:rPr>
          <w:spacing w:val="-5"/>
        </w:rPr>
        <w:t xml:space="preserve"> </w:t>
      </w:r>
      <w:r w:rsidR="00CF0C7B" w:rsidRPr="00164734">
        <w:rPr>
          <w:spacing w:val="-4"/>
        </w:rPr>
        <w:t>respondebo</w:t>
      </w:r>
      <w:r w:rsidR="00CF0C7B" w:rsidRPr="00164734">
        <w:rPr>
          <w:spacing w:val="-5"/>
        </w:rPr>
        <w:t xml:space="preserve"> </w:t>
      </w:r>
      <w:r w:rsidR="00CF0C7B" w:rsidRPr="00164734">
        <w:rPr>
          <w:spacing w:val="-4"/>
        </w:rPr>
        <w:t>proxi</w:t>
      </w:r>
      <w:r w:rsidRPr="00164734">
        <w:rPr>
          <w:spacing w:val="-4"/>
        </w:rPr>
        <w:t>me,</w:t>
      </w:r>
      <w:r w:rsidRPr="00164734">
        <w:rPr>
          <w:spacing w:val="-5"/>
        </w:rPr>
        <w:t xml:space="preserve"> </w:t>
      </w:r>
      <w:r w:rsidRPr="00164734">
        <w:rPr>
          <w:spacing w:val="-4"/>
        </w:rPr>
        <w:t>ubi</w:t>
      </w:r>
      <w:r w:rsidRPr="00164734">
        <w:rPr>
          <w:spacing w:val="-5"/>
        </w:rPr>
        <w:t xml:space="preserve"> </w:t>
      </w:r>
      <w:r w:rsidRPr="00164734">
        <w:rPr>
          <w:spacing w:val="-4"/>
        </w:rPr>
        <w:t>nimirum</w:t>
      </w:r>
      <w:r w:rsidRPr="00164734">
        <w:rPr>
          <w:spacing w:val="-5"/>
        </w:rPr>
        <w:t xml:space="preserve"> </w:t>
      </w:r>
      <w:r w:rsidRPr="00164734">
        <w:rPr>
          <w:spacing w:val="-4"/>
        </w:rPr>
        <w:t>scivero,</w:t>
      </w:r>
      <w:r w:rsidRPr="00164734">
        <w:rPr>
          <w:spacing w:val="-5"/>
        </w:rPr>
        <w:t xml:space="preserve"> </w:t>
      </w:r>
      <w:r w:rsidRPr="00164734">
        <w:rPr>
          <w:spacing w:val="-4"/>
        </w:rPr>
        <w:t>an</w:t>
      </w:r>
      <w:r w:rsidRPr="00164734">
        <w:rPr>
          <w:spacing w:val="-5"/>
        </w:rPr>
        <w:t xml:space="preserve"> </w:t>
      </w:r>
      <w:r w:rsidRPr="00164734">
        <w:rPr>
          <w:spacing w:val="-4"/>
        </w:rPr>
        <w:t>habere</w:t>
      </w:r>
      <w:r w:rsidRPr="00164734">
        <w:rPr>
          <w:spacing w:val="-5"/>
        </w:rPr>
        <w:t xml:space="preserve"> </w:t>
      </w:r>
      <w:r w:rsidRPr="00164734">
        <w:rPr>
          <w:spacing w:val="-4"/>
        </w:rPr>
        <w:t>potero</w:t>
      </w:r>
      <w:r w:rsidRPr="00164734">
        <w:rPr>
          <w:spacing w:val="-5"/>
        </w:rPr>
        <w:t xml:space="preserve"> </w:t>
      </w:r>
      <w:r w:rsidRPr="00164734">
        <w:rPr>
          <w:spacing w:val="-4"/>
        </w:rPr>
        <w:t>bullam</w:t>
      </w:r>
      <w:r w:rsidRPr="00164734">
        <w:t xml:space="preserve"> </w:t>
      </w:r>
      <w:r w:rsidRPr="00164734">
        <w:rPr>
          <w:spacing w:val="-3"/>
        </w:rPr>
        <w:t xml:space="preserve">pontificiam de restituendo monasterio Aura dicto, de quo nuper. </w:t>
      </w:r>
      <w:r w:rsidRPr="00164734">
        <w:rPr>
          <w:i/>
          <w:iCs/>
          <w:spacing w:val="16"/>
        </w:rPr>
        <w:t>&lt;</w:t>
      </w:r>
      <w:r w:rsidRPr="00164734">
        <w:rPr>
          <w:i/>
          <w:iCs/>
          <w:spacing w:val="6"/>
        </w:rPr>
        <w:t>3</w:t>
      </w:r>
      <w:r w:rsidRPr="00164734">
        <w:rPr>
          <w:i/>
          <w:iCs/>
        </w:rPr>
        <w:t>&gt;</w:t>
      </w:r>
      <w:r w:rsidRPr="00164734">
        <w:rPr>
          <w:spacing w:val="-3"/>
        </w:rPr>
        <w:t xml:space="preserve"> Circa mona</w:t>
      </w:r>
      <w:r w:rsidR="009C1E67" w:rsidRPr="00164734">
        <w:rPr>
          <w:spacing w:val="-3"/>
        </w:rPr>
        <w:softHyphen/>
      </w:r>
      <w:r w:rsidRPr="00164734">
        <w:t xml:space="preserve">sterium Schwartzacense habeo suggerendum id, quod Casparus Bruschius in sua </w:t>
      </w:r>
      <w:r w:rsidRPr="00164734">
        <w:rPr>
          <w:spacing w:val="-2"/>
        </w:rPr>
        <w:t>Chronologia, Sulzbaci anno 1682 edita in quarto (sine dubio noviter praelo data)</w:t>
      </w:r>
      <w:r w:rsidR="009C1E67" w:rsidRPr="00164734">
        <w:rPr>
          <w:spacing w:val="-2"/>
        </w:rPr>
        <w:t>,</w:t>
      </w:r>
      <w:r w:rsidRPr="00164734">
        <w:t xml:space="preserve"> </w:t>
      </w:r>
      <w:r w:rsidRPr="00164734">
        <w:rPr>
          <w:spacing w:val="-4"/>
        </w:rPr>
        <w:t>habeat omnia, quae in libro meo scripta sunt, paulo succinctius tantum, idque usque</w:t>
      </w:r>
      <w:r w:rsidRPr="00164734">
        <w:t xml:space="preserve"> </w:t>
      </w:r>
      <w:r w:rsidR="009C1E67" w:rsidRPr="00164734">
        <w:rPr>
          <w:spacing w:val="-4"/>
        </w:rPr>
        <w:t>ad</w:t>
      </w:r>
      <w:r w:rsidR="009C1E67" w:rsidRPr="00164734">
        <w:rPr>
          <w:spacing w:val="-6"/>
        </w:rPr>
        <w:t xml:space="preserve"> </w:t>
      </w:r>
      <w:r w:rsidR="009C1E67" w:rsidRPr="00164734">
        <w:rPr>
          <w:spacing w:val="-4"/>
        </w:rPr>
        <w:t>annum</w:t>
      </w:r>
      <w:r w:rsidR="009C1E67" w:rsidRPr="00164734">
        <w:rPr>
          <w:spacing w:val="-6"/>
        </w:rPr>
        <w:t xml:space="preserve"> </w:t>
      </w:r>
      <w:r w:rsidR="009C1E67" w:rsidRPr="00164734">
        <w:rPr>
          <w:spacing w:val="-4"/>
        </w:rPr>
        <w:t>1551,</w:t>
      </w:r>
      <w:r w:rsidR="009C1E67" w:rsidRPr="00164734">
        <w:rPr>
          <w:spacing w:val="-6"/>
        </w:rPr>
        <w:t xml:space="preserve"> </w:t>
      </w:r>
      <w:r w:rsidR="009C1E67" w:rsidRPr="00164734">
        <w:rPr>
          <w:spacing w:val="-4"/>
        </w:rPr>
        <w:t>quo</w:t>
      </w:r>
      <w:r w:rsidR="009C1E67" w:rsidRPr="00164734">
        <w:rPr>
          <w:spacing w:val="-6"/>
        </w:rPr>
        <w:t xml:space="preserve"> </w:t>
      </w:r>
      <w:r w:rsidR="009C1E67" w:rsidRPr="00164734">
        <w:rPr>
          <w:spacing w:val="-4"/>
        </w:rPr>
        <w:t>hi</w:t>
      </w:r>
      <w:r w:rsidRPr="00164734">
        <w:rPr>
          <w:spacing w:val="-4"/>
        </w:rPr>
        <w:t>c</w:t>
      </w:r>
      <w:r w:rsidRPr="00164734">
        <w:rPr>
          <w:spacing w:val="-6"/>
        </w:rPr>
        <w:t xml:space="preserve"> </w:t>
      </w:r>
      <w:r w:rsidRPr="00164734">
        <w:rPr>
          <w:spacing w:val="-4"/>
        </w:rPr>
        <w:t>author</w:t>
      </w:r>
      <w:r w:rsidRPr="00164734">
        <w:rPr>
          <w:spacing w:val="-6"/>
        </w:rPr>
        <w:t xml:space="preserve"> </w:t>
      </w:r>
      <w:r w:rsidRPr="00164734">
        <w:rPr>
          <w:spacing w:val="-4"/>
        </w:rPr>
        <w:t>vixit</w:t>
      </w:r>
      <w:r w:rsidRPr="00164734">
        <w:rPr>
          <w:spacing w:val="-6"/>
        </w:rPr>
        <w:t xml:space="preserve"> </w:t>
      </w:r>
      <w:r w:rsidRPr="00164734">
        <w:rPr>
          <w:spacing w:val="-4"/>
        </w:rPr>
        <w:t>et</w:t>
      </w:r>
      <w:r w:rsidRPr="00164734">
        <w:rPr>
          <w:spacing w:val="-6"/>
        </w:rPr>
        <w:t xml:space="preserve"> </w:t>
      </w:r>
      <w:r w:rsidRPr="00164734">
        <w:rPr>
          <w:spacing w:val="-4"/>
        </w:rPr>
        <w:t>scripsit;</w:t>
      </w:r>
      <w:r w:rsidRPr="00164734">
        <w:rPr>
          <w:spacing w:val="-6"/>
        </w:rPr>
        <w:t xml:space="preserve"> </w:t>
      </w:r>
      <w:r w:rsidRPr="00164734">
        <w:rPr>
          <w:spacing w:val="-4"/>
        </w:rPr>
        <w:t>libri</w:t>
      </w:r>
      <w:r w:rsidRPr="00164734">
        <w:rPr>
          <w:spacing w:val="-6"/>
        </w:rPr>
        <w:t xml:space="preserve"> </w:t>
      </w:r>
      <w:r w:rsidRPr="00164734">
        <w:rPr>
          <w:spacing w:val="-4"/>
        </w:rPr>
        <w:t>quidem</w:t>
      </w:r>
      <w:r w:rsidRPr="00164734">
        <w:rPr>
          <w:spacing w:val="-6"/>
        </w:rPr>
        <w:t xml:space="preserve"> </w:t>
      </w:r>
      <w:r w:rsidRPr="00164734">
        <w:rPr>
          <w:spacing w:val="-4"/>
        </w:rPr>
        <w:t>pagina</w:t>
      </w:r>
      <w:r w:rsidRPr="00164734">
        <w:rPr>
          <w:spacing w:val="-6"/>
        </w:rPr>
        <w:t xml:space="preserve"> </w:t>
      </w:r>
      <w:r w:rsidRPr="00164734">
        <w:rPr>
          <w:spacing w:val="-4"/>
        </w:rPr>
        <w:t>524.</w:t>
      </w:r>
      <w:r w:rsidRPr="00164734">
        <w:rPr>
          <w:spacing w:val="-6"/>
        </w:rPr>
        <w:t xml:space="preserve"> </w:t>
      </w:r>
      <w:r w:rsidRPr="00164734">
        <w:rPr>
          <w:spacing w:val="-4"/>
        </w:rPr>
        <w:t>Sine</w:t>
      </w:r>
      <w:r w:rsidRPr="00164734">
        <w:rPr>
          <w:spacing w:val="-6"/>
        </w:rPr>
        <w:t xml:space="preserve"> </w:t>
      </w:r>
      <w:r w:rsidRPr="00164734">
        <w:rPr>
          <w:spacing w:val="-4"/>
        </w:rPr>
        <w:t>dubio</w:t>
      </w:r>
      <w:r w:rsidRPr="00164734">
        <w:t xml:space="preserve"> </w:t>
      </w:r>
      <w:r w:rsidRPr="00164734">
        <w:rPr>
          <w:spacing w:val="1"/>
        </w:rPr>
        <w:t>notus erit hic author, si non reverendo domino patri Masuet, saltem admodum</w:t>
      </w:r>
      <w:r w:rsidRPr="00164734">
        <w:t xml:space="preserve"> </w:t>
      </w:r>
      <w:r w:rsidRPr="00164734">
        <w:rPr>
          <w:spacing w:val="-3"/>
        </w:rPr>
        <w:t>reverendae paternitati vestrae; et si haec habeantur, caetera itidem, quae sequuntur,</w:t>
      </w:r>
      <w:r w:rsidRPr="00164734">
        <w:t xml:space="preserve"> </w:t>
      </w:r>
      <w:r w:rsidRPr="00164734">
        <w:rPr>
          <w:spacing w:val="2"/>
        </w:rPr>
        <w:t>colligam et mittam.</w:t>
      </w:r>
      <w:r w:rsidRPr="00164734">
        <w:t xml:space="preserve"> </w:t>
      </w:r>
      <w:r w:rsidRPr="00164734">
        <w:rPr>
          <w:i/>
          <w:iCs/>
          <w:spacing w:val="10"/>
        </w:rPr>
        <w:t>&lt;4</w:t>
      </w:r>
      <w:r w:rsidRPr="00164734">
        <w:rPr>
          <w:i/>
          <w:iCs/>
        </w:rPr>
        <w:t>&gt;</w:t>
      </w:r>
      <w:r w:rsidRPr="00164734">
        <w:t xml:space="preserve"> </w:t>
      </w:r>
      <w:r w:rsidRPr="00164734">
        <w:rPr>
          <w:spacing w:val="2"/>
        </w:rPr>
        <w:t>Porro pagina 278</w:t>
      </w:r>
      <w:r w:rsidRPr="00164734">
        <w:t xml:space="preserve"> </w:t>
      </w:r>
      <w:r w:rsidRPr="00164734">
        <w:rPr>
          <w:spacing w:val="4"/>
        </w:rPr>
        <w:t>[</w:t>
      </w:r>
      <w:r w:rsidRPr="00164734">
        <w:rPr>
          <w:i/>
        </w:rPr>
        <w:t>1</w:t>
      </w:r>
      <w:r w:rsidRPr="00164734">
        <w:rPr>
          <w:i/>
          <w:spacing w:val="16"/>
        </w:rPr>
        <w:t>v</w:t>
      </w:r>
      <w:r w:rsidRPr="00164734">
        <w:t>]</w:t>
      </w:r>
      <w:r w:rsidRPr="00164734">
        <w:rPr>
          <w:spacing w:val="2"/>
        </w:rPr>
        <w:t xml:space="preserve"> habet fundationem monasterii</w:t>
      </w:r>
      <w:r w:rsidRPr="00164734">
        <w:t xml:space="preserve"> </w:t>
      </w:r>
      <w:r w:rsidRPr="00164734">
        <w:rPr>
          <w:spacing w:val="-3"/>
        </w:rPr>
        <w:t>Kitzingensis monialium ordinis nostri et seriem abbatissarum. Quod nunc desiit, et</w:t>
      </w:r>
      <w:r w:rsidRPr="00164734">
        <w:t xml:space="preserve"> </w:t>
      </w:r>
      <w:r w:rsidRPr="00164734">
        <w:rPr>
          <w:spacing w:val="-2"/>
        </w:rPr>
        <w:t>eius loco novum monasterium aedificatum, quod possident Ursulinae sive congre</w:t>
      </w:r>
      <w:r w:rsidR="00E112A7" w:rsidRPr="00164734">
        <w:rPr>
          <w:spacing w:val="-2"/>
        </w:rPr>
        <w:softHyphen/>
      </w:r>
      <w:r w:rsidRPr="00164734">
        <w:t xml:space="preserve">gationis sanctae Ursulae. Super hoc igitur responsum expectabo, ut sciam, utrum </w:t>
      </w:r>
      <w:r w:rsidRPr="00164734">
        <w:rPr>
          <w:spacing w:val="-1"/>
          <w:szCs w:val="22"/>
        </w:rPr>
        <w:t xml:space="preserve">incipiam solum, ubi Bruschius cessavit. </w:t>
      </w:r>
      <w:r w:rsidRPr="00164734">
        <w:rPr>
          <w:i/>
          <w:iCs/>
          <w:spacing w:val="16"/>
          <w:szCs w:val="22"/>
        </w:rPr>
        <w:t>&lt;</w:t>
      </w:r>
      <w:r w:rsidRPr="00164734">
        <w:rPr>
          <w:i/>
          <w:iCs/>
          <w:spacing w:val="6"/>
          <w:szCs w:val="22"/>
        </w:rPr>
        <w:t>5</w:t>
      </w:r>
      <w:r w:rsidRPr="00164734">
        <w:rPr>
          <w:i/>
          <w:iCs/>
        </w:rPr>
        <w:t>&gt;</w:t>
      </w:r>
      <w:r w:rsidRPr="00164734">
        <w:t xml:space="preserve"> </w:t>
      </w:r>
      <w:r w:rsidRPr="00164734">
        <w:rPr>
          <w:spacing w:val="-1"/>
          <w:szCs w:val="22"/>
        </w:rPr>
        <w:t xml:space="preserve">Postridie, dum ultimas nuper darem </w:t>
      </w:r>
      <w:r w:rsidRPr="00164734">
        <w:rPr>
          <w:spacing w:val="-4"/>
          <w:szCs w:val="22"/>
        </w:rPr>
        <w:t>admodum reverendae paternitati vestrae, accepi litteras a domino Sieglero Therensia</w:t>
      </w:r>
      <w:r w:rsidRPr="00164734">
        <w:t xml:space="preserve"> documenta sollicitantes, oblivioni data, ut credebat et scribebat ille. Sed et in- et </w:t>
      </w:r>
      <w:r w:rsidRPr="00164734">
        <w:rPr>
          <w:spacing w:val="-4"/>
          <w:szCs w:val="22"/>
        </w:rPr>
        <w:t>excusavi</w:t>
      </w:r>
      <w:r w:rsidRPr="00164734">
        <w:rPr>
          <w:spacing w:val="16"/>
          <w:szCs w:val="22"/>
        </w:rPr>
        <w:t>t</w:t>
      </w:r>
      <w:r w:rsidR="00260D28" w:rsidRPr="00164734">
        <w:rPr>
          <w:rStyle w:val="Funotenzeichen"/>
        </w:rPr>
        <w:footnoteReference w:customMarkFollows="1" w:id="554"/>
        <w:t>a</w:t>
      </w:r>
      <w:r w:rsidRPr="00164734">
        <w:t xml:space="preserve"> </w:t>
      </w:r>
      <w:r w:rsidRPr="00164734">
        <w:rPr>
          <w:spacing w:val="-4"/>
          <w:szCs w:val="22"/>
        </w:rPr>
        <w:t>se, quod Semi-centuriam non scripserit aut miserit, ac propterea excusan</w:t>
      </w:r>
      <w:r w:rsidR="003324C0" w:rsidRPr="00164734">
        <w:rPr>
          <w:spacing w:val="-4"/>
          <w:szCs w:val="22"/>
        </w:rPr>
        <w:softHyphen/>
      </w:r>
      <w:r w:rsidRPr="00164734">
        <w:rPr>
          <w:spacing w:val="-4"/>
          <w:szCs w:val="22"/>
        </w:rPr>
        <w:t>dum se apud admodum reverendam paternitatem vestram me rogavit cum assecu</w:t>
      </w:r>
      <w:r w:rsidR="003324C0" w:rsidRPr="00164734">
        <w:rPr>
          <w:spacing w:val="-4"/>
          <w:szCs w:val="22"/>
        </w:rPr>
        <w:t>ra</w:t>
      </w:r>
      <w:r w:rsidR="003324C0" w:rsidRPr="00164734">
        <w:rPr>
          <w:spacing w:val="-4"/>
          <w:szCs w:val="22"/>
        </w:rPr>
        <w:softHyphen/>
      </w:r>
      <w:r w:rsidR="003324C0" w:rsidRPr="00164734">
        <w:rPr>
          <w:spacing w:val="-3"/>
          <w:szCs w:val="22"/>
        </w:rPr>
        <w:t>tione,</w:t>
      </w:r>
      <w:r w:rsidRPr="00164734">
        <w:rPr>
          <w:spacing w:val="-3"/>
          <w:szCs w:val="22"/>
        </w:rPr>
        <w:t xml:space="preserve"> promissa se proxime mittere velle. Quae desideravit, mox misi cum responso,</w:t>
      </w:r>
      <w:r w:rsidRPr="00164734">
        <w:t xml:space="preserve"> </w:t>
      </w:r>
      <w:r w:rsidRPr="00164734">
        <w:rPr>
          <w:spacing w:val="-2"/>
          <w:szCs w:val="22"/>
        </w:rPr>
        <w:t>iam dudum parata fuisse, exspectasse solummodo litteras et Semi-centuriam Melli</w:t>
      </w:r>
      <w:r w:rsidR="003324C0" w:rsidRPr="00164734">
        <w:rPr>
          <w:spacing w:val="-2"/>
          <w:szCs w:val="22"/>
        </w:rPr>
        <w:softHyphen/>
      </w:r>
      <w:r w:rsidRPr="00164734">
        <w:rPr>
          <w:spacing w:val="-2"/>
          <w:szCs w:val="22"/>
        </w:rPr>
        <w:t>cium mittendas, quarum loco remisissem desiderata. Mittenda igitur sperabo. Qui</w:t>
      </w:r>
      <w:r w:rsidRPr="00164734">
        <w:t xml:space="preserve"> interim sum et maneo sub protectione Altissimi</w:t>
      </w:r>
    </w:p>
    <w:p w:rsidR="00303EAC" w:rsidRPr="00164734" w:rsidRDefault="00303EAC" w:rsidP="00303EAC">
      <w:pPr>
        <w:pStyle w:val="EditionEditionstext"/>
        <w:rPr>
          <w:spacing w:val="-4"/>
          <w:szCs w:val="22"/>
        </w:rPr>
      </w:pPr>
      <w:r w:rsidRPr="00164734">
        <w:rPr>
          <w:spacing w:val="2"/>
          <w:szCs w:val="22"/>
        </w:rPr>
        <w:t>Admodum reve</w:t>
      </w:r>
      <w:r w:rsidR="003324C0" w:rsidRPr="00164734">
        <w:rPr>
          <w:spacing w:val="2"/>
          <w:szCs w:val="22"/>
        </w:rPr>
        <w:t>rendae paternitatis vestrae addi</w:t>
      </w:r>
      <w:r w:rsidRPr="00164734">
        <w:rPr>
          <w:spacing w:val="2"/>
          <w:szCs w:val="22"/>
        </w:rPr>
        <w:t>ctissimus Hyacinth abbas manu</w:t>
      </w:r>
      <w:r w:rsidRPr="00164734">
        <w:rPr>
          <w:spacing w:val="-4"/>
          <w:szCs w:val="22"/>
        </w:rPr>
        <w:t xml:space="preserve"> propria.</w:t>
      </w:r>
    </w:p>
    <w:p w:rsidR="00303EAC" w:rsidRPr="00164734" w:rsidRDefault="00303EAC" w:rsidP="00303EAC">
      <w:pPr>
        <w:pStyle w:val="EditionEditionstext"/>
      </w:pPr>
      <w:r w:rsidRPr="00164734">
        <w:t>Herbipoli ex monasterio S. Stephani 12. Julii 1711.</w:t>
      </w:r>
    </w:p>
    <w:p w:rsidR="00303EAC" w:rsidRPr="00164734" w:rsidRDefault="00303EAC" w:rsidP="00593BF3">
      <w:pPr>
        <w:pStyle w:val="EditionEditionstext"/>
        <w:spacing w:after="200"/>
      </w:pPr>
      <w:r w:rsidRPr="00164734">
        <w:rPr>
          <w:i/>
          <w:spacing w:val="10"/>
          <w:szCs w:val="22"/>
        </w:rPr>
        <w:t>&lt;6</w:t>
      </w:r>
      <w:r w:rsidRPr="00164734">
        <w:rPr>
          <w:i/>
        </w:rPr>
        <w:t>&gt;</w:t>
      </w:r>
      <w:r w:rsidRPr="00164734">
        <w:t xml:space="preserve"> </w:t>
      </w:r>
      <w:r w:rsidRPr="00164734">
        <w:rPr>
          <w:spacing w:val="-3"/>
          <w:szCs w:val="22"/>
        </w:rPr>
        <w:t xml:space="preserve">P.S. Innocenter celebratur in alienis terris nomen aut memoria mei, dum plus </w:t>
      </w:r>
      <w:r w:rsidRPr="00164734">
        <w:rPr>
          <w:spacing w:val="-1"/>
          <w:szCs w:val="22"/>
        </w:rPr>
        <w:t>creditur, quam opere firmari possit. Interim tamen gratias ago devotas, quod me</w:t>
      </w:r>
      <w:r w:rsidR="003324C0" w:rsidRPr="00164734">
        <w:rPr>
          <w:spacing w:val="-1"/>
          <w:szCs w:val="22"/>
        </w:rPr>
        <w:softHyphen/>
      </w:r>
      <w:r w:rsidRPr="00164734">
        <w:t>mores fuerint mei apud reverendum dominum Urbanum Gottwicensem: in quo patriottalis ebullien</w:t>
      </w:r>
      <w:r w:rsidRPr="00164734">
        <w:rPr>
          <w:spacing w:val="8"/>
          <w:szCs w:val="22"/>
        </w:rPr>
        <w:t>s</w:t>
      </w:r>
      <w:r w:rsidR="00260D28" w:rsidRPr="00164734">
        <w:rPr>
          <w:rStyle w:val="Funotenzeichen"/>
        </w:rPr>
        <w:footnoteReference w:customMarkFollows="1" w:id="555"/>
        <w:t>b</w:t>
      </w:r>
      <w:r w:rsidRPr="00164734">
        <w:t xml:space="preserve"> sanguis gaudium excitat.</w:t>
      </w:r>
    </w:p>
    <w:p w:rsidR="00303EAC" w:rsidRPr="00164734" w:rsidRDefault="00303EAC" w:rsidP="009C1E67">
      <w:pPr>
        <w:pStyle w:val="EditionKommentar"/>
      </w:pPr>
      <w:r w:rsidRPr="00164734">
        <w:rPr>
          <w:i w:val="0"/>
          <w:spacing w:val="34"/>
        </w:rPr>
        <w:t>&lt;1&gt; ab ... patre Masuet ... litteras:</w:t>
      </w:r>
      <w:r w:rsidRPr="00164734">
        <w:rPr>
          <w:i w:val="0"/>
          <w:spacing w:val="30"/>
        </w:rPr>
        <w:t xml:space="preserve"> </w:t>
      </w:r>
      <w:r w:rsidRPr="00164734">
        <w:t>Diese</w:t>
      </w:r>
      <w:r w:rsidR="00CF0C7B" w:rsidRPr="00164734">
        <w:t>s</w:t>
      </w:r>
      <w:r w:rsidRPr="00164734">
        <w:t xml:space="preserve"> </w:t>
      </w:r>
      <w:r w:rsidR="00CF0C7B" w:rsidRPr="00164734">
        <w:t>Schreiben</w:t>
      </w:r>
      <w:r w:rsidRPr="00164734">
        <w:t xml:space="preserve"> Massuets ist als </w:t>
      </w:r>
      <w:r w:rsidRPr="00164734">
        <w:rPr>
          <w:spacing w:val="-2"/>
        </w:rPr>
        <w:t>undatiertes Konzept erhalten: BN FF 19664, 22r–v</w:t>
      </w:r>
      <w:r w:rsidR="00CF0C7B" w:rsidRPr="00164734">
        <w:rPr>
          <w:spacing w:val="-2"/>
        </w:rPr>
        <w:t>;</w:t>
      </w:r>
      <w:r w:rsidRPr="00164734">
        <w:rPr>
          <w:spacing w:val="-2"/>
        </w:rPr>
        <w:t xml:space="preserve"> vgl. 154 &lt;5&gt;. D</w:t>
      </w:r>
      <w:r w:rsidR="00CF0C7B" w:rsidRPr="00164734">
        <w:rPr>
          <w:spacing w:val="-2"/>
        </w:rPr>
        <w:t>ie</w:t>
      </w:r>
      <w:r w:rsidRPr="00164734">
        <w:rPr>
          <w:spacing w:val="-2"/>
        </w:rPr>
        <w:t xml:space="preserve"> Antwort HBs</w:t>
      </w:r>
      <w:r w:rsidRPr="00164734">
        <w:t xml:space="preserve"> </w:t>
      </w:r>
      <w:r w:rsidRPr="00164734">
        <w:rPr>
          <w:spacing w:val="-3"/>
        </w:rPr>
        <w:t xml:space="preserve">vom 21. Juli 1711 ist </w:t>
      </w:r>
      <w:r w:rsidR="00CF0C7B" w:rsidRPr="00164734">
        <w:rPr>
          <w:spacing w:val="-3"/>
        </w:rPr>
        <w:t xml:space="preserve">ebenfalls </w:t>
      </w:r>
      <w:r w:rsidRPr="00164734">
        <w:rPr>
          <w:spacing w:val="-3"/>
        </w:rPr>
        <w:t>erhalten: BN FF 19664, 158r–159v.</w:t>
      </w:r>
      <w:r w:rsidRPr="00164734">
        <w:rPr>
          <w:i w:val="0"/>
          <w:spacing w:val="30"/>
        </w:rPr>
        <w:t xml:space="preserve"> </w:t>
      </w:r>
      <w:r w:rsidR="00CF0C7B" w:rsidRPr="00164734">
        <w:rPr>
          <w:i w:val="0"/>
          <w:spacing w:val="30"/>
        </w:rPr>
        <w:t xml:space="preserve">quaedam ... </w:t>
      </w:r>
      <w:r w:rsidR="00CF0C7B" w:rsidRPr="00164734">
        <w:rPr>
          <w:i w:val="0"/>
          <w:spacing w:val="26"/>
        </w:rPr>
        <w:t>de nostro monasterio:</w:t>
      </w:r>
      <w:r w:rsidR="00CF0C7B" w:rsidRPr="00164734">
        <w:rPr>
          <w:i w:val="0"/>
          <w:spacing w:val="30"/>
        </w:rPr>
        <w:t xml:space="preserve"> </w:t>
      </w:r>
      <w:r w:rsidR="00CF0C7B" w:rsidRPr="00164734">
        <w:rPr>
          <w:spacing w:val="-4"/>
        </w:rPr>
        <w:t>Vgl. 120 &lt;1&gt;.</w:t>
      </w:r>
      <w:r w:rsidR="00CF0C7B" w:rsidRPr="00164734">
        <w:rPr>
          <w:i w:val="0"/>
          <w:spacing w:val="26"/>
        </w:rPr>
        <w:t xml:space="preserve"> </w:t>
      </w:r>
      <w:r w:rsidR="009C1E67" w:rsidRPr="00164734">
        <w:rPr>
          <w:i w:val="0"/>
          <w:spacing w:val="26"/>
        </w:rPr>
        <w:t>&lt;</w:t>
      </w:r>
      <w:r w:rsidRPr="00164734">
        <w:rPr>
          <w:i w:val="0"/>
          <w:spacing w:val="26"/>
        </w:rPr>
        <w:t xml:space="preserve">2&gt; </w:t>
      </w:r>
      <w:r w:rsidR="009C1E67" w:rsidRPr="00164734">
        <w:rPr>
          <w:i w:val="0"/>
          <w:spacing w:val="26"/>
        </w:rPr>
        <w:t>bullam pontificiam</w:t>
      </w:r>
      <w:r w:rsidRPr="00164734">
        <w:rPr>
          <w:i w:val="0"/>
          <w:spacing w:val="26"/>
        </w:rPr>
        <w:t>:</w:t>
      </w:r>
      <w:r w:rsidRPr="00164734">
        <w:rPr>
          <w:i w:val="0"/>
          <w:spacing w:val="30"/>
        </w:rPr>
        <w:t xml:space="preserve"> </w:t>
      </w:r>
      <w:r w:rsidR="009C1E67" w:rsidRPr="00164734">
        <w:t>L</w:t>
      </w:r>
      <w:r w:rsidRPr="00164734">
        <w:t xml:space="preserve">aut dem eben angeführten Brief an Massuet </w:t>
      </w:r>
      <w:r w:rsidR="009C1E67" w:rsidRPr="00164734">
        <w:t xml:space="preserve">gelang es HB </w:t>
      </w:r>
      <w:r w:rsidRPr="00164734">
        <w:t>nicht, die Bulle zu bekommen.</w:t>
      </w:r>
      <w:r w:rsidR="009C1E67" w:rsidRPr="00164734">
        <w:t xml:space="preserve"> </w:t>
      </w:r>
      <w:r w:rsidR="009C1E67" w:rsidRPr="00164734">
        <w:rPr>
          <w:spacing w:val="-3"/>
        </w:rPr>
        <w:t>Vgl. 171 &lt;5&gt;.</w:t>
      </w:r>
      <w:r w:rsidRPr="00164734">
        <w:rPr>
          <w:i w:val="0"/>
          <w:spacing w:val="30"/>
        </w:rPr>
        <w:t xml:space="preserve"> &lt;3&gt; Bruschius in sua Chronologia: </w:t>
      </w:r>
      <w:r w:rsidR="009C1E67" w:rsidRPr="00164734">
        <w:rPr>
          <w:spacing w:val="-3"/>
        </w:rPr>
        <w:t xml:space="preserve">Brusch, Chronologia </w:t>
      </w:r>
      <w:r w:rsidR="009C1E67" w:rsidRPr="00164734">
        <w:rPr>
          <w:szCs w:val="22"/>
        </w:rPr>
        <w:t>524–530.</w:t>
      </w:r>
      <w:r w:rsidR="009C1E67" w:rsidRPr="00164734">
        <w:rPr>
          <w:i w:val="0"/>
          <w:spacing w:val="33"/>
          <w:szCs w:val="22"/>
        </w:rPr>
        <w:t xml:space="preserve"> </w:t>
      </w:r>
      <w:r w:rsidRPr="00164734">
        <w:rPr>
          <w:i w:val="0"/>
          <w:spacing w:val="33"/>
          <w:szCs w:val="22"/>
        </w:rPr>
        <w:t xml:space="preserve">in libro meo: </w:t>
      </w:r>
      <w:r w:rsidRPr="00164734">
        <w:rPr>
          <w:szCs w:val="22"/>
        </w:rPr>
        <w:t>Vgl. 1</w:t>
      </w:r>
      <w:r w:rsidR="00260D28" w:rsidRPr="00164734">
        <w:rPr>
          <w:szCs w:val="22"/>
        </w:rPr>
        <w:t>71 &lt;6&gt;</w:t>
      </w:r>
      <w:r w:rsidRPr="00164734">
        <w:rPr>
          <w:szCs w:val="22"/>
        </w:rPr>
        <w:t>.</w:t>
      </w:r>
      <w:r w:rsidR="001F35E9" w:rsidRPr="00164734">
        <w:rPr>
          <w:i w:val="0"/>
          <w:spacing w:val="33"/>
          <w:szCs w:val="22"/>
        </w:rPr>
        <w:t xml:space="preserve"> &lt;4&gt; habet fundationem ... </w:t>
      </w:r>
      <w:r w:rsidR="001F35E9" w:rsidRPr="00164734">
        <w:rPr>
          <w:i w:val="0"/>
          <w:spacing w:val="24"/>
          <w:szCs w:val="22"/>
        </w:rPr>
        <w:t>Kitzingensis:</w:t>
      </w:r>
      <w:r w:rsidR="001F35E9" w:rsidRPr="00164734">
        <w:rPr>
          <w:i w:val="0"/>
          <w:spacing w:val="26"/>
          <w:szCs w:val="22"/>
        </w:rPr>
        <w:t xml:space="preserve"> </w:t>
      </w:r>
      <w:r w:rsidR="001F35E9" w:rsidRPr="00164734">
        <w:rPr>
          <w:spacing w:val="-4"/>
          <w:szCs w:val="22"/>
        </w:rPr>
        <w:t>Brusch, Chronologia 278–280.</w:t>
      </w:r>
      <w:r w:rsidR="001F35E9" w:rsidRPr="00164734">
        <w:rPr>
          <w:i w:val="0"/>
          <w:spacing w:val="24"/>
          <w:szCs w:val="22"/>
        </w:rPr>
        <w:t xml:space="preserve"> </w:t>
      </w:r>
      <w:r w:rsidRPr="00164734">
        <w:rPr>
          <w:i w:val="0"/>
          <w:spacing w:val="24"/>
          <w:szCs w:val="22"/>
        </w:rPr>
        <w:t>&lt;5&gt; Therensia documenta:</w:t>
      </w:r>
      <w:r w:rsidRPr="00164734">
        <w:rPr>
          <w:i w:val="0"/>
          <w:spacing w:val="26"/>
          <w:szCs w:val="22"/>
        </w:rPr>
        <w:t xml:space="preserve"> </w:t>
      </w:r>
      <w:r w:rsidRPr="00164734">
        <w:t>Vgl. 1</w:t>
      </w:r>
      <w:r w:rsidR="00593BF3" w:rsidRPr="00164734">
        <w:t>61 &lt;4&gt;</w:t>
      </w:r>
      <w:r w:rsidRPr="00164734">
        <w:t>.</w:t>
      </w:r>
      <w:r w:rsidRPr="00164734">
        <w:rPr>
          <w:i w:val="0"/>
          <w:spacing w:val="30"/>
          <w:szCs w:val="22"/>
        </w:rPr>
        <w:t xml:space="preserve"> &lt;6&gt; Urbanum Gottwicensem:</w:t>
      </w:r>
      <w:r w:rsidRPr="00164734">
        <w:t xml:space="preserve"> Vgl. 1</w:t>
      </w:r>
      <w:r w:rsidR="00593BF3" w:rsidRPr="00164734">
        <w:t>1</w:t>
      </w:r>
      <w:r w:rsidRPr="00164734">
        <w:t>0</w:t>
      </w:r>
      <w:r w:rsidR="00593BF3" w:rsidRPr="00164734">
        <w:t>, 196</w:t>
      </w:r>
      <w:r w:rsidRPr="00164734">
        <w:t>.</w:t>
      </w:r>
    </w:p>
    <w:p w:rsidR="009A3994" w:rsidRPr="00164734" w:rsidRDefault="009A3994" w:rsidP="009A3994">
      <w:pPr>
        <w:pStyle w:val="EditionBriefberschrift1"/>
      </w:pPr>
      <w:r w:rsidRPr="00164734">
        <w:t>[179]</w:t>
      </w:r>
      <w:r w:rsidRPr="00164734">
        <w:tab/>
        <w:t>Bernhard Pez an Petrus Friderici.</w:t>
      </w:r>
    </w:p>
    <w:p w:rsidR="009A3994" w:rsidRPr="00164734" w:rsidRDefault="009A3994" w:rsidP="002B44A5">
      <w:pPr>
        <w:pStyle w:val="EditionBriefberschrift2"/>
        <w:spacing w:after="90"/>
      </w:pPr>
      <w:r w:rsidRPr="00164734">
        <w:t>&lt; 1711-07-14.</w:t>
      </w:r>
    </w:p>
    <w:p w:rsidR="009A3994" w:rsidRPr="00164734" w:rsidRDefault="009A3994" w:rsidP="009A3994">
      <w:pPr>
        <w:pStyle w:val="EditionEditorischeNotiz"/>
      </w:pPr>
      <w:r w:rsidRPr="00164734">
        <w:t>Bezüge: 172. 180. Erwähnt in 180.</w:t>
      </w:r>
    </w:p>
    <w:p w:rsidR="009A3994" w:rsidRPr="00164734" w:rsidRDefault="009A3994" w:rsidP="002B44A5">
      <w:pPr>
        <w:pStyle w:val="EditionBriefberschrift1"/>
        <w:spacing w:before="380"/>
      </w:pPr>
      <w:r w:rsidRPr="00164734">
        <w:t>180</w:t>
      </w:r>
      <w:r w:rsidRPr="00164734">
        <w:tab/>
        <w:t>Petrus Friderici an Bernhard Pez.</w:t>
      </w:r>
    </w:p>
    <w:p w:rsidR="009A3994" w:rsidRPr="00164734" w:rsidRDefault="009A3994" w:rsidP="002B44A5">
      <w:pPr>
        <w:pStyle w:val="EditionBriefberschrift2"/>
        <w:spacing w:after="90"/>
      </w:pPr>
      <w:r w:rsidRPr="00164734">
        <w:t>1711-07-14. Erfurt.</w:t>
      </w:r>
    </w:p>
    <w:p w:rsidR="009A3994" w:rsidRPr="00164734" w:rsidRDefault="009A3994" w:rsidP="002B44A5">
      <w:pPr>
        <w:pStyle w:val="EditionRegest"/>
        <w:spacing w:after="100"/>
      </w:pPr>
      <w:r w:rsidRPr="00164734">
        <w:t xml:space="preserve">&lt;1&gt; </w:t>
      </w:r>
      <w:r w:rsidR="000A3FFE" w:rsidRPr="00164734">
        <w:rPr>
          <w:szCs w:val="22"/>
        </w:rPr>
        <w:t>Nach jenem anonymen Erfurter Autor, zu dem ihn BP</w:t>
      </w:r>
      <w:r w:rsidRPr="00164734">
        <w:rPr>
          <w:szCs w:val="22"/>
        </w:rPr>
        <w:t xml:space="preserve"> in seinem letzten Brief</w:t>
      </w:r>
      <w:r w:rsidRPr="00164734">
        <w:t xml:space="preserve"> </w:t>
      </w:r>
      <w:r w:rsidRPr="00164734">
        <w:rPr>
          <w:szCs w:val="22"/>
        </w:rPr>
        <w:t>(17</w:t>
      </w:r>
      <w:r w:rsidR="000A3FFE" w:rsidRPr="00164734">
        <w:rPr>
          <w:szCs w:val="22"/>
        </w:rPr>
        <w:t>9</w:t>
      </w:r>
      <w:r w:rsidRPr="00164734">
        <w:rPr>
          <w:szCs w:val="22"/>
        </w:rPr>
        <w:t>) befragt</w:t>
      </w:r>
      <w:r w:rsidR="000A3FFE" w:rsidRPr="00164734">
        <w:rPr>
          <w:szCs w:val="22"/>
        </w:rPr>
        <w:t xml:space="preserve"> hat</w:t>
      </w:r>
      <w:r w:rsidRPr="00164734">
        <w:rPr>
          <w:szCs w:val="22"/>
        </w:rPr>
        <w:t xml:space="preserve">, </w:t>
      </w:r>
      <w:r w:rsidR="000A3FFE" w:rsidRPr="00164734">
        <w:rPr>
          <w:szCs w:val="22"/>
        </w:rPr>
        <w:t xml:space="preserve">hatte </w:t>
      </w:r>
      <w:r w:rsidRPr="00164734">
        <w:rPr>
          <w:szCs w:val="22"/>
        </w:rPr>
        <w:t xml:space="preserve">PF </w:t>
      </w:r>
      <w:r w:rsidR="000A3FFE" w:rsidRPr="00164734">
        <w:rPr>
          <w:szCs w:val="22"/>
        </w:rPr>
        <w:t>schon zuvor mehrmals geforscht, jedoch ohne Resultat</w:t>
      </w:r>
      <w:r w:rsidRPr="00164734">
        <w:rPr>
          <w:szCs w:val="22"/>
        </w:rPr>
        <w:t>. In</w:t>
      </w:r>
      <w:r w:rsidRPr="00164734">
        <w:t xml:space="preserve"> </w:t>
      </w:r>
      <w:r w:rsidR="000A3FFE" w:rsidRPr="00164734">
        <w:rPr>
          <w:spacing w:val="-2"/>
          <w:szCs w:val="22"/>
        </w:rPr>
        <w:t>jen</w:t>
      </w:r>
      <w:r w:rsidRPr="00164734">
        <w:rPr>
          <w:spacing w:val="-2"/>
          <w:szCs w:val="22"/>
        </w:rPr>
        <w:t xml:space="preserve">er Zeit, in </w:t>
      </w:r>
      <w:r w:rsidR="000A3FFE" w:rsidRPr="00164734">
        <w:rPr>
          <w:spacing w:val="-2"/>
          <w:szCs w:val="22"/>
        </w:rPr>
        <w:t>welch</w:t>
      </w:r>
      <w:r w:rsidRPr="00164734">
        <w:rPr>
          <w:spacing w:val="-2"/>
          <w:szCs w:val="22"/>
        </w:rPr>
        <w:t>er das Geschichtswerk (Lamperts von Hersfeld) von dem Anonymus</w:t>
      </w:r>
      <w:r w:rsidRPr="00164734">
        <w:t xml:space="preserve"> </w:t>
      </w:r>
      <w:r w:rsidRPr="00164734">
        <w:rPr>
          <w:szCs w:val="22"/>
        </w:rPr>
        <w:t xml:space="preserve">fortgesetzt wurde, regierte Abt Günther von Nordhausen </w:t>
      </w:r>
      <w:r w:rsidR="000A3FFE" w:rsidRPr="00164734">
        <w:rPr>
          <w:szCs w:val="22"/>
        </w:rPr>
        <w:t>im Peterskloster; dieses hatte</w:t>
      </w:r>
      <w:r w:rsidR="000A3FFE" w:rsidRPr="00164734">
        <w:t xml:space="preserve"> </w:t>
      </w:r>
      <w:r w:rsidRPr="00164734">
        <w:rPr>
          <w:szCs w:val="22"/>
        </w:rPr>
        <w:t xml:space="preserve">24 </w:t>
      </w:r>
      <w:r w:rsidR="000A3FFE" w:rsidRPr="00164734">
        <w:rPr>
          <w:szCs w:val="22"/>
        </w:rPr>
        <w:t>Priestermönche</w:t>
      </w:r>
      <w:r w:rsidRPr="00164734">
        <w:rPr>
          <w:szCs w:val="22"/>
        </w:rPr>
        <w:t xml:space="preserve">, von denen mehrere </w:t>
      </w:r>
      <w:r w:rsidR="000A3FFE" w:rsidRPr="00164734">
        <w:rPr>
          <w:szCs w:val="22"/>
        </w:rPr>
        <w:t>später</w:t>
      </w:r>
      <w:r w:rsidRPr="00164734">
        <w:rPr>
          <w:szCs w:val="22"/>
        </w:rPr>
        <w:t xml:space="preserve"> </w:t>
      </w:r>
      <w:r w:rsidR="000A3FFE" w:rsidRPr="00164734">
        <w:rPr>
          <w:szCs w:val="22"/>
        </w:rPr>
        <w:t>in anderen Klöstern</w:t>
      </w:r>
      <w:r w:rsidRPr="00164734">
        <w:rPr>
          <w:szCs w:val="22"/>
        </w:rPr>
        <w:t xml:space="preserve"> Äbte</w:t>
      </w:r>
      <w:r w:rsidR="000A3FFE" w:rsidRPr="00164734">
        <w:rPr>
          <w:szCs w:val="22"/>
        </w:rPr>
        <w:t>,</w:t>
      </w:r>
      <w:r w:rsidRPr="00164734">
        <w:rPr>
          <w:szCs w:val="22"/>
        </w:rPr>
        <w:t xml:space="preserve"> Prioren</w:t>
      </w:r>
      <w:r w:rsidR="000A3FFE" w:rsidRPr="00164734">
        <w:rPr>
          <w:szCs w:val="22"/>
        </w:rPr>
        <w:t xml:space="preserve"> oder</w:t>
      </w:r>
      <w:r w:rsidR="000A3FFE" w:rsidRPr="00164734">
        <w:t xml:space="preserve"> </w:t>
      </w:r>
      <w:r w:rsidR="000A3FFE" w:rsidRPr="00164734">
        <w:rPr>
          <w:spacing w:val="-2"/>
          <w:szCs w:val="22"/>
        </w:rPr>
        <w:t>Novizenmeister wurden</w:t>
      </w:r>
      <w:r w:rsidRPr="00164734">
        <w:rPr>
          <w:spacing w:val="-2"/>
          <w:szCs w:val="22"/>
        </w:rPr>
        <w:t xml:space="preserve">; keiner von </w:t>
      </w:r>
      <w:r w:rsidR="000A3FFE" w:rsidRPr="00164734">
        <w:rPr>
          <w:spacing w:val="-2"/>
          <w:szCs w:val="22"/>
        </w:rPr>
        <w:t>dies</w:t>
      </w:r>
      <w:r w:rsidRPr="00164734">
        <w:rPr>
          <w:spacing w:val="-2"/>
          <w:szCs w:val="22"/>
        </w:rPr>
        <w:t>en ist jedoch als Autor der Fortsetzung fassbar.</w:t>
      </w:r>
      <w:r w:rsidRPr="00164734">
        <w:t xml:space="preserve"> </w:t>
      </w:r>
      <w:r w:rsidRPr="00164734">
        <w:rPr>
          <w:spacing w:val="16"/>
          <w:szCs w:val="22"/>
        </w:rPr>
        <w:t>&lt;</w:t>
      </w:r>
      <w:r w:rsidRPr="00164734">
        <w:rPr>
          <w:spacing w:val="6"/>
          <w:szCs w:val="22"/>
        </w:rPr>
        <w:t>2</w:t>
      </w:r>
      <w:r w:rsidRPr="00164734">
        <w:t xml:space="preserve">&gt; </w:t>
      </w:r>
      <w:r w:rsidRPr="00164734">
        <w:rPr>
          <w:szCs w:val="22"/>
        </w:rPr>
        <w:t>Noch heute gibt es in Erfurt neben dem Peterskloster ein Schottenkloster – nun</w:t>
      </w:r>
      <w:r w:rsidRPr="00164734">
        <w:t xml:space="preserve"> </w:t>
      </w:r>
      <w:r w:rsidRPr="00164734">
        <w:rPr>
          <w:spacing w:val="-4"/>
          <w:szCs w:val="22"/>
        </w:rPr>
        <w:t>Priorat –, ein Karthäuser- und ein Augustiner-Eremiten-Kloster sowie ein Jesuitenkolleg.</w:t>
      </w:r>
      <w:r w:rsidRPr="00164734">
        <w:t xml:space="preserve"> </w:t>
      </w:r>
      <w:r w:rsidR="00935A62" w:rsidRPr="00164734">
        <w:rPr>
          <w:spacing w:val="-4"/>
          <w:szCs w:val="22"/>
        </w:rPr>
        <w:t>I</w:t>
      </w:r>
      <w:r w:rsidRPr="00164734">
        <w:rPr>
          <w:spacing w:val="-4"/>
          <w:szCs w:val="22"/>
        </w:rPr>
        <w:t xml:space="preserve">m 15. Jahrhundert </w:t>
      </w:r>
      <w:r w:rsidR="00935A62" w:rsidRPr="00164734">
        <w:rPr>
          <w:spacing w:val="-4"/>
          <w:szCs w:val="22"/>
        </w:rPr>
        <w:t xml:space="preserve">bestanden zudem </w:t>
      </w:r>
      <w:r w:rsidRPr="00164734">
        <w:rPr>
          <w:spacing w:val="-4"/>
          <w:szCs w:val="22"/>
        </w:rPr>
        <w:t>Niederlassungen der Dominikaner, Franziskaner,</w:t>
      </w:r>
      <w:r w:rsidRPr="00164734">
        <w:t xml:space="preserve"> </w:t>
      </w:r>
      <w:r w:rsidRPr="00164734">
        <w:rPr>
          <w:spacing w:val="-2"/>
          <w:szCs w:val="22"/>
        </w:rPr>
        <w:t>Augustiner-Chorherren und Serviten; all diesen könnte der Anonymus angehört haben.</w:t>
      </w:r>
      <w:r w:rsidRPr="00164734">
        <w:t xml:space="preserve"> </w:t>
      </w:r>
      <w:r w:rsidRPr="00164734">
        <w:rPr>
          <w:spacing w:val="-3"/>
          <w:szCs w:val="22"/>
        </w:rPr>
        <w:t xml:space="preserve">PF </w:t>
      </w:r>
      <w:r w:rsidR="002B44A5" w:rsidRPr="00164734">
        <w:rPr>
          <w:spacing w:val="-3"/>
          <w:szCs w:val="22"/>
        </w:rPr>
        <w:t>vermag</w:t>
      </w:r>
      <w:r w:rsidRPr="00164734">
        <w:rPr>
          <w:spacing w:val="-3"/>
          <w:szCs w:val="22"/>
        </w:rPr>
        <w:t xml:space="preserve"> also nichts Genaues </w:t>
      </w:r>
      <w:r w:rsidR="002B44A5" w:rsidRPr="00164734">
        <w:rPr>
          <w:spacing w:val="-3"/>
          <w:szCs w:val="22"/>
        </w:rPr>
        <w:t xml:space="preserve">zu </w:t>
      </w:r>
      <w:r w:rsidRPr="00164734">
        <w:rPr>
          <w:spacing w:val="-3"/>
          <w:szCs w:val="22"/>
        </w:rPr>
        <w:t>sagen</w:t>
      </w:r>
      <w:r w:rsidR="002B44A5" w:rsidRPr="00164734">
        <w:rPr>
          <w:spacing w:val="-3"/>
          <w:szCs w:val="22"/>
        </w:rPr>
        <w:t>; er</w:t>
      </w:r>
      <w:r w:rsidRPr="00164734">
        <w:rPr>
          <w:spacing w:val="-3"/>
          <w:szCs w:val="22"/>
        </w:rPr>
        <w:t xml:space="preserve"> beklagt, dass durch die Lutheraner und den</w:t>
      </w:r>
      <w:r w:rsidRPr="00164734">
        <w:t xml:space="preserve"> Schwedeneinfall vieles zerstört worden ist. Sollte er auf weitere Informationen stoßen, will er BP diese gerne mitteilen.</w:t>
      </w:r>
    </w:p>
    <w:p w:rsidR="009A3994" w:rsidRPr="00164734" w:rsidRDefault="009A3994" w:rsidP="009A3994">
      <w:pPr>
        <w:pStyle w:val="EditionEditorischeNotiz"/>
      </w:pPr>
      <w:r w:rsidRPr="00164734">
        <w:t>Überlieferung: I, 372r–v.</w:t>
      </w:r>
    </w:p>
    <w:p w:rsidR="009A3994" w:rsidRPr="00164734" w:rsidRDefault="009A3994" w:rsidP="009A3994">
      <w:pPr>
        <w:pStyle w:val="EditionEditorischeNotiz"/>
      </w:pPr>
      <w:r w:rsidRPr="00164734">
        <w:t>Bezüge: 179. 222. Erwähnt 179.</w:t>
      </w:r>
    </w:p>
    <w:p w:rsidR="009A3994" w:rsidRPr="00164734" w:rsidRDefault="009A3994" w:rsidP="002B44A5">
      <w:pPr>
        <w:pStyle w:val="EditionEditorischeNotiz"/>
        <w:spacing w:after="100"/>
      </w:pPr>
      <w:r w:rsidRPr="00164734">
        <w:t xml:space="preserve">Nummerierung: </w:t>
      </w:r>
      <w:r w:rsidRPr="00164734">
        <w:rPr>
          <w:i w:val="0"/>
        </w:rPr>
        <w:t>III</w:t>
      </w:r>
      <w:r w:rsidRPr="00164734">
        <w:t>.</w:t>
      </w:r>
    </w:p>
    <w:p w:rsidR="009A3994" w:rsidRPr="00164734" w:rsidRDefault="009A3994" w:rsidP="009A3994">
      <w:pPr>
        <w:pStyle w:val="EditionEditionstext"/>
      </w:pPr>
      <w:r w:rsidRPr="00164734">
        <w:rPr>
          <w:spacing w:val="4"/>
          <w:szCs w:val="22"/>
        </w:rPr>
        <w:t>[</w:t>
      </w:r>
      <w:r w:rsidRPr="00164734">
        <w:rPr>
          <w:i/>
        </w:rPr>
        <w:t>1</w:t>
      </w:r>
      <w:r w:rsidRPr="00164734">
        <w:rPr>
          <w:i/>
          <w:spacing w:val="16"/>
          <w:szCs w:val="22"/>
        </w:rPr>
        <w:t>r</w:t>
      </w:r>
      <w:r w:rsidRPr="00164734">
        <w:t>] Plurimum reverende et eximie domine, domine confrater colendissime.</w:t>
      </w:r>
    </w:p>
    <w:p w:rsidR="009A3994" w:rsidRPr="00164734" w:rsidRDefault="009A3994" w:rsidP="009A3994">
      <w:pPr>
        <w:pStyle w:val="EditionEditionstext"/>
      </w:pPr>
      <w:r w:rsidRPr="00164734">
        <w:rPr>
          <w:i/>
        </w:rPr>
        <w:t>&lt;1&gt;</w:t>
      </w:r>
      <w:r w:rsidRPr="00164734">
        <w:rPr>
          <w:spacing w:val="-4"/>
          <w:szCs w:val="22"/>
        </w:rPr>
        <w:t xml:space="preserve"> Iam dudum desideraveram adinvenire nomenclaturam istius anonymi monachi</w:t>
      </w:r>
      <w:r w:rsidRPr="00164734">
        <w:t xml:space="preserve"> </w:t>
      </w:r>
      <w:r w:rsidRPr="00164734">
        <w:rPr>
          <w:spacing w:val="2"/>
          <w:szCs w:val="22"/>
        </w:rPr>
        <w:t>Erffurtensis, de quo admodum reverenda dominatio sua mihi in postremis per</w:t>
      </w:r>
      <w:r w:rsidRPr="00164734">
        <w:rPr>
          <w:spacing w:val="2"/>
          <w:szCs w:val="22"/>
        </w:rPr>
        <w:softHyphen/>
      </w:r>
      <w:r w:rsidRPr="00164734">
        <w:rPr>
          <w:spacing w:val="-3"/>
          <w:szCs w:val="22"/>
        </w:rPr>
        <w:t xml:space="preserve">scripsit: iterato postea ea de re pervestigavi, sed conatu frustraneo. Eo tempore, quo </w:t>
      </w:r>
      <w:r w:rsidRPr="00164734">
        <w:rPr>
          <w:spacing w:val="-2"/>
          <w:szCs w:val="22"/>
        </w:rPr>
        <w:t>historia citata continuata legitur, monasterium nostrum sub domino Gunthero de</w:t>
      </w:r>
      <w:r w:rsidRPr="00164734">
        <w:t xml:space="preserve"> </w:t>
      </w:r>
      <w:r w:rsidRPr="00164734">
        <w:rPr>
          <w:spacing w:val="2"/>
          <w:szCs w:val="22"/>
        </w:rPr>
        <w:t>Northausen abbate floruit habuitque sacerdotes 24, plerosque viros egregios et</w:t>
      </w:r>
      <w:r w:rsidRPr="00164734">
        <w:t xml:space="preserve"> </w:t>
      </w:r>
      <w:r w:rsidRPr="00164734">
        <w:rPr>
          <w:szCs w:val="22"/>
        </w:rPr>
        <w:t>eruditos, quorum diversi alio in abbates, priores, novitiorum magistros assumpti</w:t>
      </w:r>
      <w:r w:rsidRPr="00164734">
        <w:t xml:space="preserve"> </w:t>
      </w:r>
      <w:r w:rsidRPr="00164734">
        <w:rPr>
          <w:spacing w:val="-4"/>
          <w:szCs w:val="22"/>
        </w:rPr>
        <w:t>fuere, quos omnes singulatim perlustravi, nemini autem tale quid adscriptum reperi.</w:t>
      </w:r>
      <w:r w:rsidRPr="00164734">
        <w:t xml:space="preserve"> </w:t>
      </w:r>
      <w:r w:rsidRPr="00164734">
        <w:rPr>
          <w:i/>
          <w:spacing w:val="16"/>
          <w:szCs w:val="22"/>
        </w:rPr>
        <w:t>&lt;</w:t>
      </w:r>
      <w:r w:rsidRPr="00164734">
        <w:rPr>
          <w:i/>
          <w:spacing w:val="6"/>
          <w:szCs w:val="22"/>
        </w:rPr>
        <w:t>2</w:t>
      </w:r>
      <w:r w:rsidRPr="00164734">
        <w:rPr>
          <w:i/>
        </w:rPr>
        <w:t>&gt;</w:t>
      </w:r>
      <w:r w:rsidRPr="00164734">
        <w:t xml:space="preserve"> </w:t>
      </w:r>
      <w:r w:rsidRPr="00164734">
        <w:rPr>
          <w:spacing w:val="-2"/>
          <w:szCs w:val="22"/>
        </w:rPr>
        <w:t>Non defuerunt tunc temporis Erffurti aliorum ordinum monachi; hodiedum</w:t>
      </w:r>
      <w:r w:rsidRPr="00164734">
        <w:t xml:space="preserve"> </w:t>
      </w:r>
      <w:r w:rsidRPr="00164734">
        <w:rPr>
          <w:spacing w:val="-2"/>
          <w:szCs w:val="22"/>
        </w:rPr>
        <w:t>inibi extant coenobia Scotorum sacri ordinis nostri, modo prioratus, Carthusiano</w:t>
      </w:r>
      <w:r w:rsidR="00935A62" w:rsidRPr="00164734">
        <w:rPr>
          <w:spacing w:val="-2"/>
          <w:szCs w:val="22"/>
        </w:rPr>
        <w:softHyphen/>
      </w:r>
      <w:r w:rsidRPr="00164734">
        <w:rPr>
          <w:spacing w:val="-4"/>
          <w:szCs w:val="22"/>
        </w:rPr>
        <w:t>rum, Augustinianorum et collegium Societatis, tunc praeterea aderant Praedicatores,</w:t>
      </w:r>
      <w:r w:rsidRPr="00164734">
        <w:t xml:space="preserve"> </w:t>
      </w:r>
      <w:r w:rsidRPr="00164734">
        <w:rPr>
          <w:spacing w:val="1"/>
          <w:szCs w:val="22"/>
        </w:rPr>
        <w:t>Franciscan</w:t>
      </w:r>
      <w:r w:rsidRPr="00164734">
        <w:rPr>
          <w:spacing w:val="6"/>
          <w:szCs w:val="22"/>
        </w:rPr>
        <w:t>i</w:t>
      </w:r>
      <w:r w:rsidRPr="00164734">
        <w:rPr>
          <w:rStyle w:val="Funotenzeichen"/>
        </w:rPr>
        <w:footnoteReference w:customMarkFollows="1" w:id="556"/>
        <w:t>a</w:t>
      </w:r>
      <w:r w:rsidRPr="00164734">
        <w:t xml:space="preserve">, </w:t>
      </w:r>
      <w:r w:rsidRPr="00164734">
        <w:rPr>
          <w:spacing w:val="1"/>
          <w:szCs w:val="22"/>
        </w:rPr>
        <w:t>regulares sancti Augustini et Servitae, potuit ex illis anonymus iste fuisse, de quo certi nihil affirmare possum; certum</w:t>
      </w:r>
      <w:r w:rsidRPr="00164734">
        <w:t xml:space="preserve"> </w:t>
      </w:r>
      <w:r w:rsidRPr="00164734">
        <w:rPr>
          <w:spacing w:val="4"/>
          <w:szCs w:val="22"/>
        </w:rPr>
        <w:t>[</w:t>
      </w:r>
      <w:r w:rsidRPr="00164734">
        <w:rPr>
          <w:i/>
        </w:rPr>
        <w:t>1</w:t>
      </w:r>
      <w:r w:rsidRPr="00164734">
        <w:rPr>
          <w:i/>
          <w:spacing w:val="16"/>
          <w:szCs w:val="22"/>
        </w:rPr>
        <w:t>v</w:t>
      </w:r>
      <w:r w:rsidRPr="00164734">
        <w:t>]</w:t>
      </w:r>
      <w:r w:rsidRPr="00164734">
        <w:rPr>
          <w:spacing w:val="1"/>
          <w:szCs w:val="22"/>
        </w:rPr>
        <w:t xml:space="preserve"> dolendumque est, quod</w:t>
      </w:r>
      <w:r w:rsidRPr="00164734">
        <w:t xml:space="preserve"> </w:t>
      </w:r>
      <w:r w:rsidRPr="00164734">
        <w:rPr>
          <w:spacing w:val="-3"/>
          <w:szCs w:val="22"/>
        </w:rPr>
        <w:t>Lutheranismus et subsequens direptio Suecica omnia hisce partibus pessum dederit</w:t>
      </w:r>
      <w:r w:rsidRPr="00164734">
        <w:t xml:space="preserve"> </w:t>
      </w:r>
      <w:r w:rsidRPr="00164734">
        <w:rPr>
          <w:spacing w:val="-1"/>
          <w:szCs w:val="22"/>
        </w:rPr>
        <w:t>confuderitque. Si contingat me aliquid invenire, quo reverentiae vestrae deservire</w:t>
      </w:r>
      <w:r w:rsidRPr="00164734">
        <w:t xml:space="preserve"> queam, haud gravate submittam, persistens semper</w:t>
      </w:r>
    </w:p>
    <w:p w:rsidR="009A3994" w:rsidRPr="00164734" w:rsidRDefault="009A3994" w:rsidP="009A3994">
      <w:pPr>
        <w:pStyle w:val="EditionEditionstext"/>
      </w:pPr>
      <w:r w:rsidRPr="00164734">
        <w:rPr>
          <w:spacing w:val="-4"/>
          <w:szCs w:val="22"/>
        </w:rPr>
        <w:t>Plu</w:t>
      </w:r>
      <w:r w:rsidR="002B44A5" w:rsidRPr="00164734">
        <w:rPr>
          <w:spacing w:val="-4"/>
          <w:szCs w:val="22"/>
        </w:rPr>
        <w:t>rimum</w:t>
      </w:r>
      <w:r w:rsidR="002B44A5" w:rsidRPr="00164734">
        <w:rPr>
          <w:spacing w:val="-8"/>
          <w:szCs w:val="22"/>
        </w:rPr>
        <w:t xml:space="preserve"> </w:t>
      </w:r>
      <w:r w:rsidR="002B44A5" w:rsidRPr="00164734">
        <w:rPr>
          <w:spacing w:val="-4"/>
          <w:szCs w:val="22"/>
        </w:rPr>
        <w:t>reverendae</w:t>
      </w:r>
      <w:r w:rsidR="002B44A5" w:rsidRPr="00164734">
        <w:rPr>
          <w:spacing w:val="-8"/>
          <w:szCs w:val="22"/>
        </w:rPr>
        <w:t xml:space="preserve"> </w:t>
      </w:r>
      <w:r w:rsidR="002B44A5" w:rsidRPr="00164734">
        <w:rPr>
          <w:spacing w:val="-4"/>
          <w:szCs w:val="22"/>
        </w:rPr>
        <w:t>ac</w:t>
      </w:r>
      <w:r w:rsidR="002B44A5" w:rsidRPr="00164734">
        <w:rPr>
          <w:spacing w:val="-8"/>
          <w:szCs w:val="22"/>
        </w:rPr>
        <w:t xml:space="preserve"> </w:t>
      </w:r>
      <w:r w:rsidR="002B44A5" w:rsidRPr="00164734">
        <w:rPr>
          <w:spacing w:val="-4"/>
          <w:szCs w:val="22"/>
        </w:rPr>
        <w:t>eximiae</w:t>
      </w:r>
      <w:r w:rsidR="002B44A5" w:rsidRPr="00164734">
        <w:rPr>
          <w:spacing w:val="-8"/>
          <w:szCs w:val="22"/>
        </w:rPr>
        <w:t xml:space="preserve"> </w:t>
      </w:r>
      <w:r w:rsidR="002B44A5" w:rsidRPr="00164734">
        <w:rPr>
          <w:spacing w:val="-4"/>
          <w:szCs w:val="22"/>
        </w:rPr>
        <w:t>domi</w:t>
      </w:r>
      <w:r w:rsidRPr="00164734">
        <w:rPr>
          <w:spacing w:val="-4"/>
          <w:szCs w:val="22"/>
        </w:rPr>
        <w:t>nationis</w:t>
      </w:r>
      <w:r w:rsidRPr="00164734">
        <w:rPr>
          <w:spacing w:val="-8"/>
          <w:szCs w:val="22"/>
        </w:rPr>
        <w:t xml:space="preserve"> </w:t>
      </w:r>
      <w:r w:rsidRPr="00164734">
        <w:rPr>
          <w:spacing w:val="-4"/>
          <w:szCs w:val="22"/>
        </w:rPr>
        <w:t>v</w:t>
      </w:r>
      <w:r w:rsidR="002B44A5" w:rsidRPr="00164734">
        <w:rPr>
          <w:spacing w:val="-4"/>
          <w:szCs w:val="22"/>
        </w:rPr>
        <w:t>estrae</w:t>
      </w:r>
      <w:r w:rsidR="002B44A5" w:rsidRPr="00164734">
        <w:rPr>
          <w:spacing w:val="-8"/>
          <w:szCs w:val="22"/>
        </w:rPr>
        <w:t xml:space="preserve"> </w:t>
      </w:r>
      <w:r w:rsidR="002B44A5" w:rsidRPr="00164734">
        <w:rPr>
          <w:spacing w:val="-4"/>
          <w:szCs w:val="22"/>
        </w:rPr>
        <w:t>servus</w:t>
      </w:r>
      <w:r w:rsidR="002B44A5" w:rsidRPr="00164734">
        <w:rPr>
          <w:spacing w:val="-8"/>
          <w:szCs w:val="22"/>
        </w:rPr>
        <w:t xml:space="preserve"> </w:t>
      </w:r>
      <w:r w:rsidR="002B44A5" w:rsidRPr="00164734">
        <w:rPr>
          <w:spacing w:val="-4"/>
          <w:szCs w:val="22"/>
        </w:rPr>
        <w:t>ac</w:t>
      </w:r>
      <w:r w:rsidR="002B44A5" w:rsidRPr="00164734">
        <w:rPr>
          <w:spacing w:val="-8"/>
          <w:szCs w:val="22"/>
        </w:rPr>
        <w:t xml:space="preserve"> </w:t>
      </w:r>
      <w:r w:rsidR="002B44A5" w:rsidRPr="00164734">
        <w:rPr>
          <w:spacing w:val="-4"/>
          <w:szCs w:val="22"/>
        </w:rPr>
        <w:t>confrater</w:t>
      </w:r>
      <w:r w:rsidR="002B44A5" w:rsidRPr="00164734">
        <w:rPr>
          <w:spacing w:val="-8"/>
          <w:szCs w:val="22"/>
        </w:rPr>
        <w:t xml:space="preserve"> </w:t>
      </w:r>
      <w:r w:rsidR="002B44A5" w:rsidRPr="00164734">
        <w:rPr>
          <w:spacing w:val="-4"/>
          <w:szCs w:val="22"/>
        </w:rPr>
        <w:t>fidelissimus</w:t>
      </w:r>
      <w:r w:rsidRPr="00164734">
        <w:t xml:space="preserve"> </w:t>
      </w:r>
      <w:r w:rsidRPr="00164734">
        <w:rPr>
          <w:spacing w:val="-5"/>
          <w:szCs w:val="22"/>
        </w:rPr>
        <w:t>et ad officia paratissimus frater Petrus Friderici professus ad S. Petrum manu propria.</w:t>
      </w:r>
    </w:p>
    <w:p w:rsidR="009A3994" w:rsidRPr="00164734" w:rsidRDefault="009A3994" w:rsidP="009A3994">
      <w:pPr>
        <w:pStyle w:val="EditionEditionstext"/>
      </w:pPr>
      <w:r w:rsidRPr="00164734">
        <w:t xml:space="preserve">Erffurti 14. Julii </w:t>
      </w:r>
      <w:r w:rsidRPr="00164734">
        <w:rPr>
          <w:spacing w:val="20"/>
        </w:rPr>
        <w:t>1711</w:t>
      </w:r>
      <w:r w:rsidRPr="00164734">
        <w:t>.</w:t>
      </w:r>
    </w:p>
    <w:p w:rsidR="009A3994" w:rsidRPr="00164734" w:rsidRDefault="009A3994" w:rsidP="00EE1984">
      <w:pPr>
        <w:pStyle w:val="EditionKommentar"/>
      </w:pPr>
      <w:r w:rsidRPr="00164734">
        <w:rPr>
          <w:i w:val="0"/>
          <w:spacing w:val="29"/>
          <w:szCs w:val="22"/>
        </w:rPr>
        <w:t>&lt;1&gt; anonymi monachi Erffurtensis:</w:t>
      </w:r>
      <w:r w:rsidRPr="00164734">
        <w:rPr>
          <w:i w:val="0"/>
          <w:spacing w:val="30"/>
          <w:szCs w:val="22"/>
        </w:rPr>
        <w:t xml:space="preserve"> </w:t>
      </w:r>
      <w:r w:rsidRPr="00164734">
        <w:rPr>
          <w:spacing w:val="-4"/>
          <w:szCs w:val="22"/>
        </w:rPr>
        <w:t xml:space="preserve">Dass hier von den Fortsetzungen der </w:t>
      </w:r>
      <w:r w:rsidRPr="00164734">
        <w:rPr>
          <w:spacing w:val="-3"/>
          <w:szCs w:val="22"/>
        </w:rPr>
        <w:t>Annalen Lamperts von Hersfeld die Rede ist, wird dadurch nahegelegt, dass in mehreren</w:t>
      </w:r>
      <w:r w:rsidRPr="00164734">
        <w:t xml:space="preserve"> </w:t>
      </w:r>
      <w:r w:rsidRPr="00164734">
        <w:rPr>
          <w:spacing w:val="-1"/>
          <w:szCs w:val="22"/>
        </w:rPr>
        <w:t>späteren Briefen diese Frage in ähnlicher Weise erörtert wird: 24</w:t>
      </w:r>
      <w:r w:rsidR="00EC1AD7" w:rsidRPr="00164734">
        <w:rPr>
          <w:spacing w:val="-1"/>
          <w:szCs w:val="22"/>
        </w:rPr>
        <w:t>8</w:t>
      </w:r>
      <w:r w:rsidRPr="00164734">
        <w:rPr>
          <w:spacing w:val="-1"/>
          <w:szCs w:val="22"/>
        </w:rPr>
        <w:t xml:space="preserve"> &lt;8&gt;, 26</w:t>
      </w:r>
      <w:r w:rsidR="00943A67" w:rsidRPr="00164734">
        <w:rPr>
          <w:spacing w:val="-1"/>
          <w:szCs w:val="22"/>
        </w:rPr>
        <w:t>8</w:t>
      </w:r>
      <w:r w:rsidRPr="00164734">
        <w:rPr>
          <w:spacing w:val="-1"/>
          <w:szCs w:val="22"/>
        </w:rPr>
        <w:t xml:space="preserve"> &lt;4&gt;. Es</w:t>
      </w:r>
      <w:r w:rsidRPr="00164734">
        <w:t xml:space="preserve"> </w:t>
      </w:r>
      <w:r w:rsidRPr="00164734">
        <w:rPr>
          <w:spacing w:val="-1"/>
          <w:szCs w:val="22"/>
        </w:rPr>
        <w:t xml:space="preserve">existieren zahlreiche Fortsetzungen und Erweiterungen der Annalen Lamperts, die im </w:t>
      </w:r>
      <w:r w:rsidR="00E26773" w:rsidRPr="00164734">
        <w:rPr>
          <w:spacing w:val="-2"/>
          <w:szCs w:val="22"/>
        </w:rPr>
        <w:t xml:space="preserve">Erfurter </w:t>
      </w:r>
      <w:r w:rsidRPr="00164734">
        <w:rPr>
          <w:spacing w:val="-2"/>
          <w:szCs w:val="22"/>
        </w:rPr>
        <w:t xml:space="preserve">Peterskloster zwischen dem 12. und 14. Jh. </w:t>
      </w:r>
      <w:r w:rsidR="00E26773" w:rsidRPr="00164734">
        <w:rPr>
          <w:spacing w:val="-2"/>
          <w:szCs w:val="22"/>
        </w:rPr>
        <w:t>geschrieben</w:t>
      </w:r>
      <w:r w:rsidRPr="00164734">
        <w:rPr>
          <w:spacing w:val="-2"/>
          <w:szCs w:val="22"/>
        </w:rPr>
        <w:t xml:space="preserve"> wurden (Monumenta</w:t>
      </w:r>
      <w:r w:rsidRPr="00164734">
        <w:t xml:space="preserve"> </w:t>
      </w:r>
      <w:r w:rsidRPr="00164734">
        <w:rPr>
          <w:spacing w:val="-3"/>
          <w:szCs w:val="22"/>
        </w:rPr>
        <w:t xml:space="preserve">Erphesfurtensia 3–20, 45–67, 117–398). </w:t>
      </w:r>
      <w:r w:rsidR="006401A8" w:rsidRPr="00164734">
        <w:rPr>
          <w:spacing w:val="-3"/>
          <w:szCs w:val="22"/>
        </w:rPr>
        <w:t xml:space="preserve">BP war durch Konrad Sigler (vgl. 145 &lt;1&gt;) </w:t>
      </w:r>
      <w:r w:rsidR="006401A8" w:rsidRPr="00164734">
        <w:rPr>
          <w:spacing w:val="-4"/>
          <w:szCs w:val="22"/>
        </w:rPr>
        <w:t>von der Edition bei Pistorius,</w:t>
      </w:r>
      <w:r w:rsidRPr="00164734">
        <w:rPr>
          <w:spacing w:val="-4"/>
          <w:szCs w:val="22"/>
        </w:rPr>
        <w:t xml:space="preserve"> </w:t>
      </w:r>
      <w:r w:rsidR="00D70448" w:rsidRPr="00164734">
        <w:rPr>
          <w:spacing w:val="-4"/>
          <w:szCs w:val="22"/>
        </w:rPr>
        <w:t>Illustrium veterum scriptorum</w:t>
      </w:r>
      <w:r w:rsidRPr="00164734">
        <w:rPr>
          <w:spacing w:val="-4"/>
          <w:szCs w:val="22"/>
        </w:rPr>
        <w:t xml:space="preserve"> 1 253–265</w:t>
      </w:r>
      <w:r w:rsidR="006401A8" w:rsidRPr="00164734">
        <w:rPr>
          <w:spacing w:val="-4"/>
          <w:szCs w:val="22"/>
        </w:rPr>
        <w:t>, unterrichtet</w:t>
      </w:r>
      <w:r w:rsidRPr="00164734">
        <w:rPr>
          <w:spacing w:val="-4"/>
          <w:szCs w:val="22"/>
        </w:rPr>
        <w:t>, in</w:t>
      </w:r>
      <w:r w:rsidRPr="00164734">
        <w:rPr>
          <w:spacing w:val="-3"/>
          <w:szCs w:val="22"/>
        </w:rPr>
        <w:t xml:space="preserve"> </w:t>
      </w:r>
      <w:r w:rsidR="00D70448" w:rsidRPr="00164734">
        <w:rPr>
          <w:spacing w:val="-4"/>
          <w:szCs w:val="22"/>
        </w:rPr>
        <w:t>welch</w:t>
      </w:r>
      <w:r w:rsidRPr="00164734">
        <w:rPr>
          <w:spacing w:val="-4"/>
          <w:szCs w:val="22"/>
        </w:rPr>
        <w:t>er die</w:t>
      </w:r>
      <w:r w:rsidRPr="00164734">
        <w:rPr>
          <w:spacing w:val="-4"/>
        </w:rPr>
        <w:t xml:space="preserve"> </w:t>
      </w:r>
      <w:r w:rsidRPr="00164734">
        <w:rPr>
          <w:spacing w:val="-4"/>
          <w:szCs w:val="22"/>
        </w:rPr>
        <w:t xml:space="preserve">verschiedenen Continuationes miteinander vermischt </w:t>
      </w:r>
      <w:r w:rsidR="006401A8" w:rsidRPr="00164734">
        <w:rPr>
          <w:spacing w:val="-4"/>
          <w:szCs w:val="22"/>
        </w:rPr>
        <w:t>und mit</w:t>
      </w:r>
      <w:r w:rsidRPr="00164734">
        <w:rPr>
          <w:spacing w:val="-4"/>
        </w:rPr>
        <w:t xml:space="preserve"> </w:t>
      </w:r>
      <w:r w:rsidRPr="00164734">
        <w:rPr>
          <w:spacing w:val="-4"/>
          <w:szCs w:val="22"/>
        </w:rPr>
        <w:t>„Additiones ad</w:t>
      </w:r>
      <w:r w:rsidRPr="00164734">
        <w:rPr>
          <w:szCs w:val="22"/>
        </w:rPr>
        <w:t xml:space="preserve"> </w:t>
      </w:r>
      <w:r w:rsidRPr="00164734">
        <w:rPr>
          <w:spacing w:val="-4"/>
          <w:szCs w:val="22"/>
        </w:rPr>
        <w:t>Lambertum Schafnaburgensem appositae ab Erphefordiensi monacho</w:t>
      </w:r>
      <w:r w:rsidRPr="00164734">
        <w:rPr>
          <w:spacing w:val="-4"/>
        </w:rPr>
        <w:t xml:space="preserve"> </w:t>
      </w:r>
      <w:r w:rsidRPr="00164734">
        <w:rPr>
          <w:spacing w:val="-4"/>
          <w:szCs w:val="22"/>
        </w:rPr>
        <w:t>ignoti nominis</w:t>
      </w:r>
      <w:r w:rsidR="006E7F4F" w:rsidRPr="00164734">
        <w:rPr>
          <w:spacing w:val="-4"/>
          <w:szCs w:val="22"/>
        </w:rPr>
        <w:t xml:space="preserve"> </w:t>
      </w:r>
      <w:r w:rsidR="006E7F4F" w:rsidRPr="00164734">
        <w:rPr>
          <w:szCs w:val="22"/>
        </w:rPr>
        <w:t>[...]</w:t>
      </w:r>
      <w:r w:rsidR="006E7F4F" w:rsidRPr="00164734">
        <w:t xml:space="preserve"> </w:t>
      </w:r>
      <w:r w:rsidR="006E7F4F" w:rsidRPr="00164734">
        <w:rPr>
          <w:spacing w:val="1"/>
        </w:rPr>
        <w:t>in quibus res CCC annis post Lambertum gestae breviter explicantur</w:t>
      </w:r>
      <w:r w:rsidRPr="00164734">
        <w:rPr>
          <w:spacing w:val="1"/>
          <w:szCs w:val="22"/>
        </w:rPr>
        <w:t>“</w:t>
      </w:r>
      <w:r w:rsidR="006401A8" w:rsidRPr="00164734">
        <w:rPr>
          <w:spacing w:val="1"/>
          <w:szCs w:val="22"/>
        </w:rPr>
        <w:t xml:space="preserve"> überschrieben</w:t>
      </w:r>
      <w:r w:rsidR="006401A8" w:rsidRPr="00164734">
        <w:rPr>
          <w:szCs w:val="22"/>
        </w:rPr>
        <w:t xml:space="preserve"> </w:t>
      </w:r>
      <w:r w:rsidR="006401A8" w:rsidRPr="00164734">
        <w:rPr>
          <w:spacing w:val="-3"/>
          <w:szCs w:val="22"/>
        </w:rPr>
        <w:t>sind</w:t>
      </w:r>
      <w:r w:rsidRPr="00164734">
        <w:rPr>
          <w:spacing w:val="-3"/>
          <w:szCs w:val="22"/>
        </w:rPr>
        <w:t xml:space="preserve">. </w:t>
      </w:r>
      <w:r w:rsidR="006E7F4F" w:rsidRPr="00164734">
        <w:rPr>
          <w:spacing w:val="-3"/>
          <w:szCs w:val="22"/>
        </w:rPr>
        <w:t>D</w:t>
      </w:r>
      <w:r w:rsidR="006401A8" w:rsidRPr="00164734">
        <w:rPr>
          <w:spacing w:val="-3"/>
          <w:szCs w:val="22"/>
        </w:rPr>
        <w:t xml:space="preserve">iese Ausgabe </w:t>
      </w:r>
      <w:r w:rsidR="006E7F4F" w:rsidRPr="00164734">
        <w:rPr>
          <w:spacing w:val="-3"/>
          <w:szCs w:val="22"/>
        </w:rPr>
        <w:t xml:space="preserve">stand </w:t>
      </w:r>
      <w:r w:rsidR="006401A8" w:rsidRPr="00164734">
        <w:rPr>
          <w:spacing w:val="-3"/>
          <w:szCs w:val="22"/>
        </w:rPr>
        <w:t xml:space="preserve">BP </w:t>
      </w:r>
      <w:r w:rsidR="006E7F4F" w:rsidRPr="00164734">
        <w:rPr>
          <w:spacing w:val="-3"/>
          <w:szCs w:val="22"/>
        </w:rPr>
        <w:t>jedoch offenbar nicht zur Verfügung;</w:t>
      </w:r>
      <w:r w:rsidR="006401A8" w:rsidRPr="00164734">
        <w:rPr>
          <w:spacing w:val="-3"/>
          <w:szCs w:val="22"/>
        </w:rPr>
        <w:t xml:space="preserve"> </w:t>
      </w:r>
      <w:r w:rsidR="003810FE" w:rsidRPr="00164734">
        <w:rPr>
          <w:spacing w:val="-3"/>
          <w:szCs w:val="22"/>
        </w:rPr>
        <w:t xml:space="preserve">vgl. </w:t>
      </w:r>
      <w:r w:rsidR="006E7F4F" w:rsidRPr="00164734">
        <w:rPr>
          <w:spacing w:val="-3"/>
          <w:szCs w:val="22"/>
        </w:rPr>
        <w:t>346 &lt;5&gt;</w:t>
      </w:r>
      <w:r w:rsidR="003810FE" w:rsidRPr="00164734">
        <w:rPr>
          <w:spacing w:val="-3"/>
          <w:szCs w:val="22"/>
        </w:rPr>
        <w:t xml:space="preserve"> </w:t>
      </w:r>
      <w:r w:rsidR="006E7F4F" w:rsidRPr="00164734">
        <w:rPr>
          <w:spacing w:val="-3"/>
          <w:szCs w:val="22"/>
        </w:rPr>
        <w:t xml:space="preserve">sowie </w:t>
      </w:r>
      <w:r w:rsidR="006E7F4F" w:rsidRPr="00164734">
        <w:rPr>
          <w:spacing w:val="1"/>
          <w:szCs w:val="22"/>
        </w:rPr>
        <w:t>301.</w:t>
      </w:r>
      <w:r w:rsidR="003810FE" w:rsidRPr="00164734">
        <w:rPr>
          <w:spacing w:val="1"/>
          <w:szCs w:val="22"/>
        </w:rPr>
        <w:t xml:space="preserve"> </w:t>
      </w:r>
      <w:r w:rsidR="00EE1984" w:rsidRPr="00164734">
        <w:rPr>
          <w:spacing w:val="1"/>
          <w:szCs w:val="22"/>
        </w:rPr>
        <w:t>I</w:t>
      </w:r>
      <w:r w:rsidRPr="00164734">
        <w:rPr>
          <w:spacing w:val="1"/>
          <w:szCs w:val="22"/>
        </w:rPr>
        <w:t xml:space="preserve">n seinen </w:t>
      </w:r>
      <w:r w:rsidR="003810FE" w:rsidRPr="00164734">
        <w:rPr>
          <w:spacing w:val="1"/>
          <w:szCs w:val="22"/>
        </w:rPr>
        <w:t>deutlich</w:t>
      </w:r>
      <w:r w:rsidRPr="00164734">
        <w:rPr>
          <w:spacing w:val="1"/>
          <w:szCs w:val="22"/>
        </w:rPr>
        <w:t xml:space="preserve"> später</w:t>
      </w:r>
      <w:r w:rsidR="00EE1984" w:rsidRPr="00164734">
        <w:rPr>
          <w:spacing w:val="1"/>
          <w:szCs w:val="22"/>
        </w:rPr>
        <w:t xml:space="preserve"> geschrieben</w:t>
      </w:r>
      <w:r w:rsidRPr="00164734">
        <w:rPr>
          <w:spacing w:val="1"/>
          <w:szCs w:val="22"/>
        </w:rPr>
        <w:t>en Notizen zur „Bibliotheca Benedictina“</w:t>
      </w:r>
      <w:r w:rsidRPr="00164734">
        <w:rPr>
          <w:spacing w:val="-4"/>
          <w:szCs w:val="22"/>
        </w:rPr>
        <w:t xml:space="preserve"> </w:t>
      </w:r>
      <w:r w:rsidRPr="00164734">
        <w:rPr>
          <w:spacing w:val="-2"/>
          <w:szCs w:val="22"/>
        </w:rPr>
        <w:t>(StiA Melk, K</w:t>
      </w:r>
      <w:r w:rsidR="009D629B" w:rsidRPr="00164734">
        <w:rPr>
          <w:spacing w:val="-2"/>
          <w:szCs w:val="22"/>
        </w:rPr>
        <w:t>arton</w:t>
      </w:r>
      <w:r w:rsidRPr="00164734">
        <w:rPr>
          <w:spacing w:val="-2"/>
          <w:szCs w:val="22"/>
        </w:rPr>
        <w:t xml:space="preserve"> 85 Varia 24,</w:t>
      </w:r>
      <w:r w:rsidRPr="00164734">
        <w:rPr>
          <w:spacing w:val="-2"/>
        </w:rPr>
        <w:t xml:space="preserve"> </w:t>
      </w:r>
      <w:r w:rsidRPr="00164734">
        <w:rPr>
          <w:spacing w:val="-2"/>
          <w:szCs w:val="22"/>
        </w:rPr>
        <w:t xml:space="preserve">ad annum 1472) </w:t>
      </w:r>
      <w:r w:rsidR="003810FE" w:rsidRPr="00164734">
        <w:rPr>
          <w:spacing w:val="-2"/>
          <w:szCs w:val="22"/>
        </w:rPr>
        <w:t>beru</w:t>
      </w:r>
      <w:r w:rsidR="00EE1984" w:rsidRPr="00164734">
        <w:rPr>
          <w:spacing w:val="-2"/>
          <w:szCs w:val="22"/>
        </w:rPr>
        <w:t>f</w:t>
      </w:r>
      <w:r w:rsidRPr="00164734">
        <w:rPr>
          <w:spacing w:val="-2"/>
          <w:szCs w:val="22"/>
        </w:rPr>
        <w:t>t</w:t>
      </w:r>
      <w:r w:rsidR="00EE1984" w:rsidRPr="00164734">
        <w:rPr>
          <w:spacing w:val="-2"/>
          <w:szCs w:val="22"/>
        </w:rPr>
        <w:t xml:space="preserve"> sich BP für seine Angaben </w:t>
      </w:r>
      <w:r w:rsidR="00EE1984" w:rsidRPr="00164734">
        <w:rPr>
          <w:spacing w:val="-1"/>
          <w:szCs w:val="22"/>
        </w:rPr>
        <w:t>zum Continuator Lamperts</w:t>
      </w:r>
      <w:r w:rsidR="00935A62" w:rsidRPr="00164734">
        <w:rPr>
          <w:spacing w:val="-1"/>
          <w:szCs w:val="22"/>
        </w:rPr>
        <w:t xml:space="preserve"> </w:t>
      </w:r>
      <w:r w:rsidRPr="00164734">
        <w:rPr>
          <w:spacing w:val="-1"/>
          <w:szCs w:val="22"/>
        </w:rPr>
        <w:t>auf Wion, Lignum vitae 439; Mabillon, Annales</w:t>
      </w:r>
      <w:r w:rsidR="00B82128" w:rsidRPr="00164734">
        <w:rPr>
          <w:spacing w:val="-1"/>
        </w:rPr>
        <w:t xml:space="preserve"> </w:t>
      </w:r>
      <w:r w:rsidR="00B82128" w:rsidRPr="00164734">
        <w:rPr>
          <w:spacing w:val="-1"/>
          <w:szCs w:val="22"/>
        </w:rPr>
        <w:t>OSB 4</w:t>
      </w:r>
      <w:r w:rsidRPr="00164734">
        <w:rPr>
          <w:spacing w:val="-1"/>
          <w:szCs w:val="22"/>
        </w:rPr>
        <w:t xml:space="preserve"> 5</w:t>
      </w:r>
      <w:r w:rsidR="00B82128" w:rsidRPr="00164734">
        <w:rPr>
          <w:spacing w:val="-1"/>
          <w:szCs w:val="22"/>
        </w:rPr>
        <w:t>9</w:t>
      </w:r>
      <w:r w:rsidRPr="00164734">
        <w:rPr>
          <w:spacing w:val="-1"/>
          <w:szCs w:val="22"/>
        </w:rPr>
        <w:t>7.</w:t>
      </w:r>
      <w:r w:rsidRPr="00164734">
        <w:rPr>
          <w:i w:val="0"/>
          <w:spacing w:val="30"/>
          <w:szCs w:val="22"/>
        </w:rPr>
        <w:t xml:space="preserve"> Gunthero de Northausen: </w:t>
      </w:r>
      <w:r w:rsidR="00EE1984" w:rsidRPr="00164734">
        <w:rPr>
          <w:spacing w:val="-1"/>
          <w:szCs w:val="22"/>
        </w:rPr>
        <w:t>Zu G</w:t>
      </w:r>
      <w:r w:rsidRPr="00164734">
        <w:rPr>
          <w:spacing w:val="-1"/>
          <w:szCs w:val="22"/>
        </w:rPr>
        <w:t>ünther von Nordhausen</w:t>
      </w:r>
      <w:r w:rsidR="00EE1984" w:rsidRPr="00164734">
        <w:rPr>
          <w:spacing w:val="-1"/>
          <w:szCs w:val="22"/>
        </w:rPr>
        <w:t>, welcher von</w:t>
      </w:r>
      <w:r w:rsidR="003810FE" w:rsidRPr="00164734">
        <w:rPr>
          <w:spacing w:val="-1"/>
          <w:szCs w:val="22"/>
        </w:rPr>
        <w:t xml:space="preserve"> </w:t>
      </w:r>
      <w:r w:rsidR="00EE1984" w:rsidRPr="00164734">
        <w:rPr>
          <w:spacing w:val="-3"/>
        </w:rPr>
        <w:t xml:space="preserve">1458 bis 1501 </w:t>
      </w:r>
      <w:r w:rsidR="00EE1984" w:rsidRPr="00164734">
        <w:rPr>
          <w:spacing w:val="-3"/>
          <w:szCs w:val="22"/>
        </w:rPr>
        <w:t>regierte</w:t>
      </w:r>
      <w:r w:rsidR="003810FE" w:rsidRPr="00164734">
        <w:rPr>
          <w:spacing w:val="-3"/>
          <w:szCs w:val="22"/>
        </w:rPr>
        <w:t>,</w:t>
      </w:r>
      <w:r w:rsidR="00935A62" w:rsidRPr="00164734">
        <w:rPr>
          <w:spacing w:val="-3"/>
        </w:rPr>
        <w:t xml:space="preserve"> vgl.</w:t>
      </w:r>
      <w:r w:rsidRPr="00164734">
        <w:rPr>
          <w:spacing w:val="-3"/>
        </w:rPr>
        <w:t xml:space="preserve"> Frank, Peterskloster 245f. und passim.</w:t>
      </w:r>
      <w:r w:rsidRPr="00164734">
        <w:rPr>
          <w:i w:val="0"/>
          <w:spacing w:val="32"/>
          <w:szCs w:val="22"/>
        </w:rPr>
        <w:t xml:space="preserve"> in abbates ...</w:t>
      </w:r>
      <w:r w:rsidRPr="00164734">
        <w:rPr>
          <w:i w:val="0"/>
          <w:spacing w:val="30"/>
          <w:szCs w:val="22"/>
        </w:rPr>
        <w:t xml:space="preserve"> </w:t>
      </w:r>
      <w:r w:rsidRPr="00164734">
        <w:rPr>
          <w:i w:val="0"/>
          <w:spacing w:val="32"/>
          <w:szCs w:val="22"/>
        </w:rPr>
        <w:t>assumpti:</w:t>
      </w:r>
      <w:r w:rsidRPr="00164734">
        <w:rPr>
          <w:i w:val="0"/>
          <w:spacing w:val="30"/>
          <w:szCs w:val="22"/>
        </w:rPr>
        <w:t xml:space="preserve"> </w:t>
      </w:r>
      <w:r w:rsidRPr="00164734">
        <w:rPr>
          <w:szCs w:val="22"/>
        </w:rPr>
        <w:t>Vgl. Böckner, Peterskloster 10 23, 64; Hammer, Reformzentrum 139.</w:t>
      </w:r>
      <w:r w:rsidRPr="00164734">
        <w:t xml:space="preserve"> </w:t>
      </w:r>
      <w:r w:rsidRPr="00164734">
        <w:rPr>
          <w:i w:val="0"/>
          <w:spacing w:val="29"/>
          <w:szCs w:val="22"/>
        </w:rPr>
        <w:t>&lt;2&gt; Non defuerunt ... monachi:</w:t>
      </w:r>
      <w:r w:rsidRPr="00164734">
        <w:rPr>
          <w:i w:val="0"/>
          <w:spacing w:val="30"/>
          <w:szCs w:val="22"/>
        </w:rPr>
        <w:t xml:space="preserve"> </w:t>
      </w:r>
      <w:r w:rsidRPr="00164734">
        <w:rPr>
          <w:spacing w:val="-4"/>
          <w:szCs w:val="22"/>
        </w:rPr>
        <w:t xml:space="preserve">Vgl. </w:t>
      </w:r>
      <w:r w:rsidR="002B44A5" w:rsidRPr="00164734">
        <w:rPr>
          <w:spacing w:val="-4"/>
          <w:szCs w:val="22"/>
        </w:rPr>
        <w:t xml:space="preserve">dazu </w:t>
      </w:r>
      <w:r w:rsidRPr="00164734">
        <w:rPr>
          <w:spacing w:val="-4"/>
          <w:szCs w:val="22"/>
        </w:rPr>
        <w:t xml:space="preserve">die gegenteilige Behauptung in </w:t>
      </w:r>
      <w:r w:rsidRPr="00164734">
        <w:rPr>
          <w:spacing w:val="-3"/>
          <w:szCs w:val="22"/>
        </w:rPr>
        <w:t>26</w:t>
      </w:r>
      <w:r w:rsidR="00943A67" w:rsidRPr="00164734">
        <w:rPr>
          <w:spacing w:val="-3"/>
          <w:szCs w:val="22"/>
        </w:rPr>
        <w:t>8</w:t>
      </w:r>
      <w:r w:rsidRPr="00164734">
        <w:rPr>
          <w:spacing w:val="-3"/>
          <w:szCs w:val="22"/>
        </w:rPr>
        <w:t xml:space="preserve"> &lt;4&gt;. Eine Übersicht </w:t>
      </w:r>
      <w:r w:rsidR="00D10FE1" w:rsidRPr="00164734">
        <w:rPr>
          <w:spacing w:val="-3"/>
          <w:szCs w:val="22"/>
        </w:rPr>
        <w:t>über die</w:t>
      </w:r>
      <w:r w:rsidRPr="00164734">
        <w:rPr>
          <w:spacing w:val="-3"/>
          <w:szCs w:val="22"/>
        </w:rPr>
        <w:t xml:space="preserve"> Klöster </w:t>
      </w:r>
      <w:r w:rsidR="002B44A5" w:rsidRPr="00164734">
        <w:rPr>
          <w:spacing w:val="-3"/>
          <w:szCs w:val="22"/>
        </w:rPr>
        <w:t>im</w:t>
      </w:r>
      <w:r w:rsidRPr="00164734">
        <w:rPr>
          <w:spacing w:val="-3"/>
          <w:szCs w:val="22"/>
        </w:rPr>
        <w:t xml:space="preserve"> mittelalterlichen Erfurt bietet Overmann,</w:t>
      </w:r>
      <w:r w:rsidRPr="00164734">
        <w:t xml:space="preserve"> Urkundenbuch 1 XIV–XVI; vgl. Schwineköper, Gesamtübersicht 2 452f.</w:t>
      </w:r>
    </w:p>
    <w:p w:rsidR="00C0680B" w:rsidRPr="00164734" w:rsidRDefault="00C0680B" w:rsidP="004E46EC">
      <w:pPr>
        <w:pStyle w:val="EditionBriefberschrift1"/>
        <w:spacing w:before="410"/>
      </w:pPr>
      <w:r w:rsidRPr="00164734">
        <w:t>[1</w:t>
      </w:r>
      <w:r w:rsidR="00B035A1" w:rsidRPr="00164734">
        <w:t>81</w:t>
      </w:r>
      <w:r w:rsidRPr="00164734">
        <w:t>]</w:t>
      </w:r>
      <w:r w:rsidRPr="00164734">
        <w:tab/>
        <w:t>Bernhard Pez an Placidus Haiden.</w:t>
      </w:r>
    </w:p>
    <w:p w:rsidR="00C0680B" w:rsidRPr="00164734" w:rsidRDefault="00C0680B" w:rsidP="004E46EC">
      <w:pPr>
        <w:pStyle w:val="EditionBriefberschrift2"/>
        <w:spacing w:after="110"/>
      </w:pPr>
      <w:r w:rsidRPr="00164734">
        <w:t>&lt; 1711-07-18.</w:t>
      </w:r>
    </w:p>
    <w:p w:rsidR="00C0680B" w:rsidRPr="00164734" w:rsidRDefault="00C0680B" w:rsidP="00B035A1">
      <w:pPr>
        <w:pStyle w:val="EditionEditorischeNotiz"/>
      </w:pPr>
      <w:r w:rsidRPr="00164734">
        <w:t>Bezüge: 16</w:t>
      </w:r>
      <w:r w:rsidR="00B035A1" w:rsidRPr="00164734">
        <w:t>8</w:t>
      </w:r>
      <w:r w:rsidRPr="00164734">
        <w:t>. 1</w:t>
      </w:r>
      <w:r w:rsidR="00B035A1" w:rsidRPr="00164734">
        <w:t>82</w:t>
      </w:r>
      <w:r w:rsidRPr="00164734">
        <w:t>. Erwähnt in 1</w:t>
      </w:r>
      <w:r w:rsidR="00B035A1" w:rsidRPr="00164734">
        <w:t>82</w:t>
      </w:r>
      <w:r w:rsidRPr="00164734">
        <w:t>.</w:t>
      </w:r>
    </w:p>
    <w:p w:rsidR="00B035A1" w:rsidRPr="00164734" w:rsidRDefault="00B035A1" w:rsidP="004E46EC">
      <w:pPr>
        <w:pStyle w:val="EditionBriefberschrift1"/>
        <w:spacing w:before="410"/>
      </w:pPr>
      <w:r w:rsidRPr="00164734">
        <w:t>182</w:t>
      </w:r>
      <w:r w:rsidRPr="00164734">
        <w:tab/>
        <w:t>Placidus Haiden an Bernhard Pez.</w:t>
      </w:r>
    </w:p>
    <w:p w:rsidR="00B035A1" w:rsidRPr="00164734" w:rsidRDefault="00B035A1" w:rsidP="004E46EC">
      <w:pPr>
        <w:pStyle w:val="EditionBriefberschrift2"/>
        <w:spacing w:after="110"/>
      </w:pPr>
      <w:r w:rsidRPr="00164734">
        <w:t>1711-07-18. Niederaltaich.</w:t>
      </w:r>
    </w:p>
    <w:p w:rsidR="00B035A1" w:rsidRPr="00164734" w:rsidRDefault="00B035A1" w:rsidP="001862D5">
      <w:pPr>
        <w:pStyle w:val="EditionRegest"/>
        <w:spacing w:after="170"/>
        <w:rPr>
          <w:szCs w:val="22"/>
        </w:rPr>
      </w:pPr>
      <w:r w:rsidRPr="00164734">
        <w:t xml:space="preserve">&lt;1&gt; </w:t>
      </w:r>
      <w:r w:rsidRPr="00164734">
        <w:rPr>
          <w:spacing w:val="-1"/>
          <w:szCs w:val="22"/>
        </w:rPr>
        <w:t>PH hat bei seiner Heimkehr BPs Brief (181) vorgefunden und daraufhin wieder</w:t>
      </w:r>
      <w:r w:rsidRPr="00164734">
        <w:t xml:space="preserve"> </w:t>
      </w:r>
      <w:r w:rsidRPr="00164734">
        <w:rPr>
          <w:spacing w:val="1"/>
          <w:szCs w:val="22"/>
        </w:rPr>
        <w:t xml:space="preserve">an seine Bekannten geschrieben, deren Antworten er nun erwartet. </w:t>
      </w:r>
      <w:r w:rsidRPr="00164734">
        <w:rPr>
          <w:spacing w:val="16"/>
          <w:szCs w:val="22"/>
        </w:rPr>
        <w:t>&lt;</w:t>
      </w:r>
      <w:r w:rsidRPr="00164734">
        <w:rPr>
          <w:spacing w:val="6"/>
          <w:szCs w:val="22"/>
        </w:rPr>
        <w:t>2</w:t>
      </w:r>
      <w:r w:rsidRPr="00164734">
        <w:t>&gt;</w:t>
      </w:r>
      <w:r w:rsidRPr="00164734">
        <w:rPr>
          <w:spacing w:val="1"/>
          <w:szCs w:val="22"/>
        </w:rPr>
        <w:t xml:space="preserve"> </w:t>
      </w:r>
      <w:r w:rsidR="007F03E4" w:rsidRPr="00164734">
        <w:rPr>
          <w:spacing w:val="1"/>
          <w:szCs w:val="22"/>
        </w:rPr>
        <w:t xml:space="preserve">Inzwischen </w:t>
      </w:r>
      <w:r w:rsidRPr="00164734">
        <w:t xml:space="preserve">sendet PH </w:t>
      </w:r>
      <w:r w:rsidR="007F03E4" w:rsidRPr="00164734">
        <w:t xml:space="preserve">aus der Bibliothek seines Klosters </w:t>
      </w:r>
      <w:r w:rsidRPr="00164734">
        <w:t xml:space="preserve">eine Liste von historischen Schriften. BP </w:t>
      </w:r>
      <w:r w:rsidRPr="00164734">
        <w:rPr>
          <w:spacing w:val="-1"/>
          <w:szCs w:val="22"/>
        </w:rPr>
        <w:t xml:space="preserve">soll frei über </w:t>
      </w:r>
      <w:r w:rsidR="007F03E4" w:rsidRPr="00164734">
        <w:rPr>
          <w:spacing w:val="-1"/>
          <w:szCs w:val="22"/>
        </w:rPr>
        <w:t>diese</w:t>
      </w:r>
      <w:r w:rsidRPr="00164734">
        <w:rPr>
          <w:spacing w:val="-1"/>
          <w:szCs w:val="22"/>
        </w:rPr>
        <w:t xml:space="preserve"> verfügen. </w:t>
      </w:r>
      <w:r w:rsidRPr="00164734">
        <w:rPr>
          <w:spacing w:val="16"/>
          <w:szCs w:val="22"/>
        </w:rPr>
        <w:t>&lt;</w:t>
      </w:r>
      <w:r w:rsidRPr="00164734">
        <w:rPr>
          <w:spacing w:val="6"/>
          <w:szCs w:val="22"/>
        </w:rPr>
        <w:t>3</w:t>
      </w:r>
      <w:r w:rsidRPr="00164734">
        <w:t>&gt;</w:t>
      </w:r>
      <w:r w:rsidRPr="00164734">
        <w:rPr>
          <w:spacing w:val="-1"/>
          <w:szCs w:val="22"/>
        </w:rPr>
        <w:t xml:space="preserve"> Es handelt sich um: Bucelin, „Annales Benedictini“, </w:t>
      </w:r>
      <w:r w:rsidRPr="00164734">
        <w:rPr>
          <w:spacing w:val="-3"/>
          <w:szCs w:val="22"/>
        </w:rPr>
        <w:t>„Germania topo-chrono-stemmatographica“, „Benedictus redivivus“, „Nucleus historiae</w:t>
      </w:r>
      <w:r w:rsidRPr="00164734">
        <w:t xml:space="preserve"> </w:t>
      </w:r>
      <w:r w:rsidRPr="00164734">
        <w:rPr>
          <w:spacing w:val="-2"/>
          <w:szCs w:val="22"/>
        </w:rPr>
        <w:t xml:space="preserve">universalis“ </w:t>
      </w:r>
      <w:r w:rsidR="00B04F06" w:rsidRPr="00164734">
        <w:rPr>
          <w:spacing w:val="-2"/>
          <w:szCs w:val="22"/>
        </w:rPr>
        <w:t>und noch</w:t>
      </w:r>
      <w:r w:rsidRPr="00164734">
        <w:rPr>
          <w:spacing w:val="-2"/>
          <w:szCs w:val="22"/>
        </w:rPr>
        <w:t xml:space="preserve"> weitere Werke; Yepes, „Chronicon generale“; Meglinger, „Annus</w:t>
      </w:r>
      <w:r w:rsidRPr="00164734">
        <w:t xml:space="preserve"> </w:t>
      </w:r>
      <w:r w:rsidRPr="00164734">
        <w:rPr>
          <w:spacing w:val="-1"/>
          <w:szCs w:val="22"/>
        </w:rPr>
        <w:t>Cisterciensis“; Aimoin, „Historia Francorum“; Rambeck, „Calendarium“; Cherubini,</w:t>
      </w:r>
      <w:r w:rsidRPr="00164734">
        <w:t xml:space="preserve"> </w:t>
      </w:r>
      <w:r w:rsidR="00CE577A" w:rsidRPr="00164734">
        <w:rPr>
          <w:spacing w:val="2"/>
          <w:szCs w:val="22"/>
        </w:rPr>
        <w:t>„Magnum bullari</w:t>
      </w:r>
      <w:r w:rsidRPr="00164734">
        <w:rPr>
          <w:spacing w:val="2"/>
          <w:szCs w:val="22"/>
        </w:rPr>
        <w:t>um Romanum“; Rettenbacher, „Annales Cremifanenses“; Grosse,</w:t>
      </w:r>
      <w:r w:rsidRPr="00164734">
        <w:rPr>
          <w:spacing w:val="-4"/>
          <w:szCs w:val="22"/>
        </w:rPr>
        <w:t xml:space="preserve"> </w:t>
      </w:r>
      <w:r w:rsidRPr="00164734">
        <w:rPr>
          <w:spacing w:val="-3"/>
          <w:szCs w:val="22"/>
        </w:rPr>
        <w:t>„Elenchu</w:t>
      </w:r>
      <w:r w:rsidR="00887571" w:rsidRPr="00164734">
        <w:rPr>
          <w:spacing w:val="-3"/>
          <w:szCs w:val="22"/>
        </w:rPr>
        <w:t>s seu Index generalis</w:t>
      </w:r>
      <w:r w:rsidRPr="00164734">
        <w:rPr>
          <w:spacing w:val="-3"/>
          <w:szCs w:val="22"/>
        </w:rPr>
        <w:t>“; Dubravius, „Rerum Bohemicarum scriptores“; Pistorius,</w:t>
      </w:r>
      <w:r w:rsidRPr="00164734">
        <w:t xml:space="preserve"> </w:t>
      </w:r>
      <w:r w:rsidR="00887571" w:rsidRPr="00164734">
        <w:rPr>
          <w:spacing w:val="-5"/>
          <w:szCs w:val="22"/>
        </w:rPr>
        <w:t>„Rerum Germani</w:t>
      </w:r>
      <w:r w:rsidRPr="00164734">
        <w:rPr>
          <w:spacing w:val="-5"/>
          <w:szCs w:val="22"/>
        </w:rPr>
        <w:t xml:space="preserve">carum </w:t>
      </w:r>
      <w:r w:rsidR="00887571" w:rsidRPr="00164734">
        <w:rPr>
          <w:spacing w:val="-5"/>
          <w:szCs w:val="22"/>
        </w:rPr>
        <w:t xml:space="preserve">veteres </w:t>
      </w:r>
      <w:r w:rsidRPr="00164734">
        <w:rPr>
          <w:spacing w:val="-5"/>
          <w:szCs w:val="22"/>
        </w:rPr>
        <w:t>scriptores sex“; Freher, „Germanicarum rerum scriptores“;</w:t>
      </w:r>
      <w:r w:rsidRPr="00164734">
        <w:rPr>
          <w:spacing w:val="-4"/>
          <w:szCs w:val="22"/>
        </w:rPr>
        <w:t xml:space="preserve"> Gesner, „Elenchus“; Trithemius, „Annales Hirsaugienses“; Spitzel, „Sacra bibliothecarum</w:t>
      </w:r>
      <w:r w:rsidRPr="00164734">
        <w:t xml:space="preserve"> </w:t>
      </w:r>
      <w:r w:rsidRPr="00164734">
        <w:rPr>
          <w:spacing w:val="-1"/>
          <w:szCs w:val="22"/>
        </w:rPr>
        <w:t>arcana“; Welser, „Opera historica“ (?) und „Rerum Boicarum libri quinque“; Stengel,</w:t>
      </w:r>
      <w:r w:rsidRPr="00164734">
        <w:t xml:space="preserve"> </w:t>
      </w:r>
      <w:r w:rsidRPr="00164734">
        <w:rPr>
          <w:spacing w:val="-4"/>
          <w:szCs w:val="22"/>
        </w:rPr>
        <w:t>„Imagines“; Brusch, „Monasteriorum Germaniae centuria prima“ sowie „Supplementum</w:t>
      </w:r>
      <w:r w:rsidRPr="00164734">
        <w:t xml:space="preserve"> </w:t>
      </w:r>
      <w:r w:rsidRPr="00164734">
        <w:rPr>
          <w:spacing w:val="-1"/>
          <w:szCs w:val="22"/>
        </w:rPr>
        <w:t>Bruschianum“; Mezger, „Historia Salisburgensis“; Mabillon, „Acta Sanctorum OSB“</w:t>
      </w:r>
      <w:r w:rsidRPr="00164734">
        <w:t xml:space="preserve"> </w:t>
      </w:r>
      <w:r w:rsidRPr="00164734">
        <w:rPr>
          <w:spacing w:val="-3"/>
          <w:szCs w:val="22"/>
        </w:rPr>
        <w:t xml:space="preserve">und „De re diplomatica“; </w:t>
      </w:r>
      <w:r w:rsidR="004F0C54" w:rsidRPr="00164734">
        <w:rPr>
          <w:spacing w:val="-3"/>
          <w:szCs w:val="22"/>
        </w:rPr>
        <w:t>Adlzreit</w:t>
      </w:r>
      <w:r w:rsidR="004E46EC" w:rsidRPr="00164734">
        <w:rPr>
          <w:spacing w:val="-3"/>
          <w:szCs w:val="22"/>
        </w:rPr>
        <w:t xml:space="preserve">er (recte: </w:t>
      </w:r>
      <w:r w:rsidRPr="00164734">
        <w:rPr>
          <w:spacing w:val="-3"/>
          <w:szCs w:val="22"/>
        </w:rPr>
        <w:t>Vervaux</w:t>
      </w:r>
      <w:r w:rsidR="004E46EC" w:rsidRPr="00164734">
        <w:rPr>
          <w:spacing w:val="-3"/>
          <w:szCs w:val="22"/>
        </w:rPr>
        <w:t>)</w:t>
      </w:r>
      <w:r w:rsidRPr="00164734">
        <w:rPr>
          <w:spacing w:val="-3"/>
          <w:szCs w:val="22"/>
        </w:rPr>
        <w:t>, „</w:t>
      </w:r>
      <w:r w:rsidR="004F0C54" w:rsidRPr="00164734">
        <w:rPr>
          <w:spacing w:val="-3"/>
          <w:szCs w:val="22"/>
        </w:rPr>
        <w:t>Boicae gentis a</w:t>
      </w:r>
      <w:r w:rsidRPr="00164734">
        <w:rPr>
          <w:spacing w:val="-3"/>
          <w:szCs w:val="22"/>
        </w:rPr>
        <w:t>nnales“; Aventin,</w:t>
      </w:r>
      <w:r w:rsidRPr="00164734">
        <w:rPr>
          <w:szCs w:val="22"/>
        </w:rPr>
        <w:t xml:space="preserve"> </w:t>
      </w:r>
      <w:r w:rsidRPr="00164734">
        <w:rPr>
          <w:spacing w:val="-1"/>
          <w:szCs w:val="22"/>
        </w:rPr>
        <w:t>„Annales Boiorum“; Aichler, „Chronicon Andecense“; Baronio, „Annales ecclesiastici“;</w:t>
      </w:r>
      <w:r w:rsidRPr="00164734">
        <w:t xml:space="preserve"> </w:t>
      </w:r>
      <w:r w:rsidRPr="00164734">
        <w:rPr>
          <w:spacing w:val="-1"/>
          <w:szCs w:val="22"/>
        </w:rPr>
        <w:t>Alexandre, „Historia ecclesiastica“; Cabassut, „Notitia ecclesiastica“; sämtliche Werke</w:t>
      </w:r>
      <w:r w:rsidRPr="00164734">
        <w:t xml:space="preserve"> </w:t>
      </w:r>
      <w:r w:rsidRPr="00164734">
        <w:rPr>
          <w:szCs w:val="22"/>
        </w:rPr>
        <w:t>von Hund; Bro</w:t>
      </w:r>
      <w:r w:rsidR="001862D5" w:rsidRPr="00164734">
        <w:rPr>
          <w:szCs w:val="22"/>
        </w:rPr>
        <w:t>u</w:t>
      </w:r>
      <w:r w:rsidRPr="00164734">
        <w:rPr>
          <w:szCs w:val="22"/>
        </w:rPr>
        <w:t>wer, „Sidera“.</w:t>
      </w:r>
      <w:r w:rsidRPr="00164734">
        <w:t xml:space="preserve"> </w:t>
      </w:r>
      <w:r w:rsidRPr="00164734">
        <w:rPr>
          <w:spacing w:val="10"/>
          <w:szCs w:val="22"/>
        </w:rPr>
        <w:t>&lt;4</w:t>
      </w:r>
      <w:r w:rsidRPr="00164734">
        <w:t xml:space="preserve">&gt; </w:t>
      </w:r>
      <w:r w:rsidRPr="00164734">
        <w:rPr>
          <w:szCs w:val="22"/>
        </w:rPr>
        <w:t>I</w:t>
      </w:r>
      <w:r w:rsidR="001862D5" w:rsidRPr="00164734">
        <w:rPr>
          <w:szCs w:val="22"/>
        </w:rPr>
        <w:t>n eine</w:t>
      </w:r>
      <w:r w:rsidRPr="00164734">
        <w:rPr>
          <w:szCs w:val="22"/>
        </w:rPr>
        <w:t>m Postskriptum berichtet PH von einem</w:t>
      </w:r>
      <w:r w:rsidRPr="00164734">
        <w:rPr>
          <w:spacing w:val="-2"/>
          <w:szCs w:val="22"/>
        </w:rPr>
        <w:t xml:space="preserve"> Gespräch</w:t>
      </w:r>
      <w:r w:rsidRPr="00164734">
        <w:rPr>
          <w:spacing w:val="-2"/>
        </w:rPr>
        <w:t xml:space="preserve"> </w:t>
      </w:r>
      <w:r w:rsidRPr="00164734">
        <w:rPr>
          <w:spacing w:val="-2"/>
          <w:szCs w:val="22"/>
        </w:rPr>
        <w:t>mit dem Propst von Rinchnach (Cölestin Reichenberger</w:t>
      </w:r>
      <w:r w:rsidR="002A4816" w:rsidRPr="00164734">
        <w:rPr>
          <w:spacing w:val="-2"/>
          <w:szCs w:val="22"/>
        </w:rPr>
        <w:t>?</w:t>
      </w:r>
      <w:r w:rsidRPr="00164734">
        <w:rPr>
          <w:spacing w:val="-2"/>
          <w:szCs w:val="22"/>
        </w:rPr>
        <w:t xml:space="preserve">), </w:t>
      </w:r>
      <w:r w:rsidR="001862D5" w:rsidRPr="00164734">
        <w:rPr>
          <w:spacing w:val="-2"/>
          <w:szCs w:val="22"/>
        </w:rPr>
        <w:t>welch</w:t>
      </w:r>
      <w:r w:rsidRPr="00164734">
        <w:rPr>
          <w:spacing w:val="-2"/>
          <w:szCs w:val="22"/>
        </w:rPr>
        <w:t>er berichtet</w:t>
      </w:r>
      <w:r w:rsidR="001862D5" w:rsidRPr="00164734">
        <w:rPr>
          <w:spacing w:val="-2"/>
          <w:szCs w:val="22"/>
        </w:rPr>
        <w:t>e</w:t>
      </w:r>
      <w:r w:rsidRPr="00164734">
        <w:rPr>
          <w:spacing w:val="-2"/>
          <w:szCs w:val="22"/>
        </w:rPr>
        <w:t>,</w:t>
      </w:r>
      <w:r w:rsidRPr="00164734">
        <w:rPr>
          <w:spacing w:val="-3"/>
          <w:szCs w:val="22"/>
        </w:rPr>
        <w:t xml:space="preserve"> </w:t>
      </w:r>
      <w:r w:rsidRPr="00164734">
        <w:rPr>
          <w:spacing w:val="-1"/>
          <w:szCs w:val="22"/>
        </w:rPr>
        <w:t xml:space="preserve">ein „Chronicon Cassinense“ gesehen zu haben, dessen Autor und Druckort PH </w:t>
      </w:r>
      <w:r w:rsidR="001862D5" w:rsidRPr="00164734">
        <w:rPr>
          <w:spacing w:val="-1"/>
          <w:szCs w:val="22"/>
        </w:rPr>
        <w:t>jedoch</w:t>
      </w:r>
      <w:r w:rsidRPr="00164734">
        <w:t xml:space="preserve"> </w:t>
      </w:r>
      <w:r w:rsidRPr="00164734">
        <w:rPr>
          <w:szCs w:val="22"/>
        </w:rPr>
        <w:t xml:space="preserve">unbekannt sind. PH bittet um </w:t>
      </w:r>
      <w:r w:rsidR="00C65EDA" w:rsidRPr="00164734">
        <w:rPr>
          <w:szCs w:val="22"/>
        </w:rPr>
        <w:t>eine Stellungnahme BPs dazu</w:t>
      </w:r>
      <w:r w:rsidRPr="00164734">
        <w:rPr>
          <w:szCs w:val="22"/>
        </w:rPr>
        <w:t>.</w:t>
      </w:r>
    </w:p>
    <w:p w:rsidR="00B035A1" w:rsidRPr="00164734" w:rsidRDefault="00B035A1" w:rsidP="00B035A1">
      <w:pPr>
        <w:pStyle w:val="EditionEditorischeNotiz"/>
      </w:pPr>
      <w:r w:rsidRPr="00164734">
        <w:t>Überlieferung: II, 42r–43v.</w:t>
      </w:r>
    </w:p>
    <w:p w:rsidR="00B035A1" w:rsidRPr="00164734" w:rsidRDefault="00B035A1" w:rsidP="00B035A1">
      <w:pPr>
        <w:pStyle w:val="EditionEditorischeNotiz"/>
      </w:pPr>
      <w:r w:rsidRPr="00164734">
        <w:t>Bezüge: 181. 183. Erwähnt 181.</w:t>
      </w:r>
      <w:r w:rsidR="00BE1973" w:rsidRPr="00164734">
        <w:t xml:space="preserve"> Erwähnt in 187.</w:t>
      </w:r>
    </w:p>
    <w:p w:rsidR="00B035A1" w:rsidRPr="00164734" w:rsidRDefault="00B035A1" w:rsidP="00B035A1">
      <w:pPr>
        <w:pStyle w:val="EditionEditorischeNotiz"/>
      </w:pPr>
      <w:r w:rsidRPr="00164734">
        <w:t xml:space="preserve">Nummerierung: </w:t>
      </w:r>
      <w:r w:rsidRPr="00164734">
        <w:rPr>
          <w:i w:val="0"/>
        </w:rPr>
        <w:t>III</w:t>
      </w:r>
      <w:r w:rsidRPr="00164734">
        <w:t>.</w:t>
      </w:r>
    </w:p>
    <w:p w:rsidR="00B035A1" w:rsidRPr="00164734" w:rsidRDefault="00B035A1" w:rsidP="00B035A1">
      <w:pPr>
        <w:pStyle w:val="EditionEditorischeNotiz"/>
      </w:pPr>
      <w:r w:rsidRPr="00164734">
        <w:t xml:space="preserve">Ordnungsvermerk: </w:t>
      </w:r>
      <w:r w:rsidRPr="00164734">
        <w:rPr>
          <w:i w:val="0"/>
        </w:rPr>
        <w:t>47</w:t>
      </w:r>
      <w:r w:rsidRPr="00164734">
        <w:t xml:space="preserve"> (daneben durchgestrichen </w:t>
      </w:r>
      <w:r w:rsidRPr="00164734">
        <w:rPr>
          <w:i w:val="0"/>
        </w:rPr>
        <w:t>32</w:t>
      </w:r>
      <w:r w:rsidRPr="00164734">
        <w:t>).</w:t>
      </w:r>
    </w:p>
    <w:p w:rsidR="00B035A1" w:rsidRPr="00164734" w:rsidRDefault="00B035A1" w:rsidP="001862D5">
      <w:pPr>
        <w:pStyle w:val="EditionEditorischeNotiz"/>
        <w:spacing w:after="170"/>
      </w:pPr>
      <w:r w:rsidRPr="00164734">
        <w:rPr>
          <w:spacing w:val="-1"/>
          <w:szCs w:val="16"/>
        </w:rPr>
        <w:t>Bemerkungen: Aufgrund des Postskriptums nach der Bücherliste wird diese als Teil des Briefs,</w:t>
      </w:r>
      <w:r w:rsidRPr="00164734">
        <w:t xml:space="preserve"> nicht als Beilage aufgefasst und behandelt.</w:t>
      </w:r>
    </w:p>
    <w:p w:rsidR="00B035A1" w:rsidRPr="00164734" w:rsidRDefault="00B035A1" w:rsidP="00B035A1">
      <w:pPr>
        <w:pStyle w:val="EditionEditionstext"/>
      </w:pPr>
      <w:r w:rsidRPr="00164734">
        <w:rPr>
          <w:spacing w:val="4"/>
          <w:szCs w:val="22"/>
        </w:rPr>
        <w:t>[</w:t>
      </w:r>
      <w:r w:rsidRPr="00164734">
        <w:rPr>
          <w:i/>
        </w:rPr>
        <w:t>1</w:t>
      </w:r>
      <w:r w:rsidRPr="00164734">
        <w:rPr>
          <w:i/>
          <w:spacing w:val="16"/>
          <w:szCs w:val="22"/>
        </w:rPr>
        <w:t>r</w:t>
      </w:r>
      <w:r w:rsidRPr="00164734">
        <w:t xml:space="preserve">] </w:t>
      </w:r>
      <w:r w:rsidRPr="00164734">
        <w:rPr>
          <w:spacing w:val="-2"/>
          <w:szCs w:val="22"/>
        </w:rPr>
        <w:t>Plurimum reverende religiosissime ac clarissime domine pater, patrone colen</w:t>
      </w:r>
      <w:r w:rsidRPr="00164734">
        <w:rPr>
          <w:spacing w:val="-2"/>
          <w:szCs w:val="22"/>
        </w:rPr>
        <w:softHyphen/>
      </w:r>
      <w:r w:rsidRPr="00164734">
        <w:t>dissime.</w:t>
      </w:r>
    </w:p>
    <w:p w:rsidR="00B035A1" w:rsidRPr="00164734" w:rsidRDefault="00B035A1" w:rsidP="00B035A1">
      <w:pPr>
        <w:pStyle w:val="EditionEditionstext"/>
      </w:pPr>
      <w:r w:rsidRPr="00164734">
        <w:rPr>
          <w:i/>
        </w:rPr>
        <w:t>&lt;1&gt;</w:t>
      </w:r>
      <w:r w:rsidRPr="00164734">
        <w:t xml:space="preserve"> Primo domi meae adventu reperi amantissimas literas, quibus clarissima sua </w:t>
      </w:r>
      <w:r w:rsidRPr="00164734">
        <w:rPr>
          <w:spacing w:val="-1"/>
          <w:szCs w:val="22"/>
        </w:rPr>
        <w:t>paternitas me ultro dignari et consilia sua mihi iterato communicare placuit</w:t>
      </w:r>
      <w:r w:rsidRPr="00164734">
        <w:t xml:space="preserve"> </w:t>
      </w:r>
      <w:r w:rsidRPr="00164734">
        <w:rPr>
          <w:spacing w:val="4"/>
          <w:szCs w:val="22"/>
        </w:rPr>
        <w:t>[</w:t>
      </w:r>
      <w:r w:rsidRPr="00164734">
        <w:rPr>
          <w:i/>
        </w:rPr>
        <w:t>si</w:t>
      </w:r>
      <w:r w:rsidRPr="00164734">
        <w:rPr>
          <w:i/>
          <w:spacing w:val="16"/>
          <w:szCs w:val="22"/>
        </w:rPr>
        <w:t>c</w:t>
      </w:r>
      <w:r w:rsidRPr="00164734">
        <w:t xml:space="preserve">]. </w:t>
      </w:r>
      <w:r w:rsidRPr="00164734">
        <w:rPr>
          <w:spacing w:val="-1"/>
          <w:szCs w:val="22"/>
        </w:rPr>
        <w:t>Scripsi illico ad viros mihi notos, quorum responsorias in momenta exspecto; sine</w:t>
      </w:r>
      <w:r w:rsidRPr="00164734">
        <w:t xml:space="preserve"> </w:t>
      </w:r>
      <w:r w:rsidRPr="00164734">
        <w:rPr>
          <w:spacing w:val="-3"/>
          <w:szCs w:val="22"/>
        </w:rPr>
        <w:t>quibus, utut vellem perlibenter! praeter solam spem pro clarissimae suae paternitatis</w:t>
      </w:r>
      <w:r w:rsidRPr="00164734">
        <w:t xml:space="preserve"> solatio pauca significare valeo. </w:t>
      </w:r>
      <w:r w:rsidRPr="00164734">
        <w:rPr>
          <w:i/>
          <w:spacing w:val="16"/>
          <w:szCs w:val="22"/>
        </w:rPr>
        <w:t>&lt;</w:t>
      </w:r>
      <w:r w:rsidRPr="00164734">
        <w:rPr>
          <w:i/>
          <w:spacing w:val="6"/>
          <w:szCs w:val="22"/>
        </w:rPr>
        <w:t>2</w:t>
      </w:r>
      <w:r w:rsidRPr="00164734">
        <w:rPr>
          <w:i/>
        </w:rPr>
        <w:t>&gt;</w:t>
      </w:r>
      <w:r w:rsidRPr="00164734">
        <w:t xml:space="preserve"> Interim ex bibliotheca nostra syllabum histo</w:t>
      </w:r>
      <w:r w:rsidRPr="00164734">
        <w:softHyphen/>
      </w:r>
      <w:r w:rsidRPr="00164734">
        <w:rPr>
          <w:spacing w:val="-2"/>
          <w:szCs w:val="22"/>
        </w:rPr>
        <w:t xml:space="preserve">ricorum, quos veluti argumento forte propiores selegi, hic mitto identidem rogans, </w:t>
      </w:r>
      <w:r w:rsidRPr="00164734">
        <w:rPr>
          <w:spacing w:val="-1"/>
          <w:szCs w:val="22"/>
        </w:rPr>
        <w:t>ut plurimum reverenda sua paternitas confidenter mecum iubeat: experietur cum</w:t>
      </w:r>
      <w:r w:rsidRPr="00164734">
        <w:t xml:space="preserve"> eo sibi rem intercedere, qui re et nomine esse cupiat</w:t>
      </w:r>
    </w:p>
    <w:p w:rsidR="00B035A1" w:rsidRPr="00164734" w:rsidRDefault="00B035A1" w:rsidP="00B035A1">
      <w:pPr>
        <w:pStyle w:val="EditionEditionstext"/>
      </w:pPr>
      <w:r w:rsidRPr="00164734">
        <w:rPr>
          <w:spacing w:val="-2"/>
          <w:szCs w:val="22"/>
        </w:rPr>
        <w:t>Plurimum reverendae religiosae ac clarissimae suae paternitatis servus ex asse pater</w:t>
      </w:r>
      <w:r w:rsidRPr="00164734">
        <w:t xml:space="preserve"> Placidus manu propria.</w:t>
      </w:r>
    </w:p>
    <w:p w:rsidR="00B035A1" w:rsidRPr="00164734" w:rsidRDefault="00B035A1" w:rsidP="00B035A1">
      <w:pPr>
        <w:pStyle w:val="EditionEditionstext"/>
      </w:pPr>
      <w:r w:rsidRPr="00164734">
        <w:t>Datum Nidernaltaichii die 18. Julii anno 1711.</w:t>
      </w:r>
    </w:p>
    <w:p w:rsidR="00B035A1" w:rsidRPr="00164734" w:rsidRDefault="00B035A1" w:rsidP="00B035A1">
      <w:pPr>
        <w:pStyle w:val="EditionEditionstext"/>
      </w:pPr>
      <w:r w:rsidRPr="00164734">
        <w:rPr>
          <w:spacing w:val="30"/>
          <w:szCs w:val="22"/>
        </w:rPr>
        <w:t>Vertatu</w:t>
      </w:r>
      <w:r w:rsidRPr="00164734">
        <w:t>r.</w:t>
      </w:r>
    </w:p>
    <w:p w:rsidR="00B035A1" w:rsidRPr="00164734" w:rsidRDefault="00B035A1" w:rsidP="00B035A1">
      <w:pPr>
        <w:pStyle w:val="EditionEditionstext"/>
      </w:pPr>
      <w:r w:rsidRPr="00164734">
        <w:rPr>
          <w:spacing w:val="4"/>
          <w:szCs w:val="22"/>
        </w:rPr>
        <w:t>[</w:t>
      </w:r>
      <w:r w:rsidRPr="00164734">
        <w:rPr>
          <w:i/>
        </w:rPr>
        <w:t>2</w:t>
      </w:r>
      <w:r w:rsidRPr="00164734">
        <w:rPr>
          <w:i/>
          <w:spacing w:val="16"/>
          <w:szCs w:val="22"/>
        </w:rPr>
        <w:t>r</w:t>
      </w:r>
      <w:r w:rsidRPr="00164734">
        <w:t xml:space="preserve">] </w:t>
      </w:r>
      <w:r w:rsidRPr="00164734">
        <w:rPr>
          <w:i/>
          <w:spacing w:val="16"/>
          <w:szCs w:val="22"/>
        </w:rPr>
        <w:t>&lt;</w:t>
      </w:r>
      <w:r w:rsidRPr="00164734">
        <w:rPr>
          <w:i/>
          <w:spacing w:val="6"/>
          <w:szCs w:val="22"/>
        </w:rPr>
        <w:t>3</w:t>
      </w:r>
      <w:r w:rsidRPr="00164734">
        <w:rPr>
          <w:i/>
        </w:rPr>
        <w:t>&gt;</w:t>
      </w:r>
      <w:r w:rsidRPr="00164734">
        <w:rPr>
          <w:spacing w:val="-5"/>
        </w:rPr>
        <w:t xml:space="preserve"> </w:t>
      </w:r>
      <w:r w:rsidR="007F03E4" w:rsidRPr="00164734">
        <w:rPr>
          <w:spacing w:val="-5"/>
          <w:szCs w:val="22"/>
        </w:rPr>
        <w:t>Selectus ex classe histori</w:t>
      </w:r>
      <w:r w:rsidRPr="00164734">
        <w:rPr>
          <w:spacing w:val="-5"/>
          <w:szCs w:val="22"/>
        </w:rPr>
        <w:t>corum bibliothecae Altahae Inferioris.</w:t>
      </w:r>
      <w:r w:rsidRPr="00164734">
        <w:rPr>
          <w:spacing w:val="26"/>
          <w:szCs w:val="22"/>
        </w:rPr>
        <w:t xml:space="preserve"> Buccelini </w:t>
      </w:r>
      <w:r w:rsidRPr="00164734">
        <w:rPr>
          <w:spacing w:val="2"/>
          <w:szCs w:val="22"/>
        </w:rPr>
        <w:t>Annales.</w:t>
      </w:r>
      <w:r w:rsidR="007F03E4" w:rsidRPr="00164734">
        <w:rPr>
          <w:spacing w:val="2"/>
          <w:szCs w:val="22"/>
        </w:rPr>
        <w:t xml:space="preserve"> Germania sacra. Benedictus redi</w:t>
      </w:r>
      <w:r w:rsidRPr="00164734">
        <w:rPr>
          <w:spacing w:val="2"/>
          <w:szCs w:val="22"/>
        </w:rPr>
        <w:t>vivus. Nucleus historiae universalis et</w:t>
      </w:r>
      <w:r w:rsidRPr="00164734">
        <w:rPr>
          <w:szCs w:val="22"/>
        </w:rPr>
        <w:t xml:space="preserve"> </w:t>
      </w:r>
      <w:r w:rsidR="007F03E4" w:rsidRPr="00164734">
        <w:rPr>
          <w:spacing w:val="-5"/>
          <w:szCs w:val="22"/>
        </w:rPr>
        <w:t>caeter</w:t>
      </w:r>
      <w:r w:rsidRPr="00164734">
        <w:rPr>
          <w:spacing w:val="-5"/>
          <w:szCs w:val="22"/>
        </w:rPr>
        <w:t>a opera.</w:t>
      </w:r>
      <w:r w:rsidRPr="00164734">
        <w:rPr>
          <w:spacing w:val="26"/>
          <w:szCs w:val="22"/>
        </w:rPr>
        <w:t xml:space="preserve"> Yepesii </w:t>
      </w:r>
      <w:r w:rsidRPr="00164734">
        <w:rPr>
          <w:spacing w:val="-5"/>
          <w:szCs w:val="22"/>
        </w:rPr>
        <w:t>Generale chronicon ordinis sancti patris Benedicti.</w:t>
      </w:r>
      <w:r w:rsidRPr="00164734">
        <w:rPr>
          <w:spacing w:val="26"/>
          <w:szCs w:val="22"/>
        </w:rPr>
        <w:t xml:space="preserve"> Annus </w:t>
      </w:r>
      <w:r w:rsidRPr="00164734">
        <w:rPr>
          <w:spacing w:val="-5"/>
          <w:szCs w:val="22"/>
        </w:rPr>
        <w:t>Cisterciensis.</w:t>
      </w:r>
      <w:r w:rsidRPr="00164734">
        <w:rPr>
          <w:spacing w:val="26"/>
          <w:szCs w:val="22"/>
        </w:rPr>
        <w:t xml:space="preserve"> Aimoini </w:t>
      </w:r>
      <w:r w:rsidRPr="00164734">
        <w:rPr>
          <w:spacing w:val="-5"/>
          <w:szCs w:val="22"/>
        </w:rPr>
        <w:t>monachi Historiae Francorum liber</w:t>
      </w:r>
      <w:r w:rsidR="007F03E4" w:rsidRPr="00164734">
        <w:rPr>
          <w:spacing w:val="-8"/>
          <w:szCs w:val="22"/>
        </w:rPr>
        <w:t xml:space="preserve"> </w:t>
      </w:r>
      <w:r w:rsidR="007F03E4" w:rsidRPr="00164734">
        <w:rPr>
          <w:spacing w:val="4"/>
          <w:szCs w:val="22"/>
        </w:rPr>
        <w:t>[</w:t>
      </w:r>
      <w:r w:rsidR="007F03E4" w:rsidRPr="00164734">
        <w:rPr>
          <w:i/>
          <w:spacing w:val="-4"/>
          <w:szCs w:val="22"/>
        </w:rPr>
        <w:t>si</w:t>
      </w:r>
      <w:r w:rsidR="007F03E4" w:rsidRPr="00164734">
        <w:rPr>
          <w:i/>
          <w:spacing w:val="16"/>
          <w:szCs w:val="22"/>
        </w:rPr>
        <w:t>c</w:t>
      </w:r>
      <w:r w:rsidR="007F03E4" w:rsidRPr="00164734">
        <w:t>]</w:t>
      </w:r>
      <w:r w:rsidRPr="00164734">
        <w:rPr>
          <w:spacing w:val="-5"/>
          <w:szCs w:val="22"/>
        </w:rPr>
        <w:t xml:space="preserve"> </w:t>
      </w:r>
      <w:r w:rsidR="00A577A6" w:rsidRPr="00164734">
        <w:rPr>
          <w:spacing w:val="-5"/>
          <w:szCs w:val="22"/>
        </w:rPr>
        <w:t>quinque</w:t>
      </w:r>
      <w:r w:rsidRPr="00164734">
        <w:rPr>
          <w:spacing w:val="-5"/>
          <w:szCs w:val="22"/>
        </w:rPr>
        <w:t>.</w:t>
      </w:r>
      <w:r w:rsidRPr="00164734">
        <w:rPr>
          <w:spacing w:val="26"/>
        </w:rPr>
        <w:t xml:space="preserve"> </w:t>
      </w:r>
      <w:r w:rsidRPr="00164734">
        <w:rPr>
          <w:spacing w:val="26"/>
          <w:szCs w:val="22"/>
        </w:rPr>
        <w:t>Cale</w:t>
      </w:r>
      <w:r w:rsidRPr="00164734">
        <w:rPr>
          <w:szCs w:val="22"/>
        </w:rPr>
        <w:t>n</w:t>
      </w:r>
      <w:r w:rsidR="00A577A6" w:rsidRPr="00164734">
        <w:rPr>
          <w:szCs w:val="22"/>
        </w:rPr>
        <w:softHyphen/>
      </w:r>
      <w:r w:rsidRPr="00164734">
        <w:rPr>
          <w:spacing w:val="24"/>
          <w:szCs w:val="22"/>
        </w:rPr>
        <w:t xml:space="preserve">darium </w:t>
      </w:r>
      <w:r w:rsidRPr="00164734">
        <w:rPr>
          <w:spacing w:val="-5"/>
          <w:szCs w:val="22"/>
        </w:rPr>
        <w:t>Benedictinum patris Aegidii Ranbeck.</w:t>
      </w:r>
      <w:r w:rsidRPr="00164734">
        <w:rPr>
          <w:spacing w:val="24"/>
          <w:szCs w:val="22"/>
        </w:rPr>
        <w:t xml:space="preserve"> Bullarium </w:t>
      </w:r>
      <w:r w:rsidRPr="00164734">
        <w:rPr>
          <w:spacing w:val="-5"/>
          <w:szCs w:val="22"/>
        </w:rPr>
        <w:t>Romanum magnum.</w:t>
      </w:r>
      <w:r w:rsidRPr="00164734">
        <w:t xml:space="preserve"> </w:t>
      </w:r>
      <w:r w:rsidRPr="00164734">
        <w:rPr>
          <w:spacing w:val="26"/>
          <w:szCs w:val="22"/>
        </w:rPr>
        <w:t xml:space="preserve">Annales </w:t>
      </w:r>
      <w:r w:rsidRPr="00164734">
        <w:rPr>
          <w:spacing w:val="-4"/>
          <w:szCs w:val="22"/>
        </w:rPr>
        <w:t>Cremiphanenses patris Simonis Rettenpacher.</w:t>
      </w:r>
      <w:r w:rsidRPr="00164734">
        <w:rPr>
          <w:spacing w:val="26"/>
          <w:szCs w:val="22"/>
        </w:rPr>
        <w:t xml:space="preserve"> Elenchus seu Index</w:t>
      </w:r>
      <w:r w:rsidRPr="00164734">
        <w:rPr>
          <w:spacing w:val="26"/>
        </w:rPr>
        <w:t xml:space="preserve"> </w:t>
      </w:r>
      <w:r w:rsidRPr="00164734">
        <w:rPr>
          <w:spacing w:val="28"/>
          <w:szCs w:val="22"/>
        </w:rPr>
        <w:t>generali</w:t>
      </w:r>
      <w:r w:rsidRPr="00164734">
        <w:rPr>
          <w:szCs w:val="22"/>
        </w:rPr>
        <w:t>s</w:t>
      </w:r>
      <w:r w:rsidRPr="00164734">
        <w:rPr>
          <w:spacing w:val="28"/>
          <w:szCs w:val="22"/>
        </w:rPr>
        <w:t>, in quo continentur omnes libr</w:t>
      </w:r>
      <w:r w:rsidRPr="00164734">
        <w:rPr>
          <w:szCs w:val="22"/>
        </w:rPr>
        <w:t>i</w:t>
      </w:r>
      <w:r w:rsidRPr="00164734">
        <w:rPr>
          <w:spacing w:val="28"/>
          <w:szCs w:val="22"/>
        </w:rPr>
        <w:t xml:space="preserve">, qui ultimo saeculi </w:t>
      </w:r>
      <w:r w:rsidRPr="00164734">
        <w:rPr>
          <w:spacing w:val="29"/>
          <w:szCs w:val="22"/>
        </w:rPr>
        <w:t>1500 lustro post annum 1593 usque ad annum 1600 in sacro</w:t>
      </w:r>
      <w:r w:rsidRPr="00164734">
        <w:rPr>
          <w:spacing w:val="20"/>
        </w:rPr>
        <w:t xml:space="preserve"> </w:t>
      </w:r>
      <w:r w:rsidRPr="00164734">
        <w:rPr>
          <w:spacing w:val="26"/>
          <w:szCs w:val="22"/>
        </w:rPr>
        <w:t>Romano imperio et vicinis regionibus novi auctive prodierun</w:t>
      </w:r>
      <w:r w:rsidRPr="00164734">
        <w:rPr>
          <w:szCs w:val="22"/>
        </w:rPr>
        <w:t>t.</w:t>
      </w:r>
      <w:r w:rsidRPr="00164734">
        <w:t xml:space="preserve"> </w:t>
      </w:r>
      <w:r w:rsidRPr="00164734">
        <w:rPr>
          <w:spacing w:val="26"/>
          <w:szCs w:val="22"/>
        </w:rPr>
        <w:t xml:space="preserve">Rerum </w:t>
      </w:r>
      <w:r w:rsidRPr="00164734">
        <w:rPr>
          <w:spacing w:val="-5"/>
          <w:szCs w:val="22"/>
        </w:rPr>
        <w:t>Bohemicarum antiqui scriptores aliquot insignes.</w:t>
      </w:r>
      <w:r w:rsidRPr="00164734">
        <w:rPr>
          <w:spacing w:val="26"/>
          <w:szCs w:val="22"/>
        </w:rPr>
        <w:t xml:space="preserve"> Rerum </w:t>
      </w:r>
      <w:r w:rsidRPr="00164734">
        <w:rPr>
          <w:spacing w:val="-5"/>
          <w:szCs w:val="22"/>
        </w:rPr>
        <w:t xml:space="preserve">Germanicarum </w:t>
      </w:r>
      <w:r w:rsidRPr="00164734">
        <w:rPr>
          <w:spacing w:val="2"/>
          <w:szCs w:val="22"/>
        </w:rPr>
        <w:t xml:space="preserve">veteres scriptores </w:t>
      </w:r>
      <w:r w:rsidR="00B04F06" w:rsidRPr="00164734">
        <w:rPr>
          <w:spacing w:val="2"/>
          <w:szCs w:val="22"/>
        </w:rPr>
        <w:t>sex</w:t>
      </w:r>
      <w:r w:rsidRPr="00164734">
        <w:rPr>
          <w:spacing w:val="2"/>
          <w:szCs w:val="22"/>
        </w:rPr>
        <w:t>.</w:t>
      </w:r>
      <w:r w:rsidRPr="00164734">
        <w:rPr>
          <w:spacing w:val="34"/>
          <w:szCs w:val="22"/>
        </w:rPr>
        <w:t xml:space="preserve"> Germanicarum </w:t>
      </w:r>
      <w:r w:rsidRPr="00164734">
        <w:rPr>
          <w:spacing w:val="2"/>
          <w:szCs w:val="22"/>
        </w:rPr>
        <w:t>rerum scriptores aliquot insignes ex</w:t>
      </w:r>
      <w:r w:rsidRPr="00164734">
        <w:t xml:space="preserve"> </w:t>
      </w:r>
      <w:r w:rsidRPr="00164734">
        <w:rPr>
          <w:spacing w:val="-2"/>
          <w:szCs w:val="22"/>
        </w:rPr>
        <w:t>bibliotheca Marquardi Freheri.</w:t>
      </w:r>
      <w:r w:rsidRPr="00164734">
        <w:rPr>
          <w:spacing w:val="30"/>
          <w:szCs w:val="22"/>
        </w:rPr>
        <w:t xml:space="preserve"> Elenchus </w:t>
      </w:r>
      <w:r w:rsidRPr="00164734">
        <w:rPr>
          <w:spacing w:val="-2"/>
          <w:szCs w:val="22"/>
        </w:rPr>
        <w:t>scriptorum omnium</w:t>
      </w:r>
      <w:r w:rsidR="00B04F06" w:rsidRPr="00164734">
        <w:rPr>
          <w:spacing w:val="-2"/>
          <w:szCs w:val="22"/>
        </w:rPr>
        <w:t>,</w:t>
      </w:r>
      <w:r w:rsidRPr="00164734">
        <w:rPr>
          <w:spacing w:val="-2"/>
          <w:szCs w:val="22"/>
        </w:rPr>
        <w:t xml:space="preserve"> veterum scilicet </w:t>
      </w:r>
      <w:r w:rsidRPr="00164734">
        <w:rPr>
          <w:spacing w:val="-1"/>
          <w:szCs w:val="22"/>
        </w:rPr>
        <w:t>ac recentiorum</w:t>
      </w:r>
      <w:r w:rsidR="00B04F06" w:rsidRPr="00164734">
        <w:rPr>
          <w:spacing w:val="-1"/>
          <w:szCs w:val="22"/>
        </w:rPr>
        <w:t>,</w:t>
      </w:r>
      <w:r w:rsidRPr="00164734">
        <w:rPr>
          <w:spacing w:val="-1"/>
          <w:szCs w:val="22"/>
        </w:rPr>
        <w:t xml:space="preserve"> extantium et non extantium</w:t>
      </w:r>
      <w:r w:rsidR="00B04F06" w:rsidRPr="00164734">
        <w:rPr>
          <w:spacing w:val="-1"/>
          <w:szCs w:val="22"/>
        </w:rPr>
        <w:t>,</w:t>
      </w:r>
      <w:r w:rsidRPr="00164734">
        <w:rPr>
          <w:spacing w:val="-1"/>
          <w:szCs w:val="22"/>
        </w:rPr>
        <w:t xml:space="preserve"> domini Conradi Gneseri</w:t>
      </w:r>
      <w:r w:rsidRPr="00164734">
        <w:t xml:space="preserve"> </w:t>
      </w:r>
      <w:r w:rsidRPr="00164734">
        <w:rPr>
          <w:spacing w:val="4"/>
          <w:szCs w:val="22"/>
        </w:rPr>
        <w:t>[</w:t>
      </w:r>
      <w:r w:rsidRPr="00164734">
        <w:rPr>
          <w:i/>
        </w:rPr>
        <w:t>si</w:t>
      </w:r>
      <w:r w:rsidRPr="00164734">
        <w:rPr>
          <w:i/>
          <w:spacing w:val="16"/>
          <w:szCs w:val="22"/>
        </w:rPr>
        <w:t>c</w:t>
      </w:r>
      <w:r w:rsidRPr="00164734">
        <w:t xml:space="preserve">]. </w:t>
      </w:r>
      <w:r w:rsidRPr="00164734">
        <w:rPr>
          <w:spacing w:val="30"/>
          <w:szCs w:val="22"/>
        </w:rPr>
        <w:t>Tr</w:t>
      </w:r>
      <w:r w:rsidRPr="00164734">
        <w:rPr>
          <w:szCs w:val="22"/>
        </w:rPr>
        <w:t>i</w:t>
      </w:r>
      <w:r w:rsidR="003A3F93" w:rsidRPr="00164734">
        <w:rPr>
          <w:szCs w:val="22"/>
        </w:rPr>
        <w:softHyphen/>
      </w:r>
      <w:r w:rsidRPr="00164734">
        <w:rPr>
          <w:spacing w:val="30"/>
          <w:szCs w:val="22"/>
        </w:rPr>
        <w:t xml:space="preserve">themii </w:t>
      </w:r>
      <w:r w:rsidRPr="00164734">
        <w:t>Annales Hiersaugiensis monasterii.</w:t>
      </w:r>
      <w:r w:rsidRPr="00164734">
        <w:rPr>
          <w:spacing w:val="30"/>
          <w:szCs w:val="22"/>
        </w:rPr>
        <w:t xml:space="preserve"> Spizellii </w:t>
      </w:r>
      <w:r w:rsidRPr="00164734">
        <w:t xml:space="preserve">Designatio summorum </w:t>
      </w:r>
      <w:r w:rsidRPr="00164734">
        <w:rPr>
          <w:spacing w:val="-2"/>
          <w:szCs w:val="22"/>
        </w:rPr>
        <w:t>Europae theologorum.</w:t>
      </w:r>
      <w:r w:rsidRPr="00164734">
        <w:rPr>
          <w:spacing w:val="30"/>
          <w:szCs w:val="22"/>
        </w:rPr>
        <w:t xml:space="preserve"> Velserus </w:t>
      </w:r>
      <w:r w:rsidRPr="00164734">
        <w:rPr>
          <w:spacing w:val="-2"/>
          <w:szCs w:val="22"/>
        </w:rPr>
        <w:t xml:space="preserve">De viris nobilibus et illustribus. Item De rebus </w:t>
      </w:r>
      <w:r w:rsidRPr="00164734">
        <w:rPr>
          <w:spacing w:val="-4"/>
          <w:szCs w:val="22"/>
        </w:rPr>
        <w:t>Boicis.</w:t>
      </w:r>
      <w:r w:rsidRPr="00164734">
        <w:rPr>
          <w:spacing w:val="30"/>
          <w:szCs w:val="22"/>
        </w:rPr>
        <w:t xml:space="preserve"> Stengelii </w:t>
      </w:r>
      <w:r w:rsidRPr="00164734">
        <w:rPr>
          <w:spacing w:val="-4"/>
          <w:szCs w:val="22"/>
        </w:rPr>
        <w:t>Imagines ordinis sancti Benedicti.</w:t>
      </w:r>
      <w:r w:rsidRPr="00164734">
        <w:rPr>
          <w:spacing w:val="30"/>
          <w:szCs w:val="22"/>
        </w:rPr>
        <w:t xml:space="preserve"> Bruschii </w:t>
      </w:r>
      <w:r w:rsidRPr="00164734">
        <w:rPr>
          <w:spacing w:val="-4"/>
          <w:szCs w:val="22"/>
        </w:rPr>
        <w:t>Monasteriorum</w:t>
      </w:r>
      <w:r w:rsidRPr="00164734">
        <w:t xml:space="preserve"> </w:t>
      </w:r>
      <w:r w:rsidRPr="00164734">
        <w:rPr>
          <w:szCs w:val="22"/>
        </w:rPr>
        <w:t>Germaniae centuria prima. Et eius Supplementum.</w:t>
      </w:r>
      <w:r w:rsidRPr="00164734">
        <w:rPr>
          <w:spacing w:val="30"/>
          <w:szCs w:val="22"/>
        </w:rPr>
        <w:t xml:space="preserve"> Mezger </w:t>
      </w:r>
      <w:r w:rsidRPr="00164734">
        <w:rPr>
          <w:szCs w:val="22"/>
        </w:rPr>
        <w:t>Historia Salisbur</w:t>
      </w:r>
      <w:r w:rsidR="004E46EC" w:rsidRPr="00164734">
        <w:rPr>
          <w:szCs w:val="22"/>
        </w:rPr>
        <w:softHyphen/>
      </w:r>
      <w:r w:rsidRPr="00164734">
        <w:rPr>
          <w:spacing w:val="-4"/>
          <w:szCs w:val="22"/>
        </w:rPr>
        <w:t>gensis.</w:t>
      </w:r>
      <w:r w:rsidRPr="00164734">
        <w:rPr>
          <w:spacing w:val="30"/>
          <w:szCs w:val="22"/>
        </w:rPr>
        <w:t xml:space="preserve"> Mabillonii </w:t>
      </w:r>
      <w:r w:rsidR="004E46EC" w:rsidRPr="00164734">
        <w:rPr>
          <w:spacing w:val="-4"/>
          <w:szCs w:val="22"/>
        </w:rPr>
        <w:t>Acta</w:t>
      </w:r>
      <w:r w:rsidR="004E46EC" w:rsidRPr="00164734">
        <w:rPr>
          <w:spacing w:val="-8"/>
          <w:szCs w:val="22"/>
        </w:rPr>
        <w:t xml:space="preserve"> </w:t>
      </w:r>
      <w:r w:rsidR="004E46EC" w:rsidRPr="00164734">
        <w:rPr>
          <w:spacing w:val="-4"/>
          <w:szCs w:val="22"/>
        </w:rPr>
        <w:t>sanctorum</w:t>
      </w:r>
      <w:r w:rsidR="004E46EC" w:rsidRPr="00164734">
        <w:rPr>
          <w:spacing w:val="-8"/>
          <w:szCs w:val="22"/>
        </w:rPr>
        <w:t xml:space="preserve"> </w:t>
      </w:r>
      <w:r w:rsidR="004E46EC" w:rsidRPr="00164734">
        <w:rPr>
          <w:spacing w:val="-4"/>
          <w:szCs w:val="22"/>
        </w:rPr>
        <w:t>ordi</w:t>
      </w:r>
      <w:r w:rsidRPr="00164734">
        <w:rPr>
          <w:spacing w:val="-4"/>
          <w:szCs w:val="22"/>
        </w:rPr>
        <w:t>nis</w:t>
      </w:r>
      <w:r w:rsidRPr="00164734">
        <w:rPr>
          <w:spacing w:val="-8"/>
          <w:szCs w:val="22"/>
        </w:rPr>
        <w:t xml:space="preserve"> </w:t>
      </w:r>
      <w:r w:rsidRPr="00164734">
        <w:rPr>
          <w:spacing w:val="-4"/>
          <w:szCs w:val="22"/>
        </w:rPr>
        <w:t>sancti</w:t>
      </w:r>
      <w:r w:rsidRPr="00164734">
        <w:rPr>
          <w:spacing w:val="-8"/>
          <w:szCs w:val="22"/>
        </w:rPr>
        <w:t xml:space="preserve"> </w:t>
      </w:r>
      <w:r w:rsidRPr="00164734">
        <w:rPr>
          <w:spacing w:val="-4"/>
          <w:szCs w:val="22"/>
        </w:rPr>
        <w:t>Benedicti</w:t>
      </w:r>
      <w:r w:rsidRPr="00164734">
        <w:rPr>
          <w:spacing w:val="-8"/>
          <w:szCs w:val="22"/>
        </w:rPr>
        <w:t xml:space="preserve"> </w:t>
      </w:r>
      <w:r w:rsidRPr="00164734">
        <w:rPr>
          <w:spacing w:val="-4"/>
          <w:szCs w:val="22"/>
        </w:rPr>
        <w:t>et</w:t>
      </w:r>
      <w:r w:rsidRPr="00164734">
        <w:rPr>
          <w:spacing w:val="-8"/>
          <w:szCs w:val="22"/>
        </w:rPr>
        <w:t xml:space="preserve"> </w:t>
      </w:r>
      <w:r w:rsidRPr="00164734">
        <w:rPr>
          <w:spacing w:val="-4"/>
          <w:szCs w:val="22"/>
        </w:rPr>
        <w:t>De</w:t>
      </w:r>
      <w:r w:rsidRPr="00164734">
        <w:rPr>
          <w:spacing w:val="-8"/>
          <w:szCs w:val="22"/>
        </w:rPr>
        <w:t xml:space="preserve"> </w:t>
      </w:r>
      <w:r w:rsidRPr="00164734">
        <w:rPr>
          <w:spacing w:val="-4"/>
          <w:szCs w:val="22"/>
        </w:rPr>
        <w:t>re</w:t>
      </w:r>
      <w:r w:rsidRPr="00164734">
        <w:rPr>
          <w:spacing w:val="-8"/>
          <w:szCs w:val="22"/>
        </w:rPr>
        <w:t xml:space="preserve"> </w:t>
      </w:r>
      <w:r w:rsidRPr="00164734">
        <w:rPr>
          <w:spacing w:val="-4"/>
          <w:szCs w:val="22"/>
        </w:rPr>
        <w:t>diplomatica.</w:t>
      </w:r>
      <w:r w:rsidRPr="00164734">
        <w:t xml:space="preserve"> </w:t>
      </w:r>
      <w:r w:rsidRPr="00164734">
        <w:rPr>
          <w:spacing w:val="30"/>
          <w:szCs w:val="22"/>
        </w:rPr>
        <w:t xml:space="preserve">Adlzreutter </w:t>
      </w:r>
      <w:r w:rsidRPr="00164734">
        <w:t xml:space="preserve">Annales Boiorum </w:t>
      </w:r>
      <w:r w:rsidRPr="00164734">
        <w:rPr>
          <w:spacing w:val="30"/>
          <w:szCs w:val="22"/>
        </w:rPr>
        <w:t>tres tom</w:t>
      </w:r>
      <w:r w:rsidRPr="00164734">
        <w:t xml:space="preserve">i. </w:t>
      </w:r>
      <w:r w:rsidRPr="00164734">
        <w:rPr>
          <w:spacing w:val="4"/>
          <w:szCs w:val="22"/>
        </w:rPr>
        <w:t>[</w:t>
      </w:r>
      <w:r w:rsidRPr="00164734">
        <w:rPr>
          <w:i/>
        </w:rPr>
        <w:t>2</w:t>
      </w:r>
      <w:r w:rsidRPr="00164734">
        <w:rPr>
          <w:i/>
          <w:spacing w:val="16"/>
          <w:szCs w:val="22"/>
        </w:rPr>
        <w:t>v</w:t>
      </w:r>
      <w:r w:rsidRPr="00164734">
        <w:t>]</w:t>
      </w:r>
      <w:r w:rsidRPr="00164734">
        <w:rPr>
          <w:spacing w:val="30"/>
          <w:szCs w:val="22"/>
        </w:rPr>
        <w:t xml:space="preserve"> Joannis </w:t>
      </w:r>
      <w:r w:rsidRPr="00164734">
        <w:t xml:space="preserve">Aventini Annales </w:t>
      </w:r>
      <w:r w:rsidRPr="00164734">
        <w:rPr>
          <w:spacing w:val="-4"/>
          <w:szCs w:val="22"/>
        </w:rPr>
        <w:t>Boiorum.</w:t>
      </w:r>
      <w:r w:rsidRPr="00164734">
        <w:rPr>
          <w:spacing w:val="27"/>
          <w:szCs w:val="22"/>
        </w:rPr>
        <w:t xml:space="preserve"> Andecense </w:t>
      </w:r>
      <w:r w:rsidRPr="00164734">
        <w:rPr>
          <w:spacing w:val="-4"/>
          <w:szCs w:val="22"/>
        </w:rPr>
        <w:t>monasterium ordinis sancti Benedicti.</w:t>
      </w:r>
      <w:r w:rsidRPr="00164734">
        <w:rPr>
          <w:spacing w:val="27"/>
          <w:szCs w:val="22"/>
        </w:rPr>
        <w:t xml:space="preserve"> Baronii </w:t>
      </w:r>
      <w:r w:rsidRPr="00164734">
        <w:rPr>
          <w:spacing w:val="-4"/>
          <w:szCs w:val="22"/>
        </w:rPr>
        <w:t>Annales.</w:t>
      </w:r>
      <w:r w:rsidRPr="00164734">
        <w:t xml:space="preserve"> </w:t>
      </w:r>
      <w:r w:rsidRPr="00164734">
        <w:rPr>
          <w:spacing w:val="34"/>
          <w:szCs w:val="22"/>
        </w:rPr>
        <w:t xml:space="preserve">Alexandri </w:t>
      </w:r>
      <w:r w:rsidRPr="00164734">
        <w:rPr>
          <w:spacing w:val="2"/>
          <w:szCs w:val="22"/>
        </w:rPr>
        <w:t>Natalis Historia ecclesiastica.</w:t>
      </w:r>
      <w:r w:rsidRPr="00164734">
        <w:rPr>
          <w:spacing w:val="34"/>
          <w:szCs w:val="22"/>
        </w:rPr>
        <w:t xml:space="preserve"> Cabasutii </w:t>
      </w:r>
      <w:r w:rsidRPr="00164734">
        <w:rPr>
          <w:spacing w:val="2"/>
          <w:szCs w:val="22"/>
        </w:rPr>
        <w:t>Notitia ecclesiastica.</w:t>
      </w:r>
      <w:r w:rsidRPr="00164734">
        <w:t xml:space="preserve"> </w:t>
      </w:r>
      <w:r w:rsidRPr="00164734">
        <w:rPr>
          <w:spacing w:val="30"/>
          <w:szCs w:val="22"/>
        </w:rPr>
        <w:t xml:space="preserve">Hundii </w:t>
      </w:r>
      <w:r w:rsidRPr="00164734">
        <w:t>opera omnia.</w:t>
      </w:r>
      <w:r w:rsidRPr="00164734">
        <w:rPr>
          <w:spacing w:val="30"/>
          <w:szCs w:val="22"/>
        </w:rPr>
        <w:t xml:space="preserve"> Browerus </w:t>
      </w:r>
      <w:r w:rsidRPr="00164734">
        <w:t>De sanctis Germaniae.</w:t>
      </w:r>
    </w:p>
    <w:p w:rsidR="00B035A1" w:rsidRPr="00164734" w:rsidRDefault="00B035A1" w:rsidP="00AF1BA9">
      <w:pPr>
        <w:pStyle w:val="EditionEditionstext"/>
        <w:spacing w:after="200"/>
      </w:pPr>
      <w:r w:rsidRPr="00164734">
        <w:rPr>
          <w:i/>
          <w:spacing w:val="10"/>
          <w:szCs w:val="22"/>
        </w:rPr>
        <w:t>&lt;4</w:t>
      </w:r>
      <w:r w:rsidRPr="00164734">
        <w:rPr>
          <w:i/>
        </w:rPr>
        <w:t>&gt;</w:t>
      </w:r>
      <w:r w:rsidRPr="00164734">
        <w:t xml:space="preserve"> </w:t>
      </w:r>
      <w:r w:rsidRPr="00164734">
        <w:rPr>
          <w:spacing w:val="-2"/>
          <w:szCs w:val="22"/>
        </w:rPr>
        <w:t>P.S. Dum has claudere festino, memini nuperrimi discursus, quo praepositus</w:t>
      </w:r>
      <w:r w:rsidRPr="00164734">
        <w:t xml:space="preserve"> noster in Rinchna Chronicon se vidisse asseruit Cassinense, cuius author et locus </w:t>
      </w:r>
      <w:r w:rsidRPr="00164734">
        <w:rPr>
          <w:spacing w:val="1"/>
          <w:szCs w:val="22"/>
        </w:rPr>
        <w:t>editionis mihi plane est incognitus; cuperem proinde a plurimum reverenda sua</w:t>
      </w:r>
      <w:r w:rsidRPr="00164734">
        <w:t xml:space="preserve"> paternitate desuper paucis instrui.</w:t>
      </w:r>
    </w:p>
    <w:p w:rsidR="00B035A1" w:rsidRPr="00164734" w:rsidRDefault="00B035A1" w:rsidP="00216361">
      <w:pPr>
        <w:pStyle w:val="EditionKommentar"/>
      </w:pPr>
      <w:r w:rsidRPr="00164734">
        <w:rPr>
          <w:i w:val="0"/>
          <w:spacing w:val="29"/>
          <w:szCs w:val="22"/>
        </w:rPr>
        <w:t xml:space="preserve">&lt;3&gt; Aimoini </w:t>
      </w:r>
      <w:r w:rsidR="00057431" w:rsidRPr="00164734">
        <w:rPr>
          <w:i w:val="0"/>
          <w:spacing w:val="29"/>
          <w:szCs w:val="22"/>
        </w:rPr>
        <w:t>...</w:t>
      </w:r>
      <w:r w:rsidRPr="00164734">
        <w:rPr>
          <w:i w:val="0"/>
          <w:spacing w:val="29"/>
          <w:szCs w:val="22"/>
        </w:rPr>
        <w:t xml:space="preserve"> Historiae Francorum:</w:t>
      </w:r>
      <w:r w:rsidRPr="00164734">
        <w:rPr>
          <w:i w:val="0"/>
          <w:spacing w:val="30"/>
          <w:szCs w:val="22"/>
        </w:rPr>
        <w:t xml:space="preserve"> </w:t>
      </w:r>
      <w:r w:rsidR="004F6C44" w:rsidRPr="00164734">
        <w:rPr>
          <w:spacing w:val="-4"/>
          <w:szCs w:val="22"/>
        </w:rPr>
        <w:t xml:space="preserve">Aufgrund des angegebenen Titels </w:t>
      </w:r>
      <w:r w:rsidR="004F6C44" w:rsidRPr="00164734">
        <w:rPr>
          <w:spacing w:val="-1"/>
          <w:szCs w:val="22"/>
        </w:rPr>
        <w:t>ist die Nennung wohl mit der Ausgabe von Jean Nicot (Paris 1567) zu identifizieren;</w:t>
      </w:r>
      <w:r w:rsidR="004F6C44" w:rsidRPr="00164734">
        <w:t xml:space="preserve"> </w:t>
      </w:r>
      <w:r w:rsidR="004F6C44" w:rsidRPr="00164734">
        <w:rPr>
          <w:spacing w:val="-3"/>
          <w:szCs w:val="22"/>
        </w:rPr>
        <w:t>in anderen Editionen wurde das Werk meist „De gestis Francorum“ genannt. V</w:t>
      </w:r>
      <w:r w:rsidRPr="00164734">
        <w:rPr>
          <w:spacing w:val="-3"/>
          <w:szCs w:val="22"/>
        </w:rPr>
        <w:t>gl. 2</w:t>
      </w:r>
      <w:r w:rsidR="004F6C44" w:rsidRPr="00164734">
        <w:rPr>
          <w:spacing w:val="-3"/>
          <w:szCs w:val="22"/>
        </w:rPr>
        <w:t>51</w:t>
      </w:r>
      <w:r w:rsidRPr="00164734">
        <w:rPr>
          <w:spacing w:val="-3"/>
          <w:szCs w:val="22"/>
        </w:rPr>
        <w:t>.</w:t>
      </w:r>
      <w:r w:rsidRPr="00164734">
        <w:t xml:space="preserve"> </w:t>
      </w:r>
      <w:r w:rsidRPr="00164734">
        <w:rPr>
          <w:i w:val="0"/>
          <w:spacing w:val="30"/>
          <w:szCs w:val="22"/>
        </w:rPr>
        <w:t xml:space="preserve">Bullarium </w:t>
      </w:r>
      <w:r w:rsidR="00CB75F3" w:rsidRPr="00164734">
        <w:rPr>
          <w:i w:val="0"/>
          <w:spacing w:val="30"/>
          <w:szCs w:val="22"/>
        </w:rPr>
        <w:t>...</w:t>
      </w:r>
      <w:r w:rsidRPr="00164734">
        <w:rPr>
          <w:i w:val="0"/>
          <w:spacing w:val="30"/>
          <w:szCs w:val="22"/>
        </w:rPr>
        <w:t xml:space="preserve"> magnum: </w:t>
      </w:r>
      <w:r w:rsidR="004F6C44" w:rsidRPr="00164734">
        <w:rPr>
          <w:spacing w:val="-1"/>
          <w:szCs w:val="22"/>
        </w:rPr>
        <w:t>D</w:t>
      </w:r>
      <w:r w:rsidRPr="00164734">
        <w:rPr>
          <w:spacing w:val="-1"/>
          <w:szCs w:val="22"/>
        </w:rPr>
        <w:t xml:space="preserve">ie Bezeichnung „magnum“ </w:t>
      </w:r>
      <w:r w:rsidR="004F6C44" w:rsidRPr="00164734">
        <w:rPr>
          <w:spacing w:val="-1"/>
          <w:szCs w:val="22"/>
        </w:rPr>
        <w:t xml:space="preserve">scheint erstmals </w:t>
      </w:r>
      <w:r w:rsidRPr="00164734">
        <w:rPr>
          <w:spacing w:val="-1"/>
          <w:szCs w:val="22"/>
        </w:rPr>
        <w:t xml:space="preserve">bei der </w:t>
      </w:r>
      <w:r w:rsidRPr="00164734">
        <w:rPr>
          <w:spacing w:val="-3"/>
          <w:szCs w:val="22"/>
        </w:rPr>
        <w:t xml:space="preserve">dritten Ausgabe </w:t>
      </w:r>
      <w:r w:rsidR="003A3F93" w:rsidRPr="00164734">
        <w:rPr>
          <w:spacing w:val="-3"/>
          <w:szCs w:val="22"/>
        </w:rPr>
        <w:t>(</w:t>
      </w:r>
      <w:r w:rsidRPr="00164734">
        <w:rPr>
          <w:spacing w:val="-3"/>
          <w:szCs w:val="22"/>
        </w:rPr>
        <w:t>Paris 1655</w:t>
      </w:r>
      <w:r w:rsidR="004F6C44" w:rsidRPr="00164734">
        <w:rPr>
          <w:spacing w:val="-3"/>
          <w:szCs w:val="22"/>
        </w:rPr>
        <w:t>–</w:t>
      </w:r>
      <w:r w:rsidRPr="00164734">
        <w:rPr>
          <w:spacing w:val="-3"/>
          <w:szCs w:val="22"/>
        </w:rPr>
        <w:t>1673</w:t>
      </w:r>
      <w:r w:rsidR="003A3F93" w:rsidRPr="00164734">
        <w:rPr>
          <w:spacing w:val="-3"/>
          <w:szCs w:val="22"/>
        </w:rPr>
        <w:t>)</w:t>
      </w:r>
      <w:r w:rsidR="00CB75F3" w:rsidRPr="00164734">
        <w:rPr>
          <w:spacing w:val="-3"/>
          <w:szCs w:val="22"/>
        </w:rPr>
        <w:t xml:space="preserve"> auf</w:t>
      </w:r>
      <w:r w:rsidRPr="00164734">
        <w:rPr>
          <w:spacing w:val="-3"/>
          <w:szCs w:val="22"/>
        </w:rPr>
        <w:t>.</w:t>
      </w:r>
      <w:r w:rsidRPr="00164734">
        <w:rPr>
          <w:i w:val="0"/>
          <w:spacing w:val="30"/>
          <w:szCs w:val="22"/>
        </w:rPr>
        <w:t xml:space="preserve"> Spizellii Designatio: </w:t>
      </w:r>
      <w:r w:rsidRPr="00164734">
        <w:rPr>
          <w:spacing w:val="-3"/>
          <w:szCs w:val="22"/>
        </w:rPr>
        <w:t xml:space="preserve">Vgl. </w:t>
      </w:r>
      <w:r w:rsidR="003A3F93" w:rsidRPr="00164734">
        <w:rPr>
          <w:spacing w:val="-3"/>
          <w:szCs w:val="22"/>
        </w:rPr>
        <w:t>203 &lt;3&gt;</w:t>
      </w:r>
      <w:r w:rsidRPr="00164734">
        <w:rPr>
          <w:spacing w:val="-3"/>
          <w:szCs w:val="22"/>
        </w:rPr>
        <w:t xml:space="preserve">. </w:t>
      </w:r>
      <w:r w:rsidRPr="00164734">
        <w:rPr>
          <w:i w:val="0"/>
          <w:spacing w:val="30"/>
          <w:szCs w:val="22"/>
        </w:rPr>
        <w:t xml:space="preserve">Velserus De viris nobilibus: </w:t>
      </w:r>
      <w:r w:rsidRPr="00164734">
        <w:rPr>
          <w:spacing w:val="-3"/>
          <w:szCs w:val="22"/>
        </w:rPr>
        <w:t xml:space="preserve">Unter diesem Titel nicht nachweisbar. Es </w:t>
      </w:r>
      <w:r w:rsidR="003A3F93" w:rsidRPr="00164734">
        <w:rPr>
          <w:spacing w:val="-3"/>
          <w:szCs w:val="22"/>
        </w:rPr>
        <w:t xml:space="preserve">sind </w:t>
      </w:r>
      <w:r w:rsidR="003A3F93" w:rsidRPr="00164734">
        <w:rPr>
          <w:spacing w:val="-2"/>
          <w:szCs w:val="22"/>
        </w:rPr>
        <w:t>jedoch vielleicht</w:t>
      </w:r>
      <w:r w:rsidRPr="00164734">
        <w:rPr>
          <w:spacing w:val="-2"/>
          <w:szCs w:val="22"/>
        </w:rPr>
        <w:t xml:space="preserve"> die „Epistolae ad viros illustres“ in den „Opera historica et philologica“</w:t>
      </w:r>
      <w:r w:rsidRPr="00164734">
        <w:t xml:space="preserve"> </w:t>
      </w:r>
      <w:r w:rsidRPr="00164734">
        <w:rPr>
          <w:spacing w:val="-1"/>
          <w:szCs w:val="22"/>
        </w:rPr>
        <w:t>gemeint.</w:t>
      </w:r>
      <w:r w:rsidRPr="00164734">
        <w:rPr>
          <w:i w:val="0"/>
          <w:spacing w:val="30"/>
          <w:szCs w:val="22"/>
        </w:rPr>
        <w:t xml:space="preserve"> &lt;4&gt; praepositus </w:t>
      </w:r>
      <w:r w:rsidR="00C65EDA" w:rsidRPr="00164734">
        <w:rPr>
          <w:i w:val="0"/>
          <w:spacing w:val="30"/>
          <w:szCs w:val="22"/>
        </w:rPr>
        <w:t>...</w:t>
      </w:r>
      <w:r w:rsidRPr="00164734">
        <w:rPr>
          <w:i w:val="0"/>
          <w:spacing w:val="30"/>
          <w:szCs w:val="22"/>
        </w:rPr>
        <w:t xml:space="preserve"> in Rinchna: </w:t>
      </w:r>
      <w:r w:rsidRPr="00164734">
        <w:rPr>
          <w:spacing w:val="-1"/>
          <w:szCs w:val="22"/>
        </w:rPr>
        <w:t>Nach Krick, Ehemalige stabile</w:t>
      </w:r>
      <w:r w:rsidRPr="00164734">
        <w:t xml:space="preserve"> </w:t>
      </w:r>
      <w:r w:rsidRPr="00164734">
        <w:rPr>
          <w:spacing w:val="-1"/>
          <w:szCs w:val="22"/>
        </w:rPr>
        <w:t>Klöster 100, ist in diese</w:t>
      </w:r>
      <w:r w:rsidR="00C65EDA" w:rsidRPr="00164734">
        <w:rPr>
          <w:spacing w:val="-1"/>
          <w:szCs w:val="22"/>
        </w:rPr>
        <w:t>r Stellung für</w:t>
      </w:r>
      <w:r w:rsidRPr="00164734">
        <w:rPr>
          <w:spacing w:val="-1"/>
          <w:szCs w:val="22"/>
        </w:rPr>
        <w:t xml:space="preserve"> 1708 Moritz Rauscher belegt, </w:t>
      </w:r>
      <w:r w:rsidR="00C65EDA" w:rsidRPr="00164734">
        <w:rPr>
          <w:spacing w:val="-1"/>
          <w:szCs w:val="22"/>
        </w:rPr>
        <w:t xml:space="preserve">für </w:t>
      </w:r>
      <w:r w:rsidRPr="00164734">
        <w:rPr>
          <w:spacing w:val="-1"/>
          <w:szCs w:val="22"/>
        </w:rPr>
        <w:t>1715 Cölestin</w:t>
      </w:r>
      <w:r w:rsidRPr="00164734">
        <w:t xml:space="preserve"> Reichenberger. Der </w:t>
      </w:r>
      <w:r w:rsidR="00C65EDA" w:rsidRPr="00164734">
        <w:t>E</w:t>
      </w:r>
      <w:r w:rsidRPr="00164734">
        <w:t xml:space="preserve">rstere dürfte von PH eher nicht gemeint sein, da er 1703–1714 </w:t>
      </w:r>
      <w:r w:rsidRPr="00164734">
        <w:rPr>
          <w:spacing w:val="-1"/>
          <w:szCs w:val="22"/>
        </w:rPr>
        <w:t xml:space="preserve">auch Prior war </w:t>
      </w:r>
      <w:r w:rsidR="00C65EDA" w:rsidRPr="00164734">
        <w:rPr>
          <w:spacing w:val="-1"/>
          <w:szCs w:val="22"/>
        </w:rPr>
        <w:t xml:space="preserve">(ebd. 105) </w:t>
      </w:r>
      <w:r w:rsidRPr="00164734">
        <w:rPr>
          <w:spacing w:val="-1"/>
          <w:szCs w:val="22"/>
        </w:rPr>
        <w:t xml:space="preserve">und </w:t>
      </w:r>
      <w:r w:rsidR="00C65EDA" w:rsidRPr="00164734">
        <w:rPr>
          <w:spacing w:val="-1"/>
          <w:szCs w:val="22"/>
        </w:rPr>
        <w:t xml:space="preserve">von PH </w:t>
      </w:r>
      <w:r w:rsidRPr="00164734">
        <w:rPr>
          <w:spacing w:val="-1"/>
          <w:szCs w:val="22"/>
        </w:rPr>
        <w:t xml:space="preserve">wohl als solcher bezeichnet worden wäre. </w:t>
      </w:r>
      <w:r w:rsidR="00C65EDA" w:rsidRPr="00164734">
        <w:rPr>
          <w:spacing w:val="-1"/>
          <w:szCs w:val="22"/>
        </w:rPr>
        <w:t>Zu</w:t>
      </w:r>
      <w:r w:rsidR="00C65EDA" w:rsidRPr="00164734">
        <w:t xml:space="preserve"> </w:t>
      </w:r>
      <w:r w:rsidR="00C65EDA" w:rsidRPr="00164734">
        <w:rPr>
          <w:spacing w:val="-2"/>
          <w:szCs w:val="22"/>
        </w:rPr>
        <w:t>Reichenberger</w:t>
      </w:r>
      <w:r w:rsidRPr="00164734">
        <w:rPr>
          <w:spacing w:val="-2"/>
          <w:szCs w:val="22"/>
        </w:rPr>
        <w:t xml:space="preserve">: ebd. </w:t>
      </w:r>
      <w:r w:rsidR="00C65EDA" w:rsidRPr="00164734">
        <w:rPr>
          <w:spacing w:val="-2"/>
          <w:szCs w:val="22"/>
        </w:rPr>
        <w:t>156</w:t>
      </w:r>
      <w:r w:rsidRPr="00164734">
        <w:rPr>
          <w:spacing w:val="-2"/>
          <w:szCs w:val="22"/>
        </w:rPr>
        <w:t>.</w:t>
      </w:r>
      <w:r w:rsidRPr="00164734">
        <w:rPr>
          <w:i w:val="0"/>
          <w:spacing w:val="30"/>
          <w:szCs w:val="22"/>
        </w:rPr>
        <w:t xml:space="preserve"> Chronicon </w:t>
      </w:r>
      <w:r w:rsidR="00C65EDA" w:rsidRPr="00164734">
        <w:rPr>
          <w:i w:val="0"/>
          <w:spacing w:val="30"/>
          <w:szCs w:val="22"/>
        </w:rPr>
        <w:t>...</w:t>
      </w:r>
      <w:r w:rsidRPr="00164734">
        <w:rPr>
          <w:i w:val="0"/>
          <w:spacing w:val="30"/>
          <w:szCs w:val="22"/>
        </w:rPr>
        <w:t xml:space="preserve"> Cassinense: </w:t>
      </w:r>
      <w:r w:rsidR="000D22DA" w:rsidRPr="00164734">
        <w:rPr>
          <w:spacing w:val="-2"/>
          <w:szCs w:val="22"/>
        </w:rPr>
        <w:t>Vgl. die Erläuterungen</w:t>
      </w:r>
      <w:r w:rsidR="000D22DA" w:rsidRPr="00164734">
        <w:rPr>
          <w:spacing w:val="-4"/>
          <w:szCs w:val="22"/>
        </w:rPr>
        <w:t xml:space="preserve"> PHs in</w:t>
      </w:r>
      <w:r w:rsidR="00216361" w:rsidRPr="00164734">
        <w:rPr>
          <w:spacing w:val="-2"/>
          <w:szCs w:val="22"/>
        </w:rPr>
        <w:t xml:space="preserve"> </w:t>
      </w:r>
      <w:r w:rsidR="00216361" w:rsidRPr="00164734">
        <w:t>187</w:t>
      </w:r>
      <w:r w:rsidR="000D22DA" w:rsidRPr="00164734">
        <w:t>, woraus sich jedoch auch keine sichere Identifikation ergibt.</w:t>
      </w:r>
    </w:p>
    <w:p w:rsidR="00151F2F" w:rsidRPr="00164734" w:rsidRDefault="00151F2F" w:rsidP="00AF1BA9">
      <w:pPr>
        <w:pStyle w:val="EditionBriefberschrift1"/>
        <w:spacing w:before="500"/>
      </w:pPr>
      <w:r w:rsidRPr="00164734">
        <w:t>183</w:t>
      </w:r>
      <w:r w:rsidRPr="00164734">
        <w:tab/>
        <w:t>Placidus Haiden an Bernhard Pez.</w:t>
      </w:r>
    </w:p>
    <w:p w:rsidR="00151F2F" w:rsidRPr="00164734" w:rsidRDefault="00151F2F" w:rsidP="00151F2F">
      <w:pPr>
        <w:pStyle w:val="EditionBriefberschrift2"/>
      </w:pPr>
      <w:r w:rsidRPr="00164734">
        <w:t>1711-08-15. Niederaltaich.</w:t>
      </w:r>
    </w:p>
    <w:p w:rsidR="00151F2F" w:rsidRPr="00164734" w:rsidRDefault="00151F2F" w:rsidP="00AF1BA9">
      <w:pPr>
        <w:pStyle w:val="EditionRegest"/>
        <w:spacing w:after="150"/>
      </w:pPr>
      <w:r w:rsidRPr="00164734">
        <w:t xml:space="preserve">&lt;1&gt; PH hat aus den Briefen seiner </w:t>
      </w:r>
      <w:r w:rsidR="00067742" w:rsidRPr="00164734">
        <w:t>Bekannten</w:t>
      </w:r>
      <w:r w:rsidRPr="00164734">
        <w:t xml:space="preserve"> erfahren, dass die Bände 3 bis 6 der „Antiquae lectiones“ des Canisius fast nirgends vorhanden sind. Ein Freund aus dem </w:t>
      </w:r>
      <w:r w:rsidRPr="00164734">
        <w:rPr>
          <w:spacing w:val="-1"/>
          <w:szCs w:val="22"/>
        </w:rPr>
        <w:t xml:space="preserve">Ingolstädter Jesuitenkolleg hat </w:t>
      </w:r>
      <w:r w:rsidR="00AF1BA9" w:rsidRPr="00164734">
        <w:rPr>
          <w:spacing w:val="-1"/>
          <w:szCs w:val="22"/>
        </w:rPr>
        <w:t>jedoch</w:t>
      </w:r>
      <w:r w:rsidRPr="00164734">
        <w:rPr>
          <w:spacing w:val="-1"/>
          <w:szCs w:val="22"/>
        </w:rPr>
        <w:t xml:space="preserve"> alle in diesen Bänden erwähnten Schriftsteller in</w:t>
      </w:r>
      <w:r w:rsidRPr="00164734">
        <w:t xml:space="preserve"> </w:t>
      </w:r>
      <w:r w:rsidRPr="00164734">
        <w:rPr>
          <w:spacing w:val="-3"/>
          <w:szCs w:val="22"/>
        </w:rPr>
        <w:t>einer Liste zusammenge</w:t>
      </w:r>
      <w:r w:rsidR="00AF1BA9" w:rsidRPr="00164734">
        <w:rPr>
          <w:spacing w:val="-3"/>
          <w:szCs w:val="22"/>
        </w:rPr>
        <w:t>stell</w:t>
      </w:r>
      <w:r w:rsidRPr="00164734">
        <w:rPr>
          <w:spacing w:val="-3"/>
          <w:szCs w:val="22"/>
        </w:rPr>
        <w:t xml:space="preserve">t, </w:t>
      </w:r>
      <w:r w:rsidR="00AF1BA9" w:rsidRPr="00164734">
        <w:rPr>
          <w:spacing w:val="-3"/>
          <w:szCs w:val="22"/>
        </w:rPr>
        <w:t>welch</w:t>
      </w:r>
      <w:r w:rsidRPr="00164734">
        <w:rPr>
          <w:spacing w:val="-3"/>
          <w:szCs w:val="22"/>
        </w:rPr>
        <w:t xml:space="preserve">e PH </w:t>
      </w:r>
      <w:r w:rsidR="00AF1BA9" w:rsidRPr="00164734">
        <w:rPr>
          <w:spacing w:val="-3"/>
          <w:szCs w:val="22"/>
        </w:rPr>
        <w:t>beileg</w:t>
      </w:r>
      <w:r w:rsidRPr="00164734">
        <w:rPr>
          <w:spacing w:val="-3"/>
          <w:szCs w:val="22"/>
        </w:rPr>
        <w:t>t.</w:t>
      </w:r>
      <w:r w:rsidRPr="00164734">
        <w:t xml:space="preserve"> </w:t>
      </w:r>
      <w:r w:rsidRPr="00164734">
        <w:rPr>
          <w:spacing w:val="16"/>
          <w:szCs w:val="22"/>
        </w:rPr>
        <w:t>&lt;</w:t>
      </w:r>
      <w:r w:rsidRPr="00164734">
        <w:rPr>
          <w:spacing w:val="6"/>
          <w:szCs w:val="22"/>
        </w:rPr>
        <w:t>2</w:t>
      </w:r>
      <w:r w:rsidRPr="00164734">
        <w:t>&gt;</w:t>
      </w:r>
      <w:r w:rsidRPr="00164734">
        <w:rPr>
          <w:spacing w:val="-3"/>
          <w:szCs w:val="22"/>
        </w:rPr>
        <w:t xml:space="preserve"> I</w:t>
      </w:r>
      <w:r w:rsidR="00AF1BA9" w:rsidRPr="00164734">
        <w:rPr>
          <w:spacing w:val="-3"/>
          <w:szCs w:val="22"/>
        </w:rPr>
        <w:t>n eine</w:t>
      </w:r>
      <w:r w:rsidRPr="00164734">
        <w:rPr>
          <w:spacing w:val="-3"/>
          <w:szCs w:val="22"/>
        </w:rPr>
        <w:t>m Postskriptum verspricht</w:t>
      </w:r>
      <w:r w:rsidRPr="00164734">
        <w:t xml:space="preserve"> </w:t>
      </w:r>
      <w:r w:rsidRPr="00164734">
        <w:rPr>
          <w:szCs w:val="22"/>
        </w:rPr>
        <w:t xml:space="preserve">PH, BPs Sache weiterhin bei den </w:t>
      </w:r>
      <w:r w:rsidR="007A1F4A" w:rsidRPr="00164734">
        <w:rPr>
          <w:szCs w:val="22"/>
        </w:rPr>
        <w:t>umliegenden</w:t>
      </w:r>
      <w:r w:rsidRPr="00164734">
        <w:rPr>
          <w:szCs w:val="22"/>
        </w:rPr>
        <w:t xml:space="preserve"> Klöstern </w:t>
      </w:r>
      <w:r w:rsidR="007A1F4A" w:rsidRPr="00164734">
        <w:rPr>
          <w:szCs w:val="22"/>
        </w:rPr>
        <w:t xml:space="preserve">zu </w:t>
      </w:r>
      <w:r w:rsidRPr="00164734">
        <w:rPr>
          <w:szCs w:val="22"/>
        </w:rPr>
        <w:t>betreiben</w:t>
      </w:r>
      <w:r w:rsidR="007A1F4A" w:rsidRPr="00164734">
        <w:rPr>
          <w:szCs w:val="22"/>
        </w:rPr>
        <w:t>,</w:t>
      </w:r>
      <w:r w:rsidRPr="00164734">
        <w:rPr>
          <w:szCs w:val="22"/>
        </w:rPr>
        <w:t xml:space="preserve"> und bittet ihn</w:t>
      </w:r>
      <w:r w:rsidRPr="00164734">
        <w:t xml:space="preserve"> um weitere Enzykliken. PH will diese weiterleiten, dann das Material sammeln und nach Melk weiterschicken.</w:t>
      </w:r>
    </w:p>
    <w:p w:rsidR="00151F2F" w:rsidRPr="00164734" w:rsidRDefault="00151F2F" w:rsidP="00151F2F">
      <w:pPr>
        <w:pStyle w:val="EditionEditorischeNotiz"/>
      </w:pPr>
      <w:r w:rsidRPr="00164734">
        <w:t>Überlieferung: II, 44r–v.</w:t>
      </w:r>
    </w:p>
    <w:p w:rsidR="00151F2F" w:rsidRPr="00164734" w:rsidRDefault="00151F2F" w:rsidP="00151F2F">
      <w:pPr>
        <w:pStyle w:val="EditionEditorischeNotiz"/>
      </w:pPr>
      <w:r w:rsidRPr="00164734">
        <w:t>Bezüge: 182. 186.</w:t>
      </w:r>
    </w:p>
    <w:p w:rsidR="00151F2F" w:rsidRPr="00164734" w:rsidRDefault="00151F2F" w:rsidP="00AF1BA9">
      <w:pPr>
        <w:pStyle w:val="EditionEditorischeNotiz"/>
        <w:spacing w:after="160"/>
      </w:pPr>
      <w:r w:rsidRPr="00164734">
        <w:t xml:space="preserve">Nummerierung: </w:t>
      </w:r>
      <w:r w:rsidRPr="00164734">
        <w:rPr>
          <w:i w:val="0"/>
        </w:rPr>
        <w:t>IV</w:t>
      </w:r>
      <w:r w:rsidRPr="00164734">
        <w:t>.</w:t>
      </w:r>
    </w:p>
    <w:p w:rsidR="00151F2F" w:rsidRPr="00164734" w:rsidRDefault="00151F2F" w:rsidP="00151F2F">
      <w:pPr>
        <w:pStyle w:val="EditionEditionstext"/>
      </w:pPr>
      <w:r w:rsidRPr="00164734">
        <w:rPr>
          <w:spacing w:val="4"/>
          <w:szCs w:val="22"/>
        </w:rPr>
        <w:t>[</w:t>
      </w:r>
      <w:r w:rsidRPr="00164734">
        <w:rPr>
          <w:i/>
        </w:rPr>
        <w:t>1</w:t>
      </w:r>
      <w:r w:rsidRPr="00164734">
        <w:rPr>
          <w:i/>
          <w:spacing w:val="16"/>
          <w:szCs w:val="22"/>
        </w:rPr>
        <w:t>r</w:t>
      </w:r>
      <w:r w:rsidRPr="00164734">
        <w:t>]</w:t>
      </w:r>
      <w:r w:rsidRPr="00164734">
        <w:rPr>
          <w:spacing w:val="-2"/>
          <w:szCs w:val="22"/>
        </w:rPr>
        <w:t xml:space="preserve"> Plurimum reverende religiosissime ac clarissime domine pater, domine ac pa</w:t>
      </w:r>
      <w:r w:rsidR="00067742" w:rsidRPr="00164734">
        <w:rPr>
          <w:spacing w:val="-2"/>
          <w:szCs w:val="22"/>
        </w:rPr>
        <w:softHyphen/>
      </w:r>
      <w:r w:rsidRPr="00164734">
        <w:t>trone plurimum colende.</w:t>
      </w:r>
    </w:p>
    <w:p w:rsidR="00151F2F" w:rsidRPr="00164734" w:rsidRDefault="00151F2F" w:rsidP="00151F2F">
      <w:pPr>
        <w:pStyle w:val="EditionEditionstext"/>
      </w:pPr>
      <w:r w:rsidRPr="00164734">
        <w:rPr>
          <w:i/>
        </w:rPr>
        <w:t>&lt;1&gt;</w:t>
      </w:r>
      <w:r w:rsidRPr="00164734">
        <w:t xml:space="preserve"> Post diutinam exspectationem illud mihi tandem ex amicorum responsoriis </w:t>
      </w:r>
      <w:r w:rsidRPr="00164734">
        <w:rPr>
          <w:spacing w:val="-4"/>
          <w:szCs w:val="22"/>
        </w:rPr>
        <w:t>innotuit, quod posteriores tomi Antiquae lectionis ubique fere desiderentur. Iamque</w:t>
      </w:r>
      <w:r w:rsidRPr="00164734">
        <w:t xml:space="preserve"> in eo erat, ut spem omnem deponerem, nisi vir mihi intime familiaris ex collegio Societatis Jesu Ingolstadiano (cum fontem ipsum ob loci distantiam et assiduum </w:t>
      </w:r>
      <w:r w:rsidR="00067742" w:rsidRPr="00164734">
        <w:rPr>
          <w:spacing w:val="-1"/>
          <w:szCs w:val="22"/>
        </w:rPr>
        <w:t>usum suppeditare haud posset) i</w:t>
      </w:r>
      <w:r w:rsidRPr="00164734">
        <w:rPr>
          <w:spacing w:val="-1"/>
          <w:szCs w:val="22"/>
        </w:rPr>
        <w:t>usta</w:t>
      </w:r>
      <w:r w:rsidRPr="00164734">
        <w:rPr>
          <w:szCs w:val="22"/>
        </w:rPr>
        <w:t xml:space="preserve"> </w:t>
      </w:r>
      <w:r w:rsidR="00AF1BA9" w:rsidRPr="00164734">
        <w:rPr>
          <w:spacing w:val="4"/>
          <w:szCs w:val="22"/>
        </w:rPr>
        <w:t>[</w:t>
      </w:r>
      <w:r w:rsidR="00AF1BA9" w:rsidRPr="00164734">
        <w:rPr>
          <w:i/>
        </w:rPr>
        <w:t>si</w:t>
      </w:r>
      <w:r w:rsidR="00AF1BA9" w:rsidRPr="00164734">
        <w:rPr>
          <w:i/>
          <w:spacing w:val="16"/>
          <w:szCs w:val="22"/>
        </w:rPr>
        <w:t>c</w:t>
      </w:r>
      <w:r w:rsidR="00AF1BA9" w:rsidRPr="00164734">
        <w:t>]</w:t>
      </w:r>
      <w:r w:rsidR="00AF1BA9" w:rsidRPr="00164734">
        <w:rPr>
          <w:spacing w:val="-1"/>
        </w:rPr>
        <w:t xml:space="preserve"> </w:t>
      </w:r>
      <w:r w:rsidRPr="00164734">
        <w:rPr>
          <w:spacing w:val="-1"/>
          <w:szCs w:val="22"/>
        </w:rPr>
        <w:t>saltem syllabo complexus fuisset omnes</w:t>
      </w:r>
      <w:r w:rsidRPr="00164734">
        <w:rPr>
          <w:szCs w:val="22"/>
        </w:rPr>
        <w:t xml:space="preserve"> </w:t>
      </w:r>
      <w:r w:rsidRPr="00164734">
        <w:rPr>
          <w:spacing w:val="-4"/>
          <w:szCs w:val="22"/>
        </w:rPr>
        <w:t>omnino authores, qui praefatis ultimis tomis, a tertio scilicet usque ad sextum</w:t>
      </w:r>
      <w:r w:rsidRPr="00164734">
        <w:rPr>
          <w:spacing w:val="-4"/>
        </w:rPr>
        <w:t xml:space="preserve"> </w:t>
      </w:r>
      <w:r w:rsidRPr="00164734">
        <w:rPr>
          <w:spacing w:val="-4"/>
          <w:szCs w:val="22"/>
        </w:rPr>
        <w:t>utrin</w:t>
      </w:r>
      <w:r w:rsidR="00AF1BA9" w:rsidRPr="00164734">
        <w:rPr>
          <w:spacing w:val="-4"/>
          <w:szCs w:val="22"/>
        </w:rPr>
        <w:softHyphen/>
      </w:r>
      <w:r w:rsidRPr="00164734">
        <w:rPr>
          <w:szCs w:val="22"/>
        </w:rPr>
        <w:t>que inclusive, continentur. Quos proinde clarissimae suae paternitati hic accludo</w:t>
      </w:r>
      <w:r w:rsidRPr="00164734">
        <w:t xml:space="preserve"> meque et confratres omnes demisse commendo.</w:t>
      </w:r>
    </w:p>
    <w:p w:rsidR="00151F2F" w:rsidRPr="00164734" w:rsidRDefault="00151F2F" w:rsidP="00151F2F">
      <w:pPr>
        <w:pStyle w:val="EditionEditionstext"/>
      </w:pPr>
      <w:r w:rsidRPr="00164734">
        <w:rPr>
          <w:spacing w:val="-2"/>
          <w:szCs w:val="22"/>
        </w:rPr>
        <w:t>Plurimum reverendae religiosae ac clarissimae paternitatis servus paratissimus pater</w:t>
      </w:r>
      <w:r w:rsidRPr="00164734">
        <w:t xml:space="preserve"> Placidus manu propria.</w:t>
      </w:r>
    </w:p>
    <w:p w:rsidR="00151F2F" w:rsidRPr="00164734" w:rsidRDefault="00151F2F" w:rsidP="00151F2F">
      <w:pPr>
        <w:pStyle w:val="EditionEditionstext"/>
      </w:pPr>
      <w:r w:rsidRPr="00164734">
        <w:t>Raptim ex Altaha Inferiori die 15. Augusti 1711.</w:t>
      </w:r>
    </w:p>
    <w:p w:rsidR="00151F2F" w:rsidRPr="00164734" w:rsidRDefault="00151F2F" w:rsidP="00BE1973">
      <w:pPr>
        <w:pStyle w:val="EditionEditionstext"/>
        <w:spacing w:after="160"/>
      </w:pPr>
      <w:r w:rsidRPr="00164734">
        <w:t>&lt;</w:t>
      </w:r>
      <w:r w:rsidRPr="00164734">
        <w:rPr>
          <w:i/>
        </w:rPr>
        <w:t>2</w:t>
      </w:r>
      <w:r w:rsidRPr="00164734">
        <w:t>&gt; P.S. Proxime urgebo iterum</w:t>
      </w:r>
      <w:r w:rsidR="00AF1BA9" w:rsidRPr="00164734">
        <w:rPr>
          <w:rStyle w:val="Funotenzeichen"/>
        </w:rPr>
        <w:footnoteReference w:customMarkFollows="1" w:id="557"/>
        <w:t>a</w:t>
      </w:r>
      <w:r w:rsidRPr="00164734">
        <w:t xml:space="preserve"> punctum principale plurimum reverendae suae paternitatis in vicinis monasteriis, in</w:t>
      </w:r>
      <w:r w:rsidR="00AF1BA9" w:rsidRPr="00164734">
        <w:rPr>
          <w:rStyle w:val="Funotenzeichen"/>
        </w:rPr>
        <w:footnoteReference w:customMarkFollows="1" w:id="558"/>
        <w:t>b</w:t>
      </w:r>
      <w:r w:rsidRPr="00164734">
        <w:t xml:space="preserve"> quo negotio multum mihi adpromitterem, </w:t>
      </w:r>
      <w:r w:rsidRPr="00164734">
        <w:rPr>
          <w:spacing w:val="-1"/>
          <w:szCs w:val="22"/>
        </w:rPr>
        <w:t>si clarissimae suae dominationi placeret encyclicam epistolam ad praecipua saltem</w:t>
      </w:r>
      <w:r w:rsidRPr="00164734">
        <w:t xml:space="preserve"> </w:t>
      </w:r>
      <w:r w:rsidRPr="00164734">
        <w:rPr>
          <w:spacing w:val="-4"/>
          <w:szCs w:val="22"/>
        </w:rPr>
        <w:t>coenobia repetere, quam illico ad locum dirigere, responsionem hic recipere ac deni</w:t>
      </w:r>
      <w:r w:rsidR="00AF1BA9" w:rsidRPr="00164734">
        <w:rPr>
          <w:spacing w:val="-4"/>
          <w:szCs w:val="22"/>
        </w:rPr>
        <w:softHyphen/>
      </w:r>
      <w:r w:rsidRPr="00164734">
        <w:t>que Mellicium transmittere vellem.</w:t>
      </w:r>
    </w:p>
    <w:p w:rsidR="00151F2F" w:rsidRPr="00164734" w:rsidRDefault="00151F2F" w:rsidP="001855A2">
      <w:pPr>
        <w:pStyle w:val="EditionKommentar"/>
      </w:pPr>
      <w:r w:rsidRPr="00164734">
        <w:rPr>
          <w:i w:val="0"/>
          <w:spacing w:val="30"/>
          <w:szCs w:val="22"/>
        </w:rPr>
        <w:t xml:space="preserve">&lt;1&gt; ex collegio </w:t>
      </w:r>
      <w:r w:rsidR="00057431" w:rsidRPr="00164734">
        <w:rPr>
          <w:i w:val="0"/>
          <w:spacing w:val="30"/>
          <w:szCs w:val="22"/>
        </w:rPr>
        <w:t>...</w:t>
      </w:r>
      <w:r w:rsidRPr="00164734">
        <w:rPr>
          <w:i w:val="0"/>
          <w:spacing w:val="30"/>
          <w:szCs w:val="22"/>
        </w:rPr>
        <w:t xml:space="preserve"> Ingolstadiano: </w:t>
      </w:r>
      <w:r w:rsidRPr="00164734">
        <w:t>Vgl. 16</w:t>
      </w:r>
      <w:r w:rsidR="007A1F4A" w:rsidRPr="00164734">
        <w:t>8</w:t>
      </w:r>
      <w:r w:rsidRPr="00164734">
        <w:t>.</w:t>
      </w:r>
      <w:r w:rsidRPr="00164734">
        <w:rPr>
          <w:i w:val="0"/>
          <w:spacing w:val="30"/>
          <w:szCs w:val="22"/>
        </w:rPr>
        <w:t xml:space="preserve"> syllabo: </w:t>
      </w:r>
      <w:r w:rsidRPr="00164734">
        <w:t xml:space="preserve">Dieser Auszug ist in Melk nicht </w:t>
      </w:r>
      <w:r w:rsidR="007A1F4A" w:rsidRPr="00164734">
        <w:t>feststellbar</w:t>
      </w:r>
      <w:r w:rsidRPr="00164734">
        <w:t>.</w:t>
      </w:r>
      <w:r w:rsidR="008C7EBA" w:rsidRPr="00164734">
        <w:rPr>
          <w:i w:val="0"/>
          <w:spacing w:val="32"/>
          <w:szCs w:val="22"/>
        </w:rPr>
        <w:t xml:space="preserve"> &lt;2&gt; encyclicam:</w:t>
      </w:r>
      <w:r w:rsidR="008C7EBA" w:rsidRPr="00164734">
        <w:rPr>
          <w:i w:val="0"/>
          <w:spacing w:val="30"/>
          <w:szCs w:val="22"/>
        </w:rPr>
        <w:t xml:space="preserve"> </w:t>
      </w:r>
      <w:r w:rsidR="008C7EBA" w:rsidRPr="00164734">
        <w:t xml:space="preserve">Sicherlich bereits </w:t>
      </w:r>
      <w:r w:rsidR="008C7EBA" w:rsidRPr="00164734">
        <w:rPr>
          <w:szCs w:val="22"/>
        </w:rPr>
        <w:t>die LE 2. Die</w:t>
      </w:r>
      <w:r w:rsidR="008C7EBA" w:rsidRPr="00164734">
        <w:rPr>
          <w:spacing w:val="2"/>
          <w:szCs w:val="22"/>
        </w:rPr>
        <w:t xml:space="preserve"> undatierte Enzyklik 164 könnte in Reaktion </w:t>
      </w:r>
      <w:r w:rsidR="001855A2" w:rsidRPr="00164734">
        <w:rPr>
          <w:spacing w:val="2"/>
          <w:szCs w:val="22"/>
        </w:rPr>
        <w:t>hier</w:t>
      </w:r>
      <w:r w:rsidR="008C7EBA" w:rsidRPr="00164734">
        <w:rPr>
          <w:spacing w:val="2"/>
          <w:szCs w:val="22"/>
        </w:rPr>
        <w:t xml:space="preserve">auf </w:t>
      </w:r>
      <w:r w:rsidR="008C7EBA" w:rsidRPr="00164734">
        <w:t>geschrieben worden sein.</w:t>
      </w:r>
    </w:p>
    <w:p w:rsidR="005B0B7E" w:rsidRPr="00164734" w:rsidRDefault="005B0B7E" w:rsidP="005B0B7E">
      <w:pPr>
        <w:pStyle w:val="EditionBriefberschrift1"/>
      </w:pPr>
      <w:r w:rsidRPr="00164734">
        <w:t>[184]</w:t>
      </w:r>
      <w:r w:rsidRPr="00164734">
        <w:tab/>
        <w:t>Bernhard Pez an NN (St. Veit</w:t>
      </w:r>
      <w:r w:rsidR="003D6873" w:rsidRPr="00164734">
        <w:t xml:space="preserve"> an der Rott</w:t>
      </w:r>
      <w:r w:rsidRPr="00164734">
        <w:t>). LE 1 (?).</w:t>
      </w:r>
    </w:p>
    <w:p w:rsidR="005B0B7E" w:rsidRPr="00164734" w:rsidRDefault="005B0B7E" w:rsidP="00463632">
      <w:pPr>
        <w:pStyle w:val="EditionBriefberschrift2"/>
        <w:spacing w:after="100"/>
      </w:pPr>
      <w:r w:rsidRPr="00164734">
        <w:t>&lt; 1711-09-01.</w:t>
      </w:r>
    </w:p>
    <w:p w:rsidR="005B0B7E" w:rsidRPr="00164734" w:rsidRDefault="005B0B7E" w:rsidP="005B0B7E">
      <w:pPr>
        <w:pStyle w:val="EditionEditorischeNotiz"/>
      </w:pPr>
      <w:r w:rsidRPr="00164734">
        <w:t>Bezüge: 1</w:t>
      </w:r>
      <w:r w:rsidR="003D6873" w:rsidRPr="00164734">
        <w:t>85</w:t>
      </w:r>
      <w:r w:rsidRPr="00164734">
        <w:t>. Erwähnt in 20</w:t>
      </w:r>
      <w:r w:rsidR="003D6873" w:rsidRPr="00164734">
        <w:t>6</w:t>
      </w:r>
      <w:r w:rsidRPr="00164734">
        <w:t>.</w:t>
      </w:r>
    </w:p>
    <w:p w:rsidR="005B0B7E" w:rsidRPr="00164734" w:rsidRDefault="005B0B7E" w:rsidP="005B0B7E">
      <w:pPr>
        <w:pStyle w:val="EditionBriefberschrift1"/>
      </w:pPr>
      <w:r w:rsidRPr="00164734">
        <w:t>[1</w:t>
      </w:r>
      <w:r w:rsidR="003D6873" w:rsidRPr="00164734">
        <w:t>85</w:t>
      </w:r>
      <w:r w:rsidRPr="00164734">
        <w:t>]</w:t>
      </w:r>
      <w:r w:rsidRPr="00164734">
        <w:tab/>
        <w:t>Bernhard Pez an NN (St. Veit</w:t>
      </w:r>
      <w:r w:rsidR="003D6873" w:rsidRPr="00164734">
        <w:t xml:space="preserve"> an der Rott</w:t>
      </w:r>
      <w:r w:rsidRPr="00164734">
        <w:t>). LE 2 (?).</w:t>
      </w:r>
    </w:p>
    <w:p w:rsidR="005B0B7E" w:rsidRPr="00164734" w:rsidRDefault="005B0B7E" w:rsidP="00BE1973">
      <w:pPr>
        <w:pStyle w:val="EditionBriefberschrift2"/>
        <w:spacing w:after="100"/>
      </w:pPr>
      <w:r w:rsidRPr="00164734">
        <w:t>1711-09-01.</w:t>
      </w:r>
    </w:p>
    <w:p w:rsidR="005B0B7E" w:rsidRPr="00164734" w:rsidRDefault="005B0B7E" w:rsidP="005B0B7E">
      <w:pPr>
        <w:pStyle w:val="EditionEditorischeNotiz"/>
      </w:pPr>
      <w:r w:rsidRPr="00164734">
        <w:t>Bezüge: 1</w:t>
      </w:r>
      <w:r w:rsidR="003D6873" w:rsidRPr="00164734">
        <w:t>84</w:t>
      </w:r>
      <w:r w:rsidRPr="00164734">
        <w:t>. 20</w:t>
      </w:r>
      <w:r w:rsidR="003D6873" w:rsidRPr="00164734">
        <w:t>6</w:t>
      </w:r>
      <w:r w:rsidRPr="00164734">
        <w:t>. Erwähnt in 20</w:t>
      </w:r>
      <w:r w:rsidR="003D6873" w:rsidRPr="00164734">
        <w:t>6</w:t>
      </w:r>
      <w:r w:rsidRPr="00164734">
        <w:t>.</w:t>
      </w:r>
    </w:p>
    <w:p w:rsidR="005B0B7E" w:rsidRPr="00164734" w:rsidRDefault="005B0B7E" w:rsidP="005B0B7E">
      <w:pPr>
        <w:pStyle w:val="EditionBriefberschrift1"/>
      </w:pPr>
      <w:r w:rsidRPr="00164734">
        <w:t>[18</w:t>
      </w:r>
      <w:r w:rsidR="003D6873" w:rsidRPr="00164734">
        <w:t>6</w:t>
      </w:r>
      <w:r w:rsidRPr="00164734">
        <w:t>]</w:t>
      </w:r>
      <w:r w:rsidRPr="00164734">
        <w:tab/>
        <w:t>Bernhard Pez an Placidus Haiden.</w:t>
      </w:r>
    </w:p>
    <w:p w:rsidR="005B0B7E" w:rsidRPr="00164734" w:rsidRDefault="005B0B7E" w:rsidP="00BE1973">
      <w:pPr>
        <w:pStyle w:val="EditionBriefberschrift2"/>
        <w:spacing w:after="100"/>
      </w:pPr>
      <w:r w:rsidRPr="00164734">
        <w:t>&lt; 1711-09-05.</w:t>
      </w:r>
    </w:p>
    <w:p w:rsidR="005B0B7E" w:rsidRPr="00164734" w:rsidRDefault="005B0B7E" w:rsidP="005B0B7E">
      <w:pPr>
        <w:pStyle w:val="EditionEditorischeNotiz"/>
      </w:pPr>
      <w:r w:rsidRPr="00164734">
        <w:t>Bezüge: 1</w:t>
      </w:r>
      <w:r w:rsidR="003D6873" w:rsidRPr="00164734">
        <w:t>83</w:t>
      </w:r>
      <w:r w:rsidRPr="00164734">
        <w:t>. 18</w:t>
      </w:r>
      <w:r w:rsidR="003D6873" w:rsidRPr="00164734">
        <w:t>7</w:t>
      </w:r>
      <w:r w:rsidRPr="00164734">
        <w:t>. Erwähnt in 18</w:t>
      </w:r>
      <w:r w:rsidR="003D6873" w:rsidRPr="00164734">
        <w:t>7</w:t>
      </w:r>
      <w:r w:rsidRPr="00164734">
        <w:t>.</w:t>
      </w:r>
    </w:p>
    <w:p w:rsidR="005B0B7E" w:rsidRPr="00164734" w:rsidRDefault="005B0B7E" w:rsidP="005B0B7E">
      <w:pPr>
        <w:pStyle w:val="EditionBriefberschrift1"/>
      </w:pPr>
      <w:r w:rsidRPr="00164734">
        <w:t>18</w:t>
      </w:r>
      <w:r w:rsidR="003D6873" w:rsidRPr="00164734">
        <w:t>7</w:t>
      </w:r>
      <w:r w:rsidRPr="00164734">
        <w:tab/>
        <w:t>Placidus Haiden an Bernhard Pez.</w:t>
      </w:r>
    </w:p>
    <w:p w:rsidR="005B0B7E" w:rsidRPr="00164734" w:rsidRDefault="005B0B7E" w:rsidP="00BE1973">
      <w:pPr>
        <w:pStyle w:val="EditionBriefberschrift2"/>
        <w:spacing w:after="100"/>
      </w:pPr>
      <w:r w:rsidRPr="00164734">
        <w:t>1711-09-05. Niederaltaich.</w:t>
      </w:r>
    </w:p>
    <w:p w:rsidR="005B0B7E" w:rsidRPr="00164734" w:rsidRDefault="005B0B7E" w:rsidP="001855A2">
      <w:pPr>
        <w:pStyle w:val="EditionRegest"/>
        <w:spacing w:after="100"/>
      </w:pPr>
      <w:r w:rsidRPr="00164734">
        <w:t xml:space="preserve">&lt;1&gt; </w:t>
      </w:r>
      <w:r w:rsidRPr="00164734">
        <w:rPr>
          <w:spacing w:val="-1"/>
        </w:rPr>
        <w:t xml:space="preserve">PH </w:t>
      </w:r>
      <w:r w:rsidR="00BE1973" w:rsidRPr="00164734">
        <w:rPr>
          <w:spacing w:val="-1"/>
        </w:rPr>
        <w:t>freut sich über</w:t>
      </w:r>
      <w:r w:rsidRPr="00164734">
        <w:rPr>
          <w:spacing w:val="-1"/>
        </w:rPr>
        <w:t xml:space="preserve"> das ihm von BP erwiesene Vertrauen (18</w:t>
      </w:r>
      <w:r w:rsidR="00BE1973" w:rsidRPr="00164734">
        <w:rPr>
          <w:spacing w:val="-1"/>
        </w:rPr>
        <w:t>6</w:t>
      </w:r>
      <w:r w:rsidRPr="00164734">
        <w:rPr>
          <w:spacing w:val="-1"/>
        </w:rPr>
        <w:t>). In Ermangelung</w:t>
      </w:r>
      <w:r w:rsidRPr="00164734">
        <w:t xml:space="preserve"> </w:t>
      </w:r>
      <w:r w:rsidRPr="00164734">
        <w:rPr>
          <w:spacing w:val="-1"/>
        </w:rPr>
        <w:t>einer sicheren Gelegenheit hat PH die Büchersendung bisher unterlassen, will sie aber</w:t>
      </w:r>
      <w:r w:rsidRPr="00164734">
        <w:t xml:space="preserve"> </w:t>
      </w:r>
      <w:r w:rsidR="00BE1973" w:rsidRPr="00164734">
        <w:rPr>
          <w:spacing w:val="-1"/>
        </w:rPr>
        <w:t>bei der kommenden</w:t>
      </w:r>
      <w:r w:rsidRPr="00164734">
        <w:rPr>
          <w:spacing w:val="-1"/>
        </w:rPr>
        <w:t xml:space="preserve"> Wein</w:t>
      </w:r>
      <w:r w:rsidR="00BE1973" w:rsidRPr="00164734">
        <w:rPr>
          <w:spacing w:val="-1"/>
        </w:rPr>
        <w:t>lese</w:t>
      </w:r>
      <w:r w:rsidRPr="00164734">
        <w:rPr>
          <w:spacing w:val="-1"/>
        </w:rPr>
        <w:t xml:space="preserve"> </w:t>
      </w:r>
      <w:r w:rsidR="00BE1973" w:rsidRPr="00164734">
        <w:rPr>
          <w:spacing w:val="-1"/>
        </w:rPr>
        <w:t xml:space="preserve">durch seine Mitbrüder </w:t>
      </w:r>
      <w:r w:rsidRPr="00164734">
        <w:rPr>
          <w:spacing w:val="-1"/>
        </w:rPr>
        <w:t xml:space="preserve">übermitteln. </w:t>
      </w:r>
      <w:r w:rsidRPr="00164734">
        <w:rPr>
          <w:spacing w:val="16"/>
        </w:rPr>
        <w:t>&lt;</w:t>
      </w:r>
      <w:r w:rsidRPr="00164734">
        <w:rPr>
          <w:spacing w:val="6"/>
        </w:rPr>
        <w:t>2</w:t>
      </w:r>
      <w:r w:rsidRPr="00164734">
        <w:t>&gt;</w:t>
      </w:r>
      <w:r w:rsidRPr="00164734">
        <w:rPr>
          <w:spacing w:val="-1"/>
        </w:rPr>
        <w:t xml:space="preserve"> Das erwähnte </w:t>
      </w:r>
      <w:r w:rsidRPr="00164734">
        <w:rPr>
          <w:spacing w:val="-3"/>
        </w:rPr>
        <w:t xml:space="preserve">„Chronicon Cassinense“ </w:t>
      </w:r>
      <w:r w:rsidR="00216361" w:rsidRPr="00164734">
        <w:rPr>
          <w:spacing w:val="-3"/>
        </w:rPr>
        <w:t xml:space="preserve">(182) </w:t>
      </w:r>
      <w:r w:rsidRPr="00164734">
        <w:rPr>
          <w:spacing w:val="-3"/>
        </w:rPr>
        <w:t xml:space="preserve">ist nicht jenes von Leo Marsicanus, über </w:t>
      </w:r>
      <w:r w:rsidR="00216361" w:rsidRPr="00164734">
        <w:rPr>
          <w:spacing w:val="-3"/>
        </w:rPr>
        <w:t>welch</w:t>
      </w:r>
      <w:r w:rsidRPr="00164734">
        <w:rPr>
          <w:spacing w:val="-3"/>
        </w:rPr>
        <w:t>en PH bei</w:t>
      </w:r>
      <w:r w:rsidRPr="00164734">
        <w:t xml:space="preserve"> Baronio </w:t>
      </w:r>
      <w:r w:rsidR="00216361" w:rsidRPr="00164734">
        <w:t xml:space="preserve">einige Angaben gefunden hat, sondern </w:t>
      </w:r>
      <w:r w:rsidR="00E4028E" w:rsidRPr="00164734">
        <w:t xml:space="preserve">ein anderes, </w:t>
      </w:r>
      <w:r w:rsidR="00216361" w:rsidRPr="00164734">
        <w:t xml:space="preserve">das </w:t>
      </w:r>
      <w:r w:rsidRPr="00164734">
        <w:t xml:space="preserve">jüngst </w:t>
      </w:r>
      <w:r w:rsidR="00216361" w:rsidRPr="00164734">
        <w:t>von</w:t>
      </w:r>
      <w:r w:rsidRPr="00164734">
        <w:t xml:space="preserve"> Mabillon </w:t>
      </w:r>
      <w:r w:rsidR="00216361" w:rsidRPr="00164734">
        <w:t>veröffentlicht</w:t>
      </w:r>
      <w:r w:rsidR="00E4028E" w:rsidRPr="00164734">
        <w:t xml:space="preserve"> wurd</w:t>
      </w:r>
      <w:r w:rsidR="00216361" w:rsidRPr="00164734">
        <w:t>e (</w:t>
      </w:r>
      <w:r w:rsidR="00E4028E" w:rsidRPr="00164734">
        <w:t>siehe Kommentar</w:t>
      </w:r>
      <w:r w:rsidR="00216361" w:rsidRPr="00164734">
        <w:t>)</w:t>
      </w:r>
      <w:r w:rsidRPr="00164734">
        <w:t>.</w:t>
      </w:r>
    </w:p>
    <w:p w:rsidR="005B0B7E" w:rsidRPr="00164734" w:rsidRDefault="005B0B7E" w:rsidP="005B0B7E">
      <w:pPr>
        <w:pStyle w:val="EditionEditorischeNotiz"/>
        <w:rPr>
          <w:spacing w:val="-4"/>
        </w:rPr>
      </w:pPr>
      <w:r w:rsidRPr="00164734">
        <w:rPr>
          <w:spacing w:val="-4"/>
        </w:rPr>
        <w:t xml:space="preserve">Überlieferung: </w:t>
      </w:r>
      <w:r w:rsidR="00463632" w:rsidRPr="00164734">
        <w:rPr>
          <w:spacing w:val="-4"/>
        </w:rPr>
        <w:t xml:space="preserve">Original verloren. Abschrift: </w:t>
      </w:r>
      <w:r w:rsidRPr="00164734">
        <w:rPr>
          <w:spacing w:val="-4"/>
        </w:rPr>
        <w:t>StiA Melk, Karton 7 Patres 9, Abschriftencodex 160v.</w:t>
      </w:r>
    </w:p>
    <w:p w:rsidR="005B0B7E" w:rsidRPr="00164734" w:rsidRDefault="005B0B7E" w:rsidP="005B0B7E">
      <w:pPr>
        <w:pStyle w:val="EditionEditorischeNotiz"/>
      </w:pPr>
      <w:r w:rsidRPr="00164734">
        <w:t>Bezüge: 18</w:t>
      </w:r>
      <w:r w:rsidR="003D6873" w:rsidRPr="00164734">
        <w:t>6</w:t>
      </w:r>
      <w:r w:rsidRPr="00164734">
        <w:t>. 1</w:t>
      </w:r>
      <w:r w:rsidR="003D6873" w:rsidRPr="00164734">
        <w:t>93</w:t>
      </w:r>
      <w:r w:rsidRPr="00164734">
        <w:t>. Erwähnt</w:t>
      </w:r>
      <w:r w:rsidR="00BE1973" w:rsidRPr="00164734">
        <w:t xml:space="preserve"> 182,</w:t>
      </w:r>
      <w:r w:rsidRPr="00164734">
        <w:t xml:space="preserve"> 18</w:t>
      </w:r>
      <w:r w:rsidR="003D6873" w:rsidRPr="00164734">
        <w:t>6</w:t>
      </w:r>
      <w:r w:rsidRPr="00164734">
        <w:t>.</w:t>
      </w:r>
    </w:p>
    <w:p w:rsidR="005B0B7E" w:rsidRPr="00164734" w:rsidRDefault="005B0B7E" w:rsidP="003D6873">
      <w:pPr>
        <w:pStyle w:val="EditionEditionstext"/>
      </w:pPr>
      <w:r w:rsidRPr="00164734">
        <w:rPr>
          <w:spacing w:val="4"/>
        </w:rPr>
        <w:t>[</w:t>
      </w:r>
      <w:r w:rsidRPr="00164734">
        <w:rPr>
          <w:i/>
        </w:rPr>
        <w:t>1</w:t>
      </w:r>
      <w:r w:rsidRPr="00164734">
        <w:rPr>
          <w:i/>
          <w:spacing w:val="16"/>
        </w:rPr>
        <w:t>r</w:t>
      </w:r>
      <w:r w:rsidRPr="00164734">
        <w:t>] Plurimum reverende religiosissime ac clarissime domine, patrone plurimum venerande.</w:t>
      </w:r>
    </w:p>
    <w:p w:rsidR="005B0B7E" w:rsidRPr="00164734" w:rsidRDefault="005B0B7E" w:rsidP="003D6873">
      <w:pPr>
        <w:pStyle w:val="EditionEditionstext"/>
      </w:pPr>
      <w:r w:rsidRPr="00164734">
        <w:rPr>
          <w:i/>
        </w:rPr>
        <w:t>&lt;1&gt;</w:t>
      </w:r>
      <w:r w:rsidRPr="00164734">
        <w:t xml:space="preserve"> Non perfunctori</w:t>
      </w:r>
      <w:r w:rsidR="000D22DA" w:rsidRPr="00164734">
        <w:t>e</w:t>
      </w:r>
      <w:r w:rsidRPr="00164734">
        <w:t xml:space="preserve"> mihi gratulor de iterata reverendae suae paternitatis erga </w:t>
      </w:r>
      <w:r w:rsidRPr="00164734">
        <w:rPr>
          <w:spacing w:val="-2"/>
        </w:rPr>
        <w:t>me confidentia. Maturassem illico devinctissimum obsequium meum, nisi viarum</w:t>
      </w:r>
      <w:r w:rsidRPr="00164734">
        <w:t xml:space="preserve"> </w:t>
      </w:r>
      <w:r w:rsidRPr="00164734">
        <w:rPr>
          <w:spacing w:val="-1"/>
        </w:rPr>
        <w:t>intercapedo et secura transmittendi occasio hactenus mihi obices fuissent. Faciam</w:t>
      </w:r>
      <w:r w:rsidRPr="00164734">
        <w:t xml:space="preserve"> </w:t>
      </w:r>
      <w:r w:rsidRPr="00164734">
        <w:rPr>
          <w:spacing w:val="1"/>
          <w:szCs w:val="22"/>
        </w:rPr>
        <w:t>proinde, ut nostrates proxima vindemia desideratos afferant authores, quousque</w:t>
      </w:r>
      <w:r w:rsidRPr="00164734">
        <w:t xml:space="preserve"> </w:t>
      </w:r>
      <w:r w:rsidRPr="00164734">
        <w:rPr>
          <w:spacing w:val="-4"/>
        </w:rPr>
        <w:t xml:space="preserve">plurimum reverendae suae dominationis patientiam mihi deprecor. </w:t>
      </w:r>
      <w:r w:rsidRPr="00164734">
        <w:rPr>
          <w:i/>
          <w:spacing w:val="16"/>
        </w:rPr>
        <w:t>&lt;</w:t>
      </w:r>
      <w:r w:rsidRPr="00164734">
        <w:rPr>
          <w:i/>
          <w:spacing w:val="6"/>
        </w:rPr>
        <w:t>2</w:t>
      </w:r>
      <w:r w:rsidRPr="00164734">
        <w:rPr>
          <w:i/>
        </w:rPr>
        <w:t>&gt;</w:t>
      </w:r>
      <w:r w:rsidRPr="00164734">
        <w:t xml:space="preserve"> </w:t>
      </w:r>
      <w:r w:rsidRPr="00164734">
        <w:rPr>
          <w:spacing w:val="-4"/>
        </w:rPr>
        <w:t xml:space="preserve">Chronicon </w:t>
      </w:r>
      <w:r w:rsidRPr="00164734">
        <w:rPr>
          <w:spacing w:val="-3"/>
        </w:rPr>
        <w:t>Cassinense, de quo in ultimis meis ad clarissimam suam paternitatem scribere ausus</w:t>
      </w:r>
      <w:r w:rsidRPr="00164734">
        <w:t xml:space="preserve"> </w:t>
      </w:r>
      <w:r w:rsidR="00216361" w:rsidRPr="00164734">
        <w:rPr>
          <w:spacing w:val="-2"/>
        </w:rPr>
        <w:t>sum, non foret ill</w:t>
      </w:r>
      <w:r w:rsidRPr="00164734">
        <w:rPr>
          <w:spacing w:val="-2"/>
        </w:rPr>
        <w:t>ud Leonis Ostiensis, cuius aliquantulam notitiam ex Baronio ha</w:t>
      </w:r>
      <w:r w:rsidR="00216361" w:rsidRPr="00164734">
        <w:rPr>
          <w:spacing w:val="-2"/>
        </w:rPr>
        <w:softHyphen/>
      </w:r>
      <w:r w:rsidRPr="00164734">
        <w:rPr>
          <w:spacing w:val="1"/>
        </w:rPr>
        <w:t>beo, sed novissimum et ab eximio patre Mabillonio paucis abhinc bono publico</w:t>
      </w:r>
      <w:r w:rsidRPr="00164734">
        <w:t xml:space="preserve"> </w:t>
      </w:r>
      <w:r w:rsidRPr="00164734">
        <w:rPr>
          <w:spacing w:val="-2"/>
        </w:rPr>
        <w:t>porrectum. Desino meque clarissimae suae dominationi in omnia sacra humillime</w:t>
      </w:r>
      <w:r w:rsidRPr="00164734">
        <w:t xml:space="preserve"> commendo</w:t>
      </w:r>
    </w:p>
    <w:p w:rsidR="005B0B7E" w:rsidRPr="00164734" w:rsidRDefault="005B0B7E" w:rsidP="003D6873">
      <w:pPr>
        <w:pStyle w:val="EditionEditionstext"/>
      </w:pPr>
      <w:r w:rsidRPr="00164734">
        <w:rPr>
          <w:spacing w:val="2"/>
        </w:rPr>
        <w:t>Plurimum reverendae religiosissimae ac clarissimae dominationis vestrae servus</w:t>
      </w:r>
      <w:r w:rsidRPr="00164734">
        <w:t xml:space="preserve"> humillimus pater Placidus manu propria.</w:t>
      </w:r>
    </w:p>
    <w:p w:rsidR="005B0B7E" w:rsidRPr="00164734" w:rsidRDefault="005B0B7E" w:rsidP="008B53D3">
      <w:pPr>
        <w:pStyle w:val="EditionEditionstext"/>
        <w:spacing w:after="180"/>
      </w:pPr>
      <w:r w:rsidRPr="00164734">
        <w:t>Nideraltahae die 5. Septembris 1711.</w:t>
      </w:r>
    </w:p>
    <w:p w:rsidR="005B0B7E" w:rsidRPr="00164734" w:rsidRDefault="00216361" w:rsidP="001855A2">
      <w:pPr>
        <w:pStyle w:val="EditionKommentar"/>
      </w:pPr>
      <w:r w:rsidRPr="00164734">
        <w:rPr>
          <w:i w:val="0"/>
          <w:spacing w:val="33"/>
        </w:rPr>
        <w:t>&lt;1&gt; proxima vindemia:</w:t>
      </w:r>
      <w:r w:rsidRPr="00164734">
        <w:rPr>
          <w:i w:val="0"/>
          <w:spacing w:val="30"/>
        </w:rPr>
        <w:t xml:space="preserve"> </w:t>
      </w:r>
      <w:r w:rsidRPr="00164734">
        <w:t xml:space="preserve">Offenbar reisten Niederaltaicher Konventualen in diesem Zusammenhang </w:t>
      </w:r>
      <w:r w:rsidR="00283CEE" w:rsidRPr="00164734">
        <w:t xml:space="preserve">zu </w:t>
      </w:r>
      <w:r w:rsidRPr="00164734">
        <w:t xml:space="preserve">den Besitzungen </w:t>
      </w:r>
      <w:r w:rsidR="00283CEE" w:rsidRPr="00164734">
        <w:t xml:space="preserve">des Klosters </w:t>
      </w:r>
      <w:r w:rsidRPr="00164734">
        <w:t xml:space="preserve">in der niederösterreichischen </w:t>
      </w:r>
      <w:r w:rsidRPr="00164734">
        <w:rPr>
          <w:spacing w:val="-2"/>
        </w:rPr>
        <w:t>Wachau</w:t>
      </w:r>
      <w:r w:rsidR="00283CEE" w:rsidRPr="00164734">
        <w:rPr>
          <w:spacing w:val="-2"/>
        </w:rPr>
        <w:t xml:space="preserve"> (Propstei Spitz, vgl. 168). Vgl. auch 274.</w:t>
      </w:r>
      <w:r w:rsidRPr="00164734">
        <w:rPr>
          <w:i w:val="0"/>
          <w:spacing w:val="30"/>
        </w:rPr>
        <w:t xml:space="preserve"> </w:t>
      </w:r>
      <w:r w:rsidR="005B0B7E" w:rsidRPr="00164734">
        <w:rPr>
          <w:i w:val="0"/>
          <w:spacing w:val="30"/>
        </w:rPr>
        <w:t xml:space="preserve">&lt;2&gt; Leonis Ostiensis: </w:t>
      </w:r>
      <w:r w:rsidR="00283CEE" w:rsidRPr="00164734">
        <w:rPr>
          <w:spacing w:val="-2"/>
        </w:rPr>
        <w:t xml:space="preserve">Zu </w:t>
      </w:r>
      <w:r w:rsidR="00283CEE" w:rsidRPr="00164734">
        <w:rPr>
          <w:spacing w:val="-1"/>
        </w:rPr>
        <w:t xml:space="preserve">ihm finden sich Erwähnungen, fallweise auch Zitate aus seiner Chronik, bei </w:t>
      </w:r>
      <w:r w:rsidR="005B0B7E" w:rsidRPr="00164734">
        <w:rPr>
          <w:spacing w:val="-1"/>
        </w:rPr>
        <w:t>Baronio,</w:t>
      </w:r>
      <w:r w:rsidR="005B0B7E" w:rsidRPr="00164734">
        <w:t xml:space="preserve"> </w:t>
      </w:r>
      <w:r w:rsidR="005B0B7E" w:rsidRPr="00164734">
        <w:rPr>
          <w:spacing w:val="-2"/>
        </w:rPr>
        <w:t xml:space="preserve">Annales </w:t>
      </w:r>
      <w:r w:rsidR="00283CEE" w:rsidRPr="00164734">
        <w:rPr>
          <w:spacing w:val="-2"/>
        </w:rPr>
        <w:t xml:space="preserve">ecclesiastici </w:t>
      </w:r>
      <w:r w:rsidR="005B0B7E" w:rsidRPr="00164734">
        <w:rPr>
          <w:spacing w:val="-2"/>
        </w:rPr>
        <w:t>10 10, 15, 38, 55, 76, 326, 486, 503, 523, 570, 577, 598, 627,</w:t>
      </w:r>
      <w:r w:rsidR="005B0B7E" w:rsidRPr="00164734">
        <w:t xml:space="preserve"> </w:t>
      </w:r>
      <w:r w:rsidR="005B0B7E" w:rsidRPr="00164734">
        <w:rPr>
          <w:spacing w:val="-3"/>
        </w:rPr>
        <w:t>666, 685, 702, 712, 827; 11 13, 253f., 605; 12 76, 99</w:t>
      </w:r>
      <w:r w:rsidR="00283CEE" w:rsidRPr="00164734">
        <w:rPr>
          <w:spacing w:val="-3"/>
        </w:rPr>
        <w:t>.</w:t>
      </w:r>
      <w:r w:rsidR="005B0B7E" w:rsidRPr="00164734">
        <w:rPr>
          <w:i w:val="0"/>
          <w:spacing w:val="30"/>
        </w:rPr>
        <w:t xml:space="preserve"> </w:t>
      </w:r>
      <w:r w:rsidR="00283CEE" w:rsidRPr="00164734">
        <w:rPr>
          <w:i w:val="0"/>
          <w:spacing w:val="30"/>
        </w:rPr>
        <w:t>Mabillonio</w:t>
      </w:r>
      <w:r w:rsidR="001855A2" w:rsidRPr="00164734">
        <w:rPr>
          <w:i w:val="0"/>
          <w:spacing w:val="30"/>
        </w:rPr>
        <w:t xml:space="preserve"> ... bono publico porrectum</w:t>
      </w:r>
      <w:r w:rsidR="00283CEE" w:rsidRPr="00164734">
        <w:rPr>
          <w:i w:val="0"/>
          <w:spacing w:val="30"/>
        </w:rPr>
        <w:t>:</w:t>
      </w:r>
      <w:r w:rsidR="00283CEE" w:rsidRPr="00164734">
        <w:rPr>
          <w:i w:val="0"/>
          <w:spacing w:val="30"/>
          <w:szCs w:val="22"/>
        </w:rPr>
        <w:t xml:space="preserve"> </w:t>
      </w:r>
      <w:r w:rsidR="005D6700" w:rsidRPr="00164734">
        <w:rPr>
          <w:szCs w:val="22"/>
        </w:rPr>
        <w:t xml:space="preserve">Es ist unklar, worauf sich PH bezieht. </w:t>
      </w:r>
      <w:r w:rsidR="005D7DC5" w:rsidRPr="00164734">
        <w:rPr>
          <w:szCs w:val="22"/>
        </w:rPr>
        <w:t>Von den diversen</w:t>
      </w:r>
      <w:r w:rsidR="005D7DC5" w:rsidRPr="00164734">
        <w:rPr>
          <w:spacing w:val="-2"/>
        </w:rPr>
        <w:t xml:space="preserve"> </w:t>
      </w:r>
      <w:r w:rsidR="005D7DC5" w:rsidRPr="00164734">
        <w:rPr>
          <w:spacing w:val="-2"/>
          <w:szCs w:val="22"/>
        </w:rPr>
        <w:t>chronikalischen Quellen zu Monte Cassino, welche bis 1700 publiziert oder zumindest</w:t>
      </w:r>
      <w:r w:rsidR="005D7DC5" w:rsidRPr="00164734">
        <w:rPr>
          <w:spacing w:val="-4"/>
          <w:szCs w:val="22"/>
        </w:rPr>
        <w:t xml:space="preserve"> </w:t>
      </w:r>
      <w:r w:rsidR="005D7DC5" w:rsidRPr="00164734">
        <w:rPr>
          <w:spacing w:val="1"/>
          <w:szCs w:val="22"/>
        </w:rPr>
        <w:t>bekannt waren, wurde keine von Mabillon ediert. Als Hauptquelle der Angaben zu</w:t>
      </w:r>
      <w:r w:rsidR="005D7DC5" w:rsidRPr="00164734">
        <w:rPr>
          <w:spacing w:val="-2"/>
        </w:rPr>
        <w:t xml:space="preserve"> </w:t>
      </w:r>
      <w:r w:rsidR="005D7DC5" w:rsidRPr="00164734">
        <w:rPr>
          <w:szCs w:val="22"/>
        </w:rPr>
        <w:t>Monte Cassino in den „Acta sanctorum OSB“ und „Annales OSB“ diente gerade die</w:t>
      </w:r>
      <w:r w:rsidR="005D7DC5" w:rsidRPr="00164734">
        <w:rPr>
          <w:spacing w:val="-2"/>
        </w:rPr>
        <w:t xml:space="preserve"> </w:t>
      </w:r>
      <w:r w:rsidR="005D7DC5" w:rsidRPr="00164734">
        <w:rPr>
          <w:spacing w:val="-1"/>
          <w:szCs w:val="22"/>
        </w:rPr>
        <w:t xml:space="preserve">Chronik des Leo Marsicanus, die von </w:t>
      </w:r>
      <w:r w:rsidR="005B0B7E" w:rsidRPr="00164734">
        <w:rPr>
          <w:spacing w:val="-1"/>
          <w:szCs w:val="22"/>
        </w:rPr>
        <w:t>Mabillon</w:t>
      </w:r>
      <w:r w:rsidR="005D7DC5" w:rsidRPr="00164734">
        <w:rPr>
          <w:spacing w:val="-1"/>
          <w:szCs w:val="22"/>
        </w:rPr>
        <w:t xml:space="preserve"> manchmal unter dessen Namen (z. B.</w:t>
      </w:r>
      <w:r w:rsidR="005D7DC5" w:rsidRPr="00164734">
        <w:t xml:space="preserve"> </w:t>
      </w:r>
      <w:r w:rsidR="005D7DC5" w:rsidRPr="00164734">
        <w:rPr>
          <w:spacing w:val="1"/>
          <w:szCs w:val="22"/>
        </w:rPr>
        <w:t>Mabillon, Annales OSB 4 90, 288f., 682f.), häufiger jedoch nur unter „Chronicon</w:t>
      </w:r>
      <w:r w:rsidR="005D7DC5" w:rsidRPr="00164734">
        <w:t xml:space="preserve"> Cassinense“ zitiert wird (z. B. ebd. 38, 316, 433f., 555f., 689)</w:t>
      </w:r>
      <w:r w:rsidR="001855A2" w:rsidRPr="00164734">
        <w:t>.</w:t>
      </w:r>
      <w:r w:rsidR="005D7DC5" w:rsidRPr="00164734">
        <w:t xml:space="preserve"> Hieraus könnte sich </w:t>
      </w:r>
      <w:r w:rsidR="005D7DC5" w:rsidRPr="00164734">
        <w:rPr>
          <w:spacing w:val="-3"/>
          <w:szCs w:val="22"/>
        </w:rPr>
        <w:t>auf Seiten von PH der Irrtum ergeben haben, an zwei verschiedene Quellen zu denken.</w:t>
      </w:r>
    </w:p>
    <w:p w:rsidR="001855A2" w:rsidRPr="00164734" w:rsidRDefault="001855A2" w:rsidP="00554BAD">
      <w:pPr>
        <w:pStyle w:val="EditionBriefberschrift1"/>
      </w:pPr>
      <w:r w:rsidRPr="00164734">
        <w:t>18</w:t>
      </w:r>
      <w:r w:rsidR="00554BAD" w:rsidRPr="00164734">
        <w:t>8</w:t>
      </w:r>
      <w:r w:rsidRPr="00164734">
        <w:tab/>
        <w:t>Bernhard Pez an die Bayerische Benediktinerkongregation. LE 2.</w:t>
      </w:r>
    </w:p>
    <w:p w:rsidR="001855A2" w:rsidRPr="00164734" w:rsidRDefault="001855A2" w:rsidP="001855A2">
      <w:pPr>
        <w:pStyle w:val="EditionBriefberschrift2"/>
      </w:pPr>
      <w:r w:rsidRPr="00164734">
        <w:t>1711-09-23. Melk.</w:t>
      </w:r>
    </w:p>
    <w:p w:rsidR="001855A2" w:rsidRPr="00164734" w:rsidRDefault="001855A2" w:rsidP="001779E6">
      <w:pPr>
        <w:pStyle w:val="EditionRegest"/>
        <w:spacing w:after="110"/>
      </w:pPr>
      <w:r w:rsidRPr="00164734">
        <w:t>&lt;1&gt;</w:t>
      </w:r>
      <w:r w:rsidRPr="00164734">
        <w:rPr>
          <w:spacing w:val="-4"/>
          <w:szCs w:val="22"/>
        </w:rPr>
        <w:t xml:space="preserve"> BP zweifelt nicht, dass sein Adressat bereits von seinem Vorhaben einer „Bibliotheca</w:t>
      </w:r>
      <w:r w:rsidRPr="00164734">
        <w:t xml:space="preserve"> </w:t>
      </w:r>
      <w:r w:rsidRPr="00164734">
        <w:rPr>
          <w:spacing w:val="-2"/>
          <w:szCs w:val="22"/>
        </w:rPr>
        <w:t xml:space="preserve">Benedictina“ </w:t>
      </w:r>
      <w:r w:rsidR="003E26D9" w:rsidRPr="00164734">
        <w:rPr>
          <w:spacing w:val="-2"/>
          <w:szCs w:val="22"/>
        </w:rPr>
        <w:t>weiß</w:t>
      </w:r>
      <w:r w:rsidRPr="00164734">
        <w:rPr>
          <w:spacing w:val="-2"/>
          <w:szCs w:val="22"/>
        </w:rPr>
        <w:t xml:space="preserve">, da er schon vor einiger Zeit </w:t>
      </w:r>
      <w:r w:rsidR="003E26D9" w:rsidRPr="00164734">
        <w:rPr>
          <w:spacing w:val="-2"/>
          <w:szCs w:val="22"/>
        </w:rPr>
        <w:t xml:space="preserve">die Benediktinerklöster Bayerns </w:t>
      </w:r>
      <w:r w:rsidRPr="00164734">
        <w:rPr>
          <w:spacing w:val="-2"/>
          <w:szCs w:val="22"/>
        </w:rPr>
        <w:t>mittels</w:t>
      </w:r>
      <w:r w:rsidRPr="00164734">
        <w:t xml:space="preserve"> </w:t>
      </w:r>
      <w:r w:rsidRPr="00164734">
        <w:rPr>
          <w:spacing w:val="-3"/>
          <w:szCs w:val="22"/>
        </w:rPr>
        <w:t>einer Enzyklik zur Mitwirkung aufgerufen hat.</w:t>
      </w:r>
      <w:r w:rsidRPr="00164734">
        <w:t xml:space="preserve"> </w:t>
      </w:r>
      <w:r w:rsidRPr="00164734">
        <w:rPr>
          <w:spacing w:val="16"/>
          <w:szCs w:val="22"/>
        </w:rPr>
        <w:t>&lt;</w:t>
      </w:r>
      <w:r w:rsidRPr="00164734">
        <w:rPr>
          <w:spacing w:val="6"/>
          <w:szCs w:val="22"/>
        </w:rPr>
        <w:t>2</w:t>
      </w:r>
      <w:r w:rsidRPr="00164734">
        <w:t>&gt;</w:t>
      </w:r>
      <w:r w:rsidRPr="00164734">
        <w:rPr>
          <w:spacing w:val="-3"/>
          <w:szCs w:val="22"/>
        </w:rPr>
        <w:t xml:space="preserve"> Wohl haben sich bereits viele </w:t>
      </w:r>
      <w:r w:rsidR="0018363B" w:rsidRPr="00164734">
        <w:rPr>
          <w:spacing w:val="-3"/>
          <w:szCs w:val="22"/>
        </w:rPr>
        <w:t>Äbte</w:t>
      </w:r>
      <w:r w:rsidR="0018363B" w:rsidRPr="00164734">
        <w:t xml:space="preserve"> </w:t>
      </w:r>
      <w:r w:rsidRPr="00164734">
        <w:rPr>
          <w:spacing w:val="-2"/>
          <w:szCs w:val="22"/>
        </w:rPr>
        <w:t>in Frankreich, Italien und dem restlichen Deutschland hilfreich erwiesen. Dagegen hat</w:t>
      </w:r>
      <w:r w:rsidRPr="00164734">
        <w:t xml:space="preserve"> </w:t>
      </w:r>
      <w:r w:rsidRPr="00164734">
        <w:rPr>
          <w:spacing w:val="-3"/>
          <w:szCs w:val="22"/>
        </w:rPr>
        <w:t>Bayern noch kaum Material einges</w:t>
      </w:r>
      <w:r w:rsidR="00702E3C" w:rsidRPr="00164734">
        <w:rPr>
          <w:spacing w:val="-3"/>
          <w:szCs w:val="22"/>
        </w:rPr>
        <w:t>e</w:t>
      </w:r>
      <w:r w:rsidRPr="00164734">
        <w:rPr>
          <w:spacing w:val="-3"/>
          <w:szCs w:val="22"/>
        </w:rPr>
        <w:t>nd</w:t>
      </w:r>
      <w:r w:rsidR="00702E3C" w:rsidRPr="00164734">
        <w:rPr>
          <w:spacing w:val="-3"/>
          <w:szCs w:val="22"/>
        </w:rPr>
        <w:t>e</w:t>
      </w:r>
      <w:r w:rsidRPr="00164734">
        <w:rPr>
          <w:spacing w:val="-3"/>
          <w:szCs w:val="22"/>
        </w:rPr>
        <w:t>t, obwohl dort, wie man in Österreich allgemein</w:t>
      </w:r>
      <w:r w:rsidRPr="00164734">
        <w:t xml:space="preserve"> </w:t>
      </w:r>
      <w:r w:rsidRPr="00164734">
        <w:rPr>
          <w:spacing w:val="-4"/>
          <w:szCs w:val="22"/>
        </w:rPr>
        <w:t>anerkennt, die meisten gelehrten Benediktiner leben. BP bittet deshalb nochmals darum,</w:t>
      </w:r>
      <w:r w:rsidRPr="00164734">
        <w:t xml:space="preserve"> </w:t>
      </w:r>
      <w:r w:rsidRPr="00164734">
        <w:rPr>
          <w:spacing w:val="-3"/>
          <w:szCs w:val="22"/>
        </w:rPr>
        <w:t xml:space="preserve">einen Mitbruder mit dem Erstellen eines Verzeichnisses </w:t>
      </w:r>
      <w:r w:rsidR="008B53D3" w:rsidRPr="00164734">
        <w:rPr>
          <w:spacing w:val="-3"/>
          <w:szCs w:val="22"/>
        </w:rPr>
        <w:t xml:space="preserve">der Schriftsteller des Klosters </w:t>
      </w:r>
      <w:r w:rsidRPr="00164734">
        <w:rPr>
          <w:spacing w:val="-3"/>
          <w:szCs w:val="22"/>
        </w:rPr>
        <w:t>aus</w:t>
      </w:r>
      <w:r w:rsidRPr="00164734">
        <w:t xml:space="preserve"> </w:t>
      </w:r>
      <w:r w:rsidRPr="00164734">
        <w:rPr>
          <w:spacing w:val="-1"/>
          <w:szCs w:val="22"/>
        </w:rPr>
        <w:t xml:space="preserve">den hauseigenen Quellen zu beauftragen. </w:t>
      </w:r>
      <w:r w:rsidR="008B53D3" w:rsidRPr="00164734">
        <w:rPr>
          <w:spacing w:val="-1"/>
          <w:szCs w:val="22"/>
        </w:rPr>
        <w:t>An Informationen wünscht BP Angaben zu</w:t>
      </w:r>
      <w:r w:rsidR="008B53D3" w:rsidRPr="00164734">
        <w:t xml:space="preserve"> </w:t>
      </w:r>
      <w:r w:rsidR="008B53D3" w:rsidRPr="00164734">
        <w:rPr>
          <w:spacing w:val="-1"/>
          <w:szCs w:val="22"/>
        </w:rPr>
        <w:t>Herkunft, Ehren, Tugenden und Ämtern, gedruckten oder ungedruckten Werken mit</w:t>
      </w:r>
      <w:r w:rsidR="008B53D3" w:rsidRPr="00164734">
        <w:t xml:space="preserve"> </w:t>
      </w:r>
      <w:r w:rsidR="008B53D3" w:rsidRPr="00164734">
        <w:rPr>
          <w:spacing w:val="-3"/>
          <w:szCs w:val="22"/>
        </w:rPr>
        <w:t>Ort und Zeit des Erscheinens sowie zum Urteil anderer Gelehrter über diese, schließlich</w:t>
      </w:r>
      <w:r w:rsidR="008B53D3" w:rsidRPr="00164734">
        <w:t xml:space="preserve"> </w:t>
      </w:r>
      <w:r w:rsidR="00F26492" w:rsidRPr="00164734">
        <w:rPr>
          <w:spacing w:val="-3"/>
          <w:szCs w:val="22"/>
        </w:rPr>
        <w:t>zum</w:t>
      </w:r>
      <w:r w:rsidR="008B53D3" w:rsidRPr="00164734">
        <w:rPr>
          <w:spacing w:val="-3"/>
          <w:szCs w:val="22"/>
        </w:rPr>
        <w:t xml:space="preserve"> Todesjahr. </w:t>
      </w:r>
      <w:r w:rsidRPr="00164734">
        <w:rPr>
          <w:spacing w:val="-3"/>
          <w:szCs w:val="22"/>
        </w:rPr>
        <w:t>Diese sollen an ihn entweder direkt nach Melk oder nach Niederaltaich</w:t>
      </w:r>
      <w:r w:rsidRPr="00164734">
        <w:t xml:space="preserve"> an Placidus Haiden einges</w:t>
      </w:r>
      <w:r w:rsidR="00F26492" w:rsidRPr="00164734">
        <w:t>ende</w:t>
      </w:r>
      <w:r w:rsidRPr="00164734">
        <w:t xml:space="preserve">t werden. </w:t>
      </w:r>
      <w:r w:rsidRPr="00164734">
        <w:rPr>
          <w:spacing w:val="16"/>
          <w:szCs w:val="22"/>
        </w:rPr>
        <w:t>&lt;</w:t>
      </w:r>
      <w:r w:rsidRPr="00164734">
        <w:rPr>
          <w:spacing w:val="6"/>
          <w:szCs w:val="22"/>
        </w:rPr>
        <w:t>3</w:t>
      </w:r>
      <w:r w:rsidRPr="00164734">
        <w:t xml:space="preserve">&gt; Weiters verschickt BP in einer Beilage die Enzyklik der Mauriner aus </w:t>
      </w:r>
      <w:r w:rsidR="008E1D37" w:rsidRPr="00164734">
        <w:t>Frankreich</w:t>
      </w:r>
      <w:r w:rsidRPr="00164734">
        <w:t xml:space="preserve"> und erklärt sich bereit, Einsendungen </w:t>
      </w:r>
      <w:r w:rsidR="008E1D37" w:rsidRPr="00164734">
        <w:t xml:space="preserve">an </w:t>
      </w:r>
      <w:r w:rsidR="008E1D37" w:rsidRPr="00164734">
        <w:rPr>
          <w:spacing w:val="-2"/>
          <w:szCs w:val="22"/>
        </w:rPr>
        <w:t xml:space="preserve">diese </w:t>
      </w:r>
      <w:r w:rsidRPr="00164734">
        <w:rPr>
          <w:spacing w:val="-2"/>
          <w:szCs w:val="22"/>
        </w:rPr>
        <w:t>entgegenzunehmen und für die Weiterleitung nach Paris zu sorgen. Er verspricht,</w:t>
      </w:r>
      <w:r w:rsidRPr="00164734">
        <w:t xml:space="preserve"> </w:t>
      </w:r>
      <w:r w:rsidRPr="00164734">
        <w:rPr>
          <w:spacing w:val="-2"/>
          <w:szCs w:val="22"/>
        </w:rPr>
        <w:t>d</w:t>
      </w:r>
      <w:r w:rsidR="008E1D37" w:rsidRPr="00164734">
        <w:rPr>
          <w:spacing w:val="-2"/>
          <w:szCs w:val="22"/>
        </w:rPr>
        <w:t>as</w:t>
      </w:r>
      <w:r w:rsidRPr="00164734">
        <w:rPr>
          <w:spacing w:val="-2"/>
          <w:szCs w:val="22"/>
        </w:rPr>
        <w:t xml:space="preserve"> Kl</w:t>
      </w:r>
      <w:r w:rsidR="008E1D37" w:rsidRPr="00164734">
        <w:rPr>
          <w:spacing w:val="-2"/>
          <w:szCs w:val="22"/>
        </w:rPr>
        <w:t>o</w:t>
      </w:r>
      <w:r w:rsidRPr="00164734">
        <w:rPr>
          <w:spacing w:val="-2"/>
          <w:szCs w:val="22"/>
        </w:rPr>
        <w:t>ster seine</w:t>
      </w:r>
      <w:r w:rsidR="008E1D37" w:rsidRPr="00164734">
        <w:rPr>
          <w:spacing w:val="-2"/>
          <w:szCs w:val="22"/>
        </w:rPr>
        <w:t>s</w:t>
      </w:r>
      <w:r w:rsidRPr="00164734">
        <w:rPr>
          <w:spacing w:val="-2"/>
          <w:szCs w:val="22"/>
        </w:rPr>
        <w:t xml:space="preserve"> Adressaten in der „Bibliotheca Benedictina“ gebührend zu würdigen.</w:t>
      </w:r>
    </w:p>
    <w:p w:rsidR="001855A2" w:rsidRDefault="001855A2" w:rsidP="00554BAD">
      <w:pPr>
        <w:pStyle w:val="EditionEditorischeNotiz"/>
      </w:pPr>
      <w:r w:rsidRPr="00164734">
        <w:rPr>
          <w:spacing w:val="-2"/>
        </w:rPr>
        <w:t>Überlieferung: Original verloren. Abschrift Wolfgang Dullinger</w:t>
      </w:r>
      <w:r w:rsidR="00554BAD" w:rsidRPr="00164734">
        <w:rPr>
          <w:spacing w:val="-2"/>
        </w:rPr>
        <w:t>s aus dem Kloster Rott am Inn</w:t>
      </w:r>
      <w:r w:rsidRPr="00164734">
        <w:rPr>
          <w:spacing w:val="-2"/>
        </w:rPr>
        <w:t>:</w:t>
      </w:r>
      <w:r w:rsidRPr="00164734">
        <w:rPr>
          <w:spacing w:val="-3"/>
        </w:rPr>
        <w:t xml:space="preserve"> BS</w:t>
      </w:r>
      <w:r w:rsidR="00554BAD" w:rsidRPr="00164734">
        <w:rPr>
          <w:spacing w:val="-3"/>
        </w:rPr>
        <w:t>t</w:t>
      </w:r>
      <w:r w:rsidRPr="00164734">
        <w:rPr>
          <w:spacing w:val="-3"/>
        </w:rPr>
        <w:t>B München, clm 1445,</w:t>
      </w:r>
      <w:r w:rsidRPr="00164734">
        <w:t xml:space="preserve"> 442–444.</w:t>
      </w:r>
    </w:p>
    <w:p w:rsidR="001779E6" w:rsidRPr="00164734" w:rsidRDefault="001779E6" w:rsidP="00554BAD">
      <w:pPr>
        <w:pStyle w:val="EditionEditorischeNotiz"/>
      </w:pPr>
      <w:r>
        <w:t>Literatur: Wallnig, Epistolae 10.</w:t>
      </w:r>
    </w:p>
    <w:p w:rsidR="001855A2" w:rsidRPr="00164734" w:rsidRDefault="001855A2" w:rsidP="00554BAD">
      <w:pPr>
        <w:pStyle w:val="EditionEditorischeNotiz"/>
      </w:pPr>
      <w:r w:rsidRPr="00164734">
        <w:t>Bezüge: 2</w:t>
      </w:r>
      <w:r w:rsidR="00554BAD" w:rsidRPr="00164734">
        <w:t>25</w:t>
      </w:r>
      <w:r w:rsidRPr="00164734">
        <w:t>.</w:t>
      </w:r>
    </w:p>
    <w:p w:rsidR="001855A2" w:rsidRPr="00164734" w:rsidRDefault="001855A2" w:rsidP="001779E6">
      <w:pPr>
        <w:pStyle w:val="EditionEditorischeNotiz"/>
        <w:spacing w:after="130"/>
      </w:pPr>
      <w:r w:rsidRPr="00164734">
        <w:rPr>
          <w:spacing w:val="-1"/>
        </w:rPr>
        <w:t>Bemerkungen: Laut einleitender Bemerkung in der Überlieferung war die Enzyklika aus Attel</w:t>
      </w:r>
      <w:r w:rsidRPr="00164734">
        <w:t xml:space="preserve"> nach Rott weitergeleitet worden: </w:t>
      </w:r>
      <w:r w:rsidRPr="00164734">
        <w:rPr>
          <w:i w:val="0"/>
        </w:rPr>
        <w:t xml:space="preserve">[...] animo optimo, non item effectu optato scripsit </w:t>
      </w:r>
      <w:r w:rsidRPr="00164734">
        <w:rPr>
          <w:i w:val="0"/>
          <w:spacing w:val="-1"/>
        </w:rPr>
        <w:t>ad singula monasteria dictus author. Siquidem paucis exceptis fere nulla ad illius in</w:t>
      </w:r>
      <w:r w:rsidR="00554BAD" w:rsidRPr="00164734">
        <w:rPr>
          <w:i w:val="0"/>
          <w:spacing w:val="-1"/>
        </w:rPr>
        <w:softHyphen/>
      </w:r>
      <w:r w:rsidRPr="00164734">
        <w:rPr>
          <w:i w:val="0"/>
        </w:rPr>
        <w:t xml:space="preserve">tentionem cooperata sunt monasteria, quae inter et nostrum fuit ideo potissimum, </w:t>
      </w:r>
      <w:r w:rsidRPr="00164734">
        <w:rPr>
          <w:i w:val="0"/>
          <w:spacing w:val="-2"/>
        </w:rPr>
        <w:t>quod neminem tunc, qui e nostris scriptione aliqua gravi floruit, nominare possemus.</w:t>
      </w:r>
      <w:r w:rsidRPr="00164734">
        <w:rPr>
          <w:i w:val="0"/>
        </w:rPr>
        <w:t xml:space="preserve"> </w:t>
      </w:r>
      <w:r w:rsidRPr="00164734">
        <w:rPr>
          <w:i w:val="0"/>
          <w:spacing w:val="-2"/>
        </w:rPr>
        <w:t>Huiusmodi interim silentium molestius ferens idem author aliis litteris ex monasterio</w:t>
      </w:r>
      <w:r w:rsidRPr="00164734">
        <w:rPr>
          <w:i w:val="0"/>
        </w:rPr>
        <w:t xml:space="preserve"> </w:t>
      </w:r>
      <w:r w:rsidRPr="00164734">
        <w:rPr>
          <w:i w:val="0"/>
          <w:spacing w:val="-2"/>
        </w:rPr>
        <w:t>Attilensi nobis communicatis preces priores in sequentem modum anno 1711 urgere</w:t>
      </w:r>
      <w:r w:rsidRPr="00164734">
        <w:rPr>
          <w:i w:val="0"/>
        </w:rPr>
        <w:t xml:space="preserve"> perexit </w:t>
      </w:r>
      <w:r w:rsidRPr="00164734">
        <w:rPr>
          <w:i w:val="0"/>
          <w:spacing w:val="4"/>
        </w:rPr>
        <w:t>[</w:t>
      </w:r>
      <w:r w:rsidRPr="00164734">
        <w:t>si</w:t>
      </w:r>
      <w:r w:rsidRPr="00164734">
        <w:rPr>
          <w:spacing w:val="10"/>
        </w:rPr>
        <w:t>c</w:t>
      </w:r>
      <w:r w:rsidRPr="00164734">
        <w:rPr>
          <w:i w:val="0"/>
        </w:rPr>
        <w:t>]</w:t>
      </w:r>
      <w:r w:rsidRPr="00164734">
        <w:t>.</w:t>
      </w:r>
    </w:p>
    <w:p w:rsidR="001855A2" w:rsidRPr="00164734" w:rsidRDefault="001855A2" w:rsidP="001855A2">
      <w:pPr>
        <w:pStyle w:val="EditionEditionstext"/>
      </w:pPr>
      <w:r w:rsidRPr="00164734">
        <w:rPr>
          <w:spacing w:val="4"/>
        </w:rPr>
        <w:t>[</w:t>
      </w:r>
      <w:r w:rsidRPr="00164734">
        <w:rPr>
          <w:i/>
        </w:rPr>
        <w:t>1</w:t>
      </w:r>
      <w:r w:rsidRPr="00164734">
        <w:rPr>
          <w:i/>
          <w:spacing w:val="16"/>
        </w:rPr>
        <w:t>r</w:t>
      </w:r>
      <w:r w:rsidRPr="00164734">
        <w:t>] Reverendissime perillustris etc.</w:t>
      </w:r>
    </w:p>
    <w:p w:rsidR="001855A2" w:rsidRPr="00164734" w:rsidRDefault="001855A2" w:rsidP="001855A2">
      <w:pPr>
        <w:pStyle w:val="EditionEditionstext"/>
      </w:pPr>
      <w:r w:rsidRPr="00164734">
        <w:rPr>
          <w:i/>
          <w:iCs/>
        </w:rPr>
        <w:t>&lt;1&gt;</w:t>
      </w:r>
      <w:r w:rsidRPr="00164734">
        <w:rPr>
          <w:spacing w:val="-4"/>
          <w:szCs w:val="22"/>
        </w:rPr>
        <w:t xml:space="preserve"> Minime dubito, quin operis pro communi sacri ordinis nostri </w:t>
      </w:r>
      <w:r w:rsidR="00554BAD" w:rsidRPr="00164734">
        <w:t>[</w:t>
      </w:r>
      <w:r w:rsidR="00554BAD" w:rsidRPr="00164734">
        <w:rPr>
          <w:spacing w:val="-4"/>
          <w:szCs w:val="22"/>
        </w:rPr>
        <w:t>glori</w:t>
      </w:r>
      <w:r w:rsidR="00554BAD" w:rsidRPr="00164734">
        <w:t>a]</w:t>
      </w:r>
      <w:r w:rsidR="006C4015" w:rsidRPr="00164734">
        <w:rPr>
          <w:rStyle w:val="Funotenzeichen"/>
        </w:rPr>
        <w:footnoteReference w:customMarkFollows="1" w:id="559"/>
        <w:t>a</w:t>
      </w:r>
      <w:r w:rsidR="00554BAD" w:rsidRPr="00164734">
        <w:t xml:space="preserve"> </w:t>
      </w:r>
      <w:r w:rsidRPr="00164734">
        <w:rPr>
          <w:spacing w:val="-4"/>
          <w:szCs w:val="22"/>
        </w:rPr>
        <w:t xml:space="preserve">suscepti </w:t>
      </w:r>
      <w:r w:rsidRPr="00164734">
        <w:rPr>
          <w:spacing w:val="-1"/>
          <w:szCs w:val="22"/>
        </w:rPr>
        <w:t>a me fama ad reverendissimi perillustris domini domini aures pervenerit, maxime</w:t>
      </w:r>
      <w:r w:rsidRPr="00164734">
        <w:t xml:space="preserve"> cum huius negotii causa ad universa Bavariae ordinis sancti Benedicti monasteria </w:t>
      </w:r>
      <w:r w:rsidRPr="00164734">
        <w:rPr>
          <w:spacing w:val="-2"/>
          <w:szCs w:val="22"/>
        </w:rPr>
        <w:t>encyclicam pridem dederim, in qua me ingens volumen, quo omnes scriptores Be</w:t>
      </w:r>
      <w:r w:rsidR="006C4015" w:rsidRPr="00164734">
        <w:rPr>
          <w:spacing w:val="-2"/>
          <w:szCs w:val="22"/>
        </w:rPr>
        <w:softHyphen/>
      </w:r>
      <w:r w:rsidRPr="00164734">
        <w:rPr>
          <w:spacing w:val="1"/>
          <w:szCs w:val="22"/>
        </w:rPr>
        <w:t>nedictinos a condito sacro ordine usque ad hanc aetatem scribendo complector,</w:t>
      </w:r>
      <w:r w:rsidRPr="00164734">
        <w:t xml:space="preserve"> </w:t>
      </w:r>
      <w:r w:rsidRPr="00164734">
        <w:rPr>
          <w:spacing w:val="1"/>
          <w:szCs w:val="22"/>
        </w:rPr>
        <w:t>moliri et adornare significabam.</w:t>
      </w:r>
      <w:r w:rsidRPr="00164734">
        <w:t xml:space="preserve"> </w:t>
      </w:r>
      <w:r w:rsidRPr="00164734">
        <w:rPr>
          <w:i/>
          <w:spacing w:val="16"/>
          <w:szCs w:val="22"/>
        </w:rPr>
        <w:t>&lt;</w:t>
      </w:r>
      <w:r w:rsidRPr="00164734">
        <w:rPr>
          <w:i/>
          <w:spacing w:val="6"/>
          <w:szCs w:val="22"/>
        </w:rPr>
        <w:t>2</w:t>
      </w:r>
      <w:r w:rsidRPr="00164734">
        <w:rPr>
          <w:i/>
        </w:rPr>
        <w:t>&gt;</w:t>
      </w:r>
      <w:r w:rsidRPr="00164734">
        <w:rPr>
          <w:spacing w:val="1"/>
          <w:szCs w:val="22"/>
        </w:rPr>
        <w:t xml:space="preserve"> At vero, tametsi nec in Gallia nec in Italia</w:t>
      </w:r>
      <w:r w:rsidRPr="00164734">
        <w:t xml:space="preserve"> </w:t>
      </w:r>
      <w:r w:rsidRPr="00164734">
        <w:rPr>
          <w:spacing w:val="-3"/>
          <w:szCs w:val="22"/>
        </w:rPr>
        <w:t>Germaniaque reliqua reverendissimi domini domini abbates defuerint, qui singulari</w:t>
      </w:r>
      <w:r w:rsidRPr="00164734">
        <w:t xml:space="preserve"> </w:t>
      </w:r>
      <w:r w:rsidRPr="00164734">
        <w:rPr>
          <w:spacing w:val="-4"/>
          <w:szCs w:val="22"/>
        </w:rPr>
        <w:t>studio et favore mea consilia prosequerentur, nescio tamen, quo maligno fato factum</w:t>
      </w:r>
      <w:r w:rsidRPr="00164734">
        <w:t xml:space="preserve"> </w:t>
      </w:r>
      <w:r w:rsidRPr="00164734">
        <w:rPr>
          <w:spacing w:val="-2"/>
          <w:szCs w:val="22"/>
        </w:rPr>
        <w:t>fuerit, ut pauca admodum litteratorum Benedictinorum nomina et monumenta in</w:t>
      </w:r>
      <w:r w:rsidRPr="00164734">
        <w:t xml:space="preserve"> </w:t>
      </w:r>
      <w:r w:rsidRPr="00164734">
        <w:rPr>
          <w:spacing w:val="-1"/>
          <w:szCs w:val="22"/>
        </w:rPr>
        <w:t>rem meam facientia mihi ex Bavaria submissa sint, cum tamen communi Austriae</w:t>
      </w:r>
      <w:r w:rsidRPr="00164734">
        <w:t xml:space="preserve"> </w:t>
      </w:r>
      <w:r w:rsidR="003E26D9" w:rsidRPr="00164734">
        <w:rPr>
          <w:spacing w:val="-4"/>
          <w:szCs w:val="22"/>
        </w:rPr>
        <w:t>nostrae</w:t>
      </w:r>
      <w:r w:rsidR="003E26D9" w:rsidRPr="00164734">
        <w:rPr>
          <w:spacing w:val="-6"/>
          <w:szCs w:val="22"/>
        </w:rPr>
        <w:t xml:space="preserve"> </w:t>
      </w:r>
      <w:r w:rsidR="003E26D9" w:rsidRPr="00164734">
        <w:rPr>
          <w:spacing w:val="-4"/>
          <w:szCs w:val="22"/>
        </w:rPr>
        <w:t>applausu</w:t>
      </w:r>
      <w:r w:rsidR="003E26D9" w:rsidRPr="00164734">
        <w:rPr>
          <w:spacing w:val="-6"/>
          <w:szCs w:val="22"/>
        </w:rPr>
        <w:t xml:space="preserve"> </w:t>
      </w:r>
      <w:r w:rsidR="003E26D9" w:rsidRPr="00164734">
        <w:rPr>
          <w:spacing w:val="-4"/>
          <w:szCs w:val="22"/>
        </w:rPr>
        <w:t>certum</w:t>
      </w:r>
      <w:r w:rsidR="003E26D9" w:rsidRPr="00164734">
        <w:rPr>
          <w:spacing w:val="-6"/>
          <w:szCs w:val="22"/>
        </w:rPr>
        <w:t xml:space="preserve"> </w:t>
      </w:r>
      <w:r w:rsidR="003E26D9" w:rsidRPr="00164734">
        <w:rPr>
          <w:spacing w:val="-4"/>
          <w:szCs w:val="22"/>
        </w:rPr>
        <w:t>si</w:t>
      </w:r>
      <w:r w:rsidRPr="00164734">
        <w:rPr>
          <w:spacing w:val="-4"/>
          <w:szCs w:val="22"/>
        </w:rPr>
        <w:t>t</w:t>
      </w:r>
      <w:r w:rsidRPr="00164734">
        <w:rPr>
          <w:spacing w:val="-6"/>
          <w:szCs w:val="22"/>
        </w:rPr>
        <w:t xml:space="preserve"> </w:t>
      </w:r>
      <w:r w:rsidRPr="00164734">
        <w:rPr>
          <w:spacing w:val="-4"/>
          <w:szCs w:val="22"/>
        </w:rPr>
        <w:t>nullibi</w:t>
      </w:r>
      <w:r w:rsidRPr="00164734">
        <w:rPr>
          <w:spacing w:val="-6"/>
          <w:szCs w:val="22"/>
        </w:rPr>
        <w:t xml:space="preserve"> </w:t>
      </w:r>
      <w:r w:rsidRPr="00164734">
        <w:rPr>
          <w:spacing w:val="-4"/>
          <w:szCs w:val="22"/>
        </w:rPr>
        <w:t>fere</w:t>
      </w:r>
      <w:r w:rsidRPr="00164734">
        <w:rPr>
          <w:spacing w:val="-6"/>
          <w:szCs w:val="22"/>
        </w:rPr>
        <w:t xml:space="preserve"> </w:t>
      </w:r>
      <w:r w:rsidRPr="00164734">
        <w:rPr>
          <w:spacing w:val="-4"/>
          <w:szCs w:val="22"/>
        </w:rPr>
        <w:t>gentium</w:t>
      </w:r>
      <w:r w:rsidRPr="00164734">
        <w:rPr>
          <w:spacing w:val="-6"/>
          <w:szCs w:val="22"/>
        </w:rPr>
        <w:t xml:space="preserve"> </w:t>
      </w:r>
      <w:r w:rsidRPr="00164734">
        <w:rPr>
          <w:spacing w:val="-4"/>
          <w:szCs w:val="22"/>
        </w:rPr>
        <w:t>maiorem</w:t>
      </w:r>
      <w:r w:rsidRPr="00164734">
        <w:rPr>
          <w:spacing w:val="-6"/>
          <w:szCs w:val="22"/>
        </w:rPr>
        <w:t xml:space="preserve"> </w:t>
      </w:r>
      <w:r w:rsidRPr="00164734">
        <w:rPr>
          <w:spacing w:val="4"/>
          <w:szCs w:val="22"/>
        </w:rPr>
        <w:t>[</w:t>
      </w:r>
      <w:r w:rsidRPr="00164734">
        <w:rPr>
          <w:i/>
        </w:rPr>
        <w:t>1</w:t>
      </w:r>
      <w:r w:rsidRPr="00164734">
        <w:rPr>
          <w:i/>
          <w:spacing w:val="16"/>
          <w:szCs w:val="22"/>
        </w:rPr>
        <w:t>v</w:t>
      </w:r>
      <w:r w:rsidRPr="00164734">
        <w:t>]</w:t>
      </w:r>
      <w:r w:rsidRPr="00164734">
        <w:rPr>
          <w:spacing w:val="-6"/>
          <w:szCs w:val="22"/>
        </w:rPr>
        <w:t xml:space="preserve"> </w:t>
      </w:r>
      <w:r w:rsidRPr="00164734">
        <w:rPr>
          <w:spacing w:val="-4"/>
          <w:szCs w:val="22"/>
        </w:rPr>
        <w:t>doctissimorum</w:t>
      </w:r>
      <w:r w:rsidRPr="00164734">
        <w:rPr>
          <w:spacing w:val="-6"/>
          <w:szCs w:val="22"/>
        </w:rPr>
        <w:t xml:space="preserve"> </w:t>
      </w:r>
      <w:r w:rsidRPr="00164734">
        <w:rPr>
          <w:spacing w:val="-4"/>
          <w:szCs w:val="22"/>
        </w:rPr>
        <w:t>Bene</w:t>
      </w:r>
      <w:r w:rsidR="003E26D9" w:rsidRPr="00164734">
        <w:rPr>
          <w:spacing w:val="-4"/>
          <w:szCs w:val="22"/>
        </w:rPr>
        <w:softHyphen/>
      </w:r>
      <w:r w:rsidRPr="00164734">
        <w:rPr>
          <w:spacing w:val="-1"/>
          <w:szCs w:val="22"/>
        </w:rPr>
        <w:t>dictinorum numerum hodie florere quam in Bavaria. Quod cum mecum perpen</w:t>
      </w:r>
      <w:r w:rsidR="003E26D9" w:rsidRPr="00164734">
        <w:rPr>
          <w:spacing w:val="-1"/>
          <w:szCs w:val="22"/>
        </w:rPr>
        <w:softHyphen/>
      </w:r>
      <w:r w:rsidRPr="00164734">
        <w:rPr>
          <w:szCs w:val="22"/>
        </w:rPr>
        <w:t>derem, non potui non id in animum inducere, ut preces pristinas datis denuo ad</w:t>
      </w:r>
      <w:r w:rsidRPr="00164734">
        <w:t xml:space="preserve"> </w:t>
      </w:r>
      <w:r w:rsidRPr="00164734">
        <w:rPr>
          <w:spacing w:val="-3"/>
          <w:szCs w:val="22"/>
        </w:rPr>
        <w:t>singula monasteria litteris repeterem. Quo etiam fine reverendissimum perillustrem</w:t>
      </w:r>
      <w:r w:rsidRPr="00164734">
        <w:t xml:space="preserve"> </w:t>
      </w:r>
      <w:r w:rsidRPr="00164734">
        <w:rPr>
          <w:spacing w:val="-3"/>
          <w:szCs w:val="22"/>
        </w:rPr>
        <w:t>etc. dominum dominum hisce, qua maxima possum, corporis animique demissione</w:t>
      </w:r>
      <w:r w:rsidRPr="00164734">
        <w:t xml:space="preserve"> </w:t>
      </w:r>
      <w:r w:rsidRPr="00164734">
        <w:rPr>
          <w:spacing w:val="-2"/>
          <w:szCs w:val="22"/>
        </w:rPr>
        <w:t>oro ac rogo, ut is pro celebratissimo suo in sacrum ordinem zelo unum aliquem ex</w:t>
      </w:r>
      <w:r w:rsidRPr="00164734">
        <w:t xml:space="preserve"> </w:t>
      </w:r>
      <w:r w:rsidRPr="00164734">
        <w:rPr>
          <w:spacing w:val="-4"/>
          <w:szCs w:val="22"/>
        </w:rPr>
        <w:t>clarissimis suis dominis capitularibus deligere dignetur, qui omnium doctissimorum</w:t>
      </w:r>
      <w:r w:rsidRPr="00164734">
        <w:t xml:space="preserve"> </w:t>
      </w:r>
      <w:r w:rsidRPr="00164734">
        <w:rPr>
          <w:spacing w:val="-1"/>
          <w:szCs w:val="22"/>
        </w:rPr>
        <w:t>dominorum co</w:t>
      </w:r>
      <w:r w:rsidR="0018363B" w:rsidRPr="00164734">
        <w:rPr>
          <w:spacing w:val="-1"/>
          <w:szCs w:val="22"/>
        </w:rPr>
        <w:t>nfratrum, quibus aliqua unquam i</w:t>
      </w:r>
      <w:r w:rsidRPr="00164734">
        <w:rPr>
          <w:spacing w:val="-1"/>
          <w:szCs w:val="22"/>
        </w:rPr>
        <w:t>n scribendis litteris laus fuit, no</w:t>
      </w:r>
      <w:r w:rsidR="0018363B" w:rsidRPr="00164734">
        <w:rPr>
          <w:spacing w:val="-1"/>
          <w:szCs w:val="22"/>
        </w:rPr>
        <w:softHyphen/>
      </w:r>
      <w:r w:rsidRPr="00164734">
        <w:rPr>
          <w:spacing w:val="-2"/>
          <w:szCs w:val="22"/>
        </w:rPr>
        <w:t>mina, patriam, honores, virtutes, officia, elenchum operum qua typis mandatorum</w:t>
      </w:r>
      <w:r w:rsidRPr="00164734">
        <w:t xml:space="preserve"> </w:t>
      </w:r>
      <w:r w:rsidRPr="00164734">
        <w:rPr>
          <w:spacing w:val="-4"/>
          <w:szCs w:val="22"/>
        </w:rPr>
        <w:t>qua manuscriptorum</w:t>
      </w:r>
      <w:r w:rsidR="0018363B" w:rsidRPr="00164734">
        <w:rPr>
          <w:spacing w:val="-4"/>
          <w:szCs w:val="22"/>
        </w:rPr>
        <w:t>,</w:t>
      </w:r>
      <w:r w:rsidRPr="00164734">
        <w:rPr>
          <w:spacing w:val="-4"/>
          <w:szCs w:val="22"/>
        </w:rPr>
        <w:t xml:space="preserve"> formam, tempus et locum editionis, iudicium doctorum de iis</w:t>
      </w:r>
      <w:r w:rsidRPr="00164734">
        <w:t xml:space="preserve"> </w:t>
      </w:r>
      <w:r w:rsidRPr="00164734">
        <w:rPr>
          <w:spacing w:val="-2"/>
          <w:szCs w:val="22"/>
        </w:rPr>
        <w:t>virorum, denique annum obitus colligat et ad me seu recta Mellicium seu Altaham</w:t>
      </w:r>
      <w:r w:rsidRPr="00164734">
        <w:t xml:space="preserve"> </w:t>
      </w:r>
      <w:r w:rsidRPr="00164734">
        <w:rPr>
          <w:spacing w:val="1"/>
          <w:szCs w:val="22"/>
        </w:rPr>
        <w:t xml:space="preserve">Inferiorem ad admodum reverendum patrem Placidum demittat. </w:t>
      </w:r>
      <w:r w:rsidRPr="00164734">
        <w:rPr>
          <w:i/>
          <w:spacing w:val="16"/>
          <w:szCs w:val="22"/>
        </w:rPr>
        <w:t>&lt;</w:t>
      </w:r>
      <w:r w:rsidRPr="00164734">
        <w:rPr>
          <w:i/>
          <w:spacing w:val="6"/>
          <w:szCs w:val="22"/>
        </w:rPr>
        <w:t>3</w:t>
      </w:r>
      <w:r w:rsidRPr="00164734">
        <w:rPr>
          <w:i/>
        </w:rPr>
        <w:t>&gt;</w:t>
      </w:r>
      <w:r w:rsidRPr="00164734">
        <w:rPr>
          <w:spacing w:val="1"/>
          <w:szCs w:val="22"/>
        </w:rPr>
        <w:t xml:space="preserve"> Praeterea </w:t>
      </w:r>
      <w:r w:rsidRPr="00164734">
        <w:rPr>
          <w:spacing w:val="-1"/>
          <w:szCs w:val="22"/>
        </w:rPr>
        <w:t>repraesento hic eruditissimorum nostrorum congregationis sancti Mauri in Gallia</w:t>
      </w:r>
      <w:r w:rsidRPr="00164734">
        <w:t xml:space="preserve"> </w:t>
      </w:r>
      <w:r w:rsidRPr="00164734">
        <w:rPr>
          <w:spacing w:val="-1"/>
          <w:szCs w:val="22"/>
        </w:rPr>
        <w:t>fratrum preces, quae in quibus versentur, adiecta encyclica epistola ad me Parisiis</w:t>
      </w:r>
      <w:r w:rsidRPr="00164734">
        <w:t xml:space="preserve"> </w:t>
      </w:r>
      <w:r w:rsidRPr="00164734">
        <w:rPr>
          <w:spacing w:val="-2"/>
          <w:szCs w:val="22"/>
        </w:rPr>
        <w:t>data eloquetur. Quod si reverendissimus perillustris dominus dominus aequissimis</w:t>
      </w:r>
      <w:r w:rsidRPr="00164734">
        <w:t xml:space="preserve"> </w:t>
      </w:r>
      <w:r w:rsidRPr="00164734">
        <w:rPr>
          <w:spacing w:val="-3"/>
          <w:szCs w:val="22"/>
        </w:rPr>
        <w:t>eorum votis gratificari cupit, omnia mihi consignari poterunt: meae deinceps curae</w:t>
      </w:r>
      <w:r w:rsidRPr="00164734">
        <w:t xml:space="preserve"> </w:t>
      </w:r>
      <w:r w:rsidRPr="00164734">
        <w:rPr>
          <w:spacing w:val="1"/>
          <w:szCs w:val="22"/>
        </w:rPr>
        <w:t>incumbet de modo et via, qua tuto omnia Parisios ferantur, prospicere. Interim</w:t>
      </w:r>
      <w:r w:rsidRPr="00164734">
        <w:t xml:space="preserve"> </w:t>
      </w:r>
      <w:r w:rsidRPr="00164734">
        <w:rPr>
          <w:spacing w:val="-3"/>
          <w:szCs w:val="22"/>
        </w:rPr>
        <w:t>maxima de amplissimo reverendissimi domini domini</w:t>
      </w:r>
      <w:r w:rsidRPr="00164734">
        <w:t xml:space="preserve"> </w:t>
      </w:r>
      <w:r w:rsidRPr="00164734">
        <w:rPr>
          <w:spacing w:val="4"/>
          <w:szCs w:val="22"/>
        </w:rPr>
        <w:t>[</w:t>
      </w:r>
      <w:r w:rsidRPr="00164734">
        <w:rPr>
          <w:i/>
        </w:rPr>
        <w:t>2</w:t>
      </w:r>
      <w:r w:rsidRPr="00164734">
        <w:rPr>
          <w:i/>
          <w:spacing w:val="16"/>
          <w:szCs w:val="22"/>
        </w:rPr>
        <w:t>r</w:t>
      </w:r>
      <w:r w:rsidRPr="00164734">
        <w:t>]</w:t>
      </w:r>
      <w:r w:rsidRPr="00164734">
        <w:rPr>
          <w:spacing w:val="-3"/>
          <w:szCs w:val="22"/>
        </w:rPr>
        <w:t xml:space="preserve"> favore spe concepta pol</w:t>
      </w:r>
      <w:r w:rsidR="00F26492" w:rsidRPr="00164734">
        <w:rPr>
          <w:spacing w:val="-3"/>
          <w:szCs w:val="22"/>
        </w:rPr>
        <w:softHyphen/>
      </w:r>
      <w:r w:rsidRPr="00164734">
        <w:rPr>
          <w:spacing w:val="-4"/>
          <w:szCs w:val="22"/>
        </w:rPr>
        <w:t>liceor me nihil in mea Bibliotheca Benedictina omissurum, quod celeberrimum</w:t>
      </w:r>
      <w:r w:rsidRPr="00164734">
        <w:rPr>
          <w:spacing w:val="-4"/>
        </w:rPr>
        <w:t xml:space="preserve"> </w:t>
      </w:r>
      <w:r w:rsidRPr="00164734">
        <w:rPr>
          <w:spacing w:val="-4"/>
          <w:szCs w:val="22"/>
        </w:rPr>
        <w:t>mo</w:t>
      </w:r>
      <w:r w:rsidR="00F26492" w:rsidRPr="00164734">
        <w:rPr>
          <w:spacing w:val="-4"/>
          <w:szCs w:val="22"/>
        </w:rPr>
        <w:softHyphen/>
      </w:r>
      <w:r w:rsidRPr="00164734">
        <w:rPr>
          <w:spacing w:val="-4"/>
          <w:szCs w:val="22"/>
        </w:rPr>
        <w:t>nasterium amplius illustrare possit. Deus optimus maximus eundem gratiosissi</w:t>
      </w:r>
      <w:r w:rsidR="00F26492" w:rsidRPr="00164734">
        <w:rPr>
          <w:spacing w:val="-4"/>
          <w:szCs w:val="22"/>
        </w:rPr>
        <w:t xml:space="preserve">mum </w:t>
      </w:r>
      <w:r w:rsidR="00F26492" w:rsidRPr="00164734">
        <w:rPr>
          <w:szCs w:val="22"/>
        </w:rPr>
        <w:t>dominum domi</w:t>
      </w:r>
      <w:r w:rsidRPr="00164734">
        <w:rPr>
          <w:szCs w:val="22"/>
        </w:rPr>
        <w:t>num patronum meum in totius sacri ordinis nostri ornamentum</w:t>
      </w:r>
      <w:r w:rsidRPr="00164734">
        <w:t xml:space="preserve"> quam diutissime florentem conservet.</w:t>
      </w:r>
    </w:p>
    <w:p w:rsidR="001855A2" w:rsidRPr="00164734" w:rsidRDefault="001855A2" w:rsidP="001855A2">
      <w:pPr>
        <w:pStyle w:val="EditionEditionstext"/>
      </w:pPr>
      <w:r w:rsidRPr="00164734">
        <w:t>Dedi in exempto nostro monasterio Mellicensi 23. Septembris anno 1711.</w:t>
      </w:r>
    </w:p>
    <w:p w:rsidR="001855A2" w:rsidRPr="00164734" w:rsidRDefault="001855A2" w:rsidP="001855A2">
      <w:pPr>
        <w:pStyle w:val="EditionEditionstext"/>
      </w:pPr>
      <w:r w:rsidRPr="00164734">
        <w:rPr>
          <w:spacing w:val="-2"/>
          <w:szCs w:val="22"/>
        </w:rPr>
        <w:t xml:space="preserve">Reverendissimae etc. etc. servus infimus frater Bernardus Bez </w:t>
      </w:r>
      <w:r w:rsidRPr="00164734">
        <w:rPr>
          <w:spacing w:val="4"/>
          <w:szCs w:val="22"/>
        </w:rPr>
        <w:t>[</w:t>
      </w:r>
      <w:r w:rsidRPr="00164734">
        <w:rPr>
          <w:i/>
        </w:rPr>
        <w:t>si</w:t>
      </w:r>
      <w:r w:rsidRPr="00164734">
        <w:rPr>
          <w:i/>
          <w:spacing w:val="16"/>
          <w:szCs w:val="22"/>
        </w:rPr>
        <w:t>c</w:t>
      </w:r>
      <w:r w:rsidRPr="00164734">
        <w:t xml:space="preserve">] </w:t>
      </w:r>
      <w:r w:rsidRPr="00164734">
        <w:rPr>
          <w:spacing w:val="-2"/>
          <w:szCs w:val="22"/>
        </w:rPr>
        <w:t>professus Melli</w:t>
      </w:r>
      <w:r w:rsidR="00F26492" w:rsidRPr="00164734">
        <w:rPr>
          <w:spacing w:val="-2"/>
          <w:szCs w:val="22"/>
        </w:rPr>
        <w:softHyphen/>
      </w:r>
      <w:r w:rsidRPr="00164734">
        <w:t>censis et bibliothecarius.</w:t>
      </w:r>
    </w:p>
    <w:p w:rsidR="00E4028E" w:rsidRPr="00164734" w:rsidRDefault="00E4028E" w:rsidP="00E4028E">
      <w:pPr>
        <w:pStyle w:val="EditionKommentar"/>
      </w:pPr>
      <w:r w:rsidRPr="00164734">
        <w:rPr>
          <w:i w:val="0"/>
          <w:spacing w:val="30"/>
          <w:szCs w:val="22"/>
        </w:rPr>
        <w:t xml:space="preserve">&lt;2&gt; Bavaria ... Austriae nostrae applausu: </w:t>
      </w:r>
      <w:r w:rsidRPr="00164734">
        <w:t xml:space="preserve">Dass BP hier gerade von </w:t>
      </w:r>
      <w:r w:rsidRPr="00164734">
        <w:rPr>
          <w:spacing w:val="-3"/>
          <w:szCs w:val="22"/>
        </w:rPr>
        <w:t xml:space="preserve">der Bewunderung „Österreichs“ – und nicht etwa des ganzen „orbis eruditus“ – schreibt, </w:t>
      </w:r>
      <w:r w:rsidRPr="00164734">
        <w:rPr>
          <w:spacing w:val="-1"/>
          <w:szCs w:val="22"/>
        </w:rPr>
        <w:t>mag davon rühren, dass er antiösterreichische Ressentiments der bayerischen Klöster als</w:t>
      </w:r>
      <w:r w:rsidRPr="00164734">
        <w:rPr>
          <w:spacing w:val="-3"/>
          <w:szCs w:val="22"/>
        </w:rPr>
        <w:t xml:space="preserve"> </w:t>
      </w:r>
      <w:r w:rsidRPr="00164734">
        <w:rPr>
          <w:spacing w:val="-4"/>
          <w:szCs w:val="22"/>
        </w:rPr>
        <w:t xml:space="preserve">Grund ihrer </w:t>
      </w:r>
      <w:r w:rsidR="00A223E1" w:rsidRPr="00164734">
        <w:rPr>
          <w:spacing w:val="-4"/>
          <w:szCs w:val="22"/>
        </w:rPr>
        <w:t>fehle</w:t>
      </w:r>
      <w:r w:rsidRPr="00164734">
        <w:rPr>
          <w:spacing w:val="-4"/>
          <w:szCs w:val="22"/>
        </w:rPr>
        <w:t>nden Mitarbeit vermutete</w:t>
      </w:r>
      <w:r w:rsidR="00A223E1" w:rsidRPr="00164734">
        <w:rPr>
          <w:spacing w:val="-4"/>
          <w:szCs w:val="22"/>
        </w:rPr>
        <w:t>. Vgl. 28, 85 &lt;4&gt;.</w:t>
      </w:r>
      <w:r w:rsidRPr="00164734">
        <w:rPr>
          <w:i w:val="0"/>
          <w:spacing w:val="30"/>
          <w:szCs w:val="22"/>
        </w:rPr>
        <w:t xml:space="preserve"> </w:t>
      </w:r>
      <w:r w:rsidR="00A223E1" w:rsidRPr="00164734">
        <w:rPr>
          <w:i w:val="0"/>
          <w:spacing w:val="30"/>
          <w:szCs w:val="22"/>
        </w:rPr>
        <w:t xml:space="preserve">officia: </w:t>
      </w:r>
      <w:r w:rsidR="00A223E1" w:rsidRPr="00164734">
        <w:rPr>
          <w:spacing w:val="-4"/>
          <w:szCs w:val="22"/>
        </w:rPr>
        <w:t>Vgl. 44 &lt;3&gt;.</w:t>
      </w:r>
      <w:r w:rsidR="00A223E1" w:rsidRPr="00164734">
        <w:rPr>
          <w:spacing w:val="-3"/>
          <w:szCs w:val="22"/>
        </w:rPr>
        <w:t xml:space="preserve"> </w:t>
      </w:r>
      <w:r w:rsidR="00A223E1" w:rsidRPr="00164734">
        <w:rPr>
          <w:i w:val="0"/>
          <w:spacing w:val="30"/>
        </w:rPr>
        <w:t>iudicium doctorum</w:t>
      </w:r>
      <w:r w:rsidRPr="00164734">
        <w:rPr>
          <w:i w:val="0"/>
          <w:spacing w:val="30"/>
        </w:rPr>
        <w:t xml:space="preserve">: </w:t>
      </w:r>
      <w:r w:rsidR="00A223E1" w:rsidRPr="00164734">
        <w:rPr>
          <w:spacing w:val="-2"/>
        </w:rPr>
        <w:t>Vgl. 91 &lt;3&gt;</w:t>
      </w:r>
      <w:r w:rsidRPr="00164734">
        <w:rPr>
          <w:spacing w:val="-3"/>
        </w:rPr>
        <w:t>.</w:t>
      </w:r>
    </w:p>
    <w:p w:rsidR="00510307" w:rsidRPr="00164734" w:rsidRDefault="00510307" w:rsidP="00F108BE">
      <w:pPr>
        <w:pStyle w:val="EditionBriefberschrift1"/>
        <w:spacing w:before="440"/>
      </w:pPr>
      <w:r w:rsidRPr="00164734">
        <w:t>[18</w:t>
      </w:r>
      <w:r w:rsidR="008E1D37" w:rsidRPr="00164734">
        <w:t>9</w:t>
      </w:r>
      <w:r w:rsidRPr="00164734">
        <w:t>]</w:t>
      </w:r>
      <w:r w:rsidRPr="00164734">
        <w:tab/>
        <w:t>Bernhard Pez an Blasius Bender.</w:t>
      </w:r>
      <w:r w:rsidR="00BC618F" w:rsidRPr="00164734">
        <w:t xml:space="preserve"> LE 2 (?).</w:t>
      </w:r>
    </w:p>
    <w:p w:rsidR="00510307" w:rsidRPr="00164734" w:rsidRDefault="00510307" w:rsidP="00510307">
      <w:pPr>
        <w:pStyle w:val="EditionBriefberschrift2"/>
      </w:pPr>
      <w:r w:rsidRPr="00164734">
        <w:t>1711-10-28.</w:t>
      </w:r>
    </w:p>
    <w:p w:rsidR="00510307" w:rsidRPr="00164734" w:rsidRDefault="00510307" w:rsidP="00510307">
      <w:pPr>
        <w:pStyle w:val="EditionEditorischeNotiz"/>
      </w:pPr>
      <w:r w:rsidRPr="00164734">
        <w:t>Bezüge: 2</w:t>
      </w:r>
      <w:r w:rsidR="008E1D37" w:rsidRPr="00164734">
        <w:t>6</w:t>
      </w:r>
      <w:r w:rsidRPr="00164734">
        <w:t>. 1</w:t>
      </w:r>
      <w:r w:rsidR="008E1D37" w:rsidRPr="00164734">
        <w:t>94</w:t>
      </w:r>
      <w:r w:rsidRPr="00164734">
        <w:t>. Versendet von Melk bis St. Blasien mit 1</w:t>
      </w:r>
      <w:r w:rsidR="008E1D37" w:rsidRPr="00164734">
        <w:t>90</w:t>
      </w:r>
      <w:r w:rsidRPr="00164734">
        <w:t>. Erwähnt in 1</w:t>
      </w:r>
      <w:r w:rsidR="008E1D37" w:rsidRPr="00164734">
        <w:t>94</w:t>
      </w:r>
      <w:r w:rsidRPr="00164734">
        <w:t>.</w:t>
      </w:r>
    </w:p>
    <w:p w:rsidR="00510307" w:rsidRPr="00164734" w:rsidRDefault="00510307" w:rsidP="00F108BE">
      <w:pPr>
        <w:pStyle w:val="EditionBriefberschrift1"/>
        <w:spacing w:before="440"/>
      </w:pPr>
      <w:r w:rsidRPr="00164734">
        <w:t>[1</w:t>
      </w:r>
      <w:r w:rsidR="008E1D37" w:rsidRPr="00164734">
        <w:t>90</w:t>
      </w:r>
      <w:r w:rsidRPr="00164734">
        <w:t>]</w:t>
      </w:r>
      <w:r w:rsidRPr="00164734">
        <w:tab/>
        <w:t>Bernhard Pez an René Massuet.</w:t>
      </w:r>
    </w:p>
    <w:p w:rsidR="00510307" w:rsidRPr="00164734" w:rsidRDefault="00510307" w:rsidP="00510307">
      <w:pPr>
        <w:pStyle w:val="EditionBriefberschrift2"/>
      </w:pPr>
      <w:r w:rsidRPr="00164734">
        <w:t>1711-10-28.</w:t>
      </w:r>
    </w:p>
    <w:p w:rsidR="00510307" w:rsidRPr="00164734" w:rsidRDefault="00510307" w:rsidP="00510307">
      <w:pPr>
        <w:pStyle w:val="EditionEditorischeNotiz"/>
      </w:pPr>
      <w:r w:rsidRPr="00164734">
        <w:t>Bezüge: 17</w:t>
      </w:r>
      <w:r w:rsidR="008E1D37" w:rsidRPr="00164734">
        <w:t>7</w:t>
      </w:r>
      <w:r w:rsidRPr="00164734">
        <w:t>. 1</w:t>
      </w:r>
      <w:r w:rsidR="008E1D37" w:rsidRPr="00164734">
        <w:t>92</w:t>
      </w:r>
      <w:r w:rsidRPr="00164734">
        <w:t>. Versendet von Melk bis St. Blasien mit 18</w:t>
      </w:r>
      <w:r w:rsidR="008E1D37" w:rsidRPr="00164734">
        <w:t>9</w:t>
      </w:r>
      <w:r w:rsidRPr="00164734">
        <w:t>. Erwähnt in 1</w:t>
      </w:r>
      <w:r w:rsidR="008E1D37" w:rsidRPr="00164734">
        <w:t>94</w:t>
      </w:r>
      <w:r w:rsidRPr="00164734">
        <w:t xml:space="preserve">, </w:t>
      </w:r>
      <w:r w:rsidR="008E1D37" w:rsidRPr="00164734">
        <w:t>205</w:t>
      </w:r>
      <w:r w:rsidRPr="00164734">
        <w:t>.</w:t>
      </w:r>
    </w:p>
    <w:p w:rsidR="00510307" w:rsidRPr="00164734" w:rsidRDefault="00510307" w:rsidP="00F108BE">
      <w:pPr>
        <w:pStyle w:val="EditionBriefberschrift1"/>
        <w:spacing w:before="440"/>
      </w:pPr>
      <w:r w:rsidRPr="00164734">
        <w:t>1</w:t>
      </w:r>
      <w:r w:rsidR="008E1D37" w:rsidRPr="00164734">
        <w:t>91</w:t>
      </w:r>
      <w:r w:rsidRPr="00164734">
        <w:tab/>
        <w:t>Anselm Fischer an Bernhard Pez.</w:t>
      </w:r>
    </w:p>
    <w:p w:rsidR="00510307" w:rsidRPr="00164734" w:rsidRDefault="00510307" w:rsidP="00510307">
      <w:pPr>
        <w:pStyle w:val="EditionBriefberschrift2"/>
      </w:pPr>
      <w:r w:rsidRPr="00164734">
        <w:t>1711-12-01. Ochsenhausen.</w:t>
      </w:r>
    </w:p>
    <w:p w:rsidR="00510307" w:rsidRPr="00164734" w:rsidRDefault="00510307" w:rsidP="00510307">
      <w:pPr>
        <w:pStyle w:val="EditionRegest"/>
      </w:pPr>
      <w:r w:rsidRPr="00164734">
        <w:t xml:space="preserve">&lt;1&gt; </w:t>
      </w:r>
      <w:r w:rsidRPr="00164734">
        <w:rPr>
          <w:spacing w:val="-2"/>
          <w:szCs w:val="22"/>
        </w:rPr>
        <w:t xml:space="preserve">AF bittet um die Rückgabe der sechs Bände des „Spicilegium“ von d’Achery, die er </w:t>
      </w:r>
      <w:r w:rsidRPr="00164734">
        <w:t>BP vor mehr als einem Jahr nach Melk ausgeliehen hat. Sie werden auch bereits vom Ochsenhausener Bibliothekar urgiert, der sie benutzen möchte.</w:t>
      </w:r>
      <w:r w:rsidR="00F108BE" w:rsidRPr="00164734">
        <w:t xml:space="preserve"> AF schließt mit guten Wünschen zum kommenden </w:t>
      </w:r>
      <w:r w:rsidR="00724A48" w:rsidRPr="00164734">
        <w:t>N</w:t>
      </w:r>
      <w:r w:rsidR="00F108BE" w:rsidRPr="00164734">
        <w:t>euen Jahr.</w:t>
      </w:r>
    </w:p>
    <w:p w:rsidR="00510307" w:rsidRPr="00164734" w:rsidRDefault="00510307" w:rsidP="00510307">
      <w:pPr>
        <w:pStyle w:val="EditionEditorischeNotiz"/>
      </w:pPr>
      <w:r w:rsidRPr="00164734">
        <w:t>Überlieferung: I, 105r</w:t>
      </w:r>
      <w:r w:rsidR="008E1D37" w:rsidRPr="00164734">
        <w:t>–</w:t>
      </w:r>
      <w:r w:rsidRPr="00164734">
        <w:t>v.</w:t>
      </w:r>
    </w:p>
    <w:p w:rsidR="00510307" w:rsidRPr="00164734" w:rsidRDefault="00510307" w:rsidP="00510307">
      <w:pPr>
        <w:pStyle w:val="EditionEditorischeNotiz"/>
      </w:pPr>
      <w:r w:rsidRPr="00164734">
        <w:t>Literatur: Stockinger, Fidelis 359f.</w:t>
      </w:r>
    </w:p>
    <w:p w:rsidR="00510307" w:rsidRPr="00164734" w:rsidRDefault="00510307" w:rsidP="00510307">
      <w:pPr>
        <w:pStyle w:val="EditionEditorischeNotiz"/>
      </w:pPr>
      <w:r w:rsidRPr="00164734">
        <w:t>Bezüge: 1</w:t>
      </w:r>
      <w:r w:rsidR="008E1D37" w:rsidRPr="00164734">
        <w:t>12</w:t>
      </w:r>
      <w:r w:rsidRPr="00164734">
        <w:t>. 21</w:t>
      </w:r>
      <w:r w:rsidR="008E1D37" w:rsidRPr="00164734">
        <w:t>8</w:t>
      </w:r>
      <w:r w:rsidRPr="00164734">
        <w:t>.</w:t>
      </w:r>
    </w:p>
    <w:p w:rsidR="00510307" w:rsidRPr="00164734" w:rsidRDefault="00510307" w:rsidP="00510307">
      <w:pPr>
        <w:pStyle w:val="EditionEditorischeNotiz"/>
      </w:pPr>
      <w:r w:rsidRPr="00164734">
        <w:t xml:space="preserve">Nummerierung: </w:t>
      </w:r>
      <w:r w:rsidRPr="00164734">
        <w:rPr>
          <w:i w:val="0"/>
        </w:rPr>
        <w:t>IV</w:t>
      </w:r>
      <w:r w:rsidRPr="00164734">
        <w:t>.</w:t>
      </w:r>
    </w:p>
    <w:p w:rsidR="00510307" w:rsidRPr="00164734" w:rsidRDefault="00510307" w:rsidP="008E1D37">
      <w:pPr>
        <w:pStyle w:val="EditionEditionstext"/>
      </w:pPr>
      <w:r w:rsidRPr="00164734">
        <w:rPr>
          <w:spacing w:val="4"/>
          <w:szCs w:val="22"/>
        </w:rPr>
        <w:t>[</w:t>
      </w:r>
      <w:r w:rsidRPr="00164734">
        <w:rPr>
          <w:i/>
        </w:rPr>
        <w:t>1</w:t>
      </w:r>
      <w:r w:rsidRPr="00164734">
        <w:rPr>
          <w:i/>
          <w:spacing w:val="16"/>
          <w:szCs w:val="22"/>
        </w:rPr>
        <w:t>r</w:t>
      </w:r>
      <w:r w:rsidRPr="00164734">
        <w:t>]</w:t>
      </w:r>
      <w:r w:rsidRPr="00164734">
        <w:rPr>
          <w:spacing w:val="-2"/>
          <w:szCs w:val="22"/>
        </w:rPr>
        <w:t xml:space="preserve"> Admodum reverende religiosissime et clarissime domine pater bibliothecarie.</w:t>
      </w:r>
    </w:p>
    <w:p w:rsidR="00510307" w:rsidRPr="00164734" w:rsidRDefault="00510307" w:rsidP="008E1D37">
      <w:pPr>
        <w:pStyle w:val="EditionEditionstext"/>
      </w:pPr>
      <w:r w:rsidRPr="00164734">
        <w:rPr>
          <w:i/>
        </w:rPr>
        <w:t>&lt;1&gt;</w:t>
      </w:r>
      <w:r w:rsidRPr="00164734">
        <w:t xml:space="preserve"> </w:t>
      </w:r>
      <w:r w:rsidRPr="00164734">
        <w:rPr>
          <w:spacing w:val="2"/>
          <w:szCs w:val="22"/>
        </w:rPr>
        <w:t>Non aegre feret reverenda paternitas vestra, quod sex tomorum Spicilegii</w:t>
      </w:r>
      <w:r w:rsidRPr="00164734">
        <w:t xml:space="preserve"> </w:t>
      </w:r>
      <w:r w:rsidRPr="00164734">
        <w:rPr>
          <w:spacing w:val="-3"/>
          <w:szCs w:val="22"/>
        </w:rPr>
        <w:t xml:space="preserve">D’Acherii, quos Mellicium ante annum, et quod excedit, miseram </w:t>
      </w:r>
      <w:r w:rsidRPr="00164734">
        <w:rPr>
          <w:spacing w:val="4"/>
          <w:szCs w:val="22"/>
        </w:rPr>
        <w:t>[</w:t>
      </w:r>
      <w:r w:rsidRPr="00164734">
        <w:rPr>
          <w:i/>
        </w:rPr>
        <w:t>si</w:t>
      </w:r>
      <w:r w:rsidRPr="00164734">
        <w:rPr>
          <w:i/>
          <w:spacing w:val="16"/>
          <w:szCs w:val="22"/>
        </w:rPr>
        <w:t>c</w:t>
      </w:r>
      <w:r w:rsidRPr="00164734">
        <w:t>]</w:t>
      </w:r>
      <w:r w:rsidR="00F108BE" w:rsidRPr="00164734">
        <w:rPr>
          <w:rStyle w:val="Funotenzeichen"/>
        </w:rPr>
        <w:footnoteReference w:customMarkFollows="1" w:id="560"/>
        <w:t>a</w:t>
      </w:r>
      <w:r w:rsidR="00F108BE" w:rsidRPr="00164734">
        <w:t>.</w:t>
      </w:r>
      <w:r w:rsidRPr="00164734">
        <w:t xml:space="preserve"> </w:t>
      </w:r>
      <w:r w:rsidRPr="00164734">
        <w:rPr>
          <w:spacing w:val="-3"/>
          <w:szCs w:val="22"/>
        </w:rPr>
        <w:t xml:space="preserve">Interpellor </w:t>
      </w:r>
      <w:r w:rsidRPr="00164734">
        <w:rPr>
          <w:spacing w:val="-1"/>
          <w:szCs w:val="22"/>
        </w:rPr>
        <w:t>hac de re etiam a bibliothecario nostro, qui eorundem usum desiderat. De caetero</w:t>
      </w:r>
      <w:r w:rsidRPr="00164734">
        <w:t xml:space="preserve"> </w:t>
      </w:r>
      <w:r w:rsidRPr="00164734">
        <w:rPr>
          <w:spacing w:val="-1"/>
          <w:szCs w:val="22"/>
        </w:rPr>
        <w:t>secuturi anni recursum faustissimum sincero corde apprecor maneoque ad servitia</w:t>
      </w:r>
      <w:r w:rsidRPr="00164734">
        <w:t xml:space="preserve"> quaevis promptus, dum vixero</w:t>
      </w:r>
    </w:p>
    <w:p w:rsidR="00510307" w:rsidRPr="00164734" w:rsidRDefault="00F108BE" w:rsidP="008E1D37">
      <w:pPr>
        <w:pStyle w:val="EditionEditionstext"/>
      </w:pPr>
      <w:r w:rsidRPr="00164734">
        <w:rPr>
          <w:spacing w:val="-4"/>
          <w:szCs w:val="22"/>
        </w:rPr>
        <w:t>Admodum</w:t>
      </w:r>
      <w:r w:rsidRPr="00164734">
        <w:rPr>
          <w:spacing w:val="-8"/>
          <w:szCs w:val="22"/>
        </w:rPr>
        <w:t xml:space="preserve"> </w:t>
      </w:r>
      <w:r w:rsidRPr="00164734">
        <w:rPr>
          <w:spacing w:val="-4"/>
          <w:szCs w:val="22"/>
        </w:rPr>
        <w:t>reverendae</w:t>
      </w:r>
      <w:r w:rsidRPr="00164734">
        <w:rPr>
          <w:spacing w:val="-8"/>
          <w:szCs w:val="22"/>
        </w:rPr>
        <w:t xml:space="preserve"> </w:t>
      </w:r>
      <w:r w:rsidRPr="00164734">
        <w:rPr>
          <w:spacing w:val="-4"/>
          <w:szCs w:val="22"/>
        </w:rPr>
        <w:t>religiosi</w:t>
      </w:r>
      <w:r w:rsidR="00510307" w:rsidRPr="00164734">
        <w:rPr>
          <w:spacing w:val="-4"/>
          <w:szCs w:val="22"/>
        </w:rPr>
        <w:t>ssimae</w:t>
      </w:r>
      <w:r w:rsidR="00510307" w:rsidRPr="00164734">
        <w:rPr>
          <w:spacing w:val="-8"/>
          <w:szCs w:val="22"/>
        </w:rPr>
        <w:t xml:space="preserve"> </w:t>
      </w:r>
      <w:r w:rsidR="00510307" w:rsidRPr="00164734">
        <w:rPr>
          <w:spacing w:val="-4"/>
          <w:szCs w:val="22"/>
        </w:rPr>
        <w:t>paternitatis</w:t>
      </w:r>
      <w:r w:rsidR="00510307" w:rsidRPr="00164734">
        <w:rPr>
          <w:spacing w:val="-8"/>
          <w:szCs w:val="22"/>
        </w:rPr>
        <w:t xml:space="preserve"> </w:t>
      </w:r>
      <w:r w:rsidR="00510307" w:rsidRPr="00164734">
        <w:rPr>
          <w:spacing w:val="-4"/>
          <w:szCs w:val="22"/>
        </w:rPr>
        <w:t>vestrae</w:t>
      </w:r>
      <w:r w:rsidR="00510307" w:rsidRPr="00164734">
        <w:rPr>
          <w:spacing w:val="-8"/>
          <w:szCs w:val="22"/>
        </w:rPr>
        <w:t xml:space="preserve"> </w:t>
      </w:r>
      <w:r w:rsidR="00510307" w:rsidRPr="00164734">
        <w:rPr>
          <w:spacing w:val="-4"/>
          <w:szCs w:val="22"/>
        </w:rPr>
        <w:t>addictissimus</w:t>
      </w:r>
      <w:r w:rsidR="00510307" w:rsidRPr="00164734">
        <w:rPr>
          <w:spacing w:val="-8"/>
          <w:szCs w:val="22"/>
        </w:rPr>
        <w:t xml:space="preserve"> </w:t>
      </w:r>
      <w:r w:rsidR="00510307" w:rsidRPr="00164734">
        <w:rPr>
          <w:spacing w:val="-4"/>
          <w:szCs w:val="22"/>
        </w:rPr>
        <w:t>et</w:t>
      </w:r>
      <w:r w:rsidR="00510307" w:rsidRPr="00164734">
        <w:rPr>
          <w:spacing w:val="-8"/>
          <w:szCs w:val="22"/>
        </w:rPr>
        <w:t xml:space="preserve"> </w:t>
      </w:r>
      <w:r w:rsidR="00510307" w:rsidRPr="00164734">
        <w:rPr>
          <w:spacing w:val="-4"/>
          <w:szCs w:val="22"/>
        </w:rPr>
        <w:t>humillimus</w:t>
      </w:r>
      <w:r w:rsidR="00510307" w:rsidRPr="00164734">
        <w:t xml:space="preserve"> pater Anselmus Fischer manu propria.</w:t>
      </w:r>
    </w:p>
    <w:p w:rsidR="00510307" w:rsidRPr="00164734" w:rsidRDefault="00510307" w:rsidP="00F26DDD">
      <w:pPr>
        <w:pStyle w:val="EditionEditionstext"/>
        <w:spacing w:after="160"/>
      </w:pPr>
      <w:r w:rsidRPr="00164734">
        <w:t>Ochsenhusii 1. Decembris 1711.</w:t>
      </w:r>
    </w:p>
    <w:p w:rsidR="00510307" w:rsidRPr="00164734" w:rsidRDefault="00510307" w:rsidP="008E1D37">
      <w:pPr>
        <w:pStyle w:val="EditionKommentar"/>
        <w:rPr>
          <w:bCs/>
        </w:rPr>
      </w:pPr>
      <w:r w:rsidRPr="00164734">
        <w:rPr>
          <w:i w:val="0"/>
          <w:spacing w:val="30"/>
          <w:szCs w:val="22"/>
        </w:rPr>
        <w:t>&lt;</w:t>
      </w:r>
      <w:r w:rsidR="00F108BE" w:rsidRPr="00164734">
        <w:rPr>
          <w:i w:val="0"/>
          <w:spacing w:val="30"/>
          <w:szCs w:val="22"/>
        </w:rPr>
        <w:t>1</w:t>
      </w:r>
      <w:r w:rsidRPr="00164734">
        <w:rPr>
          <w:i w:val="0"/>
          <w:spacing w:val="30"/>
          <w:szCs w:val="22"/>
        </w:rPr>
        <w:t>&gt; bibliothecario nostro:</w:t>
      </w:r>
      <w:r w:rsidRPr="00164734">
        <w:rPr>
          <w:bCs/>
          <w:i w:val="0"/>
          <w:spacing w:val="30"/>
          <w:szCs w:val="22"/>
        </w:rPr>
        <w:t xml:space="preserve"> </w:t>
      </w:r>
      <w:r w:rsidR="00F108BE" w:rsidRPr="00164734">
        <w:rPr>
          <w:bCs/>
        </w:rPr>
        <w:t>Seine Identität konnte ni</w:t>
      </w:r>
      <w:r w:rsidRPr="00164734">
        <w:rPr>
          <w:bCs/>
        </w:rPr>
        <w:t>cht ermittelt</w:t>
      </w:r>
      <w:r w:rsidR="00F108BE" w:rsidRPr="00164734">
        <w:rPr>
          <w:bCs/>
        </w:rPr>
        <w:t xml:space="preserve"> werden</w:t>
      </w:r>
      <w:r w:rsidRPr="00164734">
        <w:rPr>
          <w:bCs/>
        </w:rPr>
        <w:t>.</w:t>
      </w:r>
    </w:p>
    <w:p w:rsidR="008210D6" w:rsidRPr="00164734" w:rsidRDefault="008210D6" w:rsidP="00F26DDD">
      <w:pPr>
        <w:pStyle w:val="EditionBriefberschrift1"/>
        <w:spacing w:before="460"/>
      </w:pPr>
      <w:r w:rsidRPr="00164734">
        <w:t>192</w:t>
      </w:r>
      <w:r w:rsidRPr="00164734">
        <w:tab/>
        <w:t>René Massuet an Bernhard Pez.</w:t>
      </w:r>
    </w:p>
    <w:p w:rsidR="008210D6" w:rsidRPr="00164734" w:rsidRDefault="008210D6" w:rsidP="00F26DDD">
      <w:pPr>
        <w:pStyle w:val="EditionBriefberschrift2"/>
        <w:spacing w:after="120"/>
      </w:pPr>
      <w:r w:rsidRPr="00164734">
        <w:t>1711-12-01. Paris (St.-Germain</w:t>
      </w:r>
      <w:r w:rsidR="00FF5F72" w:rsidRPr="00164734">
        <w:t>-des-Prés</w:t>
      </w:r>
      <w:r w:rsidRPr="00164734">
        <w:t>).</w:t>
      </w:r>
    </w:p>
    <w:p w:rsidR="008210D6" w:rsidRPr="00164734" w:rsidRDefault="008210D6" w:rsidP="00FF0772">
      <w:pPr>
        <w:pStyle w:val="EditionRegest"/>
        <w:spacing w:after="110"/>
      </w:pPr>
      <w:r w:rsidRPr="00164734">
        <w:t xml:space="preserve">&lt;1&gt; </w:t>
      </w:r>
      <w:r w:rsidRPr="00164734">
        <w:rPr>
          <w:spacing w:val="-1"/>
        </w:rPr>
        <w:t xml:space="preserve">RM hat BPs Zusendung mit Büchern und </w:t>
      </w:r>
      <w:r w:rsidR="00B428E2" w:rsidRPr="00164734">
        <w:rPr>
          <w:spacing w:val="-1"/>
        </w:rPr>
        <w:t>handschriftlichem Material</w:t>
      </w:r>
      <w:r w:rsidRPr="00164734">
        <w:rPr>
          <w:spacing w:val="-1"/>
        </w:rPr>
        <w:t xml:space="preserve"> (17</w:t>
      </w:r>
      <w:r w:rsidR="00A40A79" w:rsidRPr="00164734">
        <w:rPr>
          <w:spacing w:val="-1"/>
        </w:rPr>
        <w:t>7</w:t>
      </w:r>
      <w:r w:rsidRPr="00164734">
        <w:rPr>
          <w:spacing w:val="-1"/>
        </w:rPr>
        <w:t xml:space="preserve">) </w:t>
      </w:r>
      <w:r w:rsidR="00B428E2" w:rsidRPr="00164734">
        <w:rPr>
          <w:spacing w:val="-1"/>
        </w:rPr>
        <w:t xml:space="preserve">erst vor </w:t>
      </w:r>
      <w:r w:rsidRPr="00164734">
        <w:rPr>
          <w:spacing w:val="-1"/>
        </w:rPr>
        <w:t>drei Tage</w:t>
      </w:r>
      <w:r w:rsidR="00B428E2" w:rsidRPr="00164734">
        <w:rPr>
          <w:spacing w:val="-1"/>
        </w:rPr>
        <w:t xml:space="preserve">n </w:t>
      </w:r>
      <w:r w:rsidRPr="00164734">
        <w:rPr>
          <w:spacing w:val="-1"/>
        </w:rPr>
        <w:t>erhalten</w:t>
      </w:r>
      <w:r w:rsidR="00B428E2" w:rsidRPr="00164734">
        <w:rPr>
          <w:spacing w:val="-1"/>
        </w:rPr>
        <w:t>;</w:t>
      </w:r>
      <w:r w:rsidRPr="00164734">
        <w:rPr>
          <w:spacing w:val="-1"/>
        </w:rPr>
        <w:t xml:space="preserve"> die Verzögerung war durch </w:t>
      </w:r>
      <w:r w:rsidR="00B428E2" w:rsidRPr="00164734">
        <w:rPr>
          <w:spacing w:val="-1"/>
        </w:rPr>
        <w:t>eine längere</w:t>
      </w:r>
      <w:r w:rsidRPr="00164734">
        <w:rPr>
          <w:spacing w:val="-1"/>
        </w:rPr>
        <w:t xml:space="preserve"> Abwesenheit Moritz</w:t>
      </w:r>
      <w:r w:rsidRPr="00164734">
        <w:t xml:space="preserve"> </w:t>
      </w:r>
      <w:r w:rsidRPr="00164734">
        <w:rPr>
          <w:spacing w:val="-2"/>
        </w:rPr>
        <w:t xml:space="preserve">Müllers zustande gekommen. Dafür hat dieser nun zwei Exemplare der Geschichte </w:t>
      </w:r>
      <w:r w:rsidR="00B428E2" w:rsidRPr="00164734">
        <w:rPr>
          <w:spacing w:val="-2"/>
        </w:rPr>
        <w:t>von</w:t>
      </w:r>
      <w:r w:rsidR="00B428E2" w:rsidRPr="00164734">
        <w:t xml:space="preserve"> </w:t>
      </w:r>
      <w:r w:rsidRPr="00164734">
        <w:rPr>
          <w:spacing w:val="-1"/>
        </w:rPr>
        <w:t xml:space="preserve">Wiblingen (Heuchlinger, „Templum honoris“) mitgeschickt. Von den in der Liste </w:t>
      </w:r>
      <w:r w:rsidR="00B428E2" w:rsidRPr="00164734">
        <w:rPr>
          <w:spacing w:val="-1"/>
        </w:rPr>
        <w:t>BPs</w:t>
      </w:r>
      <w:r w:rsidR="00B428E2" w:rsidRPr="00164734">
        <w:t xml:space="preserve"> </w:t>
      </w:r>
      <w:r w:rsidRPr="00164734">
        <w:rPr>
          <w:spacing w:val="-2"/>
        </w:rPr>
        <w:t>angeführten Schriften fehlen nur die Materialien zu Lambach. Möglicherweise hat BP</w:t>
      </w:r>
      <w:r w:rsidRPr="00164734">
        <w:t xml:space="preserve"> </w:t>
      </w:r>
      <w:r w:rsidRPr="00164734">
        <w:rPr>
          <w:spacing w:val="-2"/>
        </w:rPr>
        <w:t xml:space="preserve">diese irrtümlich gemeinsam mit Bimmels „Vitae et miracula“ der </w:t>
      </w:r>
      <w:r w:rsidR="007223E2" w:rsidRPr="00164734">
        <w:rPr>
          <w:spacing w:val="-2"/>
        </w:rPr>
        <w:t>se</w:t>
      </w:r>
      <w:r w:rsidRPr="00164734">
        <w:rPr>
          <w:spacing w:val="-2"/>
        </w:rPr>
        <w:t>ligen Adalbero von</w:t>
      </w:r>
      <w:r w:rsidRPr="00164734">
        <w:t xml:space="preserve"> </w:t>
      </w:r>
      <w:r w:rsidRPr="00164734">
        <w:rPr>
          <w:spacing w:val="-1"/>
        </w:rPr>
        <w:t xml:space="preserve">Würzburg, Altmann von Passau und Gebhard von Salzburg, über </w:t>
      </w:r>
      <w:r w:rsidR="007223E2" w:rsidRPr="00164734">
        <w:rPr>
          <w:spacing w:val="-1"/>
        </w:rPr>
        <w:t>welch</w:t>
      </w:r>
      <w:r w:rsidRPr="00164734">
        <w:rPr>
          <w:spacing w:val="-1"/>
        </w:rPr>
        <w:t>e RM bereits</w:t>
      </w:r>
      <w:r w:rsidRPr="00164734">
        <w:t xml:space="preserve"> verfügt, aus dem Paket entfernt. RM ist dankbar für das umfangreiche Material und </w:t>
      </w:r>
      <w:r w:rsidRPr="00164734">
        <w:rPr>
          <w:spacing w:val="-1"/>
        </w:rPr>
        <w:t xml:space="preserve">will </w:t>
      </w:r>
      <w:r w:rsidR="007223E2" w:rsidRPr="00164734">
        <w:rPr>
          <w:spacing w:val="-1"/>
        </w:rPr>
        <w:t>sich durch eigene Dienste erkenntlich zeigen</w:t>
      </w:r>
      <w:r w:rsidRPr="00164734">
        <w:rPr>
          <w:spacing w:val="-1"/>
        </w:rPr>
        <w:t xml:space="preserve">. </w:t>
      </w:r>
      <w:r w:rsidRPr="00164734">
        <w:rPr>
          <w:spacing w:val="16"/>
          <w:szCs w:val="22"/>
        </w:rPr>
        <w:t>&lt;</w:t>
      </w:r>
      <w:r w:rsidRPr="00164734">
        <w:rPr>
          <w:spacing w:val="6"/>
          <w:szCs w:val="22"/>
        </w:rPr>
        <w:t>2</w:t>
      </w:r>
      <w:r w:rsidRPr="00164734">
        <w:t>&gt;</w:t>
      </w:r>
      <w:r w:rsidRPr="00164734">
        <w:rPr>
          <w:spacing w:val="-1"/>
        </w:rPr>
        <w:t xml:space="preserve"> Noch vor Ostern hat RM seine </w:t>
      </w:r>
      <w:r w:rsidRPr="00164734">
        <w:rPr>
          <w:spacing w:val="-4"/>
        </w:rPr>
        <w:t xml:space="preserve">Edition der Schrift „Contra haereses“ des Irenäus von Lyon </w:t>
      </w:r>
      <w:r w:rsidR="007223E2" w:rsidRPr="00164734">
        <w:rPr>
          <w:spacing w:val="-4"/>
        </w:rPr>
        <w:t>und</w:t>
      </w:r>
      <w:r w:rsidRPr="00164734">
        <w:rPr>
          <w:spacing w:val="-4"/>
        </w:rPr>
        <w:t xml:space="preserve"> die von Anselm Schramb</w:t>
      </w:r>
      <w:r w:rsidRPr="00164734">
        <w:t xml:space="preserve"> </w:t>
      </w:r>
      <w:r w:rsidR="00B91AF3" w:rsidRPr="00164734">
        <w:rPr>
          <w:spacing w:val="-4"/>
          <w:szCs w:val="22"/>
        </w:rPr>
        <w:t>erbeten</w:t>
      </w:r>
      <w:r w:rsidRPr="00164734">
        <w:rPr>
          <w:spacing w:val="-4"/>
          <w:szCs w:val="22"/>
        </w:rPr>
        <w:t xml:space="preserve">en „Animadversiones in </w:t>
      </w:r>
      <w:r w:rsidR="00063A68" w:rsidRPr="00164734">
        <w:rPr>
          <w:spacing w:val="-4"/>
          <w:szCs w:val="22"/>
        </w:rPr>
        <w:t>V</w:t>
      </w:r>
      <w:r w:rsidRPr="00164734">
        <w:rPr>
          <w:spacing w:val="-4"/>
          <w:szCs w:val="22"/>
        </w:rPr>
        <w:t>indicias Kempenses“ von Mabillon über Moritz Müller</w:t>
      </w:r>
      <w:r w:rsidRPr="00164734">
        <w:t xml:space="preserve"> in St. Gallen geschickt. Dieser hat kürzlich die Weitersendung und den Empfang des </w:t>
      </w:r>
      <w:r w:rsidRPr="00164734">
        <w:rPr>
          <w:spacing w:val="-3"/>
        </w:rPr>
        <w:t>Paketes in Melk gemeldet</w:t>
      </w:r>
      <w:r w:rsidR="00B91AF3" w:rsidRPr="00164734">
        <w:rPr>
          <w:spacing w:val="-3"/>
        </w:rPr>
        <w:t>;</w:t>
      </w:r>
      <w:r w:rsidRPr="00164734">
        <w:rPr>
          <w:spacing w:val="-3"/>
        </w:rPr>
        <w:t xml:space="preserve"> RM bittet </w:t>
      </w:r>
      <w:r w:rsidR="00B91AF3" w:rsidRPr="00164734">
        <w:rPr>
          <w:spacing w:val="-3"/>
        </w:rPr>
        <w:t xml:space="preserve">allerdings </w:t>
      </w:r>
      <w:r w:rsidRPr="00164734">
        <w:rPr>
          <w:spacing w:val="-3"/>
        </w:rPr>
        <w:t xml:space="preserve">trotzdem um </w:t>
      </w:r>
      <w:r w:rsidR="00B91AF3" w:rsidRPr="00164734">
        <w:rPr>
          <w:spacing w:val="-3"/>
        </w:rPr>
        <w:t xml:space="preserve">eine </w:t>
      </w:r>
      <w:r w:rsidRPr="00164734">
        <w:rPr>
          <w:spacing w:val="-3"/>
        </w:rPr>
        <w:t>Bestätigung aus Melk.</w:t>
      </w:r>
      <w:r w:rsidRPr="00164734">
        <w:t xml:space="preserve"> </w:t>
      </w:r>
      <w:r w:rsidRPr="00164734">
        <w:rPr>
          <w:spacing w:val="16"/>
          <w:szCs w:val="22"/>
        </w:rPr>
        <w:t>&lt;</w:t>
      </w:r>
      <w:r w:rsidRPr="00164734">
        <w:rPr>
          <w:spacing w:val="6"/>
          <w:szCs w:val="22"/>
        </w:rPr>
        <w:t>3</w:t>
      </w:r>
      <w:r w:rsidRPr="00164734">
        <w:t>&gt; Zugleich hat RM einen längeren Brief an BP geschrieben (1</w:t>
      </w:r>
      <w:r w:rsidR="00A40A79" w:rsidRPr="00164734">
        <w:t>54</w:t>
      </w:r>
      <w:r w:rsidRPr="00164734">
        <w:t xml:space="preserve">), in dem er jene Bücher angeführt hat, die BP konsultieren sollte. Wenn BP angibt, was davon er bei </w:t>
      </w:r>
      <w:r w:rsidRPr="00164734">
        <w:rPr>
          <w:spacing w:val="-3"/>
        </w:rPr>
        <w:t xml:space="preserve">sich hat, kann RM </w:t>
      </w:r>
      <w:r w:rsidR="00F939F2" w:rsidRPr="00164734">
        <w:rPr>
          <w:spacing w:val="-3"/>
        </w:rPr>
        <w:t>zu nützlichen Informationen aus de</w:t>
      </w:r>
      <w:r w:rsidRPr="00164734">
        <w:rPr>
          <w:spacing w:val="-3"/>
        </w:rPr>
        <w:t xml:space="preserve">m Nachlass </w:t>
      </w:r>
      <w:r w:rsidR="00F939F2" w:rsidRPr="00164734">
        <w:rPr>
          <w:spacing w:val="20"/>
        </w:rPr>
        <w:t>(</w:t>
      </w:r>
      <w:r w:rsidR="00F939F2" w:rsidRPr="00164734">
        <w:rPr>
          <w:i w:val="0"/>
        </w:rPr>
        <w:t>scrini</w:t>
      </w:r>
      <w:r w:rsidR="00F939F2" w:rsidRPr="00164734">
        <w:rPr>
          <w:i w:val="0"/>
          <w:spacing w:val="20"/>
        </w:rPr>
        <w:t>a</w:t>
      </w:r>
      <w:r w:rsidR="00F939F2" w:rsidRPr="00164734">
        <w:t xml:space="preserve">) </w:t>
      </w:r>
      <w:r w:rsidRPr="00164734">
        <w:rPr>
          <w:spacing w:val="-3"/>
        </w:rPr>
        <w:t xml:space="preserve">Mabillons </w:t>
      </w:r>
      <w:r w:rsidR="00F939F2" w:rsidRPr="00164734">
        <w:rPr>
          <w:spacing w:val="-2"/>
        </w:rPr>
        <w:t xml:space="preserve">die Stellenangaben mitteilen, anstatt abschreiben zu müssen. </w:t>
      </w:r>
      <w:r w:rsidRPr="00164734">
        <w:rPr>
          <w:spacing w:val="10"/>
          <w:szCs w:val="22"/>
        </w:rPr>
        <w:t>&lt;4</w:t>
      </w:r>
      <w:r w:rsidRPr="00164734">
        <w:t>&gt;</w:t>
      </w:r>
      <w:r w:rsidRPr="00164734">
        <w:rPr>
          <w:spacing w:val="-2"/>
        </w:rPr>
        <w:t xml:space="preserve"> Der fünfte Band der „Annales OSB“ ist bereits im Druck, </w:t>
      </w:r>
      <w:r w:rsidR="00F939F2" w:rsidRPr="00164734">
        <w:rPr>
          <w:spacing w:val="-2"/>
        </w:rPr>
        <w:t>allerdings</w:t>
      </w:r>
      <w:r w:rsidRPr="00164734">
        <w:rPr>
          <w:spacing w:val="-2"/>
        </w:rPr>
        <w:t xml:space="preserve"> neigen die Drucker aufgrund der guten</w:t>
      </w:r>
      <w:r w:rsidRPr="00164734">
        <w:t xml:space="preserve"> Weinernte </w:t>
      </w:r>
      <w:r w:rsidR="00F939F2" w:rsidRPr="00164734">
        <w:t xml:space="preserve">derzeit </w:t>
      </w:r>
      <w:r w:rsidRPr="00164734">
        <w:t>eher zum Trinken als zum Arbeiten. RM schreibt eine lateinische Vita Mabillons, die auf Drängen der Gelehrten dem Band einge</w:t>
      </w:r>
      <w:r w:rsidR="004B476F" w:rsidRPr="00164734">
        <w:t>rück</w:t>
      </w:r>
      <w:r w:rsidRPr="00164734">
        <w:t xml:space="preserve">t werden </w:t>
      </w:r>
      <w:r w:rsidR="004B476F" w:rsidRPr="00164734">
        <w:t xml:space="preserve">soll; sie </w:t>
      </w:r>
      <w:r w:rsidR="004B476F" w:rsidRPr="00164734">
        <w:rPr>
          <w:spacing w:val="1"/>
          <w:szCs w:val="22"/>
        </w:rPr>
        <w:t>wird</w:t>
      </w:r>
      <w:r w:rsidRPr="00164734">
        <w:rPr>
          <w:spacing w:val="1"/>
          <w:szCs w:val="22"/>
        </w:rPr>
        <w:t xml:space="preserve"> knapper </w:t>
      </w:r>
      <w:r w:rsidR="004B476F" w:rsidRPr="00164734">
        <w:rPr>
          <w:spacing w:val="1"/>
          <w:szCs w:val="22"/>
        </w:rPr>
        <w:t xml:space="preserve">und mehr auf gelehrte Inhalte ausgerichtet </w:t>
      </w:r>
      <w:r w:rsidRPr="00164734">
        <w:rPr>
          <w:spacing w:val="1"/>
          <w:szCs w:val="22"/>
        </w:rPr>
        <w:t>sein als Ruinarts „Abregé“.</w:t>
      </w:r>
      <w:r w:rsidRPr="00164734">
        <w:rPr>
          <w:szCs w:val="22"/>
        </w:rPr>
        <w:t xml:space="preserve"> </w:t>
      </w:r>
      <w:r w:rsidRPr="00164734">
        <w:rPr>
          <w:spacing w:val="-3"/>
          <w:szCs w:val="22"/>
        </w:rPr>
        <w:t>Sobald der Band erschienen ist, wird RM ihn an BP s</w:t>
      </w:r>
      <w:r w:rsidR="001D79C7" w:rsidRPr="00164734">
        <w:rPr>
          <w:spacing w:val="-3"/>
          <w:szCs w:val="22"/>
        </w:rPr>
        <w:t>end</w:t>
      </w:r>
      <w:r w:rsidRPr="00164734">
        <w:rPr>
          <w:spacing w:val="-3"/>
          <w:szCs w:val="22"/>
        </w:rPr>
        <w:t>en, der zwischen einer Pariser</w:t>
      </w:r>
      <w:r w:rsidRPr="00164734">
        <w:rPr>
          <w:szCs w:val="22"/>
        </w:rPr>
        <w:t xml:space="preserve"> </w:t>
      </w:r>
      <w:r w:rsidRPr="00164734">
        <w:rPr>
          <w:spacing w:val="-4"/>
          <w:szCs w:val="22"/>
        </w:rPr>
        <w:t xml:space="preserve">Bindung und </w:t>
      </w:r>
      <w:r w:rsidR="001D79C7" w:rsidRPr="00164734">
        <w:rPr>
          <w:spacing w:val="-4"/>
          <w:szCs w:val="22"/>
        </w:rPr>
        <w:t>einem</w:t>
      </w:r>
      <w:r w:rsidRPr="00164734">
        <w:rPr>
          <w:spacing w:val="-4"/>
          <w:szCs w:val="22"/>
        </w:rPr>
        <w:t xml:space="preserve"> ungebundenen </w:t>
      </w:r>
      <w:r w:rsidR="001D79C7" w:rsidRPr="00164734">
        <w:rPr>
          <w:spacing w:val="-4"/>
          <w:szCs w:val="22"/>
        </w:rPr>
        <w:t xml:space="preserve">Exemplar </w:t>
      </w:r>
      <w:r w:rsidRPr="00164734">
        <w:rPr>
          <w:spacing w:val="-4"/>
          <w:szCs w:val="22"/>
        </w:rPr>
        <w:t>wählen kann, um zu vermeiden, dass sich</w:t>
      </w:r>
      <w:r w:rsidRPr="00164734">
        <w:rPr>
          <w:szCs w:val="22"/>
        </w:rPr>
        <w:t xml:space="preserve"> </w:t>
      </w:r>
      <w:r w:rsidRPr="00164734">
        <w:rPr>
          <w:spacing w:val="-3"/>
          <w:szCs w:val="22"/>
        </w:rPr>
        <w:t xml:space="preserve">der </w:t>
      </w:r>
      <w:r w:rsidR="001D79C7" w:rsidRPr="00164734">
        <w:rPr>
          <w:spacing w:val="-3"/>
          <w:szCs w:val="22"/>
        </w:rPr>
        <w:t xml:space="preserve">fünfte </w:t>
      </w:r>
      <w:r w:rsidRPr="00164734">
        <w:rPr>
          <w:spacing w:val="-3"/>
          <w:szCs w:val="22"/>
        </w:rPr>
        <w:t xml:space="preserve">Band von den </w:t>
      </w:r>
      <w:r w:rsidR="001D79C7" w:rsidRPr="00164734">
        <w:rPr>
          <w:spacing w:val="-3"/>
          <w:szCs w:val="22"/>
        </w:rPr>
        <w:t xml:space="preserve">vier in Melk </w:t>
      </w:r>
      <w:r w:rsidRPr="00164734">
        <w:rPr>
          <w:spacing w:val="-3"/>
          <w:szCs w:val="22"/>
        </w:rPr>
        <w:t xml:space="preserve">bereits vorhandenen </w:t>
      </w:r>
      <w:r w:rsidR="001D79C7" w:rsidRPr="00164734">
        <w:rPr>
          <w:spacing w:val="-3"/>
          <w:szCs w:val="22"/>
        </w:rPr>
        <w:t xml:space="preserve">äußerlich </w:t>
      </w:r>
      <w:r w:rsidRPr="00164734">
        <w:rPr>
          <w:spacing w:val="-3"/>
          <w:szCs w:val="22"/>
        </w:rPr>
        <w:t xml:space="preserve">allzu stark abhebt. </w:t>
      </w:r>
      <w:r w:rsidRPr="00164734">
        <w:rPr>
          <w:spacing w:val="16"/>
          <w:szCs w:val="22"/>
        </w:rPr>
        <w:t>&lt;</w:t>
      </w:r>
      <w:r w:rsidRPr="00164734">
        <w:rPr>
          <w:spacing w:val="6"/>
          <w:szCs w:val="22"/>
        </w:rPr>
        <w:t>5</w:t>
      </w:r>
      <w:r w:rsidRPr="00164734">
        <w:rPr>
          <w:szCs w:val="22"/>
        </w:rPr>
        <w:t xml:space="preserve">&gt; </w:t>
      </w:r>
      <w:r w:rsidRPr="00164734">
        <w:rPr>
          <w:spacing w:val="-4"/>
          <w:szCs w:val="22"/>
        </w:rPr>
        <w:t>Bei derselben Gelegenheit wi</w:t>
      </w:r>
      <w:r w:rsidR="00CD0915" w:rsidRPr="00164734">
        <w:rPr>
          <w:spacing w:val="-4"/>
          <w:szCs w:val="22"/>
        </w:rPr>
        <w:t>ll</w:t>
      </w:r>
      <w:r w:rsidRPr="00164734">
        <w:rPr>
          <w:spacing w:val="-4"/>
          <w:szCs w:val="22"/>
        </w:rPr>
        <w:t xml:space="preserve"> RM </w:t>
      </w:r>
      <w:r w:rsidR="00CD0915" w:rsidRPr="00164734">
        <w:rPr>
          <w:spacing w:val="-4"/>
          <w:szCs w:val="22"/>
        </w:rPr>
        <w:t xml:space="preserve">Georg </w:t>
      </w:r>
      <w:r w:rsidRPr="00164734">
        <w:rPr>
          <w:spacing w:val="-4"/>
          <w:szCs w:val="22"/>
        </w:rPr>
        <w:t xml:space="preserve">Ulrichs „Themeliosis“ zurücksenden, neu </w:t>
      </w:r>
      <w:r w:rsidRPr="00164734">
        <w:rPr>
          <w:szCs w:val="22"/>
        </w:rPr>
        <w:t xml:space="preserve">gebunden, damit das Buch wenigstens etwas von seiner französischen Reise mitbringt. </w:t>
      </w:r>
      <w:r w:rsidR="00CD0915" w:rsidRPr="00164734">
        <w:rPr>
          <w:spacing w:val="-1"/>
          <w:szCs w:val="22"/>
        </w:rPr>
        <w:t>Im fünften Band der „Annales“ wird BP viele nützliche Informationen finden; einiges</w:t>
      </w:r>
      <w:r w:rsidR="00CD0915" w:rsidRPr="00164734">
        <w:rPr>
          <w:szCs w:val="22"/>
        </w:rPr>
        <w:t xml:space="preserve"> </w:t>
      </w:r>
      <w:r w:rsidR="00CD0915" w:rsidRPr="00164734">
        <w:rPr>
          <w:spacing w:val="-1"/>
          <w:szCs w:val="22"/>
        </w:rPr>
        <w:t xml:space="preserve">kann auch von </w:t>
      </w:r>
      <w:r w:rsidRPr="00164734">
        <w:rPr>
          <w:spacing w:val="-1"/>
          <w:szCs w:val="22"/>
        </w:rPr>
        <w:t xml:space="preserve">RM </w:t>
      </w:r>
      <w:r w:rsidR="00CD0915" w:rsidRPr="00164734">
        <w:rPr>
          <w:spacing w:val="-1"/>
          <w:szCs w:val="22"/>
        </w:rPr>
        <w:t>oder seinem Gehilfen (Pierre Sabatier) für BP exzerpiert werden.</w:t>
      </w:r>
      <w:r w:rsidR="00CD0915" w:rsidRPr="00164734">
        <w:rPr>
          <w:szCs w:val="22"/>
        </w:rPr>
        <w:t xml:space="preserve"> </w:t>
      </w:r>
      <w:r w:rsidR="00CD0915" w:rsidRPr="00164734">
        <w:rPr>
          <w:spacing w:val="-1"/>
          <w:szCs w:val="22"/>
        </w:rPr>
        <w:t>A</w:t>
      </w:r>
      <w:r w:rsidRPr="00164734">
        <w:rPr>
          <w:spacing w:val="-1"/>
          <w:szCs w:val="22"/>
        </w:rPr>
        <w:t xml:space="preserve">ll dies </w:t>
      </w:r>
      <w:r w:rsidR="00CD0915" w:rsidRPr="00164734">
        <w:rPr>
          <w:spacing w:val="-1"/>
          <w:szCs w:val="22"/>
        </w:rPr>
        <w:t>wäre längst geschehen</w:t>
      </w:r>
      <w:r w:rsidRPr="00164734">
        <w:rPr>
          <w:spacing w:val="-1"/>
          <w:szCs w:val="22"/>
        </w:rPr>
        <w:t xml:space="preserve">, wenn nicht </w:t>
      </w:r>
      <w:r w:rsidR="00CD0915" w:rsidRPr="00164734">
        <w:rPr>
          <w:spacing w:val="-1"/>
          <w:szCs w:val="22"/>
        </w:rPr>
        <w:t>auf die</w:t>
      </w:r>
      <w:r w:rsidRPr="00164734">
        <w:rPr>
          <w:spacing w:val="-1"/>
          <w:szCs w:val="22"/>
        </w:rPr>
        <w:t xml:space="preserve"> Irenäus-Edition so unmittelbar die</w:t>
      </w:r>
      <w:r w:rsidRPr="00164734">
        <w:rPr>
          <w:szCs w:val="22"/>
        </w:rPr>
        <w:t xml:space="preserve"> </w:t>
      </w:r>
      <w:r w:rsidR="00CD0915" w:rsidRPr="00164734">
        <w:rPr>
          <w:szCs w:val="22"/>
        </w:rPr>
        <w:t>Drucklegung</w:t>
      </w:r>
      <w:r w:rsidRPr="00164734">
        <w:rPr>
          <w:szCs w:val="22"/>
        </w:rPr>
        <w:t xml:space="preserve"> des „Annales“</w:t>
      </w:r>
      <w:r w:rsidR="00CD0915" w:rsidRPr="00164734">
        <w:rPr>
          <w:szCs w:val="22"/>
        </w:rPr>
        <w:t>-Bandes</w:t>
      </w:r>
      <w:r w:rsidRPr="00164734">
        <w:rPr>
          <w:szCs w:val="22"/>
        </w:rPr>
        <w:t xml:space="preserve"> gefolgt wäre. BP möge die Verzögerung also nicht </w:t>
      </w:r>
      <w:r w:rsidRPr="00164734">
        <w:rPr>
          <w:spacing w:val="-1"/>
          <w:szCs w:val="22"/>
        </w:rPr>
        <w:t xml:space="preserve">einer Nachlässigkeit </w:t>
      </w:r>
      <w:r w:rsidR="0024349A" w:rsidRPr="00164734">
        <w:rPr>
          <w:spacing w:val="-1"/>
          <w:szCs w:val="22"/>
        </w:rPr>
        <w:t xml:space="preserve">RMs </w:t>
      </w:r>
      <w:r w:rsidRPr="00164734">
        <w:rPr>
          <w:spacing w:val="-1"/>
          <w:szCs w:val="22"/>
        </w:rPr>
        <w:t xml:space="preserve">zuschreiben. </w:t>
      </w:r>
      <w:r w:rsidR="0024349A" w:rsidRPr="00164734">
        <w:rPr>
          <w:spacing w:val="-1"/>
          <w:szCs w:val="22"/>
        </w:rPr>
        <w:t>Auch</w:t>
      </w:r>
      <w:r w:rsidRPr="00164734">
        <w:rPr>
          <w:spacing w:val="-1"/>
          <w:szCs w:val="22"/>
        </w:rPr>
        <w:t xml:space="preserve"> kann RM erst dann </w:t>
      </w:r>
      <w:r w:rsidR="0024349A" w:rsidRPr="00164734">
        <w:rPr>
          <w:spacing w:val="-1"/>
          <w:szCs w:val="22"/>
        </w:rPr>
        <w:t>Exzerpte</w:t>
      </w:r>
      <w:r w:rsidRPr="00164734">
        <w:rPr>
          <w:spacing w:val="-1"/>
          <w:szCs w:val="22"/>
        </w:rPr>
        <w:t xml:space="preserve"> anfertigen,</w:t>
      </w:r>
      <w:r w:rsidRPr="00164734">
        <w:t xml:space="preserve"> wenn BP auf den früheren Brief geantwortet hat. Sollte er jedoch noch etwas anderes </w:t>
      </w:r>
      <w:r w:rsidRPr="00164734">
        <w:rPr>
          <w:spacing w:val="-1"/>
          <w:szCs w:val="22"/>
        </w:rPr>
        <w:t xml:space="preserve">wünschen, so wird RM alles in Bewegung setzen, um </w:t>
      </w:r>
      <w:r w:rsidR="0024349A" w:rsidRPr="00164734">
        <w:rPr>
          <w:spacing w:val="-1"/>
          <w:szCs w:val="22"/>
        </w:rPr>
        <w:t xml:space="preserve">auch </w:t>
      </w:r>
      <w:r w:rsidRPr="00164734">
        <w:rPr>
          <w:spacing w:val="-1"/>
          <w:szCs w:val="22"/>
        </w:rPr>
        <w:t>diesen Wunsch zu erfüllen.</w:t>
      </w:r>
      <w:r w:rsidRPr="00164734">
        <w:t xml:space="preserve"> </w:t>
      </w:r>
      <w:r w:rsidRPr="00164734">
        <w:rPr>
          <w:spacing w:val="10"/>
          <w:szCs w:val="22"/>
        </w:rPr>
        <w:t>&lt;6</w:t>
      </w:r>
      <w:r w:rsidRPr="00164734">
        <w:t xml:space="preserve">&gt; Vor einiger Zeit hat RM an Hyazinth Baumbach, den Abt von St. Stephan zu Würzburg, geschrieben und Antwort von ihm erhalten. RM will </w:t>
      </w:r>
      <w:r w:rsidR="00613B16" w:rsidRPr="00164734">
        <w:t>nochmals schreib</w:t>
      </w:r>
      <w:r w:rsidRPr="00164734">
        <w:t xml:space="preserve">en, </w:t>
      </w:r>
      <w:r w:rsidR="00613B16" w:rsidRPr="00164734">
        <w:rPr>
          <w:szCs w:val="22"/>
        </w:rPr>
        <w:t xml:space="preserve">um </w:t>
      </w:r>
      <w:r w:rsidRPr="00164734">
        <w:rPr>
          <w:szCs w:val="22"/>
        </w:rPr>
        <w:t xml:space="preserve">für den </w:t>
      </w:r>
      <w:r w:rsidR="00613B16" w:rsidRPr="00164734">
        <w:rPr>
          <w:szCs w:val="22"/>
        </w:rPr>
        <w:t>einge</w:t>
      </w:r>
      <w:r w:rsidRPr="00164734">
        <w:rPr>
          <w:szCs w:val="22"/>
        </w:rPr>
        <w:t xml:space="preserve">sendeten Traktat zur Hausgeschichte </w:t>
      </w:r>
      <w:r w:rsidR="00613B16" w:rsidRPr="00164734">
        <w:rPr>
          <w:szCs w:val="22"/>
        </w:rPr>
        <w:t xml:space="preserve">zu </w:t>
      </w:r>
      <w:r w:rsidRPr="00164734">
        <w:rPr>
          <w:szCs w:val="22"/>
        </w:rPr>
        <w:t xml:space="preserve">danken und </w:t>
      </w:r>
      <w:r w:rsidR="00613B16" w:rsidRPr="00164734">
        <w:rPr>
          <w:szCs w:val="22"/>
        </w:rPr>
        <w:t>gewisse Fragen</w:t>
      </w:r>
      <w:r w:rsidR="00613B16" w:rsidRPr="00164734">
        <w:rPr>
          <w:spacing w:val="-2"/>
          <w:szCs w:val="22"/>
        </w:rPr>
        <w:t xml:space="preserve"> </w:t>
      </w:r>
      <w:r w:rsidRPr="00164734">
        <w:rPr>
          <w:spacing w:val="1"/>
          <w:szCs w:val="22"/>
        </w:rPr>
        <w:t xml:space="preserve">Baumbachs </w:t>
      </w:r>
      <w:r w:rsidR="00613B16" w:rsidRPr="00164734">
        <w:rPr>
          <w:spacing w:val="1"/>
          <w:szCs w:val="22"/>
        </w:rPr>
        <w:t xml:space="preserve">zu </w:t>
      </w:r>
      <w:r w:rsidRPr="00164734">
        <w:rPr>
          <w:spacing w:val="1"/>
          <w:szCs w:val="22"/>
        </w:rPr>
        <w:t>beantworten.</w:t>
      </w:r>
      <w:r w:rsidRPr="00164734">
        <w:t xml:space="preserve"> </w:t>
      </w:r>
      <w:r w:rsidRPr="00164734">
        <w:rPr>
          <w:spacing w:val="10"/>
          <w:szCs w:val="22"/>
        </w:rPr>
        <w:t>&lt;7</w:t>
      </w:r>
      <w:r w:rsidRPr="00164734">
        <w:t xml:space="preserve">&gt; </w:t>
      </w:r>
      <w:r w:rsidRPr="00164734">
        <w:rPr>
          <w:spacing w:val="1"/>
          <w:szCs w:val="22"/>
        </w:rPr>
        <w:t>RM lässt Abt Dietmayr dafür danken, dass er der</w:t>
      </w:r>
      <w:r w:rsidRPr="00164734">
        <w:t xml:space="preserve"> </w:t>
      </w:r>
      <w:r w:rsidRPr="00164734">
        <w:rPr>
          <w:spacing w:val="1"/>
          <w:szCs w:val="22"/>
        </w:rPr>
        <w:t>Über</w:t>
      </w:r>
      <w:r w:rsidR="007B51EC" w:rsidRPr="00164734">
        <w:rPr>
          <w:spacing w:val="1"/>
          <w:szCs w:val="22"/>
        </w:rPr>
        <w:t>lass</w:t>
      </w:r>
      <w:r w:rsidRPr="00164734">
        <w:rPr>
          <w:spacing w:val="1"/>
          <w:szCs w:val="22"/>
        </w:rPr>
        <w:t xml:space="preserve">ung </w:t>
      </w:r>
      <w:r w:rsidR="007B51EC" w:rsidRPr="00164734">
        <w:rPr>
          <w:spacing w:val="1"/>
          <w:szCs w:val="22"/>
        </w:rPr>
        <w:t>von</w:t>
      </w:r>
      <w:r w:rsidRPr="00164734">
        <w:rPr>
          <w:spacing w:val="1"/>
          <w:szCs w:val="22"/>
        </w:rPr>
        <w:t xml:space="preserve"> Reiffenstuells „Germania Austriaca“</w:t>
      </w:r>
      <w:r w:rsidR="007B51EC" w:rsidRPr="00164734">
        <w:rPr>
          <w:spacing w:val="1"/>
          <w:szCs w:val="22"/>
        </w:rPr>
        <w:t>,</w:t>
      </w:r>
      <w:r w:rsidRPr="00164734">
        <w:rPr>
          <w:spacing w:val="1"/>
          <w:szCs w:val="22"/>
        </w:rPr>
        <w:t xml:space="preserve"> Szczygielskis „Aquila Polono-</w:t>
      </w:r>
      <w:r w:rsidRPr="00164734">
        <w:rPr>
          <w:spacing w:val="-3"/>
          <w:szCs w:val="22"/>
        </w:rPr>
        <w:t xml:space="preserve">Benedictina“ und </w:t>
      </w:r>
      <w:r w:rsidR="007B51EC" w:rsidRPr="00164734">
        <w:rPr>
          <w:spacing w:val="-3"/>
          <w:szCs w:val="22"/>
        </w:rPr>
        <w:t>der</w:t>
      </w:r>
      <w:r w:rsidRPr="00164734">
        <w:rPr>
          <w:spacing w:val="-3"/>
          <w:szCs w:val="22"/>
        </w:rPr>
        <w:t xml:space="preserve"> „Historia Cellensis“</w:t>
      </w:r>
      <w:r w:rsidR="007B51EC" w:rsidRPr="00164734">
        <w:rPr>
          <w:spacing w:val="-3"/>
          <w:szCs w:val="22"/>
        </w:rPr>
        <w:t xml:space="preserve"> (von Fischer?) als Geschenke zugestimmt hat</w:t>
      </w:r>
      <w:r w:rsidRPr="00164734">
        <w:rPr>
          <w:spacing w:val="-3"/>
          <w:szCs w:val="22"/>
        </w:rPr>
        <w:t>.</w:t>
      </w:r>
      <w:r w:rsidRPr="00164734">
        <w:t xml:space="preserve"> </w:t>
      </w:r>
      <w:r w:rsidR="007B51EC" w:rsidRPr="00164734">
        <w:rPr>
          <w:spacing w:val="-2"/>
          <w:szCs w:val="22"/>
        </w:rPr>
        <w:t>Er dankt Jakob Mayr für die „Germania Austriaca“ und lässt auch</w:t>
      </w:r>
      <w:r w:rsidRPr="00164734">
        <w:rPr>
          <w:spacing w:val="-2"/>
          <w:szCs w:val="22"/>
        </w:rPr>
        <w:t xml:space="preserve"> Klemens Schramb,</w:t>
      </w:r>
      <w:r w:rsidRPr="00164734">
        <w:t xml:space="preserve"> den Bruder Anselm Schrambs, grüßen.</w:t>
      </w:r>
    </w:p>
    <w:p w:rsidR="008210D6" w:rsidRPr="00164734" w:rsidRDefault="008210D6" w:rsidP="00A40A79">
      <w:pPr>
        <w:pStyle w:val="EditionEditorischeNotiz"/>
      </w:pPr>
      <w:r w:rsidRPr="00164734">
        <w:t>Edition: Schelhorn, Amoenitates 13 285–289 Nr. II.</w:t>
      </w:r>
    </w:p>
    <w:p w:rsidR="008210D6" w:rsidRPr="00164734" w:rsidRDefault="008210D6" w:rsidP="008210D6">
      <w:pPr>
        <w:pStyle w:val="EditionEditorischeNotiz"/>
      </w:pPr>
      <w:r w:rsidRPr="00164734">
        <w:t>Literatur: Benz, Zwischen Tradition und Kritik 565.</w:t>
      </w:r>
    </w:p>
    <w:p w:rsidR="008210D6" w:rsidRPr="00164734" w:rsidRDefault="008210D6" w:rsidP="00A40A79">
      <w:pPr>
        <w:pStyle w:val="EditionEditorischeNotiz"/>
      </w:pPr>
      <w:r w:rsidRPr="00164734">
        <w:t>Bezüge: 1</w:t>
      </w:r>
      <w:r w:rsidR="00A40A79" w:rsidRPr="00164734">
        <w:t>90</w:t>
      </w:r>
      <w:r w:rsidRPr="00164734">
        <w:t xml:space="preserve">. </w:t>
      </w:r>
      <w:r w:rsidR="00A40A79" w:rsidRPr="00164734">
        <w:t>205</w:t>
      </w:r>
      <w:r w:rsidRPr="00164734">
        <w:t>. Erwähnt 1</w:t>
      </w:r>
      <w:r w:rsidR="00A40A79" w:rsidRPr="00164734">
        <w:t>54</w:t>
      </w:r>
      <w:r w:rsidRPr="00164734">
        <w:t>, 17</w:t>
      </w:r>
      <w:r w:rsidR="00A40A79" w:rsidRPr="00164734">
        <w:t>7</w:t>
      </w:r>
      <w:r w:rsidRPr="00164734">
        <w:t>. Erwähnt in</w:t>
      </w:r>
      <w:r w:rsidR="00E357D1" w:rsidRPr="00164734">
        <w:t xml:space="preserve"> 205,</w:t>
      </w:r>
      <w:r w:rsidRPr="00164734">
        <w:t xml:space="preserve"> 2</w:t>
      </w:r>
      <w:r w:rsidR="00A40A79" w:rsidRPr="00164734">
        <w:t>85</w:t>
      </w:r>
      <w:r w:rsidRPr="00164734">
        <w:t>, 3</w:t>
      </w:r>
      <w:r w:rsidR="00A40A79" w:rsidRPr="00164734">
        <w:t>84</w:t>
      </w:r>
      <w:r w:rsidRPr="00164734">
        <w:t>.</w:t>
      </w:r>
    </w:p>
    <w:p w:rsidR="008210D6" w:rsidRPr="00164734" w:rsidRDefault="008210D6" w:rsidP="00FF0772">
      <w:pPr>
        <w:pStyle w:val="EditionEditorischeNotiz"/>
        <w:spacing w:after="110"/>
      </w:pPr>
      <w:r w:rsidRPr="00164734">
        <w:t>Bemerkungen: Zur Edition bei Schelhorn vgl. Einleitung, Abschnitt III.</w:t>
      </w:r>
    </w:p>
    <w:p w:rsidR="008210D6" w:rsidRPr="00164734" w:rsidRDefault="008210D6" w:rsidP="008210D6">
      <w:pPr>
        <w:pStyle w:val="EditionEditionstext"/>
      </w:pPr>
      <w:r w:rsidRPr="00164734">
        <w:rPr>
          <w:spacing w:val="4"/>
          <w:szCs w:val="22"/>
        </w:rPr>
        <w:t>[</w:t>
      </w:r>
      <w:r w:rsidRPr="00164734">
        <w:rPr>
          <w:i/>
        </w:rPr>
        <w:t>28</w:t>
      </w:r>
      <w:r w:rsidRPr="00164734">
        <w:rPr>
          <w:i/>
          <w:spacing w:val="16"/>
          <w:szCs w:val="22"/>
        </w:rPr>
        <w:t>5</w:t>
      </w:r>
      <w:r w:rsidRPr="00164734">
        <w:t xml:space="preserve">] </w:t>
      </w:r>
      <w:r w:rsidRPr="00164734">
        <w:rPr>
          <w:spacing w:val="-1"/>
        </w:rPr>
        <w:t>Admodum reverendo religiosissimo ac clarissimo domino et patri Bernardo</w:t>
      </w:r>
      <w:r w:rsidRPr="00164734">
        <w:t xml:space="preserve"> Pez frater Renatus Massuet amicus amico dilectissimo multiplcique </w:t>
      </w:r>
      <w:r w:rsidRPr="00164734">
        <w:rPr>
          <w:spacing w:val="4"/>
          <w:szCs w:val="22"/>
        </w:rPr>
        <w:t>[</w:t>
      </w:r>
      <w:r w:rsidRPr="00164734">
        <w:rPr>
          <w:i/>
        </w:rPr>
        <w:t>si</w:t>
      </w:r>
      <w:r w:rsidRPr="00164734">
        <w:rPr>
          <w:i/>
          <w:spacing w:val="16"/>
          <w:szCs w:val="22"/>
        </w:rPr>
        <w:t>c</w:t>
      </w:r>
      <w:r w:rsidRPr="00164734">
        <w:t>] nomine colendo salutem plurimam dicit.</w:t>
      </w:r>
    </w:p>
    <w:p w:rsidR="008210D6" w:rsidRPr="00164734" w:rsidRDefault="008210D6" w:rsidP="00743980">
      <w:pPr>
        <w:pStyle w:val="EditionEditionstext"/>
      </w:pPr>
      <w:r w:rsidRPr="00164734">
        <w:rPr>
          <w:i/>
          <w:iCs/>
        </w:rPr>
        <w:t>&lt;1&gt;</w:t>
      </w:r>
      <w:r w:rsidRPr="00164734">
        <w:t xml:space="preserve"> </w:t>
      </w:r>
      <w:r w:rsidRPr="00164734">
        <w:rPr>
          <w:spacing w:val="-4"/>
        </w:rPr>
        <w:t>Accepi tandem non iam fasciculum, sed iustae magnitudinis sarcinam librorum</w:t>
      </w:r>
      <w:r w:rsidRPr="00164734">
        <w:t xml:space="preserve"> </w:t>
      </w:r>
      <w:r w:rsidRPr="00164734">
        <w:rPr>
          <w:spacing w:val="-3"/>
        </w:rPr>
        <w:t>et chartarum diutius exspectatam, ardentius concupitam, quam ad me pro singulari</w:t>
      </w:r>
      <w:r w:rsidRPr="00164734">
        <w:t xml:space="preserve"> </w:t>
      </w:r>
      <w:r w:rsidRPr="00164734">
        <w:rPr>
          <w:spacing w:val="1"/>
        </w:rPr>
        <w:t>tua humanitate mittere dignatus es. Si tardius, quam speraveramus, huc advecta</w:t>
      </w:r>
      <w:r w:rsidRPr="00164734">
        <w:t xml:space="preserve"> </w:t>
      </w:r>
      <w:r w:rsidRPr="00164734">
        <w:rPr>
          <w:spacing w:val="-3"/>
        </w:rPr>
        <w:t>fuerit (a triduo enim duntaxat accepi), in causa fuit longior absentia reverendi patris</w:t>
      </w:r>
      <w:r w:rsidRPr="00164734">
        <w:t xml:space="preserve"> Mauritii Müller, ad quem directa erat. Ubi vero rediit, auctam duplici exemplari </w:t>
      </w:r>
      <w:r w:rsidRPr="00164734">
        <w:rPr>
          <w:spacing w:val="-2"/>
        </w:rPr>
        <w:t>historiae Wiblingensis misit. Caetera omnia, quae in sarcina occurrerunt, apprime</w:t>
      </w:r>
      <w:r w:rsidRPr="00164734">
        <w:t xml:space="preserve"> </w:t>
      </w:r>
      <w:r w:rsidRPr="00164734">
        <w:rPr>
          <w:spacing w:val="-1"/>
        </w:rPr>
        <w:t>quadrant ad indicem, quem subiunxisti, unis exceptis rebus Lambacensibus, quae</w:t>
      </w:r>
      <w:r w:rsidRPr="00164734">
        <w:t xml:space="preserve"> </w:t>
      </w:r>
      <w:r w:rsidRPr="00164734">
        <w:rPr>
          <w:spacing w:val="-2"/>
        </w:rPr>
        <w:t>prorsus desunt. Forte subtrahendo vitas Adalberonis, Altmanni et Gebehardi, quas</w:t>
      </w:r>
      <w:r w:rsidRPr="00164734">
        <w:t xml:space="preserve"> iam penes me esse noveras, subtraxisti etiam incogitans historiam manuscriptam. </w:t>
      </w:r>
      <w:r w:rsidRPr="00164734">
        <w:rPr>
          <w:spacing w:val="-2"/>
        </w:rPr>
        <w:t xml:space="preserve">Utut est, plurimas quidem tibi gratias agere possum, </w:t>
      </w:r>
      <w:r w:rsidRPr="00164734">
        <w:rPr>
          <w:spacing w:val="4"/>
          <w:szCs w:val="22"/>
        </w:rPr>
        <w:t>[</w:t>
      </w:r>
      <w:r w:rsidRPr="00164734">
        <w:rPr>
          <w:i/>
        </w:rPr>
        <w:t>28</w:t>
      </w:r>
      <w:r w:rsidRPr="00164734">
        <w:rPr>
          <w:i/>
          <w:spacing w:val="16"/>
          <w:szCs w:val="22"/>
        </w:rPr>
        <w:t>6</w:t>
      </w:r>
      <w:r w:rsidRPr="00164734">
        <w:t>]</w:t>
      </w:r>
      <w:r w:rsidRPr="00164734">
        <w:rPr>
          <w:spacing w:val="-2"/>
        </w:rPr>
        <w:t xml:space="preserve"> Bernarde mi carissime; </w:t>
      </w:r>
      <w:r w:rsidRPr="00164734">
        <w:rPr>
          <w:spacing w:val="-1"/>
        </w:rPr>
        <w:t>at nullas pro meritis in me tuis, quidquid agam, referre valebo. Id unum spondere</w:t>
      </w:r>
      <w:r w:rsidRPr="00164734">
        <w:t xml:space="preserve"> </w:t>
      </w:r>
      <w:r w:rsidRPr="00164734">
        <w:rPr>
          <w:spacing w:val="-3"/>
        </w:rPr>
        <w:t>possum, eorum memoriam numquam apud me morituram, quam si meis qualibus</w:t>
      </w:r>
      <w:r w:rsidR="00B428E2" w:rsidRPr="00164734">
        <w:rPr>
          <w:spacing w:val="-3"/>
        </w:rPr>
        <w:softHyphen/>
      </w:r>
      <w:r w:rsidRPr="00164734">
        <w:rPr>
          <w:spacing w:val="-2"/>
        </w:rPr>
        <w:t xml:space="preserve">cumque officiis testificari queam, faciam certe pro virili mea parte. </w:t>
      </w:r>
      <w:r w:rsidRPr="00164734">
        <w:rPr>
          <w:i/>
          <w:iCs/>
          <w:spacing w:val="16"/>
          <w:szCs w:val="22"/>
        </w:rPr>
        <w:t>&lt;</w:t>
      </w:r>
      <w:r w:rsidRPr="00164734">
        <w:rPr>
          <w:i/>
          <w:iCs/>
          <w:spacing w:val="6"/>
          <w:szCs w:val="22"/>
        </w:rPr>
        <w:t>2</w:t>
      </w:r>
      <w:r w:rsidRPr="00164734">
        <w:rPr>
          <w:i/>
          <w:iCs/>
        </w:rPr>
        <w:t>&gt;</w:t>
      </w:r>
      <w:r w:rsidRPr="00164734">
        <w:rPr>
          <w:spacing w:val="-2"/>
        </w:rPr>
        <w:t xml:space="preserve"> Paulo ante Pascha misi tibi per Sanctum Gallum unum exemplar Irenaei mei cum Mabillonii</w:t>
      </w:r>
      <w:r w:rsidRPr="00164734">
        <w:t xml:space="preserve"> </w:t>
      </w:r>
      <w:r w:rsidRPr="00743980">
        <w:rPr>
          <w:spacing w:val="-4"/>
        </w:rPr>
        <w:t xml:space="preserve">Animadversionibus in </w:t>
      </w:r>
      <w:r w:rsidR="00743980" w:rsidRPr="00743980">
        <w:rPr>
          <w:spacing w:val="-4"/>
        </w:rPr>
        <w:t>V</w:t>
      </w:r>
      <w:r w:rsidRPr="00743980">
        <w:rPr>
          <w:spacing w:val="-4"/>
        </w:rPr>
        <w:t>indicias Kempenses, quas expetierat reverendus pater Ansel</w:t>
      </w:r>
      <w:r w:rsidR="007223E2" w:rsidRPr="00743980">
        <w:rPr>
          <w:spacing w:val="-4"/>
        </w:rPr>
        <w:softHyphen/>
      </w:r>
      <w:r w:rsidR="007223E2" w:rsidRPr="00164734">
        <w:rPr>
          <w:spacing w:val="-4"/>
        </w:rPr>
        <w:t>mus Schramb. Sarcinam commendavi</w:t>
      </w:r>
      <w:r w:rsidRPr="00164734">
        <w:rPr>
          <w:spacing w:val="-4"/>
        </w:rPr>
        <w:t xml:space="preserve"> reverendo patri Mauritio Müller, qui missam</w:t>
      </w:r>
      <w:r w:rsidRPr="00164734">
        <w:t xml:space="preserve"> </w:t>
      </w:r>
      <w:r w:rsidRPr="00164734">
        <w:rPr>
          <w:spacing w:val="2"/>
        </w:rPr>
        <w:t>et a vobis acceptam non ita pridem nuntiavit. At donec ipsi nuntietis, nonnihil</w:t>
      </w:r>
      <w:r w:rsidRPr="00164734">
        <w:t xml:space="preserve"> </w:t>
      </w:r>
      <w:r w:rsidRPr="00164734">
        <w:rPr>
          <w:spacing w:val="-1"/>
        </w:rPr>
        <w:t xml:space="preserve">sollicitus ero. </w:t>
      </w:r>
      <w:r w:rsidRPr="00164734">
        <w:rPr>
          <w:i/>
          <w:iCs/>
          <w:spacing w:val="16"/>
          <w:szCs w:val="22"/>
        </w:rPr>
        <w:t>&lt;</w:t>
      </w:r>
      <w:r w:rsidRPr="00164734">
        <w:rPr>
          <w:i/>
          <w:iCs/>
          <w:spacing w:val="6"/>
          <w:szCs w:val="22"/>
        </w:rPr>
        <w:t>3</w:t>
      </w:r>
      <w:r w:rsidRPr="00164734">
        <w:rPr>
          <w:i/>
          <w:iCs/>
        </w:rPr>
        <w:t>&gt;</w:t>
      </w:r>
      <w:r w:rsidRPr="00164734">
        <w:rPr>
          <w:spacing w:val="-1"/>
        </w:rPr>
        <w:t xml:space="preserve"> Longiorem simul epistolam scripsi tibique directe misi. Eidem </w:t>
      </w:r>
      <w:r w:rsidRPr="00164734">
        <w:rPr>
          <w:spacing w:val="-4"/>
        </w:rPr>
        <w:t>inserui catalogum librorum tibi necessariorum et a te evolvendorum: ut a te discens,</w:t>
      </w:r>
      <w:r w:rsidRPr="00164734">
        <w:t xml:space="preserve"> </w:t>
      </w:r>
      <w:r w:rsidRPr="00164734">
        <w:rPr>
          <w:spacing w:val="2"/>
        </w:rPr>
        <w:t>qui penes te sint, tutius et minori labore exscribere tibi possim, quae in scriniis</w:t>
      </w:r>
      <w:r w:rsidRPr="00164734">
        <w:t xml:space="preserve"> </w:t>
      </w:r>
      <w:r w:rsidRPr="00164734">
        <w:rPr>
          <w:spacing w:val="-2"/>
        </w:rPr>
        <w:t>Mabillonianis ad institutum tuum conducentia occurrent. Satis enim erit, si libros</w:t>
      </w:r>
      <w:r w:rsidRPr="00164734">
        <w:t xml:space="preserve"> </w:t>
      </w:r>
      <w:r w:rsidRPr="00164734">
        <w:rPr>
          <w:spacing w:val="-4"/>
        </w:rPr>
        <w:t xml:space="preserve">habeas, loca tibi indicare; responsum exspecto. </w:t>
      </w:r>
      <w:r w:rsidRPr="00164734">
        <w:rPr>
          <w:i/>
          <w:iCs/>
          <w:spacing w:val="10"/>
          <w:szCs w:val="22"/>
        </w:rPr>
        <w:t>&lt;4</w:t>
      </w:r>
      <w:r w:rsidRPr="00164734">
        <w:rPr>
          <w:i/>
          <w:iCs/>
        </w:rPr>
        <w:t>&gt;</w:t>
      </w:r>
      <w:r w:rsidRPr="00164734">
        <w:rPr>
          <w:spacing w:val="-4"/>
        </w:rPr>
        <w:t xml:space="preserve"> Quintum Annalium nostrorum </w:t>
      </w:r>
      <w:r w:rsidRPr="00164734">
        <w:rPr>
          <w:spacing w:val="-1"/>
          <w:szCs w:val="22"/>
        </w:rPr>
        <w:t>tomum sub praelo esse iam, ni fallor, nuntiavi. Lentiori gradu procedit impressio,</w:t>
      </w:r>
      <w:r w:rsidRPr="00164734">
        <w:t xml:space="preserve"> </w:t>
      </w:r>
      <w:r w:rsidR="004B476F" w:rsidRPr="00164734">
        <w:rPr>
          <w:spacing w:val="-4"/>
          <w:szCs w:val="22"/>
        </w:rPr>
        <w:t>typographis</w:t>
      </w:r>
      <w:r w:rsidR="004B476F" w:rsidRPr="00164734">
        <w:rPr>
          <w:spacing w:val="-6"/>
          <w:szCs w:val="22"/>
        </w:rPr>
        <w:t xml:space="preserve"> </w:t>
      </w:r>
      <w:r w:rsidR="004B476F" w:rsidRPr="00164734">
        <w:rPr>
          <w:spacing w:val="-4"/>
          <w:szCs w:val="22"/>
        </w:rPr>
        <w:t>nostris</w:t>
      </w:r>
      <w:r w:rsidR="004B476F" w:rsidRPr="00164734">
        <w:rPr>
          <w:spacing w:val="-6"/>
          <w:szCs w:val="22"/>
        </w:rPr>
        <w:t xml:space="preserve"> </w:t>
      </w:r>
      <w:r w:rsidR="004B476F" w:rsidRPr="00164734">
        <w:rPr>
          <w:spacing w:val="-4"/>
          <w:szCs w:val="22"/>
        </w:rPr>
        <w:t>ex</w:t>
      </w:r>
      <w:r w:rsidR="004B476F" w:rsidRPr="00164734">
        <w:rPr>
          <w:spacing w:val="-6"/>
          <w:szCs w:val="22"/>
        </w:rPr>
        <w:t xml:space="preserve"> </w:t>
      </w:r>
      <w:r w:rsidR="004B476F" w:rsidRPr="00164734">
        <w:rPr>
          <w:spacing w:val="-4"/>
          <w:szCs w:val="22"/>
        </w:rPr>
        <w:t>vini</w:t>
      </w:r>
      <w:r w:rsidRPr="00164734">
        <w:rPr>
          <w:spacing w:val="-6"/>
          <w:szCs w:val="22"/>
        </w:rPr>
        <w:t xml:space="preserve"> </w:t>
      </w:r>
      <w:r w:rsidRPr="00164734">
        <w:rPr>
          <w:spacing w:val="-4"/>
          <w:szCs w:val="22"/>
        </w:rPr>
        <w:t>copia,</w:t>
      </w:r>
      <w:r w:rsidRPr="00164734">
        <w:rPr>
          <w:spacing w:val="-6"/>
          <w:szCs w:val="22"/>
        </w:rPr>
        <w:t xml:space="preserve"> </w:t>
      </w:r>
      <w:r w:rsidRPr="00164734">
        <w:rPr>
          <w:spacing w:val="-4"/>
          <w:szCs w:val="22"/>
        </w:rPr>
        <w:t>quam</w:t>
      </w:r>
      <w:r w:rsidRPr="00164734">
        <w:rPr>
          <w:spacing w:val="-6"/>
          <w:szCs w:val="22"/>
        </w:rPr>
        <w:t xml:space="preserve"> </w:t>
      </w:r>
      <w:r w:rsidRPr="00164734">
        <w:rPr>
          <w:spacing w:val="-4"/>
          <w:szCs w:val="22"/>
        </w:rPr>
        <w:t>Deus</w:t>
      </w:r>
      <w:r w:rsidRPr="00164734">
        <w:rPr>
          <w:spacing w:val="-6"/>
          <w:szCs w:val="22"/>
        </w:rPr>
        <w:t xml:space="preserve"> </w:t>
      </w:r>
      <w:r w:rsidRPr="00164734">
        <w:rPr>
          <w:spacing w:val="-4"/>
          <w:szCs w:val="22"/>
        </w:rPr>
        <w:t>indulsit</w:t>
      </w:r>
      <w:r w:rsidRPr="00164734">
        <w:rPr>
          <w:spacing w:val="-6"/>
          <w:szCs w:val="22"/>
        </w:rPr>
        <w:t xml:space="preserve"> </w:t>
      </w:r>
      <w:r w:rsidRPr="00164734">
        <w:rPr>
          <w:spacing w:val="-4"/>
          <w:szCs w:val="22"/>
        </w:rPr>
        <w:t>hoc</w:t>
      </w:r>
      <w:r w:rsidRPr="00164734">
        <w:rPr>
          <w:spacing w:val="-6"/>
          <w:szCs w:val="22"/>
        </w:rPr>
        <w:t xml:space="preserve"> </w:t>
      </w:r>
      <w:r w:rsidRPr="00164734">
        <w:rPr>
          <w:spacing w:val="-4"/>
          <w:szCs w:val="22"/>
        </w:rPr>
        <w:t>anno,</w:t>
      </w:r>
      <w:r w:rsidRPr="00164734">
        <w:rPr>
          <w:spacing w:val="-6"/>
          <w:szCs w:val="22"/>
        </w:rPr>
        <w:t xml:space="preserve"> </w:t>
      </w:r>
      <w:r w:rsidRPr="00164734">
        <w:rPr>
          <w:spacing w:val="-4"/>
          <w:szCs w:val="22"/>
        </w:rPr>
        <w:t>ad</w:t>
      </w:r>
      <w:r w:rsidRPr="00164734">
        <w:rPr>
          <w:spacing w:val="-6"/>
          <w:szCs w:val="22"/>
        </w:rPr>
        <w:t xml:space="preserve"> </w:t>
      </w:r>
      <w:r w:rsidRPr="00164734">
        <w:rPr>
          <w:spacing w:val="-4"/>
          <w:szCs w:val="22"/>
        </w:rPr>
        <w:t>potandum</w:t>
      </w:r>
      <w:r w:rsidRPr="00164734">
        <w:rPr>
          <w:spacing w:val="-6"/>
          <w:szCs w:val="22"/>
        </w:rPr>
        <w:t xml:space="preserve"> </w:t>
      </w:r>
      <w:r w:rsidRPr="00164734">
        <w:rPr>
          <w:spacing w:val="4"/>
          <w:szCs w:val="22"/>
        </w:rPr>
        <w:t>[</w:t>
      </w:r>
      <w:r w:rsidRPr="00164734">
        <w:rPr>
          <w:i/>
        </w:rPr>
        <w:t>28</w:t>
      </w:r>
      <w:r w:rsidRPr="00164734">
        <w:rPr>
          <w:i/>
          <w:spacing w:val="16"/>
          <w:szCs w:val="22"/>
        </w:rPr>
        <w:t>7</w:t>
      </w:r>
      <w:r w:rsidRPr="00164734">
        <w:t xml:space="preserve">] </w:t>
      </w:r>
      <w:r w:rsidRPr="00164734">
        <w:rPr>
          <w:spacing w:val="-4"/>
          <w:szCs w:val="22"/>
        </w:rPr>
        <w:t>quam ad laborandum promptioribus factis. Interim Mabillonii Vitam Latine scribo,</w:t>
      </w:r>
      <w:r w:rsidRPr="00164734">
        <w:t xml:space="preserve"> </w:t>
      </w:r>
      <w:r w:rsidRPr="00164734">
        <w:rPr>
          <w:spacing w:val="-4"/>
          <w:szCs w:val="22"/>
        </w:rPr>
        <w:t>operi praemittendam; sed fere litterariam, qualem nimirum exoptant eruditi, omissis</w:t>
      </w:r>
      <w:r w:rsidRPr="00164734">
        <w:t xml:space="preserve"> videlicet aut pressiori stilo narratis pluribus, quae fusius in Gallica Vita edisseruit </w:t>
      </w:r>
      <w:r w:rsidRPr="00164734">
        <w:rPr>
          <w:spacing w:val="-4"/>
          <w:szCs w:val="22"/>
        </w:rPr>
        <w:t>Ruinartus noster. Ubi e praelo exierit opus, confestim tibi mittetur; in foliis, an more</w:t>
      </w:r>
      <w:r w:rsidRPr="00164734">
        <w:t xml:space="preserve"> </w:t>
      </w:r>
      <w:r w:rsidRPr="00164734">
        <w:rPr>
          <w:szCs w:val="22"/>
        </w:rPr>
        <w:t>nostro compactum? quid magis placuerit, nuntiabis. Id ex te sciscitor, veritus, ne</w:t>
      </w:r>
      <w:r w:rsidRPr="00164734">
        <w:t xml:space="preserve"> </w:t>
      </w:r>
      <w:r w:rsidRPr="00164734">
        <w:rPr>
          <w:spacing w:val="-1"/>
          <w:szCs w:val="22"/>
        </w:rPr>
        <w:t>quintus tomus quatuor prioribus, qui iam penes vos sunt, compingendi modo ni</w:t>
      </w:r>
      <w:r w:rsidR="004B476F" w:rsidRPr="00164734">
        <w:rPr>
          <w:spacing w:val="-1"/>
          <w:szCs w:val="22"/>
        </w:rPr>
        <w:softHyphen/>
      </w:r>
      <w:r w:rsidRPr="00164734">
        <w:rPr>
          <w:spacing w:val="-4"/>
          <w:szCs w:val="22"/>
        </w:rPr>
        <w:t>mium</w:t>
      </w:r>
      <w:r w:rsidRPr="00164734">
        <w:rPr>
          <w:spacing w:val="-8"/>
          <w:szCs w:val="22"/>
        </w:rPr>
        <w:t xml:space="preserve"> </w:t>
      </w:r>
      <w:r w:rsidRPr="00164734">
        <w:rPr>
          <w:spacing w:val="-4"/>
          <w:szCs w:val="22"/>
        </w:rPr>
        <w:t>absimilis</w:t>
      </w:r>
      <w:r w:rsidRPr="00164734">
        <w:rPr>
          <w:spacing w:val="-8"/>
          <w:szCs w:val="22"/>
        </w:rPr>
        <w:t xml:space="preserve"> </w:t>
      </w:r>
      <w:r w:rsidRPr="00164734">
        <w:rPr>
          <w:spacing w:val="-4"/>
          <w:szCs w:val="22"/>
        </w:rPr>
        <w:t xml:space="preserve">sit. </w:t>
      </w:r>
      <w:r w:rsidRPr="00164734">
        <w:rPr>
          <w:i/>
          <w:spacing w:val="16"/>
          <w:szCs w:val="22"/>
        </w:rPr>
        <w:t>&lt;</w:t>
      </w:r>
      <w:r w:rsidRPr="00164734">
        <w:rPr>
          <w:i/>
          <w:spacing w:val="6"/>
          <w:szCs w:val="22"/>
        </w:rPr>
        <w:t>5</w:t>
      </w:r>
      <w:r w:rsidRPr="00164734">
        <w:rPr>
          <w:i/>
        </w:rPr>
        <w:t>&gt;</w:t>
      </w:r>
      <w:r w:rsidR="004B476F" w:rsidRPr="00164734">
        <w:rPr>
          <w:spacing w:val="-4"/>
          <w:szCs w:val="22"/>
        </w:rPr>
        <w:t xml:space="preserve"> Eadem</w:t>
      </w:r>
      <w:r w:rsidR="004B476F" w:rsidRPr="00164734">
        <w:rPr>
          <w:spacing w:val="-8"/>
          <w:szCs w:val="22"/>
        </w:rPr>
        <w:t xml:space="preserve"> </w:t>
      </w:r>
      <w:r w:rsidR="004B476F" w:rsidRPr="00164734">
        <w:rPr>
          <w:spacing w:val="-4"/>
          <w:szCs w:val="22"/>
        </w:rPr>
        <w:t>occasi</w:t>
      </w:r>
      <w:r w:rsidRPr="00164734">
        <w:rPr>
          <w:spacing w:val="-4"/>
          <w:szCs w:val="22"/>
        </w:rPr>
        <w:t>one</w:t>
      </w:r>
      <w:r w:rsidRPr="00164734">
        <w:rPr>
          <w:spacing w:val="-8"/>
          <w:szCs w:val="22"/>
        </w:rPr>
        <w:t xml:space="preserve"> </w:t>
      </w:r>
      <w:r w:rsidRPr="00164734">
        <w:rPr>
          <w:spacing w:val="-4"/>
          <w:szCs w:val="22"/>
        </w:rPr>
        <w:t>remittam</w:t>
      </w:r>
      <w:r w:rsidRPr="00164734">
        <w:rPr>
          <w:spacing w:val="-8"/>
          <w:szCs w:val="22"/>
        </w:rPr>
        <w:t xml:space="preserve"> </w:t>
      </w:r>
      <w:r w:rsidRPr="00164734">
        <w:rPr>
          <w:spacing w:val="-4"/>
          <w:szCs w:val="22"/>
        </w:rPr>
        <w:t>Lambertinae</w:t>
      </w:r>
      <w:r w:rsidRPr="00164734">
        <w:rPr>
          <w:spacing w:val="-8"/>
          <w:szCs w:val="22"/>
        </w:rPr>
        <w:t xml:space="preserve"> </w:t>
      </w:r>
      <w:r w:rsidRPr="00164734">
        <w:rPr>
          <w:spacing w:val="-4"/>
          <w:szCs w:val="22"/>
        </w:rPr>
        <w:t>abbatiae</w:t>
      </w:r>
      <w:r w:rsidRPr="00164734">
        <w:rPr>
          <w:spacing w:val="-8"/>
          <w:szCs w:val="22"/>
        </w:rPr>
        <w:t xml:space="preserve"> </w:t>
      </w:r>
      <w:r w:rsidRPr="00164734">
        <w:rPr>
          <w:spacing w:val="-4"/>
          <w:szCs w:val="22"/>
        </w:rPr>
        <w:t xml:space="preserve">historiam, </w:t>
      </w:r>
      <w:r w:rsidRPr="00164734">
        <w:rPr>
          <w:spacing w:val="-3"/>
          <w:szCs w:val="22"/>
        </w:rPr>
        <w:t>quam tam benigne mihi commodari curasti: sed meliori ac cultiori veste prius indui</w:t>
      </w:r>
      <w:r w:rsidRPr="00164734">
        <w:t xml:space="preserve"> </w:t>
      </w:r>
      <w:r w:rsidRPr="00164734">
        <w:rPr>
          <w:spacing w:val="-4"/>
          <w:szCs w:val="22"/>
        </w:rPr>
        <w:t>curabo, ut aliquid saltem e Gallico itinere secum reportet. In quinto Annalium tomo</w:t>
      </w:r>
      <w:r w:rsidRPr="00164734">
        <w:t xml:space="preserve"> </w:t>
      </w:r>
      <w:r w:rsidRPr="00164734">
        <w:rPr>
          <w:spacing w:val="-3"/>
          <w:szCs w:val="22"/>
        </w:rPr>
        <w:t>plurima reperies, quae nec iniucunda nec inutilia pro scopo tuo erunt. Quaecunque</w:t>
      </w:r>
      <w:r w:rsidRPr="00164734">
        <w:t xml:space="preserve"> etiam tunc tibi exscribi potuerint, tum a me, tum a socio meo, quem in laboris </w:t>
      </w:r>
      <w:r w:rsidRPr="00164734">
        <w:rPr>
          <w:spacing w:val="-3"/>
          <w:szCs w:val="22"/>
        </w:rPr>
        <w:t>partem vocabo, tibi simul mittentur. Dudum missa fuissent, nisi Irenaei editionem</w:t>
      </w:r>
      <w:r w:rsidRPr="00164734">
        <w:t xml:space="preserve"> </w:t>
      </w:r>
      <w:r w:rsidRPr="00164734">
        <w:rPr>
          <w:spacing w:val="1"/>
          <w:szCs w:val="22"/>
        </w:rPr>
        <w:t>citius, quam sperabam, excepisset quinti Annalium tomi impressio. Ne proinde</w:t>
      </w:r>
      <w:r w:rsidRPr="00164734">
        <w:t xml:space="preserve"> </w:t>
      </w:r>
      <w:r w:rsidRPr="00164734">
        <w:rPr>
          <w:spacing w:val="-2"/>
          <w:szCs w:val="22"/>
        </w:rPr>
        <w:t>incuriae adscribas</w:t>
      </w:r>
      <w:r w:rsidR="00CD0915" w:rsidRPr="00164734">
        <w:rPr>
          <w:spacing w:val="-2"/>
          <w:szCs w:val="22"/>
        </w:rPr>
        <w:t>,</w:t>
      </w:r>
      <w:r w:rsidRPr="00164734">
        <w:rPr>
          <w:spacing w:val="-2"/>
          <w:szCs w:val="22"/>
        </w:rPr>
        <w:t xml:space="preserve"> velim, quod improbi ac pene continui hactenus laboris, qui me</w:t>
      </w:r>
      <w:r w:rsidRPr="00164734">
        <w:t xml:space="preserve"> </w:t>
      </w:r>
      <w:r w:rsidRPr="00164734">
        <w:rPr>
          <w:spacing w:val="4"/>
          <w:szCs w:val="22"/>
        </w:rPr>
        <w:t>[</w:t>
      </w:r>
      <w:r w:rsidRPr="00164734">
        <w:rPr>
          <w:i/>
        </w:rPr>
        <w:t>28</w:t>
      </w:r>
      <w:r w:rsidRPr="00164734">
        <w:rPr>
          <w:i/>
          <w:spacing w:val="16"/>
          <w:szCs w:val="22"/>
        </w:rPr>
        <w:t>8</w:t>
      </w:r>
      <w:r w:rsidRPr="00164734">
        <w:t xml:space="preserve">] alio avocavit, effectus est. Quamquam vix tibi, ut par est, vacare possum, </w:t>
      </w:r>
      <w:r w:rsidRPr="00164734">
        <w:rPr>
          <w:spacing w:val="-3"/>
          <w:szCs w:val="22"/>
        </w:rPr>
        <w:t>donec priori epistolae responderis. Absoluta Mabillonii Vita, quod brevi fiet, totum</w:t>
      </w:r>
      <w:r w:rsidRPr="00164734">
        <w:t xml:space="preserve"> </w:t>
      </w:r>
      <w:r w:rsidRPr="00164734">
        <w:rPr>
          <w:spacing w:val="-2"/>
          <w:szCs w:val="22"/>
        </w:rPr>
        <w:t>me tibi mancipabo. Vide tu, amice carissime, si quid aliud sit, quod tibi gratificari</w:t>
      </w:r>
      <w:r w:rsidRPr="00164734">
        <w:t xml:space="preserve"> possim. Ubi novero, persuasum habeas nullum non lapidem a me motum iri, ut </w:t>
      </w:r>
      <w:r w:rsidRPr="00164734">
        <w:rPr>
          <w:spacing w:val="-3"/>
          <w:szCs w:val="22"/>
        </w:rPr>
        <w:t>tibi satis fiat.</w:t>
      </w:r>
      <w:r w:rsidRPr="00164734">
        <w:t xml:space="preserve"> </w:t>
      </w:r>
      <w:r w:rsidRPr="00164734">
        <w:rPr>
          <w:i/>
          <w:spacing w:val="10"/>
          <w:szCs w:val="22"/>
        </w:rPr>
        <w:t>&lt;6</w:t>
      </w:r>
      <w:r w:rsidRPr="00164734">
        <w:rPr>
          <w:i/>
        </w:rPr>
        <w:t>&gt;</w:t>
      </w:r>
      <w:r w:rsidRPr="00164734">
        <w:rPr>
          <w:spacing w:val="-3"/>
          <w:szCs w:val="22"/>
        </w:rPr>
        <w:t xml:space="preserve"> Dudum scripsi ad reverendissimum et optimum abbatem Herbi</w:t>
      </w:r>
      <w:r w:rsidR="0024349A" w:rsidRPr="00164734">
        <w:rPr>
          <w:spacing w:val="-3"/>
          <w:szCs w:val="22"/>
        </w:rPr>
        <w:softHyphen/>
      </w:r>
      <w:r w:rsidRPr="00164734">
        <w:rPr>
          <w:spacing w:val="-3"/>
          <w:szCs w:val="22"/>
        </w:rPr>
        <w:t>polensem Sancti Stephani, qui et ipse rescribere dignatus est. Iterum brevi scribam,</w:t>
      </w:r>
      <w:r w:rsidRPr="00164734">
        <w:t xml:space="preserve"> repetitas pro missa historia gratias acturus simulque responsurus ad aliqua, quae </w:t>
      </w:r>
      <w:r w:rsidRPr="00164734">
        <w:rPr>
          <w:spacing w:val="-1"/>
          <w:szCs w:val="22"/>
        </w:rPr>
        <w:t>a me quaesiit. Certe vir bonus est bonorumque omnium veneratione, obsequio et</w:t>
      </w:r>
      <w:r w:rsidRPr="00164734">
        <w:t xml:space="preserve"> </w:t>
      </w:r>
      <w:r w:rsidRPr="00164734">
        <w:rPr>
          <w:spacing w:val="-1"/>
          <w:szCs w:val="22"/>
        </w:rPr>
        <w:t xml:space="preserve">amore dignus. </w:t>
      </w:r>
      <w:r w:rsidRPr="00164734">
        <w:rPr>
          <w:i/>
          <w:spacing w:val="10"/>
          <w:szCs w:val="22"/>
        </w:rPr>
        <w:t>&lt;7</w:t>
      </w:r>
      <w:r w:rsidRPr="00164734">
        <w:rPr>
          <w:i/>
        </w:rPr>
        <w:t>&gt;</w:t>
      </w:r>
      <w:r w:rsidRPr="00164734">
        <w:rPr>
          <w:spacing w:val="-1"/>
          <w:szCs w:val="22"/>
        </w:rPr>
        <w:t xml:space="preserve"> Plurimam salutem, quam reverenter possum, per te dico reve</w:t>
      </w:r>
      <w:r w:rsidR="00A60076" w:rsidRPr="00164734">
        <w:rPr>
          <w:spacing w:val="-1"/>
          <w:szCs w:val="22"/>
        </w:rPr>
        <w:softHyphen/>
      </w:r>
      <w:r w:rsidRPr="00164734">
        <w:t>rendissimo et amplissimo abbati Mellicensi</w:t>
      </w:r>
      <w:r w:rsidR="00A60076" w:rsidRPr="00164734">
        <w:t>,</w:t>
      </w:r>
      <w:r w:rsidRPr="00164734">
        <w:t xml:space="preserve"> eique quam maximas ago gratias pro </w:t>
      </w:r>
      <w:r w:rsidRPr="00164734">
        <w:rPr>
          <w:spacing w:val="30"/>
          <w:szCs w:val="22"/>
        </w:rPr>
        <w:t>Germania Austriac</w:t>
      </w:r>
      <w:r w:rsidRPr="00164734">
        <w:rPr>
          <w:szCs w:val="22"/>
        </w:rPr>
        <w:t>a</w:t>
      </w:r>
      <w:r w:rsidRPr="00164734">
        <w:rPr>
          <w:spacing w:val="30"/>
          <w:szCs w:val="22"/>
        </w:rPr>
        <w:t>, Aquila Polono-Benedictina et Historia Cellens</w:t>
      </w:r>
      <w:r w:rsidRPr="00164734">
        <w:rPr>
          <w:szCs w:val="22"/>
        </w:rPr>
        <w:t xml:space="preserve">i, </w:t>
      </w:r>
      <w:r w:rsidRPr="00164734">
        <w:rPr>
          <w:spacing w:val="-2"/>
          <w:szCs w:val="22"/>
        </w:rPr>
        <w:t>quibus ipso permittente me donatis. Multum etiam salvere iubeo reve</w:t>
      </w:r>
      <w:r w:rsidR="007B51EC" w:rsidRPr="00164734">
        <w:rPr>
          <w:spacing w:val="-2"/>
          <w:szCs w:val="22"/>
        </w:rPr>
        <w:softHyphen/>
      </w:r>
      <w:r w:rsidRPr="00164734">
        <w:t>rendum patrem Jacobum Mayr, cuius beneficiis</w:t>
      </w:r>
      <w:r w:rsidRPr="00164734">
        <w:rPr>
          <w:spacing w:val="34"/>
          <w:szCs w:val="22"/>
        </w:rPr>
        <w:t xml:space="preserve"> Germaniam Austriacam</w:t>
      </w:r>
      <w:r w:rsidRPr="00164734">
        <w:t xml:space="preserve"> </w:t>
      </w:r>
      <w:r w:rsidRPr="00164734">
        <w:rPr>
          <w:szCs w:val="22"/>
        </w:rPr>
        <w:t>acceptam gratissimus refero. Nec obliviscaris, quaeso, reverendi patris Clementis</w:t>
      </w:r>
      <w:r w:rsidRPr="00164734">
        <w:t xml:space="preserve"> </w:t>
      </w:r>
      <w:r w:rsidRPr="00164734">
        <w:rPr>
          <w:spacing w:val="-5"/>
          <w:szCs w:val="22"/>
        </w:rPr>
        <w:t>Schramb,</w:t>
      </w:r>
      <w:r w:rsidRPr="00164734">
        <w:rPr>
          <w:spacing w:val="-6"/>
          <w:szCs w:val="22"/>
        </w:rPr>
        <w:t xml:space="preserve"> </w:t>
      </w:r>
      <w:r w:rsidRPr="00164734">
        <w:rPr>
          <w:spacing w:val="-5"/>
          <w:szCs w:val="22"/>
        </w:rPr>
        <w:t>An</w:t>
      </w:r>
      <w:r w:rsidR="00E104E3" w:rsidRPr="00164734">
        <w:rPr>
          <w:spacing w:val="-5"/>
          <w:szCs w:val="22"/>
        </w:rPr>
        <w:t>selmi</w:t>
      </w:r>
      <w:r w:rsidR="00E104E3" w:rsidRPr="00164734">
        <w:rPr>
          <w:spacing w:val="-6"/>
          <w:szCs w:val="22"/>
        </w:rPr>
        <w:t xml:space="preserve"> </w:t>
      </w:r>
      <w:r w:rsidR="00E104E3" w:rsidRPr="00164734">
        <w:rPr>
          <w:spacing w:val="-5"/>
          <w:szCs w:val="22"/>
        </w:rPr>
        <w:t>nostri</w:t>
      </w:r>
      <w:r w:rsidR="00E104E3" w:rsidRPr="00164734">
        <w:rPr>
          <w:spacing w:val="-6"/>
          <w:szCs w:val="22"/>
        </w:rPr>
        <w:t xml:space="preserve"> </w:t>
      </w:r>
      <w:r w:rsidR="00E104E3" w:rsidRPr="00164734">
        <w:rPr>
          <w:spacing w:val="-5"/>
          <w:szCs w:val="22"/>
        </w:rPr>
        <w:t>germani,</w:t>
      </w:r>
      <w:r w:rsidR="00E104E3" w:rsidRPr="00164734">
        <w:rPr>
          <w:spacing w:val="-6"/>
          <w:szCs w:val="22"/>
        </w:rPr>
        <w:t xml:space="preserve"> </w:t>
      </w:r>
      <w:r w:rsidR="00E104E3" w:rsidRPr="00164734">
        <w:rPr>
          <w:spacing w:val="-5"/>
          <w:szCs w:val="22"/>
        </w:rPr>
        <w:t>cui</w:t>
      </w:r>
      <w:r w:rsidRPr="00164734">
        <w:rPr>
          <w:spacing w:val="-6"/>
          <w:szCs w:val="22"/>
        </w:rPr>
        <w:t xml:space="preserve"> </w:t>
      </w:r>
      <w:r w:rsidRPr="00164734">
        <w:rPr>
          <w:spacing w:val="-5"/>
          <w:szCs w:val="22"/>
        </w:rPr>
        <w:t>multam</w:t>
      </w:r>
      <w:r w:rsidRPr="00164734">
        <w:rPr>
          <w:spacing w:val="-6"/>
          <w:szCs w:val="22"/>
        </w:rPr>
        <w:t xml:space="preserve"> </w:t>
      </w:r>
      <w:r w:rsidRPr="00164734">
        <w:rPr>
          <w:spacing w:val="-5"/>
          <w:szCs w:val="22"/>
        </w:rPr>
        <w:t>salutem</w:t>
      </w:r>
      <w:r w:rsidRPr="00164734">
        <w:rPr>
          <w:spacing w:val="-6"/>
          <w:szCs w:val="22"/>
        </w:rPr>
        <w:t xml:space="preserve"> </w:t>
      </w:r>
      <w:r w:rsidRPr="00164734">
        <w:rPr>
          <w:spacing w:val="-5"/>
          <w:szCs w:val="22"/>
        </w:rPr>
        <w:t>pariter</w:t>
      </w:r>
      <w:r w:rsidRPr="00164734">
        <w:rPr>
          <w:spacing w:val="-6"/>
          <w:szCs w:val="22"/>
        </w:rPr>
        <w:t xml:space="preserve"> </w:t>
      </w:r>
      <w:r w:rsidRPr="00164734">
        <w:rPr>
          <w:spacing w:val="4"/>
          <w:szCs w:val="22"/>
        </w:rPr>
        <w:t>[</w:t>
      </w:r>
      <w:r w:rsidRPr="00164734">
        <w:rPr>
          <w:i/>
        </w:rPr>
        <w:t>28</w:t>
      </w:r>
      <w:r w:rsidRPr="00164734">
        <w:rPr>
          <w:i/>
          <w:spacing w:val="16"/>
          <w:szCs w:val="22"/>
        </w:rPr>
        <w:t>9</w:t>
      </w:r>
      <w:r w:rsidRPr="00164734">
        <w:t>]</w:t>
      </w:r>
      <w:r w:rsidRPr="00164734">
        <w:rPr>
          <w:spacing w:val="-6"/>
        </w:rPr>
        <w:t xml:space="preserve"> </w:t>
      </w:r>
      <w:r w:rsidRPr="00164734">
        <w:rPr>
          <w:spacing w:val="-5"/>
          <w:szCs w:val="22"/>
        </w:rPr>
        <w:t>impertior.</w:t>
      </w:r>
      <w:r w:rsidRPr="00164734">
        <w:rPr>
          <w:spacing w:val="-6"/>
          <w:szCs w:val="22"/>
        </w:rPr>
        <w:t xml:space="preserve"> </w:t>
      </w:r>
      <w:r w:rsidRPr="00164734">
        <w:rPr>
          <w:spacing w:val="-5"/>
          <w:szCs w:val="22"/>
        </w:rPr>
        <w:t>Quid</w:t>
      </w:r>
      <w:r w:rsidRPr="00164734">
        <w:rPr>
          <w:spacing w:val="-4"/>
          <w:szCs w:val="22"/>
        </w:rPr>
        <w:t xml:space="preserve"> </w:t>
      </w:r>
      <w:r w:rsidRPr="00164734">
        <w:rPr>
          <w:spacing w:val="-2"/>
          <w:szCs w:val="22"/>
        </w:rPr>
        <w:t>iam tibi, Bernarde mi carissime? Nihil prorsus</w:t>
      </w:r>
      <w:r w:rsidR="00E104E3" w:rsidRPr="00164734">
        <w:rPr>
          <w:spacing w:val="-2"/>
          <w:szCs w:val="22"/>
        </w:rPr>
        <w:t>,</w:t>
      </w:r>
      <w:r w:rsidRPr="00164734">
        <w:rPr>
          <w:spacing w:val="-2"/>
          <w:szCs w:val="22"/>
        </w:rPr>
        <w:t xml:space="preserve"> quod votis respondeat amoremque</w:t>
      </w:r>
      <w:r w:rsidRPr="00164734">
        <w:t xml:space="preserve"> </w:t>
      </w:r>
      <w:r w:rsidRPr="00164734">
        <w:rPr>
          <w:spacing w:val="-3"/>
          <w:szCs w:val="22"/>
        </w:rPr>
        <w:t>in te meum, gratum animum ac reverentiam satis exprimere possit. Vale meque, ut</w:t>
      </w:r>
      <w:r w:rsidRPr="00164734">
        <w:t xml:space="preserve"> facis, amare perge.</w:t>
      </w:r>
    </w:p>
    <w:p w:rsidR="008210D6" w:rsidRPr="00164734" w:rsidRDefault="008210D6" w:rsidP="00FF0772">
      <w:pPr>
        <w:pStyle w:val="EditionEditionstext"/>
        <w:spacing w:after="250"/>
        <w:rPr>
          <w:spacing w:val="-5"/>
          <w:szCs w:val="22"/>
        </w:rPr>
      </w:pPr>
      <w:r w:rsidRPr="00164734">
        <w:rPr>
          <w:spacing w:val="-5"/>
          <w:szCs w:val="22"/>
        </w:rPr>
        <w:t>Dabam in monasterio S. Germani a Pratis Parisiensi Kalend</w:t>
      </w:r>
      <w:r w:rsidR="00E3509F" w:rsidRPr="00164734">
        <w:rPr>
          <w:spacing w:val="-5"/>
          <w:szCs w:val="22"/>
        </w:rPr>
        <w:t>i</w:t>
      </w:r>
      <w:r w:rsidR="00FE6345" w:rsidRPr="00164734">
        <w:rPr>
          <w:spacing w:val="-5"/>
          <w:szCs w:val="22"/>
        </w:rPr>
        <w:t>s</w:t>
      </w:r>
      <w:r w:rsidRPr="00164734">
        <w:rPr>
          <w:spacing w:val="-5"/>
          <w:szCs w:val="22"/>
        </w:rPr>
        <w:t xml:space="preserve"> Decembris MDCCXI.</w:t>
      </w:r>
    </w:p>
    <w:p w:rsidR="008210D6" w:rsidRPr="00164734" w:rsidRDefault="008210D6" w:rsidP="00B91AF3">
      <w:pPr>
        <w:pStyle w:val="EditionKommentar"/>
      </w:pPr>
      <w:r w:rsidRPr="00164734">
        <w:rPr>
          <w:i w:val="0"/>
          <w:spacing w:val="30"/>
        </w:rPr>
        <w:t xml:space="preserve">&lt;1&gt; absentia ... Mauritii Müller: </w:t>
      </w:r>
      <w:r w:rsidRPr="00164734">
        <w:rPr>
          <w:spacing w:val="-4"/>
        </w:rPr>
        <w:t xml:space="preserve">Müller hatte sich in Pfäfers aufgehalten </w:t>
      </w:r>
      <w:r w:rsidRPr="00164734">
        <w:t xml:space="preserve">und dort Ethik </w:t>
      </w:r>
      <w:r w:rsidR="007223E2" w:rsidRPr="00164734">
        <w:t>sowie</w:t>
      </w:r>
      <w:r w:rsidRPr="00164734">
        <w:t xml:space="preserve"> Rhetorik unterrichtet; vgl. Stockinger, Fidelis 344, 355, 399f. </w:t>
      </w:r>
      <w:r w:rsidRPr="00164734">
        <w:rPr>
          <w:i w:val="0"/>
          <w:spacing w:val="31"/>
        </w:rPr>
        <w:t>&lt;2&gt; expetierat ... Anselmus Schramb</w:t>
      </w:r>
      <w:r w:rsidRPr="00164734">
        <w:rPr>
          <w:bCs/>
          <w:i w:val="0"/>
          <w:iCs/>
          <w:spacing w:val="31"/>
        </w:rPr>
        <w:t>:</w:t>
      </w:r>
      <w:r w:rsidRPr="00164734">
        <w:rPr>
          <w:bCs/>
          <w:i w:val="0"/>
          <w:iCs/>
          <w:spacing w:val="30"/>
        </w:rPr>
        <w:t xml:space="preserve"> </w:t>
      </w:r>
      <w:r w:rsidRPr="00164734">
        <w:t xml:space="preserve">Schramb an </w:t>
      </w:r>
      <w:r w:rsidR="00B91AF3" w:rsidRPr="00164734">
        <w:t>R</w:t>
      </w:r>
      <w:r w:rsidRPr="00164734">
        <w:t xml:space="preserve">M, 25. Oktober </w:t>
      </w:r>
      <w:r w:rsidRPr="00164734">
        <w:rPr>
          <w:spacing w:val="-4"/>
        </w:rPr>
        <w:t>1710: BN FF 19664, 273r</w:t>
      </w:r>
      <w:r w:rsidR="00B91AF3" w:rsidRPr="00164734">
        <w:rPr>
          <w:spacing w:val="-4"/>
        </w:rPr>
        <w:t>–</w:t>
      </w:r>
      <w:r w:rsidRPr="00164734">
        <w:rPr>
          <w:spacing w:val="-4"/>
        </w:rPr>
        <w:t>274v.</w:t>
      </w:r>
      <w:r w:rsidRPr="00164734">
        <w:rPr>
          <w:i w:val="0"/>
          <w:spacing w:val="26"/>
        </w:rPr>
        <w:t xml:space="preserve"> commendavi ... Mauritio Müller:</w:t>
      </w:r>
      <w:r w:rsidRPr="00164734">
        <w:rPr>
          <w:i w:val="0"/>
          <w:spacing w:val="30"/>
        </w:rPr>
        <w:t xml:space="preserve"> </w:t>
      </w:r>
      <w:r w:rsidR="00B91AF3" w:rsidRPr="00164734">
        <w:rPr>
          <w:spacing w:val="-4"/>
        </w:rPr>
        <w:t>R</w:t>
      </w:r>
      <w:r w:rsidRPr="00164734">
        <w:rPr>
          <w:spacing w:val="-4"/>
        </w:rPr>
        <w:t xml:space="preserve">M </w:t>
      </w:r>
      <w:r w:rsidRPr="00164734">
        <w:rPr>
          <w:spacing w:val="-3"/>
        </w:rPr>
        <w:t xml:space="preserve">an Müller, 26. März 1711: StiA St. Gallen, Bd. 322, 395–396; </w:t>
      </w:r>
      <w:r w:rsidR="00B91AF3" w:rsidRPr="00164734">
        <w:rPr>
          <w:spacing w:val="-3"/>
        </w:rPr>
        <w:t xml:space="preserve">gedruckt bei </w:t>
      </w:r>
      <w:r w:rsidRPr="00164734">
        <w:rPr>
          <w:spacing w:val="-3"/>
        </w:rPr>
        <w:t>Dantier,</w:t>
      </w:r>
      <w:r w:rsidRPr="00164734">
        <w:t xml:space="preserve"> </w:t>
      </w:r>
      <w:r w:rsidRPr="00164734">
        <w:rPr>
          <w:spacing w:val="-2"/>
        </w:rPr>
        <w:t xml:space="preserve">Pieces annexées 458f.; </w:t>
      </w:r>
      <w:r w:rsidR="00B91AF3" w:rsidRPr="00164734">
        <w:rPr>
          <w:spacing w:val="-2"/>
        </w:rPr>
        <w:t xml:space="preserve">vgl. Stockinger, Fidelis </w:t>
      </w:r>
      <w:r w:rsidR="00B91AF3" w:rsidRPr="00164734">
        <w:rPr>
          <w:spacing w:val="-2"/>
          <w:szCs w:val="22"/>
        </w:rPr>
        <w:t>380, 425 Nr. 15 (dort irrig zu Innozenz</w:t>
      </w:r>
      <w:r w:rsidR="00B91AF3" w:rsidRPr="00164734">
        <w:rPr>
          <w:spacing w:val="-4"/>
          <w:szCs w:val="22"/>
        </w:rPr>
        <w:t xml:space="preserve"> </w:t>
      </w:r>
      <w:r w:rsidR="00B91AF3" w:rsidRPr="007A303B">
        <w:rPr>
          <w:spacing w:val="-4"/>
          <w:szCs w:val="22"/>
        </w:rPr>
        <w:t>Müller als Empfänger).</w:t>
      </w:r>
      <w:r w:rsidR="00B91AF3" w:rsidRPr="007A303B">
        <w:rPr>
          <w:i w:val="0"/>
          <w:spacing w:val="26"/>
          <w:szCs w:val="22"/>
        </w:rPr>
        <w:t xml:space="preserve"> </w:t>
      </w:r>
      <w:r w:rsidRPr="007A303B">
        <w:rPr>
          <w:i w:val="0"/>
          <w:spacing w:val="26"/>
        </w:rPr>
        <w:t>acceptam</w:t>
      </w:r>
      <w:r w:rsidR="007A303B" w:rsidRPr="007A303B">
        <w:rPr>
          <w:i w:val="0"/>
          <w:spacing w:val="26"/>
        </w:rPr>
        <w:t xml:space="preserve"> ...</w:t>
      </w:r>
      <w:r w:rsidRPr="007A303B">
        <w:rPr>
          <w:i w:val="0"/>
          <w:spacing w:val="26"/>
        </w:rPr>
        <w:t xml:space="preserve"> nuntiavit:</w:t>
      </w:r>
      <w:r w:rsidRPr="00164734">
        <w:rPr>
          <w:bCs/>
          <w:i w:val="0"/>
          <w:spacing w:val="30"/>
        </w:rPr>
        <w:t xml:space="preserve"> </w:t>
      </w:r>
      <w:r w:rsidRPr="007A303B">
        <w:rPr>
          <w:spacing w:val="-4"/>
        </w:rPr>
        <w:t xml:space="preserve">Müller an </w:t>
      </w:r>
      <w:r w:rsidR="00B91AF3" w:rsidRPr="007A303B">
        <w:rPr>
          <w:spacing w:val="-4"/>
        </w:rPr>
        <w:t>R</w:t>
      </w:r>
      <w:r w:rsidRPr="007A303B">
        <w:rPr>
          <w:spacing w:val="-4"/>
        </w:rPr>
        <w:t xml:space="preserve">M, 29. September </w:t>
      </w:r>
      <w:r w:rsidRPr="00164734">
        <w:rPr>
          <w:szCs w:val="22"/>
        </w:rPr>
        <w:t>1711:</w:t>
      </w:r>
      <w:r w:rsidRPr="00164734">
        <w:rPr>
          <w:bCs/>
          <w:szCs w:val="22"/>
        </w:rPr>
        <w:t xml:space="preserve"> </w:t>
      </w:r>
      <w:r w:rsidRPr="00164734">
        <w:rPr>
          <w:szCs w:val="22"/>
        </w:rPr>
        <w:t>BN FF 19664, 215r–216v; Stockinger, Fidelis 425 Nr. 16.</w:t>
      </w:r>
      <w:r w:rsidRPr="00164734">
        <w:rPr>
          <w:i w:val="0"/>
          <w:spacing w:val="32"/>
          <w:szCs w:val="22"/>
        </w:rPr>
        <w:t xml:space="preserve"> &lt;4&gt; ex vini </w:t>
      </w:r>
      <w:r w:rsidRPr="00164734">
        <w:rPr>
          <w:i w:val="0"/>
          <w:spacing w:val="30"/>
          <w:szCs w:val="22"/>
        </w:rPr>
        <w:t xml:space="preserve">copia: </w:t>
      </w:r>
      <w:r w:rsidR="001D79C7" w:rsidRPr="00164734">
        <w:rPr>
          <w:spacing w:val="-3"/>
          <w:szCs w:val="22"/>
        </w:rPr>
        <w:t xml:space="preserve">Eine ganz ähnliche Aussage findet sich in einem Brief RMs an Moritz Müller </w:t>
      </w:r>
      <w:r w:rsidR="001D79C7" w:rsidRPr="00164734">
        <w:rPr>
          <w:spacing w:val="-1"/>
          <w:szCs w:val="22"/>
        </w:rPr>
        <w:t>vom 23. Oktober 1711: StiA St. Gallen, Bd. 322, 447–448; Stockinger, Fidelis 425</w:t>
      </w:r>
      <w:r w:rsidR="001D79C7" w:rsidRPr="00164734">
        <w:t xml:space="preserve"> </w:t>
      </w:r>
      <w:r w:rsidR="001D79C7" w:rsidRPr="00164734">
        <w:rPr>
          <w:spacing w:val="-4"/>
          <w:szCs w:val="22"/>
        </w:rPr>
        <w:t>Nr. 17</w:t>
      </w:r>
      <w:r w:rsidR="00A96801" w:rsidRPr="00164734">
        <w:rPr>
          <w:spacing w:val="-4"/>
          <w:szCs w:val="22"/>
        </w:rPr>
        <w:t>. Das Antwortschreiben Müllers vom 13. Dezember 1711 (BN FF 19664, 217r–</w:t>
      </w:r>
      <w:r w:rsidR="00A96801" w:rsidRPr="00164734">
        <w:rPr>
          <w:spacing w:val="-3"/>
          <w:szCs w:val="22"/>
        </w:rPr>
        <w:t>218v; Stockinger, Fidelis 425 Nr. 18) bietet dazu die folgende Reaktion: „Putabam ego</w:t>
      </w:r>
      <w:r w:rsidR="00A96801" w:rsidRPr="00164734">
        <w:t xml:space="preserve"> </w:t>
      </w:r>
      <w:r w:rsidR="00A96801" w:rsidRPr="00164734">
        <w:rPr>
          <w:spacing w:val="-3"/>
          <w:szCs w:val="22"/>
        </w:rPr>
        <w:t>hactenus non vino, sed atramento praela intingi; et si fertilitas ac copia vini sterilitatem</w:t>
      </w:r>
      <w:r w:rsidR="00A96801" w:rsidRPr="00164734">
        <w:t xml:space="preserve"> </w:t>
      </w:r>
      <w:r w:rsidR="00A96801" w:rsidRPr="00164734">
        <w:rPr>
          <w:spacing w:val="-2"/>
          <w:szCs w:val="22"/>
        </w:rPr>
        <w:t>induxit rei litterariae, satius certe ac melius fuisset, si tam copiose in Gallia natum non</w:t>
      </w:r>
      <w:r w:rsidR="00A96801" w:rsidRPr="00164734">
        <w:t xml:space="preserve"> </w:t>
      </w:r>
      <w:r w:rsidR="00A96801" w:rsidRPr="00164734">
        <w:rPr>
          <w:spacing w:val="-4"/>
          <w:szCs w:val="22"/>
        </w:rPr>
        <w:t>fuisset. Germanis certe nostris utpote vino assuetis, et qui crateros magnos statuunt et vina</w:t>
      </w:r>
      <w:r w:rsidR="00A96801" w:rsidRPr="00164734">
        <w:t xml:space="preserve"> coronant, ea sors felicius obtigisset et minori ad hos labores impedimento fuisset. Ger</w:t>
      </w:r>
      <w:r w:rsidR="00A96801" w:rsidRPr="00164734">
        <w:softHyphen/>
        <w:t xml:space="preserve">manorum probrum facient Galli suum, ni se emendent et calices magis quam codices </w:t>
      </w:r>
      <w:r w:rsidR="00A96801" w:rsidRPr="00164734">
        <w:rPr>
          <w:spacing w:val="-4"/>
          <w:szCs w:val="22"/>
        </w:rPr>
        <w:t xml:space="preserve">ament. Sit venia amice iocanti“. </w:t>
      </w:r>
      <w:r w:rsidRPr="00164734">
        <w:rPr>
          <w:spacing w:val="-4"/>
          <w:szCs w:val="22"/>
        </w:rPr>
        <w:t>Vgl. Stockinger, Fidelis 378f.</w:t>
      </w:r>
      <w:r w:rsidRPr="00164734">
        <w:rPr>
          <w:i w:val="0"/>
          <w:spacing w:val="30"/>
          <w:szCs w:val="22"/>
        </w:rPr>
        <w:t xml:space="preserve"> Mabillonii Vitam </w:t>
      </w:r>
      <w:r w:rsidRPr="00164734">
        <w:rPr>
          <w:i w:val="0"/>
          <w:spacing w:val="32"/>
          <w:szCs w:val="22"/>
        </w:rPr>
        <w:t xml:space="preserve">Latine: </w:t>
      </w:r>
      <w:r w:rsidRPr="00164734">
        <w:rPr>
          <w:szCs w:val="22"/>
        </w:rPr>
        <w:t xml:space="preserve">Zu den Konflikten </w:t>
      </w:r>
      <w:r w:rsidR="0098364F" w:rsidRPr="00164734">
        <w:rPr>
          <w:szCs w:val="22"/>
        </w:rPr>
        <w:t xml:space="preserve">innerhalb der Maurinerkongregation </w:t>
      </w:r>
      <w:r w:rsidRPr="00164734">
        <w:rPr>
          <w:szCs w:val="22"/>
        </w:rPr>
        <w:t xml:space="preserve">um die </w:t>
      </w:r>
      <w:r w:rsidR="0098364F" w:rsidRPr="00164734">
        <w:rPr>
          <w:szCs w:val="22"/>
        </w:rPr>
        <w:t>divers</w:t>
      </w:r>
      <w:r w:rsidRPr="00164734">
        <w:rPr>
          <w:szCs w:val="22"/>
        </w:rPr>
        <w:t>en</w:t>
      </w:r>
      <w:r w:rsidRPr="00164734">
        <w:t xml:space="preserve"> </w:t>
      </w:r>
      <w:r w:rsidR="0098364F" w:rsidRPr="00164734">
        <w:rPr>
          <w:spacing w:val="-4"/>
          <w:szCs w:val="22"/>
        </w:rPr>
        <w:t>lateinischen</w:t>
      </w:r>
      <w:r w:rsidR="0098364F" w:rsidRPr="00164734">
        <w:rPr>
          <w:spacing w:val="-6"/>
          <w:szCs w:val="22"/>
        </w:rPr>
        <w:t xml:space="preserve"> </w:t>
      </w:r>
      <w:r w:rsidR="0098364F" w:rsidRPr="00164734">
        <w:rPr>
          <w:spacing w:val="-4"/>
          <w:szCs w:val="22"/>
        </w:rPr>
        <w:t>Vi</w:t>
      </w:r>
      <w:r w:rsidRPr="00164734">
        <w:rPr>
          <w:spacing w:val="-4"/>
          <w:szCs w:val="22"/>
        </w:rPr>
        <w:t>ten</w:t>
      </w:r>
      <w:r w:rsidRPr="00164734">
        <w:rPr>
          <w:spacing w:val="-6"/>
          <w:szCs w:val="22"/>
        </w:rPr>
        <w:t xml:space="preserve"> </w:t>
      </w:r>
      <w:r w:rsidRPr="00164734">
        <w:rPr>
          <w:spacing w:val="-4"/>
          <w:szCs w:val="22"/>
        </w:rPr>
        <w:t>Mabillons</w:t>
      </w:r>
      <w:r w:rsidRPr="00164734">
        <w:rPr>
          <w:spacing w:val="-6"/>
          <w:szCs w:val="22"/>
        </w:rPr>
        <w:t xml:space="preserve"> </w:t>
      </w:r>
      <w:r w:rsidRPr="00164734">
        <w:rPr>
          <w:spacing w:val="-4"/>
          <w:szCs w:val="22"/>
        </w:rPr>
        <w:t>vgl.</w:t>
      </w:r>
      <w:r w:rsidRPr="00164734">
        <w:rPr>
          <w:spacing w:val="-6"/>
          <w:szCs w:val="22"/>
        </w:rPr>
        <w:t xml:space="preserve"> </w:t>
      </w:r>
      <w:r w:rsidR="0098364F" w:rsidRPr="00164734">
        <w:rPr>
          <w:spacing w:val="-4"/>
          <w:szCs w:val="22"/>
        </w:rPr>
        <w:t>71</w:t>
      </w:r>
      <w:r w:rsidRPr="00164734">
        <w:rPr>
          <w:spacing w:val="-6"/>
          <w:szCs w:val="22"/>
        </w:rPr>
        <w:t xml:space="preserve"> </w:t>
      </w:r>
      <w:r w:rsidRPr="00164734">
        <w:rPr>
          <w:spacing w:val="-4"/>
          <w:szCs w:val="22"/>
        </w:rPr>
        <w:t>&lt;6&gt;.</w:t>
      </w:r>
      <w:r w:rsidRPr="00164734">
        <w:rPr>
          <w:spacing w:val="-6"/>
          <w:szCs w:val="22"/>
        </w:rPr>
        <w:t xml:space="preserve"> </w:t>
      </w:r>
      <w:r w:rsidR="0098364F" w:rsidRPr="00164734">
        <w:rPr>
          <w:spacing w:val="-4"/>
          <w:szCs w:val="22"/>
        </w:rPr>
        <w:t>Im</w:t>
      </w:r>
      <w:r w:rsidR="0098364F" w:rsidRPr="00164734">
        <w:rPr>
          <w:spacing w:val="-6"/>
          <w:szCs w:val="22"/>
        </w:rPr>
        <w:t xml:space="preserve"> </w:t>
      </w:r>
      <w:r w:rsidR="0098364F" w:rsidRPr="00164734">
        <w:rPr>
          <w:spacing w:val="-4"/>
          <w:szCs w:val="22"/>
        </w:rPr>
        <w:t>fünften</w:t>
      </w:r>
      <w:r w:rsidR="0098364F" w:rsidRPr="00164734">
        <w:rPr>
          <w:spacing w:val="-6"/>
          <w:szCs w:val="22"/>
        </w:rPr>
        <w:t xml:space="preserve"> </w:t>
      </w:r>
      <w:r w:rsidR="0098364F" w:rsidRPr="00164734">
        <w:rPr>
          <w:spacing w:val="-4"/>
          <w:szCs w:val="22"/>
        </w:rPr>
        <w:t>Annalenband</w:t>
      </w:r>
      <w:r w:rsidRPr="00164734">
        <w:rPr>
          <w:spacing w:val="-6"/>
          <w:szCs w:val="22"/>
        </w:rPr>
        <w:t xml:space="preserve"> </w:t>
      </w:r>
      <w:r w:rsidRPr="00164734">
        <w:rPr>
          <w:spacing w:val="-4"/>
          <w:szCs w:val="22"/>
        </w:rPr>
        <w:t>erschien</w:t>
      </w:r>
      <w:r w:rsidRPr="00164734">
        <w:rPr>
          <w:spacing w:val="-6"/>
          <w:szCs w:val="22"/>
        </w:rPr>
        <w:t xml:space="preserve"> </w:t>
      </w:r>
      <w:r w:rsidR="0098364F" w:rsidRPr="00164734">
        <w:rPr>
          <w:spacing w:val="-4"/>
          <w:szCs w:val="22"/>
        </w:rPr>
        <w:t>di</w:t>
      </w:r>
      <w:r w:rsidRPr="00164734">
        <w:rPr>
          <w:spacing w:val="-4"/>
          <w:szCs w:val="22"/>
        </w:rPr>
        <w:t>e</w:t>
      </w:r>
      <w:r w:rsidRPr="00164734">
        <w:rPr>
          <w:spacing w:val="-6"/>
          <w:szCs w:val="22"/>
        </w:rPr>
        <w:t xml:space="preserve"> </w:t>
      </w:r>
      <w:r w:rsidRPr="00164734">
        <w:rPr>
          <w:spacing w:val="-4"/>
          <w:szCs w:val="22"/>
        </w:rPr>
        <w:t>von</w:t>
      </w:r>
      <w:r w:rsidRPr="00164734">
        <w:rPr>
          <w:spacing w:val="-6"/>
          <w:szCs w:val="22"/>
        </w:rPr>
        <w:t xml:space="preserve"> </w:t>
      </w:r>
      <w:r w:rsidR="0098364F" w:rsidRPr="00164734">
        <w:rPr>
          <w:spacing w:val="-4"/>
          <w:szCs w:val="22"/>
        </w:rPr>
        <w:t>RM</w:t>
      </w:r>
      <w:r w:rsidRPr="00164734">
        <w:t xml:space="preserve"> </w:t>
      </w:r>
      <w:r w:rsidRPr="00164734">
        <w:rPr>
          <w:spacing w:val="-4"/>
          <w:szCs w:val="22"/>
        </w:rPr>
        <w:t>verfasste lateinische Vita</w:t>
      </w:r>
      <w:r w:rsidR="0098364F" w:rsidRPr="00164734">
        <w:rPr>
          <w:spacing w:val="-4"/>
          <w:szCs w:val="22"/>
        </w:rPr>
        <w:t xml:space="preserve"> gefolgt von einer Würdigung Ruinarts: Mabillon, Annales OSB</w:t>
      </w:r>
      <w:r w:rsidR="0098364F" w:rsidRPr="00164734">
        <w:t xml:space="preserve"> </w:t>
      </w:r>
      <w:r w:rsidR="0098364F" w:rsidRPr="00164734">
        <w:rPr>
          <w:spacing w:val="-1"/>
          <w:szCs w:val="22"/>
        </w:rPr>
        <w:t>5</w:t>
      </w:r>
      <w:r w:rsidRPr="00164734">
        <w:rPr>
          <w:spacing w:val="-1"/>
          <w:szCs w:val="22"/>
        </w:rPr>
        <w:t xml:space="preserve"> </w:t>
      </w:r>
      <w:r w:rsidR="0098364F" w:rsidRPr="00164734">
        <w:rPr>
          <w:spacing w:val="-1"/>
          <w:szCs w:val="22"/>
        </w:rPr>
        <w:t xml:space="preserve">col. </w:t>
      </w:r>
      <w:r w:rsidRPr="00164734">
        <w:rPr>
          <w:spacing w:val="-1"/>
          <w:szCs w:val="22"/>
        </w:rPr>
        <w:t>I</w:t>
      </w:r>
      <w:r w:rsidR="0098364F" w:rsidRPr="00164734">
        <w:rPr>
          <w:spacing w:val="-1"/>
          <w:szCs w:val="22"/>
        </w:rPr>
        <w:t>–XL.</w:t>
      </w:r>
      <w:r w:rsidRPr="00164734">
        <w:rPr>
          <w:i w:val="0"/>
          <w:spacing w:val="30"/>
          <w:szCs w:val="22"/>
        </w:rPr>
        <w:t xml:space="preserve"> </w:t>
      </w:r>
      <w:r w:rsidR="0079475E" w:rsidRPr="00164734">
        <w:rPr>
          <w:i w:val="0"/>
          <w:spacing w:val="30"/>
          <w:szCs w:val="22"/>
        </w:rPr>
        <w:t>litterariam ... exoptant eruditi:</w:t>
      </w:r>
      <w:r w:rsidR="0079475E" w:rsidRPr="00164734">
        <w:rPr>
          <w:bCs/>
          <w:i w:val="0"/>
          <w:spacing w:val="30"/>
          <w:szCs w:val="22"/>
        </w:rPr>
        <w:t xml:space="preserve"> </w:t>
      </w:r>
      <w:r w:rsidR="0079475E" w:rsidRPr="00164734">
        <w:rPr>
          <w:spacing w:val="-1"/>
          <w:szCs w:val="22"/>
        </w:rPr>
        <w:t xml:space="preserve">Vgl. Barbeau, Présentation </w:t>
      </w:r>
      <w:r w:rsidR="0079475E" w:rsidRPr="00164734">
        <w:rPr>
          <w:spacing w:val="-4"/>
          <w:szCs w:val="22"/>
        </w:rPr>
        <w:t xml:space="preserve">XXXI f.: „L’Abrégé présente avant tout un portrait moral </w:t>
      </w:r>
      <w:r w:rsidR="009D4AAD" w:rsidRPr="00164734">
        <w:rPr>
          <w:spacing w:val="-4"/>
          <w:szCs w:val="22"/>
        </w:rPr>
        <w:t>de Mabillon [...] Mais Ruinart</w:t>
      </w:r>
      <w:r w:rsidR="009D4AAD" w:rsidRPr="00164734">
        <w:rPr>
          <w:spacing w:val="-1"/>
          <w:szCs w:val="22"/>
        </w:rPr>
        <w:t xml:space="preserve"> </w:t>
      </w:r>
      <w:r w:rsidR="009D4AAD" w:rsidRPr="00164734">
        <w:rPr>
          <w:spacing w:val="-3"/>
          <w:szCs w:val="22"/>
        </w:rPr>
        <w:t xml:space="preserve">n’abandonnait pas entièrement son premier projet d’une vie </w:t>
      </w:r>
      <w:r w:rsidR="00F4289D" w:rsidRPr="00164734">
        <w:rPr>
          <w:spacing w:val="-3"/>
          <w:szCs w:val="22"/>
        </w:rPr>
        <w:t>‚</w:t>
      </w:r>
      <w:r w:rsidR="009D4AAD" w:rsidRPr="00164734">
        <w:rPr>
          <w:spacing w:val="-3"/>
          <w:szCs w:val="22"/>
        </w:rPr>
        <w:t>plus littéraire qu’édifiante‘,</w:t>
      </w:r>
      <w:r w:rsidR="009D4AAD" w:rsidRPr="00164734">
        <w:rPr>
          <w:spacing w:val="-1"/>
          <w:szCs w:val="22"/>
        </w:rPr>
        <w:t xml:space="preserve"> </w:t>
      </w:r>
      <w:r w:rsidR="009D4AAD" w:rsidRPr="00164734">
        <w:rPr>
          <w:spacing w:val="-2"/>
          <w:szCs w:val="22"/>
        </w:rPr>
        <w:t>qu’il envisageait d’insérer au début du tome V des Annales [...] La mort l’en empêcha</w:t>
      </w:r>
      <w:r w:rsidR="0050136C" w:rsidRPr="00164734">
        <w:rPr>
          <w:spacing w:val="-2"/>
          <w:szCs w:val="22"/>
        </w:rPr>
        <w:t>“.</w:t>
      </w:r>
      <w:r w:rsidR="009D4AAD" w:rsidRPr="00164734">
        <w:rPr>
          <w:spacing w:val="-1"/>
          <w:szCs w:val="22"/>
        </w:rPr>
        <w:t xml:space="preserve"> </w:t>
      </w:r>
      <w:r w:rsidRPr="00164734">
        <w:rPr>
          <w:i w:val="0"/>
          <w:spacing w:val="26"/>
          <w:szCs w:val="22"/>
        </w:rPr>
        <w:t>&lt;</w:t>
      </w:r>
      <w:r w:rsidR="00A60076" w:rsidRPr="00164734">
        <w:rPr>
          <w:i w:val="0"/>
          <w:spacing w:val="26"/>
          <w:szCs w:val="22"/>
        </w:rPr>
        <w:t xml:space="preserve">5&gt; remittam </w:t>
      </w:r>
      <w:r w:rsidR="00BE39CE" w:rsidRPr="00164734">
        <w:rPr>
          <w:i w:val="0"/>
          <w:spacing w:val="26"/>
          <w:szCs w:val="22"/>
        </w:rPr>
        <w:t>...</w:t>
      </w:r>
      <w:r w:rsidR="00A60076" w:rsidRPr="00164734">
        <w:rPr>
          <w:i w:val="0"/>
          <w:spacing w:val="26"/>
          <w:szCs w:val="22"/>
        </w:rPr>
        <w:t xml:space="preserve"> historiam:</w:t>
      </w:r>
      <w:r w:rsidR="00A60076" w:rsidRPr="00164734">
        <w:rPr>
          <w:i w:val="0"/>
          <w:spacing w:val="30"/>
          <w:szCs w:val="22"/>
        </w:rPr>
        <w:t xml:space="preserve"> </w:t>
      </w:r>
      <w:r w:rsidR="00A60076" w:rsidRPr="00164734">
        <w:rPr>
          <w:spacing w:val="-4"/>
          <w:szCs w:val="22"/>
        </w:rPr>
        <w:t xml:space="preserve">Vgl. 177 &lt;3&gt;. Das Werk ist heute in Melk nicht </w:t>
      </w:r>
      <w:r w:rsidR="00A60076" w:rsidRPr="00164734">
        <w:rPr>
          <w:szCs w:val="22"/>
        </w:rPr>
        <w:t xml:space="preserve">feststellbar; zur Rücksendung, </w:t>
      </w:r>
      <w:r w:rsidR="00BE39CE" w:rsidRPr="00164734">
        <w:rPr>
          <w:szCs w:val="22"/>
        </w:rPr>
        <w:t>di</w:t>
      </w:r>
      <w:r w:rsidR="00A60076" w:rsidRPr="00164734">
        <w:rPr>
          <w:szCs w:val="22"/>
        </w:rPr>
        <w:t>e auch i</w:t>
      </w:r>
      <w:r w:rsidR="00BE39CE" w:rsidRPr="00164734">
        <w:rPr>
          <w:szCs w:val="22"/>
        </w:rPr>
        <w:t>n</w:t>
      </w:r>
      <w:r w:rsidR="00A60076" w:rsidRPr="00164734">
        <w:rPr>
          <w:szCs w:val="22"/>
        </w:rPr>
        <w:t xml:space="preserve"> </w:t>
      </w:r>
      <w:r w:rsidR="00BE39CE" w:rsidRPr="00164734">
        <w:rPr>
          <w:szCs w:val="22"/>
        </w:rPr>
        <w:t>spä</w:t>
      </w:r>
      <w:r w:rsidR="00A60076" w:rsidRPr="00164734">
        <w:rPr>
          <w:szCs w:val="22"/>
        </w:rPr>
        <w:t xml:space="preserve">teren </w:t>
      </w:r>
      <w:r w:rsidR="00BE39CE" w:rsidRPr="00164734">
        <w:rPr>
          <w:szCs w:val="22"/>
        </w:rPr>
        <w:t>Briefen</w:t>
      </w:r>
      <w:r w:rsidR="00A60076" w:rsidRPr="00164734">
        <w:rPr>
          <w:szCs w:val="22"/>
        </w:rPr>
        <w:t xml:space="preserve"> nicht mehr </w:t>
      </w:r>
      <w:r w:rsidR="00BE39CE" w:rsidRPr="00164734">
        <w:rPr>
          <w:szCs w:val="22"/>
        </w:rPr>
        <w:t>erwähnt</w:t>
      </w:r>
      <w:r w:rsidR="00A60076" w:rsidRPr="00164734">
        <w:rPr>
          <w:szCs w:val="22"/>
        </w:rPr>
        <w:t xml:space="preserve"> wird,</w:t>
      </w:r>
      <w:r w:rsidR="00A60076" w:rsidRPr="00164734">
        <w:rPr>
          <w:spacing w:val="-2"/>
          <w:szCs w:val="22"/>
        </w:rPr>
        <w:t xml:space="preserve"> </w:t>
      </w:r>
      <w:r w:rsidR="00BE39CE" w:rsidRPr="00164734">
        <w:rPr>
          <w:szCs w:val="22"/>
        </w:rPr>
        <w:t>kam es vermutlich nicht</w:t>
      </w:r>
      <w:r w:rsidR="00A60076" w:rsidRPr="00164734">
        <w:rPr>
          <w:szCs w:val="22"/>
        </w:rPr>
        <w:t>.</w:t>
      </w:r>
      <w:r w:rsidR="00BE39CE" w:rsidRPr="00164734">
        <w:rPr>
          <w:i w:val="0"/>
          <w:spacing w:val="36"/>
          <w:szCs w:val="22"/>
        </w:rPr>
        <w:t xml:space="preserve"> improbi ... laboris: </w:t>
      </w:r>
      <w:r w:rsidR="00BE39CE" w:rsidRPr="00164734">
        <w:t>Vgl. Vergil, Georgica 1,145f.</w:t>
      </w:r>
      <w:r w:rsidR="00A60076" w:rsidRPr="00164734">
        <w:rPr>
          <w:spacing w:val="-2"/>
          <w:szCs w:val="22"/>
        </w:rPr>
        <w:t xml:space="preserve"> </w:t>
      </w:r>
      <w:r w:rsidR="00A60076" w:rsidRPr="00164734">
        <w:rPr>
          <w:i w:val="0"/>
          <w:spacing w:val="30"/>
          <w:szCs w:val="22"/>
        </w:rPr>
        <w:t>&lt;</w:t>
      </w:r>
      <w:r w:rsidRPr="00164734">
        <w:rPr>
          <w:i w:val="0"/>
          <w:spacing w:val="30"/>
          <w:szCs w:val="22"/>
        </w:rPr>
        <w:t>6&gt; Dudum scripsi</w:t>
      </w:r>
      <w:r w:rsidR="00613B16" w:rsidRPr="00164734">
        <w:rPr>
          <w:i w:val="0"/>
          <w:spacing w:val="30"/>
          <w:szCs w:val="22"/>
        </w:rPr>
        <w:t xml:space="preserve"> ... rescribere dignatus</w:t>
      </w:r>
      <w:r w:rsidRPr="00164734">
        <w:rPr>
          <w:i w:val="0"/>
          <w:spacing w:val="30"/>
          <w:szCs w:val="22"/>
        </w:rPr>
        <w:t xml:space="preserve">: </w:t>
      </w:r>
      <w:r w:rsidR="00613B16" w:rsidRPr="00164734">
        <w:rPr>
          <w:spacing w:val="-4"/>
          <w:szCs w:val="22"/>
        </w:rPr>
        <w:t>Vgl. 154 &lt;5&gt;, 178 &lt;1&gt;.</w:t>
      </w:r>
      <w:r w:rsidR="00613B16" w:rsidRPr="00164734">
        <w:t xml:space="preserve"> </w:t>
      </w:r>
      <w:r w:rsidR="00E104E3" w:rsidRPr="00164734">
        <w:rPr>
          <w:i w:val="0"/>
          <w:spacing w:val="30"/>
          <w:szCs w:val="22"/>
        </w:rPr>
        <w:t>pro m</w:t>
      </w:r>
      <w:r w:rsidR="007B51EC" w:rsidRPr="00164734">
        <w:rPr>
          <w:i w:val="0"/>
          <w:spacing w:val="30"/>
          <w:szCs w:val="22"/>
        </w:rPr>
        <w:t xml:space="preserve">issa historia: </w:t>
      </w:r>
      <w:r w:rsidR="00E104E3" w:rsidRPr="00164734">
        <w:rPr>
          <w:spacing w:val="-2"/>
          <w:szCs w:val="22"/>
        </w:rPr>
        <w:t>Zu dieser vgl. 120 &lt;1&gt;, 143 &lt;12&gt;, 177 &lt;12&gt;, 178 &lt;1&gt;.</w:t>
      </w:r>
      <w:r w:rsidR="007B51EC" w:rsidRPr="00164734">
        <w:rPr>
          <w:i w:val="0"/>
          <w:spacing w:val="30"/>
          <w:szCs w:val="22"/>
        </w:rPr>
        <w:t xml:space="preserve"> q</w:t>
      </w:r>
      <w:r w:rsidRPr="00164734">
        <w:rPr>
          <w:i w:val="0"/>
          <w:spacing w:val="30"/>
          <w:szCs w:val="22"/>
        </w:rPr>
        <w:t xml:space="preserve">uae a me quaesiit: </w:t>
      </w:r>
      <w:r w:rsidRPr="00164734">
        <w:t xml:space="preserve">Baumbach </w:t>
      </w:r>
      <w:r w:rsidR="00613B16" w:rsidRPr="00164734">
        <w:t>hatte</w:t>
      </w:r>
      <w:r w:rsidRPr="00164734">
        <w:t xml:space="preserve"> RM </w:t>
      </w:r>
      <w:r w:rsidR="00613B16" w:rsidRPr="00164734">
        <w:t xml:space="preserve">in seinem Brief vom 21. Juli 1711 </w:t>
      </w:r>
      <w:r w:rsidR="00613B16" w:rsidRPr="00164734">
        <w:rPr>
          <w:szCs w:val="22"/>
        </w:rPr>
        <w:t>(BN FF 19664, 158r</w:t>
      </w:r>
      <w:r w:rsidR="00FF0772" w:rsidRPr="00164734">
        <w:rPr>
          <w:szCs w:val="22"/>
        </w:rPr>
        <w:t>–</w:t>
      </w:r>
      <w:r w:rsidR="00613B16" w:rsidRPr="00164734">
        <w:rPr>
          <w:szCs w:val="22"/>
        </w:rPr>
        <w:t xml:space="preserve">159v) </w:t>
      </w:r>
      <w:r w:rsidRPr="00164734">
        <w:rPr>
          <w:szCs w:val="22"/>
        </w:rPr>
        <w:t>nach Bezugsmöglichkeiten für weitere Bände der „Acta</w:t>
      </w:r>
      <w:r w:rsidRPr="00164734">
        <w:t xml:space="preserve"> </w:t>
      </w:r>
      <w:r w:rsidR="00613B16" w:rsidRPr="00164734">
        <w:rPr>
          <w:spacing w:val="-4"/>
          <w:szCs w:val="22"/>
        </w:rPr>
        <w:t>s</w:t>
      </w:r>
      <w:r w:rsidRPr="00164734">
        <w:rPr>
          <w:spacing w:val="-4"/>
          <w:szCs w:val="22"/>
        </w:rPr>
        <w:t>anctorum OSB</w:t>
      </w:r>
      <w:r w:rsidR="00613B16" w:rsidRPr="00164734">
        <w:rPr>
          <w:spacing w:val="-4"/>
          <w:szCs w:val="22"/>
        </w:rPr>
        <w:t>“ gefragt</w:t>
      </w:r>
      <w:r w:rsidR="00A60076" w:rsidRPr="00164734">
        <w:rPr>
          <w:spacing w:val="-4"/>
          <w:szCs w:val="22"/>
        </w:rPr>
        <w:t xml:space="preserve"> (vgl. auch 171 &lt;1&gt;)</w:t>
      </w:r>
      <w:r w:rsidRPr="00164734">
        <w:rPr>
          <w:spacing w:val="-4"/>
          <w:szCs w:val="22"/>
        </w:rPr>
        <w:t xml:space="preserve">. </w:t>
      </w:r>
      <w:r w:rsidR="003056A9" w:rsidRPr="00164734">
        <w:rPr>
          <w:spacing w:val="-4"/>
          <w:szCs w:val="22"/>
        </w:rPr>
        <w:t>Der zweite Brief, den Baumbach von RM erhielt (vgl. 213 &lt;4&gt;), ist nicht erhalten</w:t>
      </w:r>
      <w:r w:rsidR="00A60076" w:rsidRPr="00164734">
        <w:rPr>
          <w:spacing w:val="-4"/>
          <w:szCs w:val="22"/>
        </w:rPr>
        <w:t>.</w:t>
      </w:r>
      <w:r w:rsidR="00A60076" w:rsidRPr="00164734">
        <w:rPr>
          <w:i w:val="0"/>
          <w:spacing w:val="28"/>
          <w:szCs w:val="22"/>
        </w:rPr>
        <w:t xml:space="preserve"> </w:t>
      </w:r>
      <w:r w:rsidRPr="00164734">
        <w:rPr>
          <w:i w:val="0"/>
          <w:spacing w:val="28"/>
          <w:szCs w:val="22"/>
        </w:rPr>
        <w:t xml:space="preserve">&lt;7&gt; </w:t>
      </w:r>
      <w:r w:rsidR="00FF0772" w:rsidRPr="00164734">
        <w:rPr>
          <w:i w:val="0"/>
          <w:spacing w:val="28"/>
          <w:szCs w:val="22"/>
        </w:rPr>
        <w:t>Historia Cellensi:</w:t>
      </w:r>
      <w:r w:rsidR="00FF0772" w:rsidRPr="00164734">
        <w:rPr>
          <w:i w:val="0"/>
          <w:spacing w:val="32"/>
          <w:szCs w:val="22"/>
        </w:rPr>
        <w:t xml:space="preserve"> </w:t>
      </w:r>
      <w:r w:rsidR="00FF0772" w:rsidRPr="00164734">
        <w:rPr>
          <w:spacing w:val="-4"/>
          <w:szCs w:val="22"/>
        </w:rPr>
        <w:t>Zur Identi</w:t>
      </w:r>
      <w:r w:rsidR="003056A9" w:rsidRPr="00164734">
        <w:rPr>
          <w:spacing w:val="-4"/>
          <w:szCs w:val="22"/>
        </w:rPr>
        <w:t>tät</w:t>
      </w:r>
      <w:r w:rsidR="00FF0772" w:rsidRPr="00164734">
        <w:rPr>
          <w:spacing w:val="-4"/>
          <w:szCs w:val="22"/>
        </w:rPr>
        <w:t xml:space="preserve"> </w:t>
      </w:r>
      <w:r w:rsidR="00FF0772" w:rsidRPr="00164734">
        <w:rPr>
          <w:szCs w:val="22"/>
        </w:rPr>
        <w:t>dieses Werks vgl. 177 &lt;4&gt;.</w:t>
      </w:r>
      <w:r w:rsidR="00FF0772" w:rsidRPr="00164734">
        <w:rPr>
          <w:i w:val="0"/>
          <w:spacing w:val="32"/>
          <w:szCs w:val="22"/>
        </w:rPr>
        <w:t xml:space="preserve"> </w:t>
      </w:r>
      <w:r w:rsidRPr="00164734">
        <w:rPr>
          <w:i w:val="0"/>
          <w:spacing w:val="32"/>
          <w:szCs w:val="22"/>
        </w:rPr>
        <w:t>Clementis Schramb:</w:t>
      </w:r>
      <w:r w:rsidRPr="00164734">
        <w:rPr>
          <w:i w:val="0"/>
          <w:spacing w:val="30"/>
          <w:szCs w:val="22"/>
        </w:rPr>
        <w:t xml:space="preserve"> </w:t>
      </w:r>
      <w:r w:rsidRPr="00164734">
        <w:rPr>
          <w:szCs w:val="22"/>
        </w:rPr>
        <w:t>Klemens Schramb w</w:t>
      </w:r>
      <w:r w:rsidR="00E3509F" w:rsidRPr="00164734">
        <w:rPr>
          <w:szCs w:val="22"/>
        </w:rPr>
        <w:t>ar</w:t>
      </w:r>
      <w:r w:rsidRPr="00164734">
        <w:rPr>
          <w:szCs w:val="22"/>
        </w:rPr>
        <w:t xml:space="preserve"> von</w:t>
      </w:r>
      <w:r w:rsidRPr="00164734">
        <w:rPr>
          <w:spacing w:val="-1"/>
        </w:rPr>
        <w:t xml:space="preserve"> </w:t>
      </w:r>
      <w:r w:rsidRPr="00164734">
        <w:rPr>
          <w:spacing w:val="-4"/>
          <w:szCs w:val="22"/>
        </w:rPr>
        <w:t xml:space="preserve">Anselm Schramb in einem Brief an </w:t>
      </w:r>
      <w:r w:rsidR="00E3509F" w:rsidRPr="00164734">
        <w:rPr>
          <w:spacing w:val="-4"/>
          <w:szCs w:val="22"/>
        </w:rPr>
        <w:t>RM</w:t>
      </w:r>
      <w:r w:rsidRPr="00164734">
        <w:rPr>
          <w:spacing w:val="-4"/>
          <w:szCs w:val="22"/>
        </w:rPr>
        <w:t xml:space="preserve"> vom 4. Juli 1711 (BN FF 19664, 277r–278v)</w:t>
      </w:r>
      <w:r w:rsidRPr="00164734">
        <w:t xml:space="preserve"> erwähnt</w:t>
      </w:r>
      <w:r w:rsidR="00FF0772" w:rsidRPr="00164734">
        <w:t xml:space="preserve"> worden</w:t>
      </w:r>
      <w:r w:rsidRPr="00164734">
        <w:t>. Als guter Kenner des Französischen hatte er seine</w:t>
      </w:r>
      <w:r w:rsidR="00FF0772" w:rsidRPr="00164734">
        <w:t>m</w:t>
      </w:r>
      <w:r w:rsidRPr="00164734">
        <w:t xml:space="preserve"> Bruder bei der Lektüre von Ruinarts „Abregé</w:t>
      </w:r>
      <w:r w:rsidR="00FF0772" w:rsidRPr="00164734">
        <w:t>“</w:t>
      </w:r>
      <w:r w:rsidRPr="00164734">
        <w:t xml:space="preserve"> </w:t>
      </w:r>
      <w:r w:rsidR="00FF0772" w:rsidRPr="00164734">
        <w:t>geholfen</w:t>
      </w:r>
      <w:r w:rsidRPr="00164734">
        <w:t>.</w:t>
      </w:r>
    </w:p>
    <w:p w:rsidR="00FA1664" w:rsidRPr="00164734" w:rsidRDefault="00FA1664" w:rsidP="0023776D">
      <w:pPr>
        <w:pStyle w:val="EditionBriefberschrift1"/>
        <w:spacing w:before="480"/>
      </w:pPr>
      <w:r w:rsidRPr="00164734">
        <w:t>[193]</w:t>
      </w:r>
      <w:r w:rsidRPr="00164734">
        <w:tab/>
        <w:t>Bernhard Pez an Placidus Haiden.</w:t>
      </w:r>
    </w:p>
    <w:p w:rsidR="00FA1664" w:rsidRPr="00164734" w:rsidRDefault="00FA1664" w:rsidP="00463632">
      <w:pPr>
        <w:pStyle w:val="EditionBriefberschrift2"/>
        <w:spacing w:after="100"/>
      </w:pPr>
      <w:r w:rsidRPr="00164734">
        <w:t>&lt; 1711-12-05.</w:t>
      </w:r>
    </w:p>
    <w:p w:rsidR="00FA1664" w:rsidRPr="00164734" w:rsidRDefault="00FA1664" w:rsidP="00FA1664">
      <w:pPr>
        <w:pStyle w:val="EditionEditorischeNotiz"/>
      </w:pPr>
      <w:r w:rsidRPr="00164734">
        <w:t>Bezüge: 187. 195. Erwähnt in 195.</w:t>
      </w:r>
    </w:p>
    <w:p w:rsidR="00FA1664" w:rsidRPr="00164734" w:rsidRDefault="00FA1664" w:rsidP="00FA1664">
      <w:pPr>
        <w:pStyle w:val="EditionEditorischeNotiz"/>
      </w:pPr>
      <w:r w:rsidRPr="00164734">
        <w:t>Bemerkungen: Die Datierung ergibt sich aus der Bemerkung in 195, PH habe den Brief vor acht Tagen erhalten.</w:t>
      </w:r>
    </w:p>
    <w:p w:rsidR="00FA1664" w:rsidRPr="00164734" w:rsidRDefault="00FA1664" w:rsidP="0023776D">
      <w:pPr>
        <w:pStyle w:val="EditionBriefberschrift1"/>
        <w:spacing w:before="480"/>
      </w:pPr>
      <w:r w:rsidRPr="00164734">
        <w:t>194</w:t>
      </w:r>
      <w:r w:rsidRPr="00164734">
        <w:tab/>
        <w:t>Blasius Bender an Bernhard Pez.</w:t>
      </w:r>
    </w:p>
    <w:p w:rsidR="00FA1664" w:rsidRPr="00164734" w:rsidRDefault="00FA1664" w:rsidP="00463632">
      <w:pPr>
        <w:pStyle w:val="EditionBriefberschrift2"/>
        <w:spacing w:after="100"/>
      </w:pPr>
      <w:r w:rsidRPr="00164734">
        <w:t>1711-12-08. St. Blasien.</w:t>
      </w:r>
    </w:p>
    <w:p w:rsidR="00FA1664" w:rsidRPr="00164734" w:rsidRDefault="00FA1664" w:rsidP="00463632">
      <w:pPr>
        <w:pStyle w:val="EditionRegest"/>
        <w:spacing w:after="100"/>
      </w:pPr>
      <w:r w:rsidRPr="00164734">
        <w:t xml:space="preserve">&lt;1&gt; </w:t>
      </w:r>
      <w:r w:rsidRPr="00164734">
        <w:rPr>
          <w:spacing w:val="2"/>
          <w:szCs w:val="22"/>
        </w:rPr>
        <w:t xml:space="preserve">BB bestätigt den Erhalt </w:t>
      </w:r>
      <w:r w:rsidR="00472C0B" w:rsidRPr="00164734">
        <w:rPr>
          <w:spacing w:val="2"/>
          <w:szCs w:val="22"/>
        </w:rPr>
        <w:t>des</w:t>
      </w:r>
      <w:r w:rsidRPr="00164734">
        <w:rPr>
          <w:spacing w:val="2"/>
          <w:szCs w:val="22"/>
        </w:rPr>
        <w:t xml:space="preserve"> </w:t>
      </w:r>
      <w:r w:rsidR="00F152BF" w:rsidRPr="00164734">
        <w:rPr>
          <w:spacing w:val="2"/>
          <w:szCs w:val="22"/>
        </w:rPr>
        <w:t>Brief</w:t>
      </w:r>
      <w:r w:rsidR="00472C0B" w:rsidRPr="00164734">
        <w:rPr>
          <w:spacing w:val="2"/>
          <w:szCs w:val="22"/>
        </w:rPr>
        <w:t xml:space="preserve">s </w:t>
      </w:r>
      <w:r w:rsidRPr="00164734">
        <w:rPr>
          <w:spacing w:val="2"/>
          <w:szCs w:val="22"/>
        </w:rPr>
        <w:t xml:space="preserve">BPs vom 28. Oktober (189) und des </w:t>
      </w:r>
      <w:r w:rsidR="00F152BF" w:rsidRPr="00164734">
        <w:rPr>
          <w:spacing w:val="2"/>
          <w:szCs w:val="22"/>
        </w:rPr>
        <w:t>diesem</w:t>
      </w:r>
      <w:r w:rsidR="00F152BF" w:rsidRPr="00164734">
        <w:rPr>
          <w:spacing w:val="-2"/>
          <w:szCs w:val="22"/>
        </w:rPr>
        <w:t xml:space="preserve"> </w:t>
      </w:r>
      <w:r w:rsidRPr="00164734">
        <w:rPr>
          <w:spacing w:val="1"/>
          <w:szCs w:val="22"/>
        </w:rPr>
        <w:t>beigeschlossenen Schreibens an René Massuet in St.</w:t>
      </w:r>
      <w:r w:rsidR="00F152BF" w:rsidRPr="00164734">
        <w:rPr>
          <w:spacing w:val="1"/>
          <w:szCs w:val="22"/>
        </w:rPr>
        <w:t>-</w:t>
      </w:r>
      <w:r w:rsidRPr="00164734">
        <w:rPr>
          <w:spacing w:val="1"/>
          <w:szCs w:val="22"/>
        </w:rPr>
        <w:t xml:space="preserve">Germain (190), </w:t>
      </w:r>
      <w:r w:rsidR="00F152BF" w:rsidRPr="00164734">
        <w:rPr>
          <w:spacing w:val="1"/>
          <w:szCs w:val="22"/>
        </w:rPr>
        <w:t>welche</w:t>
      </w:r>
      <w:r w:rsidRPr="00164734">
        <w:rPr>
          <w:spacing w:val="1"/>
          <w:szCs w:val="22"/>
        </w:rPr>
        <w:t>s er über</w:t>
      </w:r>
      <w:r w:rsidRPr="00164734">
        <w:t xml:space="preserve"> Straßburg nach Paris weitergesendet hat. </w:t>
      </w:r>
      <w:r w:rsidRPr="00164734">
        <w:rPr>
          <w:spacing w:val="16"/>
          <w:szCs w:val="22"/>
        </w:rPr>
        <w:t>&lt;</w:t>
      </w:r>
      <w:r w:rsidRPr="00164734">
        <w:rPr>
          <w:spacing w:val="6"/>
          <w:szCs w:val="22"/>
        </w:rPr>
        <w:t>2</w:t>
      </w:r>
      <w:r w:rsidRPr="00164734">
        <w:t xml:space="preserve">&gt; BB hat den St. Blasianer Bibliothekar (Augustin Brunner?) aufgefordert, gemäß BPs Wunsch einen Schriftstellerkatalog </w:t>
      </w:r>
      <w:r w:rsidR="00882D95" w:rsidRPr="00164734">
        <w:t>von</w:t>
      </w:r>
      <w:r w:rsidRPr="00164734">
        <w:t xml:space="preserve"> </w:t>
      </w:r>
      <w:r w:rsidRPr="00164734">
        <w:rPr>
          <w:szCs w:val="22"/>
        </w:rPr>
        <w:t xml:space="preserve">St. Blasien anzufertigen, der </w:t>
      </w:r>
      <w:r w:rsidR="00882D95" w:rsidRPr="00164734">
        <w:rPr>
          <w:szCs w:val="22"/>
        </w:rPr>
        <w:t>allerdings</w:t>
      </w:r>
      <w:r w:rsidRPr="00164734">
        <w:rPr>
          <w:szCs w:val="22"/>
        </w:rPr>
        <w:t xml:space="preserve"> dünn ausfallen wird. Wenn </w:t>
      </w:r>
      <w:r w:rsidR="00882D95" w:rsidRPr="00164734">
        <w:rPr>
          <w:szCs w:val="22"/>
        </w:rPr>
        <w:t>er</w:t>
      </w:r>
      <w:r w:rsidRPr="00164734">
        <w:rPr>
          <w:szCs w:val="22"/>
        </w:rPr>
        <w:t xml:space="preserve"> BPs Vorhaben</w:t>
      </w:r>
      <w:r w:rsidRPr="00164734">
        <w:rPr>
          <w:spacing w:val="-1"/>
          <w:szCs w:val="22"/>
        </w:rPr>
        <w:t xml:space="preserve"> </w:t>
      </w:r>
      <w:r w:rsidR="00882D95" w:rsidRPr="00164734">
        <w:rPr>
          <w:spacing w:val="-4"/>
          <w:szCs w:val="22"/>
        </w:rPr>
        <w:t xml:space="preserve">(„Bibliotheca Benedictina“) noch </w:t>
      </w:r>
      <w:r w:rsidRPr="00164734">
        <w:rPr>
          <w:spacing w:val="-4"/>
          <w:szCs w:val="22"/>
        </w:rPr>
        <w:t>in anderer Weise unterstützen kann, so kann dieser auf</w:t>
      </w:r>
      <w:r w:rsidRPr="00164734">
        <w:t xml:space="preserve"> </w:t>
      </w:r>
      <w:r w:rsidRPr="00164734">
        <w:rPr>
          <w:spacing w:val="-2"/>
          <w:szCs w:val="22"/>
        </w:rPr>
        <w:t xml:space="preserve">ihn zählen. </w:t>
      </w:r>
      <w:r w:rsidR="00882D95" w:rsidRPr="00164734">
        <w:rPr>
          <w:spacing w:val="-2"/>
          <w:szCs w:val="22"/>
        </w:rPr>
        <w:t>BB schließt mit guten W</w:t>
      </w:r>
      <w:r w:rsidRPr="00164734">
        <w:rPr>
          <w:spacing w:val="-2"/>
          <w:szCs w:val="22"/>
        </w:rPr>
        <w:t>ünsch</w:t>
      </w:r>
      <w:r w:rsidR="00882D95" w:rsidRPr="00164734">
        <w:rPr>
          <w:spacing w:val="-2"/>
          <w:szCs w:val="22"/>
        </w:rPr>
        <w:t>en für ein</w:t>
      </w:r>
      <w:r w:rsidRPr="00164734">
        <w:rPr>
          <w:spacing w:val="-2"/>
          <w:szCs w:val="22"/>
        </w:rPr>
        <w:t xml:space="preserve"> gesegnetes Weihnachtsfest und </w:t>
      </w:r>
      <w:r w:rsidR="00882D95" w:rsidRPr="00164734">
        <w:rPr>
          <w:spacing w:val="-2"/>
          <w:szCs w:val="22"/>
        </w:rPr>
        <w:t>ein</w:t>
      </w:r>
      <w:r w:rsidR="00882D95" w:rsidRPr="00164734">
        <w:t xml:space="preserve"> glückliches </w:t>
      </w:r>
      <w:r w:rsidRPr="00164734">
        <w:t>Neues Jahr.</w:t>
      </w:r>
    </w:p>
    <w:p w:rsidR="00FA1664" w:rsidRPr="00164734" w:rsidRDefault="00FA1664" w:rsidP="00FA1664">
      <w:pPr>
        <w:pStyle w:val="EditionEditorischeNotiz"/>
      </w:pPr>
      <w:r w:rsidRPr="00164734">
        <w:t>Überlieferung: I, 255r–v.</w:t>
      </w:r>
    </w:p>
    <w:p w:rsidR="00FA1664" w:rsidRPr="00164734" w:rsidRDefault="00FA1664" w:rsidP="00FA1664">
      <w:pPr>
        <w:pStyle w:val="EditionEditorischeNotiz"/>
      </w:pPr>
      <w:r w:rsidRPr="00164734">
        <w:t>Bezüge: 189. 2</w:t>
      </w:r>
      <w:r w:rsidR="00695848" w:rsidRPr="00164734">
        <w:t>53</w:t>
      </w:r>
      <w:r w:rsidRPr="00164734">
        <w:t>. Erwähnt 189, 190.</w:t>
      </w:r>
    </w:p>
    <w:p w:rsidR="00FA1664" w:rsidRPr="00164734" w:rsidRDefault="00FA1664" w:rsidP="00FA1664">
      <w:pPr>
        <w:pStyle w:val="EditionEditionstext"/>
      </w:pPr>
      <w:r w:rsidRPr="00164734">
        <w:rPr>
          <w:spacing w:val="4"/>
          <w:szCs w:val="22"/>
        </w:rPr>
        <w:t>[</w:t>
      </w:r>
      <w:r w:rsidRPr="00164734">
        <w:rPr>
          <w:i/>
        </w:rPr>
        <w:t>1</w:t>
      </w:r>
      <w:r w:rsidRPr="00164734">
        <w:rPr>
          <w:i/>
          <w:spacing w:val="16"/>
          <w:szCs w:val="22"/>
        </w:rPr>
        <w:t>r</w:t>
      </w:r>
      <w:r w:rsidRPr="00164734">
        <w:t>]</w:t>
      </w:r>
      <w:r w:rsidRPr="00164734">
        <w:rPr>
          <w:spacing w:val="-2"/>
          <w:szCs w:val="22"/>
        </w:rPr>
        <w:t xml:space="preserve"> Plurimum reverende religiosissime ac clarissime domine pater, patrone obser</w:t>
      </w:r>
      <w:r w:rsidR="00695848" w:rsidRPr="00164734">
        <w:rPr>
          <w:spacing w:val="-2"/>
          <w:szCs w:val="22"/>
        </w:rPr>
        <w:softHyphen/>
      </w:r>
      <w:r w:rsidRPr="00164734">
        <w:t>vandissime.</w:t>
      </w:r>
    </w:p>
    <w:p w:rsidR="00FA1664" w:rsidRPr="00164734" w:rsidRDefault="00FA1664" w:rsidP="00FA1664">
      <w:pPr>
        <w:pStyle w:val="EditionEditionstext"/>
      </w:pPr>
      <w:r w:rsidRPr="00164734">
        <w:rPr>
          <w:i/>
        </w:rPr>
        <w:t>&lt;1&gt;</w:t>
      </w:r>
      <w:r w:rsidRPr="00164734">
        <w:t xml:space="preserve"> Habeo signatas 28. Octobris una cum accclusis </w:t>
      </w:r>
      <w:r w:rsidRPr="00164734">
        <w:rPr>
          <w:spacing w:val="4"/>
          <w:szCs w:val="22"/>
        </w:rPr>
        <w:t>[</w:t>
      </w:r>
      <w:r w:rsidRPr="00164734">
        <w:rPr>
          <w:i/>
        </w:rPr>
        <w:t>si</w:t>
      </w:r>
      <w:r w:rsidRPr="00164734">
        <w:rPr>
          <w:i/>
          <w:spacing w:val="16"/>
          <w:szCs w:val="22"/>
        </w:rPr>
        <w:t>c</w:t>
      </w:r>
      <w:r w:rsidRPr="00164734">
        <w:t xml:space="preserve">] ad reverendum patrem </w:t>
      </w:r>
      <w:r w:rsidRPr="00164734">
        <w:rPr>
          <w:spacing w:val="-4"/>
          <w:szCs w:val="22"/>
        </w:rPr>
        <w:t>Masuet</w:t>
      </w:r>
      <w:r w:rsidRPr="00164734">
        <w:rPr>
          <w:spacing w:val="-6"/>
          <w:szCs w:val="22"/>
        </w:rPr>
        <w:t xml:space="preserve"> </w:t>
      </w:r>
      <w:r w:rsidRPr="00164734">
        <w:rPr>
          <w:spacing w:val="-4"/>
          <w:szCs w:val="22"/>
        </w:rPr>
        <w:t>San-Germanensem</w:t>
      </w:r>
      <w:r w:rsidR="00F152BF" w:rsidRPr="00164734">
        <w:rPr>
          <w:spacing w:val="-4"/>
          <w:szCs w:val="22"/>
        </w:rPr>
        <w:t>;</w:t>
      </w:r>
      <w:r w:rsidR="00472C0B" w:rsidRPr="00164734">
        <w:rPr>
          <w:spacing w:val="-6"/>
          <w:szCs w:val="22"/>
        </w:rPr>
        <w:t xml:space="preserve"> </w:t>
      </w:r>
      <w:r w:rsidR="00472C0B" w:rsidRPr="00164734">
        <w:rPr>
          <w:spacing w:val="-4"/>
          <w:szCs w:val="22"/>
        </w:rPr>
        <w:t>has</w:t>
      </w:r>
      <w:r w:rsidR="00472C0B" w:rsidRPr="00164734">
        <w:rPr>
          <w:spacing w:val="-6"/>
          <w:szCs w:val="22"/>
        </w:rPr>
        <w:t xml:space="preserve"> </w:t>
      </w:r>
      <w:r w:rsidR="00472C0B" w:rsidRPr="00164734">
        <w:rPr>
          <w:spacing w:val="-4"/>
          <w:szCs w:val="22"/>
        </w:rPr>
        <w:t>per</w:t>
      </w:r>
      <w:r w:rsidR="00472C0B" w:rsidRPr="00164734">
        <w:rPr>
          <w:spacing w:val="-6"/>
          <w:szCs w:val="22"/>
        </w:rPr>
        <w:t xml:space="preserve"> </w:t>
      </w:r>
      <w:r w:rsidR="00472C0B" w:rsidRPr="00164734">
        <w:rPr>
          <w:spacing w:val="-4"/>
          <w:szCs w:val="22"/>
        </w:rPr>
        <w:t>Argentoratum</w:t>
      </w:r>
      <w:r w:rsidR="00472C0B" w:rsidRPr="00164734">
        <w:rPr>
          <w:spacing w:val="-6"/>
          <w:szCs w:val="22"/>
        </w:rPr>
        <w:t xml:space="preserve"> </w:t>
      </w:r>
      <w:r w:rsidR="00472C0B" w:rsidRPr="00164734">
        <w:rPr>
          <w:spacing w:val="-4"/>
          <w:szCs w:val="22"/>
        </w:rPr>
        <w:t>secura</w:t>
      </w:r>
      <w:r w:rsidR="00472C0B" w:rsidRPr="00164734">
        <w:rPr>
          <w:spacing w:val="-6"/>
          <w:szCs w:val="22"/>
        </w:rPr>
        <w:t xml:space="preserve"> </w:t>
      </w:r>
      <w:r w:rsidR="00472C0B" w:rsidRPr="00164734">
        <w:rPr>
          <w:spacing w:val="-4"/>
          <w:szCs w:val="22"/>
        </w:rPr>
        <w:t>vi</w:t>
      </w:r>
      <w:r w:rsidRPr="00164734">
        <w:rPr>
          <w:spacing w:val="-4"/>
          <w:szCs w:val="22"/>
        </w:rPr>
        <w:t>a</w:t>
      </w:r>
      <w:r w:rsidRPr="00164734">
        <w:rPr>
          <w:spacing w:val="-6"/>
          <w:szCs w:val="22"/>
        </w:rPr>
        <w:t xml:space="preserve"> </w:t>
      </w:r>
      <w:r w:rsidRPr="00164734">
        <w:rPr>
          <w:spacing w:val="-4"/>
          <w:szCs w:val="22"/>
        </w:rPr>
        <w:t>Parisios</w:t>
      </w:r>
      <w:r w:rsidRPr="00164734">
        <w:rPr>
          <w:spacing w:val="-6"/>
          <w:szCs w:val="22"/>
        </w:rPr>
        <w:t xml:space="preserve"> </w:t>
      </w:r>
      <w:r w:rsidRPr="00164734">
        <w:rPr>
          <w:spacing w:val="-4"/>
          <w:szCs w:val="22"/>
        </w:rPr>
        <w:t>direxi,</w:t>
      </w:r>
      <w:r w:rsidRPr="00164734">
        <w:rPr>
          <w:spacing w:val="-6"/>
          <w:szCs w:val="22"/>
        </w:rPr>
        <w:t xml:space="preserve"> </w:t>
      </w:r>
      <w:r w:rsidRPr="00164734">
        <w:rPr>
          <w:spacing w:val="-4"/>
          <w:szCs w:val="22"/>
        </w:rPr>
        <w:t>quo</w:t>
      </w:r>
      <w:r w:rsidRPr="00164734">
        <w:rPr>
          <w:spacing w:val="-6"/>
          <w:szCs w:val="22"/>
        </w:rPr>
        <w:t xml:space="preserve"> </w:t>
      </w:r>
      <w:r w:rsidR="00695848" w:rsidRPr="00164734">
        <w:rPr>
          <w:spacing w:val="-4"/>
          <w:szCs w:val="22"/>
        </w:rPr>
        <w:t>si</w:t>
      </w:r>
      <w:r w:rsidRPr="00164734">
        <w:rPr>
          <w:spacing w:val="-4"/>
          <w:szCs w:val="22"/>
        </w:rPr>
        <w:t>ne</w:t>
      </w:r>
      <w:r w:rsidRPr="00164734">
        <w:rPr>
          <w:szCs w:val="22"/>
        </w:rPr>
        <w:t xml:space="preserve"> </w:t>
      </w:r>
      <w:r w:rsidRPr="00164734">
        <w:rPr>
          <w:spacing w:val="-4"/>
          <w:szCs w:val="22"/>
        </w:rPr>
        <w:t>dubio secure pervenerin</w:t>
      </w:r>
      <w:r w:rsidRPr="00164734">
        <w:rPr>
          <w:spacing w:val="16"/>
          <w:szCs w:val="22"/>
        </w:rPr>
        <w:t>t</w:t>
      </w:r>
      <w:r w:rsidR="00695848" w:rsidRPr="00164734">
        <w:rPr>
          <w:rStyle w:val="Funotenzeichen"/>
        </w:rPr>
        <w:footnoteReference w:customMarkFollows="1" w:id="561"/>
        <w:t>a</w:t>
      </w:r>
      <w:r w:rsidRPr="00164734">
        <w:t xml:space="preserve">. </w:t>
      </w:r>
      <w:r w:rsidRPr="00164734">
        <w:rPr>
          <w:i/>
          <w:spacing w:val="16"/>
          <w:szCs w:val="22"/>
        </w:rPr>
        <w:t>&lt;</w:t>
      </w:r>
      <w:r w:rsidRPr="00164734">
        <w:rPr>
          <w:i/>
          <w:spacing w:val="6"/>
          <w:szCs w:val="22"/>
        </w:rPr>
        <w:t>2</w:t>
      </w:r>
      <w:r w:rsidRPr="00164734">
        <w:rPr>
          <w:i/>
        </w:rPr>
        <w:t>&gt;</w:t>
      </w:r>
      <w:r w:rsidRPr="00164734">
        <w:rPr>
          <w:spacing w:val="-4"/>
        </w:rPr>
        <w:t xml:space="preserve"> </w:t>
      </w:r>
      <w:r w:rsidRPr="00164734">
        <w:rPr>
          <w:spacing w:val="-4"/>
          <w:szCs w:val="22"/>
        </w:rPr>
        <w:t>Monui insuper patrem bibliothecarium nostrum, ut</w:t>
      </w:r>
      <w:r w:rsidRPr="00164734">
        <w:rPr>
          <w:spacing w:val="-2"/>
          <w:szCs w:val="22"/>
        </w:rPr>
        <w:t xml:space="preserve"> </w:t>
      </w:r>
      <w:r w:rsidRPr="00164734">
        <w:rPr>
          <w:spacing w:val="-3"/>
          <w:szCs w:val="22"/>
        </w:rPr>
        <w:t>paternitati vestrae plurimum reverendae quantocyus satisfaciat</w:t>
      </w:r>
      <w:r w:rsidR="00695848" w:rsidRPr="00164734">
        <w:rPr>
          <w:spacing w:val="-3"/>
          <w:szCs w:val="22"/>
        </w:rPr>
        <w:t>;</w:t>
      </w:r>
      <w:r w:rsidRPr="00164734">
        <w:rPr>
          <w:spacing w:val="-3"/>
          <w:szCs w:val="22"/>
        </w:rPr>
        <w:t xml:space="preserve"> promisit ille operam</w:t>
      </w:r>
      <w:r w:rsidRPr="00164734">
        <w:rPr>
          <w:spacing w:val="-2"/>
          <w:szCs w:val="22"/>
        </w:rPr>
        <w:t xml:space="preserve"> </w:t>
      </w:r>
      <w:r w:rsidRPr="00164734">
        <w:rPr>
          <w:szCs w:val="22"/>
        </w:rPr>
        <w:t>suam in describendo cathalogo quamvis admodum brevi. Si plurimum</w:t>
      </w:r>
      <w:r w:rsidRPr="00164734">
        <w:t xml:space="preserve"> </w:t>
      </w:r>
      <w:r w:rsidRPr="00164734">
        <w:rPr>
          <w:szCs w:val="22"/>
        </w:rPr>
        <w:t>reverenda</w:t>
      </w:r>
      <w:r w:rsidRPr="00164734">
        <w:rPr>
          <w:spacing w:val="-1"/>
          <w:szCs w:val="22"/>
        </w:rPr>
        <w:t xml:space="preserve"> </w:t>
      </w:r>
      <w:r w:rsidRPr="00164734">
        <w:rPr>
          <w:spacing w:val="-4"/>
          <w:szCs w:val="22"/>
        </w:rPr>
        <w:t>paternitas vestra me idoneum iudicet eiusdem sanctissimam et laudatissimam inten</w:t>
      </w:r>
      <w:r w:rsidR="00472C0B" w:rsidRPr="00164734">
        <w:rPr>
          <w:spacing w:val="-4"/>
          <w:szCs w:val="22"/>
        </w:rPr>
        <w:softHyphen/>
      </w:r>
      <w:r w:rsidRPr="00164734">
        <w:rPr>
          <w:spacing w:val="-6"/>
          <w:szCs w:val="22"/>
        </w:rPr>
        <w:t>tionem quovis modo promovendi, iubeat parato mandetque promptissime obsequutu</w:t>
      </w:r>
      <w:r w:rsidR="00F8444D" w:rsidRPr="00164734">
        <w:rPr>
          <w:spacing w:val="-6"/>
          <w:szCs w:val="22"/>
        </w:rPr>
        <w:softHyphen/>
      </w:r>
      <w:r w:rsidRPr="00164734">
        <w:rPr>
          <w:spacing w:val="-5"/>
          <w:szCs w:val="22"/>
        </w:rPr>
        <w:t xml:space="preserve">ro. </w:t>
      </w:r>
      <w:r w:rsidR="00F8444D" w:rsidRPr="00164734">
        <w:rPr>
          <w:spacing w:val="-5"/>
          <w:szCs w:val="22"/>
        </w:rPr>
        <w:t>Ferias interim N</w:t>
      </w:r>
      <w:r w:rsidRPr="00164734">
        <w:rPr>
          <w:spacing w:val="-5"/>
          <w:szCs w:val="22"/>
        </w:rPr>
        <w:t xml:space="preserve">atalitias Christi </w:t>
      </w:r>
      <w:r w:rsidR="00F8444D" w:rsidRPr="00164734">
        <w:rPr>
          <w:spacing w:val="-5"/>
          <w:szCs w:val="22"/>
        </w:rPr>
        <w:t>D</w:t>
      </w:r>
      <w:r w:rsidRPr="00164734">
        <w:rPr>
          <w:spacing w:val="-5"/>
          <w:szCs w:val="22"/>
        </w:rPr>
        <w:t xml:space="preserve">omini annumque proxime oriturum paternitati </w:t>
      </w:r>
      <w:r w:rsidRPr="00164734">
        <w:rPr>
          <w:spacing w:val="-4"/>
          <w:szCs w:val="22"/>
        </w:rPr>
        <w:t>vestrae</w:t>
      </w:r>
      <w:r w:rsidRPr="00164734">
        <w:rPr>
          <w:spacing w:val="-6"/>
          <w:szCs w:val="22"/>
        </w:rPr>
        <w:t xml:space="preserve"> </w:t>
      </w:r>
      <w:r w:rsidRPr="00164734">
        <w:rPr>
          <w:spacing w:val="-4"/>
          <w:szCs w:val="22"/>
        </w:rPr>
        <w:t>admodum</w:t>
      </w:r>
      <w:r w:rsidRPr="00164734">
        <w:rPr>
          <w:spacing w:val="-6"/>
          <w:szCs w:val="22"/>
        </w:rPr>
        <w:t xml:space="preserve"> </w:t>
      </w:r>
      <w:r w:rsidRPr="00164734">
        <w:rPr>
          <w:spacing w:val="-4"/>
          <w:szCs w:val="22"/>
        </w:rPr>
        <w:t>reverendae</w:t>
      </w:r>
      <w:r w:rsidRPr="00164734">
        <w:rPr>
          <w:spacing w:val="-6"/>
          <w:szCs w:val="22"/>
        </w:rPr>
        <w:t xml:space="preserve"> </w:t>
      </w:r>
      <w:r w:rsidRPr="00164734">
        <w:rPr>
          <w:spacing w:val="-4"/>
          <w:szCs w:val="22"/>
        </w:rPr>
        <w:t>felicissimum</w:t>
      </w:r>
      <w:r w:rsidRPr="00164734">
        <w:rPr>
          <w:spacing w:val="-6"/>
          <w:szCs w:val="22"/>
        </w:rPr>
        <w:t xml:space="preserve"> </w:t>
      </w:r>
      <w:r w:rsidRPr="00164734">
        <w:rPr>
          <w:spacing w:val="-4"/>
          <w:szCs w:val="22"/>
        </w:rPr>
        <w:t>a</w:t>
      </w:r>
      <w:r w:rsidRPr="00164734">
        <w:rPr>
          <w:spacing w:val="8"/>
          <w:szCs w:val="22"/>
        </w:rPr>
        <w:t>c</w:t>
      </w:r>
      <w:r w:rsidR="00695848" w:rsidRPr="00164734">
        <w:rPr>
          <w:rStyle w:val="Funotenzeichen"/>
        </w:rPr>
        <w:footnoteReference w:customMarkFollows="1" w:id="562"/>
        <w:t>b</w:t>
      </w:r>
      <w:r w:rsidRPr="00164734">
        <w:t xml:space="preserve"> </w:t>
      </w:r>
      <w:r w:rsidRPr="00164734">
        <w:rPr>
          <w:spacing w:val="-4"/>
          <w:szCs w:val="22"/>
        </w:rPr>
        <w:t>undequaque</w:t>
      </w:r>
      <w:r w:rsidRPr="00164734">
        <w:rPr>
          <w:spacing w:val="-6"/>
          <w:szCs w:val="22"/>
        </w:rPr>
        <w:t xml:space="preserve"> </w:t>
      </w:r>
      <w:r w:rsidRPr="00164734">
        <w:rPr>
          <w:spacing w:val="-4"/>
          <w:szCs w:val="22"/>
        </w:rPr>
        <w:t>bea</w:t>
      </w:r>
      <w:r w:rsidR="00472C0B" w:rsidRPr="00164734">
        <w:rPr>
          <w:spacing w:val="-4"/>
          <w:szCs w:val="22"/>
        </w:rPr>
        <w:t>tum</w:t>
      </w:r>
      <w:r w:rsidR="00472C0B" w:rsidRPr="00164734">
        <w:rPr>
          <w:spacing w:val="-6"/>
          <w:szCs w:val="22"/>
        </w:rPr>
        <w:t xml:space="preserve"> </w:t>
      </w:r>
      <w:r w:rsidR="00472C0B" w:rsidRPr="00164734">
        <w:rPr>
          <w:spacing w:val="-4"/>
          <w:szCs w:val="22"/>
        </w:rPr>
        <w:t>ex</w:t>
      </w:r>
      <w:r w:rsidR="00472C0B" w:rsidRPr="00164734">
        <w:rPr>
          <w:spacing w:val="-6"/>
          <w:szCs w:val="22"/>
        </w:rPr>
        <w:t xml:space="preserve"> </w:t>
      </w:r>
      <w:r w:rsidR="00472C0B" w:rsidRPr="00164734">
        <w:rPr>
          <w:spacing w:val="-4"/>
          <w:szCs w:val="22"/>
        </w:rPr>
        <w:t>i</w:t>
      </w:r>
      <w:r w:rsidRPr="00164734">
        <w:rPr>
          <w:spacing w:val="-4"/>
          <w:szCs w:val="22"/>
        </w:rPr>
        <w:t>ntimo</w:t>
      </w:r>
      <w:r w:rsidRPr="00164734">
        <w:rPr>
          <w:spacing w:val="-6"/>
          <w:szCs w:val="22"/>
        </w:rPr>
        <w:t xml:space="preserve"> </w:t>
      </w:r>
      <w:r w:rsidRPr="00164734">
        <w:rPr>
          <w:spacing w:val="-4"/>
          <w:szCs w:val="22"/>
        </w:rPr>
        <w:t>affectu precor. Quibus me paterno affectui inclusum rogo maneoque</w:t>
      </w:r>
    </w:p>
    <w:p w:rsidR="00FA1664" w:rsidRPr="00164734" w:rsidRDefault="00FA1664" w:rsidP="00FA1664">
      <w:pPr>
        <w:pStyle w:val="EditionEditionstext"/>
      </w:pPr>
      <w:r w:rsidRPr="00164734">
        <w:rPr>
          <w:spacing w:val="-4"/>
          <w:szCs w:val="22"/>
        </w:rPr>
        <w:t>Plurimum reverendae paternitatis vestrae paratissimus et addictissimus servus Blasius</w:t>
      </w:r>
      <w:r w:rsidRPr="00164734">
        <w:t xml:space="preserve"> Bender.</w:t>
      </w:r>
    </w:p>
    <w:p w:rsidR="00FA1664" w:rsidRPr="00164734" w:rsidRDefault="00FA1664" w:rsidP="00393F3D">
      <w:pPr>
        <w:pStyle w:val="EditionEditionstext"/>
        <w:spacing w:after="200"/>
      </w:pPr>
      <w:r w:rsidRPr="00164734">
        <w:t>Ex S. Blasio Sylvae Hercyniae 8. Decembris 1711.</w:t>
      </w:r>
    </w:p>
    <w:p w:rsidR="00FA1664" w:rsidRPr="00164734" w:rsidRDefault="00FA1664" w:rsidP="00FA1664">
      <w:pPr>
        <w:pStyle w:val="EditionKommentar"/>
      </w:pPr>
      <w:r w:rsidRPr="00164734">
        <w:rPr>
          <w:i w:val="0"/>
          <w:spacing w:val="30"/>
          <w:szCs w:val="22"/>
        </w:rPr>
        <w:t xml:space="preserve">&lt;1&gt; ad reverendum patrem Masuet: </w:t>
      </w:r>
      <w:r w:rsidRPr="00164734">
        <w:t xml:space="preserve">Während des Jahres 1711 war die </w:t>
      </w:r>
      <w:r w:rsidRPr="00164734">
        <w:rPr>
          <w:spacing w:val="-1"/>
          <w:szCs w:val="22"/>
        </w:rPr>
        <w:t xml:space="preserve">Korrespondenz </w:t>
      </w:r>
      <w:r w:rsidR="00F152BF" w:rsidRPr="00164734">
        <w:rPr>
          <w:spacing w:val="-1"/>
          <w:szCs w:val="22"/>
        </w:rPr>
        <w:t xml:space="preserve">BPs </w:t>
      </w:r>
      <w:r w:rsidRPr="00164734">
        <w:rPr>
          <w:spacing w:val="-1"/>
          <w:szCs w:val="22"/>
        </w:rPr>
        <w:t xml:space="preserve">mit Moritz Müller in St. Gallen, </w:t>
      </w:r>
      <w:r w:rsidR="00F152BF" w:rsidRPr="00164734">
        <w:rPr>
          <w:spacing w:val="-1"/>
          <w:szCs w:val="22"/>
        </w:rPr>
        <w:t>welch</w:t>
      </w:r>
      <w:r w:rsidRPr="00164734">
        <w:rPr>
          <w:spacing w:val="-1"/>
          <w:szCs w:val="22"/>
        </w:rPr>
        <w:t>er zu dieser Zeit auch jene</w:t>
      </w:r>
      <w:r w:rsidRPr="00164734">
        <w:t xml:space="preserve"> zwischen BP und Massuet vermittelte, </w:t>
      </w:r>
      <w:r w:rsidR="00F152BF" w:rsidRPr="00164734">
        <w:t xml:space="preserve">wegen einer Abwesenheit Müllers </w:t>
      </w:r>
      <w:r w:rsidRPr="00164734">
        <w:t xml:space="preserve">längere Zeit </w:t>
      </w:r>
      <w:r w:rsidRPr="00164734">
        <w:rPr>
          <w:spacing w:val="-1"/>
          <w:szCs w:val="22"/>
        </w:rPr>
        <w:t>hindurch unterbrochen (vgl.</w:t>
      </w:r>
      <w:r w:rsidR="00F152BF" w:rsidRPr="00164734">
        <w:rPr>
          <w:spacing w:val="-1"/>
          <w:szCs w:val="22"/>
        </w:rPr>
        <w:t xml:space="preserve"> 192 &lt;1&gt;,</w:t>
      </w:r>
      <w:r w:rsidRPr="00164734">
        <w:rPr>
          <w:spacing w:val="-1"/>
          <w:szCs w:val="22"/>
        </w:rPr>
        <w:t xml:space="preserve"> </w:t>
      </w:r>
      <w:r w:rsidR="00F152BF" w:rsidRPr="00164734">
        <w:rPr>
          <w:spacing w:val="-1"/>
          <w:szCs w:val="22"/>
        </w:rPr>
        <w:t>204</w:t>
      </w:r>
      <w:r w:rsidRPr="00164734">
        <w:rPr>
          <w:spacing w:val="-1"/>
          <w:szCs w:val="22"/>
        </w:rPr>
        <w:t xml:space="preserve"> &lt;1&gt;). Vermutlich deshalb </w:t>
      </w:r>
      <w:r w:rsidR="00F152BF" w:rsidRPr="00164734">
        <w:rPr>
          <w:spacing w:val="-1"/>
          <w:szCs w:val="22"/>
        </w:rPr>
        <w:t>war</w:t>
      </w:r>
      <w:r w:rsidRPr="00164734">
        <w:rPr>
          <w:spacing w:val="-1"/>
          <w:szCs w:val="22"/>
        </w:rPr>
        <w:t xml:space="preserve"> BP an BB</w:t>
      </w:r>
      <w:r w:rsidRPr="00164734">
        <w:t xml:space="preserve"> heran</w:t>
      </w:r>
      <w:r w:rsidR="00F152BF" w:rsidRPr="00164734">
        <w:t>getreten</w:t>
      </w:r>
      <w:r w:rsidRPr="00164734">
        <w:t xml:space="preserve">, von dem er wohl bereits wusste, dass dieser neben den Interessen seines </w:t>
      </w:r>
      <w:r w:rsidRPr="00164734">
        <w:rPr>
          <w:spacing w:val="-3"/>
          <w:szCs w:val="22"/>
        </w:rPr>
        <w:t>eigenen Klosters auch die St. Gallens in Wien vertrat (vgl. 32</w:t>
      </w:r>
      <w:r w:rsidR="00F152BF" w:rsidRPr="00164734">
        <w:rPr>
          <w:spacing w:val="-3"/>
          <w:szCs w:val="22"/>
        </w:rPr>
        <w:t>7</w:t>
      </w:r>
      <w:r w:rsidRPr="00164734">
        <w:rPr>
          <w:spacing w:val="-3"/>
          <w:szCs w:val="22"/>
        </w:rPr>
        <w:t xml:space="preserve"> &lt;7&gt;).</w:t>
      </w:r>
      <w:r w:rsidR="00F152BF" w:rsidRPr="00164734">
        <w:rPr>
          <w:spacing w:val="-3"/>
          <w:szCs w:val="22"/>
        </w:rPr>
        <w:t xml:space="preserve"> Das von BB nach Paris weitergeleitete Schreiben </w:t>
      </w:r>
      <w:r w:rsidR="00882D95" w:rsidRPr="00164734">
        <w:rPr>
          <w:spacing w:val="-3"/>
          <w:szCs w:val="22"/>
        </w:rPr>
        <w:t>kam dort nach der Erwähnung in 205 &lt;1&gt; in den ersten</w:t>
      </w:r>
      <w:r w:rsidR="00882D95" w:rsidRPr="00164734">
        <w:t xml:space="preserve"> </w:t>
      </w:r>
      <w:r w:rsidR="00882D95" w:rsidRPr="00164734">
        <w:rPr>
          <w:spacing w:val="-1"/>
          <w:szCs w:val="22"/>
        </w:rPr>
        <w:t>Tagen des Dezember an.</w:t>
      </w:r>
      <w:r w:rsidR="00882D95" w:rsidRPr="00164734">
        <w:rPr>
          <w:i w:val="0"/>
          <w:spacing w:val="30"/>
          <w:szCs w:val="22"/>
        </w:rPr>
        <w:t xml:space="preserve"> &lt;2&gt; bibliothecarium nostrum: </w:t>
      </w:r>
      <w:r w:rsidRPr="00164734">
        <w:rPr>
          <w:spacing w:val="-1"/>
          <w:szCs w:val="22"/>
        </w:rPr>
        <w:t xml:space="preserve">Der Katalog der </w:t>
      </w:r>
      <w:r w:rsidRPr="00164734">
        <w:rPr>
          <w:spacing w:val="-4"/>
          <w:szCs w:val="22"/>
        </w:rPr>
        <w:t>St</w:t>
      </w:r>
      <w:r w:rsidR="00F8444D" w:rsidRPr="00164734">
        <w:rPr>
          <w:spacing w:val="-4"/>
          <w:szCs w:val="22"/>
        </w:rPr>
        <w:t>.</w:t>
      </w:r>
      <w:r w:rsidR="00F8444D" w:rsidRPr="00164734">
        <w:rPr>
          <w:spacing w:val="-6"/>
          <w:szCs w:val="22"/>
        </w:rPr>
        <w:t xml:space="preserve"> </w:t>
      </w:r>
      <w:r w:rsidR="00F8444D" w:rsidRPr="00164734">
        <w:rPr>
          <w:spacing w:val="-4"/>
          <w:szCs w:val="22"/>
        </w:rPr>
        <w:t>Blasianer</w:t>
      </w:r>
      <w:r w:rsidR="00F8444D" w:rsidRPr="00164734">
        <w:rPr>
          <w:spacing w:val="-6"/>
          <w:szCs w:val="22"/>
        </w:rPr>
        <w:t xml:space="preserve"> </w:t>
      </w:r>
      <w:r w:rsidR="00F8444D" w:rsidRPr="00164734">
        <w:rPr>
          <w:spacing w:val="-4"/>
          <w:szCs w:val="22"/>
        </w:rPr>
        <w:t>Amtsträger</w:t>
      </w:r>
      <w:r w:rsidR="00F8444D" w:rsidRPr="00164734">
        <w:rPr>
          <w:spacing w:val="-6"/>
          <w:szCs w:val="22"/>
        </w:rPr>
        <w:t xml:space="preserve"> </w:t>
      </w:r>
      <w:r w:rsidR="00F8444D" w:rsidRPr="00164734">
        <w:rPr>
          <w:spacing w:val="-4"/>
          <w:szCs w:val="22"/>
        </w:rPr>
        <w:t>von</w:t>
      </w:r>
      <w:r w:rsidR="00F8444D" w:rsidRPr="00164734">
        <w:rPr>
          <w:spacing w:val="-6"/>
          <w:szCs w:val="22"/>
        </w:rPr>
        <w:t xml:space="preserve"> </w:t>
      </w:r>
      <w:r w:rsidR="00F8444D" w:rsidRPr="00164734">
        <w:rPr>
          <w:spacing w:val="-4"/>
          <w:szCs w:val="22"/>
        </w:rPr>
        <w:t>Stani</w:t>
      </w:r>
      <w:r w:rsidRPr="00164734">
        <w:rPr>
          <w:spacing w:val="-4"/>
          <w:szCs w:val="22"/>
        </w:rPr>
        <w:t>slaus</w:t>
      </w:r>
      <w:r w:rsidRPr="00164734">
        <w:rPr>
          <w:spacing w:val="-6"/>
          <w:szCs w:val="22"/>
        </w:rPr>
        <w:t xml:space="preserve"> </w:t>
      </w:r>
      <w:r w:rsidRPr="00164734">
        <w:rPr>
          <w:spacing w:val="-4"/>
          <w:szCs w:val="22"/>
        </w:rPr>
        <w:t>Wülberz</w:t>
      </w:r>
      <w:r w:rsidRPr="00164734">
        <w:rPr>
          <w:spacing w:val="-6"/>
          <w:szCs w:val="22"/>
        </w:rPr>
        <w:t xml:space="preserve"> </w:t>
      </w:r>
      <w:r w:rsidRPr="00164734">
        <w:rPr>
          <w:spacing w:val="-4"/>
          <w:szCs w:val="22"/>
        </w:rPr>
        <w:t>(StiB</w:t>
      </w:r>
      <w:r w:rsidRPr="00164734">
        <w:rPr>
          <w:spacing w:val="-6"/>
          <w:szCs w:val="22"/>
        </w:rPr>
        <w:t xml:space="preserve"> </w:t>
      </w:r>
      <w:r w:rsidRPr="00164734">
        <w:rPr>
          <w:spacing w:val="-4"/>
          <w:szCs w:val="22"/>
        </w:rPr>
        <w:t>Einsiedeln,</w:t>
      </w:r>
      <w:r w:rsidRPr="00164734">
        <w:rPr>
          <w:spacing w:val="-6"/>
          <w:szCs w:val="22"/>
        </w:rPr>
        <w:t xml:space="preserve"> </w:t>
      </w:r>
      <w:r w:rsidRPr="00164734">
        <w:rPr>
          <w:spacing w:val="-4"/>
          <w:szCs w:val="22"/>
        </w:rPr>
        <w:t>Cod.</w:t>
      </w:r>
      <w:r w:rsidRPr="00164734">
        <w:rPr>
          <w:spacing w:val="-6"/>
          <w:szCs w:val="22"/>
        </w:rPr>
        <w:t xml:space="preserve"> </w:t>
      </w:r>
      <w:r w:rsidRPr="00164734">
        <w:rPr>
          <w:spacing w:val="-4"/>
          <w:szCs w:val="22"/>
        </w:rPr>
        <w:t>577)</w:t>
      </w:r>
      <w:r w:rsidRPr="00164734">
        <w:rPr>
          <w:spacing w:val="-6"/>
          <w:szCs w:val="22"/>
        </w:rPr>
        <w:t xml:space="preserve"> </w:t>
      </w:r>
      <w:r w:rsidRPr="00164734">
        <w:rPr>
          <w:spacing w:val="-4"/>
          <w:szCs w:val="22"/>
        </w:rPr>
        <w:t>verzeichnet</w:t>
      </w:r>
      <w:r w:rsidRPr="00164734">
        <w:t xml:space="preserve"> </w:t>
      </w:r>
      <w:r w:rsidRPr="00164734">
        <w:rPr>
          <w:szCs w:val="22"/>
        </w:rPr>
        <w:t>keine Bibliothekare; als Archivar scheint dort seit dem 26. Juli 1711 der spätere Abt</w:t>
      </w:r>
      <w:r w:rsidRPr="00164734">
        <w:t xml:space="preserve"> </w:t>
      </w:r>
      <w:r w:rsidRPr="00164734">
        <w:rPr>
          <w:spacing w:val="-3"/>
          <w:szCs w:val="22"/>
        </w:rPr>
        <w:t xml:space="preserve">Franz Schechtelin auf, der wiederum </w:t>
      </w:r>
      <w:r w:rsidR="00F8444D" w:rsidRPr="00164734">
        <w:rPr>
          <w:spacing w:val="-3"/>
          <w:szCs w:val="22"/>
        </w:rPr>
        <w:t>mit</w:t>
      </w:r>
      <w:r w:rsidRPr="00164734">
        <w:rPr>
          <w:spacing w:val="-3"/>
          <w:szCs w:val="22"/>
        </w:rPr>
        <w:t xml:space="preserve"> 31. Dezember 1711 durch Johann Evangelist</w:t>
      </w:r>
      <w:r w:rsidRPr="00164734">
        <w:t xml:space="preserve"> </w:t>
      </w:r>
      <w:r w:rsidRPr="00164734">
        <w:rPr>
          <w:spacing w:val="-4"/>
          <w:szCs w:val="22"/>
        </w:rPr>
        <w:t>Stocker ersetzt wurde</w:t>
      </w:r>
      <w:r w:rsidR="00F8444D" w:rsidRPr="00164734">
        <w:rPr>
          <w:spacing w:val="-4"/>
          <w:szCs w:val="22"/>
        </w:rPr>
        <w:t>:</w:t>
      </w:r>
      <w:r w:rsidRPr="00164734">
        <w:rPr>
          <w:spacing w:val="-4"/>
          <w:szCs w:val="22"/>
        </w:rPr>
        <w:t xml:space="preserve"> ebd. 156. Gemeint ist hier aber wahrscheinlich Augustin Brunner,</w:t>
      </w:r>
      <w:r w:rsidRPr="00164734">
        <w:t xml:space="preserve"> </w:t>
      </w:r>
      <w:r w:rsidRPr="00164734">
        <w:rPr>
          <w:spacing w:val="1"/>
          <w:szCs w:val="22"/>
        </w:rPr>
        <w:t>der in 2</w:t>
      </w:r>
      <w:r w:rsidR="00F8444D" w:rsidRPr="00164734">
        <w:rPr>
          <w:spacing w:val="1"/>
          <w:szCs w:val="22"/>
        </w:rPr>
        <w:t>53</w:t>
      </w:r>
      <w:r w:rsidRPr="00164734">
        <w:rPr>
          <w:spacing w:val="1"/>
          <w:szCs w:val="22"/>
        </w:rPr>
        <w:t xml:space="preserve"> (im Juli 1712) s</w:t>
      </w:r>
      <w:r w:rsidR="00F8444D" w:rsidRPr="00164734">
        <w:rPr>
          <w:spacing w:val="1"/>
          <w:szCs w:val="22"/>
        </w:rPr>
        <w:t>chreib</w:t>
      </w:r>
      <w:r w:rsidRPr="00164734">
        <w:rPr>
          <w:spacing w:val="1"/>
          <w:szCs w:val="22"/>
        </w:rPr>
        <w:t xml:space="preserve">t, er sei </w:t>
      </w:r>
      <w:r w:rsidR="00F8444D" w:rsidRPr="00164734">
        <w:rPr>
          <w:spacing w:val="1"/>
          <w:szCs w:val="22"/>
        </w:rPr>
        <w:t>„</w:t>
      </w:r>
      <w:r w:rsidRPr="00164734">
        <w:rPr>
          <w:spacing w:val="1"/>
          <w:szCs w:val="22"/>
        </w:rPr>
        <w:t>einige Monate zuvor</w:t>
      </w:r>
      <w:r w:rsidR="00F8444D" w:rsidRPr="00164734">
        <w:rPr>
          <w:spacing w:val="1"/>
          <w:szCs w:val="22"/>
        </w:rPr>
        <w:t>“</w:t>
      </w:r>
      <w:r w:rsidRPr="00164734">
        <w:rPr>
          <w:spacing w:val="1"/>
          <w:szCs w:val="22"/>
        </w:rPr>
        <w:t xml:space="preserve"> mit der Abfassung</w:t>
      </w:r>
      <w:r w:rsidRPr="00164734">
        <w:t xml:space="preserve"> </w:t>
      </w:r>
      <w:r w:rsidRPr="00164734">
        <w:rPr>
          <w:spacing w:val="-4"/>
          <w:szCs w:val="22"/>
        </w:rPr>
        <w:t>eines Schriftstellerkatalogs betraut worden.</w:t>
      </w:r>
      <w:r w:rsidR="00BC618F" w:rsidRPr="00164734">
        <w:rPr>
          <w:spacing w:val="-4"/>
          <w:szCs w:val="22"/>
        </w:rPr>
        <w:t xml:space="preserve"> – Der Brief BPs an BB (189) muss zumindest</w:t>
      </w:r>
      <w:r w:rsidR="00BC618F" w:rsidRPr="00164734">
        <w:rPr>
          <w:spacing w:val="-2"/>
          <w:szCs w:val="22"/>
        </w:rPr>
        <w:t xml:space="preserve"> </w:t>
      </w:r>
      <w:r w:rsidR="00BC618F" w:rsidRPr="00164734">
        <w:rPr>
          <w:spacing w:val="-4"/>
          <w:szCs w:val="22"/>
        </w:rPr>
        <w:t>Elemente einer LE 2, jedenfalls aber die Aufforderung zur Mitarbeit an der „Bibliotheca</w:t>
      </w:r>
      <w:r w:rsidR="00BC618F" w:rsidRPr="00164734">
        <w:rPr>
          <w:spacing w:val="-2"/>
          <w:szCs w:val="22"/>
        </w:rPr>
        <w:t xml:space="preserve"> </w:t>
      </w:r>
      <w:r w:rsidR="00BC618F" w:rsidRPr="00164734">
        <w:rPr>
          <w:spacing w:val="-4"/>
          <w:szCs w:val="22"/>
        </w:rPr>
        <w:t>Benedictina“ enthalten haben. Dass BB während seiner Aufenthalte in Wien schon zuvor</w:t>
      </w:r>
      <w:r w:rsidR="00BC618F" w:rsidRPr="00164734">
        <w:rPr>
          <w:spacing w:val="-2"/>
          <w:szCs w:val="22"/>
        </w:rPr>
        <w:t xml:space="preserve"> mit Melkern in Kontakt gewesen war, ist nicht belegt, aber anzunehmen.</w:t>
      </w:r>
    </w:p>
    <w:p w:rsidR="00C457CD" w:rsidRPr="00164734" w:rsidRDefault="00C457CD" w:rsidP="00393F3D">
      <w:pPr>
        <w:pStyle w:val="EditionBriefberschrift1"/>
        <w:spacing w:before="480"/>
      </w:pPr>
      <w:r w:rsidRPr="00164734">
        <w:t>195</w:t>
      </w:r>
      <w:r w:rsidRPr="00164734">
        <w:tab/>
        <w:t>Placidus Haiden an Bernhard Pez.</w:t>
      </w:r>
    </w:p>
    <w:p w:rsidR="00C457CD" w:rsidRPr="00164734" w:rsidRDefault="00C457CD" w:rsidP="00393F3D">
      <w:pPr>
        <w:pStyle w:val="EditionBriefberschrift2"/>
        <w:spacing w:after="120"/>
      </w:pPr>
      <w:r w:rsidRPr="00164734">
        <w:t>1711-12-12. Niederaltaich.</w:t>
      </w:r>
    </w:p>
    <w:p w:rsidR="00C457CD" w:rsidRPr="00164734" w:rsidRDefault="00C457CD" w:rsidP="009E21A9">
      <w:pPr>
        <w:pStyle w:val="EditionRegest"/>
        <w:spacing w:after="110"/>
      </w:pPr>
      <w:r w:rsidRPr="00164734">
        <w:t xml:space="preserve">&lt;1&gt; </w:t>
      </w:r>
      <w:r w:rsidRPr="00164734">
        <w:rPr>
          <w:spacing w:val="2"/>
        </w:rPr>
        <w:t>PH hat BPs Brief (1</w:t>
      </w:r>
      <w:r w:rsidR="0068672D" w:rsidRPr="00164734">
        <w:rPr>
          <w:spacing w:val="2"/>
        </w:rPr>
        <w:t>93</w:t>
      </w:r>
      <w:r w:rsidRPr="00164734">
        <w:rPr>
          <w:spacing w:val="2"/>
        </w:rPr>
        <w:t>) vor acht Tagen e</w:t>
      </w:r>
      <w:r w:rsidR="00F75071" w:rsidRPr="00164734">
        <w:rPr>
          <w:spacing w:val="2"/>
        </w:rPr>
        <w:t>rhalt</w:t>
      </w:r>
      <w:r w:rsidRPr="00164734">
        <w:rPr>
          <w:spacing w:val="2"/>
        </w:rPr>
        <w:t xml:space="preserve">en und </w:t>
      </w:r>
      <w:r w:rsidR="0068672D" w:rsidRPr="00164734">
        <w:rPr>
          <w:spacing w:val="2"/>
        </w:rPr>
        <w:t>ist er</w:t>
      </w:r>
      <w:r w:rsidRPr="00164734">
        <w:rPr>
          <w:spacing w:val="2"/>
        </w:rPr>
        <w:t>freut über die gute</w:t>
      </w:r>
      <w:r w:rsidRPr="00164734">
        <w:t xml:space="preserve"> </w:t>
      </w:r>
      <w:r w:rsidRPr="00164734">
        <w:rPr>
          <w:spacing w:val="-1"/>
        </w:rPr>
        <w:t>A</w:t>
      </w:r>
      <w:r w:rsidR="00F75071" w:rsidRPr="00164734">
        <w:rPr>
          <w:spacing w:val="-1"/>
        </w:rPr>
        <w:t>uf</w:t>
      </w:r>
      <w:r w:rsidRPr="00164734">
        <w:rPr>
          <w:spacing w:val="-1"/>
        </w:rPr>
        <w:t>nahme seiner Büchersendung.</w:t>
      </w:r>
      <w:r w:rsidRPr="00164734">
        <w:t xml:space="preserve"> </w:t>
      </w:r>
      <w:r w:rsidRPr="00164734">
        <w:rPr>
          <w:spacing w:val="16"/>
        </w:rPr>
        <w:t>&lt;</w:t>
      </w:r>
      <w:r w:rsidRPr="00164734">
        <w:rPr>
          <w:spacing w:val="6"/>
        </w:rPr>
        <w:t>2</w:t>
      </w:r>
      <w:r w:rsidRPr="00164734">
        <w:t>&gt;</w:t>
      </w:r>
      <w:r w:rsidRPr="00164734">
        <w:rPr>
          <w:spacing w:val="-1"/>
        </w:rPr>
        <w:t xml:space="preserve"> </w:t>
      </w:r>
      <w:r w:rsidR="00F75071" w:rsidRPr="00164734">
        <w:rPr>
          <w:spacing w:val="-1"/>
        </w:rPr>
        <w:t>Zugleich mit den</w:t>
      </w:r>
      <w:r w:rsidRPr="00164734">
        <w:rPr>
          <w:spacing w:val="-1"/>
        </w:rPr>
        <w:t xml:space="preserve"> Büchern </w:t>
      </w:r>
      <w:r w:rsidR="00F75071" w:rsidRPr="00164734">
        <w:rPr>
          <w:spacing w:val="-1"/>
        </w:rPr>
        <w:t>haben die</w:t>
      </w:r>
      <w:r w:rsidRPr="00164734">
        <w:rPr>
          <w:spacing w:val="-1"/>
        </w:rPr>
        <w:t xml:space="preserve"> Schriften</w:t>
      </w:r>
      <w:r w:rsidRPr="00164734">
        <w:t xml:space="preserve"> aus Melk </w:t>
      </w:r>
      <w:r w:rsidR="00F75071" w:rsidRPr="00164734">
        <w:t>ihr Ziel erreicht, darunter BPs</w:t>
      </w:r>
      <w:r w:rsidRPr="00164734">
        <w:t xml:space="preserve"> „De irruptione Bavarica“</w:t>
      </w:r>
      <w:r w:rsidR="00F75071" w:rsidRPr="00164734">
        <w:t>,</w:t>
      </w:r>
      <w:r w:rsidRPr="00164734">
        <w:t xml:space="preserve"> </w:t>
      </w:r>
      <w:r w:rsidR="00F75071" w:rsidRPr="00164734">
        <w:t>das</w:t>
      </w:r>
      <w:r w:rsidRPr="00164734">
        <w:t xml:space="preserve"> PH nun als </w:t>
      </w:r>
      <w:r w:rsidRPr="00164734">
        <w:rPr>
          <w:spacing w:val="-2"/>
        </w:rPr>
        <w:t>Vorbot</w:t>
      </w:r>
      <w:r w:rsidR="00F75071" w:rsidRPr="00164734">
        <w:rPr>
          <w:spacing w:val="-2"/>
        </w:rPr>
        <w:t>e</w:t>
      </w:r>
      <w:r w:rsidRPr="00164734">
        <w:rPr>
          <w:spacing w:val="-2"/>
        </w:rPr>
        <w:t xml:space="preserve">n künftiger Werke studiert. </w:t>
      </w:r>
      <w:r w:rsidRPr="00164734">
        <w:rPr>
          <w:spacing w:val="16"/>
        </w:rPr>
        <w:t>&lt;</w:t>
      </w:r>
      <w:r w:rsidRPr="00164734">
        <w:rPr>
          <w:spacing w:val="6"/>
        </w:rPr>
        <w:t>3</w:t>
      </w:r>
      <w:r w:rsidRPr="00164734">
        <w:t>&gt;</w:t>
      </w:r>
      <w:r w:rsidRPr="00164734">
        <w:rPr>
          <w:spacing w:val="-2"/>
        </w:rPr>
        <w:t xml:space="preserve"> Was das Werk über französische Schriftsteller </w:t>
      </w:r>
      <w:r w:rsidR="00393F3D" w:rsidRPr="00164734">
        <w:rPr>
          <w:spacing w:val="-2"/>
        </w:rPr>
        <w:t xml:space="preserve">(Duchesne, „Historiae Francorum scriptores“?) </w:t>
      </w:r>
      <w:r w:rsidRPr="00164734">
        <w:rPr>
          <w:spacing w:val="-2"/>
        </w:rPr>
        <w:t>betrifft, so ist dieses in den Bibliotheken</w:t>
      </w:r>
      <w:r w:rsidRPr="00164734">
        <w:t xml:space="preserve"> </w:t>
      </w:r>
      <w:r w:rsidRPr="00164734">
        <w:rPr>
          <w:spacing w:val="-2"/>
        </w:rPr>
        <w:t xml:space="preserve">der näheren Umgebung </w:t>
      </w:r>
      <w:r w:rsidR="00393F3D" w:rsidRPr="00164734">
        <w:rPr>
          <w:spacing w:val="-2"/>
        </w:rPr>
        <w:t xml:space="preserve">wohl </w:t>
      </w:r>
      <w:r w:rsidRPr="00164734">
        <w:rPr>
          <w:spacing w:val="-2"/>
        </w:rPr>
        <w:t xml:space="preserve">nicht verfügbar. PH will </w:t>
      </w:r>
      <w:r w:rsidR="00393F3D" w:rsidRPr="00164734">
        <w:rPr>
          <w:spacing w:val="-2"/>
        </w:rPr>
        <w:t xml:space="preserve">daher </w:t>
      </w:r>
      <w:r w:rsidRPr="00164734">
        <w:rPr>
          <w:spacing w:val="-2"/>
        </w:rPr>
        <w:t>demnächst in Regensburg</w:t>
      </w:r>
      <w:r w:rsidRPr="00164734">
        <w:t xml:space="preserve"> danach fragen.</w:t>
      </w:r>
    </w:p>
    <w:p w:rsidR="00C457CD" w:rsidRPr="00164734" w:rsidRDefault="00C457CD" w:rsidP="00C457CD">
      <w:pPr>
        <w:pStyle w:val="EditionEditorischeNotiz"/>
      </w:pPr>
      <w:r w:rsidRPr="00164734">
        <w:t>Überlieferung: II, 45r–v.</w:t>
      </w:r>
    </w:p>
    <w:p w:rsidR="00C457CD" w:rsidRPr="00164734" w:rsidRDefault="00C457CD" w:rsidP="00C457CD">
      <w:pPr>
        <w:pStyle w:val="EditionEditorischeNotiz"/>
      </w:pPr>
      <w:r w:rsidRPr="00164734">
        <w:t>Bezüge: 193. 202. Erwähnt 193.</w:t>
      </w:r>
    </w:p>
    <w:p w:rsidR="00C457CD" w:rsidRPr="00164734" w:rsidRDefault="00C457CD" w:rsidP="009E21A9">
      <w:pPr>
        <w:pStyle w:val="EditionEditorischeNotiz"/>
        <w:spacing w:after="100"/>
      </w:pPr>
      <w:r w:rsidRPr="00164734">
        <w:t xml:space="preserve">Nummerierung: </w:t>
      </w:r>
      <w:r w:rsidRPr="00164734">
        <w:rPr>
          <w:i w:val="0"/>
        </w:rPr>
        <w:t>V</w:t>
      </w:r>
      <w:r w:rsidRPr="00164734">
        <w:t>.</w:t>
      </w:r>
    </w:p>
    <w:p w:rsidR="00C457CD" w:rsidRPr="00164734" w:rsidRDefault="00C457CD" w:rsidP="00C457CD">
      <w:pPr>
        <w:pStyle w:val="EditionEditionstext"/>
      </w:pPr>
      <w:r w:rsidRPr="00164734">
        <w:rPr>
          <w:spacing w:val="4"/>
        </w:rPr>
        <w:t>[</w:t>
      </w:r>
      <w:r w:rsidRPr="00164734">
        <w:rPr>
          <w:i/>
        </w:rPr>
        <w:t>1</w:t>
      </w:r>
      <w:r w:rsidRPr="00164734">
        <w:rPr>
          <w:i/>
          <w:spacing w:val="16"/>
        </w:rPr>
        <w:t>r</w:t>
      </w:r>
      <w:r w:rsidRPr="00164734">
        <w:t>]</w:t>
      </w:r>
      <w:r w:rsidRPr="00164734">
        <w:rPr>
          <w:spacing w:val="-3"/>
        </w:rPr>
        <w:t xml:space="preserve"> Plurimum reverende religiosissime ac clarissime domine, patrone colendissime.</w:t>
      </w:r>
    </w:p>
    <w:p w:rsidR="00C457CD" w:rsidRPr="00164734" w:rsidRDefault="00C457CD" w:rsidP="00F75071">
      <w:pPr>
        <w:pStyle w:val="EditionEditionstext"/>
      </w:pPr>
      <w:r w:rsidRPr="00164734">
        <w:rPr>
          <w:i/>
        </w:rPr>
        <w:t>&lt;1&gt;</w:t>
      </w:r>
      <w:r w:rsidRPr="00164734">
        <w:t xml:space="preserve"> Octiduum est, ex quo humanissimas litteras recipere mihi licuit, in quibus </w:t>
      </w:r>
      <w:r w:rsidRPr="00164734">
        <w:rPr>
          <w:spacing w:val="-3"/>
        </w:rPr>
        <w:t>clarissima sua paternitas exiguum conatum meum ob transmissos libros adeo hono</w:t>
      </w:r>
      <w:r w:rsidR="0068672D" w:rsidRPr="00164734">
        <w:rPr>
          <w:spacing w:val="-3"/>
        </w:rPr>
        <w:softHyphen/>
      </w:r>
      <w:r w:rsidRPr="00164734">
        <w:rPr>
          <w:spacing w:val="-3"/>
        </w:rPr>
        <w:t>rifice et citra meritum respicere dignata est. Vellem! mihi tot vires, quot serviendi et</w:t>
      </w:r>
      <w:r w:rsidRPr="00164734">
        <w:t xml:space="preserve"> </w:t>
      </w:r>
      <w:r w:rsidRPr="00164734">
        <w:rPr>
          <w:spacing w:val="-2"/>
        </w:rPr>
        <w:t>gratificandi vota suppeterent! Et haberet forte plurimum reverenda sua dominatio,</w:t>
      </w:r>
      <w:r w:rsidRPr="00164734">
        <w:t xml:space="preserve"> quem inter devotos suos recensere posset. </w:t>
      </w:r>
      <w:r w:rsidRPr="00164734">
        <w:rPr>
          <w:i/>
          <w:iCs/>
          <w:spacing w:val="16"/>
        </w:rPr>
        <w:t>&lt;</w:t>
      </w:r>
      <w:r w:rsidRPr="00164734">
        <w:rPr>
          <w:i/>
          <w:iCs/>
          <w:spacing w:val="6"/>
        </w:rPr>
        <w:t>2</w:t>
      </w:r>
      <w:r w:rsidRPr="00164734">
        <w:rPr>
          <w:i/>
          <w:iCs/>
        </w:rPr>
        <w:t>&gt;</w:t>
      </w:r>
      <w:r w:rsidRPr="00164734">
        <w:t xml:space="preserve"> Caeterum praedicti libri portum </w:t>
      </w:r>
      <w:r w:rsidRPr="00164734">
        <w:rPr>
          <w:spacing w:val="2"/>
        </w:rPr>
        <w:t>suum tenuere una cum opusculis Mellicensibus</w:t>
      </w:r>
      <w:r w:rsidR="00F75071" w:rsidRPr="00164734">
        <w:rPr>
          <w:spacing w:val="2"/>
        </w:rPr>
        <w:t>,</w:t>
      </w:r>
      <w:r w:rsidRPr="00164734">
        <w:rPr>
          <w:spacing w:val="2"/>
        </w:rPr>
        <w:t xml:space="preserve"> quibus omnibus, ac praecipue</w:t>
      </w:r>
      <w:r w:rsidRPr="00164734">
        <w:t xml:space="preserve"> adiecta Irruptione Gallo-Boica in Tyrolim</w:t>
      </w:r>
      <w:r w:rsidR="00F75071" w:rsidRPr="00164734">
        <w:t>,</w:t>
      </w:r>
      <w:r w:rsidRPr="00164734">
        <w:t xml:space="preserve"> mirum quantum auxit clarissima sua </w:t>
      </w:r>
      <w:r w:rsidRPr="00164734">
        <w:rPr>
          <w:spacing w:val="-2"/>
        </w:rPr>
        <w:t>dominatio obligationem meam: hodiedum eandem cum gustu volvo et veluti pro</w:t>
      </w:r>
      <w:r w:rsidR="0068672D" w:rsidRPr="00164734">
        <w:rPr>
          <w:spacing w:val="-2"/>
        </w:rPr>
        <w:softHyphen/>
      </w:r>
      <w:r w:rsidRPr="00164734">
        <w:rPr>
          <w:spacing w:val="-2"/>
        </w:rPr>
        <w:t>dromum aliorum laborum, quibus consummata plurimum reverendae paternitatis</w:t>
      </w:r>
      <w:r w:rsidRPr="00164734">
        <w:t xml:space="preserve"> </w:t>
      </w:r>
      <w:r w:rsidRPr="00164734">
        <w:rPr>
          <w:spacing w:val="-2"/>
        </w:rPr>
        <w:t>eruditio et pulcherrima suada apud littera</w:t>
      </w:r>
      <w:r w:rsidR="00B42B6D" w:rsidRPr="00164734">
        <w:rPr>
          <w:spacing w:val="-2"/>
        </w:rPr>
        <w:t>t</w:t>
      </w:r>
      <w:r w:rsidRPr="00164734">
        <w:rPr>
          <w:spacing w:val="-2"/>
        </w:rPr>
        <w:t>os quosque inclarescere perget, veneror;</w:t>
      </w:r>
      <w:r w:rsidRPr="00164734">
        <w:t xml:space="preserve"> </w:t>
      </w:r>
      <w:r w:rsidRPr="00164734">
        <w:rPr>
          <w:spacing w:val="-1"/>
        </w:rPr>
        <w:t xml:space="preserve">simulque demissam gratiarum actionem depono. </w:t>
      </w:r>
      <w:r w:rsidRPr="00164734">
        <w:rPr>
          <w:i/>
          <w:iCs/>
          <w:spacing w:val="16"/>
        </w:rPr>
        <w:t>&lt;</w:t>
      </w:r>
      <w:r w:rsidRPr="00164734">
        <w:rPr>
          <w:i/>
          <w:iCs/>
          <w:spacing w:val="6"/>
        </w:rPr>
        <w:t>3</w:t>
      </w:r>
      <w:r w:rsidRPr="00164734">
        <w:rPr>
          <w:i/>
          <w:iCs/>
        </w:rPr>
        <w:t>&gt;</w:t>
      </w:r>
      <w:r w:rsidRPr="00164734">
        <w:rPr>
          <w:spacing w:val="-1"/>
        </w:rPr>
        <w:t xml:space="preserve"> Quod </w:t>
      </w:r>
      <w:r w:rsidRPr="00164734">
        <w:rPr>
          <w:spacing w:val="4"/>
        </w:rPr>
        <w:t>[</w:t>
      </w:r>
      <w:r w:rsidRPr="00164734">
        <w:rPr>
          <w:i/>
        </w:rPr>
        <w:t>1</w:t>
      </w:r>
      <w:r w:rsidRPr="00164734">
        <w:rPr>
          <w:i/>
          <w:spacing w:val="16"/>
        </w:rPr>
        <w:t>v</w:t>
      </w:r>
      <w:r w:rsidRPr="00164734">
        <w:t>]</w:t>
      </w:r>
      <w:r w:rsidRPr="00164734">
        <w:rPr>
          <w:spacing w:val="-1"/>
        </w:rPr>
        <w:t xml:space="preserve"> attinet quatuor </w:t>
      </w:r>
      <w:r w:rsidRPr="00164734">
        <w:rPr>
          <w:spacing w:val="-4"/>
        </w:rPr>
        <w:t>illa volumina de scriptoribus Francicis, omnem spondeo industriam, et ideo proxime</w:t>
      </w:r>
      <w:r w:rsidRPr="00164734">
        <w:t xml:space="preserve"> </w:t>
      </w:r>
      <w:r w:rsidRPr="00164734">
        <w:rPr>
          <w:spacing w:val="-1"/>
        </w:rPr>
        <w:t>Ratisbonenses bibliothecas tentabo, quia, quas propiores habemus, eiusmodi mar</w:t>
      </w:r>
      <w:r w:rsidR="00A91F94" w:rsidRPr="00164734">
        <w:rPr>
          <w:spacing w:val="-1"/>
        </w:rPr>
        <w:softHyphen/>
      </w:r>
      <w:r w:rsidRPr="00164734">
        <w:t>garitas vix recondunt. Finio meque in omnia sacra humillime commendo.</w:t>
      </w:r>
    </w:p>
    <w:p w:rsidR="00C457CD" w:rsidRPr="00164734" w:rsidRDefault="00C457CD" w:rsidP="00C457CD">
      <w:pPr>
        <w:pStyle w:val="EditionEditionstext"/>
      </w:pPr>
      <w:r w:rsidRPr="00164734">
        <w:rPr>
          <w:spacing w:val="-1"/>
          <w:szCs w:val="22"/>
        </w:rPr>
        <w:t>Plurimum reverendae religiosae ac clarissimae dominationis servus obligatissimus</w:t>
      </w:r>
      <w:r w:rsidRPr="00164734">
        <w:t xml:space="preserve"> pater Placidus doctor et sacrorum canonum professor ordinarius manu propria.</w:t>
      </w:r>
    </w:p>
    <w:p w:rsidR="00C457CD" w:rsidRPr="00164734" w:rsidRDefault="00C457CD" w:rsidP="009E21A9">
      <w:pPr>
        <w:pStyle w:val="EditionEditionstext"/>
        <w:spacing w:after="180"/>
      </w:pPr>
      <w:r w:rsidRPr="00164734">
        <w:t>Nidernaltahae 12. Decembris 1711.</w:t>
      </w:r>
    </w:p>
    <w:p w:rsidR="00C457CD" w:rsidRPr="00164734" w:rsidRDefault="00C457CD" w:rsidP="00393F3D">
      <w:pPr>
        <w:pStyle w:val="EditionKommentar"/>
      </w:pPr>
      <w:r w:rsidRPr="00164734">
        <w:rPr>
          <w:i w:val="0"/>
          <w:spacing w:val="30"/>
        </w:rPr>
        <w:t>&lt;</w:t>
      </w:r>
      <w:r w:rsidR="009E1568" w:rsidRPr="00164734">
        <w:rPr>
          <w:i w:val="0"/>
          <w:spacing w:val="30"/>
        </w:rPr>
        <w:t>1</w:t>
      </w:r>
      <w:r w:rsidRPr="00164734">
        <w:rPr>
          <w:i w:val="0"/>
          <w:spacing w:val="30"/>
        </w:rPr>
        <w:t xml:space="preserve">&gt; </w:t>
      </w:r>
      <w:r w:rsidR="009E1568" w:rsidRPr="00164734">
        <w:rPr>
          <w:i w:val="0"/>
          <w:spacing w:val="30"/>
        </w:rPr>
        <w:t xml:space="preserve">ob transmissos libros: </w:t>
      </w:r>
      <w:r w:rsidR="009E1568" w:rsidRPr="00164734">
        <w:rPr>
          <w:spacing w:val="-1"/>
        </w:rPr>
        <w:t xml:space="preserve">Es handelte sich vermutlich um Bücher, die BP </w:t>
      </w:r>
      <w:r w:rsidR="009E1568" w:rsidRPr="00164734">
        <w:t xml:space="preserve">aus der Liste in 182 ausgesucht hatte; in 187 hatte PH die Versendung angekündigt. </w:t>
      </w:r>
      <w:r w:rsidR="00A91F94" w:rsidRPr="00164734">
        <w:rPr>
          <w:spacing w:val="-3"/>
        </w:rPr>
        <w:t>Darunter könnte sich die Ausgabe von Aimoins „Historia Francorum“ befunden haben;</w:t>
      </w:r>
      <w:r w:rsidR="00A91F94" w:rsidRPr="00164734">
        <w:t xml:space="preserve"> </w:t>
      </w:r>
      <w:r w:rsidR="00A91F94" w:rsidRPr="00164734">
        <w:rPr>
          <w:spacing w:val="-3"/>
        </w:rPr>
        <w:t>vgl. 251.</w:t>
      </w:r>
      <w:r w:rsidR="00A91F94" w:rsidRPr="00164734">
        <w:rPr>
          <w:i w:val="0"/>
          <w:spacing w:val="30"/>
        </w:rPr>
        <w:t xml:space="preserve"> &lt;2&gt; una cum opusculis Mellicensibus</w:t>
      </w:r>
      <w:r w:rsidRPr="00164734">
        <w:rPr>
          <w:i w:val="0"/>
          <w:spacing w:val="30"/>
        </w:rPr>
        <w:t xml:space="preserve">: </w:t>
      </w:r>
      <w:r w:rsidR="0024064C" w:rsidRPr="00164734">
        <w:rPr>
          <w:spacing w:val="-3"/>
        </w:rPr>
        <w:t xml:space="preserve">Gemeint ist wohl das </w:t>
      </w:r>
      <w:r w:rsidR="0024064C" w:rsidRPr="00164734">
        <w:t xml:space="preserve">gleichzeitige Eintreffen einander kreuzender Sendungen; eventuell könnte „una cum“ </w:t>
      </w:r>
      <w:r w:rsidR="0024064C" w:rsidRPr="00164734">
        <w:rPr>
          <w:spacing w:val="-1"/>
        </w:rPr>
        <w:t>aber auch wörtlich als „zusammen mit“ zu verstehen sein, in welchem Falle bereits an</w:t>
      </w:r>
      <w:r w:rsidR="0024064C" w:rsidRPr="00164734">
        <w:t xml:space="preserve"> </w:t>
      </w:r>
      <w:r w:rsidR="0024064C" w:rsidRPr="00164734">
        <w:rPr>
          <w:spacing w:val="-3"/>
        </w:rPr>
        <w:t>eine Rücksendung einzelner entlehnter Bücher zu denken wäre.</w:t>
      </w:r>
      <w:r w:rsidRPr="00164734">
        <w:rPr>
          <w:i w:val="0"/>
          <w:spacing w:val="30"/>
        </w:rPr>
        <w:t xml:space="preserve"> &lt;3&gt; quatuor illa volumina de scriptoribus Francicis: </w:t>
      </w:r>
      <w:r w:rsidR="00393F3D" w:rsidRPr="00164734">
        <w:rPr>
          <w:spacing w:val="-1"/>
        </w:rPr>
        <w:t xml:space="preserve">Eine sichere Bestimmung erscheint </w:t>
      </w:r>
      <w:r w:rsidR="00393F3D" w:rsidRPr="00164734">
        <w:rPr>
          <w:spacing w:val="-4"/>
        </w:rPr>
        <w:t>anhand dieser Bezeichnung (die auch bei den beiden weiteren Erwähnungen in 203 und</w:t>
      </w:r>
      <w:r w:rsidR="00393F3D" w:rsidRPr="00164734">
        <w:t xml:space="preserve"> </w:t>
      </w:r>
      <w:r w:rsidR="00393F3D" w:rsidRPr="00164734">
        <w:rPr>
          <w:spacing w:val="-3"/>
        </w:rPr>
        <w:t>214 gleich lautet) nicht möglich. René M</w:t>
      </w:r>
      <w:r w:rsidRPr="00164734">
        <w:rPr>
          <w:spacing w:val="-3"/>
        </w:rPr>
        <w:t>assuet hatte BP im März 1711 mehrere Werke</w:t>
      </w:r>
      <w:r w:rsidRPr="00164734">
        <w:t xml:space="preserve"> </w:t>
      </w:r>
      <w:r w:rsidRPr="00164734">
        <w:rPr>
          <w:spacing w:val="-2"/>
        </w:rPr>
        <w:t>zu diesem Thema empfohlen (1</w:t>
      </w:r>
      <w:r w:rsidR="00393F3D" w:rsidRPr="00164734">
        <w:rPr>
          <w:spacing w:val="-2"/>
        </w:rPr>
        <w:t>54</w:t>
      </w:r>
      <w:r w:rsidRPr="00164734">
        <w:rPr>
          <w:spacing w:val="-2"/>
        </w:rPr>
        <w:t xml:space="preserve"> &lt;13&gt;). Die </w:t>
      </w:r>
      <w:r w:rsidR="00393F3D" w:rsidRPr="00164734">
        <w:rPr>
          <w:spacing w:val="-2"/>
        </w:rPr>
        <w:t>Wortwahl PHs</w:t>
      </w:r>
      <w:r w:rsidRPr="00164734">
        <w:rPr>
          <w:spacing w:val="-2"/>
        </w:rPr>
        <w:t xml:space="preserve"> hier lässt am ehesten an</w:t>
      </w:r>
      <w:r w:rsidRPr="00164734">
        <w:t xml:space="preserve"> </w:t>
      </w:r>
      <w:r w:rsidRPr="00164734">
        <w:rPr>
          <w:spacing w:val="-2"/>
        </w:rPr>
        <w:t>Duchesnes „Historiae Francorum scriptores“ denken, die allerdings fünf Bände haben.</w:t>
      </w:r>
    </w:p>
    <w:p w:rsidR="00F26FE4" w:rsidRPr="00164734" w:rsidRDefault="00F26FE4" w:rsidP="00F26FE4">
      <w:pPr>
        <w:pStyle w:val="EditionBriefberschrift1"/>
      </w:pPr>
      <w:r w:rsidRPr="00164734">
        <w:t>196</w:t>
      </w:r>
      <w:r w:rsidRPr="00164734">
        <w:tab/>
        <w:t>Hyazinth Baumbach an Bernhard Pez.</w:t>
      </w:r>
    </w:p>
    <w:p w:rsidR="00F26FE4" w:rsidRPr="00164734" w:rsidRDefault="00F26FE4" w:rsidP="009E21A9">
      <w:pPr>
        <w:pStyle w:val="EditionBriefberschrift2"/>
        <w:spacing w:after="100"/>
      </w:pPr>
      <w:r w:rsidRPr="00164734">
        <w:t>1711-12-20. Würzburg (St. Stephan).</w:t>
      </w:r>
    </w:p>
    <w:p w:rsidR="00F26FE4" w:rsidRPr="00164734" w:rsidRDefault="00F26FE4" w:rsidP="008C6273">
      <w:pPr>
        <w:pStyle w:val="EditionRegest"/>
        <w:spacing w:after="120"/>
      </w:pPr>
      <w:r w:rsidRPr="00164734">
        <w:t xml:space="preserve">&lt;1&gt; HB erklärt sein langes Schweigen damit, </w:t>
      </w:r>
      <w:r w:rsidR="009E21A9" w:rsidRPr="00164734">
        <w:t xml:space="preserve">dass er </w:t>
      </w:r>
      <w:r w:rsidRPr="00164734">
        <w:t xml:space="preserve">von </w:t>
      </w:r>
      <w:r w:rsidR="009E21A9" w:rsidRPr="00164734">
        <w:t xml:space="preserve">Konrad </w:t>
      </w:r>
      <w:r w:rsidRPr="00164734">
        <w:t xml:space="preserve">Sigler immer noch </w:t>
      </w:r>
      <w:r w:rsidRPr="00164734">
        <w:rPr>
          <w:spacing w:val="-1"/>
        </w:rPr>
        <w:t xml:space="preserve">nichts </w:t>
      </w:r>
      <w:r w:rsidR="009E21A9" w:rsidRPr="00164734">
        <w:rPr>
          <w:spacing w:val="-1"/>
        </w:rPr>
        <w:t>erhalten hat</w:t>
      </w:r>
      <w:r w:rsidRPr="00164734">
        <w:rPr>
          <w:spacing w:val="-1"/>
        </w:rPr>
        <w:t xml:space="preserve">. </w:t>
      </w:r>
      <w:r w:rsidR="009E21A9" w:rsidRPr="00164734">
        <w:rPr>
          <w:spacing w:val="-1"/>
        </w:rPr>
        <w:t>Über diesen hat e</w:t>
      </w:r>
      <w:r w:rsidRPr="00164734">
        <w:rPr>
          <w:spacing w:val="-1"/>
        </w:rPr>
        <w:t>in Mitbruder aus Fulda eine schlechte Meinung</w:t>
      </w:r>
      <w:r w:rsidRPr="00164734">
        <w:t xml:space="preserve"> </w:t>
      </w:r>
      <w:r w:rsidR="009E21A9" w:rsidRPr="00164734">
        <w:t>geäußert</w:t>
      </w:r>
      <w:r w:rsidRPr="00164734">
        <w:t xml:space="preserve">, ein anderer </w:t>
      </w:r>
      <w:r w:rsidR="00226E8E" w:rsidRPr="00164734">
        <w:t xml:space="preserve">hat </w:t>
      </w:r>
      <w:r w:rsidRPr="00164734">
        <w:t>berichtet, der Kurprinz von Sachsen (Friedrich August II.) habe versucht, ihn als Erzieher anzuwerben, worauf</w:t>
      </w:r>
      <w:r w:rsidR="00324723" w:rsidRPr="00164734">
        <w:t>hin</w:t>
      </w:r>
      <w:r w:rsidRPr="00164734">
        <w:t xml:space="preserve"> ihm der Fürstabt von Fulda </w:t>
      </w:r>
      <w:r w:rsidRPr="00164734">
        <w:rPr>
          <w:spacing w:val="-2"/>
        </w:rPr>
        <w:t>Adalbert von Schleifras das Gehalt erhöht habe. Hätte BP nicht selbst Briefe von Sigler</w:t>
      </w:r>
      <w:r w:rsidRPr="00164734">
        <w:t xml:space="preserve"> </w:t>
      </w:r>
      <w:r w:rsidRPr="00164734">
        <w:rPr>
          <w:spacing w:val="-3"/>
        </w:rPr>
        <w:t xml:space="preserve">gesehen, würde sich HB für sein Versprechen schämen. </w:t>
      </w:r>
      <w:r w:rsidR="00DD04DC" w:rsidRPr="00164734">
        <w:rPr>
          <w:spacing w:val="-3"/>
        </w:rPr>
        <w:t>Er</w:t>
      </w:r>
      <w:r w:rsidRPr="00164734">
        <w:rPr>
          <w:spacing w:val="-3"/>
        </w:rPr>
        <w:t xml:space="preserve"> tröstet sich und BP</w:t>
      </w:r>
      <w:r w:rsidR="00DD04DC" w:rsidRPr="00164734">
        <w:rPr>
          <w:spacing w:val="-3"/>
        </w:rPr>
        <w:t xml:space="preserve"> mit einem</w:t>
      </w:r>
      <w:r w:rsidR="00DD04DC" w:rsidRPr="00164734">
        <w:t xml:space="preserve"> </w:t>
      </w:r>
      <w:r w:rsidR="00DD04DC" w:rsidRPr="00164734">
        <w:rPr>
          <w:spacing w:val="-1"/>
        </w:rPr>
        <w:t>Sprichwort</w:t>
      </w:r>
      <w:r w:rsidRPr="00164734">
        <w:rPr>
          <w:spacing w:val="-1"/>
        </w:rPr>
        <w:t xml:space="preserve">: Was lange währt, wird endlich gut. </w:t>
      </w:r>
      <w:r w:rsidRPr="00164734">
        <w:rPr>
          <w:spacing w:val="16"/>
        </w:rPr>
        <w:t>&lt;</w:t>
      </w:r>
      <w:r w:rsidRPr="00164734">
        <w:rPr>
          <w:spacing w:val="6"/>
        </w:rPr>
        <w:t>2</w:t>
      </w:r>
      <w:r w:rsidRPr="00164734">
        <w:t>&gt;</w:t>
      </w:r>
      <w:r w:rsidRPr="00164734">
        <w:rPr>
          <w:spacing w:val="-1"/>
        </w:rPr>
        <w:t xml:space="preserve"> Nach Niedersachsen und West</w:t>
      </w:r>
      <w:r w:rsidR="00DD04DC" w:rsidRPr="00164734">
        <w:rPr>
          <w:spacing w:val="-1"/>
        </w:rPr>
        <w:softHyphen/>
      </w:r>
      <w:r w:rsidRPr="00164734">
        <w:rPr>
          <w:spacing w:val="-1"/>
          <w:szCs w:val="22"/>
        </w:rPr>
        <w:t>falen pflegt HB keinen Briefkontakt und kann d</w:t>
      </w:r>
      <w:r w:rsidR="00FA7377" w:rsidRPr="00164734">
        <w:rPr>
          <w:spacing w:val="-1"/>
          <w:szCs w:val="22"/>
        </w:rPr>
        <w:t>eshalb</w:t>
      </w:r>
      <w:r w:rsidRPr="00164734">
        <w:rPr>
          <w:spacing w:val="-1"/>
          <w:szCs w:val="22"/>
        </w:rPr>
        <w:t xml:space="preserve"> nicht weiterhelfen. </w:t>
      </w:r>
      <w:r w:rsidR="00FA7377" w:rsidRPr="00164734">
        <w:rPr>
          <w:spacing w:val="-1"/>
          <w:szCs w:val="22"/>
        </w:rPr>
        <w:t xml:space="preserve">Auch </w:t>
      </w:r>
      <w:r w:rsidR="008C6273" w:rsidRPr="00164734">
        <w:rPr>
          <w:spacing w:val="-1"/>
          <w:szCs w:val="22"/>
        </w:rPr>
        <w:t>kann</w:t>
      </w:r>
      <w:r w:rsidR="008C6273" w:rsidRPr="00164734">
        <w:rPr>
          <w:szCs w:val="22"/>
        </w:rPr>
        <w:t xml:space="preserve"> </w:t>
      </w:r>
      <w:r w:rsidR="00FB5852" w:rsidRPr="00164734">
        <w:rPr>
          <w:spacing w:val="1"/>
          <w:szCs w:val="22"/>
        </w:rPr>
        <w:t>HB</w:t>
      </w:r>
      <w:r w:rsidR="008C6273" w:rsidRPr="00164734">
        <w:rPr>
          <w:spacing w:val="1"/>
          <w:szCs w:val="22"/>
        </w:rPr>
        <w:t xml:space="preserve"> den Maurinern </w:t>
      </w:r>
      <w:r w:rsidR="00FB5852" w:rsidRPr="00164734">
        <w:rPr>
          <w:spacing w:val="1"/>
          <w:szCs w:val="22"/>
        </w:rPr>
        <w:t>in Paris zum</w:t>
      </w:r>
      <w:r w:rsidR="008C6273" w:rsidRPr="00164734">
        <w:rPr>
          <w:spacing w:val="1"/>
          <w:szCs w:val="22"/>
        </w:rPr>
        <w:t xml:space="preserve"> Kloster Münsterschwarzach nicht mit den (hand</w:t>
      </w:r>
      <w:r w:rsidR="008C6273" w:rsidRPr="00164734">
        <w:rPr>
          <w:spacing w:val="1"/>
          <w:szCs w:val="22"/>
        </w:rPr>
        <w:softHyphen/>
      </w:r>
      <w:r w:rsidR="008C6273" w:rsidRPr="00164734">
        <w:rPr>
          <w:spacing w:val="-2"/>
          <w:szCs w:val="22"/>
        </w:rPr>
        <w:t>schriftlichen) Ergänzungen zu den Angaben Bruschs dienen, weil sich diese Abtei nach</w:t>
      </w:r>
      <w:r w:rsidR="008C6273" w:rsidRPr="00164734">
        <w:rPr>
          <w:szCs w:val="22"/>
        </w:rPr>
        <w:t xml:space="preserve"> einer Erneuerung der Freundschaft nun ohne erkennbaren Grund wieder distanziert </w:t>
      </w:r>
      <w:r w:rsidR="008C6273" w:rsidRPr="00164734">
        <w:rPr>
          <w:spacing w:val="-4"/>
          <w:szCs w:val="22"/>
        </w:rPr>
        <w:t>hat. Zudem</w:t>
      </w:r>
      <w:r w:rsidRPr="00164734">
        <w:rPr>
          <w:spacing w:val="-4"/>
        </w:rPr>
        <w:t xml:space="preserve"> ist </w:t>
      </w:r>
      <w:r w:rsidR="006A0634" w:rsidRPr="00164734">
        <w:rPr>
          <w:spacing w:val="-4"/>
        </w:rPr>
        <w:t>a</w:t>
      </w:r>
      <w:r w:rsidRPr="00164734">
        <w:rPr>
          <w:spacing w:val="-4"/>
        </w:rPr>
        <w:t>m vergangenen Fest der Kreuzerhöhung (14. September) der Senior und langjährige Prior Gottfried Eitelclaus gestorben, der viel über Münsterschwarzach wusste.</w:t>
      </w:r>
      <w:r w:rsidRPr="00164734">
        <w:t xml:space="preserve"> HB bittet, seinen Tod gelegentlich Urban Egerer </w:t>
      </w:r>
      <w:r w:rsidR="006A0634" w:rsidRPr="00164734">
        <w:t>(</w:t>
      </w:r>
      <w:r w:rsidRPr="00164734">
        <w:t>in Göttweig</w:t>
      </w:r>
      <w:r w:rsidR="006A0634" w:rsidRPr="00164734">
        <w:t>)</w:t>
      </w:r>
      <w:r w:rsidRPr="00164734">
        <w:t xml:space="preserve"> mitzuteilen, da dieser </w:t>
      </w:r>
      <w:r w:rsidRPr="00164734">
        <w:rPr>
          <w:spacing w:val="-2"/>
        </w:rPr>
        <w:t>ihn gut kannte. Die anderen Benediktinerklöster des Bistums Würzburg freuen sich auf</w:t>
      </w:r>
      <w:r w:rsidRPr="00164734">
        <w:t xml:space="preserve"> </w:t>
      </w:r>
      <w:r w:rsidRPr="00164734">
        <w:rPr>
          <w:spacing w:val="-4"/>
        </w:rPr>
        <w:t xml:space="preserve">die Verwendung ihrer Materialien in den „Annales OSB“. </w:t>
      </w:r>
      <w:r w:rsidRPr="00164734">
        <w:rPr>
          <w:spacing w:val="16"/>
        </w:rPr>
        <w:t>&lt;</w:t>
      </w:r>
      <w:r w:rsidRPr="00164734">
        <w:rPr>
          <w:spacing w:val="6"/>
        </w:rPr>
        <w:t>3</w:t>
      </w:r>
      <w:r w:rsidRPr="00164734">
        <w:t>&gt;</w:t>
      </w:r>
      <w:r w:rsidRPr="00164734">
        <w:rPr>
          <w:spacing w:val="-4"/>
        </w:rPr>
        <w:t xml:space="preserve"> HB </w:t>
      </w:r>
      <w:r w:rsidR="000A7DE9" w:rsidRPr="00164734">
        <w:rPr>
          <w:spacing w:val="-4"/>
        </w:rPr>
        <w:t>bietet seine</w:t>
      </w:r>
      <w:r w:rsidRPr="00164734">
        <w:rPr>
          <w:spacing w:val="-4"/>
        </w:rPr>
        <w:t xml:space="preserve"> </w:t>
      </w:r>
      <w:r w:rsidR="000A7DE9" w:rsidRPr="00164734">
        <w:rPr>
          <w:spacing w:val="-4"/>
        </w:rPr>
        <w:t>weiter</w:t>
      </w:r>
      <w:r w:rsidRPr="00164734">
        <w:rPr>
          <w:spacing w:val="-4"/>
        </w:rPr>
        <w:t>e</w:t>
      </w:r>
      <w:r w:rsidR="000A7DE9" w:rsidRPr="00164734">
        <w:rPr>
          <w:spacing w:val="-4"/>
        </w:rPr>
        <w:t>n</w:t>
      </w:r>
      <w:r w:rsidRPr="00164734">
        <w:rPr>
          <w:spacing w:val="-4"/>
        </w:rPr>
        <w:t xml:space="preserve"> </w:t>
      </w:r>
      <w:r w:rsidRPr="00164734">
        <w:rPr>
          <w:spacing w:val="-2"/>
        </w:rPr>
        <w:t xml:space="preserve">Dienste an und sendet Weihnachtswünsche. </w:t>
      </w:r>
      <w:r w:rsidRPr="00164734">
        <w:rPr>
          <w:spacing w:val="10"/>
        </w:rPr>
        <w:t>&lt;4</w:t>
      </w:r>
      <w:r w:rsidRPr="00164734">
        <w:t xml:space="preserve">&gt; </w:t>
      </w:r>
      <w:r w:rsidRPr="00164734">
        <w:rPr>
          <w:spacing w:val="-2"/>
        </w:rPr>
        <w:t>I</w:t>
      </w:r>
      <w:r w:rsidR="000A7DE9" w:rsidRPr="00164734">
        <w:rPr>
          <w:spacing w:val="-2"/>
        </w:rPr>
        <w:t>n eine</w:t>
      </w:r>
      <w:r w:rsidRPr="00164734">
        <w:rPr>
          <w:spacing w:val="-2"/>
        </w:rPr>
        <w:t xml:space="preserve">m Postskriptum berichtet HB, dass man in Würzburg mit Spannung den Bericht der </w:t>
      </w:r>
      <w:r w:rsidR="005B3AA7" w:rsidRPr="00164734">
        <w:rPr>
          <w:spacing w:val="-2"/>
        </w:rPr>
        <w:t>Zeitungen</w:t>
      </w:r>
      <w:r w:rsidRPr="00164734">
        <w:rPr>
          <w:spacing w:val="-2"/>
        </w:rPr>
        <w:t xml:space="preserve"> über die am Folgetag</w:t>
      </w:r>
      <w:r w:rsidRPr="00164734">
        <w:t xml:space="preserve"> in Frankfurt </w:t>
      </w:r>
      <w:r w:rsidR="005B3AA7" w:rsidRPr="00164734">
        <w:t xml:space="preserve">am Main </w:t>
      </w:r>
      <w:r w:rsidRPr="00164734">
        <w:t>stattfindende Krönung Kaiser Karls VI. erwartet</w:t>
      </w:r>
      <w:r w:rsidR="005B3AA7" w:rsidRPr="00164734">
        <w:t xml:space="preserve">. Auch hatte </w:t>
      </w:r>
      <w:r w:rsidR="005B3AA7" w:rsidRPr="00164734">
        <w:rPr>
          <w:spacing w:val="1"/>
        </w:rPr>
        <w:t>man ge</w:t>
      </w:r>
      <w:r w:rsidRPr="00164734">
        <w:rPr>
          <w:spacing w:val="1"/>
        </w:rPr>
        <w:t>hofft, ih</w:t>
      </w:r>
      <w:r w:rsidR="005B3AA7" w:rsidRPr="00164734">
        <w:rPr>
          <w:spacing w:val="1"/>
        </w:rPr>
        <w:t>n</w:t>
      </w:r>
      <w:r w:rsidRPr="00164734">
        <w:rPr>
          <w:spacing w:val="1"/>
        </w:rPr>
        <w:t xml:space="preserve"> </w:t>
      </w:r>
      <w:r w:rsidR="005B3AA7" w:rsidRPr="00164734">
        <w:rPr>
          <w:spacing w:val="1"/>
        </w:rPr>
        <w:t>auf</w:t>
      </w:r>
      <w:r w:rsidRPr="00164734">
        <w:rPr>
          <w:spacing w:val="1"/>
        </w:rPr>
        <w:t xml:space="preserve"> seiner Rückreise nach Wien</w:t>
      </w:r>
      <w:r w:rsidR="005B3AA7" w:rsidRPr="00164734">
        <w:rPr>
          <w:spacing w:val="1"/>
        </w:rPr>
        <w:t xml:space="preserve"> in Würzburg empfangen und ihm</w:t>
      </w:r>
      <w:r w:rsidRPr="00164734">
        <w:t xml:space="preserve"> </w:t>
      </w:r>
      <w:r w:rsidRPr="00164734">
        <w:rPr>
          <w:spacing w:val="-2"/>
        </w:rPr>
        <w:t xml:space="preserve">huldigen zu können. Jedoch wird </w:t>
      </w:r>
      <w:r w:rsidR="00C845D2" w:rsidRPr="00164734">
        <w:rPr>
          <w:spacing w:val="-2"/>
        </w:rPr>
        <w:t>berichte</w:t>
      </w:r>
      <w:r w:rsidRPr="00164734">
        <w:rPr>
          <w:spacing w:val="-2"/>
        </w:rPr>
        <w:t xml:space="preserve">t, dass er </w:t>
      </w:r>
      <w:r w:rsidR="005B3AA7" w:rsidRPr="00164734">
        <w:rPr>
          <w:spacing w:val="-2"/>
        </w:rPr>
        <w:t>eine Route</w:t>
      </w:r>
      <w:r w:rsidRPr="00164734">
        <w:rPr>
          <w:spacing w:val="-2"/>
        </w:rPr>
        <w:t xml:space="preserve"> über Niedersachsen und</w:t>
      </w:r>
      <w:r w:rsidRPr="00164734">
        <w:t xml:space="preserve"> Wolfenbüttel einschlagen wird, was diese Hoffnungen enttäuscht.</w:t>
      </w:r>
    </w:p>
    <w:p w:rsidR="00F26FE4" w:rsidRPr="00164734" w:rsidRDefault="00F26FE4" w:rsidP="00F26FE4">
      <w:pPr>
        <w:pStyle w:val="EditionEditorischeNotiz"/>
      </w:pPr>
      <w:r w:rsidRPr="00164734">
        <w:t>Überlieferung: I, 187r–v.</w:t>
      </w:r>
    </w:p>
    <w:p w:rsidR="00F26FE4" w:rsidRPr="00164734" w:rsidRDefault="00F26FE4" w:rsidP="005B3AA7">
      <w:pPr>
        <w:pStyle w:val="EditionEditorischeNotiz"/>
        <w:spacing w:after="110"/>
      </w:pPr>
      <w:r w:rsidRPr="00164734">
        <w:t>Bezüge: 17</w:t>
      </w:r>
      <w:r w:rsidR="009E21A9" w:rsidRPr="00164734">
        <w:t>8</w:t>
      </w:r>
      <w:r w:rsidRPr="00164734">
        <w:t xml:space="preserve">. </w:t>
      </w:r>
      <w:r w:rsidR="009E21A9" w:rsidRPr="00164734">
        <w:t>200</w:t>
      </w:r>
      <w:r w:rsidRPr="00164734">
        <w:t>.</w:t>
      </w:r>
    </w:p>
    <w:p w:rsidR="00F26FE4" w:rsidRPr="00164734" w:rsidRDefault="00F26FE4" w:rsidP="00F26FE4">
      <w:pPr>
        <w:pStyle w:val="EditionEditionstext"/>
      </w:pPr>
      <w:r w:rsidRPr="00164734">
        <w:rPr>
          <w:spacing w:val="4"/>
        </w:rPr>
        <w:t>[</w:t>
      </w:r>
      <w:r w:rsidRPr="00164734">
        <w:rPr>
          <w:i/>
        </w:rPr>
        <w:t>1</w:t>
      </w:r>
      <w:r w:rsidRPr="00164734">
        <w:rPr>
          <w:i/>
          <w:spacing w:val="16"/>
        </w:rPr>
        <w:t>r</w:t>
      </w:r>
      <w:r w:rsidRPr="00164734">
        <w:t>] Admodum reverende religiose eximie ac doctissime pater, domine colende.</w:t>
      </w:r>
    </w:p>
    <w:p w:rsidR="00F26FE4" w:rsidRPr="00164734" w:rsidRDefault="00F26FE4" w:rsidP="009E21A9">
      <w:pPr>
        <w:pStyle w:val="EditionEditionstext"/>
      </w:pPr>
      <w:r w:rsidRPr="00164734">
        <w:rPr>
          <w:i/>
          <w:iCs/>
        </w:rPr>
        <w:t>&lt;1&gt;</w:t>
      </w:r>
      <w:r w:rsidRPr="00164734">
        <w:t xml:space="preserve"> </w:t>
      </w:r>
      <w:r w:rsidRPr="00164734">
        <w:rPr>
          <w:spacing w:val="-2"/>
        </w:rPr>
        <w:t>Diuturnioris silentii mei, quod indubie mirabitur admodum reverenda pater</w:t>
      </w:r>
      <w:r w:rsidR="009E21A9" w:rsidRPr="00164734">
        <w:rPr>
          <w:spacing w:val="-2"/>
        </w:rPr>
        <w:softHyphen/>
      </w:r>
      <w:r w:rsidRPr="00164734">
        <w:rPr>
          <w:spacing w:val="-1"/>
        </w:rPr>
        <w:t>nitas vestra, ratio hactenus erat, ne vacuas transmitterem sive infructuosas litteras;</w:t>
      </w:r>
      <w:r w:rsidRPr="00164734">
        <w:t xml:space="preserve"> </w:t>
      </w:r>
      <w:r w:rsidRPr="00164734">
        <w:rPr>
          <w:spacing w:val="-3"/>
          <w:szCs w:val="22"/>
        </w:rPr>
        <w:t>quod tandem tamen sterilibus frangere necessitor, dum in dies exspectans promissa</w:t>
      </w:r>
      <w:r w:rsidRPr="00164734">
        <w:t xml:space="preserve"> </w:t>
      </w:r>
      <w:r w:rsidRPr="00164734">
        <w:rPr>
          <w:spacing w:val="-3"/>
        </w:rPr>
        <w:t>domini Siegleri, nihil obtinui nec iota, a tempore, quo ad eius monitionem ea, quae</w:t>
      </w:r>
      <w:r w:rsidRPr="00164734">
        <w:t xml:space="preserve"> </w:t>
      </w:r>
      <w:r w:rsidRPr="00164734">
        <w:rPr>
          <w:spacing w:val="-2"/>
        </w:rPr>
        <w:t>petierat, misi. An officio suo tantopere detineatur? nescio. Unus ex nostris Fulden</w:t>
      </w:r>
      <w:r w:rsidR="009E21A9" w:rsidRPr="00164734">
        <w:rPr>
          <w:spacing w:val="-2"/>
        </w:rPr>
        <w:softHyphen/>
      </w:r>
      <w:r w:rsidRPr="00164734">
        <w:t xml:space="preserve">sibus negativam huius tenebat. Alius dicebat eum petitum ab electorali principe </w:t>
      </w:r>
      <w:r w:rsidRPr="00164734">
        <w:rPr>
          <w:spacing w:val="-4"/>
        </w:rPr>
        <w:t>Saxoniae</w:t>
      </w:r>
      <w:r w:rsidRPr="00164734">
        <w:rPr>
          <w:spacing w:val="-9"/>
        </w:rPr>
        <w:t xml:space="preserve"> </w:t>
      </w:r>
      <w:r w:rsidRPr="00164734">
        <w:rPr>
          <w:spacing w:val="-4"/>
        </w:rPr>
        <w:t>pro</w:t>
      </w:r>
      <w:r w:rsidRPr="00164734">
        <w:rPr>
          <w:spacing w:val="-9"/>
        </w:rPr>
        <w:t xml:space="preserve"> </w:t>
      </w:r>
      <w:r w:rsidRPr="00164734">
        <w:rPr>
          <w:spacing w:val="-4"/>
        </w:rPr>
        <w:t>informatore,</w:t>
      </w:r>
      <w:r w:rsidRPr="00164734">
        <w:rPr>
          <w:spacing w:val="-9"/>
        </w:rPr>
        <w:t xml:space="preserve"> </w:t>
      </w:r>
      <w:r w:rsidRPr="00164734">
        <w:rPr>
          <w:spacing w:val="-4"/>
        </w:rPr>
        <w:t>prin</w:t>
      </w:r>
      <w:r w:rsidR="009E21A9" w:rsidRPr="00164734">
        <w:rPr>
          <w:spacing w:val="-4"/>
        </w:rPr>
        <w:t>cipem</w:t>
      </w:r>
      <w:r w:rsidR="009E21A9" w:rsidRPr="00164734">
        <w:rPr>
          <w:spacing w:val="-9"/>
        </w:rPr>
        <w:t xml:space="preserve"> </w:t>
      </w:r>
      <w:r w:rsidR="009E21A9" w:rsidRPr="00164734">
        <w:rPr>
          <w:spacing w:val="-4"/>
        </w:rPr>
        <w:t>vero</w:t>
      </w:r>
      <w:r w:rsidR="009E21A9" w:rsidRPr="00164734">
        <w:rPr>
          <w:spacing w:val="-9"/>
        </w:rPr>
        <w:t xml:space="preserve"> </w:t>
      </w:r>
      <w:r w:rsidR="009E21A9" w:rsidRPr="00164734">
        <w:rPr>
          <w:spacing w:val="-4"/>
        </w:rPr>
        <w:t>Fuldensem</w:t>
      </w:r>
      <w:r w:rsidR="009E21A9" w:rsidRPr="00164734">
        <w:rPr>
          <w:spacing w:val="-9"/>
        </w:rPr>
        <w:t xml:space="preserve"> </w:t>
      </w:r>
      <w:r w:rsidR="009E21A9" w:rsidRPr="00164734">
        <w:rPr>
          <w:spacing w:val="-4"/>
        </w:rPr>
        <w:t>pro</w:t>
      </w:r>
      <w:r w:rsidR="009E21A9" w:rsidRPr="00164734">
        <w:rPr>
          <w:spacing w:val="-9"/>
        </w:rPr>
        <w:t xml:space="preserve"> </w:t>
      </w:r>
      <w:r w:rsidR="009E21A9" w:rsidRPr="00164734">
        <w:rPr>
          <w:spacing w:val="-4"/>
        </w:rPr>
        <w:t>eo</w:t>
      </w:r>
      <w:r w:rsidR="009E21A9" w:rsidRPr="00164734">
        <w:rPr>
          <w:spacing w:val="-9"/>
        </w:rPr>
        <w:t xml:space="preserve"> </w:t>
      </w:r>
      <w:r w:rsidR="009E21A9" w:rsidRPr="00164734">
        <w:rPr>
          <w:spacing w:val="-4"/>
        </w:rPr>
        <w:t>reti</w:t>
      </w:r>
      <w:r w:rsidRPr="00164734">
        <w:rPr>
          <w:spacing w:val="-4"/>
        </w:rPr>
        <w:t>nendo</w:t>
      </w:r>
      <w:r w:rsidRPr="00164734">
        <w:rPr>
          <w:spacing w:val="-9"/>
        </w:rPr>
        <w:t xml:space="preserve"> </w:t>
      </w:r>
      <w:r w:rsidRPr="00164734">
        <w:rPr>
          <w:spacing w:val="-4"/>
        </w:rPr>
        <w:t>auxisse</w:t>
      </w:r>
      <w:r w:rsidRPr="00164734">
        <w:rPr>
          <w:spacing w:val="-9"/>
        </w:rPr>
        <w:t xml:space="preserve"> </w:t>
      </w:r>
      <w:r w:rsidRPr="00164734">
        <w:rPr>
          <w:spacing w:val="-4"/>
        </w:rPr>
        <w:t>eidem</w:t>
      </w:r>
      <w:r w:rsidRPr="00164734">
        <w:t xml:space="preserve"> </w:t>
      </w:r>
      <w:r w:rsidR="00DD04DC" w:rsidRPr="00164734">
        <w:rPr>
          <w:spacing w:val="-4"/>
        </w:rPr>
        <w:t>salarium.</w:t>
      </w:r>
      <w:r w:rsidR="00DD04DC" w:rsidRPr="00164734">
        <w:rPr>
          <w:spacing w:val="-6"/>
        </w:rPr>
        <w:t xml:space="preserve"> </w:t>
      </w:r>
      <w:r w:rsidR="00DD04DC" w:rsidRPr="00164734">
        <w:rPr>
          <w:spacing w:val="-4"/>
        </w:rPr>
        <w:t>Verbo,</w:t>
      </w:r>
      <w:r w:rsidR="00DD04DC" w:rsidRPr="00164734">
        <w:rPr>
          <w:spacing w:val="-6"/>
        </w:rPr>
        <w:t xml:space="preserve"> </w:t>
      </w:r>
      <w:r w:rsidR="00DD04DC" w:rsidRPr="00164734">
        <w:rPr>
          <w:spacing w:val="-4"/>
        </w:rPr>
        <w:t>nihi</w:t>
      </w:r>
      <w:r w:rsidRPr="00164734">
        <w:rPr>
          <w:spacing w:val="-4"/>
        </w:rPr>
        <w:t>l</w:t>
      </w:r>
      <w:r w:rsidRPr="00164734">
        <w:rPr>
          <w:spacing w:val="-6"/>
        </w:rPr>
        <w:t xml:space="preserve"> </w:t>
      </w:r>
      <w:r w:rsidRPr="00164734">
        <w:rPr>
          <w:spacing w:val="-4"/>
        </w:rPr>
        <w:t>habeo,</w:t>
      </w:r>
      <w:r w:rsidRPr="00164734">
        <w:rPr>
          <w:spacing w:val="-6"/>
        </w:rPr>
        <w:t xml:space="preserve"> </w:t>
      </w:r>
      <w:r w:rsidRPr="00164734">
        <w:rPr>
          <w:spacing w:val="-4"/>
        </w:rPr>
        <w:t>nil</w:t>
      </w:r>
      <w:r w:rsidRPr="00164734">
        <w:rPr>
          <w:spacing w:val="-6"/>
        </w:rPr>
        <w:t xml:space="preserve"> </w:t>
      </w:r>
      <w:r w:rsidRPr="00164734">
        <w:rPr>
          <w:spacing w:val="-4"/>
        </w:rPr>
        <w:t>accepi</w:t>
      </w:r>
      <w:r w:rsidRPr="00164734">
        <w:rPr>
          <w:spacing w:val="-6"/>
        </w:rPr>
        <w:t xml:space="preserve"> </w:t>
      </w:r>
      <w:r w:rsidRPr="00164734">
        <w:rPr>
          <w:spacing w:val="-4"/>
        </w:rPr>
        <w:t>ab</w:t>
      </w:r>
      <w:r w:rsidRPr="00164734">
        <w:rPr>
          <w:spacing w:val="-6"/>
        </w:rPr>
        <w:t xml:space="preserve"> </w:t>
      </w:r>
      <w:r w:rsidRPr="00164734">
        <w:rPr>
          <w:spacing w:val="-4"/>
        </w:rPr>
        <w:t>eo.</w:t>
      </w:r>
      <w:r w:rsidRPr="00164734">
        <w:rPr>
          <w:spacing w:val="-6"/>
        </w:rPr>
        <w:t xml:space="preserve"> </w:t>
      </w:r>
      <w:r w:rsidRPr="00164734">
        <w:rPr>
          <w:spacing w:val="-4"/>
        </w:rPr>
        <w:t>Ni</w:t>
      </w:r>
      <w:r w:rsidRPr="00164734">
        <w:rPr>
          <w:spacing w:val="-6"/>
        </w:rPr>
        <w:t xml:space="preserve"> </w:t>
      </w:r>
      <w:r w:rsidRPr="00164734">
        <w:rPr>
          <w:spacing w:val="-4"/>
        </w:rPr>
        <w:t>vidisset</w:t>
      </w:r>
      <w:r w:rsidRPr="00164734">
        <w:rPr>
          <w:spacing w:val="-6"/>
        </w:rPr>
        <w:t xml:space="preserve"> </w:t>
      </w:r>
      <w:r w:rsidRPr="00164734">
        <w:rPr>
          <w:spacing w:val="-4"/>
        </w:rPr>
        <w:t>admodum</w:t>
      </w:r>
      <w:r w:rsidRPr="00164734">
        <w:rPr>
          <w:spacing w:val="-6"/>
        </w:rPr>
        <w:t xml:space="preserve"> </w:t>
      </w:r>
      <w:r w:rsidRPr="00164734">
        <w:rPr>
          <w:spacing w:val="-4"/>
        </w:rPr>
        <w:t>reverenda</w:t>
      </w:r>
      <w:r w:rsidRPr="00164734">
        <w:rPr>
          <w:spacing w:val="-6"/>
        </w:rPr>
        <w:t xml:space="preserve"> </w:t>
      </w:r>
      <w:r w:rsidRPr="00164734">
        <w:rPr>
          <w:spacing w:val="-4"/>
        </w:rPr>
        <w:t>pater</w:t>
      </w:r>
      <w:r w:rsidR="00DD04DC" w:rsidRPr="00164734">
        <w:rPr>
          <w:spacing w:val="-4"/>
        </w:rPr>
        <w:softHyphen/>
      </w:r>
      <w:r w:rsidRPr="00164734">
        <w:rPr>
          <w:spacing w:val="-2"/>
        </w:rPr>
        <w:t>nitas vestra originales eius litteras, puderet me ipsum promissionis factae. Unum id</w:t>
      </w:r>
      <w:r w:rsidRPr="00164734">
        <w:t xml:space="preserve"> </w:t>
      </w:r>
      <w:r w:rsidRPr="00164734">
        <w:rPr>
          <w:spacing w:val="-4"/>
          <w:szCs w:val="22"/>
        </w:rPr>
        <w:t xml:space="preserve">commune adagium solatio nobis esse posset: sat cito, si sat bene. </w:t>
      </w:r>
      <w:r w:rsidRPr="00164734">
        <w:rPr>
          <w:i/>
          <w:iCs/>
          <w:spacing w:val="16"/>
        </w:rPr>
        <w:t>&lt;</w:t>
      </w:r>
      <w:r w:rsidRPr="00164734">
        <w:rPr>
          <w:i/>
          <w:iCs/>
          <w:spacing w:val="6"/>
        </w:rPr>
        <w:t>2</w:t>
      </w:r>
      <w:r w:rsidRPr="00164734">
        <w:rPr>
          <w:i/>
          <w:iCs/>
        </w:rPr>
        <w:t>&gt;</w:t>
      </w:r>
      <w:r w:rsidRPr="00164734">
        <w:t xml:space="preserve"> </w:t>
      </w:r>
      <w:r w:rsidRPr="00164734">
        <w:rPr>
          <w:spacing w:val="-4"/>
          <w:szCs w:val="22"/>
        </w:rPr>
        <w:t>Inferioris vero Saxoniae aut Westphaliae correspondentia mihi nulla est, neminemque ibidem novi,</w:t>
      </w:r>
      <w:r w:rsidRPr="00164734">
        <w:t xml:space="preserve"> </w:t>
      </w:r>
      <w:r w:rsidRPr="00164734">
        <w:rPr>
          <w:spacing w:val="-2"/>
          <w:szCs w:val="22"/>
        </w:rPr>
        <w:t>ita ut securiori consilio adesse non possim. Neque Schwartzacensis monasterii sup</w:t>
      </w:r>
      <w:r w:rsidR="00063BC0" w:rsidRPr="00164734">
        <w:rPr>
          <w:spacing w:val="-2"/>
          <w:szCs w:val="22"/>
        </w:rPr>
        <w:softHyphen/>
      </w:r>
      <w:r w:rsidRPr="00164734">
        <w:rPr>
          <w:spacing w:val="-4"/>
          <w:szCs w:val="22"/>
        </w:rPr>
        <w:t>plemento</w:t>
      </w:r>
      <w:r w:rsidRPr="00164734">
        <w:rPr>
          <w:spacing w:val="-6"/>
          <w:szCs w:val="22"/>
        </w:rPr>
        <w:t xml:space="preserve"> </w:t>
      </w:r>
      <w:r w:rsidRPr="00164734">
        <w:rPr>
          <w:spacing w:val="-4"/>
          <w:szCs w:val="22"/>
        </w:rPr>
        <w:t>ad</w:t>
      </w:r>
      <w:r w:rsidRPr="00164734">
        <w:rPr>
          <w:spacing w:val="-6"/>
          <w:szCs w:val="22"/>
        </w:rPr>
        <w:t xml:space="preserve"> </w:t>
      </w:r>
      <w:r w:rsidRPr="00164734">
        <w:rPr>
          <w:spacing w:val="-4"/>
          <w:szCs w:val="22"/>
        </w:rPr>
        <w:t>Bruschium,</w:t>
      </w:r>
      <w:r w:rsidRPr="00164734">
        <w:rPr>
          <w:spacing w:val="-6"/>
          <w:szCs w:val="22"/>
        </w:rPr>
        <w:t xml:space="preserve"> </w:t>
      </w:r>
      <w:r w:rsidRPr="00164734">
        <w:rPr>
          <w:spacing w:val="-4"/>
          <w:szCs w:val="22"/>
        </w:rPr>
        <w:t>quia</w:t>
      </w:r>
      <w:r w:rsidRPr="00164734">
        <w:rPr>
          <w:spacing w:val="-6"/>
          <w:szCs w:val="22"/>
        </w:rPr>
        <w:t xml:space="preserve"> </w:t>
      </w:r>
      <w:r w:rsidRPr="00164734">
        <w:rPr>
          <w:spacing w:val="-4"/>
          <w:szCs w:val="22"/>
        </w:rPr>
        <w:t>i</w:t>
      </w:r>
      <w:r w:rsidRPr="00164734">
        <w:t>d</w:t>
      </w:r>
      <w:r w:rsidR="009D584B" w:rsidRPr="00164734">
        <w:rPr>
          <w:rStyle w:val="Funotenzeichen"/>
        </w:rPr>
        <w:footnoteReference w:customMarkFollows="1" w:id="563"/>
        <w:t>a</w:t>
      </w:r>
      <w:r w:rsidRPr="00164734">
        <w:t xml:space="preserve"> </w:t>
      </w:r>
      <w:r w:rsidRPr="00164734">
        <w:rPr>
          <w:spacing w:val="-4"/>
          <w:szCs w:val="22"/>
        </w:rPr>
        <w:t>redintegrat</w:t>
      </w:r>
      <w:r w:rsidRPr="00164734">
        <w:t>a</w:t>
      </w:r>
      <w:r w:rsidR="009D584B" w:rsidRPr="00164734">
        <w:rPr>
          <w:rStyle w:val="Funotenzeichen"/>
        </w:rPr>
        <w:footnoteReference w:customMarkFollows="1" w:id="564"/>
        <w:t>b</w:t>
      </w:r>
      <w:r w:rsidRPr="00164734">
        <w:t xml:space="preserve"> </w:t>
      </w:r>
      <w:r w:rsidR="00FA7377" w:rsidRPr="00164734">
        <w:rPr>
          <w:spacing w:val="-4"/>
          <w:szCs w:val="22"/>
        </w:rPr>
        <w:t>eti</w:t>
      </w:r>
      <w:r w:rsidRPr="00164734">
        <w:rPr>
          <w:spacing w:val="-4"/>
          <w:szCs w:val="22"/>
        </w:rPr>
        <w:t>am</w:t>
      </w:r>
      <w:r w:rsidRPr="00164734">
        <w:rPr>
          <w:spacing w:val="-6"/>
          <w:szCs w:val="22"/>
        </w:rPr>
        <w:t xml:space="preserve"> </w:t>
      </w:r>
      <w:r w:rsidRPr="00164734">
        <w:rPr>
          <w:spacing w:val="-4"/>
          <w:szCs w:val="22"/>
        </w:rPr>
        <w:t>amicitia</w:t>
      </w:r>
      <w:r w:rsidRPr="00164734">
        <w:rPr>
          <w:spacing w:val="-6"/>
          <w:szCs w:val="22"/>
        </w:rPr>
        <w:t xml:space="preserve"> </w:t>
      </w:r>
      <w:r w:rsidRPr="00164734">
        <w:rPr>
          <w:spacing w:val="-4"/>
          <w:szCs w:val="22"/>
        </w:rPr>
        <w:t>nostra</w:t>
      </w:r>
      <w:r w:rsidRPr="00164734">
        <w:rPr>
          <w:spacing w:val="-6"/>
          <w:szCs w:val="22"/>
        </w:rPr>
        <w:t xml:space="preserve"> </w:t>
      </w:r>
      <w:r w:rsidRPr="00164734">
        <w:rPr>
          <w:spacing w:val="4"/>
          <w:szCs w:val="22"/>
        </w:rPr>
        <w:t>[</w:t>
      </w:r>
      <w:r w:rsidRPr="00164734">
        <w:rPr>
          <w:i/>
        </w:rPr>
        <w:t>1</w:t>
      </w:r>
      <w:r w:rsidRPr="00164734">
        <w:rPr>
          <w:i/>
          <w:spacing w:val="16"/>
          <w:szCs w:val="22"/>
        </w:rPr>
        <w:t>v</w:t>
      </w:r>
      <w:r w:rsidRPr="00164734">
        <w:t>]</w:t>
      </w:r>
      <w:r w:rsidRPr="00164734">
        <w:rPr>
          <w:spacing w:val="-6"/>
        </w:rPr>
        <w:t xml:space="preserve"> </w:t>
      </w:r>
      <w:r w:rsidRPr="00164734">
        <w:rPr>
          <w:spacing w:val="-4"/>
          <w:szCs w:val="22"/>
        </w:rPr>
        <w:t>nescio</w:t>
      </w:r>
      <w:r w:rsidRPr="00164734">
        <w:rPr>
          <w:spacing w:val="-6"/>
          <w:szCs w:val="22"/>
        </w:rPr>
        <w:t xml:space="preserve"> </w:t>
      </w:r>
      <w:r w:rsidRPr="00164734">
        <w:rPr>
          <w:spacing w:val="-4"/>
          <w:szCs w:val="22"/>
        </w:rPr>
        <w:t xml:space="preserve">quo </w:t>
      </w:r>
      <w:r w:rsidRPr="00164734">
        <w:rPr>
          <w:spacing w:val="-2"/>
          <w:szCs w:val="22"/>
        </w:rPr>
        <w:t xml:space="preserve">sinistro fato iterum se nimium a nobis separat, succurre </w:t>
      </w:r>
      <w:r w:rsidRPr="00164734">
        <w:rPr>
          <w:spacing w:val="4"/>
          <w:szCs w:val="22"/>
        </w:rPr>
        <w:t>[</w:t>
      </w:r>
      <w:r w:rsidRPr="00164734">
        <w:rPr>
          <w:i/>
        </w:rPr>
        <w:t>si</w:t>
      </w:r>
      <w:r w:rsidRPr="00164734">
        <w:rPr>
          <w:i/>
          <w:spacing w:val="16"/>
          <w:szCs w:val="22"/>
        </w:rPr>
        <w:t>c</w:t>
      </w:r>
      <w:r w:rsidRPr="00164734">
        <w:t>]</w:t>
      </w:r>
      <w:r w:rsidRPr="00164734">
        <w:rPr>
          <w:spacing w:val="-2"/>
          <w:szCs w:val="22"/>
        </w:rPr>
        <w:t xml:space="preserve"> possum Parisiensibus </w:t>
      </w:r>
      <w:r w:rsidRPr="00164734">
        <w:rPr>
          <w:spacing w:val="-4"/>
        </w:rPr>
        <w:t>nostris; maxime cum, qui pleniorem de eo notitiam haberet, pater Godefridus senior</w:t>
      </w:r>
      <w:r w:rsidRPr="00164734">
        <w:t xml:space="preserve"> </w:t>
      </w:r>
      <w:r w:rsidRPr="00164734">
        <w:rPr>
          <w:spacing w:val="-3"/>
        </w:rPr>
        <w:t>noster et plurimis annis prior ipso festo Exaltationis sanctae Crucis sub completorio</w:t>
      </w:r>
      <w:r w:rsidRPr="00164734">
        <w:t xml:space="preserve"> </w:t>
      </w:r>
      <w:r w:rsidRPr="00164734">
        <w:rPr>
          <w:spacing w:val="-3"/>
        </w:rPr>
        <w:t>cadens subito obierit, quod reverendo domino patri Urbano optarem communicari</w:t>
      </w:r>
      <w:r w:rsidRPr="00164734">
        <w:t xml:space="preserve"> </w:t>
      </w:r>
      <w:r w:rsidRPr="00164734">
        <w:rPr>
          <w:spacing w:val="-3"/>
        </w:rPr>
        <w:t>pro opportunit</w:t>
      </w:r>
      <w:r w:rsidR="006A0634" w:rsidRPr="00164734">
        <w:rPr>
          <w:spacing w:val="-3"/>
        </w:rPr>
        <w:t>ate, cum optime noverit eum. Ali</w:t>
      </w:r>
      <w:r w:rsidRPr="00164734">
        <w:rPr>
          <w:spacing w:val="-3"/>
        </w:rPr>
        <w:t>i nostrae dioecesis Benedictini gau</w:t>
      </w:r>
      <w:r w:rsidR="006A0634" w:rsidRPr="00164734">
        <w:rPr>
          <w:spacing w:val="-3"/>
        </w:rPr>
        <w:softHyphen/>
      </w:r>
      <w:r w:rsidRPr="00164734">
        <w:rPr>
          <w:spacing w:val="-1"/>
        </w:rPr>
        <w:t xml:space="preserve">dent proxime videre sua documenta tam nobili operi inserta. </w:t>
      </w:r>
      <w:r w:rsidRPr="00164734">
        <w:rPr>
          <w:i/>
          <w:iCs/>
          <w:spacing w:val="16"/>
        </w:rPr>
        <w:t>&lt;</w:t>
      </w:r>
      <w:r w:rsidRPr="00164734">
        <w:rPr>
          <w:i/>
          <w:iCs/>
          <w:spacing w:val="6"/>
        </w:rPr>
        <w:t>3</w:t>
      </w:r>
      <w:r w:rsidRPr="00164734">
        <w:rPr>
          <w:i/>
          <w:iCs/>
        </w:rPr>
        <w:t>&gt;</w:t>
      </w:r>
      <w:r w:rsidRPr="00164734">
        <w:rPr>
          <w:spacing w:val="-1"/>
        </w:rPr>
        <w:t xml:space="preserve"> Quidquid vero </w:t>
      </w:r>
      <w:r w:rsidRPr="00164734">
        <w:rPr>
          <w:spacing w:val="-4"/>
        </w:rPr>
        <w:t xml:space="preserve">aliud sit, quo viribus meis servire possem, audacter suggerat, paratum experietur, qui </w:t>
      </w:r>
      <w:r w:rsidRPr="00164734">
        <w:t xml:space="preserve">interim felicia festa Natalitia precor et sub protectioni </w:t>
      </w:r>
      <w:r w:rsidRPr="00164734">
        <w:rPr>
          <w:spacing w:val="4"/>
        </w:rPr>
        <w:t>[</w:t>
      </w:r>
      <w:r w:rsidRPr="00164734">
        <w:rPr>
          <w:i/>
        </w:rPr>
        <w:t>si</w:t>
      </w:r>
      <w:r w:rsidRPr="00164734">
        <w:rPr>
          <w:i/>
          <w:spacing w:val="16"/>
        </w:rPr>
        <w:t>c</w:t>
      </w:r>
      <w:r w:rsidRPr="00164734">
        <w:t>] Altissimi permaneo</w:t>
      </w:r>
    </w:p>
    <w:p w:rsidR="00F26FE4" w:rsidRPr="00164734" w:rsidRDefault="00F26FE4" w:rsidP="00F26FE4">
      <w:pPr>
        <w:pStyle w:val="EditionEditionstext"/>
      </w:pPr>
      <w:r w:rsidRPr="00164734">
        <w:rPr>
          <w:spacing w:val="3"/>
        </w:rPr>
        <w:t>Admodum reverendae paternitatis vestrae addictissimus Hyacinth abbas manu</w:t>
      </w:r>
      <w:r w:rsidRPr="00164734">
        <w:t xml:space="preserve"> propria.</w:t>
      </w:r>
    </w:p>
    <w:p w:rsidR="00F26FE4" w:rsidRPr="00164734" w:rsidRDefault="00F26FE4" w:rsidP="00F26FE4">
      <w:pPr>
        <w:pStyle w:val="EditionEditionstext"/>
      </w:pPr>
      <w:r w:rsidRPr="00164734">
        <w:t>Herbipoli ex monasterio S. Stephani 20. Decembris 1711.</w:t>
      </w:r>
    </w:p>
    <w:p w:rsidR="00F26FE4" w:rsidRPr="00164734" w:rsidRDefault="00F26FE4" w:rsidP="00EA17BB">
      <w:pPr>
        <w:pStyle w:val="EditionEditionstext"/>
        <w:spacing w:after="160"/>
      </w:pPr>
      <w:r w:rsidRPr="00164734">
        <w:rPr>
          <w:i/>
          <w:iCs/>
          <w:spacing w:val="10"/>
        </w:rPr>
        <w:t>&lt;4</w:t>
      </w:r>
      <w:r w:rsidRPr="00164734">
        <w:rPr>
          <w:i/>
          <w:iCs/>
        </w:rPr>
        <w:t>&gt;</w:t>
      </w:r>
      <w:r w:rsidRPr="00164734">
        <w:t xml:space="preserve"> </w:t>
      </w:r>
      <w:r w:rsidRPr="00164734">
        <w:rPr>
          <w:spacing w:val="-1"/>
        </w:rPr>
        <w:t xml:space="preserve">P.S. Optassemus hic Herbipoli augustissimum imperatorem crastina iam, ut </w:t>
      </w:r>
      <w:r w:rsidRPr="00164734">
        <w:t xml:space="preserve">aiunt, coronandum Francofurti, quod hodiernae novellae dabunt exinde, nostris </w:t>
      </w:r>
      <w:r w:rsidRPr="00164734">
        <w:rPr>
          <w:spacing w:val="-3"/>
        </w:rPr>
        <w:t>humillimis obsequiis excipere et inservire in reditu suo Viennam versus. Sed dicunt</w:t>
      </w:r>
      <w:r w:rsidRPr="00164734">
        <w:t xml:space="preserve"> </w:t>
      </w:r>
      <w:r w:rsidRPr="00164734">
        <w:rPr>
          <w:spacing w:val="-2"/>
        </w:rPr>
        <w:t xml:space="preserve">iturum per partes Saxoniae Inferioris, Wolffenbüttel etc., ita ut frustemur </w:t>
      </w:r>
      <w:r w:rsidRPr="00164734">
        <w:rPr>
          <w:spacing w:val="4"/>
        </w:rPr>
        <w:t>[</w:t>
      </w:r>
      <w:r w:rsidRPr="00164734">
        <w:rPr>
          <w:i/>
        </w:rPr>
        <w:t>si</w:t>
      </w:r>
      <w:r w:rsidRPr="00164734">
        <w:rPr>
          <w:i/>
          <w:spacing w:val="16"/>
        </w:rPr>
        <w:t>c</w:t>
      </w:r>
      <w:r w:rsidRPr="00164734">
        <w:t xml:space="preserve">] </w:t>
      </w:r>
      <w:r w:rsidRPr="00164734">
        <w:rPr>
          <w:spacing w:val="-2"/>
        </w:rPr>
        <w:t xml:space="preserve">spe </w:t>
      </w:r>
      <w:r w:rsidRPr="00164734">
        <w:t xml:space="preserve">et gaudeo </w:t>
      </w:r>
      <w:r w:rsidRPr="00164734">
        <w:rPr>
          <w:spacing w:val="4"/>
        </w:rPr>
        <w:t>[</w:t>
      </w:r>
      <w:r w:rsidRPr="00164734">
        <w:rPr>
          <w:i/>
        </w:rPr>
        <w:t>si</w:t>
      </w:r>
      <w:r w:rsidRPr="00164734">
        <w:rPr>
          <w:i/>
          <w:spacing w:val="16"/>
        </w:rPr>
        <w:t>c</w:t>
      </w:r>
      <w:r w:rsidRPr="00164734">
        <w:t>] videndi.</w:t>
      </w:r>
    </w:p>
    <w:p w:rsidR="00F26FE4" w:rsidRPr="00164734" w:rsidRDefault="00F26FE4" w:rsidP="003D05C7">
      <w:pPr>
        <w:pStyle w:val="EditionKommentar"/>
      </w:pPr>
      <w:r w:rsidRPr="00164734">
        <w:rPr>
          <w:i w:val="0"/>
          <w:spacing w:val="27"/>
        </w:rPr>
        <w:t xml:space="preserve">&lt;1&gt; </w:t>
      </w:r>
      <w:r w:rsidR="00324723" w:rsidRPr="00164734">
        <w:rPr>
          <w:i w:val="0"/>
          <w:spacing w:val="27"/>
        </w:rPr>
        <w:t>petitum ab electorali principe Saxoniae:</w:t>
      </w:r>
      <w:r w:rsidR="00324723" w:rsidRPr="00164734">
        <w:rPr>
          <w:i w:val="0"/>
          <w:spacing w:val="30"/>
        </w:rPr>
        <w:t xml:space="preserve"> </w:t>
      </w:r>
      <w:r w:rsidR="00324723" w:rsidRPr="00164734">
        <w:rPr>
          <w:spacing w:val="-4"/>
        </w:rPr>
        <w:t xml:space="preserve">Tatsächlich reiste Sigler </w:t>
      </w:r>
      <w:r w:rsidR="00324723" w:rsidRPr="00164734">
        <w:t xml:space="preserve">1712 </w:t>
      </w:r>
      <w:r w:rsidR="009D584B" w:rsidRPr="00164734">
        <w:t>im</w:t>
      </w:r>
      <w:r w:rsidR="00324723" w:rsidRPr="00164734">
        <w:t xml:space="preserve"> Gefolge</w:t>
      </w:r>
      <w:r w:rsidR="009D584B" w:rsidRPr="00164734">
        <w:t xml:space="preserve"> desselben </w:t>
      </w:r>
      <w:r w:rsidR="00324723" w:rsidRPr="00164734">
        <w:t>nach Italien; vgl.</w:t>
      </w:r>
      <w:r w:rsidR="009D584B" w:rsidRPr="00164734">
        <w:t xml:space="preserve"> 267 &lt;2&gt;,</w:t>
      </w:r>
      <w:r w:rsidR="00324723" w:rsidRPr="00164734">
        <w:t xml:space="preserve"> 308 &lt;2&gt;.</w:t>
      </w:r>
      <w:r w:rsidR="00324723" w:rsidRPr="00164734">
        <w:rPr>
          <w:i w:val="0"/>
          <w:spacing w:val="30"/>
        </w:rPr>
        <w:t xml:space="preserve"> </w:t>
      </w:r>
      <w:r w:rsidR="00DD04DC" w:rsidRPr="00164734">
        <w:rPr>
          <w:i w:val="0"/>
          <w:spacing w:val="30"/>
        </w:rPr>
        <w:t xml:space="preserve">principem ... </w:t>
      </w:r>
      <w:r w:rsidR="00DD04DC" w:rsidRPr="00164734">
        <w:rPr>
          <w:i w:val="0"/>
          <w:spacing w:val="27"/>
          <w:szCs w:val="22"/>
        </w:rPr>
        <w:t>Fuldensem:</w:t>
      </w:r>
      <w:r w:rsidR="00DD04DC" w:rsidRPr="00164734">
        <w:rPr>
          <w:i w:val="0"/>
          <w:spacing w:val="30"/>
          <w:szCs w:val="22"/>
        </w:rPr>
        <w:t xml:space="preserve"> </w:t>
      </w:r>
      <w:r w:rsidR="00DD04DC" w:rsidRPr="00164734">
        <w:rPr>
          <w:spacing w:val="-5"/>
          <w:szCs w:val="22"/>
        </w:rPr>
        <w:t xml:space="preserve">Zu Adalbert von Schleifras: </w:t>
      </w:r>
      <w:r w:rsidR="00FA7377" w:rsidRPr="00164734">
        <w:rPr>
          <w:spacing w:val="-5"/>
          <w:szCs w:val="22"/>
        </w:rPr>
        <w:t xml:space="preserve">Aris et al., Fulda 266f.; </w:t>
      </w:r>
      <w:r w:rsidR="00DD04DC" w:rsidRPr="00164734">
        <w:rPr>
          <w:spacing w:val="-5"/>
          <w:szCs w:val="22"/>
        </w:rPr>
        <w:t xml:space="preserve">Leinweber, Fuldaer </w:t>
      </w:r>
      <w:r w:rsidR="00DD04DC" w:rsidRPr="00164734">
        <w:rPr>
          <w:spacing w:val="-2"/>
          <w:szCs w:val="22"/>
        </w:rPr>
        <w:t xml:space="preserve">Äbte </w:t>
      </w:r>
      <w:r w:rsidR="00890A97" w:rsidRPr="00164734">
        <w:rPr>
          <w:spacing w:val="-2"/>
          <w:szCs w:val="22"/>
        </w:rPr>
        <w:t>141–144</w:t>
      </w:r>
      <w:r w:rsidR="00DD04DC" w:rsidRPr="00164734">
        <w:rPr>
          <w:spacing w:val="-2"/>
          <w:szCs w:val="22"/>
        </w:rPr>
        <w:t xml:space="preserve">; Richter, </w:t>
      </w:r>
      <w:r w:rsidR="00063BC0" w:rsidRPr="00164734">
        <w:rPr>
          <w:spacing w:val="-2"/>
          <w:szCs w:val="22"/>
        </w:rPr>
        <w:t>Adelige Kapitulare 77</w:t>
      </w:r>
      <w:r w:rsidR="00DD04DC" w:rsidRPr="00164734">
        <w:rPr>
          <w:spacing w:val="-2"/>
          <w:szCs w:val="22"/>
        </w:rPr>
        <w:t>.</w:t>
      </w:r>
      <w:r w:rsidR="00DD04DC" w:rsidRPr="00164734">
        <w:rPr>
          <w:i w:val="0"/>
          <w:spacing w:val="28"/>
          <w:szCs w:val="22"/>
        </w:rPr>
        <w:t xml:space="preserve"> </w:t>
      </w:r>
      <w:r w:rsidRPr="00164734">
        <w:rPr>
          <w:i w:val="0"/>
          <w:spacing w:val="28"/>
          <w:szCs w:val="22"/>
        </w:rPr>
        <w:t>Ni vidisset ... eius litteras:</w:t>
      </w:r>
      <w:r w:rsidRPr="00164734">
        <w:rPr>
          <w:i w:val="0"/>
          <w:spacing w:val="28"/>
        </w:rPr>
        <w:t xml:space="preserve"> </w:t>
      </w:r>
      <w:r w:rsidR="00FA7377" w:rsidRPr="00164734">
        <w:rPr>
          <w:spacing w:val="-4"/>
          <w:szCs w:val="22"/>
        </w:rPr>
        <w:t>Die</w:t>
      </w:r>
      <w:r w:rsidR="00FA7377" w:rsidRPr="00164734">
        <w:rPr>
          <w:spacing w:val="-8"/>
          <w:szCs w:val="22"/>
        </w:rPr>
        <w:t xml:space="preserve"> </w:t>
      </w:r>
      <w:r w:rsidR="00FA7377" w:rsidRPr="00164734">
        <w:rPr>
          <w:spacing w:val="-4"/>
          <w:szCs w:val="22"/>
        </w:rPr>
        <w:t>Bei</w:t>
      </w:r>
      <w:r w:rsidRPr="00164734">
        <w:rPr>
          <w:spacing w:val="-4"/>
          <w:szCs w:val="22"/>
        </w:rPr>
        <w:t>lagen</w:t>
      </w:r>
      <w:r w:rsidRPr="00164734">
        <w:rPr>
          <w:spacing w:val="-8"/>
          <w:szCs w:val="22"/>
        </w:rPr>
        <w:t xml:space="preserve"> </w:t>
      </w:r>
      <w:r w:rsidRPr="00164734">
        <w:rPr>
          <w:spacing w:val="-4"/>
          <w:szCs w:val="22"/>
        </w:rPr>
        <w:t>zu</w:t>
      </w:r>
      <w:r w:rsidRPr="00164734">
        <w:rPr>
          <w:spacing w:val="-8"/>
          <w:szCs w:val="22"/>
        </w:rPr>
        <w:t xml:space="preserve"> </w:t>
      </w:r>
      <w:r w:rsidRPr="00164734">
        <w:rPr>
          <w:spacing w:val="-4"/>
          <w:szCs w:val="22"/>
        </w:rPr>
        <w:t>1</w:t>
      </w:r>
      <w:r w:rsidR="009D584B" w:rsidRPr="00164734">
        <w:rPr>
          <w:spacing w:val="-4"/>
          <w:szCs w:val="22"/>
        </w:rPr>
        <w:t>44</w:t>
      </w:r>
      <w:r w:rsidRPr="00164734">
        <w:rPr>
          <w:spacing w:val="-8"/>
          <w:szCs w:val="22"/>
        </w:rPr>
        <w:t xml:space="preserve"> </w:t>
      </w:r>
      <w:r w:rsidRPr="00164734">
        <w:rPr>
          <w:spacing w:val="-4"/>
          <w:szCs w:val="22"/>
        </w:rPr>
        <w:t>und</w:t>
      </w:r>
      <w:r w:rsidRPr="00164734">
        <w:rPr>
          <w:spacing w:val="-8"/>
          <w:szCs w:val="22"/>
        </w:rPr>
        <w:t xml:space="preserve"> </w:t>
      </w:r>
      <w:r w:rsidRPr="00164734">
        <w:rPr>
          <w:spacing w:val="-4"/>
          <w:szCs w:val="22"/>
        </w:rPr>
        <w:t>1</w:t>
      </w:r>
      <w:r w:rsidR="009D584B" w:rsidRPr="00164734">
        <w:rPr>
          <w:spacing w:val="-4"/>
          <w:szCs w:val="22"/>
        </w:rPr>
        <w:t>45</w:t>
      </w:r>
      <w:r w:rsidRPr="00164734">
        <w:rPr>
          <w:spacing w:val="-4"/>
          <w:szCs w:val="22"/>
        </w:rPr>
        <w:t>.</w:t>
      </w:r>
      <w:r w:rsidRPr="00164734">
        <w:rPr>
          <w:i w:val="0"/>
          <w:spacing w:val="26"/>
          <w:szCs w:val="22"/>
        </w:rPr>
        <w:t xml:space="preserve"> </w:t>
      </w:r>
      <w:r w:rsidR="00063BC0" w:rsidRPr="00164734">
        <w:rPr>
          <w:i w:val="0"/>
          <w:spacing w:val="26"/>
          <w:szCs w:val="22"/>
        </w:rPr>
        <w:t>s</w:t>
      </w:r>
      <w:r w:rsidRPr="00164734">
        <w:rPr>
          <w:i w:val="0"/>
          <w:spacing w:val="26"/>
          <w:szCs w:val="22"/>
        </w:rPr>
        <w:t>at cit</w:t>
      </w:r>
      <w:r w:rsidRPr="00A825A0">
        <w:rPr>
          <w:i w:val="0"/>
          <w:szCs w:val="22"/>
        </w:rPr>
        <w:t>o</w:t>
      </w:r>
      <w:r w:rsidRPr="00164734">
        <w:rPr>
          <w:i w:val="0"/>
          <w:spacing w:val="26"/>
          <w:szCs w:val="22"/>
        </w:rPr>
        <w:t xml:space="preserve">, si sat bene: </w:t>
      </w:r>
      <w:r w:rsidRPr="00164734">
        <w:rPr>
          <w:spacing w:val="-4"/>
          <w:szCs w:val="22"/>
        </w:rPr>
        <w:t>Hieronymus,</w:t>
      </w:r>
      <w:r w:rsidRPr="00164734">
        <w:rPr>
          <w:spacing w:val="-8"/>
          <w:szCs w:val="22"/>
        </w:rPr>
        <w:t xml:space="preserve"> </w:t>
      </w:r>
      <w:r w:rsidRPr="00164734">
        <w:rPr>
          <w:spacing w:val="-4"/>
          <w:szCs w:val="22"/>
        </w:rPr>
        <w:t>Epistola</w:t>
      </w:r>
      <w:r w:rsidRPr="00164734">
        <w:rPr>
          <w:spacing w:val="-8"/>
          <w:szCs w:val="22"/>
        </w:rPr>
        <w:t xml:space="preserve"> </w:t>
      </w:r>
      <w:r w:rsidR="00063BC0" w:rsidRPr="00164734">
        <w:rPr>
          <w:spacing w:val="-4"/>
          <w:szCs w:val="22"/>
        </w:rPr>
        <w:t>66</w:t>
      </w:r>
      <w:r w:rsidRPr="00164734">
        <w:rPr>
          <w:spacing w:val="-4"/>
          <w:szCs w:val="22"/>
        </w:rPr>
        <w:t xml:space="preserve">,9. </w:t>
      </w:r>
      <w:r w:rsidRPr="00164734">
        <w:rPr>
          <w:i w:val="0"/>
          <w:spacing w:val="26"/>
          <w:szCs w:val="22"/>
        </w:rPr>
        <w:t>&lt;2&gt; se nimium a nobis separat:</w:t>
      </w:r>
      <w:r w:rsidRPr="00164734">
        <w:rPr>
          <w:i w:val="0"/>
          <w:spacing w:val="30"/>
          <w:szCs w:val="22"/>
        </w:rPr>
        <w:t xml:space="preserve"> </w:t>
      </w:r>
      <w:r w:rsidRPr="00164734">
        <w:rPr>
          <w:spacing w:val="-4"/>
          <w:szCs w:val="22"/>
        </w:rPr>
        <w:t xml:space="preserve">Der Zusammenhang ist unklar, zumal HB </w:t>
      </w:r>
      <w:r w:rsidRPr="00164734">
        <w:rPr>
          <w:spacing w:val="-3"/>
          <w:szCs w:val="22"/>
        </w:rPr>
        <w:t>in 1</w:t>
      </w:r>
      <w:r w:rsidR="00087A74" w:rsidRPr="00164734">
        <w:rPr>
          <w:spacing w:val="-3"/>
          <w:szCs w:val="22"/>
        </w:rPr>
        <w:t>71</w:t>
      </w:r>
      <w:r w:rsidRPr="00164734">
        <w:rPr>
          <w:spacing w:val="-3"/>
          <w:szCs w:val="22"/>
        </w:rPr>
        <w:t xml:space="preserve"> und 17</w:t>
      </w:r>
      <w:r w:rsidR="00087A74" w:rsidRPr="00164734">
        <w:rPr>
          <w:spacing w:val="-3"/>
          <w:szCs w:val="22"/>
        </w:rPr>
        <w:t>8</w:t>
      </w:r>
      <w:r w:rsidRPr="00164734">
        <w:rPr>
          <w:spacing w:val="-3"/>
          <w:szCs w:val="22"/>
        </w:rPr>
        <w:t xml:space="preserve"> berichtet</w:t>
      </w:r>
      <w:r w:rsidR="00087A74" w:rsidRPr="00164734">
        <w:rPr>
          <w:spacing w:val="-3"/>
          <w:szCs w:val="22"/>
        </w:rPr>
        <w:t xml:space="preserve"> hatte</w:t>
      </w:r>
      <w:r w:rsidRPr="00164734">
        <w:rPr>
          <w:spacing w:val="-3"/>
          <w:szCs w:val="22"/>
        </w:rPr>
        <w:t>, über handschriftliches Material zu Münsterschwarzach</w:t>
      </w:r>
      <w:r w:rsidRPr="00164734">
        <w:t xml:space="preserve"> </w:t>
      </w:r>
      <w:r w:rsidRPr="00164734">
        <w:rPr>
          <w:spacing w:val="-4"/>
        </w:rPr>
        <w:t>zu verfügen. Die Formulierung legt nahe, dass es zu Schwierigkeiten in seinem Verhältnis</w:t>
      </w:r>
      <w:r w:rsidRPr="00164734">
        <w:t xml:space="preserve"> </w:t>
      </w:r>
      <w:r w:rsidRPr="00164734">
        <w:rPr>
          <w:spacing w:val="-1"/>
        </w:rPr>
        <w:t xml:space="preserve">zu </w:t>
      </w:r>
      <w:r w:rsidR="006A0634" w:rsidRPr="00164734">
        <w:rPr>
          <w:spacing w:val="-1"/>
        </w:rPr>
        <w:t>dieser Abtei</w:t>
      </w:r>
      <w:r w:rsidRPr="00164734">
        <w:rPr>
          <w:spacing w:val="-1"/>
        </w:rPr>
        <w:t xml:space="preserve"> gekommen war</w:t>
      </w:r>
      <w:r w:rsidR="00566DCA" w:rsidRPr="00164734">
        <w:rPr>
          <w:spacing w:val="-1"/>
        </w:rPr>
        <w:t>, weshalb ihm wohl die Erlaubnis zur Verwendung der</w:t>
      </w:r>
      <w:r w:rsidR="00566DCA" w:rsidRPr="00164734">
        <w:t xml:space="preserve"> </w:t>
      </w:r>
      <w:r w:rsidR="00566DCA" w:rsidRPr="00164734">
        <w:rPr>
          <w:spacing w:val="-4"/>
        </w:rPr>
        <w:t>genannten Handschrift versagt blieb</w:t>
      </w:r>
      <w:r w:rsidRPr="00164734">
        <w:rPr>
          <w:spacing w:val="-4"/>
        </w:rPr>
        <w:t>.</w:t>
      </w:r>
      <w:r w:rsidRPr="00164734">
        <w:rPr>
          <w:i w:val="0"/>
          <w:spacing w:val="27"/>
        </w:rPr>
        <w:t xml:space="preserve"> pater Godefridus:</w:t>
      </w:r>
      <w:r w:rsidRPr="00164734">
        <w:rPr>
          <w:i w:val="0"/>
          <w:spacing w:val="30"/>
        </w:rPr>
        <w:t xml:space="preserve"> </w:t>
      </w:r>
      <w:r w:rsidRPr="00164734">
        <w:rPr>
          <w:spacing w:val="-4"/>
        </w:rPr>
        <w:t>Schwinger, St. Stephans-</w:t>
      </w:r>
      <w:r w:rsidRPr="00164734">
        <w:t xml:space="preserve">Kloster </w:t>
      </w:r>
      <w:r w:rsidR="00566DCA" w:rsidRPr="00164734">
        <w:t xml:space="preserve">40 </w:t>
      </w:r>
      <w:r w:rsidRPr="00164734">
        <w:t>174f.</w:t>
      </w:r>
      <w:r w:rsidRPr="00164734">
        <w:rPr>
          <w:i w:val="0"/>
          <w:spacing w:val="30"/>
        </w:rPr>
        <w:t xml:space="preserve"> </w:t>
      </w:r>
      <w:r w:rsidR="000A7DE9" w:rsidRPr="00164734">
        <w:rPr>
          <w:i w:val="0"/>
          <w:spacing w:val="30"/>
        </w:rPr>
        <w:t xml:space="preserve">Urbano: </w:t>
      </w:r>
      <w:r w:rsidR="000A7DE9" w:rsidRPr="00164734">
        <w:t>Vgl. 110, 178.</w:t>
      </w:r>
      <w:r w:rsidR="000A7DE9" w:rsidRPr="00164734">
        <w:rPr>
          <w:i w:val="0"/>
          <w:spacing w:val="30"/>
        </w:rPr>
        <w:t xml:space="preserve"> </w:t>
      </w:r>
      <w:r w:rsidRPr="00164734">
        <w:rPr>
          <w:i w:val="0"/>
          <w:spacing w:val="30"/>
        </w:rPr>
        <w:t xml:space="preserve">&lt;4&gt; crastina iam: </w:t>
      </w:r>
      <w:r w:rsidRPr="00164734">
        <w:t xml:space="preserve">Die Krönung </w:t>
      </w:r>
      <w:r w:rsidRPr="00164734">
        <w:rPr>
          <w:spacing w:val="-4"/>
        </w:rPr>
        <w:t>fand am 22. Dezember statt.</w:t>
      </w:r>
      <w:r w:rsidRPr="00164734">
        <w:rPr>
          <w:i w:val="0"/>
          <w:spacing w:val="29"/>
        </w:rPr>
        <w:t xml:space="preserve"> hodiernae novellae:</w:t>
      </w:r>
      <w:r w:rsidRPr="00164734">
        <w:rPr>
          <w:i w:val="0"/>
          <w:spacing w:val="30"/>
        </w:rPr>
        <w:t xml:space="preserve"> </w:t>
      </w:r>
      <w:r w:rsidRPr="00164734">
        <w:rPr>
          <w:spacing w:val="-4"/>
        </w:rPr>
        <w:t xml:space="preserve">Diese Informationsquelle, aus </w:t>
      </w:r>
      <w:r w:rsidRPr="00164734">
        <w:rPr>
          <w:spacing w:val="1"/>
        </w:rPr>
        <w:t xml:space="preserve">der HB </w:t>
      </w:r>
      <w:r w:rsidR="00C845D2" w:rsidRPr="00164734">
        <w:rPr>
          <w:spacing w:val="1"/>
        </w:rPr>
        <w:t>noch an anderer Stelle</w:t>
      </w:r>
      <w:r w:rsidRPr="00164734">
        <w:rPr>
          <w:spacing w:val="1"/>
        </w:rPr>
        <w:t xml:space="preserve"> Nachrichten w</w:t>
      </w:r>
      <w:r w:rsidR="00C845D2" w:rsidRPr="00164734">
        <w:rPr>
          <w:spacing w:val="1"/>
        </w:rPr>
        <w:t>ieder</w:t>
      </w:r>
      <w:r w:rsidRPr="00164734">
        <w:rPr>
          <w:spacing w:val="1"/>
        </w:rPr>
        <w:t>gibt (</w:t>
      </w:r>
      <w:r w:rsidR="00C845D2" w:rsidRPr="00164734">
        <w:rPr>
          <w:spacing w:val="1"/>
        </w:rPr>
        <w:t>26</w:t>
      </w:r>
      <w:r w:rsidR="00D76A95" w:rsidRPr="00164734">
        <w:rPr>
          <w:spacing w:val="1"/>
        </w:rPr>
        <w:t>7</w:t>
      </w:r>
      <w:r w:rsidR="00C845D2" w:rsidRPr="00164734">
        <w:rPr>
          <w:spacing w:val="1"/>
        </w:rPr>
        <w:t xml:space="preserve"> &lt;5&gt;</w:t>
      </w:r>
      <w:r w:rsidRPr="00164734">
        <w:rPr>
          <w:spacing w:val="1"/>
        </w:rPr>
        <w:t>), ist offenbar eine</w:t>
      </w:r>
      <w:r w:rsidRPr="00164734">
        <w:t xml:space="preserve"> </w:t>
      </w:r>
      <w:r w:rsidRPr="00164734">
        <w:rPr>
          <w:spacing w:val="-3"/>
        </w:rPr>
        <w:t>Zeitung; um welche es sich handelt, ist auf der Basis der Erwähnungen jedoch kaum zu</w:t>
      </w:r>
      <w:r w:rsidRPr="00164734">
        <w:t xml:space="preserve"> </w:t>
      </w:r>
      <w:r w:rsidRPr="00164734">
        <w:rPr>
          <w:spacing w:val="-3"/>
        </w:rPr>
        <w:t>ermitteln. Im Zusammenhang mit der Krönung Karls VI. in Frankfurt kommt das vom</w:t>
      </w:r>
      <w:r w:rsidRPr="00164734">
        <w:t xml:space="preserve"> </w:t>
      </w:r>
      <w:r w:rsidRPr="00164734">
        <w:rPr>
          <w:spacing w:val="-3"/>
        </w:rPr>
        <w:t>Verlag Serlin dort herausgegebene „Journal“ in Frage (Bogel</w:t>
      </w:r>
      <w:r w:rsidR="00FC5800" w:rsidRPr="00164734">
        <w:rPr>
          <w:spacing w:val="-3"/>
        </w:rPr>
        <w:t>–</w:t>
      </w:r>
      <w:r w:rsidRPr="00164734">
        <w:rPr>
          <w:spacing w:val="-3"/>
        </w:rPr>
        <w:t>Blühm, Zeitungen 1 243–</w:t>
      </w:r>
      <w:r w:rsidRPr="00164734">
        <w:rPr>
          <w:spacing w:val="-1"/>
        </w:rPr>
        <w:t xml:space="preserve">245), nicht auszuschließen sind jedoch auch andere Zeitungen, neben vielen </w:t>
      </w:r>
      <w:r w:rsidR="00FC5800" w:rsidRPr="00164734">
        <w:rPr>
          <w:spacing w:val="-1"/>
        </w:rPr>
        <w:t>weit</w:t>
      </w:r>
      <w:r w:rsidRPr="00164734">
        <w:rPr>
          <w:spacing w:val="-1"/>
        </w:rPr>
        <w:t>eren</w:t>
      </w:r>
      <w:r w:rsidRPr="00164734">
        <w:t xml:space="preserve"> </w:t>
      </w:r>
      <w:r w:rsidRPr="00164734">
        <w:rPr>
          <w:spacing w:val="-4"/>
        </w:rPr>
        <w:t xml:space="preserve">etwa die von </w:t>
      </w:r>
      <w:r w:rsidR="00FC5800" w:rsidRPr="00164734">
        <w:rPr>
          <w:spacing w:val="-4"/>
        </w:rPr>
        <w:t>HP</w:t>
      </w:r>
      <w:r w:rsidRPr="00164734">
        <w:rPr>
          <w:spacing w:val="-4"/>
        </w:rPr>
        <w:t xml:space="preserve"> benutzte „Extraordinaire Europäische Zeitung“ aus Hanau (ebd. 252–</w:t>
      </w:r>
      <w:r w:rsidRPr="00164734">
        <w:rPr>
          <w:spacing w:val="-1"/>
        </w:rPr>
        <w:t>255; vgl. Einleitung, Abschnitt I.</w:t>
      </w:r>
      <w:r w:rsidR="003D05C7" w:rsidRPr="00164734">
        <w:rPr>
          <w:spacing w:val="-1"/>
        </w:rPr>
        <w:t>4</w:t>
      </w:r>
      <w:r w:rsidR="0046720A" w:rsidRPr="00164734">
        <w:rPr>
          <w:spacing w:val="-1"/>
        </w:rPr>
        <w:t xml:space="preserve">, Anm. </w:t>
      </w:r>
      <w:r w:rsidR="003D05C7" w:rsidRPr="00164734">
        <w:rPr>
          <w:spacing w:val="-1"/>
        </w:rPr>
        <w:t>57</w:t>
      </w:r>
      <w:r w:rsidR="0046720A" w:rsidRPr="00164734">
        <w:rPr>
          <w:spacing w:val="-1"/>
        </w:rPr>
        <w:t>) oder Zei</w:t>
      </w:r>
      <w:r w:rsidRPr="00164734">
        <w:rPr>
          <w:spacing w:val="-1"/>
        </w:rPr>
        <w:t>tungen aus katholischen Terri</w:t>
      </w:r>
      <w:r w:rsidR="0046720A" w:rsidRPr="00164734">
        <w:rPr>
          <w:spacing w:val="-1"/>
        </w:rPr>
        <w:softHyphen/>
      </w:r>
      <w:r w:rsidRPr="00164734">
        <w:rPr>
          <w:spacing w:val="-1"/>
        </w:rPr>
        <w:t>torien wie die „Cöllnische Ordinari Post-Zeitung“ (ebd. 41</w:t>
      </w:r>
      <w:r w:rsidR="005E3CB5" w:rsidRPr="00164734">
        <w:rPr>
          <w:spacing w:val="-1"/>
        </w:rPr>
        <w:t>–</w:t>
      </w:r>
      <w:r w:rsidRPr="00164734">
        <w:rPr>
          <w:spacing w:val="-1"/>
        </w:rPr>
        <w:t>45) oder die in München</w:t>
      </w:r>
      <w:r w:rsidRPr="00164734">
        <w:t xml:space="preserve"> gedruckte „Ordinari Zeitung“ („Mercurii Relation“, ebd. 70</w:t>
      </w:r>
      <w:r w:rsidR="005E3CB5" w:rsidRPr="00164734">
        <w:t>–</w:t>
      </w:r>
      <w:r w:rsidRPr="00164734">
        <w:t>73).</w:t>
      </w:r>
    </w:p>
    <w:p w:rsidR="00EA17BB" w:rsidRPr="00164734" w:rsidRDefault="00EA17BB" w:rsidP="00147D45">
      <w:pPr>
        <w:pStyle w:val="EditionBriefberschrift1"/>
        <w:spacing w:before="380"/>
      </w:pPr>
      <w:r w:rsidRPr="00164734">
        <w:t>[197]</w:t>
      </w:r>
      <w:r w:rsidRPr="00164734">
        <w:tab/>
        <w:t>Bernhard Pez an Benedikt Cherle.</w:t>
      </w:r>
    </w:p>
    <w:p w:rsidR="00EA17BB" w:rsidRPr="00164734" w:rsidRDefault="00EA17BB" w:rsidP="00EA17BB">
      <w:pPr>
        <w:pStyle w:val="EditionBriefberschrift2"/>
        <w:spacing w:after="100"/>
      </w:pPr>
      <w:r w:rsidRPr="00164734">
        <w:t>&lt; 1711-12-26.</w:t>
      </w:r>
    </w:p>
    <w:p w:rsidR="00EA17BB" w:rsidRPr="00164734" w:rsidRDefault="00EA17BB" w:rsidP="00EA17BB">
      <w:pPr>
        <w:pStyle w:val="EditionEditorischeNotiz"/>
      </w:pPr>
      <w:r w:rsidRPr="00164734">
        <w:t>Bezüge: 96. 198. Erwähnt in 198.</w:t>
      </w:r>
    </w:p>
    <w:p w:rsidR="00EA17BB" w:rsidRPr="00164734" w:rsidRDefault="00EA17BB" w:rsidP="00EA17BB">
      <w:pPr>
        <w:pStyle w:val="EditionEditorischeNotiz"/>
      </w:pPr>
      <w:r w:rsidRPr="00164734">
        <w:rPr>
          <w:spacing w:val="-2"/>
        </w:rPr>
        <w:t>Bemerkungen: Erwähnt wird in 198 nicht ausdrücklich ein Brief, sondern die Zusendung einer</w:t>
      </w:r>
      <w:r w:rsidRPr="00164734">
        <w:t xml:space="preserve"> Schrift BPs nach längerer Unterbrechung des Kontakts.</w:t>
      </w:r>
    </w:p>
    <w:p w:rsidR="00EA17BB" w:rsidRPr="00164734" w:rsidRDefault="00EA17BB" w:rsidP="00412163">
      <w:pPr>
        <w:pStyle w:val="EditionBriefberschrift1"/>
        <w:spacing w:before="400"/>
      </w:pPr>
      <w:r w:rsidRPr="00164734">
        <w:t>198</w:t>
      </w:r>
      <w:r w:rsidRPr="00164734">
        <w:tab/>
        <w:t>Benedikt Cherle an Bernhard Pez.</w:t>
      </w:r>
    </w:p>
    <w:p w:rsidR="00EA17BB" w:rsidRPr="00164734" w:rsidRDefault="00EA17BB" w:rsidP="00EA17BB">
      <w:pPr>
        <w:pStyle w:val="EditionBriefberschrift2"/>
        <w:spacing w:after="100"/>
      </w:pPr>
      <w:r w:rsidRPr="00164734">
        <w:t>1711-12-26. Thierhaupten.</w:t>
      </w:r>
    </w:p>
    <w:p w:rsidR="00EA17BB" w:rsidRPr="00164734" w:rsidRDefault="00EA17BB" w:rsidP="00147D45">
      <w:pPr>
        <w:pStyle w:val="EditionRegest"/>
        <w:spacing w:after="100"/>
      </w:pPr>
      <w:r w:rsidRPr="00164734">
        <w:t xml:space="preserve">&lt;1&gt; </w:t>
      </w:r>
      <w:r w:rsidRPr="00164734">
        <w:rPr>
          <w:spacing w:val="-3"/>
        </w:rPr>
        <w:t>BCh dankt BP für die Zusendung seiner Schrift (19</w:t>
      </w:r>
      <w:r w:rsidR="003908F2" w:rsidRPr="00164734">
        <w:rPr>
          <w:spacing w:val="-3"/>
        </w:rPr>
        <w:t>7</w:t>
      </w:r>
      <w:r w:rsidRPr="00164734">
        <w:rPr>
          <w:spacing w:val="-3"/>
        </w:rPr>
        <w:t>; „De irruptione Bavarica“?)</w:t>
      </w:r>
      <w:r w:rsidRPr="00164734">
        <w:t xml:space="preserve"> und sendet </w:t>
      </w:r>
      <w:r w:rsidR="003908F2" w:rsidRPr="00164734">
        <w:t>im Gegenzug</w:t>
      </w:r>
      <w:r w:rsidRPr="00164734">
        <w:t xml:space="preserve"> zwei Predigten zum Tod Josephs I. und zur Wahl Karls VI. Gerne hätte er </w:t>
      </w:r>
      <w:r w:rsidR="003908F2" w:rsidRPr="00164734">
        <w:t>weiters</w:t>
      </w:r>
      <w:r w:rsidRPr="00164734">
        <w:t xml:space="preserve"> das „Directorium officii divini“ </w:t>
      </w:r>
      <w:r w:rsidR="003908F2" w:rsidRPr="00164734">
        <w:t xml:space="preserve">der Bayerischen Kongregation </w:t>
      </w:r>
      <w:r w:rsidRPr="00164734">
        <w:rPr>
          <w:spacing w:val="-3"/>
        </w:rPr>
        <w:t xml:space="preserve">beigelegt, doch hat er es </w:t>
      </w:r>
      <w:r w:rsidR="003908F2" w:rsidRPr="00164734">
        <w:rPr>
          <w:spacing w:val="-3"/>
        </w:rPr>
        <w:t xml:space="preserve">noch </w:t>
      </w:r>
      <w:r w:rsidRPr="00164734">
        <w:rPr>
          <w:spacing w:val="-3"/>
        </w:rPr>
        <w:t xml:space="preserve">nicht </w:t>
      </w:r>
      <w:r w:rsidR="003908F2" w:rsidRPr="00164734">
        <w:rPr>
          <w:spacing w:val="-3"/>
        </w:rPr>
        <w:t xml:space="preserve">zur Verfügung </w:t>
      </w:r>
      <w:r w:rsidRPr="00164734">
        <w:rPr>
          <w:spacing w:val="-3"/>
        </w:rPr>
        <w:t>und will es demnächst senden, ebenso</w:t>
      </w:r>
      <w:r w:rsidRPr="00164734">
        <w:t xml:space="preserve"> </w:t>
      </w:r>
      <w:r w:rsidRPr="00164734">
        <w:rPr>
          <w:spacing w:val="-1"/>
        </w:rPr>
        <w:t xml:space="preserve">wie das „Ceremoniale“ und die „Declarationes in sacram Regulam“, </w:t>
      </w:r>
      <w:r w:rsidR="003908F2" w:rsidRPr="00164734">
        <w:rPr>
          <w:spacing w:val="-1"/>
        </w:rPr>
        <w:t>welch</w:t>
      </w:r>
      <w:r w:rsidRPr="00164734">
        <w:rPr>
          <w:spacing w:val="-1"/>
        </w:rPr>
        <w:t>e er aus der</w:t>
      </w:r>
      <w:r w:rsidRPr="00164734">
        <w:t xml:space="preserve"> Kongregation erwartet. </w:t>
      </w:r>
      <w:r w:rsidRPr="00164734">
        <w:rPr>
          <w:spacing w:val="16"/>
        </w:rPr>
        <w:t>&lt;</w:t>
      </w:r>
      <w:r w:rsidRPr="00164734">
        <w:rPr>
          <w:spacing w:val="6"/>
        </w:rPr>
        <w:t>2</w:t>
      </w:r>
      <w:r w:rsidRPr="00164734">
        <w:t xml:space="preserve">&gt; In der Zwischenzeit wünscht er BP und Prior Valentin Larson </w:t>
      </w:r>
      <w:r w:rsidR="003D45FA" w:rsidRPr="00164734">
        <w:t xml:space="preserve">Glück und Gesundheit zum </w:t>
      </w:r>
      <w:r w:rsidR="00724A48" w:rsidRPr="00164734">
        <w:t>N</w:t>
      </w:r>
      <w:r w:rsidR="003D45FA" w:rsidRPr="00164734">
        <w:t>euen Jahr</w:t>
      </w:r>
      <w:r w:rsidRPr="00164734">
        <w:t>.</w:t>
      </w:r>
    </w:p>
    <w:p w:rsidR="00EA17BB" w:rsidRPr="00164734" w:rsidRDefault="00EA17BB" w:rsidP="00EA17BB">
      <w:pPr>
        <w:pStyle w:val="EditionEditorischeNotiz"/>
      </w:pPr>
      <w:r w:rsidRPr="00164734">
        <w:t>Überlieferung: I, 552r–v.</w:t>
      </w:r>
    </w:p>
    <w:p w:rsidR="00EA17BB" w:rsidRPr="00164734" w:rsidRDefault="00EA17BB" w:rsidP="00EA17BB">
      <w:pPr>
        <w:pStyle w:val="EditionEditorischeNotiz"/>
      </w:pPr>
      <w:r w:rsidRPr="00164734">
        <w:t>Literatur: Machilek, Benedikt Cherle 59, 61.</w:t>
      </w:r>
    </w:p>
    <w:p w:rsidR="00EA17BB" w:rsidRPr="00164734" w:rsidRDefault="00EA17BB" w:rsidP="00EA17BB">
      <w:pPr>
        <w:pStyle w:val="EditionEditorischeNotiz"/>
      </w:pPr>
      <w:r w:rsidRPr="00164734">
        <w:t>Bezüge: 197. 221. Erwähnt 197.</w:t>
      </w:r>
      <w:r w:rsidR="005E4662" w:rsidRPr="00164734">
        <w:t xml:space="preserve"> Erwähnt in 223.</w:t>
      </w:r>
    </w:p>
    <w:p w:rsidR="00EA17BB" w:rsidRPr="00164734" w:rsidRDefault="00EA17BB" w:rsidP="00E37349">
      <w:pPr>
        <w:pStyle w:val="EditionEditorischeNotiz"/>
        <w:spacing w:after="100"/>
      </w:pPr>
      <w:r w:rsidRPr="00164734">
        <w:t xml:space="preserve">Nummerierung: </w:t>
      </w:r>
      <w:r w:rsidRPr="00164734">
        <w:rPr>
          <w:i w:val="0"/>
        </w:rPr>
        <w:t>III</w:t>
      </w:r>
      <w:r w:rsidRPr="00164734">
        <w:t>.</w:t>
      </w:r>
    </w:p>
    <w:p w:rsidR="00845C96" w:rsidRPr="00164734" w:rsidRDefault="00845C96" w:rsidP="00EA0D7F">
      <w:pPr>
        <w:pStyle w:val="EditionEditorischeNotiz"/>
        <w:spacing w:after="100"/>
      </w:pPr>
      <w:r w:rsidRPr="00164734">
        <w:rPr>
          <w:spacing w:val="-2"/>
        </w:rPr>
        <w:t xml:space="preserve">Bemerkungen: Die Überbringung </w:t>
      </w:r>
      <w:r w:rsidR="00EA0D7F" w:rsidRPr="00164734">
        <w:rPr>
          <w:spacing w:val="-2"/>
        </w:rPr>
        <w:t xml:space="preserve">erfolgte </w:t>
      </w:r>
      <w:r w:rsidRPr="00164734">
        <w:rPr>
          <w:spacing w:val="-2"/>
        </w:rPr>
        <w:t xml:space="preserve">nach der Aussage BChs in </w:t>
      </w:r>
      <w:r w:rsidR="00EA0D7F" w:rsidRPr="00164734">
        <w:rPr>
          <w:spacing w:val="-2"/>
        </w:rPr>
        <w:t xml:space="preserve">223 </w:t>
      </w:r>
      <w:r w:rsidRPr="00164734">
        <w:rPr>
          <w:spacing w:val="-2"/>
        </w:rPr>
        <w:t>durch den Garstener</w:t>
      </w:r>
      <w:r w:rsidRPr="00164734">
        <w:t xml:space="preserve"> Rotelboten</w:t>
      </w:r>
      <w:r w:rsidR="00EA0D7F" w:rsidRPr="00164734">
        <w:t>.</w:t>
      </w:r>
    </w:p>
    <w:p w:rsidR="00EA17BB" w:rsidRPr="00164734" w:rsidRDefault="00EA17BB" w:rsidP="00EA17BB">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Plurimum reverende religiosissime ac clarissime domine pater ac patrone colen</w:t>
      </w:r>
      <w:r w:rsidR="003908F2" w:rsidRPr="00164734">
        <w:rPr>
          <w:spacing w:val="-4"/>
        </w:rPr>
        <w:softHyphen/>
      </w:r>
      <w:r w:rsidRPr="00164734">
        <w:t>dissime.</w:t>
      </w:r>
    </w:p>
    <w:p w:rsidR="00EA17BB" w:rsidRPr="00164734" w:rsidRDefault="00EA17BB" w:rsidP="003908F2">
      <w:pPr>
        <w:pStyle w:val="EditionEditionstext"/>
        <w:rPr>
          <w:spacing w:val="-3"/>
        </w:rPr>
      </w:pPr>
      <w:r w:rsidRPr="00164734">
        <w:rPr>
          <w:i/>
          <w:iCs/>
        </w:rPr>
        <w:t>&lt;1&gt;</w:t>
      </w:r>
      <w:r w:rsidRPr="00164734">
        <w:t xml:space="preserve"> Ergo adhuc vivo in memoria tanti viri? Ita est, ita testatur rarissimum, zelo</w:t>
      </w:r>
      <w:r w:rsidR="003908F2" w:rsidRPr="00164734">
        <w:softHyphen/>
      </w:r>
      <w:r w:rsidRPr="00164734">
        <w:rPr>
          <w:spacing w:val="-1"/>
        </w:rPr>
        <w:t>sissimum donum et partus viri ex omni parte clarissimi; ago itaque, quas possum,</w:t>
      </w:r>
      <w:r w:rsidRPr="00164734">
        <w:t xml:space="preserve"> gratias inque gratitudinis signum mitto duas conciones denato et neo-electo im</w:t>
      </w:r>
      <w:r w:rsidR="003908F2" w:rsidRPr="00164734">
        <w:softHyphen/>
      </w:r>
      <w:r w:rsidRPr="00164734">
        <w:rPr>
          <w:spacing w:val="-2"/>
        </w:rPr>
        <w:t>peratori factas</w:t>
      </w:r>
      <w:r w:rsidR="003908F2" w:rsidRPr="00164734">
        <w:rPr>
          <w:spacing w:val="-2"/>
        </w:rPr>
        <w:t>.</w:t>
      </w:r>
      <w:r w:rsidRPr="00164734">
        <w:rPr>
          <w:spacing w:val="-2"/>
        </w:rPr>
        <w:t xml:space="preserve"> </w:t>
      </w:r>
      <w:r w:rsidR="003908F2" w:rsidRPr="00164734">
        <w:rPr>
          <w:spacing w:val="-2"/>
        </w:rPr>
        <w:t>A</w:t>
      </w:r>
      <w:r w:rsidRPr="00164734">
        <w:rPr>
          <w:spacing w:val="-2"/>
        </w:rPr>
        <w:t>dderem et nostra Directoria, verum quia nondum ad manus sunt,</w:t>
      </w:r>
      <w:r w:rsidRPr="00164734">
        <w:t xml:space="preserve"> </w:t>
      </w:r>
      <w:r w:rsidRPr="00164734">
        <w:rPr>
          <w:spacing w:val="-1"/>
        </w:rPr>
        <w:t>sequentur proxime, uti et ea, quae ex congregatione exspecto, velut</w:t>
      </w:r>
      <w:r w:rsidRPr="00164734">
        <w:t>i</w:t>
      </w:r>
      <w:r w:rsidRPr="00164734">
        <w:rPr>
          <w:rStyle w:val="Funotenzeichen"/>
        </w:rPr>
        <w:footnoteReference w:customMarkFollows="1" w:id="565"/>
        <w:t>a</w:t>
      </w:r>
      <w:r w:rsidRPr="00164734">
        <w:t xml:space="preserve"> </w:t>
      </w:r>
      <w:r w:rsidRPr="00164734">
        <w:rPr>
          <w:spacing w:val="-1"/>
        </w:rPr>
        <w:t xml:space="preserve">Ceremoniale </w:t>
      </w:r>
      <w:r w:rsidRPr="00164734">
        <w:rPr>
          <w:spacing w:val="-4"/>
        </w:rPr>
        <w:t xml:space="preserve">novum, Declarationes in sacram Regulam etc. </w:t>
      </w:r>
      <w:r w:rsidRPr="00164734">
        <w:rPr>
          <w:i/>
          <w:iCs/>
          <w:spacing w:val="16"/>
        </w:rPr>
        <w:t>&lt;</w:t>
      </w:r>
      <w:r w:rsidRPr="00164734">
        <w:rPr>
          <w:i/>
          <w:iCs/>
          <w:spacing w:val="6"/>
        </w:rPr>
        <w:t>2</w:t>
      </w:r>
      <w:r w:rsidRPr="00164734">
        <w:rPr>
          <w:i/>
          <w:iCs/>
        </w:rPr>
        <w:t>&gt;</w:t>
      </w:r>
      <w:r w:rsidRPr="00164734">
        <w:rPr>
          <w:spacing w:val="-4"/>
        </w:rPr>
        <w:t xml:space="preserve"> Interim, dum hasce raptim datas </w:t>
      </w:r>
      <w:r w:rsidRPr="00164734">
        <w:rPr>
          <w:spacing w:val="1"/>
        </w:rPr>
        <w:t>finio, precor plurimum reverendae paternitati vestrae ac plurimum reverendo ac</w:t>
      </w:r>
      <w:r w:rsidRPr="00164734">
        <w:t xml:space="preserve"> </w:t>
      </w:r>
      <w:r w:rsidRPr="00164734">
        <w:rPr>
          <w:spacing w:val="-3"/>
        </w:rPr>
        <w:t>venerabili patri priori ad novum annum tantam felicitatis corporis et animae paren</w:t>
      </w:r>
      <w:r w:rsidR="003908F2" w:rsidRPr="00164734">
        <w:rPr>
          <w:spacing w:val="-3"/>
        </w:rPr>
        <w:softHyphen/>
      </w:r>
      <w:r w:rsidRPr="00164734">
        <w:rPr>
          <w:spacing w:val="-3"/>
        </w:rPr>
        <w:t>thesin, quae non nisi post seros annos inter aeternae beatitudinis ianuas claudatur.</w:t>
      </w:r>
    </w:p>
    <w:p w:rsidR="00EA17BB" w:rsidRPr="00164734" w:rsidRDefault="00EA17BB" w:rsidP="00EA17BB">
      <w:pPr>
        <w:pStyle w:val="EditionEditionstext"/>
      </w:pPr>
      <w:r w:rsidRPr="00164734">
        <w:rPr>
          <w:spacing w:val="-4"/>
        </w:rPr>
        <w:t>Plurimum reverendae religiosissimae ac clarissimae paternitatis vestrae obligatissimus</w:t>
      </w:r>
      <w:r w:rsidRPr="00164734">
        <w:t xml:space="preserve"> pater Benedictus Cherle prior manu propria.</w:t>
      </w:r>
    </w:p>
    <w:p w:rsidR="00EA17BB" w:rsidRPr="00164734" w:rsidRDefault="00EA17BB" w:rsidP="00E37349">
      <w:pPr>
        <w:pStyle w:val="EditionEditionstext"/>
        <w:spacing w:after="160"/>
      </w:pPr>
      <w:r w:rsidRPr="00164734">
        <w:t>Raptim Thierhaupten 26. Decembris 1711.</w:t>
      </w:r>
    </w:p>
    <w:p w:rsidR="00EA17BB" w:rsidRPr="00164734" w:rsidRDefault="00EA17BB" w:rsidP="00930A20">
      <w:pPr>
        <w:pStyle w:val="EditionKommentar"/>
      </w:pPr>
      <w:r w:rsidRPr="00164734">
        <w:rPr>
          <w:i w:val="0"/>
          <w:spacing w:val="30"/>
        </w:rPr>
        <w:t xml:space="preserve">&lt;1&gt; </w:t>
      </w:r>
      <w:r w:rsidR="00341D21" w:rsidRPr="00164734">
        <w:rPr>
          <w:i w:val="0"/>
          <w:spacing w:val="30"/>
        </w:rPr>
        <w:t xml:space="preserve">zelosissimum donum: </w:t>
      </w:r>
      <w:r w:rsidR="00A57CC2" w:rsidRPr="00164734">
        <w:rPr>
          <w:spacing w:val="-1"/>
        </w:rPr>
        <w:t xml:space="preserve">Höchstwahrscheinlich die Schrift „De irruptione </w:t>
      </w:r>
      <w:r w:rsidR="00A57CC2" w:rsidRPr="00164734">
        <w:rPr>
          <w:spacing w:val="-4"/>
        </w:rPr>
        <w:t>Bavarica“, von der BP um diese Zeit noch weitere Exemplare versendete (vgl. 195, 209).</w:t>
      </w:r>
      <w:r w:rsidR="00341D21" w:rsidRPr="00164734">
        <w:rPr>
          <w:i w:val="0"/>
          <w:spacing w:val="30"/>
        </w:rPr>
        <w:t xml:space="preserve"> duas conciones: </w:t>
      </w:r>
      <w:r w:rsidR="00341D21" w:rsidRPr="00164734">
        <w:rPr>
          <w:spacing w:val="-2"/>
        </w:rPr>
        <w:t xml:space="preserve">Anhand dieser Angabe ist keine </w:t>
      </w:r>
      <w:r w:rsidR="00A57CC2" w:rsidRPr="00164734">
        <w:rPr>
          <w:spacing w:val="-2"/>
        </w:rPr>
        <w:t xml:space="preserve">exakte </w:t>
      </w:r>
      <w:r w:rsidR="00341D21" w:rsidRPr="00164734">
        <w:rPr>
          <w:spacing w:val="-2"/>
        </w:rPr>
        <w:t>Identifizierung möglich.</w:t>
      </w:r>
      <w:r w:rsidR="00341D21" w:rsidRPr="00164734">
        <w:rPr>
          <w:spacing w:val="-4"/>
        </w:rPr>
        <w:t xml:space="preserve"> </w:t>
      </w:r>
      <w:r w:rsidRPr="00164734">
        <w:rPr>
          <w:i w:val="0"/>
          <w:spacing w:val="34"/>
        </w:rPr>
        <w:t>Directoria:</w:t>
      </w:r>
      <w:r w:rsidRPr="00164734">
        <w:rPr>
          <w:i w:val="0"/>
          <w:spacing w:val="30"/>
        </w:rPr>
        <w:t xml:space="preserve"> </w:t>
      </w:r>
      <w:r w:rsidR="003D45FA" w:rsidRPr="00164734">
        <w:t>Zum Direktorium</w:t>
      </w:r>
      <w:r w:rsidRPr="00164734">
        <w:t>, dem Festkalender der Bayerischen Benediktiner</w:t>
      </w:r>
      <w:r w:rsidR="00341D21" w:rsidRPr="00164734">
        <w:softHyphen/>
      </w:r>
      <w:r w:rsidRPr="00164734">
        <w:t>kongregation, vgl. 2</w:t>
      </w:r>
      <w:r w:rsidR="003D45FA" w:rsidRPr="00164734">
        <w:t>93</w:t>
      </w:r>
      <w:r w:rsidRPr="00164734">
        <w:t>.</w:t>
      </w:r>
      <w:r w:rsidRPr="00164734">
        <w:rPr>
          <w:i w:val="0"/>
          <w:spacing w:val="30"/>
        </w:rPr>
        <w:t xml:space="preserve"> Ceremoniale </w:t>
      </w:r>
      <w:r w:rsidR="003D45FA" w:rsidRPr="00164734">
        <w:rPr>
          <w:i w:val="0"/>
          <w:spacing w:val="30"/>
        </w:rPr>
        <w:t>...</w:t>
      </w:r>
      <w:r w:rsidRPr="00164734">
        <w:rPr>
          <w:i w:val="0"/>
          <w:spacing w:val="30"/>
        </w:rPr>
        <w:t xml:space="preserve"> Declaratio</w:t>
      </w:r>
      <w:r w:rsidR="003D45FA" w:rsidRPr="00164734">
        <w:rPr>
          <w:i w:val="0"/>
          <w:spacing w:val="30"/>
        </w:rPr>
        <w:t>nes</w:t>
      </w:r>
      <w:r w:rsidRPr="00164734">
        <w:rPr>
          <w:i w:val="0"/>
          <w:spacing w:val="30"/>
        </w:rPr>
        <w:t xml:space="preserve">: </w:t>
      </w:r>
      <w:r w:rsidRPr="00164734">
        <w:t>Über die Anlage</w:t>
      </w:r>
      <w:r w:rsidRPr="00164734">
        <w:rPr>
          <w:spacing w:val="-4"/>
        </w:rPr>
        <w:t xml:space="preserve"> </w:t>
      </w:r>
      <w:r w:rsidRPr="00164734">
        <w:t xml:space="preserve">eines gemeinsamen Zeremoniale wurde bereits seit 1695 auf den Generalkapiteln der </w:t>
      </w:r>
      <w:r w:rsidRPr="00164734">
        <w:rPr>
          <w:spacing w:val="-4"/>
        </w:rPr>
        <w:t xml:space="preserve">Kongregation verhandelt, so auch auf jenem, das vom 4. bis 6. Mai 1711 </w:t>
      </w:r>
      <w:r w:rsidR="003D45FA" w:rsidRPr="00164734">
        <w:rPr>
          <w:spacing w:val="-4"/>
        </w:rPr>
        <w:t>in</w:t>
      </w:r>
      <w:r w:rsidRPr="00164734">
        <w:rPr>
          <w:spacing w:val="-4"/>
        </w:rPr>
        <w:t xml:space="preserve"> Oberaltaich</w:t>
      </w:r>
      <w:r w:rsidRPr="00164734">
        <w:t xml:space="preserve"> </w:t>
      </w:r>
      <w:r w:rsidRPr="00164734">
        <w:rPr>
          <w:spacing w:val="-2"/>
        </w:rPr>
        <w:t>stattgefunden hatte; daraus erklärt sich wohl BChs Erwartung, das Zeremoniale werde</w:t>
      </w:r>
      <w:r w:rsidRPr="00164734">
        <w:t xml:space="preserve"> bald vorliegen. Tatsächlich wurde </w:t>
      </w:r>
      <w:r w:rsidR="003D45FA" w:rsidRPr="00164734">
        <w:t>es</w:t>
      </w:r>
      <w:r w:rsidRPr="00164734">
        <w:t xml:space="preserve"> erst ab 1723 in Handschriften verbreitet, 1737 </w:t>
      </w:r>
      <w:r w:rsidRPr="00164734">
        <w:rPr>
          <w:spacing w:val="-1"/>
        </w:rPr>
        <w:t xml:space="preserve">gedruckt. Ebenfalls ab 1723 zirkulierten die „Declarationes“, </w:t>
      </w:r>
      <w:r w:rsidR="003D45FA" w:rsidRPr="00164734">
        <w:rPr>
          <w:spacing w:val="-1"/>
        </w:rPr>
        <w:t>welch</w:t>
      </w:r>
      <w:r w:rsidRPr="00164734">
        <w:rPr>
          <w:spacing w:val="-1"/>
        </w:rPr>
        <w:t xml:space="preserve">e 1735 </w:t>
      </w:r>
      <w:r w:rsidR="003D45FA" w:rsidRPr="00164734">
        <w:rPr>
          <w:spacing w:val="-1"/>
        </w:rPr>
        <w:t>im Druck</w:t>
      </w:r>
      <w:r w:rsidR="003D45FA" w:rsidRPr="00164734">
        <w:t xml:space="preserve"> erschienen</w:t>
      </w:r>
      <w:r w:rsidRPr="00164734">
        <w:t xml:space="preserve">. </w:t>
      </w:r>
      <w:r w:rsidR="00845C96" w:rsidRPr="00164734">
        <w:t>Vgl.</w:t>
      </w:r>
      <w:r w:rsidR="00930A20" w:rsidRPr="00164734">
        <w:t xml:space="preserve"> Haering, Bayerische Benediktinerkongregation 627; </w:t>
      </w:r>
      <w:r w:rsidRPr="00164734">
        <w:t>Reichhold, 300 Jahre</w:t>
      </w:r>
      <w:r w:rsidRPr="00164734">
        <w:rPr>
          <w:spacing w:val="-6"/>
        </w:rPr>
        <w:t xml:space="preserve"> </w:t>
      </w:r>
      <w:r w:rsidRPr="00164734">
        <w:rPr>
          <w:spacing w:val="-4"/>
        </w:rPr>
        <w:t>538,</w:t>
      </w:r>
      <w:r w:rsidRPr="00164734">
        <w:rPr>
          <w:spacing w:val="-6"/>
        </w:rPr>
        <w:t xml:space="preserve"> </w:t>
      </w:r>
      <w:r w:rsidRPr="00164734">
        <w:rPr>
          <w:spacing w:val="-4"/>
        </w:rPr>
        <w:t>541,</w:t>
      </w:r>
      <w:r w:rsidRPr="00164734">
        <w:rPr>
          <w:spacing w:val="-6"/>
        </w:rPr>
        <w:t xml:space="preserve"> </w:t>
      </w:r>
      <w:r w:rsidRPr="00164734">
        <w:rPr>
          <w:spacing w:val="-4"/>
        </w:rPr>
        <w:t>545f.,</w:t>
      </w:r>
      <w:r w:rsidRPr="00164734">
        <w:rPr>
          <w:spacing w:val="-6"/>
        </w:rPr>
        <w:t xml:space="preserve"> </w:t>
      </w:r>
      <w:r w:rsidRPr="00164734">
        <w:rPr>
          <w:spacing w:val="-4"/>
        </w:rPr>
        <w:t>548,</w:t>
      </w:r>
      <w:r w:rsidRPr="00164734">
        <w:rPr>
          <w:spacing w:val="-6"/>
        </w:rPr>
        <w:t xml:space="preserve"> </w:t>
      </w:r>
      <w:r w:rsidRPr="00164734">
        <w:rPr>
          <w:spacing w:val="-4"/>
        </w:rPr>
        <w:t>556,</w:t>
      </w:r>
      <w:r w:rsidRPr="00164734">
        <w:rPr>
          <w:spacing w:val="-6"/>
        </w:rPr>
        <w:t xml:space="preserve"> </w:t>
      </w:r>
      <w:r w:rsidRPr="00164734">
        <w:rPr>
          <w:spacing w:val="-4"/>
        </w:rPr>
        <w:t>559,</w:t>
      </w:r>
      <w:r w:rsidRPr="00164734">
        <w:rPr>
          <w:spacing w:val="-6"/>
        </w:rPr>
        <w:t xml:space="preserve"> </w:t>
      </w:r>
      <w:r w:rsidRPr="00164734">
        <w:rPr>
          <w:spacing w:val="-4"/>
        </w:rPr>
        <w:t>561,</w:t>
      </w:r>
      <w:r w:rsidRPr="00164734">
        <w:rPr>
          <w:spacing w:val="-6"/>
        </w:rPr>
        <w:t xml:space="preserve"> </w:t>
      </w:r>
      <w:r w:rsidRPr="00164734">
        <w:rPr>
          <w:spacing w:val="-4"/>
        </w:rPr>
        <w:t>564,</w:t>
      </w:r>
      <w:r w:rsidRPr="00164734">
        <w:rPr>
          <w:spacing w:val="-6"/>
        </w:rPr>
        <w:t xml:space="preserve"> </w:t>
      </w:r>
      <w:r w:rsidRPr="00164734">
        <w:rPr>
          <w:spacing w:val="-4"/>
        </w:rPr>
        <w:t>567f.</w:t>
      </w:r>
    </w:p>
    <w:p w:rsidR="00E37349" w:rsidRPr="00164734" w:rsidRDefault="00E37349" w:rsidP="00EA0D7F">
      <w:pPr>
        <w:pStyle w:val="EditionBriefberschrift1"/>
        <w:spacing w:before="400"/>
      </w:pPr>
      <w:r w:rsidRPr="00164734">
        <w:t>[199]</w:t>
      </w:r>
      <w:r w:rsidRPr="00164734">
        <w:tab/>
        <w:t>Bernhard Pez an Moritz Müller.</w:t>
      </w:r>
    </w:p>
    <w:p w:rsidR="00E37349" w:rsidRPr="00164734" w:rsidRDefault="00E37349" w:rsidP="00E37349">
      <w:pPr>
        <w:pStyle w:val="EditionBriefberschrift2"/>
        <w:spacing w:after="100"/>
      </w:pPr>
      <w:r w:rsidRPr="00164734">
        <w:t>1711-12-31.</w:t>
      </w:r>
    </w:p>
    <w:p w:rsidR="00E37349" w:rsidRPr="00164734" w:rsidRDefault="00E37349" w:rsidP="00E37349">
      <w:pPr>
        <w:pStyle w:val="EditionEditorischeNotiz"/>
      </w:pPr>
      <w:r w:rsidRPr="00164734">
        <w:t>Bezüge: 92. 204. Erwähnt in 204.</w:t>
      </w:r>
    </w:p>
    <w:p w:rsidR="00E37349" w:rsidRPr="00164734" w:rsidRDefault="00E37349" w:rsidP="00E37349">
      <w:pPr>
        <w:pStyle w:val="EditionBriefberschrift1"/>
      </w:pPr>
      <w:r w:rsidRPr="00164734">
        <w:t>[200]</w:t>
      </w:r>
      <w:r w:rsidRPr="00164734">
        <w:tab/>
        <w:t>Bernhard Pez an Hyazinth Baumbach.</w:t>
      </w:r>
    </w:p>
    <w:p w:rsidR="00E37349" w:rsidRPr="00164734" w:rsidRDefault="00E37349" w:rsidP="008C2C10">
      <w:pPr>
        <w:pStyle w:val="EditionBriefberschrift2"/>
        <w:spacing w:after="120"/>
      </w:pPr>
      <w:r w:rsidRPr="00164734">
        <w:t>&lt; 1712-01-10.</w:t>
      </w:r>
    </w:p>
    <w:p w:rsidR="00E37349" w:rsidRPr="00164734" w:rsidRDefault="00E37349" w:rsidP="00E37349">
      <w:pPr>
        <w:pStyle w:val="EditionEditorischeNotiz"/>
      </w:pPr>
      <w:r w:rsidRPr="00164734">
        <w:t>Bezüge: 196. 201. Erwähnt in 201.</w:t>
      </w:r>
    </w:p>
    <w:p w:rsidR="00E37349" w:rsidRPr="00164734" w:rsidRDefault="00E37349" w:rsidP="008C2C10">
      <w:pPr>
        <w:pStyle w:val="EditionBriefberschrift1"/>
        <w:spacing w:before="600"/>
      </w:pPr>
      <w:r w:rsidRPr="00164734">
        <w:t>201</w:t>
      </w:r>
      <w:r w:rsidRPr="00164734">
        <w:tab/>
        <w:t>Hyazinth Baumbach an Bernhard Pez.</w:t>
      </w:r>
    </w:p>
    <w:p w:rsidR="00E37349" w:rsidRPr="00164734" w:rsidRDefault="00E37349" w:rsidP="008C2C10">
      <w:pPr>
        <w:pStyle w:val="EditionBriefberschrift2"/>
      </w:pPr>
      <w:r w:rsidRPr="00164734">
        <w:t>1712-01-10. Würzburg (St. Stephan).</w:t>
      </w:r>
    </w:p>
    <w:p w:rsidR="00E37349" w:rsidRPr="00164734" w:rsidRDefault="00E37349" w:rsidP="005D3447">
      <w:pPr>
        <w:pStyle w:val="EditionRegest"/>
      </w:pPr>
      <w:r w:rsidRPr="00164734">
        <w:t xml:space="preserve">&lt;1&gt; </w:t>
      </w:r>
      <w:r w:rsidRPr="00164734">
        <w:rPr>
          <w:spacing w:val="-1"/>
        </w:rPr>
        <w:t>HB kann auf BPs letzt</w:t>
      </w:r>
      <w:r w:rsidR="000846C4" w:rsidRPr="00164734">
        <w:rPr>
          <w:spacing w:val="-1"/>
        </w:rPr>
        <w:t>en</w:t>
      </w:r>
      <w:r w:rsidRPr="00164734">
        <w:rPr>
          <w:spacing w:val="-1"/>
        </w:rPr>
        <w:t xml:space="preserve"> </w:t>
      </w:r>
      <w:r w:rsidR="000846C4" w:rsidRPr="00164734">
        <w:rPr>
          <w:spacing w:val="-1"/>
        </w:rPr>
        <w:t>Brief</w:t>
      </w:r>
      <w:r w:rsidRPr="00164734">
        <w:rPr>
          <w:spacing w:val="-1"/>
        </w:rPr>
        <w:t xml:space="preserve"> (</w:t>
      </w:r>
      <w:r w:rsidR="000846C4" w:rsidRPr="00164734">
        <w:rPr>
          <w:spacing w:val="-1"/>
        </w:rPr>
        <w:t>200</w:t>
      </w:r>
      <w:r w:rsidRPr="00164734">
        <w:rPr>
          <w:spacing w:val="-1"/>
        </w:rPr>
        <w:t xml:space="preserve">) nicht reagieren – hätte er ihn </w:t>
      </w:r>
      <w:r w:rsidR="000846C4" w:rsidRPr="00164734">
        <w:rPr>
          <w:spacing w:val="-1"/>
        </w:rPr>
        <w:t>aus</w:t>
      </w:r>
      <w:r w:rsidRPr="00164734">
        <w:rPr>
          <w:spacing w:val="-1"/>
        </w:rPr>
        <w:t xml:space="preserve"> anderen</w:t>
      </w:r>
      <w:r w:rsidRPr="00164734">
        <w:t xml:space="preserve"> Schreiben nicht als lauteren Mann kennengelernt, so würde er den Brief für politisch </w:t>
      </w:r>
      <w:r w:rsidRPr="00164734">
        <w:rPr>
          <w:spacing w:val="-3"/>
        </w:rPr>
        <w:t>halten.</w:t>
      </w:r>
      <w:r w:rsidRPr="00164734">
        <w:t xml:space="preserve"> </w:t>
      </w:r>
      <w:r w:rsidRPr="00164734">
        <w:rPr>
          <w:spacing w:val="16"/>
        </w:rPr>
        <w:t>&lt;</w:t>
      </w:r>
      <w:r w:rsidRPr="00164734">
        <w:rPr>
          <w:spacing w:val="6"/>
        </w:rPr>
        <w:t>2</w:t>
      </w:r>
      <w:r w:rsidRPr="00164734">
        <w:t xml:space="preserve">&gt; </w:t>
      </w:r>
      <w:r w:rsidR="00396096" w:rsidRPr="00164734">
        <w:rPr>
          <w:spacing w:val="-3"/>
        </w:rPr>
        <w:t>Dennoch will</w:t>
      </w:r>
      <w:r w:rsidRPr="00164734">
        <w:rPr>
          <w:spacing w:val="-3"/>
        </w:rPr>
        <w:t xml:space="preserve"> </w:t>
      </w:r>
      <w:r w:rsidR="00396096" w:rsidRPr="00164734">
        <w:rPr>
          <w:spacing w:val="-3"/>
        </w:rPr>
        <w:t xml:space="preserve">HB einige </w:t>
      </w:r>
      <w:r w:rsidRPr="00164734">
        <w:rPr>
          <w:spacing w:val="-3"/>
        </w:rPr>
        <w:t xml:space="preserve">Details, die in Österreich vielleicht nicht bekannt </w:t>
      </w:r>
      <w:r w:rsidRPr="00164734">
        <w:rPr>
          <w:spacing w:val="-1"/>
        </w:rPr>
        <w:t>sind, über die bevorstehende Durchreise Karls VI.</w:t>
      </w:r>
      <w:r w:rsidR="00396096" w:rsidRPr="00164734">
        <w:rPr>
          <w:spacing w:val="-1"/>
        </w:rPr>
        <w:t xml:space="preserve"> in Würzburg berichten.</w:t>
      </w:r>
      <w:r w:rsidRPr="00164734">
        <w:rPr>
          <w:spacing w:val="-1"/>
        </w:rPr>
        <w:t xml:space="preserve"> Der Kaiser</w:t>
      </w:r>
      <w:r w:rsidRPr="00164734">
        <w:t xml:space="preserve"> </w:t>
      </w:r>
      <w:r w:rsidRPr="00164734">
        <w:rPr>
          <w:spacing w:val="-3"/>
        </w:rPr>
        <w:t xml:space="preserve">wird am </w:t>
      </w:r>
      <w:r w:rsidR="00F517E0" w:rsidRPr="00164734">
        <w:rPr>
          <w:spacing w:val="-3"/>
        </w:rPr>
        <w:t xml:space="preserve">kommenden </w:t>
      </w:r>
      <w:r w:rsidRPr="00164734">
        <w:rPr>
          <w:spacing w:val="-3"/>
        </w:rPr>
        <w:t>Mittwoch</w:t>
      </w:r>
      <w:r w:rsidR="00396096" w:rsidRPr="00164734">
        <w:rPr>
          <w:spacing w:val="-3"/>
        </w:rPr>
        <w:t>,</w:t>
      </w:r>
      <w:r w:rsidRPr="00164734">
        <w:rPr>
          <w:spacing w:val="-3"/>
        </w:rPr>
        <w:t xml:space="preserve"> de</w:t>
      </w:r>
      <w:r w:rsidR="00F517E0" w:rsidRPr="00164734">
        <w:rPr>
          <w:spacing w:val="-3"/>
        </w:rPr>
        <w:t>m</w:t>
      </w:r>
      <w:r w:rsidRPr="00164734">
        <w:rPr>
          <w:spacing w:val="-3"/>
        </w:rPr>
        <w:t xml:space="preserve"> 13. </w:t>
      </w:r>
      <w:r w:rsidR="00CF0701" w:rsidRPr="00164734">
        <w:rPr>
          <w:spacing w:val="-3"/>
        </w:rPr>
        <w:t>Januar</w:t>
      </w:r>
      <w:r w:rsidR="00396096" w:rsidRPr="00164734">
        <w:rPr>
          <w:spacing w:val="-3"/>
        </w:rPr>
        <w:t>,</w:t>
      </w:r>
      <w:r w:rsidRPr="00164734">
        <w:rPr>
          <w:spacing w:val="-3"/>
        </w:rPr>
        <w:t xml:space="preserve"> in Würzburg eintreffen, nachdem er</w:t>
      </w:r>
      <w:r w:rsidRPr="00164734">
        <w:t xml:space="preserve"> </w:t>
      </w:r>
      <w:r w:rsidRPr="00164734">
        <w:rPr>
          <w:spacing w:val="-3"/>
        </w:rPr>
        <w:t>bei den Augustiner-Chorherren in Triefenstein</w:t>
      </w:r>
      <w:r w:rsidR="00F517E0" w:rsidRPr="00164734">
        <w:rPr>
          <w:spacing w:val="-3"/>
        </w:rPr>
        <w:t>,</w:t>
      </w:r>
      <w:r w:rsidRPr="00164734">
        <w:rPr>
          <w:spacing w:val="-3"/>
        </w:rPr>
        <w:t xml:space="preserve"> </w:t>
      </w:r>
      <w:r w:rsidR="00F517E0" w:rsidRPr="00164734">
        <w:rPr>
          <w:spacing w:val="-3"/>
        </w:rPr>
        <w:t>dem ersten Ort in Franken,</w:t>
      </w:r>
      <w:r w:rsidRPr="00164734">
        <w:rPr>
          <w:spacing w:val="-3"/>
        </w:rPr>
        <w:t xml:space="preserve"> übernachtet</w:t>
      </w:r>
      <w:r w:rsidRPr="00164734">
        <w:t xml:space="preserve"> </w:t>
      </w:r>
      <w:r w:rsidRPr="00164734">
        <w:rPr>
          <w:spacing w:val="-1"/>
        </w:rPr>
        <w:t>hat. Auf dem fünfstündigen Weg nach Würzburg wird er an Streckenposten insgesamt</w:t>
      </w:r>
      <w:r w:rsidRPr="00164734">
        <w:t xml:space="preserve"> 7000 </w:t>
      </w:r>
      <w:r w:rsidR="00F517E0" w:rsidRPr="00164734">
        <w:t xml:space="preserve">Mann </w:t>
      </w:r>
      <w:r w:rsidRPr="00164734">
        <w:t xml:space="preserve">fränkische Soldaten und 3000 Mann Landesaufgebot </w:t>
      </w:r>
      <w:r w:rsidRPr="00164734">
        <w:rPr>
          <w:spacing w:val="20"/>
        </w:rPr>
        <w:t>(</w:t>
      </w:r>
      <w:r w:rsidRPr="00164734">
        <w:rPr>
          <w:i w:val="0"/>
        </w:rPr>
        <w:t>landtvolck oder ausschus</w:t>
      </w:r>
      <w:r w:rsidRPr="00164734">
        <w:rPr>
          <w:i w:val="0"/>
          <w:spacing w:val="20"/>
        </w:rPr>
        <w:t>s</w:t>
      </w:r>
      <w:r w:rsidRPr="00164734">
        <w:t>)</w:t>
      </w:r>
      <w:r w:rsidRPr="00164734">
        <w:rPr>
          <w:spacing w:val="-3"/>
        </w:rPr>
        <w:t xml:space="preserve"> passieren, </w:t>
      </w:r>
      <w:r w:rsidR="00F517E0" w:rsidRPr="00164734">
        <w:rPr>
          <w:spacing w:val="-3"/>
        </w:rPr>
        <w:t xml:space="preserve">in Würzburg werden </w:t>
      </w:r>
      <w:r w:rsidRPr="00164734">
        <w:rPr>
          <w:spacing w:val="-3"/>
        </w:rPr>
        <w:t>160 Geschütze aus dem Zeughaus sein Ein</w:t>
      </w:r>
      <w:r w:rsidR="00F517E0" w:rsidRPr="00164734">
        <w:rPr>
          <w:spacing w:val="-3"/>
        </w:rPr>
        <w:softHyphen/>
      </w:r>
      <w:r w:rsidRPr="00164734">
        <w:rPr>
          <w:spacing w:val="-3"/>
        </w:rPr>
        <w:t>treffen anzeigen. Fürstbischof Johann Philipp von Greiffenclau wird in seiner Funktion</w:t>
      </w:r>
      <w:r w:rsidRPr="00164734">
        <w:t xml:space="preserve"> </w:t>
      </w:r>
      <w:r w:rsidRPr="00164734">
        <w:rPr>
          <w:spacing w:val="-2"/>
        </w:rPr>
        <w:t>als fränkischer Herzog dem Kaiser entgegenreise</w:t>
      </w:r>
      <w:r w:rsidR="006F7062" w:rsidRPr="00164734">
        <w:rPr>
          <w:spacing w:val="-2"/>
        </w:rPr>
        <w:t xml:space="preserve">n, daher wird sein Weihbischof </w:t>
      </w:r>
      <w:r w:rsidRPr="00164734">
        <w:rPr>
          <w:spacing w:val="-2"/>
        </w:rPr>
        <w:t>Johann</w:t>
      </w:r>
      <w:r w:rsidRPr="00164734">
        <w:t xml:space="preserve"> </w:t>
      </w:r>
      <w:r w:rsidRPr="00164734">
        <w:rPr>
          <w:spacing w:val="-1"/>
        </w:rPr>
        <w:t xml:space="preserve">Bernhard Mayer als Bischof fungieren. </w:t>
      </w:r>
      <w:r w:rsidR="000F65A0" w:rsidRPr="00164734">
        <w:rPr>
          <w:spacing w:val="-1"/>
        </w:rPr>
        <w:t>Assistieren</w:t>
      </w:r>
      <w:r w:rsidRPr="00164734">
        <w:rPr>
          <w:spacing w:val="-1"/>
        </w:rPr>
        <w:t xml:space="preserve"> </w:t>
      </w:r>
      <w:r w:rsidR="000F65A0" w:rsidRPr="00164734">
        <w:rPr>
          <w:spacing w:val="-1"/>
        </w:rPr>
        <w:t>werden ihm die</w:t>
      </w:r>
      <w:r w:rsidRPr="00164734">
        <w:rPr>
          <w:spacing w:val="-1"/>
        </w:rPr>
        <w:t xml:space="preserve"> elf infulierten Äbte</w:t>
      </w:r>
      <w:r w:rsidRPr="00164734">
        <w:t xml:space="preserve"> </w:t>
      </w:r>
      <w:r w:rsidRPr="00164734">
        <w:rPr>
          <w:spacing w:val="-4"/>
        </w:rPr>
        <w:t xml:space="preserve">Frankens – das Schottenkloster zu Würzburg hat </w:t>
      </w:r>
      <w:r w:rsidR="005D3447" w:rsidRPr="00164734">
        <w:rPr>
          <w:spacing w:val="-4"/>
        </w:rPr>
        <w:t>derzeit</w:t>
      </w:r>
      <w:r w:rsidRPr="00164734">
        <w:rPr>
          <w:spacing w:val="-4"/>
        </w:rPr>
        <w:t xml:space="preserve"> keinen Abt. </w:t>
      </w:r>
      <w:r w:rsidRPr="00164734">
        <w:rPr>
          <w:spacing w:val="16"/>
        </w:rPr>
        <w:t>&lt;</w:t>
      </w:r>
      <w:r w:rsidRPr="00164734">
        <w:rPr>
          <w:spacing w:val="6"/>
        </w:rPr>
        <w:t>3</w:t>
      </w:r>
      <w:r w:rsidRPr="00164734">
        <w:t>&gt;</w:t>
      </w:r>
      <w:r w:rsidRPr="00164734">
        <w:rPr>
          <w:spacing w:val="-4"/>
        </w:rPr>
        <w:t xml:space="preserve"> Am Folgetag </w:t>
      </w:r>
      <w:r w:rsidRPr="00164734">
        <w:rPr>
          <w:spacing w:val="-2"/>
        </w:rPr>
        <w:t>wird der Kaiser in Kitzingen zu Mittag essen, dann bis Markt Bibart, dem letzten Ort</w:t>
      </w:r>
      <w:r w:rsidRPr="00164734">
        <w:t xml:space="preserve"> </w:t>
      </w:r>
      <w:r w:rsidRPr="00164734">
        <w:rPr>
          <w:spacing w:val="-3"/>
        </w:rPr>
        <w:t>in Franken, weiterreisen und dort übernachten. Am nächsten Tag setzt er die Reise nach</w:t>
      </w:r>
      <w:r w:rsidRPr="00164734">
        <w:t xml:space="preserve"> </w:t>
      </w:r>
      <w:r w:rsidRPr="00164734">
        <w:rPr>
          <w:spacing w:val="-3"/>
        </w:rPr>
        <w:t>Nürnberg fort. HB bittet Gott um Schutz und Nachkommenschaft für den Kaiser zum</w:t>
      </w:r>
      <w:r w:rsidRPr="00164734">
        <w:t xml:space="preserve"> </w:t>
      </w:r>
      <w:r w:rsidRPr="00164734">
        <w:rPr>
          <w:spacing w:val="-1"/>
        </w:rPr>
        <w:t>Frommen der Römischen Kirche und des Römischen Reiches. Er bekundet damit seine</w:t>
      </w:r>
      <w:r w:rsidRPr="00164734">
        <w:t xml:space="preserve"> </w:t>
      </w:r>
      <w:r w:rsidRPr="00164734">
        <w:rPr>
          <w:spacing w:val="-4"/>
        </w:rPr>
        <w:t xml:space="preserve">Devotion für das Haus Österreich. </w:t>
      </w:r>
      <w:r w:rsidRPr="00164734">
        <w:rPr>
          <w:spacing w:val="10"/>
        </w:rPr>
        <w:t>&lt;4</w:t>
      </w:r>
      <w:r w:rsidRPr="00164734">
        <w:t xml:space="preserve">&gt; </w:t>
      </w:r>
      <w:r w:rsidRPr="00164734">
        <w:rPr>
          <w:spacing w:val="-4"/>
        </w:rPr>
        <w:t>I</w:t>
      </w:r>
      <w:r w:rsidR="00A81D23" w:rsidRPr="00164734">
        <w:rPr>
          <w:spacing w:val="-4"/>
        </w:rPr>
        <w:t>n eine</w:t>
      </w:r>
      <w:r w:rsidRPr="00164734">
        <w:rPr>
          <w:spacing w:val="-4"/>
        </w:rPr>
        <w:t xml:space="preserve">m Postskriptum dankt HB für die Grüße </w:t>
      </w:r>
      <w:r w:rsidRPr="00164734">
        <w:t>Abt Dietmayrs zu Neujahr und erwidert diese</w:t>
      </w:r>
      <w:r w:rsidR="008C2C10" w:rsidRPr="00164734">
        <w:t>; im Interesse des Ordens und des Stifts Melk wünscht er Dietmayr Glück und langes Leben</w:t>
      </w:r>
      <w:r w:rsidRPr="00164734">
        <w:t>.</w:t>
      </w:r>
    </w:p>
    <w:p w:rsidR="00E37349" w:rsidRPr="00164734" w:rsidRDefault="00E37349" w:rsidP="003027D8">
      <w:pPr>
        <w:pStyle w:val="EditionEditorischeNotiz"/>
      </w:pPr>
      <w:r w:rsidRPr="00164734">
        <w:t>Überlieferung: I, 193r</w:t>
      </w:r>
      <w:r w:rsidR="003027D8" w:rsidRPr="00164734">
        <w:t>–</w:t>
      </w:r>
      <w:r w:rsidRPr="00164734">
        <w:t>v.</w:t>
      </w:r>
    </w:p>
    <w:p w:rsidR="00E37349" w:rsidRPr="00164734" w:rsidRDefault="00E37349" w:rsidP="008C2C10">
      <w:pPr>
        <w:pStyle w:val="EditionEditorischeNotiz"/>
        <w:spacing w:after="150"/>
      </w:pPr>
      <w:r w:rsidRPr="00164734">
        <w:t xml:space="preserve">Bezüge: </w:t>
      </w:r>
      <w:r w:rsidR="003027D8" w:rsidRPr="00164734">
        <w:t>200</w:t>
      </w:r>
      <w:r w:rsidRPr="00164734">
        <w:t xml:space="preserve">. </w:t>
      </w:r>
      <w:r w:rsidR="003027D8" w:rsidRPr="00164734">
        <w:t>211</w:t>
      </w:r>
      <w:r w:rsidRPr="00164734">
        <w:t xml:space="preserve">. Erwähnt </w:t>
      </w:r>
      <w:r w:rsidR="003027D8" w:rsidRPr="00164734">
        <w:t>200</w:t>
      </w:r>
      <w:r w:rsidRPr="00164734">
        <w:t>.</w:t>
      </w:r>
    </w:p>
    <w:p w:rsidR="00E37349" w:rsidRPr="00164734" w:rsidRDefault="00E37349" w:rsidP="00E37349">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Admodum reverende religiose eximie ac doctissime in Christo pater, colende</w:t>
      </w:r>
      <w:r w:rsidRPr="00164734">
        <w:t xml:space="preserve"> domine.</w:t>
      </w:r>
    </w:p>
    <w:p w:rsidR="00E37349" w:rsidRPr="00164734" w:rsidRDefault="00E37349" w:rsidP="00396096">
      <w:pPr>
        <w:pStyle w:val="EditionEditionstext"/>
      </w:pPr>
      <w:r w:rsidRPr="00164734">
        <w:rPr>
          <w:i/>
          <w:iCs/>
        </w:rPr>
        <w:t>&lt;1&gt;</w:t>
      </w:r>
      <w:r w:rsidRPr="00164734">
        <w:rPr>
          <w:spacing w:val="-2"/>
        </w:rPr>
        <w:t xml:space="preserve"> Ad ultimas quidem non est, quod respondeam: eas enim vel legere rubor con</w:t>
      </w:r>
      <w:r w:rsidR="003027D8" w:rsidRPr="00164734">
        <w:rPr>
          <w:spacing w:val="-2"/>
        </w:rPr>
        <w:softHyphen/>
      </w:r>
      <w:r w:rsidRPr="00164734">
        <w:rPr>
          <w:spacing w:val="-2"/>
        </w:rPr>
        <w:t>fusionis mihi est, et ni cordis et animi candorem admodum reverendae paternitatis</w:t>
      </w:r>
      <w:r w:rsidRPr="00164734">
        <w:t xml:space="preserve"> </w:t>
      </w:r>
      <w:r w:rsidRPr="00164734">
        <w:rPr>
          <w:spacing w:val="-1"/>
        </w:rPr>
        <w:t>vestrae ex crebrioribus litteris nossem, eas plus quam politicas i</w:t>
      </w:r>
      <w:r w:rsidR="003027D8" w:rsidRPr="00164734">
        <w:rPr>
          <w:spacing w:val="-1"/>
        </w:rPr>
        <w:t>u</w:t>
      </w:r>
      <w:r w:rsidRPr="00164734">
        <w:rPr>
          <w:spacing w:val="-1"/>
        </w:rPr>
        <w:t xml:space="preserve">dicarem. </w:t>
      </w:r>
      <w:r w:rsidRPr="00164734">
        <w:rPr>
          <w:i/>
          <w:iCs/>
          <w:spacing w:val="16"/>
        </w:rPr>
        <w:t>&lt;</w:t>
      </w:r>
      <w:r w:rsidRPr="00164734">
        <w:rPr>
          <w:i/>
          <w:iCs/>
          <w:spacing w:val="6"/>
        </w:rPr>
        <w:t>2</w:t>
      </w:r>
      <w:r w:rsidRPr="00164734">
        <w:rPr>
          <w:i/>
          <w:iCs/>
        </w:rPr>
        <w:t>&gt;</w:t>
      </w:r>
      <w:r w:rsidRPr="00164734">
        <w:t xml:space="preserve"> </w:t>
      </w:r>
      <w:r w:rsidRPr="00164734">
        <w:rPr>
          <w:spacing w:val="-1"/>
        </w:rPr>
        <w:t>Se</w:t>
      </w:r>
      <w:r w:rsidR="003027D8" w:rsidRPr="00164734">
        <w:rPr>
          <w:spacing w:val="-1"/>
        </w:rPr>
        <w:softHyphen/>
      </w:r>
      <w:r w:rsidRPr="00164734">
        <w:rPr>
          <w:spacing w:val="-1"/>
        </w:rPr>
        <w:t>quentia tamen, quamvis in Austria iam nota, forte tamen non omnia particularia,</w:t>
      </w:r>
      <w:r w:rsidRPr="00164734">
        <w:t xml:space="preserve"> </w:t>
      </w:r>
      <w:r w:rsidRPr="00164734">
        <w:rPr>
          <w:spacing w:val="-4"/>
        </w:rPr>
        <w:t>hisce communicari volui</w:t>
      </w:r>
      <w:r w:rsidR="00396096" w:rsidRPr="00164734">
        <w:rPr>
          <w:spacing w:val="-4"/>
        </w:rPr>
        <w:t>:</w:t>
      </w:r>
      <w:r w:rsidRPr="00164734">
        <w:rPr>
          <w:spacing w:val="-4"/>
        </w:rPr>
        <w:t xml:space="preserve"> augustissimum imperatorem nimirum 13. huius</w:t>
      </w:r>
      <w:r w:rsidR="003027D8" w:rsidRPr="00164734">
        <w:rPr>
          <w:spacing w:val="-4"/>
        </w:rPr>
        <w:t>,</w:t>
      </w:r>
      <w:r w:rsidRPr="00164734">
        <w:rPr>
          <w:spacing w:val="-4"/>
        </w:rPr>
        <w:t xml:space="preserve"> proxima</w:t>
      </w:r>
      <w:r w:rsidRPr="00164734">
        <w:t xml:space="preserve"> </w:t>
      </w:r>
      <w:r w:rsidRPr="00164734">
        <w:rPr>
          <w:spacing w:val="-1"/>
        </w:rPr>
        <w:t>die Mercurii</w:t>
      </w:r>
      <w:r w:rsidR="003027D8" w:rsidRPr="00164734">
        <w:rPr>
          <w:spacing w:val="-1"/>
        </w:rPr>
        <w:t>,</w:t>
      </w:r>
      <w:r w:rsidRPr="00164734">
        <w:rPr>
          <w:spacing w:val="-1"/>
        </w:rPr>
        <w:t xml:space="preserve"> venturum Herbipolim, pro cuius digna exceptione cuncta possibilia</w:t>
      </w:r>
      <w:r w:rsidRPr="00164734">
        <w:t xml:space="preserve"> </w:t>
      </w:r>
      <w:r w:rsidRPr="00164734">
        <w:rPr>
          <w:spacing w:val="-4"/>
        </w:rPr>
        <w:t xml:space="preserve">fiunt praeparatoria. Pridie vesperi venturus in praeposituram infulatam canonicorum </w:t>
      </w:r>
      <w:r w:rsidRPr="00164734">
        <w:rPr>
          <w:spacing w:val="-2"/>
        </w:rPr>
        <w:t>regularium sancti Augustini ad Petram Stillantem dictam, vulgo Trieffenstein, pri</w:t>
      </w:r>
      <w:r w:rsidR="000846C4" w:rsidRPr="00164734">
        <w:rPr>
          <w:spacing w:val="-2"/>
        </w:rPr>
        <w:softHyphen/>
      </w:r>
      <w:r w:rsidRPr="00164734">
        <w:rPr>
          <w:spacing w:val="-2"/>
        </w:rPr>
        <w:t>mum dioecesis Herbipolensis et Franconiae locum, ibidem pernoctabit. Mane iter</w:t>
      </w:r>
      <w:r w:rsidRPr="00164734">
        <w:t xml:space="preserve"> </w:t>
      </w:r>
      <w:r w:rsidRPr="00164734">
        <w:rPr>
          <w:spacing w:val="-3"/>
        </w:rPr>
        <w:t>erit quinque horarum Herbipolim versus, in qua via diversis stationibus stabit miles</w:t>
      </w:r>
      <w:r w:rsidRPr="00164734">
        <w:t xml:space="preserve"> Franconiae regularis 7000 cum 3000 patrii militis, landtvolck oder ausschuss. Ex </w:t>
      </w:r>
      <w:r w:rsidRPr="00164734">
        <w:rPr>
          <w:spacing w:val="-2"/>
        </w:rPr>
        <w:t>arsenali educta sunt in propugnacul</w:t>
      </w:r>
      <w:r w:rsidRPr="00164734">
        <w:t>a</w:t>
      </w:r>
      <w:r w:rsidR="00F517E0" w:rsidRPr="00164734">
        <w:rPr>
          <w:rStyle w:val="Funotenzeichen"/>
        </w:rPr>
        <w:footnoteReference w:customMarkFollows="1" w:id="566"/>
        <w:t>a</w:t>
      </w:r>
      <w:r w:rsidRPr="00164734">
        <w:t xml:space="preserve"> </w:t>
      </w:r>
      <w:r w:rsidRPr="00164734">
        <w:rPr>
          <w:spacing w:val="-2"/>
        </w:rPr>
        <w:t xml:space="preserve">arcis et civitatis 160 tormenta bellica, quibus </w:t>
      </w:r>
      <w:r w:rsidRPr="00164734">
        <w:rPr>
          <w:spacing w:val="-3"/>
        </w:rPr>
        <w:t>boantibus ingressus suae maiestatis longe lateque divulgabitur. Celsissimus princeps</w:t>
      </w:r>
      <w:r w:rsidRPr="00164734">
        <w:t xml:space="preserve"> </w:t>
      </w:r>
      <w:r w:rsidRPr="00164734">
        <w:rPr>
          <w:spacing w:val="-1"/>
        </w:rPr>
        <w:t>noster, quantum scio, ut dux Franconiae obviam ibit; episcopi vero vices aget eius</w:t>
      </w:r>
      <w:r w:rsidRPr="00164734">
        <w:t xml:space="preserve"> </w:t>
      </w:r>
      <w:r w:rsidRPr="00164734">
        <w:rPr>
          <w:spacing w:val="1"/>
        </w:rPr>
        <w:t>suffraganeus reverendissimus cum undecim praelatis infulatis Franconiae. Duo</w:t>
      </w:r>
      <w:r w:rsidR="006F7062" w:rsidRPr="00164734">
        <w:rPr>
          <w:spacing w:val="1"/>
        </w:rPr>
        <w:softHyphen/>
      </w:r>
      <w:r w:rsidRPr="00164734">
        <w:rPr>
          <w:spacing w:val="2"/>
        </w:rPr>
        <w:t>decima enim abbatia Scotorum Herbipoli modo vacat.</w:t>
      </w:r>
      <w:r w:rsidRPr="00164734">
        <w:t xml:space="preserve"> </w:t>
      </w:r>
      <w:r w:rsidRPr="00164734">
        <w:rPr>
          <w:spacing w:val="4"/>
        </w:rPr>
        <w:t>[</w:t>
      </w:r>
      <w:r w:rsidRPr="00164734">
        <w:rPr>
          <w:i/>
        </w:rPr>
        <w:t>1</w:t>
      </w:r>
      <w:r w:rsidRPr="00164734">
        <w:rPr>
          <w:i/>
          <w:spacing w:val="16"/>
        </w:rPr>
        <w:t>v</w:t>
      </w:r>
      <w:r w:rsidRPr="00164734">
        <w:t xml:space="preserve">] </w:t>
      </w:r>
      <w:r w:rsidRPr="00164734">
        <w:rPr>
          <w:spacing w:val="2"/>
        </w:rPr>
        <w:t>Et hac die manebit</w:t>
      </w:r>
      <w:r w:rsidRPr="00164734">
        <w:t xml:space="preserve"> </w:t>
      </w:r>
      <w:r w:rsidRPr="00164734">
        <w:rPr>
          <w:spacing w:val="-2"/>
        </w:rPr>
        <w:t xml:space="preserve">augustissimus imperator Herbipoli. </w:t>
      </w:r>
      <w:r w:rsidRPr="00164734">
        <w:rPr>
          <w:i/>
          <w:iCs/>
          <w:spacing w:val="16"/>
        </w:rPr>
        <w:t>&lt;</w:t>
      </w:r>
      <w:r w:rsidRPr="00164734">
        <w:rPr>
          <w:i/>
          <w:iCs/>
          <w:spacing w:val="6"/>
        </w:rPr>
        <w:t>3</w:t>
      </w:r>
      <w:r w:rsidRPr="00164734">
        <w:rPr>
          <w:i/>
          <w:iCs/>
        </w:rPr>
        <w:t>&gt;</w:t>
      </w:r>
      <w:r w:rsidRPr="00164734">
        <w:rPr>
          <w:spacing w:val="-2"/>
        </w:rPr>
        <w:t xml:space="preserve"> Altera vero, 14. scilicet, prandium sumet </w:t>
      </w:r>
      <w:r w:rsidRPr="00164734">
        <w:rPr>
          <w:spacing w:val="-3"/>
        </w:rPr>
        <w:t>Kitzingae et adhuc ibit usque Marchbibra</w:t>
      </w:r>
      <w:r w:rsidR="00146B4F" w:rsidRPr="00164734">
        <w:rPr>
          <w:spacing w:val="-3"/>
        </w:rPr>
        <w:t>,</w:t>
      </w:r>
      <w:r w:rsidRPr="00164734">
        <w:rPr>
          <w:spacing w:val="-3"/>
        </w:rPr>
        <w:t xml:space="preserve"> ultimum dioecesis Herbipolensis locum,</w:t>
      </w:r>
      <w:r w:rsidRPr="00164734">
        <w:t xml:space="preserve"> </w:t>
      </w:r>
      <w:r w:rsidRPr="00164734">
        <w:rPr>
          <w:spacing w:val="-4"/>
        </w:rPr>
        <w:t>ubi pernoctabit, et exinde uno itinere Norinbergam. Deus prosperum faciat iter eius</w:t>
      </w:r>
      <w:r w:rsidRPr="00164734">
        <w:t xml:space="preserve"> </w:t>
      </w:r>
      <w:r w:rsidRPr="00164734">
        <w:rPr>
          <w:spacing w:val="1"/>
        </w:rPr>
        <w:t>et servet augustissimum caput</w:t>
      </w:r>
      <w:r w:rsidR="00146B4F" w:rsidRPr="00164734">
        <w:rPr>
          <w:spacing w:val="1"/>
        </w:rPr>
        <w:t>,</w:t>
      </w:r>
      <w:r w:rsidRPr="00164734">
        <w:rPr>
          <w:spacing w:val="1"/>
        </w:rPr>
        <w:t xml:space="preserve"> donetque posteritatem pro tranquillitat</w:t>
      </w:r>
      <w:r w:rsidRPr="00164734">
        <w:rPr>
          <w:spacing w:val="6"/>
        </w:rPr>
        <w:t>e</w:t>
      </w:r>
      <w:r w:rsidR="00F517E0" w:rsidRPr="00164734">
        <w:rPr>
          <w:rStyle w:val="Funotenzeichen"/>
        </w:rPr>
        <w:footnoteReference w:customMarkFollows="1" w:id="567"/>
        <w:t>b</w:t>
      </w:r>
      <w:r w:rsidRPr="00164734">
        <w:t xml:space="preserve"> </w:t>
      </w:r>
      <w:r w:rsidRPr="00164734">
        <w:rPr>
          <w:spacing w:val="1"/>
        </w:rPr>
        <w:t>et pace</w:t>
      </w:r>
      <w:r w:rsidRPr="00164734">
        <w:t xml:space="preserve"> </w:t>
      </w:r>
      <w:r w:rsidRPr="00164734">
        <w:rPr>
          <w:spacing w:val="-1"/>
        </w:rPr>
        <w:t>suae sanctae ecclesiae Romanae ac totius Romani imperii conservatione. Nostram</w:t>
      </w:r>
      <w:r w:rsidRPr="00164734">
        <w:t xml:space="preserve"> </w:t>
      </w:r>
      <w:r w:rsidRPr="00164734">
        <w:rPr>
          <w:spacing w:val="-3"/>
        </w:rPr>
        <w:t>hisce transscrib</w:t>
      </w:r>
      <w:r w:rsidRPr="00164734">
        <w:t>o</w:t>
      </w:r>
      <w:r w:rsidR="00F517E0" w:rsidRPr="00164734">
        <w:rPr>
          <w:rStyle w:val="Funotenzeichen"/>
        </w:rPr>
        <w:footnoteReference w:customMarkFollows="1" w:id="568"/>
        <w:t>c</w:t>
      </w:r>
      <w:r w:rsidRPr="00164734">
        <w:t xml:space="preserve"> </w:t>
      </w:r>
      <w:r w:rsidRPr="00164734">
        <w:rPr>
          <w:spacing w:val="-3"/>
        </w:rPr>
        <w:t xml:space="preserve">devotionem in augustissimam domum Austriacam. Et nos pariter </w:t>
      </w:r>
      <w:r w:rsidRPr="00164734">
        <w:t>divinae protectioni commendans permaneo</w:t>
      </w:r>
    </w:p>
    <w:p w:rsidR="00E37349" w:rsidRPr="00164734" w:rsidRDefault="00E37349" w:rsidP="00E37349">
      <w:pPr>
        <w:pStyle w:val="EditionEditionstext"/>
      </w:pPr>
      <w:r w:rsidRPr="00164734">
        <w:rPr>
          <w:spacing w:val="2"/>
        </w:rPr>
        <w:t>Admodum rev</w:t>
      </w:r>
      <w:r w:rsidR="00146B4F" w:rsidRPr="00164734">
        <w:rPr>
          <w:spacing w:val="2"/>
        </w:rPr>
        <w:t>e</w:t>
      </w:r>
      <w:r w:rsidRPr="00164734">
        <w:rPr>
          <w:spacing w:val="2"/>
        </w:rPr>
        <w:t>rendae paternitatis vestrae addictissimus Hyacinth abbas manu</w:t>
      </w:r>
      <w:r w:rsidRPr="00164734">
        <w:t xml:space="preserve"> propria.</w:t>
      </w:r>
    </w:p>
    <w:p w:rsidR="00E37349" w:rsidRPr="00164734" w:rsidRDefault="00E37349" w:rsidP="00E37349">
      <w:pPr>
        <w:pStyle w:val="EditionEditionstext"/>
      </w:pPr>
      <w:r w:rsidRPr="00164734">
        <w:t>Herbipoli ex monasterio S. Stephani 10. Januarii 1712.</w:t>
      </w:r>
    </w:p>
    <w:p w:rsidR="00E37349" w:rsidRPr="00164734" w:rsidRDefault="00E37349" w:rsidP="00825D8D">
      <w:pPr>
        <w:pStyle w:val="EditionEditionstext"/>
        <w:spacing w:after="160"/>
      </w:pPr>
      <w:r w:rsidRPr="00164734">
        <w:rPr>
          <w:i/>
          <w:iCs/>
          <w:spacing w:val="10"/>
        </w:rPr>
        <w:t>&lt;4</w:t>
      </w:r>
      <w:r w:rsidRPr="00164734">
        <w:rPr>
          <w:i/>
          <w:iCs/>
        </w:rPr>
        <w:t>&gt;</w:t>
      </w:r>
      <w:r w:rsidRPr="00164734">
        <w:t xml:space="preserve"> </w:t>
      </w:r>
      <w:r w:rsidRPr="00164734">
        <w:rPr>
          <w:spacing w:val="1"/>
        </w:rPr>
        <w:t>P.S. Reverendissimo et illustrissimo domino abbati primati etc. precor pro</w:t>
      </w:r>
      <w:r w:rsidRPr="00164734">
        <w:t xml:space="preserve"> </w:t>
      </w:r>
      <w:r w:rsidRPr="00164734">
        <w:rPr>
          <w:spacing w:val="-2"/>
        </w:rPr>
        <w:t>opportunitate humillimam meam recommendationem et gratias pro memoria mei</w:t>
      </w:r>
      <w:r w:rsidRPr="00164734">
        <w:t xml:space="preserve"> </w:t>
      </w:r>
      <w:r w:rsidRPr="00164734">
        <w:rPr>
          <w:spacing w:val="-1"/>
        </w:rPr>
        <w:t>ad novi anni auspicium, cui pro decore sacri ordinis nostri ac incremento celeber</w:t>
      </w:r>
      <w:r w:rsidR="00146B4F" w:rsidRPr="00164734">
        <w:rPr>
          <w:spacing w:val="-1"/>
        </w:rPr>
        <w:softHyphen/>
      </w:r>
      <w:r w:rsidRPr="00164734">
        <w:t>rimae abbatiae Mellicensis omnem prosperitatem huius et multorum futurorum annorum ex corde apprecor.</w:t>
      </w:r>
    </w:p>
    <w:p w:rsidR="00E37349" w:rsidRPr="00164734" w:rsidRDefault="000846C4" w:rsidP="008C2C10">
      <w:pPr>
        <w:pStyle w:val="EditionKommentar"/>
      </w:pPr>
      <w:r w:rsidRPr="00164734">
        <w:rPr>
          <w:i w:val="0"/>
          <w:spacing w:val="24"/>
        </w:rPr>
        <w:t>&lt;1&gt; plus quam politica</w:t>
      </w:r>
      <w:r w:rsidR="00A825A0">
        <w:rPr>
          <w:i w:val="0"/>
          <w:spacing w:val="24"/>
        </w:rPr>
        <w:t>s</w:t>
      </w:r>
      <w:r w:rsidRPr="00164734">
        <w:rPr>
          <w:i w:val="0"/>
          <w:spacing w:val="24"/>
        </w:rPr>
        <w:t>:</w:t>
      </w:r>
      <w:r w:rsidRPr="00164734">
        <w:rPr>
          <w:i w:val="0"/>
          <w:spacing w:val="30"/>
        </w:rPr>
        <w:t xml:space="preserve"> </w:t>
      </w:r>
      <w:r w:rsidRPr="00A825A0">
        <w:rPr>
          <w:spacing w:val="-2"/>
        </w:rPr>
        <w:t>Vermutlich hatte sich BP emphatisch über Karl VI.,</w:t>
      </w:r>
      <w:r w:rsidRPr="00164734">
        <w:t xml:space="preserve"> die Kriegslage und Friedensverhandlungen oder alle diese Themen geäußert. Vgl. den Ton seiner Ausführungen in 209 &lt;8&gt;.</w:t>
      </w:r>
      <w:r w:rsidRPr="00164734">
        <w:rPr>
          <w:i w:val="0"/>
          <w:spacing w:val="34"/>
        </w:rPr>
        <w:t xml:space="preserve"> </w:t>
      </w:r>
      <w:r w:rsidR="00E37349" w:rsidRPr="00164734">
        <w:rPr>
          <w:i w:val="0"/>
          <w:spacing w:val="34"/>
        </w:rPr>
        <w:t>&lt;2&gt; imperatorem ... venturum</w:t>
      </w:r>
      <w:r w:rsidR="00E37349" w:rsidRPr="00164734">
        <w:rPr>
          <w:i w:val="0"/>
          <w:spacing w:val="30"/>
        </w:rPr>
        <w:t xml:space="preserve"> </w:t>
      </w:r>
      <w:r w:rsidR="00E37349" w:rsidRPr="00164734">
        <w:rPr>
          <w:i w:val="0"/>
          <w:spacing w:val="26"/>
        </w:rPr>
        <w:t>Herbipolim:</w:t>
      </w:r>
      <w:r w:rsidR="00E37349" w:rsidRPr="00164734">
        <w:rPr>
          <w:i w:val="0"/>
          <w:spacing w:val="30"/>
        </w:rPr>
        <w:t xml:space="preserve"> </w:t>
      </w:r>
      <w:r w:rsidR="00E37349" w:rsidRPr="00164734">
        <w:rPr>
          <w:spacing w:val="-4"/>
        </w:rPr>
        <w:t>Über</w:t>
      </w:r>
      <w:r w:rsidR="00E37349" w:rsidRPr="00164734">
        <w:rPr>
          <w:spacing w:val="-6"/>
        </w:rPr>
        <w:t xml:space="preserve"> </w:t>
      </w:r>
      <w:r w:rsidR="00E37349" w:rsidRPr="00164734">
        <w:rPr>
          <w:spacing w:val="-4"/>
        </w:rPr>
        <w:t>den</w:t>
      </w:r>
      <w:r w:rsidR="00E37349" w:rsidRPr="00164734">
        <w:rPr>
          <w:spacing w:val="-6"/>
        </w:rPr>
        <w:t xml:space="preserve"> </w:t>
      </w:r>
      <w:r w:rsidR="00E37349" w:rsidRPr="00164734">
        <w:rPr>
          <w:spacing w:val="-4"/>
        </w:rPr>
        <w:t>Empfang</w:t>
      </w:r>
      <w:r w:rsidR="00E37349" w:rsidRPr="00164734">
        <w:rPr>
          <w:spacing w:val="-6"/>
        </w:rPr>
        <w:t xml:space="preserve"> </w:t>
      </w:r>
      <w:r w:rsidR="00E37349" w:rsidRPr="00164734">
        <w:rPr>
          <w:spacing w:val="-4"/>
        </w:rPr>
        <w:t>Karls</w:t>
      </w:r>
      <w:r w:rsidR="00E37349" w:rsidRPr="00164734">
        <w:rPr>
          <w:spacing w:val="-6"/>
        </w:rPr>
        <w:t xml:space="preserve"> </w:t>
      </w:r>
      <w:r w:rsidR="00E37349" w:rsidRPr="00164734">
        <w:rPr>
          <w:spacing w:val="-4"/>
        </w:rPr>
        <w:t>VI.</w:t>
      </w:r>
      <w:r w:rsidR="00E37349" w:rsidRPr="00164734">
        <w:rPr>
          <w:spacing w:val="-6"/>
        </w:rPr>
        <w:t xml:space="preserve"> </w:t>
      </w:r>
      <w:r w:rsidR="00E37349" w:rsidRPr="00164734">
        <w:rPr>
          <w:spacing w:val="-4"/>
        </w:rPr>
        <w:t>in</w:t>
      </w:r>
      <w:r w:rsidR="00E37349" w:rsidRPr="00164734">
        <w:rPr>
          <w:spacing w:val="-6"/>
        </w:rPr>
        <w:t xml:space="preserve"> </w:t>
      </w:r>
      <w:r w:rsidR="00E37349" w:rsidRPr="00164734">
        <w:rPr>
          <w:spacing w:val="-4"/>
        </w:rPr>
        <w:t>Würzburg</w:t>
      </w:r>
      <w:r w:rsidR="00E37349" w:rsidRPr="00164734">
        <w:rPr>
          <w:spacing w:val="-6"/>
        </w:rPr>
        <w:t xml:space="preserve"> </w:t>
      </w:r>
      <w:r w:rsidR="00E37349" w:rsidRPr="00164734">
        <w:rPr>
          <w:spacing w:val="-4"/>
        </w:rPr>
        <w:t>berichtet</w:t>
      </w:r>
      <w:r w:rsidR="00E37349" w:rsidRPr="00164734">
        <w:rPr>
          <w:spacing w:val="-6"/>
        </w:rPr>
        <w:t xml:space="preserve"> </w:t>
      </w:r>
      <w:r w:rsidR="000F65A0" w:rsidRPr="00164734">
        <w:rPr>
          <w:spacing w:val="-4"/>
        </w:rPr>
        <w:t>eingehend</w:t>
      </w:r>
      <w:r w:rsidR="00E37349" w:rsidRPr="00164734">
        <w:rPr>
          <w:spacing w:val="-6"/>
        </w:rPr>
        <w:t xml:space="preserve"> </w:t>
      </w:r>
      <w:r w:rsidR="00E37349" w:rsidRPr="00164734">
        <w:rPr>
          <w:spacing w:val="-4"/>
        </w:rPr>
        <w:t xml:space="preserve">Gropp, </w:t>
      </w:r>
      <w:r w:rsidR="00E37349" w:rsidRPr="00164734">
        <w:rPr>
          <w:spacing w:val="-2"/>
        </w:rPr>
        <w:t>Collectio 2 623f., 655–662.</w:t>
      </w:r>
      <w:r w:rsidR="00E37349" w:rsidRPr="00164734">
        <w:rPr>
          <w:i w:val="0"/>
          <w:spacing w:val="30"/>
        </w:rPr>
        <w:t xml:space="preserve"> </w:t>
      </w:r>
      <w:r w:rsidR="00146B4F" w:rsidRPr="00164734">
        <w:rPr>
          <w:i w:val="0"/>
          <w:spacing w:val="30"/>
        </w:rPr>
        <w:t xml:space="preserve">dux Franconiae: </w:t>
      </w:r>
      <w:r w:rsidR="00146B4F" w:rsidRPr="00164734">
        <w:rPr>
          <w:spacing w:val="-2"/>
        </w:rPr>
        <w:t>Vgl. 31</w:t>
      </w:r>
      <w:r w:rsidR="00871B7F" w:rsidRPr="00164734">
        <w:rPr>
          <w:spacing w:val="-2"/>
        </w:rPr>
        <w:t>7</w:t>
      </w:r>
      <w:r w:rsidR="00146B4F" w:rsidRPr="00164734">
        <w:rPr>
          <w:spacing w:val="-2"/>
        </w:rPr>
        <w:t xml:space="preserve"> &lt;6&gt;.</w:t>
      </w:r>
      <w:r w:rsidR="00146B4F" w:rsidRPr="00164734">
        <w:rPr>
          <w:i w:val="0"/>
          <w:spacing w:val="30"/>
        </w:rPr>
        <w:t xml:space="preserve"> </w:t>
      </w:r>
      <w:r w:rsidR="00E37349" w:rsidRPr="00164734">
        <w:rPr>
          <w:i w:val="0"/>
          <w:spacing w:val="30"/>
        </w:rPr>
        <w:t>modo vacat:</w:t>
      </w:r>
      <w:r w:rsidR="00E37349" w:rsidRPr="00164734">
        <w:t xml:space="preserve"> </w:t>
      </w:r>
      <w:r w:rsidR="00E37349" w:rsidRPr="00164734">
        <w:rPr>
          <w:spacing w:val="-1"/>
        </w:rPr>
        <w:t>Vgl. 1</w:t>
      </w:r>
      <w:r w:rsidR="00146B4F" w:rsidRPr="00164734">
        <w:rPr>
          <w:spacing w:val="-1"/>
        </w:rPr>
        <w:t>10</w:t>
      </w:r>
      <w:r w:rsidR="00E37349" w:rsidRPr="00164734">
        <w:rPr>
          <w:spacing w:val="-1"/>
        </w:rPr>
        <w:t>.</w:t>
      </w:r>
      <w:r w:rsidR="00E37349" w:rsidRPr="00164734">
        <w:rPr>
          <w:i w:val="0"/>
          <w:spacing w:val="30"/>
        </w:rPr>
        <w:t xml:space="preserve"> &lt;4&gt; abbati primati: </w:t>
      </w:r>
      <w:r w:rsidR="00E37349" w:rsidRPr="00164734">
        <w:rPr>
          <w:spacing w:val="-1"/>
        </w:rPr>
        <w:t>Gemeint ist die Stellung Dietmayrs als Primas</w:t>
      </w:r>
      <w:r w:rsidR="00E37349" w:rsidRPr="00164734">
        <w:t xml:space="preserve"> des niederösterreichischen Prälatenstandes; vgl. </w:t>
      </w:r>
      <w:r w:rsidR="008C2C10" w:rsidRPr="00164734">
        <w:t>Einleitung, Abschnitt I.5.</w:t>
      </w:r>
    </w:p>
    <w:p w:rsidR="001D2C0F" w:rsidRPr="00164734" w:rsidRDefault="001D2C0F" w:rsidP="001D2C0F">
      <w:pPr>
        <w:pStyle w:val="EditionBriefberschrift1"/>
      </w:pPr>
      <w:r w:rsidRPr="00164734">
        <w:t>[202]</w:t>
      </w:r>
      <w:r w:rsidRPr="00164734">
        <w:tab/>
        <w:t>Bernhard Pez an Placidus Haiden.</w:t>
      </w:r>
    </w:p>
    <w:p w:rsidR="001D2C0F" w:rsidRPr="00164734" w:rsidRDefault="001D2C0F" w:rsidP="00825D8D">
      <w:pPr>
        <w:pStyle w:val="EditionBriefberschrift2"/>
        <w:spacing w:after="100"/>
      </w:pPr>
      <w:r w:rsidRPr="00164734">
        <w:t>&lt; 1712-01-16.</w:t>
      </w:r>
    </w:p>
    <w:p w:rsidR="001D2C0F" w:rsidRPr="00164734" w:rsidRDefault="001D2C0F" w:rsidP="001D2C0F">
      <w:pPr>
        <w:pStyle w:val="EditionEditorischeNotiz"/>
      </w:pPr>
      <w:r w:rsidRPr="00164734">
        <w:t>Bezüge: 195. 203. Erwähnt in 203.</w:t>
      </w:r>
    </w:p>
    <w:p w:rsidR="001D2C0F" w:rsidRPr="00164734" w:rsidRDefault="001D2C0F" w:rsidP="001D2C0F">
      <w:pPr>
        <w:pStyle w:val="EditionBriefberschrift1"/>
      </w:pPr>
      <w:r w:rsidRPr="00164734">
        <w:t>203</w:t>
      </w:r>
      <w:r w:rsidRPr="00164734">
        <w:tab/>
        <w:t>Placidus Haiden an Bernhard Pez.</w:t>
      </w:r>
    </w:p>
    <w:p w:rsidR="001D2C0F" w:rsidRPr="00164734" w:rsidRDefault="001D2C0F" w:rsidP="00825D8D">
      <w:pPr>
        <w:pStyle w:val="EditionBriefberschrift2"/>
        <w:spacing w:after="100"/>
      </w:pPr>
      <w:r w:rsidRPr="00164734">
        <w:t>1712-01-16. Niederaltaich.</w:t>
      </w:r>
    </w:p>
    <w:p w:rsidR="001D2C0F" w:rsidRPr="00164734" w:rsidRDefault="001D2C0F" w:rsidP="002915F1">
      <w:pPr>
        <w:pStyle w:val="EditionRegest"/>
        <w:spacing w:after="100"/>
      </w:pPr>
      <w:r w:rsidRPr="00164734">
        <w:t xml:space="preserve">&lt;1&gt; </w:t>
      </w:r>
      <w:r w:rsidRPr="00164734">
        <w:rPr>
          <w:spacing w:val="-2"/>
        </w:rPr>
        <w:t>PH erwidert BPs Neujahrswünsche (</w:t>
      </w:r>
      <w:r w:rsidR="00825D8D" w:rsidRPr="00164734">
        <w:rPr>
          <w:spacing w:val="-2"/>
        </w:rPr>
        <w:t>202</w:t>
      </w:r>
      <w:r w:rsidRPr="00164734">
        <w:rPr>
          <w:spacing w:val="-2"/>
        </w:rPr>
        <w:t>) in der Hoffnung, BP möge durch seine</w:t>
      </w:r>
      <w:r w:rsidRPr="00164734">
        <w:t xml:space="preserve"> </w:t>
      </w:r>
      <w:r w:rsidRPr="00164734">
        <w:rPr>
          <w:spacing w:val="-2"/>
        </w:rPr>
        <w:t>Gelehrsamkeit beständig Ehren säen und ernten, und PHs geringe Beiträge mögen ihm</w:t>
      </w:r>
      <w:r w:rsidRPr="00164734">
        <w:t xml:space="preserve"> </w:t>
      </w:r>
      <w:r w:rsidRPr="00164734">
        <w:rPr>
          <w:spacing w:val="1"/>
        </w:rPr>
        <w:t>dabei nützlich sein.</w:t>
      </w:r>
      <w:r w:rsidRPr="00164734">
        <w:t xml:space="preserve"> </w:t>
      </w:r>
      <w:r w:rsidRPr="00164734">
        <w:rPr>
          <w:spacing w:val="16"/>
        </w:rPr>
        <w:t>&lt;</w:t>
      </w:r>
      <w:r w:rsidRPr="00164734">
        <w:rPr>
          <w:spacing w:val="6"/>
        </w:rPr>
        <w:t>2</w:t>
      </w:r>
      <w:r w:rsidRPr="00164734">
        <w:t>&gt;</w:t>
      </w:r>
      <w:r w:rsidRPr="00164734">
        <w:rPr>
          <w:spacing w:val="1"/>
        </w:rPr>
        <w:t xml:space="preserve"> PH wünscht sich, BPs in Wien zu druckende „Bibliotheca</w:t>
      </w:r>
      <w:r w:rsidRPr="00164734">
        <w:t xml:space="preserve"> </w:t>
      </w:r>
      <w:r w:rsidRPr="00164734">
        <w:rPr>
          <w:spacing w:val="-1"/>
        </w:rPr>
        <w:t>Benedictina“ zu sehen</w:t>
      </w:r>
      <w:r w:rsidR="00297C46" w:rsidRPr="00164734">
        <w:rPr>
          <w:spacing w:val="-1"/>
        </w:rPr>
        <w:t>,</w:t>
      </w:r>
      <w:r w:rsidRPr="00164734">
        <w:rPr>
          <w:spacing w:val="-1"/>
        </w:rPr>
        <w:t xml:space="preserve"> und würde </w:t>
      </w:r>
      <w:r w:rsidR="00297C46" w:rsidRPr="00164734">
        <w:rPr>
          <w:spacing w:val="-1"/>
        </w:rPr>
        <w:t xml:space="preserve">selbst </w:t>
      </w:r>
      <w:r w:rsidRPr="00164734">
        <w:rPr>
          <w:spacing w:val="-1"/>
        </w:rPr>
        <w:t xml:space="preserve">gerne im Gegenzug </w:t>
      </w:r>
      <w:r w:rsidR="00297C46" w:rsidRPr="00164734">
        <w:rPr>
          <w:spacing w:val="-1"/>
        </w:rPr>
        <w:t>seine Hausgeschichte von</w:t>
      </w:r>
      <w:r w:rsidR="00297C46" w:rsidRPr="00164734">
        <w:t xml:space="preserve"> </w:t>
      </w:r>
      <w:r w:rsidR="00297C46" w:rsidRPr="00164734">
        <w:rPr>
          <w:spacing w:val="-4"/>
          <w:szCs w:val="22"/>
        </w:rPr>
        <w:t>Niederaltaich</w:t>
      </w:r>
      <w:r w:rsidRPr="00164734">
        <w:rPr>
          <w:spacing w:val="-4"/>
          <w:szCs w:val="22"/>
        </w:rPr>
        <w:t xml:space="preserve"> fertig</w:t>
      </w:r>
      <w:r w:rsidR="008F6925" w:rsidRPr="00164734">
        <w:rPr>
          <w:spacing w:val="-4"/>
          <w:szCs w:val="22"/>
        </w:rPr>
        <w:t xml:space="preserve"> </w:t>
      </w:r>
      <w:r w:rsidRPr="00164734">
        <w:rPr>
          <w:spacing w:val="-4"/>
          <w:szCs w:val="22"/>
        </w:rPr>
        <w:t xml:space="preserve">stellen. Seine </w:t>
      </w:r>
      <w:r w:rsidR="00B44A5A" w:rsidRPr="00164734">
        <w:rPr>
          <w:spacing w:val="-4"/>
          <w:szCs w:val="22"/>
        </w:rPr>
        <w:t>Obe</w:t>
      </w:r>
      <w:r w:rsidRPr="00164734">
        <w:rPr>
          <w:spacing w:val="-4"/>
          <w:szCs w:val="22"/>
        </w:rPr>
        <w:t xml:space="preserve">ren haben ihn jedoch zum Unterricht des </w:t>
      </w:r>
      <w:r w:rsidR="00B44A5A" w:rsidRPr="00164734">
        <w:rPr>
          <w:spacing w:val="-4"/>
          <w:szCs w:val="22"/>
        </w:rPr>
        <w:t>Kirchen</w:t>
      </w:r>
      <w:r w:rsidR="00B44A5A" w:rsidRPr="00164734">
        <w:rPr>
          <w:spacing w:val="-4"/>
          <w:szCs w:val="22"/>
        </w:rPr>
        <w:softHyphen/>
      </w:r>
      <w:r w:rsidR="00B44A5A" w:rsidRPr="00164734">
        <w:rPr>
          <w:spacing w:val="-3"/>
          <w:szCs w:val="22"/>
        </w:rPr>
        <w:t>r</w:t>
      </w:r>
      <w:r w:rsidRPr="00164734">
        <w:rPr>
          <w:spacing w:val="-3"/>
          <w:szCs w:val="22"/>
        </w:rPr>
        <w:t xml:space="preserve">echts eingeteilt, und an eine Fortführung ist </w:t>
      </w:r>
      <w:r w:rsidR="00B44A5A" w:rsidRPr="00164734">
        <w:rPr>
          <w:spacing w:val="-3"/>
          <w:szCs w:val="22"/>
        </w:rPr>
        <w:t>derzeit</w:t>
      </w:r>
      <w:r w:rsidRPr="00164734">
        <w:rPr>
          <w:spacing w:val="-3"/>
          <w:szCs w:val="22"/>
        </w:rPr>
        <w:t xml:space="preserve"> nicht zu denken. </w:t>
      </w:r>
      <w:r w:rsidRPr="00164734">
        <w:rPr>
          <w:spacing w:val="16"/>
          <w:szCs w:val="22"/>
        </w:rPr>
        <w:t>&lt;</w:t>
      </w:r>
      <w:r w:rsidRPr="00164734">
        <w:rPr>
          <w:spacing w:val="6"/>
          <w:szCs w:val="22"/>
        </w:rPr>
        <w:t>3</w:t>
      </w:r>
      <w:r w:rsidRPr="00164734">
        <w:t>&gt;</w:t>
      </w:r>
      <w:r w:rsidRPr="00164734">
        <w:rPr>
          <w:spacing w:val="-3"/>
          <w:szCs w:val="22"/>
        </w:rPr>
        <w:t xml:space="preserve"> Aus Spitzels „Sacra bibliothecarum arcana“ hat PH eine Liste von monastischen </w:t>
      </w:r>
      <w:r w:rsidR="00DE0CE0" w:rsidRPr="00164734">
        <w:rPr>
          <w:spacing w:val="-3"/>
          <w:szCs w:val="22"/>
        </w:rPr>
        <w:t>Autoren</w:t>
      </w:r>
      <w:r w:rsidRPr="00164734">
        <w:rPr>
          <w:spacing w:val="-3"/>
          <w:szCs w:val="22"/>
        </w:rPr>
        <w:t xml:space="preserve"> exzerpiert,</w:t>
      </w:r>
      <w:r w:rsidRPr="00164734">
        <w:t xml:space="preserve"> </w:t>
      </w:r>
      <w:r w:rsidRPr="00164734">
        <w:rPr>
          <w:spacing w:val="-1"/>
          <w:szCs w:val="22"/>
        </w:rPr>
        <w:t xml:space="preserve">deren Ordenszugehörigkeit </w:t>
      </w:r>
      <w:r w:rsidR="00DE0CE0" w:rsidRPr="00164734">
        <w:rPr>
          <w:spacing w:val="-1"/>
          <w:szCs w:val="22"/>
        </w:rPr>
        <w:t>jedoch</w:t>
      </w:r>
      <w:r w:rsidRPr="00164734">
        <w:rPr>
          <w:spacing w:val="-1"/>
          <w:szCs w:val="22"/>
        </w:rPr>
        <w:t xml:space="preserve"> aus dem Werk nicht hervorgeht. Er übermittelt d</w:t>
      </w:r>
      <w:r w:rsidR="00DE0CE0" w:rsidRPr="00164734">
        <w:rPr>
          <w:spacing w:val="-1"/>
          <w:szCs w:val="22"/>
        </w:rPr>
        <w:t>en</w:t>
      </w:r>
      <w:r w:rsidRPr="00164734">
        <w:t xml:space="preserve"> </w:t>
      </w:r>
      <w:r w:rsidR="00DE0CE0" w:rsidRPr="00164734">
        <w:t>Auszug an</w:t>
      </w:r>
      <w:r w:rsidRPr="00164734">
        <w:t xml:space="preserve"> BP. </w:t>
      </w:r>
      <w:r w:rsidRPr="00164734">
        <w:rPr>
          <w:spacing w:val="10"/>
          <w:szCs w:val="22"/>
        </w:rPr>
        <w:t>&lt;4</w:t>
      </w:r>
      <w:r w:rsidRPr="00164734">
        <w:t xml:space="preserve">&gt; </w:t>
      </w:r>
      <w:r w:rsidR="00DE0CE0" w:rsidRPr="00164734">
        <w:t>In einem Postskriptum teilt PH mit, dass er z</w:t>
      </w:r>
      <w:r w:rsidRPr="00164734">
        <w:t xml:space="preserve">u BPs </w:t>
      </w:r>
      <w:r w:rsidR="00DE0CE0" w:rsidRPr="00164734">
        <w:t>Ansinnen</w:t>
      </w:r>
      <w:r w:rsidRPr="00164734">
        <w:t xml:space="preserve"> </w:t>
      </w:r>
      <w:r w:rsidRPr="00164734">
        <w:rPr>
          <w:spacing w:val="-1"/>
          <w:szCs w:val="22"/>
        </w:rPr>
        <w:t xml:space="preserve">hinsichtlich französischer Schriftsteller </w:t>
      </w:r>
      <w:r w:rsidR="00DE0CE0" w:rsidRPr="00164734">
        <w:rPr>
          <w:spacing w:val="-1"/>
          <w:szCs w:val="22"/>
        </w:rPr>
        <w:t>(Duchesne, „Historiae Francorum scriptores“?)</w:t>
      </w:r>
      <w:r w:rsidR="00DE0CE0" w:rsidRPr="00164734">
        <w:t xml:space="preserve"> </w:t>
      </w:r>
      <w:r w:rsidRPr="00164734">
        <w:t xml:space="preserve">noch </w:t>
      </w:r>
      <w:r w:rsidR="00E53FBC" w:rsidRPr="00164734">
        <w:t>keine Antworten erhalten hat</w:t>
      </w:r>
      <w:r w:rsidRPr="00164734">
        <w:t>.</w:t>
      </w:r>
    </w:p>
    <w:p w:rsidR="001D2C0F" w:rsidRPr="00164734" w:rsidRDefault="001D2C0F" w:rsidP="001D2C0F">
      <w:pPr>
        <w:pStyle w:val="EditionEditorischeNotiz"/>
      </w:pPr>
      <w:r w:rsidRPr="00164734">
        <w:t>Überlieferung: II, 46r–v.</w:t>
      </w:r>
    </w:p>
    <w:p w:rsidR="001D2C0F" w:rsidRPr="00164734" w:rsidRDefault="001D2C0F" w:rsidP="001D2C0F">
      <w:pPr>
        <w:pStyle w:val="EditionEditorischeNotiz"/>
      </w:pPr>
      <w:r w:rsidRPr="00164734">
        <w:t>Bezüge: 202. 212. Erwähnt 202.</w:t>
      </w:r>
    </w:p>
    <w:p w:rsidR="001D2C0F" w:rsidRPr="00164734" w:rsidRDefault="001D2C0F" w:rsidP="001D2C0F">
      <w:pPr>
        <w:pStyle w:val="EditionEditorischeNotiz"/>
      </w:pPr>
      <w:r w:rsidRPr="00164734">
        <w:rPr>
          <w:spacing w:val="-3"/>
        </w:rPr>
        <w:t xml:space="preserve">Adresse: </w:t>
      </w:r>
      <w:r w:rsidRPr="00164734">
        <w:rPr>
          <w:i w:val="0"/>
          <w:spacing w:val="-3"/>
        </w:rPr>
        <w:t>Plurimum reverendo religiosissimo ac clarissimo domino patri Bernardo Pez ordinis</w:t>
      </w:r>
      <w:r w:rsidRPr="00164734">
        <w:rPr>
          <w:i w:val="0"/>
        </w:rPr>
        <w:t xml:space="preserve"> </w:t>
      </w:r>
      <w:r w:rsidRPr="00164734">
        <w:rPr>
          <w:i w:val="0"/>
          <w:spacing w:val="-4"/>
        </w:rPr>
        <w:t>sancti patris nostri Benedicti in exempto ac florentissimo monasterio Mellicensi Austriae</w:t>
      </w:r>
      <w:r w:rsidRPr="00164734">
        <w:rPr>
          <w:i w:val="0"/>
        </w:rPr>
        <w:t xml:space="preserve"> </w:t>
      </w:r>
      <w:r w:rsidRPr="00164734">
        <w:rPr>
          <w:i w:val="0"/>
          <w:spacing w:val="-4"/>
        </w:rPr>
        <w:t>Inferioris capitulari ac pro tempore bibliothecario dignissimo, domino ac patrono colen</w:t>
      </w:r>
      <w:r w:rsidRPr="00164734">
        <w:rPr>
          <w:i w:val="0"/>
          <w:spacing w:val="-4"/>
        </w:rPr>
        <w:softHyphen/>
      </w:r>
      <w:r w:rsidRPr="00164734">
        <w:rPr>
          <w:i w:val="0"/>
        </w:rPr>
        <w:t>dissimo. Stüfft Melckh. Per Passau.</w:t>
      </w:r>
      <w:r w:rsidRPr="00164734">
        <w:t xml:space="preserve"> Siegel. Überliefert auf der Beilage (II, 52v).</w:t>
      </w:r>
    </w:p>
    <w:p w:rsidR="001D2C0F" w:rsidRPr="00164734" w:rsidRDefault="001D2C0F" w:rsidP="001D2C0F">
      <w:pPr>
        <w:pStyle w:val="EditionEditorischeNotiz"/>
      </w:pPr>
      <w:r w:rsidRPr="00164734">
        <w:t xml:space="preserve">Nummerierung: </w:t>
      </w:r>
      <w:r w:rsidRPr="00164734">
        <w:rPr>
          <w:i w:val="0"/>
        </w:rPr>
        <w:t>VI</w:t>
      </w:r>
      <w:r w:rsidRPr="00164734">
        <w:t>.</w:t>
      </w:r>
    </w:p>
    <w:p w:rsidR="001D2C0F" w:rsidRPr="00164734" w:rsidRDefault="001D2C0F" w:rsidP="002915F1">
      <w:pPr>
        <w:pStyle w:val="EditionEditorischeNotiz"/>
        <w:spacing w:after="100"/>
      </w:pPr>
      <w:r w:rsidRPr="00164734">
        <w:t xml:space="preserve">Ordnungsvermerk: </w:t>
      </w:r>
      <w:r w:rsidRPr="00164734">
        <w:rPr>
          <w:i w:val="0"/>
        </w:rPr>
        <w:t>112</w:t>
      </w:r>
      <w:r w:rsidRPr="00164734">
        <w:t>.</w:t>
      </w:r>
      <w:r w:rsidR="00A33975" w:rsidRPr="00164734">
        <w:t xml:space="preserve"> Überliefert auf der Beilage (II, 52v).</w:t>
      </w:r>
    </w:p>
    <w:p w:rsidR="001D2C0F" w:rsidRPr="00164734" w:rsidRDefault="001D2C0F" w:rsidP="001D2C0F">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Plurimum reverende religiosissime ac clarissime domine, patrone colendissime.</w:t>
      </w:r>
    </w:p>
    <w:p w:rsidR="001D2C0F" w:rsidRPr="00164734" w:rsidRDefault="001D2C0F" w:rsidP="00EB1563">
      <w:pPr>
        <w:pStyle w:val="EditionEditionstext"/>
      </w:pPr>
      <w:r w:rsidRPr="00164734">
        <w:rPr>
          <w:i/>
          <w:iCs/>
        </w:rPr>
        <w:t>&lt;1&gt;</w:t>
      </w:r>
      <w:r w:rsidRPr="00164734">
        <w:t xml:space="preserve"> Reciproco vota</w:t>
      </w:r>
      <w:r w:rsidR="00825D8D" w:rsidRPr="00164734">
        <w:t>,</w:t>
      </w:r>
      <w:r w:rsidRPr="00164734">
        <w:t xml:space="preserve"> et felicissimas Januarii Calendas, imo felicitatem ipsam non </w:t>
      </w:r>
      <w:r w:rsidRPr="00164734">
        <w:rPr>
          <w:spacing w:val="-3"/>
        </w:rPr>
        <w:t>opto tantum, sed affectu etiam sincerissimo apprecor clarissimae suae dominationi:</w:t>
      </w:r>
      <w:r w:rsidRPr="00164734">
        <w:t xml:space="preserve"> </w:t>
      </w:r>
      <w:r w:rsidRPr="00164734">
        <w:rPr>
          <w:spacing w:val="-3"/>
        </w:rPr>
        <w:t>Faxit Deus! ut ineunte hoc anno, quocum et ego devinctissimum serviendi studium</w:t>
      </w:r>
      <w:r w:rsidRPr="00164734">
        <w:t xml:space="preserve"> </w:t>
      </w:r>
      <w:r w:rsidRPr="00164734">
        <w:rPr>
          <w:spacing w:val="-3"/>
        </w:rPr>
        <w:t>auspicari iterum praesumo, plurimum reverendae suae paternitatis eruditus calamus</w:t>
      </w:r>
      <w:r w:rsidRPr="00164734">
        <w:t xml:space="preserve"> </w:t>
      </w:r>
      <w:r w:rsidRPr="00164734">
        <w:rPr>
          <w:spacing w:val="-4"/>
        </w:rPr>
        <w:t>et praecellens ingenium alios atque alios serat et metat honores, mei vero utut exigui</w:t>
      </w:r>
      <w:r w:rsidRPr="00164734">
        <w:t xml:space="preserve"> conatus per omnia probentur clarissimae dominationi vestrae, quam unice rogo, </w:t>
      </w:r>
      <w:r w:rsidRPr="00164734">
        <w:rPr>
          <w:spacing w:val="-2"/>
        </w:rPr>
        <w:t xml:space="preserve">ut vel nunc tandem confidenter, quoad libet, mecum iubere incipiat. </w:t>
      </w:r>
      <w:r w:rsidRPr="00164734">
        <w:rPr>
          <w:i/>
          <w:iCs/>
          <w:spacing w:val="16"/>
        </w:rPr>
        <w:t>&lt;</w:t>
      </w:r>
      <w:r w:rsidRPr="00164734">
        <w:rPr>
          <w:i/>
          <w:iCs/>
          <w:spacing w:val="6"/>
        </w:rPr>
        <w:t>2</w:t>
      </w:r>
      <w:r w:rsidRPr="00164734">
        <w:rPr>
          <w:i/>
          <w:iCs/>
        </w:rPr>
        <w:t>&gt;</w:t>
      </w:r>
      <w:r w:rsidRPr="00164734">
        <w:t xml:space="preserve"> </w:t>
      </w:r>
      <w:r w:rsidRPr="00164734">
        <w:rPr>
          <w:spacing w:val="-2"/>
        </w:rPr>
        <w:t>Interim avide exspecto Germaniam Benedictinis scriptoribus illustrem opera et studio tanti</w:t>
      </w:r>
      <w:r w:rsidRPr="00164734">
        <w:t xml:space="preserve"> </w:t>
      </w:r>
      <w:r w:rsidRPr="00164734">
        <w:rPr>
          <w:spacing w:val="1"/>
        </w:rPr>
        <w:t>fautoris et, si ita liceat, amici mei observandissimi typis Viennensibus edendam;</w:t>
      </w:r>
      <w:r w:rsidRPr="00164734">
        <w:t xml:space="preserve"> </w:t>
      </w:r>
      <w:r w:rsidRPr="00164734">
        <w:rPr>
          <w:spacing w:val="-3"/>
        </w:rPr>
        <w:t xml:space="preserve">vellemque vicissim, ut annales nostri, quorum mentionem facere placuit, iam penes </w:t>
      </w:r>
      <w:r w:rsidRPr="00164734">
        <w:rPr>
          <w:spacing w:val="-4"/>
        </w:rPr>
        <w:t>me</w:t>
      </w:r>
      <w:r w:rsidRPr="00164734">
        <w:rPr>
          <w:spacing w:val="-8"/>
        </w:rPr>
        <w:t xml:space="preserve"> </w:t>
      </w:r>
      <w:r w:rsidRPr="00164734">
        <w:rPr>
          <w:spacing w:val="-4"/>
        </w:rPr>
        <w:t>forent,</w:t>
      </w:r>
      <w:r w:rsidRPr="00164734">
        <w:rPr>
          <w:spacing w:val="-8"/>
        </w:rPr>
        <w:t xml:space="preserve"> </w:t>
      </w:r>
      <w:r w:rsidRPr="00164734">
        <w:rPr>
          <w:spacing w:val="-4"/>
        </w:rPr>
        <w:t>quo</w:t>
      </w:r>
      <w:r w:rsidRPr="00164734">
        <w:rPr>
          <w:spacing w:val="-8"/>
        </w:rPr>
        <w:t xml:space="preserve"> </w:t>
      </w:r>
      <w:r w:rsidRPr="00164734">
        <w:rPr>
          <w:spacing w:val="-4"/>
        </w:rPr>
        <w:t>citius</w:t>
      </w:r>
      <w:r w:rsidR="00825D8D" w:rsidRPr="00164734">
        <w:rPr>
          <w:spacing w:val="-8"/>
        </w:rPr>
        <w:t xml:space="preserve"> </w:t>
      </w:r>
      <w:r w:rsidR="00825D8D" w:rsidRPr="00164734">
        <w:rPr>
          <w:spacing w:val="-4"/>
        </w:rPr>
        <w:t>meae</w:t>
      </w:r>
      <w:r w:rsidR="00825D8D" w:rsidRPr="00164734">
        <w:rPr>
          <w:spacing w:val="-8"/>
        </w:rPr>
        <w:t xml:space="preserve"> </w:t>
      </w:r>
      <w:r w:rsidR="00825D8D" w:rsidRPr="00164734">
        <w:rPr>
          <w:spacing w:val="-4"/>
        </w:rPr>
        <w:t>erga</w:t>
      </w:r>
      <w:r w:rsidR="00825D8D" w:rsidRPr="00164734">
        <w:rPr>
          <w:spacing w:val="-8"/>
        </w:rPr>
        <w:t xml:space="preserve"> </w:t>
      </w:r>
      <w:r w:rsidR="00825D8D" w:rsidRPr="00164734">
        <w:rPr>
          <w:spacing w:val="-4"/>
        </w:rPr>
        <w:t>clarissimam</w:t>
      </w:r>
      <w:r w:rsidR="00825D8D" w:rsidRPr="00164734">
        <w:rPr>
          <w:spacing w:val="-8"/>
        </w:rPr>
        <w:t xml:space="preserve"> </w:t>
      </w:r>
      <w:r w:rsidR="00825D8D" w:rsidRPr="00164734">
        <w:rPr>
          <w:spacing w:val="-4"/>
        </w:rPr>
        <w:t>suam</w:t>
      </w:r>
      <w:r w:rsidR="00825D8D" w:rsidRPr="00164734">
        <w:rPr>
          <w:spacing w:val="-8"/>
        </w:rPr>
        <w:t xml:space="preserve"> </w:t>
      </w:r>
      <w:r w:rsidR="00825D8D" w:rsidRPr="00164734">
        <w:rPr>
          <w:spacing w:val="-4"/>
        </w:rPr>
        <w:t>domin</w:t>
      </w:r>
      <w:r w:rsidRPr="00164734">
        <w:rPr>
          <w:spacing w:val="-4"/>
        </w:rPr>
        <w:t>ationem</w:t>
      </w:r>
      <w:r w:rsidRPr="00164734">
        <w:rPr>
          <w:spacing w:val="-8"/>
        </w:rPr>
        <w:t xml:space="preserve"> </w:t>
      </w:r>
      <w:r w:rsidRPr="00164734">
        <w:rPr>
          <w:spacing w:val="-4"/>
        </w:rPr>
        <w:t>observantiae</w:t>
      </w:r>
      <w:r w:rsidRPr="00164734">
        <w:rPr>
          <w:spacing w:val="-8"/>
        </w:rPr>
        <w:t xml:space="preserve"> </w:t>
      </w:r>
      <w:r w:rsidRPr="00164734">
        <w:rPr>
          <w:spacing w:val="-4"/>
        </w:rPr>
        <w:t>quale</w:t>
      </w:r>
      <w:r w:rsidR="00825D8D" w:rsidRPr="00164734">
        <w:rPr>
          <w:spacing w:val="-4"/>
        </w:rPr>
        <w:softHyphen/>
      </w:r>
      <w:r w:rsidRPr="00164734">
        <w:rPr>
          <w:spacing w:val="-4"/>
        </w:rPr>
        <w:t>cunque</w:t>
      </w:r>
      <w:r w:rsidRPr="00164734">
        <w:rPr>
          <w:spacing w:val="-9"/>
        </w:rPr>
        <w:t xml:space="preserve"> </w:t>
      </w:r>
      <w:r w:rsidRPr="00164734">
        <w:rPr>
          <w:spacing w:val="-4"/>
        </w:rPr>
        <w:t>dare</w:t>
      </w:r>
      <w:r w:rsidRPr="00164734">
        <w:rPr>
          <w:spacing w:val="-9"/>
        </w:rPr>
        <w:t xml:space="preserve"> </w:t>
      </w:r>
      <w:r w:rsidRPr="00164734">
        <w:rPr>
          <w:spacing w:val="-4"/>
        </w:rPr>
        <w:t>possem</w:t>
      </w:r>
      <w:r w:rsidRPr="00164734">
        <w:rPr>
          <w:spacing w:val="-9"/>
        </w:rPr>
        <w:t xml:space="preserve"> </w:t>
      </w:r>
      <w:r w:rsidRPr="00164734">
        <w:rPr>
          <w:spacing w:val="-4"/>
        </w:rPr>
        <w:t>argumentum.</w:t>
      </w:r>
      <w:r w:rsidRPr="00164734">
        <w:rPr>
          <w:spacing w:val="-9"/>
        </w:rPr>
        <w:t xml:space="preserve"> </w:t>
      </w:r>
      <w:r w:rsidRPr="00164734">
        <w:rPr>
          <w:spacing w:val="-4"/>
        </w:rPr>
        <w:t>Qu</w:t>
      </w:r>
      <w:r w:rsidR="00825D8D" w:rsidRPr="00164734">
        <w:rPr>
          <w:spacing w:val="-4"/>
        </w:rPr>
        <w:t>od</w:t>
      </w:r>
      <w:r w:rsidR="00825D8D" w:rsidRPr="00164734">
        <w:rPr>
          <w:spacing w:val="-9"/>
        </w:rPr>
        <w:t xml:space="preserve"> </w:t>
      </w:r>
      <w:r w:rsidR="00825D8D" w:rsidRPr="00164734">
        <w:rPr>
          <w:spacing w:val="-4"/>
        </w:rPr>
        <w:t>autem</w:t>
      </w:r>
      <w:r w:rsidR="00825D8D" w:rsidRPr="00164734">
        <w:rPr>
          <w:spacing w:val="-9"/>
        </w:rPr>
        <w:t xml:space="preserve"> </w:t>
      </w:r>
      <w:r w:rsidR="00825D8D" w:rsidRPr="00164734">
        <w:rPr>
          <w:spacing w:val="-4"/>
        </w:rPr>
        <w:t>eorundem</w:t>
      </w:r>
      <w:r w:rsidR="00825D8D" w:rsidRPr="00164734">
        <w:rPr>
          <w:spacing w:val="-9"/>
        </w:rPr>
        <w:t xml:space="preserve"> </w:t>
      </w:r>
      <w:r w:rsidR="00825D8D" w:rsidRPr="00164734">
        <w:rPr>
          <w:spacing w:val="-4"/>
        </w:rPr>
        <w:t>authorem</w:t>
      </w:r>
      <w:r w:rsidR="00825D8D" w:rsidRPr="00164734">
        <w:rPr>
          <w:spacing w:val="-9"/>
        </w:rPr>
        <w:t xml:space="preserve"> </w:t>
      </w:r>
      <w:r w:rsidR="00825D8D" w:rsidRPr="00164734">
        <w:rPr>
          <w:spacing w:val="-4"/>
        </w:rPr>
        <w:t>perti</w:t>
      </w:r>
      <w:r w:rsidRPr="00164734">
        <w:rPr>
          <w:spacing w:val="-4"/>
        </w:rPr>
        <w:t>net,</w:t>
      </w:r>
      <w:r w:rsidRPr="00164734">
        <w:rPr>
          <w:spacing w:val="-9"/>
        </w:rPr>
        <w:t xml:space="preserve"> </w:t>
      </w:r>
      <w:r w:rsidRPr="00164734">
        <w:rPr>
          <w:spacing w:val="-4"/>
        </w:rPr>
        <w:t>delata</w:t>
      </w:r>
      <w:r w:rsidRPr="00164734">
        <w:t xml:space="preserve"> </w:t>
      </w:r>
      <w:r w:rsidRPr="00164734">
        <w:rPr>
          <w:spacing w:val="-1"/>
        </w:rPr>
        <w:t>mihi quidem initio provincia a superioribus, sed mutato consilio, quod facile im</w:t>
      </w:r>
      <w:r w:rsidR="00825D8D" w:rsidRPr="00164734">
        <w:rPr>
          <w:spacing w:val="-1"/>
        </w:rPr>
        <w:softHyphen/>
      </w:r>
      <w:r w:rsidRPr="00164734">
        <w:rPr>
          <w:spacing w:val="1"/>
        </w:rPr>
        <w:t>pares vires cernerent, iniunctum est amodo, ut iunioribus nostris ius canonicum</w:t>
      </w:r>
      <w:r w:rsidRPr="00164734">
        <w:t xml:space="preserve"> </w:t>
      </w:r>
      <w:r w:rsidRPr="00164734">
        <w:rPr>
          <w:spacing w:val="-3"/>
        </w:rPr>
        <w:t>praelegerem, quare opusculum illud de origine, progressu (per decem continua sae</w:t>
      </w:r>
      <w:r w:rsidR="00825D8D" w:rsidRPr="00164734">
        <w:rPr>
          <w:spacing w:val="-3"/>
        </w:rPr>
        <w:softHyphen/>
      </w:r>
      <w:r w:rsidRPr="00164734">
        <w:rPr>
          <w:spacing w:val="-4"/>
        </w:rPr>
        <w:t>cula)</w:t>
      </w:r>
      <w:r w:rsidR="00825D8D" w:rsidRPr="00164734">
        <w:rPr>
          <w:spacing w:val="-6"/>
        </w:rPr>
        <w:t xml:space="preserve"> </w:t>
      </w:r>
      <w:r w:rsidR="00825D8D" w:rsidRPr="00164734">
        <w:rPr>
          <w:spacing w:val="-4"/>
        </w:rPr>
        <w:t>et</w:t>
      </w:r>
      <w:r w:rsidR="00825D8D" w:rsidRPr="00164734">
        <w:rPr>
          <w:spacing w:val="-6"/>
        </w:rPr>
        <w:t xml:space="preserve"> </w:t>
      </w:r>
      <w:r w:rsidR="00825D8D" w:rsidRPr="00164734">
        <w:rPr>
          <w:spacing w:val="-4"/>
        </w:rPr>
        <w:t>moderno</w:t>
      </w:r>
      <w:r w:rsidR="00825D8D" w:rsidRPr="00164734">
        <w:rPr>
          <w:spacing w:val="-6"/>
        </w:rPr>
        <w:t xml:space="preserve"> </w:t>
      </w:r>
      <w:r w:rsidR="00825D8D" w:rsidRPr="00164734">
        <w:rPr>
          <w:spacing w:val="-4"/>
        </w:rPr>
        <w:t>statu</w:t>
      </w:r>
      <w:r w:rsidR="00825D8D" w:rsidRPr="00164734">
        <w:rPr>
          <w:spacing w:val="-6"/>
        </w:rPr>
        <w:t xml:space="preserve"> </w:t>
      </w:r>
      <w:r w:rsidR="00825D8D" w:rsidRPr="00164734">
        <w:rPr>
          <w:spacing w:val="-4"/>
        </w:rPr>
        <w:t>Altahae</w:t>
      </w:r>
      <w:r w:rsidR="00825D8D" w:rsidRPr="00164734">
        <w:rPr>
          <w:spacing w:val="-6"/>
        </w:rPr>
        <w:t xml:space="preserve"> </w:t>
      </w:r>
      <w:r w:rsidR="00825D8D" w:rsidRPr="00164734">
        <w:rPr>
          <w:spacing w:val="-4"/>
        </w:rPr>
        <w:t>Inferi</w:t>
      </w:r>
      <w:r w:rsidRPr="00164734">
        <w:rPr>
          <w:spacing w:val="-4"/>
        </w:rPr>
        <w:t>oris</w:t>
      </w:r>
      <w:r w:rsidRPr="00164734">
        <w:rPr>
          <w:spacing w:val="-6"/>
        </w:rPr>
        <w:t xml:space="preserve"> </w:t>
      </w:r>
      <w:r w:rsidRPr="00164734">
        <w:rPr>
          <w:spacing w:val="-4"/>
        </w:rPr>
        <w:t>paulisper</w:t>
      </w:r>
      <w:r w:rsidRPr="00164734">
        <w:rPr>
          <w:spacing w:val="-6"/>
        </w:rPr>
        <w:t xml:space="preserve"> </w:t>
      </w:r>
      <w:r w:rsidRPr="00164734">
        <w:rPr>
          <w:spacing w:val="-4"/>
        </w:rPr>
        <w:t>seponere</w:t>
      </w:r>
      <w:r w:rsidRPr="00164734">
        <w:rPr>
          <w:spacing w:val="-6"/>
        </w:rPr>
        <w:t xml:space="preserve"> </w:t>
      </w:r>
      <w:r w:rsidRPr="00164734">
        <w:rPr>
          <w:spacing w:val="4"/>
        </w:rPr>
        <w:t>[</w:t>
      </w:r>
      <w:r w:rsidRPr="00164734">
        <w:rPr>
          <w:i/>
        </w:rPr>
        <w:t>1</w:t>
      </w:r>
      <w:r w:rsidRPr="00164734">
        <w:rPr>
          <w:i/>
          <w:spacing w:val="16"/>
        </w:rPr>
        <w:t>v</w:t>
      </w:r>
      <w:r w:rsidRPr="00164734">
        <w:t>]</w:t>
      </w:r>
      <w:r w:rsidRPr="00164734">
        <w:rPr>
          <w:spacing w:val="-6"/>
        </w:rPr>
        <w:t xml:space="preserve"> </w:t>
      </w:r>
      <w:r w:rsidRPr="00164734">
        <w:rPr>
          <w:spacing w:val="-4"/>
        </w:rPr>
        <w:t>cogor,</w:t>
      </w:r>
      <w:r w:rsidRPr="00164734">
        <w:rPr>
          <w:spacing w:val="-6"/>
        </w:rPr>
        <w:t xml:space="preserve"> </w:t>
      </w:r>
      <w:r w:rsidRPr="00164734">
        <w:rPr>
          <w:spacing w:val="-4"/>
        </w:rPr>
        <w:t xml:space="preserve">resumpturus </w:t>
      </w:r>
      <w:r w:rsidRPr="00164734">
        <w:rPr>
          <w:spacing w:val="-1"/>
        </w:rPr>
        <w:t xml:space="preserve">forte, si iis, quorum interest, ita expedire denuo videbitur. </w:t>
      </w:r>
      <w:r w:rsidRPr="00164734">
        <w:rPr>
          <w:i/>
          <w:iCs/>
          <w:spacing w:val="16"/>
        </w:rPr>
        <w:t>&lt;</w:t>
      </w:r>
      <w:r w:rsidRPr="00164734">
        <w:rPr>
          <w:i/>
          <w:iCs/>
          <w:spacing w:val="6"/>
        </w:rPr>
        <w:t>3</w:t>
      </w:r>
      <w:r w:rsidRPr="00164734">
        <w:rPr>
          <w:i/>
          <w:iCs/>
        </w:rPr>
        <w:t>&gt;</w:t>
      </w:r>
      <w:r w:rsidRPr="00164734">
        <w:rPr>
          <w:spacing w:val="-1"/>
        </w:rPr>
        <w:t xml:space="preserve"> Theophili Spizelii </w:t>
      </w:r>
      <w:r w:rsidRPr="00164734">
        <w:t xml:space="preserve">manuscriptorum theologicorum ex quindecim nominatis bibliothecis catalogum, </w:t>
      </w:r>
      <w:r w:rsidRPr="00164734">
        <w:rPr>
          <w:spacing w:val="-4"/>
        </w:rPr>
        <w:t>cui titulus:</w:t>
      </w:r>
      <w:r w:rsidRPr="00164734">
        <w:rPr>
          <w:spacing w:val="26"/>
        </w:rPr>
        <w:t xml:space="preserve"> Sacra bibliothecarum illustrium arcana detect</w:t>
      </w:r>
      <w:r w:rsidRPr="00164734">
        <w:rPr>
          <w:spacing w:val="-4"/>
        </w:rPr>
        <w:t xml:space="preserve">a, percurri, </w:t>
      </w:r>
      <w:r w:rsidRPr="00164734">
        <w:rPr>
          <w:spacing w:val="-3"/>
        </w:rPr>
        <w:t>ubi in varias monachorum lucubrationes incidi; verum an nostrates essent an exteri,</w:t>
      </w:r>
      <w:r w:rsidRPr="00164734">
        <w:t xml:space="preserve"> </w:t>
      </w:r>
      <w:r w:rsidRPr="00164734">
        <w:rPr>
          <w:spacing w:val="-2"/>
        </w:rPr>
        <w:t>ex hoc auctore discernere non licuit; ideo, quos sub simplici monachorum appella</w:t>
      </w:r>
      <w:r w:rsidR="00297C46" w:rsidRPr="00164734">
        <w:rPr>
          <w:spacing w:val="-2"/>
        </w:rPr>
        <w:softHyphen/>
      </w:r>
      <w:r w:rsidR="00297C46" w:rsidRPr="00164734">
        <w:rPr>
          <w:spacing w:val="-4"/>
        </w:rPr>
        <w:t>tione</w:t>
      </w:r>
      <w:r w:rsidR="00297C46" w:rsidRPr="00164734">
        <w:rPr>
          <w:spacing w:val="-8"/>
        </w:rPr>
        <w:t xml:space="preserve"> </w:t>
      </w:r>
      <w:r w:rsidR="00297C46" w:rsidRPr="00164734">
        <w:rPr>
          <w:spacing w:val="-4"/>
        </w:rPr>
        <w:t>hi</w:t>
      </w:r>
      <w:r w:rsidRPr="00164734">
        <w:rPr>
          <w:spacing w:val="-4"/>
        </w:rPr>
        <w:t>c</w:t>
      </w:r>
      <w:r w:rsidRPr="00164734">
        <w:rPr>
          <w:spacing w:val="-8"/>
        </w:rPr>
        <w:t xml:space="preserve"> </w:t>
      </w:r>
      <w:r w:rsidRPr="00164734">
        <w:rPr>
          <w:spacing w:val="-4"/>
        </w:rPr>
        <w:t>extraxi,</w:t>
      </w:r>
      <w:r w:rsidRPr="00164734">
        <w:rPr>
          <w:spacing w:val="-8"/>
        </w:rPr>
        <w:t xml:space="preserve"> </w:t>
      </w:r>
      <w:r w:rsidRPr="00164734">
        <w:rPr>
          <w:spacing w:val="-4"/>
        </w:rPr>
        <w:t>clarissimae</w:t>
      </w:r>
      <w:r w:rsidRPr="00164734">
        <w:rPr>
          <w:spacing w:val="-8"/>
        </w:rPr>
        <w:t xml:space="preserve"> </w:t>
      </w:r>
      <w:r w:rsidRPr="00164734">
        <w:rPr>
          <w:spacing w:val="-4"/>
        </w:rPr>
        <w:t>suae</w:t>
      </w:r>
      <w:r w:rsidRPr="00164734">
        <w:rPr>
          <w:spacing w:val="-8"/>
        </w:rPr>
        <w:t xml:space="preserve"> </w:t>
      </w:r>
      <w:r w:rsidRPr="00164734">
        <w:rPr>
          <w:spacing w:val="-4"/>
        </w:rPr>
        <w:t>dominationi</w:t>
      </w:r>
      <w:r w:rsidRPr="00164734">
        <w:rPr>
          <w:spacing w:val="-8"/>
        </w:rPr>
        <w:t xml:space="preserve"> </w:t>
      </w:r>
      <w:r w:rsidRPr="00164734">
        <w:rPr>
          <w:spacing w:val="-4"/>
        </w:rPr>
        <w:t>diiudicandos</w:t>
      </w:r>
      <w:r w:rsidRPr="00164734">
        <w:rPr>
          <w:spacing w:val="-8"/>
        </w:rPr>
        <w:t xml:space="preserve"> </w:t>
      </w:r>
      <w:r w:rsidRPr="00164734">
        <w:t>(</w:t>
      </w:r>
      <w:r w:rsidRPr="00164734">
        <w:rPr>
          <w:spacing w:val="24"/>
        </w:rPr>
        <w:t xml:space="preserve">quod genus? unde </w:t>
      </w:r>
      <w:r w:rsidRPr="00164734">
        <w:rPr>
          <w:spacing w:val="30"/>
        </w:rPr>
        <w:t>domo</w:t>
      </w:r>
      <w:r w:rsidRPr="00164734">
        <w:t>?) remitto ac me in ulteriores favores humanissime commendo.</w:t>
      </w:r>
    </w:p>
    <w:p w:rsidR="001D2C0F" w:rsidRPr="00164734" w:rsidRDefault="001D2C0F" w:rsidP="001D2C0F">
      <w:pPr>
        <w:pStyle w:val="EditionEditionstext"/>
      </w:pPr>
      <w:r w:rsidRPr="00164734">
        <w:rPr>
          <w:szCs w:val="22"/>
        </w:rPr>
        <w:t>Plurimum reverendae religiosae ac clarissimae dominationis obligatissimus pater</w:t>
      </w:r>
      <w:r w:rsidRPr="00164734">
        <w:t xml:space="preserve"> Placidus manu propria.</w:t>
      </w:r>
    </w:p>
    <w:p w:rsidR="001D2C0F" w:rsidRPr="00164734" w:rsidRDefault="001D2C0F" w:rsidP="001D2C0F">
      <w:pPr>
        <w:pStyle w:val="EditionEditionstext"/>
      </w:pPr>
      <w:r w:rsidRPr="00164734">
        <w:t>Nidernaltahae die 16. Januarii anno 1712.</w:t>
      </w:r>
    </w:p>
    <w:p w:rsidR="001D2C0F" w:rsidRPr="00164734" w:rsidRDefault="001D2C0F" w:rsidP="001D2C0F">
      <w:pPr>
        <w:pStyle w:val="EditionEditionstext"/>
      </w:pPr>
      <w:r w:rsidRPr="00164734">
        <w:rPr>
          <w:i/>
          <w:iCs/>
          <w:spacing w:val="10"/>
        </w:rPr>
        <w:t>&lt;4</w:t>
      </w:r>
      <w:r w:rsidRPr="00164734">
        <w:rPr>
          <w:i/>
          <w:iCs/>
        </w:rPr>
        <w:t>&gt;</w:t>
      </w:r>
      <w:r w:rsidRPr="00164734">
        <w:rPr>
          <w:spacing w:val="-3"/>
        </w:rPr>
        <w:t xml:space="preserve"> P.S. Hactenus ad ultimum clarissimae suae dominationis postulatum de scrip</w:t>
      </w:r>
      <w:r w:rsidR="00297C46" w:rsidRPr="00164734">
        <w:rPr>
          <w:spacing w:val="-3"/>
        </w:rPr>
        <w:softHyphen/>
      </w:r>
      <w:r w:rsidRPr="00164734">
        <w:rPr>
          <w:spacing w:val="2"/>
        </w:rPr>
        <w:t>toribus Francicis nullas responsorias accepi, proxime tamen, ut confido, aderit</w:t>
      </w:r>
      <w:r w:rsidRPr="00164734">
        <w:t xml:space="preserve"> baiulus.</w:t>
      </w:r>
    </w:p>
    <w:p w:rsidR="001D2C0F" w:rsidRPr="00164734" w:rsidRDefault="001D2C0F" w:rsidP="00232778">
      <w:pPr>
        <w:pStyle w:val="EditionKommentar"/>
      </w:pPr>
      <w:r w:rsidRPr="00164734">
        <w:rPr>
          <w:i w:val="0"/>
          <w:spacing w:val="30"/>
          <w:szCs w:val="22"/>
        </w:rPr>
        <w:t xml:space="preserve">&lt;2&gt; </w:t>
      </w:r>
      <w:r w:rsidR="00905CD6" w:rsidRPr="00164734">
        <w:rPr>
          <w:i w:val="0"/>
          <w:spacing w:val="30"/>
          <w:szCs w:val="22"/>
        </w:rPr>
        <w:t>a</w:t>
      </w:r>
      <w:r w:rsidRPr="00164734">
        <w:rPr>
          <w:i w:val="0"/>
          <w:spacing w:val="30"/>
          <w:szCs w:val="22"/>
        </w:rPr>
        <w:t xml:space="preserve">nnales nostri </w:t>
      </w:r>
      <w:r w:rsidR="00057431" w:rsidRPr="00164734">
        <w:rPr>
          <w:i w:val="0"/>
          <w:spacing w:val="30"/>
          <w:szCs w:val="22"/>
        </w:rPr>
        <w:t>...</w:t>
      </w:r>
      <w:r w:rsidRPr="00164734">
        <w:rPr>
          <w:i w:val="0"/>
          <w:spacing w:val="30"/>
          <w:szCs w:val="22"/>
        </w:rPr>
        <w:t xml:space="preserve"> decem continua saecula: </w:t>
      </w:r>
      <w:r w:rsidRPr="00164734">
        <w:rPr>
          <w:spacing w:val="-2"/>
          <w:szCs w:val="22"/>
        </w:rPr>
        <w:t xml:space="preserve">PH publizierte </w:t>
      </w:r>
      <w:r w:rsidR="00905CD6" w:rsidRPr="00164734">
        <w:rPr>
          <w:spacing w:val="-2"/>
          <w:szCs w:val="22"/>
        </w:rPr>
        <w:t>viel</w:t>
      </w:r>
      <w:r w:rsidR="00905CD6" w:rsidRPr="00164734">
        <w:t xml:space="preserve"> </w:t>
      </w:r>
      <w:r w:rsidR="00905CD6" w:rsidRPr="00164734">
        <w:rPr>
          <w:spacing w:val="-4"/>
          <w:szCs w:val="22"/>
        </w:rPr>
        <w:t xml:space="preserve">später </w:t>
      </w:r>
      <w:r w:rsidRPr="00164734">
        <w:rPr>
          <w:spacing w:val="-4"/>
          <w:szCs w:val="22"/>
        </w:rPr>
        <w:t>eine Hausgeschichte von Niederaltaich in der Festschrift zum 1000-Jahr-Jubiläum</w:t>
      </w:r>
      <w:r w:rsidRPr="00164734">
        <w:t xml:space="preserve"> </w:t>
      </w:r>
      <w:r w:rsidRPr="00164734">
        <w:rPr>
          <w:spacing w:val="1"/>
          <w:szCs w:val="22"/>
        </w:rPr>
        <w:t>des Klosters im Jahre 1731 („Tausend-jähr</w:t>
      </w:r>
      <w:r w:rsidR="00C374DC" w:rsidRPr="00164734">
        <w:rPr>
          <w:spacing w:val="1"/>
          <w:szCs w:val="22"/>
        </w:rPr>
        <w:t>i</w:t>
      </w:r>
      <w:r w:rsidRPr="00164734">
        <w:rPr>
          <w:spacing w:val="1"/>
          <w:szCs w:val="22"/>
        </w:rPr>
        <w:t>ges jubel-fest des closters Niederaltaich“,</w:t>
      </w:r>
      <w:r w:rsidRPr="00164734">
        <w:t xml:space="preserve"> </w:t>
      </w:r>
      <w:r w:rsidRPr="00164734">
        <w:rPr>
          <w:szCs w:val="22"/>
        </w:rPr>
        <w:t>Regensburg 1732)</w:t>
      </w:r>
      <w:r w:rsidR="00C374DC" w:rsidRPr="00164734">
        <w:rPr>
          <w:szCs w:val="22"/>
        </w:rPr>
        <w:t>; vgl. Stadtmüller–Pfister, Niederaltaich 237, 384, 448</w:t>
      </w:r>
      <w:r w:rsidRPr="00164734">
        <w:rPr>
          <w:szCs w:val="22"/>
        </w:rPr>
        <w:t>.</w:t>
      </w:r>
      <w:r w:rsidR="00C374DC" w:rsidRPr="00164734">
        <w:rPr>
          <w:szCs w:val="22"/>
        </w:rPr>
        <w:t xml:space="preserve"> Dass die</w:t>
      </w:r>
      <w:r w:rsidR="00C374DC" w:rsidRPr="00164734">
        <w:t xml:space="preserve"> </w:t>
      </w:r>
      <w:r w:rsidR="00C374DC" w:rsidRPr="00164734">
        <w:rPr>
          <w:spacing w:val="-1"/>
          <w:szCs w:val="22"/>
        </w:rPr>
        <w:t>Vorarbeiten</w:t>
      </w:r>
      <w:r w:rsidRPr="00164734">
        <w:rPr>
          <w:spacing w:val="-1"/>
          <w:szCs w:val="22"/>
        </w:rPr>
        <w:t xml:space="preserve"> </w:t>
      </w:r>
      <w:r w:rsidR="00C374DC" w:rsidRPr="00164734">
        <w:rPr>
          <w:spacing w:val="-1"/>
          <w:szCs w:val="22"/>
        </w:rPr>
        <w:t>schon mehr als zwanzig Jahre vorher begonnen hatten, war bislang nicht</w:t>
      </w:r>
      <w:r w:rsidR="00C374DC" w:rsidRPr="00164734">
        <w:t xml:space="preserve"> bekannt.</w:t>
      </w:r>
      <w:r w:rsidR="00C374DC" w:rsidRPr="00164734">
        <w:rPr>
          <w:i w:val="0"/>
          <w:spacing w:val="30"/>
          <w:szCs w:val="22"/>
        </w:rPr>
        <w:t xml:space="preserve"> &lt;3&gt; </w:t>
      </w:r>
      <w:r w:rsidRPr="00164734">
        <w:rPr>
          <w:i w:val="0"/>
          <w:spacing w:val="30"/>
          <w:szCs w:val="22"/>
        </w:rPr>
        <w:t xml:space="preserve">quos </w:t>
      </w:r>
      <w:r w:rsidR="00057431" w:rsidRPr="00164734">
        <w:rPr>
          <w:i w:val="0"/>
          <w:spacing w:val="30"/>
          <w:szCs w:val="22"/>
        </w:rPr>
        <w:t>...</w:t>
      </w:r>
      <w:r w:rsidRPr="00164734">
        <w:rPr>
          <w:i w:val="0"/>
          <w:spacing w:val="30"/>
          <w:szCs w:val="22"/>
        </w:rPr>
        <w:t xml:space="preserve"> extraxi </w:t>
      </w:r>
      <w:r w:rsidR="00057431" w:rsidRPr="00164734">
        <w:rPr>
          <w:i w:val="0"/>
          <w:spacing w:val="30"/>
          <w:szCs w:val="22"/>
        </w:rPr>
        <w:t>...</w:t>
      </w:r>
      <w:r w:rsidRPr="00164734">
        <w:rPr>
          <w:i w:val="0"/>
          <w:spacing w:val="30"/>
          <w:szCs w:val="22"/>
        </w:rPr>
        <w:t xml:space="preserve"> remitto: </w:t>
      </w:r>
      <w:r w:rsidRPr="00164734">
        <w:rPr>
          <w:spacing w:val="-1"/>
          <w:szCs w:val="22"/>
        </w:rPr>
        <w:t>D</w:t>
      </w:r>
      <w:r w:rsidR="00C374DC" w:rsidRPr="00164734">
        <w:rPr>
          <w:spacing w:val="-1"/>
          <w:szCs w:val="22"/>
        </w:rPr>
        <w:t>ies</w:t>
      </w:r>
      <w:r w:rsidRPr="00164734">
        <w:rPr>
          <w:spacing w:val="-1"/>
          <w:szCs w:val="22"/>
        </w:rPr>
        <w:t xml:space="preserve">er Auszug ist </w:t>
      </w:r>
      <w:r w:rsidR="00C374DC" w:rsidRPr="00164734">
        <w:rPr>
          <w:spacing w:val="-1"/>
          <w:szCs w:val="22"/>
        </w:rPr>
        <w:t xml:space="preserve">im Original </w:t>
      </w:r>
      <w:r w:rsidRPr="00164734">
        <w:rPr>
          <w:spacing w:val="-3"/>
          <w:szCs w:val="22"/>
        </w:rPr>
        <w:t>überliefert</w:t>
      </w:r>
      <w:r w:rsidR="00C374DC" w:rsidRPr="00164734">
        <w:rPr>
          <w:spacing w:val="-3"/>
          <w:szCs w:val="22"/>
        </w:rPr>
        <w:t xml:space="preserve"> in</w:t>
      </w:r>
      <w:r w:rsidRPr="00164734">
        <w:rPr>
          <w:spacing w:val="-3"/>
          <w:szCs w:val="22"/>
        </w:rPr>
        <w:t xml:space="preserve"> II, 52r–v</w:t>
      </w:r>
      <w:r w:rsidR="00C374DC" w:rsidRPr="00164734">
        <w:rPr>
          <w:spacing w:val="-3"/>
          <w:szCs w:val="22"/>
        </w:rPr>
        <w:t>; a</w:t>
      </w:r>
      <w:r w:rsidRPr="00164734">
        <w:rPr>
          <w:spacing w:val="-3"/>
          <w:szCs w:val="22"/>
        </w:rPr>
        <w:t>bschrift</w:t>
      </w:r>
      <w:r w:rsidR="00C374DC" w:rsidRPr="00164734">
        <w:rPr>
          <w:spacing w:val="-3"/>
          <w:szCs w:val="22"/>
        </w:rPr>
        <w:t>lich</w:t>
      </w:r>
      <w:r w:rsidRPr="00164734">
        <w:rPr>
          <w:spacing w:val="-3"/>
          <w:szCs w:val="22"/>
        </w:rPr>
        <w:t xml:space="preserve"> in StiA Melk, Karton 7 Patres 9, Abschriftencodex</w:t>
      </w:r>
      <w:r w:rsidRPr="00164734">
        <w:t xml:space="preserve"> 161v</w:t>
      </w:r>
      <w:r w:rsidR="00232778" w:rsidRPr="00164734">
        <w:t>–</w:t>
      </w:r>
      <w:r w:rsidRPr="00164734">
        <w:t>162v.</w:t>
      </w:r>
      <w:r w:rsidR="00C0284D" w:rsidRPr="00164734">
        <w:rPr>
          <w:i w:val="0"/>
          <w:spacing w:val="30"/>
          <w:szCs w:val="22"/>
        </w:rPr>
        <w:t xml:space="preserve"> &lt;4&gt; de scriptoribus Francicis: </w:t>
      </w:r>
      <w:r w:rsidR="00C0284D" w:rsidRPr="00164734">
        <w:rPr>
          <w:spacing w:val="-1"/>
          <w:szCs w:val="22"/>
        </w:rPr>
        <w:t>Zur Bestimmung vgl. 195.</w:t>
      </w:r>
    </w:p>
    <w:p w:rsidR="00232778" w:rsidRPr="00164734" w:rsidRDefault="00232778" w:rsidP="00E532A7">
      <w:pPr>
        <w:pStyle w:val="EditionBriefberschrift1"/>
        <w:spacing w:before="390"/>
      </w:pPr>
      <w:r w:rsidRPr="00164734">
        <w:t>204</w:t>
      </w:r>
      <w:r w:rsidRPr="00164734">
        <w:tab/>
        <w:t>Moritz Müller an Bernhard Pez.</w:t>
      </w:r>
    </w:p>
    <w:p w:rsidR="00232778" w:rsidRPr="00164734" w:rsidRDefault="00232778" w:rsidP="0034774B">
      <w:pPr>
        <w:pStyle w:val="EditionBriefberschrift2"/>
        <w:spacing w:after="100"/>
      </w:pPr>
      <w:r w:rsidRPr="00164734">
        <w:t>1712-01-16. St. Gallen.</w:t>
      </w:r>
    </w:p>
    <w:p w:rsidR="00232778" w:rsidRPr="00164734" w:rsidRDefault="00232778" w:rsidP="000A59E9">
      <w:pPr>
        <w:pStyle w:val="EditionRegest"/>
        <w:spacing w:after="80"/>
      </w:pPr>
      <w:r w:rsidRPr="00164734">
        <w:t xml:space="preserve">&lt;1&gt; </w:t>
      </w:r>
      <w:r w:rsidRPr="00164734">
        <w:rPr>
          <w:spacing w:val="-3"/>
        </w:rPr>
        <w:t xml:space="preserve">MM hat BPs </w:t>
      </w:r>
      <w:r w:rsidR="00F4289D" w:rsidRPr="00164734">
        <w:rPr>
          <w:spacing w:val="-3"/>
        </w:rPr>
        <w:t>Schreiben</w:t>
      </w:r>
      <w:r w:rsidRPr="00164734">
        <w:rPr>
          <w:spacing w:val="-3"/>
        </w:rPr>
        <w:t xml:space="preserve"> vom 31. Dezember (19</w:t>
      </w:r>
      <w:r w:rsidR="00F4289D" w:rsidRPr="00164734">
        <w:rPr>
          <w:spacing w:val="-3"/>
        </w:rPr>
        <w:t>9</w:t>
      </w:r>
      <w:r w:rsidRPr="00164734">
        <w:rPr>
          <w:spacing w:val="-3"/>
        </w:rPr>
        <w:t xml:space="preserve">) </w:t>
      </w:r>
      <w:r w:rsidR="00F4289D" w:rsidRPr="00164734">
        <w:rPr>
          <w:spacing w:val="-3"/>
        </w:rPr>
        <w:t xml:space="preserve">vor </w:t>
      </w:r>
      <w:r w:rsidRPr="00164734">
        <w:rPr>
          <w:spacing w:val="-3"/>
        </w:rPr>
        <w:t>drei Tage</w:t>
      </w:r>
      <w:r w:rsidR="00F4289D" w:rsidRPr="00164734">
        <w:rPr>
          <w:spacing w:val="-3"/>
        </w:rPr>
        <w:t>n</w:t>
      </w:r>
      <w:r w:rsidRPr="00164734">
        <w:rPr>
          <w:spacing w:val="-3"/>
        </w:rPr>
        <w:t xml:space="preserve"> erhalten und ist </w:t>
      </w:r>
      <w:r w:rsidRPr="00164734">
        <w:rPr>
          <w:spacing w:val="-1"/>
        </w:rPr>
        <w:t>erfreut über die Wiederaufnahme des Briefwechsels nach der längeren Unterbrechung.</w:t>
      </w:r>
      <w:r w:rsidRPr="00164734">
        <w:t xml:space="preserve"> </w:t>
      </w:r>
      <w:r w:rsidRPr="00164734">
        <w:rPr>
          <w:spacing w:val="-1"/>
        </w:rPr>
        <w:t>Obgleich ihn seine Ämter stark in Beschlag nehmen, trägt er BP und den Melkern wie</w:t>
      </w:r>
      <w:r w:rsidRPr="00164734">
        <w:t xml:space="preserve"> ehedem seine Dienste an. &lt;2&gt; Er wird demnächst Mabillons „Acta sanctorum OSB“ </w:t>
      </w:r>
      <w:r w:rsidRPr="00164734">
        <w:rPr>
          <w:spacing w:val="-1"/>
        </w:rPr>
        <w:t xml:space="preserve">in Paris für BP </w:t>
      </w:r>
      <w:r w:rsidR="0034774B" w:rsidRPr="00164734">
        <w:rPr>
          <w:spacing w:val="-1"/>
        </w:rPr>
        <w:t>be</w:t>
      </w:r>
      <w:r w:rsidRPr="00164734">
        <w:rPr>
          <w:spacing w:val="-1"/>
        </w:rPr>
        <w:t>schaffen. Von den neun Bänden, die das Werk bislang umfasst, sind</w:t>
      </w:r>
      <w:r w:rsidRPr="00164734">
        <w:t xml:space="preserve"> </w:t>
      </w:r>
      <w:r w:rsidRPr="00164734">
        <w:rPr>
          <w:spacing w:val="-2"/>
        </w:rPr>
        <w:t>allerdings die ersten beiden vergriffen und schwer zu bekommen, wie MM vor kurzem</w:t>
      </w:r>
      <w:r w:rsidRPr="00164734">
        <w:t xml:space="preserve"> erfahren musste, als er das Werk für den Abt Bonifaz Zurgilgen von Pfäfers besorgte. </w:t>
      </w:r>
      <w:r w:rsidRPr="00164734">
        <w:rPr>
          <w:spacing w:val="-1"/>
        </w:rPr>
        <w:t>Sie sind im Buchhandel nicht mehr erhältlich, sondern nur aus Privatbibliotheken zu</w:t>
      </w:r>
      <w:r w:rsidRPr="00164734">
        <w:t xml:space="preserve"> </w:t>
      </w:r>
      <w:r w:rsidRPr="00164734">
        <w:rPr>
          <w:spacing w:val="-1"/>
        </w:rPr>
        <w:t xml:space="preserve">bekommen, was allein </w:t>
      </w:r>
      <w:r w:rsidR="0034774B" w:rsidRPr="00164734">
        <w:rPr>
          <w:spacing w:val="-1"/>
        </w:rPr>
        <w:t>durch</w:t>
      </w:r>
      <w:r w:rsidRPr="00164734">
        <w:rPr>
          <w:spacing w:val="-1"/>
        </w:rPr>
        <w:t xml:space="preserve"> Beziehungen möglich ist. MM hofft, die Bände entweder</w:t>
      </w:r>
      <w:r w:rsidRPr="00164734">
        <w:t xml:space="preserve"> </w:t>
      </w:r>
      <w:r w:rsidRPr="00164734">
        <w:rPr>
          <w:spacing w:val="-2"/>
        </w:rPr>
        <w:t>über den königlichen Buchhändler Anisson oder</w:t>
      </w:r>
      <w:r w:rsidR="0034774B" w:rsidRPr="00164734">
        <w:rPr>
          <w:spacing w:val="-2"/>
        </w:rPr>
        <w:t xml:space="preserve"> aber</w:t>
      </w:r>
      <w:r w:rsidRPr="00164734">
        <w:rPr>
          <w:spacing w:val="-2"/>
        </w:rPr>
        <w:t xml:space="preserve"> aus der </w:t>
      </w:r>
      <w:r w:rsidR="0034774B" w:rsidRPr="00164734">
        <w:rPr>
          <w:spacing w:val="-2"/>
        </w:rPr>
        <w:t>Bibliothek des Erzbischofs</w:t>
      </w:r>
      <w:r w:rsidR="0034774B" w:rsidRPr="00164734">
        <w:rPr>
          <w:spacing w:val="-4"/>
        </w:rPr>
        <w:t xml:space="preserve"> </w:t>
      </w:r>
      <w:r w:rsidR="0034774B" w:rsidRPr="00164734">
        <w:rPr>
          <w:spacing w:val="-3"/>
        </w:rPr>
        <w:t>Le Tellier</w:t>
      </w:r>
      <w:r w:rsidRPr="00164734">
        <w:rPr>
          <w:spacing w:val="-3"/>
        </w:rPr>
        <w:t xml:space="preserve"> bes</w:t>
      </w:r>
      <w:r w:rsidR="0034774B" w:rsidRPr="00164734">
        <w:rPr>
          <w:spacing w:val="-3"/>
        </w:rPr>
        <w:t>chaff</w:t>
      </w:r>
      <w:r w:rsidRPr="00164734">
        <w:rPr>
          <w:spacing w:val="-3"/>
        </w:rPr>
        <w:t>en zu können. Der Preis schwankt, zuletzt hat MM aber 100 Gulden</w:t>
      </w:r>
      <w:r w:rsidRPr="00164734">
        <w:t xml:space="preserve"> für das Werk ausgegeben, wie er seinem Rechnungsbuch entn</w:t>
      </w:r>
      <w:r w:rsidR="00E15FCC" w:rsidRPr="00164734">
        <w:t>immt</w:t>
      </w:r>
      <w:r w:rsidRPr="00164734">
        <w:t xml:space="preserve">. MM betont, </w:t>
      </w:r>
      <w:r w:rsidR="00E15FCC" w:rsidRPr="00164734">
        <w:t xml:space="preserve">dass </w:t>
      </w:r>
      <w:r w:rsidR="00E15FCC" w:rsidRPr="00164734">
        <w:rPr>
          <w:spacing w:val="-3"/>
        </w:rPr>
        <w:t xml:space="preserve">kein Buchhändler </w:t>
      </w:r>
      <w:r w:rsidRPr="00164734">
        <w:rPr>
          <w:spacing w:val="-3"/>
        </w:rPr>
        <w:t>billiger sein</w:t>
      </w:r>
      <w:r w:rsidR="00E15FCC" w:rsidRPr="00164734">
        <w:rPr>
          <w:spacing w:val="-3"/>
        </w:rPr>
        <w:t xml:space="preserve"> kann</w:t>
      </w:r>
      <w:r w:rsidRPr="00164734">
        <w:rPr>
          <w:spacing w:val="-3"/>
        </w:rPr>
        <w:t xml:space="preserve">. </w:t>
      </w:r>
      <w:r w:rsidRPr="00164734">
        <w:rPr>
          <w:spacing w:val="16"/>
        </w:rPr>
        <w:t>&lt;</w:t>
      </w:r>
      <w:r w:rsidRPr="00164734">
        <w:rPr>
          <w:spacing w:val="6"/>
        </w:rPr>
        <w:t>3</w:t>
      </w:r>
      <w:r w:rsidRPr="00164734">
        <w:t>&gt;</w:t>
      </w:r>
      <w:r w:rsidRPr="00164734">
        <w:rPr>
          <w:spacing w:val="-3"/>
        </w:rPr>
        <w:t xml:space="preserve"> MM hebt seine </w:t>
      </w:r>
      <w:r w:rsidR="000A59E9" w:rsidRPr="00164734">
        <w:rPr>
          <w:spacing w:val="-3"/>
        </w:rPr>
        <w:t>Ersparnis an Transportkosten</w:t>
      </w:r>
      <w:r w:rsidRPr="00164734">
        <w:rPr>
          <w:spacing w:val="-3"/>
        </w:rPr>
        <w:t xml:space="preserve"> </w:t>
      </w:r>
      <w:r w:rsidRPr="00164734">
        <w:rPr>
          <w:spacing w:val="1"/>
        </w:rPr>
        <w:t xml:space="preserve">hervor, die </w:t>
      </w:r>
      <w:r w:rsidR="000A59E9" w:rsidRPr="00164734">
        <w:rPr>
          <w:spacing w:val="1"/>
        </w:rPr>
        <w:t>sich aus der Benutzung der Handelsverbindung</w:t>
      </w:r>
      <w:r w:rsidRPr="00164734">
        <w:rPr>
          <w:spacing w:val="1"/>
        </w:rPr>
        <w:t xml:space="preserve"> zwischen St. Gallen und </w:t>
      </w:r>
      <w:r w:rsidRPr="00164734">
        <w:rPr>
          <w:spacing w:val="-4"/>
        </w:rPr>
        <w:t>Lyon</w:t>
      </w:r>
      <w:r w:rsidRPr="00164734">
        <w:t xml:space="preserve"> e</w:t>
      </w:r>
      <w:r w:rsidR="000A59E9" w:rsidRPr="00164734">
        <w:t>rgibt</w:t>
      </w:r>
      <w:r w:rsidRPr="00164734">
        <w:t xml:space="preserve">. </w:t>
      </w:r>
      <w:r w:rsidR="000A59E9" w:rsidRPr="00164734">
        <w:t>Von St. Gallen bis</w:t>
      </w:r>
      <w:r w:rsidRPr="00164734">
        <w:t xml:space="preserve"> Ulm </w:t>
      </w:r>
      <w:r w:rsidR="000A59E9" w:rsidRPr="00164734">
        <w:t xml:space="preserve">ist die Beförderung leicht und die Kosten gering. </w:t>
      </w:r>
      <w:r w:rsidR="000A59E9" w:rsidRPr="00164734">
        <w:rPr>
          <w:spacing w:val="-2"/>
        </w:rPr>
        <w:t>A</w:t>
      </w:r>
      <w:r w:rsidRPr="00164734">
        <w:rPr>
          <w:spacing w:val="-2"/>
        </w:rPr>
        <w:t xml:space="preserve">ls Vermittler können Felician Müller </w:t>
      </w:r>
      <w:r w:rsidR="000A59E9" w:rsidRPr="00164734">
        <w:rPr>
          <w:spacing w:val="-2"/>
        </w:rPr>
        <w:t>in</w:t>
      </w:r>
      <w:r w:rsidRPr="00164734">
        <w:rPr>
          <w:spacing w:val="-2"/>
        </w:rPr>
        <w:t xml:space="preserve"> Wiblingen und </w:t>
      </w:r>
      <w:r w:rsidR="000A59E9" w:rsidRPr="00164734">
        <w:rPr>
          <w:spacing w:val="-2"/>
        </w:rPr>
        <w:t xml:space="preserve">(der Buchhändler) </w:t>
      </w:r>
      <w:r w:rsidRPr="00164734">
        <w:rPr>
          <w:spacing w:val="-2"/>
        </w:rPr>
        <w:t>Beuerlein</w:t>
      </w:r>
      <w:r w:rsidRPr="00164734">
        <w:t xml:space="preserve"> </w:t>
      </w:r>
      <w:r w:rsidRPr="00164734">
        <w:rPr>
          <w:spacing w:val="-2"/>
          <w:szCs w:val="22"/>
        </w:rPr>
        <w:t xml:space="preserve">in Ulm dienen. </w:t>
      </w:r>
      <w:r w:rsidRPr="00164734">
        <w:rPr>
          <w:spacing w:val="10"/>
          <w:szCs w:val="22"/>
        </w:rPr>
        <w:t>&lt;4</w:t>
      </w:r>
      <w:r w:rsidRPr="00164734">
        <w:t xml:space="preserve">&gt; </w:t>
      </w:r>
      <w:r w:rsidRPr="00164734">
        <w:rPr>
          <w:spacing w:val="-2"/>
          <w:szCs w:val="22"/>
        </w:rPr>
        <w:t xml:space="preserve">BPs </w:t>
      </w:r>
      <w:r w:rsidR="000C3717" w:rsidRPr="00164734">
        <w:rPr>
          <w:spacing w:val="-2"/>
          <w:szCs w:val="22"/>
        </w:rPr>
        <w:t>anderem Anliegen</w:t>
      </w:r>
      <w:r w:rsidRPr="00164734">
        <w:rPr>
          <w:spacing w:val="-2"/>
          <w:szCs w:val="22"/>
        </w:rPr>
        <w:t xml:space="preserve"> </w:t>
      </w:r>
      <w:r w:rsidR="000C3717" w:rsidRPr="00164734">
        <w:rPr>
          <w:spacing w:val="-2"/>
          <w:szCs w:val="22"/>
        </w:rPr>
        <w:t>will MM durch die</w:t>
      </w:r>
      <w:r w:rsidRPr="00164734">
        <w:rPr>
          <w:spacing w:val="-2"/>
          <w:szCs w:val="22"/>
        </w:rPr>
        <w:t xml:space="preserve"> Fertigstellung und </w:t>
      </w:r>
      <w:r w:rsidR="000C3717" w:rsidRPr="00164734">
        <w:rPr>
          <w:spacing w:val="-2"/>
          <w:szCs w:val="22"/>
        </w:rPr>
        <w:t xml:space="preserve">die </w:t>
      </w:r>
      <w:r w:rsidRPr="00164734">
        <w:rPr>
          <w:spacing w:val="-2"/>
          <w:szCs w:val="22"/>
        </w:rPr>
        <w:t xml:space="preserve">Übersendung </w:t>
      </w:r>
      <w:r w:rsidR="000C3717" w:rsidRPr="00164734">
        <w:rPr>
          <w:spacing w:val="-2"/>
          <w:szCs w:val="22"/>
        </w:rPr>
        <w:t>s</w:t>
      </w:r>
      <w:r w:rsidRPr="00164734">
        <w:rPr>
          <w:spacing w:val="-2"/>
          <w:szCs w:val="22"/>
        </w:rPr>
        <w:t xml:space="preserve">eines Werks „De viris illustribus et scriptoribus Sanct-Gallensibus“ </w:t>
      </w:r>
      <w:r w:rsidR="000C3717" w:rsidRPr="00164734">
        <w:rPr>
          <w:spacing w:val="-2"/>
          <w:szCs w:val="22"/>
        </w:rPr>
        <w:t>nach</w:t>
      </w:r>
      <w:r w:rsidR="000C3717" w:rsidRPr="00164734">
        <w:rPr>
          <w:spacing w:val="-2"/>
          <w:szCs w:val="22"/>
        </w:rPr>
        <w:softHyphen/>
      </w:r>
      <w:r w:rsidR="000C3717" w:rsidRPr="00164734">
        <w:rPr>
          <w:spacing w:val="-3"/>
          <w:szCs w:val="22"/>
        </w:rPr>
        <w:t>kommen, sobald es die Zeit zulässt</w:t>
      </w:r>
      <w:r w:rsidRPr="00164734">
        <w:rPr>
          <w:spacing w:val="-3"/>
          <w:szCs w:val="22"/>
        </w:rPr>
        <w:t xml:space="preserve">. </w:t>
      </w:r>
      <w:r w:rsidRPr="00164734">
        <w:rPr>
          <w:spacing w:val="16"/>
          <w:szCs w:val="22"/>
        </w:rPr>
        <w:t>&lt;</w:t>
      </w:r>
      <w:r w:rsidRPr="00164734">
        <w:rPr>
          <w:spacing w:val="6"/>
          <w:szCs w:val="22"/>
        </w:rPr>
        <w:t>5</w:t>
      </w:r>
      <w:r w:rsidRPr="00164734">
        <w:t>&gt;</w:t>
      </w:r>
      <w:r w:rsidRPr="00164734">
        <w:rPr>
          <w:spacing w:val="-3"/>
          <w:szCs w:val="22"/>
        </w:rPr>
        <w:t xml:space="preserve"> </w:t>
      </w:r>
      <w:r w:rsidR="003811DF" w:rsidRPr="00164734">
        <w:rPr>
          <w:spacing w:val="-3"/>
          <w:szCs w:val="22"/>
        </w:rPr>
        <w:t xml:space="preserve">René </w:t>
      </w:r>
      <w:r w:rsidRPr="00164734">
        <w:rPr>
          <w:spacing w:val="-3"/>
          <w:szCs w:val="22"/>
        </w:rPr>
        <w:t xml:space="preserve">Massuet, dem Nachfolger Mabillons, hat </w:t>
      </w:r>
      <w:r w:rsidRPr="00164734">
        <w:rPr>
          <w:spacing w:val="-2"/>
          <w:szCs w:val="22"/>
        </w:rPr>
        <w:t xml:space="preserve">MM </w:t>
      </w:r>
      <w:r w:rsidR="003811DF" w:rsidRPr="00164734">
        <w:rPr>
          <w:spacing w:val="-2"/>
          <w:szCs w:val="22"/>
        </w:rPr>
        <w:t>schon</w:t>
      </w:r>
      <w:r w:rsidRPr="00164734">
        <w:rPr>
          <w:spacing w:val="-2"/>
          <w:szCs w:val="22"/>
        </w:rPr>
        <w:t xml:space="preserve"> mehrfach Material für die „Annales OSB“ geliefert. Nun hat er eine </w:t>
      </w:r>
      <w:r w:rsidR="003811DF" w:rsidRPr="00164734">
        <w:rPr>
          <w:spacing w:val="-2"/>
          <w:szCs w:val="22"/>
        </w:rPr>
        <w:t>Schrif</w:t>
      </w:r>
      <w:r w:rsidRPr="00164734">
        <w:rPr>
          <w:spacing w:val="-2"/>
          <w:szCs w:val="22"/>
        </w:rPr>
        <w:t>t</w:t>
      </w:r>
      <w:r w:rsidRPr="00164734">
        <w:t xml:space="preserve"> </w:t>
      </w:r>
      <w:r w:rsidRPr="00164734">
        <w:rPr>
          <w:spacing w:val="-4"/>
          <w:szCs w:val="22"/>
        </w:rPr>
        <w:t xml:space="preserve">„De viris illustribus Augiae Divitis“ aus St. Galler und Reichenauer </w:t>
      </w:r>
      <w:r w:rsidR="003811DF" w:rsidRPr="00164734">
        <w:rPr>
          <w:spacing w:val="-4"/>
          <w:szCs w:val="22"/>
        </w:rPr>
        <w:t>Quell</w:t>
      </w:r>
      <w:r w:rsidRPr="00164734">
        <w:rPr>
          <w:spacing w:val="-4"/>
          <w:szCs w:val="22"/>
        </w:rPr>
        <w:t>en zusammen</w:t>
      </w:r>
      <w:r w:rsidR="003811DF" w:rsidRPr="00164734">
        <w:rPr>
          <w:spacing w:val="-4"/>
          <w:szCs w:val="22"/>
        </w:rPr>
        <w:softHyphen/>
      </w:r>
      <w:r w:rsidRPr="00164734">
        <w:rPr>
          <w:spacing w:val="-1"/>
          <w:szCs w:val="22"/>
        </w:rPr>
        <w:t>ge</w:t>
      </w:r>
      <w:r w:rsidR="003811DF" w:rsidRPr="00164734">
        <w:rPr>
          <w:spacing w:val="-1"/>
          <w:szCs w:val="22"/>
        </w:rPr>
        <w:t>stellt</w:t>
      </w:r>
      <w:r w:rsidRPr="00164734">
        <w:rPr>
          <w:spacing w:val="-1"/>
          <w:szCs w:val="22"/>
        </w:rPr>
        <w:t xml:space="preserve"> und nach Paris gesendet. Sobald Massuet den Traktat zurücks</w:t>
      </w:r>
      <w:r w:rsidR="003811DF" w:rsidRPr="00164734">
        <w:rPr>
          <w:spacing w:val="-1"/>
          <w:szCs w:val="22"/>
        </w:rPr>
        <w:t>chick</w:t>
      </w:r>
      <w:r w:rsidRPr="00164734">
        <w:rPr>
          <w:spacing w:val="-1"/>
          <w:szCs w:val="22"/>
        </w:rPr>
        <w:t>t, will MM</w:t>
      </w:r>
      <w:r w:rsidRPr="00164734">
        <w:t xml:space="preserve"> </w:t>
      </w:r>
      <w:r w:rsidRPr="00164734">
        <w:rPr>
          <w:spacing w:val="-1"/>
          <w:szCs w:val="22"/>
        </w:rPr>
        <w:t xml:space="preserve">ihn nach Melk weitersenden. </w:t>
      </w:r>
      <w:r w:rsidRPr="00164734">
        <w:rPr>
          <w:spacing w:val="10"/>
          <w:szCs w:val="22"/>
        </w:rPr>
        <w:t>&lt;6</w:t>
      </w:r>
      <w:r w:rsidRPr="00164734">
        <w:t>&gt;</w:t>
      </w:r>
      <w:r w:rsidRPr="00164734">
        <w:rPr>
          <w:spacing w:val="-1"/>
          <w:szCs w:val="22"/>
        </w:rPr>
        <w:t xml:space="preserve"> MM weist auf die Bedeutung </w:t>
      </w:r>
      <w:r w:rsidR="00497EE4" w:rsidRPr="00164734">
        <w:rPr>
          <w:spacing w:val="-1"/>
          <w:szCs w:val="22"/>
        </w:rPr>
        <w:t xml:space="preserve">der </w:t>
      </w:r>
      <w:r w:rsidRPr="00164734">
        <w:rPr>
          <w:spacing w:val="-1"/>
          <w:szCs w:val="22"/>
        </w:rPr>
        <w:t>benediktinische</w:t>
      </w:r>
      <w:r w:rsidR="00497EE4" w:rsidRPr="00164734">
        <w:rPr>
          <w:spacing w:val="-1"/>
          <w:szCs w:val="22"/>
        </w:rPr>
        <w:t>n</w:t>
      </w:r>
      <w:r w:rsidRPr="00164734">
        <w:rPr>
          <w:spacing w:val="-1"/>
          <w:szCs w:val="22"/>
        </w:rPr>
        <w:t xml:space="preserve"> </w:t>
      </w:r>
      <w:r w:rsidRPr="00164734">
        <w:rPr>
          <w:spacing w:val="-3"/>
          <w:szCs w:val="22"/>
        </w:rPr>
        <w:t>Schriftsteller in Spanien und England hin und empfiehlt das „Monasticon Anglicanum“</w:t>
      </w:r>
      <w:r w:rsidRPr="00164734">
        <w:t xml:space="preserve"> </w:t>
      </w:r>
      <w:r w:rsidRPr="00164734">
        <w:rPr>
          <w:spacing w:val="-4"/>
          <w:szCs w:val="22"/>
        </w:rPr>
        <w:t xml:space="preserve">von Dugdale und Dodsworth. </w:t>
      </w:r>
      <w:r w:rsidR="00497EE4" w:rsidRPr="00164734">
        <w:rPr>
          <w:spacing w:val="-4"/>
          <w:szCs w:val="22"/>
        </w:rPr>
        <w:t>Auch</w:t>
      </w:r>
      <w:r w:rsidRPr="00164734">
        <w:rPr>
          <w:spacing w:val="-4"/>
          <w:szCs w:val="22"/>
        </w:rPr>
        <w:t xml:space="preserve"> verweist er auf Schriftstellerkataloge von Frankreich,</w:t>
      </w:r>
      <w:r w:rsidRPr="00164734">
        <w:t xml:space="preserve"> </w:t>
      </w:r>
      <w:r w:rsidRPr="00164734">
        <w:rPr>
          <w:spacing w:val="-1"/>
          <w:szCs w:val="22"/>
        </w:rPr>
        <w:t>Spanien und Italien und bedauert die große räumliche Distanz zu BP. MM fragt, ob</w:t>
      </w:r>
      <w:r w:rsidRPr="00164734">
        <w:t xml:space="preserve"> </w:t>
      </w:r>
      <w:r w:rsidRPr="00164734">
        <w:rPr>
          <w:spacing w:val="-2"/>
          <w:szCs w:val="22"/>
        </w:rPr>
        <w:t xml:space="preserve">BP in </w:t>
      </w:r>
      <w:r w:rsidR="00497EE4" w:rsidRPr="00164734">
        <w:rPr>
          <w:spacing w:val="-2"/>
          <w:szCs w:val="22"/>
        </w:rPr>
        <w:t>seinem Werk (</w:t>
      </w:r>
      <w:r w:rsidRPr="00164734">
        <w:rPr>
          <w:spacing w:val="-2"/>
          <w:szCs w:val="22"/>
        </w:rPr>
        <w:t>„Bibliotheca Benedictina“</w:t>
      </w:r>
      <w:r w:rsidR="00497EE4" w:rsidRPr="00164734">
        <w:rPr>
          <w:spacing w:val="-2"/>
          <w:szCs w:val="22"/>
        </w:rPr>
        <w:t>)</w:t>
      </w:r>
      <w:r w:rsidRPr="00164734">
        <w:rPr>
          <w:spacing w:val="-2"/>
          <w:szCs w:val="22"/>
        </w:rPr>
        <w:t xml:space="preserve"> alle benediktinischen Schriftsteller </w:t>
      </w:r>
      <w:r w:rsidR="0004351E" w:rsidRPr="00164734">
        <w:rPr>
          <w:spacing w:val="-2"/>
          <w:szCs w:val="22"/>
        </w:rPr>
        <w:t>ins</w:t>
      </w:r>
      <w:r w:rsidR="0004351E" w:rsidRPr="00164734">
        <w:rPr>
          <w:spacing w:val="-2"/>
          <w:szCs w:val="22"/>
        </w:rPr>
        <w:softHyphen/>
        <w:t xml:space="preserve">gemein </w:t>
      </w:r>
      <w:r w:rsidRPr="00164734">
        <w:rPr>
          <w:spacing w:val="-2"/>
          <w:szCs w:val="22"/>
        </w:rPr>
        <w:t>berücksichtigen will oder bloß jene einer Nation, etwa Deutschlands, und bittet</w:t>
      </w:r>
      <w:r w:rsidRPr="00164734">
        <w:t xml:space="preserve"> </w:t>
      </w:r>
      <w:r w:rsidRPr="00164734">
        <w:rPr>
          <w:szCs w:val="22"/>
        </w:rPr>
        <w:t xml:space="preserve">um eine </w:t>
      </w:r>
      <w:r w:rsidR="0004351E" w:rsidRPr="00164734">
        <w:rPr>
          <w:szCs w:val="22"/>
        </w:rPr>
        <w:t>kurze B</w:t>
      </w:r>
      <w:r w:rsidRPr="00164734">
        <w:rPr>
          <w:szCs w:val="22"/>
        </w:rPr>
        <w:t xml:space="preserve">eschreibung des </w:t>
      </w:r>
      <w:r w:rsidR="0004351E" w:rsidRPr="00164734">
        <w:rPr>
          <w:szCs w:val="22"/>
        </w:rPr>
        <w:t>Vorhaben</w:t>
      </w:r>
      <w:r w:rsidRPr="00164734">
        <w:rPr>
          <w:szCs w:val="22"/>
        </w:rPr>
        <w:t xml:space="preserve">s. Schließlich erwidert MM BPs </w:t>
      </w:r>
      <w:r w:rsidR="0004351E" w:rsidRPr="00164734">
        <w:rPr>
          <w:szCs w:val="22"/>
        </w:rPr>
        <w:t>W</w:t>
      </w:r>
      <w:r w:rsidRPr="00164734">
        <w:rPr>
          <w:szCs w:val="22"/>
        </w:rPr>
        <w:t>ünsche</w:t>
      </w:r>
      <w:r w:rsidR="0004351E" w:rsidRPr="00164734">
        <w:t xml:space="preserve"> </w:t>
      </w:r>
      <w:r w:rsidR="0004351E" w:rsidRPr="00164734">
        <w:rPr>
          <w:spacing w:val="-4"/>
          <w:szCs w:val="22"/>
        </w:rPr>
        <w:t>zum</w:t>
      </w:r>
      <w:r w:rsidR="0004351E" w:rsidRPr="00164734">
        <w:rPr>
          <w:spacing w:val="-6"/>
          <w:szCs w:val="22"/>
        </w:rPr>
        <w:t xml:space="preserve"> </w:t>
      </w:r>
      <w:r w:rsidR="00724A48" w:rsidRPr="00164734">
        <w:rPr>
          <w:spacing w:val="-4"/>
          <w:szCs w:val="22"/>
        </w:rPr>
        <w:t>N</w:t>
      </w:r>
      <w:r w:rsidR="0004351E" w:rsidRPr="00164734">
        <w:rPr>
          <w:spacing w:val="-4"/>
          <w:szCs w:val="22"/>
        </w:rPr>
        <w:t>euen</w:t>
      </w:r>
      <w:r w:rsidR="0004351E" w:rsidRPr="00164734">
        <w:rPr>
          <w:spacing w:val="-6"/>
          <w:szCs w:val="22"/>
        </w:rPr>
        <w:t xml:space="preserve"> </w:t>
      </w:r>
      <w:r w:rsidR="0004351E" w:rsidRPr="00164734">
        <w:rPr>
          <w:spacing w:val="-4"/>
          <w:szCs w:val="22"/>
        </w:rPr>
        <w:t>Jahr</w:t>
      </w:r>
      <w:r w:rsidRPr="00164734">
        <w:rPr>
          <w:spacing w:val="-4"/>
          <w:szCs w:val="22"/>
        </w:rPr>
        <w:t>.</w:t>
      </w:r>
      <w:r w:rsidRPr="00164734">
        <w:rPr>
          <w:spacing w:val="-6"/>
          <w:szCs w:val="22"/>
        </w:rPr>
        <w:t xml:space="preserve"> </w:t>
      </w:r>
      <w:r w:rsidRPr="00164734">
        <w:rPr>
          <w:spacing w:val="10"/>
          <w:szCs w:val="22"/>
        </w:rPr>
        <w:t>&lt;7</w:t>
      </w:r>
      <w:r w:rsidRPr="00164734">
        <w:t>&gt;</w:t>
      </w:r>
      <w:r w:rsidRPr="00164734">
        <w:rPr>
          <w:spacing w:val="-6"/>
          <w:szCs w:val="22"/>
        </w:rPr>
        <w:t xml:space="preserve"> </w:t>
      </w:r>
      <w:r w:rsidRPr="00164734">
        <w:rPr>
          <w:spacing w:val="-4"/>
          <w:szCs w:val="22"/>
        </w:rPr>
        <w:t>I</w:t>
      </w:r>
      <w:r w:rsidR="0004351E" w:rsidRPr="00164734">
        <w:rPr>
          <w:spacing w:val="-4"/>
          <w:szCs w:val="22"/>
        </w:rPr>
        <w:t>n</w:t>
      </w:r>
      <w:r w:rsidR="0004351E" w:rsidRPr="00164734">
        <w:rPr>
          <w:spacing w:val="-6"/>
          <w:szCs w:val="22"/>
        </w:rPr>
        <w:t xml:space="preserve"> </w:t>
      </w:r>
      <w:r w:rsidR="0004351E" w:rsidRPr="00164734">
        <w:rPr>
          <w:spacing w:val="-4"/>
          <w:szCs w:val="22"/>
        </w:rPr>
        <w:t>eine</w:t>
      </w:r>
      <w:r w:rsidRPr="00164734">
        <w:rPr>
          <w:spacing w:val="-4"/>
          <w:szCs w:val="22"/>
        </w:rPr>
        <w:t>m</w:t>
      </w:r>
      <w:r w:rsidRPr="00164734">
        <w:rPr>
          <w:spacing w:val="-6"/>
          <w:szCs w:val="22"/>
        </w:rPr>
        <w:t xml:space="preserve"> </w:t>
      </w:r>
      <w:r w:rsidRPr="00164734">
        <w:rPr>
          <w:spacing w:val="-4"/>
          <w:szCs w:val="22"/>
        </w:rPr>
        <w:t>Postskriptum</w:t>
      </w:r>
      <w:r w:rsidRPr="00164734">
        <w:rPr>
          <w:spacing w:val="-6"/>
          <w:szCs w:val="22"/>
        </w:rPr>
        <w:t xml:space="preserve"> </w:t>
      </w:r>
      <w:r w:rsidRPr="00164734">
        <w:rPr>
          <w:spacing w:val="-4"/>
          <w:szCs w:val="22"/>
        </w:rPr>
        <w:t>bewirbt</w:t>
      </w:r>
      <w:r w:rsidRPr="00164734">
        <w:rPr>
          <w:spacing w:val="-6"/>
          <w:szCs w:val="22"/>
        </w:rPr>
        <w:t xml:space="preserve"> </w:t>
      </w:r>
      <w:r w:rsidRPr="00164734">
        <w:rPr>
          <w:spacing w:val="-4"/>
          <w:szCs w:val="22"/>
        </w:rPr>
        <w:t>MM</w:t>
      </w:r>
      <w:r w:rsidRPr="00164734">
        <w:rPr>
          <w:spacing w:val="-6"/>
          <w:szCs w:val="22"/>
        </w:rPr>
        <w:t xml:space="preserve"> </w:t>
      </w:r>
      <w:r w:rsidRPr="00164734">
        <w:rPr>
          <w:spacing w:val="-4"/>
          <w:szCs w:val="22"/>
        </w:rPr>
        <w:t>die</w:t>
      </w:r>
      <w:r w:rsidRPr="00164734">
        <w:rPr>
          <w:spacing w:val="-6"/>
          <w:szCs w:val="22"/>
        </w:rPr>
        <w:t xml:space="preserve"> </w:t>
      </w:r>
      <w:r w:rsidRPr="00164734">
        <w:rPr>
          <w:spacing w:val="-4"/>
          <w:szCs w:val="22"/>
        </w:rPr>
        <w:t>in</w:t>
      </w:r>
      <w:r w:rsidRPr="00164734">
        <w:rPr>
          <w:spacing w:val="-6"/>
          <w:szCs w:val="22"/>
        </w:rPr>
        <w:t xml:space="preserve"> </w:t>
      </w:r>
      <w:r w:rsidRPr="00164734">
        <w:rPr>
          <w:spacing w:val="-4"/>
          <w:szCs w:val="22"/>
        </w:rPr>
        <w:t>St.</w:t>
      </w:r>
      <w:r w:rsidRPr="00164734">
        <w:rPr>
          <w:spacing w:val="-6"/>
          <w:szCs w:val="22"/>
        </w:rPr>
        <w:t xml:space="preserve"> </w:t>
      </w:r>
      <w:r w:rsidRPr="00164734">
        <w:rPr>
          <w:spacing w:val="-4"/>
          <w:szCs w:val="22"/>
        </w:rPr>
        <w:t>Gallen</w:t>
      </w:r>
      <w:r w:rsidRPr="00164734">
        <w:rPr>
          <w:spacing w:val="-6"/>
          <w:szCs w:val="22"/>
        </w:rPr>
        <w:t xml:space="preserve"> </w:t>
      </w:r>
      <w:r w:rsidRPr="00164734">
        <w:rPr>
          <w:spacing w:val="-4"/>
          <w:szCs w:val="22"/>
        </w:rPr>
        <w:t xml:space="preserve">gedruckten </w:t>
      </w:r>
      <w:r w:rsidRPr="00164734">
        <w:rPr>
          <w:spacing w:val="-2"/>
          <w:szCs w:val="22"/>
        </w:rPr>
        <w:t>„Annales Hirsaugienses“ des Trithemius und seine eigene „Idea congregationis Helveto-</w:t>
      </w:r>
      <w:r w:rsidRPr="00164734">
        <w:t xml:space="preserve">Benedictinae“, die er gerne in Österreichs Klöstern verbreitet wissen würde. Er bietet </w:t>
      </w:r>
      <w:r w:rsidRPr="00164734">
        <w:rPr>
          <w:spacing w:val="-2"/>
          <w:szCs w:val="22"/>
        </w:rPr>
        <w:t>ge</w:t>
      </w:r>
      <w:r w:rsidR="00883078" w:rsidRPr="00164734">
        <w:rPr>
          <w:spacing w:val="-2"/>
          <w:szCs w:val="22"/>
        </w:rPr>
        <w:t>mäßig</w:t>
      </w:r>
      <w:r w:rsidRPr="00164734">
        <w:rPr>
          <w:spacing w:val="-2"/>
          <w:szCs w:val="22"/>
        </w:rPr>
        <w:t>te Preise an und schickt ein Exemplar der „Idea“ als Geschenk, zusammen mit</w:t>
      </w:r>
      <w:r w:rsidRPr="00164734">
        <w:t xml:space="preserve"> </w:t>
      </w:r>
      <w:r w:rsidRPr="00164734">
        <w:rPr>
          <w:spacing w:val="-1"/>
          <w:szCs w:val="22"/>
        </w:rPr>
        <w:t xml:space="preserve">seiner jüngst gedruckten Predigt </w:t>
      </w:r>
      <w:r w:rsidR="00883078" w:rsidRPr="00164734">
        <w:rPr>
          <w:spacing w:val="-1"/>
          <w:szCs w:val="22"/>
        </w:rPr>
        <w:t>(</w:t>
      </w:r>
      <w:r w:rsidRPr="00164734">
        <w:rPr>
          <w:spacing w:val="-1"/>
          <w:szCs w:val="22"/>
        </w:rPr>
        <w:t>„Coelum novum et terram novam“</w:t>
      </w:r>
      <w:r w:rsidR="00883078" w:rsidRPr="00164734">
        <w:rPr>
          <w:spacing w:val="-1"/>
          <w:szCs w:val="22"/>
        </w:rPr>
        <w:t>)</w:t>
      </w:r>
      <w:r w:rsidRPr="00164734">
        <w:rPr>
          <w:spacing w:val="-1"/>
          <w:szCs w:val="22"/>
        </w:rPr>
        <w:t>. MM bittet sich</w:t>
      </w:r>
      <w:r w:rsidRPr="00164734">
        <w:t xml:space="preserve"> </w:t>
      </w:r>
      <w:r w:rsidRPr="00164734">
        <w:rPr>
          <w:spacing w:val="1"/>
          <w:szCs w:val="22"/>
        </w:rPr>
        <w:t xml:space="preserve">aus, </w:t>
      </w:r>
      <w:r w:rsidR="00883078" w:rsidRPr="00164734">
        <w:rPr>
          <w:spacing w:val="1"/>
          <w:szCs w:val="22"/>
        </w:rPr>
        <w:t>auch seinerseit</w:t>
      </w:r>
      <w:r w:rsidRPr="00164734">
        <w:rPr>
          <w:spacing w:val="1"/>
          <w:szCs w:val="22"/>
        </w:rPr>
        <w:t>s über Neuigkeiten informiert zu werden.</w:t>
      </w:r>
      <w:r w:rsidRPr="00164734">
        <w:t xml:space="preserve"> </w:t>
      </w:r>
      <w:r w:rsidRPr="00164734">
        <w:rPr>
          <w:spacing w:val="10"/>
          <w:szCs w:val="22"/>
        </w:rPr>
        <w:t>&lt;8</w:t>
      </w:r>
      <w:r w:rsidRPr="00164734">
        <w:t>&gt;</w:t>
      </w:r>
      <w:r w:rsidRPr="00164734">
        <w:rPr>
          <w:spacing w:val="1"/>
          <w:szCs w:val="22"/>
        </w:rPr>
        <w:t xml:space="preserve"> I</w:t>
      </w:r>
      <w:r w:rsidR="00883078" w:rsidRPr="00164734">
        <w:rPr>
          <w:spacing w:val="1"/>
          <w:szCs w:val="22"/>
        </w:rPr>
        <w:t>n eine</w:t>
      </w:r>
      <w:r w:rsidRPr="00164734">
        <w:rPr>
          <w:spacing w:val="1"/>
          <w:szCs w:val="22"/>
        </w:rPr>
        <w:t>m zweiten</w:t>
      </w:r>
      <w:r w:rsidRPr="00164734">
        <w:t xml:space="preserve"> </w:t>
      </w:r>
      <w:r w:rsidRPr="00164734">
        <w:rPr>
          <w:spacing w:val="-1"/>
          <w:szCs w:val="22"/>
        </w:rPr>
        <w:t xml:space="preserve">Postskriptum lässt er Anselm Schramb in Wien grüßen und erbittet sich auch von </w:t>
      </w:r>
      <w:r w:rsidR="00883078" w:rsidRPr="00164734">
        <w:rPr>
          <w:spacing w:val="-1"/>
          <w:szCs w:val="22"/>
        </w:rPr>
        <w:t>ih</w:t>
      </w:r>
      <w:r w:rsidRPr="00164734">
        <w:rPr>
          <w:spacing w:val="-1"/>
          <w:szCs w:val="22"/>
        </w:rPr>
        <w:t>m</w:t>
      </w:r>
      <w:r w:rsidRPr="00164734">
        <w:t xml:space="preserve"> Nachrichten.</w:t>
      </w:r>
    </w:p>
    <w:p w:rsidR="00232778" w:rsidRPr="00164734" w:rsidRDefault="00232778" w:rsidP="00232778">
      <w:pPr>
        <w:pStyle w:val="EditionEditorischeNotiz"/>
      </w:pPr>
      <w:r w:rsidRPr="00164734">
        <w:t>Überlieferung: II, 97r–98v.</w:t>
      </w:r>
    </w:p>
    <w:p w:rsidR="00232778" w:rsidRPr="00164734" w:rsidRDefault="00232778" w:rsidP="00232778">
      <w:pPr>
        <w:pStyle w:val="EditionEditorischeNotiz"/>
        <w:rPr>
          <w:spacing w:val="-2"/>
        </w:rPr>
      </w:pPr>
      <w:r w:rsidRPr="00164734">
        <w:rPr>
          <w:spacing w:val="-2"/>
        </w:rPr>
        <w:t>Literatur: Schönhofer, Pez 19; Stockinger, Fidelis 355, 357f., 370, 378, 380, 383, 389, 394.</w:t>
      </w:r>
    </w:p>
    <w:p w:rsidR="00232778" w:rsidRPr="00164734" w:rsidRDefault="00232778" w:rsidP="00232778">
      <w:pPr>
        <w:pStyle w:val="EditionEditorischeNotiz"/>
      </w:pPr>
      <w:r w:rsidRPr="00164734">
        <w:t>Bezüge: 199. 208. Erwähnt 199. Erwähnt in 209</w:t>
      </w:r>
      <w:r w:rsidR="00884DEA" w:rsidRPr="00164734">
        <w:t>, 230</w:t>
      </w:r>
      <w:r w:rsidRPr="00164734">
        <w:t>.</w:t>
      </w:r>
    </w:p>
    <w:p w:rsidR="00232778" w:rsidRPr="00164734" w:rsidRDefault="00232778" w:rsidP="00232778">
      <w:pPr>
        <w:pStyle w:val="EditionEditorischeNotiz"/>
      </w:pPr>
      <w:r w:rsidRPr="00164734">
        <w:t xml:space="preserve">Nummerierung: </w:t>
      </w:r>
      <w:r w:rsidRPr="00164734">
        <w:rPr>
          <w:i w:val="0"/>
          <w:iCs/>
        </w:rPr>
        <w:t>VII</w:t>
      </w:r>
      <w:r w:rsidRPr="00164734">
        <w:t>.</w:t>
      </w:r>
    </w:p>
    <w:p w:rsidR="00232778" w:rsidRPr="00164734" w:rsidRDefault="00232778" w:rsidP="00E15FCC">
      <w:pPr>
        <w:pStyle w:val="EditionEditorischeNotiz"/>
        <w:spacing w:after="80"/>
      </w:pPr>
      <w:r w:rsidRPr="00164734">
        <w:t xml:space="preserve">Ordnungsvermerk: </w:t>
      </w:r>
      <w:r w:rsidRPr="00164734">
        <w:rPr>
          <w:i w:val="0"/>
          <w:iCs/>
        </w:rPr>
        <w:t>219</w:t>
      </w:r>
      <w:r w:rsidRPr="00164734">
        <w:t xml:space="preserve"> (korrigiert aus </w:t>
      </w:r>
      <w:r w:rsidRPr="00164734">
        <w:rPr>
          <w:i w:val="0"/>
          <w:iCs/>
        </w:rPr>
        <w:t>18</w:t>
      </w:r>
      <w:r w:rsidRPr="00164734">
        <w:t>).</w:t>
      </w:r>
    </w:p>
    <w:p w:rsidR="00232778" w:rsidRPr="00164734" w:rsidRDefault="00232778" w:rsidP="00232778">
      <w:pPr>
        <w:pStyle w:val="EditionEditionstext"/>
      </w:pPr>
      <w:r w:rsidRPr="00164734">
        <w:rPr>
          <w:spacing w:val="4"/>
        </w:rPr>
        <w:t>[</w:t>
      </w:r>
      <w:r w:rsidRPr="00164734">
        <w:rPr>
          <w:i/>
        </w:rPr>
        <w:t>1</w:t>
      </w:r>
      <w:r w:rsidRPr="00164734">
        <w:rPr>
          <w:i/>
          <w:spacing w:val="16"/>
        </w:rPr>
        <w:t>r</w:t>
      </w:r>
      <w:r w:rsidRPr="00164734">
        <w:t>]</w:t>
      </w:r>
      <w:r w:rsidRPr="00164734">
        <w:rPr>
          <w:spacing w:val="30"/>
          <w:szCs w:val="22"/>
        </w:rPr>
        <w:t xml:space="preserve"> Ex </w:t>
      </w:r>
      <w:r w:rsidRPr="00164734">
        <w:rPr>
          <w:szCs w:val="22"/>
        </w:rPr>
        <w:t>S</w:t>
      </w:r>
      <w:r w:rsidRPr="00164734">
        <w:rPr>
          <w:spacing w:val="30"/>
          <w:szCs w:val="22"/>
        </w:rPr>
        <w:t>. Gall</w:t>
      </w:r>
      <w:r w:rsidRPr="00164734">
        <w:rPr>
          <w:szCs w:val="22"/>
        </w:rPr>
        <w:t>o</w:t>
      </w:r>
      <w:r w:rsidRPr="00164734">
        <w:rPr>
          <w:spacing w:val="30"/>
          <w:szCs w:val="22"/>
        </w:rPr>
        <w:t>. 1712 die 1</w:t>
      </w:r>
      <w:r w:rsidRPr="00164734">
        <w:rPr>
          <w:szCs w:val="22"/>
        </w:rPr>
        <w:t>6</w:t>
      </w:r>
      <w:r w:rsidRPr="00164734">
        <w:rPr>
          <w:spacing w:val="30"/>
          <w:szCs w:val="22"/>
        </w:rPr>
        <w:t>. Januari</w:t>
      </w:r>
      <w:r w:rsidRPr="00164734">
        <w:rPr>
          <w:szCs w:val="22"/>
        </w:rPr>
        <w:t>i</w:t>
      </w:r>
      <w:r w:rsidRPr="00164734">
        <w:rPr>
          <w:spacing w:val="30"/>
          <w:szCs w:val="22"/>
        </w:rPr>
        <w:t>.</w:t>
      </w:r>
    </w:p>
    <w:p w:rsidR="00232778" w:rsidRPr="00164734" w:rsidRDefault="00232778" w:rsidP="00232778">
      <w:pPr>
        <w:pStyle w:val="EditionEditionstext"/>
      </w:pPr>
      <w:r w:rsidRPr="00164734">
        <w:rPr>
          <w:spacing w:val="-4"/>
        </w:rPr>
        <w:t>Admodum</w:t>
      </w:r>
      <w:r w:rsidRPr="00164734">
        <w:rPr>
          <w:spacing w:val="-6"/>
        </w:rPr>
        <w:t xml:space="preserve"> </w:t>
      </w:r>
      <w:r w:rsidRPr="00164734">
        <w:rPr>
          <w:spacing w:val="-4"/>
        </w:rPr>
        <w:t>reverende</w:t>
      </w:r>
      <w:r w:rsidRPr="00164734">
        <w:rPr>
          <w:spacing w:val="-6"/>
        </w:rPr>
        <w:t xml:space="preserve"> </w:t>
      </w:r>
      <w:r w:rsidRPr="00164734">
        <w:rPr>
          <w:spacing w:val="-4"/>
        </w:rPr>
        <w:t>religiosissime</w:t>
      </w:r>
      <w:r w:rsidRPr="00164734">
        <w:rPr>
          <w:spacing w:val="-6"/>
        </w:rPr>
        <w:t xml:space="preserve"> </w:t>
      </w:r>
      <w:r w:rsidRPr="00164734">
        <w:rPr>
          <w:spacing w:val="-4"/>
        </w:rPr>
        <w:t>ac</w:t>
      </w:r>
      <w:r w:rsidRPr="00164734">
        <w:rPr>
          <w:spacing w:val="-6"/>
        </w:rPr>
        <w:t xml:space="preserve"> </w:t>
      </w:r>
      <w:r w:rsidRPr="00164734">
        <w:rPr>
          <w:spacing w:val="-4"/>
        </w:rPr>
        <w:t>clarissime</w:t>
      </w:r>
      <w:r w:rsidRPr="00164734">
        <w:rPr>
          <w:spacing w:val="-6"/>
        </w:rPr>
        <w:t xml:space="preserve"> </w:t>
      </w:r>
      <w:r w:rsidRPr="00164734">
        <w:rPr>
          <w:spacing w:val="-4"/>
        </w:rPr>
        <w:t>domine</w:t>
      </w:r>
      <w:r w:rsidRPr="00164734">
        <w:rPr>
          <w:spacing w:val="-6"/>
        </w:rPr>
        <w:t xml:space="preserve"> </w:t>
      </w:r>
      <w:r w:rsidRPr="00164734">
        <w:rPr>
          <w:spacing w:val="-4"/>
        </w:rPr>
        <w:t>in</w:t>
      </w:r>
      <w:r w:rsidRPr="00164734">
        <w:rPr>
          <w:spacing w:val="-6"/>
        </w:rPr>
        <w:t xml:space="preserve"> </w:t>
      </w:r>
      <w:r w:rsidRPr="00164734">
        <w:rPr>
          <w:spacing w:val="-4"/>
        </w:rPr>
        <w:t>Christo</w:t>
      </w:r>
      <w:r w:rsidRPr="00164734">
        <w:rPr>
          <w:spacing w:val="-6"/>
        </w:rPr>
        <w:t xml:space="preserve"> </w:t>
      </w:r>
      <w:r w:rsidRPr="00164734">
        <w:rPr>
          <w:spacing w:val="-4"/>
        </w:rPr>
        <w:t>pater</w:t>
      </w:r>
      <w:r w:rsidRPr="00164734">
        <w:rPr>
          <w:spacing w:val="-6"/>
        </w:rPr>
        <w:t xml:space="preserve"> </w:t>
      </w:r>
      <w:r w:rsidRPr="00164734">
        <w:rPr>
          <w:spacing w:val="-4"/>
        </w:rPr>
        <w:t>ac</w:t>
      </w:r>
      <w:r w:rsidRPr="00164734">
        <w:rPr>
          <w:spacing w:val="-6"/>
        </w:rPr>
        <w:t xml:space="preserve"> </w:t>
      </w:r>
      <w:r w:rsidRPr="00164734">
        <w:rPr>
          <w:spacing w:val="-4"/>
        </w:rPr>
        <w:t>domine</w:t>
      </w:r>
      <w:r w:rsidRPr="00164734">
        <w:t xml:space="preserve"> amice et confrater colendissime.</w:t>
      </w:r>
    </w:p>
    <w:p w:rsidR="00232778" w:rsidRPr="00164734" w:rsidRDefault="00232778" w:rsidP="00E4653C">
      <w:pPr>
        <w:pStyle w:val="EditionEditionstext"/>
      </w:pPr>
      <w:r w:rsidRPr="00164734">
        <w:rPr>
          <w:i/>
          <w:iCs/>
        </w:rPr>
        <w:t>&lt;1&gt;</w:t>
      </w:r>
      <w:r w:rsidRPr="00164734">
        <w:t xml:space="preserve"> Humanissimas iuxta ac gratissimas admodum reverendae dominationis suae </w:t>
      </w:r>
      <w:r w:rsidRPr="00164734">
        <w:rPr>
          <w:spacing w:val="-4"/>
        </w:rPr>
        <w:t>sub 31. Decembris ad me datas nudiustertius modo accepi, e quibus non sine grandi</w:t>
      </w:r>
      <w:r w:rsidRPr="00164734">
        <w:t xml:space="preserve"> </w:t>
      </w:r>
      <w:r w:rsidRPr="00164734">
        <w:rPr>
          <w:spacing w:val="-4"/>
        </w:rPr>
        <w:t>gaudio legi amicum meum in paucis colendissimum etiamnum post tantam tempo</w:t>
      </w:r>
      <w:r w:rsidRPr="00164734">
        <w:rPr>
          <w:spacing w:val="-4"/>
        </w:rPr>
        <w:softHyphen/>
      </w:r>
      <w:r w:rsidRPr="00164734">
        <w:rPr>
          <w:spacing w:val="-2"/>
        </w:rPr>
        <w:t>ris intercapedinem mei memorem vivere et opera mea uti velle; quo gratius aliquid</w:t>
      </w:r>
      <w:r w:rsidRPr="00164734">
        <w:t xml:space="preserve"> </w:t>
      </w:r>
      <w:r w:rsidRPr="00164734">
        <w:rPr>
          <w:spacing w:val="2"/>
        </w:rPr>
        <w:t>mihi accidere potuisset nihil. Certe uti iam olim non una et oris et operis con</w:t>
      </w:r>
      <w:r w:rsidRPr="00164734">
        <w:rPr>
          <w:spacing w:val="2"/>
        </w:rPr>
        <w:softHyphen/>
      </w:r>
      <w:r w:rsidRPr="00164734">
        <w:t xml:space="preserve">testatione me totum obsequiis admodum reverendae paternitatis suae devovi, ita </w:t>
      </w:r>
      <w:r w:rsidRPr="00164734">
        <w:rPr>
          <w:spacing w:val="-3"/>
        </w:rPr>
        <w:t>etiamnum mihi domique</w:t>
      </w:r>
      <w:r w:rsidR="00F4289D" w:rsidRPr="00164734">
        <w:rPr>
          <w:spacing w:val="-4"/>
        </w:rPr>
        <w:t xml:space="preserve"> </w:t>
      </w:r>
      <w:r w:rsidR="00F4289D" w:rsidRPr="00164734">
        <w:rPr>
          <w:spacing w:val="4"/>
        </w:rPr>
        <w:t>[</w:t>
      </w:r>
      <w:r w:rsidR="00F4289D" w:rsidRPr="00164734">
        <w:rPr>
          <w:i/>
        </w:rPr>
        <w:t>si</w:t>
      </w:r>
      <w:r w:rsidR="00F4289D" w:rsidRPr="00164734">
        <w:rPr>
          <w:i/>
          <w:spacing w:val="16"/>
        </w:rPr>
        <w:t>c</w:t>
      </w:r>
      <w:r w:rsidR="00F4289D" w:rsidRPr="00164734">
        <w:t>]</w:t>
      </w:r>
      <w:r w:rsidR="00F4289D" w:rsidRPr="00164734">
        <w:rPr>
          <w:spacing w:val="-3"/>
        </w:rPr>
        <w:t xml:space="preserve"> meae restitutus</w:t>
      </w:r>
      <w:r w:rsidRPr="00164734">
        <w:rPr>
          <w:spacing w:val="-3"/>
        </w:rPr>
        <w:t xml:space="preserve"> totus vester sum. Quamvis (ut fatear,</w:t>
      </w:r>
      <w:r w:rsidRPr="00164734">
        <w:rPr>
          <w:spacing w:val="-4"/>
        </w:rPr>
        <w:t xml:space="preserve"> </w:t>
      </w:r>
      <w:r w:rsidRPr="00164734">
        <w:rPr>
          <w:spacing w:val="-1"/>
        </w:rPr>
        <w:t>quod res est) nec meus totus esse possim, utpote quem tot alia negotia, inter quae</w:t>
      </w:r>
      <w:r w:rsidRPr="00164734">
        <w:t xml:space="preserve"> paene mactatus vix respiro, sibi vendicant</w:t>
      </w:r>
      <w:r w:rsidR="00F4289D" w:rsidRPr="00164734">
        <w:t xml:space="preserve"> </w:t>
      </w:r>
      <w:r w:rsidR="00F4289D" w:rsidRPr="00164734">
        <w:rPr>
          <w:spacing w:val="4"/>
        </w:rPr>
        <w:t>[</w:t>
      </w:r>
      <w:r w:rsidR="00F4289D" w:rsidRPr="00164734">
        <w:rPr>
          <w:i/>
        </w:rPr>
        <w:t>si</w:t>
      </w:r>
      <w:r w:rsidR="00F4289D" w:rsidRPr="00164734">
        <w:rPr>
          <w:i/>
          <w:spacing w:val="16"/>
        </w:rPr>
        <w:t>c</w:t>
      </w:r>
      <w:r w:rsidR="00F4289D" w:rsidRPr="00164734">
        <w:t>]</w:t>
      </w:r>
      <w:r w:rsidR="00F4289D" w:rsidRPr="00164734">
        <w:rPr>
          <w:rStyle w:val="Funotenzeichen"/>
        </w:rPr>
        <w:footnoteReference w:customMarkFollows="1" w:id="569"/>
        <w:t>a</w:t>
      </w:r>
      <w:r w:rsidRPr="00164734">
        <w:t xml:space="preserve"> et in </w:t>
      </w:r>
      <w:r w:rsidR="00F4289D" w:rsidRPr="00164734">
        <w:t>tot partes secant. Ut</w:t>
      </w:r>
      <w:r w:rsidRPr="00164734">
        <w:t>ut sit, s</w:t>
      </w:r>
      <w:r w:rsidR="00F4289D" w:rsidRPr="00164734">
        <w:t>altem animi mei conatus semper i</w:t>
      </w:r>
      <w:r w:rsidRPr="00164734">
        <w:t>n vos erit integerrimus et in Mellicensium ob</w:t>
      </w:r>
      <w:r w:rsidR="00F4289D" w:rsidRPr="00164734">
        <w:softHyphen/>
      </w:r>
      <w:r w:rsidRPr="00164734">
        <w:rPr>
          <w:spacing w:val="-4"/>
        </w:rPr>
        <w:t>sequia semper fervebit.</w:t>
      </w:r>
      <w:r w:rsidRPr="00164734">
        <w:t xml:space="preserve"> </w:t>
      </w:r>
      <w:r w:rsidRPr="00164734">
        <w:rPr>
          <w:i/>
          <w:iCs/>
          <w:spacing w:val="16"/>
        </w:rPr>
        <w:t>&lt;</w:t>
      </w:r>
      <w:r w:rsidRPr="00164734">
        <w:rPr>
          <w:i/>
          <w:iCs/>
          <w:spacing w:val="6"/>
        </w:rPr>
        <w:t>2</w:t>
      </w:r>
      <w:r w:rsidRPr="00164734">
        <w:rPr>
          <w:i/>
          <w:iCs/>
        </w:rPr>
        <w:t>&gt;</w:t>
      </w:r>
      <w:r w:rsidRPr="00164734">
        <w:rPr>
          <w:spacing w:val="-4"/>
        </w:rPr>
        <w:t xml:space="preserve"> Atque ut ad vota respondeam</w:t>
      </w:r>
      <w:r w:rsidR="00F4289D" w:rsidRPr="00164734">
        <w:rPr>
          <w:spacing w:val="-4"/>
        </w:rPr>
        <w:t>,</w:t>
      </w:r>
      <w:r w:rsidRPr="00164734">
        <w:rPr>
          <w:spacing w:val="-4"/>
        </w:rPr>
        <w:t xml:space="preserve"> significo Acta sanctorum</w:t>
      </w:r>
      <w:r w:rsidRPr="00164734">
        <w:t xml:space="preserve"> </w:t>
      </w:r>
      <w:r w:rsidRPr="00164734">
        <w:rPr>
          <w:spacing w:val="-2"/>
          <w:szCs w:val="22"/>
        </w:rPr>
        <w:t>saeculorum ordinis sancti Benedicti in Gallia a nostris patribus edita et hactenus in</w:t>
      </w:r>
      <w:r w:rsidRPr="00164734">
        <w:t xml:space="preserve"> </w:t>
      </w:r>
      <w:r w:rsidRPr="00164734">
        <w:rPr>
          <w:spacing w:val="24"/>
          <w:szCs w:val="22"/>
        </w:rPr>
        <w:t>novem tomos in folio</w:t>
      </w:r>
      <w:r w:rsidRPr="00164734">
        <w:rPr>
          <w:spacing w:val="28"/>
          <w:szCs w:val="22"/>
        </w:rPr>
        <w:t xml:space="preserve"> </w:t>
      </w:r>
      <w:r w:rsidRPr="00164734">
        <w:rPr>
          <w:spacing w:val="-5"/>
          <w:szCs w:val="22"/>
        </w:rPr>
        <w:t xml:space="preserve">excrescentia, proxime a me Parisiis in gratiam vestri fore </w:t>
      </w:r>
      <w:r w:rsidRPr="00164734">
        <w:rPr>
          <w:spacing w:val="-4"/>
          <w:szCs w:val="22"/>
        </w:rPr>
        <w:t>comparanda. Illud tamen certum ac mihi probe compertum est, primos duos</w:t>
      </w:r>
      <w:r w:rsidRPr="00164734">
        <w:rPr>
          <w:spacing w:val="-4"/>
        </w:rPr>
        <w:t xml:space="preserve"> </w:t>
      </w:r>
      <w:r w:rsidRPr="00164734">
        <w:rPr>
          <w:spacing w:val="-4"/>
          <w:szCs w:val="22"/>
        </w:rPr>
        <w:t>tomos</w:t>
      </w:r>
      <w:r w:rsidRPr="00164734">
        <w:rPr>
          <w:spacing w:val="-5"/>
          <w:szCs w:val="22"/>
        </w:rPr>
        <w:t xml:space="preserve"> </w:t>
      </w:r>
      <w:r w:rsidRPr="00164734">
        <w:rPr>
          <w:spacing w:val="-3"/>
          <w:szCs w:val="22"/>
        </w:rPr>
        <w:t>priorum saeculorum vix amplius nec nisi cum magno labore et sumptibus esse inve</w:t>
      </w:r>
      <w:r w:rsidR="00E4653C" w:rsidRPr="00164734">
        <w:rPr>
          <w:spacing w:val="-3"/>
          <w:szCs w:val="22"/>
        </w:rPr>
        <w:softHyphen/>
      </w:r>
      <w:r w:rsidRPr="00164734">
        <w:rPr>
          <w:spacing w:val="1"/>
          <w:szCs w:val="22"/>
        </w:rPr>
        <w:t>niendos; prout nuperrime expertus fui, dum eadem opera pro reverendissimo et</w:t>
      </w:r>
      <w:r w:rsidRPr="00164734">
        <w:t xml:space="preserve"> </w:t>
      </w:r>
      <w:r w:rsidRPr="00164734">
        <w:rPr>
          <w:spacing w:val="-2"/>
        </w:rPr>
        <w:t>illustrissimo principe et abbate Fabariano comparavi. Non enim amplius in ulla li</w:t>
      </w:r>
      <w:r w:rsidR="00E4653C" w:rsidRPr="00164734">
        <w:rPr>
          <w:spacing w:val="-2"/>
        </w:rPr>
        <w:softHyphen/>
      </w:r>
      <w:r w:rsidR="00E4653C" w:rsidRPr="00164734">
        <w:rPr>
          <w:spacing w:val="-4"/>
        </w:rPr>
        <w:t>braria</w:t>
      </w:r>
      <w:r w:rsidR="00E4653C" w:rsidRPr="00164734">
        <w:rPr>
          <w:spacing w:val="-9"/>
        </w:rPr>
        <w:t xml:space="preserve"> </w:t>
      </w:r>
      <w:r w:rsidR="00E4653C" w:rsidRPr="00164734">
        <w:rPr>
          <w:spacing w:val="-4"/>
        </w:rPr>
        <w:t>priores</w:t>
      </w:r>
      <w:r w:rsidR="00E4653C" w:rsidRPr="00164734">
        <w:rPr>
          <w:spacing w:val="-9"/>
        </w:rPr>
        <w:t xml:space="preserve"> </w:t>
      </w:r>
      <w:r w:rsidR="00E4653C" w:rsidRPr="00164734">
        <w:rPr>
          <w:spacing w:val="-4"/>
        </w:rPr>
        <w:t>illi</w:t>
      </w:r>
      <w:r w:rsidRPr="00164734">
        <w:rPr>
          <w:spacing w:val="-9"/>
        </w:rPr>
        <w:t xml:space="preserve"> </w:t>
      </w:r>
      <w:r w:rsidRPr="00164734">
        <w:rPr>
          <w:spacing w:val="-4"/>
        </w:rPr>
        <w:t>tomi</w:t>
      </w:r>
      <w:r w:rsidRPr="00164734">
        <w:rPr>
          <w:spacing w:val="-9"/>
        </w:rPr>
        <w:t xml:space="preserve"> </w:t>
      </w:r>
      <w:r w:rsidRPr="00164734">
        <w:rPr>
          <w:spacing w:val="-4"/>
        </w:rPr>
        <w:t>supersunt</w:t>
      </w:r>
      <w:r w:rsidR="00E4653C" w:rsidRPr="00164734">
        <w:rPr>
          <w:spacing w:val="-4"/>
        </w:rPr>
        <w:t>,</w:t>
      </w:r>
      <w:r w:rsidRPr="00164734">
        <w:rPr>
          <w:spacing w:val="-9"/>
        </w:rPr>
        <w:t xml:space="preserve"> </w:t>
      </w:r>
      <w:r w:rsidRPr="00164734">
        <w:rPr>
          <w:spacing w:val="-4"/>
        </w:rPr>
        <w:t>utpote</w:t>
      </w:r>
      <w:r w:rsidRPr="00164734">
        <w:rPr>
          <w:spacing w:val="-9"/>
        </w:rPr>
        <w:t xml:space="preserve"> </w:t>
      </w:r>
      <w:r w:rsidRPr="00164734">
        <w:rPr>
          <w:spacing w:val="-4"/>
        </w:rPr>
        <w:t>prius,</w:t>
      </w:r>
      <w:r w:rsidRPr="00164734">
        <w:rPr>
          <w:spacing w:val="-9"/>
        </w:rPr>
        <w:t xml:space="preserve"> </w:t>
      </w:r>
      <w:r w:rsidRPr="00164734">
        <w:rPr>
          <w:spacing w:val="-4"/>
        </w:rPr>
        <w:t>quam</w:t>
      </w:r>
      <w:r w:rsidRPr="00164734">
        <w:rPr>
          <w:spacing w:val="-9"/>
        </w:rPr>
        <w:t xml:space="preserve"> </w:t>
      </w:r>
      <w:r w:rsidRPr="00164734">
        <w:rPr>
          <w:spacing w:val="-4"/>
        </w:rPr>
        <w:t>caeteri</w:t>
      </w:r>
      <w:r w:rsidRPr="00164734">
        <w:rPr>
          <w:spacing w:val="-9"/>
        </w:rPr>
        <w:t xml:space="preserve"> </w:t>
      </w:r>
      <w:r w:rsidRPr="00164734">
        <w:rPr>
          <w:spacing w:val="-4"/>
        </w:rPr>
        <w:t>tomi</w:t>
      </w:r>
      <w:r w:rsidRPr="00164734">
        <w:rPr>
          <w:spacing w:val="-9"/>
        </w:rPr>
        <w:t xml:space="preserve"> </w:t>
      </w:r>
      <w:r w:rsidRPr="00164734">
        <w:rPr>
          <w:spacing w:val="-4"/>
        </w:rPr>
        <w:t>in</w:t>
      </w:r>
      <w:r w:rsidRPr="00164734">
        <w:rPr>
          <w:spacing w:val="-9"/>
        </w:rPr>
        <w:t xml:space="preserve"> </w:t>
      </w:r>
      <w:r w:rsidRPr="00164734">
        <w:rPr>
          <w:spacing w:val="-4"/>
        </w:rPr>
        <w:t>lucem</w:t>
      </w:r>
      <w:r w:rsidRPr="00164734">
        <w:rPr>
          <w:spacing w:val="-9"/>
        </w:rPr>
        <w:t xml:space="preserve"> </w:t>
      </w:r>
      <w:r w:rsidRPr="00164734">
        <w:rPr>
          <w:spacing w:val="-4"/>
        </w:rPr>
        <w:t>ederentur,</w:t>
      </w:r>
      <w:r w:rsidRPr="00164734">
        <w:t xml:space="preserve"> iam passim ac successive distracti. Proinde illos non nisi ex privata bibliotheca et </w:t>
      </w:r>
      <w:r w:rsidRPr="00164734">
        <w:rPr>
          <w:spacing w:val="-1"/>
        </w:rPr>
        <w:t xml:space="preserve">aliquorum amicorum studio et labore non modico eos </w:t>
      </w:r>
      <w:r w:rsidR="00E4653C" w:rsidRPr="00164734">
        <w:rPr>
          <w:spacing w:val="4"/>
        </w:rPr>
        <w:t>[</w:t>
      </w:r>
      <w:r w:rsidR="00E4653C" w:rsidRPr="00164734">
        <w:rPr>
          <w:i/>
        </w:rPr>
        <w:t>si</w:t>
      </w:r>
      <w:r w:rsidR="00E4653C" w:rsidRPr="00164734">
        <w:rPr>
          <w:i/>
          <w:spacing w:val="16"/>
        </w:rPr>
        <w:t>c</w:t>
      </w:r>
      <w:r w:rsidR="00E4653C" w:rsidRPr="00164734">
        <w:t>]</w:t>
      </w:r>
      <w:r w:rsidR="00E4653C" w:rsidRPr="00164734">
        <w:rPr>
          <w:spacing w:val="-1"/>
        </w:rPr>
        <w:t xml:space="preserve"> </w:t>
      </w:r>
      <w:r w:rsidRPr="00164734">
        <w:rPr>
          <w:spacing w:val="-1"/>
        </w:rPr>
        <w:t>obtinere potui. Spero tamen etiamnum</w:t>
      </w:r>
      <w:r w:rsidRPr="00164734">
        <w:t xml:space="preserve"> </w:t>
      </w:r>
      <w:r w:rsidRPr="00164734">
        <w:rPr>
          <w:spacing w:val="4"/>
        </w:rPr>
        <w:t>[</w:t>
      </w:r>
      <w:r w:rsidRPr="00164734">
        <w:rPr>
          <w:i/>
        </w:rPr>
        <w:t>1</w:t>
      </w:r>
      <w:r w:rsidRPr="00164734">
        <w:rPr>
          <w:i/>
          <w:spacing w:val="16"/>
        </w:rPr>
        <w:t>v</w:t>
      </w:r>
      <w:r w:rsidRPr="00164734">
        <w:t>]</w:t>
      </w:r>
      <w:r w:rsidRPr="00164734">
        <w:rPr>
          <w:spacing w:val="-1"/>
        </w:rPr>
        <w:t xml:space="preserve"> me illos adhuc obtenturum, si non ex libraria regia Anisso</w:t>
      </w:r>
      <w:r w:rsidR="00E4653C" w:rsidRPr="00164734">
        <w:rPr>
          <w:spacing w:val="-1"/>
        </w:rPr>
        <w:softHyphen/>
      </w:r>
      <w:r w:rsidRPr="00164734">
        <w:rPr>
          <w:spacing w:val="2"/>
        </w:rPr>
        <w:t>niana, saltem ex bibliotheca Telleriana per patres Benedictinos singulares meos</w:t>
      </w:r>
      <w:r w:rsidRPr="00164734">
        <w:t xml:space="preserve"> amicos. Illud tamen candide dico, in priores illos tomos fere maiores sumptus re</w:t>
      </w:r>
      <w:r w:rsidR="00E15FCC" w:rsidRPr="00164734">
        <w:softHyphen/>
      </w:r>
      <w:r w:rsidR="00E15FCC" w:rsidRPr="00164734">
        <w:rPr>
          <w:spacing w:val="-5"/>
        </w:rPr>
        <w:t>spec</w:t>
      </w:r>
      <w:r w:rsidRPr="00164734">
        <w:rPr>
          <w:spacing w:val="-5"/>
        </w:rPr>
        <w:t>ti</w:t>
      </w:r>
      <w:r w:rsidR="00E15FCC" w:rsidRPr="00164734">
        <w:rPr>
          <w:spacing w:val="-5"/>
        </w:rPr>
        <w:t>ve</w:t>
      </w:r>
      <w:r w:rsidR="00E15FCC" w:rsidRPr="00164734">
        <w:rPr>
          <w:spacing w:val="-6"/>
        </w:rPr>
        <w:t xml:space="preserve"> </w:t>
      </w:r>
      <w:r w:rsidR="00E15FCC" w:rsidRPr="00164734">
        <w:rPr>
          <w:spacing w:val="-5"/>
        </w:rPr>
        <w:t>fore</w:t>
      </w:r>
      <w:r w:rsidR="00E15FCC" w:rsidRPr="00164734">
        <w:rPr>
          <w:spacing w:val="-6"/>
        </w:rPr>
        <w:t xml:space="preserve"> </w:t>
      </w:r>
      <w:r w:rsidR="00E15FCC" w:rsidRPr="00164734">
        <w:rPr>
          <w:spacing w:val="-5"/>
        </w:rPr>
        <w:t>impendendos</w:t>
      </w:r>
      <w:r w:rsidR="00E15FCC" w:rsidRPr="00164734">
        <w:rPr>
          <w:spacing w:val="-6"/>
        </w:rPr>
        <w:t xml:space="preserve"> </w:t>
      </w:r>
      <w:r w:rsidR="00E15FCC" w:rsidRPr="00164734">
        <w:rPr>
          <w:spacing w:val="-5"/>
        </w:rPr>
        <w:t>quam</w:t>
      </w:r>
      <w:r w:rsidR="00E15FCC" w:rsidRPr="00164734">
        <w:rPr>
          <w:spacing w:val="-6"/>
        </w:rPr>
        <w:t xml:space="preserve"> </w:t>
      </w:r>
      <w:r w:rsidR="00E15FCC" w:rsidRPr="00164734">
        <w:rPr>
          <w:spacing w:val="-5"/>
        </w:rPr>
        <w:t>in</w:t>
      </w:r>
      <w:r w:rsidR="00E15FCC" w:rsidRPr="00164734">
        <w:rPr>
          <w:spacing w:val="-6"/>
        </w:rPr>
        <w:t xml:space="preserve"> </w:t>
      </w:r>
      <w:r w:rsidR="00E15FCC" w:rsidRPr="00164734">
        <w:rPr>
          <w:spacing w:val="-5"/>
        </w:rPr>
        <w:t>reli</w:t>
      </w:r>
      <w:r w:rsidRPr="00164734">
        <w:rPr>
          <w:spacing w:val="-5"/>
        </w:rPr>
        <w:t>quos</w:t>
      </w:r>
      <w:r w:rsidRPr="00164734">
        <w:rPr>
          <w:spacing w:val="-6"/>
        </w:rPr>
        <w:t xml:space="preserve"> </w:t>
      </w:r>
      <w:r w:rsidRPr="00164734">
        <w:rPr>
          <w:spacing w:val="-5"/>
        </w:rPr>
        <w:t>paene</w:t>
      </w:r>
      <w:r w:rsidRPr="00164734">
        <w:rPr>
          <w:spacing w:val="-6"/>
        </w:rPr>
        <w:t xml:space="preserve"> </w:t>
      </w:r>
      <w:r w:rsidRPr="00164734">
        <w:rPr>
          <w:spacing w:val="-5"/>
        </w:rPr>
        <w:t>omnes;</w:t>
      </w:r>
      <w:r w:rsidRPr="00164734">
        <w:rPr>
          <w:spacing w:val="-6"/>
        </w:rPr>
        <w:t xml:space="preserve"> </w:t>
      </w:r>
      <w:r w:rsidRPr="00164734">
        <w:rPr>
          <w:spacing w:val="-5"/>
        </w:rPr>
        <w:t>ut</w:t>
      </w:r>
      <w:r w:rsidRPr="00164734">
        <w:rPr>
          <w:spacing w:val="-6"/>
        </w:rPr>
        <w:t xml:space="preserve"> </w:t>
      </w:r>
      <w:r w:rsidRPr="00164734">
        <w:rPr>
          <w:spacing w:val="-5"/>
        </w:rPr>
        <w:t>adeo</w:t>
      </w:r>
      <w:r w:rsidRPr="00164734">
        <w:rPr>
          <w:spacing w:val="-6"/>
        </w:rPr>
        <w:t xml:space="preserve"> </w:t>
      </w:r>
      <w:r w:rsidRPr="00164734">
        <w:rPr>
          <w:spacing w:val="-5"/>
        </w:rPr>
        <w:t>mirari</w:t>
      </w:r>
      <w:r w:rsidRPr="00164734">
        <w:rPr>
          <w:spacing w:val="-6"/>
        </w:rPr>
        <w:t xml:space="preserve"> </w:t>
      </w:r>
      <w:r w:rsidRPr="00164734">
        <w:rPr>
          <w:spacing w:val="-5"/>
        </w:rPr>
        <w:t>non</w:t>
      </w:r>
      <w:r w:rsidRPr="00164734">
        <w:rPr>
          <w:spacing w:val="-6"/>
        </w:rPr>
        <w:t xml:space="preserve"> </w:t>
      </w:r>
      <w:r w:rsidRPr="00164734">
        <w:rPr>
          <w:spacing w:val="-5"/>
        </w:rPr>
        <w:t>debeat,</w:t>
      </w:r>
      <w:r w:rsidRPr="00164734">
        <w:t xml:space="preserve"> si totum opus maiori pretio veneat. Illud vero pariter assecurare audeo, neminem </w:t>
      </w:r>
      <w:r w:rsidRPr="00164734">
        <w:rPr>
          <w:spacing w:val="-1"/>
        </w:rPr>
        <w:t>alium librarium viliori pretio aut minoribus sumptibus prae m</w:t>
      </w:r>
      <w:r w:rsidRPr="00164734">
        <w:t>e</w:t>
      </w:r>
      <w:r w:rsidR="00E15FCC" w:rsidRPr="00164734">
        <w:rPr>
          <w:rStyle w:val="Funotenzeichen"/>
        </w:rPr>
        <w:footnoteReference w:customMarkFollows="1" w:id="570"/>
        <w:t>b</w:t>
      </w:r>
      <w:r w:rsidRPr="00164734">
        <w:t xml:space="preserve"> </w:t>
      </w:r>
      <w:r w:rsidRPr="00164734">
        <w:rPr>
          <w:spacing w:val="-1"/>
        </w:rPr>
        <w:t>id fore compara</w:t>
      </w:r>
      <w:r w:rsidR="00E15FCC" w:rsidRPr="00164734">
        <w:rPr>
          <w:spacing w:val="-1"/>
        </w:rPr>
        <w:softHyphen/>
      </w:r>
      <w:r w:rsidRPr="00164734">
        <w:rPr>
          <w:spacing w:val="-4"/>
        </w:rPr>
        <w:t xml:space="preserve">turum. Pretium determinatum ac certum de facto assignare non possum; illud enim </w:t>
      </w:r>
      <w:r w:rsidRPr="00164734">
        <w:rPr>
          <w:spacing w:val="1"/>
        </w:rPr>
        <w:t>pro temporis et monetae varietate variat. Pro ultimo tamen opere comparato ad</w:t>
      </w:r>
      <w:r w:rsidRPr="00164734">
        <w:t xml:space="preserve"> </w:t>
      </w:r>
      <w:r w:rsidRPr="00164734">
        <w:rPr>
          <w:spacing w:val="1"/>
        </w:rPr>
        <w:t>100 fl. circiter nostratis monetae expendi, uti in libro rationum mearum inveni.</w:t>
      </w:r>
      <w:r w:rsidRPr="00164734">
        <w:t xml:space="preserve"> </w:t>
      </w:r>
      <w:r w:rsidRPr="00164734">
        <w:rPr>
          <w:i/>
          <w:iCs/>
          <w:spacing w:val="16"/>
        </w:rPr>
        <w:t>&lt;</w:t>
      </w:r>
      <w:r w:rsidRPr="00164734">
        <w:rPr>
          <w:i/>
          <w:iCs/>
          <w:spacing w:val="6"/>
        </w:rPr>
        <w:t>3</w:t>
      </w:r>
      <w:r w:rsidRPr="00164734">
        <w:rPr>
          <w:i/>
          <w:iCs/>
        </w:rPr>
        <w:t>&gt;</w:t>
      </w:r>
      <w:r w:rsidRPr="00164734">
        <w:rPr>
          <w:spacing w:val="-4"/>
        </w:rPr>
        <w:t xml:space="preserve"> Caeterum magnum habeo vecturae commodum ob mulos mercatorum nostro</w:t>
      </w:r>
      <w:r w:rsidR="00E15FCC" w:rsidRPr="00164734">
        <w:rPr>
          <w:spacing w:val="-4"/>
        </w:rPr>
        <w:softHyphen/>
      </w:r>
      <w:r w:rsidRPr="00164734">
        <w:rPr>
          <w:spacing w:val="1"/>
        </w:rPr>
        <w:t>rum Sanct-Gallensium singulis mensibus Lugduno ad S. Gallum et inde iterum</w:t>
      </w:r>
      <w:r w:rsidRPr="00164734">
        <w:t xml:space="preserve"> </w:t>
      </w:r>
      <w:r w:rsidRPr="00164734">
        <w:rPr>
          <w:spacing w:val="1"/>
        </w:rPr>
        <w:t>Lugdunum cum clitellariis suis ac mercibus euntes et redeuntes. E S. Gallo vero</w:t>
      </w:r>
      <w:r w:rsidRPr="00164734">
        <w:t xml:space="preserve"> </w:t>
      </w:r>
      <w:r w:rsidRPr="00164734">
        <w:rPr>
          <w:spacing w:val="1"/>
        </w:rPr>
        <w:t>Ulmam usque facilis via</w:t>
      </w:r>
      <w:r w:rsidR="000A59E9" w:rsidRPr="00164734">
        <w:rPr>
          <w:spacing w:val="1"/>
        </w:rPr>
        <w:t>,</w:t>
      </w:r>
      <w:r w:rsidRPr="00164734">
        <w:rPr>
          <w:spacing w:val="1"/>
        </w:rPr>
        <w:t xml:space="preserve"> et modica erunt vecturae dispendia. </w:t>
      </w:r>
      <w:r w:rsidR="000A59E9" w:rsidRPr="00164734">
        <w:rPr>
          <w:spacing w:val="1"/>
        </w:rPr>
        <w:t>Noti sunt mihi et</w:t>
      </w:r>
      <w:r w:rsidR="000A59E9" w:rsidRPr="00164734">
        <w:t xml:space="preserve"> </w:t>
      </w:r>
      <w:r w:rsidR="000A59E9" w:rsidRPr="00164734">
        <w:rPr>
          <w:spacing w:val="-3"/>
        </w:rPr>
        <w:t>reverend</w:t>
      </w:r>
      <w:r w:rsidRPr="00164734">
        <w:rPr>
          <w:spacing w:val="-3"/>
        </w:rPr>
        <w:t xml:space="preserve">us dominus pater Felicianus Wiblingensis et dominus Beürlin Ulmensis, et </w:t>
      </w:r>
      <w:r w:rsidRPr="00164734">
        <w:rPr>
          <w:spacing w:val="-1"/>
        </w:rPr>
        <w:t xml:space="preserve">cuicunque placuerit secure advenientes libros commendabo. Haec de his. </w:t>
      </w:r>
      <w:r w:rsidRPr="00164734">
        <w:rPr>
          <w:i/>
          <w:iCs/>
          <w:spacing w:val="10"/>
        </w:rPr>
        <w:t>&lt;4</w:t>
      </w:r>
      <w:r w:rsidRPr="00164734">
        <w:rPr>
          <w:i/>
          <w:iCs/>
        </w:rPr>
        <w:t>&gt;</w:t>
      </w:r>
      <w:r w:rsidRPr="00164734">
        <w:t xml:space="preserve"> </w:t>
      </w:r>
      <w:r w:rsidRPr="00164734">
        <w:rPr>
          <w:spacing w:val="-1"/>
        </w:rPr>
        <w:t xml:space="preserve">Ad </w:t>
      </w:r>
      <w:r w:rsidRPr="00164734">
        <w:rPr>
          <w:spacing w:val="-4"/>
          <w:szCs w:val="22"/>
        </w:rPr>
        <w:t xml:space="preserve">alterum votum ad me delatum quod attinet: curabo, ut et istud expleam et desiderio </w:t>
      </w:r>
      <w:r w:rsidRPr="00164734">
        <w:rPr>
          <w:spacing w:val="-2"/>
          <w:szCs w:val="22"/>
        </w:rPr>
        <w:t xml:space="preserve">vestro, quantum per otium licuerit, aliquando satisfaciam et opusculum illud a </w:t>
      </w:r>
      <w:r w:rsidR="00EA0953" w:rsidRPr="00164734">
        <w:rPr>
          <w:spacing w:val="-2"/>
          <w:szCs w:val="22"/>
        </w:rPr>
        <w:t>me</w:t>
      </w:r>
      <w:r w:rsidR="00EA0953" w:rsidRPr="00164734">
        <w:rPr>
          <w:spacing w:val="-3"/>
          <w:szCs w:val="22"/>
        </w:rPr>
        <w:t xml:space="preserve"> </w:t>
      </w:r>
      <w:r w:rsidR="00EA0953" w:rsidRPr="00164734">
        <w:rPr>
          <w:spacing w:val="-2"/>
          <w:szCs w:val="22"/>
        </w:rPr>
        <w:t>olim i</w:t>
      </w:r>
      <w:r w:rsidRPr="00164734">
        <w:rPr>
          <w:spacing w:val="-2"/>
          <w:szCs w:val="22"/>
        </w:rPr>
        <w:t>am coeptum (De viris illustribus et scriptoribus Sanct-Gallensibus) absolvam</w:t>
      </w:r>
      <w:r w:rsidRPr="00164734">
        <w:t xml:space="preserve"> </w:t>
      </w:r>
      <w:r w:rsidRPr="00164734">
        <w:rPr>
          <w:spacing w:val="-4"/>
          <w:szCs w:val="22"/>
        </w:rPr>
        <w:t xml:space="preserve">et transmittam. Sed patientia vobis erit necessaria, et longior mora non negligentiae, </w:t>
      </w:r>
      <w:r w:rsidRPr="00164734">
        <w:rPr>
          <w:spacing w:val="-1"/>
          <w:szCs w:val="22"/>
        </w:rPr>
        <w:t>sed impotentiae meae imputanda. Certe hoc opus modico tempore absolverem, si</w:t>
      </w:r>
      <w:r w:rsidRPr="00164734">
        <w:t xml:space="preserve"> vel modica momenta temporis non aliis destinata negotiis suffurari mihi possem. </w:t>
      </w:r>
      <w:r w:rsidRPr="00164734">
        <w:rPr>
          <w:i/>
          <w:spacing w:val="16"/>
          <w:szCs w:val="22"/>
        </w:rPr>
        <w:t>&lt;</w:t>
      </w:r>
      <w:r w:rsidRPr="00164734">
        <w:rPr>
          <w:i/>
          <w:spacing w:val="6"/>
          <w:szCs w:val="22"/>
        </w:rPr>
        <w:t>5</w:t>
      </w:r>
      <w:r w:rsidRPr="00164734">
        <w:rPr>
          <w:i/>
        </w:rPr>
        <w:t>&gt;</w:t>
      </w:r>
      <w:r w:rsidRPr="00164734">
        <w:rPr>
          <w:spacing w:val="-2"/>
          <w:szCs w:val="22"/>
        </w:rPr>
        <w:t xml:space="preserve"> Facit mihi praeter alios etiam non modicos labores admodum reverendus do</w:t>
      </w:r>
      <w:r w:rsidR="008C20E4" w:rsidRPr="00164734">
        <w:rPr>
          <w:spacing w:val="-2"/>
          <w:szCs w:val="22"/>
        </w:rPr>
        <w:softHyphen/>
      </w:r>
      <w:r w:rsidRPr="00164734">
        <w:rPr>
          <w:spacing w:val="2"/>
          <w:szCs w:val="22"/>
        </w:rPr>
        <w:t>minus pater Massuet meus, Mabillonii successor, cui ad promovendos Annales</w:t>
      </w:r>
      <w:r w:rsidRPr="00164734">
        <w:t xml:space="preserve"> suos iam multa contuli, atque etiamnum in gratiam eius tractatum insignem De </w:t>
      </w:r>
      <w:r w:rsidRPr="00164734">
        <w:rPr>
          <w:spacing w:val="1"/>
          <w:szCs w:val="22"/>
        </w:rPr>
        <w:t>viris illustribus Augiae Divitis ex nostris et Augiensium monumentis in gratiam</w:t>
      </w:r>
      <w:r w:rsidRPr="00164734">
        <w:t xml:space="preserve"> </w:t>
      </w:r>
      <w:r w:rsidRPr="00164734">
        <w:rPr>
          <w:spacing w:val="-2"/>
          <w:szCs w:val="22"/>
        </w:rPr>
        <w:t>eius</w:t>
      </w:r>
      <w:r w:rsidRPr="00164734">
        <w:t xml:space="preserve"> </w:t>
      </w:r>
      <w:r w:rsidR="008C20E4" w:rsidRPr="00164734">
        <w:rPr>
          <w:spacing w:val="4"/>
          <w:szCs w:val="22"/>
        </w:rPr>
        <w:t>[</w:t>
      </w:r>
      <w:r w:rsidR="008C20E4" w:rsidRPr="00164734">
        <w:rPr>
          <w:i/>
        </w:rPr>
        <w:t>si</w:t>
      </w:r>
      <w:r w:rsidR="008C20E4" w:rsidRPr="00164734">
        <w:rPr>
          <w:i/>
          <w:spacing w:val="16"/>
          <w:szCs w:val="22"/>
        </w:rPr>
        <w:t>c</w:t>
      </w:r>
      <w:r w:rsidR="008C20E4" w:rsidRPr="00164734">
        <w:t>]</w:t>
      </w:r>
      <w:r w:rsidR="008C20E4" w:rsidRPr="00164734">
        <w:rPr>
          <w:spacing w:val="-2"/>
          <w:szCs w:val="22"/>
        </w:rPr>
        <w:t xml:space="preserve"> </w:t>
      </w:r>
      <w:r w:rsidRPr="00164734">
        <w:rPr>
          <w:spacing w:val="-2"/>
          <w:szCs w:val="22"/>
        </w:rPr>
        <w:t>conscripsi eidemque submisi. Certe is tractatus etiam vestro</w:t>
      </w:r>
      <w:r w:rsidRPr="00164734">
        <w:t xml:space="preserve"> </w:t>
      </w:r>
      <w:r w:rsidRPr="00164734">
        <w:rPr>
          <w:spacing w:val="4"/>
          <w:szCs w:val="22"/>
        </w:rPr>
        <w:t>[</w:t>
      </w:r>
      <w:r w:rsidRPr="00164734">
        <w:rPr>
          <w:i/>
        </w:rPr>
        <w:t>2</w:t>
      </w:r>
      <w:r w:rsidRPr="00164734">
        <w:rPr>
          <w:i/>
          <w:spacing w:val="16"/>
          <w:szCs w:val="22"/>
        </w:rPr>
        <w:t>r</w:t>
      </w:r>
      <w:r w:rsidRPr="00164734">
        <w:t>]</w:t>
      </w:r>
      <w:r w:rsidRPr="00164734">
        <w:rPr>
          <w:spacing w:val="-2"/>
          <w:szCs w:val="22"/>
        </w:rPr>
        <w:t xml:space="preserve"> operi ac</w:t>
      </w:r>
      <w:r w:rsidRPr="00164734">
        <w:t xml:space="preserve"> </w:t>
      </w:r>
      <w:r w:rsidRPr="00164734">
        <w:rPr>
          <w:spacing w:val="-2"/>
          <w:szCs w:val="22"/>
        </w:rPr>
        <w:t>intento plurimum servire potuisset</w:t>
      </w:r>
      <w:r w:rsidR="008C20E4" w:rsidRPr="00164734">
        <w:rPr>
          <w:spacing w:val="-2"/>
          <w:szCs w:val="22"/>
        </w:rPr>
        <w:t>;</w:t>
      </w:r>
      <w:r w:rsidRPr="00164734">
        <w:rPr>
          <w:spacing w:val="-2"/>
          <w:szCs w:val="22"/>
        </w:rPr>
        <w:t xml:space="preserve"> sed exemplar iam descriptum et dimissum est,</w:t>
      </w:r>
      <w:r w:rsidRPr="00164734">
        <w:t xml:space="preserve"> </w:t>
      </w:r>
      <w:r w:rsidRPr="00164734">
        <w:rPr>
          <w:spacing w:val="-3"/>
          <w:szCs w:val="22"/>
        </w:rPr>
        <w:t>nec aliud mihi, quam quod pater Massuet habet, superest. Iterum tamen Parisiis ad</w:t>
      </w:r>
      <w:r w:rsidRPr="00164734">
        <w:t xml:space="preserve"> </w:t>
      </w:r>
      <w:r w:rsidRPr="00164734">
        <w:rPr>
          <w:szCs w:val="22"/>
        </w:rPr>
        <w:t>me redibit, spero, et inde ad vos Mellicium.</w:t>
      </w:r>
      <w:r w:rsidRPr="00164734">
        <w:t xml:space="preserve"> </w:t>
      </w:r>
      <w:r w:rsidRPr="00164734">
        <w:rPr>
          <w:i/>
          <w:spacing w:val="10"/>
          <w:szCs w:val="22"/>
        </w:rPr>
        <w:t>&lt;6</w:t>
      </w:r>
      <w:r w:rsidRPr="00164734">
        <w:rPr>
          <w:i/>
        </w:rPr>
        <w:t>&gt;</w:t>
      </w:r>
      <w:r w:rsidRPr="00164734">
        <w:rPr>
          <w:szCs w:val="22"/>
        </w:rPr>
        <w:t xml:space="preserve"> Multa alia sunt, quae in</w:t>
      </w:r>
      <w:r w:rsidR="00CF6BA5" w:rsidRPr="00164734">
        <w:rPr>
          <w:szCs w:val="22"/>
        </w:rPr>
        <w:t xml:space="preserve"> </w:t>
      </w:r>
      <w:r w:rsidRPr="00164734">
        <w:rPr>
          <w:szCs w:val="22"/>
        </w:rPr>
        <w:t>coepto</w:t>
      </w:r>
      <w:r w:rsidRPr="00164734">
        <w:t xml:space="preserve"> intento admodum reverendam dominationem vestram iuvare possent, maxime si </w:t>
      </w:r>
      <w:r w:rsidR="00CF6BA5" w:rsidRPr="00164734">
        <w:rPr>
          <w:spacing w:val="-4"/>
          <w:szCs w:val="22"/>
        </w:rPr>
        <w:t>notitiam</w:t>
      </w:r>
      <w:r w:rsidR="00CF6BA5" w:rsidRPr="00164734">
        <w:rPr>
          <w:spacing w:val="-6"/>
          <w:szCs w:val="22"/>
        </w:rPr>
        <w:t xml:space="preserve"> </w:t>
      </w:r>
      <w:r w:rsidR="00CF6BA5" w:rsidRPr="00164734">
        <w:rPr>
          <w:spacing w:val="-4"/>
          <w:szCs w:val="22"/>
        </w:rPr>
        <w:t>habueri</w:t>
      </w:r>
      <w:r w:rsidRPr="00164734">
        <w:rPr>
          <w:spacing w:val="-4"/>
          <w:szCs w:val="22"/>
        </w:rPr>
        <w:t>t</w:t>
      </w:r>
      <w:r w:rsidRPr="00164734">
        <w:rPr>
          <w:spacing w:val="-6"/>
          <w:szCs w:val="22"/>
        </w:rPr>
        <w:t xml:space="preserve"> </w:t>
      </w:r>
      <w:r w:rsidRPr="00164734">
        <w:rPr>
          <w:spacing w:val="-4"/>
          <w:szCs w:val="22"/>
        </w:rPr>
        <w:t>Hispaniae</w:t>
      </w:r>
      <w:r w:rsidRPr="00164734">
        <w:rPr>
          <w:spacing w:val="-6"/>
          <w:szCs w:val="22"/>
        </w:rPr>
        <w:t xml:space="preserve"> </w:t>
      </w:r>
      <w:r w:rsidRPr="00164734">
        <w:rPr>
          <w:spacing w:val="-4"/>
          <w:szCs w:val="22"/>
        </w:rPr>
        <w:t>Benedictinae,</w:t>
      </w:r>
      <w:r w:rsidRPr="00164734">
        <w:rPr>
          <w:spacing w:val="-6"/>
          <w:szCs w:val="22"/>
        </w:rPr>
        <w:t xml:space="preserve"> </w:t>
      </w:r>
      <w:r w:rsidRPr="00164734">
        <w:rPr>
          <w:spacing w:val="-4"/>
          <w:szCs w:val="22"/>
        </w:rPr>
        <w:t>ubi</w:t>
      </w:r>
      <w:r w:rsidRPr="00164734">
        <w:rPr>
          <w:spacing w:val="-6"/>
          <w:szCs w:val="22"/>
        </w:rPr>
        <w:t xml:space="preserve"> </w:t>
      </w:r>
      <w:r w:rsidRPr="00164734">
        <w:rPr>
          <w:spacing w:val="-4"/>
          <w:szCs w:val="22"/>
        </w:rPr>
        <w:t>plurimi</w:t>
      </w:r>
      <w:r w:rsidRPr="00164734">
        <w:rPr>
          <w:spacing w:val="-6"/>
          <w:szCs w:val="22"/>
        </w:rPr>
        <w:t xml:space="preserve"> </w:t>
      </w:r>
      <w:r w:rsidRPr="00164734">
        <w:rPr>
          <w:spacing w:val="-4"/>
          <w:szCs w:val="22"/>
        </w:rPr>
        <w:t>olim</w:t>
      </w:r>
      <w:r w:rsidRPr="00164734">
        <w:rPr>
          <w:spacing w:val="-6"/>
          <w:szCs w:val="22"/>
        </w:rPr>
        <w:t xml:space="preserve"> </w:t>
      </w:r>
      <w:r w:rsidRPr="00164734">
        <w:rPr>
          <w:spacing w:val="-4"/>
          <w:szCs w:val="22"/>
        </w:rPr>
        <w:t>et</w:t>
      </w:r>
      <w:r w:rsidRPr="00164734">
        <w:rPr>
          <w:spacing w:val="-6"/>
          <w:szCs w:val="22"/>
        </w:rPr>
        <w:t xml:space="preserve"> </w:t>
      </w:r>
      <w:r w:rsidRPr="00164734">
        <w:rPr>
          <w:spacing w:val="-4"/>
          <w:szCs w:val="22"/>
        </w:rPr>
        <w:t>eruditissimi</w:t>
      </w:r>
      <w:r w:rsidRPr="00164734">
        <w:rPr>
          <w:spacing w:val="-6"/>
          <w:szCs w:val="22"/>
        </w:rPr>
        <w:t xml:space="preserve"> </w:t>
      </w:r>
      <w:r w:rsidRPr="00164734">
        <w:rPr>
          <w:spacing w:val="-4"/>
          <w:szCs w:val="22"/>
        </w:rPr>
        <w:t>scriptores</w:t>
      </w:r>
      <w:r w:rsidRPr="00164734">
        <w:t xml:space="preserve"> </w:t>
      </w:r>
      <w:r w:rsidRPr="00164734">
        <w:rPr>
          <w:spacing w:val="-4"/>
          <w:szCs w:val="22"/>
        </w:rPr>
        <w:t>claruere.</w:t>
      </w:r>
      <w:r w:rsidR="00CF6BA5" w:rsidRPr="00164734">
        <w:rPr>
          <w:spacing w:val="-7"/>
          <w:szCs w:val="22"/>
        </w:rPr>
        <w:t xml:space="preserve"> </w:t>
      </w:r>
      <w:r w:rsidR="00CF6BA5" w:rsidRPr="00164734">
        <w:rPr>
          <w:spacing w:val="-4"/>
          <w:szCs w:val="22"/>
        </w:rPr>
        <w:t>Idem</w:t>
      </w:r>
      <w:r w:rsidR="00CF6BA5" w:rsidRPr="00164734">
        <w:rPr>
          <w:spacing w:val="-7"/>
          <w:szCs w:val="22"/>
        </w:rPr>
        <w:t xml:space="preserve"> </w:t>
      </w:r>
      <w:r w:rsidR="00CF6BA5" w:rsidRPr="00164734">
        <w:rPr>
          <w:spacing w:val="-4"/>
          <w:szCs w:val="22"/>
        </w:rPr>
        <w:t>fuit</w:t>
      </w:r>
      <w:r w:rsidR="00CF6BA5" w:rsidRPr="00164734">
        <w:rPr>
          <w:spacing w:val="-7"/>
          <w:szCs w:val="22"/>
        </w:rPr>
        <w:t xml:space="preserve"> </w:t>
      </w:r>
      <w:r w:rsidR="00CF6BA5" w:rsidRPr="00164734">
        <w:rPr>
          <w:spacing w:val="-4"/>
          <w:szCs w:val="22"/>
        </w:rPr>
        <w:t>in</w:t>
      </w:r>
      <w:r w:rsidR="00CF6BA5" w:rsidRPr="00164734">
        <w:rPr>
          <w:spacing w:val="-7"/>
          <w:szCs w:val="22"/>
        </w:rPr>
        <w:t xml:space="preserve"> </w:t>
      </w:r>
      <w:r w:rsidR="00CF6BA5" w:rsidRPr="00164734">
        <w:rPr>
          <w:spacing w:val="-4"/>
          <w:szCs w:val="22"/>
        </w:rPr>
        <w:t>Anglia.</w:t>
      </w:r>
      <w:r w:rsidR="00CF6BA5" w:rsidRPr="00164734">
        <w:rPr>
          <w:spacing w:val="-7"/>
          <w:szCs w:val="22"/>
        </w:rPr>
        <w:t xml:space="preserve"> </w:t>
      </w:r>
      <w:r w:rsidR="00CF6BA5" w:rsidRPr="00164734">
        <w:rPr>
          <w:spacing w:val="-4"/>
          <w:szCs w:val="22"/>
        </w:rPr>
        <w:t>Sed</w:t>
      </w:r>
      <w:r w:rsidR="00CF6BA5" w:rsidRPr="00164734">
        <w:rPr>
          <w:spacing w:val="-7"/>
          <w:szCs w:val="22"/>
        </w:rPr>
        <w:t xml:space="preserve"> </w:t>
      </w:r>
      <w:r w:rsidR="00CF6BA5" w:rsidRPr="00164734">
        <w:rPr>
          <w:spacing w:val="-4"/>
          <w:szCs w:val="22"/>
        </w:rPr>
        <w:t>numqui</w:t>
      </w:r>
      <w:r w:rsidRPr="00164734">
        <w:rPr>
          <w:spacing w:val="-4"/>
          <w:szCs w:val="22"/>
        </w:rPr>
        <w:t>d</w:t>
      </w:r>
      <w:r w:rsidRPr="00164734">
        <w:rPr>
          <w:spacing w:val="-7"/>
          <w:szCs w:val="22"/>
        </w:rPr>
        <w:t xml:space="preserve"> </w:t>
      </w:r>
      <w:r w:rsidRPr="00164734">
        <w:rPr>
          <w:spacing w:val="-4"/>
          <w:szCs w:val="22"/>
        </w:rPr>
        <w:t>rarum</w:t>
      </w:r>
      <w:r w:rsidRPr="00164734">
        <w:rPr>
          <w:spacing w:val="-7"/>
          <w:szCs w:val="22"/>
        </w:rPr>
        <w:t xml:space="preserve"> </w:t>
      </w:r>
      <w:r w:rsidRPr="00164734">
        <w:rPr>
          <w:spacing w:val="-4"/>
          <w:szCs w:val="22"/>
        </w:rPr>
        <w:t>illud</w:t>
      </w:r>
      <w:r w:rsidRPr="00164734">
        <w:rPr>
          <w:spacing w:val="-7"/>
          <w:szCs w:val="22"/>
        </w:rPr>
        <w:t xml:space="preserve"> </w:t>
      </w:r>
      <w:r w:rsidRPr="00164734">
        <w:rPr>
          <w:spacing w:val="-4"/>
          <w:szCs w:val="22"/>
        </w:rPr>
        <w:t>opus</w:t>
      </w:r>
      <w:r w:rsidRPr="00164734">
        <w:rPr>
          <w:spacing w:val="-7"/>
          <w:szCs w:val="22"/>
        </w:rPr>
        <w:t xml:space="preserve"> </w:t>
      </w:r>
      <w:r w:rsidRPr="00164734">
        <w:rPr>
          <w:spacing w:val="-4"/>
          <w:szCs w:val="22"/>
        </w:rPr>
        <w:t>ad</w:t>
      </w:r>
      <w:r w:rsidRPr="00164734">
        <w:rPr>
          <w:spacing w:val="-7"/>
          <w:szCs w:val="22"/>
        </w:rPr>
        <w:t xml:space="preserve"> </w:t>
      </w:r>
      <w:r w:rsidRPr="00164734">
        <w:rPr>
          <w:spacing w:val="-4"/>
          <w:szCs w:val="22"/>
        </w:rPr>
        <w:t>manus</w:t>
      </w:r>
      <w:r w:rsidRPr="00164734">
        <w:rPr>
          <w:spacing w:val="-7"/>
          <w:szCs w:val="22"/>
        </w:rPr>
        <w:t xml:space="preserve"> </w:t>
      </w:r>
      <w:r w:rsidRPr="00164734">
        <w:rPr>
          <w:spacing w:val="-4"/>
          <w:szCs w:val="22"/>
        </w:rPr>
        <w:t>habetis,</w:t>
      </w:r>
      <w:r w:rsidRPr="00164734">
        <w:rPr>
          <w:spacing w:val="-7"/>
          <w:szCs w:val="22"/>
        </w:rPr>
        <w:t xml:space="preserve"> </w:t>
      </w:r>
      <w:r w:rsidRPr="00164734">
        <w:rPr>
          <w:spacing w:val="-4"/>
          <w:szCs w:val="22"/>
        </w:rPr>
        <w:t>quod</w:t>
      </w:r>
      <w:r w:rsidRPr="00164734">
        <w:t xml:space="preserve"> vocatur:</w:t>
      </w:r>
      <w:r w:rsidRPr="00164734">
        <w:rPr>
          <w:spacing w:val="27"/>
          <w:szCs w:val="22"/>
        </w:rPr>
        <w:t xml:space="preserve"> Magnum monasticon Anglicum in tribus tomis in folio cum figuri</w:t>
      </w:r>
      <w:r w:rsidRPr="00164734">
        <w:rPr>
          <w:spacing w:val="-1"/>
          <w:szCs w:val="22"/>
        </w:rPr>
        <w:t>s</w:t>
      </w:r>
      <w:r w:rsidR="00CF6BA5" w:rsidRPr="00164734">
        <w:rPr>
          <w:spacing w:val="-1"/>
          <w:szCs w:val="22"/>
        </w:rPr>
        <w:t>?</w:t>
      </w:r>
      <w:r w:rsidRPr="00164734">
        <w:rPr>
          <w:spacing w:val="-1"/>
          <w:szCs w:val="22"/>
        </w:rPr>
        <w:t xml:space="preserve"> Magnam illud de rebus et scriptoribus ordinis nostri eruditionem</w:t>
      </w:r>
      <w:r w:rsidRPr="00164734">
        <w:rPr>
          <w:spacing w:val="-3"/>
          <w:szCs w:val="22"/>
        </w:rPr>
        <w:t xml:space="preserve"> </w:t>
      </w:r>
      <w:r w:rsidRPr="00164734">
        <w:rPr>
          <w:spacing w:val="-4"/>
          <w:szCs w:val="22"/>
        </w:rPr>
        <w:t>subministrabit.</w:t>
      </w:r>
      <w:r w:rsidRPr="00164734">
        <w:rPr>
          <w:spacing w:val="-8"/>
          <w:szCs w:val="22"/>
        </w:rPr>
        <w:t xml:space="preserve"> </w:t>
      </w:r>
      <w:r w:rsidR="00CF6BA5" w:rsidRPr="00164734">
        <w:rPr>
          <w:spacing w:val="-4"/>
          <w:szCs w:val="22"/>
        </w:rPr>
        <w:t>Nosse</w:t>
      </w:r>
      <w:r w:rsidR="00CF6BA5" w:rsidRPr="00164734">
        <w:rPr>
          <w:spacing w:val="-8"/>
          <w:szCs w:val="22"/>
        </w:rPr>
        <w:t xml:space="preserve"> </w:t>
      </w:r>
      <w:r w:rsidR="00CF6BA5" w:rsidRPr="00164734">
        <w:rPr>
          <w:spacing w:val="-4"/>
          <w:szCs w:val="22"/>
        </w:rPr>
        <w:t>item</w:t>
      </w:r>
      <w:r w:rsidR="00CF6BA5" w:rsidRPr="00164734">
        <w:rPr>
          <w:spacing w:val="-8"/>
          <w:szCs w:val="22"/>
        </w:rPr>
        <w:t xml:space="preserve"> </w:t>
      </w:r>
      <w:r w:rsidR="00CF6BA5" w:rsidRPr="00164734">
        <w:rPr>
          <w:spacing w:val="-4"/>
          <w:szCs w:val="22"/>
        </w:rPr>
        <w:t>opporteret</w:t>
      </w:r>
      <w:r w:rsidR="00CF6BA5" w:rsidRPr="00164734">
        <w:rPr>
          <w:spacing w:val="-8"/>
          <w:szCs w:val="22"/>
        </w:rPr>
        <w:t xml:space="preserve"> </w:t>
      </w:r>
      <w:r w:rsidR="00CF6BA5" w:rsidRPr="00164734">
        <w:rPr>
          <w:spacing w:val="-4"/>
          <w:szCs w:val="22"/>
        </w:rPr>
        <w:t>omnes</w:t>
      </w:r>
      <w:r w:rsidR="00CF6BA5" w:rsidRPr="00164734">
        <w:rPr>
          <w:spacing w:val="-8"/>
          <w:szCs w:val="22"/>
        </w:rPr>
        <w:t xml:space="preserve"> </w:t>
      </w:r>
      <w:r w:rsidR="00CF6BA5" w:rsidRPr="00164734">
        <w:rPr>
          <w:spacing w:val="-4"/>
          <w:szCs w:val="22"/>
        </w:rPr>
        <w:t>indi</w:t>
      </w:r>
      <w:r w:rsidRPr="00164734">
        <w:rPr>
          <w:spacing w:val="-4"/>
          <w:szCs w:val="22"/>
        </w:rPr>
        <w:t>ces</w:t>
      </w:r>
      <w:r w:rsidRPr="00164734">
        <w:rPr>
          <w:spacing w:val="-8"/>
          <w:szCs w:val="22"/>
        </w:rPr>
        <w:t xml:space="preserve"> </w:t>
      </w:r>
      <w:r w:rsidRPr="00164734">
        <w:rPr>
          <w:spacing w:val="-4"/>
          <w:szCs w:val="22"/>
        </w:rPr>
        <w:t>universales</w:t>
      </w:r>
      <w:r w:rsidRPr="00164734">
        <w:rPr>
          <w:spacing w:val="-8"/>
          <w:szCs w:val="22"/>
        </w:rPr>
        <w:t xml:space="preserve"> </w:t>
      </w:r>
      <w:r w:rsidRPr="00164734">
        <w:rPr>
          <w:spacing w:val="-4"/>
          <w:szCs w:val="22"/>
        </w:rPr>
        <w:t>authorum</w:t>
      </w:r>
      <w:r w:rsidRPr="00164734">
        <w:rPr>
          <w:spacing w:val="-8"/>
          <w:szCs w:val="22"/>
        </w:rPr>
        <w:t xml:space="preserve"> </w:t>
      </w:r>
      <w:r w:rsidRPr="00164734">
        <w:rPr>
          <w:spacing w:val="-4"/>
          <w:szCs w:val="22"/>
        </w:rPr>
        <w:t>omnium,</w:t>
      </w:r>
      <w:r w:rsidRPr="00164734">
        <w:t xml:space="preserve"> qui hactenus prodierunt aut scriptis suis inclaruerunt: quorum oppido multos ex </w:t>
      </w:r>
      <w:r w:rsidRPr="00164734">
        <w:rPr>
          <w:spacing w:val="-4"/>
          <w:szCs w:val="22"/>
        </w:rPr>
        <w:t>Gallia, Hispania et Italia habeo et habere possum. Nisi tanta nos inter distantia foret,</w:t>
      </w:r>
      <w:r w:rsidRPr="00164734">
        <w:t xml:space="preserve"> </w:t>
      </w:r>
      <w:r w:rsidRPr="00164734">
        <w:rPr>
          <w:spacing w:val="-4"/>
          <w:szCs w:val="22"/>
        </w:rPr>
        <w:t>sperarem maiori me auxilio vobis succollare potuisse. Illud interim subit mirari:</w:t>
      </w:r>
      <w:r w:rsidRPr="00164734">
        <w:rPr>
          <w:spacing w:val="-4"/>
        </w:rPr>
        <w:t xml:space="preserve"> </w:t>
      </w:r>
      <w:r w:rsidR="00214A90" w:rsidRPr="00164734">
        <w:rPr>
          <w:spacing w:val="-4"/>
          <w:szCs w:val="22"/>
        </w:rPr>
        <w:t xml:space="preserve">num </w:t>
      </w:r>
      <w:r w:rsidR="00214A90" w:rsidRPr="00164734">
        <w:rPr>
          <w:spacing w:val="-2"/>
          <w:szCs w:val="22"/>
        </w:rPr>
        <w:t>scili</w:t>
      </w:r>
      <w:r w:rsidRPr="00164734">
        <w:rPr>
          <w:spacing w:val="-2"/>
          <w:szCs w:val="22"/>
        </w:rPr>
        <w:t>cet reverenda admodum dominatio sua de scriptoribus Benedictinis universim</w:t>
      </w:r>
      <w:r w:rsidRPr="00164734">
        <w:t xml:space="preserve"> </w:t>
      </w:r>
      <w:r w:rsidRPr="00164734">
        <w:rPr>
          <w:spacing w:val="-2"/>
          <w:szCs w:val="22"/>
        </w:rPr>
        <w:t xml:space="preserve">omnibus, an tantum de </w:t>
      </w:r>
      <w:r w:rsidR="00C92B59" w:rsidRPr="00164734">
        <w:rPr>
          <w:spacing w:val="-2"/>
          <w:szCs w:val="22"/>
        </w:rPr>
        <w:t>ali</w:t>
      </w:r>
      <w:r w:rsidRPr="00164734">
        <w:rPr>
          <w:spacing w:val="-2"/>
          <w:szCs w:val="22"/>
        </w:rPr>
        <w:t>cuius nationis (verbi gratia Germanis) opus suum moli</w:t>
      </w:r>
      <w:r w:rsidR="00C92B59" w:rsidRPr="00164734">
        <w:rPr>
          <w:spacing w:val="-2"/>
          <w:szCs w:val="22"/>
        </w:rPr>
        <w:softHyphen/>
      </w:r>
      <w:r w:rsidRPr="00164734">
        <w:rPr>
          <w:szCs w:val="22"/>
        </w:rPr>
        <w:t>atur? Sane rescire percuperem intentionis suae finem brevemque operis ideam et</w:t>
      </w:r>
      <w:r w:rsidRPr="00164734">
        <w:t xml:space="preserve"> </w:t>
      </w:r>
      <w:r w:rsidRPr="00164734">
        <w:rPr>
          <w:spacing w:val="-4"/>
          <w:szCs w:val="22"/>
        </w:rPr>
        <w:t>synopsin. Primum enim illud opus multorum videtur esse annorum et laborum. Sed</w:t>
      </w:r>
      <w:r w:rsidRPr="00164734">
        <w:t xml:space="preserve"> </w:t>
      </w:r>
      <w:r w:rsidRPr="00164734">
        <w:rPr>
          <w:spacing w:val="-2"/>
          <w:szCs w:val="22"/>
        </w:rPr>
        <w:t>finio pro hac vice; alias plura. Qui interim, dum syncerissima illa novi iam fluentis</w:t>
      </w:r>
      <w:r w:rsidRPr="00164734">
        <w:t xml:space="preserve"> </w:t>
      </w:r>
      <w:r w:rsidRPr="00164734">
        <w:rPr>
          <w:spacing w:val="-2"/>
          <w:szCs w:val="22"/>
        </w:rPr>
        <w:t>anni vota in me copiose effusa cum omni affectu restituo milliesque et meo et om</w:t>
      </w:r>
      <w:r w:rsidR="00497EE4" w:rsidRPr="00164734">
        <w:rPr>
          <w:spacing w:val="-2"/>
          <w:szCs w:val="22"/>
        </w:rPr>
        <w:softHyphen/>
      </w:r>
      <w:r w:rsidRPr="00164734">
        <w:rPr>
          <w:spacing w:val="-3"/>
          <w:szCs w:val="22"/>
        </w:rPr>
        <w:t>nium salutatorum nomine reduplico, maneo eodem semper animo, ut in veteri</w:t>
      </w:r>
      <w:r w:rsidR="00497EE4" w:rsidRPr="00164734">
        <w:rPr>
          <w:spacing w:val="-3"/>
          <w:szCs w:val="22"/>
        </w:rPr>
        <w:t>,</w:t>
      </w:r>
      <w:r w:rsidRPr="00164734">
        <w:rPr>
          <w:spacing w:val="-3"/>
          <w:szCs w:val="22"/>
        </w:rPr>
        <w:t xml:space="preserve"> sic</w:t>
      </w:r>
      <w:r w:rsidRPr="00164734">
        <w:t xml:space="preserve"> et </w:t>
      </w:r>
      <w:r w:rsidR="00497EE4" w:rsidRPr="00164734">
        <w:t>in novo anno, imo tota vita mea</w:t>
      </w:r>
    </w:p>
    <w:p w:rsidR="00232778" w:rsidRPr="00164734" w:rsidRDefault="00232778" w:rsidP="00232778">
      <w:pPr>
        <w:pStyle w:val="EditionEditionstext"/>
      </w:pPr>
      <w:r w:rsidRPr="00164734">
        <w:t>Totus vester pater Mauritius Miller manu propria.</w:t>
      </w:r>
    </w:p>
    <w:p w:rsidR="00232778" w:rsidRPr="00164734" w:rsidRDefault="00232778" w:rsidP="00232778">
      <w:pPr>
        <w:pStyle w:val="EditionEditionstext"/>
      </w:pPr>
      <w:r w:rsidRPr="00164734">
        <w:rPr>
          <w:i/>
          <w:spacing w:val="10"/>
          <w:szCs w:val="22"/>
        </w:rPr>
        <w:t>&lt;7</w:t>
      </w:r>
      <w:r w:rsidRPr="00164734">
        <w:rPr>
          <w:i/>
        </w:rPr>
        <w:t>&gt;</w:t>
      </w:r>
      <w:r w:rsidRPr="00164734">
        <w:t xml:space="preserve"> </w:t>
      </w:r>
      <w:r w:rsidRPr="00164734">
        <w:rPr>
          <w:spacing w:val="-1"/>
          <w:szCs w:val="22"/>
        </w:rPr>
        <w:t>P.S. Annales Trithemii nostris Sanct-Gallensibus typis editi sine dubio vobis</w:t>
      </w:r>
      <w:r w:rsidRPr="00164734">
        <w:t xml:space="preserve"> </w:t>
      </w:r>
      <w:r w:rsidR="0004351E" w:rsidRPr="00164734">
        <w:rPr>
          <w:spacing w:val="-5"/>
          <w:szCs w:val="22"/>
        </w:rPr>
        <w:t>noti</w:t>
      </w:r>
      <w:r w:rsidRPr="00164734">
        <w:rPr>
          <w:spacing w:val="-5"/>
          <w:szCs w:val="22"/>
        </w:rPr>
        <w:t xml:space="preserve"> erunt. Sane et hoc opus magnam de ordine nostro Benedictino eruditionem con</w:t>
      </w:r>
      <w:r w:rsidR="0004351E" w:rsidRPr="00164734">
        <w:rPr>
          <w:spacing w:val="-5"/>
          <w:szCs w:val="22"/>
        </w:rPr>
        <w:softHyphen/>
      </w:r>
      <w:r w:rsidRPr="00164734">
        <w:rPr>
          <w:spacing w:val="-4"/>
          <w:szCs w:val="22"/>
        </w:rPr>
        <w:t xml:space="preserve">tinet. </w:t>
      </w:r>
      <w:r w:rsidR="0004351E" w:rsidRPr="00164734">
        <w:rPr>
          <w:spacing w:val="-4"/>
          <w:szCs w:val="22"/>
        </w:rPr>
        <w:t>Quod si illud non haberetur</w:t>
      </w:r>
      <w:r w:rsidRPr="00164734">
        <w:rPr>
          <w:spacing w:val="-4"/>
          <w:szCs w:val="22"/>
        </w:rPr>
        <w:t xml:space="preserve"> et forsan desideraretur, tollerabili pretio ex</w:t>
      </w:r>
      <w:r w:rsidRPr="00164734">
        <w:rPr>
          <w:spacing w:val="-4"/>
        </w:rPr>
        <w:t xml:space="preserve"> </w:t>
      </w:r>
      <w:r w:rsidRPr="00164734">
        <w:rPr>
          <w:spacing w:val="-4"/>
          <w:szCs w:val="22"/>
        </w:rPr>
        <w:t>nostra</w:t>
      </w:r>
      <w:r w:rsidRPr="00164734">
        <w:rPr>
          <w:spacing w:val="-5"/>
          <w:szCs w:val="22"/>
        </w:rPr>
        <w:t xml:space="preserve"> </w:t>
      </w:r>
      <w:r w:rsidRPr="00164734">
        <w:rPr>
          <w:spacing w:val="-4"/>
          <w:szCs w:val="22"/>
        </w:rPr>
        <w:t>libraria haberi poterit.</w:t>
      </w:r>
      <w:r w:rsidRPr="00164734">
        <w:rPr>
          <w:spacing w:val="27"/>
          <w:szCs w:val="22"/>
        </w:rPr>
        <w:t xml:space="preserve"> Idea quoque congregationis nostrae Helvet</w:t>
      </w:r>
      <w:r w:rsidRPr="00164734">
        <w:rPr>
          <w:szCs w:val="22"/>
        </w:rPr>
        <w:t>o-</w:t>
      </w:r>
      <w:r w:rsidRPr="00164734">
        <w:rPr>
          <w:spacing w:val="30"/>
          <w:szCs w:val="22"/>
        </w:rPr>
        <w:t xml:space="preserve">Benedictinae </w:t>
      </w:r>
      <w:r w:rsidRPr="00164734">
        <w:rPr>
          <w:spacing w:val="-3"/>
          <w:szCs w:val="22"/>
        </w:rPr>
        <w:t xml:space="preserve">(a me editae </w:t>
      </w:r>
      <w:r w:rsidRPr="00164734">
        <w:rPr>
          <w:spacing w:val="4"/>
          <w:szCs w:val="22"/>
        </w:rPr>
        <w:t>[</w:t>
      </w:r>
      <w:r w:rsidRPr="00164734">
        <w:rPr>
          <w:i/>
        </w:rPr>
        <w:t>si</w:t>
      </w:r>
      <w:r w:rsidRPr="00164734">
        <w:rPr>
          <w:i/>
          <w:spacing w:val="16"/>
          <w:szCs w:val="22"/>
        </w:rPr>
        <w:t>c</w:t>
      </w:r>
      <w:r w:rsidRPr="00164734">
        <w:t>]</w:t>
      </w:r>
      <w:r w:rsidRPr="00164734">
        <w:rPr>
          <w:szCs w:val="22"/>
        </w:rPr>
        <w:t>)</w:t>
      </w:r>
      <w:r w:rsidRPr="00164734">
        <w:rPr>
          <w:spacing w:val="-3"/>
          <w:szCs w:val="22"/>
        </w:rPr>
        <w:t xml:space="preserve"> </w:t>
      </w:r>
      <w:r w:rsidR="0004351E" w:rsidRPr="00164734">
        <w:rPr>
          <w:spacing w:val="-3"/>
          <w:szCs w:val="22"/>
        </w:rPr>
        <w:t>in foli</w:t>
      </w:r>
      <w:r w:rsidRPr="00164734">
        <w:rPr>
          <w:spacing w:val="-3"/>
          <w:szCs w:val="22"/>
        </w:rPr>
        <w:t>o cum figuris, quae continet breves om</w:t>
      </w:r>
      <w:r w:rsidR="00E07BA1" w:rsidRPr="00164734">
        <w:rPr>
          <w:spacing w:val="-3"/>
          <w:szCs w:val="22"/>
        </w:rPr>
        <w:softHyphen/>
      </w:r>
      <w:r w:rsidRPr="00164734">
        <w:rPr>
          <w:spacing w:val="-4"/>
          <w:szCs w:val="22"/>
        </w:rPr>
        <w:t>nium nostrorum monasteriorum historias et elogia cum annotationibus</w:t>
      </w:r>
      <w:r w:rsidR="00E07BA1" w:rsidRPr="00164734">
        <w:rPr>
          <w:spacing w:val="-4"/>
          <w:szCs w:val="22"/>
        </w:rPr>
        <w:t>,</w:t>
      </w:r>
      <w:r w:rsidRPr="00164734">
        <w:rPr>
          <w:spacing w:val="-4"/>
          <w:szCs w:val="22"/>
        </w:rPr>
        <w:t xml:space="preserve"> </w:t>
      </w:r>
      <w:r w:rsidR="00E07BA1" w:rsidRPr="00164734">
        <w:rPr>
          <w:spacing w:val="-4"/>
          <w:szCs w:val="22"/>
        </w:rPr>
        <w:t>o</w:t>
      </w:r>
      <w:r w:rsidRPr="00164734">
        <w:rPr>
          <w:spacing w:val="-4"/>
          <w:szCs w:val="22"/>
        </w:rPr>
        <w:t xml:space="preserve">ptarem, ut </w:t>
      </w:r>
      <w:r w:rsidRPr="00164734">
        <w:rPr>
          <w:spacing w:val="-2"/>
          <w:szCs w:val="22"/>
        </w:rPr>
        <w:t xml:space="preserve">in Austriae monasteriis magis nota fieret, ut tollerabili pretio distrahi posset. Addo </w:t>
      </w:r>
      <w:r w:rsidRPr="00164734">
        <w:rPr>
          <w:spacing w:val="-1"/>
          <w:szCs w:val="22"/>
        </w:rPr>
        <w:t>inpraesentiarum unum exemplar una cum concione mea iussu superiorum nuper</w:t>
      </w:r>
      <w:r w:rsidRPr="00164734">
        <w:t xml:space="preserve"> typis data. Vos si quid novi habetis, et me informate vicissim.</w:t>
      </w:r>
    </w:p>
    <w:p w:rsidR="00232778" w:rsidRPr="00164734" w:rsidRDefault="00E07BA1" w:rsidP="00E532A7">
      <w:pPr>
        <w:pStyle w:val="EditionEditionstext"/>
        <w:spacing w:after="250"/>
      </w:pPr>
      <w:r w:rsidRPr="00164734">
        <w:rPr>
          <w:spacing w:val="4"/>
          <w:szCs w:val="22"/>
        </w:rPr>
        <w:t>[</w:t>
      </w:r>
      <w:r w:rsidRPr="00164734">
        <w:rPr>
          <w:i/>
          <w:szCs w:val="22"/>
        </w:rPr>
        <w:t>2</w:t>
      </w:r>
      <w:r w:rsidRPr="00164734">
        <w:rPr>
          <w:i/>
          <w:spacing w:val="16"/>
          <w:szCs w:val="22"/>
        </w:rPr>
        <w:t>v</w:t>
      </w:r>
      <w:r w:rsidRPr="00164734">
        <w:rPr>
          <w:szCs w:val="22"/>
        </w:rPr>
        <w:t>]</w:t>
      </w:r>
      <w:r w:rsidRPr="00164734">
        <w:rPr>
          <w:spacing w:val="10"/>
          <w:szCs w:val="22"/>
        </w:rPr>
        <w:t xml:space="preserve"> </w:t>
      </w:r>
      <w:r w:rsidR="00232778" w:rsidRPr="00164734">
        <w:rPr>
          <w:i/>
          <w:spacing w:val="10"/>
          <w:szCs w:val="22"/>
        </w:rPr>
        <w:t>&lt;8</w:t>
      </w:r>
      <w:r w:rsidR="00232778" w:rsidRPr="00164734">
        <w:rPr>
          <w:i/>
        </w:rPr>
        <w:t>&gt;</w:t>
      </w:r>
      <w:r w:rsidR="00232778" w:rsidRPr="00164734">
        <w:t xml:space="preserve"> </w:t>
      </w:r>
      <w:r w:rsidR="00232778" w:rsidRPr="00164734">
        <w:rPr>
          <w:spacing w:val="-4"/>
          <w:szCs w:val="22"/>
        </w:rPr>
        <w:t xml:space="preserve">P.S. Admodum reverendus clarissimus dominus pater Anselmus Schramb </w:t>
      </w:r>
      <w:r w:rsidR="00232778" w:rsidRPr="00164734">
        <w:t>etiamne Viennae degit et qui vivit? Eidem cum summo respectu 100.000 saluta</w:t>
      </w:r>
      <w:r w:rsidRPr="00164734">
        <w:softHyphen/>
      </w:r>
      <w:r w:rsidR="00232778" w:rsidRPr="00164734">
        <w:t>tiones meas. Forsan is Viennae nova habet, quae mihi communicet.</w:t>
      </w:r>
    </w:p>
    <w:p w:rsidR="00232778" w:rsidRPr="00164734" w:rsidRDefault="00232778" w:rsidP="003605E5">
      <w:pPr>
        <w:pStyle w:val="EditionKommentar"/>
      </w:pPr>
      <w:r w:rsidRPr="00164734">
        <w:rPr>
          <w:i w:val="0"/>
          <w:spacing w:val="29"/>
        </w:rPr>
        <w:t xml:space="preserve">&lt;1&gt; tantam </w:t>
      </w:r>
      <w:r w:rsidR="00304673" w:rsidRPr="00164734">
        <w:rPr>
          <w:i w:val="0"/>
          <w:spacing w:val="29"/>
        </w:rPr>
        <w:t>...</w:t>
      </w:r>
      <w:r w:rsidRPr="00164734">
        <w:rPr>
          <w:i w:val="0"/>
          <w:spacing w:val="29"/>
        </w:rPr>
        <w:t xml:space="preserve"> intercapedinem:</w:t>
      </w:r>
      <w:r w:rsidRPr="00164734">
        <w:rPr>
          <w:i w:val="0"/>
          <w:spacing w:val="30"/>
        </w:rPr>
        <w:t xml:space="preserve"> </w:t>
      </w:r>
      <w:r w:rsidRPr="00164734">
        <w:rPr>
          <w:spacing w:val="-4"/>
        </w:rPr>
        <w:t>Zwischen 9</w:t>
      </w:r>
      <w:r w:rsidR="00304673" w:rsidRPr="00164734">
        <w:rPr>
          <w:spacing w:val="-4"/>
        </w:rPr>
        <w:t>2</w:t>
      </w:r>
      <w:r w:rsidRPr="00164734">
        <w:rPr>
          <w:spacing w:val="-4"/>
        </w:rPr>
        <w:t xml:space="preserve"> und 19</w:t>
      </w:r>
      <w:r w:rsidR="00304673" w:rsidRPr="00164734">
        <w:rPr>
          <w:spacing w:val="-4"/>
        </w:rPr>
        <w:t>9</w:t>
      </w:r>
      <w:r w:rsidRPr="00164734">
        <w:rPr>
          <w:spacing w:val="-4"/>
        </w:rPr>
        <w:t xml:space="preserve"> verstrichen beinahe </w:t>
      </w:r>
      <w:r w:rsidRPr="00164734">
        <w:rPr>
          <w:spacing w:val="-2"/>
        </w:rPr>
        <w:t xml:space="preserve">eineinhalb Jahre. </w:t>
      </w:r>
      <w:r w:rsidR="00304673" w:rsidRPr="00164734">
        <w:rPr>
          <w:spacing w:val="-2"/>
        </w:rPr>
        <w:t xml:space="preserve">Der </w:t>
      </w:r>
      <w:r w:rsidRPr="00164734">
        <w:rPr>
          <w:spacing w:val="-2"/>
        </w:rPr>
        <w:t>Hauptgrund für die</w:t>
      </w:r>
      <w:r w:rsidR="00304673" w:rsidRPr="00164734">
        <w:rPr>
          <w:spacing w:val="-2"/>
        </w:rPr>
        <w:t>se</w:t>
      </w:r>
      <w:r w:rsidRPr="00164734">
        <w:rPr>
          <w:spacing w:val="-2"/>
        </w:rPr>
        <w:t xml:space="preserve"> Unterbrechung war </w:t>
      </w:r>
      <w:r w:rsidR="006845F8" w:rsidRPr="00164734">
        <w:rPr>
          <w:spacing w:val="-2"/>
        </w:rPr>
        <w:t>sicherlich</w:t>
      </w:r>
      <w:r w:rsidRPr="00164734">
        <w:rPr>
          <w:spacing w:val="-2"/>
        </w:rPr>
        <w:t xml:space="preserve"> der längere</w:t>
      </w:r>
      <w:r w:rsidRPr="00164734">
        <w:t xml:space="preserve"> </w:t>
      </w:r>
      <w:r w:rsidRPr="00164734">
        <w:rPr>
          <w:spacing w:val="-3"/>
        </w:rPr>
        <w:t xml:space="preserve">Aufenthalt MMs in Pfäfers, während dessen er auch mit </w:t>
      </w:r>
      <w:r w:rsidR="00304673" w:rsidRPr="00164734">
        <w:rPr>
          <w:spacing w:val="-3"/>
        </w:rPr>
        <w:t xml:space="preserve">René </w:t>
      </w:r>
      <w:r w:rsidRPr="00164734">
        <w:rPr>
          <w:spacing w:val="-3"/>
        </w:rPr>
        <w:t>Massuet nicht korrespon</w:t>
      </w:r>
      <w:r w:rsidR="00304673" w:rsidRPr="00164734">
        <w:rPr>
          <w:spacing w:val="-3"/>
        </w:rPr>
        <w:softHyphen/>
      </w:r>
      <w:r w:rsidRPr="00164734">
        <w:t>dierte</w:t>
      </w:r>
      <w:r w:rsidR="006845F8" w:rsidRPr="00164734">
        <w:t>;</w:t>
      </w:r>
      <w:r w:rsidRPr="00164734">
        <w:t xml:space="preserve"> doch </w:t>
      </w:r>
      <w:r w:rsidR="00304673" w:rsidRPr="00164734">
        <w:t>wurde der</w:t>
      </w:r>
      <w:r w:rsidRPr="00164734">
        <w:t xml:space="preserve"> Briefverkehr mit BP erst einige Monate nach </w:t>
      </w:r>
      <w:r w:rsidR="00304673" w:rsidRPr="00164734">
        <w:t>MMs</w:t>
      </w:r>
      <w:r w:rsidRPr="00164734">
        <w:t xml:space="preserve"> Rückkehr </w:t>
      </w:r>
      <w:r w:rsidRPr="00164734">
        <w:rPr>
          <w:spacing w:val="-1"/>
        </w:rPr>
        <w:t>wieder auf</w:t>
      </w:r>
      <w:r w:rsidR="00304673" w:rsidRPr="00164734">
        <w:rPr>
          <w:spacing w:val="-1"/>
        </w:rPr>
        <w:t>genommen</w:t>
      </w:r>
      <w:r w:rsidR="006845F8" w:rsidRPr="00164734">
        <w:rPr>
          <w:spacing w:val="-1"/>
        </w:rPr>
        <w:t>.</w:t>
      </w:r>
      <w:r w:rsidRPr="00164734">
        <w:rPr>
          <w:spacing w:val="-1"/>
        </w:rPr>
        <w:t xml:space="preserve"> </w:t>
      </w:r>
      <w:r w:rsidR="006845F8" w:rsidRPr="00164734">
        <w:rPr>
          <w:spacing w:val="-1"/>
        </w:rPr>
        <w:t>V</w:t>
      </w:r>
      <w:r w:rsidRPr="00164734">
        <w:rPr>
          <w:spacing w:val="-1"/>
        </w:rPr>
        <w:t xml:space="preserve">gl. </w:t>
      </w:r>
      <w:r w:rsidR="006845F8" w:rsidRPr="00164734">
        <w:rPr>
          <w:spacing w:val="-1"/>
        </w:rPr>
        <w:t>15</w:t>
      </w:r>
      <w:r w:rsidRPr="00164734">
        <w:rPr>
          <w:spacing w:val="-1"/>
        </w:rPr>
        <w:t xml:space="preserve"> &lt;2&gt;</w:t>
      </w:r>
      <w:r w:rsidR="006845F8" w:rsidRPr="00164734">
        <w:rPr>
          <w:spacing w:val="-1"/>
        </w:rPr>
        <w:t>;</w:t>
      </w:r>
      <w:r w:rsidRPr="00164734">
        <w:rPr>
          <w:spacing w:val="-1"/>
        </w:rPr>
        <w:t xml:space="preserve"> sowie Stockinger, Fidelis 344, 355.</w:t>
      </w:r>
      <w:r w:rsidRPr="00164734">
        <w:rPr>
          <w:i w:val="0"/>
          <w:spacing w:val="30"/>
        </w:rPr>
        <w:t xml:space="preserve"> &lt;2&gt; Acta sanctorum ... comparanda:</w:t>
      </w:r>
      <w:r w:rsidRPr="00164734">
        <w:rPr>
          <w:i w:val="0"/>
          <w:iCs/>
          <w:spacing w:val="30"/>
        </w:rPr>
        <w:t xml:space="preserve"> </w:t>
      </w:r>
      <w:r w:rsidRPr="00164734">
        <w:rPr>
          <w:spacing w:val="-2"/>
        </w:rPr>
        <w:t xml:space="preserve">BP hatte </w:t>
      </w:r>
      <w:r w:rsidR="006845F8" w:rsidRPr="00164734">
        <w:rPr>
          <w:spacing w:val="-2"/>
        </w:rPr>
        <w:t>MM</w:t>
      </w:r>
      <w:r w:rsidRPr="00164734">
        <w:rPr>
          <w:spacing w:val="-2"/>
        </w:rPr>
        <w:t xml:space="preserve"> offenbar schon 1710 </w:t>
      </w:r>
      <w:r w:rsidR="006845F8" w:rsidRPr="00164734">
        <w:rPr>
          <w:spacing w:val="-2"/>
        </w:rPr>
        <w:t xml:space="preserve">nach einem </w:t>
      </w:r>
      <w:r w:rsidR="006845F8" w:rsidRPr="00766BF2">
        <w:rPr>
          <w:spacing w:val="2"/>
        </w:rPr>
        <w:t>Ankauf der „Acta sanctorum OSB“ gefragt</w:t>
      </w:r>
      <w:r w:rsidR="00766BF2">
        <w:rPr>
          <w:spacing w:val="2"/>
        </w:rPr>
        <w:t>,</w:t>
      </w:r>
      <w:r w:rsidR="006845F8" w:rsidRPr="00766BF2">
        <w:rPr>
          <w:spacing w:val="2"/>
        </w:rPr>
        <w:t xml:space="preserve"> vgl.</w:t>
      </w:r>
      <w:r w:rsidRPr="00766BF2">
        <w:rPr>
          <w:spacing w:val="2"/>
        </w:rPr>
        <w:t xml:space="preserve"> 9</w:t>
      </w:r>
      <w:r w:rsidR="006845F8" w:rsidRPr="00766BF2">
        <w:rPr>
          <w:spacing w:val="2"/>
        </w:rPr>
        <w:t>2</w:t>
      </w:r>
      <w:r w:rsidRPr="00766BF2">
        <w:rPr>
          <w:spacing w:val="2"/>
        </w:rPr>
        <w:t xml:space="preserve"> &lt;6&gt;.</w:t>
      </w:r>
      <w:r w:rsidRPr="00766BF2">
        <w:rPr>
          <w:i w:val="0"/>
          <w:spacing w:val="38"/>
        </w:rPr>
        <w:t xml:space="preserve"> pro </w:t>
      </w:r>
      <w:r w:rsidR="00766BF2" w:rsidRPr="00766BF2">
        <w:rPr>
          <w:i w:val="0"/>
          <w:spacing w:val="38"/>
        </w:rPr>
        <w:t>...</w:t>
      </w:r>
      <w:r w:rsidRPr="00766BF2">
        <w:rPr>
          <w:i w:val="0"/>
          <w:spacing w:val="38"/>
        </w:rPr>
        <w:t xml:space="preserve"> Fabariano </w:t>
      </w:r>
      <w:r w:rsidRPr="00164734">
        <w:rPr>
          <w:i w:val="0"/>
          <w:spacing w:val="30"/>
        </w:rPr>
        <w:t xml:space="preserve">comparavi: </w:t>
      </w:r>
      <w:r w:rsidRPr="00164734">
        <w:rPr>
          <w:spacing w:val="-4"/>
        </w:rPr>
        <w:t xml:space="preserve">Pfäfers galt ansonsten nicht als eines der wissenschaftlich aktiveren unter </w:t>
      </w:r>
      <w:r w:rsidRPr="00164734">
        <w:rPr>
          <w:spacing w:val="-2"/>
        </w:rPr>
        <w:t>den Klöstern der Helvetischen Kongregation</w:t>
      </w:r>
      <w:r w:rsidR="00E4653C" w:rsidRPr="00164734">
        <w:rPr>
          <w:spacing w:val="-2"/>
        </w:rPr>
        <w:t>; vgl.</w:t>
      </w:r>
      <w:r w:rsidRPr="00164734">
        <w:rPr>
          <w:spacing w:val="-2"/>
        </w:rPr>
        <w:t xml:space="preserve"> Heer, Mabillon 235–239, 325–328.</w:t>
      </w:r>
      <w:r w:rsidRPr="00164734">
        <w:t xml:space="preserve"> </w:t>
      </w:r>
      <w:r w:rsidRPr="00164734">
        <w:rPr>
          <w:i w:val="0"/>
          <w:spacing w:val="30"/>
        </w:rPr>
        <w:t xml:space="preserve">libraria </w:t>
      </w:r>
      <w:r w:rsidR="0034774B" w:rsidRPr="00164734">
        <w:rPr>
          <w:i w:val="0"/>
          <w:spacing w:val="30"/>
        </w:rPr>
        <w:t>...</w:t>
      </w:r>
      <w:r w:rsidRPr="00164734">
        <w:rPr>
          <w:i w:val="0"/>
          <w:spacing w:val="30"/>
        </w:rPr>
        <w:t xml:space="preserve"> Anissoniana: </w:t>
      </w:r>
      <w:r w:rsidRPr="00164734">
        <w:rPr>
          <w:spacing w:val="-4"/>
        </w:rPr>
        <w:t>Vgl. 32 &lt;4&gt;</w:t>
      </w:r>
      <w:r w:rsidR="0034774B" w:rsidRPr="00164734">
        <w:rPr>
          <w:spacing w:val="-4"/>
        </w:rPr>
        <w:t>,</w:t>
      </w:r>
      <w:r w:rsidRPr="00164734">
        <w:rPr>
          <w:spacing w:val="-4"/>
        </w:rPr>
        <w:t xml:space="preserve"> </w:t>
      </w:r>
      <w:r w:rsidR="0034774B" w:rsidRPr="00164734">
        <w:rPr>
          <w:spacing w:val="-4"/>
        </w:rPr>
        <w:t>71</w:t>
      </w:r>
      <w:r w:rsidRPr="00164734">
        <w:rPr>
          <w:spacing w:val="-4"/>
        </w:rPr>
        <w:t xml:space="preserve"> &lt;9&gt;. I</w:t>
      </w:r>
      <w:r w:rsidR="001C1227" w:rsidRPr="00164734">
        <w:rPr>
          <w:spacing w:val="-4"/>
        </w:rPr>
        <w:t>n</w:t>
      </w:r>
      <w:r w:rsidRPr="00164734">
        <w:rPr>
          <w:spacing w:val="-4"/>
        </w:rPr>
        <w:t xml:space="preserve"> StiA St. Gallen, Bd. 322,</w:t>
      </w:r>
      <w:r w:rsidRPr="00164734">
        <w:t xml:space="preserve"> </w:t>
      </w:r>
      <w:r w:rsidRPr="00164734">
        <w:rPr>
          <w:spacing w:val="-1"/>
        </w:rPr>
        <w:t>481–482, ist ein Brief der Lyoner Buchhändler (Jacques) Anisson, Posuel und Rigaud</w:t>
      </w:r>
      <w:r w:rsidRPr="00164734">
        <w:t xml:space="preserve"> </w:t>
      </w:r>
      <w:r w:rsidRPr="00164734">
        <w:rPr>
          <w:spacing w:val="-2"/>
        </w:rPr>
        <w:t xml:space="preserve">an MM vom 12. April 1712 erhalten, in </w:t>
      </w:r>
      <w:r w:rsidR="0034774B" w:rsidRPr="00164734">
        <w:rPr>
          <w:spacing w:val="-2"/>
        </w:rPr>
        <w:t>d</w:t>
      </w:r>
      <w:r w:rsidRPr="00164734">
        <w:rPr>
          <w:spacing w:val="-2"/>
        </w:rPr>
        <w:t>em neben anderen Buchkäufen auch davon</w:t>
      </w:r>
      <w:r w:rsidRPr="00164734">
        <w:t xml:space="preserve"> </w:t>
      </w:r>
      <w:r w:rsidRPr="00164734">
        <w:rPr>
          <w:spacing w:val="-2"/>
        </w:rPr>
        <w:t xml:space="preserve">die Rede ist, die </w:t>
      </w:r>
      <w:r w:rsidR="0034774B" w:rsidRPr="00164734">
        <w:rPr>
          <w:spacing w:val="-2"/>
        </w:rPr>
        <w:t>„</w:t>
      </w:r>
      <w:r w:rsidRPr="00164734">
        <w:rPr>
          <w:spacing w:val="-2"/>
        </w:rPr>
        <w:t xml:space="preserve">Acta </w:t>
      </w:r>
      <w:r w:rsidR="0034774B" w:rsidRPr="00164734">
        <w:rPr>
          <w:spacing w:val="-2"/>
        </w:rPr>
        <w:t>s</w:t>
      </w:r>
      <w:r w:rsidRPr="00164734">
        <w:rPr>
          <w:spacing w:val="-2"/>
        </w:rPr>
        <w:t>anctorum OSB</w:t>
      </w:r>
      <w:r w:rsidR="0034774B" w:rsidRPr="00164734">
        <w:rPr>
          <w:spacing w:val="-2"/>
        </w:rPr>
        <w:t>“</w:t>
      </w:r>
      <w:r w:rsidRPr="00164734">
        <w:rPr>
          <w:spacing w:val="-2"/>
        </w:rPr>
        <w:t xml:space="preserve"> in Paris zu </w:t>
      </w:r>
      <w:r w:rsidR="00D70795" w:rsidRPr="00164734">
        <w:rPr>
          <w:spacing w:val="-2"/>
        </w:rPr>
        <w:t>kau</w:t>
      </w:r>
      <w:r w:rsidRPr="00164734">
        <w:rPr>
          <w:spacing w:val="-2"/>
        </w:rPr>
        <w:t>fen, „nisi summum deterruerit</w:t>
      </w:r>
      <w:r w:rsidRPr="00164734">
        <w:t xml:space="preserve"> </w:t>
      </w:r>
      <w:r w:rsidRPr="00164734">
        <w:rPr>
          <w:spacing w:val="-2"/>
        </w:rPr>
        <w:t>pretium ob eorum raritatem“.</w:t>
      </w:r>
      <w:r w:rsidRPr="00164734">
        <w:rPr>
          <w:i w:val="0"/>
          <w:spacing w:val="30"/>
        </w:rPr>
        <w:t xml:space="preserve"> bibliotheca Telleriana: </w:t>
      </w:r>
      <w:r w:rsidRPr="00164734">
        <w:rPr>
          <w:spacing w:val="-2"/>
        </w:rPr>
        <w:t xml:space="preserve">Der 1710 verstorbene </w:t>
      </w:r>
      <w:r w:rsidRPr="00164734">
        <w:rPr>
          <w:spacing w:val="-3"/>
        </w:rPr>
        <w:t>Erzbischof von Reims, Charles-Maurice Le Tellier, war sowohl ein bedeutender Bücher</w:t>
      </w:r>
      <w:r w:rsidR="00D70795" w:rsidRPr="00164734">
        <w:rPr>
          <w:spacing w:val="-3"/>
        </w:rPr>
        <w:softHyphen/>
      </w:r>
      <w:r w:rsidRPr="00164734">
        <w:rPr>
          <w:spacing w:val="-1"/>
        </w:rPr>
        <w:t xml:space="preserve">sammler als auch ein Gönner vieler Gelehrter, unter </w:t>
      </w:r>
      <w:r w:rsidR="00D70795" w:rsidRPr="00164734">
        <w:rPr>
          <w:spacing w:val="-1"/>
        </w:rPr>
        <w:t>welch</w:t>
      </w:r>
      <w:r w:rsidRPr="00164734">
        <w:rPr>
          <w:spacing w:val="-1"/>
        </w:rPr>
        <w:t>en sich auch Mabillon und</w:t>
      </w:r>
      <w:r w:rsidRPr="00164734">
        <w:t xml:space="preserve"> </w:t>
      </w:r>
      <w:r w:rsidRPr="00164734">
        <w:rPr>
          <w:spacing w:val="-3"/>
        </w:rPr>
        <w:t xml:space="preserve">Ruinart befanden. Er vererbte seine </w:t>
      </w:r>
      <w:r w:rsidR="00D70795" w:rsidRPr="00164734">
        <w:rPr>
          <w:spacing w:val="-3"/>
        </w:rPr>
        <w:t>ungefähr</w:t>
      </w:r>
      <w:r w:rsidRPr="00164734">
        <w:rPr>
          <w:spacing w:val="-3"/>
        </w:rPr>
        <w:t xml:space="preserve"> 16.000 Druckschriften der Bibliothek des</w:t>
      </w:r>
      <w:r w:rsidRPr="00164734">
        <w:t xml:space="preserve"> </w:t>
      </w:r>
      <w:r w:rsidRPr="00164734">
        <w:rPr>
          <w:spacing w:val="-3"/>
        </w:rPr>
        <w:t>Augustiner-Chorherrenstifts Ste</w:t>
      </w:r>
      <w:r w:rsidR="00D70795" w:rsidRPr="00164734">
        <w:rPr>
          <w:spacing w:val="-3"/>
        </w:rPr>
        <w:t>.</w:t>
      </w:r>
      <w:r w:rsidRPr="00164734">
        <w:rPr>
          <w:spacing w:val="-3"/>
        </w:rPr>
        <w:t>-Geneviève, die Handschriften der Sammlung gelangten</w:t>
      </w:r>
      <w:r w:rsidRPr="00164734">
        <w:t xml:space="preserve"> über den Neffen Le Telliers in die Bibliothèque royale</w:t>
      </w:r>
      <w:r w:rsidR="00D70795" w:rsidRPr="00164734">
        <w:t>:</w:t>
      </w:r>
      <w:r w:rsidRPr="00164734">
        <w:t xml:space="preserve"> Bléchet, Ventes publiques 66. </w:t>
      </w:r>
      <w:r w:rsidRPr="00164734">
        <w:rPr>
          <w:spacing w:val="-4"/>
        </w:rPr>
        <w:t>Ein öffentlicher Verkauf fand nicht statt, doch mögen die Genovevaner nach dem Erwerb</w:t>
      </w:r>
      <w:r w:rsidRPr="00164734">
        <w:t xml:space="preserve"> </w:t>
      </w:r>
      <w:r w:rsidRPr="00164734">
        <w:rPr>
          <w:spacing w:val="-3"/>
        </w:rPr>
        <w:t>Doubletten abgestoßen haben.</w:t>
      </w:r>
      <w:r w:rsidRPr="00164734">
        <w:rPr>
          <w:i w:val="0"/>
          <w:spacing w:val="30"/>
        </w:rPr>
        <w:t xml:space="preserve"> libro rationum: </w:t>
      </w:r>
      <w:r w:rsidRPr="00164734">
        <w:rPr>
          <w:spacing w:val="-3"/>
        </w:rPr>
        <w:t xml:space="preserve">Dieses, wie es scheint, persönliche </w:t>
      </w:r>
      <w:r w:rsidRPr="00164734">
        <w:rPr>
          <w:spacing w:val="-1"/>
        </w:rPr>
        <w:t xml:space="preserve">Rechenbuch MMs hat sich bedauerlicherweise </w:t>
      </w:r>
      <w:r w:rsidR="00D70795" w:rsidRPr="00164734">
        <w:rPr>
          <w:spacing w:val="-1"/>
        </w:rPr>
        <w:t>anscheinend</w:t>
      </w:r>
      <w:r w:rsidRPr="00164734">
        <w:rPr>
          <w:spacing w:val="-1"/>
        </w:rPr>
        <w:t xml:space="preserve"> nicht erhalten. </w:t>
      </w:r>
      <w:r w:rsidR="00D70795" w:rsidRPr="00164734">
        <w:rPr>
          <w:spacing w:val="-1"/>
        </w:rPr>
        <w:t xml:space="preserve">Auf </w:t>
      </w:r>
      <w:r w:rsidRPr="00164734">
        <w:rPr>
          <w:spacing w:val="-1"/>
        </w:rPr>
        <w:t>exakte</w:t>
      </w:r>
      <w:r w:rsidRPr="00164734">
        <w:t xml:space="preserve"> Rechnung</w:t>
      </w:r>
      <w:r w:rsidR="003605E5" w:rsidRPr="00164734">
        <w:t>sführung MMs</w:t>
      </w:r>
      <w:r w:rsidRPr="00164734">
        <w:t xml:space="preserve"> </w:t>
      </w:r>
      <w:r w:rsidR="003605E5" w:rsidRPr="00164734">
        <w:t>weist jedoch eventuell der Umstand</w:t>
      </w:r>
      <w:r w:rsidRPr="00164734">
        <w:t xml:space="preserve">, dass im Ausgabenbuch </w:t>
      </w:r>
      <w:r w:rsidR="003605E5" w:rsidRPr="00164734">
        <w:rPr>
          <w:spacing w:val="-3"/>
        </w:rPr>
        <w:t>seines Abtes Leodegar</w:t>
      </w:r>
      <w:r w:rsidRPr="00164734">
        <w:rPr>
          <w:spacing w:val="-3"/>
        </w:rPr>
        <w:t xml:space="preserve"> Bürgisser die einzelnen Posten in der Rubrik „Bibliotheca“ für die</w:t>
      </w:r>
      <w:r w:rsidRPr="00164734">
        <w:t xml:space="preserve"> </w:t>
      </w:r>
      <w:r w:rsidRPr="00164734">
        <w:rPr>
          <w:spacing w:val="-2"/>
        </w:rPr>
        <w:t>Jahre 1707 und 1708, als MM erstmals Bibliothekar war, viel genauer aufgeschlüsselt</w:t>
      </w:r>
      <w:r w:rsidRPr="00164734">
        <w:t xml:space="preserve"> </w:t>
      </w:r>
      <w:r w:rsidRPr="00164734">
        <w:rPr>
          <w:spacing w:val="-3"/>
        </w:rPr>
        <w:t>sind als in den Jahren davor und danach</w:t>
      </w:r>
      <w:r w:rsidR="003605E5" w:rsidRPr="00164734">
        <w:rPr>
          <w:spacing w:val="-3"/>
        </w:rPr>
        <w:t>:</w:t>
      </w:r>
      <w:r w:rsidRPr="00164734">
        <w:rPr>
          <w:spacing w:val="-3"/>
        </w:rPr>
        <w:t xml:space="preserve"> StiA St. Gallen, Bd. 887, 80; vgl. Stockinger,</w:t>
      </w:r>
      <w:r w:rsidR="003605E5" w:rsidRPr="00164734">
        <w:t xml:space="preserve"> </w:t>
      </w:r>
      <w:r w:rsidR="003605E5" w:rsidRPr="00164734">
        <w:rPr>
          <w:spacing w:val="-3"/>
          <w:szCs w:val="22"/>
        </w:rPr>
        <w:t>Fidelis 347f.</w:t>
      </w:r>
      <w:r w:rsidRPr="00164734">
        <w:rPr>
          <w:i w:val="0"/>
          <w:spacing w:val="30"/>
        </w:rPr>
        <w:t xml:space="preserve"> &lt;3&gt; vecturae commodum: </w:t>
      </w:r>
      <w:r w:rsidRPr="00164734">
        <w:rPr>
          <w:spacing w:val="-3"/>
          <w:szCs w:val="22"/>
        </w:rPr>
        <w:t>Vgl. 32.</w:t>
      </w:r>
      <w:r w:rsidRPr="00164734">
        <w:rPr>
          <w:i w:val="0"/>
          <w:spacing w:val="30"/>
          <w:szCs w:val="22"/>
        </w:rPr>
        <w:t xml:space="preserve"> &lt;4&gt; </w:t>
      </w:r>
      <w:r w:rsidR="00EA0953" w:rsidRPr="00164734">
        <w:rPr>
          <w:i w:val="0"/>
          <w:spacing w:val="30"/>
          <w:szCs w:val="22"/>
        </w:rPr>
        <w:t xml:space="preserve">opusculum ... </w:t>
      </w:r>
      <w:r w:rsidRPr="00164734">
        <w:rPr>
          <w:i w:val="0"/>
          <w:spacing w:val="25"/>
          <w:szCs w:val="22"/>
        </w:rPr>
        <w:t>De viris illustribus et scriptoribus Sanct-Gallensibus:</w:t>
      </w:r>
      <w:r w:rsidRPr="00164734">
        <w:rPr>
          <w:i w:val="0"/>
          <w:spacing w:val="30"/>
          <w:szCs w:val="22"/>
        </w:rPr>
        <w:t xml:space="preserve"> </w:t>
      </w:r>
      <w:r w:rsidRPr="00164734">
        <w:rPr>
          <w:spacing w:val="-4"/>
          <w:szCs w:val="22"/>
        </w:rPr>
        <w:t xml:space="preserve">Eine Schrift </w:t>
      </w:r>
      <w:r w:rsidRPr="00164734">
        <w:rPr>
          <w:spacing w:val="-2"/>
          <w:szCs w:val="22"/>
        </w:rPr>
        <w:t xml:space="preserve">dieses Titels hatte bereits Jodok Metzler </w:t>
      </w:r>
      <w:r w:rsidR="00D62D2C" w:rsidRPr="00164734">
        <w:rPr>
          <w:spacing w:val="-2"/>
          <w:szCs w:val="22"/>
        </w:rPr>
        <w:t>im frühen</w:t>
      </w:r>
      <w:r w:rsidRPr="00164734">
        <w:rPr>
          <w:spacing w:val="-2"/>
          <w:szCs w:val="22"/>
        </w:rPr>
        <w:t xml:space="preserve"> 17. Jh. verfasst. Bei MMs Vorhaben</w:t>
      </w:r>
      <w:r w:rsidRPr="00164734">
        <w:t xml:space="preserve"> </w:t>
      </w:r>
      <w:r w:rsidRPr="00164734">
        <w:rPr>
          <w:spacing w:val="-2"/>
          <w:szCs w:val="22"/>
        </w:rPr>
        <w:t>dürfte es sich um eine Überarbeitung und Fortsetzung handeln; charakteristischerweise</w:t>
      </w:r>
      <w:r w:rsidRPr="00164734">
        <w:t xml:space="preserve"> erwähnt MM Metzlers Werk nicht. BP selbst brachte es später zur Sprache, nachdem </w:t>
      </w:r>
      <w:r w:rsidRPr="00164734">
        <w:rPr>
          <w:spacing w:val="-3"/>
          <w:szCs w:val="22"/>
        </w:rPr>
        <w:t xml:space="preserve">er eine Abschrift davon im Wiener Schottenkloster entdeckt hatte: </w:t>
      </w:r>
      <w:r w:rsidR="000C3717" w:rsidRPr="00164734">
        <w:rPr>
          <w:spacing w:val="-3"/>
          <w:szCs w:val="22"/>
        </w:rPr>
        <w:t>vgl.</w:t>
      </w:r>
      <w:r w:rsidRPr="00164734">
        <w:rPr>
          <w:spacing w:val="-3"/>
          <w:szCs w:val="22"/>
        </w:rPr>
        <w:t xml:space="preserve"> 25</w:t>
      </w:r>
      <w:r w:rsidR="000C3717" w:rsidRPr="00164734">
        <w:rPr>
          <w:spacing w:val="-3"/>
          <w:szCs w:val="22"/>
        </w:rPr>
        <w:t>9</w:t>
      </w:r>
      <w:r w:rsidR="003E6077" w:rsidRPr="00164734">
        <w:rPr>
          <w:spacing w:val="-3"/>
          <w:szCs w:val="22"/>
        </w:rPr>
        <w:t xml:space="preserve"> &lt;6&gt; und die</w:t>
      </w:r>
      <w:r w:rsidR="003E6077" w:rsidRPr="00164734">
        <w:rPr>
          <w:spacing w:val="-1"/>
          <w:szCs w:val="22"/>
        </w:rPr>
        <w:t xml:space="preserve"> </w:t>
      </w:r>
      <w:r w:rsidR="003E6077" w:rsidRPr="00164734">
        <w:rPr>
          <w:spacing w:val="-3"/>
          <w:szCs w:val="22"/>
        </w:rPr>
        <w:t>weiteren dort angeführten Stellen</w:t>
      </w:r>
      <w:r w:rsidRPr="00164734">
        <w:rPr>
          <w:spacing w:val="-3"/>
          <w:szCs w:val="22"/>
        </w:rPr>
        <w:t xml:space="preserve">. Es </w:t>
      </w:r>
      <w:r w:rsidR="003E6077" w:rsidRPr="00164734">
        <w:rPr>
          <w:spacing w:val="-3"/>
          <w:szCs w:val="22"/>
        </w:rPr>
        <w:t>is</w:t>
      </w:r>
      <w:r w:rsidRPr="00164734">
        <w:rPr>
          <w:spacing w:val="-3"/>
          <w:szCs w:val="22"/>
        </w:rPr>
        <w:t>t zweifelhaft, ob MMs Werk fertig</w:t>
      </w:r>
      <w:r w:rsidR="000C3717" w:rsidRPr="00164734">
        <w:rPr>
          <w:spacing w:val="-3"/>
          <w:szCs w:val="22"/>
        </w:rPr>
        <w:t xml:space="preserve"> </w:t>
      </w:r>
      <w:r w:rsidRPr="00164734">
        <w:rPr>
          <w:spacing w:val="-3"/>
          <w:szCs w:val="22"/>
        </w:rPr>
        <w:t>gestellt wurde;</w:t>
      </w:r>
      <w:r w:rsidRPr="00164734">
        <w:t xml:space="preserve"> </w:t>
      </w:r>
      <w:r w:rsidRPr="00164734">
        <w:rPr>
          <w:spacing w:val="-1"/>
          <w:szCs w:val="22"/>
        </w:rPr>
        <w:t xml:space="preserve">man weiß von </w:t>
      </w:r>
      <w:r w:rsidR="003E6077" w:rsidRPr="00164734">
        <w:rPr>
          <w:spacing w:val="-1"/>
          <w:szCs w:val="22"/>
        </w:rPr>
        <w:t>diese</w:t>
      </w:r>
      <w:r w:rsidRPr="00164734">
        <w:rPr>
          <w:spacing w:val="-1"/>
          <w:szCs w:val="22"/>
        </w:rPr>
        <w:t>m nur durch Erwähnungen MMs, die er außer in Briefen auch in</w:t>
      </w:r>
      <w:r w:rsidRPr="00164734">
        <w:t xml:space="preserve"> seinen „Notae ad necrologium“ gemacht hat</w:t>
      </w:r>
      <w:r w:rsidR="000C3717" w:rsidRPr="00164734">
        <w:t xml:space="preserve">: </w:t>
      </w:r>
      <w:r w:rsidRPr="00164734">
        <w:t>Henggeler, Profeßbuch St. Gallen 355; Weidmann, Bibliothek 152.</w:t>
      </w:r>
      <w:r w:rsidRPr="00164734">
        <w:rPr>
          <w:i w:val="0"/>
          <w:spacing w:val="30"/>
          <w:szCs w:val="22"/>
        </w:rPr>
        <w:t xml:space="preserve"> &lt;5&gt; De viris illustribus Augiae Divitis: </w:t>
      </w:r>
      <w:r w:rsidRPr="00164734">
        <w:t xml:space="preserve">Die Existenz einer solchen Schrift von der Hand MMs ist ausgesprochen zweifelhaft. </w:t>
      </w:r>
      <w:r w:rsidR="0028425A" w:rsidRPr="00164734">
        <w:rPr>
          <w:spacing w:val="-4"/>
          <w:szCs w:val="22"/>
        </w:rPr>
        <w:t>Für</w:t>
      </w:r>
      <w:r w:rsidR="0028425A" w:rsidRPr="00164734">
        <w:rPr>
          <w:spacing w:val="-7"/>
          <w:szCs w:val="22"/>
        </w:rPr>
        <w:t xml:space="preserve"> </w:t>
      </w:r>
      <w:r w:rsidR="0028425A" w:rsidRPr="00164734">
        <w:rPr>
          <w:spacing w:val="-4"/>
          <w:szCs w:val="22"/>
        </w:rPr>
        <w:t>Massuet</w:t>
      </w:r>
      <w:r w:rsidR="0028425A" w:rsidRPr="00164734">
        <w:rPr>
          <w:spacing w:val="-7"/>
          <w:szCs w:val="22"/>
        </w:rPr>
        <w:t xml:space="preserve"> </w:t>
      </w:r>
      <w:r w:rsidR="0028425A" w:rsidRPr="00164734">
        <w:rPr>
          <w:spacing w:val="-4"/>
          <w:szCs w:val="22"/>
        </w:rPr>
        <w:t>ließ</w:t>
      </w:r>
      <w:r w:rsidR="0028425A" w:rsidRPr="00164734">
        <w:rPr>
          <w:spacing w:val="-7"/>
          <w:szCs w:val="22"/>
        </w:rPr>
        <w:t xml:space="preserve"> </w:t>
      </w:r>
      <w:r w:rsidR="0028425A" w:rsidRPr="00164734">
        <w:rPr>
          <w:spacing w:val="-4"/>
          <w:szCs w:val="22"/>
        </w:rPr>
        <w:t>er</w:t>
      </w:r>
      <w:r w:rsidR="0028425A" w:rsidRPr="00164734">
        <w:rPr>
          <w:spacing w:val="-7"/>
          <w:szCs w:val="22"/>
        </w:rPr>
        <w:t xml:space="preserve"> </w:t>
      </w:r>
      <w:r w:rsidR="006A3ED2" w:rsidRPr="00164734">
        <w:rPr>
          <w:spacing w:val="-4"/>
          <w:szCs w:val="22"/>
        </w:rPr>
        <w:t>um</w:t>
      </w:r>
      <w:r w:rsidR="0028425A" w:rsidRPr="00164734">
        <w:rPr>
          <w:spacing w:val="-7"/>
          <w:szCs w:val="22"/>
        </w:rPr>
        <w:t xml:space="preserve"> </w:t>
      </w:r>
      <w:r w:rsidR="0028425A" w:rsidRPr="00164734">
        <w:rPr>
          <w:spacing w:val="-4"/>
          <w:szCs w:val="22"/>
        </w:rPr>
        <w:t>diese</w:t>
      </w:r>
      <w:r w:rsidR="0028425A" w:rsidRPr="00164734">
        <w:rPr>
          <w:spacing w:val="-7"/>
          <w:szCs w:val="22"/>
        </w:rPr>
        <w:t xml:space="preserve"> </w:t>
      </w:r>
      <w:r w:rsidR="0028425A" w:rsidRPr="00164734">
        <w:rPr>
          <w:spacing w:val="-4"/>
          <w:szCs w:val="22"/>
        </w:rPr>
        <w:t>Zeit</w:t>
      </w:r>
      <w:r w:rsidR="0028425A" w:rsidRPr="00164734">
        <w:rPr>
          <w:spacing w:val="-7"/>
          <w:szCs w:val="22"/>
        </w:rPr>
        <w:t xml:space="preserve"> </w:t>
      </w:r>
      <w:r w:rsidR="0028425A" w:rsidRPr="00164734">
        <w:rPr>
          <w:spacing w:val="-4"/>
          <w:szCs w:val="22"/>
        </w:rPr>
        <w:t>den</w:t>
      </w:r>
      <w:r w:rsidR="006A3ED2" w:rsidRPr="00164734">
        <w:rPr>
          <w:spacing w:val="-7"/>
          <w:szCs w:val="22"/>
        </w:rPr>
        <w:t xml:space="preserve"> </w:t>
      </w:r>
      <w:r w:rsidR="006A3ED2" w:rsidRPr="00164734">
        <w:rPr>
          <w:spacing w:val="-4"/>
          <w:szCs w:val="22"/>
        </w:rPr>
        <w:t>gleichnami</w:t>
      </w:r>
      <w:r w:rsidRPr="00164734">
        <w:rPr>
          <w:spacing w:val="-4"/>
          <w:szCs w:val="22"/>
        </w:rPr>
        <w:t>gen</w:t>
      </w:r>
      <w:r w:rsidRPr="00164734">
        <w:rPr>
          <w:spacing w:val="-7"/>
          <w:szCs w:val="22"/>
        </w:rPr>
        <w:t xml:space="preserve"> </w:t>
      </w:r>
      <w:r w:rsidRPr="00164734">
        <w:rPr>
          <w:spacing w:val="-4"/>
          <w:szCs w:val="22"/>
        </w:rPr>
        <w:t>Traktat</w:t>
      </w:r>
      <w:r w:rsidRPr="00164734">
        <w:rPr>
          <w:spacing w:val="-7"/>
          <w:szCs w:val="22"/>
        </w:rPr>
        <w:t xml:space="preserve"> </w:t>
      </w:r>
      <w:r w:rsidRPr="00164734">
        <w:rPr>
          <w:spacing w:val="-4"/>
          <w:szCs w:val="22"/>
        </w:rPr>
        <w:t>des</w:t>
      </w:r>
      <w:r w:rsidRPr="00164734">
        <w:rPr>
          <w:spacing w:val="-7"/>
          <w:szCs w:val="22"/>
        </w:rPr>
        <w:t xml:space="preserve"> </w:t>
      </w:r>
      <w:r w:rsidRPr="00164734">
        <w:rPr>
          <w:spacing w:val="-4"/>
          <w:szCs w:val="22"/>
        </w:rPr>
        <w:t>ehemaligen</w:t>
      </w:r>
      <w:r w:rsidRPr="00164734">
        <w:rPr>
          <w:spacing w:val="-7"/>
          <w:szCs w:val="22"/>
        </w:rPr>
        <w:t xml:space="preserve"> </w:t>
      </w:r>
      <w:r w:rsidRPr="00164734">
        <w:rPr>
          <w:spacing w:val="-4"/>
          <w:szCs w:val="22"/>
        </w:rPr>
        <w:t>Reichenauer</w:t>
      </w:r>
      <w:r w:rsidRPr="00164734">
        <w:rPr>
          <w:spacing w:val="-2"/>
          <w:szCs w:val="22"/>
        </w:rPr>
        <w:t xml:space="preserve"> </w:t>
      </w:r>
      <w:r w:rsidRPr="00164734">
        <w:rPr>
          <w:spacing w:val="-4"/>
          <w:szCs w:val="22"/>
        </w:rPr>
        <w:t>Priors Johann Egon</w:t>
      </w:r>
      <w:r w:rsidR="006A3ED2" w:rsidRPr="00164734">
        <w:rPr>
          <w:spacing w:val="-4"/>
          <w:szCs w:val="22"/>
        </w:rPr>
        <w:t xml:space="preserve"> abschreiben und</w:t>
      </w:r>
      <w:r w:rsidRPr="00164734">
        <w:rPr>
          <w:spacing w:val="-4"/>
          <w:szCs w:val="22"/>
        </w:rPr>
        <w:t xml:space="preserve"> übermittelt</w:t>
      </w:r>
      <w:r w:rsidR="006A3ED2" w:rsidRPr="00164734">
        <w:rPr>
          <w:spacing w:val="-4"/>
          <w:szCs w:val="22"/>
        </w:rPr>
        <w:t>e ihn im folgenden Februar (Briefe vom</w:t>
      </w:r>
      <w:r w:rsidR="006A3ED2" w:rsidRPr="00164734">
        <w:rPr>
          <w:spacing w:val="-1"/>
          <w:szCs w:val="22"/>
        </w:rPr>
        <w:t xml:space="preserve"> </w:t>
      </w:r>
      <w:r w:rsidR="006A3ED2" w:rsidRPr="00164734">
        <w:rPr>
          <w:spacing w:val="-2"/>
          <w:szCs w:val="22"/>
        </w:rPr>
        <w:t>13. Dezember 1711 und 13. Februar 1712: BN FF 19664, 217r–218v, und BN FF</w:t>
      </w:r>
      <w:r w:rsidR="006A3ED2" w:rsidRPr="00164734">
        <w:rPr>
          <w:spacing w:val="-1"/>
          <w:szCs w:val="22"/>
        </w:rPr>
        <w:t xml:space="preserve"> </w:t>
      </w:r>
      <w:r w:rsidR="006A3ED2" w:rsidRPr="00164734">
        <w:rPr>
          <w:spacing w:val="-2"/>
          <w:szCs w:val="22"/>
        </w:rPr>
        <w:t>17680, 281r–282v)</w:t>
      </w:r>
      <w:r w:rsidRPr="00164734">
        <w:rPr>
          <w:spacing w:val="-2"/>
          <w:szCs w:val="22"/>
        </w:rPr>
        <w:t>. Dies versucht</w:t>
      </w:r>
      <w:r w:rsidR="003811DF" w:rsidRPr="00164734">
        <w:rPr>
          <w:spacing w:val="-2"/>
          <w:szCs w:val="22"/>
        </w:rPr>
        <w:t>e</w:t>
      </w:r>
      <w:r w:rsidRPr="00164734">
        <w:rPr>
          <w:spacing w:val="-2"/>
          <w:szCs w:val="22"/>
        </w:rPr>
        <w:t xml:space="preserve"> er anscheinend BP gegenüber als</w:t>
      </w:r>
      <w:r w:rsidR="008F1DF0" w:rsidRPr="00164734">
        <w:rPr>
          <w:spacing w:val="-2"/>
          <w:szCs w:val="22"/>
        </w:rPr>
        <w:t xml:space="preserve"> eigene Abfassung </w:t>
      </w:r>
      <w:r w:rsidR="008F1DF0" w:rsidRPr="00164734">
        <w:rPr>
          <w:spacing w:val="-4"/>
          <w:szCs w:val="22"/>
        </w:rPr>
        <w:t>eines Traktat</w:t>
      </w:r>
      <w:r w:rsidRPr="00164734">
        <w:rPr>
          <w:spacing w:val="-4"/>
          <w:szCs w:val="22"/>
        </w:rPr>
        <w:t>s darzustellen. BP freilich</w:t>
      </w:r>
      <w:r w:rsidRPr="00164734">
        <w:rPr>
          <w:spacing w:val="-4"/>
        </w:rPr>
        <w:t xml:space="preserve"> </w:t>
      </w:r>
      <w:r w:rsidRPr="00164734">
        <w:rPr>
          <w:spacing w:val="-4"/>
          <w:szCs w:val="22"/>
        </w:rPr>
        <w:t xml:space="preserve">wusste </w:t>
      </w:r>
      <w:r w:rsidR="006A3ED2" w:rsidRPr="00164734">
        <w:rPr>
          <w:spacing w:val="-4"/>
          <w:szCs w:val="22"/>
        </w:rPr>
        <w:t>durch</w:t>
      </w:r>
      <w:r w:rsidRPr="00164734">
        <w:rPr>
          <w:spacing w:val="-4"/>
          <w:szCs w:val="22"/>
        </w:rPr>
        <w:t xml:space="preserve"> Wolfgang Wetter (21; vgl. 32 &lt;3&gt;)</w:t>
      </w:r>
      <w:r w:rsidRPr="00164734">
        <w:rPr>
          <w:spacing w:val="-2"/>
          <w:szCs w:val="22"/>
        </w:rPr>
        <w:t xml:space="preserve"> </w:t>
      </w:r>
      <w:r w:rsidRPr="00164734">
        <w:rPr>
          <w:spacing w:val="1"/>
          <w:szCs w:val="22"/>
        </w:rPr>
        <w:t>von der Schrift Egons und hatte</w:t>
      </w:r>
      <w:r w:rsidRPr="00164734">
        <w:rPr>
          <w:spacing w:val="1"/>
        </w:rPr>
        <w:t xml:space="preserve"> </w:t>
      </w:r>
      <w:r w:rsidRPr="00164734">
        <w:rPr>
          <w:spacing w:val="1"/>
          <w:szCs w:val="22"/>
        </w:rPr>
        <w:t>Massuet davon berichtet (1</w:t>
      </w:r>
      <w:r w:rsidR="003811DF" w:rsidRPr="00164734">
        <w:rPr>
          <w:spacing w:val="1"/>
          <w:szCs w:val="22"/>
        </w:rPr>
        <w:t>43 &lt;</w:t>
      </w:r>
      <w:r w:rsidR="003D19FE" w:rsidRPr="00164734">
        <w:rPr>
          <w:spacing w:val="1"/>
          <w:szCs w:val="22"/>
        </w:rPr>
        <w:t>14&gt;</w:t>
      </w:r>
      <w:r w:rsidRPr="00164734">
        <w:rPr>
          <w:spacing w:val="1"/>
          <w:szCs w:val="22"/>
        </w:rPr>
        <w:t>), was wohl der</w:t>
      </w:r>
      <w:r w:rsidRPr="00164734">
        <w:rPr>
          <w:spacing w:val="-1"/>
          <w:szCs w:val="22"/>
        </w:rPr>
        <w:t xml:space="preserve"> </w:t>
      </w:r>
      <w:r w:rsidRPr="00164734">
        <w:rPr>
          <w:spacing w:val="-4"/>
          <w:szCs w:val="22"/>
        </w:rPr>
        <w:t xml:space="preserve">Anstoß für dessen </w:t>
      </w:r>
      <w:r w:rsidR="006A3ED2" w:rsidRPr="00164734">
        <w:rPr>
          <w:spacing w:val="-4"/>
          <w:szCs w:val="22"/>
        </w:rPr>
        <w:t>Anfrage</w:t>
      </w:r>
      <w:r w:rsidRPr="00164734">
        <w:rPr>
          <w:spacing w:val="-4"/>
          <w:szCs w:val="22"/>
        </w:rPr>
        <w:t xml:space="preserve"> an</w:t>
      </w:r>
      <w:r w:rsidRPr="00164734">
        <w:rPr>
          <w:spacing w:val="-4"/>
        </w:rPr>
        <w:t xml:space="preserve"> </w:t>
      </w:r>
      <w:r w:rsidRPr="00164734">
        <w:rPr>
          <w:spacing w:val="-4"/>
          <w:szCs w:val="22"/>
        </w:rPr>
        <w:t xml:space="preserve">MM gewesen war. Zu den </w:t>
      </w:r>
      <w:r w:rsidR="006A3ED2" w:rsidRPr="00164734">
        <w:rPr>
          <w:spacing w:val="-4"/>
          <w:szCs w:val="22"/>
        </w:rPr>
        <w:t>zwei</w:t>
      </w:r>
      <w:r w:rsidRPr="00164734">
        <w:rPr>
          <w:spacing w:val="-4"/>
          <w:szCs w:val="22"/>
        </w:rPr>
        <w:t xml:space="preserve"> „Viri illustres“-Traktate</w:t>
      </w:r>
      <w:r w:rsidR="006A3ED2" w:rsidRPr="00164734">
        <w:rPr>
          <w:spacing w:val="-4"/>
          <w:szCs w:val="22"/>
        </w:rPr>
        <w:t>n</w:t>
      </w:r>
      <w:r w:rsidR="003D19FE" w:rsidRPr="00164734">
        <w:rPr>
          <w:spacing w:val="-4"/>
          <w:szCs w:val="22"/>
        </w:rPr>
        <w:t>:</w:t>
      </w:r>
      <w:r w:rsidRPr="00164734">
        <w:t xml:space="preserve"> </w:t>
      </w:r>
      <w:r w:rsidRPr="00164734">
        <w:rPr>
          <w:spacing w:val="-3"/>
          <w:szCs w:val="22"/>
        </w:rPr>
        <w:t>Stockinger, Fidelis 380–391; vgl. auch 2</w:t>
      </w:r>
      <w:r w:rsidR="003D19FE" w:rsidRPr="00164734">
        <w:rPr>
          <w:spacing w:val="-3"/>
          <w:szCs w:val="22"/>
        </w:rPr>
        <w:t>30</w:t>
      </w:r>
      <w:r w:rsidRPr="00164734">
        <w:rPr>
          <w:spacing w:val="-3"/>
          <w:szCs w:val="22"/>
        </w:rPr>
        <w:t xml:space="preserve"> &lt;3&gt;. BP erhielt das Werk Egons später vo</w:t>
      </w:r>
      <w:r w:rsidR="00CF6BA5" w:rsidRPr="00164734">
        <w:rPr>
          <w:spacing w:val="-3"/>
          <w:szCs w:val="22"/>
        </w:rPr>
        <w:t>n</w:t>
      </w:r>
      <w:r w:rsidR="00CF6BA5" w:rsidRPr="00164734">
        <w:t xml:space="preserve"> </w:t>
      </w:r>
      <w:r w:rsidR="00CF6BA5" w:rsidRPr="00164734">
        <w:rPr>
          <w:spacing w:val="-2"/>
          <w:szCs w:val="22"/>
        </w:rPr>
        <w:t>de</w:t>
      </w:r>
      <w:r w:rsidRPr="00164734">
        <w:rPr>
          <w:spacing w:val="-2"/>
          <w:szCs w:val="22"/>
        </w:rPr>
        <w:t xml:space="preserve">m Reichenauer Prior Maurus Hummel und </w:t>
      </w:r>
      <w:r w:rsidR="00BE22AD" w:rsidRPr="00164734">
        <w:rPr>
          <w:spacing w:val="-2"/>
          <w:szCs w:val="22"/>
        </w:rPr>
        <w:t>ed</w:t>
      </w:r>
      <w:r w:rsidRPr="00164734">
        <w:rPr>
          <w:spacing w:val="-2"/>
          <w:szCs w:val="22"/>
        </w:rPr>
        <w:t>ierte es (Pez, Thesaurus 1</w:t>
      </w:r>
      <w:r w:rsidR="00BE22AD" w:rsidRPr="00164734">
        <w:rPr>
          <w:spacing w:val="-2"/>
          <w:szCs w:val="22"/>
        </w:rPr>
        <w:t>/3</w:t>
      </w:r>
      <w:r w:rsidRPr="00164734">
        <w:rPr>
          <w:spacing w:val="-2"/>
          <w:szCs w:val="22"/>
        </w:rPr>
        <w:t xml:space="preserve"> col. 627–</w:t>
      </w:r>
      <w:r w:rsidRPr="00164734">
        <w:t>772).</w:t>
      </w:r>
      <w:r w:rsidRPr="00164734">
        <w:rPr>
          <w:i w:val="0"/>
          <w:spacing w:val="30"/>
          <w:szCs w:val="22"/>
        </w:rPr>
        <w:t xml:space="preserve"> &lt;7&gt; Annales Trithemii: </w:t>
      </w:r>
      <w:r w:rsidRPr="00164734">
        <w:t xml:space="preserve">MM scheint vergessen zu haben, dass er BP </w:t>
      </w:r>
      <w:r w:rsidR="00101962" w:rsidRPr="00164734">
        <w:rPr>
          <w:spacing w:val="-3"/>
          <w:szCs w:val="22"/>
        </w:rPr>
        <w:t>bereits ein Exemplar</w:t>
      </w:r>
      <w:r w:rsidRPr="00164734">
        <w:rPr>
          <w:spacing w:val="-3"/>
          <w:szCs w:val="22"/>
        </w:rPr>
        <w:t xml:space="preserve"> </w:t>
      </w:r>
      <w:r w:rsidR="00101962" w:rsidRPr="00164734">
        <w:rPr>
          <w:spacing w:val="-3"/>
          <w:szCs w:val="22"/>
        </w:rPr>
        <w:t>zuge</w:t>
      </w:r>
      <w:r w:rsidRPr="00164734">
        <w:rPr>
          <w:spacing w:val="-3"/>
          <w:szCs w:val="22"/>
        </w:rPr>
        <w:t>sendet hat</w:t>
      </w:r>
      <w:r w:rsidR="00E07BA1" w:rsidRPr="00164734">
        <w:rPr>
          <w:spacing w:val="-3"/>
          <w:szCs w:val="22"/>
        </w:rPr>
        <w:t>te</w:t>
      </w:r>
      <w:r w:rsidRPr="00164734">
        <w:rPr>
          <w:spacing w:val="-3"/>
          <w:szCs w:val="22"/>
        </w:rPr>
        <w:t xml:space="preserve">; vgl. </w:t>
      </w:r>
      <w:r w:rsidR="00E07BA1" w:rsidRPr="00164734">
        <w:rPr>
          <w:spacing w:val="-3"/>
          <w:szCs w:val="22"/>
        </w:rPr>
        <w:t>71</w:t>
      </w:r>
      <w:r w:rsidRPr="00164734">
        <w:rPr>
          <w:spacing w:val="-3"/>
          <w:szCs w:val="22"/>
        </w:rPr>
        <w:t>, 9</w:t>
      </w:r>
      <w:r w:rsidR="00E07BA1" w:rsidRPr="00164734">
        <w:rPr>
          <w:spacing w:val="-3"/>
          <w:szCs w:val="22"/>
        </w:rPr>
        <w:t>2</w:t>
      </w:r>
      <w:r w:rsidRPr="00164734">
        <w:rPr>
          <w:spacing w:val="-3"/>
          <w:szCs w:val="22"/>
        </w:rPr>
        <w:t>.</w:t>
      </w:r>
      <w:r w:rsidRPr="00164734">
        <w:rPr>
          <w:i w:val="0"/>
          <w:spacing w:val="30"/>
          <w:szCs w:val="22"/>
        </w:rPr>
        <w:t xml:space="preserve"> </w:t>
      </w:r>
      <w:r w:rsidR="00FA5B61" w:rsidRPr="00164734">
        <w:rPr>
          <w:i w:val="0"/>
          <w:spacing w:val="30"/>
          <w:szCs w:val="22"/>
        </w:rPr>
        <w:t xml:space="preserve">Addo ... unum exemplar: </w:t>
      </w:r>
      <w:r w:rsidR="00FA5B61" w:rsidRPr="00164734">
        <w:rPr>
          <w:spacing w:val="-2"/>
          <w:szCs w:val="22"/>
        </w:rPr>
        <w:t>Auch von der „Idea congregationis Helveto-Benedictinae“ hatte MM schon mit seinem</w:t>
      </w:r>
      <w:r w:rsidR="00FA5B61" w:rsidRPr="00164734">
        <w:t xml:space="preserve"> </w:t>
      </w:r>
      <w:r w:rsidR="00FA5B61" w:rsidRPr="00164734">
        <w:rPr>
          <w:spacing w:val="-3"/>
          <w:szCs w:val="22"/>
        </w:rPr>
        <w:t>ersten Brief an BP (15) ein Freiexemplar verschickt.</w:t>
      </w:r>
      <w:r w:rsidR="001C3464" w:rsidRPr="00164734">
        <w:rPr>
          <w:spacing w:val="-3"/>
          <w:szCs w:val="22"/>
        </w:rPr>
        <w:t xml:space="preserve"> In Melk vorhanden ist gegenwärtig </w:t>
      </w:r>
      <w:r w:rsidR="001C3464" w:rsidRPr="00164734">
        <w:rPr>
          <w:spacing w:val="-1"/>
          <w:szCs w:val="22"/>
        </w:rPr>
        <w:t>nur ein Exemplar dieses Werks (StiB Melk 2795).</w:t>
      </w:r>
      <w:r w:rsidR="00FA5B61" w:rsidRPr="00164734">
        <w:rPr>
          <w:i w:val="0"/>
          <w:spacing w:val="30"/>
          <w:szCs w:val="22"/>
        </w:rPr>
        <w:t xml:space="preserve"> </w:t>
      </w:r>
      <w:r w:rsidRPr="00164734">
        <w:rPr>
          <w:i w:val="0"/>
          <w:spacing w:val="30"/>
          <w:szCs w:val="22"/>
        </w:rPr>
        <w:t xml:space="preserve">concione </w:t>
      </w:r>
      <w:r w:rsidR="00E07BA1" w:rsidRPr="00164734">
        <w:rPr>
          <w:i w:val="0"/>
          <w:spacing w:val="30"/>
          <w:szCs w:val="22"/>
        </w:rPr>
        <w:t>...</w:t>
      </w:r>
      <w:r w:rsidRPr="00164734">
        <w:rPr>
          <w:i w:val="0"/>
          <w:spacing w:val="30"/>
          <w:szCs w:val="22"/>
        </w:rPr>
        <w:t xml:space="preserve"> nuper typis data: </w:t>
      </w:r>
      <w:r w:rsidRPr="00164734">
        <w:t xml:space="preserve">Wahrscheinlich die Predigt „Coelum novum et terram novam“, </w:t>
      </w:r>
      <w:r w:rsidR="00101962" w:rsidRPr="00164734">
        <w:t>welch</w:t>
      </w:r>
      <w:r w:rsidRPr="00164734">
        <w:t xml:space="preserve">e MM </w:t>
      </w:r>
      <w:r w:rsidRPr="00164734">
        <w:rPr>
          <w:spacing w:val="-4"/>
          <w:szCs w:val="22"/>
        </w:rPr>
        <w:t>anlässlich der Einweihung der neuerbauten Rheinauer Stiftskirche am 12. Oktober 1710</w:t>
      </w:r>
      <w:r w:rsidRPr="00164734">
        <w:t xml:space="preserve"> </w:t>
      </w:r>
      <w:r w:rsidRPr="00164734">
        <w:rPr>
          <w:spacing w:val="-1"/>
          <w:szCs w:val="22"/>
        </w:rPr>
        <w:t>gehalten hatte</w:t>
      </w:r>
      <w:r w:rsidR="00101962" w:rsidRPr="00164734">
        <w:rPr>
          <w:spacing w:val="-1"/>
          <w:szCs w:val="22"/>
        </w:rPr>
        <w:t>. Sie wurde</w:t>
      </w:r>
      <w:r w:rsidRPr="00164734">
        <w:rPr>
          <w:spacing w:val="-1"/>
          <w:szCs w:val="22"/>
        </w:rPr>
        <w:t xml:space="preserve"> 1711 in St. Gallen gedruckt</w:t>
      </w:r>
      <w:r w:rsidR="00101962" w:rsidRPr="00164734">
        <w:rPr>
          <w:spacing w:val="-1"/>
          <w:szCs w:val="22"/>
        </w:rPr>
        <w:t>;</w:t>
      </w:r>
      <w:r w:rsidRPr="00164734">
        <w:rPr>
          <w:spacing w:val="-1"/>
          <w:szCs w:val="22"/>
        </w:rPr>
        <w:t xml:space="preserve"> MMs Bitte um Erlaubnis zur</w:t>
      </w:r>
      <w:r w:rsidRPr="00164734">
        <w:t xml:space="preserve"> </w:t>
      </w:r>
      <w:r w:rsidRPr="00164734">
        <w:rPr>
          <w:spacing w:val="-1"/>
          <w:szCs w:val="22"/>
        </w:rPr>
        <w:t>Drucklegung in einem Brief an Abt Bürgisser vom 1. Februar 1711 ist erhalten (StiA</w:t>
      </w:r>
      <w:r w:rsidRPr="00164734">
        <w:t xml:space="preserve"> </w:t>
      </w:r>
      <w:r w:rsidRPr="00164734">
        <w:rPr>
          <w:spacing w:val="-4"/>
          <w:szCs w:val="22"/>
        </w:rPr>
        <w:t>St. Gallen, Bd. 322, 393–394). Im selben Jahr erschien allerdings auch noch eine andere</w:t>
      </w:r>
      <w:r w:rsidRPr="00164734">
        <w:t xml:space="preserve"> </w:t>
      </w:r>
      <w:r w:rsidRPr="00164734">
        <w:rPr>
          <w:spacing w:val="-3"/>
          <w:szCs w:val="22"/>
        </w:rPr>
        <w:t>Predigt MMs, die er am 1. Mai 1711 in Einsiedeln gehalten hatte, dort in einem Band</w:t>
      </w:r>
      <w:r w:rsidRPr="00164734">
        <w:t xml:space="preserve"> </w:t>
      </w:r>
      <w:r w:rsidRPr="00164734">
        <w:rPr>
          <w:spacing w:val="-1"/>
          <w:szCs w:val="22"/>
        </w:rPr>
        <w:t xml:space="preserve">mit mehreren </w:t>
      </w:r>
      <w:r w:rsidR="00101962" w:rsidRPr="00164734">
        <w:rPr>
          <w:spacing w:val="-1"/>
          <w:szCs w:val="22"/>
        </w:rPr>
        <w:t>weit</w:t>
      </w:r>
      <w:r w:rsidRPr="00164734">
        <w:rPr>
          <w:spacing w:val="-1"/>
          <w:szCs w:val="22"/>
        </w:rPr>
        <w:t>eren Predigten; es ist nicht ganz auszuschließen, dass es sich hierum</w:t>
      </w:r>
      <w:r w:rsidRPr="00164734">
        <w:t xml:space="preserve"> handelt</w:t>
      </w:r>
      <w:r w:rsidR="00101962" w:rsidRPr="00164734">
        <w:t>:</w:t>
      </w:r>
      <w:r w:rsidRPr="00164734">
        <w:t xml:space="preserve"> Hengg</w:t>
      </w:r>
      <w:r w:rsidR="00101962" w:rsidRPr="00164734">
        <w:t>eler, Profeßbuch St. Gallen 354</w:t>
      </w:r>
      <w:r w:rsidRPr="00164734">
        <w:t>.</w:t>
      </w:r>
    </w:p>
    <w:p w:rsidR="009D00C4" w:rsidRPr="00164734" w:rsidRDefault="009D00C4" w:rsidP="00464902">
      <w:pPr>
        <w:pStyle w:val="EditionBriefberschrift1"/>
        <w:spacing w:before="390"/>
      </w:pPr>
      <w:r w:rsidRPr="00164734">
        <w:t>205</w:t>
      </w:r>
      <w:r w:rsidRPr="00164734">
        <w:tab/>
        <w:t>René Massuet an Bernhard Pez.</w:t>
      </w:r>
    </w:p>
    <w:p w:rsidR="009D00C4" w:rsidRPr="00164734" w:rsidRDefault="009D00C4" w:rsidP="00464902">
      <w:pPr>
        <w:pStyle w:val="EditionBriefberschrift2"/>
        <w:spacing w:after="100"/>
      </w:pPr>
      <w:r w:rsidRPr="00164734">
        <w:t>1712-01-20. Paris (St.-Germain</w:t>
      </w:r>
      <w:r w:rsidR="00FF5F72" w:rsidRPr="00164734">
        <w:t>-des-Prés</w:t>
      </w:r>
      <w:r w:rsidRPr="00164734">
        <w:t>).</w:t>
      </w:r>
    </w:p>
    <w:p w:rsidR="009D00C4" w:rsidRPr="00164734" w:rsidRDefault="009D00C4" w:rsidP="00DB7401">
      <w:pPr>
        <w:pStyle w:val="EditionRegest"/>
        <w:rPr>
          <w:szCs w:val="22"/>
        </w:rPr>
      </w:pPr>
      <w:r w:rsidRPr="00164734">
        <w:t>&lt;1&gt;</w:t>
      </w:r>
      <w:r w:rsidRPr="00164734">
        <w:rPr>
          <w:spacing w:val="-3"/>
          <w:szCs w:val="22"/>
        </w:rPr>
        <w:t xml:space="preserve"> RM bedauert, in seinem letzte</w:t>
      </w:r>
      <w:r w:rsidR="000D4A5E" w:rsidRPr="00164734">
        <w:rPr>
          <w:spacing w:val="-3"/>
          <w:szCs w:val="22"/>
        </w:rPr>
        <w:t>n</w:t>
      </w:r>
      <w:r w:rsidRPr="00164734">
        <w:rPr>
          <w:spacing w:val="-3"/>
          <w:szCs w:val="22"/>
        </w:rPr>
        <w:t xml:space="preserve"> Schreiben (1</w:t>
      </w:r>
      <w:r w:rsidR="000D4A5E" w:rsidRPr="00164734">
        <w:rPr>
          <w:spacing w:val="-3"/>
          <w:szCs w:val="22"/>
        </w:rPr>
        <w:t>92</w:t>
      </w:r>
      <w:r w:rsidRPr="00164734">
        <w:rPr>
          <w:spacing w:val="-3"/>
          <w:szCs w:val="22"/>
        </w:rPr>
        <w:t xml:space="preserve">) nur Dank für den Erhalt des </w:t>
      </w:r>
      <w:r w:rsidR="000D4A5E" w:rsidRPr="00164734">
        <w:rPr>
          <w:spacing w:val="-3"/>
          <w:szCs w:val="22"/>
        </w:rPr>
        <w:t xml:space="preserve">von </w:t>
      </w:r>
      <w:r w:rsidR="000D4A5E" w:rsidRPr="00164734">
        <w:rPr>
          <w:spacing w:val="-4"/>
          <w:szCs w:val="22"/>
        </w:rPr>
        <w:t xml:space="preserve">BP gesendeten </w:t>
      </w:r>
      <w:r w:rsidRPr="00164734">
        <w:rPr>
          <w:spacing w:val="-4"/>
          <w:szCs w:val="22"/>
        </w:rPr>
        <w:t>Bücherpakets (17</w:t>
      </w:r>
      <w:r w:rsidR="000D4A5E" w:rsidRPr="00164734">
        <w:rPr>
          <w:spacing w:val="-4"/>
          <w:szCs w:val="22"/>
        </w:rPr>
        <w:t>7</w:t>
      </w:r>
      <w:r w:rsidRPr="00164734">
        <w:rPr>
          <w:spacing w:val="-4"/>
          <w:szCs w:val="22"/>
        </w:rPr>
        <w:t>), nicht aber für den Brief BPs vom 28. Oktober (1</w:t>
      </w:r>
      <w:r w:rsidR="000D4A5E" w:rsidRPr="00164734">
        <w:rPr>
          <w:spacing w:val="-4"/>
          <w:szCs w:val="22"/>
        </w:rPr>
        <w:t>90</w:t>
      </w:r>
      <w:r w:rsidRPr="00164734">
        <w:rPr>
          <w:spacing w:val="-4"/>
          <w:szCs w:val="22"/>
        </w:rPr>
        <w:t>)</w:t>
      </w:r>
      <w:r w:rsidRPr="00164734">
        <w:t xml:space="preserve"> </w:t>
      </w:r>
      <w:r w:rsidRPr="00164734">
        <w:rPr>
          <w:spacing w:val="-4"/>
        </w:rPr>
        <w:t xml:space="preserve">gesagt zu haben, der acht Tage </w:t>
      </w:r>
      <w:r w:rsidR="000D4A5E" w:rsidRPr="00164734">
        <w:rPr>
          <w:spacing w:val="-4"/>
        </w:rPr>
        <w:t>nach dem Paket</w:t>
      </w:r>
      <w:r w:rsidRPr="00164734">
        <w:rPr>
          <w:spacing w:val="-4"/>
        </w:rPr>
        <w:t xml:space="preserve"> angekommen ist. </w:t>
      </w:r>
      <w:r w:rsidRPr="00164734">
        <w:rPr>
          <w:spacing w:val="16"/>
          <w:szCs w:val="22"/>
        </w:rPr>
        <w:t>&lt;</w:t>
      </w:r>
      <w:r w:rsidRPr="00164734">
        <w:rPr>
          <w:spacing w:val="6"/>
          <w:szCs w:val="22"/>
        </w:rPr>
        <w:t>2</w:t>
      </w:r>
      <w:r w:rsidRPr="00164734">
        <w:t>&gt;</w:t>
      </w:r>
      <w:r w:rsidRPr="00164734">
        <w:rPr>
          <w:spacing w:val="-4"/>
        </w:rPr>
        <w:t xml:space="preserve"> </w:t>
      </w:r>
      <w:r w:rsidR="00464902" w:rsidRPr="00164734">
        <w:rPr>
          <w:spacing w:val="-4"/>
        </w:rPr>
        <w:t>Freilich sähe RM a</w:t>
      </w:r>
      <w:r w:rsidRPr="00164734">
        <w:rPr>
          <w:spacing w:val="-4"/>
        </w:rPr>
        <w:t>us diesem vierseitigen Brief am liebsten jene Seite gelöscht, auf der BP in höchsten Tönen</w:t>
      </w:r>
      <w:r w:rsidRPr="00164734">
        <w:t xml:space="preserve"> </w:t>
      </w:r>
      <w:r w:rsidRPr="00164734">
        <w:rPr>
          <w:spacing w:val="-1"/>
        </w:rPr>
        <w:t>seine Edition der Schrift „Contra haereses“ des Irenäus von Lyon lobt. RM kannte BP</w:t>
      </w:r>
      <w:r w:rsidRPr="00164734">
        <w:t xml:space="preserve"> </w:t>
      </w:r>
      <w:r w:rsidRPr="00164734">
        <w:rPr>
          <w:spacing w:val="-1"/>
        </w:rPr>
        <w:t>bisher als Historiker, als im Griechischen und Lateinischen versierten Gelehrten, nicht</w:t>
      </w:r>
      <w:r w:rsidRPr="00164734">
        <w:t xml:space="preserve"> </w:t>
      </w:r>
      <w:r w:rsidR="00464902" w:rsidRPr="00164734">
        <w:rPr>
          <w:spacing w:val="-1"/>
        </w:rPr>
        <w:t>jedoch</w:t>
      </w:r>
      <w:r w:rsidRPr="00164734">
        <w:rPr>
          <w:spacing w:val="-1"/>
        </w:rPr>
        <w:t xml:space="preserve"> als Rhetor. RM wendet ein, dass es wichtiger sei, jemanden nach der Wahrheit</w:t>
      </w:r>
      <w:r w:rsidRPr="00164734">
        <w:t xml:space="preserve"> </w:t>
      </w:r>
      <w:r w:rsidRPr="00164734">
        <w:rPr>
          <w:spacing w:val="-1"/>
        </w:rPr>
        <w:t>seiner Worte zu beurteilen als nach deren Schönheit. Korrekturen wären angebrachter</w:t>
      </w:r>
      <w:r w:rsidRPr="00164734">
        <w:t xml:space="preserve"> </w:t>
      </w:r>
      <w:r w:rsidRPr="00164734">
        <w:rPr>
          <w:spacing w:val="-2"/>
        </w:rPr>
        <w:t>gewesen, und BP hätte ein weites Feld dafür vorgefunden. In jedem Fall freut sich RM</w:t>
      </w:r>
      <w:r w:rsidRPr="00164734">
        <w:t xml:space="preserve"> </w:t>
      </w:r>
      <w:r w:rsidRPr="00164734">
        <w:rPr>
          <w:spacing w:val="1"/>
        </w:rPr>
        <w:t>über die gute Aufnahme des Werks.</w:t>
      </w:r>
      <w:r w:rsidRPr="00164734">
        <w:t xml:space="preserve"> </w:t>
      </w:r>
      <w:r w:rsidRPr="00164734">
        <w:rPr>
          <w:spacing w:val="16"/>
          <w:szCs w:val="22"/>
        </w:rPr>
        <w:t>&lt;</w:t>
      </w:r>
      <w:r w:rsidRPr="00164734">
        <w:rPr>
          <w:spacing w:val="6"/>
          <w:szCs w:val="22"/>
        </w:rPr>
        <w:t>3</w:t>
      </w:r>
      <w:r w:rsidRPr="00164734">
        <w:t>&gt;</w:t>
      </w:r>
      <w:r w:rsidRPr="00164734">
        <w:rPr>
          <w:spacing w:val="1"/>
        </w:rPr>
        <w:t xml:space="preserve"> RM hat schon lange vermutet, dass BP am</w:t>
      </w:r>
      <w:r w:rsidRPr="00164734">
        <w:t xml:space="preserve"> </w:t>
      </w:r>
      <w:r w:rsidRPr="00164734">
        <w:rPr>
          <w:spacing w:val="-2"/>
          <w:szCs w:val="22"/>
        </w:rPr>
        <w:t>Rande der gelehrten Welt Probleme bei der Beschaffung von Büchern haben muss. Mit</w:t>
      </w:r>
      <w:r w:rsidRPr="00164734">
        <w:t xml:space="preserve"> England ist wegen der Distanz </w:t>
      </w:r>
      <w:r w:rsidR="004B1732" w:rsidRPr="00164734">
        <w:t>kaum ein K</w:t>
      </w:r>
      <w:r w:rsidRPr="00164734">
        <w:t xml:space="preserve">ontakt möglich, und gerade an englischen </w:t>
      </w:r>
      <w:r w:rsidRPr="00164734">
        <w:rPr>
          <w:spacing w:val="-4"/>
          <w:szCs w:val="22"/>
        </w:rPr>
        <w:t>Autoren</w:t>
      </w:r>
      <w:r w:rsidRPr="00164734">
        <w:rPr>
          <w:spacing w:val="-9"/>
          <w:szCs w:val="22"/>
        </w:rPr>
        <w:t xml:space="preserve"> </w:t>
      </w:r>
      <w:r w:rsidRPr="00164734">
        <w:rPr>
          <w:spacing w:val="-4"/>
          <w:szCs w:val="22"/>
        </w:rPr>
        <w:t>mangelt</w:t>
      </w:r>
      <w:r w:rsidRPr="00164734">
        <w:rPr>
          <w:spacing w:val="-9"/>
          <w:szCs w:val="22"/>
        </w:rPr>
        <w:t xml:space="preserve"> </w:t>
      </w:r>
      <w:r w:rsidRPr="00164734">
        <w:rPr>
          <w:spacing w:val="-4"/>
          <w:szCs w:val="22"/>
        </w:rPr>
        <w:t>es</w:t>
      </w:r>
      <w:r w:rsidRPr="00164734">
        <w:rPr>
          <w:spacing w:val="-9"/>
          <w:szCs w:val="22"/>
        </w:rPr>
        <w:t xml:space="preserve"> </w:t>
      </w:r>
      <w:r w:rsidRPr="00164734">
        <w:rPr>
          <w:spacing w:val="-4"/>
          <w:szCs w:val="22"/>
        </w:rPr>
        <w:t>BP</w:t>
      </w:r>
      <w:r w:rsidR="004B1732" w:rsidRPr="00164734">
        <w:rPr>
          <w:spacing w:val="-4"/>
          <w:szCs w:val="22"/>
        </w:rPr>
        <w:t>.</w:t>
      </w:r>
      <w:r w:rsidR="004B1732" w:rsidRPr="00164734">
        <w:rPr>
          <w:spacing w:val="-9"/>
          <w:szCs w:val="22"/>
        </w:rPr>
        <w:t xml:space="preserve"> </w:t>
      </w:r>
      <w:r w:rsidR="004B1732" w:rsidRPr="00164734">
        <w:rPr>
          <w:spacing w:val="-4"/>
          <w:szCs w:val="22"/>
        </w:rPr>
        <w:t>Viele</w:t>
      </w:r>
      <w:r w:rsidR="004B1732" w:rsidRPr="00164734">
        <w:rPr>
          <w:spacing w:val="-9"/>
          <w:szCs w:val="22"/>
        </w:rPr>
        <w:t xml:space="preserve"> </w:t>
      </w:r>
      <w:r w:rsidR="004B1732" w:rsidRPr="00164734">
        <w:rPr>
          <w:spacing w:val="-4"/>
          <w:szCs w:val="22"/>
        </w:rPr>
        <w:t>wichtige</w:t>
      </w:r>
      <w:r w:rsidR="004B1732" w:rsidRPr="00164734">
        <w:rPr>
          <w:spacing w:val="-9"/>
          <w:szCs w:val="22"/>
        </w:rPr>
        <w:t xml:space="preserve"> </w:t>
      </w:r>
      <w:r w:rsidR="004B1732" w:rsidRPr="00164734">
        <w:rPr>
          <w:spacing w:val="-4"/>
          <w:szCs w:val="22"/>
        </w:rPr>
        <w:t>Werke</w:t>
      </w:r>
      <w:r w:rsidR="004B1732" w:rsidRPr="00164734">
        <w:rPr>
          <w:spacing w:val="-9"/>
          <w:szCs w:val="22"/>
        </w:rPr>
        <w:t xml:space="preserve"> </w:t>
      </w:r>
      <w:r w:rsidR="004B1732" w:rsidRPr="00164734">
        <w:rPr>
          <w:spacing w:val="-4"/>
          <w:szCs w:val="22"/>
        </w:rPr>
        <w:t>zur</w:t>
      </w:r>
      <w:r w:rsidR="004B1732" w:rsidRPr="00164734">
        <w:rPr>
          <w:spacing w:val="-9"/>
          <w:szCs w:val="22"/>
        </w:rPr>
        <w:t xml:space="preserve"> </w:t>
      </w:r>
      <w:r w:rsidR="004B1732" w:rsidRPr="00164734">
        <w:rPr>
          <w:spacing w:val="-4"/>
          <w:szCs w:val="22"/>
        </w:rPr>
        <w:t>engli</w:t>
      </w:r>
      <w:r w:rsidRPr="00164734">
        <w:rPr>
          <w:spacing w:val="-4"/>
          <w:szCs w:val="22"/>
        </w:rPr>
        <w:t>schen</w:t>
      </w:r>
      <w:r w:rsidRPr="00164734">
        <w:rPr>
          <w:spacing w:val="-9"/>
          <w:szCs w:val="22"/>
        </w:rPr>
        <w:t xml:space="preserve"> </w:t>
      </w:r>
      <w:r w:rsidRPr="00164734">
        <w:rPr>
          <w:spacing w:val="-4"/>
          <w:szCs w:val="22"/>
        </w:rPr>
        <w:t>Geschichte</w:t>
      </w:r>
      <w:r w:rsidRPr="00164734">
        <w:rPr>
          <w:spacing w:val="-9"/>
          <w:szCs w:val="22"/>
        </w:rPr>
        <w:t xml:space="preserve"> </w:t>
      </w:r>
      <w:r w:rsidRPr="00164734">
        <w:rPr>
          <w:spacing w:val="-4"/>
          <w:szCs w:val="22"/>
        </w:rPr>
        <w:t>stammen</w:t>
      </w:r>
      <w:r w:rsidRPr="00164734">
        <w:rPr>
          <w:spacing w:val="-9"/>
          <w:szCs w:val="22"/>
        </w:rPr>
        <w:t xml:space="preserve"> </w:t>
      </w:r>
      <w:r w:rsidRPr="00164734">
        <w:rPr>
          <w:spacing w:val="-4"/>
          <w:szCs w:val="22"/>
        </w:rPr>
        <w:t>nämlich</w:t>
      </w:r>
      <w:r w:rsidRPr="00164734">
        <w:t xml:space="preserve"> </w:t>
      </w:r>
      <w:r w:rsidRPr="00164734">
        <w:rPr>
          <w:spacing w:val="-1"/>
          <w:szCs w:val="22"/>
        </w:rPr>
        <w:t xml:space="preserve">von Benediktinern und wurden zu </w:t>
      </w:r>
      <w:r w:rsidR="004B1732" w:rsidRPr="00164734">
        <w:rPr>
          <w:spacing w:val="-1"/>
          <w:szCs w:val="22"/>
        </w:rPr>
        <w:t>unterschiedlich</w:t>
      </w:r>
      <w:r w:rsidRPr="00164734">
        <w:rPr>
          <w:spacing w:val="-1"/>
          <w:szCs w:val="22"/>
        </w:rPr>
        <w:t xml:space="preserve">en Zeiten in </w:t>
      </w:r>
      <w:r w:rsidR="004B1732" w:rsidRPr="00164734">
        <w:rPr>
          <w:spacing w:val="-1"/>
          <w:szCs w:val="22"/>
        </w:rPr>
        <w:t>divers</w:t>
      </w:r>
      <w:r w:rsidRPr="00164734">
        <w:rPr>
          <w:spacing w:val="-1"/>
          <w:szCs w:val="22"/>
        </w:rPr>
        <w:t>en Sammlungen</w:t>
      </w:r>
      <w:r w:rsidRPr="00164734">
        <w:t xml:space="preserve"> </w:t>
      </w:r>
      <w:r w:rsidRPr="00164734">
        <w:rPr>
          <w:spacing w:val="-1"/>
          <w:szCs w:val="22"/>
        </w:rPr>
        <w:t>veröffentlicht. Zur normannischen Geschichte, die nach Wilhelm dem Eroberer einige</w:t>
      </w:r>
      <w:r w:rsidRPr="00164734">
        <w:t xml:space="preserve"> </w:t>
      </w:r>
      <w:r w:rsidRPr="00164734">
        <w:rPr>
          <w:spacing w:val="-4"/>
          <w:szCs w:val="22"/>
        </w:rPr>
        <w:t xml:space="preserve">Zeit </w:t>
      </w:r>
      <w:r w:rsidR="004B1732" w:rsidRPr="00164734">
        <w:rPr>
          <w:spacing w:val="-4"/>
          <w:szCs w:val="22"/>
        </w:rPr>
        <w:t>mit der</w:t>
      </w:r>
      <w:r w:rsidRPr="00164734">
        <w:rPr>
          <w:spacing w:val="-4"/>
          <w:szCs w:val="22"/>
        </w:rPr>
        <w:t xml:space="preserve"> englischen Geschichte </w:t>
      </w:r>
      <w:r w:rsidR="004B1732" w:rsidRPr="00164734">
        <w:rPr>
          <w:spacing w:val="-4"/>
          <w:szCs w:val="22"/>
        </w:rPr>
        <w:t>zusammen</w:t>
      </w:r>
      <w:r w:rsidRPr="00164734">
        <w:rPr>
          <w:spacing w:val="-4"/>
          <w:szCs w:val="22"/>
        </w:rPr>
        <w:t>gehört, empfiehlt RM Duchesnes „Historiae</w:t>
      </w:r>
      <w:r w:rsidRPr="00164734">
        <w:t xml:space="preserve"> </w:t>
      </w:r>
      <w:r w:rsidRPr="00164734">
        <w:rPr>
          <w:spacing w:val="-2"/>
          <w:szCs w:val="22"/>
        </w:rPr>
        <w:t>Normannorum scriptores“. Diese Sammlungen sind in Paris zwar in den Bibliotheken</w:t>
      </w:r>
      <w:r w:rsidRPr="00164734">
        <w:t xml:space="preserve"> </w:t>
      </w:r>
      <w:r w:rsidRPr="00164734">
        <w:rPr>
          <w:spacing w:val="-4"/>
          <w:szCs w:val="22"/>
        </w:rPr>
        <w:t>vorhanden, jedoch kaum mehr auf dem Buchmarkt, auch nicht in Belgien oder England.</w:t>
      </w:r>
      <w:r w:rsidRPr="00164734">
        <w:t xml:space="preserve"> </w:t>
      </w:r>
      <w:r w:rsidRPr="00164734">
        <w:rPr>
          <w:spacing w:val="-1"/>
          <w:szCs w:val="22"/>
        </w:rPr>
        <w:t xml:space="preserve">Trotzdem will RM versuchen, </w:t>
      </w:r>
      <w:r w:rsidR="004A4B45" w:rsidRPr="00164734">
        <w:rPr>
          <w:spacing w:val="-1"/>
          <w:szCs w:val="22"/>
        </w:rPr>
        <w:t>durch</w:t>
      </w:r>
      <w:r w:rsidRPr="00164734">
        <w:rPr>
          <w:spacing w:val="-1"/>
          <w:szCs w:val="22"/>
        </w:rPr>
        <w:t xml:space="preserve"> Nachforschungen bei Buchhändlern für BP Pits’</w:t>
      </w:r>
      <w:r w:rsidRPr="00164734">
        <w:t xml:space="preserve"> </w:t>
      </w:r>
      <w:r w:rsidRPr="00164734">
        <w:rPr>
          <w:szCs w:val="22"/>
        </w:rPr>
        <w:t>„Relation</w:t>
      </w:r>
      <w:r w:rsidR="004A4B45" w:rsidRPr="00164734">
        <w:rPr>
          <w:szCs w:val="22"/>
        </w:rPr>
        <w:t>es histori</w:t>
      </w:r>
      <w:r w:rsidRPr="00164734">
        <w:rPr>
          <w:szCs w:val="22"/>
        </w:rPr>
        <w:t>ca</w:t>
      </w:r>
      <w:r w:rsidR="004A4B45" w:rsidRPr="00164734">
        <w:rPr>
          <w:szCs w:val="22"/>
        </w:rPr>
        <w:t>e</w:t>
      </w:r>
      <w:r w:rsidRPr="00164734">
        <w:rPr>
          <w:szCs w:val="22"/>
        </w:rPr>
        <w:t xml:space="preserve"> de rebus Anglicis“, Wares „De scriptoribus Hiberniae“ </w:t>
      </w:r>
      <w:r w:rsidR="004A4B45" w:rsidRPr="00164734">
        <w:rPr>
          <w:szCs w:val="22"/>
        </w:rPr>
        <w:t xml:space="preserve">und die </w:t>
      </w:r>
      <w:r w:rsidRPr="00164734">
        <w:rPr>
          <w:spacing w:val="1"/>
          <w:szCs w:val="22"/>
        </w:rPr>
        <w:t>„Congr</w:t>
      </w:r>
      <w:r w:rsidR="004A4B45" w:rsidRPr="00164734">
        <w:rPr>
          <w:spacing w:val="1"/>
          <w:szCs w:val="22"/>
        </w:rPr>
        <w:t xml:space="preserve">egationis Anglicanae trophaea“ von Maihew </w:t>
      </w:r>
      <w:r w:rsidRPr="00164734">
        <w:rPr>
          <w:spacing w:val="1"/>
          <w:szCs w:val="22"/>
        </w:rPr>
        <w:t>zu bekommen, was bisher nicht</w:t>
      </w:r>
      <w:r w:rsidRPr="00164734">
        <w:t xml:space="preserve"> </w:t>
      </w:r>
      <w:r w:rsidRPr="00164734">
        <w:rPr>
          <w:spacing w:val="2"/>
          <w:szCs w:val="22"/>
        </w:rPr>
        <w:t>gelungen ist.</w:t>
      </w:r>
      <w:r w:rsidRPr="00164734">
        <w:t xml:space="preserve"> </w:t>
      </w:r>
      <w:r w:rsidRPr="00164734">
        <w:rPr>
          <w:spacing w:val="10"/>
          <w:szCs w:val="22"/>
        </w:rPr>
        <w:t>&lt;4</w:t>
      </w:r>
      <w:r w:rsidRPr="00164734">
        <w:t>&gt;</w:t>
      </w:r>
      <w:r w:rsidRPr="00164734">
        <w:rPr>
          <w:spacing w:val="2"/>
          <w:szCs w:val="22"/>
        </w:rPr>
        <w:t xml:space="preserve"> RM teilt BPs negative Einschätzung </w:t>
      </w:r>
      <w:r w:rsidR="002C149D" w:rsidRPr="00164734">
        <w:rPr>
          <w:spacing w:val="2"/>
          <w:szCs w:val="22"/>
        </w:rPr>
        <w:t>von</w:t>
      </w:r>
      <w:r w:rsidRPr="00164734">
        <w:rPr>
          <w:spacing w:val="2"/>
          <w:szCs w:val="22"/>
        </w:rPr>
        <w:t xml:space="preserve"> Labbes „</w:t>
      </w:r>
      <w:r w:rsidR="000F0BDC" w:rsidRPr="00164734">
        <w:rPr>
          <w:spacing w:val="2"/>
          <w:szCs w:val="22"/>
        </w:rPr>
        <w:t>De scriptoribus</w:t>
      </w:r>
      <w:r w:rsidR="000F0BDC" w:rsidRPr="00164734">
        <w:rPr>
          <w:spacing w:val="-2"/>
          <w:szCs w:val="22"/>
        </w:rPr>
        <w:t xml:space="preserve"> ecclesiasticis</w:t>
      </w:r>
      <w:r w:rsidRPr="00164734">
        <w:rPr>
          <w:spacing w:val="-2"/>
          <w:szCs w:val="22"/>
        </w:rPr>
        <w:t>“ und Possevinos „Apparatus“. Besser scheint ihm, mit Abstrichen, Du Pins</w:t>
      </w:r>
      <w:r w:rsidRPr="00164734">
        <w:t xml:space="preserve"> </w:t>
      </w:r>
      <w:r w:rsidRPr="00164734">
        <w:rPr>
          <w:spacing w:val="-4"/>
          <w:szCs w:val="22"/>
        </w:rPr>
        <w:t>„Nouvelle bibliothèque“</w:t>
      </w:r>
      <w:r w:rsidR="002C149D" w:rsidRPr="00164734">
        <w:rPr>
          <w:spacing w:val="-4"/>
          <w:szCs w:val="22"/>
        </w:rPr>
        <w:t>;</w:t>
      </w:r>
      <w:r w:rsidRPr="00164734">
        <w:rPr>
          <w:spacing w:val="-4"/>
          <w:szCs w:val="22"/>
        </w:rPr>
        <w:t xml:space="preserve"> die „Historia ecclesiastica“ von Noël Alexandre ist hingegen eher</w:t>
      </w:r>
      <w:r w:rsidRPr="00164734">
        <w:t xml:space="preserve"> </w:t>
      </w:r>
      <w:r w:rsidRPr="00164734">
        <w:rPr>
          <w:spacing w:val="-4"/>
          <w:szCs w:val="22"/>
        </w:rPr>
        <w:t>ein</w:t>
      </w:r>
      <w:r w:rsidRPr="00164734">
        <w:rPr>
          <w:spacing w:val="-8"/>
          <w:szCs w:val="22"/>
        </w:rPr>
        <w:t xml:space="preserve"> </w:t>
      </w:r>
      <w:r w:rsidRPr="00164734">
        <w:rPr>
          <w:spacing w:val="-4"/>
          <w:szCs w:val="22"/>
        </w:rPr>
        <w:t>ungeordneter</w:t>
      </w:r>
      <w:r w:rsidRPr="00164734">
        <w:rPr>
          <w:spacing w:val="-8"/>
          <w:szCs w:val="22"/>
        </w:rPr>
        <w:t xml:space="preserve"> </w:t>
      </w:r>
      <w:r w:rsidRPr="00164734">
        <w:rPr>
          <w:spacing w:val="-4"/>
          <w:szCs w:val="22"/>
        </w:rPr>
        <w:t>Wust</w:t>
      </w:r>
      <w:r w:rsidRPr="00164734">
        <w:rPr>
          <w:spacing w:val="-8"/>
          <w:szCs w:val="22"/>
        </w:rPr>
        <w:t xml:space="preserve"> </w:t>
      </w:r>
      <w:r w:rsidRPr="00164734">
        <w:rPr>
          <w:spacing w:val="20"/>
          <w:szCs w:val="22"/>
        </w:rPr>
        <w:t>(</w:t>
      </w:r>
      <w:r w:rsidRPr="00164734">
        <w:rPr>
          <w:i w:val="0"/>
        </w:rPr>
        <w:t>farrag</w:t>
      </w:r>
      <w:r w:rsidRPr="00164734">
        <w:rPr>
          <w:i w:val="0"/>
          <w:spacing w:val="20"/>
          <w:szCs w:val="22"/>
        </w:rPr>
        <w:t>o</w:t>
      </w:r>
      <w:r w:rsidRPr="00164734">
        <w:t>).</w:t>
      </w:r>
      <w:r w:rsidRPr="00164734">
        <w:rPr>
          <w:spacing w:val="-8"/>
        </w:rPr>
        <w:t xml:space="preserve"> </w:t>
      </w:r>
      <w:r w:rsidR="002C149D" w:rsidRPr="00164734">
        <w:rPr>
          <w:spacing w:val="-4"/>
          <w:szCs w:val="22"/>
        </w:rPr>
        <w:t>BPs</w:t>
      </w:r>
      <w:r w:rsidR="002C149D" w:rsidRPr="00164734">
        <w:rPr>
          <w:spacing w:val="-8"/>
          <w:szCs w:val="22"/>
        </w:rPr>
        <w:t xml:space="preserve"> </w:t>
      </w:r>
      <w:r w:rsidR="002C149D" w:rsidRPr="00164734">
        <w:rPr>
          <w:spacing w:val="-4"/>
          <w:szCs w:val="22"/>
        </w:rPr>
        <w:t>posi</w:t>
      </w:r>
      <w:r w:rsidRPr="00164734">
        <w:rPr>
          <w:spacing w:val="-4"/>
          <w:szCs w:val="22"/>
        </w:rPr>
        <w:t>tives</w:t>
      </w:r>
      <w:r w:rsidRPr="00164734">
        <w:rPr>
          <w:spacing w:val="-8"/>
          <w:szCs w:val="22"/>
        </w:rPr>
        <w:t xml:space="preserve"> </w:t>
      </w:r>
      <w:r w:rsidRPr="00164734">
        <w:rPr>
          <w:spacing w:val="-4"/>
          <w:szCs w:val="22"/>
        </w:rPr>
        <w:t>Urteil</w:t>
      </w:r>
      <w:r w:rsidRPr="00164734">
        <w:rPr>
          <w:spacing w:val="-8"/>
          <w:szCs w:val="22"/>
        </w:rPr>
        <w:t xml:space="preserve"> </w:t>
      </w:r>
      <w:r w:rsidRPr="00164734">
        <w:rPr>
          <w:spacing w:val="-4"/>
          <w:szCs w:val="22"/>
        </w:rPr>
        <w:t>über</w:t>
      </w:r>
      <w:r w:rsidRPr="00164734">
        <w:rPr>
          <w:spacing w:val="-8"/>
          <w:szCs w:val="22"/>
        </w:rPr>
        <w:t xml:space="preserve"> </w:t>
      </w:r>
      <w:r w:rsidRPr="00164734">
        <w:rPr>
          <w:spacing w:val="-4"/>
          <w:szCs w:val="22"/>
        </w:rPr>
        <w:t>norddeutsche</w:t>
      </w:r>
      <w:r w:rsidRPr="00164734">
        <w:rPr>
          <w:spacing w:val="-8"/>
          <w:szCs w:val="22"/>
        </w:rPr>
        <w:t xml:space="preserve"> </w:t>
      </w:r>
      <w:r w:rsidR="002C149D" w:rsidRPr="00164734">
        <w:rPr>
          <w:spacing w:val="-4"/>
          <w:szCs w:val="22"/>
        </w:rPr>
        <w:t>(</w:t>
      </w:r>
      <w:r w:rsidRPr="00164734">
        <w:rPr>
          <w:spacing w:val="-4"/>
          <w:szCs w:val="22"/>
        </w:rPr>
        <w:t>protestantische</w:t>
      </w:r>
      <w:r w:rsidR="002C149D" w:rsidRPr="00164734">
        <w:rPr>
          <w:spacing w:val="-4"/>
          <w:szCs w:val="22"/>
        </w:rPr>
        <w:t>)</w:t>
      </w:r>
      <w:r w:rsidRPr="00164734">
        <w:rPr>
          <w:spacing w:val="-4"/>
          <w:szCs w:val="22"/>
        </w:rPr>
        <w:t xml:space="preserve"> </w:t>
      </w:r>
      <w:r w:rsidR="002C149D" w:rsidRPr="00164734">
        <w:rPr>
          <w:spacing w:val="-1"/>
          <w:szCs w:val="22"/>
        </w:rPr>
        <w:t>Bibliographen</w:t>
      </w:r>
      <w:r w:rsidRPr="00164734">
        <w:rPr>
          <w:spacing w:val="-1"/>
          <w:szCs w:val="22"/>
        </w:rPr>
        <w:t xml:space="preserve"> wie Vin</w:t>
      </w:r>
      <w:r w:rsidR="002C149D" w:rsidRPr="00164734">
        <w:rPr>
          <w:spacing w:val="-1"/>
          <w:szCs w:val="22"/>
        </w:rPr>
        <w:t>zenz</w:t>
      </w:r>
      <w:r w:rsidRPr="00164734">
        <w:rPr>
          <w:spacing w:val="-1"/>
          <w:szCs w:val="22"/>
        </w:rPr>
        <w:t xml:space="preserve"> Placcius, Burkhard Gotthelf Struve und Johann Gottfried</w:t>
      </w:r>
      <w:r w:rsidRPr="00164734">
        <w:t xml:space="preserve"> </w:t>
      </w:r>
      <w:r w:rsidRPr="00164734">
        <w:rPr>
          <w:spacing w:val="-2"/>
          <w:szCs w:val="22"/>
        </w:rPr>
        <w:t xml:space="preserve">Olearius hält RM für </w:t>
      </w:r>
      <w:r w:rsidR="002C149D" w:rsidRPr="00164734">
        <w:rPr>
          <w:spacing w:val="-2"/>
          <w:szCs w:val="22"/>
        </w:rPr>
        <w:t>un</w:t>
      </w:r>
      <w:r w:rsidRPr="00164734">
        <w:rPr>
          <w:spacing w:val="-2"/>
          <w:szCs w:val="22"/>
        </w:rPr>
        <w:t xml:space="preserve">angebracht. Johann </w:t>
      </w:r>
      <w:r w:rsidR="002C149D" w:rsidRPr="00164734">
        <w:rPr>
          <w:spacing w:val="-2"/>
          <w:szCs w:val="22"/>
        </w:rPr>
        <w:t xml:space="preserve">Albert </w:t>
      </w:r>
      <w:r w:rsidRPr="00164734">
        <w:rPr>
          <w:spacing w:val="-2"/>
          <w:szCs w:val="22"/>
        </w:rPr>
        <w:t xml:space="preserve">Fabricius ist eine Ausnahme, doch nützt </w:t>
      </w:r>
      <w:r w:rsidR="002C149D" w:rsidRPr="00164734">
        <w:rPr>
          <w:spacing w:val="-2"/>
          <w:szCs w:val="22"/>
        </w:rPr>
        <w:t xml:space="preserve">er </w:t>
      </w:r>
      <w:r w:rsidRPr="00164734">
        <w:rPr>
          <w:spacing w:val="-2"/>
          <w:szCs w:val="22"/>
        </w:rPr>
        <w:t xml:space="preserve">BPs Sache nicht. BP soll die Arbeiten der genannten Autoren zwar lesen, </w:t>
      </w:r>
      <w:r w:rsidR="002C149D" w:rsidRPr="00164734">
        <w:rPr>
          <w:spacing w:val="-2"/>
          <w:szCs w:val="22"/>
        </w:rPr>
        <w:t>aber</w:t>
      </w:r>
      <w:r w:rsidRPr="00164734">
        <w:t xml:space="preserve"> mit Mi</w:t>
      </w:r>
      <w:r w:rsidR="00BD3666" w:rsidRPr="00164734">
        <w:t>ss</w:t>
      </w:r>
      <w:r w:rsidRPr="00164734">
        <w:t xml:space="preserve">trauen, und sie, die in der Gelehrtenwelt kein Ansehen genießen, auch nicht zitieren. BP soll auch </w:t>
      </w:r>
      <w:r w:rsidR="002C149D" w:rsidRPr="00164734">
        <w:t>deren</w:t>
      </w:r>
      <w:r w:rsidRPr="00164734">
        <w:t xml:space="preserve"> schlechte Gewohnheit nicht übernehmen, die Ränder der </w:t>
      </w:r>
      <w:r w:rsidRPr="00164734">
        <w:rPr>
          <w:spacing w:val="-4"/>
          <w:szCs w:val="22"/>
        </w:rPr>
        <w:t xml:space="preserve">Bücher mit nichtssagenden </w:t>
      </w:r>
      <w:r w:rsidR="009A7B65" w:rsidRPr="00164734">
        <w:rPr>
          <w:spacing w:val="-4"/>
          <w:szCs w:val="22"/>
        </w:rPr>
        <w:t xml:space="preserve">Zitaten unbekannter </w:t>
      </w:r>
      <w:r w:rsidRPr="00164734">
        <w:rPr>
          <w:spacing w:val="-4"/>
          <w:szCs w:val="22"/>
        </w:rPr>
        <w:t xml:space="preserve">Autoren anzufüllen. </w:t>
      </w:r>
      <w:r w:rsidRPr="00164734">
        <w:rPr>
          <w:spacing w:val="16"/>
          <w:szCs w:val="22"/>
        </w:rPr>
        <w:t>&lt;</w:t>
      </w:r>
      <w:r w:rsidRPr="00164734">
        <w:rPr>
          <w:spacing w:val="6"/>
          <w:szCs w:val="22"/>
        </w:rPr>
        <w:t>5</w:t>
      </w:r>
      <w:r w:rsidRPr="00164734">
        <w:t>&gt;</w:t>
      </w:r>
      <w:r w:rsidRPr="00164734">
        <w:rPr>
          <w:spacing w:val="-4"/>
          <w:szCs w:val="22"/>
        </w:rPr>
        <w:t xml:space="preserve"> Noch strenger </w:t>
      </w:r>
      <w:r w:rsidRPr="00164734">
        <w:rPr>
          <w:spacing w:val="1"/>
          <w:szCs w:val="22"/>
        </w:rPr>
        <w:t xml:space="preserve">geht RM mit Bayles „Dictionnaire“ ins Gericht, das BP gelobt hat. Der Autor </w:t>
      </w:r>
      <w:r w:rsidR="00BD3666" w:rsidRPr="00164734">
        <w:rPr>
          <w:spacing w:val="1"/>
          <w:szCs w:val="22"/>
        </w:rPr>
        <w:t>besaß</w:t>
      </w:r>
      <w:r w:rsidRPr="00164734">
        <w:t xml:space="preserve"> </w:t>
      </w:r>
      <w:r w:rsidRPr="00164734">
        <w:rPr>
          <w:spacing w:val="-2"/>
          <w:szCs w:val="22"/>
        </w:rPr>
        <w:t xml:space="preserve">weder Glauben noch Urteil, ohne Unterscheidung </w:t>
      </w:r>
      <w:r w:rsidR="00BD3666" w:rsidRPr="00164734">
        <w:rPr>
          <w:spacing w:val="-2"/>
          <w:szCs w:val="22"/>
        </w:rPr>
        <w:t xml:space="preserve">hat er </w:t>
      </w:r>
      <w:r w:rsidRPr="00164734">
        <w:rPr>
          <w:spacing w:val="-2"/>
          <w:szCs w:val="22"/>
        </w:rPr>
        <w:t>alles vermischt und dem Leser</w:t>
      </w:r>
      <w:r w:rsidRPr="00164734">
        <w:t xml:space="preserve"> </w:t>
      </w:r>
      <w:r w:rsidRPr="00164734">
        <w:rPr>
          <w:spacing w:val="-4"/>
          <w:szCs w:val="22"/>
        </w:rPr>
        <w:t xml:space="preserve">vorgesetzt. Die zweite </w:t>
      </w:r>
      <w:r w:rsidR="00BD3666" w:rsidRPr="00164734">
        <w:rPr>
          <w:spacing w:val="-4"/>
          <w:szCs w:val="22"/>
        </w:rPr>
        <w:t>Ausgabe</w:t>
      </w:r>
      <w:r w:rsidRPr="00164734">
        <w:rPr>
          <w:spacing w:val="-4"/>
          <w:szCs w:val="22"/>
        </w:rPr>
        <w:t xml:space="preserve"> ist </w:t>
      </w:r>
      <w:r w:rsidR="00BD3666" w:rsidRPr="00164734">
        <w:rPr>
          <w:spacing w:val="-4"/>
          <w:szCs w:val="22"/>
        </w:rPr>
        <w:t>kaum besser</w:t>
      </w:r>
      <w:r w:rsidRPr="00164734">
        <w:rPr>
          <w:spacing w:val="-4"/>
          <w:szCs w:val="22"/>
        </w:rPr>
        <w:t xml:space="preserve"> als die erste</w:t>
      </w:r>
      <w:r w:rsidR="00BD3666" w:rsidRPr="00164734">
        <w:rPr>
          <w:spacing w:val="-4"/>
          <w:szCs w:val="22"/>
        </w:rPr>
        <w:t>;</w:t>
      </w:r>
      <w:r w:rsidRPr="00164734">
        <w:rPr>
          <w:spacing w:val="-4"/>
          <w:szCs w:val="22"/>
        </w:rPr>
        <w:t xml:space="preserve"> BP soll dem </w:t>
      </w:r>
      <w:r w:rsidR="00BD3666" w:rsidRPr="00164734">
        <w:rPr>
          <w:spacing w:val="-4"/>
          <w:szCs w:val="22"/>
        </w:rPr>
        <w:t>Werk</w:t>
      </w:r>
      <w:r w:rsidRPr="00164734">
        <w:rPr>
          <w:spacing w:val="-4"/>
          <w:szCs w:val="22"/>
        </w:rPr>
        <w:t xml:space="preserve"> misstrauen.</w:t>
      </w:r>
      <w:r w:rsidRPr="00164734">
        <w:t xml:space="preserve"> </w:t>
      </w:r>
      <w:r w:rsidRPr="00164734">
        <w:rPr>
          <w:spacing w:val="10"/>
          <w:szCs w:val="22"/>
        </w:rPr>
        <w:t>&lt;6</w:t>
      </w:r>
      <w:r w:rsidRPr="00164734">
        <w:t xml:space="preserve">&gt; </w:t>
      </w:r>
      <w:r w:rsidRPr="00164734">
        <w:rPr>
          <w:spacing w:val="-1"/>
          <w:szCs w:val="22"/>
        </w:rPr>
        <w:t xml:space="preserve">RM ist zwar </w:t>
      </w:r>
      <w:r w:rsidR="00571FAB" w:rsidRPr="00164734">
        <w:rPr>
          <w:spacing w:val="-1"/>
          <w:szCs w:val="22"/>
        </w:rPr>
        <w:t>an</w:t>
      </w:r>
      <w:r w:rsidRPr="00164734">
        <w:rPr>
          <w:spacing w:val="-1"/>
          <w:szCs w:val="22"/>
        </w:rPr>
        <w:t>sonst</w:t>
      </w:r>
      <w:r w:rsidR="00571FAB" w:rsidRPr="00164734">
        <w:rPr>
          <w:spacing w:val="-1"/>
          <w:szCs w:val="22"/>
        </w:rPr>
        <w:t>en</w:t>
      </w:r>
      <w:r w:rsidRPr="00164734">
        <w:rPr>
          <w:spacing w:val="-1"/>
          <w:szCs w:val="22"/>
        </w:rPr>
        <w:t xml:space="preserve"> in allem bereit, </w:t>
      </w:r>
      <w:r w:rsidR="00BD759A" w:rsidRPr="00164734">
        <w:rPr>
          <w:spacing w:val="-1"/>
          <w:szCs w:val="22"/>
        </w:rPr>
        <w:t xml:space="preserve">von </w:t>
      </w:r>
      <w:r w:rsidRPr="00164734">
        <w:rPr>
          <w:spacing w:val="-1"/>
          <w:szCs w:val="22"/>
        </w:rPr>
        <w:t>BP zu</w:t>
      </w:r>
      <w:r w:rsidR="00BD759A" w:rsidRPr="00164734">
        <w:rPr>
          <w:spacing w:val="-1"/>
          <w:szCs w:val="22"/>
        </w:rPr>
        <w:t xml:space="preserve"> l</w:t>
      </w:r>
      <w:r w:rsidRPr="00164734">
        <w:rPr>
          <w:spacing w:val="-1"/>
          <w:szCs w:val="22"/>
        </w:rPr>
        <w:t>ernen, doch soll dieser bei der Einschätzung von Büchern, die ihm weniger gut bekannt sind, Vorsicht walten lassen.</w:t>
      </w:r>
      <w:r w:rsidRPr="00164734">
        <w:t xml:space="preserve"> </w:t>
      </w:r>
      <w:r w:rsidRPr="00164734">
        <w:rPr>
          <w:spacing w:val="-1"/>
          <w:szCs w:val="22"/>
        </w:rPr>
        <w:t xml:space="preserve">Es ist gut, dass BP sich </w:t>
      </w:r>
      <w:r w:rsidR="00571FAB" w:rsidRPr="00164734">
        <w:rPr>
          <w:spacing w:val="-1"/>
          <w:szCs w:val="22"/>
        </w:rPr>
        <w:t xml:space="preserve">möglichst viele </w:t>
      </w:r>
      <w:r w:rsidRPr="00164734">
        <w:rPr>
          <w:spacing w:val="-1"/>
          <w:szCs w:val="22"/>
        </w:rPr>
        <w:t>bibliographische Werke besorgt, doch soll er nur</w:t>
      </w:r>
      <w:r w:rsidRPr="00164734">
        <w:t xml:space="preserve"> den Autoren mit geschärftem Urteil </w:t>
      </w:r>
      <w:r w:rsidRPr="00164734">
        <w:rPr>
          <w:spacing w:val="20"/>
          <w:szCs w:val="22"/>
        </w:rPr>
        <w:t>(</w:t>
      </w:r>
      <w:r w:rsidRPr="00164734">
        <w:rPr>
          <w:i w:val="0"/>
        </w:rPr>
        <w:t>iudiciu</w:t>
      </w:r>
      <w:r w:rsidRPr="00164734">
        <w:rPr>
          <w:i w:val="0"/>
          <w:spacing w:val="20"/>
          <w:szCs w:val="22"/>
        </w:rPr>
        <w:t>m</w:t>
      </w:r>
      <w:r w:rsidRPr="00164734">
        <w:t xml:space="preserve">) </w:t>
      </w:r>
      <w:r w:rsidR="00571FAB" w:rsidRPr="00164734">
        <w:t xml:space="preserve">und genauer Arbeitsweise </w:t>
      </w:r>
      <w:r w:rsidRPr="00164734">
        <w:t>Vertrauen schenken. Die</w:t>
      </w:r>
      <w:r w:rsidR="00571FAB" w:rsidRPr="00164734">
        <w:t>se</w:t>
      </w:r>
      <w:r w:rsidRPr="00164734">
        <w:t xml:space="preserve"> Unterscheidung wird BP aus der Erfahrung lernen, noch besser wäre </w:t>
      </w:r>
      <w:r w:rsidRPr="00164734">
        <w:rPr>
          <w:spacing w:val="-2"/>
          <w:szCs w:val="22"/>
        </w:rPr>
        <w:t>das Gespräch mit anderen Gelehrten.</w:t>
      </w:r>
      <w:r w:rsidRPr="00164734">
        <w:rPr>
          <w:spacing w:val="-2"/>
        </w:rPr>
        <w:t xml:space="preserve"> </w:t>
      </w:r>
      <w:r w:rsidRPr="00164734">
        <w:rPr>
          <w:spacing w:val="10"/>
          <w:szCs w:val="22"/>
        </w:rPr>
        <w:t>&lt;7</w:t>
      </w:r>
      <w:r w:rsidRPr="00164734">
        <w:t>&gt;</w:t>
      </w:r>
      <w:r w:rsidRPr="00164734">
        <w:rPr>
          <w:spacing w:val="-2"/>
        </w:rPr>
        <w:t xml:space="preserve"> </w:t>
      </w:r>
      <w:r w:rsidRPr="00164734">
        <w:rPr>
          <w:spacing w:val="-2"/>
          <w:szCs w:val="22"/>
        </w:rPr>
        <w:t xml:space="preserve">RM </w:t>
      </w:r>
      <w:r w:rsidR="00D24954" w:rsidRPr="00164734">
        <w:rPr>
          <w:spacing w:val="-2"/>
          <w:szCs w:val="22"/>
        </w:rPr>
        <w:t>be</w:t>
      </w:r>
      <w:r w:rsidRPr="00164734">
        <w:rPr>
          <w:spacing w:val="-2"/>
          <w:szCs w:val="22"/>
        </w:rPr>
        <w:t xml:space="preserve">fürchtet </w:t>
      </w:r>
      <w:r w:rsidR="00D24954" w:rsidRPr="00164734">
        <w:rPr>
          <w:spacing w:val="-2"/>
          <w:szCs w:val="22"/>
        </w:rPr>
        <w:t>allerdings</w:t>
      </w:r>
      <w:r w:rsidRPr="00164734">
        <w:rPr>
          <w:spacing w:val="-2"/>
          <w:szCs w:val="22"/>
        </w:rPr>
        <w:t xml:space="preserve">, dass </w:t>
      </w:r>
      <w:r w:rsidR="00D24954" w:rsidRPr="00164734">
        <w:rPr>
          <w:spacing w:val="-2"/>
          <w:szCs w:val="22"/>
        </w:rPr>
        <w:t>jen</w:t>
      </w:r>
      <w:r w:rsidRPr="00164734">
        <w:rPr>
          <w:spacing w:val="-2"/>
          <w:szCs w:val="22"/>
        </w:rPr>
        <w:t xml:space="preserve">e </w:t>
      </w:r>
      <w:r w:rsidR="00D24954" w:rsidRPr="00164734">
        <w:rPr>
          <w:spacing w:val="-2"/>
          <w:szCs w:val="22"/>
        </w:rPr>
        <w:t>Gegend</w:t>
      </w:r>
      <w:r w:rsidRPr="00164734">
        <w:rPr>
          <w:spacing w:val="-2"/>
          <w:szCs w:val="22"/>
        </w:rPr>
        <w:t xml:space="preserve"> </w:t>
      </w:r>
      <w:r w:rsidRPr="00164734">
        <w:rPr>
          <w:spacing w:val="-1"/>
          <w:szCs w:val="22"/>
        </w:rPr>
        <w:t>Deutschlands, in de</w:t>
      </w:r>
      <w:r w:rsidR="00D24954" w:rsidRPr="00164734">
        <w:rPr>
          <w:spacing w:val="-1"/>
          <w:szCs w:val="22"/>
        </w:rPr>
        <w:t>r</w:t>
      </w:r>
      <w:r w:rsidRPr="00164734">
        <w:rPr>
          <w:spacing w:val="-1"/>
          <w:szCs w:val="22"/>
        </w:rPr>
        <w:t xml:space="preserve"> BP lebt, </w:t>
      </w:r>
      <w:r w:rsidR="00D24954" w:rsidRPr="00164734">
        <w:rPr>
          <w:spacing w:val="-1"/>
          <w:szCs w:val="22"/>
        </w:rPr>
        <w:t xml:space="preserve">nur </w:t>
      </w:r>
      <w:r w:rsidRPr="00164734">
        <w:rPr>
          <w:spacing w:val="-1"/>
          <w:szCs w:val="22"/>
        </w:rPr>
        <w:t>wenige davon besitzt. Daher wünscht sich RM, Abt</w:t>
      </w:r>
      <w:r w:rsidRPr="00164734">
        <w:t xml:space="preserve"> Dietmayr möge erlauben, dass BP mindestens zwei Jahre in Paris lebt, wo die Musen </w:t>
      </w:r>
      <w:r w:rsidRPr="00164734">
        <w:rPr>
          <w:spacing w:val="-1"/>
          <w:szCs w:val="22"/>
        </w:rPr>
        <w:t>geehrt werden, gelehrte Zirkel bestehen und reichhaltige Bibliotheken vorhanden sind.</w:t>
      </w:r>
      <w:r w:rsidRPr="00164734">
        <w:t xml:space="preserve"> </w:t>
      </w:r>
      <w:r w:rsidRPr="00164734">
        <w:rPr>
          <w:spacing w:val="-1"/>
          <w:szCs w:val="22"/>
        </w:rPr>
        <w:t xml:space="preserve">Zahlreiche Äbte aus Deutschland, Belgien und Italien haben </w:t>
      </w:r>
      <w:r w:rsidR="00D24954" w:rsidRPr="00164734">
        <w:rPr>
          <w:spacing w:val="-1"/>
          <w:szCs w:val="22"/>
        </w:rPr>
        <w:t xml:space="preserve">bereits </w:t>
      </w:r>
      <w:r w:rsidRPr="00164734">
        <w:rPr>
          <w:spacing w:val="-1"/>
          <w:szCs w:val="22"/>
        </w:rPr>
        <w:t>ihre Zöglinge zur</w:t>
      </w:r>
      <w:r w:rsidRPr="00164734">
        <w:t xml:space="preserve"> </w:t>
      </w:r>
      <w:r w:rsidRPr="00164734">
        <w:rPr>
          <w:spacing w:val="-3"/>
          <w:szCs w:val="22"/>
        </w:rPr>
        <w:t>Ausbildung nach Paris geschickt, damit sie in Sitten, Sprache und Literatur Frankreichs</w:t>
      </w:r>
      <w:r w:rsidRPr="00164734">
        <w:t xml:space="preserve"> </w:t>
      </w:r>
      <w:r w:rsidR="00D24954" w:rsidRPr="00164734">
        <w:t>bewander</w:t>
      </w:r>
      <w:r w:rsidRPr="00164734">
        <w:t>t werden. Gerade derzeit weilen zwei Italiener in</w:t>
      </w:r>
      <w:r w:rsidRPr="00164734">
        <w:rPr>
          <w:sz w:val="20"/>
        </w:rPr>
        <w:t xml:space="preserve"> </w:t>
      </w:r>
      <w:r w:rsidRPr="00164734">
        <w:t xml:space="preserve">St.-Germain: Seit einem </w:t>
      </w:r>
      <w:r w:rsidRPr="00164734">
        <w:rPr>
          <w:spacing w:val="-3"/>
          <w:szCs w:val="22"/>
        </w:rPr>
        <w:t>Jahrzehnt lebt Anselmo Banduri aus Ragusa</w:t>
      </w:r>
      <w:r w:rsidR="00D24954" w:rsidRPr="00164734">
        <w:rPr>
          <w:spacing w:val="-3"/>
          <w:szCs w:val="22"/>
        </w:rPr>
        <w:t>, ein Mönch der</w:t>
      </w:r>
      <w:r w:rsidRPr="00164734">
        <w:rPr>
          <w:spacing w:val="-3"/>
          <w:szCs w:val="22"/>
        </w:rPr>
        <w:t xml:space="preserve"> Kongregation von Mel</w:t>
      </w:r>
      <w:r w:rsidR="000F7E3C" w:rsidRPr="00164734">
        <w:rPr>
          <w:spacing w:val="-3"/>
          <w:szCs w:val="22"/>
        </w:rPr>
        <w:t>e</w:t>
      </w:r>
      <w:r w:rsidR="00D24954" w:rsidRPr="00164734">
        <w:rPr>
          <w:spacing w:val="-3"/>
          <w:szCs w:val="22"/>
        </w:rPr>
        <w:t>d</w:t>
      </w:r>
      <w:r w:rsidRPr="00164734">
        <w:rPr>
          <w:spacing w:val="-3"/>
          <w:szCs w:val="22"/>
        </w:rPr>
        <w:t>a</w:t>
      </w:r>
      <w:r w:rsidR="00D24954" w:rsidRPr="00164734">
        <w:rPr>
          <w:spacing w:val="-3"/>
          <w:szCs w:val="22"/>
        </w:rPr>
        <w:t>,</w:t>
      </w:r>
      <w:r w:rsidRPr="00164734">
        <w:t xml:space="preserve"> </w:t>
      </w:r>
      <w:r w:rsidRPr="00164734">
        <w:rPr>
          <w:spacing w:val="-3"/>
          <w:szCs w:val="22"/>
        </w:rPr>
        <w:t xml:space="preserve">bei den Maurinern; er hat dort sein „Imperium orientale“ </w:t>
      </w:r>
      <w:r w:rsidR="00D24954" w:rsidRPr="00164734">
        <w:rPr>
          <w:spacing w:val="-3"/>
          <w:szCs w:val="22"/>
        </w:rPr>
        <w:t xml:space="preserve">in zwei Foliobänden </w:t>
      </w:r>
      <w:r w:rsidRPr="00164734">
        <w:rPr>
          <w:spacing w:val="-3"/>
          <w:szCs w:val="22"/>
        </w:rPr>
        <w:t>verfasst,</w:t>
      </w:r>
      <w:r w:rsidRPr="00164734">
        <w:t xml:space="preserve"> </w:t>
      </w:r>
      <w:r w:rsidRPr="00164734">
        <w:rPr>
          <w:spacing w:val="-2"/>
          <w:szCs w:val="22"/>
        </w:rPr>
        <w:t>das sich gerade im Druck befindet. Der andere (Angelo Maria Querini) ist Venezianer</w:t>
      </w:r>
      <w:r w:rsidRPr="00164734">
        <w:t xml:space="preserve"> </w:t>
      </w:r>
      <w:r w:rsidRPr="00164734">
        <w:rPr>
          <w:spacing w:val="1"/>
          <w:szCs w:val="22"/>
        </w:rPr>
        <w:t>aus der Kongregation von S. Giustina und hält sich seit sechs Monaten in Paris auf.</w:t>
      </w:r>
      <w:r w:rsidRPr="00164734">
        <w:t xml:space="preserve"> </w:t>
      </w:r>
      <w:r w:rsidRPr="00164734">
        <w:rPr>
          <w:spacing w:val="10"/>
          <w:szCs w:val="22"/>
        </w:rPr>
        <w:t>&lt;8</w:t>
      </w:r>
      <w:r w:rsidRPr="00164734">
        <w:t xml:space="preserve">&gt; </w:t>
      </w:r>
      <w:r w:rsidRPr="00164734">
        <w:rPr>
          <w:spacing w:val="-3"/>
          <w:szCs w:val="22"/>
        </w:rPr>
        <w:t xml:space="preserve">Die </w:t>
      </w:r>
      <w:r w:rsidR="00D24954" w:rsidRPr="00164734">
        <w:rPr>
          <w:spacing w:val="-3"/>
          <w:szCs w:val="22"/>
        </w:rPr>
        <w:t>Angaben</w:t>
      </w:r>
      <w:r w:rsidRPr="00164734">
        <w:rPr>
          <w:spacing w:val="-3"/>
          <w:szCs w:val="22"/>
        </w:rPr>
        <w:t xml:space="preserve">, die RM aus Mabillons Kollektaneen </w:t>
      </w:r>
      <w:r w:rsidRPr="00164734">
        <w:rPr>
          <w:spacing w:val="20"/>
          <w:szCs w:val="22"/>
        </w:rPr>
        <w:t>(</w:t>
      </w:r>
      <w:r w:rsidRPr="00164734">
        <w:rPr>
          <w:i w:val="0"/>
        </w:rPr>
        <w:t>scrini</w:t>
      </w:r>
      <w:r w:rsidRPr="00164734">
        <w:rPr>
          <w:i w:val="0"/>
          <w:spacing w:val="20"/>
          <w:szCs w:val="22"/>
        </w:rPr>
        <w:t>a</w:t>
      </w:r>
      <w:r w:rsidRPr="00164734">
        <w:t xml:space="preserve">) </w:t>
      </w:r>
      <w:r w:rsidRPr="00164734">
        <w:rPr>
          <w:spacing w:val="-3"/>
          <w:szCs w:val="22"/>
        </w:rPr>
        <w:t xml:space="preserve">für BP sammelt, will </w:t>
      </w:r>
      <w:r w:rsidRPr="00164734">
        <w:rPr>
          <w:spacing w:val="1"/>
          <w:szCs w:val="22"/>
        </w:rPr>
        <w:t>er spätestens mit dem fünften Band der „Annales OSB“ übersenden; wenn er früher</w:t>
      </w:r>
      <w:r w:rsidRPr="00164734">
        <w:t xml:space="preserve"> </w:t>
      </w:r>
      <w:r w:rsidRPr="00164734">
        <w:rPr>
          <w:spacing w:val="1"/>
          <w:szCs w:val="22"/>
        </w:rPr>
        <w:t xml:space="preserve">fertig wird, </w:t>
      </w:r>
      <w:r w:rsidR="00D24954" w:rsidRPr="00164734">
        <w:rPr>
          <w:spacing w:val="1"/>
          <w:szCs w:val="22"/>
        </w:rPr>
        <w:t>dann</w:t>
      </w:r>
      <w:r w:rsidRPr="00164734">
        <w:rPr>
          <w:spacing w:val="1"/>
          <w:szCs w:val="22"/>
        </w:rPr>
        <w:t xml:space="preserve"> mit den Büchern, die BP von ihm erwartet. Wiederum bittet RM</w:t>
      </w:r>
      <w:r w:rsidRPr="00164734">
        <w:t xml:space="preserve"> um Geduld. </w:t>
      </w:r>
      <w:r w:rsidRPr="00164734">
        <w:rPr>
          <w:spacing w:val="16"/>
          <w:szCs w:val="22"/>
        </w:rPr>
        <w:t>&lt;</w:t>
      </w:r>
      <w:r w:rsidRPr="00164734">
        <w:rPr>
          <w:spacing w:val="6"/>
          <w:szCs w:val="22"/>
        </w:rPr>
        <w:t>9</w:t>
      </w:r>
      <w:r w:rsidRPr="00164734">
        <w:t xml:space="preserve">&gt; RM dankt </w:t>
      </w:r>
      <w:r w:rsidR="00A10DCD" w:rsidRPr="00164734">
        <w:t xml:space="preserve">BP </w:t>
      </w:r>
      <w:r w:rsidRPr="00164734">
        <w:t>für die Vermittlung des Kontaktes mit de</w:t>
      </w:r>
      <w:r w:rsidR="00A10DCD" w:rsidRPr="00164734">
        <w:t xml:space="preserve">m Abt von </w:t>
      </w:r>
      <w:r w:rsidR="00A10DCD" w:rsidRPr="00164734">
        <w:rPr>
          <w:spacing w:val="-4"/>
          <w:szCs w:val="22"/>
        </w:rPr>
        <w:t>Heiligkreuz in Polen</w:t>
      </w:r>
      <w:r w:rsidR="0075124C" w:rsidRPr="00164734">
        <w:rPr>
          <w:spacing w:val="-4"/>
          <w:szCs w:val="22"/>
        </w:rPr>
        <w:t>,</w:t>
      </w:r>
      <w:r w:rsidR="00A10DCD" w:rsidRPr="00164734">
        <w:rPr>
          <w:spacing w:val="-4"/>
          <w:szCs w:val="22"/>
        </w:rPr>
        <w:t xml:space="preserve"> </w:t>
      </w:r>
      <w:r w:rsidRPr="00164734">
        <w:rPr>
          <w:spacing w:val="-4"/>
          <w:szCs w:val="22"/>
        </w:rPr>
        <w:t xml:space="preserve">Stanisław </w:t>
      </w:r>
      <w:r w:rsidR="00A10DCD" w:rsidRPr="00164734">
        <w:rPr>
          <w:spacing w:val="-4"/>
          <w:szCs w:val="22"/>
        </w:rPr>
        <w:t>Mirecki</w:t>
      </w:r>
      <w:r w:rsidRPr="00164734">
        <w:rPr>
          <w:spacing w:val="-4"/>
          <w:szCs w:val="22"/>
        </w:rPr>
        <w:t>. RM hat de</w:t>
      </w:r>
      <w:r w:rsidR="00A10DCD" w:rsidRPr="00164734">
        <w:rPr>
          <w:spacing w:val="-4"/>
          <w:szCs w:val="22"/>
        </w:rPr>
        <w:t>m Generalprokurator der Mauri</w:t>
      </w:r>
      <w:r w:rsidRPr="00164734">
        <w:rPr>
          <w:spacing w:val="-4"/>
          <w:szCs w:val="22"/>
        </w:rPr>
        <w:t>ner</w:t>
      </w:r>
      <w:r w:rsidRPr="00164734">
        <w:t xml:space="preserve"> </w:t>
      </w:r>
      <w:r w:rsidRPr="00164734">
        <w:rPr>
          <w:spacing w:val="-4"/>
          <w:szCs w:val="22"/>
        </w:rPr>
        <w:t>in Rom (Philippe Raffier)</w:t>
      </w:r>
      <w:r w:rsidRPr="00164734" w:rsidDel="00822C8B">
        <w:rPr>
          <w:spacing w:val="-4"/>
          <w:szCs w:val="22"/>
        </w:rPr>
        <w:t xml:space="preserve"> </w:t>
      </w:r>
      <w:r w:rsidRPr="00164734">
        <w:rPr>
          <w:spacing w:val="-4"/>
          <w:szCs w:val="22"/>
        </w:rPr>
        <w:t xml:space="preserve">geschrieben, dieser wird sich mit </w:t>
      </w:r>
      <w:r w:rsidR="0075124C" w:rsidRPr="00164734">
        <w:rPr>
          <w:spacing w:val="-4"/>
          <w:szCs w:val="22"/>
        </w:rPr>
        <w:t>Mirecki</w:t>
      </w:r>
      <w:r w:rsidRPr="00164734">
        <w:rPr>
          <w:spacing w:val="-4"/>
          <w:szCs w:val="22"/>
        </w:rPr>
        <w:t xml:space="preserve"> in Verbindung setzen</w:t>
      </w:r>
      <w:r w:rsidRPr="00164734">
        <w:t xml:space="preserve"> und das von ihm gelieferte Material exzerpieren. &lt;1</w:t>
      </w:r>
      <w:r w:rsidRPr="00164734">
        <w:rPr>
          <w:spacing w:val="6"/>
          <w:szCs w:val="22"/>
        </w:rPr>
        <w:t>0</w:t>
      </w:r>
      <w:r w:rsidRPr="00164734">
        <w:t xml:space="preserve">&gt; RM schließt mit Grüßen an </w:t>
      </w:r>
      <w:r w:rsidRPr="00164734">
        <w:rPr>
          <w:spacing w:val="2"/>
          <w:szCs w:val="22"/>
        </w:rPr>
        <w:t xml:space="preserve">HP sowie Grüßen </w:t>
      </w:r>
      <w:r w:rsidR="0075124C" w:rsidRPr="00164734">
        <w:rPr>
          <w:spacing w:val="2"/>
          <w:szCs w:val="22"/>
        </w:rPr>
        <w:t>seines Gehilfen Pierre</w:t>
      </w:r>
      <w:r w:rsidRPr="00164734">
        <w:rPr>
          <w:spacing w:val="2"/>
          <w:szCs w:val="22"/>
        </w:rPr>
        <w:t xml:space="preserve"> Sabatier</w:t>
      </w:r>
      <w:r w:rsidR="0075124C" w:rsidRPr="00164734">
        <w:rPr>
          <w:spacing w:val="2"/>
          <w:szCs w:val="22"/>
        </w:rPr>
        <w:t xml:space="preserve"> an BP</w:t>
      </w:r>
      <w:r w:rsidRPr="00164734">
        <w:rPr>
          <w:spacing w:val="2"/>
          <w:szCs w:val="22"/>
        </w:rPr>
        <w:t xml:space="preserve"> und bekräftigt mit einem</w:t>
      </w:r>
      <w:r w:rsidRPr="00164734">
        <w:t xml:space="preserve"> </w:t>
      </w:r>
      <w:r w:rsidRPr="00164734">
        <w:rPr>
          <w:spacing w:val="-2"/>
          <w:szCs w:val="22"/>
        </w:rPr>
        <w:t xml:space="preserve">Zitat aus einer Rede des Bocchus bei Sallust seine Freundschaft zu BP. </w:t>
      </w:r>
      <w:r w:rsidRPr="00164734">
        <w:t>&lt;11&gt;</w:t>
      </w:r>
      <w:r w:rsidRPr="00164734">
        <w:rPr>
          <w:spacing w:val="-2"/>
          <w:szCs w:val="22"/>
        </w:rPr>
        <w:t xml:space="preserve"> In einem </w:t>
      </w:r>
      <w:r w:rsidRPr="00164734">
        <w:rPr>
          <w:spacing w:val="-3"/>
          <w:szCs w:val="22"/>
        </w:rPr>
        <w:t xml:space="preserve">Postskriptum </w:t>
      </w:r>
      <w:r w:rsidR="0075124C" w:rsidRPr="00164734">
        <w:rPr>
          <w:spacing w:val="-3"/>
          <w:szCs w:val="22"/>
        </w:rPr>
        <w:t>berichte</w:t>
      </w:r>
      <w:r w:rsidRPr="00164734">
        <w:rPr>
          <w:spacing w:val="-3"/>
          <w:szCs w:val="22"/>
        </w:rPr>
        <w:t xml:space="preserve">t RM, </w:t>
      </w:r>
      <w:r w:rsidR="0075124C" w:rsidRPr="00164734">
        <w:rPr>
          <w:spacing w:val="-3"/>
          <w:szCs w:val="22"/>
        </w:rPr>
        <w:t>dass er gegenwärtig über keine Exemplare seiner gedruckten</w:t>
      </w:r>
      <w:r w:rsidR="0075124C" w:rsidRPr="00164734">
        <w:rPr>
          <w:spacing w:val="-2"/>
          <w:szCs w:val="22"/>
        </w:rPr>
        <w:t xml:space="preserve"> </w:t>
      </w:r>
      <w:r w:rsidR="0075124C" w:rsidRPr="00164734">
        <w:rPr>
          <w:szCs w:val="22"/>
        </w:rPr>
        <w:t>Enzyklik mehr verfügt,</w:t>
      </w:r>
      <w:r w:rsidR="0075124C" w:rsidRPr="00164734">
        <w:t xml:space="preserve"> </w:t>
      </w:r>
      <w:r w:rsidR="0075124C" w:rsidRPr="00164734">
        <w:rPr>
          <w:szCs w:val="22"/>
        </w:rPr>
        <w:t>weil er die letzten verbleibenden nach Spanien geschickt hat.</w:t>
      </w:r>
      <w:r w:rsidR="0075124C" w:rsidRPr="00164734">
        <w:rPr>
          <w:spacing w:val="-2"/>
          <w:szCs w:val="22"/>
        </w:rPr>
        <w:t xml:space="preserve"> </w:t>
      </w:r>
      <w:r w:rsidR="0075124C" w:rsidRPr="00164734">
        <w:rPr>
          <w:spacing w:val="1"/>
          <w:szCs w:val="22"/>
        </w:rPr>
        <w:t>Wenn</w:t>
      </w:r>
      <w:r w:rsidRPr="00164734">
        <w:rPr>
          <w:spacing w:val="1"/>
          <w:szCs w:val="22"/>
        </w:rPr>
        <w:t xml:space="preserve"> BP noch </w:t>
      </w:r>
      <w:r w:rsidR="0075124C" w:rsidRPr="00164734">
        <w:rPr>
          <w:spacing w:val="1"/>
          <w:szCs w:val="22"/>
        </w:rPr>
        <w:t xml:space="preserve">eine größere Anzahl </w:t>
      </w:r>
      <w:r w:rsidRPr="00164734">
        <w:rPr>
          <w:spacing w:val="1"/>
          <w:szCs w:val="22"/>
        </w:rPr>
        <w:t xml:space="preserve">benötigt, </w:t>
      </w:r>
      <w:r w:rsidR="0075124C" w:rsidRPr="00164734">
        <w:rPr>
          <w:spacing w:val="1"/>
          <w:szCs w:val="22"/>
        </w:rPr>
        <w:t>kann RM</w:t>
      </w:r>
      <w:r w:rsidRPr="00164734">
        <w:rPr>
          <w:spacing w:val="1"/>
          <w:szCs w:val="22"/>
        </w:rPr>
        <w:t xml:space="preserve"> </w:t>
      </w:r>
      <w:r w:rsidR="0075124C" w:rsidRPr="00164734">
        <w:rPr>
          <w:spacing w:val="1"/>
          <w:szCs w:val="22"/>
        </w:rPr>
        <w:t>eventuell ein</w:t>
      </w:r>
      <w:r w:rsidRPr="00164734">
        <w:rPr>
          <w:spacing w:val="1"/>
          <w:szCs w:val="22"/>
        </w:rPr>
        <w:t>en</w:t>
      </w:r>
      <w:r w:rsidRPr="00164734">
        <w:rPr>
          <w:spacing w:val="1"/>
        </w:rPr>
        <w:t xml:space="preserve"> </w:t>
      </w:r>
      <w:r w:rsidR="0075124C" w:rsidRPr="00164734">
        <w:rPr>
          <w:spacing w:val="1"/>
          <w:szCs w:val="22"/>
        </w:rPr>
        <w:t>neuerlichen</w:t>
      </w:r>
      <w:r w:rsidR="0075124C" w:rsidRPr="00164734">
        <w:rPr>
          <w:szCs w:val="22"/>
        </w:rPr>
        <w:t xml:space="preserve"> </w:t>
      </w:r>
      <w:r w:rsidRPr="00164734">
        <w:rPr>
          <w:spacing w:val="-3"/>
          <w:szCs w:val="22"/>
        </w:rPr>
        <w:t xml:space="preserve">Druck veranlassen. Weiters fragt RM, ob </w:t>
      </w:r>
      <w:r w:rsidR="0075124C" w:rsidRPr="00164734">
        <w:rPr>
          <w:spacing w:val="-3"/>
          <w:szCs w:val="22"/>
        </w:rPr>
        <w:t xml:space="preserve">seine </w:t>
      </w:r>
      <w:r w:rsidRPr="00164734">
        <w:rPr>
          <w:spacing w:val="-3"/>
          <w:szCs w:val="22"/>
        </w:rPr>
        <w:t>Briefe statt nach Wien direkt nach Melk</w:t>
      </w:r>
      <w:r w:rsidRPr="00164734">
        <w:rPr>
          <w:spacing w:val="-1"/>
          <w:szCs w:val="22"/>
        </w:rPr>
        <w:t xml:space="preserve"> </w:t>
      </w:r>
      <w:r w:rsidRPr="00164734">
        <w:rPr>
          <w:szCs w:val="22"/>
        </w:rPr>
        <w:t>adressiert werden können</w:t>
      </w:r>
      <w:r w:rsidR="0075124C" w:rsidRPr="00164734">
        <w:rPr>
          <w:szCs w:val="22"/>
        </w:rPr>
        <w:t>,</w:t>
      </w:r>
      <w:r w:rsidRPr="00164734">
        <w:rPr>
          <w:szCs w:val="22"/>
        </w:rPr>
        <w:t xml:space="preserve"> und ob die Adresse </w:t>
      </w:r>
      <w:r w:rsidR="003B2741" w:rsidRPr="00164734">
        <w:rPr>
          <w:szCs w:val="22"/>
        </w:rPr>
        <w:t>dann</w:t>
      </w:r>
      <w:r w:rsidRPr="00164734">
        <w:rPr>
          <w:szCs w:val="22"/>
        </w:rPr>
        <w:t xml:space="preserve"> deutsch </w:t>
      </w:r>
      <w:r w:rsidR="0075124C" w:rsidRPr="00164734">
        <w:rPr>
          <w:szCs w:val="22"/>
        </w:rPr>
        <w:t>oder lateinisch sein soll</w:t>
      </w:r>
      <w:r w:rsidRPr="00164734">
        <w:rPr>
          <w:szCs w:val="22"/>
        </w:rPr>
        <w:t>.</w:t>
      </w:r>
    </w:p>
    <w:p w:rsidR="009D00C4" w:rsidRPr="00164734" w:rsidRDefault="009D00C4" w:rsidP="009D00C4">
      <w:pPr>
        <w:pStyle w:val="EditionEditorischeNotiz"/>
      </w:pPr>
      <w:r w:rsidRPr="00164734">
        <w:t>Überlieferung: Original verloren. Abschrift: StiA Melk, Karton 7 Patres 9, Abschriftencodex 128v–132v (B).</w:t>
      </w:r>
    </w:p>
    <w:p w:rsidR="009D00C4" w:rsidRPr="00164734" w:rsidRDefault="009D00C4" w:rsidP="009D00C4">
      <w:pPr>
        <w:pStyle w:val="EditionEditorischeNotiz"/>
      </w:pPr>
      <w:r w:rsidRPr="00164734">
        <w:t>Edition: Schelhorn, Amoenitates 13 289–297 Nr. III (S).</w:t>
      </w:r>
    </w:p>
    <w:p w:rsidR="009D00C4" w:rsidRPr="00164734" w:rsidRDefault="009D00C4" w:rsidP="009D00C4">
      <w:pPr>
        <w:pStyle w:val="EditionEditorischeNotiz"/>
      </w:pPr>
      <w:r w:rsidRPr="00164734">
        <w:rPr>
          <w:spacing w:val="-3"/>
          <w:szCs w:val="16"/>
        </w:rPr>
        <w:t>Literatur: Benz, Zwischen Tradition und Kritik 564; Hammermayer, Forschungszentren 133f.,</w:t>
      </w:r>
      <w:r w:rsidRPr="00164734">
        <w:t xml:space="preserve"> </w:t>
      </w:r>
      <w:r w:rsidRPr="00164734">
        <w:rPr>
          <w:spacing w:val="-2"/>
          <w:szCs w:val="16"/>
        </w:rPr>
        <w:t>182f.; Hammermayer, Maurinismus 396f. (irrig zum 13. Februar 1712); Katschthaler,</w:t>
      </w:r>
      <w:r w:rsidRPr="00164734">
        <w:t xml:space="preserve"> </w:t>
      </w:r>
      <w:r w:rsidRPr="00164734">
        <w:rPr>
          <w:spacing w:val="-2"/>
          <w:szCs w:val="16"/>
        </w:rPr>
        <w:t>Briefnachlass 27; Lhotsky, Historiographie 117; Mikoletzky, Österreich 162; Schönhofer,</w:t>
      </w:r>
      <w:r w:rsidRPr="00164734">
        <w:t xml:space="preserve"> </w:t>
      </w:r>
      <w:r w:rsidRPr="00164734">
        <w:rPr>
          <w:spacing w:val="-3"/>
          <w:szCs w:val="16"/>
        </w:rPr>
        <w:t>Pez 22; Wallnig, Gasthaus und Gelehrsamkeit 98f.; Wallnig, Mönch oder Gelehrter 381</w:t>
      </w:r>
      <w:r w:rsidR="00DB7401" w:rsidRPr="00164734">
        <w:rPr>
          <w:spacing w:val="-3"/>
          <w:szCs w:val="16"/>
        </w:rPr>
        <w:t>; Ziegelbauer–Legipont, Historia rei literariae 1 271 (irrig zu 1715)</w:t>
      </w:r>
      <w:r w:rsidRPr="00164734">
        <w:rPr>
          <w:spacing w:val="-3"/>
          <w:szCs w:val="16"/>
        </w:rPr>
        <w:t>.</w:t>
      </w:r>
    </w:p>
    <w:p w:rsidR="009D00C4" w:rsidRPr="00164734" w:rsidRDefault="009D00C4" w:rsidP="009D00C4">
      <w:pPr>
        <w:pStyle w:val="EditionEditorischeNotiz"/>
      </w:pPr>
      <w:r w:rsidRPr="00164734">
        <w:t>Bezüge: 1</w:t>
      </w:r>
      <w:r w:rsidR="00E357D1" w:rsidRPr="00164734">
        <w:t>92</w:t>
      </w:r>
      <w:r w:rsidRPr="00164734">
        <w:t>. 2</w:t>
      </w:r>
      <w:r w:rsidR="00E357D1" w:rsidRPr="00164734">
        <w:t>6</w:t>
      </w:r>
      <w:r w:rsidR="002B723D" w:rsidRPr="00164734">
        <w:t>6</w:t>
      </w:r>
      <w:r w:rsidRPr="00164734">
        <w:t>. Erwähnt 17</w:t>
      </w:r>
      <w:r w:rsidR="00E357D1" w:rsidRPr="00164734">
        <w:t>7</w:t>
      </w:r>
      <w:r w:rsidRPr="00164734">
        <w:t>, 1</w:t>
      </w:r>
      <w:r w:rsidR="00E357D1" w:rsidRPr="00164734">
        <w:t>90</w:t>
      </w:r>
      <w:r w:rsidRPr="00164734">
        <w:t>, 1</w:t>
      </w:r>
      <w:r w:rsidR="00E357D1" w:rsidRPr="00164734">
        <w:t>92</w:t>
      </w:r>
      <w:r w:rsidRPr="00164734">
        <w:t>.</w:t>
      </w:r>
      <w:r w:rsidR="00DA75F3" w:rsidRPr="00164734">
        <w:t xml:space="preserve"> Erwähnt in 266.</w:t>
      </w:r>
    </w:p>
    <w:p w:rsidR="009D00C4" w:rsidRPr="00164734" w:rsidRDefault="009D00C4" w:rsidP="00DB7401">
      <w:pPr>
        <w:pStyle w:val="EditionEditorischeNotiz"/>
      </w:pPr>
      <w:r w:rsidRPr="00164734">
        <w:rPr>
          <w:spacing w:val="-2"/>
          <w:szCs w:val="16"/>
        </w:rPr>
        <w:t>Bemerkungen: Zur Edition bei Schelhorn vgl. Einleitung, Abschnitt III. Dem Editionstext wird</w:t>
      </w:r>
      <w:r w:rsidRPr="00164734">
        <w:t xml:space="preserve"> </w:t>
      </w:r>
      <w:r w:rsidRPr="00164734">
        <w:rPr>
          <w:spacing w:val="-1"/>
          <w:szCs w:val="16"/>
        </w:rPr>
        <w:t>die Überlieferung B zugrunde gelegt, jedoch nach der Edition S emendiert, wo diese eine</w:t>
      </w:r>
      <w:r w:rsidRPr="00164734">
        <w:rPr>
          <w:spacing w:val="-2"/>
          <w:szCs w:val="16"/>
        </w:rPr>
        <w:t xml:space="preserve"> eindeutig bessere</w:t>
      </w:r>
      <w:r w:rsidRPr="00164734">
        <w:rPr>
          <w:spacing w:val="-2"/>
        </w:rPr>
        <w:t xml:space="preserve"> Lesart bietet.</w:t>
      </w:r>
    </w:p>
    <w:p w:rsidR="009D00C4" w:rsidRPr="00164734" w:rsidRDefault="009D00C4" w:rsidP="009D00C4">
      <w:pPr>
        <w:pStyle w:val="EditionEditionstext"/>
      </w:pPr>
      <w:r w:rsidRPr="00164734">
        <w:rPr>
          <w:spacing w:val="4"/>
          <w:szCs w:val="22"/>
        </w:rPr>
        <w:t>[</w:t>
      </w:r>
      <w:r w:rsidR="00E357D1" w:rsidRPr="00164734">
        <w:rPr>
          <w:i/>
        </w:rPr>
        <w:t>1</w:t>
      </w:r>
      <w:r w:rsidR="00E357D1" w:rsidRPr="00164734">
        <w:rPr>
          <w:i/>
          <w:spacing w:val="16"/>
          <w:szCs w:val="22"/>
        </w:rPr>
        <w:t>r</w:t>
      </w:r>
      <w:r w:rsidRPr="00164734">
        <w:t xml:space="preserve">] </w:t>
      </w:r>
      <w:r w:rsidRPr="00164734">
        <w:rPr>
          <w:spacing w:val="-4"/>
          <w:szCs w:val="22"/>
        </w:rPr>
        <w:t>Admodum reverendo religiosissimo ac clarissimo domino et patri Bernardo Pez</w:t>
      </w:r>
      <w:r w:rsidRPr="00164734">
        <w:t xml:space="preserve"> </w:t>
      </w:r>
      <w:r w:rsidRPr="00164734">
        <w:rPr>
          <w:spacing w:val="2"/>
          <w:szCs w:val="22"/>
        </w:rPr>
        <w:t>amico dulcissimo frater Renatus Massuet San-Germanensis monachus salutem</w:t>
      </w:r>
      <w:r w:rsidRPr="00164734">
        <w:t xml:space="preserve"> plurimam dicit.</w:t>
      </w:r>
    </w:p>
    <w:p w:rsidR="009D00C4" w:rsidRPr="00164734" w:rsidRDefault="009D00C4" w:rsidP="001238D2">
      <w:pPr>
        <w:pStyle w:val="EditionEditionstext"/>
        <w:rPr>
          <w:szCs w:val="22"/>
        </w:rPr>
      </w:pPr>
      <w:r w:rsidRPr="00164734">
        <w:rPr>
          <w:i/>
        </w:rPr>
        <w:t>&lt;1&gt;</w:t>
      </w:r>
      <w:r w:rsidRPr="00164734">
        <w:rPr>
          <w:spacing w:val="-4"/>
          <w:szCs w:val="22"/>
        </w:rPr>
        <w:t xml:space="preserve"> Quod nuper tibi scripserim, quam maximas possem gratias acturus pro accepta</w:t>
      </w:r>
      <w:r w:rsidRPr="00164734">
        <w:t xml:space="preserve"> </w:t>
      </w:r>
      <w:r w:rsidRPr="00164734">
        <w:rPr>
          <w:spacing w:val="-4"/>
          <w:szCs w:val="22"/>
        </w:rPr>
        <w:t>librorum et manuscriptorum a te missorum sarcina, cito poenituit; non quod gratias</w:t>
      </w:r>
      <w:r w:rsidRPr="00164734">
        <w:t xml:space="preserve"> </w:t>
      </w:r>
      <w:r w:rsidRPr="00164734">
        <w:rPr>
          <w:spacing w:val="2"/>
          <w:szCs w:val="22"/>
        </w:rPr>
        <w:t>egerim: ecquas enim tantae humanitati pares agere u</w:t>
      </w:r>
      <w:r w:rsidR="000D4A5E" w:rsidRPr="00164734">
        <w:rPr>
          <w:spacing w:val="2"/>
          <w:szCs w:val="22"/>
        </w:rPr>
        <w:t>n</w:t>
      </w:r>
      <w:r w:rsidRPr="00164734">
        <w:rPr>
          <w:spacing w:val="2"/>
          <w:szCs w:val="22"/>
        </w:rPr>
        <w:t>qua</w:t>
      </w:r>
      <w:r w:rsidRPr="00164734">
        <w:t>m</w:t>
      </w:r>
      <w:r w:rsidR="000D4A5E" w:rsidRPr="00164734">
        <w:rPr>
          <w:rStyle w:val="Funotenzeichen"/>
        </w:rPr>
        <w:footnoteReference w:customMarkFollows="1" w:id="571"/>
        <w:t>a</w:t>
      </w:r>
      <w:r w:rsidRPr="00164734">
        <w:t xml:space="preserve"> </w:t>
      </w:r>
      <w:r w:rsidRPr="00164734">
        <w:rPr>
          <w:spacing w:val="2"/>
          <w:szCs w:val="22"/>
        </w:rPr>
        <w:t>possem? sed quod</w:t>
      </w:r>
      <w:r w:rsidRPr="00164734">
        <w:t xml:space="preserve"> </w:t>
      </w:r>
      <w:r w:rsidRPr="00164734">
        <w:rPr>
          <w:spacing w:val="-4"/>
          <w:szCs w:val="22"/>
        </w:rPr>
        <w:t>null</w:t>
      </w:r>
      <w:r w:rsidRPr="00164734">
        <w:t>a</w:t>
      </w:r>
      <w:r w:rsidR="000D4A5E" w:rsidRPr="00164734">
        <w:rPr>
          <w:rStyle w:val="Funotenzeichen"/>
        </w:rPr>
        <w:footnoteReference w:customMarkFollows="1" w:id="572"/>
        <w:t>b</w:t>
      </w:r>
      <w:r w:rsidRPr="00164734">
        <w:t xml:space="preserve"> </w:t>
      </w:r>
      <w:r w:rsidRPr="00164734">
        <w:rPr>
          <w:spacing w:val="-4"/>
          <w:szCs w:val="22"/>
        </w:rPr>
        <w:t xml:space="preserve">postremae epistolae </w:t>
      </w:r>
      <w:r w:rsidR="000D4A5E" w:rsidRPr="00164734">
        <w:rPr>
          <w:spacing w:val="4"/>
          <w:szCs w:val="22"/>
        </w:rPr>
        <w:t>[</w:t>
      </w:r>
      <w:r w:rsidR="000D4A5E" w:rsidRPr="00164734">
        <w:rPr>
          <w:i/>
        </w:rPr>
        <w:t>1</w:t>
      </w:r>
      <w:r w:rsidR="000D4A5E" w:rsidRPr="00164734">
        <w:rPr>
          <w:i/>
          <w:spacing w:val="16"/>
          <w:szCs w:val="22"/>
        </w:rPr>
        <w:t>v</w:t>
      </w:r>
      <w:r w:rsidR="000D4A5E" w:rsidRPr="00164734">
        <w:t xml:space="preserve">] </w:t>
      </w:r>
      <w:r w:rsidRPr="00164734">
        <w:rPr>
          <w:spacing w:val="-4"/>
          <w:szCs w:val="22"/>
        </w:rPr>
        <w:t xml:space="preserve">tuae, quam nondum acceperam, mentione facta tibi </w:t>
      </w:r>
      <w:r w:rsidRPr="00164734">
        <w:rPr>
          <w:spacing w:val="-3"/>
          <w:szCs w:val="22"/>
        </w:rPr>
        <w:t>forte curas addiderim. Quas ergo imprudens inicere potui, iam tandem abigi iubeo,</w:t>
      </w:r>
      <w:r w:rsidRPr="00164734">
        <w:t xml:space="preserve"> </w:t>
      </w:r>
      <w:r w:rsidR="000D4A5E" w:rsidRPr="00164734">
        <w:rPr>
          <w:spacing w:val="-3"/>
          <w:szCs w:val="22"/>
        </w:rPr>
        <w:t>monens octo ci</w:t>
      </w:r>
      <w:r w:rsidRPr="00164734">
        <w:rPr>
          <w:spacing w:val="-3"/>
          <w:szCs w:val="22"/>
        </w:rPr>
        <w:t>rciter post acceptam sarcinam diebus redditam mihi fuisse et episto</w:t>
      </w:r>
      <w:r w:rsidR="000D4A5E" w:rsidRPr="00164734">
        <w:rPr>
          <w:spacing w:val="-3"/>
          <w:szCs w:val="22"/>
        </w:rPr>
        <w:softHyphen/>
      </w:r>
      <w:r w:rsidRPr="00164734">
        <w:rPr>
          <w:spacing w:val="-1"/>
          <w:szCs w:val="22"/>
        </w:rPr>
        <w:t>lam,</w:t>
      </w:r>
      <w:r w:rsidRPr="00164734">
        <w:rPr>
          <w:spacing w:val="-1"/>
        </w:rPr>
        <w:t xml:space="preserve"> datam licet V. Kalendas Novembris. </w:t>
      </w:r>
      <w:r w:rsidRPr="00164734">
        <w:rPr>
          <w:i/>
          <w:spacing w:val="16"/>
          <w:szCs w:val="22"/>
        </w:rPr>
        <w:t>&lt;</w:t>
      </w:r>
      <w:r w:rsidRPr="00164734">
        <w:rPr>
          <w:i/>
          <w:spacing w:val="6"/>
          <w:szCs w:val="22"/>
        </w:rPr>
        <w:t>2</w:t>
      </w:r>
      <w:r w:rsidRPr="00164734">
        <w:rPr>
          <w:i/>
        </w:rPr>
        <w:t>&gt;</w:t>
      </w:r>
      <w:r w:rsidRPr="00164734">
        <w:rPr>
          <w:spacing w:val="-1"/>
        </w:rPr>
        <w:t xml:space="preserve"> Quid vero de ipsa tandem? Totum </w:t>
      </w:r>
      <w:r w:rsidRPr="00164734">
        <w:rPr>
          <w:spacing w:val="-2"/>
        </w:rPr>
        <w:t>dixerim, si tot</w:t>
      </w:r>
      <w:r w:rsidR="00F042C1" w:rsidRPr="00164734">
        <w:rPr>
          <w:spacing w:val="-2"/>
        </w:rPr>
        <w:t>u</w:t>
      </w:r>
      <w:r w:rsidRPr="00164734">
        <w:t>m</w:t>
      </w:r>
      <w:r w:rsidR="00F042C1" w:rsidRPr="00164734">
        <w:rPr>
          <w:rStyle w:val="Funotenzeichen"/>
        </w:rPr>
        <w:footnoteReference w:customMarkFollows="1" w:id="573"/>
        <w:t>c</w:t>
      </w:r>
      <w:r w:rsidRPr="00164734">
        <w:t xml:space="preserve"> </w:t>
      </w:r>
      <w:r w:rsidRPr="00164734">
        <w:rPr>
          <w:spacing w:val="-2"/>
        </w:rPr>
        <w:t>Bernardum m</w:t>
      </w:r>
      <w:r w:rsidR="00F042C1" w:rsidRPr="00164734">
        <w:rPr>
          <w:spacing w:val="-2"/>
        </w:rPr>
        <w:t>eum, pectoris mei delicias, fidi</w:t>
      </w:r>
      <w:r w:rsidRPr="00164734">
        <w:rPr>
          <w:spacing w:val="-2"/>
        </w:rPr>
        <w:t>ssimum illum ami</w:t>
      </w:r>
      <w:r w:rsidR="00F042C1" w:rsidRPr="00164734">
        <w:rPr>
          <w:spacing w:val="-2"/>
        </w:rPr>
        <w:softHyphen/>
      </w:r>
      <w:r w:rsidRPr="00164734">
        <w:rPr>
          <w:spacing w:val="1"/>
        </w:rPr>
        <w:t>cum dulcissimum ac certissimum spirare dixerim. Ut tamen fatear, quod res est</w:t>
      </w:r>
      <w:r w:rsidR="00F042C1" w:rsidRPr="00164734">
        <w:rPr>
          <w:spacing w:val="1"/>
        </w:rPr>
        <w:t>,</w:t>
      </w:r>
      <w:r w:rsidRPr="00164734">
        <w:rPr>
          <w:spacing w:val="-1"/>
        </w:rPr>
        <w:t xml:space="preserve"> </w:t>
      </w:r>
      <w:r w:rsidRPr="00164734">
        <w:rPr>
          <w:spacing w:val="1"/>
        </w:rPr>
        <w:t>candidiusque loquar, ex quatuor omnino paginis, quibus constat, una est, quam</w:t>
      </w:r>
      <w:r w:rsidRPr="00164734">
        <w:rPr>
          <w:spacing w:val="-3"/>
        </w:rPr>
        <w:t xml:space="preserve"> </w:t>
      </w:r>
      <w:r w:rsidRPr="00164734">
        <w:rPr>
          <w:spacing w:val="-4"/>
        </w:rPr>
        <w:t>spongia deleri velim, ea videlicet, in qua mutato stylo te totum in Irenaei mei laudes</w:t>
      </w:r>
      <w:r w:rsidRPr="00164734">
        <w:t xml:space="preserve"> </w:t>
      </w:r>
      <w:r w:rsidRPr="00164734">
        <w:rPr>
          <w:spacing w:val="-3"/>
        </w:rPr>
        <w:t>effundis. Hem! Bernarde mi, quam disertus orator! Te quidem hactenus historicum</w:t>
      </w:r>
      <w:r w:rsidRPr="00164734">
        <w:t xml:space="preserve"> </w:t>
      </w:r>
      <w:r w:rsidRPr="00164734">
        <w:rPr>
          <w:spacing w:val="-2"/>
        </w:rPr>
        <w:t>ad conscribendam historiam egregie a natura comparatum, virum Graece et Latine</w:t>
      </w:r>
      <w:r w:rsidRPr="00164734">
        <w:t xml:space="preserve"> </w:t>
      </w:r>
      <w:r w:rsidRPr="00164734">
        <w:rPr>
          <w:spacing w:val="-3"/>
        </w:rPr>
        <w:t>doctum, in bonorum auctorum lectione subactum, nitore sermonis nulli secundum</w:t>
      </w:r>
      <w:r w:rsidRPr="00164734">
        <w:t xml:space="preserve"> </w:t>
      </w:r>
      <w:r w:rsidRPr="00164734">
        <w:rPr>
          <w:spacing w:val="-2"/>
        </w:rPr>
        <w:t>noveram: at rhetorem nondum. Id forsitan laudi tuae deesse apud me putabas: sed</w:t>
      </w:r>
      <w:r w:rsidRPr="00164734">
        <w:t xml:space="preserve"> </w:t>
      </w:r>
      <w:r w:rsidRPr="00164734">
        <w:rPr>
          <w:spacing w:val="-3"/>
        </w:rPr>
        <w:t>defuisset</w:t>
      </w:r>
      <w:r w:rsidR="00356811" w:rsidRPr="00164734">
        <w:rPr>
          <w:spacing w:val="-3"/>
        </w:rPr>
        <w:t>,</w:t>
      </w:r>
      <w:r w:rsidRPr="00164734">
        <w:rPr>
          <w:spacing w:val="-3"/>
        </w:rPr>
        <w:t xml:space="preserve"> nihil de ea, qua apud me vales, existimatione decessisset. Scis, amice, quid</w:t>
      </w:r>
      <w:r w:rsidRPr="00164734">
        <w:t xml:space="preserve"> </w:t>
      </w:r>
      <w:r w:rsidRPr="00164734">
        <w:rPr>
          <w:spacing w:val="-3"/>
        </w:rPr>
        <w:t>de rhetorica sentiam</w:t>
      </w:r>
      <w:r w:rsidR="00356811" w:rsidRPr="00164734">
        <w:rPr>
          <w:spacing w:val="-3"/>
        </w:rPr>
        <w:t>?</w:t>
      </w:r>
      <w:r w:rsidRPr="00164734">
        <w:rPr>
          <w:spacing w:val="-3"/>
        </w:rPr>
        <w:t xml:space="preserve"> </w:t>
      </w:r>
      <w:r w:rsidR="00356811" w:rsidRPr="00164734">
        <w:rPr>
          <w:spacing w:val="-3"/>
        </w:rPr>
        <w:t>A</w:t>
      </w:r>
      <w:r w:rsidRPr="00164734">
        <w:rPr>
          <w:spacing w:val="-3"/>
        </w:rPr>
        <w:t xml:space="preserve">rtem </w:t>
      </w:r>
      <w:r w:rsidR="00356811" w:rsidRPr="00164734">
        <w:rPr>
          <w:spacing w:val="-3"/>
        </w:rPr>
        <w:t xml:space="preserve">esse </w:t>
      </w:r>
      <w:r w:rsidRPr="00164734">
        <w:rPr>
          <w:spacing w:val="-3"/>
        </w:rPr>
        <w:t>ben</w:t>
      </w:r>
      <w:r w:rsidRPr="00164734">
        <w:t>e</w:t>
      </w:r>
      <w:r w:rsidR="00356811" w:rsidRPr="00164734">
        <w:rPr>
          <w:rStyle w:val="Funotenzeichen"/>
        </w:rPr>
        <w:footnoteReference w:customMarkFollows="1" w:id="574"/>
        <w:t>d</w:t>
      </w:r>
      <w:r w:rsidRPr="00164734">
        <w:t xml:space="preserve"> </w:t>
      </w:r>
      <w:r w:rsidRPr="00164734">
        <w:rPr>
          <w:spacing w:val="-3"/>
        </w:rPr>
        <w:t>dicendi iam puer in scholis didici. Sed me</w:t>
      </w:r>
      <w:r w:rsidRPr="00164734">
        <w:t>o</w:t>
      </w:r>
      <w:r w:rsidR="00356811" w:rsidRPr="00164734">
        <w:rPr>
          <w:rStyle w:val="Funotenzeichen"/>
        </w:rPr>
        <w:footnoteReference w:customMarkFollows="1" w:id="575"/>
        <w:t>e</w:t>
      </w:r>
      <w:r w:rsidRPr="00164734">
        <w:t xml:space="preserve"> </w:t>
      </w:r>
      <w:r w:rsidRPr="00164734">
        <w:rPr>
          <w:spacing w:val="-3"/>
        </w:rPr>
        <w:t>iudicio nemo bene dicit, nisi qui vere. Ad eam regulam expende laudes tuas et vide,</w:t>
      </w:r>
      <w:r w:rsidRPr="00164734">
        <w:t xml:space="preserve"> cui conveniant. Non certe mihi, ad quem nullum fere orationis tuae bene longae </w:t>
      </w:r>
      <w:r w:rsidRPr="00164734">
        <w:rPr>
          <w:spacing w:val="-1"/>
        </w:rPr>
        <w:t xml:space="preserve">membrum </w:t>
      </w:r>
      <w:r w:rsidR="00F54AAE" w:rsidRPr="00164734">
        <w:rPr>
          <w:spacing w:val="4"/>
        </w:rPr>
        <w:t>[</w:t>
      </w:r>
      <w:r w:rsidR="00F54AAE" w:rsidRPr="00164734">
        <w:rPr>
          <w:i/>
        </w:rPr>
        <w:t>2</w:t>
      </w:r>
      <w:r w:rsidR="00F54AAE" w:rsidRPr="00164734">
        <w:rPr>
          <w:i/>
          <w:spacing w:val="16"/>
        </w:rPr>
        <w:t>r</w:t>
      </w:r>
      <w:r w:rsidR="00F54AAE" w:rsidRPr="00164734">
        <w:t>]</w:t>
      </w:r>
      <w:r w:rsidR="00F54AAE" w:rsidRPr="00164734">
        <w:rPr>
          <w:spacing w:val="-1"/>
        </w:rPr>
        <w:t xml:space="preserve"> </w:t>
      </w:r>
      <w:r w:rsidRPr="00164734">
        <w:rPr>
          <w:spacing w:val="-1"/>
        </w:rPr>
        <w:t xml:space="preserve">quadrat. Sane praestitisset, obducta fronte virga censoria notasses, </w:t>
      </w:r>
      <w:r w:rsidRPr="00164734">
        <w:rPr>
          <w:spacing w:val="-2"/>
        </w:rPr>
        <w:t>quaecu</w:t>
      </w:r>
      <w:r w:rsidR="00F54AAE" w:rsidRPr="00164734">
        <w:rPr>
          <w:spacing w:val="-2"/>
        </w:rPr>
        <w:t>n</w:t>
      </w:r>
      <w:r w:rsidRPr="00164734">
        <w:rPr>
          <w:spacing w:val="-2"/>
        </w:rPr>
        <w:t>qu</w:t>
      </w:r>
      <w:r w:rsidRPr="00164734">
        <w:t>e</w:t>
      </w:r>
      <w:r w:rsidR="00F54AAE" w:rsidRPr="00164734">
        <w:rPr>
          <w:rStyle w:val="Funotenzeichen"/>
        </w:rPr>
        <w:footnoteReference w:customMarkFollows="1" w:id="576"/>
        <w:t>f</w:t>
      </w:r>
      <w:r w:rsidRPr="00164734">
        <w:t xml:space="preserve"> </w:t>
      </w:r>
      <w:r w:rsidRPr="00164734">
        <w:rPr>
          <w:spacing w:val="-2"/>
        </w:rPr>
        <w:t>mihi vel incauto vel imperito excidere potuerunt. Haud angustus tibi dicendi campus fuisset. Utut est, cu</w:t>
      </w:r>
      <w:r w:rsidRPr="00164734">
        <w:rPr>
          <w:spacing w:val="8"/>
        </w:rPr>
        <w:t>m</w:t>
      </w:r>
      <w:r w:rsidR="00F54AAE" w:rsidRPr="00164734">
        <w:rPr>
          <w:rStyle w:val="Funotenzeichen"/>
        </w:rPr>
        <w:footnoteReference w:customMarkFollows="1" w:id="577"/>
        <w:t>g</w:t>
      </w:r>
      <w:r w:rsidRPr="00164734">
        <w:t xml:space="preserve"> </w:t>
      </w:r>
      <w:r w:rsidRPr="00164734">
        <w:rPr>
          <w:spacing w:val="-2"/>
        </w:rPr>
        <w:t>tibi fucum fecerit amicitia, qua me colis</w:t>
      </w:r>
      <w:r w:rsidR="00F54AAE" w:rsidRPr="00164734">
        <w:rPr>
          <w:spacing w:val="-2"/>
        </w:rPr>
        <w:t>,</w:t>
      </w:r>
      <w:r w:rsidRPr="00164734">
        <w:rPr>
          <w:spacing w:val="-2"/>
        </w:rPr>
        <w:t xml:space="preserve"> id </w:t>
      </w:r>
      <w:r w:rsidRPr="00164734">
        <w:t>unum ex oratione tua colligere licebit, opus meum qualecu</w:t>
      </w:r>
      <w:r w:rsidR="00F54AAE" w:rsidRPr="00164734">
        <w:t>n</w:t>
      </w:r>
      <w:r w:rsidRPr="00164734">
        <w:t>qu</w:t>
      </w:r>
      <w:r w:rsidRPr="00164734">
        <w:rPr>
          <w:spacing w:val="6"/>
        </w:rPr>
        <w:t>e</w:t>
      </w:r>
      <w:r w:rsidR="00F54AAE" w:rsidRPr="00164734">
        <w:rPr>
          <w:rStyle w:val="Funotenzeichen"/>
        </w:rPr>
        <w:footnoteReference w:customMarkFollows="1" w:id="578"/>
        <w:t>h</w:t>
      </w:r>
      <w:r w:rsidRPr="00164734">
        <w:t xml:space="preserve"> tibi non displi</w:t>
      </w:r>
      <w:r w:rsidR="00F54AAE" w:rsidRPr="00164734">
        <w:softHyphen/>
      </w:r>
      <w:r w:rsidRPr="00164734">
        <w:rPr>
          <w:spacing w:val="-1"/>
        </w:rPr>
        <w:t>cuisse nec ingratum fuisse munus meum. In hoc gaudeo</w:t>
      </w:r>
      <w:r w:rsidR="00464902" w:rsidRPr="00164734">
        <w:rPr>
          <w:spacing w:val="-1"/>
        </w:rPr>
        <w:t>;</w:t>
      </w:r>
      <w:r w:rsidRPr="00164734">
        <w:rPr>
          <w:spacing w:val="-1"/>
        </w:rPr>
        <w:t xml:space="preserve"> </w:t>
      </w:r>
      <w:r w:rsidR="00464902" w:rsidRPr="00164734">
        <w:rPr>
          <w:spacing w:val="-1"/>
        </w:rPr>
        <w:t>s</w:t>
      </w:r>
      <w:r w:rsidRPr="00164734">
        <w:rPr>
          <w:spacing w:val="-1"/>
        </w:rPr>
        <w:t>i quid amplius sit, Deo</w:t>
      </w:r>
      <w:r w:rsidRPr="00164734">
        <w:t xml:space="preserve"> </w:t>
      </w:r>
      <w:r w:rsidRPr="00164734">
        <w:rPr>
          <w:spacing w:val="-3"/>
        </w:rPr>
        <w:t>patri luminum sint laudes, a quo descendit omne datum optimum. Sed de his satis,</w:t>
      </w:r>
      <w:r w:rsidRPr="00164734">
        <w:t xml:space="preserve"> </w:t>
      </w:r>
      <w:r w:rsidRPr="00164734">
        <w:rPr>
          <w:spacing w:val="-3"/>
        </w:rPr>
        <w:t xml:space="preserve">iam ad res nostras. </w:t>
      </w:r>
      <w:r w:rsidRPr="00164734">
        <w:rPr>
          <w:i/>
          <w:iCs/>
          <w:spacing w:val="16"/>
        </w:rPr>
        <w:t>&lt;</w:t>
      </w:r>
      <w:r w:rsidRPr="00164734">
        <w:rPr>
          <w:i/>
          <w:iCs/>
          <w:spacing w:val="6"/>
        </w:rPr>
        <w:t>3</w:t>
      </w:r>
      <w:r w:rsidRPr="00164734">
        <w:rPr>
          <w:i/>
          <w:iCs/>
        </w:rPr>
        <w:t>&gt;</w:t>
      </w:r>
      <w:r w:rsidRPr="00164734">
        <w:rPr>
          <w:spacing w:val="-3"/>
        </w:rPr>
        <w:t xml:space="preserve"> Id semper suspicatus sum, te in extremis orbis eruditi parti</w:t>
      </w:r>
      <w:r w:rsidR="00464902" w:rsidRPr="00164734">
        <w:rPr>
          <w:spacing w:val="-3"/>
        </w:rPr>
        <w:softHyphen/>
      </w:r>
      <w:r w:rsidRPr="00164734">
        <w:rPr>
          <w:spacing w:val="-4"/>
        </w:rPr>
        <w:t>bus commorantem longe maiorem in opere tuo condendo difficultatem experturum</w:t>
      </w:r>
      <w:r w:rsidRPr="00164734">
        <w:t xml:space="preserve"> ex librorum penuria quam ex re ipsa. Vix ullum tibi ob locorum distantiam cum </w:t>
      </w:r>
      <w:r w:rsidRPr="00164734">
        <w:rPr>
          <w:spacing w:val="2"/>
        </w:rPr>
        <w:t>Anglia commercium esse potest; et si bene ex epistola tua coniciam, Anglorum</w:t>
      </w:r>
      <w:r w:rsidRPr="00164734">
        <w:t xml:space="preserve"> </w:t>
      </w:r>
      <w:r w:rsidRPr="00164734">
        <w:rPr>
          <w:spacing w:val="-4"/>
        </w:rPr>
        <w:t>auctorum inopia laboras. Atqui tamen praecipui rerum Anglicarum scriptores Bene</w:t>
      </w:r>
      <w:r w:rsidR="00464902" w:rsidRPr="00164734">
        <w:rPr>
          <w:spacing w:val="-4"/>
        </w:rPr>
        <w:softHyphen/>
      </w:r>
      <w:r w:rsidRPr="00164734">
        <w:rPr>
          <w:spacing w:val="-2"/>
        </w:rPr>
        <w:t>dictini fuerunt, quorum opera diversis temporibus et voluminibus collecta et edita</w:t>
      </w:r>
      <w:r w:rsidRPr="00164734">
        <w:t xml:space="preserve"> </w:t>
      </w:r>
      <w:r w:rsidRPr="00164734">
        <w:rPr>
          <w:spacing w:val="2"/>
        </w:rPr>
        <w:t>tibi saltem delibanda essent, ut iudicium de iis ferre tutius posses. Idem fere de</w:t>
      </w:r>
      <w:r w:rsidRPr="00164734">
        <w:t xml:space="preserve"> </w:t>
      </w:r>
      <w:r w:rsidRPr="00164734">
        <w:rPr>
          <w:spacing w:val="-2"/>
        </w:rPr>
        <w:t>Normannici</w:t>
      </w:r>
      <w:r w:rsidRPr="00164734">
        <w:rPr>
          <w:spacing w:val="10"/>
        </w:rPr>
        <w:t>s</w:t>
      </w:r>
      <w:r w:rsidR="001238D2" w:rsidRPr="00164734">
        <w:rPr>
          <w:rStyle w:val="Funotenzeichen"/>
        </w:rPr>
        <w:footnoteReference w:customMarkFollows="1" w:id="579"/>
        <w:t>i</w:t>
      </w:r>
      <w:r w:rsidRPr="00164734">
        <w:t xml:space="preserve"> </w:t>
      </w:r>
      <w:r w:rsidRPr="00164734">
        <w:rPr>
          <w:spacing w:val="-2"/>
        </w:rPr>
        <w:t>rebus dixerim, quamdiu saltem regibus Anglorum a Willelmo Con</w:t>
      </w:r>
      <w:r w:rsidR="001238D2" w:rsidRPr="00164734">
        <w:rPr>
          <w:spacing w:val="-2"/>
        </w:rPr>
        <w:softHyphen/>
      </w:r>
      <w:r w:rsidRPr="00164734">
        <w:rPr>
          <w:spacing w:val="-3"/>
        </w:rPr>
        <w:t>quaestore paruit Normannia nostra</w:t>
      </w:r>
      <w:r w:rsidR="001238D2" w:rsidRPr="00164734">
        <w:rPr>
          <w:spacing w:val="-3"/>
        </w:rPr>
        <w:t>,</w:t>
      </w:r>
      <w:r w:rsidRPr="00164734">
        <w:rPr>
          <w:spacing w:val="-3"/>
        </w:rPr>
        <w:t xml:space="preserve"> quarum </w:t>
      </w:r>
      <w:r w:rsidR="001238D2" w:rsidRPr="00164734">
        <w:rPr>
          <w:spacing w:val="-3"/>
        </w:rPr>
        <w:t>s</w:t>
      </w:r>
      <w:r w:rsidRPr="00164734">
        <w:rPr>
          <w:spacing w:val="-3"/>
        </w:rPr>
        <w:t>criptores in unum volumen congessit</w:t>
      </w:r>
      <w:r w:rsidRPr="00164734">
        <w:t xml:space="preserve"> </w:t>
      </w:r>
      <w:r w:rsidRPr="00164734">
        <w:rPr>
          <w:spacing w:val="-1"/>
        </w:rPr>
        <w:t>Andreas du Chesne. Sed eae omnes collectiones, licet in bibliothecis Parisiensibus</w:t>
      </w:r>
      <w:r w:rsidRPr="00164734">
        <w:t xml:space="preserve"> </w:t>
      </w:r>
      <w:r w:rsidRPr="00164734">
        <w:rPr>
          <w:spacing w:val="-3"/>
        </w:rPr>
        <w:t>frequentes, cum tamen</w:t>
      </w:r>
      <w:r w:rsidRPr="00164734">
        <w:t xml:space="preserve"> </w:t>
      </w:r>
      <w:r w:rsidR="001238D2" w:rsidRPr="00164734">
        <w:rPr>
          <w:spacing w:val="4"/>
        </w:rPr>
        <w:t>[</w:t>
      </w:r>
      <w:r w:rsidR="001238D2" w:rsidRPr="00164734">
        <w:rPr>
          <w:i/>
        </w:rPr>
        <w:t>2</w:t>
      </w:r>
      <w:r w:rsidR="001238D2" w:rsidRPr="00164734">
        <w:rPr>
          <w:i/>
          <w:spacing w:val="16"/>
        </w:rPr>
        <w:t>v</w:t>
      </w:r>
      <w:r w:rsidR="001238D2" w:rsidRPr="00164734">
        <w:t>]</w:t>
      </w:r>
      <w:r w:rsidR="001238D2" w:rsidRPr="00164734">
        <w:rPr>
          <w:spacing w:val="-3"/>
        </w:rPr>
        <w:t xml:space="preserve"> </w:t>
      </w:r>
      <w:r w:rsidRPr="00164734">
        <w:rPr>
          <w:spacing w:val="-3"/>
        </w:rPr>
        <w:t>iam vel omnino senuerint vel in senium declinare inci</w:t>
      </w:r>
      <w:r w:rsidR="001238D2" w:rsidRPr="00164734">
        <w:rPr>
          <w:spacing w:val="-3"/>
        </w:rPr>
        <w:softHyphen/>
      </w:r>
      <w:r w:rsidRPr="00164734">
        <w:rPr>
          <w:spacing w:val="-3"/>
        </w:rPr>
        <w:t>piant, difficile venales occurrunt, frustraque vel in Belgio vel in Anglia ipsa require</w:t>
      </w:r>
      <w:r w:rsidR="001238D2" w:rsidRPr="00164734">
        <w:rPr>
          <w:spacing w:val="-3"/>
        </w:rPr>
        <w:softHyphen/>
      </w:r>
      <w:r w:rsidRPr="00164734">
        <w:rPr>
          <w:spacing w:val="-1"/>
        </w:rPr>
        <w:t>rentur. Pitseum tamen, Waraeum et Maihew quoquo pretio tibi reperire conabor:</w:t>
      </w:r>
      <w:r w:rsidRPr="00164734">
        <w:t xml:space="preserve"> </w:t>
      </w:r>
      <w:r w:rsidRPr="00164734">
        <w:rPr>
          <w:spacing w:val="-3"/>
        </w:rPr>
        <w:t>iamque bibliopolarum officinas easque varia nec spernenda librorum omnigenorum</w:t>
      </w:r>
      <w:r w:rsidRPr="00164734">
        <w:t xml:space="preserve"> </w:t>
      </w:r>
      <w:r w:rsidRPr="00164734">
        <w:rPr>
          <w:spacing w:val="-4"/>
        </w:rPr>
        <w:t>suppellectile refertas lustravi; sed frustra. Iterum plus semel adibo, scrutabor, versabo</w:t>
      </w:r>
      <w:r w:rsidRPr="00164734">
        <w:t xml:space="preserve"> </w:t>
      </w:r>
      <w:r w:rsidRPr="00164734">
        <w:rPr>
          <w:spacing w:val="-3"/>
        </w:rPr>
        <w:t>nullosque libros non movebo, ut te tandem voti tui compotem faciam. Ecquid non</w:t>
      </w:r>
      <w:r w:rsidRPr="00164734">
        <w:t xml:space="preserve"> </w:t>
      </w:r>
      <w:r w:rsidRPr="00164734">
        <w:rPr>
          <w:spacing w:val="-2"/>
          <w:szCs w:val="22"/>
        </w:rPr>
        <w:t xml:space="preserve">tentarem, ut amico tam benefico et officioso gratificarer? </w:t>
      </w:r>
      <w:r w:rsidRPr="00164734">
        <w:rPr>
          <w:i/>
          <w:iCs/>
          <w:spacing w:val="10"/>
        </w:rPr>
        <w:t>&lt;4</w:t>
      </w:r>
      <w:r w:rsidRPr="00164734">
        <w:rPr>
          <w:i/>
          <w:iCs/>
        </w:rPr>
        <w:t>&gt;</w:t>
      </w:r>
      <w:r w:rsidRPr="00164734">
        <w:t xml:space="preserve"> </w:t>
      </w:r>
      <w:r w:rsidRPr="00164734">
        <w:rPr>
          <w:spacing w:val="-2"/>
          <w:szCs w:val="22"/>
        </w:rPr>
        <w:t>De Bibliotheca auc</w:t>
      </w:r>
      <w:r w:rsidR="00EE273E" w:rsidRPr="00164734">
        <w:rPr>
          <w:spacing w:val="-2"/>
          <w:szCs w:val="22"/>
        </w:rPr>
        <w:softHyphen/>
      </w:r>
      <w:r w:rsidRPr="00164734">
        <w:rPr>
          <w:spacing w:val="-2"/>
          <w:szCs w:val="22"/>
        </w:rPr>
        <w:t xml:space="preserve">torum ecclesiasticorum Labbei et Apparatu Possevini recte censes. Melior Eliae </w:t>
      </w:r>
      <w:r w:rsidR="00EE273E" w:rsidRPr="00164734">
        <w:rPr>
          <w:spacing w:val="-2"/>
          <w:szCs w:val="22"/>
        </w:rPr>
        <w:t>D</w:t>
      </w:r>
      <w:r w:rsidRPr="00164734">
        <w:rPr>
          <w:spacing w:val="-2"/>
          <w:szCs w:val="22"/>
        </w:rPr>
        <w:t>u</w:t>
      </w:r>
      <w:r w:rsidRPr="00164734">
        <w:t xml:space="preserve"> </w:t>
      </w:r>
      <w:r w:rsidRPr="00164734">
        <w:rPr>
          <w:spacing w:val="-3"/>
          <w:szCs w:val="22"/>
        </w:rPr>
        <w:t>Pin Bibliotheca</w:t>
      </w:r>
      <w:r w:rsidR="00EE273E" w:rsidRPr="00164734">
        <w:rPr>
          <w:spacing w:val="-3"/>
          <w:szCs w:val="22"/>
        </w:rPr>
        <w:t>,</w:t>
      </w:r>
      <w:r w:rsidRPr="00164734">
        <w:rPr>
          <w:spacing w:val="-3"/>
          <w:szCs w:val="22"/>
        </w:rPr>
        <w:t xml:space="preserve"> sed nec ipsa accurata et satis limata; </w:t>
      </w:r>
      <w:r w:rsidR="00EE273E" w:rsidRPr="00164734">
        <w:rPr>
          <w:spacing w:val="-3"/>
          <w:szCs w:val="22"/>
        </w:rPr>
        <w:t>se</w:t>
      </w:r>
      <w:r w:rsidR="00EE273E" w:rsidRPr="00164734">
        <w:rPr>
          <w:spacing w:val="14"/>
          <w:szCs w:val="22"/>
        </w:rPr>
        <w:t>d</w:t>
      </w:r>
      <w:r w:rsidR="00EE273E" w:rsidRPr="00164734">
        <w:rPr>
          <w:rStyle w:val="Funotenzeichen"/>
        </w:rPr>
        <w:footnoteReference w:customMarkFollows="1" w:id="580"/>
        <w:t>j</w:t>
      </w:r>
      <w:r w:rsidRPr="00164734">
        <w:t xml:space="preserve"> </w:t>
      </w:r>
      <w:r w:rsidRPr="00164734">
        <w:rPr>
          <w:spacing w:val="-3"/>
          <w:szCs w:val="22"/>
        </w:rPr>
        <w:t xml:space="preserve">Natalis Alexandri Historia </w:t>
      </w:r>
      <w:r w:rsidR="00EE273E" w:rsidRPr="00164734">
        <w:rPr>
          <w:spacing w:val="-4"/>
          <w:szCs w:val="22"/>
        </w:rPr>
        <w:t>farrago</w:t>
      </w:r>
      <w:r w:rsidR="00EE273E" w:rsidRPr="00164734">
        <w:rPr>
          <w:spacing w:val="-7"/>
          <w:szCs w:val="22"/>
        </w:rPr>
        <w:t xml:space="preserve"> </w:t>
      </w:r>
      <w:r w:rsidR="00EE273E" w:rsidRPr="00164734">
        <w:rPr>
          <w:spacing w:val="-4"/>
          <w:szCs w:val="22"/>
        </w:rPr>
        <w:t>potius</w:t>
      </w:r>
      <w:r w:rsidR="00EE273E" w:rsidRPr="00164734">
        <w:rPr>
          <w:spacing w:val="-7"/>
          <w:szCs w:val="22"/>
        </w:rPr>
        <w:t xml:space="preserve"> </w:t>
      </w:r>
      <w:r w:rsidR="00EE273E" w:rsidRPr="00164734">
        <w:rPr>
          <w:spacing w:val="-4"/>
          <w:szCs w:val="22"/>
        </w:rPr>
        <w:t>quam</w:t>
      </w:r>
      <w:r w:rsidR="00EE273E" w:rsidRPr="00164734">
        <w:rPr>
          <w:spacing w:val="-7"/>
          <w:szCs w:val="22"/>
        </w:rPr>
        <w:t xml:space="preserve"> </w:t>
      </w:r>
      <w:r w:rsidR="00EE273E" w:rsidRPr="00164734">
        <w:rPr>
          <w:spacing w:val="-4"/>
          <w:szCs w:val="22"/>
        </w:rPr>
        <w:t>histori</w:t>
      </w:r>
      <w:r w:rsidRPr="00164734">
        <w:rPr>
          <w:spacing w:val="-4"/>
          <w:szCs w:val="22"/>
        </w:rPr>
        <w:t>a</w:t>
      </w:r>
      <w:r w:rsidRPr="00164734">
        <w:rPr>
          <w:spacing w:val="-7"/>
          <w:szCs w:val="22"/>
        </w:rPr>
        <w:t xml:space="preserve"> </w:t>
      </w:r>
      <w:r w:rsidRPr="00164734">
        <w:rPr>
          <w:spacing w:val="-4"/>
          <w:szCs w:val="22"/>
        </w:rPr>
        <w:t>dicenda</w:t>
      </w:r>
      <w:r w:rsidRPr="00164734">
        <w:rPr>
          <w:spacing w:val="-7"/>
          <w:szCs w:val="22"/>
        </w:rPr>
        <w:t xml:space="preserve"> </w:t>
      </w:r>
      <w:r w:rsidRPr="00164734">
        <w:rPr>
          <w:spacing w:val="-4"/>
          <w:szCs w:val="22"/>
        </w:rPr>
        <w:t>est.</w:t>
      </w:r>
      <w:r w:rsidRPr="00164734">
        <w:rPr>
          <w:spacing w:val="-7"/>
          <w:szCs w:val="22"/>
        </w:rPr>
        <w:t xml:space="preserve"> </w:t>
      </w:r>
      <w:r w:rsidRPr="00164734">
        <w:rPr>
          <w:spacing w:val="-4"/>
          <w:szCs w:val="22"/>
        </w:rPr>
        <w:t>At</w:t>
      </w:r>
      <w:r w:rsidRPr="00164734">
        <w:rPr>
          <w:spacing w:val="-7"/>
          <w:szCs w:val="22"/>
        </w:rPr>
        <w:t xml:space="preserve"> </w:t>
      </w:r>
      <w:r w:rsidRPr="00164734">
        <w:rPr>
          <w:spacing w:val="-4"/>
          <w:szCs w:val="22"/>
        </w:rPr>
        <w:t>certe</w:t>
      </w:r>
      <w:r w:rsidRPr="00164734">
        <w:rPr>
          <w:spacing w:val="-7"/>
          <w:szCs w:val="22"/>
        </w:rPr>
        <w:t xml:space="preserve"> </w:t>
      </w:r>
      <w:r w:rsidRPr="00164734">
        <w:rPr>
          <w:spacing w:val="-4"/>
          <w:szCs w:val="22"/>
        </w:rPr>
        <w:t>flores</w:t>
      </w:r>
      <w:r w:rsidRPr="00164734">
        <w:rPr>
          <w:spacing w:val="-7"/>
          <w:szCs w:val="22"/>
        </w:rPr>
        <w:t xml:space="preserve"> </w:t>
      </w:r>
      <w:r w:rsidRPr="00164734">
        <w:rPr>
          <w:spacing w:val="-4"/>
          <w:szCs w:val="22"/>
        </w:rPr>
        <w:t>prodigis,</w:t>
      </w:r>
      <w:r w:rsidRPr="00164734">
        <w:rPr>
          <w:spacing w:val="-7"/>
          <w:szCs w:val="22"/>
        </w:rPr>
        <w:t xml:space="preserve"> </w:t>
      </w:r>
      <w:r w:rsidRPr="00164734">
        <w:rPr>
          <w:spacing w:val="-4"/>
          <w:szCs w:val="22"/>
        </w:rPr>
        <w:t>cum</w:t>
      </w:r>
      <w:r w:rsidRPr="00164734">
        <w:rPr>
          <w:spacing w:val="-7"/>
          <w:szCs w:val="22"/>
        </w:rPr>
        <w:t xml:space="preserve"> </w:t>
      </w:r>
      <w:r w:rsidRPr="00164734">
        <w:rPr>
          <w:spacing w:val="-4"/>
          <w:szCs w:val="22"/>
        </w:rPr>
        <w:t>plenis</w:t>
      </w:r>
      <w:r w:rsidRPr="00164734">
        <w:rPr>
          <w:spacing w:val="-7"/>
          <w:szCs w:val="22"/>
        </w:rPr>
        <w:t xml:space="preserve"> </w:t>
      </w:r>
      <w:r w:rsidRPr="00164734">
        <w:rPr>
          <w:spacing w:val="-4"/>
          <w:szCs w:val="22"/>
        </w:rPr>
        <w:t>manibus</w:t>
      </w:r>
      <w:r w:rsidRPr="00164734">
        <w:t xml:space="preserve"> </w:t>
      </w:r>
      <w:r w:rsidRPr="00164734">
        <w:rPr>
          <w:spacing w:val="-3"/>
          <w:szCs w:val="22"/>
        </w:rPr>
        <w:t>effundis in Placcium, Struvium, Gothofredum Olearium et si quos alios recentiores</w:t>
      </w:r>
      <w:r w:rsidRPr="00164734">
        <w:t xml:space="preserve"> </w:t>
      </w:r>
      <w:r w:rsidRPr="00164734">
        <w:rPr>
          <w:spacing w:val="-2"/>
          <w:szCs w:val="22"/>
        </w:rPr>
        <w:t>bibliographos septentrionales. Unum excipio Fabricium, haud contemnendum au</w:t>
      </w:r>
      <w:r w:rsidR="00EE273E" w:rsidRPr="00164734">
        <w:rPr>
          <w:spacing w:val="-2"/>
          <w:szCs w:val="22"/>
        </w:rPr>
        <w:softHyphen/>
      </w:r>
      <w:r w:rsidR="00EE273E" w:rsidRPr="00164734">
        <w:rPr>
          <w:spacing w:val="2"/>
          <w:szCs w:val="22"/>
        </w:rPr>
        <w:t>th</w:t>
      </w:r>
      <w:r w:rsidRPr="00164734">
        <w:rPr>
          <w:spacing w:val="2"/>
          <w:szCs w:val="22"/>
        </w:rPr>
        <w:t>ore</w:t>
      </w:r>
      <w:r w:rsidRPr="00164734">
        <w:rPr>
          <w:spacing w:val="8"/>
          <w:szCs w:val="22"/>
        </w:rPr>
        <w:t>m</w:t>
      </w:r>
      <w:r w:rsidR="00EE273E" w:rsidRPr="00164734">
        <w:rPr>
          <w:rStyle w:val="Funotenzeichen"/>
        </w:rPr>
        <w:footnoteReference w:customMarkFollows="1" w:id="581"/>
        <w:t>k</w:t>
      </w:r>
      <w:r w:rsidR="00EE273E" w:rsidRPr="00164734">
        <w:t>,</w:t>
      </w:r>
      <w:r w:rsidRPr="00164734">
        <w:t xml:space="preserve"> </w:t>
      </w:r>
      <w:r w:rsidRPr="00164734">
        <w:rPr>
          <w:spacing w:val="2"/>
          <w:szCs w:val="22"/>
        </w:rPr>
        <w:t>sed qui nihil ad rem tuam faciat. Alii offensatores sunt, offendiculum</w:t>
      </w:r>
      <w:r w:rsidRPr="00164734">
        <w:t xml:space="preserve"> </w:t>
      </w:r>
      <w:r w:rsidRPr="00164734">
        <w:rPr>
          <w:spacing w:val="-3"/>
          <w:szCs w:val="22"/>
        </w:rPr>
        <w:t>incautis praebere nati, duces infidi, a quibus proinde caveas. Eos tamen omnes auc</w:t>
      </w:r>
      <w:r w:rsidR="00EE273E" w:rsidRPr="00164734">
        <w:rPr>
          <w:spacing w:val="-3"/>
          <w:szCs w:val="22"/>
        </w:rPr>
        <w:softHyphen/>
      </w:r>
      <w:r w:rsidRPr="00164734">
        <w:rPr>
          <w:spacing w:val="-1"/>
          <w:szCs w:val="22"/>
        </w:rPr>
        <w:t>tores percurra</w:t>
      </w:r>
      <w:r w:rsidRPr="00164734">
        <w:rPr>
          <w:spacing w:val="10"/>
          <w:szCs w:val="22"/>
        </w:rPr>
        <w:t>s</w:t>
      </w:r>
      <w:r w:rsidR="00EE273E" w:rsidRPr="00164734">
        <w:rPr>
          <w:rStyle w:val="Funotenzeichen"/>
        </w:rPr>
        <w:footnoteReference w:customMarkFollows="1" w:id="582"/>
        <w:t>l</w:t>
      </w:r>
      <w:r w:rsidRPr="00164734">
        <w:t xml:space="preserve"> </w:t>
      </w:r>
      <w:r w:rsidRPr="00164734">
        <w:rPr>
          <w:spacing w:val="-1"/>
          <w:szCs w:val="22"/>
        </w:rPr>
        <w:t>necesse est, sed cauto semper pede</w:t>
      </w:r>
      <w:r w:rsidR="00EE273E" w:rsidRPr="00164734">
        <w:rPr>
          <w:spacing w:val="-1"/>
          <w:szCs w:val="22"/>
        </w:rPr>
        <w:t>;</w:t>
      </w:r>
      <w:r w:rsidRPr="00164734">
        <w:rPr>
          <w:spacing w:val="-1"/>
          <w:szCs w:val="22"/>
        </w:rPr>
        <w:t xml:space="preserve"> haecque tibi prae oculis regula semper esse debet, ut quotiescu</w:t>
      </w:r>
      <w:r w:rsidR="00CF1C76" w:rsidRPr="00164734">
        <w:rPr>
          <w:spacing w:val="-1"/>
          <w:szCs w:val="22"/>
        </w:rPr>
        <w:t>n</w:t>
      </w:r>
      <w:r w:rsidRPr="00164734">
        <w:rPr>
          <w:spacing w:val="-1"/>
          <w:szCs w:val="22"/>
        </w:rPr>
        <w:t>qu</w:t>
      </w:r>
      <w:r w:rsidRPr="00164734">
        <w:rPr>
          <w:spacing w:val="8"/>
          <w:szCs w:val="22"/>
        </w:rPr>
        <w:t>e</w:t>
      </w:r>
      <w:r w:rsidR="00CF1C76" w:rsidRPr="00164734">
        <w:rPr>
          <w:rStyle w:val="Funotenzeichen"/>
        </w:rPr>
        <w:footnoteReference w:customMarkFollows="1" w:id="583"/>
        <w:t>m</w:t>
      </w:r>
      <w:r w:rsidRPr="00164734">
        <w:t xml:space="preserve"> </w:t>
      </w:r>
      <w:r w:rsidR="00EE273E" w:rsidRPr="00164734">
        <w:rPr>
          <w:spacing w:val="4"/>
          <w:szCs w:val="22"/>
        </w:rPr>
        <w:t>[</w:t>
      </w:r>
      <w:r w:rsidR="00EE273E" w:rsidRPr="00164734">
        <w:rPr>
          <w:i/>
        </w:rPr>
        <w:t>3</w:t>
      </w:r>
      <w:r w:rsidR="00EE273E" w:rsidRPr="00164734">
        <w:rPr>
          <w:i/>
          <w:spacing w:val="16"/>
          <w:szCs w:val="22"/>
        </w:rPr>
        <w:t>r</w:t>
      </w:r>
      <w:r w:rsidR="00EE273E" w:rsidRPr="00164734">
        <w:t xml:space="preserve">] </w:t>
      </w:r>
      <w:r w:rsidRPr="00164734">
        <w:rPr>
          <w:spacing w:val="-1"/>
          <w:szCs w:val="22"/>
        </w:rPr>
        <w:t xml:space="preserve">soli quidpiam proferunt, toties, si non </w:t>
      </w:r>
      <w:r w:rsidRPr="00164734">
        <w:rPr>
          <w:spacing w:val="-4"/>
          <w:szCs w:val="22"/>
        </w:rPr>
        <w:t>falsum, saltem valde dubium tibi videri debea</w:t>
      </w:r>
      <w:r w:rsidRPr="00164734">
        <w:rPr>
          <w:spacing w:val="16"/>
          <w:szCs w:val="22"/>
        </w:rPr>
        <w:t>t</w:t>
      </w:r>
      <w:r w:rsidR="00CF1C76" w:rsidRPr="00164734">
        <w:rPr>
          <w:rStyle w:val="Funotenzeichen"/>
        </w:rPr>
        <w:footnoteReference w:customMarkFollows="1" w:id="584"/>
        <w:t>n</w:t>
      </w:r>
      <w:r w:rsidRPr="00164734">
        <w:t xml:space="preserve"> </w:t>
      </w:r>
      <w:r w:rsidRPr="00164734">
        <w:rPr>
          <w:spacing w:val="-4"/>
          <w:szCs w:val="22"/>
        </w:rPr>
        <w:t>nec proinde a te u</w:t>
      </w:r>
      <w:r w:rsidR="00CF1C76" w:rsidRPr="00164734">
        <w:rPr>
          <w:spacing w:val="-4"/>
          <w:szCs w:val="22"/>
        </w:rPr>
        <w:t>n</w:t>
      </w:r>
      <w:r w:rsidRPr="00164734">
        <w:rPr>
          <w:spacing w:val="-4"/>
          <w:szCs w:val="22"/>
        </w:rPr>
        <w:t>qua</w:t>
      </w:r>
      <w:r w:rsidRPr="00164734">
        <w:t>m</w:t>
      </w:r>
      <w:r w:rsidR="00CF1C76" w:rsidRPr="00164734">
        <w:rPr>
          <w:rStyle w:val="Funotenzeichen"/>
        </w:rPr>
        <w:footnoteReference w:customMarkFollows="1" w:id="585"/>
        <w:t>o</w:t>
      </w:r>
      <w:r w:rsidRPr="00164734">
        <w:t xml:space="preserve"> </w:t>
      </w:r>
      <w:r w:rsidRPr="00164734">
        <w:rPr>
          <w:spacing w:val="-4"/>
          <w:szCs w:val="22"/>
        </w:rPr>
        <w:t xml:space="preserve">in eorum </w:t>
      </w:r>
      <w:r w:rsidRPr="00164734">
        <w:rPr>
          <w:spacing w:val="-3"/>
          <w:szCs w:val="22"/>
        </w:rPr>
        <w:t>fide asseri. Multo minus eos auctores nullius certe in republica litteraria auctoritatis</w:t>
      </w:r>
      <w:r w:rsidRPr="00164734">
        <w:t xml:space="preserve"> </w:t>
      </w:r>
      <w:r w:rsidRPr="00164734">
        <w:rPr>
          <w:spacing w:val="-3"/>
          <w:szCs w:val="22"/>
        </w:rPr>
        <w:t>assertionis tuae vades citare u</w:t>
      </w:r>
      <w:r w:rsidR="00CF1C76" w:rsidRPr="00164734">
        <w:rPr>
          <w:spacing w:val="-3"/>
          <w:szCs w:val="22"/>
        </w:rPr>
        <w:t>n</w:t>
      </w:r>
      <w:r w:rsidRPr="00164734">
        <w:rPr>
          <w:spacing w:val="-3"/>
          <w:szCs w:val="22"/>
        </w:rPr>
        <w:t>qua</w:t>
      </w:r>
      <w:r w:rsidRPr="00164734">
        <w:rPr>
          <w:spacing w:val="10"/>
          <w:szCs w:val="22"/>
        </w:rPr>
        <w:t>m</w:t>
      </w:r>
      <w:r w:rsidR="00CF1C76" w:rsidRPr="00164734">
        <w:rPr>
          <w:rStyle w:val="Funotenzeichen"/>
        </w:rPr>
        <w:footnoteReference w:customMarkFollows="1" w:id="586"/>
        <w:t>p</w:t>
      </w:r>
      <w:r w:rsidRPr="00164734">
        <w:t xml:space="preserve"> </w:t>
      </w:r>
      <w:r w:rsidRPr="00164734">
        <w:rPr>
          <w:spacing w:val="-3"/>
          <w:szCs w:val="22"/>
        </w:rPr>
        <w:t>debes</w:t>
      </w:r>
      <w:r w:rsidR="00CF1C76" w:rsidRPr="00164734">
        <w:rPr>
          <w:spacing w:val="-3"/>
          <w:szCs w:val="22"/>
        </w:rPr>
        <w:t>.</w:t>
      </w:r>
      <w:r w:rsidRPr="00164734">
        <w:rPr>
          <w:spacing w:val="-3"/>
          <w:szCs w:val="22"/>
        </w:rPr>
        <w:t xml:space="preserve"> </w:t>
      </w:r>
      <w:r w:rsidR="00CF1C76" w:rsidRPr="00164734">
        <w:rPr>
          <w:spacing w:val="-3"/>
          <w:szCs w:val="22"/>
        </w:rPr>
        <w:t>A</w:t>
      </w:r>
      <w:r w:rsidRPr="00164734">
        <w:rPr>
          <w:spacing w:val="-3"/>
          <w:szCs w:val="22"/>
        </w:rPr>
        <w:t>criori quippe iudicio polles, quam ut perversum septentrionalium tuorum morem imiteris, qui multum se fecisse putant,</w:t>
      </w:r>
      <w:r w:rsidRPr="00164734">
        <w:t xml:space="preserve"> </w:t>
      </w:r>
      <w:r w:rsidRPr="00164734">
        <w:rPr>
          <w:spacing w:val="-2"/>
          <w:szCs w:val="22"/>
        </w:rPr>
        <w:t>cum librorum suorum margines oppleverint infinitis auctorum nullius nominis ci</w:t>
      </w:r>
      <w:r w:rsidR="00AD01CA" w:rsidRPr="00164734">
        <w:rPr>
          <w:spacing w:val="-2"/>
          <w:szCs w:val="22"/>
        </w:rPr>
        <w:softHyphen/>
      </w:r>
      <w:r w:rsidRPr="00164734">
        <w:rPr>
          <w:spacing w:val="1"/>
          <w:szCs w:val="22"/>
        </w:rPr>
        <w:t>tationibus: quae quisquis nasutio</w:t>
      </w:r>
      <w:r w:rsidRPr="00164734">
        <w:rPr>
          <w:spacing w:val="14"/>
          <w:szCs w:val="22"/>
        </w:rPr>
        <w:t>r</w:t>
      </w:r>
      <w:r w:rsidR="004B1732" w:rsidRPr="00164734">
        <w:rPr>
          <w:rStyle w:val="Funotenzeichen"/>
        </w:rPr>
        <w:footnoteReference w:customMarkFollows="1" w:id="587"/>
        <w:t>q</w:t>
      </w:r>
      <w:r w:rsidRPr="00164734">
        <w:t xml:space="preserve"> </w:t>
      </w:r>
      <w:r w:rsidRPr="00164734">
        <w:rPr>
          <w:spacing w:val="1"/>
          <w:szCs w:val="22"/>
        </w:rPr>
        <w:t>legit, miratur quidem vastissimam scriptoris</w:t>
      </w:r>
      <w:r w:rsidRPr="00164734">
        <w:t xml:space="preserve"> </w:t>
      </w:r>
      <w:r w:rsidRPr="00164734">
        <w:rPr>
          <w:spacing w:val="-1"/>
          <w:szCs w:val="22"/>
        </w:rPr>
        <w:t xml:space="preserve">lectionem, sed temporis iacturam dolet iudiciumque desiderat. </w:t>
      </w:r>
      <w:r w:rsidRPr="00164734">
        <w:rPr>
          <w:i/>
          <w:spacing w:val="16"/>
          <w:szCs w:val="22"/>
        </w:rPr>
        <w:t>&lt;</w:t>
      </w:r>
      <w:r w:rsidRPr="00164734">
        <w:rPr>
          <w:i/>
          <w:spacing w:val="6"/>
          <w:szCs w:val="22"/>
        </w:rPr>
        <w:t>5</w:t>
      </w:r>
      <w:r w:rsidRPr="00164734">
        <w:rPr>
          <w:i/>
        </w:rPr>
        <w:t>&gt;</w:t>
      </w:r>
      <w:r w:rsidRPr="00164734">
        <w:t xml:space="preserve"> </w:t>
      </w:r>
      <w:r w:rsidRPr="00164734">
        <w:rPr>
          <w:spacing w:val="-1"/>
          <w:szCs w:val="22"/>
        </w:rPr>
        <w:t>Sed vix ab ira tempero, cum Bailium a te laudibus efferri audio. Virum nosti, amice? Homo fuit</w:t>
      </w:r>
      <w:r w:rsidRPr="00164734">
        <w:t xml:space="preserve"> </w:t>
      </w:r>
      <w:r w:rsidRPr="00164734">
        <w:rPr>
          <w:spacing w:val="-4"/>
          <w:szCs w:val="22"/>
        </w:rPr>
        <w:t>nullius religionis, nullius fidei, nullius iudicii, qui obvia quaeque, vera an falsa, prout</w:t>
      </w:r>
      <w:r w:rsidRPr="00164734">
        <w:t xml:space="preserve"> </w:t>
      </w:r>
      <w:r w:rsidRPr="00164734">
        <w:rPr>
          <w:spacing w:val="-2"/>
          <w:szCs w:val="22"/>
        </w:rPr>
        <w:t>sub manum veniunt, temere arripit, permiscet, confundit fucumque lectoribus in</w:t>
      </w:r>
      <w:r w:rsidR="00AD01CA" w:rsidRPr="00164734">
        <w:rPr>
          <w:spacing w:val="-2"/>
          <w:szCs w:val="22"/>
        </w:rPr>
        <w:softHyphen/>
      </w:r>
      <w:r w:rsidRPr="00164734">
        <w:rPr>
          <w:spacing w:val="-4"/>
          <w:szCs w:val="22"/>
        </w:rPr>
        <w:t>credibili dicendi audacia, etiam ubi turpius fallit aut fallitur, facit; qui denique vanos</w:t>
      </w:r>
      <w:r w:rsidRPr="00164734">
        <w:t xml:space="preserve"> </w:t>
      </w:r>
      <w:r w:rsidRPr="00164734">
        <w:rPr>
          <w:spacing w:val="-4"/>
          <w:szCs w:val="22"/>
        </w:rPr>
        <w:t>rumores, aniles fabulas ac misellorum auctorum testimonia plerumque captat sequi</w:t>
      </w:r>
      <w:r w:rsidR="00AD01CA" w:rsidRPr="00164734">
        <w:rPr>
          <w:spacing w:val="-4"/>
          <w:szCs w:val="22"/>
        </w:rPr>
        <w:softHyphen/>
      </w:r>
      <w:r w:rsidRPr="00164734">
        <w:rPr>
          <w:spacing w:val="-4"/>
          <w:szCs w:val="22"/>
        </w:rPr>
        <w:t>turque.</w:t>
      </w:r>
      <w:r w:rsidRPr="00164734">
        <w:rPr>
          <w:spacing w:val="-9"/>
          <w:szCs w:val="22"/>
        </w:rPr>
        <w:t xml:space="preserve"> </w:t>
      </w:r>
      <w:r w:rsidRPr="00164734">
        <w:rPr>
          <w:spacing w:val="-4"/>
          <w:szCs w:val="22"/>
        </w:rPr>
        <w:t>Paulo</w:t>
      </w:r>
      <w:r w:rsidRPr="00164734">
        <w:rPr>
          <w:spacing w:val="-9"/>
          <w:szCs w:val="22"/>
        </w:rPr>
        <w:t xml:space="preserve"> </w:t>
      </w:r>
      <w:r w:rsidRPr="00164734">
        <w:rPr>
          <w:spacing w:val="-4"/>
          <w:szCs w:val="22"/>
        </w:rPr>
        <w:t>quidem</w:t>
      </w:r>
      <w:r w:rsidRPr="00164734">
        <w:rPr>
          <w:spacing w:val="-9"/>
          <w:szCs w:val="22"/>
        </w:rPr>
        <w:t xml:space="preserve"> </w:t>
      </w:r>
      <w:r w:rsidRPr="00164734">
        <w:rPr>
          <w:spacing w:val="-4"/>
          <w:szCs w:val="22"/>
        </w:rPr>
        <w:t>accuratio</w:t>
      </w:r>
      <w:r w:rsidRPr="00164734">
        <w:rPr>
          <w:spacing w:val="16"/>
          <w:szCs w:val="22"/>
        </w:rPr>
        <w:t>r</w:t>
      </w:r>
      <w:r w:rsidR="009A7B65" w:rsidRPr="00164734">
        <w:rPr>
          <w:rStyle w:val="Funotenzeichen"/>
        </w:rPr>
        <w:footnoteReference w:customMarkFollows="1" w:id="588"/>
        <w:t>r</w:t>
      </w:r>
      <w:r w:rsidRPr="00164734">
        <w:t xml:space="preserve"> </w:t>
      </w:r>
      <w:r w:rsidR="009A7B65" w:rsidRPr="00164734">
        <w:rPr>
          <w:spacing w:val="-4"/>
          <w:szCs w:val="22"/>
        </w:rPr>
        <w:t>secunda</w:t>
      </w:r>
      <w:r w:rsidR="009A7B65" w:rsidRPr="00164734">
        <w:rPr>
          <w:spacing w:val="-9"/>
          <w:szCs w:val="22"/>
        </w:rPr>
        <w:t xml:space="preserve"> </w:t>
      </w:r>
      <w:r w:rsidR="009A7B65" w:rsidRPr="00164734">
        <w:rPr>
          <w:spacing w:val="-4"/>
          <w:szCs w:val="22"/>
        </w:rPr>
        <w:t>Dictionarii</w:t>
      </w:r>
      <w:r w:rsidR="009A7B65" w:rsidRPr="00164734">
        <w:rPr>
          <w:spacing w:val="-9"/>
          <w:szCs w:val="22"/>
        </w:rPr>
        <w:t xml:space="preserve"> </w:t>
      </w:r>
      <w:r w:rsidR="009A7B65" w:rsidRPr="00164734">
        <w:rPr>
          <w:spacing w:val="-4"/>
          <w:szCs w:val="22"/>
        </w:rPr>
        <w:t>ei</w:t>
      </w:r>
      <w:r w:rsidRPr="00164734">
        <w:rPr>
          <w:spacing w:val="-4"/>
          <w:szCs w:val="22"/>
        </w:rPr>
        <w:t>us</w:t>
      </w:r>
      <w:r w:rsidRPr="00164734">
        <w:rPr>
          <w:spacing w:val="-9"/>
          <w:szCs w:val="22"/>
        </w:rPr>
        <w:t xml:space="preserve"> </w:t>
      </w:r>
      <w:r w:rsidRPr="00164734">
        <w:rPr>
          <w:spacing w:val="-4"/>
          <w:szCs w:val="22"/>
        </w:rPr>
        <w:t>editio</w:t>
      </w:r>
      <w:r w:rsidRPr="00164734">
        <w:rPr>
          <w:spacing w:val="-9"/>
          <w:szCs w:val="22"/>
        </w:rPr>
        <w:t xml:space="preserve"> </w:t>
      </w:r>
      <w:r w:rsidRPr="00164734">
        <w:rPr>
          <w:spacing w:val="-4"/>
          <w:szCs w:val="22"/>
        </w:rPr>
        <w:t>quam</w:t>
      </w:r>
      <w:r w:rsidRPr="00164734">
        <w:rPr>
          <w:spacing w:val="-9"/>
          <w:szCs w:val="22"/>
        </w:rPr>
        <w:t xml:space="preserve"> </w:t>
      </w:r>
      <w:r w:rsidRPr="00164734">
        <w:rPr>
          <w:spacing w:val="-4"/>
          <w:szCs w:val="22"/>
        </w:rPr>
        <w:t>prima,</w:t>
      </w:r>
      <w:r w:rsidRPr="00164734">
        <w:rPr>
          <w:spacing w:val="-9"/>
          <w:szCs w:val="22"/>
        </w:rPr>
        <w:t xml:space="preserve"> </w:t>
      </w:r>
      <w:r w:rsidRPr="00164734">
        <w:rPr>
          <w:spacing w:val="-4"/>
          <w:szCs w:val="22"/>
        </w:rPr>
        <w:t>qua</w:t>
      </w:r>
      <w:r w:rsidRPr="00164734">
        <w:rPr>
          <w:spacing w:val="6"/>
          <w:szCs w:val="22"/>
        </w:rPr>
        <w:t>m</w:t>
      </w:r>
      <w:r w:rsidR="009A7B65" w:rsidRPr="00164734">
        <w:rPr>
          <w:rStyle w:val="Funotenzeichen"/>
        </w:rPr>
        <w:footnoteReference w:customMarkFollows="1" w:id="589"/>
        <w:t>s</w:t>
      </w:r>
      <w:r w:rsidRPr="00164734">
        <w:t xml:space="preserve"> probus nemo sine rubore legisset: sed illa mendis adhuc et erroribus scatens</w:t>
      </w:r>
      <w:r w:rsidR="009A7B65" w:rsidRPr="00164734">
        <w:rPr>
          <w:rStyle w:val="Funotenzeichen"/>
        </w:rPr>
        <w:footnoteReference w:customMarkFollows="1" w:id="590"/>
        <w:t>t</w:t>
      </w:r>
      <w:r w:rsidRPr="00164734">
        <w:t xml:space="preserve">. Sic </w:t>
      </w:r>
      <w:r w:rsidRPr="00164734">
        <w:rPr>
          <w:spacing w:val="1"/>
          <w:szCs w:val="22"/>
        </w:rPr>
        <w:t>igitur legas, ut quam maxime diffidas</w:t>
      </w:r>
      <w:r w:rsidR="009A7B65" w:rsidRPr="00164734">
        <w:rPr>
          <w:spacing w:val="1"/>
          <w:szCs w:val="22"/>
        </w:rPr>
        <w:t>,</w:t>
      </w:r>
      <w:r w:rsidRPr="00164734">
        <w:rPr>
          <w:spacing w:val="1"/>
          <w:szCs w:val="22"/>
        </w:rPr>
        <w:t xml:space="preserve"> nec quidquam eius</w:t>
      </w:r>
      <w:r w:rsidRPr="00164734">
        <w:t xml:space="preserve"> </w:t>
      </w:r>
      <w:r w:rsidR="00AD01CA" w:rsidRPr="00164734">
        <w:rPr>
          <w:spacing w:val="4"/>
          <w:szCs w:val="22"/>
        </w:rPr>
        <w:t>[</w:t>
      </w:r>
      <w:r w:rsidR="009A7B65" w:rsidRPr="00164734">
        <w:rPr>
          <w:i/>
        </w:rPr>
        <w:t>3</w:t>
      </w:r>
      <w:r w:rsidR="009A7B65" w:rsidRPr="00164734">
        <w:rPr>
          <w:i/>
          <w:spacing w:val="16"/>
          <w:szCs w:val="22"/>
        </w:rPr>
        <w:t>v</w:t>
      </w:r>
      <w:r w:rsidR="00AD01CA" w:rsidRPr="00164734">
        <w:t>]</w:t>
      </w:r>
      <w:r w:rsidR="00AD01CA" w:rsidRPr="00164734">
        <w:rPr>
          <w:spacing w:val="1"/>
          <w:szCs w:val="22"/>
        </w:rPr>
        <w:t xml:space="preserve"> </w:t>
      </w:r>
      <w:r w:rsidRPr="00164734">
        <w:rPr>
          <w:spacing w:val="1"/>
          <w:szCs w:val="22"/>
        </w:rPr>
        <w:t>auctoritate nixus</w:t>
      </w:r>
      <w:r w:rsidRPr="00164734">
        <w:t xml:space="preserve"> </w:t>
      </w:r>
      <w:r w:rsidRPr="00164734">
        <w:rPr>
          <w:spacing w:val="-4"/>
          <w:szCs w:val="22"/>
        </w:rPr>
        <w:t>u</w:t>
      </w:r>
      <w:r w:rsidR="009A7B65" w:rsidRPr="00164734">
        <w:rPr>
          <w:spacing w:val="-4"/>
          <w:szCs w:val="22"/>
        </w:rPr>
        <w:t>n</w:t>
      </w:r>
      <w:r w:rsidRPr="00164734">
        <w:rPr>
          <w:spacing w:val="-4"/>
          <w:szCs w:val="22"/>
        </w:rPr>
        <w:t>qua</w:t>
      </w:r>
      <w:r w:rsidRPr="00164734">
        <w:rPr>
          <w:spacing w:val="6"/>
          <w:szCs w:val="22"/>
        </w:rPr>
        <w:t>m</w:t>
      </w:r>
      <w:r w:rsidR="009A7B65" w:rsidRPr="00164734">
        <w:rPr>
          <w:rStyle w:val="Funotenzeichen"/>
        </w:rPr>
        <w:footnoteReference w:customMarkFollows="1" w:id="591"/>
        <w:t>u</w:t>
      </w:r>
      <w:r w:rsidRPr="00164734">
        <w:t xml:space="preserve"> </w:t>
      </w:r>
      <w:r w:rsidRPr="00164734">
        <w:rPr>
          <w:spacing w:val="-4"/>
          <w:szCs w:val="22"/>
        </w:rPr>
        <w:t xml:space="preserve">asseras. </w:t>
      </w:r>
      <w:r w:rsidRPr="00164734">
        <w:rPr>
          <w:i/>
          <w:spacing w:val="10"/>
          <w:szCs w:val="22"/>
        </w:rPr>
        <w:t>&lt;6</w:t>
      </w:r>
      <w:r w:rsidRPr="00164734">
        <w:rPr>
          <w:i/>
        </w:rPr>
        <w:t>&gt;</w:t>
      </w:r>
      <w:r w:rsidRPr="00164734">
        <w:rPr>
          <w:spacing w:val="-4"/>
          <w:szCs w:val="22"/>
        </w:rPr>
        <w:t xml:space="preserve"> Aequi bonique consule</w:t>
      </w:r>
      <w:r w:rsidRPr="00164734">
        <w:t>s</w:t>
      </w:r>
      <w:r w:rsidR="00BD3666" w:rsidRPr="00164734">
        <w:rPr>
          <w:rStyle w:val="Funotenzeichen"/>
        </w:rPr>
        <w:footnoteReference w:customMarkFollows="1" w:id="592"/>
        <w:t>v</w:t>
      </w:r>
      <w:r w:rsidRPr="00164734">
        <w:t xml:space="preserve">, </w:t>
      </w:r>
      <w:r w:rsidRPr="00164734">
        <w:rPr>
          <w:spacing w:val="-4"/>
          <w:szCs w:val="22"/>
        </w:rPr>
        <w:t xml:space="preserve">puto, si liberius ac candidius tecum </w:t>
      </w:r>
      <w:r w:rsidRPr="00164734">
        <w:rPr>
          <w:spacing w:val="-3"/>
          <w:szCs w:val="22"/>
        </w:rPr>
        <w:t>loquar sententiamque meam</w:t>
      </w:r>
      <w:r w:rsidR="00BD3666" w:rsidRPr="00164734">
        <w:rPr>
          <w:spacing w:val="-3"/>
          <w:szCs w:val="22"/>
        </w:rPr>
        <w:t>,</w:t>
      </w:r>
      <w:r w:rsidRPr="00164734">
        <w:rPr>
          <w:spacing w:val="-3"/>
          <w:szCs w:val="22"/>
        </w:rPr>
        <w:t xml:space="preserve"> im</w:t>
      </w:r>
      <w:r w:rsidRPr="00164734">
        <w:rPr>
          <w:szCs w:val="22"/>
        </w:rPr>
        <w:t>o</w:t>
      </w:r>
      <w:r w:rsidR="009910BB" w:rsidRPr="00164734">
        <w:rPr>
          <w:rStyle w:val="Funotenzeichen"/>
          <w:szCs w:val="22"/>
        </w:rPr>
        <w:footnoteReference w:customMarkFollows="1" w:id="593"/>
        <w:t>w</w:t>
      </w:r>
      <w:r w:rsidRPr="00164734">
        <w:rPr>
          <w:spacing w:val="-4"/>
          <w:szCs w:val="22"/>
        </w:rPr>
        <w:t xml:space="preserve"> </w:t>
      </w:r>
      <w:r w:rsidRPr="00164734">
        <w:rPr>
          <w:spacing w:val="-3"/>
          <w:szCs w:val="22"/>
        </w:rPr>
        <w:t>et eruditorum omnium</w:t>
      </w:r>
      <w:r w:rsidR="00BD3666" w:rsidRPr="00164734">
        <w:rPr>
          <w:spacing w:val="-3"/>
          <w:szCs w:val="22"/>
        </w:rPr>
        <w:t>,</w:t>
      </w:r>
      <w:r w:rsidRPr="00164734">
        <w:rPr>
          <w:spacing w:val="-3"/>
          <w:szCs w:val="22"/>
        </w:rPr>
        <w:t xml:space="preserve"> tibi pandam. Quamvis</w:t>
      </w:r>
      <w:r w:rsidRPr="00164734">
        <w:t xml:space="preserve"> </w:t>
      </w:r>
      <w:r w:rsidRPr="00164734">
        <w:rPr>
          <w:spacing w:val="-2"/>
          <w:szCs w:val="22"/>
        </w:rPr>
        <w:t>enim in omnibus tibi facile concedam teque magistrum lubens audirem</w:t>
      </w:r>
      <w:r w:rsidR="009910BB" w:rsidRPr="00164734">
        <w:rPr>
          <w:spacing w:val="-2"/>
          <w:szCs w:val="22"/>
        </w:rPr>
        <w:t>,</w:t>
      </w:r>
      <w:r w:rsidRPr="00164734">
        <w:rPr>
          <w:spacing w:val="-2"/>
          <w:szCs w:val="22"/>
        </w:rPr>
        <w:t xml:space="preserve"> in eorum</w:t>
      </w:r>
      <w:r w:rsidRPr="00164734">
        <w:t xml:space="preserve"> tamen librorum, qui tibi minus noti sunt, lectione paulo magis versatus amicum </w:t>
      </w:r>
      <w:r w:rsidRPr="00164734">
        <w:rPr>
          <w:spacing w:val="-1"/>
          <w:szCs w:val="22"/>
        </w:rPr>
        <w:t>monere debeo, quo loco auctores numerare debeat, ne duces parum tutos secutus</w:t>
      </w:r>
      <w:r w:rsidRPr="00164734">
        <w:t xml:space="preserve"> </w:t>
      </w:r>
      <w:r w:rsidRPr="00164734">
        <w:rPr>
          <w:spacing w:val="-3"/>
          <w:szCs w:val="22"/>
        </w:rPr>
        <w:t>cum iis off</w:t>
      </w:r>
      <w:r w:rsidR="009910BB" w:rsidRPr="00164734">
        <w:rPr>
          <w:spacing w:val="-3"/>
          <w:szCs w:val="22"/>
        </w:rPr>
        <w:t>endat maleque apud eruditos audi</w:t>
      </w:r>
      <w:r w:rsidRPr="00164734">
        <w:rPr>
          <w:spacing w:val="-3"/>
          <w:szCs w:val="22"/>
        </w:rPr>
        <w:t>at. Quod ergo bibliographos, quoscun</w:t>
      </w:r>
      <w:r w:rsidR="009910BB" w:rsidRPr="00164734">
        <w:rPr>
          <w:spacing w:val="-3"/>
          <w:szCs w:val="22"/>
        </w:rPr>
        <w:softHyphen/>
      </w:r>
      <w:r w:rsidRPr="00164734">
        <w:rPr>
          <w:spacing w:val="-4"/>
          <w:szCs w:val="22"/>
        </w:rPr>
        <w:t>que</w:t>
      </w:r>
      <w:r w:rsidR="009910BB" w:rsidRPr="00164734">
        <w:rPr>
          <w:spacing w:val="-5"/>
          <w:szCs w:val="22"/>
        </w:rPr>
        <w:t xml:space="preserve"> </w:t>
      </w:r>
      <w:r w:rsidR="009910BB" w:rsidRPr="00164734">
        <w:rPr>
          <w:spacing w:val="-4"/>
          <w:szCs w:val="22"/>
        </w:rPr>
        <w:t>potes,</w:t>
      </w:r>
      <w:r w:rsidR="009910BB" w:rsidRPr="00164734">
        <w:rPr>
          <w:spacing w:val="-5"/>
          <w:szCs w:val="22"/>
        </w:rPr>
        <w:t xml:space="preserve"> </w:t>
      </w:r>
      <w:r w:rsidR="009910BB" w:rsidRPr="00164734">
        <w:rPr>
          <w:spacing w:val="-4"/>
          <w:szCs w:val="22"/>
        </w:rPr>
        <w:t>tibi</w:t>
      </w:r>
      <w:r w:rsidR="009910BB" w:rsidRPr="00164734">
        <w:rPr>
          <w:spacing w:val="-5"/>
          <w:szCs w:val="22"/>
        </w:rPr>
        <w:t xml:space="preserve"> </w:t>
      </w:r>
      <w:r w:rsidR="009910BB" w:rsidRPr="00164734">
        <w:rPr>
          <w:spacing w:val="-4"/>
          <w:szCs w:val="22"/>
        </w:rPr>
        <w:t>comparas,</w:t>
      </w:r>
      <w:r w:rsidR="009910BB" w:rsidRPr="00164734">
        <w:rPr>
          <w:spacing w:val="-5"/>
          <w:szCs w:val="22"/>
        </w:rPr>
        <w:t xml:space="preserve"> </w:t>
      </w:r>
      <w:r w:rsidR="009910BB" w:rsidRPr="00164734">
        <w:rPr>
          <w:spacing w:val="-4"/>
          <w:szCs w:val="22"/>
        </w:rPr>
        <w:t>bene</w:t>
      </w:r>
      <w:r w:rsidR="009910BB" w:rsidRPr="00164734">
        <w:rPr>
          <w:spacing w:val="-5"/>
          <w:szCs w:val="22"/>
        </w:rPr>
        <w:t xml:space="preserve"> </w:t>
      </w:r>
      <w:r w:rsidR="009910BB" w:rsidRPr="00164734">
        <w:rPr>
          <w:spacing w:val="-4"/>
          <w:szCs w:val="22"/>
        </w:rPr>
        <w:t>faci</w:t>
      </w:r>
      <w:r w:rsidRPr="00164734">
        <w:rPr>
          <w:spacing w:val="-4"/>
          <w:szCs w:val="22"/>
        </w:rPr>
        <w:t>s</w:t>
      </w:r>
      <w:r w:rsidR="009910BB" w:rsidRPr="00164734">
        <w:rPr>
          <w:spacing w:val="-4"/>
          <w:szCs w:val="22"/>
        </w:rPr>
        <w:t>;</w:t>
      </w:r>
      <w:r w:rsidRPr="00164734">
        <w:rPr>
          <w:spacing w:val="-5"/>
          <w:szCs w:val="22"/>
        </w:rPr>
        <w:t xml:space="preserve"> </w:t>
      </w:r>
      <w:r w:rsidRPr="00164734">
        <w:rPr>
          <w:spacing w:val="-4"/>
          <w:szCs w:val="22"/>
        </w:rPr>
        <w:t>audiendi</w:t>
      </w:r>
      <w:r w:rsidRPr="00164734">
        <w:rPr>
          <w:spacing w:val="-5"/>
          <w:szCs w:val="22"/>
        </w:rPr>
        <w:t xml:space="preserve"> </w:t>
      </w:r>
      <w:r w:rsidRPr="00164734">
        <w:rPr>
          <w:spacing w:val="-4"/>
          <w:szCs w:val="22"/>
        </w:rPr>
        <w:t>siquidem</w:t>
      </w:r>
      <w:r w:rsidRPr="00164734">
        <w:rPr>
          <w:spacing w:val="-5"/>
          <w:szCs w:val="22"/>
        </w:rPr>
        <w:t xml:space="preserve"> </w:t>
      </w:r>
      <w:r w:rsidRPr="00164734">
        <w:rPr>
          <w:spacing w:val="-4"/>
          <w:szCs w:val="22"/>
        </w:rPr>
        <w:t>omnes,</w:t>
      </w:r>
      <w:r w:rsidRPr="00164734">
        <w:rPr>
          <w:spacing w:val="-5"/>
          <w:szCs w:val="22"/>
        </w:rPr>
        <w:t xml:space="preserve"> </w:t>
      </w:r>
      <w:r w:rsidRPr="00164734">
        <w:rPr>
          <w:spacing w:val="-4"/>
          <w:szCs w:val="22"/>
        </w:rPr>
        <w:t>sed</w:t>
      </w:r>
      <w:r w:rsidRPr="00164734">
        <w:rPr>
          <w:spacing w:val="-5"/>
          <w:szCs w:val="22"/>
        </w:rPr>
        <w:t xml:space="preserve"> </w:t>
      </w:r>
      <w:r w:rsidRPr="00164734">
        <w:rPr>
          <w:spacing w:val="-4"/>
          <w:szCs w:val="22"/>
        </w:rPr>
        <w:t>paucis</w:t>
      </w:r>
      <w:r w:rsidRPr="00164734">
        <w:rPr>
          <w:spacing w:val="-5"/>
          <w:szCs w:val="22"/>
        </w:rPr>
        <w:t xml:space="preserve"> </w:t>
      </w:r>
      <w:r w:rsidRPr="00164734">
        <w:rPr>
          <w:spacing w:val="-4"/>
          <w:szCs w:val="22"/>
        </w:rPr>
        <w:t>adhibenda</w:t>
      </w:r>
      <w:r w:rsidRPr="00164734">
        <w:t xml:space="preserve"> </w:t>
      </w:r>
      <w:r w:rsidRPr="00164734">
        <w:rPr>
          <w:spacing w:val="-4"/>
          <w:szCs w:val="22"/>
        </w:rPr>
        <w:t>fides</w:t>
      </w:r>
      <w:r w:rsidR="009910BB" w:rsidRPr="00164734">
        <w:rPr>
          <w:spacing w:val="-4"/>
          <w:szCs w:val="22"/>
        </w:rPr>
        <w:t>,</w:t>
      </w:r>
      <w:r w:rsidRPr="00164734">
        <w:rPr>
          <w:spacing w:val="-4"/>
          <w:szCs w:val="22"/>
        </w:rPr>
        <w:t xml:space="preserve"> iis nimirum solis, in quibus mens in bonorum auctorum lectione subacta, acre</w:t>
      </w:r>
      <w:r w:rsidRPr="00164734">
        <w:t xml:space="preserve"> </w:t>
      </w:r>
      <w:r w:rsidRPr="00164734">
        <w:rPr>
          <w:spacing w:val="-1"/>
          <w:szCs w:val="22"/>
        </w:rPr>
        <w:t>iudicium, diligens et accurat</w:t>
      </w:r>
      <w:r w:rsidRPr="00164734">
        <w:rPr>
          <w:spacing w:val="8"/>
          <w:szCs w:val="22"/>
        </w:rPr>
        <w:t>a</w:t>
      </w:r>
      <w:r w:rsidR="00BD759A" w:rsidRPr="00164734">
        <w:rPr>
          <w:rStyle w:val="Funotenzeichen"/>
        </w:rPr>
        <w:footnoteReference w:customMarkFollows="1" w:id="594"/>
        <w:t>x</w:t>
      </w:r>
      <w:r w:rsidRPr="00164734">
        <w:t xml:space="preserve"> </w:t>
      </w:r>
      <w:r w:rsidRPr="00164734">
        <w:rPr>
          <w:spacing w:val="-1"/>
          <w:szCs w:val="22"/>
        </w:rPr>
        <w:t xml:space="preserve">rerum inquisitio aliaeque eiusmodi dotes eluceant. </w:t>
      </w:r>
      <w:r w:rsidRPr="00164734">
        <w:rPr>
          <w:spacing w:val="-2"/>
          <w:szCs w:val="22"/>
        </w:rPr>
        <w:t>Haec te facile docebit usus, facilius doceret assiduum cum viris eruditis et exquisiti</w:t>
      </w:r>
      <w:r w:rsidRPr="00164734">
        <w:t xml:space="preserve"> </w:t>
      </w:r>
      <w:r w:rsidRPr="00164734">
        <w:rPr>
          <w:spacing w:val="-3"/>
          <w:szCs w:val="22"/>
        </w:rPr>
        <w:t xml:space="preserve">iudicii colloquium. </w:t>
      </w:r>
      <w:r w:rsidRPr="00164734">
        <w:rPr>
          <w:i/>
          <w:spacing w:val="10"/>
          <w:szCs w:val="22"/>
        </w:rPr>
        <w:t>&lt;7</w:t>
      </w:r>
      <w:r w:rsidRPr="00164734">
        <w:rPr>
          <w:i/>
        </w:rPr>
        <w:t>&gt;</w:t>
      </w:r>
      <w:r w:rsidRPr="00164734">
        <w:rPr>
          <w:spacing w:val="-3"/>
          <w:szCs w:val="22"/>
        </w:rPr>
        <w:t xml:space="preserve"> Sed vereor, ut pluribus abundet ea Germaniae pars, in qua </w:t>
      </w:r>
      <w:r w:rsidRPr="00164734">
        <w:rPr>
          <w:spacing w:val="-2"/>
          <w:szCs w:val="22"/>
        </w:rPr>
        <w:t>degis, quippe quae nec litteras nec libros admodum colat. O utinam, Bernarde mi,</w:t>
      </w:r>
      <w:r w:rsidRPr="00164734">
        <w:t xml:space="preserve"> </w:t>
      </w:r>
      <w:r w:rsidRPr="00164734">
        <w:rPr>
          <w:spacing w:val="-2"/>
          <w:szCs w:val="22"/>
        </w:rPr>
        <w:t>tibi liceret per annos aliquot hic mecum Parisiis versari, ubi Musae in honore sunt,</w:t>
      </w:r>
      <w:r w:rsidRPr="00164734">
        <w:t xml:space="preserve"> </w:t>
      </w:r>
      <w:r w:rsidRPr="00164734">
        <w:rPr>
          <w:spacing w:val="-4"/>
          <w:szCs w:val="22"/>
        </w:rPr>
        <w:t>frequentes eruditi, bibliothecae libris omnigenis instructae, aptissima denique omnia</w:t>
      </w:r>
      <w:r w:rsidRPr="00164734">
        <w:t xml:space="preserve"> ad iudicium informandum. Si quid certe apud reverendissimum abbatem tuu</w:t>
      </w:r>
      <w:r w:rsidRPr="00164734">
        <w:rPr>
          <w:spacing w:val="14"/>
          <w:szCs w:val="22"/>
        </w:rPr>
        <w:t>m</w:t>
      </w:r>
      <w:r w:rsidR="00571FAB" w:rsidRPr="00164734">
        <w:rPr>
          <w:rStyle w:val="Funotenzeichen"/>
        </w:rPr>
        <w:footnoteReference w:customMarkFollows="1" w:id="595"/>
        <w:t>y</w:t>
      </w:r>
      <w:r w:rsidRPr="00164734">
        <w:t xml:space="preserve"> </w:t>
      </w:r>
      <w:r w:rsidRPr="00164734">
        <w:rPr>
          <w:spacing w:val="-2"/>
          <w:szCs w:val="22"/>
        </w:rPr>
        <w:t xml:space="preserve">valerem, id ab eo precibus extorquerem, ut te huc per biennium saltem </w:t>
      </w:r>
      <w:r w:rsidR="00BD759A" w:rsidRPr="00164734">
        <w:rPr>
          <w:spacing w:val="4"/>
          <w:szCs w:val="22"/>
        </w:rPr>
        <w:t>[</w:t>
      </w:r>
      <w:r w:rsidR="00571FAB" w:rsidRPr="00164734">
        <w:rPr>
          <w:i/>
        </w:rPr>
        <w:t>4</w:t>
      </w:r>
      <w:r w:rsidR="00571FAB" w:rsidRPr="00164734">
        <w:rPr>
          <w:i/>
          <w:spacing w:val="16"/>
          <w:szCs w:val="22"/>
        </w:rPr>
        <w:t>r</w:t>
      </w:r>
      <w:r w:rsidR="00BD759A" w:rsidRPr="00164734">
        <w:t>]</w:t>
      </w:r>
      <w:r w:rsidR="00BD759A" w:rsidRPr="00164734">
        <w:rPr>
          <w:spacing w:val="-2"/>
        </w:rPr>
        <w:t xml:space="preserve"> </w:t>
      </w:r>
      <w:r w:rsidRPr="00164734">
        <w:rPr>
          <w:spacing w:val="-2"/>
          <w:szCs w:val="22"/>
        </w:rPr>
        <w:t>nobis</w:t>
      </w:r>
      <w:r w:rsidR="00571FAB" w:rsidRPr="00164734">
        <w:rPr>
          <w:spacing w:val="-2"/>
          <w:szCs w:val="22"/>
        </w:rPr>
        <w:softHyphen/>
      </w:r>
      <w:r w:rsidRPr="00164734">
        <w:rPr>
          <w:spacing w:val="-2"/>
          <w:szCs w:val="22"/>
        </w:rPr>
        <w:t>cum victurum in hoc San-Germanensi coenobio mitteret: nec ipsum nec te itineris</w:t>
      </w:r>
      <w:r w:rsidRPr="00164734">
        <w:t xml:space="preserve"> </w:t>
      </w:r>
      <w:r w:rsidRPr="00164734">
        <w:rPr>
          <w:spacing w:val="1"/>
          <w:szCs w:val="22"/>
        </w:rPr>
        <w:t>et expensarum poeniteret. Quidni a vobis fieri posset, quod a tot aliis abbatibus</w:t>
      </w:r>
      <w:r w:rsidRPr="00164734">
        <w:t xml:space="preserve"> </w:t>
      </w:r>
      <w:r w:rsidRPr="00164734">
        <w:rPr>
          <w:spacing w:val="-1"/>
          <w:szCs w:val="22"/>
        </w:rPr>
        <w:t>Germanis, Belgis et Italis factitatum non raro vidimus. Ii nempe iuniores optimae</w:t>
      </w:r>
      <w:r w:rsidRPr="00164734">
        <w:t xml:space="preserve"> </w:t>
      </w:r>
      <w:r w:rsidRPr="00164734">
        <w:rPr>
          <w:spacing w:val="-4"/>
          <w:szCs w:val="22"/>
        </w:rPr>
        <w:t>spei</w:t>
      </w:r>
      <w:r w:rsidR="000600C5" w:rsidRPr="00164734">
        <w:rPr>
          <w:spacing w:val="-4"/>
          <w:szCs w:val="22"/>
        </w:rPr>
        <w:t xml:space="preserve"> monachos ad nos mi</w:t>
      </w:r>
      <w:r w:rsidRPr="00164734">
        <w:rPr>
          <w:spacing w:val="-4"/>
          <w:szCs w:val="22"/>
        </w:rPr>
        <w:t>serunt Gallicis moribus, lingua, litteris et studiis informan</w:t>
      </w:r>
      <w:r w:rsidR="000600C5" w:rsidRPr="00164734">
        <w:rPr>
          <w:spacing w:val="-4"/>
          <w:szCs w:val="22"/>
        </w:rPr>
        <w:softHyphen/>
      </w:r>
      <w:r w:rsidRPr="00164734">
        <w:rPr>
          <w:spacing w:val="-3"/>
          <w:szCs w:val="22"/>
        </w:rPr>
        <w:t>dos. Etiamnu</w:t>
      </w:r>
      <w:r w:rsidR="000600C5" w:rsidRPr="00164734">
        <w:rPr>
          <w:spacing w:val="8"/>
          <w:szCs w:val="22"/>
        </w:rPr>
        <w:t>m</w:t>
      </w:r>
      <w:r w:rsidR="000600C5" w:rsidRPr="00164734">
        <w:rPr>
          <w:rStyle w:val="Funotenzeichen"/>
        </w:rPr>
        <w:footnoteReference w:customMarkFollows="1" w:id="596"/>
        <w:t>z</w:t>
      </w:r>
      <w:r w:rsidRPr="00164734">
        <w:t xml:space="preserve"> </w:t>
      </w:r>
      <w:r w:rsidRPr="00164734">
        <w:rPr>
          <w:spacing w:val="-3"/>
          <w:szCs w:val="22"/>
        </w:rPr>
        <w:t xml:space="preserve">duos e nostris Italos habemus in hoc monasterio hospites, alterum </w:t>
      </w:r>
      <w:r w:rsidRPr="00164734">
        <w:rPr>
          <w:spacing w:val="-2"/>
          <w:szCs w:val="22"/>
        </w:rPr>
        <w:t>a decennio, Ragusinum e congregatione Benedictina Meletensi</w:t>
      </w:r>
      <w:r w:rsidR="000600C5" w:rsidRPr="00164734">
        <w:rPr>
          <w:spacing w:val="-2"/>
          <w:szCs w:val="22"/>
        </w:rPr>
        <w:t>,</w:t>
      </w:r>
      <w:r w:rsidRPr="00164734">
        <w:rPr>
          <w:spacing w:val="-2"/>
          <w:szCs w:val="22"/>
        </w:rPr>
        <w:t xml:space="preserve"> alterum Venetum</w:t>
      </w:r>
      <w:r w:rsidRPr="00164734">
        <w:t xml:space="preserve"> </w:t>
      </w:r>
      <w:r w:rsidRPr="00164734">
        <w:rPr>
          <w:spacing w:val="-4"/>
          <w:szCs w:val="22"/>
        </w:rPr>
        <w:t>e congregatione sanctae Justinae a sex circiter mensibus. Prior in patriam mox rever</w:t>
      </w:r>
      <w:r w:rsidR="000600C5" w:rsidRPr="00164734">
        <w:rPr>
          <w:spacing w:val="-4"/>
          <w:szCs w:val="22"/>
        </w:rPr>
        <w:softHyphen/>
      </w:r>
      <w:r w:rsidRPr="00164734">
        <w:rPr>
          <w:szCs w:val="22"/>
        </w:rPr>
        <w:t>surus egregia hic ingenii sui monumenta relinquit, duo scilicet nova volumina in</w:t>
      </w:r>
      <w:r w:rsidRPr="00164734">
        <w:rPr>
          <w:spacing w:val="-4"/>
          <w:szCs w:val="22"/>
        </w:rPr>
        <w:t xml:space="preserve"> </w:t>
      </w:r>
      <w:r w:rsidRPr="00164734">
        <w:rPr>
          <w:spacing w:val="-1"/>
          <w:szCs w:val="22"/>
        </w:rPr>
        <w:t>folio De antiquitatibus Constantinopolitanis</w:t>
      </w:r>
      <w:r w:rsidR="000600C5" w:rsidRPr="00164734">
        <w:rPr>
          <w:spacing w:val="-1"/>
          <w:szCs w:val="22"/>
        </w:rPr>
        <w:t xml:space="preserve">, quae </w:t>
      </w:r>
      <w:r w:rsidR="000600C5" w:rsidRPr="00164734">
        <w:rPr>
          <w:szCs w:val="22"/>
        </w:rPr>
        <w:t>e</w:t>
      </w:r>
      <w:r w:rsidR="000600C5" w:rsidRPr="00164734">
        <w:rPr>
          <w:rStyle w:val="Funotenzeichen"/>
          <w:szCs w:val="22"/>
        </w:rPr>
        <w:footnoteReference w:customMarkFollows="1" w:id="597"/>
        <w:t>a1</w:t>
      </w:r>
      <w:r w:rsidRPr="00164734">
        <w:rPr>
          <w:szCs w:val="22"/>
        </w:rPr>
        <w:t xml:space="preserve"> </w:t>
      </w:r>
      <w:r w:rsidRPr="00164734">
        <w:rPr>
          <w:spacing w:val="-1"/>
          <w:szCs w:val="22"/>
        </w:rPr>
        <w:t xml:space="preserve">praelo exeunt. Hi Parisinae </w:t>
      </w:r>
      <w:r w:rsidR="001B2E26" w:rsidRPr="00164734">
        <w:rPr>
          <w:spacing w:val="-5"/>
          <w:szCs w:val="22"/>
        </w:rPr>
        <w:t>commorationis fructus; nec mi</w:t>
      </w:r>
      <w:r w:rsidRPr="00164734">
        <w:rPr>
          <w:spacing w:val="-5"/>
          <w:szCs w:val="22"/>
        </w:rPr>
        <w:t xml:space="preserve">nores de posteriori speramus. Fatetur uterque, fatentur </w:t>
      </w:r>
      <w:r w:rsidRPr="00164734">
        <w:rPr>
          <w:spacing w:val="-4"/>
          <w:szCs w:val="22"/>
        </w:rPr>
        <w:t>et exteri omnes, quotquot ex omni orbe huc confluunt, nullam urbem litteris oppor</w:t>
      </w:r>
      <w:r w:rsidR="001B2E26" w:rsidRPr="00164734">
        <w:rPr>
          <w:spacing w:val="-4"/>
          <w:szCs w:val="22"/>
        </w:rPr>
        <w:softHyphen/>
      </w:r>
      <w:r w:rsidRPr="00164734">
        <w:rPr>
          <w:spacing w:val="-4"/>
          <w:szCs w:val="22"/>
        </w:rPr>
        <w:t xml:space="preserve">tuniorem esse atque Lutetiam Parisiorum. Veni et experire, quid rei sit. </w:t>
      </w:r>
      <w:r w:rsidRPr="00164734">
        <w:rPr>
          <w:i/>
          <w:spacing w:val="10"/>
          <w:szCs w:val="22"/>
        </w:rPr>
        <w:t>&lt;8</w:t>
      </w:r>
      <w:r w:rsidRPr="00164734">
        <w:rPr>
          <w:i/>
        </w:rPr>
        <w:t>&gt;</w:t>
      </w:r>
      <w:r w:rsidRPr="00164734">
        <w:t xml:space="preserve"> </w:t>
      </w:r>
      <w:r w:rsidRPr="00164734">
        <w:rPr>
          <w:spacing w:val="-4"/>
          <w:szCs w:val="22"/>
        </w:rPr>
        <w:t xml:space="preserve">Interim </w:t>
      </w:r>
      <w:r w:rsidRPr="00164734">
        <w:rPr>
          <w:spacing w:val="-3"/>
          <w:szCs w:val="22"/>
        </w:rPr>
        <w:t>iam paulo liberior, quam hactenus fuerim, rebus tu</w:t>
      </w:r>
      <w:r w:rsidR="001B2E26" w:rsidRPr="00164734">
        <w:rPr>
          <w:spacing w:val="-3"/>
          <w:szCs w:val="22"/>
        </w:rPr>
        <w:t>is deinceps naviter vacabo eaqu</w:t>
      </w:r>
      <w:r w:rsidRPr="00164734">
        <w:rPr>
          <w:spacing w:val="-3"/>
          <w:szCs w:val="22"/>
        </w:rPr>
        <w:t>e</w:t>
      </w:r>
      <w:r w:rsidRPr="00164734">
        <w:t xml:space="preserve"> </w:t>
      </w:r>
      <w:r w:rsidRPr="00164734">
        <w:rPr>
          <w:spacing w:val="1"/>
          <w:szCs w:val="22"/>
        </w:rPr>
        <w:t>omnia, quae tum in Mabillonii scriniis, tum alibi ad scopum tuum conducentia</w:t>
      </w:r>
      <w:r w:rsidRPr="00164734">
        <w:t xml:space="preserve"> </w:t>
      </w:r>
      <w:r w:rsidRPr="00164734">
        <w:rPr>
          <w:spacing w:val="-3"/>
          <w:szCs w:val="22"/>
        </w:rPr>
        <w:t>occurrent, sedulo colligam mittamque, tardius saltem cum quinto Annalium tomo</w:t>
      </w:r>
      <w:r w:rsidR="001B2E26" w:rsidRPr="00164734">
        <w:rPr>
          <w:spacing w:val="-3"/>
          <w:szCs w:val="22"/>
        </w:rPr>
        <w:t>;</w:t>
      </w:r>
      <w:r w:rsidRPr="00164734">
        <w:t xml:space="preserve"> </w:t>
      </w:r>
      <w:r w:rsidRPr="00164734">
        <w:rPr>
          <w:spacing w:val="1"/>
          <w:szCs w:val="22"/>
        </w:rPr>
        <w:t>si prius parata sint, mittam cum aliis libris, quos a me</w:t>
      </w:r>
      <w:r w:rsidRPr="00164734">
        <w:t xml:space="preserve"> </w:t>
      </w:r>
      <w:r w:rsidR="001B2E26" w:rsidRPr="00164734">
        <w:rPr>
          <w:spacing w:val="4"/>
          <w:szCs w:val="22"/>
        </w:rPr>
        <w:t>[</w:t>
      </w:r>
      <w:r w:rsidR="001B2E26" w:rsidRPr="00164734">
        <w:rPr>
          <w:i/>
        </w:rPr>
        <w:t>4</w:t>
      </w:r>
      <w:r w:rsidR="001B2E26" w:rsidRPr="00164734">
        <w:rPr>
          <w:i/>
          <w:spacing w:val="16"/>
          <w:szCs w:val="22"/>
        </w:rPr>
        <w:t>v</w:t>
      </w:r>
      <w:r w:rsidR="001B2E26" w:rsidRPr="00164734">
        <w:t xml:space="preserve">] </w:t>
      </w:r>
      <w:r w:rsidRPr="00164734">
        <w:rPr>
          <w:spacing w:val="1"/>
          <w:szCs w:val="22"/>
        </w:rPr>
        <w:t>exspectas, si tandem</w:t>
      </w:r>
      <w:r w:rsidRPr="00164734">
        <w:t xml:space="preserve"> </w:t>
      </w:r>
      <w:r w:rsidRPr="00164734">
        <w:rPr>
          <w:spacing w:val="-2"/>
          <w:szCs w:val="22"/>
        </w:rPr>
        <w:t>comparare possim. Iterum dicam, quod iam dixi: Patientiam habe in me</w:t>
      </w:r>
      <w:r w:rsidR="001B2E26" w:rsidRPr="00164734">
        <w:rPr>
          <w:spacing w:val="-2"/>
          <w:szCs w:val="22"/>
        </w:rPr>
        <w:t>,</w:t>
      </w:r>
      <w:r w:rsidRPr="00164734">
        <w:rPr>
          <w:spacing w:val="-2"/>
          <w:szCs w:val="22"/>
        </w:rPr>
        <w:t xml:space="preserve"> et omnia</w:t>
      </w:r>
      <w:r w:rsidRPr="00164734">
        <w:rPr>
          <w:szCs w:val="22"/>
        </w:rPr>
        <w:t xml:space="preserve"> </w:t>
      </w:r>
      <w:r w:rsidRPr="00164734">
        <w:rPr>
          <w:spacing w:val="1"/>
          <w:szCs w:val="22"/>
        </w:rPr>
        <w:t>reddam tibi.</w:t>
      </w:r>
      <w:r w:rsidRPr="00164734">
        <w:t xml:space="preserve"> </w:t>
      </w:r>
      <w:r w:rsidRPr="00164734">
        <w:rPr>
          <w:i/>
          <w:spacing w:val="16"/>
          <w:szCs w:val="22"/>
        </w:rPr>
        <w:t>&lt;</w:t>
      </w:r>
      <w:r w:rsidRPr="00164734">
        <w:rPr>
          <w:i/>
          <w:spacing w:val="6"/>
          <w:szCs w:val="22"/>
        </w:rPr>
        <w:t>9</w:t>
      </w:r>
      <w:r w:rsidRPr="00164734">
        <w:rPr>
          <w:i/>
        </w:rPr>
        <w:t>&gt;</w:t>
      </w:r>
      <w:r w:rsidRPr="00164734">
        <w:rPr>
          <w:spacing w:val="1"/>
          <w:szCs w:val="22"/>
        </w:rPr>
        <w:t xml:space="preserve"> Quod abbatem S</w:t>
      </w:r>
      <w:r w:rsidR="00CB725B" w:rsidRPr="00164734">
        <w:rPr>
          <w:spacing w:val="1"/>
          <w:szCs w:val="22"/>
        </w:rPr>
        <w:t>.</w:t>
      </w:r>
      <w:r w:rsidRPr="00164734">
        <w:rPr>
          <w:spacing w:val="1"/>
          <w:szCs w:val="22"/>
        </w:rPr>
        <w:t xml:space="preserve"> Crucis in Polonia in mei gratiam convenire</w:t>
      </w:r>
      <w:r w:rsidRPr="00164734">
        <w:t xml:space="preserve"> </w:t>
      </w:r>
      <w:r w:rsidRPr="00164734">
        <w:rPr>
          <w:spacing w:val="-4"/>
          <w:szCs w:val="22"/>
        </w:rPr>
        <w:t>di</w:t>
      </w:r>
      <w:r w:rsidR="00CB725B" w:rsidRPr="00164734">
        <w:rPr>
          <w:spacing w:val="-4"/>
          <w:szCs w:val="22"/>
        </w:rPr>
        <w:t>gnatus sis, gratias ago. Scripsi</w:t>
      </w:r>
      <w:r w:rsidRPr="00164734">
        <w:rPr>
          <w:spacing w:val="-4"/>
          <w:szCs w:val="22"/>
        </w:rPr>
        <w:t xml:space="preserve"> ad procuratorem nostrum generalem in curia Roma</w:t>
      </w:r>
      <w:r w:rsidR="00CB725B" w:rsidRPr="00164734">
        <w:rPr>
          <w:spacing w:val="-4"/>
          <w:szCs w:val="22"/>
        </w:rPr>
        <w:softHyphen/>
      </w:r>
      <w:r w:rsidRPr="00164734">
        <w:rPr>
          <w:spacing w:val="-4"/>
          <w:szCs w:val="22"/>
        </w:rPr>
        <w:t>na,</w:t>
      </w:r>
      <w:r w:rsidRPr="00164734">
        <w:t xml:space="preserve"> ut eum adeat eiusque commentaria commodato</w:t>
      </w:r>
      <w:r w:rsidR="00CB725B" w:rsidRPr="00164734">
        <w:rPr>
          <w:rStyle w:val="Funotenzeichen"/>
        </w:rPr>
        <w:footnoteReference w:customMarkFollows="1" w:id="598"/>
        <w:t>b1</w:t>
      </w:r>
      <w:r w:rsidRPr="00164734">
        <w:t xml:space="preserve"> accipiat, ex iis excerpturus, </w:t>
      </w:r>
      <w:r w:rsidRPr="00164734">
        <w:rPr>
          <w:spacing w:val="-1"/>
          <w:szCs w:val="22"/>
        </w:rPr>
        <w:t xml:space="preserve">quae utilia mihi fore noverit. </w:t>
      </w:r>
      <w:r w:rsidRPr="00164734">
        <w:rPr>
          <w:i/>
        </w:rPr>
        <w:t>&lt;1</w:t>
      </w:r>
      <w:r w:rsidRPr="00164734">
        <w:rPr>
          <w:i/>
          <w:spacing w:val="6"/>
          <w:szCs w:val="22"/>
        </w:rPr>
        <w:t>0</w:t>
      </w:r>
      <w:r w:rsidRPr="00164734">
        <w:rPr>
          <w:i/>
        </w:rPr>
        <w:t>&gt;</w:t>
      </w:r>
      <w:r w:rsidRPr="00164734">
        <w:rPr>
          <w:spacing w:val="-1"/>
          <w:szCs w:val="22"/>
        </w:rPr>
        <w:t xml:space="preserve"> Plurimam salutem, quaeso, meo nomine dicas </w:t>
      </w:r>
      <w:r w:rsidR="00CB725B" w:rsidRPr="00164734">
        <w:rPr>
          <w:spacing w:val="-4"/>
          <w:szCs w:val="22"/>
        </w:rPr>
        <w:t>charissimo soci</w:t>
      </w:r>
      <w:r w:rsidRPr="00164734">
        <w:rPr>
          <w:spacing w:val="-4"/>
          <w:szCs w:val="22"/>
        </w:rPr>
        <w:t>o tuo reverendo patri Hieronymo Pez, quem ambabus ulnis complec</w:t>
      </w:r>
      <w:r w:rsidR="00CB725B" w:rsidRPr="00164734">
        <w:rPr>
          <w:spacing w:val="-4"/>
          <w:szCs w:val="22"/>
        </w:rPr>
        <w:softHyphen/>
      </w:r>
      <w:r w:rsidRPr="00164734">
        <w:rPr>
          <w:spacing w:val="-2"/>
          <w:szCs w:val="22"/>
        </w:rPr>
        <w:t>tor. Multum etiam te salvere iubet tibi devotissimus socius meus Petrus Sabbatier.</w:t>
      </w:r>
      <w:r w:rsidRPr="00164734">
        <w:t xml:space="preserve"> </w:t>
      </w:r>
      <w:r w:rsidRPr="00164734">
        <w:rPr>
          <w:spacing w:val="1"/>
          <w:szCs w:val="22"/>
        </w:rPr>
        <w:t>Vale, amicorum optime, haecque Bocchi apud Salustiu</w:t>
      </w:r>
      <w:r w:rsidRPr="00164734">
        <w:rPr>
          <w:szCs w:val="22"/>
        </w:rPr>
        <w:t>m</w:t>
      </w:r>
      <w:r w:rsidR="00CB725B" w:rsidRPr="00164734">
        <w:rPr>
          <w:rStyle w:val="Funotenzeichen"/>
          <w:szCs w:val="22"/>
        </w:rPr>
        <w:footnoteReference w:customMarkFollows="1" w:id="599"/>
        <w:t>c1</w:t>
      </w:r>
      <w:r w:rsidRPr="00164734">
        <w:rPr>
          <w:szCs w:val="22"/>
        </w:rPr>
        <w:t xml:space="preserve"> </w:t>
      </w:r>
      <w:r w:rsidRPr="00164734">
        <w:rPr>
          <w:spacing w:val="1"/>
          <w:szCs w:val="22"/>
        </w:rPr>
        <w:t>verba tibi dicta puta:</w:t>
      </w:r>
      <w:r w:rsidRPr="00164734">
        <w:rPr>
          <w:szCs w:val="22"/>
        </w:rPr>
        <w:t xml:space="preserve"> </w:t>
      </w:r>
      <w:r w:rsidR="00D370C1" w:rsidRPr="00164734">
        <w:rPr>
          <w:spacing w:val="-4"/>
          <w:szCs w:val="22"/>
        </w:rPr>
        <w:t>Fuerit</w:t>
      </w:r>
      <w:r w:rsidR="00D370C1" w:rsidRPr="00164734">
        <w:rPr>
          <w:spacing w:val="-7"/>
          <w:szCs w:val="22"/>
        </w:rPr>
        <w:t xml:space="preserve"> </w:t>
      </w:r>
      <w:r w:rsidR="00D370C1" w:rsidRPr="00164734">
        <w:rPr>
          <w:spacing w:val="-4"/>
          <w:szCs w:val="22"/>
        </w:rPr>
        <w:t>mihi</w:t>
      </w:r>
      <w:r w:rsidR="00D370C1" w:rsidRPr="00164734">
        <w:rPr>
          <w:spacing w:val="-7"/>
          <w:szCs w:val="22"/>
        </w:rPr>
        <w:t xml:space="preserve"> </w:t>
      </w:r>
      <w:r w:rsidR="00D370C1" w:rsidRPr="00164734">
        <w:rPr>
          <w:spacing w:val="-4"/>
          <w:szCs w:val="22"/>
        </w:rPr>
        <w:t>pretium</w:t>
      </w:r>
      <w:r w:rsidR="00D370C1" w:rsidRPr="00164734">
        <w:rPr>
          <w:spacing w:val="-7"/>
          <w:szCs w:val="22"/>
        </w:rPr>
        <w:t xml:space="preserve"> </w:t>
      </w:r>
      <w:r w:rsidR="00D370C1" w:rsidRPr="00164734">
        <w:rPr>
          <w:spacing w:val="-4"/>
          <w:szCs w:val="22"/>
        </w:rPr>
        <w:t>egui</w:t>
      </w:r>
      <w:r w:rsidRPr="00164734">
        <w:rPr>
          <w:spacing w:val="-4"/>
          <w:szCs w:val="22"/>
        </w:rPr>
        <w:t>sse</w:t>
      </w:r>
      <w:r w:rsidRPr="00164734">
        <w:rPr>
          <w:spacing w:val="-7"/>
          <w:szCs w:val="22"/>
        </w:rPr>
        <w:t xml:space="preserve"> </w:t>
      </w:r>
      <w:r w:rsidRPr="00164734">
        <w:rPr>
          <w:spacing w:val="-4"/>
          <w:szCs w:val="22"/>
        </w:rPr>
        <w:t>aliquando</w:t>
      </w:r>
      <w:r w:rsidRPr="00164734">
        <w:rPr>
          <w:spacing w:val="-7"/>
          <w:szCs w:val="22"/>
        </w:rPr>
        <w:t xml:space="preserve"> </w:t>
      </w:r>
      <w:r w:rsidRPr="00164734">
        <w:rPr>
          <w:spacing w:val="-4"/>
          <w:szCs w:val="22"/>
        </w:rPr>
        <w:t>tuae</w:t>
      </w:r>
      <w:r w:rsidRPr="00164734">
        <w:rPr>
          <w:spacing w:val="-7"/>
          <w:szCs w:val="22"/>
        </w:rPr>
        <w:t xml:space="preserve"> </w:t>
      </w:r>
      <w:r w:rsidRPr="00164734">
        <w:rPr>
          <w:spacing w:val="-4"/>
          <w:szCs w:val="22"/>
        </w:rPr>
        <w:t>amicitiae,</w:t>
      </w:r>
      <w:r w:rsidRPr="00164734">
        <w:rPr>
          <w:spacing w:val="-7"/>
          <w:szCs w:val="22"/>
        </w:rPr>
        <w:t xml:space="preserve"> </w:t>
      </w:r>
      <w:r w:rsidRPr="00164734">
        <w:rPr>
          <w:spacing w:val="-4"/>
          <w:szCs w:val="22"/>
        </w:rPr>
        <w:t>qua</w:t>
      </w:r>
      <w:r w:rsidRPr="00164734">
        <w:rPr>
          <w:spacing w:val="-7"/>
          <w:szCs w:val="22"/>
        </w:rPr>
        <w:t xml:space="preserve"> </w:t>
      </w:r>
      <w:r w:rsidRPr="00164734">
        <w:rPr>
          <w:spacing w:val="-4"/>
          <w:szCs w:val="22"/>
        </w:rPr>
        <w:t>apud</w:t>
      </w:r>
      <w:r w:rsidRPr="00164734">
        <w:rPr>
          <w:spacing w:val="-7"/>
          <w:szCs w:val="22"/>
        </w:rPr>
        <w:t xml:space="preserve"> </w:t>
      </w:r>
      <w:r w:rsidRPr="00164734">
        <w:rPr>
          <w:spacing w:val="-4"/>
          <w:szCs w:val="22"/>
        </w:rPr>
        <w:t>animum</w:t>
      </w:r>
      <w:r w:rsidRPr="00164734">
        <w:rPr>
          <w:spacing w:val="-7"/>
          <w:szCs w:val="22"/>
        </w:rPr>
        <w:t xml:space="preserve"> </w:t>
      </w:r>
      <w:r w:rsidRPr="00164734">
        <w:rPr>
          <w:spacing w:val="-4"/>
          <w:szCs w:val="22"/>
        </w:rPr>
        <w:t>meum</w:t>
      </w:r>
      <w:r w:rsidRPr="00164734">
        <w:rPr>
          <w:spacing w:val="-7"/>
          <w:szCs w:val="22"/>
        </w:rPr>
        <w:t xml:space="preserve"> </w:t>
      </w:r>
      <w:r w:rsidRPr="00164734">
        <w:rPr>
          <w:spacing w:val="-4"/>
          <w:szCs w:val="22"/>
        </w:rPr>
        <w:t>nihil</w:t>
      </w:r>
      <w:r w:rsidRPr="00164734">
        <w:rPr>
          <w:szCs w:val="22"/>
        </w:rPr>
        <w:t xml:space="preserve"> </w:t>
      </w:r>
      <w:r w:rsidRPr="00164734">
        <w:rPr>
          <w:spacing w:val="-2"/>
          <w:szCs w:val="22"/>
        </w:rPr>
        <w:t>carius habeo</w:t>
      </w:r>
      <w:r w:rsidR="00D370C1" w:rsidRPr="00164734">
        <w:rPr>
          <w:spacing w:val="-2"/>
          <w:szCs w:val="22"/>
        </w:rPr>
        <w:t>.</w:t>
      </w:r>
      <w:r w:rsidRPr="00164734">
        <w:rPr>
          <w:spacing w:val="-2"/>
          <w:szCs w:val="22"/>
        </w:rPr>
        <w:t xml:space="preserve"> </w:t>
      </w:r>
      <w:r w:rsidR="00D370C1" w:rsidRPr="00164734">
        <w:rPr>
          <w:spacing w:val="-2"/>
          <w:szCs w:val="22"/>
        </w:rPr>
        <w:t>I</w:t>
      </w:r>
      <w:r w:rsidRPr="00164734">
        <w:rPr>
          <w:spacing w:val="-2"/>
          <w:szCs w:val="22"/>
        </w:rPr>
        <w:t>d adeo experiri licet</w:t>
      </w:r>
      <w:r w:rsidR="00D370C1" w:rsidRPr="00164734">
        <w:rPr>
          <w:spacing w:val="-2"/>
          <w:szCs w:val="22"/>
        </w:rPr>
        <w:t>:</w:t>
      </w:r>
      <w:r w:rsidRPr="00164734">
        <w:rPr>
          <w:spacing w:val="-2"/>
          <w:szCs w:val="22"/>
        </w:rPr>
        <w:t xml:space="preserve"> quidquid anim</w:t>
      </w:r>
      <w:r w:rsidRPr="00164734">
        <w:rPr>
          <w:szCs w:val="22"/>
        </w:rPr>
        <w:t>o</w:t>
      </w:r>
      <w:r w:rsidR="00D370C1" w:rsidRPr="00164734">
        <w:rPr>
          <w:rStyle w:val="Funotenzeichen"/>
          <w:szCs w:val="22"/>
        </w:rPr>
        <w:footnoteReference w:customMarkFollows="1" w:id="600"/>
        <w:t>d1</w:t>
      </w:r>
      <w:r w:rsidRPr="00164734">
        <w:rPr>
          <w:szCs w:val="22"/>
        </w:rPr>
        <w:t xml:space="preserve"> </w:t>
      </w:r>
      <w:r w:rsidRPr="00164734">
        <w:rPr>
          <w:spacing w:val="-2"/>
          <w:szCs w:val="22"/>
        </w:rPr>
        <w:t>lubet, sume, utere</w:t>
      </w:r>
      <w:r w:rsidR="00D370C1" w:rsidRPr="00164734">
        <w:rPr>
          <w:spacing w:val="-2"/>
          <w:szCs w:val="22"/>
        </w:rPr>
        <w:t>,</w:t>
      </w:r>
      <w:r w:rsidRPr="00164734">
        <w:rPr>
          <w:spacing w:val="-2"/>
          <w:szCs w:val="22"/>
        </w:rPr>
        <w:t xml:space="preserve"> et quoad </w:t>
      </w:r>
      <w:r w:rsidRPr="00164734">
        <w:rPr>
          <w:spacing w:val="-3"/>
          <w:szCs w:val="22"/>
        </w:rPr>
        <w:t>vives, nunquam tibi redditam gratiam putaveris, semper apud me integra erit</w:t>
      </w:r>
      <w:r w:rsidR="00D370C1" w:rsidRPr="00164734">
        <w:rPr>
          <w:spacing w:val="-3"/>
          <w:szCs w:val="22"/>
        </w:rPr>
        <w:t>;</w:t>
      </w:r>
      <w:r w:rsidRPr="00164734">
        <w:rPr>
          <w:spacing w:val="-3"/>
          <w:szCs w:val="22"/>
        </w:rPr>
        <w:t xml:space="preserve"> deni</w:t>
      </w:r>
      <w:r w:rsidR="00D370C1" w:rsidRPr="00164734">
        <w:rPr>
          <w:spacing w:val="-3"/>
          <w:szCs w:val="22"/>
        </w:rPr>
        <w:softHyphen/>
      </w:r>
      <w:r w:rsidRPr="00164734">
        <w:rPr>
          <w:spacing w:val="-4"/>
          <w:szCs w:val="22"/>
        </w:rPr>
        <w:t>que</w:t>
      </w:r>
      <w:r w:rsidRPr="00164734">
        <w:rPr>
          <w:szCs w:val="22"/>
        </w:rPr>
        <w:t xml:space="preserve"> nihil me sciente frustra voles.</w:t>
      </w:r>
    </w:p>
    <w:p w:rsidR="009D00C4" w:rsidRPr="00164734" w:rsidRDefault="009D00C4" w:rsidP="009D00C4">
      <w:pPr>
        <w:pStyle w:val="EditionEditionstext"/>
      </w:pPr>
      <w:r w:rsidRPr="00164734">
        <w:t>Parisiis XIII. Kalendas Februarii MDCCXII</w:t>
      </w:r>
      <w:r w:rsidR="00A10DCD" w:rsidRPr="00164734">
        <w:rPr>
          <w:rStyle w:val="Funotenzeichen"/>
        </w:rPr>
        <w:footnoteReference w:customMarkFollows="1" w:id="601"/>
        <w:t>e1</w:t>
      </w:r>
      <w:r w:rsidRPr="00164734">
        <w:t>.</w:t>
      </w:r>
    </w:p>
    <w:p w:rsidR="009D00C4" w:rsidRPr="00164734" w:rsidRDefault="009D00C4" w:rsidP="00437692">
      <w:pPr>
        <w:pStyle w:val="EditionEditionstext"/>
        <w:spacing w:after="200"/>
      </w:pPr>
      <w:r w:rsidRPr="00164734">
        <w:rPr>
          <w:i/>
        </w:rPr>
        <w:t>&lt;11&gt;</w:t>
      </w:r>
      <w:r w:rsidRPr="00164734">
        <w:rPr>
          <w:spacing w:val="-3"/>
          <w:szCs w:val="22"/>
        </w:rPr>
        <w:t xml:space="preserve"> </w:t>
      </w:r>
      <w:r w:rsidRPr="00164734">
        <w:rPr>
          <w:szCs w:val="22"/>
        </w:rPr>
        <w:t>P.S. Encyclicae iam nullae supersunt epistolae; quae residuae erant, in Hi</w:t>
      </w:r>
      <w:r w:rsidR="00A10DCD" w:rsidRPr="00164734">
        <w:rPr>
          <w:szCs w:val="22"/>
        </w:rPr>
        <w:softHyphen/>
      </w:r>
      <w:r w:rsidRPr="00164734">
        <w:rPr>
          <w:spacing w:val="-1"/>
          <w:szCs w:val="22"/>
        </w:rPr>
        <w:t>spa</w:t>
      </w:r>
      <w:r w:rsidR="00A10DCD" w:rsidRPr="00164734">
        <w:rPr>
          <w:spacing w:val="-1"/>
          <w:szCs w:val="22"/>
        </w:rPr>
        <w:t>niam missae sunt, quo nullus</w:t>
      </w:r>
      <w:r w:rsidRPr="00164734">
        <w:rPr>
          <w:spacing w:val="-1"/>
          <w:szCs w:val="22"/>
        </w:rPr>
        <w:t>dum miseram. Si plures quam duodecim peteres,</w:t>
      </w:r>
      <w:r w:rsidRPr="00164734">
        <w:t xml:space="preserve"> </w:t>
      </w:r>
      <w:r w:rsidRPr="00164734">
        <w:rPr>
          <w:spacing w:val="-5"/>
          <w:szCs w:val="22"/>
        </w:rPr>
        <w:t>it</w:t>
      </w:r>
      <w:r w:rsidR="00A10DCD" w:rsidRPr="00164734">
        <w:rPr>
          <w:spacing w:val="-5"/>
          <w:szCs w:val="22"/>
        </w:rPr>
        <w:t>erum recudi curarem, sed tam exi</w:t>
      </w:r>
      <w:r w:rsidRPr="00164734">
        <w:rPr>
          <w:spacing w:val="-5"/>
          <w:szCs w:val="22"/>
        </w:rPr>
        <w:t>guus numerus praelo committi non potest. Faciam</w:t>
      </w:r>
      <w:r w:rsidRPr="00164734">
        <w:t xml:space="preserve"> </w:t>
      </w:r>
      <w:r w:rsidRPr="00164734">
        <w:rPr>
          <w:spacing w:val="-1"/>
          <w:szCs w:val="22"/>
        </w:rPr>
        <w:t>tamen, quod iusseris. Ex te discam, quaeso, cum rescribere dignatus fueris, an tibi</w:t>
      </w:r>
      <w:r w:rsidRPr="00164734">
        <w:t xml:space="preserve"> </w:t>
      </w:r>
      <w:r w:rsidRPr="00164734">
        <w:rPr>
          <w:spacing w:val="-4"/>
          <w:szCs w:val="22"/>
        </w:rPr>
        <w:t>recta Mellicium scribere possim non directis prius Vi</w:t>
      </w:r>
      <w:r w:rsidR="00A10DCD" w:rsidRPr="00164734">
        <w:rPr>
          <w:spacing w:val="-4"/>
          <w:szCs w:val="22"/>
        </w:rPr>
        <w:t>ennam, ut hactenus feci, litteri</w:t>
      </w:r>
      <w:r w:rsidRPr="00164734">
        <w:rPr>
          <w:spacing w:val="-4"/>
          <w:szCs w:val="22"/>
        </w:rPr>
        <w:t>s,</w:t>
      </w:r>
      <w:r w:rsidRPr="00164734">
        <w:t xml:space="preserve"> </w:t>
      </w:r>
      <w:r w:rsidRPr="00164734">
        <w:rPr>
          <w:spacing w:val="4"/>
          <w:szCs w:val="22"/>
        </w:rPr>
        <w:t>[</w:t>
      </w:r>
      <w:r w:rsidR="00A10DCD" w:rsidRPr="00164734">
        <w:rPr>
          <w:i/>
        </w:rPr>
        <w:t>5</w:t>
      </w:r>
      <w:r w:rsidR="00A10DCD" w:rsidRPr="00164734">
        <w:rPr>
          <w:i/>
          <w:spacing w:val="16"/>
          <w:szCs w:val="22"/>
        </w:rPr>
        <w:t>r</w:t>
      </w:r>
      <w:r w:rsidRPr="00164734">
        <w:t>] et qualis eo casu esse debeat epistolarum inscriptio, Latina an Germana?</w:t>
      </w:r>
    </w:p>
    <w:p w:rsidR="009D00C4" w:rsidRPr="00164734" w:rsidRDefault="009D00C4" w:rsidP="009D00C4">
      <w:pPr>
        <w:pStyle w:val="EditionKommentar"/>
      </w:pPr>
      <w:r w:rsidRPr="00164734">
        <w:rPr>
          <w:i w:val="0"/>
          <w:spacing w:val="30"/>
          <w:szCs w:val="22"/>
        </w:rPr>
        <w:t xml:space="preserve">&lt;2&gt; </w:t>
      </w:r>
      <w:r w:rsidRPr="00164734">
        <w:rPr>
          <w:i w:val="0"/>
          <w:spacing w:val="28"/>
          <w:szCs w:val="22"/>
        </w:rPr>
        <w:t>Deo patri ... datum optimum:</w:t>
      </w:r>
      <w:r w:rsidRPr="00164734">
        <w:rPr>
          <w:i w:val="0"/>
          <w:spacing w:val="30"/>
          <w:szCs w:val="22"/>
        </w:rPr>
        <w:t xml:space="preserve"> </w:t>
      </w:r>
      <w:r w:rsidR="00220A26" w:rsidRPr="00164734">
        <w:rPr>
          <w:spacing w:val="-2"/>
          <w:szCs w:val="22"/>
        </w:rPr>
        <w:t>Vgl.</w:t>
      </w:r>
      <w:r w:rsidRPr="00164734">
        <w:rPr>
          <w:spacing w:val="-2"/>
          <w:szCs w:val="22"/>
        </w:rPr>
        <w:t xml:space="preserve"> Jak 1,17.</w:t>
      </w:r>
      <w:r w:rsidRPr="00164734">
        <w:rPr>
          <w:i w:val="0"/>
          <w:spacing w:val="30"/>
          <w:szCs w:val="22"/>
        </w:rPr>
        <w:t xml:space="preserve"> </w:t>
      </w:r>
      <w:r w:rsidR="00220A26" w:rsidRPr="00164734">
        <w:rPr>
          <w:i w:val="0"/>
          <w:spacing w:val="30"/>
          <w:szCs w:val="22"/>
        </w:rPr>
        <w:t>&lt;4&gt; Fabriciu</w:t>
      </w:r>
      <w:r w:rsidR="00220A26" w:rsidRPr="00164734">
        <w:rPr>
          <w:i w:val="0"/>
          <w:szCs w:val="22"/>
        </w:rPr>
        <w:t>m</w:t>
      </w:r>
      <w:r w:rsidR="00220A26" w:rsidRPr="00164734">
        <w:rPr>
          <w:i w:val="0"/>
          <w:spacing w:val="30"/>
          <w:szCs w:val="22"/>
        </w:rPr>
        <w:t xml:space="preserve">, haud contemnendum authorem: </w:t>
      </w:r>
      <w:r w:rsidR="00220A26" w:rsidRPr="00164734">
        <w:rPr>
          <w:spacing w:val="-4"/>
          <w:szCs w:val="22"/>
        </w:rPr>
        <w:t xml:space="preserve">Fabricius stand zu dieser Zeit, soweit sich </w:t>
      </w:r>
      <w:r w:rsidR="00220A26" w:rsidRPr="00164734">
        <w:rPr>
          <w:szCs w:val="22"/>
        </w:rPr>
        <w:t xml:space="preserve">feststellen lässt, noch nicht mit den Maurinern in Verbindung; der Kontakt zwischen </w:t>
      </w:r>
      <w:r w:rsidR="00220A26" w:rsidRPr="00164734">
        <w:rPr>
          <w:spacing w:val="-4"/>
          <w:szCs w:val="22"/>
        </w:rPr>
        <w:t>ihm und Montfaucon wurde erst 1712 über Konrad Widow</w:t>
      </w:r>
      <w:r w:rsidR="00E317C8" w:rsidRPr="00164734">
        <w:rPr>
          <w:spacing w:val="-4"/>
          <w:szCs w:val="22"/>
        </w:rPr>
        <w:t xml:space="preserve"> während dessen Aufenthalt</w:t>
      </w:r>
      <w:r w:rsidR="00E317C8" w:rsidRPr="00164734">
        <w:rPr>
          <w:spacing w:val="-3"/>
          <w:szCs w:val="22"/>
        </w:rPr>
        <w:t xml:space="preserve"> </w:t>
      </w:r>
      <w:r w:rsidR="00E317C8" w:rsidRPr="00164734">
        <w:rPr>
          <w:szCs w:val="22"/>
        </w:rPr>
        <w:t>in</w:t>
      </w:r>
      <w:r w:rsidR="00220A26" w:rsidRPr="00164734">
        <w:rPr>
          <w:szCs w:val="22"/>
        </w:rPr>
        <w:t xml:space="preserve"> </w:t>
      </w:r>
      <w:r w:rsidR="00E317C8" w:rsidRPr="00164734">
        <w:rPr>
          <w:szCs w:val="22"/>
        </w:rPr>
        <w:t xml:space="preserve">Paris </w:t>
      </w:r>
      <w:r w:rsidR="00220A26" w:rsidRPr="00164734">
        <w:rPr>
          <w:szCs w:val="22"/>
        </w:rPr>
        <w:t xml:space="preserve">angebahnt: Petersen, Intellectum liberare 2 634f., </w:t>
      </w:r>
      <w:r w:rsidR="00E317C8" w:rsidRPr="00164734">
        <w:rPr>
          <w:szCs w:val="22"/>
        </w:rPr>
        <w:t>826, 904, 943; vgl. auch</w:t>
      </w:r>
      <w:r w:rsidR="00220A26" w:rsidRPr="00164734">
        <w:rPr>
          <w:spacing w:val="-4"/>
          <w:szCs w:val="22"/>
        </w:rPr>
        <w:t xml:space="preserve"> 430</w:t>
      </w:r>
      <w:r w:rsidR="00E317C8" w:rsidRPr="00164734">
        <w:rPr>
          <w:spacing w:val="-4"/>
          <w:szCs w:val="22"/>
        </w:rPr>
        <w:t>.</w:t>
      </w:r>
      <w:r w:rsidR="00220A26" w:rsidRPr="00164734">
        <w:rPr>
          <w:i w:val="0"/>
          <w:spacing w:val="28"/>
          <w:szCs w:val="22"/>
        </w:rPr>
        <w:t xml:space="preserve"> </w:t>
      </w:r>
      <w:r w:rsidR="00E317C8" w:rsidRPr="00164734">
        <w:rPr>
          <w:i w:val="0"/>
          <w:spacing w:val="28"/>
          <w:szCs w:val="22"/>
        </w:rPr>
        <w:t>&lt;5&gt; Bailium:</w:t>
      </w:r>
      <w:r w:rsidR="00E317C8" w:rsidRPr="00164734">
        <w:rPr>
          <w:i w:val="0"/>
          <w:spacing w:val="30"/>
          <w:szCs w:val="22"/>
        </w:rPr>
        <w:t xml:space="preserve"> </w:t>
      </w:r>
      <w:r w:rsidR="00E317C8" w:rsidRPr="00164734">
        <w:rPr>
          <w:spacing w:val="-4"/>
          <w:szCs w:val="22"/>
        </w:rPr>
        <w:t>Zu</w:t>
      </w:r>
      <w:r w:rsidR="002A65E6" w:rsidRPr="00164734">
        <w:rPr>
          <w:spacing w:val="-4"/>
          <w:szCs w:val="22"/>
        </w:rPr>
        <w:t xml:space="preserve"> Bayles</w:t>
      </w:r>
      <w:r w:rsidR="00E317C8" w:rsidRPr="00164734">
        <w:rPr>
          <w:spacing w:val="-4"/>
          <w:szCs w:val="22"/>
        </w:rPr>
        <w:t xml:space="preserve"> „Dictionnaire“ und </w:t>
      </w:r>
      <w:r w:rsidR="002A65E6" w:rsidRPr="00164734">
        <w:rPr>
          <w:spacing w:val="-4"/>
          <w:szCs w:val="22"/>
        </w:rPr>
        <w:t>den Reaktionen darauf</w:t>
      </w:r>
      <w:r w:rsidR="00E317C8" w:rsidRPr="00164734">
        <w:rPr>
          <w:spacing w:val="-4"/>
          <w:szCs w:val="22"/>
        </w:rPr>
        <w:t xml:space="preserve"> vgl. u. a.</w:t>
      </w:r>
      <w:r w:rsidR="00E317C8" w:rsidRPr="00164734">
        <w:rPr>
          <w:spacing w:val="-3"/>
          <w:szCs w:val="22"/>
        </w:rPr>
        <w:t xml:space="preserve"> </w:t>
      </w:r>
      <w:r w:rsidR="00E317C8" w:rsidRPr="00164734">
        <w:rPr>
          <w:spacing w:val="-2"/>
          <w:szCs w:val="22"/>
        </w:rPr>
        <w:t>Gawlick</w:t>
      </w:r>
      <w:r w:rsidR="002A65E6" w:rsidRPr="00164734">
        <w:rPr>
          <w:spacing w:val="-2"/>
          <w:szCs w:val="22"/>
        </w:rPr>
        <w:t>–</w:t>
      </w:r>
      <w:r w:rsidR="00304996" w:rsidRPr="00164734">
        <w:rPr>
          <w:spacing w:val="-2"/>
          <w:szCs w:val="22"/>
        </w:rPr>
        <w:t xml:space="preserve">Kreimendahl, Einleitung, insb. </w:t>
      </w:r>
      <w:r w:rsidR="00B00210" w:rsidRPr="00164734">
        <w:rPr>
          <w:spacing w:val="-2"/>
          <w:szCs w:val="22"/>
        </w:rPr>
        <w:t>XLIX</w:t>
      </w:r>
      <w:r w:rsidR="00304996" w:rsidRPr="00164734">
        <w:rPr>
          <w:spacing w:val="-2"/>
          <w:szCs w:val="22"/>
        </w:rPr>
        <w:t>–</w:t>
      </w:r>
      <w:r w:rsidR="00B00210" w:rsidRPr="00164734">
        <w:rPr>
          <w:spacing w:val="-2"/>
          <w:szCs w:val="22"/>
        </w:rPr>
        <w:t>LVI</w:t>
      </w:r>
      <w:r w:rsidR="00E317C8" w:rsidRPr="00164734">
        <w:rPr>
          <w:spacing w:val="-2"/>
          <w:szCs w:val="22"/>
        </w:rPr>
        <w:t>;</w:t>
      </w:r>
      <w:r w:rsidR="00843D80" w:rsidRPr="00164734">
        <w:rPr>
          <w:spacing w:val="-2"/>
          <w:szCs w:val="22"/>
        </w:rPr>
        <w:t xml:space="preserve"> Raabe, Nachschlagewerke </w:t>
      </w:r>
      <w:r w:rsidR="001C72F5" w:rsidRPr="00164734">
        <w:rPr>
          <w:spacing w:val="-2"/>
          <w:szCs w:val="22"/>
        </w:rPr>
        <w:t>101f.;</w:t>
      </w:r>
      <w:r w:rsidR="001C72F5" w:rsidRPr="00164734">
        <w:rPr>
          <w:spacing w:val="-3"/>
          <w:szCs w:val="22"/>
        </w:rPr>
        <w:t xml:space="preserve"> </w:t>
      </w:r>
      <w:r w:rsidR="001C72F5" w:rsidRPr="00164734">
        <w:rPr>
          <w:szCs w:val="22"/>
        </w:rPr>
        <w:t xml:space="preserve">Treskow, </w:t>
      </w:r>
      <w:r w:rsidR="00F14EB2" w:rsidRPr="00164734">
        <w:rPr>
          <w:szCs w:val="22"/>
        </w:rPr>
        <w:t>Bayle, insb. 16f.</w:t>
      </w:r>
      <w:r w:rsidR="00E317C8" w:rsidRPr="00164734">
        <w:rPr>
          <w:i w:val="0"/>
          <w:spacing w:val="32"/>
          <w:szCs w:val="22"/>
        </w:rPr>
        <w:t xml:space="preserve"> </w:t>
      </w:r>
      <w:r w:rsidRPr="00164734">
        <w:rPr>
          <w:i w:val="0"/>
          <w:spacing w:val="32"/>
          <w:szCs w:val="22"/>
        </w:rPr>
        <w:t xml:space="preserve">&lt;7&gt; </w:t>
      </w:r>
      <w:r w:rsidR="00304996" w:rsidRPr="00164734">
        <w:rPr>
          <w:i w:val="0"/>
          <w:spacing w:val="32"/>
          <w:szCs w:val="22"/>
        </w:rPr>
        <w:t>abbatibus Germanis</w:t>
      </w:r>
      <w:r w:rsidRPr="00164734">
        <w:rPr>
          <w:i w:val="0"/>
          <w:spacing w:val="32"/>
          <w:szCs w:val="22"/>
        </w:rPr>
        <w:t>:</w:t>
      </w:r>
      <w:r w:rsidRPr="00164734">
        <w:rPr>
          <w:i w:val="0"/>
          <w:spacing w:val="30"/>
          <w:szCs w:val="22"/>
        </w:rPr>
        <w:t xml:space="preserve"> </w:t>
      </w:r>
      <w:r w:rsidR="00304996" w:rsidRPr="00164734">
        <w:rPr>
          <w:szCs w:val="22"/>
        </w:rPr>
        <w:t>Belege für Ansinnen,</w:t>
      </w:r>
      <w:r w:rsidR="00304996" w:rsidRPr="00164734">
        <w:t xml:space="preserve"> </w:t>
      </w:r>
      <w:r w:rsidR="00304996" w:rsidRPr="00164734">
        <w:rPr>
          <w:spacing w:val="-3"/>
          <w:szCs w:val="22"/>
        </w:rPr>
        <w:t>eigene Konventualen nach St.-Germain zu entsenden, finden sich etwa im Hinblick auf</w:t>
      </w:r>
      <w:r w:rsidR="00304996" w:rsidRPr="00164734">
        <w:t xml:space="preserve"> </w:t>
      </w:r>
      <w:r w:rsidR="00304996" w:rsidRPr="00164734">
        <w:rPr>
          <w:spacing w:val="-3"/>
          <w:szCs w:val="22"/>
        </w:rPr>
        <w:t>Disentis (BN FF 19678, 75r–77v</w:t>
      </w:r>
      <w:r w:rsidR="00E93E76" w:rsidRPr="00164734">
        <w:rPr>
          <w:spacing w:val="-3"/>
          <w:szCs w:val="22"/>
        </w:rPr>
        <w:t>: Adalbert Defuns an Generalsuperior der Mauriner</w:t>
      </w:r>
      <w:r w:rsidR="00304996" w:rsidRPr="00164734">
        <w:rPr>
          <w:spacing w:val="-3"/>
          <w:szCs w:val="22"/>
        </w:rPr>
        <w:t>,</w:t>
      </w:r>
      <w:r w:rsidR="00304996" w:rsidRPr="00164734">
        <w:rPr>
          <w:szCs w:val="22"/>
        </w:rPr>
        <w:t xml:space="preserve"> </w:t>
      </w:r>
      <w:r w:rsidR="00E93E76" w:rsidRPr="00164734">
        <w:rPr>
          <w:spacing w:val="-2"/>
          <w:szCs w:val="22"/>
        </w:rPr>
        <w:t xml:space="preserve">16. Juni </w:t>
      </w:r>
      <w:r w:rsidR="00304996" w:rsidRPr="00164734">
        <w:rPr>
          <w:spacing w:val="-2"/>
          <w:szCs w:val="22"/>
        </w:rPr>
        <w:t>1694) und Ottobeuren (BN FF 19679, 134r–v</w:t>
      </w:r>
      <w:r w:rsidR="00E93E76" w:rsidRPr="00164734">
        <w:rPr>
          <w:spacing w:val="-2"/>
          <w:szCs w:val="22"/>
        </w:rPr>
        <w:t>: Abt Benedikt Hornstein an</w:t>
      </w:r>
      <w:r w:rsidR="00E93E76" w:rsidRPr="00164734">
        <w:rPr>
          <w:szCs w:val="22"/>
        </w:rPr>
        <w:t xml:space="preserve"> </w:t>
      </w:r>
      <w:r w:rsidR="00E93E76" w:rsidRPr="004237CF">
        <w:rPr>
          <w:spacing w:val="-1"/>
          <w:szCs w:val="22"/>
        </w:rPr>
        <w:t>Mabillon</w:t>
      </w:r>
      <w:r w:rsidR="00304996" w:rsidRPr="004237CF">
        <w:rPr>
          <w:spacing w:val="-1"/>
          <w:szCs w:val="22"/>
        </w:rPr>
        <w:t xml:space="preserve">, undatiert, </w:t>
      </w:r>
      <w:r w:rsidR="004237CF" w:rsidRPr="004237CF">
        <w:rPr>
          <w:spacing w:val="-1"/>
          <w:szCs w:val="22"/>
        </w:rPr>
        <w:t>wahrscheinlich</w:t>
      </w:r>
      <w:r w:rsidR="00E93E76" w:rsidRPr="004237CF">
        <w:rPr>
          <w:spacing w:val="-1"/>
          <w:szCs w:val="22"/>
        </w:rPr>
        <w:t xml:space="preserve"> zwischen 1681 und 1688</w:t>
      </w:r>
      <w:r w:rsidR="00304996" w:rsidRPr="004237CF">
        <w:rPr>
          <w:spacing w:val="-1"/>
          <w:szCs w:val="22"/>
        </w:rPr>
        <w:t>)</w:t>
      </w:r>
      <w:r w:rsidRPr="004237CF">
        <w:rPr>
          <w:spacing w:val="-1"/>
          <w:szCs w:val="22"/>
        </w:rPr>
        <w:t>.</w:t>
      </w:r>
      <w:r w:rsidR="00E93E76" w:rsidRPr="00164734">
        <w:rPr>
          <w:i w:val="0"/>
          <w:spacing w:val="30"/>
          <w:szCs w:val="22"/>
        </w:rPr>
        <w:t xml:space="preserve"> Ragusinum ... Meletensi: </w:t>
      </w:r>
      <w:r w:rsidR="000F7E3C" w:rsidRPr="00164734">
        <w:rPr>
          <w:spacing w:val="-1"/>
          <w:szCs w:val="22"/>
        </w:rPr>
        <w:t xml:space="preserve">Anselmo Banduri </w:t>
      </w:r>
      <w:r w:rsidR="00923BF1" w:rsidRPr="00164734">
        <w:rPr>
          <w:spacing w:val="-1"/>
          <w:szCs w:val="22"/>
        </w:rPr>
        <w:t>lebte seit 1702 in St.-Germain</w:t>
      </w:r>
      <w:r w:rsidR="00437692" w:rsidRPr="00164734">
        <w:rPr>
          <w:spacing w:val="-1"/>
          <w:szCs w:val="22"/>
        </w:rPr>
        <w:t>-des-Prés</w:t>
      </w:r>
      <w:r w:rsidR="00923BF1" w:rsidRPr="00164734">
        <w:rPr>
          <w:spacing w:val="-1"/>
          <w:szCs w:val="22"/>
        </w:rPr>
        <w:t>. Er gehörte</w:t>
      </w:r>
      <w:r w:rsidR="00923BF1" w:rsidRPr="00164734">
        <w:rPr>
          <w:spacing w:val="-2"/>
          <w:szCs w:val="22"/>
        </w:rPr>
        <w:t xml:space="preserve"> </w:t>
      </w:r>
      <w:r w:rsidR="00923BF1" w:rsidRPr="00164734">
        <w:rPr>
          <w:szCs w:val="22"/>
        </w:rPr>
        <w:t>zwar der dalmatinischen Benediktinerkongregation von Meleda (Mljet; vgl. Molitor,</w:t>
      </w:r>
      <w:r w:rsidR="00923BF1" w:rsidRPr="00164734">
        <w:t xml:space="preserve"> </w:t>
      </w:r>
      <w:r w:rsidR="00923BF1" w:rsidRPr="00164734">
        <w:rPr>
          <w:spacing w:val="-2"/>
          <w:szCs w:val="22"/>
        </w:rPr>
        <w:t xml:space="preserve">Rechtsgeschichte 1 326) an, </w:t>
      </w:r>
      <w:r w:rsidR="0022582C" w:rsidRPr="00164734">
        <w:rPr>
          <w:spacing w:val="-2"/>
          <w:szCs w:val="22"/>
        </w:rPr>
        <w:t>hatte jedoch vor seiner Reise nach Paris bereits längere Zeit</w:t>
      </w:r>
      <w:r w:rsidR="0022582C" w:rsidRPr="00164734">
        <w:rPr>
          <w:spacing w:val="-4"/>
          <w:szCs w:val="22"/>
        </w:rPr>
        <w:t xml:space="preserve"> </w:t>
      </w:r>
      <w:r w:rsidR="0022582C" w:rsidRPr="00164734">
        <w:rPr>
          <w:spacing w:val="-1"/>
          <w:szCs w:val="22"/>
        </w:rPr>
        <w:t>in Italien</w:t>
      </w:r>
      <w:r w:rsidR="0022582C" w:rsidRPr="00164734">
        <w:rPr>
          <w:spacing w:val="-1"/>
        </w:rPr>
        <w:t xml:space="preserve"> </w:t>
      </w:r>
      <w:r w:rsidR="0022582C" w:rsidRPr="00164734">
        <w:rPr>
          <w:spacing w:val="-1"/>
          <w:szCs w:val="22"/>
        </w:rPr>
        <w:t>in cassinensischen Klöstern gelebt und den Übertritt zu dieser Kongregation</w:t>
      </w:r>
      <w:r w:rsidR="0022582C" w:rsidRPr="00164734">
        <w:rPr>
          <w:spacing w:val="-2"/>
          <w:szCs w:val="22"/>
        </w:rPr>
        <w:t xml:space="preserve"> </w:t>
      </w:r>
      <w:r w:rsidR="0022582C" w:rsidRPr="00164734">
        <w:rPr>
          <w:spacing w:val="-1"/>
          <w:szCs w:val="22"/>
        </w:rPr>
        <w:t>angestrebt: Impellizzeri–Rotta, Bandur 739.</w:t>
      </w:r>
      <w:r w:rsidR="00437692" w:rsidRPr="00164734">
        <w:rPr>
          <w:spacing w:val="-1"/>
          <w:szCs w:val="22"/>
        </w:rPr>
        <w:t xml:space="preserve"> </w:t>
      </w:r>
      <w:r w:rsidR="00AB6C63" w:rsidRPr="00164734">
        <w:rPr>
          <w:spacing w:val="-1"/>
          <w:szCs w:val="22"/>
        </w:rPr>
        <w:t>Zu seinem Aufenthalt in Paris v</w:t>
      </w:r>
      <w:r w:rsidR="00437692" w:rsidRPr="00164734">
        <w:rPr>
          <w:spacing w:val="-1"/>
          <w:szCs w:val="22"/>
        </w:rPr>
        <w:t xml:space="preserve">gl. </w:t>
      </w:r>
      <w:r w:rsidR="00AB6C63" w:rsidRPr="00164734">
        <w:rPr>
          <w:spacing w:val="-1"/>
          <w:szCs w:val="22"/>
        </w:rPr>
        <w:t>auch</w:t>
      </w:r>
      <w:r w:rsidR="00AB6C63" w:rsidRPr="00164734">
        <w:rPr>
          <w:szCs w:val="22"/>
        </w:rPr>
        <w:t xml:space="preserve"> </w:t>
      </w:r>
      <w:r w:rsidR="00AB6C63" w:rsidRPr="00164734">
        <w:rPr>
          <w:spacing w:val="-4"/>
          <w:szCs w:val="22"/>
        </w:rPr>
        <w:t>Castagna, Corrispondenza 6 262–265.</w:t>
      </w:r>
      <w:r w:rsidR="0022582C" w:rsidRPr="00164734">
        <w:rPr>
          <w:i w:val="0"/>
          <w:spacing w:val="28"/>
          <w:szCs w:val="22"/>
        </w:rPr>
        <w:t xml:space="preserve"> </w:t>
      </w:r>
      <w:r w:rsidR="000F7E3C" w:rsidRPr="00164734">
        <w:rPr>
          <w:i w:val="0"/>
          <w:spacing w:val="28"/>
          <w:szCs w:val="22"/>
        </w:rPr>
        <w:t>a</w:t>
      </w:r>
      <w:r w:rsidRPr="00164734">
        <w:rPr>
          <w:i w:val="0"/>
          <w:spacing w:val="28"/>
          <w:szCs w:val="22"/>
        </w:rPr>
        <w:t>lterum Venetum:</w:t>
      </w:r>
      <w:r w:rsidRPr="00164734">
        <w:rPr>
          <w:i w:val="0"/>
          <w:spacing w:val="30"/>
          <w:szCs w:val="22"/>
        </w:rPr>
        <w:t xml:space="preserve"> </w:t>
      </w:r>
      <w:r w:rsidRPr="00164734">
        <w:rPr>
          <w:spacing w:val="-4"/>
          <w:szCs w:val="22"/>
        </w:rPr>
        <w:t xml:space="preserve">Der spätere Kardinal </w:t>
      </w:r>
      <w:r w:rsidR="00C00D3D" w:rsidRPr="00164734">
        <w:rPr>
          <w:spacing w:val="-5"/>
          <w:szCs w:val="22"/>
        </w:rPr>
        <w:t>Angelo Maria Querini</w:t>
      </w:r>
      <w:r w:rsidRPr="00164734">
        <w:rPr>
          <w:spacing w:val="-5"/>
          <w:szCs w:val="22"/>
        </w:rPr>
        <w:t>, Profess</w:t>
      </w:r>
      <w:r w:rsidR="00EA0ADA" w:rsidRPr="00164734">
        <w:rPr>
          <w:spacing w:val="-5"/>
          <w:szCs w:val="22"/>
        </w:rPr>
        <w:t>e</w:t>
      </w:r>
      <w:r w:rsidRPr="00164734">
        <w:rPr>
          <w:spacing w:val="-5"/>
          <w:szCs w:val="22"/>
        </w:rPr>
        <w:t xml:space="preserve"> von S. Maria zu Florenz (Bossi, Matricula </w:t>
      </w:r>
      <w:r w:rsidR="00C00D3D" w:rsidRPr="00164734">
        <w:rPr>
          <w:spacing w:val="-5"/>
          <w:szCs w:val="22"/>
        </w:rPr>
        <w:t xml:space="preserve">1 </w:t>
      </w:r>
      <w:r w:rsidRPr="00164734">
        <w:rPr>
          <w:spacing w:val="-5"/>
          <w:szCs w:val="22"/>
        </w:rPr>
        <w:t>241f.), hielt</w:t>
      </w:r>
      <w:r w:rsidRPr="00164734">
        <w:rPr>
          <w:spacing w:val="-2"/>
          <w:szCs w:val="22"/>
        </w:rPr>
        <w:t xml:space="preserve"> </w:t>
      </w:r>
      <w:r w:rsidRPr="00164734">
        <w:rPr>
          <w:spacing w:val="-1"/>
          <w:szCs w:val="22"/>
        </w:rPr>
        <w:t>sich von Mai 1711 bis Mai 1714 mit Unterbrechungen in St.-Germain-des-Prés auf.</w:t>
      </w:r>
      <w:r w:rsidRPr="00164734">
        <w:t xml:space="preserve"> </w:t>
      </w:r>
      <w:r w:rsidRPr="00164734">
        <w:rPr>
          <w:spacing w:val="-3"/>
          <w:szCs w:val="22"/>
        </w:rPr>
        <w:t xml:space="preserve">Er </w:t>
      </w:r>
      <w:r w:rsidR="00AB6C63" w:rsidRPr="00164734">
        <w:rPr>
          <w:spacing w:val="-3"/>
          <w:szCs w:val="22"/>
        </w:rPr>
        <w:t>publizier</w:t>
      </w:r>
      <w:r w:rsidRPr="00164734">
        <w:rPr>
          <w:spacing w:val="-3"/>
          <w:szCs w:val="22"/>
        </w:rPr>
        <w:t xml:space="preserve">te später ausführliche Erinnerungen an diese Reise: </w:t>
      </w:r>
      <w:r w:rsidR="00AB6C63" w:rsidRPr="00164734">
        <w:rPr>
          <w:spacing w:val="-3"/>
          <w:szCs w:val="22"/>
        </w:rPr>
        <w:t>Querini, Commentarius</w:t>
      </w:r>
      <w:r w:rsidR="00AB6C63" w:rsidRPr="00164734">
        <w:t xml:space="preserve"> </w:t>
      </w:r>
      <w:r w:rsidR="00AB6C63" w:rsidRPr="00164734">
        <w:rPr>
          <w:spacing w:val="-4"/>
          <w:szCs w:val="22"/>
        </w:rPr>
        <w:t>1 85–286; vgl. Baudrillart, Quirini vita 8–15; Mainetti, Querini in viaggio 244–248;</w:t>
      </w:r>
      <w:r w:rsidR="00AB6C63" w:rsidRPr="00164734">
        <w:t xml:space="preserve"> </w:t>
      </w:r>
      <w:r w:rsidR="00AB6C63" w:rsidRPr="00164734">
        <w:rPr>
          <w:spacing w:val="-2"/>
          <w:szCs w:val="22"/>
        </w:rPr>
        <w:t>Neveu, Mabillon 31–34.</w:t>
      </w:r>
      <w:r w:rsidR="00AB6C63" w:rsidRPr="00164734">
        <w:rPr>
          <w:i w:val="0"/>
          <w:spacing w:val="30"/>
          <w:szCs w:val="22"/>
        </w:rPr>
        <w:t xml:space="preserve"> </w:t>
      </w:r>
      <w:r w:rsidRPr="00164734">
        <w:rPr>
          <w:i w:val="0"/>
          <w:spacing w:val="30"/>
          <w:szCs w:val="22"/>
        </w:rPr>
        <w:t xml:space="preserve">&lt;8&gt; </w:t>
      </w:r>
      <w:r w:rsidR="004237CF">
        <w:rPr>
          <w:i w:val="0"/>
          <w:spacing w:val="30"/>
          <w:szCs w:val="22"/>
        </w:rPr>
        <w:t>P</w:t>
      </w:r>
      <w:r w:rsidRPr="00164734">
        <w:rPr>
          <w:i w:val="0"/>
          <w:spacing w:val="30"/>
          <w:szCs w:val="22"/>
        </w:rPr>
        <w:t xml:space="preserve">atientiam ... reddam tibi: </w:t>
      </w:r>
      <w:r w:rsidRPr="00164734">
        <w:rPr>
          <w:spacing w:val="-2"/>
          <w:szCs w:val="22"/>
        </w:rPr>
        <w:t>Mt 18,26.29.</w:t>
      </w:r>
      <w:r w:rsidRPr="00164734">
        <w:rPr>
          <w:spacing w:val="-3"/>
          <w:szCs w:val="22"/>
        </w:rPr>
        <w:t xml:space="preserve"> </w:t>
      </w:r>
      <w:r w:rsidRPr="00164734">
        <w:rPr>
          <w:i w:val="0"/>
          <w:spacing w:val="33"/>
          <w:szCs w:val="22"/>
        </w:rPr>
        <w:t>&lt;9&gt; Scripsi ad procuratorem:</w:t>
      </w:r>
      <w:r w:rsidRPr="00164734">
        <w:rPr>
          <w:i w:val="0"/>
          <w:spacing w:val="30"/>
          <w:szCs w:val="22"/>
        </w:rPr>
        <w:t xml:space="preserve"> </w:t>
      </w:r>
      <w:r w:rsidR="00862FD4" w:rsidRPr="00164734">
        <w:rPr>
          <w:szCs w:val="22"/>
        </w:rPr>
        <w:t>Zu Philippe Raffier: Chaussy, Bénédictins</w:t>
      </w:r>
      <w:r w:rsidR="00862FD4" w:rsidRPr="00164734">
        <w:t xml:space="preserve"> </w:t>
      </w:r>
      <w:r w:rsidR="00862FD4" w:rsidRPr="00164734">
        <w:rPr>
          <w:spacing w:val="-3"/>
          <w:szCs w:val="22"/>
        </w:rPr>
        <w:t>2 54; Chaussy, Matricula 67; zu seiner Prokuratur vgl. Gasnault, Correspondance 403;</w:t>
      </w:r>
      <w:r w:rsidR="00862FD4" w:rsidRPr="00164734">
        <w:t xml:space="preserve"> </w:t>
      </w:r>
      <w:r w:rsidR="00A536E5" w:rsidRPr="00164734">
        <w:rPr>
          <w:szCs w:val="22"/>
        </w:rPr>
        <w:t>Vanel, Savants l</w:t>
      </w:r>
      <w:r w:rsidR="00862FD4" w:rsidRPr="00164734">
        <w:rPr>
          <w:szCs w:val="22"/>
        </w:rPr>
        <w:t xml:space="preserve">yonnais 93f., 365–369. In der hier </w:t>
      </w:r>
      <w:r w:rsidR="00A536E5" w:rsidRPr="00164734">
        <w:rPr>
          <w:szCs w:val="22"/>
        </w:rPr>
        <w:t>gegenständlich</w:t>
      </w:r>
      <w:r w:rsidR="00862FD4" w:rsidRPr="00164734">
        <w:rPr>
          <w:szCs w:val="22"/>
        </w:rPr>
        <w:t>en Angelegenheit</w:t>
      </w:r>
      <w:r w:rsidR="00862FD4" w:rsidRPr="00164734">
        <w:rPr>
          <w:spacing w:val="-4"/>
          <w:szCs w:val="22"/>
        </w:rPr>
        <w:t xml:space="preserve"> </w:t>
      </w:r>
      <w:r w:rsidR="00862FD4" w:rsidRPr="00164734">
        <w:rPr>
          <w:spacing w:val="1"/>
          <w:szCs w:val="22"/>
        </w:rPr>
        <w:t xml:space="preserve">meldete der Sekretär </w:t>
      </w:r>
      <w:r w:rsidR="00A536E5" w:rsidRPr="00164734">
        <w:rPr>
          <w:spacing w:val="1"/>
          <w:szCs w:val="22"/>
        </w:rPr>
        <w:t>Raffiers</w:t>
      </w:r>
      <w:r w:rsidR="00862FD4" w:rsidRPr="00164734">
        <w:rPr>
          <w:spacing w:val="1"/>
          <w:szCs w:val="22"/>
        </w:rPr>
        <w:t>, Claude de Vic, in einem Brief an RM vom 9. Januar</w:t>
      </w:r>
      <w:r w:rsidR="00862FD4" w:rsidRPr="00164734">
        <w:t xml:space="preserve"> </w:t>
      </w:r>
      <w:r w:rsidR="00862FD4" w:rsidRPr="00164734">
        <w:rPr>
          <w:szCs w:val="22"/>
        </w:rPr>
        <w:t xml:space="preserve">1712 die Einwilligung </w:t>
      </w:r>
      <w:r w:rsidR="00A536E5" w:rsidRPr="00164734">
        <w:rPr>
          <w:szCs w:val="22"/>
        </w:rPr>
        <w:t xml:space="preserve">Abt </w:t>
      </w:r>
      <w:r w:rsidR="00862FD4" w:rsidRPr="00164734">
        <w:rPr>
          <w:szCs w:val="22"/>
        </w:rPr>
        <w:t>Mireckis: Vanel, Savants lyonnais 352.</w:t>
      </w:r>
      <w:r w:rsidR="00862FD4" w:rsidRPr="00164734">
        <w:rPr>
          <w:i w:val="0"/>
          <w:spacing w:val="30"/>
          <w:szCs w:val="22"/>
        </w:rPr>
        <w:t xml:space="preserve"> </w:t>
      </w:r>
      <w:r w:rsidRPr="00164734">
        <w:rPr>
          <w:i w:val="0"/>
          <w:spacing w:val="30"/>
          <w:szCs w:val="22"/>
        </w:rPr>
        <w:t xml:space="preserve">&lt;10&gt; Fuerit </w:t>
      </w:r>
      <w:r w:rsidRPr="00164734">
        <w:rPr>
          <w:i w:val="0"/>
          <w:spacing w:val="29"/>
          <w:szCs w:val="22"/>
        </w:rPr>
        <w:t>mihi pretium ... frustra voles:</w:t>
      </w:r>
      <w:r w:rsidRPr="00164734">
        <w:rPr>
          <w:i w:val="0"/>
          <w:spacing w:val="30"/>
          <w:szCs w:val="22"/>
        </w:rPr>
        <w:t xml:space="preserve"> </w:t>
      </w:r>
      <w:r w:rsidRPr="00164734">
        <w:rPr>
          <w:spacing w:val="-4"/>
          <w:szCs w:val="22"/>
        </w:rPr>
        <w:t xml:space="preserve">Sallust, Bellum Iugurthinum 110. </w:t>
      </w:r>
      <w:r w:rsidR="00A536E5" w:rsidRPr="00164734">
        <w:rPr>
          <w:spacing w:val="-4"/>
          <w:szCs w:val="22"/>
        </w:rPr>
        <w:t>R</w:t>
      </w:r>
      <w:r w:rsidRPr="00164734">
        <w:rPr>
          <w:spacing w:val="-4"/>
          <w:szCs w:val="22"/>
        </w:rPr>
        <w:t xml:space="preserve">M </w:t>
      </w:r>
      <w:r w:rsidR="00A536E5" w:rsidRPr="00164734">
        <w:rPr>
          <w:spacing w:val="-4"/>
          <w:szCs w:val="22"/>
        </w:rPr>
        <w:t>gib</w:t>
      </w:r>
      <w:r w:rsidRPr="00164734">
        <w:rPr>
          <w:spacing w:val="-4"/>
          <w:szCs w:val="22"/>
        </w:rPr>
        <w:t xml:space="preserve">t </w:t>
      </w:r>
      <w:r w:rsidRPr="00164734">
        <w:t>die Stelle g</w:t>
      </w:r>
      <w:r w:rsidR="00A536E5" w:rsidRPr="00164734">
        <w:t>ekürzt</w:t>
      </w:r>
      <w:r w:rsidRPr="00164734">
        <w:t xml:space="preserve"> und </w:t>
      </w:r>
      <w:r w:rsidR="00A536E5" w:rsidRPr="00164734">
        <w:t>mit U</w:t>
      </w:r>
      <w:r w:rsidRPr="00164734">
        <w:t>ngenau</w:t>
      </w:r>
      <w:r w:rsidR="00A536E5" w:rsidRPr="00164734">
        <w:t>igkeiten wieder</w:t>
      </w:r>
      <w:r w:rsidRPr="00164734">
        <w:t>.</w:t>
      </w:r>
    </w:p>
    <w:p w:rsidR="00FB2199" w:rsidRPr="00164734" w:rsidRDefault="00FB2199" w:rsidP="00D769B6">
      <w:pPr>
        <w:pStyle w:val="EditionBriefberschrift1"/>
        <w:spacing w:before="540"/>
      </w:pPr>
      <w:r w:rsidRPr="00164734">
        <w:t>206</w:t>
      </w:r>
      <w:r w:rsidRPr="00164734">
        <w:tab/>
        <w:t>Marian Wieser an Bernhard Pez.</w:t>
      </w:r>
    </w:p>
    <w:p w:rsidR="00FB2199" w:rsidRPr="00164734" w:rsidRDefault="00FB2199" w:rsidP="00FB2199">
      <w:pPr>
        <w:pStyle w:val="EditionBriefberschrift2"/>
      </w:pPr>
      <w:r w:rsidRPr="00164734">
        <w:t>1712-01-20. St. Veit an der Rott.</w:t>
      </w:r>
    </w:p>
    <w:p w:rsidR="00FB2199" w:rsidRPr="00164734" w:rsidRDefault="00FB2199" w:rsidP="00FB2199">
      <w:pPr>
        <w:pStyle w:val="EditionRegest"/>
      </w:pPr>
      <w:r w:rsidRPr="00164734">
        <w:t xml:space="preserve">&lt;1&gt; </w:t>
      </w:r>
      <w:r w:rsidRPr="00164734">
        <w:rPr>
          <w:spacing w:val="-3"/>
          <w:szCs w:val="22"/>
        </w:rPr>
        <w:t>MW hat BPs Brief vom 1. September 1711 (185) mit großer Verspätung erhalten,</w:t>
      </w:r>
      <w:r w:rsidRPr="00164734">
        <w:t xml:space="preserve"> </w:t>
      </w:r>
      <w:r w:rsidRPr="00164734">
        <w:rPr>
          <w:spacing w:val="-1"/>
          <w:szCs w:val="22"/>
        </w:rPr>
        <w:t>einen vorangegangenen, der darin erwähnt wird (184), gar nicht. Er hätte sonst rasch</w:t>
      </w:r>
      <w:r w:rsidRPr="00164734">
        <w:t xml:space="preserve"> </w:t>
      </w:r>
      <w:r w:rsidRPr="00164734">
        <w:rPr>
          <w:spacing w:val="-2"/>
          <w:szCs w:val="22"/>
        </w:rPr>
        <w:t xml:space="preserve">geantwortet. </w:t>
      </w:r>
      <w:r w:rsidRPr="00164734">
        <w:rPr>
          <w:spacing w:val="16"/>
          <w:szCs w:val="22"/>
        </w:rPr>
        <w:t>&lt;</w:t>
      </w:r>
      <w:r w:rsidRPr="00164734">
        <w:rPr>
          <w:spacing w:val="6"/>
          <w:szCs w:val="22"/>
        </w:rPr>
        <w:t>2</w:t>
      </w:r>
      <w:r w:rsidRPr="00164734">
        <w:t>&gt;</w:t>
      </w:r>
      <w:r w:rsidRPr="00164734">
        <w:rPr>
          <w:spacing w:val="-2"/>
          <w:szCs w:val="22"/>
        </w:rPr>
        <w:t xml:space="preserve"> MW lobt BPs Vorhaben einer „Bibliotheca Benedictina“, das ebenso </w:t>
      </w:r>
      <w:r w:rsidRPr="00164734">
        <w:rPr>
          <w:spacing w:val="-1"/>
          <w:szCs w:val="22"/>
        </w:rPr>
        <w:t xml:space="preserve">arbeitsaufwendig wie für den </w:t>
      </w:r>
      <w:r w:rsidR="008D300F" w:rsidRPr="00164734">
        <w:rPr>
          <w:spacing w:val="-1"/>
          <w:szCs w:val="22"/>
        </w:rPr>
        <w:t>Benediktinero</w:t>
      </w:r>
      <w:r w:rsidRPr="00164734">
        <w:rPr>
          <w:spacing w:val="-1"/>
          <w:szCs w:val="22"/>
        </w:rPr>
        <w:t xml:space="preserve">rden ruhmreich ist. Um selbst etwas </w:t>
      </w:r>
      <w:r w:rsidR="00D769B6" w:rsidRPr="00164734">
        <w:rPr>
          <w:spacing w:val="-1"/>
          <w:szCs w:val="22"/>
        </w:rPr>
        <w:t>dazu</w:t>
      </w:r>
      <w:r w:rsidR="00D769B6" w:rsidRPr="00164734">
        <w:t xml:space="preserve"> </w:t>
      </w:r>
      <w:r w:rsidRPr="00164734">
        <w:rPr>
          <w:spacing w:val="1"/>
          <w:szCs w:val="22"/>
        </w:rPr>
        <w:t>beizutragen, sendet er in der Beilage eine Liste der gedruckten Werke des St. Veiters</w:t>
      </w:r>
      <w:r w:rsidRPr="00164734">
        <w:t xml:space="preserve"> Otto Aicher sowie eine kurze Darstellung der Geschichte von St. Veit („Compendiosa </w:t>
      </w:r>
      <w:r w:rsidRPr="00164734">
        <w:rPr>
          <w:spacing w:val="1"/>
          <w:szCs w:val="22"/>
        </w:rPr>
        <w:t xml:space="preserve">relatio“). </w:t>
      </w:r>
      <w:r w:rsidRPr="00164734">
        <w:rPr>
          <w:spacing w:val="16"/>
          <w:szCs w:val="22"/>
        </w:rPr>
        <w:t>&lt;</w:t>
      </w:r>
      <w:r w:rsidRPr="00164734">
        <w:rPr>
          <w:spacing w:val="6"/>
          <w:szCs w:val="22"/>
        </w:rPr>
        <w:t>3</w:t>
      </w:r>
      <w:r w:rsidRPr="00164734">
        <w:t>&gt;</w:t>
      </w:r>
      <w:r w:rsidRPr="00164734">
        <w:rPr>
          <w:spacing w:val="1"/>
          <w:szCs w:val="22"/>
        </w:rPr>
        <w:t xml:space="preserve"> Brände, von denen St. Veit in den letzten kaum hundert Jahren drei </w:t>
      </w:r>
      <w:r w:rsidRPr="00164734">
        <w:rPr>
          <w:spacing w:val="-1"/>
          <w:szCs w:val="22"/>
        </w:rPr>
        <w:t>erlebt hat, sowie Kriegsereignisse, besonders die schwedischen Einfälle in Bayern 1632</w:t>
      </w:r>
      <w:r w:rsidRPr="00164734">
        <w:t xml:space="preserve"> </w:t>
      </w:r>
      <w:r w:rsidRPr="00164734">
        <w:rPr>
          <w:szCs w:val="22"/>
        </w:rPr>
        <w:t>und 1648,</w:t>
      </w:r>
      <w:r w:rsidR="00D769B6" w:rsidRPr="00164734">
        <w:rPr>
          <w:szCs w:val="22"/>
        </w:rPr>
        <w:t xml:space="preserve"> bei welchen auch St. Veit in Mitleidenschaft gezogen wurde,</w:t>
      </w:r>
      <w:r w:rsidRPr="00164734">
        <w:rPr>
          <w:szCs w:val="22"/>
        </w:rPr>
        <w:t xml:space="preserve"> haben vieles</w:t>
      </w:r>
      <w:r w:rsidRPr="00164734">
        <w:t xml:space="preserve"> </w:t>
      </w:r>
      <w:r w:rsidRPr="00164734">
        <w:rPr>
          <w:spacing w:val="-4"/>
          <w:szCs w:val="22"/>
        </w:rPr>
        <w:t xml:space="preserve">zerstört, </w:t>
      </w:r>
      <w:r w:rsidR="00D769B6" w:rsidRPr="00164734">
        <w:rPr>
          <w:spacing w:val="-4"/>
          <w:szCs w:val="22"/>
        </w:rPr>
        <w:t>d</w:t>
      </w:r>
      <w:r w:rsidRPr="00164734">
        <w:rPr>
          <w:spacing w:val="-4"/>
          <w:szCs w:val="22"/>
        </w:rPr>
        <w:t>as nun nicht mehr mitgeteilt werden kann. Ob das Eingeschickte einer Weiter</w:t>
      </w:r>
      <w:r w:rsidR="00D769B6" w:rsidRPr="00164734">
        <w:rPr>
          <w:spacing w:val="-4"/>
          <w:szCs w:val="22"/>
        </w:rPr>
        <w:softHyphen/>
      </w:r>
      <w:r w:rsidR="00D769B6" w:rsidRPr="00164734">
        <w:rPr>
          <w:spacing w:val="-3"/>
          <w:szCs w:val="22"/>
        </w:rPr>
        <w:t>versend</w:t>
      </w:r>
      <w:r w:rsidRPr="00164734">
        <w:rPr>
          <w:spacing w:val="-3"/>
          <w:szCs w:val="22"/>
        </w:rPr>
        <w:t>ung nach Paris (an René Massuet) würdig ist, möge BP beurteilen.</w:t>
      </w:r>
      <w:r w:rsidR="00D769B6" w:rsidRPr="00164734">
        <w:rPr>
          <w:spacing w:val="-3"/>
          <w:szCs w:val="22"/>
        </w:rPr>
        <w:t xml:space="preserve"> MW schließt</w:t>
      </w:r>
      <w:r w:rsidR="00D769B6" w:rsidRPr="00164734">
        <w:t xml:space="preserve"> mit Segenswünschen für BP und sein Vorhaben.</w:t>
      </w:r>
    </w:p>
    <w:p w:rsidR="00FB2199" w:rsidRPr="00164734" w:rsidRDefault="00FB2199" w:rsidP="00FB2199">
      <w:pPr>
        <w:pStyle w:val="EditionEditorischeNotiz"/>
      </w:pPr>
      <w:r w:rsidRPr="00164734">
        <w:t>Überlieferung: I, 441r–442v.</w:t>
      </w:r>
    </w:p>
    <w:p w:rsidR="00FB2199" w:rsidRPr="00164734" w:rsidRDefault="00FB2199" w:rsidP="00FB2199">
      <w:pPr>
        <w:pStyle w:val="EditionEditorischeNotiz"/>
      </w:pPr>
      <w:r w:rsidRPr="00164734">
        <w:t>Bezüge: 185. Erwähnt 184, 185.</w:t>
      </w:r>
      <w:r w:rsidR="002B723D" w:rsidRPr="00164734">
        <w:t xml:space="preserve"> Erwähnt in 266.</w:t>
      </w:r>
    </w:p>
    <w:p w:rsidR="00FB2199" w:rsidRPr="00164734" w:rsidRDefault="00FB2199" w:rsidP="00FB2199">
      <w:pPr>
        <w:pStyle w:val="EditionEditorischeNotiz"/>
      </w:pPr>
      <w:r w:rsidRPr="00164734">
        <w:t xml:space="preserve">Ordnungsvermerk: </w:t>
      </w:r>
      <w:r w:rsidRPr="00164734">
        <w:rPr>
          <w:i w:val="0"/>
        </w:rPr>
        <w:t>53</w:t>
      </w:r>
      <w:r w:rsidRPr="00164734">
        <w:t>.</w:t>
      </w:r>
    </w:p>
    <w:p w:rsidR="00FB2199" w:rsidRPr="00164734" w:rsidRDefault="00FB2199" w:rsidP="00FB2199">
      <w:pPr>
        <w:pStyle w:val="EditionEditorischeNotiz"/>
      </w:pPr>
      <w:r w:rsidRPr="00164734">
        <w:t xml:space="preserve">Bemerkungen: Auf 2v Eingangsvermerk BPs: </w:t>
      </w:r>
      <w:r w:rsidRPr="00164734">
        <w:rPr>
          <w:i w:val="0"/>
        </w:rPr>
        <w:t>S. Viti cis Rotam. 1712 accepi in Martio.</w:t>
      </w:r>
    </w:p>
    <w:p w:rsidR="00FB2199" w:rsidRPr="00164734" w:rsidRDefault="00FB2199" w:rsidP="00FB2199">
      <w:pPr>
        <w:pStyle w:val="EditionEditionstext"/>
      </w:pPr>
      <w:r w:rsidRPr="00164734">
        <w:rPr>
          <w:spacing w:val="4"/>
          <w:szCs w:val="22"/>
        </w:rPr>
        <w:t>[</w:t>
      </w:r>
      <w:r w:rsidRPr="00164734">
        <w:rPr>
          <w:i/>
        </w:rPr>
        <w:t>1</w:t>
      </w:r>
      <w:r w:rsidRPr="00164734">
        <w:rPr>
          <w:i/>
          <w:spacing w:val="16"/>
          <w:szCs w:val="22"/>
        </w:rPr>
        <w:t>r</w:t>
      </w:r>
      <w:r w:rsidRPr="00164734">
        <w:t>] Admodum reverende religiosissime clarissime ac colendissime domine.</w:t>
      </w:r>
    </w:p>
    <w:p w:rsidR="00FB2199" w:rsidRPr="00164734" w:rsidRDefault="00FB2199" w:rsidP="00FB2199">
      <w:pPr>
        <w:pStyle w:val="EditionEditionstext"/>
      </w:pPr>
      <w:r w:rsidRPr="00164734">
        <w:rPr>
          <w:i/>
        </w:rPr>
        <w:t>&lt;1&gt;</w:t>
      </w:r>
      <w:r w:rsidRPr="00164734">
        <w:rPr>
          <w:spacing w:val="-2"/>
          <w:szCs w:val="22"/>
        </w:rPr>
        <w:t xml:space="preserve"> Admodum reverendae paternitatis vestrae ad me iam 1. Septembris praeterito</w:t>
      </w:r>
      <w:r w:rsidRPr="00164734">
        <w:t xml:space="preserve"> </w:t>
      </w:r>
      <w:r w:rsidRPr="00164734">
        <w:rPr>
          <w:spacing w:val="-3"/>
          <w:szCs w:val="22"/>
        </w:rPr>
        <w:t>anno exaratas sero admodum accepi; his priores, quarum in ultimis admodum reve</w:t>
      </w:r>
      <w:r w:rsidRPr="00164734">
        <w:rPr>
          <w:spacing w:val="-3"/>
          <w:szCs w:val="22"/>
        </w:rPr>
        <w:softHyphen/>
      </w:r>
      <w:r w:rsidRPr="00164734">
        <w:rPr>
          <w:spacing w:val="-2"/>
          <w:szCs w:val="22"/>
        </w:rPr>
        <w:t>renda paternitas vestra meminit, neque ad oculos neque ad meas pervenere manus,</w:t>
      </w:r>
      <w:r w:rsidRPr="00164734">
        <w:t xml:space="preserve"> </w:t>
      </w:r>
      <w:r w:rsidRPr="00A41985">
        <w:rPr>
          <w:szCs w:val="22"/>
        </w:rPr>
        <w:t xml:space="preserve">daturus alias quantocyus ad primas responsum. </w:t>
      </w:r>
      <w:r w:rsidRPr="00164734">
        <w:rPr>
          <w:i/>
          <w:spacing w:val="16"/>
          <w:szCs w:val="22"/>
        </w:rPr>
        <w:t>&lt;</w:t>
      </w:r>
      <w:r w:rsidRPr="00164734">
        <w:rPr>
          <w:i/>
          <w:spacing w:val="6"/>
          <w:szCs w:val="22"/>
        </w:rPr>
        <w:t>2</w:t>
      </w:r>
      <w:r w:rsidRPr="00164734">
        <w:rPr>
          <w:i/>
        </w:rPr>
        <w:t>&gt;</w:t>
      </w:r>
      <w:r w:rsidRPr="00164734">
        <w:rPr>
          <w:spacing w:val="-1"/>
          <w:szCs w:val="22"/>
        </w:rPr>
        <w:t xml:space="preserve"> </w:t>
      </w:r>
      <w:r w:rsidRPr="00A41985">
        <w:rPr>
          <w:szCs w:val="22"/>
        </w:rPr>
        <w:t xml:space="preserve">Laudo comprimis </w:t>
      </w:r>
      <w:r w:rsidR="008D300F" w:rsidRPr="00164734">
        <w:rPr>
          <w:spacing w:val="4"/>
          <w:szCs w:val="22"/>
        </w:rPr>
        <w:t>[</w:t>
      </w:r>
      <w:r w:rsidR="008D300F" w:rsidRPr="00164734">
        <w:rPr>
          <w:i/>
        </w:rPr>
        <w:t>si</w:t>
      </w:r>
      <w:r w:rsidR="008D300F" w:rsidRPr="00164734">
        <w:rPr>
          <w:i/>
          <w:spacing w:val="16"/>
          <w:szCs w:val="22"/>
        </w:rPr>
        <w:t>c</w:t>
      </w:r>
      <w:r w:rsidR="008D300F" w:rsidRPr="00164734">
        <w:t>]</w:t>
      </w:r>
      <w:r w:rsidR="008D300F" w:rsidRPr="00A41985">
        <w:t xml:space="preserve"> </w:t>
      </w:r>
      <w:r w:rsidRPr="00A41985">
        <w:rPr>
          <w:szCs w:val="22"/>
        </w:rPr>
        <w:t>insi</w:t>
      </w:r>
      <w:r w:rsidR="00A41985" w:rsidRPr="00A41985">
        <w:rPr>
          <w:szCs w:val="22"/>
        </w:rPr>
        <w:softHyphen/>
      </w:r>
      <w:r w:rsidRPr="00A41985">
        <w:rPr>
          <w:spacing w:val="-4"/>
          <w:szCs w:val="22"/>
        </w:rPr>
        <w:t xml:space="preserve">gnem conatum, quo Bibliothecam Benedictinam, opus sane uti laboriosissimum, ita </w:t>
      </w:r>
      <w:r w:rsidRPr="00164734">
        <w:rPr>
          <w:spacing w:val="-4"/>
          <w:szCs w:val="22"/>
        </w:rPr>
        <w:t>sacro ordini nostro perhonorificum et gloriosum, in se suscipere et perficere generosa</w:t>
      </w:r>
      <w:r w:rsidRPr="00164734">
        <w:t xml:space="preserve"> mente resolvit. Huic u</w:t>
      </w:r>
      <w:r w:rsidRPr="00164734">
        <w:rPr>
          <w:spacing w:val="16"/>
          <w:szCs w:val="22"/>
        </w:rPr>
        <w:t>t</w:t>
      </w:r>
      <w:r w:rsidR="008D300F" w:rsidRPr="00164734">
        <w:rPr>
          <w:rStyle w:val="Funotenzeichen"/>
        </w:rPr>
        <w:footnoteReference w:customMarkFollows="1" w:id="602"/>
        <w:t>a</w:t>
      </w:r>
      <w:r w:rsidRPr="00164734">
        <w:t xml:space="preserve"> ego aliquam licet levissimam addam operam, in annexis </w:t>
      </w:r>
      <w:r w:rsidR="008D300F" w:rsidRPr="00164734">
        <w:rPr>
          <w:spacing w:val="-5"/>
          <w:szCs w:val="22"/>
        </w:rPr>
        <w:t>libros ab admodum reverendo domi</w:t>
      </w:r>
      <w:r w:rsidRPr="00164734">
        <w:rPr>
          <w:spacing w:val="-5"/>
          <w:szCs w:val="22"/>
        </w:rPr>
        <w:t>no Ottone nostro scriptos et typo editos annotare</w:t>
      </w:r>
      <w:r w:rsidRPr="00164734">
        <w:t xml:space="preserve"> </w:t>
      </w:r>
      <w:r w:rsidR="008D300F" w:rsidRPr="00164734">
        <w:rPr>
          <w:spacing w:val="-4"/>
          <w:szCs w:val="22"/>
        </w:rPr>
        <w:t>volui,</w:t>
      </w:r>
      <w:r w:rsidR="008D300F" w:rsidRPr="00164734">
        <w:rPr>
          <w:spacing w:val="-5"/>
          <w:szCs w:val="22"/>
        </w:rPr>
        <w:t xml:space="preserve"> </w:t>
      </w:r>
      <w:r w:rsidR="008D300F" w:rsidRPr="00164734">
        <w:rPr>
          <w:spacing w:val="-4"/>
          <w:szCs w:val="22"/>
        </w:rPr>
        <w:t>uti</w:t>
      </w:r>
      <w:r w:rsidR="008D300F" w:rsidRPr="00164734">
        <w:rPr>
          <w:spacing w:val="-5"/>
          <w:szCs w:val="22"/>
        </w:rPr>
        <w:t xml:space="preserve"> </w:t>
      </w:r>
      <w:r w:rsidR="008D300F" w:rsidRPr="00164734">
        <w:rPr>
          <w:spacing w:val="-4"/>
          <w:szCs w:val="22"/>
        </w:rPr>
        <w:t>et</w:t>
      </w:r>
      <w:r w:rsidR="008D300F" w:rsidRPr="00164734">
        <w:rPr>
          <w:spacing w:val="-5"/>
          <w:szCs w:val="22"/>
        </w:rPr>
        <w:t xml:space="preserve"> </w:t>
      </w:r>
      <w:r w:rsidR="008D300F" w:rsidRPr="00164734">
        <w:rPr>
          <w:spacing w:val="-4"/>
          <w:szCs w:val="22"/>
        </w:rPr>
        <w:t>qui</w:t>
      </w:r>
      <w:r w:rsidRPr="00164734">
        <w:rPr>
          <w:spacing w:val="-4"/>
          <w:szCs w:val="22"/>
        </w:rPr>
        <w:t>ddam</w:t>
      </w:r>
      <w:r w:rsidRPr="00164734">
        <w:rPr>
          <w:spacing w:val="-5"/>
          <w:szCs w:val="22"/>
        </w:rPr>
        <w:t xml:space="preserve"> </w:t>
      </w:r>
      <w:r w:rsidRPr="00164734">
        <w:rPr>
          <w:spacing w:val="-4"/>
          <w:szCs w:val="22"/>
        </w:rPr>
        <w:t>de</w:t>
      </w:r>
      <w:r w:rsidRPr="00164734">
        <w:rPr>
          <w:spacing w:val="-5"/>
          <w:szCs w:val="22"/>
        </w:rPr>
        <w:t xml:space="preserve"> </w:t>
      </w:r>
      <w:r w:rsidRPr="00164734">
        <w:rPr>
          <w:spacing w:val="-4"/>
          <w:szCs w:val="22"/>
        </w:rPr>
        <w:t>nostro</w:t>
      </w:r>
      <w:r w:rsidRPr="00164734">
        <w:rPr>
          <w:spacing w:val="-5"/>
          <w:szCs w:val="22"/>
        </w:rPr>
        <w:t xml:space="preserve"> </w:t>
      </w:r>
      <w:r w:rsidRPr="00164734">
        <w:rPr>
          <w:spacing w:val="-4"/>
          <w:szCs w:val="22"/>
        </w:rPr>
        <w:t>S.</w:t>
      </w:r>
      <w:r w:rsidRPr="00164734">
        <w:rPr>
          <w:spacing w:val="-5"/>
          <w:szCs w:val="22"/>
        </w:rPr>
        <w:t xml:space="preserve"> </w:t>
      </w:r>
      <w:r w:rsidRPr="00164734">
        <w:rPr>
          <w:spacing w:val="-4"/>
          <w:szCs w:val="22"/>
        </w:rPr>
        <w:t>Viti</w:t>
      </w:r>
      <w:r w:rsidRPr="00164734">
        <w:rPr>
          <w:spacing w:val="-5"/>
          <w:szCs w:val="22"/>
        </w:rPr>
        <w:t xml:space="preserve"> </w:t>
      </w:r>
      <w:r w:rsidRPr="00164734">
        <w:rPr>
          <w:spacing w:val="-4"/>
          <w:szCs w:val="22"/>
        </w:rPr>
        <w:t>monasterio.</w:t>
      </w:r>
      <w:r w:rsidRPr="00164734">
        <w:rPr>
          <w:spacing w:val="-5"/>
          <w:szCs w:val="22"/>
        </w:rPr>
        <w:t xml:space="preserve"> </w:t>
      </w:r>
      <w:r w:rsidRPr="00164734">
        <w:rPr>
          <w:i/>
          <w:spacing w:val="16"/>
          <w:szCs w:val="22"/>
        </w:rPr>
        <w:t>&lt;</w:t>
      </w:r>
      <w:r w:rsidRPr="00164734">
        <w:rPr>
          <w:i/>
          <w:spacing w:val="6"/>
          <w:szCs w:val="22"/>
        </w:rPr>
        <w:t>3</w:t>
      </w:r>
      <w:r w:rsidRPr="00164734">
        <w:rPr>
          <w:i/>
        </w:rPr>
        <w:t>&gt;</w:t>
      </w:r>
      <w:r w:rsidRPr="00164734">
        <w:rPr>
          <w:spacing w:val="-5"/>
          <w:szCs w:val="22"/>
        </w:rPr>
        <w:t xml:space="preserve"> </w:t>
      </w:r>
      <w:r w:rsidRPr="00164734">
        <w:rPr>
          <w:spacing w:val="-4"/>
          <w:szCs w:val="22"/>
        </w:rPr>
        <w:t>Incendia,</w:t>
      </w:r>
      <w:r w:rsidRPr="00164734">
        <w:rPr>
          <w:spacing w:val="-5"/>
          <w:szCs w:val="22"/>
        </w:rPr>
        <w:t xml:space="preserve"> </w:t>
      </w:r>
      <w:r w:rsidRPr="00164734">
        <w:rPr>
          <w:spacing w:val="-4"/>
          <w:szCs w:val="22"/>
        </w:rPr>
        <w:t>quorum</w:t>
      </w:r>
      <w:r w:rsidRPr="00164734">
        <w:rPr>
          <w:spacing w:val="-5"/>
          <w:szCs w:val="22"/>
        </w:rPr>
        <w:t xml:space="preserve"> </w:t>
      </w:r>
      <w:r w:rsidRPr="00164734">
        <w:rPr>
          <w:spacing w:val="-4"/>
          <w:szCs w:val="22"/>
        </w:rPr>
        <w:t>terna</w:t>
      </w:r>
      <w:r w:rsidRPr="00164734">
        <w:rPr>
          <w:spacing w:val="-5"/>
          <w:szCs w:val="22"/>
        </w:rPr>
        <w:t xml:space="preserve"> </w:t>
      </w:r>
      <w:r w:rsidRPr="00164734">
        <w:rPr>
          <w:spacing w:val="-4"/>
          <w:szCs w:val="22"/>
        </w:rPr>
        <w:t xml:space="preserve">hoc </w:t>
      </w:r>
      <w:r w:rsidRPr="00164734">
        <w:rPr>
          <w:spacing w:val="-1"/>
          <w:szCs w:val="22"/>
        </w:rPr>
        <w:t>monasterium non elapso uno integro saeculo passum est, bellorum ac temporu</w:t>
      </w:r>
      <w:r w:rsidRPr="00164734">
        <w:rPr>
          <w:spacing w:val="6"/>
          <w:szCs w:val="22"/>
        </w:rPr>
        <w:t>m</w:t>
      </w:r>
      <w:r w:rsidR="008D300F" w:rsidRPr="00164734">
        <w:rPr>
          <w:rStyle w:val="Funotenzeichen"/>
        </w:rPr>
        <w:footnoteReference w:customMarkFollows="1" w:id="603"/>
        <w:t>b</w:t>
      </w:r>
      <w:r w:rsidRPr="00164734">
        <w:t xml:space="preserve"> </w:t>
      </w:r>
      <w:r w:rsidR="008D300F" w:rsidRPr="00164734">
        <w:rPr>
          <w:spacing w:val="-5"/>
          <w:szCs w:val="22"/>
        </w:rPr>
        <w:t>iniuriae, praesertim ubi ci</w:t>
      </w:r>
      <w:r w:rsidRPr="00164734">
        <w:rPr>
          <w:spacing w:val="-5"/>
          <w:szCs w:val="22"/>
        </w:rPr>
        <w:t>rca annos 1632 et 1648 hostis Suecicus totam fere Bavariam</w:t>
      </w:r>
      <w:r w:rsidRPr="00164734">
        <w:rPr>
          <w:spacing w:val="-4"/>
          <w:szCs w:val="22"/>
        </w:rPr>
        <w:t xml:space="preserve"> </w:t>
      </w:r>
      <w:r w:rsidRPr="00164734">
        <w:rPr>
          <w:spacing w:val="-1"/>
          <w:szCs w:val="22"/>
        </w:rPr>
        <w:t>ac proinde nostrum quoque monasterium depopulatus est, plura consumpserunt,</w:t>
      </w:r>
      <w:r w:rsidRPr="00164734">
        <w:t xml:space="preserve"> </w:t>
      </w:r>
      <w:r w:rsidRPr="00164734">
        <w:rPr>
          <w:spacing w:val="-5"/>
          <w:szCs w:val="22"/>
        </w:rPr>
        <w:t xml:space="preserve">quae iam communicari non possunt amplius. </w:t>
      </w:r>
      <w:r w:rsidR="008D300F" w:rsidRPr="00164734">
        <w:rPr>
          <w:spacing w:val="-5"/>
          <w:szCs w:val="22"/>
        </w:rPr>
        <w:t>Utrum il</w:t>
      </w:r>
      <w:r w:rsidRPr="00164734">
        <w:rPr>
          <w:spacing w:val="-5"/>
          <w:szCs w:val="22"/>
        </w:rPr>
        <w:t>lud de monasterio rudi calamo</w:t>
      </w:r>
      <w:r w:rsidRPr="00164734">
        <w:t xml:space="preserve"> </w:t>
      </w:r>
      <w:r w:rsidRPr="00164734">
        <w:rPr>
          <w:spacing w:val="1"/>
          <w:szCs w:val="22"/>
        </w:rPr>
        <w:t>scriptum dignum fuerit, ut Parisios dirigatur, admodum reverendae paternitatis</w:t>
      </w:r>
      <w:r w:rsidRPr="00164734">
        <w:t xml:space="preserve"> </w:t>
      </w:r>
      <w:r w:rsidR="00D769B6" w:rsidRPr="00164734">
        <w:rPr>
          <w:spacing w:val="-5"/>
          <w:szCs w:val="22"/>
        </w:rPr>
        <w:t>vestrae iudici</w:t>
      </w:r>
      <w:r w:rsidRPr="00164734">
        <w:rPr>
          <w:spacing w:val="-5"/>
          <w:szCs w:val="22"/>
        </w:rPr>
        <w:t>o relinquo. Deus conservet admodum reverendam paternitatem vestram</w:t>
      </w:r>
      <w:r w:rsidRPr="00164734">
        <w:rPr>
          <w:spacing w:val="-5"/>
        </w:rPr>
        <w:t xml:space="preserve"> </w:t>
      </w:r>
      <w:r w:rsidRPr="00164734">
        <w:t>eiusdemque labores et conatus felici eventu secundet.</w:t>
      </w:r>
    </w:p>
    <w:p w:rsidR="00FB2199" w:rsidRPr="00164734" w:rsidRDefault="00FB2199" w:rsidP="00FB2199">
      <w:pPr>
        <w:pStyle w:val="EditionEditionstext"/>
      </w:pPr>
      <w:r w:rsidRPr="00164734">
        <w:rPr>
          <w:spacing w:val="-1"/>
          <w:szCs w:val="22"/>
        </w:rPr>
        <w:t>Admodum reverendae ac clarissimae paternitatis vestrae ad obsequia paratissimus</w:t>
      </w:r>
      <w:r w:rsidRPr="00164734">
        <w:t xml:space="preserve"> Marianus abbas.</w:t>
      </w:r>
    </w:p>
    <w:p w:rsidR="00FB2199" w:rsidRPr="00164734" w:rsidRDefault="00FB2199" w:rsidP="00FB2199">
      <w:pPr>
        <w:pStyle w:val="EditionEditionstext"/>
      </w:pPr>
      <w:r w:rsidRPr="00164734">
        <w:t>Ex monasterio S. Viti 20. Januarii 1712.</w:t>
      </w:r>
    </w:p>
    <w:p w:rsidR="00FB2199" w:rsidRPr="00164734" w:rsidRDefault="00D769B6" w:rsidP="00CF6BDA">
      <w:pPr>
        <w:pStyle w:val="EditionKommentar"/>
      </w:pPr>
      <w:r w:rsidRPr="00164734">
        <w:rPr>
          <w:i w:val="0"/>
          <w:spacing w:val="30"/>
          <w:szCs w:val="22"/>
        </w:rPr>
        <w:t xml:space="preserve">&lt;1&gt; his priores: </w:t>
      </w:r>
      <w:r w:rsidR="004C6159" w:rsidRPr="00164734">
        <w:rPr>
          <w:spacing w:val="-2"/>
          <w:szCs w:val="22"/>
        </w:rPr>
        <w:t xml:space="preserve">Im Text der erhaltenen LE 2 findet sich stets ein Bezug auf die </w:t>
      </w:r>
      <w:r w:rsidR="004C6159" w:rsidRPr="00164734">
        <w:rPr>
          <w:spacing w:val="-4"/>
          <w:szCs w:val="22"/>
        </w:rPr>
        <w:t>LE 1; vgl. 164 &lt;1&gt;, 188 &lt;1&gt;, 238 &lt;1&gt;.</w:t>
      </w:r>
      <w:r w:rsidRPr="00164734">
        <w:rPr>
          <w:i w:val="0"/>
          <w:spacing w:val="30"/>
          <w:szCs w:val="22"/>
        </w:rPr>
        <w:t xml:space="preserve"> </w:t>
      </w:r>
      <w:r w:rsidR="00FB2199" w:rsidRPr="00164734">
        <w:rPr>
          <w:i w:val="0"/>
          <w:spacing w:val="30"/>
          <w:szCs w:val="22"/>
        </w:rPr>
        <w:t xml:space="preserve">&lt;2&gt; Ottone nostro: </w:t>
      </w:r>
      <w:r w:rsidR="00FB2199" w:rsidRPr="00164734">
        <w:rPr>
          <w:spacing w:val="-4"/>
          <w:szCs w:val="22"/>
        </w:rPr>
        <w:t xml:space="preserve">Zu Otto Aicher: </w:t>
      </w:r>
      <w:r w:rsidR="00FB2199" w:rsidRPr="00164734">
        <w:t>Kißlinger, St. Veit 318f.; Mühlböck, Pflege der Geschichte 98; Sattler, Collectaneen-</w:t>
      </w:r>
      <w:r w:rsidR="00FB2199" w:rsidRPr="00164734">
        <w:rPr>
          <w:spacing w:val="-1"/>
          <w:szCs w:val="22"/>
        </w:rPr>
        <w:t>Blätter 255–258.</w:t>
      </w:r>
      <w:r w:rsidR="004C6159" w:rsidRPr="00164734">
        <w:rPr>
          <w:spacing w:val="-1"/>
          <w:szCs w:val="22"/>
        </w:rPr>
        <w:t xml:space="preserve"> Das angesprochene Schriftenverzeichnis ist </w:t>
      </w:r>
      <w:r w:rsidR="007D3D87" w:rsidRPr="00164734">
        <w:rPr>
          <w:spacing w:val="-1"/>
          <w:szCs w:val="22"/>
        </w:rPr>
        <w:t>erhalten: I, 437r–440v</w:t>
      </w:r>
      <w:r w:rsidR="004C6159" w:rsidRPr="00164734">
        <w:rPr>
          <w:spacing w:val="-1"/>
          <w:szCs w:val="22"/>
        </w:rPr>
        <w:t>.</w:t>
      </w:r>
      <w:r w:rsidR="00FB2199" w:rsidRPr="00164734">
        <w:t xml:space="preserve"> </w:t>
      </w:r>
      <w:r w:rsidR="004C6159" w:rsidRPr="00164734">
        <w:rPr>
          <w:i w:val="0"/>
          <w:spacing w:val="30"/>
          <w:szCs w:val="22"/>
        </w:rPr>
        <w:t xml:space="preserve">quiddam de ... monasterio: </w:t>
      </w:r>
      <w:r w:rsidR="004C6159" w:rsidRPr="00164734">
        <w:rPr>
          <w:spacing w:val="-2"/>
          <w:szCs w:val="22"/>
        </w:rPr>
        <w:t xml:space="preserve">Der Text ist abschriftlich überliefert unter dem </w:t>
      </w:r>
      <w:r w:rsidR="004C6159" w:rsidRPr="00164734">
        <w:rPr>
          <w:szCs w:val="22"/>
        </w:rPr>
        <w:t>Titel „Monasterii ordinis sancti Benedicti olim in Elesenbach, postmodum ad S. Viti</w:t>
      </w:r>
      <w:r w:rsidR="004C6159" w:rsidRPr="00164734">
        <w:t xml:space="preserve"> </w:t>
      </w:r>
      <w:r w:rsidR="004C6159" w:rsidRPr="00164734">
        <w:rPr>
          <w:spacing w:val="1"/>
          <w:szCs w:val="22"/>
        </w:rPr>
        <w:t>montem translati</w:t>
      </w:r>
      <w:r w:rsidR="00D92FA0" w:rsidRPr="00164734">
        <w:rPr>
          <w:spacing w:val="1"/>
          <w:szCs w:val="22"/>
        </w:rPr>
        <w:t xml:space="preserve"> [...] </w:t>
      </w:r>
      <w:r w:rsidR="007B1055" w:rsidRPr="00164734">
        <w:rPr>
          <w:spacing w:val="1"/>
          <w:szCs w:val="22"/>
        </w:rPr>
        <w:t>compendiosa relatio“ in</w:t>
      </w:r>
      <w:r w:rsidR="004C6159" w:rsidRPr="00164734">
        <w:rPr>
          <w:spacing w:val="1"/>
          <w:szCs w:val="22"/>
        </w:rPr>
        <w:t xml:space="preserve"> StiB Melk, Cod. 396, 79r–87r; vgl.</w:t>
      </w:r>
      <w:r w:rsidR="004C6159" w:rsidRPr="00164734">
        <w:t xml:space="preserve"> </w:t>
      </w:r>
      <w:r w:rsidR="00D92FA0" w:rsidRPr="00164734">
        <w:rPr>
          <w:spacing w:val="-4"/>
          <w:szCs w:val="22"/>
        </w:rPr>
        <w:t xml:space="preserve">Glassner, Handschriften 87; </w:t>
      </w:r>
      <w:r w:rsidR="004C6159" w:rsidRPr="00164734">
        <w:rPr>
          <w:spacing w:val="-4"/>
          <w:szCs w:val="22"/>
        </w:rPr>
        <w:t>Hemmerle, Benediktinerklöster 317. Zur Weiterversendung</w:t>
      </w:r>
      <w:r w:rsidR="004C6159" w:rsidRPr="00164734">
        <w:t xml:space="preserve"> </w:t>
      </w:r>
      <w:r w:rsidR="004C6159" w:rsidRPr="00164734">
        <w:rPr>
          <w:spacing w:val="-4"/>
          <w:szCs w:val="22"/>
        </w:rPr>
        <w:t xml:space="preserve">nach Paris </w:t>
      </w:r>
      <w:r w:rsidR="00C26B48" w:rsidRPr="00164734">
        <w:rPr>
          <w:spacing w:val="-4"/>
          <w:szCs w:val="22"/>
        </w:rPr>
        <w:t xml:space="preserve">an René Massuet </w:t>
      </w:r>
      <w:r w:rsidR="004C6159" w:rsidRPr="00164734">
        <w:rPr>
          <w:spacing w:val="-4"/>
          <w:szCs w:val="22"/>
        </w:rPr>
        <w:t>vgl. 2</w:t>
      </w:r>
      <w:r w:rsidR="00D92FA0" w:rsidRPr="00164734">
        <w:rPr>
          <w:spacing w:val="-4"/>
          <w:szCs w:val="22"/>
        </w:rPr>
        <w:t>6</w:t>
      </w:r>
      <w:r w:rsidR="00DE72B5" w:rsidRPr="00164734">
        <w:rPr>
          <w:spacing w:val="-4"/>
          <w:szCs w:val="22"/>
        </w:rPr>
        <w:t>6</w:t>
      </w:r>
      <w:r w:rsidR="00D92FA0" w:rsidRPr="00164734">
        <w:rPr>
          <w:spacing w:val="-4"/>
          <w:szCs w:val="22"/>
        </w:rPr>
        <w:t xml:space="preserve"> &lt;2&gt;</w:t>
      </w:r>
      <w:r w:rsidR="004C6159" w:rsidRPr="00164734">
        <w:rPr>
          <w:spacing w:val="-4"/>
          <w:szCs w:val="22"/>
        </w:rPr>
        <w:t>, 3</w:t>
      </w:r>
      <w:r w:rsidR="00D92FA0" w:rsidRPr="00164734">
        <w:rPr>
          <w:spacing w:val="-4"/>
          <w:szCs w:val="22"/>
        </w:rPr>
        <w:t>6</w:t>
      </w:r>
      <w:r w:rsidR="00CF6BDA" w:rsidRPr="00164734">
        <w:rPr>
          <w:spacing w:val="-4"/>
          <w:szCs w:val="22"/>
        </w:rPr>
        <w:t>0</w:t>
      </w:r>
      <w:r w:rsidR="00D92FA0" w:rsidRPr="00164734">
        <w:rPr>
          <w:spacing w:val="-4"/>
          <w:szCs w:val="22"/>
        </w:rPr>
        <w:t xml:space="preserve"> &lt;</w:t>
      </w:r>
      <w:r w:rsidR="00CF6BDA" w:rsidRPr="00164734">
        <w:rPr>
          <w:spacing w:val="-4"/>
          <w:szCs w:val="22"/>
        </w:rPr>
        <w:t>7</w:t>
      </w:r>
      <w:r w:rsidR="00D92FA0" w:rsidRPr="00164734">
        <w:rPr>
          <w:spacing w:val="-4"/>
          <w:szCs w:val="22"/>
        </w:rPr>
        <w:t>&gt;</w:t>
      </w:r>
      <w:r w:rsidR="004C6159" w:rsidRPr="00164734">
        <w:rPr>
          <w:spacing w:val="-4"/>
          <w:szCs w:val="22"/>
        </w:rPr>
        <w:t>, 37</w:t>
      </w:r>
      <w:r w:rsidR="00175969" w:rsidRPr="00164734">
        <w:rPr>
          <w:spacing w:val="-4"/>
          <w:szCs w:val="22"/>
        </w:rPr>
        <w:t>9</w:t>
      </w:r>
      <w:r w:rsidR="00C26B48" w:rsidRPr="00164734">
        <w:rPr>
          <w:spacing w:val="-4"/>
          <w:szCs w:val="22"/>
        </w:rPr>
        <w:t xml:space="preserve"> &lt;7&gt;</w:t>
      </w:r>
      <w:r w:rsidR="004C6159" w:rsidRPr="00164734">
        <w:rPr>
          <w:spacing w:val="-4"/>
          <w:szCs w:val="22"/>
        </w:rPr>
        <w:t>.</w:t>
      </w:r>
      <w:r w:rsidR="00C26B48" w:rsidRPr="00164734">
        <w:rPr>
          <w:i w:val="0"/>
          <w:spacing w:val="30"/>
          <w:szCs w:val="22"/>
        </w:rPr>
        <w:t xml:space="preserve"> </w:t>
      </w:r>
      <w:r w:rsidR="00FB2199" w:rsidRPr="00164734">
        <w:rPr>
          <w:i w:val="0"/>
          <w:spacing w:val="30"/>
          <w:szCs w:val="22"/>
        </w:rPr>
        <w:t xml:space="preserve">&lt;3&gt; Incendia ... terna: </w:t>
      </w:r>
      <w:r w:rsidR="00FB2199" w:rsidRPr="00164734">
        <w:rPr>
          <w:spacing w:val="-4"/>
          <w:szCs w:val="22"/>
        </w:rPr>
        <w:t xml:space="preserve">Kißlinger, St. Veit 144, 150, 159, 162–164, nennt größere Brände 1639 und </w:t>
      </w:r>
      <w:r w:rsidR="00FB2199" w:rsidRPr="00164734">
        <w:rPr>
          <w:spacing w:val="-2"/>
          <w:szCs w:val="22"/>
        </w:rPr>
        <w:t>1708 (der Wiederaufbau war zum Zeitpunkt dieses Briefs noch im Gange)</w:t>
      </w:r>
      <w:r w:rsidR="00C26B48" w:rsidRPr="00164734">
        <w:rPr>
          <w:spacing w:val="-2"/>
          <w:szCs w:val="22"/>
        </w:rPr>
        <w:t>,</w:t>
      </w:r>
      <w:r w:rsidR="00FB2199" w:rsidRPr="00164734">
        <w:rPr>
          <w:spacing w:val="-2"/>
          <w:szCs w:val="22"/>
        </w:rPr>
        <w:t xml:space="preserve"> </w:t>
      </w:r>
      <w:r w:rsidR="00C26B48" w:rsidRPr="00164734">
        <w:rPr>
          <w:spacing w:val="-2"/>
          <w:szCs w:val="22"/>
        </w:rPr>
        <w:t>außerdem</w:t>
      </w:r>
      <w:r w:rsidR="00FB2199" w:rsidRPr="00164734">
        <w:t xml:space="preserve"> </w:t>
      </w:r>
      <w:r w:rsidR="00FB2199" w:rsidRPr="00164734">
        <w:rPr>
          <w:spacing w:val="-1"/>
          <w:szCs w:val="22"/>
        </w:rPr>
        <w:t>Blitzeinschläge in den Kirchturm 1617 und 1686.</w:t>
      </w:r>
      <w:r w:rsidR="00FB2199" w:rsidRPr="00164734">
        <w:rPr>
          <w:i w:val="0"/>
          <w:spacing w:val="30"/>
          <w:szCs w:val="22"/>
        </w:rPr>
        <w:t xml:space="preserve"> hostis Suecicus:</w:t>
      </w:r>
      <w:r w:rsidR="00C26B48" w:rsidRPr="00164734">
        <w:rPr>
          <w:i w:val="0"/>
          <w:spacing w:val="30"/>
          <w:szCs w:val="22"/>
        </w:rPr>
        <w:t xml:space="preserve"> </w:t>
      </w:r>
      <w:r w:rsidR="00C26B48" w:rsidRPr="00164734">
        <w:rPr>
          <w:spacing w:val="-1"/>
          <w:szCs w:val="22"/>
        </w:rPr>
        <w:t>Kißlinger,</w:t>
      </w:r>
      <w:r w:rsidR="00C26B48" w:rsidRPr="00164734">
        <w:t xml:space="preserve"> </w:t>
      </w:r>
      <w:r w:rsidR="00C26B48" w:rsidRPr="00164734">
        <w:rPr>
          <w:spacing w:val="1"/>
          <w:szCs w:val="22"/>
        </w:rPr>
        <w:t>St. Veit 149, 151</w:t>
      </w:r>
      <w:r w:rsidR="00E828D7" w:rsidRPr="00164734">
        <w:rPr>
          <w:spacing w:val="1"/>
          <w:szCs w:val="22"/>
        </w:rPr>
        <w:t>: Im Jahr 1632 flohen Abt und Konvent vor den Schweden in das</w:t>
      </w:r>
      <w:r w:rsidR="00E828D7" w:rsidRPr="00164734">
        <w:t xml:space="preserve"> Kloster St. Peter zu Salzburg, in St. Veit kam es jedoch zu keinen größeren Schäden; am 6. Juni 1648 wurden hingegen der Ort Neumarkt und das Kloster geplündert</w:t>
      </w:r>
      <w:r w:rsidR="00C26B48" w:rsidRPr="00164734">
        <w:t>.</w:t>
      </w:r>
    </w:p>
    <w:p w:rsidR="00E11546" w:rsidRPr="00164734" w:rsidRDefault="00E11546" w:rsidP="00E11546">
      <w:pPr>
        <w:pStyle w:val="EditionBriefberschrift1"/>
      </w:pPr>
      <w:r w:rsidRPr="00164734">
        <w:t>[207]</w:t>
      </w:r>
      <w:r w:rsidRPr="00164734">
        <w:tab/>
        <w:t>Bernhard Pez an Mariano Armellini.</w:t>
      </w:r>
    </w:p>
    <w:p w:rsidR="00E11546" w:rsidRPr="00164734" w:rsidRDefault="00E11546" w:rsidP="00E11546">
      <w:pPr>
        <w:pStyle w:val="EditionBriefberschrift2"/>
      </w:pPr>
      <w:r w:rsidRPr="00164734">
        <w:t>&lt; 1712-02-09.</w:t>
      </w:r>
    </w:p>
    <w:p w:rsidR="00E11546" w:rsidRPr="00164734" w:rsidRDefault="00E11546" w:rsidP="00E11546">
      <w:pPr>
        <w:pStyle w:val="EditionEditorischeNotiz"/>
      </w:pPr>
      <w:r w:rsidRPr="00164734">
        <w:t>Bezüge: 128. 261. Erwähnt in 261.</w:t>
      </w:r>
    </w:p>
    <w:p w:rsidR="00E11546" w:rsidRPr="00164734" w:rsidRDefault="00E11546" w:rsidP="00910E88">
      <w:pPr>
        <w:pStyle w:val="EditionEditorischeNotiz"/>
      </w:pPr>
      <w:r w:rsidRPr="00164734">
        <w:rPr>
          <w:spacing w:val="-1"/>
        </w:rPr>
        <w:t>Bemerkungen: Der Datumsansatz ergibt sich aus der Aussage Armellinis in 261 &lt;1&gt;, wonach</w:t>
      </w:r>
      <w:r w:rsidRPr="00164734">
        <w:t xml:space="preserve"> er den Brief etwas vor dem 9. Februar 1712 (Aschermittwoch) erhalten hatte</w:t>
      </w:r>
      <w:r w:rsidR="00910E88" w:rsidRPr="00164734">
        <w:t>.</w:t>
      </w:r>
    </w:p>
    <w:p w:rsidR="00910E88" w:rsidRPr="00164734" w:rsidRDefault="00910E88" w:rsidP="00910E88">
      <w:pPr>
        <w:pStyle w:val="EditionBriefberschrift1"/>
      </w:pPr>
      <w:r w:rsidRPr="00164734">
        <w:t>[208]</w:t>
      </w:r>
      <w:r w:rsidRPr="00164734">
        <w:tab/>
        <w:t>Bernhard Pez an Moritz Müller. LE 2.</w:t>
      </w:r>
    </w:p>
    <w:p w:rsidR="00910E88" w:rsidRPr="00164734" w:rsidRDefault="00910E88" w:rsidP="00910E88">
      <w:pPr>
        <w:pStyle w:val="EditionBriefberschrift2"/>
      </w:pPr>
      <w:r w:rsidRPr="00164734">
        <w:t>&lt; 1712-02-13.</w:t>
      </w:r>
    </w:p>
    <w:p w:rsidR="00910E88" w:rsidRPr="00164734" w:rsidRDefault="00910E88" w:rsidP="005A090F">
      <w:pPr>
        <w:pStyle w:val="EditionEditorischeNotiz"/>
      </w:pPr>
      <w:r w:rsidRPr="00164734">
        <w:t xml:space="preserve">Bezüge: 204. 209. </w:t>
      </w:r>
      <w:r w:rsidR="005A090F" w:rsidRPr="00164734">
        <w:t>Wohl</w:t>
      </w:r>
      <w:r w:rsidRPr="00164734">
        <w:t xml:space="preserve"> versendet von Melk bis Wiblingen mit 228. Erwähnt in 209, 230.</w:t>
      </w:r>
    </w:p>
    <w:p w:rsidR="00910E88" w:rsidRPr="00164734" w:rsidRDefault="00910E88" w:rsidP="00910E88">
      <w:pPr>
        <w:pStyle w:val="EditionBriefberschrift1"/>
      </w:pPr>
      <w:r w:rsidRPr="00164734">
        <w:t>209</w:t>
      </w:r>
      <w:r w:rsidRPr="00164734">
        <w:tab/>
        <w:t>Bernhard Pez an Moritz Müller.</w:t>
      </w:r>
    </w:p>
    <w:p w:rsidR="00910E88" w:rsidRPr="00164734" w:rsidRDefault="00910E88" w:rsidP="004B4B22">
      <w:pPr>
        <w:pStyle w:val="EditionBriefberschrift2"/>
        <w:spacing w:after="160"/>
      </w:pPr>
      <w:r w:rsidRPr="00164734">
        <w:t>1712-02-13. Melk.</w:t>
      </w:r>
    </w:p>
    <w:p w:rsidR="00910E88" w:rsidRPr="00164734" w:rsidRDefault="00910E88" w:rsidP="004B4B22">
      <w:pPr>
        <w:pStyle w:val="EditionRegest"/>
        <w:spacing w:after="160"/>
      </w:pPr>
      <w:r w:rsidRPr="00164734">
        <w:t>&lt;1&gt;</w:t>
      </w:r>
      <w:r w:rsidRPr="00164734">
        <w:rPr>
          <w:spacing w:val="-1"/>
        </w:rPr>
        <w:t xml:space="preserve"> BP dankt au</w:t>
      </w:r>
      <w:r w:rsidR="00A8479D" w:rsidRPr="00164734">
        <w:rPr>
          <w:spacing w:val="-1"/>
        </w:rPr>
        <w:t>sführlich und mit dem Ausdruck sein</w:t>
      </w:r>
      <w:r w:rsidRPr="00164734">
        <w:rPr>
          <w:spacing w:val="-1"/>
        </w:rPr>
        <w:t xml:space="preserve">es Erstaunens für das ihm und </w:t>
      </w:r>
      <w:r w:rsidRPr="00164734">
        <w:rPr>
          <w:spacing w:val="-2"/>
        </w:rPr>
        <w:t xml:space="preserve">allen Melkern von MM entgegengebrachte Wohlwollen und die übersendeten </w:t>
      </w:r>
      <w:r w:rsidR="00A8479D" w:rsidRPr="00164734">
        <w:rPr>
          <w:spacing w:val="-2"/>
        </w:rPr>
        <w:t>Schriften</w:t>
      </w:r>
      <w:r w:rsidR="00A8479D" w:rsidRPr="00164734">
        <w:rPr>
          <w:spacing w:val="-1"/>
        </w:rPr>
        <w:t xml:space="preserve"> </w:t>
      </w:r>
      <w:r w:rsidR="00A8479D" w:rsidRPr="00164734">
        <w:rPr>
          <w:spacing w:val="-4"/>
        </w:rPr>
        <w:t>(Müller, „Idea congregationis Helveto-Benedictinae“; Müller, „Coelum novum et terram</w:t>
      </w:r>
      <w:r w:rsidR="00A8479D" w:rsidRPr="00164734">
        <w:rPr>
          <w:spacing w:val="-1"/>
        </w:rPr>
        <w:t xml:space="preserve"> novam“)</w:t>
      </w:r>
      <w:r w:rsidRPr="00164734">
        <w:rPr>
          <w:spacing w:val="-1"/>
        </w:rPr>
        <w:t>.</w:t>
      </w:r>
      <w:r w:rsidRPr="00164734">
        <w:t xml:space="preserve"> </w:t>
      </w:r>
      <w:r w:rsidRPr="00164734">
        <w:rPr>
          <w:spacing w:val="16"/>
        </w:rPr>
        <w:t>&lt;</w:t>
      </w:r>
      <w:r w:rsidRPr="00164734">
        <w:rPr>
          <w:spacing w:val="6"/>
        </w:rPr>
        <w:t>2</w:t>
      </w:r>
      <w:r w:rsidRPr="00164734">
        <w:t xml:space="preserve">&gt; Er sammelt verschiedene Schriften österreichischer Autoren, um sie an </w:t>
      </w:r>
      <w:r w:rsidRPr="00164734">
        <w:rPr>
          <w:spacing w:val="-1"/>
        </w:rPr>
        <w:t>MM zu schicken. Darunter will er auch sein Werk „De irruptione Bavarica“ senden,</w:t>
      </w:r>
      <w:r w:rsidRPr="00164734">
        <w:t xml:space="preserve"> </w:t>
      </w:r>
      <w:r w:rsidRPr="00164734">
        <w:rPr>
          <w:spacing w:val="1"/>
        </w:rPr>
        <w:t>das zwar schmal ist, aber von den Gebildeten günstig aufgenommen wurde und fast</w:t>
      </w:r>
      <w:r w:rsidRPr="00164734">
        <w:t xml:space="preserve"> vergriffen ist. </w:t>
      </w:r>
      <w:r w:rsidRPr="00164734">
        <w:rPr>
          <w:spacing w:val="16"/>
        </w:rPr>
        <w:t>&lt;</w:t>
      </w:r>
      <w:r w:rsidRPr="00164734">
        <w:rPr>
          <w:spacing w:val="6"/>
        </w:rPr>
        <w:t>3</w:t>
      </w:r>
      <w:r w:rsidRPr="00164734">
        <w:t>&gt; BP hat MMs letzten Brief (</w:t>
      </w:r>
      <w:r w:rsidR="00C96F42" w:rsidRPr="00164734">
        <w:t>204</w:t>
      </w:r>
      <w:r w:rsidRPr="00164734">
        <w:t xml:space="preserve">) an Anselm Schramb nach Wien </w:t>
      </w:r>
      <w:r w:rsidRPr="00164734">
        <w:rPr>
          <w:spacing w:val="-2"/>
        </w:rPr>
        <w:t xml:space="preserve">weitergeleitet, der keine Mühe scheuen wird, allen Wünschen zu entsprechen. </w:t>
      </w:r>
      <w:r w:rsidRPr="00164734">
        <w:rPr>
          <w:spacing w:val="10"/>
        </w:rPr>
        <w:t>&lt;4</w:t>
      </w:r>
      <w:r w:rsidRPr="00164734">
        <w:t xml:space="preserve">&gt; </w:t>
      </w:r>
      <w:r w:rsidRPr="00164734">
        <w:rPr>
          <w:spacing w:val="-2"/>
        </w:rPr>
        <w:t xml:space="preserve">BP </w:t>
      </w:r>
      <w:r w:rsidRPr="00164734">
        <w:rPr>
          <w:spacing w:val="1"/>
        </w:rPr>
        <w:t xml:space="preserve">hofft, dass </w:t>
      </w:r>
      <w:r w:rsidR="00722177" w:rsidRPr="00164734">
        <w:rPr>
          <w:spacing w:val="1"/>
        </w:rPr>
        <w:t xml:space="preserve">MMs </w:t>
      </w:r>
      <w:r w:rsidRPr="00164734">
        <w:rPr>
          <w:spacing w:val="1"/>
        </w:rPr>
        <w:t xml:space="preserve">Abt </w:t>
      </w:r>
      <w:r w:rsidR="00722177" w:rsidRPr="00164734">
        <w:rPr>
          <w:spacing w:val="1"/>
        </w:rPr>
        <w:t xml:space="preserve">Leodegar </w:t>
      </w:r>
      <w:r w:rsidRPr="00164734">
        <w:rPr>
          <w:spacing w:val="1"/>
        </w:rPr>
        <w:t xml:space="preserve">Bürgisser einen Besuch MMs in Melk </w:t>
      </w:r>
      <w:r w:rsidR="00722177" w:rsidRPr="00164734">
        <w:rPr>
          <w:spacing w:val="1"/>
        </w:rPr>
        <w:t>gestatt</w:t>
      </w:r>
      <w:r w:rsidRPr="00164734">
        <w:rPr>
          <w:spacing w:val="1"/>
        </w:rPr>
        <w:t>en wird.</w:t>
      </w:r>
      <w:r w:rsidRPr="00164734">
        <w:t xml:space="preserve"> </w:t>
      </w:r>
      <w:r w:rsidRPr="00164734">
        <w:rPr>
          <w:spacing w:val="16"/>
        </w:rPr>
        <w:t>&lt;</w:t>
      </w:r>
      <w:r w:rsidRPr="00164734">
        <w:rPr>
          <w:spacing w:val="6"/>
        </w:rPr>
        <w:t>5</w:t>
      </w:r>
      <w:r w:rsidRPr="00164734">
        <w:t>&gt; BP nimmt an, dass MM die ihm zuges</w:t>
      </w:r>
      <w:r w:rsidR="00722177" w:rsidRPr="00164734">
        <w:t>ende</w:t>
      </w:r>
      <w:r w:rsidRPr="00164734">
        <w:t>te Enzyklik (20</w:t>
      </w:r>
      <w:r w:rsidR="00722177" w:rsidRPr="00164734">
        <w:t>8</w:t>
      </w:r>
      <w:r w:rsidRPr="00164734">
        <w:t>) erhalten hat</w:t>
      </w:r>
      <w:r w:rsidR="00722177" w:rsidRPr="00164734">
        <w:t>,</w:t>
      </w:r>
      <w:r w:rsidRPr="00164734">
        <w:t xml:space="preserve"> und </w:t>
      </w:r>
      <w:r w:rsidRPr="00164734">
        <w:rPr>
          <w:spacing w:val="-2"/>
        </w:rPr>
        <w:t xml:space="preserve">hofft, von ihm bald </w:t>
      </w:r>
      <w:r w:rsidR="00722177" w:rsidRPr="00164734">
        <w:rPr>
          <w:spacing w:val="-2"/>
        </w:rPr>
        <w:t xml:space="preserve">seine Meinung darüber </w:t>
      </w:r>
      <w:r w:rsidRPr="00164734">
        <w:rPr>
          <w:spacing w:val="-2"/>
        </w:rPr>
        <w:t xml:space="preserve">zu </w:t>
      </w:r>
      <w:r w:rsidR="00722177" w:rsidRPr="00164734">
        <w:rPr>
          <w:spacing w:val="-2"/>
        </w:rPr>
        <w:t>erfahren</w:t>
      </w:r>
      <w:r w:rsidRPr="00164734">
        <w:rPr>
          <w:spacing w:val="-2"/>
        </w:rPr>
        <w:t>. Der Umfang der Arbeiten für</w:t>
      </w:r>
      <w:r w:rsidRPr="00164734">
        <w:t xml:space="preserve"> </w:t>
      </w:r>
      <w:r w:rsidRPr="00164734">
        <w:rPr>
          <w:spacing w:val="1"/>
        </w:rPr>
        <w:t>die „Bibliotheca Benedictina“ ist unvorstellbar.</w:t>
      </w:r>
      <w:r w:rsidRPr="00164734">
        <w:t xml:space="preserve"> </w:t>
      </w:r>
      <w:r w:rsidRPr="00164734">
        <w:rPr>
          <w:spacing w:val="10"/>
        </w:rPr>
        <w:t>&lt;6</w:t>
      </w:r>
      <w:r w:rsidRPr="00164734">
        <w:t>&gt;</w:t>
      </w:r>
      <w:r w:rsidRPr="00164734">
        <w:rPr>
          <w:spacing w:val="1"/>
        </w:rPr>
        <w:t xml:space="preserve"> Bei der Anschaffung der „Acta</w:t>
      </w:r>
      <w:r w:rsidRPr="00164734">
        <w:t xml:space="preserve"> sanctorum OSB“ soll MM nach seinem Ermessen vorgehen. BP ist für diesen Dienst sehr dankbar und will dafür nichts schuldig bleiben. &lt;7&gt; Der Wiener Hof ist zu den </w:t>
      </w:r>
      <w:r w:rsidRPr="00164734">
        <w:rPr>
          <w:spacing w:val="-1"/>
          <w:szCs w:val="22"/>
        </w:rPr>
        <w:t xml:space="preserve">Friedensverhandlungen, wie sie sich </w:t>
      </w:r>
      <w:r w:rsidR="0001107E" w:rsidRPr="00164734">
        <w:rPr>
          <w:spacing w:val="-1"/>
          <w:szCs w:val="22"/>
        </w:rPr>
        <w:t>der</w:t>
      </w:r>
      <w:r w:rsidRPr="00164734">
        <w:rPr>
          <w:spacing w:val="-1"/>
          <w:szCs w:val="22"/>
        </w:rPr>
        <w:t>zeit darstellen, sehr negativ eingestellt. Dies ist</w:t>
      </w:r>
      <w:r w:rsidRPr="00164734">
        <w:t xml:space="preserve"> dem Kaiser und seinen Beratern auch nicht zu verdenken, weil die jüngst zu Utrecht </w:t>
      </w:r>
      <w:r w:rsidRPr="00164734">
        <w:rPr>
          <w:spacing w:val="-1"/>
          <w:szCs w:val="22"/>
        </w:rPr>
        <w:t>von den Franzosen vorgelegten Bedingungen so ungünstig sind, wie sie diese als Sieger</w:t>
      </w:r>
      <w:r w:rsidRPr="00164734">
        <w:t xml:space="preserve"> </w:t>
      </w:r>
      <w:r w:rsidRPr="00164734">
        <w:rPr>
          <w:spacing w:val="-4"/>
          <w:szCs w:val="22"/>
        </w:rPr>
        <w:t>nur hätten anbieten können, geschweige denn als vielmals Besiegte. BP meint, dass König</w:t>
      </w:r>
      <w:r w:rsidRPr="00164734">
        <w:t xml:space="preserve"> </w:t>
      </w:r>
      <w:r w:rsidRPr="00164734">
        <w:rPr>
          <w:spacing w:val="-2"/>
          <w:szCs w:val="22"/>
        </w:rPr>
        <w:t>Ludwig XIV. von Frankreich nicht den Frieden w</w:t>
      </w:r>
      <w:r w:rsidR="0001107E" w:rsidRPr="00164734">
        <w:rPr>
          <w:spacing w:val="-2"/>
          <w:szCs w:val="22"/>
        </w:rPr>
        <w:t>ünscht</w:t>
      </w:r>
      <w:r w:rsidRPr="00164734">
        <w:rPr>
          <w:spacing w:val="-2"/>
          <w:szCs w:val="22"/>
        </w:rPr>
        <w:t xml:space="preserve">, sondern </w:t>
      </w:r>
      <w:r w:rsidR="0001107E" w:rsidRPr="00164734">
        <w:rPr>
          <w:spacing w:val="-2"/>
          <w:szCs w:val="22"/>
        </w:rPr>
        <w:t>die Verbündeten zu</w:t>
      </w:r>
      <w:r w:rsidR="0001107E" w:rsidRPr="00164734">
        <w:t xml:space="preserve"> </w:t>
      </w:r>
      <w:r w:rsidR="0001107E" w:rsidRPr="00164734">
        <w:rPr>
          <w:spacing w:val="-2"/>
          <w:szCs w:val="22"/>
        </w:rPr>
        <w:t xml:space="preserve">spalten </w:t>
      </w:r>
      <w:r w:rsidRPr="00164734">
        <w:rPr>
          <w:spacing w:val="-2"/>
          <w:szCs w:val="22"/>
        </w:rPr>
        <w:t>versuch</w:t>
      </w:r>
      <w:r w:rsidR="0001107E" w:rsidRPr="00164734">
        <w:rPr>
          <w:spacing w:val="-2"/>
          <w:szCs w:val="22"/>
        </w:rPr>
        <w:t>t</w:t>
      </w:r>
      <w:r w:rsidRPr="00164734">
        <w:rPr>
          <w:spacing w:val="-2"/>
          <w:szCs w:val="22"/>
        </w:rPr>
        <w:t>. Er hofft</w:t>
      </w:r>
      <w:r w:rsidR="0001107E" w:rsidRPr="00164734">
        <w:rPr>
          <w:spacing w:val="-2"/>
          <w:szCs w:val="22"/>
        </w:rPr>
        <w:t xml:space="preserve"> aber</w:t>
      </w:r>
      <w:r w:rsidRPr="00164734">
        <w:rPr>
          <w:spacing w:val="-2"/>
          <w:szCs w:val="22"/>
        </w:rPr>
        <w:t>, dass dies ein Wunschtraum der Franzosen bleiben wird.</w:t>
      </w:r>
      <w:r w:rsidRPr="00164734">
        <w:t xml:space="preserve"> </w:t>
      </w:r>
      <w:r w:rsidRPr="00164734">
        <w:rPr>
          <w:spacing w:val="10"/>
          <w:szCs w:val="22"/>
        </w:rPr>
        <w:t>&lt;8</w:t>
      </w:r>
      <w:r w:rsidRPr="00164734">
        <w:t>&gt;</w:t>
      </w:r>
      <w:r w:rsidR="007E3A30" w:rsidRPr="00164734">
        <w:rPr>
          <w:spacing w:val="-3"/>
          <w:szCs w:val="22"/>
        </w:rPr>
        <w:t xml:space="preserve"> BP beschrei</w:t>
      </w:r>
      <w:r w:rsidRPr="00164734">
        <w:rPr>
          <w:spacing w:val="-3"/>
          <w:szCs w:val="22"/>
        </w:rPr>
        <w:t>bt den neuen Kaiser Karl VI. als ernst, würdevoll</w:t>
      </w:r>
      <w:r w:rsidR="007E3A30" w:rsidRPr="00164734">
        <w:rPr>
          <w:spacing w:val="-3"/>
          <w:szCs w:val="22"/>
        </w:rPr>
        <w:t>,</w:t>
      </w:r>
      <w:r w:rsidRPr="00164734">
        <w:rPr>
          <w:spacing w:val="-3"/>
          <w:szCs w:val="22"/>
        </w:rPr>
        <w:t xml:space="preserve"> </w:t>
      </w:r>
      <w:r w:rsidR="007E3A30" w:rsidRPr="00164734">
        <w:rPr>
          <w:spacing w:val="-3"/>
          <w:szCs w:val="22"/>
        </w:rPr>
        <w:t>all</w:t>
      </w:r>
      <w:r w:rsidRPr="00164734">
        <w:rPr>
          <w:spacing w:val="-3"/>
          <w:szCs w:val="22"/>
        </w:rPr>
        <w:t>en Vergnügungen</w:t>
      </w:r>
      <w:r w:rsidRPr="00164734">
        <w:t xml:space="preserve"> </w:t>
      </w:r>
      <w:r w:rsidRPr="00164734">
        <w:rPr>
          <w:spacing w:val="1"/>
          <w:szCs w:val="22"/>
        </w:rPr>
        <w:t>abgeneigt, als gewissenhaften Regenten mit gut gewählten Beratern, als sparsam und</w:t>
      </w:r>
      <w:r w:rsidRPr="00164734">
        <w:t xml:space="preserve"> </w:t>
      </w:r>
      <w:r w:rsidRPr="00164734">
        <w:rPr>
          <w:spacing w:val="-2"/>
          <w:szCs w:val="22"/>
        </w:rPr>
        <w:t>militärisch gewandt, als fromm, den religiösen Orden zugetan und großen Verehrer der</w:t>
      </w:r>
      <w:r w:rsidRPr="00164734">
        <w:t xml:space="preserve"> </w:t>
      </w:r>
      <w:r w:rsidRPr="00164734">
        <w:rPr>
          <w:spacing w:val="-1"/>
          <w:szCs w:val="22"/>
        </w:rPr>
        <w:t xml:space="preserve">Mutter Gottes. Deutschland </w:t>
      </w:r>
      <w:r w:rsidRPr="00164734">
        <w:rPr>
          <w:spacing w:val="20"/>
          <w:szCs w:val="22"/>
        </w:rPr>
        <w:t>(</w:t>
      </w:r>
      <w:r w:rsidRPr="00164734">
        <w:rPr>
          <w:i w:val="0"/>
        </w:rPr>
        <w:t>Germani</w:t>
      </w:r>
      <w:r w:rsidRPr="00164734">
        <w:rPr>
          <w:i w:val="0"/>
          <w:spacing w:val="20"/>
          <w:szCs w:val="22"/>
        </w:rPr>
        <w:t>a</w:t>
      </w:r>
      <w:r w:rsidRPr="00164734">
        <w:t>)</w:t>
      </w:r>
      <w:r w:rsidRPr="00164734">
        <w:rPr>
          <w:spacing w:val="-1"/>
          <w:szCs w:val="22"/>
        </w:rPr>
        <w:t xml:space="preserve"> hätte sich von Gott keinen besseren Fürsten </w:t>
      </w:r>
      <w:r w:rsidRPr="00164734">
        <w:rPr>
          <w:spacing w:val="-4"/>
          <w:szCs w:val="22"/>
        </w:rPr>
        <w:t xml:space="preserve">erbitten können. BP hofft, dass Karls Tugenden auch in der Toggenburger </w:t>
      </w:r>
      <w:r w:rsidR="007E3A30" w:rsidRPr="00164734">
        <w:rPr>
          <w:spacing w:val="-4"/>
          <w:szCs w:val="22"/>
        </w:rPr>
        <w:t>Angelegenheit</w:t>
      </w:r>
      <w:r w:rsidRPr="00164734">
        <w:rPr>
          <w:spacing w:val="-4"/>
          <w:szCs w:val="22"/>
        </w:rPr>
        <w:t xml:space="preserve"> </w:t>
      </w:r>
      <w:r w:rsidRPr="00164734">
        <w:rPr>
          <w:spacing w:val="-1"/>
          <w:szCs w:val="22"/>
        </w:rPr>
        <w:t xml:space="preserve">zugunsten </w:t>
      </w:r>
      <w:r w:rsidR="007D3BB4" w:rsidRPr="00164734">
        <w:rPr>
          <w:spacing w:val="-1"/>
          <w:szCs w:val="22"/>
        </w:rPr>
        <w:t xml:space="preserve">der </w:t>
      </w:r>
      <w:r w:rsidRPr="00164734">
        <w:rPr>
          <w:spacing w:val="-1"/>
          <w:szCs w:val="22"/>
        </w:rPr>
        <w:t>St. Galle</w:t>
      </w:r>
      <w:r w:rsidR="007D3BB4" w:rsidRPr="00164734">
        <w:rPr>
          <w:spacing w:val="-1"/>
          <w:szCs w:val="22"/>
        </w:rPr>
        <w:t>r</w:t>
      </w:r>
      <w:r w:rsidRPr="00164734">
        <w:rPr>
          <w:spacing w:val="-1"/>
          <w:szCs w:val="22"/>
        </w:rPr>
        <w:t xml:space="preserve"> zum Tragen kommen.</w:t>
      </w:r>
      <w:r w:rsidRPr="00164734">
        <w:t xml:space="preserve"> </w:t>
      </w:r>
      <w:r w:rsidRPr="00164734">
        <w:rPr>
          <w:spacing w:val="16"/>
          <w:szCs w:val="22"/>
        </w:rPr>
        <w:t>&lt;</w:t>
      </w:r>
      <w:r w:rsidRPr="00164734">
        <w:rPr>
          <w:spacing w:val="6"/>
          <w:szCs w:val="22"/>
        </w:rPr>
        <w:t>9</w:t>
      </w:r>
      <w:r w:rsidRPr="00164734">
        <w:t>&gt;</w:t>
      </w:r>
      <w:r w:rsidRPr="00164734">
        <w:rPr>
          <w:spacing w:val="-1"/>
          <w:szCs w:val="22"/>
        </w:rPr>
        <w:t xml:space="preserve"> BP schließt mit </w:t>
      </w:r>
      <w:r w:rsidR="007D3BB4" w:rsidRPr="00164734">
        <w:rPr>
          <w:spacing w:val="-1"/>
          <w:szCs w:val="22"/>
        </w:rPr>
        <w:t>Osterw</w:t>
      </w:r>
      <w:r w:rsidRPr="00164734">
        <w:rPr>
          <w:spacing w:val="-1"/>
          <w:szCs w:val="22"/>
        </w:rPr>
        <w:t>ünschen.</w:t>
      </w:r>
      <w:r w:rsidRPr="00164734">
        <w:t xml:space="preserve"> &lt;1</w:t>
      </w:r>
      <w:r w:rsidRPr="00164734">
        <w:rPr>
          <w:spacing w:val="6"/>
          <w:szCs w:val="22"/>
        </w:rPr>
        <w:t>0</w:t>
      </w:r>
      <w:r w:rsidRPr="00164734">
        <w:t>&gt;</w:t>
      </w:r>
      <w:r w:rsidRPr="00164734">
        <w:rPr>
          <w:spacing w:val="-2"/>
          <w:szCs w:val="22"/>
        </w:rPr>
        <w:t xml:space="preserve"> I</w:t>
      </w:r>
      <w:r w:rsidR="007D3BB4" w:rsidRPr="00164734">
        <w:rPr>
          <w:spacing w:val="-2"/>
          <w:szCs w:val="22"/>
        </w:rPr>
        <w:t>n eine</w:t>
      </w:r>
      <w:r w:rsidRPr="00164734">
        <w:rPr>
          <w:spacing w:val="-2"/>
          <w:szCs w:val="22"/>
        </w:rPr>
        <w:t>m Postskriptum bittet BP, MM möge bei der nächsten Gelegenheit, wenn</w:t>
      </w:r>
      <w:r w:rsidRPr="00164734">
        <w:t xml:space="preserve"> </w:t>
      </w:r>
      <w:r w:rsidRPr="00164734">
        <w:rPr>
          <w:spacing w:val="-4"/>
          <w:szCs w:val="22"/>
        </w:rPr>
        <w:t>er etwas aus Lyon kommen lässt, für ihn die „Chronologia sanctorum insulae Lerinensis“</w:t>
      </w:r>
      <w:r w:rsidRPr="00164734">
        <w:t xml:space="preserve"> von Vincen</w:t>
      </w:r>
      <w:r w:rsidR="004B4B22" w:rsidRPr="00164734">
        <w:t>zo</w:t>
      </w:r>
      <w:r w:rsidRPr="00164734">
        <w:t xml:space="preserve"> Barral</w:t>
      </w:r>
      <w:r w:rsidR="004B4B22" w:rsidRPr="00164734">
        <w:t>i</w:t>
      </w:r>
      <w:r w:rsidRPr="00164734">
        <w:t xml:space="preserve"> bestellen. Den Preis will er dann prompt erstatten.</w:t>
      </w:r>
    </w:p>
    <w:p w:rsidR="00910E88" w:rsidRPr="00164734" w:rsidRDefault="00910E88" w:rsidP="00910E88">
      <w:pPr>
        <w:pStyle w:val="EditionEditorischeNotiz"/>
      </w:pPr>
      <w:r w:rsidRPr="00164734">
        <w:t>Überlieferung: StiA Einsiedeln, Cod. Rheinau 91 XIII, 401–404.</w:t>
      </w:r>
    </w:p>
    <w:p w:rsidR="00910E88" w:rsidRPr="00164734" w:rsidRDefault="00910E88" w:rsidP="00910E88">
      <w:pPr>
        <w:pStyle w:val="EditionEditorischeNotiz"/>
      </w:pPr>
      <w:r w:rsidRPr="00164734">
        <w:t>Literatur: Heer, Mabillon 458; Heer, Pez 410f. (irrig zum 12. Februar 1712); Stockinger, Fidelis 358, 375, 378, 380.</w:t>
      </w:r>
    </w:p>
    <w:p w:rsidR="00910E88" w:rsidRPr="00164734" w:rsidRDefault="00910E88" w:rsidP="005A090F">
      <w:pPr>
        <w:pStyle w:val="EditionEditorischeNotiz"/>
      </w:pPr>
      <w:r w:rsidRPr="00164734">
        <w:t>Bezüge: 208. 230. Erwähnt 204, 208. Erwähnt in 2</w:t>
      </w:r>
      <w:r w:rsidR="005A090F" w:rsidRPr="00164734">
        <w:t>30</w:t>
      </w:r>
      <w:r w:rsidR="00110B85" w:rsidRPr="00164734">
        <w:t>, 235</w:t>
      </w:r>
      <w:r w:rsidRPr="00164734">
        <w:t>.</w:t>
      </w:r>
    </w:p>
    <w:p w:rsidR="00910E88" w:rsidRPr="00164734" w:rsidRDefault="00910E88" w:rsidP="004B4B22">
      <w:pPr>
        <w:pStyle w:val="EditionEditorischeNotiz"/>
        <w:spacing w:after="180"/>
      </w:pPr>
      <w:r w:rsidRPr="00164734">
        <w:rPr>
          <w:spacing w:val="-3"/>
        </w:rPr>
        <w:t xml:space="preserve">Bemerkungen: Der Brief wird bei Heer, Pez 410f., erwähnt, jedoch ohne Angabe </w:t>
      </w:r>
      <w:r w:rsidR="005A090F" w:rsidRPr="00164734">
        <w:rPr>
          <w:spacing w:val="-3"/>
        </w:rPr>
        <w:t>d</w:t>
      </w:r>
      <w:r w:rsidRPr="00164734">
        <w:rPr>
          <w:spacing w:val="-3"/>
        </w:rPr>
        <w:t>es Fundortes.</w:t>
      </w:r>
      <w:r w:rsidRPr="00164734">
        <w:t xml:space="preserve"> </w:t>
      </w:r>
      <w:r w:rsidRPr="00164734">
        <w:rPr>
          <w:spacing w:val="-2"/>
        </w:rPr>
        <w:t xml:space="preserve">Bei Heer, Mabillon 458, ist er im Briefregister </w:t>
      </w:r>
      <w:r w:rsidR="005A090F" w:rsidRPr="00164734">
        <w:rPr>
          <w:spacing w:val="-2"/>
        </w:rPr>
        <w:t>als</w:t>
      </w:r>
      <w:r w:rsidRPr="00164734">
        <w:rPr>
          <w:spacing w:val="-2"/>
        </w:rPr>
        <w:t xml:space="preserve"> Nr. 198 angeführt, mit der Einsiedler</w:t>
      </w:r>
      <w:r w:rsidRPr="00164734">
        <w:t xml:space="preserve"> Signatur des Codex, jedoch mit irriger Seitenangabe 481 statt 401. Erstaunlicherweise sind die anderen Briefe BPs, die sich im selben Codex in unmittelbarer Folge befinden, nicht aufgenommen.</w:t>
      </w:r>
    </w:p>
    <w:p w:rsidR="00910E88" w:rsidRPr="00164734" w:rsidRDefault="00910E88" w:rsidP="005A090F">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Plurimum reverende religiosissime ac clarissime domine, amice in Christo et </w:t>
      </w:r>
      <w:r w:rsidRPr="00164734">
        <w:t xml:space="preserve">patrone colendissimo </w:t>
      </w:r>
      <w:r w:rsidRPr="00164734">
        <w:rPr>
          <w:spacing w:val="4"/>
        </w:rPr>
        <w:t>[</w:t>
      </w:r>
      <w:r w:rsidRPr="00164734">
        <w:rPr>
          <w:i/>
        </w:rPr>
        <w:t>si</w:t>
      </w:r>
      <w:r w:rsidRPr="00164734">
        <w:rPr>
          <w:i/>
          <w:spacing w:val="16"/>
        </w:rPr>
        <w:t>c</w:t>
      </w:r>
      <w:r w:rsidRPr="00164734">
        <w:t>].</w:t>
      </w:r>
    </w:p>
    <w:p w:rsidR="00910E88" w:rsidRPr="00164734" w:rsidRDefault="00910E88" w:rsidP="00722177">
      <w:pPr>
        <w:pStyle w:val="EditionEditionstext"/>
      </w:pPr>
      <w:r w:rsidRPr="00164734">
        <w:rPr>
          <w:i/>
          <w:iCs/>
        </w:rPr>
        <w:t>&lt;1&gt;</w:t>
      </w:r>
      <w:r w:rsidRPr="00164734">
        <w:rPr>
          <w:spacing w:val="-3"/>
        </w:rPr>
        <w:t xml:space="preserve"> Nescio sane, quae occulta meis epistolis vis et</w:t>
      </w:r>
      <w:r w:rsidRPr="00164734">
        <w:t xml:space="preserve"> </w:t>
      </w:r>
      <w:r w:rsidRPr="00164734">
        <w:rPr>
          <w:rFonts w:ascii="Times New Roman" w:hAnsi="Times New Roman"/>
          <w:sz w:val="20"/>
          <w:szCs w:val="20"/>
        </w:rPr>
        <w:t>ἐνέργεια</w:t>
      </w:r>
      <w:r w:rsidRPr="00164734">
        <w:rPr>
          <w:rFonts w:cs="Adobe Garamond Pro"/>
        </w:rPr>
        <w:t xml:space="preserve"> </w:t>
      </w:r>
      <w:r w:rsidRPr="00164734">
        <w:rPr>
          <w:rFonts w:cs="Adobe Garamond Pro"/>
          <w:spacing w:val="-3"/>
        </w:rPr>
        <w:t>insit, ut</w:t>
      </w:r>
      <w:r w:rsidRPr="00164734">
        <w:rPr>
          <w:spacing w:val="-3"/>
        </w:rPr>
        <w:t>, quoties in plu</w:t>
      </w:r>
      <w:r w:rsidR="005A090F" w:rsidRPr="00164734">
        <w:rPr>
          <w:spacing w:val="-3"/>
        </w:rPr>
        <w:softHyphen/>
      </w:r>
      <w:r w:rsidRPr="00164734">
        <w:rPr>
          <w:spacing w:val="-3"/>
        </w:rPr>
        <w:t>rimum reverendae dominationis vestrae oculos et pectus incidunt, toties immensam</w:t>
      </w:r>
      <w:r w:rsidRPr="00164734">
        <w:t xml:space="preserve"> veluti flammam summi erga me caeterosque Mellicenses amori</w:t>
      </w:r>
      <w:r w:rsidRPr="00164734">
        <w:rPr>
          <w:spacing w:val="8"/>
        </w:rPr>
        <w:t>s</w:t>
      </w:r>
      <w:r w:rsidR="00A8479D" w:rsidRPr="00164734">
        <w:rPr>
          <w:rStyle w:val="Funotenzeichen"/>
        </w:rPr>
        <w:footnoteReference w:customMarkFollows="1" w:id="604"/>
        <w:t>a</w:t>
      </w:r>
      <w:r w:rsidRPr="00164734">
        <w:t xml:space="preserve"> excitent. Ego id </w:t>
      </w:r>
      <w:r w:rsidRPr="00164734">
        <w:rPr>
          <w:spacing w:val="1"/>
        </w:rPr>
        <w:t>nulli alii causae tribuerim nisi sublimi iuxta ac suavissimo plurimum reverendae</w:t>
      </w:r>
      <w:r w:rsidRPr="00164734">
        <w:t xml:space="preserve"> </w:t>
      </w:r>
      <w:r w:rsidRPr="00164734">
        <w:rPr>
          <w:spacing w:val="-1"/>
        </w:rPr>
        <w:t>dominationis vestrae animo, qui amicos semel in se receptos sine multiplici favore</w:t>
      </w:r>
      <w:r w:rsidRPr="00164734">
        <w:t xml:space="preserve"> </w:t>
      </w:r>
      <w:r w:rsidRPr="00164734">
        <w:rPr>
          <w:spacing w:val="-2"/>
        </w:rPr>
        <w:t>et complexu nescit dimittere. Porro, dum praeter egregium hunc erga me animum</w:t>
      </w:r>
      <w:r w:rsidRPr="00164734">
        <w:t xml:space="preserve"> </w:t>
      </w:r>
      <w:r w:rsidRPr="00164734">
        <w:rPr>
          <w:spacing w:val="30"/>
        </w:rPr>
        <w:t xml:space="preserve">doctissima illa </w:t>
      </w:r>
      <w:r w:rsidRPr="00164734">
        <w:rPr>
          <w:spacing w:val="-2"/>
        </w:rPr>
        <w:t xml:space="preserve">librorum missorum munera quoque considero, omnino, quid </w:t>
      </w:r>
      <w:r w:rsidRPr="00164734">
        <w:rPr>
          <w:spacing w:val="-1"/>
        </w:rPr>
        <w:t>cogitem reponamve, ignoro. Gratiae pro omnibus sint infinitae! Faxint Superi, ut</w:t>
      </w:r>
      <w:r w:rsidRPr="00164734">
        <w:t xml:space="preserve"> </w:t>
      </w:r>
      <w:r w:rsidRPr="00164734">
        <w:rPr>
          <w:spacing w:val="-3"/>
        </w:rPr>
        <w:t>tandem aliquando sat gratus sim!</w:t>
      </w:r>
      <w:r w:rsidRPr="00164734">
        <w:t xml:space="preserve"> </w:t>
      </w:r>
      <w:r w:rsidRPr="00164734">
        <w:rPr>
          <w:i/>
          <w:iCs/>
          <w:spacing w:val="16"/>
        </w:rPr>
        <w:t>&lt;</w:t>
      </w:r>
      <w:r w:rsidRPr="00164734">
        <w:rPr>
          <w:i/>
          <w:iCs/>
          <w:spacing w:val="6"/>
        </w:rPr>
        <w:t>2</w:t>
      </w:r>
      <w:r w:rsidRPr="00164734">
        <w:rPr>
          <w:i/>
          <w:iCs/>
        </w:rPr>
        <w:t>&gt;</w:t>
      </w:r>
      <w:r w:rsidRPr="00164734">
        <w:rPr>
          <w:spacing w:val="-3"/>
        </w:rPr>
        <w:t xml:space="preserve"> Interim, ut nonnullum hoc munere contrac</w:t>
      </w:r>
      <w:r w:rsidR="00A8479D" w:rsidRPr="00164734">
        <w:rPr>
          <w:spacing w:val="-3"/>
        </w:rPr>
        <w:softHyphen/>
      </w:r>
      <w:r w:rsidRPr="00164734">
        <w:rPr>
          <w:spacing w:val="-4"/>
        </w:rPr>
        <w:t>tum nomen expungam, pluscula quaedam a variis Austriacorum ingeniis parta opus</w:t>
      </w:r>
      <w:r w:rsidR="00B0366D" w:rsidRPr="00164734">
        <w:rPr>
          <w:spacing w:val="-4"/>
        </w:rPr>
        <w:softHyphen/>
      </w:r>
      <w:r w:rsidRPr="00164734">
        <w:rPr>
          <w:spacing w:val="-4"/>
        </w:rPr>
        <w:t xml:space="preserve">cula colligo plurimum reverendae dominationi vestrae mittenda. Inter ea animus </w:t>
      </w:r>
      <w:r w:rsidR="00B0366D" w:rsidRPr="00164734">
        <w:rPr>
          <w:spacing w:val="-4"/>
        </w:rPr>
        <w:t>est etiam histori</w:t>
      </w:r>
      <w:r w:rsidRPr="00164734">
        <w:rPr>
          <w:spacing w:val="-4"/>
        </w:rPr>
        <w:t>cum meum</w:t>
      </w:r>
      <w:r w:rsidRPr="00164734">
        <w:rPr>
          <w:spacing w:val="29"/>
        </w:rPr>
        <w:t xml:space="preserve"> De bello Tirolensi opusculum</w:t>
      </w:r>
      <w:r w:rsidRPr="00164734">
        <w:rPr>
          <w:spacing w:val="30"/>
        </w:rPr>
        <w:t xml:space="preserve"> </w:t>
      </w:r>
      <w:r w:rsidRPr="00164734">
        <w:rPr>
          <w:spacing w:val="-4"/>
        </w:rPr>
        <w:t>mittere</w:t>
      </w:r>
      <w:r w:rsidR="00B0366D" w:rsidRPr="00164734">
        <w:rPr>
          <w:spacing w:val="-4"/>
        </w:rPr>
        <w:t>;</w:t>
      </w:r>
      <w:r w:rsidRPr="00164734">
        <w:rPr>
          <w:spacing w:val="-4"/>
        </w:rPr>
        <w:t xml:space="preserve"> tenue id </w:t>
      </w:r>
      <w:r w:rsidRPr="00164734">
        <w:rPr>
          <w:spacing w:val="-3"/>
        </w:rPr>
        <w:t>quidem, sed quod</w:t>
      </w:r>
      <w:r w:rsidR="00B0366D" w:rsidRPr="00164734">
        <w:rPr>
          <w:spacing w:val="-3"/>
        </w:rPr>
        <w:t xml:space="preserve"> erudi</w:t>
      </w:r>
      <w:r w:rsidRPr="00164734">
        <w:rPr>
          <w:spacing w:val="-3"/>
        </w:rPr>
        <w:t>tis adeo hactenus placuit, ut pene nullum amplius exemplar</w:t>
      </w:r>
      <w:r w:rsidRPr="00164734">
        <w:rPr>
          <w:spacing w:val="-5"/>
        </w:rPr>
        <w:t xml:space="preserve"> </w:t>
      </w:r>
      <w:r w:rsidRPr="00164734">
        <w:rPr>
          <w:spacing w:val="-1"/>
        </w:rPr>
        <w:t>supersit.</w:t>
      </w:r>
      <w:r w:rsidRPr="00164734">
        <w:rPr>
          <w:spacing w:val="-5"/>
        </w:rPr>
        <w:t xml:space="preserve"> </w:t>
      </w:r>
      <w:r w:rsidRPr="00164734">
        <w:rPr>
          <w:i/>
          <w:iCs/>
          <w:spacing w:val="16"/>
        </w:rPr>
        <w:t>&lt;</w:t>
      </w:r>
      <w:r w:rsidRPr="00164734">
        <w:rPr>
          <w:i/>
          <w:iCs/>
          <w:spacing w:val="6"/>
        </w:rPr>
        <w:t>3</w:t>
      </w:r>
      <w:r w:rsidRPr="00164734">
        <w:rPr>
          <w:i/>
          <w:iCs/>
        </w:rPr>
        <w:t>&gt;</w:t>
      </w:r>
      <w:r w:rsidR="00B0366D" w:rsidRPr="00164734">
        <w:rPr>
          <w:spacing w:val="-1"/>
        </w:rPr>
        <w:t xml:space="preserve"> Reverendus pater Anselmus, cui</w:t>
      </w:r>
      <w:r w:rsidRPr="00164734">
        <w:rPr>
          <w:spacing w:val="-1"/>
        </w:rPr>
        <w:t xml:space="preserve"> novissimas vestras litteras Viennam</w:t>
      </w:r>
      <w:r w:rsidRPr="00164734">
        <w:rPr>
          <w:spacing w:val="-5"/>
        </w:rPr>
        <w:t xml:space="preserve"> </w:t>
      </w:r>
      <w:r w:rsidRPr="00164734">
        <w:t xml:space="preserve">misi, nullam non operam dabit, ut </w:t>
      </w:r>
      <w:r w:rsidR="00B0366D" w:rsidRPr="00164734">
        <w:t>vob</w:t>
      </w:r>
      <w:r w:rsidRPr="00164734">
        <w:t xml:space="preserve">is gratiosissimis dominis patronis satisfiat. </w:t>
      </w:r>
      <w:r w:rsidRPr="00164734">
        <w:rPr>
          <w:i/>
          <w:iCs/>
          <w:spacing w:val="10"/>
        </w:rPr>
        <w:t>&lt;4</w:t>
      </w:r>
      <w:r w:rsidRPr="00164734">
        <w:rPr>
          <w:i/>
          <w:iCs/>
        </w:rPr>
        <w:t>&gt;</w:t>
      </w:r>
      <w:r w:rsidRPr="00164734">
        <w:rPr>
          <w:i/>
          <w:spacing w:val="-4"/>
        </w:rPr>
        <w:t xml:space="preserve"> </w:t>
      </w:r>
      <w:r w:rsidRPr="00164734">
        <w:rPr>
          <w:spacing w:val="-4"/>
        </w:rPr>
        <w:t>Utinam Deus celsissimo ac illustrissimo principi vestro eum immittat animum,</w:t>
      </w:r>
      <w:r w:rsidRPr="00164734">
        <w:t xml:space="preserve"> </w:t>
      </w:r>
      <w:r w:rsidRPr="00164734">
        <w:rPr>
          <w:spacing w:val="-3"/>
        </w:rPr>
        <w:t>ut plurimum reverendam dominationem vestram hic Mellicii complecti, imo vene</w:t>
      </w:r>
      <w:r w:rsidR="00B0366D" w:rsidRPr="00164734">
        <w:rPr>
          <w:spacing w:val="-3"/>
        </w:rPr>
        <w:softHyphen/>
      </w:r>
      <w:r w:rsidRPr="00164734">
        <w:rPr>
          <w:spacing w:val="-3"/>
        </w:rPr>
        <w:t xml:space="preserve">rari liceat. Prorsus extra me tunc ero et totus in vestros nutus transfusus. </w:t>
      </w:r>
      <w:r w:rsidRPr="00164734">
        <w:rPr>
          <w:i/>
          <w:iCs/>
          <w:spacing w:val="16"/>
        </w:rPr>
        <w:t>&lt;</w:t>
      </w:r>
      <w:r w:rsidRPr="00164734">
        <w:rPr>
          <w:i/>
          <w:iCs/>
          <w:spacing w:val="6"/>
        </w:rPr>
        <w:t>5</w:t>
      </w:r>
      <w:r w:rsidRPr="00164734">
        <w:rPr>
          <w:i/>
          <w:iCs/>
        </w:rPr>
        <w:t>&gt;</w:t>
      </w:r>
      <w:r w:rsidRPr="00164734">
        <w:rPr>
          <w:spacing w:val="-3"/>
        </w:rPr>
        <w:t xml:space="preserve"> Ency</w:t>
      </w:r>
      <w:r w:rsidR="00C96F42" w:rsidRPr="00164734">
        <w:rPr>
          <w:spacing w:val="-3"/>
        </w:rPr>
        <w:softHyphen/>
      </w:r>
      <w:r w:rsidRPr="00164734">
        <w:rPr>
          <w:spacing w:val="-4"/>
        </w:rPr>
        <w:t xml:space="preserve">clicam meam quin acceperitis, non dubito. </w:t>
      </w:r>
      <w:r w:rsidRPr="00164734">
        <w:rPr>
          <w:spacing w:val="4"/>
        </w:rPr>
        <w:t>[</w:t>
      </w:r>
      <w:r w:rsidRPr="00164734">
        <w:rPr>
          <w:i/>
        </w:rPr>
        <w:t>1</w:t>
      </w:r>
      <w:r w:rsidRPr="00164734">
        <w:rPr>
          <w:i/>
          <w:spacing w:val="16"/>
        </w:rPr>
        <w:t>v</w:t>
      </w:r>
      <w:r w:rsidRPr="00164734">
        <w:t>]</w:t>
      </w:r>
      <w:r w:rsidRPr="00164734">
        <w:rPr>
          <w:spacing w:val="-4"/>
        </w:rPr>
        <w:t xml:space="preserve"> Ea an aeque vobis arriserit, proxime </w:t>
      </w:r>
      <w:r w:rsidRPr="00164734">
        <w:rPr>
          <w:spacing w:val="-5"/>
        </w:rPr>
        <w:t xml:space="preserve">intelligam. Incredibiles sunt labores, quos in elaborando hoc opere insumo. </w:t>
      </w:r>
      <w:r w:rsidRPr="00164734">
        <w:rPr>
          <w:i/>
          <w:iCs/>
          <w:spacing w:val="10"/>
        </w:rPr>
        <w:t>&lt;6</w:t>
      </w:r>
      <w:r w:rsidRPr="00164734">
        <w:rPr>
          <w:i/>
          <w:iCs/>
        </w:rPr>
        <w:t>&gt;</w:t>
      </w:r>
      <w:r w:rsidRPr="00164734">
        <w:t xml:space="preserve"> </w:t>
      </w:r>
      <w:r w:rsidRPr="00164734">
        <w:rPr>
          <w:spacing w:val="-5"/>
        </w:rPr>
        <w:t xml:space="preserve">Acta </w:t>
      </w:r>
      <w:r w:rsidRPr="00164734">
        <w:rPr>
          <w:spacing w:val="-1"/>
        </w:rPr>
        <w:t>sanctorum ordinis nostri, ut plurimum reverendae dominationi vestrae videbitur,</w:t>
      </w:r>
      <w:r w:rsidRPr="00164734">
        <w:t xml:space="preserve"> </w:t>
      </w:r>
      <w:r w:rsidRPr="00164734">
        <w:rPr>
          <w:spacing w:val="-4"/>
        </w:rPr>
        <w:t>ita comparentur. Nos praeter aeternam tanti beneficii memoriam ut nihil debeamus,</w:t>
      </w:r>
      <w:r w:rsidRPr="00164734">
        <w:t xml:space="preserve"> impense studebimus. Quod toties dictum velim, nimirum ut nostrum hominum </w:t>
      </w:r>
      <w:r w:rsidRPr="00164734">
        <w:rPr>
          <w:spacing w:val="-1"/>
        </w:rPr>
        <w:t>vilissimorum causa vestra</w:t>
      </w:r>
      <w:r w:rsidRPr="00164734">
        <w:rPr>
          <w:spacing w:val="6"/>
        </w:rPr>
        <w:t>m</w:t>
      </w:r>
      <w:r w:rsidR="00722177" w:rsidRPr="00164734">
        <w:rPr>
          <w:rStyle w:val="Funotenzeichen"/>
        </w:rPr>
        <w:footnoteReference w:customMarkFollows="1" w:id="605"/>
        <w:t>b</w:t>
      </w:r>
      <w:r w:rsidRPr="00164734">
        <w:t xml:space="preserve"> </w:t>
      </w:r>
      <w:r w:rsidRPr="00164734">
        <w:rPr>
          <w:spacing w:val="-1"/>
        </w:rPr>
        <w:t xml:space="preserve">quietem ne turbetis, id nunc denuo repeto, addoque </w:t>
      </w:r>
      <w:r w:rsidR="00722177" w:rsidRPr="00164734">
        <w:rPr>
          <w:spacing w:val="-2"/>
        </w:rPr>
        <w:t>malle nos omni commodo carere</w:t>
      </w:r>
      <w:r w:rsidRPr="00164734">
        <w:rPr>
          <w:spacing w:val="-2"/>
        </w:rPr>
        <w:t xml:space="preserve"> quam colendissimis nostris patronis paulo maiori</w:t>
      </w:r>
      <w:r w:rsidRPr="00164734">
        <w:t xml:space="preserve"> </w:t>
      </w:r>
      <w:r w:rsidRPr="00164734">
        <w:rPr>
          <w:spacing w:val="-2"/>
          <w:szCs w:val="22"/>
        </w:rPr>
        <w:t xml:space="preserve">molestiae esse. </w:t>
      </w:r>
      <w:r w:rsidRPr="00164734">
        <w:rPr>
          <w:i/>
          <w:iCs/>
          <w:spacing w:val="10"/>
        </w:rPr>
        <w:t>&lt;7</w:t>
      </w:r>
      <w:r w:rsidRPr="00164734">
        <w:rPr>
          <w:i/>
          <w:iCs/>
        </w:rPr>
        <w:t>&gt;</w:t>
      </w:r>
      <w:r w:rsidRPr="00164734">
        <w:rPr>
          <w:spacing w:val="-2"/>
          <w:szCs w:val="22"/>
        </w:rPr>
        <w:t xml:space="preserve"> Ad nova quod attinet, haec accipite. Aula caesareo-Viennensis </w:t>
      </w:r>
      <w:r w:rsidRPr="00164734">
        <w:rPr>
          <w:spacing w:val="-3"/>
          <w:szCs w:val="22"/>
        </w:rPr>
        <w:t>a pacis negotio, siquidem non aliis modis tractetur, penitus abhorret. Nec id nostro</w:t>
      </w:r>
      <w:r w:rsidRPr="00164734">
        <w:t xml:space="preserve"> </w:t>
      </w:r>
      <w:r w:rsidRPr="00164734">
        <w:rPr>
          <w:spacing w:val="-2"/>
          <w:szCs w:val="22"/>
        </w:rPr>
        <w:t>principi doctissimis consiliariis circumsepto vitio vertendum. Namque conditiones</w:t>
      </w:r>
      <w:r w:rsidRPr="00164734">
        <w:t xml:space="preserve"> </w:t>
      </w:r>
      <w:r w:rsidRPr="00164734">
        <w:rPr>
          <w:spacing w:val="-4"/>
          <w:szCs w:val="22"/>
        </w:rPr>
        <w:t>pacis nostris nuper legatis Traiecti ad Rhenum oblatae eiusmodi sunt, ut ne a victore</w:t>
      </w:r>
      <w:r w:rsidRPr="00164734">
        <w:t xml:space="preserve"> </w:t>
      </w:r>
      <w:r w:rsidRPr="00164734">
        <w:rPr>
          <w:spacing w:val="-2"/>
          <w:szCs w:val="22"/>
        </w:rPr>
        <w:t>quidem Gallo, nedum toties victo deteriores sperari possent. Ego, monachus licet a</w:t>
      </w:r>
      <w:r w:rsidRPr="00164734">
        <w:t xml:space="preserve"> </w:t>
      </w:r>
      <w:r w:rsidRPr="00164734">
        <w:rPr>
          <w:spacing w:val="-4"/>
          <w:szCs w:val="22"/>
        </w:rPr>
        <w:t>publicis rebus remotus, iudico regem Francia</w:t>
      </w:r>
      <w:r w:rsidRPr="00164734">
        <w:rPr>
          <w:spacing w:val="6"/>
          <w:szCs w:val="22"/>
        </w:rPr>
        <w:t>e</w:t>
      </w:r>
      <w:r w:rsidR="0001107E" w:rsidRPr="00164734">
        <w:rPr>
          <w:rStyle w:val="Funotenzeichen"/>
        </w:rPr>
        <w:footnoteReference w:customMarkFollows="1" w:id="606"/>
        <w:t>c</w:t>
      </w:r>
      <w:r w:rsidRPr="00164734">
        <w:t xml:space="preserve"> </w:t>
      </w:r>
      <w:r w:rsidRPr="00164734">
        <w:rPr>
          <w:spacing w:val="-4"/>
          <w:szCs w:val="22"/>
        </w:rPr>
        <w:t>alia longe, nisi animum mutet, quam</w:t>
      </w:r>
      <w:r w:rsidRPr="00164734">
        <w:t xml:space="preserve"> </w:t>
      </w:r>
      <w:r w:rsidRPr="00164734">
        <w:rPr>
          <w:spacing w:val="-3"/>
          <w:szCs w:val="22"/>
        </w:rPr>
        <w:t>pacem velle. Nimirum nemo non videt eo Gallica consilia tendere, ut foederatorum</w:t>
      </w:r>
      <w:r w:rsidRPr="00164734">
        <w:t xml:space="preserve"> </w:t>
      </w:r>
      <w:r w:rsidRPr="00164734">
        <w:rPr>
          <w:spacing w:val="-2"/>
          <w:szCs w:val="22"/>
        </w:rPr>
        <w:t>coniuncta hactenus arma separentur, quo is fortius in singulos perdomandos possit</w:t>
      </w:r>
      <w:r w:rsidRPr="00164734">
        <w:t xml:space="preserve"> </w:t>
      </w:r>
      <w:r w:rsidRPr="00164734">
        <w:rPr>
          <w:spacing w:val="-3"/>
          <w:szCs w:val="22"/>
        </w:rPr>
        <w:t xml:space="preserve">incumbere. Sed haec Gallorum </w:t>
      </w:r>
      <w:r w:rsidRPr="00164734">
        <w:rPr>
          <w:spacing w:val="4"/>
          <w:szCs w:val="22"/>
        </w:rPr>
        <w:t>[</w:t>
      </w:r>
      <w:r w:rsidRPr="00164734">
        <w:rPr>
          <w:i/>
        </w:rPr>
        <w:t>2</w:t>
      </w:r>
      <w:r w:rsidRPr="00164734">
        <w:rPr>
          <w:i/>
          <w:spacing w:val="16"/>
          <w:szCs w:val="22"/>
        </w:rPr>
        <w:t>r</w:t>
      </w:r>
      <w:r w:rsidRPr="00164734">
        <w:t>]</w:t>
      </w:r>
      <w:r w:rsidRPr="00164734">
        <w:rPr>
          <w:spacing w:val="-3"/>
          <w:szCs w:val="22"/>
        </w:rPr>
        <w:t xml:space="preserve"> somnia sunto. </w:t>
      </w:r>
      <w:r w:rsidRPr="00164734">
        <w:rPr>
          <w:i/>
          <w:spacing w:val="10"/>
          <w:szCs w:val="22"/>
        </w:rPr>
        <w:t>&lt;8</w:t>
      </w:r>
      <w:r w:rsidRPr="00164734">
        <w:rPr>
          <w:i/>
        </w:rPr>
        <w:t>&gt;</w:t>
      </w:r>
      <w:r w:rsidRPr="00164734">
        <w:rPr>
          <w:spacing w:val="-3"/>
          <w:szCs w:val="22"/>
        </w:rPr>
        <w:t xml:space="preserve"> Habebunt ii sane, quem in </w:t>
      </w:r>
      <w:r w:rsidRPr="00164734">
        <w:rPr>
          <w:spacing w:val="-1"/>
          <w:szCs w:val="22"/>
        </w:rPr>
        <w:t>nostro Carolo</w:t>
      </w:r>
      <w:r w:rsidR="00722177" w:rsidRPr="00164734">
        <w:rPr>
          <w:spacing w:val="-1"/>
          <w:szCs w:val="22"/>
        </w:rPr>
        <w:t xml:space="preserve"> timeant aut revereantur. Est hic princeps pulcherrimis a </w:t>
      </w:r>
      <w:r w:rsidRPr="00164734">
        <w:rPr>
          <w:spacing w:val="-1"/>
          <w:szCs w:val="22"/>
        </w:rPr>
        <w:t>Deo donis</w:t>
      </w:r>
      <w:r w:rsidRPr="00164734">
        <w:t xml:space="preserve"> </w:t>
      </w:r>
      <w:r w:rsidRPr="00164734">
        <w:rPr>
          <w:spacing w:val="-4"/>
          <w:szCs w:val="22"/>
        </w:rPr>
        <w:t>ornatus. Nihil ille de venationibus, spectaculis, risibus etc. cogitat. Omnia seria et ad Austriacam maiestatem composita sunt. Haere</w:t>
      </w:r>
      <w:r w:rsidRPr="00164734">
        <w:rPr>
          <w:spacing w:val="20"/>
          <w:szCs w:val="22"/>
        </w:rPr>
        <w:t>t</w:t>
      </w:r>
      <w:r w:rsidR="0001107E" w:rsidRPr="00164734">
        <w:rPr>
          <w:rStyle w:val="Funotenzeichen"/>
        </w:rPr>
        <w:footnoteReference w:customMarkFollows="1" w:id="607"/>
        <w:t>d</w:t>
      </w:r>
      <w:r w:rsidRPr="00164734">
        <w:t xml:space="preserve"> </w:t>
      </w:r>
      <w:r w:rsidRPr="00164734">
        <w:rPr>
          <w:spacing w:val="-4"/>
          <w:szCs w:val="22"/>
        </w:rPr>
        <w:t xml:space="preserve">inter consilia, preces et laudatorum </w:t>
      </w:r>
      <w:r w:rsidRPr="00164734">
        <w:rPr>
          <w:spacing w:val="1"/>
          <w:szCs w:val="22"/>
        </w:rPr>
        <w:t>hominum consortia. Ipsa Vienna fere dubitat, num intra se caesarem contineat,</w:t>
      </w:r>
      <w:r w:rsidRPr="00164734">
        <w:t xml:space="preserve"> </w:t>
      </w:r>
      <w:r w:rsidRPr="00164734">
        <w:rPr>
          <w:spacing w:val="2"/>
          <w:szCs w:val="22"/>
        </w:rPr>
        <w:t>tantum in</w:t>
      </w:r>
      <w:r w:rsidRPr="00164734">
        <w:t xml:space="preserve"> a</w:t>
      </w:r>
      <w:r w:rsidR="00E6026C" w:rsidRPr="00164734">
        <w:t>[</w:t>
      </w:r>
      <w:r w:rsidRPr="00164734">
        <w:t>ula</w:t>
      </w:r>
      <w:r w:rsidR="00E6026C" w:rsidRPr="00164734">
        <w:t>]</w:t>
      </w:r>
      <w:r w:rsidR="00E6026C" w:rsidRPr="00164734">
        <w:rPr>
          <w:rStyle w:val="Funotenzeichen"/>
        </w:rPr>
        <w:footnoteReference w:customMarkFollows="1" w:id="608"/>
        <w:t>e</w:t>
      </w:r>
      <w:r w:rsidRPr="00164734">
        <w:t xml:space="preserve"> </w:t>
      </w:r>
      <w:r w:rsidRPr="00164734">
        <w:rPr>
          <w:spacing w:val="2"/>
          <w:szCs w:val="22"/>
        </w:rPr>
        <w:t>silentium, tanta in omnibus gravitas maiestasque conspicitur!</w:t>
      </w:r>
      <w:r w:rsidRPr="00164734">
        <w:t xml:space="preserve"> </w:t>
      </w:r>
      <w:r w:rsidRPr="00164734">
        <w:rPr>
          <w:spacing w:val="-3"/>
          <w:szCs w:val="22"/>
        </w:rPr>
        <w:t>Nummorum parcissimus est, militaris scientiae ut expertissimus, ita diligentissimus</w:t>
      </w:r>
      <w:r w:rsidRPr="00164734">
        <w:t xml:space="preserve"> </w:t>
      </w:r>
      <w:r w:rsidRPr="00164734">
        <w:rPr>
          <w:spacing w:val="-1"/>
          <w:szCs w:val="22"/>
        </w:rPr>
        <w:t>cultor. Rationes suorum officialium scrutatur accurate. Religiosos amat, Matrem,</w:t>
      </w:r>
      <w:r w:rsidRPr="00164734">
        <w:t xml:space="preserve"> </w:t>
      </w:r>
      <w:r w:rsidR="000E4E7A" w:rsidRPr="00164734">
        <w:rPr>
          <w:spacing w:val="-2"/>
          <w:szCs w:val="22"/>
        </w:rPr>
        <w:t>sanctissimam foemi</w:t>
      </w:r>
      <w:r w:rsidRPr="00164734">
        <w:rPr>
          <w:spacing w:val="-2"/>
          <w:szCs w:val="22"/>
        </w:rPr>
        <w:t>nam, veneratur. Qui</w:t>
      </w:r>
      <w:r w:rsidRPr="00164734">
        <w:t>d</w:t>
      </w:r>
      <w:r w:rsidR="000E4E7A" w:rsidRPr="00164734">
        <w:rPr>
          <w:rStyle w:val="Funotenzeichen"/>
        </w:rPr>
        <w:footnoteReference w:customMarkFollows="1" w:id="609"/>
        <w:t>f</w:t>
      </w:r>
      <w:r w:rsidRPr="00164734">
        <w:t xml:space="preserve"> </w:t>
      </w:r>
      <w:r w:rsidRPr="00164734">
        <w:rPr>
          <w:spacing w:val="-2"/>
          <w:szCs w:val="22"/>
        </w:rPr>
        <w:t>multis? Non potuisset Germania melio</w:t>
      </w:r>
      <w:r w:rsidR="000E4E7A" w:rsidRPr="00164734">
        <w:rPr>
          <w:spacing w:val="-2"/>
          <w:szCs w:val="22"/>
        </w:rPr>
        <w:softHyphen/>
      </w:r>
      <w:r w:rsidRPr="00164734">
        <w:rPr>
          <w:spacing w:val="-4"/>
          <w:szCs w:val="22"/>
        </w:rPr>
        <w:t xml:space="preserve">rem </w:t>
      </w:r>
      <w:r w:rsidRPr="00164734">
        <w:t xml:space="preserve">a Deo principem exorare. Deus det, ut pars tot principalium virtutum etiam </w:t>
      </w:r>
      <w:r w:rsidRPr="00164734">
        <w:rPr>
          <w:spacing w:val="-2"/>
          <w:szCs w:val="22"/>
        </w:rPr>
        <w:t>in fructum vestrae iustissimae Doggenburgensis causae, quae mihi probe perspecta</w:t>
      </w:r>
      <w:r w:rsidRPr="00164734">
        <w:t xml:space="preserve"> </w:t>
      </w:r>
      <w:r w:rsidRPr="00164734">
        <w:rPr>
          <w:spacing w:val="-2"/>
          <w:szCs w:val="22"/>
        </w:rPr>
        <w:t xml:space="preserve">est, derivetur! </w:t>
      </w:r>
      <w:r w:rsidRPr="00164734">
        <w:rPr>
          <w:i/>
          <w:spacing w:val="16"/>
          <w:szCs w:val="22"/>
        </w:rPr>
        <w:t>&lt;</w:t>
      </w:r>
      <w:r w:rsidRPr="00164734">
        <w:rPr>
          <w:i/>
          <w:spacing w:val="6"/>
          <w:szCs w:val="22"/>
        </w:rPr>
        <w:t>9</w:t>
      </w:r>
      <w:r w:rsidRPr="00164734">
        <w:rPr>
          <w:i/>
        </w:rPr>
        <w:t>&gt;</w:t>
      </w:r>
      <w:r w:rsidRPr="00164734">
        <w:rPr>
          <w:spacing w:val="-2"/>
          <w:szCs w:val="22"/>
        </w:rPr>
        <w:t xml:space="preserve"> Finio haec, et </w:t>
      </w:r>
      <w:r w:rsidRPr="00164734">
        <w:t>[... cordi]alissima</w:t>
      </w:r>
      <w:r w:rsidRPr="00164734">
        <w:rPr>
          <w:spacing w:val="10"/>
          <w:szCs w:val="22"/>
        </w:rPr>
        <w:t>m</w:t>
      </w:r>
      <w:r w:rsidR="000E4E7A" w:rsidRPr="00164734">
        <w:rPr>
          <w:rStyle w:val="Funotenzeichen"/>
        </w:rPr>
        <w:footnoteReference w:customMarkFollows="1" w:id="610"/>
        <w:t>g</w:t>
      </w:r>
      <w:r w:rsidRPr="00164734">
        <w:t xml:space="preserve"> </w:t>
      </w:r>
      <w:r w:rsidRPr="00164734">
        <w:rPr>
          <w:spacing w:val="-2"/>
          <w:szCs w:val="22"/>
        </w:rPr>
        <w:t>sacrosancti Paschatis appre</w:t>
      </w:r>
      <w:r w:rsidR="007D3BB4" w:rsidRPr="00164734">
        <w:rPr>
          <w:spacing w:val="-2"/>
          <w:szCs w:val="22"/>
        </w:rPr>
        <w:softHyphen/>
      </w:r>
      <w:r w:rsidRPr="00164734">
        <w:t xml:space="preserve">ca[tione]m </w:t>
      </w:r>
      <w:r w:rsidRPr="00164734">
        <w:rPr>
          <w:spacing w:val="-2"/>
          <w:szCs w:val="22"/>
        </w:rPr>
        <w:t>me meosque omnes Mellicenses in plurimum reverendae dominationis</w:t>
      </w:r>
      <w:r w:rsidRPr="00164734">
        <w:t xml:space="preserve"> intima commendo</w:t>
      </w:r>
    </w:p>
    <w:p w:rsidR="00910E88" w:rsidRPr="00164734" w:rsidRDefault="00910E88" w:rsidP="00910E88">
      <w:pPr>
        <w:pStyle w:val="EditionEditionstext"/>
      </w:pPr>
      <w:r w:rsidRPr="00164734">
        <w:t>Pater Bernardus Pez professus Mellicensis bibliothecarius.</w:t>
      </w:r>
    </w:p>
    <w:p w:rsidR="00910E88" w:rsidRPr="00164734" w:rsidRDefault="00910E88" w:rsidP="00910E88">
      <w:pPr>
        <w:pStyle w:val="EditionEditionstext"/>
      </w:pPr>
      <w:r w:rsidRPr="00164734">
        <w:t>Raptissime Mellicii 13. Februarii 1712.</w:t>
      </w:r>
    </w:p>
    <w:p w:rsidR="00910E88" w:rsidRPr="00164734" w:rsidRDefault="00910E88" w:rsidP="00D919F5">
      <w:pPr>
        <w:pStyle w:val="EditionEditionstext"/>
        <w:spacing w:after="160"/>
      </w:pPr>
      <w:r w:rsidRPr="00164734">
        <w:rPr>
          <w:i/>
        </w:rPr>
        <w:t>&lt;1</w:t>
      </w:r>
      <w:r w:rsidRPr="00164734">
        <w:rPr>
          <w:i/>
          <w:spacing w:val="6"/>
          <w:szCs w:val="22"/>
        </w:rPr>
        <w:t>0</w:t>
      </w:r>
      <w:r w:rsidRPr="00164734">
        <w:rPr>
          <w:i/>
        </w:rPr>
        <w:t>&gt;</w:t>
      </w:r>
      <w:r w:rsidRPr="00164734">
        <w:rPr>
          <w:spacing w:val="-5"/>
          <w:szCs w:val="22"/>
        </w:rPr>
        <w:t xml:space="preserve"> P.S. Si </w:t>
      </w:r>
      <w:r w:rsidR="007D3BB4" w:rsidRPr="00164734">
        <w:rPr>
          <w:spacing w:val="-5"/>
          <w:szCs w:val="22"/>
        </w:rPr>
        <w:t>plurimum reverenda dominatio ali</w:t>
      </w:r>
      <w:r w:rsidRPr="00164734">
        <w:rPr>
          <w:spacing w:val="-5"/>
          <w:szCs w:val="22"/>
        </w:rPr>
        <w:t>unde aliquid Lugduno afferri iusserit,</w:t>
      </w:r>
      <w:r w:rsidRPr="00164734">
        <w:t xml:space="preserve"> humillime rogo, etiam inde mihi procuret</w:t>
      </w:r>
      <w:r w:rsidRPr="00164734">
        <w:rPr>
          <w:spacing w:val="32"/>
          <w:szCs w:val="22"/>
        </w:rPr>
        <w:t xml:space="preserve"> Scripta patrum Lirinensium</w:t>
      </w:r>
      <w:r w:rsidRPr="00164734">
        <w:rPr>
          <w:spacing w:val="20"/>
        </w:rPr>
        <w:t xml:space="preserve"> </w:t>
      </w:r>
      <w:r w:rsidRPr="00164734">
        <w:rPr>
          <w:spacing w:val="10"/>
          <w:szCs w:val="22"/>
        </w:rPr>
        <w:t>a</w:t>
      </w:r>
      <w:r w:rsidR="000E4E7A" w:rsidRPr="00164734">
        <w:rPr>
          <w:rStyle w:val="Funotenzeichen"/>
          <w:spacing w:val="20"/>
        </w:rPr>
        <w:footnoteReference w:customMarkFollows="1" w:id="611"/>
        <w:t>h</w:t>
      </w:r>
      <w:r w:rsidRPr="00164734">
        <w:rPr>
          <w:spacing w:val="30"/>
          <w:szCs w:val="22"/>
        </w:rPr>
        <w:t xml:space="preserve"> </w:t>
      </w:r>
      <w:r w:rsidRPr="00164734">
        <w:rPr>
          <w:spacing w:val="24"/>
          <w:szCs w:val="22"/>
        </w:rPr>
        <w:t xml:space="preserve">Vincentio Barrali Lugduni </w:t>
      </w:r>
      <w:r w:rsidRPr="00164734">
        <w:rPr>
          <w:spacing w:val="-4"/>
          <w:szCs w:val="22"/>
        </w:rPr>
        <w:t>(nescio quo anno)</w:t>
      </w:r>
      <w:r w:rsidRPr="00164734">
        <w:rPr>
          <w:spacing w:val="24"/>
          <w:szCs w:val="22"/>
        </w:rPr>
        <w:t xml:space="preserve"> edit</w:t>
      </w:r>
      <w:r w:rsidRPr="00164734">
        <w:rPr>
          <w:spacing w:val="-4"/>
          <w:szCs w:val="22"/>
        </w:rPr>
        <w:t xml:space="preserve">a. Pecunias e vestigio </w:t>
      </w:r>
      <w:r w:rsidRPr="00164734">
        <w:t>mittam.</w:t>
      </w:r>
    </w:p>
    <w:p w:rsidR="00910E88" w:rsidRPr="00164734" w:rsidRDefault="00910E88" w:rsidP="00422302">
      <w:pPr>
        <w:pStyle w:val="EditionKommentar"/>
        <w:rPr>
          <w:spacing w:val="-2"/>
        </w:rPr>
      </w:pPr>
      <w:r w:rsidRPr="00164734">
        <w:rPr>
          <w:i w:val="0"/>
          <w:spacing w:val="30"/>
        </w:rPr>
        <w:t xml:space="preserve">&lt;2&gt; De bello Tirolensi opusculum: </w:t>
      </w:r>
      <w:r w:rsidR="007C47F2" w:rsidRPr="00164734">
        <w:t xml:space="preserve">BP verschickte um diese Zeit noch </w:t>
      </w:r>
      <w:r w:rsidR="007C47F2" w:rsidRPr="00164734">
        <w:rPr>
          <w:spacing w:val="-1"/>
          <w:szCs w:val="22"/>
        </w:rPr>
        <w:t>wenigstens ein weiteres Exemplar (vgl. 195, 198)</w:t>
      </w:r>
      <w:r w:rsidR="007D3BB4" w:rsidRPr="00164734">
        <w:rPr>
          <w:spacing w:val="-1"/>
          <w:szCs w:val="22"/>
        </w:rPr>
        <w:t xml:space="preserve">. Die Sendung an MM wurde in der </w:t>
      </w:r>
      <w:r w:rsidR="007D3BB4" w:rsidRPr="00164734">
        <w:rPr>
          <w:spacing w:val="-2"/>
        </w:rPr>
        <w:t>Folge zwar abges</w:t>
      </w:r>
      <w:r w:rsidR="00422302" w:rsidRPr="00164734">
        <w:rPr>
          <w:spacing w:val="-2"/>
        </w:rPr>
        <w:t>chick</w:t>
      </w:r>
      <w:r w:rsidR="007D3BB4" w:rsidRPr="00164734">
        <w:rPr>
          <w:spacing w:val="-2"/>
        </w:rPr>
        <w:t>t, doch</w:t>
      </w:r>
      <w:r w:rsidR="00422302" w:rsidRPr="00164734">
        <w:rPr>
          <w:spacing w:val="-2"/>
        </w:rPr>
        <w:t xml:space="preserve"> ist unklar,</w:t>
      </w:r>
      <w:r w:rsidR="007D3BB4" w:rsidRPr="00164734">
        <w:rPr>
          <w:spacing w:val="-2"/>
        </w:rPr>
        <w:t xml:space="preserve"> o</w:t>
      </w:r>
      <w:r w:rsidR="00422302" w:rsidRPr="00164734">
        <w:rPr>
          <w:spacing w:val="-2"/>
        </w:rPr>
        <w:t>b sie ihn erreichte</w:t>
      </w:r>
      <w:r w:rsidR="007D3BB4" w:rsidRPr="00164734">
        <w:rPr>
          <w:spacing w:val="-2"/>
        </w:rPr>
        <w:t xml:space="preserve"> (vgl. 302, 304).</w:t>
      </w:r>
      <w:r w:rsidR="007C47F2" w:rsidRPr="00164734">
        <w:rPr>
          <w:i w:val="0"/>
          <w:spacing w:val="30"/>
          <w:szCs w:val="22"/>
        </w:rPr>
        <w:t xml:space="preserve"> </w:t>
      </w:r>
      <w:r w:rsidR="007D3BB4" w:rsidRPr="00164734">
        <w:rPr>
          <w:i w:val="0"/>
          <w:spacing w:val="30"/>
          <w:szCs w:val="22"/>
        </w:rPr>
        <w:t xml:space="preserve">&lt;3&gt; ut vobis ... satisfiat: </w:t>
      </w:r>
      <w:r w:rsidR="007D3BB4" w:rsidRPr="00164734">
        <w:rPr>
          <w:spacing w:val="-1"/>
          <w:szCs w:val="22"/>
        </w:rPr>
        <w:t xml:space="preserve">MM hatte in 204 &lt;8&gt; lediglich um Nachrichten Schrambs </w:t>
      </w:r>
      <w:r w:rsidR="007D3BB4" w:rsidRPr="00164734">
        <w:rPr>
          <w:spacing w:val="-4"/>
          <w:szCs w:val="22"/>
        </w:rPr>
        <w:t>aus Wien gebeten.</w:t>
      </w:r>
      <w:r w:rsidR="007D3BB4" w:rsidRPr="00164734">
        <w:rPr>
          <w:i w:val="0"/>
          <w:spacing w:val="29"/>
          <w:szCs w:val="22"/>
        </w:rPr>
        <w:t xml:space="preserve"> </w:t>
      </w:r>
      <w:r w:rsidRPr="00164734">
        <w:rPr>
          <w:i w:val="0"/>
          <w:spacing w:val="29"/>
          <w:szCs w:val="22"/>
        </w:rPr>
        <w:t>&lt;6&gt; Acta sanctorum ... comparentur:</w:t>
      </w:r>
      <w:r w:rsidRPr="00164734">
        <w:rPr>
          <w:i w:val="0"/>
          <w:spacing w:val="30"/>
          <w:szCs w:val="22"/>
        </w:rPr>
        <w:t xml:space="preserve"> </w:t>
      </w:r>
      <w:r w:rsidRPr="00164734">
        <w:rPr>
          <w:spacing w:val="-4"/>
          <w:szCs w:val="22"/>
        </w:rPr>
        <w:t xml:space="preserve">Vgl. </w:t>
      </w:r>
      <w:r w:rsidR="004B4B22" w:rsidRPr="00164734">
        <w:rPr>
          <w:spacing w:val="-4"/>
          <w:szCs w:val="22"/>
        </w:rPr>
        <w:t>204</w:t>
      </w:r>
      <w:r w:rsidRPr="00164734">
        <w:rPr>
          <w:spacing w:val="-4"/>
          <w:szCs w:val="22"/>
        </w:rPr>
        <w:t xml:space="preserve"> &lt;2&gt;</w:t>
      </w:r>
      <w:r w:rsidR="004B4B22" w:rsidRPr="00164734">
        <w:rPr>
          <w:spacing w:val="-4"/>
          <w:szCs w:val="22"/>
        </w:rPr>
        <w:t>;</w:t>
      </w:r>
      <w:r w:rsidRPr="00164734">
        <w:rPr>
          <w:spacing w:val="-4"/>
          <w:szCs w:val="22"/>
        </w:rPr>
        <w:t xml:space="preserve"> Stockinger, Fidelis 358f.</w:t>
      </w:r>
      <w:r w:rsidRPr="00164734">
        <w:rPr>
          <w:i w:val="0"/>
          <w:spacing w:val="24"/>
          <w:szCs w:val="22"/>
        </w:rPr>
        <w:t xml:space="preserve"> &lt;7&gt; conditiones pacis:</w:t>
      </w:r>
      <w:r w:rsidRPr="00164734">
        <w:rPr>
          <w:i w:val="0"/>
          <w:spacing w:val="30"/>
          <w:szCs w:val="22"/>
        </w:rPr>
        <w:t xml:space="preserve"> </w:t>
      </w:r>
      <w:r w:rsidRPr="00164734">
        <w:rPr>
          <w:spacing w:val="-4"/>
          <w:szCs w:val="22"/>
        </w:rPr>
        <w:t xml:space="preserve">Der Utrechter Friedenskongress </w:t>
      </w:r>
      <w:r w:rsidRPr="00164734">
        <w:t xml:space="preserve">war Ende Januar 1712 eröffnet worden. Am 11. Februar, kurz nach dem Eintreffen </w:t>
      </w:r>
      <w:r w:rsidRPr="00164734">
        <w:rPr>
          <w:spacing w:val="-3"/>
          <w:szCs w:val="22"/>
        </w:rPr>
        <w:t>der kaiserlichen Gesandten, unterbreiteten die Franzosen ein erstes Friedensangebot, das</w:t>
      </w:r>
      <w:r w:rsidRPr="00164734">
        <w:t xml:space="preserve"> </w:t>
      </w:r>
      <w:r w:rsidRPr="00164734">
        <w:rPr>
          <w:spacing w:val="-1"/>
          <w:szCs w:val="22"/>
        </w:rPr>
        <w:t>nicht nur vom Kaiser, sondern auch von den meisten seiner Verbündeten mit größtem</w:t>
      </w:r>
      <w:r w:rsidRPr="00164734">
        <w:t xml:space="preserve"> </w:t>
      </w:r>
      <w:r w:rsidR="00A34BF4" w:rsidRPr="00164734">
        <w:rPr>
          <w:spacing w:val="-5"/>
          <w:szCs w:val="22"/>
        </w:rPr>
        <w:t>Unwil</w:t>
      </w:r>
      <w:r w:rsidRPr="00164734">
        <w:rPr>
          <w:spacing w:val="-5"/>
          <w:szCs w:val="22"/>
        </w:rPr>
        <w:t>len aufgenommen wurde: Braubach, Prinz Eugen 3 99; Weber, Friede von Utrecht</w:t>
      </w:r>
      <w:r w:rsidRPr="00164734">
        <w:t xml:space="preserve"> </w:t>
      </w:r>
      <w:r w:rsidRPr="00164734">
        <w:rPr>
          <w:szCs w:val="22"/>
        </w:rPr>
        <w:t>204–207.</w:t>
      </w:r>
      <w:r w:rsidRPr="00164734">
        <w:rPr>
          <w:i w:val="0"/>
          <w:spacing w:val="34"/>
          <w:szCs w:val="22"/>
        </w:rPr>
        <w:t xml:space="preserve"> </w:t>
      </w:r>
      <w:r w:rsidR="00B63710" w:rsidRPr="00164734">
        <w:rPr>
          <w:i w:val="0"/>
          <w:spacing w:val="34"/>
          <w:szCs w:val="22"/>
        </w:rPr>
        <w:t>&lt;8&gt; Doggenburgensis causae:</w:t>
      </w:r>
      <w:r w:rsidR="00B63710" w:rsidRPr="00164734">
        <w:rPr>
          <w:i w:val="0"/>
          <w:spacing w:val="30"/>
          <w:szCs w:val="22"/>
        </w:rPr>
        <w:t xml:space="preserve"> </w:t>
      </w:r>
      <w:r w:rsidR="00B63710" w:rsidRPr="00164734">
        <w:rPr>
          <w:szCs w:val="22"/>
        </w:rPr>
        <w:t xml:space="preserve">Vgl. 15, 249, 259, 271, 272. </w:t>
      </w:r>
      <w:r w:rsidR="00B63710" w:rsidRPr="00164734">
        <w:rPr>
          <w:i w:val="0"/>
          <w:spacing w:val="31"/>
          <w:szCs w:val="22"/>
        </w:rPr>
        <w:t>&lt;9&gt; sacrosancti Paschatis:</w:t>
      </w:r>
      <w:r w:rsidR="00B63710" w:rsidRPr="00164734">
        <w:rPr>
          <w:i w:val="0"/>
          <w:spacing w:val="30"/>
          <w:szCs w:val="22"/>
        </w:rPr>
        <w:t xml:space="preserve"> </w:t>
      </w:r>
      <w:r w:rsidR="00B63710" w:rsidRPr="00164734">
        <w:rPr>
          <w:szCs w:val="22"/>
        </w:rPr>
        <w:t>Der Ostersonntag fiel 1712 auf den 27. März.</w:t>
      </w:r>
      <w:r w:rsidR="00B63710" w:rsidRPr="00164734">
        <w:rPr>
          <w:spacing w:val="-2"/>
        </w:rPr>
        <w:t xml:space="preserve"> </w:t>
      </w:r>
      <w:r w:rsidRPr="00164734">
        <w:rPr>
          <w:i w:val="0"/>
          <w:spacing w:val="24"/>
          <w:szCs w:val="22"/>
        </w:rPr>
        <w:t>&lt;10&gt; Scripta patrum Lirinensium:</w:t>
      </w:r>
      <w:r w:rsidRPr="00164734">
        <w:rPr>
          <w:i w:val="0"/>
          <w:spacing w:val="30"/>
          <w:szCs w:val="22"/>
        </w:rPr>
        <w:t xml:space="preserve"> </w:t>
      </w:r>
      <w:r w:rsidRPr="00164734">
        <w:rPr>
          <w:spacing w:val="-4"/>
          <w:szCs w:val="22"/>
        </w:rPr>
        <w:t>I</w:t>
      </w:r>
      <w:r w:rsidR="00B63710" w:rsidRPr="00164734">
        <w:rPr>
          <w:spacing w:val="-4"/>
          <w:szCs w:val="22"/>
        </w:rPr>
        <w:t>n eine</w:t>
      </w:r>
      <w:r w:rsidRPr="00164734">
        <w:rPr>
          <w:spacing w:val="-4"/>
          <w:szCs w:val="22"/>
        </w:rPr>
        <w:t xml:space="preserve">m Brief der </w:t>
      </w:r>
      <w:r w:rsidR="00EB2F42" w:rsidRPr="00164734">
        <w:rPr>
          <w:spacing w:val="-4"/>
          <w:szCs w:val="22"/>
        </w:rPr>
        <w:t xml:space="preserve">Lyoner </w:t>
      </w:r>
      <w:r w:rsidRPr="00164734">
        <w:rPr>
          <w:spacing w:val="-4"/>
          <w:szCs w:val="22"/>
        </w:rPr>
        <w:t xml:space="preserve">Buchhändler </w:t>
      </w:r>
      <w:r w:rsidR="00EB2F42" w:rsidRPr="00164734">
        <w:rPr>
          <w:spacing w:val="-4"/>
          <w:szCs w:val="22"/>
        </w:rPr>
        <w:t>(</w:t>
      </w:r>
      <w:r w:rsidRPr="00164734">
        <w:t>Jacques</w:t>
      </w:r>
      <w:r w:rsidR="00EB2F42" w:rsidRPr="00164734">
        <w:t>)</w:t>
      </w:r>
      <w:r w:rsidRPr="00164734">
        <w:t xml:space="preserve"> Anisson, Posuel und Rigaud an MM vom 12. April 1712 (StiA St. Gallen, </w:t>
      </w:r>
      <w:r w:rsidRPr="00164734">
        <w:rPr>
          <w:spacing w:val="-2"/>
          <w:szCs w:val="22"/>
        </w:rPr>
        <w:t>Bd. 322, 481</w:t>
      </w:r>
      <w:r w:rsidR="00EB2F42" w:rsidRPr="00164734">
        <w:rPr>
          <w:spacing w:val="-2"/>
          <w:szCs w:val="22"/>
        </w:rPr>
        <w:t>–482</w:t>
      </w:r>
      <w:r w:rsidRPr="00164734">
        <w:rPr>
          <w:spacing w:val="-2"/>
          <w:szCs w:val="22"/>
        </w:rPr>
        <w:t xml:space="preserve">; vgl. </w:t>
      </w:r>
      <w:r w:rsidR="00EB2F42" w:rsidRPr="00164734">
        <w:rPr>
          <w:spacing w:val="-2"/>
          <w:szCs w:val="22"/>
        </w:rPr>
        <w:t>204</w:t>
      </w:r>
      <w:r w:rsidRPr="00164734">
        <w:rPr>
          <w:spacing w:val="-2"/>
          <w:szCs w:val="22"/>
        </w:rPr>
        <w:t xml:space="preserve"> &lt;2&gt;) wird </w:t>
      </w:r>
      <w:r w:rsidR="00E53AF1" w:rsidRPr="00164734">
        <w:rPr>
          <w:spacing w:val="-2"/>
          <w:szCs w:val="22"/>
        </w:rPr>
        <w:t>u. a.</w:t>
      </w:r>
      <w:r w:rsidRPr="00164734">
        <w:rPr>
          <w:spacing w:val="-2"/>
          <w:szCs w:val="22"/>
        </w:rPr>
        <w:t xml:space="preserve"> mitgeteilt</w:t>
      </w:r>
      <w:r w:rsidR="008B5F36" w:rsidRPr="00164734">
        <w:rPr>
          <w:spacing w:val="-2"/>
          <w:szCs w:val="22"/>
        </w:rPr>
        <w:t>:</w:t>
      </w:r>
      <w:r w:rsidRPr="00164734">
        <w:rPr>
          <w:spacing w:val="-2"/>
          <w:szCs w:val="22"/>
        </w:rPr>
        <w:t xml:space="preserve"> „</w:t>
      </w:r>
      <w:r w:rsidR="00EB2F42" w:rsidRPr="00164734">
        <w:rPr>
          <w:spacing w:val="-2"/>
          <w:szCs w:val="22"/>
        </w:rPr>
        <w:t>S</w:t>
      </w:r>
      <w:r w:rsidRPr="00164734">
        <w:rPr>
          <w:spacing w:val="-2"/>
          <w:szCs w:val="22"/>
        </w:rPr>
        <w:t>cripta patrum</w:t>
      </w:r>
      <w:r w:rsidRPr="00164734">
        <w:rPr>
          <w:spacing w:val="-2"/>
        </w:rPr>
        <w:t xml:space="preserve"> Lirinensium hic non reperiuntur“.</w:t>
      </w:r>
    </w:p>
    <w:p w:rsidR="00687966" w:rsidRPr="00164734" w:rsidRDefault="00687966" w:rsidP="00687966">
      <w:pPr>
        <w:pStyle w:val="EditionBriefberschrift1"/>
      </w:pPr>
      <w:r w:rsidRPr="00164734">
        <w:t>[210]</w:t>
      </w:r>
      <w:r w:rsidRPr="00164734">
        <w:tab/>
        <w:t>Bernhard Pez an Albert Krez. LE 2.</w:t>
      </w:r>
    </w:p>
    <w:p w:rsidR="00687966" w:rsidRPr="00164734" w:rsidRDefault="00687966" w:rsidP="00D919F5">
      <w:pPr>
        <w:pStyle w:val="EditionBriefberschrift2"/>
        <w:spacing w:after="120"/>
      </w:pPr>
      <w:r w:rsidRPr="00164734">
        <w:t>1712-02-14.</w:t>
      </w:r>
    </w:p>
    <w:p w:rsidR="00687966" w:rsidRPr="00164734" w:rsidRDefault="00687966" w:rsidP="00687966">
      <w:pPr>
        <w:pStyle w:val="EditionEditorischeNotiz"/>
      </w:pPr>
      <w:r w:rsidRPr="00164734">
        <w:t>Bezüge: 125. 229. Erwähnt in 229.</w:t>
      </w:r>
    </w:p>
    <w:p w:rsidR="00687966" w:rsidRPr="00164734" w:rsidRDefault="00687966" w:rsidP="00687966">
      <w:pPr>
        <w:pStyle w:val="EditionBriefberschrift1"/>
      </w:pPr>
      <w:r w:rsidRPr="00164734">
        <w:t>[211]</w:t>
      </w:r>
      <w:r w:rsidRPr="00164734">
        <w:tab/>
        <w:t>Bernhard Pez an Hyazinth Baumbach. LE 2.</w:t>
      </w:r>
    </w:p>
    <w:p w:rsidR="00687966" w:rsidRPr="00164734" w:rsidRDefault="00687966" w:rsidP="00D919F5">
      <w:pPr>
        <w:pStyle w:val="EditionBriefberschrift2"/>
        <w:spacing w:after="120"/>
      </w:pPr>
      <w:r w:rsidRPr="00164734">
        <w:t>&lt; 1712-02-27.</w:t>
      </w:r>
    </w:p>
    <w:p w:rsidR="00687966" w:rsidRPr="00164734" w:rsidRDefault="00687966" w:rsidP="00687966">
      <w:pPr>
        <w:pStyle w:val="EditionEditorischeNotiz"/>
      </w:pPr>
      <w:r w:rsidRPr="00164734">
        <w:t>Bezüge: 201. 213. Erwähnt in 213</w:t>
      </w:r>
      <w:r w:rsidR="00425B50" w:rsidRPr="00164734">
        <w:t>, 239</w:t>
      </w:r>
      <w:r w:rsidRPr="00164734">
        <w:t>.</w:t>
      </w:r>
    </w:p>
    <w:p w:rsidR="00D919F5" w:rsidRPr="00164734" w:rsidRDefault="00D919F5" w:rsidP="00687966">
      <w:pPr>
        <w:pStyle w:val="EditionEditorischeNotiz"/>
        <w:rPr>
          <w:spacing w:val="-2"/>
        </w:rPr>
      </w:pPr>
      <w:r w:rsidRPr="00164734">
        <w:rPr>
          <w:spacing w:val="-2"/>
        </w:rPr>
        <w:t>Bemerkungen: Die Enzyklik wurde von HB an die Äbte der fränkischen Klöster weitergeleitet.</w:t>
      </w:r>
    </w:p>
    <w:p w:rsidR="00687966" w:rsidRPr="00164734" w:rsidRDefault="00687966" w:rsidP="00687966">
      <w:pPr>
        <w:pStyle w:val="EditionBriefberschrift1"/>
      </w:pPr>
      <w:r w:rsidRPr="00164734">
        <w:t>[212]</w:t>
      </w:r>
      <w:r w:rsidRPr="00164734">
        <w:tab/>
        <w:t>Bernhard Pez an Placidus Haiden.</w:t>
      </w:r>
      <w:r w:rsidR="00911C45" w:rsidRPr="00164734">
        <w:t xml:space="preserve"> LE 2.</w:t>
      </w:r>
    </w:p>
    <w:p w:rsidR="00687966" w:rsidRPr="00164734" w:rsidRDefault="00687966" w:rsidP="00687966">
      <w:pPr>
        <w:pStyle w:val="EditionBriefberschrift2"/>
      </w:pPr>
      <w:r w:rsidRPr="00164734">
        <w:t>&lt; 1712-02-27.</w:t>
      </w:r>
    </w:p>
    <w:p w:rsidR="00687966" w:rsidRPr="00164734" w:rsidRDefault="00687966" w:rsidP="00687966">
      <w:pPr>
        <w:pStyle w:val="EditionEditorischeNotiz"/>
      </w:pPr>
      <w:r w:rsidRPr="00164734">
        <w:t>Bezüge: 203. 214. Erwähnt in 214.</w:t>
      </w:r>
    </w:p>
    <w:p w:rsidR="00687966" w:rsidRPr="00164734" w:rsidRDefault="00687966" w:rsidP="003D32FB">
      <w:pPr>
        <w:pStyle w:val="EditionBriefberschrift1"/>
      </w:pPr>
      <w:r w:rsidRPr="00164734">
        <w:t>2</w:t>
      </w:r>
      <w:r w:rsidR="003D32FB" w:rsidRPr="00164734">
        <w:t>13</w:t>
      </w:r>
      <w:r w:rsidRPr="00164734">
        <w:tab/>
        <w:t>Hyazinth Baumbach an Bernhard Pez.</w:t>
      </w:r>
    </w:p>
    <w:p w:rsidR="00687966" w:rsidRPr="00164734" w:rsidRDefault="00687966" w:rsidP="003D32FB">
      <w:pPr>
        <w:pStyle w:val="EditionBriefberschrift2"/>
      </w:pPr>
      <w:r w:rsidRPr="00164734">
        <w:t>1712-02-27. Würzburg (St. Stephan).</w:t>
      </w:r>
    </w:p>
    <w:p w:rsidR="00687966" w:rsidRPr="00164734" w:rsidRDefault="00687966" w:rsidP="003D32FB">
      <w:pPr>
        <w:pStyle w:val="EditionRegest"/>
      </w:pPr>
      <w:r w:rsidRPr="00164734">
        <w:t xml:space="preserve">&lt;1&gt; HB hat BPs Enzyklik </w:t>
      </w:r>
      <w:r w:rsidR="003765B5" w:rsidRPr="00164734">
        <w:t xml:space="preserve">(211) </w:t>
      </w:r>
      <w:r w:rsidRPr="00164734">
        <w:t xml:space="preserve">mit </w:t>
      </w:r>
      <w:r w:rsidR="003765B5" w:rsidRPr="00164734">
        <w:t xml:space="preserve">der </w:t>
      </w:r>
      <w:r w:rsidRPr="00164734">
        <w:t xml:space="preserve">Kostprobe seiner „Bibliotheca Benedictina“ </w:t>
      </w:r>
      <w:r w:rsidRPr="00164734">
        <w:rPr>
          <w:spacing w:val="-2"/>
          <w:szCs w:val="22"/>
        </w:rPr>
        <w:t>mit Freude gelesen und wünscht, dass sie im ganzen Orden verbreitet werde, damit BP</w:t>
      </w:r>
      <w:r w:rsidRPr="00164734">
        <w:t xml:space="preserve"> </w:t>
      </w:r>
      <w:r w:rsidRPr="00164734">
        <w:rPr>
          <w:spacing w:val="-3"/>
          <w:szCs w:val="22"/>
        </w:rPr>
        <w:t>die benediktinischen Schriftsteller aus Deutschland mitgeteilt werden. HB selbst will die</w:t>
      </w:r>
      <w:r w:rsidRPr="00164734">
        <w:t xml:space="preserve"> Enzyklik </w:t>
      </w:r>
      <w:r w:rsidR="003765B5" w:rsidRPr="00164734">
        <w:t>an die Äbte</w:t>
      </w:r>
      <w:r w:rsidRPr="00164734">
        <w:t xml:space="preserve"> Frankens weiterleiten und bittet um ein weiteres Exemplar für Fulda. &lt;2&gt; Unter den lebenden Autoren nennt BP in seinem Katalog einen Kölner </w:t>
      </w:r>
      <w:r w:rsidRPr="00164734">
        <w:rPr>
          <w:spacing w:val="-4"/>
          <w:szCs w:val="22"/>
        </w:rPr>
        <w:t>aus St. Pantaleon (Albin Feinhals)</w:t>
      </w:r>
      <w:r w:rsidR="00CF08D1" w:rsidRPr="00164734">
        <w:rPr>
          <w:spacing w:val="-4"/>
          <w:szCs w:val="22"/>
        </w:rPr>
        <w:t>. Dieser sollte unbedingt eine Enzyklik erhalten, damit</w:t>
      </w:r>
      <w:r w:rsidRPr="00164734">
        <w:t xml:space="preserve"> </w:t>
      </w:r>
      <w:r w:rsidRPr="00164734">
        <w:rPr>
          <w:spacing w:val="-2"/>
          <w:szCs w:val="22"/>
        </w:rPr>
        <w:t xml:space="preserve">BP </w:t>
      </w:r>
      <w:r w:rsidR="00CF08D1" w:rsidRPr="00164734">
        <w:rPr>
          <w:spacing w:val="-2"/>
          <w:szCs w:val="22"/>
        </w:rPr>
        <w:t>über ihn</w:t>
      </w:r>
      <w:r w:rsidRPr="00164734">
        <w:rPr>
          <w:spacing w:val="-2"/>
          <w:szCs w:val="22"/>
        </w:rPr>
        <w:t>, wie er im vorigen Jahr gewünscht hat, mit der ganzen Bursfelder Kongre</w:t>
      </w:r>
      <w:r w:rsidR="00CF08D1" w:rsidRPr="00164734">
        <w:rPr>
          <w:spacing w:val="-2"/>
          <w:szCs w:val="22"/>
        </w:rPr>
        <w:softHyphen/>
      </w:r>
      <w:r w:rsidRPr="00164734">
        <w:rPr>
          <w:spacing w:val="-2"/>
          <w:szCs w:val="22"/>
        </w:rPr>
        <w:t xml:space="preserve">gation, </w:t>
      </w:r>
      <w:r w:rsidR="00CF08D1" w:rsidRPr="00164734">
        <w:rPr>
          <w:spacing w:val="-2"/>
          <w:szCs w:val="22"/>
        </w:rPr>
        <w:t xml:space="preserve">mit </w:t>
      </w:r>
      <w:r w:rsidRPr="00164734">
        <w:rPr>
          <w:spacing w:val="-2"/>
          <w:szCs w:val="22"/>
        </w:rPr>
        <w:t xml:space="preserve">St. Michael </w:t>
      </w:r>
      <w:r w:rsidR="00CF08D1" w:rsidRPr="00164734">
        <w:rPr>
          <w:spacing w:val="-2"/>
          <w:szCs w:val="22"/>
        </w:rPr>
        <w:t>zu</w:t>
      </w:r>
      <w:r w:rsidRPr="00164734">
        <w:rPr>
          <w:spacing w:val="-2"/>
          <w:szCs w:val="22"/>
        </w:rPr>
        <w:t xml:space="preserve"> Hildesheim, Corvey und den </w:t>
      </w:r>
      <w:r w:rsidR="00CF08D1" w:rsidRPr="00164734">
        <w:rPr>
          <w:spacing w:val="-2"/>
          <w:szCs w:val="22"/>
        </w:rPr>
        <w:t>übrig</w:t>
      </w:r>
      <w:r w:rsidRPr="00164734">
        <w:rPr>
          <w:spacing w:val="-2"/>
          <w:szCs w:val="22"/>
        </w:rPr>
        <w:t>en Klöstern Westfalens in</w:t>
      </w:r>
      <w:r w:rsidRPr="00164734">
        <w:t xml:space="preserve"> </w:t>
      </w:r>
      <w:r w:rsidR="00CF08D1" w:rsidRPr="00164734">
        <w:rPr>
          <w:spacing w:val="-2"/>
          <w:szCs w:val="22"/>
        </w:rPr>
        <w:t>Verbindung treten kann</w:t>
      </w:r>
      <w:r w:rsidRPr="00164734">
        <w:rPr>
          <w:spacing w:val="-2"/>
          <w:szCs w:val="22"/>
        </w:rPr>
        <w:t xml:space="preserve">. HB bietet sich als Vermittler an. </w:t>
      </w:r>
      <w:r w:rsidRPr="00164734">
        <w:rPr>
          <w:spacing w:val="16"/>
          <w:szCs w:val="22"/>
        </w:rPr>
        <w:t>&lt;</w:t>
      </w:r>
      <w:r w:rsidRPr="00164734">
        <w:rPr>
          <w:spacing w:val="6"/>
          <w:szCs w:val="22"/>
        </w:rPr>
        <w:t>3</w:t>
      </w:r>
      <w:r w:rsidRPr="00164734">
        <w:t>&gt;</w:t>
      </w:r>
      <w:r w:rsidRPr="00164734">
        <w:rPr>
          <w:spacing w:val="-2"/>
          <w:szCs w:val="22"/>
        </w:rPr>
        <w:t xml:space="preserve"> In seinem Katalog hat </w:t>
      </w:r>
      <w:r w:rsidRPr="00164734">
        <w:rPr>
          <w:spacing w:val="-1"/>
          <w:szCs w:val="22"/>
        </w:rPr>
        <w:t xml:space="preserve">BP auch unterlassen, den ehemaligen St. Stephaner Abt Benedikt Gerhard und </w:t>
      </w:r>
      <w:r w:rsidR="00CF08D1" w:rsidRPr="00164734">
        <w:rPr>
          <w:spacing w:val="-1"/>
          <w:szCs w:val="22"/>
        </w:rPr>
        <w:t>dessen</w:t>
      </w:r>
      <w:r w:rsidRPr="00164734">
        <w:t xml:space="preserve"> </w:t>
      </w:r>
      <w:r w:rsidRPr="00164734">
        <w:rPr>
          <w:spacing w:val="-1"/>
          <w:szCs w:val="22"/>
        </w:rPr>
        <w:t>zwei Werke („Geistliche zucht“ und „Geistliche einöde“) zu erwähnen, von denen HB</w:t>
      </w:r>
      <w:r w:rsidRPr="00164734">
        <w:t xml:space="preserve"> </w:t>
      </w:r>
      <w:r w:rsidRPr="00164734">
        <w:rPr>
          <w:spacing w:val="-4"/>
        </w:rPr>
        <w:t>berichtet hatte (7</w:t>
      </w:r>
      <w:r w:rsidR="00CF08D1" w:rsidRPr="00164734">
        <w:rPr>
          <w:spacing w:val="-4"/>
        </w:rPr>
        <w:t>6</w:t>
      </w:r>
      <w:r w:rsidRPr="00164734">
        <w:rPr>
          <w:spacing w:val="-4"/>
        </w:rPr>
        <w:t xml:space="preserve">). </w:t>
      </w:r>
      <w:r w:rsidRPr="00164734">
        <w:rPr>
          <w:spacing w:val="10"/>
          <w:szCs w:val="22"/>
        </w:rPr>
        <w:t>&lt;4</w:t>
      </w:r>
      <w:r w:rsidRPr="00164734">
        <w:t>&gt;</w:t>
      </w:r>
      <w:r w:rsidRPr="00164734">
        <w:rPr>
          <w:spacing w:val="-4"/>
        </w:rPr>
        <w:t xml:space="preserve"> HB </w:t>
      </w:r>
      <w:r w:rsidR="00BF22FB" w:rsidRPr="00164734">
        <w:rPr>
          <w:spacing w:val="-4"/>
        </w:rPr>
        <w:t xml:space="preserve">hat </w:t>
      </w:r>
      <w:r w:rsidRPr="00164734">
        <w:rPr>
          <w:spacing w:val="-4"/>
        </w:rPr>
        <w:t>ein</w:t>
      </w:r>
      <w:r w:rsidR="00113C0B" w:rsidRPr="00164734">
        <w:rPr>
          <w:spacing w:val="-4"/>
        </w:rPr>
        <w:t>en</w:t>
      </w:r>
      <w:r w:rsidRPr="00164734">
        <w:rPr>
          <w:spacing w:val="-4"/>
        </w:rPr>
        <w:t xml:space="preserve"> weitere</w:t>
      </w:r>
      <w:r w:rsidR="00113C0B" w:rsidRPr="00164734">
        <w:rPr>
          <w:spacing w:val="-4"/>
        </w:rPr>
        <w:t>n</w:t>
      </w:r>
      <w:r w:rsidRPr="00164734">
        <w:rPr>
          <w:spacing w:val="-4"/>
        </w:rPr>
        <w:t xml:space="preserve"> </w:t>
      </w:r>
      <w:r w:rsidR="00113C0B" w:rsidRPr="00164734">
        <w:rPr>
          <w:spacing w:val="-4"/>
        </w:rPr>
        <w:t>Brief</w:t>
      </w:r>
      <w:r w:rsidRPr="00164734">
        <w:rPr>
          <w:spacing w:val="-4"/>
        </w:rPr>
        <w:t xml:space="preserve"> von Ruinard Massuet (recte: </w:t>
      </w:r>
      <w:r w:rsidRPr="00164734">
        <w:rPr>
          <w:spacing w:val="-4"/>
          <w:szCs w:val="22"/>
        </w:rPr>
        <w:t xml:space="preserve">René Massuet) </w:t>
      </w:r>
      <w:r w:rsidR="00FB5852" w:rsidRPr="00164734">
        <w:rPr>
          <w:spacing w:val="-4"/>
          <w:szCs w:val="22"/>
        </w:rPr>
        <w:t>aus Paris erhalten, in dem dieser für di</w:t>
      </w:r>
      <w:r w:rsidRPr="00164734">
        <w:rPr>
          <w:spacing w:val="-4"/>
          <w:szCs w:val="22"/>
        </w:rPr>
        <w:t xml:space="preserve">e </w:t>
      </w:r>
      <w:r w:rsidR="00BF22FB" w:rsidRPr="00164734">
        <w:rPr>
          <w:spacing w:val="-4"/>
          <w:szCs w:val="22"/>
        </w:rPr>
        <w:t>über</w:t>
      </w:r>
      <w:r w:rsidRPr="00164734">
        <w:rPr>
          <w:spacing w:val="-4"/>
          <w:szCs w:val="22"/>
        </w:rPr>
        <w:t xml:space="preserve"> BP </w:t>
      </w:r>
      <w:r w:rsidR="00FB5852" w:rsidRPr="00164734">
        <w:rPr>
          <w:spacing w:val="-4"/>
          <w:szCs w:val="22"/>
        </w:rPr>
        <w:t>erhalten</w:t>
      </w:r>
      <w:r w:rsidRPr="00164734">
        <w:rPr>
          <w:spacing w:val="-4"/>
          <w:szCs w:val="22"/>
        </w:rPr>
        <w:t>en Materialien dankt</w:t>
      </w:r>
      <w:r w:rsidRPr="00164734">
        <w:t xml:space="preserve"> </w:t>
      </w:r>
      <w:r w:rsidRPr="00164734">
        <w:rPr>
          <w:spacing w:val="-4"/>
          <w:szCs w:val="22"/>
        </w:rPr>
        <w:t>und Vorschläge zur Erwerbung der letzten Bände von Mabillons „Acta sanctorum OSB“</w:t>
      </w:r>
      <w:r w:rsidRPr="00164734">
        <w:t xml:space="preserve"> </w:t>
      </w:r>
      <w:r w:rsidR="00BF22FB" w:rsidRPr="00164734">
        <w:rPr>
          <w:spacing w:val="-3"/>
          <w:szCs w:val="22"/>
        </w:rPr>
        <w:t>trotz der Erschwernis des Buchhandels</w:t>
      </w:r>
      <w:r w:rsidRPr="00164734">
        <w:rPr>
          <w:spacing w:val="-3"/>
          <w:szCs w:val="22"/>
        </w:rPr>
        <w:t xml:space="preserve"> in </w:t>
      </w:r>
      <w:r w:rsidR="00BF22FB" w:rsidRPr="00164734">
        <w:rPr>
          <w:spacing w:val="-3"/>
          <w:szCs w:val="22"/>
        </w:rPr>
        <w:t>Kriegsz</w:t>
      </w:r>
      <w:r w:rsidRPr="00164734">
        <w:rPr>
          <w:spacing w:val="-3"/>
          <w:szCs w:val="22"/>
        </w:rPr>
        <w:t xml:space="preserve">eiten </w:t>
      </w:r>
      <w:r w:rsidR="00BF22FB" w:rsidRPr="00164734">
        <w:rPr>
          <w:spacing w:val="-3"/>
          <w:szCs w:val="22"/>
        </w:rPr>
        <w:t>unterbreite</w:t>
      </w:r>
      <w:r w:rsidRPr="00164734">
        <w:rPr>
          <w:spacing w:val="-3"/>
          <w:szCs w:val="22"/>
        </w:rPr>
        <w:t xml:space="preserve">t. </w:t>
      </w:r>
      <w:r w:rsidRPr="00164734">
        <w:rPr>
          <w:spacing w:val="16"/>
          <w:szCs w:val="22"/>
        </w:rPr>
        <w:t>&lt;</w:t>
      </w:r>
      <w:r w:rsidRPr="00164734">
        <w:rPr>
          <w:spacing w:val="6"/>
          <w:szCs w:val="22"/>
        </w:rPr>
        <w:t>5</w:t>
      </w:r>
      <w:r w:rsidRPr="00164734">
        <w:t>&gt;</w:t>
      </w:r>
      <w:r w:rsidRPr="00164734">
        <w:rPr>
          <w:spacing w:val="-3"/>
          <w:szCs w:val="22"/>
        </w:rPr>
        <w:t xml:space="preserve"> I</w:t>
      </w:r>
      <w:r w:rsidR="00BF22FB" w:rsidRPr="00164734">
        <w:rPr>
          <w:spacing w:val="-3"/>
          <w:szCs w:val="22"/>
        </w:rPr>
        <w:t>n eine</w:t>
      </w:r>
      <w:r w:rsidRPr="00164734">
        <w:rPr>
          <w:spacing w:val="-3"/>
          <w:szCs w:val="22"/>
        </w:rPr>
        <w:t>m Post</w:t>
      </w:r>
      <w:r w:rsidR="00BF22FB" w:rsidRPr="00164734">
        <w:rPr>
          <w:spacing w:val="-3"/>
          <w:szCs w:val="22"/>
        </w:rPr>
        <w:softHyphen/>
      </w:r>
      <w:r w:rsidRPr="00164734">
        <w:rPr>
          <w:spacing w:val="-1"/>
          <w:szCs w:val="22"/>
        </w:rPr>
        <w:t xml:space="preserve">skriptum berichtet HB, dass er </w:t>
      </w:r>
      <w:r w:rsidR="00BF22FB" w:rsidRPr="00164734">
        <w:rPr>
          <w:spacing w:val="-1"/>
          <w:szCs w:val="22"/>
        </w:rPr>
        <w:t>BPs</w:t>
      </w:r>
      <w:r w:rsidRPr="00164734">
        <w:rPr>
          <w:spacing w:val="-1"/>
          <w:szCs w:val="22"/>
        </w:rPr>
        <w:t xml:space="preserve"> Katalog </w:t>
      </w:r>
      <w:r w:rsidR="00BF22FB" w:rsidRPr="00164734">
        <w:rPr>
          <w:spacing w:val="-1"/>
          <w:szCs w:val="22"/>
        </w:rPr>
        <w:t>sein</w:t>
      </w:r>
      <w:r w:rsidRPr="00164734">
        <w:rPr>
          <w:spacing w:val="-1"/>
          <w:szCs w:val="22"/>
        </w:rPr>
        <w:t>em Konvent weitergegeben hat, damit</w:t>
      </w:r>
      <w:r w:rsidRPr="00164734">
        <w:t xml:space="preserve"> </w:t>
      </w:r>
      <w:r w:rsidRPr="00164734">
        <w:rPr>
          <w:spacing w:val="-1"/>
          <w:szCs w:val="22"/>
        </w:rPr>
        <w:t xml:space="preserve">durch die Lektüre die Lauheit der ärmlichen Klöster </w:t>
      </w:r>
      <w:r w:rsidR="00EE4427" w:rsidRPr="00164734">
        <w:rPr>
          <w:spacing w:val="-1"/>
          <w:szCs w:val="22"/>
        </w:rPr>
        <w:t>sein</w:t>
      </w:r>
      <w:r w:rsidRPr="00164734">
        <w:rPr>
          <w:spacing w:val="-1"/>
          <w:szCs w:val="22"/>
        </w:rPr>
        <w:t>er Gegend im Vergleich zum</w:t>
      </w:r>
      <w:r w:rsidRPr="00164734">
        <w:t xml:space="preserve"> Eifer berühmter und reicherer Häuser allen vor Augen gehalten wird.</w:t>
      </w:r>
    </w:p>
    <w:p w:rsidR="00687966" w:rsidRPr="00164734" w:rsidRDefault="00687966" w:rsidP="003D32FB">
      <w:pPr>
        <w:pStyle w:val="EditionEditorischeNotiz"/>
      </w:pPr>
      <w:r w:rsidRPr="00164734">
        <w:t>Überlieferung: I, 189r</w:t>
      </w:r>
      <w:r w:rsidR="003D32FB" w:rsidRPr="00164734">
        <w:t>–</w:t>
      </w:r>
      <w:r w:rsidRPr="00164734">
        <w:t>v.</w:t>
      </w:r>
    </w:p>
    <w:p w:rsidR="00687966" w:rsidRPr="00164734" w:rsidRDefault="00687966" w:rsidP="003D32FB">
      <w:pPr>
        <w:pStyle w:val="EditionEditorischeNotiz"/>
      </w:pPr>
      <w:r w:rsidRPr="00164734">
        <w:t>Literatur: Katschthaler, Briefnachlass 16.</w:t>
      </w:r>
    </w:p>
    <w:p w:rsidR="00687966" w:rsidRPr="00164734" w:rsidRDefault="00687966" w:rsidP="003D32FB">
      <w:pPr>
        <w:pStyle w:val="EditionEditorischeNotiz"/>
      </w:pPr>
      <w:r w:rsidRPr="00164734">
        <w:t>Bezüge: 2</w:t>
      </w:r>
      <w:r w:rsidR="003D32FB" w:rsidRPr="00164734">
        <w:t>11</w:t>
      </w:r>
      <w:r w:rsidRPr="00164734">
        <w:t>. 23</w:t>
      </w:r>
      <w:r w:rsidR="003D32FB" w:rsidRPr="00164734">
        <w:t>9</w:t>
      </w:r>
      <w:r w:rsidRPr="00164734">
        <w:t>. Erwähnt 7</w:t>
      </w:r>
      <w:r w:rsidR="003D32FB" w:rsidRPr="00164734">
        <w:t>6</w:t>
      </w:r>
      <w:r w:rsidRPr="00164734">
        <w:t>, 2</w:t>
      </w:r>
      <w:r w:rsidR="003D32FB" w:rsidRPr="00164734">
        <w:t>11</w:t>
      </w:r>
      <w:r w:rsidRPr="00164734">
        <w:t>.</w:t>
      </w:r>
    </w:p>
    <w:p w:rsidR="00687966" w:rsidRPr="00164734" w:rsidRDefault="00687966" w:rsidP="003D32FB">
      <w:pPr>
        <w:pStyle w:val="EditionEditionstext"/>
      </w:pPr>
      <w:r w:rsidRPr="00164734">
        <w:rPr>
          <w:spacing w:val="4"/>
          <w:szCs w:val="22"/>
        </w:rPr>
        <w:t>[</w:t>
      </w:r>
      <w:r w:rsidRPr="00164734">
        <w:rPr>
          <w:i/>
        </w:rPr>
        <w:t>1</w:t>
      </w:r>
      <w:r w:rsidRPr="00164734">
        <w:rPr>
          <w:i/>
          <w:spacing w:val="16"/>
          <w:szCs w:val="22"/>
        </w:rPr>
        <w:t>r</w:t>
      </w:r>
      <w:r w:rsidRPr="00164734">
        <w:t>] Admodum reverende religiose eximie pater, domine plurimum colende.</w:t>
      </w:r>
    </w:p>
    <w:p w:rsidR="00687966" w:rsidRPr="00164734" w:rsidRDefault="00687966" w:rsidP="003D32FB">
      <w:pPr>
        <w:pStyle w:val="EditionEditionstext"/>
      </w:pPr>
      <w:r w:rsidRPr="00164734">
        <w:rPr>
          <w:i/>
        </w:rPr>
        <w:t>&lt;1&gt;</w:t>
      </w:r>
      <w:r w:rsidR="00AC3ED2" w:rsidRPr="00164734">
        <w:rPr>
          <w:spacing w:val="-6"/>
          <w:szCs w:val="22"/>
        </w:rPr>
        <w:t xml:space="preserve"> </w:t>
      </w:r>
      <w:r w:rsidR="00AC3ED2" w:rsidRPr="00164734">
        <w:rPr>
          <w:spacing w:val="-4"/>
          <w:szCs w:val="22"/>
        </w:rPr>
        <w:t>Exemplar</w:t>
      </w:r>
      <w:r w:rsidR="00AC3ED2" w:rsidRPr="00164734">
        <w:rPr>
          <w:spacing w:val="-6"/>
          <w:szCs w:val="22"/>
        </w:rPr>
        <w:t xml:space="preserve"> </w:t>
      </w:r>
      <w:r w:rsidR="00AC3ED2" w:rsidRPr="00164734">
        <w:rPr>
          <w:spacing w:val="-4"/>
          <w:szCs w:val="22"/>
        </w:rPr>
        <w:t>seu</w:t>
      </w:r>
      <w:r w:rsidR="00AC3ED2" w:rsidRPr="00164734">
        <w:rPr>
          <w:spacing w:val="-6"/>
          <w:szCs w:val="22"/>
        </w:rPr>
        <w:t xml:space="preserve"> </w:t>
      </w:r>
      <w:r w:rsidR="00AC3ED2" w:rsidRPr="00164734">
        <w:rPr>
          <w:spacing w:val="-4"/>
          <w:szCs w:val="22"/>
        </w:rPr>
        <w:t>speci</w:t>
      </w:r>
      <w:r w:rsidRPr="00164734">
        <w:rPr>
          <w:spacing w:val="-4"/>
          <w:szCs w:val="22"/>
        </w:rPr>
        <w:t>men</w:t>
      </w:r>
      <w:r w:rsidRPr="00164734">
        <w:rPr>
          <w:spacing w:val="-6"/>
          <w:szCs w:val="22"/>
        </w:rPr>
        <w:t xml:space="preserve"> </w:t>
      </w:r>
      <w:r w:rsidRPr="00164734">
        <w:rPr>
          <w:spacing w:val="-4"/>
          <w:szCs w:val="22"/>
        </w:rPr>
        <w:t>quoddam</w:t>
      </w:r>
      <w:r w:rsidRPr="00164734">
        <w:rPr>
          <w:spacing w:val="-6"/>
          <w:szCs w:val="22"/>
        </w:rPr>
        <w:t xml:space="preserve"> </w:t>
      </w:r>
      <w:r w:rsidRPr="00164734">
        <w:rPr>
          <w:spacing w:val="-4"/>
          <w:szCs w:val="22"/>
        </w:rPr>
        <w:t>grandioris</w:t>
      </w:r>
      <w:r w:rsidRPr="00164734">
        <w:rPr>
          <w:spacing w:val="-6"/>
          <w:szCs w:val="22"/>
        </w:rPr>
        <w:t xml:space="preserve"> </w:t>
      </w:r>
      <w:r w:rsidRPr="00164734">
        <w:rPr>
          <w:spacing w:val="-4"/>
          <w:szCs w:val="22"/>
        </w:rPr>
        <w:t>laboris</w:t>
      </w:r>
      <w:r w:rsidRPr="00164734">
        <w:rPr>
          <w:spacing w:val="-6"/>
          <w:szCs w:val="22"/>
        </w:rPr>
        <w:t xml:space="preserve"> </w:t>
      </w:r>
      <w:r w:rsidRPr="00164734">
        <w:rPr>
          <w:spacing w:val="-4"/>
          <w:szCs w:val="22"/>
        </w:rPr>
        <w:t>seu</w:t>
      </w:r>
      <w:r w:rsidRPr="00164734">
        <w:rPr>
          <w:spacing w:val="-6"/>
          <w:szCs w:val="22"/>
        </w:rPr>
        <w:t xml:space="preserve"> </w:t>
      </w:r>
      <w:r w:rsidRPr="00164734">
        <w:rPr>
          <w:spacing w:val="-4"/>
          <w:szCs w:val="22"/>
        </w:rPr>
        <w:t>operis,</w:t>
      </w:r>
      <w:r w:rsidRPr="00164734">
        <w:rPr>
          <w:spacing w:val="-6"/>
          <w:szCs w:val="22"/>
        </w:rPr>
        <w:t xml:space="preserve"> </w:t>
      </w:r>
      <w:r w:rsidRPr="00164734">
        <w:rPr>
          <w:spacing w:val="-4"/>
          <w:szCs w:val="22"/>
        </w:rPr>
        <w:t>quod</w:t>
      </w:r>
      <w:r w:rsidRPr="00164734">
        <w:rPr>
          <w:spacing w:val="-6"/>
          <w:szCs w:val="22"/>
        </w:rPr>
        <w:t xml:space="preserve"> </w:t>
      </w:r>
      <w:r w:rsidRPr="00164734">
        <w:rPr>
          <w:spacing w:val="-4"/>
          <w:szCs w:val="22"/>
        </w:rPr>
        <w:t>admodum</w:t>
      </w:r>
      <w:r w:rsidRPr="00164734">
        <w:t xml:space="preserve"> </w:t>
      </w:r>
      <w:r w:rsidRPr="00164734">
        <w:rPr>
          <w:spacing w:val="-2"/>
          <w:szCs w:val="22"/>
        </w:rPr>
        <w:t>reverendae eximiae paternitati vestrae in mente et prae manibus est, mihi commu</w:t>
      </w:r>
      <w:r w:rsidR="005913CF" w:rsidRPr="00164734">
        <w:rPr>
          <w:spacing w:val="-2"/>
          <w:szCs w:val="22"/>
        </w:rPr>
        <w:softHyphen/>
      </w:r>
      <w:r w:rsidRPr="00164734">
        <w:rPr>
          <w:szCs w:val="22"/>
        </w:rPr>
        <w:t>nicatum cum gaudio suscepi et legi, ac cito in toto sacro ordine nostro divulgari</w:t>
      </w:r>
      <w:r w:rsidRPr="00164734">
        <w:t xml:space="preserve"> </w:t>
      </w:r>
      <w:r w:rsidRPr="00164734">
        <w:rPr>
          <w:spacing w:val="-2"/>
          <w:szCs w:val="22"/>
        </w:rPr>
        <w:t>optavi, dum ex hoc commovendos iudicavi omnes ad communicandos reliquos, si</w:t>
      </w:r>
      <w:r w:rsidRPr="00164734">
        <w:t xml:space="preserve"> </w:t>
      </w:r>
      <w:r w:rsidRPr="00164734">
        <w:rPr>
          <w:spacing w:val="-5"/>
          <w:szCs w:val="22"/>
        </w:rPr>
        <w:t>quos haberent aut noverint, Germaniae scriptores sacri ordinis nostri. Reverendissimis</w:t>
      </w:r>
      <w:r w:rsidR="005913CF" w:rsidRPr="00164734">
        <w:rPr>
          <w:spacing w:val="-4"/>
          <w:szCs w:val="22"/>
        </w:rPr>
        <w:t xml:space="preserve"> </w:t>
      </w:r>
      <w:r w:rsidR="005913CF" w:rsidRPr="00164734">
        <w:rPr>
          <w:spacing w:val="-1"/>
          <w:szCs w:val="22"/>
        </w:rPr>
        <w:t>Franconi</w:t>
      </w:r>
      <w:r w:rsidRPr="00164734">
        <w:rPr>
          <w:spacing w:val="-1"/>
          <w:szCs w:val="22"/>
        </w:rPr>
        <w:t>ae abbatibus, licet sciam eos non habere ultra, quos suggerant, scriptores,</w:t>
      </w:r>
      <w:r w:rsidRPr="00164734">
        <w:t xml:space="preserve"> </w:t>
      </w:r>
      <w:r w:rsidR="005913CF" w:rsidRPr="00164734">
        <w:rPr>
          <w:spacing w:val="-3"/>
          <w:szCs w:val="22"/>
        </w:rPr>
        <w:t>exemplar transmi</w:t>
      </w:r>
      <w:r w:rsidRPr="00164734">
        <w:rPr>
          <w:spacing w:val="-3"/>
          <w:szCs w:val="22"/>
        </w:rPr>
        <w:t>ssum tamen communicabo. Aliud, quod Fuldam mitterem, neces</w:t>
      </w:r>
      <w:r w:rsidR="005913CF" w:rsidRPr="00164734">
        <w:rPr>
          <w:spacing w:val="-3"/>
          <w:szCs w:val="22"/>
        </w:rPr>
        <w:softHyphen/>
      </w:r>
      <w:r w:rsidRPr="00164734">
        <w:rPr>
          <w:spacing w:val="-2"/>
          <w:szCs w:val="22"/>
        </w:rPr>
        <w:t>sarium haberem.</w:t>
      </w:r>
      <w:r w:rsidRPr="00164734">
        <w:t xml:space="preserve"> </w:t>
      </w:r>
      <w:r w:rsidRPr="00164734">
        <w:rPr>
          <w:i/>
          <w:spacing w:val="16"/>
          <w:szCs w:val="22"/>
        </w:rPr>
        <w:t>&lt;</w:t>
      </w:r>
      <w:r w:rsidRPr="00164734">
        <w:rPr>
          <w:i/>
          <w:spacing w:val="6"/>
          <w:szCs w:val="22"/>
        </w:rPr>
        <w:t>2</w:t>
      </w:r>
      <w:r w:rsidRPr="00164734">
        <w:rPr>
          <w:i/>
        </w:rPr>
        <w:t>&gt;</w:t>
      </w:r>
      <w:r w:rsidRPr="00164734">
        <w:rPr>
          <w:spacing w:val="-2"/>
          <w:szCs w:val="22"/>
        </w:rPr>
        <w:t xml:space="preserve"> Inter vivos lego scriptores unum Coloniensem apud S. Pan</w:t>
      </w:r>
      <w:r w:rsidR="003765B5" w:rsidRPr="00164734">
        <w:rPr>
          <w:spacing w:val="-2"/>
          <w:szCs w:val="22"/>
        </w:rPr>
        <w:softHyphen/>
      </w:r>
      <w:r w:rsidRPr="00164734">
        <w:rPr>
          <w:spacing w:val="-4"/>
          <w:szCs w:val="22"/>
        </w:rPr>
        <w:t>thaleonem, cui prae caeteris communicandum cense</w:t>
      </w:r>
      <w:r w:rsidRPr="00164734">
        <w:t>o</w:t>
      </w:r>
      <w:r w:rsidR="003D32FB" w:rsidRPr="00164734">
        <w:rPr>
          <w:rStyle w:val="Funotenzeichen"/>
        </w:rPr>
        <w:footnoteReference w:customMarkFollows="1" w:id="612"/>
        <w:t>a</w:t>
      </w:r>
      <w:r w:rsidRPr="00164734">
        <w:t xml:space="preserve">, </w:t>
      </w:r>
      <w:r w:rsidRPr="00164734">
        <w:rPr>
          <w:spacing w:val="-4"/>
          <w:szCs w:val="22"/>
        </w:rPr>
        <w:t xml:space="preserve">quippe per quem admodum </w:t>
      </w:r>
      <w:r w:rsidRPr="00164734">
        <w:rPr>
          <w:spacing w:val="-1"/>
          <w:szCs w:val="22"/>
        </w:rPr>
        <w:t>reverenda paternitas vestra, uti ante annum desideravit, correspondentiam habere</w:t>
      </w:r>
      <w:r w:rsidRPr="00164734">
        <w:t xml:space="preserve"> </w:t>
      </w:r>
      <w:r w:rsidRPr="00164734">
        <w:rPr>
          <w:spacing w:val="-2"/>
          <w:szCs w:val="22"/>
        </w:rPr>
        <w:t>poterit cum tota congregatione Bursfeldensi, Hildesheim, Corbei et caeteris West</w:t>
      </w:r>
      <w:r w:rsidR="00CF08D1" w:rsidRPr="00164734">
        <w:rPr>
          <w:spacing w:val="-2"/>
          <w:szCs w:val="22"/>
        </w:rPr>
        <w:softHyphen/>
      </w:r>
      <w:r w:rsidRPr="00164734">
        <w:rPr>
          <w:spacing w:val="-1"/>
          <w:szCs w:val="22"/>
        </w:rPr>
        <w:t>phaliae monasteriis. Et si noluerit immediate Coloniam mittere, ego mediator ero</w:t>
      </w:r>
      <w:r w:rsidRPr="00164734">
        <w:t xml:space="preserve"> </w:t>
      </w:r>
      <w:r w:rsidRPr="00164734">
        <w:rPr>
          <w:spacing w:val="-3"/>
          <w:szCs w:val="22"/>
        </w:rPr>
        <w:t xml:space="preserve">et eo mittam. </w:t>
      </w:r>
      <w:r w:rsidRPr="00164734">
        <w:rPr>
          <w:i/>
          <w:spacing w:val="16"/>
          <w:szCs w:val="22"/>
        </w:rPr>
        <w:t>&lt;</w:t>
      </w:r>
      <w:r w:rsidRPr="00164734">
        <w:rPr>
          <w:i/>
          <w:spacing w:val="6"/>
          <w:szCs w:val="22"/>
        </w:rPr>
        <w:t>3</w:t>
      </w:r>
      <w:r w:rsidRPr="00164734">
        <w:rPr>
          <w:i/>
        </w:rPr>
        <w:t>&gt;</w:t>
      </w:r>
      <w:r w:rsidRPr="00164734">
        <w:rPr>
          <w:spacing w:val="-3"/>
          <w:szCs w:val="22"/>
        </w:rPr>
        <w:t xml:space="preserve"> Aliter visum fuerit admodum reverendae paternitati vestrae circa </w:t>
      </w:r>
      <w:r w:rsidRPr="00164734">
        <w:rPr>
          <w:spacing w:val="-1"/>
          <w:szCs w:val="22"/>
        </w:rPr>
        <w:t>nostrum abbatem piae memoriae Benedictum eiusque duo ascetica opuscula Ger</w:t>
      </w:r>
      <w:r w:rsidR="00113C0B" w:rsidRPr="00164734">
        <w:rPr>
          <w:spacing w:val="-1"/>
          <w:szCs w:val="22"/>
        </w:rPr>
        <w:softHyphen/>
      </w:r>
      <w:r w:rsidRPr="00164734">
        <w:rPr>
          <w:spacing w:val="-3"/>
          <w:szCs w:val="22"/>
        </w:rPr>
        <w:t>manico idiomate in octavo edita, uti ante annum transscripsi, dum eum in catalogo</w:t>
      </w:r>
      <w:r w:rsidRPr="00164734">
        <w:t xml:space="preserve"> </w:t>
      </w:r>
      <w:r w:rsidRPr="00164734">
        <w:rPr>
          <w:spacing w:val="1"/>
          <w:szCs w:val="22"/>
        </w:rPr>
        <w:t>omisit.</w:t>
      </w:r>
      <w:r w:rsidRPr="00164734">
        <w:t xml:space="preserve"> </w:t>
      </w:r>
      <w:r w:rsidRPr="00164734">
        <w:rPr>
          <w:spacing w:val="4"/>
          <w:szCs w:val="22"/>
        </w:rPr>
        <w:t>[</w:t>
      </w:r>
      <w:r w:rsidRPr="00164734">
        <w:rPr>
          <w:i/>
        </w:rPr>
        <w:t>1</w:t>
      </w:r>
      <w:r w:rsidRPr="00164734">
        <w:rPr>
          <w:i/>
          <w:spacing w:val="16"/>
          <w:szCs w:val="22"/>
        </w:rPr>
        <w:t>v</w:t>
      </w:r>
      <w:r w:rsidRPr="00164734">
        <w:t xml:space="preserve">] </w:t>
      </w:r>
      <w:r w:rsidRPr="00164734">
        <w:rPr>
          <w:i/>
          <w:spacing w:val="10"/>
          <w:szCs w:val="22"/>
        </w:rPr>
        <w:t>&lt;4</w:t>
      </w:r>
      <w:r w:rsidRPr="00164734">
        <w:rPr>
          <w:i/>
        </w:rPr>
        <w:t>&gt;</w:t>
      </w:r>
      <w:r w:rsidRPr="00164734">
        <w:t xml:space="preserve"> </w:t>
      </w:r>
      <w:r w:rsidRPr="00164734">
        <w:rPr>
          <w:spacing w:val="1"/>
          <w:szCs w:val="22"/>
        </w:rPr>
        <w:t>Accepi interim iterum litteras Parisiis a patre domino Ruinard</w:t>
      </w:r>
      <w:r w:rsidRPr="00164734">
        <w:t xml:space="preserve"> </w:t>
      </w:r>
      <w:r w:rsidRPr="00164734">
        <w:rPr>
          <w:spacing w:val="-4"/>
          <w:szCs w:val="22"/>
        </w:rPr>
        <w:t xml:space="preserve">Masuet </w:t>
      </w:r>
      <w:r w:rsidRPr="00164734">
        <w:rPr>
          <w:spacing w:val="4"/>
          <w:szCs w:val="22"/>
        </w:rPr>
        <w:t>[</w:t>
      </w:r>
      <w:r w:rsidRPr="00164734">
        <w:rPr>
          <w:i/>
        </w:rPr>
        <w:t>si</w:t>
      </w:r>
      <w:r w:rsidRPr="00164734">
        <w:rPr>
          <w:i/>
          <w:spacing w:val="16"/>
          <w:szCs w:val="22"/>
        </w:rPr>
        <w:t>c</w:t>
      </w:r>
      <w:r w:rsidRPr="00164734">
        <w:t xml:space="preserve">], </w:t>
      </w:r>
      <w:r w:rsidRPr="00164734">
        <w:rPr>
          <w:spacing w:val="-4"/>
          <w:szCs w:val="22"/>
        </w:rPr>
        <w:t xml:space="preserve">in quibus scribit se omnia accepisse transmissa ab admodum reverenda </w:t>
      </w:r>
      <w:r w:rsidRPr="00164734">
        <w:t xml:space="preserve">paternitate vestra, ac consueto ipsi more multa civilitate pro collectis gratias agit </w:t>
      </w:r>
      <w:r w:rsidRPr="00164734">
        <w:rPr>
          <w:spacing w:val="-2"/>
          <w:szCs w:val="22"/>
        </w:rPr>
        <w:t>suggeritque viam et modum, quo etiam turbidiore hoc tempore reliquos, qui nobis</w:t>
      </w:r>
      <w:r w:rsidRPr="00164734">
        <w:t xml:space="preserve"> </w:t>
      </w:r>
      <w:r w:rsidRPr="00164734">
        <w:rPr>
          <w:spacing w:val="-2"/>
          <w:szCs w:val="22"/>
        </w:rPr>
        <w:t>desunt, Mabillionis piae memoriae tomos</w:t>
      </w:r>
      <w:r w:rsidR="00BF22FB" w:rsidRPr="00164734">
        <w:rPr>
          <w:spacing w:val="-2"/>
          <w:szCs w:val="22"/>
        </w:rPr>
        <w:t>,</w:t>
      </w:r>
      <w:r w:rsidRPr="00164734">
        <w:rPr>
          <w:spacing w:val="-2"/>
          <w:szCs w:val="22"/>
        </w:rPr>
        <w:t xml:space="preserve"> Acta sanctorum ordinis nostri habere et</w:t>
      </w:r>
      <w:r w:rsidRPr="00164734">
        <w:t xml:space="preserve"> </w:t>
      </w:r>
      <w:r w:rsidRPr="00164734">
        <w:rPr>
          <w:spacing w:val="-3"/>
          <w:szCs w:val="22"/>
        </w:rPr>
        <w:t>accipere possem. Hisce nos divinae protectioni humillime commendans permaneo</w:t>
      </w:r>
    </w:p>
    <w:p w:rsidR="00687966" w:rsidRPr="00164734" w:rsidRDefault="00687966" w:rsidP="003D32FB">
      <w:pPr>
        <w:pStyle w:val="EditionEditionstext"/>
      </w:pPr>
      <w:r w:rsidRPr="00164734">
        <w:rPr>
          <w:spacing w:val="-1"/>
          <w:szCs w:val="22"/>
        </w:rPr>
        <w:t>Admodum reverendae et eximiae paternitatis vestrae addictissimus et paratissimus</w:t>
      </w:r>
      <w:r w:rsidRPr="00164734">
        <w:t xml:space="preserve"> Hyacinth abbas manu propria.</w:t>
      </w:r>
    </w:p>
    <w:p w:rsidR="00687966" w:rsidRPr="00164734" w:rsidRDefault="00687966" w:rsidP="003D32FB">
      <w:pPr>
        <w:pStyle w:val="EditionEditionstext"/>
      </w:pPr>
      <w:r w:rsidRPr="00164734">
        <w:t>Herbipoli ex monasterio S. Stephani 27. Februarii 1712.</w:t>
      </w:r>
    </w:p>
    <w:p w:rsidR="00687966" w:rsidRPr="00164734" w:rsidRDefault="00687966" w:rsidP="00574910">
      <w:pPr>
        <w:pStyle w:val="EditionEditionstext"/>
        <w:spacing w:after="180"/>
      </w:pPr>
      <w:r w:rsidRPr="00164734">
        <w:rPr>
          <w:i/>
          <w:spacing w:val="16"/>
          <w:szCs w:val="22"/>
        </w:rPr>
        <w:t>&lt;</w:t>
      </w:r>
      <w:r w:rsidRPr="00164734">
        <w:rPr>
          <w:i/>
          <w:spacing w:val="6"/>
          <w:szCs w:val="22"/>
        </w:rPr>
        <w:t>5</w:t>
      </w:r>
      <w:r w:rsidRPr="00164734">
        <w:rPr>
          <w:i/>
        </w:rPr>
        <w:t>&gt;</w:t>
      </w:r>
      <w:r w:rsidRPr="00164734">
        <w:t xml:space="preserve"> </w:t>
      </w:r>
      <w:r w:rsidRPr="00164734">
        <w:rPr>
          <w:spacing w:val="-2"/>
          <w:szCs w:val="22"/>
        </w:rPr>
        <w:t>P.S. Acceptum catalogum mox ad conventum misi, ut ex eo nostram in hisce</w:t>
      </w:r>
      <w:r w:rsidRPr="00164734">
        <w:t xml:space="preserve"> </w:t>
      </w:r>
      <w:r w:rsidRPr="00164734">
        <w:rPr>
          <w:spacing w:val="-3"/>
          <w:szCs w:val="22"/>
        </w:rPr>
        <w:t>partibus et respective pauperibus monasteriis tepiditatem ac econtra aliorum multo</w:t>
      </w:r>
      <w:r w:rsidRPr="00164734">
        <w:t xml:space="preserve"> </w:t>
      </w:r>
      <w:r w:rsidRPr="00164734">
        <w:rPr>
          <w:spacing w:val="-3"/>
          <w:szCs w:val="22"/>
        </w:rPr>
        <w:t>celebriorum et praedivitum monasteriorum fervorem piissimum ac diligentiam non</w:t>
      </w:r>
      <w:r w:rsidRPr="00164734">
        <w:t xml:space="preserve"> satis depraedicandam legamus.</w:t>
      </w:r>
    </w:p>
    <w:p w:rsidR="00687966" w:rsidRPr="00164734" w:rsidRDefault="003765B5" w:rsidP="00C43836">
      <w:pPr>
        <w:pStyle w:val="EditionKommentar"/>
      </w:pPr>
      <w:r w:rsidRPr="00164734">
        <w:rPr>
          <w:i w:val="0"/>
          <w:spacing w:val="30"/>
          <w:szCs w:val="22"/>
        </w:rPr>
        <w:t xml:space="preserve">&lt;1&gt; Exemplar seu specimen: </w:t>
      </w:r>
      <w:r w:rsidRPr="00164734">
        <w:t xml:space="preserve">Die Formulierung bezieht sich wohl auf das </w:t>
      </w:r>
      <w:r w:rsidRPr="00164734">
        <w:rPr>
          <w:spacing w:val="-3"/>
          <w:szCs w:val="22"/>
        </w:rPr>
        <w:t>der LE 2 beigegebene Schriftstellerverzeichnis; in diesem Fall wäre die Stelle das früheste</w:t>
      </w:r>
      <w:r w:rsidRPr="00164734">
        <w:t xml:space="preserve"> </w:t>
      </w:r>
      <w:r w:rsidRPr="00164734">
        <w:rPr>
          <w:spacing w:val="-4"/>
          <w:szCs w:val="22"/>
        </w:rPr>
        <w:t>deutliche Zeugnis für die gedruckte Fassung der Enzyklik, nachdem handschriftliche Ver</w:t>
      </w:r>
      <w:r w:rsidR="00CF08D1" w:rsidRPr="00164734">
        <w:rPr>
          <w:spacing w:val="-4"/>
          <w:szCs w:val="22"/>
        </w:rPr>
        <w:softHyphen/>
      </w:r>
      <w:r w:rsidRPr="00164734">
        <w:rPr>
          <w:spacing w:val="-2"/>
          <w:szCs w:val="22"/>
        </w:rPr>
        <w:t>sionen mit ähnlichem Brieftext, aber ohne Schriftstellerverzeichnis bereits spätestens seit</w:t>
      </w:r>
      <w:r w:rsidRPr="00164734">
        <w:t xml:space="preserve"> </w:t>
      </w:r>
      <w:r w:rsidR="00CF08D1" w:rsidRPr="00164734">
        <w:rPr>
          <w:spacing w:val="-4"/>
          <w:szCs w:val="22"/>
        </w:rPr>
        <w:t xml:space="preserve">dem Spätsommer 1711 </w:t>
      </w:r>
      <w:r w:rsidR="00642D24" w:rsidRPr="00164734">
        <w:rPr>
          <w:spacing w:val="-4"/>
          <w:szCs w:val="22"/>
        </w:rPr>
        <w:t xml:space="preserve">von BP </w:t>
      </w:r>
      <w:r w:rsidR="00CF08D1" w:rsidRPr="00164734">
        <w:rPr>
          <w:spacing w:val="-4"/>
          <w:szCs w:val="22"/>
        </w:rPr>
        <w:t>verschickt worden waren (vgl. 164, 183).</w:t>
      </w:r>
      <w:r w:rsidR="00CF08D1" w:rsidRPr="00164734">
        <w:rPr>
          <w:i w:val="0"/>
          <w:spacing w:val="26"/>
          <w:szCs w:val="22"/>
        </w:rPr>
        <w:t xml:space="preserve"> &lt;2&gt; unum </w:t>
      </w:r>
      <w:r w:rsidR="00CF08D1" w:rsidRPr="00164734">
        <w:rPr>
          <w:i w:val="0"/>
          <w:spacing w:val="30"/>
          <w:szCs w:val="22"/>
        </w:rPr>
        <w:t xml:space="preserve">Coloniensem: </w:t>
      </w:r>
      <w:r w:rsidR="00642D24" w:rsidRPr="00164734">
        <w:rPr>
          <w:spacing w:val="-4"/>
          <w:szCs w:val="22"/>
        </w:rPr>
        <w:t xml:space="preserve">Im Schriftstellerverzeichnis zu 238 </w:t>
      </w:r>
      <w:r w:rsidR="00CF08D1" w:rsidRPr="00164734">
        <w:rPr>
          <w:spacing w:val="-4"/>
          <w:szCs w:val="22"/>
        </w:rPr>
        <w:t xml:space="preserve">erwähnt </w:t>
      </w:r>
      <w:r w:rsidR="00642D24" w:rsidRPr="00164734">
        <w:rPr>
          <w:spacing w:val="-4"/>
          <w:szCs w:val="22"/>
        </w:rPr>
        <w:t xml:space="preserve">BP nur </w:t>
      </w:r>
      <w:r w:rsidR="00CF08D1" w:rsidRPr="00164734">
        <w:rPr>
          <w:spacing w:val="-4"/>
          <w:szCs w:val="22"/>
        </w:rPr>
        <w:t xml:space="preserve">Albin Feinhals </w:t>
      </w:r>
      <w:r w:rsidR="00642D24" w:rsidRPr="00164734">
        <w:t>(Abb. 5.4)</w:t>
      </w:r>
      <w:r w:rsidR="00CF08D1" w:rsidRPr="00164734">
        <w:t xml:space="preserve">. </w:t>
      </w:r>
      <w:r w:rsidR="00642D24" w:rsidRPr="00164734">
        <w:t xml:space="preserve">Dieser war ihm vielleicht durch sein Druckwerk „Vademecum utriusque </w:t>
      </w:r>
      <w:r w:rsidR="00642D24" w:rsidRPr="00164734">
        <w:rPr>
          <w:spacing w:val="-3"/>
          <w:szCs w:val="22"/>
        </w:rPr>
        <w:t xml:space="preserve">iuris candidatorum“ (Köln 1707) bekannt geworden. </w:t>
      </w:r>
      <w:r w:rsidR="00CF08D1" w:rsidRPr="00164734">
        <w:rPr>
          <w:spacing w:val="-3"/>
          <w:szCs w:val="22"/>
        </w:rPr>
        <w:t xml:space="preserve">Zu </w:t>
      </w:r>
      <w:r w:rsidR="00C43836" w:rsidRPr="00164734">
        <w:rPr>
          <w:spacing w:val="-3"/>
          <w:szCs w:val="22"/>
        </w:rPr>
        <w:t>ihm</w:t>
      </w:r>
      <w:r w:rsidR="00642D24" w:rsidRPr="00164734">
        <w:rPr>
          <w:spacing w:val="-3"/>
          <w:szCs w:val="22"/>
        </w:rPr>
        <w:t xml:space="preserve"> </w:t>
      </w:r>
      <w:r w:rsidR="00CF08D1" w:rsidRPr="00164734">
        <w:rPr>
          <w:spacing w:val="-3"/>
          <w:szCs w:val="22"/>
        </w:rPr>
        <w:t>nur</w:t>
      </w:r>
      <w:r w:rsidR="00C43836" w:rsidRPr="00164734">
        <w:rPr>
          <w:spacing w:val="-3"/>
          <w:szCs w:val="22"/>
        </w:rPr>
        <w:t>:</w:t>
      </w:r>
      <w:r w:rsidR="00CF08D1" w:rsidRPr="00164734">
        <w:rPr>
          <w:spacing w:val="-3"/>
        </w:rPr>
        <w:t xml:space="preserve"> </w:t>
      </w:r>
      <w:r w:rsidR="00CF08D1" w:rsidRPr="00164734">
        <w:rPr>
          <w:spacing w:val="-3"/>
          <w:szCs w:val="22"/>
        </w:rPr>
        <w:t>Torsy, Regularklerus</w:t>
      </w:r>
      <w:r w:rsidR="00CF08D1" w:rsidRPr="00164734">
        <w:rPr>
          <w:spacing w:val="1"/>
          <w:szCs w:val="22"/>
        </w:rPr>
        <w:t xml:space="preserve"> </w:t>
      </w:r>
      <w:r w:rsidR="00CF08D1" w:rsidRPr="00164734">
        <w:rPr>
          <w:spacing w:val="-2"/>
          <w:szCs w:val="22"/>
        </w:rPr>
        <w:t xml:space="preserve">1 151; </w:t>
      </w:r>
      <w:r w:rsidR="00C43836" w:rsidRPr="00164734">
        <w:rPr>
          <w:spacing w:val="-2"/>
          <w:szCs w:val="22"/>
        </w:rPr>
        <w:t xml:space="preserve">Volk, Generalkapitels-Rezesse 3 223; </w:t>
      </w:r>
      <w:r w:rsidR="00CF08D1" w:rsidRPr="00164734">
        <w:rPr>
          <w:spacing w:val="-2"/>
          <w:szCs w:val="22"/>
        </w:rPr>
        <w:t>sowie Köln, Historisches Archiv der Stadt</w:t>
      </w:r>
      <w:r w:rsidR="00CF08D1" w:rsidRPr="00164734">
        <w:rPr>
          <w:spacing w:val="-4"/>
          <w:szCs w:val="22"/>
        </w:rPr>
        <w:t xml:space="preserve"> </w:t>
      </w:r>
      <w:r w:rsidR="00CF08D1" w:rsidRPr="00164734">
        <w:rPr>
          <w:spacing w:val="1"/>
          <w:szCs w:val="22"/>
        </w:rPr>
        <w:t>Köln, Best. 295 Nr. 205, 55r–v, wonach er aus Köln gebürtig war.</w:t>
      </w:r>
      <w:r w:rsidR="00113C0B" w:rsidRPr="00164734">
        <w:rPr>
          <w:spacing w:val="1"/>
          <w:szCs w:val="22"/>
        </w:rPr>
        <w:t xml:space="preserve"> (Letzteres nach</w:t>
      </w:r>
      <w:r w:rsidR="00113C0B" w:rsidRPr="00164734">
        <w:rPr>
          <w:spacing w:val="-4"/>
          <w:szCs w:val="22"/>
        </w:rPr>
        <w:t xml:space="preserve"> </w:t>
      </w:r>
      <w:r w:rsidR="00113C0B" w:rsidRPr="00164734">
        <w:rPr>
          <w:spacing w:val="-2"/>
          <w:szCs w:val="22"/>
        </w:rPr>
        <w:t>Mitteilung von Letha Böhringer vom 18. Dezember 2008; das Archivale ist durch den</w:t>
      </w:r>
      <w:r w:rsidR="00113C0B" w:rsidRPr="00164734">
        <w:t xml:space="preserve"> </w:t>
      </w:r>
      <w:r w:rsidR="00113C0B" w:rsidRPr="00164734">
        <w:rPr>
          <w:spacing w:val="-2"/>
          <w:szCs w:val="22"/>
        </w:rPr>
        <w:t>Einsturz des Historischen Archivs am 3. März 2009 vermutlich verloren.)</w:t>
      </w:r>
      <w:r w:rsidR="00CF08D1" w:rsidRPr="00164734">
        <w:rPr>
          <w:i w:val="0"/>
          <w:spacing w:val="30"/>
          <w:szCs w:val="22"/>
        </w:rPr>
        <w:t xml:space="preserve"> </w:t>
      </w:r>
      <w:r w:rsidR="00687966" w:rsidRPr="00164734">
        <w:rPr>
          <w:i w:val="0"/>
          <w:spacing w:val="30"/>
          <w:szCs w:val="22"/>
        </w:rPr>
        <w:t xml:space="preserve">uti ante </w:t>
      </w:r>
      <w:r w:rsidR="00687966" w:rsidRPr="004237CF">
        <w:rPr>
          <w:i w:val="0"/>
          <w:spacing w:val="26"/>
          <w:szCs w:val="22"/>
        </w:rPr>
        <w:t xml:space="preserve">annum desideravit: </w:t>
      </w:r>
      <w:r w:rsidR="00687966" w:rsidRPr="004237CF">
        <w:rPr>
          <w:spacing w:val="-4"/>
          <w:szCs w:val="22"/>
        </w:rPr>
        <w:t>Vgl. 19</w:t>
      </w:r>
      <w:r w:rsidR="003056A9" w:rsidRPr="004237CF">
        <w:rPr>
          <w:spacing w:val="-4"/>
          <w:szCs w:val="22"/>
        </w:rPr>
        <w:t>6 &lt;2&gt;</w:t>
      </w:r>
      <w:r w:rsidR="00687966" w:rsidRPr="004237CF">
        <w:rPr>
          <w:spacing w:val="-4"/>
          <w:szCs w:val="22"/>
        </w:rPr>
        <w:t>.</w:t>
      </w:r>
      <w:r w:rsidR="00687966" w:rsidRPr="004237CF">
        <w:rPr>
          <w:i w:val="0"/>
          <w:spacing w:val="26"/>
          <w:szCs w:val="22"/>
        </w:rPr>
        <w:t xml:space="preserve"> &lt;4&gt; litteras ... </w:t>
      </w:r>
      <w:r w:rsidR="004237CF" w:rsidRPr="004237CF">
        <w:rPr>
          <w:i w:val="0"/>
          <w:spacing w:val="26"/>
          <w:szCs w:val="22"/>
        </w:rPr>
        <w:t>domino</w:t>
      </w:r>
      <w:r w:rsidR="00687966" w:rsidRPr="004237CF">
        <w:rPr>
          <w:i w:val="0"/>
          <w:spacing w:val="26"/>
          <w:szCs w:val="22"/>
        </w:rPr>
        <w:t xml:space="preserve"> Ruinard </w:t>
      </w:r>
      <w:r w:rsidR="00687966" w:rsidRPr="00164734">
        <w:rPr>
          <w:i w:val="0"/>
          <w:spacing w:val="30"/>
          <w:szCs w:val="22"/>
        </w:rPr>
        <w:t xml:space="preserve">Masuet: </w:t>
      </w:r>
      <w:r w:rsidR="00687966" w:rsidRPr="004237CF">
        <w:rPr>
          <w:spacing w:val="-2"/>
        </w:rPr>
        <w:t>Vgl. 1</w:t>
      </w:r>
      <w:r w:rsidR="003056A9" w:rsidRPr="004237CF">
        <w:rPr>
          <w:spacing w:val="-2"/>
        </w:rPr>
        <w:t>92 &lt;6&gt;</w:t>
      </w:r>
      <w:r w:rsidR="00687966" w:rsidRPr="004237CF">
        <w:rPr>
          <w:spacing w:val="-2"/>
        </w:rPr>
        <w:t>. HB hielt „Ruinard“ möglicherweise für einen Vornamen.</w:t>
      </w:r>
    </w:p>
    <w:p w:rsidR="006D7D93" w:rsidRPr="00164734" w:rsidRDefault="006D7D93" w:rsidP="006D7D93">
      <w:pPr>
        <w:pStyle w:val="EditionBriefberschrift1"/>
      </w:pPr>
      <w:r w:rsidRPr="00164734">
        <w:t>214</w:t>
      </w:r>
      <w:r w:rsidRPr="00164734">
        <w:tab/>
        <w:t>Placidus Haiden an Bernhard Pez.</w:t>
      </w:r>
    </w:p>
    <w:p w:rsidR="006D7D93" w:rsidRPr="00164734" w:rsidRDefault="006D7D93" w:rsidP="006D7D93">
      <w:pPr>
        <w:pStyle w:val="EditionBriefberschrift2"/>
      </w:pPr>
      <w:r w:rsidRPr="00164734">
        <w:t>1712-02-27. Niederaltaich.</w:t>
      </w:r>
    </w:p>
    <w:p w:rsidR="006D7D93" w:rsidRPr="00164734" w:rsidRDefault="006D7D93" w:rsidP="00F0536D">
      <w:pPr>
        <w:pStyle w:val="EditionRegest"/>
        <w:spacing w:after="100"/>
      </w:pPr>
      <w:r w:rsidRPr="00164734">
        <w:t xml:space="preserve">&lt;1&gt; </w:t>
      </w:r>
      <w:r w:rsidRPr="00164734">
        <w:rPr>
          <w:spacing w:val="1"/>
        </w:rPr>
        <w:t xml:space="preserve">PH hat nach seiner Rückkehr aus München </w:t>
      </w:r>
      <w:r w:rsidR="00D4408C" w:rsidRPr="00164734">
        <w:rPr>
          <w:spacing w:val="1"/>
        </w:rPr>
        <w:t>die Enzyklik</w:t>
      </w:r>
      <w:r w:rsidRPr="00164734">
        <w:rPr>
          <w:spacing w:val="1"/>
        </w:rPr>
        <w:t xml:space="preserve"> </w:t>
      </w:r>
      <w:r w:rsidR="00D4408C" w:rsidRPr="00164734">
        <w:rPr>
          <w:spacing w:val="1"/>
        </w:rPr>
        <w:t xml:space="preserve">BPs </w:t>
      </w:r>
      <w:r w:rsidRPr="00164734">
        <w:rPr>
          <w:spacing w:val="1"/>
        </w:rPr>
        <w:t>(2</w:t>
      </w:r>
      <w:r w:rsidR="00911C45" w:rsidRPr="00164734">
        <w:rPr>
          <w:spacing w:val="1"/>
        </w:rPr>
        <w:t>12</w:t>
      </w:r>
      <w:r w:rsidRPr="00164734">
        <w:rPr>
          <w:spacing w:val="1"/>
        </w:rPr>
        <w:t xml:space="preserve">) </w:t>
      </w:r>
      <w:r w:rsidR="00D4408C" w:rsidRPr="00164734">
        <w:rPr>
          <w:spacing w:val="1"/>
        </w:rPr>
        <w:t>samt dem</w:t>
      </w:r>
      <w:r w:rsidR="00D4408C" w:rsidRPr="00164734">
        <w:t xml:space="preserve"> Schriftstellerkatalog</w:t>
      </w:r>
      <w:r w:rsidRPr="00164734">
        <w:t xml:space="preserve"> vorgefunden. Er hofft, dass die bisher säumigen deutschen Klöster </w:t>
      </w:r>
      <w:r w:rsidRPr="00164734">
        <w:rPr>
          <w:spacing w:val="-3"/>
        </w:rPr>
        <w:t>einen gebührlichen Beitrag leisten werden, und bittet BP um weitere Exemplare, damit</w:t>
      </w:r>
      <w:r w:rsidRPr="00164734">
        <w:t xml:space="preserve"> </w:t>
      </w:r>
      <w:r w:rsidRPr="00164734">
        <w:rPr>
          <w:spacing w:val="-4"/>
        </w:rPr>
        <w:t xml:space="preserve">PH sie an </w:t>
      </w:r>
      <w:r w:rsidR="00174112" w:rsidRPr="00164734">
        <w:rPr>
          <w:spacing w:val="-4"/>
        </w:rPr>
        <w:t xml:space="preserve">alle </w:t>
      </w:r>
      <w:r w:rsidRPr="00164734">
        <w:rPr>
          <w:spacing w:val="-4"/>
        </w:rPr>
        <w:t xml:space="preserve">jene Klöster </w:t>
      </w:r>
      <w:r w:rsidR="00915D84" w:rsidRPr="00164734">
        <w:rPr>
          <w:spacing w:val="-4"/>
        </w:rPr>
        <w:t xml:space="preserve">in </w:t>
      </w:r>
      <w:r w:rsidRPr="00164734">
        <w:rPr>
          <w:spacing w:val="-4"/>
        </w:rPr>
        <w:t xml:space="preserve">Ober- und Niederbayern </w:t>
      </w:r>
      <w:r w:rsidRPr="00164734">
        <w:rPr>
          <w:spacing w:val="20"/>
        </w:rPr>
        <w:t>(</w:t>
      </w:r>
      <w:r w:rsidRPr="00164734">
        <w:rPr>
          <w:i w:val="0"/>
        </w:rPr>
        <w:t>utraque Bavari</w:t>
      </w:r>
      <w:r w:rsidRPr="00164734">
        <w:rPr>
          <w:i w:val="0"/>
          <w:spacing w:val="20"/>
        </w:rPr>
        <w:t>a</w:t>
      </w:r>
      <w:r w:rsidRPr="00164734">
        <w:t>)</w:t>
      </w:r>
      <w:r w:rsidRPr="00164734">
        <w:rPr>
          <w:spacing w:val="-4"/>
        </w:rPr>
        <w:t xml:space="preserve"> </w:t>
      </w:r>
      <w:r w:rsidR="00D4408C" w:rsidRPr="00164734">
        <w:rPr>
          <w:spacing w:val="-4"/>
        </w:rPr>
        <w:t xml:space="preserve">bis Augsburg </w:t>
      </w:r>
      <w:r w:rsidR="00174112" w:rsidRPr="00164734">
        <w:rPr>
          <w:spacing w:val="-3"/>
        </w:rPr>
        <w:t>verteilen</w:t>
      </w:r>
      <w:r w:rsidRPr="00164734">
        <w:rPr>
          <w:spacing w:val="-3"/>
        </w:rPr>
        <w:t xml:space="preserve"> kann, die bisher nichts geliefert haben. Das Einges</w:t>
      </w:r>
      <w:r w:rsidR="00174112" w:rsidRPr="00164734">
        <w:rPr>
          <w:spacing w:val="-3"/>
        </w:rPr>
        <w:t>ende</w:t>
      </w:r>
      <w:r w:rsidRPr="00164734">
        <w:rPr>
          <w:spacing w:val="-3"/>
        </w:rPr>
        <w:t>te will PH dann für BP</w:t>
      </w:r>
      <w:r w:rsidRPr="00164734">
        <w:t xml:space="preserve"> auf eigene Kosten nach Melk </w:t>
      </w:r>
      <w:r w:rsidR="00174112" w:rsidRPr="00164734">
        <w:t>weiterleit</w:t>
      </w:r>
      <w:r w:rsidRPr="00164734">
        <w:t xml:space="preserve">en. </w:t>
      </w:r>
      <w:r w:rsidRPr="00164734">
        <w:rPr>
          <w:spacing w:val="16"/>
        </w:rPr>
        <w:t>&lt;</w:t>
      </w:r>
      <w:r w:rsidRPr="00164734">
        <w:rPr>
          <w:spacing w:val="6"/>
        </w:rPr>
        <w:t>2</w:t>
      </w:r>
      <w:r w:rsidRPr="00164734">
        <w:t xml:space="preserve">&gt; PH möchte gerne mehr erfahren über </w:t>
      </w:r>
      <w:r w:rsidRPr="00164734">
        <w:rPr>
          <w:spacing w:val="-1"/>
        </w:rPr>
        <w:t>die schriftstellerische Tätigkeit des Arnold von Niederaltaich, der in BPs Katalog zum</w:t>
      </w:r>
      <w:r w:rsidRPr="00164734">
        <w:t xml:space="preserve"> 10. Jahrhundert aufscheint, sowie des Erzbischofs Thiemo von Salzburg, der Profess</w:t>
      </w:r>
      <w:r w:rsidR="00574910" w:rsidRPr="00164734">
        <w:t>e</w:t>
      </w:r>
      <w:r w:rsidRPr="00164734">
        <w:t xml:space="preserve"> </w:t>
      </w:r>
      <w:r w:rsidRPr="00164734">
        <w:rPr>
          <w:spacing w:val="-2"/>
        </w:rPr>
        <w:t xml:space="preserve">von Niederaltaich </w:t>
      </w:r>
      <w:r w:rsidR="00574910" w:rsidRPr="00164734">
        <w:rPr>
          <w:spacing w:val="-2"/>
        </w:rPr>
        <w:t>war</w:t>
      </w:r>
      <w:r w:rsidRPr="00164734">
        <w:rPr>
          <w:spacing w:val="-2"/>
        </w:rPr>
        <w:t xml:space="preserve">. </w:t>
      </w:r>
      <w:r w:rsidRPr="00164734">
        <w:rPr>
          <w:spacing w:val="16"/>
        </w:rPr>
        <w:t>&lt;</w:t>
      </w:r>
      <w:r w:rsidRPr="00164734">
        <w:rPr>
          <w:spacing w:val="6"/>
        </w:rPr>
        <w:t>3</w:t>
      </w:r>
      <w:r w:rsidRPr="00164734">
        <w:t>&gt;</w:t>
      </w:r>
      <w:r w:rsidRPr="00164734">
        <w:rPr>
          <w:spacing w:val="-2"/>
        </w:rPr>
        <w:t xml:space="preserve"> Das Werk über die französischen Schriftsteller</w:t>
      </w:r>
      <w:r w:rsidR="00574910" w:rsidRPr="00164734">
        <w:rPr>
          <w:spacing w:val="-2"/>
        </w:rPr>
        <w:t xml:space="preserve"> (Duchesne, </w:t>
      </w:r>
      <w:r w:rsidR="00574910" w:rsidRPr="00164734">
        <w:rPr>
          <w:spacing w:val="-1"/>
        </w:rPr>
        <w:t>„Historiae Francorum scriptores“?)</w:t>
      </w:r>
      <w:r w:rsidRPr="00164734">
        <w:rPr>
          <w:spacing w:val="-1"/>
        </w:rPr>
        <w:t xml:space="preserve"> findet sich weder in Regensburg, wie PH unlängst</w:t>
      </w:r>
      <w:r w:rsidRPr="00164734">
        <w:t xml:space="preserve"> brieflich erfahren hat, noch in München, wo er selbst nachforschen konnte.</w:t>
      </w:r>
    </w:p>
    <w:p w:rsidR="006D7D93" w:rsidRPr="00164734" w:rsidRDefault="006D7D93" w:rsidP="006D7D93">
      <w:pPr>
        <w:pStyle w:val="EditionEditorischeNotiz"/>
      </w:pPr>
      <w:r w:rsidRPr="00164734">
        <w:t>Überlieferung: II, 47 r–v.</w:t>
      </w:r>
    </w:p>
    <w:p w:rsidR="006D7D93" w:rsidRPr="00164734" w:rsidRDefault="006D7D93" w:rsidP="006D7D93">
      <w:pPr>
        <w:pStyle w:val="EditionEditorischeNotiz"/>
      </w:pPr>
      <w:r w:rsidRPr="00164734">
        <w:t>Bezüge: 212. 251. Erwähnt 212.</w:t>
      </w:r>
    </w:p>
    <w:p w:rsidR="006D7D93" w:rsidRPr="00164734" w:rsidRDefault="006D7D93" w:rsidP="00974885">
      <w:pPr>
        <w:pStyle w:val="EditionEditorischeNotiz"/>
        <w:spacing w:after="110"/>
      </w:pPr>
      <w:r w:rsidRPr="00164734">
        <w:t xml:space="preserve">Nummerierung: </w:t>
      </w:r>
      <w:r w:rsidRPr="00164734">
        <w:rPr>
          <w:i w:val="0"/>
        </w:rPr>
        <w:t>VII</w:t>
      </w:r>
      <w:r w:rsidRPr="00164734">
        <w:t>.</w:t>
      </w:r>
    </w:p>
    <w:p w:rsidR="006D7D93" w:rsidRPr="00164734" w:rsidRDefault="006D7D93" w:rsidP="006D7D93">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Plurimum reverende religiosissime ac clarissime domine, patrone colendissime.</w:t>
      </w:r>
    </w:p>
    <w:p w:rsidR="006D7D93" w:rsidRPr="00164734" w:rsidRDefault="006D7D93" w:rsidP="006D7D93">
      <w:pPr>
        <w:pStyle w:val="EditionEditionstext"/>
      </w:pPr>
      <w:r w:rsidRPr="00164734">
        <w:rPr>
          <w:i/>
          <w:iCs/>
        </w:rPr>
        <w:t>&lt;1&gt;</w:t>
      </w:r>
      <w:r w:rsidRPr="00164734">
        <w:t xml:space="preserve"> Monachio redux plurimum reverendae dominationis suae literas reperi cum </w:t>
      </w:r>
      <w:r w:rsidRPr="00164734">
        <w:rPr>
          <w:spacing w:val="1"/>
        </w:rPr>
        <w:t>accluso catalogo. Deus optimus maximus fortunet consilia et Germanos nostros</w:t>
      </w:r>
      <w:r w:rsidRPr="00164734">
        <w:t xml:space="preserve"> </w:t>
      </w:r>
      <w:r w:rsidRPr="00164734">
        <w:rPr>
          <w:spacing w:val="-1"/>
        </w:rPr>
        <w:t>plus aequo negotium morantes tandem conspirare faciat ad ferendas in communi</w:t>
      </w:r>
      <w:r w:rsidRPr="00164734">
        <w:t xml:space="preserve"> </w:t>
      </w:r>
      <w:r w:rsidRPr="00164734">
        <w:rPr>
          <w:spacing w:val="-1"/>
        </w:rPr>
        <w:t>causa suppetias! Ego sane obtestor iterum clarissimam dominationem, ut nae</w:t>
      </w:r>
      <w:r w:rsidRPr="00164734">
        <w:t xml:space="preserve"> </w:t>
      </w:r>
      <w:r w:rsidR="00D4408C" w:rsidRPr="00164734">
        <w:rPr>
          <w:spacing w:val="4"/>
        </w:rPr>
        <w:t>[</w:t>
      </w:r>
      <w:r w:rsidR="00D4408C" w:rsidRPr="00164734">
        <w:rPr>
          <w:i/>
        </w:rPr>
        <w:t>si</w:t>
      </w:r>
      <w:r w:rsidR="00D4408C" w:rsidRPr="00164734">
        <w:rPr>
          <w:i/>
          <w:spacing w:val="16"/>
        </w:rPr>
        <w:t>c</w:t>
      </w:r>
      <w:r w:rsidR="00D4408C" w:rsidRPr="00164734">
        <w:t xml:space="preserve">] </w:t>
      </w:r>
      <w:r w:rsidRPr="00164734">
        <w:rPr>
          <w:spacing w:val="-4"/>
        </w:rPr>
        <w:t>mihi parcat, sed iussa et voluntatem suam in promovendo opere confidenter semper</w:t>
      </w:r>
      <w:r w:rsidRPr="00164734">
        <w:t xml:space="preserve"> </w:t>
      </w:r>
      <w:r w:rsidRPr="00164734">
        <w:rPr>
          <w:spacing w:val="-2"/>
        </w:rPr>
        <w:t>aperiat; quem in finem optarem plura exemplaria epistolae encyclicae cum elencho</w:t>
      </w:r>
      <w:r w:rsidRPr="00164734">
        <w:t xml:space="preserve"> </w:t>
      </w:r>
      <w:r w:rsidRPr="00164734">
        <w:rPr>
          <w:spacing w:val="-1"/>
        </w:rPr>
        <w:t>scriptorum sacri ordinis nostri, quae una cum monitoriis per utramque Bavariam</w:t>
      </w:r>
      <w:r w:rsidRPr="00164734">
        <w:t xml:space="preserve"> </w:t>
      </w:r>
      <w:r w:rsidRPr="00164734">
        <w:rPr>
          <w:spacing w:val="-2"/>
        </w:rPr>
        <w:t>Augustam usque Vindelicorum ad illos saltem destinare proposui, qui nullam hac</w:t>
      </w:r>
      <w:r w:rsidR="00D4408C" w:rsidRPr="00164734">
        <w:rPr>
          <w:spacing w:val="-2"/>
        </w:rPr>
        <w:softHyphen/>
      </w:r>
      <w:r w:rsidRPr="00164734">
        <w:rPr>
          <w:spacing w:val="-2"/>
        </w:rPr>
        <w:t>tenus iuxta informationem mihi desuper faciendam pro egregio argumento contu</w:t>
      </w:r>
      <w:r w:rsidR="00D4408C" w:rsidRPr="00164734">
        <w:rPr>
          <w:spacing w:val="-2"/>
        </w:rPr>
        <w:softHyphen/>
      </w:r>
      <w:r w:rsidRPr="00164734">
        <w:rPr>
          <w:spacing w:val="-4"/>
        </w:rPr>
        <w:t>lerunt operam: quorum deinde monumenta hic recipere et absque cuiusvis impensis</w:t>
      </w:r>
      <w:r w:rsidRPr="00164734">
        <w:t xml:space="preserve"> </w:t>
      </w:r>
      <w:r w:rsidRPr="00164734">
        <w:rPr>
          <w:spacing w:val="-2"/>
        </w:rPr>
        <w:t>aut apprehensa forte molestia plurimum reverendae suae dominationi transmittere</w:t>
      </w:r>
      <w:r w:rsidRPr="00164734">
        <w:t xml:space="preserve"> </w:t>
      </w:r>
      <w:r w:rsidRPr="00164734">
        <w:rPr>
          <w:spacing w:val="-2"/>
        </w:rPr>
        <w:t xml:space="preserve">vellem. </w:t>
      </w:r>
      <w:r w:rsidRPr="00164734">
        <w:rPr>
          <w:i/>
          <w:iCs/>
          <w:spacing w:val="16"/>
        </w:rPr>
        <w:t>&lt;</w:t>
      </w:r>
      <w:r w:rsidRPr="00164734">
        <w:rPr>
          <w:i/>
          <w:iCs/>
          <w:spacing w:val="6"/>
        </w:rPr>
        <w:t>2</w:t>
      </w:r>
      <w:r w:rsidRPr="00164734">
        <w:rPr>
          <w:i/>
          <w:iCs/>
        </w:rPr>
        <w:t>&gt;</w:t>
      </w:r>
      <w:r w:rsidRPr="00164734">
        <w:rPr>
          <w:spacing w:val="-2"/>
        </w:rPr>
        <w:t xml:space="preserve"> Interea curiosius exspecto, quonam scribendi genere Arnoldus Nider</w:t>
      </w:r>
      <w:r w:rsidR="00174112" w:rsidRPr="00164734">
        <w:rPr>
          <w:spacing w:val="-2"/>
        </w:rPr>
        <w:softHyphen/>
      </w:r>
      <w:r w:rsidR="00174112" w:rsidRPr="00164734">
        <w:rPr>
          <w:spacing w:val="2"/>
        </w:rPr>
        <w:t>altahensis, quem catalogus deci</w:t>
      </w:r>
      <w:r w:rsidRPr="00164734">
        <w:rPr>
          <w:spacing w:val="2"/>
        </w:rPr>
        <w:t>mo Christi saeculo floruisse perhibet, occupatus</w:t>
      </w:r>
      <w:r w:rsidRPr="00164734">
        <w:rPr>
          <w:spacing w:val="-4"/>
        </w:rPr>
        <w:t xml:space="preserve"> </w:t>
      </w:r>
      <w:r w:rsidRPr="00164734">
        <w:rPr>
          <w:spacing w:val="-5"/>
        </w:rPr>
        <w:t xml:space="preserve">fuerit, </w:t>
      </w:r>
      <w:r w:rsidR="00174112" w:rsidRPr="00164734">
        <w:rPr>
          <w:spacing w:val="-5"/>
        </w:rPr>
        <w:t>sicuti et beatus Thiemo archi</w:t>
      </w:r>
      <w:r w:rsidRPr="00164734">
        <w:rPr>
          <w:spacing w:val="-5"/>
        </w:rPr>
        <w:t xml:space="preserve">episcopus Salisburgensis huius </w:t>
      </w:r>
      <w:r w:rsidRPr="00164734">
        <w:rPr>
          <w:spacing w:val="4"/>
        </w:rPr>
        <w:t>[</w:t>
      </w:r>
      <w:r w:rsidRPr="00164734">
        <w:rPr>
          <w:i/>
        </w:rPr>
        <w:t>1</w:t>
      </w:r>
      <w:r w:rsidRPr="00164734">
        <w:rPr>
          <w:i/>
          <w:spacing w:val="16"/>
        </w:rPr>
        <w:t>v</w:t>
      </w:r>
      <w:r w:rsidRPr="00164734">
        <w:t>]</w:t>
      </w:r>
      <w:r w:rsidRPr="00164734">
        <w:rPr>
          <w:spacing w:val="-5"/>
        </w:rPr>
        <w:t xml:space="preserve"> loci professus. </w:t>
      </w:r>
      <w:r w:rsidRPr="00164734">
        <w:rPr>
          <w:i/>
          <w:iCs/>
          <w:spacing w:val="16"/>
        </w:rPr>
        <w:t>&lt;</w:t>
      </w:r>
      <w:r w:rsidRPr="00164734">
        <w:rPr>
          <w:i/>
          <w:iCs/>
          <w:spacing w:val="6"/>
        </w:rPr>
        <w:t>3</w:t>
      </w:r>
      <w:r w:rsidRPr="00164734">
        <w:rPr>
          <w:i/>
          <w:iCs/>
        </w:rPr>
        <w:t>&gt;</w:t>
      </w:r>
      <w:r w:rsidRPr="00164734">
        <w:rPr>
          <w:spacing w:val="-4"/>
        </w:rPr>
        <w:t xml:space="preserve"> Tomi desiderati scriptorum Francicorum nec Ratisbonae, ut novissimae ferunt</w:t>
      </w:r>
      <w:r w:rsidRPr="00164734">
        <w:t xml:space="preserve"> </w:t>
      </w:r>
      <w:r w:rsidRPr="00164734">
        <w:rPr>
          <w:spacing w:val="-3"/>
        </w:rPr>
        <w:t>literae, nec Monachii, ut ipsemet fui expertus, reperti fuere. Commendo me et pro</w:t>
      </w:r>
      <w:r w:rsidR="00574910" w:rsidRPr="00164734">
        <w:rPr>
          <w:spacing w:val="-3"/>
        </w:rPr>
        <w:softHyphen/>
      </w:r>
      <w:r w:rsidRPr="00164734">
        <w:t>peranti calamo veniam quam humillime precor.</w:t>
      </w:r>
    </w:p>
    <w:p w:rsidR="006D7D93" w:rsidRPr="00164734" w:rsidRDefault="006D7D93" w:rsidP="006D7D93">
      <w:pPr>
        <w:pStyle w:val="EditionEditionstext"/>
      </w:pPr>
      <w:r w:rsidRPr="00164734">
        <w:t>Plurimum reverendae religiosae ac clarissimae dominationis obligatissimus pater Placidus manu propria.</w:t>
      </w:r>
    </w:p>
    <w:p w:rsidR="006D7D93" w:rsidRPr="00164734" w:rsidRDefault="006D7D93" w:rsidP="00974885">
      <w:pPr>
        <w:pStyle w:val="EditionEditionstext"/>
        <w:spacing w:after="200"/>
      </w:pPr>
      <w:r w:rsidRPr="00164734">
        <w:t>Nideraltahae die 27. Februarii anno 1712.</w:t>
      </w:r>
    </w:p>
    <w:p w:rsidR="006D7D93" w:rsidRPr="00164734" w:rsidRDefault="00574910" w:rsidP="008E16E3">
      <w:pPr>
        <w:pStyle w:val="EditionKommentar"/>
      </w:pPr>
      <w:r w:rsidRPr="00164734">
        <w:rPr>
          <w:i w:val="0"/>
          <w:spacing w:val="30"/>
        </w:rPr>
        <w:t xml:space="preserve">&lt;1&gt; cum accluso catalogo: </w:t>
      </w:r>
      <w:r w:rsidRPr="00164734">
        <w:rPr>
          <w:spacing w:val="-2"/>
        </w:rPr>
        <w:t xml:space="preserve">Aller Wahrscheinlichkeit nach ein Exemplar der </w:t>
      </w:r>
      <w:r w:rsidRPr="00164734">
        <w:rPr>
          <w:spacing w:val="-1"/>
          <w:szCs w:val="22"/>
        </w:rPr>
        <w:t>gedruckten Fassung der LE 2, ähnlich 238. Vgl. 213.</w:t>
      </w:r>
      <w:r w:rsidRPr="00164734">
        <w:rPr>
          <w:i w:val="0"/>
          <w:spacing w:val="30"/>
          <w:szCs w:val="22"/>
        </w:rPr>
        <w:t xml:space="preserve"> </w:t>
      </w:r>
      <w:r w:rsidR="006D7D93" w:rsidRPr="00164734">
        <w:rPr>
          <w:i w:val="0"/>
          <w:spacing w:val="30"/>
        </w:rPr>
        <w:t>&lt;2&gt; Arnoldus</w:t>
      </w:r>
      <w:r w:rsidR="008E16E3" w:rsidRPr="00164734">
        <w:rPr>
          <w:i w:val="0"/>
          <w:spacing w:val="30"/>
        </w:rPr>
        <w:t>:</w:t>
      </w:r>
      <w:r w:rsidR="006D7D93" w:rsidRPr="00164734">
        <w:rPr>
          <w:i w:val="0"/>
          <w:spacing w:val="30"/>
        </w:rPr>
        <w:t xml:space="preserve"> </w:t>
      </w:r>
      <w:r w:rsidR="000073A0" w:rsidRPr="00164734">
        <w:rPr>
          <w:spacing w:val="-1"/>
          <w:szCs w:val="22"/>
        </w:rPr>
        <w:t xml:space="preserve">BP nennt </w:t>
      </w:r>
      <w:r w:rsidR="000073A0" w:rsidRPr="00164734">
        <w:rPr>
          <w:spacing w:val="-3"/>
          <w:szCs w:val="22"/>
        </w:rPr>
        <w:t>im Schriftstellerkatalog zu 238 einen „Arnoldus Nideraltahensis“ zum Floruit-Jahr 994</w:t>
      </w:r>
      <w:r w:rsidR="000073A0" w:rsidRPr="00164734">
        <w:t xml:space="preserve"> </w:t>
      </w:r>
      <w:r w:rsidR="000073A0" w:rsidRPr="00164734">
        <w:rPr>
          <w:spacing w:val="-2"/>
          <w:szCs w:val="22"/>
        </w:rPr>
        <w:t>(Abb. 5.2).</w:t>
      </w:r>
      <w:r w:rsidR="006D7D93" w:rsidRPr="00164734">
        <w:rPr>
          <w:spacing w:val="-2"/>
          <w:szCs w:val="22"/>
        </w:rPr>
        <w:t xml:space="preserve"> </w:t>
      </w:r>
      <w:r w:rsidR="000073A0" w:rsidRPr="00164734">
        <w:rPr>
          <w:bCs/>
          <w:spacing w:val="-2"/>
          <w:szCs w:val="22"/>
        </w:rPr>
        <w:t>Ein schriftstellerisch tätiger Mönch dieses Namens ist sonst unbekannt</w:t>
      </w:r>
      <w:r w:rsidR="00E44427" w:rsidRPr="00164734">
        <w:rPr>
          <w:bCs/>
          <w:spacing w:val="-2"/>
          <w:szCs w:val="22"/>
        </w:rPr>
        <w:t>. Das</w:t>
      </w:r>
      <w:r w:rsidR="000073A0" w:rsidRPr="00164734">
        <w:rPr>
          <w:bCs/>
          <w:spacing w:val="-1"/>
          <w:szCs w:val="22"/>
        </w:rPr>
        <w:t xml:space="preserve"> </w:t>
      </w:r>
      <w:r w:rsidR="00E44427" w:rsidRPr="00164734">
        <w:rPr>
          <w:bCs/>
          <w:spacing w:val="-1"/>
          <w:szCs w:val="22"/>
        </w:rPr>
        <w:t xml:space="preserve">Verzeichnis der Niederaltaicher Konventualen unter Abt Gotthard (996–1022) führt </w:t>
      </w:r>
      <w:r w:rsidR="00E44427" w:rsidRPr="00164734">
        <w:rPr>
          <w:bCs/>
          <w:szCs w:val="22"/>
        </w:rPr>
        <w:t xml:space="preserve">einen „Arnoldus“ an, von dem man jedoch weiter nichts weiß (vgl. Krick, Ehemalige </w:t>
      </w:r>
      <w:r w:rsidR="00E44427" w:rsidRPr="00164734">
        <w:rPr>
          <w:bCs/>
          <w:spacing w:val="-2"/>
          <w:szCs w:val="22"/>
        </w:rPr>
        <w:t xml:space="preserve">stabile Klöster 120; Lackner, Memoriale 137); im </w:t>
      </w:r>
      <w:r w:rsidR="00A7714F" w:rsidRPr="00164734">
        <w:rPr>
          <w:bCs/>
          <w:spacing w:val="-2"/>
          <w:szCs w:val="22"/>
        </w:rPr>
        <w:t xml:space="preserve">Nekrologium von Niederaltaich aus </w:t>
      </w:r>
      <w:r w:rsidR="00A7714F" w:rsidRPr="00164734">
        <w:rPr>
          <w:bCs/>
          <w:spacing w:val="-4"/>
          <w:szCs w:val="22"/>
        </w:rPr>
        <w:t xml:space="preserve">dem späten 12. Jh. </w:t>
      </w:r>
      <w:r w:rsidR="00E44427" w:rsidRPr="00164734">
        <w:rPr>
          <w:bCs/>
          <w:spacing w:val="-4"/>
          <w:szCs w:val="22"/>
        </w:rPr>
        <w:t>scheint der Name mehrmals auf (vgl. Krick, Ehemalige stabile Klöster</w:t>
      </w:r>
      <w:r w:rsidR="00E44427" w:rsidRPr="00164734">
        <w:rPr>
          <w:bCs/>
          <w:spacing w:val="-2"/>
          <w:szCs w:val="22"/>
        </w:rPr>
        <w:t xml:space="preserve"> 107–111). </w:t>
      </w:r>
      <w:r w:rsidR="009C19C9" w:rsidRPr="00164734">
        <w:rPr>
          <w:bCs/>
          <w:spacing w:val="-2"/>
          <w:szCs w:val="22"/>
        </w:rPr>
        <w:t>Anlass</w:t>
      </w:r>
      <w:r w:rsidR="00E44427" w:rsidRPr="00164734">
        <w:rPr>
          <w:bCs/>
          <w:spacing w:val="-2"/>
          <w:szCs w:val="22"/>
        </w:rPr>
        <w:t xml:space="preserve"> der Angabe BPs </w:t>
      </w:r>
      <w:r w:rsidR="009C19C9" w:rsidRPr="00164734">
        <w:rPr>
          <w:bCs/>
          <w:spacing w:val="-2"/>
          <w:szCs w:val="22"/>
        </w:rPr>
        <w:t>könnte</w:t>
      </w:r>
      <w:r w:rsidR="00E44427" w:rsidRPr="00164734">
        <w:rPr>
          <w:bCs/>
          <w:spacing w:val="-2"/>
          <w:szCs w:val="22"/>
        </w:rPr>
        <w:t xml:space="preserve"> eventuell der Bericht </w:t>
      </w:r>
      <w:r w:rsidR="009C19C9" w:rsidRPr="00164734">
        <w:rPr>
          <w:bCs/>
          <w:spacing w:val="-2"/>
          <w:szCs w:val="22"/>
        </w:rPr>
        <w:t xml:space="preserve">bei </w:t>
      </w:r>
      <w:r w:rsidR="009C19C9" w:rsidRPr="00164734">
        <w:rPr>
          <w:bCs/>
        </w:rPr>
        <w:t xml:space="preserve">Mabillon, Annales </w:t>
      </w:r>
      <w:r w:rsidR="009C19C9" w:rsidRPr="00164734">
        <w:rPr>
          <w:bCs/>
          <w:spacing w:val="-4"/>
          <w:szCs w:val="22"/>
        </w:rPr>
        <w:t>OSB 4 445, ü</w:t>
      </w:r>
      <w:r w:rsidR="000073A0" w:rsidRPr="00164734">
        <w:rPr>
          <w:bCs/>
          <w:spacing w:val="-4"/>
          <w:szCs w:val="22"/>
        </w:rPr>
        <w:t xml:space="preserve">ber den </w:t>
      </w:r>
      <w:r w:rsidR="009C19C9" w:rsidRPr="00164734">
        <w:rPr>
          <w:bCs/>
          <w:spacing w:val="-4"/>
          <w:szCs w:val="22"/>
        </w:rPr>
        <w:t xml:space="preserve">gleichfalls </w:t>
      </w:r>
      <w:r w:rsidR="000073A0" w:rsidRPr="00164734">
        <w:rPr>
          <w:bCs/>
          <w:spacing w:val="-4"/>
          <w:szCs w:val="22"/>
        </w:rPr>
        <w:t>unter Abt Gotthard tätigen Mönch Gunther und dessen</w:t>
      </w:r>
      <w:r w:rsidR="000073A0" w:rsidRPr="00164734">
        <w:rPr>
          <w:bCs/>
        </w:rPr>
        <w:t xml:space="preserve"> </w:t>
      </w:r>
      <w:r w:rsidR="000073A0" w:rsidRPr="00164734">
        <w:rPr>
          <w:bCs/>
          <w:spacing w:val="-3"/>
          <w:szCs w:val="22"/>
        </w:rPr>
        <w:t xml:space="preserve">Schüler </w:t>
      </w:r>
      <w:r w:rsidR="009C19C9" w:rsidRPr="00164734">
        <w:rPr>
          <w:bCs/>
          <w:spacing w:val="-3"/>
          <w:szCs w:val="22"/>
        </w:rPr>
        <w:t>sein; Mabillon zitiert als Quelle Arnolds von St. Emmeram „D</w:t>
      </w:r>
      <w:r w:rsidR="000073A0" w:rsidRPr="00164734">
        <w:rPr>
          <w:bCs/>
          <w:spacing w:val="-3"/>
          <w:szCs w:val="22"/>
        </w:rPr>
        <w:t>e memoria beati</w:t>
      </w:r>
      <w:r w:rsidR="000073A0" w:rsidRPr="00164734">
        <w:rPr>
          <w:bCs/>
        </w:rPr>
        <w:t xml:space="preserve"> </w:t>
      </w:r>
      <w:r w:rsidR="000073A0" w:rsidRPr="00164734">
        <w:rPr>
          <w:bCs/>
          <w:szCs w:val="22"/>
        </w:rPr>
        <w:t>Emmerami</w:t>
      </w:r>
      <w:r w:rsidR="009C19C9" w:rsidRPr="00164734">
        <w:rPr>
          <w:bCs/>
          <w:szCs w:val="22"/>
        </w:rPr>
        <w:t>“</w:t>
      </w:r>
      <w:r w:rsidR="000073A0" w:rsidRPr="00164734">
        <w:rPr>
          <w:bCs/>
          <w:szCs w:val="22"/>
        </w:rPr>
        <w:t xml:space="preserve">, c. 61–68. Möglicherweise hat BP </w:t>
      </w:r>
      <w:r w:rsidR="009C19C9" w:rsidRPr="00164734">
        <w:rPr>
          <w:bCs/>
          <w:szCs w:val="22"/>
        </w:rPr>
        <w:t>diese Nennung nicht auf Arnold von</w:t>
      </w:r>
      <w:r w:rsidR="009C19C9" w:rsidRPr="00164734">
        <w:rPr>
          <w:bCs/>
        </w:rPr>
        <w:t xml:space="preserve"> </w:t>
      </w:r>
      <w:r w:rsidR="009C19C9" w:rsidRPr="00164734">
        <w:rPr>
          <w:bCs/>
          <w:spacing w:val="-4"/>
          <w:szCs w:val="22"/>
        </w:rPr>
        <w:t xml:space="preserve">St. Emmeram bezogen (den er in seinem Katalog unter „Arnolfus“ </w:t>
      </w:r>
      <w:r w:rsidR="00F0536D" w:rsidRPr="00164734">
        <w:rPr>
          <w:bCs/>
          <w:spacing w:val="-4"/>
          <w:szCs w:val="22"/>
        </w:rPr>
        <w:t xml:space="preserve">zum Jahr 1041 </w:t>
      </w:r>
      <w:r w:rsidR="009C19C9" w:rsidRPr="00164734">
        <w:rPr>
          <w:bCs/>
          <w:spacing w:val="-4"/>
          <w:szCs w:val="22"/>
        </w:rPr>
        <w:t>führt</w:t>
      </w:r>
      <w:r w:rsidR="00F0536D" w:rsidRPr="00164734">
        <w:rPr>
          <w:bCs/>
          <w:spacing w:val="-4"/>
          <w:szCs w:val="22"/>
        </w:rPr>
        <w:t>:</w:t>
      </w:r>
      <w:r w:rsidR="009C19C9" w:rsidRPr="00164734">
        <w:rPr>
          <w:bCs/>
        </w:rPr>
        <w:t xml:space="preserve"> </w:t>
      </w:r>
      <w:r w:rsidR="009C19C9" w:rsidRPr="00164734">
        <w:rPr>
          <w:bCs/>
          <w:spacing w:val="-1"/>
          <w:szCs w:val="22"/>
        </w:rPr>
        <w:t>Abb. 5.2)</w:t>
      </w:r>
      <w:r w:rsidR="00F0536D" w:rsidRPr="00164734">
        <w:rPr>
          <w:bCs/>
          <w:spacing w:val="-1"/>
          <w:szCs w:val="22"/>
        </w:rPr>
        <w:t xml:space="preserve">, sondern irrig an einen Niederaltaicher </w:t>
      </w:r>
      <w:r w:rsidR="000073A0" w:rsidRPr="00164734">
        <w:rPr>
          <w:bCs/>
          <w:spacing w:val="-1"/>
          <w:szCs w:val="22"/>
        </w:rPr>
        <w:t xml:space="preserve">Mönch </w:t>
      </w:r>
      <w:r w:rsidR="00F0536D" w:rsidRPr="00164734">
        <w:rPr>
          <w:bCs/>
          <w:spacing w:val="-1"/>
          <w:szCs w:val="22"/>
        </w:rPr>
        <w:t>Arnold gedacht</w:t>
      </w:r>
      <w:r w:rsidR="006D7D93" w:rsidRPr="00164734">
        <w:rPr>
          <w:spacing w:val="-1"/>
          <w:szCs w:val="22"/>
        </w:rPr>
        <w:t>.</w:t>
      </w:r>
      <w:r w:rsidR="006D7D93" w:rsidRPr="00164734">
        <w:rPr>
          <w:i w:val="0"/>
          <w:spacing w:val="30"/>
          <w:szCs w:val="22"/>
        </w:rPr>
        <w:t xml:space="preserve"> Thiemo </w:t>
      </w:r>
      <w:r w:rsidR="00F0536D" w:rsidRPr="00164734">
        <w:rPr>
          <w:i w:val="0"/>
          <w:spacing w:val="30"/>
          <w:szCs w:val="22"/>
        </w:rPr>
        <w:t>archiepiscopus</w:t>
      </w:r>
      <w:r w:rsidR="006D7D93" w:rsidRPr="00164734">
        <w:rPr>
          <w:i w:val="0"/>
          <w:spacing w:val="30"/>
          <w:szCs w:val="22"/>
        </w:rPr>
        <w:t xml:space="preserve">: </w:t>
      </w:r>
      <w:r w:rsidR="00F0536D" w:rsidRPr="00164734">
        <w:rPr>
          <w:spacing w:val="-1"/>
          <w:szCs w:val="22"/>
        </w:rPr>
        <w:t xml:space="preserve">Die von PH monierte Zugehörigkeit Thiemos zu Niederaltaich </w:t>
      </w:r>
      <w:r w:rsidR="00F0536D" w:rsidRPr="00164734">
        <w:rPr>
          <w:spacing w:val="-4"/>
          <w:szCs w:val="22"/>
        </w:rPr>
        <w:t xml:space="preserve">ist gesichert. Von ihm sind keine eigenen Schriften bekannt, </w:t>
      </w:r>
      <w:r w:rsidR="00974885" w:rsidRPr="00164734">
        <w:rPr>
          <w:spacing w:val="-4"/>
          <w:szCs w:val="22"/>
        </w:rPr>
        <w:t>wohl aber mehrere</w:t>
      </w:r>
      <w:r w:rsidR="006D7D93" w:rsidRPr="00164734">
        <w:rPr>
          <w:spacing w:val="-4"/>
          <w:szCs w:val="22"/>
        </w:rPr>
        <w:t xml:space="preserve"> Passionen</w:t>
      </w:r>
      <w:r w:rsidR="006D7D93" w:rsidRPr="00164734">
        <w:t xml:space="preserve"> </w:t>
      </w:r>
      <w:r w:rsidR="00974885" w:rsidRPr="00164734">
        <w:rPr>
          <w:szCs w:val="22"/>
        </w:rPr>
        <w:t>(Darstellungen seines Martyriums auf dem 1. Kreuzzug), die vielleicht</w:t>
      </w:r>
      <w:r w:rsidR="003565A9" w:rsidRPr="00164734">
        <w:rPr>
          <w:szCs w:val="22"/>
        </w:rPr>
        <w:t xml:space="preserve"> den Anlass zu</w:t>
      </w:r>
      <w:r w:rsidR="003565A9" w:rsidRPr="00164734">
        <w:t xml:space="preserve"> seiner Nennung in BPs Schriftstellerkatalog (Abb. 5.2) boten.</w:t>
      </w:r>
      <w:r w:rsidR="003565A9" w:rsidRPr="00164734">
        <w:rPr>
          <w:i w:val="0"/>
          <w:spacing w:val="30"/>
          <w:szCs w:val="22"/>
        </w:rPr>
        <w:t xml:space="preserve"> &lt;3&gt; scriptorum Francicorum: </w:t>
      </w:r>
      <w:r w:rsidR="003565A9" w:rsidRPr="00164734">
        <w:rPr>
          <w:spacing w:val="-1"/>
          <w:szCs w:val="22"/>
        </w:rPr>
        <w:t>Zur Bestimmung vgl. 195.</w:t>
      </w:r>
    </w:p>
    <w:p w:rsidR="0075423D" w:rsidRPr="00164734" w:rsidRDefault="0075423D" w:rsidP="00C22651">
      <w:pPr>
        <w:pStyle w:val="EditionBriefberschrift1"/>
        <w:spacing w:before="450"/>
      </w:pPr>
      <w:r w:rsidRPr="00164734">
        <w:t>[215]</w:t>
      </w:r>
      <w:r w:rsidRPr="00164734">
        <w:tab/>
        <w:t>Bernhard Pez an NN (Seeon). LE 2 (?).</w:t>
      </w:r>
    </w:p>
    <w:p w:rsidR="0075423D" w:rsidRPr="00164734" w:rsidRDefault="0075423D" w:rsidP="00C22651">
      <w:pPr>
        <w:pStyle w:val="EditionBriefberschrift2"/>
        <w:spacing w:after="120"/>
      </w:pPr>
      <w:r w:rsidRPr="00164734">
        <w:t>&lt; 1712-02-29.</w:t>
      </w:r>
    </w:p>
    <w:p w:rsidR="0075423D" w:rsidRPr="00164734" w:rsidRDefault="0075423D" w:rsidP="0075423D">
      <w:pPr>
        <w:pStyle w:val="EditionEditorischeNotiz"/>
      </w:pPr>
      <w:r w:rsidRPr="00164734">
        <w:t>Bezüge: 216.</w:t>
      </w:r>
    </w:p>
    <w:p w:rsidR="0075423D" w:rsidRPr="00164734" w:rsidRDefault="0075423D" w:rsidP="0075423D">
      <w:pPr>
        <w:pStyle w:val="EditionEditorischeNotiz"/>
      </w:pPr>
      <w:r w:rsidRPr="00164734">
        <w:t xml:space="preserve">Bemerkung: </w:t>
      </w:r>
      <w:r w:rsidR="0069230D" w:rsidRPr="00164734">
        <w:t xml:space="preserve">In 216 wird ein Brief BPs nicht explizit genannt, doch ist von einer „Antwort“ </w:t>
      </w:r>
      <w:r w:rsidR="0069230D" w:rsidRPr="00164734">
        <w:rPr>
          <w:spacing w:val="-2"/>
          <w:szCs w:val="16"/>
        </w:rPr>
        <w:t>auf dessen Ansinnen die Rede, unter denen sich sowohl die Aufforderung zur Mitarbeit an</w:t>
      </w:r>
      <w:r w:rsidR="0069230D" w:rsidRPr="00164734">
        <w:t xml:space="preserve"> </w:t>
      </w:r>
      <w:r w:rsidR="0069230D" w:rsidRPr="00164734">
        <w:rPr>
          <w:spacing w:val="-3"/>
          <w:szCs w:val="16"/>
        </w:rPr>
        <w:t>der „Bibliotheca Benedictina“ als auch ein Aufruf zugunsten der „Annales OSB“ befunden</w:t>
      </w:r>
      <w:r w:rsidR="0069230D" w:rsidRPr="00164734">
        <w:t xml:space="preserve"> haben müssen</w:t>
      </w:r>
      <w:r w:rsidRPr="00164734">
        <w:t>.</w:t>
      </w:r>
      <w:r w:rsidR="0069230D" w:rsidRPr="00164734">
        <w:t xml:space="preserve"> Der Eingang einer Enzyklik in Seeon ist daher unbedingt anzunehmen.</w:t>
      </w:r>
    </w:p>
    <w:p w:rsidR="0075423D" w:rsidRPr="00164734" w:rsidRDefault="0075423D" w:rsidP="00C22651">
      <w:pPr>
        <w:pStyle w:val="EditionBriefberschrift1"/>
        <w:spacing w:before="450"/>
      </w:pPr>
      <w:r w:rsidRPr="00164734">
        <w:t>216</w:t>
      </w:r>
      <w:r w:rsidRPr="00164734">
        <w:tab/>
        <w:t>Edmund Grabmann an Bernhard Pez.</w:t>
      </w:r>
    </w:p>
    <w:p w:rsidR="0075423D" w:rsidRPr="00164734" w:rsidRDefault="0075423D" w:rsidP="00C22651">
      <w:pPr>
        <w:pStyle w:val="EditionBriefberschrift2"/>
        <w:spacing w:after="120"/>
      </w:pPr>
      <w:r w:rsidRPr="00164734">
        <w:t>1712-02-29. Seeon.</w:t>
      </w:r>
    </w:p>
    <w:p w:rsidR="0075423D" w:rsidRPr="00164734" w:rsidRDefault="0075423D" w:rsidP="00C22651">
      <w:pPr>
        <w:pStyle w:val="EditionRegest"/>
      </w:pPr>
      <w:r w:rsidRPr="00164734">
        <w:t xml:space="preserve">&lt;1&gt; </w:t>
      </w:r>
      <w:r w:rsidRPr="00164734">
        <w:rPr>
          <w:szCs w:val="22"/>
        </w:rPr>
        <w:t>EG bedauert die Verzögerung seine</w:t>
      </w:r>
      <w:r w:rsidR="0069230D" w:rsidRPr="00164734">
        <w:rPr>
          <w:szCs w:val="22"/>
        </w:rPr>
        <w:t>r</w:t>
      </w:r>
      <w:r w:rsidRPr="00164734">
        <w:rPr>
          <w:szCs w:val="22"/>
        </w:rPr>
        <w:t xml:space="preserve"> </w:t>
      </w:r>
      <w:r w:rsidR="0069230D" w:rsidRPr="00164734">
        <w:rPr>
          <w:szCs w:val="22"/>
        </w:rPr>
        <w:t>Antwort</w:t>
      </w:r>
      <w:r w:rsidRPr="00164734">
        <w:rPr>
          <w:szCs w:val="22"/>
        </w:rPr>
        <w:t>, die für BP unangenehm gewesen</w:t>
      </w:r>
      <w:r w:rsidRPr="00164734">
        <w:t xml:space="preserve"> </w:t>
      </w:r>
      <w:r w:rsidRPr="00164734">
        <w:rPr>
          <w:szCs w:val="22"/>
        </w:rPr>
        <w:t>sein muss, da Gelehrte stets ungeduldig auf die Ergebnisse ihrer Forschungen warten.</w:t>
      </w:r>
      <w:r w:rsidRPr="00164734">
        <w:t xml:space="preserve"> </w:t>
      </w:r>
      <w:r w:rsidRPr="00164734">
        <w:rPr>
          <w:spacing w:val="-3"/>
          <w:szCs w:val="22"/>
        </w:rPr>
        <w:t xml:space="preserve">Verschiedene </w:t>
      </w:r>
      <w:r w:rsidR="00CD7C72" w:rsidRPr="00164734">
        <w:rPr>
          <w:spacing w:val="-3"/>
          <w:szCs w:val="22"/>
        </w:rPr>
        <w:t>Hemm</w:t>
      </w:r>
      <w:r w:rsidRPr="00164734">
        <w:rPr>
          <w:spacing w:val="-3"/>
          <w:szCs w:val="22"/>
        </w:rPr>
        <w:t xml:space="preserve">nisse haben jedoch eine </w:t>
      </w:r>
      <w:r w:rsidR="00CD7C72" w:rsidRPr="00164734">
        <w:rPr>
          <w:spacing w:val="-3"/>
          <w:szCs w:val="22"/>
        </w:rPr>
        <w:t>rasch</w:t>
      </w:r>
      <w:r w:rsidRPr="00164734">
        <w:rPr>
          <w:spacing w:val="-3"/>
          <w:szCs w:val="22"/>
        </w:rPr>
        <w:t xml:space="preserve">ere </w:t>
      </w:r>
      <w:r w:rsidR="00CD7C72" w:rsidRPr="00164734">
        <w:rPr>
          <w:spacing w:val="-3"/>
          <w:szCs w:val="22"/>
        </w:rPr>
        <w:t>Bearbeitung</w:t>
      </w:r>
      <w:r w:rsidRPr="00164734">
        <w:rPr>
          <w:spacing w:val="-3"/>
          <w:szCs w:val="22"/>
        </w:rPr>
        <w:t xml:space="preserve"> verhindert. Nun kann</w:t>
      </w:r>
      <w:r w:rsidRPr="00164734">
        <w:t xml:space="preserve"> </w:t>
      </w:r>
      <w:r w:rsidRPr="00164734">
        <w:rPr>
          <w:spacing w:val="-3"/>
          <w:szCs w:val="22"/>
        </w:rPr>
        <w:t xml:space="preserve">EG einen Schriftstellerkatalog </w:t>
      </w:r>
      <w:r w:rsidR="00CD7C72" w:rsidRPr="00164734">
        <w:rPr>
          <w:spacing w:val="-3"/>
          <w:szCs w:val="22"/>
        </w:rPr>
        <w:t>einsende</w:t>
      </w:r>
      <w:r w:rsidRPr="00164734">
        <w:rPr>
          <w:spacing w:val="-3"/>
          <w:szCs w:val="22"/>
        </w:rPr>
        <w:t xml:space="preserve">n, den der </w:t>
      </w:r>
      <w:r w:rsidR="00CD7C72" w:rsidRPr="00164734">
        <w:rPr>
          <w:spacing w:val="-3"/>
          <w:szCs w:val="22"/>
        </w:rPr>
        <w:t xml:space="preserve">Seeoner </w:t>
      </w:r>
      <w:r w:rsidRPr="00164734">
        <w:rPr>
          <w:spacing w:val="-3"/>
          <w:szCs w:val="22"/>
        </w:rPr>
        <w:t>Bibliothekar Joseph Lospichler</w:t>
      </w:r>
      <w:r w:rsidRPr="00164734">
        <w:rPr>
          <w:spacing w:val="-1"/>
          <w:szCs w:val="22"/>
        </w:rPr>
        <w:t xml:space="preserve"> auf Geheiß des Abtes Kolumban Freitlsberger zusammengestellt hat. </w:t>
      </w:r>
      <w:r w:rsidRPr="00164734">
        <w:rPr>
          <w:spacing w:val="16"/>
          <w:szCs w:val="22"/>
        </w:rPr>
        <w:t>&lt;</w:t>
      </w:r>
      <w:r w:rsidRPr="00164734">
        <w:rPr>
          <w:spacing w:val="6"/>
          <w:szCs w:val="22"/>
        </w:rPr>
        <w:t>2</w:t>
      </w:r>
      <w:r w:rsidRPr="00164734">
        <w:t>&gt;</w:t>
      </w:r>
      <w:r w:rsidRPr="00164734">
        <w:rPr>
          <w:spacing w:val="-1"/>
          <w:szCs w:val="22"/>
        </w:rPr>
        <w:t xml:space="preserve"> Der Katalog enthält wenige Namen aus dem letzten Jahrhundert und gar keine aus der Zeit davor,</w:t>
      </w:r>
      <w:r w:rsidRPr="00164734">
        <w:t xml:space="preserve"> weil das Kloster Seeon im 15. Jahrhundert (recte: 1561) durch einen Brand gänzlich </w:t>
      </w:r>
      <w:r w:rsidRPr="00164734">
        <w:rPr>
          <w:spacing w:val="-1"/>
          <w:szCs w:val="22"/>
        </w:rPr>
        <w:t xml:space="preserve">zerstört wurde; </w:t>
      </w:r>
      <w:r w:rsidR="00FD10F4" w:rsidRPr="00164734">
        <w:rPr>
          <w:spacing w:val="-1"/>
          <w:szCs w:val="22"/>
        </w:rPr>
        <w:t>übrig blieb allein</w:t>
      </w:r>
      <w:r w:rsidRPr="00164734">
        <w:rPr>
          <w:spacing w:val="-1"/>
          <w:szCs w:val="22"/>
        </w:rPr>
        <w:t xml:space="preserve"> das Infirmarium, in dem die obdachlos gewordenen</w:t>
      </w:r>
      <w:r w:rsidRPr="00164734">
        <w:t xml:space="preserve"> </w:t>
      </w:r>
      <w:r w:rsidRPr="00164734">
        <w:rPr>
          <w:spacing w:val="-4"/>
          <w:szCs w:val="22"/>
        </w:rPr>
        <w:t xml:space="preserve">Konventualen wenigstens ihre Verletzungen versorgen konnten. Die Geschichtsquellen des </w:t>
      </w:r>
      <w:r w:rsidRPr="00164734">
        <w:rPr>
          <w:spacing w:val="-1"/>
          <w:szCs w:val="22"/>
        </w:rPr>
        <w:t>Klosters gingen zugrunde, darunter die wichtigsten Rechtstitel, deren Mangel Seeon in</w:t>
      </w:r>
      <w:r w:rsidRPr="00164734">
        <w:t xml:space="preserve"> </w:t>
      </w:r>
      <w:r w:rsidRPr="00164734">
        <w:rPr>
          <w:spacing w:val="-2"/>
          <w:szCs w:val="22"/>
        </w:rPr>
        <w:t xml:space="preserve">der Gegenwart in verschiedenen Angelegenheiten große Schwierigkeiten verursacht. </w:t>
      </w:r>
      <w:r w:rsidR="00FD10F4" w:rsidRPr="00164734">
        <w:rPr>
          <w:spacing w:val="-2"/>
          <w:szCs w:val="22"/>
        </w:rPr>
        <w:t>Die</w:t>
      </w:r>
      <w:r w:rsidR="00FD10F4" w:rsidRPr="00164734">
        <w:t xml:space="preserve"> </w:t>
      </w:r>
      <w:r w:rsidR="00FD10F4" w:rsidRPr="00164734">
        <w:rPr>
          <w:spacing w:val="-3"/>
          <w:szCs w:val="22"/>
        </w:rPr>
        <w:t>Abtei</w:t>
      </w:r>
      <w:r w:rsidRPr="00164734">
        <w:rPr>
          <w:spacing w:val="-3"/>
          <w:szCs w:val="22"/>
        </w:rPr>
        <w:t xml:space="preserve"> erstand jedoch bald wieder aus der Asche durch das Wirken mehrerer bedeutender</w:t>
      </w:r>
      <w:r w:rsidRPr="00164734">
        <w:t xml:space="preserve"> Äbte, deren Leben und Taten in der Beilage dargestellt sind. </w:t>
      </w:r>
      <w:r w:rsidRPr="00164734">
        <w:rPr>
          <w:spacing w:val="16"/>
          <w:szCs w:val="22"/>
        </w:rPr>
        <w:t>&lt;</w:t>
      </w:r>
      <w:r w:rsidRPr="00164734">
        <w:rPr>
          <w:spacing w:val="6"/>
          <w:szCs w:val="22"/>
        </w:rPr>
        <w:t>3</w:t>
      </w:r>
      <w:r w:rsidRPr="00164734">
        <w:t xml:space="preserve">&gt; Das Ansuchen der Mauriner </w:t>
      </w:r>
      <w:r w:rsidR="00676FAF" w:rsidRPr="00164734">
        <w:t xml:space="preserve">aus Frankreich </w:t>
      </w:r>
      <w:r w:rsidRPr="00164734">
        <w:t xml:space="preserve">betrifft Seeon nicht, teils weil Mabillon das Kloster (in den „Annales OSB“) bereits kurz behandelt hat, teils weil man eine </w:t>
      </w:r>
      <w:r w:rsidR="00676FAF" w:rsidRPr="00164734">
        <w:t>Darstel</w:t>
      </w:r>
      <w:r w:rsidRPr="00164734">
        <w:t xml:space="preserve">lung nach der </w:t>
      </w:r>
      <w:r w:rsidRPr="00164734">
        <w:rPr>
          <w:spacing w:val="-1"/>
          <w:szCs w:val="22"/>
        </w:rPr>
        <w:t xml:space="preserve">von </w:t>
      </w:r>
      <w:r w:rsidR="00676FAF" w:rsidRPr="00164734">
        <w:rPr>
          <w:spacing w:val="-1"/>
          <w:szCs w:val="22"/>
        </w:rPr>
        <w:t xml:space="preserve">René </w:t>
      </w:r>
      <w:r w:rsidRPr="00164734">
        <w:rPr>
          <w:spacing w:val="-1"/>
          <w:szCs w:val="22"/>
        </w:rPr>
        <w:t xml:space="preserve">Massuet vorgegebenen Richtschnur erst kürzlich </w:t>
      </w:r>
      <w:r w:rsidR="00676FAF" w:rsidRPr="00164734">
        <w:rPr>
          <w:spacing w:val="-1"/>
          <w:szCs w:val="22"/>
        </w:rPr>
        <w:t>an den</w:t>
      </w:r>
      <w:r w:rsidRPr="00164734">
        <w:rPr>
          <w:spacing w:val="-1"/>
          <w:szCs w:val="22"/>
        </w:rPr>
        <w:t xml:space="preserve"> Petershausener Prior</w:t>
      </w:r>
      <w:r w:rsidRPr="00164734">
        <w:rPr>
          <w:spacing w:val="-4"/>
          <w:szCs w:val="22"/>
        </w:rPr>
        <w:t xml:space="preserve"> </w:t>
      </w:r>
      <w:r w:rsidR="00676FAF" w:rsidRPr="00164734">
        <w:rPr>
          <w:spacing w:val="-4"/>
          <w:szCs w:val="22"/>
        </w:rPr>
        <w:t>Placi</w:t>
      </w:r>
      <w:r w:rsidRPr="00164734">
        <w:rPr>
          <w:spacing w:val="-4"/>
          <w:szCs w:val="22"/>
        </w:rPr>
        <w:t>dus</w:t>
      </w:r>
      <w:r w:rsidRPr="00164734">
        <w:rPr>
          <w:spacing w:val="-6"/>
          <w:szCs w:val="22"/>
        </w:rPr>
        <w:t xml:space="preserve"> </w:t>
      </w:r>
      <w:r w:rsidRPr="00164734">
        <w:rPr>
          <w:spacing w:val="-4"/>
          <w:szCs w:val="22"/>
        </w:rPr>
        <w:t>Weltin</w:t>
      </w:r>
      <w:r w:rsidRPr="00164734">
        <w:rPr>
          <w:spacing w:val="-6"/>
          <w:szCs w:val="22"/>
        </w:rPr>
        <w:t xml:space="preserve"> </w:t>
      </w:r>
      <w:r w:rsidRPr="00164734">
        <w:rPr>
          <w:spacing w:val="-4"/>
          <w:szCs w:val="22"/>
        </w:rPr>
        <w:t>übermittelt</w:t>
      </w:r>
      <w:r w:rsidRPr="00164734">
        <w:rPr>
          <w:spacing w:val="-6"/>
          <w:szCs w:val="22"/>
        </w:rPr>
        <w:t xml:space="preserve"> </w:t>
      </w:r>
      <w:r w:rsidRPr="00164734">
        <w:rPr>
          <w:spacing w:val="-4"/>
          <w:szCs w:val="22"/>
        </w:rPr>
        <w:t>hat.</w:t>
      </w:r>
      <w:r w:rsidRPr="00164734">
        <w:rPr>
          <w:spacing w:val="-6"/>
          <w:szCs w:val="22"/>
        </w:rPr>
        <w:t xml:space="preserve"> </w:t>
      </w:r>
      <w:r w:rsidRPr="00164734">
        <w:rPr>
          <w:spacing w:val="-4"/>
          <w:szCs w:val="22"/>
        </w:rPr>
        <w:t>Dieser</w:t>
      </w:r>
      <w:r w:rsidRPr="00164734">
        <w:rPr>
          <w:spacing w:val="-6"/>
          <w:szCs w:val="22"/>
        </w:rPr>
        <w:t xml:space="preserve"> </w:t>
      </w:r>
      <w:r w:rsidRPr="00164734">
        <w:rPr>
          <w:spacing w:val="-4"/>
          <w:szCs w:val="22"/>
        </w:rPr>
        <w:t>bemüht</w:t>
      </w:r>
      <w:r w:rsidRPr="00164734">
        <w:rPr>
          <w:spacing w:val="-6"/>
          <w:szCs w:val="22"/>
        </w:rPr>
        <w:t xml:space="preserve"> </w:t>
      </w:r>
      <w:r w:rsidRPr="00164734">
        <w:rPr>
          <w:spacing w:val="-4"/>
          <w:szCs w:val="22"/>
        </w:rPr>
        <w:t>sich</w:t>
      </w:r>
      <w:r w:rsidRPr="00164734">
        <w:rPr>
          <w:spacing w:val="-6"/>
          <w:szCs w:val="22"/>
        </w:rPr>
        <w:t xml:space="preserve"> </w:t>
      </w:r>
      <w:r w:rsidRPr="00164734">
        <w:rPr>
          <w:spacing w:val="-4"/>
          <w:szCs w:val="22"/>
        </w:rPr>
        <w:t>auch</w:t>
      </w:r>
      <w:r w:rsidRPr="00164734">
        <w:rPr>
          <w:spacing w:val="-6"/>
          <w:szCs w:val="22"/>
        </w:rPr>
        <w:t xml:space="preserve"> </w:t>
      </w:r>
      <w:r w:rsidRPr="00164734">
        <w:rPr>
          <w:spacing w:val="-4"/>
          <w:szCs w:val="22"/>
        </w:rPr>
        <w:t>unter</w:t>
      </w:r>
      <w:r w:rsidRPr="00164734">
        <w:rPr>
          <w:spacing w:val="-6"/>
          <w:szCs w:val="22"/>
        </w:rPr>
        <w:t xml:space="preserve"> </w:t>
      </w:r>
      <w:r w:rsidRPr="00164734">
        <w:rPr>
          <w:spacing w:val="-4"/>
          <w:szCs w:val="22"/>
        </w:rPr>
        <w:t>den</w:t>
      </w:r>
      <w:r w:rsidRPr="00164734">
        <w:rPr>
          <w:spacing w:val="-6"/>
          <w:szCs w:val="22"/>
        </w:rPr>
        <w:t xml:space="preserve"> </w:t>
      </w:r>
      <w:r w:rsidRPr="00164734">
        <w:rPr>
          <w:spacing w:val="-4"/>
          <w:szCs w:val="22"/>
        </w:rPr>
        <w:t>Klöstern</w:t>
      </w:r>
      <w:r w:rsidRPr="00164734">
        <w:rPr>
          <w:spacing w:val="-6"/>
          <w:szCs w:val="22"/>
        </w:rPr>
        <w:t xml:space="preserve"> </w:t>
      </w:r>
      <w:r w:rsidRPr="00164734">
        <w:rPr>
          <w:spacing w:val="-4"/>
          <w:szCs w:val="22"/>
        </w:rPr>
        <w:t>der</w:t>
      </w:r>
      <w:r w:rsidRPr="00164734">
        <w:rPr>
          <w:spacing w:val="-6"/>
          <w:szCs w:val="22"/>
        </w:rPr>
        <w:t xml:space="preserve"> </w:t>
      </w:r>
      <w:r w:rsidRPr="00164734">
        <w:rPr>
          <w:spacing w:val="-4"/>
          <w:szCs w:val="22"/>
        </w:rPr>
        <w:t>Schweiz</w:t>
      </w:r>
      <w:r w:rsidRPr="00164734">
        <w:t xml:space="preserve"> und Schwabens um solche Beiträge. &lt;4&gt; Es wären mehr </w:t>
      </w:r>
      <w:r w:rsidR="00D76C6A" w:rsidRPr="00164734">
        <w:t>Werke</w:t>
      </w:r>
      <w:r w:rsidRPr="00164734">
        <w:t xml:space="preserve"> von Seeoner Konven</w:t>
      </w:r>
      <w:r w:rsidR="00D76C6A" w:rsidRPr="00164734">
        <w:softHyphen/>
      </w:r>
      <w:r w:rsidRPr="00164734">
        <w:rPr>
          <w:spacing w:val="-1"/>
        </w:rPr>
        <w:t xml:space="preserve">tualen erschienen, wenn sich Förderer zur Finanzierung des Druckes gefunden hätten. </w:t>
      </w:r>
      <w:r w:rsidRPr="00164734">
        <w:rPr>
          <w:spacing w:val="-4"/>
        </w:rPr>
        <w:t xml:space="preserve">EG beglückwünscht BP dazu, dass ihm alle Voraussetzungen für </w:t>
      </w:r>
      <w:r w:rsidR="00C22651" w:rsidRPr="00164734">
        <w:rPr>
          <w:spacing w:val="-4"/>
        </w:rPr>
        <w:t xml:space="preserve">sein </w:t>
      </w:r>
      <w:r w:rsidRPr="00164734">
        <w:rPr>
          <w:spacing w:val="-4"/>
        </w:rPr>
        <w:t>Werk gegeben sind,</w:t>
      </w:r>
      <w:r w:rsidRPr="00164734">
        <w:t xml:space="preserve"> </w:t>
      </w:r>
      <w:r w:rsidRPr="00164734">
        <w:rPr>
          <w:spacing w:val="-1"/>
        </w:rPr>
        <w:t xml:space="preserve">und dankt für </w:t>
      </w:r>
      <w:r w:rsidR="00C22651" w:rsidRPr="00164734">
        <w:rPr>
          <w:spacing w:val="-1"/>
        </w:rPr>
        <w:t>BPs</w:t>
      </w:r>
      <w:r w:rsidRPr="00164734">
        <w:rPr>
          <w:spacing w:val="-1"/>
        </w:rPr>
        <w:t xml:space="preserve"> Bemühen um die Darstellung Seeons. </w:t>
      </w:r>
      <w:r w:rsidRPr="00164734">
        <w:t>&lt;5&gt;</w:t>
      </w:r>
      <w:r w:rsidRPr="00164734">
        <w:rPr>
          <w:spacing w:val="-1"/>
        </w:rPr>
        <w:t xml:space="preserve"> I</w:t>
      </w:r>
      <w:r w:rsidR="00C22651" w:rsidRPr="00164734">
        <w:rPr>
          <w:spacing w:val="-1"/>
        </w:rPr>
        <w:t>n eine</w:t>
      </w:r>
      <w:r w:rsidRPr="00164734">
        <w:rPr>
          <w:spacing w:val="-1"/>
        </w:rPr>
        <w:t xml:space="preserve">m Postskriptum </w:t>
      </w:r>
      <w:r w:rsidRPr="00164734">
        <w:t>lässt EG die Melker Anselm Schramb und Koloman Scherb grüßen.</w:t>
      </w:r>
    </w:p>
    <w:p w:rsidR="0075423D" w:rsidRPr="00164734" w:rsidRDefault="0075423D" w:rsidP="0075423D">
      <w:pPr>
        <w:pStyle w:val="EditionEditorischeNotiz"/>
      </w:pPr>
      <w:r w:rsidRPr="00164734">
        <w:t>Überlieferung: I, 446r–447v.</w:t>
      </w:r>
    </w:p>
    <w:p w:rsidR="0075423D" w:rsidRPr="00164734" w:rsidRDefault="0075423D" w:rsidP="0075423D">
      <w:pPr>
        <w:pStyle w:val="EditionEditorischeNotiz"/>
      </w:pPr>
      <w:r w:rsidRPr="00164734">
        <w:t>Bezüge: 215.</w:t>
      </w:r>
      <w:r w:rsidR="0079643C" w:rsidRPr="00164734">
        <w:t xml:space="preserve"> 232.</w:t>
      </w:r>
    </w:p>
    <w:p w:rsidR="0075423D" w:rsidRPr="00164734" w:rsidRDefault="0075423D" w:rsidP="0075423D">
      <w:pPr>
        <w:pStyle w:val="EditionEditorischeNotiz"/>
      </w:pPr>
      <w:r w:rsidRPr="00164734">
        <w:rPr>
          <w:spacing w:val="-4"/>
          <w:szCs w:val="16"/>
        </w:rPr>
        <w:t xml:space="preserve">Adresse: </w:t>
      </w:r>
      <w:r w:rsidRPr="00164734">
        <w:rPr>
          <w:i w:val="0"/>
          <w:spacing w:val="-4"/>
          <w:szCs w:val="16"/>
        </w:rPr>
        <w:t>Admodum reverendo religiosissimo ac doctissimo domino patri Bernardo Pez, cebebe</w:t>
      </w:r>
      <w:r w:rsidRPr="00164734">
        <w:rPr>
          <w:i w:val="0"/>
        </w:rPr>
        <w:t xml:space="preserve"> </w:t>
      </w:r>
      <w:r w:rsidRPr="00164734">
        <w:rPr>
          <w:i w:val="0"/>
          <w:spacing w:val="-1"/>
          <w:szCs w:val="16"/>
        </w:rPr>
        <w:t>[</w:t>
      </w:r>
      <w:r w:rsidRPr="00164734">
        <w:rPr>
          <w:spacing w:val="-1"/>
          <w:szCs w:val="16"/>
        </w:rPr>
        <w:t xml:space="preserve">sic, wohl für </w:t>
      </w:r>
      <w:r w:rsidRPr="00164734">
        <w:rPr>
          <w:i w:val="0"/>
          <w:spacing w:val="-1"/>
          <w:szCs w:val="16"/>
        </w:rPr>
        <w:t>celeberrimi] et exempti monasterii Mellicensis ordinis sancti Benedicti</w:t>
      </w:r>
      <w:r w:rsidRPr="00164734">
        <w:rPr>
          <w:i w:val="0"/>
        </w:rPr>
        <w:t xml:space="preserve"> </w:t>
      </w:r>
      <w:r w:rsidRPr="00164734">
        <w:rPr>
          <w:i w:val="0"/>
          <w:spacing w:val="-4"/>
          <w:szCs w:val="16"/>
        </w:rPr>
        <w:t>professo, pro tempore bibliothecario dignissimo, domino meo in Christo colendissimo.</w:t>
      </w:r>
      <w:r w:rsidRPr="00164734">
        <w:rPr>
          <w:i w:val="0"/>
        </w:rPr>
        <w:t xml:space="preserve"> Melckh. Franco. </w:t>
      </w:r>
      <w:r w:rsidRPr="00164734">
        <w:t>Siegel.</w:t>
      </w:r>
    </w:p>
    <w:p w:rsidR="0075423D" w:rsidRPr="00164734" w:rsidRDefault="0075423D" w:rsidP="0075423D">
      <w:pPr>
        <w:pStyle w:val="EditionEditorischeNotiz"/>
      </w:pPr>
      <w:r w:rsidRPr="00164734">
        <w:t xml:space="preserve">Ordnungsvermerk: </w:t>
      </w:r>
      <w:r w:rsidRPr="00164734">
        <w:rPr>
          <w:i w:val="0"/>
        </w:rPr>
        <w:t>55</w:t>
      </w:r>
      <w:r w:rsidRPr="00164734">
        <w:t>.</w:t>
      </w:r>
    </w:p>
    <w:p w:rsidR="0075423D" w:rsidRPr="00164734" w:rsidRDefault="0075423D" w:rsidP="0075423D">
      <w:pPr>
        <w:pStyle w:val="EditionEditorischeNotiz"/>
      </w:pPr>
      <w:r w:rsidRPr="00164734">
        <w:rPr>
          <w:spacing w:val="-2"/>
          <w:szCs w:val="16"/>
        </w:rPr>
        <w:t xml:space="preserve">Bemerkungen: Auf 2v unterhalb der Adresse Eingangsvermerk BPs: </w:t>
      </w:r>
      <w:r w:rsidRPr="00164734">
        <w:rPr>
          <w:i w:val="0"/>
          <w:spacing w:val="-2"/>
          <w:szCs w:val="16"/>
        </w:rPr>
        <w:t>Accepi in Martio ad finem</w:t>
      </w:r>
      <w:r w:rsidRPr="00164734">
        <w:rPr>
          <w:i w:val="0"/>
        </w:rPr>
        <w:t xml:space="preserve"> mensis 1712. Respondi eodem tempore.</w:t>
      </w:r>
    </w:p>
    <w:p w:rsidR="0075423D" w:rsidRPr="00164734" w:rsidRDefault="0075423D" w:rsidP="0075423D">
      <w:pPr>
        <w:pStyle w:val="EditionEditionstext"/>
      </w:pPr>
      <w:r w:rsidRPr="00164734">
        <w:rPr>
          <w:spacing w:val="4"/>
          <w:szCs w:val="22"/>
        </w:rPr>
        <w:t>[</w:t>
      </w:r>
      <w:r w:rsidRPr="00164734">
        <w:rPr>
          <w:i/>
        </w:rPr>
        <w:t>1</w:t>
      </w:r>
      <w:r w:rsidRPr="00164734">
        <w:rPr>
          <w:i/>
          <w:spacing w:val="16"/>
          <w:szCs w:val="22"/>
        </w:rPr>
        <w:t>r</w:t>
      </w:r>
      <w:r w:rsidRPr="00164734">
        <w:t>]</w:t>
      </w:r>
      <w:r w:rsidRPr="00164734">
        <w:rPr>
          <w:spacing w:val="-2"/>
          <w:szCs w:val="22"/>
        </w:rPr>
        <w:t xml:space="preserve"> Admodum r</w:t>
      </w:r>
      <w:r w:rsidR="0069230D" w:rsidRPr="00164734">
        <w:rPr>
          <w:spacing w:val="-2"/>
          <w:szCs w:val="22"/>
        </w:rPr>
        <w:t>everende religi</w:t>
      </w:r>
      <w:r w:rsidRPr="00164734">
        <w:rPr>
          <w:spacing w:val="-2"/>
          <w:szCs w:val="22"/>
        </w:rPr>
        <w:t>osissime ac doctissime domine pater Bernarde, do</w:t>
      </w:r>
      <w:r w:rsidR="0069230D" w:rsidRPr="00164734">
        <w:rPr>
          <w:spacing w:val="-2"/>
          <w:szCs w:val="22"/>
        </w:rPr>
        <w:softHyphen/>
      </w:r>
      <w:r w:rsidRPr="00164734">
        <w:rPr>
          <w:spacing w:val="-4"/>
          <w:szCs w:val="22"/>
        </w:rPr>
        <w:t>mine</w:t>
      </w:r>
      <w:r w:rsidRPr="00164734">
        <w:t xml:space="preserve"> ac pater colendissime.</w:t>
      </w:r>
    </w:p>
    <w:p w:rsidR="0075423D" w:rsidRPr="00164734" w:rsidRDefault="0075423D" w:rsidP="00D76C6A">
      <w:pPr>
        <w:pStyle w:val="EditionEditionstext"/>
      </w:pPr>
      <w:r w:rsidRPr="00164734">
        <w:rPr>
          <w:i/>
        </w:rPr>
        <w:t>&lt;1&gt;</w:t>
      </w:r>
      <w:r w:rsidRPr="00164734">
        <w:rPr>
          <w:spacing w:val="-4"/>
          <w:szCs w:val="22"/>
        </w:rPr>
        <w:t xml:space="preserve"> Mora nostra forsan fuit tantisper suspecta ac contraria petitis, quin imo et dolo</w:t>
      </w:r>
      <w:r w:rsidR="0069230D" w:rsidRPr="00164734">
        <w:rPr>
          <w:spacing w:val="-4"/>
          <w:szCs w:val="22"/>
        </w:rPr>
        <w:softHyphen/>
      </w:r>
      <w:r w:rsidRPr="00164734">
        <w:rPr>
          <w:spacing w:val="-1"/>
          <w:szCs w:val="22"/>
        </w:rPr>
        <w:t>rosa, quia omnis expectatio affligit animum intentum vehementer in suum finem,</w:t>
      </w:r>
      <w:r w:rsidRPr="00164734">
        <w:t xml:space="preserve"> </w:t>
      </w:r>
      <w:r w:rsidRPr="00164734">
        <w:rPr>
          <w:spacing w:val="-1"/>
          <w:szCs w:val="22"/>
        </w:rPr>
        <w:t>praesertim apud litteratos, qui praegnantium ac parturientium instar angustiantur</w:t>
      </w:r>
      <w:r w:rsidRPr="00164734">
        <w:t xml:space="preserve"> </w:t>
      </w:r>
      <w:r w:rsidRPr="00164734">
        <w:rPr>
          <w:spacing w:val="-2"/>
          <w:szCs w:val="22"/>
        </w:rPr>
        <w:t>nec minus sub suis negotiis et operibus premuntur quam libri sub praelo sudantes.</w:t>
      </w:r>
      <w:r w:rsidRPr="00164734">
        <w:t xml:space="preserve"> </w:t>
      </w:r>
      <w:r w:rsidRPr="00164734">
        <w:rPr>
          <w:spacing w:val="-4"/>
          <w:szCs w:val="22"/>
        </w:rPr>
        <w:t>At, colendissime domine, volentes maturare responsum multa hinc inde distraxerunt</w:t>
      </w:r>
      <w:r w:rsidRPr="00164734">
        <w:t xml:space="preserve"> </w:t>
      </w:r>
      <w:r w:rsidRPr="00164734">
        <w:rPr>
          <w:spacing w:val="-2"/>
          <w:szCs w:val="22"/>
        </w:rPr>
        <w:t>impedimenta, uti solet fieri in similibus laboribus, quae afferre hic supervacaneum</w:t>
      </w:r>
      <w:r w:rsidRPr="00164734">
        <w:t xml:space="preserve"> </w:t>
      </w:r>
      <w:r w:rsidRPr="00164734">
        <w:rPr>
          <w:spacing w:val="-3"/>
          <w:szCs w:val="22"/>
        </w:rPr>
        <w:t>censemus. In obsequiis sint, quae iussu reverendissimi domini domini abbatis nostri</w:t>
      </w:r>
      <w:r w:rsidRPr="00164734">
        <w:t xml:space="preserve"> </w:t>
      </w:r>
      <w:r w:rsidR="0069230D" w:rsidRPr="00164734">
        <w:rPr>
          <w:spacing w:val="-4"/>
          <w:szCs w:val="22"/>
        </w:rPr>
        <w:t>congessit</w:t>
      </w:r>
      <w:r w:rsidRPr="00164734">
        <w:rPr>
          <w:spacing w:val="-4"/>
          <w:szCs w:val="22"/>
        </w:rPr>
        <w:t xml:space="preserve"> reverendus pater Josephus pro tempore bibliothecarius. </w:t>
      </w:r>
      <w:r w:rsidRPr="00164734">
        <w:rPr>
          <w:i/>
          <w:spacing w:val="16"/>
          <w:szCs w:val="22"/>
        </w:rPr>
        <w:t>&lt;</w:t>
      </w:r>
      <w:r w:rsidRPr="00164734">
        <w:rPr>
          <w:i/>
          <w:spacing w:val="6"/>
          <w:szCs w:val="22"/>
        </w:rPr>
        <w:t>2</w:t>
      </w:r>
      <w:r w:rsidRPr="00164734">
        <w:rPr>
          <w:i/>
        </w:rPr>
        <w:t>&gt;</w:t>
      </w:r>
      <w:r w:rsidRPr="00164734">
        <w:rPr>
          <w:spacing w:val="-4"/>
          <w:szCs w:val="22"/>
        </w:rPr>
        <w:t xml:space="preserve"> Pauca de ulti</w:t>
      </w:r>
      <w:r w:rsidR="0069230D" w:rsidRPr="00164734">
        <w:rPr>
          <w:spacing w:val="-4"/>
          <w:szCs w:val="22"/>
        </w:rPr>
        <w:softHyphen/>
      </w:r>
      <w:r w:rsidRPr="00164734">
        <w:rPr>
          <w:spacing w:val="-5"/>
          <w:szCs w:val="22"/>
        </w:rPr>
        <w:t>mo saeculo prae</w:t>
      </w:r>
      <w:r w:rsidR="0069230D" w:rsidRPr="00164734">
        <w:rPr>
          <w:spacing w:val="-5"/>
          <w:szCs w:val="22"/>
        </w:rPr>
        <w:t>teri</w:t>
      </w:r>
      <w:r w:rsidRPr="00164734">
        <w:rPr>
          <w:spacing w:val="-5"/>
          <w:szCs w:val="22"/>
        </w:rPr>
        <w:t>to et nihil penitus de praecedentibus assignavit, quia monasterium</w:t>
      </w:r>
      <w:r w:rsidRPr="00164734">
        <w:rPr>
          <w:spacing w:val="-4"/>
          <w:szCs w:val="22"/>
        </w:rPr>
        <w:t xml:space="preserve"> </w:t>
      </w:r>
      <w:r w:rsidRPr="00164734">
        <w:rPr>
          <w:spacing w:val="-3"/>
          <w:szCs w:val="22"/>
        </w:rPr>
        <w:t>nostrum, pro dolor! saeculo quinto post millesimum Christi annum Vulcanus terri</w:t>
      </w:r>
      <w:r w:rsidR="0079643C" w:rsidRPr="00164734">
        <w:rPr>
          <w:spacing w:val="-3"/>
          <w:szCs w:val="22"/>
        </w:rPr>
        <w:softHyphen/>
      </w:r>
      <w:r w:rsidRPr="00164734">
        <w:rPr>
          <w:spacing w:val="-3"/>
          <w:szCs w:val="22"/>
        </w:rPr>
        <w:t>bili et inopinata flamma ex integro</w:t>
      </w:r>
      <w:r w:rsidRPr="00164734">
        <w:t xml:space="preserve"> </w:t>
      </w:r>
      <w:r w:rsidRPr="00164734">
        <w:rPr>
          <w:spacing w:val="4"/>
          <w:szCs w:val="22"/>
        </w:rPr>
        <w:t>[</w:t>
      </w:r>
      <w:r w:rsidRPr="00164734">
        <w:rPr>
          <w:i/>
        </w:rPr>
        <w:t>1</w:t>
      </w:r>
      <w:r w:rsidRPr="00164734">
        <w:rPr>
          <w:i/>
          <w:spacing w:val="16"/>
          <w:szCs w:val="22"/>
        </w:rPr>
        <w:t>v</w:t>
      </w:r>
      <w:r w:rsidRPr="00164734">
        <w:t>]</w:t>
      </w:r>
      <w:r w:rsidRPr="00164734">
        <w:rPr>
          <w:spacing w:val="-3"/>
          <w:szCs w:val="22"/>
        </w:rPr>
        <w:t xml:space="preserve"> hausit, solo infirmario relicto, forsan ut ibi</w:t>
      </w:r>
      <w:r w:rsidRPr="00164734">
        <w:t xml:space="preserve"> patres miseri, exules in domo, in domo sine habitatione, semiusti</w:t>
      </w:r>
      <w:r w:rsidR="0079643C" w:rsidRPr="00164734">
        <w:t>,</w:t>
      </w:r>
      <w:r w:rsidRPr="00164734">
        <w:t xml:space="preserve"> sua obligarent </w:t>
      </w:r>
      <w:r w:rsidRPr="00164734">
        <w:rPr>
          <w:spacing w:val="-1"/>
          <w:szCs w:val="22"/>
        </w:rPr>
        <w:t>vulnera ac ulcera nec non fuliginem abstergerent et cineres calentibus adhuc aquis</w:t>
      </w:r>
      <w:r w:rsidRPr="00164734">
        <w:t xml:space="preserve"> ab incendio. Monumenta sane tunc periere plurima et quidem summe necessaria </w:t>
      </w:r>
      <w:r w:rsidRPr="00164734">
        <w:rPr>
          <w:spacing w:val="-3"/>
          <w:szCs w:val="22"/>
        </w:rPr>
        <w:t>posteris ad defendenda iura loci contra hostes, qui nunquam desunt, praesertim ubi</w:t>
      </w:r>
      <w:r w:rsidRPr="00164734">
        <w:t xml:space="preserve"> </w:t>
      </w:r>
      <w:r w:rsidRPr="00164734">
        <w:rPr>
          <w:spacing w:val="-1"/>
          <w:szCs w:val="22"/>
        </w:rPr>
        <w:t>inaudiunt documenta deesse fundationum et originalium litterarum, quo defectu</w:t>
      </w:r>
      <w:r w:rsidRPr="00164734">
        <w:t xml:space="preserve"> </w:t>
      </w:r>
      <w:r w:rsidRPr="00164734">
        <w:rPr>
          <w:spacing w:val="-4"/>
          <w:szCs w:val="22"/>
        </w:rPr>
        <w:t>nos in gravissimis causis laboramus. Emersit autem asceterium nostrum felicibus alis</w:t>
      </w:r>
      <w:r w:rsidRPr="00164734">
        <w:t xml:space="preserve"> </w:t>
      </w:r>
      <w:r w:rsidRPr="00164734">
        <w:rPr>
          <w:spacing w:val="-1"/>
          <w:szCs w:val="22"/>
        </w:rPr>
        <w:t>ex cineribus non multum post, industria et prudentia dominorum abbatum, quos</w:t>
      </w:r>
      <w:r w:rsidRPr="00164734">
        <w:t xml:space="preserve"> </w:t>
      </w:r>
      <w:r w:rsidRPr="00164734">
        <w:rPr>
          <w:spacing w:val="-4"/>
          <w:szCs w:val="22"/>
        </w:rPr>
        <w:t>clementissima indulgentia providentiae divinae excitavit ad restaurationem Benedic</w:t>
      </w:r>
      <w:r w:rsidR="00FD10F4" w:rsidRPr="00164734">
        <w:rPr>
          <w:spacing w:val="-4"/>
          <w:szCs w:val="22"/>
        </w:rPr>
        <w:softHyphen/>
      </w:r>
      <w:r w:rsidRPr="00164734">
        <w:rPr>
          <w:spacing w:val="-3"/>
          <w:szCs w:val="22"/>
        </w:rPr>
        <w:t>tinae familiae Seonensis, cuius gesta, nomina ac scripta inpraesentiarum obsequiose</w:t>
      </w:r>
      <w:r w:rsidRPr="00164734">
        <w:t xml:space="preserve"> </w:t>
      </w:r>
      <w:r w:rsidRPr="00164734">
        <w:rPr>
          <w:spacing w:val="-4"/>
          <w:szCs w:val="22"/>
        </w:rPr>
        <w:t xml:space="preserve">et fideliter transmittimus. </w:t>
      </w:r>
      <w:r w:rsidRPr="00164734">
        <w:rPr>
          <w:spacing w:val="4"/>
          <w:szCs w:val="22"/>
        </w:rPr>
        <w:t>[</w:t>
      </w:r>
      <w:r w:rsidRPr="00164734">
        <w:rPr>
          <w:i/>
        </w:rPr>
        <w:t>2</w:t>
      </w:r>
      <w:r w:rsidRPr="00164734">
        <w:rPr>
          <w:i/>
          <w:spacing w:val="16"/>
          <w:szCs w:val="22"/>
        </w:rPr>
        <w:t>r</w:t>
      </w:r>
      <w:r w:rsidRPr="00164734">
        <w:t xml:space="preserve">] </w:t>
      </w:r>
      <w:r w:rsidRPr="00164734">
        <w:rPr>
          <w:spacing w:val="16"/>
          <w:szCs w:val="22"/>
        </w:rPr>
        <w:t>&lt;</w:t>
      </w:r>
      <w:r w:rsidRPr="00164734">
        <w:rPr>
          <w:i/>
          <w:spacing w:val="6"/>
          <w:szCs w:val="22"/>
        </w:rPr>
        <w:t>3</w:t>
      </w:r>
      <w:r w:rsidRPr="00164734">
        <w:t xml:space="preserve">&gt; </w:t>
      </w:r>
      <w:r w:rsidRPr="00164734">
        <w:rPr>
          <w:spacing w:val="-4"/>
          <w:szCs w:val="22"/>
        </w:rPr>
        <w:t xml:space="preserve">Quae patres Benedictini in Gallia congregationis </w:t>
      </w:r>
      <w:r w:rsidRPr="00164734">
        <w:rPr>
          <w:spacing w:val="-2"/>
          <w:szCs w:val="22"/>
        </w:rPr>
        <w:t>sancti Mauri ab universis ordinis nostri deposcunt, nos non tangunt, non movent,</w:t>
      </w:r>
      <w:r w:rsidRPr="00164734">
        <w:t xml:space="preserve"> </w:t>
      </w:r>
      <w:r w:rsidRPr="00164734">
        <w:rPr>
          <w:spacing w:val="-4"/>
          <w:szCs w:val="22"/>
        </w:rPr>
        <w:t>tum quia monasterium nostrum brevi complexu dominus Mabyllonius in suis tomis</w:t>
      </w:r>
      <w:r w:rsidRPr="00164734">
        <w:t xml:space="preserve"> </w:t>
      </w:r>
      <w:r w:rsidRPr="00164734">
        <w:rPr>
          <w:spacing w:val="-3"/>
          <w:szCs w:val="22"/>
        </w:rPr>
        <w:t>iam expressit, tum quia admodum reverendus religiosissimus dominus ac pater Pla</w:t>
      </w:r>
      <w:r w:rsidR="00676FAF" w:rsidRPr="00164734">
        <w:rPr>
          <w:spacing w:val="-3"/>
          <w:szCs w:val="22"/>
        </w:rPr>
        <w:softHyphen/>
      </w:r>
      <w:r w:rsidRPr="00164734">
        <w:rPr>
          <w:spacing w:val="-2"/>
          <w:szCs w:val="22"/>
        </w:rPr>
        <w:t>cidus prior Petershusanus a nobis prolixam satis accepit descriptionem ad normam</w:t>
      </w:r>
      <w:r w:rsidRPr="00164734">
        <w:t xml:space="preserve"> </w:t>
      </w:r>
      <w:r w:rsidRPr="00164734">
        <w:rPr>
          <w:spacing w:val="-4"/>
          <w:szCs w:val="22"/>
        </w:rPr>
        <w:t>ferme,</w:t>
      </w:r>
      <w:r w:rsidRPr="00164734">
        <w:rPr>
          <w:spacing w:val="-9"/>
          <w:szCs w:val="22"/>
        </w:rPr>
        <w:t xml:space="preserve"> </w:t>
      </w:r>
      <w:r w:rsidRPr="00164734">
        <w:rPr>
          <w:spacing w:val="-4"/>
          <w:szCs w:val="22"/>
        </w:rPr>
        <w:t>quam</w:t>
      </w:r>
      <w:r w:rsidRPr="00164734">
        <w:rPr>
          <w:spacing w:val="-9"/>
          <w:szCs w:val="22"/>
        </w:rPr>
        <w:t xml:space="preserve"> </w:t>
      </w:r>
      <w:r w:rsidRPr="00164734">
        <w:rPr>
          <w:spacing w:val="-4"/>
          <w:szCs w:val="22"/>
        </w:rPr>
        <w:t>prae</w:t>
      </w:r>
      <w:r w:rsidR="00676FAF" w:rsidRPr="00164734">
        <w:rPr>
          <w:spacing w:val="-4"/>
          <w:szCs w:val="22"/>
        </w:rPr>
        <w:t>scripsit</w:t>
      </w:r>
      <w:r w:rsidR="00676FAF" w:rsidRPr="00164734">
        <w:rPr>
          <w:spacing w:val="-9"/>
          <w:szCs w:val="22"/>
        </w:rPr>
        <w:t xml:space="preserve"> </w:t>
      </w:r>
      <w:r w:rsidR="00676FAF" w:rsidRPr="00164734">
        <w:rPr>
          <w:spacing w:val="-4"/>
          <w:szCs w:val="22"/>
        </w:rPr>
        <w:t>Renatus</w:t>
      </w:r>
      <w:r w:rsidR="00676FAF" w:rsidRPr="00164734">
        <w:rPr>
          <w:spacing w:val="-9"/>
          <w:szCs w:val="22"/>
        </w:rPr>
        <w:t xml:space="preserve"> </w:t>
      </w:r>
      <w:r w:rsidR="00676FAF" w:rsidRPr="00164734">
        <w:rPr>
          <w:spacing w:val="-4"/>
          <w:szCs w:val="22"/>
        </w:rPr>
        <w:t>Massuet.</w:t>
      </w:r>
      <w:r w:rsidR="00676FAF" w:rsidRPr="00164734">
        <w:rPr>
          <w:spacing w:val="-9"/>
          <w:szCs w:val="22"/>
        </w:rPr>
        <w:t xml:space="preserve"> </w:t>
      </w:r>
      <w:r w:rsidR="00676FAF" w:rsidRPr="00164734">
        <w:rPr>
          <w:spacing w:val="-4"/>
          <w:szCs w:val="22"/>
        </w:rPr>
        <w:t>Is</w:t>
      </w:r>
      <w:r w:rsidR="00676FAF" w:rsidRPr="00164734">
        <w:rPr>
          <w:spacing w:val="-9"/>
          <w:szCs w:val="22"/>
        </w:rPr>
        <w:t xml:space="preserve"> </w:t>
      </w:r>
      <w:r w:rsidR="00676FAF" w:rsidRPr="00164734">
        <w:rPr>
          <w:spacing w:val="-4"/>
          <w:szCs w:val="22"/>
        </w:rPr>
        <w:t>eni</w:t>
      </w:r>
      <w:r w:rsidRPr="00164734">
        <w:rPr>
          <w:spacing w:val="-4"/>
          <w:szCs w:val="22"/>
        </w:rPr>
        <w:t>m</w:t>
      </w:r>
      <w:r w:rsidRPr="00164734">
        <w:rPr>
          <w:spacing w:val="-9"/>
          <w:szCs w:val="22"/>
        </w:rPr>
        <w:t xml:space="preserve"> </w:t>
      </w:r>
      <w:r w:rsidRPr="00164734">
        <w:rPr>
          <w:spacing w:val="-4"/>
          <w:szCs w:val="22"/>
        </w:rPr>
        <w:t>similem</w:t>
      </w:r>
      <w:r w:rsidRPr="00164734">
        <w:rPr>
          <w:spacing w:val="-9"/>
          <w:szCs w:val="22"/>
        </w:rPr>
        <w:t xml:space="preserve"> </w:t>
      </w:r>
      <w:r w:rsidRPr="00164734">
        <w:rPr>
          <w:spacing w:val="-4"/>
          <w:szCs w:val="22"/>
        </w:rPr>
        <w:t>ferme</w:t>
      </w:r>
      <w:r w:rsidRPr="00164734">
        <w:rPr>
          <w:spacing w:val="-9"/>
          <w:szCs w:val="22"/>
        </w:rPr>
        <w:t xml:space="preserve"> </w:t>
      </w:r>
      <w:r w:rsidRPr="00164734">
        <w:rPr>
          <w:spacing w:val="-4"/>
          <w:szCs w:val="22"/>
        </w:rPr>
        <w:t>operam</w:t>
      </w:r>
      <w:r w:rsidRPr="00164734">
        <w:rPr>
          <w:spacing w:val="-9"/>
          <w:szCs w:val="22"/>
        </w:rPr>
        <w:t xml:space="preserve"> </w:t>
      </w:r>
      <w:r w:rsidRPr="00164734">
        <w:rPr>
          <w:spacing w:val="-4"/>
          <w:szCs w:val="22"/>
        </w:rPr>
        <w:t>navat</w:t>
      </w:r>
      <w:r w:rsidRPr="00164734">
        <w:rPr>
          <w:spacing w:val="-9"/>
          <w:szCs w:val="22"/>
        </w:rPr>
        <w:t xml:space="preserve"> </w:t>
      </w:r>
      <w:r w:rsidRPr="00164734">
        <w:rPr>
          <w:spacing w:val="-4"/>
          <w:szCs w:val="22"/>
        </w:rPr>
        <w:t>cum</w:t>
      </w:r>
      <w:r w:rsidRPr="00164734">
        <w:t xml:space="preserve"> </w:t>
      </w:r>
      <w:r w:rsidRPr="00164734">
        <w:rPr>
          <w:spacing w:val="-3"/>
          <w:szCs w:val="22"/>
        </w:rPr>
        <w:t>Helvetis et Suevis. Deus confortet omnes pro ordine nostro celeberrimo desudantes</w:t>
      </w:r>
      <w:r w:rsidRPr="00164734">
        <w:t xml:space="preserve"> </w:t>
      </w:r>
      <w:r w:rsidRPr="00164734">
        <w:rPr>
          <w:spacing w:val="-3"/>
        </w:rPr>
        <w:t xml:space="preserve">viros. </w:t>
      </w:r>
      <w:r w:rsidRPr="00164734">
        <w:rPr>
          <w:i/>
          <w:iCs/>
          <w:spacing w:val="10"/>
        </w:rPr>
        <w:t>&lt;4</w:t>
      </w:r>
      <w:r w:rsidRPr="00164734">
        <w:rPr>
          <w:i/>
          <w:iCs/>
        </w:rPr>
        <w:t>&gt;</w:t>
      </w:r>
      <w:r w:rsidRPr="00164734">
        <w:rPr>
          <w:spacing w:val="-3"/>
        </w:rPr>
        <w:t xml:space="preserve"> Patres nostri haud dubie plura dedissent opera luce di</w:t>
      </w:r>
      <w:r w:rsidRPr="00164734">
        <w:t>g[na]</w:t>
      </w:r>
      <w:r w:rsidR="00D76C6A" w:rsidRPr="00164734">
        <w:rPr>
          <w:rStyle w:val="Funotenzeichen"/>
        </w:rPr>
        <w:footnoteReference w:customMarkFollows="1" w:id="613"/>
        <w:t>a</w:t>
      </w:r>
      <w:r w:rsidRPr="00164734">
        <w:t xml:space="preserve"> </w:t>
      </w:r>
      <w:r w:rsidRPr="00164734">
        <w:rPr>
          <w:spacing w:val="-3"/>
        </w:rPr>
        <w:t>ac typo sub</w:t>
      </w:r>
      <w:r w:rsidR="00D76C6A" w:rsidRPr="00164734">
        <w:rPr>
          <w:spacing w:val="-3"/>
        </w:rPr>
        <w:softHyphen/>
      </w:r>
      <w:r w:rsidRPr="00164734">
        <w:rPr>
          <w:spacing w:val="1"/>
        </w:rPr>
        <w:t>iecissent, si aetate s</w:t>
      </w:r>
      <w:r w:rsidRPr="00164734">
        <w:t>u[a</w:t>
      </w:r>
      <w:r w:rsidR="00D76C6A" w:rsidRPr="00164734">
        <w:t xml:space="preserve"> in</w:t>
      </w:r>
      <w:r w:rsidRPr="00164734">
        <w:t>]v</w:t>
      </w:r>
      <w:r w:rsidRPr="00164734">
        <w:rPr>
          <w:spacing w:val="1"/>
        </w:rPr>
        <w:t>enissent patronos pro expensis et sumptibus, quorum</w:t>
      </w:r>
      <w:r w:rsidRPr="00164734">
        <w:t xml:space="preserve"> </w:t>
      </w:r>
      <w:r w:rsidRPr="00164734">
        <w:rPr>
          <w:spacing w:val="-2"/>
        </w:rPr>
        <w:t>defectu multa ingenia otiantur, languent ac silent in tenebris. Beatum dicimus nos</w:t>
      </w:r>
      <w:r w:rsidRPr="00164734">
        <w:t xml:space="preserve"> </w:t>
      </w:r>
      <w:r w:rsidRPr="00164734">
        <w:rPr>
          <w:spacing w:val="-2"/>
        </w:rPr>
        <w:t>genium suae admodum reverendae religiosissimae dominationis, cui omnia adsunt</w:t>
      </w:r>
      <w:r w:rsidRPr="00164734">
        <w:t xml:space="preserve"> ad opus luce et orbe dignum. Grates in antecessum agimus pro laboribus intuitu nostri monasterii subeundis. Me autem valde devote commendo</w:t>
      </w:r>
    </w:p>
    <w:p w:rsidR="0075423D" w:rsidRPr="00164734" w:rsidRDefault="0075423D" w:rsidP="00993773">
      <w:pPr>
        <w:pStyle w:val="EditionEditionstext"/>
        <w:spacing w:line="242" w:lineRule="exact"/>
      </w:pPr>
      <w:r w:rsidRPr="00164734">
        <w:t>Servus obligatissimus pater Edmundus prior manu propria.</w:t>
      </w:r>
    </w:p>
    <w:p w:rsidR="0075423D" w:rsidRPr="00164734" w:rsidRDefault="0075423D" w:rsidP="00993773">
      <w:pPr>
        <w:pStyle w:val="EditionEditionstext"/>
        <w:spacing w:line="242" w:lineRule="exact"/>
      </w:pPr>
      <w:r w:rsidRPr="00164734">
        <w:t>In Seon 29. Februarii 1712.</w:t>
      </w:r>
    </w:p>
    <w:p w:rsidR="0075423D" w:rsidRPr="00164734" w:rsidRDefault="0075423D" w:rsidP="00993773">
      <w:pPr>
        <w:pStyle w:val="EditionEditionstext"/>
        <w:spacing w:after="140" w:line="244" w:lineRule="exact"/>
      </w:pPr>
      <w:r w:rsidRPr="00164734">
        <w:rPr>
          <w:i/>
          <w:iCs/>
          <w:spacing w:val="16"/>
        </w:rPr>
        <w:t>&lt;</w:t>
      </w:r>
      <w:r w:rsidRPr="00164734">
        <w:rPr>
          <w:i/>
          <w:iCs/>
          <w:spacing w:val="6"/>
        </w:rPr>
        <w:t>5</w:t>
      </w:r>
      <w:r w:rsidRPr="00164734">
        <w:rPr>
          <w:i/>
          <w:iCs/>
        </w:rPr>
        <w:t>&gt;</w:t>
      </w:r>
      <w:r w:rsidRPr="00164734">
        <w:rPr>
          <w:spacing w:val="-4"/>
        </w:rPr>
        <w:t xml:space="preserve"> P.S. (Admodum reverendis ac clarissimis dominis ac patribus Anselmo et Colo</w:t>
      </w:r>
      <w:r w:rsidR="00C22651" w:rsidRPr="00164734">
        <w:rPr>
          <w:spacing w:val="-4"/>
        </w:rPr>
        <w:softHyphen/>
      </w:r>
      <w:r w:rsidRPr="00164734">
        <w:t>manno ex imo pectoris, ubiubi sint, me commendatum cupio.)</w:t>
      </w:r>
      <w:r w:rsidR="00D76C6A" w:rsidRPr="00164734">
        <w:rPr>
          <w:rStyle w:val="Funotenzeichen"/>
        </w:rPr>
        <w:footnoteReference w:customMarkFollows="1" w:id="614"/>
        <w:t>b</w:t>
      </w:r>
    </w:p>
    <w:p w:rsidR="0075423D" w:rsidRPr="00164734" w:rsidRDefault="0075423D" w:rsidP="00BE47CF">
      <w:pPr>
        <w:pStyle w:val="EditionKommentar"/>
      </w:pPr>
      <w:r w:rsidRPr="00164734">
        <w:rPr>
          <w:i w:val="0"/>
          <w:spacing w:val="30"/>
          <w:szCs w:val="22"/>
        </w:rPr>
        <w:t xml:space="preserve">&lt;1&gt; quae ... congessit: </w:t>
      </w:r>
      <w:r w:rsidR="00CD7C72" w:rsidRPr="00164734">
        <w:rPr>
          <w:spacing w:val="-3"/>
          <w:szCs w:val="22"/>
        </w:rPr>
        <w:t>Der Schriftstellerkatalog ist im Original</w:t>
      </w:r>
      <w:r w:rsidRPr="00164734">
        <w:rPr>
          <w:spacing w:val="-3"/>
          <w:szCs w:val="22"/>
        </w:rPr>
        <w:t xml:space="preserve"> überl</w:t>
      </w:r>
      <w:r w:rsidR="007B1055" w:rsidRPr="00164734">
        <w:rPr>
          <w:spacing w:val="-3"/>
          <w:szCs w:val="22"/>
        </w:rPr>
        <w:t>iefert in</w:t>
      </w:r>
      <w:r w:rsidRPr="00164734">
        <w:rPr>
          <w:spacing w:val="-3"/>
          <w:szCs w:val="22"/>
        </w:rPr>
        <w:t xml:space="preserve"> </w:t>
      </w:r>
      <w:r w:rsidRPr="00164734">
        <w:rPr>
          <w:szCs w:val="22"/>
        </w:rPr>
        <w:t>StiA Melk, Karton 7 Patres 10, Fasz. 8</w:t>
      </w:r>
      <w:r w:rsidR="00CD7C72" w:rsidRPr="00164734">
        <w:rPr>
          <w:szCs w:val="22"/>
        </w:rPr>
        <w:t xml:space="preserve">, Nr. </w:t>
      </w:r>
      <w:r w:rsidR="00214436" w:rsidRPr="00164734">
        <w:rPr>
          <w:szCs w:val="22"/>
        </w:rPr>
        <w:t>34</w:t>
      </w:r>
      <w:r w:rsidRPr="00164734">
        <w:rPr>
          <w:szCs w:val="22"/>
        </w:rPr>
        <w:t xml:space="preserve">. </w:t>
      </w:r>
      <w:r w:rsidR="00CD7C72" w:rsidRPr="00164734">
        <w:rPr>
          <w:szCs w:val="22"/>
        </w:rPr>
        <w:t xml:space="preserve">Er </w:t>
      </w:r>
      <w:r w:rsidR="00D64B03" w:rsidRPr="00164734">
        <w:rPr>
          <w:szCs w:val="22"/>
        </w:rPr>
        <w:t>ist von einer Hand geschrieben,</w:t>
      </w:r>
      <w:r w:rsidR="00D64B03" w:rsidRPr="00164734">
        <w:t xml:space="preserve"> </w:t>
      </w:r>
      <w:r w:rsidR="00D64B03" w:rsidRPr="00164734">
        <w:rPr>
          <w:spacing w:val="-1"/>
          <w:szCs w:val="22"/>
        </w:rPr>
        <w:t xml:space="preserve">von einer zweiten korrigiert und ergänzt, und </w:t>
      </w:r>
      <w:r w:rsidR="00CD7C72" w:rsidRPr="00164734">
        <w:rPr>
          <w:spacing w:val="-1"/>
          <w:szCs w:val="22"/>
        </w:rPr>
        <w:t xml:space="preserve">trägt den Titel „Scriptores e monasterio </w:t>
      </w:r>
      <w:r w:rsidR="00CD7C72" w:rsidRPr="00164734">
        <w:rPr>
          <w:spacing w:val="-4"/>
          <w:szCs w:val="22"/>
        </w:rPr>
        <w:t>Seonensi in Bavaria Inferiore, dioecesis Salisburgensis, ab anno 1600“.</w:t>
      </w:r>
      <w:r w:rsidRPr="00164734">
        <w:rPr>
          <w:spacing w:val="-4"/>
          <w:szCs w:val="22"/>
        </w:rPr>
        <w:t xml:space="preserve"> </w:t>
      </w:r>
      <w:r w:rsidR="00D64B03" w:rsidRPr="00164734">
        <w:rPr>
          <w:spacing w:val="-4"/>
          <w:szCs w:val="22"/>
        </w:rPr>
        <w:t>Genann</w:t>
      </w:r>
      <w:r w:rsidRPr="00164734">
        <w:rPr>
          <w:spacing w:val="-4"/>
          <w:szCs w:val="22"/>
        </w:rPr>
        <w:t>t werden:</w:t>
      </w:r>
      <w:r w:rsidRPr="00164734">
        <w:t xml:space="preserve"> </w:t>
      </w:r>
      <w:r w:rsidR="00D64B03" w:rsidRPr="00164734">
        <w:rPr>
          <w:spacing w:val="-4"/>
          <w:szCs w:val="22"/>
        </w:rPr>
        <w:t>die</w:t>
      </w:r>
      <w:r w:rsidR="00D64B03" w:rsidRPr="00164734">
        <w:rPr>
          <w:spacing w:val="-8"/>
          <w:szCs w:val="22"/>
        </w:rPr>
        <w:t xml:space="preserve"> </w:t>
      </w:r>
      <w:r w:rsidR="00D64B03" w:rsidRPr="00164734">
        <w:rPr>
          <w:spacing w:val="-4"/>
          <w:szCs w:val="22"/>
        </w:rPr>
        <w:t>Äbte</w:t>
      </w:r>
      <w:r w:rsidR="00D64B03" w:rsidRPr="00164734">
        <w:rPr>
          <w:spacing w:val="-8"/>
          <w:szCs w:val="22"/>
        </w:rPr>
        <w:t xml:space="preserve"> </w:t>
      </w:r>
      <w:r w:rsidR="00006607" w:rsidRPr="00164734">
        <w:rPr>
          <w:spacing w:val="-4"/>
          <w:szCs w:val="22"/>
        </w:rPr>
        <w:t>Si</w:t>
      </w:r>
      <w:r w:rsidRPr="00164734">
        <w:rPr>
          <w:spacing w:val="-4"/>
          <w:szCs w:val="22"/>
        </w:rPr>
        <w:t>gmund</w:t>
      </w:r>
      <w:r w:rsidRPr="00164734">
        <w:rPr>
          <w:spacing w:val="-8"/>
          <w:szCs w:val="22"/>
        </w:rPr>
        <w:t xml:space="preserve"> </w:t>
      </w:r>
      <w:r w:rsidRPr="00164734">
        <w:rPr>
          <w:spacing w:val="-4"/>
          <w:szCs w:val="22"/>
        </w:rPr>
        <w:t>Dullinger</w:t>
      </w:r>
      <w:r w:rsidR="00D64B03" w:rsidRPr="00164734">
        <w:rPr>
          <w:spacing w:val="-4"/>
          <w:szCs w:val="22"/>
        </w:rPr>
        <w:t>,</w:t>
      </w:r>
      <w:r w:rsidR="00D64B03" w:rsidRPr="00164734">
        <w:rPr>
          <w:spacing w:val="-8"/>
          <w:szCs w:val="22"/>
        </w:rPr>
        <w:t xml:space="preserve"> </w:t>
      </w:r>
      <w:r w:rsidRPr="00164734">
        <w:rPr>
          <w:spacing w:val="-4"/>
          <w:szCs w:val="22"/>
        </w:rPr>
        <w:t>Honorat</w:t>
      </w:r>
      <w:r w:rsidRPr="00164734">
        <w:rPr>
          <w:spacing w:val="-8"/>
          <w:szCs w:val="22"/>
        </w:rPr>
        <w:t xml:space="preserve"> </w:t>
      </w:r>
      <w:r w:rsidRPr="00164734">
        <w:rPr>
          <w:spacing w:val="-4"/>
          <w:szCs w:val="22"/>
        </w:rPr>
        <w:t>Kolb</w:t>
      </w:r>
      <w:r w:rsidR="00006607" w:rsidRPr="00164734">
        <w:rPr>
          <w:spacing w:val="-4"/>
          <w:szCs w:val="22"/>
        </w:rPr>
        <w:t>,</w:t>
      </w:r>
      <w:r w:rsidRPr="00164734">
        <w:rPr>
          <w:spacing w:val="-8"/>
          <w:szCs w:val="22"/>
        </w:rPr>
        <w:t xml:space="preserve"> </w:t>
      </w:r>
      <w:r w:rsidRPr="00164734">
        <w:rPr>
          <w:spacing w:val="-4"/>
          <w:szCs w:val="22"/>
        </w:rPr>
        <w:t>Roman</w:t>
      </w:r>
      <w:r w:rsidRPr="00164734">
        <w:rPr>
          <w:spacing w:val="-8"/>
          <w:szCs w:val="22"/>
        </w:rPr>
        <w:t xml:space="preserve"> </w:t>
      </w:r>
      <w:r w:rsidRPr="00164734">
        <w:rPr>
          <w:spacing w:val="-4"/>
          <w:szCs w:val="22"/>
        </w:rPr>
        <w:t>Müller</w:t>
      </w:r>
      <w:r w:rsidR="00D64B03" w:rsidRPr="00164734">
        <w:rPr>
          <w:spacing w:val="-4"/>
          <w:szCs w:val="22"/>
        </w:rPr>
        <w:t>;</w:t>
      </w:r>
      <w:r w:rsidRPr="00164734">
        <w:rPr>
          <w:spacing w:val="-8"/>
          <w:szCs w:val="22"/>
        </w:rPr>
        <w:t xml:space="preserve"> </w:t>
      </w:r>
      <w:r w:rsidRPr="00164734">
        <w:rPr>
          <w:spacing w:val="-4"/>
          <w:szCs w:val="22"/>
        </w:rPr>
        <w:t>Johann</w:t>
      </w:r>
      <w:r w:rsidRPr="00164734">
        <w:rPr>
          <w:spacing w:val="-8"/>
          <w:szCs w:val="22"/>
        </w:rPr>
        <w:t xml:space="preserve"> </w:t>
      </w:r>
      <w:r w:rsidRPr="00164734">
        <w:rPr>
          <w:spacing w:val="-4"/>
          <w:szCs w:val="22"/>
        </w:rPr>
        <w:t>Werlin</w:t>
      </w:r>
      <w:r w:rsidR="00D64B03" w:rsidRPr="00164734">
        <w:rPr>
          <w:spacing w:val="-4"/>
          <w:szCs w:val="22"/>
        </w:rPr>
        <w:t>;</w:t>
      </w:r>
      <w:r w:rsidRPr="00164734">
        <w:rPr>
          <w:spacing w:val="-8"/>
          <w:szCs w:val="22"/>
        </w:rPr>
        <w:t xml:space="preserve"> </w:t>
      </w:r>
      <w:r w:rsidRPr="00164734">
        <w:rPr>
          <w:spacing w:val="-4"/>
          <w:szCs w:val="22"/>
        </w:rPr>
        <w:t>Rufin</w:t>
      </w:r>
      <w:r w:rsidRPr="00164734">
        <w:rPr>
          <w:spacing w:val="-8"/>
          <w:szCs w:val="22"/>
        </w:rPr>
        <w:t xml:space="preserve"> </w:t>
      </w:r>
      <w:r w:rsidRPr="00164734">
        <w:rPr>
          <w:spacing w:val="-4"/>
          <w:szCs w:val="22"/>
        </w:rPr>
        <w:t>Sigel</w:t>
      </w:r>
      <w:r w:rsidR="00D64B03" w:rsidRPr="00164734">
        <w:rPr>
          <w:spacing w:val="-4"/>
          <w:szCs w:val="22"/>
        </w:rPr>
        <w:t>;</w:t>
      </w:r>
      <w:r w:rsidRPr="00164734">
        <w:rPr>
          <w:spacing w:val="-4"/>
          <w:szCs w:val="22"/>
        </w:rPr>
        <w:t xml:space="preserve"> </w:t>
      </w:r>
      <w:r w:rsidRPr="00164734">
        <w:rPr>
          <w:spacing w:val="-3"/>
          <w:szCs w:val="22"/>
        </w:rPr>
        <w:t>Bernhard Ruedorffer</w:t>
      </w:r>
      <w:r w:rsidR="00493871" w:rsidRPr="00164734">
        <w:rPr>
          <w:spacing w:val="-3"/>
          <w:szCs w:val="22"/>
        </w:rPr>
        <w:t>;</w:t>
      </w:r>
      <w:r w:rsidRPr="00164734">
        <w:rPr>
          <w:spacing w:val="-3"/>
          <w:szCs w:val="22"/>
        </w:rPr>
        <w:t xml:space="preserve"> Otto Guzinger</w:t>
      </w:r>
      <w:r w:rsidR="00493871" w:rsidRPr="00164734">
        <w:rPr>
          <w:spacing w:val="-3"/>
          <w:szCs w:val="22"/>
        </w:rPr>
        <w:t>;</w:t>
      </w:r>
      <w:r w:rsidRPr="00164734">
        <w:rPr>
          <w:spacing w:val="-3"/>
          <w:szCs w:val="22"/>
        </w:rPr>
        <w:t xml:space="preserve"> Emmeram Baumgartner</w:t>
      </w:r>
      <w:r w:rsidR="00493871" w:rsidRPr="00164734">
        <w:rPr>
          <w:spacing w:val="-3"/>
          <w:szCs w:val="22"/>
        </w:rPr>
        <w:t>; Desi</w:t>
      </w:r>
      <w:r w:rsidRPr="00164734">
        <w:rPr>
          <w:spacing w:val="-3"/>
          <w:szCs w:val="22"/>
        </w:rPr>
        <w:t>derius Schapperger.</w:t>
      </w:r>
      <w:r w:rsidRPr="00164734">
        <w:rPr>
          <w:spacing w:val="-2"/>
          <w:szCs w:val="22"/>
        </w:rPr>
        <w:t xml:space="preserve"> </w:t>
      </w:r>
      <w:r w:rsidRPr="00164734">
        <w:rPr>
          <w:spacing w:val="-3"/>
          <w:szCs w:val="22"/>
        </w:rPr>
        <w:t xml:space="preserve">Zu </w:t>
      </w:r>
      <w:r w:rsidR="00CD6773" w:rsidRPr="00164734">
        <w:rPr>
          <w:spacing w:val="-3"/>
          <w:szCs w:val="22"/>
        </w:rPr>
        <w:t>allen außer Sigel und Baumgartner</w:t>
      </w:r>
      <w:r w:rsidR="00493871" w:rsidRPr="00164734">
        <w:rPr>
          <w:spacing w:val="-3"/>
          <w:szCs w:val="22"/>
        </w:rPr>
        <w:t xml:space="preserve"> vgl. Doll, </w:t>
      </w:r>
      <w:r w:rsidR="00CD6773" w:rsidRPr="00164734">
        <w:rPr>
          <w:spacing w:val="-3"/>
          <w:szCs w:val="22"/>
        </w:rPr>
        <w:t xml:space="preserve">Seeon </w:t>
      </w:r>
      <w:r w:rsidR="008E01F8" w:rsidRPr="00164734">
        <w:rPr>
          <w:spacing w:val="-3"/>
          <w:szCs w:val="22"/>
        </w:rPr>
        <w:t>4, 16, 22–24, 38, 42–46, 51f.;</w:t>
      </w:r>
      <w:r w:rsidR="008E01F8" w:rsidRPr="00164734">
        <w:t xml:space="preserve"> </w:t>
      </w:r>
      <w:r w:rsidR="003C59F1" w:rsidRPr="00164734">
        <w:rPr>
          <w:spacing w:val="-1"/>
          <w:szCs w:val="22"/>
        </w:rPr>
        <w:t xml:space="preserve">zu Dullinger, Kolb und Müller: Roth, Seeoner Äbte 126–128, 137–140; </w:t>
      </w:r>
      <w:r w:rsidR="00006607" w:rsidRPr="00164734">
        <w:rPr>
          <w:spacing w:val="-1"/>
          <w:szCs w:val="22"/>
        </w:rPr>
        <w:t>Zehetmair,</w:t>
      </w:r>
      <w:r w:rsidR="00006607" w:rsidRPr="00164734">
        <w:t xml:space="preserve"> </w:t>
      </w:r>
      <w:r w:rsidR="00006607" w:rsidRPr="00164734">
        <w:rPr>
          <w:spacing w:val="-4"/>
          <w:szCs w:val="22"/>
        </w:rPr>
        <w:t xml:space="preserve">Benediktiner-Kloster 112f.; </w:t>
      </w:r>
      <w:r w:rsidR="00686033" w:rsidRPr="00164734">
        <w:rPr>
          <w:spacing w:val="-4"/>
          <w:szCs w:val="22"/>
        </w:rPr>
        <w:t>zu Kolb, Werlin und Guzinger: Pörnbacher, Schönste Kunst</w:t>
      </w:r>
      <w:r w:rsidR="00686033" w:rsidRPr="00164734">
        <w:t xml:space="preserve"> </w:t>
      </w:r>
      <w:r w:rsidR="00686033" w:rsidRPr="00164734">
        <w:rPr>
          <w:spacing w:val="-2"/>
          <w:szCs w:val="22"/>
        </w:rPr>
        <w:t xml:space="preserve">330–332, 335–340; zu Sigel: Münster, Musik 348, 356f. </w:t>
      </w:r>
      <w:r w:rsidR="00FD365C" w:rsidRPr="00164734">
        <w:rPr>
          <w:spacing w:val="-2"/>
          <w:szCs w:val="22"/>
        </w:rPr>
        <w:t>Zu Abt Kolb: Wiest, Kolb.</w:t>
      </w:r>
      <w:r w:rsidR="00FD365C" w:rsidRPr="00164734">
        <w:rPr>
          <w:spacing w:val="-4"/>
          <w:szCs w:val="22"/>
        </w:rPr>
        <w:t xml:space="preserve"> Z</w:t>
      </w:r>
      <w:r w:rsidR="008E01F8" w:rsidRPr="00164734">
        <w:rPr>
          <w:spacing w:val="-4"/>
          <w:szCs w:val="22"/>
        </w:rPr>
        <w:t>u</w:t>
      </w:r>
      <w:r w:rsidR="008E01F8" w:rsidRPr="00164734">
        <w:rPr>
          <w:spacing w:val="-6"/>
          <w:szCs w:val="22"/>
        </w:rPr>
        <w:t xml:space="preserve"> </w:t>
      </w:r>
      <w:r w:rsidR="00FD365C" w:rsidRPr="00164734">
        <w:rPr>
          <w:spacing w:val="-4"/>
          <w:szCs w:val="22"/>
        </w:rPr>
        <w:t>ihm</w:t>
      </w:r>
      <w:r w:rsidR="008E01F8" w:rsidRPr="00164734">
        <w:rPr>
          <w:spacing w:val="-4"/>
          <w:szCs w:val="22"/>
        </w:rPr>
        <w:t>,</w:t>
      </w:r>
      <w:r w:rsidR="008E01F8" w:rsidRPr="00164734">
        <w:rPr>
          <w:spacing w:val="-6"/>
          <w:szCs w:val="22"/>
        </w:rPr>
        <w:t xml:space="preserve"> </w:t>
      </w:r>
      <w:r w:rsidR="008E01F8" w:rsidRPr="00164734">
        <w:rPr>
          <w:spacing w:val="-4"/>
          <w:szCs w:val="22"/>
        </w:rPr>
        <w:t>Ruedorffer</w:t>
      </w:r>
      <w:r w:rsidR="00112A3C" w:rsidRPr="00164734">
        <w:rPr>
          <w:spacing w:val="-4"/>
          <w:szCs w:val="22"/>
        </w:rPr>
        <w:t>,</w:t>
      </w:r>
      <w:r w:rsidR="008E01F8" w:rsidRPr="00164734">
        <w:rPr>
          <w:spacing w:val="-6"/>
        </w:rPr>
        <w:t xml:space="preserve"> </w:t>
      </w:r>
      <w:r w:rsidR="008E01F8" w:rsidRPr="00164734">
        <w:rPr>
          <w:spacing w:val="-4"/>
          <w:szCs w:val="22"/>
        </w:rPr>
        <w:t>Guzinger</w:t>
      </w:r>
      <w:r w:rsidR="00FD365C" w:rsidRPr="00164734">
        <w:rPr>
          <w:spacing w:val="-4"/>
          <w:szCs w:val="22"/>
        </w:rPr>
        <w:t>,</w:t>
      </w:r>
      <w:r w:rsidR="00112A3C" w:rsidRPr="00164734">
        <w:rPr>
          <w:spacing w:val="-6"/>
          <w:szCs w:val="22"/>
        </w:rPr>
        <w:t xml:space="preserve"> </w:t>
      </w:r>
      <w:r w:rsidR="00112A3C" w:rsidRPr="00164734">
        <w:rPr>
          <w:spacing w:val="-4"/>
          <w:szCs w:val="22"/>
        </w:rPr>
        <w:t>Schapperger</w:t>
      </w:r>
      <w:r w:rsidR="00FD365C" w:rsidRPr="00164734">
        <w:rPr>
          <w:spacing w:val="-6"/>
          <w:szCs w:val="22"/>
        </w:rPr>
        <w:t xml:space="preserve"> </w:t>
      </w:r>
      <w:r w:rsidR="00FD365C" w:rsidRPr="00164734">
        <w:rPr>
          <w:spacing w:val="-4"/>
          <w:szCs w:val="22"/>
        </w:rPr>
        <w:t>vgl.</w:t>
      </w:r>
      <w:r w:rsidR="008E01F8" w:rsidRPr="00164734">
        <w:rPr>
          <w:spacing w:val="-6"/>
          <w:szCs w:val="22"/>
        </w:rPr>
        <w:t xml:space="preserve"> </w:t>
      </w:r>
      <w:r w:rsidR="008E01F8" w:rsidRPr="00164734">
        <w:rPr>
          <w:spacing w:val="-4"/>
          <w:szCs w:val="22"/>
        </w:rPr>
        <w:t>Bauer,</w:t>
      </w:r>
      <w:r w:rsidR="008E01F8" w:rsidRPr="00164734">
        <w:rPr>
          <w:spacing w:val="-6"/>
          <w:szCs w:val="22"/>
        </w:rPr>
        <w:t xml:space="preserve"> </w:t>
      </w:r>
      <w:r w:rsidR="008E01F8" w:rsidRPr="00164734">
        <w:rPr>
          <w:spacing w:val="-4"/>
          <w:szCs w:val="22"/>
        </w:rPr>
        <w:t>Thomistische</w:t>
      </w:r>
      <w:r w:rsidR="008E01F8" w:rsidRPr="00164734">
        <w:rPr>
          <w:spacing w:val="-6"/>
          <w:szCs w:val="22"/>
        </w:rPr>
        <w:t xml:space="preserve"> </w:t>
      </w:r>
      <w:r w:rsidR="008E01F8" w:rsidRPr="00164734">
        <w:rPr>
          <w:spacing w:val="-4"/>
          <w:szCs w:val="22"/>
        </w:rPr>
        <w:t>Metaphysik</w:t>
      </w:r>
      <w:r w:rsidR="008E01F8" w:rsidRPr="00164734">
        <w:rPr>
          <w:spacing w:val="-6"/>
          <w:szCs w:val="22"/>
        </w:rPr>
        <w:t xml:space="preserve"> </w:t>
      </w:r>
      <w:r w:rsidR="008E01F8" w:rsidRPr="00164734">
        <w:rPr>
          <w:spacing w:val="-4"/>
          <w:szCs w:val="22"/>
        </w:rPr>
        <w:t>19,</w:t>
      </w:r>
      <w:r w:rsidR="008E01F8" w:rsidRPr="00164734">
        <w:rPr>
          <w:spacing w:val="-6"/>
          <w:szCs w:val="22"/>
        </w:rPr>
        <w:t xml:space="preserve"> </w:t>
      </w:r>
      <w:r w:rsidR="00112A3C" w:rsidRPr="00164734">
        <w:rPr>
          <w:spacing w:val="-2"/>
          <w:szCs w:val="22"/>
        </w:rPr>
        <w:t xml:space="preserve">43, </w:t>
      </w:r>
      <w:r w:rsidR="00112A3C" w:rsidRPr="00164734">
        <w:rPr>
          <w:spacing w:val="-4"/>
          <w:szCs w:val="22"/>
        </w:rPr>
        <w:t xml:space="preserve">45, </w:t>
      </w:r>
      <w:r w:rsidR="008E01F8" w:rsidRPr="00164734">
        <w:rPr>
          <w:spacing w:val="-4"/>
          <w:szCs w:val="22"/>
        </w:rPr>
        <w:t>50–53, 57f.,</w:t>
      </w:r>
      <w:r w:rsidR="008E01F8" w:rsidRPr="00164734">
        <w:rPr>
          <w:spacing w:val="-4"/>
        </w:rPr>
        <w:t xml:space="preserve"> </w:t>
      </w:r>
      <w:r w:rsidR="00112A3C" w:rsidRPr="00164734">
        <w:rPr>
          <w:spacing w:val="-4"/>
          <w:szCs w:val="22"/>
        </w:rPr>
        <w:t xml:space="preserve">776, </w:t>
      </w:r>
      <w:r w:rsidR="008E01F8" w:rsidRPr="00164734">
        <w:rPr>
          <w:spacing w:val="-4"/>
          <w:szCs w:val="22"/>
        </w:rPr>
        <w:t>784</w:t>
      </w:r>
      <w:r w:rsidR="00112A3C" w:rsidRPr="00164734">
        <w:rPr>
          <w:spacing w:val="-4"/>
          <w:szCs w:val="22"/>
        </w:rPr>
        <w:t>f.</w:t>
      </w:r>
      <w:r w:rsidR="008E01F8" w:rsidRPr="00164734">
        <w:rPr>
          <w:spacing w:val="-4"/>
          <w:szCs w:val="22"/>
        </w:rPr>
        <w:t xml:space="preserve"> und passim; Kolb, Präsidium </w:t>
      </w:r>
      <w:r w:rsidR="00112A3C" w:rsidRPr="00164734">
        <w:rPr>
          <w:spacing w:val="-4"/>
          <w:szCs w:val="22"/>
        </w:rPr>
        <w:t>120,</w:t>
      </w:r>
      <w:r w:rsidR="00686033" w:rsidRPr="00164734">
        <w:rPr>
          <w:spacing w:val="-4"/>
          <w:szCs w:val="22"/>
        </w:rPr>
        <w:t xml:space="preserve"> 130f.,</w:t>
      </w:r>
      <w:r w:rsidR="00112A3C" w:rsidRPr="00164734">
        <w:rPr>
          <w:spacing w:val="-4"/>
          <w:szCs w:val="22"/>
        </w:rPr>
        <w:t xml:space="preserve"> 142f., 145, 148,</w:t>
      </w:r>
      <w:r w:rsidR="00112A3C" w:rsidRPr="00164734">
        <w:rPr>
          <w:spacing w:val="-1"/>
          <w:szCs w:val="22"/>
        </w:rPr>
        <w:t xml:space="preserve"> </w:t>
      </w:r>
      <w:r w:rsidR="00112A3C" w:rsidRPr="00164734">
        <w:rPr>
          <w:spacing w:val="-4"/>
          <w:szCs w:val="22"/>
        </w:rPr>
        <w:t>150</w:t>
      </w:r>
      <w:r w:rsidR="00686033" w:rsidRPr="00164734">
        <w:rPr>
          <w:spacing w:val="-4"/>
          <w:szCs w:val="22"/>
        </w:rPr>
        <w:t>f.</w:t>
      </w:r>
      <w:r w:rsidR="00112A3C" w:rsidRPr="00164734">
        <w:rPr>
          <w:spacing w:val="-4"/>
          <w:szCs w:val="22"/>
        </w:rPr>
        <w:t>;</w:t>
      </w:r>
      <w:r w:rsidR="008E01F8" w:rsidRPr="00164734">
        <w:rPr>
          <w:spacing w:val="-6"/>
          <w:szCs w:val="22"/>
        </w:rPr>
        <w:t xml:space="preserve"> </w:t>
      </w:r>
      <w:r w:rsidRPr="00164734">
        <w:rPr>
          <w:spacing w:val="-4"/>
          <w:szCs w:val="22"/>
        </w:rPr>
        <w:t>Sattler,</w:t>
      </w:r>
      <w:r w:rsidRPr="00164734">
        <w:rPr>
          <w:spacing w:val="-6"/>
        </w:rPr>
        <w:t xml:space="preserve"> </w:t>
      </w:r>
      <w:r w:rsidR="00FD365C" w:rsidRPr="00164734">
        <w:rPr>
          <w:spacing w:val="-4"/>
          <w:szCs w:val="22"/>
        </w:rPr>
        <w:t>Collectaneen-Bl</w:t>
      </w:r>
      <w:r w:rsidRPr="00164734">
        <w:rPr>
          <w:spacing w:val="-4"/>
          <w:szCs w:val="22"/>
        </w:rPr>
        <w:t>ätter</w:t>
      </w:r>
      <w:r w:rsidRPr="00164734">
        <w:rPr>
          <w:spacing w:val="-6"/>
          <w:szCs w:val="22"/>
        </w:rPr>
        <w:t xml:space="preserve"> </w:t>
      </w:r>
      <w:r w:rsidRPr="00164734">
        <w:rPr>
          <w:spacing w:val="-4"/>
          <w:szCs w:val="22"/>
        </w:rPr>
        <w:t>165,</w:t>
      </w:r>
      <w:r w:rsidRPr="00164734">
        <w:rPr>
          <w:spacing w:val="-6"/>
          <w:szCs w:val="22"/>
        </w:rPr>
        <w:t xml:space="preserve"> </w:t>
      </w:r>
      <w:r w:rsidRPr="00164734">
        <w:rPr>
          <w:spacing w:val="-4"/>
          <w:szCs w:val="22"/>
        </w:rPr>
        <w:t>176f.</w:t>
      </w:r>
      <w:r w:rsidR="008E01F8" w:rsidRPr="00164734">
        <w:rPr>
          <w:spacing w:val="-4"/>
          <w:szCs w:val="22"/>
        </w:rPr>
        <w:t>,</w:t>
      </w:r>
      <w:r w:rsidRPr="00164734">
        <w:rPr>
          <w:spacing w:val="-6"/>
          <w:szCs w:val="22"/>
        </w:rPr>
        <w:t xml:space="preserve"> </w:t>
      </w:r>
      <w:r w:rsidRPr="00164734">
        <w:rPr>
          <w:spacing w:val="-4"/>
          <w:szCs w:val="22"/>
        </w:rPr>
        <w:t>202f.</w:t>
      </w:r>
      <w:r w:rsidR="008E01F8" w:rsidRPr="00164734">
        <w:rPr>
          <w:spacing w:val="-6"/>
          <w:szCs w:val="22"/>
        </w:rPr>
        <w:t xml:space="preserve"> </w:t>
      </w:r>
      <w:r w:rsidR="005350FD" w:rsidRPr="00164734">
        <w:rPr>
          <w:spacing w:val="-4"/>
          <w:szCs w:val="22"/>
        </w:rPr>
        <w:t>Zu</w:t>
      </w:r>
      <w:r w:rsidR="005350FD" w:rsidRPr="00164734">
        <w:rPr>
          <w:spacing w:val="-6"/>
          <w:szCs w:val="22"/>
        </w:rPr>
        <w:t xml:space="preserve"> </w:t>
      </w:r>
      <w:r w:rsidR="005350FD" w:rsidRPr="00164734">
        <w:rPr>
          <w:spacing w:val="-4"/>
          <w:szCs w:val="22"/>
        </w:rPr>
        <w:t>Baumgartner</w:t>
      </w:r>
      <w:r w:rsidR="00245301" w:rsidRPr="00164734">
        <w:rPr>
          <w:spacing w:val="-4"/>
          <w:szCs w:val="22"/>
        </w:rPr>
        <w:t>: Salzburg, StiA St. Peter, Cod. A 558, 158r–v</w:t>
      </w:r>
      <w:r w:rsidR="005350FD" w:rsidRPr="00164734">
        <w:t xml:space="preserve"> </w:t>
      </w:r>
      <w:r w:rsidR="00245301" w:rsidRPr="00164734">
        <w:t xml:space="preserve">(Rotel); </w:t>
      </w:r>
      <w:r w:rsidR="00245301" w:rsidRPr="00164734">
        <w:rPr>
          <w:spacing w:val="1"/>
          <w:szCs w:val="22"/>
        </w:rPr>
        <w:t>HStA München, KL Fasz. 675/13 (</w:t>
      </w:r>
      <w:r w:rsidR="005350FD" w:rsidRPr="00164734">
        <w:rPr>
          <w:spacing w:val="-1"/>
          <w:szCs w:val="22"/>
        </w:rPr>
        <w:t>Zulassung zur Seelsorge 1651</w:t>
      </w:r>
      <w:r w:rsidR="00245301" w:rsidRPr="00164734">
        <w:rPr>
          <w:spacing w:val="-1"/>
          <w:szCs w:val="22"/>
        </w:rPr>
        <w:t>); schließlich die Angaben im Schriftstellerkatalog selbst</w:t>
      </w:r>
      <w:r w:rsidR="00686033" w:rsidRPr="00164734">
        <w:rPr>
          <w:spacing w:val="-1"/>
          <w:szCs w:val="22"/>
        </w:rPr>
        <w:t>.</w:t>
      </w:r>
      <w:r w:rsidRPr="00164734">
        <w:rPr>
          <w:i w:val="0"/>
          <w:spacing w:val="30"/>
          <w:szCs w:val="22"/>
        </w:rPr>
        <w:t xml:space="preserve"> </w:t>
      </w:r>
      <w:r w:rsidR="0083227A" w:rsidRPr="00164734">
        <w:rPr>
          <w:i w:val="0"/>
          <w:spacing w:val="30"/>
          <w:szCs w:val="22"/>
        </w:rPr>
        <w:t xml:space="preserve">abbatis nostri: </w:t>
      </w:r>
      <w:r w:rsidR="0083227A" w:rsidRPr="00164734">
        <w:rPr>
          <w:spacing w:val="-4"/>
          <w:szCs w:val="22"/>
        </w:rPr>
        <w:t>Zu Kolumban II. Freitlsberger: Doll, Seeon 4, 65; Roth, Seeoner Äbte 145f.</w:t>
      </w:r>
      <w:r w:rsidR="0083227A" w:rsidRPr="00164734">
        <w:rPr>
          <w:i w:val="0"/>
          <w:spacing w:val="30"/>
          <w:szCs w:val="22"/>
        </w:rPr>
        <w:t xml:space="preserve"> </w:t>
      </w:r>
      <w:r w:rsidRPr="00164734">
        <w:rPr>
          <w:i w:val="0"/>
          <w:spacing w:val="28"/>
          <w:szCs w:val="22"/>
        </w:rPr>
        <w:t>Josephus</w:t>
      </w:r>
      <w:r w:rsidR="0083227A" w:rsidRPr="00164734">
        <w:rPr>
          <w:i w:val="0"/>
          <w:spacing w:val="28"/>
          <w:szCs w:val="22"/>
        </w:rPr>
        <w:t xml:space="preserve"> ... bibliothecarius</w:t>
      </w:r>
      <w:r w:rsidRPr="00164734">
        <w:rPr>
          <w:i w:val="0"/>
          <w:spacing w:val="28"/>
          <w:szCs w:val="22"/>
        </w:rPr>
        <w:t>:</w:t>
      </w:r>
      <w:r w:rsidRPr="00164734">
        <w:rPr>
          <w:bCs/>
          <w:i w:val="0"/>
          <w:spacing w:val="30"/>
          <w:szCs w:val="22"/>
        </w:rPr>
        <w:t xml:space="preserve"> </w:t>
      </w:r>
      <w:r w:rsidR="0083227A" w:rsidRPr="00164734">
        <w:rPr>
          <w:spacing w:val="-4"/>
          <w:szCs w:val="22"/>
        </w:rPr>
        <w:t>Es mu</w:t>
      </w:r>
      <w:r w:rsidR="008B5F36" w:rsidRPr="00164734">
        <w:rPr>
          <w:spacing w:val="-4"/>
          <w:szCs w:val="22"/>
        </w:rPr>
        <w:t>ss</w:t>
      </w:r>
      <w:r w:rsidR="0083227A" w:rsidRPr="00164734">
        <w:rPr>
          <w:spacing w:val="-4"/>
          <w:szCs w:val="22"/>
        </w:rPr>
        <w:t xml:space="preserve"> sich </w:t>
      </w:r>
      <w:r w:rsidRPr="00164734">
        <w:rPr>
          <w:spacing w:val="-4"/>
          <w:szCs w:val="22"/>
        </w:rPr>
        <w:t>um Joseph Lospichler</w:t>
      </w:r>
      <w:r w:rsidR="0083227A" w:rsidRPr="00164734">
        <w:rPr>
          <w:spacing w:val="-4"/>
          <w:szCs w:val="22"/>
        </w:rPr>
        <w:t xml:space="preserve"> handeln</w:t>
      </w:r>
      <w:r w:rsidRPr="00164734">
        <w:rPr>
          <w:spacing w:val="-4"/>
          <w:szCs w:val="22"/>
        </w:rPr>
        <w:t xml:space="preserve">; die </w:t>
      </w:r>
      <w:r w:rsidRPr="00164734">
        <w:rPr>
          <w:spacing w:val="-2"/>
          <w:szCs w:val="22"/>
        </w:rPr>
        <w:t>biographischen Angaben im Register nach seiner Rotel: HStA München, KL Seeon 73,</w:t>
      </w:r>
      <w:r w:rsidRPr="00164734">
        <w:t xml:space="preserve"> 45r–v. Er hatte in Seeon </w:t>
      </w:r>
      <w:r w:rsidR="005350FD" w:rsidRPr="00164734">
        <w:t>wie auch</w:t>
      </w:r>
      <w:r w:rsidRPr="00164734">
        <w:t xml:space="preserve"> in den Stiften St. Zeno und Baumburg mehrmals </w:t>
      </w:r>
      <w:r w:rsidRPr="00164734">
        <w:rPr>
          <w:spacing w:val="-4"/>
          <w:szCs w:val="22"/>
        </w:rPr>
        <w:t xml:space="preserve">Philosophie und Theologie unterrichtet: </w:t>
      </w:r>
      <w:r w:rsidR="005350FD" w:rsidRPr="00164734">
        <w:rPr>
          <w:spacing w:val="-4"/>
          <w:szCs w:val="22"/>
        </w:rPr>
        <w:t>B</w:t>
      </w:r>
      <w:r w:rsidRPr="00164734">
        <w:rPr>
          <w:spacing w:val="-4"/>
          <w:szCs w:val="22"/>
        </w:rPr>
        <w:t>StB München, clm 1460</w:t>
      </w:r>
      <w:r w:rsidR="00911D29" w:rsidRPr="00164734">
        <w:rPr>
          <w:spacing w:val="-4"/>
          <w:szCs w:val="22"/>
        </w:rPr>
        <w:t xml:space="preserve"> (Annales Columbani</w:t>
      </w:r>
      <w:r w:rsidR="00911D29" w:rsidRPr="00164734">
        <w:t xml:space="preserve"> </w:t>
      </w:r>
      <w:r w:rsidR="00911D29" w:rsidRPr="00164734">
        <w:rPr>
          <w:spacing w:val="1"/>
          <w:szCs w:val="22"/>
        </w:rPr>
        <w:t>abbatis in Seon)</w:t>
      </w:r>
      <w:r w:rsidRPr="00164734">
        <w:rPr>
          <w:spacing w:val="1"/>
          <w:szCs w:val="22"/>
        </w:rPr>
        <w:t>, 42r, 83r, 234v; HStA München, KL Seeon 74</w:t>
      </w:r>
      <w:r w:rsidR="00911D29" w:rsidRPr="00164734">
        <w:rPr>
          <w:spacing w:val="1"/>
          <w:szCs w:val="22"/>
        </w:rPr>
        <w:t xml:space="preserve"> (Diarium EGs als</w:t>
      </w:r>
      <w:r w:rsidR="00911D29" w:rsidRPr="00164734">
        <w:rPr>
          <w:szCs w:val="22"/>
        </w:rPr>
        <w:t xml:space="preserve"> </w:t>
      </w:r>
      <w:r w:rsidR="00911D29" w:rsidRPr="00164734">
        <w:rPr>
          <w:spacing w:val="-4"/>
          <w:szCs w:val="22"/>
        </w:rPr>
        <w:t>Prior 1701–1712)</w:t>
      </w:r>
      <w:r w:rsidRPr="00164734">
        <w:rPr>
          <w:spacing w:val="-4"/>
          <w:szCs w:val="22"/>
        </w:rPr>
        <w:t>, 3, 10, 71, 114, 202, 383.</w:t>
      </w:r>
      <w:r w:rsidRPr="00164734">
        <w:rPr>
          <w:i w:val="0"/>
          <w:spacing w:val="26"/>
          <w:szCs w:val="22"/>
        </w:rPr>
        <w:t xml:space="preserve"> &lt;2&gt; Vulcanus ... hausit: </w:t>
      </w:r>
      <w:r w:rsidRPr="00164734">
        <w:rPr>
          <w:spacing w:val="-4"/>
          <w:szCs w:val="22"/>
        </w:rPr>
        <w:t xml:space="preserve">Trotz </w:t>
      </w:r>
      <w:r w:rsidRPr="00164734">
        <w:rPr>
          <w:spacing w:val="-2"/>
          <w:szCs w:val="22"/>
        </w:rPr>
        <w:t>der irreführenden Zeitangabe kann nur der „verheerende Brand“ vom 18. April 1561</w:t>
      </w:r>
      <w:r w:rsidRPr="00164734">
        <w:t xml:space="preserve"> </w:t>
      </w:r>
      <w:r w:rsidRPr="00164734">
        <w:rPr>
          <w:spacing w:val="-4"/>
          <w:szCs w:val="22"/>
        </w:rPr>
        <w:t xml:space="preserve">(Roth, Seeoner Äbte 124; vgl. </w:t>
      </w:r>
      <w:r w:rsidR="00911D29" w:rsidRPr="00164734">
        <w:rPr>
          <w:spacing w:val="-4"/>
          <w:szCs w:val="22"/>
        </w:rPr>
        <w:t xml:space="preserve">Doll, Seeon 56, 66; </w:t>
      </w:r>
      <w:r w:rsidRPr="00164734">
        <w:rPr>
          <w:spacing w:val="-4"/>
          <w:szCs w:val="22"/>
        </w:rPr>
        <w:t>Zehetmair, Benediktiner-Kloster 112)</w:t>
      </w:r>
      <w:r w:rsidRPr="00164734">
        <w:t xml:space="preserve"> </w:t>
      </w:r>
      <w:r w:rsidRPr="00164734">
        <w:rPr>
          <w:spacing w:val="-1"/>
          <w:szCs w:val="22"/>
        </w:rPr>
        <w:t>gemeint sein.</w:t>
      </w:r>
      <w:r w:rsidRPr="00164734">
        <w:rPr>
          <w:i w:val="0"/>
          <w:spacing w:val="30"/>
          <w:szCs w:val="22"/>
        </w:rPr>
        <w:t xml:space="preserve"> </w:t>
      </w:r>
      <w:r w:rsidR="00331897" w:rsidRPr="00164734">
        <w:rPr>
          <w:i w:val="0"/>
          <w:spacing w:val="30"/>
          <w:szCs w:val="22"/>
        </w:rPr>
        <w:t xml:space="preserve">defectu ... laboramus: </w:t>
      </w:r>
      <w:r w:rsidR="00331897" w:rsidRPr="00164734">
        <w:rPr>
          <w:spacing w:val="-1"/>
          <w:szCs w:val="22"/>
        </w:rPr>
        <w:t xml:space="preserve">Zu Streitigkeiten um die Rechte Seeons, </w:t>
      </w:r>
      <w:r w:rsidR="00331897" w:rsidRPr="00164734">
        <w:rPr>
          <w:spacing w:val="1"/>
          <w:szCs w:val="22"/>
        </w:rPr>
        <w:t>insbesondere mit den bayerischen Kurfürsten als Landesherren, vgl. Doll, Seeon 27f.</w:t>
      </w:r>
      <w:r w:rsidR="00331897" w:rsidRPr="00164734">
        <w:rPr>
          <w:i w:val="0"/>
          <w:spacing w:val="30"/>
          <w:szCs w:val="22"/>
        </w:rPr>
        <w:t xml:space="preserve"> </w:t>
      </w:r>
      <w:r w:rsidRPr="00164734">
        <w:rPr>
          <w:i w:val="0"/>
          <w:spacing w:val="30"/>
          <w:szCs w:val="22"/>
        </w:rPr>
        <w:t xml:space="preserve">industria </w:t>
      </w:r>
      <w:r w:rsidR="00331897" w:rsidRPr="00164734">
        <w:rPr>
          <w:i w:val="0"/>
          <w:spacing w:val="30"/>
          <w:szCs w:val="22"/>
        </w:rPr>
        <w:t xml:space="preserve">... </w:t>
      </w:r>
      <w:r w:rsidRPr="00164734">
        <w:rPr>
          <w:i w:val="0"/>
          <w:spacing w:val="30"/>
          <w:szCs w:val="22"/>
        </w:rPr>
        <w:t xml:space="preserve">abbatum: </w:t>
      </w:r>
      <w:r w:rsidR="00331897" w:rsidRPr="00164734">
        <w:t xml:space="preserve">Abgesehen von den in der Beilage genannten ist hier </w:t>
      </w:r>
      <w:r w:rsidR="00331897" w:rsidRPr="00164734">
        <w:rPr>
          <w:spacing w:val="-1"/>
          <w:szCs w:val="22"/>
        </w:rPr>
        <w:t xml:space="preserve">noch an </w:t>
      </w:r>
      <w:r w:rsidRPr="00164734">
        <w:rPr>
          <w:spacing w:val="-1"/>
          <w:szCs w:val="22"/>
        </w:rPr>
        <w:t>Martin Kötterlein aus Tegernsee</w:t>
      </w:r>
      <w:r w:rsidR="00331897" w:rsidRPr="00164734">
        <w:rPr>
          <w:spacing w:val="-1"/>
          <w:szCs w:val="22"/>
        </w:rPr>
        <w:t xml:space="preserve"> zu denken</w:t>
      </w:r>
      <w:r w:rsidRPr="00164734">
        <w:rPr>
          <w:spacing w:val="-1"/>
          <w:szCs w:val="22"/>
        </w:rPr>
        <w:t>, der in Seeon als „alter fundator“</w:t>
      </w:r>
      <w:r w:rsidRPr="00164734">
        <w:t xml:space="preserve"> </w:t>
      </w:r>
      <w:r w:rsidRPr="00164734">
        <w:rPr>
          <w:spacing w:val="-4"/>
        </w:rPr>
        <w:t>angesehen</w:t>
      </w:r>
      <w:r w:rsidR="00331897" w:rsidRPr="00164734">
        <w:rPr>
          <w:spacing w:val="-4"/>
        </w:rPr>
        <w:t xml:space="preserve"> wurde: Roth, Seeoner Äbte 125; vgl. Doll, Seeon 42</w:t>
      </w:r>
      <w:r w:rsidRPr="00164734">
        <w:rPr>
          <w:spacing w:val="-4"/>
        </w:rPr>
        <w:t>.</w:t>
      </w:r>
      <w:r w:rsidRPr="00164734">
        <w:rPr>
          <w:i w:val="0"/>
          <w:spacing w:val="30"/>
          <w:szCs w:val="22"/>
        </w:rPr>
        <w:t xml:space="preserve"> &lt;3&gt; Mabyllonius </w:t>
      </w:r>
      <w:r w:rsidRPr="00164734">
        <w:rPr>
          <w:i w:val="0"/>
          <w:spacing w:val="34"/>
          <w:szCs w:val="22"/>
        </w:rPr>
        <w:t>in suis tomis:</w:t>
      </w:r>
      <w:r w:rsidRPr="00164734">
        <w:rPr>
          <w:i w:val="0"/>
          <w:spacing w:val="34"/>
        </w:rPr>
        <w:t xml:space="preserve"> </w:t>
      </w:r>
      <w:r w:rsidR="001804BE" w:rsidRPr="00164734">
        <w:rPr>
          <w:spacing w:val="1"/>
        </w:rPr>
        <w:t xml:space="preserve">Mabillon, </w:t>
      </w:r>
      <w:r w:rsidRPr="00164734">
        <w:rPr>
          <w:spacing w:val="1"/>
        </w:rPr>
        <w:t>Annales OSB 4 90, 157 (</w:t>
      </w:r>
      <w:r w:rsidR="00993773" w:rsidRPr="00164734">
        <w:rPr>
          <w:spacing w:val="1"/>
        </w:rPr>
        <w:t>jeweils unter Berufung auf</w:t>
      </w:r>
      <w:r w:rsidRPr="00164734">
        <w:rPr>
          <w:spacing w:val="-4"/>
        </w:rPr>
        <w:t xml:space="preserve"> Hund, Metropolis Salisburgensis).</w:t>
      </w:r>
      <w:r w:rsidRPr="00164734">
        <w:rPr>
          <w:i w:val="0"/>
          <w:spacing w:val="26"/>
        </w:rPr>
        <w:t xml:space="preserve"> </w:t>
      </w:r>
      <w:r w:rsidR="00993773" w:rsidRPr="00164734">
        <w:rPr>
          <w:i w:val="0"/>
          <w:spacing w:val="26"/>
        </w:rPr>
        <w:t xml:space="preserve">Placidus ... Petershusanus: </w:t>
      </w:r>
      <w:r w:rsidR="00993773" w:rsidRPr="00164734">
        <w:rPr>
          <w:spacing w:val="-4"/>
        </w:rPr>
        <w:t xml:space="preserve">Vgl. 154 &lt;6&gt;. </w:t>
      </w:r>
      <w:r w:rsidRPr="00164734">
        <w:rPr>
          <w:i w:val="0"/>
          <w:spacing w:val="30"/>
        </w:rPr>
        <w:t xml:space="preserve">&lt;5&gt; Anselmo et Colomanno: </w:t>
      </w:r>
      <w:r w:rsidRPr="00164734">
        <w:rPr>
          <w:spacing w:val="-4"/>
        </w:rPr>
        <w:t xml:space="preserve">EG kannte die beiden zweifellos aus Salzburg, </w:t>
      </w:r>
      <w:r w:rsidRPr="00164734">
        <w:rPr>
          <w:spacing w:val="-2"/>
        </w:rPr>
        <w:t>wo er 1678–1685 am Akademischen Gymnasium unterrichtet hatte</w:t>
      </w:r>
      <w:r w:rsidR="007E6FA9" w:rsidRPr="00164734">
        <w:rPr>
          <w:spacing w:val="-2"/>
        </w:rPr>
        <w:t>:</w:t>
      </w:r>
      <w:r w:rsidRPr="00164734">
        <w:rPr>
          <w:spacing w:val="-2"/>
        </w:rPr>
        <w:t xml:space="preserve"> Kolb, Präsidium</w:t>
      </w:r>
      <w:r w:rsidRPr="00164734">
        <w:t xml:space="preserve"> 152–155. Vgl. 4</w:t>
      </w:r>
      <w:r w:rsidR="00BE47CF" w:rsidRPr="00164734">
        <w:t>3 &lt;9&gt;, 219</w:t>
      </w:r>
      <w:r w:rsidRPr="00164734">
        <w:t>, 2</w:t>
      </w:r>
      <w:r w:rsidR="00BE47CF" w:rsidRPr="00164734">
        <w:t>55</w:t>
      </w:r>
      <w:r w:rsidRPr="00164734">
        <w:t>.</w:t>
      </w:r>
    </w:p>
    <w:p w:rsidR="00521A21" w:rsidRPr="00164734" w:rsidRDefault="00521A21" w:rsidP="00786BCB">
      <w:pPr>
        <w:pStyle w:val="EditionBriefberschrift1"/>
        <w:spacing w:before="380"/>
      </w:pPr>
      <w:r w:rsidRPr="00164734">
        <w:t>217</w:t>
      </w:r>
      <w:r w:rsidRPr="00164734">
        <w:tab/>
        <w:t>Odo Illem an Bernhard Pez.</w:t>
      </w:r>
    </w:p>
    <w:p w:rsidR="00521A21" w:rsidRPr="00164734" w:rsidRDefault="00521A21" w:rsidP="00786BCB">
      <w:pPr>
        <w:pStyle w:val="EditionBriefberschrift2"/>
        <w:spacing w:after="100"/>
      </w:pPr>
      <w:r w:rsidRPr="00164734">
        <w:t>1712-03-04. Gladbach.</w:t>
      </w:r>
    </w:p>
    <w:p w:rsidR="00521A21" w:rsidRPr="00164734" w:rsidRDefault="00521A21" w:rsidP="00786BCB">
      <w:pPr>
        <w:pStyle w:val="EditionRegest"/>
        <w:spacing w:after="100"/>
        <w:rPr>
          <w:spacing w:val="-2"/>
        </w:rPr>
      </w:pPr>
      <w:r w:rsidRPr="00164734">
        <w:t>&lt;1&gt;</w:t>
      </w:r>
      <w:r w:rsidRPr="00164734">
        <w:rPr>
          <w:spacing w:val="-4"/>
        </w:rPr>
        <w:t xml:space="preserve"> OI </w:t>
      </w:r>
      <w:r w:rsidR="00786BCB" w:rsidRPr="00164734">
        <w:rPr>
          <w:spacing w:val="-4"/>
        </w:rPr>
        <w:t>ist</w:t>
      </w:r>
      <w:r w:rsidRPr="00164734">
        <w:rPr>
          <w:spacing w:val="-4"/>
        </w:rPr>
        <w:t xml:space="preserve"> erfreut über BPs Vorhaben </w:t>
      </w:r>
      <w:r w:rsidR="00786BCB" w:rsidRPr="00164734">
        <w:rPr>
          <w:spacing w:val="-4"/>
        </w:rPr>
        <w:t>(</w:t>
      </w:r>
      <w:r w:rsidRPr="00164734">
        <w:rPr>
          <w:spacing w:val="-4"/>
        </w:rPr>
        <w:t>„Bibliotheca Benedictina“</w:t>
      </w:r>
      <w:r w:rsidR="00786BCB" w:rsidRPr="00164734">
        <w:rPr>
          <w:spacing w:val="-4"/>
        </w:rPr>
        <w:t>)</w:t>
      </w:r>
      <w:r w:rsidRPr="00164734">
        <w:rPr>
          <w:spacing w:val="-4"/>
        </w:rPr>
        <w:t>. In der Beilage sendet</w:t>
      </w:r>
      <w:r w:rsidRPr="00164734">
        <w:t xml:space="preserve"> </w:t>
      </w:r>
      <w:r w:rsidRPr="00164734">
        <w:rPr>
          <w:spacing w:val="-3"/>
        </w:rPr>
        <w:t xml:space="preserve">er einen </w:t>
      </w:r>
      <w:r w:rsidR="00786BCB" w:rsidRPr="00164734">
        <w:rPr>
          <w:spacing w:val="-3"/>
        </w:rPr>
        <w:t>Schriftstellerk</w:t>
      </w:r>
      <w:r w:rsidRPr="00164734">
        <w:rPr>
          <w:spacing w:val="-3"/>
        </w:rPr>
        <w:t>atalog von St. Veit zu Gladbach</w:t>
      </w:r>
      <w:r w:rsidR="00786BCB" w:rsidRPr="00164734">
        <w:rPr>
          <w:spacing w:val="-3"/>
        </w:rPr>
        <w:t xml:space="preserve"> mit Lebensskizzen</w:t>
      </w:r>
      <w:r w:rsidRPr="00164734">
        <w:rPr>
          <w:spacing w:val="-3"/>
        </w:rPr>
        <w:t xml:space="preserve">, soweit </w:t>
      </w:r>
      <w:r w:rsidR="00786BCB" w:rsidRPr="00164734">
        <w:rPr>
          <w:spacing w:val="-3"/>
        </w:rPr>
        <w:t xml:space="preserve">sie </w:t>
      </w:r>
      <w:r w:rsidRPr="00164734">
        <w:rPr>
          <w:spacing w:val="-3"/>
        </w:rPr>
        <w:t>aus</w:t>
      </w:r>
      <w:r w:rsidRPr="00164734">
        <w:t xml:space="preserve"> </w:t>
      </w:r>
      <w:r w:rsidRPr="00164734">
        <w:rPr>
          <w:spacing w:val="-2"/>
        </w:rPr>
        <w:t>St. Veit</w:t>
      </w:r>
      <w:r w:rsidR="00786BCB" w:rsidRPr="00164734">
        <w:rPr>
          <w:spacing w:val="-2"/>
        </w:rPr>
        <w:t>er Quellen</w:t>
      </w:r>
      <w:r w:rsidRPr="00164734">
        <w:rPr>
          <w:spacing w:val="-2"/>
        </w:rPr>
        <w:t xml:space="preserve"> hervorgeh</w:t>
      </w:r>
      <w:r w:rsidR="00786BCB" w:rsidRPr="00164734">
        <w:rPr>
          <w:spacing w:val="-2"/>
        </w:rPr>
        <w:t>en</w:t>
      </w:r>
      <w:r w:rsidRPr="00164734">
        <w:rPr>
          <w:spacing w:val="-2"/>
        </w:rPr>
        <w:t>. Er schließt mit Wünschen für BPs langes Leben.</w:t>
      </w:r>
    </w:p>
    <w:p w:rsidR="00521A21" w:rsidRPr="00164734" w:rsidRDefault="00521A21" w:rsidP="00521A21">
      <w:pPr>
        <w:pStyle w:val="EditionEditorischeNotiz"/>
      </w:pPr>
      <w:r w:rsidRPr="00164734">
        <w:t>Überlieferung: I, 266r–v.</w:t>
      </w:r>
    </w:p>
    <w:p w:rsidR="00521A21" w:rsidRPr="00164734" w:rsidRDefault="00521A21" w:rsidP="00786BCB">
      <w:pPr>
        <w:pStyle w:val="EditionEditorischeNotiz"/>
      </w:pPr>
      <w:r w:rsidRPr="00164734">
        <w:t>Bezüge: 2</w:t>
      </w:r>
      <w:r w:rsidR="00786BCB" w:rsidRPr="00164734">
        <w:t>42</w:t>
      </w:r>
      <w:r w:rsidRPr="00164734">
        <w:t>.</w:t>
      </w:r>
    </w:p>
    <w:p w:rsidR="00521A21" w:rsidRPr="00164734" w:rsidRDefault="00521A21" w:rsidP="00521A21">
      <w:pPr>
        <w:pStyle w:val="EditionEditorischeNotiz"/>
      </w:pPr>
      <w:r w:rsidRPr="00164734">
        <w:t xml:space="preserve">Nummerierung: </w:t>
      </w:r>
      <w:r w:rsidRPr="00164734">
        <w:rPr>
          <w:i w:val="0"/>
        </w:rPr>
        <w:t>I</w:t>
      </w:r>
      <w:r w:rsidRPr="00164734">
        <w:t>.</w:t>
      </w:r>
    </w:p>
    <w:p w:rsidR="00521A21" w:rsidRPr="00164734" w:rsidRDefault="00521A21" w:rsidP="00521A21">
      <w:pPr>
        <w:pStyle w:val="EditionEditorischeNotiz"/>
      </w:pPr>
      <w:r w:rsidRPr="00164734">
        <w:t xml:space="preserve">Ordnungsvermerk: </w:t>
      </w:r>
      <w:r w:rsidRPr="00164734">
        <w:rPr>
          <w:i w:val="0"/>
        </w:rPr>
        <w:t>56</w:t>
      </w:r>
      <w:r w:rsidRPr="00164734">
        <w:t>.</w:t>
      </w:r>
    </w:p>
    <w:p w:rsidR="00786BCB" w:rsidRPr="00164734" w:rsidRDefault="00786BCB" w:rsidP="00786BCB">
      <w:pPr>
        <w:pStyle w:val="EditionEditorischeNotiz"/>
      </w:pPr>
      <w:r w:rsidRPr="00164734">
        <w:rPr>
          <w:spacing w:val="-4"/>
        </w:rPr>
        <w:t>Bemerkungen: Die Formulierung lässt Kenntnis von BPs Anliegen erkennen, aber nicht zwingend</w:t>
      </w:r>
      <w:r w:rsidRPr="00164734">
        <w:t xml:space="preserve"> auf den Erhalt einer Enzyklik schließen; ein Vorbrief wird im Zweifel nicht angesetzt.</w:t>
      </w:r>
    </w:p>
    <w:p w:rsidR="00521A21" w:rsidRPr="00164734" w:rsidRDefault="00521A21" w:rsidP="00521A21">
      <w:pPr>
        <w:pStyle w:val="EditionEditionstext"/>
      </w:pPr>
      <w:r w:rsidRPr="00164734">
        <w:rPr>
          <w:spacing w:val="4"/>
        </w:rPr>
        <w:t>[</w:t>
      </w:r>
      <w:r w:rsidRPr="00164734">
        <w:rPr>
          <w:i/>
        </w:rPr>
        <w:t>1</w:t>
      </w:r>
      <w:r w:rsidRPr="00164734">
        <w:rPr>
          <w:i/>
          <w:spacing w:val="16"/>
        </w:rPr>
        <w:t>r</w:t>
      </w:r>
      <w:r w:rsidRPr="00164734">
        <w:t>] Admodum reverende et eximie domine.</w:t>
      </w:r>
    </w:p>
    <w:p w:rsidR="00521A21" w:rsidRPr="00164734" w:rsidRDefault="00521A21" w:rsidP="00521A21">
      <w:pPr>
        <w:pStyle w:val="EditionEditionstext"/>
      </w:pPr>
      <w:r w:rsidRPr="00164734">
        <w:rPr>
          <w:i/>
          <w:iCs/>
        </w:rPr>
        <w:t>&lt;1&gt;</w:t>
      </w:r>
      <w:r w:rsidRPr="00164734">
        <w:rPr>
          <w:spacing w:val="-1"/>
        </w:rPr>
        <w:t xml:space="preserve"> Gavisus sum valde, quod eximia sua dominatio pro bono communi laborem</w:t>
      </w:r>
      <w:r w:rsidRPr="00164734">
        <w:t xml:space="preserve"> </w:t>
      </w:r>
      <w:r w:rsidRPr="00164734">
        <w:rPr>
          <w:spacing w:val="-2"/>
        </w:rPr>
        <w:t>in se suscipere intendat colligendi auctores, qui in ordine nostro scripserunt et cla</w:t>
      </w:r>
      <w:r w:rsidR="00786BCB" w:rsidRPr="00164734">
        <w:rPr>
          <w:spacing w:val="-2"/>
        </w:rPr>
        <w:softHyphen/>
      </w:r>
      <w:r w:rsidRPr="00164734">
        <w:rPr>
          <w:spacing w:val="-3"/>
        </w:rPr>
        <w:t>ruerunt. Hinc libentissime nomina religiosorum nostrorum, qui sua opera in lucem</w:t>
      </w:r>
      <w:r w:rsidRPr="00164734">
        <w:t xml:space="preserve"> </w:t>
      </w:r>
      <w:r w:rsidRPr="00164734">
        <w:rPr>
          <w:spacing w:val="1"/>
        </w:rPr>
        <w:t>ediderunt, subministro et vitam eorum, quantum ex nostris annalibus patuit, in</w:t>
      </w:r>
      <w:r w:rsidRPr="00164734">
        <w:t xml:space="preserve"> </w:t>
      </w:r>
      <w:r w:rsidRPr="00164734">
        <w:rPr>
          <w:spacing w:val="-2"/>
        </w:rPr>
        <w:t>adiuncto cathalogo adnecto. Rogabo Deum, ut eximiam dominationem suam pro</w:t>
      </w:r>
      <w:r w:rsidRPr="00164734">
        <w:t xml:space="preserve"> </w:t>
      </w:r>
      <w:r w:rsidRPr="00164734">
        <w:rPr>
          <w:spacing w:val="1"/>
        </w:rPr>
        <w:t>ordinis nostri decore insudantem quam diutissime servet incolumem. Ita vovet,</w:t>
      </w:r>
      <w:r w:rsidRPr="00164734">
        <w:t xml:space="preserve"> qui est</w:t>
      </w:r>
    </w:p>
    <w:p w:rsidR="00521A21" w:rsidRPr="00164734" w:rsidRDefault="00521A21" w:rsidP="00521A21">
      <w:pPr>
        <w:pStyle w:val="EditionEditionstext"/>
      </w:pPr>
      <w:r w:rsidRPr="00164734">
        <w:rPr>
          <w:spacing w:val="-3"/>
        </w:rPr>
        <w:t>Admodum reverendae et doctissimae dominationis suae paratissimus servus et con</w:t>
      </w:r>
      <w:r w:rsidR="00786BCB" w:rsidRPr="00164734">
        <w:rPr>
          <w:spacing w:val="-3"/>
        </w:rPr>
        <w:softHyphen/>
      </w:r>
      <w:r w:rsidRPr="00164734">
        <w:t>frater frater Odo Illem ad S. Vitum in Gladbach prior indignus.</w:t>
      </w:r>
    </w:p>
    <w:p w:rsidR="00521A21" w:rsidRPr="00164734" w:rsidRDefault="00521A21" w:rsidP="00521A21">
      <w:pPr>
        <w:pStyle w:val="EditionEditionstext"/>
      </w:pPr>
      <w:r w:rsidRPr="00164734">
        <w:t>Gladbaci 4. Martii 1712.</w:t>
      </w:r>
    </w:p>
    <w:p w:rsidR="00521A21" w:rsidRPr="00164734" w:rsidRDefault="00521A21" w:rsidP="00697983">
      <w:pPr>
        <w:pStyle w:val="EditionKommentar"/>
      </w:pPr>
      <w:r w:rsidRPr="00164734">
        <w:rPr>
          <w:bCs/>
          <w:i w:val="0"/>
          <w:spacing w:val="34"/>
        </w:rPr>
        <w:t xml:space="preserve">&lt;1&gt; nomina </w:t>
      </w:r>
      <w:r w:rsidR="00057431" w:rsidRPr="00164734">
        <w:rPr>
          <w:bCs/>
          <w:i w:val="0"/>
          <w:spacing w:val="34"/>
        </w:rPr>
        <w:t>...</w:t>
      </w:r>
      <w:r w:rsidRPr="00164734">
        <w:rPr>
          <w:bCs/>
          <w:i w:val="0"/>
          <w:spacing w:val="34"/>
        </w:rPr>
        <w:t xml:space="preserve"> subministro:</w:t>
      </w:r>
      <w:r w:rsidRPr="00164734">
        <w:rPr>
          <w:i w:val="0"/>
          <w:spacing w:val="30"/>
        </w:rPr>
        <w:t xml:space="preserve"> </w:t>
      </w:r>
      <w:r w:rsidRPr="00164734">
        <w:rPr>
          <w:spacing w:val="-1"/>
        </w:rPr>
        <w:t xml:space="preserve">Der </w:t>
      </w:r>
      <w:r w:rsidR="001978A0" w:rsidRPr="00164734">
        <w:rPr>
          <w:spacing w:val="-1"/>
        </w:rPr>
        <w:t>Schriftstellerk</w:t>
      </w:r>
      <w:r w:rsidRPr="00164734">
        <w:rPr>
          <w:spacing w:val="-1"/>
        </w:rPr>
        <w:t xml:space="preserve">atalog </w:t>
      </w:r>
      <w:r w:rsidR="001978A0" w:rsidRPr="00164734">
        <w:rPr>
          <w:spacing w:val="-1"/>
        </w:rPr>
        <w:t xml:space="preserve">(ohne Titel) </w:t>
      </w:r>
      <w:r w:rsidRPr="00164734">
        <w:rPr>
          <w:spacing w:val="-1"/>
        </w:rPr>
        <w:t>ist im Original erhalten</w:t>
      </w:r>
      <w:r w:rsidR="00543500" w:rsidRPr="00164734">
        <w:rPr>
          <w:spacing w:val="-1"/>
        </w:rPr>
        <w:t xml:space="preserve"> in</w:t>
      </w:r>
      <w:r w:rsidRPr="00164734">
        <w:rPr>
          <w:spacing w:val="-1"/>
        </w:rPr>
        <w:t xml:space="preserve"> StiA Melk, Karton </w:t>
      </w:r>
      <w:r w:rsidR="001978A0" w:rsidRPr="00164734">
        <w:rPr>
          <w:spacing w:val="-1"/>
        </w:rPr>
        <w:t>85 Varia 23</w:t>
      </w:r>
      <w:r w:rsidRPr="00164734">
        <w:rPr>
          <w:spacing w:val="-1"/>
        </w:rPr>
        <w:t xml:space="preserve">, </w:t>
      </w:r>
      <w:r w:rsidR="001978A0" w:rsidRPr="00164734">
        <w:rPr>
          <w:spacing w:val="-1"/>
        </w:rPr>
        <w:t xml:space="preserve">Fasz. 1, Nr. </w:t>
      </w:r>
      <w:r w:rsidR="00214436" w:rsidRPr="00164734">
        <w:rPr>
          <w:spacing w:val="-1"/>
        </w:rPr>
        <w:t>21</w:t>
      </w:r>
      <w:r w:rsidRPr="00164734">
        <w:rPr>
          <w:spacing w:val="-1"/>
        </w:rPr>
        <w:t xml:space="preserve">; </w:t>
      </w:r>
      <w:r w:rsidR="001978A0" w:rsidRPr="00164734">
        <w:rPr>
          <w:spacing w:val="-1"/>
        </w:rPr>
        <w:t>eine Abschrift</w:t>
      </w:r>
      <w:r w:rsidR="001978A0" w:rsidRPr="00164734">
        <w:t xml:space="preserve"> </w:t>
      </w:r>
      <w:r w:rsidR="001978A0" w:rsidRPr="00164734">
        <w:rPr>
          <w:spacing w:val="-3"/>
        </w:rPr>
        <w:t>unter dem irrigen Titel „Scriptores aliquot, qui vixerunt in monasteriis S. Petri et Pauli</w:t>
      </w:r>
      <w:r w:rsidR="001978A0" w:rsidRPr="00164734">
        <w:t xml:space="preserve"> vulgo Abdinghof intra Paderborn et S. Viti Gladbacensis“ ebd.,</w:t>
      </w:r>
      <w:r w:rsidRPr="00164734">
        <w:t xml:space="preserve"> Karton 7 Patres 11</w:t>
      </w:r>
      <w:r w:rsidR="001978A0" w:rsidRPr="00164734">
        <w:t xml:space="preserve">, </w:t>
      </w:r>
      <w:r w:rsidR="001978A0" w:rsidRPr="00164734">
        <w:rPr>
          <w:spacing w:val="-2"/>
        </w:rPr>
        <w:t xml:space="preserve">Fasz. </w:t>
      </w:r>
      <w:r w:rsidR="00214436" w:rsidRPr="00164734">
        <w:rPr>
          <w:spacing w:val="-2"/>
        </w:rPr>
        <w:t>1</w:t>
      </w:r>
      <w:r w:rsidR="001978A0" w:rsidRPr="00164734">
        <w:rPr>
          <w:spacing w:val="-2"/>
        </w:rPr>
        <w:t xml:space="preserve">, Nr. </w:t>
      </w:r>
      <w:r w:rsidR="00214436" w:rsidRPr="00164734">
        <w:rPr>
          <w:spacing w:val="-2"/>
        </w:rPr>
        <w:t>26</w:t>
      </w:r>
      <w:r w:rsidR="001978A0" w:rsidRPr="00164734">
        <w:rPr>
          <w:spacing w:val="-2"/>
        </w:rPr>
        <w:t>.</w:t>
      </w:r>
      <w:r w:rsidRPr="00164734">
        <w:rPr>
          <w:spacing w:val="-2"/>
        </w:rPr>
        <w:t xml:space="preserve"> </w:t>
      </w:r>
      <w:r w:rsidR="001978A0" w:rsidRPr="00164734">
        <w:rPr>
          <w:spacing w:val="-2"/>
        </w:rPr>
        <w:t>Genannt werden</w:t>
      </w:r>
      <w:r w:rsidRPr="00164734">
        <w:rPr>
          <w:spacing w:val="-2"/>
        </w:rPr>
        <w:t>: de</w:t>
      </w:r>
      <w:r w:rsidR="001978A0" w:rsidRPr="00164734">
        <w:rPr>
          <w:spacing w:val="-2"/>
        </w:rPr>
        <w:t>r</w:t>
      </w:r>
      <w:r w:rsidRPr="00164734">
        <w:rPr>
          <w:spacing w:val="-2"/>
        </w:rPr>
        <w:t xml:space="preserve"> „Hl. Bruno von Gladbach“; Abt Wolfhelm von</w:t>
      </w:r>
      <w:r w:rsidRPr="00164734">
        <w:t xml:space="preserve"> </w:t>
      </w:r>
      <w:r w:rsidRPr="00164734">
        <w:rPr>
          <w:spacing w:val="-1"/>
        </w:rPr>
        <w:t>Brauweiler; Gottfried Kempens; Abt Petrus Sybenius; Abt Bruno Charmans; Lauren</w:t>
      </w:r>
      <w:r w:rsidR="00A20F56" w:rsidRPr="00164734">
        <w:rPr>
          <w:spacing w:val="-1"/>
        </w:rPr>
        <w:t>z</w:t>
      </w:r>
      <w:r w:rsidRPr="00164734">
        <w:t xml:space="preserve"> </w:t>
      </w:r>
      <w:r w:rsidRPr="00164734">
        <w:rPr>
          <w:spacing w:val="-2"/>
        </w:rPr>
        <w:t xml:space="preserve">van Dript; Eberhard Nakatenus. </w:t>
      </w:r>
      <w:r w:rsidR="00093C9A" w:rsidRPr="00164734">
        <w:rPr>
          <w:spacing w:val="-2"/>
        </w:rPr>
        <w:t>Zu den neuzeitlichen Autoren: Ropertz, Quellen 12,</w:t>
      </w:r>
      <w:r w:rsidR="00093C9A" w:rsidRPr="00164734">
        <w:t xml:space="preserve"> </w:t>
      </w:r>
      <w:r w:rsidR="00093C9A" w:rsidRPr="00164734">
        <w:rPr>
          <w:spacing w:val="-1"/>
        </w:rPr>
        <w:t xml:space="preserve">29, 60, 63–68, 73, 76. </w:t>
      </w:r>
      <w:r w:rsidRPr="00164734">
        <w:rPr>
          <w:spacing w:val="-1"/>
        </w:rPr>
        <w:t>Zu Wolfhelm</w:t>
      </w:r>
      <w:r w:rsidR="00093C9A" w:rsidRPr="00164734">
        <w:rPr>
          <w:spacing w:val="-1"/>
        </w:rPr>
        <w:t xml:space="preserve"> vgl.</w:t>
      </w:r>
      <w:r w:rsidR="00A20F56" w:rsidRPr="00164734">
        <w:rPr>
          <w:spacing w:val="-1"/>
        </w:rPr>
        <w:t xml:space="preserve"> </w:t>
      </w:r>
      <w:r w:rsidRPr="00164734">
        <w:rPr>
          <w:spacing w:val="-1"/>
        </w:rPr>
        <w:t xml:space="preserve">Bange–Löhr, Gladbach 331; Wisplinghoff, </w:t>
      </w:r>
      <w:r w:rsidRPr="00164734">
        <w:rPr>
          <w:spacing w:val="-2"/>
        </w:rPr>
        <w:t>Brauweiler 185–187; dass er zeitweise Vorsteher in Gladbach war, ist zutreffend, doch</w:t>
      </w:r>
      <w:r w:rsidRPr="00164734">
        <w:t xml:space="preserve"> wird er in der Regel nicht (wie in dem Katalog) unter den Äbten geführt, </w:t>
      </w:r>
      <w:r w:rsidR="00093C9A" w:rsidRPr="00164734">
        <w:t>weil</w:t>
      </w:r>
      <w:r w:rsidRPr="00164734">
        <w:t xml:space="preserve"> er das </w:t>
      </w:r>
      <w:r w:rsidRPr="00164734">
        <w:rPr>
          <w:spacing w:val="-3"/>
        </w:rPr>
        <w:t>Kloster in Stellvertretung seines Onkels, Abt Heinrich, leitete.</w:t>
      </w:r>
      <w:r w:rsidR="00093C9A" w:rsidRPr="00164734">
        <w:rPr>
          <w:spacing w:val="-3"/>
        </w:rPr>
        <w:t xml:space="preserve"> </w:t>
      </w:r>
      <w:r w:rsidRPr="00164734">
        <w:rPr>
          <w:spacing w:val="-3"/>
        </w:rPr>
        <w:t>– Die Nachricht über den</w:t>
      </w:r>
      <w:r w:rsidRPr="00164734">
        <w:t xml:space="preserve"> </w:t>
      </w:r>
      <w:r w:rsidRPr="00164734">
        <w:rPr>
          <w:spacing w:val="-3"/>
        </w:rPr>
        <w:t>angeblichen „Hl. Bruno von Gladbach“ wird bereits vo</w:t>
      </w:r>
      <w:r w:rsidR="00093C9A" w:rsidRPr="00164734">
        <w:rPr>
          <w:spacing w:val="-3"/>
        </w:rPr>
        <w:t>n de</w:t>
      </w:r>
      <w:r w:rsidRPr="00164734">
        <w:rPr>
          <w:spacing w:val="-3"/>
        </w:rPr>
        <w:t xml:space="preserve">m Verfasser </w:t>
      </w:r>
      <w:r w:rsidR="00093C9A" w:rsidRPr="00164734">
        <w:rPr>
          <w:spacing w:val="-3"/>
        </w:rPr>
        <w:t>des Katalogs</w:t>
      </w:r>
      <w:r w:rsidRPr="00164734">
        <w:rPr>
          <w:spacing w:val="-3"/>
        </w:rPr>
        <w:t xml:space="preserve"> mit</w:t>
      </w:r>
      <w:r w:rsidRPr="00164734">
        <w:t xml:space="preserve"> </w:t>
      </w:r>
      <w:r w:rsidRPr="00164734">
        <w:rPr>
          <w:spacing w:val="-1"/>
        </w:rPr>
        <w:t>sichtlichem Misstrauen wiedergegeben: „S</w:t>
      </w:r>
      <w:r w:rsidR="00BF6898" w:rsidRPr="00164734">
        <w:rPr>
          <w:spacing w:val="-1"/>
        </w:rPr>
        <w:t>.</w:t>
      </w:r>
      <w:r w:rsidRPr="00164734">
        <w:rPr>
          <w:spacing w:val="-1"/>
        </w:rPr>
        <w:t xml:space="preserve"> Bruno Gladbacensis floruit saeculo decimo,</w:t>
      </w:r>
      <w:r w:rsidRPr="00164734">
        <w:t xml:space="preserve"> </w:t>
      </w:r>
      <w:r w:rsidRPr="00164734">
        <w:rPr>
          <w:spacing w:val="-4"/>
        </w:rPr>
        <w:t>sicut annotatur, sed ipsius opera in hoc monasterio non reperiuntur. Annales nostrae</w:t>
      </w:r>
      <w:r w:rsidRPr="00164734">
        <w:t xml:space="preserve"> [sic] habent, quod sanctitate et doctrina claruerit obieritque anno 986“. Die Quelle dieser </w:t>
      </w:r>
      <w:r w:rsidRPr="00164734">
        <w:rPr>
          <w:spacing w:val="-1"/>
        </w:rPr>
        <w:t>Nachricht konnte nicht ermittelt werden: Weder Chronicon Gladbacense noch die bei</w:t>
      </w:r>
      <w:r w:rsidRPr="00164734">
        <w:t xml:space="preserve"> </w:t>
      </w:r>
      <w:r w:rsidRPr="00164734">
        <w:rPr>
          <w:spacing w:val="-2"/>
        </w:rPr>
        <w:t>Ropertz, Quellen, publizierten späteren Chroniken erwähnen einen Bruno; auch unter</w:t>
      </w:r>
      <w:r w:rsidRPr="00164734">
        <w:t xml:space="preserve"> den Reliquien der Gladbacher Kirche (Ropertz, Quellen 29f., 89–94) schein</w:t>
      </w:r>
      <w:r w:rsidR="00BF6898" w:rsidRPr="00164734">
        <w:t>en</w:t>
      </w:r>
      <w:r w:rsidRPr="00164734">
        <w:t xml:space="preserve"> kein</w:t>
      </w:r>
      <w:r w:rsidR="00BF6898" w:rsidRPr="00164734">
        <w:t>e</w:t>
      </w:r>
      <w:r w:rsidRPr="00164734">
        <w:t xml:space="preserve"> </w:t>
      </w:r>
      <w:r w:rsidR="00BF6898" w:rsidRPr="00164734">
        <w:rPr>
          <w:spacing w:val="-4"/>
        </w:rPr>
        <w:t xml:space="preserve">eines </w:t>
      </w:r>
      <w:r w:rsidRPr="00164734">
        <w:rPr>
          <w:spacing w:val="-4"/>
        </w:rPr>
        <w:t xml:space="preserve">Hl. Bruno auf. Es </w:t>
      </w:r>
      <w:r w:rsidR="00BF6898" w:rsidRPr="00164734">
        <w:rPr>
          <w:spacing w:val="-4"/>
        </w:rPr>
        <w:t>könn</w:t>
      </w:r>
      <w:r w:rsidRPr="00164734">
        <w:rPr>
          <w:spacing w:val="-4"/>
        </w:rPr>
        <w:t>te sich um eine korrumpierte Nachricht über den Hl. Bruno</w:t>
      </w:r>
      <w:r w:rsidRPr="00164734">
        <w:t xml:space="preserve"> </w:t>
      </w:r>
      <w:r w:rsidRPr="00164734">
        <w:rPr>
          <w:spacing w:val="-1"/>
        </w:rPr>
        <w:t xml:space="preserve">von Köln handeln, welcher in St. Pantaleon zu Köln begraben </w:t>
      </w:r>
      <w:r w:rsidR="00BF6898" w:rsidRPr="00164734">
        <w:rPr>
          <w:spacing w:val="-1"/>
        </w:rPr>
        <w:t>lieg</w:t>
      </w:r>
      <w:r w:rsidRPr="00164734">
        <w:rPr>
          <w:spacing w:val="-1"/>
        </w:rPr>
        <w:t>t; zu diesem Kloster</w:t>
      </w:r>
      <w:r w:rsidRPr="00164734">
        <w:t xml:space="preserve"> </w:t>
      </w:r>
      <w:r w:rsidRPr="00164734">
        <w:rPr>
          <w:spacing w:val="-1"/>
        </w:rPr>
        <w:t>stand Gladbach im 11. Jh. in enger Verbindung.</w:t>
      </w:r>
      <w:r w:rsidRPr="00164734">
        <w:rPr>
          <w:i w:val="0"/>
          <w:spacing w:val="30"/>
        </w:rPr>
        <w:t xml:space="preserve"> </w:t>
      </w:r>
      <w:r w:rsidRPr="00164734">
        <w:rPr>
          <w:bCs/>
          <w:i w:val="0"/>
          <w:spacing w:val="30"/>
        </w:rPr>
        <w:t xml:space="preserve">ex nostris annalibus: </w:t>
      </w:r>
      <w:r w:rsidRPr="00164734">
        <w:rPr>
          <w:spacing w:val="-1"/>
        </w:rPr>
        <w:t xml:space="preserve">Diese </w:t>
      </w:r>
      <w:r w:rsidRPr="00164734">
        <w:rPr>
          <w:spacing w:val="1"/>
        </w:rPr>
        <w:t>Quellenangabe, die auch in der Beilage aufscheint (</w:t>
      </w:r>
      <w:r w:rsidR="00BF6898" w:rsidRPr="00164734">
        <w:rPr>
          <w:spacing w:val="1"/>
        </w:rPr>
        <w:t>vgl</w:t>
      </w:r>
      <w:r w:rsidRPr="00164734">
        <w:rPr>
          <w:spacing w:val="1"/>
        </w:rPr>
        <w:t>. o</w:t>
      </w:r>
      <w:r w:rsidR="00BF6898" w:rsidRPr="00164734">
        <w:rPr>
          <w:spacing w:val="1"/>
        </w:rPr>
        <w:t>ben</w:t>
      </w:r>
      <w:r w:rsidRPr="00164734">
        <w:rPr>
          <w:spacing w:val="1"/>
        </w:rPr>
        <w:t>), ist nicht exakt zu be</w:t>
      </w:r>
      <w:r w:rsidR="00BF6898" w:rsidRPr="00164734">
        <w:rPr>
          <w:spacing w:val="1"/>
        </w:rPr>
        <w:softHyphen/>
      </w:r>
      <w:r w:rsidRPr="00164734">
        <w:rPr>
          <w:spacing w:val="1"/>
        </w:rPr>
        <w:t>stimmen, falls sie überhaupt ein einzelnes Werk und nicht den gesamten Fundus an</w:t>
      </w:r>
      <w:r w:rsidRPr="00164734">
        <w:t xml:space="preserve"> </w:t>
      </w:r>
      <w:r w:rsidR="003806C9" w:rsidRPr="00164734">
        <w:rPr>
          <w:spacing w:val="-2"/>
        </w:rPr>
        <w:t>Gladbacher Geschi</w:t>
      </w:r>
      <w:r w:rsidRPr="00164734">
        <w:rPr>
          <w:spacing w:val="-2"/>
        </w:rPr>
        <w:t xml:space="preserve">chtsdarstellungen meint. Abt Petrus Knor stellte 1717 eine </w:t>
      </w:r>
      <w:r w:rsidR="003806C9" w:rsidRPr="00164734">
        <w:rPr>
          <w:spacing w:val="-2"/>
        </w:rPr>
        <w:t>C</w:t>
      </w:r>
      <w:r w:rsidRPr="00164734">
        <w:rPr>
          <w:spacing w:val="-2"/>
        </w:rPr>
        <w:t>hronik</w:t>
      </w:r>
      <w:r w:rsidRPr="00164734">
        <w:t xml:space="preserve"> </w:t>
      </w:r>
      <w:r w:rsidRPr="00164734">
        <w:rPr>
          <w:spacing w:val="1"/>
        </w:rPr>
        <w:t>„Liber de fundatione et abbatibus monasterii S. Viti in Gladbach“ fertig (</w:t>
      </w:r>
      <w:r w:rsidR="003806C9" w:rsidRPr="00164734">
        <w:rPr>
          <w:spacing w:val="1"/>
        </w:rPr>
        <w:t>ediert bei</w:t>
      </w:r>
      <w:r w:rsidR="003806C9" w:rsidRPr="00164734">
        <w:t xml:space="preserve"> </w:t>
      </w:r>
      <w:r w:rsidRPr="00164734">
        <w:rPr>
          <w:spacing w:val="-2"/>
        </w:rPr>
        <w:t xml:space="preserve">Ropertz, Quellen 33–94), </w:t>
      </w:r>
      <w:r w:rsidR="003806C9" w:rsidRPr="00164734">
        <w:rPr>
          <w:spacing w:val="-2"/>
        </w:rPr>
        <w:t>welch</w:t>
      </w:r>
      <w:r w:rsidRPr="00164734">
        <w:rPr>
          <w:spacing w:val="-2"/>
        </w:rPr>
        <w:t>e für die neuzeitlichen Konventualen dieselben Lebens</w:t>
      </w:r>
      <w:r w:rsidR="003806C9" w:rsidRPr="00164734">
        <w:rPr>
          <w:spacing w:val="-2"/>
        </w:rPr>
        <w:softHyphen/>
      </w:r>
      <w:r w:rsidRPr="00164734">
        <w:rPr>
          <w:spacing w:val="1"/>
        </w:rPr>
        <w:t xml:space="preserve">daten bietet wie </w:t>
      </w:r>
      <w:r w:rsidR="00697983" w:rsidRPr="00164734">
        <w:rPr>
          <w:spacing w:val="1"/>
        </w:rPr>
        <w:t>der Katalog, jedoch keine</w:t>
      </w:r>
      <w:r w:rsidRPr="00164734">
        <w:rPr>
          <w:spacing w:val="1"/>
        </w:rPr>
        <w:t xml:space="preserve"> Angaben </w:t>
      </w:r>
      <w:r w:rsidR="003806C9" w:rsidRPr="00164734">
        <w:rPr>
          <w:spacing w:val="1"/>
        </w:rPr>
        <w:t>über</w:t>
      </w:r>
      <w:r w:rsidRPr="00164734">
        <w:t xml:space="preserve"> Lebensgang und Werke</w:t>
      </w:r>
      <w:r w:rsidR="00697983" w:rsidRPr="00164734">
        <w:t>.</w:t>
      </w:r>
    </w:p>
    <w:p w:rsidR="00697983" w:rsidRPr="00164734" w:rsidRDefault="00697983" w:rsidP="00697983">
      <w:pPr>
        <w:pStyle w:val="EditionBriefberschrift1"/>
        <w:spacing w:before="440"/>
      </w:pPr>
      <w:r w:rsidRPr="00164734">
        <w:t>[218]</w:t>
      </w:r>
      <w:r w:rsidRPr="00164734">
        <w:tab/>
        <w:t>Bernhard Pez an Anselm Fischer.</w:t>
      </w:r>
    </w:p>
    <w:p w:rsidR="00697983" w:rsidRPr="00164734" w:rsidRDefault="00697983" w:rsidP="00697983">
      <w:pPr>
        <w:pStyle w:val="EditionBriefberschrift2"/>
        <w:spacing w:after="120"/>
      </w:pPr>
      <w:r w:rsidRPr="00164734">
        <w:t>&lt; 1712-03-06.</w:t>
      </w:r>
    </w:p>
    <w:p w:rsidR="00697983" w:rsidRPr="00164734" w:rsidRDefault="00697983" w:rsidP="00697983">
      <w:pPr>
        <w:pStyle w:val="EditionEditorischeNotiz"/>
      </w:pPr>
      <w:r w:rsidRPr="00164734">
        <w:t>Bezüge: 191. 219. Erwähnt in 219.</w:t>
      </w:r>
    </w:p>
    <w:p w:rsidR="00697983" w:rsidRPr="00164734" w:rsidRDefault="00697983" w:rsidP="00B65708">
      <w:pPr>
        <w:pStyle w:val="EditionBriefberschrift1"/>
      </w:pPr>
      <w:r w:rsidRPr="00164734">
        <w:t>21</w:t>
      </w:r>
      <w:r w:rsidR="00B65708" w:rsidRPr="00164734">
        <w:t>9</w:t>
      </w:r>
      <w:r w:rsidRPr="00164734">
        <w:tab/>
        <w:t>Anselm Fischer an Bernhard Pez.</w:t>
      </w:r>
    </w:p>
    <w:p w:rsidR="00697983" w:rsidRPr="00164734" w:rsidRDefault="00697983" w:rsidP="007637DA">
      <w:pPr>
        <w:pStyle w:val="EditionBriefberschrift2"/>
        <w:spacing w:after="100"/>
      </w:pPr>
      <w:r w:rsidRPr="00164734">
        <w:t>1712-03-06. Ochsenhausen.</w:t>
      </w:r>
    </w:p>
    <w:p w:rsidR="00697983" w:rsidRPr="00164734" w:rsidRDefault="00697983" w:rsidP="00A81B94">
      <w:pPr>
        <w:pStyle w:val="EditionRegest"/>
        <w:spacing w:after="90"/>
      </w:pPr>
      <w:r w:rsidRPr="00164734">
        <w:t xml:space="preserve">&lt;1&gt; AF dankt für die </w:t>
      </w:r>
      <w:r w:rsidR="00791578" w:rsidRPr="00164734">
        <w:t>Zu</w:t>
      </w:r>
      <w:r w:rsidRPr="00164734">
        <w:t xml:space="preserve">sendung einer asketischen Schrift („Theatrum dolorum Jesu </w:t>
      </w:r>
      <w:r w:rsidRPr="00164734">
        <w:rPr>
          <w:spacing w:val="-1"/>
        </w:rPr>
        <w:t xml:space="preserve">Christi“ von Valentin Larson?), </w:t>
      </w:r>
      <w:r w:rsidR="00791578" w:rsidRPr="00164734">
        <w:rPr>
          <w:spacing w:val="-1"/>
        </w:rPr>
        <w:t>welch</w:t>
      </w:r>
      <w:r w:rsidRPr="00164734">
        <w:rPr>
          <w:spacing w:val="-1"/>
        </w:rPr>
        <w:t>e er nach erste</w:t>
      </w:r>
      <w:r w:rsidR="00791578" w:rsidRPr="00164734">
        <w:rPr>
          <w:spacing w:val="-1"/>
        </w:rPr>
        <w:t>r</w:t>
      </w:r>
      <w:r w:rsidRPr="00164734">
        <w:rPr>
          <w:spacing w:val="-1"/>
        </w:rPr>
        <w:t xml:space="preserve"> Anschauung für sehr lobenswert</w:t>
      </w:r>
      <w:r w:rsidRPr="00164734">
        <w:t xml:space="preserve"> </w:t>
      </w:r>
      <w:r w:rsidRPr="00164734">
        <w:rPr>
          <w:spacing w:val="-1"/>
        </w:rPr>
        <w:t>befindet. Weil ihm BP in seinem letzten Brief (21</w:t>
      </w:r>
      <w:r w:rsidR="00791578" w:rsidRPr="00164734">
        <w:rPr>
          <w:spacing w:val="-1"/>
        </w:rPr>
        <w:t>8</w:t>
      </w:r>
      <w:r w:rsidRPr="00164734">
        <w:rPr>
          <w:spacing w:val="-1"/>
        </w:rPr>
        <w:t>) geschrieben hat, dass er in einem</w:t>
      </w:r>
      <w:r w:rsidRPr="00164734">
        <w:t xml:space="preserve"> </w:t>
      </w:r>
      <w:r w:rsidRPr="00164734">
        <w:rPr>
          <w:spacing w:val="1"/>
        </w:rPr>
        <w:t>Wiener Buchhandelskatalog von AFs neuestem Werk „Conversatio externa religiosa“</w:t>
      </w:r>
      <w:r w:rsidRPr="00164734">
        <w:t xml:space="preserve"> gelesen hat, schickt ihm AF sein letztes Exemplar davon. </w:t>
      </w:r>
      <w:r w:rsidRPr="00164734">
        <w:rPr>
          <w:spacing w:val="16"/>
        </w:rPr>
        <w:t>&lt;</w:t>
      </w:r>
      <w:r w:rsidRPr="00164734">
        <w:rPr>
          <w:spacing w:val="6"/>
        </w:rPr>
        <w:t>2</w:t>
      </w:r>
      <w:r w:rsidRPr="00164734">
        <w:t xml:space="preserve">&gt; Er erwartet die baldige </w:t>
      </w:r>
      <w:r w:rsidRPr="00164734">
        <w:rPr>
          <w:spacing w:val="-2"/>
        </w:rPr>
        <w:t xml:space="preserve">Rückgabe der ausgeliehenen sechs Bände von d’Acherys „Spicilegium“. </w:t>
      </w:r>
      <w:r w:rsidRPr="00164734">
        <w:rPr>
          <w:spacing w:val="16"/>
        </w:rPr>
        <w:t>&lt;</w:t>
      </w:r>
      <w:r w:rsidRPr="00164734">
        <w:rPr>
          <w:spacing w:val="6"/>
        </w:rPr>
        <w:t>3</w:t>
      </w:r>
      <w:r w:rsidR="00D6530D" w:rsidRPr="00164734">
        <w:t>&gt;</w:t>
      </w:r>
      <w:r w:rsidR="00D6530D" w:rsidRPr="00164734">
        <w:rPr>
          <w:spacing w:val="-2"/>
        </w:rPr>
        <w:t xml:space="preserve"> AF hat ein</w:t>
      </w:r>
      <w:r w:rsidRPr="00164734">
        <w:rPr>
          <w:spacing w:val="-2"/>
        </w:rPr>
        <w:t xml:space="preserve"> </w:t>
      </w:r>
      <w:r w:rsidR="00D6530D" w:rsidRPr="00164734">
        <w:rPr>
          <w:spacing w:val="-3"/>
        </w:rPr>
        <w:t>Schreiben</w:t>
      </w:r>
      <w:r w:rsidRPr="00164734">
        <w:rPr>
          <w:spacing w:val="-3"/>
        </w:rPr>
        <w:t xml:space="preserve"> René Massuets aus Paris erhalten, in dem dieser von seiner Korrespondenz mit</w:t>
      </w:r>
      <w:r w:rsidRPr="00164734">
        <w:t xml:space="preserve"> </w:t>
      </w:r>
      <w:r w:rsidRPr="00164734">
        <w:rPr>
          <w:spacing w:val="-2"/>
        </w:rPr>
        <w:t xml:space="preserve">BP berichtet, unter anderem, dass BP die Verbreitung der Enzyklik Massuets </w:t>
      </w:r>
      <w:r w:rsidR="00A81B94" w:rsidRPr="00164734">
        <w:rPr>
          <w:spacing w:val="-2"/>
        </w:rPr>
        <w:t>a</w:t>
      </w:r>
      <w:r w:rsidRPr="00164734">
        <w:rPr>
          <w:spacing w:val="-2"/>
        </w:rPr>
        <w:t>n etliche</w:t>
      </w:r>
      <w:r w:rsidRPr="00164734">
        <w:t xml:space="preserve"> </w:t>
      </w:r>
      <w:r w:rsidRPr="00164734">
        <w:rPr>
          <w:spacing w:val="-1"/>
        </w:rPr>
        <w:t xml:space="preserve">deutsche Klöster übernommen hat und dass ein von BP gesendetes Paket mit </w:t>
      </w:r>
      <w:r w:rsidR="00A81B94" w:rsidRPr="00164734">
        <w:rPr>
          <w:spacing w:val="-1"/>
        </w:rPr>
        <w:t>Schriften</w:t>
      </w:r>
      <w:r w:rsidR="00A81B94" w:rsidRPr="00164734">
        <w:t xml:space="preserve"> </w:t>
      </w:r>
      <w:r w:rsidR="00A81B94" w:rsidRPr="00164734">
        <w:rPr>
          <w:spacing w:val="-1"/>
        </w:rPr>
        <w:t>und</w:t>
      </w:r>
      <w:r w:rsidRPr="00164734">
        <w:rPr>
          <w:spacing w:val="-1"/>
        </w:rPr>
        <w:t xml:space="preserve"> Büchern (17</w:t>
      </w:r>
      <w:r w:rsidR="00D6530D" w:rsidRPr="00164734">
        <w:rPr>
          <w:spacing w:val="-1"/>
        </w:rPr>
        <w:t>7</w:t>
      </w:r>
      <w:r w:rsidRPr="00164734">
        <w:rPr>
          <w:spacing w:val="-1"/>
        </w:rPr>
        <w:t>) auf dem Weg über St. Gallen nach Paris sein soll. Sendungen AFs</w:t>
      </w:r>
      <w:r w:rsidRPr="00164734">
        <w:t xml:space="preserve"> </w:t>
      </w:r>
      <w:r w:rsidRPr="00164734">
        <w:rPr>
          <w:spacing w:val="-2"/>
        </w:rPr>
        <w:t>an Massuet sind bereits zweimal abgefangen worden, weshalb er diesem mitgeteilt hat,</w:t>
      </w:r>
      <w:r w:rsidRPr="00164734">
        <w:t xml:space="preserve"> dass er bis zum b</w:t>
      </w:r>
      <w:r w:rsidR="00A81B94" w:rsidRPr="00164734">
        <w:t>evorstehend</w:t>
      </w:r>
      <w:r w:rsidRPr="00164734">
        <w:t xml:space="preserve">en Friedensschluss – der </w:t>
      </w:r>
      <w:r w:rsidR="00A81B94" w:rsidRPr="00164734">
        <w:t xml:space="preserve">allerdings </w:t>
      </w:r>
      <w:r w:rsidRPr="00164734">
        <w:t xml:space="preserve">hoffentlich nicht nach </w:t>
      </w:r>
      <w:r w:rsidRPr="00164734">
        <w:rPr>
          <w:spacing w:val="-2"/>
        </w:rPr>
        <w:t xml:space="preserve">den Wünschen der Franzosen ausfallen wird – nichts mehr senden will. </w:t>
      </w:r>
      <w:r w:rsidRPr="00164734">
        <w:rPr>
          <w:spacing w:val="10"/>
        </w:rPr>
        <w:t>&lt;4</w:t>
      </w:r>
      <w:r w:rsidRPr="00164734">
        <w:t>&gt;</w:t>
      </w:r>
      <w:r w:rsidRPr="00164734">
        <w:rPr>
          <w:spacing w:val="-2"/>
        </w:rPr>
        <w:t xml:space="preserve"> I</w:t>
      </w:r>
      <w:r w:rsidR="00A81B94" w:rsidRPr="00164734">
        <w:rPr>
          <w:spacing w:val="-2"/>
        </w:rPr>
        <w:t>n eine</w:t>
      </w:r>
      <w:r w:rsidRPr="00164734">
        <w:rPr>
          <w:spacing w:val="-2"/>
        </w:rPr>
        <w:t xml:space="preserve">m </w:t>
      </w:r>
      <w:r w:rsidRPr="00164734">
        <w:t>Postskriptum lässt sich AF dem Melker Prior Larson, Anselm Schramb und Koloman Scherb empfehlen.</w:t>
      </w:r>
    </w:p>
    <w:p w:rsidR="00697983" w:rsidRPr="00164734" w:rsidRDefault="00697983" w:rsidP="00697983">
      <w:pPr>
        <w:pStyle w:val="EditionEditorischeNotiz"/>
      </w:pPr>
      <w:r w:rsidRPr="00164734">
        <w:t>Überlieferung: I, 106r–v.</w:t>
      </w:r>
    </w:p>
    <w:p w:rsidR="00697983" w:rsidRPr="00164734" w:rsidRDefault="00697983" w:rsidP="00697983">
      <w:pPr>
        <w:pStyle w:val="EditionEditorischeNotiz"/>
      </w:pPr>
      <w:r w:rsidRPr="00164734">
        <w:t>Literatur: Stockinger, Fidelis 359f.</w:t>
      </w:r>
    </w:p>
    <w:p w:rsidR="00697983" w:rsidRPr="00164734" w:rsidRDefault="00697983" w:rsidP="00B65708">
      <w:pPr>
        <w:pStyle w:val="EditionEditorischeNotiz"/>
      </w:pPr>
      <w:r w:rsidRPr="00164734">
        <w:t>Bezüge: 21</w:t>
      </w:r>
      <w:r w:rsidR="00B65708" w:rsidRPr="00164734">
        <w:t>8</w:t>
      </w:r>
      <w:r w:rsidRPr="00164734">
        <w:t>. 2</w:t>
      </w:r>
      <w:r w:rsidR="00B65708" w:rsidRPr="00164734">
        <w:t>44</w:t>
      </w:r>
      <w:r w:rsidRPr="00164734">
        <w:t>. Erwähnt 17</w:t>
      </w:r>
      <w:r w:rsidR="00B65708" w:rsidRPr="00164734">
        <w:t>7</w:t>
      </w:r>
      <w:r w:rsidRPr="00164734">
        <w:t>, 21</w:t>
      </w:r>
      <w:r w:rsidR="00B65708" w:rsidRPr="00164734">
        <w:t>8</w:t>
      </w:r>
      <w:r w:rsidRPr="00164734">
        <w:t>.</w:t>
      </w:r>
      <w:r w:rsidR="002B723D" w:rsidRPr="00164734">
        <w:t xml:space="preserve"> Erwähnt in 266.</w:t>
      </w:r>
    </w:p>
    <w:p w:rsidR="00697983" w:rsidRPr="00164734" w:rsidRDefault="00697983" w:rsidP="007637DA">
      <w:pPr>
        <w:pStyle w:val="EditionEditorischeNotiz"/>
        <w:spacing w:after="90"/>
      </w:pPr>
      <w:r w:rsidRPr="00164734">
        <w:t xml:space="preserve">Nummerierung: </w:t>
      </w:r>
      <w:r w:rsidRPr="00164734">
        <w:rPr>
          <w:i w:val="0"/>
        </w:rPr>
        <w:t>V</w:t>
      </w:r>
      <w:r w:rsidRPr="00164734">
        <w:t>.</w:t>
      </w:r>
    </w:p>
    <w:p w:rsidR="00697983" w:rsidRPr="00164734" w:rsidRDefault="00697983" w:rsidP="00B65708">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Admodum reverende religiosissime et clarissime pater bibliothecarie, patrone</w:t>
      </w:r>
      <w:r w:rsidRPr="00164734">
        <w:t xml:space="preserve"> colendissime.</w:t>
      </w:r>
    </w:p>
    <w:p w:rsidR="00697983" w:rsidRPr="00164734" w:rsidRDefault="00697983" w:rsidP="00B65708">
      <w:pPr>
        <w:pStyle w:val="EditionEditionstext"/>
      </w:pPr>
      <w:r w:rsidRPr="00164734">
        <w:rPr>
          <w:i/>
          <w:iCs/>
        </w:rPr>
        <w:t>&lt;1&gt;</w:t>
      </w:r>
      <w:r w:rsidRPr="00164734">
        <w:rPr>
          <w:spacing w:val="-4"/>
        </w:rPr>
        <w:t xml:space="preserve"> Pro transmisso insigni, ut ex subita apertione et lectione hucusque videre potui,</w:t>
      </w:r>
      <w:r w:rsidRPr="00164734">
        <w:t xml:space="preserve"> </w:t>
      </w:r>
      <w:r w:rsidRPr="00164734">
        <w:rPr>
          <w:spacing w:val="-2"/>
        </w:rPr>
        <w:t>opusculo ascetico refero grates maximas, et quod ex litteris nuper acceptis colligere</w:t>
      </w:r>
      <w:r w:rsidRPr="00164734">
        <w:t xml:space="preserve"> </w:t>
      </w:r>
      <w:r w:rsidRPr="00164734">
        <w:rPr>
          <w:spacing w:val="-3"/>
        </w:rPr>
        <w:t>possum legisse reverendam paternitatem vestram in cathalogo Viennensi aliquid de</w:t>
      </w:r>
      <w:r w:rsidRPr="00164734">
        <w:t xml:space="preserve"> </w:t>
      </w:r>
      <w:r w:rsidRPr="00164734">
        <w:rPr>
          <w:spacing w:val="28"/>
        </w:rPr>
        <w:t>Conversatione externa religiosa</w:t>
      </w:r>
      <w:r w:rsidRPr="00164734">
        <w:rPr>
          <w:spacing w:val="30"/>
        </w:rPr>
        <w:t xml:space="preserve"> </w:t>
      </w:r>
      <w:r w:rsidRPr="00164734">
        <w:rPr>
          <w:spacing w:val="-4"/>
        </w:rPr>
        <w:t xml:space="preserve">a me elucubrata, eius exemplar ultimum </w:t>
      </w:r>
      <w:r w:rsidRPr="00164734">
        <w:rPr>
          <w:spacing w:val="-3"/>
        </w:rPr>
        <w:t>per praesentem mitto baiulum</w:t>
      </w:r>
      <w:r w:rsidR="00B65708" w:rsidRPr="00164734">
        <w:rPr>
          <w:spacing w:val="-3"/>
        </w:rPr>
        <w:t>.</w:t>
      </w:r>
      <w:r w:rsidRPr="00164734">
        <w:rPr>
          <w:spacing w:val="-3"/>
        </w:rPr>
        <w:t xml:space="preserve"> </w:t>
      </w:r>
      <w:r w:rsidRPr="00164734">
        <w:rPr>
          <w:i/>
          <w:iCs/>
          <w:spacing w:val="16"/>
        </w:rPr>
        <w:t>&lt;</w:t>
      </w:r>
      <w:r w:rsidRPr="00164734">
        <w:rPr>
          <w:i/>
          <w:iCs/>
          <w:spacing w:val="6"/>
        </w:rPr>
        <w:t>2</w:t>
      </w:r>
      <w:r w:rsidRPr="00164734">
        <w:rPr>
          <w:i/>
          <w:iCs/>
        </w:rPr>
        <w:t>&gt;</w:t>
      </w:r>
      <w:r w:rsidRPr="00164734">
        <w:rPr>
          <w:i/>
          <w:spacing w:val="-3"/>
        </w:rPr>
        <w:t xml:space="preserve"> </w:t>
      </w:r>
      <w:r w:rsidR="00B65708" w:rsidRPr="00164734">
        <w:rPr>
          <w:spacing w:val="-3"/>
        </w:rPr>
        <w:t>S</w:t>
      </w:r>
      <w:r w:rsidRPr="00164734">
        <w:rPr>
          <w:spacing w:val="-3"/>
        </w:rPr>
        <w:t xml:space="preserve">ex autem tomulos Spicilegii proxime expecto. </w:t>
      </w:r>
      <w:r w:rsidRPr="00164734">
        <w:rPr>
          <w:i/>
          <w:iCs/>
          <w:spacing w:val="16"/>
        </w:rPr>
        <w:t>&lt;</w:t>
      </w:r>
      <w:r w:rsidRPr="00164734">
        <w:rPr>
          <w:i/>
          <w:iCs/>
          <w:spacing w:val="6"/>
        </w:rPr>
        <w:t>3</w:t>
      </w:r>
      <w:r w:rsidRPr="00164734">
        <w:rPr>
          <w:i/>
          <w:iCs/>
        </w:rPr>
        <w:t>&gt;</w:t>
      </w:r>
      <w:r w:rsidRPr="00164734">
        <w:rPr>
          <w:i/>
          <w:spacing w:val="-3"/>
        </w:rPr>
        <w:t xml:space="preserve"> </w:t>
      </w:r>
      <w:r w:rsidRPr="00164734">
        <w:rPr>
          <w:spacing w:val="-3"/>
        </w:rPr>
        <w:t>De caetero significo accepisse me litteras a reverendo patre Massuet Parisiensi,</w:t>
      </w:r>
      <w:r w:rsidRPr="00164734">
        <w:t xml:space="preserve"> </w:t>
      </w:r>
      <w:r w:rsidR="00B65708" w:rsidRPr="00164734">
        <w:rPr>
          <w:spacing w:val="-5"/>
        </w:rPr>
        <w:t>ubi etiam mentionem facit</w:t>
      </w:r>
      <w:r w:rsidRPr="00164734">
        <w:rPr>
          <w:spacing w:val="-5"/>
        </w:rPr>
        <w:t xml:space="preserve"> admodum reverendae dominationis vestrae, ubi praemisso</w:t>
      </w:r>
      <w:r w:rsidRPr="00164734">
        <w:t xml:space="preserve"> </w:t>
      </w:r>
      <w:r w:rsidRPr="00164734">
        <w:rPr>
          <w:spacing w:val="-1"/>
        </w:rPr>
        <w:t>nomine ita scribit:</w:t>
      </w:r>
      <w:r w:rsidRPr="00164734">
        <w:rPr>
          <w:spacing w:val="30"/>
        </w:rPr>
        <w:t xml:space="preserve"> cum quo et litterarum et amicitiae commercio </w:t>
      </w:r>
      <w:r w:rsidRPr="00164734">
        <w:rPr>
          <w:spacing w:val="34"/>
        </w:rPr>
        <w:t>iunctus sum. Is distribuendi</w:t>
      </w:r>
      <w:r w:rsidRPr="00164734">
        <w:rPr>
          <w:spacing w:val="30"/>
        </w:rPr>
        <w:t xml:space="preserve"> </w:t>
      </w:r>
      <w:r w:rsidRPr="00164734">
        <w:rPr>
          <w:spacing w:val="2"/>
        </w:rPr>
        <w:t>(Nota bene: agit hic de suis litteris typo</w:t>
      </w:r>
      <w:r w:rsidRPr="00164734">
        <w:t xml:space="preserve"> expressis et communicatis)</w:t>
      </w:r>
      <w:r w:rsidRPr="00164734">
        <w:rPr>
          <w:spacing w:val="33"/>
        </w:rPr>
        <w:t xml:space="preserve"> per varia monasteria Germaniae curam </w:t>
      </w:r>
      <w:r w:rsidRPr="00164734">
        <w:rPr>
          <w:spacing w:val="32"/>
        </w:rPr>
        <w:t>suscepi</w:t>
      </w:r>
      <w:r w:rsidRPr="00164734">
        <w:t>t,</w:t>
      </w:r>
      <w:r w:rsidRPr="00164734">
        <w:rPr>
          <w:spacing w:val="32"/>
        </w:rPr>
        <w:t xml:space="preserve"> reque vere distribui</w:t>
      </w:r>
      <w:r w:rsidRPr="00164734">
        <w:t>t,</w:t>
      </w:r>
      <w:r w:rsidRPr="00164734">
        <w:rPr>
          <w:spacing w:val="32"/>
        </w:rPr>
        <w:t xml:space="preserve"> nostrorum moras opportune</w:t>
      </w:r>
      <w:r w:rsidRPr="00164734">
        <w:rPr>
          <w:spacing w:val="30"/>
        </w:rPr>
        <w:t xml:space="preserve"> </w:t>
      </w:r>
      <w:r w:rsidRPr="00164734">
        <w:rPr>
          <w:spacing w:val="32"/>
        </w:rPr>
        <w:t>importune arguen</w:t>
      </w:r>
      <w:r w:rsidRPr="00164734">
        <w:t>s.</w:t>
      </w:r>
      <w:r w:rsidRPr="00164734">
        <w:rPr>
          <w:spacing w:val="32"/>
        </w:rPr>
        <w:t xml:space="preserve"> Quo fruct</w:t>
      </w:r>
      <w:r w:rsidRPr="00164734">
        <w:t>u,</w:t>
      </w:r>
      <w:r w:rsidRPr="00164734">
        <w:rPr>
          <w:spacing w:val="32"/>
        </w:rPr>
        <w:t xml:space="preserve"> nondum expertus su</w:t>
      </w:r>
      <w:r w:rsidRPr="00164734">
        <w:t>m,</w:t>
      </w:r>
      <w:r w:rsidRPr="00164734">
        <w:rPr>
          <w:spacing w:val="32"/>
        </w:rPr>
        <w:t xml:space="preserve"> nisi </w:t>
      </w:r>
      <w:r w:rsidRPr="00164734">
        <w:rPr>
          <w:spacing w:val="31"/>
        </w:rPr>
        <w:t>quod sarcinam seu chartarum seu librorum ab eo per Sancti</w:t>
      </w:r>
      <w:r w:rsidRPr="00164734">
        <w:rPr>
          <w:spacing w:val="30"/>
        </w:rPr>
        <w:t xml:space="preserve"> </w:t>
      </w:r>
      <w:r w:rsidRPr="00164734">
        <w:rPr>
          <w:spacing w:val="28"/>
        </w:rPr>
        <w:t xml:space="preserve">Galli monasterium transmissam in dies expecto </w:t>
      </w:r>
      <w:r w:rsidRPr="00164734">
        <w:rPr>
          <w:spacing w:val="-4"/>
        </w:rPr>
        <w:t xml:space="preserve">etc. Ego praecipue </w:t>
      </w:r>
      <w:r w:rsidRPr="00164734">
        <w:rPr>
          <w:spacing w:val="1"/>
        </w:rPr>
        <w:t>sum infelix, iam enim duo fasciculi</w:t>
      </w:r>
      <w:r w:rsidRPr="00164734">
        <w:t xml:space="preserve"> </w:t>
      </w:r>
      <w:r w:rsidRPr="00164734">
        <w:rPr>
          <w:spacing w:val="4"/>
        </w:rPr>
        <w:t>[</w:t>
      </w:r>
      <w:r w:rsidRPr="00164734">
        <w:rPr>
          <w:i/>
        </w:rPr>
        <w:t>1</w:t>
      </w:r>
      <w:r w:rsidRPr="00164734">
        <w:rPr>
          <w:i/>
          <w:spacing w:val="16"/>
        </w:rPr>
        <w:t>v</w:t>
      </w:r>
      <w:r w:rsidRPr="00164734">
        <w:t>]</w:t>
      </w:r>
      <w:r w:rsidRPr="00164734">
        <w:rPr>
          <w:spacing w:val="1"/>
        </w:rPr>
        <w:t xml:space="preserve"> mihi sunt intercepti, quapropter nuper</w:t>
      </w:r>
      <w:r w:rsidRPr="00164734">
        <w:t xml:space="preserve"> </w:t>
      </w:r>
      <w:r w:rsidRPr="00164734">
        <w:rPr>
          <w:spacing w:val="1"/>
        </w:rPr>
        <w:t>eidem insinuavi, ut nil simil</w:t>
      </w:r>
      <w:r w:rsidRPr="00164734">
        <w:t>e</w:t>
      </w:r>
      <w:r w:rsidR="007637DA" w:rsidRPr="00164734">
        <w:rPr>
          <w:rStyle w:val="Funotenzeichen"/>
        </w:rPr>
        <w:footnoteReference w:customMarkFollows="1" w:id="615"/>
        <w:t>a</w:t>
      </w:r>
      <w:r w:rsidRPr="00164734">
        <w:t xml:space="preserve"> </w:t>
      </w:r>
      <w:r w:rsidRPr="00164734">
        <w:rPr>
          <w:spacing w:val="1"/>
        </w:rPr>
        <w:t>deinceps a me expectet, usque ad futuram pacem</w:t>
      </w:r>
      <w:r w:rsidRPr="00164734">
        <w:t xml:space="preserve"> (sed neutiquam ad Gallorum intentionem) ineundam: quo tempore de his rebus </w:t>
      </w:r>
      <w:r w:rsidRPr="00164734">
        <w:rPr>
          <w:spacing w:val="-3"/>
        </w:rPr>
        <w:t xml:space="preserve">tutius et uberius agi poterit. Ego de caetero me in omnia sacra me </w:t>
      </w:r>
      <w:r w:rsidRPr="00164734">
        <w:rPr>
          <w:spacing w:val="4"/>
        </w:rPr>
        <w:t>[</w:t>
      </w:r>
      <w:r w:rsidRPr="00164734">
        <w:rPr>
          <w:i/>
        </w:rPr>
        <w:t>si</w:t>
      </w:r>
      <w:r w:rsidRPr="00164734">
        <w:rPr>
          <w:i/>
          <w:spacing w:val="16"/>
        </w:rPr>
        <w:t>c</w:t>
      </w:r>
      <w:r w:rsidRPr="00164734">
        <w:t>]</w:t>
      </w:r>
      <w:r w:rsidRPr="00164734">
        <w:rPr>
          <w:spacing w:val="-3"/>
        </w:rPr>
        <w:t xml:space="preserve"> commendo, </w:t>
      </w:r>
      <w:r w:rsidRPr="00164734">
        <w:t>et dum vivo persevero</w:t>
      </w:r>
    </w:p>
    <w:p w:rsidR="00697983" w:rsidRPr="00164734" w:rsidRDefault="00697983" w:rsidP="00697983">
      <w:pPr>
        <w:pStyle w:val="EditionEditionstext"/>
      </w:pPr>
      <w:r w:rsidRPr="00164734">
        <w:rPr>
          <w:spacing w:val="1"/>
        </w:rPr>
        <w:t>Admodum reverendae dominationis vestrae servus paratissimus pater Anselmus</w:t>
      </w:r>
      <w:r w:rsidRPr="00164734">
        <w:t xml:space="preserve"> Fischer Ochsenhusanus manu propria.</w:t>
      </w:r>
    </w:p>
    <w:p w:rsidR="00697983" w:rsidRPr="00164734" w:rsidRDefault="00697983" w:rsidP="00697983">
      <w:pPr>
        <w:pStyle w:val="EditionEditionstext"/>
      </w:pPr>
      <w:r w:rsidRPr="00164734">
        <w:t>Ochsenhusii 6. Martii 1712.</w:t>
      </w:r>
    </w:p>
    <w:p w:rsidR="00697983" w:rsidRPr="00164734" w:rsidRDefault="00697983" w:rsidP="00980CEC">
      <w:pPr>
        <w:pStyle w:val="EditionEditionstext"/>
        <w:spacing w:after="120"/>
      </w:pPr>
      <w:r w:rsidRPr="00164734">
        <w:rPr>
          <w:i/>
          <w:iCs/>
          <w:spacing w:val="10"/>
        </w:rPr>
        <w:t>&lt;4</w:t>
      </w:r>
      <w:r w:rsidRPr="00164734">
        <w:rPr>
          <w:i/>
          <w:iCs/>
        </w:rPr>
        <w:t>&gt;</w:t>
      </w:r>
      <w:r w:rsidRPr="00164734">
        <w:rPr>
          <w:i/>
          <w:spacing w:val="-4"/>
        </w:rPr>
        <w:t xml:space="preserve"> </w:t>
      </w:r>
      <w:r w:rsidR="00791578" w:rsidRPr="00164734">
        <w:rPr>
          <w:spacing w:val="-4"/>
        </w:rPr>
        <w:t>P.S. Commendari rogo pluri</w:t>
      </w:r>
      <w:r w:rsidRPr="00164734">
        <w:rPr>
          <w:spacing w:val="-4"/>
        </w:rPr>
        <w:t>mum reverendo domino patri priori vestro authori</w:t>
      </w:r>
      <w:r w:rsidRPr="00164734">
        <w:t xml:space="preserve"> </w:t>
      </w:r>
      <w:r w:rsidRPr="00164734">
        <w:rPr>
          <w:spacing w:val="-2"/>
        </w:rPr>
        <w:t>transmissi opusculi. Idem rogo fieri reverendis dominis patribus Anselmo et Colo</w:t>
      </w:r>
      <w:r w:rsidR="00791578" w:rsidRPr="00164734">
        <w:rPr>
          <w:spacing w:val="-2"/>
        </w:rPr>
        <w:softHyphen/>
      </w:r>
      <w:r w:rsidRPr="00164734">
        <w:t>manno.</w:t>
      </w:r>
    </w:p>
    <w:p w:rsidR="00697983" w:rsidRPr="00164734" w:rsidRDefault="00697983" w:rsidP="00C22658">
      <w:pPr>
        <w:pStyle w:val="EditionKommentar"/>
      </w:pPr>
      <w:r w:rsidRPr="00164734">
        <w:rPr>
          <w:i w:val="0"/>
          <w:spacing w:val="30"/>
        </w:rPr>
        <w:t xml:space="preserve">&lt;1&gt; opusculo ascetico: </w:t>
      </w:r>
      <w:r w:rsidRPr="00164734">
        <w:t xml:space="preserve">Aufgrund der Nennung im Postskriptum steht </w:t>
      </w:r>
      <w:r w:rsidR="00096203" w:rsidRPr="00164734">
        <w:t xml:space="preserve">Prior </w:t>
      </w:r>
      <w:r w:rsidRPr="00164734">
        <w:rPr>
          <w:spacing w:val="-3"/>
        </w:rPr>
        <w:t xml:space="preserve">Valentin Larson als Verfasser fest. Neben dem „Theatrum dolorum“ </w:t>
      </w:r>
      <w:r w:rsidR="00096203" w:rsidRPr="00164734">
        <w:rPr>
          <w:spacing w:val="-3"/>
        </w:rPr>
        <w:t xml:space="preserve">(1709) </w:t>
      </w:r>
      <w:r w:rsidRPr="00164734">
        <w:rPr>
          <w:spacing w:val="-3"/>
        </w:rPr>
        <w:t>käme auch</w:t>
      </w:r>
      <w:r w:rsidRPr="00164734">
        <w:t xml:space="preserve"> </w:t>
      </w:r>
      <w:r w:rsidR="00096203" w:rsidRPr="00164734">
        <w:rPr>
          <w:spacing w:val="1"/>
        </w:rPr>
        <w:t xml:space="preserve">das ältere Werk </w:t>
      </w:r>
      <w:r w:rsidRPr="00164734">
        <w:rPr>
          <w:spacing w:val="1"/>
        </w:rPr>
        <w:t xml:space="preserve">„Hoher </w:t>
      </w:r>
      <w:r w:rsidR="00096203" w:rsidRPr="00164734">
        <w:rPr>
          <w:spacing w:val="1"/>
        </w:rPr>
        <w:t>a</w:t>
      </w:r>
      <w:r w:rsidRPr="00164734">
        <w:rPr>
          <w:spacing w:val="1"/>
        </w:rPr>
        <w:t>dler-</w:t>
      </w:r>
      <w:r w:rsidR="00096203" w:rsidRPr="00164734">
        <w:rPr>
          <w:spacing w:val="1"/>
        </w:rPr>
        <w:t>f</w:t>
      </w:r>
      <w:r w:rsidRPr="00164734">
        <w:rPr>
          <w:spacing w:val="1"/>
        </w:rPr>
        <w:t xml:space="preserve">lug nach dem </w:t>
      </w:r>
      <w:r w:rsidR="00096203" w:rsidRPr="00164734">
        <w:rPr>
          <w:spacing w:val="1"/>
        </w:rPr>
        <w:t>m</w:t>
      </w:r>
      <w:r w:rsidRPr="00164734">
        <w:rPr>
          <w:spacing w:val="1"/>
        </w:rPr>
        <w:t xml:space="preserve">arckt deß </w:t>
      </w:r>
      <w:r w:rsidR="00096203" w:rsidRPr="00164734">
        <w:rPr>
          <w:spacing w:val="1"/>
        </w:rPr>
        <w:t>c</w:t>
      </w:r>
      <w:r w:rsidRPr="00164734">
        <w:rPr>
          <w:spacing w:val="1"/>
        </w:rPr>
        <w:t>ederbaums“ (Wien 1707;</w:t>
      </w:r>
      <w:r w:rsidRPr="00164734">
        <w:t xml:space="preserve"> </w:t>
      </w:r>
      <w:r w:rsidR="00096203" w:rsidRPr="00164734">
        <w:rPr>
          <w:spacing w:val="-1"/>
        </w:rPr>
        <w:t xml:space="preserve">vgl. </w:t>
      </w:r>
      <w:r w:rsidRPr="00164734">
        <w:rPr>
          <w:spacing w:val="-1"/>
        </w:rPr>
        <w:t xml:space="preserve">Kropff, Bibliotheca Mellicensis 545f.) </w:t>
      </w:r>
      <w:r w:rsidR="005D5257" w:rsidRPr="00164734">
        <w:rPr>
          <w:spacing w:val="-1"/>
        </w:rPr>
        <w:t xml:space="preserve">möglicherweise </w:t>
      </w:r>
      <w:r w:rsidRPr="00164734">
        <w:rPr>
          <w:spacing w:val="-1"/>
        </w:rPr>
        <w:t>in Frage.</w:t>
      </w:r>
      <w:r w:rsidRPr="00164734">
        <w:rPr>
          <w:i w:val="0"/>
          <w:spacing w:val="30"/>
        </w:rPr>
        <w:t xml:space="preserve"> </w:t>
      </w:r>
      <w:r w:rsidR="00096203" w:rsidRPr="00164734">
        <w:rPr>
          <w:i w:val="0"/>
          <w:spacing w:val="30"/>
        </w:rPr>
        <w:t xml:space="preserve">in cathalogo Viennensi: </w:t>
      </w:r>
      <w:r w:rsidR="005D5257" w:rsidRPr="00164734">
        <w:t xml:space="preserve">Sammelkataloge wie jene für die Buchmesse in Leipzig gab es für die </w:t>
      </w:r>
      <w:r w:rsidR="005D5257" w:rsidRPr="00164734">
        <w:rPr>
          <w:spacing w:val="-2"/>
        </w:rPr>
        <w:t xml:space="preserve">Wiener Büchermärkte nicht. </w:t>
      </w:r>
      <w:r w:rsidR="00096203" w:rsidRPr="00164734">
        <w:rPr>
          <w:spacing w:val="-2"/>
        </w:rPr>
        <w:t>Es</w:t>
      </w:r>
      <w:r w:rsidR="005D5257" w:rsidRPr="00164734">
        <w:rPr>
          <w:spacing w:val="-2"/>
        </w:rPr>
        <w:t xml:space="preserve"> muss sich also um den Katalog eines einzelnen Verlags</w:t>
      </w:r>
      <w:r w:rsidR="005D5257" w:rsidRPr="00164734">
        <w:rPr>
          <w:spacing w:val="-2"/>
        </w:rPr>
        <w:softHyphen/>
        <w:t>hauses handeln, deren etliche in Wien aufgelegt wurden, etwa von den Verlagen Veith,</w:t>
      </w:r>
      <w:r w:rsidR="005D5257" w:rsidRPr="00164734">
        <w:t xml:space="preserve"> Mayr oder Krauß: </w:t>
      </w:r>
      <w:r w:rsidR="00096203" w:rsidRPr="00164734">
        <w:t>Bachleitner–Eybl–Fischer, Buchhandel 86f. 96</w:t>
      </w:r>
      <w:r w:rsidR="005D5257" w:rsidRPr="00164734">
        <w:t>, 119f</w:t>
      </w:r>
      <w:r w:rsidR="00096203" w:rsidRPr="00164734">
        <w:t>.</w:t>
      </w:r>
      <w:r w:rsidR="00096203" w:rsidRPr="00164734">
        <w:rPr>
          <w:i w:val="0"/>
          <w:spacing w:val="30"/>
        </w:rPr>
        <w:t xml:space="preserve"> </w:t>
      </w:r>
      <w:r w:rsidRPr="00164734">
        <w:rPr>
          <w:i w:val="0"/>
          <w:spacing w:val="30"/>
        </w:rPr>
        <w:t xml:space="preserve">&lt;2&gt; </w:t>
      </w:r>
      <w:r w:rsidR="00BE2CEC">
        <w:rPr>
          <w:i w:val="0"/>
          <w:spacing w:val="30"/>
        </w:rPr>
        <w:t>S</w:t>
      </w:r>
      <w:r w:rsidRPr="00164734">
        <w:rPr>
          <w:i w:val="0"/>
          <w:spacing w:val="30"/>
        </w:rPr>
        <w:t xml:space="preserve">ex </w:t>
      </w:r>
      <w:r w:rsidRPr="00164734">
        <w:rPr>
          <w:i w:val="0"/>
          <w:spacing w:val="27"/>
        </w:rPr>
        <w:t xml:space="preserve">autem tomos </w:t>
      </w:r>
      <w:r w:rsidR="005D5257" w:rsidRPr="00164734">
        <w:rPr>
          <w:i w:val="0"/>
          <w:spacing w:val="27"/>
        </w:rPr>
        <w:t>...</w:t>
      </w:r>
      <w:r w:rsidRPr="00164734">
        <w:rPr>
          <w:i w:val="0"/>
          <w:spacing w:val="27"/>
        </w:rPr>
        <w:t xml:space="preserve"> expecto:</w:t>
      </w:r>
      <w:r w:rsidRPr="00164734">
        <w:rPr>
          <w:i w:val="0"/>
          <w:spacing w:val="30"/>
        </w:rPr>
        <w:t xml:space="preserve"> </w:t>
      </w:r>
      <w:r w:rsidRPr="00164734">
        <w:rPr>
          <w:spacing w:val="-4"/>
        </w:rPr>
        <w:t xml:space="preserve">Seit der ersten Mahnung zur Rückgabe </w:t>
      </w:r>
      <w:r w:rsidR="00F95080" w:rsidRPr="00164734">
        <w:rPr>
          <w:spacing w:val="-4"/>
        </w:rPr>
        <w:t>(</w:t>
      </w:r>
      <w:r w:rsidRPr="00164734">
        <w:rPr>
          <w:spacing w:val="-4"/>
        </w:rPr>
        <w:t>1</w:t>
      </w:r>
      <w:r w:rsidR="005D5257" w:rsidRPr="00164734">
        <w:rPr>
          <w:spacing w:val="-4"/>
        </w:rPr>
        <w:t>91</w:t>
      </w:r>
      <w:r w:rsidR="00F95080" w:rsidRPr="00164734">
        <w:rPr>
          <w:spacing w:val="-4"/>
        </w:rPr>
        <w:t>)</w:t>
      </w:r>
      <w:r w:rsidRPr="00164734">
        <w:rPr>
          <w:spacing w:val="-4"/>
        </w:rPr>
        <w:t xml:space="preserve"> waren mehr als drei Monate ver</w:t>
      </w:r>
      <w:r w:rsidR="00F95080" w:rsidRPr="00164734">
        <w:rPr>
          <w:spacing w:val="-4"/>
        </w:rPr>
        <w:t>strich</w:t>
      </w:r>
      <w:r w:rsidRPr="00164734">
        <w:rPr>
          <w:spacing w:val="-4"/>
        </w:rPr>
        <w:t>en.</w:t>
      </w:r>
      <w:r w:rsidRPr="00164734">
        <w:rPr>
          <w:i w:val="0"/>
          <w:spacing w:val="30"/>
        </w:rPr>
        <w:t xml:space="preserve"> &lt;3&gt; sarcinam ... in dies expecto: </w:t>
      </w:r>
      <w:r w:rsidRPr="00164734">
        <w:rPr>
          <w:spacing w:val="-3"/>
        </w:rPr>
        <w:t xml:space="preserve">Laut </w:t>
      </w:r>
      <w:r w:rsidRPr="00164734">
        <w:t>1</w:t>
      </w:r>
      <w:r w:rsidR="00F95080" w:rsidRPr="00164734">
        <w:t>92</w:t>
      </w:r>
      <w:r w:rsidRPr="00164734">
        <w:t xml:space="preserve"> </w:t>
      </w:r>
      <w:r w:rsidR="00F95080" w:rsidRPr="00164734">
        <w:t xml:space="preserve">&lt;1&gt; </w:t>
      </w:r>
      <w:r w:rsidRPr="00164734">
        <w:t xml:space="preserve">erhielt Massuet die Sendung Ende November 1711. Der Brief Massuets an </w:t>
      </w:r>
      <w:r w:rsidRPr="00164734">
        <w:rPr>
          <w:spacing w:val="-1"/>
        </w:rPr>
        <w:t xml:space="preserve">AF </w:t>
      </w:r>
      <w:r w:rsidR="00F95080" w:rsidRPr="00164734">
        <w:rPr>
          <w:spacing w:val="-1"/>
        </w:rPr>
        <w:t>müss</w:t>
      </w:r>
      <w:r w:rsidRPr="00164734">
        <w:rPr>
          <w:spacing w:val="-1"/>
        </w:rPr>
        <w:t xml:space="preserve">te </w:t>
      </w:r>
      <w:r w:rsidR="00BA347E" w:rsidRPr="00164734">
        <w:rPr>
          <w:spacing w:val="-1"/>
        </w:rPr>
        <w:t>folglich</w:t>
      </w:r>
      <w:r w:rsidRPr="00164734">
        <w:rPr>
          <w:spacing w:val="-1"/>
        </w:rPr>
        <w:t xml:space="preserve"> noch vor diesem Zeitpunkt geschrieben worden sein.</w:t>
      </w:r>
      <w:r w:rsidRPr="00164734">
        <w:rPr>
          <w:i w:val="0"/>
          <w:spacing w:val="30"/>
        </w:rPr>
        <w:t xml:space="preserve"> per S</w:t>
      </w:r>
      <w:r w:rsidR="00F95080" w:rsidRPr="00164734">
        <w:rPr>
          <w:i w:val="0"/>
          <w:spacing w:val="30"/>
        </w:rPr>
        <w:t>ancti</w:t>
      </w:r>
      <w:r w:rsidRPr="00164734">
        <w:rPr>
          <w:i w:val="0"/>
          <w:spacing w:val="30"/>
        </w:rPr>
        <w:t xml:space="preserve"> Galli monasterium: </w:t>
      </w:r>
      <w:r w:rsidRPr="00164734">
        <w:rPr>
          <w:spacing w:val="-3"/>
        </w:rPr>
        <w:t xml:space="preserve">Die </w:t>
      </w:r>
      <w:r w:rsidR="00BA347E" w:rsidRPr="00164734">
        <w:rPr>
          <w:spacing w:val="-3"/>
        </w:rPr>
        <w:t>Vers</w:t>
      </w:r>
      <w:r w:rsidRPr="00164734">
        <w:rPr>
          <w:spacing w:val="-3"/>
        </w:rPr>
        <w:t xml:space="preserve">endung </w:t>
      </w:r>
      <w:r w:rsidR="00BA347E" w:rsidRPr="00164734">
        <w:rPr>
          <w:spacing w:val="-3"/>
        </w:rPr>
        <w:t xml:space="preserve">von 177 über St. Gallen bestätigen neben </w:t>
      </w:r>
      <w:r w:rsidR="00BA347E" w:rsidRPr="00164734">
        <w:rPr>
          <w:spacing w:val="-2"/>
        </w:rPr>
        <w:t>der Aussage Massuets in 192 &lt;1&gt; noch Erwähnungen in einem</w:t>
      </w:r>
      <w:r w:rsidRPr="00164734">
        <w:rPr>
          <w:spacing w:val="-2"/>
        </w:rPr>
        <w:t xml:space="preserve"> </w:t>
      </w:r>
      <w:r w:rsidR="00BA347E" w:rsidRPr="00164734">
        <w:rPr>
          <w:spacing w:val="-2"/>
        </w:rPr>
        <w:t>Schreiben</w:t>
      </w:r>
      <w:r w:rsidRPr="00164734">
        <w:rPr>
          <w:spacing w:val="-2"/>
        </w:rPr>
        <w:t xml:space="preserve"> Massuets an</w:t>
      </w:r>
      <w:r w:rsidRPr="00164734">
        <w:t xml:space="preserve"> </w:t>
      </w:r>
      <w:r w:rsidRPr="00164734">
        <w:rPr>
          <w:spacing w:val="-1"/>
        </w:rPr>
        <w:t xml:space="preserve">Moritz Müller vom 23. Oktober 1711 (StiA St. Gallen, Bd. 322, 447–448) </w:t>
      </w:r>
      <w:r w:rsidR="00BA347E" w:rsidRPr="00164734">
        <w:rPr>
          <w:spacing w:val="-1"/>
        </w:rPr>
        <w:t>sowie</w:t>
      </w:r>
      <w:r w:rsidRPr="00164734">
        <w:rPr>
          <w:spacing w:val="-1"/>
        </w:rPr>
        <w:t xml:space="preserve"> in</w:t>
      </w:r>
      <w:r w:rsidRPr="00164734">
        <w:t xml:space="preserve"> </w:t>
      </w:r>
      <w:r w:rsidRPr="00164734">
        <w:rPr>
          <w:spacing w:val="-2"/>
        </w:rPr>
        <w:t>der Antwort Müllers vom 13. Dezembe</w:t>
      </w:r>
      <w:r w:rsidR="00BF2783" w:rsidRPr="00164734">
        <w:rPr>
          <w:spacing w:val="-2"/>
        </w:rPr>
        <w:t>r 1711 (BN FF 19664, 217r–218v)</w:t>
      </w:r>
      <w:r w:rsidRPr="00164734">
        <w:rPr>
          <w:spacing w:val="-2"/>
        </w:rPr>
        <w:t>.</w:t>
      </w:r>
      <w:r w:rsidRPr="00164734">
        <w:rPr>
          <w:i w:val="0"/>
          <w:spacing w:val="30"/>
        </w:rPr>
        <w:t xml:space="preserve"> </w:t>
      </w:r>
      <w:r w:rsidR="00243E9F" w:rsidRPr="00164734">
        <w:rPr>
          <w:i w:val="0"/>
          <w:spacing w:val="30"/>
        </w:rPr>
        <w:t>nuper eidem insinuavi</w:t>
      </w:r>
      <w:r w:rsidRPr="00164734">
        <w:rPr>
          <w:i w:val="0"/>
          <w:spacing w:val="30"/>
        </w:rPr>
        <w:t>:</w:t>
      </w:r>
      <w:r w:rsidRPr="00164734">
        <w:rPr>
          <w:i w:val="0"/>
          <w:spacing w:val="34"/>
        </w:rPr>
        <w:t xml:space="preserve"> </w:t>
      </w:r>
      <w:r w:rsidR="00243E9F" w:rsidRPr="00164734">
        <w:rPr>
          <w:spacing w:val="-3"/>
        </w:rPr>
        <w:t>Der Brief AFs vom 1. März 1712 ist erhalten: BN FF 19664, 138r–139v</w:t>
      </w:r>
      <w:r w:rsidRPr="00164734">
        <w:rPr>
          <w:spacing w:val="-3"/>
        </w:rPr>
        <w:t xml:space="preserve">. </w:t>
      </w:r>
      <w:r w:rsidR="00243E9F" w:rsidRPr="00164734">
        <w:rPr>
          <w:spacing w:val="-3"/>
        </w:rPr>
        <w:t>Zu seinen Schwierigkeiten mit Sendungen nach Paris für Massuet v</w:t>
      </w:r>
      <w:r w:rsidRPr="00164734">
        <w:rPr>
          <w:spacing w:val="-3"/>
        </w:rPr>
        <w:t>gl.</w:t>
      </w:r>
      <w:r w:rsidR="00243E9F" w:rsidRPr="00164734">
        <w:rPr>
          <w:spacing w:val="-3"/>
        </w:rPr>
        <w:t xml:space="preserve"> 94,</w:t>
      </w:r>
      <w:r w:rsidRPr="00164734">
        <w:rPr>
          <w:spacing w:val="-1"/>
        </w:rPr>
        <w:t xml:space="preserve"> </w:t>
      </w:r>
      <w:r w:rsidR="00D6530D" w:rsidRPr="00164734">
        <w:t>246</w:t>
      </w:r>
      <w:r w:rsidR="00861178" w:rsidRPr="00164734">
        <w:t xml:space="preserve"> &lt;5&gt;</w:t>
      </w:r>
      <w:r w:rsidRPr="00164734">
        <w:t>, 2</w:t>
      </w:r>
      <w:r w:rsidR="00D6530D" w:rsidRPr="00164734">
        <w:t>6</w:t>
      </w:r>
      <w:r w:rsidR="00DE72B5" w:rsidRPr="00164734">
        <w:t>6</w:t>
      </w:r>
      <w:r w:rsidR="00D66E97" w:rsidRPr="00164734">
        <w:t xml:space="preserve"> &lt;7&gt;</w:t>
      </w:r>
      <w:r w:rsidR="00D6530D" w:rsidRPr="00164734">
        <w:t>, 285</w:t>
      </w:r>
      <w:r w:rsidR="00D66E97" w:rsidRPr="00164734">
        <w:t xml:space="preserve"> &lt;4&gt;</w:t>
      </w:r>
      <w:r w:rsidR="00D6530D" w:rsidRPr="00164734">
        <w:t>.</w:t>
      </w:r>
      <w:r w:rsidRPr="00164734">
        <w:rPr>
          <w:i w:val="0"/>
          <w:spacing w:val="37"/>
        </w:rPr>
        <w:t xml:space="preserve"> </w:t>
      </w:r>
      <w:r w:rsidR="00D66E97" w:rsidRPr="00164734">
        <w:rPr>
          <w:i w:val="0"/>
          <w:spacing w:val="37"/>
        </w:rPr>
        <w:t>sed neutiquam ... intentionem:</w:t>
      </w:r>
      <w:r w:rsidR="00D66E97" w:rsidRPr="00164734">
        <w:rPr>
          <w:i w:val="0"/>
          <w:spacing w:val="29"/>
        </w:rPr>
        <w:t xml:space="preserve"> </w:t>
      </w:r>
      <w:r w:rsidR="00C22658" w:rsidRPr="00164734">
        <w:t>Die</w:t>
      </w:r>
      <w:r w:rsidR="00243E9F" w:rsidRPr="00164734">
        <w:t>se</w:t>
      </w:r>
      <w:r w:rsidR="00C22658" w:rsidRPr="00164734">
        <w:t xml:space="preserve"> </w:t>
      </w:r>
      <w:r w:rsidR="00C22658" w:rsidRPr="00164734">
        <w:rPr>
          <w:spacing w:val="-2"/>
        </w:rPr>
        <w:t>kurze Erwähnung könnte eine Reaktion auf einschlägige Äußerungen BPs sein, der das</w:t>
      </w:r>
      <w:r w:rsidR="00C22658" w:rsidRPr="00164734">
        <w:rPr>
          <w:spacing w:val="-4"/>
        </w:rPr>
        <w:t xml:space="preserve"> </w:t>
      </w:r>
      <w:r w:rsidR="00C22658" w:rsidRPr="00164734">
        <w:rPr>
          <w:spacing w:val="-2"/>
        </w:rPr>
        <w:t>Thema offenbar auch in andere Korrespondenzen einbrachte: v</w:t>
      </w:r>
      <w:r w:rsidR="00D66E97" w:rsidRPr="00164734">
        <w:rPr>
          <w:spacing w:val="-2"/>
        </w:rPr>
        <w:t>gl. 201 &lt;1&gt;, 209 &lt;7&gt;.</w:t>
      </w:r>
      <w:r w:rsidR="00D66E97" w:rsidRPr="00164734">
        <w:rPr>
          <w:i w:val="0"/>
          <w:spacing w:val="28"/>
        </w:rPr>
        <w:t xml:space="preserve"> </w:t>
      </w:r>
      <w:r w:rsidRPr="00164734">
        <w:rPr>
          <w:i w:val="0"/>
          <w:spacing w:val="28"/>
        </w:rPr>
        <w:t>&lt;4&gt; Anselmo et Colomanno:</w:t>
      </w:r>
      <w:r w:rsidRPr="00164734">
        <w:rPr>
          <w:i w:val="0"/>
          <w:spacing w:val="30"/>
        </w:rPr>
        <w:t xml:space="preserve"> </w:t>
      </w:r>
      <w:r w:rsidRPr="00164734">
        <w:rPr>
          <w:spacing w:val="-3"/>
        </w:rPr>
        <w:t>Vgl. 4</w:t>
      </w:r>
      <w:r w:rsidR="00A81B94" w:rsidRPr="00164734">
        <w:rPr>
          <w:spacing w:val="-3"/>
        </w:rPr>
        <w:t>3</w:t>
      </w:r>
      <w:r w:rsidR="00C22658" w:rsidRPr="00164734">
        <w:rPr>
          <w:spacing w:val="-3"/>
        </w:rPr>
        <w:t xml:space="preserve"> &lt;9&gt;</w:t>
      </w:r>
      <w:r w:rsidR="00DA3E36" w:rsidRPr="00164734">
        <w:rPr>
          <w:spacing w:val="-3"/>
        </w:rPr>
        <w:t>, 216, 255</w:t>
      </w:r>
      <w:r w:rsidRPr="00164734">
        <w:rPr>
          <w:spacing w:val="-3"/>
        </w:rPr>
        <w:t>.</w:t>
      </w:r>
    </w:p>
    <w:p w:rsidR="00861178" w:rsidRPr="00164734" w:rsidRDefault="00861178" w:rsidP="00980CEC">
      <w:pPr>
        <w:pStyle w:val="EditionBriefberschrift1"/>
        <w:spacing w:before="370"/>
      </w:pPr>
      <w:r w:rsidRPr="00164734">
        <w:t>[220]</w:t>
      </w:r>
      <w:r w:rsidRPr="00164734">
        <w:tab/>
        <w:t>Bernhard Pez an Felix Egger. LE 2.</w:t>
      </w:r>
    </w:p>
    <w:p w:rsidR="00861178" w:rsidRPr="00164734" w:rsidRDefault="00861178" w:rsidP="00980CEC">
      <w:pPr>
        <w:pStyle w:val="EditionBriefberschrift2"/>
        <w:spacing w:after="100"/>
      </w:pPr>
      <w:r w:rsidRPr="00164734">
        <w:t>1712-03-09.</w:t>
      </w:r>
    </w:p>
    <w:p w:rsidR="00861178" w:rsidRPr="00164734" w:rsidRDefault="00861178" w:rsidP="00861178">
      <w:pPr>
        <w:pStyle w:val="EditionEditorischeNotiz"/>
      </w:pPr>
      <w:r w:rsidRPr="00164734">
        <w:t>Bezüge: 231. Erwähnt in 231.</w:t>
      </w:r>
    </w:p>
    <w:p w:rsidR="00D77A76" w:rsidRPr="00164734" w:rsidRDefault="00D77A76" w:rsidP="00861178">
      <w:pPr>
        <w:pStyle w:val="EditionEditorischeNotiz"/>
      </w:pPr>
      <w:r w:rsidRPr="00164734">
        <w:t>Bemerkungen: Die Enzyklik wurde von FE nach St. Peter zu Erfurt weitergeleitet.</w:t>
      </w:r>
    </w:p>
    <w:p w:rsidR="00861178" w:rsidRPr="00164734" w:rsidRDefault="00861178" w:rsidP="00980CEC">
      <w:pPr>
        <w:pStyle w:val="EditionBriefberschrift1"/>
        <w:spacing w:before="360"/>
      </w:pPr>
      <w:r w:rsidRPr="00164734">
        <w:t>[221]</w:t>
      </w:r>
      <w:r w:rsidRPr="00164734">
        <w:tab/>
        <w:t>Bernhard Pez an Benedikt Cherle. LE 2.</w:t>
      </w:r>
    </w:p>
    <w:p w:rsidR="00861178" w:rsidRPr="00164734" w:rsidRDefault="00861178" w:rsidP="00980CEC">
      <w:pPr>
        <w:pStyle w:val="EditionBriefberschrift2"/>
        <w:spacing w:after="100"/>
      </w:pPr>
      <w:r w:rsidRPr="00164734">
        <w:t>&lt; 1712-03-12.</w:t>
      </w:r>
    </w:p>
    <w:p w:rsidR="00861178" w:rsidRPr="00164734" w:rsidRDefault="00861178" w:rsidP="00861178">
      <w:pPr>
        <w:pStyle w:val="EditionEditorischeNotiz"/>
      </w:pPr>
      <w:r w:rsidRPr="00164734">
        <w:t>Bezüge: 198. 223. Erwähnt in 223.</w:t>
      </w:r>
    </w:p>
    <w:p w:rsidR="00861178" w:rsidRPr="00164734" w:rsidRDefault="00861178" w:rsidP="00980CEC">
      <w:pPr>
        <w:pStyle w:val="EditionBriefberschrift1"/>
        <w:spacing w:before="360"/>
      </w:pPr>
      <w:r w:rsidRPr="00164734">
        <w:t>[222]</w:t>
      </w:r>
      <w:r w:rsidRPr="00164734">
        <w:tab/>
        <w:t>Bernhard Pez an Petrus Friderici. LE 2.</w:t>
      </w:r>
    </w:p>
    <w:p w:rsidR="00861178" w:rsidRPr="00164734" w:rsidRDefault="00861178" w:rsidP="00980CEC">
      <w:pPr>
        <w:pStyle w:val="EditionBriefberschrift2"/>
        <w:spacing w:after="100"/>
      </w:pPr>
      <w:r w:rsidRPr="00164734">
        <w:t>&lt; 1712-03-12.</w:t>
      </w:r>
    </w:p>
    <w:p w:rsidR="00861178" w:rsidRPr="00164734" w:rsidRDefault="00861178" w:rsidP="00861178">
      <w:pPr>
        <w:pStyle w:val="EditionEditorischeNotiz"/>
      </w:pPr>
      <w:r w:rsidRPr="00164734">
        <w:t>Bezüge: 180. 224. Erwähnt in 224, 26</w:t>
      </w:r>
      <w:r w:rsidR="00145D3E" w:rsidRPr="00164734">
        <w:t>8</w:t>
      </w:r>
      <w:r w:rsidRPr="00164734">
        <w:t>.</w:t>
      </w:r>
    </w:p>
    <w:p w:rsidR="00980CEC" w:rsidRPr="00164734" w:rsidRDefault="00980CEC" w:rsidP="00861178">
      <w:pPr>
        <w:pStyle w:val="EditionEditorischeNotiz"/>
      </w:pPr>
      <w:r w:rsidRPr="00164734">
        <w:t>Bemerkungen: Die Enzyklik wurde von PF an mehrere Klöster weitergeleitet.</w:t>
      </w:r>
    </w:p>
    <w:p w:rsidR="00412163" w:rsidRPr="00164734" w:rsidRDefault="00412163" w:rsidP="00412163">
      <w:pPr>
        <w:pStyle w:val="EditionBriefberschrift1"/>
      </w:pPr>
      <w:r w:rsidRPr="00164734">
        <w:t>223</w:t>
      </w:r>
      <w:r w:rsidRPr="00164734">
        <w:tab/>
        <w:t>Benedikt Cherle an Bernhard Pez.</w:t>
      </w:r>
    </w:p>
    <w:p w:rsidR="00412163" w:rsidRPr="00164734" w:rsidRDefault="00412163" w:rsidP="00412163">
      <w:pPr>
        <w:pStyle w:val="EditionBriefberschrift2"/>
      </w:pPr>
      <w:r w:rsidRPr="00164734">
        <w:t>1712-03-12. Thierhaupten.</w:t>
      </w:r>
    </w:p>
    <w:p w:rsidR="00412163" w:rsidRPr="00164734" w:rsidRDefault="00412163" w:rsidP="00886085">
      <w:pPr>
        <w:pStyle w:val="EditionRegest"/>
      </w:pPr>
      <w:r w:rsidRPr="00164734">
        <w:t xml:space="preserve">&lt;1&gt; BCh dankt für </w:t>
      </w:r>
      <w:r w:rsidR="00600528" w:rsidRPr="00164734">
        <w:t>die Enzyklik mit dem Schriftstellerk</w:t>
      </w:r>
      <w:r w:rsidRPr="00164734">
        <w:t>atalog, d</w:t>
      </w:r>
      <w:r w:rsidR="00600528" w:rsidRPr="00164734">
        <w:t>ie ihm</w:t>
      </w:r>
      <w:r w:rsidRPr="00164734">
        <w:t xml:space="preserve"> BP </w:t>
      </w:r>
      <w:r w:rsidR="00600528" w:rsidRPr="00164734">
        <w:t>als Vor</w:t>
      </w:r>
      <w:r w:rsidR="00600528" w:rsidRPr="00164734">
        <w:softHyphen/>
      </w:r>
      <w:r w:rsidR="00600528" w:rsidRPr="00164734">
        <w:rPr>
          <w:spacing w:val="-1"/>
        </w:rPr>
        <w:t>läufer des künftigen Werks („Bibliotheca Benedictina“)</w:t>
      </w:r>
      <w:r w:rsidRPr="00164734">
        <w:rPr>
          <w:spacing w:val="-1"/>
        </w:rPr>
        <w:t xml:space="preserve"> zugesendet hat (2</w:t>
      </w:r>
      <w:r w:rsidR="00600528" w:rsidRPr="00164734">
        <w:rPr>
          <w:spacing w:val="-1"/>
        </w:rPr>
        <w:t>21</w:t>
      </w:r>
      <w:r w:rsidRPr="00164734">
        <w:rPr>
          <w:spacing w:val="-1"/>
        </w:rPr>
        <w:t xml:space="preserve">). </w:t>
      </w:r>
      <w:r w:rsidRPr="00164734">
        <w:rPr>
          <w:spacing w:val="16"/>
        </w:rPr>
        <w:t>&lt;</w:t>
      </w:r>
      <w:r w:rsidRPr="00164734">
        <w:rPr>
          <w:spacing w:val="6"/>
        </w:rPr>
        <w:t>2</w:t>
      </w:r>
      <w:r w:rsidRPr="00164734">
        <w:t>&gt;</w:t>
      </w:r>
      <w:r w:rsidRPr="00164734">
        <w:rPr>
          <w:spacing w:val="-1"/>
        </w:rPr>
        <w:t xml:space="preserve"> Er </w:t>
      </w:r>
      <w:r w:rsidRPr="00164734">
        <w:t xml:space="preserve">berichtet, bei der Durchsicht der Thierhauptener Bibliothek auf zwei weitere Bücher </w:t>
      </w:r>
      <w:r w:rsidR="00AE300D" w:rsidRPr="00164734">
        <w:rPr>
          <w:spacing w:val="-1"/>
        </w:rPr>
        <w:t xml:space="preserve">von </w:t>
      </w:r>
      <w:r w:rsidRPr="00164734">
        <w:rPr>
          <w:spacing w:val="-1"/>
        </w:rPr>
        <w:t>Thierhaupten</w:t>
      </w:r>
      <w:r w:rsidR="00AE300D" w:rsidRPr="00164734">
        <w:rPr>
          <w:spacing w:val="-1"/>
        </w:rPr>
        <w:t>ern</w:t>
      </w:r>
      <w:r w:rsidRPr="00164734">
        <w:rPr>
          <w:spacing w:val="-1"/>
        </w:rPr>
        <w:t xml:space="preserve"> gestoßen zu sein</w:t>
      </w:r>
      <w:r w:rsidR="00AE300D" w:rsidRPr="00164734">
        <w:rPr>
          <w:spacing w:val="-1"/>
        </w:rPr>
        <w:t>: eines davon</w:t>
      </w:r>
      <w:r w:rsidRPr="00164734">
        <w:rPr>
          <w:spacing w:val="-1"/>
        </w:rPr>
        <w:t xml:space="preserve"> gedruckt in Oktav (Gaugenrieder,</w:t>
      </w:r>
      <w:r w:rsidRPr="00164734">
        <w:t xml:space="preserve"> </w:t>
      </w:r>
      <w:r w:rsidRPr="00164734">
        <w:rPr>
          <w:spacing w:val="-3"/>
        </w:rPr>
        <w:t>„</w:t>
      </w:r>
      <w:r w:rsidR="00886085" w:rsidRPr="00164734">
        <w:rPr>
          <w:spacing w:val="-3"/>
        </w:rPr>
        <w:t>Catholis</w:t>
      </w:r>
      <w:r w:rsidRPr="00164734">
        <w:rPr>
          <w:spacing w:val="-3"/>
        </w:rPr>
        <w:t>che fragstuckh“)</w:t>
      </w:r>
      <w:r w:rsidR="00AE300D" w:rsidRPr="00164734">
        <w:rPr>
          <w:spacing w:val="-3"/>
        </w:rPr>
        <w:t>,</w:t>
      </w:r>
      <w:r w:rsidRPr="00164734">
        <w:rPr>
          <w:spacing w:val="-3"/>
        </w:rPr>
        <w:t xml:space="preserve"> das andere handgeschrieben in Folio (Korbinian Cherle, „Ex</w:t>
      </w:r>
      <w:r w:rsidR="00886085" w:rsidRPr="00164734">
        <w:rPr>
          <w:spacing w:val="-3"/>
        </w:rPr>
        <w:softHyphen/>
      </w:r>
      <w:r w:rsidRPr="00164734">
        <w:rPr>
          <w:spacing w:val="-3"/>
        </w:rPr>
        <w:t xml:space="preserve">plicatio“). Von diesen Werken will BCh demnächst </w:t>
      </w:r>
      <w:r w:rsidR="00886085" w:rsidRPr="00164734">
        <w:rPr>
          <w:spacing w:val="-3"/>
        </w:rPr>
        <w:t>mehr</w:t>
      </w:r>
      <w:r w:rsidRPr="00164734">
        <w:rPr>
          <w:spacing w:val="-3"/>
        </w:rPr>
        <w:t xml:space="preserve"> berichten, ebenso von anderen</w:t>
      </w:r>
      <w:r w:rsidRPr="00164734">
        <w:t xml:space="preserve"> Schriften, wenn er noch solche findet. </w:t>
      </w:r>
      <w:r w:rsidRPr="00164734">
        <w:rPr>
          <w:spacing w:val="16"/>
        </w:rPr>
        <w:t>&lt;</w:t>
      </w:r>
      <w:r w:rsidRPr="00164734">
        <w:rPr>
          <w:spacing w:val="6"/>
        </w:rPr>
        <w:t>3</w:t>
      </w:r>
      <w:r w:rsidRPr="00164734">
        <w:t xml:space="preserve">&gt; BCh geht davon aus, dass BP seine letzte </w:t>
      </w:r>
      <w:r w:rsidRPr="00164734">
        <w:rPr>
          <w:spacing w:val="1"/>
        </w:rPr>
        <w:t>Sendung (19</w:t>
      </w:r>
      <w:r w:rsidR="006136ED" w:rsidRPr="00164734">
        <w:rPr>
          <w:spacing w:val="1"/>
        </w:rPr>
        <w:t>8</w:t>
      </w:r>
      <w:r w:rsidRPr="00164734">
        <w:rPr>
          <w:spacing w:val="1"/>
        </w:rPr>
        <w:t xml:space="preserve">), </w:t>
      </w:r>
      <w:r w:rsidR="006136ED" w:rsidRPr="00164734">
        <w:rPr>
          <w:spacing w:val="1"/>
        </w:rPr>
        <w:t>welch</w:t>
      </w:r>
      <w:r w:rsidRPr="00164734">
        <w:rPr>
          <w:spacing w:val="1"/>
        </w:rPr>
        <w:t>e er mit dem Garstener Rotelboten geschickt hat, erhalten hat</w:t>
      </w:r>
      <w:r w:rsidR="00042F9F" w:rsidRPr="00164734">
        <w:rPr>
          <w:spacing w:val="1"/>
        </w:rPr>
        <w:t xml:space="preserve">; </w:t>
      </w:r>
      <w:r w:rsidR="00042F9F" w:rsidRPr="00164734">
        <w:rPr>
          <w:spacing w:val="-2"/>
        </w:rPr>
        <w:t>ihr lässt BCh nun das gegenwärtige Notabene folgen</w:t>
      </w:r>
      <w:r w:rsidRPr="00164734">
        <w:rPr>
          <w:spacing w:val="-2"/>
        </w:rPr>
        <w:t xml:space="preserve">. </w:t>
      </w:r>
      <w:r w:rsidRPr="00164734">
        <w:rPr>
          <w:spacing w:val="10"/>
        </w:rPr>
        <w:t>&lt;4</w:t>
      </w:r>
      <w:r w:rsidRPr="00164734">
        <w:t>&gt;</w:t>
      </w:r>
      <w:r w:rsidRPr="00164734">
        <w:rPr>
          <w:spacing w:val="-2"/>
        </w:rPr>
        <w:t xml:space="preserve"> I</w:t>
      </w:r>
      <w:r w:rsidR="006136ED" w:rsidRPr="00164734">
        <w:rPr>
          <w:spacing w:val="-2"/>
        </w:rPr>
        <w:t>n eine</w:t>
      </w:r>
      <w:r w:rsidRPr="00164734">
        <w:rPr>
          <w:spacing w:val="-2"/>
        </w:rPr>
        <w:t xml:space="preserve">m Postskriptum lässt </w:t>
      </w:r>
      <w:r w:rsidRPr="00164734">
        <w:t>BCh Prior Valentin Larson grüßen.</w:t>
      </w:r>
    </w:p>
    <w:p w:rsidR="00412163" w:rsidRPr="00164734" w:rsidRDefault="00412163" w:rsidP="00412163">
      <w:pPr>
        <w:pStyle w:val="EditionEditorischeNotiz"/>
      </w:pPr>
      <w:r w:rsidRPr="00164734">
        <w:t>Überlieferung: I, 553r–v.</w:t>
      </w:r>
    </w:p>
    <w:p w:rsidR="00412163" w:rsidRPr="00164734" w:rsidRDefault="00412163" w:rsidP="00412163">
      <w:pPr>
        <w:pStyle w:val="EditionEditorischeNotiz"/>
      </w:pPr>
      <w:r w:rsidRPr="00164734">
        <w:t>Literatur: Machilek, Benedikt Cherle 59, 61.</w:t>
      </w:r>
    </w:p>
    <w:p w:rsidR="00412163" w:rsidRPr="00164734" w:rsidRDefault="00412163" w:rsidP="00600528">
      <w:pPr>
        <w:pStyle w:val="EditionEditorischeNotiz"/>
      </w:pPr>
      <w:r w:rsidRPr="00164734">
        <w:t>Bezüge: 221. 25</w:t>
      </w:r>
      <w:r w:rsidR="00600528" w:rsidRPr="00164734">
        <w:t>6</w:t>
      </w:r>
      <w:r w:rsidRPr="00164734">
        <w:t>. Erwähnt 19</w:t>
      </w:r>
      <w:r w:rsidR="00600528" w:rsidRPr="00164734">
        <w:t>8</w:t>
      </w:r>
      <w:r w:rsidRPr="00164734">
        <w:t>, 2</w:t>
      </w:r>
      <w:r w:rsidR="00600528" w:rsidRPr="00164734">
        <w:t>21</w:t>
      </w:r>
      <w:r w:rsidRPr="00164734">
        <w:t>.</w:t>
      </w:r>
      <w:r w:rsidR="008D383A" w:rsidRPr="00164734">
        <w:t xml:space="preserve"> Erwähnt in 256.</w:t>
      </w:r>
    </w:p>
    <w:p w:rsidR="00412163" w:rsidRPr="00164734" w:rsidRDefault="00412163" w:rsidP="00412163">
      <w:pPr>
        <w:pStyle w:val="EditionEditorischeNotiz"/>
      </w:pPr>
      <w:r w:rsidRPr="00164734">
        <w:t xml:space="preserve">Nummerierung: </w:t>
      </w:r>
      <w:r w:rsidRPr="00164734">
        <w:rPr>
          <w:i w:val="0"/>
        </w:rPr>
        <w:t>IV</w:t>
      </w:r>
      <w:r w:rsidRPr="00164734">
        <w:t>.</w:t>
      </w:r>
    </w:p>
    <w:p w:rsidR="00412163" w:rsidRPr="00164734" w:rsidRDefault="00412163" w:rsidP="00412163">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Plurimum reverende religiosissime ac clarissime domine pater ac patrone ob</w:t>
      </w:r>
      <w:r w:rsidRPr="00164734">
        <w:rPr>
          <w:spacing w:val="-1"/>
        </w:rPr>
        <w:softHyphen/>
      </w:r>
      <w:r w:rsidRPr="00164734">
        <w:t>servandissime.</w:t>
      </w:r>
    </w:p>
    <w:p w:rsidR="00412163" w:rsidRPr="00164734" w:rsidRDefault="00412163" w:rsidP="00600528">
      <w:pPr>
        <w:pStyle w:val="EditionEditionstext"/>
      </w:pPr>
      <w:r w:rsidRPr="00164734">
        <w:rPr>
          <w:i/>
          <w:iCs/>
        </w:rPr>
        <w:t>&lt;1&gt;</w:t>
      </w:r>
      <w:r w:rsidRPr="00164734">
        <w:rPr>
          <w:spacing w:val="-2"/>
        </w:rPr>
        <w:t xml:space="preserve"> Non sine maximo mentis gaudio paternitatis vestrae catalogum, futuri glorio</w:t>
      </w:r>
      <w:r w:rsidRPr="00164734">
        <w:rPr>
          <w:spacing w:val="-2"/>
        </w:rPr>
        <w:softHyphen/>
      </w:r>
      <w:r w:rsidRPr="00164734">
        <w:rPr>
          <w:spacing w:val="2"/>
        </w:rPr>
        <w:t>sissimi partus prodromum, accepi; perspexi siquidem in eo et amorem erga me</w:t>
      </w:r>
      <w:r w:rsidRPr="00164734">
        <w:t xml:space="preserve"> </w:t>
      </w:r>
      <w:r w:rsidRPr="00164734">
        <w:rPr>
          <w:spacing w:val="-1"/>
        </w:rPr>
        <w:t>indignum adhuc vivere et benevolentia nutriri</w:t>
      </w:r>
      <w:r w:rsidR="00600528" w:rsidRPr="00164734">
        <w:rPr>
          <w:spacing w:val="-1"/>
        </w:rPr>
        <w:t>;</w:t>
      </w:r>
      <w:r w:rsidRPr="00164734">
        <w:rPr>
          <w:spacing w:val="-1"/>
        </w:rPr>
        <w:t xml:space="preserve"> ago proinde, quas possum, gratias</w:t>
      </w:r>
      <w:r w:rsidRPr="00164734">
        <w:t xml:space="preserve"> me ad obsequia ulteriora offerendo</w:t>
      </w:r>
      <w:r w:rsidR="00600528" w:rsidRPr="00164734">
        <w:t>.</w:t>
      </w:r>
      <w:r w:rsidRPr="00164734">
        <w:t xml:space="preserve"> </w:t>
      </w:r>
      <w:r w:rsidRPr="00164734">
        <w:rPr>
          <w:i/>
          <w:iCs/>
          <w:spacing w:val="16"/>
        </w:rPr>
        <w:t>&lt;</w:t>
      </w:r>
      <w:r w:rsidRPr="00164734">
        <w:rPr>
          <w:i/>
          <w:iCs/>
          <w:spacing w:val="6"/>
        </w:rPr>
        <w:t>2</w:t>
      </w:r>
      <w:r w:rsidRPr="00164734">
        <w:rPr>
          <w:i/>
          <w:iCs/>
        </w:rPr>
        <w:t>&gt;</w:t>
      </w:r>
      <w:r w:rsidRPr="00164734">
        <w:t xml:space="preserve"> </w:t>
      </w:r>
      <w:r w:rsidR="00600528" w:rsidRPr="00164734">
        <w:t>I</w:t>
      </w:r>
      <w:r w:rsidRPr="00164734">
        <w:t>nveni etenim bibliothecam nostram ex integro perlustrando binos a patribus nostris conscriptos libro</w:t>
      </w:r>
      <w:r w:rsidRPr="00164734">
        <w:rPr>
          <w:spacing w:val="8"/>
        </w:rPr>
        <w:t>s</w:t>
      </w:r>
      <w:r w:rsidR="00600528" w:rsidRPr="00164734">
        <w:rPr>
          <w:rStyle w:val="Funotenzeichen"/>
        </w:rPr>
        <w:footnoteReference w:customMarkFollows="1" w:id="616"/>
        <w:t>a</w:t>
      </w:r>
      <w:r w:rsidRPr="00164734">
        <w:t xml:space="preserve">: unum in octavo </w:t>
      </w:r>
      <w:r w:rsidRPr="00164734">
        <w:rPr>
          <w:spacing w:val="1"/>
        </w:rPr>
        <w:t>impressum, scriptum alterum in folio, quorum notitiam iuxta petitum, uti et (si</w:t>
      </w:r>
      <w:r w:rsidRPr="00164734">
        <w:t xml:space="preserve"> </w:t>
      </w:r>
      <w:r w:rsidRPr="00164734">
        <w:rPr>
          <w:spacing w:val="-4"/>
        </w:rPr>
        <w:t xml:space="preserve">invenero) aliorum proxime communicabo. </w:t>
      </w:r>
      <w:r w:rsidRPr="00164734">
        <w:rPr>
          <w:i/>
          <w:iCs/>
          <w:spacing w:val="16"/>
        </w:rPr>
        <w:t>&lt;</w:t>
      </w:r>
      <w:r w:rsidRPr="00164734">
        <w:rPr>
          <w:i/>
          <w:iCs/>
          <w:spacing w:val="6"/>
        </w:rPr>
        <w:t>3</w:t>
      </w:r>
      <w:r w:rsidRPr="00164734">
        <w:rPr>
          <w:i/>
          <w:iCs/>
        </w:rPr>
        <w:t>&gt;</w:t>
      </w:r>
      <w:r w:rsidRPr="00164734">
        <w:rPr>
          <w:spacing w:val="-4"/>
        </w:rPr>
        <w:t xml:space="preserve"> De caetero nullus dubito paterni</w:t>
      </w:r>
      <w:r w:rsidR="00AE300D" w:rsidRPr="00164734">
        <w:rPr>
          <w:spacing w:val="-4"/>
        </w:rPr>
        <w:t>ta</w:t>
      </w:r>
      <w:r w:rsidR="00AE300D" w:rsidRPr="00164734">
        <w:rPr>
          <w:spacing w:val="-4"/>
        </w:rPr>
        <w:softHyphen/>
        <w:t>tem</w:t>
      </w:r>
      <w:r w:rsidR="00AE300D" w:rsidRPr="00164734">
        <w:rPr>
          <w:spacing w:val="-6"/>
        </w:rPr>
        <w:t xml:space="preserve"> </w:t>
      </w:r>
      <w:r w:rsidR="00AE300D" w:rsidRPr="00164734">
        <w:rPr>
          <w:spacing w:val="-4"/>
        </w:rPr>
        <w:t>vestram</w:t>
      </w:r>
      <w:r w:rsidR="00AE300D" w:rsidRPr="00164734">
        <w:rPr>
          <w:spacing w:val="-6"/>
        </w:rPr>
        <w:t xml:space="preserve"> </w:t>
      </w:r>
      <w:r w:rsidR="00AE300D" w:rsidRPr="00164734">
        <w:rPr>
          <w:spacing w:val="-4"/>
        </w:rPr>
        <w:t>accepisse</w:t>
      </w:r>
      <w:r w:rsidR="00AE300D" w:rsidRPr="00164734">
        <w:rPr>
          <w:spacing w:val="-6"/>
        </w:rPr>
        <w:t xml:space="preserve"> </w:t>
      </w:r>
      <w:r w:rsidR="00AE300D" w:rsidRPr="00164734">
        <w:rPr>
          <w:spacing w:val="-4"/>
        </w:rPr>
        <w:t>mani</w:t>
      </w:r>
      <w:r w:rsidRPr="00164734">
        <w:rPr>
          <w:spacing w:val="-4"/>
        </w:rPr>
        <w:t>pulum</w:t>
      </w:r>
      <w:r w:rsidRPr="00164734">
        <w:rPr>
          <w:spacing w:val="-6"/>
        </w:rPr>
        <w:t xml:space="preserve"> </w:t>
      </w:r>
      <w:r w:rsidRPr="00164734">
        <w:rPr>
          <w:spacing w:val="-4"/>
        </w:rPr>
        <w:t>meum</w:t>
      </w:r>
      <w:r w:rsidRPr="00164734">
        <w:rPr>
          <w:spacing w:val="-6"/>
        </w:rPr>
        <w:t xml:space="preserve"> </w:t>
      </w:r>
      <w:r w:rsidRPr="00164734">
        <w:rPr>
          <w:spacing w:val="-4"/>
        </w:rPr>
        <w:t>nuper</w:t>
      </w:r>
      <w:r w:rsidRPr="00164734">
        <w:rPr>
          <w:spacing w:val="-6"/>
        </w:rPr>
        <w:t xml:space="preserve"> </w:t>
      </w:r>
      <w:r w:rsidRPr="00164734">
        <w:rPr>
          <w:spacing w:val="-4"/>
        </w:rPr>
        <w:t>per</w:t>
      </w:r>
      <w:r w:rsidRPr="00164734">
        <w:rPr>
          <w:spacing w:val="-6"/>
        </w:rPr>
        <w:t xml:space="preserve"> </w:t>
      </w:r>
      <w:r w:rsidRPr="00164734">
        <w:rPr>
          <w:spacing w:val="-4"/>
        </w:rPr>
        <w:t>rotularium</w:t>
      </w:r>
      <w:r w:rsidRPr="00164734">
        <w:rPr>
          <w:spacing w:val="-6"/>
        </w:rPr>
        <w:t xml:space="preserve"> </w:t>
      </w:r>
      <w:r w:rsidRPr="00164734">
        <w:rPr>
          <w:spacing w:val="-4"/>
        </w:rPr>
        <w:t>Garstensem</w:t>
      </w:r>
      <w:r w:rsidRPr="00164734">
        <w:rPr>
          <w:spacing w:val="-6"/>
        </w:rPr>
        <w:t xml:space="preserve"> </w:t>
      </w:r>
      <w:r w:rsidRPr="00164734">
        <w:rPr>
          <w:spacing w:val="-4"/>
        </w:rPr>
        <w:t>missum,</w:t>
      </w:r>
      <w:r w:rsidRPr="00164734">
        <w:t xml:space="preserve"> cui adiungo praesens notabene ac mei commendationem.</w:t>
      </w:r>
    </w:p>
    <w:p w:rsidR="00412163" w:rsidRPr="00164734" w:rsidRDefault="00412163" w:rsidP="00412163">
      <w:pPr>
        <w:pStyle w:val="EditionEditionstext"/>
      </w:pPr>
      <w:r w:rsidRPr="00164734">
        <w:rPr>
          <w:spacing w:val="1"/>
        </w:rPr>
        <w:t>Plurimum reverendae, religiosissimae ac clarissimae paternitatis vestrae servus in</w:t>
      </w:r>
      <w:r w:rsidRPr="00164734">
        <w:t xml:space="preserve"> Christo paratissimus pater Benedictus Cherle prior manu propria.</w:t>
      </w:r>
    </w:p>
    <w:p w:rsidR="00412163" w:rsidRPr="00164734" w:rsidRDefault="00412163" w:rsidP="00412163">
      <w:pPr>
        <w:pStyle w:val="EditionEditionstext"/>
      </w:pPr>
      <w:r w:rsidRPr="00164734">
        <w:t>Thierhaupten 12. Martii 1712.</w:t>
      </w:r>
    </w:p>
    <w:p w:rsidR="00412163" w:rsidRPr="00164734" w:rsidRDefault="00412163" w:rsidP="00412163">
      <w:pPr>
        <w:pStyle w:val="EditionEditionstext"/>
      </w:pPr>
      <w:r w:rsidRPr="00164734">
        <w:rPr>
          <w:i/>
          <w:iCs/>
          <w:spacing w:val="10"/>
        </w:rPr>
        <w:t>&lt;4</w:t>
      </w:r>
      <w:r w:rsidRPr="00164734">
        <w:rPr>
          <w:i/>
          <w:iCs/>
        </w:rPr>
        <w:t>&gt;</w:t>
      </w:r>
      <w:r w:rsidRPr="00164734">
        <w:rPr>
          <w:spacing w:val="-1"/>
        </w:rPr>
        <w:t xml:space="preserve"> P.S. Plurimum reverendo ac venerabili patri priori mei honestissimam com</w:t>
      </w:r>
      <w:r w:rsidR="00AE300D" w:rsidRPr="00164734">
        <w:rPr>
          <w:spacing w:val="-1"/>
        </w:rPr>
        <w:softHyphen/>
      </w:r>
      <w:r w:rsidRPr="00164734">
        <w:t>mendationem.</w:t>
      </w:r>
    </w:p>
    <w:p w:rsidR="00412163" w:rsidRPr="00164734" w:rsidRDefault="00412163" w:rsidP="00AE300D">
      <w:pPr>
        <w:pStyle w:val="EditionKommentar"/>
      </w:pPr>
      <w:r w:rsidRPr="00164734">
        <w:rPr>
          <w:i w:val="0"/>
          <w:spacing w:val="32"/>
        </w:rPr>
        <w:t xml:space="preserve">&lt;2&gt; </w:t>
      </w:r>
      <w:r w:rsidR="00AE300D" w:rsidRPr="00164734">
        <w:rPr>
          <w:i w:val="0"/>
          <w:spacing w:val="32"/>
        </w:rPr>
        <w:t>binos ... libros:</w:t>
      </w:r>
      <w:r w:rsidR="00AE300D" w:rsidRPr="00164734">
        <w:rPr>
          <w:i w:val="0"/>
          <w:spacing w:val="30"/>
        </w:rPr>
        <w:t xml:space="preserve"> </w:t>
      </w:r>
      <w:r w:rsidR="00AE300D" w:rsidRPr="00164734">
        <w:t xml:space="preserve">Die Identifikation ergibt sich aus den Angaben in 256. </w:t>
      </w:r>
      <w:r w:rsidRPr="00164734">
        <w:rPr>
          <w:i w:val="0"/>
          <w:spacing w:val="30"/>
        </w:rPr>
        <w:t xml:space="preserve">alterum in folio: </w:t>
      </w:r>
      <w:r w:rsidRPr="00164734">
        <w:rPr>
          <w:spacing w:val="-2"/>
        </w:rPr>
        <w:t>In 25</w:t>
      </w:r>
      <w:r w:rsidR="00AE300D" w:rsidRPr="00164734">
        <w:rPr>
          <w:spacing w:val="-2"/>
        </w:rPr>
        <w:t>6</w:t>
      </w:r>
      <w:r w:rsidRPr="00164734">
        <w:rPr>
          <w:spacing w:val="-2"/>
        </w:rPr>
        <w:t xml:space="preserve"> beschreibt BCh das Format als Quart.</w:t>
      </w:r>
      <w:r w:rsidR="006136ED" w:rsidRPr="00164734">
        <w:rPr>
          <w:i w:val="0"/>
          <w:spacing w:val="30"/>
        </w:rPr>
        <w:t xml:space="preserve"> &lt;3&gt; nuper per rotularium Garstensem: </w:t>
      </w:r>
      <w:r w:rsidR="006136ED" w:rsidRPr="00164734">
        <w:rPr>
          <w:spacing w:val="-2"/>
        </w:rPr>
        <w:t>Die Identifikation dieser Erwähnung mit 198</w:t>
      </w:r>
      <w:r w:rsidR="006136ED" w:rsidRPr="00164734">
        <w:t xml:space="preserve"> </w:t>
      </w:r>
      <w:r w:rsidR="006136ED" w:rsidRPr="00164734">
        <w:rPr>
          <w:spacing w:val="1"/>
        </w:rPr>
        <w:t>und den dort angekündigten Beilagen ist als wahrscheinlich, wenn auch nicht völlig</w:t>
      </w:r>
      <w:r w:rsidR="006136ED" w:rsidRPr="00164734">
        <w:t xml:space="preserve"> </w:t>
      </w:r>
      <w:r w:rsidR="006136ED" w:rsidRPr="00164734">
        <w:rPr>
          <w:spacing w:val="-1"/>
        </w:rPr>
        <w:t>sicher anzusehen.</w:t>
      </w:r>
      <w:r w:rsidR="006136ED" w:rsidRPr="00164734">
        <w:rPr>
          <w:i w:val="0"/>
          <w:spacing w:val="30"/>
        </w:rPr>
        <w:t xml:space="preserve"> praesens notabene: </w:t>
      </w:r>
      <w:r w:rsidR="00042F9F" w:rsidRPr="00164734">
        <w:rPr>
          <w:spacing w:val="-1"/>
        </w:rPr>
        <w:t>Die Formulierung könnte entweder den</w:t>
      </w:r>
      <w:r w:rsidR="00042F9F" w:rsidRPr="00164734">
        <w:rPr>
          <w:spacing w:val="-3"/>
        </w:rPr>
        <w:t xml:space="preserve"> </w:t>
      </w:r>
      <w:r w:rsidR="00042F9F" w:rsidRPr="00164734">
        <w:rPr>
          <w:spacing w:val="-2"/>
        </w:rPr>
        <w:t>vorliegenden Brief selbst meinen oder eine Beilage dazu ankündigen</w:t>
      </w:r>
      <w:r w:rsidR="006136ED" w:rsidRPr="00164734">
        <w:rPr>
          <w:spacing w:val="-2"/>
        </w:rPr>
        <w:t>.</w:t>
      </w:r>
      <w:r w:rsidR="00042F9F" w:rsidRPr="00164734">
        <w:rPr>
          <w:spacing w:val="-2"/>
        </w:rPr>
        <w:t xml:space="preserve"> Für den letzteren</w:t>
      </w:r>
      <w:r w:rsidR="00042F9F" w:rsidRPr="00164734">
        <w:rPr>
          <w:spacing w:val="-3"/>
        </w:rPr>
        <w:t xml:space="preserve"> </w:t>
      </w:r>
      <w:r w:rsidR="00042F9F" w:rsidRPr="00164734">
        <w:rPr>
          <w:spacing w:val="-4"/>
        </w:rPr>
        <w:t>Fall</w:t>
      </w:r>
      <w:r w:rsidR="006136ED" w:rsidRPr="00164734">
        <w:rPr>
          <w:spacing w:val="-4"/>
        </w:rPr>
        <w:t xml:space="preserve"> </w:t>
      </w:r>
      <w:r w:rsidR="00042F9F" w:rsidRPr="00164734">
        <w:rPr>
          <w:spacing w:val="-4"/>
        </w:rPr>
        <w:t>erlauben allerdings die</w:t>
      </w:r>
      <w:r w:rsidR="006136ED" w:rsidRPr="00164734">
        <w:rPr>
          <w:spacing w:val="-4"/>
        </w:rPr>
        <w:t xml:space="preserve"> Melker Beständen </w:t>
      </w:r>
      <w:r w:rsidR="00042F9F" w:rsidRPr="00164734">
        <w:rPr>
          <w:spacing w:val="-4"/>
        </w:rPr>
        <w:t>keine Identifikation oder Aussage darüber,</w:t>
      </w:r>
      <w:r w:rsidR="00042F9F" w:rsidRPr="00164734">
        <w:rPr>
          <w:spacing w:val="-2"/>
        </w:rPr>
        <w:t xml:space="preserve"> </w:t>
      </w:r>
      <w:r w:rsidR="006136ED" w:rsidRPr="00164734">
        <w:rPr>
          <w:spacing w:val="-2"/>
        </w:rPr>
        <w:t>worum es sich dabei gehandelt</w:t>
      </w:r>
      <w:r w:rsidR="006136ED" w:rsidRPr="00164734">
        <w:t xml:space="preserve"> haben mag.</w:t>
      </w:r>
    </w:p>
    <w:p w:rsidR="00F37ACE" w:rsidRPr="00164734" w:rsidRDefault="00F37ACE" w:rsidP="00F37ACE">
      <w:pPr>
        <w:pStyle w:val="EditionBriefberschrift1"/>
      </w:pPr>
      <w:r w:rsidRPr="00164734">
        <w:t>224</w:t>
      </w:r>
      <w:r w:rsidRPr="00164734">
        <w:tab/>
        <w:t>Petrus Friderici an Bernhard Pez.</w:t>
      </w:r>
    </w:p>
    <w:p w:rsidR="00F37ACE" w:rsidRPr="00164734" w:rsidRDefault="00F37ACE" w:rsidP="00480E86">
      <w:pPr>
        <w:pStyle w:val="EditionBriefberschrift2"/>
        <w:spacing w:after="250"/>
      </w:pPr>
      <w:r w:rsidRPr="00164734">
        <w:t>1712-03-12. Erfurt.</w:t>
      </w:r>
    </w:p>
    <w:p w:rsidR="00F37ACE" w:rsidRPr="00164734" w:rsidRDefault="00F37ACE" w:rsidP="007B22DB">
      <w:pPr>
        <w:pStyle w:val="EditionRegest"/>
        <w:spacing w:after="110"/>
      </w:pPr>
      <w:r w:rsidRPr="00164734">
        <w:t xml:space="preserve">&lt;1&gt; PF hat in dem Schriftstellerkatalog zu BPs Enzyklik (222) zum Jahr 840 einen </w:t>
      </w:r>
      <w:r w:rsidRPr="00164734">
        <w:rPr>
          <w:spacing w:val="-2"/>
        </w:rPr>
        <w:t xml:space="preserve">Eintrag über Ludolf von Erfurt (recte: Liutolf von Mainz) gefunden und möchte dessen </w:t>
      </w:r>
      <w:r w:rsidRPr="00164734">
        <w:rPr>
          <w:spacing w:val="-4"/>
        </w:rPr>
        <w:t xml:space="preserve">Quelle erfahren, da er in der Petrenser Hausgeschichte (Nikolaus von Siegen, „Chronicon </w:t>
      </w:r>
      <w:r w:rsidRPr="00164734">
        <w:rPr>
          <w:spacing w:val="1"/>
        </w:rPr>
        <w:t>ecclesiasticum“) nichts über diese Zeit gefunden hat. Die Enzyklik hat PF an andere</w:t>
      </w:r>
      <w:r w:rsidRPr="00164734">
        <w:t xml:space="preserve"> </w:t>
      </w:r>
      <w:r w:rsidRPr="00164734">
        <w:rPr>
          <w:spacing w:val="-4"/>
          <w:szCs w:val="22"/>
        </w:rPr>
        <w:t xml:space="preserve">Klöster weitergesendet. </w:t>
      </w:r>
      <w:r w:rsidRPr="00164734">
        <w:rPr>
          <w:spacing w:val="16"/>
          <w:szCs w:val="22"/>
        </w:rPr>
        <w:t>&lt;</w:t>
      </w:r>
      <w:r w:rsidRPr="00164734">
        <w:rPr>
          <w:spacing w:val="6"/>
        </w:rPr>
        <w:t>2</w:t>
      </w:r>
      <w:r w:rsidRPr="00164734">
        <w:t>&gt;</w:t>
      </w:r>
      <w:r w:rsidRPr="00164734">
        <w:rPr>
          <w:spacing w:val="-4"/>
          <w:szCs w:val="22"/>
        </w:rPr>
        <w:t xml:space="preserve"> Aus </w:t>
      </w:r>
      <w:r w:rsidR="005F6B08" w:rsidRPr="00164734">
        <w:rPr>
          <w:spacing w:val="-4"/>
          <w:szCs w:val="22"/>
        </w:rPr>
        <w:t>d</w:t>
      </w:r>
      <w:r w:rsidRPr="00164734">
        <w:rPr>
          <w:spacing w:val="-4"/>
          <w:szCs w:val="22"/>
        </w:rPr>
        <w:t xml:space="preserve">en Handschriften </w:t>
      </w:r>
      <w:r w:rsidR="005F6B08" w:rsidRPr="00164734">
        <w:rPr>
          <w:spacing w:val="-4"/>
          <w:szCs w:val="22"/>
        </w:rPr>
        <w:t xml:space="preserve">seines Klosters </w:t>
      </w:r>
      <w:r w:rsidRPr="00164734">
        <w:rPr>
          <w:spacing w:val="-4"/>
          <w:szCs w:val="22"/>
        </w:rPr>
        <w:t xml:space="preserve">(Nikolaus von Siegen) </w:t>
      </w:r>
      <w:r w:rsidRPr="00164734">
        <w:t>berichtet PF über folgende Schriftsteller und ihre Werke: Walahfrid Strabo</w:t>
      </w:r>
      <w:r w:rsidR="005F6B08" w:rsidRPr="00164734">
        <w:t>, Abt</w:t>
      </w:r>
      <w:r w:rsidRPr="00164734">
        <w:t xml:space="preserve"> von </w:t>
      </w:r>
      <w:r w:rsidRPr="00164734">
        <w:rPr>
          <w:szCs w:val="22"/>
        </w:rPr>
        <w:t>St. Gallen</w:t>
      </w:r>
      <w:r w:rsidR="005F6B08" w:rsidRPr="00164734">
        <w:rPr>
          <w:szCs w:val="22"/>
        </w:rPr>
        <w:t xml:space="preserve"> (recte: Reichenau)</w:t>
      </w:r>
      <w:r w:rsidRPr="00164734">
        <w:rPr>
          <w:szCs w:val="22"/>
        </w:rPr>
        <w:t>, Verfasser einer „Vita S. Galli“, um 700 (recte: † 849);</w:t>
      </w:r>
      <w:r w:rsidRPr="00164734">
        <w:t xml:space="preserve"> </w:t>
      </w:r>
      <w:r w:rsidRPr="00164734">
        <w:rPr>
          <w:spacing w:val="16"/>
          <w:szCs w:val="22"/>
        </w:rPr>
        <w:t>&lt;</w:t>
      </w:r>
      <w:r w:rsidRPr="00164734">
        <w:rPr>
          <w:spacing w:val="6"/>
          <w:szCs w:val="22"/>
        </w:rPr>
        <w:t>3</w:t>
      </w:r>
      <w:r w:rsidRPr="00164734">
        <w:t xml:space="preserve">&gt; </w:t>
      </w:r>
      <w:r w:rsidRPr="00164734">
        <w:rPr>
          <w:szCs w:val="22"/>
        </w:rPr>
        <w:t>Wandalbert von Prüm in der Erzdiözese Trier, „Martyrologium“ sowie die im</w:t>
      </w:r>
      <w:r w:rsidRPr="00164734">
        <w:t xml:space="preserve"> </w:t>
      </w:r>
      <w:r w:rsidRPr="00164734">
        <w:rPr>
          <w:spacing w:val="-2"/>
          <w:szCs w:val="22"/>
        </w:rPr>
        <w:t>Auftrag des Abtes Markward von St. Goar (recte: Prüm) entstandene „Vita S. Goaris“,</w:t>
      </w:r>
      <w:r w:rsidRPr="00164734">
        <w:t xml:space="preserve"> </w:t>
      </w:r>
      <w:r w:rsidRPr="00164734">
        <w:rPr>
          <w:spacing w:val="-2"/>
        </w:rPr>
        <w:t xml:space="preserve">um 825 (recte: † </w:t>
      </w:r>
      <w:r w:rsidR="003042B1" w:rsidRPr="00164734">
        <w:rPr>
          <w:spacing w:val="-2"/>
        </w:rPr>
        <w:t>um</w:t>
      </w:r>
      <w:r w:rsidRPr="00164734">
        <w:rPr>
          <w:spacing w:val="-2"/>
        </w:rPr>
        <w:t xml:space="preserve"> 850);</w:t>
      </w:r>
      <w:r w:rsidRPr="00164734">
        <w:t xml:space="preserve"> </w:t>
      </w:r>
      <w:r w:rsidRPr="00164734">
        <w:rPr>
          <w:spacing w:val="10"/>
        </w:rPr>
        <w:t>&lt;4</w:t>
      </w:r>
      <w:r w:rsidRPr="00164734">
        <w:t>&gt;</w:t>
      </w:r>
      <w:r w:rsidRPr="00164734">
        <w:rPr>
          <w:spacing w:val="-2"/>
        </w:rPr>
        <w:t xml:space="preserve"> Paschasius Radbertus von Corbie, „De corpore et san</w:t>
      </w:r>
      <w:r w:rsidR="003042B1" w:rsidRPr="00164734">
        <w:rPr>
          <w:spacing w:val="-2"/>
        </w:rPr>
        <w:softHyphen/>
      </w:r>
      <w:r w:rsidRPr="00164734">
        <w:t xml:space="preserve">guine domini“ an Abt Placidus (Warin), „Vita sancti Adalhardi“ und „Expositio in Lamentationes Jeremiae“ sowie Übersetzung von Heiligenviten aus dem Griechischen </w:t>
      </w:r>
      <w:r w:rsidRPr="00164734">
        <w:rPr>
          <w:spacing w:val="-2"/>
        </w:rPr>
        <w:t xml:space="preserve">ins Lateinische, um 880; </w:t>
      </w:r>
      <w:r w:rsidRPr="00164734">
        <w:rPr>
          <w:spacing w:val="16"/>
        </w:rPr>
        <w:t>&lt;</w:t>
      </w:r>
      <w:r w:rsidRPr="00164734">
        <w:rPr>
          <w:spacing w:val="6"/>
        </w:rPr>
        <w:t>5</w:t>
      </w:r>
      <w:r w:rsidRPr="00164734">
        <w:t>&gt;</w:t>
      </w:r>
      <w:r w:rsidRPr="00164734">
        <w:rPr>
          <w:spacing w:val="-2"/>
        </w:rPr>
        <w:t xml:space="preserve"> Regino</w:t>
      </w:r>
      <w:r w:rsidR="00A232AF" w:rsidRPr="00164734">
        <w:rPr>
          <w:spacing w:val="-2"/>
        </w:rPr>
        <w:t>, Abt</w:t>
      </w:r>
      <w:r w:rsidRPr="00164734">
        <w:rPr>
          <w:spacing w:val="-2"/>
        </w:rPr>
        <w:t xml:space="preserve"> von Prüm, „De synodalibus causis“, verfasst </w:t>
      </w:r>
      <w:r w:rsidRPr="00164734">
        <w:t xml:space="preserve">auf Anweisung des Erzbischofs </w:t>
      </w:r>
      <w:r w:rsidR="00A232AF" w:rsidRPr="00164734">
        <w:t xml:space="preserve">Radbert (recte: </w:t>
      </w:r>
      <w:r w:rsidRPr="00164734">
        <w:t>Ratbod</w:t>
      </w:r>
      <w:r w:rsidR="00A232AF" w:rsidRPr="00164734">
        <w:t>)</w:t>
      </w:r>
      <w:r w:rsidRPr="00164734">
        <w:t xml:space="preserve"> von Trier, sowie „Chronica“, </w:t>
      </w:r>
      <w:r w:rsidRPr="00164734">
        <w:rPr>
          <w:spacing w:val="-2"/>
        </w:rPr>
        <w:t>verfasst für Bischof Adalbero von Metz (recte: Augsburg), um 900;</w:t>
      </w:r>
      <w:r w:rsidRPr="00164734">
        <w:rPr>
          <w:spacing w:val="-3"/>
        </w:rPr>
        <w:t xml:space="preserve"> </w:t>
      </w:r>
      <w:r w:rsidRPr="00164734">
        <w:rPr>
          <w:spacing w:val="10"/>
        </w:rPr>
        <w:t>&lt;6</w:t>
      </w:r>
      <w:r w:rsidRPr="00164734">
        <w:t>&gt;</w:t>
      </w:r>
      <w:r w:rsidRPr="00164734">
        <w:rPr>
          <w:spacing w:val="-2"/>
        </w:rPr>
        <w:t xml:space="preserve"> Helperic</w:t>
      </w:r>
      <w:r w:rsidR="00542309" w:rsidRPr="00164734">
        <w:rPr>
          <w:spacing w:val="-2"/>
        </w:rPr>
        <w:t>h</w:t>
      </w:r>
      <w:r w:rsidRPr="00164734">
        <w:rPr>
          <w:spacing w:val="-2"/>
        </w:rPr>
        <w:t xml:space="preserve"> von</w:t>
      </w:r>
      <w:r w:rsidRPr="00164734">
        <w:rPr>
          <w:spacing w:val="-3"/>
        </w:rPr>
        <w:t xml:space="preserve"> St. Gallen, „Liber de computo“</w:t>
      </w:r>
      <w:r w:rsidR="00626467" w:rsidRPr="00164734">
        <w:rPr>
          <w:spacing w:val="-3"/>
        </w:rPr>
        <w:t xml:space="preserve"> sowie</w:t>
      </w:r>
      <w:r w:rsidRPr="00164734">
        <w:rPr>
          <w:spacing w:val="-3"/>
        </w:rPr>
        <w:t xml:space="preserve"> „De musica“, um 1020 (recte: siehe Kommentar);</w:t>
      </w:r>
      <w:r w:rsidRPr="00164734">
        <w:t xml:space="preserve"> </w:t>
      </w:r>
      <w:r w:rsidRPr="00164734">
        <w:rPr>
          <w:spacing w:val="10"/>
        </w:rPr>
        <w:t>&lt;7</w:t>
      </w:r>
      <w:r w:rsidRPr="00164734">
        <w:t xml:space="preserve">&gt; </w:t>
      </w:r>
      <w:r w:rsidRPr="00164734">
        <w:rPr>
          <w:spacing w:val="-2"/>
        </w:rPr>
        <w:t xml:space="preserve">Theoderich von Fleury, „Illatio sancti Benedicti“ für Abt Richard von Fulda über </w:t>
      </w:r>
      <w:r w:rsidRPr="00164734">
        <w:t xml:space="preserve">die Translation der Reliquien </w:t>
      </w:r>
      <w:r w:rsidR="00626467" w:rsidRPr="00164734">
        <w:t xml:space="preserve">des Hl. Benedikt </w:t>
      </w:r>
      <w:r w:rsidRPr="00164734">
        <w:t>von Monte Cassino nach Fleury, um</w:t>
      </w:r>
      <w:r w:rsidRPr="00164734">
        <w:rPr>
          <w:spacing w:val="-4"/>
        </w:rPr>
        <w:t xml:space="preserve"> </w:t>
      </w:r>
      <w:r w:rsidRPr="00164734">
        <w:rPr>
          <w:spacing w:val="-3"/>
        </w:rPr>
        <w:t>1030;</w:t>
      </w:r>
      <w:r w:rsidRPr="00164734">
        <w:rPr>
          <w:spacing w:val="-4"/>
        </w:rPr>
        <w:t xml:space="preserve"> </w:t>
      </w:r>
      <w:r w:rsidRPr="00164734">
        <w:rPr>
          <w:spacing w:val="10"/>
        </w:rPr>
        <w:t>&lt;8</w:t>
      </w:r>
      <w:r w:rsidRPr="00164734">
        <w:t>&gt;</w:t>
      </w:r>
      <w:r w:rsidRPr="00164734">
        <w:rPr>
          <w:spacing w:val="-3"/>
        </w:rPr>
        <w:t xml:space="preserve"> Theoderich</w:t>
      </w:r>
      <w:r w:rsidR="00480E86" w:rsidRPr="00164734">
        <w:rPr>
          <w:spacing w:val="-3"/>
        </w:rPr>
        <w:t>, Abt</w:t>
      </w:r>
      <w:r w:rsidRPr="00164734">
        <w:rPr>
          <w:spacing w:val="-3"/>
        </w:rPr>
        <w:t xml:space="preserve"> von St</w:t>
      </w:r>
      <w:r w:rsidR="00626467" w:rsidRPr="00164734">
        <w:rPr>
          <w:spacing w:val="-3"/>
        </w:rPr>
        <w:t>.</w:t>
      </w:r>
      <w:r w:rsidRPr="00164734">
        <w:rPr>
          <w:spacing w:val="-3"/>
        </w:rPr>
        <w:t>-Trond in der Diözese Lüttich, „Vita S. Trudonis“,</w:t>
      </w:r>
      <w:r w:rsidRPr="00164734">
        <w:rPr>
          <w:spacing w:val="-4"/>
        </w:rPr>
        <w:t xml:space="preserve"> „Vita S. Bavonis“, „Vita S. Rumoldi“ und weitere Heil</w:t>
      </w:r>
      <w:r w:rsidR="00480E86" w:rsidRPr="00164734">
        <w:rPr>
          <w:spacing w:val="-4"/>
        </w:rPr>
        <w:t>i</w:t>
      </w:r>
      <w:r w:rsidRPr="00164734">
        <w:rPr>
          <w:spacing w:val="-4"/>
        </w:rPr>
        <w:t>genviten, um 1100;</w:t>
      </w:r>
      <w:r w:rsidRPr="00164734">
        <w:t xml:space="preserve"> </w:t>
      </w:r>
      <w:r w:rsidRPr="00164734">
        <w:rPr>
          <w:spacing w:val="16"/>
        </w:rPr>
        <w:t>&lt;</w:t>
      </w:r>
      <w:r w:rsidRPr="00164734">
        <w:rPr>
          <w:spacing w:val="6"/>
        </w:rPr>
        <w:t>9</w:t>
      </w:r>
      <w:r w:rsidRPr="00164734">
        <w:t xml:space="preserve">&gt; </w:t>
      </w:r>
      <w:r w:rsidR="00480E86" w:rsidRPr="00164734">
        <w:rPr>
          <w:spacing w:val="-4"/>
        </w:rPr>
        <w:t>Lukas,</w:t>
      </w:r>
      <w:r w:rsidR="00480E86" w:rsidRPr="00164734">
        <w:t xml:space="preserve"> </w:t>
      </w:r>
      <w:r w:rsidRPr="00164734">
        <w:rPr>
          <w:spacing w:val="-2"/>
        </w:rPr>
        <w:t>Abt von Mont-Cornillon, der dem Bischof von Tournai (recte: Milo von Thérouanne)</w:t>
      </w:r>
      <w:r w:rsidRPr="00164734">
        <w:t xml:space="preserve"> </w:t>
      </w:r>
      <w:r w:rsidRPr="00164734">
        <w:rPr>
          <w:spacing w:val="-3"/>
        </w:rPr>
        <w:t xml:space="preserve">zahlreiche Schriften </w:t>
      </w:r>
      <w:r w:rsidR="007B22DB" w:rsidRPr="00164734">
        <w:rPr>
          <w:spacing w:val="-3"/>
        </w:rPr>
        <w:t>widmete</w:t>
      </w:r>
      <w:r w:rsidRPr="00164734">
        <w:rPr>
          <w:spacing w:val="-3"/>
        </w:rPr>
        <w:t xml:space="preserve">, </w:t>
      </w:r>
      <w:r w:rsidR="007B22DB" w:rsidRPr="00164734">
        <w:rPr>
          <w:spacing w:val="-3"/>
        </w:rPr>
        <w:t>insbesondere</w:t>
      </w:r>
      <w:r w:rsidRPr="00164734">
        <w:rPr>
          <w:spacing w:val="-3"/>
        </w:rPr>
        <w:t xml:space="preserve"> einen </w:t>
      </w:r>
      <w:r w:rsidR="007B22DB" w:rsidRPr="00164734">
        <w:rPr>
          <w:spacing w:val="-3"/>
        </w:rPr>
        <w:t>Hoheliedk</w:t>
      </w:r>
      <w:r w:rsidRPr="00164734">
        <w:rPr>
          <w:spacing w:val="-3"/>
        </w:rPr>
        <w:t>ommentar („Summariola in</w:t>
      </w:r>
      <w:r w:rsidRPr="00164734">
        <w:t xml:space="preserve"> </w:t>
      </w:r>
      <w:r w:rsidR="007B22DB" w:rsidRPr="00164734">
        <w:rPr>
          <w:spacing w:val="-1"/>
        </w:rPr>
        <w:t>Aponii Commentari</w:t>
      </w:r>
      <w:r w:rsidRPr="00164734">
        <w:rPr>
          <w:spacing w:val="-1"/>
        </w:rPr>
        <w:t xml:space="preserve">a in Cantica </w:t>
      </w:r>
      <w:r w:rsidR="007B22DB" w:rsidRPr="00164734">
        <w:rPr>
          <w:spacing w:val="-1"/>
        </w:rPr>
        <w:t>c</w:t>
      </w:r>
      <w:r w:rsidRPr="00164734">
        <w:rPr>
          <w:spacing w:val="-1"/>
        </w:rPr>
        <w:t xml:space="preserve">anticorum“), um 1100; </w:t>
      </w:r>
      <w:r w:rsidRPr="00164734">
        <w:t>&lt;1</w:t>
      </w:r>
      <w:r w:rsidRPr="00164734">
        <w:rPr>
          <w:spacing w:val="6"/>
        </w:rPr>
        <w:t>0</w:t>
      </w:r>
      <w:r w:rsidRPr="00164734">
        <w:t>&gt;</w:t>
      </w:r>
      <w:r w:rsidRPr="00164734">
        <w:rPr>
          <w:spacing w:val="-1"/>
        </w:rPr>
        <w:t xml:space="preserve"> Anselm von Canter</w:t>
      </w:r>
      <w:r w:rsidR="007B22DB" w:rsidRPr="00164734">
        <w:rPr>
          <w:spacing w:val="-1"/>
        </w:rPr>
        <w:softHyphen/>
      </w:r>
      <w:r w:rsidRPr="00164734">
        <w:rPr>
          <w:spacing w:val="-4"/>
          <w:szCs w:val="22"/>
        </w:rPr>
        <w:t>bury, von Geburt Burgunder, wirkte unter Abt (recte: Prior) Lanfranc im Kloster Le Bec</w:t>
      </w:r>
      <w:r w:rsidRPr="00164734">
        <w:rPr>
          <w:spacing w:val="-3"/>
          <w:szCs w:val="22"/>
        </w:rPr>
        <w:t xml:space="preserve"> </w:t>
      </w:r>
      <w:r w:rsidRPr="00164734">
        <w:rPr>
          <w:spacing w:val="-4"/>
          <w:szCs w:val="22"/>
        </w:rPr>
        <w:t>und verfasste zahlreiche Schriften, darunter: „Cur Deus homo?“, „De fide</w:t>
      </w:r>
      <w:r w:rsidRPr="00164734">
        <w:rPr>
          <w:spacing w:val="-4"/>
        </w:rPr>
        <w:t xml:space="preserve"> </w:t>
      </w:r>
      <w:r w:rsidRPr="00164734">
        <w:rPr>
          <w:spacing w:val="-4"/>
          <w:szCs w:val="22"/>
        </w:rPr>
        <w:t xml:space="preserve">Trinitatis et de </w:t>
      </w:r>
      <w:r w:rsidRPr="00164734">
        <w:rPr>
          <w:szCs w:val="22"/>
        </w:rPr>
        <w:t>incarnatione Verbi“, „De conceptu virginali“, „De processione Spiritus</w:t>
      </w:r>
      <w:r w:rsidRPr="00164734">
        <w:t xml:space="preserve"> </w:t>
      </w:r>
      <w:r w:rsidRPr="00164734">
        <w:rPr>
          <w:szCs w:val="22"/>
        </w:rPr>
        <w:t>Sancti contra</w:t>
      </w:r>
      <w:r w:rsidRPr="00164734">
        <w:rPr>
          <w:spacing w:val="1"/>
          <w:szCs w:val="22"/>
        </w:rPr>
        <w:t xml:space="preserve"> </w:t>
      </w:r>
      <w:r w:rsidRPr="00164734">
        <w:rPr>
          <w:spacing w:val="-1"/>
          <w:szCs w:val="22"/>
        </w:rPr>
        <w:t>Graecos“, „Dialogus de casu diaboli“, „De azymo et fermentato“, „De</w:t>
      </w:r>
      <w:r w:rsidRPr="00164734">
        <w:rPr>
          <w:spacing w:val="-1"/>
        </w:rPr>
        <w:t xml:space="preserve"> </w:t>
      </w:r>
      <w:r w:rsidRPr="00164734">
        <w:rPr>
          <w:spacing w:val="-1"/>
          <w:szCs w:val="22"/>
        </w:rPr>
        <w:t xml:space="preserve">sacramentorum </w:t>
      </w:r>
      <w:r w:rsidRPr="00164734">
        <w:rPr>
          <w:spacing w:val="-2"/>
          <w:szCs w:val="22"/>
        </w:rPr>
        <w:t>diversitate“, „Monologi</w:t>
      </w:r>
      <w:r w:rsidR="00DF37FE" w:rsidRPr="00164734">
        <w:rPr>
          <w:spacing w:val="-2"/>
          <w:szCs w:val="22"/>
        </w:rPr>
        <w:t>on</w:t>
      </w:r>
      <w:r w:rsidRPr="00164734">
        <w:rPr>
          <w:spacing w:val="-2"/>
          <w:szCs w:val="22"/>
        </w:rPr>
        <w:t>“, „Proslogion“, „Dialogus de veritate“, „De</w:t>
      </w:r>
      <w:r w:rsidRPr="00164734">
        <w:rPr>
          <w:spacing w:val="-2"/>
        </w:rPr>
        <w:t xml:space="preserve"> </w:t>
      </w:r>
      <w:r w:rsidRPr="00164734">
        <w:rPr>
          <w:spacing w:val="-2"/>
          <w:szCs w:val="22"/>
        </w:rPr>
        <w:t>concordia gratiae</w:t>
      </w:r>
      <w:r w:rsidRPr="00164734">
        <w:rPr>
          <w:spacing w:val="-1"/>
          <w:szCs w:val="22"/>
        </w:rPr>
        <w:t xml:space="preserve"> </w:t>
      </w:r>
      <w:r w:rsidRPr="00164734">
        <w:rPr>
          <w:spacing w:val="-4"/>
          <w:szCs w:val="22"/>
        </w:rPr>
        <w:t>Dei cum libero arbitrio“, „Sermo de passione Domini“, „De pace et concordia“, Marien</w:t>
      </w:r>
      <w:r w:rsidR="00DF37FE" w:rsidRPr="00164734">
        <w:rPr>
          <w:spacing w:val="-4"/>
          <w:szCs w:val="22"/>
        </w:rPr>
        <w:softHyphen/>
      </w:r>
      <w:r w:rsidRPr="00164734">
        <w:rPr>
          <w:spacing w:val="1"/>
          <w:szCs w:val="22"/>
        </w:rPr>
        <w:t>gebete, Predigten und Briefe, um 1100;</w:t>
      </w:r>
      <w:r w:rsidRPr="00164734">
        <w:t xml:space="preserve"> &lt;11&gt;</w:t>
      </w:r>
      <w:r w:rsidRPr="00164734">
        <w:rPr>
          <w:spacing w:val="1"/>
          <w:szCs w:val="22"/>
        </w:rPr>
        <w:t xml:space="preserve"> Peregrinus (Konrad von Hirsau) war</w:t>
      </w:r>
      <w:r w:rsidRPr="00164734">
        <w:t xml:space="preserve"> </w:t>
      </w:r>
      <w:r w:rsidRPr="00164734">
        <w:rPr>
          <w:spacing w:val="-1"/>
          <w:szCs w:val="22"/>
        </w:rPr>
        <w:t xml:space="preserve">Schüler Wilhelms von Hirsau und verfasste einen Dialog „Speculum virginum“, einen </w:t>
      </w:r>
      <w:r w:rsidRPr="00164734">
        <w:rPr>
          <w:spacing w:val="1"/>
          <w:szCs w:val="22"/>
        </w:rPr>
        <w:t>Dialog über die Evangelien, einen „De vita spiritus et fructu mortis“ („De fructibus</w:t>
      </w:r>
      <w:r w:rsidRPr="00164734">
        <w:t xml:space="preserve"> </w:t>
      </w:r>
      <w:r w:rsidRPr="00164734">
        <w:rPr>
          <w:spacing w:val="-1"/>
          <w:szCs w:val="22"/>
        </w:rPr>
        <w:t>carnis et spiritus“?) sowie eine Benediktsvita in Versen, um 1100</w:t>
      </w:r>
      <w:r w:rsidR="00772C68" w:rsidRPr="00164734">
        <w:rPr>
          <w:spacing w:val="-1"/>
          <w:szCs w:val="22"/>
        </w:rPr>
        <w:t xml:space="preserve"> (siehe Kommentar)</w:t>
      </w:r>
      <w:r w:rsidRPr="00164734">
        <w:rPr>
          <w:spacing w:val="-1"/>
          <w:szCs w:val="22"/>
        </w:rPr>
        <w:t>;</w:t>
      </w:r>
      <w:r w:rsidRPr="00164734">
        <w:t xml:space="preserve"> &lt;1</w:t>
      </w:r>
      <w:r w:rsidRPr="00164734">
        <w:rPr>
          <w:spacing w:val="6"/>
          <w:szCs w:val="22"/>
        </w:rPr>
        <w:t>2</w:t>
      </w:r>
      <w:r w:rsidRPr="00164734">
        <w:t xml:space="preserve">&gt; </w:t>
      </w:r>
      <w:r w:rsidRPr="00164734">
        <w:rPr>
          <w:spacing w:val="-3"/>
          <w:szCs w:val="22"/>
        </w:rPr>
        <w:t>Franko, Mönch von Hasungen in Hessen (recte: von Afflighem), verfasste für Abt</w:t>
      </w:r>
      <w:r w:rsidRPr="00164734">
        <w:t xml:space="preserve"> </w:t>
      </w:r>
      <w:r w:rsidRPr="00164734">
        <w:rPr>
          <w:spacing w:val="2"/>
          <w:szCs w:val="22"/>
        </w:rPr>
        <w:t>Fulgentius ein Buch „De gratia Dei“, das er fertig stellte, nachdem er diesem in der</w:t>
      </w:r>
      <w:r w:rsidRPr="00164734">
        <w:t xml:space="preserve"> </w:t>
      </w:r>
      <w:r w:rsidRPr="00164734">
        <w:rPr>
          <w:spacing w:val="-1"/>
          <w:szCs w:val="22"/>
        </w:rPr>
        <w:t>Abtswürde gefolgt war, sowie ein weiteres Werk „De statu futurae gloriae“, um 1109;</w:t>
      </w:r>
      <w:r w:rsidRPr="00164734">
        <w:t xml:space="preserve"> &lt;1</w:t>
      </w:r>
      <w:r w:rsidRPr="00164734">
        <w:rPr>
          <w:spacing w:val="6"/>
          <w:szCs w:val="22"/>
        </w:rPr>
        <w:t>3</w:t>
      </w:r>
      <w:r w:rsidRPr="00164734">
        <w:t>&gt;</w:t>
      </w:r>
      <w:r w:rsidRPr="00164734">
        <w:rPr>
          <w:spacing w:val="-4"/>
          <w:szCs w:val="22"/>
        </w:rPr>
        <w:t xml:space="preserve"> Rupert von Limburg im Bistum Speyer</w:t>
      </w:r>
      <w:r w:rsidR="002A708E" w:rsidRPr="00164734">
        <w:rPr>
          <w:spacing w:val="-4"/>
          <w:szCs w:val="22"/>
        </w:rPr>
        <w:t>,</w:t>
      </w:r>
      <w:r w:rsidRPr="00164734">
        <w:rPr>
          <w:spacing w:val="-4"/>
          <w:szCs w:val="22"/>
        </w:rPr>
        <w:t xml:space="preserve"> unterrichtete in Paris</w:t>
      </w:r>
      <w:r w:rsidR="002A708E" w:rsidRPr="00164734">
        <w:rPr>
          <w:spacing w:val="-4"/>
          <w:szCs w:val="22"/>
        </w:rPr>
        <w:t>,</w:t>
      </w:r>
      <w:r w:rsidRPr="00164734">
        <w:rPr>
          <w:spacing w:val="-4"/>
          <w:szCs w:val="22"/>
        </w:rPr>
        <w:t xml:space="preserve"> </w:t>
      </w:r>
      <w:r w:rsidR="002A708E" w:rsidRPr="00164734">
        <w:rPr>
          <w:spacing w:val="-4"/>
          <w:szCs w:val="22"/>
        </w:rPr>
        <w:t xml:space="preserve">bevor er </w:t>
      </w:r>
      <w:r w:rsidR="002A708E" w:rsidRPr="00164734">
        <w:t xml:space="preserve">Mönch </w:t>
      </w:r>
      <w:r w:rsidR="002A708E" w:rsidRPr="00164734">
        <w:rPr>
          <w:spacing w:val="-4"/>
          <w:szCs w:val="22"/>
        </w:rPr>
        <w:t>im Kloster Limburg wurde</w:t>
      </w:r>
      <w:r w:rsidR="00BA3F94" w:rsidRPr="00164734">
        <w:rPr>
          <w:spacing w:val="-4"/>
          <w:szCs w:val="22"/>
        </w:rPr>
        <w:t xml:space="preserve">, </w:t>
      </w:r>
      <w:r w:rsidR="002A708E" w:rsidRPr="00164734">
        <w:rPr>
          <w:spacing w:val="-4"/>
          <w:szCs w:val="22"/>
        </w:rPr>
        <w:t>schrieb</w:t>
      </w:r>
      <w:r w:rsidR="00BA3F94" w:rsidRPr="00164734">
        <w:rPr>
          <w:spacing w:val="-4"/>
          <w:szCs w:val="22"/>
        </w:rPr>
        <w:t>: „In Cantica c</w:t>
      </w:r>
      <w:r w:rsidRPr="00164734">
        <w:rPr>
          <w:spacing w:val="-4"/>
          <w:szCs w:val="22"/>
        </w:rPr>
        <w:t>anticorum“, „De contemptu mundi“, „De</w:t>
      </w:r>
      <w:r w:rsidRPr="00164734">
        <w:t xml:space="preserve"> </w:t>
      </w:r>
      <w:r w:rsidRPr="00164734">
        <w:rPr>
          <w:spacing w:val="-1"/>
          <w:szCs w:val="22"/>
        </w:rPr>
        <w:t>sancto Joanne Baptista“ sowie Schriften über einen exkommuniziert verstorbenen und</w:t>
      </w:r>
      <w:r w:rsidRPr="00164734">
        <w:t xml:space="preserve"> </w:t>
      </w:r>
      <w:r w:rsidRPr="00164734">
        <w:rPr>
          <w:spacing w:val="-3"/>
          <w:szCs w:val="22"/>
        </w:rPr>
        <w:t>in Limburg begrabenen Bischof (Bruno von Saarbrücken, Bischof von Speyer) und über</w:t>
      </w:r>
      <w:r w:rsidRPr="00164734">
        <w:t xml:space="preserve"> </w:t>
      </w:r>
      <w:r w:rsidRPr="00164734">
        <w:rPr>
          <w:spacing w:val="-2"/>
          <w:szCs w:val="22"/>
        </w:rPr>
        <w:t>die Heiligen, deren Reliquien in Limburg verwahrt wurden, um 1123;</w:t>
      </w:r>
      <w:r w:rsidRPr="00164734">
        <w:t xml:space="preserve"> &lt;1</w:t>
      </w:r>
      <w:r w:rsidRPr="00164734">
        <w:rPr>
          <w:spacing w:val="10"/>
          <w:szCs w:val="22"/>
        </w:rPr>
        <w:t>4</w:t>
      </w:r>
      <w:r w:rsidRPr="00164734">
        <w:t xml:space="preserve">&gt; </w:t>
      </w:r>
      <w:r w:rsidRPr="00164734">
        <w:rPr>
          <w:spacing w:val="-2"/>
          <w:szCs w:val="22"/>
        </w:rPr>
        <w:t>Gerung,</w:t>
      </w:r>
      <w:r w:rsidRPr="00164734">
        <w:t xml:space="preserve"> </w:t>
      </w:r>
      <w:r w:rsidRPr="00164734">
        <w:rPr>
          <w:spacing w:val="1"/>
          <w:szCs w:val="22"/>
        </w:rPr>
        <w:t>Mönch von Hirsau, stammte aus Schwaben und war Schüler Wilhelms von Hirsau,</w:t>
      </w:r>
      <w:r w:rsidRPr="00164734">
        <w:t xml:space="preserve"> </w:t>
      </w:r>
      <w:r w:rsidRPr="00164734">
        <w:rPr>
          <w:spacing w:val="-1"/>
          <w:szCs w:val="22"/>
        </w:rPr>
        <w:t>wurde mit sechs Gefährten nach Paulinzella in Thüringen geschickt, wo er Abt wurde</w:t>
      </w:r>
      <w:r w:rsidRPr="00164734">
        <w:t xml:space="preserve"> </w:t>
      </w:r>
      <w:r w:rsidRPr="00164734">
        <w:rPr>
          <w:spacing w:val="1"/>
          <w:szCs w:val="22"/>
        </w:rPr>
        <w:t>und viele Bücher schrieb, starb 1120;</w:t>
      </w:r>
      <w:r w:rsidRPr="00164734">
        <w:t xml:space="preserve"> &lt;1</w:t>
      </w:r>
      <w:r w:rsidRPr="00164734">
        <w:rPr>
          <w:spacing w:val="6"/>
          <w:szCs w:val="22"/>
        </w:rPr>
        <w:t>5</w:t>
      </w:r>
      <w:r w:rsidRPr="00164734">
        <w:t>&gt;</w:t>
      </w:r>
      <w:r w:rsidRPr="00164734">
        <w:rPr>
          <w:spacing w:val="1"/>
          <w:szCs w:val="22"/>
        </w:rPr>
        <w:t xml:space="preserve"> Hugo von Fouilloy, Mönch von Corbie</w:t>
      </w:r>
      <w:r w:rsidRPr="00164734">
        <w:t xml:space="preserve"> </w:t>
      </w:r>
      <w:r w:rsidRPr="00164734">
        <w:rPr>
          <w:spacing w:val="-3"/>
          <w:szCs w:val="22"/>
        </w:rPr>
        <w:t xml:space="preserve">(recte: </w:t>
      </w:r>
      <w:r w:rsidR="001B6FE6" w:rsidRPr="00164734">
        <w:rPr>
          <w:spacing w:val="-3"/>
          <w:szCs w:val="22"/>
        </w:rPr>
        <w:t>Augustiner-</w:t>
      </w:r>
      <w:r w:rsidRPr="00164734">
        <w:rPr>
          <w:spacing w:val="-3"/>
          <w:szCs w:val="22"/>
        </w:rPr>
        <w:t xml:space="preserve">Chorherr </w:t>
      </w:r>
      <w:r w:rsidR="001B6FE6" w:rsidRPr="00164734">
        <w:rPr>
          <w:spacing w:val="-3"/>
          <w:szCs w:val="22"/>
        </w:rPr>
        <w:t>i</w:t>
      </w:r>
      <w:r w:rsidRPr="00164734">
        <w:rPr>
          <w:spacing w:val="-3"/>
          <w:szCs w:val="22"/>
        </w:rPr>
        <w:t>n St</w:t>
      </w:r>
      <w:r w:rsidR="00626467" w:rsidRPr="00164734">
        <w:rPr>
          <w:spacing w:val="-3"/>
          <w:szCs w:val="22"/>
        </w:rPr>
        <w:t>.</w:t>
      </w:r>
      <w:r w:rsidRPr="00164734">
        <w:rPr>
          <w:spacing w:val="-3"/>
          <w:szCs w:val="22"/>
        </w:rPr>
        <w:t>-Laurent-aux-Bois), „De claustro animae“, um 1120;</w:t>
      </w:r>
      <w:r w:rsidRPr="00164734">
        <w:t xml:space="preserve"> &lt;1</w:t>
      </w:r>
      <w:r w:rsidRPr="00164734">
        <w:rPr>
          <w:spacing w:val="10"/>
          <w:szCs w:val="22"/>
        </w:rPr>
        <w:t>6</w:t>
      </w:r>
      <w:r w:rsidRPr="00164734">
        <w:t xml:space="preserve">&gt; Hrotsvit von Gandersheim im Bistum Hildesheim, schrieb „De continentia ac </w:t>
      </w:r>
      <w:r w:rsidRPr="00164734">
        <w:rPr>
          <w:spacing w:val="-3"/>
          <w:szCs w:val="22"/>
        </w:rPr>
        <w:t>castitate servanda“</w:t>
      </w:r>
      <w:r w:rsidR="00A32822" w:rsidRPr="00164734">
        <w:rPr>
          <w:spacing w:val="-3"/>
          <w:szCs w:val="22"/>
        </w:rPr>
        <w:t xml:space="preserve"> (siehe Kommentar)</w:t>
      </w:r>
      <w:r w:rsidRPr="00164734">
        <w:rPr>
          <w:spacing w:val="-3"/>
          <w:szCs w:val="22"/>
        </w:rPr>
        <w:t>, „</w:t>
      </w:r>
      <w:r w:rsidR="00A32822" w:rsidRPr="00164734">
        <w:rPr>
          <w:spacing w:val="-3"/>
          <w:szCs w:val="22"/>
        </w:rPr>
        <w:t>Historia intactae Dei genitricis</w:t>
      </w:r>
      <w:r w:rsidRPr="00164734">
        <w:rPr>
          <w:spacing w:val="-3"/>
          <w:szCs w:val="22"/>
        </w:rPr>
        <w:t>“, „Passio sancti</w:t>
      </w:r>
      <w:r w:rsidRPr="00164734">
        <w:t xml:space="preserve"> </w:t>
      </w:r>
      <w:r w:rsidRPr="00164734">
        <w:rPr>
          <w:spacing w:val="-3"/>
          <w:szCs w:val="22"/>
        </w:rPr>
        <w:t>Dionysii“ sowie Verse über andere Heilige auf Griechisch und Latein, lebte zur Zeit des</w:t>
      </w:r>
      <w:r w:rsidRPr="00164734">
        <w:t xml:space="preserve"> Papstes „Johannes Anglicus“</w:t>
      </w:r>
      <w:r w:rsidR="00A32822" w:rsidRPr="00164734">
        <w:t xml:space="preserve"> (siehe Kommentar)</w:t>
      </w:r>
      <w:r w:rsidRPr="00164734">
        <w:t>; &lt;1</w:t>
      </w:r>
      <w:r w:rsidRPr="00164734">
        <w:rPr>
          <w:spacing w:val="10"/>
          <w:szCs w:val="22"/>
        </w:rPr>
        <w:t>7</w:t>
      </w:r>
      <w:r w:rsidRPr="00164734">
        <w:t xml:space="preserve">&gt; Stephan, auch Herrand, von </w:t>
      </w:r>
      <w:r w:rsidRPr="00164734">
        <w:rPr>
          <w:spacing w:val="-1"/>
          <w:szCs w:val="22"/>
        </w:rPr>
        <w:t>Ilsenburg war erst Abt dieses Klosters, dann Bischof von Halberstadt, schrieb eine Ver</w:t>
      </w:r>
      <w:r w:rsidR="00A32822" w:rsidRPr="00164734">
        <w:rPr>
          <w:spacing w:val="-1"/>
          <w:szCs w:val="22"/>
        </w:rPr>
        <w:softHyphen/>
      </w:r>
      <w:r w:rsidRPr="00164734">
        <w:rPr>
          <w:spacing w:val="-3"/>
          <w:szCs w:val="22"/>
        </w:rPr>
        <w:t xml:space="preserve">teidigung Papst Gregors VII. an Walram, Bischof von Naumburg, </w:t>
      </w:r>
      <w:r w:rsidR="00A32822" w:rsidRPr="00164734">
        <w:rPr>
          <w:spacing w:val="-3"/>
          <w:szCs w:val="22"/>
        </w:rPr>
        <w:t>welch</w:t>
      </w:r>
      <w:r w:rsidRPr="00164734">
        <w:rPr>
          <w:spacing w:val="-3"/>
          <w:szCs w:val="22"/>
        </w:rPr>
        <w:t>er auf der Seite</w:t>
      </w:r>
      <w:r w:rsidRPr="00164734">
        <w:t xml:space="preserve"> </w:t>
      </w:r>
      <w:r w:rsidRPr="00164734">
        <w:rPr>
          <w:spacing w:val="-1"/>
          <w:szCs w:val="22"/>
        </w:rPr>
        <w:t xml:space="preserve">Heinrichs IV. stand; </w:t>
      </w:r>
      <w:r w:rsidRPr="00164734">
        <w:t>&lt;1</w:t>
      </w:r>
      <w:r w:rsidRPr="00164734">
        <w:rPr>
          <w:spacing w:val="6"/>
          <w:szCs w:val="22"/>
        </w:rPr>
        <w:t>8</w:t>
      </w:r>
      <w:r w:rsidRPr="00164734">
        <w:t>&gt;</w:t>
      </w:r>
      <w:r w:rsidRPr="00164734">
        <w:rPr>
          <w:spacing w:val="-1"/>
          <w:szCs w:val="22"/>
        </w:rPr>
        <w:t xml:space="preserve"> Heinrich, Mönch von Afflighem, stammte aus Brüssel und </w:t>
      </w:r>
      <w:r w:rsidRPr="00164734">
        <w:rPr>
          <w:spacing w:val="-3"/>
          <w:szCs w:val="22"/>
        </w:rPr>
        <w:t xml:space="preserve">schrieb ein Kalendarium, um 1283; </w:t>
      </w:r>
      <w:r w:rsidRPr="00164734">
        <w:t>&lt;1</w:t>
      </w:r>
      <w:r w:rsidRPr="00164734">
        <w:rPr>
          <w:spacing w:val="6"/>
          <w:szCs w:val="22"/>
        </w:rPr>
        <w:t>9</w:t>
      </w:r>
      <w:r w:rsidRPr="00164734">
        <w:t>&gt;</w:t>
      </w:r>
      <w:r w:rsidRPr="00164734">
        <w:rPr>
          <w:spacing w:val="-3"/>
          <w:szCs w:val="22"/>
        </w:rPr>
        <w:t xml:space="preserve"> Simon, Mönch von Afflighem, verfasste eine Kürzung der „Moralia in Iob“ Gregors des Großen und exzerpierte dessen „Sermones in</w:t>
      </w:r>
      <w:r w:rsidRPr="00164734">
        <w:t xml:space="preserve"> </w:t>
      </w:r>
      <w:r w:rsidRPr="00164734">
        <w:rPr>
          <w:spacing w:val="-4"/>
          <w:szCs w:val="22"/>
        </w:rPr>
        <w:t xml:space="preserve">Ezechielem“, schrieb </w:t>
      </w:r>
      <w:r w:rsidR="00A32822" w:rsidRPr="00164734">
        <w:rPr>
          <w:spacing w:val="-4"/>
          <w:szCs w:val="22"/>
        </w:rPr>
        <w:t>über das</w:t>
      </w:r>
      <w:r w:rsidRPr="00164734">
        <w:rPr>
          <w:spacing w:val="-4"/>
          <w:szCs w:val="22"/>
        </w:rPr>
        <w:t xml:space="preserve"> Hohelied und kompilierte Auszüge der Kirchenväter</w:t>
      </w:r>
      <w:r w:rsidR="00A32822" w:rsidRPr="00164734">
        <w:rPr>
          <w:spacing w:val="-4"/>
          <w:szCs w:val="22"/>
        </w:rPr>
        <w:t xml:space="preserve"> (siehe</w:t>
      </w:r>
      <w:r w:rsidR="00A32822" w:rsidRPr="00164734">
        <w:t xml:space="preserve"> </w:t>
      </w:r>
      <w:r w:rsidR="00A32822" w:rsidRPr="00164734">
        <w:rPr>
          <w:spacing w:val="-5"/>
          <w:szCs w:val="22"/>
        </w:rPr>
        <w:t>Kommentar)</w:t>
      </w:r>
      <w:r w:rsidRPr="00164734">
        <w:rPr>
          <w:spacing w:val="-5"/>
          <w:szCs w:val="22"/>
        </w:rPr>
        <w:t>;</w:t>
      </w:r>
      <w:r w:rsidRPr="00164734">
        <w:rPr>
          <w:spacing w:val="-5"/>
        </w:rPr>
        <w:t xml:space="preserve"> </w:t>
      </w:r>
      <w:r w:rsidRPr="00164734">
        <w:rPr>
          <w:spacing w:val="16"/>
          <w:szCs w:val="22"/>
        </w:rPr>
        <w:t>&lt;</w:t>
      </w:r>
      <w:r w:rsidRPr="00164734">
        <w:t>2</w:t>
      </w:r>
      <w:r w:rsidRPr="00164734">
        <w:rPr>
          <w:spacing w:val="8"/>
          <w:szCs w:val="22"/>
        </w:rPr>
        <w:t>0</w:t>
      </w:r>
      <w:r w:rsidRPr="00164734">
        <w:t>&gt;</w:t>
      </w:r>
      <w:r w:rsidRPr="00164734">
        <w:rPr>
          <w:spacing w:val="-5"/>
          <w:szCs w:val="22"/>
        </w:rPr>
        <w:t xml:space="preserve"> Wilhelm, Prior von Affl</w:t>
      </w:r>
      <w:r w:rsidR="00AF5699" w:rsidRPr="00164734">
        <w:rPr>
          <w:spacing w:val="-5"/>
          <w:szCs w:val="22"/>
        </w:rPr>
        <w:t>i</w:t>
      </w:r>
      <w:r w:rsidRPr="00164734">
        <w:rPr>
          <w:spacing w:val="-5"/>
          <w:szCs w:val="22"/>
        </w:rPr>
        <w:t xml:space="preserve">ghem, </w:t>
      </w:r>
      <w:r w:rsidR="00AF5699" w:rsidRPr="00164734">
        <w:rPr>
          <w:spacing w:val="-5"/>
          <w:szCs w:val="22"/>
        </w:rPr>
        <w:t>schrieb zum Leben der Hl. L</w:t>
      </w:r>
      <w:r w:rsidR="002A708E" w:rsidRPr="00164734">
        <w:rPr>
          <w:spacing w:val="-5"/>
          <w:szCs w:val="22"/>
        </w:rPr>
        <w:t>iut</w:t>
      </w:r>
      <w:r w:rsidR="00AF5699" w:rsidRPr="00164734">
        <w:rPr>
          <w:spacing w:val="-5"/>
          <w:szCs w:val="22"/>
        </w:rPr>
        <w:t>gard,</w:t>
      </w:r>
      <w:r w:rsidRPr="00164734">
        <w:rPr>
          <w:spacing w:val="-5"/>
        </w:rPr>
        <w:t xml:space="preserve"> </w:t>
      </w:r>
      <w:r w:rsidRPr="00164734">
        <w:rPr>
          <w:spacing w:val="-2"/>
          <w:szCs w:val="22"/>
        </w:rPr>
        <w:t xml:space="preserve">um 1300. </w:t>
      </w:r>
      <w:r w:rsidRPr="00164734">
        <w:rPr>
          <w:spacing w:val="16"/>
          <w:szCs w:val="22"/>
        </w:rPr>
        <w:t>&lt;</w:t>
      </w:r>
      <w:r w:rsidRPr="00164734">
        <w:t>21&gt;</w:t>
      </w:r>
      <w:r w:rsidRPr="00164734">
        <w:rPr>
          <w:spacing w:val="-2"/>
          <w:szCs w:val="22"/>
        </w:rPr>
        <w:t xml:space="preserve"> Dies ist alles, das PF aus den alten Handschriften entnehmen konnte, weil er </w:t>
      </w:r>
      <w:r w:rsidR="00AF5699" w:rsidRPr="00164734">
        <w:rPr>
          <w:spacing w:val="-2"/>
          <w:szCs w:val="22"/>
        </w:rPr>
        <w:t>die</w:t>
      </w:r>
      <w:r w:rsidRPr="00164734">
        <w:rPr>
          <w:spacing w:val="-2"/>
          <w:szCs w:val="22"/>
        </w:rPr>
        <w:t xml:space="preserve"> alte Schrift nicht lesen kann und auch niemand anderer mitarbeitet. Was er</w:t>
      </w:r>
      <w:r w:rsidRPr="00164734">
        <w:t xml:space="preserve"> </w:t>
      </w:r>
      <w:r w:rsidRPr="00164734">
        <w:rPr>
          <w:spacing w:val="-3"/>
          <w:szCs w:val="22"/>
        </w:rPr>
        <w:t>jedoch noch finden wird, will er BP für seine „Bibliotheca Benedictina“ gerne mitteilen</w:t>
      </w:r>
      <w:r w:rsidR="00AF5699" w:rsidRPr="00164734">
        <w:rPr>
          <w:spacing w:val="-3"/>
          <w:szCs w:val="22"/>
        </w:rPr>
        <w:t>.</w:t>
      </w:r>
    </w:p>
    <w:p w:rsidR="00F37ACE" w:rsidRPr="00164734" w:rsidRDefault="00F37ACE" w:rsidP="00F37ACE">
      <w:pPr>
        <w:pStyle w:val="EditionEditorischeNotiz"/>
      </w:pPr>
      <w:r w:rsidRPr="00164734">
        <w:t>Überlieferung: I, 366r–367v.</w:t>
      </w:r>
    </w:p>
    <w:p w:rsidR="00F37ACE" w:rsidRPr="00164734" w:rsidRDefault="00F37ACE" w:rsidP="00F37ACE">
      <w:pPr>
        <w:pStyle w:val="EditionEditorischeNotiz"/>
      </w:pPr>
      <w:r w:rsidRPr="00164734">
        <w:t>Bezüge: 222. 236. Erwähnt 222.</w:t>
      </w:r>
      <w:r w:rsidR="009C431D" w:rsidRPr="00164734">
        <w:t xml:space="preserve"> Erwähnt in 237.</w:t>
      </w:r>
    </w:p>
    <w:p w:rsidR="00F37ACE" w:rsidRPr="00164734" w:rsidRDefault="00F37ACE" w:rsidP="00F37ACE">
      <w:pPr>
        <w:pStyle w:val="EditionEditorischeNotiz"/>
      </w:pPr>
      <w:r w:rsidRPr="00164734">
        <w:t xml:space="preserve">Nummerierung: </w:t>
      </w:r>
      <w:r w:rsidRPr="00164734">
        <w:rPr>
          <w:i w:val="0"/>
        </w:rPr>
        <w:t>IV</w:t>
      </w:r>
      <w:r w:rsidRPr="00164734">
        <w:t>.</w:t>
      </w:r>
    </w:p>
    <w:p w:rsidR="00F37ACE" w:rsidRPr="00164734" w:rsidRDefault="00F37ACE" w:rsidP="00DC413E">
      <w:pPr>
        <w:pStyle w:val="EditionEditorischeNotiz"/>
        <w:spacing w:after="110"/>
      </w:pPr>
      <w:r w:rsidRPr="00164734">
        <w:t xml:space="preserve">Ordnungsvermerk: </w:t>
      </w:r>
      <w:r w:rsidRPr="00164734">
        <w:rPr>
          <w:i w:val="0"/>
        </w:rPr>
        <w:t>58</w:t>
      </w:r>
      <w:r w:rsidRPr="00164734">
        <w:t>.</w:t>
      </w:r>
    </w:p>
    <w:p w:rsidR="00F37ACE" w:rsidRPr="00164734" w:rsidRDefault="00F37ACE" w:rsidP="00F37ACE">
      <w:pPr>
        <w:pStyle w:val="EditionEditionstext"/>
      </w:pPr>
      <w:r w:rsidRPr="00164734">
        <w:rPr>
          <w:spacing w:val="4"/>
        </w:rPr>
        <w:t>[</w:t>
      </w:r>
      <w:r w:rsidRPr="00164734">
        <w:rPr>
          <w:i/>
        </w:rPr>
        <w:t>1</w:t>
      </w:r>
      <w:r w:rsidRPr="00164734">
        <w:rPr>
          <w:i/>
          <w:spacing w:val="16"/>
        </w:rPr>
        <w:t>r</w:t>
      </w:r>
      <w:r w:rsidRPr="00164734">
        <w:t>] Plurimum reverende ac eximie domine, domine confrater colendissime.</w:t>
      </w:r>
    </w:p>
    <w:p w:rsidR="00F37ACE" w:rsidRPr="00164734" w:rsidRDefault="00F37ACE" w:rsidP="00F37ACE">
      <w:pPr>
        <w:pStyle w:val="EditionEditionstext"/>
      </w:pPr>
      <w:r w:rsidRPr="00164734">
        <w:rPr>
          <w:i/>
        </w:rPr>
        <w:t>&lt;1&gt;</w:t>
      </w:r>
      <w:r w:rsidRPr="00164734">
        <w:rPr>
          <w:spacing w:val="-4"/>
        </w:rPr>
        <w:t xml:space="preserve"> In catalogo submisso saeculo nono haec lego: Ludolfus Erfordiensis floruit 840. </w:t>
      </w:r>
      <w:r w:rsidRPr="00164734">
        <w:rPr>
          <w:spacing w:val="-1"/>
        </w:rPr>
        <w:t>Vehementer cupio rescire pro mea instructione, unde admodum reverenda pater</w:t>
      </w:r>
      <w:r w:rsidRPr="00164734">
        <w:rPr>
          <w:spacing w:val="-1"/>
        </w:rPr>
        <w:softHyphen/>
      </w:r>
      <w:r w:rsidRPr="00164734">
        <w:rPr>
          <w:spacing w:val="2"/>
        </w:rPr>
        <w:t>nitas vestra haec desumpserit, de toto namque illo saeculo vix aliquid in nostris</w:t>
      </w:r>
      <w:r w:rsidRPr="00164734">
        <w:t xml:space="preserve"> annalibus reperio. Catalogum ad alia ordinis nostri monasteria transmisi. </w:t>
      </w:r>
      <w:r w:rsidRPr="00164734">
        <w:rPr>
          <w:i/>
          <w:iCs/>
          <w:spacing w:val="16"/>
          <w:szCs w:val="22"/>
        </w:rPr>
        <w:t>&lt;</w:t>
      </w:r>
      <w:r w:rsidRPr="00164734">
        <w:rPr>
          <w:i/>
          <w:iCs/>
          <w:spacing w:val="6"/>
          <w:szCs w:val="22"/>
        </w:rPr>
        <w:t>2</w:t>
      </w:r>
      <w:r w:rsidRPr="00164734">
        <w:rPr>
          <w:i/>
          <w:iCs/>
        </w:rPr>
        <w:t>&gt;</w:t>
      </w:r>
      <w:r w:rsidRPr="00164734">
        <w:t xml:space="preserve"> In </w:t>
      </w:r>
      <w:r w:rsidRPr="00164734">
        <w:rPr>
          <w:spacing w:val="-2"/>
          <w:szCs w:val="22"/>
        </w:rPr>
        <w:t>manuscriptis nostris inveni sequentia. Walifridus natione Teuto, abbas monasterii</w:t>
      </w:r>
      <w:r w:rsidRPr="00164734">
        <w:t xml:space="preserve"> S. Galli, vir in divinis scripturis eruditus et saecularium litterarum disciplinis suo </w:t>
      </w:r>
      <w:r w:rsidRPr="00164734">
        <w:rPr>
          <w:spacing w:val="-1"/>
          <w:szCs w:val="22"/>
        </w:rPr>
        <w:t>aevo omnium opinione peritissimus, rhetor magnificus et poeta insignis, nec non</w:t>
      </w:r>
      <w:r w:rsidRPr="00164734">
        <w:t xml:space="preserve"> </w:t>
      </w:r>
      <w:r w:rsidRPr="00164734">
        <w:rPr>
          <w:spacing w:val="-2"/>
          <w:szCs w:val="22"/>
        </w:rPr>
        <w:t>monasticae observantiae gubernator strenuus, scripsit ad multorum aedificationem</w:t>
      </w:r>
      <w:r w:rsidRPr="00164734">
        <w:t xml:space="preserve"> </w:t>
      </w:r>
      <w:r w:rsidRPr="00164734">
        <w:rPr>
          <w:szCs w:val="22"/>
        </w:rPr>
        <w:t>Vitam sancti Galli abbatis metro et prosa; claruit anno 700.</w:t>
      </w:r>
      <w:r w:rsidRPr="00164734">
        <w:t xml:space="preserve"> </w:t>
      </w:r>
      <w:r w:rsidRPr="00164734">
        <w:rPr>
          <w:i/>
          <w:spacing w:val="16"/>
          <w:szCs w:val="22"/>
        </w:rPr>
        <w:t>&lt;</w:t>
      </w:r>
      <w:r w:rsidRPr="00164734">
        <w:rPr>
          <w:i/>
          <w:spacing w:val="6"/>
          <w:szCs w:val="22"/>
        </w:rPr>
        <w:t>3</w:t>
      </w:r>
      <w:r w:rsidRPr="00164734">
        <w:rPr>
          <w:i/>
        </w:rPr>
        <w:t>&gt;</w:t>
      </w:r>
      <w:r w:rsidRPr="00164734">
        <w:rPr>
          <w:szCs w:val="22"/>
        </w:rPr>
        <w:t xml:space="preserve"> Wandelbertus</w:t>
      </w:r>
      <w:r w:rsidRPr="00164734">
        <w:t xml:space="preserve"> </w:t>
      </w:r>
      <w:r w:rsidRPr="00164734">
        <w:rPr>
          <w:spacing w:val="-3"/>
          <w:szCs w:val="22"/>
        </w:rPr>
        <w:t>diaconus et monachus Prumiensis in episcopatu Trevirensi, natione Teutonicus, vir</w:t>
      </w:r>
      <w:r w:rsidRPr="00164734">
        <w:t xml:space="preserve"> </w:t>
      </w:r>
      <w:r w:rsidRPr="00164734">
        <w:rPr>
          <w:spacing w:val="-3"/>
          <w:szCs w:val="22"/>
        </w:rPr>
        <w:t>multum eruditus, clari ac nitidi eloquii, scripsit rogatu Margardi abbatis monasterii</w:t>
      </w:r>
      <w:r w:rsidRPr="00164734">
        <w:t xml:space="preserve"> </w:t>
      </w:r>
      <w:r w:rsidR="00DC413E" w:rsidRPr="00164734">
        <w:rPr>
          <w:spacing w:val="-5"/>
          <w:szCs w:val="22"/>
        </w:rPr>
        <w:t>S. Guaris Vitam eiusdem sancti</w:t>
      </w:r>
      <w:r w:rsidRPr="00164734">
        <w:rPr>
          <w:spacing w:val="-5"/>
          <w:szCs w:val="22"/>
        </w:rPr>
        <w:t xml:space="preserve"> Guaris et miracula ab ipso suo tempore patrata,</w:t>
      </w:r>
      <w:r w:rsidRPr="00164734">
        <w:rPr>
          <w:spacing w:val="-5"/>
        </w:rPr>
        <w:t xml:space="preserve"> scrip</w:t>
      </w:r>
      <w:r w:rsidR="00DC413E" w:rsidRPr="00164734">
        <w:rPr>
          <w:spacing w:val="-5"/>
        </w:rPr>
        <w:softHyphen/>
      </w:r>
      <w:r w:rsidRPr="00164734">
        <w:t xml:space="preserve">sit etiam Martyrologium metrice aliaque plura; floruit anno 825. </w:t>
      </w:r>
      <w:r w:rsidRPr="00164734">
        <w:rPr>
          <w:i/>
          <w:iCs/>
          <w:spacing w:val="10"/>
        </w:rPr>
        <w:t>&lt;4</w:t>
      </w:r>
      <w:r w:rsidRPr="00164734">
        <w:rPr>
          <w:i/>
          <w:iCs/>
        </w:rPr>
        <w:t>&gt;</w:t>
      </w:r>
      <w:r w:rsidRPr="00164734">
        <w:t xml:space="preserve"> Paschasius </w:t>
      </w:r>
      <w:r w:rsidRPr="00164734">
        <w:rPr>
          <w:spacing w:val="-1"/>
        </w:rPr>
        <w:t>Radtbertus monachus Corbeiensis, vir undequaque doctissimus, Graeco et Latino</w:t>
      </w:r>
      <w:r w:rsidRPr="00164734">
        <w:t xml:space="preserve"> </w:t>
      </w:r>
      <w:r w:rsidRPr="00164734">
        <w:rPr>
          <w:spacing w:val="1"/>
        </w:rPr>
        <w:t>eloquio perfecte instructus, philosophus ac theologus celeberrimus, plura edidit</w:t>
      </w:r>
      <w:r w:rsidRPr="00164734">
        <w:t xml:space="preserve"> </w:t>
      </w:r>
      <w:r w:rsidRPr="00164734">
        <w:rPr>
          <w:spacing w:val="-3"/>
        </w:rPr>
        <w:t>opuscula. Primo. De sacramento altaris ad dominum Placidum abbatem. Secundo.</w:t>
      </w:r>
      <w:r w:rsidRPr="00164734">
        <w:t xml:space="preserve"> </w:t>
      </w:r>
      <w:r w:rsidRPr="00164734">
        <w:rPr>
          <w:spacing w:val="-2"/>
        </w:rPr>
        <w:t>Vitam sancti Adelhardi abbatis Corbeiensis. Tertio. In Threnos Jeremiae. Quarto.</w:t>
      </w:r>
      <w:r w:rsidRPr="00164734">
        <w:t xml:space="preserve"> </w:t>
      </w:r>
      <w:r w:rsidRPr="00164734">
        <w:rPr>
          <w:spacing w:val="-4"/>
        </w:rPr>
        <w:t>Vitas plurimorum sanctorum transtulit de Graeco in Latinum etc.; floruit anno 880.</w:t>
      </w:r>
      <w:r w:rsidRPr="00164734">
        <w:t xml:space="preserve"> </w:t>
      </w:r>
      <w:r w:rsidRPr="00164734">
        <w:rPr>
          <w:i/>
          <w:spacing w:val="16"/>
        </w:rPr>
        <w:t>&lt;</w:t>
      </w:r>
      <w:r w:rsidRPr="00164734">
        <w:rPr>
          <w:i/>
          <w:spacing w:val="6"/>
        </w:rPr>
        <w:t>5</w:t>
      </w:r>
      <w:r w:rsidRPr="00164734">
        <w:rPr>
          <w:i/>
        </w:rPr>
        <w:t>&gt;</w:t>
      </w:r>
      <w:r w:rsidRPr="00164734">
        <w:rPr>
          <w:spacing w:val="-3"/>
          <w:szCs w:val="22"/>
        </w:rPr>
        <w:t xml:space="preserve"> Regino abbas Prumiensis in dioecesi Trevirensi, natione Germanus, doctor in</w:t>
      </w:r>
      <w:r w:rsidR="00AF5699" w:rsidRPr="00164734">
        <w:rPr>
          <w:spacing w:val="-3"/>
          <w:szCs w:val="22"/>
        </w:rPr>
        <w:softHyphen/>
      </w:r>
      <w:r w:rsidRPr="00164734">
        <w:rPr>
          <w:spacing w:val="-4"/>
          <w:szCs w:val="22"/>
        </w:rPr>
        <w:t>sig</w:t>
      </w:r>
      <w:r w:rsidR="00AF5699" w:rsidRPr="00164734">
        <w:rPr>
          <w:spacing w:val="-4"/>
          <w:szCs w:val="22"/>
        </w:rPr>
        <w:t>ni</w:t>
      </w:r>
      <w:r w:rsidRPr="00164734">
        <w:rPr>
          <w:spacing w:val="-4"/>
          <w:szCs w:val="22"/>
        </w:rPr>
        <w:t>s</w:t>
      </w:r>
      <w:r w:rsidRPr="00164734">
        <w:rPr>
          <w:spacing w:val="-5"/>
          <w:szCs w:val="22"/>
        </w:rPr>
        <w:t xml:space="preserve"> </w:t>
      </w:r>
      <w:r w:rsidRPr="00164734">
        <w:rPr>
          <w:spacing w:val="-4"/>
          <w:szCs w:val="22"/>
        </w:rPr>
        <w:t>et</w:t>
      </w:r>
      <w:r w:rsidRPr="00164734">
        <w:rPr>
          <w:spacing w:val="-5"/>
          <w:szCs w:val="22"/>
        </w:rPr>
        <w:t xml:space="preserve"> </w:t>
      </w:r>
      <w:r w:rsidRPr="00164734">
        <w:rPr>
          <w:spacing w:val="-4"/>
          <w:szCs w:val="22"/>
        </w:rPr>
        <w:t>magnus</w:t>
      </w:r>
      <w:r w:rsidRPr="00164734">
        <w:rPr>
          <w:spacing w:val="-5"/>
          <w:szCs w:val="22"/>
        </w:rPr>
        <w:t xml:space="preserve"> </w:t>
      </w:r>
      <w:r w:rsidRPr="00164734">
        <w:rPr>
          <w:spacing w:val="-4"/>
          <w:szCs w:val="22"/>
        </w:rPr>
        <w:t>historiographus</w:t>
      </w:r>
      <w:r w:rsidRPr="00164734">
        <w:rPr>
          <w:spacing w:val="-5"/>
          <w:szCs w:val="22"/>
        </w:rPr>
        <w:t xml:space="preserve"> </w:t>
      </w:r>
      <w:r w:rsidRPr="00164734">
        <w:rPr>
          <w:spacing w:val="-4"/>
          <w:szCs w:val="22"/>
        </w:rPr>
        <w:t>atque</w:t>
      </w:r>
      <w:r w:rsidRPr="00164734">
        <w:rPr>
          <w:spacing w:val="-5"/>
          <w:szCs w:val="22"/>
        </w:rPr>
        <w:t xml:space="preserve"> </w:t>
      </w:r>
      <w:r w:rsidRPr="00164734">
        <w:rPr>
          <w:spacing w:val="-4"/>
          <w:szCs w:val="22"/>
        </w:rPr>
        <w:t>iurista,</w:t>
      </w:r>
      <w:r w:rsidRPr="00164734">
        <w:rPr>
          <w:spacing w:val="-5"/>
          <w:szCs w:val="22"/>
        </w:rPr>
        <w:t xml:space="preserve"> </w:t>
      </w:r>
      <w:r w:rsidRPr="00164734">
        <w:rPr>
          <w:spacing w:val="-4"/>
          <w:szCs w:val="22"/>
        </w:rPr>
        <w:t>qui</w:t>
      </w:r>
      <w:r w:rsidRPr="00164734">
        <w:rPr>
          <w:spacing w:val="-5"/>
          <w:szCs w:val="22"/>
        </w:rPr>
        <w:t xml:space="preserve"> </w:t>
      </w:r>
      <w:r w:rsidRPr="00164734">
        <w:rPr>
          <w:spacing w:val="-4"/>
          <w:szCs w:val="22"/>
        </w:rPr>
        <w:t>suo</w:t>
      </w:r>
      <w:r w:rsidRPr="00164734">
        <w:rPr>
          <w:spacing w:val="-5"/>
          <w:szCs w:val="22"/>
        </w:rPr>
        <w:t xml:space="preserve"> </w:t>
      </w:r>
      <w:r w:rsidRPr="00164734">
        <w:rPr>
          <w:spacing w:val="-4"/>
          <w:szCs w:val="22"/>
        </w:rPr>
        <w:t>tempore</w:t>
      </w:r>
      <w:r w:rsidRPr="00164734">
        <w:rPr>
          <w:spacing w:val="-5"/>
          <w:szCs w:val="22"/>
        </w:rPr>
        <w:t xml:space="preserve"> </w:t>
      </w:r>
      <w:r w:rsidRPr="00164734">
        <w:rPr>
          <w:spacing w:val="-4"/>
          <w:szCs w:val="22"/>
        </w:rPr>
        <w:t>inter</w:t>
      </w:r>
      <w:r w:rsidRPr="00164734">
        <w:rPr>
          <w:spacing w:val="-5"/>
          <w:szCs w:val="22"/>
        </w:rPr>
        <w:t xml:space="preserve"> </w:t>
      </w:r>
      <w:r w:rsidRPr="00164734">
        <w:rPr>
          <w:spacing w:val="-4"/>
          <w:szCs w:val="22"/>
        </w:rPr>
        <w:t>Alemannos</w:t>
      </w:r>
      <w:r w:rsidRPr="00164734">
        <w:rPr>
          <w:spacing w:val="-5"/>
          <w:szCs w:val="22"/>
        </w:rPr>
        <w:t xml:space="preserve"> </w:t>
      </w:r>
      <w:r w:rsidRPr="00164734">
        <w:rPr>
          <w:spacing w:val="-4"/>
          <w:szCs w:val="22"/>
        </w:rPr>
        <w:t>erat</w:t>
      </w:r>
      <w:r w:rsidRPr="00164734">
        <w:rPr>
          <w:spacing w:val="-4"/>
        </w:rPr>
        <w:t xml:space="preserve"> </w:t>
      </w:r>
      <w:r w:rsidRPr="00164734">
        <w:rPr>
          <w:spacing w:val="-2"/>
          <w:szCs w:val="22"/>
        </w:rPr>
        <w:t>famosissimus, scripsit iussu Radtberti episcopi Trevirorum De religione Christiana</w:t>
      </w:r>
      <w:r w:rsidRPr="00164734">
        <w:rPr>
          <w:spacing w:val="-3"/>
        </w:rPr>
        <w:t xml:space="preserve"> </w:t>
      </w:r>
      <w:r w:rsidRPr="00164734">
        <w:rPr>
          <w:spacing w:val="-1"/>
          <w:szCs w:val="22"/>
        </w:rPr>
        <w:t>et ecclesiastica disciplina, item ad Adalberonem episcopum Metensem Chronicon</w:t>
      </w:r>
      <w:r w:rsidRPr="00164734">
        <w:rPr>
          <w:spacing w:val="-2"/>
        </w:rPr>
        <w:t xml:space="preserve"> </w:t>
      </w:r>
      <w:r w:rsidRPr="00164734">
        <w:rPr>
          <w:spacing w:val="-4"/>
          <w:szCs w:val="22"/>
        </w:rPr>
        <w:t xml:space="preserve">Alemannorum et Francorum; floruit 900. </w:t>
      </w:r>
      <w:r w:rsidRPr="00164734">
        <w:rPr>
          <w:i/>
          <w:iCs/>
          <w:spacing w:val="10"/>
        </w:rPr>
        <w:t>&lt;6</w:t>
      </w:r>
      <w:r w:rsidRPr="00164734">
        <w:rPr>
          <w:i/>
          <w:iCs/>
        </w:rPr>
        <w:t>&gt;</w:t>
      </w:r>
      <w:r w:rsidRPr="00164734">
        <w:rPr>
          <w:spacing w:val="-4"/>
          <w:szCs w:val="22"/>
        </w:rPr>
        <w:t xml:space="preserve"> Helbericus monachus S. Galli, vir in </w:t>
      </w:r>
      <w:r w:rsidRPr="00164734">
        <w:rPr>
          <w:spacing w:val="-1"/>
          <w:szCs w:val="22"/>
        </w:rPr>
        <w:t>astronomia et musica expertissimus, ex cuius scriptis ingenii eius subtilitas cogno</w:t>
      </w:r>
      <w:r w:rsidR="00AF5699" w:rsidRPr="00164734">
        <w:rPr>
          <w:spacing w:val="-1"/>
          <w:szCs w:val="22"/>
        </w:rPr>
        <w:softHyphen/>
      </w:r>
      <w:r w:rsidRPr="00164734">
        <w:rPr>
          <w:spacing w:val="-3"/>
          <w:szCs w:val="22"/>
        </w:rPr>
        <w:t>scitur, scripsit De ratione computi, et librum unum De musica; florui</w:t>
      </w:r>
      <w:r w:rsidRPr="00164734">
        <w:rPr>
          <w:spacing w:val="16"/>
        </w:rPr>
        <w:t>t</w:t>
      </w:r>
      <w:r w:rsidR="00626467" w:rsidRPr="00164734">
        <w:rPr>
          <w:rStyle w:val="Funotenzeichen"/>
        </w:rPr>
        <w:footnoteReference w:customMarkFollows="1" w:id="617"/>
        <w:t>a</w:t>
      </w:r>
      <w:r w:rsidRPr="00164734">
        <w:t xml:space="preserve"> </w:t>
      </w:r>
      <w:r w:rsidRPr="00164734">
        <w:rPr>
          <w:spacing w:val="-3"/>
          <w:szCs w:val="22"/>
        </w:rPr>
        <w:t>anno 1020.</w:t>
      </w:r>
      <w:r w:rsidRPr="00164734">
        <w:t xml:space="preserve"> </w:t>
      </w:r>
      <w:r w:rsidRPr="00164734">
        <w:rPr>
          <w:spacing w:val="4"/>
        </w:rPr>
        <w:t>[</w:t>
      </w:r>
      <w:r w:rsidRPr="00164734">
        <w:rPr>
          <w:i/>
        </w:rPr>
        <w:t>1</w:t>
      </w:r>
      <w:r w:rsidRPr="00164734">
        <w:rPr>
          <w:i/>
          <w:spacing w:val="16"/>
        </w:rPr>
        <w:t>v</w:t>
      </w:r>
      <w:r w:rsidRPr="00164734">
        <w:t xml:space="preserve">] </w:t>
      </w:r>
      <w:r w:rsidRPr="00164734">
        <w:rPr>
          <w:i/>
          <w:iCs/>
          <w:spacing w:val="10"/>
        </w:rPr>
        <w:t>&lt;7</w:t>
      </w:r>
      <w:r w:rsidRPr="00164734">
        <w:rPr>
          <w:i/>
          <w:iCs/>
        </w:rPr>
        <w:t>&gt;</w:t>
      </w:r>
      <w:r w:rsidR="00AF5699" w:rsidRPr="00164734">
        <w:rPr>
          <w:spacing w:val="-4"/>
          <w:szCs w:val="22"/>
        </w:rPr>
        <w:t xml:space="preserve"> </w:t>
      </w:r>
      <w:r w:rsidR="00AF5699" w:rsidRPr="00164734">
        <w:rPr>
          <w:spacing w:val="-5"/>
          <w:szCs w:val="22"/>
        </w:rPr>
        <w:t>Theodori</w:t>
      </w:r>
      <w:r w:rsidRPr="00164734">
        <w:rPr>
          <w:spacing w:val="-5"/>
          <w:szCs w:val="22"/>
        </w:rPr>
        <w:t xml:space="preserve">cus monachus Teutonicus, vir doctissimus, scripsit ad Richardum </w:t>
      </w:r>
      <w:r w:rsidRPr="00164734">
        <w:rPr>
          <w:szCs w:val="22"/>
        </w:rPr>
        <w:t>abbatem Fuldensem De laudibus et vita sancti Benedicti ac translatione corporis</w:t>
      </w:r>
      <w:r w:rsidRPr="00164734">
        <w:rPr>
          <w:spacing w:val="1"/>
        </w:rPr>
        <w:t xml:space="preserve"> eiusdem de Monte Cassino Floriacum; floruit 1030. </w:t>
      </w:r>
      <w:r w:rsidRPr="00164734">
        <w:rPr>
          <w:i/>
          <w:iCs/>
          <w:spacing w:val="10"/>
          <w:szCs w:val="22"/>
        </w:rPr>
        <w:t>&lt;8</w:t>
      </w:r>
      <w:r w:rsidRPr="00164734">
        <w:rPr>
          <w:i/>
          <w:iCs/>
        </w:rPr>
        <w:t>&gt;</w:t>
      </w:r>
      <w:r w:rsidRPr="00164734">
        <w:rPr>
          <w:spacing w:val="1"/>
        </w:rPr>
        <w:t xml:space="preserve"> Theodoricus abbas ad </w:t>
      </w:r>
      <w:r w:rsidRPr="00164734">
        <w:rPr>
          <w:spacing w:val="-5"/>
          <w:szCs w:val="22"/>
        </w:rPr>
        <w:t>S. Trudonem in dioecesi Leodiensi, patria Teuto, vir eloquio clarus ac disertus, metro</w:t>
      </w:r>
      <w:r w:rsidRPr="00164734">
        <w:rPr>
          <w:spacing w:val="-2"/>
        </w:rPr>
        <w:t xml:space="preserve"> </w:t>
      </w:r>
      <w:r w:rsidRPr="00164734">
        <w:rPr>
          <w:spacing w:val="-4"/>
          <w:szCs w:val="22"/>
        </w:rPr>
        <w:t>excelluit et prosa, in describendis sanctorum legendis fuit studiosissimus, elucubravit</w:t>
      </w:r>
      <w:r w:rsidRPr="00164734">
        <w:rPr>
          <w:spacing w:val="-2"/>
        </w:rPr>
        <w:t xml:space="preserve"> etiam Vitam sancti Trudonis vetusto carmine, Vitas item sancti</w:t>
      </w:r>
      <w:r w:rsidRPr="00164734">
        <w:t xml:space="preserve"> </w:t>
      </w:r>
      <w:r w:rsidRPr="00164734">
        <w:rPr>
          <w:spacing w:val="-2"/>
        </w:rPr>
        <w:t xml:space="preserve">Bavonis, Rimoaldi </w:t>
      </w:r>
      <w:r w:rsidRPr="00164734">
        <w:rPr>
          <w:spacing w:val="-4"/>
          <w:szCs w:val="22"/>
        </w:rPr>
        <w:t xml:space="preserve">aliorumque plurium sanctorum; floruit 1100. </w:t>
      </w:r>
      <w:r w:rsidRPr="00164734">
        <w:rPr>
          <w:i/>
          <w:iCs/>
          <w:spacing w:val="16"/>
        </w:rPr>
        <w:t>&lt;</w:t>
      </w:r>
      <w:r w:rsidRPr="00164734">
        <w:rPr>
          <w:i/>
          <w:iCs/>
          <w:spacing w:val="6"/>
        </w:rPr>
        <w:t>9</w:t>
      </w:r>
      <w:r w:rsidRPr="00164734">
        <w:rPr>
          <w:i/>
          <w:iCs/>
        </w:rPr>
        <w:t>&gt;</w:t>
      </w:r>
      <w:r w:rsidRPr="00164734">
        <w:rPr>
          <w:spacing w:val="-4"/>
          <w:szCs w:val="22"/>
        </w:rPr>
        <w:t xml:space="preserve"> Lucas abbas Monti</w:t>
      </w:r>
      <w:r w:rsidRPr="00164734">
        <w:rPr>
          <w:spacing w:val="6"/>
        </w:rPr>
        <w:t>s</w:t>
      </w:r>
      <w:r w:rsidR="00626467" w:rsidRPr="00164734">
        <w:rPr>
          <w:rStyle w:val="Funotenzeichen"/>
        </w:rPr>
        <w:footnoteReference w:customMarkFollows="1" w:id="618"/>
        <w:t>b</w:t>
      </w:r>
      <w:r w:rsidRPr="00164734">
        <w:rPr>
          <w:spacing w:val="-4"/>
        </w:rPr>
        <w:t xml:space="preserve"> </w:t>
      </w:r>
      <w:r w:rsidRPr="00164734">
        <w:rPr>
          <w:spacing w:val="-4"/>
          <w:szCs w:val="22"/>
        </w:rPr>
        <w:t>S. Cornelii, vir excellens, multa scripsit ad episcopum Tornacensem et notabile volumen in Can</w:t>
      </w:r>
      <w:r w:rsidR="00E90F5C" w:rsidRPr="00164734">
        <w:rPr>
          <w:spacing w:val="-4"/>
          <w:szCs w:val="22"/>
        </w:rPr>
        <w:softHyphen/>
      </w:r>
      <w:r w:rsidRPr="00164734">
        <w:rPr>
          <w:spacing w:val="1"/>
          <w:szCs w:val="22"/>
        </w:rPr>
        <w:t xml:space="preserve">tica </w:t>
      </w:r>
      <w:r w:rsidR="00E90F5C" w:rsidRPr="00164734">
        <w:rPr>
          <w:spacing w:val="1"/>
          <w:szCs w:val="22"/>
        </w:rPr>
        <w:t>c</w:t>
      </w:r>
      <w:r w:rsidRPr="00164734">
        <w:rPr>
          <w:spacing w:val="1"/>
          <w:szCs w:val="22"/>
        </w:rPr>
        <w:t>anticorum; floruit circa annum 1100.</w:t>
      </w:r>
      <w:r w:rsidRPr="00164734">
        <w:rPr>
          <w:spacing w:val="-2"/>
        </w:rPr>
        <w:t xml:space="preserve"> </w:t>
      </w:r>
      <w:r w:rsidRPr="00164734">
        <w:rPr>
          <w:i/>
          <w:iCs/>
        </w:rPr>
        <w:t>&lt;1</w:t>
      </w:r>
      <w:r w:rsidRPr="00164734">
        <w:rPr>
          <w:i/>
          <w:iCs/>
          <w:spacing w:val="6"/>
          <w:szCs w:val="22"/>
        </w:rPr>
        <w:t>0</w:t>
      </w:r>
      <w:r w:rsidRPr="00164734">
        <w:rPr>
          <w:i/>
          <w:iCs/>
        </w:rPr>
        <w:t>&gt;</w:t>
      </w:r>
      <w:r w:rsidRPr="00164734">
        <w:rPr>
          <w:spacing w:val="1"/>
          <w:szCs w:val="22"/>
        </w:rPr>
        <w:t xml:space="preserve"> Anselmus natione Burgundus,</w:t>
      </w:r>
      <w:r w:rsidRPr="00164734">
        <w:rPr>
          <w:spacing w:val="-2"/>
          <w:szCs w:val="22"/>
        </w:rPr>
        <w:t xml:space="preserve"> </w:t>
      </w:r>
      <w:r w:rsidRPr="00164734">
        <w:rPr>
          <w:szCs w:val="22"/>
        </w:rPr>
        <w:t>professus et prior monasterii Beccensis sub Lantfranco abbate,</w:t>
      </w:r>
      <w:r w:rsidRPr="00164734">
        <w:t xml:space="preserve"> </w:t>
      </w:r>
      <w:r w:rsidRPr="00164734">
        <w:rPr>
          <w:szCs w:val="22"/>
        </w:rPr>
        <w:t>cui etiam in prae</w:t>
      </w:r>
      <w:r w:rsidR="00E90F5C" w:rsidRPr="00164734">
        <w:rPr>
          <w:szCs w:val="22"/>
        </w:rPr>
        <w:softHyphen/>
      </w:r>
      <w:r w:rsidRPr="00164734">
        <w:rPr>
          <w:spacing w:val="1"/>
          <w:szCs w:val="22"/>
        </w:rPr>
        <w:t>latura successit, sub titulo: Cur Deus homo, insigne volumen conscripsit contra</w:t>
      </w:r>
      <w:r w:rsidRPr="00164734">
        <w:rPr>
          <w:spacing w:val="-2"/>
          <w:szCs w:val="22"/>
        </w:rPr>
        <w:t xml:space="preserve"> </w:t>
      </w:r>
      <w:r w:rsidRPr="00100006">
        <w:rPr>
          <w:spacing w:val="-4"/>
          <w:szCs w:val="22"/>
        </w:rPr>
        <w:t xml:space="preserve">gentiles, item De incarnatione </w:t>
      </w:r>
      <w:r w:rsidR="00100006" w:rsidRPr="00100006">
        <w:rPr>
          <w:spacing w:val="-4"/>
          <w:szCs w:val="22"/>
        </w:rPr>
        <w:t>V</w:t>
      </w:r>
      <w:r w:rsidRPr="00100006">
        <w:rPr>
          <w:spacing w:val="-4"/>
          <w:szCs w:val="22"/>
        </w:rPr>
        <w:t>erbi, De conceptu virginali, De processione Spiritus</w:t>
      </w:r>
      <w:r w:rsidRPr="00164734">
        <w:rPr>
          <w:spacing w:val="-9"/>
          <w:szCs w:val="22"/>
        </w:rPr>
        <w:t xml:space="preserve"> </w:t>
      </w:r>
      <w:r w:rsidRPr="00164734">
        <w:rPr>
          <w:spacing w:val="-2"/>
          <w:szCs w:val="22"/>
        </w:rPr>
        <w:t>San</w:t>
      </w:r>
      <w:r w:rsidR="00BA3F94" w:rsidRPr="00164734">
        <w:rPr>
          <w:spacing w:val="-2"/>
          <w:szCs w:val="22"/>
        </w:rPr>
        <w:t>cti contra Graecos, De casu Luci</w:t>
      </w:r>
      <w:r w:rsidRPr="00164734">
        <w:rPr>
          <w:spacing w:val="-2"/>
          <w:szCs w:val="22"/>
        </w:rPr>
        <w:t>feri, De fermento</w:t>
      </w:r>
      <w:r w:rsidRPr="00164734">
        <w:rPr>
          <w:spacing w:val="-9"/>
          <w:szCs w:val="22"/>
        </w:rPr>
        <w:t xml:space="preserve"> </w:t>
      </w:r>
      <w:r w:rsidRPr="00164734">
        <w:rPr>
          <w:spacing w:val="4"/>
          <w:szCs w:val="22"/>
        </w:rPr>
        <w:t>[</w:t>
      </w:r>
      <w:r w:rsidRPr="00164734">
        <w:rPr>
          <w:i/>
        </w:rPr>
        <w:t>si</w:t>
      </w:r>
      <w:r w:rsidRPr="00164734">
        <w:rPr>
          <w:i/>
          <w:spacing w:val="16"/>
          <w:szCs w:val="22"/>
        </w:rPr>
        <w:t>c</w:t>
      </w:r>
      <w:r w:rsidRPr="00164734">
        <w:t>]</w:t>
      </w:r>
      <w:r w:rsidRPr="00164734">
        <w:rPr>
          <w:spacing w:val="-2"/>
        </w:rPr>
        <w:t xml:space="preserve"> </w:t>
      </w:r>
      <w:r w:rsidRPr="00164734">
        <w:rPr>
          <w:spacing w:val="-2"/>
          <w:szCs w:val="22"/>
        </w:rPr>
        <w:t>et azimo, De diversitate</w:t>
      </w:r>
      <w:r w:rsidRPr="00164734">
        <w:rPr>
          <w:spacing w:val="-4"/>
          <w:szCs w:val="22"/>
        </w:rPr>
        <w:t xml:space="preserve"> </w:t>
      </w:r>
      <w:r w:rsidRPr="00164734">
        <w:rPr>
          <w:spacing w:val="-3"/>
          <w:szCs w:val="22"/>
        </w:rPr>
        <w:t>sacramentorum, De domo conscientiae in miseria hominis, De membris, quae Deo</w:t>
      </w:r>
      <w:r w:rsidRPr="00164734">
        <w:rPr>
          <w:spacing w:val="-4"/>
          <w:szCs w:val="22"/>
        </w:rPr>
        <w:t xml:space="preserve"> </w:t>
      </w:r>
      <w:r w:rsidRPr="00164734">
        <w:rPr>
          <w:szCs w:val="22"/>
        </w:rPr>
        <w:t>attribuuntur, item Monologium, Prosologium</w:t>
      </w:r>
      <w:r w:rsidRPr="00164734">
        <w:rPr>
          <w:spacing w:val="-4"/>
          <w:szCs w:val="22"/>
        </w:rPr>
        <w:t xml:space="preserve"> </w:t>
      </w:r>
      <w:r w:rsidRPr="00164734">
        <w:rPr>
          <w:spacing w:val="4"/>
          <w:szCs w:val="22"/>
        </w:rPr>
        <w:t>[</w:t>
      </w:r>
      <w:r w:rsidRPr="00164734">
        <w:rPr>
          <w:i/>
        </w:rPr>
        <w:t>si</w:t>
      </w:r>
      <w:r w:rsidRPr="00164734">
        <w:rPr>
          <w:i/>
          <w:spacing w:val="16"/>
          <w:szCs w:val="22"/>
        </w:rPr>
        <w:t>c</w:t>
      </w:r>
      <w:r w:rsidRPr="00164734">
        <w:t>]</w:t>
      </w:r>
      <w:r w:rsidRPr="00164734">
        <w:rPr>
          <w:szCs w:val="22"/>
        </w:rPr>
        <w:t>, Decalogum</w:t>
      </w:r>
      <w:r w:rsidRPr="00164734">
        <w:rPr>
          <w:spacing w:val="-4"/>
          <w:szCs w:val="22"/>
        </w:rPr>
        <w:t xml:space="preserve"> </w:t>
      </w:r>
      <w:r w:rsidRPr="00164734">
        <w:rPr>
          <w:spacing w:val="4"/>
          <w:szCs w:val="22"/>
        </w:rPr>
        <w:t>[</w:t>
      </w:r>
      <w:r w:rsidRPr="00164734">
        <w:rPr>
          <w:i/>
        </w:rPr>
        <w:t>si</w:t>
      </w:r>
      <w:r w:rsidRPr="00164734">
        <w:rPr>
          <w:i/>
          <w:spacing w:val="16"/>
          <w:szCs w:val="22"/>
        </w:rPr>
        <w:t>c</w:t>
      </w:r>
      <w:r w:rsidRPr="00164734">
        <w:t>]</w:t>
      </w:r>
      <w:r w:rsidRPr="00164734">
        <w:rPr>
          <w:szCs w:val="22"/>
        </w:rPr>
        <w:t xml:space="preserve"> de veritate,</w:t>
      </w:r>
      <w:r w:rsidRPr="00164734">
        <w:t xml:space="preserve"> </w:t>
      </w:r>
      <w:r w:rsidRPr="00164734">
        <w:rPr>
          <w:spacing w:val="-1"/>
          <w:szCs w:val="22"/>
        </w:rPr>
        <w:t>Concordiam gratiae cum libero arbitrio, De passione Domini contra insipientem,</w:t>
      </w:r>
      <w:r w:rsidRPr="00164734">
        <w:rPr>
          <w:spacing w:val="-3"/>
          <w:szCs w:val="22"/>
        </w:rPr>
        <w:t xml:space="preserve"> </w:t>
      </w:r>
      <w:r w:rsidRPr="00164734">
        <w:rPr>
          <w:spacing w:val="-1"/>
          <w:szCs w:val="22"/>
        </w:rPr>
        <w:t>De sanctissima Trinitate, De divinis officiis, De pace et concordia, De</w:t>
      </w:r>
      <w:r w:rsidRPr="00164734">
        <w:rPr>
          <w:spacing w:val="-1"/>
        </w:rPr>
        <w:t xml:space="preserve"> </w:t>
      </w:r>
      <w:r w:rsidRPr="00164734">
        <w:rPr>
          <w:spacing w:val="-1"/>
          <w:szCs w:val="22"/>
        </w:rPr>
        <w:t>beata suffi</w:t>
      </w:r>
      <w:r w:rsidR="00E90F5C" w:rsidRPr="00164734">
        <w:rPr>
          <w:spacing w:val="-1"/>
          <w:szCs w:val="22"/>
        </w:rPr>
        <w:softHyphen/>
      </w:r>
      <w:r w:rsidRPr="00164734">
        <w:rPr>
          <w:szCs w:val="22"/>
        </w:rPr>
        <w:t>cientia seu beata vita, De bona occupatione, De laudibus beatae Mariae virginis,</w:t>
      </w:r>
      <w:r w:rsidRPr="00164734">
        <w:rPr>
          <w:spacing w:val="-1"/>
          <w:szCs w:val="22"/>
        </w:rPr>
        <w:t xml:space="preserve"> </w:t>
      </w:r>
      <w:r w:rsidRPr="00164734">
        <w:rPr>
          <w:spacing w:val="-3"/>
          <w:szCs w:val="22"/>
        </w:rPr>
        <w:t xml:space="preserve">De antichristo dealogum </w:t>
      </w:r>
      <w:r w:rsidRPr="00164734">
        <w:rPr>
          <w:spacing w:val="4"/>
          <w:szCs w:val="22"/>
        </w:rPr>
        <w:t>[</w:t>
      </w:r>
      <w:r w:rsidRPr="00164734">
        <w:rPr>
          <w:i/>
        </w:rPr>
        <w:t>si</w:t>
      </w:r>
      <w:r w:rsidRPr="00164734">
        <w:rPr>
          <w:i/>
          <w:spacing w:val="16"/>
          <w:szCs w:val="22"/>
        </w:rPr>
        <w:t>c</w:t>
      </w:r>
      <w:r w:rsidRPr="00164734">
        <w:t>]</w:t>
      </w:r>
      <w:r w:rsidRPr="00164734">
        <w:rPr>
          <w:spacing w:val="-3"/>
          <w:szCs w:val="22"/>
        </w:rPr>
        <w:t xml:space="preserve"> inter Christianum et gentilem, De beatitudinibus ad </w:t>
      </w:r>
      <w:r w:rsidRPr="00164734">
        <w:rPr>
          <w:spacing w:val="-2"/>
          <w:szCs w:val="22"/>
        </w:rPr>
        <w:t xml:space="preserve">Landtfrancum, In Cantica </w:t>
      </w:r>
      <w:r w:rsidR="00BA3F94" w:rsidRPr="00164734">
        <w:rPr>
          <w:spacing w:val="-2"/>
          <w:szCs w:val="22"/>
        </w:rPr>
        <w:t>c</w:t>
      </w:r>
      <w:r w:rsidRPr="00164734">
        <w:rPr>
          <w:spacing w:val="-2"/>
          <w:szCs w:val="22"/>
        </w:rPr>
        <w:t>anticorum, In Hexameron, sermones item et homilias</w:t>
      </w:r>
      <w:r w:rsidRPr="00164734">
        <w:rPr>
          <w:spacing w:val="-4"/>
          <w:szCs w:val="22"/>
        </w:rPr>
        <w:t xml:space="preserve"> </w:t>
      </w:r>
      <w:r w:rsidRPr="00164734">
        <w:rPr>
          <w:spacing w:val="-2"/>
          <w:szCs w:val="22"/>
        </w:rPr>
        <w:t>plures atque epistolas, inter quas una extat, quam exaravit ad sanctum Wilhelmum</w:t>
      </w:r>
      <w:r w:rsidRPr="00164734">
        <w:rPr>
          <w:spacing w:val="-4"/>
          <w:szCs w:val="22"/>
        </w:rPr>
        <w:t xml:space="preserve"> </w:t>
      </w:r>
      <w:r w:rsidRPr="00164734">
        <w:rPr>
          <w:szCs w:val="22"/>
        </w:rPr>
        <w:t xml:space="preserve">Hirsaugiensem abbatem, cuius fuit intimus; floruit anno 1100. </w:t>
      </w:r>
      <w:r w:rsidRPr="00164734">
        <w:rPr>
          <w:i/>
        </w:rPr>
        <w:t>&lt;11&gt;</w:t>
      </w:r>
      <w:r w:rsidRPr="00164734">
        <w:t xml:space="preserve"> </w:t>
      </w:r>
      <w:r w:rsidRPr="00164734">
        <w:rPr>
          <w:szCs w:val="22"/>
        </w:rPr>
        <w:t>Pere</w:t>
      </w:r>
      <w:r w:rsidR="000414C0" w:rsidRPr="00164734">
        <w:rPr>
          <w:szCs w:val="22"/>
        </w:rPr>
        <w:t xml:space="preserve">grinus </w:t>
      </w:r>
      <w:r w:rsidR="000414C0" w:rsidRPr="00164734">
        <w:rPr>
          <w:spacing w:val="-4"/>
          <w:szCs w:val="22"/>
        </w:rPr>
        <w:t>monachus Hirsaugiensi</w:t>
      </w:r>
      <w:r w:rsidRPr="00164734">
        <w:rPr>
          <w:spacing w:val="-4"/>
          <w:szCs w:val="22"/>
        </w:rPr>
        <w:t>s, sancti Wilhelmi abbatis discipulus, natione Teutonicus, vir</w:t>
      </w:r>
      <w:r w:rsidRPr="00164734">
        <w:t xml:space="preserve"> </w:t>
      </w:r>
      <w:r w:rsidRPr="00164734">
        <w:rPr>
          <w:spacing w:val="-1"/>
          <w:szCs w:val="22"/>
        </w:rPr>
        <w:t>eruditissimus, qui nulli priscorum ingenio inferior videtur, scripsit prosa et metro</w:t>
      </w:r>
      <w:r w:rsidRPr="00164734">
        <w:t xml:space="preserve"> </w:t>
      </w:r>
      <w:r w:rsidRPr="00164734">
        <w:rPr>
          <w:spacing w:val="-1"/>
          <w:szCs w:val="22"/>
        </w:rPr>
        <w:t>varia utilia opuscula, imprimis opus grande atque insigne per modum dialogi sub</w:t>
      </w:r>
      <w:r w:rsidRPr="00164734">
        <w:t xml:space="preserve"> </w:t>
      </w:r>
      <w:r w:rsidRPr="00164734">
        <w:rPr>
          <w:spacing w:val="-4"/>
          <w:szCs w:val="22"/>
        </w:rPr>
        <w:t>persona sua ac Theodorae virginis Christi, cuius titulus: Speculum virginum; scripsit</w:t>
      </w:r>
      <w:r w:rsidRPr="00164734">
        <w:t xml:space="preserve"> </w:t>
      </w:r>
      <w:r w:rsidRPr="00164734">
        <w:rPr>
          <w:spacing w:val="-1"/>
          <w:szCs w:val="22"/>
        </w:rPr>
        <w:t>alium dialogum Evangeliorum, alium item De vita spiritus et fructu mortis, et De</w:t>
      </w:r>
      <w:r w:rsidRPr="00164734">
        <w:t xml:space="preserve"> </w:t>
      </w:r>
      <w:r w:rsidRPr="00164734">
        <w:rPr>
          <w:spacing w:val="-5"/>
          <w:szCs w:val="22"/>
        </w:rPr>
        <w:t>sancto patre Benedicto ryhtmos</w:t>
      </w:r>
      <w:r w:rsidRPr="00164734">
        <w:rPr>
          <w:spacing w:val="-5"/>
        </w:rPr>
        <w:t xml:space="preserve"> </w:t>
      </w:r>
      <w:r w:rsidRPr="00164734">
        <w:rPr>
          <w:spacing w:val="4"/>
          <w:szCs w:val="22"/>
        </w:rPr>
        <w:t>[</w:t>
      </w:r>
      <w:r w:rsidRPr="00164734">
        <w:rPr>
          <w:i/>
        </w:rPr>
        <w:t>si</w:t>
      </w:r>
      <w:r w:rsidRPr="00164734">
        <w:rPr>
          <w:i/>
          <w:spacing w:val="16"/>
          <w:szCs w:val="22"/>
        </w:rPr>
        <w:t>c</w:t>
      </w:r>
      <w:r w:rsidRPr="00164734">
        <w:t>]</w:t>
      </w:r>
      <w:r w:rsidR="00CA7939" w:rsidRPr="00164734">
        <w:rPr>
          <w:spacing w:val="-4"/>
          <w:szCs w:val="22"/>
        </w:rPr>
        <w:t xml:space="preserve"> </w:t>
      </w:r>
      <w:r w:rsidR="00CA7939" w:rsidRPr="00164734">
        <w:rPr>
          <w:spacing w:val="-5"/>
          <w:szCs w:val="22"/>
        </w:rPr>
        <w:t>conscripsi</w:t>
      </w:r>
      <w:r w:rsidRPr="00164734">
        <w:rPr>
          <w:spacing w:val="-5"/>
          <w:szCs w:val="22"/>
        </w:rPr>
        <w:t>t; floruit anno 1100.</w:t>
      </w:r>
      <w:r w:rsidRPr="00164734">
        <w:rPr>
          <w:spacing w:val="-5"/>
        </w:rPr>
        <w:t xml:space="preserve"> </w:t>
      </w:r>
      <w:r w:rsidRPr="00164734">
        <w:rPr>
          <w:spacing w:val="4"/>
          <w:szCs w:val="22"/>
        </w:rPr>
        <w:t>[</w:t>
      </w:r>
      <w:r w:rsidRPr="00164734">
        <w:rPr>
          <w:i/>
        </w:rPr>
        <w:t>2</w:t>
      </w:r>
      <w:r w:rsidRPr="00164734">
        <w:rPr>
          <w:i/>
          <w:spacing w:val="16"/>
          <w:szCs w:val="22"/>
        </w:rPr>
        <w:t>r</w:t>
      </w:r>
      <w:r w:rsidRPr="00164734">
        <w:t xml:space="preserve">] </w:t>
      </w:r>
      <w:r w:rsidRPr="00164734">
        <w:rPr>
          <w:i/>
        </w:rPr>
        <w:t>&lt;1</w:t>
      </w:r>
      <w:r w:rsidRPr="00164734">
        <w:rPr>
          <w:i/>
          <w:spacing w:val="6"/>
          <w:szCs w:val="22"/>
        </w:rPr>
        <w:t>2</w:t>
      </w:r>
      <w:r w:rsidRPr="00164734">
        <w:rPr>
          <w:i/>
        </w:rPr>
        <w:t>&gt;</w:t>
      </w:r>
      <w:r w:rsidRPr="00164734">
        <w:t xml:space="preserve"> </w:t>
      </w:r>
      <w:r w:rsidRPr="00164734">
        <w:rPr>
          <w:spacing w:val="-5"/>
          <w:szCs w:val="22"/>
        </w:rPr>
        <w:t>Fran</w:t>
      </w:r>
      <w:r w:rsidR="00CA7939" w:rsidRPr="00164734">
        <w:rPr>
          <w:spacing w:val="-5"/>
          <w:szCs w:val="22"/>
        </w:rPr>
        <w:softHyphen/>
      </w:r>
      <w:r w:rsidRPr="00164734">
        <w:rPr>
          <w:spacing w:val="-2"/>
          <w:szCs w:val="22"/>
        </w:rPr>
        <w:t>co monachus et abbas monasterii Hassungensis in Hassia, vir ingenii aperti, edidit</w:t>
      </w:r>
      <w:r w:rsidRPr="00164734">
        <w:t xml:space="preserve"> </w:t>
      </w:r>
      <w:r w:rsidRPr="00164734">
        <w:rPr>
          <w:spacing w:val="-2"/>
          <w:szCs w:val="22"/>
        </w:rPr>
        <w:t>plura laudabilia opuscula, antequam abbas fieret, ad instantiam domini abbatis sui</w:t>
      </w:r>
      <w:r w:rsidRPr="00164734">
        <w:t xml:space="preserve"> </w:t>
      </w:r>
      <w:r w:rsidRPr="00164734">
        <w:rPr>
          <w:spacing w:val="-2"/>
          <w:szCs w:val="22"/>
        </w:rPr>
        <w:t>Fulgentii inchoavit librum egregium, quem De gratia Dei praenotavit, eundemque</w:t>
      </w:r>
      <w:r w:rsidRPr="00164734">
        <w:t xml:space="preserve"> </w:t>
      </w:r>
      <w:r w:rsidRPr="00164734">
        <w:rPr>
          <w:spacing w:val="-2"/>
          <w:szCs w:val="22"/>
        </w:rPr>
        <w:t>post Fulgentium abbas factus consummavit; scripsit praeterea stilo metrico perele</w:t>
      </w:r>
      <w:r w:rsidR="00CA7939" w:rsidRPr="00164734">
        <w:rPr>
          <w:spacing w:val="-2"/>
          <w:szCs w:val="22"/>
        </w:rPr>
        <w:softHyphen/>
      </w:r>
      <w:r w:rsidRPr="00164734">
        <w:rPr>
          <w:spacing w:val="-1"/>
          <w:szCs w:val="22"/>
        </w:rPr>
        <w:t xml:space="preserve">ganter De statu futurae gloriae; floruit 1109. </w:t>
      </w:r>
      <w:r w:rsidRPr="00164734">
        <w:rPr>
          <w:i/>
        </w:rPr>
        <w:t>&lt;1</w:t>
      </w:r>
      <w:r w:rsidRPr="00164734">
        <w:rPr>
          <w:i/>
          <w:spacing w:val="6"/>
          <w:szCs w:val="22"/>
        </w:rPr>
        <w:t>3</w:t>
      </w:r>
      <w:r w:rsidRPr="00164734">
        <w:rPr>
          <w:i/>
        </w:rPr>
        <w:t>&gt;</w:t>
      </w:r>
      <w:r w:rsidRPr="00164734">
        <w:rPr>
          <w:spacing w:val="-1"/>
          <w:szCs w:val="22"/>
        </w:rPr>
        <w:t xml:space="preserve"> Rupertus abbas Limburgensis in dioecesi Spirensi, natione Teuto. Hic disciplinae regularis fuit zelator maximus</w:t>
      </w:r>
      <w:r w:rsidRPr="00164734">
        <w:t xml:space="preserve"> </w:t>
      </w:r>
      <w:r w:rsidRPr="00164734">
        <w:rPr>
          <w:spacing w:val="-1"/>
          <w:szCs w:val="22"/>
        </w:rPr>
        <w:t>et in scripturis studiosissimus, primo Parisiis publice docuit, postea saeculi taedio</w:t>
      </w:r>
      <w:r w:rsidRPr="00164734">
        <w:t xml:space="preserve"> </w:t>
      </w:r>
      <w:r w:rsidRPr="00164734">
        <w:rPr>
          <w:spacing w:val="-3"/>
          <w:szCs w:val="22"/>
        </w:rPr>
        <w:t>tactus in patriam remigrans Limburgensis coenobii monachus factus est, ub</w:t>
      </w:r>
      <w:r w:rsidRPr="00164734">
        <w:rPr>
          <w:spacing w:val="6"/>
          <w:szCs w:val="22"/>
        </w:rPr>
        <w:t>i</w:t>
      </w:r>
      <w:r w:rsidR="00626467" w:rsidRPr="00164734">
        <w:rPr>
          <w:rStyle w:val="Funotenzeichen"/>
        </w:rPr>
        <w:footnoteReference w:customMarkFollows="1" w:id="619"/>
        <w:t>c</w:t>
      </w:r>
      <w:r w:rsidRPr="00164734">
        <w:t xml:space="preserve"> </w:t>
      </w:r>
      <w:r w:rsidRPr="00164734">
        <w:rPr>
          <w:spacing w:val="-3"/>
          <w:szCs w:val="22"/>
        </w:rPr>
        <w:t xml:space="preserve">abbas </w:t>
      </w:r>
      <w:r w:rsidRPr="00164734">
        <w:rPr>
          <w:spacing w:val="2"/>
          <w:szCs w:val="22"/>
        </w:rPr>
        <w:t>electus disciplinam monasticam adauxit et ex revelationibus divinitus sibi factis</w:t>
      </w:r>
      <w:r w:rsidRPr="00164734">
        <w:t xml:space="preserve"> </w:t>
      </w:r>
      <w:r w:rsidRPr="00164734">
        <w:rPr>
          <w:spacing w:val="2"/>
          <w:szCs w:val="22"/>
        </w:rPr>
        <w:t>scripsit quattuor Libros in Cantica Canticorum, item De contemptu mundi et</w:t>
      </w:r>
      <w:r w:rsidRPr="00164734">
        <w:t xml:space="preserve"> </w:t>
      </w:r>
      <w:r w:rsidRPr="00164734">
        <w:rPr>
          <w:spacing w:val="-3"/>
          <w:szCs w:val="22"/>
        </w:rPr>
        <w:t>amore Dei, De sancto Joanne Baptista, De quodam episcopo excommunicato et in</w:t>
      </w:r>
      <w:r w:rsidRPr="00164734">
        <w:t xml:space="preserve"> </w:t>
      </w:r>
      <w:r w:rsidRPr="00164734">
        <w:rPr>
          <w:spacing w:val="-2"/>
          <w:szCs w:val="22"/>
        </w:rPr>
        <w:t>suo monasterio sepulto, De sanctis, quorum reliquiae ibidem asservabantur; floruit</w:t>
      </w:r>
      <w:r w:rsidRPr="00164734">
        <w:t xml:space="preserve"> 1124 cum opinione sanctitatis. </w:t>
      </w:r>
      <w:r w:rsidRPr="00164734">
        <w:rPr>
          <w:i/>
        </w:rPr>
        <w:t>&lt;1</w:t>
      </w:r>
      <w:r w:rsidRPr="00164734">
        <w:rPr>
          <w:i/>
          <w:spacing w:val="10"/>
          <w:szCs w:val="22"/>
        </w:rPr>
        <w:t>4</w:t>
      </w:r>
      <w:r w:rsidRPr="00164734">
        <w:rPr>
          <w:i/>
        </w:rPr>
        <w:t>&gt;</w:t>
      </w:r>
      <w:r w:rsidRPr="00164734">
        <w:t xml:space="preserve"> Gerungus prius monachus Hirsaugiensis et </w:t>
      </w:r>
      <w:r w:rsidRPr="00164734">
        <w:rPr>
          <w:spacing w:val="-2"/>
          <w:szCs w:val="22"/>
        </w:rPr>
        <w:t>discipulus sancti Wilhelmi, ex Suevia oriundus, hic fuit scriptor eximius, et missus</w:t>
      </w:r>
      <w:r w:rsidRPr="00164734">
        <w:t xml:space="preserve"> </w:t>
      </w:r>
      <w:r w:rsidRPr="00164734">
        <w:rPr>
          <w:spacing w:val="1"/>
          <w:szCs w:val="22"/>
        </w:rPr>
        <w:t>de Hirsaugia in Thuringiam ad monasterium, quod Cella Paulina nuncupatu</w:t>
      </w:r>
      <w:r w:rsidRPr="00164734">
        <w:rPr>
          <w:spacing w:val="14"/>
          <w:szCs w:val="22"/>
        </w:rPr>
        <w:t>r</w:t>
      </w:r>
      <w:r w:rsidR="00626467" w:rsidRPr="00164734">
        <w:rPr>
          <w:rStyle w:val="Funotenzeichen"/>
        </w:rPr>
        <w:footnoteReference w:customMarkFollows="1" w:id="620"/>
        <w:t>d</w:t>
      </w:r>
      <w:r w:rsidR="002A708E" w:rsidRPr="00164734">
        <w:t>,</w:t>
      </w:r>
      <w:r w:rsidRPr="00164734">
        <w:t xml:space="preserve"> </w:t>
      </w:r>
      <w:r w:rsidRPr="00164734">
        <w:rPr>
          <w:spacing w:val="-4"/>
          <w:szCs w:val="22"/>
        </w:rPr>
        <w:t>cum sex adiunctis religiosis, abbas ibidem constitutus in conficiendis libris toto vitae</w:t>
      </w:r>
      <w:r w:rsidRPr="00164734">
        <w:t xml:space="preserve"> </w:t>
      </w:r>
      <w:r w:rsidRPr="00164734">
        <w:rPr>
          <w:spacing w:val="-3"/>
          <w:szCs w:val="22"/>
        </w:rPr>
        <w:t>suae tempore fuit studiosissimus et nulli i</w:t>
      </w:r>
      <w:r w:rsidRPr="00164734">
        <w:t>n</w:t>
      </w:r>
      <w:r w:rsidR="00626467" w:rsidRPr="00164734">
        <w:rPr>
          <w:rStyle w:val="Funotenzeichen"/>
        </w:rPr>
        <w:footnoteReference w:customMarkFollows="1" w:id="621"/>
        <w:t>e</w:t>
      </w:r>
      <w:r w:rsidRPr="00164734">
        <w:t xml:space="preserve"> </w:t>
      </w:r>
      <w:r w:rsidRPr="00164734">
        <w:rPr>
          <w:spacing w:val="-3"/>
          <w:szCs w:val="22"/>
        </w:rPr>
        <w:t>observantia disciplinae secundus; obii</w:t>
      </w:r>
      <w:r w:rsidRPr="00164734">
        <w:rPr>
          <w:spacing w:val="16"/>
          <w:szCs w:val="22"/>
        </w:rPr>
        <w:t>t</w:t>
      </w:r>
      <w:r w:rsidR="00626467" w:rsidRPr="00164734">
        <w:rPr>
          <w:rStyle w:val="Funotenzeichen"/>
        </w:rPr>
        <w:footnoteReference w:customMarkFollows="1" w:id="622"/>
        <w:t>f</w:t>
      </w:r>
      <w:r w:rsidRPr="00164734">
        <w:t xml:space="preserve"> </w:t>
      </w:r>
      <w:r w:rsidRPr="00164734">
        <w:rPr>
          <w:spacing w:val="-1"/>
          <w:szCs w:val="22"/>
        </w:rPr>
        <w:t xml:space="preserve">1120. </w:t>
      </w:r>
      <w:r w:rsidRPr="00164734">
        <w:rPr>
          <w:i/>
        </w:rPr>
        <w:t>&lt;1</w:t>
      </w:r>
      <w:r w:rsidRPr="00164734">
        <w:rPr>
          <w:i/>
          <w:spacing w:val="8"/>
          <w:szCs w:val="22"/>
        </w:rPr>
        <w:t>5</w:t>
      </w:r>
      <w:r w:rsidRPr="00164734">
        <w:rPr>
          <w:i/>
        </w:rPr>
        <w:t>&gt;</w:t>
      </w:r>
      <w:r w:rsidRPr="00164734">
        <w:rPr>
          <w:spacing w:val="-1"/>
          <w:szCs w:val="22"/>
        </w:rPr>
        <w:t xml:space="preserve"> Hugo monachus Corbeiensis dictus de Folieto, vir totus spiritualis et</w:t>
      </w:r>
      <w:r w:rsidRPr="00164734">
        <w:t xml:space="preserve"> </w:t>
      </w:r>
      <w:r w:rsidRPr="00164734">
        <w:rPr>
          <w:spacing w:val="-4"/>
          <w:szCs w:val="22"/>
        </w:rPr>
        <w:t>singulari rerum experientia instructus, scripsit utilem atque iucundum librum, quem</w:t>
      </w:r>
      <w:r w:rsidRPr="00164734">
        <w:t xml:space="preserve"> </w:t>
      </w:r>
      <w:r w:rsidRPr="00164734">
        <w:rPr>
          <w:spacing w:val="-4"/>
          <w:szCs w:val="22"/>
        </w:rPr>
        <w:t xml:space="preserve">Claustrum animae intitulavit, praeter alia multa; floruit 1120. </w:t>
      </w:r>
      <w:r w:rsidRPr="00164734">
        <w:rPr>
          <w:i/>
        </w:rPr>
        <w:t>&lt;1</w:t>
      </w:r>
      <w:r w:rsidRPr="00164734">
        <w:rPr>
          <w:i/>
          <w:spacing w:val="6"/>
          <w:szCs w:val="22"/>
        </w:rPr>
        <w:t>6</w:t>
      </w:r>
      <w:r w:rsidRPr="00164734">
        <w:rPr>
          <w:i/>
        </w:rPr>
        <w:t>&gt;</w:t>
      </w:r>
      <w:r w:rsidRPr="00164734">
        <w:rPr>
          <w:spacing w:val="-4"/>
          <w:szCs w:val="22"/>
        </w:rPr>
        <w:t xml:space="preserve"> Roswida moni</w:t>
      </w:r>
      <w:r w:rsidR="00386966" w:rsidRPr="00164734">
        <w:rPr>
          <w:spacing w:val="-4"/>
          <w:szCs w:val="22"/>
        </w:rPr>
        <w:softHyphen/>
      </w:r>
      <w:r w:rsidRPr="00164734">
        <w:rPr>
          <w:spacing w:val="-5"/>
          <w:szCs w:val="22"/>
        </w:rPr>
        <w:t>a</w:t>
      </w:r>
      <w:r w:rsidR="00386966" w:rsidRPr="00164734">
        <w:rPr>
          <w:spacing w:val="-5"/>
          <w:szCs w:val="22"/>
        </w:rPr>
        <w:t>lis in coenobio Gandershei</w:t>
      </w:r>
      <w:r w:rsidRPr="00164734">
        <w:rPr>
          <w:spacing w:val="-5"/>
          <w:szCs w:val="22"/>
        </w:rPr>
        <w:t>mensi dioecesis Hildesiensis, genere ingenioque nobilis,</w:t>
      </w:r>
      <w:r w:rsidRPr="00164734">
        <w:rPr>
          <w:spacing w:val="-5"/>
        </w:rPr>
        <w:t xml:space="preserve"> </w:t>
      </w:r>
      <w:r w:rsidRPr="00164734">
        <w:rPr>
          <w:spacing w:val="-5"/>
          <w:szCs w:val="22"/>
        </w:rPr>
        <w:t>in</w:t>
      </w:r>
      <w:r w:rsidRPr="00164734">
        <w:rPr>
          <w:spacing w:val="-4"/>
          <w:szCs w:val="22"/>
        </w:rPr>
        <w:t xml:space="preserve"> conscribendis libris fuit admirabilis, scripsit De continenta</w:t>
      </w:r>
      <w:r w:rsidRPr="00164734">
        <w:t xml:space="preserve"> </w:t>
      </w:r>
      <w:r w:rsidRPr="00164734">
        <w:rPr>
          <w:spacing w:val="4"/>
          <w:szCs w:val="22"/>
        </w:rPr>
        <w:t>[</w:t>
      </w:r>
      <w:r w:rsidRPr="00164734">
        <w:rPr>
          <w:i/>
        </w:rPr>
        <w:t>si</w:t>
      </w:r>
      <w:r w:rsidRPr="00164734">
        <w:rPr>
          <w:i/>
          <w:spacing w:val="16"/>
          <w:szCs w:val="22"/>
        </w:rPr>
        <w:t>c</w:t>
      </w:r>
      <w:r w:rsidRPr="00164734">
        <w:t>]</w:t>
      </w:r>
      <w:r w:rsidRPr="00164734">
        <w:rPr>
          <w:spacing w:val="-4"/>
          <w:szCs w:val="22"/>
        </w:rPr>
        <w:t xml:space="preserve"> ac castitate servanda,</w:t>
      </w:r>
      <w:r w:rsidRPr="00164734">
        <w:t xml:space="preserve"> </w:t>
      </w:r>
      <w:r w:rsidRPr="00164734">
        <w:rPr>
          <w:spacing w:val="-1"/>
          <w:szCs w:val="22"/>
        </w:rPr>
        <w:t>De laudibus beatae Virginis, De passione sancti Dionisii et aliis sanctis carminice,</w:t>
      </w:r>
      <w:r w:rsidRPr="00164734">
        <w:t xml:space="preserve"> </w:t>
      </w:r>
      <w:r w:rsidRPr="00164734">
        <w:rPr>
          <w:spacing w:val="-1"/>
          <w:szCs w:val="22"/>
        </w:rPr>
        <w:t>multaque alia Graeca et Latina lingua exaravit, coaetanea fuit Joanni Anglico, qui</w:t>
      </w:r>
      <w:r w:rsidRPr="00164734">
        <w:t xml:space="preserve"> doctrina sua papatum promeruit. </w:t>
      </w:r>
      <w:r w:rsidRPr="00164734">
        <w:rPr>
          <w:spacing w:val="4"/>
          <w:szCs w:val="22"/>
        </w:rPr>
        <w:t>[</w:t>
      </w:r>
      <w:r w:rsidRPr="00164734">
        <w:rPr>
          <w:i/>
        </w:rPr>
        <w:t>2</w:t>
      </w:r>
      <w:r w:rsidRPr="00164734">
        <w:rPr>
          <w:i/>
          <w:spacing w:val="16"/>
          <w:szCs w:val="22"/>
        </w:rPr>
        <w:t>v</w:t>
      </w:r>
      <w:r w:rsidRPr="00164734">
        <w:t xml:space="preserve">] </w:t>
      </w:r>
      <w:r w:rsidRPr="00164734">
        <w:rPr>
          <w:i/>
        </w:rPr>
        <w:t>&lt;1</w:t>
      </w:r>
      <w:r w:rsidRPr="00164734">
        <w:rPr>
          <w:i/>
          <w:spacing w:val="10"/>
          <w:szCs w:val="22"/>
        </w:rPr>
        <w:t>7</w:t>
      </w:r>
      <w:r w:rsidRPr="00164734">
        <w:rPr>
          <w:i/>
        </w:rPr>
        <w:t>&gt;</w:t>
      </w:r>
      <w:r w:rsidRPr="00164734">
        <w:t xml:space="preserve"> Stephanus, qui et Herrandus appel</w:t>
      </w:r>
      <w:r w:rsidR="00386966" w:rsidRPr="00164734">
        <w:softHyphen/>
      </w:r>
      <w:r w:rsidRPr="00164734">
        <w:rPr>
          <w:spacing w:val="2"/>
          <w:szCs w:val="22"/>
        </w:rPr>
        <w:t>latur, ex abbate Ilsenburgens</w:t>
      </w:r>
      <w:r w:rsidRPr="00164734">
        <w:rPr>
          <w:spacing w:val="10"/>
          <w:szCs w:val="22"/>
        </w:rPr>
        <w:t>i</w:t>
      </w:r>
      <w:r w:rsidR="00626467" w:rsidRPr="00164734">
        <w:rPr>
          <w:rStyle w:val="Funotenzeichen"/>
        </w:rPr>
        <w:footnoteReference w:customMarkFollows="1" w:id="623"/>
        <w:t>g</w:t>
      </w:r>
      <w:r w:rsidRPr="00164734">
        <w:t xml:space="preserve"> </w:t>
      </w:r>
      <w:r w:rsidRPr="00164734">
        <w:rPr>
          <w:spacing w:val="2"/>
          <w:szCs w:val="22"/>
        </w:rPr>
        <w:t>factus episcopus Halberstadiensis 14., scripsit ad</w:t>
      </w:r>
      <w:r w:rsidRPr="00164734">
        <w:t xml:space="preserve"> </w:t>
      </w:r>
      <w:r w:rsidRPr="00164734">
        <w:rPr>
          <w:spacing w:val="-2"/>
          <w:szCs w:val="22"/>
        </w:rPr>
        <w:t>Waltramum episcopum Numburgensem tenentem partes Henrici imperatoris ex</w:t>
      </w:r>
      <w:r w:rsidR="00386966" w:rsidRPr="00164734">
        <w:rPr>
          <w:spacing w:val="-2"/>
          <w:szCs w:val="22"/>
        </w:rPr>
        <w:softHyphen/>
      </w:r>
      <w:r w:rsidRPr="00164734">
        <w:t xml:space="preserve">communicati, ubi defensionem papae adiunxit. </w:t>
      </w:r>
      <w:r w:rsidRPr="00164734">
        <w:rPr>
          <w:i/>
        </w:rPr>
        <w:t>&lt;1</w:t>
      </w:r>
      <w:r w:rsidRPr="00164734">
        <w:rPr>
          <w:i/>
          <w:spacing w:val="10"/>
          <w:szCs w:val="22"/>
        </w:rPr>
        <w:t>8</w:t>
      </w:r>
      <w:r w:rsidRPr="00164734">
        <w:rPr>
          <w:i/>
        </w:rPr>
        <w:t>&gt;</w:t>
      </w:r>
      <w:r w:rsidRPr="00164734">
        <w:t xml:space="preserve"> Henricus monachus Affli</w:t>
      </w:r>
      <w:r w:rsidR="00386966" w:rsidRPr="00164734">
        <w:softHyphen/>
      </w:r>
      <w:r w:rsidRPr="00164734">
        <w:t xml:space="preserve">gemiensis, patria Bruxcellensis, scripsit per modum calendarii librum notabilem; </w:t>
      </w:r>
      <w:r w:rsidRPr="00164734">
        <w:rPr>
          <w:spacing w:val="-2"/>
          <w:szCs w:val="22"/>
        </w:rPr>
        <w:t xml:space="preserve">floruit 1283. </w:t>
      </w:r>
      <w:r w:rsidRPr="00164734">
        <w:rPr>
          <w:i/>
        </w:rPr>
        <w:t>&lt;1</w:t>
      </w:r>
      <w:r w:rsidRPr="00164734">
        <w:rPr>
          <w:i/>
          <w:spacing w:val="8"/>
          <w:szCs w:val="22"/>
        </w:rPr>
        <w:t>9</w:t>
      </w:r>
      <w:r w:rsidRPr="00164734">
        <w:rPr>
          <w:i/>
        </w:rPr>
        <w:t>&gt;</w:t>
      </w:r>
      <w:r w:rsidRPr="00164734">
        <w:rPr>
          <w:spacing w:val="-2"/>
          <w:szCs w:val="22"/>
        </w:rPr>
        <w:t xml:space="preserve"> Simon monachus Affligemiensis, vir litteratissimus, abbreviavit </w:t>
      </w:r>
      <w:r w:rsidRPr="00164734">
        <w:rPr>
          <w:spacing w:val="-5"/>
          <w:szCs w:val="22"/>
        </w:rPr>
        <w:t xml:space="preserve">Moralia sancti Gregorii papae, scripsit insuper in Cantica </w:t>
      </w:r>
      <w:r w:rsidR="00386966" w:rsidRPr="00164734">
        <w:rPr>
          <w:spacing w:val="-5"/>
          <w:szCs w:val="22"/>
        </w:rPr>
        <w:t>c</w:t>
      </w:r>
      <w:r w:rsidRPr="00164734">
        <w:rPr>
          <w:spacing w:val="-5"/>
          <w:szCs w:val="22"/>
        </w:rPr>
        <w:t>anticorum, collegit excerp</w:t>
      </w:r>
      <w:r w:rsidR="00705E8A" w:rsidRPr="00164734">
        <w:rPr>
          <w:spacing w:val="-5"/>
          <w:szCs w:val="22"/>
        </w:rPr>
        <w:softHyphen/>
      </w:r>
      <w:r w:rsidRPr="00164734">
        <w:rPr>
          <w:spacing w:val="-1"/>
          <w:szCs w:val="22"/>
        </w:rPr>
        <w:t>ta de Sermonibus sancti Gregorii papae in Ezechielem prophetam, et collectarium</w:t>
      </w:r>
      <w:r w:rsidRPr="00164734">
        <w:rPr>
          <w:spacing w:val="-4"/>
          <w:szCs w:val="22"/>
        </w:rPr>
        <w:t xml:space="preserve"> </w:t>
      </w:r>
      <w:r w:rsidRPr="00164734">
        <w:rPr>
          <w:spacing w:val="-2"/>
          <w:szCs w:val="22"/>
        </w:rPr>
        <w:t>fecit ex collationibus sanctorum patrum etc.</w:t>
      </w:r>
      <w:r w:rsidRPr="00164734">
        <w:rPr>
          <w:spacing w:val="-4"/>
          <w:szCs w:val="22"/>
        </w:rPr>
        <w:t xml:space="preserve"> </w:t>
      </w:r>
      <w:r w:rsidRPr="00164734">
        <w:rPr>
          <w:i/>
          <w:spacing w:val="16"/>
          <w:szCs w:val="22"/>
        </w:rPr>
        <w:t>&lt;</w:t>
      </w:r>
      <w:r w:rsidRPr="00164734">
        <w:rPr>
          <w:i/>
        </w:rPr>
        <w:t>2</w:t>
      </w:r>
      <w:r w:rsidRPr="00164734">
        <w:rPr>
          <w:i/>
          <w:spacing w:val="8"/>
          <w:szCs w:val="22"/>
        </w:rPr>
        <w:t>0</w:t>
      </w:r>
      <w:r w:rsidRPr="00164734">
        <w:rPr>
          <w:i/>
        </w:rPr>
        <w:t>&gt;</w:t>
      </w:r>
      <w:r w:rsidRPr="00164734">
        <w:rPr>
          <w:spacing w:val="-2"/>
          <w:szCs w:val="22"/>
        </w:rPr>
        <w:t xml:space="preserve"> Wilhelmus prior Affligemiensis</w:t>
      </w:r>
      <w:r w:rsidRPr="00164734">
        <w:rPr>
          <w:spacing w:val="-4"/>
          <w:szCs w:val="22"/>
        </w:rPr>
        <w:t xml:space="preserve"> </w:t>
      </w:r>
      <w:r w:rsidRPr="00164734">
        <w:rPr>
          <w:spacing w:val="-2"/>
          <w:szCs w:val="22"/>
        </w:rPr>
        <w:t>carmine et prosa plura conscripsit, cuius Sermones extant de revelationibus sanct</w:t>
      </w:r>
      <w:r w:rsidR="002A708E" w:rsidRPr="00164734">
        <w:rPr>
          <w:spacing w:val="-2"/>
          <w:szCs w:val="22"/>
        </w:rPr>
        <w:t>ae</w:t>
      </w:r>
      <w:r w:rsidRPr="00164734">
        <w:t xml:space="preserve"> </w:t>
      </w:r>
      <w:r w:rsidRPr="00164734">
        <w:rPr>
          <w:spacing w:val="-3"/>
          <w:szCs w:val="22"/>
        </w:rPr>
        <w:t>Ludtgardi factis; floruit 1300.</w:t>
      </w:r>
      <w:r w:rsidRPr="00164734">
        <w:t xml:space="preserve"> </w:t>
      </w:r>
      <w:r w:rsidRPr="00164734">
        <w:rPr>
          <w:i/>
          <w:spacing w:val="16"/>
          <w:szCs w:val="22"/>
        </w:rPr>
        <w:t>&lt;</w:t>
      </w:r>
      <w:r w:rsidRPr="00164734">
        <w:rPr>
          <w:i/>
        </w:rPr>
        <w:t>2</w:t>
      </w:r>
      <w:r w:rsidRPr="00164734">
        <w:rPr>
          <w:i/>
          <w:spacing w:val="6"/>
          <w:szCs w:val="22"/>
        </w:rPr>
        <w:t>1</w:t>
      </w:r>
      <w:r w:rsidRPr="00164734">
        <w:rPr>
          <w:i/>
        </w:rPr>
        <w:t>&gt;</w:t>
      </w:r>
      <w:r w:rsidRPr="00164734">
        <w:rPr>
          <w:spacing w:val="-3"/>
          <w:szCs w:val="22"/>
        </w:rPr>
        <w:t xml:space="preserve"> Hactenus plura notatu digna non inveni; anti</w:t>
      </w:r>
      <w:r w:rsidR="00705E8A" w:rsidRPr="00164734">
        <w:rPr>
          <w:spacing w:val="-3"/>
          <w:szCs w:val="22"/>
        </w:rPr>
        <w:softHyphen/>
      </w:r>
      <w:r w:rsidRPr="00164734">
        <w:t xml:space="preserve">quiora manuscripta, quae hic habemus in copia, ob vetustatem characteris atque </w:t>
      </w:r>
      <w:r w:rsidRPr="00164734">
        <w:rPr>
          <w:spacing w:val="-1"/>
          <w:szCs w:val="22"/>
        </w:rPr>
        <w:t>multiplicatas abbreviationes legere non possum, nec alius adest, qui hisce operam</w:t>
      </w:r>
      <w:r w:rsidRPr="00164734">
        <w:t xml:space="preserve"> </w:t>
      </w:r>
      <w:r w:rsidRPr="00164734">
        <w:rPr>
          <w:spacing w:val="-3"/>
          <w:szCs w:val="22"/>
        </w:rPr>
        <w:t>impendat, alioquin non dubito, quin reverentiae vestrae plura ad usum suum com</w:t>
      </w:r>
      <w:r w:rsidR="00705E8A" w:rsidRPr="00164734">
        <w:rPr>
          <w:spacing w:val="-3"/>
          <w:szCs w:val="22"/>
        </w:rPr>
        <w:softHyphen/>
      </w:r>
      <w:r w:rsidRPr="00164734">
        <w:rPr>
          <w:spacing w:val="-3"/>
          <w:szCs w:val="22"/>
        </w:rPr>
        <w:t>municare valerem. Strenue interim ac indefesse dilectissima dominatio vestra pergat</w:t>
      </w:r>
      <w:r w:rsidRPr="00164734">
        <w:t xml:space="preserve"> </w:t>
      </w:r>
      <w:r w:rsidRPr="00164734">
        <w:rPr>
          <w:spacing w:val="-3"/>
          <w:szCs w:val="22"/>
        </w:rPr>
        <w:t xml:space="preserve">in perficiendo suo opere; quantum in me est, nunquam santis </w:t>
      </w:r>
      <w:r w:rsidRPr="00164734">
        <w:rPr>
          <w:spacing w:val="4"/>
          <w:szCs w:val="22"/>
        </w:rPr>
        <w:t>[</w:t>
      </w:r>
      <w:r w:rsidRPr="00164734">
        <w:rPr>
          <w:i/>
        </w:rPr>
        <w:t>si</w:t>
      </w:r>
      <w:r w:rsidRPr="00164734">
        <w:rPr>
          <w:i/>
          <w:spacing w:val="16"/>
          <w:szCs w:val="22"/>
        </w:rPr>
        <w:t>c</w:t>
      </w:r>
      <w:r w:rsidRPr="00164734">
        <w:t xml:space="preserve">] </w:t>
      </w:r>
      <w:r w:rsidRPr="00164734">
        <w:rPr>
          <w:spacing w:val="-3"/>
          <w:szCs w:val="22"/>
        </w:rPr>
        <w:t xml:space="preserve">conatibus deero </w:t>
      </w:r>
      <w:r w:rsidRPr="00164734">
        <w:t>mea exiguitate exoraturus insuper Deum, ut animos addat, fortunet praemietque labores</w:t>
      </w:r>
      <w:r w:rsidR="00705E8A" w:rsidRPr="00164734">
        <w:t>;</w:t>
      </w:r>
      <w:r w:rsidRPr="00164734">
        <w:t xml:space="preserve"> ad aras me commendans permaneo constanter, qui hactenus fui</w:t>
      </w:r>
    </w:p>
    <w:p w:rsidR="00F37ACE" w:rsidRPr="00164734" w:rsidRDefault="00F37ACE" w:rsidP="00F37ACE">
      <w:pPr>
        <w:pStyle w:val="EditionEditionstext"/>
      </w:pPr>
      <w:r w:rsidRPr="00164734">
        <w:t>Plurimum reverendae dominationis vestrae servus ac confrater fidelissimus pater Petrus Friderici manu propria.</w:t>
      </w:r>
    </w:p>
    <w:p w:rsidR="00F37ACE" w:rsidRPr="00164734" w:rsidRDefault="00F37ACE" w:rsidP="00705E8A">
      <w:pPr>
        <w:pStyle w:val="EditionEditionstext"/>
        <w:spacing w:after="200"/>
      </w:pPr>
      <w:r w:rsidRPr="00164734">
        <w:t xml:space="preserve">Erffurti 12. Martii </w:t>
      </w:r>
      <w:r w:rsidRPr="00164734">
        <w:rPr>
          <w:spacing w:val="20"/>
        </w:rPr>
        <w:t>1712</w:t>
      </w:r>
      <w:r w:rsidRPr="00164734">
        <w:t>.</w:t>
      </w:r>
    </w:p>
    <w:p w:rsidR="00F37ACE" w:rsidRPr="00164734" w:rsidRDefault="00F37ACE" w:rsidP="0076457C">
      <w:pPr>
        <w:pStyle w:val="EditionKommentar"/>
      </w:pPr>
      <w:r w:rsidRPr="00164734">
        <w:rPr>
          <w:i w:val="0"/>
          <w:spacing w:val="30"/>
        </w:rPr>
        <w:t xml:space="preserve">&lt;1&gt; Ludolfus Erfordiensis: </w:t>
      </w:r>
      <w:r w:rsidRPr="00164734">
        <w:t>Gemeint ist, wie sich aus 23</w:t>
      </w:r>
      <w:r w:rsidR="0048180C" w:rsidRPr="00164734">
        <w:t>7</w:t>
      </w:r>
      <w:r w:rsidRPr="00164734">
        <w:t xml:space="preserve"> ergibt, Liutolf, der Verfasser der „Vita et translatio sancti Severi“. Er war Priester, wohl aus Mainz, und lebte um das Jahr 858. BP folgte mit seinen Angaben Wion (vgl. 23</w:t>
      </w:r>
      <w:r w:rsidR="0048180C" w:rsidRPr="00164734">
        <w:t>7</w:t>
      </w:r>
      <w:r w:rsidRPr="00164734">
        <w:t xml:space="preserve"> &lt;</w:t>
      </w:r>
      <w:r w:rsidR="00175021" w:rsidRPr="00164734">
        <w:t>1</w:t>
      </w:r>
      <w:r w:rsidRPr="00164734">
        <w:t xml:space="preserve">&gt;), der </w:t>
      </w:r>
      <w:r w:rsidRPr="00164734">
        <w:rPr>
          <w:spacing w:val="-1"/>
        </w:rPr>
        <w:t xml:space="preserve">Liutolf wohl bloß deshalb nach Erfurt lokalisiert hatte, weil </w:t>
      </w:r>
      <w:r w:rsidR="0048180C" w:rsidRPr="00164734">
        <w:rPr>
          <w:spacing w:val="-1"/>
        </w:rPr>
        <w:t xml:space="preserve">dorthin </w:t>
      </w:r>
      <w:r w:rsidRPr="00164734">
        <w:rPr>
          <w:spacing w:val="-1"/>
        </w:rPr>
        <w:t>die Reliquien des</w:t>
      </w:r>
      <w:r w:rsidRPr="00164734">
        <w:t xml:space="preserve"> </w:t>
      </w:r>
      <w:r w:rsidR="0048180C" w:rsidRPr="00164734">
        <w:rPr>
          <w:spacing w:val="-3"/>
        </w:rPr>
        <w:t xml:space="preserve">Hl. </w:t>
      </w:r>
      <w:r w:rsidRPr="00164734">
        <w:rPr>
          <w:spacing w:val="-3"/>
        </w:rPr>
        <w:t>Severus verbracht worden waren; das Floruit-Jahr 840 dürfte sich vo</w:t>
      </w:r>
      <w:r w:rsidR="0048180C" w:rsidRPr="00164734">
        <w:rPr>
          <w:spacing w:val="-3"/>
        </w:rPr>
        <w:t>n de</w:t>
      </w:r>
      <w:r w:rsidRPr="00164734">
        <w:rPr>
          <w:spacing w:val="-3"/>
        </w:rPr>
        <w:t>m Datum</w:t>
      </w:r>
      <w:r w:rsidRPr="00164734">
        <w:t xml:space="preserve"> </w:t>
      </w:r>
      <w:r w:rsidRPr="00164734">
        <w:rPr>
          <w:spacing w:val="-3"/>
        </w:rPr>
        <w:t>der Translation (836) ableiten. Vgl. Vita et translatio S. Severi 289; Lanzoni, S. Severo</w:t>
      </w:r>
      <w:r w:rsidRPr="00164734">
        <w:t xml:space="preserve"> </w:t>
      </w:r>
      <w:r w:rsidRPr="00164734">
        <w:rPr>
          <w:spacing w:val="-4"/>
          <w:szCs w:val="22"/>
        </w:rPr>
        <w:t>1 364f.</w:t>
      </w:r>
      <w:r w:rsidRPr="00164734">
        <w:rPr>
          <w:i w:val="0"/>
          <w:spacing w:val="26"/>
          <w:szCs w:val="22"/>
        </w:rPr>
        <w:t xml:space="preserve"> </w:t>
      </w:r>
      <w:r w:rsidR="005F6B08" w:rsidRPr="00164734">
        <w:rPr>
          <w:i w:val="0"/>
          <w:spacing w:val="26"/>
          <w:szCs w:val="22"/>
        </w:rPr>
        <w:t>de ... illo saeculo vix aliquid:</w:t>
      </w:r>
      <w:r w:rsidR="005F6B08" w:rsidRPr="00164734">
        <w:rPr>
          <w:i w:val="0"/>
          <w:spacing w:val="30"/>
          <w:szCs w:val="22"/>
        </w:rPr>
        <w:t xml:space="preserve"> </w:t>
      </w:r>
      <w:r w:rsidR="005F6B08" w:rsidRPr="00164734">
        <w:rPr>
          <w:spacing w:val="-4"/>
          <w:szCs w:val="22"/>
        </w:rPr>
        <w:t>Vgl. 166 &lt;7&gt;.</w:t>
      </w:r>
      <w:r w:rsidR="005F6B08" w:rsidRPr="00164734">
        <w:rPr>
          <w:i w:val="0"/>
          <w:spacing w:val="26"/>
          <w:szCs w:val="22"/>
        </w:rPr>
        <w:t xml:space="preserve"> Catalogum:</w:t>
      </w:r>
      <w:r w:rsidR="005F6B08" w:rsidRPr="00164734">
        <w:rPr>
          <w:i w:val="0"/>
          <w:spacing w:val="30"/>
          <w:szCs w:val="22"/>
        </w:rPr>
        <w:t xml:space="preserve"> </w:t>
      </w:r>
      <w:r w:rsidR="005F6B08" w:rsidRPr="00164734">
        <w:rPr>
          <w:spacing w:val="-4"/>
          <w:szCs w:val="22"/>
        </w:rPr>
        <w:t xml:space="preserve">Die </w:t>
      </w:r>
      <w:r w:rsidR="005F6B08" w:rsidRPr="00164734">
        <w:rPr>
          <w:spacing w:val="-5"/>
          <w:szCs w:val="22"/>
        </w:rPr>
        <w:t>gedruckte Fassung der LE 2; vgl. 213, 214, 238.</w:t>
      </w:r>
      <w:r w:rsidR="005F6B08" w:rsidRPr="00164734">
        <w:rPr>
          <w:i w:val="0"/>
          <w:spacing w:val="24"/>
          <w:szCs w:val="22"/>
        </w:rPr>
        <w:t xml:space="preserve"> </w:t>
      </w:r>
      <w:r w:rsidRPr="00164734">
        <w:rPr>
          <w:i w:val="0"/>
          <w:spacing w:val="24"/>
          <w:szCs w:val="22"/>
        </w:rPr>
        <w:t xml:space="preserve">&lt;2&gt; </w:t>
      </w:r>
      <w:r w:rsidR="005F6B08" w:rsidRPr="00164734">
        <w:rPr>
          <w:i w:val="0"/>
          <w:spacing w:val="24"/>
          <w:szCs w:val="22"/>
        </w:rPr>
        <w:t xml:space="preserve">manuscriptis nostris: </w:t>
      </w:r>
      <w:r w:rsidR="005F6B08" w:rsidRPr="00164734">
        <w:rPr>
          <w:spacing w:val="-5"/>
          <w:szCs w:val="22"/>
        </w:rPr>
        <w:t>PF</w:t>
      </w:r>
      <w:r w:rsidR="005F6B08" w:rsidRPr="00164734">
        <w:rPr>
          <w:spacing w:val="-4"/>
          <w:szCs w:val="22"/>
        </w:rPr>
        <w:t xml:space="preserve"> </w:t>
      </w:r>
      <w:r w:rsidRPr="00164734">
        <w:rPr>
          <w:spacing w:val="-3"/>
          <w:szCs w:val="22"/>
        </w:rPr>
        <w:t xml:space="preserve">schöpft hier und </w:t>
      </w:r>
      <w:r w:rsidR="00DC413E" w:rsidRPr="00164734">
        <w:rPr>
          <w:spacing w:val="-3"/>
          <w:szCs w:val="22"/>
        </w:rPr>
        <w:t>für</w:t>
      </w:r>
      <w:r w:rsidRPr="00164734">
        <w:rPr>
          <w:spacing w:val="-3"/>
          <w:szCs w:val="22"/>
        </w:rPr>
        <w:t xml:space="preserve"> d</w:t>
      </w:r>
      <w:r w:rsidR="00DC413E" w:rsidRPr="00164734">
        <w:rPr>
          <w:spacing w:val="-3"/>
          <w:szCs w:val="22"/>
        </w:rPr>
        <w:t>i</w:t>
      </w:r>
      <w:r w:rsidRPr="00164734">
        <w:rPr>
          <w:spacing w:val="-3"/>
          <w:szCs w:val="22"/>
        </w:rPr>
        <w:t>e meisten der folgenden biographischen Notizen nahezu wörtlich,</w:t>
      </w:r>
      <w:r w:rsidRPr="00164734">
        <w:t xml:space="preserve"> </w:t>
      </w:r>
      <w:r w:rsidR="00DC413E" w:rsidRPr="00164734">
        <w:rPr>
          <w:spacing w:val="-4"/>
        </w:rPr>
        <w:t>wenn au</w:t>
      </w:r>
      <w:r w:rsidRPr="00164734">
        <w:rPr>
          <w:spacing w:val="-4"/>
          <w:szCs w:val="22"/>
        </w:rPr>
        <w:t>ch mit Auslassungen und Ungenauigkeiten, aus Nikolaus von Siegen</w:t>
      </w:r>
      <w:r w:rsidR="00DC413E" w:rsidRPr="00164734">
        <w:rPr>
          <w:spacing w:val="-4"/>
          <w:szCs w:val="22"/>
        </w:rPr>
        <w:t>.</w:t>
      </w:r>
      <w:r w:rsidRPr="00164734">
        <w:rPr>
          <w:spacing w:val="-4"/>
          <w:szCs w:val="22"/>
        </w:rPr>
        <w:t xml:space="preserve"> Durchaus</w:t>
      </w:r>
      <w:r w:rsidRPr="00164734">
        <w:rPr>
          <w:spacing w:val="-3"/>
          <w:szCs w:val="22"/>
        </w:rPr>
        <w:t xml:space="preserve"> </w:t>
      </w:r>
      <w:r w:rsidRPr="00164734">
        <w:rPr>
          <w:spacing w:val="-4"/>
          <w:szCs w:val="22"/>
        </w:rPr>
        <w:t>unklar sind freilich die Kriterien, nach</w:t>
      </w:r>
      <w:r w:rsidRPr="00164734">
        <w:rPr>
          <w:spacing w:val="-4"/>
        </w:rPr>
        <w:t xml:space="preserve"> </w:t>
      </w:r>
      <w:r w:rsidRPr="00164734">
        <w:rPr>
          <w:spacing w:val="-4"/>
          <w:szCs w:val="22"/>
        </w:rPr>
        <w:t>welchen PF aus einer Vielzahl ähnlicher Einträge</w:t>
      </w:r>
      <w:r w:rsidRPr="00164734">
        <w:rPr>
          <w:spacing w:val="-3"/>
          <w:szCs w:val="22"/>
        </w:rPr>
        <w:t xml:space="preserve"> </w:t>
      </w:r>
      <w:r w:rsidRPr="00164734">
        <w:rPr>
          <w:spacing w:val="-4"/>
          <w:szCs w:val="22"/>
        </w:rPr>
        <w:t xml:space="preserve">die mitgeteilten auswählte. </w:t>
      </w:r>
      <w:r w:rsidR="007C7C30" w:rsidRPr="00164734">
        <w:rPr>
          <w:spacing w:val="-4"/>
          <w:szCs w:val="22"/>
        </w:rPr>
        <w:t>Nur zwei</w:t>
      </w:r>
      <w:r w:rsidR="007C7C30" w:rsidRPr="00164734">
        <w:rPr>
          <w:spacing w:val="-4"/>
        </w:rPr>
        <w:t xml:space="preserve"> Notizen (&lt;4&gt;, &lt;9&gt;) sind anscheinend aus anderer</w:t>
      </w:r>
      <w:r w:rsidR="007C7C30" w:rsidRPr="00164734">
        <w:t xml:space="preserve"> </w:t>
      </w:r>
      <w:r w:rsidR="007C7C30" w:rsidRPr="00164734">
        <w:rPr>
          <w:spacing w:val="-3"/>
        </w:rPr>
        <w:t xml:space="preserve">Quelle </w:t>
      </w:r>
      <w:r w:rsidR="00DC413E" w:rsidRPr="00164734">
        <w:rPr>
          <w:spacing w:val="-3"/>
        </w:rPr>
        <w:t>hinzu</w:t>
      </w:r>
      <w:r w:rsidR="007C7C30" w:rsidRPr="00164734">
        <w:rPr>
          <w:spacing w:val="-3"/>
        </w:rPr>
        <w:t>gefügt.</w:t>
      </w:r>
      <w:r w:rsidR="007C7C30" w:rsidRPr="00164734">
        <w:rPr>
          <w:i w:val="0"/>
          <w:spacing w:val="30"/>
        </w:rPr>
        <w:t xml:space="preserve"> </w:t>
      </w:r>
      <w:r w:rsidR="00DC413E" w:rsidRPr="00164734">
        <w:rPr>
          <w:i w:val="0"/>
          <w:spacing w:val="30"/>
        </w:rPr>
        <w:t xml:space="preserve">Walifridus: </w:t>
      </w:r>
      <w:r w:rsidR="00DC413E" w:rsidRPr="00164734">
        <w:rPr>
          <w:spacing w:val="-3"/>
          <w:szCs w:val="22"/>
        </w:rPr>
        <w:t>Chronicon</w:t>
      </w:r>
      <w:r w:rsidR="00DC413E" w:rsidRPr="00164734">
        <w:rPr>
          <w:spacing w:val="-3"/>
        </w:rPr>
        <w:t xml:space="preserve"> </w:t>
      </w:r>
      <w:r w:rsidR="00DC413E" w:rsidRPr="00164734">
        <w:rPr>
          <w:spacing w:val="-3"/>
          <w:szCs w:val="22"/>
        </w:rPr>
        <w:t xml:space="preserve">Ecclesiasticum Nicolai de Siegen 154. </w:t>
      </w:r>
      <w:r w:rsidRPr="00164734">
        <w:rPr>
          <w:i w:val="0"/>
          <w:spacing w:val="30"/>
        </w:rPr>
        <w:t xml:space="preserve">&lt;3&gt; Wandelbertus: </w:t>
      </w:r>
      <w:r w:rsidRPr="00164734">
        <w:rPr>
          <w:spacing w:val="-1"/>
        </w:rPr>
        <w:t>Chronicon Ecclesiasticum 171. Das Floruit-Datum lautet dort 852.</w:t>
      </w:r>
      <w:r w:rsidRPr="00164734">
        <w:rPr>
          <w:i w:val="0"/>
          <w:spacing w:val="30"/>
        </w:rPr>
        <w:t xml:space="preserve"> &lt;4&gt; Paschasius Radtbertus: </w:t>
      </w:r>
      <w:r w:rsidR="00A232AF" w:rsidRPr="00164734">
        <w:rPr>
          <w:spacing w:val="-1"/>
        </w:rPr>
        <w:t>Zu i</w:t>
      </w:r>
      <w:r w:rsidRPr="00164734">
        <w:rPr>
          <w:spacing w:val="-1"/>
        </w:rPr>
        <w:t xml:space="preserve">hm findet sich </w:t>
      </w:r>
      <w:r w:rsidR="00A232AF" w:rsidRPr="00164734">
        <w:rPr>
          <w:spacing w:val="-1"/>
        </w:rPr>
        <w:t>kein Eintrag</w:t>
      </w:r>
      <w:r w:rsidRPr="00164734">
        <w:rPr>
          <w:spacing w:val="-1"/>
        </w:rPr>
        <w:t xml:space="preserve"> im</w:t>
      </w:r>
      <w:r w:rsidRPr="00164734">
        <w:rPr>
          <w:spacing w:val="-4"/>
        </w:rPr>
        <w:t xml:space="preserve"> </w:t>
      </w:r>
      <w:r w:rsidRPr="00164734">
        <w:rPr>
          <w:spacing w:val="-2"/>
        </w:rPr>
        <w:t>Chronicon Ecclesiasticum Nicolai de Siegen; die Notiz weicht auch sprachlich von den</w:t>
      </w:r>
      <w:r w:rsidRPr="00164734">
        <w:t xml:space="preserve"> aus diesem geschöpften ab. PF dürfte </w:t>
      </w:r>
      <w:r w:rsidR="00A232AF" w:rsidRPr="00164734">
        <w:t xml:space="preserve">seine Kenntnis </w:t>
      </w:r>
      <w:r w:rsidRPr="00164734">
        <w:t xml:space="preserve">von Paschasius aus seiner Zeit in </w:t>
      </w:r>
      <w:r w:rsidRPr="00164734">
        <w:rPr>
          <w:spacing w:val="1"/>
        </w:rPr>
        <w:t>Corvey (vgl. 1</w:t>
      </w:r>
      <w:r w:rsidR="00A232AF" w:rsidRPr="00164734">
        <w:rPr>
          <w:spacing w:val="1"/>
        </w:rPr>
        <w:t>66</w:t>
      </w:r>
      <w:r w:rsidRPr="00164734">
        <w:rPr>
          <w:spacing w:val="1"/>
        </w:rPr>
        <w:t xml:space="preserve"> &lt;7&gt;) </w:t>
      </w:r>
      <w:r w:rsidR="00A232AF" w:rsidRPr="00164734">
        <w:rPr>
          <w:spacing w:val="1"/>
        </w:rPr>
        <w:t>bezogen</w:t>
      </w:r>
      <w:r w:rsidRPr="00164734">
        <w:rPr>
          <w:spacing w:val="1"/>
        </w:rPr>
        <w:t xml:space="preserve"> haben, wo sich Ansgar Grass sichtlich für Paschasius</w:t>
      </w:r>
      <w:r w:rsidRPr="00164734">
        <w:t xml:space="preserve"> </w:t>
      </w:r>
      <w:r w:rsidRPr="00164734">
        <w:rPr>
          <w:spacing w:val="-4"/>
        </w:rPr>
        <w:t>interessierte (vgl. 12</w:t>
      </w:r>
      <w:r w:rsidR="00A232AF" w:rsidRPr="00164734">
        <w:rPr>
          <w:spacing w:val="-4"/>
        </w:rPr>
        <w:t>7</w:t>
      </w:r>
      <w:r w:rsidRPr="00164734">
        <w:rPr>
          <w:spacing w:val="-4"/>
        </w:rPr>
        <w:t>).</w:t>
      </w:r>
      <w:r w:rsidRPr="00164734">
        <w:rPr>
          <w:i w:val="0"/>
          <w:spacing w:val="27"/>
        </w:rPr>
        <w:t xml:space="preserve"> &lt;5&gt; Regino</w:t>
      </w:r>
      <w:r w:rsidR="000660AA" w:rsidRPr="00164734">
        <w:rPr>
          <w:i w:val="0"/>
          <w:spacing w:val="27"/>
        </w:rPr>
        <w:t xml:space="preserve"> ... Prumiensis</w:t>
      </w:r>
      <w:r w:rsidRPr="00164734">
        <w:rPr>
          <w:i w:val="0"/>
          <w:spacing w:val="27"/>
        </w:rPr>
        <w:t>:</w:t>
      </w:r>
      <w:r w:rsidRPr="00164734">
        <w:rPr>
          <w:i w:val="0"/>
          <w:spacing w:val="30"/>
        </w:rPr>
        <w:t xml:space="preserve"> </w:t>
      </w:r>
      <w:r w:rsidRPr="00164734">
        <w:rPr>
          <w:spacing w:val="-4"/>
        </w:rPr>
        <w:t xml:space="preserve">Chronicon Ecclesiasticum </w:t>
      </w:r>
      <w:r w:rsidRPr="00164734">
        <w:rPr>
          <w:spacing w:val="-3"/>
        </w:rPr>
        <w:t>185.</w:t>
      </w:r>
      <w:r w:rsidRPr="00164734">
        <w:rPr>
          <w:i w:val="0"/>
          <w:spacing w:val="28"/>
        </w:rPr>
        <w:t xml:space="preserve"> &lt;6&gt; Helbericus:</w:t>
      </w:r>
      <w:r w:rsidRPr="00164734">
        <w:rPr>
          <w:i w:val="0"/>
          <w:spacing w:val="30"/>
        </w:rPr>
        <w:t xml:space="preserve"> </w:t>
      </w:r>
      <w:r w:rsidRPr="00164734">
        <w:rPr>
          <w:spacing w:val="-3"/>
        </w:rPr>
        <w:t xml:space="preserve">Chronicon Ecclesiasticum 222. </w:t>
      </w:r>
      <w:r w:rsidR="004A056C" w:rsidRPr="00164734">
        <w:rPr>
          <w:spacing w:val="-3"/>
        </w:rPr>
        <w:t>Eigentlich hatte Helperich</w:t>
      </w:r>
      <w:r w:rsidR="004A056C" w:rsidRPr="00164734">
        <w:rPr>
          <w:spacing w:val="-4"/>
        </w:rPr>
        <w:t xml:space="preserve"> </w:t>
      </w:r>
      <w:r w:rsidR="004A056C" w:rsidRPr="00164734">
        <w:rPr>
          <w:spacing w:val="-1"/>
        </w:rPr>
        <w:t>zu Anfang des 10. Jh. in Auxerre gewirkt</w:t>
      </w:r>
      <w:r w:rsidR="00DE34F3" w:rsidRPr="00164734">
        <w:rPr>
          <w:spacing w:val="-1"/>
        </w:rPr>
        <w:t>, die komplexe Überlieferung hat jedoch Ort</w:t>
      </w:r>
      <w:r w:rsidR="00DE34F3" w:rsidRPr="00164734">
        <w:rPr>
          <w:spacing w:val="-2"/>
        </w:rPr>
        <w:t xml:space="preserve"> und Zeit verunklärt: </w:t>
      </w:r>
      <w:r w:rsidR="004A056C" w:rsidRPr="00164734">
        <w:rPr>
          <w:spacing w:val="-2"/>
        </w:rPr>
        <w:t>Borst, Kalenderreform</w:t>
      </w:r>
      <w:r w:rsidR="00DE34F3" w:rsidRPr="00164734">
        <w:rPr>
          <w:spacing w:val="-2"/>
        </w:rPr>
        <w:t xml:space="preserve"> 323f.;</w:t>
      </w:r>
      <w:r w:rsidRPr="00164734">
        <w:rPr>
          <w:spacing w:val="-2"/>
        </w:rPr>
        <w:t xml:space="preserve"> Traube, Computus</w:t>
      </w:r>
      <w:r w:rsidR="00DE34F3" w:rsidRPr="00164734">
        <w:rPr>
          <w:spacing w:val="-2"/>
        </w:rPr>
        <w:t>.</w:t>
      </w:r>
      <w:r w:rsidRPr="00164734">
        <w:rPr>
          <w:spacing w:val="-2"/>
        </w:rPr>
        <w:t xml:space="preserve"> </w:t>
      </w:r>
      <w:r w:rsidR="004A056C" w:rsidRPr="00164734">
        <w:rPr>
          <w:spacing w:val="-2"/>
        </w:rPr>
        <w:t>E</w:t>
      </w:r>
      <w:r w:rsidRPr="00164734">
        <w:rPr>
          <w:spacing w:val="-2"/>
        </w:rPr>
        <w:t xml:space="preserve">in </w:t>
      </w:r>
      <w:r w:rsidR="00DE34F3" w:rsidRPr="00164734">
        <w:rPr>
          <w:spacing w:val="-2"/>
        </w:rPr>
        <w:t>Werk</w:t>
      </w:r>
      <w:r w:rsidRPr="00164734">
        <w:rPr>
          <w:spacing w:val="-2"/>
        </w:rPr>
        <w:t xml:space="preserve"> „De</w:t>
      </w:r>
      <w:r w:rsidRPr="00164734">
        <w:rPr>
          <w:spacing w:val="1"/>
        </w:rPr>
        <w:t xml:space="preserve"> </w:t>
      </w:r>
      <w:r w:rsidRPr="00164734">
        <w:t>musica“ ist gänzlich unbekannt.</w:t>
      </w:r>
      <w:r w:rsidRPr="00164734">
        <w:rPr>
          <w:i w:val="0"/>
          <w:spacing w:val="31"/>
        </w:rPr>
        <w:t xml:space="preserve"> &lt;7&gt; Theodoricus monachus: </w:t>
      </w:r>
      <w:r w:rsidRPr="00164734">
        <w:t xml:space="preserve">Chronicon </w:t>
      </w:r>
      <w:r w:rsidRPr="00164734">
        <w:rPr>
          <w:spacing w:val="-2"/>
        </w:rPr>
        <w:t>Ecclesiasticum 224.</w:t>
      </w:r>
      <w:r w:rsidRPr="00164734">
        <w:rPr>
          <w:i w:val="0"/>
          <w:spacing w:val="30"/>
        </w:rPr>
        <w:t xml:space="preserve"> &lt;8&gt; Theodoricus abbas: </w:t>
      </w:r>
      <w:r w:rsidRPr="00164734">
        <w:rPr>
          <w:spacing w:val="-2"/>
        </w:rPr>
        <w:t xml:space="preserve">Chronicon Ecclesiasticum 244. </w:t>
      </w:r>
      <w:r w:rsidRPr="00164734">
        <w:rPr>
          <w:i w:val="0"/>
          <w:spacing w:val="30"/>
        </w:rPr>
        <w:t xml:space="preserve">&lt;9&gt; Lucas: </w:t>
      </w:r>
      <w:r w:rsidRPr="00164734">
        <w:t>Keine Erwähnung im Chronicon Ecclesiasticum. Die verbreitete Zu</w:t>
      </w:r>
      <w:r w:rsidR="007B22DB" w:rsidRPr="00164734">
        <w:softHyphen/>
      </w:r>
      <w:r w:rsidRPr="00164734">
        <w:rPr>
          <w:spacing w:val="-4"/>
        </w:rPr>
        <w:t>schreibung dieses eigentlich prämonstratensischen Autors zum Benediktinerorden beruhte</w:t>
      </w:r>
      <w:r w:rsidRPr="00164734">
        <w:t xml:space="preserve"> </w:t>
      </w:r>
      <w:r w:rsidRPr="00164734">
        <w:rPr>
          <w:spacing w:val="-3"/>
          <w:szCs w:val="22"/>
        </w:rPr>
        <w:t xml:space="preserve">auf </w:t>
      </w:r>
      <w:r w:rsidR="00DF37FE" w:rsidRPr="00164734">
        <w:rPr>
          <w:spacing w:val="-3"/>
          <w:szCs w:val="22"/>
        </w:rPr>
        <w:t>d</w:t>
      </w:r>
      <w:r w:rsidRPr="00164734">
        <w:rPr>
          <w:spacing w:val="-3"/>
          <w:szCs w:val="22"/>
        </w:rPr>
        <w:t>er Ver</w:t>
      </w:r>
      <w:r w:rsidR="007B22DB" w:rsidRPr="00164734">
        <w:rPr>
          <w:spacing w:val="-3"/>
          <w:szCs w:val="22"/>
        </w:rPr>
        <w:t>wechsl</w:t>
      </w:r>
      <w:r w:rsidRPr="00164734">
        <w:rPr>
          <w:spacing w:val="-3"/>
          <w:szCs w:val="22"/>
        </w:rPr>
        <w:t>ung von Mont-Cornillon mit Kornelimünster.</w:t>
      </w:r>
      <w:r w:rsidRPr="00164734">
        <w:rPr>
          <w:i w:val="0"/>
          <w:spacing w:val="30"/>
          <w:szCs w:val="22"/>
        </w:rPr>
        <w:t xml:space="preserve"> &lt;10&gt; Anselmus:</w:t>
      </w:r>
      <w:r w:rsidRPr="00164734">
        <w:t xml:space="preserve"> </w:t>
      </w:r>
      <w:r w:rsidRPr="00164734">
        <w:rPr>
          <w:spacing w:val="-2"/>
          <w:szCs w:val="22"/>
        </w:rPr>
        <w:t>Chronicon Ecclesiasticum 246. Die Werksliste ist zum Großteil nicht nachvollziehbar,</w:t>
      </w:r>
      <w:r w:rsidRPr="00164734">
        <w:t xml:space="preserve"> </w:t>
      </w:r>
      <w:r w:rsidRPr="00164734">
        <w:rPr>
          <w:spacing w:val="-1"/>
          <w:szCs w:val="22"/>
        </w:rPr>
        <w:t>nur die identifizierbaren tatsächlichen Werke Anselms sind im Regest angeführt.</w:t>
      </w:r>
      <w:r w:rsidRPr="00164734">
        <w:rPr>
          <w:i w:val="0"/>
          <w:spacing w:val="30"/>
          <w:szCs w:val="22"/>
        </w:rPr>
        <w:t xml:space="preserve"> De </w:t>
      </w:r>
      <w:r w:rsidRPr="00164734">
        <w:rPr>
          <w:i w:val="0"/>
          <w:spacing w:val="33"/>
          <w:szCs w:val="22"/>
        </w:rPr>
        <w:t>incarnatione Verbi ... De sanctissima Trinitate:</w:t>
      </w:r>
      <w:r w:rsidRPr="00164734">
        <w:rPr>
          <w:i w:val="0"/>
          <w:spacing w:val="30"/>
          <w:szCs w:val="22"/>
        </w:rPr>
        <w:t xml:space="preserve"> </w:t>
      </w:r>
      <w:r w:rsidRPr="00164734">
        <w:t xml:space="preserve">Wohl doppelte </w:t>
      </w:r>
      <w:r w:rsidRPr="00164734">
        <w:rPr>
          <w:spacing w:val="2"/>
          <w:szCs w:val="22"/>
        </w:rPr>
        <w:t xml:space="preserve">Nennung </w:t>
      </w:r>
      <w:r w:rsidR="00DF37FE" w:rsidRPr="00164734">
        <w:rPr>
          <w:spacing w:val="2"/>
          <w:szCs w:val="22"/>
        </w:rPr>
        <w:t xml:space="preserve">ein und </w:t>
      </w:r>
      <w:r w:rsidRPr="00164734">
        <w:rPr>
          <w:spacing w:val="2"/>
          <w:szCs w:val="22"/>
        </w:rPr>
        <w:t>desselben Werks („De fide Trinitatis et de incarnatione Verbi“).</w:t>
      </w:r>
      <w:r w:rsidRPr="00164734">
        <w:t xml:space="preserve"> </w:t>
      </w:r>
      <w:r w:rsidRPr="00164734">
        <w:rPr>
          <w:i w:val="0"/>
          <w:spacing w:val="28"/>
          <w:szCs w:val="22"/>
        </w:rPr>
        <w:t>De passione Domini contra insipientem:</w:t>
      </w:r>
      <w:r w:rsidRPr="00164734">
        <w:rPr>
          <w:i w:val="0"/>
          <w:spacing w:val="30"/>
          <w:szCs w:val="22"/>
        </w:rPr>
        <w:t xml:space="preserve"> </w:t>
      </w:r>
      <w:r w:rsidRPr="00164734">
        <w:rPr>
          <w:spacing w:val="-4"/>
          <w:szCs w:val="22"/>
        </w:rPr>
        <w:t xml:space="preserve">Bei Nikolaus von Siegen nur </w:t>
      </w:r>
      <w:r w:rsidRPr="00164734">
        <w:rPr>
          <w:spacing w:val="-3"/>
          <w:szCs w:val="22"/>
        </w:rPr>
        <w:t xml:space="preserve">„De passione Domini“. PF, der hier sichtlich einen einzigen Titel schreibt, vermengt </w:t>
      </w:r>
      <w:r w:rsidR="002D432E" w:rsidRPr="00164734">
        <w:rPr>
          <w:spacing w:val="-3"/>
          <w:szCs w:val="22"/>
        </w:rPr>
        <w:t>das</w:t>
      </w:r>
      <w:r w:rsidR="002D432E" w:rsidRPr="00164734">
        <w:t xml:space="preserve"> </w:t>
      </w:r>
      <w:r w:rsidR="002D432E" w:rsidRPr="00164734">
        <w:rPr>
          <w:spacing w:val="-4"/>
          <w:szCs w:val="22"/>
        </w:rPr>
        <w:t xml:space="preserve">Werk </w:t>
      </w:r>
      <w:r w:rsidRPr="00164734">
        <w:rPr>
          <w:spacing w:val="-4"/>
          <w:szCs w:val="22"/>
        </w:rPr>
        <w:t>wohl mit dem „Liber apologeticus contra respondentem pro insipiente“, der freilich</w:t>
      </w:r>
      <w:r w:rsidRPr="00164734">
        <w:t xml:space="preserve"> </w:t>
      </w:r>
      <w:r w:rsidRPr="00164734">
        <w:rPr>
          <w:spacing w:val="-3"/>
          <w:szCs w:val="22"/>
        </w:rPr>
        <w:t>mit der Passion nichts zu tun hat.</w:t>
      </w:r>
      <w:r w:rsidRPr="00164734">
        <w:rPr>
          <w:i w:val="0"/>
          <w:spacing w:val="30"/>
          <w:szCs w:val="22"/>
        </w:rPr>
        <w:t xml:space="preserve"> De laudibus beatae Mariae: </w:t>
      </w:r>
      <w:r w:rsidRPr="00164734">
        <w:rPr>
          <w:spacing w:val="-3"/>
          <w:szCs w:val="22"/>
        </w:rPr>
        <w:t xml:space="preserve">Unter dieser </w:t>
      </w:r>
      <w:r w:rsidRPr="00164734">
        <w:rPr>
          <w:spacing w:val="-1"/>
          <w:szCs w:val="22"/>
        </w:rPr>
        <w:t>Bezeichnung nicht bekannt, mag sich jedoch auf die größere Zahl von Mariengebeten</w:t>
      </w:r>
      <w:r w:rsidRPr="00164734">
        <w:t xml:space="preserve"> </w:t>
      </w:r>
      <w:r w:rsidRPr="00164734">
        <w:rPr>
          <w:spacing w:val="-4"/>
          <w:szCs w:val="22"/>
        </w:rPr>
        <w:t>und -gedichten Anselms beziehen.</w:t>
      </w:r>
      <w:r w:rsidRPr="00164734">
        <w:rPr>
          <w:i w:val="0"/>
          <w:spacing w:val="28"/>
          <w:szCs w:val="22"/>
        </w:rPr>
        <w:t xml:space="preserve"> ad ... Wilhelmum Hirsaugiensem:</w:t>
      </w:r>
      <w:r w:rsidRPr="00164734">
        <w:rPr>
          <w:i w:val="0"/>
          <w:spacing w:val="30"/>
          <w:szCs w:val="22"/>
        </w:rPr>
        <w:t xml:space="preserve"> </w:t>
      </w:r>
      <w:r w:rsidRPr="00164734">
        <w:rPr>
          <w:spacing w:val="-4"/>
          <w:szCs w:val="22"/>
        </w:rPr>
        <w:t>Der Brief</w:t>
      </w:r>
      <w:r w:rsidRPr="00164734">
        <w:rPr>
          <w:spacing w:val="-6"/>
          <w:szCs w:val="22"/>
        </w:rPr>
        <w:t xml:space="preserve"> </w:t>
      </w:r>
      <w:r w:rsidR="00D52D52" w:rsidRPr="00164734">
        <w:rPr>
          <w:spacing w:val="-4"/>
          <w:szCs w:val="22"/>
        </w:rPr>
        <w:t>Anselms</w:t>
      </w:r>
      <w:r w:rsidR="00D52D52" w:rsidRPr="00164734">
        <w:rPr>
          <w:spacing w:val="-6"/>
          <w:szCs w:val="22"/>
        </w:rPr>
        <w:t xml:space="preserve"> </w:t>
      </w:r>
      <w:r w:rsidR="00D52D52" w:rsidRPr="00164734">
        <w:rPr>
          <w:spacing w:val="-4"/>
          <w:szCs w:val="22"/>
        </w:rPr>
        <w:t>an</w:t>
      </w:r>
      <w:r w:rsidR="00D52D52" w:rsidRPr="00164734">
        <w:rPr>
          <w:spacing w:val="-6"/>
          <w:szCs w:val="22"/>
        </w:rPr>
        <w:t xml:space="preserve"> </w:t>
      </w:r>
      <w:r w:rsidR="00D52D52" w:rsidRPr="00164734">
        <w:rPr>
          <w:spacing w:val="-4"/>
          <w:szCs w:val="22"/>
        </w:rPr>
        <w:t>einen</w:t>
      </w:r>
      <w:r w:rsidR="00D52D52" w:rsidRPr="00164734">
        <w:rPr>
          <w:spacing w:val="-6"/>
          <w:szCs w:val="22"/>
        </w:rPr>
        <w:t xml:space="preserve"> </w:t>
      </w:r>
      <w:r w:rsidR="00D52D52" w:rsidRPr="00164734">
        <w:rPr>
          <w:spacing w:val="-4"/>
          <w:szCs w:val="22"/>
        </w:rPr>
        <w:t>nicht</w:t>
      </w:r>
      <w:r w:rsidR="00D52D52" w:rsidRPr="00164734">
        <w:rPr>
          <w:spacing w:val="-6"/>
          <w:szCs w:val="22"/>
        </w:rPr>
        <w:t xml:space="preserve"> </w:t>
      </w:r>
      <w:r w:rsidR="00D52D52" w:rsidRPr="00164734">
        <w:rPr>
          <w:spacing w:val="-4"/>
          <w:szCs w:val="22"/>
        </w:rPr>
        <w:t>si</w:t>
      </w:r>
      <w:r w:rsidR="00310C4E" w:rsidRPr="00164734">
        <w:rPr>
          <w:spacing w:val="-4"/>
          <w:szCs w:val="22"/>
        </w:rPr>
        <w:t>cher</w:t>
      </w:r>
      <w:r w:rsidR="00310C4E" w:rsidRPr="00164734">
        <w:rPr>
          <w:spacing w:val="-6"/>
          <w:szCs w:val="22"/>
        </w:rPr>
        <w:t xml:space="preserve"> </w:t>
      </w:r>
      <w:r w:rsidR="00310C4E" w:rsidRPr="00164734">
        <w:rPr>
          <w:spacing w:val="-4"/>
          <w:szCs w:val="22"/>
        </w:rPr>
        <w:t>identifizierten</w:t>
      </w:r>
      <w:r w:rsidR="00310C4E" w:rsidRPr="00164734">
        <w:rPr>
          <w:spacing w:val="-6"/>
          <w:szCs w:val="22"/>
        </w:rPr>
        <w:t xml:space="preserve"> </w:t>
      </w:r>
      <w:r w:rsidR="00310C4E" w:rsidRPr="00164734">
        <w:rPr>
          <w:spacing w:val="-4"/>
          <w:szCs w:val="22"/>
        </w:rPr>
        <w:t>Abt</w:t>
      </w:r>
      <w:r w:rsidRPr="00164734">
        <w:rPr>
          <w:spacing w:val="-6"/>
          <w:szCs w:val="22"/>
        </w:rPr>
        <w:t xml:space="preserve"> </w:t>
      </w:r>
      <w:r w:rsidRPr="00164734">
        <w:rPr>
          <w:spacing w:val="-4"/>
          <w:szCs w:val="22"/>
        </w:rPr>
        <w:t>Wilhelm</w:t>
      </w:r>
      <w:r w:rsidRPr="00164734">
        <w:rPr>
          <w:spacing w:val="-6"/>
          <w:szCs w:val="22"/>
        </w:rPr>
        <w:t xml:space="preserve"> </w:t>
      </w:r>
      <w:r w:rsidR="00310C4E" w:rsidRPr="00164734">
        <w:rPr>
          <w:spacing w:val="-4"/>
          <w:szCs w:val="22"/>
        </w:rPr>
        <w:t>(Anselmi</w:t>
      </w:r>
      <w:r w:rsidR="00310C4E" w:rsidRPr="00164734">
        <w:rPr>
          <w:spacing w:val="-6"/>
          <w:szCs w:val="22"/>
        </w:rPr>
        <w:t xml:space="preserve"> </w:t>
      </w:r>
      <w:r w:rsidR="00310C4E" w:rsidRPr="00164734">
        <w:rPr>
          <w:spacing w:val="-4"/>
          <w:szCs w:val="22"/>
        </w:rPr>
        <w:t>Opera</w:t>
      </w:r>
      <w:r w:rsidR="00310C4E" w:rsidRPr="00164734">
        <w:rPr>
          <w:spacing w:val="-6"/>
          <w:szCs w:val="22"/>
        </w:rPr>
        <w:t xml:space="preserve"> </w:t>
      </w:r>
      <w:r w:rsidR="00310C4E" w:rsidRPr="00164734">
        <w:rPr>
          <w:spacing w:val="-4"/>
          <w:szCs w:val="22"/>
        </w:rPr>
        <w:t>omnia</w:t>
      </w:r>
      <w:r w:rsidR="00310C4E" w:rsidRPr="00164734">
        <w:rPr>
          <w:spacing w:val="-6"/>
          <w:szCs w:val="22"/>
        </w:rPr>
        <w:t xml:space="preserve"> </w:t>
      </w:r>
      <w:r w:rsidR="00310C4E" w:rsidRPr="00164734">
        <w:rPr>
          <w:spacing w:val="-4"/>
          <w:szCs w:val="22"/>
        </w:rPr>
        <w:t xml:space="preserve">3 </w:t>
      </w:r>
      <w:r w:rsidR="00310C4E" w:rsidRPr="00164734">
        <w:rPr>
          <w:spacing w:val="-3"/>
          <w:szCs w:val="22"/>
        </w:rPr>
        <w:t xml:space="preserve">181–185 Nr. 65) </w:t>
      </w:r>
      <w:r w:rsidR="00D52D52" w:rsidRPr="00164734">
        <w:rPr>
          <w:spacing w:val="-3"/>
          <w:szCs w:val="22"/>
        </w:rPr>
        <w:t>findet sich auch</w:t>
      </w:r>
      <w:r w:rsidRPr="00164734">
        <w:rPr>
          <w:spacing w:val="-3"/>
          <w:szCs w:val="22"/>
        </w:rPr>
        <w:t xml:space="preserve"> </w:t>
      </w:r>
      <w:r w:rsidR="00310C4E" w:rsidRPr="00164734">
        <w:rPr>
          <w:spacing w:val="-3"/>
          <w:szCs w:val="22"/>
        </w:rPr>
        <w:t>bei</w:t>
      </w:r>
      <w:r w:rsidRPr="00164734">
        <w:rPr>
          <w:spacing w:val="-3"/>
          <w:szCs w:val="22"/>
        </w:rPr>
        <w:t xml:space="preserve"> Trithemius, Chronicon monasterii</w:t>
      </w:r>
      <w:r w:rsidRPr="00164734">
        <w:rPr>
          <w:spacing w:val="-3"/>
        </w:rPr>
        <w:t xml:space="preserve"> </w:t>
      </w:r>
      <w:r w:rsidRPr="00164734">
        <w:rPr>
          <w:spacing w:val="-3"/>
          <w:szCs w:val="22"/>
        </w:rPr>
        <w:t>Hirsaugiensis</w:t>
      </w:r>
      <w:r w:rsidRPr="00164734">
        <w:rPr>
          <w:spacing w:val="-4"/>
          <w:szCs w:val="22"/>
        </w:rPr>
        <w:t xml:space="preserve"> </w:t>
      </w:r>
      <w:r w:rsidRPr="00164734">
        <w:rPr>
          <w:spacing w:val="1"/>
          <w:szCs w:val="22"/>
        </w:rPr>
        <w:t>(ed. Freher</w:t>
      </w:r>
      <w:r w:rsidR="0076457C" w:rsidRPr="00164734">
        <w:rPr>
          <w:spacing w:val="1"/>
          <w:szCs w:val="22"/>
        </w:rPr>
        <w:t>)</w:t>
      </w:r>
      <w:r w:rsidRPr="00164734">
        <w:rPr>
          <w:spacing w:val="1"/>
          <w:szCs w:val="22"/>
        </w:rPr>
        <w:t xml:space="preserve"> 2 74f., </w:t>
      </w:r>
      <w:r w:rsidR="00E5481B" w:rsidRPr="00164734">
        <w:rPr>
          <w:spacing w:val="1"/>
          <w:szCs w:val="22"/>
        </w:rPr>
        <w:t>als Brief</w:t>
      </w:r>
      <w:r w:rsidR="00310C4E" w:rsidRPr="00164734">
        <w:rPr>
          <w:spacing w:val="1"/>
          <w:szCs w:val="22"/>
        </w:rPr>
        <w:t xml:space="preserve"> an Wilhelm von Hirsau </w:t>
      </w:r>
      <w:r w:rsidR="00E5481B" w:rsidRPr="00164734">
        <w:rPr>
          <w:spacing w:val="1"/>
          <w:szCs w:val="22"/>
        </w:rPr>
        <w:t>wiedergegeben</w:t>
      </w:r>
      <w:r w:rsidR="003771F1" w:rsidRPr="00164734">
        <w:rPr>
          <w:spacing w:val="1"/>
          <w:szCs w:val="22"/>
        </w:rPr>
        <w:t xml:space="preserve">; vgl. Schreiner, </w:t>
      </w:r>
      <w:r w:rsidR="003771F1" w:rsidRPr="00164734">
        <w:rPr>
          <w:spacing w:val="-2"/>
          <w:szCs w:val="22"/>
        </w:rPr>
        <w:t>Trithemius 124</w:t>
      </w:r>
      <w:r w:rsidRPr="00164734">
        <w:rPr>
          <w:spacing w:val="-2"/>
          <w:szCs w:val="22"/>
        </w:rPr>
        <w:t xml:space="preserve">. </w:t>
      </w:r>
      <w:r w:rsidR="001C2342" w:rsidRPr="00164734">
        <w:rPr>
          <w:spacing w:val="-2"/>
          <w:szCs w:val="22"/>
        </w:rPr>
        <w:t xml:space="preserve">Nikolaus von Siegen </w:t>
      </w:r>
      <w:r w:rsidR="00E5481B" w:rsidRPr="00164734">
        <w:rPr>
          <w:spacing w:val="-2"/>
          <w:szCs w:val="22"/>
        </w:rPr>
        <w:t xml:space="preserve">übernahm die </w:t>
      </w:r>
      <w:r w:rsidR="00BD7D13" w:rsidRPr="00164734">
        <w:rPr>
          <w:spacing w:val="-2"/>
          <w:szCs w:val="22"/>
        </w:rPr>
        <w:t xml:space="preserve">(unhaltbare) </w:t>
      </w:r>
      <w:r w:rsidR="00E5481B" w:rsidRPr="00164734">
        <w:rPr>
          <w:spacing w:val="-2"/>
          <w:szCs w:val="22"/>
        </w:rPr>
        <w:t>Zuschreibung</w:t>
      </w:r>
      <w:r w:rsidR="00310C4E" w:rsidRPr="00164734">
        <w:rPr>
          <w:spacing w:val="-2"/>
          <w:szCs w:val="22"/>
        </w:rPr>
        <w:t xml:space="preserve"> gewiss</w:t>
      </w:r>
      <w:r w:rsidR="00310C4E" w:rsidRPr="00164734">
        <w:rPr>
          <w:spacing w:val="-4"/>
          <w:szCs w:val="22"/>
        </w:rPr>
        <w:t xml:space="preserve"> </w:t>
      </w:r>
      <w:r w:rsidR="001C2342" w:rsidRPr="00164734">
        <w:rPr>
          <w:spacing w:val="-3"/>
          <w:szCs w:val="22"/>
        </w:rPr>
        <w:t>von Trithemius</w:t>
      </w:r>
      <w:r w:rsidR="00BD7D13" w:rsidRPr="00164734">
        <w:rPr>
          <w:spacing w:val="-3"/>
          <w:szCs w:val="22"/>
        </w:rPr>
        <w:t>, dessen Werke, namentlich „De scriptoribus ecclesiasticis“,</w:t>
      </w:r>
      <w:r w:rsidR="00E5481B" w:rsidRPr="00164734">
        <w:rPr>
          <w:spacing w:val="-3"/>
          <w:szCs w:val="22"/>
        </w:rPr>
        <w:t xml:space="preserve"> </w:t>
      </w:r>
      <w:r w:rsidR="00BD7D13" w:rsidRPr="00164734">
        <w:rPr>
          <w:spacing w:val="-3"/>
          <w:szCs w:val="22"/>
        </w:rPr>
        <w:t>s</w:t>
      </w:r>
      <w:r w:rsidR="00E5481B" w:rsidRPr="00164734">
        <w:rPr>
          <w:spacing w:val="-3"/>
          <w:szCs w:val="22"/>
        </w:rPr>
        <w:t>chon Wegele,</w:t>
      </w:r>
      <w:r w:rsidR="00E5481B" w:rsidRPr="00164734">
        <w:rPr>
          <w:spacing w:val="-1"/>
          <w:szCs w:val="22"/>
        </w:rPr>
        <w:t xml:space="preserve"> </w:t>
      </w:r>
      <w:r w:rsidR="00E5481B" w:rsidRPr="00164734">
        <w:rPr>
          <w:spacing w:val="-3"/>
          <w:szCs w:val="22"/>
        </w:rPr>
        <w:t>Vorwort XII</w:t>
      </w:r>
      <w:r w:rsidR="001C2342" w:rsidRPr="00164734">
        <w:rPr>
          <w:spacing w:val="-3"/>
          <w:szCs w:val="22"/>
        </w:rPr>
        <w:t xml:space="preserve">, </w:t>
      </w:r>
      <w:r w:rsidR="00E5481B" w:rsidRPr="00164734">
        <w:rPr>
          <w:spacing w:val="-3"/>
          <w:szCs w:val="22"/>
        </w:rPr>
        <w:t xml:space="preserve">als </w:t>
      </w:r>
      <w:r w:rsidR="00BD7D13" w:rsidRPr="00164734">
        <w:rPr>
          <w:spacing w:val="-3"/>
          <w:szCs w:val="22"/>
        </w:rPr>
        <w:t>ei</w:t>
      </w:r>
      <w:r w:rsidR="00E5481B" w:rsidRPr="00164734">
        <w:rPr>
          <w:spacing w:val="-3"/>
          <w:szCs w:val="22"/>
        </w:rPr>
        <w:t xml:space="preserve">ne </w:t>
      </w:r>
      <w:r w:rsidR="001C2342" w:rsidRPr="00164734">
        <w:rPr>
          <w:spacing w:val="-3"/>
          <w:szCs w:val="22"/>
        </w:rPr>
        <w:t xml:space="preserve">Hauptquelle </w:t>
      </w:r>
      <w:r w:rsidR="00E5481B" w:rsidRPr="00164734">
        <w:rPr>
          <w:spacing w:val="-3"/>
          <w:szCs w:val="22"/>
        </w:rPr>
        <w:t>d</w:t>
      </w:r>
      <w:r w:rsidR="001C2342" w:rsidRPr="00164734">
        <w:rPr>
          <w:spacing w:val="-3"/>
          <w:szCs w:val="22"/>
        </w:rPr>
        <w:t xml:space="preserve">er literarhistorischen Notizen </w:t>
      </w:r>
      <w:r w:rsidR="00E5481B" w:rsidRPr="00164734">
        <w:rPr>
          <w:spacing w:val="-3"/>
          <w:szCs w:val="22"/>
        </w:rPr>
        <w:t>im „Chronicon Eccle</w:t>
      </w:r>
      <w:r w:rsidR="00BD7D13" w:rsidRPr="00164734">
        <w:rPr>
          <w:spacing w:val="-3"/>
          <w:szCs w:val="22"/>
        </w:rPr>
        <w:softHyphen/>
      </w:r>
      <w:r w:rsidR="00E5481B" w:rsidRPr="00164734">
        <w:rPr>
          <w:spacing w:val="-2"/>
          <w:szCs w:val="22"/>
        </w:rPr>
        <w:t>siasticum“</w:t>
      </w:r>
      <w:r w:rsidR="00BD7D13" w:rsidRPr="00164734">
        <w:rPr>
          <w:spacing w:val="-2"/>
          <w:szCs w:val="22"/>
        </w:rPr>
        <w:t xml:space="preserve"> bestimmte</w:t>
      </w:r>
      <w:r w:rsidR="00E5481B" w:rsidRPr="00164734">
        <w:rPr>
          <w:spacing w:val="-2"/>
          <w:szCs w:val="22"/>
        </w:rPr>
        <w:t xml:space="preserve">; </w:t>
      </w:r>
      <w:r w:rsidR="00BD7D13" w:rsidRPr="00164734">
        <w:rPr>
          <w:spacing w:val="-2"/>
          <w:szCs w:val="22"/>
        </w:rPr>
        <w:t>ebenso</w:t>
      </w:r>
      <w:r w:rsidR="00CF73E8" w:rsidRPr="00164734">
        <w:rPr>
          <w:spacing w:val="-2"/>
          <w:szCs w:val="22"/>
        </w:rPr>
        <w:t xml:space="preserve"> Theele, Handschriften 12. Nikolaus muss Trithemius </w:t>
      </w:r>
      <w:r w:rsidR="00A1410D" w:rsidRPr="00164734">
        <w:rPr>
          <w:spacing w:val="-2"/>
          <w:szCs w:val="22"/>
        </w:rPr>
        <w:t>fast</w:t>
      </w:r>
      <w:r w:rsidR="00CF73E8" w:rsidRPr="00164734">
        <w:rPr>
          <w:spacing w:val="-1"/>
          <w:szCs w:val="22"/>
        </w:rPr>
        <w:t xml:space="preserve"> </w:t>
      </w:r>
      <w:r w:rsidR="00A1410D" w:rsidRPr="00164734">
        <w:rPr>
          <w:spacing w:val="-1"/>
          <w:szCs w:val="22"/>
        </w:rPr>
        <w:t>zwangsläufig auch persönlich gekannt haben, schon durch dessen prominente Rolle auf den Generalkapiteln der Bursfelder Kongregation</w:t>
      </w:r>
      <w:r w:rsidR="00D53026" w:rsidRPr="00164734">
        <w:rPr>
          <w:spacing w:val="-1"/>
          <w:szCs w:val="22"/>
        </w:rPr>
        <w:t>, die in dieser Zeit häufiger in Erfurt</w:t>
      </w:r>
      <w:r w:rsidR="00D53026" w:rsidRPr="00164734">
        <w:rPr>
          <w:spacing w:val="-2"/>
          <w:szCs w:val="22"/>
        </w:rPr>
        <w:t xml:space="preserve"> </w:t>
      </w:r>
      <w:r w:rsidR="00D53026" w:rsidRPr="00164734">
        <w:rPr>
          <w:spacing w:val="-3"/>
          <w:szCs w:val="22"/>
        </w:rPr>
        <w:t xml:space="preserve">als irgendwo sonst stattfanden: Ziegler, Bursfelder Kongregation 367f. </w:t>
      </w:r>
      <w:r w:rsidR="00A1410D" w:rsidRPr="00164734">
        <w:rPr>
          <w:spacing w:val="-3"/>
          <w:szCs w:val="22"/>
        </w:rPr>
        <w:t>Zu den Auftritten</w:t>
      </w:r>
      <w:r w:rsidR="00A1410D" w:rsidRPr="00164734">
        <w:rPr>
          <w:spacing w:val="-1"/>
          <w:szCs w:val="22"/>
        </w:rPr>
        <w:t xml:space="preserve"> </w:t>
      </w:r>
      <w:r w:rsidR="00A10F74" w:rsidRPr="00164734">
        <w:rPr>
          <w:szCs w:val="22"/>
        </w:rPr>
        <w:t xml:space="preserve">des </w:t>
      </w:r>
      <w:r w:rsidR="00A1410D" w:rsidRPr="00164734">
        <w:rPr>
          <w:szCs w:val="22"/>
        </w:rPr>
        <w:t xml:space="preserve">Trithemius als </w:t>
      </w:r>
      <w:r w:rsidR="00A10F74" w:rsidRPr="00164734">
        <w:rPr>
          <w:szCs w:val="22"/>
        </w:rPr>
        <w:t>Kapitelsredner</w:t>
      </w:r>
      <w:r w:rsidR="00A1410D" w:rsidRPr="00164734">
        <w:rPr>
          <w:szCs w:val="22"/>
        </w:rPr>
        <w:t xml:space="preserve"> vgl.</w:t>
      </w:r>
      <w:r w:rsidR="00D53026" w:rsidRPr="00164734">
        <w:rPr>
          <w:szCs w:val="22"/>
        </w:rPr>
        <w:t xml:space="preserve"> Arnold, Trithemius 22–2</w:t>
      </w:r>
      <w:r w:rsidR="00A10F74" w:rsidRPr="00164734">
        <w:rPr>
          <w:szCs w:val="22"/>
        </w:rPr>
        <w:t>6</w:t>
      </w:r>
      <w:r w:rsidR="00D53026" w:rsidRPr="00164734">
        <w:rPr>
          <w:szCs w:val="22"/>
        </w:rPr>
        <w:t>,</w:t>
      </w:r>
      <w:r w:rsidR="00A10F74" w:rsidRPr="00164734">
        <w:rPr>
          <w:szCs w:val="22"/>
        </w:rPr>
        <w:t xml:space="preserve"> 28–34,</w:t>
      </w:r>
      <w:r w:rsidR="00D53026" w:rsidRPr="00164734">
        <w:rPr>
          <w:szCs w:val="22"/>
        </w:rPr>
        <w:t xml:space="preserve"> 234–237</w:t>
      </w:r>
      <w:r w:rsidR="000414C0" w:rsidRPr="00164734">
        <w:rPr>
          <w:szCs w:val="22"/>
        </w:rPr>
        <w:t>.</w:t>
      </w:r>
      <w:r w:rsidRPr="00164734">
        <w:t xml:space="preserve"> </w:t>
      </w:r>
      <w:r w:rsidRPr="00164734">
        <w:rPr>
          <w:i w:val="0"/>
          <w:spacing w:val="30"/>
          <w:szCs w:val="22"/>
        </w:rPr>
        <w:t xml:space="preserve">&lt;11&gt; Peregrinus: </w:t>
      </w:r>
      <w:r w:rsidRPr="00164734">
        <w:rPr>
          <w:spacing w:val="-2"/>
          <w:szCs w:val="22"/>
        </w:rPr>
        <w:t xml:space="preserve">Chronicon Ecclesiasticum 278. Den weiteren Eintrag zu ihm </w:t>
      </w:r>
      <w:r w:rsidRPr="00164734">
        <w:rPr>
          <w:spacing w:val="-1"/>
          <w:szCs w:val="22"/>
        </w:rPr>
        <w:t xml:space="preserve">(ebd. 280), in dem das Pseudonym „Peregrinus“ richtig </w:t>
      </w:r>
      <w:r w:rsidR="000414C0" w:rsidRPr="00164734">
        <w:rPr>
          <w:spacing w:val="-1"/>
          <w:szCs w:val="22"/>
        </w:rPr>
        <w:t>als</w:t>
      </w:r>
      <w:r w:rsidRPr="00164734">
        <w:rPr>
          <w:spacing w:val="-1"/>
          <w:szCs w:val="22"/>
        </w:rPr>
        <w:t xml:space="preserve"> Konrad von Hirsau aufge</w:t>
      </w:r>
      <w:r w:rsidR="000414C0" w:rsidRPr="00164734">
        <w:rPr>
          <w:spacing w:val="-1"/>
          <w:szCs w:val="22"/>
        </w:rPr>
        <w:softHyphen/>
      </w:r>
      <w:r w:rsidRPr="00164734">
        <w:rPr>
          <w:spacing w:val="-2"/>
          <w:szCs w:val="22"/>
        </w:rPr>
        <w:t>löst wird, dürfte PF übersehen haben. Der Titel „De vita spiritus et fructu mortis“ lässt</w:t>
      </w:r>
      <w:r w:rsidRPr="00164734">
        <w:t xml:space="preserve"> </w:t>
      </w:r>
      <w:r w:rsidRPr="00164734">
        <w:rPr>
          <w:spacing w:val="1"/>
          <w:szCs w:val="22"/>
        </w:rPr>
        <w:t xml:space="preserve">sich eventuell auf die erhaltene Schrift „De fructibus carnis et spiritus“ beziehen; </w:t>
      </w:r>
      <w:r w:rsidR="000414C0" w:rsidRPr="00164734">
        <w:rPr>
          <w:spacing w:val="1"/>
          <w:szCs w:val="22"/>
        </w:rPr>
        <w:t>die</w:t>
      </w:r>
      <w:r w:rsidR="000414C0" w:rsidRPr="00164734">
        <w:t xml:space="preserve"> </w:t>
      </w:r>
      <w:r w:rsidRPr="00164734">
        <w:rPr>
          <w:szCs w:val="22"/>
        </w:rPr>
        <w:t>Zuschreibungen einer Benediktsvita und eines Werks über die Evangelien an Konrad</w:t>
      </w:r>
      <w:r w:rsidRPr="00164734">
        <w:t xml:space="preserve"> </w:t>
      </w:r>
      <w:r w:rsidRPr="00164734">
        <w:rPr>
          <w:spacing w:val="-1"/>
          <w:szCs w:val="22"/>
        </w:rPr>
        <w:t>von Hirsau finden sich auch bei Trithemius, doch sind solche Schriften nicht erhalten.</w:t>
      </w:r>
      <w:r w:rsidRPr="00164734">
        <w:t xml:space="preserve"> </w:t>
      </w:r>
      <w:r w:rsidRPr="00164734">
        <w:rPr>
          <w:i w:val="0"/>
          <w:spacing w:val="30"/>
          <w:szCs w:val="22"/>
        </w:rPr>
        <w:t xml:space="preserve">&lt;12&gt; Franco: </w:t>
      </w:r>
      <w:r w:rsidRPr="00164734">
        <w:rPr>
          <w:spacing w:val="-3"/>
          <w:szCs w:val="22"/>
        </w:rPr>
        <w:t xml:space="preserve">Chronicon Ecclesiasticum 280; dort „Hassligensis“. Offenbar durch </w:t>
      </w:r>
      <w:r w:rsidRPr="00164734">
        <w:rPr>
          <w:spacing w:val="-2"/>
          <w:szCs w:val="22"/>
        </w:rPr>
        <w:t>eine Verkettung von Lesefehlern kam es zur Fehlinterpretation „Hasungen“, wo es Äbte</w:t>
      </w:r>
      <w:r w:rsidRPr="00164734">
        <w:t xml:space="preserve"> </w:t>
      </w:r>
      <w:r w:rsidRPr="00164734">
        <w:rPr>
          <w:spacing w:val="-2"/>
          <w:szCs w:val="22"/>
        </w:rPr>
        <w:t>Fulgentius und Franko niemals gegeben hat: Noll–Burkardt, Hasungen 554. Gemeint</w:t>
      </w:r>
      <w:r w:rsidRPr="00164734">
        <w:t xml:space="preserve"> </w:t>
      </w:r>
      <w:r w:rsidRPr="00164734">
        <w:rPr>
          <w:spacing w:val="-2"/>
          <w:szCs w:val="22"/>
        </w:rPr>
        <w:t xml:space="preserve">sind die ersten beiden Äbte von Afflighem. Das Vorkommen der Schriften Frankos </w:t>
      </w:r>
      <w:r w:rsidR="00772C68" w:rsidRPr="00164734">
        <w:rPr>
          <w:spacing w:val="-2"/>
          <w:szCs w:val="22"/>
        </w:rPr>
        <w:t>und</w:t>
      </w:r>
      <w:r w:rsidRPr="00164734">
        <w:rPr>
          <w:spacing w:val="-2"/>
          <w:szCs w:val="22"/>
        </w:rPr>
        <w:t xml:space="preserve"> </w:t>
      </w:r>
      <w:r w:rsidRPr="00164734">
        <w:rPr>
          <w:spacing w:val="-3"/>
          <w:szCs w:val="22"/>
        </w:rPr>
        <w:t xml:space="preserve">der weiteren Afflighemer Mönche Heinrich, </w:t>
      </w:r>
      <w:r w:rsidR="00911C45" w:rsidRPr="00164734">
        <w:rPr>
          <w:spacing w:val="-3"/>
          <w:szCs w:val="22"/>
        </w:rPr>
        <w:t xml:space="preserve">Simon </w:t>
      </w:r>
      <w:r w:rsidRPr="00164734">
        <w:rPr>
          <w:spacing w:val="-3"/>
          <w:szCs w:val="22"/>
        </w:rPr>
        <w:t xml:space="preserve">und </w:t>
      </w:r>
      <w:r w:rsidR="00911C45" w:rsidRPr="00164734">
        <w:rPr>
          <w:spacing w:val="-3"/>
          <w:szCs w:val="22"/>
        </w:rPr>
        <w:t xml:space="preserve">Wilhelm </w:t>
      </w:r>
      <w:r w:rsidRPr="00164734">
        <w:rPr>
          <w:spacing w:val="-3"/>
          <w:szCs w:val="22"/>
        </w:rPr>
        <w:t>(&lt;18&gt;, &lt;19&gt;, &lt;20&gt;)</w:t>
      </w:r>
      <w:r w:rsidRPr="00164734">
        <w:t xml:space="preserve"> bei Nikolaus von Siegen ist ein starker Hinweis darauf, dass zu dessen (direkten oder </w:t>
      </w:r>
      <w:r w:rsidRPr="00164734">
        <w:rPr>
          <w:spacing w:val="-3"/>
          <w:szCs w:val="22"/>
        </w:rPr>
        <w:t>indirekten) Quellen zusätzlich zu den von Wegele, Vorwort XII, angeführten jener ano</w:t>
      </w:r>
      <w:r w:rsidR="00772C68" w:rsidRPr="00164734">
        <w:rPr>
          <w:spacing w:val="-3"/>
          <w:szCs w:val="22"/>
        </w:rPr>
        <w:softHyphen/>
      </w:r>
      <w:r w:rsidRPr="00164734">
        <w:rPr>
          <w:spacing w:val="-3"/>
          <w:szCs w:val="22"/>
        </w:rPr>
        <w:t xml:space="preserve">nyme niederländische „Catalogus virorum illustrium“ aus dem späten 13. Jh. zählte, der </w:t>
      </w:r>
      <w:r w:rsidRPr="00164734">
        <w:rPr>
          <w:spacing w:val="-4"/>
          <w:szCs w:val="22"/>
        </w:rPr>
        <w:t>die einzig bekannte Quelle dieser Nachrichten ist: gedruckt bei Häring, Literaturkatalog;</w:t>
      </w:r>
      <w:r w:rsidRPr="00164734">
        <w:t xml:space="preserve"> </w:t>
      </w:r>
      <w:r w:rsidRPr="00164734">
        <w:rPr>
          <w:spacing w:val="-2"/>
          <w:szCs w:val="22"/>
        </w:rPr>
        <w:t>vgl. Mantingh, Een monnik 54–63; Pelster, Catalogus 259–268. Zu</w:t>
      </w:r>
      <w:r w:rsidR="00772C68" w:rsidRPr="00164734">
        <w:rPr>
          <w:spacing w:val="-2"/>
          <w:szCs w:val="22"/>
        </w:rPr>
        <w:t>r Person</w:t>
      </w:r>
      <w:r w:rsidRPr="00164734">
        <w:rPr>
          <w:spacing w:val="-2"/>
          <w:szCs w:val="22"/>
        </w:rPr>
        <w:t xml:space="preserve"> Franko</w:t>
      </w:r>
      <w:r w:rsidR="00772C68" w:rsidRPr="00164734">
        <w:rPr>
          <w:spacing w:val="-2"/>
          <w:szCs w:val="22"/>
        </w:rPr>
        <w:t>s:</w:t>
      </w:r>
      <w:r w:rsidRPr="00164734">
        <w:rPr>
          <w:spacing w:val="-2"/>
          <w:szCs w:val="22"/>
        </w:rPr>
        <w:t xml:space="preserve"> </w:t>
      </w:r>
      <w:r w:rsidRPr="00164734">
        <w:rPr>
          <w:spacing w:val="-3"/>
          <w:szCs w:val="22"/>
        </w:rPr>
        <w:t>Despy-Meyer–Gérard, Affligem 26f.; Pelster, Catalogus 265.</w:t>
      </w:r>
      <w:r w:rsidRPr="00164734">
        <w:rPr>
          <w:i w:val="0"/>
          <w:spacing w:val="30"/>
          <w:szCs w:val="22"/>
        </w:rPr>
        <w:t xml:space="preserve"> &lt;13&gt; Rupertus</w:t>
      </w:r>
      <w:r w:rsidR="004E51E8" w:rsidRPr="00164734">
        <w:rPr>
          <w:i w:val="0"/>
          <w:spacing w:val="30"/>
          <w:szCs w:val="22"/>
        </w:rPr>
        <w:t xml:space="preserve"> ... Limburgensis</w:t>
      </w:r>
      <w:r w:rsidRPr="00164734">
        <w:rPr>
          <w:i w:val="0"/>
          <w:spacing w:val="30"/>
          <w:szCs w:val="22"/>
        </w:rPr>
        <w:t xml:space="preserve">: </w:t>
      </w:r>
      <w:r w:rsidRPr="00164734">
        <w:rPr>
          <w:spacing w:val="-3"/>
          <w:szCs w:val="22"/>
        </w:rPr>
        <w:t xml:space="preserve">Chronicon Ecclesiasticum 285. Der Wissensstand zu seiner Person </w:t>
      </w:r>
      <w:r w:rsidRPr="00164734">
        <w:t>ist bis in die Gegenwart offenbar nicht über Trithemius hinausgekommen: vgl. Fell, Limburg 363.</w:t>
      </w:r>
      <w:r w:rsidRPr="00164734">
        <w:rPr>
          <w:i w:val="0"/>
          <w:spacing w:val="34"/>
          <w:szCs w:val="22"/>
        </w:rPr>
        <w:t xml:space="preserve"> &lt;14&gt; Gerungus:</w:t>
      </w:r>
      <w:r w:rsidRPr="00164734">
        <w:rPr>
          <w:i w:val="0"/>
          <w:spacing w:val="30"/>
          <w:szCs w:val="22"/>
        </w:rPr>
        <w:t xml:space="preserve"> </w:t>
      </w:r>
      <w:r w:rsidRPr="00164734">
        <w:t xml:space="preserve">Chronicon Ecclesiasticum 297. Nikolaus von Siegen hatte seine Information über diesen Abt, von dessen angeblichen Werken sonst </w:t>
      </w:r>
      <w:r w:rsidRPr="00164734">
        <w:rPr>
          <w:spacing w:val="-2"/>
          <w:szCs w:val="22"/>
        </w:rPr>
        <w:t>nichts bekannt ist, aus der Vita Paulinae</w:t>
      </w:r>
      <w:r w:rsidR="004E51E8" w:rsidRPr="00164734">
        <w:rPr>
          <w:spacing w:val="-2"/>
          <w:szCs w:val="22"/>
        </w:rPr>
        <w:t xml:space="preserve"> bezogen</w:t>
      </w:r>
      <w:r w:rsidRPr="00164734">
        <w:rPr>
          <w:spacing w:val="-2"/>
          <w:szCs w:val="22"/>
        </w:rPr>
        <w:t xml:space="preserve"> (Sigebotonis Vita Paulinae 928: „in</w:t>
      </w:r>
      <w:r w:rsidRPr="00164734">
        <w:t xml:space="preserve"> </w:t>
      </w:r>
      <w:r w:rsidRPr="00164734">
        <w:rPr>
          <w:spacing w:val="-3"/>
          <w:szCs w:val="22"/>
        </w:rPr>
        <w:t>conficiendis libris omni tempore vitae suae studiosissimus“)</w:t>
      </w:r>
      <w:r w:rsidR="009933BF" w:rsidRPr="00164734">
        <w:rPr>
          <w:spacing w:val="-3"/>
          <w:szCs w:val="22"/>
        </w:rPr>
        <w:t xml:space="preserve">, die </w:t>
      </w:r>
      <w:r w:rsidR="00C12DC3" w:rsidRPr="00164734">
        <w:rPr>
          <w:spacing w:val="-3"/>
          <w:szCs w:val="22"/>
        </w:rPr>
        <w:t>ihm im Peterskloster zur</w:t>
      </w:r>
      <w:r w:rsidR="00C12DC3" w:rsidRPr="00164734">
        <w:rPr>
          <w:spacing w:val="-4"/>
          <w:szCs w:val="22"/>
        </w:rPr>
        <w:t xml:space="preserve"> </w:t>
      </w:r>
      <w:r w:rsidR="00C12DC3" w:rsidRPr="00164734">
        <w:rPr>
          <w:spacing w:val="-2"/>
          <w:szCs w:val="22"/>
        </w:rPr>
        <w:t>Verfügung stand</w:t>
      </w:r>
      <w:r w:rsidRPr="00164734">
        <w:rPr>
          <w:spacing w:val="-2"/>
          <w:szCs w:val="22"/>
        </w:rPr>
        <w:t>; vgl. Badstübner-Kizik, Gründungs- und Frühgeschichte 9; Dieterich,</w:t>
      </w:r>
      <w:r w:rsidRPr="00164734">
        <w:t xml:space="preserve"> </w:t>
      </w:r>
      <w:r w:rsidRPr="00164734">
        <w:rPr>
          <w:spacing w:val="-3"/>
          <w:szCs w:val="22"/>
        </w:rPr>
        <w:t>Paulinzeller Urkunden 450.</w:t>
      </w:r>
      <w:r w:rsidRPr="00164734">
        <w:rPr>
          <w:i w:val="0"/>
          <w:spacing w:val="30"/>
          <w:szCs w:val="22"/>
        </w:rPr>
        <w:t xml:space="preserve"> &lt;15&gt; Hugo: </w:t>
      </w:r>
      <w:r w:rsidRPr="00164734">
        <w:rPr>
          <w:spacing w:val="-3"/>
          <w:szCs w:val="22"/>
        </w:rPr>
        <w:t xml:space="preserve">Chronicon Ecclesiasticum 325. Freilich </w:t>
      </w:r>
      <w:r w:rsidRPr="00164734">
        <w:rPr>
          <w:spacing w:val="-4"/>
          <w:szCs w:val="22"/>
        </w:rPr>
        <w:t>war Hugo von Fouilloy kein Mönch von Corbie und auch überhaupt kein Benediktiner.</w:t>
      </w:r>
      <w:r w:rsidRPr="00164734">
        <w:t xml:space="preserve"> </w:t>
      </w:r>
      <w:r w:rsidRPr="00164734">
        <w:rPr>
          <w:i w:val="0"/>
          <w:spacing w:val="25"/>
          <w:szCs w:val="22"/>
        </w:rPr>
        <w:t xml:space="preserve">&lt;16&gt; Roswida: </w:t>
      </w:r>
      <w:r w:rsidRPr="00164734">
        <w:rPr>
          <w:spacing w:val="-4"/>
          <w:szCs w:val="22"/>
        </w:rPr>
        <w:t>Chronicon Ecclesiasticum 324.</w:t>
      </w:r>
      <w:r w:rsidRPr="00164734">
        <w:rPr>
          <w:i w:val="0"/>
          <w:spacing w:val="25"/>
          <w:szCs w:val="22"/>
        </w:rPr>
        <w:t xml:space="preserve"> De </w:t>
      </w:r>
      <w:r w:rsidR="001B6FE6" w:rsidRPr="00164734">
        <w:rPr>
          <w:i w:val="0"/>
          <w:spacing w:val="25"/>
          <w:szCs w:val="22"/>
        </w:rPr>
        <w:t xml:space="preserve">... </w:t>
      </w:r>
      <w:r w:rsidRPr="00164734">
        <w:rPr>
          <w:i w:val="0"/>
          <w:spacing w:val="25"/>
          <w:szCs w:val="22"/>
        </w:rPr>
        <w:t xml:space="preserve">castitate servanda: </w:t>
      </w:r>
      <w:r w:rsidRPr="00164734">
        <w:rPr>
          <w:spacing w:val="-4"/>
          <w:szCs w:val="22"/>
        </w:rPr>
        <w:t>Unbekannt; doch kann es sich auch hier um eine falsche Zuschreibung der Überlieferung</w:t>
      </w:r>
      <w:r w:rsidRPr="00164734">
        <w:t xml:space="preserve"> </w:t>
      </w:r>
      <w:r w:rsidRPr="00164734">
        <w:rPr>
          <w:spacing w:val="-1"/>
          <w:szCs w:val="22"/>
        </w:rPr>
        <w:t>von Aldhelm von Malmesburys „De virginitate“ im Pommersfeldener Hrotsvit-Codex</w:t>
      </w:r>
      <w:r w:rsidRPr="00164734">
        <w:t xml:space="preserve"> </w:t>
      </w:r>
      <w:r w:rsidRPr="00164734">
        <w:rPr>
          <w:spacing w:val="-3"/>
          <w:szCs w:val="22"/>
        </w:rPr>
        <w:t>handeln; vgl. 29</w:t>
      </w:r>
      <w:r w:rsidR="001B6FE6" w:rsidRPr="00164734">
        <w:rPr>
          <w:spacing w:val="-3"/>
          <w:szCs w:val="22"/>
        </w:rPr>
        <w:t>9</w:t>
      </w:r>
      <w:r w:rsidRPr="00164734">
        <w:rPr>
          <w:spacing w:val="-3"/>
          <w:szCs w:val="22"/>
        </w:rPr>
        <w:t xml:space="preserve"> &lt;2&gt;.</w:t>
      </w:r>
      <w:r w:rsidRPr="00164734">
        <w:rPr>
          <w:i w:val="0"/>
          <w:spacing w:val="30"/>
          <w:szCs w:val="22"/>
        </w:rPr>
        <w:t xml:space="preserve"> Joanni Anglico: </w:t>
      </w:r>
      <w:r w:rsidRPr="00164734">
        <w:rPr>
          <w:spacing w:val="-3"/>
          <w:szCs w:val="22"/>
        </w:rPr>
        <w:t xml:space="preserve">Der Name ist eine Bezeichnung für die </w:t>
      </w:r>
      <w:r w:rsidRPr="00164734">
        <w:rPr>
          <w:spacing w:val="-2"/>
          <w:szCs w:val="22"/>
        </w:rPr>
        <w:t xml:space="preserve">legendäre „Päpstin Johanna“. Die auch </w:t>
      </w:r>
      <w:r w:rsidR="001B6FE6" w:rsidRPr="00164734">
        <w:rPr>
          <w:spacing w:val="-2"/>
          <w:szCs w:val="22"/>
        </w:rPr>
        <w:t>hinsichtlich der</w:t>
      </w:r>
      <w:r w:rsidRPr="00164734">
        <w:rPr>
          <w:spacing w:val="-2"/>
          <w:szCs w:val="22"/>
        </w:rPr>
        <w:t xml:space="preserve"> zeitliche</w:t>
      </w:r>
      <w:r w:rsidR="001B6FE6" w:rsidRPr="00164734">
        <w:rPr>
          <w:spacing w:val="-2"/>
          <w:szCs w:val="22"/>
        </w:rPr>
        <w:t>n</w:t>
      </w:r>
      <w:r w:rsidRPr="00164734">
        <w:rPr>
          <w:spacing w:val="-2"/>
          <w:szCs w:val="22"/>
        </w:rPr>
        <w:t xml:space="preserve"> Ansetzung Hrotsvits</w:t>
      </w:r>
      <w:r w:rsidRPr="00164734">
        <w:t xml:space="preserve"> </w:t>
      </w:r>
      <w:r w:rsidR="001B6FE6" w:rsidRPr="00164734">
        <w:rPr>
          <w:spacing w:val="-5"/>
          <w:szCs w:val="22"/>
        </w:rPr>
        <w:t>irri</w:t>
      </w:r>
      <w:r w:rsidRPr="00164734">
        <w:rPr>
          <w:spacing w:val="-5"/>
          <w:szCs w:val="22"/>
        </w:rPr>
        <w:t>ge Behauptung (</w:t>
      </w:r>
      <w:r w:rsidR="00A02A22" w:rsidRPr="00164734">
        <w:rPr>
          <w:spacing w:val="-5"/>
          <w:szCs w:val="22"/>
        </w:rPr>
        <w:t xml:space="preserve">denn </w:t>
      </w:r>
      <w:r w:rsidRPr="00164734">
        <w:rPr>
          <w:spacing w:val="-5"/>
          <w:szCs w:val="22"/>
        </w:rPr>
        <w:t>„Johanna“ wurde meist im 9. Jh. vermutet) geht auf Trithemius</w:t>
      </w:r>
      <w:r w:rsidR="00A02A22" w:rsidRPr="00164734">
        <w:rPr>
          <w:spacing w:val="-5"/>
          <w:szCs w:val="22"/>
        </w:rPr>
        <w:t>’</w:t>
      </w:r>
      <w:r w:rsidRPr="00164734">
        <w:rPr>
          <w:spacing w:val="-4"/>
          <w:szCs w:val="22"/>
        </w:rPr>
        <w:t xml:space="preserve"> </w:t>
      </w:r>
      <w:r w:rsidR="00A02A22" w:rsidRPr="00164734">
        <w:rPr>
          <w:spacing w:val="-4"/>
          <w:szCs w:val="22"/>
        </w:rPr>
        <w:t>„</w:t>
      </w:r>
      <w:r w:rsidRPr="00164734">
        <w:rPr>
          <w:spacing w:val="-4"/>
          <w:szCs w:val="22"/>
        </w:rPr>
        <w:t>De scriptoribus ecclesiasticis</w:t>
      </w:r>
      <w:r w:rsidR="00A02A22" w:rsidRPr="00164734">
        <w:rPr>
          <w:spacing w:val="-4"/>
          <w:szCs w:val="22"/>
        </w:rPr>
        <w:t>“</w:t>
      </w:r>
      <w:r w:rsidRPr="00164734">
        <w:rPr>
          <w:spacing w:val="-4"/>
          <w:szCs w:val="22"/>
        </w:rPr>
        <w:t xml:space="preserve"> zurück und wurde von späteren Autoren </w:t>
      </w:r>
      <w:r w:rsidR="00A02A22" w:rsidRPr="00164734">
        <w:rPr>
          <w:spacing w:val="-4"/>
          <w:szCs w:val="22"/>
        </w:rPr>
        <w:t>oft</w:t>
      </w:r>
      <w:r w:rsidRPr="00164734">
        <w:rPr>
          <w:spacing w:val="-4"/>
          <w:szCs w:val="22"/>
        </w:rPr>
        <w:t xml:space="preserve"> übernommen;</w:t>
      </w:r>
      <w:r w:rsidRPr="00164734">
        <w:rPr>
          <w:spacing w:val="-3"/>
          <w:szCs w:val="22"/>
        </w:rPr>
        <w:t xml:space="preserve"> </w:t>
      </w:r>
      <w:r w:rsidRPr="00164734">
        <w:rPr>
          <w:spacing w:val="-4"/>
          <w:szCs w:val="22"/>
        </w:rPr>
        <w:t>vgl. Zeydel, Reception 239–241.</w:t>
      </w:r>
      <w:r w:rsidRPr="00164734">
        <w:rPr>
          <w:i w:val="0"/>
          <w:spacing w:val="24"/>
          <w:szCs w:val="22"/>
        </w:rPr>
        <w:t xml:space="preserve"> &lt;17&gt; Stephanus:</w:t>
      </w:r>
      <w:r w:rsidRPr="00164734">
        <w:rPr>
          <w:i w:val="0"/>
          <w:spacing w:val="30"/>
          <w:szCs w:val="22"/>
        </w:rPr>
        <w:t xml:space="preserve"> </w:t>
      </w:r>
      <w:r w:rsidRPr="00164734">
        <w:rPr>
          <w:spacing w:val="-4"/>
          <w:szCs w:val="22"/>
        </w:rPr>
        <w:t xml:space="preserve">Chronicon Ecclesiasticum 284. </w:t>
      </w:r>
      <w:r w:rsidRPr="00164734">
        <w:rPr>
          <w:i w:val="0"/>
          <w:spacing w:val="30"/>
          <w:szCs w:val="22"/>
        </w:rPr>
        <w:t xml:space="preserve">&lt;18&gt; Henricus: </w:t>
      </w:r>
      <w:r w:rsidRPr="00164734">
        <w:rPr>
          <w:spacing w:val="-3"/>
          <w:szCs w:val="22"/>
        </w:rPr>
        <w:t xml:space="preserve">Chronicon Ecclesiasticum 364; vgl. Mantingh, Een monnik 57, </w:t>
      </w:r>
      <w:r w:rsidRPr="00164734">
        <w:t xml:space="preserve">59–61, 264; Pelster, Catalogus 261f., 267f. Die komputistische Schrift Heinrichs ist </w:t>
      </w:r>
      <w:r w:rsidRPr="00164734">
        <w:rPr>
          <w:spacing w:val="-3"/>
          <w:szCs w:val="22"/>
        </w:rPr>
        <w:t xml:space="preserve">nicht erhalten und </w:t>
      </w:r>
      <w:r w:rsidR="00656258" w:rsidRPr="00164734">
        <w:rPr>
          <w:spacing w:val="-3"/>
          <w:szCs w:val="22"/>
        </w:rPr>
        <w:t>ausschließlich</w:t>
      </w:r>
      <w:r w:rsidRPr="00164734">
        <w:rPr>
          <w:spacing w:val="-3"/>
          <w:szCs w:val="22"/>
        </w:rPr>
        <w:t xml:space="preserve"> </w:t>
      </w:r>
      <w:r w:rsidR="00D727EC" w:rsidRPr="00164734">
        <w:rPr>
          <w:spacing w:val="-3"/>
          <w:szCs w:val="22"/>
        </w:rPr>
        <w:t>durch den</w:t>
      </w:r>
      <w:r w:rsidRPr="00164734">
        <w:rPr>
          <w:spacing w:val="-3"/>
          <w:szCs w:val="22"/>
        </w:rPr>
        <w:t xml:space="preserve"> „Catalogus virorum illustrium“ </w:t>
      </w:r>
      <w:r w:rsidR="00D727EC" w:rsidRPr="00164734">
        <w:rPr>
          <w:spacing w:val="-3"/>
          <w:szCs w:val="22"/>
        </w:rPr>
        <w:t>(vgl. &lt;12&gt;)</w:t>
      </w:r>
      <w:r w:rsidR="00D727EC" w:rsidRPr="00164734">
        <w:t xml:space="preserve"> </w:t>
      </w:r>
      <w:r w:rsidRPr="00164734">
        <w:t>be</w:t>
      </w:r>
      <w:r w:rsidR="00D727EC" w:rsidRPr="00164734">
        <w:t>zeug</w:t>
      </w:r>
      <w:r w:rsidRPr="00164734">
        <w:t>t.</w:t>
      </w:r>
      <w:r w:rsidRPr="00164734">
        <w:rPr>
          <w:i w:val="0"/>
          <w:spacing w:val="30"/>
          <w:szCs w:val="22"/>
        </w:rPr>
        <w:t xml:space="preserve"> &lt;19&gt; Simon: </w:t>
      </w:r>
      <w:r w:rsidRPr="00164734">
        <w:t xml:space="preserve">Chronicon Ecclesiasticum 345, 364; vgl. Mantingh, Een </w:t>
      </w:r>
      <w:r w:rsidRPr="00164734">
        <w:rPr>
          <w:spacing w:val="-2"/>
          <w:szCs w:val="22"/>
        </w:rPr>
        <w:t xml:space="preserve">monnik 56f., 264; Pelster, Catalogus 259f. Für </w:t>
      </w:r>
      <w:r w:rsidR="00A1410D" w:rsidRPr="00164734">
        <w:rPr>
          <w:spacing w:val="-2"/>
          <w:szCs w:val="22"/>
        </w:rPr>
        <w:t>ihn</w:t>
      </w:r>
      <w:r w:rsidRPr="00164734">
        <w:rPr>
          <w:spacing w:val="-2"/>
          <w:szCs w:val="22"/>
        </w:rPr>
        <w:t xml:space="preserve"> und seine angeblichen Werke gilt</w:t>
      </w:r>
      <w:r w:rsidRPr="00164734">
        <w:rPr>
          <w:szCs w:val="22"/>
        </w:rPr>
        <w:t xml:space="preserve"> </w:t>
      </w:r>
      <w:r w:rsidR="00D727EC" w:rsidRPr="00164734">
        <w:rPr>
          <w:spacing w:val="-5"/>
          <w:szCs w:val="22"/>
        </w:rPr>
        <w:t>dasselbe</w:t>
      </w:r>
      <w:r w:rsidRPr="00164734">
        <w:rPr>
          <w:spacing w:val="-5"/>
          <w:szCs w:val="22"/>
        </w:rPr>
        <w:t xml:space="preserve"> wie für Heinrich von Brüssel.</w:t>
      </w:r>
      <w:r w:rsidRPr="00164734">
        <w:rPr>
          <w:i w:val="0"/>
          <w:spacing w:val="26"/>
          <w:szCs w:val="22"/>
        </w:rPr>
        <w:t xml:space="preserve"> &lt;20&gt; Wilhelmus:</w:t>
      </w:r>
      <w:r w:rsidRPr="00164734">
        <w:rPr>
          <w:i w:val="0"/>
          <w:spacing w:val="31"/>
          <w:szCs w:val="22"/>
        </w:rPr>
        <w:t xml:space="preserve"> </w:t>
      </w:r>
      <w:r w:rsidRPr="00164734">
        <w:rPr>
          <w:spacing w:val="-5"/>
          <w:szCs w:val="22"/>
        </w:rPr>
        <w:t xml:space="preserve">Chronicon Ecclesiasticum </w:t>
      </w:r>
      <w:r w:rsidRPr="00164734">
        <w:rPr>
          <w:spacing w:val="-2"/>
          <w:szCs w:val="22"/>
        </w:rPr>
        <w:t xml:space="preserve">365; vgl. Pelster, Catalogus 260f. Zu </w:t>
      </w:r>
      <w:r w:rsidR="00A1410D" w:rsidRPr="00164734">
        <w:rPr>
          <w:spacing w:val="-2"/>
          <w:szCs w:val="22"/>
        </w:rPr>
        <w:t>ihm</w:t>
      </w:r>
      <w:r w:rsidRPr="00164734">
        <w:rPr>
          <w:spacing w:val="-2"/>
        </w:rPr>
        <w:t xml:space="preserve"> </w:t>
      </w:r>
      <w:r w:rsidRPr="00164734">
        <w:rPr>
          <w:spacing w:val="-2"/>
          <w:szCs w:val="22"/>
        </w:rPr>
        <w:t xml:space="preserve">jüngst Mantingh, Een monnik 25–121, mit </w:t>
      </w:r>
      <w:r w:rsidRPr="00164734">
        <w:rPr>
          <w:spacing w:val="-4"/>
          <w:szCs w:val="22"/>
        </w:rPr>
        <w:t xml:space="preserve">eingehend </w:t>
      </w:r>
      <w:r w:rsidR="00320D71" w:rsidRPr="00164734">
        <w:rPr>
          <w:spacing w:val="-4"/>
          <w:szCs w:val="22"/>
        </w:rPr>
        <w:t>begründeter</w:t>
      </w:r>
      <w:r w:rsidRPr="00164734">
        <w:rPr>
          <w:spacing w:val="-4"/>
          <w:szCs w:val="22"/>
        </w:rPr>
        <w:t xml:space="preserve"> </w:t>
      </w:r>
      <w:r w:rsidR="00320D71" w:rsidRPr="00164734">
        <w:rPr>
          <w:spacing w:val="-4"/>
          <w:szCs w:val="22"/>
        </w:rPr>
        <w:t>Ablehn</w:t>
      </w:r>
      <w:r w:rsidRPr="00164734">
        <w:rPr>
          <w:spacing w:val="-4"/>
          <w:szCs w:val="22"/>
        </w:rPr>
        <w:t>ung der Identifikation mit Abt Wilhelm von St.-Trond.</w:t>
      </w:r>
    </w:p>
    <w:p w:rsidR="006B7889" w:rsidRPr="00164734" w:rsidRDefault="006B7889" w:rsidP="006B7889">
      <w:pPr>
        <w:pStyle w:val="EditionBriefberschrift1"/>
      </w:pPr>
      <w:r w:rsidRPr="00164734">
        <w:t>[2</w:t>
      </w:r>
      <w:r w:rsidR="00320D71" w:rsidRPr="00164734">
        <w:t>25</w:t>
      </w:r>
      <w:r w:rsidRPr="00164734">
        <w:t>]</w:t>
      </w:r>
      <w:r w:rsidRPr="00164734">
        <w:tab/>
        <w:t>Bernhard Pez an NN (Rott am Inn?).</w:t>
      </w:r>
      <w:r w:rsidR="00E77741" w:rsidRPr="00164734">
        <w:t xml:space="preserve"> LE 2.</w:t>
      </w:r>
    </w:p>
    <w:p w:rsidR="006B7889" w:rsidRPr="00164734" w:rsidRDefault="006B7889" w:rsidP="00EB110B">
      <w:pPr>
        <w:pStyle w:val="EditionBriefberschrift2"/>
        <w:spacing w:after="100"/>
      </w:pPr>
      <w:r w:rsidRPr="00164734">
        <w:t>1712-03-12.</w:t>
      </w:r>
    </w:p>
    <w:p w:rsidR="006B7889" w:rsidRPr="00164734" w:rsidRDefault="006B7889" w:rsidP="006B7889">
      <w:pPr>
        <w:pStyle w:val="EditionEditorischeNotiz"/>
      </w:pPr>
      <w:r w:rsidRPr="00164734">
        <w:t>Bezüge: 18</w:t>
      </w:r>
      <w:r w:rsidR="00E77741" w:rsidRPr="00164734">
        <w:t>8</w:t>
      </w:r>
      <w:r w:rsidRPr="00164734">
        <w:t>. 22</w:t>
      </w:r>
      <w:r w:rsidR="00E77741" w:rsidRPr="00164734">
        <w:t>6</w:t>
      </w:r>
      <w:r w:rsidRPr="00164734">
        <w:t>. Erwähnt in 22</w:t>
      </w:r>
      <w:r w:rsidR="00E77741" w:rsidRPr="00164734">
        <w:t>6</w:t>
      </w:r>
      <w:r w:rsidRPr="00164734">
        <w:t>.</w:t>
      </w:r>
    </w:p>
    <w:p w:rsidR="006B7889" w:rsidRPr="00164734" w:rsidRDefault="006B7889" w:rsidP="006B7889">
      <w:pPr>
        <w:pStyle w:val="EditionEditorischeNotiz"/>
      </w:pPr>
      <w:r w:rsidRPr="00164734">
        <w:rPr>
          <w:spacing w:val="-1"/>
          <w:szCs w:val="16"/>
        </w:rPr>
        <w:t xml:space="preserve">Bemerkungen: </w:t>
      </w:r>
      <w:r w:rsidR="00E77741" w:rsidRPr="00164734">
        <w:rPr>
          <w:spacing w:val="-1"/>
          <w:szCs w:val="16"/>
        </w:rPr>
        <w:t>Nach den Angaben in</w:t>
      </w:r>
      <w:r w:rsidRPr="00164734">
        <w:rPr>
          <w:spacing w:val="-1"/>
          <w:szCs w:val="16"/>
        </w:rPr>
        <w:t xml:space="preserve"> 22</w:t>
      </w:r>
      <w:r w:rsidR="00320D71" w:rsidRPr="00164734">
        <w:rPr>
          <w:spacing w:val="-1"/>
          <w:szCs w:val="16"/>
        </w:rPr>
        <w:t>6</w:t>
      </w:r>
      <w:r w:rsidRPr="00164734">
        <w:rPr>
          <w:spacing w:val="-1"/>
          <w:szCs w:val="16"/>
        </w:rPr>
        <w:t xml:space="preserve"> handelt</w:t>
      </w:r>
      <w:r w:rsidR="00E77741" w:rsidRPr="00164734">
        <w:rPr>
          <w:spacing w:val="-1"/>
          <w:szCs w:val="16"/>
        </w:rPr>
        <w:t>e</w:t>
      </w:r>
      <w:r w:rsidRPr="00164734">
        <w:rPr>
          <w:spacing w:val="-1"/>
          <w:szCs w:val="16"/>
        </w:rPr>
        <w:t xml:space="preserve"> es sich hier </w:t>
      </w:r>
      <w:r w:rsidR="00E77741" w:rsidRPr="00164734">
        <w:rPr>
          <w:spacing w:val="-1"/>
          <w:szCs w:val="16"/>
        </w:rPr>
        <w:t xml:space="preserve">wohl </w:t>
      </w:r>
      <w:r w:rsidRPr="00164734">
        <w:rPr>
          <w:spacing w:val="-1"/>
          <w:szCs w:val="16"/>
        </w:rPr>
        <w:t xml:space="preserve">um </w:t>
      </w:r>
      <w:r w:rsidR="00E77741" w:rsidRPr="00164734">
        <w:rPr>
          <w:spacing w:val="-1"/>
          <w:szCs w:val="16"/>
        </w:rPr>
        <w:t xml:space="preserve">die gedruckte Fassung </w:t>
      </w:r>
      <w:r w:rsidR="00E77741" w:rsidRPr="00164734">
        <w:rPr>
          <w:spacing w:val="-4"/>
          <w:szCs w:val="16"/>
        </w:rPr>
        <w:t>der LE 2, anscheinend zusammen mit einem</w:t>
      </w:r>
      <w:r w:rsidRPr="00164734">
        <w:rPr>
          <w:spacing w:val="-4"/>
          <w:szCs w:val="16"/>
        </w:rPr>
        <w:t xml:space="preserve"> persönliche</w:t>
      </w:r>
      <w:r w:rsidR="00E77741" w:rsidRPr="00164734">
        <w:rPr>
          <w:spacing w:val="-4"/>
          <w:szCs w:val="16"/>
        </w:rPr>
        <w:t>n</w:t>
      </w:r>
      <w:r w:rsidRPr="00164734">
        <w:rPr>
          <w:spacing w:val="-4"/>
          <w:szCs w:val="16"/>
        </w:rPr>
        <w:t xml:space="preserve"> Schreiben BPs, das d</w:t>
      </w:r>
      <w:r w:rsidR="00E77741" w:rsidRPr="00164734">
        <w:rPr>
          <w:spacing w:val="-4"/>
          <w:szCs w:val="16"/>
        </w:rPr>
        <w:t>eren</w:t>
      </w:r>
      <w:r w:rsidRPr="00164734">
        <w:rPr>
          <w:spacing w:val="-4"/>
          <w:szCs w:val="16"/>
        </w:rPr>
        <w:t xml:space="preserve"> Anliegen</w:t>
      </w:r>
      <w:r w:rsidRPr="00164734">
        <w:t xml:space="preserve"> in Bezug auf Rott </w:t>
      </w:r>
      <w:r w:rsidR="00E77741" w:rsidRPr="00164734">
        <w:t>bekräftigte und präzisierte</w:t>
      </w:r>
      <w:r w:rsidRPr="00164734">
        <w:t>.</w:t>
      </w:r>
    </w:p>
    <w:p w:rsidR="00320D71" w:rsidRPr="00164734" w:rsidRDefault="00320D71" w:rsidP="00EB110B">
      <w:pPr>
        <w:pStyle w:val="EditionBriefberschrift1"/>
        <w:spacing w:before="390"/>
      </w:pPr>
      <w:r w:rsidRPr="00164734">
        <w:t>226</w:t>
      </w:r>
      <w:r w:rsidRPr="00164734">
        <w:tab/>
        <w:t>NN (Rott am Inn?) an Bernhard Pez.</w:t>
      </w:r>
    </w:p>
    <w:p w:rsidR="00320D71" w:rsidRPr="00164734" w:rsidRDefault="00320D71" w:rsidP="00EB110B">
      <w:pPr>
        <w:pStyle w:val="EditionBriefberschrift2"/>
        <w:spacing w:after="100"/>
      </w:pPr>
      <w:r w:rsidRPr="00164734">
        <w:t>&gt; 1712-03-12.</w:t>
      </w:r>
    </w:p>
    <w:p w:rsidR="00320D71" w:rsidRPr="00164734" w:rsidRDefault="00320D71" w:rsidP="00EB110B">
      <w:pPr>
        <w:pStyle w:val="EditionRegest"/>
        <w:spacing w:after="100"/>
      </w:pPr>
      <w:r w:rsidRPr="00164734">
        <w:t>&lt;1&gt;</w:t>
      </w:r>
      <w:r w:rsidRPr="00164734">
        <w:rPr>
          <w:spacing w:val="-4"/>
          <w:szCs w:val="22"/>
        </w:rPr>
        <w:t xml:space="preserve"> Der Absender bestätigt den Erhalt von BPs Brief vom 12. März (2</w:t>
      </w:r>
      <w:r w:rsidR="00E77741" w:rsidRPr="00164734">
        <w:rPr>
          <w:spacing w:val="-4"/>
          <w:szCs w:val="22"/>
        </w:rPr>
        <w:t>25</w:t>
      </w:r>
      <w:r w:rsidRPr="00164734">
        <w:rPr>
          <w:spacing w:val="-4"/>
          <w:szCs w:val="22"/>
        </w:rPr>
        <w:t xml:space="preserve">), in </w:t>
      </w:r>
      <w:r w:rsidR="00E77741" w:rsidRPr="00164734">
        <w:rPr>
          <w:spacing w:val="-4"/>
          <w:szCs w:val="22"/>
        </w:rPr>
        <w:t>welch</w:t>
      </w:r>
      <w:r w:rsidRPr="00164734">
        <w:rPr>
          <w:spacing w:val="-4"/>
          <w:szCs w:val="22"/>
        </w:rPr>
        <w:t>em</w:t>
      </w:r>
      <w:r w:rsidRPr="00164734">
        <w:t xml:space="preserve"> </w:t>
      </w:r>
      <w:r w:rsidRPr="00164734">
        <w:rPr>
          <w:spacing w:val="-2"/>
          <w:szCs w:val="22"/>
        </w:rPr>
        <w:t>BP um Ausbesserung möglicher Fehler in seinem Katalog benediktinischer Schriftsteller</w:t>
      </w:r>
      <w:r w:rsidRPr="00164734">
        <w:t xml:space="preserve"> </w:t>
      </w:r>
      <w:r w:rsidRPr="00164734">
        <w:rPr>
          <w:spacing w:val="-3"/>
          <w:szCs w:val="22"/>
        </w:rPr>
        <w:t xml:space="preserve">gebeten hat. </w:t>
      </w:r>
      <w:r w:rsidR="004271E3" w:rsidRPr="00164734">
        <w:rPr>
          <w:spacing w:val="-3"/>
          <w:szCs w:val="22"/>
        </w:rPr>
        <w:t>Auch</w:t>
      </w:r>
      <w:r w:rsidRPr="00164734">
        <w:rPr>
          <w:spacing w:val="-3"/>
          <w:szCs w:val="22"/>
        </w:rPr>
        <w:t xml:space="preserve"> hat BP nach biographischen Angaben </w:t>
      </w:r>
      <w:r w:rsidR="004271E3" w:rsidRPr="00164734">
        <w:rPr>
          <w:spacing w:val="-3"/>
          <w:szCs w:val="22"/>
        </w:rPr>
        <w:t>zu</w:t>
      </w:r>
      <w:r w:rsidRPr="00164734">
        <w:rPr>
          <w:spacing w:val="-3"/>
          <w:szCs w:val="22"/>
        </w:rPr>
        <w:t xml:space="preserve"> Roman Stöger und Marian</w:t>
      </w:r>
      <w:r w:rsidRPr="00164734">
        <w:t xml:space="preserve"> </w:t>
      </w:r>
      <w:r w:rsidRPr="00164734">
        <w:rPr>
          <w:spacing w:val="-1"/>
          <w:szCs w:val="22"/>
        </w:rPr>
        <w:t>Wieser gefragt, von denen gedruckte Werke in der Melker Bibliothek vorhanden sind.</w:t>
      </w:r>
      <w:r w:rsidRPr="00164734">
        <w:t xml:space="preserve"> Der Absender will gerne etwas zu BPs „Bibliotheca Benedictina“ beitragen.</w:t>
      </w:r>
    </w:p>
    <w:p w:rsidR="00320D71" w:rsidRPr="00164734" w:rsidRDefault="00320D71" w:rsidP="00320D71">
      <w:pPr>
        <w:pStyle w:val="EditionEditorischeNotiz"/>
      </w:pPr>
      <w:r w:rsidRPr="00164734">
        <w:t>Überlieferung: Original verloren. Abschrift (unvollständig): StiA Melk, Karton 7 Patres 9, Abschriftencodex 168v.</w:t>
      </w:r>
    </w:p>
    <w:p w:rsidR="00320D71" w:rsidRPr="00164734" w:rsidRDefault="00320D71" w:rsidP="00320D71">
      <w:pPr>
        <w:pStyle w:val="EditionEditorischeNotiz"/>
      </w:pPr>
      <w:r w:rsidRPr="00164734">
        <w:t>Bezüge: 2</w:t>
      </w:r>
      <w:r w:rsidR="00E77741" w:rsidRPr="00164734">
        <w:t>25</w:t>
      </w:r>
      <w:r w:rsidRPr="00164734">
        <w:t>. Erwähnt 2</w:t>
      </w:r>
      <w:r w:rsidR="00E77741" w:rsidRPr="00164734">
        <w:t>25</w:t>
      </w:r>
      <w:r w:rsidRPr="00164734">
        <w:t>.</w:t>
      </w:r>
    </w:p>
    <w:p w:rsidR="00320D71" w:rsidRPr="00164734" w:rsidRDefault="00320D71" w:rsidP="00EB110B">
      <w:pPr>
        <w:pStyle w:val="EditionEditorischeNotiz"/>
        <w:spacing w:after="120"/>
      </w:pPr>
      <w:r w:rsidRPr="00164734">
        <w:rPr>
          <w:spacing w:val="-1"/>
          <w:szCs w:val="16"/>
        </w:rPr>
        <w:t>Bemerkungen: Der Text bricht am Ende einer Lage unvermittelt ab. An dieser Stelle endet die</w:t>
      </w:r>
      <w:r w:rsidRPr="00164734">
        <w:t xml:space="preserve"> Reihe der Abschriften in diesem Codex; es ist wahrscheinlich, dass mindestens eine Lage </w:t>
      </w:r>
      <w:r w:rsidRPr="00164734">
        <w:rPr>
          <w:spacing w:val="-1"/>
          <w:szCs w:val="16"/>
        </w:rPr>
        <w:t>fehlt. Datumsangabe und Unterschrift dieses Briefs fehlen. Die Datumsansetzung ergibt</w:t>
      </w:r>
      <w:r w:rsidRPr="00164734">
        <w:t xml:space="preserve"> </w:t>
      </w:r>
      <w:r w:rsidRPr="00164734">
        <w:rPr>
          <w:spacing w:val="-2"/>
          <w:szCs w:val="16"/>
        </w:rPr>
        <w:t xml:space="preserve">sich aus dem Datum des erwähnten Vorbriefs; </w:t>
      </w:r>
      <w:r w:rsidR="004271E3" w:rsidRPr="00164734">
        <w:rPr>
          <w:spacing w:val="-2"/>
          <w:szCs w:val="16"/>
        </w:rPr>
        <w:t>ein früheres Jahr als 1712 kommt wegen</w:t>
      </w:r>
      <w:r w:rsidR="004271E3" w:rsidRPr="00164734">
        <w:t xml:space="preserve"> der Bezugnahme auf den Schriftstellerkatalog der gedruckten LE 2 nicht in Frage, ein </w:t>
      </w:r>
      <w:r w:rsidR="004271E3" w:rsidRPr="00164734">
        <w:rPr>
          <w:spacing w:val="-3"/>
          <w:szCs w:val="16"/>
        </w:rPr>
        <w:t>späteres ist höchst unwahrscheinlich angesichts dessen, dass der Abschriftencodex sonst k</w:t>
      </w:r>
      <w:r w:rsidR="00A912C9" w:rsidRPr="00164734">
        <w:rPr>
          <w:spacing w:val="-3"/>
          <w:szCs w:val="16"/>
        </w:rPr>
        <w:t>aum</w:t>
      </w:r>
      <w:r w:rsidR="004271E3" w:rsidRPr="00164734">
        <w:t xml:space="preserve"> </w:t>
      </w:r>
      <w:r w:rsidR="004271E3" w:rsidRPr="00164734">
        <w:rPr>
          <w:spacing w:val="-2"/>
          <w:szCs w:val="16"/>
        </w:rPr>
        <w:t>Briefe nach 1712 enthält. D</w:t>
      </w:r>
      <w:r w:rsidRPr="00164734">
        <w:rPr>
          <w:spacing w:val="-2"/>
          <w:szCs w:val="16"/>
        </w:rPr>
        <w:t>er Bezug zu Rott ist durch die Nennung Roman Stögers und</w:t>
      </w:r>
      <w:r w:rsidRPr="00164734">
        <w:t xml:space="preserve"> </w:t>
      </w:r>
      <w:r w:rsidRPr="00164734">
        <w:rPr>
          <w:spacing w:val="-1"/>
          <w:szCs w:val="16"/>
        </w:rPr>
        <w:t xml:space="preserve">Marian Wiesers gegeben, </w:t>
      </w:r>
      <w:r w:rsidR="004271E3" w:rsidRPr="00164734">
        <w:rPr>
          <w:spacing w:val="-1"/>
          <w:szCs w:val="16"/>
        </w:rPr>
        <w:t>welch</w:t>
      </w:r>
      <w:r w:rsidRPr="00164734">
        <w:rPr>
          <w:spacing w:val="-1"/>
          <w:szCs w:val="16"/>
        </w:rPr>
        <w:t>e BP beide (im Falle Wieser</w:t>
      </w:r>
      <w:r w:rsidR="004271E3" w:rsidRPr="00164734">
        <w:rPr>
          <w:spacing w:val="-1"/>
          <w:szCs w:val="16"/>
        </w:rPr>
        <w:t>s</w:t>
      </w:r>
      <w:r w:rsidRPr="00164734">
        <w:rPr>
          <w:spacing w:val="-1"/>
          <w:szCs w:val="16"/>
        </w:rPr>
        <w:t xml:space="preserve"> zu Unrecht) für Angehörige</w:t>
      </w:r>
      <w:r w:rsidRPr="00164734">
        <w:t xml:space="preserve"> dieses Klosters hielt (vgl. Kommentar). Dass der Brief aus St. Veit an der Rott kam, ist </w:t>
      </w:r>
      <w:r w:rsidRPr="00164734">
        <w:rPr>
          <w:spacing w:val="-2"/>
          <w:szCs w:val="16"/>
        </w:rPr>
        <w:t>angesichts der Nennung Wiesers in der dritten Person und der fehlenden Bezugnahme auf</w:t>
      </w:r>
      <w:r w:rsidRPr="00164734">
        <w:t xml:space="preserve"> </w:t>
      </w:r>
      <w:r w:rsidRPr="00164734">
        <w:rPr>
          <w:spacing w:val="-1"/>
          <w:szCs w:val="16"/>
        </w:rPr>
        <w:t>dessen kürzlich verschickten Brief (20</w:t>
      </w:r>
      <w:r w:rsidR="004271E3" w:rsidRPr="00164734">
        <w:rPr>
          <w:spacing w:val="-1"/>
          <w:szCs w:val="16"/>
        </w:rPr>
        <w:t>6</w:t>
      </w:r>
      <w:r w:rsidRPr="00164734">
        <w:rPr>
          <w:spacing w:val="-1"/>
          <w:szCs w:val="16"/>
        </w:rPr>
        <w:t>) kaum wahrscheinlich. Wolfgang Dullinger aus</w:t>
      </w:r>
      <w:r w:rsidRPr="00164734">
        <w:t xml:space="preserve"> Rott, der 1716 mit BP in </w:t>
      </w:r>
      <w:r w:rsidR="004271E3" w:rsidRPr="00164734">
        <w:t>Verbindung</w:t>
      </w:r>
      <w:r w:rsidRPr="00164734">
        <w:t xml:space="preserve"> trat, berichtet in seinen Aufzeichnungen (BS</w:t>
      </w:r>
      <w:r w:rsidR="004271E3" w:rsidRPr="00164734">
        <w:t>t</w:t>
      </w:r>
      <w:r w:rsidRPr="00164734">
        <w:t xml:space="preserve">B München, clm 1445, 444–445) ähnlich wie in seinem Brief vom 6. Februar 1716 (I, </w:t>
      </w:r>
      <w:r w:rsidRPr="00164734">
        <w:rPr>
          <w:spacing w:val="-1"/>
          <w:szCs w:val="16"/>
        </w:rPr>
        <w:t>436r–v; Teildruck bei Ruf, Profeßbuch 490), dass er bereits auf das Einlangen der LE 2</w:t>
      </w:r>
      <w:r w:rsidRPr="00164734">
        <w:t xml:space="preserve"> </w:t>
      </w:r>
      <w:r w:rsidRPr="00164734">
        <w:rPr>
          <w:spacing w:val="-2"/>
          <w:szCs w:val="16"/>
        </w:rPr>
        <w:t>(18</w:t>
      </w:r>
      <w:r w:rsidR="004271E3" w:rsidRPr="00164734">
        <w:rPr>
          <w:spacing w:val="-2"/>
          <w:szCs w:val="16"/>
        </w:rPr>
        <w:t>8</w:t>
      </w:r>
      <w:r w:rsidRPr="00164734">
        <w:rPr>
          <w:spacing w:val="-2"/>
          <w:szCs w:val="16"/>
        </w:rPr>
        <w:t>) in Rott mit der Sammlung von Schriftstellern beauftragt wurde, sein fertig</w:t>
      </w:r>
      <w:r w:rsidR="004271E3" w:rsidRPr="00164734">
        <w:rPr>
          <w:spacing w:val="-2"/>
          <w:szCs w:val="16"/>
        </w:rPr>
        <w:t xml:space="preserve"> </w:t>
      </w:r>
      <w:r w:rsidRPr="00164734">
        <w:rPr>
          <w:spacing w:val="-2"/>
          <w:szCs w:val="16"/>
        </w:rPr>
        <w:t>gestellter</w:t>
      </w:r>
      <w:r w:rsidRPr="00164734">
        <w:t xml:space="preserve"> Katalog jedoch auf Geheiß seiner Oberen nicht verschickt wurde. Eine Antwort an BP im Jahre 1712 erwähnt er nicht, auch im Briefwechsel 1716 wird darauf kein Bezug genommen. Es ist daher anzunehmen, dass dieser Brief zwar aus Rott kam, Dullinger </w:t>
      </w:r>
      <w:r w:rsidRPr="00164734">
        <w:rPr>
          <w:spacing w:val="-2"/>
          <w:szCs w:val="16"/>
        </w:rPr>
        <w:t>jedoch nicht der Verfasser sein dürfte. In Frage käme angesichts einiger Formulierungen</w:t>
      </w:r>
      <w:r w:rsidRPr="00164734">
        <w:t xml:space="preserve"> (etwa </w:t>
      </w:r>
      <w:r w:rsidRPr="00164734">
        <w:rPr>
          <w:i w:val="0"/>
        </w:rPr>
        <w:t>accepi</w:t>
      </w:r>
      <w:r w:rsidRPr="00164734">
        <w:t xml:space="preserve"> in der ersten Person</w:t>
      </w:r>
      <w:r w:rsidR="00EB110B" w:rsidRPr="00164734">
        <w:t xml:space="preserve"> – die Enzykliken BPs waren meist an den Abt eines Klosters adressiert</w:t>
      </w:r>
      <w:r w:rsidRPr="00164734">
        <w:t xml:space="preserve">), dass der Abt von Rott Aemilian Oetlinger der Absender war. – Die Datierung eines weiteren </w:t>
      </w:r>
      <w:r w:rsidR="00EB110B" w:rsidRPr="00164734">
        <w:t>Schreiben</w:t>
      </w:r>
      <w:r w:rsidRPr="00164734">
        <w:t xml:space="preserve">s von Dullinger an BP auf den 3. Januar 1710 bei </w:t>
      </w:r>
      <w:r w:rsidRPr="00164734">
        <w:rPr>
          <w:szCs w:val="16"/>
        </w:rPr>
        <w:t>Glassner, Verzeichnis 206, ist irrig; der Brief stammt vom 3. Januar 1718 (so richtig</w:t>
      </w:r>
      <w:r w:rsidRPr="00164734">
        <w:t xml:space="preserve"> Ruf, Profeßbuch 491).</w:t>
      </w:r>
    </w:p>
    <w:p w:rsidR="00320D71" w:rsidRPr="00164734" w:rsidRDefault="00320D71" w:rsidP="00320D71">
      <w:pPr>
        <w:pStyle w:val="EditionEditionstext"/>
      </w:pPr>
      <w:r w:rsidRPr="00164734">
        <w:rPr>
          <w:spacing w:val="4"/>
          <w:szCs w:val="22"/>
        </w:rPr>
        <w:t>[</w:t>
      </w:r>
      <w:r w:rsidRPr="00164734">
        <w:rPr>
          <w:i/>
        </w:rPr>
        <w:t>1</w:t>
      </w:r>
      <w:r w:rsidRPr="00164734">
        <w:rPr>
          <w:i/>
          <w:spacing w:val="16"/>
          <w:szCs w:val="22"/>
        </w:rPr>
        <w:t>r</w:t>
      </w:r>
      <w:r w:rsidRPr="00164734">
        <w:t>]</w:t>
      </w:r>
      <w:r w:rsidRPr="00164734">
        <w:rPr>
          <w:spacing w:val="-3"/>
          <w:szCs w:val="22"/>
        </w:rPr>
        <w:t xml:space="preserve"> Admodum reverende religiosissime ac clarissime necnon colendissime domine.</w:t>
      </w:r>
    </w:p>
    <w:p w:rsidR="00320D71" w:rsidRPr="00164734" w:rsidRDefault="00320D71" w:rsidP="00884DEA">
      <w:pPr>
        <w:pStyle w:val="EditionEditionstext"/>
        <w:spacing w:after="180"/>
      </w:pPr>
      <w:r w:rsidRPr="00164734">
        <w:rPr>
          <w:i/>
        </w:rPr>
        <w:t>&lt;1&gt;</w:t>
      </w:r>
      <w:r w:rsidRPr="00164734">
        <w:rPr>
          <w:spacing w:val="-3"/>
          <w:szCs w:val="22"/>
        </w:rPr>
        <w:t xml:space="preserve"> Exaratas ad me 12. Martii paucis abhinc septimanis accepi, ex quibus humani</w:t>
      </w:r>
      <w:r w:rsidRPr="00164734">
        <w:rPr>
          <w:spacing w:val="-3"/>
          <w:szCs w:val="22"/>
        </w:rPr>
        <w:softHyphen/>
      </w:r>
      <w:r w:rsidRPr="00164734">
        <w:rPr>
          <w:spacing w:val="1"/>
          <w:szCs w:val="22"/>
        </w:rPr>
        <w:t>tatem erga me plane immeritum plus</w:t>
      </w:r>
      <w:r w:rsidR="00BD079A" w:rsidRPr="00164734">
        <w:rPr>
          <w:spacing w:val="1"/>
          <w:szCs w:val="22"/>
        </w:rPr>
        <w:t xml:space="preserve"> </w:t>
      </w:r>
      <w:r w:rsidRPr="00164734">
        <w:rPr>
          <w:spacing w:val="1"/>
          <w:szCs w:val="22"/>
        </w:rPr>
        <w:t>quam nimiam legi una et desiderium, quo</w:t>
      </w:r>
      <w:r w:rsidRPr="00164734">
        <w:t xml:space="preserve"> </w:t>
      </w:r>
      <w:r w:rsidRPr="00164734">
        <w:rPr>
          <w:spacing w:val="1"/>
          <w:szCs w:val="22"/>
        </w:rPr>
        <w:t>admodum reverenda ac clarissima paternitas vestra cupit moneri, si quid erroris</w:t>
      </w:r>
      <w:r w:rsidRPr="00164734">
        <w:t xml:space="preserve"> </w:t>
      </w:r>
      <w:r w:rsidRPr="00164734">
        <w:rPr>
          <w:spacing w:val="-3"/>
          <w:szCs w:val="22"/>
        </w:rPr>
        <w:t>transmisso catalogo irrepserit, et edoceri itidem de patria, nomin</w:t>
      </w:r>
      <w:r w:rsidRPr="00164734">
        <w:rPr>
          <w:spacing w:val="8"/>
          <w:szCs w:val="22"/>
        </w:rPr>
        <w:t>e</w:t>
      </w:r>
      <w:r w:rsidRPr="00164734">
        <w:rPr>
          <w:rStyle w:val="Funotenzeichen"/>
        </w:rPr>
        <w:footnoteReference w:customMarkFollows="1" w:id="624"/>
        <w:t>a</w:t>
      </w:r>
      <w:r w:rsidRPr="00164734">
        <w:t xml:space="preserve"> </w:t>
      </w:r>
      <w:r w:rsidRPr="00164734">
        <w:rPr>
          <w:spacing w:val="-3"/>
          <w:szCs w:val="22"/>
        </w:rPr>
        <w:t>etc. patrum Ro</w:t>
      </w:r>
      <w:r w:rsidR="00E77741" w:rsidRPr="00164734">
        <w:rPr>
          <w:spacing w:val="-3"/>
          <w:szCs w:val="22"/>
        </w:rPr>
        <w:softHyphen/>
      </w:r>
      <w:r w:rsidRPr="00164734">
        <w:rPr>
          <w:spacing w:val="-3"/>
          <w:szCs w:val="22"/>
        </w:rPr>
        <w:t>mani Stöger et Mariani Wiser, quorum quaedam opuscula typis edita in Mellicensi</w:t>
      </w:r>
      <w:r w:rsidRPr="00164734">
        <w:t xml:space="preserve"> </w:t>
      </w:r>
      <w:r w:rsidRPr="00164734">
        <w:rPr>
          <w:spacing w:val="2"/>
          <w:szCs w:val="22"/>
        </w:rPr>
        <w:t>bibliotheca exstant. Morem ut geram admodum reverendae paternitatis vestrae</w:t>
      </w:r>
      <w:r w:rsidRPr="00164734">
        <w:t xml:space="preserve"> </w:t>
      </w:r>
      <w:r w:rsidRPr="00164734">
        <w:rPr>
          <w:spacing w:val="-1"/>
          <w:szCs w:val="22"/>
        </w:rPr>
        <w:t>aequissimo petito atque industriam, quam edend</w:t>
      </w:r>
      <w:r w:rsidRPr="00164734">
        <w:t>o</w:t>
      </w:r>
      <w:r w:rsidR="00EB110B" w:rsidRPr="00164734">
        <w:rPr>
          <w:rStyle w:val="Funotenzeichen"/>
        </w:rPr>
        <w:footnoteReference w:customMarkFollows="1" w:id="625"/>
        <w:t>b</w:t>
      </w:r>
      <w:r w:rsidRPr="00164734">
        <w:t xml:space="preserve"> </w:t>
      </w:r>
      <w:r w:rsidRPr="00164734">
        <w:rPr>
          <w:spacing w:val="-1"/>
          <w:szCs w:val="22"/>
        </w:rPr>
        <w:t xml:space="preserve">libro adeo indefesse impendit, </w:t>
      </w:r>
      <w:r w:rsidRPr="00164734">
        <w:rPr>
          <w:spacing w:val="-4"/>
          <w:szCs w:val="22"/>
        </w:rPr>
        <w:t>necnon et conatus eiusdem aliqualiter adiuvem, admodum reverendam paternitatem</w:t>
      </w:r>
      <w:r w:rsidRPr="00164734">
        <w:t xml:space="preserve"> vestram rogatam velim, ut meum [...]</w:t>
      </w:r>
      <w:r w:rsidR="0094642E" w:rsidRPr="00164734">
        <w:rPr>
          <w:rStyle w:val="Funotenzeichen"/>
        </w:rPr>
        <w:footnoteReference w:customMarkFollows="1" w:id="626"/>
        <w:t>c</w:t>
      </w:r>
      <w:r w:rsidRPr="00164734">
        <w:t>.</w:t>
      </w:r>
    </w:p>
    <w:p w:rsidR="00320D71" w:rsidRPr="00164734" w:rsidRDefault="00320D71" w:rsidP="00320D71">
      <w:pPr>
        <w:pStyle w:val="EditionKommentar"/>
      </w:pPr>
      <w:r w:rsidRPr="00164734">
        <w:rPr>
          <w:i w:val="0"/>
          <w:spacing w:val="26"/>
          <w:szCs w:val="22"/>
        </w:rPr>
        <w:t>&lt;1&gt; Romani Stöger:</w:t>
      </w:r>
      <w:r w:rsidRPr="00164734">
        <w:rPr>
          <w:i w:val="0"/>
          <w:spacing w:val="30"/>
          <w:szCs w:val="22"/>
        </w:rPr>
        <w:t xml:space="preserve"> </w:t>
      </w:r>
      <w:r w:rsidRPr="00164734">
        <w:rPr>
          <w:spacing w:val="-4"/>
          <w:szCs w:val="22"/>
        </w:rPr>
        <w:t>Ruf, Profeßbuch 89–92; vgl. Kolb, Präsidium 142; Sattler,</w:t>
      </w:r>
      <w:r w:rsidRPr="00164734">
        <w:t xml:space="preserve"> </w:t>
      </w:r>
      <w:r w:rsidRPr="00164734">
        <w:rPr>
          <w:spacing w:val="-3"/>
          <w:szCs w:val="22"/>
        </w:rPr>
        <w:t>Collectaneen-Blätter 168.</w:t>
      </w:r>
      <w:r w:rsidRPr="00164734">
        <w:rPr>
          <w:i w:val="0"/>
          <w:spacing w:val="30"/>
          <w:szCs w:val="22"/>
        </w:rPr>
        <w:t xml:space="preserve"> Mariani Wiser: </w:t>
      </w:r>
      <w:r w:rsidRPr="00164734">
        <w:rPr>
          <w:spacing w:val="-3"/>
          <w:szCs w:val="22"/>
        </w:rPr>
        <w:t xml:space="preserve">Der </w:t>
      </w:r>
      <w:r w:rsidR="0094642E" w:rsidRPr="00164734">
        <w:rPr>
          <w:spacing w:val="-3"/>
          <w:szCs w:val="22"/>
        </w:rPr>
        <w:t>Schriftstellerk</w:t>
      </w:r>
      <w:r w:rsidRPr="00164734">
        <w:rPr>
          <w:spacing w:val="-3"/>
          <w:szCs w:val="22"/>
        </w:rPr>
        <w:t xml:space="preserve">atalog </w:t>
      </w:r>
      <w:r w:rsidR="0094642E" w:rsidRPr="00164734">
        <w:rPr>
          <w:spacing w:val="-3"/>
          <w:szCs w:val="22"/>
        </w:rPr>
        <w:t>zu 238</w:t>
      </w:r>
      <w:r w:rsidRPr="00164734">
        <w:rPr>
          <w:spacing w:val="-3"/>
          <w:szCs w:val="22"/>
        </w:rPr>
        <w:t xml:space="preserve"> </w:t>
      </w:r>
      <w:r w:rsidR="0094642E" w:rsidRPr="00164734">
        <w:rPr>
          <w:spacing w:val="-3"/>
          <w:szCs w:val="22"/>
        </w:rPr>
        <w:t>führt</w:t>
      </w:r>
      <w:r w:rsidRPr="00164734">
        <w:t xml:space="preserve"> den Abt von St. Veit an der Rott als „Rottensis“</w:t>
      </w:r>
      <w:r w:rsidR="0094642E" w:rsidRPr="00164734">
        <w:t xml:space="preserve"> (Abb. 5.4)</w:t>
      </w:r>
      <w:r w:rsidRPr="00164734">
        <w:t xml:space="preserve">; dass es zwei verschiedene Klöster Rott am Inn und St. Veit an der Rott gab, dürfte BP </w:t>
      </w:r>
      <w:r w:rsidR="0094642E" w:rsidRPr="00164734">
        <w:t xml:space="preserve">nicht </w:t>
      </w:r>
      <w:r w:rsidRPr="00164734">
        <w:t>klar gewesen sein; vgl. 2</w:t>
      </w:r>
      <w:r w:rsidR="0094642E" w:rsidRPr="00164734">
        <w:t>55</w:t>
      </w:r>
      <w:r w:rsidRPr="00164734">
        <w:t xml:space="preserve"> &lt;4&gt;. Den Brief Wiesers vom 20. Januar 1712 (20</w:t>
      </w:r>
      <w:r w:rsidR="00E42177" w:rsidRPr="00164734">
        <w:t>6</w:t>
      </w:r>
      <w:r w:rsidRPr="00164734">
        <w:t xml:space="preserve">), der geeignet gewesen </w:t>
      </w:r>
      <w:r w:rsidRPr="00164734">
        <w:rPr>
          <w:spacing w:val="-1"/>
          <w:szCs w:val="22"/>
        </w:rPr>
        <w:t>wäre, das Missverständnis aufzuklären, erhielt BP nach dem Eingangsvermerk erst im</w:t>
      </w:r>
      <w:r w:rsidRPr="00164734">
        <w:t xml:space="preserve"> März, vermutlich nach der Versendung von 2</w:t>
      </w:r>
      <w:r w:rsidR="00E42177" w:rsidRPr="00164734">
        <w:t>25</w:t>
      </w:r>
      <w:r w:rsidRPr="00164734">
        <w:t>.</w:t>
      </w:r>
    </w:p>
    <w:p w:rsidR="0060111B" w:rsidRPr="00164734" w:rsidRDefault="0060111B" w:rsidP="00884DEA">
      <w:pPr>
        <w:pStyle w:val="EditionBriefberschrift1"/>
        <w:spacing w:before="440"/>
      </w:pPr>
      <w:r w:rsidRPr="00164734">
        <w:t>[227]</w:t>
      </w:r>
      <w:r w:rsidRPr="00164734">
        <w:tab/>
        <w:t>Bernhard Pez an NN (Schönau).</w:t>
      </w:r>
      <w:r w:rsidR="007005CC" w:rsidRPr="00164734">
        <w:t xml:space="preserve"> LE 2 (?).</w:t>
      </w:r>
    </w:p>
    <w:p w:rsidR="0060111B" w:rsidRPr="00164734" w:rsidRDefault="0060111B" w:rsidP="0090255D">
      <w:pPr>
        <w:pStyle w:val="EditionBriefberschrift2"/>
        <w:spacing w:after="120"/>
      </w:pPr>
      <w:r w:rsidRPr="00164734">
        <w:t>1712-03-13.</w:t>
      </w:r>
    </w:p>
    <w:p w:rsidR="0060111B" w:rsidRPr="00164734" w:rsidRDefault="0060111B" w:rsidP="0060111B">
      <w:pPr>
        <w:pStyle w:val="EditionEditorischeNotiz"/>
      </w:pPr>
      <w:r w:rsidRPr="00164734">
        <w:t>Bezüge: 234. Erwähnt in 234.</w:t>
      </w:r>
    </w:p>
    <w:p w:rsidR="0060111B" w:rsidRPr="00164734" w:rsidRDefault="0060111B" w:rsidP="00884DEA">
      <w:pPr>
        <w:pStyle w:val="EditionBriefberschrift1"/>
        <w:spacing w:before="440"/>
      </w:pPr>
      <w:r w:rsidRPr="00164734">
        <w:t>[22</w:t>
      </w:r>
      <w:r w:rsidR="0090255D" w:rsidRPr="00164734">
        <w:t>8</w:t>
      </w:r>
      <w:r w:rsidRPr="00164734">
        <w:t>]</w:t>
      </w:r>
      <w:r w:rsidRPr="00164734">
        <w:tab/>
        <w:t>Bernhard Pez an Felician Müller.</w:t>
      </w:r>
    </w:p>
    <w:p w:rsidR="0060111B" w:rsidRPr="00164734" w:rsidRDefault="00957BBD" w:rsidP="00957BBD">
      <w:pPr>
        <w:pStyle w:val="EditionBriefberschrift2"/>
        <w:spacing w:after="120"/>
      </w:pPr>
      <w:r w:rsidRPr="00164734">
        <w:t>&lt; 1712-03-20.</w:t>
      </w:r>
    </w:p>
    <w:p w:rsidR="0060111B" w:rsidRPr="00164734" w:rsidRDefault="0060111B" w:rsidP="0090255D">
      <w:pPr>
        <w:pStyle w:val="EditionEditorischeNotiz"/>
      </w:pPr>
      <w:r w:rsidRPr="00164734">
        <w:t>Bezüge: Versendet von Melk bis Wiblingen mit 20</w:t>
      </w:r>
      <w:r w:rsidR="0090255D" w:rsidRPr="00164734">
        <w:t>8</w:t>
      </w:r>
      <w:r w:rsidRPr="00164734">
        <w:t xml:space="preserve"> (?).</w:t>
      </w:r>
    </w:p>
    <w:p w:rsidR="0060111B" w:rsidRPr="00164734" w:rsidRDefault="0060111B" w:rsidP="0090255D">
      <w:pPr>
        <w:pStyle w:val="EditionEditorischeNotiz"/>
      </w:pPr>
      <w:r w:rsidRPr="00164734">
        <w:t xml:space="preserve">Bemerkungen: </w:t>
      </w:r>
      <w:r w:rsidR="0090255D" w:rsidRPr="00164734">
        <w:t xml:space="preserve">Ein Brief BPs an FM wird in 230 nicht explizit erwähnt, geht jedoch aus der </w:t>
      </w:r>
      <w:r w:rsidR="0090255D" w:rsidRPr="00164734">
        <w:rPr>
          <w:spacing w:val="-3"/>
        </w:rPr>
        <w:t xml:space="preserve">Versendung von 208 über Wiblingen hervor. </w:t>
      </w:r>
      <w:r w:rsidRPr="00164734">
        <w:rPr>
          <w:spacing w:val="-3"/>
        </w:rPr>
        <w:t>Die gleichzeitige Sendung ist wahrscheinlich,</w:t>
      </w:r>
      <w:r w:rsidRPr="00164734">
        <w:t xml:space="preserve"> aber nicht zwingend anzunehmen.</w:t>
      </w:r>
    </w:p>
    <w:p w:rsidR="0060111B" w:rsidRPr="00164734" w:rsidRDefault="0060111B" w:rsidP="00884DEA">
      <w:pPr>
        <w:pStyle w:val="EditionBriefberschrift1"/>
        <w:spacing w:before="440"/>
      </w:pPr>
      <w:r w:rsidRPr="00164734">
        <w:t>22</w:t>
      </w:r>
      <w:r w:rsidR="0090255D" w:rsidRPr="00164734">
        <w:t>9</w:t>
      </w:r>
      <w:r w:rsidRPr="00164734">
        <w:tab/>
        <w:t>Albert Krez an Bernhard Pez.</w:t>
      </w:r>
    </w:p>
    <w:p w:rsidR="0060111B" w:rsidRPr="00164734" w:rsidRDefault="0060111B" w:rsidP="00BE460A">
      <w:pPr>
        <w:pStyle w:val="EditionBriefberschrift2"/>
        <w:spacing w:after="120"/>
      </w:pPr>
      <w:r w:rsidRPr="00164734">
        <w:t>1712-03-20. Ottobeuren.</w:t>
      </w:r>
    </w:p>
    <w:p w:rsidR="0060111B" w:rsidRPr="00164734" w:rsidRDefault="0060111B" w:rsidP="009D19B2">
      <w:pPr>
        <w:pStyle w:val="EditionRegest"/>
        <w:spacing w:after="120"/>
      </w:pPr>
      <w:r w:rsidRPr="00164734">
        <w:t xml:space="preserve">&lt;1&gt; AK hat BPs Brief vom 14. Februar mit dem </w:t>
      </w:r>
      <w:r w:rsidR="008E2102" w:rsidRPr="00164734">
        <w:t>Schriftstellerk</w:t>
      </w:r>
      <w:r w:rsidRPr="00164734">
        <w:t>atalog (2</w:t>
      </w:r>
      <w:r w:rsidR="0090255D" w:rsidRPr="00164734">
        <w:t>10</w:t>
      </w:r>
      <w:r w:rsidRPr="00164734">
        <w:t xml:space="preserve">) erhalten </w:t>
      </w:r>
      <w:r w:rsidRPr="00164734">
        <w:rPr>
          <w:spacing w:val="-2"/>
        </w:rPr>
        <w:t>und mit Freude daraus ersehen</w:t>
      </w:r>
      <w:r w:rsidR="008E2102" w:rsidRPr="00164734">
        <w:rPr>
          <w:spacing w:val="-2"/>
        </w:rPr>
        <w:t xml:space="preserve">, mit welchem Eifer BP bestrebt ist, </w:t>
      </w:r>
      <w:r w:rsidR="00503547" w:rsidRPr="00164734">
        <w:rPr>
          <w:spacing w:val="-2"/>
        </w:rPr>
        <w:t>den alten Ruhm des</w:t>
      </w:r>
      <w:r w:rsidR="00503547" w:rsidRPr="00164734">
        <w:t xml:space="preserve"> </w:t>
      </w:r>
      <w:r w:rsidR="00503547" w:rsidRPr="00164734">
        <w:rPr>
          <w:spacing w:val="-1"/>
        </w:rPr>
        <w:t>Ordens ans Licht zu bringen und damit dessen gegenwärtige Mitglieder anzuspornen</w:t>
      </w:r>
      <w:r w:rsidRPr="00164734">
        <w:rPr>
          <w:spacing w:val="-1"/>
        </w:rPr>
        <w:t>.</w:t>
      </w:r>
      <w:r w:rsidRPr="00164734">
        <w:t xml:space="preserve"> Selbst kann </w:t>
      </w:r>
      <w:r w:rsidR="00503547" w:rsidRPr="00164734">
        <w:t>AK</w:t>
      </w:r>
      <w:r w:rsidRPr="00164734">
        <w:t xml:space="preserve"> wegen seines Alters und seiner </w:t>
      </w:r>
      <w:r w:rsidR="00503547" w:rsidRPr="00164734">
        <w:t>angegriffen</w:t>
      </w:r>
      <w:r w:rsidRPr="00164734">
        <w:t xml:space="preserve">en Gesundheit kaum etwas </w:t>
      </w:r>
      <w:r w:rsidRPr="00164734">
        <w:rPr>
          <w:spacing w:val="-2"/>
        </w:rPr>
        <w:t>beitragen, will jedoch veranlassen, dass nach Ostern eine Liste historische</w:t>
      </w:r>
      <w:r w:rsidR="00503547" w:rsidRPr="00164734">
        <w:rPr>
          <w:spacing w:val="-2"/>
        </w:rPr>
        <w:t>r</w:t>
      </w:r>
      <w:r w:rsidRPr="00164734">
        <w:rPr>
          <w:spacing w:val="-2"/>
        </w:rPr>
        <w:t xml:space="preserve"> Schriftsteller</w:t>
      </w:r>
      <w:r w:rsidRPr="00164734">
        <w:t xml:space="preserve"> angefertigt wird. </w:t>
      </w:r>
      <w:r w:rsidRPr="00164734">
        <w:rPr>
          <w:spacing w:val="16"/>
        </w:rPr>
        <w:t>&lt;</w:t>
      </w:r>
      <w:r w:rsidRPr="00164734">
        <w:rPr>
          <w:spacing w:val="6"/>
        </w:rPr>
        <w:t>2</w:t>
      </w:r>
      <w:r w:rsidRPr="00164734">
        <w:t xml:space="preserve">&gt; </w:t>
      </w:r>
      <w:r w:rsidR="00847B11" w:rsidRPr="00164734">
        <w:t xml:space="preserve">Dem vorgreifend teilt AK jedoch bereits mit, dass er </w:t>
      </w:r>
      <w:r w:rsidR="009D19B2" w:rsidRPr="00164734">
        <w:t>d</w:t>
      </w:r>
      <w:r w:rsidRPr="00164734">
        <w:t>’Acherys „Spicilegium“ nie</w:t>
      </w:r>
      <w:r w:rsidR="00847B11" w:rsidRPr="00164734">
        <w:t>mals</w:t>
      </w:r>
      <w:r w:rsidRPr="00164734">
        <w:t xml:space="preserve"> unter den Büchern seiner Bibliothek gesehen</w:t>
      </w:r>
      <w:r w:rsidR="00847B11" w:rsidRPr="00164734">
        <w:t xml:space="preserve"> hat</w:t>
      </w:r>
      <w:r w:rsidRPr="00164734">
        <w:t>.</w:t>
      </w:r>
      <w:r w:rsidRPr="00164734">
        <w:rPr>
          <w:spacing w:val="-3"/>
        </w:rPr>
        <w:t xml:space="preserve"> </w:t>
      </w:r>
      <w:r w:rsidRPr="00164734">
        <w:rPr>
          <w:spacing w:val="16"/>
        </w:rPr>
        <w:t>&lt;</w:t>
      </w:r>
      <w:r w:rsidRPr="00164734">
        <w:rPr>
          <w:spacing w:val="6"/>
        </w:rPr>
        <w:t>3</w:t>
      </w:r>
      <w:r w:rsidRPr="00164734">
        <w:t>&gt; Zu den</w:t>
      </w:r>
      <w:r w:rsidRPr="00164734">
        <w:rPr>
          <w:spacing w:val="-3"/>
        </w:rPr>
        <w:t xml:space="preserve"> </w:t>
      </w:r>
      <w:r w:rsidRPr="00164734">
        <w:rPr>
          <w:spacing w:val="-1"/>
        </w:rPr>
        <w:t>Ottobeurener Schriftstellern, die BP i</w:t>
      </w:r>
      <w:r w:rsidR="00847B11" w:rsidRPr="00164734">
        <w:rPr>
          <w:spacing w:val="-1"/>
        </w:rPr>
        <w:t>n seine</w:t>
      </w:r>
      <w:r w:rsidRPr="00164734">
        <w:rPr>
          <w:spacing w:val="-1"/>
        </w:rPr>
        <w:t xml:space="preserve">m Katalog aufzählt, wäre nach </w:t>
      </w:r>
      <w:r w:rsidR="00E40A8B" w:rsidRPr="00164734">
        <w:rPr>
          <w:spacing w:val="-1"/>
        </w:rPr>
        <w:t>Meinung</w:t>
      </w:r>
      <w:r w:rsidR="00E40A8B" w:rsidRPr="00164734">
        <w:rPr>
          <w:spacing w:val="-2"/>
        </w:rPr>
        <w:t xml:space="preserve"> </w:t>
      </w:r>
      <w:r w:rsidRPr="00164734">
        <w:rPr>
          <w:spacing w:val="-2"/>
        </w:rPr>
        <w:t xml:space="preserve">AKs </w:t>
      </w:r>
      <w:r w:rsidR="005E0B8D" w:rsidRPr="00164734">
        <w:rPr>
          <w:spacing w:val="-2"/>
        </w:rPr>
        <w:t xml:space="preserve">noch </w:t>
      </w:r>
      <w:r w:rsidRPr="00164734">
        <w:rPr>
          <w:spacing w:val="-2"/>
        </w:rPr>
        <w:t xml:space="preserve">Franz Schmier hinzuzufügen, der </w:t>
      </w:r>
      <w:r w:rsidR="005E0B8D" w:rsidRPr="00164734">
        <w:rPr>
          <w:spacing w:val="-2"/>
        </w:rPr>
        <w:t>an der Universität</w:t>
      </w:r>
      <w:r w:rsidRPr="00164734">
        <w:rPr>
          <w:spacing w:val="-2"/>
        </w:rPr>
        <w:t xml:space="preserve"> Salzburg Kirchenrecht</w:t>
      </w:r>
      <w:r w:rsidRPr="00164734">
        <w:t xml:space="preserve"> </w:t>
      </w:r>
      <w:r w:rsidRPr="00164734">
        <w:rPr>
          <w:spacing w:val="-1"/>
        </w:rPr>
        <w:t xml:space="preserve">lehrt und jedes Jahr </w:t>
      </w:r>
      <w:r w:rsidR="005E0B8D" w:rsidRPr="00164734">
        <w:rPr>
          <w:spacing w:val="-1"/>
        </w:rPr>
        <w:t>Schriften</w:t>
      </w:r>
      <w:r w:rsidRPr="00164734">
        <w:rPr>
          <w:spacing w:val="-1"/>
        </w:rPr>
        <w:t xml:space="preserve"> zum kanonischen Recht </w:t>
      </w:r>
      <w:r w:rsidR="00E40A8B" w:rsidRPr="00164734">
        <w:rPr>
          <w:spacing w:val="-1"/>
        </w:rPr>
        <w:t xml:space="preserve">in den Druck </w:t>
      </w:r>
      <w:r w:rsidRPr="00164734">
        <w:rPr>
          <w:spacing w:val="-1"/>
        </w:rPr>
        <w:t>gibt</w:t>
      </w:r>
      <w:r w:rsidR="005E0B8D" w:rsidRPr="00164734">
        <w:rPr>
          <w:spacing w:val="-1"/>
        </w:rPr>
        <w:t>, die sich stets</w:t>
      </w:r>
      <w:r w:rsidR="005E0B8D" w:rsidRPr="00164734">
        <w:t xml:space="preserve"> </w:t>
      </w:r>
      <w:r w:rsidR="005E0B8D" w:rsidRPr="00164734">
        <w:rPr>
          <w:spacing w:val="-3"/>
        </w:rPr>
        <w:t>einer sehr günstigen Aufnahme durch die Gelehrten erfreuen</w:t>
      </w:r>
      <w:r w:rsidRPr="00164734">
        <w:rPr>
          <w:spacing w:val="-3"/>
        </w:rPr>
        <w:t>.</w:t>
      </w:r>
      <w:r w:rsidRPr="00164734">
        <w:t xml:space="preserve"> </w:t>
      </w:r>
      <w:r w:rsidRPr="00164734">
        <w:rPr>
          <w:spacing w:val="10"/>
        </w:rPr>
        <w:t>&lt;4</w:t>
      </w:r>
      <w:r w:rsidRPr="00164734">
        <w:t xml:space="preserve">&gt; </w:t>
      </w:r>
      <w:r w:rsidRPr="00164734">
        <w:rPr>
          <w:spacing w:val="-3"/>
        </w:rPr>
        <w:t xml:space="preserve">AKs </w:t>
      </w:r>
      <w:r w:rsidR="005E0B8D" w:rsidRPr="00164734">
        <w:rPr>
          <w:spacing w:val="-3"/>
        </w:rPr>
        <w:t>Darstellung der</w:t>
      </w:r>
      <w:r w:rsidR="005E0B8D" w:rsidRPr="00164734">
        <w:t xml:space="preserve"> </w:t>
      </w:r>
      <w:r w:rsidRPr="00164734">
        <w:rPr>
          <w:spacing w:val="-3"/>
        </w:rPr>
        <w:t>Hausgeschichte von Ottobeuren und Irsee ist zwar schon seit langem abgeschlossen, doch</w:t>
      </w:r>
      <w:r w:rsidRPr="00164734">
        <w:t xml:space="preserve"> </w:t>
      </w:r>
      <w:r w:rsidRPr="00164734">
        <w:rPr>
          <w:spacing w:val="1"/>
        </w:rPr>
        <w:t xml:space="preserve">will Abt Rupert Ness davon eine </w:t>
      </w:r>
      <w:r w:rsidR="005E0B8D" w:rsidRPr="00164734">
        <w:rPr>
          <w:spacing w:val="1"/>
        </w:rPr>
        <w:t>gekürz</w:t>
      </w:r>
      <w:r w:rsidRPr="00164734">
        <w:rPr>
          <w:spacing w:val="1"/>
        </w:rPr>
        <w:t>te Abschrift bei sich behalten. Da diese noch</w:t>
      </w:r>
      <w:r w:rsidRPr="00164734">
        <w:t xml:space="preserve"> </w:t>
      </w:r>
      <w:r w:rsidRPr="00164734">
        <w:rPr>
          <w:spacing w:val="1"/>
        </w:rPr>
        <w:t xml:space="preserve">nicht fertig </w:t>
      </w:r>
      <w:r w:rsidR="005E0B8D" w:rsidRPr="00164734">
        <w:rPr>
          <w:spacing w:val="1"/>
        </w:rPr>
        <w:t xml:space="preserve">gestellt </w:t>
      </w:r>
      <w:r w:rsidRPr="00164734">
        <w:rPr>
          <w:spacing w:val="1"/>
        </w:rPr>
        <w:t xml:space="preserve">ist, kann </w:t>
      </w:r>
      <w:r w:rsidR="005E0B8D" w:rsidRPr="00164734">
        <w:rPr>
          <w:spacing w:val="1"/>
        </w:rPr>
        <w:t>das Manuskript AKs</w:t>
      </w:r>
      <w:r w:rsidRPr="00164734">
        <w:rPr>
          <w:spacing w:val="1"/>
        </w:rPr>
        <w:t xml:space="preserve"> nicht vor Ostern an die Mauriner</w:t>
      </w:r>
      <w:r w:rsidRPr="00164734">
        <w:t xml:space="preserve"> </w:t>
      </w:r>
      <w:r w:rsidR="005E0B8D" w:rsidRPr="00164734">
        <w:t>nach</w:t>
      </w:r>
      <w:r w:rsidRPr="00164734">
        <w:t xml:space="preserve"> Frankreich </w:t>
      </w:r>
      <w:r w:rsidR="005E0B8D" w:rsidRPr="00164734">
        <w:t>ab</w:t>
      </w:r>
      <w:r w:rsidRPr="00164734">
        <w:t>geschickt werden. AK schließt mit Wünschen zum Osterfest.</w:t>
      </w:r>
    </w:p>
    <w:p w:rsidR="0060111B" w:rsidRPr="00164734" w:rsidRDefault="0060111B" w:rsidP="0090255D">
      <w:pPr>
        <w:pStyle w:val="EditionEditorischeNotiz"/>
      </w:pPr>
      <w:r w:rsidRPr="00164734">
        <w:t>Überlieferung: I, 119r</w:t>
      </w:r>
      <w:r w:rsidR="0090255D" w:rsidRPr="00164734">
        <w:t>–</w:t>
      </w:r>
      <w:r w:rsidRPr="00164734">
        <w:t>v.</w:t>
      </w:r>
    </w:p>
    <w:p w:rsidR="0060111B" w:rsidRPr="00164734" w:rsidRDefault="0060111B" w:rsidP="0090255D">
      <w:pPr>
        <w:pStyle w:val="EditionEditorischeNotiz"/>
      </w:pPr>
      <w:r w:rsidRPr="00164734">
        <w:t>Bezüge: 2</w:t>
      </w:r>
      <w:r w:rsidR="0090255D" w:rsidRPr="00164734">
        <w:t>10</w:t>
      </w:r>
      <w:r w:rsidRPr="00164734">
        <w:t>. Erwähnt 2</w:t>
      </w:r>
      <w:r w:rsidR="0090255D" w:rsidRPr="00164734">
        <w:t>10</w:t>
      </w:r>
      <w:r w:rsidRPr="00164734">
        <w:t>.</w:t>
      </w:r>
    </w:p>
    <w:p w:rsidR="0060111B" w:rsidRPr="00164734" w:rsidRDefault="0060111B" w:rsidP="00BE460A">
      <w:pPr>
        <w:pStyle w:val="EditionEditorischeNotiz"/>
        <w:spacing w:after="120"/>
      </w:pPr>
      <w:r w:rsidRPr="00164734">
        <w:t xml:space="preserve">Nummerierung: </w:t>
      </w:r>
      <w:r w:rsidRPr="00164734">
        <w:rPr>
          <w:i w:val="0"/>
        </w:rPr>
        <w:t>VI</w:t>
      </w:r>
      <w:r w:rsidRPr="00164734">
        <w:t>.</w:t>
      </w:r>
    </w:p>
    <w:p w:rsidR="0060111B" w:rsidRPr="00164734" w:rsidRDefault="0060111B" w:rsidP="000C7807">
      <w:pPr>
        <w:pStyle w:val="EditionEditionstext"/>
      </w:pPr>
      <w:r w:rsidRPr="00164734">
        <w:rPr>
          <w:spacing w:val="4"/>
        </w:rPr>
        <w:t>[</w:t>
      </w:r>
      <w:r w:rsidRPr="00164734">
        <w:rPr>
          <w:i/>
        </w:rPr>
        <w:t>1</w:t>
      </w:r>
      <w:r w:rsidRPr="00164734">
        <w:rPr>
          <w:i/>
          <w:spacing w:val="16"/>
        </w:rPr>
        <w:t>r</w:t>
      </w:r>
      <w:r w:rsidRPr="00164734">
        <w:t>] Plurimum reverende religiosis</w:t>
      </w:r>
      <w:r w:rsidR="000C7807" w:rsidRPr="00164734">
        <w:t>si</w:t>
      </w:r>
      <w:r w:rsidRPr="00164734">
        <w:t>me clarissime domine pater, patrone aeterna observantia mihi colendissime.</w:t>
      </w:r>
    </w:p>
    <w:p w:rsidR="0060111B" w:rsidRPr="00164734" w:rsidRDefault="0060111B" w:rsidP="0060111B">
      <w:pPr>
        <w:pStyle w:val="EditionEditionstext"/>
      </w:pPr>
      <w:r w:rsidRPr="00164734">
        <w:rPr>
          <w:i/>
          <w:iCs/>
        </w:rPr>
        <w:t>&lt;1&gt;</w:t>
      </w:r>
      <w:r w:rsidRPr="00164734">
        <w:rPr>
          <w:spacing w:val="-3"/>
        </w:rPr>
        <w:t xml:space="preserve"> Post initium huius mensis Martii perbrevis quidem, si charta spectetur, ingenti</w:t>
      </w:r>
      <w:r w:rsidRPr="00164734">
        <w:t xml:space="preserve"> </w:t>
      </w:r>
      <w:r w:rsidRPr="00164734">
        <w:rPr>
          <w:spacing w:val="-3"/>
        </w:rPr>
        <w:t>tamen benevolentiae pondere gravis epistola 14. Februarii data ad manus meas una</w:t>
      </w:r>
      <w:r w:rsidRPr="00164734">
        <w:t xml:space="preserve"> </w:t>
      </w:r>
      <w:r w:rsidR="008E2102" w:rsidRPr="00164734">
        <w:rPr>
          <w:spacing w:val="-1"/>
        </w:rPr>
        <w:t>cum catalogo pervenit; mihi</w:t>
      </w:r>
      <w:r w:rsidRPr="00164734">
        <w:rPr>
          <w:spacing w:val="-1"/>
        </w:rPr>
        <w:t>que non gaudium solum, sed etiam admirationem at</w:t>
      </w:r>
      <w:r w:rsidR="008E2102" w:rsidRPr="00164734">
        <w:rPr>
          <w:spacing w:val="-1"/>
        </w:rPr>
        <w:softHyphen/>
      </w:r>
      <w:r w:rsidRPr="00164734">
        <w:rPr>
          <w:spacing w:val="-4"/>
        </w:rPr>
        <w:t>tulit,</w:t>
      </w:r>
      <w:r w:rsidRPr="00164734">
        <w:t xml:space="preserve"> quem in eo vidi, admodum reverendae paternitatis vestrae indefessus labor, </w:t>
      </w:r>
      <w:r w:rsidRPr="00164734">
        <w:rPr>
          <w:spacing w:val="-2"/>
        </w:rPr>
        <w:t>studium et zelus in lucem protrahendi avitam gloriam et sacri ordinis nostri splen</w:t>
      </w:r>
      <w:r w:rsidR="008E2102" w:rsidRPr="00164734">
        <w:rPr>
          <w:spacing w:val="-2"/>
        </w:rPr>
        <w:softHyphen/>
      </w:r>
      <w:r w:rsidRPr="00164734">
        <w:rPr>
          <w:spacing w:val="2"/>
        </w:rPr>
        <w:t>dorem pro excitanda aemulatione in eiusdem modernis consortibus; quod sane</w:t>
      </w:r>
      <w:r w:rsidRPr="00164734">
        <w:t xml:space="preserve"> </w:t>
      </w:r>
      <w:r w:rsidRPr="00164734">
        <w:rPr>
          <w:spacing w:val="-3"/>
        </w:rPr>
        <w:t>pientissimum votum ac laudatissimus conatus est. In quo iuvando vel promovendo,</w:t>
      </w:r>
      <w:r w:rsidRPr="00164734">
        <w:t xml:space="preserve"> </w:t>
      </w:r>
      <w:r w:rsidRPr="00164734">
        <w:rPr>
          <w:spacing w:val="-3"/>
        </w:rPr>
        <w:t>si quid virium in me foret, volens et lubens impenderem et superimpenderem. Iam</w:t>
      </w:r>
      <w:r w:rsidRPr="00164734">
        <w:t xml:space="preserve"> </w:t>
      </w:r>
      <w:r w:rsidRPr="00164734">
        <w:rPr>
          <w:spacing w:val="-4"/>
        </w:rPr>
        <w:t>vero in istis circumstantiis senectutis et afflictae valetudinis meae nihil video vel scio,</w:t>
      </w:r>
      <w:r w:rsidRPr="00164734">
        <w:t xml:space="preserve"> quod reponam, quam bonam ac promptam voluntatem gratificandi, cum exigua</w:t>
      </w:r>
      <w:r w:rsidR="008E2102" w:rsidRPr="00164734">
        <w:t xml:space="preserve"> </w:t>
      </w:r>
      <w:r w:rsidR="008E2102" w:rsidRPr="00164734">
        <w:rPr>
          <w:spacing w:val="-4"/>
        </w:rPr>
        <w:t>tamen facultate</w:t>
      </w:r>
      <w:r w:rsidRPr="00164734">
        <w:rPr>
          <w:spacing w:val="-4"/>
        </w:rPr>
        <w:t xml:space="preserve"> eandem ipso contestandi opere. Nihilominus curabo, ut post Pascha</w:t>
      </w:r>
      <w:r w:rsidRPr="00164734">
        <w:t xml:space="preserve"> </w:t>
      </w:r>
      <w:r w:rsidRPr="00164734">
        <w:rPr>
          <w:spacing w:val="-4"/>
        </w:rPr>
        <w:t xml:space="preserve">nonnullus conficiatur historicorum catalogus. </w:t>
      </w:r>
      <w:r w:rsidRPr="00164734">
        <w:rPr>
          <w:i/>
          <w:iCs/>
          <w:spacing w:val="16"/>
        </w:rPr>
        <w:t>&lt;</w:t>
      </w:r>
      <w:r w:rsidRPr="00164734">
        <w:rPr>
          <w:i/>
          <w:iCs/>
          <w:spacing w:val="6"/>
        </w:rPr>
        <w:t>2</w:t>
      </w:r>
      <w:r w:rsidRPr="00164734">
        <w:rPr>
          <w:i/>
          <w:iCs/>
        </w:rPr>
        <w:t>&gt;</w:t>
      </w:r>
      <w:r w:rsidRPr="00164734">
        <w:rPr>
          <w:spacing w:val="-4"/>
        </w:rPr>
        <w:t xml:space="preserve"> In antecessum </w:t>
      </w:r>
      <w:r w:rsidRPr="00164734">
        <w:rPr>
          <w:spacing w:val="4"/>
        </w:rPr>
        <w:t>[</w:t>
      </w:r>
      <w:r w:rsidRPr="00164734">
        <w:rPr>
          <w:i/>
        </w:rPr>
        <w:t>1</w:t>
      </w:r>
      <w:r w:rsidRPr="00164734">
        <w:rPr>
          <w:i/>
          <w:spacing w:val="16"/>
        </w:rPr>
        <w:t>v</w:t>
      </w:r>
      <w:r w:rsidRPr="00164734">
        <w:t>]</w:t>
      </w:r>
      <w:r w:rsidRPr="00164734">
        <w:rPr>
          <w:spacing w:val="-4"/>
        </w:rPr>
        <w:t xml:space="preserve"> autem signi</w:t>
      </w:r>
      <w:r w:rsidR="00847B11" w:rsidRPr="00164734">
        <w:rPr>
          <w:spacing w:val="-4"/>
        </w:rPr>
        <w:softHyphen/>
      </w:r>
      <w:r w:rsidRPr="00164734">
        <w:rPr>
          <w:spacing w:val="-3"/>
        </w:rPr>
        <w:t>fico Spicilegium Lucae d’Acherii mihi nec unquam nec usquam inter libros nostros</w:t>
      </w:r>
      <w:r w:rsidRPr="00164734">
        <w:t xml:space="preserve"> </w:t>
      </w:r>
      <w:r w:rsidRPr="00164734">
        <w:rPr>
          <w:spacing w:val="-2"/>
        </w:rPr>
        <w:t xml:space="preserve">visum. </w:t>
      </w:r>
      <w:r w:rsidRPr="00164734">
        <w:rPr>
          <w:i/>
          <w:iCs/>
          <w:spacing w:val="16"/>
        </w:rPr>
        <w:t>&lt;</w:t>
      </w:r>
      <w:r w:rsidRPr="00164734">
        <w:rPr>
          <w:i/>
          <w:iCs/>
          <w:spacing w:val="6"/>
        </w:rPr>
        <w:t>3</w:t>
      </w:r>
      <w:r w:rsidRPr="00164734">
        <w:rPr>
          <w:i/>
          <w:iCs/>
        </w:rPr>
        <w:t>&gt;</w:t>
      </w:r>
      <w:r w:rsidRPr="00164734">
        <w:rPr>
          <w:spacing w:val="-2"/>
        </w:rPr>
        <w:t xml:space="preserve"> Dein addo, cum plurimum paternitas vestra </w:t>
      </w:r>
      <w:r w:rsidRPr="00164734">
        <w:rPr>
          <w:spacing w:val="4"/>
        </w:rPr>
        <w:t>[</w:t>
      </w:r>
      <w:r w:rsidRPr="00164734">
        <w:rPr>
          <w:i/>
        </w:rPr>
        <w:t>si</w:t>
      </w:r>
      <w:r w:rsidRPr="00164734">
        <w:rPr>
          <w:i/>
          <w:spacing w:val="16"/>
        </w:rPr>
        <w:t>c</w:t>
      </w:r>
      <w:r w:rsidRPr="00164734">
        <w:t>]</w:t>
      </w:r>
      <w:r w:rsidR="008E2102" w:rsidRPr="00164734">
        <w:rPr>
          <w:rStyle w:val="Funotenzeichen"/>
        </w:rPr>
        <w:footnoteReference w:customMarkFollows="1" w:id="627"/>
        <w:t>a</w:t>
      </w:r>
      <w:r w:rsidRPr="00164734">
        <w:t xml:space="preserve"> </w:t>
      </w:r>
      <w:r w:rsidRPr="00164734">
        <w:rPr>
          <w:spacing w:val="-2"/>
        </w:rPr>
        <w:t>tam honorifice me</w:t>
      </w:r>
      <w:r w:rsidR="00847B11" w:rsidRPr="00164734">
        <w:rPr>
          <w:spacing w:val="-2"/>
        </w:rPr>
        <w:softHyphen/>
      </w:r>
      <w:r w:rsidRPr="00164734">
        <w:rPr>
          <w:spacing w:val="-4"/>
        </w:rPr>
        <w:t>minerit plurium Ottenburensium scriptorum in catalogo, videri iisdem etiam annu</w:t>
      </w:r>
      <w:r w:rsidR="00847B11" w:rsidRPr="00164734">
        <w:rPr>
          <w:spacing w:val="-4"/>
        </w:rPr>
        <w:softHyphen/>
      </w:r>
      <w:r w:rsidRPr="00164734">
        <w:rPr>
          <w:spacing w:val="-3"/>
        </w:rPr>
        <w:t>merari posse nostrum reverendum patrem Franciscum Schmier sacrorum canonum</w:t>
      </w:r>
      <w:r w:rsidRPr="00164734">
        <w:t xml:space="preserve"> </w:t>
      </w:r>
      <w:r w:rsidRPr="00164734">
        <w:rPr>
          <w:spacing w:val="1"/>
        </w:rPr>
        <w:t>Salisburgi professorem, quippe qui singulis annis iuris canonici aliquam partem</w:t>
      </w:r>
      <w:r w:rsidRPr="00164734">
        <w:t xml:space="preserve"> </w:t>
      </w:r>
      <w:r w:rsidRPr="00164734">
        <w:rPr>
          <w:spacing w:val="-4"/>
        </w:rPr>
        <w:t xml:space="preserve">praelo committit non sine applausu et omnium doctorum approbatione. </w:t>
      </w:r>
      <w:r w:rsidRPr="00164734">
        <w:rPr>
          <w:i/>
          <w:iCs/>
          <w:spacing w:val="10"/>
        </w:rPr>
        <w:t>&lt;4</w:t>
      </w:r>
      <w:r w:rsidRPr="00164734">
        <w:rPr>
          <w:i/>
          <w:iCs/>
        </w:rPr>
        <w:t>&gt;</w:t>
      </w:r>
      <w:r w:rsidRPr="00164734">
        <w:t xml:space="preserve"> </w:t>
      </w:r>
      <w:r w:rsidRPr="00164734">
        <w:rPr>
          <w:spacing w:val="-4"/>
        </w:rPr>
        <w:t xml:space="preserve">Quod </w:t>
      </w:r>
      <w:r w:rsidRPr="00164734">
        <w:rPr>
          <w:spacing w:val="-1"/>
        </w:rPr>
        <w:t>nostram Ottoburensem et Ursinensem historiam attinet, ea quidem iam pridem a</w:t>
      </w:r>
      <w:r w:rsidRPr="00164734">
        <w:t xml:space="preserve"> me est conscripta, at quia exemplar eiusdem terse transumptum reverendissimus </w:t>
      </w:r>
      <w:r w:rsidRPr="00164734">
        <w:rPr>
          <w:spacing w:val="-3"/>
        </w:rPr>
        <w:t>dominus meus abbas penes se retinere desiderat, idque necdum expeditum est, ante</w:t>
      </w:r>
      <w:r w:rsidRPr="00164734">
        <w:t xml:space="preserve"> </w:t>
      </w:r>
      <w:r w:rsidRPr="00164734">
        <w:rPr>
          <w:spacing w:val="-3"/>
        </w:rPr>
        <w:t>Pascha patribus nostris historicis Gallis transmitti non potest meum manuscriptum.</w:t>
      </w:r>
      <w:r w:rsidRPr="00164734">
        <w:t xml:space="preserve"> De caetero idem sacrum Pascha admodum reverendae paternitati vestrae quoque </w:t>
      </w:r>
      <w:r w:rsidRPr="00164734">
        <w:rPr>
          <w:spacing w:val="-3"/>
        </w:rPr>
        <w:t>felicissimum precor, me amicissime commendo et ad omnia grata obsequia offero.</w:t>
      </w:r>
    </w:p>
    <w:p w:rsidR="0060111B" w:rsidRPr="00164734" w:rsidRDefault="0060111B" w:rsidP="0060111B">
      <w:pPr>
        <w:pStyle w:val="EditionEditionstext"/>
      </w:pPr>
      <w:r w:rsidRPr="00164734">
        <w:rPr>
          <w:spacing w:val="-3"/>
        </w:rPr>
        <w:t>Plurimum reverendae et religiosissimae paternitatis vestrae servus paratissimus pater</w:t>
      </w:r>
      <w:r w:rsidRPr="00164734">
        <w:t xml:space="preserve"> Albertus Krez subprior.</w:t>
      </w:r>
    </w:p>
    <w:p w:rsidR="0060111B" w:rsidRPr="00164734" w:rsidRDefault="0060111B" w:rsidP="00592482">
      <w:pPr>
        <w:pStyle w:val="EditionEditionstext"/>
        <w:spacing w:after="220"/>
      </w:pPr>
      <w:r w:rsidRPr="00164734">
        <w:t>Ottoburae 1712 20. Martii.</w:t>
      </w:r>
    </w:p>
    <w:p w:rsidR="0060111B" w:rsidRPr="00164734" w:rsidRDefault="0060111B" w:rsidP="00BE460A">
      <w:pPr>
        <w:pStyle w:val="EditionKommentar"/>
      </w:pPr>
      <w:r w:rsidRPr="00164734">
        <w:rPr>
          <w:i w:val="0"/>
          <w:spacing w:val="30"/>
          <w:szCs w:val="22"/>
        </w:rPr>
        <w:t>&lt;1&gt; curabo</w:t>
      </w:r>
      <w:r w:rsidR="0090255D" w:rsidRPr="00164734">
        <w:rPr>
          <w:i w:val="0"/>
          <w:spacing w:val="30"/>
          <w:szCs w:val="22"/>
        </w:rPr>
        <w:t xml:space="preserve"> </w:t>
      </w:r>
      <w:r w:rsidRPr="00164734">
        <w:rPr>
          <w:i w:val="0"/>
          <w:spacing w:val="30"/>
          <w:szCs w:val="22"/>
        </w:rPr>
        <w:t xml:space="preserve">... historicorum catalogus: </w:t>
      </w:r>
      <w:r w:rsidRPr="00164734">
        <w:t xml:space="preserve">Hierzu scheint es nicht mehr </w:t>
      </w:r>
      <w:r w:rsidRPr="00164734">
        <w:rPr>
          <w:spacing w:val="-2"/>
        </w:rPr>
        <w:t>gekommen zu sein.</w:t>
      </w:r>
      <w:r w:rsidR="00503547" w:rsidRPr="00164734">
        <w:rPr>
          <w:spacing w:val="-2"/>
        </w:rPr>
        <w:t xml:space="preserve"> Es dürfte wohl nicht um einen Schriftstellerkatalog von Ottobeuren</w:t>
      </w:r>
      <w:r w:rsidR="00503547" w:rsidRPr="00164734">
        <w:t xml:space="preserve"> gehen – einen solchen hatte AK ja bereits geliefert (vgl. 12) –, sondern um die Suche </w:t>
      </w:r>
      <w:r w:rsidR="00503547" w:rsidRPr="00164734">
        <w:rPr>
          <w:spacing w:val="-1"/>
        </w:rPr>
        <w:t>nach in Melk nicht verfügbarer gedruckter Literatur, die BP aus Ottobeuren leihweise</w:t>
      </w:r>
      <w:r w:rsidR="00503547" w:rsidRPr="00164734">
        <w:t xml:space="preserve"> hätte beziehen können. Vgl. die von Placidus Haiden in 182 </w:t>
      </w:r>
      <w:r w:rsidR="00E40A8B" w:rsidRPr="00164734">
        <w:t xml:space="preserve">&lt;3&gt; </w:t>
      </w:r>
      <w:r w:rsidR="00503547" w:rsidRPr="00164734">
        <w:t xml:space="preserve">übermittelte Liste </w:t>
      </w:r>
      <w:r w:rsidR="00E40A8B" w:rsidRPr="00164734">
        <w:rPr>
          <w:spacing w:val="-3"/>
        </w:rPr>
        <w:t xml:space="preserve">der </w:t>
      </w:r>
      <w:r w:rsidR="00503547" w:rsidRPr="00164734">
        <w:rPr>
          <w:spacing w:val="-3"/>
        </w:rPr>
        <w:t>historische</w:t>
      </w:r>
      <w:r w:rsidR="00E40A8B" w:rsidRPr="00164734">
        <w:rPr>
          <w:spacing w:val="-3"/>
        </w:rPr>
        <w:t>n</w:t>
      </w:r>
      <w:r w:rsidR="00503547" w:rsidRPr="00164734">
        <w:rPr>
          <w:spacing w:val="-3"/>
        </w:rPr>
        <w:t xml:space="preserve"> Werke in der Niederaltaicher Bibliothek.</w:t>
      </w:r>
      <w:r w:rsidRPr="00164734">
        <w:rPr>
          <w:i w:val="0"/>
          <w:spacing w:val="30"/>
          <w:szCs w:val="22"/>
        </w:rPr>
        <w:t xml:space="preserve"> </w:t>
      </w:r>
      <w:r w:rsidR="00E40A8B" w:rsidRPr="00164734">
        <w:rPr>
          <w:i w:val="0"/>
          <w:spacing w:val="30"/>
          <w:szCs w:val="22"/>
        </w:rPr>
        <w:t xml:space="preserve">post Pascha: </w:t>
      </w:r>
      <w:r w:rsidR="00E40A8B" w:rsidRPr="00164734">
        <w:rPr>
          <w:spacing w:val="-3"/>
          <w:szCs w:val="22"/>
        </w:rPr>
        <w:t>Der Oster</w:t>
      </w:r>
      <w:r w:rsidR="00E40A8B" w:rsidRPr="00164734">
        <w:rPr>
          <w:spacing w:val="-3"/>
          <w:szCs w:val="22"/>
        </w:rPr>
        <w:softHyphen/>
      </w:r>
      <w:r w:rsidR="00E40A8B" w:rsidRPr="00164734">
        <w:rPr>
          <w:spacing w:val="1"/>
          <w:szCs w:val="22"/>
        </w:rPr>
        <w:t>sonntag fiel 1712 auf den 27. März, stand also zum Zeitpunkt dieses Briefs bereits</w:t>
      </w:r>
      <w:r w:rsidR="00E40A8B" w:rsidRPr="00164734">
        <w:rPr>
          <w:szCs w:val="22"/>
        </w:rPr>
        <w:t xml:space="preserve"> knapp bevor.</w:t>
      </w:r>
      <w:r w:rsidR="00E40A8B" w:rsidRPr="00164734">
        <w:rPr>
          <w:i w:val="0"/>
          <w:spacing w:val="30"/>
          <w:szCs w:val="22"/>
        </w:rPr>
        <w:t xml:space="preserve"> </w:t>
      </w:r>
      <w:r w:rsidRPr="00164734">
        <w:rPr>
          <w:i w:val="0"/>
          <w:spacing w:val="30"/>
          <w:szCs w:val="22"/>
        </w:rPr>
        <w:t xml:space="preserve">&lt;2&gt; Spicilegium Lucae d’Acherii: </w:t>
      </w:r>
      <w:r w:rsidRPr="00164734">
        <w:t xml:space="preserve">BP hatte das Werk aus </w:t>
      </w:r>
      <w:r w:rsidRPr="00164734">
        <w:rPr>
          <w:spacing w:val="-3"/>
        </w:rPr>
        <w:t>Ochsenhausen ausgeliehen, doch urgierte Anselm Fischer bereits die Rückgabe: vgl. 10</w:t>
      </w:r>
      <w:r w:rsidR="00E40A8B" w:rsidRPr="00164734">
        <w:rPr>
          <w:spacing w:val="-3"/>
        </w:rPr>
        <w:t>7</w:t>
      </w:r>
      <w:r w:rsidRPr="00164734">
        <w:rPr>
          <w:spacing w:val="-3"/>
        </w:rPr>
        <w:t xml:space="preserve">, </w:t>
      </w:r>
      <w:r w:rsidRPr="00164734">
        <w:t>1</w:t>
      </w:r>
      <w:r w:rsidR="00E40A8B" w:rsidRPr="00164734">
        <w:t>91</w:t>
      </w:r>
      <w:r w:rsidRPr="00164734">
        <w:t>, 21</w:t>
      </w:r>
      <w:r w:rsidR="00E40A8B" w:rsidRPr="00164734">
        <w:t>9</w:t>
      </w:r>
      <w:r w:rsidRPr="00164734">
        <w:t xml:space="preserve">. Vermutlich suchte BP nach einer anderen Quelle, aus der er ein Exemplar </w:t>
      </w:r>
      <w:r w:rsidRPr="00164734">
        <w:rPr>
          <w:spacing w:val="-3"/>
        </w:rPr>
        <w:t>erhalten könnte.</w:t>
      </w:r>
      <w:r w:rsidR="00E40A8B" w:rsidRPr="00164734">
        <w:rPr>
          <w:spacing w:val="-3"/>
        </w:rPr>
        <w:t xml:space="preserve"> Auch hatte er aus Ochsenhausen nur die ersten sechs Bände bekommen</w:t>
      </w:r>
      <w:r w:rsidR="00E40A8B" w:rsidRPr="00164734">
        <w:t xml:space="preserve"> </w:t>
      </w:r>
      <w:r w:rsidR="00E40A8B" w:rsidRPr="00164734">
        <w:rPr>
          <w:spacing w:val="-2"/>
        </w:rPr>
        <w:t>können.</w:t>
      </w:r>
      <w:r w:rsidRPr="00164734">
        <w:rPr>
          <w:bCs/>
          <w:i w:val="0"/>
          <w:spacing w:val="30"/>
        </w:rPr>
        <w:t xml:space="preserve"> &lt;3&gt; Franciscum Schmier:</w:t>
      </w:r>
      <w:r w:rsidRPr="00164734">
        <w:rPr>
          <w:i w:val="0"/>
          <w:spacing w:val="30"/>
        </w:rPr>
        <w:t xml:space="preserve"> </w:t>
      </w:r>
      <w:r w:rsidRPr="00164734">
        <w:rPr>
          <w:spacing w:val="-2"/>
        </w:rPr>
        <w:t>Vgl. 18</w:t>
      </w:r>
      <w:r w:rsidR="002E6E3B" w:rsidRPr="00164734">
        <w:rPr>
          <w:spacing w:val="-2"/>
        </w:rPr>
        <w:t xml:space="preserve"> &lt;2&gt;</w:t>
      </w:r>
      <w:r w:rsidRPr="00164734">
        <w:rPr>
          <w:spacing w:val="-2"/>
        </w:rPr>
        <w:t>.</w:t>
      </w:r>
      <w:r w:rsidR="002E6E3B" w:rsidRPr="00164734">
        <w:rPr>
          <w:spacing w:val="-2"/>
        </w:rPr>
        <w:t xml:space="preserve"> Im Schriftstellerkatalog zu </w:t>
      </w:r>
      <w:r w:rsidR="002E6E3B" w:rsidRPr="00164734">
        <w:rPr>
          <w:spacing w:val="1"/>
        </w:rPr>
        <w:t>238 folgt BP für Ottobeuren der von AK mit 12 übermittelten Liste; Schmier bleibt</w:t>
      </w:r>
      <w:r w:rsidR="002E6E3B" w:rsidRPr="00164734">
        <w:t xml:space="preserve"> </w:t>
      </w:r>
      <w:r w:rsidR="002E6E3B" w:rsidRPr="00164734">
        <w:rPr>
          <w:spacing w:val="1"/>
        </w:rPr>
        <w:t>ebenso unberücksichtigt wie mehrere weitere rezente Autoren, die AK in 18 genannt</w:t>
      </w:r>
      <w:r w:rsidR="002E6E3B" w:rsidRPr="00164734">
        <w:t xml:space="preserve"> </w:t>
      </w:r>
      <w:r w:rsidR="002E6E3B" w:rsidRPr="00164734">
        <w:rPr>
          <w:spacing w:val="-1"/>
        </w:rPr>
        <w:t>hatte (Abb. 5.3, 5.4).</w:t>
      </w:r>
      <w:r w:rsidRPr="00164734">
        <w:rPr>
          <w:i w:val="0"/>
        </w:rPr>
        <w:t xml:space="preserve"> </w:t>
      </w:r>
      <w:r w:rsidRPr="00164734">
        <w:rPr>
          <w:bCs/>
          <w:i w:val="0"/>
          <w:spacing w:val="30"/>
        </w:rPr>
        <w:t>&lt;4&gt; Ottoburensem et Ursinensem historiam:</w:t>
      </w:r>
      <w:r w:rsidRPr="00164734">
        <w:rPr>
          <w:bCs/>
          <w:spacing w:val="30"/>
        </w:rPr>
        <w:t xml:space="preserve"> </w:t>
      </w:r>
      <w:r w:rsidR="00BE460A" w:rsidRPr="00164734">
        <w:rPr>
          <w:spacing w:val="-2"/>
        </w:rPr>
        <w:t>Offenbar eine eigens für die Zwecke der „Annales OSB“ angefertigte Ausarbeitung, mit</w:t>
      </w:r>
      <w:r w:rsidR="00BE460A" w:rsidRPr="00164734">
        <w:t xml:space="preserve"> </w:t>
      </w:r>
      <w:r w:rsidR="00BE460A" w:rsidRPr="00164734">
        <w:rPr>
          <w:spacing w:val="-3"/>
        </w:rPr>
        <w:t>welcher AK sein in 125 gegebenes Versprechen einlöste. Z</w:t>
      </w:r>
      <w:r w:rsidRPr="00164734">
        <w:rPr>
          <w:spacing w:val="-3"/>
        </w:rPr>
        <w:t xml:space="preserve">u </w:t>
      </w:r>
      <w:r w:rsidR="00BE460A" w:rsidRPr="00164734">
        <w:rPr>
          <w:spacing w:val="-3"/>
        </w:rPr>
        <w:t xml:space="preserve">früheren </w:t>
      </w:r>
      <w:r w:rsidRPr="00164734">
        <w:rPr>
          <w:spacing w:val="-3"/>
        </w:rPr>
        <w:t>hausgeschichtlichen</w:t>
      </w:r>
      <w:r w:rsidRPr="00164734">
        <w:t xml:space="preserve"> </w:t>
      </w:r>
      <w:r w:rsidRPr="00164734">
        <w:rPr>
          <w:spacing w:val="-3"/>
        </w:rPr>
        <w:t>Arbeiten AKs vgl. 1</w:t>
      </w:r>
      <w:r w:rsidR="005E0B8D" w:rsidRPr="00164734">
        <w:rPr>
          <w:spacing w:val="-3"/>
        </w:rPr>
        <w:t>43</w:t>
      </w:r>
      <w:r w:rsidRPr="00164734">
        <w:rPr>
          <w:spacing w:val="-3"/>
        </w:rPr>
        <w:t xml:space="preserve"> &lt;14&gt;; Lindner, Album Ottoburanum 30 137f. Dass er sich mit</w:t>
      </w:r>
      <w:r w:rsidRPr="00164734">
        <w:t xml:space="preserve"> </w:t>
      </w:r>
      <w:r w:rsidRPr="00164734">
        <w:rPr>
          <w:spacing w:val="-1"/>
        </w:rPr>
        <w:t xml:space="preserve">der Hausgeschichte Irsees </w:t>
      </w:r>
      <w:r w:rsidR="00BE460A" w:rsidRPr="00164734">
        <w:rPr>
          <w:spacing w:val="-1"/>
        </w:rPr>
        <w:t>befass</w:t>
      </w:r>
      <w:r w:rsidRPr="00164734">
        <w:rPr>
          <w:spacing w:val="-1"/>
        </w:rPr>
        <w:t>te, ist sonst nicht bezeugt</w:t>
      </w:r>
      <w:r w:rsidR="00BE460A" w:rsidRPr="00164734">
        <w:rPr>
          <w:spacing w:val="-1"/>
        </w:rPr>
        <w:t>; zur mangelnden Kooperation</w:t>
      </w:r>
      <w:r w:rsidR="00BE460A" w:rsidRPr="00164734">
        <w:t xml:space="preserve"> </w:t>
      </w:r>
      <w:r w:rsidR="00BE460A" w:rsidRPr="00164734">
        <w:rPr>
          <w:spacing w:val="-1"/>
        </w:rPr>
        <w:t>dieses Klosters mit den Anliegen BPs vgl. 42</w:t>
      </w:r>
      <w:r w:rsidRPr="00164734">
        <w:rPr>
          <w:spacing w:val="-1"/>
        </w:rPr>
        <w:t>. Unbekannt ist auch, ob es zur angekün</w:t>
      </w:r>
      <w:r w:rsidR="00BE460A" w:rsidRPr="00164734">
        <w:rPr>
          <w:spacing w:val="-1"/>
        </w:rPr>
        <w:softHyphen/>
      </w:r>
      <w:r w:rsidRPr="00164734">
        <w:t xml:space="preserve">digten Versendung </w:t>
      </w:r>
      <w:r w:rsidR="00BE460A" w:rsidRPr="00164734">
        <w:t xml:space="preserve">der Arbeit AKs </w:t>
      </w:r>
      <w:r w:rsidRPr="00164734">
        <w:t>nach Paris kam.</w:t>
      </w:r>
    </w:p>
    <w:p w:rsidR="00884DEA" w:rsidRPr="00164734" w:rsidRDefault="00884DEA" w:rsidP="00A36D3A">
      <w:pPr>
        <w:pStyle w:val="EditionBriefberschrift1"/>
        <w:spacing w:before="390"/>
      </w:pPr>
      <w:r w:rsidRPr="00164734">
        <w:t>230</w:t>
      </w:r>
      <w:r w:rsidRPr="00164734">
        <w:tab/>
        <w:t>Moritz Müller an Bernhard Pez.</w:t>
      </w:r>
    </w:p>
    <w:p w:rsidR="00884DEA" w:rsidRPr="00164734" w:rsidRDefault="00884DEA" w:rsidP="00A36D3A">
      <w:pPr>
        <w:pStyle w:val="EditionBriefberschrift2"/>
        <w:spacing w:after="100"/>
      </w:pPr>
      <w:r w:rsidRPr="00164734">
        <w:t>1712-03-20. St. Gallen.</w:t>
      </w:r>
    </w:p>
    <w:p w:rsidR="00884DEA" w:rsidRPr="00164734" w:rsidRDefault="00884DEA" w:rsidP="00884DEA">
      <w:pPr>
        <w:pStyle w:val="EditionRegest"/>
      </w:pPr>
      <w:r w:rsidRPr="00164734">
        <w:t>&lt;1&gt;</w:t>
      </w:r>
      <w:r w:rsidRPr="00164734">
        <w:rPr>
          <w:spacing w:val="-2"/>
          <w:szCs w:val="22"/>
        </w:rPr>
        <w:t xml:space="preserve"> MM hat zwei </w:t>
      </w:r>
      <w:r w:rsidR="00AD0A99" w:rsidRPr="00164734">
        <w:rPr>
          <w:spacing w:val="-2"/>
          <w:szCs w:val="22"/>
        </w:rPr>
        <w:t>Schreib</w:t>
      </w:r>
      <w:r w:rsidRPr="00164734">
        <w:rPr>
          <w:spacing w:val="-2"/>
          <w:szCs w:val="22"/>
        </w:rPr>
        <w:t xml:space="preserve">en BPs erhalten: </w:t>
      </w:r>
      <w:r w:rsidR="00AD0A99" w:rsidRPr="00164734">
        <w:rPr>
          <w:spacing w:val="-2"/>
          <w:szCs w:val="22"/>
        </w:rPr>
        <w:t>di</w:t>
      </w:r>
      <w:r w:rsidRPr="00164734">
        <w:rPr>
          <w:spacing w:val="-2"/>
          <w:szCs w:val="22"/>
        </w:rPr>
        <w:t>e</w:t>
      </w:r>
      <w:r w:rsidR="00AD0A99" w:rsidRPr="00164734">
        <w:rPr>
          <w:spacing w:val="-2"/>
          <w:szCs w:val="22"/>
        </w:rPr>
        <w:t xml:space="preserve"> Enzyklik</w:t>
      </w:r>
      <w:r w:rsidRPr="00164734">
        <w:rPr>
          <w:spacing w:val="-2"/>
          <w:szCs w:val="22"/>
        </w:rPr>
        <w:t xml:space="preserve"> vor acht Tagen </w:t>
      </w:r>
      <w:r w:rsidR="00AD0A99" w:rsidRPr="00164734">
        <w:rPr>
          <w:spacing w:val="-2"/>
          <w:szCs w:val="22"/>
        </w:rPr>
        <w:t>über</w:t>
      </w:r>
      <w:r w:rsidRPr="00164734">
        <w:rPr>
          <w:spacing w:val="-2"/>
          <w:szCs w:val="22"/>
        </w:rPr>
        <w:t xml:space="preserve"> Felician</w:t>
      </w:r>
      <w:r w:rsidRPr="00164734">
        <w:t xml:space="preserve"> </w:t>
      </w:r>
      <w:r w:rsidR="00AD0A99" w:rsidRPr="00164734">
        <w:rPr>
          <w:spacing w:val="-4"/>
          <w:szCs w:val="22"/>
        </w:rPr>
        <w:t>Müller</w:t>
      </w:r>
      <w:r w:rsidR="00AD0A99" w:rsidRPr="00164734">
        <w:rPr>
          <w:spacing w:val="-8"/>
          <w:szCs w:val="22"/>
        </w:rPr>
        <w:t xml:space="preserve"> </w:t>
      </w:r>
      <w:r w:rsidR="00AD0A99" w:rsidRPr="00164734">
        <w:rPr>
          <w:spacing w:val="-4"/>
          <w:szCs w:val="22"/>
        </w:rPr>
        <w:t>aus</w:t>
      </w:r>
      <w:r w:rsidR="00AD0A99" w:rsidRPr="00164734">
        <w:rPr>
          <w:spacing w:val="-8"/>
          <w:szCs w:val="22"/>
        </w:rPr>
        <w:t xml:space="preserve"> </w:t>
      </w:r>
      <w:r w:rsidR="00AD0A99" w:rsidRPr="00164734">
        <w:rPr>
          <w:spacing w:val="-4"/>
          <w:szCs w:val="22"/>
        </w:rPr>
        <w:t>Wibl</w:t>
      </w:r>
      <w:r w:rsidRPr="00164734">
        <w:rPr>
          <w:spacing w:val="-4"/>
          <w:szCs w:val="22"/>
        </w:rPr>
        <w:t>ingen</w:t>
      </w:r>
      <w:r w:rsidRPr="00164734">
        <w:rPr>
          <w:spacing w:val="-8"/>
          <w:szCs w:val="22"/>
        </w:rPr>
        <w:t xml:space="preserve"> </w:t>
      </w:r>
      <w:r w:rsidRPr="00164734">
        <w:rPr>
          <w:spacing w:val="-4"/>
          <w:szCs w:val="22"/>
        </w:rPr>
        <w:t>(20</w:t>
      </w:r>
      <w:r w:rsidR="00AD0A99" w:rsidRPr="00164734">
        <w:rPr>
          <w:spacing w:val="-4"/>
          <w:szCs w:val="22"/>
        </w:rPr>
        <w:t>8</w:t>
      </w:r>
      <w:r w:rsidRPr="00164734">
        <w:rPr>
          <w:spacing w:val="-4"/>
          <w:szCs w:val="22"/>
        </w:rPr>
        <w:t>),</w:t>
      </w:r>
      <w:r w:rsidRPr="00164734">
        <w:rPr>
          <w:spacing w:val="-8"/>
          <w:szCs w:val="22"/>
        </w:rPr>
        <w:t xml:space="preserve"> </w:t>
      </w:r>
      <w:r w:rsidR="00AD0A99" w:rsidRPr="00164734">
        <w:rPr>
          <w:spacing w:val="-4"/>
          <w:szCs w:val="22"/>
        </w:rPr>
        <w:t>einen</w:t>
      </w:r>
      <w:r w:rsidR="00AD0A99" w:rsidRPr="00164734">
        <w:rPr>
          <w:spacing w:val="-8"/>
          <w:szCs w:val="22"/>
        </w:rPr>
        <w:t xml:space="preserve"> </w:t>
      </w:r>
      <w:r w:rsidR="00AD0A99" w:rsidRPr="00164734">
        <w:rPr>
          <w:spacing w:val="-4"/>
          <w:szCs w:val="22"/>
        </w:rPr>
        <w:t>zweiten</w:t>
      </w:r>
      <w:r w:rsidR="00AD0A99" w:rsidRPr="00164734">
        <w:rPr>
          <w:spacing w:val="-8"/>
          <w:szCs w:val="22"/>
        </w:rPr>
        <w:t xml:space="preserve"> </w:t>
      </w:r>
      <w:r w:rsidR="00AD0A99" w:rsidRPr="00164734">
        <w:rPr>
          <w:spacing w:val="-4"/>
          <w:szCs w:val="22"/>
        </w:rPr>
        <w:t>Brief</w:t>
      </w:r>
      <w:r w:rsidRPr="00164734">
        <w:rPr>
          <w:spacing w:val="-8"/>
          <w:szCs w:val="22"/>
        </w:rPr>
        <w:t xml:space="preserve"> </w:t>
      </w:r>
      <w:r w:rsidRPr="00164734">
        <w:rPr>
          <w:spacing w:val="-4"/>
          <w:szCs w:val="22"/>
        </w:rPr>
        <w:t>am</w:t>
      </w:r>
      <w:r w:rsidRPr="00164734">
        <w:rPr>
          <w:spacing w:val="-8"/>
          <w:szCs w:val="22"/>
        </w:rPr>
        <w:t xml:space="preserve"> </w:t>
      </w:r>
      <w:r w:rsidRPr="00164734">
        <w:rPr>
          <w:spacing w:val="-4"/>
          <w:szCs w:val="22"/>
        </w:rPr>
        <w:t>Vortag</w:t>
      </w:r>
      <w:r w:rsidRPr="00164734">
        <w:rPr>
          <w:spacing w:val="-8"/>
          <w:szCs w:val="22"/>
        </w:rPr>
        <w:t xml:space="preserve"> </w:t>
      </w:r>
      <w:r w:rsidRPr="00164734">
        <w:rPr>
          <w:spacing w:val="-4"/>
          <w:szCs w:val="22"/>
        </w:rPr>
        <w:t>mit</w:t>
      </w:r>
      <w:r w:rsidRPr="00164734">
        <w:rPr>
          <w:spacing w:val="-8"/>
          <w:szCs w:val="22"/>
        </w:rPr>
        <w:t xml:space="preserve"> </w:t>
      </w:r>
      <w:r w:rsidRPr="00164734">
        <w:rPr>
          <w:spacing w:val="-4"/>
          <w:szCs w:val="22"/>
        </w:rPr>
        <w:t>der</w:t>
      </w:r>
      <w:r w:rsidRPr="00164734">
        <w:rPr>
          <w:spacing w:val="-8"/>
          <w:szCs w:val="22"/>
        </w:rPr>
        <w:t xml:space="preserve"> </w:t>
      </w:r>
      <w:r w:rsidRPr="00164734">
        <w:rPr>
          <w:spacing w:val="-4"/>
          <w:szCs w:val="22"/>
        </w:rPr>
        <w:t>Ordinaripost</w:t>
      </w:r>
      <w:r w:rsidRPr="00164734">
        <w:rPr>
          <w:spacing w:val="-8"/>
          <w:szCs w:val="22"/>
        </w:rPr>
        <w:t xml:space="preserve"> </w:t>
      </w:r>
      <w:r w:rsidRPr="00164734">
        <w:rPr>
          <w:spacing w:val="-4"/>
          <w:szCs w:val="22"/>
        </w:rPr>
        <w:t>(20</w:t>
      </w:r>
      <w:r w:rsidR="00AD0A99" w:rsidRPr="00164734">
        <w:rPr>
          <w:spacing w:val="-4"/>
          <w:szCs w:val="22"/>
        </w:rPr>
        <w:t>9</w:t>
      </w:r>
      <w:r w:rsidRPr="00164734">
        <w:rPr>
          <w:spacing w:val="-4"/>
          <w:szCs w:val="22"/>
        </w:rPr>
        <w:t>).</w:t>
      </w:r>
      <w:r w:rsidRPr="00164734">
        <w:t xml:space="preserve"> </w:t>
      </w:r>
      <w:r w:rsidRPr="00164734">
        <w:rPr>
          <w:spacing w:val="-3"/>
          <w:szCs w:val="22"/>
        </w:rPr>
        <w:t>So hat er vom Eintreffen seine</w:t>
      </w:r>
      <w:r w:rsidR="00AD0A99" w:rsidRPr="00164734">
        <w:rPr>
          <w:spacing w:val="-3"/>
          <w:szCs w:val="22"/>
        </w:rPr>
        <w:t>r</w:t>
      </w:r>
      <w:r w:rsidRPr="00164734">
        <w:rPr>
          <w:spacing w:val="-3"/>
          <w:szCs w:val="22"/>
        </w:rPr>
        <w:t xml:space="preserve"> letzten </w:t>
      </w:r>
      <w:r w:rsidR="00AD0A99" w:rsidRPr="00164734">
        <w:rPr>
          <w:spacing w:val="-3"/>
          <w:szCs w:val="22"/>
        </w:rPr>
        <w:t>Sendung</w:t>
      </w:r>
      <w:r w:rsidRPr="00164734">
        <w:rPr>
          <w:spacing w:val="-3"/>
          <w:szCs w:val="22"/>
        </w:rPr>
        <w:t xml:space="preserve"> (204) in Melk erfahren. MM fühlt sich</w:t>
      </w:r>
      <w:r w:rsidRPr="00164734">
        <w:t xml:space="preserve"> </w:t>
      </w:r>
      <w:r w:rsidRPr="00164734">
        <w:rPr>
          <w:spacing w:val="-4"/>
          <w:szCs w:val="22"/>
        </w:rPr>
        <w:t>von BP über das gebührende Maß hinaus für seine geringen Dienste bedankt und ersucht</w:t>
      </w:r>
      <w:r w:rsidRPr="00164734">
        <w:t xml:space="preserve"> </w:t>
      </w:r>
      <w:r w:rsidRPr="00164734">
        <w:rPr>
          <w:spacing w:val="-1"/>
          <w:szCs w:val="22"/>
        </w:rPr>
        <w:t xml:space="preserve">in Hinkunft um Zurückhaltung in dieser Hinsicht. </w:t>
      </w:r>
      <w:r w:rsidRPr="00164734">
        <w:rPr>
          <w:spacing w:val="16"/>
          <w:szCs w:val="22"/>
        </w:rPr>
        <w:t>&lt;</w:t>
      </w:r>
      <w:r w:rsidRPr="00164734">
        <w:rPr>
          <w:spacing w:val="6"/>
          <w:szCs w:val="22"/>
        </w:rPr>
        <w:t>2</w:t>
      </w:r>
      <w:r w:rsidRPr="00164734">
        <w:t>&gt;</w:t>
      </w:r>
      <w:r w:rsidRPr="00164734">
        <w:rPr>
          <w:spacing w:val="-1"/>
          <w:szCs w:val="22"/>
        </w:rPr>
        <w:t xml:space="preserve"> MM lobt BPs Enzyklik und </w:t>
      </w:r>
      <w:r w:rsidRPr="00164734">
        <w:rPr>
          <w:spacing w:val="-2"/>
          <w:szCs w:val="22"/>
        </w:rPr>
        <w:t>wünscht, dass die angesprochenen Klöster mitarbeiten mögen. Es beschämt ihn, unter so</w:t>
      </w:r>
      <w:r w:rsidRPr="00164734">
        <w:t xml:space="preserve"> </w:t>
      </w:r>
      <w:r w:rsidRPr="00164734">
        <w:rPr>
          <w:spacing w:val="-3"/>
          <w:szCs w:val="22"/>
        </w:rPr>
        <w:t xml:space="preserve">vielen gelehrten Namen angeführt zu sein, wo doch </w:t>
      </w:r>
      <w:r w:rsidR="008B0142" w:rsidRPr="00164734">
        <w:rPr>
          <w:spacing w:val="-3"/>
          <w:szCs w:val="22"/>
        </w:rPr>
        <w:t>seine bisherigen Leistungen so gering</w:t>
      </w:r>
      <w:r w:rsidR="008B0142" w:rsidRPr="00164734">
        <w:t xml:space="preserve"> </w:t>
      </w:r>
      <w:r w:rsidR="008B0142" w:rsidRPr="00164734">
        <w:rPr>
          <w:spacing w:val="-4"/>
          <w:szCs w:val="22"/>
        </w:rPr>
        <w:t>sind</w:t>
      </w:r>
      <w:r w:rsidRPr="00164734">
        <w:rPr>
          <w:spacing w:val="-4"/>
          <w:szCs w:val="22"/>
        </w:rPr>
        <w:t xml:space="preserve">. Müsste er sich nicht </w:t>
      </w:r>
      <w:r w:rsidR="008B0142" w:rsidRPr="00164734">
        <w:rPr>
          <w:spacing w:val="-4"/>
          <w:szCs w:val="22"/>
        </w:rPr>
        <w:t>mit so vielen Ämtern abgeben, dann könnte er seine seit langem</w:t>
      </w:r>
      <w:r w:rsidR="008B0142" w:rsidRPr="00164734">
        <w:t xml:space="preserve"> </w:t>
      </w:r>
      <w:r w:rsidR="008B0142" w:rsidRPr="00164734">
        <w:rPr>
          <w:spacing w:val="-1"/>
          <w:szCs w:val="22"/>
        </w:rPr>
        <w:t xml:space="preserve">gehegten Vorhaben endlich ausführen, und </w:t>
      </w:r>
      <w:r w:rsidRPr="00164734">
        <w:rPr>
          <w:spacing w:val="-1"/>
          <w:szCs w:val="22"/>
        </w:rPr>
        <w:t xml:space="preserve">BP </w:t>
      </w:r>
      <w:r w:rsidR="008B0142" w:rsidRPr="00164734">
        <w:rPr>
          <w:spacing w:val="-1"/>
          <w:szCs w:val="22"/>
        </w:rPr>
        <w:t xml:space="preserve">hätte </w:t>
      </w:r>
      <w:r w:rsidRPr="00164734">
        <w:rPr>
          <w:spacing w:val="-1"/>
          <w:szCs w:val="22"/>
        </w:rPr>
        <w:t>in ihm einen treuen Mitarbeiter.</w:t>
      </w:r>
      <w:r w:rsidRPr="00164734">
        <w:t xml:space="preserve"> </w:t>
      </w:r>
      <w:r w:rsidRPr="00164734">
        <w:rPr>
          <w:spacing w:val="16"/>
          <w:szCs w:val="22"/>
        </w:rPr>
        <w:t>&lt;</w:t>
      </w:r>
      <w:r w:rsidRPr="00164734">
        <w:rPr>
          <w:spacing w:val="6"/>
          <w:szCs w:val="22"/>
        </w:rPr>
        <w:t>3</w:t>
      </w:r>
      <w:r w:rsidRPr="00164734">
        <w:t>&gt; Den versprochenen Traktat „De viris illustribus S. Galli“ will MM bald fertig</w:t>
      </w:r>
      <w:r w:rsidR="008F6925" w:rsidRPr="00164734">
        <w:t xml:space="preserve"> </w:t>
      </w:r>
      <w:r w:rsidRPr="00164734">
        <w:rPr>
          <w:spacing w:val="-3"/>
          <w:szCs w:val="22"/>
        </w:rPr>
        <w:t>stellen und übersenden. Indem er durch den Glanz anderer glänzt, will MM das Eigene</w:t>
      </w:r>
      <w:r w:rsidRPr="00164734">
        <w:t xml:space="preserve"> </w:t>
      </w:r>
      <w:r w:rsidRPr="00164734">
        <w:rPr>
          <w:spacing w:val="-3"/>
          <w:szCs w:val="22"/>
        </w:rPr>
        <w:t>begraben. In BPs Schriftsteller</w:t>
      </w:r>
      <w:r w:rsidR="008F6925" w:rsidRPr="00164734">
        <w:rPr>
          <w:spacing w:val="-3"/>
          <w:szCs w:val="22"/>
        </w:rPr>
        <w:t>katalog</w:t>
      </w:r>
      <w:r w:rsidRPr="00164734">
        <w:rPr>
          <w:spacing w:val="-3"/>
          <w:szCs w:val="22"/>
        </w:rPr>
        <w:t xml:space="preserve"> hat er viele St. Galler angeführt gefunden, andere</w:t>
      </w:r>
      <w:r w:rsidRPr="00164734">
        <w:t xml:space="preserve"> </w:t>
      </w:r>
      <w:r w:rsidRPr="00164734">
        <w:rPr>
          <w:spacing w:val="-4"/>
          <w:szCs w:val="22"/>
        </w:rPr>
        <w:t>aber vermisst, wieder andere sind der Reichenau zugeschrieben, obwohl fraglos St. Galle</w:t>
      </w:r>
      <w:r w:rsidR="00401114" w:rsidRPr="00164734">
        <w:rPr>
          <w:spacing w:val="-4"/>
          <w:szCs w:val="22"/>
        </w:rPr>
        <w:t>n</w:t>
      </w:r>
      <w:r w:rsidRPr="00164734">
        <w:t xml:space="preserve"> </w:t>
      </w:r>
      <w:r w:rsidR="00401114" w:rsidRPr="00164734">
        <w:rPr>
          <w:spacing w:val="-2"/>
          <w:szCs w:val="22"/>
        </w:rPr>
        <w:t xml:space="preserve">zugehörig. </w:t>
      </w:r>
      <w:r w:rsidRPr="00164734">
        <w:rPr>
          <w:spacing w:val="-2"/>
          <w:szCs w:val="22"/>
        </w:rPr>
        <w:t xml:space="preserve">MM rät BP, bei dem großen Werk </w:t>
      </w:r>
      <w:r w:rsidR="00401114" w:rsidRPr="00164734">
        <w:rPr>
          <w:spacing w:val="-2"/>
          <w:szCs w:val="22"/>
        </w:rPr>
        <w:t xml:space="preserve">(„Bibliotheca </w:t>
      </w:r>
      <w:r w:rsidR="00B96ED5" w:rsidRPr="00164734">
        <w:rPr>
          <w:spacing w:val="-2"/>
          <w:szCs w:val="22"/>
        </w:rPr>
        <w:t xml:space="preserve">benedictina“) </w:t>
      </w:r>
      <w:r w:rsidRPr="00164734">
        <w:rPr>
          <w:spacing w:val="-2"/>
          <w:szCs w:val="22"/>
        </w:rPr>
        <w:t>bedachtsam</w:t>
      </w:r>
      <w:r w:rsidRPr="00164734">
        <w:t xml:space="preserve"> </w:t>
      </w:r>
      <w:r w:rsidRPr="00164734">
        <w:rPr>
          <w:spacing w:val="-2"/>
          <w:szCs w:val="22"/>
        </w:rPr>
        <w:t xml:space="preserve">vorzugehen </w:t>
      </w:r>
      <w:r w:rsidRPr="00164734">
        <w:rPr>
          <w:spacing w:val="20"/>
          <w:szCs w:val="22"/>
        </w:rPr>
        <w:t>(</w:t>
      </w:r>
      <w:r w:rsidRPr="00164734">
        <w:rPr>
          <w:i w:val="0"/>
        </w:rPr>
        <w:t>lentius festinar</w:t>
      </w:r>
      <w:r w:rsidRPr="00164734">
        <w:rPr>
          <w:i w:val="0"/>
          <w:spacing w:val="20"/>
          <w:szCs w:val="22"/>
        </w:rPr>
        <w:t>e</w:t>
      </w:r>
      <w:r w:rsidRPr="00164734">
        <w:t>).</w:t>
      </w:r>
      <w:r w:rsidRPr="00164734">
        <w:rPr>
          <w:spacing w:val="-2"/>
          <w:szCs w:val="22"/>
        </w:rPr>
        <w:t xml:space="preserve"> In diesem Zusammenhang möchte MM wissen, ob BP </w:t>
      </w:r>
      <w:r w:rsidRPr="00164734">
        <w:rPr>
          <w:spacing w:val="-4"/>
          <w:szCs w:val="22"/>
        </w:rPr>
        <w:t>auch die Namen von St. Gallern aufnehmen w</w:t>
      </w:r>
      <w:r w:rsidR="00B96ED5" w:rsidRPr="00164734">
        <w:rPr>
          <w:spacing w:val="-4"/>
          <w:szCs w:val="22"/>
        </w:rPr>
        <w:t>ill</w:t>
      </w:r>
      <w:r w:rsidRPr="00164734">
        <w:rPr>
          <w:spacing w:val="-4"/>
          <w:szCs w:val="22"/>
        </w:rPr>
        <w:t>, die im Studium des Griechischen und</w:t>
      </w:r>
      <w:r w:rsidRPr="00164734">
        <w:rPr>
          <w:spacing w:val="-2"/>
          <w:szCs w:val="22"/>
        </w:rPr>
        <w:t xml:space="preserve"> Hebräischen verdient waren, jedoch nichts veröffentlicht haben. Weiters fragt er, ob BP</w:t>
      </w:r>
      <w:r w:rsidRPr="00164734">
        <w:t xml:space="preserve"> </w:t>
      </w:r>
      <w:r w:rsidRPr="00164734">
        <w:rPr>
          <w:spacing w:val="-1"/>
          <w:szCs w:val="22"/>
        </w:rPr>
        <w:t>auch jüngere Handschriften berücksichtigen w</w:t>
      </w:r>
      <w:r w:rsidR="00B96ED5" w:rsidRPr="00164734">
        <w:rPr>
          <w:spacing w:val="-1"/>
          <w:szCs w:val="22"/>
        </w:rPr>
        <w:t>ill</w:t>
      </w:r>
      <w:r w:rsidR="00355D9B" w:rsidRPr="00164734">
        <w:rPr>
          <w:spacing w:val="-1"/>
          <w:szCs w:val="22"/>
        </w:rPr>
        <w:t>, etwa</w:t>
      </w:r>
      <w:r w:rsidRPr="00164734">
        <w:rPr>
          <w:spacing w:val="-1"/>
          <w:szCs w:val="22"/>
        </w:rPr>
        <w:t xml:space="preserve"> die Werke Cölestin Sfondratis.</w:t>
      </w:r>
      <w:r w:rsidRPr="00164734">
        <w:t xml:space="preserve"> </w:t>
      </w:r>
      <w:r w:rsidRPr="00164734">
        <w:rPr>
          <w:spacing w:val="10"/>
          <w:szCs w:val="22"/>
        </w:rPr>
        <w:t>&lt;4</w:t>
      </w:r>
      <w:r w:rsidRPr="00164734">
        <w:t>&gt;</w:t>
      </w:r>
      <w:r w:rsidRPr="00164734">
        <w:rPr>
          <w:spacing w:val="-3"/>
          <w:szCs w:val="22"/>
        </w:rPr>
        <w:t xml:space="preserve"> BPs versprochenes Werk „De irruptione Bavarica“ wird MM gerne lesen</w:t>
      </w:r>
      <w:r w:rsidR="00731118" w:rsidRPr="00164734">
        <w:rPr>
          <w:spacing w:val="-3"/>
          <w:szCs w:val="22"/>
        </w:rPr>
        <w:t>; er</w:t>
      </w:r>
      <w:r w:rsidRPr="00164734">
        <w:rPr>
          <w:spacing w:val="-3"/>
          <w:szCs w:val="22"/>
        </w:rPr>
        <w:t xml:space="preserve"> bittet</w:t>
      </w:r>
      <w:r w:rsidR="00731118" w:rsidRPr="00164734">
        <w:rPr>
          <w:spacing w:val="-3"/>
          <w:szCs w:val="22"/>
        </w:rPr>
        <w:t>,</w:t>
      </w:r>
      <w:r w:rsidRPr="00164734">
        <w:t xml:space="preserve"> </w:t>
      </w:r>
      <w:r w:rsidR="00731118" w:rsidRPr="00164734">
        <w:t>zugleich mit diesem</w:t>
      </w:r>
      <w:r w:rsidRPr="00164734">
        <w:t xml:space="preserve"> zehn bis zwölf </w:t>
      </w:r>
      <w:r w:rsidR="00731118" w:rsidRPr="00164734">
        <w:t xml:space="preserve">Exemplare der </w:t>
      </w:r>
      <w:r w:rsidRPr="00164734">
        <w:t>Enzyklik</w:t>
      </w:r>
      <w:r w:rsidR="00731118" w:rsidRPr="00164734">
        <w:t xml:space="preserve"> zu senden, die er an die</w:t>
      </w:r>
      <w:r w:rsidRPr="00164734">
        <w:t xml:space="preserve"> </w:t>
      </w:r>
      <w:r w:rsidRPr="00164734">
        <w:rPr>
          <w:spacing w:val="-2"/>
          <w:szCs w:val="22"/>
        </w:rPr>
        <w:t>umliegenden Schweizer Klöster</w:t>
      </w:r>
      <w:r w:rsidR="00364602" w:rsidRPr="00164734">
        <w:rPr>
          <w:spacing w:val="-2"/>
          <w:szCs w:val="22"/>
        </w:rPr>
        <w:t xml:space="preserve"> verteilen will</w:t>
      </w:r>
      <w:r w:rsidRPr="00164734">
        <w:rPr>
          <w:spacing w:val="-2"/>
          <w:szCs w:val="22"/>
        </w:rPr>
        <w:t xml:space="preserve">. </w:t>
      </w:r>
      <w:r w:rsidRPr="00164734">
        <w:rPr>
          <w:spacing w:val="16"/>
          <w:szCs w:val="22"/>
        </w:rPr>
        <w:t>&lt;</w:t>
      </w:r>
      <w:r w:rsidRPr="00164734">
        <w:rPr>
          <w:spacing w:val="6"/>
          <w:szCs w:val="22"/>
        </w:rPr>
        <w:t>5</w:t>
      </w:r>
      <w:r w:rsidRPr="00164734">
        <w:t xml:space="preserve">&gt; </w:t>
      </w:r>
      <w:r w:rsidRPr="00164734">
        <w:rPr>
          <w:spacing w:val="-2"/>
          <w:szCs w:val="22"/>
        </w:rPr>
        <w:t>Die in Paris bereits bes</w:t>
      </w:r>
      <w:r w:rsidR="00A36D3A" w:rsidRPr="00164734">
        <w:rPr>
          <w:spacing w:val="-2"/>
          <w:szCs w:val="22"/>
        </w:rPr>
        <w:t>tell</w:t>
      </w:r>
      <w:r w:rsidRPr="00164734">
        <w:rPr>
          <w:spacing w:val="-2"/>
          <w:szCs w:val="22"/>
        </w:rPr>
        <w:t xml:space="preserve">ten „Acta </w:t>
      </w:r>
      <w:r w:rsidRPr="00164734">
        <w:rPr>
          <w:spacing w:val="-3"/>
          <w:szCs w:val="22"/>
        </w:rPr>
        <w:t>sanctorum OSB“ will MM, sobald sie in St. Gallen eintreffen, bei günstiger und billiger</w:t>
      </w:r>
      <w:r w:rsidRPr="00164734">
        <w:t xml:space="preserve"> </w:t>
      </w:r>
      <w:r w:rsidRPr="00164734">
        <w:rPr>
          <w:szCs w:val="22"/>
        </w:rPr>
        <w:t>Ge</w:t>
      </w:r>
      <w:r w:rsidR="00CC7C74" w:rsidRPr="00164734">
        <w:rPr>
          <w:szCs w:val="22"/>
        </w:rPr>
        <w:t>legenheit über Ulm nach Melk wei</w:t>
      </w:r>
      <w:r w:rsidRPr="00164734">
        <w:rPr>
          <w:szCs w:val="22"/>
        </w:rPr>
        <w:t>ter</w:t>
      </w:r>
      <w:r w:rsidR="00CC7C74" w:rsidRPr="00164734">
        <w:rPr>
          <w:szCs w:val="22"/>
        </w:rPr>
        <w:t>ver</w:t>
      </w:r>
      <w:r w:rsidR="00A36D3A" w:rsidRPr="00164734">
        <w:rPr>
          <w:szCs w:val="22"/>
        </w:rPr>
        <w:t>send</w:t>
      </w:r>
      <w:r w:rsidRPr="00164734">
        <w:rPr>
          <w:szCs w:val="22"/>
        </w:rPr>
        <w:t>en.</w:t>
      </w:r>
      <w:r w:rsidRPr="00164734">
        <w:rPr>
          <w:spacing w:val="-4"/>
          <w:szCs w:val="22"/>
        </w:rPr>
        <w:t xml:space="preserve"> </w:t>
      </w:r>
      <w:r w:rsidRPr="00164734">
        <w:rPr>
          <w:spacing w:val="10"/>
          <w:szCs w:val="22"/>
        </w:rPr>
        <w:t>&lt;6</w:t>
      </w:r>
      <w:r w:rsidRPr="00164734">
        <w:t>&gt;</w:t>
      </w:r>
      <w:r w:rsidRPr="00164734">
        <w:rPr>
          <w:szCs w:val="22"/>
        </w:rPr>
        <w:t xml:space="preserve"> </w:t>
      </w:r>
      <w:r w:rsidR="00CC7C74" w:rsidRPr="00164734">
        <w:rPr>
          <w:szCs w:val="22"/>
        </w:rPr>
        <w:t>De</w:t>
      </w:r>
      <w:r w:rsidRPr="00164734">
        <w:rPr>
          <w:szCs w:val="22"/>
        </w:rPr>
        <w:t>m neuen Kaiser Karl VI.</w:t>
      </w:r>
      <w:r w:rsidRPr="00164734">
        <w:rPr>
          <w:spacing w:val="-4"/>
          <w:szCs w:val="22"/>
        </w:rPr>
        <w:t xml:space="preserve"> </w:t>
      </w:r>
      <w:r w:rsidR="00CC7C74" w:rsidRPr="00164734">
        <w:rPr>
          <w:spacing w:val="-1"/>
          <w:szCs w:val="22"/>
        </w:rPr>
        <w:t>wünscht MM, dass er über seine Feinde siegen und wie einst Augustus in Frieden über</w:t>
      </w:r>
      <w:r w:rsidR="00CC7C74" w:rsidRPr="00164734">
        <w:rPr>
          <w:spacing w:val="-4"/>
          <w:szCs w:val="22"/>
        </w:rPr>
        <w:t xml:space="preserve"> </w:t>
      </w:r>
      <w:r w:rsidR="00CC7C74" w:rsidRPr="00164734">
        <w:rPr>
          <w:spacing w:val="-3"/>
          <w:szCs w:val="22"/>
        </w:rPr>
        <w:t>den ganzen Erdkreis herrschen soll; für St. Gallen hofft MM auf die Unterstützung und</w:t>
      </w:r>
      <w:r w:rsidR="00CC7C74" w:rsidRPr="00164734">
        <w:rPr>
          <w:spacing w:val="-4"/>
          <w:szCs w:val="22"/>
        </w:rPr>
        <w:t xml:space="preserve"> </w:t>
      </w:r>
      <w:r w:rsidR="00CC7C74" w:rsidRPr="00164734">
        <w:rPr>
          <w:szCs w:val="22"/>
        </w:rPr>
        <w:t>den Schutz des Kaisers</w:t>
      </w:r>
      <w:r w:rsidRPr="00164734">
        <w:rPr>
          <w:szCs w:val="22"/>
        </w:rPr>
        <w:t xml:space="preserve">, </w:t>
      </w:r>
      <w:r w:rsidR="00CC7C74" w:rsidRPr="00164734">
        <w:rPr>
          <w:szCs w:val="22"/>
        </w:rPr>
        <w:t>ins</w:t>
      </w:r>
      <w:r w:rsidRPr="00164734">
        <w:rPr>
          <w:szCs w:val="22"/>
        </w:rPr>
        <w:t>besonder</w:t>
      </w:r>
      <w:r w:rsidR="00CC7C74" w:rsidRPr="00164734">
        <w:rPr>
          <w:szCs w:val="22"/>
        </w:rPr>
        <w:t>e</w:t>
      </w:r>
      <w:r w:rsidRPr="00164734">
        <w:rPr>
          <w:szCs w:val="22"/>
        </w:rPr>
        <w:t xml:space="preserve"> </w:t>
      </w:r>
      <w:r w:rsidR="00CC7C74" w:rsidRPr="00164734">
        <w:rPr>
          <w:szCs w:val="22"/>
        </w:rPr>
        <w:t>gegen</w:t>
      </w:r>
      <w:r w:rsidRPr="00164734">
        <w:rPr>
          <w:szCs w:val="22"/>
        </w:rPr>
        <w:t xml:space="preserve"> die </w:t>
      </w:r>
      <w:r w:rsidR="00CC7C74" w:rsidRPr="00164734">
        <w:rPr>
          <w:szCs w:val="22"/>
        </w:rPr>
        <w:t xml:space="preserve">rebellischen </w:t>
      </w:r>
      <w:r w:rsidRPr="00164734">
        <w:rPr>
          <w:szCs w:val="22"/>
        </w:rPr>
        <w:t>Toggenburger, und betont</w:t>
      </w:r>
      <w:r w:rsidRPr="00164734">
        <w:t xml:space="preserve"> </w:t>
      </w:r>
      <w:r w:rsidRPr="00164734">
        <w:rPr>
          <w:spacing w:val="-4"/>
          <w:szCs w:val="22"/>
        </w:rPr>
        <w:t xml:space="preserve">die besondere Verbundenheit Österreichs </w:t>
      </w:r>
      <w:r w:rsidR="00CC7C74" w:rsidRPr="00164734">
        <w:rPr>
          <w:spacing w:val="-4"/>
          <w:szCs w:val="22"/>
        </w:rPr>
        <w:t>mit</w:t>
      </w:r>
      <w:r w:rsidRPr="00164734">
        <w:rPr>
          <w:spacing w:val="-4"/>
          <w:szCs w:val="22"/>
        </w:rPr>
        <w:t xml:space="preserve"> St. Gallen. Er lässt Anselm Schramb bitten,</w:t>
      </w:r>
      <w:r w:rsidRPr="00164734">
        <w:t xml:space="preserve"> </w:t>
      </w:r>
      <w:r w:rsidRPr="00164734">
        <w:rPr>
          <w:spacing w:val="-2"/>
          <w:szCs w:val="22"/>
        </w:rPr>
        <w:t xml:space="preserve">in dieser Richtung für St. Gallen zu intervenieren, und kündigt an, dass die </w:t>
      </w:r>
      <w:r w:rsidR="00A36D3A" w:rsidRPr="00164734">
        <w:rPr>
          <w:spacing w:val="-2"/>
          <w:szCs w:val="22"/>
        </w:rPr>
        <w:t>Gesand</w:t>
      </w:r>
      <w:r w:rsidRPr="00164734">
        <w:rPr>
          <w:spacing w:val="-2"/>
          <w:szCs w:val="22"/>
        </w:rPr>
        <w:t>ten</w:t>
      </w:r>
      <w:r w:rsidRPr="00164734">
        <w:t xml:space="preserve"> </w:t>
      </w:r>
      <w:r w:rsidRPr="00164734">
        <w:rPr>
          <w:spacing w:val="-3"/>
          <w:szCs w:val="22"/>
        </w:rPr>
        <w:t xml:space="preserve">(Adalbert von Falkenstein?) des St. Galler </w:t>
      </w:r>
      <w:r w:rsidR="00CC7C74" w:rsidRPr="00164734">
        <w:rPr>
          <w:spacing w:val="-3"/>
          <w:szCs w:val="22"/>
        </w:rPr>
        <w:t>Fürsta</w:t>
      </w:r>
      <w:r w:rsidRPr="00164734">
        <w:rPr>
          <w:spacing w:val="-3"/>
          <w:szCs w:val="22"/>
        </w:rPr>
        <w:t xml:space="preserve">btes </w:t>
      </w:r>
      <w:r w:rsidR="00CC7C74" w:rsidRPr="00164734">
        <w:rPr>
          <w:spacing w:val="-3"/>
          <w:szCs w:val="22"/>
        </w:rPr>
        <w:t xml:space="preserve">Leodegar </w:t>
      </w:r>
      <w:r w:rsidRPr="00164734">
        <w:rPr>
          <w:spacing w:val="-3"/>
          <w:szCs w:val="22"/>
        </w:rPr>
        <w:t>Bürgisser, die demnächst</w:t>
      </w:r>
      <w:r w:rsidRPr="00164734">
        <w:t xml:space="preserve"> </w:t>
      </w:r>
      <w:r w:rsidRPr="00164734">
        <w:rPr>
          <w:szCs w:val="22"/>
        </w:rPr>
        <w:t xml:space="preserve">wegen Bestätigung der Regalien des Klosters </w:t>
      </w:r>
      <w:r w:rsidR="00CC7C74" w:rsidRPr="00164734">
        <w:rPr>
          <w:szCs w:val="22"/>
        </w:rPr>
        <w:t>nach Wien</w:t>
      </w:r>
      <w:r w:rsidRPr="00164734">
        <w:rPr>
          <w:szCs w:val="22"/>
        </w:rPr>
        <w:t xml:space="preserve"> </w:t>
      </w:r>
      <w:r w:rsidR="00CC7C74" w:rsidRPr="00164734">
        <w:rPr>
          <w:szCs w:val="22"/>
        </w:rPr>
        <w:t>abgeordnet</w:t>
      </w:r>
      <w:r w:rsidRPr="00164734">
        <w:rPr>
          <w:szCs w:val="22"/>
        </w:rPr>
        <w:t xml:space="preserve"> werden, auch bei</w:t>
      </w:r>
      <w:r w:rsidRPr="00164734">
        <w:t xml:space="preserve"> </w:t>
      </w:r>
      <w:r w:rsidR="00CC7C74" w:rsidRPr="00164734">
        <w:rPr>
          <w:spacing w:val="-1"/>
          <w:szCs w:val="22"/>
        </w:rPr>
        <w:t>Schramb</w:t>
      </w:r>
      <w:r w:rsidRPr="00164734">
        <w:rPr>
          <w:spacing w:val="-1"/>
          <w:szCs w:val="22"/>
        </w:rPr>
        <w:t xml:space="preserve"> vorsprechen werden. </w:t>
      </w:r>
      <w:r w:rsidRPr="00164734">
        <w:rPr>
          <w:spacing w:val="10"/>
          <w:szCs w:val="22"/>
        </w:rPr>
        <w:t>&lt;7</w:t>
      </w:r>
      <w:r w:rsidRPr="00164734">
        <w:t>&gt;</w:t>
      </w:r>
      <w:r w:rsidRPr="00164734">
        <w:rPr>
          <w:spacing w:val="-1"/>
          <w:szCs w:val="22"/>
        </w:rPr>
        <w:t xml:space="preserve"> I</w:t>
      </w:r>
      <w:r w:rsidR="00CC7C74" w:rsidRPr="00164734">
        <w:rPr>
          <w:spacing w:val="-1"/>
          <w:szCs w:val="22"/>
        </w:rPr>
        <w:t>n eine</w:t>
      </w:r>
      <w:r w:rsidRPr="00164734">
        <w:rPr>
          <w:spacing w:val="-1"/>
          <w:szCs w:val="22"/>
        </w:rPr>
        <w:t xml:space="preserve">m Postskriptum sendet MM </w:t>
      </w:r>
      <w:r w:rsidR="00CC7C74" w:rsidRPr="00164734">
        <w:rPr>
          <w:spacing w:val="-1"/>
          <w:szCs w:val="22"/>
        </w:rPr>
        <w:t xml:space="preserve">Osterwünsche </w:t>
      </w:r>
      <w:r w:rsidRPr="00164734">
        <w:t>an BP und den gesamten Melker Konvent.</w:t>
      </w:r>
    </w:p>
    <w:p w:rsidR="00884DEA" w:rsidRPr="00164734" w:rsidRDefault="00884DEA" w:rsidP="00884DEA">
      <w:pPr>
        <w:pStyle w:val="EditionEditorischeNotiz"/>
      </w:pPr>
      <w:r w:rsidRPr="00164734">
        <w:t>Überlieferung: II, 99r–v.</w:t>
      </w:r>
    </w:p>
    <w:p w:rsidR="00884DEA" w:rsidRPr="00164734" w:rsidRDefault="00884DEA" w:rsidP="00884DEA">
      <w:pPr>
        <w:pStyle w:val="EditionEditorischeNotiz"/>
      </w:pPr>
      <w:r w:rsidRPr="00164734">
        <w:t>Literatur: Stockinger, Fidelis 358, 371, 380f., 410.</w:t>
      </w:r>
    </w:p>
    <w:p w:rsidR="00884DEA" w:rsidRPr="00164734" w:rsidRDefault="00884DEA" w:rsidP="00884DEA">
      <w:pPr>
        <w:pStyle w:val="EditionEditorischeNotiz"/>
      </w:pPr>
      <w:r w:rsidRPr="00164734">
        <w:t>Bezüge: 209. 235. Erwähnt 204, 208, 209.</w:t>
      </w:r>
    </w:p>
    <w:p w:rsidR="00884DEA" w:rsidRPr="00164734" w:rsidRDefault="00884DEA" w:rsidP="00884DEA">
      <w:pPr>
        <w:pStyle w:val="EditionEditorischeNotiz"/>
      </w:pPr>
      <w:r w:rsidRPr="00164734">
        <w:t xml:space="preserve">Nummerierung: </w:t>
      </w:r>
      <w:r w:rsidRPr="00164734">
        <w:rPr>
          <w:i w:val="0"/>
        </w:rPr>
        <w:t>VIII</w:t>
      </w:r>
      <w:r w:rsidRPr="00164734">
        <w:t>.</w:t>
      </w:r>
    </w:p>
    <w:p w:rsidR="00884DEA" w:rsidRPr="00164734" w:rsidRDefault="00884DEA" w:rsidP="00884DEA">
      <w:pPr>
        <w:pStyle w:val="EditionEditionstext"/>
      </w:pPr>
      <w:r w:rsidRPr="00164734">
        <w:t>[</w:t>
      </w:r>
      <w:r w:rsidRPr="00164734">
        <w:rPr>
          <w:i/>
        </w:rPr>
        <w:t>1r</w:t>
      </w:r>
      <w:r w:rsidRPr="00164734">
        <w:t xml:space="preserve">] </w:t>
      </w:r>
      <w:r w:rsidRPr="00164734">
        <w:rPr>
          <w:spacing w:val="30"/>
          <w:szCs w:val="22"/>
        </w:rPr>
        <w:t xml:space="preserve">Ex </w:t>
      </w:r>
      <w:r w:rsidRPr="00164734">
        <w:rPr>
          <w:szCs w:val="22"/>
        </w:rPr>
        <w:t>S</w:t>
      </w:r>
      <w:r w:rsidRPr="00164734">
        <w:rPr>
          <w:spacing w:val="30"/>
          <w:szCs w:val="22"/>
        </w:rPr>
        <w:t>. Gallo 1712 die 2</w:t>
      </w:r>
      <w:r w:rsidRPr="00164734">
        <w:rPr>
          <w:szCs w:val="22"/>
        </w:rPr>
        <w:t>0</w:t>
      </w:r>
      <w:r w:rsidRPr="00164734">
        <w:rPr>
          <w:spacing w:val="30"/>
          <w:szCs w:val="22"/>
        </w:rPr>
        <w:t>. Marti</w:t>
      </w:r>
      <w:r w:rsidRPr="00164734">
        <w:t>i.</w:t>
      </w:r>
    </w:p>
    <w:p w:rsidR="00884DEA" w:rsidRPr="00164734" w:rsidRDefault="00884DEA" w:rsidP="00884DEA">
      <w:pPr>
        <w:pStyle w:val="EditionEditionstext"/>
      </w:pPr>
      <w:r w:rsidRPr="00A04C1B">
        <w:rPr>
          <w:spacing w:val="-4"/>
          <w:szCs w:val="22"/>
        </w:rPr>
        <w:t>Admodum reverende religiosissime ac clarissime domine in Christo pater ac domine</w:t>
      </w:r>
      <w:r w:rsidRPr="00164734">
        <w:t xml:space="preserve"> confrater et amice colendissime.</w:t>
      </w:r>
    </w:p>
    <w:p w:rsidR="00884DEA" w:rsidRPr="00164734" w:rsidRDefault="00884DEA" w:rsidP="00884DEA">
      <w:pPr>
        <w:pStyle w:val="EditionEditionstext"/>
      </w:pPr>
      <w:r w:rsidRPr="00164734">
        <w:rPr>
          <w:i/>
        </w:rPr>
        <w:t>&lt;1&gt;</w:t>
      </w:r>
      <w:r w:rsidRPr="00164734">
        <w:rPr>
          <w:spacing w:val="-1"/>
          <w:szCs w:val="22"/>
        </w:rPr>
        <w:t xml:space="preserve"> Et primas vestras encyclicas ante octiduum per patrem dominum Felicianum</w:t>
      </w:r>
      <w:r w:rsidRPr="00164734">
        <w:t xml:space="preserve"> </w:t>
      </w:r>
      <w:r w:rsidRPr="00164734">
        <w:rPr>
          <w:spacing w:val="-4"/>
          <w:szCs w:val="22"/>
        </w:rPr>
        <w:t>Wiblingensem mihi transmissas, et alteras heri per postam ordinariam ad me delatas,</w:t>
      </w:r>
      <w:r w:rsidRPr="00164734">
        <w:t xml:space="preserve"> utrasque rite accepi et fasciculum illum quoque meum nuper submissum Melicii </w:t>
      </w:r>
      <w:r w:rsidRPr="00164734">
        <w:rPr>
          <w:spacing w:val="-4"/>
          <w:szCs w:val="22"/>
        </w:rPr>
        <w:t>appulisse cum gaudio intellexi. Illud tamen et dolori et rubori non modico mihi fuit,</w:t>
      </w:r>
      <w:r w:rsidRPr="00164734">
        <w:t xml:space="preserve"> </w:t>
      </w:r>
      <w:r w:rsidRPr="00164734">
        <w:rPr>
          <w:spacing w:val="-4"/>
          <w:szCs w:val="22"/>
        </w:rPr>
        <w:t>quod tam magnas mihi semper grates referat, cum tam parva a me obsequia accipiat,</w:t>
      </w:r>
      <w:r w:rsidRPr="00164734">
        <w:t xml:space="preserve"> </w:t>
      </w:r>
      <w:r w:rsidRPr="00164734">
        <w:rPr>
          <w:spacing w:val="-4"/>
          <w:szCs w:val="22"/>
        </w:rPr>
        <w:t>ut</w:t>
      </w:r>
      <w:r w:rsidRPr="00164734">
        <w:rPr>
          <w:spacing w:val="-8"/>
          <w:szCs w:val="22"/>
        </w:rPr>
        <w:t xml:space="preserve"> </w:t>
      </w:r>
      <w:r w:rsidRPr="00164734">
        <w:rPr>
          <w:spacing w:val="-4"/>
          <w:szCs w:val="22"/>
        </w:rPr>
        <w:t>adeo</w:t>
      </w:r>
      <w:r w:rsidRPr="00164734">
        <w:rPr>
          <w:spacing w:val="-8"/>
          <w:szCs w:val="22"/>
        </w:rPr>
        <w:t xml:space="preserve"> </w:t>
      </w:r>
      <w:r w:rsidRPr="00164734">
        <w:rPr>
          <w:spacing w:val="-4"/>
          <w:szCs w:val="22"/>
        </w:rPr>
        <w:t>me</w:t>
      </w:r>
      <w:r w:rsidRPr="00164734">
        <w:rPr>
          <w:spacing w:val="-8"/>
          <w:szCs w:val="22"/>
        </w:rPr>
        <w:t xml:space="preserve"> </w:t>
      </w:r>
      <w:r w:rsidRPr="00164734">
        <w:rPr>
          <w:spacing w:val="-4"/>
          <w:szCs w:val="22"/>
        </w:rPr>
        <w:t>tenuitatis</w:t>
      </w:r>
      <w:r w:rsidRPr="00164734">
        <w:rPr>
          <w:spacing w:val="-8"/>
          <w:szCs w:val="22"/>
        </w:rPr>
        <w:t xml:space="preserve"> </w:t>
      </w:r>
      <w:r w:rsidRPr="00164734">
        <w:rPr>
          <w:spacing w:val="-4"/>
          <w:szCs w:val="22"/>
        </w:rPr>
        <w:t>meae</w:t>
      </w:r>
      <w:r w:rsidRPr="00164734">
        <w:rPr>
          <w:spacing w:val="-8"/>
          <w:szCs w:val="22"/>
        </w:rPr>
        <w:t xml:space="preserve"> </w:t>
      </w:r>
      <w:r w:rsidRPr="00164734">
        <w:rPr>
          <w:spacing w:val="-4"/>
          <w:szCs w:val="22"/>
        </w:rPr>
        <w:t>nimis</w:t>
      </w:r>
      <w:r w:rsidRPr="00164734">
        <w:rPr>
          <w:spacing w:val="-8"/>
          <w:szCs w:val="22"/>
        </w:rPr>
        <w:t xml:space="preserve"> </w:t>
      </w:r>
      <w:r w:rsidRPr="00164734">
        <w:rPr>
          <w:spacing w:val="-4"/>
          <w:szCs w:val="22"/>
        </w:rPr>
        <w:t>probe</w:t>
      </w:r>
      <w:r w:rsidRPr="00164734">
        <w:rPr>
          <w:spacing w:val="-8"/>
          <w:szCs w:val="22"/>
        </w:rPr>
        <w:t xml:space="preserve"> </w:t>
      </w:r>
      <w:r w:rsidRPr="00164734">
        <w:rPr>
          <w:spacing w:val="-4"/>
          <w:szCs w:val="22"/>
        </w:rPr>
        <w:t>conscium</w:t>
      </w:r>
      <w:r w:rsidRPr="00164734">
        <w:rPr>
          <w:spacing w:val="-8"/>
          <w:szCs w:val="22"/>
        </w:rPr>
        <w:t xml:space="preserve"> </w:t>
      </w:r>
      <w:r w:rsidRPr="00164734">
        <w:rPr>
          <w:spacing w:val="-4"/>
          <w:szCs w:val="22"/>
        </w:rPr>
        <w:t>magis</w:t>
      </w:r>
      <w:r w:rsidRPr="00164734">
        <w:rPr>
          <w:spacing w:val="-8"/>
          <w:szCs w:val="22"/>
        </w:rPr>
        <w:t xml:space="preserve"> </w:t>
      </w:r>
      <w:r w:rsidRPr="00164734">
        <w:rPr>
          <w:spacing w:val="-4"/>
          <w:szCs w:val="22"/>
        </w:rPr>
        <w:t>confundat,</w:t>
      </w:r>
      <w:r w:rsidRPr="00164734">
        <w:rPr>
          <w:spacing w:val="-8"/>
          <w:szCs w:val="22"/>
        </w:rPr>
        <w:t xml:space="preserve"> </w:t>
      </w:r>
      <w:r w:rsidRPr="00164734">
        <w:rPr>
          <w:spacing w:val="-4"/>
          <w:szCs w:val="22"/>
        </w:rPr>
        <w:t>quam</w:t>
      </w:r>
      <w:r w:rsidRPr="00164734">
        <w:rPr>
          <w:spacing w:val="-8"/>
          <w:szCs w:val="22"/>
        </w:rPr>
        <w:t xml:space="preserve"> </w:t>
      </w:r>
      <w:r w:rsidRPr="00164734">
        <w:rPr>
          <w:spacing w:val="-4"/>
          <w:szCs w:val="22"/>
        </w:rPr>
        <w:t>grates</w:t>
      </w:r>
      <w:r w:rsidRPr="00164734">
        <w:rPr>
          <w:spacing w:val="-8"/>
          <w:szCs w:val="22"/>
        </w:rPr>
        <w:t xml:space="preserve"> </w:t>
      </w:r>
      <w:r w:rsidRPr="00164734">
        <w:rPr>
          <w:spacing w:val="-4"/>
          <w:szCs w:val="22"/>
        </w:rPr>
        <w:t>tam</w:t>
      </w:r>
      <w:r w:rsidRPr="00164734">
        <w:t xml:space="preserve"> </w:t>
      </w:r>
      <w:r w:rsidR="00AD0A99" w:rsidRPr="00164734">
        <w:rPr>
          <w:spacing w:val="-3"/>
          <w:szCs w:val="22"/>
        </w:rPr>
        <w:t>indebitas quam i</w:t>
      </w:r>
      <w:r w:rsidRPr="00164734">
        <w:rPr>
          <w:spacing w:val="-3"/>
          <w:szCs w:val="22"/>
        </w:rPr>
        <w:t>nutiles in immeritum, imo omnis beneficii ignarum refundat. Par</w:t>
      </w:r>
      <w:r w:rsidR="00AD0A99" w:rsidRPr="00164734">
        <w:rPr>
          <w:spacing w:val="-3"/>
          <w:szCs w:val="22"/>
        </w:rPr>
        <w:softHyphen/>
      </w:r>
      <w:r w:rsidRPr="00164734">
        <w:rPr>
          <w:spacing w:val="-3"/>
          <w:szCs w:val="22"/>
        </w:rPr>
        <w:t>cat, quaeso, deinceps et sibi a nimia humanitate sua et mihi ab ista confusione mea,</w:t>
      </w:r>
      <w:r w:rsidRPr="00164734">
        <w:t xml:space="preserve"> </w:t>
      </w:r>
      <w:r w:rsidRPr="00164734">
        <w:rPr>
          <w:spacing w:val="-4"/>
          <w:szCs w:val="22"/>
        </w:rPr>
        <w:t>credatque pro certo me quidem verum amicum ac fidelem servum, non tamen mer</w:t>
      </w:r>
      <w:r w:rsidR="00AD0A99" w:rsidRPr="00164734">
        <w:rPr>
          <w:spacing w:val="-4"/>
          <w:szCs w:val="22"/>
        </w:rPr>
        <w:softHyphen/>
      </w:r>
      <w:r w:rsidRPr="00164734">
        <w:rPr>
          <w:spacing w:val="-1"/>
          <w:szCs w:val="22"/>
        </w:rPr>
        <w:t>cenarium et dici et esse velle, qui nec stipendium immeritae laudis nec mercedem</w:t>
      </w:r>
      <w:r w:rsidRPr="00164734">
        <w:t xml:space="preserve"> </w:t>
      </w:r>
      <w:r w:rsidRPr="00164734">
        <w:rPr>
          <w:spacing w:val="-4"/>
          <w:szCs w:val="22"/>
        </w:rPr>
        <w:t>tam excessivae gratitudinis sibi velit sperare aut sine rubore ac vulnere possit sufferre.</w:t>
      </w:r>
      <w:r w:rsidRPr="00164734">
        <w:t xml:space="preserve"> </w:t>
      </w:r>
      <w:r w:rsidRPr="00164734">
        <w:rPr>
          <w:spacing w:val="-1"/>
          <w:szCs w:val="22"/>
        </w:rPr>
        <w:t xml:space="preserve">Sufficiet mihi meis me utut modicis obsequiis placuisse. Ignoscat, quaeso, mihi, si </w:t>
      </w:r>
      <w:r w:rsidRPr="00164734">
        <w:rPr>
          <w:spacing w:val="-4"/>
          <w:szCs w:val="22"/>
        </w:rPr>
        <w:t>suboffensus ipse prior offendo</w:t>
      </w:r>
      <w:r w:rsidR="00AD0A99" w:rsidRPr="00164734">
        <w:rPr>
          <w:spacing w:val="-4"/>
          <w:szCs w:val="22"/>
        </w:rPr>
        <w:t>,</w:t>
      </w:r>
      <w:r w:rsidRPr="00164734">
        <w:rPr>
          <w:spacing w:val="-4"/>
          <w:szCs w:val="22"/>
        </w:rPr>
        <w:t xml:space="preserve"> dum amici excessus amice carpo; vestra enim culpa et </w:t>
      </w:r>
      <w:r w:rsidRPr="00164734">
        <w:rPr>
          <w:spacing w:val="-3"/>
          <w:szCs w:val="22"/>
        </w:rPr>
        <w:t>mea imp</w:t>
      </w:r>
      <w:r w:rsidR="00AD0A99" w:rsidRPr="00164734">
        <w:rPr>
          <w:spacing w:val="-3"/>
          <w:szCs w:val="22"/>
        </w:rPr>
        <w:t>atientia haec acci</w:t>
      </w:r>
      <w:r w:rsidRPr="00164734">
        <w:rPr>
          <w:spacing w:val="-3"/>
          <w:szCs w:val="22"/>
        </w:rPr>
        <w:t xml:space="preserve">derunt. </w:t>
      </w:r>
      <w:r w:rsidR="00971895" w:rsidRPr="00164734">
        <w:rPr>
          <w:i/>
          <w:spacing w:val="16"/>
          <w:szCs w:val="22"/>
        </w:rPr>
        <w:t>&lt;</w:t>
      </w:r>
      <w:r w:rsidR="00971895" w:rsidRPr="00164734">
        <w:rPr>
          <w:i/>
          <w:spacing w:val="6"/>
          <w:szCs w:val="22"/>
        </w:rPr>
        <w:t>2</w:t>
      </w:r>
      <w:r w:rsidR="00971895" w:rsidRPr="00164734">
        <w:rPr>
          <w:i/>
        </w:rPr>
        <w:t>&gt;</w:t>
      </w:r>
      <w:r w:rsidR="00971895" w:rsidRPr="00164734">
        <w:t xml:space="preserve"> </w:t>
      </w:r>
      <w:r w:rsidR="00971895" w:rsidRPr="00164734">
        <w:rPr>
          <w:spacing w:val="-3"/>
          <w:szCs w:val="22"/>
        </w:rPr>
        <w:t>Caeterum, ut ad utrasque, qui</w:t>
      </w:r>
      <w:r w:rsidRPr="00164734">
        <w:rPr>
          <w:spacing w:val="-3"/>
          <w:szCs w:val="22"/>
        </w:rPr>
        <w:t>d sentiam, re</w:t>
      </w:r>
      <w:r w:rsidR="00971895" w:rsidRPr="00164734">
        <w:rPr>
          <w:spacing w:val="-3"/>
          <w:szCs w:val="22"/>
        </w:rPr>
        <w:softHyphen/>
      </w:r>
      <w:r w:rsidRPr="00164734">
        <w:rPr>
          <w:spacing w:val="-2"/>
          <w:szCs w:val="22"/>
        </w:rPr>
        <w:t>spondeam breviter (aliis utpote negotiis hodie mactandus)</w:t>
      </w:r>
      <w:r w:rsidR="00971895" w:rsidRPr="00164734">
        <w:rPr>
          <w:spacing w:val="-2"/>
          <w:szCs w:val="22"/>
        </w:rPr>
        <w:t>,</w:t>
      </w:r>
      <w:r w:rsidRPr="00164734">
        <w:rPr>
          <w:spacing w:val="-2"/>
          <w:szCs w:val="22"/>
        </w:rPr>
        <w:t xml:space="preserve"> significo: Primo. Ency</w:t>
      </w:r>
      <w:r w:rsidR="00971895" w:rsidRPr="00164734">
        <w:rPr>
          <w:spacing w:val="-2"/>
          <w:szCs w:val="22"/>
        </w:rPr>
        <w:softHyphen/>
      </w:r>
      <w:r w:rsidRPr="00164734">
        <w:rPr>
          <w:spacing w:val="2"/>
          <w:szCs w:val="22"/>
        </w:rPr>
        <w:t>clicas illas vestras mihi summopere placere, idque unicum mihi in votis esse, ut</w:t>
      </w:r>
      <w:r w:rsidRPr="00164734">
        <w:t xml:space="preserve"> </w:t>
      </w:r>
      <w:r w:rsidRPr="00164734">
        <w:rPr>
          <w:spacing w:val="2"/>
          <w:szCs w:val="22"/>
        </w:rPr>
        <w:t>singula monasteria in subsidium vocata efficaciter</w:t>
      </w:r>
      <w:r w:rsidR="00971895" w:rsidRPr="00164734">
        <w:rPr>
          <w:spacing w:val="2"/>
          <w:szCs w:val="22"/>
        </w:rPr>
        <w:t>,</w:t>
      </w:r>
      <w:r w:rsidRPr="00164734">
        <w:rPr>
          <w:spacing w:val="2"/>
          <w:szCs w:val="22"/>
        </w:rPr>
        <w:t xml:space="preserve"> non tam verbis quam opere</w:t>
      </w:r>
      <w:r w:rsidR="00971895" w:rsidRPr="00164734">
        <w:rPr>
          <w:spacing w:val="2"/>
          <w:szCs w:val="22"/>
        </w:rPr>
        <w:t>,</w:t>
      </w:r>
      <w:r w:rsidRPr="00164734">
        <w:t xml:space="preserve"> dignentur respondere et sociata manu Benedictinam gloriam augere. Illud tamen </w:t>
      </w:r>
      <w:r w:rsidRPr="00164734">
        <w:rPr>
          <w:spacing w:val="2"/>
          <w:szCs w:val="22"/>
        </w:rPr>
        <w:t>nescio quo cum rubore meo aspexi, inter tot illustrissima nomina etiam meum</w:t>
      </w:r>
      <w:r w:rsidRPr="00164734">
        <w:t xml:space="preserve"> </w:t>
      </w:r>
      <w:r w:rsidRPr="00164734">
        <w:rPr>
          <w:spacing w:val="-1"/>
          <w:szCs w:val="22"/>
        </w:rPr>
        <w:t>fuisse insertum, cum tamen, quod ego erudito orbi contuli hactenus, tam nihil sit</w:t>
      </w:r>
      <w:r w:rsidRPr="00164734">
        <w:t xml:space="preserve"> </w:t>
      </w:r>
      <w:r w:rsidRPr="00164734">
        <w:rPr>
          <w:spacing w:val="-1"/>
          <w:szCs w:val="22"/>
        </w:rPr>
        <w:t>et modicum. Mererer forsan in ultimis subselliis locum habere, si consilia et cogi</w:t>
      </w:r>
      <w:r w:rsidR="00971895" w:rsidRPr="00164734">
        <w:rPr>
          <w:spacing w:val="-1"/>
          <w:szCs w:val="22"/>
        </w:rPr>
        <w:softHyphen/>
      </w:r>
      <w:r w:rsidRPr="00164734">
        <w:rPr>
          <w:spacing w:val="1"/>
          <w:szCs w:val="22"/>
        </w:rPr>
        <w:t>tationes meas possem in opus deducere et typis mandare, quae ante annos potui</w:t>
      </w:r>
      <w:r w:rsidRPr="00164734">
        <w:t xml:space="preserve"> </w:t>
      </w:r>
      <w:r w:rsidR="00971895" w:rsidRPr="00164734">
        <w:rPr>
          <w:spacing w:val="-4"/>
          <w:szCs w:val="22"/>
        </w:rPr>
        <w:t>concipere.</w:t>
      </w:r>
      <w:r w:rsidR="00971895" w:rsidRPr="00164734">
        <w:rPr>
          <w:spacing w:val="-6"/>
          <w:szCs w:val="22"/>
        </w:rPr>
        <w:t xml:space="preserve"> </w:t>
      </w:r>
      <w:r w:rsidR="00971895" w:rsidRPr="00164734">
        <w:rPr>
          <w:spacing w:val="-4"/>
          <w:szCs w:val="22"/>
        </w:rPr>
        <w:t>Sed</w:t>
      </w:r>
      <w:r w:rsidR="00971895" w:rsidRPr="00164734">
        <w:rPr>
          <w:spacing w:val="-6"/>
          <w:szCs w:val="22"/>
        </w:rPr>
        <w:t xml:space="preserve"> </w:t>
      </w:r>
      <w:r w:rsidR="00971895" w:rsidRPr="00164734">
        <w:rPr>
          <w:spacing w:val="-4"/>
          <w:szCs w:val="22"/>
        </w:rPr>
        <w:t>longe</w:t>
      </w:r>
      <w:r w:rsidR="00971895" w:rsidRPr="00164734">
        <w:rPr>
          <w:spacing w:val="-6"/>
          <w:szCs w:val="22"/>
        </w:rPr>
        <w:t xml:space="preserve"> </w:t>
      </w:r>
      <w:r w:rsidR="00971895" w:rsidRPr="00164734">
        <w:rPr>
          <w:spacing w:val="-4"/>
          <w:szCs w:val="22"/>
        </w:rPr>
        <w:t>ali</w:t>
      </w:r>
      <w:r w:rsidRPr="00164734">
        <w:rPr>
          <w:spacing w:val="-4"/>
          <w:szCs w:val="22"/>
        </w:rPr>
        <w:t>a</w:t>
      </w:r>
      <w:r w:rsidRPr="00164734">
        <w:rPr>
          <w:spacing w:val="-6"/>
          <w:szCs w:val="22"/>
        </w:rPr>
        <w:t xml:space="preserve"> </w:t>
      </w:r>
      <w:r w:rsidRPr="00164734">
        <w:rPr>
          <w:spacing w:val="-4"/>
          <w:szCs w:val="22"/>
        </w:rPr>
        <w:t>sors</w:t>
      </w:r>
      <w:r w:rsidRPr="00164734">
        <w:rPr>
          <w:spacing w:val="-6"/>
          <w:szCs w:val="22"/>
        </w:rPr>
        <w:t xml:space="preserve"> </w:t>
      </w:r>
      <w:r w:rsidRPr="00164734">
        <w:rPr>
          <w:spacing w:val="-4"/>
          <w:szCs w:val="22"/>
        </w:rPr>
        <w:t>mea</w:t>
      </w:r>
      <w:r w:rsidRPr="00164734">
        <w:rPr>
          <w:spacing w:val="-6"/>
          <w:szCs w:val="22"/>
        </w:rPr>
        <w:t xml:space="preserve"> </w:t>
      </w:r>
      <w:r w:rsidRPr="00164734">
        <w:rPr>
          <w:spacing w:val="-4"/>
          <w:szCs w:val="22"/>
        </w:rPr>
        <w:t>ac</w:t>
      </w:r>
      <w:r w:rsidRPr="00164734">
        <w:rPr>
          <w:spacing w:val="-6"/>
          <w:szCs w:val="22"/>
        </w:rPr>
        <w:t xml:space="preserve"> </w:t>
      </w:r>
      <w:r w:rsidRPr="00164734">
        <w:rPr>
          <w:spacing w:val="-4"/>
          <w:szCs w:val="22"/>
        </w:rPr>
        <w:t>vestra</w:t>
      </w:r>
      <w:r w:rsidRPr="00164734">
        <w:rPr>
          <w:spacing w:val="-6"/>
          <w:szCs w:val="22"/>
        </w:rPr>
        <w:t xml:space="preserve"> </w:t>
      </w:r>
      <w:r w:rsidRPr="00164734">
        <w:rPr>
          <w:spacing w:val="-4"/>
          <w:szCs w:val="22"/>
        </w:rPr>
        <w:t>est:</w:t>
      </w:r>
      <w:r w:rsidRPr="00164734">
        <w:rPr>
          <w:spacing w:val="-6"/>
          <w:szCs w:val="22"/>
        </w:rPr>
        <w:t xml:space="preserve"> </w:t>
      </w:r>
      <w:r w:rsidRPr="00164734">
        <w:rPr>
          <w:spacing w:val="-4"/>
          <w:szCs w:val="22"/>
        </w:rPr>
        <w:t>qui</w:t>
      </w:r>
      <w:r w:rsidRPr="00164734">
        <w:rPr>
          <w:spacing w:val="-6"/>
          <w:szCs w:val="22"/>
        </w:rPr>
        <w:t xml:space="preserve"> </w:t>
      </w:r>
      <w:r w:rsidRPr="00164734">
        <w:rPr>
          <w:spacing w:val="-4"/>
          <w:szCs w:val="22"/>
        </w:rPr>
        <w:t>tot</w:t>
      </w:r>
      <w:r w:rsidRPr="00164734">
        <w:rPr>
          <w:spacing w:val="-6"/>
          <w:szCs w:val="22"/>
        </w:rPr>
        <w:t xml:space="preserve"> </w:t>
      </w:r>
      <w:r w:rsidRPr="00164734">
        <w:rPr>
          <w:spacing w:val="-4"/>
          <w:szCs w:val="22"/>
        </w:rPr>
        <w:t>aliis</w:t>
      </w:r>
      <w:r w:rsidRPr="00164734">
        <w:rPr>
          <w:spacing w:val="-6"/>
          <w:szCs w:val="22"/>
        </w:rPr>
        <w:t xml:space="preserve"> </w:t>
      </w:r>
      <w:r w:rsidRPr="00164734">
        <w:rPr>
          <w:spacing w:val="-4"/>
          <w:szCs w:val="22"/>
        </w:rPr>
        <w:t>perpetim</w:t>
      </w:r>
      <w:r w:rsidRPr="00164734">
        <w:rPr>
          <w:spacing w:val="-6"/>
          <w:szCs w:val="22"/>
        </w:rPr>
        <w:t xml:space="preserve"> </w:t>
      </w:r>
      <w:r w:rsidRPr="00164734">
        <w:rPr>
          <w:spacing w:val="-4"/>
          <w:szCs w:val="22"/>
        </w:rPr>
        <w:t>negotiis</w:t>
      </w:r>
      <w:r w:rsidRPr="00164734">
        <w:rPr>
          <w:spacing w:val="-6"/>
          <w:szCs w:val="22"/>
        </w:rPr>
        <w:t xml:space="preserve"> </w:t>
      </w:r>
      <w:r w:rsidRPr="00164734">
        <w:rPr>
          <w:spacing w:val="-4"/>
          <w:szCs w:val="22"/>
        </w:rPr>
        <w:t>obrutus</w:t>
      </w:r>
      <w:r w:rsidRPr="00164734">
        <w:t xml:space="preserve"> </w:t>
      </w:r>
      <w:r w:rsidRPr="00164734">
        <w:rPr>
          <w:spacing w:val="-2"/>
          <w:szCs w:val="22"/>
        </w:rPr>
        <w:t>vix recogitare possum, quae cogitavi semel, ne dicam efficere. Utinam uno alterove</w:t>
      </w:r>
      <w:r w:rsidRPr="00164734">
        <w:t xml:space="preserve"> </w:t>
      </w:r>
      <w:r w:rsidRPr="00164734">
        <w:rPr>
          <w:spacing w:val="-3"/>
          <w:szCs w:val="22"/>
        </w:rPr>
        <w:t>anno optata iam tot annis frui possem quiete, fidelem me haberet collaboratorem in</w:t>
      </w:r>
      <w:r w:rsidRPr="00164734">
        <w:t xml:space="preserve"> </w:t>
      </w:r>
      <w:r w:rsidRPr="00164734">
        <w:rPr>
          <w:spacing w:val="-1"/>
          <w:szCs w:val="22"/>
        </w:rPr>
        <w:t>suo opere; videretque et opuscula mea (u</w:t>
      </w:r>
      <w:r w:rsidRPr="00164734">
        <w:rPr>
          <w:spacing w:val="16"/>
          <w:szCs w:val="22"/>
        </w:rPr>
        <w:t>t</w:t>
      </w:r>
      <w:r w:rsidRPr="00164734">
        <w:rPr>
          <w:rStyle w:val="Funotenzeichen"/>
        </w:rPr>
        <w:footnoteReference w:customMarkFollows="1" w:id="628"/>
        <w:t>a</w:t>
      </w:r>
      <w:r w:rsidRPr="00164734">
        <w:t xml:space="preserve"> </w:t>
      </w:r>
      <w:r w:rsidRPr="00164734">
        <w:rPr>
          <w:spacing w:val="-1"/>
          <w:szCs w:val="22"/>
        </w:rPr>
        <w:t>spero) hau</w:t>
      </w:r>
      <w:r w:rsidRPr="00164734">
        <w:rPr>
          <w:spacing w:val="6"/>
          <w:szCs w:val="22"/>
        </w:rPr>
        <w:t>d</w:t>
      </w:r>
      <w:r w:rsidRPr="00164734">
        <w:rPr>
          <w:rStyle w:val="Funotenzeichen"/>
        </w:rPr>
        <w:footnoteReference w:customMarkFollows="1" w:id="629"/>
        <w:t>b</w:t>
      </w:r>
      <w:r w:rsidRPr="00164734">
        <w:t xml:space="preserve"> </w:t>
      </w:r>
      <w:r w:rsidRPr="00164734">
        <w:rPr>
          <w:spacing w:val="-1"/>
          <w:szCs w:val="22"/>
        </w:rPr>
        <w:t xml:space="preserve">displicitura! </w:t>
      </w:r>
      <w:r w:rsidRPr="00164734">
        <w:rPr>
          <w:i/>
          <w:spacing w:val="16"/>
          <w:szCs w:val="22"/>
        </w:rPr>
        <w:t>&lt;</w:t>
      </w:r>
      <w:r w:rsidRPr="00164734">
        <w:rPr>
          <w:i/>
          <w:spacing w:val="6"/>
          <w:szCs w:val="22"/>
        </w:rPr>
        <w:t>3</w:t>
      </w:r>
      <w:r w:rsidRPr="00164734">
        <w:rPr>
          <w:i/>
        </w:rPr>
        <w:t>&gt;</w:t>
      </w:r>
      <w:r w:rsidRPr="00164734">
        <w:t xml:space="preserve"> </w:t>
      </w:r>
      <w:r w:rsidRPr="00164734">
        <w:rPr>
          <w:spacing w:val="-1"/>
          <w:szCs w:val="22"/>
        </w:rPr>
        <w:t xml:space="preserve">Interim </w:t>
      </w:r>
      <w:r w:rsidRPr="00164734">
        <w:rPr>
          <w:spacing w:val="-3"/>
          <w:szCs w:val="22"/>
        </w:rPr>
        <w:t>id saltem, quod promisi nuper, curabo</w:t>
      </w:r>
      <w:r w:rsidR="008B0142" w:rsidRPr="00164734">
        <w:rPr>
          <w:spacing w:val="-3"/>
          <w:szCs w:val="22"/>
        </w:rPr>
        <w:t>,</w:t>
      </w:r>
      <w:r w:rsidRPr="00164734">
        <w:rPr>
          <w:spacing w:val="-3"/>
          <w:szCs w:val="22"/>
        </w:rPr>
        <w:t xml:space="preserve"> ut exequar, et tractatum illum desideratum</w:t>
      </w:r>
      <w:r w:rsidRPr="00164734">
        <w:t xml:space="preserve"> </w:t>
      </w:r>
      <w:r w:rsidRPr="00164734">
        <w:rPr>
          <w:spacing w:val="-1"/>
          <w:szCs w:val="22"/>
        </w:rPr>
        <w:t>De viris illustribus S. Galli absolvam et submittam.</w:t>
      </w:r>
      <w:r w:rsidRPr="00164734">
        <w:t xml:space="preserve"> </w:t>
      </w:r>
      <w:r w:rsidRPr="00164734">
        <w:rPr>
          <w:spacing w:val="4"/>
          <w:szCs w:val="22"/>
        </w:rPr>
        <w:t>[</w:t>
      </w:r>
      <w:r w:rsidRPr="00164734">
        <w:rPr>
          <w:i/>
        </w:rPr>
        <w:t>1</w:t>
      </w:r>
      <w:r w:rsidRPr="00164734">
        <w:rPr>
          <w:i/>
          <w:spacing w:val="16"/>
          <w:szCs w:val="22"/>
        </w:rPr>
        <w:t>v</w:t>
      </w:r>
      <w:r w:rsidRPr="00164734">
        <w:t>]</w:t>
      </w:r>
      <w:r w:rsidRPr="00164734">
        <w:rPr>
          <w:spacing w:val="-1"/>
          <w:szCs w:val="22"/>
        </w:rPr>
        <w:t xml:space="preserve"> Sic saltem aliorum opera</w:t>
      </w:r>
      <w:r w:rsidRPr="00164734">
        <w:t xml:space="preserve"> </w:t>
      </w:r>
      <w:r w:rsidRPr="00164734">
        <w:rPr>
          <w:szCs w:val="22"/>
        </w:rPr>
        <w:t>et laudes luci publicae committam et aliorum splendore ac fama splendebo, dum</w:t>
      </w:r>
      <w:r w:rsidRPr="00164734">
        <w:t xml:space="preserve"> </w:t>
      </w:r>
      <w:r w:rsidRPr="00164734">
        <w:rPr>
          <w:spacing w:val="1"/>
          <w:szCs w:val="22"/>
        </w:rPr>
        <w:t>propria nequeo; et mea sepelio. Fateor</w:t>
      </w:r>
      <w:r w:rsidR="008F6925" w:rsidRPr="00164734">
        <w:rPr>
          <w:spacing w:val="1"/>
          <w:szCs w:val="22"/>
        </w:rPr>
        <w:t>,</w:t>
      </w:r>
      <w:r w:rsidRPr="00164734">
        <w:rPr>
          <w:spacing w:val="1"/>
          <w:szCs w:val="22"/>
        </w:rPr>
        <w:t xml:space="preserve"> in illo scriptorum syllabo multos Sanct-</w:t>
      </w:r>
      <w:r w:rsidRPr="00164734">
        <w:t xml:space="preserve">Gallenses nostros legi; sed plurimos adhuc desideravi, qui forsan adhuc incogniti </w:t>
      </w:r>
      <w:r w:rsidRPr="00164734">
        <w:rPr>
          <w:spacing w:val="-3"/>
          <w:szCs w:val="22"/>
        </w:rPr>
        <w:t>sunt</w:t>
      </w:r>
      <w:r w:rsidR="008F6925" w:rsidRPr="00164734">
        <w:rPr>
          <w:spacing w:val="-3"/>
          <w:szCs w:val="22"/>
        </w:rPr>
        <w:t>;</w:t>
      </w:r>
      <w:r w:rsidRPr="00164734">
        <w:rPr>
          <w:spacing w:val="-3"/>
          <w:szCs w:val="22"/>
        </w:rPr>
        <w:t xml:space="preserve"> nonnullos etiam Augiensibus adscriptos legi, qui tamen citra disputatione no</w:t>
      </w:r>
      <w:r w:rsidR="00354852" w:rsidRPr="00164734">
        <w:rPr>
          <w:spacing w:val="-3"/>
          <w:szCs w:val="22"/>
        </w:rPr>
        <w:softHyphen/>
      </w:r>
      <w:r w:rsidRPr="00164734">
        <w:rPr>
          <w:spacing w:val="-4"/>
          <w:szCs w:val="22"/>
        </w:rPr>
        <w:t>stri sunt. Sed de his et aliis in opusculo meo plura</w:t>
      </w:r>
      <w:r w:rsidR="00BB5DEB" w:rsidRPr="00164734">
        <w:rPr>
          <w:spacing w:val="-4"/>
          <w:szCs w:val="22"/>
        </w:rPr>
        <w:t>,</w:t>
      </w:r>
      <w:r w:rsidRPr="00164734">
        <w:rPr>
          <w:spacing w:val="-4"/>
          <w:szCs w:val="22"/>
        </w:rPr>
        <w:t xml:space="preserve"> ad rem et votum vestrum factura.</w:t>
      </w:r>
      <w:r w:rsidRPr="00164734">
        <w:rPr>
          <w:spacing w:val="-2"/>
          <w:szCs w:val="22"/>
        </w:rPr>
        <w:t xml:space="preserve"> </w:t>
      </w:r>
      <w:r w:rsidRPr="00164734">
        <w:rPr>
          <w:spacing w:val="1"/>
          <w:szCs w:val="22"/>
        </w:rPr>
        <w:t>Interim patientia! moneoque in tanto opere (ne quid praetermittatur)</w:t>
      </w:r>
      <w:r w:rsidRPr="00164734">
        <w:rPr>
          <w:spacing w:val="30"/>
          <w:szCs w:val="22"/>
        </w:rPr>
        <w:t xml:space="preserve"> lentius</w:t>
      </w:r>
      <w:r w:rsidRPr="00164734">
        <w:rPr>
          <w:spacing w:val="30"/>
        </w:rPr>
        <w:t xml:space="preserve"> </w:t>
      </w:r>
      <w:r w:rsidRPr="00164734">
        <w:rPr>
          <w:spacing w:val="30"/>
          <w:szCs w:val="22"/>
        </w:rPr>
        <w:t>festinar</w:t>
      </w:r>
      <w:r w:rsidRPr="00164734">
        <w:rPr>
          <w:spacing w:val="-2"/>
          <w:szCs w:val="22"/>
        </w:rPr>
        <w:t>e. Illud rescire percuperem</w:t>
      </w:r>
      <w:r w:rsidR="00BB5DEB" w:rsidRPr="00164734">
        <w:rPr>
          <w:spacing w:val="-2"/>
          <w:szCs w:val="22"/>
        </w:rPr>
        <w:t>,</w:t>
      </w:r>
      <w:r w:rsidRPr="00164734">
        <w:rPr>
          <w:spacing w:val="-2"/>
          <w:szCs w:val="22"/>
        </w:rPr>
        <w:t xml:space="preserve"> cum apud nos in nostro monasterio Graecae</w:t>
      </w:r>
      <w:r w:rsidRPr="00164734">
        <w:rPr>
          <w:spacing w:val="-2"/>
        </w:rPr>
        <w:t xml:space="preserve"> </w:t>
      </w:r>
      <w:r w:rsidRPr="00164734">
        <w:rPr>
          <w:spacing w:val="-2"/>
          <w:szCs w:val="22"/>
        </w:rPr>
        <w:t xml:space="preserve">Hebraicaeque linguae cultus semper floreat aliarumque </w:t>
      </w:r>
      <w:r w:rsidR="00BB5DEB" w:rsidRPr="00164734">
        <w:rPr>
          <w:spacing w:val="-2"/>
          <w:szCs w:val="22"/>
        </w:rPr>
        <w:t>sacr</w:t>
      </w:r>
      <w:r w:rsidRPr="00164734">
        <w:rPr>
          <w:spacing w:val="-2"/>
          <w:szCs w:val="22"/>
        </w:rPr>
        <w:t>arum linguarum (quod</w:t>
      </w:r>
      <w:r w:rsidRPr="00164734">
        <w:t xml:space="preserve"> </w:t>
      </w:r>
      <w:r w:rsidRPr="00164734">
        <w:rPr>
          <w:spacing w:val="-2"/>
          <w:szCs w:val="22"/>
        </w:rPr>
        <w:t>in nostris monasteriis rarum est)</w:t>
      </w:r>
      <w:r w:rsidR="00BB5DEB" w:rsidRPr="00164734">
        <w:rPr>
          <w:spacing w:val="-2"/>
          <w:szCs w:val="22"/>
        </w:rPr>
        <w:t>:</w:t>
      </w:r>
      <w:r w:rsidRPr="00164734">
        <w:rPr>
          <w:spacing w:val="-2"/>
          <w:szCs w:val="22"/>
        </w:rPr>
        <w:t xml:space="preserve"> num etiam illos viros nostros, qui his floruerunt,</w:t>
      </w:r>
      <w:r w:rsidRPr="00164734">
        <w:t xml:space="preserve"> </w:t>
      </w:r>
      <w:r w:rsidRPr="00164734">
        <w:rPr>
          <w:spacing w:val="-4"/>
          <w:szCs w:val="22"/>
        </w:rPr>
        <w:t>nihil tamen typis dederunt, inseri placeat? Itemque: an etiam manuscripta recentiora</w:t>
      </w:r>
      <w:r w:rsidRPr="00164734">
        <w:t xml:space="preserve"> </w:t>
      </w:r>
      <w:r w:rsidRPr="00164734">
        <w:rPr>
          <w:szCs w:val="22"/>
        </w:rPr>
        <w:t>(si quae digna sunt) notari debeant</w:t>
      </w:r>
      <w:r w:rsidR="00354852" w:rsidRPr="00164734">
        <w:rPr>
          <w:szCs w:val="22"/>
        </w:rPr>
        <w:t>,</w:t>
      </w:r>
      <w:r w:rsidRPr="00164734">
        <w:rPr>
          <w:szCs w:val="22"/>
        </w:rPr>
        <w:t xml:space="preserve"> </w:t>
      </w:r>
      <w:r w:rsidR="00354852" w:rsidRPr="00164734">
        <w:rPr>
          <w:szCs w:val="22"/>
        </w:rPr>
        <w:t>q</w:t>
      </w:r>
      <w:r w:rsidRPr="00164734">
        <w:rPr>
          <w:szCs w:val="22"/>
        </w:rPr>
        <w:t>ualia sunt oppido multa apud nos</w:t>
      </w:r>
      <w:r w:rsidR="00354852" w:rsidRPr="00164734">
        <w:rPr>
          <w:szCs w:val="22"/>
        </w:rPr>
        <w:t>,</w:t>
      </w:r>
      <w:r w:rsidRPr="00164734">
        <w:rPr>
          <w:szCs w:val="22"/>
        </w:rPr>
        <w:t xml:space="preserve"> ut verbi</w:t>
      </w:r>
      <w:r w:rsidRPr="00164734">
        <w:t xml:space="preserve"> gratia opera eminentissimi</w:t>
      </w:r>
      <w:r w:rsidRPr="00164734">
        <w:rPr>
          <w:spacing w:val="30"/>
          <w:szCs w:val="22"/>
        </w:rPr>
        <w:t xml:space="preserve"> cardinalis Sfondrati </w:t>
      </w:r>
      <w:r w:rsidRPr="00164734">
        <w:t xml:space="preserve">posthuma nondum edita, </w:t>
      </w:r>
      <w:r w:rsidRPr="00164734">
        <w:rPr>
          <w:spacing w:val="-2"/>
          <w:szCs w:val="22"/>
        </w:rPr>
        <w:t>et aliorum? Sed haec prohic satis: alias cum meliori occasione plura.</w:t>
      </w:r>
      <w:r w:rsidRPr="00164734">
        <w:t xml:space="preserve"> </w:t>
      </w:r>
      <w:r w:rsidRPr="00164734">
        <w:rPr>
          <w:i/>
          <w:spacing w:val="10"/>
          <w:szCs w:val="22"/>
        </w:rPr>
        <w:t>&lt;4</w:t>
      </w:r>
      <w:r w:rsidRPr="00164734">
        <w:rPr>
          <w:i/>
        </w:rPr>
        <w:t>&gt;</w:t>
      </w:r>
      <w:r w:rsidRPr="00164734">
        <w:t xml:space="preserve"> </w:t>
      </w:r>
      <w:r w:rsidRPr="00164734">
        <w:rPr>
          <w:spacing w:val="-2"/>
          <w:szCs w:val="22"/>
        </w:rPr>
        <w:t>Secundo.</w:t>
      </w:r>
      <w:r w:rsidRPr="00164734">
        <w:t xml:space="preserve"> </w:t>
      </w:r>
      <w:r w:rsidRPr="00164734">
        <w:rPr>
          <w:spacing w:val="-4"/>
          <w:szCs w:val="22"/>
        </w:rPr>
        <w:t>Libellum vestrum De bello</w:t>
      </w:r>
      <w:r w:rsidR="00731118" w:rsidRPr="00164734">
        <w:rPr>
          <w:spacing w:val="-4"/>
          <w:szCs w:val="22"/>
        </w:rPr>
        <w:t xml:space="preserve"> </w:t>
      </w:r>
      <w:r w:rsidRPr="00164734">
        <w:rPr>
          <w:spacing w:val="-4"/>
          <w:szCs w:val="22"/>
        </w:rPr>
        <w:t>Tirolensi editum mihi adpromissum cum gaudio legam,</w:t>
      </w:r>
      <w:r w:rsidRPr="00164734">
        <w:t xml:space="preserve"> </w:t>
      </w:r>
      <w:r w:rsidRPr="00164734">
        <w:rPr>
          <w:spacing w:val="-4"/>
          <w:szCs w:val="22"/>
        </w:rPr>
        <w:t>et venerabor tam c</w:t>
      </w:r>
      <w:r w:rsidR="00731118" w:rsidRPr="00164734">
        <w:rPr>
          <w:spacing w:val="-4"/>
          <w:szCs w:val="22"/>
        </w:rPr>
        <w:t>h</w:t>
      </w:r>
      <w:r w:rsidRPr="00164734">
        <w:rPr>
          <w:spacing w:val="-4"/>
          <w:szCs w:val="22"/>
        </w:rPr>
        <w:t>aram manum. Si tamen eumdem aut quaedam alia mittere velit,</w:t>
      </w:r>
      <w:r w:rsidRPr="00164734">
        <w:t xml:space="preserve"> </w:t>
      </w:r>
      <w:r w:rsidRPr="00164734">
        <w:rPr>
          <w:spacing w:val="-1"/>
          <w:szCs w:val="22"/>
        </w:rPr>
        <w:t>quaeso</w:t>
      </w:r>
      <w:r w:rsidR="00731118" w:rsidRPr="00164734">
        <w:rPr>
          <w:spacing w:val="-1"/>
          <w:szCs w:val="22"/>
        </w:rPr>
        <w:t>,</w:t>
      </w:r>
      <w:r w:rsidRPr="00164734">
        <w:rPr>
          <w:spacing w:val="-1"/>
          <w:szCs w:val="22"/>
        </w:rPr>
        <w:t xml:space="preserve"> addere dignetur adhuc aliquot litteras encyclicas, ad minimum decem vel</w:t>
      </w:r>
      <w:r w:rsidRPr="00164734">
        <w:t xml:space="preserve"> duodecim, in vicina Helvetiae nostrae monasteria a me dimittendas. </w:t>
      </w:r>
      <w:r w:rsidRPr="00164734">
        <w:rPr>
          <w:i/>
          <w:spacing w:val="16"/>
          <w:szCs w:val="22"/>
        </w:rPr>
        <w:t>&lt;</w:t>
      </w:r>
      <w:r w:rsidRPr="00164734">
        <w:rPr>
          <w:i/>
          <w:spacing w:val="6"/>
          <w:szCs w:val="22"/>
        </w:rPr>
        <w:t>5</w:t>
      </w:r>
      <w:r w:rsidRPr="00164734">
        <w:rPr>
          <w:i/>
        </w:rPr>
        <w:t>&gt;</w:t>
      </w:r>
      <w:r w:rsidRPr="00164734">
        <w:t xml:space="preserve"> Tertio. </w:t>
      </w:r>
      <w:r w:rsidRPr="00164734">
        <w:rPr>
          <w:szCs w:val="22"/>
        </w:rPr>
        <w:t>Acta sanctorum ordin</w:t>
      </w:r>
      <w:r w:rsidR="00364602" w:rsidRPr="00164734">
        <w:rPr>
          <w:szCs w:val="22"/>
        </w:rPr>
        <w:t>is nostri iam</w:t>
      </w:r>
      <w:r w:rsidRPr="00164734">
        <w:rPr>
          <w:szCs w:val="22"/>
        </w:rPr>
        <w:t>iam Parisiis procurata</w:t>
      </w:r>
      <w:r w:rsidR="00364602" w:rsidRPr="00164734">
        <w:rPr>
          <w:szCs w:val="22"/>
        </w:rPr>
        <w:t>,</w:t>
      </w:r>
      <w:r w:rsidRPr="00164734">
        <w:rPr>
          <w:szCs w:val="22"/>
        </w:rPr>
        <w:t xml:space="preserve"> proxime ut advenerint,</w:t>
      </w:r>
      <w:r w:rsidRPr="00164734">
        <w:t xml:space="preserve"> </w:t>
      </w:r>
      <w:r w:rsidRPr="00164734">
        <w:rPr>
          <w:spacing w:val="-1"/>
          <w:szCs w:val="22"/>
        </w:rPr>
        <w:t>Ulmam et inde Melicium transmittam. Exspecto tamen occasionem opportunam</w:t>
      </w:r>
      <w:r w:rsidRPr="00164734">
        <w:t xml:space="preserve"> </w:t>
      </w:r>
      <w:r w:rsidRPr="00164734">
        <w:rPr>
          <w:spacing w:val="-4"/>
          <w:szCs w:val="22"/>
        </w:rPr>
        <w:t xml:space="preserve">et commodam, ut minoribus sumptibus procurari queant. </w:t>
      </w:r>
      <w:r w:rsidRPr="00164734">
        <w:rPr>
          <w:i/>
          <w:spacing w:val="10"/>
          <w:szCs w:val="22"/>
        </w:rPr>
        <w:t>&lt;6</w:t>
      </w:r>
      <w:r w:rsidRPr="00164734">
        <w:rPr>
          <w:i/>
        </w:rPr>
        <w:t>&gt;</w:t>
      </w:r>
      <w:r w:rsidRPr="00164734">
        <w:t xml:space="preserve"> </w:t>
      </w:r>
      <w:r w:rsidRPr="00164734">
        <w:rPr>
          <w:spacing w:val="-4"/>
          <w:szCs w:val="22"/>
        </w:rPr>
        <w:t xml:space="preserve">Quarto. Pro novellis </w:t>
      </w:r>
      <w:r w:rsidRPr="00164734">
        <w:t xml:space="preserve">communicatis uti plurimum recreatus, ita et obligatus sum, quamvis iam pridem </w:t>
      </w:r>
      <w:r w:rsidRPr="00164734">
        <w:rPr>
          <w:spacing w:val="-4"/>
          <w:szCs w:val="22"/>
        </w:rPr>
        <w:t>totus orbis idem de augustissimo caesare nostro Carolo testimonium dixerit</w:t>
      </w:r>
      <w:r w:rsidR="00364602" w:rsidRPr="00164734">
        <w:rPr>
          <w:spacing w:val="-4"/>
          <w:szCs w:val="22"/>
        </w:rPr>
        <w:t>,</w:t>
      </w:r>
      <w:r w:rsidRPr="00164734">
        <w:rPr>
          <w:spacing w:val="-4"/>
          <w:szCs w:val="22"/>
        </w:rPr>
        <w:t xml:space="preserve"> omnes</w:t>
      </w:r>
      <w:r w:rsidR="00364602" w:rsidRPr="00164734">
        <w:rPr>
          <w:spacing w:val="-4"/>
          <w:szCs w:val="22"/>
        </w:rPr>
        <w:softHyphen/>
      </w:r>
      <w:r w:rsidRPr="00164734">
        <w:rPr>
          <w:spacing w:val="-1"/>
          <w:szCs w:val="22"/>
        </w:rPr>
        <w:t>que boni non aliud optent, quam ut princeps tantis donis divinitus ornatus et his</w:t>
      </w:r>
      <w:r w:rsidRPr="00164734">
        <w:t xml:space="preserve"> </w:t>
      </w:r>
      <w:r w:rsidRPr="00164734">
        <w:rPr>
          <w:spacing w:val="1"/>
          <w:szCs w:val="22"/>
        </w:rPr>
        <w:t>luctuosis temporibus reservatus, devictis omnibus suis hostibus quam diutissime</w:t>
      </w:r>
      <w:r w:rsidRPr="00164734">
        <w:t xml:space="preserve"> </w:t>
      </w:r>
      <w:r w:rsidRPr="00164734">
        <w:rPr>
          <w:spacing w:val="-3"/>
          <w:szCs w:val="22"/>
        </w:rPr>
        <w:t xml:space="preserve">quam felicissime regnet, et cum </w:t>
      </w:r>
      <w:r w:rsidR="00897996" w:rsidRPr="00164734">
        <w:rPr>
          <w:spacing w:val="-3"/>
          <w:szCs w:val="22"/>
        </w:rPr>
        <w:t>A</w:t>
      </w:r>
      <w:r w:rsidRPr="00164734">
        <w:rPr>
          <w:spacing w:val="-3"/>
          <w:szCs w:val="22"/>
        </w:rPr>
        <w:t>ugusto illo iterum totum orbem sibi vectigalem</w:t>
      </w:r>
      <w:r w:rsidRPr="00164734">
        <w:rPr>
          <w:spacing w:val="-3"/>
        </w:rPr>
        <w:t xml:space="preserve"> </w:t>
      </w:r>
      <w:r w:rsidRPr="00164734">
        <w:rPr>
          <w:spacing w:val="-3"/>
          <w:szCs w:val="22"/>
        </w:rPr>
        <w:t>et</w:t>
      </w:r>
      <w:r w:rsidRPr="00164734">
        <w:rPr>
          <w:szCs w:val="22"/>
        </w:rPr>
        <w:t xml:space="preserve"> </w:t>
      </w:r>
      <w:r w:rsidRPr="00164734">
        <w:rPr>
          <w:spacing w:val="-2"/>
          <w:szCs w:val="22"/>
        </w:rPr>
        <w:t>in bona pace compositum habeat. Certe post Deum spes tota nostra in Carolo</w:t>
      </w:r>
      <w:r w:rsidRPr="00164734">
        <w:rPr>
          <w:spacing w:val="-2"/>
        </w:rPr>
        <w:t xml:space="preserve"> </w:t>
      </w:r>
      <w:r w:rsidRPr="00164734">
        <w:rPr>
          <w:spacing w:val="-2"/>
          <w:szCs w:val="22"/>
        </w:rPr>
        <w:t>fixa</w:t>
      </w:r>
      <w:r w:rsidRPr="00164734">
        <w:rPr>
          <w:spacing w:val="-4"/>
          <w:szCs w:val="22"/>
        </w:rPr>
        <w:t xml:space="preserve"> </w:t>
      </w:r>
      <w:r w:rsidRPr="00164734">
        <w:rPr>
          <w:spacing w:val="-1"/>
          <w:szCs w:val="22"/>
        </w:rPr>
        <w:t>est, qui Sanct-Gallense monasterium ac territorium ab origine imperio et Austriae</w:t>
      </w:r>
      <w:r w:rsidRPr="00164734">
        <w:t xml:space="preserve"> </w:t>
      </w:r>
      <w:r w:rsidRPr="00164734">
        <w:rPr>
          <w:spacing w:val="-4"/>
          <w:szCs w:val="22"/>
        </w:rPr>
        <w:t>devotissimum et arctius confoederatum potentissima manu sua defendet et proteget;</w:t>
      </w:r>
      <w:r w:rsidRPr="00164734">
        <w:t xml:space="preserve"> </w:t>
      </w:r>
      <w:r w:rsidRPr="00164734">
        <w:rPr>
          <w:spacing w:val="-4"/>
          <w:szCs w:val="22"/>
        </w:rPr>
        <w:t>et rebelles quoque Doggenburgenses nostros subditos ad fidem et obedientiam debi</w:t>
      </w:r>
      <w:r w:rsidR="00A36D3A" w:rsidRPr="00164734">
        <w:rPr>
          <w:spacing w:val="-4"/>
          <w:szCs w:val="22"/>
        </w:rPr>
        <w:softHyphen/>
      </w:r>
      <w:r w:rsidRPr="00164734">
        <w:rPr>
          <w:spacing w:val="-1"/>
          <w:szCs w:val="22"/>
        </w:rPr>
        <w:t>tam iterum reducet, et vel invitos compellet. Recommendo et causam illam et me</w:t>
      </w:r>
      <w:r w:rsidRPr="00164734">
        <w:t xml:space="preserve"> ipsum specialiter plurimum reverendo domino Anselmo vestro Viennae degenti. </w:t>
      </w:r>
      <w:r w:rsidRPr="00164734">
        <w:rPr>
          <w:spacing w:val="-3"/>
          <w:szCs w:val="22"/>
        </w:rPr>
        <w:t>Illuc venient legati nostri a celsissimo principe meo mittendi, ut solita regalia a cae</w:t>
      </w:r>
      <w:r w:rsidR="00A36D3A" w:rsidRPr="00164734">
        <w:rPr>
          <w:spacing w:val="-3"/>
          <w:szCs w:val="22"/>
        </w:rPr>
        <w:softHyphen/>
      </w:r>
      <w:r w:rsidRPr="00164734">
        <w:rPr>
          <w:spacing w:val="-4"/>
          <w:szCs w:val="22"/>
        </w:rPr>
        <w:t>sare suscipiant; quibus mandabo, ut meo nomine dictum patronum meum salutent.</w:t>
      </w:r>
      <w:r w:rsidRPr="00164734">
        <w:t xml:space="preserve"> Interim, dum alio avocor et vix mihi praesens ob tot interpellationes</w:t>
      </w:r>
      <w:r w:rsidR="00A36D3A" w:rsidRPr="00164734">
        <w:t>,</w:t>
      </w:r>
      <w:r w:rsidRPr="00164734">
        <w:t xml:space="preserve"> dum haec scribo, finio,</w:t>
      </w:r>
      <w:r w:rsidR="00A36D3A" w:rsidRPr="00164734">
        <w:t xml:space="preserve"> sed sine fine manebo ut semper</w:t>
      </w:r>
    </w:p>
    <w:p w:rsidR="00884DEA" w:rsidRPr="00164734" w:rsidRDefault="00884DEA" w:rsidP="00884DEA">
      <w:pPr>
        <w:pStyle w:val="EditionEditionstext"/>
      </w:pPr>
      <w:r w:rsidRPr="00164734">
        <w:t>Totus vester pater Mauritius manu propria.</w:t>
      </w:r>
    </w:p>
    <w:p w:rsidR="00884DEA" w:rsidRPr="00164734" w:rsidRDefault="00884DEA" w:rsidP="00120F6D">
      <w:pPr>
        <w:pStyle w:val="EditionEditionstext"/>
        <w:spacing w:after="250"/>
      </w:pPr>
      <w:r w:rsidRPr="00164734">
        <w:rPr>
          <w:i/>
          <w:spacing w:val="10"/>
          <w:szCs w:val="22"/>
        </w:rPr>
        <w:t>&lt;7</w:t>
      </w:r>
      <w:r w:rsidRPr="00164734">
        <w:rPr>
          <w:i/>
        </w:rPr>
        <w:t>&gt;</w:t>
      </w:r>
      <w:r w:rsidRPr="00164734">
        <w:rPr>
          <w:spacing w:val="-2"/>
          <w:szCs w:val="22"/>
        </w:rPr>
        <w:t xml:space="preserve"> P.S. Felicissimum fraterno ex corde Alleluia! et toti venerandissimo Melicensi</w:t>
      </w:r>
      <w:r w:rsidRPr="00164734">
        <w:t xml:space="preserve"> catalogo 1.000.000 oscula et obsequia.</w:t>
      </w:r>
    </w:p>
    <w:p w:rsidR="00884DEA" w:rsidRPr="00164734" w:rsidRDefault="00884DEA" w:rsidP="00884DEA">
      <w:pPr>
        <w:pStyle w:val="EditionKommentar"/>
      </w:pPr>
      <w:r w:rsidRPr="00164734">
        <w:rPr>
          <w:i w:val="0"/>
          <w:spacing w:val="30"/>
          <w:szCs w:val="22"/>
        </w:rPr>
        <w:t xml:space="preserve">&lt;2&gt; </w:t>
      </w:r>
      <w:r w:rsidR="00E102E3" w:rsidRPr="00164734">
        <w:rPr>
          <w:i w:val="0"/>
          <w:spacing w:val="30"/>
          <w:szCs w:val="22"/>
        </w:rPr>
        <w:t>nomina ... insertum</w:t>
      </w:r>
      <w:r w:rsidRPr="00164734">
        <w:rPr>
          <w:i w:val="0"/>
          <w:spacing w:val="30"/>
          <w:szCs w:val="22"/>
        </w:rPr>
        <w:t xml:space="preserve">: </w:t>
      </w:r>
      <w:r w:rsidR="00E102E3" w:rsidRPr="00164734">
        <w:rPr>
          <w:spacing w:val="-3"/>
          <w:szCs w:val="22"/>
        </w:rPr>
        <w:t xml:space="preserve">Im Schriftstellerkatalog zu 238 scheint MM unter </w:t>
      </w:r>
      <w:r w:rsidR="00E102E3" w:rsidRPr="00164734">
        <w:rPr>
          <w:szCs w:val="22"/>
        </w:rPr>
        <w:t>den lebenden Autoren gegen Schluss auf (Abb. 5.4)</w:t>
      </w:r>
      <w:r w:rsidRPr="00164734">
        <w:rPr>
          <w:szCs w:val="22"/>
        </w:rPr>
        <w:t>.</w:t>
      </w:r>
      <w:r w:rsidRPr="00164734">
        <w:rPr>
          <w:i w:val="0"/>
          <w:spacing w:val="34"/>
          <w:szCs w:val="22"/>
        </w:rPr>
        <w:t xml:space="preserve"> </w:t>
      </w:r>
      <w:r w:rsidR="00E102E3" w:rsidRPr="00164734">
        <w:rPr>
          <w:i w:val="0"/>
          <w:spacing w:val="34"/>
          <w:szCs w:val="22"/>
        </w:rPr>
        <w:t>consilia ... ante annos</w:t>
      </w:r>
      <w:r w:rsidR="00E102E3" w:rsidRPr="00164734">
        <w:rPr>
          <w:i w:val="0"/>
          <w:spacing w:val="30"/>
          <w:szCs w:val="22"/>
        </w:rPr>
        <w:t xml:space="preserve"> potui concipere: </w:t>
      </w:r>
      <w:r w:rsidR="00E102E3" w:rsidRPr="00164734">
        <w:t xml:space="preserve">Die Anfänge von MMs hausgeschichtlicher Betätigung fallen </w:t>
      </w:r>
      <w:r w:rsidR="00E102E3" w:rsidRPr="00164734">
        <w:rPr>
          <w:spacing w:val="-2"/>
          <w:szCs w:val="22"/>
        </w:rPr>
        <w:t>wohl ins Jahr 1701, als er bald nach seiner Priesterweihe von seinem Abt Bürgisser mit</w:t>
      </w:r>
      <w:r w:rsidR="00E102E3" w:rsidRPr="00164734">
        <w:t xml:space="preserve"> der Fortführung der Hauschronik beauftragt wurde; diese Arbeiten kamen aber bald </w:t>
      </w:r>
      <w:r w:rsidR="00E102E3" w:rsidRPr="00164734">
        <w:rPr>
          <w:spacing w:val="-1"/>
          <w:szCs w:val="22"/>
        </w:rPr>
        <w:t>zum Stehen, abgeschlossen wurde nur die Darstellung der Regierungszeit von Abt Pius</w:t>
      </w:r>
      <w:r w:rsidR="00E102E3" w:rsidRPr="00164734">
        <w:t xml:space="preserve"> </w:t>
      </w:r>
      <w:r w:rsidR="00E102E3" w:rsidRPr="00164734">
        <w:rPr>
          <w:spacing w:val="-2"/>
          <w:szCs w:val="22"/>
        </w:rPr>
        <w:t>Reher (1630–1654); vgl. Heer, Mabillon 308; Stockinger, Fidelis 346f.</w:t>
      </w:r>
      <w:r w:rsidR="008F6925" w:rsidRPr="00164734">
        <w:rPr>
          <w:spacing w:val="-2"/>
          <w:szCs w:val="22"/>
        </w:rPr>
        <w:t xml:space="preserve"> Über sonstige</w:t>
      </w:r>
      <w:r w:rsidR="008F6925" w:rsidRPr="00164734">
        <w:t xml:space="preserve"> </w:t>
      </w:r>
      <w:r w:rsidR="008F6925" w:rsidRPr="00164734">
        <w:rPr>
          <w:spacing w:val="-3"/>
          <w:szCs w:val="22"/>
        </w:rPr>
        <w:t>historiographische Tätigkeit vor dem Beginn seiner Korrespondenz mit BP ist (</w:t>
      </w:r>
      <w:r w:rsidR="00355D9B" w:rsidRPr="00164734">
        <w:rPr>
          <w:spacing w:val="-3"/>
          <w:szCs w:val="22"/>
        </w:rPr>
        <w:t xml:space="preserve">abgesehen </w:t>
      </w:r>
      <w:r w:rsidR="00355D9B" w:rsidRPr="00164734">
        <w:rPr>
          <w:spacing w:val="-1"/>
          <w:szCs w:val="22"/>
        </w:rPr>
        <w:t xml:space="preserve">von </w:t>
      </w:r>
      <w:r w:rsidR="008F6925" w:rsidRPr="00164734">
        <w:rPr>
          <w:spacing w:val="-1"/>
          <w:szCs w:val="22"/>
        </w:rPr>
        <w:t>der</w:t>
      </w:r>
      <w:r w:rsidR="008F6925" w:rsidRPr="00164734">
        <w:rPr>
          <w:spacing w:val="-1"/>
        </w:rPr>
        <w:t xml:space="preserve"> </w:t>
      </w:r>
      <w:r w:rsidR="008F6925" w:rsidRPr="00164734">
        <w:rPr>
          <w:spacing w:val="-1"/>
          <w:szCs w:val="22"/>
        </w:rPr>
        <w:t>„Idea congregationis Helveto-Benedictinae“</w:t>
      </w:r>
      <w:r w:rsidR="00355D9B" w:rsidRPr="00164734">
        <w:rPr>
          <w:spacing w:val="-1"/>
          <w:szCs w:val="22"/>
        </w:rPr>
        <w:t>, vgl. 15, 63, 204</w:t>
      </w:r>
      <w:r w:rsidR="008F6925" w:rsidRPr="00164734">
        <w:rPr>
          <w:spacing w:val="-1"/>
          <w:szCs w:val="22"/>
        </w:rPr>
        <w:t>) nichts Näheres</w:t>
      </w:r>
      <w:r w:rsidR="008F6925" w:rsidRPr="00164734">
        <w:rPr>
          <w:spacing w:val="-4"/>
          <w:szCs w:val="22"/>
        </w:rPr>
        <w:t xml:space="preserve"> bekannt.</w:t>
      </w:r>
      <w:r w:rsidR="00E102E3" w:rsidRPr="00164734">
        <w:rPr>
          <w:i w:val="0"/>
          <w:spacing w:val="24"/>
          <w:szCs w:val="22"/>
        </w:rPr>
        <w:t xml:space="preserve"> </w:t>
      </w:r>
      <w:r w:rsidRPr="00164734">
        <w:rPr>
          <w:i w:val="0"/>
          <w:spacing w:val="24"/>
          <w:szCs w:val="22"/>
        </w:rPr>
        <w:t xml:space="preserve">&lt;3&gt; nonnullos </w:t>
      </w:r>
      <w:r w:rsidR="00355D9B" w:rsidRPr="00164734">
        <w:rPr>
          <w:i w:val="0"/>
          <w:spacing w:val="24"/>
          <w:szCs w:val="22"/>
        </w:rPr>
        <w:t>...</w:t>
      </w:r>
      <w:r w:rsidRPr="00164734">
        <w:rPr>
          <w:i w:val="0"/>
          <w:spacing w:val="24"/>
          <w:szCs w:val="22"/>
        </w:rPr>
        <w:t xml:space="preserve"> Augiensibus adscriptos:</w:t>
      </w:r>
      <w:r w:rsidRPr="00164734">
        <w:rPr>
          <w:i w:val="0"/>
          <w:spacing w:val="30"/>
          <w:szCs w:val="22"/>
        </w:rPr>
        <w:t xml:space="preserve"> </w:t>
      </w:r>
      <w:r w:rsidRPr="00164734">
        <w:rPr>
          <w:spacing w:val="-4"/>
          <w:szCs w:val="22"/>
        </w:rPr>
        <w:t xml:space="preserve">Jodok Metzler hatte </w:t>
      </w:r>
      <w:r w:rsidRPr="00164734">
        <w:rPr>
          <w:spacing w:val="-2"/>
          <w:szCs w:val="22"/>
        </w:rPr>
        <w:t>in seine</w:t>
      </w:r>
      <w:r w:rsidR="00F417CF" w:rsidRPr="00164734">
        <w:rPr>
          <w:spacing w:val="-2"/>
          <w:szCs w:val="22"/>
        </w:rPr>
        <w:t>r Abhandlung</w:t>
      </w:r>
      <w:r w:rsidRPr="00164734">
        <w:rPr>
          <w:spacing w:val="-2"/>
          <w:szCs w:val="22"/>
        </w:rPr>
        <w:t xml:space="preserve"> „De viris illustribus S. Galli“ (</w:t>
      </w:r>
      <w:r w:rsidR="00F417CF" w:rsidRPr="00164734">
        <w:rPr>
          <w:spacing w:val="-2"/>
          <w:szCs w:val="22"/>
        </w:rPr>
        <w:t>ca.</w:t>
      </w:r>
      <w:r w:rsidRPr="00164734">
        <w:rPr>
          <w:spacing w:val="-2"/>
          <w:szCs w:val="22"/>
        </w:rPr>
        <w:t xml:space="preserve"> 160</w:t>
      </w:r>
      <w:r w:rsidR="00F417CF" w:rsidRPr="00164734">
        <w:rPr>
          <w:spacing w:val="-2"/>
          <w:szCs w:val="22"/>
        </w:rPr>
        <w:t>6</w:t>
      </w:r>
      <w:r w:rsidRPr="00164734">
        <w:rPr>
          <w:spacing w:val="-2"/>
          <w:szCs w:val="22"/>
        </w:rPr>
        <w:t xml:space="preserve">; vgl. </w:t>
      </w:r>
      <w:r w:rsidR="00355D9B" w:rsidRPr="00164734">
        <w:rPr>
          <w:spacing w:val="-2"/>
          <w:szCs w:val="22"/>
        </w:rPr>
        <w:t>204</w:t>
      </w:r>
      <w:r w:rsidRPr="00164734">
        <w:rPr>
          <w:spacing w:val="-2"/>
          <w:szCs w:val="22"/>
        </w:rPr>
        <w:t xml:space="preserve"> &lt;4&gt;) mehrere</w:t>
      </w:r>
      <w:r w:rsidRPr="00164734">
        <w:t xml:space="preserve"> </w:t>
      </w:r>
      <w:r w:rsidRPr="00164734">
        <w:rPr>
          <w:spacing w:val="-3"/>
          <w:szCs w:val="22"/>
        </w:rPr>
        <w:t>bedeutende Persönlichkeiten, darunter Abt Waldo von St.-Denis, Walahfrid Strabo und</w:t>
      </w:r>
      <w:r w:rsidRPr="00164734">
        <w:t xml:space="preserve"> </w:t>
      </w:r>
      <w:r w:rsidRPr="00164734">
        <w:rPr>
          <w:spacing w:val="-2"/>
          <w:szCs w:val="22"/>
        </w:rPr>
        <w:t>Hermann „den Lahmen“, als St. Galler reklamiert, wobei er sich vor allem auf Trithe</w:t>
      </w:r>
      <w:r w:rsidR="00F417CF" w:rsidRPr="00164734">
        <w:rPr>
          <w:spacing w:val="-2"/>
          <w:szCs w:val="22"/>
        </w:rPr>
        <w:softHyphen/>
      </w:r>
      <w:r w:rsidRPr="00164734">
        <w:rPr>
          <w:spacing w:val="-3"/>
          <w:szCs w:val="22"/>
        </w:rPr>
        <w:t>mius stützte. Der Reichenauer Prior Johann Egon hatte als Antwort darauf seine Schrift</w:t>
      </w:r>
      <w:r w:rsidRPr="00164734">
        <w:t xml:space="preserve"> </w:t>
      </w:r>
      <w:r w:rsidRPr="00164734">
        <w:rPr>
          <w:spacing w:val="-3"/>
          <w:szCs w:val="22"/>
        </w:rPr>
        <w:t>„De viris illustribus monasterii Augiae Maioris seu Divitis“ verfasst (vgl.</w:t>
      </w:r>
      <w:r w:rsidR="00F417CF" w:rsidRPr="00164734">
        <w:rPr>
          <w:spacing w:val="-3"/>
          <w:szCs w:val="22"/>
        </w:rPr>
        <w:t xml:space="preserve"> 21,</w:t>
      </w:r>
      <w:r w:rsidRPr="00164734">
        <w:rPr>
          <w:spacing w:val="-3"/>
          <w:szCs w:val="22"/>
        </w:rPr>
        <w:t xml:space="preserve"> </w:t>
      </w:r>
      <w:r w:rsidR="00F417CF" w:rsidRPr="00164734">
        <w:rPr>
          <w:spacing w:val="-3"/>
          <w:szCs w:val="22"/>
        </w:rPr>
        <w:t>204</w:t>
      </w:r>
      <w:r w:rsidRPr="00164734">
        <w:rPr>
          <w:spacing w:val="-3"/>
          <w:szCs w:val="22"/>
        </w:rPr>
        <w:t xml:space="preserve"> &lt;5&gt;),</w:t>
      </w:r>
      <w:r w:rsidRPr="00164734">
        <w:t xml:space="preserve"> </w:t>
      </w:r>
      <w:r w:rsidRPr="00164734">
        <w:rPr>
          <w:spacing w:val="-3"/>
          <w:szCs w:val="22"/>
        </w:rPr>
        <w:t xml:space="preserve">worin er sie als Reichenauer zu erweisen suchte. Beide </w:t>
      </w:r>
      <w:r w:rsidR="00F417CF" w:rsidRPr="00164734">
        <w:rPr>
          <w:spacing w:val="-3"/>
          <w:szCs w:val="22"/>
        </w:rPr>
        <w:t>Abhandlung</w:t>
      </w:r>
      <w:r w:rsidRPr="00164734">
        <w:rPr>
          <w:spacing w:val="-3"/>
          <w:szCs w:val="22"/>
        </w:rPr>
        <w:t xml:space="preserve">en waren </w:t>
      </w:r>
      <w:r w:rsidR="00F417CF" w:rsidRPr="00164734">
        <w:rPr>
          <w:spacing w:val="-3"/>
          <w:szCs w:val="22"/>
        </w:rPr>
        <w:t xml:space="preserve">1712 </w:t>
      </w:r>
      <w:r w:rsidRPr="00164734">
        <w:rPr>
          <w:spacing w:val="-3"/>
          <w:szCs w:val="22"/>
        </w:rPr>
        <w:t>noch</w:t>
      </w:r>
      <w:r w:rsidRPr="00164734">
        <w:t xml:space="preserve"> </w:t>
      </w:r>
      <w:r w:rsidRPr="00164734">
        <w:rPr>
          <w:spacing w:val="-3"/>
          <w:szCs w:val="22"/>
        </w:rPr>
        <w:t>ungedruckt, doch kannte MM nicht nur die Metzlers, sondern auch die Egons</w:t>
      </w:r>
      <w:r w:rsidR="00F417CF" w:rsidRPr="00164734">
        <w:rPr>
          <w:spacing w:val="-3"/>
          <w:szCs w:val="22"/>
        </w:rPr>
        <w:t>; kurz vor</w:t>
      </w:r>
      <w:r w:rsidR="00F417CF" w:rsidRPr="00164734">
        <w:t xml:space="preserve"> </w:t>
      </w:r>
      <w:r w:rsidR="00F417CF" w:rsidRPr="00164734">
        <w:rPr>
          <w:spacing w:val="1"/>
        </w:rPr>
        <w:t>dem Zeitpunkt dieses Briefs hatte er eine Abschrift der letzteren an René</w:t>
      </w:r>
      <w:r w:rsidRPr="00164734">
        <w:rPr>
          <w:spacing w:val="1"/>
        </w:rPr>
        <w:t xml:space="preserve"> Massuet in</w:t>
      </w:r>
      <w:r w:rsidRPr="00164734">
        <w:t xml:space="preserve"> </w:t>
      </w:r>
      <w:r w:rsidRPr="00164734">
        <w:rPr>
          <w:spacing w:val="-3"/>
          <w:szCs w:val="22"/>
        </w:rPr>
        <w:t>Paris übermittelt</w:t>
      </w:r>
      <w:r w:rsidR="00376644" w:rsidRPr="00164734">
        <w:rPr>
          <w:spacing w:val="-3"/>
          <w:szCs w:val="22"/>
        </w:rPr>
        <w:t>: Stockinger, Fidelis 380f.</w:t>
      </w:r>
      <w:r w:rsidRPr="00164734">
        <w:rPr>
          <w:spacing w:val="-3"/>
          <w:szCs w:val="22"/>
        </w:rPr>
        <w:t xml:space="preserve"> BP hatte </w:t>
      </w:r>
      <w:r w:rsidR="00F417CF" w:rsidRPr="00164734">
        <w:rPr>
          <w:spacing w:val="-3"/>
          <w:szCs w:val="22"/>
        </w:rPr>
        <w:t>di</w:t>
      </w:r>
      <w:r w:rsidRPr="00164734">
        <w:rPr>
          <w:spacing w:val="-3"/>
          <w:szCs w:val="22"/>
        </w:rPr>
        <w:t xml:space="preserve">e </w:t>
      </w:r>
      <w:r w:rsidR="00376644" w:rsidRPr="00164734">
        <w:rPr>
          <w:spacing w:val="-3"/>
          <w:szCs w:val="22"/>
        </w:rPr>
        <w:t>Angab</w:t>
      </w:r>
      <w:r w:rsidRPr="00164734">
        <w:rPr>
          <w:spacing w:val="-3"/>
          <w:szCs w:val="22"/>
        </w:rPr>
        <w:t>en über die Schriftsteller</w:t>
      </w:r>
      <w:r w:rsidRPr="00164734">
        <w:rPr>
          <w:spacing w:val="-2"/>
          <w:szCs w:val="22"/>
        </w:rPr>
        <w:t xml:space="preserve"> der Reichenau</w:t>
      </w:r>
      <w:r w:rsidR="00F417CF" w:rsidRPr="00164734">
        <w:rPr>
          <w:spacing w:val="-2"/>
          <w:szCs w:val="22"/>
        </w:rPr>
        <w:t>, die</w:t>
      </w:r>
      <w:r w:rsidRPr="00164734">
        <w:t xml:space="preserve"> </w:t>
      </w:r>
      <w:r w:rsidR="00F417CF" w:rsidRPr="00164734">
        <w:rPr>
          <w:spacing w:val="-2"/>
          <w:szCs w:val="22"/>
        </w:rPr>
        <w:t xml:space="preserve">er in seinem Katalog verwendete, </w:t>
      </w:r>
      <w:r w:rsidRPr="00164734">
        <w:rPr>
          <w:spacing w:val="-2"/>
          <w:szCs w:val="22"/>
        </w:rPr>
        <w:t xml:space="preserve">von Wolfgang Wetter (21), </w:t>
      </w:r>
      <w:r w:rsidR="00376644" w:rsidRPr="00164734">
        <w:rPr>
          <w:spacing w:val="-2"/>
          <w:szCs w:val="22"/>
        </w:rPr>
        <w:t>d</w:t>
      </w:r>
      <w:r w:rsidRPr="00164734">
        <w:rPr>
          <w:spacing w:val="-2"/>
          <w:szCs w:val="22"/>
        </w:rPr>
        <w:t xml:space="preserve">er sie </w:t>
      </w:r>
      <w:r w:rsidRPr="00164734">
        <w:rPr>
          <w:szCs w:val="22"/>
        </w:rPr>
        <w:t>nach eigenem</w:t>
      </w:r>
      <w:r w:rsidRPr="00164734">
        <w:t xml:space="preserve"> </w:t>
      </w:r>
      <w:r w:rsidRPr="00164734">
        <w:rPr>
          <w:szCs w:val="22"/>
        </w:rPr>
        <w:t>Bekunden vor allem aus dem Traktat Egons geschöpft hatte</w:t>
      </w:r>
      <w:r w:rsidR="00376644" w:rsidRPr="00164734">
        <w:rPr>
          <w:szCs w:val="22"/>
        </w:rPr>
        <w:t>; MM hatte</w:t>
      </w:r>
      <w:r w:rsidR="00376644" w:rsidRPr="00164734">
        <w:rPr>
          <w:spacing w:val="-2"/>
          <w:szCs w:val="22"/>
        </w:rPr>
        <w:t xml:space="preserve"> </w:t>
      </w:r>
      <w:r w:rsidR="00376644" w:rsidRPr="00164734">
        <w:rPr>
          <w:spacing w:val="-1"/>
          <w:szCs w:val="22"/>
        </w:rPr>
        <w:t>also aus eigener</w:t>
      </w:r>
      <w:r w:rsidR="00376644" w:rsidRPr="00164734">
        <w:rPr>
          <w:spacing w:val="-1"/>
        </w:rPr>
        <w:t xml:space="preserve"> </w:t>
      </w:r>
      <w:r w:rsidR="00376644" w:rsidRPr="00164734">
        <w:rPr>
          <w:spacing w:val="-1"/>
          <w:szCs w:val="22"/>
        </w:rPr>
        <w:t>Sicht guten Grund, den Katalog zu beanstanden, der im Wesentlichen</w:t>
      </w:r>
      <w:r w:rsidR="00376644" w:rsidRPr="00164734">
        <w:rPr>
          <w:spacing w:val="-3"/>
          <w:szCs w:val="22"/>
        </w:rPr>
        <w:t xml:space="preserve"> </w:t>
      </w:r>
      <w:r w:rsidR="00376644" w:rsidRPr="00164734">
        <w:rPr>
          <w:szCs w:val="22"/>
        </w:rPr>
        <w:t>den Reichenauer Standpunkt wiedergab.</w:t>
      </w:r>
      <w:r w:rsidRPr="00164734">
        <w:rPr>
          <w:szCs w:val="22"/>
        </w:rPr>
        <w:t xml:space="preserve"> Zu BPs Kenntnis von Metzler </w:t>
      </w:r>
      <w:r w:rsidR="00376644" w:rsidRPr="00164734">
        <w:rPr>
          <w:szCs w:val="22"/>
        </w:rPr>
        <w:t>vgl.</w:t>
      </w:r>
      <w:r w:rsidRPr="00164734">
        <w:rPr>
          <w:szCs w:val="22"/>
        </w:rPr>
        <w:t xml:space="preserve"> 9</w:t>
      </w:r>
      <w:r w:rsidR="00376644" w:rsidRPr="00164734">
        <w:rPr>
          <w:szCs w:val="22"/>
        </w:rPr>
        <w:t>2</w:t>
      </w:r>
      <w:r w:rsidRPr="00164734">
        <w:rPr>
          <w:szCs w:val="22"/>
        </w:rPr>
        <w:t xml:space="preserve"> &lt;7&gt;</w:t>
      </w:r>
      <w:r w:rsidR="00376644" w:rsidRPr="00164734">
        <w:rPr>
          <w:szCs w:val="22"/>
        </w:rPr>
        <w:t>;</w:t>
      </w:r>
      <w:r w:rsidRPr="00164734">
        <w:t xml:space="preserve"> </w:t>
      </w:r>
      <w:r w:rsidR="00376644" w:rsidRPr="00164734">
        <w:t>zum weiteren Verlauf dieser Angelegenheit</w:t>
      </w:r>
      <w:r w:rsidRPr="00164734">
        <w:t xml:space="preserve"> </w:t>
      </w:r>
      <w:r w:rsidR="00376644" w:rsidRPr="00164734">
        <w:t xml:space="preserve">vgl. </w:t>
      </w:r>
      <w:r w:rsidRPr="00164734">
        <w:t>25</w:t>
      </w:r>
      <w:r w:rsidR="00376644" w:rsidRPr="00164734">
        <w:t>9</w:t>
      </w:r>
      <w:r w:rsidR="00AA52C7" w:rsidRPr="00164734">
        <w:t xml:space="preserve"> &lt;6&gt; sowie die dort angeführten</w:t>
      </w:r>
      <w:r w:rsidRPr="00164734">
        <w:t xml:space="preserve"> </w:t>
      </w:r>
      <w:r w:rsidR="00AA52C7" w:rsidRPr="00164734">
        <w:rPr>
          <w:spacing w:val="-4"/>
        </w:rPr>
        <w:t>Stellen</w:t>
      </w:r>
      <w:r w:rsidRPr="00164734">
        <w:rPr>
          <w:spacing w:val="-4"/>
          <w:szCs w:val="22"/>
        </w:rPr>
        <w:t>.</w:t>
      </w:r>
      <w:r w:rsidRPr="00164734">
        <w:rPr>
          <w:i w:val="0"/>
          <w:spacing w:val="25"/>
          <w:szCs w:val="22"/>
        </w:rPr>
        <w:t xml:space="preserve"> lentius festinare:</w:t>
      </w:r>
      <w:r w:rsidRPr="00164734">
        <w:rPr>
          <w:i w:val="0"/>
          <w:spacing w:val="30"/>
          <w:szCs w:val="22"/>
        </w:rPr>
        <w:t xml:space="preserve"> </w:t>
      </w:r>
      <w:r w:rsidRPr="00164734">
        <w:rPr>
          <w:spacing w:val="-4"/>
          <w:szCs w:val="22"/>
        </w:rPr>
        <w:t>Vo</w:t>
      </w:r>
      <w:r w:rsidR="00376644" w:rsidRPr="00164734">
        <w:rPr>
          <w:spacing w:val="-4"/>
          <w:szCs w:val="22"/>
        </w:rPr>
        <w:t>n de</w:t>
      </w:r>
      <w:r w:rsidRPr="00164734">
        <w:rPr>
          <w:spacing w:val="-4"/>
          <w:szCs w:val="22"/>
        </w:rPr>
        <w:t>m Sprichwort „Festina lente!“ (Sueton, Oct. 25).</w:t>
      </w:r>
      <w:r w:rsidRPr="00164734">
        <w:t xml:space="preserve"> </w:t>
      </w:r>
      <w:r w:rsidRPr="00164734">
        <w:rPr>
          <w:i w:val="0"/>
          <w:spacing w:val="29"/>
          <w:szCs w:val="22"/>
        </w:rPr>
        <w:t>opera ... Sfondrati posthuma:</w:t>
      </w:r>
      <w:r w:rsidRPr="00164734">
        <w:rPr>
          <w:i w:val="0"/>
          <w:spacing w:val="30"/>
          <w:szCs w:val="22"/>
        </w:rPr>
        <w:t xml:space="preserve"> </w:t>
      </w:r>
      <w:r w:rsidRPr="00164734">
        <w:rPr>
          <w:spacing w:val="-4"/>
          <w:szCs w:val="22"/>
        </w:rPr>
        <w:t xml:space="preserve">Henggeler, Profeßbuch St. Gallen 331, führt </w:t>
      </w:r>
      <w:r w:rsidRPr="00164734">
        <w:rPr>
          <w:szCs w:val="22"/>
        </w:rPr>
        <w:t xml:space="preserve">sechs ungedruckte Werke Sfondratis </w:t>
      </w:r>
      <w:r w:rsidR="00396082" w:rsidRPr="00164734">
        <w:rPr>
          <w:szCs w:val="22"/>
        </w:rPr>
        <w:t>in</w:t>
      </w:r>
      <w:r w:rsidRPr="00164734">
        <w:rPr>
          <w:szCs w:val="22"/>
        </w:rPr>
        <w:t xml:space="preserve"> der </w:t>
      </w:r>
      <w:r w:rsidR="00396082" w:rsidRPr="00164734">
        <w:rPr>
          <w:szCs w:val="22"/>
        </w:rPr>
        <w:t xml:space="preserve">StiB </w:t>
      </w:r>
      <w:r w:rsidRPr="00164734">
        <w:rPr>
          <w:szCs w:val="22"/>
        </w:rPr>
        <w:t>St. Galle</w:t>
      </w:r>
      <w:r w:rsidR="00396082" w:rsidRPr="00164734">
        <w:rPr>
          <w:szCs w:val="22"/>
        </w:rPr>
        <w:t>n</w:t>
      </w:r>
      <w:r w:rsidRPr="00164734">
        <w:rPr>
          <w:szCs w:val="22"/>
        </w:rPr>
        <w:t xml:space="preserve"> an. Zu </w:t>
      </w:r>
      <w:r w:rsidR="00396082" w:rsidRPr="00164734">
        <w:rPr>
          <w:szCs w:val="22"/>
        </w:rPr>
        <w:t xml:space="preserve">den </w:t>
      </w:r>
      <w:r w:rsidRPr="00164734">
        <w:rPr>
          <w:szCs w:val="22"/>
        </w:rPr>
        <w:t>archivalischen</w:t>
      </w:r>
      <w:r w:rsidRPr="00164734">
        <w:t xml:space="preserve"> </w:t>
      </w:r>
      <w:r w:rsidRPr="00164734">
        <w:rPr>
          <w:spacing w:val="-1"/>
          <w:szCs w:val="22"/>
        </w:rPr>
        <w:t xml:space="preserve">Quellen </w:t>
      </w:r>
      <w:r w:rsidR="00396082" w:rsidRPr="00164734">
        <w:rPr>
          <w:spacing w:val="-1"/>
          <w:szCs w:val="22"/>
        </w:rPr>
        <w:t>über die</w:t>
      </w:r>
      <w:r w:rsidRPr="00164734">
        <w:rPr>
          <w:spacing w:val="-1"/>
          <w:szCs w:val="22"/>
        </w:rPr>
        <w:t xml:space="preserve"> Prälatur Sfondratis vgl. Gustapane, Fonti archivistiche. Zur Person:</w:t>
      </w:r>
      <w:r w:rsidRPr="00164734">
        <w:t xml:space="preserve"> </w:t>
      </w:r>
      <w:r w:rsidR="003C334A" w:rsidRPr="00164734">
        <w:rPr>
          <w:spacing w:val="-5"/>
          <w:szCs w:val="22"/>
        </w:rPr>
        <w:t xml:space="preserve">Bauer, Thomistische Metaphysik 20–22, 789 und passim; </w:t>
      </w:r>
      <w:r w:rsidR="00396082" w:rsidRPr="00164734">
        <w:rPr>
          <w:spacing w:val="-5"/>
          <w:szCs w:val="22"/>
        </w:rPr>
        <w:t>Duft–Gössi–Vogler, St. Gall</w:t>
      </w:r>
      <w:r w:rsidRPr="00164734">
        <w:rPr>
          <w:spacing w:val="-5"/>
          <w:szCs w:val="22"/>
        </w:rPr>
        <w:t xml:space="preserve">en </w:t>
      </w:r>
      <w:r w:rsidRPr="00164734">
        <w:rPr>
          <w:spacing w:val="-4"/>
          <w:szCs w:val="22"/>
        </w:rPr>
        <w:t>1335–1338; Henggeler, Profeßbuch St. Gallen 149–151, 328–33</w:t>
      </w:r>
      <w:r w:rsidR="006B1BB9" w:rsidRPr="00164734">
        <w:rPr>
          <w:spacing w:val="-4"/>
          <w:szCs w:val="22"/>
        </w:rPr>
        <w:t>1</w:t>
      </w:r>
      <w:r w:rsidRPr="00164734">
        <w:rPr>
          <w:spacing w:val="-4"/>
          <w:szCs w:val="22"/>
        </w:rPr>
        <w:t>; Hofstetter, Barock</w:t>
      </w:r>
      <w:r w:rsidR="00586E34" w:rsidRPr="00164734">
        <w:rPr>
          <w:spacing w:val="-4"/>
          <w:szCs w:val="22"/>
        </w:rPr>
        <w:softHyphen/>
      </w:r>
      <w:r w:rsidRPr="00164734">
        <w:rPr>
          <w:szCs w:val="22"/>
        </w:rPr>
        <w:t xml:space="preserve">scholastik; </w:t>
      </w:r>
      <w:r w:rsidR="00586E34" w:rsidRPr="00164734">
        <w:rPr>
          <w:szCs w:val="22"/>
        </w:rPr>
        <w:t xml:space="preserve">Kolb, Präsidium 138; </w:t>
      </w:r>
      <w:r w:rsidRPr="00164734">
        <w:rPr>
          <w:szCs w:val="22"/>
        </w:rPr>
        <w:t>Muschard, Kirchenrecht 257–262;</w:t>
      </w:r>
      <w:r w:rsidR="003C334A" w:rsidRPr="00164734">
        <w:rPr>
          <w:szCs w:val="22"/>
        </w:rPr>
        <w:t xml:space="preserve"> Putzer, Aspekte</w:t>
      </w:r>
      <w:r w:rsidR="003C334A" w:rsidRPr="00164734">
        <w:t xml:space="preserve"> </w:t>
      </w:r>
      <w:r w:rsidR="003C334A" w:rsidRPr="00164734">
        <w:rPr>
          <w:spacing w:val="-2"/>
          <w:szCs w:val="22"/>
        </w:rPr>
        <w:t>144f.;</w:t>
      </w:r>
      <w:r w:rsidR="00586E34" w:rsidRPr="00164734">
        <w:rPr>
          <w:spacing w:val="-2"/>
          <w:szCs w:val="22"/>
        </w:rPr>
        <w:t xml:space="preserve"> </w:t>
      </w:r>
      <w:r w:rsidRPr="00164734">
        <w:rPr>
          <w:spacing w:val="-2"/>
          <w:szCs w:val="22"/>
        </w:rPr>
        <w:t xml:space="preserve">Scheiwiler, Sfondrati; </w:t>
      </w:r>
      <w:r w:rsidR="003C334A" w:rsidRPr="00164734">
        <w:rPr>
          <w:spacing w:val="-2"/>
          <w:szCs w:val="22"/>
        </w:rPr>
        <w:t>Zihlmann, Cursus</w:t>
      </w:r>
      <w:r w:rsidR="003B5EA9" w:rsidRPr="00164734">
        <w:rPr>
          <w:spacing w:val="-2"/>
          <w:szCs w:val="22"/>
        </w:rPr>
        <w:t>, insb.</w:t>
      </w:r>
      <w:r w:rsidR="00364602" w:rsidRPr="00164734">
        <w:rPr>
          <w:spacing w:val="-2"/>
          <w:szCs w:val="22"/>
        </w:rPr>
        <w:t xml:space="preserve"> </w:t>
      </w:r>
      <w:r w:rsidR="003B5EA9" w:rsidRPr="00164734">
        <w:rPr>
          <w:spacing w:val="-2"/>
          <w:szCs w:val="22"/>
        </w:rPr>
        <w:t>72–75</w:t>
      </w:r>
      <w:r w:rsidR="003C334A" w:rsidRPr="00164734">
        <w:rPr>
          <w:spacing w:val="-2"/>
          <w:szCs w:val="22"/>
        </w:rPr>
        <w:t>.</w:t>
      </w:r>
      <w:r w:rsidRPr="00164734">
        <w:rPr>
          <w:i w:val="0"/>
          <w:spacing w:val="30"/>
          <w:szCs w:val="22"/>
        </w:rPr>
        <w:t xml:space="preserve"> </w:t>
      </w:r>
      <w:r w:rsidR="00364602" w:rsidRPr="00164734">
        <w:rPr>
          <w:i w:val="0"/>
          <w:spacing w:val="30"/>
          <w:szCs w:val="22"/>
        </w:rPr>
        <w:t xml:space="preserve">&lt;4&gt; Libellum ... De bello Tirolensi: </w:t>
      </w:r>
      <w:r w:rsidR="00364602" w:rsidRPr="00164734">
        <w:rPr>
          <w:szCs w:val="22"/>
        </w:rPr>
        <w:t>Vgl. 209 &lt;2&gt;.</w:t>
      </w:r>
      <w:r w:rsidR="00364602" w:rsidRPr="00164734">
        <w:rPr>
          <w:i w:val="0"/>
          <w:spacing w:val="30"/>
          <w:szCs w:val="22"/>
        </w:rPr>
        <w:t xml:space="preserve"> &lt;</w:t>
      </w:r>
      <w:r w:rsidRPr="00164734">
        <w:rPr>
          <w:i w:val="0"/>
          <w:spacing w:val="30"/>
          <w:szCs w:val="22"/>
        </w:rPr>
        <w:t xml:space="preserve">6&gt; </w:t>
      </w:r>
      <w:r w:rsidR="00A36D3A" w:rsidRPr="00164734">
        <w:rPr>
          <w:i w:val="0"/>
          <w:spacing w:val="30"/>
          <w:szCs w:val="22"/>
        </w:rPr>
        <w:t>de ... Carolo</w:t>
      </w:r>
      <w:r w:rsidRPr="00164734">
        <w:rPr>
          <w:i w:val="0"/>
          <w:spacing w:val="30"/>
          <w:szCs w:val="22"/>
        </w:rPr>
        <w:t xml:space="preserve">: </w:t>
      </w:r>
      <w:r w:rsidRPr="00164734">
        <w:rPr>
          <w:szCs w:val="22"/>
        </w:rPr>
        <w:t>Vgl. 20</w:t>
      </w:r>
      <w:r w:rsidR="00A36D3A" w:rsidRPr="00164734">
        <w:rPr>
          <w:szCs w:val="22"/>
        </w:rPr>
        <w:t>9</w:t>
      </w:r>
      <w:r w:rsidRPr="00164734">
        <w:rPr>
          <w:szCs w:val="22"/>
        </w:rPr>
        <w:t xml:space="preserve"> &lt;8&gt;.</w:t>
      </w:r>
      <w:r w:rsidRPr="00164734">
        <w:t xml:space="preserve"> Der plötzliche Tod Josephs I., der St. Gallen freundlich gestimmt war, hatte die Be</w:t>
      </w:r>
      <w:r w:rsidR="00A36D3A" w:rsidRPr="00164734">
        <w:softHyphen/>
      </w:r>
      <w:r w:rsidRPr="00164734">
        <w:rPr>
          <w:spacing w:val="-2"/>
          <w:szCs w:val="22"/>
        </w:rPr>
        <w:t xml:space="preserve">mühungen des Fürstabtes </w:t>
      </w:r>
      <w:r w:rsidR="00A36D3A" w:rsidRPr="00164734">
        <w:rPr>
          <w:spacing w:val="-2"/>
          <w:szCs w:val="22"/>
        </w:rPr>
        <w:t xml:space="preserve">Bürgisser </w:t>
      </w:r>
      <w:r w:rsidRPr="00164734">
        <w:rPr>
          <w:spacing w:val="-2"/>
          <w:szCs w:val="22"/>
        </w:rPr>
        <w:t>um kaiserliche Unterstützung in der Toggenburger</w:t>
      </w:r>
      <w:r w:rsidRPr="00164734">
        <w:t xml:space="preserve"> </w:t>
      </w:r>
      <w:r w:rsidR="00A36D3A" w:rsidRPr="00164734">
        <w:rPr>
          <w:spacing w:val="-1"/>
          <w:szCs w:val="22"/>
        </w:rPr>
        <w:t>Angelegenheit</w:t>
      </w:r>
      <w:r w:rsidRPr="00164734">
        <w:rPr>
          <w:spacing w:val="-1"/>
          <w:szCs w:val="22"/>
        </w:rPr>
        <w:t xml:space="preserve"> zurückgeworfen</w:t>
      </w:r>
      <w:r w:rsidR="00A36D3A" w:rsidRPr="00164734">
        <w:rPr>
          <w:spacing w:val="-1"/>
          <w:szCs w:val="22"/>
        </w:rPr>
        <w:t>:</w:t>
      </w:r>
      <w:r w:rsidRPr="00164734">
        <w:rPr>
          <w:spacing w:val="-1"/>
          <w:szCs w:val="22"/>
        </w:rPr>
        <w:t xml:space="preserve"> Thürer, St. Galler Geschichte 1 521.</w:t>
      </w:r>
      <w:r w:rsidRPr="00164734">
        <w:rPr>
          <w:i w:val="0"/>
          <w:spacing w:val="30"/>
          <w:szCs w:val="22"/>
        </w:rPr>
        <w:t xml:space="preserve"> Austriae</w:t>
      </w:r>
      <w:r w:rsidR="00A36D3A" w:rsidRPr="00164734">
        <w:rPr>
          <w:i w:val="0"/>
          <w:spacing w:val="30"/>
          <w:szCs w:val="22"/>
        </w:rPr>
        <w:t xml:space="preserve"> ...</w:t>
      </w:r>
      <w:r w:rsidRPr="00164734">
        <w:rPr>
          <w:i w:val="0"/>
          <w:spacing w:val="30"/>
          <w:szCs w:val="22"/>
        </w:rPr>
        <w:t xml:space="preserve"> </w:t>
      </w:r>
      <w:r w:rsidRPr="005746D8">
        <w:rPr>
          <w:i w:val="0"/>
          <w:spacing w:val="25"/>
          <w:szCs w:val="22"/>
        </w:rPr>
        <w:t>confoederatum:</w:t>
      </w:r>
      <w:r w:rsidRPr="00164734">
        <w:rPr>
          <w:i w:val="0"/>
          <w:spacing w:val="30"/>
          <w:szCs w:val="22"/>
        </w:rPr>
        <w:t xml:space="preserve"> </w:t>
      </w:r>
      <w:r w:rsidRPr="005746D8">
        <w:rPr>
          <w:spacing w:val="-4"/>
          <w:szCs w:val="22"/>
        </w:rPr>
        <w:t>Vgl. 32 &lt;4&gt;.</w:t>
      </w:r>
      <w:r w:rsidRPr="005746D8">
        <w:rPr>
          <w:i w:val="0"/>
          <w:spacing w:val="25"/>
          <w:szCs w:val="22"/>
        </w:rPr>
        <w:t xml:space="preserve"> rebelles</w:t>
      </w:r>
      <w:r w:rsidR="005746D8" w:rsidRPr="005746D8">
        <w:rPr>
          <w:i w:val="0"/>
          <w:spacing w:val="25"/>
          <w:szCs w:val="22"/>
        </w:rPr>
        <w:t xml:space="preserve"> ...</w:t>
      </w:r>
      <w:r w:rsidRPr="005746D8">
        <w:rPr>
          <w:i w:val="0"/>
          <w:spacing w:val="25"/>
          <w:szCs w:val="22"/>
        </w:rPr>
        <w:t xml:space="preserve"> Doggenburgenses:</w:t>
      </w:r>
      <w:r w:rsidRPr="00164734">
        <w:rPr>
          <w:i w:val="0"/>
          <w:spacing w:val="30"/>
          <w:szCs w:val="22"/>
        </w:rPr>
        <w:t xml:space="preserve"> </w:t>
      </w:r>
      <w:r w:rsidRPr="005746D8">
        <w:rPr>
          <w:spacing w:val="-4"/>
          <w:szCs w:val="22"/>
        </w:rPr>
        <w:t xml:space="preserve">Die </w:t>
      </w:r>
      <w:r w:rsidR="000A0043" w:rsidRPr="005746D8">
        <w:rPr>
          <w:spacing w:val="-4"/>
          <w:szCs w:val="22"/>
        </w:rPr>
        <w:t>Lage</w:t>
      </w:r>
      <w:r w:rsidRPr="005746D8">
        <w:rPr>
          <w:spacing w:val="-4"/>
        </w:rPr>
        <w:t xml:space="preserve"> </w:t>
      </w:r>
      <w:r w:rsidRPr="00164734">
        <w:rPr>
          <w:spacing w:val="-2"/>
          <w:szCs w:val="22"/>
        </w:rPr>
        <w:t xml:space="preserve">im Toggenburg spitzte sich zu diesem Zeitpunkt </w:t>
      </w:r>
      <w:r w:rsidR="005746D8">
        <w:rPr>
          <w:spacing w:val="-2"/>
          <w:szCs w:val="22"/>
        </w:rPr>
        <w:t xml:space="preserve">bereits </w:t>
      </w:r>
      <w:r w:rsidRPr="00164734">
        <w:rPr>
          <w:spacing w:val="-2"/>
          <w:szCs w:val="22"/>
        </w:rPr>
        <w:t>bedrohlich zu. Am 20. Februar</w:t>
      </w:r>
      <w:r w:rsidRPr="00164734">
        <w:t xml:space="preserve"> </w:t>
      </w:r>
      <w:r w:rsidRPr="00164734">
        <w:rPr>
          <w:spacing w:val="-2"/>
          <w:szCs w:val="22"/>
        </w:rPr>
        <w:t>1712 hatten die Toggenburger die äbtischen Güter in ihrem Land beschlagnahmt und</w:t>
      </w:r>
      <w:r w:rsidRPr="00164734">
        <w:t xml:space="preserve"> </w:t>
      </w:r>
      <w:r w:rsidRPr="00164734">
        <w:rPr>
          <w:spacing w:val="-1"/>
          <w:szCs w:val="22"/>
        </w:rPr>
        <w:t>die Klöster St. Johann und Magdenau besetzt</w:t>
      </w:r>
      <w:r w:rsidR="000A0043" w:rsidRPr="00164734">
        <w:rPr>
          <w:spacing w:val="-1"/>
          <w:szCs w:val="22"/>
        </w:rPr>
        <w:t>:</w:t>
      </w:r>
      <w:r w:rsidRPr="00164734">
        <w:rPr>
          <w:spacing w:val="-1"/>
          <w:szCs w:val="22"/>
        </w:rPr>
        <w:t xml:space="preserve"> Henggeler, Profeßbuch St. Gallen 153;</w:t>
      </w:r>
      <w:r w:rsidRPr="00164734">
        <w:t xml:space="preserve"> </w:t>
      </w:r>
      <w:r w:rsidRPr="00164734">
        <w:rPr>
          <w:spacing w:val="-1"/>
          <w:szCs w:val="22"/>
        </w:rPr>
        <w:t xml:space="preserve">Thürer, St. Galler Geschichte 1 522. Der Ausbruch des offenen Krieges </w:t>
      </w:r>
      <w:r w:rsidR="00CD6E06" w:rsidRPr="00164734">
        <w:rPr>
          <w:spacing w:val="-1"/>
          <w:szCs w:val="22"/>
        </w:rPr>
        <w:t>zwischen dem</w:t>
      </w:r>
      <w:r w:rsidR="00CD6E06" w:rsidRPr="00164734">
        <w:rPr>
          <w:spacing w:val="1"/>
          <w:szCs w:val="22"/>
        </w:rPr>
        <w:t xml:space="preserve"> </w:t>
      </w:r>
      <w:r w:rsidR="00CD6E06" w:rsidRPr="00164734">
        <w:rPr>
          <w:spacing w:val="-2"/>
          <w:szCs w:val="22"/>
        </w:rPr>
        <w:t xml:space="preserve">Abt, den Toggenburgern und den mit ihnen verbündeten reformierten Kantonen </w:t>
      </w:r>
      <w:r w:rsidRPr="00164734">
        <w:rPr>
          <w:spacing w:val="-2"/>
          <w:szCs w:val="22"/>
        </w:rPr>
        <w:t>stand</w:t>
      </w:r>
      <w:r w:rsidRPr="00164734">
        <w:rPr>
          <w:spacing w:val="1"/>
          <w:szCs w:val="22"/>
        </w:rPr>
        <w:t xml:space="preserve"> </w:t>
      </w:r>
      <w:r w:rsidR="00CD6E06" w:rsidRPr="00164734">
        <w:rPr>
          <w:spacing w:val="-4"/>
          <w:szCs w:val="22"/>
        </w:rPr>
        <w:t>unmittelbar</w:t>
      </w:r>
      <w:r w:rsidRPr="00164734">
        <w:rPr>
          <w:spacing w:val="-4"/>
          <w:szCs w:val="22"/>
        </w:rPr>
        <w:t xml:space="preserve"> bevor.</w:t>
      </w:r>
      <w:r w:rsidRPr="00164734">
        <w:rPr>
          <w:i w:val="0"/>
          <w:spacing w:val="30"/>
          <w:szCs w:val="22"/>
        </w:rPr>
        <w:t xml:space="preserve"> legati</w:t>
      </w:r>
      <w:r w:rsidR="00CD6E06" w:rsidRPr="00164734">
        <w:rPr>
          <w:i w:val="0"/>
          <w:spacing w:val="30"/>
          <w:szCs w:val="22"/>
        </w:rPr>
        <w:t xml:space="preserve"> </w:t>
      </w:r>
      <w:r w:rsidRPr="00164734">
        <w:rPr>
          <w:i w:val="0"/>
          <w:spacing w:val="30"/>
          <w:szCs w:val="22"/>
        </w:rPr>
        <w:t xml:space="preserve">... salutent: </w:t>
      </w:r>
      <w:r w:rsidRPr="00164734">
        <w:rPr>
          <w:spacing w:val="-4"/>
          <w:szCs w:val="22"/>
        </w:rPr>
        <w:t xml:space="preserve">Die förmliche Bestätigung der </w:t>
      </w:r>
      <w:r w:rsidR="000A0043" w:rsidRPr="00164734">
        <w:rPr>
          <w:spacing w:val="-4"/>
          <w:szCs w:val="22"/>
        </w:rPr>
        <w:t xml:space="preserve">Privilegien </w:t>
      </w:r>
      <w:r w:rsidRPr="00164734">
        <w:rPr>
          <w:spacing w:val="-1"/>
          <w:szCs w:val="22"/>
        </w:rPr>
        <w:t>St. Galle</w:t>
      </w:r>
      <w:r w:rsidR="000A0043" w:rsidRPr="00164734">
        <w:rPr>
          <w:spacing w:val="-1"/>
          <w:szCs w:val="22"/>
        </w:rPr>
        <w:t>ns</w:t>
      </w:r>
      <w:r w:rsidRPr="00164734">
        <w:rPr>
          <w:spacing w:val="-1"/>
          <w:szCs w:val="22"/>
        </w:rPr>
        <w:t xml:space="preserve"> durch Karl VI. erfolgte mit einem „Hauptlehenbrief“ vom 24. März 1713</w:t>
      </w:r>
      <w:r w:rsidRPr="00164734">
        <w:t xml:space="preserve"> </w:t>
      </w:r>
      <w:r w:rsidRPr="00164734">
        <w:rPr>
          <w:spacing w:val="-3"/>
          <w:szCs w:val="22"/>
        </w:rPr>
        <w:t>(HHStA</w:t>
      </w:r>
      <w:r w:rsidR="000A0043" w:rsidRPr="00164734">
        <w:rPr>
          <w:spacing w:val="-3"/>
          <w:szCs w:val="22"/>
        </w:rPr>
        <w:t xml:space="preserve"> Wien</w:t>
      </w:r>
      <w:r w:rsidRPr="00164734">
        <w:rPr>
          <w:spacing w:val="-3"/>
          <w:szCs w:val="22"/>
        </w:rPr>
        <w:t>, Reichsregister Karl VI</w:t>
      </w:r>
      <w:r w:rsidR="000A0043" w:rsidRPr="00164734">
        <w:rPr>
          <w:spacing w:val="-3"/>
          <w:szCs w:val="22"/>
        </w:rPr>
        <w:t>.,</w:t>
      </w:r>
      <w:r w:rsidRPr="00164734">
        <w:rPr>
          <w:spacing w:val="-3"/>
          <w:szCs w:val="22"/>
        </w:rPr>
        <w:t xml:space="preserve"> Bd. 5, 387r–389v). Als Unterhändler, der diese</w:t>
      </w:r>
      <w:r w:rsidRPr="00164734">
        <w:t xml:space="preserve"> </w:t>
      </w:r>
      <w:r w:rsidRPr="00164734">
        <w:rPr>
          <w:spacing w:val="-2"/>
          <w:szCs w:val="22"/>
        </w:rPr>
        <w:t xml:space="preserve">Urkunde erwirkt hatte, wird darin </w:t>
      </w:r>
      <w:r w:rsidR="000A0043" w:rsidRPr="00164734">
        <w:rPr>
          <w:spacing w:val="-2"/>
          <w:szCs w:val="22"/>
        </w:rPr>
        <w:t xml:space="preserve">ein </w:t>
      </w:r>
      <w:r w:rsidRPr="00164734">
        <w:rPr>
          <w:spacing w:val="-2"/>
          <w:szCs w:val="22"/>
        </w:rPr>
        <w:t>Adalbert F</w:t>
      </w:r>
      <w:r w:rsidR="000A0043" w:rsidRPr="00164734">
        <w:rPr>
          <w:spacing w:val="-2"/>
          <w:szCs w:val="22"/>
        </w:rPr>
        <w:t>reiherr von Falkenstein genannt; ob</w:t>
      </w:r>
      <w:r w:rsidR="000A0043" w:rsidRPr="00164734">
        <w:t xml:space="preserve"> </w:t>
      </w:r>
      <w:r w:rsidR="000A0043" w:rsidRPr="00164734">
        <w:rPr>
          <w:spacing w:val="-2"/>
          <w:szCs w:val="22"/>
        </w:rPr>
        <w:t xml:space="preserve">er bereits zum Zeitpunkt dieses Briefs für diese Aufgabe vorgesehen war, ist </w:t>
      </w:r>
      <w:r w:rsidR="00C45312" w:rsidRPr="00164734">
        <w:rPr>
          <w:spacing w:val="-2"/>
          <w:szCs w:val="22"/>
        </w:rPr>
        <w:t>un</w:t>
      </w:r>
      <w:r w:rsidR="000A0043" w:rsidRPr="00164734">
        <w:rPr>
          <w:spacing w:val="-2"/>
          <w:szCs w:val="22"/>
        </w:rPr>
        <w:t>bekannt.</w:t>
      </w:r>
      <w:r w:rsidRPr="00164734">
        <w:t xml:space="preserve"> </w:t>
      </w:r>
      <w:r w:rsidRPr="00164734">
        <w:rPr>
          <w:i w:val="0"/>
          <w:spacing w:val="24"/>
          <w:szCs w:val="22"/>
        </w:rPr>
        <w:t>&lt;7&gt; Felicissimum ... Alleluia:</w:t>
      </w:r>
      <w:r w:rsidRPr="00164734">
        <w:rPr>
          <w:i w:val="0"/>
          <w:spacing w:val="30"/>
          <w:szCs w:val="22"/>
        </w:rPr>
        <w:t xml:space="preserve"> </w:t>
      </w:r>
      <w:r w:rsidRPr="00164734">
        <w:rPr>
          <w:spacing w:val="-5"/>
          <w:szCs w:val="22"/>
        </w:rPr>
        <w:t xml:space="preserve">Der </w:t>
      </w:r>
      <w:r w:rsidR="00C45312" w:rsidRPr="00164734">
        <w:rPr>
          <w:spacing w:val="-5"/>
          <w:szCs w:val="22"/>
        </w:rPr>
        <w:t xml:space="preserve">Ostersonntag fiel 1712 auf den 27. März, </w:t>
      </w:r>
      <w:r w:rsidR="00C45312" w:rsidRPr="00164734">
        <w:t>der Tag der Versendung dieses Briefs war Palmsonntag.</w:t>
      </w:r>
    </w:p>
    <w:p w:rsidR="00681CC0" w:rsidRPr="00164734" w:rsidRDefault="00681CC0" w:rsidP="00681CC0">
      <w:pPr>
        <w:pStyle w:val="EditionBriefberschrift1"/>
      </w:pPr>
      <w:r w:rsidRPr="00164734">
        <w:t>231</w:t>
      </w:r>
      <w:r w:rsidRPr="00164734">
        <w:tab/>
        <w:t>Felix Egger an Bernhard Pez.</w:t>
      </w:r>
    </w:p>
    <w:p w:rsidR="00681CC0" w:rsidRPr="00164734" w:rsidRDefault="00681CC0" w:rsidP="00D356FC">
      <w:pPr>
        <w:pStyle w:val="EditionBriefberschrift2"/>
        <w:spacing w:after="120"/>
      </w:pPr>
      <w:r w:rsidRPr="00164734">
        <w:t>1712-03-23. Petershausen.</w:t>
      </w:r>
    </w:p>
    <w:p w:rsidR="00681CC0" w:rsidRPr="00164734" w:rsidRDefault="00681CC0" w:rsidP="00D356FC">
      <w:pPr>
        <w:pStyle w:val="EditionRegest"/>
        <w:spacing w:after="120"/>
      </w:pPr>
      <w:r w:rsidRPr="00164734">
        <w:t xml:space="preserve">&lt;1&gt; FE hat am 20. März BPs Enzyklik vom 9. März mit dem Schriftstellerkatalog </w:t>
      </w:r>
      <w:r w:rsidRPr="00164734">
        <w:rPr>
          <w:spacing w:val="-2"/>
          <w:szCs w:val="22"/>
        </w:rPr>
        <w:t>(220) erhalten und sendet diese mit der gleichen Post weiter ins Peterskloster zu Erfurt,</w:t>
      </w:r>
      <w:r w:rsidRPr="00164734">
        <w:t xml:space="preserve"> </w:t>
      </w:r>
      <w:r w:rsidRPr="00164734">
        <w:rPr>
          <w:spacing w:val="-3"/>
          <w:szCs w:val="22"/>
        </w:rPr>
        <w:t>damit sie auch in der Bursfelder Kongregation bekannt gemacht werden kann. Das will</w:t>
      </w:r>
      <w:r w:rsidRPr="00164734">
        <w:t xml:space="preserve"> </w:t>
      </w:r>
      <w:r w:rsidRPr="00164734">
        <w:rPr>
          <w:spacing w:val="-1"/>
          <w:szCs w:val="22"/>
        </w:rPr>
        <w:t xml:space="preserve">FE später auch für andere Gegenden leisten. </w:t>
      </w:r>
      <w:r w:rsidRPr="00164734">
        <w:rPr>
          <w:spacing w:val="16"/>
          <w:szCs w:val="22"/>
        </w:rPr>
        <w:t>&lt;</w:t>
      </w:r>
      <w:r w:rsidRPr="00164734">
        <w:rPr>
          <w:spacing w:val="6"/>
          <w:szCs w:val="22"/>
        </w:rPr>
        <w:t>2</w:t>
      </w:r>
      <w:r w:rsidRPr="00164734">
        <w:t>&gt;</w:t>
      </w:r>
      <w:r w:rsidRPr="00164734">
        <w:rPr>
          <w:spacing w:val="-1"/>
          <w:szCs w:val="22"/>
        </w:rPr>
        <w:t xml:space="preserve"> Aus Petershausen selbst sind wenige </w:t>
      </w:r>
      <w:r w:rsidRPr="00164734">
        <w:rPr>
          <w:spacing w:val="-4"/>
          <w:szCs w:val="22"/>
        </w:rPr>
        <w:t>Schriftsteller und überhaupt keine gedruckten Werke hervorgegangen</w:t>
      </w:r>
      <w:r w:rsidR="00DA1490" w:rsidRPr="00164734">
        <w:rPr>
          <w:spacing w:val="-4"/>
          <w:szCs w:val="22"/>
        </w:rPr>
        <w:t>, sieht man von den</w:t>
      </w:r>
      <w:r w:rsidR="00DA1490" w:rsidRPr="00164734">
        <w:t xml:space="preserve"> </w:t>
      </w:r>
      <w:r w:rsidR="00DA1490" w:rsidRPr="00164734">
        <w:rPr>
          <w:spacing w:val="1"/>
          <w:szCs w:val="22"/>
        </w:rPr>
        <w:t>p</w:t>
      </w:r>
      <w:r w:rsidRPr="00164734">
        <w:rPr>
          <w:spacing w:val="1"/>
          <w:szCs w:val="22"/>
        </w:rPr>
        <w:t xml:space="preserve">hilosophischen Thesen </w:t>
      </w:r>
      <w:r w:rsidR="00DA1490" w:rsidRPr="00164734">
        <w:rPr>
          <w:spacing w:val="1"/>
          <w:szCs w:val="22"/>
        </w:rPr>
        <w:t>von FE</w:t>
      </w:r>
      <w:r w:rsidRPr="00164734">
        <w:rPr>
          <w:spacing w:val="1"/>
          <w:szCs w:val="22"/>
        </w:rPr>
        <w:t>s Lehrer Roman Steigentesch</w:t>
      </w:r>
      <w:r w:rsidR="00DA1490" w:rsidRPr="00164734">
        <w:rPr>
          <w:spacing w:val="1"/>
          <w:szCs w:val="22"/>
        </w:rPr>
        <w:t xml:space="preserve"> ab. Mehr als</w:t>
      </w:r>
      <w:r w:rsidRPr="00164734">
        <w:rPr>
          <w:spacing w:val="1"/>
          <w:szCs w:val="22"/>
        </w:rPr>
        <w:t xml:space="preserve"> 20 Bücher</w:t>
      </w:r>
      <w:r w:rsidRPr="00164734">
        <w:t xml:space="preserve"> des Asketen Pet</w:t>
      </w:r>
      <w:r w:rsidR="00DA1490" w:rsidRPr="00164734">
        <w:t>rus</w:t>
      </w:r>
      <w:r w:rsidRPr="00164734">
        <w:t xml:space="preserve"> Ower</w:t>
      </w:r>
      <w:r w:rsidR="00DA1490" w:rsidRPr="00164734">
        <w:t xml:space="preserve"> liegen handschriftlich vor</w:t>
      </w:r>
      <w:r w:rsidRPr="00164734">
        <w:t xml:space="preserve">. FE </w:t>
      </w:r>
      <w:r w:rsidR="00DA1490" w:rsidRPr="00164734">
        <w:t>fürchtet</w:t>
      </w:r>
      <w:r w:rsidRPr="00164734">
        <w:t xml:space="preserve">, dass die Jesuiten die </w:t>
      </w:r>
      <w:r w:rsidRPr="00164734">
        <w:rPr>
          <w:spacing w:val="-2"/>
          <w:szCs w:val="22"/>
        </w:rPr>
        <w:t>Benediktiner verspotten</w:t>
      </w:r>
      <w:r w:rsidR="00DA1490" w:rsidRPr="00164734">
        <w:rPr>
          <w:spacing w:val="-2"/>
          <w:szCs w:val="22"/>
        </w:rPr>
        <w:t xml:space="preserve"> könnten</w:t>
      </w:r>
      <w:r w:rsidRPr="00164734">
        <w:rPr>
          <w:spacing w:val="-2"/>
          <w:szCs w:val="22"/>
        </w:rPr>
        <w:t>, we</w:t>
      </w:r>
      <w:r w:rsidR="00DA1490" w:rsidRPr="00164734">
        <w:rPr>
          <w:spacing w:val="-2"/>
          <w:szCs w:val="22"/>
        </w:rPr>
        <w:t>nn</w:t>
      </w:r>
      <w:r w:rsidRPr="00164734">
        <w:rPr>
          <w:spacing w:val="-2"/>
          <w:szCs w:val="22"/>
        </w:rPr>
        <w:t xml:space="preserve"> sie Schulschriften unter ihre Literatur zählen –</w:t>
      </w:r>
      <w:r w:rsidRPr="00164734">
        <w:t xml:space="preserve"> </w:t>
      </w:r>
      <w:r w:rsidR="00DA1490" w:rsidRPr="00164734">
        <w:rPr>
          <w:spacing w:val="-2"/>
          <w:szCs w:val="22"/>
        </w:rPr>
        <w:t xml:space="preserve">selbst haben </w:t>
      </w:r>
      <w:r w:rsidRPr="00164734">
        <w:rPr>
          <w:spacing w:val="-2"/>
          <w:szCs w:val="22"/>
        </w:rPr>
        <w:t>die Jesuiten nahezu unzählige Thesenautoren. D</w:t>
      </w:r>
      <w:r w:rsidR="00DA1490" w:rsidRPr="00164734">
        <w:rPr>
          <w:spacing w:val="-2"/>
          <w:szCs w:val="22"/>
        </w:rPr>
        <w:t>eshalb</w:t>
      </w:r>
      <w:r w:rsidRPr="00164734">
        <w:rPr>
          <w:spacing w:val="-2"/>
          <w:szCs w:val="22"/>
        </w:rPr>
        <w:t xml:space="preserve"> schlägt FE </w:t>
      </w:r>
      <w:r w:rsidR="00DA1490" w:rsidRPr="00164734">
        <w:rPr>
          <w:spacing w:val="-2"/>
          <w:szCs w:val="22"/>
        </w:rPr>
        <w:t>für</w:t>
      </w:r>
      <w:r w:rsidRPr="00164734">
        <w:rPr>
          <w:spacing w:val="-2"/>
          <w:szCs w:val="22"/>
        </w:rPr>
        <w:t xml:space="preserve"> </w:t>
      </w:r>
      <w:r w:rsidR="00DA1490" w:rsidRPr="00164734">
        <w:rPr>
          <w:spacing w:val="-2"/>
          <w:szCs w:val="22"/>
        </w:rPr>
        <w:t>BPs</w:t>
      </w:r>
      <w:r w:rsidR="00DA1490" w:rsidRPr="00164734">
        <w:rPr>
          <w:spacing w:val="-1"/>
          <w:szCs w:val="22"/>
        </w:rPr>
        <w:t xml:space="preserve"> Werk (</w:t>
      </w:r>
      <w:r w:rsidRPr="00164734">
        <w:t>„Bibliotheca Benedictina“</w:t>
      </w:r>
      <w:r w:rsidR="00DA1490" w:rsidRPr="00164734">
        <w:t>)</w:t>
      </w:r>
      <w:r w:rsidRPr="00164734">
        <w:t xml:space="preserve"> eine Auswahl nach der </w:t>
      </w:r>
      <w:r w:rsidR="00DA1490" w:rsidRPr="00164734">
        <w:t>Wichtigkei</w:t>
      </w:r>
      <w:r w:rsidRPr="00164734">
        <w:t xml:space="preserve">t vor. </w:t>
      </w:r>
      <w:r w:rsidR="00DA1490" w:rsidRPr="00164734">
        <w:t>Allerdings</w:t>
      </w:r>
      <w:r w:rsidRPr="00164734">
        <w:t xml:space="preserve"> </w:t>
      </w:r>
      <w:r w:rsidR="00DA1490" w:rsidRPr="00164734">
        <w:rPr>
          <w:spacing w:val="-2"/>
          <w:szCs w:val="22"/>
        </w:rPr>
        <w:t>z</w:t>
      </w:r>
      <w:r w:rsidRPr="00164734">
        <w:rPr>
          <w:spacing w:val="-2"/>
          <w:szCs w:val="22"/>
        </w:rPr>
        <w:t>ählt er Autoren wie Benedikt Pettschacher oder Maurus Oberascher, die auch von den</w:t>
      </w:r>
      <w:r w:rsidRPr="00164734">
        <w:t xml:space="preserve"> </w:t>
      </w:r>
      <w:r w:rsidRPr="00164734">
        <w:rPr>
          <w:spacing w:val="-3"/>
        </w:rPr>
        <w:t>Jesuiten zitiert werden, nicht zu den Thesisten.</w:t>
      </w:r>
      <w:r w:rsidRPr="00164734">
        <w:t xml:space="preserve"> </w:t>
      </w:r>
      <w:r w:rsidRPr="00164734">
        <w:rPr>
          <w:spacing w:val="16"/>
        </w:rPr>
        <w:t>&lt;</w:t>
      </w:r>
      <w:r w:rsidRPr="00164734">
        <w:rPr>
          <w:spacing w:val="6"/>
        </w:rPr>
        <w:t>3</w:t>
      </w:r>
      <w:r w:rsidRPr="00164734">
        <w:t>&gt;</w:t>
      </w:r>
      <w:r w:rsidRPr="00164734">
        <w:rPr>
          <w:spacing w:val="-3"/>
        </w:rPr>
        <w:t xml:space="preserve"> Auch FE hat mit einer Sammlung</w:t>
      </w:r>
      <w:r w:rsidRPr="00164734">
        <w:t xml:space="preserve"> </w:t>
      </w:r>
      <w:r w:rsidRPr="00164734">
        <w:rPr>
          <w:spacing w:val="-1"/>
        </w:rPr>
        <w:t>von benediktinischen Schriftstellern aus Wions „Lignum vitae“, Ughellis „Italia sacra“</w:t>
      </w:r>
      <w:r w:rsidRPr="00164734">
        <w:t xml:space="preserve"> </w:t>
      </w:r>
      <w:r w:rsidRPr="00164734">
        <w:rPr>
          <w:spacing w:val="-2"/>
        </w:rPr>
        <w:t xml:space="preserve">und Bucelins „Benedictus redivivus“ begonnen; er hat </w:t>
      </w:r>
      <w:r w:rsidR="00C008D8" w:rsidRPr="00164734">
        <w:rPr>
          <w:spacing w:val="-2"/>
        </w:rPr>
        <w:t xml:space="preserve">dabei jedoch </w:t>
      </w:r>
      <w:r w:rsidRPr="00164734">
        <w:rPr>
          <w:spacing w:val="-2"/>
        </w:rPr>
        <w:t>nach K</w:t>
      </w:r>
      <w:r w:rsidR="00C008D8" w:rsidRPr="00164734">
        <w:rPr>
          <w:spacing w:val="-2"/>
        </w:rPr>
        <w:t>lass</w:t>
      </w:r>
      <w:r w:rsidRPr="00164734">
        <w:rPr>
          <w:spacing w:val="-2"/>
        </w:rPr>
        <w:t>en, nicht</w:t>
      </w:r>
      <w:r w:rsidRPr="00164734">
        <w:t xml:space="preserve"> </w:t>
      </w:r>
      <w:r w:rsidRPr="00164734">
        <w:rPr>
          <w:spacing w:val="1"/>
        </w:rPr>
        <w:t xml:space="preserve">nach Jahrhunderten unterteilt, zudem hat er </w:t>
      </w:r>
      <w:r w:rsidR="004B1164" w:rsidRPr="00164734">
        <w:rPr>
          <w:spacing w:val="1"/>
        </w:rPr>
        <w:t xml:space="preserve">eine Auswahl </w:t>
      </w:r>
      <w:r w:rsidRPr="00164734">
        <w:rPr>
          <w:spacing w:val="1"/>
        </w:rPr>
        <w:t xml:space="preserve">aufgrund der </w:t>
      </w:r>
      <w:r w:rsidR="004B1164" w:rsidRPr="00164734">
        <w:rPr>
          <w:spacing w:val="1"/>
        </w:rPr>
        <w:t>Nähe</w:t>
      </w:r>
      <w:r w:rsidRPr="00164734">
        <w:rPr>
          <w:spacing w:val="1"/>
        </w:rPr>
        <w:t xml:space="preserve"> und</w:t>
      </w:r>
      <w:r w:rsidRPr="00164734">
        <w:t xml:space="preserve"> </w:t>
      </w:r>
      <w:r w:rsidRPr="00164734">
        <w:rPr>
          <w:spacing w:val="-1"/>
        </w:rPr>
        <w:t xml:space="preserve">Bedeutung getroffen. Nun jedoch </w:t>
      </w:r>
      <w:r w:rsidR="004B1164" w:rsidRPr="00164734">
        <w:rPr>
          <w:spacing w:val="-1"/>
        </w:rPr>
        <w:t>streicht er die Segel</w:t>
      </w:r>
      <w:r w:rsidRPr="00164734">
        <w:rPr>
          <w:spacing w:val="-1"/>
        </w:rPr>
        <w:t xml:space="preserve">, </w:t>
      </w:r>
      <w:r w:rsidR="004B1164" w:rsidRPr="00164734">
        <w:rPr>
          <w:spacing w:val="-1"/>
        </w:rPr>
        <w:t>überlässt BP das Feld</w:t>
      </w:r>
      <w:r w:rsidRPr="00164734">
        <w:rPr>
          <w:spacing w:val="-1"/>
        </w:rPr>
        <w:t xml:space="preserve"> und bietet</w:t>
      </w:r>
      <w:r w:rsidRPr="00164734">
        <w:t xml:space="preserve"> </w:t>
      </w:r>
      <w:r w:rsidRPr="00164734">
        <w:rPr>
          <w:spacing w:val="-2"/>
        </w:rPr>
        <w:t xml:space="preserve">ihm jede Art von Mithilfe an. </w:t>
      </w:r>
      <w:r w:rsidR="004B1164" w:rsidRPr="00164734">
        <w:rPr>
          <w:spacing w:val="-2"/>
        </w:rPr>
        <w:t>FE schließt mit</w:t>
      </w:r>
      <w:r w:rsidRPr="00164734">
        <w:rPr>
          <w:spacing w:val="-2"/>
        </w:rPr>
        <w:t xml:space="preserve"> </w:t>
      </w:r>
      <w:r w:rsidR="004B1164" w:rsidRPr="00164734">
        <w:rPr>
          <w:spacing w:val="-2"/>
        </w:rPr>
        <w:t>W</w:t>
      </w:r>
      <w:r w:rsidRPr="00164734">
        <w:rPr>
          <w:spacing w:val="-2"/>
        </w:rPr>
        <w:t>ünsche</w:t>
      </w:r>
      <w:r w:rsidR="004B1164" w:rsidRPr="00164734">
        <w:rPr>
          <w:spacing w:val="-2"/>
        </w:rPr>
        <w:t>n zum Osterfest</w:t>
      </w:r>
      <w:r w:rsidRPr="00164734">
        <w:rPr>
          <w:spacing w:val="-2"/>
        </w:rPr>
        <w:t xml:space="preserve">. </w:t>
      </w:r>
      <w:r w:rsidRPr="00164734">
        <w:t>&lt;4&gt;</w:t>
      </w:r>
      <w:r w:rsidRPr="00164734">
        <w:rPr>
          <w:spacing w:val="-2"/>
        </w:rPr>
        <w:t xml:space="preserve"> I</w:t>
      </w:r>
      <w:r w:rsidR="004B1164" w:rsidRPr="00164734">
        <w:rPr>
          <w:spacing w:val="-2"/>
        </w:rPr>
        <w:t>n eine</w:t>
      </w:r>
      <w:r w:rsidRPr="00164734">
        <w:rPr>
          <w:spacing w:val="-2"/>
        </w:rPr>
        <w:t>m Postskriptum er</w:t>
      </w:r>
      <w:r w:rsidR="004B1164" w:rsidRPr="00164734">
        <w:rPr>
          <w:spacing w:val="-2"/>
        </w:rPr>
        <w:t>klär</w:t>
      </w:r>
      <w:r w:rsidRPr="00164734">
        <w:rPr>
          <w:spacing w:val="-2"/>
        </w:rPr>
        <w:t>t FE</w:t>
      </w:r>
      <w:r w:rsidR="004B1164" w:rsidRPr="00164734">
        <w:rPr>
          <w:spacing w:val="-2"/>
        </w:rPr>
        <w:t>, dass er</w:t>
      </w:r>
      <w:r w:rsidRPr="00164734">
        <w:rPr>
          <w:spacing w:val="-2"/>
        </w:rPr>
        <w:t xml:space="preserve"> einen </w:t>
      </w:r>
      <w:r w:rsidR="004B1164" w:rsidRPr="00164734">
        <w:rPr>
          <w:spacing w:val="-2"/>
        </w:rPr>
        <w:t>Schriftstellerk</w:t>
      </w:r>
      <w:r w:rsidRPr="00164734">
        <w:rPr>
          <w:spacing w:val="-2"/>
        </w:rPr>
        <w:t>atalog der Anglikanischen Kongre</w:t>
      </w:r>
      <w:r w:rsidR="004B1164" w:rsidRPr="00164734">
        <w:rPr>
          <w:spacing w:val="-2"/>
        </w:rPr>
        <w:softHyphen/>
      </w:r>
      <w:r w:rsidRPr="00164734">
        <w:rPr>
          <w:spacing w:val="-3"/>
        </w:rPr>
        <w:t xml:space="preserve">gation </w:t>
      </w:r>
      <w:r w:rsidR="004B1164" w:rsidRPr="00164734">
        <w:rPr>
          <w:spacing w:val="-3"/>
        </w:rPr>
        <w:t>sowie einen</w:t>
      </w:r>
      <w:r w:rsidRPr="00164734">
        <w:rPr>
          <w:spacing w:val="-3"/>
        </w:rPr>
        <w:t xml:space="preserve"> von Muri mitsendet.</w:t>
      </w:r>
      <w:r w:rsidRPr="00164734">
        <w:t xml:space="preserve"> </w:t>
      </w:r>
      <w:r w:rsidR="004B1164" w:rsidRPr="00164734">
        <w:rPr>
          <w:spacing w:val="16"/>
        </w:rPr>
        <w:t>&lt;</w:t>
      </w:r>
      <w:r w:rsidR="004B1164" w:rsidRPr="00164734">
        <w:rPr>
          <w:spacing w:val="6"/>
        </w:rPr>
        <w:t>5</w:t>
      </w:r>
      <w:r w:rsidR="004B1164" w:rsidRPr="00164734">
        <w:t>&gt;</w:t>
      </w:r>
      <w:r w:rsidR="004B1164" w:rsidRPr="00164734">
        <w:rPr>
          <w:spacing w:val="-3"/>
        </w:rPr>
        <w:t xml:space="preserve"> Weiters merkt FE an, dass e</w:t>
      </w:r>
      <w:r w:rsidRPr="00164734">
        <w:rPr>
          <w:spacing w:val="-3"/>
        </w:rPr>
        <w:t>r den besseren</w:t>
      </w:r>
      <w:r w:rsidRPr="00164734">
        <w:t xml:space="preserve"> </w:t>
      </w:r>
      <w:r w:rsidRPr="00164734">
        <w:rPr>
          <w:spacing w:val="-2"/>
        </w:rPr>
        <w:t>Klostergeschichten</w:t>
      </w:r>
      <w:r w:rsidR="00D356FC" w:rsidRPr="00164734">
        <w:rPr>
          <w:spacing w:val="-2"/>
        </w:rPr>
        <w:t>,</w:t>
      </w:r>
      <w:r w:rsidRPr="00164734">
        <w:rPr>
          <w:spacing w:val="-2"/>
        </w:rPr>
        <w:t xml:space="preserve"> </w:t>
      </w:r>
      <w:r w:rsidR="00D356FC" w:rsidRPr="00164734">
        <w:rPr>
          <w:spacing w:val="-2"/>
        </w:rPr>
        <w:t>zu denen</w:t>
      </w:r>
      <w:r w:rsidRPr="00164734">
        <w:rPr>
          <w:spacing w:val="-2"/>
        </w:rPr>
        <w:t xml:space="preserve"> Anselm Schrambs „Chronicon Mellicense“ </w:t>
      </w:r>
      <w:r w:rsidR="00D356FC" w:rsidRPr="00164734">
        <w:rPr>
          <w:spacing w:val="-2"/>
        </w:rPr>
        <w:t>gehört, (bei der</w:t>
      </w:r>
      <w:r w:rsidR="00D356FC" w:rsidRPr="00164734">
        <w:t xml:space="preserve"> </w:t>
      </w:r>
      <w:r w:rsidR="00D356FC" w:rsidRPr="00164734">
        <w:rPr>
          <w:spacing w:val="-1"/>
        </w:rPr>
        <w:t>Verwendung für seine „Idea ordinis hierarchico-Benedictini“?) nichts hinzufügt außer</w:t>
      </w:r>
      <w:r w:rsidR="00D356FC" w:rsidRPr="00164734">
        <w:rPr>
          <w:spacing w:val="-4"/>
        </w:rPr>
        <w:t xml:space="preserve"> </w:t>
      </w:r>
      <w:r w:rsidR="00D356FC" w:rsidRPr="00164734">
        <w:rPr>
          <w:spacing w:val="-1"/>
        </w:rPr>
        <w:t>einzelnen</w:t>
      </w:r>
      <w:r w:rsidRPr="00164734">
        <w:rPr>
          <w:spacing w:val="-1"/>
        </w:rPr>
        <w:t xml:space="preserve"> Anmerkungen</w:t>
      </w:r>
      <w:r w:rsidR="00D356FC" w:rsidRPr="00164734">
        <w:rPr>
          <w:spacing w:val="-1"/>
        </w:rPr>
        <w:t>,</w:t>
      </w:r>
      <w:r w:rsidRPr="00164734">
        <w:rPr>
          <w:spacing w:val="-1"/>
        </w:rPr>
        <w:t xml:space="preserve"> wo es Unstimmigkeiten mit der Literatur gibt </w:t>
      </w:r>
      <w:r w:rsidR="00D356FC" w:rsidRPr="00164734">
        <w:rPr>
          <w:spacing w:val="-1"/>
        </w:rPr>
        <w:t>oder wo noch</w:t>
      </w:r>
      <w:r w:rsidR="00D356FC" w:rsidRPr="00164734">
        <w:t xml:space="preserve"> etwas ergänzt werden kann.</w:t>
      </w:r>
    </w:p>
    <w:p w:rsidR="00681CC0" w:rsidRPr="00164734" w:rsidRDefault="00681CC0" w:rsidP="00681CC0">
      <w:pPr>
        <w:pStyle w:val="EditionEditorischeNotiz"/>
      </w:pPr>
      <w:r w:rsidRPr="00164734">
        <w:t>Überlieferung: II, 32r–v.</w:t>
      </w:r>
    </w:p>
    <w:p w:rsidR="00681CC0" w:rsidRPr="00164734" w:rsidRDefault="00681CC0" w:rsidP="00681CC0">
      <w:pPr>
        <w:pStyle w:val="EditionEditorischeNotiz"/>
      </w:pPr>
      <w:r w:rsidRPr="00164734">
        <w:rPr>
          <w:spacing w:val="-2"/>
          <w:szCs w:val="16"/>
        </w:rPr>
        <w:t>Literatur: Benz, Zwischen Tradition und Kritik 567; Hammermayer, Forschungszentren 133;</w:t>
      </w:r>
      <w:r w:rsidRPr="00164734">
        <w:t xml:space="preserve"> Hammermayer, Maurinismus 396f.; Heer, Pez 408; Katschthaler, Briefnachlass 20.</w:t>
      </w:r>
    </w:p>
    <w:p w:rsidR="00681CC0" w:rsidRPr="00164734" w:rsidRDefault="00681CC0" w:rsidP="00681CC0">
      <w:pPr>
        <w:pStyle w:val="EditionEditorischeNotiz"/>
      </w:pPr>
      <w:r w:rsidRPr="00164734">
        <w:t>Bezüge: 220. 241. Erwähnt 220.</w:t>
      </w:r>
    </w:p>
    <w:p w:rsidR="00681CC0" w:rsidRPr="00164734" w:rsidRDefault="00681CC0" w:rsidP="00681CC0">
      <w:pPr>
        <w:pStyle w:val="EditionEditorischeNotiz"/>
      </w:pPr>
      <w:r w:rsidRPr="00164734">
        <w:t xml:space="preserve">Adresse: </w:t>
      </w:r>
      <w:r w:rsidRPr="00164734">
        <w:rPr>
          <w:i w:val="0"/>
          <w:spacing w:val="-1"/>
          <w:szCs w:val="16"/>
        </w:rPr>
        <w:t>Plurimum reverendo religiosissimo ac clarissimo domino patri Bernardo Pez cele</w:t>
      </w:r>
      <w:r w:rsidRPr="00164734">
        <w:rPr>
          <w:i w:val="0"/>
          <w:spacing w:val="-1"/>
          <w:szCs w:val="16"/>
        </w:rPr>
        <w:softHyphen/>
      </w:r>
      <w:r w:rsidRPr="00164734">
        <w:rPr>
          <w:i w:val="0"/>
          <w:spacing w:val="-2"/>
          <w:szCs w:val="16"/>
        </w:rPr>
        <w:t>berrimi ac florentissimi monasterii Mellicensis capitulari ac bibliothecario dignissimo</w:t>
      </w:r>
      <w:r w:rsidRPr="00164734">
        <w:rPr>
          <w:i w:val="0"/>
        </w:rPr>
        <w:t xml:space="preserve"> </w:t>
      </w:r>
      <w:r w:rsidRPr="00164734">
        <w:rPr>
          <w:i w:val="0"/>
          <w:spacing w:val="-4"/>
          <w:szCs w:val="16"/>
        </w:rPr>
        <w:t>ad colendissimas manus. Mölckh öb Wienn.</w:t>
      </w:r>
      <w:r w:rsidRPr="00164734">
        <w:rPr>
          <w:spacing w:val="-4"/>
          <w:szCs w:val="16"/>
        </w:rPr>
        <w:t xml:space="preserve"> Überliefert in StiA Melk, Karton 7 Patres 9,</w:t>
      </w:r>
      <w:r w:rsidRPr="00164734">
        <w:t xml:space="preserve"> Abschriftencodex 132v.</w:t>
      </w:r>
    </w:p>
    <w:p w:rsidR="00681CC0" w:rsidRPr="00164734" w:rsidRDefault="00681CC0" w:rsidP="00681CC0">
      <w:pPr>
        <w:pStyle w:val="EditionEditorischeNotiz"/>
      </w:pPr>
      <w:r w:rsidRPr="00164734">
        <w:t xml:space="preserve">Nummerierung: </w:t>
      </w:r>
      <w:r w:rsidRPr="00164734">
        <w:rPr>
          <w:i w:val="0"/>
        </w:rPr>
        <w:t>I</w:t>
      </w:r>
      <w:r w:rsidRPr="00164734">
        <w:t>.</w:t>
      </w:r>
    </w:p>
    <w:p w:rsidR="00681CC0" w:rsidRPr="00164734" w:rsidRDefault="00681CC0" w:rsidP="00681CC0">
      <w:pPr>
        <w:pStyle w:val="EditionEditorischeNotiz"/>
      </w:pPr>
      <w:r w:rsidRPr="00164734">
        <w:t xml:space="preserve">Ordnungsvermerk: </w:t>
      </w:r>
      <w:r w:rsidRPr="00164734">
        <w:rPr>
          <w:i w:val="0"/>
        </w:rPr>
        <w:t>70</w:t>
      </w:r>
      <w:r w:rsidRPr="00164734">
        <w:t>.</w:t>
      </w:r>
    </w:p>
    <w:p w:rsidR="00681CC0" w:rsidRPr="00164734" w:rsidRDefault="00681CC0" w:rsidP="00D356FC">
      <w:pPr>
        <w:pStyle w:val="EditionEditorischeNotiz"/>
        <w:spacing w:after="130"/>
      </w:pPr>
      <w:r w:rsidRPr="00164734">
        <w:t>Bemerkungen: Bei Glassner, Verzeichnis 210, ist irrig Klingenzell als Absendeort genannt.</w:t>
      </w:r>
    </w:p>
    <w:p w:rsidR="00681CC0" w:rsidRPr="00164734" w:rsidRDefault="00681CC0" w:rsidP="00681CC0">
      <w:pPr>
        <w:pStyle w:val="EditionEditionstext"/>
      </w:pPr>
      <w:r w:rsidRPr="00164734">
        <w:rPr>
          <w:spacing w:val="4"/>
          <w:szCs w:val="22"/>
        </w:rPr>
        <w:t>[</w:t>
      </w:r>
      <w:r w:rsidRPr="00164734">
        <w:rPr>
          <w:i/>
        </w:rPr>
        <w:t>1</w:t>
      </w:r>
      <w:r w:rsidRPr="00164734">
        <w:rPr>
          <w:i/>
          <w:spacing w:val="16"/>
          <w:szCs w:val="22"/>
        </w:rPr>
        <w:t>r</w:t>
      </w:r>
      <w:r w:rsidRPr="00164734">
        <w:t>]</w:t>
      </w:r>
      <w:r w:rsidRPr="00164734">
        <w:rPr>
          <w:spacing w:val="-2"/>
          <w:szCs w:val="22"/>
        </w:rPr>
        <w:t xml:space="preserve"> Plurimum reverende religiosissime ac clarissime domine pater, patrone colen</w:t>
      </w:r>
      <w:r w:rsidRPr="00164734">
        <w:rPr>
          <w:spacing w:val="-2"/>
          <w:szCs w:val="22"/>
        </w:rPr>
        <w:softHyphen/>
      </w:r>
      <w:r w:rsidRPr="00164734">
        <w:t>dissime.</w:t>
      </w:r>
    </w:p>
    <w:p w:rsidR="00681CC0" w:rsidRPr="00164734" w:rsidRDefault="00681CC0" w:rsidP="00846732">
      <w:pPr>
        <w:pStyle w:val="EditionEditionstext"/>
      </w:pPr>
      <w:r w:rsidRPr="00164734">
        <w:rPr>
          <w:i/>
        </w:rPr>
        <w:t>&lt;1&gt;</w:t>
      </w:r>
      <w:r w:rsidRPr="00164734">
        <w:t xml:space="preserve"> </w:t>
      </w:r>
      <w:r w:rsidRPr="00164734">
        <w:rPr>
          <w:spacing w:val="1"/>
          <w:szCs w:val="22"/>
        </w:rPr>
        <w:t>Novissimas vestras 9. Martii datas una cum adiuncto catalogo 20. eiusdem</w:t>
      </w:r>
      <w:r w:rsidRPr="00164734">
        <w:t xml:space="preserve"> </w:t>
      </w:r>
      <w:r w:rsidRPr="00164734">
        <w:rPr>
          <w:spacing w:val="1"/>
          <w:szCs w:val="22"/>
        </w:rPr>
        <w:t>magno animi oblectamento tenui. Quem ipsum catalogum hac ipsa posta mitto</w:t>
      </w:r>
      <w:r w:rsidRPr="00164734">
        <w:t xml:space="preserve"> </w:t>
      </w:r>
      <w:r w:rsidRPr="00164734">
        <w:rPr>
          <w:spacing w:val="-2"/>
          <w:szCs w:val="22"/>
        </w:rPr>
        <w:t>Erfordium ad monasterium Petrense additis precibus, ut intentionem vestram pro</w:t>
      </w:r>
      <w:r w:rsidRPr="00164734">
        <w:rPr>
          <w:spacing w:val="-2"/>
          <w:szCs w:val="22"/>
        </w:rPr>
        <w:softHyphen/>
      </w:r>
      <w:r w:rsidRPr="00164734">
        <w:rPr>
          <w:spacing w:val="-1"/>
          <w:szCs w:val="22"/>
        </w:rPr>
        <w:t>movere et aliis insuper congregationis Bursfeldensis monasteriis aperire dignentur</w:t>
      </w:r>
      <w:r w:rsidRPr="00164734">
        <w:t xml:space="preserve"> Petrenses: id quod posthac alibi etiam praestabo. </w:t>
      </w:r>
      <w:r w:rsidRPr="00164734">
        <w:rPr>
          <w:i/>
          <w:spacing w:val="16"/>
          <w:szCs w:val="22"/>
        </w:rPr>
        <w:t>&lt;</w:t>
      </w:r>
      <w:r w:rsidRPr="00164734">
        <w:rPr>
          <w:i/>
          <w:spacing w:val="6"/>
          <w:szCs w:val="22"/>
        </w:rPr>
        <w:t>2</w:t>
      </w:r>
      <w:r w:rsidRPr="00164734">
        <w:rPr>
          <w:i/>
        </w:rPr>
        <w:t>&gt;</w:t>
      </w:r>
      <w:r w:rsidRPr="00164734">
        <w:t xml:space="preserve"> Inter haec non sine rubore </w:t>
      </w:r>
      <w:r w:rsidRPr="00164734">
        <w:rPr>
          <w:spacing w:val="-3"/>
          <w:szCs w:val="22"/>
        </w:rPr>
        <w:t>Petrhusianam profiteri sterilitatem compellor, cum nullus omnino a tot retro saecu</w:t>
      </w:r>
      <w:r w:rsidRPr="00164734">
        <w:rPr>
          <w:spacing w:val="-3"/>
          <w:szCs w:val="22"/>
        </w:rPr>
        <w:softHyphen/>
        <w:t>lis impressus libellus reperiatur a nostris compositus, praeter theses quasdam tenues</w:t>
      </w:r>
      <w:r w:rsidRPr="00164734">
        <w:t xml:space="preserve"> </w:t>
      </w:r>
      <w:r w:rsidRPr="00164734">
        <w:rPr>
          <w:spacing w:val="-3"/>
          <w:szCs w:val="22"/>
        </w:rPr>
        <w:t>philosophicas a reverendo patre Romano Steigentesch, meo olim professore, elucu</w:t>
      </w:r>
      <w:r w:rsidRPr="00164734">
        <w:rPr>
          <w:spacing w:val="-3"/>
          <w:szCs w:val="22"/>
        </w:rPr>
        <w:softHyphen/>
      </w:r>
      <w:r w:rsidRPr="00164734">
        <w:rPr>
          <w:spacing w:val="-1"/>
          <w:szCs w:val="22"/>
        </w:rPr>
        <w:t>bratas. Extant etiam ultra viginti libri ab uno Petro Ower, asceta Petrhusiano vere</w:t>
      </w:r>
      <w:r w:rsidRPr="00164734">
        <w:t xml:space="preserve"> </w:t>
      </w:r>
      <w:r w:rsidRPr="00164734">
        <w:rPr>
          <w:spacing w:val="-3"/>
          <w:szCs w:val="22"/>
        </w:rPr>
        <w:t>pio ac docto, conscripti, typo digni, cum doctrinam spirent coelestis odoris. Verum</w:t>
      </w:r>
      <w:r w:rsidRPr="00164734">
        <w:t xml:space="preserve"> </w:t>
      </w:r>
      <w:r w:rsidRPr="00164734">
        <w:rPr>
          <w:spacing w:val="-2"/>
          <w:szCs w:val="22"/>
        </w:rPr>
        <w:t>quid dicent patres Societatis, si tot thesistas consarcinemus, quorum ipsis numerus</w:t>
      </w:r>
      <w:r w:rsidRPr="00164734">
        <w:t xml:space="preserve"> </w:t>
      </w:r>
      <w:r w:rsidRPr="00164734">
        <w:rPr>
          <w:spacing w:val="-4"/>
          <w:szCs w:val="22"/>
        </w:rPr>
        <w:t>pene infinitus? Censeo (meliori salvo iudicio) secernendos saltem eiusmodi gregarios</w:t>
      </w:r>
      <w:r w:rsidRPr="00164734">
        <w:t xml:space="preserve"> </w:t>
      </w:r>
      <w:r w:rsidRPr="00164734">
        <w:rPr>
          <w:spacing w:val="-3"/>
          <w:szCs w:val="22"/>
        </w:rPr>
        <w:t xml:space="preserve">a ducibus, ne aemulis risum cieamus. </w:t>
      </w:r>
      <w:r w:rsidRPr="00164734">
        <w:rPr>
          <w:spacing w:val="4"/>
          <w:szCs w:val="22"/>
        </w:rPr>
        <w:t>[</w:t>
      </w:r>
      <w:r w:rsidRPr="00164734">
        <w:rPr>
          <w:i/>
        </w:rPr>
        <w:t>1</w:t>
      </w:r>
      <w:r w:rsidRPr="00164734">
        <w:rPr>
          <w:i/>
          <w:spacing w:val="16"/>
          <w:szCs w:val="22"/>
        </w:rPr>
        <w:t>v</w:t>
      </w:r>
      <w:r w:rsidRPr="00164734">
        <w:t>]</w:t>
      </w:r>
      <w:r w:rsidRPr="00164734">
        <w:rPr>
          <w:spacing w:val="-3"/>
          <w:szCs w:val="22"/>
        </w:rPr>
        <w:t xml:space="preserve"> Aut forte peculiares ac graviores rationes </w:t>
      </w:r>
      <w:r w:rsidRPr="00164734">
        <w:t xml:space="preserve">vos moveant: quibus meum ego iudicium lubens submitto. Inter thesistas autem non intelligo patres Pattscacher </w:t>
      </w:r>
      <w:r w:rsidRPr="00164734">
        <w:rPr>
          <w:spacing w:val="4"/>
          <w:szCs w:val="22"/>
        </w:rPr>
        <w:t>[</w:t>
      </w:r>
      <w:r w:rsidRPr="00164734">
        <w:rPr>
          <w:i/>
        </w:rPr>
        <w:t>si</w:t>
      </w:r>
      <w:r w:rsidRPr="00164734">
        <w:rPr>
          <w:i/>
          <w:spacing w:val="16"/>
          <w:szCs w:val="22"/>
        </w:rPr>
        <w:t>c</w:t>
      </w:r>
      <w:r w:rsidRPr="00164734">
        <w:t xml:space="preserve">], Oberascher etc., etiam a patribus Societatis subinde citatos. </w:t>
      </w:r>
      <w:r w:rsidRPr="00164734">
        <w:rPr>
          <w:i/>
          <w:spacing w:val="16"/>
          <w:szCs w:val="22"/>
        </w:rPr>
        <w:t>&lt;</w:t>
      </w:r>
      <w:r w:rsidRPr="00164734">
        <w:rPr>
          <w:i/>
          <w:spacing w:val="6"/>
          <w:szCs w:val="22"/>
        </w:rPr>
        <w:t>3</w:t>
      </w:r>
      <w:r w:rsidRPr="00164734">
        <w:rPr>
          <w:i/>
        </w:rPr>
        <w:t>&gt;</w:t>
      </w:r>
      <w:r w:rsidRPr="00164734">
        <w:t xml:space="preserve"> Congessi pariter et ego plurimorum scriptorum nomina in </w:t>
      </w:r>
      <w:r w:rsidRPr="00164734">
        <w:rPr>
          <w:spacing w:val="-4"/>
        </w:rPr>
        <w:t>classes,</w:t>
      </w:r>
      <w:r w:rsidRPr="00164734">
        <w:rPr>
          <w:spacing w:val="-7"/>
        </w:rPr>
        <w:t xml:space="preserve"> </w:t>
      </w:r>
      <w:r w:rsidRPr="00164734">
        <w:rPr>
          <w:spacing w:val="-4"/>
        </w:rPr>
        <w:t>non</w:t>
      </w:r>
      <w:r w:rsidRPr="00164734">
        <w:rPr>
          <w:spacing w:val="-7"/>
        </w:rPr>
        <w:t xml:space="preserve"> </w:t>
      </w:r>
      <w:r w:rsidRPr="00164734">
        <w:rPr>
          <w:spacing w:val="-4"/>
        </w:rPr>
        <w:t>saecula,</w:t>
      </w:r>
      <w:r w:rsidRPr="00164734">
        <w:rPr>
          <w:spacing w:val="-7"/>
        </w:rPr>
        <w:t xml:space="preserve"> </w:t>
      </w:r>
      <w:r w:rsidRPr="00164734">
        <w:rPr>
          <w:spacing w:val="-4"/>
        </w:rPr>
        <w:t>di</w:t>
      </w:r>
      <w:r w:rsidR="00C008D8" w:rsidRPr="00164734">
        <w:rPr>
          <w:spacing w:val="-4"/>
        </w:rPr>
        <w:t>gesta,</w:t>
      </w:r>
      <w:r w:rsidR="00C008D8" w:rsidRPr="00164734">
        <w:rPr>
          <w:spacing w:val="-7"/>
        </w:rPr>
        <w:t xml:space="preserve"> </w:t>
      </w:r>
      <w:r w:rsidR="00C008D8" w:rsidRPr="00164734">
        <w:rPr>
          <w:spacing w:val="-4"/>
        </w:rPr>
        <w:t>ex</w:t>
      </w:r>
      <w:r w:rsidR="00C008D8" w:rsidRPr="00164734">
        <w:rPr>
          <w:spacing w:val="-7"/>
        </w:rPr>
        <w:t xml:space="preserve"> </w:t>
      </w:r>
      <w:r w:rsidR="00C008D8" w:rsidRPr="00164734">
        <w:rPr>
          <w:spacing w:val="-4"/>
        </w:rPr>
        <w:t>Wione,</w:t>
      </w:r>
      <w:r w:rsidR="00C008D8" w:rsidRPr="00164734">
        <w:rPr>
          <w:spacing w:val="-7"/>
        </w:rPr>
        <w:t xml:space="preserve"> </w:t>
      </w:r>
      <w:r w:rsidR="00C008D8" w:rsidRPr="00164734">
        <w:rPr>
          <w:spacing w:val="-4"/>
        </w:rPr>
        <w:t>Ughello,</w:t>
      </w:r>
      <w:r w:rsidR="00C008D8" w:rsidRPr="00164734">
        <w:rPr>
          <w:spacing w:val="-7"/>
        </w:rPr>
        <w:t xml:space="preserve"> </w:t>
      </w:r>
      <w:r w:rsidR="00C008D8" w:rsidRPr="00164734">
        <w:rPr>
          <w:spacing w:val="-4"/>
        </w:rPr>
        <w:t>Buceli</w:t>
      </w:r>
      <w:r w:rsidRPr="00164734">
        <w:rPr>
          <w:spacing w:val="-4"/>
        </w:rPr>
        <w:t>ni</w:t>
      </w:r>
      <w:r w:rsidRPr="00164734">
        <w:rPr>
          <w:spacing w:val="-7"/>
        </w:rPr>
        <w:t xml:space="preserve"> </w:t>
      </w:r>
      <w:r w:rsidRPr="00164734">
        <w:rPr>
          <w:spacing w:val="-4"/>
        </w:rPr>
        <w:t>Benedicto</w:t>
      </w:r>
      <w:r w:rsidRPr="00164734">
        <w:rPr>
          <w:spacing w:val="-7"/>
        </w:rPr>
        <w:t xml:space="preserve"> </w:t>
      </w:r>
      <w:r w:rsidRPr="00164734">
        <w:rPr>
          <w:spacing w:val="-4"/>
        </w:rPr>
        <w:t>redivivo</w:t>
      </w:r>
      <w:r w:rsidRPr="00164734">
        <w:rPr>
          <w:spacing w:val="-7"/>
        </w:rPr>
        <w:t xml:space="preserve"> </w:t>
      </w:r>
      <w:r w:rsidRPr="00164734">
        <w:rPr>
          <w:spacing w:val="-4"/>
        </w:rPr>
        <w:t>collecta,</w:t>
      </w:r>
      <w:r w:rsidRPr="00164734">
        <w:t xml:space="preserve"> </w:t>
      </w:r>
      <w:r w:rsidRPr="00164734">
        <w:rPr>
          <w:spacing w:val="-4"/>
        </w:rPr>
        <w:t>et quos</w:t>
      </w:r>
      <w:r w:rsidRPr="00164734">
        <w:rPr>
          <w:spacing w:val="30"/>
        </w:rPr>
        <w:t xml:space="preserve"> vicinia </w:t>
      </w:r>
      <w:r w:rsidRPr="00164734">
        <w:rPr>
          <w:spacing w:val="-4"/>
        </w:rPr>
        <w:t>aut illustrior</w:t>
      </w:r>
      <w:r w:rsidRPr="00164734">
        <w:rPr>
          <w:spacing w:val="30"/>
        </w:rPr>
        <w:t xml:space="preserve"> fama </w:t>
      </w:r>
      <w:r w:rsidRPr="00164734">
        <w:rPr>
          <w:spacing w:val="-4"/>
        </w:rPr>
        <w:t xml:space="preserve">commendarat. Sed vela nunc contraho, cum </w:t>
      </w:r>
      <w:r w:rsidRPr="00164734">
        <w:rPr>
          <w:spacing w:val="-3"/>
        </w:rPr>
        <w:t>luce oriente merito umbra cedat. Gratulor sane vel ex hoc capite gloriosissimae reli</w:t>
      </w:r>
      <w:r w:rsidR="00C008D8" w:rsidRPr="00164734">
        <w:rPr>
          <w:spacing w:val="-3"/>
        </w:rPr>
        <w:softHyphen/>
      </w:r>
      <w:r w:rsidRPr="00164734">
        <w:rPr>
          <w:spacing w:val="-2"/>
        </w:rPr>
        <w:t>gioni nostrae eximiam, quam ei industria vestra comparat, gloriam. Habet posthac</w:t>
      </w:r>
      <w:r w:rsidRPr="00164734">
        <w:t xml:space="preserve"> </w:t>
      </w:r>
      <w:r w:rsidRPr="00164734">
        <w:rPr>
          <w:spacing w:val="-3"/>
        </w:rPr>
        <w:t>clarissima dominatio vestra, quod impere</w:t>
      </w:r>
      <w:r w:rsidRPr="00164734">
        <w:rPr>
          <w:spacing w:val="16"/>
        </w:rPr>
        <w:t>t</w:t>
      </w:r>
      <w:r w:rsidRPr="00164734">
        <w:rPr>
          <w:rStyle w:val="Funotenzeichen"/>
        </w:rPr>
        <w:footnoteReference w:customMarkFollows="1" w:id="630"/>
        <w:t>a</w:t>
      </w:r>
      <w:r w:rsidRPr="00164734">
        <w:t xml:space="preserve"> </w:t>
      </w:r>
      <w:r w:rsidRPr="00164734">
        <w:rPr>
          <w:spacing w:val="-3"/>
        </w:rPr>
        <w:t>tenuitati meae, si quocunque obsequio</w:t>
      </w:r>
      <w:r w:rsidR="00C008D8" w:rsidRPr="00164734">
        <w:rPr>
          <w:spacing w:val="-3"/>
        </w:rPr>
        <w:softHyphen/>
      </w:r>
      <w:r w:rsidRPr="00164734">
        <w:rPr>
          <w:spacing w:val="-1"/>
        </w:rPr>
        <w:t>rum genere auxiliatricem porrigere dextram liceat. Qua sincerissima contestatione</w:t>
      </w:r>
      <w:r w:rsidRPr="00164734">
        <w:t xml:space="preserve"> </w:t>
      </w:r>
      <w:r w:rsidRPr="00164734">
        <w:rPr>
          <w:spacing w:val="-1"/>
        </w:rPr>
        <w:t xml:space="preserve">dum praesentes obsigno ac multo iucundissimum </w:t>
      </w:r>
      <w:r w:rsidR="00C008D8" w:rsidRPr="00164734">
        <w:rPr>
          <w:spacing w:val="-1"/>
        </w:rPr>
        <w:t>A</w:t>
      </w:r>
      <w:r w:rsidRPr="00164734">
        <w:rPr>
          <w:spacing w:val="-1"/>
        </w:rPr>
        <w:t xml:space="preserve">lleluia cum </w:t>
      </w:r>
      <w:r w:rsidR="00846732" w:rsidRPr="00164734">
        <w:rPr>
          <w:spacing w:val="-1"/>
        </w:rPr>
        <w:t>P</w:t>
      </w:r>
      <w:r w:rsidRPr="00164734">
        <w:rPr>
          <w:spacing w:val="-1"/>
        </w:rPr>
        <w:t>aschalibus afflu</w:t>
      </w:r>
      <w:r w:rsidR="004B1164" w:rsidRPr="00164734">
        <w:rPr>
          <w:spacing w:val="-1"/>
        </w:rPr>
        <w:softHyphen/>
      </w:r>
      <w:r w:rsidRPr="00164734">
        <w:t>entiis animitus apprecor, me meaque impensissime commendo ac persto</w:t>
      </w:r>
    </w:p>
    <w:p w:rsidR="00681CC0" w:rsidRPr="00164734" w:rsidRDefault="00681CC0" w:rsidP="00681CC0">
      <w:pPr>
        <w:pStyle w:val="EditionEditionstext"/>
        <w:rPr>
          <w:spacing w:val="-2"/>
        </w:rPr>
      </w:pPr>
      <w:r w:rsidRPr="00164734">
        <w:rPr>
          <w:spacing w:val="-2"/>
        </w:rPr>
        <w:t>Plurimum reverendae ac clarissimae dominationis vestrae servus pater Felix Egger.</w:t>
      </w:r>
    </w:p>
    <w:p w:rsidR="00681CC0" w:rsidRPr="00164734" w:rsidRDefault="00681CC0" w:rsidP="00681CC0">
      <w:pPr>
        <w:pStyle w:val="EditionEditionstext"/>
      </w:pPr>
      <w:r w:rsidRPr="00164734">
        <w:t>Phetershausen bei Costanz, 23. Martii 1712.</w:t>
      </w:r>
    </w:p>
    <w:p w:rsidR="00681CC0" w:rsidRPr="00164734" w:rsidRDefault="00681CC0" w:rsidP="004B1164">
      <w:pPr>
        <w:pStyle w:val="EditionEditionstext"/>
      </w:pPr>
      <w:r w:rsidRPr="00164734">
        <w:rPr>
          <w:i/>
          <w:spacing w:val="10"/>
        </w:rPr>
        <w:t>&lt;4</w:t>
      </w:r>
      <w:r w:rsidRPr="00164734">
        <w:rPr>
          <w:i/>
        </w:rPr>
        <w:t>&gt;</w:t>
      </w:r>
      <w:r w:rsidRPr="00164734">
        <w:rPr>
          <w:spacing w:val="-4"/>
        </w:rPr>
        <w:t xml:space="preserve"> P.S. Pro sincera amicitiae tessera adiungo </w:t>
      </w:r>
      <w:r w:rsidR="004B1164" w:rsidRPr="00164734">
        <w:rPr>
          <w:spacing w:val="-4"/>
        </w:rPr>
        <w:t>c</w:t>
      </w:r>
      <w:r w:rsidRPr="00164734">
        <w:rPr>
          <w:spacing w:val="-4"/>
        </w:rPr>
        <w:t>atalogum congregationis Anglicanae</w:t>
      </w:r>
      <w:r w:rsidRPr="00164734">
        <w:t xml:space="preserve"> </w:t>
      </w:r>
      <w:r w:rsidRPr="00164734">
        <w:rPr>
          <w:spacing w:val="-3"/>
        </w:rPr>
        <w:t xml:space="preserve">ac monasterii Murensis. </w:t>
      </w:r>
      <w:r w:rsidR="004B1164" w:rsidRPr="00164734">
        <w:rPr>
          <w:i/>
          <w:spacing w:val="16"/>
        </w:rPr>
        <w:t>&lt;</w:t>
      </w:r>
      <w:r w:rsidR="004B1164" w:rsidRPr="00164734">
        <w:rPr>
          <w:i/>
          <w:spacing w:val="6"/>
        </w:rPr>
        <w:t>5</w:t>
      </w:r>
      <w:r w:rsidR="004B1164" w:rsidRPr="00164734">
        <w:rPr>
          <w:i/>
          <w:spacing w:val="-3"/>
        </w:rPr>
        <w:t>&gt;</w:t>
      </w:r>
      <w:r w:rsidR="004B1164" w:rsidRPr="00164734">
        <w:rPr>
          <w:spacing w:val="-3"/>
        </w:rPr>
        <w:t xml:space="preserve"> </w:t>
      </w:r>
      <w:r w:rsidRPr="00164734">
        <w:rPr>
          <w:spacing w:val="-3"/>
        </w:rPr>
        <w:t>N.B. Monasteriorum historiis tersiori stylo exornatis (quas inter fulget Mellicensis) prorsus nil addo, nisi annotationes subinde quasdam,</w:t>
      </w:r>
      <w:r w:rsidRPr="00164734">
        <w:t xml:space="preserve"> </w:t>
      </w:r>
      <w:r w:rsidRPr="00164734">
        <w:rPr>
          <w:spacing w:val="-2"/>
        </w:rPr>
        <w:t>si forte cum authoribus non conveniant</w:t>
      </w:r>
      <w:r w:rsidR="004B1164" w:rsidRPr="00164734">
        <w:rPr>
          <w:spacing w:val="-2"/>
        </w:rPr>
        <w:t>,</w:t>
      </w:r>
      <w:r w:rsidRPr="00164734">
        <w:rPr>
          <w:spacing w:val="-2"/>
        </w:rPr>
        <w:t xml:space="preserve"> aut pro cumulo gloriae aliunde quidpiam</w:t>
      </w:r>
      <w:r w:rsidRPr="00164734">
        <w:t xml:space="preserve"> occurrat.</w:t>
      </w:r>
    </w:p>
    <w:p w:rsidR="00681CC0" w:rsidRPr="00164734" w:rsidRDefault="00681CC0" w:rsidP="00873350">
      <w:pPr>
        <w:pStyle w:val="EditionKommentar"/>
      </w:pPr>
      <w:r w:rsidRPr="00164734">
        <w:rPr>
          <w:i w:val="0"/>
          <w:spacing w:val="30"/>
          <w:szCs w:val="22"/>
        </w:rPr>
        <w:t xml:space="preserve">&lt;1&gt; adiuncto catalogo: </w:t>
      </w:r>
      <w:r w:rsidR="0007205E" w:rsidRPr="00164734">
        <w:rPr>
          <w:szCs w:val="22"/>
        </w:rPr>
        <w:t>E</w:t>
      </w:r>
      <w:r w:rsidRPr="00164734">
        <w:rPr>
          <w:szCs w:val="22"/>
        </w:rPr>
        <w:t xml:space="preserve">in Exemplar der </w:t>
      </w:r>
      <w:r w:rsidR="0007205E" w:rsidRPr="00164734">
        <w:rPr>
          <w:szCs w:val="22"/>
        </w:rPr>
        <w:t>gedruckten LE 2; vgl. 213, 214, 238</w:t>
      </w:r>
      <w:r w:rsidRPr="00164734">
        <w:rPr>
          <w:szCs w:val="22"/>
        </w:rPr>
        <w:t>.</w:t>
      </w:r>
      <w:r w:rsidRPr="00164734">
        <w:rPr>
          <w:i w:val="0"/>
          <w:spacing w:val="24"/>
          <w:szCs w:val="22"/>
        </w:rPr>
        <w:t xml:space="preserve"> Erfordium</w:t>
      </w:r>
      <w:r w:rsidR="0007205E" w:rsidRPr="00164734">
        <w:rPr>
          <w:i w:val="0"/>
          <w:spacing w:val="24"/>
          <w:szCs w:val="22"/>
        </w:rPr>
        <w:t xml:space="preserve"> </w:t>
      </w:r>
      <w:r w:rsidRPr="00164734">
        <w:rPr>
          <w:i w:val="0"/>
          <w:spacing w:val="24"/>
          <w:szCs w:val="22"/>
        </w:rPr>
        <w:t>... congregationis Bursfeldensis monasteriis:</w:t>
      </w:r>
      <w:r w:rsidRPr="00164734">
        <w:rPr>
          <w:i w:val="0"/>
          <w:spacing w:val="30"/>
          <w:sz w:val="24"/>
          <w:szCs w:val="24"/>
        </w:rPr>
        <w:t xml:space="preserve"> </w:t>
      </w:r>
      <w:r w:rsidRPr="00164734">
        <w:t>D</w:t>
      </w:r>
      <w:r w:rsidR="0007205E" w:rsidRPr="00164734">
        <w:t>er</w:t>
      </w:r>
      <w:r w:rsidRPr="00164734">
        <w:t xml:space="preserve"> </w:t>
      </w:r>
      <w:r w:rsidR="0007205E" w:rsidRPr="00164734">
        <w:rPr>
          <w:spacing w:val="-1"/>
          <w:szCs w:val="22"/>
        </w:rPr>
        <w:t xml:space="preserve">Korrespondent BPs in St. </w:t>
      </w:r>
      <w:r w:rsidRPr="00164734">
        <w:rPr>
          <w:spacing w:val="-1"/>
          <w:szCs w:val="22"/>
        </w:rPr>
        <w:t>Peter zu Erfurt</w:t>
      </w:r>
      <w:r w:rsidR="0007205E" w:rsidRPr="00164734">
        <w:rPr>
          <w:spacing w:val="-1"/>
          <w:szCs w:val="22"/>
        </w:rPr>
        <w:t>, Petrus Friderici, hatte bereits ein Exemplar</w:t>
      </w:r>
      <w:r w:rsidR="0007205E" w:rsidRPr="00164734">
        <w:t xml:space="preserve"> </w:t>
      </w:r>
      <w:r w:rsidR="0007205E" w:rsidRPr="00164734">
        <w:rPr>
          <w:spacing w:val="-4"/>
          <w:szCs w:val="22"/>
        </w:rPr>
        <w:t>der Enzyklik erhalten</w:t>
      </w:r>
      <w:r w:rsidRPr="00164734">
        <w:rPr>
          <w:spacing w:val="-4"/>
          <w:szCs w:val="22"/>
        </w:rPr>
        <w:t xml:space="preserve"> </w:t>
      </w:r>
      <w:r w:rsidR="0007205E" w:rsidRPr="00164734">
        <w:rPr>
          <w:spacing w:val="-4"/>
          <w:szCs w:val="22"/>
        </w:rPr>
        <w:t>(222) und beantwortet (224), was freilich FE nicht wissen konnte.</w:t>
      </w:r>
      <w:r w:rsidR="0007205E" w:rsidRPr="00164734">
        <w:t xml:space="preserve"> </w:t>
      </w:r>
      <w:r w:rsidRPr="00164734">
        <w:rPr>
          <w:i w:val="0"/>
          <w:spacing w:val="25"/>
          <w:szCs w:val="22"/>
        </w:rPr>
        <w:t xml:space="preserve">&lt;2&gt; Romano Steigentesch: </w:t>
      </w:r>
      <w:r w:rsidRPr="00164734">
        <w:rPr>
          <w:spacing w:val="-4"/>
          <w:szCs w:val="22"/>
        </w:rPr>
        <w:t>Lindner, Profe</w:t>
      </w:r>
      <w:r w:rsidR="00061B5A" w:rsidRPr="00164734">
        <w:rPr>
          <w:spacing w:val="-4"/>
          <w:szCs w:val="22"/>
        </w:rPr>
        <w:t>ss</w:t>
      </w:r>
      <w:r w:rsidRPr="00164734">
        <w:rPr>
          <w:spacing w:val="-4"/>
          <w:szCs w:val="22"/>
        </w:rPr>
        <w:t xml:space="preserve">buch Petershausen 9f., mit Angabe </w:t>
      </w:r>
      <w:r w:rsidRPr="00164734">
        <w:t>von vier gedruckten Werken (Thesen sowie eine</w:t>
      </w:r>
      <w:r w:rsidR="00061B5A" w:rsidRPr="00164734">
        <w:t>r</w:t>
      </w:r>
      <w:r w:rsidRPr="00164734">
        <w:t xml:space="preserve"> Festpredigt).</w:t>
      </w:r>
      <w:r w:rsidRPr="00164734">
        <w:rPr>
          <w:i w:val="0"/>
          <w:spacing w:val="30"/>
          <w:szCs w:val="22"/>
        </w:rPr>
        <w:t xml:space="preserve"> Petro Ower: </w:t>
      </w:r>
      <w:r w:rsidRPr="00164734">
        <w:t>Zu ihm sehr knapp Lindner, Profe</w:t>
      </w:r>
      <w:r w:rsidR="00061B5A" w:rsidRPr="00164734">
        <w:t>ss</w:t>
      </w:r>
      <w:r w:rsidRPr="00164734">
        <w:t xml:space="preserve">buch Petershausen 8; vgl. </w:t>
      </w:r>
      <w:r w:rsidR="00061B5A" w:rsidRPr="00164734">
        <w:t xml:space="preserve">die </w:t>
      </w:r>
      <w:r w:rsidRPr="00164734">
        <w:t>Beilagen zu 24</w:t>
      </w:r>
      <w:r w:rsidR="00061B5A" w:rsidRPr="00164734">
        <w:t>9,</w:t>
      </w:r>
      <w:r w:rsidRPr="00164734">
        <w:t xml:space="preserve"> 2</w:t>
      </w:r>
      <w:r w:rsidR="00061B5A" w:rsidRPr="00164734">
        <w:t>81</w:t>
      </w:r>
      <w:r w:rsidRPr="00164734">
        <w:t xml:space="preserve">. </w:t>
      </w:r>
      <w:r w:rsidRPr="00164734">
        <w:rPr>
          <w:i w:val="0"/>
          <w:spacing w:val="30"/>
          <w:szCs w:val="22"/>
        </w:rPr>
        <w:t>patres Pattscache</w:t>
      </w:r>
      <w:r w:rsidRPr="00B82C2A">
        <w:rPr>
          <w:i w:val="0"/>
          <w:szCs w:val="22"/>
        </w:rPr>
        <w:t>r</w:t>
      </w:r>
      <w:r w:rsidRPr="00164734">
        <w:rPr>
          <w:i w:val="0"/>
          <w:spacing w:val="30"/>
          <w:szCs w:val="22"/>
        </w:rPr>
        <w:t xml:space="preserve">, Oberascher: </w:t>
      </w:r>
      <w:r w:rsidRPr="00B82C2A">
        <w:rPr>
          <w:spacing w:val="-3"/>
          <w:szCs w:val="22"/>
        </w:rPr>
        <w:t>Beide waren Professoren der Theologie an</w:t>
      </w:r>
      <w:r w:rsidRPr="00164734">
        <w:rPr>
          <w:spacing w:val="-4"/>
          <w:szCs w:val="22"/>
        </w:rPr>
        <w:t xml:space="preserve"> </w:t>
      </w:r>
      <w:r w:rsidRPr="00164734">
        <w:rPr>
          <w:spacing w:val="-2"/>
          <w:szCs w:val="22"/>
        </w:rPr>
        <w:t xml:space="preserve">der Salzburger </w:t>
      </w:r>
      <w:r w:rsidR="00061B5A" w:rsidRPr="00164734">
        <w:rPr>
          <w:spacing w:val="-2"/>
          <w:szCs w:val="22"/>
        </w:rPr>
        <w:t>U</w:t>
      </w:r>
      <w:r w:rsidRPr="00164734">
        <w:rPr>
          <w:spacing w:val="-2"/>
          <w:szCs w:val="22"/>
        </w:rPr>
        <w:t xml:space="preserve">niversität gewesen, Pettschacher </w:t>
      </w:r>
      <w:r w:rsidR="00061B5A" w:rsidRPr="00164734">
        <w:rPr>
          <w:spacing w:val="-2"/>
          <w:szCs w:val="22"/>
        </w:rPr>
        <w:t xml:space="preserve">auch Rektor </w:t>
      </w:r>
      <w:r w:rsidRPr="00164734">
        <w:rPr>
          <w:spacing w:val="-2"/>
          <w:szCs w:val="22"/>
        </w:rPr>
        <w:t>von 1673–168</w:t>
      </w:r>
      <w:r w:rsidR="00061B5A" w:rsidRPr="00164734">
        <w:rPr>
          <w:spacing w:val="-2"/>
          <w:szCs w:val="22"/>
        </w:rPr>
        <w:t>1: Bauer,</w:t>
      </w:r>
      <w:r w:rsidR="00061B5A" w:rsidRPr="00164734">
        <w:t xml:space="preserve"> Thomistische Metaphysik 20, 780;</w:t>
      </w:r>
      <w:r w:rsidRPr="00164734">
        <w:t xml:space="preserve"> </w:t>
      </w:r>
      <w:r w:rsidR="00061B5A" w:rsidRPr="00164734">
        <w:t xml:space="preserve">Hermann, Salzburg </w:t>
      </w:r>
      <w:r w:rsidR="00CA1515" w:rsidRPr="00164734">
        <w:t xml:space="preserve">441, 472; </w:t>
      </w:r>
      <w:r w:rsidRPr="00164734">
        <w:t>Kolb, Präsidium 122–125, 131, 142; Sattler, Collectaneen-Blätter 204f., 228f.</w:t>
      </w:r>
      <w:r w:rsidR="00CA1515" w:rsidRPr="00164734">
        <w:t xml:space="preserve"> Zu Pettschacher vgl. </w:t>
      </w:r>
      <w:r w:rsidR="00CA1515" w:rsidRPr="00164734">
        <w:rPr>
          <w:spacing w:val="-2"/>
          <w:szCs w:val="22"/>
        </w:rPr>
        <w:t>weiters Plank, St. Lambrecht 327; zu Oberascher: Lindner, Profeßbuch Mondsee 139,</w:t>
      </w:r>
      <w:r w:rsidR="00CA1515" w:rsidRPr="00164734">
        <w:t xml:space="preserve"> </w:t>
      </w:r>
      <w:r w:rsidR="00CA1515" w:rsidRPr="00164734">
        <w:rPr>
          <w:spacing w:val="-4"/>
        </w:rPr>
        <w:t>142f., 161; Staufer, Mondseer Gelehrte 15 20–22.</w:t>
      </w:r>
      <w:r w:rsidR="000152C3" w:rsidRPr="00164734">
        <w:rPr>
          <w:spacing w:val="-4"/>
        </w:rPr>
        <w:t xml:space="preserve"> Von beiden lagen </w:t>
      </w:r>
      <w:r w:rsidR="00C2123E" w:rsidRPr="00164734">
        <w:rPr>
          <w:spacing w:val="-4"/>
        </w:rPr>
        <w:t xml:space="preserve">Thesen und andere </w:t>
      </w:r>
      <w:r w:rsidR="000152C3" w:rsidRPr="00164734">
        <w:rPr>
          <w:spacing w:val="-2"/>
        </w:rPr>
        <w:t>Universitätsschriften in großer Zahl vor</w:t>
      </w:r>
      <w:r w:rsidR="00C2123E" w:rsidRPr="00164734">
        <w:rPr>
          <w:spacing w:val="-2"/>
        </w:rPr>
        <w:t>. Vgl. 249.</w:t>
      </w:r>
      <w:r w:rsidRPr="00164734">
        <w:rPr>
          <w:i w:val="0"/>
          <w:spacing w:val="28"/>
        </w:rPr>
        <w:t xml:space="preserve"> &lt;3&gt; </w:t>
      </w:r>
      <w:r w:rsidR="006F0FBB" w:rsidRPr="00164734">
        <w:rPr>
          <w:i w:val="0"/>
          <w:spacing w:val="28"/>
        </w:rPr>
        <w:t xml:space="preserve">Congessi ... nomina: </w:t>
      </w:r>
      <w:r w:rsidR="006F0FBB" w:rsidRPr="00164734">
        <w:rPr>
          <w:spacing w:val="-4"/>
        </w:rPr>
        <w:t xml:space="preserve">Nämlich als Teil einer geplanten umfassenden Darstellung des Benediktinerordens („Idea </w:t>
      </w:r>
      <w:r w:rsidR="006F0FBB" w:rsidRPr="00164734">
        <w:rPr>
          <w:spacing w:val="1"/>
        </w:rPr>
        <w:t>ordinis hierarchico-Benedictini“). Die Frage, inwieweit dieses Unternehmen für die</w:t>
      </w:r>
      <w:r w:rsidR="006F0FBB" w:rsidRPr="00164734">
        <w:t xml:space="preserve"> </w:t>
      </w:r>
      <w:r w:rsidR="006F0FBB" w:rsidRPr="00164734">
        <w:rPr>
          <w:spacing w:val="-2"/>
        </w:rPr>
        <w:t>„Bibliotheca Benedictina“ zur Konkurrenz werden könnte, hatte BP bereits an Moritz</w:t>
      </w:r>
      <w:r w:rsidR="006F0FBB" w:rsidRPr="00164734">
        <w:t xml:space="preserve"> Müller und Albert Krez gerichtet: vgl. 57, 63.</w:t>
      </w:r>
      <w:r w:rsidR="006F0FBB" w:rsidRPr="00164734">
        <w:rPr>
          <w:i w:val="0"/>
          <w:spacing w:val="30"/>
        </w:rPr>
        <w:t xml:space="preserve"> </w:t>
      </w:r>
      <w:r w:rsidRPr="00164734">
        <w:rPr>
          <w:i w:val="0"/>
          <w:spacing w:val="30"/>
        </w:rPr>
        <w:t xml:space="preserve">vela nunc contraho: </w:t>
      </w:r>
      <w:r w:rsidRPr="00164734">
        <w:t>Die von Katschthaler</w:t>
      </w:r>
      <w:r w:rsidR="006F0FBB" w:rsidRPr="00164734">
        <w:t>, Briefnachlass 20,</w:t>
      </w:r>
      <w:r w:rsidRPr="00164734">
        <w:t xml:space="preserve"> zuerst aufgestellte Behauptung, FE habe sein gesamtes </w:t>
      </w:r>
      <w:r w:rsidRPr="00164734">
        <w:rPr>
          <w:spacing w:val="-1"/>
        </w:rPr>
        <w:t xml:space="preserve">Material </w:t>
      </w:r>
      <w:r w:rsidR="006F0FBB" w:rsidRPr="00164734">
        <w:rPr>
          <w:spacing w:val="-1"/>
        </w:rPr>
        <w:t xml:space="preserve">BP </w:t>
      </w:r>
      <w:r w:rsidRPr="00164734">
        <w:rPr>
          <w:spacing w:val="-1"/>
        </w:rPr>
        <w:t>überlassen, bestätigt sich weder aus diesem noch aus den weiteren Briefen</w:t>
      </w:r>
      <w:r w:rsidRPr="00164734">
        <w:t xml:space="preserve"> </w:t>
      </w:r>
      <w:r w:rsidRPr="00164734">
        <w:rPr>
          <w:spacing w:val="-3"/>
        </w:rPr>
        <w:t>FEs. Auch in einem von Heer</w:t>
      </w:r>
      <w:r w:rsidR="006F0FBB" w:rsidRPr="00164734">
        <w:rPr>
          <w:spacing w:val="-3"/>
        </w:rPr>
        <w:t>, Pez 408,</w:t>
      </w:r>
      <w:r w:rsidRPr="00164734">
        <w:rPr>
          <w:spacing w:val="-3"/>
        </w:rPr>
        <w:t xml:space="preserve"> in diesem Sinne angeführten Schreiben FEs an</w:t>
      </w:r>
      <w:r w:rsidRPr="00164734">
        <w:t xml:space="preserve"> </w:t>
      </w:r>
      <w:r w:rsidR="006F0FBB" w:rsidRPr="00164734">
        <w:rPr>
          <w:spacing w:val="-1"/>
        </w:rPr>
        <w:t xml:space="preserve">René </w:t>
      </w:r>
      <w:r w:rsidRPr="00164734">
        <w:rPr>
          <w:spacing w:val="-1"/>
        </w:rPr>
        <w:t xml:space="preserve">Massuet </w:t>
      </w:r>
      <w:r w:rsidR="006F0FBB" w:rsidRPr="00164734">
        <w:rPr>
          <w:spacing w:val="-1"/>
        </w:rPr>
        <w:t xml:space="preserve">vom </w:t>
      </w:r>
      <w:r w:rsidRPr="00164734">
        <w:rPr>
          <w:spacing w:val="-1"/>
        </w:rPr>
        <w:t xml:space="preserve">14. April 1712 </w:t>
      </w:r>
      <w:r w:rsidR="006F0FBB" w:rsidRPr="00164734">
        <w:rPr>
          <w:spacing w:val="-1"/>
        </w:rPr>
        <w:t>(</w:t>
      </w:r>
      <w:r w:rsidRPr="00164734">
        <w:rPr>
          <w:spacing w:val="-1"/>
        </w:rPr>
        <w:t>BN FF 19664, 119r–120v) ist ebenso wenig von</w:t>
      </w:r>
      <w:r w:rsidRPr="00164734">
        <w:t xml:space="preserve"> </w:t>
      </w:r>
      <w:r w:rsidRPr="00164734">
        <w:rPr>
          <w:spacing w:val="-3"/>
        </w:rPr>
        <w:t xml:space="preserve">Materialübergabe die Rede, FE </w:t>
      </w:r>
      <w:r w:rsidR="00B67E15" w:rsidRPr="00164734">
        <w:rPr>
          <w:spacing w:val="-3"/>
        </w:rPr>
        <w:t xml:space="preserve">schreibt </w:t>
      </w:r>
      <w:r w:rsidRPr="00164734">
        <w:rPr>
          <w:spacing w:val="-3"/>
        </w:rPr>
        <w:t>lediglich: „De scriptoribus nostris nil porro desi</w:t>
      </w:r>
      <w:r w:rsidR="00B67E15" w:rsidRPr="00164734">
        <w:rPr>
          <w:spacing w:val="-3"/>
        </w:rPr>
        <w:softHyphen/>
      </w:r>
      <w:r w:rsidRPr="00164734">
        <w:rPr>
          <w:spacing w:val="1"/>
        </w:rPr>
        <w:t>dero, sed spartam hanc relinquo egregio domino Pez Mellicensi</w:t>
      </w:r>
      <w:r w:rsidR="00B67E15" w:rsidRPr="00164734">
        <w:rPr>
          <w:spacing w:val="1"/>
        </w:rPr>
        <w:t>“.</w:t>
      </w:r>
      <w:r w:rsidRPr="00164734">
        <w:rPr>
          <w:bCs/>
          <w:i w:val="0"/>
          <w:spacing w:val="34"/>
        </w:rPr>
        <w:t xml:space="preserve"> </w:t>
      </w:r>
      <w:r w:rsidR="00B67E15" w:rsidRPr="00164734">
        <w:rPr>
          <w:bCs/>
          <w:i w:val="0"/>
          <w:spacing w:val="34"/>
        </w:rPr>
        <w:t xml:space="preserve">Alleluia: </w:t>
      </w:r>
      <w:r w:rsidR="00B67E15" w:rsidRPr="00164734">
        <w:rPr>
          <w:spacing w:val="1"/>
          <w:szCs w:val="22"/>
        </w:rPr>
        <w:t xml:space="preserve">Der </w:t>
      </w:r>
      <w:r w:rsidR="00B67E15" w:rsidRPr="00164734">
        <w:rPr>
          <w:spacing w:val="-1"/>
          <w:szCs w:val="22"/>
        </w:rPr>
        <w:t>Ostersonntag fiel 1712 auf den 27. März.</w:t>
      </w:r>
      <w:r w:rsidR="00B67E15" w:rsidRPr="00164734">
        <w:rPr>
          <w:i w:val="0"/>
          <w:spacing w:val="30"/>
        </w:rPr>
        <w:t xml:space="preserve"> &lt;4&gt; c</w:t>
      </w:r>
      <w:r w:rsidRPr="00164734">
        <w:rPr>
          <w:i w:val="0"/>
          <w:spacing w:val="30"/>
        </w:rPr>
        <w:t xml:space="preserve">atalogum congregationis Anglicanae: </w:t>
      </w:r>
      <w:r w:rsidR="00B67E15" w:rsidRPr="00164734">
        <w:rPr>
          <w:spacing w:val="-1"/>
        </w:rPr>
        <w:t xml:space="preserve">Dieser Katalog unter dem Titel „Nomina quorundam ordinis sancti </w:t>
      </w:r>
      <w:r w:rsidR="00B67E15" w:rsidRPr="00164734">
        <w:t xml:space="preserve">Benedicti congregationis Anglicanae, qui saeculo 17. quaedam opuscula scripserunt“ </w:t>
      </w:r>
      <w:r w:rsidR="00B67E15" w:rsidRPr="00164734">
        <w:rPr>
          <w:spacing w:val="-2"/>
        </w:rPr>
        <w:t>ist im Original überliefert in II, 1r–2v; abschriftlich in StiA Melk, Karton 7 Patres 9,</w:t>
      </w:r>
      <w:r w:rsidR="00B67E15" w:rsidRPr="00164734">
        <w:t xml:space="preserve"> </w:t>
      </w:r>
      <w:r w:rsidR="00B67E15" w:rsidRPr="00164734">
        <w:rPr>
          <w:spacing w:val="1"/>
        </w:rPr>
        <w:t>Abschriftencodex 133v–136v.</w:t>
      </w:r>
      <w:r w:rsidRPr="00164734">
        <w:rPr>
          <w:spacing w:val="1"/>
        </w:rPr>
        <w:t xml:space="preserve"> </w:t>
      </w:r>
      <w:r w:rsidR="00B67E15" w:rsidRPr="00164734">
        <w:rPr>
          <w:spacing w:val="1"/>
        </w:rPr>
        <w:t>Genannt werden:</w:t>
      </w:r>
      <w:r w:rsidRPr="00164734">
        <w:rPr>
          <w:spacing w:val="1"/>
        </w:rPr>
        <w:t xml:space="preserve"> </w:t>
      </w:r>
      <w:r w:rsidR="005315AA" w:rsidRPr="00164734">
        <w:rPr>
          <w:spacing w:val="1"/>
        </w:rPr>
        <w:t>Rudesind Barlow; Clement Reyner;</w:t>
      </w:r>
      <w:r w:rsidR="005315AA" w:rsidRPr="00164734">
        <w:rPr>
          <w:spacing w:val="-3"/>
        </w:rPr>
        <w:t xml:space="preserve"> </w:t>
      </w:r>
      <w:r w:rsidR="005315AA" w:rsidRPr="00164734">
        <w:rPr>
          <w:spacing w:val="-2"/>
        </w:rPr>
        <w:t>Gabriel Gifford; Augustine Baker; Serenus Cressy; Richard Huddleston; Anthony Batt;</w:t>
      </w:r>
      <w:r w:rsidR="005315AA" w:rsidRPr="00164734">
        <w:rPr>
          <w:spacing w:val="-3"/>
        </w:rPr>
        <w:t xml:space="preserve"> </w:t>
      </w:r>
      <w:r w:rsidR="005315AA" w:rsidRPr="00164734">
        <w:rPr>
          <w:spacing w:val="-4"/>
        </w:rPr>
        <w:t>Placid Gascoigne; Francis Hull; Jerome Porter; Peter Salvin; Augustine Conyers; Edward</w:t>
      </w:r>
      <w:r w:rsidR="005315AA" w:rsidRPr="00164734">
        <w:rPr>
          <w:spacing w:val="-3"/>
        </w:rPr>
        <w:t xml:space="preserve"> </w:t>
      </w:r>
      <w:r w:rsidR="005315AA" w:rsidRPr="00164734">
        <w:rPr>
          <w:spacing w:val="-4"/>
        </w:rPr>
        <w:t>Llewellin; Maurus Corker; Thomas Vincent Sadler; Gertrude More. Die biographischen</w:t>
      </w:r>
      <w:r w:rsidR="005315AA" w:rsidRPr="00164734">
        <w:rPr>
          <w:spacing w:val="-3"/>
        </w:rPr>
        <w:t xml:space="preserve"> </w:t>
      </w:r>
      <w:r w:rsidR="005315AA" w:rsidRPr="00164734">
        <w:rPr>
          <w:spacing w:val="-4"/>
        </w:rPr>
        <w:t>Angaben im Register zu allen außer More nach Allanson, Biography. Vgl. zu allen außer</w:t>
      </w:r>
      <w:r w:rsidR="005315AA" w:rsidRPr="00164734">
        <w:rPr>
          <w:spacing w:val="-3"/>
        </w:rPr>
        <w:t xml:space="preserve"> </w:t>
      </w:r>
      <w:r w:rsidR="005315AA" w:rsidRPr="00164734">
        <w:rPr>
          <w:spacing w:val="-2"/>
        </w:rPr>
        <w:t>Batt, Porter</w:t>
      </w:r>
      <w:r w:rsidR="0008053D" w:rsidRPr="00164734">
        <w:rPr>
          <w:spacing w:val="-2"/>
        </w:rPr>
        <w:t>, Conyers</w:t>
      </w:r>
      <w:r w:rsidR="005315AA" w:rsidRPr="00164734">
        <w:rPr>
          <w:spacing w:val="-2"/>
        </w:rPr>
        <w:t xml:space="preserve"> und Llewellin: Lunn, English Benedictines 19, 42f., 72, 75–78,</w:t>
      </w:r>
      <w:r w:rsidR="005315AA" w:rsidRPr="00164734">
        <w:t xml:space="preserve"> </w:t>
      </w:r>
      <w:r w:rsidR="005315AA" w:rsidRPr="00164734">
        <w:rPr>
          <w:spacing w:val="-1"/>
        </w:rPr>
        <w:t xml:space="preserve">96, </w:t>
      </w:r>
      <w:r w:rsidRPr="00164734">
        <w:rPr>
          <w:spacing w:val="-1"/>
        </w:rPr>
        <w:t xml:space="preserve">98–111, </w:t>
      </w:r>
      <w:r w:rsidR="005315AA" w:rsidRPr="00164734">
        <w:rPr>
          <w:spacing w:val="-1"/>
        </w:rPr>
        <w:t>1</w:t>
      </w:r>
      <w:r w:rsidR="0008053D" w:rsidRPr="00164734">
        <w:rPr>
          <w:spacing w:val="-1"/>
        </w:rPr>
        <w:t>29</w:t>
      </w:r>
      <w:r w:rsidR="005315AA" w:rsidRPr="00164734">
        <w:rPr>
          <w:spacing w:val="-1"/>
        </w:rPr>
        <w:t xml:space="preserve">–135, 137, </w:t>
      </w:r>
      <w:r w:rsidRPr="00164734">
        <w:rPr>
          <w:spacing w:val="-1"/>
        </w:rPr>
        <w:t xml:space="preserve">149, </w:t>
      </w:r>
      <w:r w:rsidR="005315AA" w:rsidRPr="00164734">
        <w:rPr>
          <w:spacing w:val="-1"/>
        </w:rPr>
        <w:t xml:space="preserve">159, </w:t>
      </w:r>
      <w:r w:rsidRPr="00164734">
        <w:rPr>
          <w:spacing w:val="-1"/>
        </w:rPr>
        <w:t>161, 171f., 17</w:t>
      </w:r>
      <w:r w:rsidR="005315AA" w:rsidRPr="00164734">
        <w:rPr>
          <w:spacing w:val="-1"/>
        </w:rPr>
        <w:t>7</w:t>
      </w:r>
      <w:r w:rsidRPr="00164734">
        <w:rPr>
          <w:spacing w:val="-1"/>
        </w:rPr>
        <w:t>–184, 189, 20</w:t>
      </w:r>
      <w:r w:rsidR="0008053D" w:rsidRPr="00164734">
        <w:rPr>
          <w:spacing w:val="-1"/>
        </w:rPr>
        <w:t>1</w:t>
      </w:r>
      <w:r w:rsidRPr="00164734">
        <w:rPr>
          <w:spacing w:val="-1"/>
        </w:rPr>
        <w:t>–21</w:t>
      </w:r>
      <w:r w:rsidR="005315AA" w:rsidRPr="00164734">
        <w:rPr>
          <w:spacing w:val="-1"/>
        </w:rPr>
        <w:t>7, 233–</w:t>
      </w:r>
      <w:r w:rsidR="005315AA" w:rsidRPr="00164734">
        <w:rPr>
          <w:spacing w:val="-2"/>
        </w:rPr>
        <w:t>235</w:t>
      </w:r>
      <w:r w:rsidRPr="00164734">
        <w:rPr>
          <w:spacing w:val="-2"/>
        </w:rPr>
        <w:t xml:space="preserve">; </w:t>
      </w:r>
      <w:r w:rsidR="0008053D" w:rsidRPr="00164734">
        <w:rPr>
          <w:spacing w:val="-2"/>
        </w:rPr>
        <w:t>zu Gifford, Baker, Cressy und More: Watkin, Roman Catholicism 43f., 69f., 74,</w:t>
      </w:r>
      <w:r w:rsidR="0008053D" w:rsidRPr="00164734">
        <w:t xml:space="preserve"> </w:t>
      </w:r>
      <w:r w:rsidR="0008053D" w:rsidRPr="00164734">
        <w:rPr>
          <w:spacing w:val="-3"/>
        </w:rPr>
        <w:t>76, 81f., 86; zu Gifford: Bossy, Community 28, 33. Zu Reyner, Gascoigne und Corker</w:t>
      </w:r>
      <w:r w:rsidR="0008053D" w:rsidRPr="00164734">
        <w:t xml:space="preserve"> </w:t>
      </w:r>
      <w:r w:rsidR="0008053D" w:rsidRPr="00164734">
        <w:rPr>
          <w:spacing w:val="-3"/>
        </w:rPr>
        <w:t>als Äbten von Lamspringe: Bellenger, Abbots 22–26; Scott, Library 49, 52f. Werke von</w:t>
      </w:r>
      <w:r w:rsidR="0008053D" w:rsidRPr="00164734">
        <w:t xml:space="preserve"> </w:t>
      </w:r>
      <w:r w:rsidR="0008053D" w:rsidRPr="00164734">
        <w:rPr>
          <w:spacing w:val="-1"/>
        </w:rPr>
        <w:t xml:space="preserve">Reyner und Batt finden sich bei Allison–Rogers, Catalogue </w:t>
      </w:r>
      <w:r w:rsidR="0025189F" w:rsidRPr="00164734">
        <w:rPr>
          <w:spacing w:val="-1"/>
        </w:rPr>
        <w:t xml:space="preserve">139, 145, 149, 199, </w:t>
      </w:r>
      <w:r w:rsidR="0008053D" w:rsidRPr="00164734">
        <w:rPr>
          <w:spacing w:val="-1"/>
        </w:rPr>
        <w:t>265</w:t>
      </w:r>
      <w:r w:rsidR="0025189F" w:rsidRPr="00164734">
        <w:rPr>
          <w:spacing w:val="-1"/>
        </w:rPr>
        <w:t>,</w:t>
      </w:r>
      <w:r w:rsidR="0025189F" w:rsidRPr="00164734">
        <w:t xml:space="preserve"> </w:t>
      </w:r>
      <w:r w:rsidR="0025189F" w:rsidRPr="00164734">
        <w:rPr>
          <w:spacing w:val="-4"/>
        </w:rPr>
        <w:t>287. Außerdem noch zu Baker, Cressy, Salvin, More: Truran, Spirituality 83f., 86–88;</w:t>
      </w:r>
      <w:r w:rsidR="0025189F" w:rsidRPr="00164734">
        <w:t xml:space="preserve"> </w:t>
      </w:r>
      <w:r w:rsidR="0025189F" w:rsidRPr="00164734">
        <w:rPr>
          <w:spacing w:val="-2"/>
        </w:rPr>
        <w:t>zu Baker: Low, Baker; zu Corker: Rowell, Abbot Corker; zu Porter: Scott, Gothic Rage</w:t>
      </w:r>
      <w:r w:rsidR="0025189F" w:rsidRPr="00164734">
        <w:t xml:space="preserve"> </w:t>
      </w:r>
      <w:r w:rsidR="0025189F" w:rsidRPr="00164734">
        <w:rPr>
          <w:spacing w:val="-1"/>
        </w:rPr>
        <w:t>Undone 135.</w:t>
      </w:r>
      <w:r w:rsidR="0025189F" w:rsidRPr="00164734">
        <w:rPr>
          <w:i w:val="0"/>
          <w:spacing w:val="30"/>
        </w:rPr>
        <w:t xml:space="preserve"> </w:t>
      </w:r>
      <w:r w:rsidRPr="00164734">
        <w:rPr>
          <w:i w:val="0"/>
          <w:spacing w:val="30"/>
        </w:rPr>
        <w:t xml:space="preserve">monasterii Murensis: </w:t>
      </w:r>
      <w:r w:rsidR="00282750" w:rsidRPr="00164734">
        <w:rPr>
          <w:spacing w:val="-1"/>
        </w:rPr>
        <w:t xml:space="preserve">Der Katalog unter dem Titel „Scriptores </w:t>
      </w:r>
      <w:r w:rsidR="00282750" w:rsidRPr="00164734">
        <w:t xml:space="preserve">monasterii Murensis“ ist im Original </w:t>
      </w:r>
      <w:r w:rsidR="00095F77" w:rsidRPr="00164734">
        <w:t>überliefert</w:t>
      </w:r>
      <w:r w:rsidR="00282750" w:rsidRPr="00164734">
        <w:t xml:space="preserve"> in StiA Melk, Karton 85 Varia 23, </w:t>
      </w:r>
      <w:r w:rsidR="00282750" w:rsidRPr="00164734">
        <w:rPr>
          <w:spacing w:val="-2"/>
        </w:rPr>
        <w:t xml:space="preserve">Fasz. 1, Nr. </w:t>
      </w:r>
      <w:r w:rsidR="00214436" w:rsidRPr="00164734">
        <w:rPr>
          <w:spacing w:val="-2"/>
        </w:rPr>
        <w:t>3</w:t>
      </w:r>
      <w:r w:rsidR="00095F77" w:rsidRPr="00164734">
        <w:rPr>
          <w:spacing w:val="-2"/>
        </w:rPr>
        <w:t>; a</w:t>
      </w:r>
      <w:r w:rsidRPr="00164734">
        <w:rPr>
          <w:spacing w:val="-2"/>
        </w:rPr>
        <w:t xml:space="preserve">bschriftlich </w:t>
      </w:r>
      <w:r w:rsidR="00095F77" w:rsidRPr="00164734">
        <w:rPr>
          <w:spacing w:val="-2"/>
        </w:rPr>
        <w:t>in StiA Melk, Karton 7 Patres 9, Abschriftencodex</w:t>
      </w:r>
      <w:r w:rsidRPr="00164734">
        <w:rPr>
          <w:spacing w:val="-2"/>
        </w:rPr>
        <w:t xml:space="preserve"> 136v–</w:t>
      </w:r>
      <w:r w:rsidR="00095F77" w:rsidRPr="00164734">
        <w:rPr>
          <w:spacing w:val="-2"/>
        </w:rPr>
        <w:t>137r</w:t>
      </w:r>
      <w:r w:rsidRPr="00164734">
        <w:rPr>
          <w:spacing w:val="-2"/>
        </w:rPr>
        <w:t>. Genannt werden</w:t>
      </w:r>
      <w:r w:rsidR="00095F77" w:rsidRPr="00164734">
        <w:rPr>
          <w:spacing w:val="-2"/>
        </w:rPr>
        <w:t>:</w:t>
      </w:r>
      <w:r w:rsidRPr="00164734">
        <w:rPr>
          <w:spacing w:val="-2"/>
        </w:rPr>
        <w:t xml:space="preserve"> </w:t>
      </w:r>
      <w:r w:rsidR="001E1B51" w:rsidRPr="00164734">
        <w:rPr>
          <w:spacing w:val="-2"/>
        </w:rPr>
        <w:t xml:space="preserve">Abt </w:t>
      </w:r>
      <w:r w:rsidRPr="00164734">
        <w:rPr>
          <w:spacing w:val="-2"/>
        </w:rPr>
        <w:t>Rudolf Gwicht</w:t>
      </w:r>
      <w:r w:rsidR="001E1B51" w:rsidRPr="00164734">
        <w:rPr>
          <w:spacing w:val="-2"/>
        </w:rPr>
        <w:t xml:space="preserve"> von Engelberg;</w:t>
      </w:r>
      <w:r w:rsidRPr="00164734">
        <w:rPr>
          <w:spacing w:val="-2"/>
        </w:rPr>
        <w:t xml:space="preserve"> </w:t>
      </w:r>
      <w:r w:rsidR="001E1B51" w:rsidRPr="00164734">
        <w:rPr>
          <w:spacing w:val="-2"/>
        </w:rPr>
        <w:t xml:space="preserve">Abt </w:t>
      </w:r>
      <w:r w:rsidRPr="00164734">
        <w:rPr>
          <w:spacing w:val="-2"/>
        </w:rPr>
        <w:t>Augustin Stöcklin</w:t>
      </w:r>
      <w:r w:rsidR="001E1B51" w:rsidRPr="00164734">
        <w:rPr>
          <w:spacing w:val="-2"/>
        </w:rPr>
        <w:t xml:space="preserve"> von</w:t>
      </w:r>
      <w:r w:rsidR="001E1B51" w:rsidRPr="00164734">
        <w:t xml:space="preserve"> </w:t>
      </w:r>
      <w:r w:rsidR="001E1B51" w:rsidRPr="00164734">
        <w:rPr>
          <w:spacing w:val="-1"/>
        </w:rPr>
        <w:t xml:space="preserve">Disentis; </w:t>
      </w:r>
      <w:r w:rsidR="00370104" w:rsidRPr="00164734">
        <w:rPr>
          <w:spacing w:val="-1"/>
        </w:rPr>
        <w:t>Abt</w:t>
      </w:r>
      <w:r w:rsidRPr="00164734">
        <w:rPr>
          <w:spacing w:val="-1"/>
        </w:rPr>
        <w:t xml:space="preserve"> Dominikus Tschudi</w:t>
      </w:r>
      <w:r w:rsidR="00370104" w:rsidRPr="00164734">
        <w:rPr>
          <w:spacing w:val="-1"/>
        </w:rPr>
        <w:t>; Abt</w:t>
      </w:r>
      <w:r w:rsidRPr="00164734">
        <w:rPr>
          <w:spacing w:val="-1"/>
        </w:rPr>
        <w:t xml:space="preserve"> Placidus Zurlauben</w:t>
      </w:r>
      <w:r w:rsidR="00370104" w:rsidRPr="00164734">
        <w:rPr>
          <w:spacing w:val="-1"/>
        </w:rPr>
        <w:t>; Martin Brunner;</w:t>
      </w:r>
      <w:r w:rsidRPr="00164734">
        <w:rPr>
          <w:spacing w:val="-1"/>
        </w:rPr>
        <w:t xml:space="preserve"> Anselm</w:t>
      </w:r>
      <w:r w:rsidRPr="00164734">
        <w:t xml:space="preserve"> </w:t>
      </w:r>
      <w:r w:rsidRPr="00164734">
        <w:rPr>
          <w:spacing w:val="2"/>
        </w:rPr>
        <w:t>Weißenbach.</w:t>
      </w:r>
      <w:r w:rsidR="00095F77" w:rsidRPr="00164734">
        <w:rPr>
          <w:spacing w:val="2"/>
        </w:rPr>
        <w:t xml:space="preserve"> Zu Stöcklin vgl. 291</w:t>
      </w:r>
      <w:r w:rsidR="00370104" w:rsidRPr="00164734">
        <w:rPr>
          <w:spacing w:val="2"/>
        </w:rPr>
        <w:t>;</w:t>
      </w:r>
      <w:r w:rsidR="00095F77" w:rsidRPr="00164734">
        <w:rPr>
          <w:spacing w:val="2"/>
        </w:rPr>
        <w:t xml:space="preserve"> zu Weißenbach</w:t>
      </w:r>
      <w:r w:rsidR="00370104" w:rsidRPr="00164734">
        <w:rPr>
          <w:spacing w:val="2"/>
        </w:rPr>
        <w:t xml:space="preserve"> vgl.</w:t>
      </w:r>
      <w:r w:rsidR="00095F77" w:rsidRPr="00164734">
        <w:rPr>
          <w:spacing w:val="2"/>
        </w:rPr>
        <w:t xml:space="preserve"> 294. Zu Gwicht: Büchler-</w:t>
      </w:r>
      <w:r w:rsidR="00095F77" w:rsidRPr="00164734">
        <w:rPr>
          <w:spacing w:val="-2"/>
        </w:rPr>
        <w:t>Mattmann–Heer, Engelberg 631f.</w:t>
      </w:r>
      <w:r w:rsidR="00370104" w:rsidRPr="00164734">
        <w:rPr>
          <w:spacing w:val="-2"/>
        </w:rPr>
        <w:t>; Kiem, Muri 1 351f., 388.</w:t>
      </w:r>
      <w:r w:rsidR="00095F77" w:rsidRPr="00164734">
        <w:rPr>
          <w:spacing w:val="-2"/>
        </w:rPr>
        <w:t xml:space="preserve"> </w:t>
      </w:r>
      <w:r w:rsidR="001E1B51" w:rsidRPr="00164734">
        <w:rPr>
          <w:spacing w:val="-2"/>
        </w:rPr>
        <w:t>Z</w:t>
      </w:r>
      <w:r w:rsidR="00095F77" w:rsidRPr="00164734">
        <w:rPr>
          <w:spacing w:val="-2"/>
        </w:rPr>
        <w:t xml:space="preserve">u den </w:t>
      </w:r>
      <w:r w:rsidR="001E1B51" w:rsidRPr="00164734">
        <w:rPr>
          <w:spacing w:val="-2"/>
        </w:rPr>
        <w:t xml:space="preserve">Übrigen: Kiem, </w:t>
      </w:r>
      <w:r w:rsidR="001E1B51" w:rsidRPr="00164734">
        <w:rPr>
          <w:spacing w:val="-4"/>
        </w:rPr>
        <w:t>Muri 2 19–32, 104, 138–177, 493–496</w:t>
      </w:r>
      <w:r w:rsidR="00370104" w:rsidRPr="00164734">
        <w:rPr>
          <w:spacing w:val="-4"/>
        </w:rPr>
        <w:t>.</w:t>
      </w:r>
      <w:r w:rsidR="00520D69" w:rsidRPr="00164734">
        <w:rPr>
          <w:i w:val="0"/>
          <w:spacing w:val="25"/>
        </w:rPr>
        <w:t xml:space="preserve"> &lt;5&gt; Monasteriorum historiis ... nil addo:</w:t>
      </w:r>
      <w:r w:rsidR="00520D69" w:rsidRPr="00164734">
        <w:rPr>
          <w:i w:val="0"/>
          <w:spacing w:val="30"/>
        </w:rPr>
        <w:t xml:space="preserve"> </w:t>
      </w:r>
      <w:r w:rsidR="00520D69" w:rsidRPr="00164734">
        <w:rPr>
          <w:spacing w:val="-2"/>
        </w:rPr>
        <w:t xml:space="preserve">Die Bemerkung bezieht sich wohl auf die Darstellungen einzelner Klöster </w:t>
      </w:r>
      <w:r w:rsidR="00520D69" w:rsidRPr="00164734">
        <w:rPr>
          <w:spacing w:val="-4"/>
        </w:rPr>
        <w:t xml:space="preserve">in der „Idea ordinis hierarchico-Benedictini“, an der FE arbeitete. </w:t>
      </w:r>
      <w:r w:rsidR="00273255" w:rsidRPr="00164734">
        <w:rPr>
          <w:spacing w:val="-4"/>
        </w:rPr>
        <w:t>Die erwähnte Melker</w:t>
      </w:r>
      <w:r w:rsidR="00273255" w:rsidRPr="00164734">
        <w:rPr>
          <w:spacing w:val="-2"/>
        </w:rPr>
        <w:t xml:space="preserve"> </w:t>
      </w:r>
      <w:r w:rsidR="00273255" w:rsidRPr="00164734">
        <w:t>Geschichte ist zweifellos das „Chronicon Mellicense“, das Schramb als Geschenk nach</w:t>
      </w:r>
      <w:r w:rsidR="00273255" w:rsidRPr="00164734">
        <w:rPr>
          <w:spacing w:val="-4"/>
        </w:rPr>
        <w:t xml:space="preserve"> </w:t>
      </w:r>
      <w:r w:rsidR="00273255" w:rsidRPr="00164734">
        <w:rPr>
          <w:spacing w:val="-1"/>
        </w:rPr>
        <w:t xml:space="preserve">Petershausen geschickt hatte (281 &lt;5&gt;), ähnlich </w:t>
      </w:r>
      <w:r w:rsidR="00723274" w:rsidRPr="00164734">
        <w:rPr>
          <w:spacing w:val="-1"/>
        </w:rPr>
        <w:t xml:space="preserve">wie </w:t>
      </w:r>
      <w:r w:rsidR="000D67AB" w:rsidRPr="00164734">
        <w:rPr>
          <w:spacing w:val="-1"/>
        </w:rPr>
        <w:t xml:space="preserve">dies </w:t>
      </w:r>
      <w:r w:rsidR="00873350" w:rsidRPr="00164734">
        <w:rPr>
          <w:spacing w:val="-1"/>
        </w:rPr>
        <w:t>für weitere Korrespondenten</w:t>
      </w:r>
      <w:r w:rsidR="00873350" w:rsidRPr="00164734">
        <w:t xml:space="preserve"> </w:t>
      </w:r>
      <w:r w:rsidR="00873350" w:rsidRPr="00164734">
        <w:rPr>
          <w:spacing w:val="-4"/>
        </w:rPr>
        <w:t>BPs</w:t>
      </w:r>
      <w:r w:rsidR="00723274" w:rsidRPr="00164734">
        <w:rPr>
          <w:spacing w:val="-4"/>
        </w:rPr>
        <w:t xml:space="preserve"> </w:t>
      </w:r>
      <w:r w:rsidR="00873350" w:rsidRPr="00164734">
        <w:rPr>
          <w:spacing w:val="-4"/>
        </w:rPr>
        <w:t xml:space="preserve">geschah, etwa </w:t>
      </w:r>
      <w:r w:rsidR="00723274" w:rsidRPr="00164734">
        <w:rPr>
          <w:spacing w:val="-4"/>
        </w:rPr>
        <w:t>René Massuet</w:t>
      </w:r>
      <w:r w:rsidR="008D4250" w:rsidRPr="00164734">
        <w:rPr>
          <w:spacing w:val="-4"/>
        </w:rPr>
        <w:t xml:space="preserve"> oder</w:t>
      </w:r>
      <w:r w:rsidR="00723274" w:rsidRPr="00164734">
        <w:rPr>
          <w:spacing w:val="-4"/>
        </w:rPr>
        <w:t xml:space="preserve"> Moritz Müller (vgl. 68 &lt;6&gt;, 92 &lt;</w:t>
      </w:r>
      <w:r w:rsidR="00911C45" w:rsidRPr="00164734">
        <w:rPr>
          <w:spacing w:val="-4"/>
        </w:rPr>
        <w:t>3</w:t>
      </w:r>
      <w:r w:rsidR="00723274" w:rsidRPr="00164734">
        <w:rPr>
          <w:spacing w:val="-4"/>
        </w:rPr>
        <w:t>&gt;</w:t>
      </w:r>
      <w:r w:rsidR="000D67AB" w:rsidRPr="00164734">
        <w:rPr>
          <w:spacing w:val="-4"/>
        </w:rPr>
        <w:t>, 246 &lt;1&gt;</w:t>
      </w:r>
      <w:r w:rsidR="00723274" w:rsidRPr="00164734">
        <w:rPr>
          <w:spacing w:val="-4"/>
        </w:rPr>
        <w:t>)</w:t>
      </w:r>
      <w:r w:rsidR="00520D69" w:rsidRPr="00164734">
        <w:rPr>
          <w:spacing w:val="-4"/>
        </w:rPr>
        <w:t>.</w:t>
      </w:r>
    </w:p>
    <w:p w:rsidR="000152C3" w:rsidRPr="00164734" w:rsidRDefault="000152C3" w:rsidP="008D4250">
      <w:pPr>
        <w:pStyle w:val="EditionBriefberschrift1"/>
        <w:spacing w:before="520"/>
      </w:pPr>
      <w:r w:rsidRPr="00164734">
        <w:t>[232]</w:t>
      </w:r>
      <w:r w:rsidRPr="00164734">
        <w:tab/>
        <w:t>Bernhard Pez an Edmund Grabmann. LE 2.</w:t>
      </w:r>
    </w:p>
    <w:p w:rsidR="000152C3" w:rsidRPr="00164734" w:rsidRDefault="000152C3" w:rsidP="008D4250">
      <w:pPr>
        <w:pStyle w:val="EditionBriefberschrift2"/>
      </w:pPr>
      <w:bookmarkStart w:id="1" w:name="_Hlt190858782"/>
      <w:r w:rsidRPr="00164734">
        <w:t>&lt; 1712-04-01.</w:t>
      </w:r>
      <w:bookmarkEnd w:id="1"/>
    </w:p>
    <w:p w:rsidR="000152C3" w:rsidRPr="00164734" w:rsidRDefault="000152C3" w:rsidP="000152C3">
      <w:pPr>
        <w:pStyle w:val="EditionEditorischeNotiz"/>
      </w:pPr>
      <w:r w:rsidRPr="00164734">
        <w:t>Bezüge: 216. 252. Erwähnt in 252.</w:t>
      </w:r>
    </w:p>
    <w:p w:rsidR="000152C3" w:rsidRPr="00164734" w:rsidRDefault="000152C3" w:rsidP="000152C3">
      <w:pPr>
        <w:pStyle w:val="EditionEditorischeNotiz"/>
      </w:pPr>
      <w:r w:rsidRPr="00164734">
        <w:rPr>
          <w:spacing w:val="-2"/>
        </w:rPr>
        <w:t>Bemerkungen: Die Datierung ergibt sich aus dem Vermerk BPs auf 216.</w:t>
      </w:r>
      <w:r w:rsidR="008D4250" w:rsidRPr="00164734">
        <w:rPr>
          <w:spacing w:val="-2"/>
        </w:rPr>
        <w:t xml:space="preserve"> – Die Enzyklik wurde</w:t>
      </w:r>
      <w:r w:rsidR="008D4250" w:rsidRPr="00164734">
        <w:t xml:space="preserve"> von EG nach Ettal weitergeleitet.</w:t>
      </w:r>
    </w:p>
    <w:p w:rsidR="000152C3" w:rsidRPr="00164734" w:rsidRDefault="000152C3" w:rsidP="000152C3">
      <w:pPr>
        <w:pStyle w:val="EditionBriefberschrift1"/>
      </w:pPr>
      <w:r w:rsidRPr="00164734">
        <w:t>[233]</w:t>
      </w:r>
      <w:r w:rsidRPr="00164734">
        <w:tab/>
        <w:t>Bernhard Pez an NN (Disentis). LE 2.</w:t>
      </w:r>
    </w:p>
    <w:p w:rsidR="000152C3" w:rsidRPr="00164734" w:rsidRDefault="000152C3" w:rsidP="00833497">
      <w:pPr>
        <w:pStyle w:val="EditionBriefberschrift2"/>
        <w:spacing w:after="90"/>
      </w:pPr>
      <w:r w:rsidRPr="00164734">
        <w:t>&lt; 1712-04-01.</w:t>
      </w:r>
    </w:p>
    <w:p w:rsidR="000152C3" w:rsidRPr="00164734" w:rsidRDefault="000152C3" w:rsidP="000152C3">
      <w:pPr>
        <w:pStyle w:val="EditionEditorischeNotiz"/>
      </w:pPr>
      <w:r w:rsidRPr="00164734">
        <w:t>Bezüge: 290. Erwähnt in 291.</w:t>
      </w:r>
    </w:p>
    <w:p w:rsidR="00723274" w:rsidRPr="00164734" w:rsidRDefault="00723274" w:rsidP="00833497">
      <w:pPr>
        <w:pStyle w:val="EditionBriefberschrift1"/>
        <w:spacing w:before="370"/>
      </w:pPr>
      <w:r w:rsidRPr="00164734">
        <w:t>234</w:t>
      </w:r>
      <w:r w:rsidRPr="00164734">
        <w:tab/>
        <w:t>Adam Siebel an Bernhard Pez.</w:t>
      </w:r>
    </w:p>
    <w:p w:rsidR="00723274" w:rsidRPr="00164734" w:rsidRDefault="00723274" w:rsidP="00833497">
      <w:pPr>
        <w:pStyle w:val="EditionBriefberschrift2"/>
        <w:spacing w:after="90"/>
      </w:pPr>
      <w:r w:rsidRPr="00164734">
        <w:t>1712-04-03. Schönau.</w:t>
      </w:r>
    </w:p>
    <w:p w:rsidR="00723274" w:rsidRPr="00164734" w:rsidRDefault="00723274" w:rsidP="00C274E3">
      <w:pPr>
        <w:pStyle w:val="EditionRegest"/>
        <w:spacing w:after="120"/>
      </w:pPr>
      <w:r w:rsidRPr="00164734">
        <w:t xml:space="preserve">&lt;1&gt; </w:t>
      </w:r>
      <w:r w:rsidRPr="00164734">
        <w:rPr>
          <w:spacing w:val="-2"/>
        </w:rPr>
        <w:t xml:space="preserve">BPs </w:t>
      </w:r>
      <w:r w:rsidR="00270609" w:rsidRPr="00164734">
        <w:rPr>
          <w:spacing w:val="-2"/>
        </w:rPr>
        <w:t>Schreiben</w:t>
      </w:r>
      <w:r w:rsidRPr="00164734">
        <w:rPr>
          <w:spacing w:val="-2"/>
        </w:rPr>
        <w:t xml:space="preserve"> vom 13. März (22</w:t>
      </w:r>
      <w:r w:rsidR="00270609" w:rsidRPr="00164734">
        <w:rPr>
          <w:spacing w:val="-2"/>
        </w:rPr>
        <w:t>7</w:t>
      </w:r>
      <w:r w:rsidRPr="00164734">
        <w:rPr>
          <w:spacing w:val="-2"/>
        </w:rPr>
        <w:t>) ist in Schönau am 30. März eingetroffen. Es</w:t>
      </w:r>
      <w:r w:rsidRPr="00164734">
        <w:t xml:space="preserve"> kann jedoch BPs Anliegen nicht entsprochen werden, weil die Bibliothek zusammen </w:t>
      </w:r>
      <w:r w:rsidRPr="00164734">
        <w:rPr>
          <w:spacing w:val="-4"/>
        </w:rPr>
        <w:t>mit dem Dormitorium vor einem Jahr abgebrochen wurde. Bis zur Vollendung des Neu</w:t>
      </w:r>
      <w:r w:rsidR="00270609" w:rsidRPr="00164734">
        <w:rPr>
          <w:spacing w:val="-4"/>
        </w:rPr>
        <w:softHyphen/>
      </w:r>
      <w:r w:rsidRPr="00164734">
        <w:rPr>
          <w:spacing w:val="-1"/>
        </w:rPr>
        <w:t xml:space="preserve">baus, der noch ein oder mehrere Jahre dauern kann, liegen </w:t>
      </w:r>
      <w:r w:rsidR="00270609" w:rsidRPr="00164734">
        <w:rPr>
          <w:spacing w:val="-1"/>
        </w:rPr>
        <w:t>sämtlich</w:t>
      </w:r>
      <w:r w:rsidRPr="00164734">
        <w:rPr>
          <w:spacing w:val="-1"/>
        </w:rPr>
        <w:t>e Bücher zu einem</w:t>
      </w:r>
      <w:r w:rsidRPr="00164734">
        <w:t xml:space="preserve"> </w:t>
      </w:r>
      <w:r w:rsidRPr="00164734">
        <w:rPr>
          <w:spacing w:val="-4"/>
        </w:rPr>
        <w:t xml:space="preserve">ungeordneten Haufen gestapelt. </w:t>
      </w:r>
      <w:r w:rsidRPr="00164734">
        <w:rPr>
          <w:spacing w:val="16"/>
        </w:rPr>
        <w:t>&lt;</w:t>
      </w:r>
      <w:r w:rsidRPr="00164734">
        <w:rPr>
          <w:spacing w:val="6"/>
        </w:rPr>
        <w:t>2</w:t>
      </w:r>
      <w:r w:rsidRPr="00164734">
        <w:t>&gt;</w:t>
      </w:r>
      <w:r w:rsidRPr="00164734">
        <w:rPr>
          <w:spacing w:val="-4"/>
        </w:rPr>
        <w:t xml:space="preserve"> ASi, seit fast 20 Jahren Mönch in Schönau, ist von Abt Matthias Mertes beauftragt worden, BP zu antworten. Er weiß vorerst nur zu sagen,</w:t>
      </w:r>
      <w:r w:rsidRPr="00164734">
        <w:t xml:space="preserve"> </w:t>
      </w:r>
      <w:r w:rsidRPr="00164734">
        <w:rPr>
          <w:spacing w:val="-1"/>
        </w:rPr>
        <w:t xml:space="preserve">dass bedeutende </w:t>
      </w:r>
      <w:r w:rsidR="00270609" w:rsidRPr="00164734">
        <w:rPr>
          <w:spacing w:val="-1"/>
        </w:rPr>
        <w:t>Bücher</w:t>
      </w:r>
      <w:r w:rsidRPr="00164734">
        <w:rPr>
          <w:spacing w:val="-1"/>
        </w:rPr>
        <w:t xml:space="preserve"> vorhanden sind, besonders die Schriften Ekberts von Schönau</w:t>
      </w:r>
      <w:r w:rsidR="002160FF" w:rsidRPr="00164734">
        <w:rPr>
          <w:spacing w:val="-1"/>
        </w:rPr>
        <w:t>,</w:t>
      </w:r>
      <w:r w:rsidRPr="00164734">
        <w:t xml:space="preserve"> </w:t>
      </w:r>
      <w:r w:rsidR="002160FF" w:rsidRPr="00164734">
        <w:rPr>
          <w:spacing w:val="-2"/>
        </w:rPr>
        <w:t>welcher in der Regierung des Klosters auf den ersten Abt</w:t>
      </w:r>
      <w:r w:rsidRPr="00164734">
        <w:rPr>
          <w:spacing w:val="-2"/>
        </w:rPr>
        <w:t xml:space="preserve"> Hildelin </w:t>
      </w:r>
      <w:r w:rsidR="002160FF" w:rsidRPr="00164734">
        <w:rPr>
          <w:spacing w:val="-2"/>
        </w:rPr>
        <w:t xml:space="preserve">folgte </w:t>
      </w:r>
      <w:r w:rsidRPr="00164734">
        <w:rPr>
          <w:spacing w:val="-2"/>
        </w:rPr>
        <w:t>und Bruder der</w:t>
      </w:r>
      <w:r w:rsidRPr="00164734">
        <w:rPr>
          <w:spacing w:val="-4"/>
        </w:rPr>
        <w:t xml:space="preserve"> </w:t>
      </w:r>
      <w:r w:rsidR="00141CE5" w:rsidRPr="00164734">
        <w:rPr>
          <w:spacing w:val="-3"/>
        </w:rPr>
        <w:t xml:space="preserve">Hl. </w:t>
      </w:r>
      <w:r w:rsidRPr="00164734">
        <w:rPr>
          <w:spacing w:val="-3"/>
        </w:rPr>
        <w:t>Elisabeth von Schönau</w:t>
      </w:r>
      <w:r w:rsidR="002160FF" w:rsidRPr="00164734">
        <w:rPr>
          <w:spacing w:val="-3"/>
        </w:rPr>
        <w:t xml:space="preserve"> war,</w:t>
      </w:r>
      <w:r w:rsidRPr="00164734">
        <w:rPr>
          <w:spacing w:val="-3"/>
        </w:rPr>
        <w:t xml:space="preserve"> gegen die Katharer; diese hat ASi selbst aber noch nicht</w:t>
      </w:r>
      <w:r w:rsidRPr="00164734">
        <w:t xml:space="preserve"> </w:t>
      </w:r>
      <w:r w:rsidRPr="00164734">
        <w:rPr>
          <w:spacing w:val="-4"/>
        </w:rPr>
        <w:t>gelesen. Über Ekbert weiß man nur, was Trithemius und Gabriel Bucelins „Menologium</w:t>
      </w:r>
      <w:r w:rsidRPr="00164734">
        <w:t xml:space="preserve"> Benedictinum“ über ihn berichten; Bucelin irrt </w:t>
      </w:r>
      <w:r w:rsidR="000D4639" w:rsidRPr="00164734">
        <w:t>jedoch</w:t>
      </w:r>
      <w:r w:rsidRPr="00164734">
        <w:t xml:space="preserve"> hinsichtlich des Todes</w:t>
      </w:r>
      <w:r w:rsidR="000D4639" w:rsidRPr="00164734">
        <w:t>datum</w:t>
      </w:r>
      <w:r w:rsidRPr="00164734">
        <w:t xml:space="preserve">s, </w:t>
      </w:r>
      <w:r w:rsidRPr="00164734">
        <w:rPr>
          <w:spacing w:val="-4"/>
        </w:rPr>
        <w:t xml:space="preserve">weil Ekbert die Hl. Elisabeth um zehn oder gar </w:t>
      </w:r>
      <w:r w:rsidR="00BB244E" w:rsidRPr="00164734">
        <w:rPr>
          <w:spacing w:val="-4"/>
        </w:rPr>
        <w:t>zwanzig</w:t>
      </w:r>
      <w:r w:rsidRPr="00164734">
        <w:rPr>
          <w:spacing w:val="-4"/>
        </w:rPr>
        <w:t xml:space="preserve"> Jahre überlebte und auch einen</w:t>
      </w:r>
      <w:r w:rsidRPr="00164734">
        <w:t xml:space="preserve"> </w:t>
      </w:r>
      <w:r w:rsidRPr="00164734">
        <w:rPr>
          <w:spacing w:val="-2"/>
        </w:rPr>
        <w:t xml:space="preserve">Brief über </w:t>
      </w:r>
      <w:r w:rsidR="0078770E" w:rsidRPr="00164734">
        <w:rPr>
          <w:spacing w:val="-2"/>
        </w:rPr>
        <w:t>Elisabeths Tod</w:t>
      </w:r>
      <w:r w:rsidRPr="00164734">
        <w:rPr>
          <w:spacing w:val="-2"/>
        </w:rPr>
        <w:t xml:space="preserve"> an ihre </w:t>
      </w:r>
      <w:r w:rsidR="0078770E" w:rsidRPr="00164734">
        <w:rPr>
          <w:spacing w:val="-2"/>
        </w:rPr>
        <w:t>Verwandte</w:t>
      </w:r>
      <w:r w:rsidRPr="00164734">
        <w:rPr>
          <w:spacing w:val="-2"/>
        </w:rPr>
        <w:t xml:space="preserve">n </w:t>
      </w:r>
      <w:r w:rsidR="00141CE5" w:rsidRPr="00164734">
        <w:rPr>
          <w:spacing w:val="-2"/>
        </w:rPr>
        <w:t>im Kloster Andernach schrieb</w:t>
      </w:r>
      <w:r w:rsidRPr="00164734">
        <w:rPr>
          <w:spacing w:val="-2"/>
        </w:rPr>
        <w:t xml:space="preserve">. </w:t>
      </w:r>
      <w:r w:rsidRPr="00164734">
        <w:t xml:space="preserve">&lt;3&gt; </w:t>
      </w:r>
      <w:r w:rsidRPr="00164734">
        <w:rPr>
          <w:spacing w:val="-2"/>
        </w:rPr>
        <w:t xml:space="preserve">Die </w:t>
      </w:r>
      <w:r w:rsidRPr="00164734">
        <w:rPr>
          <w:spacing w:val="-4"/>
        </w:rPr>
        <w:t xml:space="preserve">Visionen der Hl. Elisabeth besitzt das Kloster </w:t>
      </w:r>
      <w:r w:rsidR="00F441C8" w:rsidRPr="00164734">
        <w:rPr>
          <w:spacing w:val="-4"/>
        </w:rPr>
        <w:t>dreifach</w:t>
      </w:r>
      <w:r w:rsidRPr="00164734">
        <w:rPr>
          <w:spacing w:val="-4"/>
        </w:rPr>
        <w:t>, einmal in einem Pergamentcodex</w:t>
      </w:r>
      <w:r w:rsidRPr="00164734">
        <w:t xml:space="preserve"> </w:t>
      </w:r>
      <w:r w:rsidRPr="00164734">
        <w:rPr>
          <w:spacing w:val="-1"/>
        </w:rPr>
        <w:t>in Majuskelschrift, dann in einem weiteren Codex zusammen mit Briefen Hildegards</w:t>
      </w:r>
      <w:r w:rsidRPr="00164734">
        <w:t xml:space="preserve"> </w:t>
      </w:r>
      <w:r w:rsidRPr="00164734">
        <w:rPr>
          <w:spacing w:val="-2"/>
        </w:rPr>
        <w:t>von Bingen, schließlich in der Kölner Druckausgabe „Revelationes sanctarum virginum</w:t>
      </w:r>
      <w:r w:rsidRPr="00164734">
        <w:t xml:space="preserve"> </w:t>
      </w:r>
      <w:r w:rsidRPr="00164734">
        <w:rPr>
          <w:spacing w:val="-3"/>
        </w:rPr>
        <w:t>Hildegardis et Elizabethae Schoenaugiensis“. ASi selbst hat vor Jahren die Visionen und</w:t>
      </w:r>
      <w:r w:rsidRPr="00164734">
        <w:t xml:space="preserve"> </w:t>
      </w:r>
      <w:r w:rsidRPr="00164734">
        <w:rPr>
          <w:spacing w:val="-4"/>
        </w:rPr>
        <w:t>den Brief Ekberts über Elisabeths Tod auf Begehren eines frommen Mannes ins Deutsche</w:t>
      </w:r>
      <w:r w:rsidRPr="00164734">
        <w:t xml:space="preserve"> übersetzt und diesem überlassen. </w:t>
      </w:r>
      <w:r w:rsidRPr="00164734">
        <w:rPr>
          <w:spacing w:val="10"/>
        </w:rPr>
        <w:t>&lt;4</w:t>
      </w:r>
      <w:r w:rsidRPr="00164734">
        <w:t xml:space="preserve">&gt; An weiteren Denkwürdigkeiten weiß ASi nur </w:t>
      </w:r>
      <w:r w:rsidRPr="00164734">
        <w:rPr>
          <w:spacing w:val="-3"/>
        </w:rPr>
        <w:t>zu berichten, dass im Dreißigjährigen Krieg unter Abt Kaspar Schwan, der dem Kloster</w:t>
      </w:r>
      <w:r w:rsidRPr="00164734">
        <w:t xml:space="preserve"> </w:t>
      </w:r>
      <w:r w:rsidRPr="00164734">
        <w:rPr>
          <w:spacing w:val="-3"/>
        </w:rPr>
        <w:t>39 Jahre vorstand, der steinerne Deckel des Sarkophags der Hl. Elisabeth von plündern</w:t>
      </w:r>
      <w:r w:rsidR="008015E5" w:rsidRPr="00164734">
        <w:rPr>
          <w:spacing w:val="-3"/>
        </w:rPr>
        <w:softHyphen/>
      </w:r>
      <w:r w:rsidRPr="00164734">
        <w:rPr>
          <w:spacing w:val="-2"/>
        </w:rPr>
        <w:t>den Soldaten aufgebrochen wurde. Ihre Gebeine sollen von einem Schönauer Mönch in</w:t>
      </w:r>
      <w:r w:rsidRPr="00164734">
        <w:t xml:space="preserve"> den Karner auf dem Friedhof </w:t>
      </w:r>
      <w:r w:rsidR="008015E5" w:rsidRPr="00164734">
        <w:t>ver</w:t>
      </w:r>
      <w:r w:rsidRPr="00164734">
        <w:t xml:space="preserve">bracht worden sein; als sie unter dem nachfolgenden Abt Matthias Schorn gesucht wurden, fand man nur den Schädel und einige weitere </w:t>
      </w:r>
      <w:r w:rsidRPr="00164734">
        <w:rPr>
          <w:spacing w:val="-3"/>
        </w:rPr>
        <w:t xml:space="preserve">Partikel, die nun verehrt werden. </w:t>
      </w:r>
      <w:r w:rsidRPr="00164734">
        <w:rPr>
          <w:spacing w:val="16"/>
        </w:rPr>
        <w:t>&lt;</w:t>
      </w:r>
      <w:r w:rsidRPr="00164734">
        <w:rPr>
          <w:spacing w:val="6"/>
        </w:rPr>
        <w:t>5</w:t>
      </w:r>
      <w:r w:rsidRPr="00164734">
        <w:t>&gt;</w:t>
      </w:r>
      <w:r w:rsidRPr="00164734">
        <w:rPr>
          <w:spacing w:val="-3"/>
        </w:rPr>
        <w:t xml:space="preserve"> </w:t>
      </w:r>
      <w:r w:rsidR="008015E5" w:rsidRPr="00164734">
        <w:rPr>
          <w:spacing w:val="-3"/>
        </w:rPr>
        <w:t>Des Weiteren</w:t>
      </w:r>
      <w:r w:rsidRPr="00164734">
        <w:rPr>
          <w:spacing w:val="-3"/>
        </w:rPr>
        <w:t xml:space="preserve"> ist </w:t>
      </w:r>
      <w:r w:rsidR="008015E5" w:rsidRPr="00164734">
        <w:rPr>
          <w:spacing w:val="-3"/>
        </w:rPr>
        <w:t xml:space="preserve">noch </w:t>
      </w:r>
      <w:r w:rsidRPr="00164734">
        <w:rPr>
          <w:spacing w:val="-3"/>
        </w:rPr>
        <w:t xml:space="preserve">das persönliche Gebetbuch </w:t>
      </w:r>
      <w:r w:rsidRPr="00164734">
        <w:t xml:space="preserve">Elisabeths vorhanden, ein Pergamentband im Oktavformat. </w:t>
      </w:r>
      <w:r w:rsidRPr="00164734">
        <w:rPr>
          <w:spacing w:val="10"/>
        </w:rPr>
        <w:t>&lt;6</w:t>
      </w:r>
      <w:r w:rsidRPr="00164734">
        <w:t xml:space="preserve">&gt; Das Frauenkloster </w:t>
      </w:r>
      <w:r w:rsidRPr="00164734">
        <w:rPr>
          <w:spacing w:val="-4"/>
        </w:rPr>
        <w:t xml:space="preserve">Schönau, in dem Elisabeth </w:t>
      </w:r>
      <w:r w:rsidR="008015E5" w:rsidRPr="00164734">
        <w:rPr>
          <w:spacing w:val="-4"/>
        </w:rPr>
        <w:t>gelebt hatte</w:t>
      </w:r>
      <w:r w:rsidRPr="00164734">
        <w:rPr>
          <w:spacing w:val="-4"/>
        </w:rPr>
        <w:t>, löste sich ab dem Jahre 1606 auf, bis 1612 keine</w:t>
      </w:r>
      <w:r w:rsidRPr="00164734">
        <w:t xml:space="preserve"> </w:t>
      </w:r>
      <w:r w:rsidRPr="00164734">
        <w:rPr>
          <w:spacing w:val="-2"/>
        </w:rPr>
        <w:t xml:space="preserve">Nonne mehr dort </w:t>
      </w:r>
      <w:r w:rsidR="00502B21" w:rsidRPr="00164734">
        <w:rPr>
          <w:spacing w:val="-2"/>
        </w:rPr>
        <w:t>wohn</w:t>
      </w:r>
      <w:r w:rsidRPr="00164734">
        <w:rPr>
          <w:spacing w:val="-2"/>
        </w:rPr>
        <w:t>te. Abt Jakob Lorich konnte mit Schwierigkeit von den Grafen</w:t>
      </w:r>
      <w:r w:rsidRPr="00164734">
        <w:t xml:space="preserve"> </w:t>
      </w:r>
      <w:r w:rsidRPr="00164734">
        <w:rPr>
          <w:spacing w:val="-3"/>
        </w:rPr>
        <w:t>von Nassau die Inkorporation mitsamt der Besitzungen an das Männerkloster erwirken,</w:t>
      </w:r>
      <w:r w:rsidRPr="00164734">
        <w:t xml:space="preserve"> </w:t>
      </w:r>
      <w:r w:rsidRPr="00164734">
        <w:rPr>
          <w:spacing w:val="-3"/>
        </w:rPr>
        <w:t xml:space="preserve">worüber </w:t>
      </w:r>
      <w:r w:rsidR="00502B21" w:rsidRPr="00164734">
        <w:rPr>
          <w:spacing w:val="-3"/>
        </w:rPr>
        <w:t xml:space="preserve">auch </w:t>
      </w:r>
      <w:r w:rsidRPr="00164734">
        <w:rPr>
          <w:spacing w:val="-3"/>
        </w:rPr>
        <w:t>eine Urkunde vorliegt. Den Grund für die Aufhebung des Frauenklosters</w:t>
      </w:r>
      <w:r w:rsidRPr="00164734">
        <w:t xml:space="preserve"> </w:t>
      </w:r>
      <w:r w:rsidRPr="00164734">
        <w:rPr>
          <w:spacing w:val="-3"/>
        </w:rPr>
        <w:t>hält ASi für der Nennung unwürdig. Als das Gebäude abgebrochen wurde, wurden die</w:t>
      </w:r>
      <w:r w:rsidRPr="00164734">
        <w:t xml:space="preserve"> </w:t>
      </w:r>
      <w:r w:rsidRPr="00164734">
        <w:rPr>
          <w:spacing w:val="-4"/>
        </w:rPr>
        <w:t xml:space="preserve">Steine </w:t>
      </w:r>
      <w:r w:rsidR="00502B21" w:rsidRPr="00164734">
        <w:rPr>
          <w:spacing w:val="-4"/>
        </w:rPr>
        <w:t>bei der Erneuerung des</w:t>
      </w:r>
      <w:r w:rsidRPr="00164734">
        <w:rPr>
          <w:spacing w:val="-4"/>
        </w:rPr>
        <w:t xml:space="preserve"> Männerkloster</w:t>
      </w:r>
      <w:r w:rsidR="00502B21" w:rsidRPr="00164734">
        <w:rPr>
          <w:spacing w:val="-4"/>
        </w:rPr>
        <w:t>s</w:t>
      </w:r>
      <w:r w:rsidRPr="00164734">
        <w:rPr>
          <w:spacing w:val="-4"/>
        </w:rPr>
        <w:t xml:space="preserve"> verwendet.</w:t>
      </w:r>
      <w:r w:rsidRPr="00164734">
        <w:t xml:space="preserve"> </w:t>
      </w:r>
      <w:r w:rsidRPr="00164734">
        <w:rPr>
          <w:spacing w:val="10"/>
        </w:rPr>
        <w:t>&lt;7</w:t>
      </w:r>
      <w:r w:rsidRPr="00164734">
        <w:t>&gt;</w:t>
      </w:r>
      <w:r w:rsidRPr="00164734">
        <w:rPr>
          <w:spacing w:val="-4"/>
        </w:rPr>
        <w:t xml:space="preserve"> Im Dreißigjährigen Krieg </w:t>
      </w:r>
      <w:r w:rsidRPr="00164734">
        <w:rPr>
          <w:spacing w:val="-3"/>
        </w:rPr>
        <w:t xml:space="preserve">erlitt Schönau </w:t>
      </w:r>
      <w:r w:rsidR="002109D8" w:rsidRPr="00164734">
        <w:rPr>
          <w:spacing w:val="-3"/>
        </w:rPr>
        <w:t>groß</w:t>
      </w:r>
      <w:r w:rsidRPr="00164734">
        <w:rPr>
          <w:spacing w:val="-3"/>
        </w:rPr>
        <w:t>e Verluste an Büchern und Dokumenten. Der Konvent war zerstreut</w:t>
      </w:r>
      <w:r w:rsidRPr="00164734">
        <w:t xml:space="preserve"> </w:t>
      </w:r>
      <w:r w:rsidRPr="00164734">
        <w:rPr>
          <w:spacing w:val="-1"/>
        </w:rPr>
        <w:t>und das Kloster von nassauischen und schwedischen Soldaten besetzt. Nur Abt Kaspar</w:t>
      </w:r>
      <w:r w:rsidRPr="00164734">
        <w:t xml:space="preserve"> Schwan blieb in weltlicher Kleidung im Kloster und musste viel Ungemach erleiden. </w:t>
      </w:r>
      <w:r w:rsidRPr="00164734">
        <w:rPr>
          <w:spacing w:val="10"/>
        </w:rPr>
        <w:t>&lt;8</w:t>
      </w:r>
      <w:r w:rsidRPr="00164734">
        <w:t>&gt;</w:t>
      </w:r>
      <w:r w:rsidRPr="00164734">
        <w:rPr>
          <w:spacing w:val="-2"/>
        </w:rPr>
        <w:t xml:space="preserve"> Viel Un</w:t>
      </w:r>
      <w:r w:rsidR="002109D8" w:rsidRPr="00164734">
        <w:rPr>
          <w:spacing w:val="-2"/>
        </w:rPr>
        <w:t>gemach</w:t>
      </w:r>
      <w:r w:rsidRPr="00164734">
        <w:rPr>
          <w:spacing w:val="-2"/>
        </w:rPr>
        <w:t xml:space="preserve"> leidet Schönau auch weiterhin von den Nassauern, die eigentlich</w:t>
      </w:r>
      <w:r w:rsidRPr="00164734">
        <w:t xml:space="preserve"> seine Vögte und Patrone sein sollten. Sie verkürzen es immer mehr an seinen Rechten </w:t>
      </w:r>
      <w:r w:rsidRPr="00164734">
        <w:rPr>
          <w:spacing w:val="-2"/>
        </w:rPr>
        <w:t>und haben es in t</w:t>
      </w:r>
      <w:r w:rsidR="000717D4" w:rsidRPr="00164734">
        <w:rPr>
          <w:spacing w:val="-2"/>
        </w:rPr>
        <w:t>iefe Armut hinabgedrückt, so</w:t>
      </w:r>
      <w:r w:rsidRPr="00164734">
        <w:rPr>
          <w:spacing w:val="-2"/>
        </w:rPr>
        <w:t>dass nur mehr sechs Priestermönche vor</w:t>
      </w:r>
      <w:r w:rsidR="002109D8" w:rsidRPr="00164734">
        <w:rPr>
          <w:spacing w:val="-2"/>
        </w:rPr>
        <w:softHyphen/>
      </w:r>
      <w:r w:rsidRPr="00164734">
        <w:rPr>
          <w:spacing w:val="-3"/>
        </w:rPr>
        <w:t>handen sind und das Chorgebet kaum aufrechterhalten werden kann. Der gegenwärtige</w:t>
      </w:r>
      <w:r w:rsidRPr="00164734">
        <w:t xml:space="preserve"> </w:t>
      </w:r>
      <w:r w:rsidRPr="00164734">
        <w:rPr>
          <w:spacing w:val="-4"/>
        </w:rPr>
        <w:t>Abt Matthias Mertes hat für den Neubau des Konvents hohe Schulden aufgenommen, in</w:t>
      </w:r>
      <w:r w:rsidRPr="00164734">
        <w:t xml:space="preserve"> </w:t>
      </w:r>
      <w:r w:rsidRPr="00164734">
        <w:rPr>
          <w:spacing w:val="-2"/>
        </w:rPr>
        <w:t>der Hoffnung, dass eine neue Generation von Religiosen heranwachsen und das Kloster</w:t>
      </w:r>
      <w:r w:rsidRPr="00164734">
        <w:t xml:space="preserve"> </w:t>
      </w:r>
      <w:r w:rsidRPr="00164734">
        <w:rPr>
          <w:spacing w:val="-2"/>
        </w:rPr>
        <w:t>wieder zu alter Herrlichkeit erblühen wird. ASi schließt mit der Bitte an BP, dafür zu</w:t>
      </w:r>
      <w:r w:rsidRPr="00164734">
        <w:t xml:space="preserve"> beten. </w:t>
      </w:r>
      <w:r w:rsidRPr="00164734">
        <w:rPr>
          <w:spacing w:val="16"/>
        </w:rPr>
        <w:t>&lt;</w:t>
      </w:r>
      <w:r w:rsidRPr="00164734">
        <w:rPr>
          <w:spacing w:val="6"/>
        </w:rPr>
        <w:t>9</w:t>
      </w:r>
      <w:r w:rsidRPr="00164734">
        <w:t>&gt; In einem Postskriptum bittet ASi BP, seinem Verwandten</w:t>
      </w:r>
      <w:r w:rsidR="00126A98" w:rsidRPr="00164734">
        <w:t xml:space="preserve"> Johann</w:t>
      </w:r>
      <w:r w:rsidRPr="00164734">
        <w:t xml:space="preserve"> Adam </w:t>
      </w:r>
      <w:r w:rsidRPr="00164734">
        <w:rPr>
          <w:spacing w:val="-1"/>
        </w:rPr>
        <w:t>Dreher aus Gei</w:t>
      </w:r>
      <w:r w:rsidR="004316C0" w:rsidRPr="00164734">
        <w:rPr>
          <w:spacing w:val="-1"/>
        </w:rPr>
        <w:t>s</w:t>
      </w:r>
      <w:r w:rsidRPr="00164734">
        <w:rPr>
          <w:spacing w:val="-1"/>
        </w:rPr>
        <w:t>enheim, der in Wien ein Amt bekleidet, welches ASi aber nicht genau</w:t>
      </w:r>
      <w:r w:rsidRPr="00164734">
        <w:t xml:space="preserve"> </w:t>
      </w:r>
      <w:r w:rsidRPr="00164734">
        <w:rPr>
          <w:spacing w:val="-2"/>
        </w:rPr>
        <w:t>anzugeben vermag, mitzuteilen, dass der Onkel von ASi, Stephan Spring, Benediktiner</w:t>
      </w:r>
      <w:r w:rsidRPr="00164734">
        <w:t xml:space="preserve"> </w:t>
      </w:r>
      <w:r w:rsidR="004316C0" w:rsidRPr="00164734">
        <w:rPr>
          <w:spacing w:val="-4"/>
        </w:rPr>
        <w:t xml:space="preserve">im Kloster St. Jakob zu Mainz </w:t>
      </w:r>
      <w:r w:rsidRPr="00164734">
        <w:rPr>
          <w:spacing w:val="-4"/>
        </w:rPr>
        <w:t>und mehr als dreißig Jahre Prior, am 28. Oktober 1710,</w:t>
      </w:r>
      <w:r w:rsidRPr="00164734">
        <w:t xml:space="preserve"> dem Fest</w:t>
      </w:r>
      <w:r w:rsidR="00824670" w:rsidRPr="00164734">
        <w:t>tag</w:t>
      </w:r>
      <w:r w:rsidRPr="00164734">
        <w:t xml:space="preserve"> der Apostel Simon und Judas, verstorben ist. </w:t>
      </w:r>
      <w:r w:rsidR="00C90868" w:rsidRPr="00164734">
        <w:t>Der Vater von ASi (</w:t>
      </w:r>
      <w:r w:rsidR="00824670" w:rsidRPr="00164734">
        <w:t>Johann</w:t>
      </w:r>
      <w:r w:rsidR="00C90868" w:rsidRPr="00164734">
        <w:t xml:space="preserve"> Siebel?)</w:t>
      </w:r>
      <w:r w:rsidRPr="00164734">
        <w:t xml:space="preserve"> war einst Vormund Drehers und von dessen Schwester, die noch lebt. BP soll Dreher auch von ASi grüßen. &lt;1</w:t>
      </w:r>
      <w:r w:rsidRPr="00164734">
        <w:rPr>
          <w:spacing w:val="6"/>
        </w:rPr>
        <w:t>0</w:t>
      </w:r>
      <w:r w:rsidRPr="00164734">
        <w:t xml:space="preserve">&gt; Zur Geschichte von Schönau kann </w:t>
      </w:r>
      <w:r w:rsidR="00833497" w:rsidRPr="00164734">
        <w:t>vielleicht</w:t>
      </w:r>
      <w:r w:rsidRPr="00164734">
        <w:t xml:space="preserve"> der </w:t>
      </w:r>
      <w:r w:rsidRPr="00164734">
        <w:rPr>
          <w:spacing w:val="-1"/>
        </w:rPr>
        <w:t xml:space="preserve">Abt von Seligenstadt Franz Blöchinger noch Informationen liefern. </w:t>
      </w:r>
      <w:r w:rsidRPr="00164734">
        <w:t>&lt;11&gt;</w:t>
      </w:r>
      <w:r w:rsidRPr="00164734">
        <w:rPr>
          <w:spacing w:val="-1"/>
        </w:rPr>
        <w:t xml:space="preserve"> Von seinem Abt, der ein Exemplar in Rom gesehen hat, weiß ASi, dass Bucelin </w:t>
      </w:r>
      <w:r w:rsidR="00C90868" w:rsidRPr="00164734">
        <w:rPr>
          <w:spacing w:val="-1"/>
        </w:rPr>
        <w:t>(in der „Germania</w:t>
      </w:r>
      <w:r w:rsidR="00C90868" w:rsidRPr="00164734">
        <w:t xml:space="preserve"> </w:t>
      </w:r>
      <w:r w:rsidR="00C90868" w:rsidRPr="00164734">
        <w:rPr>
          <w:spacing w:val="-3"/>
        </w:rPr>
        <w:t xml:space="preserve">topo-chrono-stemmatographica“) </w:t>
      </w:r>
      <w:r w:rsidRPr="00164734">
        <w:rPr>
          <w:spacing w:val="-3"/>
        </w:rPr>
        <w:t xml:space="preserve">eine </w:t>
      </w:r>
      <w:r w:rsidR="00833497" w:rsidRPr="00164734">
        <w:rPr>
          <w:spacing w:val="-3"/>
        </w:rPr>
        <w:t>Abtreih</w:t>
      </w:r>
      <w:r w:rsidRPr="00164734">
        <w:rPr>
          <w:spacing w:val="-3"/>
        </w:rPr>
        <w:t>e von Schönau bis zu Abt Kaspar Schwan</w:t>
      </w:r>
      <w:r w:rsidRPr="00164734">
        <w:t xml:space="preserve"> </w:t>
      </w:r>
      <w:r w:rsidRPr="00164734">
        <w:rPr>
          <w:spacing w:val="-3"/>
        </w:rPr>
        <w:t>bietet. Dieser starb am 1. November 1669. Auf ihn folgte Mathias Schorn aus Arloff in</w:t>
      </w:r>
      <w:r w:rsidR="00833497" w:rsidRPr="00164734">
        <w:t xml:space="preserve"> </w:t>
      </w:r>
      <w:r w:rsidR="00833497" w:rsidRPr="00164734">
        <w:rPr>
          <w:spacing w:val="-4"/>
        </w:rPr>
        <w:t>der Eifel, d</w:t>
      </w:r>
      <w:r w:rsidRPr="00164734">
        <w:rPr>
          <w:spacing w:val="-4"/>
        </w:rPr>
        <w:t xml:space="preserve">er nach 17 Jahren Regierung am 17. Januar 1686 </w:t>
      </w:r>
      <w:r w:rsidR="00824670" w:rsidRPr="00164734">
        <w:rPr>
          <w:spacing w:val="-4"/>
        </w:rPr>
        <w:t>starb, dann Jodok Sommer</w:t>
      </w:r>
      <w:r w:rsidR="00824670" w:rsidRPr="00164734">
        <w:t xml:space="preserve"> </w:t>
      </w:r>
      <w:r w:rsidR="00824670" w:rsidRPr="00164734">
        <w:rPr>
          <w:spacing w:val="-3"/>
        </w:rPr>
        <w:t>aus El</w:t>
      </w:r>
      <w:r w:rsidRPr="00164734">
        <w:rPr>
          <w:spacing w:val="-3"/>
        </w:rPr>
        <w:t xml:space="preserve">z bei Limburg, der nach 13 Jahren Regierung am 4. Januar 1699 starb. </w:t>
      </w:r>
      <w:r w:rsidR="00833497" w:rsidRPr="00164734">
        <w:rPr>
          <w:spacing w:val="-3"/>
        </w:rPr>
        <w:t>Hierauf</w:t>
      </w:r>
      <w:r w:rsidRPr="00164734">
        <w:t xml:space="preserve"> </w:t>
      </w:r>
      <w:r w:rsidRPr="00164734">
        <w:rPr>
          <w:spacing w:val="-1"/>
        </w:rPr>
        <w:t>folgte ein Interregnum, während dessen ein Administrator das Kloster verwaltete. Der</w:t>
      </w:r>
      <w:r w:rsidRPr="00164734">
        <w:t xml:space="preserve"> </w:t>
      </w:r>
      <w:r w:rsidRPr="00164734">
        <w:rPr>
          <w:spacing w:val="-3"/>
        </w:rPr>
        <w:t xml:space="preserve">gegenwärtige Abt Mathias Mertes wurde am 3. Dezember 1705 gewählt; er </w:t>
      </w:r>
      <w:r w:rsidR="00833497" w:rsidRPr="00164734">
        <w:rPr>
          <w:spacing w:val="-3"/>
        </w:rPr>
        <w:t>stamm</w:t>
      </w:r>
      <w:r w:rsidRPr="00164734">
        <w:rPr>
          <w:spacing w:val="-3"/>
        </w:rPr>
        <w:t>t aus</w:t>
      </w:r>
      <w:r w:rsidRPr="00164734">
        <w:t xml:space="preserve"> Nackenheim, etwa zwei Stunden von Mainz entfernt.</w:t>
      </w:r>
    </w:p>
    <w:p w:rsidR="00723274" w:rsidRPr="00164734" w:rsidRDefault="00723274" w:rsidP="00723274">
      <w:pPr>
        <w:pStyle w:val="EditionEditorischeNotiz"/>
      </w:pPr>
      <w:r w:rsidRPr="00164734">
        <w:t>Überlieferung: I, 545r–547v.</w:t>
      </w:r>
    </w:p>
    <w:p w:rsidR="00723274" w:rsidRPr="00164734" w:rsidRDefault="00723274" w:rsidP="00723274">
      <w:pPr>
        <w:pStyle w:val="EditionEditorischeNotiz"/>
      </w:pPr>
      <w:r w:rsidRPr="00164734">
        <w:t>Bezüge: 227. Erwähnt 227.</w:t>
      </w:r>
    </w:p>
    <w:p w:rsidR="00723274" w:rsidRPr="00164734" w:rsidRDefault="00723274" w:rsidP="00723274">
      <w:pPr>
        <w:pStyle w:val="EditionEditorischeNotiz"/>
      </w:pPr>
      <w:r w:rsidRPr="00164734">
        <w:t xml:space="preserve">Ordnungsvermerk: </w:t>
      </w:r>
      <w:r w:rsidRPr="00164734">
        <w:rPr>
          <w:i w:val="0"/>
        </w:rPr>
        <w:t>61</w:t>
      </w:r>
      <w:r w:rsidRPr="00164734">
        <w:t>.</w:t>
      </w:r>
    </w:p>
    <w:p w:rsidR="00723274" w:rsidRPr="00164734" w:rsidRDefault="00723274" w:rsidP="00C274E3">
      <w:pPr>
        <w:pStyle w:val="EditionEditorischeNotiz"/>
        <w:spacing w:after="120"/>
      </w:pPr>
      <w:r w:rsidRPr="00164734">
        <w:rPr>
          <w:spacing w:val="-2"/>
        </w:rPr>
        <w:t>Bemerkungen: Glassner, Verzeichnis 235, bezeichnet ASi irrig als Konventualen von Rheinau.</w:t>
      </w:r>
    </w:p>
    <w:p w:rsidR="00723274" w:rsidRPr="00164734" w:rsidRDefault="00723274" w:rsidP="00723274">
      <w:pPr>
        <w:pStyle w:val="EditionEditionstext"/>
      </w:pPr>
      <w:r w:rsidRPr="00164734">
        <w:rPr>
          <w:spacing w:val="4"/>
        </w:rPr>
        <w:t>[</w:t>
      </w:r>
      <w:r w:rsidRPr="00164734">
        <w:rPr>
          <w:i/>
        </w:rPr>
        <w:t>1</w:t>
      </w:r>
      <w:r w:rsidRPr="00164734">
        <w:rPr>
          <w:i/>
          <w:spacing w:val="16"/>
        </w:rPr>
        <w:t>r</w:t>
      </w:r>
      <w:r w:rsidRPr="00164734">
        <w:t>] Pax Christi.</w:t>
      </w:r>
    </w:p>
    <w:p w:rsidR="00723274" w:rsidRPr="00164734" w:rsidRDefault="00723274" w:rsidP="00723274">
      <w:pPr>
        <w:pStyle w:val="EditionEditionstext"/>
      </w:pPr>
      <w:r w:rsidRPr="00164734">
        <w:t xml:space="preserve">Admodum reverende ac </w:t>
      </w:r>
      <w:r w:rsidR="00B255DA" w:rsidRPr="00164734">
        <w:t>religiosissime in Christo pater</w:t>
      </w:r>
      <w:r w:rsidRPr="00164734">
        <w:t>.</w:t>
      </w:r>
    </w:p>
    <w:p w:rsidR="00723274" w:rsidRPr="00164734" w:rsidRDefault="00723274" w:rsidP="009A0A2A">
      <w:pPr>
        <w:pStyle w:val="EditionEditionstext"/>
        <w:rPr>
          <w:spacing w:val="-3"/>
        </w:rPr>
      </w:pPr>
      <w:r w:rsidRPr="00164734">
        <w:rPr>
          <w:i/>
        </w:rPr>
        <w:t>&lt;1&gt;</w:t>
      </w:r>
      <w:r w:rsidRPr="00164734">
        <w:rPr>
          <w:spacing w:val="-4"/>
        </w:rPr>
        <w:t xml:space="preserve"> Datas vestras die 13. Martii rite accepimus 30. eiusdem. Dolendum vero, quod</w:t>
      </w:r>
      <w:r w:rsidRPr="00164734">
        <w:t xml:space="preserve"> petitioni vestrae ad plenum satisfacere nequeamus, cum modo bibliotheca nostra cum dormitorio funditus sit ante annum destructa, et noviter reaedificanda intra </w:t>
      </w:r>
      <w:r w:rsidRPr="00164734">
        <w:rPr>
          <w:spacing w:val="-2"/>
        </w:rPr>
        <w:t>unum aut alterum annum non perficiatur. Hinc omnes libri nostri in uno cumulo</w:t>
      </w:r>
      <w:r w:rsidRPr="00164734">
        <w:t xml:space="preserve"> </w:t>
      </w:r>
      <w:r w:rsidRPr="00164734">
        <w:rPr>
          <w:spacing w:val="-1"/>
        </w:rPr>
        <w:t xml:space="preserve">propter angustiam loci nostri inordinate iacent. </w:t>
      </w:r>
      <w:r w:rsidRPr="00164734">
        <w:rPr>
          <w:i/>
          <w:spacing w:val="16"/>
        </w:rPr>
        <w:t>&lt;</w:t>
      </w:r>
      <w:r w:rsidRPr="00164734">
        <w:rPr>
          <w:i/>
          <w:spacing w:val="6"/>
        </w:rPr>
        <w:t>2</w:t>
      </w:r>
      <w:r w:rsidRPr="00164734">
        <w:rPr>
          <w:i/>
        </w:rPr>
        <w:t>&gt;</w:t>
      </w:r>
      <w:r w:rsidRPr="00164734">
        <w:rPr>
          <w:spacing w:val="-1"/>
        </w:rPr>
        <w:t xml:space="preserve"> Hoc saltem ego infrascriptus </w:t>
      </w:r>
      <w:r w:rsidRPr="00164734">
        <w:rPr>
          <w:spacing w:val="-2"/>
        </w:rPr>
        <w:t>(cui a reverendissimo meo nunc hoc commendatum est, qui fere 20 annorum iam</w:t>
      </w:r>
      <w:r w:rsidRPr="00164734">
        <w:t xml:space="preserve"> sum religiosus hic in monasterio Schoenaugiensi) scio et recordor, quod plures et </w:t>
      </w:r>
      <w:r w:rsidRPr="00164734">
        <w:rPr>
          <w:spacing w:val="2"/>
        </w:rPr>
        <w:t>insignes libros antiquos varios manuscriptos habeamus, et praecipue aliquos ab</w:t>
      </w:r>
      <w:r w:rsidRPr="00164734">
        <w:t xml:space="preserve"> </w:t>
      </w:r>
      <w:r w:rsidRPr="00164734">
        <w:rPr>
          <w:spacing w:val="-4"/>
        </w:rPr>
        <w:t>Eckberto, fratre germano sanctae Elisabethae virginis et abbatissae quondam monia</w:t>
      </w:r>
      <w:r w:rsidR="00270609" w:rsidRPr="00164734">
        <w:rPr>
          <w:spacing w:val="-4"/>
        </w:rPr>
        <w:softHyphen/>
      </w:r>
      <w:r w:rsidRPr="00164734">
        <w:rPr>
          <w:spacing w:val="-2"/>
        </w:rPr>
        <w:t xml:space="preserve">lium prope nos, post Hildelinum primo abbate nostri monasterii, contra </w:t>
      </w:r>
      <w:r w:rsidR="009A0A2A" w:rsidRPr="00164734">
        <w:rPr>
          <w:spacing w:val="-2"/>
        </w:rPr>
        <w:t>C</w:t>
      </w:r>
      <w:r w:rsidRPr="00164734">
        <w:rPr>
          <w:spacing w:val="-2"/>
        </w:rPr>
        <w:t>atharos</w:t>
      </w:r>
      <w:r w:rsidRPr="00164734">
        <w:t xml:space="preserve"> haereticos devictos et ab eodem conscriptos, quos tamen nondum perlegi. Et de eodem Eckberto beato nil specialius scimus, nisi quae habet abbas Trithemius et pater Gabriel Bucellinus in suo Menologio; sed Bucellinus erravit in anno obitus </w:t>
      </w:r>
      <w:r w:rsidRPr="00164734">
        <w:rPr>
          <w:spacing w:val="-2"/>
        </w:rPr>
        <w:t>eius, cum beatus Eckbertus plures annos adhuc circa 10 vel 18 vel ultra 2</w:t>
      </w:r>
      <w:r w:rsidRPr="00164734">
        <w:t>0</w:t>
      </w:r>
      <w:r w:rsidR="00270609" w:rsidRPr="00164734">
        <w:rPr>
          <w:rStyle w:val="Funotenzeichen"/>
        </w:rPr>
        <w:footnoteReference w:customMarkFollows="1" w:id="631"/>
        <w:t>a</w:t>
      </w:r>
      <w:r w:rsidRPr="00164734">
        <w:t xml:space="preserve"> </w:t>
      </w:r>
      <w:r w:rsidRPr="00164734">
        <w:rPr>
          <w:spacing w:val="-2"/>
        </w:rPr>
        <w:t>super</w:t>
      </w:r>
      <w:r w:rsidR="00270609" w:rsidRPr="00164734">
        <w:rPr>
          <w:spacing w:val="-2"/>
        </w:rPr>
        <w:softHyphen/>
      </w:r>
      <w:r w:rsidRPr="00164734">
        <w:rPr>
          <w:spacing w:val="-3"/>
        </w:rPr>
        <w:t>vixerit post sanctam Elisabetham sororem suam, et post eam scripserit epistolam de</w:t>
      </w:r>
      <w:r w:rsidRPr="00164734">
        <w:t xml:space="preserve"> </w:t>
      </w:r>
      <w:r w:rsidRPr="00164734">
        <w:rPr>
          <w:spacing w:val="-2"/>
        </w:rPr>
        <w:t xml:space="preserve">obitu eius ad sorores in Anturnacensi congregatione. </w:t>
      </w:r>
      <w:r w:rsidRPr="00164734">
        <w:rPr>
          <w:i/>
          <w:spacing w:val="16"/>
        </w:rPr>
        <w:t>&lt;</w:t>
      </w:r>
      <w:r w:rsidRPr="00164734">
        <w:rPr>
          <w:i/>
          <w:spacing w:val="6"/>
        </w:rPr>
        <w:t>3</w:t>
      </w:r>
      <w:r w:rsidRPr="00164734">
        <w:rPr>
          <w:i/>
        </w:rPr>
        <w:t>&gt;</w:t>
      </w:r>
      <w:r w:rsidRPr="00164734">
        <w:t xml:space="preserve"> </w:t>
      </w:r>
      <w:r w:rsidRPr="00164734">
        <w:rPr>
          <w:spacing w:val="-2"/>
        </w:rPr>
        <w:t xml:space="preserve">Visiones seu </w:t>
      </w:r>
      <w:r w:rsidRPr="00164734">
        <w:rPr>
          <w:spacing w:val="4"/>
        </w:rPr>
        <w:t>[</w:t>
      </w:r>
      <w:r w:rsidRPr="00164734">
        <w:rPr>
          <w:i/>
        </w:rPr>
        <w:t>1</w:t>
      </w:r>
      <w:r w:rsidRPr="00164734">
        <w:rPr>
          <w:i/>
          <w:spacing w:val="16"/>
        </w:rPr>
        <w:t>v</w:t>
      </w:r>
      <w:r w:rsidRPr="00164734">
        <w:t xml:space="preserve">] </w:t>
      </w:r>
      <w:r w:rsidRPr="00164734">
        <w:rPr>
          <w:spacing w:val="-2"/>
        </w:rPr>
        <w:t>revela</w:t>
      </w:r>
      <w:r w:rsidR="002160FF" w:rsidRPr="00164734">
        <w:rPr>
          <w:spacing w:val="-2"/>
        </w:rPr>
        <w:softHyphen/>
      </w:r>
      <w:r w:rsidRPr="00164734">
        <w:rPr>
          <w:spacing w:val="-1"/>
        </w:rPr>
        <w:t>tiones sanctae Elisabethae habemus tripliciter, semel eleganti forma in pergameno</w:t>
      </w:r>
      <w:r w:rsidRPr="00164734">
        <w:t xml:space="preserve"> </w:t>
      </w:r>
      <w:r w:rsidRPr="00164734">
        <w:rPr>
          <w:spacing w:val="-3"/>
        </w:rPr>
        <w:t>maiusculis scriptas, et iterum in alio libro quodam insigni cum aliis epistolis sanctae</w:t>
      </w:r>
      <w:r w:rsidRPr="00164734">
        <w:t xml:space="preserve"> </w:t>
      </w:r>
      <w:r w:rsidRPr="00164734">
        <w:rPr>
          <w:spacing w:val="2"/>
        </w:rPr>
        <w:t>Hildegardis etc., et semel etiam easdem visiones et revelationes ac supradicta</w:t>
      </w:r>
      <w:r w:rsidRPr="00164734">
        <w:t>m</w:t>
      </w:r>
      <w:r w:rsidR="00F441C8" w:rsidRPr="00164734">
        <w:rPr>
          <w:rStyle w:val="Funotenzeichen"/>
        </w:rPr>
        <w:footnoteReference w:customMarkFollows="1" w:id="632"/>
        <w:t>b</w:t>
      </w:r>
      <w:r w:rsidRPr="00164734">
        <w:t xml:space="preserve"> </w:t>
      </w:r>
      <w:r w:rsidRPr="00164734">
        <w:rPr>
          <w:spacing w:val="-3"/>
        </w:rPr>
        <w:t>epistolam beati Eckberti typis impressas Colonia</w:t>
      </w:r>
      <w:r w:rsidRPr="00164734">
        <w:rPr>
          <w:spacing w:val="8"/>
        </w:rPr>
        <w:t>e</w:t>
      </w:r>
      <w:r w:rsidR="00F441C8" w:rsidRPr="00164734">
        <w:rPr>
          <w:rStyle w:val="Funotenzeichen"/>
        </w:rPr>
        <w:footnoteReference w:customMarkFollows="1" w:id="633"/>
        <w:t>c</w:t>
      </w:r>
      <w:r w:rsidRPr="00164734">
        <w:t xml:space="preserve"> </w:t>
      </w:r>
      <w:r w:rsidRPr="00164734">
        <w:rPr>
          <w:spacing w:val="-3"/>
        </w:rPr>
        <w:t>una cum visionibus sanctae Hil</w:t>
      </w:r>
      <w:r w:rsidR="00F441C8" w:rsidRPr="00164734">
        <w:rPr>
          <w:spacing w:val="-3"/>
        </w:rPr>
        <w:softHyphen/>
      </w:r>
      <w:r w:rsidRPr="00164734">
        <w:rPr>
          <w:spacing w:val="-4"/>
        </w:rPr>
        <w:t>degardis. Visiones sanctae Elisabethae et epistolam de obitu eiu</w:t>
      </w:r>
      <w:r w:rsidRPr="00164734">
        <w:t>s</w:t>
      </w:r>
      <w:r w:rsidR="00F441C8" w:rsidRPr="00164734">
        <w:rPr>
          <w:rStyle w:val="Funotenzeichen"/>
        </w:rPr>
        <w:footnoteReference w:customMarkFollows="1" w:id="634"/>
        <w:t>d</w:t>
      </w:r>
      <w:r w:rsidRPr="00164734">
        <w:t xml:space="preserve"> </w:t>
      </w:r>
      <w:r w:rsidRPr="00164734">
        <w:rPr>
          <w:spacing w:val="-4"/>
        </w:rPr>
        <w:t xml:space="preserve">ante aliquos annos </w:t>
      </w:r>
      <w:r w:rsidRPr="00164734">
        <w:rPr>
          <w:spacing w:val="-1"/>
        </w:rPr>
        <w:t>rogatu cuiusdam pii hominis transtuli simplicite</w:t>
      </w:r>
      <w:r w:rsidRPr="00164734">
        <w:rPr>
          <w:spacing w:val="14"/>
        </w:rPr>
        <w:t>r</w:t>
      </w:r>
      <w:r w:rsidR="00F441C8" w:rsidRPr="00164734">
        <w:rPr>
          <w:rStyle w:val="Funotenzeichen"/>
        </w:rPr>
        <w:footnoteReference w:customMarkFollows="1" w:id="635"/>
        <w:t>e</w:t>
      </w:r>
      <w:r w:rsidRPr="00164734">
        <w:t xml:space="preserve"> </w:t>
      </w:r>
      <w:r w:rsidRPr="00164734">
        <w:rPr>
          <w:spacing w:val="-1"/>
        </w:rPr>
        <w:t>in Germanicum et eidem dedi.</w:t>
      </w:r>
      <w:r w:rsidRPr="00164734">
        <w:t xml:space="preserve"> </w:t>
      </w:r>
      <w:r w:rsidRPr="00164734">
        <w:rPr>
          <w:i/>
          <w:spacing w:val="10"/>
        </w:rPr>
        <w:t>&lt;4</w:t>
      </w:r>
      <w:r w:rsidRPr="00164734">
        <w:rPr>
          <w:i/>
        </w:rPr>
        <w:t>&gt;</w:t>
      </w:r>
      <w:r w:rsidRPr="00164734">
        <w:rPr>
          <w:spacing w:val="-2"/>
        </w:rPr>
        <w:t xml:space="preserve"> Memoratu et notatu digna non scio, nisi quod</w:t>
      </w:r>
      <w:r w:rsidR="00B80E55" w:rsidRPr="00164734">
        <w:rPr>
          <w:spacing w:val="-2"/>
        </w:rPr>
        <w:t>,</w:t>
      </w:r>
      <w:r w:rsidRPr="00164734">
        <w:rPr>
          <w:spacing w:val="-2"/>
        </w:rPr>
        <w:t xml:space="preserve"> pro dolor! tempore belli Sue</w:t>
      </w:r>
      <w:r w:rsidR="00B80E55" w:rsidRPr="00164734">
        <w:rPr>
          <w:spacing w:val="-2"/>
        </w:rPr>
        <w:softHyphen/>
      </w:r>
      <w:r w:rsidRPr="00164734">
        <w:rPr>
          <w:spacing w:val="-1"/>
        </w:rPr>
        <w:t xml:space="preserve">cici (quo vixit reverendissimus abbas noster Casparus Schwan piae memoriae, qui </w:t>
      </w:r>
      <w:r w:rsidRPr="00164734">
        <w:rPr>
          <w:spacing w:val="-4"/>
        </w:rPr>
        <w:t>praefuit 39 annis monasterio nostro in istis calamitosis temporibus) lapideu</w:t>
      </w:r>
      <w:r w:rsidRPr="00164734">
        <w:t>m</w:t>
      </w:r>
      <w:r w:rsidR="00B80E55" w:rsidRPr="00164734">
        <w:rPr>
          <w:rStyle w:val="Funotenzeichen"/>
        </w:rPr>
        <w:footnoteReference w:customMarkFollows="1" w:id="636"/>
        <w:t>f</w:t>
      </w:r>
      <w:r w:rsidRPr="00164734">
        <w:t xml:space="preserve"> </w:t>
      </w:r>
      <w:r w:rsidRPr="00164734">
        <w:rPr>
          <w:spacing w:val="-4"/>
        </w:rPr>
        <w:t>oper</w:t>
      </w:r>
      <w:r w:rsidR="00B80E55" w:rsidRPr="00164734">
        <w:rPr>
          <w:spacing w:val="-4"/>
        </w:rPr>
        <w:softHyphen/>
      </w:r>
      <w:r w:rsidRPr="00164734">
        <w:rPr>
          <w:spacing w:val="-1"/>
        </w:rPr>
        <w:t>culum sarcophagi, in quo iacuerunt sacrae exuviae sanctae Elisabethae, a militibus</w:t>
      </w:r>
      <w:r w:rsidRPr="00164734">
        <w:t xml:space="preserve"> concussum sit spe forsan capiendarum rerum pretiosarum, et hinc sacra ossa, ut </w:t>
      </w:r>
      <w:r w:rsidRPr="00164734">
        <w:rPr>
          <w:spacing w:val="-4"/>
        </w:rPr>
        <w:t>audivi,</w:t>
      </w:r>
      <w:r w:rsidRPr="00164734">
        <w:rPr>
          <w:spacing w:val="-8"/>
        </w:rPr>
        <w:t xml:space="preserve"> </w:t>
      </w:r>
      <w:r w:rsidRPr="00164734">
        <w:rPr>
          <w:spacing w:val="-4"/>
        </w:rPr>
        <w:t>a</w:t>
      </w:r>
      <w:r w:rsidRPr="00164734">
        <w:rPr>
          <w:spacing w:val="-8"/>
        </w:rPr>
        <w:t xml:space="preserve"> </w:t>
      </w:r>
      <w:r w:rsidRPr="00164734">
        <w:rPr>
          <w:spacing w:val="-4"/>
        </w:rPr>
        <w:t>quodam</w:t>
      </w:r>
      <w:r w:rsidRPr="00164734">
        <w:rPr>
          <w:spacing w:val="-8"/>
        </w:rPr>
        <w:t xml:space="preserve"> </w:t>
      </w:r>
      <w:r w:rsidRPr="00164734">
        <w:rPr>
          <w:spacing w:val="-4"/>
        </w:rPr>
        <w:t>religioso</w:t>
      </w:r>
      <w:r w:rsidRPr="00164734">
        <w:rPr>
          <w:spacing w:val="-8"/>
        </w:rPr>
        <w:t xml:space="preserve"> </w:t>
      </w:r>
      <w:r w:rsidRPr="00164734">
        <w:rPr>
          <w:spacing w:val="-4"/>
        </w:rPr>
        <w:t>nostro</w:t>
      </w:r>
      <w:r w:rsidRPr="00164734">
        <w:rPr>
          <w:spacing w:val="-8"/>
        </w:rPr>
        <w:t xml:space="preserve"> </w:t>
      </w:r>
      <w:r w:rsidRPr="00164734">
        <w:rPr>
          <w:spacing w:val="-4"/>
        </w:rPr>
        <w:t>esse</w:t>
      </w:r>
      <w:r w:rsidRPr="00164734">
        <w:rPr>
          <w:spacing w:val="-8"/>
        </w:rPr>
        <w:t xml:space="preserve"> </w:t>
      </w:r>
      <w:r w:rsidRPr="00164734">
        <w:rPr>
          <w:spacing w:val="-4"/>
        </w:rPr>
        <w:t>depo</w:t>
      </w:r>
      <w:r w:rsidR="000B6140" w:rsidRPr="00164734">
        <w:rPr>
          <w:spacing w:val="-4"/>
        </w:rPr>
        <w:t>rtata</w:t>
      </w:r>
      <w:r w:rsidR="000B6140" w:rsidRPr="00164734">
        <w:rPr>
          <w:spacing w:val="-8"/>
        </w:rPr>
        <w:t xml:space="preserve"> </w:t>
      </w:r>
      <w:r w:rsidR="000B6140" w:rsidRPr="00164734">
        <w:rPr>
          <w:spacing w:val="-4"/>
        </w:rPr>
        <w:t>ad</w:t>
      </w:r>
      <w:r w:rsidR="000B6140" w:rsidRPr="00164734">
        <w:rPr>
          <w:spacing w:val="-8"/>
        </w:rPr>
        <w:t xml:space="preserve"> </w:t>
      </w:r>
      <w:r w:rsidR="000B6140" w:rsidRPr="00164734">
        <w:rPr>
          <w:spacing w:val="-4"/>
        </w:rPr>
        <w:t>alia</w:t>
      </w:r>
      <w:r w:rsidR="000B6140" w:rsidRPr="00164734">
        <w:rPr>
          <w:spacing w:val="-8"/>
        </w:rPr>
        <w:t xml:space="preserve"> </w:t>
      </w:r>
      <w:r w:rsidR="000B6140" w:rsidRPr="00164734">
        <w:rPr>
          <w:spacing w:val="-4"/>
        </w:rPr>
        <w:t>ossa</w:t>
      </w:r>
      <w:r w:rsidR="000B6140" w:rsidRPr="00164734">
        <w:rPr>
          <w:spacing w:val="-8"/>
        </w:rPr>
        <w:t xml:space="preserve"> </w:t>
      </w:r>
      <w:r w:rsidR="000B6140" w:rsidRPr="00164734">
        <w:rPr>
          <w:spacing w:val="-4"/>
        </w:rPr>
        <w:t>mortuari</w:t>
      </w:r>
      <w:r w:rsidRPr="00164734">
        <w:rPr>
          <w:spacing w:val="-4"/>
        </w:rPr>
        <w:t>a</w:t>
      </w:r>
      <w:r w:rsidRPr="00164734">
        <w:rPr>
          <w:spacing w:val="-8"/>
        </w:rPr>
        <w:t xml:space="preserve"> </w:t>
      </w:r>
      <w:r w:rsidRPr="00164734">
        <w:rPr>
          <w:spacing w:val="-4"/>
        </w:rPr>
        <w:t>in</w:t>
      </w:r>
      <w:r w:rsidRPr="00164734">
        <w:rPr>
          <w:spacing w:val="-8"/>
        </w:rPr>
        <w:t xml:space="preserve"> </w:t>
      </w:r>
      <w:r w:rsidRPr="00164734">
        <w:rPr>
          <w:spacing w:val="-4"/>
        </w:rPr>
        <w:t>coemeterio,</w:t>
      </w:r>
      <w:r w:rsidRPr="00164734">
        <w:t xml:space="preserve"> </w:t>
      </w:r>
      <w:r w:rsidRPr="00164734">
        <w:rPr>
          <w:spacing w:val="1"/>
        </w:rPr>
        <w:t>ne forte dehonestarentur amplius; postmodum autem a sequente abbate Mathia</w:t>
      </w:r>
      <w:r w:rsidRPr="00164734">
        <w:t xml:space="preserve"> </w:t>
      </w:r>
      <w:r w:rsidRPr="00164734">
        <w:rPr>
          <w:spacing w:val="1"/>
        </w:rPr>
        <w:t>Schorn diligenter conquisita et aliqua reperta sunt, ut nos nunc pie credimus et</w:t>
      </w:r>
      <w:r w:rsidRPr="00164734">
        <w:t xml:space="preserve"> </w:t>
      </w:r>
      <w:r w:rsidRPr="00164734">
        <w:rPr>
          <w:spacing w:val="-4"/>
        </w:rPr>
        <w:t xml:space="preserve">devote veneramur, caput sanctae Elisabethae et aliae plures particulae. </w:t>
      </w:r>
      <w:r w:rsidRPr="00164734">
        <w:rPr>
          <w:i/>
          <w:spacing w:val="16"/>
        </w:rPr>
        <w:t>&lt;</w:t>
      </w:r>
      <w:r w:rsidRPr="00164734">
        <w:rPr>
          <w:i/>
          <w:spacing w:val="6"/>
        </w:rPr>
        <w:t>5</w:t>
      </w:r>
      <w:r w:rsidRPr="00164734">
        <w:rPr>
          <w:i/>
        </w:rPr>
        <w:t>&gt;</w:t>
      </w:r>
      <w:r w:rsidRPr="00164734">
        <w:t xml:space="preserve"> </w:t>
      </w:r>
      <w:r w:rsidRPr="00164734">
        <w:rPr>
          <w:spacing w:val="-4"/>
        </w:rPr>
        <w:t xml:space="preserve">Praeterea </w:t>
      </w:r>
      <w:r w:rsidR="000B6140" w:rsidRPr="00164734">
        <w:rPr>
          <w:spacing w:val="-5"/>
        </w:rPr>
        <w:t>habemus adhuc ipsissimum devoti</w:t>
      </w:r>
      <w:r w:rsidRPr="00164734">
        <w:rPr>
          <w:spacing w:val="-5"/>
        </w:rPr>
        <w:t>onale sive psalterium continens devotissimas preces</w:t>
      </w:r>
      <w:r w:rsidRPr="00164734">
        <w:t xml:space="preserve"> </w:t>
      </w:r>
      <w:r w:rsidRPr="00164734">
        <w:rPr>
          <w:spacing w:val="-4"/>
        </w:rPr>
        <w:t xml:space="preserve">sanctae Elisabethae in octavo pergameno scriptum. </w:t>
      </w:r>
      <w:r w:rsidRPr="00164734">
        <w:rPr>
          <w:i/>
          <w:spacing w:val="10"/>
        </w:rPr>
        <w:t>&lt;6</w:t>
      </w:r>
      <w:r w:rsidRPr="00164734">
        <w:rPr>
          <w:i/>
        </w:rPr>
        <w:t>&gt;</w:t>
      </w:r>
      <w:r w:rsidRPr="00164734">
        <w:rPr>
          <w:spacing w:val="-1"/>
        </w:rPr>
        <w:t xml:space="preserve"> </w:t>
      </w:r>
      <w:r w:rsidRPr="00164734">
        <w:rPr>
          <w:spacing w:val="-4"/>
        </w:rPr>
        <w:t>In monasterio sanctimonia</w:t>
      </w:r>
      <w:r w:rsidR="00AB1382" w:rsidRPr="00164734">
        <w:rPr>
          <w:spacing w:val="-4"/>
        </w:rPr>
        <w:softHyphen/>
      </w:r>
      <w:r w:rsidRPr="00164734">
        <w:rPr>
          <w:spacing w:val="-1"/>
        </w:rPr>
        <w:t xml:space="preserve">lium, ubi habitavit sancta Elisabetha, quod erat sub patrocinio beatae </w:t>
      </w:r>
      <w:r w:rsidRPr="00164734">
        <w:rPr>
          <w:spacing w:val="4"/>
        </w:rPr>
        <w:t>[</w:t>
      </w:r>
      <w:r w:rsidRPr="00164734">
        <w:rPr>
          <w:i/>
        </w:rPr>
        <w:t>2</w:t>
      </w:r>
      <w:r w:rsidRPr="00164734">
        <w:rPr>
          <w:i/>
          <w:spacing w:val="16"/>
        </w:rPr>
        <w:t>r</w:t>
      </w:r>
      <w:r w:rsidRPr="00164734">
        <w:t xml:space="preserve">] </w:t>
      </w:r>
      <w:r w:rsidRPr="00164734">
        <w:rPr>
          <w:spacing w:val="-1"/>
        </w:rPr>
        <w:t xml:space="preserve">Mariae </w:t>
      </w:r>
      <w:r w:rsidRPr="00164734">
        <w:rPr>
          <w:spacing w:val="-2"/>
        </w:rPr>
        <w:t xml:space="preserve">virginis et distaverat </w:t>
      </w:r>
      <w:r w:rsidR="008015E5" w:rsidRPr="00164734">
        <w:rPr>
          <w:spacing w:val="4"/>
        </w:rPr>
        <w:t>[</w:t>
      </w:r>
      <w:r w:rsidR="008015E5" w:rsidRPr="00164734">
        <w:rPr>
          <w:i/>
        </w:rPr>
        <w:t>si</w:t>
      </w:r>
      <w:r w:rsidR="008015E5" w:rsidRPr="00164734">
        <w:rPr>
          <w:i/>
          <w:spacing w:val="16"/>
        </w:rPr>
        <w:t>c</w:t>
      </w:r>
      <w:r w:rsidR="008015E5" w:rsidRPr="00164734">
        <w:t xml:space="preserve">] </w:t>
      </w:r>
      <w:r w:rsidRPr="00164734">
        <w:rPr>
          <w:spacing w:val="-2"/>
        </w:rPr>
        <w:t xml:space="preserve">a nostro monasterio, quantum duo sunt iactus lapidis, ab </w:t>
      </w:r>
      <w:r w:rsidRPr="00164734">
        <w:rPr>
          <w:spacing w:val="-5"/>
        </w:rPr>
        <w:t xml:space="preserve">anno 1606 moniales ceperunt </w:t>
      </w:r>
      <w:r w:rsidRPr="00164734">
        <w:rPr>
          <w:spacing w:val="4"/>
        </w:rPr>
        <w:t>[</w:t>
      </w:r>
      <w:r w:rsidRPr="00164734">
        <w:rPr>
          <w:i/>
        </w:rPr>
        <w:t>si</w:t>
      </w:r>
      <w:r w:rsidRPr="00164734">
        <w:rPr>
          <w:i/>
          <w:spacing w:val="16"/>
        </w:rPr>
        <w:t>c</w:t>
      </w:r>
      <w:r w:rsidRPr="00164734">
        <w:t>]</w:t>
      </w:r>
      <w:r w:rsidR="008015E5" w:rsidRPr="00164734">
        <w:rPr>
          <w:spacing w:val="-5"/>
        </w:rPr>
        <w:t xml:space="preserve"> deficere usque</w:t>
      </w:r>
      <w:r w:rsidR="00F33430" w:rsidRPr="00164734">
        <w:rPr>
          <w:spacing w:val="-5"/>
        </w:rPr>
        <w:t xml:space="preserve"> </w:t>
      </w:r>
      <w:r w:rsidR="008015E5" w:rsidRPr="00164734">
        <w:rPr>
          <w:spacing w:val="-5"/>
        </w:rPr>
        <w:t>i</w:t>
      </w:r>
      <w:r w:rsidRPr="00164734">
        <w:rPr>
          <w:spacing w:val="-5"/>
        </w:rPr>
        <w:t xml:space="preserve">n annum 1612, quo nulla amplius </w:t>
      </w:r>
      <w:r w:rsidRPr="00164734">
        <w:rPr>
          <w:spacing w:val="-1"/>
        </w:rPr>
        <w:t>fuit ibidem. Et postmodum cum bonis adhaerentibus ex labore domini Jacobi ab</w:t>
      </w:r>
      <w:r w:rsidR="008015E5" w:rsidRPr="00164734">
        <w:rPr>
          <w:spacing w:val="-1"/>
        </w:rPr>
        <w:softHyphen/>
      </w:r>
      <w:r w:rsidRPr="00164734">
        <w:rPr>
          <w:spacing w:val="1"/>
        </w:rPr>
        <w:t>batis monasterio nostro incorporatum est (quod tamen ipse abbas apud comites</w:t>
      </w:r>
      <w:r w:rsidRPr="00164734">
        <w:t xml:space="preserve"> </w:t>
      </w:r>
      <w:r w:rsidRPr="00164734">
        <w:rPr>
          <w:spacing w:val="-2"/>
        </w:rPr>
        <w:t>Nassovicos efficere debuit, et desuper enim habemus litteras; qua de causa hoc fac</w:t>
      </w:r>
      <w:r w:rsidR="008015E5" w:rsidRPr="00164734">
        <w:rPr>
          <w:spacing w:val="-2"/>
        </w:rPr>
        <w:softHyphen/>
      </w:r>
      <w:r w:rsidRPr="00164734">
        <w:rPr>
          <w:spacing w:val="-4"/>
        </w:rPr>
        <w:t>tum,</w:t>
      </w:r>
      <w:r w:rsidR="008015E5" w:rsidRPr="00164734">
        <w:rPr>
          <w:spacing w:val="-8"/>
        </w:rPr>
        <w:t xml:space="preserve"> </w:t>
      </w:r>
      <w:r w:rsidR="008015E5" w:rsidRPr="00164734">
        <w:rPr>
          <w:spacing w:val="-4"/>
        </w:rPr>
        <w:t>quod</w:t>
      </w:r>
      <w:r w:rsidR="008015E5" w:rsidRPr="00164734">
        <w:rPr>
          <w:spacing w:val="-8"/>
        </w:rPr>
        <w:t xml:space="preserve"> </w:t>
      </w:r>
      <w:r w:rsidR="008015E5" w:rsidRPr="00164734">
        <w:rPr>
          <w:spacing w:val="-4"/>
        </w:rPr>
        <w:t>moni</w:t>
      </w:r>
      <w:r w:rsidRPr="00164734">
        <w:rPr>
          <w:spacing w:val="-4"/>
        </w:rPr>
        <w:t>ales</w:t>
      </w:r>
      <w:r w:rsidRPr="00164734">
        <w:rPr>
          <w:spacing w:val="-8"/>
        </w:rPr>
        <w:t xml:space="preserve"> </w:t>
      </w:r>
      <w:r w:rsidRPr="00164734">
        <w:rPr>
          <w:spacing w:val="-4"/>
        </w:rPr>
        <w:t>defecerint,</w:t>
      </w:r>
      <w:r w:rsidRPr="00164734">
        <w:rPr>
          <w:spacing w:val="-8"/>
        </w:rPr>
        <w:t xml:space="preserve"> </w:t>
      </w:r>
      <w:r w:rsidRPr="00164734">
        <w:rPr>
          <w:spacing w:val="-4"/>
        </w:rPr>
        <w:t>no</w:t>
      </w:r>
      <w:r w:rsidRPr="00164734">
        <w:rPr>
          <w:spacing w:val="14"/>
        </w:rPr>
        <w:t>n</w:t>
      </w:r>
      <w:r w:rsidR="00B80E55" w:rsidRPr="00164734">
        <w:rPr>
          <w:rStyle w:val="Funotenzeichen"/>
        </w:rPr>
        <w:footnoteReference w:customMarkFollows="1" w:id="637"/>
        <w:t>g</w:t>
      </w:r>
      <w:r w:rsidRPr="00164734">
        <w:t xml:space="preserve"> </w:t>
      </w:r>
      <w:r w:rsidRPr="00164734">
        <w:rPr>
          <w:spacing w:val="-4"/>
        </w:rPr>
        <w:t>dignum</w:t>
      </w:r>
      <w:r w:rsidRPr="00164734">
        <w:rPr>
          <w:spacing w:val="-8"/>
        </w:rPr>
        <w:t xml:space="preserve"> </w:t>
      </w:r>
      <w:r w:rsidRPr="00164734">
        <w:rPr>
          <w:spacing w:val="-4"/>
        </w:rPr>
        <w:t>iudic</w:t>
      </w:r>
      <w:r w:rsidRPr="00164734">
        <w:rPr>
          <w:spacing w:val="6"/>
        </w:rPr>
        <w:t>o</w:t>
      </w:r>
      <w:r w:rsidR="00B80E55" w:rsidRPr="00164734">
        <w:rPr>
          <w:rStyle w:val="Funotenzeichen"/>
        </w:rPr>
        <w:footnoteReference w:customMarkFollows="1" w:id="638"/>
        <w:t>h</w:t>
      </w:r>
      <w:r w:rsidRPr="00164734">
        <w:t xml:space="preserve"> </w:t>
      </w:r>
      <w:r w:rsidRPr="00164734">
        <w:rPr>
          <w:spacing w:val="-4"/>
        </w:rPr>
        <w:t>illud</w:t>
      </w:r>
      <w:r w:rsidRPr="00164734">
        <w:rPr>
          <w:spacing w:val="-8"/>
        </w:rPr>
        <w:t xml:space="preserve"> </w:t>
      </w:r>
      <w:r w:rsidRPr="00164734">
        <w:rPr>
          <w:spacing w:val="-4"/>
        </w:rPr>
        <w:t>huc</w:t>
      </w:r>
      <w:r w:rsidRPr="00164734">
        <w:rPr>
          <w:spacing w:val="-8"/>
        </w:rPr>
        <w:t xml:space="preserve"> </w:t>
      </w:r>
      <w:r w:rsidRPr="00164734">
        <w:rPr>
          <w:spacing w:val="-4"/>
        </w:rPr>
        <w:t>ponere);</w:t>
      </w:r>
      <w:r w:rsidRPr="00164734">
        <w:rPr>
          <w:spacing w:val="-8"/>
        </w:rPr>
        <w:t xml:space="preserve"> </w:t>
      </w:r>
      <w:r w:rsidRPr="00164734">
        <w:rPr>
          <w:spacing w:val="-4"/>
        </w:rPr>
        <w:t>et</w:t>
      </w:r>
      <w:r w:rsidRPr="00164734">
        <w:rPr>
          <w:spacing w:val="-8"/>
        </w:rPr>
        <w:t xml:space="preserve"> </w:t>
      </w:r>
      <w:r w:rsidRPr="00164734">
        <w:rPr>
          <w:spacing w:val="-4"/>
        </w:rPr>
        <w:t>a</w:t>
      </w:r>
      <w:r w:rsidRPr="00164734">
        <w:rPr>
          <w:spacing w:val="-8"/>
        </w:rPr>
        <w:t xml:space="preserve"> </w:t>
      </w:r>
      <w:r w:rsidRPr="00164734">
        <w:rPr>
          <w:spacing w:val="-4"/>
        </w:rPr>
        <w:t xml:space="preserve">tempore </w:t>
      </w:r>
      <w:r w:rsidRPr="00164734">
        <w:t xml:space="preserve">dirutionis monasterii dicti omnes lapides ad nostrum transtulimus pro aedificiis. </w:t>
      </w:r>
      <w:r w:rsidRPr="00164734">
        <w:rPr>
          <w:i/>
          <w:spacing w:val="10"/>
        </w:rPr>
        <w:t>&lt;7</w:t>
      </w:r>
      <w:r w:rsidRPr="00164734">
        <w:rPr>
          <w:i/>
        </w:rPr>
        <w:t>&gt;</w:t>
      </w:r>
      <w:r w:rsidRPr="00164734">
        <w:rPr>
          <w:spacing w:val="-1"/>
        </w:rPr>
        <w:t xml:space="preserve"> Multi libri, litterae et horum similia tempore belli Suecici monasterio nostro</w:t>
      </w:r>
      <w:r w:rsidRPr="00164734">
        <w:t xml:space="preserve"> </w:t>
      </w:r>
      <w:r w:rsidRPr="00164734">
        <w:rPr>
          <w:spacing w:val="-3"/>
        </w:rPr>
        <w:t>sunt sublata, cum religiosi omnes fuerint undique dispersi et a Nassovicis vel Suecis</w:t>
      </w:r>
      <w:r w:rsidRPr="00164734">
        <w:t xml:space="preserve"> </w:t>
      </w:r>
      <w:r w:rsidRPr="00164734">
        <w:rPr>
          <w:spacing w:val="-5"/>
        </w:rPr>
        <w:t>monasterium occupatum, nisi solo abbate Casparo Schwan, qui quandoque in habitu</w:t>
      </w:r>
      <w:r w:rsidRPr="00164734">
        <w:t xml:space="preserve"> </w:t>
      </w:r>
      <w:r w:rsidRPr="00164734">
        <w:rPr>
          <w:spacing w:val="-3"/>
        </w:rPr>
        <w:t xml:space="preserve">saeculari in eo commoratus et multa mala ac iniurias perpessus fuerat. </w:t>
      </w:r>
      <w:r w:rsidRPr="00164734">
        <w:rPr>
          <w:i/>
          <w:spacing w:val="10"/>
        </w:rPr>
        <w:t>&lt;8</w:t>
      </w:r>
      <w:r w:rsidRPr="00164734">
        <w:rPr>
          <w:i/>
        </w:rPr>
        <w:t>&gt;</w:t>
      </w:r>
      <w:r w:rsidRPr="00164734">
        <w:t xml:space="preserve"> </w:t>
      </w:r>
      <w:r w:rsidRPr="00164734">
        <w:rPr>
          <w:spacing w:val="-3"/>
        </w:rPr>
        <w:t xml:space="preserve">Multa </w:t>
      </w:r>
      <w:r w:rsidRPr="00164734">
        <w:rPr>
          <w:spacing w:val="-1"/>
        </w:rPr>
        <w:t xml:space="preserve">mala etiam et iniurias patimur usque huc a Nassovicis, qui deberent esse advocati </w:t>
      </w:r>
      <w:r w:rsidRPr="00164734">
        <w:rPr>
          <w:spacing w:val="-3"/>
        </w:rPr>
        <w:t>et patroni, et magis et magis, ut poterunt, iura monasterio abripiunt et nimium nos</w:t>
      </w:r>
      <w:r w:rsidRPr="00164734">
        <w:t xml:space="preserve"> </w:t>
      </w:r>
      <w:r w:rsidRPr="00164734">
        <w:rPr>
          <w:spacing w:val="-2"/>
        </w:rPr>
        <w:t>vexant, ut exinde monasterium nostrum ad magnam pauperiem redactum sit et sa</w:t>
      </w:r>
      <w:r w:rsidR="00713C78" w:rsidRPr="00164734">
        <w:rPr>
          <w:spacing w:val="-2"/>
        </w:rPr>
        <w:softHyphen/>
      </w:r>
      <w:r w:rsidRPr="00164734">
        <w:rPr>
          <w:spacing w:val="-2"/>
        </w:rPr>
        <w:t>cerdotum nostrorum praesentium tantummodo sint numero sex, ut vix commode</w:t>
      </w:r>
      <w:r w:rsidRPr="00164734">
        <w:t xml:space="preserve"> </w:t>
      </w:r>
      <w:r w:rsidRPr="00164734">
        <w:rPr>
          <w:spacing w:val="-1"/>
        </w:rPr>
        <w:t xml:space="preserve">vel debite servare possimus chorum. Pecunias </w:t>
      </w:r>
      <w:r w:rsidRPr="00164734">
        <w:rPr>
          <w:spacing w:val="4"/>
        </w:rPr>
        <w:t>[</w:t>
      </w:r>
      <w:r w:rsidRPr="00164734">
        <w:rPr>
          <w:i/>
        </w:rPr>
        <w:t>2</w:t>
      </w:r>
      <w:r w:rsidRPr="00164734">
        <w:rPr>
          <w:i/>
          <w:spacing w:val="16"/>
        </w:rPr>
        <w:t>v</w:t>
      </w:r>
      <w:r w:rsidRPr="00164734">
        <w:t>]</w:t>
      </w:r>
      <w:r w:rsidRPr="00164734">
        <w:rPr>
          <w:spacing w:val="-1"/>
        </w:rPr>
        <w:t xml:space="preserve"> multas mutuo accepit reveren</w:t>
      </w:r>
      <w:r w:rsidR="00713C78" w:rsidRPr="00164734">
        <w:rPr>
          <w:spacing w:val="-1"/>
        </w:rPr>
        <w:softHyphen/>
      </w:r>
      <w:r w:rsidRPr="00164734">
        <w:rPr>
          <w:spacing w:val="-3"/>
        </w:rPr>
        <w:t>dissimus noster modernus abbas pro reaedificando novo conventu, ut salte</w:t>
      </w:r>
      <w:r w:rsidRPr="00164734">
        <w:t>m</w:t>
      </w:r>
      <w:r w:rsidR="00713C78" w:rsidRPr="00164734">
        <w:rPr>
          <w:rStyle w:val="Funotenzeichen"/>
        </w:rPr>
        <w:footnoteReference w:customMarkFollows="1" w:id="639"/>
        <w:t>i</w:t>
      </w:r>
      <w:r w:rsidRPr="00164734">
        <w:t xml:space="preserve"> </w:t>
      </w:r>
      <w:r w:rsidRPr="00164734">
        <w:rPr>
          <w:spacing w:val="-3"/>
        </w:rPr>
        <w:t xml:space="preserve">divina </w:t>
      </w:r>
      <w:r w:rsidRPr="00164734">
        <w:rPr>
          <w:spacing w:val="-2"/>
        </w:rPr>
        <w:t>auxiliante gratia, quando rursus novellas plantationes bonorum religiosorum inse</w:t>
      </w:r>
      <w:r w:rsidR="00713C78" w:rsidRPr="00164734">
        <w:rPr>
          <w:spacing w:val="-2"/>
        </w:rPr>
        <w:softHyphen/>
      </w:r>
      <w:r w:rsidRPr="00164734">
        <w:rPr>
          <w:spacing w:val="-3"/>
        </w:rPr>
        <w:t>verimus, monasterium in pristinum bonum statum reflorescat. Quod ut quantocius</w:t>
      </w:r>
      <w:r w:rsidRPr="00164734">
        <w:t xml:space="preserve"> </w:t>
      </w:r>
      <w:r w:rsidRPr="00164734">
        <w:rPr>
          <w:spacing w:val="-3"/>
        </w:rPr>
        <w:t>Deus ter optimus perficiat, humiliter precibus et sacrificiis recommendo, qui sum</w:t>
      </w:r>
    </w:p>
    <w:p w:rsidR="00723274" w:rsidRPr="00164734" w:rsidRDefault="00723274" w:rsidP="00723274">
      <w:pPr>
        <w:pStyle w:val="EditionEditionstext"/>
      </w:pPr>
      <w:r w:rsidRPr="00164734">
        <w:rPr>
          <w:spacing w:val="-2"/>
        </w:rPr>
        <w:t>Admodum reverendae paternitatis vestrae obsequio-paratissimus ac devotus servus</w:t>
      </w:r>
      <w:r w:rsidRPr="00164734">
        <w:t xml:space="preserve"> </w:t>
      </w:r>
      <w:r w:rsidRPr="00164734">
        <w:rPr>
          <w:spacing w:val="-5"/>
        </w:rPr>
        <w:t>pater frater Adamus Siebel Rhingavo-G</w:t>
      </w:r>
      <w:r w:rsidR="00473E40" w:rsidRPr="00164734">
        <w:rPr>
          <w:spacing w:val="-5"/>
        </w:rPr>
        <w:t>eissenhei</w:t>
      </w:r>
      <w:r w:rsidRPr="00164734">
        <w:rPr>
          <w:spacing w:val="-5"/>
        </w:rPr>
        <w:t>mensis professus presbyter Schoenau</w:t>
      </w:r>
      <w:r w:rsidR="00473E40" w:rsidRPr="00164734">
        <w:rPr>
          <w:spacing w:val="-5"/>
        </w:rPr>
        <w:softHyphen/>
      </w:r>
      <w:r w:rsidRPr="00164734">
        <w:rPr>
          <w:spacing w:val="-5"/>
        </w:rPr>
        <w:t>giensis plebanus Schönau quondam prior manu propria. Ab officio prioris a moderno</w:t>
      </w:r>
      <w:r w:rsidRPr="00164734">
        <w:t xml:space="preserve"> abbate petii propter maiorem quietem animi et conscientiae.</w:t>
      </w:r>
    </w:p>
    <w:p w:rsidR="00723274" w:rsidRPr="00164734" w:rsidRDefault="00723274" w:rsidP="00723274">
      <w:pPr>
        <w:pStyle w:val="EditionEditionstext"/>
      </w:pPr>
      <w:r w:rsidRPr="00164734">
        <w:t>Ex Insula Speciosa S. Florini die 3. Aprilis 1712.</w:t>
      </w:r>
    </w:p>
    <w:p w:rsidR="00723274" w:rsidRPr="00164734" w:rsidRDefault="00723274" w:rsidP="00C90868">
      <w:pPr>
        <w:pStyle w:val="EditionEditionstext"/>
      </w:pPr>
      <w:r w:rsidRPr="00164734">
        <w:rPr>
          <w:spacing w:val="4"/>
        </w:rPr>
        <w:t>[</w:t>
      </w:r>
      <w:r w:rsidRPr="00164734">
        <w:rPr>
          <w:i/>
        </w:rPr>
        <w:t>3</w:t>
      </w:r>
      <w:r w:rsidRPr="00164734">
        <w:rPr>
          <w:i/>
          <w:spacing w:val="16"/>
        </w:rPr>
        <w:t>r</w:t>
      </w:r>
      <w:r w:rsidRPr="00164734">
        <w:t xml:space="preserve">] </w:t>
      </w:r>
      <w:r w:rsidRPr="00164734">
        <w:rPr>
          <w:i/>
          <w:spacing w:val="16"/>
        </w:rPr>
        <w:t>&lt;</w:t>
      </w:r>
      <w:r w:rsidRPr="00164734">
        <w:rPr>
          <w:i/>
          <w:spacing w:val="8"/>
        </w:rPr>
        <w:t>9</w:t>
      </w:r>
      <w:r w:rsidRPr="00164734">
        <w:rPr>
          <w:i/>
        </w:rPr>
        <w:t>&gt;</w:t>
      </w:r>
      <w:r w:rsidRPr="00164734">
        <w:rPr>
          <w:spacing w:val="-2"/>
        </w:rPr>
        <w:t xml:space="preserve"> P.S. Si audeam incommodare reverentiam vestram, placeat insinuare do</w:t>
      </w:r>
      <w:r w:rsidR="00126A98" w:rsidRPr="00164734">
        <w:rPr>
          <w:spacing w:val="-2"/>
        </w:rPr>
        <w:softHyphen/>
      </w:r>
      <w:r w:rsidRPr="00164734">
        <w:rPr>
          <w:spacing w:val="-1"/>
        </w:rPr>
        <w:t>mino Joanni Adamo Dreher saecular</w:t>
      </w:r>
      <w:r w:rsidRPr="00164734">
        <w:rPr>
          <w:spacing w:val="16"/>
        </w:rPr>
        <w:t>i</w:t>
      </w:r>
      <w:r w:rsidR="00713C78" w:rsidRPr="00164734">
        <w:rPr>
          <w:rStyle w:val="Funotenzeichen"/>
        </w:rPr>
        <w:footnoteReference w:customMarkFollows="1" w:id="640"/>
        <w:t>j</w:t>
      </w:r>
      <w:r w:rsidRPr="00164734">
        <w:t xml:space="preserve"> </w:t>
      </w:r>
      <w:r w:rsidRPr="00164734">
        <w:rPr>
          <w:spacing w:val="-1"/>
        </w:rPr>
        <w:t xml:space="preserve">Geissenheimensi patriotae meo et cognato, </w:t>
      </w:r>
      <w:r w:rsidRPr="00164734">
        <w:t xml:space="preserve">qui habet aliquod officium vel dignitatem, nescio autem qualem, Viennae, quod </w:t>
      </w:r>
      <w:r w:rsidRPr="00164734">
        <w:rPr>
          <w:spacing w:val="-4"/>
        </w:rPr>
        <w:t>affinis eiusdem et meus avunculus pater Stephanus Spring ordinis sancti patris nostri</w:t>
      </w:r>
      <w:r w:rsidRPr="00164734">
        <w:t xml:space="preserve"> Benedict</w:t>
      </w:r>
      <w:r w:rsidRPr="00164734">
        <w:rPr>
          <w:spacing w:val="10"/>
        </w:rPr>
        <w:t>i</w:t>
      </w:r>
      <w:r w:rsidR="00713C78" w:rsidRPr="00164734">
        <w:rPr>
          <w:rStyle w:val="Funotenzeichen"/>
        </w:rPr>
        <w:footnoteReference w:customMarkFollows="1" w:id="641"/>
        <w:t>k</w:t>
      </w:r>
      <w:r w:rsidRPr="00164734">
        <w:t>, in Monte S. Jacobi Maioris Moguntia</w:t>
      </w:r>
      <w:r w:rsidRPr="00164734">
        <w:rPr>
          <w:spacing w:val="8"/>
        </w:rPr>
        <w:t>e</w:t>
      </w:r>
      <w:r w:rsidR="00713C78" w:rsidRPr="00164734">
        <w:rPr>
          <w:rStyle w:val="Funotenzeichen"/>
        </w:rPr>
        <w:footnoteReference w:customMarkFollows="1" w:id="642"/>
        <w:t>l</w:t>
      </w:r>
      <w:r w:rsidRPr="00164734">
        <w:t xml:space="preserve"> expresse professus et ultra 30 </w:t>
      </w:r>
      <w:r w:rsidRPr="00164734">
        <w:rPr>
          <w:spacing w:val="-3"/>
        </w:rPr>
        <w:t>annos in una serie ibidem vigilantissimus prior, anno 1710 die 28. Octobris in festo</w:t>
      </w:r>
      <w:r w:rsidRPr="00164734">
        <w:t xml:space="preserve"> </w:t>
      </w:r>
      <w:r w:rsidRPr="00164734">
        <w:rPr>
          <w:spacing w:val="-1"/>
        </w:rPr>
        <w:t>sanctorum apostolorum Simonis et Judae placide et pie in Domino obdormiverit.</w:t>
      </w:r>
      <w:r w:rsidRPr="00164734">
        <w:t xml:space="preserve"> Parens meus fuerat eiusdem domini Joannis Adam</w:t>
      </w:r>
      <w:r w:rsidRPr="00164734">
        <w:rPr>
          <w:spacing w:val="10"/>
        </w:rPr>
        <w:t>i</w:t>
      </w:r>
      <w:r w:rsidR="00713C78" w:rsidRPr="00164734">
        <w:rPr>
          <w:rStyle w:val="Funotenzeichen"/>
        </w:rPr>
        <w:footnoteReference w:customMarkFollows="1" w:id="643"/>
        <w:t>m</w:t>
      </w:r>
      <w:r w:rsidRPr="00164734">
        <w:t xml:space="preserve"> Dreheri quondam tutor, et eius sororis adhuc viventi</w:t>
      </w:r>
      <w:r w:rsidRPr="00164734">
        <w:rPr>
          <w:spacing w:val="8"/>
        </w:rPr>
        <w:t>s</w:t>
      </w:r>
      <w:r w:rsidR="00713C78" w:rsidRPr="00164734">
        <w:rPr>
          <w:rStyle w:val="Funotenzeichen"/>
        </w:rPr>
        <w:footnoteReference w:customMarkFollows="1" w:id="644"/>
        <w:t>n</w:t>
      </w:r>
      <w:r w:rsidRPr="00164734">
        <w:t xml:space="preserve">. Velim etiam eundem dictum dominum Dreher sine </w:t>
      </w:r>
      <w:r w:rsidRPr="00164734">
        <w:rPr>
          <w:spacing w:val="-2"/>
        </w:rPr>
        <w:t>gravamine vestro humanissime salutandu</w:t>
      </w:r>
      <w:r w:rsidRPr="00164734">
        <w:t>m</w:t>
      </w:r>
      <w:r w:rsidR="00713C78" w:rsidRPr="00164734">
        <w:rPr>
          <w:rStyle w:val="Funotenzeichen"/>
        </w:rPr>
        <w:footnoteReference w:customMarkFollows="1" w:id="645"/>
        <w:t>o</w:t>
      </w:r>
      <w:r w:rsidRPr="00164734">
        <w:t xml:space="preserve">. </w:t>
      </w:r>
      <w:r w:rsidRPr="00164734">
        <w:rPr>
          <w:i/>
          <w:iCs/>
        </w:rPr>
        <w:t>&lt;1</w:t>
      </w:r>
      <w:r w:rsidRPr="00164734">
        <w:rPr>
          <w:i/>
          <w:iCs/>
          <w:spacing w:val="10"/>
        </w:rPr>
        <w:t>0</w:t>
      </w:r>
      <w:r w:rsidRPr="00164734">
        <w:rPr>
          <w:i/>
          <w:iCs/>
        </w:rPr>
        <w:t>&gt;</w:t>
      </w:r>
      <w:r w:rsidRPr="00164734">
        <w:t xml:space="preserve"> </w:t>
      </w:r>
      <w:r w:rsidRPr="00164734">
        <w:rPr>
          <w:spacing w:val="-2"/>
        </w:rPr>
        <w:t>Reverendissimus Seeligenstadi</w:t>
      </w:r>
      <w:r w:rsidR="00111F10" w:rsidRPr="00164734">
        <w:rPr>
          <w:spacing w:val="-2"/>
        </w:rPr>
        <w:softHyphen/>
      </w:r>
      <w:r w:rsidRPr="00164734">
        <w:rPr>
          <w:spacing w:val="1"/>
        </w:rPr>
        <w:t>ensis plura forsan sciet de nostro monasterio.</w:t>
      </w:r>
      <w:r w:rsidRPr="00164734">
        <w:t xml:space="preserve"> </w:t>
      </w:r>
      <w:r w:rsidRPr="00164734">
        <w:rPr>
          <w:spacing w:val="4"/>
        </w:rPr>
        <w:t>[</w:t>
      </w:r>
      <w:r w:rsidRPr="00164734">
        <w:rPr>
          <w:i/>
        </w:rPr>
        <w:t>3</w:t>
      </w:r>
      <w:r w:rsidRPr="00164734">
        <w:rPr>
          <w:i/>
          <w:spacing w:val="16"/>
        </w:rPr>
        <w:t>v</w:t>
      </w:r>
      <w:r w:rsidRPr="00164734">
        <w:t xml:space="preserve">] </w:t>
      </w:r>
      <w:r w:rsidRPr="00164734">
        <w:rPr>
          <w:i/>
        </w:rPr>
        <w:t>&lt;11&gt;</w:t>
      </w:r>
      <w:r w:rsidRPr="00164734">
        <w:t xml:space="preserve"> </w:t>
      </w:r>
      <w:r w:rsidRPr="00164734">
        <w:rPr>
          <w:spacing w:val="1"/>
        </w:rPr>
        <w:t>Nota. Seriem abbatum</w:t>
      </w:r>
      <w:r w:rsidRPr="00164734">
        <w:t xml:space="preserve"> </w:t>
      </w:r>
      <w:r w:rsidRPr="00164734">
        <w:rPr>
          <w:spacing w:val="-2"/>
        </w:rPr>
        <w:t>nostrorum, ut audio a reverendissimo nostro, qui vidit Romae, habet pater Gabriel</w:t>
      </w:r>
      <w:r w:rsidRPr="00164734">
        <w:t xml:space="preserve"> </w:t>
      </w:r>
      <w:r w:rsidRPr="00164734">
        <w:rPr>
          <w:spacing w:val="-1"/>
        </w:rPr>
        <w:t>Bucellinus usque ad abbatem Casparu</w:t>
      </w:r>
      <w:r w:rsidRPr="00164734">
        <w:rPr>
          <w:spacing w:val="8"/>
        </w:rPr>
        <w:t>m</w:t>
      </w:r>
      <w:r w:rsidR="00713C78" w:rsidRPr="00164734">
        <w:rPr>
          <w:rStyle w:val="Funotenzeichen"/>
        </w:rPr>
        <w:footnoteReference w:customMarkFollows="1" w:id="646"/>
        <w:t>p</w:t>
      </w:r>
      <w:r w:rsidRPr="00164734">
        <w:t xml:space="preserve"> </w:t>
      </w:r>
      <w:r w:rsidRPr="00164734">
        <w:rPr>
          <w:spacing w:val="-1"/>
        </w:rPr>
        <w:t xml:space="preserve">Schwan tunc temporis adhuc viventem, </w:t>
      </w:r>
      <w:r w:rsidRPr="00164734">
        <w:rPr>
          <w:spacing w:val="-3"/>
        </w:rPr>
        <w:t>qui obiit die 1. Novembris 1669. Post hunc secutus est Mathias Schorn ex Eifflia ex</w:t>
      </w:r>
      <w:r w:rsidRPr="00164734">
        <w:t xml:space="preserve"> </w:t>
      </w:r>
      <w:r w:rsidRPr="00164734">
        <w:rPr>
          <w:spacing w:val="-1"/>
        </w:rPr>
        <w:t>pago Arloff, obiit iste die 17. Januarii 1686. Praefuit 17 annis. Post illum Jodocus</w:t>
      </w:r>
      <w:r w:rsidRPr="00164734">
        <w:t xml:space="preserve"> </w:t>
      </w:r>
      <w:r w:rsidRPr="00164734">
        <w:rPr>
          <w:spacing w:val="-2"/>
        </w:rPr>
        <w:t>Sommer ex pag</w:t>
      </w:r>
      <w:r w:rsidRPr="00164734">
        <w:rPr>
          <w:spacing w:val="10"/>
        </w:rPr>
        <w:t>o</w:t>
      </w:r>
      <w:r w:rsidR="00713C78" w:rsidRPr="00164734">
        <w:rPr>
          <w:rStyle w:val="Funotenzeichen"/>
        </w:rPr>
        <w:footnoteReference w:customMarkFollows="1" w:id="647"/>
        <w:t>q</w:t>
      </w:r>
      <w:r w:rsidRPr="00164734">
        <w:t xml:space="preserve"> </w:t>
      </w:r>
      <w:r w:rsidRPr="00164734">
        <w:rPr>
          <w:spacing w:val="-2"/>
        </w:rPr>
        <w:t>Elt</w:t>
      </w:r>
      <w:r w:rsidRPr="00164734">
        <w:rPr>
          <w:spacing w:val="10"/>
        </w:rPr>
        <w:t>z</w:t>
      </w:r>
      <w:r w:rsidR="00713C78" w:rsidRPr="00164734">
        <w:rPr>
          <w:rStyle w:val="Funotenzeichen"/>
        </w:rPr>
        <w:footnoteReference w:customMarkFollows="1" w:id="648"/>
        <w:t>r</w:t>
      </w:r>
      <w:r w:rsidRPr="00164734">
        <w:t xml:space="preserve"> </w:t>
      </w:r>
      <w:r w:rsidRPr="00164734">
        <w:rPr>
          <w:spacing w:val="-2"/>
        </w:rPr>
        <w:t>prope Limpurgum, obiit hic die 4. Januari</w:t>
      </w:r>
      <w:r w:rsidRPr="00164734">
        <w:rPr>
          <w:spacing w:val="10"/>
        </w:rPr>
        <w:t>i</w:t>
      </w:r>
      <w:r w:rsidR="00713C78" w:rsidRPr="00164734">
        <w:rPr>
          <w:rStyle w:val="Funotenzeichen"/>
        </w:rPr>
        <w:footnoteReference w:customMarkFollows="1" w:id="649"/>
        <w:t>s</w:t>
      </w:r>
      <w:r w:rsidRPr="00164734">
        <w:t xml:space="preserve"> </w:t>
      </w:r>
      <w:r w:rsidRPr="00164734">
        <w:rPr>
          <w:spacing w:val="-2"/>
        </w:rPr>
        <w:t xml:space="preserve">1699. Praefuit </w:t>
      </w:r>
      <w:r w:rsidRPr="00164734">
        <w:rPr>
          <w:spacing w:val="-4"/>
        </w:rPr>
        <w:t>13</w:t>
      </w:r>
      <w:r w:rsidRPr="00164734">
        <w:rPr>
          <w:spacing w:val="-6"/>
        </w:rPr>
        <w:t xml:space="preserve"> </w:t>
      </w:r>
      <w:r w:rsidRPr="00164734">
        <w:rPr>
          <w:spacing w:val="-4"/>
        </w:rPr>
        <w:t>anni</w:t>
      </w:r>
      <w:r w:rsidRPr="00164734">
        <w:rPr>
          <w:spacing w:val="10"/>
        </w:rPr>
        <w:t>s</w:t>
      </w:r>
      <w:r w:rsidR="00713C78" w:rsidRPr="00164734">
        <w:rPr>
          <w:rStyle w:val="Funotenzeichen"/>
        </w:rPr>
        <w:footnoteReference w:customMarkFollows="1" w:id="650"/>
        <w:t>t</w:t>
      </w:r>
      <w:r w:rsidRPr="00164734">
        <w:t>.</w:t>
      </w:r>
      <w:r w:rsidRPr="00164734">
        <w:rPr>
          <w:spacing w:val="-6"/>
        </w:rPr>
        <w:t xml:space="preserve"> </w:t>
      </w:r>
      <w:r w:rsidRPr="00164734">
        <w:rPr>
          <w:spacing w:val="-4"/>
        </w:rPr>
        <w:t>De</w:t>
      </w:r>
      <w:r w:rsidRPr="00164734">
        <w:rPr>
          <w:spacing w:val="-6"/>
        </w:rPr>
        <w:t xml:space="preserve"> </w:t>
      </w:r>
      <w:r w:rsidRPr="00164734">
        <w:rPr>
          <w:spacing w:val="-4"/>
        </w:rPr>
        <w:t>i</w:t>
      </w:r>
      <w:r w:rsidRPr="00164734">
        <w:t>s[</w:t>
      </w:r>
      <w:r w:rsidRPr="00164734">
        <w:rPr>
          <w:spacing w:val="-4"/>
        </w:rPr>
        <w:t xml:space="preserve">to </w:t>
      </w:r>
      <w:r w:rsidRPr="00164734">
        <w:rPr>
          <w:spacing w:val="10"/>
        </w:rPr>
        <w:t>a</w:t>
      </w:r>
      <w:r w:rsidRPr="00164734">
        <w:t>]</w:t>
      </w:r>
      <w:r w:rsidR="00C90868" w:rsidRPr="00164734">
        <w:rPr>
          <w:rStyle w:val="Funotenzeichen"/>
        </w:rPr>
        <w:footnoteReference w:customMarkFollows="1" w:id="651"/>
        <w:t>u</w:t>
      </w:r>
      <w:r w:rsidRPr="00164734">
        <w:t xml:space="preserve"> </w:t>
      </w:r>
      <w:r w:rsidRPr="00164734">
        <w:rPr>
          <w:spacing w:val="-4"/>
        </w:rPr>
        <w:t>1699</w:t>
      </w:r>
      <w:r w:rsidRPr="00164734">
        <w:rPr>
          <w:spacing w:val="-6"/>
        </w:rPr>
        <w:t xml:space="preserve"> </w:t>
      </w:r>
      <w:r w:rsidRPr="00164734">
        <w:rPr>
          <w:spacing w:val="-4"/>
        </w:rPr>
        <w:t>usque</w:t>
      </w:r>
      <w:r w:rsidRPr="00164734">
        <w:rPr>
          <w:spacing w:val="-6"/>
        </w:rPr>
        <w:t xml:space="preserve"> </w:t>
      </w:r>
      <w:r w:rsidRPr="00164734">
        <w:rPr>
          <w:spacing w:val="-4"/>
        </w:rPr>
        <w:t>1705</w:t>
      </w:r>
      <w:r w:rsidRPr="00164734">
        <w:rPr>
          <w:spacing w:val="-6"/>
        </w:rPr>
        <w:t xml:space="preserve"> </w:t>
      </w:r>
      <w:r w:rsidRPr="00164734">
        <w:rPr>
          <w:spacing w:val="-4"/>
        </w:rPr>
        <w:t>interstitio</w:t>
      </w:r>
      <w:r w:rsidRPr="00164734">
        <w:rPr>
          <w:spacing w:val="-6"/>
        </w:rPr>
        <w:t xml:space="preserve"> </w:t>
      </w:r>
      <w:r w:rsidRPr="00164734">
        <w:rPr>
          <w:spacing w:val="-4"/>
        </w:rPr>
        <w:t>plura</w:t>
      </w:r>
      <w:r w:rsidRPr="00164734">
        <w:rPr>
          <w:spacing w:val="-6"/>
        </w:rPr>
        <w:t xml:space="preserve"> </w:t>
      </w:r>
      <w:r w:rsidRPr="00164734">
        <w:rPr>
          <w:spacing w:val="-4"/>
        </w:rPr>
        <w:t>vel</w:t>
      </w:r>
      <w:r w:rsidRPr="00164734">
        <w:rPr>
          <w:spacing w:val="-6"/>
        </w:rPr>
        <w:t xml:space="preserve"> </w:t>
      </w:r>
      <w:r w:rsidRPr="00164734">
        <w:rPr>
          <w:spacing w:val="-4"/>
        </w:rPr>
        <w:t>aliquid</w:t>
      </w:r>
      <w:r w:rsidRPr="00164734">
        <w:rPr>
          <w:spacing w:val="-6"/>
        </w:rPr>
        <w:t xml:space="preserve"> </w:t>
      </w:r>
      <w:r w:rsidR="00C90868" w:rsidRPr="00164734">
        <w:rPr>
          <w:spacing w:val="-4"/>
        </w:rPr>
        <w:t>l</w:t>
      </w:r>
      <w:r w:rsidRPr="00164734">
        <w:rPr>
          <w:spacing w:val="-4"/>
        </w:rPr>
        <w:t>icet</w:t>
      </w:r>
      <w:r w:rsidRPr="00164734">
        <w:rPr>
          <w:spacing w:val="-6"/>
        </w:rPr>
        <w:t xml:space="preserve"> </w:t>
      </w:r>
      <w:r w:rsidRPr="00164734">
        <w:rPr>
          <w:spacing w:val="-4"/>
        </w:rPr>
        <w:t>mihi</w:t>
      </w:r>
      <w:r w:rsidRPr="00164734">
        <w:rPr>
          <w:spacing w:val="-6"/>
        </w:rPr>
        <w:t xml:space="preserve"> </w:t>
      </w:r>
      <w:r w:rsidRPr="00164734">
        <w:rPr>
          <w:spacing w:val="-4"/>
        </w:rPr>
        <w:t>dicere, quia fuit quasi interregnum et fuerat positus administrato</w:t>
      </w:r>
      <w:r w:rsidRPr="00164734">
        <w:rPr>
          <w:spacing w:val="16"/>
        </w:rPr>
        <w:t>r</w:t>
      </w:r>
      <w:r w:rsidR="00C90868" w:rsidRPr="00164734">
        <w:rPr>
          <w:rStyle w:val="Funotenzeichen"/>
        </w:rPr>
        <w:footnoteReference w:customMarkFollows="1" w:id="652"/>
        <w:t>v</w:t>
      </w:r>
      <w:r w:rsidRPr="00164734">
        <w:t xml:space="preserve">. </w:t>
      </w:r>
      <w:r w:rsidRPr="00164734">
        <w:rPr>
          <w:spacing w:val="-4"/>
        </w:rPr>
        <w:t>Modernus abbas electus</w:t>
      </w:r>
      <w:r w:rsidRPr="00164734">
        <w:t xml:space="preserve"> </w:t>
      </w:r>
      <w:r w:rsidRPr="00164734">
        <w:rPr>
          <w:spacing w:val="-2"/>
        </w:rPr>
        <w:t>est die 3. Decembris 1705 et vocatur Mathias Mertes ex Nackenheim, distat oppi</w:t>
      </w:r>
      <w:r w:rsidR="00C90868" w:rsidRPr="00164734">
        <w:rPr>
          <w:spacing w:val="-2"/>
        </w:rPr>
        <w:softHyphen/>
      </w:r>
      <w:r w:rsidRPr="00164734">
        <w:t>dum istud ultra Moguntiam duabus horis.</w:t>
      </w:r>
    </w:p>
    <w:p w:rsidR="00723274" w:rsidRPr="00164734" w:rsidRDefault="000D4639" w:rsidP="00CE32C9">
      <w:pPr>
        <w:pStyle w:val="EditionKommentar"/>
      </w:pPr>
      <w:r w:rsidRPr="00164734">
        <w:rPr>
          <w:i w:val="0"/>
          <w:spacing w:val="24"/>
        </w:rPr>
        <w:t>&lt;1&gt; bibliotheca ... reaedificanda:</w:t>
      </w:r>
      <w:r w:rsidRPr="00164734">
        <w:rPr>
          <w:i w:val="0"/>
          <w:spacing w:val="30"/>
        </w:rPr>
        <w:t xml:space="preserve"> </w:t>
      </w:r>
      <w:r w:rsidR="00F41CD4" w:rsidRPr="00164734">
        <w:t xml:space="preserve">Zur Baugeschichte des Klosters Schönau </w:t>
      </w:r>
      <w:r w:rsidR="00F41CD4" w:rsidRPr="00164734">
        <w:rPr>
          <w:spacing w:val="1"/>
        </w:rPr>
        <w:t xml:space="preserve">im späten 17. und frühen 18. </w:t>
      </w:r>
      <w:r w:rsidR="00405438" w:rsidRPr="00164734">
        <w:rPr>
          <w:spacing w:val="1"/>
        </w:rPr>
        <w:t>Jh.</w:t>
      </w:r>
      <w:r w:rsidR="00F41CD4" w:rsidRPr="00164734">
        <w:rPr>
          <w:spacing w:val="1"/>
        </w:rPr>
        <w:t xml:space="preserve"> </w:t>
      </w:r>
      <w:r w:rsidR="00405438" w:rsidRPr="00164734">
        <w:rPr>
          <w:spacing w:val="1"/>
        </w:rPr>
        <w:t>sowie zum</w:t>
      </w:r>
      <w:r w:rsidR="00F41CD4" w:rsidRPr="00164734">
        <w:rPr>
          <w:spacing w:val="1"/>
        </w:rPr>
        <w:t xml:space="preserve"> Bauzustand vor dem </w:t>
      </w:r>
      <w:r w:rsidR="00405438" w:rsidRPr="00164734">
        <w:rPr>
          <w:spacing w:val="1"/>
        </w:rPr>
        <w:t>Klosterb</w:t>
      </w:r>
      <w:r w:rsidR="00F41CD4" w:rsidRPr="00164734">
        <w:rPr>
          <w:spacing w:val="1"/>
        </w:rPr>
        <w:t>rand von</w:t>
      </w:r>
      <w:r w:rsidR="00F41CD4" w:rsidRPr="00164734">
        <w:rPr>
          <w:spacing w:val="-4"/>
        </w:rPr>
        <w:t xml:space="preserve"> </w:t>
      </w:r>
      <w:r w:rsidR="00F41CD4" w:rsidRPr="00164734">
        <w:rPr>
          <w:spacing w:val="-2"/>
        </w:rPr>
        <w:t>1723 ist die Quellenlage äußerst ungünstig, die Bauakten zur Gänze verloren: Backes,</w:t>
      </w:r>
      <w:r w:rsidR="00F41CD4" w:rsidRPr="00164734">
        <w:rPr>
          <w:spacing w:val="-4"/>
        </w:rPr>
        <w:t xml:space="preserve"> Bau- und Kunstgeschichte 101, 112. Die Arbeiten an Bibliothek und Dormitorium sind </w:t>
      </w:r>
      <w:r w:rsidR="00F41CD4" w:rsidRPr="00164734">
        <w:rPr>
          <w:spacing w:val="-1"/>
        </w:rPr>
        <w:t>ansonsten nicht belegt, sodass dem Zeugnis ASis eigenständiger Quellenwert zukommt</w:t>
      </w:r>
      <w:r w:rsidRPr="00164734">
        <w:rPr>
          <w:spacing w:val="-1"/>
        </w:rPr>
        <w:t>.</w:t>
      </w:r>
      <w:r w:rsidRPr="00164734">
        <w:rPr>
          <w:i w:val="0"/>
          <w:spacing w:val="30"/>
        </w:rPr>
        <w:t xml:space="preserve"> </w:t>
      </w:r>
      <w:r w:rsidR="00723274" w:rsidRPr="00164734">
        <w:rPr>
          <w:i w:val="0"/>
          <w:spacing w:val="24"/>
        </w:rPr>
        <w:t>&lt;2&gt; Trithemius:</w:t>
      </w:r>
      <w:r w:rsidR="00723274" w:rsidRPr="00164734">
        <w:rPr>
          <w:bCs/>
          <w:i w:val="0"/>
          <w:spacing w:val="30"/>
        </w:rPr>
        <w:t xml:space="preserve"> </w:t>
      </w:r>
      <w:r w:rsidR="00CB12B8" w:rsidRPr="00164734">
        <w:rPr>
          <w:spacing w:val="-3"/>
        </w:rPr>
        <w:t>Mehrere seiner Werke bieten Würdigungen Ekberts</w:t>
      </w:r>
      <w:r w:rsidR="002160FF" w:rsidRPr="00164734">
        <w:rPr>
          <w:spacing w:val="-3"/>
        </w:rPr>
        <w:t xml:space="preserve">; </w:t>
      </w:r>
      <w:r w:rsidR="00887B83" w:rsidRPr="00164734">
        <w:rPr>
          <w:spacing w:val="-3"/>
        </w:rPr>
        <w:t>zusammen</w:t>
      </w:r>
      <w:r w:rsidR="00CB12B8" w:rsidRPr="00164734">
        <w:rPr>
          <w:spacing w:val="-3"/>
        </w:rPr>
        <w:softHyphen/>
      </w:r>
      <w:r w:rsidR="00887B83" w:rsidRPr="00164734">
        <w:rPr>
          <w:spacing w:val="-4"/>
        </w:rPr>
        <w:t>ge</w:t>
      </w:r>
      <w:r w:rsidR="00CB12B8" w:rsidRPr="00164734">
        <w:rPr>
          <w:spacing w:val="-4"/>
        </w:rPr>
        <w:t>stellt</w:t>
      </w:r>
      <w:r w:rsidR="00887B83" w:rsidRPr="00164734">
        <w:rPr>
          <w:spacing w:val="-4"/>
        </w:rPr>
        <w:t xml:space="preserve"> bei Roth, Visionen 209–212</w:t>
      </w:r>
      <w:r w:rsidR="00723274" w:rsidRPr="00164734">
        <w:rPr>
          <w:spacing w:val="-4"/>
        </w:rPr>
        <w:t>.</w:t>
      </w:r>
      <w:r w:rsidR="00723274" w:rsidRPr="00164734">
        <w:rPr>
          <w:i w:val="0"/>
          <w:spacing w:val="30"/>
        </w:rPr>
        <w:t xml:space="preserve"> Bucellinus in </w:t>
      </w:r>
      <w:r w:rsidR="00CB12B8" w:rsidRPr="00164734">
        <w:rPr>
          <w:i w:val="0"/>
          <w:spacing w:val="30"/>
        </w:rPr>
        <w:t>...</w:t>
      </w:r>
      <w:r w:rsidR="00723274" w:rsidRPr="00164734">
        <w:rPr>
          <w:i w:val="0"/>
          <w:spacing w:val="30"/>
        </w:rPr>
        <w:t xml:space="preserve"> Menologio: </w:t>
      </w:r>
      <w:r w:rsidR="00723274" w:rsidRPr="00164734">
        <w:rPr>
          <w:spacing w:val="-2"/>
        </w:rPr>
        <w:t>Bucelin,</w:t>
      </w:r>
      <w:r w:rsidR="00723274" w:rsidRPr="00164734">
        <w:t xml:space="preserve"> </w:t>
      </w:r>
      <w:r w:rsidR="00723274" w:rsidRPr="00164734">
        <w:rPr>
          <w:spacing w:val="-2"/>
        </w:rPr>
        <w:t>Menologium 232 (zum 28. März), weist 1163 als Todesjahr Ekberts aus</w:t>
      </w:r>
      <w:r w:rsidRPr="00164734">
        <w:rPr>
          <w:spacing w:val="-2"/>
        </w:rPr>
        <w:t xml:space="preserve"> und verweist</w:t>
      </w:r>
      <w:r w:rsidRPr="00164734">
        <w:t xml:space="preserve"> </w:t>
      </w:r>
      <w:r w:rsidRPr="00164734">
        <w:rPr>
          <w:spacing w:val="-4"/>
        </w:rPr>
        <w:t>dafür auf</w:t>
      </w:r>
      <w:r w:rsidR="00723274" w:rsidRPr="00164734">
        <w:rPr>
          <w:spacing w:val="-4"/>
        </w:rPr>
        <w:t xml:space="preserve"> Trithemius, Chronicon monasterii Hirsaugiensis. </w:t>
      </w:r>
      <w:r w:rsidR="0078770E" w:rsidRPr="00164734">
        <w:rPr>
          <w:spacing w:val="-4"/>
        </w:rPr>
        <w:t xml:space="preserve">Tatsächlich starb Ekbert am </w:t>
      </w:r>
      <w:r w:rsidR="0078770E" w:rsidRPr="00164734">
        <w:rPr>
          <w:spacing w:val="-5"/>
        </w:rPr>
        <w:t xml:space="preserve">28. März 1184 </w:t>
      </w:r>
      <w:r w:rsidR="000C532A" w:rsidRPr="00164734">
        <w:rPr>
          <w:spacing w:val="-5"/>
        </w:rPr>
        <w:t>(</w:t>
      </w:r>
      <w:r w:rsidR="0078770E" w:rsidRPr="00164734">
        <w:rPr>
          <w:spacing w:val="-5"/>
        </w:rPr>
        <w:t>D</w:t>
      </w:r>
      <w:r w:rsidR="000C532A" w:rsidRPr="00164734">
        <w:rPr>
          <w:spacing w:val="-5"/>
        </w:rPr>
        <w:t>in</w:t>
      </w:r>
      <w:r w:rsidR="0078770E" w:rsidRPr="00164734">
        <w:rPr>
          <w:spacing w:val="-5"/>
        </w:rPr>
        <w:t>zelbacher, Ekbert; Köster, Ekbert col. 437; dagegen Michel, Schönau</w:t>
      </w:r>
      <w:r w:rsidR="0078770E" w:rsidRPr="00164734">
        <w:rPr>
          <w:spacing w:val="-3"/>
        </w:rPr>
        <w:t xml:space="preserve"> </w:t>
      </w:r>
      <w:r w:rsidR="0078770E" w:rsidRPr="00164734">
        <w:rPr>
          <w:spacing w:val="-4"/>
        </w:rPr>
        <w:t>753, ohne nähere Begründung: 1189</w:t>
      </w:r>
      <w:r w:rsidR="000C532A" w:rsidRPr="00164734">
        <w:rPr>
          <w:spacing w:val="-4"/>
        </w:rPr>
        <w:t>), somit fast genau 20 Jahre nach seiner Schwester</w:t>
      </w:r>
      <w:r w:rsidR="00723274" w:rsidRPr="00164734">
        <w:rPr>
          <w:spacing w:val="-4"/>
        </w:rPr>
        <w:t>.</w:t>
      </w:r>
      <w:r w:rsidR="00723274" w:rsidRPr="00164734">
        <w:rPr>
          <w:i w:val="0"/>
          <w:spacing w:val="30"/>
        </w:rPr>
        <w:t xml:space="preserve"> </w:t>
      </w:r>
      <w:r w:rsidR="00141CE5" w:rsidRPr="00164734">
        <w:rPr>
          <w:i w:val="0"/>
          <w:spacing w:val="25"/>
        </w:rPr>
        <w:t>epistolam de obitu eius</w:t>
      </w:r>
      <w:r w:rsidR="00723274" w:rsidRPr="00164734">
        <w:rPr>
          <w:i w:val="0"/>
          <w:spacing w:val="25"/>
        </w:rPr>
        <w:t>:</w:t>
      </w:r>
      <w:r w:rsidR="00723274" w:rsidRPr="00164734">
        <w:rPr>
          <w:i w:val="0"/>
          <w:spacing w:val="30"/>
        </w:rPr>
        <w:t xml:space="preserve"> </w:t>
      </w:r>
      <w:r w:rsidR="00ED7ABC" w:rsidRPr="00164734">
        <w:rPr>
          <w:spacing w:val="-4"/>
        </w:rPr>
        <w:t>Der Brief</w:t>
      </w:r>
      <w:r w:rsidR="00141CE5" w:rsidRPr="00164734">
        <w:rPr>
          <w:spacing w:val="-4"/>
        </w:rPr>
        <w:t xml:space="preserve"> („Epistola </w:t>
      </w:r>
      <w:r w:rsidR="00512847" w:rsidRPr="00164734">
        <w:rPr>
          <w:spacing w:val="-4"/>
        </w:rPr>
        <w:t xml:space="preserve">ad cognatas suas </w:t>
      </w:r>
      <w:r w:rsidR="00141CE5" w:rsidRPr="00164734">
        <w:rPr>
          <w:spacing w:val="-4"/>
        </w:rPr>
        <w:t xml:space="preserve">de obitu domine </w:t>
      </w:r>
      <w:r w:rsidR="00141CE5" w:rsidRPr="00164734">
        <w:rPr>
          <w:spacing w:val="-3"/>
        </w:rPr>
        <w:t>Elisabeth“) ist ediert bei Roth, Visionen 263–278</w:t>
      </w:r>
      <w:r w:rsidR="00512847" w:rsidRPr="00164734">
        <w:rPr>
          <w:spacing w:val="-3"/>
        </w:rPr>
        <w:t>.</w:t>
      </w:r>
      <w:r w:rsidR="00141CE5" w:rsidRPr="00164734">
        <w:rPr>
          <w:spacing w:val="-3"/>
        </w:rPr>
        <w:t xml:space="preserve"> </w:t>
      </w:r>
      <w:r w:rsidR="00512847" w:rsidRPr="00164734">
        <w:rPr>
          <w:spacing w:val="-3"/>
        </w:rPr>
        <w:t>V</w:t>
      </w:r>
      <w:r w:rsidR="00141CE5" w:rsidRPr="00164734">
        <w:rPr>
          <w:spacing w:val="-3"/>
        </w:rPr>
        <w:t>gl.</w:t>
      </w:r>
      <w:r w:rsidR="00ED7ABC" w:rsidRPr="00164734">
        <w:rPr>
          <w:spacing w:val="-3"/>
        </w:rPr>
        <w:t xml:space="preserve"> </w:t>
      </w:r>
      <w:r w:rsidR="00B6607C" w:rsidRPr="00164734">
        <w:rPr>
          <w:spacing w:val="-3"/>
        </w:rPr>
        <w:t>El Kholi, Trostschreiben</w:t>
      </w:r>
      <w:r w:rsidR="00512847" w:rsidRPr="00164734">
        <w:rPr>
          <w:spacing w:val="-3"/>
        </w:rPr>
        <w:t>; weiters</w:t>
      </w:r>
      <w:r w:rsidR="00B6607C" w:rsidRPr="00164734">
        <w:t xml:space="preserve"> </w:t>
      </w:r>
      <w:r w:rsidR="00ED7ABC" w:rsidRPr="00164734">
        <w:rPr>
          <w:spacing w:val="-1"/>
        </w:rPr>
        <w:t xml:space="preserve">Clark, Elisabeth </w:t>
      </w:r>
      <w:r w:rsidR="00345121" w:rsidRPr="00164734">
        <w:rPr>
          <w:spacing w:val="-1"/>
        </w:rPr>
        <w:t>43–45, 140f.</w:t>
      </w:r>
      <w:r w:rsidR="00ED7ABC" w:rsidRPr="00164734">
        <w:rPr>
          <w:spacing w:val="-1"/>
        </w:rPr>
        <w:t>;</w:t>
      </w:r>
      <w:r w:rsidR="00B6607C" w:rsidRPr="00164734">
        <w:rPr>
          <w:spacing w:val="-1"/>
        </w:rPr>
        <w:t xml:space="preserve"> </w:t>
      </w:r>
      <w:r w:rsidR="00512847" w:rsidRPr="00164734">
        <w:rPr>
          <w:spacing w:val="-1"/>
        </w:rPr>
        <w:t>D</w:t>
      </w:r>
      <w:r w:rsidR="00B6607C" w:rsidRPr="00164734">
        <w:rPr>
          <w:spacing w:val="-1"/>
        </w:rPr>
        <w:t>inzelbacher, Einleitung X f.; Kemper, Doppelkloster</w:t>
      </w:r>
      <w:r w:rsidR="00B6607C" w:rsidRPr="00164734">
        <w:t xml:space="preserve"> </w:t>
      </w:r>
      <w:r w:rsidR="00B6607C" w:rsidRPr="00164734">
        <w:rPr>
          <w:spacing w:val="-4"/>
        </w:rPr>
        <w:t>96–101</w:t>
      </w:r>
      <w:r w:rsidR="00141CE5" w:rsidRPr="00164734">
        <w:rPr>
          <w:spacing w:val="-4"/>
        </w:rPr>
        <w:t xml:space="preserve">. </w:t>
      </w:r>
      <w:r w:rsidR="00512847" w:rsidRPr="00164734">
        <w:rPr>
          <w:spacing w:val="-4"/>
        </w:rPr>
        <w:t>In der</w:t>
      </w:r>
      <w:r w:rsidR="00141CE5" w:rsidRPr="00164734">
        <w:rPr>
          <w:spacing w:val="-4"/>
        </w:rPr>
        <w:t xml:space="preserve"> Formulierung ASis</w:t>
      </w:r>
      <w:r w:rsidR="005C2543" w:rsidRPr="00164734">
        <w:rPr>
          <w:spacing w:val="-4"/>
        </w:rPr>
        <w:t xml:space="preserve"> </w:t>
      </w:r>
      <w:r w:rsidR="00512847" w:rsidRPr="00164734">
        <w:rPr>
          <w:spacing w:val="-4"/>
        </w:rPr>
        <w:t>kling</w:t>
      </w:r>
      <w:r w:rsidR="005C2543" w:rsidRPr="00164734">
        <w:rPr>
          <w:spacing w:val="-4"/>
        </w:rPr>
        <w:t>t d</w:t>
      </w:r>
      <w:r w:rsidR="00512847" w:rsidRPr="00164734">
        <w:rPr>
          <w:spacing w:val="-4"/>
        </w:rPr>
        <w:t>as</w:t>
      </w:r>
      <w:r w:rsidR="005C2543" w:rsidRPr="00164734">
        <w:rPr>
          <w:spacing w:val="-4"/>
        </w:rPr>
        <w:t xml:space="preserve"> Incipit des </w:t>
      </w:r>
      <w:r w:rsidR="00512847" w:rsidRPr="00164734">
        <w:rPr>
          <w:spacing w:val="-4"/>
        </w:rPr>
        <w:t>Schreiben</w:t>
      </w:r>
      <w:r w:rsidR="005C2543" w:rsidRPr="00164734">
        <w:rPr>
          <w:spacing w:val="-4"/>
        </w:rPr>
        <w:t>s</w:t>
      </w:r>
      <w:r w:rsidR="00512847" w:rsidRPr="00164734">
        <w:rPr>
          <w:spacing w:val="-4"/>
        </w:rPr>
        <w:t xml:space="preserve"> an</w:t>
      </w:r>
      <w:r w:rsidR="00141CE5" w:rsidRPr="00164734">
        <w:rPr>
          <w:spacing w:val="-4"/>
        </w:rPr>
        <w:t xml:space="preserve">: „Virginibus Deo </w:t>
      </w:r>
      <w:r w:rsidR="00141CE5" w:rsidRPr="00164734">
        <w:t>sacratis in Anturnacensi congregatione [...]“.</w:t>
      </w:r>
      <w:r w:rsidR="000B6140" w:rsidRPr="00164734">
        <w:rPr>
          <w:i w:val="0"/>
          <w:spacing w:val="30"/>
        </w:rPr>
        <w:t xml:space="preserve"> </w:t>
      </w:r>
      <w:r w:rsidR="000B6140" w:rsidRPr="00164734">
        <w:rPr>
          <w:i w:val="0"/>
          <w:spacing w:val="24"/>
        </w:rPr>
        <w:t>&lt;3&gt; semel ... pergameno:</w:t>
      </w:r>
      <w:r w:rsidR="000B6140" w:rsidRPr="00164734">
        <w:rPr>
          <w:bCs/>
          <w:i w:val="0"/>
          <w:spacing w:val="30"/>
        </w:rPr>
        <w:t xml:space="preserve"> </w:t>
      </w:r>
      <w:r w:rsidR="003348B1" w:rsidRPr="00164734">
        <w:t xml:space="preserve">Von </w:t>
      </w:r>
      <w:r w:rsidR="003348B1" w:rsidRPr="00164734">
        <w:rPr>
          <w:spacing w:val="-1"/>
        </w:rPr>
        <w:t>den drei vormals in Schönau befindlichen Handschriften der Visionen, die bei Köster,</w:t>
      </w:r>
      <w:r w:rsidR="003348B1" w:rsidRPr="00164734">
        <w:t xml:space="preserve"> </w:t>
      </w:r>
      <w:r w:rsidR="003348B1" w:rsidRPr="00164734">
        <w:rPr>
          <w:spacing w:val="-4"/>
        </w:rPr>
        <w:t>Elisabeth 274–276, 309, vermerkt sind, ist hier mit größter Wahrscheinlichkeit gemeint:</w:t>
      </w:r>
      <w:r w:rsidR="003348B1" w:rsidRPr="00164734">
        <w:t xml:space="preserve"> </w:t>
      </w:r>
      <w:r w:rsidR="000B6140" w:rsidRPr="00164734">
        <w:rPr>
          <w:spacing w:val="-2"/>
        </w:rPr>
        <w:t xml:space="preserve">Hessische Landesbibliothek </w:t>
      </w:r>
      <w:r w:rsidR="007E56E3" w:rsidRPr="00164734">
        <w:rPr>
          <w:spacing w:val="-2"/>
        </w:rPr>
        <w:t xml:space="preserve">Wiesbaden, </w:t>
      </w:r>
      <w:r w:rsidR="003348B1" w:rsidRPr="00164734">
        <w:rPr>
          <w:spacing w:val="-2"/>
        </w:rPr>
        <w:t xml:space="preserve">Cod. 3 (1945 </w:t>
      </w:r>
      <w:r w:rsidR="00AB1382" w:rsidRPr="00164734">
        <w:rPr>
          <w:spacing w:val="-2"/>
        </w:rPr>
        <w:t>vermutlich verloren</w:t>
      </w:r>
      <w:r w:rsidR="003348B1" w:rsidRPr="00164734">
        <w:rPr>
          <w:spacing w:val="-2"/>
        </w:rPr>
        <w:t>; vgl. Köster,</w:t>
      </w:r>
      <w:r w:rsidR="003348B1" w:rsidRPr="00164734">
        <w:t xml:space="preserve"> </w:t>
      </w:r>
      <w:r w:rsidR="003348B1" w:rsidRPr="00164734">
        <w:rPr>
          <w:szCs w:val="22"/>
        </w:rPr>
        <w:t>Elisabeth</w:t>
      </w:r>
      <w:r w:rsidR="000B6140" w:rsidRPr="00164734">
        <w:rPr>
          <w:szCs w:val="22"/>
        </w:rPr>
        <w:t xml:space="preserve"> </w:t>
      </w:r>
      <w:r w:rsidR="003348B1" w:rsidRPr="00164734">
        <w:rPr>
          <w:szCs w:val="22"/>
        </w:rPr>
        <w:t>274</w:t>
      </w:r>
      <w:r w:rsidR="0081219C" w:rsidRPr="00164734">
        <w:rPr>
          <w:szCs w:val="22"/>
        </w:rPr>
        <w:t>f.</w:t>
      </w:r>
      <w:r w:rsidR="003348B1" w:rsidRPr="00164734">
        <w:rPr>
          <w:szCs w:val="22"/>
        </w:rPr>
        <w:t xml:space="preserve"> Nr. 37).</w:t>
      </w:r>
      <w:r w:rsidR="003348B1" w:rsidRPr="00164734">
        <w:rPr>
          <w:i w:val="0"/>
          <w:spacing w:val="34"/>
        </w:rPr>
        <w:t xml:space="preserve"> iterum ... cum aliis epistolis:</w:t>
      </w:r>
      <w:r w:rsidR="003348B1" w:rsidRPr="00164734">
        <w:rPr>
          <w:i w:val="0"/>
          <w:spacing w:val="30"/>
        </w:rPr>
        <w:t xml:space="preserve"> </w:t>
      </w:r>
      <w:r w:rsidR="003348B1" w:rsidRPr="00164734">
        <w:rPr>
          <w:szCs w:val="22"/>
        </w:rPr>
        <w:t xml:space="preserve">Wohl </w:t>
      </w:r>
      <w:r w:rsidR="007E56E3" w:rsidRPr="00164734">
        <w:t>Hessische</w:t>
      </w:r>
      <w:r w:rsidR="007E56E3" w:rsidRPr="00164734">
        <w:rPr>
          <w:spacing w:val="-2"/>
        </w:rPr>
        <w:t xml:space="preserve"> </w:t>
      </w:r>
      <w:r w:rsidR="007E56E3" w:rsidRPr="00164734">
        <w:rPr>
          <w:spacing w:val="-3"/>
        </w:rPr>
        <w:t xml:space="preserve">Landesbibliothek </w:t>
      </w:r>
      <w:r w:rsidR="003348B1" w:rsidRPr="00164734">
        <w:rPr>
          <w:spacing w:val="-3"/>
          <w:szCs w:val="22"/>
        </w:rPr>
        <w:t xml:space="preserve">Wiesbaden, </w:t>
      </w:r>
      <w:r w:rsidR="003348B1" w:rsidRPr="00164734">
        <w:rPr>
          <w:spacing w:val="-3"/>
        </w:rPr>
        <w:t xml:space="preserve">Cod. </w:t>
      </w:r>
      <w:r w:rsidR="000B6140" w:rsidRPr="00164734">
        <w:rPr>
          <w:spacing w:val="-3"/>
        </w:rPr>
        <w:t>4</w:t>
      </w:r>
      <w:r w:rsidR="003348B1" w:rsidRPr="00164734">
        <w:rPr>
          <w:spacing w:val="-3"/>
        </w:rPr>
        <w:t xml:space="preserve"> (vgl. </w:t>
      </w:r>
      <w:r w:rsidR="000B6140" w:rsidRPr="00164734">
        <w:rPr>
          <w:spacing w:val="-3"/>
        </w:rPr>
        <w:t xml:space="preserve">Köster, Elisabeth 275f. Nr. 39); </w:t>
      </w:r>
      <w:r w:rsidR="003348B1" w:rsidRPr="00164734">
        <w:rPr>
          <w:spacing w:val="-3"/>
        </w:rPr>
        <w:t>dieser Codex</w:t>
      </w:r>
      <w:r w:rsidR="003348B1" w:rsidRPr="00164734">
        <w:t xml:space="preserve"> </w:t>
      </w:r>
      <w:r w:rsidR="00035DD2" w:rsidRPr="00164734">
        <w:rPr>
          <w:spacing w:val="-4"/>
        </w:rPr>
        <w:t>enthält</w:t>
      </w:r>
      <w:r w:rsidR="00035DD2" w:rsidRPr="00164734">
        <w:rPr>
          <w:spacing w:val="-6"/>
        </w:rPr>
        <w:t xml:space="preserve"> </w:t>
      </w:r>
      <w:r w:rsidR="00035DD2" w:rsidRPr="00164734">
        <w:rPr>
          <w:spacing w:val="-4"/>
        </w:rPr>
        <w:t>jedoch</w:t>
      </w:r>
      <w:r w:rsidR="00035DD2" w:rsidRPr="00164734">
        <w:rPr>
          <w:spacing w:val="-6"/>
        </w:rPr>
        <w:t xml:space="preserve"> </w:t>
      </w:r>
      <w:r w:rsidR="00035DD2" w:rsidRPr="00164734">
        <w:rPr>
          <w:spacing w:val="-4"/>
        </w:rPr>
        <w:t>kei</w:t>
      </w:r>
      <w:r w:rsidR="003348B1" w:rsidRPr="00164734">
        <w:rPr>
          <w:spacing w:val="-4"/>
        </w:rPr>
        <w:t>ne</w:t>
      </w:r>
      <w:r w:rsidR="003348B1" w:rsidRPr="00164734">
        <w:rPr>
          <w:spacing w:val="-6"/>
        </w:rPr>
        <w:t xml:space="preserve"> </w:t>
      </w:r>
      <w:r w:rsidR="003348B1" w:rsidRPr="00164734">
        <w:rPr>
          <w:spacing w:val="-4"/>
        </w:rPr>
        <w:t>Briefe</w:t>
      </w:r>
      <w:r w:rsidR="003348B1" w:rsidRPr="00164734">
        <w:rPr>
          <w:spacing w:val="-6"/>
        </w:rPr>
        <w:t xml:space="preserve"> </w:t>
      </w:r>
      <w:r w:rsidR="003348B1" w:rsidRPr="00164734">
        <w:rPr>
          <w:spacing w:val="-4"/>
        </w:rPr>
        <w:t>Hildegards</w:t>
      </w:r>
      <w:r w:rsidR="003348B1" w:rsidRPr="00164734">
        <w:rPr>
          <w:spacing w:val="-6"/>
        </w:rPr>
        <w:t xml:space="preserve"> </w:t>
      </w:r>
      <w:r w:rsidR="003348B1" w:rsidRPr="00164734">
        <w:rPr>
          <w:spacing w:val="-4"/>
        </w:rPr>
        <w:t>von</w:t>
      </w:r>
      <w:r w:rsidR="003348B1" w:rsidRPr="00164734">
        <w:rPr>
          <w:spacing w:val="-6"/>
        </w:rPr>
        <w:t xml:space="preserve"> </w:t>
      </w:r>
      <w:r w:rsidR="003348B1" w:rsidRPr="00164734">
        <w:rPr>
          <w:spacing w:val="-4"/>
        </w:rPr>
        <w:t>Bingen,</w:t>
      </w:r>
      <w:r w:rsidR="003348B1" w:rsidRPr="00164734">
        <w:rPr>
          <w:spacing w:val="-6"/>
        </w:rPr>
        <w:t xml:space="preserve"> </w:t>
      </w:r>
      <w:r w:rsidR="003348B1" w:rsidRPr="00164734">
        <w:rPr>
          <w:spacing w:val="-4"/>
        </w:rPr>
        <w:t>wie</w:t>
      </w:r>
      <w:r w:rsidR="003348B1" w:rsidRPr="00164734">
        <w:rPr>
          <w:spacing w:val="-6"/>
        </w:rPr>
        <w:t xml:space="preserve"> </w:t>
      </w:r>
      <w:r w:rsidR="003348B1" w:rsidRPr="00164734">
        <w:rPr>
          <w:spacing w:val="-4"/>
        </w:rPr>
        <w:t>ASi</w:t>
      </w:r>
      <w:r w:rsidR="003348B1" w:rsidRPr="00164734">
        <w:rPr>
          <w:spacing w:val="-6"/>
        </w:rPr>
        <w:t xml:space="preserve"> </w:t>
      </w:r>
      <w:r w:rsidR="003348B1" w:rsidRPr="00164734">
        <w:rPr>
          <w:spacing w:val="-4"/>
        </w:rPr>
        <w:t>angibt.</w:t>
      </w:r>
      <w:r w:rsidR="003348B1" w:rsidRPr="00164734">
        <w:rPr>
          <w:spacing w:val="-6"/>
        </w:rPr>
        <w:t xml:space="preserve"> </w:t>
      </w:r>
      <w:r w:rsidR="00035DD2" w:rsidRPr="00164734">
        <w:rPr>
          <w:spacing w:val="-4"/>
        </w:rPr>
        <w:t>Wohl</w:t>
      </w:r>
      <w:r w:rsidR="00035DD2" w:rsidRPr="00164734">
        <w:rPr>
          <w:spacing w:val="-6"/>
        </w:rPr>
        <w:t xml:space="preserve"> </w:t>
      </w:r>
      <w:r w:rsidR="00035DD2" w:rsidRPr="00164734">
        <w:rPr>
          <w:spacing w:val="-4"/>
        </w:rPr>
        <w:t>aber</w:t>
      </w:r>
      <w:r w:rsidR="00035DD2" w:rsidRPr="00164734">
        <w:rPr>
          <w:spacing w:val="-6"/>
        </w:rPr>
        <w:t xml:space="preserve"> </w:t>
      </w:r>
      <w:r w:rsidR="00035DD2" w:rsidRPr="00164734">
        <w:rPr>
          <w:spacing w:val="-4"/>
        </w:rPr>
        <w:t>sind</w:t>
      </w:r>
      <w:r w:rsidR="00035DD2" w:rsidRPr="00164734">
        <w:rPr>
          <w:spacing w:val="-6"/>
        </w:rPr>
        <w:t xml:space="preserve"> </w:t>
      </w:r>
      <w:r w:rsidR="00035DD2" w:rsidRPr="00164734">
        <w:rPr>
          <w:spacing w:val="-4"/>
        </w:rPr>
        <w:t>darin</w:t>
      </w:r>
      <w:r w:rsidR="00035DD2" w:rsidRPr="00164734">
        <w:rPr>
          <w:spacing w:val="-2"/>
        </w:rPr>
        <w:t xml:space="preserve"> </w:t>
      </w:r>
      <w:r w:rsidR="00035DD2" w:rsidRPr="00164734">
        <w:rPr>
          <w:spacing w:val="-4"/>
        </w:rPr>
        <w:t xml:space="preserve">Briefe der Hl. Elisabeth selbst sowie der Ekbert-Brief über </w:t>
      </w:r>
      <w:r w:rsidR="00A26C66" w:rsidRPr="00164734">
        <w:rPr>
          <w:spacing w:val="-4"/>
        </w:rPr>
        <w:t>Elisabeths</w:t>
      </w:r>
      <w:r w:rsidR="00035DD2" w:rsidRPr="00164734">
        <w:rPr>
          <w:spacing w:val="-4"/>
        </w:rPr>
        <w:t xml:space="preserve"> Tod enthalten; eine</w:t>
      </w:r>
      <w:r w:rsidR="00035DD2" w:rsidRPr="00164734">
        <w:rPr>
          <w:spacing w:val="-2"/>
        </w:rPr>
        <w:t xml:space="preserve"> </w:t>
      </w:r>
      <w:r w:rsidR="00035DD2" w:rsidRPr="00164734">
        <w:rPr>
          <w:spacing w:val="-4"/>
        </w:rPr>
        <w:t xml:space="preserve">Verwechslung durch ASi wäre denkbar. </w:t>
      </w:r>
      <w:r w:rsidR="003348B1" w:rsidRPr="00164734">
        <w:rPr>
          <w:spacing w:val="-4"/>
        </w:rPr>
        <w:t>E</w:t>
      </w:r>
      <w:r w:rsidR="000B6140" w:rsidRPr="00164734">
        <w:rPr>
          <w:spacing w:val="-4"/>
        </w:rPr>
        <w:t xml:space="preserve">ine Identifikation mit der </w:t>
      </w:r>
      <w:r w:rsidR="003348B1" w:rsidRPr="00164734">
        <w:rPr>
          <w:spacing w:val="-4"/>
        </w:rPr>
        <w:t>bei Köster, Elisabeth</w:t>
      </w:r>
      <w:r w:rsidR="000B6140" w:rsidRPr="00164734">
        <w:rPr>
          <w:spacing w:val="-3"/>
        </w:rPr>
        <w:t xml:space="preserve"> </w:t>
      </w:r>
      <w:r w:rsidR="000B6140" w:rsidRPr="00164734">
        <w:rPr>
          <w:spacing w:val="-4"/>
        </w:rPr>
        <w:t>309 Nr. 121</w:t>
      </w:r>
      <w:r w:rsidR="007267F6" w:rsidRPr="00164734">
        <w:rPr>
          <w:spacing w:val="-4"/>
        </w:rPr>
        <w:t>; Roth, Visionen XLIV,</w:t>
      </w:r>
      <w:r w:rsidR="000B6140" w:rsidRPr="00164734">
        <w:rPr>
          <w:spacing w:val="-4"/>
        </w:rPr>
        <w:t xml:space="preserve"> erwähnten</w:t>
      </w:r>
      <w:r w:rsidR="00A26C66" w:rsidRPr="00164734">
        <w:rPr>
          <w:spacing w:val="-4"/>
        </w:rPr>
        <w:t xml:space="preserve"> </w:t>
      </w:r>
      <w:r w:rsidR="007267F6" w:rsidRPr="00164734">
        <w:rPr>
          <w:spacing w:val="-4"/>
        </w:rPr>
        <w:t xml:space="preserve">angeblichen </w:t>
      </w:r>
      <w:r w:rsidR="00A26C66" w:rsidRPr="00164734">
        <w:rPr>
          <w:spacing w:val="-4"/>
        </w:rPr>
        <w:t>weiteren</w:t>
      </w:r>
      <w:r w:rsidR="000B6140" w:rsidRPr="00164734">
        <w:rPr>
          <w:spacing w:val="-4"/>
        </w:rPr>
        <w:t xml:space="preserve"> </w:t>
      </w:r>
      <w:r w:rsidR="003348B1" w:rsidRPr="00164734">
        <w:rPr>
          <w:spacing w:val="-4"/>
        </w:rPr>
        <w:t>ehemals Schönauer</w:t>
      </w:r>
      <w:r w:rsidR="003348B1" w:rsidRPr="00164734">
        <w:t xml:space="preserve"> </w:t>
      </w:r>
      <w:r w:rsidR="000B6140" w:rsidRPr="00164734">
        <w:rPr>
          <w:spacing w:val="-2"/>
        </w:rPr>
        <w:t xml:space="preserve">Handschrift </w:t>
      </w:r>
      <w:r w:rsidR="00DB2762" w:rsidRPr="00164734">
        <w:rPr>
          <w:spacing w:val="-2"/>
        </w:rPr>
        <w:t xml:space="preserve">erscheint anhand des </w:t>
      </w:r>
      <w:r w:rsidR="002730D9" w:rsidRPr="00164734">
        <w:rPr>
          <w:spacing w:val="-2"/>
        </w:rPr>
        <w:t>w</w:t>
      </w:r>
      <w:r w:rsidR="00DB2762" w:rsidRPr="00164734">
        <w:rPr>
          <w:spacing w:val="-2"/>
        </w:rPr>
        <w:t>enigen, das von ihr bekannt ist, unwahrscheinlich</w:t>
      </w:r>
      <w:r w:rsidR="000B6140" w:rsidRPr="00164734">
        <w:rPr>
          <w:spacing w:val="-2"/>
        </w:rPr>
        <w:t>.</w:t>
      </w:r>
      <w:r w:rsidR="000B6140" w:rsidRPr="00164734">
        <w:t xml:space="preserve"> </w:t>
      </w:r>
      <w:r w:rsidR="00DB2762" w:rsidRPr="00164734">
        <w:rPr>
          <w:i w:val="0"/>
          <w:spacing w:val="26"/>
        </w:rPr>
        <w:t>easdem ... impressas Coloniae:</w:t>
      </w:r>
      <w:r w:rsidR="00DB2762" w:rsidRPr="00164734">
        <w:rPr>
          <w:i w:val="0"/>
          <w:spacing w:val="30"/>
        </w:rPr>
        <w:t xml:space="preserve"> </w:t>
      </w:r>
      <w:r w:rsidR="000B6140" w:rsidRPr="00164734">
        <w:rPr>
          <w:spacing w:val="-4"/>
        </w:rPr>
        <w:t>Zu Druckausgaben</w:t>
      </w:r>
      <w:r w:rsidR="00DB2762" w:rsidRPr="00164734">
        <w:rPr>
          <w:spacing w:val="-4"/>
        </w:rPr>
        <w:t xml:space="preserve"> der Visionen vgl.</w:t>
      </w:r>
      <w:r w:rsidR="000B6140" w:rsidRPr="00164734">
        <w:rPr>
          <w:spacing w:val="-4"/>
        </w:rPr>
        <w:t xml:space="preserve"> Köster, </w:t>
      </w:r>
      <w:r w:rsidR="000B6140" w:rsidRPr="00164734">
        <w:rPr>
          <w:spacing w:val="-3"/>
        </w:rPr>
        <w:t>Elisabeth 245f.</w:t>
      </w:r>
      <w:r w:rsidR="00DB2762" w:rsidRPr="00164734">
        <w:rPr>
          <w:i w:val="0"/>
          <w:spacing w:val="30"/>
        </w:rPr>
        <w:t xml:space="preserve"> Visiones ... transtuli: </w:t>
      </w:r>
      <w:r w:rsidR="00DB2762" w:rsidRPr="00164734">
        <w:rPr>
          <w:spacing w:val="-3"/>
        </w:rPr>
        <w:t>Hierzu konnte nichts ermittelt werden.</w:t>
      </w:r>
      <w:r w:rsidR="00DB2762" w:rsidRPr="00164734">
        <w:t xml:space="preserve"> </w:t>
      </w:r>
      <w:r w:rsidR="00723274" w:rsidRPr="00164734">
        <w:rPr>
          <w:i w:val="0"/>
          <w:spacing w:val="28"/>
        </w:rPr>
        <w:t xml:space="preserve">&lt;4&gt; caput </w:t>
      </w:r>
      <w:r w:rsidR="00865249" w:rsidRPr="00164734">
        <w:rPr>
          <w:i w:val="0"/>
          <w:spacing w:val="28"/>
        </w:rPr>
        <w:t>...</w:t>
      </w:r>
      <w:r w:rsidR="00723274" w:rsidRPr="00164734">
        <w:rPr>
          <w:i w:val="0"/>
          <w:spacing w:val="28"/>
        </w:rPr>
        <w:t xml:space="preserve"> Elisabethae:</w:t>
      </w:r>
      <w:r w:rsidR="00723274" w:rsidRPr="00164734">
        <w:rPr>
          <w:bCs/>
          <w:i w:val="0"/>
          <w:spacing w:val="30"/>
        </w:rPr>
        <w:t xml:space="preserve"> </w:t>
      </w:r>
      <w:r w:rsidR="00865249" w:rsidRPr="00164734">
        <w:rPr>
          <w:spacing w:val="-4"/>
        </w:rPr>
        <w:t xml:space="preserve">Zur Schändung des Elisabethgrabes 1631: </w:t>
      </w:r>
      <w:r w:rsidR="00723274" w:rsidRPr="00164734">
        <w:rPr>
          <w:spacing w:val="-4"/>
        </w:rPr>
        <w:t xml:space="preserve">Michel, </w:t>
      </w:r>
      <w:r w:rsidR="00723274" w:rsidRPr="00164734">
        <w:rPr>
          <w:spacing w:val="-4"/>
          <w:szCs w:val="22"/>
        </w:rPr>
        <w:t xml:space="preserve">Schönau 739f.; </w:t>
      </w:r>
      <w:r w:rsidR="00865249" w:rsidRPr="00164734">
        <w:rPr>
          <w:spacing w:val="-4"/>
          <w:szCs w:val="22"/>
        </w:rPr>
        <w:t xml:space="preserve">zum Schädel: </w:t>
      </w:r>
      <w:r w:rsidR="00723274" w:rsidRPr="00164734">
        <w:rPr>
          <w:spacing w:val="-4"/>
          <w:szCs w:val="22"/>
        </w:rPr>
        <w:t>Wiechert, Reliquien.</w:t>
      </w:r>
      <w:r w:rsidR="00723274" w:rsidRPr="00164734">
        <w:rPr>
          <w:i w:val="0"/>
          <w:spacing w:val="30"/>
        </w:rPr>
        <w:t xml:space="preserve"> &lt;5&gt; devotionale: </w:t>
      </w:r>
      <w:r w:rsidR="00430B6E" w:rsidRPr="00164734">
        <w:rPr>
          <w:spacing w:val="-4"/>
          <w:szCs w:val="22"/>
        </w:rPr>
        <w:t>D</w:t>
      </w:r>
      <w:r w:rsidR="002F1819" w:rsidRPr="00164734">
        <w:rPr>
          <w:spacing w:val="-4"/>
          <w:szCs w:val="22"/>
        </w:rPr>
        <w:t xml:space="preserve">iese </w:t>
      </w:r>
      <w:r w:rsidR="002F1819" w:rsidRPr="00164734">
        <w:rPr>
          <w:spacing w:val="-4"/>
        </w:rPr>
        <w:t xml:space="preserve">heute </w:t>
      </w:r>
      <w:r w:rsidR="002F1819" w:rsidRPr="00164734">
        <w:rPr>
          <w:spacing w:val="-3"/>
        </w:rPr>
        <w:t>verschollene Handschrift</w:t>
      </w:r>
      <w:r w:rsidR="007267F6" w:rsidRPr="00164734">
        <w:rPr>
          <w:spacing w:val="-3"/>
        </w:rPr>
        <w:t xml:space="preserve">, </w:t>
      </w:r>
      <w:r w:rsidR="00F017BE" w:rsidRPr="00164734">
        <w:rPr>
          <w:spacing w:val="-3"/>
        </w:rPr>
        <w:t>vormals im Besitz von Friedrich Wilhelm Emil Roth, enthielt</w:t>
      </w:r>
      <w:r w:rsidR="00F017BE" w:rsidRPr="00164734">
        <w:rPr>
          <w:spacing w:val="-2"/>
        </w:rPr>
        <w:t xml:space="preserve"> </w:t>
      </w:r>
      <w:r w:rsidR="00F017BE" w:rsidRPr="00164734">
        <w:rPr>
          <w:spacing w:val="-1"/>
        </w:rPr>
        <w:t>verschiedene kurze</w:t>
      </w:r>
      <w:r w:rsidR="007267F6" w:rsidRPr="00164734">
        <w:rPr>
          <w:spacing w:val="-1"/>
        </w:rPr>
        <w:t xml:space="preserve"> Texte</w:t>
      </w:r>
      <w:r w:rsidR="00F017BE" w:rsidRPr="00164734">
        <w:rPr>
          <w:spacing w:val="-1"/>
        </w:rPr>
        <w:t xml:space="preserve"> (Gebete und Gesänge), die größtenteils von Ekbert stammen</w:t>
      </w:r>
      <w:r w:rsidR="00F017BE" w:rsidRPr="00164734">
        <w:rPr>
          <w:spacing w:val="-2"/>
        </w:rPr>
        <w:t xml:space="preserve"> </w:t>
      </w:r>
      <w:r w:rsidR="00F017BE" w:rsidRPr="00164734">
        <w:rPr>
          <w:spacing w:val="-3"/>
        </w:rPr>
        <w:t>dürften. Die traditionelle Bezeichnung als „Gebetbuch“ Elisabeths ist irreführend, da sie</w:t>
      </w:r>
      <w:r w:rsidR="00F017BE" w:rsidRPr="00164734">
        <w:rPr>
          <w:spacing w:val="-2"/>
        </w:rPr>
        <w:t xml:space="preserve"> </w:t>
      </w:r>
      <w:r w:rsidR="00F017BE" w:rsidRPr="00164734">
        <w:t>erst nach deren Tod angefertigt wurde. Edition: Roth, Gebetbuch; eine Beschreibung</w:t>
      </w:r>
      <w:r w:rsidR="00F017BE" w:rsidRPr="00164734">
        <w:rPr>
          <w:spacing w:val="-4"/>
        </w:rPr>
        <w:t xml:space="preserve"> </w:t>
      </w:r>
      <w:r w:rsidR="00F017BE" w:rsidRPr="00164734">
        <w:rPr>
          <w:spacing w:val="-2"/>
        </w:rPr>
        <w:t>findet sich auch bei Roth, Visionen 212–217</w:t>
      </w:r>
      <w:r w:rsidR="00723274" w:rsidRPr="00164734">
        <w:rPr>
          <w:spacing w:val="-2"/>
        </w:rPr>
        <w:t>.</w:t>
      </w:r>
      <w:r w:rsidR="00723274" w:rsidRPr="00164734">
        <w:rPr>
          <w:i w:val="0"/>
          <w:spacing w:val="28"/>
        </w:rPr>
        <w:t xml:space="preserve"> &lt;6&gt; moniales defecerint:</w:t>
      </w:r>
      <w:r w:rsidR="00723274" w:rsidRPr="00164734">
        <w:rPr>
          <w:i w:val="0"/>
          <w:spacing w:val="30"/>
        </w:rPr>
        <w:t xml:space="preserve"> </w:t>
      </w:r>
      <w:r w:rsidR="00723274" w:rsidRPr="00164734">
        <w:rPr>
          <w:spacing w:val="-2"/>
        </w:rPr>
        <w:t xml:space="preserve">Die </w:t>
      </w:r>
      <w:r w:rsidR="00723274" w:rsidRPr="00164734">
        <w:rPr>
          <w:spacing w:val="-1"/>
        </w:rPr>
        <w:t xml:space="preserve">letzte Meisterin des Frauenklosters, Margaretha Unzin, konvertierte </w:t>
      </w:r>
      <w:r w:rsidR="007267F6" w:rsidRPr="00164734">
        <w:rPr>
          <w:spacing w:val="-1"/>
        </w:rPr>
        <w:t xml:space="preserve">nach </w:t>
      </w:r>
      <w:r w:rsidR="00B6607C" w:rsidRPr="00164734">
        <w:rPr>
          <w:spacing w:val="-1"/>
        </w:rPr>
        <w:t>dessen</w:t>
      </w:r>
      <w:r w:rsidR="007267F6" w:rsidRPr="00164734">
        <w:rPr>
          <w:spacing w:val="-1"/>
        </w:rPr>
        <w:t xml:space="preserve"> Auf</w:t>
      </w:r>
      <w:r w:rsidR="007267F6" w:rsidRPr="00164734">
        <w:rPr>
          <w:spacing w:val="-1"/>
        </w:rPr>
        <w:softHyphen/>
      </w:r>
      <w:r w:rsidR="007267F6" w:rsidRPr="00164734">
        <w:rPr>
          <w:spacing w:val="-4"/>
        </w:rPr>
        <w:t xml:space="preserve">hebung </w:t>
      </w:r>
      <w:r w:rsidR="00723274" w:rsidRPr="00164734">
        <w:rPr>
          <w:spacing w:val="-4"/>
        </w:rPr>
        <w:t xml:space="preserve">zum Protestantismus und heiratete. Die Schönauer Überlieferung sagte ihr später </w:t>
      </w:r>
      <w:r w:rsidR="00723274" w:rsidRPr="00164734">
        <w:rPr>
          <w:spacing w:val="-1"/>
        </w:rPr>
        <w:t>„unzüchtiges Leben“ nach</w:t>
      </w:r>
      <w:r w:rsidR="00B6607C" w:rsidRPr="00164734">
        <w:rPr>
          <w:spacing w:val="-1"/>
        </w:rPr>
        <w:t>:</w:t>
      </w:r>
      <w:r w:rsidR="00723274" w:rsidRPr="00164734">
        <w:rPr>
          <w:spacing w:val="-1"/>
        </w:rPr>
        <w:t xml:space="preserve"> Michel, Schönau 738.</w:t>
      </w:r>
      <w:r w:rsidR="00B6607C" w:rsidRPr="00164734">
        <w:rPr>
          <w:spacing w:val="-1"/>
        </w:rPr>
        <w:t xml:space="preserve"> </w:t>
      </w:r>
      <w:r w:rsidR="00F33430" w:rsidRPr="00164734">
        <w:rPr>
          <w:spacing w:val="-1"/>
        </w:rPr>
        <w:t>Diese Umstände sind zweifellos die</w:t>
      </w:r>
      <w:r w:rsidR="00F33430" w:rsidRPr="00164734">
        <w:rPr>
          <w:spacing w:val="-4"/>
        </w:rPr>
        <w:t xml:space="preserve"> </w:t>
      </w:r>
      <w:r w:rsidR="00F33430" w:rsidRPr="00164734">
        <w:rPr>
          <w:spacing w:val="-2"/>
        </w:rPr>
        <w:t>Ursache für das vornehme Schweigen ASis hinsichtlich der Gründe für die Aufhebung.</w:t>
      </w:r>
      <w:r w:rsidR="00F33430" w:rsidRPr="00164734">
        <w:rPr>
          <w:spacing w:val="-1"/>
        </w:rPr>
        <w:t xml:space="preserve"> </w:t>
      </w:r>
      <w:r w:rsidR="00B6607C" w:rsidRPr="00164734">
        <w:rPr>
          <w:spacing w:val="-4"/>
        </w:rPr>
        <w:t>Zur Inkorporation der Besitzungen an das Männerkloster vgl. Kemper, Doppelkloster 79;</w:t>
      </w:r>
      <w:r w:rsidR="00B6607C" w:rsidRPr="00164734">
        <w:t xml:space="preserve"> </w:t>
      </w:r>
      <w:r w:rsidR="00B6607C" w:rsidRPr="00164734">
        <w:rPr>
          <w:spacing w:val="-4"/>
        </w:rPr>
        <w:t>Volk, Schönau 444.</w:t>
      </w:r>
      <w:r w:rsidR="00723274" w:rsidRPr="00164734">
        <w:rPr>
          <w:bCs/>
          <w:spacing w:val="-4"/>
        </w:rPr>
        <w:t xml:space="preserve"> </w:t>
      </w:r>
      <w:r w:rsidR="00FE267B" w:rsidRPr="00164734">
        <w:rPr>
          <w:bCs/>
          <w:spacing w:val="-4"/>
        </w:rPr>
        <w:t xml:space="preserve">Die von ASi </w:t>
      </w:r>
      <w:r w:rsidR="00CE32C9" w:rsidRPr="00164734">
        <w:rPr>
          <w:bCs/>
          <w:spacing w:val="-4"/>
        </w:rPr>
        <w:t>angesprochen</w:t>
      </w:r>
      <w:r w:rsidR="00FE267B" w:rsidRPr="00164734">
        <w:rPr>
          <w:bCs/>
          <w:spacing w:val="-4"/>
        </w:rPr>
        <w:t>e Urkunde konnte nicht ermittelt werden.</w:t>
      </w:r>
      <w:r w:rsidR="00FE267B" w:rsidRPr="00164734">
        <w:rPr>
          <w:bCs/>
        </w:rPr>
        <w:t xml:space="preserve"> </w:t>
      </w:r>
      <w:r w:rsidR="00C274E3" w:rsidRPr="00164734">
        <w:rPr>
          <w:i w:val="0"/>
          <w:spacing w:val="26"/>
        </w:rPr>
        <w:t>a tempore dirutionis:</w:t>
      </w:r>
      <w:r w:rsidR="00C274E3" w:rsidRPr="00164734">
        <w:rPr>
          <w:i w:val="0"/>
          <w:spacing w:val="32"/>
        </w:rPr>
        <w:t xml:space="preserve"> </w:t>
      </w:r>
      <w:r w:rsidR="00C274E3" w:rsidRPr="00164734">
        <w:rPr>
          <w:bCs/>
          <w:spacing w:val="-4"/>
        </w:rPr>
        <w:t>Nach Backes, Bau- und Kunstgeschichte 125,</w:t>
      </w:r>
      <w:r w:rsidR="00CE32C9" w:rsidRPr="00164734">
        <w:rPr>
          <w:bCs/>
          <w:spacing w:val="-4"/>
        </w:rPr>
        <w:t xml:space="preserve"> wurden die Bauten des Frauenklosters 1631 von den Schweden zerstört und in der Folge abgetragen.</w:t>
      </w:r>
      <w:r w:rsidR="00C274E3" w:rsidRPr="00164734">
        <w:rPr>
          <w:i w:val="0"/>
          <w:spacing w:val="32"/>
        </w:rPr>
        <w:t xml:space="preserve"> &lt;</w:t>
      </w:r>
      <w:r w:rsidR="00FE267B" w:rsidRPr="00164734">
        <w:rPr>
          <w:i w:val="0"/>
          <w:spacing w:val="32"/>
        </w:rPr>
        <w:t>7&gt; tempore belli Suecici:</w:t>
      </w:r>
      <w:r w:rsidR="00FE267B" w:rsidRPr="00164734">
        <w:rPr>
          <w:i w:val="0"/>
          <w:spacing w:val="30"/>
        </w:rPr>
        <w:t xml:space="preserve"> </w:t>
      </w:r>
      <w:r w:rsidR="00FE267B" w:rsidRPr="00164734">
        <w:t xml:space="preserve">Michel, Schönau 739; Roth, Visionen XXII f. </w:t>
      </w:r>
      <w:r w:rsidR="00723274" w:rsidRPr="00164734">
        <w:rPr>
          <w:i w:val="0"/>
          <w:spacing w:val="30"/>
        </w:rPr>
        <w:t xml:space="preserve">&lt;8&gt; </w:t>
      </w:r>
      <w:r w:rsidR="00FE267B" w:rsidRPr="00164734">
        <w:rPr>
          <w:i w:val="0"/>
          <w:spacing w:val="30"/>
        </w:rPr>
        <w:t xml:space="preserve">Multa mala ... a Nassovicis: </w:t>
      </w:r>
      <w:r w:rsidR="00FE267B" w:rsidRPr="00164734">
        <w:t xml:space="preserve">Zu den Konflikten zwischen Schönau </w:t>
      </w:r>
      <w:r w:rsidR="00FE267B" w:rsidRPr="00164734">
        <w:rPr>
          <w:spacing w:val="-3"/>
        </w:rPr>
        <w:t>und den Grafen von Nassau als Vögten und Landesherren: Michel, Schönau 735–746.</w:t>
      </w:r>
      <w:r w:rsidR="00FE267B" w:rsidRPr="00164734">
        <w:t xml:space="preserve"> </w:t>
      </w:r>
      <w:r w:rsidR="00126A98" w:rsidRPr="00164734">
        <w:rPr>
          <w:i w:val="0"/>
          <w:spacing w:val="30"/>
        </w:rPr>
        <w:t xml:space="preserve">&lt;9&gt; Joanni Adamo Dreher: </w:t>
      </w:r>
      <w:r w:rsidR="00126A98" w:rsidRPr="00164734">
        <w:rPr>
          <w:spacing w:val="-4"/>
        </w:rPr>
        <w:t xml:space="preserve">Zu dieser Person konnte nichts ermittelt werden. </w:t>
      </w:r>
      <w:r w:rsidR="00126A98" w:rsidRPr="00164734">
        <w:rPr>
          <w:i w:val="0"/>
          <w:spacing w:val="30"/>
        </w:rPr>
        <w:t xml:space="preserve">Stephanus Spring ... obdormiverit: </w:t>
      </w:r>
      <w:r w:rsidR="00126A98" w:rsidRPr="00164734">
        <w:rPr>
          <w:spacing w:val="-1"/>
        </w:rPr>
        <w:t xml:space="preserve">Das Nekrologium von St. Jakob </w:t>
      </w:r>
      <w:r w:rsidR="004316C0" w:rsidRPr="00164734">
        <w:rPr>
          <w:spacing w:val="-1"/>
        </w:rPr>
        <w:t xml:space="preserve">zu </w:t>
      </w:r>
      <w:r w:rsidR="004316C0" w:rsidRPr="00164734">
        <w:rPr>
          <w:spacing w:val="-4"/>
        </w:rPr>
        <w:t xml:space="preserve">Mainz </w:t>
      </w:r>
      <w:r w:rsidR="00126A98" w:rsidRPr="00164734">
        <w:rPr>
          <w:spacing w:val="-4"/>
        </w:rPr>
        <w:t xml:space="preserve">vermerkt den Tod Springs zum 27. </w:t>
      </w:r>
      <w:r w:rsidR="004316C0" w:rsidRPr="00164734">
        <w:rPr>
          <w:spacing w:val="-4"/>
        </w:rPr>
        <w:t xml:space="preserve">(nicht 28.) </w:t>
      </w:r>
      <w:r w:rsidR="00126A98" w:rsidRPr="00164734">
        <w:rPr>
          <w:spacing w:val="-4"/>
        </w:rPr>
        <w:t>Oktober 1710 und bestätigt auch</w:t>
      </w:r>
      <w:r w:rsidR="00126A98" w:rsidRPr="00164734">
        <w:t xml:space="preserve"> </w:t>
      </w:r>
      <w:r w:rsidR="00126A98" w:rsidRPr="00164734">
        <w:rPr>
          <w:spacing w:val="-3"/>
        </w:rPr>
        <w:t>die Angabe</w:t>
      </w:r>
      <w:r w:rsidR="004316C0" w:rsidRPr="00164734">
        <w:rPr>
          <w:spacing w:val="-3"/>
        </w:rPr>
        <w:t>n</w:t>
      </w:r>
      <w:r w:rsidR="00126A98" w:rsidRPr="00164734">
        <w:rPr>
          <w:spacing w:val="-3"/>
        </w:rPr>
        <w:t xml:space="preserve"> über </w:t>
      </w:r>
      <w:r w:rsidR="004316C0" w:rsidRPr="00164734">
        <w:rPr>
          <w:spacing w:val="-3"/>
        </w:rPr>
        <w:t xml:space="preserve">sein dreißigjähriges Priorat und über </w:t>
      </w:r>
      <w:r w:rsidR="00126A98" w:rsidRPr="00164734">
        <w:rPr>
          <w:spacing w:val="-3"/>
        </w:rPr>
        <w:t>seine Herkunft aus Geisenheim: StA Mainz, 13/219, 77r.</w:t>
      </w:r>
      <w:r w:rsidR="00111F10" w:rsidRPr="00164734">
        <w:rPr>
          <w:i w:val="0"/>
          <w:spacing w:val="30"/>
        </w:rPr>
        <w:t xml:space="preserve"> </w:t>
      </w:r>
      <w:r w:rsidR="00824670" w:rsidRPr="00164734">
        <w:rPr>
          <w:i w:val="0"/>
          <w:spacing w:val="30"/>
        </w:rPr>
        <w:t xml:space="preserve">Parens meus: </w:t>
      </w:r>
      <w:r w:rsidR="00824670" w:rsidRPr="00164734">
        <w:rPr>
          <w:spacing w:val="-3"/>
        </w:rPr>
        <w:t xml:space="preserve">Die Taufmatrikel von Geisenheim nennt </w:t>
      </w:r>
      <w:r w:rsidR="00120DE6" w:rsidRPr="00164734">
        <w:rPr>
          <w:spacing w:val="-4"/>
        </w:rPr>
        <w:t xml:space="preserve">einen </w:t>
      </w:r>
      <w:r w:rsidR="00824670" w:rsidRPr="00164734">
        <w:rPr>
          <w:spacing w:val="-4"/>
        </w:rPr>
        <w:t xml:space="preserve">Johann Siebel </w:t>
      </w:r>
      <w:r w:rsidR="00F30F56" w:rsidRPr="00164734">
        <w:rPr>
          <w:spacing w:val="-4"/>
        </w:rPr>
        <w:t xml:space="preserve">und seine Ehefrau Anna Margaretha </w:t>
      </w:r>
      <w:r w:rsidR="00824670" w:rsidRPr="00164734">
        <w:rPr>
          <w:spacing w:val="-4"/>
        </w:rPr>
        <w:t xml:space="preserve">als </w:t>
      </w:r>
      <w:r w:rsidR="00F30F56" w:rsidRPr="00164734">
        <w:rPr>
          <w:spacing w:val="-4"/>
        </w:rPr>
        <w:t>Eltern</w:t>
      </w:r>
      <w:r w:rsidR="00824670" w:rsidRPr="00164734">
        <w:rPr>
          <w:spacing w:val="-4"/>
        </w:rPr>
        <w:t xml:space="preserve"> </w:t>
      </w:r>
      <w:r w:rsidR="00120DE6" w:rsidRPr="00164734">
        <w:rPr>
          <w:spacing w:val="-4"/>
        </w:rPr>
        <w:t>d</w:t>
      </w:r>
      <w:r w:rsidR="00824670" w:rsidRPr="00164734">
        <w:rPr>
          <w:spacing w:val="-4"/>
        </w:rPr>
        <w:t xml:space="preserve">er 1678 und 1680 </w:t>
      </w:r>
      <w:r w:rsidR="00824670" w:rsidRPr="00164734">
        <w:rPr>
          <w:spacing w:val="-5"/>
        </w:rPr>
        <w:t>ge</w:t>
      </w:r>
      <w:r w:rsidR="00F30F56" w:rsidRPr="00164734">
        <w:rPr>
          <w:spacing w:val="-5"/>
        </w:rPr>
        <w:t>tauft</w:t>
      </w:r>
      <w:r w:rsidR="00824670" w:rsidRPr="00164734">
        <w:rPr>
          <w:spacing w:val="-5"/>
        </w:rPr>
        <w:t>e</w:t>
      </w:r>
      <w:r w:rsidR="00120DE6" w:rsidRPr="00164734">
        <w:rPr>
          <w:spacing w:val="-5"/>
        </w:rPr>
        <w:t>n</w:t>
      </w:r>
      <w:r w:rsidR="00824670" w:rsidRPr="00164734">
        <w:rPr>
          <w:spacing w:val="-5"/>
        </w:rPr>
        <w:t xml:space="preserve"> </w:t>
      </w:r>
      <w:r w:rsidR="00120DE6" w:rsidRPr="00164734">
        <w:rPr>
          <w:spacing w:val="-5"/>
        </w:rPr>
        <w:t>Söhne</w:t>
      </w:r>
      <w:r w:rsidR="00824670" w:rsidRPr="00164734">
        <w:rPr>
          <w:spacing w:val="-5"/>
        </w:rPr>
        <w:t xml:space="preserve"> Georg Friedrich und Kasimir</w:t>
      </w:r>
      <w:r w:rsidR="00120DE6" w:rsidRPr="00164734">
        <w:rPr>
          <w:spacing w:val="-5"/>
        </w:rPr>
        <w:t xml:space="preserve">: HStA Wiesbaden, Abt. 361 Geisenheim 1. </w:t>
      </w:r>
      <w:r w:rsidR="00120DE6" w:rsidRPr="00164734">
        <w:rPr>
          <w:spacing w:val="-3"/>
        </w:rPr>
        <w:t>Der Taufname ASis ist nicht bekannt; seine Aussage, vor beinahe 20 Jahren in Schönau</w:t>
      </w:r>
      <w:r w:rsidR="00120DE6" w:rsidRPr="00164734">
        <w:rPr>
          <w:spacing w:val="-2"/>
        </w:rPr>
        <w:t xml:space="preserve"> </w:t>
      </w:r>
      <w:r w:rsidR="00120DE6" w:rsidRPr="00164734">
        <w:rPr>
          <w:spacing w:val="-4"/>
        </w:rPr>
        <w:t>eingetreten zu sein, macht jedoch eine Identifikation mit einem dieser beiden Knaben</w:t>
      </w:r>
      <w:r w:rsidR="00F30F56" w:rsidRPr="00164734">
        <w:rPr>
          <w:spacing w:val="-4"/>
        </w:rPr>
        <w:t xml:space="preserve"> </w:t>
      </w:r>
      <w:r w:rsidR="00120DE6" w:rsidRPr="00164734">
        <w:rPr>
          <w:spacing w:val="-4"/>
        </w:rPr>
        <w:t>aus</w:t>
      </w:r>
      <w:r w:rsidR="00120DE6" w:rsidRPr="00164734">
        <w:rPr>
          <w:spacing w:val="-3"/>
        </w:rPr>
        <w:t xml:space="preserve"> </w:t>
      </w:r>
      <w:r w:rsidR="00120DE6" w:rsidRPr="00164734">
        <w:rPr>
          <w:spacing w:val="-2"/>
        </w:rPr>
        <w:t>Altersgründen unwahrscheinlich. Da die Matrikel erst 1677 einsetzt, könnte er freilich</w:t>
      </w:r>
      <w:r w:rsidR="00120DE6" w:rsidRPr="00164734">
        <w:rPr>
          <w:spacing w:val="-3"/>
        </w:rPr>
        <w:t xml:space="preserve"> </w:t>
      </w:r>
      <w:r w:rsidR="00120DE6" w:rsidRPr="00164734">
        <w:rPr>
          <w:spacing w:val="-4"/>
        </w:rPr>
        <w:t>ein älterer Bruder gewesen sein</w:t>
      </w:r>
      <w:r w:rsidR="00A834FC" w:rsidRPr="00164734">
        <w:rPr>
          <w:spacing w:val="-4"/>
        </w:rPr>
        <w:t>, zumal sich auf weitere Träger desselben Familiennamens</w:t>
      </w:r>
      <w:r w:rsidR="00A834FC" w:rsidRPr="00164734">
        <w:rPr>
          <w:spacing w:val="-3"/>
        </w:rPr>
        <w:t xml:space="preserve"> </w:t>
      </w:r>
      <w:r w:rsidR="00A834FC" w:rsidRPr="00164734">
        <w:rPr>
          <w:spacing w:val="-1"/>
        </w:rPr>
        <w:t>in Geisenheim keine Hinweise finden. Sollte Anna Margaretha Siebel, deren Geburts</w:t>
      </w:r>
      <w:r w:rsidR="00A834FC" w:rsidRPr="00164734">
        <w:rPr>
          <w:spacing w:val="-1"/>
        </w:rPr>
        <w:softHyphen/>
        <w:t xml:space="preserve">namen die Matrikel nicht vermerkt, die Mutter ASis sein, dann wäre Stephan Spring </w:t>
      </w:r>
      <w:r w:rsidR="00A834FC" w:rsidRPr="00164734">
        <w:rPr>
          <w:spacing w:val="-4"/>
        </w:rPr>
        <w:t>vermutlich ihr</w:t>
      </w:r>
      <w:r w:rsidR="00F30F56" w:rsidRPr="00164734">
        <w:rPr>
          <w:spacing w:val="-4"/>
        </w:rPr>
        <w:t xml:space="preserve"> Bruder </w:t>
      </w:r>
      <w:r w:rsidR="00A834FC" w:rsidRPr="00164734">
        <w:rPr>
          <w:spacing w:val="-4"/>
        </w:rPr>
        <w:t>gewesen</w:t>
      </w:r>
      <w:r w:rsidR="00F30F56" w:rsidRPr="00164734">
        <w:rPr>
          <w:spacing w:val="-4"/>
        </w:rPr>
        <w:t xml:space="preserve">. Das Verhältnis </w:t>
      </w:r>
      <w:r w:rsidR="00A834FC" w:rsidRPr="00164734">
        <w:rPr>
          <w:spacing w:val="-4"/>
        </w:rPr>
        <w:t xml:space="preserve">dieser Personen zu </w:t>
      </w:r>
      <w:r w:rsidR="00F30F56" w:rsidRPr="00164734">
        <w:rPr>
          <w:spacing w:val="-4"/>
        </w:rPr>
        <w:t>Johann Adam Dreher</w:t>
      </w:r>
      <w:r w:rsidR="00F30F56" w:rsidRPr="00164734">
        <w:t xml:space="preserve"> geht aus den Angaben ASis nicht eindeutig hervor; die Bezeichnung „affinis“ müsste </w:t>
      </w:r>
      <w:r w:rsidR="00F30F56" w:rsidRPr="00164734">
        <w:rPr>
          <w:spacing w:val="-2"/>
        </w:rPr>
        <w:t>jedoch bedeuten, dass zwischen Dreher und Spring keine Blutsverwandtschaft, sondern</w:t>
      </w:r>
      <w:r w:rsidR="00F30F56" w:rsidRPr="00164734">
        <w:t xml:space="preserve"> </w:t>
      </w:r>
      <w:r w:rsidR="00F30F56" w:rsidRPr="00164734">
        <w:rPr>
          <w:spacing w:val="-4"/>
        </w:rPr>
        <w:t>Verschwägerung bestand.</w:t>
      </w:r>
      <w:r w:rsidR="00F30F56" w:rsidRPr="00164734">
        <w:rPr>
          <w:i w:val="0"/>
          <w:spacing w:val="24"/>
        </w:rPr>
        <w:t xml:space="preserve"> </w:t>
      </w:r>
      <w:r w:rsidR="00CE32C9" w:rsidRPr="00164734">
        <w:rPr>
          <w:i w:val="0"/>
          <w:spacing w:val="24"/>
        </w:rPr>
        <w:t xml:space="preserve">&lt;10&gt; Reverendissimus Seeligenstadiensis: </w:t>
      </w:r>
      <w:r w:rsidR="00CE32C9" w:rsidRPr="00164734">
        <w:rPr>
          <w:spacing w:val="-4"/>
        </w:rPr>
        <w:t xml:space="preserve">BP </w:t>
      </w:r>
      <w:r w:rsidR="00CE32C9" w:rsidRPr="00164734">
        <w:rPr>
          <w:spacing w:val="-3"/>
        </w:rPr>
        <w:t>hatte mit Seligenstadt bereits vor Jahren einen kurzen Kontakt gehabt (29), woraus sich</w:t>
      </w:r>
      <w:r w:rsidR="00CE32C9" w:rsidRPr="00164734">
        <w:t xml:space="preserve"> </w:t>
      </w:r>
      <w:r w:rsidR="00CE32C9" w:rsidRPr="00164734">
        <w:rPr>
          <w:spacing w:val="-3"/>
        </w:rPr>
        <w:t>jedoch kein fortgesetzter Briefverkehr ergeben hatte.</w:t>
      </w:r>
      <w:r w:rsidR="00CE32C9" w:rsidRPr="00164734">
        <w:rPr>
          <w:i w:val="0"/>
          <w:spacing w:val="30"/>
        </w:rPr>
        <w:t xml:space="preserve"> </w:t>
      </w:r>
      <w:r w:rsidR="00111F10" w:rsidRPr="00164734">
        <w:rPr>
          <w:i w:val="0"/>
          <w:spacing w:val="30"/>
        </w:rPr>
        <w:t xml:space="preserve">&lt;11&gt; Seriem abbatum ... </w:t>
      </w:r>
      <w:r w:rsidR="00111F10" w:rsidRPr="00164734">
        <w:rPr>
          <w:i w:val="0"/>
          <w:spacing w:val="29"/>
        </w:rPr>
        <w:t>Bucellinus:</w:t>
      </w:r>
      <w:r w:rsidR="00111F10" w:rsidRPr="00164734">
        <w:rPr>
          <w:i w:val="0"/>
          <w:spacing w:val="30"/>
        </w:rPr>
        <w:t xml:space="preserve"> </w:t>
      </w:r>
      <w:r w:rsidR="00111F10" w:rsidRPr="00164734">
        <w:rPr>
          <w:spacing w:val="-4"/>
        </w:rPr>
        <w:t>Bucelin, Germania 2 180.</w:t>
      </w:r>
      <w:r w:rsidR="00F30F56" w:rsidRPr="00164734">
        <w:rPr>
          <w:i w:val="0"/>
          <w:spacing w:val="29"/>
        </w:rPr>
        <w:t xml:space="preserve"> administrator:</w:t>
      </w:r>
      <w:r w:rsidR="00F30F56" w:rsidRPr="00164734">
        <w:rPr>
          <w:i w:val="0"/>
          <w:spacing w:val="30"/>
        </w:rPr>
        <w:t xml:space="preserve"> </w:t>
      </w:r>
      <w:r w:rsidR="00793040" w:rsidRPr="00164734">
        <w:rPr>
          <w:spacing w:val="-4"/>
        </w:rPr>
        <w:t xml:space="preserve">Vgl. Michel, Schönau </w:t>
      </w:r>
      <w:r w:rsidR="00793040" w:rsidRPr="00164734">
        <w:rPr>
          <w:spacing w:val="-2"/>
        </w:rPr>
        <w:t>741; Volk, Schönau 446.</w:t>
      </w:r>
      <w:r w:rsidR="00552B7A" w:rsidRPr="00164734">
        <w:rPr>
          <w:spacing w:val="-2"/>
        </w:rPr>
        <w:t xml:space="preserve"> ASi hält sich auch bei dieser für sein Kloster unersprießlichen</w:t>
      </w:r>
      <w:r w:rsidR="00552B7A" w:rsidRPr="00164734">
        <w:t xml:space="preserve"> Episode mit jeder näheren Angabe zurück.</w:t>
      </w:r>
    </w:p>
    <w:p w:rsidR="00D01D5A" w:rsidRPr="00164734" w:rsidRDefault="00D01D5A" w:rsidP="008E7FF4">
      <w:pPr>
        <w:pStyle w:val="EditionBriefberschrift1"/>
        <w:spacing w:before="600"/>
      </w:pPr>
      <w:r w:rsidRPr="00164734">
        <w:t>235</w:t>
      </w:r>
      <w:r w:rsidRPr="00164734">
        <w:tab/>
        <w:t>Moritz Müller an Bernhard Pez.</w:t>
      </w:r>
    </w:p>
    <w:p w:rsidR="00D01D5A" w:rsidRPr="00164734" w:rsidRDefault="00D01D5A" w:rsidP="00D01D5A">
      <w:pPr>
        <w:pStyle w:val="EditionBriefberschrift2"/>
      </w:pPr>
      <w:r w:rsidRPr="00164734">
        <w:t>1712-04-09. St. Gallen.</w:t>
      </w:r>
    </w:p>
    <w:p w:rsidR="00D01D5A" w:rsidRPr="00164734" w:rsidRDefault="00D01D5A" w:rsidP="0034331F">
      <w:pPr>
        <w:pStyle w:val="EditionRegest"/>
      </w:pPr>
      <w:r w:rsidRPr="00164734">
        <w:t xml:space="preserve">&lt;1&gt; MM </w:t>
      </w:r>
      <w:r w:rsidR="00975075" w:rsidRPr="00164734">
        <w:t>sendet</w:t>
      </w:r>
      <w:r w:rsidRPr="00164734">
        <w:t xml:space="preserve"> </w:t>
      </w:r>
      <w:r w:rsidR="00975075" w:rsidRPr="00164734">
        <w:t>den Brief</w:t>
      </w:r>
      <w:r w:rsidRPr="00164734">
        <w:t xml:space="preserve"> </w:t>
      </w:r>
      <w:r w:rsidR="00975075" w:rsidRPr="00164734">
        <w:t>mit dem nach Wien abreisenden</w:t>
      </w:r>
      <w:r w:rsidRPr="00164734">
        <w:t xml:space="preserve"> Franz Jodok Halter aus</w:t>
      </w:r>
      <w:r w:rsidRPr="00164734">
        <w:rPr>
          <w:spacing w:val="-4"/>
        </w:rPr>
        <w:t xml:space="preserve"> Luzern, der in St. Gallen Kirchenrecht studiert, mit </w:t>
      </w:r>
      <w:r w:rsidR="00975075" w:rsidRPr="00164734">
        <w:rPr>
          <w:spacing w:val="-4"/>
        </w:rPr>
        <w:t>seinen</w:t>
      </w:r>
      <w:r w:rsidRPr="00164734">
        <w:rPr>
          <w:spacing w:val="-4"/>
        </w:rPr>
        <w:t xml:space="preserve"> Ostergrüßen – und gleichsam</w:t>
      </w:r>
      <w:r w:rsidRPr="00164734">
        <w:rPr>
          <w:spacing w:val="-2"/>
        </w:rPr>
        <w:t xml:space="preserve"> </w:t>
      </w:r>
      <w:r w:rsidRPr="00164734">
        <w:rPr>
          <w:spacing w:val="-3"/>
        </w:rPr>
        <w:t xml:space="preserve">den Überbringer als Osterei. </w:t>
      </w:r>
      <w:r w:rsidR="00975075" w:rsidRPr="00164734">
        <w:rPr>
          <w:spacing w:val="-3"/>
        </w:rPr>
        <w:t>Er bittet, Halter einen Besuch in Melk zu gestatten. Dies</w:t>
      </w:r>
      <w:r w:rsidRPr="00164734">
        <w:rPr>
          <w:spacing w:val="-3"/>
        </w:rPr>
        <w:t>er</w:t>
      </w:r>
      <w:r w:rsidRPr="00164734">
        <w:t xml:space="preserve"> </w:t>
      </w:r>
      <w:r w:rsidRPr="00164734">
        <w:rPr>
          <w:spacing w:val="-1"/>
        </w:rPr>
        <w:t xml:space="preserve">hat in Wien zwei Verwandte, </w:t>
      </w:r>
      <w:r w:rsidR="00975075" w:rsidRPr="00164734">
        <w:rPr>
          <w:spacing w:val="-1"/>
        </w:rPr>
        <w:t xml:space="preserve">deren </w:t>
      </w:r>
      <w:r w:rsidRPr="00164734">
        <w:rPr>
          <w:spacing w:val="-1"/>
        </w:rPr>
        <w:t xml:space="preserve">einer (Johann Walter Bürgisser?) </w:t>
      </w:r>
      <w:r w:rsidR="00975075" w:rsidRPr="00164734">
        <w:rPr>
          <w:spacing w:val="-1"/>
        </w:rPr>
        <w:t>Domk</w:t>
      </w:r>
      <w:r w:rsidRPr="00164734">
        <w:rPr>
          <w:spacing w:val="-1"/>
        </w:rPr>
        <w:t>anonik</w:t>
      </w:r>
      <w:r w:rsidR="001F585B" w:rsidRPr="00164734">
        <w:rPr>
          <w:spacing w:val="-1"/>
        </w:rPr>
        <w:t>us</w:t>
      </w:r>
      <w:r w:rsidRPr="00164734">
        <w:t xml:space="preserve"> </w:t>
      </w:r>
      <w:r w:rsidR="0034331F" w:rsidRPr="00164734">
        <w:rPr>
          <w:spacing w:val="-2"/>
        </w:rPr>
        <w:t>zu</w:t>
      </w:r>
      <w:r w:rsidRPr="00164734">
        <w:rPr>
          <w:spacing w:val="-2"/>
        </w:rPr>
        <w:t xml:space="preserve"> St. Stephan, der andere (</w:t>
      </w:r>
      <w:r w:rsidR="0034331F" w:rsidRPr="00164734">
        <w:rPr>
          <w:spacing w:val="-2"/>
        </w:rPr>
        <w:t xml:space="preserve">Johann </w:t>
      </w:r>
      <w:r w:rsidRPr="00164734">
        <w:rPr>
          <w:spacing w:val="-2"/>
        </w:rPr>
        <w:t>Walter Halter) Pfarrer (in Simmering)</w:t>
      </w:r>
      <w:r w:rsidR="00975075" w:rsidRPr="00164734">
        <w:rPr>
          <w:spacing w:val="-2"/>
        </w:rPr>
        <w:t xml:space="preserve"> i</w:t>
      </w:r>
      <w:r w:rsidR="0034331F" w:rsidRPr="00164734">
        <w:rPr>
          <w:spacing w:val="-2"/>
        </w:rPr>
        <w:t>st</w:t>
      </w:r>
      <w:r w:rsidRPr="00164734">
        <w:rPr>
          <w:spacing w:val="-2"/>
        </w:rPr>
        <w:t xml:space="preserve">. </w:t>
      </w:r>
      <w:r w:rsidR="00975075" w:rsidRPr="00164734">
        <w:rPr>
          <w:spacing w:val="-2"/>
        </w:rPr>
        <w:t>BP</w:t>
      </w:r>
      <w:r w:rsidR="0034331F" w:rsidRPr="00164734">
        <w:rPr>
          <w:spacing w:val="-2"/>
        </w:rPr>
        <w:t xml:space="preserve"> soll</w:t>
      </w:r>
      <w:r w:rsidRPr="00164734">
        <w:t xml:space="preserve"> Halter </w:t>
      </w:r>
      <w:r w:rsidR="00F5084A" w:rsidRPr="00164734">
        <w:t>bei</w:t>
      </w:r>
      <w:r w:rsidRPr="00164734">
        <w:t xml:space="preserve"> Anselm Schramb</w:t>
      </w:r>
      <w:r w:rsidR="00F5084A" w:rsidRPr="00164734">
        <w:t>,</w:t>
      </w:r>
      <w:r w:rsidRPr="00164734">
        <w:t xml:space="preserve"> </w:t>
      </w:r>
      <w:r w:rsidR="00F5084A" w:rsidRPr="00164734">
        <w:t>dem</w:t>
      </w:r>
      <w:r w:rsidRPr="00164734">
        <w:t xml:space="preserve"> </w:t>
      </w:r>
      <w:r w:rsidR="00F5084A" w:rsidRPr="00164734">
        <w:t>Präfekten</w:t>
      </w:r>
      <w:r w:rsidRPr="00164734">
        <w:t xml:space="preserve"> des Melkerhofes</w:t>
      </w:r>
      <w:r w:rsidR="00F5084A" w:rsidRPr="00164734">
        <w:t xml:space="preserve"> (recte: Studiendirektor),</w:t>
      </w:r>
      <w:r w:rsidRPr="00164734">
        <w:t xml:space="preserve"> </w:t>
      </w:r>
      <w:r w:rsidR="00975075" w:rsidRPr="00164734">
        <w:rPr>
          <w:spacing w:val="-4"/>
        </w:rPr>
        <w:t>empfehlen</w:t>
      </w:r>
      <w:r w:rsidRPr="00164734">
        <w:rPr>
          <w:spacing w:val="-4"/>
        </w:rPr>
        <w:t xml:space="preserve">. Mit Halter </w:t>
      </w:r>
      <w:r w:rsidR="00F5084A" w:rsidRPr="00164734">
        <w:rPr>
          <w:spacing w:val="-4"/>
        </w:rPr>
        <w:t>reist ein</w:t>
      </w:r>
      <w:r w:rsidRPr="00164734">
        <w:rPr>
          <w:spacing w:val="-4"/>
        </w:rPr>
        <w:t xml:space="preserve"> Schneider</w:t>
      </w:r>
      <w:r w:rsidR="00975075" w:rsidRPr="00164734">
        <w:rPr>
          <w:spacing w:val="-4"/>
        </w:rPr>
        <w:t>geselle</w:t>
      </w:r>
      <w:r w:rsidRPr="00164734">
        <w:rPr>
          <w:spacing w:val="-4"/>
        </w:rPr>
        <w:t xml:space="preserve">, </w:t>
      </w:r>
      <w:r w:rsidR="00975075" w:rsidRPr="00164734">
        <w:rPr>
          <w:spacing w:val="-4"/>
        </w:rPr>
        <w:t>welch</w:t>
      </w:r>
      <w:r w:rsidRPr="00164734">
        <w:rPr>
          <w:spacing w:val="-4"/>
        </w:rPr>
        <w:t xml:space="preserve">en MM als </w:t>
      </w:r>
      <w:r w:rsidR="00F5084A" w:rsidRPr="00164734">
        <w:rPr>
          <w:spacing w:val="-4"/>
        </w:rPr>
        <w:t xml:space="preserve">einen </w:t>
      </w:r>
      <w:r w:rsidRPr="00164734">
        <w:rPr>
          <w:spacing w:val="-4"/>
        </w:rPr>
        <w:t>treuen St. Galler</w:t>
      </w:r>
      <w:r w:rsidRPr="00164734">
        <w:t xml:space="preserve"> Untertanen preist</w:t>
      </w:r>
      <w:r w:rsidR="00975075" w:rsidRPr="00164734">
        <w:t>, dessen Dienste</w:t>
      </w:r>
      <w:r w:rsidRPr="00164734">
        <w:t xml:space="preserve"> bei Bedarf auch </w:t>
      </w:r>
      <w:r w:rsidR="00975075" w:rsidRPr="00164734">
        <w:t>von Melk</w:t>
      </w:r>
      <w:r w:rsidRPr="00164734">
        <w:t xml:space="preserve"> </w:t>
      </w:r>
      <w:r w:rsidR="00975075" w:rsidRPr="00164734">
        <w:t xml:space="preserve">in Anspruch genommen </w:t>
      </w:r>
      <w:r w:rsidR="00975075" w:rsidRPr="00164734">
        <w:rPr>
          <w:spacing w:val="-3"/>
        </w:rPr>
        <w:t>werden können</w:t>
      </w:r>
      <w:r w:rsidRPr="00164734">
        <w:rPr>
          <w:spacing w:val="-3"/>
        </w:rPr>
        <w:t>.</w:t>
      </w:r>
      <w:r w:rsidRPr="00164734">
        <w:t xml:space="preserve"> </w:t>
      </w:r>
      <w:r w:rsidRPr="00164734">
        <w:rPr>
          <w:spacing w:val="16"/>
        </w:rPr>
        <w:t>&lt;</w:t>
      </w:r>
      <w:r w:rsidRPr="00164734">
        <w:rPr>
          <w:spacing w:val="6"/>
        </w:rPr>
        <w:t>2</w:t>
      </w:r>
      <w:r w:rsidRPr="00164734">
        <w:t>&gt;</w:t>
      </w:r>
      <w:r w:rsidRPr="00164734">
        <w:rPr>
          <w:spacing w:val="-3"/>
        </w:rPr>
        <w:t xml:space="preserve"> </w:t>
      </w:r>
      <w:r w:rsidR="00991BF3" w:rsidRPr="00164734">
        <w:rPr>
          <w:spacing w:val="-3"/>
        </w:rPr>
        <w:t xml:space="preserve">Hätte er früher von der Abreise der beiden erfahren, </w:t>
      </w:r>
      <w:r w:rsidRPr="00164734">
        <w:rPr>
          <w:spacing w:val="-3"/>
        </w:rPr>
        <w:t xml:space="preserve">so hätte MM </w:t>
      </w:r>
      <w:r w:rsidRPr="00164734">
        <w:rPr>
          <w:spacing w:val="-2"/>
        </w:rPr>
        <w:t>auch das „Elogium viae et vitae“ des Kardinals Sfondrati mitgesendet, das er aus dessen</w:t>
      </w:r>
      <w:r w:rsidRPr="00164734">
        <w:t xml:space="preserve"> </w:t>
      </w:r>
      <w:r w:rsidRPr="00164734">
        <w:rPr>
          <w:spacing w:val="-4"/>
        </w:rPr>
        <w:t>römischem Tagebuch und anderen Quellen kompiliert</w:t>
      </w:r>
      <w:r w:rsidR="00991BF3" w:rsidRPr="00164734">
        <w:rPr>
          <w:spacing w:val="-4"/>
        </w:rPr>
        <w:t xml:space="preserve"> hat</w:t>
      </w:r>
      <w:r w:rsidRPr="00164734">
        <w:rPr>
          <w:spacing w:val="-4"/>
        </w:rPr>
        <w:t xml:space="preserve">. </w:t>
      </w:r>
      <w:r w:rsidR="00991BF3" w:rsidRPr="00164734">
        <w:rPr>
          <w:spacing w:val="-4"/>
        </w:rPr>
        <w:t>Weil es aber noch nicht fertig</w:t>
      </w:r>
      <w:r w:rsidR="00991BF3" w:rsidRPr="00164734">
        <w:t xml:space="preserve"> </w:t>
      </w:r>
      <w:r w:rsidR="00991BF3" w:rsidRPr="00164734">
        <w:rPr>
          <w:spacing w:val="-3"/>
        </w:rPr>
        <w:t xml:space="preserve">abgeschrieben ist, </w:t>
      </w:r>
      <w:r w:rsidRPr="00164734">
        <w:rPr>
          <w:spacing w:val="-3"/>
        </w:rPr>
        <w:t>soll</w:t>
      </w:r>
      <w:r w:rsidR="00991BF3" w:rsidRPr="00164734">
        <w:rPr>
          <w:spacing w:val="-3"/>
        </w:rPr>
        <w:t xml:space="preserve"> es</w:t>
      </w:r>
      <w:r w:rsidRPr="00164734">
        <w:rPr>
          <w:spacing w:val="-3"/>
        </w:rPr>
        <w:t xml:space="preserve"> bei anderer Gelegenheit folgen. MM betont, dass es sich um eine</w:t>
      </w:r>
      <w:r w:rsidRPr="00164734">
        <w:t xml:space="preserve"> </w:t>
      </w:r>
      <w:r w:rsidR="00991BF3" w:rsidRPr="00164734">
        <w:rPr>
          <w:spacing w:val="-4"/>
        </w:rPr>
        <w:t>neu</w:t>
      </w:r>
      <w:r w:rsidRPr="00164734">
        <w:rPr>
          <w:spacing w:val="-4"/>
        </w:rPr>
        <w:t xml:space="preserve">e Schrift handelt, die </w:t>
      </w:r>
      <w:r w:rsidR="00991BF3" w:rsidRPr="00164734">
        <w:rPr>
          <w:spacing w:val="-4"/>
        </w:rPr>
        <w:t>noch keinem anderen Kloster mitgeteilt worden ist; die Sendung</w:t>
      </w:r>
      <w:r w:rsidR="00991BF3" w:rsidRPr="00164734">
        <w:t xml:space="preserve"> </w:t>
      </w:r>
      <w:r w:rsidR="00991BF3" w:rsidRPr="00164734">
        <w:rPr>
          <w:spacing w:val="-1"/>
        </w:rPr>
        <w:t>nach</w:t>
      </w:r>
      <w:r w:rsidRPr="00164734">
        <w:rPr>
          <w:spacing w:val="-1"/>
        </w:rPr>
        <w:t xml:space="preserve"> Melk </w:t>
      </w:r>
      <w:r w:rsidR="00991BF3" w:rsidRPr="00164734">
        <w:rPr>
          <w:spacing w:val="-1"/>
        </w:rPr>
        <w:t>ist ein Zeichen seiner besonderen Wertschätzung</w:t>
      </w:r>
      <w:r w:rsidRPr="00164734">
        <w:rPr>
          <w:spacing w:val="-1"/>
        </w:rPr>
        <w:t xml:space="preserve">. </w:t>
      </w:r>
      <w:r w:rsidRPr="00164734">
        <w:rPr>
          <w:spacing w:val="16"/>
        </w:rPr>
        <w:t>&lt;</w:t>
      </w:r>
      <w:r w:rsidRPr="00164734">
        <w:rPr>
          <w:spacing w:val="6"/>
        </w:rPr>
        <w:t>3</w:t>
      </w:r>
      <w:r w:rsidRPr="00164734">
        <w:t>&gt;</w:t>
      </w:r>
      <w:r w:rsidRPr="00164734">
        <w:rPr>
          <w:spacing w:val="-1"/>
        </w:rPr>
        <w:t xml:space="preserve"> Die bestellten „Acta </w:t>
      </w:r>
      <w:r w:rsidRPr="00164734">
        <w:t>sanctorum OSB“ sind bereits unterwegs nach St. Gallen</w:t>
      </w:r>
      <w:r w:rsidR="00110B85" w:rsidRPr="00164734">
        <w:t>; nach ihrer Ankunft wird sie</w:t>
      </w:r>
      <w:r w:rsidRPr="00164734">
        <w:t xml:space="preserve"> </w:t>
      </w:r>
      <w:r w:rsidRPr="00164734">
        <w:rPr>
          <w:spacing w:val="-3"/>
        </w:rPr>
        <w:t xml:space="preserve">MM </w:t>
      </w:r>
      <w:r w:rsidR="00110B85" w:rsidRPr="00164734">
        <w:rPr>
          <w:spacing w:val="-3"/>
        </w:rPr>
        <w:t>so</w:t>
      </w:r>
      <w:r w:rsidRPr="00164734">
        <w:rPr>
          <w:spacing w:val="-3"/>
        </w:rPr>
        <w:t xml:space="preserve">gleich weitersenden. </w:t>
      </w:r>
      <w:r w:rsidR="00110B85" w:rsidRPr="00164734">
        <w:rPr>
          <w:spacing w:val="-3"/>
        </w:rPr>
        <w:t>Selbs</w:t>
      </w:r>
      <w:r w:rsidRPr="00164734">
        <w:rPr>
          <w:spacing w:val="-3"/>
        </w:rPr>
        <w:t xml:space="preserve">t erwartet MM ungeduldig </w:t>
      </w:r>
      <w:r w:rsidR="00110B85" w:rsidRPr="00164734">
        <w:rPr>
          <w:spacing w:val="-3"/>
        </w:rPr>
        <w:t>die versprochenen Schriften</w:t>
      </w:r>
      <w:r w:rsidR="00110B85" w:rsidRPr="00164734">
        <w:t xml:space="preserve"> </w:t>
      </w:r>
      <w:r w:rsidR="00110B85" w:rsidRPr="00164734">
        <w:rPr>
          <w:spacing w:val="-1"/>
        </w:rPr>
        <w:t>(209)</w:t>
      </w:r>
      <w:r w:rsidRPr="00164734">
        <w:rPr>
          <w:spacing w:val="-1"/>
        </w:rPr>
        <w:t xml:space="preserve"> und </w:t>
      </w:r>
      <w:r w:rsidR="00552B7A" w:rsidRPr="00164734">
        <w:rPr>
          <w:spacing w:val="-1"/>
        </w:rPr>
        <w:t>weitere Exemplare von BPs</w:t>
      </w:r>
      <w:r w:rsidRPr="00164734">
        <w:rPr>
          <w:spacing w:val="-1"/>
        </w:rPr>
        <w:t xml:space="preserve"> Enzyklik. Um doch noch eine Gabe mits</w:t>
      </w:r>
      <w:r w:rsidR="00552B7A" w:rsidRPr="00164734">
        <w:rPr>
          <w:spacing w:val="-1"/>
        </w:rPr>
        <w:t>end</w:t>
      </w:r>
      <w:r w:rsidRPr="00164734">
        <w:rPr>
          <w:spacing w:val="-1"/>
        </w:rPr>
        <w:t>en</w:t>
      </w:r>
      <w:r w:rsidRPr="00164734">
        <w:t xml:space="preserve"> </w:t>
      </w:r>
      <w:r w:rsidRPr="00164734">
        <w:rPr>
          <w:spacing w:val="-2"/>
        </w:rPr>
        <w:t>zu können, s</w:t>
      </w:r>
      <w:r w:rsidR="00552B7A" w:rsidRPr="00164734">
        <w:rPr>
          <w:spacing w:val="-2"/>
        </w:rPr>
        <w:t>chick</w:t>
      </w:r>
      <w:r w:rsidRPr="00164734">
        <w:rPr>
          <w:spacing w:val="-2"/>
        </w:rPr>
        <w:t xml:space="preserve">t MM den letzten Brief </w:t>
      </w:r>
      <w:r w:rsidR="00552B7A" w:rsidRPr="00164734">
        <w:rPr>
          <w:spacing w:val="-2"/>
        </w:rPr>
        <w:t xml:space="preserve">von René </w:t>
      </w:r>
      <w:r w:rsidRPr="00164734">
        <w:rPr>
          <w:spacing w:val="-2"/>
        </w:rPr>
        <w:t>Massuet aus Paris an ihn, aus dem</w:t>
      </w:r>
      <w:r w:rsidRPr="00164734">
        <w:t xml:space="preserve"> </w:t>
      </w:r>
      <w:r w:rsidRPr="00164734">
        <w:rPr>
          <w:spacing w:val="-1"/>
        </w:rPr>
        <w:t>BP ersehen kann, wie</w:t>
      </w:r>
      <w:r w:rsidR="00552B7A" w:rsidRPr="00164734">
        <w:rPr>
          <w:spacing w:val="-1"/>
        </w:rPr>
        <w:t xml:space="preserve"> </w:t>
      </w:r>
      <w:r w:rsidRPr="00164734">
        <w:rPr>
          <w:spacing w:val="-1"/>
        </w:rPr>
        <w:t xml:space="preserve">viel </w:t>
      </w:r>
      <w:r w:rsidR="00552B7A" w:rsidRPr="00164734">
        <w:rPr>
          <w:spacing w:val="-1"/>
        </w:rPr>
        <w:t>Gunst</w:t>
      </w:r>
      <w:r w:rsidRPr="00164734">
        <w:rPr>
          <w:spacing w:val="-1"/>
        </w:rPr>
        <w:t xml:space="preserve"> ihm MMs Intervention eingebracht ha</w:t>
      </w:r>
      <w:r w:rsidR="00552B7A" w:rsidRPr="00164734">
        <w:rPr>
          <w:spacing w:val="-1"/>
        </w:rPr>
        <w:t>t</w:t>
      </w:r>
      <w:r w:rsidRPr="00164734">
        <w:rPr>
          <w:spacing w:val="-1"/>
        </w:rPr>
        <w:t xml:space="preserve">. BP </w:t>
      </w:r>
      <w:r w:rsidR="00552B7A" w:rsidRPr="00164734">
        <w:rPr>
          <w:spacing w:val="-1"/>
        </w:rPr>
        <w:t>soll</w:t>
      </w:r>
      <w:r w:rsidRPr="00164734">
        <w:rPr>
          <w:spacing w:val="-1"/>
        </w:rPr>
        <w:t xml:space="preserve"> den Brief später zurücksenden. MM hat den Brief eilends und </w:t>
      </w:r>
      <w:r w:rsidR="008E7FF4" w:rsidRPr="00164734">
        <w:rPr>
          <w:spacing w:val="-1"/>
        </w:rPr>
        <w:t xml:space="preserve">zudem </w:t>
      </w:r>
      <w:r w:rsidRPr="00164734">
        <w:rPr>
          <w:spacing w:val="-1"/>
        </w:rPr>
        <w:t>nach Art der Müller</w:t>
      </w:r>
      <w:r w:rsidRPr="00164734">
        <w:t xml:space="preserve"> frühmorgens geschrieben, weil der Überbringer auf seine Abreise drängt.</w:t>
      </w:r>
    </w:p>
    <w:p w:rsidR="00D01D5A" w:rsidRPr="00164734" w:rsidRDefault="00D01D5A" w:rsidP="00D01D5A">
      <w:pPr>
        <w:pStyle w:val="EditionEditorischeNotiz"/>
      </w:pPr>
      <w:r w:rsidRPr="00164734">
        <w:t>Überlieferung: II, 100r–v.</w:t>
      </w:r>
    </w:p>
    <w:p w:rsidR="00D01D5A" w:rsidRPr="00164734" w:rsidRDefault="00D01D5A" w:rsidP="00D01D5A">
      <w:pPr>
        <w:pStyle w:val="EditionEditorischeNotiz"/>
      </w:pPr>
      <w:r w:rsidRPr="00164734">
        <w:t>Literatur: Stockinger, Fidelis 354, 358, 380, 389, 391.</w:t>
      </w:r>
    </w:p>
    <w:p w:rsidR="00D01D5A" w:rsidRPr="00164734" w:rsidRDefault="00D01D5A" w:rsidP="00D01D5A">
      <w:pPr>
        <w:pStyle w:val="EditionEditorischeNotiz"/>
      </w:pPr>
      <w:r w:rsidRPr="00164734">
        <w:t>Bezüge: 230. 257.</w:t>
      </w:r>
      <w:r w:rsidR="00110B85" w:rsidRPr="00164734">
        <w:t xml:space="preserve"> Erwähnt 209.</w:t>
      </w:r>
    </w:p>
    <w:p w:rsidR="00D01D5A" w:rsidRPr="00164734" w:rsidRDefault="00D01D5A" w:rsidP="00D01D5A">
      <w:pPr>
        <w:pStyle w:val="EditionEditorischeNotiz"/>
      </w:pPr>
      <w:r w:rsidRPr="00164734">
        <w:rPr>
          <w:spacing w:val="-2"/>
        </w:rPr>
        <w:t xml:space="preserve">Adresse: </w:t>
      </w:r>
      <w:r w:rsidRPr="00164734">
        <w:rPr>
          <w:i w:val="0"/>
          <w:spacing w:val="-2"/>
        </w:rPr>
        <w:t>Plurimum reverendo religiosissimo ac clarissimo domino in Christo patri Bernardo</w:t>
      </w:r>
      <w:r w:rsidRPr="00164734">
        <w:rPr>
          <w:i w:val="0"/>
        </w:rPr>
        <w:t xml:space="preserve"> Pez florentissimi ac exempti monasterii Mellicensis ordinis sancti patris Benedicti </w:t>
      </w:r>
      <w:r w:rsidRPr="00164734">
        <w:rPr>
          <w:i w:val="0"/>
          <w:spacing w:val="-3"/>
        </w:rPr>
        <w:t>capitulari et bibliothecario ac novitiorum magistro dignissimo, amico meo et confratri</w:t>
      </w:r>
      <w:r w:rsidRPr="00164734">
        <w:rPr>
          <w:i w:val="0"/>
        </w:rPr>
        <w:t xml:space="preserve"> </w:t>
      </w:r>
      <w:r w:rsidRPr="00164734">
        <w:rPr>
          <w:i w:val="0"/>
          <w:spacing w:val="-4"/>
        </w:rPr>
        <w:t>colendissimo. Per Ulm. Mölckh in Österreich.</w:t>
      </w:r>
      <w:r w:rsidRPr="00164734">
        <w:rPr>
          <w:spacing w:val="-4"/>
        </w:rPr>
        <w:t xml:space="preserve"> Überliefert in StiA Melk, Karton 7 Patres 9,</w:t>
      </w:r>
      <w:r w:rsidRPr="00164734">
        <w:t xml:space="preserve"> Abschriftencodex, 90r.</w:t>
      </w:r>
    </w:p>
    <w:p w:rsidR="00D01D5A" w:rsidRPr="00164734" w:rsidRDefault="00D01D5A" w:rsidP="00D01D5A">
      <w:pPr>
        <w:pStyle w:val="EditionEditorischeNotiz"/>
      </w:pPr>
      <w:r w:rsidRPr="00164734">
        <w:t xml:space="preserve">Nummerierung: </w:t>
      </w:r>
      <w:r w:rsidRPr="00164734">
        <w:rPr>
          <w:i w:val="0"/>
        </w:rPr>
        <w:t>IX</w:t>
      </w:r>
      <w:r w:rsidRPr="00164734">
        <w:t>.</w:t>
      </w:r>
    </w:p>
    <w:p w:rsidR="00D01D5A" w:rsidRPr="00164734" w:rsidRDefault="00D01D5A" w:rsidP="00D01D5A">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30"/>
        </w:rPr>
        <w:t xml:space="preserve">Ex </w:t>
      </w:r>
      <w:r w:rsidRPr="00164734">
        <w:t>S</w:t>
      </w:r>
      <w:r w:rsidRPr="00164734">
        <w:rPr>
          <w:spacing w:val="30"/>
        </w:rPr>
        <w:t xml:space="preserve">. Gallo 1712 die </w:t>
      </w:r>
      <w:r w:rsidRPr="00164734">
        <w:t>9</w:t>
      </w:r>
      <w:r w:rsidRPr="00164734">
        <w:rPr>
          <w:spacing w:val="30"/>
        </w:rPr>
        <w:t>. Aprili</w:t>
      </w:r>
      <w:r w:rsidRPr="00164734">
        <w:t>s.</w:t>
      </w:r>
    </w:p>
    <w:p w:rsidR="00D01D5A" w:rsidRPr="00164734" w:rsidRDefault="00D01D5A" w:rsidP="00D01D5A">
      <w:pPr>
        <w:pStyle w:val="EditionEditionstext"/>
      </w:pPr>
      <w:r w:rsidRPr="00164734">
        <w:rPr>
          <w:spacing w:val="-4"/>
        </w:rPr>
        <w:t>Admodum reverende religiosissime ac clarissime domine in Christo pater ac domine</w:t>
      </w:r>
      <w:r w:rsidRPr="00164734">
        <w:t xml:space="preserve"> amice colendissime.</w:t>
      </w:r>
    </w:p>
    <w:p w:rsidR="00D01D5A" w:rsidRPr="00164734" w:rsidRDefault="00D01D5A" w:rsidP="006E50F5">
      <w:pPr>
        <w:pStyle w:val="EditionEditionstext"/>
      </w:pPr>
      <w:r w:rsidRPr="00164734">
        <w:rPr>
          <w:i/>
          <w:iCs/>
        </w:rPr>
        <w:t>&lt;1&gt;</w:t>
      </w:r>
      <w:r w:rsidRPr="00164734">
        <w:rPr>
          <w:spacing w:val="-6"/>
        </w:rPr>
        <w:t xml:space="preserve"> </w:t>
      </w:r>
      <w:r w:rsidRPr="00164734">
        <w:rPr>
          <w:spacing w:val="-4"/>
        </w:rPr>
        <w:t>Hac tam secura ac opportuna occasione abeunte</w:t>
      </w:r>
      <w:r w:rsidR="00846732" w:rsidRPr="00164734">
        <w:rPr>
          <w:spacing w:val="-4"/>
        </w:rPr>
        <w:t>m</w:t>
      </w:r>
      <w:r w:rsidRPr="00164734">
        <w:rPr>
          <w:spacing w:val="-4"/>
        </w:rPr>
        <w:t xml:space="preserve"> a nobis Viennam nobilem ac</w:t>
      </w:r>
      <w:r w:rsidRPr="00164734">
        <w:rPr>
          <w:spacing w:val="-3"/>
        </w:rPr>
        <w:t xml:space="preserve"> </w:t>
      </w:r>
      <w:r w:rsidRPr="00164734">
        <w:rPr>
          <w:spacing w:val="1"/>
        </w:rPr>
        <w:t>ingenu</w:t>
      </w:r>
      <w:r w:rsidR="00846732" w:rsidRPr="00164734">
        <w:rPr>
          <w:spacing w:val="1"/>
        </w:rPr>
        <w:t>um doctissimumque dominum Franci</w:t>
      </w:r>
      <w:r w:rsidRPr="00164734">
        <w:rPr>
          <w:spacing w:val="1"/>
        </w:rPr>
        <w:t>scum Jodocum Halter Lucernatem</w:t>
      </w:r>
      <w:r w:rsidRPr="00164734">
        <w:rPr>
          <w:spacing w:val="-4"/>
        </w:rPr>
        <w:t xml:space="preserve"> </w:t>
      </w:r>
      <w:r w:rsidRPr="00164734">
        <w:rPr>
          <w:spacing w:val="-2"/>
        </w:rPr>
        <w:t>apud nos sa</w:t>
      </w:r>
      <w:r w:rsidR="00846732" w:rsidRPr="00164734">
        <w:rPr>
          <w:spacing w:val="-2"/>
        </w:rPr>
        <w:t>cr</w:t>
      </w:r>
      <w:r w:rsidRPr="00164734">
        <w:rPr>
          <w:spacing w:val="-2"/>
        </w:rPr>
        <w:t>orum canonum studiosum comitor, et iucundissimum denuo Pascha</w:t>
      </w:r>
      <w:r w:rsidRPr="00164734">
        <w:t xml:space="preserve"> </w:t>
      </w:r>
      <w:r w:rsidRPr="00164734">
        <w:rPr>
          <w:spacing w:val="-4"/>
        </w:rPr>
        <w:t>adgratulor. Pro ovo interim Paschali hunc domini Galli pullum offero eumdemque,</w:t>
      </w:r>
      <w:r w:rsidRPr="00164734">
        <w:t xml:space="preserve"> </w:t>
      </w:r>
      <w:r w:rsidRPr="00164734">
        <w:rPr>
          <w:spacing w:val="-2"/>
        </w:rPr>
        <w:t>ut Melicium videre mereatur, impensius recommendo. Habet is Viennae duos co</w:t>
      </w:r>
      <w:r w:rsidR="00846732" w:rsidRPr="00164734">
        <w:rPr>
          <w:spacing w:val="-2"/>
        </w:rPr>
        <w:softHyphen/>
      </w:r>
      <w:r w:rsidRPr="00164734">
        <w:rPr>
          <w:spacing w:val="-2"/>
        </w:rPr>
        <w:t>gnatos, unum canonicum ad S. Stephanum, alterum vero alicubi parochum. Pluri</w:t>
      </w:r>
      <w:r w:rsidR="00846732" w:rsidRPr="00164734">
        <w:rPr>
          <w:spacing w:val="-2"/>
        </w:rPr>
        <w:softHyphen/>
      </w:r>
      <w:r w:rsidRPr="00164734">
        <w:rPr>
          <w:spacing w:val="-3"/>
        </w:rPr>
        <w:t>mum is una mecum obligabitur, si per admodum reverendam dominationem suam</w:t>
      </w:r>
      <w:r w:rsidRPr="00164734">
        <w:t xml:space="preserve"> domino Anselmo Schramb, Vienensis </w:t>
      </w:r>
      <w:r w:rsidRPr="00164734">
        <w:rPr>
          <w:spacing w:val="4"/>
        </w:rPr>
        <w:t>[</w:t>
      </w:r>
      <w:r w:rsidRPr="00164734">
        <w:rPr>
          <w:i/>
        </w:rPr>
        <w:t>si</w:t>
      </w:r>
      <w:r w:rsidRPr="00164734">
        <w:rPr>
          <w:i/>
          <w:spacing w:val="16"/>
        </w:rPr>
        <w:t>c</w:t>
      </w:r>
      <w:r w:rsidRPr="00164734">
        <w:t>] aulae vestrae praefecto, recommenda</w:t>
      </w:r>
      <w:r w:rsidR="00846732" w:rsidRPr="00164734">
        <w:softHyphen/>
      </w:r>
      <w:r w:rsidRPr="00164734">
        <w:rPr>
          <w:spacing w:val="-1"/>
        </w:rPr>
        <w:t>retur. Famulum</w:t>
      </w:r>
      <w:r w:rsidRPr="00164734">
        <w:t xml:space="preserve"> </w:t>
      </w:r>
      <w:r w:rsidRPr="00164734">
        <w:rPr>
          <w:spacing w:val="4"/>
        </w:rPr>
        <w:t>[</w:t>
      </w:r>
      <w:r w:rsidRPr="00164734">
        <w:rPr>
          <w:i/>
        </w:rPr>
        <w:t>si</w:t>
      </w:r>
      <w:r w:rsidRPr="00164734">
        <w:rPr>
          <w:i/>
          <w:spacing w:val="16"/>
        </w:rPr>
        <w:t>c</w:t>
      </w:r>
      <w:r w:rsidRPr="00164734">
        <w:t>]</w:t>
      </w:r>
      <w:r w:rsidR="00846732" w:rsidRPr="00164734">
        <w:rPr>
          <w:rStyle w:val="Funotenzeichen"/>
        </w:rPr>
        <w:footnoteReference w:customMarkFollows="1" w:id="653"/>
        <w:t>a</w:t>
      </w:r>
      <w:r w:rsidRPr="00164734">
        <w:t xml:space="preserve">, </w:t>
      </w:r>
      <w:r w:rsidRPr="00164734">
        <w:rPr>
          <w:spacing w:val="-1"/>
        </w:rPr>
        <w:t>quem secum ducit, in monasterio nostro sutoris opificium</w:t>
      </w:r>
      <w:r w:rsidRPr="00164734">
        <w:t xml:space="preserve"> </w:t>
      </w:r>
      <w:r w:rsidRPr="00164734">
        <w:rPr>
          <w:spacing w:val="-4"/>
        </w:rPr>
        <w:t>exercuit, qui more opificum peregrinatur, ut quid experiatur. Est is e subditis nostris</w:t>
      </w:r>
      <w:r w:rsidR="00846732" w:rsidRPr="00164734">
        <w:rPr>
          <w:spacing w:val="-4"/>
        </w:rPr>
        <w:t>,</w:t>
      </w:r>
      <w:r w:rsidRPr="00164734">
        <w:t xml:space="preserve"> </w:t>
      </w:r>
      <w:r w:rsidRPr="00164734">
        <w:rPr>
          <w:spacing w:val="-1"/>
        </w:rPr>
        <w:t>homo simplex et rectus, et a fidelitate sua commendatissimus. Eo, si placuerit, uti</w:t>
      </w:r>
      <w:r w:rsidRPr="00164734">
        <w:t xml:space="preserve"> poterit Melicium pro arbitrio, si forsan tali indigeret. Sed nihil ego obtrudo, qui </w:t>
      </w:r>
      <w:r w:rsidRPr="00164734">
        <w:rPr>
          <w:spacing w:val="-2"/>
        </w:rPr>
        <w:t xml:space="preserve">commendandus ipse prior alios recommendo. </w:t>
      </w:r>
      <w:r w:rsidRPr="00164734">
        <w:rPr>
          <w:i/>
          <w:iCs/>
          <w:spacing w:val="16"/>
        </w:rPr>
        <w:t>&lt;</w:t>
      </w:r>
      <w:r w:rsidRPr="00164734">
        <w:rPr>
          <w:i/>
          <w:iCs/>
          <w:spacing w:val="6"/>
        </w:rPr>
        <w:t>2</w:t>
      </w:r>
      <w:r w:rsidRPr="00164734">
        <w:rPr>
          <w:i/>
          <w:iCs/>
        </w:rPr>
        <w:t>&gt;</w:t>
      </w:r>
      <w:r w:rsidRPr="00164734">
        <w:rPr>
          <w:spacing w:val="-2"/>
        </w:rPr>
        <w:t xml:space="preserve"> Addidissem hac ipsa occasione </w:t>
      </w:r>
      <w:r w:rsidRPr="00164734">
        <w:rPr>
          <w:spacing w:val="-1"/>
        </w:rPr>
        <w:t>aliquid in rem vestram facturum et gestui vestro, ut spero, apprime placiturum, si</w:t>
      </w:r>
      <w:r w:rsidRPr="00164734">
        <w:t xml:space="preserve"> </w:t>
      </w:r>
      <w:r w:rsidRPr="00164734">
        <w:rPr>
          <w:spacing w:val="1"/>
        </w:rPr>
        <w:t>modo maturius mihi abitum hi suum intimassent, scilicet Elogium viae et vitae</w:t>
      </w:r>
      <w:r w:rsidRPr="00164734">
        <w:t xml:space="preserve"> </w:t>
      </w:r>
      <w:r w:rsidRPr="00164734">
        <w:rPr>
          <w:spacing w:val="1"/>
        </w:rPr>
        <w:t>eminentissimi cardinalis nostri Sfondrati a me tum ex diario Romano, tum aliis</w:t>
      </w:r>
      <w:r w:rsidRPr="00164734">
        <w:t xml:space="preserve"> </w:t>
      </w:r>
      <w:r w:rsidRPr="00164734">
        <w:rPr>
          <w:spacing w:val="-2"/>
        </w:rPr>
        <w:t>actis compilatum. At quia totum nondum descriptum fuit nec tam brevi mora ab</w:t>
      </w:r>
      <w:r w:rsidR="00991BF3" w:rsidRPr="00164734">
        <w:rPr>
          <w:spacing w:val="-2"/>
        </w:rPr>
        <w:softHyphen/>
      </w:r>
      <w:r w:rsidRPr="00164734">
        <w:rPr>
          <w:spacing w:val="-2"/>
        </w:rPr>
        <w:t>solvi potuit, illud proxime sequetur alia occasione. Placebit utique et Melicio tanti</w:t>
      </w:r>
      <w:r w:rsidRPr="00164734">
        <w:t xml:space="preserve"> </w:t>
      </w:r>
      <w:r w:rsidRPr="00164734">
        <w:rPr>
          <w:spacing w:val="1"/>
        </w:rPr>
        <w:t>viri gloriosa memoria, si minus mea industria et obsequia. Scriptum tamen illud</w:t>
      </w:r>
      <w:r w:rsidRPr="00164734">
        <w:t xml:space="preserve"> </w:t>
      </w:r>
      <w:r w:rsidRPr="00164734">
        <w:rPr>
          <w:spacing w:val="-2"/>
        </w:rPr>
        <w:t>novum rarumque est, nec ulli hactenus etiamnum monasterio communicatum. Ex</w:t>
      </w:r>
      <w:r w:rsidRPr="00164734">
        <w:t xml:space="preserve"> quo videre potest, quo loco in animo meo Melitium vestrum pono, cui prima et </w:t>
      </w:r>
      <w:r w:rsidRPr="00164734">
        <w:rPr>
          <w:spacing w:val="-3"/>
        </w:rPr>
        <w:t xml:space="preserve">optima primum communico. </w:t>
      </w:r>
      <w:r w:rsidRPr="00164734">
        <w:rPr>
          <w:spacing w:val="4"/>
        </w:rPr>
        <w:t>[</w:t>
      </w:r>
      <w:r w:rsidRPr="00164734">
        <w:rPr>
          <w:i/>
        </w:rPr>
        <w:t>1</w:t>
      </w:r>
      <w:r w:rsidRPr="00164734">
        <w:rPr>
          <w:i/>
          <w:spacing w:val="16"/>
        </w:rPr>
        <w:t>v</w:t>
      </w:r>
      <w:r w:rsidRPr="00164734">
        <w:t xml:space="preserve">] </w:t>
      </w:r>
      <w:r w:rsidRPr="00164734">
        <w:rPr>
          <w:i/>
          <w:iCs/>
          <w:spacing w:val="16"/>
        </w:rPr>
        <w:t>&lt;</w:t>
      </w:r>
      <w:r w:rsidRPr="00164734">
        <w:rPr>
          <w:i/>
          <w:iCs/>
          <w:spacing w:val="6"/>
        </w:rPr>
        <w:t>3</w:t>
      </w:r>
      <w:r w:rsidRPr="00164734">
        <w:rPr>
          <w:i/>
          <w:iCs/>
        </w:rPr>
        <w:t>&gt;</w:t>
      </w:r>
      <w:r w:rsidRPr="00164734">
        <w:rPr>
          <w:spacing w:val="-3"/>
        </w:rPr>
        <w:t xml:space="preserve"> Caeterum petita nuper </w:t>
      </w:r>
      <w:r w:rsidR="006E50F5" w:rsidRPr="00164734">
        <w:rPr>
          <w:spacing w:val="-3"/>
        </w:rPr>
        <w:t>s</w:t>
      </w:r>
      <w:r w:rsidRPr="00164734">
        <w:rPr>
          <w:spacing w:val="-3"/>
        </w:rPr>
        <w:t xml:space="preserve">anctorum </w:t>
      </w:r>
      <w:r w:rsidR="006E50F5" w:rsidRPr="00164734">
        <w:rPr>
          <w:spacing w:val="-3"/>
        </w:rPr>
        <w:t>A</w:t>
      </w:r>
      <w:r w:rsidRPr="00164734">
        <w:rPr>
          <w:spacing w:val="-3"/>
        </w:rPr>
        <w:t xml:space="preserve">cta, ut </w:t>
      </w:r>
      <w:r w:rsidR="006E50F5" w:rsidRPr="00164734">
        <w:rPr>
          <w:spacing w:val="-4"/>
        </w:rPr>
        <w:t>audivi, iam viae commissa prope</w:t>
      </w:r>
      <w:r w:rsidRPr="00164734">
        <w:rPr>
          <w:spacing w:val="-4"/>
        </w:rPr>
        <w:t>diem exspecto, et ea transmittam</w:t>
      </w:r>
      <w:r w:rsidR="00110B85" w:rsidRPr="00164734">
        <w:rPr>
          <w:spacing w:val="-4"/>
        </w:rPr>
        <w:t>,</w:t>
      </w:r>
      <w:r w:rsidRPr="00164734">
        <w:rPr>
          <w:spacing w:val="-4"/>
        </w:rPr>
        <w:t xml:space="preserve"> mox ut accepero.</w:t>
      </w:r>
      <w:r w:rsidRPr="00164734">
        <w:t xml:space="preserve"> </w:t>
      </w:r>
      <w:r w:rsidRPr="00164734">
        <w:rPr>
          <w:spacing w:val="-2"/>
        </w:rPr>
        <w:t>Vicissim et ego nuper mihi condicta una cum pluribus illis encyclicis vestris avidus</w:t>
      </w:r>
      <w:r w:rsidRPr="00164734">
        <w:t xml:space="preserve"> </w:t>
      </w:r>
      <w:r w:rsidRPr="00164734">
        <w:rPr>
          <w:spacing w:val="1"/>
        </w:rPr>
        <w:t>exspectabo. Et ne vacuus aut otiosus hac vice compaream, en! ultimas a domino</w:t>
      </w:r>
      <w:r w:rsidRPr="00164734">
        <w:t xml:space="preserve"> </w:t>
      </w:r>
      <w:r w:rsidRPr="00164734">
        <w:rPr>
          <w:spacing w:val="-3"/>
        </w:rPr>
        <w:t>patre Mass</w:t>
      </w:r>
      <w:r w:rsidR="00552B7A" w:rsidRPr="00164734">
        <w:rPr>
          <w:spacing w:val="-3"/>
        </w:rPr>
        <w:t>uet Parisino ad me datas communi</w:t>
      </w:r>
      <w:r w:rsidRPr="00164734">
        <w:rPr>
          <w:spacing w:val="-3"/>
        </w:rPr>
        <w:t>co, ut videat</w:t>
      </w:r>
      <w:r w:rsidR="00552B7A" w:rsidRPr="00164734">
        <w:rPr>
          <w:spacing w:val="-3"/>
        </w:rPr>
        <w:t>,</w:t>
      </w:r>
      <w:r w:rsidRPr="00164734">
        <w:rPr>
          <w:spacing w:val="-3"/>
        </w:rPr>
        <w:t xml:space="preserve"> quam non inefficax ulti</w:t>
      </w:r>
      <w:r w:rsidR="00552B7A" w:rsidRPr="00164734">
        <w:rPr>
          <w:spacing w:val="-3"/>
        </w:rPr>
        <w:softHyphen/>
      </w:r>
      <w:r w:rsidRPr="00164734">
        <w:rPr>
          <w:spacing w:val="-1"/>
        </w:rPr>
        <w:t>ma mea in gratiam vestri fuerit eidem perscripta recommendatio. Spondet omnia</w:t>
      </w:r>
      <w:r w:rsidRPr="00164734">
        <w:t xml:space="preserve"> </w:t>
      </w:r>
      <w:r w:rsidRPr="00164734">
        <w:rPr>
          <w:spacing w:val="-3"/>
        </w:rPr>
        <w:t>et optima in rem vestram factura. Rogo tamen</w:t>
      </w:r>
      <w:r w:rsidR="00552B7A" w:rsidRPr="00164734">
        <w:rPr>
          <w:spacing w:val="-3"/>
        </w:rPr>
        <w:t>,</w:t>
      </w:r>
      <w:r w:rsidRPr="00164734">
        <w:rPr>
          <w:spacing w:val="-3"/>
        </w:rPr>
        <w:t xml:space="preserve"> ut litterae postliminio secure ad me</w:t>
      </w:r>
      <w:r w:rsidRPr="00164734">
        <w:t xml:space="preserve"> </w:t>
      </w:r>
      <w:r w:rsidRPr="00164734">
        <w:rPr>
          <w:spacing w:val="2"/>
        </w:rPr>
        <w:t xml:space="preserve">redeant. Haec raptissime et vix non Molitorum more, latore ad abitum summo </w:t>
      </w:r>
      <w:r w:rsidRPr="00164734">
        <w:rPr>
          <w:spacing w:val="-2"/>
        </w:rPr>
        <w:t>mane festinante. Qui me interim solitis amoribus et sacris favoribus commendo et</w:t>
      </w:r>
      <w:r w:rsidRPr="00164734">
        <w:t xml:space="preserve"> cum omni venerati</w:t>
      </w:r>
      <w:r w:rsidR="00552B7A" w:rsidRPr="00164734">
        <w:t>one ac reciproco amore immorior</w:t>
      </w:r>
    </w:p>
    <w:p w:rsidR="00D01D5A" w:rsidRPr="00164734" w:rsidRDefault="00D01D5A" w:rsidP="008E7FF4">
      <w:pPr>
        <w:pStyle w:val="EditionEditionstext"/>
        <w:spacing w:after="250"/>
      </w:pPr>
      <w:r w:rsidRPr="00164734">
        <w:t>Totus vester pater Mauritius manu propria.</w:t>
      </w:r>
    </w:p>
    <w:p w:rsidR="00D01D5A" w:rsidRPr="00164734" w:rsidRDefault="00D01D5A" w:rsidP="003F4CA9">
      <w:pPr>
        <w:pStyle w:val="EditionKommentar"/>
      </w:pPr>
      <w:r w:rsidRPr="00164734">
        <w:rPr>
          <w:i w:val="0"/>
          <w:spacing w:val="28"/>
        </w:rPr>
        <w:t>&lt;1&gt; secura ac opportuna occasione:</w:t>
      </w:r>
      <w:r w:rsidRPr="00164734">
        <w:rPr>
          <w:i w:val="0"/>
          <w:spacing w:val="30"/>
        </w:rPr>
        <w:t xml:space="preserve"> </w:t>
      </w:r>
      <w:r w:rsidRPr="00164734">
        <w:rPr>
          <w:spacing w:val="-4"/>
        </w:rPr>
        <w:t>Wenige Tage nach Absendung dieses</w:t>
      </w:r>
      <w:r w:rsidRPr="00164734">
        <w:t xml:space="preserve"> </w:t>
      </w:r>
      <w:r w:rsidR="001F585B" w:rsidRPr="00164734">
        <w:rPr>
          <w:spacing w:val="-4"/>
        </w:rPr>
        <w:t>Schreiben</w:t>
      </w:r>
      <w:r w:rsidRPr="00164734">
        <w:rPr>
          <w:spacing w:val="-4"/>
        </w:rPr>
        <w:t xml:space="preserve">s, am 13. April, kam es zum Ausbruch des </w:t>
      </w:r>
      <w:r w:rsidR="001A11E9" w:rsidRPr="00164734">
        <w:rPr>
          <w:spacing w:val="-4"/>
        </w:rPr>
        <w:t>„</w:t>
      </w:r>
      <w:r w:rsidRPr="00164734">
        <w:rPr>
          <w:spacing w:val="-4"/>
        </w:rPr>
        <w:t>Toggenburgerkriegs</w:t>
      </w:r>
      <w:r w:rsidR="001A11E9" w:rsidRPr="00164734">
        <w:rPr>
          <w:spacing w:val="-4"/>
        </w:rPr>
        <w:t>“</w:t>
      </w:r>
      <w:r w:rsidR="001F585B" w:rsidRPr="00164734">
        <w:rPr>
          <w:spacing w:val="-4"/>
        </w:rPr>
        <w:t xml:space="preserve"> (vgl. 15 &lt;2&gt;,</w:t>
      </w:r>
      <w:r w:rsidR="001F585B" w:rsidRPr="00164734">
        <w:t xml:space="preserve"> </w:t>
      </w:r>
      <w:r w:rsidR="001F585B" w:rsidRPr="00164734">
        <w:rPr>
          <w:spacing w:val="-2"/>
        </w:rPr>
        <w:t>230 &lt;6&gt;, 259</w:t>
      </w:r>
      <w:r w:rsidR="00BB244E" w:rsidRPr="00164734">
        <w:rPr>
          <w:spacing w:val="-2"/>
        </w:rPr>
        <w:t>)</w:t>
      </w:r>
      <w:r w:rsidRPr="00164734">
        <w:rPr>
          <w:spacing w:val="-2"/>
        </w:rPr>
        <w:t>. Ob die Abreise eines Studenten des St. Galler Hausstudiums eventuell</w:t>
      </w:r>
      <w:r w:rsidRPr="00164734">
        <w:t xml:space="preserve"> damit in Zusammenhang steht, ist nicht </w:t>
      </w:r>
      <w:r w:rsidR="001F585B" w:rsidRPr="00164734">
        <w:t xml:space="preserve">zu </w:t>
      </w:r>
      <w:r w:rsidRPr="00164734">
        <w:t>beleg</w:t>
      </w:r>
      <w:r w:rsidR="001F585B" w:rsidRPr="00164734">
        <w:t>en</w:t>
      </w:r>
      <w:r w:rsidRPr="00164734">
        <w:t>, aber denkbar.</w:t>
      </w:r>
      <w:r w:rsidRPr="00164734">
        <w:rPr>
          <w:i w:val="0"/>
          <w:spacing w:val="34"/>
        </w:rPr>
        <w:t xml:space="preserve"> Franciscum </w:t>
      </w:r>
      <w:r w:rsidRPr="00164734">
        <w:rPr>
          <w:i w:val="0"/>
          <w:spacing w:val="30"/>
        </w:rPr>
        <w:t xml:space="preserve">Jodocum Halter: </w:t>
      </w:r>
      <w:r w:rsidRPr="00164734">
        <w:t xml:space="preserve">Sehr wahrscheinlich identisch mit Johann Jost Franz Halter </w:t>
      </w:r>
      <w:r w:rsidRPr="00164734">
        <w:rPr>
          <w:spacing w:val="-4"/>
        </w:rPr>
        <w:t>(1690</w:t>
      </w:r>
      <w:r w:rsidR="004935E5" w:rsidRPr="00164734">
        <w:rPr>
          <w:spacing w:val="-4"/>
        </w:rPr>
        <w:t>–</w:t>
      </w:r>
      <w:r w:rsidRPr="00164734">
        <w:rPr>
          <w:spacing w:val="-4"/>
        </w:rPr>
        <w:t xml:space="preserve">1760), der, aus Luzern stammend, 1714 in Freiburg im Üechtland das </w:t>
      </w:r>
      <w:r w:rsidR="001F585B" w:rsidRPr="00164734">
        <w:rPr>
          <w:spacing w:val="-4"/>
        </w:rPr>
        <w:t>Studium</w:t>
      </w:r>
      <w:r w:rsidR="001F585B" w:rsidRPr="00164734">
        <w:t xml:space="preserve"> </w:t>
      </w:r>
      <w:r w:rsidR="001F585B" w:rsidRPr="00164734">
        <w:rPr>
          <w:spacing w:val="-3"/>
        </w:rPr>
        <w:t xml:space="preserve">der </w:t>
      </w:r>
      <w:r w:rsidRPr="00164734">
        <w:rPr>
          <w:spacing w:val="-3"/>
        </w:rPr>
        <w:t>Theologie abschloss und zum Priester geweiht wurde. Ab 1720 wieder in Luzern als</w:t>
      </w:r>
      <w:r w:rsidRPr="00164734">
        <w:t xml:space="preserve"> Pfarrgeistlicher nachweisbar, starb er als Kanonikus des Stifts St. Leodegar dortselbst. </w:t>
      </w:r>
      <w:r w:rsidRPr="00164734">
        <w:rPr>
          <w:spacing w:val="-4"/>
        </w:rPr>
        <w:t>Über seine Mutter Anna Maria Bürgisser war er mit dem St. Galler Fürstabt verwandt.</w:t>
      </w:r>
      <w:r w:rsidRPr="00164734">
        <w:t xml:space="preserve"> Ein Aufenthalt in St. Gallen oder eine Reise nach Wien lassen sich nicht aus anderen </w:t>
      </w:r>
      <w:r w:rsidRPr="00164734">
        <w:rPr>
          <w:spacing w:val="-4"/>
        </w:rPr>
        <w:t>Quellen belegen; Halter hatte 1711 seine theologische Abbildung in Luzern abgebrochen</w:t>
      </w:r>
      <w:r w:rsidRPr="00164734">
        <w:t xml:space="preserve"> </w:t>
      </w:r>
      <w:r w:rsidRPr="00164734">
        <w:rPr>
          <w:spacing w:val="-1"/>
        </w:rPr>
        <w:t>(er verließ die Schule, weil er mit Karzerstrafe bedroht wurde) und empfing 1713 die</w:t>
      </w:r>
      <w:r w:rsidRPr="00164734">
        <w:rPr>
          <w:spacing w:val="-4"/>
        </w:rPr>
        <w:t xml:space="preserve"> </w:t>
      </w:r>
      <w:r w:rsidRPr="003F4CA9">
        <w:rPr>
          <w:spacing w:val="-4"/>
        </w:rPr>
        <w:t>Tonsur in Freiburg (Hörsch</w:t>
      </w:r>
      <w:r w:rsidR="004935E5" w:rsidRPr="003F4CA9">
        <w:rPr>
          <w:spacing w:val="-4"/>
        </w:rPr>
        <w:t>–</w:t>
      </w:r>
      <w:r w:rsidRPr="003F4CA9">
        <w:rPr>
          <w:spacing w:val="-4"/>
        </w:rPr>
        <w:t xml:space="preserve">Bannwart, </w:t>
      </w:r>
      <w:r w:rsidR="003F4CA9" w:rsidRPr="003F4CA9">
        <w:rPr>
          <w:spacing w:val="-4"/>
        </w:rPr>
        <w:t>Lexikon</w:t>
      </w:r>
      <w:r w:rsidRPr="003F4CA9">
        <w:rPr>
          <w:spacing w:val="-4"/>
        </w:rPr>
        <w:t xml:space="preserve"> 179f.); sein Aufenthalt zwischen </w:t>
      </w:r>
      <w:r w:rsidR="003F4CA9" w:rsidRPr="003F4CA9">
        <w:rPr>
          <w:spacing w:val="-4"/>
        </w:rPr>
        <w:t xml:space="preserve">diesen </w:t>
      </w:r>
      <w:r w:rsidR="003F4CA9" w:rsidRPr="003F4CA9">
        <w:rPr>
          <w:spacing w:val="-3"/>
        </w:rPr>
        <w:t xml:space="preserve">Daten </w:t>
      </w:r>
      <w:r w:rsidRPr="003F4CA9">
        <w:rPr>
          <w:spacing w:val="-3"/>
        </w:rPr>
        <w:t xml:space="preserve">ist </w:t>
      </w:r>
      <w:r w:rsidR="003F4CA9">
        <w:rPr>
          <w:spacing w:val="-3"/>
        </w:rPr>
        <w:t xml:space="preserve">jedoch </w:t>
      </w:r>
      <w:r w:rsidR="001F585B" w:rsidRPr="003F4CA9">
        <w:rPr>
          <w:spacing w:val="-3"/>
        </w:rPr>
        <w:t xml:space="preserve">nicht </w:t>
      </w:r>
      <w:r w:rsidRPr="003F4CA9">
        <w:rPr>
          <w:spacing w:val="-3"/>
        </w:rPr>
        <w:t xml:space="preserve">bekannt, was </w:t>
      </w:r>
      <w:r w:rsidR="001F585B" w:rsidRPr="003F4CA9">
        <w:rPr>
          <w:spacing w:val="-3"/>
        </w:rPr>
        <w:t>ein</w:t>
      </w:r>
      <w:r w:rsidRPr="003F4CA9">
        <w:rPr>
          <w:spacing w:val="-3"/>
        </w:rPr>
        <w:t>e Identifizierung mit dem hier erwähnten Franz</w:t>
      </w:r>
      <w:r w:rsidRPr="00164734">
        <w:t xml:space="preserve"> </w:t>
      </w:r>
      <w:r w:rsidRPr="00164734">
        <w:rPr>
          <w:spacing w:val="-4"/>
        </w:rPr>
        <w:t>Jodok Halter gestattet.</w:t>
      </w:r>
      <w:r w:rsidRPr="00164734">
        <w:rPr>
          <w:i w:val="0"/>
          <w:spacing w:val="26"/>
        </w:rPr>
        <w:t xml:space="preserve"> </w:t>
      </w:r>
      <w:r w:rsidR="000D0A78" w:rsidRPr="00164734">
        <w:rPr>
          <w:i w:val="0"/>
          <w:spacing w:val="26"/>
        </w:rPr>
        <w:t>denuo Pascha adgratulor:</w:t>
      </w:r>
      <w:r w:rsidR="000D0A78" w:rsidRPr="00164734">
        <w:rPr>
          <w:i w:val="0"/>
          <w:spacing w:val="34"/>
        </w:rPr>
        <w:t xml:space="preserve"> </w:t>
      </w:r>
      <w:r w:rsidR="000D0A78" w:rsidRPr="00164734">
        <w:rPr>
          <w:spacing w:val="-4"/>
          <w:szCs w:val="22"/>
        </w:rPr>
        <w:t>Der Ostersonntag war 1712 auf den 27. März gefallen.</w:t>
      </w:r>
      <w:r w:rsidR="000D0A78" w:rsidRPr="00164734">
        <w:rPr>
          <w:i w:val="0"/>
          <w:spacing w:val="30"/>
        </w:rPr>
        <w:t xml:space="preserve"> </w:t>
      </w:r>
      <w:r w:rsidRPr="00164734">
        <w:rPr>
          <w:i w:val="0"/>
          <w:spacing w:val="30"/>
        </w:rPr>
        <w:t xml:space="preserve">ovo ... pullum: </w:t>
      </w:r>
      <w:r w:rsidRPr="00164734">
        <w:rPr>
          <w:spacing w:val="-4"/>
        </w:rPr>
        <w:t>Wortspiel.</w:t>
      </w:r>
      <w:r w:rsidRPr="00164734">
        <w:rPr>
          <w:i w:val="0"/>
          <w:spacing w:val="30"/>
        </w:rPr>
        <w:t xml:space="preserve"> duos cognatos:</w:t>
      </w:r>
      <w:r w:rsidRPr="00164734">
        <w:rPr>
          <w:i w:val="0"/>
          <w:spacing w:val="32"/>
        </w:rPr>
        <w:t xml:space="preserve"> </w:t>
      </w:r>
      <w:r w:rsidR="00C40F31" w:rsidRPr="00164734">
        <w:rPr>
          <w:spacing w:val="-4"/>
        </w:rPr>
        <w:t>Ein</w:t>
      </w:r>
      <w:r w:rsidRPr="00164734">
        <w:rPr>
          <w:spacing w:val="-4"/>
        </w:rPr>
        <w:t xml:space="preserve"> </w:t>
      </w:r>
      <w:r w:rsidRPr="00164734">
        <w:rPr>
          <w:spacing w:val="-3"/>
        </w:rPr>
        <w:t xml:space="preserve">Bruder </w:t>
      </w:r>
      <w:r w:rsidR="00C40F31" w:rsidRPr="00164734">
        <w:rPr>
          <w:spacing w:val="-3"/>
        </w:rPr>
        <w:t>des St. Galler Abtes</w:t>
      </w:r>
      <w:r w:rsidRPr="00164734">
        <w:rPr>
          <w:spacing w:val="-3"/>
        </w:rPr>
        <w:t xml:space="preserve"> Leodegar Bürgisser, Johann Walter Bürgisser, war seit 1683</w:t>
      </w:r>
      <w:r w:rsidRPr="00164734">
        <w:t xml:space="preserve"> </w:t>
      </w:r>
      <w:r w:rsidRPr="00164734">
        <w:rPr>
          <w:spacing w:val="-3"/>
        </w:rPr>
        <w:t>Domkanonik</w:t>
      </w:r>
      <w:r w:rsidR="001F585B" w:rsidRPr="00164734">
        <w:rPr>
          <w:spacing w:val="-3"/>
        </w:rPr>
        <w:t>us</w:t>
      </w:r>
      <w:r w:rsidRPr="00164734">
        <w:rPr>
          <w:spacing w:val="-3"/>
        </w:rPr>
        <w:t xml:space="preserve"> </w:t>
      </w:r>
      <w:r w:rsidR="00C40F31" w:rsidRPr="00164734">
        <w:rPr>
          <w:spacing w:val="-3"/>
        </w:rPr>
        <w:t>von</w:t>
      </w:r>
      <w:r w:rsidRPr="00164734">
        <w:rPr>
          <w:spacing w:val="-3"/>
        </w:rPr>
        <w:t xml:space="preserve"> St. Stephan gewesen. Er starb 1700 und hinterließ eine Stiftung für</w:t>
      </w:r>
      <w:r w:rsidRPr="00164734">
        <w:t xml:space="preserve"> </w:t>
      </w:r>
      <w:r w:rsidRPr="00164734">
        <w:rPr>
          <w:spacing w:val="1"/>
        </w:rPr>
        <w:t>die Pfarre Simmering mit der Verfügung, dass seine beiden zu diese</w:t>
      </w:r>
      <w:r w:rsidR="0034331F" w:rsidRPr="00164734">
        <w:rPr>
          <w:spacing w:val="1"/>
        </w:rPr>
        <w:t>r</w:t>
      </w:r>
      <w:r w:rsidRPr="00164734">
        <w:rPr>
          <w:spacing w:val="1"/>
        </w:rPr>
        <w:t xml:space="preserve"> Zeit noch dem</w:t>
      </w:r>
      <w:r w:rsidRPr="00164734">
        <w:rPr>
          <w:spacing w:val="-2"/>
        </w:rPr>
        <w:t xml:space="preserve"> </w:t>
      </w:r>
      <w:r w:rsidRPr="00164734">
        <w:rPr>
          <w:spacing w:val="-4"/>
        </w:rPr>
        <w:t>Theologiestudium</w:t>
      </w:r>
      <w:r w:rsidRPr="00164734">
        <w:rPr>
          <w:spacing w:val="-8"/>
        </w:rPr>
        <w:t xml:space="preserve"> </w:t>
      </w:r>
      <w:r w:rsidRPr="00164734">
        <w:rPr>
          <w:spacing w:val="-4"/>
        </w:rPr>
        <w:t>obliegenden</w:t>
      </w:r>
      <w:r w:rsidRPr="00164734">
        <w:rPr>
          <w:spacing w:val="-8"/>
        </w:rPr>
        <w:t xml:space="preserve"> </w:t>
      </w:r>
      <w:r w:rsidRPr="00164734">
        <w:rPr>
          <w:spacing w:val="-4"/>
        </w:rPr>
        <w:t>„Vettern“</w:t>
      </w:r>
      <w:r w:rsidRPr="00164734">
        <w:rPr>
          <w:spacing w:val="-8"/>
        </w:rPr>
        <w:t xml:space="preserve"> </w:t>
      </w:r>
      <w:r w:rsidR="0034331F" w:rsidRPr="00164734">
        <w:rPr>
          <w:spacing w:val="-4"/>
        </w:rPr>
        <w:t>Johann</w:t>
      </w:r>
      <w:r w:rsidR="0034331F" w:rsidRPr="00164734">
        <w:rPr>
          <w:spacing w:val="-8"/>
        </w:rPr>
        <w:t xml:space="preserve"> </w:t>
      </w:r>
      <w:r w:rsidR="0034331F" w:rsidRPr="00164734">
        <w:rPr>
          <w:spacing w:val="-4"/>
        </w:rPr>
        <w:t>Walter</w:t>
      </w:r>
      <w:r w:rsidR="0034331F" w:rsidRPr="00164734">
        <w:rPr>
          <w:spacing w:val="-8"/>
        </w:rPr>
        <w:t xml:space="preserve"> </w:t>
      </w:r>
      <w:r w:rsidR="0034331F" w:rsidRPr="00164734">
        <w:rPr>
          <w:spacing w:val="-4"/>
        </w:rPr>
        <w:t>und</w:t>
      </w:r>
      <w:r w:rsidR="0034331F" w:rsidRPr="00164734">
        <w:rPr>
          <w:spacing w:val="-8"/>
        </w:rPr>
        <w:t xml:space="preserve"> </w:t>
      </w:r>
      <w:r w:rsidR="0034331F" w:rsidRPr="00164734">
        <w:rPr>
          <w:spacing w:val="-4"/>
        </w:rPr>
        <w:t>Joseph</w:t>
      </w:r>
      <w:r w:rsidR="0034331F" w:rsidRPr="00164734">
        <w:rPr>
          <w:spacing w:val="-8"/>
        </w:rPr>
        <w:t xml:space="preserve"> </w:t>
      </w:r>
      <w:r w:rsidR="0034331F" w:rsidRPr="00164734">
        <w:rPr>
          <w:spacing w:val="-4"/>
        </w:rPr>
        <w:t>Nikl</w:t>
      </w:r>
      <w:r w:rsidRPr="00164734">
        <w:rPr>
          <w:spacing w:val="-4"/>
        </w:rPr>
        <w:t>as</w:t>
      </w:r>
      <w:r w:rsidRPr="00164734">
        <w:rPr>
          <w:spacing w:val="-8"/>
        </w:rPr>
        <w:t xml:space="preserve"> </w:t>
      </w:r>
      <w:r w:rsidRPr="00164734">
        <w:rPr>
          <w:spacing w:val="-4"/>
        </w:rPr>
        <w:t>Halter</w:t>
      </w:r>
      <w:r w:rsidRPr="00164734">
        <w:rPr>
          <w:spacing w:val="-8"/>
        </w:rPr>
        <w:t xml:space="preserve"> </w:t>
      </w:r>
      <w:r w:rsidRPr="00164734">
        <w:rPr>
          <w:spacing w:val="-4"/>
        </w:rPr>
        <w:t>bei</w:t>
      </w:r>
      <w:r w:rsidRPr="00164734">
        <w:rPr>
          <w:spacing w:val="-8"/>
        </w:rPr>
        <w:t xml:space="preserve"> </w:t>
      </w:r>
      <w:r w:rsidRPr="00164734">
        <w:rPr>
          <w:spacing w:val="-4"/>
        </w:rPr>
        <w:t>der</w:t>
      </w:r>
      <w:r w:rsidRPr="00164734">
        <w:t xml:space="preserve"> </w:t>
      </w:r>
      <w:r w:rsidRPr="00164734">
        <w:rPr>
          <w:spacing w:val="-4"/>
        </w:rPr>
        <w:t xml:space="preserve">Präsentation auf dieses Benefizium zu bevorzugen seien. Auf diesem Wege wurde </w:t>
      </w:r>
      <w:r w:rsidR="0034331F" w:rsidRPr="00164734">
        <w:rPr>
          <w:spacing w:val="-4"/>
        </w:rPr>
        <w:t>Johann</w:t>
      </w:r>
      <w:r w:rsidRPr="00164734">
        <w:t xml:space="preserve"> </w:t>
      </w:r>
      <w:r w:rsidR="0034331F" w:rsidRPr="00164734">
        <w:rPr>
          <w:spacing w:val="-1"/>
        </w:rPr>
        <w:t>W</w:t>
      </w:r>
      <w:r w:rsidRPr="00164734">
        <w:rPr>
          <w:spacing w:val="-1"/>
        </w:rPr>
        <w:t xml:space="preserve">alter </w:t>
      </w:r>
      <w:r w:rsidR="0023339B" w:rsidRPr="00164734">
        <w:rPr>
          <w:spacing w:val="-1"/>
        </w:rPr>
        <w:t xml:space="preserve">Halter </w:t>
      </w:r>
      <w:r w:rsidRPr="00164734">
        <w:rPr>
          <w:spacing w:val="-1"/>
        </w:rPr>
        <w:t xml:space="preserve">1709 als Pfarrer präsentiert; Joseph Niklas war </w:t>
      </w:r>
      <w:r w:rsidR="00C40F31" w:rsidRPr="00164734">
        <w:rPr>
          <w:spacing w:val="-1"/>
        </w:rPr>
        <w:t>inzwischen</w:t>
      </w:r>
      <w:r w:rsidRPr="00164734">
        <w:rPr>
          <w:spacing w:val="-1"/>
        </w:rPr>
        <w:t xml:space="preserve"> verstorben</w:t>
      </w:r>
      <w:r w:rsidR="00C40F31" w:rsidRPr="00164734">
        <w:rPr>
          <w:spacing w:val="-1"/>
        </w:rPr>
        <w:t>:</w:t>
      </w:r>
      <w:r w:rsidRPr="00164734">
        <w:rPr>
          <w:spacing w:val="1"/>
        </w:rPr>
        <w:t xml:space="preserve"> </w:t>
      </w:r>
      <w:r w:rsidRPr="00164734">
        <w:rPr>
          <w:spacing w:val="-3"/>
        </w:rPr>
        <w:t>Zschokke, Metropolitan-Capitel 315</w:t>
      </w:r>
      <w:r w:rsidR="004935E5" w:rsidRPr="00164734">
        <w:rPr>
          <w:spacing w:val="-3"/>
        </w:rPr>
        <w:t>–</w:t>
      </w:r>
      <w:r w:rsidRPr="00164734">
        <w:rPr>
          <w:spacing w:val="-3"/>
        </w:rPr>
        <w:t>317, 400.</w:t>
      </w:r>
      <w:r w:rsidR="00C40F31" w:rsidRPr="00164734">
        <w:rPr>
          <w:spacing w:val="-3"/>
        </w:rPr>
        <w:t xml:space="preserve"> Halter</w:t>
      </w:r>
      <w:r w:rsidRPr="00164734">
        <w:rPr>
          <w:spacing w:val="-3"/>
        </w:rPr>
        <w:t xml:space="preserve"> </w:t>
      </w:r>
      <w:r w:rsidR="00C40F31" w:rsidRPr="00164734">
        <w:rPr>
          <w:spacing w:val="-3"/>
        </w:rPr>
        <w:t xml:space="preserve">blieb Pfarrer bis zu seinem </w:t>
      </w:r>
      <w:r w:rsidR="00297643" w:rsidRPr="00164734">
        <w:rPr>
          <w:spacing w:val="-3"/>
        </w:rPr>
        <w:t>Tod</w:t>
      </w:r>
      <w:r w:rsidR="00C40F31" w:rsidRPr="00164734">
        <w:rPr>
          <w:spacing w:val="-3"/>
        </w:rPr>
        <w:t xml:space="preserve"> 1741:</w:t>
      </w:r>
      <w:r w:rsidR="00297643" w:rsidRPr="00164734">
        <w:rPr>
          <w:spacing w:val="-3"/>
        </w:rPr>
        <w:t xml:space="preserve"> Gatter, Denkwürdigkeiten 23f.;</w:t>
      </w:r>
      <w:r w:rsidR="00C40F31" w:rsidRPr="00164734">
        <w:rPr>
          <w:spacing w:val="-3"/>
        </w:rPr>
        <w:t xml:space="preserve"> Havelka, Wehrkirche 17, 32. </w:t>
      </w:r>
      <w:r w:rsidR="00297643" w:rsidRPr="00164734">
        <w:rPr>
          <w:spacing w:val="-3"/>
        </w:rPr>
        <w:t xml:space="preserve">Er </w:t>
      </w:r>
      <w:r w:rsidR="0023339B" w:rsidRPr="00164734">
        <w:rPr>
          <w:spacing w:val="-3"/>
        </w:rPr>
        <w:t>war</w:t>
      </w:r>
      <w:r w:rsidRPr="00164734">
        <w:rPr>
          <w:spacing w:val="-3"/>
        </w:rPr>
        <w:t xml:space="preserve"> </w:t>
      </w:r>
      <w:r w:rsidR="0023339B" w:rsidRPr="00164734">
        <w:rPr>
          <w:spacing w:val="-3"/>
        </w:rPr>
        <w:t>ein älterer</w:t>
      </w:r>
      <w:r w:rsidR="0023339B" w:rsidRPr="00164734">
        <w:t xml:space="preserve"> </w:t>
      </w:r>
      <w:r w:rsidR="0023339B" w:rsidRPr="003F4CA9">
        <w:rPr>
          <w:spacing w:val="1"/>
        </w:rPr>
        <w:t xml:space="preserve">Bruder </w:t>
      </w:r>
      <w:r w:rsidR="003F4CA9" w:rsidRPr="003F4CA9">
        <w:rPr>
          <w:spacing w:val="1"/>
        </w:rPr>
        <w:t xml:space="preserve">von </w:t>
      </w:r>
      <w:r w:rsidR="0023339B" w:rsidRPr="003F4CA9">
        <w:rPr>
          <w:spacing w:val="1"/>
        </w:rPr>
        <w:t>Franz Jodok Halter:</w:t>
      </w:r>
      <w:r w:rsidR="003F4CA9" w:rsidRPr="003F4CA9">
        <w:rPr>
          <w:spacing w:val="1"/>
        </w:rPr>
        <w:t xml:space="preserve"> vgl.</w:t>
      </w:r>
      <w:r w:rsidR="0023339B" w:rsidRPr="003F4CA9">
        <w:rPr>
          <w:spacing w:val="1"/>
        </w:rPr>
        <w:t xml:space="preserve"> Hörsch–Bannwart, </w:t>
      </w:r>
      <w:r w:rsidR="003F4CA9" w:rsidRPr="003F4CA9">
        <w:rPr>
          <w:spacing w:val="1"/>
        </w:rPr>
        <w:t>Lexikon</w:t>
      </w:r>
      <w:r w:rsidR="0023339B" w:rsidRPr="003F4CA9">
        <w:rPr>
          <w:spacing w:val="1"/>
        </w:rPr>
        <w:t xml:space="preserve"> 180</w:t>
      </w:r>
      <w:r w:rsidRPr="003F4CA9">
        <w:rPr>
          <w:spacing w:val="1"/>
        </w:rPr>
        <w:t xml:space="preserve">. Ein </w:t>
      </w:r>
      <w:r w:rsidR="00A21AA1" w:rsidRPr="003F4CA9">
        <w:rPr>
          <w:spacing w:val="1"/>
        </w:rPr>
        <w:t>wei</w:t>
      </w:r>
      <w:r w:rsidRPr="003F4CA9">
        <w:rPr>
          <w:spacing w:val="1"/>
        </w:rPr>
        <w:t>terer</w:t>
      </w:r>
      <w:r w:rsidRPr="00164734">
        <w:t xml:space="preserve"> </w:t>
      </w:r>
      <w:r w:rsidRPr="00164734">
        <w:rPr>
          <w:spacing w:val="-3"/>
        </w:rPr>
        <w:t xml:space="preserve">Verwandter, der </w:t>
      </w:r>
      <w:r w:rsidR="00F1204C" w:rsidRPr="00164734">
        <w:rPr>
          <w:spacing w:val="-3"/>
        </w:rPr>
        <w:t>1712</w:t>
      </w:r>
      <w:r w:rsidRPr="00164734">
        <w:rPr>
          <w:spacing w:val="-3"/>
        </w:rPr>
        <w:t xml:space="preserve"> dem Domkapitel angehört hätte, ist nicht feststellbar; möglich ist,</w:t>
      </w:r>
      <w:r w:rsidRPr="00164734">
        <w:t xml:space="preserve"> </w:t>
      </w:r>
      <w:r w:rsidRPr="00164734">
        <w:rPr>
          <w:spacing w:val="-2"/>
        </w:rPr>
        <w:t xml:space="preserve">dass MM Kanonikus Bürgisser </w:t>
      </w:r>
      <w:r w:rsidR="00F1204C" w:rsidRPr="00164734">
        <w:rPr>
          <w:spacing w:val="-2"/>
        </w:rPr>
        <w:t xml:space="preserve">meinte und </w:t>
      </w:r>
      <w:r w:rsidRPr="00164734">
        <w:rPr>
          <w:spacing w:val="-2"/>
        </w:rPr>
        <w:t>verg</w:t>
      </w:r>
      <w:r w:rsidR="00F1204C" w:rsidRPr="00164734">
        <w:rPr>
          <w:spacing w:val="-2"/>
        </w:rPr>
        <w:t>aß oder nicht wusste</w:t>
      </w:r>
      <w:r w:rsidRPr="00164734">
        <w:rPr>
          <w:spacing w:val="-2"/>
        </w:rPr>
        <w:t>, dass dieser bereits</w:t>
      </w:r>
      <w:r w:rsidRPr="00164734">
        <w:t xml:space="preserve"> seit </w:t>
      </w:r>
      <w:r w:rsidR="003175E2" w:rsidRPr="00164734">
        <w:t>einiger Zeit</w:t>
      </w:r>
      <w:r w:rsidRPr="00164734">
        <w:t xml:space="preserve"> verstorben war.</w:t>
      </w:r>
      <w:r w:rsidRPr="00164734">
        <w:rPr>
          <w:i w:val="0"/>
          <w:spacing w:val="33"/>
        </w:rPr>
        <w:t xml:space="preserve"> Anselmo</w:t>
      </w:r>
      <w:r w:rsidR="00F5084A" w:rsidRPr="00164734">
        <w:rPr>
          <w:i w:val="0"/>
          <w:spacing w:val="33"/>
        </w:rPr>
        <w:t xml:space="preserve"> </w:t>
      </w:r>
      <w:r w:rsidRPr="00164734">
        <w:rPr>
          <w:i w:val="0"/>
          <w:spacing w:val="33"/>
        </w:rPr>
        <w:t>... praefecto:</w:t>
      </w:r>
      <w:r w:rsidRPr="00164734">
        <w:rPr>
          <w:i w:val="0"/>
          <w:spacing w:val="30"/>
        </w:rPr>
        <w:t xml:space="preserve"> </w:t>
      </w:r>
      <w:r w:rsidRPr="00164734">
        <w:t xml:space="preserve">Schramb war nicht Präfekt des Melkerhofes, </w:t>
      </w:r>
      <w:r w:rsidR="003175E2" w:rsidRPr="00164734">
        <w:t>vielmehr</w:t>
      </w:r>
      <w:r w:rsidRPr="00164734">
        <w:t xml:space="preserve"> </w:t>
      </w:r>
      <w:r w:rsidR="00F1204C" w:rsidRPr="00164734">
        <w:t>Studiendirektor</w:t>
      </w:r>
      <w:r w:rsidR="00F5084A" w:rsidRPr="00164734">
        <w:t>; vgl. 322</w:t>
      </w:r>
      <w:r w:rsidRPr="00164734">
        <w:t>.</w:t>
      </w:r>
      <w:r w:rsidRPr="00164734">
        <w:rPr>
          <w:i w:val="0"/>
          <w:spacing w:val="34"/>
        </w:rPr>
        <w:t xml:space="preserve"> &lt;2&gt; Elogium </w:t>
      </w:r>
      <w:r w:rsidR="004935E5" w:rsidRPr="00164734">
        <w:rPr>
          <w:i w:val="0"/>
          <w:spacing w:val="34"/>
        </w:rPr>
        <w:t xml:space="preserve">... </w:t>
      </w:r>
      <w:r w:rsidRPr="00164734">
        <w:rPr>
          <w:i w:val="0"/>
          <w:spacing w:val="30"/>
        </w:rPr>
        <w:t xml:space="preserve">cardinalis nostri Sfondrati: </w:t>
      </w:r>
      <w:r w:rsidRPr="00164734">
        <w:rPr>
          <w:spacing w:val="-1"/>
        </w:rPr>
        <w:t xml:space="preserve">In St. Gallen ist ein „Elogium et itinerarium“ </w:t>
      </w:r>
      <w:r w:rsidRPr="00164734">
        <w:t>des Kardinals Sfondrati von Hermann Schenk überliefert</w:t>
      </w:r>
      <w:r w:rsidR="004935E5" w:rsidRPr="00164734">
        <w:t>:</w:t>
      </w:r>
      <w:r w:rsidRPr="00164734">
        <w:t xml:space="preserve"> StiA St. Gallen, Bd. 360, </w:t>
      </w:r>
      <w:r w:rsidRPr="00164734">
        <w:rPr>
          <w:spacing w:val="-1"/>
        </w:rPr>
        <w:t>391</w:t>
      </w:r>
      <w:r w:rsidR="004935E5" w:rsidRPr="00164734">
        <w:rPr>
          <w:spacing w:val="-1"/>
        </w:rPr>
        <w:t>–</w:t>
      </w:r>
      <w:r w:rsidRPr="00164734">
        <w:rPr>
          <w:spacing w:val="-1"/>
        </w:rPr>
        <w:t>470; vgl. Weidmann, Bibliothek 85. Ein etwa 100 Seiten starkes „Elogium</w:t>
      </w:r>
      <w:r w:rsidR="004935E5" w:rsidRPr="00164734">
        <w:rPr>
          <w:spacing w:val="-1"/>
        </w:rPr>
        <w:t>“ auf</w:t>
      </w:r>
      <w:r w:rsidRPr="00164734">
        <w:t xml:space="preserve"> Sfondrati</w:t>
      </w:r>
      <w:r w:rsidR="004935E5" w:rsidRPr="00164734">
        <w:t>,</w:t>
      </w:r>
      <w:r w:rsidRPr="00164734">
        <w:t xml:space="preserve"> </w:t>
      </w:r>
      <w:r w:rsidR="004935E5" w:rsidRPr="00164734">
        <w:t xml:space="preserve">das sich </w:t>
      </w:r>
      <w:r w:rsidRPr="00164734">
        <w:t xml:space="preserve">im Archiv von Rheinau </w:t>
      </w:r>
      <w:r w:rsidR="004935E5" w:rsidRPr="00164734">
        <w:t xml:space="preserve">befunden haben soll </w:t>
      </w:r>
      <w:r w:rsidRPr="00164734">
        <w:t xml:space="preserve">(vgl. Heer, Pez 412; </w:t>
      </w:r>
      <w:r w:rsidRPr="00164734">
        <w:rPr>
          <w:spacing w:val="-2"/>
        </w:rPr>
        <w:t xml:space="preserve">Henggeler, Profeßbuch St. Gallen 180, 340), </w:t>
      </w:r>
      <w:r w:rsidR="004935E5" w:rsidRPr="00164734">
        <w:rPr>
          <w:spacing w:val="-2"/>
        </w:rPr>
        <w:t>könnte die Arbeit</w:t>
      </w:r>
      <w:r w:rsidRPr="00164734">
        <w:rPr>
          <w:spacing w:val="-2"/>
        </w:rPr>
        <w:t xml:space="preserve"> von MM </w:t>
      </w:r>
      <w:r w:rsidR="004935E5" w:rsidRPr="00164734">
        <w:rPr>
          <w:spacing w:val="-2"/>
        </w:rPr>
        <w:t>gewesen sein;</w:t>
      </w:r>
      <w:r w:rsidR="004935E5" w:rsidRPr="00164734">
        <w:t xml:space="preserve"> </w:t>
      </w:r>
      <w:r w:rsidR="004935E5" w:rsidRPr="00164734">
        <w:rPr>
          <w:spacing w:val="-3"/>
        </w:rPr>
        <w:t>es</w:t>
      </w:r>
      <w:r w:rsidRPr="00164734">
        <w:rPr>
          <w:spacing w:val="-3"/>
        </w:rPr>
        <w:t xml:space="preserve"> ist </w:t>
      </w:r>
      <w:r w:rsidR="004935E5" w:rsidRPr="00164734">
        <w:rPr>
          <w:spacing w:val="-3"/>
        </w:rPr>
        <w:t xml:space="preserve">allerdings </w:t>
      </w:r>
      <w:r w:rsidRPr="00164734">
        <w:rPr>
          <w:spacing w:val="-3"/>
        </w:rPr>
        <w:t>heute nicht mehr auffindbar. Wenige Jahre später, 1718, entstand unter</w:t>
      </w:r>
      <w:r w:rsidRPr="00164734">
        <w:t xml:space="preserve"> </w:t>
      </w:r>
      <w:r w:rsidRPr="00164734">
        <w:rPr>
          <w:spacing w:val="-2"/>
        </w:rPr>
        <w:t>Verwendung der Schrift Schenks ein</w:t>
      </w:r>
      <w:r w:rsidR="004935E5" w:rsidRPr="00164734">
        <w:rPr>
          <w:spacing w:val="-2"/>
        </w:rPr>
        <w:t>e</w:t>
      </w:r>
      <w:r w:rsidRPr="00164734">
        <w:rPr>
          <w:spacing w:val="-2"/>
        </w:rPr>
        <w:t xml:space="preserve"> Deicola von Ligerz </w:t>
      </w:r>
      <w:r w:rsidR="004935E5" w:rsidRPr="00164734">
        <w:rPr>
          <w:spacing w:val="-2"/>
        </w:rPr>
        <w:t>zu</w:t>
      </w:r>
      <w:r w:rsidRPr="00164734">
        <w:rPr>
          <w:spacing w:val="-2"/>
        </w:rPr>
        <w:t>geschriebene „Relatio brevis</w:t>
      </w:r>
      <w:r w:rsidRPr="00164734">
        <w:t xml:space="preserve"> </w:t>
      </w:r>
      <w:r w:rsidRPr="00164734">
        <w:rPr>
          <w:spacing w:val="-2"/>
        </w:rPr>
        <w:t xml:space="preserve">vitae ac gestorum </w:t>
      </w:r>
      <w:r w:rsidR="004935E5" w:rsidRPr="00164734">
        <w:rPr>
          <w:spacing w:val="-2"/>
        </w:rPr>
        <w:t>[...]</w:t>
      </w:r>
      <w:r w:rsidRPr="00164734">
        <w:rPr>
          <w:spacing w:val="-2"/>
        </w:rPr>
        <w:t xml:space="preserve"> Coelestini Sfondrati“</w:t>
      </w:r>
      <w:r w:rsidR="006E50F5" w:rsidRPr="00164734">
        <w:rPr>
          <w:spacing w:val="-2"/>
        </w:rPr>
        <w:t>:</w:t>
      </w:r>
      <w:r w:rsidRPr="00164734">
        <w:rPr>
          <w:spacing w:val="-2"/>
        </w:rPr>
        <w:t xml:space="preserve"> StiA St. Gallen, Bd. 240; vgl. Gustapane,</w:t>
      </w:r>
      <w:r w:rsidRPr="00164734">
        <w:t xml:space="preserve"> </w:t>
      </w:r>
      <w:r w:rsidRPr="00164734">
        <w:rPr>
          <w:spacing w:val="-3"/>
        </w:rPr>
        <w:t>Fonti archivistiche 23f. Vgl. 2</w:t>
      </w:r>
      <w:r w:rsidR="006E50F5" w:rsidRPr="00164734">
        <w:rPr>
          <w:spacing w:val="-3"/>
        </w:rPr>
        <w:t>72</w:t>
      </w:r>
      <w:r w:rsidRPr="00164734">
        <w:rPr>
          <w:spacing w:val="-3"/>
        </w:rPr>
        <w:t xml:space="preserve"> &lt;4&gt;</w:t>
      </w:r>
      <w:r w:rsidR="006E50F5" w:rsidRPr="00164734">
        <w:rPr>
          <w:spacing w:val="-3"/>
        </w:rPr>
        <w:t xml:space="preserve"> sowie</w:t>
      </w:r>
      <w:r w:rsidRPr="00164734">
        <w:rPr>
          <w:spacing w:val="-3"/>
        </w:rPr>
        <w:t xml:space="preserve"> Stockinger, Fidelis 391–393.</w:t>
      </w:r>
      <w:r w:rsidRPr="00164734">
        <w:rPr>
          <w:i w:val="0"/>
          <w:spacing w:val="30"/>
        </w:rPr>
        <w:t xml:space="preserve"> ex diario </w:t>
      </w:r>
      <w:r w:rsidRPr="00164734">
        <w:rPr>
          <w:i w:val="0"/>
          <w:spacing w:val="28"/>
        </w:rPr>
        <w:t>Romano:</w:t>
      </w:r>
      <w:r w:rsidRPr="00164734">
        <w:rPr>
          <w:i w:val="0"/>
          <w:spacing w:val="30"/>
        </w:rPr>
        <w:t xml:space="preserve"> </w:t>
      </w:r>
      <w:r w:rsidR="006E50F5" w:rsidRPr="00164734">
        <w:rPr>
          <w:spacing w:val="-4"/>
        </w:rPr>
        <w:t>Zu ei</w:t>
      </w:r>
      <w:r w:rsidRPr="00164734">
        <w:rPr>
          <w:spacing w:val="-4"/>
        </w:rPr>
        <w:t xml:space="preserve">nem eigenhändigen „Diarium Romanum“ Sfondratis ist in St. Gallen </w:t>
      </w:r>
      <w:r w:rsidRPr="00164734">
        <w:t xml:space="preserve">nichts bekannt; MM meint damit wahrscheinlich Schenks „Elogium et itinerarium“, </w:t>
      </w:r>
      <w:r w:rsidRPr="00164734">
        <w:rPr>
          <w:spacing w:val="-2"/>
        </w:rPr>
        <w:t>das die Zeit von der Abreise Sfondratis aus St. Gallen bis zu seinem Tod in Form eines</w:t>
      </w:r>
      <w:r w:rsidRPr="00164734">
        <w:t xml:space="preserve"> </w:t>
      </w:r>
      <w:r w:rsidRPr="00164734">
        <w:rPr>
          <w:spacing w:val="-3"/>
        </w:rPr>
        <w:t>Diariums aufzeichnet. Schenk hatte gemeinsam mit einem weiteren St. Galler Konven</w:t>
      </w:r>
      <w:r w:rsidR="006E50F5" w:rsidRPr="00164734">
        <w:rPr>
          <w:spacing w:val="-3"/>
        </w:rPr>
        <w:softHyphen/>
      </w:r>
      <w:r w:rsidRPr="00164734">
        <w:rPr>
          <w:spacing w:val="-2"/>
        </w:rPr>
        <w:t>tualen Sfondrati nach Rom begleitet, um dort zu studieren</w:t>
      </w:r>
      <w:r w:rsidR="00110B85" w:rsidRPr="00164734">
        <w:rPr>
          <w:spacing w:val="-2"/>
        </w:rPr>
        <w:t>; vgl.</w:t>
      </w:r>
      <w:r w:rsidRPr="00164734">
        <w:rPr>
          <w:spacing w:val="-2"/>
        </w:rPr>
        <w:t xml:space="preserve"> Henggeler, Profeßbuch</w:t>
      </w:r>
      <w:r w:rsidRPr="00164734">
        <w:t xml:space="preserve"> St. Gallen 339f.</w:t>
      </w:r>
      <w:r w:rsidRPr="00164734">
        <w:rPr>
          <w:i w:val="0"/>
          <w:spacing w:val="30"/>
        </w:rPr>
        <w:t xml:space="preserve"> &lt;3&gt; </w:t>
      </w:r>
      <w:r w:rsidR="00110B85" w:rsidRPr="00164734">
        <w:rPr>
          <w:i w:val="0"/>
          <w:spacing w:val="30"/>
        </w:rPr>
        <w:t>A</w:t>
      </w:r>
      <w:r w:rsidRPr="00164734">
        <w:rPr>
          <w:i w:val="0"/>
          <w:spacing w:val="30"/>
        </w:rPr>
        <w:t xml:space="preserve">cta ... </w:t>
      </w:r>
      <w:r w:rsidR="00110B85" w:rsidRPr="00164734">
        <w:rPr>
          <w:i w:val="0"/>
          <w:spacing w:val="30"/>
        </w:rPr>
        <w:t xml:space="preserve">iam </w:t>
      </w:r>
      <w:r w:rsidRPr="00164734">
        <w:rPr>
          <w:i w:val="0"/>
          <w:spacing w:val="30"/>
        </w:rPr>
        <w:t xml:space="preserve">viae commissa: </w:t>
      </w:r>
      <w:r w:rsidRPr="00164734">
        <w:t>Dies steht im Wider</w:t>
      </w:r>
      <w:r w:rsidR="00110B85" w:rsidRPr="00164734">
        <w:softHyphen/>
      </w:r>
      <w:r w:rsidRPr="00164734">
        <w:rPr>
          <w:spacing w:val="-4"/>
        </w:rPr>
        <w:t xml:space="preserve">spruch dazu, dass </w:t>
      </w:r>
      <w:r w:rsidR="00110B85" w:rsidRPr="00164734">
        <w:rPr>
          <w:spacing w:val="-4"/>
        </w:rPr>
        <w:t>MMs Lyoner Buchhändler</w:t>
      </w:r>
      <w:r w:rsidRPr="00164734">
        <w:rPr>
          <w:spacing w:val="-4"/>
        </w:rPr>
        <w:t xml:space="preserve"> am 12. April, einige Tage nach Absendung</w:t>
      </w:r>
      <w:r w:rsidRPr="00164734">
        <w:t xml:space="preserve"> </w:t>
      </w:r>
      <w:r w:rsidRPr="00164734">
        <w:rPr>
          <w:spacing w:val="-2"/>
        </w:rPr>
        <w:t>dieses Briefs, an MM schrieb</w:t>
      </w:r>
      <w:r w:rsidR="00552B7A" w:rsidRPr="00164734">
        <w:rPr>
          <w:spacing w:val="-2"/>
        </w:rPr>
        <w:t>en</w:t>
      </w:r>
      <w:r w:rsidRPr="00164734">
        <w:rPr>
          <w:spacing w:val="-2"/>
        </w:rPr>
        <w:t xml:space="preserve">, </w:t>
      </w:r>
      <w:r w:rsidR="00552B7A" w:rsidRPr="00164734">
        <w:rPr>
          <w:spacing w:val="-2"/>
        </w:rPr>
        <w:t>si</w:t>
      </w:r>
      <w:r w:rsidRPr="00164734">
        <w:rPr>
          <w:spacing w:val="-2"/>
        </w:rPr>
        <w:t>e</w:t>
      </w:r>
      <w:r w:rsidR="00552B7A" w:rsidRPr="00164734">
        <w:rPr>
          <w:spacing w:val="-2"/>
        </w:rPr>
        <w:t xml:space="preserve"> wü</w:t>
      </w:r>
      <w:r w:rsidRPr="00164734">
        <w:rPr>
          <w:spacing w:val="-2"/>
        </w:rPr>
        <w:t>rde</w:t>
      </w:r>
      <w:r w:rsidR="00552B7A" w:rsidRPr="00164734">
        <w:rPr>
          <w:spacing w:val="-2"/>
        </w:rPr>
        <w:t>n</w:t>
      </w:r>
      <w:r w:rsidRPr="00164734">
        <w:rPr>
          <w:spacing w:val="-2"/>
        </w:rPr>
        <w:t xml:space="preserve"> die „Acta sanctorum OSB“ für ihn in Paris</w:t>
      </w:r>
      <w:r w:rsidRPr="00164734">
        <w:t xml:space="preserve"> </w:t>
      </w:r>
      <w:r w:rsidRPr="00164734">
        <w:rPr>
          <w:spacing w:val="-3"/>
        </w:rPr>
        <w:t>zu beschaffen versuchen (StiA St. Gallen, Bd. 322, 481</w:t>
      </w:r>
      <w:r w:rsidR="00552B7A" w:rsidRPr="00164734">
        <w:rPr>
          <w:spacing w:val="-3"/>
        </w:rPr>
        <w:t>–482</w:t>
      </w:r>
      <w:r w:rsidRPr="00164734">
        <w:rPr>
          <w:spacing w:val="-3"/>
        </w:rPr>
        <w:t xml:space="preserve">; vgl. </w:t>
      </w:r>
      <w:r w:rsidR="00110B85" w:rsidRPr="00164734">
        <w:rPr>
          <w:spacing w:val="-3"/>
        </w:rPr>
        <w:t>204</w:t>
      </w:r>
      <w:r w:rsidRPr="00164734">
        <w:rPr>
          <w:spacing w:val="-3"/>
        </w:rPr>
        <w:t xml:space="preserve"> &lt;2&gt;). Entweder</w:t>
      </w:r>
      <w:r w:rsidRPr="00164734">
        <w:t xml:space="preserve"> spricht MM hier von einer Lieferung aus anderer Quelle, oder seine Ankündigung ist unbegründet optimistisch.</w:t>
      </w:r>
      <w:r w:rsidRPr="00164734">
        <w:rPr>
          <w:i w:val="0"/>
          <w:spacing w:val="30"/>
        </w:rPr>
        <w:t xml:space="preserve"> ultimas </w:t>
      </w:r>
      <w:r w:rsidR="00057431" w:rsidRPr="00164734">
        <w:rPr>
          <w:i w:val="0"/>
          <w:spacing w:val="30"/>
        </w:rPr>
        <w:t>...</w:t>
      </w:r>
      <w:r w:rsidRPr="00164734">
        <w:rPr>
          <w:i w:val="0"/>
          <w:spacing w:val="30"/>
        </w:rPr>
        <w:t xml:space="preserve"> ad me redeant: </w:t>
      </w:r>
      <w:r w:rsidRPr="00164734">
        <w:rPr>
          <w:spacing w:val="-2"/>
        </w:rPr>
        <w:t xml:space="preserve">Der Brief fehlt in der </w:t>
      </w:r>
      <w:r w:rsidRPr="00164734">
        <w:rPr>
          <w:spacing w:val="-1"/>
        </w:rPr>
        <w:t xml:space="preserve">St. Galler Überlieferung; </w:t>
      </w:r>
      <w:r w:rsidR="008E7FF4" w:rsidRPr="00164734">
        <w:rPr>
          <w:spacing w:val="-1"/>
        </w:rPr>
        <w:t xml:space="preserve">möglicherweise unterblieb die Rücksendung durch </w:t>
      </w:r>
      <w:r w:rsidRPr="00164734">
        <w:rPr>
          <w:spacing w:val="-1"/>
        </w:rPr>
        <w:t>BP</w:t>
      </w:r>
      <w:r w:rsidR="008E7FF4" w:rsidRPr="00164734">
        <w:rPr>
          <w:spacing w:val="-1"/>
        </w:rPr>
        <w:t>. Auch</w:t>
      </w:r>
      <w:r w:rsidR="008E7FF4" w:rsidRPr="00164734">
        <w:t xml:space="preserve"> </w:t>
      </w:r>
      <w:r w:rsidR="008E7FF4" w:rsidRPr="00164734">
        <w:rPr>
          <w:spacing w:val="-3"/>
        </w:rPr>
        <w:t>in Melk ist er allerdings nicht vorhanden.</w:t>
      </w:r>
      <w:r w:rsidRPr="00164734">
        <w:rPr>
          <w:i w:val="0"/>
          <w:spacing w:val="30"/>
        </w:rPr>
        <w:t xml:space="preserve"> </w:t>
      </w:r>
      <w:r w:rsidR="006E03BD" w:rsidRPr="00164734">
        <w:rPr>
          <w:i w:val="0"/>
          <w:spacing w:val="30"/>
        </w:rPr>
        <w:t xml:space="preserve">ultima mea ... recommendatio: </w:t>
      </w:r>
      <w:r w:rsidR="006E03BD" w:rsidRPr="00164734">
        <w:rPr>
          <w:spacing w:val="-2"/>
        </w:rPr>
        <w:t>In einem Brief an Massuet vom 25. Februar 1712 (BN FF 19664, 204r–205v) hatte</w:t>
      </w:r>
      <w:r w:rsidR="006E03BD" w:rsidRPr="00164734">
        <w:rPr>
          <w:spacing w:val="-3"/>
        </w:rPr>
        <w:t xml:space="preserve"> </w:t>
      </w:r>
      <w:r w:rsidR="006E03BD" w:rsidRPr="00164734">
        <w:rPr>
          <w:spacing w:val="-2"/>
        </w:rPr>
        <w:t>MM geschrieben: „Is [Anselm Schramb] et confrater ac socius eius pater Bernardus Pez</w:t>
      </w:r>
      <w:r w:rsidR="006E03BD" w:rsidRPr="00164734">
        <w:t xml:space="preserve"> </w:t>
      </w:r>
      <w:r w:rsidR="006E03BD" w:rsidRPr="00164734">
        <w:rPr>
          <w:spacing w:val="-2"/>
        </w:rPr>
        <w:t>magnam de clarissima paternitate tua spem alunt plura obtinendi subsidia ad medita</w:t>
      </w:r>
      <w:r w:rsidR="006E03BD" w:rsidRPr="00164734">
        <w:rPr>
          <w:spacing w:val="-2"/>
        </w:rPr>
        <w:softHyphen/>
      </w:r>
      <w:r w:rsidR="006E03BD" w:rsidRPr="00164734">
        <w:rPr>
          <w:spacing w:val="-1"/>
        </w:rPr>
        <w:t>tum opus Bibliothecae Benedictinae edendum opportuna ac necessaria. Rogant per me</w:t>
      </w:r>
      <w:r w:rsidR="006E03BD" w:rsidRPr="00164734">
        <w:t xml:space="preserve"> denuo, ut sperata obtinere merean</w:t>
      </w:r>
      <w:r w:rsidR="00BA28BD" w:rsidRPr="00164734">
        <w:t>tur“.</w:t>
      </w:r>
      <w:r w:rsidR="006E03BD" w:rsidRPr="00164734">
        <w:rPr>
          <w:i w:val="0"/>
          <w:spacing w:val="34"/>
        </w:rPr>
        <w:t xml:space="preserve"> </w:t>
      </w:r>
      <w:r w:rsidRPr="00164734">
        <w:rPr>
          <w:i w:val="0"/>
          <w:spacing w:val="34"/>
        </w:rPr>
        <w:t>Molitorum more:</w:t>
      </w:r>
      <w:r w:rsidRPr="00164734">
        <w:rPr>
          <w:i w:val="0"/>
          <w:spacing w:val="30"/>
        </w:rPr>
        <w:t xml:space="preserve"> </w:t>
      </w:r>
      <w:r w:rsidRPr="00164734">
        <w:t>Wortspiel mit dem</w:t>
      </w:r>
      <w:r w:rsidRPr="00164734">
        <w:rPr>
          <w:spacing w:val="-3"/>
        </w:rPr>
        <w:t xml:space="preserve"> </w:t>
      </w:r>
      <w:r w:rsidRPr="00164734">
        <w:t>eigenen Namen, den MM ansonsten nie in latinisierter Form gebraucht.</w:t>
      </w:r>
    </w:p>
    <w:p w:rsidR="006E03BD" w:rsidRPr="00164734" w:rsidRDefault="006E03BD" w:rsidP="002E0494">
      <w:pPr>
        <w:pStyle w:val="EditionBriefberschrift1"/>
        <w:spacing w:before="510"/>
      </w:pPr>
      <w:r w:rsidRPr="00164734">
        <w:t>[236]</w:t>
      </w:r>
      <w:r w:rsidRPr="00164734">
        <w:tab/>
        <w:t>Bernhard Pez an Petrus Friderici.</w:t>
      </w:r>
    </w:p>
    <w:p w:rsidR="006E03BD" w:rsidRPr="00164734" w:rsidRDefault="006E03BD" w:rsidP="006E03BD">
      <w:pPr>
        <w:pStyle w:val="EditionBriefberschrift2"/>
      </w:pPr>
      <w:r w:rsidRPr="00164734">
        <w:t>&lt; 1712-04-14.</w:t>
      </w:r>
    </w:p>
    <w:p w:rsidR="006E03BD" w:rsidRPr="00164734" w:rsidRDefault="006E03BD" w:rsidP="00BA28BD">
      <w:pPr>
        <w:pStyle w:val="EditionEditorischeNotiz"/>
      </w:pPr>
      <w:r w:rsidRPr="00164734">
        <w:t>Bezüge: 2</w:t>
      </w:r>
      <w:r w:rsidR="00BA28BD" w:rsidRPr="00164734">
        <w:t>24</w:t>
      </w:r>
      <w:r w:rsidRPr="00164734">
        <w:t>. 23</w:t>
      </w:r>
      <w:r w:rsidR="00BA28BD" w:rsidRPr="00164734">
        <w:t>7</w:t>
      </w:r>
      <w:r w:rsidRPr="00164734">
        <w:t>. Erwähnt in 23</w:t>
      </w:r>
      <w:r w:rsidR="00BA28BD" w:rsidRPr="00164734">
        <w:t>7</w:t>
      </w:r>
      <w:r w:rsidRPr="00164734">
        <w:t>.</w:t>
      </w:r>
    </w:p>
    <w:p w:rsidR="006E03BD" w:rsidRPr="00164734" w:rsidRDefault="006E03BD" w:rsidP="002E0494">
      <w:pPr>
        <w:pStyle w:val="EditionBriefberschrift1"/>
        <w:spacing w:before="500"/>
      </w:pPr>
      <w:r w:rsidRPr="00164734">
        <w:t>237</w:t>
      </w:r>
      <w:r w:rsidRPr="00164734">
        <w:tab/>
        <w:t>Petrus Friderici an Bernhard Pez.</w:t>
      </w:r>
    </w:p>
    <w:p w:rsidR="006E03BD" w:rsidRPr="00164734" w:rsidRDefault="006E03BD" w:rsidP="006E03BD">
      <w:pPr>
        <w:pStyle w:val="EditionBriefberschrift2"/>
      </w:pPr>
      <w:r w:rsidRPr="00164734">
        <w:t>1712-04-14. Erfurt.</w:t>
      </w:r>
    </w:p>
    <w:p w:rsidR="006E03BD" w:rsidRPr="00164734" w:rsidRDefault="006E03BD" w:rsidP="00702E3C">
      <w:pPr>
        <w:pStyle w:val="EditionRegest"/>
        <w:spacing w:after="150"/>
      </w:pPr>
      <w:r w:rsidRPr="00164734">
        <w:t>&lt;1&gt;</w:t>
      </w:r>
      <w:r w:rsidRPr="00164734">
        <w:rPr>
          <w:spacing w:val="-1"/>
        </w:rPr>
        <w:t xml:space="preserve"> BP hat PFs Anfrage zu „Ludolf von Erfurt“ (2</w:t>
      </w:r>
      <w:r w:rsidR="00757183" w:rsidRPr="00164734">
        <w:rPr>
          <w:spacing w:val="-1"/>
        </w:rPr>
        <w:t>24</w:t>
      </w:r>
      <w:r w:rsidRPr="00164734">
        <w:rPr>
          <w:spacing w:val="-1"/>
        </w:rPr>
        <w:t>; recte: Liutolf von Mainz) zur</w:t>
      </w:r>
      <w:r w:rsidRPr="00164734">
        <w:t xml:space="preserve"> </w:t>
      </w:r>
      <w:r w:rsidRPr="00164734">
        <w:rPr>
          <w:spacing w:val="-3"/>
        </w:rPr>
        <w:t>Zufriedenheit beantwortet</w:t>
      </w:r>
      <w:r w:rsidR="009C431D" w:rsidRPr="00164734">
        <w:rPr>
          <w:spacing w:val="-3"/>
        </w:rPr>
        <w:t xml:space="preserve"> (236)</w:t>
      </w:r>
      <w:r w:rsidRPr="00164734">
        <w:rPr>
          <w:spacing w:val="-3"/>
        </w:rPr>
        <w:t xml:space="preserve">: </w:t>
      </w:r>
      <w:r w:rsidR="00757183" w:rsidRPr="00164734">
        <w:rPr>
          <w:spacing w:val="-3"/>
        </w:rPr>
        <w:t>Die Angabe über dessen</w:t>
      </w:r>
      <w:r w:rsidRPr="00164734">
        <w:rPr>
          <w:spacing w:val="-3"/>
        </w:rPr>
        <w:t xml:space="preserve"> Lebens</w:t>
      </w:r>
      <w:r w:rsidR="00757183" w:rsidRPr="00164734">
        <w:rPr>
          <w:spacing w:val="-3"/>
        </w:rPr>
        <w:t>zeit</w:t>
      </w:r>
      <w:r w:rsidRPr="00164734">
        <w:rPr>
          <w:spacing w:val="-3"/>
        </w:rPr>
        <w:t xml:space="preserve"> pass</w:t>
      </w:r>
      <w:r w:rsidR="00757183" w:rsidRPr="00164734">
        <w:rPr>
          <w:spacing w:val="-3"/>
        </w:rPr>
        <w:t>t</w:t>
      </w:r>
      <w:r w:rsidRPr="00164734">
        <w:rPr>
          <w:spacing w:val="-3"/>
        </w:rPr>
        <w:t xml:space="preserve"> zu</w:t>
      </w:r>
      <w:r w:rsidR="00757183" w:rsidRPr="00164734">
        <w:rPr>
          <w:spacing w:val="-3"/>
        </w:rPr>
        <w:t>m</w:t>
      </w:r>
      <w:r w:rsidRPr="00164734">
        <w:rPr>
          <w:spacing w:val="-3"/>
        </w:rPr>
        <w:t xml:space="preserve"> </w:t>
      </w:r>
      <w:r w:rsidR="00757183" w:rsidRPr="00164734">
        <w:rPr>
          <w:spacing w:val="-3"/>
        </w:rPr>
        <w:t>Datum</w:t>
      </w:r>
      <w:r w:rsidRPr="00164734">
        <w:t xml:space="preserve"> </w:t>
      </w:r>
      <w:r w:rsidRPr="00164734">
        <w:rPr>
          <w:spacing w:val="-3"/>
        </w:rPr>
        <w:t xml:space="preserve">der Reliquientranslation des Hl. Severus, </w:t>
      </w:r>
      <w:r w:rsidR="009C431D" w:rsidRPr="00164734">
        <w:rPr>
          <w:spacing w:val="-3"/>
        </w:rPr>
        <w:t>welche</w:t>
      </w:r>
      <w:r w:rsidRPr="00164734">
        <w:rPr>
          <w:spacing w:val="-3"/>
        </w:rPr>
        <w:t xml:space="preserve"> nach dem „Chronicon </w:t>
      </w:r>
      <w:r w:rsidR="00757183" w:rsidRPr="00164734">
        <w:rPr>
          <w:spacing w:val="-3"/>
        </w:rPr>
        <w:t>E</w:t>
      </w:r>
      <w:r w:rsidRPr="00164734">
        <w:rPr>
          <w:spacing w:val="-3"/>
        </w:rPr>
        <w:t>cclesiasticum“</w:t>
      </w:r>
      <w:r w:rsidRPr="00164734">
        <w:t xml:space="preserve"> des Nikolaus von Siegen im Jahr 836 durch den Mainzer Erzbischof Otgar unter der </w:t>
      </w:r>
      <w:r w:rsidRPr="00164734">
        <w:rPr>
          <w:spacing w:val="-1"/>
        </w:rPr>
        <w:t xml:space="preserve">Herrschaft Kaiser Ludwigs des Frommen stattfand. Die </w:t>
      </w:r>
      <w:r w:rsidR="00757183" w:rsidRPr="00164734">
        <w:rPr>
          <w:spacing w:val="-1"/>
        </w:rPr>
        <w:t>Severus-</w:t>
      </w:r>
      <w:r w:rsidRPr="00164734">
        <w:rPr>
          <w:spacing w:val="-1"/>
        </w:rPr>
        <w:t>Reliquien wurden am</w:t>
      </w:r>
      <w:r w:rsidRPr="00164734">
        <w:t xml:space="preserve"> </w:t>
      </w:r>
      <w:r w:rsidRPr="00164734">
        <w:rPr>
          <w:spacing w:val="-2"/>
        </w:rPr>
        <w:t xml:space="preserve">11. November </w:t>
      </w:r>
      <w:r w:rsidR="00757183" w:rsidRPr="00164734">
        <w:rPr>
          <w:spacing w:val="-2"/>
        </w:rPr>
        <w:t xml:space="preserve">(recte: 22. Oktober) </w:t>
      </w:r>
      <w:r w:rsidRPr="00164734">
        <w:rPr>
          <w:spacing w:val="-2"/>
        </w:rPr>
        <w:t>in das Benediktinerinnenkloster St. Paul gebracht,</w:t>
      </w:r>
      <w:r w:rsidRPr="00164734">
        <w:t xml:space="preserve"> </w:t>
      </w:r>
      <w:r w:rsidRPr="00164734">
        <w:rPr>
          <w:spacing w:val="-2"/>
        </w:rPr>
        <w:t xml:space="preserve">das am Fuße des Petersberges lag. </w:t>
      </w:r>
      <w:r w:rsidR="00757183" w:rsidRPr="00164734">
        <w:rPr>
          <w:spacing w:val="-2"/>
        </w:rPr>
        <w:t xml:space="preserve">Die Benediktinerinnen wurden </w:t>
      </w:r>
      <w:r w:rsidRPr="00164734">
        <w:rPr>
          <w:spacing w:val="-2"/>
        </w:rPr>
        <w:t>1124 von Erzbischof</w:t>
      </w:r>
      <w:r w:rsidRPr="00164734">
        <w:t xml:space="preserve"> </w:t>
      </w:r>
      <w:r w:rsidRPr="00164734">
        <w:rPr>
          <w:spacing w:val="-1"/>
        </w:rPr>
        <w:t>Adalbert durch Chorherren ersetzt, die sich nach der neuen Severus-Kirche Severianer</w:t>
      </w:r>
      <w:r w:rsidRPr="00164734">
        <w:t xml:space="preserve"> nannten (recte: siehe Kommentar). Dass Wion (im „Lignum vitae“) Ludolf als Ange</w:t>
      </w:r>
      <w:r w:rsidR="0049704E" w:rsidRPr="00164734">
        <w:softHyphen/>
      </w:r>
      <w:r w:rsidRPr="00164734">
        <w:rPr>
          <w:spacing w:val="-4"/>
        </w:rPr>
        <w:t xml:space="preserve">hörigen des Reformverbandes von Fleury </w:t>
      </w:r>
      <w:r w:rsidRPr="00164734">
        <w:rPr>
          <w:spacing w:val="20"/>
        </w:rPr>
        <w:t>(</w:t>
      </w:r>
      <w:r w:rsidRPr="00164734">
        <w:rPr>
          <w:i w:val="0"/>
        </w:rPr>
        <w:t>congregatio Floriacensi</w:t>
      </w:r>
      <w:r w:rsidRPr="00164734">
        <w:rPr>
          <w:i w:val="0"/>
          <w:spacing w:val="20"/>
        </w:rPr>
        <w:t>s</w:t>
      </w:r>
      <w:r w:rsidRPr="00164734">
        <w:t>)</w:t>
      </w:r>
      <w:r w:rsidRPr="00164734">
        <w:rPr>
          <w:spacing w:val="-4"/>
        </w:rPr>
        <w:t xml:space="preserve"> bezeichnet, scheint </w:t>
      </w:r>
      <w:r w:rsidRPr="00164734">
        <w:rPr>
          <w:spacing w:val="-1"/>
        </w:rPr>
        <w:t xml:space="preserve">PF nicht abwegig, da das Peterskloster </w:t>
      </w:r>
      <w:r w:rsidR="0049704E" w:rsidRPr="00164734">
        <w:rPr>
          <w:spacing w:val="-1"/>
        </w:rPr>
        <w:t>als</w:t>
      </w:r>
      <w:r w:rsidRPr="00164734">
        <w:rPr>
          <w:spacing w:val="-1"/>
        </w:rPr>
        <w:t xml:space="preserve"> Gründung </w:t>
      </w:r>
      <w:r w:rsidR="0049704E" w:rsidRPr="00164734">
        <w:rPr>
          <w:spacing w:val="-1"/>
        </w:rPr>
        <w:t>des</w:t>
      </w:r>
      <w:r w:rsidRPr="00164734">
        <w:rPr>
          <w:spacing w:val="-1"/>
        </w:rPr>
        <w:t xml:space="preserve"> Frankenkönig</w:t>
      </w:r>
      <w:r w:rsidR="0049704E" w:rsidRPr="00164734">
        <w:rPr>
          <w:spacing w:val="-1"/>
        </w:rPr>
        <w:t>s</w:t>
      </w:r>
      <w:r w:rsidRPr="00164734">
        <w:rPr>
          <w:spacing w:val="-1"/>
        </w:rPr>
        <w:t xml:space="preserve"> Dagobert I</w:t>
      </w:r>
      <w:r w:rsidR="00CA1311" w:rsidRPr="00164734">
        <w:rPr>
          <w:spacing w:val="-1"/>
        </w:rPr>
        <w:t>I</w:t>
      </w:r>
      <w:r w:rsidRPr="00164734">
        <w:rPr>
          <w:spacing w:val="-1"/>
        </w:rPr>
        <w:t>I.</w:t>
      </w:r>
      <w:r w:rsidRPr="00164734">
        <w:t xml:space="preserve"> </w:t>
      </w:r>
      <w:r w:rsidRPr="00164734">
        <w:rPr>
          <w:spacing w:val="-1"/>
        </w:rPr>
        <w:t xml:space="preserve">stets Kontakte zu den </w:t>
      </w:r>
      <w:r w:rsidR="0049704E" w:rsidRPr="00164734">
        <w:rPr>
          <w:spacing w:val="-1"/>
        </w:rPr>
        <w:t>westfränkischen</w:t>
      </w:r>
      <w:r w:rsidRPr="00164734">
        <w:rPr>
          <w:spacing w:val="-1"/>
        </w:rPr>
        <w:t xml:space="preserve"> Klöstern unterhielt, zumal damals die Franken</w:t>
      </w:r>
      <w:r w:rsidR="0049704E" w:rsidRPr="00164734">
        <w:rPr>
          <w:spacing w:val="-1"/>
        </w:rPr>
        <w:softHyphen/>
      </w:r>
      <w:r w:rsidRPr="00164734">
        <w:t xml:space="preserve">könige auch über Thüringen herrschten und es in „Deutschland“ wenige Klöster gab. </w:t>
      </w:r>
      <w:r w:rsidRPr="00164734">
        <w:rPr>
          <w:spacing w:val="16"/>
        </w:rPr>
        <w:t>&lt;</w:t>
      </w:r>
      <w:r w:rsidR="0049704E" w:rsidRPr="00164734">
        <w:rPr>
          <w:spacing w:val="6"/>
        </w:rPr>
        <w:t>2</w:t>
      </w:r>
      <w:r w:rsidRPr="00164734">
        <w:t>&gt;</w:t>
      </w:r>
      <w:r w:rsidRPr="00164734">
        <w:rPr>
          <w:spacing w:val="-2"/>
        </w:rPr>
        <w:t xml:space="preserve"> Die Angaben zu Ludolf kommen PF gelegen, da ihn Felix Egger aus Petershausen</w:t>
      </w:r>
      <w:r w:rsidRPr="00164734">
        <w:t xml:space="preserve"> </w:t>
      </w:r>
      <w:r w:rsidRPr="00164734">
        <w:rPr>
          <w:spacing w:val="-3"/>
        </w:rPr>
        <w:t>um Argumente gegen die Kritik des Trithemius an der Petrenser Gründungsurkunde im</w:t>
      </w:r>
      <w:r w:rsidRPr="00164734">
        <w:t xml:space="preserve"> </w:t>
      </w:r>
      <w:r w:rsidRPr="00164734">
        <w:rPr>
          <w:spacing w:val="-3"/>
        </w:rPr>
        <w:t>„Chronicon monasterii Hirsaugiensis“ und im „Compendium sive Breviarium“ gebeten</w:t>
      </w:r>
      <w:r w:rsidRPr="00164734">
        <w:t xml:space="preserve"> </w:t>
      </w:r>
      <w:r w:rsidRPr="00164734">
        <w:rPr>
          <w:spacing w:val="-3"/>
        </w:rPr>
        <w:t xml:space="preserve">hat. PF hat Egger bereits eine neue Darstellung des </w:t>
      </w:r>
      <w:r w:rsidR="009845FE" w:rsidRPr="00164734">
        <w:rPr>
          <w:spacing w:val="-3"/>
        </w:rPr>
        <w:t>Petersk</w:t>
      </w:r>
      <w:r w:rsidRPr="00164734">
        <w:rPr>
          <w:spacing w:val="-3"/>
        </w:rPr>
        <w:t>losters ges</w:t>
      </w:r>
      <w:r w:rsidR="00702E3C" w:rsidRPr="00164734">
        <w:rPr>
          <w:spacing w:val="-3"/>
        </w:rPr>
        <w:t>e</w:t>
      </w:r>
      <w:r w:rsidRPr="00164734">
        <w:rPr>
          <w:spacing w:val="-3"/>
        </w:rPr>
        <w:t>nd</w:t>
      </w:r>
      <w:r w:rsidR="00702E3C" w:rsidRPr="00164734">
        <w:rPr>
          <w:spacing w:val="-3"/>
        </w:rPr>
        <w:t>e</w:t>
      </w:r>
      <w:r w:rsidRPr="00164734">
        <w:rPr>
          <w:spacing w:val="-3"/>
        </w:rPr>
        <w:t>t, eine genauere</w:t>
      </w:r>
      <w:r w:rsidRPr="00164734">
        <w:t xml:space="preserve"> </w:t>
      </w:r>
      <w:r w:rsidRPr="00164734">
        <w:rPr>
          <w:spacing w:val="-1"/>
        </w:rPr>
        <w:t xml:space="preserve">Abbildung soll bald folgen. </w:t>
      </w:r>
      <w:r w:rsidRPr="00164734">
        <w:rPr>
          <w:spacing w:val="16"/>
        </w:rPr>
        <w:t>&lt;</w:t>
      </w:r>
      <w:r w:rsidR="009845FE" w:rsidRPr="00164734">
        <w:rPr>
          <w:spacing w:val="6"/>
        </w:rPr>
        <w:t>3</w:t>
      </w:r>
      <w:r w:rsidRPr="00164734">
        <w:t>&gt;</w:t>
      </w:r>
      <w:r w:rsidRPr="00164734">
        <w:rPr>
          <w:spacing w:val="-1"/>
        </w:rPr>
        <w:t xml:space="preserve"> Ein grober Fehler an der Gründungsurkunde </w:t>
      </w:r>
      <w:r w:rsidR="009845FE" w:rsidRPr="00164734">
        <w:rPr>
          <w:spacing w:val="-1"/>
        </w:rPr>
        <w:t>besteh</w:t>
      </w:r>
      <w:r w:rsidRPr="00164734">
        <w:rPr>
          <w:spacing w:val="-1"/>
        </w:rPr>
        <w:t xml:space="preserve">t </w:t>
      </w:r>
      <w:r w:rsidRPr="00164734">
        <w:rPr>
          <w:spacing w:val="-3"/>
        </w:rPr>
        <w:t>darin, dass d</w:t>
      </w:r>
      <w:r w:rsidR="002E0494" w:rsidRPr="00164734">
        <w:rPr>
          <w:spacing w:val="-3"/>
        </w:rPr>
        <w:t>ie</w:t>
      </w:r>
      <w:r w:rsidRPr="00164734">
        <w:rPr>
          <w:spacing w:val="-3"/>
        </w:rPr>
        <w:t xml:space="preserve"> Jahr</w:t>
      </w:r>
      <w:r w:rsidR="002E0494" w:rsidRPr="00164734">
        <w:rPr>
          <w:spacing w:val="-3"/>
        </w:rPr>
        <w:t>eszahl</w:t>
      </w:r>
      <w:r w:rsidRPr="00164734">
        <w:rPr>
          <w:spacing w:val="-3"/>
        </w:rPr>
        <w:t xml:space="preserve"> 706 nicht mit der 9. Indiktion übereinstimmt, sondern </w:t>
      </w:r>
      <w:r w:rsidR="00462A84" w:rsidRPr="00164734">
        <w:rPr>
          <w:spacing w:val="-3"/>
        </w:rPr>
        <w:t>–</w:t>
      </w:r>
      <w:r w:rsidRPr="00164734">
        <w:rPr>
          <w:spacing w:val="-3"/>
        </w:rPr>
        <w:t xml:space="preserve"> wie</w:t>
      </w:r>
      <w:r w:rsidRPr="00164734">
        <w:t xml:space="preserve"> </w:t>
      </w:r>
      <w:r w:rsidRPr="00164734">
        <w:rPr>
          <w:spacing w:val="-4"/>
        </w:rPr>
        <w:t xml:space="preserve">Trithemius schreibt </w:t>
      </w:r>
      <w:r w:rsidR="00462A84" w:rsidRPr="00164734">
        <w:rPr>
          <w:spacing w:val="-4"/>
        </w:rPr>
        <w:t>–</w:t>
      </w:r>
      <w:r w:rsidRPr="00164734">
        <w:rPr>
          <w:spacing w:val="-4"/>
        </w:rPr>
        <w:t xml:space="preserve"> die 4. richtig wäre. PF weiß </w:t>
      </w:r>
      <w:r w:rsidR="002E0494" w:rsidRPr="00164734">
        <w:rPr>
          <w:spacing w:val="-4"/>
        </w:rPr>
        <w:t xml:space="preserve">dafür </w:t>
      </w:r>
      <w:r w:rsidRPr="00164734">
        <w:rPr>
          <w:spacing w:val="-4"/>
        </w:rPr>
        <w:t>keine bessere Erklärung als eine</w:t>
      </w:r>
      <w:r w:rsidRPr="00164734">
        <w:t xml:space="preserve"> Unachtsamkeit des Schreibers; er bittet BP um mögliche bessere Vorschläge.</w:t>
      </w:r>
    </w:p>
    <w:p w:rsidR="006E03BD" w:rsidRPr="00164734" w:rsidRDefault="006E03BD" w:rsidP="00462A84">
      <w:pPr>
        <w:pStyle w:val="EditionEditorischeNotiz"/>
      </w:pPr>
      <w:r w:rsidRPr="00164734">
        <w:t>Überlieferung: I, 374r</w:t>
      </w:r>
      <w:r w:rsidR="00462A84" w:rsidRPr="00164734">
        <w:t>–</w:t>
      </w:r>
      <w:r w:rsidRPr="00164734">
        <w:t>v.</w:t>
      </w:r>
    </w:p>
    <w:p w:rsidR="006E03BD" w:rsidRPr="00164734" w:rsidRDefault="006E03BD" w:rsidP="00462A84">
      <w:pPr>
        <w:pStyle w:val="EditionEditorischeNotiz"/>
      </w:pPr>
      <w:r w:rsidRPr="00164734">
        <w:t>Bezüge: 23</w:t>
      </w:r>
      <w:r w:rsidR="00462A84" w:rsidRPr="00164734">
        <w:t>6</w:t>
      </w:r>
      <w:r w:rsidRPr="00164734">
        <w:t>. 24</w:t>
      </w:r>
      <w:r w:rsidR="00462A84" w:rsidRPr="00164734">
        <w:t>7</w:t>
      </w:r>
      <w:r w:rsidRPr="00164734">
        <w:t>. Erwähnt</w:t>
      </w:r>
      <w:r w:rsidR="009C431D" w:rsidRPr="00164734">
        <w:t xml:space="preserve"> 224,</w:t>
      </w:r>
      <w:r w:rsidRPr="00164734">
        <w:t xml:space="preserve"> 23</w:t>
      </w:r>
      <w:r w:rsidR="00462A84" w:rsidRPr="00164734">
        <w:t>6</w:t>
      </w:r>
      <w:r w:rsidRPr="00164734">
        <w:t>.</w:t>
      </w:r>
    </w:p>
    <w:p w:rsidR="006E03BD" w:rsidRPr="00164734" w:rsidRDefault="006E03BD" w:rsidP="002E0494">
      <w:pPr>
        <w:pStyle w:val="EditionEditorischeNotiz"/>
        <w:spacing w:after="150"/>
      </w:pPr>
      <w:r w:rsidRPr="00164734">
        <w:t xml:space="preserve">Nummerierung: </w:t>
      </w:r>
      <w:r w:rsidRPr="00164734">
        <w:rPr>
          <w:i w:val="0"/>
        </w:rPr>
        <w:t>V</w:t>
      </w:r>
      <w:r w:rsidRPr="00164734">
        <w:t>.</w:t>
      </w:r>
    </w:p>
    <w:p w:rsidR="006E03BD" w:rsidRPr="00164734" w:rsidRDefault="006E03BD" w:rsidP="006E03BD">
      <w:pPr>
        <w:pStyle w:val="EditionEditionstext"/>
      </w:pPr>
      <w:r w:rsidRPr="00164734">
        <w:rPr>
          <w:spacing w:val="4"/>
        </w:rPr>
        <w:t>[</w:t>
      </w:r>
      <w:r w:rsidRPr="00164734">
        <w:rPr>
          <w:i/>
        </w:rPr>
        <w:t>1</w:t>
      </w:r>
      <w:r w:rsidRPr="00164734">
        <w:rPr>
          <w:i/>
          <w:spacing w:val="16"/>
        </w:rPr>
        <w:t>r</w:t>
      </w:r>
      <w:r w:rsidRPr="00164734">
        <w:t>] Admodum reverende ac eximie domine confrater.</w:t>
      </w:r>
    </w:p>
    <w:p w:rsidR="006E03BD" w:rsidRPr="00164734" w:rsidRDefault="006E03BD" w:rsidP="009845FE">
      <w:pPr>
        <w:pStyle w:val="EditionEditionstext"/>
      </w:pPr>
      <w:r w:rsidRPr="00164734">
        <w:rPr>
          <w:i/>
          <w:iCs/>
        </w:rPr>
        <w:t>&lt;1&gt;</w:t>
      </w:r>
      <w:r w:rsidRPr="00164734">
        <w:rPr>
          <w:spacing w:val="-4"/>
        </w:rPr>
        <w:t xml:space="preserve"> Petitioni meae quoad Ludulphum nostrum plene a reverentia vestra satisfactum</w:t>
      </w:r>
      <w:r w:rsidRPr="00164734">
        <w:t xml:space="preserve"> est; tempus vitae eius translationi sacrarum reliquiarum sancti Severi quadrat; ea </w:t>
      </w:r>
      <w:r w:rsidRPr="004E3B90">
        <w:t xml:space="preserve">enim contigit, iuxta </w:t>
      </w:r>
      <w:r w:rsidR="004E3B90" w:rsidRPr="004E3B90">
        <w:t>a</w:t>
      </w:r>
      <w:r w:rsidRPr="004E3B90">
        <w:t>nnales reverendi patris Nicolai de Siegen, anno 836, agente</w:t>
      </w:r>
      <w:r w:rsidRPr="00164734">
        <w:t xml:space="preserve"> </w:t>
      </w:r>
      <w:r w:rsidRPr="00164734">
        <w:rPr>
          <w:spacing w:val="-2"/>
        </w:rPr>
        <w:t>Otgario archiepiscopo Moguntino et Ludovico Pio imperatore. (Nota:) Collocatae</w:t>
      </w:r>
      <w:r w:rsidRPr="00164734">
        <w:t xml:space="preserve"> </w:t>
      </w:r>
      <w:r w:rsidRPr="00164734">
        <w:rPr>
          <w:spacing w:val="-3"/>
        </w:rPr>
        <w:t>fuerunt hae sacrae reliquiae die 11. Novembris in monasterio S. Pauli sanctimonia</w:t>
      </w:r>
      <w:r w:rsidR="00462A84" w:rsidRPr="00164734">
        <w:rPr>
          <w:spacing w:val="-3"/>
        </w:rPr>
        <w:softHyphen/>
      </w:r>
      <w:r w:rsidRPr="00164734">
        <w:rPr>
          <w:spacing w:val="-3"/>
        </w:rPr>
        <w:t>lium ordinis nostri, sito tunc ad pedem Montis S. Petri. Translatae autem inde sunt</w:t>
      </w:r>
      <w:r w:rsidRPr="00164734">
        <w:t xml:space="preserve"> </w:t>
      </w:r>
      <w:r w:rsidRPr="00164734">
        <w:rPr>
          <w:spacing w:val="-3"/>
        </w:rPr>
        <w:t>moniale</w:t>
      </w:r>
      <w:r w:rsidRPr="00164734">
        <w:rPr>
          <w:spacing w:val="6"/>
        </w:rPr>
        <w:t>s</w:t>
      </w:r>
      <w:r w:rsidR="00462A84" w:rsidRPr="00164734">
        <w:rPr>
          <w:rStyle w:val="Funotenzeichen"/>
        </w:rPr>
        <w:footnoteReference w:customMarkFollows="1" w:id="654"/>
        <w:t>a</w:t>
      </w:r>
      <w:r w:rsidRPr="00164734">
        <w:t xml:space="preserve"> </w:t>
      </w:r>
      <w:r w:rsidRPr="00164734">
        <w:rPr>
          <w:spacing w:val="-3"/>
        </w:rPr>
        <w:t>1124 per Adalbertum archiepiscopum Moguntinum ac loco erarum</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3"/>
        </w:rPr>
        <w:t>locati canonici dicti Severiani, eo quod novum ibidem exstructum templum honori</w:t>
      </w:r>
      <w:r w:rsidRPr="00164734">
        <w:t xml:space="preserve"> sancti Severi dedicatum sit. Quod Wion Ludulphum Floriacensis congregationis</w:t>
      </w:r>
      <w:r w:rsidRPr="00164734">
        <w:rPr>
          <w:spacing w:val="-1"/>
        </w:rPr>
        <w:t xml:space="preserve"> </w:t>
      </w:r>
      <w:r w:rsidRPr="00164734">
        <w:rPr>
          <w:spacing w:val="-2"/>
        </w:rPr>
        <w:t>monachum dicat, mihi nullatenus videtur peregrinum, cu</w:t>
      </w:r>
      <w:r w:rsidRPr="00164734">
        <w:rPr>
          <w:spacing w:val="4"/>
        </w:rPr>
        <w:t>m</w:t>
      </w:r>
      <w:r w:rsidR="00462A84" w:rsidRPr="00164734">
        <w:rPr>
          <w:rStyle w:val="Funotenzeichen"/>
          <w:spacing w:val="-1"/>
        </w:rPr>
        <w:footnoteReference w:customMarkFollows="1" w:id="655"/>
        <w:t>b</w:t>
      </w:r>
      <w:r w:rsidRPr="00164734">
        <w:rPr>
          <w:spacing w:val="-1"/>
        </w:rPr>
        <w:t xml:space="preserve"> </w:t>
      </w:r>
      <w:r w:rsidRPr="00164734">
        <w:rPr>
          <w:spacing w:val="-2"/>
        </w:rPr>
        <w:t xml:space="preserve">semper monasterium </w:t>
      </w:r>
      <w:r w:rsidRPr="00164734">
        <w:t>nostrum cum Gallicis habuerit correspondentiam eam ob causam, quod a Dago</w:t>
      </w:r>
      <w:r w:rsidR="00B55C57" w:rsidRPr="00164734">
        <w:softHyphen/>
      </w:r>
      <w:r w:rsidRPr="00164734">
        <w:rPr>
          <w:spacing w:val="-4"/>
        </w:rPr>
        <w:t>berto secundo Franciae rege esset fundatum, iisque temporibus Thuringiae a Galliae</w:t>
      </w:r>
      <w:r w:rsidRPr="00164734">
        <w:rPr>
          <w:spacing w:val="-5"/>
        </w:rPr>
        <w:t xml:space="preserve"> </w:t>
      </w:r>
      <w:r w:rsidRPr="00164734">
        <w:rPr>
          <w:spacing w:val="-3"/>
        </w:rPr>
        <w:t xml:space="preserve">regibus imperaretur, et perpauca essent in Germania coenobia. </w:t>
      </w:r>
      <w:r w:rsidRPr="00164734">
        <w:rPr>
          <w:spacing w:val="4"/>
        </w:rPr>
        <w:t>[</w:t>
      </w:r>
      <w:r w:rsidRPr="00164734">
        <w:rPr>
          <w:i/>
        </w:rPr>
        <w:t>1</w:t>
      </w:r>
      <w:r w:rsidRPr="00164734">
        <w:rPr>
          <w:i/>
          <w:spacing w:val="16"/>
        </w:rPr>
        <w:t>v</w:t>
      </w:r>
      <w:r w:rsidRPr="00164734">
        <w:t xml:space="preserve">] </w:t>
      </w:r>
      <w:r w:rsidRPr="00164734">
        <w:rPr>
          <w:i/>
          <w:iCs/>
          <w:spacing w:val="16"/>
        </w:rPr>
        <w:t>&lt;</w:t>
      </w:r>
      <w:r w:rsidR="00B55C57" w:rsidRPr="00164734">
        <w:rPr>
          <w:i/>
          <w:iCs/>
          <w:spacing w:val="6"/>
        </w:rPr>
        <w:t>2</w:t>
      </w:r>
      <w:r w:rsidRPr="00164734">
        <w:rPr>
          <w:i/>
          <w:iCs/>
        </w:rPr>
        <w:t>&gt;</w:t>
      </w:r>
      <w:r w:rsidRPr="00164734">
        <w:t xml:space="preserve"> </w:t>
      </w:r>
      <w:r w:rsidRPr="00164734">
        <w:rPr>
          <w:spacing w:val="-3"/>
        </w:rPr>
        <w:t>Oportune etiam mihi nunc venit instructio ista de Ludolpho, ubi admodum reverendus pater</w:t>
      </w:r>
      <w:r w:rsidRPr="00164734">
        <w:t xml:space="preserve"> </w:t>
      </w:r>
      <w:r w:rsidRPr="00164734">
        <w:rPr>
          <w:spacing w:val="-3"/>
        </w:rPr>
        <w:t>Felix Egger Peterhusanus, dominationi vestrae non ignotus, a me exigit argumenta,</w:t>
      </w:r>
      <w:r w:rsidRPr="00164734">
        <w:t xml:space="preserve"> </w:t>
      </w:r>
      <w:r w:rsidRPr="00164734">
        <w:rPr>
          <w:spacing w:val="-1"/>
        </w:rPr>
        <w:t>quibus Trithemius contra fundationem nostram Dagobertianam in Chronico suo</w:t>
      </w:r>
      <w:r w:rsidRPr="00164734">
        <w:t xml:space="preserve"> </w:t>
      </w:r>
      <w:r w:rsidRPr="00164734">
        <w:rPr>
          <w:spacing w:val="-4"/>
        </w:rPr>
        <w:t>Hirsaugiens</w:t>
      </w:r>
      <w:r w:rsidRPr="00164734">
        <w:t>i</w:t>
      </w:r>
      <w:r w:rsidR="00462A84" w:rsidRPr="00164734">
        <w:rPr>
          <w:rStyle w:val="Funotenzeichen"/>
        </w:rPr>
        <w:footnoteReference w:customMarkFollows="1" w:id="656"/>
        <w:t>c</w:t>
      </w:r>
      <w:r w:rsidRPr="00164734">
        <w:t xml:space="preserve"> </w:t>
      </w:r>
      <w:r w:rsidRPr="00164734">
        <w:rPr>
          <w:spacing w:val="-4"/>
        </w:rPr>
        <w:t xml:space="preserve">et Regum Galliae historia scribens impugnetur. Descriptionem novam </w:t>
      </w:r>
      <w:r w:rsidRPr="00164734">
        <w:rPr>
          <w:spacing w:val="-1"/>
        </w:rPr>
        <w:t>monasterii nostri iam tum benefato domino transmisi, aliam item exactiorem loci</w:t>
      </w:r>
      <w:r w:rsidRPr="00164734">
        <w:t xml:space="preserve"> </w:t>
      </w:r>
      <w:r w:rsidRPr="00164734">
        <w:rPr>
          <w:spacing w:val="1"/>
        </w:rPr>
        <w:t xml:space="preserve">deliniationem </w:t>
      </w:r>
      <w:r w:rsidRPr="00164734">
        <w:rPr>
          <w:spacing w:val="4"/>
        </w:rPr>
        <w:t>[</w:t>
      </w:r>
      <w:r w:rsidRPr="00164734">
        <w:rPr>
          <w:i/>
        </w:rPr>
        <w:t>si</w:t>
      </w:r>
      <w:r w:rsidRPr="00164734">
        <w:rPr>
          <w:i/>
          <w:spacing w:val="16"/>
        </w:rPr>
        <w:t>c</w:t>
      </w:r>
      <w:r w:rsidRPr="00164734">
        <w:t>]</w:t>
      </w:r>
      <w:r w:rsidRPr="00164734">
        <w:rPr>
          <w:spacing w:val="1"/>
        </w:rPr>
        <w:t xml:space="preserve"> </w:t>
      </w:r>
      <w:r w:rsidR="009845FE" w:rsidRPr="00164734">
        <w:rPr>
          <w:spacing w:val="1"/>
        </w:rPr>
        <w:t>cum refutati</w:t>
      </w:r>
      <w:r w:rsidRPr="00164734">
        <w:rPr>
          <w:spacing w:val="1"/>
        </w:rPr>
        <w:t xml:space="preserve">one Trithemii proxime transmittam. </w:t>
      </w:r>
      <w:r w:rsidRPr="00164734">
        <w:rPr>
          <w:i/>
          <w:iCs/>
          <w:spacing w:val="16"/>
        </w:rPr>
        <w:t>&lt;</w:t>
      </w:r>
      <w:r w:rsidR="009845FE" w:rsidRPr="00164734">
        <w:rPr>
          <w:i/>
          <w:iCs/>
          <w:spacing w:val="10"/>
        </w:rPr>
        <w:t>3</w:t>
      </w:r>
      <w:r w:rsidRPr="00164734">
        <w:rPr>
          <w:i/>
          <w:iCs/>
        </w:rPr>
        <w:t>&gt;</w:t>
      </w:r>
      <w:r w:rsidRPr="00164734">
        <w:rPr>
          <w:spacing w:val="1"/>
        </w:rPr>
        <w:t xml:space="preserve"> Error </w:t>
      </w:r>
      <w:r w:rsidRPr="00164734">
        <w:rPr>
          <w:spacing w:val="-2"/>
        </w:rPr>
        <w:t>gravis in diplomate fundationis nostrae Dagobertino invenitur, quo ad positionem</w:t>
      </w:r>
      <w:r w:rsidRPr="00164734">
        <w:t xml:space="preserve"> </w:t>
      </w:r>
      <w:r w:rsidRPr="00164734">
        <w:rPr>
          <w:spacing w:val="-2"/>
        </w:rPr>
        <w:t>indictionis inscribitur annus 706 et ponitur indictio nona, cum tamen dicto anno,</w:t>
      </w:r>
      <w:r w:rsidRPr="00164734">
        <w:t xml:space="preserve"> </w:t>
      </w:r>
      <w:r w:rsidRPr="00164734">
        <w:rPr>
          <w:spacing w:val="-4"/>
        </w:rPr>
        <w:t>ut ait Trithemius, fuerit quarta; nescio sane errorem contegere, nisi incuriam scribae</w:t>
      </w:r>
      <w:r w:rsidRPr="00164734">
        <w:t xml:space="preserve"> </w:t>
      </w:r>
      <w:r w:rsidRPr="00164734">
        <w:rPr>
          <w:spacing w:val="-2"/>
        </w:rPr>
        <w:t>attexendo; suggerat, velim, reverentia vestra, si quid congruentius inveniat. Ad re</w:t>
      </w:r>
      <w:r w:rsidR="009845FE" w:rsidRPr="00164734">
        <w:rPr>
          <w:spacing w:val="-2"/>
        </w:rPr>
        <w:softHyphen/>
      </w:r>
      <w:r w:rsidRPr="00164734">
        <w:t>ciproca paratissimus</w:t>
      </w:r>
    </w:p>
    <w:p w:rsidR="006E03BD" w:rsidRPr="00164734" w:rsidRDefault="006E03BD" w:rsidP="006E03BD">
      <w:pPr>
        <w:pStyle w:val="EditionEditionstext"/>
      </w:pPr>
      <w:r w:rsidRPr="00164734">
        <w:rPr>
          <w:spacing w:val="-1"/>
        </w:rPr>
        <w:t>Plurimum reverendae dominationis vestrae servus pater Petrus Friderici professus</w:t>
      </w:r>
      <w:r w:rsidRPr="00164734">
        <w:t xml:space="preserve"> Petrensis manu propria.</w:t>
      </w:r>
    </w:p>
    <w:p w:rsidR="006E03BD" w:rsidRPr="00164734" w:rsidRDefault="006E03BD" w:rsidP="002E0494">
      <w:pPr>
        <w:pStyle w:val="EditionEditionstext"/>
        <w:spacing w:after="240"/>
      </w:pPr>
      <w:r w:rsidRPr="00164734">
        <w:t xml:space="preserve">Erffurti 14. Aprilis </w:t>
      </w:r>
      <w:r w:rsidRPr="00164734">
        <w:rPr>
          <w:spacing w:val="20"/>
        </w:rPr>
        <w:t>1712</w:t>
      </w:r>
      <w:r w:rsidRPr="00164734">
        <w:t>.</w:t>
      </w:r>
    </w:p>
    <w:p w:rsidR="006E03BD" w:rsidRPr="00164734" w:rsidRDefault="006E03BD" w:rsidP="002E0494">
      <w:pPr>
        <w:pStyle w:val="EditionKommentar"/>
      </w:pPr>
      <w:r w:rsidRPr="00164734">
        <w:rPr>
          <w:i w:val="0"/>
          <w:iCs/>
          <w:spacing w:val="30"/>
        </w:rPr>
        <w:t>&lt;1&gt; Ludulphum:</w:t>
      </w:r>
      <w:r w:rsidRPr="00164734">
        <w:rPr>
          <w:i w:val="0"/>
          <w:spacing w:val="30"/>
        </w:rPr>
        <w:t xml:space="preserve"> </w:t>
      </w:r>
      <w:r w:rsidRPr="00164734">
        <w:rPr>
          <w:spacing w:val="-4"/>
        </w:rPr>
        <w:t>Vgl. 2</w:t>
      </w:r>
      <w:r w:rsidR="00757183" w:rsidRPr="00164734">
        <w:rPr>
          <w:spacing w:val="-4"/>
        </w:rPr>
        <w:t>24</w:t>
      </w:r>
      <w:r w:rsidRPr="00164734">
        <w:rPr>
          <w:spacing w:val="-4"/>
        </w:rPr>
        <w:t xml:space="preserve"> &lt;1&gt;.</w:t>
      </w:r>
      <w:r w:rsidRPr="00164734">
        <w:rPr>
          <w:i w:val="0"/>
          <w:iCs/>
          <w:spacing w:val="30"/>
        </w:rPr>
        <w:t xml:space="preserve"> iuxta </w:t>
      </w:r>
      <w:r w:rsidR="004E3B90">
        <w:rPr>
          <w:i w:val="0"/>
          <w:iCs/>
          <w:spacing w:val="30"/>
        </w:rPr>
        <w:t>a</w:t>
      </w:r>
      <w:r w:rsidRPr="00164734">
        <w:rPr>
          <w:i w:val="0"/>
          <w:iCs/>
          <w:spacing w:val="30"/>
        </w:rPr>
        <w:t xml:space="preserve">nnales: </w:t>
      </w:r>
      <w:r w:rsidRPr="00164734">
        <w:rPr>
          <w:spacing w:val="-4"/>
        </w:rPr>
        <w:t xml:space="preserve">Chronicon Ecclesiasticum </w:t>
      </w:r>
      <w:r w:rsidRPr="00164734">
        <w:t xml:space="preserve">Nicolai de Siegen 168; </w:t>
      </w:r>
      <w:r w:rsidR="00757183" w:rsidRPr="00164734">
        <w:t>dort allerdings</w:t>
      </w:r>
      <w:r w:rsidRPr="00164734">
        <w:t xml:space="preserve"> mit dem Datum „undecimo Kal. Novembris“ </w:t>
      </w:r>
      <w:r w:rsidRPr="00164734">
        <w:rPr>
          <w:spacing w:val="-3"/>
        </w:rPr>
        <w:t>(22. Oktober), woraus PF den 11. November macht.</w:t>
      </w:r>
      <w:r w:rsidRPr="00164734">
        <w:rPr>
          <w:i w:val="0"/>
          <w:spacing w:val="30"/>
        </w:rPr>
        <w:t xml:space="preserve"> </w:t>
      </w:r>
      <w:r w:rsidRPr="00164734">
        <w:rPr>
          <w:i w:val="0"/>
          <w:iCs/>
          <w:spacing w:val="30"/>
        </w:rPr>
        <w:t xml:space="preserve">Translatae ... moniales 1124: </w:t>
      </w:r>
      <w:r w:rsidRPr="00164734">
        <w:rPr>
          <w:spacing w:val="-2"/>
        </w:rPr>
        <w:t>Chronicon Ecclesiasticum Nicolai de Siegen 293f.</w:t>
      </w:r>
      <w:r w:rsidR="002E0494" w:rsidRPr="00164734">
        <w:rPr>
          <w:spacing w:val="-2"/>
        </w:rPr>
        <w:t>;</w:t>
      </w:r>
      <w:r w:rsidRPr="00164734">
        <w:rPr>
          <w:spacing w:val="-2"/>
        </w:rPr>
        <w:t xml:space="preserve"> dort zu 1123. Ein anderer</w:t>
      </w:r>
      <w:r w:rsidRPr="00164734">
        <w:t xml:space="preserve"> </w:t>
      </w:r>
      <w:r w:rsidRPr="00164734">
        <w:rPr>
          <w:spacing w:val="-3"/>
        </w:rPr>
        <w:t>Beleg für die Verlegung des Benediktinerinnenklosters ist nicht bekannt, vgl. Overmann,</w:t>
      </w:r>
      <w:r w:rsidRPr="00164734">
        <w:t xml:space="preserve"> </w:t>
      </w:r>
      <w:r w:rsidRPr="00164734">
        <w:rPr>
          <w:spacing w:val="-2"/>
        </w:rPr>
        <w:t xml:space="preserve">Urkundenbuch 1 16 Nr. 20. Das Kanonikerstift St. Severus existierte bereits </w:t>
      </w:r>
      <w:r w:rsidR="00EC1D4D" w:rsidRPr="00164734">
        <w:rPr>
          <w:spacing w:val="-2"/>
        </w:rPr>
        <w:t>vor dieser</w:t>
      </w:r>
      <w:r w:rsidR="00EC1D4D" w:rsidRPr="00164734">
        <w:t xml:space="preserve"> </w:t>
      </w:r>
      <w:r w:rsidR="00EC1D4D" w:rsidRPr="00164734">
        <w:rPr>
          <w:spacing w:val="-4"/>
        </w:rPr>
        <w:t>Zeit</w:t>
      </w:r>
      <w:r w:rsidRPr="00164734">
        <w:rPr>
          <w:spacing w:val="-4"/>
        </w:rPr>
        <w:t xml:space="preserve"> (ebd. 12f. Nr. 16); auch bietet der Bericht des Nikolaus von Siegen keine Handhabe</w:t>
      </w:r>
      <w:r w:rsidRPr="00164734">
        <w:t xml:space="preserve"> </w:t>
      </w:r>
      <w:r w:rsidRPr="00164734">
        <w:rPr>
          <w:spacing w:val="-2"/>
        </w:rPr>
        <w:t>für die anscheinend von PF vorgenommene Interpretation, die Benediktinerinnen seien</w:t>
      </w:r>
      <w:r w:rsidRPr="00164734">
        <w:t xml:space="preserve"> </w:t>
      </w:r>
      <w:r w:rsidR="0049704E" w:rsidRPr="00164734">
        <w:rPr>
          <w:spacing w:val="-3"/>
        </w:rPr>
        <w:t xml:space="preserve">durch </w:t>
      </w:r>
      <w:r w:rsidRPr="00164734">
        <w:rPr>
          <w:spacing w:val="-3"/>
        </w:rPr>
        <w:t>Chorherren ersetzt worden.</w:t>
      </w:r>
      <w:r w:rsidRPr="00164734">
        <w:rPr>
          <w:i w:val="0"/>
          <w:iCs/>
          <w:spacing w:val="30"/>
        </w:rPr>
        <w:t xml:space="preserve"> Quod Wion </w:t>
      </w:r>
      <w:r w:rsidR="0049704E" w:rsidRPr="00164734">
        <w:rPr>
          <w:i w:val="0"/>
          <w:iCs/>
          <w:spacing w:val="30"/>
        </w:rPr>
        <w:t xml:space="preserve">... </w:t>
      </w:r>
      <w:r w:rsidRPr="00164734">
        <w:rPr>
          <w:i w:val="0"/>
          <w:iCs/>
          <w:spacing w:val="30"/>
        </w:rPr>
        <w:t>dicat:</w:t>
      </w:r>
      <w:r w:rsidRPr="00164734">
        <w:rPr>
          <w:i w:val="0"/>
          <w:spacing w:val="30"/>
        </w:rPr>
        <w:t xml:space="preserve"> </w:t>
      </w:r>
      <w:r w:rsidRPr="00164734">
        <w:rPr>
          <w:spacing w:val="-3"/>
        </w:rPr>
        <w:t>Wion, Lignum Vitae</w:t>
      </w:r>
      <w:r w:rsidRPr="00164734">
        <w:rPr>
          <w:spacing w:val="-4"/>
        </w:rPr>
        <w:t xml:space="preserve"> </w:t>
      </w:r>
      <w:r w:rsidRPr="00164734">
        <w:rPr>
          <w:spacing w:val="-3"/>
        </w:rPr>
        <w:t>1 435: „F</w:t>
      </w:r>
      <w:r w:rsidR="0049704E" w:rsidRPr="00164734">
        <w:rPr>
          <w:spacing w:val="-3"/>
        </w:rPr>
        <w:t>rater</w:t>
      </w:r>
      <w:r w:rsidRPr="00164734">
        <w:rPr>
          <w:spacing w:val="-3"/>
        </w:rPr>
        <w:t xml:space="preserve"> Ludolphus Germanus monachus Erfordiensis congregationis Floriacensis,</w:t>
      </w:r>
      <w:r w:rsidRPr="00164734">
        <w:rPr>
          <w:spacing w:val="-4"/>
        </w:rPr>
        <w:t xml:space="preserve"> </w:t>
      </w:r>
      <w:r w:rsidRPr="00164734">
        <w:rPr>
          <w:spacing w:val="-1"/>
        </w:rPr>
        <w:t>anno Domini 840, scripsit Sermonem de vita et translatione sancti Severi epi</w:t>
      </w:r>
      <w:r w:rsidR="0049704E" w:rsidRPr="00164734">
        <w:rPr>
          <w:spacing w:val="-1"/>
        </w:rPr>
        <w:t>scopi Ra</w:t>
      </w:r>
      <w:r w:rsidR="00A95D88" w:rsidRPr="00164734">
        <w:rPr>
          <w:spacing w:val="-1"/>
        </w:rPr>
        <w:softHyphen/>
      </w:r>
      <w:r w:rsidR="0049704E" w:rsidRPr="00164734">
        <w:rPr>
          <w:spacing w:val="-3"/>
        </w:rPr>
        <w:t>vennatis ad Erphordiam“.</w:t>
      </w:r>
      <w:r w:rsidRPr="00164734">
        <w:rPr>
          <w:spacing w:val="-3"/>
        </w:rPr>
        <w:t xml:space="preserve"> Die Rolle Fleurys als Zentrum </w:t>
      </w:r>
      <w:r w:rsidR="00A95D88" w:rsidRPr="00164734">
        <w:rPr>
          <w:spacing w:val="-3"/>
        </w:rPr>
        <w:t>von</w:t>
      </w:r>
      <w:r w:rsidRPr="00164734">
        <w:rPr>
          <w:spacing w:val="-3"/>
        </w:rPr>
        <w:t xml:space="preserve"> Reformbewegungen setzte</w:t>
      </w:r>
      <w:r w:rsidRPr="00164734">
        <w:t xml:space="preserve"> </w:t>
      </w:r>
      <w:r w:rsidRPr="00164734">
        <w:rPr>
          <w:spacing w:val="-2"/>
        </w:rPr>
        <w:t>freilich nicht vor dem 10. Jh. ein.</w:t>
      </w:r>
      <w:r w:rsidR="0049704E" w:rsidRPr="00164734">
        <w:rPr>
          <w:spacing w:val="-2"/>
        </w:rPr>
        <w:t xml:space="preserve"> Zur vermeintlichen dagobertinischen Gründung des</w:t>
      </w:r>
      <w:r w:rsidR="0049704E" w:rsidRPr="00164734">
        <w:t xml:space="preserve"> </w:t>
      </w:r>
      <w:r w:rsidR="0049704E" w:rsidRPr="00164734">
        <w:rPr>
          <w:spacing w:val="-2"/>
        </w:rPr>
        <w:t>Petersklosters vgl. 150 &lt;1&gt;.</w:t>
      </w:r>
      <w:r w:rsidRPr="00164734">
        <w:rPr>
          <w:i w:val="0"/>
          <w:spacing w:val="30"/>
        </w:rPr>
        <w:t xml:space="preserve"> </w:t>
      </w:r>
      <w:r w:rsidRPr="00164734">
        <w:rPr>
          <w:i w:val="0"/>
          <w:iCs/>
          <w:spacing w:val="30"/>
        </w:rPr>
        <w:t>&lt;</w:t>
      </w:r>
      <w:r w:rsidR="00A95D88" w:rsidRPr="00164734">
        <w:rPr>
          <w:i w:val="0"/>
          <w:iCs/>
          <w:spacing w:val="30"/>
        </w:rPr>
        <w:t>2</w:t>
      </w:r>
      <w:r w:rsidRPr="00164734">
        <w:rPr>
          <w:i w:val="0"/>
          <w:iCs/>
          <w:spacing w:val="30"/>
        </w:rPr>
        <w:t xml:space="preserve">&gt; </w:t>
      </w:r>
      <w:r w:rsidRPr="00164734">
        <w:rPr>
          <w:bCs/>
          <w:i w:val="0"/>
          <w:iCs/>
          <w:spacing w:val="30"/>
        </w:rPr>
        <w:t>pater Felix Egger:</w:t>
      </w:r>
      <w:r w:rsidRPr="00164734">
        <w:rPr>
          <w:i w:val="0"/>
          <w:spacing w:val="30"/>
        </w:rPr>
        <w:t xml:space="preserve"> </w:t>
      </w:r>
      <w:r w:rsidR="009845FE" w:rsidRPr="00164734">
        <w:rPr>
          <w:spacing w:val="-2"/>
        </w:rPr>
        <w:t xml:space="preserve">Möglicherweise hatte die </w:t>
      </w:r>
      <w:r w:rsidR="009845FE" w:rsidRPr="00164734">
        <w:rPr>
          <w:spacing w:val="-3"/>
        </w:rPr>
        <w:t>von E</w:t>
      </w:r>
      <w:r w:rsidRPr="00164734">
        <w:rPr>
          <w:spacing w:val="-3"/>
        </w:rPr>
        <w:t>gger</w:t>
      </w:r>
      <w:r w:rsidR="009845FE" w:rsidRPr="00164734">
        <w:rPr>
          <w:spacing w:val="-3"/>
        </w:rPr>
        <w:t xml:space="preserve"> versprochene Weiterleitung einer Enzyklik BPs an PF (vgl. 231)</w:t>
      </w:r>
      <w:r w:rsidRPr="00164734">
        <w:rPr>
          <w:spacing w:val="-3"/>
        </w:rPr>
        <w:t xml:space="preserve"> </w:t>
      </w:r>
      <w:r w:rsidR="009845FE" w:rsidRPr="00164734">
        <w:rPr>
          <w:spacing w:val="-3"/>
        </w:rPr>
        <w:t>diesen schon</w:t>
      </w:r>
      <w:r w:rsidR="009845FE" w:rsidRPr="00164734">
        <w:t xml:space="preserve"> </w:t>
      </w:r>
      <w:r w:rsidR="009845FE" w:rsidRPr="00164734">
        <w:rPr>
          <w:spacing w:val="-1"/>
        </w:rPr>
        <w:t xml:space="preserve">erreicht. Egger </w:t>
      </w:r>
      <w:r w:rsidRPr="00164734">
        <w:rPr>
          <w:spacing w:val="-1"/>
        </w:rPr>
        <w:t xml:space="preserve">war </w:t>
      </w:r>
      <w:r w:rsidR="009845FE" w:rsidRPr="00164734">
        <w:rPr>
          <w:spacing w:val="-1"/>
        </w:rPr>
        <w:t>jedoch, wie die Erwähnung der versendeten „descriptio“ und noch</w:t>
      </w:r>
      <w:r w:rsidR="009845FE" w:rsidRPr="00164734">
        <w:t xml:space="preserve"> </w:t>
      </w:r>
      <w:r w:rsidR="009845FE" w:rsidRPr="00164734">
        <w:rPr>
          <w:spacing w:val="-1"/>
        </w:rPr>
        <w:t>nachzureichenden „delineatio“ nahelegt</w:t>
      </w:r>
      <w:r w:rsidR="0076457C" w:rsidRPr="00164734">
        <w:rPr>
          <w:spacing w:val="-1"/>
        </w:rPr>
        <w:t>, entweder zugleich oder bereits zuvor offenbar</w:t>
      </w:r>
      <w:r w:rsidR="0076457C" w:rsidRPr="00164734">
        <w:rPr>
          <w:spacing w:val="-4"/>
        </w:rPr>
        <w:t xml:space="preserve"> </w:t>
      </w:r>
      <w:r w:rsidR="0076457C" w:rsidRPr="00164734">
        <w:rPr>
          <w:spacing w:val="-3"/>
        </w:rPr>
        <w:t>auch</w:t>
      </w:r>
      <w:r w:rsidRPr="00164734">
        <w:rPr>
          <w:spacing w:val="-3"/>
        </w:rPr>
        <w:t xml:space="preserve"> im Zusammenhang mit der Sammlung von </w:t>
      </w:r>
      <w:r w:rsidR="0076457C" w:rsidRPr="00164734">
        <w:rPr>
          <w:spacing w:val="-3"/>
        </w:rPr>
        <w:t>Informationen</w:t>
      </w:r>
      <w:r w:rsidRPr="00164734">
        <w:rPr>
          <w:spacing w:val="-3"/>
        </w:rPr>
        <w:t xml:space="preserve"> für seine „Idea ordinis</w:t>
      </w:r>
      <w:r w:rsidRPr="00164734">
        <w:t xml:space="preserve"> </w:t>
      </w:r>
      <w:r w:rsidRPr="00164734">
        <w:rPr>
          <w:spacing w:val="-1"/>
        </w:rPr>
        <w:t>hierarchico-Benedictini“ an PF herangetreten. Vgl. 2</w:t>
      </w:r>
      <w:r w:rsidR="0076457C" w:rsidRPr="00164734">
        <w:rPr>
          <w:spacing w:val="-1"/>
        </w:rPr>
        <w:t>81</w:t>
      </w:r>
      <w:r w:rsidRPr="00164734">
        <w:rPr>
          <w:spacing w:val="-1"/>
        </w:rPr>
        <w:t xml:space="preserve"> &lt;6&gt;. </w:t>
      </w:r>
      <w:r w:rsidR="0076457C" w:rsidRPr="00164734">
        <w:rPr>
          <w:spacing w:val="-1"/>
        </w:rPr>
        <w:t xml:space="preserve">– </w:t>
      </w:r>
      <w:r w:rsidRPr="00164734">
        <w:rPr>
          <w:spacing w:val="-1"/>
        </w:rPr>
        <w:t>Egger berichtet</w:t>
      </w:r>
      <w:r w:rsidR="0076457C" w:rsidRPr="00164734">
        <w:rPr>
          <w:spacing w:val="-1"/>
        </w:rPr>
        <w:t>e</w:t>
      </w:r>
      <w:r w:rsidRPr="00164734">
        <w:rPr>
          <w:spacing w:val="-1"/>
        </w:rPr>
        <w:t xml:space="preserve"> </w:t>
      </w:r>
      <w:r w:rsidR="0076457C" w:rsidRPr="00164734">
        <w:rPr>
          <w:spacing w:val="-1"/>
        </w:rPr>
        <w:t xml:space="preserve">René </w:t>
      </w:r>
      <w:r w:rsidRPr="00164734">
        <w:rPr>
          <w:spacing w:val="-1"/>
        </w:rPr>
        <w:t xml:space="preserve">Massuet vom Erhalt der „descriptio“ in einem </w:t>
      </w:r>
      <w:r w:rsidR="0076457C" w:rsidRPr="00164734">
        <w:rPr>
          <w:spacing w:val="-1"/>
        </w:rPr>
        <w:t>Schreiben</w:t>
      </w:r>
      <w:r w:rsidRPr="00164734">
        <w:rPr>
          <w:spacing w:val="-1"/>
        </w:rPr>
        <w:t xml:space="preserve"> vom 14. April 1712 (BN FF</w:t>
      </w:r>
      <w:r w:rsidRPr="00164734">
        <w:t xml:space="preserve"> </w:t>
      </w:r>
      <w:r w:rsidRPr="00164734">
        <w:rPr>
          <w:spacing w:val="-2"/>
        </w:rPr>
        <w:t>19664, 119r</w:t>
      </w:r>
      <w:r w:rsidR="0049704E" w:rsidRPr="00164734">
        <w:rPr>
          <w:spacing w:val="-2"/>
        </w:rPr>
        <w:t>–</w:t>
      </w:r>
      <w:r w:rsidRPr="00164734">
        <w:rPr>
          <w:spacing w:val="-2"/>
        </w:rPr>
        <w:t xml:space="preserve">120v). </w:t>
      </w:r>
      <w:r w:rsidR="0076457C" w:rsidRPr="00164734">
        <w:rPr>
          <w:spacing w:val="-2"/>
        </w:rPr>
        <w:t>Darin sind</w:t>
      </w:r>
      <w:r w:rsidRPr="00164734">
        <w:rPr>
          <w:spacing w:val="-2"/>
        </w:rPr>
        <w:t xml:space="preserve"> auch Anmerkungen </w:t>
      </w:r>
      <w:r w:rsidR="0076457C" w:rsidRPr="00164734">
        <w:rPr>
          <w:spacing w:val="-2"/>
        </w:rPr>
        <w:t xml:space="preserve">PFs </w:t>
      </w:r>
      <w:r w:rsidRPr="00164734">
        <w:rPr>
          <w:spacing w:val="-2"/>
        </w:rPr>
        <w:t>gegen Trithemius betreffend</w:t>
      </w:r>
      <w:r w:rsidRPr="00164734">
        <w:t xml:space="preserve"> </w:t>
      </w:r>
      <w:r w:rsidRPr="00164734">
        <w:rPr>
          <w:spacing w:val="-2"/>
        </w:rPr>
        <w:t>das Dagobertinum in einige</w:t>
      </w:r>
      <w:r w:rsidR="002E0494" w:rsidRPr="00164734">
        <w:rPr>
          <w:spacing w:val="-2"/>
        </w:rPr>
        <w:t>r</w:t>
      </w:r>
      <w:r w:rsidRPr="00164734">
        <w:rPr>
          <w:spacing w:val="-2"/>
        </w:rPr>
        <w:t xml:space="preserve"> </w:t>
      </w:r>
      <w:r w:rsidR="002E0494" w:rsidRPr="00164734">
        <w:rPr>
          <w:spacing w:val="-2"/>
        </w:rPr>
        <w:t xml:space="preserve">Länge </w:t>
      </w:r>
      <w:r w:rsidRPr="00164734">
        <w:rPr>
          <w:spacing w:val="-2"/>
        </w:rPr>
        <w:t>wieder</w:t>
      </w:r>
      <w:r w:rsidR="0076457C" w:rsidRPr="00164734">
        <w:rPr>
          <w:spacing w:val="-2"/>
        </w:rPr>
        <w:t>gegeben</w:t>
      </w:r>
      <w:r w:rsidRPr="00164734">
        <w:rPr>
          <w:spacing w:val="-2"/>
        </w:rPr>
        <w:t>.</w:t>
      </w:r>
      <w:r w:rsidRPr="00164734">
        <w:rPr>
          <w:i w:val="0"/>
          <w:spacing w:val="30"/>
        </w:rPr>
        <w:t xml:space="preserve"> Trithemius </w:t>
      </w:r>
      <w:r w:rsidR="00057431" w:rsidRPr="00164734">
        <w:rPr>
          <w:i w:val="0"/>
          <w:spacing w:val="30"/>
        </w:rPr>
        <w:t>...</w:t>
      </w:r>
      <w:r w:rsidRPr="00164734">
        <w:rPr>
          <w:i w:val="0"/>
          <w:spacing w:val="30"/>
        </w:rPr>
        <w:t xml:space="preserve"> </w:t>
      </w:r>
      <w:r w:rsidR="002E0494" w:rsidRPr="00164734">
        <w:rPr>
          <w:i w:val="0"/>
          <w:spacing w:val="30"/>
        </w:rPr>
        <w:t>Chronico</w:t>
      </w:r>
      <w:r w:rsidR="002E0494" w:rsidRPr="00164734">
        <w:rPr>
          <w:i w:val="0"/>
          <w:spacing w:val="24"/>
        </w:rPr>
        <w:t xml:space="preserve"> </w:t>
      </w:r>
      <w:r w:rsidR="002E0494" w:rsidRPr="00164734">
        <w:rPr>
          <w:i w:val="0"/>
          <w:spacing w:val="30"/>
        </w:rPr>
        <w:t>suo Hirsaugiensi</w:t>
      </w:r>
      <w:r w:rsidRPr="00164734">
        <w:rPr>
          <w:i w:val="0"/>
          <w:spacing w:val="30"/>
        </w:rPr>
        <w:t>:</w:t>
      </w:r>
      <w:r w:rsidRPr="00164734">
        <w:rPr>
          <w:i w:val="0"/>
          <w:spacing w:val="24"/>
        </w:rPr>
        <w:t xml:space="preserve"> </w:t>
      </w:r>
      <w:r w:rsidRPr="00164734">
        <w:rPr>
          <w:spacing w:val="-2"/>
        </w:rPr>
        <w:t xml:space="preserve">Trithemius, Chronicon monasterii Hirsaugiensis </w:t>
      </w:r>
      <w:r w:rsidR="0076457C" w:rsidRPr="00164734">
        <w:rPr>
          <w:spacing w:val="-2"/>
        </w:rPr>
        <w:t>(</w:t>
      </w:r>
      <w:r w:rsidRPr="00164734">
        <w:rPr>
          <w:spacing w:val="-2"/>
        </w:rPr>
        <w:t>ed. Freher</w:t>
      </w:r>
      <w:r w:rsidR="002E0494" w:rsidRPr="00164734">
        <w:rPr>
          <w:spacing w:val="-2"/>
        </w:rPr>
        <w:t>)</w:t>
      </w:r>
      <w:r w:rsidRPr="00164734">
        <w:rPr>
          <w:spacing w:val="-2"/>
        </w:rPr>
        <w:t xml:space="preserve"> </w:t>
      </w:r>
      <w:r w:rsidR="002E0494" w:rsidRPr="00164734">
        <w:rPr>
          <w:spacing w:val="-2"/>
        </w:rPr>
        <w:t xml:space="preserve">2 </w:t>
      </w:r>
      <w:r w:rsidRPr="00164734">
        <w:rPr>
          <w:spacing w:val="-2"/>
        </w:rPr>
        <w:t>65 (</w:t>
      </w:r>
      <w:r w:rsidR="002E0494" w:rsidRPr="00164734">
        <w:rPr>
          <w:spacing w:val="-2"/>
        </w:rPr>
        <w:t>knapp</w:t>
      </w:r>
      <w:r w:rsidRPr="00164734">
        <w:rPr>
          <w:spacing w:val="-2"/>
        </w:rPr>
        <w:t xml:space="preserve"> und ohne Eingehen auf die Urkunde); Trithemius, Annales Hirsaugienses</w:t>
      </w:r>
      <w:r w:rsidRPr="00164734">
        <w:t xml:space="preserve"> </w:t>
      </w:r>
      <w:r w:rsidRPr="00164734">
        <w:rPr>
          <w:spacing w:val="-4"/>
        </w:rPr>
        <w:t>1 226. Vgl. 24</w:t>
      </w:r>
      <w:r w:rsidR="002E0494" w:rsidRPr="00164734">
        <w:rPr>
          <w:spacing w:val="-4"/>
        </w:rPr>
        <w:t>8</w:t>
      </w:r>
      <w:r w:rsidRPr="00164734">
        <w:rPr>
          <w:spacing w:val="-4"/>
        </w:rPr>
        <w:t xml:space="preserve"> &lt;2&gt;.</w:t>
      </w:r>
      <w:r w:rsidRPr="00164734">
        <w:rPr>
          <w:i w:val="0"/>
          <w:spacing w:val="26"/>
        </w:rPr>
        <w:t xml:space="preserve"> Regum Galliae historia:</w:t>
      </w:r>
      <w:r w:rsidRPr="00164734">
        <w:rPr>
          <w:i w:val="0"/>
          <w:spacing w:val="30"/>
        </w:rPr>
        <w:t xml:space="preserve"> </w:t>
      </w:r>
      <w:r w:rsidR="002E0494" w:rsidRPr="00164734">
        <w:rPr>
          <w:spacing w:val="-4"/>
        </w:rPr>
        <w:t xml:space="preserve">Trithemius, </w:t>
      </w:r>
      <w:r w:rsidR="00466523" w:rsidRPr="00164734">
        <w:rPr>
          <w:spacing w:val="-4"/>
        </w:rPr>
        <w:t xml:space="preserve">Compendium sive </w:t>
      </w:r>
      <w:r w:rsidR="002E0494" w:rsidRPr="00164734">
        <w:rPr>
          <w:spacing w:val="-3"/>
        </w:rPr>
        <w:t xml:space="preserve">Breviarium s. p. </w:t>
      </w:r>
      <w:r w:rsidR="002E0494" w:rsidRPr="00164734">
        <w:t>unter den Ausführungen zu Chlotar IV. Vgl.</w:t>
      </w:r>
      <w:r w:rsidRPr="00164734">
        <w:t xml:space="preserve"> 24</w:t>
      </w:r>
      <w:r w:rsidR="002E0494" w:rsidRPr="00164734">
        <w:t>8</w:t>
      </w:r>
      <w:r w:rsidRPr="00164734">
        <w:t xml:space="preserve"> &lt;1&gt;.</w:t>
      </w:r>
    </w:p>
    <w:p w:rsidR="00122823" w:rsidRPr="00164734" w:rsidRDefault="00122823" w:rsidP="00270DF1">
      <w:pPr>
        <w:pStyle w:val="EditionBriefberschrift1"/>
        <w:spacing w:before="380"/>
      </w:pPr>
      <w:r w:rsidRPr="00164734">
        <w:t>238</w:t>
      </w:r>
      <w:r w:rsidRPr="00164734">
        <w:tab/>
        <w:t>Bernhard Pez an die deutschen Benediktinerklöster. LE 2.</w:t>
      </w:r>
    </w:p>
    <w:p w:rsidR="00122823" w:rsidRPr="00164734" w:rsidRDefault="00122823" w:rsidP="00774C9B">
      <w:pPr>
        <w:pStyle w:val="EditionBriefberschrift2"/>
        <w:spacing w:after="110"/>
      </w:pPr>
      <w:r w:rsidRPr="00164734">
        <w:t>1712</w:t>
      </w:r>
      <w:r w:rsidR="00774C9B" w:rsidRPr="00164734">
        <w:t>-</w:t>
      </w:r>
      <w:r w:rsidRPr="00164734">
        <w:t>04-14. Melk.</w:t>
      </w:r>
    </w:p>
    <w:p w:rsidR="00122823" w:rsidRPr="00164734" w:rsidRDefault="00122823" w:rsidP="005C69F2">
      <w:pPr>
        <w:pStyle w:val="EditionRegest"/>
        <w:spacing w:after="100"/>
      </w:pPr>
      <w:r w:rsidRPr="00164734">
        <w:t>&lt;1&gt;</w:t>
      </w:r>
      <w:r w:rsidRPr="00164734">
        <w:rPr>
          <w:spacing w:val="-2"/>
        </w:rPr>
        <w:t xml:space="preserve"> BP zweifelt nicht, dass die meisten seiner Adressaten bereits von seinem Vorhaben</w:t>
      </w:r>
      <w:r w:rsidRPr="00164734">
        <w:t xml:space="preserve"> </w:t>
      </w:r>
      <w:r w:rsidRPr="00164734">
        <w:rPr>
          <w:spacing w:val="1"/>
        </w:rPr>
        <w:t xml:space="preserve">einer „Bibliotheca Benedictina“ wissen, da er </w:t>
      </w:r>
      <w:r w:rsidR="00A46F10" w:rsidRPr="00164734">
        <w:rPr>
          <w:spacing w:val="1"/>
        </w:rPr>
        <w:t xml:space="preserve">sie </w:t>
      </w:r>
      <w:r w:rsidRPr="00164734">
        <w:rPr>
          <w:spacing w:val="1"/>
        </w:rPr>
        <w:t>schon vor einiger Zeit mittels einer</w:t>
      </w:r>
      <w:r w:rsidRPr="00164734">
        <w:t xml:space="preserve"> Enzyklik zur Mitwirkung aufgerufen hat. Tatsächlich haben sich auch bereits viele </w:t>
      </w:r>
      <w:r w:rsidRPr="00164734">
        <w:rPr>
          <w:spacing w:val="-1"/>
        </w:rPr>
        <w:t xml:space="preserve">äußerst hilfreich erwiesen. </w:t>
      </w:r>
      <w:r w:rsidRPr="00164734">
        <w:rPr>
          <w:spacing w:val="16"/>
        </w:rPr>
        <w:t>&lt;</w:t>
      </w:r>
      <w:r w:rsidRPr="00164734">
        <w:rPr>
          <w:spacing w:val="6"/>
        </w:rPr>
        <w:t>2</w:t>
      </w:r>
      <w:r w:rsidRPr="00164734">
        <w:t>&gt;</w:t>
      </w:r>
      <w:r w:rsidRPr="00164734">
        <w:rPr>
          <w:spacing w:val="-1"/>
        </w:rPr>
        <w:t xml:space="preserve"> Dennoch verbleiben zahlreiche Benediktinerklöster in Deutschland</w:t>
      </w:r>
      <w:r w:rsidR="00B96D3D" w:rsidRPr="00164734">
        <w:rPr>
          <w:spacing w:val="-1"/>
        </w:rPr>
        <w:t xml:space="preserve"> </w:t>
      </w:r>
      <w:r w:rsidR="00B96D3D" w:rsidRPr="00164734">
        <w:rPr>
          <w:spacing w:val="20"/>
        </w:rPr>
        <w:t>(</w:t>
      </w:r>
      <w:r w:rsidR="00B96D3D" w:rsidRPr="00164734">
        <w:rPr>
          <w:i w:val="0"/>
        </w:rPr>
        <w:t>Germani</w:t>
      </w:r>
      <w:r w:rsidR="00B96D3D" w:rsidRPr="00164734">
        <w:rPr>
          <w:i w:val="0"/>
          <w:spacing w:val="20"/>
        </w:rPr>
        <w:t>a</w:t>
      </w:r>
      <w:r w:rsidR="00B96D3D" w:rsidRPr="00164734">
        <w:t>)</w:t>
      </w:r>
      <w:r w:rsidRPr="00164734">
        <w:t xml:space="preserve">, </w:t>
      </w:r>
      <w:r w:rsidRPr="00164734">
        <w:rPr>
          <w:spacing w:val="-1"/>
        </w:rPr>
        <w:t>die noch keine Schriftstellerkataloge einges</w:t>
      </w:r>
      <w:r w:rsidR="00B96D3D" w:rsidRPr="00164734">
        <w:rPr>
          <w:spacing w:val="-1"/>
        </w:rPr>
        <w:t>ende</w:t>
      </w:r>
      <w:r w:rsidRPr="00164734">
        <w:rPr>
          <w:spacing w:val="-1"/>
        </w:rPr>
        <w:t xml:space="preserve">t haben. BP </w:t>
      </w:r>
      <w:r w:rsidRPr="00164734">
        <w:t xml:space="preserve">bittet deshalb nochmals darum, in jedem Kloster einen </w:t>
      </w:r>
      <w:r w:rsidR="00B96D3D" w:rsidRPr="00164734">
        <w:t>Mitbruder</w:t>
      </w:r>
      <w:r w:rsidRPr="00164734">
        <w:t xml:space="preserve"> mit dem Erstellen eines solchen Verzeichnisses aus den hauseigenen Quellen zu beauftragen. Diese sollen dann an ihn entweder direkt nach Melk oder in den Melkerhof zu Wien einges</w:t>
      </w:r>
      <w:r w:rsidR="00B96D3D" w:rsidRPr="00164734">
        <w:t>ende</w:t>
      </w:r>
      <w:r w:rsidRPr="00164734">
        <w:t xml:space="preserve">t werden. </w:t>
      </w:r>
      <w:r w:rsidRPr="00164734">
        <w:rPr>
          <w:spacing w:val="16"/>
        </w:rPr>
        <w:t>&lt;</w:t>
      </w:r>
      <w:r w:rsidRPr="00164734">
        <w:rPr>
          <w:spacing w:val="6"/>
        </w:rPr>
        <w:t>3</w:t>
      </w:r>
      <w:r w:rsidRPr="00164734">
        <w:t xml:space="preserve">&gt; Da BP nicht wie Trithemius </w:t>
      </w:r>
      <w:r w:rsidR="00B547D9" w:rsidRPr="00164734">
        <w:t>und</w:t>
      </w:r>
      <w:r w:rsidRPr="00164734">
        <w:t xml:space="preserve"> Wion eine bloße Namensliste bieten </w:t>
      </w:r>
      <w:r w:rsidRPr="00164734">
        <w:rPr>
          <w:spacing w:val="-4"/>
        </w:rPr>
        <w:t>will, ersucht er die beauftragten Berichterstatter, auch über Herkunft, Ehren und Ämter,</w:t>
      </w:r>
      <w:r w:rsidRPr="00164734">
        <w:t xml:space="preserve"> Tugenden, Lehrer und Schüler, Freunde und Korrespondenten sowie über das Todes</w:t>
      </w:r>
      <w:r w:rsidR="00390FEF" w:rsidRPr="00164734">
        <w:softHyphen/>
      </w:r>
      <w:r w:rsidRPr="00164734">
        <w:rPr>
          <w:spacing w:val="-1"/>
        </w:rPr>
        <w:t>datum oder wenigstens ein Floruit der genannten Schriftsteller Auskunft zu geben. Bei</w:t>
      </w:r>
      <w:r w:rsidRPr="00164734">
        <w:t xml:space="preserve"> handschriftlichen Werken soll angegeben werden, ob sie noch vorhanden sind; bei ge</w:t>
      </w:r>
      <w:r w:rsidR="00270DF1" w:rsidRPr="00164734">
        <w:softHyphen/>
      </w:r>
      <w:r w:rsidRPr="00164734">
        <w:rPr>
          <w:spacing w:val="-2"/>
        </w:rPr>
        <w:t xml:space="preserve">druckten Werken, </w:t>
      </w:r>
      <w:r w:rsidR="00270DF1" w:rsidRPr="00164734">
        <w:rPr>
          <w:spacing w:val="-2"/>
        </w:rPr>
        <w:t xml:space="preserve">wo, </w:t>
      </w:r>
      <w:r w:rsidRPr="00164734">
        <w:rPr>
          <w:spacing w:val="-2"/>
        </w:rPr>
        <w:t>wann und in welchem Format sie erschienen sind. Besonders für</w:t>
      </w:r>
      <w:r w:rsidRPr="00164734">
        <w:t xml:space="preserve"> </w:t>
      </w:r>
      <w:r w:rsidRPr="00164734">
        <w:rPr>
          <w:spacing w:val="-4"/>
        </w:rPr>
        <w:t>die Zeit vor 1500 wünscht BP, auch von den geringsten Werken unterrichtet zu werden,</w:t>
      </w:r>
      <w:r w:rsidRPr="00164734">
        <w:t xml:space="preserve"> </w:t>
      </w:r>
      <w:r w:rsidRPr="00164734">
        <w:rPr>
          <w:spacing w:val="-4"/>
        </w:rPr>
        <w:t>etwa Chroniken oder Heiligenviten</w:t>
      </w:r>
      <w:r w:rsidR="00270DF1" w:rsidRPr="00164734">
        <w:rPr>
          <w:spacing w:val="-4"/>
        </w:rPr>
        <w:t>; denn alle Gelehrten wissen, wie nutzbringend derlei</w:t>
      </w:r>
      <w:r w:rsidR="00270DF1" w:rsidRPr="00164734">
        <w:t xml:space="preserve"> </w:t>
      </w:r>
      <w:r w:rsidR="00270DF1" w:rsidRPr="00164734">
        <w:rPr>
          <w:spacing w:val="-1"/>
        </w:rPr>
        <w:t xml:space="preserve">Informationen für die Literargeschichte </w:t>
      </w:r>
      <w:r w:rsidR="00270DF1" w:rsidRPr="00164734">
        <w:rPr>
          <w:spacing w:val="20"/>
        </w:rPr>
        <w:t>(</w:t>
      </w:r>
      <w:r w:rsidR="00270DF1" w:rsidRPr="00164734">
        <w:rPr>
          <w:i w:val="0"/>
        </w:rPr>
        <w:t>res litterari</w:t>
      </w:r>
      <w:r w:rsidR="00270DF1" w:rsidRPr="00164734">
        <w:rPr>
          <w:i w:val="0"/>
          <w:spacing w:val="20"/>
        </w:rPr>
        <w:t>a</w:t>
      </w:r>
      <w:r w:rsidR="00270DF1" w:rsidRPr="00164734">
        <w:t xml:space="preserve">), </w:t>
      </w:r>
      <w:r w:rsidR="00270DF1" w:rsidRPr="00164734">
        <w:rPr>
          <w:spacing w:val="-1"/>
        </w:rPr>
        <w:t xml:space="preserve">besonders für die Erforschung </w:t>
      </w:r>
      <w:r w:rsidR="00270DF1" w:rsidRPr="00164734">
        <w:rPr>
          <w:spacing w:val="-2"/>
        </w:rPr>
        <w:t xml:space="preserve">des Mittelalters </w:t>
      </w:r>
      <w:r w:rsidR="00270DF1" w:rsidRPr="00164734">
        <w:rPr>
          <w:spacing w:val="20"/>
        </w:rPr>
        <w:t>(</w:t>
      </w:r>
      <w:r w:rsidR="00270DF1" w:rsidRPr="00164734">
        <w:rPr>
          <w:i w:val="0"/>
        </w:rPr>
        <w:t>historicum mediae aetatis studiu</w:t>
      </w:r>
      <w:r w:rsidR="00270DF1" w:rsidRPr="00164734">
        <w:rPr>
          <w:i w:val="0"/>
          <w:spacing w:val="20"/>
        </w:rPr>
        <w:t>m</w:t>
      </w:r>
      <w:r w:rsidR="00270DF1" w:rsidRPr="00164734">
        <w:t xml:space="preserve">) </w:t>
      </w:r>
      <w:r w:rsidR="00270DF1" w:rsidRPr="00164734">
        <w:rPr>
          <w:spacing w:val="-2"/>
        </w:rPr>
        <w:t>sind</w:t>
      </w:r>
      <w:r w:rsidRPr="00164734">
        <w:rPr>
          <w:spacing w:val="-2"/>
        </w:rPr>
        <w:t xml:space="preserve">. </w:t>
      </w:r>
      <w:r w:rsidRPr="00164734">
        <w:rPr>
          <w:spacing w:val="10"/>
        </w:rPr>
        <w:t>&lt;4</w:t>
      </w:r>
      <w:r w:rsidRPr="00164734">
        <w:t xml:space="preserve">&gt; </w:t>
      </w:r>
      <w:r w:rsidRPr="00164734">
        <w:rPr>
          <w:spacing w:val="-2"/>
        </w:rPr>
        <w:t xml:space="preserve">Als Ansporn legt BP </w:t>
      </w:r>
      <w:r w:rsidRPr="00164734">
        <w:rPr>
          <w:spacing w:val="-1"/>
        </w:rPr>
        <w:t xml:space="preserve">eine provisorische Liste </w:t>
      </w:r>
      <w:r w:rsidRPr="00164734">
        <w:rPr>
          <w:spacing w:val="20"/>
        </w:rPr>
        <w:t>(</w:t>
      </w:r>
      <w:r w:rsidRPr="00164734">
        <w:rPr>
          <w:i w:val="0"/>
        </w:rPr>
        <w:t>catalogu</w:t>
      </w:r>
      <w:r w:rsidRPr="00164734">
        <w:rPr>
          <w:i w:val="0"/>
          <w:spacing w:val="20"/>
        </w:rPr>
        <w:t>s</w:t>
      </w:r>
      <w:r w:rsidRPr="00164734">
        <w:t xml:space="preserve">) </w:t>
      </w:r>
      <w:r w:rsidRPr="00164734">
        <w:rPr>
          <w:spacing w:val="-1"/>
        </w:rPr>
        <w:t xml:space="preserve">benediktinischer Schriftsteller in Deutschland vor. </w:t>
      </w:r>
      <w:r w:rsidRPr="00164734">
        <w:t xml:space="preserve">Er ersucht alle Gelehrten gleich welchen Ordens oder Standes, ihm Auslassungen oder </w:t>
      </w:r>
      <w:r w:rsidRPr="00164734">
        <w:rPr>
          <w:spacing w:val="-1"/>
        </w:rPr>
        <w:t>Fehler darin zur Kenntnis zu bringen, und verspricht, alle, die solche Beiträge leisten,</w:t>
      </w:r>
      <w:r w:rsidRPr="00164734">
        <w:t xml:space="preserve"> im fertigen Werk ehrenvoll zu erwähnen.</w:t>
      </w:r>
    </w:p>
    <w:p w:rsidR="00122823" w:rsidRPr="00164734" w:rsidRDefault="00122823" w:rsidP="005C69F2">
      <w:pPr>
        <w:pStyle w:val="EditionEditorischeNotiz"/>
      </w:pPr>
      <w:r w:rsidRPr="00164734">
        <w:t>Überlieferung: Salzburg, StiA St. Peter, Cod. A 218, 184r–185v.</w:t>
      </w:r>
    </w:p>
    <w:p w:rsidR="00122823" w:rsidRPr="00164734" w:rsidRDefault="00122823" w:rsidP="00122823">
      <w:pPr>
        <w:pStyle w:val="EditionEditorischeNotiz"/>
      </w:pPr>
      <w:r w:rsidRPr="00164734">
        <w:t>Literatur: Siegmund, Meichelbecks Briefe</w:t>
      </w:r>
      <w:r w:rsidR="00324828" w:rsidRPr="00164734">
        <w:t xml:space="preserve"> 80/1–2</w:t>
      </w:r>
      <w:r w:rsidRPr="00164734">
        <w:t xml:space="preserve"> 149</w:t>
      </w:r>
      <w:r w:rsidR="001779E6">
        <w:t>; Wallnig, Epistolae 10</w:t>
      </w:r>
      <w:r w:rsidRPr="00164734">
        <w:t>.</w:t>
      </w:r>
    </w:p>
    <w:p w:rsidR="00122823" w:rsidRPr="004D5BF6" w:rsidRDefault="00122823" w:rsidP="005C69F2">
      <w:pPr>
        <w:pStyle w:val="EditionEditorischeNotiz"/>
        <w:spacing w:after="100"/>
        <w:rPr>
          <w:spacing w:val="-2"/>
          <w:szCs w:val="16"/>
        </w:rPr>
      </w:pPr>
      <w:r w:rsidRPr="00164734">
        <w:rPr>
          <w:spacing w:val="-4"/>
        </w:rPr>
        <w:t xml:space="preserve">Bemerkungen: </w:t>
      </w:r>
      <w:r w:rsidR="00270DF1" w:rsidRPr="00164734">
        <w:rPr>
          <w:spacing w:val="-4"/>
        </w:rPr>
        <w:t>Es handelt sich um das einzig bekannte erhaltene Exemplar der gedruckten Fassung</w:t>
      </w:r>
      <w:r w:rsidR="00270DF1" w:rsidRPr="00164734">
        <w:rPr>
          <w:spacing w:val="-1"/>
        </w:rPr>
        <w:t xml:space="preserve"> </w:t>
      </w:r>
      <w:r w:rsidR="00270DF1" w:rsidRPr="00164734">
        <w:rPr>
          <w:spacing w:val="-3"/>
        </w:rPr>
        <w:t>der LE 2; vgl. Einleitung, Abschnitt I.2. Im Folgenden wird lediglich der briefförmige Teil,</w:t>
      </w:r>
      <w:r w:rsidR="00270DF1" w:rsidRPr="00164734">
        <w:t xml:space="preserve"> </w:t>
      </w:r>
      <w:r w:rsidR="00270DF1" w:rsidRPr="00164734">
        <w:rPr>
          <w:spacing w:val="-1"/>
        </w:rPr>
        <w:t>nicht jedoch der daran anschließende Schriftstellerkatalog wiedergegeben. Ein Facsimile</w:t>
      </w:r>
      <w:r w:rsidR="00270DF1" w:rsidRPr="00164734">
        <w:t xml:space="preserve"> </w:t>
      </w:r>
      <w:r w:rsidR="00270DF1" w:rsidRPr="00164734">
        <w:rPr>
          <w:spacing w:val="-2"/>
        </w:rPr>
        <w:t xml:space="preserve">des gesamten Textes findet sich am Ende dieses Bandes (Abb. 5). </w:t>
      </w:r>
      <w:r w:rsidRPr="00164734">
        <w:rPr>
          <w:spacing w:val="-2"/>
        </w:rPr>
        <w:t xml:space="preserve">Das Tagesdatum </w:t>
      </w:r>
      <w:r w:rsidR="00270DF1" w:rsidRPr="00164734">
        <w:rPr>
          <w:spacing w:val="-2"/>
        </w:rPr>
        <w:t>ist</w:t>
      </w:r>
      <w:r w:rsidRPr="00164734">
        <w:rPr>
          <w:spacing w:val="-2"/>
        </w:rPr>
        <w:t xml:space="preserve"> von</w:t>
      </w:r>
      <w:r w:rsidRPr="00164734">
        <w:rPr>
          <w:spacing w:val="-1"/>
        </w:rPr>
        <w:t xml:space="preserve"> </w:t>
      </w:r>
      <w:r w:rsidRPr="004D5BF6">
        <w:rPr>
          <w:spacing w:val="-4"/>
          <w:szCs w:val="16"/>
        </w:rPr>
        <w:t xml:space="preserve">Hand nachgetragen </w:t>
      </w:r>
      <w:r w:rsidR="005C69F2" w:rsidRPr="004D5BF6">
        <w:rPr>
          <w:spacing w:val="-4"/>
          <w:szCs w:val="16"/>
        </w:rPr>
        <w:t xml:space="preserve">(ob von der Hand BPs, ist nicht sicher zu sagen) </w:t>
      </w:r>
      <w:r w:rsidRPr="004D5BF6">
        <w:rPr>
          <w:spacing w:val="-4"/>
          <w:szCs w:val="16"/>
        </w:rPr>
        <w:t>und k</w:t>
      </w:r>
      <w:r w:rsidR="004D5BF6" w:rsidRPr="004D5BF6">
        <w:rPr>
          <w:spacing w:val="-4"/>
          <w:szCs w:val="16"/>
        </w:rPr>
        <w:t>ö</w:t>
      </w:r>
      <w:r w:rsidRPr="004D5BF6">
        <w:rPr>
          <w:spacing w:val="-4"/>
          <w:szCs w:val="16"/>
        </w:rPr>
        <w:t>nn</w:t>
      </w:r>
      <w:r w:rsidR="004D5BF6" w:rsidRPr="004D5BF6">
        <w:rPr>
          <w:spacing w:val="-4"/>
          <w:szCs w:val="16"/>
        </w:rPr>
        <w:t>te</w:t>
      </w:r>
      <w:r w:rsidRPr="004D5BF6">
        <w:rPr>
          <w:spacing w:val="-4"/>
          <w:szCs w:val="16"/>
        </w:rPr>
        <w:t xml:space="preserve"> somit auch</w:t>
      </w:r>
      <w:r w:rsidRPr="00164734">
        <w:rPr>
          <w:spacing w:val="-1"/>
        </w:rPr>
        <w:t xml:space="preserve"> </w:t>
      </w:r>
      <w:r w:rsidR="004D5BF6" w:rsidRPr="004D5BF6">
        <w:rPr>
          <w:spacing w:val="-2"/>
          <w:szCs w:val="16"/>
        </w:rPr>
        <w:t xml:space="preserve">denkbarerweise </w:t>
      </w:r>
      <w:r w:rsidRPr="004D5BF6">
        <w:rPr>
          <w:spacing w:val="-2"/>
          <w:szCs w:val="16"/>
        </w:rPr>
        <w:t>den Zeitpunkt des Briefempfangs meinen.</w:t>
      </w:r>
    </w:p>
    <w:p w:rsidR="00122823" w:rsidRPr="000616CD" w:rsidRDefault="00122823" w:rsidP="00122823">
      <w:pPr>
        <w:pStyle w:val="EditionEditionstext"/>
        <w:rPr>
          <w:spacing w:val="-4"/>
          <w:lang w:val="it-IT"/>
        </w:rPr>
      </w:pPr>
      <w:r w:rsidRPr="000616CD">
        <w:rPr>
          <w:spacing w:val="4"/>
          <w:lang w:val="it-IT"/>
        </w:rPr>
        <w:t>[</w:t>
      </w:r>
      <w:r w:rsidRPr="000616CD">
        <w:rPr>
          <w:i/>
          <w:lang w:val="it-IT"/>
        </w:rPr>
        <w:t>1</w:t>
      </w:r>
      <w:r w:rsidRPr="000616CD">
        <w:rPr>
          <w:i/>
          <w:spacing w:val="16"/>
          <w:lang w:val="it-IT"/>
        </w:rPr>
        <w:t>r</w:t>
      </w:r>
      <w:r w:rsidRPr="000616CD">
        <w:rPr>
          <w:lang w:val="it-IT"/>
        </w:rPr>
        <w:t>]</w:t>
      </w:r>
      <w:r w:rsidRPr="000616CD">
        <w:rPr>
          <w:spacing w:val="-1"/>
          <w:lang w:val="it-IT"/>
        </w:rPr>
        <w:t xml:space="preserve"> Reverendissimi perillustres ac amplissimi domini domini abbates, plurimum</w:t>
      </w:r>
      <w:r w:rsidRPr="000616CD">
        <w:rPr>
          <w:lang w:val="it-IT"/>
        </w:rPr>
        <w:t xml:space="preserve"> </w:t>
      </w:r>
      <w:r w:rsidRPr="000616CD">
        <w:rPr>
          <w:spacing w:val="1"/>
          <w:lang w:val="it-IT"/>
        </w:rPr>
        <w:t>reverendi religiosissimi ac clarissimi domini patres priores, caeterique admodum</w:t>
      </w:r>
      <w:r w:rsidRPr="000616CD">
        <w:rPr>
          <w:lang w:val="it-IT"/>
        </w:rPr>
        <w:t xml:space="preserve"> </w:t>
      </w:r>
      <w:r w:rsidRPr="000616CD">
        <w:rPr>
          <w:spacing w:val="-4"/>
          <w:lang w:val="it-IT"/>
        </w:rPr>
        <w:t>reverendi ac doctissimi domini ordinis sancti patris Benedicti professi in Germania.</w:t>
      </w:r>
    </w:p>
    <w:p w:rsidR="00122823" w:rsidRPr="00164734" w:rsidRDefault="00122823" w:rsidP="005C69F2">
      <w:pPr>
        <w:pStyle w:val="EditionEditionstext"/>
      </w:pPr>
      <w:r w:rsidRPr="00164734">
        <w:rPr>
          <w:i/>
        </w:rPr>
        <w:t>&lt;1&gt;</w:t>
      </w:r>
      <w:r w:rsidRPr="00164734">
        <w:rPr>
          <w:spacing w:val="-4"/>
        </w:rPr>
        <w:t xml:space="preserve"> Nullus</w:t>
      </w:r>
      <w:r w:rsidRPr="00164734">
        <w:rPr>
          <w:spacing w:val="-5"/>
        </w:rPr>
        <w:t xml:space="preserve"> </w:t>
      </w:r>
      <w:r w:rsidRPr="00164734">
        <w:rPr>
          <w:spacing w:val="-4"/>
        </w:rPr>
        <w:t>dubito,</w:t>
      </w:r>
      <w:r w:rsidRPr="00164734">
        <w:rPr>
          <w:spacing w:val="-5"/>
        </w:rPr>
        <w:t xml:space="preserve"> </w:t>
      </w:r>
      <w:r w:rsidRPr="00164734">
        <w:rPr>
          <w:spacing w:val="-4"/>
        </w:rPr>
        <w:t>quin</w:t>
      </w:r>
      <w:r w:rsidRPr="00164734">
        <w:rPr>
          <w:spacing w:val="-5"/>
        </w:rPr>
        <w:t xml:space="preserve"> </w:t>
      </w:r>
      <w:r w:rsidRPr="00164734">
        <w:rPr>
          <w:spacing w:val="-4"/>
        </w:rPr>
        <w:t>Bibliothecae</w:t>
      </w:r>
      <w:r w:rsidRPr="00164734">
        <w:rPr>
          <w:spacing w:val="-5"/>
        </w:rPr>
        <w:t xml:space="preserve"> </w:t>
      </w:r>
      <w:r w:rsidRPr="00164734">
        <w:rPr>
          <w:spacing w:val="-4"/>
        </w:rPr>
        <w:t>Benedictinae</w:t>
      </w:r>
      <w:r w:rsidRPr="00164734">
        <w:rPr>
          <w:spacing w:val="-5"/>
        </w:rPr>
        <w:t xml:space="preserve"> </w:t>
      </w:r>
      <w:r w:rsidRPr="00164734">
        <w:rPr>
          <w:spacing w:val="-4"/>
        </w:rPr>
        <w:t>universalis</w:t>
      </w:r>
      <w:r w:rsidRPr="00164734">
        <w:rPr>
          <w:spacing w:val="-5"/>
        </w:rPr>
        <w:t xml:space="preserve"> </w:t>
      </w:r>
      <w:r w:rsidRPr="00164734">
        <w:rPr>
          <w:spacing w:val="-4"/>
        </w:rPr>
        <w:t>a</w:t>
      </w:r>
      <w:r w:rsidRPr="00164734">
        <w:rPr>
          <w:spacing w:val="-5"/>
        </w:rPr>
        <w:t xml:space="preserve"> </w:t>
      </w:r>
      <w:r w:rsidRPr="00164734">
        <w:rPr>
          <w:spacing w:val="-4"/>
        </w:rPr>
        <w:t>me</w:t>
      </w:r>
      <w:r w:rsidRPr="00164734">
        <w:rPr>
          <w:spacing w:val="-5"/>
        </w:rPr>
        <w:t xml:space="preserve"> </w:t>
      </w:r>
      <w:r w:rsidRPr="00164734">
        <w:rPr>
          <w:spacing w:val="-4"/>
        </w:rPr>
        <w:t>scribendae</w:t>
      </w:r>
      <w:r w:rsidRPr="00164734">
        <w:rPr>
          <w:spacing w:val="-5"/>
        </w:rPr>
        <w:t xml:space="preserve"> </w:t>
      </w:r>
      <w:r w:rsidRPr="00164734">
        <w:rPr>
          <w:spacing w:val="-4"/>
        </w:rPr>
        <w:t>fama</w:t>
      </w:r>
      <w:r w:rsidRPr="00164734">
        <w:t xml:space="preserve"> </w:t>
      </w:r>
      <w:r w:rsidRPr="00164734">
        <w:rPr>
          <w:spacing w:val="-1"/>
        </w:rPr>
        <w:t>ad plerosque vestrum pervenerit, reverendissimi perillustres ac amplissimi domini</w:t>
      </w:r>
      <w:r w:rsidRPr="00164734">
        <w:t xml:space="preserve"> </w:t>
      </w:r>
      <w:r w:rsidRPr="00164734">
        <w:rPr>
          <w:spacing w:val="-3"/>
        </w:rPr>
        <w:t>abbates etc., utpote quos encyclica epistola ad conferendam opem et symbolam du</w:t>
      </w:r>
      <w:r w:rsidR="00A46F10" w:rsidRPr="00164734">
        <w:rPr>
          <w:spacing w:val="-3"/>
        </w:rPr>
        <w:softHyphen/>
      </w:r>
      <w:r w:rsidRPr="00164734">
        <w:rPr>
          <w:spacing w:val="-5"/>
        </w:rPr>
        <w:t>dum invitaveram. Nec est, quod me laboris tametsi pene infiniti admodum poeniteat.</w:t>
      </w:r>
      <w:r w:rsidRPr="00164734">
        <w:t xml:space="preserve"> </w:t>
      </w:r>
      <w:r w:rsidRPr="00164734">
        <w:rPr>
          <w:spacing w:val="-2"/>
        </w:rPr>
        <w:t>Namque tot tamque in me adiuvando ferventes vestrum quam plurimos adeo dili</w:t>
      </w:r>
      <w:r w:rsidR="00A46F10" w:rsidRPr="00164734">
        <w:rPr>
          <w:spacing w:val="-2"/>
        </w:rPr>
        <w:softHyphen/>
      </w:r>
      <w:r w:rsidRPr="00164734">
        <w:rPr>
          <w:spacing w:val="-1"/>
        </w:rPr>
        <w:t>gentes in submittendis doctissimorum concapitularium nominibus amicos adhuc</w:t>
      </w:r>
      <w:r w:rsidRPr="00164734">
        <w:t xml:space="preserve"> </w:t>
      </w:r>
      <w:r w:rsidRPr="00164734">
        <w:rPr>
          <w:spacing w:val="1"/>
        </w:rPr>
        <w:t>expertus sum, ut nihil supra sit.</w:t>
      </w:r>
      <w:r w:rsidRPr="00164734">
        <w:t xml:space="preserve"> </w:t>
      </w:r>
      <w:r w:rsidRPr="00164734">
        <w:rPr>
          <w:i/>
          <w:spacing w:val="16"/>
        </w:rPr>
        <w:t>&lt;</w:t>
      </w:r>
      <w:r w:rsidRPr="00164734">
        <w:rPr>
          <w:i/>
          <w:spacing w:val="6"/>
        </w:rPr>
        <w:t>2</w:t>
      </w:r>
      <w:r w:rsidRPr="00164734">
        <w:rPr>
          <w:i/>
        </w:rPr>
        <w:t>&gt;</w:t>
      </w:r>
      <w:r w:rsidRPr="00164734">
        <w:rPr>
          <w:spacing w:val="1"/>
        </w:rPr>
        <w:t xml:space="preserve"> Enimvero utut haec ita se habeant, restant</w:t>
      </w:r>
      <w:r w:rsidRPr="00164734">
        <w:t xml:space="preserve"> </w:t>
      </w:r>
      <w:r w:rsidRPr="00164734">
        <w:rPr>
          <w:spacing w:val="-1"/>
        </w:rPr>
        <w:t>tamen non pauca ordinis Benedictini in Germania monasteria, quae mihi nullam</w:t>
      </w:r>
      <w:r w:rsidRPr="00164734">
        <w:t xml:space="preserve"> </w:t>
      </w:r>
      <w:r w:rsidRPr="00164734">
        <w:rPr>
          <w:spacing w:val="-4"/>
        </w:rPr>
        <w:t>penitus suorum scriptorum notitiam copiamve adhuc fecere. Quare denuo et iteratis</w:t>
      </w:r>
      <w:r w:rsidRPr="00164734">
        <w:t xml:space="preserve"> </w:t>
      </w:r>
      <w:r w:rsidRPr="00164734">
        <w:rPr>
          <w:spacing w:val="-3"/>
        </w:rPr>
        <w:t>precibus omnes reverendissimi perillustres ac amplissimi domini abbates etc. enixis</w:t>
      </w:r>
      <w:r w:rsidR="00B96D3D" w:rsidRPr="00164734">
        <w:rPr>
          <w:spacing w:val="-3"/>
        </w:rPr>
        <w:softHyphen/>
      </w:r>
      <w:r w:rsidRPr="00164734">
        <w:rPr>
          <w:spacing w:val="-2"/>
        </w:rPr>
        <w:t>sime rogandi videbantur, ut in suis quique celeberrimis monasteriis unum aliquem</w:t>
      </w:r>
      <w:r w:rsidRPr="00164734">
        <w:t xml:space="preserve"> </w:t>
      </w:r>
      <w:r w:rsidRPr="00164734">
        <w:rPr>
          <w:spacing w:val="-3"/>
        </w:rPr>
        <w:t>eruditum virum deligere dignarentur, qui omnium suorum clarissimorum domino</w:t>
      </w:r>
      <w:r w:rsidR="00B96D3D" w:rsidRPr="00164734">
        <w:rPr>
          <w:spacing w:val="-3"/>
        </w:rPr>
        <w:softHyphen/>
      </w:r>
      <w:r w:rsidRPr="00164734">
        <w:rPr>
          <w:spacing w:val="-1"/>
        </w:rPr>
        <w:t>rum concapitularium, qui aliquid unquam litteris commendarunt, nomina ex loci</w:t>
      </w:r>
      <w:r w:rsidRPr="00164734">
        <w:t xml:space="preserve"> </w:t>
      </w:r>
      <w:r w:rsidRPr="00164734">
        <w:rPr>
          <w:spacing w:val="-1"/>
        </w:rPr>
        <w:t>monumentis eruta et collecta ad me seu recta Mellicium seu Viennam ad nostram</w:t>
      </w:r>
      <w:r w:rsidRPr="00164734">
        <w:t xml:space="preserve"> domum Mellicensem vulgo Mölcker-Hof dictam mittat. </w:t>
      </w:r>
      <w:r w:rsidRPr="00164734">
        <w:rPr>
          <w:i/>
          <w:spacing w:val="16"/>
        </w:rPr>
        <w:t>&lt;</w:t>
      </w:r>
      <w:r w:rsidRPr="00164734">
        <w:rPr>
          <w:i/>
          <w:spacing w:val="6"/>
        </w:rPr>
        <w:t>3</w:t>
      </w:r>
      <w:r w:rsidRPr="00164734">
        <w:rPr>
          <w:i/>
        </w:rPr>
        <w:t>&gt;</w:t>
      </w:r>
      <w:r w:rsidRPr="00164734">
        <w:t xml:space="preserve"> Porro autem, cum </w:t>
      </w:r>
      <w:r w:rsidRPr="00164734">
        <w:rPr>
          <w:spacing w:val="-2"/>
        </w:rPr>
        <w:t>mihi non sit animus cum Trithemio et Wione nudum solummodo nostrorum au</w:t>
      </w:r>
      <w:r w:rsidR="00B547D9" w:rsidRPr="00164734">
        <w:rPr>
          <w:spacing w:val="-2"/>
        </w:rPr>
        <w:softHyphen/>
      </w:r>
      <w:r w:rsidRPr="00164734">
        <w:rPr>
          <w:spacing w:val="-3"/>
        </w:rPr>
        <w:t>thorum catalogum texere, sed etiam congruo quemque elogio exornare constitutum</w:t>
      </w:r>
      <w:r w:rsidRPr="00164734">
        <w:t xml:space="preserve"> </w:t>
      </w:r>
      <w:r w:rsidRPr="00164734">
        <w:rPr>
          <w:spacing w:val="-3"/>
        </w:rPr>
        <w:t>sit, hunc admodum reverendum dominum collectorem vehementer rogo, ut ne ob</w:t>
      </w:r>
      <w:r w:rsidR="00B547D9" w:rsidRPr="00164734">
        <w:rPr>
          <w:spacing w:val="-3"/>
        </w:rPr>
        <w:softHyphen/>
      </w:r>
      <w:r w:rsidRPr="00164734">
        <w:t xml:space="preserve">liviscatur patriae authoris, item honorum, munerum, virtutum, praeceptorum et </w:t>
      </w:r>
      <w:r w:rsidRPr="00164734">
        <w:rPr>
          <w:spacing w:val="-4"/>
        </w:rPr>
        <w:t>discipulorum, quos audiit docuitve, amicorum, quibuscum litterarium commercium</w:t>
      </w:r>
      <w:r w:rsidRPr="00164734">
        <w:t xml:space="preserve"> </w:t>
      </w:r>
      <w:r w:rsidRPr="00164734">
        <w:rPr>
          <w:spacing w:val="-4"/>
        </w:rPr>
        <w:t>exercuit, anni, diei et loci, quo et ubi obierit aut saltem floruerit. An libri sint manu</w:t>
      </w:r>
      <w:r w:rsidR="00B547D9" w:rsidRPr="00164734">
        <w:rPr>
          <w:spacing w:val="-4"/>
        </w:rPr>
        <w:softHyphen/>
      </w:r>
      <w:r w:rsidRPr="00164734">
        <w:t xml:space="preserve">scripti, et exstent adhuc? </w:t>
      </w:r>
      <w:r w:rsidR="00B547D9" w:rsidRPr="00164734">
        <w:t>a</w:t>
      </w:r>
      <w:r w:rsidRPr="00164734">
        <w:t xml:space="preserve">n typis ubi, quando et in qua forma editi etc., quae ad </w:t>
      </w:r>
      <w:r w:rsidRPr="00164734">
        <w:rPr>
          <w:spacing w:val="-1"/>
        </w:rPr>
        <w:t>uberiorem authoris commendationem aliquid faciant. Optarem omnino, ut etiam</w:t>
      </w:r>
      <w:r w:rsidRPr="00164734">
        <w:t xml:space="preserve"> </w:t>
      </w:r>
      <w:r w:rsidRPr="00164734">
        <w:rPr>
          <w:spacing w:val="-1"/>
        </w:rPr>
        <w:t>minimorum libellorum ante annum 1500 conscriptorum, uti sunt chronica, vitae</w:t>
      </w:r>
      <w:r w:rsidRPr="00164734">
        <w:t xml:space="preserve"> sanctorum etc., ratio haberetur. Norunt enim eruditi omnes, quantum commodi </w:t>
      </w:r>
      <w:r w:rsidRPr="00164734">
        <w:rPr>
          <w:spacing w:val="-4"/>
        </w:rPr>
        <w:t>exinde in rem litterariam, praesertim in historicum mediae aetatis studium derivetur.</w:t>
      </w:r>
      <w:r w:rsidRPr="00164734">
        <w:t xml:space="preserve"> </w:t>
      </w:r>
      <w:r w:rsidRPr="00164734">
        <w:rPr>
          <w:i/>
          <w:spacing w:val="10"/>
        </w:rPr>
        <w:t>&lt;4</w:t>
      </w:r>
      <w:r w:rsidRPr="00164734">
        <w:rPr>
          <w:i/>
        </w:rPr>
        <w:t>&gt;</w:t>
      </w:r>
      <w:r w:rsidRPr="00164734">
        <w:rPr>
          <w:spacing w:val="-4"/>
        </w:rPr>
        <w:t xml:space="preserve"> </w:t>
      </w:r>
      <w:r w:rsidRPr="00164734">
        <w:rPr>
          <w:spacing w:val="-3"/>
        </w:rPr>
        <w:t>Ad quod praestandum ut omnes, maxime meos Germanos, incitarem, en inte</w:t>
      </w:r>
      <w:r w:rsidR="005C69F2" w:rsidRPr="00164734">
        <w:rPr>
          <w:spacing w:val="-3"/>
        </w:rPr>
        <w:softHyphen/>
      </w:r>
      <w:r w:rsidRPr="00164734">
        <w:rPr>
          <w:spacing w:val="-2"/>
        </w:rPr>
        <w:t>rim subiectum catalogum eorum ordinis Benedictini scriptorum, qui in una nostra</w:t>
      </w:r>
      <w:r w:rsidRPr="00164734">
        <w:t xml:space="preserve"> </w:t>
      </w:r>
      <w:r w:rsidRPr="00164734">
        <w:rPr>
          <w:spacing w:val="-2"/>
        </w:rPr>
        <w:t>Germania floruerunt! Et quoniam hoc opus non nisi omnibus numeris absolutum</w:t>
      </w:r>
      <w:r w:rsidRPr="00164734">
        <w:t xml:space="preserve"> in lucem edere constitui, omnes cuiuscunque demum ordinis aut status eruditos </w:t>
      </w:r>
      <w:r w:rsidRPr="00164734">
        <w:rPr>
          <w:spacing w:val="-1"/>
        </w:rPr>
        <w:t>viros, quibuscum hunc qualemcunque catalogum communicari percupio, rogo et</w:t>
      </w:r>
      <w:r w:rsidRPr="00164734">
        <w:t xml:space="preserve"> </w:t>
      </w:r>
      <w:r w:rsidRPr="00164734">
        <w:rPr>
          <w:spacing w:val="-4"/>
        </w:rPr>
        <w:t>hortor, ut si quid a me omissum, erratum aut quomodocunque peccatum deprehen</w:t>
      </w:r>
      <w:r w:rsidR="005C69F2" w:rsidRPr="00164734">
        <w:rPr>
          <w:spacing w:val="-4"/>
        </w:rPr>
        <w:softHyphen/>
      </w:r>
      <w:r w:rsidRPr="00164734">
        <w:rPr>
          <w:spacing w:val="-1"/>
        </w:rPr>
        <w:t>derint, in tempore monere ne dedignentur. Agam tam collectoribus quam correc</w:t>
      </w:r>
      <w:r w:rsidR="005C69F2" w:rsidRPr="00164734">
        <w:rPr>
          <w:spacing w:val="-1"/>
        </w:rPr>
        <w:softHyphen/>
      </w:r>
      <w:r w:rsidRPr="00164734">
        <w:t xml:space="preserve">toribus maximas gratias eorumque honorificam in ipso opere facere mentionem </w:t>
      </w:r>
      <w:r w:rsidRPr="00164734">
        <w:rPr>
          <w:spacing w:val="-3"/>
        </w:rPr>
        <w:t>neutiquam gravabor. Deus ter optimus maximus reverendissimas perillustres et am</w:t>
      </w:r>
      <w:r w:rsidR="005C69F2" w:rsidRPr="00164734">
        <w:rPr>
          <w:spacing w:val="-3"/>
        </w:rPr>
        <w:softHyphen/>
      </w:r>
      <w:r w:rsidRPr="00164734">
        <w:t>plissimas dominationes vestras tanquam praecipua sacri ordinis nostri ornamenta perpetuo fortunet!</w:t>
      </w:r>
    </w:p>
    <w:p w:rsidR="00122823" w:rsidRPr="00164734" w:rsidRDefault="00122823" w:rsidP="00122823">
      <w:pPr>
        <w:pStyle w:val="EditionEditionstext"/>
      </w:pPr>
      <w:r w:rsidRPr="00164734">
        <w:t>Dedi in exempto nostro monasterio Mellicensi vulgo Mölck ordinis sancti patris Benedicti in Austria Inferior</w:t>
      </w:r>
      <w:r w:rsidR="00571B58">
        <w:t>e</w:t>
      </w:r>
      <w:r w:rsidRPr="00164734">
        <w:t xml:space="preserve"> ad Danubium anno 1712 14. Aprili</w:t>
      </w:r>
      <w:r w:rsidRPr="00164734">
        <w:rPr>
          <w:spacing w:val="8"/>
        </w:rPr>
        <w:t>s</w:t>
      </w:r>
      <w:r w:rsidR="005C69F2" w:rsidRPr="00164734">
        <w:rPr>
          <w:rStyle w:val="Funotenzeichen"/>
        </w:rPr>
        <w:footnoteReference w:customMarkFollows="1" w:id="657"/>
        <w:t>a</w:t>
      </w:r>
      <w:r w:rsidRPr="00164734">
        <w:t>.</w:t>
      </w:r>
    </w:p>
    <w:p w:rsidR="00122823" w:rsidRPr="00164734" w:rsidRDefault="00122823" w:rsidP="002978AC">
      <w:pPr>
        <w:pStyle w:val="EditionEditionstext"/>
        <w:spacing w:after="200"/>
      </w:pPr>
      <w:r w:rsidRPr="00164734">
        <w:t>Pater Bernardus Pez ibidem professus et bibliothecarius.</w:t>
      </w:r>
    </w:p>
    <w:p w:rsidR="00CC2478" w:rsidRPr="00164734" w:rsidRDefault="00615455" w:rsidP="00387ADC">
      <w:pPr>
        <w:pStyle w:val="EditionKommentar"/>
      </w:pPr>
      <w:r w:rsidRPr="00164734">
        <w:rPr>
          <w:i w:val="0"/>
          <w:iCs/>
          <w:spacing w:val="30"/>
        </w:rPr>
        <w:t>&lt;1&gt; Bibliothecae Benedictinae universalis:</w:t>
      </w:r>
      <w:r w:rsidRPr="00164734">
        <w:rPr>
          <w:i w:val="0"/>
          <w:spacing w:val="30"/>
        </w:rPr>
        <w:t xml:space="preserve"> </w:t>
      </w:r>
      <w:r w:rsidRPr="00164734">
        <w:rPr>
          <w:spacing w:val="-4"/>
        </w:rPr>
        <w:t>Im Gegensatz zu den be</w:t>
      </w:r>
      <w:r w:rsidRPr="00164734">
        <w:rPr>
          <w:spacing w:val="-4"/>
        </w:rPr>
        <w:softHyphen/>
      </w:r>
      <w:r w:rsidRPr="00164734">
        <w:rPr>
          <w:spacing w:val="-3"/>
        </w:rPr>
        <w:t>kannten handschriftlichen Fassungen der LE 2 (164, 188) setzt BP den geplanten Titel</w:t>
      </w:r>
      <w:r w:rsidRPr="00164734">
        <w:rPr>
          <w:spacing w:val="-4"/>
        </w:rPr>
        <w:t xml:space="preserve"> mit Bedacht an eine prominente Stelle. Wie dort verzichtet er allerdings auf die Angaben </w:t>
      </w:r>
      <w:r w:rsidRPr="00164734">
        <w:t>zum vorgesehenen Aufbau des Werks, die in den LE 1 vorkamen, etwa zur Zahl der</w:t>
      </w:r>
      <w:r w:rsidRPr="00164734">
        <w:rPr>
          <w:spacing w:val="-4"/>
        </w:rPr>
        <w:t xml:space="preserve"> Bände oder zur Gliederung nach „saecula“.</w:t>
      </w:r>
      <w:r w:rsidRPr="00164734">
        <w:rPr>
          <w:spacing w:val="30"/>
        </w:rPr>
        <w:t xml:space="preserve"> </w:t>
      </w:r>
      <w:r w:rsidRPr="00164734">
        <w:rPr>
          <w:i w:val="0"/>
          <w:iCs/>
          <w:spacing w:val="30"/>
        </w:rPr>
        <w:t>&lt;3&gt; non ... cum Trithemio et Wione:</w:t>
      </w:r>
      <w:r w:rsidRPr="00164734">
        <w:rPr>
          <w:i w:val="0"/>
          <w:spacing w:val="30"/>
        </w:rPr>
        <w:t xml:space="preserve"> </w:t>
      </w:r>
      <w:r w:rsidRPr="00164734">
        <w:rPr>
          <w:spacing w:val="-3"/>
        </w:rPr>
        <w:t>Die deutliche Abgrenzung zu älteren Standardwerken ist ein neues Element,</w:t>
      </w:r>
      <w:r w:rsidRPr="00164734">
        <w:rPr>
          <w:spacing w:val="-4"/>
        </w:rPr>
        <w:t xml:space="preserve"> das in keiner der früheren Enzykliken begegnet.</w:t>
      </w:r>
      <w:r w:rsidR="008D3F09" w:rsidRPr="00164734">
        <w:rPr>
          <w:spacing w:val="-4"/>
        </w:rPr>
        <w:t xml:space="preserve"> Möglicherweise ist darin ein Zeichen für einen seit Beginn der Arbeiten präzisierten methodischen und inhaltlichen Anspruch BPs </w:t>
      </w:r>
      <w:r w:rsidR="008D3F09" w:rsidRPr="00164734">
        <w:rPr>
          <w:spacing w:val="-1"/>
        </w:rPr>
        <w:t>zu sehen</w:t>
      </w:r>
      <w:r w:rsidRPr="00164734">
        <w:rPr>
          <w:spacing w:val="-1"/>
        </w:rPr>
        <w:t>.</w:t>
      </w:r>
      <w:r w:rsidR="008D3F09" w:rsidRPr="00164734">
        <w:rPr>
          <w:spacing w:val="-1"/>
        </w:rPr>
        <w:t xml:space="preserve"> Freilich mögen ihm auch die zahlreichen Fälle vor Augen gestanden sein, in</w:t>
      </w:r>
      <w:r w:rsidR="008D3F09" w:rsidRPr="00164734">
        <w:t xml:space="preserve"> </w:t>
      </w:r>
      <w:r w:rsidR="008D3F09" w:rsidRPr="00164734">
        <w:rPr>
          <w:spacing w:val="-3"/>
        </w:rPr>
        <w:t>denen die Antworten auf die LE 1 nicht viel mehr als den Verweis auf derartige Werke</w:t>
      </w:r>
      <w:r w:rsidR="008D3F09" w:rsidRPr="00164734">
        <w:t xml:space="preserve"> enthalten hatten.</w:t>
      </w:r>
      <w:r w:rsidR="00AB0F2D" w:rsidRPr="00164734">
        <w:rPr>
          <w:i w:val="0"/>
          <w:spacing w:val="31"/>
        </w:rPr>
        <w:t xml:space="preserve"> praeceptorum ... litterarium commercium:</w:t>
      </w:r>
      <w:r w:rsidR="00AB0F2D" w:rsidRPr="00164734">
        <w:rPr>
          <w:i w:val="0"/>
          <w:spacing w:val="30"/>
        </w:rPr>
        <w:t xml:space="preserve"> </w:t>
      </w:r>
      <w:r w:rsidR="00AB0F2D" w:rsidRPr="00164734">
        <w:t xml:space="preserve">Diese </w:t>
      </w:r>
      <w:r w:rsidR="00AB0F2D" w:rsidRPr="00164734">
        <w:rPr>
          <w:spacing w:val="-1"/>
        </w:rPr>
        <w:t xml:space="preserve">Frage nach den gelehrten Kontakten ist in </w:t>
      </w:r>
      <w:r w:rsidR="00DB673A" w:rsidRPr="00164734">
        <w:rPr>
          <w:spacing w:val="-1"/>
        </w:rPr>
        <w:t>solcher Ausführlichkeit gleichfalls neu. Jene</w:t>
      </w:r>
      <w:r w:rsidR="00DB673A" w:rsidRPr="00164734">
        <w:t xml:space="preserve"> nach dem „iudicium“ anderer Gelehrter über die Werke (vgl. 91 &lt;3&gt;, 188 &lt;2&gt;)</w:t>
      </w:r>
      <w:r w:rsidR="00AB0F2D" w:rsidRPr="00164734">
        <w:t xml:space="preserve"> </w:t>
      </w:r>
      <w:r w:rsidR="00DB673A" w:rsidRPr="00164734">
        <w:t xml:space="preserve">hat </w:t>
      </w:r>
      <w:r w:rsidR="00DB673A" w:rsidRPr="00164734">
        <w:rPr>
          <w:spacing w:val="-2"/>
        </w:rPr>
        <w:t>hingegen keinen Eingang in die gedruckte Enzyklik gefunden.</w:t>
      </w:r>
      <w:r w:rsidR="00DB673A" w:rsidRPr="00164734">
        <w:rPr>
          <w:i w:val="0"/>
          <w:spacing w:val="30"/>
        </w:rPr>
        <w:t xml:space="preserve"> eruditi omnes ... </w:t>
      </w:r>
      <w:r w:rsidR="00DB673A" w:rsidRPr="00164734">
        <w:rPr>
          <w:i w:val="0"/>
          <w:spacing w:val="31"/>
        </w:rPr>
        <w:t xml:space="preserve">historicum mediae aetatis studium: </w:t>
      </w:r>
      <w:r w:rsidR="00DB673A" w:rsidRPr="00164734">
        <w:t xml:space="preserve">In dieser Bemerkung steckt bereits </w:t>
      </w:r>
      <w:r w:rsidR="00DB673A" w:rsidRPr="00164734">
        <w:rPr>
          <w:spacing w:val="-2"/>
        </w:rPr>
        <w:t>ein deutlicher Ansatz, das Projekt der „Bibliotheca Benedictina“ über den Rahmen des</w:t>
      </w:r>
      <w:r w:rsidR="00DB673A" w:rsidRPr="00164734">
        <w:t xml:space="preserve"> </w:t>
      </w:r>
      <w:r w:rsidR="00DB673A" w:rsidRPr="00164734">
        <w:rPr>
          <w:spacing w:val="-2"/>
        </w:rPr>
        <w:t>Ordens hinaus zu betreiben und mit Argumenten zu bewerben, die auch das Interesse</w:t>
      </w:r>
      <w:r w:rsidR="00DB673A" w:rsidRPr="00164734">
        <w:t xml:space="preserve"> </w:t>
      </w:r>
      <w:r w:rsidR="00DB673A" w:rsidRPr="00164734">
        <w:rPr>
          <w:spacing w:val="-3"/>
        </w:rPr>
        <w:t xml:space="preserve">ordensfremder Gelehrter ansprechen konnten. </w:t>
      </w:r>
      <w:r w:rsidR="00387ADC" w:rsidRPr="00164734">
        <w:rPr>
          <w:spacing w:val="-3"/>
        </w:rPr>
        <w:t>In diesen Zusammenhang</w:t>
      </w:r>
      <w:r w:rsidR="00DB673A" w:rsidRPr="00164734">
        <w:rPr>
          <w:spacing w:val="-3"/>
        </w:rPr>
        <w:t xml:space="preserve"> gehört auch die</w:t>
      </w:r>
      <w:r w:rsidR="00DB673A" w:rsidRPr="00164734">
        <w:t xml:space="preserve"> Aufforderung in &lt;4&gt;, den Schriftstellerkatalog Außenstehenden vorzulegen.</w:t>
      </w:r>
    </w:p>
    <w:p w:rsidR="00425B50" w:rsidRPr="00164734" w:rsidRDefault="00425B50" w:rsidP="006744D4">
      <w:pPr>
        <w:pStyle w:val="EditionBriefberschrift1"/>
        <w:spacing w:before="480"/>
      </w:pPr>
      <w:r w:rsidRPr="00164734">
        <w:t>239</w:t>
      </w:r>
      <w:r w:rsidRPr="00164734">
        <w:tab/>
        <w:t>Hyazinth Baumbach an Bernhard Pez.</w:t>
      </w:r>
    </w:p>
    <w:p w:rsidR="00425B50" w:rsidRPr="00164734" w:rsidRDefault="00425B50" w:rsidP="006744D4">
      <w:pPr>
        <w:pStyle w:val="EditionBriefberschrift2"/>
        <w:spacing w:after="120"/>
      </w:pPr>
      <w:r w:rsidRPr="00164734">
        <w:t>1712-04-20. Würzburg (St. Stephan).</w:t>
      </w:r>
    </w:p>
    <w:p w:rsidR="00425B50" w:rsidRPr="00164734" w:rsidRDefault="00425B50" w:rsidP="006744D4">
      <w:pPr>
        <w:pStyle w:val="EditionRegest"/>
        <w:spacing w:after="120"/>
      </w:pPr>
      <w:r w:rsidRPr="00164734">
        <w:t xml:space="preserve">&lt;1&gt; HB hat BPs Enzyklik (211) an die Äbte Frankens versendet. Da die Antworten </w:t>
      </w:r>
      <w:r w:rsidR="00D56D60" w:rsidRPr="00164734">
        <w:rPr>
          <w:spacing w:val="1"/>
        </w:rPr>
        <w:t>n</w:t>
      </w:r>
      <w:r w:rsidRPr="00164734">
        <w:rPr>
          <w:spacing w:val="1"/>
        </w:rPr>
        <w:t xml:space="preserve">och </w:t>
      </w:r>
      <w:r w:rsidR="00D56D60" w:rsidRPr="00164734">
        <w:rPr>
          <w:spacing w:val="1"/>
        </w:rPr>
        <w:t>ausstehen</w:t>
      </w:r>
      <w:r w:rsidRPr="00164734">
        <w:rPr>
          <w:spacing w:val="1"/>
        </w:rPr>
        <w:t>, liefert HB eine Synopsis der Werke des St. Stephaner Abtes Benedikt</w:t>
      </w:r>
      <w:r w:rsidRPr="00164734">
        <w:t xml:space="preserve"> </w:t>
      </w:r>
      <w:r w:rsidRPr="00164734">
        <w:rPr>
          <w:spacing w:val="-1"/>
        </w:rPr>
        <w:t xml:space="preserve">Gerhard. Ob BP dies in die „Bibliotheca Benedictina“ aufnehmen will, </w:t>
      </w:r>
      <w:r w:rsidR="00D56D60" w:rsidRPr="00164734">
        <w:rPr>
          <w:spacing w:val="-1"/>
        </w:rPr>
        <w:t>bleibt</w:t>
      </w:r>
      <w:r w:rsidRPr="00164734">
        <w:rPr>
          <w:spacing w:val="-1"/>
        </w:rPr>
        <w:t xml:space="preserve"> diesem</w:t>
      </w:r>
      <w:r w:rsidRPr="00164734">
        <w:t xml:space="preserve"> </w:t>
      </w:r>
      <w:r w:rsidRPr="00164734">
        <w:rPr>
          <w:spacing w:val="-1"/>
        </w:rPr>
        <w:t xml:space="preserve">überlassen. Die Enzyklik befindet sich derzeit in Theres. </w:t>
      </w:r>
      <w:r w:rsidRPr="00164734">
        <w:rPr>
          <w:spacing w:val="16"/>
        </w:rPr>
        <w:t>&lt;</w:t>
      </w:r>
      <w:r w:rsidRPr="00164734">
        <w:rPr>
          <w:spacing w:val="6"/>
        </w:rPr>
        <w:t>2</w:t>
      </w:r>
      <w:r w:rsidRPr="00164734">
        <w:t>&gt;</w:t>
      </w:r>
      <w:r w:rsidRPr="00164734">
        <w:rPr>
          <w:spacing w:val="-1"/>
        </w:rPr>
        <w:t xml:space="preserve"> HB bemerkt, dass auch </w:t>
      </w:r>
      <w:r w:rsidRPr="00164734">
        <w:t xml:space="preserve">der Thereser Heinrich Heinlein </w:t>
      </w:r>
      <w:r w:rsidR="00D56D60" w:rsidRPr="00164734">
        <w:t>in BPs Schriftstellerk</w:t>
      </w:r>
      <w:r w:rsidRPr="00164734">
        <w:t xml:space="preserve">atalog fehlt. Heinlein hat neben </w:t>
      </w:r>
      <w:r w:rsidRPr="00164734">
        <w:rPr>
          <w:spacing w:val="-4"/>
        </w:rPr>
        <w:t>seiner bekannten „Philosophia“ auch eine „Medulla theologiae moralis“ verfasst, die noch</w:t>
      </w:r>
      <w:r w:rsidRPr="00164734">
        <w:t xml:space="preserve"> </w:t>
      </w:r>
      <w:r w:rsidRPr="00164734">
        <w:rPr>
          <w:spacing w:val="-4"/>
        </w:rPr>
        <w:t xml:space="preserve">ungedruckt ist und in Nürnberg von Lochner herausgebracht werden soll. Vielleicht </w:t>
      </w:r>
      <w:r w:rsidR="00D56D60" w:rsidRPr="00164734">
        <w:rPr>
          <w:spacing w:val="-4"/>
        </w:rPr>
        <w:t>wird</w:t>
      </w:r>
      <w:r w:rsidRPr="00164734">
        <w:t xml:space="preserve"> die An</w:t>
      </w:r>
      <w:r w:rsidR="00D56D60" w:rsidRPr="00164734">
        <w:t>twort</w:t>
      </w:r>
      <w:r w:rsidRPr="00164734">
        <w:t xml:space="preserve"> aus Theres mehr zu ihm enthalten, einstweilen möge Gott BP vertrösten </w:t>
      </w:r>
      <w:r w:rsidRPr="00164734">
        <w:rPr>
          <w:spacing w:val="-3"/>
        </w:rPr>
        <w:t xml:space="preserve">und sein Werk unterstützen. </w:t>
      </w:r>
      <w:r w:rsidRPr="00164734">
        <w:rPr>
          <w:spacing w:val="16"/>
        </w:rPr>
        <w:t>&lt;</w:t>
      </w:r>
      <w:r w:rsidRPr="00164734">
        <w:rPr>
          <w:spacing w:val="6"/>
        </w:rPr>
        <w:t>3</w:t>
      </w:r>
      <w:r w:rsidRPr="00164734">
        <w:t xml:space="preserve">&gt; </w:t>
      </w:r>
      <w:r w:rsidRPr="00164734">
        <w:rPr>
          <w:spacing w:val="-3"/>
        </w:rPr>
        <w:t>HB hofft</w:t>
      </w:r>
      <w:r w:rsidR="002978AC" w:rsidRPr="00164734">
        <w:rPr>
          <w:spacing w:val="-3"/>
        </w:rPr>
        <w:t xml:space="preserve"> darauf</w:t>
      </w:r>
      <w:r w:rsidRPr="00164734">
        <w:rPr>
          <w:spacing w:val="-3"/>
        </w:rPr>
        <w:t xml:space="preserve">, dass der Wiener Hof nun allen </w:t>
      </w:r>
      <w:r w:rsidR="002978AC" w:rsidRPr="00164734">
        <w:rPr>
          <w:spacing w:val="-3"/>
        </w:rPr>
        <w:t xml:space="preserve">ihm </w:t>
      </w:r>
      <w:r w:rsidRPr="00164734">
        <w:rPr>
          <w:spacing w:val="-1"/>
        </w:rPr>
        <w:t xml:space="preserve">nachgeordneten Höfen im Reich und </w:t>
      </w:r>
      <w:r w:rsidR="002978AC" w:rsidRPr="00164734">
        <w:rPr>
          <w:spacing w:val="-1"/>
        </w:rPr>
        <w:t>auch</w:t>
      </w:r>
      <w:r w:rsidRPr="00164734">
        <w:rPr>
          <w:spacing w:val="-1"/>
        </w:rPr>
        <w:t xml:space="preserve"> ganz Europa zum Vorbild gereichen </w:t>
      </w:r>
      <w:r w:rsidR="002978AC" w:rsidRPr="00164734">
        <w:rPr>
          <w:spacing w:val="-1"/>
        </w:rPr>
        <w:t>wird</w:t>
      </w:r>
      <w:r w:rsidRPr="00164734">
        <w:rPr>
          <w:spacing w:val="-1"/>
        </w:rPr>
        <w:t>,</w:t>
      </w:r>
      <w:r w:rsidRPr="00164734">
        <w:t xml:space="preserve"> </w:t>
      </w:r>
      <w:r w:rsidRPr="00164734">
        <w:rPr>
          <w:spacing w:val="-2"/>
        </w:rPr>
        <w:t>und b</w:t>
      </w:r>
      <w:r w:rsidR="002978AC" w:rsidRPr="00164734">
        <w:rPr>
          <w:spacing w:val="-2"/>
        </w:rPr>
        <w:t>et</w:t>
      </w:r>
      <w:r w:rsidRPr="00164734">
        <w:rPr>
          <w:spacing w:val="-2"/>
        </w:rPr>
        <w:t xml:space="preserve">et um Gottes Schutz für den Kaiser. </w:t>
      </w:r>
      <w:r w:rsidRPr="00164734">
        <w:rPr>
          <w:spacing w:val="10"/>
        </w:rPr>
        <w:t>&lt;4</w:t>
      </w:r>
      <w:r w:rsidRPr="00164734">
        <w:t>&gt;</w:t>
      </w:r>
      <w:r w:rsidRPr="00164734">
        <w:rPr>
          <w:spacing w:val="-2"/>
        </w:rPr>
        <w:t xml:space="preserve"> Zu Gerhar</w:t>
      </w:r>
      <w:r w:rsidR="002978AC" w:rsidRPr="00164734">
        <w:rPr>
          <w:spacing w:val="-2"/>
        </w:rPr>
        <w:t>d</w:t>
      </w:r>
      <w:r w:rsidRPr="00164734">
        <w:rPr>
          <w:spacing w:val="-2"/>
        </w:rPr>
        <w:t xml:space="preserve"> berichtet HB, dass dieser </w:t>
      </w:r>
      <w:r w:rsidRPr="00164734">
        <w:rPr>
          <w:spacing w:val="-1"/>
        </w:rPr>
        <w:t>aus Stettheim (recte: Stetten) in Franken stammte, Beichtvater der Benediktinerinnen</w:t>
      </w:r>
      <w:r w:rsidRPr="00164734">
        <w:t xml:space="preserve"> </w:t>
      </w:r>
      <w:r w:rsidRPr="00164734">
        <w:rPr>
          <w:spacing w:val="-3"/>
        </w:rPr>
        <w:t>von St. Afra war und 1661 zum Abt von St. Stephan gewählt wurde. Er veröffentlichte</w:t>
      </w:r>
      <w:r w:rsidRPr="00164734">
        <w:t xml:space="preserve"> </w:t>
      </w:r>
      <w:r w:rsidRPr="00164734">
        <w:rPr>
          <w:spacing w:val="-2"/>
        </w:rPr>
        <w:t>die Werke „Geistliche zucht“ und „Geistliche einöde“ und kompilierte Ordensstatuten,</w:t>
      </w:r>
      <w:r w:rsidRPr="00164734">
        <w:t xml:space="preserve"> </w:t>
      </w:r>
      <w:r w:rsidR="00D00EED" w:rsidRPr="00164734">
        <w:rPr>
          <w:spacing w:val="-1"/>
        </w:rPr>
        <w:t>womit</w:t>
      </w:r>
      <w:r w:rsidRPr="00164734">
        <w:rPr>
          <w:spacing w:val="-1"/>
        </w:rPr>
        <w:t xml:space="preserve"> er die na</w:t>
      </w:r>
      <w:r w:rsidR="00D00EED" w:rsidRPr="00164734">
        <w:rPr>
          <w:spacing w:val="-1"/>
        </w:rPr>
        <w:t>ch dem Dreißigjährigen Krieg da</w:t>
      </w:r>
      <w:r w:rsidRPr="00164734">
        <w:rPr>
          <w:spacing w:val="-1"/>
        </w:rPr>
        <w:t>niederliegende monastische Disziplin</w:t>
      </w:r>
      <w:r w:rsidRPr="00164734">
        <w:t xml:space="preserve"> </w:t>
      </w:r>
      <w:r w:rsidRPr="00164734">
        <w:rPr>
          <w:spacing w:val="-1"/>
        </w:rPr>
        <w:t>wieder beleben wollte. Er konnte sein Vorhaben nur zum Teil verwirklichen, bevor er</w:t>
      </w:r>
      <w:r w:rsidRPr="00164734">
        <w:t xml:space="preserve"> </w:t>
      </w:r>
      <w:r w:rsidRPr="00164734">
        <w:rPr>
          <w:spacing w:val="-4"/>
        </w:rPr>
        <w:t xml:space="preserve">1667 starb. Sein Nachfolger Eucharius Weiner hatte sich dem Projekt zwar zu </w:t>
      </w:r>
      <w:r w:rsidR="00D00EED" w:rsidRPr="00164734">
        <w:rPr>
          <w:spacing w:val="-4"/>
        </w:rPr>
        <w:t>Gerhards</w:t>
      </w:r>
      <w:r w:rsidRPr="00164734">
        <w:t xml:space="preserve"> </w:t>
      </w:r>
      <w:r w:rsidRPr="00164734">
        <w:rPr>
          <w:spacing w:val="-3"/>
        </w:rPr>
        <w:t xml:space="preserve">Lebzeiten widersetzt, führte es nach </w:t>
      </w:r>
      <w:r w:rsidR="00D00EED" w:rsidRPr="00164734">
        <w:rPr>
          <w:spacing w:val="-3"/>
        </w:rPr>
        <w:t>de</w:t>
      </w:r>
      <w:r w:rsidRPr="00164734">
        <w:rPr>
          <w:spacing w:val="-3"/>
        </w:rPr>
        <w:t>s</w:t>
      </w:r>
      <w:r w:rsidR="00D00EED" w:rsidRPr="00164734">
        <w:rPr>
          <w:spacing w:val="-3"/>
        </w:rPr>
        <w:t>sen</w:t>
      </w:r>
      <w:r w:rsidRPr="00164734">
        <w:rPr>
          <w:spacing w:val="-3"/>
        </w:rPr>
        <w:t xml:space="preserve"> Tod jedoch aus. </w:t>
      </w:r>
      <w:r w:rsidRPr="00164734">
        <w:rPr>
          <w:spacing w:val="16"/>
        </w:rPr>
        <w:t>&lt;</w:t>
      </w:r>
      <w:r w:rsidRPr="00164734">
        <w:rPr>
          <w:spacing w:val="6"/>
        </w:rPr>
        <w:t>5</w:t>
      </w:r>
      <w:r w:rsidRPr="00164734">
        <w:t>&gt;</w:t>
      </w:r>
      <w:r w:rsidRPr="00164734">
        <w:rPr>
          <w:spacing w:val="-3"/>
        </w:rPr>
        <w:t xml:space="preserve"> </w:t>
      </w:r>
      <w:r w:rsidR="00D00EED" w:rsidRPr="00164734">
        <w:rPr>
          <w:spacing w:val="-3"/>
        </w:rPr>
        <w:t>Heinrich Heinlein aus Theres starb 1708 zu Fulda, wo er Professor war</w:t>
      </w:r>
      <w:r w:rsidR="000179C7" w:rsidRPr="00164734">
        <w:rPr>
          <w:spacing w:val="-3"/>
        </w:rPr>
        <w:t>, im 70. Lebensjahr, im 42. Jahr seiner</w:t>
      </w:r>
      <w:r w:rsidR="000179C7" w:rsidRPr="00164734">
        <w:t xml:space="preserve"> </w:t>
      </w:r>
      <w:r w:rsidR="000179C7" w:rsidRPr="00164734">
        <w:rPr>
          <w:spacing w:val="-2"/>
        </w:rPr>
        <w:t>Profess und im 45. seiner Priesterweihe</w:t>
      </w:r>
      <w:r w:rsidR="00D00EED" w:rsidRPr="00164734">
        <w:rPr>
          <w:spacing w:val="-2"/>
        </w:rPr>
        <w:t xml:space="preserve">. </w:t>
      </w:r>
      <w:r w:rsidRPr="00164734">
        <w:rPr>
          <w:spacing w:val="10"/>
        </w:rPr>
        <w:t>&lt;6</w:t>
      </w:r>
      <w:r w:rsidRPr="00164734">
        <w:t>&gt;</w:t>
      </w:r>
      <w:r w:rsidRPr="00164734">
        <w:rPr>
          <w:spacing w:val="-2"/>
        </w:rPr>
        <w:t xml:space="preserve"> Placidus Urtlauff</w:t>
      </w:r>
      <w:r w:rsidR="00D00EED" w:rsidRPr="00164734">
        <w:rPr>
          <w:spacing w:val="-2"/>
        </w:rPr>
        <w:t xml:space="preserve"> aus Theres starb 1705</w:t>
      </w:r>
      <w:r w:rsidR="000179C7" w:rsidRPr="00164734">
        <w:rPr>
          <w:spacing w:val="-2"/>
        </w:rPr>
        <w:t xml:space="preserve"> </w:t>
      </w:r>
      <w:r w:rsidR="000179C7" w:rsidRPr="00164734">
        <w:t>im 47. Lebensjahr, im 23. Jahr seiner Profess und im 20. seiner Priesterweihe</w:t>
      </w:r>
      <w:r w:rsidRPr="00164734">
        <w:t>.</w:t>
      </w:r>
    </w:p>
    <w:p w:rsidR="00425B50" w:rsidRPr="00164734" w:rsidRDefault="00425B50" w:rsidP="00425B50">
      <w:pPr>
        <w:pStyle w:val="EditionEditorischeNotiz"/>
      </w:pPr>
      <w:r w:rsidRPr="00164734">
        <w:t>Überlieferung: I, 191r–192v.</w:t>
      </w:r>
    </w:p>
    <w:p w:rsidR="00425B50" w:rsidRPr="00164734" w:rsidRDefault="00425B50" w:rsidP="00425B50">
      <w:pPr>
        <w:pStyle w:val="EditionEditorischeNotiz"/>
      </w:pPr>
      <w:r w:rsidRPr="00164734">
        <w:t>Bezüge: 213. 240. Erwähnt 211.</w:t>
      </w:r>
    </w:p>
    <w:p w:rsidR="00425B50" w:rsidRPr="00164734" w:rsidRDefault="00425B50" w:rsidP="00425B50">
      <w:pPr>
        <w:pStyle w:val="EditionEditorischeNotiz"/>
      </w:pPr>
      <w:r w:rsidRPr="00164734">
        <w:rPr>
          <w:spacing w:val="-3"/>
        </w:rPr>
        <w:t xml:space="preserve">Adresse: </w:t>
      </w:r>
      <w:r w:rsidRPr="00164734">
        <w:rPr>
          <w:i w:val="0"/>
          <w:spacing w:val="-3"/>
        </w:rPr>
        <w:t>Admodum reverendo religioso eximio ac doctissimo patri ac domino patri Bernardo</w:t>
      </w:r>
      <w:r w:rsidRPr="00164734">
        <w:rPr>
          <w:i w:val="0"/>
        </w:rPr>
        <w:t xml:space="preserve"> </w:t>
      </w:r>
      <w:r w:rsidRPr="00164734">
        <w:rPr>
          <w:i w:val="0"/>
          <w:spacing w:val="-1"/>
        </w:rPr>
        <w:t>Pez celeberrimi et exempti monasterii Mellicensis in Austria ordinis sancti Benedicti</w:t>
      </w:r>
      <w:r w:rsidRPr="00164734">
        <w:rPr>
          <w:i w:val="0"/>
        </w:rPr>
        <w:t xml:space="preserve"> </w:t>
      </w:r>
      <w:r w:rsidRPr="00164734">
        <w:rPr>
          <w:i w:val="0"/>
          <w:spacing w:val="-1"/>
        </w:rPr>
        <w:t>professo et bibliothecario, domino colendo. Wienn.</w:t>
      </w:r>
      <w:r w:rsidRPr="00164734">
        <w:rPr>
          <w:spacing w:val="-1"/>
        </w:rPr>
        <w:t xml:space="preserve"> Überliefert in StiA Melk, Karton</w:t>
      </w:r>
      <w:r w:rsidRPr="00164734">
        <w:t xml:space="preserve"> 7 Patres 9, Abschriftencodex 61v.</w:t>
      </w:r>
    </w:p>
    <w:p w:rsidR="00425B50" w:rsidRPr="00164734" w:rsidRDefault="00425B50" w:rsidP="00425B50">
      <w:pPr>
        <w:pStyle w:val="EditionEditorischeNotiz"/>
      </w:pPr>
      <w:r w:rsidRPr="00164734">
        <w:t xml:space="preserve">Ordnungsvermerk: </w:t>
      </w:r>
      <w:r w:rsidRPr="00164734">
        <w:rPr>
          <w:i w:val="0"/>
        </w:rPr>
        <w:t>64</w:t>
      </w:r>
      <w:r w:rsidRPr="00164734">
        <w:t>.</w:t>
      </w:r>
    </w:p>
    <w:p w:rsidR="00425B50" w:rsidRPr="00164734" w:rsidRDefault="00425B50" w:rsidP="006744D4">
      <w:pPr>
        <w:pStyle w:val="EditionEditorischeNotiz"/>
        <w:spacing w:after="120"/>
      </w:pPr>
      <w:r w:rsidRPr="00164734">
        <w:rPr>
          <w:spacing w:val="-1"/>
        </w:rPr>
        <w:t>Bemerkungen: Unten auf 1r Schreibproben von der Hand BPs. Auf 2v Vermerk von anderer</w:t>
      </w:r>
      <w:r w:rsidRPr="00164734">
        <w:t xml:space="preserve"> Hand: </w:t>
      </w:r>
      <w:r w:rsidRPr="00164734">
        <w:rPr>
          <w:i w:val="0"/>
        </w:rPr>
        <w:t>Herbipoli N. 18</w:t>
      </w:r>
      <w:r w:rsidRPr="00164734">
        <w:t>.</w:t>
      </w:r>
    </w:p>
    <w:p w:rsidR="00425B50" w:rsidRPr="00164734" w:rsidRDefault="00425B50" w:rsidP="00425B50">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Admodum reverende religiose eximie ac doctissime in Christo pater, colende</w:t>
      </w:r>
      <w:r w:rsidRPr="00164734">
        <w:t xml:space="preserve"> domine.</w:t>
      </w:r>
    </w:p>
    <w:p w:rsidR="00425B50" w:rsidRPr="00164734" w:rsidRDefault="00425B50" w:rsidP="00425B50">
      <w:pPr>
        <w:pStyle w:val="EditionEditionstext"/>
      </w:pPr>
      <w:r w:rsidRPr="00164734">
        <w:rPr>
          <w:i/>
        </w:rPr>
        <w:t>&lt;1&gt;</w:t>
      </w:r>
      <w:r w:rsidRPr="00164734">
        <w:rPr>
          <w:spacing w:val="-5"/>
        </w:rPr>
        <w:t xml:space="preserve"> Catalogum transmissum communicavi reverendissimis dominis abbatibus Fran</w:t>
      </w:r>
      <w:r w:rsidRPr="00164734">
        <w:rPr>
          <w:spacing w:val="-5"/>
        </w:rPr>
        <w:softHyphen/>
      </w:r>
      <w:r w:rsidRPr="00164734">
        <w:t xml:space="preserve">coniae nostrae. Eo interim necdum recepto ab eis, mitto ex altera parte scriptam </w:t>
      </w:r>
      <w:r w:rsidRPr="00164734">
        <w:rPr>
          <w:spacing w:val="-4"/>
        </w:rPr>
        <w:t>synopsin parvulorum opusculorum Benedicti reverendissimi quondam abbatis nostri</w:t>
      </w:r>
      <w:r w:rsidRPr="00164734">
        <w:t xml:space="preserve"> </w:t>
      </w:r>
      <w:r w:rsidRPr="00164734">
        <w:rPr>
          <w:spacing w:val="-4"/>
        </w:rPr>
        <w:t>monasterii S. Stephani. Utrum tanto operi inserenda videbuntur, iudicio admodum</w:t>
      </w:r>
      <w:r w:rsidRPr="00164734">
        <w:t xml:space="preserve"> </w:t>
      </w:r>
      <w:r w:rsidRPr="00164734">
        <w:rPr>
          <w:spacing w:val="-4"/>
        </w:rPr>
        <w:t xml:space="preserve">reverendae paternitatis vestrae relinquo. Si quid ultra occurrerit communicandum ex et iuxta catalogum, qui modo in monasterio Therensi est, proxime sequetur. </w:t>
      </w:r>
      <w:r w:rsidRPr="00164734">
        <w:rPr>
          <w:i/>
          <w:spacing w:val="16"/>
        </w:rPr>
        <w:t>&lt;</w:t>
      </w:r>
      <w:r w:rsidRPr="00164734">
        <w:rPr>
          <w:i/>
          <w:spacing w:val="6"/>
        </w:rPr>
        <w:t>2</w:t>
      </w:r>
      <w:r w:rsidRPr="00164734">
        <w:rPr>
          <w:i/>
        </w:rPr>
        <w:t>&gt;</w:t>
      </w:r>
      <w:r w:rsidRPr="00164734">
        <w:t xml:space="preserve"> </w:t>
      </w:r>
      <w:r w:rsidRPr="00164734">
        <w:rPr>
          <w:spacing w:val="-4"/>
        </w:rPr>
        <w:t xml:space="preserve">Id </w:t>
      </w:r>
      <w:r w:rsidR="00860E58" w:rsidRPr="00164734">
        <w:rPr>
          <w:spacing w:val="-4"/>
        </w:rPr>
        <w:t>uni</w:t>
      </w:r>
      <w:r w:rsidRPr="00164734">
        <w:rPr>
          <w:spacing w:val="-4"/>
        </w:rPr>
        <w:t>cum</w:t>
      </w:r>
      <w:r w:rsidRPr="00164734">
        <w:rPr>
          <w:spacing w:val="-6"/>
        </w:rPr>
        <w:t xml:space="preserve"> </w:t>
      </w:r>
      <w:r w:rsidRPr="00164734">
        <w:rPr>
          <w:spacing w:val="-4"/>
        </w:rPr>
        <w:t>nunc</w:t>
      </w:r>
      <w:r w:rsidRPr="00164734">
        <w:rPr>
          <w:spacing w:val="-6"/>
        </w:rPr>
        <w:t xml:space="preserve"> </w:t>
      </w:r>
      <w:r w:rsidRPr="00164734">
        <w:rPr>
          <w:spacing w:val="-4"/>
        </w:rPr>
        <w:t>monendum</w:t>
      </w:r>
      <w:r w:rsidRPr="00164734">
        <w:rPr>
          <w:spacing w:val="-6"/>
        </w:rPr>
        <w:t xml:space="preserve"> </w:t>
      </w:r>
      <w:r w:rsidRPr="00164734">
        <w:rPr>
          <w:spacing w:val="-4"/>
        </w:rPr>
        <w:t>venit,</w:t>
      </w:r>
      <w:r w:rsidRPr="00164734">
        <w:rPr>
          <w:spacing w:val="-6"/>
        </w:rPr>
        <w:t xml:space="preserve"> </w:t>
      </w:r>
      <w:r w:rsidRPr="00164734">
        <w:rPr>
          <w:spacing w:val="-4"/>
        </w:rPr>
        <w:t>patrem</w:t>
      </w:r>
      <w:r w:rsidRPr="00164734">
        <w:rPr>
          <w:spacing w:val="-6"/>
        </w:rPr>
        <w:t xml:space="preserve"> </w:t>
      </w:r>
      <w:r w:rsidRPr="00164734">
        <w:rPr>
          <w:spacing w:val="-4"/>
        </w:rPr>
        <w:t>Heinricum</w:t>
      </w:r>
      <w:r w:rsidRPr="00164734">
        <w:rPr>
          <w:spacing w:val="-6"/>
        </w:rPr>
        <w:t xml:space="preserve"> </w:t>
      </w:r>
      <w:r w:rsidRPr="00164734">
        <w:rPr>
          <w:spacing w:val="-4"/>
        </w:rPr>
        <w:t>Heinlein</w:t>
      </w:r>
      <w:r w:rsidRPr="00164734">
        <w:rPr>
          <w:spacing w:val="-6"/>
        </w:rPr>
        <w:t xml:space="preserve"> </w:t>
      </w:r>
      <w:r w:rsidRPr="00164734">
        <w:rPr>
          <w:spacing w:val="-4"/>
        </w:rPr>
        <w:t>Therensem</w:t>
      </w:r>
      <w:r w:rsidRPr="00164734">
        <w:rPr>
          <w:spacing w:val="-6"/>
        </w:rPr>
        <w:t xml:space="preserve"> </w:t>
      </w:r>
      <w:r w:rsidRPr="00164734">
        <w:rPr>
          <w:spacing w:val="-4"/>
        </w:rPr>
        <w:t>in</w:t>
      </w:r>
      <w:r w:rsidRPr="00164734">
        <w:rPr>
          <w:spacing w:val="-6"/>
        </w:rPr>
        <w:t xml:space="preserve"> </w:t>
      </w:r>
      <w:r w:rsidRPr="00164734">
        <w:rPr>
          <w:spacing w:val="-4"/>
        </w:rPr>
        <w:t xml:space="preserve">catalogo </w:t>
      </w:r>
      <w:r w:rsidRPr="00164734">
        <w:rPr>
          <w:spacing w:val="-2"/>
        </w:rPr>
        <w:t>omissum. Praeter enim notam eius Philosophiam scripsit Theologiam moralem in</w:t>
      </w:r>
      <w:r w:rsidRPr="00164734">
        <w:t xml:space="preserve"> </w:t>
      </w:r>
      <w:r w:rsidRPr="00164734">
        <w:rPr>
          <w:spacing w:val="-4"/>
        </w:rPr>
        <w:t>folio recentioribus casibus excultam, necdum quidem typis editam, edendam tamen,</w:t>
      </w:r>
      <w:r w:rsidRPr="00164734">
        <w:t xml:space="preserve"> </w:t>
      </w:r>
      <w:r w:rsidRPr="00164734">
        <w:rPr>
          <w:spacing w:val="-1"/>
        </w:rPr>
        <w:t xml:space="preserve">ut audio, a bibliopola Norinbergensi Lochner. </w:t>
      </w:r>
      <w:r w:rsidRPr="00164734">
        <w:rPr>
          <w:spacing w:val="4"/>
        </w:rPr>
        <w:t>[</w:t>
      </w:r>
      <w:r w:rsidRPr="00164734">
        <w:rPr>
          <w:i/>
        </w:rPr>
        <w:t>1</w:t>
      </w:r>
      <w:r w:rsidRPr="00164734">
        <w:rPr>
          <w:i/>
          <w:spacing w:val="16"/>
        </w:rPr>
        <w:t>v</w:t>
      </w:r>
      <w:r w:rsidRPr="00164734">
        <w:t>]</w:t>
      </w:r>
      <w:r w:rsidRPr="00164734">
        <w:rPr>
          <w:spacing w:val="-1"/>
        </w:rPr>
        <w:t xml:space="preserve"> Forte in annotationibus The</w:t>
      </w:r>
      <w:r w:rsidR="00F81044" w:rsidRPr="00164734">
        <w:rPr>
          <w:spacing w:val="-1"/>
        </w:rPr>
        <w:softHyphen/>
      </w:r>
      <w:r w:rsidRPr="00164734">
        <w:rPr>
          <w:spacing w:val="-2"/>
        </w:rPr>
        <w:t>rensium plus de eo veniet. Deus optimus interim confortet admodum reverendam</w:t>
      </w:r>
      <w:r w:rsidRPr="00164734">
        <w:t xml:space="preserve"> </w:t>
      </w:r>
      <w:r w:rsidRPr="00164734">
        <w:rPr>
          <w:spacing w:val="-4"/>
        </w:rPr>
        <w:t>paternitatem vestram, fortunet et secundet opus, quod prae manibus est, sat grande.</w:t>
      </w:r>
      <w:r w:rsidRPr="00164734">
        <w:t xml:space="preserve"> </w:t>
      </w:r>
      <w:r w:rsidRPr="00164734">
        <w:rPr>
          <w:i/>
          <w:spacing w:val="16"/>
        </w:rPr>
        <w:t>&lt;</w:t>
      </w:r>
      <w:r w:rsidRPr="00164734">
        <w:rPr>
          <w:i/>
          <w:spacing w:val="6"/>
        </w:rPr>
        <w:t>3</w:t>
      </w:r>
      <w:r w:rsidRPr="00164734">
        <w:rPr>
          <w:i/>
        </w:rPr>
        <w:t>&gt;</w:t>
      </w:r>
      <w:r w:rsidRPr="00164734">
        <w:t xml:space="preserve"> Aula nunc piissima Viennensis, spero, exemplar erit omn</w:t>
      </w:r>
      <w:r w:rsidRPr="00164734">
        <w:rPr>
          <w:spacing w:val="6"/>
        </w:rPr>
        <w:t>i</w:t>
      </w:r>
      <w:r w:rsidR="00D56D60" w:rsidRPr="00164734">
        <w:rPr>
          <w:rStyle w:val="Funotenzeichen"/>
        </w:rPr>
        <w:footnoteReference w:customMarkFollows="1" w:id="658"/>
        <w:t>a</w:t>
      </w:r>
      <w:r w:rsidRPr="00164734">
        <w:t xml:space="preserve"> aulae in imperio </w:t>
      </w:r>
      <w:r w:rsidRPr="00164734">
        <w:rPr>
          <w:spacing w:val="-2"/>
        </w:rPr>
        <w:t>subordinatae et tot</w:t>
      </w:r>
      <w:r w:rsidRPr="00164734">
        <w:rPr>
          <w:spacing w:val="6"/>
        </w:rPr>
        <w:t>i</w:t>
      </w:r>
      <w:r w:rsidR="00D56D60" w:rsidRPr="00164734">
        <w:rPr>
          <w:rStyle w:val="Funotenzeichen"/>
        </w:rPr>
        <w:footnoteReference w:customMarkFollows="1" w:id="659"/>
        <w:t>b</w:t>
      </w:r>
      <w:r w:rsidRPr="00164734">
        <w:t xml:space="preserve"> </w:t>
      </w:r>
      <w:r w:rsidRPr="00164734">
        <w:rPr>
          <w:spacing w:val="-2"/>
        </w:rPr>
        <w:t xml:space="preserve">Europae. Deus conservet tantum imperatorem omni populo. </w:t>
      </w:r>
      <w:r w:rsidRPr="00164734">
        <w:t>Cuius protectioni divinae et nos de</w:t>
      </w:r>
      <w:r w:rsidR="00D56D60" w:rsidRPr="00164734">
        <w:t>votissime commendo ac maneo</w:t>
      </w:r>
    </w:p>
    <w:p w:rsidR="00425B50" w:rsidRPr="00164734" w:rsidRDefault="00425B50" w:rsidP="00425B50">
      <w:pPr>
        <w:pStyle w:val="EditionEditionstext"/>
      </w:pPr>
      <w:r w:rsidRPr="00164734">
        <w:rPr>
          <w:spacing w:val="2"/>
        </w:rPr>
        <w:t>Admodum reverendae paternitatis vestrae addictissimus Hyacinth abbas manu</w:t>
      </w:r>
      <w:r w:rsidRPr="00164734">
        <w:t xml:space="preserve"> propria.</w:t>
      </w:r>
    </w:p>
    <w:p w:rsidR="00425B50" w:rsidRPr="00164734" w:rsidRDefault="00425B50" w:rsidP="00425B50">
      <w:pPr>
        <w:pStyle w:val="EditionEditionstext"/>
      </w:pPr>
      <w:r w:rsidRPr="00164734">
        <w:t>Herbipoli ex monasterio S. Stephani 20. Aprilis 1712.</w:t>
      </w:r>
    </w:p>
    <w:p w:rsidR="00425B50" w:rsidRPr="00164734" w:rsidRDefault="00425B50" w:rsidP="0031677D">
      <w:pPr>
        <w:pStyle w:val="EditionEditionstext"/>
        <w:spacing w:after="150"/>
      </w:pPr>
      <w:r w:rsidRPr="00164734">
        <w:rPr>
          <w:spacing w:val="4"/>
        </w:rPr>
        <w:t>[</w:t>
      </w:r>
      <w:r w:rsidRPr="00164734">
        <w:rPr>
          <w:i/>
        </w:rPr>
        <w:t>2</w:t>
      </w:r>
      <w:r w:rsidRPr="00164734">
        <w:rPr>
          <w:i/>
          <w:spacing w:val="16"/>
        </w:rPr>
        <w:t>r</w:t>
      </w:r>
      <w:r w:rsidRPr="00164734">
        <w:t xml:space="preserve">] </w:t>
      </w:r>
      <w:r w:rsidRPr="00164734">
        <w:rPr>
          <w:i/>
          <w:spacing w:val="10"/>
        </w:rPr>
        <w:t>&lt;4</w:t>
      </w:r>
      <w:r w:rsidRPr="00164734">
        <w:rPr>
          <w:i/>
        </w:rPr>
        <w:t>&gt;</w:t>
      </w:r>
      <w:r w:rsidRPr="00164734">
        <w:rPr>
          <w:spacing w:val="-4"/>
        </w:rPr>
        <w:t xml:space="preserve"> Benedictus Gerard Stettheimensis Franco, anno 1661 ex monacho ordinis </w:t>
      </w:r>
      <w:r w:rsidRPr="00164734">
        <w:t xml:space="preserve">sancti Benedicti ad S. Stephanum Herbipoli electus in abbatem, cum antea esset confessarius Herbipoli ad S. Afram sancti-monialium eiusdem ordinis, scripsit et </w:t>
      </w:r>
      <w:r w:rsidRPr="00164734">
        <w:rPr>
          <w:spacing w:val="-1"/>
        </w:rPr>
        <w:t>typis edidit sequentia opuscula in</w:t>
      </w:r>
      <w:r w:rsidRPr="00164734">
        <w:rPr>
          <w:spacing w:val="30"/>
        </w:rPr>
        <w:t xml:space="preserve"> parvo octav</w:t>
      </w:r>
      <w:r w:rsidRPr="00164734">
        <w:rPr>
          <w:spacing w:val="-1"/>
        </w:rPr>
        <w:t>o, duodecimo, Germanico idio</w:t>
      </w:r>
      <w:r w:rsidR="000733A9" w:rsidRPr="00164734">
        <w:rPr>
          <w:spacing w:val="-1"/>
        </w:rPr>
        <w:softHyphen/>
      </w:r>
      <w:r w:rsidRPr="00164734">
        <w:rPr>
          <w:spacing w:val="-4"/>
        </w:rPr>
        <w:t xml:space="preserve">mate: Primo. Geistliche zucht, daß ist, Tägliche geistliche aus der </w:t>
      </w:r>
      <w:r w:rsidR="00DC050B" w:rsidRPr="00164734">
        <w:rPr>
          <w:spacing w:val="-4"/>
        </w:rPr>
        <w:t>R</w:t>
      </w:r>
      <w:r w:rsidRPr="00164734">
        <w:rPr>
          <w:spacing w:val="-4"/>
        </w:rPr>
        <w:t>egul deß heiligen</w:t>
      </w:r>
      <w:r w:rsidRPr="00164734">
        <w:t xml:space="preserve"> </w:t>
      </w:r>
      <w:r w:rsidRPr="00164734">
        <w:rPr>
          <w:spacing w:val="-1"/>
        </w:rPr>
        <w:t>Benedicti löblicher approbirter congregation undt ceremonien gezogene übungen</w:t>
      </w:r>
      <w:r w:rsidRPr="00164734">
        <w:t xml:space="preserve"> </w:t>
      </w:r>
      <w:r w:rsidRPr="00164734">
        <w:rPr>
          <w:spacing w:val="-4"/>
        </w:rPr>
        <w:t>für die novitien ordinis sancti Benedicti. Secundo. Geistliche einöde, daß ist, Zehen</w:t>
      </w:r>
      <w:r w:rsidR="00DC050B" w:rsidRPr="00164734">
        <w:rPr>
          <w:spacing w:val="-4"/>
        </w:rPr>
        <w:softHyphen/>
      </w:r>
      <w:r w:rsidRPr="00164734">
        <w:rPr>
          <w:spacing w:val="2"/>
        </w:rPr>
        <w:t>tägige übungen geistlicher betrachtungen, durch welche der gantze mensch in</w:t>
      </w:r>
      <w:r w:rsidR="00DC050B" w:rsidRPr="00164734">
        <w:rPr>
          <w:spacing w:val="2"/>
        </w:rPr>
        <w:softHyphen/>
      </w:r>
      <w:r w:rsidRPr="00164734">
        <w:rPr>
          <w:spacing w:val="-1"/>
        </w:rPr>
        <w:t>brünsttiglich gesucht undt durch die gnadt Gotteß gefunden nach völligen standt</w:t>
      </w:r>
      <w:r w:rsidRPr="00164734">
        <w:t xml:space="preserve"> aller undt ieder der heiligen </w:t>
      </w:r>
      <w:r w:rsidR="00DC050B" w:rsidRPr="00164734">
        <w:t>R</w:t>
      </w:r>
      <w:r w:rsidRPr="00164734">
        <w:t xml:space="preserve">egul undt statuten deß heiligen Benedicti gelübten </w:t>
      </w:r>
      <w:r w:rsidRPr="00164734">
        <w:rPr>
          <w:spacing w:val="-4"/>
        </w:rPr>
        <w:t>undt capitul seine sinn, kräfften undt anmuthungen vollkommen eifrigst undt ernst</w:t>
      </w:r>
      <w:r w:rsidR="00DC050B" w:rsidRPr="00164734">
        <w:rPr>
          <w:spacing w:val="-4"/>
        </w:rPr>
        <w:softHyphen/>
      </w:r>
      <w:r w:rsidRPr="00164734">
        <w:rPr>
          <w:spacing w:val="-4"/>
        </w:rPr>
        <w:t>lich reformirt undt erneüeret werden. Fuit hic vir zelosus, studuit collapsam tempore</w:t>
      </w:r>
      <w:r w:rsidRPr="00164734">
        <w:t xml:space="preserve"> </w:t>
      </w:r>
      <w:r w:rsidRPr="00164734">
        <w:rPr>
          <w:spacing w:val="-2"/>
        </w:rPr>
        <w:t>et bello Suecico disciplinam monasticam nec satis adhuc restauratam integre resta</w:t>
      </w:r>
      <w:r w:rsidR="00DC050B" w:rsidRPr="00164734">
        <w:rPr>
          <w:spacing w:val="-2"/>
        </w:rPr>
        <w:softHyphen/>
      </w:r>
      <w:r w:rsidRPr="00164734">
        <w:rPr>
          <w:spacing w:val="-1"/>
        </w:rPr>
        <w:t xml:space="preserve">bilire. Ideo collegit ex aliis congregationibus </w:t>
      </w:r>
      <w:r w:rsidRPr="00164734">
        <w:rPr>
          <w:spacing w:val="4"/>
        </w:rPr>
        <w:t>[</w:t>
      </w:r>
      <w:r w:rsidRPr="00164734">
        <w:rPr>
          <w:i/>
        </w:rPr>
        <w:t>2</w:t>
      </w:r>
      <w:r w:rsidRPr="00164734">
        <w:rPr>
          <w:i/>
          <w:spacing w:val="16"/>
        </w:rPr>
        <w:t>v</w:t>
      </w:r>
      <w:r w:rsidRPr="00164734">
        <w:t>]</w:t>
      </w:r>
      <w:r w:rsidRPr="00164734">
        <w:rPr>
          <w:spacing w:val="-1"/>
        </w:rPr>
        <w:t xml:space="preserve"> statuta sacri ordinis nostri eaque </w:t>
      </w:r>
      <w:r w:rsidRPr="00164734">
        <w:t xml:space="preserve">servanda proposuit et introduxit. Verum quia multis infirmitatibus pressus verbo </w:t>
      </w:r>
      <w:r w:rsidRPr="00164734">
        <w:rPr>
          <w:spacing w:val="-4"/>
        </w:rPr>
        <w:t>magis quam exemplo docere potuit, pia eius intentio non omnem efficaciam habuit:</w:t>
      </w:r>
      <w:r w:rsidRPr="00164734">
        <w:t xml:space="preserve"> </w:t>
      </w:r>
      <w:r w:rsidRPr="00164734">
        <w:rPr>
          <w:spacing w:val="2"/>
        </w:rPr>
        <w:t>nihilominus eo praemature mortuo, anno scilicet 1667 23. Maii, successor eius</w:t>
      </w:r>
      <w:r w:rsidRPr="00164734">
        <w:t xml:space="preserve"> </w:t>
      </w:r>
      <w:r w:rsidRPr="00164734">
        <w:rPr>
          <w:spacing w:val="-1"/>
        </w:rPr>
        <w:t>Eucharius, quamvis et hic viv</w:t>
      </w:r>
      <w:r w:rsidRPr="00164734">
        <w:t>o</w:t>
      </w:r>
      <w:r w:rsidR="002978AC" w:rsidRPr="00164734">
        <w:rPr>
          <w:rStyle w:val="Funotenzeichen"/>
        </w:rPr>
        <w:footnoteReference w:customMarkFollows="1" w:id="660"/>
        <w:t>c</w:t>
      </w:r>
      <w:r w:rsidRPr="00164734">
        <w:t xml:space="preserve"> </w:t>
      </w:r>
      <w:r w:rsidRPr="00164734">
        <w:rPr>
          <w:spacing w:val="-1"/>
        </w:rPr>
        <w:t xml:space="preserve">ipsi eiusque intentioni contrarius videretur, opere </w:t>
      </w:r>
      <w:r w:rsidRPr="00164734">
        <w:rPr>
          <w:spacing w:val="-2"/>
        </w:rPr>
        <w:t xml:space="preserve">perfecit, quod Benedictus pie coeperat. </w:t>
      </w:r>
      <w:r w:rsidRPr="00164734">
        <w:rPr>
          <w:i/>
          <w:spacing w:val="16"/>
        </w:rPr>
        <w:t>&lt;</w:t>
      </w:r>
      <w:r w:rsidRPr="00164734">
        <w:rPr>
          <w:i/>
          <w:spacing w:val="6"/>
        </w:rPr>
        <w:t>5</w:t>
      </w:r>
      <w:r w:rsidRPr="00164734">
        <w:rPr>
          <w:i/>
        </w:rPr>
        <w:t>&gt;</w:t>
      </w:r>
      <w:r w:rsidRPr="00164734">
        <w:rPr>
          <w:spacing w:val="-2"/>
        </w:rPr>
        <w:t xml:space="preserve"> Nota. Pater Heinricus Heinlein The</w:t>
      </w:r>
      <w:r w:rsidR="00175021" w:rsidRPr="00164734">
        <w:rPr>
          <w:spacing w:val="-2"/>
        </w:rPr>
        <w:softHyphen/>
      </w:r>
      <w:r w:rsidRPr="00164734">
        <w:rPr>
          <w:spacing w:val="-1"/>
        </w:rPr>
        <w:t>rensis professus obiit Fuldae professor ibidem 1708 3. Decembris, aetatis 70, pro</w:t>
      </w:r>
      <w:r w:rsidR="00175021" w:rsidRPr="00164734">
        <w:rPr>
          <w:spacing w:val="-1"/>
        </w:rPr>
        <w:softHyphen/>
      </w:r>
      <w:r w:rsidRPr="00164734">
        <w:t xml:space="preserve">fessionis 42, sacerdotii 45. </w:t>
      </w:r>
      <w:r w:rsidRPr="00164734">
        <w:rPr>
          <w:i/>
          <w:spacing w:val="10"/>
        </w:rPr>
        <w:t>&lt;6</w:t>
      </w:r>
      <w:r w:rsidRPr="00164734">
        <w:rPr>
          <w:i/>
        </w:rPr>
        <w:t>&gt;</w:t>
      </w:r>
      <w:r w:rsidRPr="00164734">
        <w:t xml:space="preserve"> Pater Placidus Urtlauff professus Therensis obiit 1705 10. Julii, aetatis 47, professionis 23, sacerdotii 20.</w:t>
      </w:r>
    </w:p>
    <w:p w:rsidR="00425B50" w:rsidRPr="00164734" w:rsidRDefault="00425B50" w:rsidP="0031677D">
      <w:pPr>
        <w:pStyle w:val="EditionKommentar"/>
      </w:pPr>
      <w:r w:rsidRPr="00164734">
        <w:rPr>
          <w:i w:val="0"/>
          <w:spacing w:val="30"/>
        </w:rPr>
        <w:t xml:space="preserve">&lt;1&gt; </w:t>
      </w:r>
      <w:r w:rsidR="002978AC" w:rsidRPr="00164734">
        <w:rPr>
          <w:i w:val="0"/>
          <w:spacing w:val="30"/>
        </w:rPr>
        <w:t>Catalogum</w:t>
      </w:r>
      <w:r w:rsidRPr="00164734">
        <w:rPr>
          <w:i w:val="0"/>
          <w:spacing w:val="30"/>
        </w:rPr>
        <w:t xml:space="preserve"> ... </w:t>
      </w:r>
      <w:r w:rsidR="000733A9" w:rsidRPr="00164734">
        <w:rPr>
          <w:i w:val="0"/>
          <w:spacing w:val="30"/>
        </w:rPr>
        <w:t>communicavi</w:t>
      </w:r>
      <w:r w:rsidRPr="00164734">
        <w:rPr>
          <w:i w:val="0"/>
          <w:spacing w:val="30"/>
        </w:rPr>
        <w:t xml:space="preserve">: </w:t>
      </w:r>
      <w:r w:rsidR="002978AC" w:rsidRPr="00164734">
        <w:t>Vgl. 213 &lt;1&gt;.</w:t>
      </w:r>
      <w:r w:rsidR="002978AC" w:rsidRPr="00164734">
        <w:rPr>
          <w:i w:val="0"/>
          <w:spacing w:val="30"/>
        </w:rPr>
        <w:t xml:space="preserve"> </w:t>
      </w:r>
      <w:r w:rsidR="000733A9" w:rsidRPr="00164734">
        <w:rPr>
          <w:i w:val="0"/>
          <w:spacing w:val="30"/>
        </w:rPr>
        <w:t xml:space="preserve">opusculorum </w:t>
      </w:r>
      <w:r w:rsidR="002978AC" w:rsidRPr="00164734">
        <w:rPr>
          <w:i w:val="0"/>
          <w:spacing w:val="30"/>
        </w:rPr>
        <w:t xml:space="preserve">... </w:t>
      </w:r>
      <w:r w:rsidR="002978AC" w:rsidRPr="00164734">
        <w:rPr>
          <w:i w:val="0"/>
          <w:spacing w:val="28"/>
        </w:rPr>
        <w:t>abbatis</w:t>
      </w:r>
      <w:r w:rsidR="000733A9" w:rsidRPr="00164734">
        <w:rPr>
          <w:i w:val="0"/>
          <w:spacing w:val="28"/>
        </w:rPr>
        <w:t xml:space="preserve"> nostri</w:t>
      </w:r>
      <w:r w:rsidR="002978AC" w:rsidRPr="00164734">
        <w:rPr>
          <w:i w:val="0"/>
          <w:spacing w:val="28"/>
        </w:rPr>
        <w:t>:</w:t>
      </w:r>
      <w:r w:rsidR="002978AC" w:rsidRPr="00164734">
        <w:rPr>
          <w:i w:val="0"/>
          <w:spacing w:val="30"/>
        </w:rPr>
        <w:t xml:space="preserve"> </w:t>
      </w:r>
      <w:r w:rsidR="002978AC" w:rsidRPr="00164734">
        <w:rPr>
          <w:spacing w:val="-4"/>
        </w:rPr>
        <w:t>Vgl. 213 &lt;3&gt;.</w:t>
      </w:r>
      <w:r w:rsidR="000733A9" w:rsidRPr="00164734">
        <w:rPr>
          <w:i w:val="0"/>
          <w:spacing w:val="28"/>
        </w:rPr>
        <w:t xml:space="preserve"> &lt;3&gt; Aula nunc piissima:</w:t>
      </w:r>
      <w:r w:rsidR="000733A9" w:rsidRPr="00164734">
        <w:rPr>
          <w:i w:val="0"/>
          <w:spacing w:val="30"/>
        </w:rPr>
        <w:t xml:space="preserve"> </w:t>
      </w:r>
      <w:r w:rsidR="000733A9" w:rsidRPr="00164734">
        <w:rPr>
          <w:spacing w:val="-4"/>
        </w:rPr>
        <w:t>Vgl. 209 &lt;</w:t>
      </w:r>
      <w:r w:rsidR="00FB2DC6" w:rsidRPr="00164734">
        <w:rPr>
          <w:spacing w:val="-4"/>
        </w:rPr>
        <w:t>8</w:t>
      </w:r>
      <w:r w:rsidR="000733A9" w:rsidRPr="00164734">
        <w:rPr>
          <w:spacing w:val="-4"/>
        </w:rPr>
        <w:t>&gt;.</w:t>
      </w:r>
      <w:r w:rsidR="000733A9" w:rsidRPr="00164734">
        <w:t xml:space="preserve"> </w:t>
      </w:r>
      <w:r w:rsidR="00175021" w:rsidRPr="00164734">
        <w:rPr>
          <w:i w:val="0"/>
          <w:spacing w:val="28"/>
        </w:rPr>
        <w:t>&lt;4&gt; Benedictus Gerard:</w:t>
      </w:r>
      <w:r w:rsidR="00175021" w:rsidRPr="00164734">
        <w:rPr>
          <w:i w:val="0"/>
          <w:spacing w:val="30"/>
        </w:rPr>
        <w:t xml:space="preserve"> </w:t>
      </w:r>
      <w:r w:rsidR="00175021" w:rsidRPr="00164734">
        <w:rPr>
          <w:spacing w:val="-3"/>
        </w:rPr>
        <w:t>D</w:t>
      </w:r>
      <w:r w:rsidRPr="00164734">
        <w:rPr>
          <w:spacing w:val="-3"/>
        </w:rPr>
        <w:t>ie Angaben zu Gerhard</w:t>
      </w:r>
      <w:r w:rsidR="00175021" w:rsidRPr="00164734">
        <w:rPr>
          <w:spacing w:val="-3"/>
        </w:rPr>
        <w:t xml:space="preserve"> entsprechen</w:t>
      </w:r>
      <w:r w:rsidRPr="00164734">
        <w:rPr>
          <w:spacing w:val="-3"/>
        </w:rPr>
        <w:t xml:space="preserve">, </w:t>
      </w:r>
      <w:r w:rsidR="00175021" w:rsidRPr="00164734">
        <w:rPr>
          <w:spacing w:val="-3"/>
        </w:rPr>
        <w:t xml:space="preserve">wie auch jene </w:t>
      </w:r>
      <w:r w:rsidR="00175021" w:rsidRPr="00164734">
        <w:rPr>
          <w:spacing w:val="-4"/>
        </w:rPr>
        <w:t xml:space="preserve">zu </w:t>
      </w:r>
      <w:r w:rsidRPr="00164734">
        <w:rPr>
          <w:spacing w:val="-4"/>
        </w:rPr>
        <w:t xml:space="preserve">Heinlein und Urtlauff </w:t>
      </w:r>
      <w:r w:rsidR="00175021" w:rsidRPr="00164734">
        <w:rPr>
          <w:spacing w:val="-4"/>
        </w:rPr>
        <w:t xml:space="preserve">in &lt;5&gt; und &lt;6&gt;, </w:t>
      </w:r>
      <w:r w:rsidR="0031677D" w:rsidRPr="00164734">
        <w:rPr>
          <w:spacing w:val="-4"/>
        </w:rPr>
        <w:t>im W</w:t>
      </w:r>
      <w:r w:rsidRPr="00164734">
        <w:rPr>
          <w:spacing w:val="-4"/>
        </w:rPr>
        <w:t>esentlichen denen in 7</w:t>
      </w:r>
      <w:r w:rsidR="00175021" w:rsidRPr="00164734">
        <w:rPr>
          <w:spacing w:val="-4"/>
        </w:rPr>
        <w:t>6</w:t>
      </w:r>
      <w:r w:rsidRPr="00164734">
        <w:rPr>
          <w:spacing w:val="-4"/>
        </w:rPr>
        <w:t xml:space="preserve"> bzw. 9</w:t>
      </w:r>
      <w:r w:rsidR="00285701" w:rsidRPr="00164734">
        <w:rPr>
          <w:spacing w:val="-4"/>
        </w:rPr>
        <w:t>9</w:t>
      </w:r>
      <w:r w:rsidRPr="00164734">
        <w:rPr>
          <w:spacing w:val="-4"/>
        </w:rPr>
        <w:t>.</w:t>
      </w:r>
      <w:r w:rsidR="00285701" w:rsidRPr="00164734">
        <w:rPr>
          <w:spacing w:val="-4"/>
        </w:rPr>
        <w:t xml:space="preserve"> Nur</w:t>
      </w:r>
      <w:r w:rsidR="00285701" w:rsidRPr="00164734">
        <w:rPr>
          <w:spacing w:val="-2"/>
        </w:rPr>
        <w:t xml:space="preserve"> die Titel der Werke Gerhards sind</w:t>
      </w:r>
      <w:r w:rsidR="00285701" w:rsidRPr="00164734">
        <w:t xml:space="preserve"> hier vollständiger angeführt.</w:t>
      </w:r>
    </w:p>
    <w:p w:rsidR="00CC0C3C" w:rsidRPr="00164734" w:rsidRDefault="00CC0C3C" w:rsidP="0031677D">
      <w:pPr>
        <w:pStyle w:val="EditionBriefberschrift1"/>
        <w:spacing w:before="400"/>
      </w:pPr>
      <w:r w:rsidRPr="00164734">
        <w:t>[2</w:t>
      </w:r>
      <w:r w:rsidR="0031677D" w:rsidRPr="00164734">
        <w:t>40</w:t>
      </w:r>
      <w:r w:rsidRPr="00164734">
        <w:t>]</w:t>
      </w:r>
      <w:r w:rsidRPr="00164734">
        <w:tab/>
        <w:t>Bernhard Pez an Hyazinth Baumbach.</w:t>
      </w:r>
    </w:p>
    <w:p w:rsidR="00CC0C3C" w:rsidRPr="00164734" w:rsidRDefault="00CC0C3C" w:rsidP="0084521B">
      <w:pPr>
        <w:pStyle w:val="EditionBriefberschrift2"/>
        <w:spacing w:after="100"/>
      </w:pPr>
      <w:r w:rsidRPr="00164734">
        <w:t>1712-04-21.</w:t>
      </w:r>
    </w:p>
    <w:p w:rsidR="00CC0C3C" w:rsidRPr="00164734" w:rsidRDefault="00CC0C3C" w:rsidP="0031677D">
      <w:pPr>
        <w:pStyle w:val="EditionEditorischeNotiz"/>
      </w:pPr>
      <w:r w:rsidRPr="00164734">
        <w:t>Bezüge: 2</w:t>
      </w:r>
      <w:r w:rsidR="0031677D" w:rsidRPr="00164734">
        <w:t>39</w:t>
      </w:r>
      <w:r w:rsidRPr="00164734">
        <w:t>. 2</w:t>
      </w:r>
      <w:r w:rsidR="0031677D" w:rsidRPr="00164734">
        <w:t>50</w:t>
      </w:r>
      <w:r w:rsidRPr="00164734">
        <w:t>. Erwähnt in 2</w:t>
      </w:r>
      <w:r w:rsidR="0031677D" w:rsidRPr="00164734">
        <w:t>50</w:t>
      </w:r>
      <w:r w:rsidRPr="00164734">
        <w:t>, 3</w:t>
      </w:r>
      <w:r w:rsidR="0031677D" w:rsidRPr="00164734">
        <w:t>12</w:t>
      </w:r>
      <w:r w:rsidRPr="00164734">
        <w:t xml:space="preserve"> (?).</w:t>
      </w:r>
    </w:p>
    <w:p w:rsidR="00CC0C3C" w:rsidRPr="00164734" w:rsidRDefault="00CC0C3C" w:rsidP="0031677D">
      <w:pPr>
        <w:pStyle w:val="EditionBriefberschrift1"/>
        <w:spacing w:before="400"/>
      </w:pPr>
      <w:r w:rsidRPr="00164734">
        <w:t>[2</w:t>
      </w:r>
      <w:r w:rsidR="0031677D" w:rsidRPr="00164734">
        <w:t>41</w:t>
      </w:r>
      <w:r w:rsidRPr="00164734">
        <w:t>]</w:t>
      </w:r>
      <w:r w:rsidRPr="00164734">
        <w:tab/>
        <w:t>Bernhard Pez an Felix Egger.</w:t>
      </w:r>
    </w:p>
    <w:p w:rsidR="00CC0C3C" w:rsidRPr="00164734" w:rsidRDefault="00CC0C3C" w:rsidP="0084521B">
      <w:pPr>
        <w:pStyle w:val="EditionBriefberschrift2"/>
        <w:spacing w:after="100"/>
      </w:pPr>
      <w:r w:rsidRPr="00164734">
        <w:t>1712-05-01.</w:t>
      </w:r>
    </w:p>
    <w:p w:rsidR="00CC0C3C" w:rsidRPr="00164734" w:rsidRDefault="00CC0C3C" w:rsidP="0031677D">
      <w:pPr>
        <w:pStyle w:val="EditionEditorischeNotiz"/>
      </w:pPr>
      <w:r w:rsidRPr="00164734">
        <w:t>Bezüge: 2</w:t>
      </w:r>
      <w:r w:rsidR="0031677D" w:rsidRPr="00164734">
        <w:t>31</w:t>
      </w:r>
      <w:r w:rsidRPr="00164734">
        <w:t>. 24</w:t>
      </w:r>
      <w:r w:rsidR="0031677D" w:rsidRPr="00164734">
        <w:t>9</w:t>
      </w:r>
      <w:r w:rsidRPr="00164734">
        <w:t>. Erwähnt in 24</w:t>
      </w:r>
      <w:r w:rsidR="0031677D" w:rsidRPr="00164734">
        <w:t>9</w:t>
      </w:r>
      <w:r w:rsidRPr="00164734">
        <w:t>.</w:t>
      </w:r>
    </w:p>
    <w:p w:rsidR="00CC0C3C" w:rsidRPr="00164734" w:rsidRDefault="00CC0C3C" w:rsidP="0031677D">
      <w:pPr>
        <w:pStyle w:val="EditionBriefberschrift1"/>
        <w:spacing w:before="400"/>
      </w:pPr>
      <w:r w:rsidRPr="00164734">
        <w:t>[2</w:t>
      </w:r>
      <w:r w:rsidR="0031677D" w:rsidRPr="00164734">
        <w:t>42</w:t>
      </w:r>
      <w:r w:rsidRPr="00164734">
        <w:t>]</w:t>
      </w:r>
      <w:r w:rsidRPr="00164734">
        <w:tab/>
        <w:t>Bernhard Pez an Odo Illem.</w:t>
      </w:r>
      <w:r w:rsidR="00DB71CA" w:rsidRPr="00164734">
        <w:t xml:space="preserve"> LE 2 (?).</w:t>
      </w:r>
    </w:p>
    <w:p w:rsidR="00CC0C3C" w:rsidRPr="00164734" w:rsidRDefault="00CC0C3C" w:rsidP="0084521B">
      <w:pPr>
        <w:pStyle w:val="EditionBriefberschrift2"/>
        <w:spacing w:after="100"/>
      </w:pPr>
      <w:r w:rsidRPr="00164734">
        <w:t xml:space="preserve">&lt; </w:t>
      </w:r>
      <w:r w:rsidR="0031677D" w:rsidRPr="00164734">
        <w:t>1712-05-09.</w:t>
      </w:r>
    </w:p>
    <w:p w:rsidR="00CC0C3C" w:rsidRPr="00164734" w:rsidRDefault="00CC0C3C" w:rsidP="0084521B">
      <w:pPr>
        <w:pStyle w:val="EditionEditorischeNotiz"/>
      </w:pPr>
      <w:r w:rsidRPr="00164734">
        <w:t>Bezüge: 21</w:t>
      </w:r>
      <w:r w:rsidR="0084521B" w:rsidRPr="00164734">
        <w:t>7</w:t>
      </w:r>
      <w:r w:rsidRPr="00164734">
        <w:t>. 2</w:t>
      </w:r>
      <w:r w:rsidR="0084521B" w:rsidRPr="00164734">
        <w:t>43</w:t>
      </w:r>
      <w:r w:rsidRPr="00164734">
        <w:t>. Erwähnt in 2</w:t>
      </w:r>
      <w:r w:rsidR="0084521B" w:rsidRPr="00164734">
        <w:t>43</w:t>
      </w:r>
      <w:r w:rsidRPr="00164734">
        <w:t>.</w:t>
      </w:r>
    </w:p>
    <w:p w:rsidR="0084521B" w:rsidRPr="00164734" w:rsidRDefault="0084521B" w:rsidP="0084521B">
      <w:pPr>
        <w:pStyle w:val="EditionBriefberschrift1"/>
      </w:pPr>
      <w:r w:rsidRPr="00164734">
        <w:t>243</w:t>
      </w:r>
      <w:r w:rsidRPr="00164734">
        <w:tab/>
        <w:t>Odo Illem an Bernhard Pez.</w:t>
      </w:r>
    </w:p>
    <w:p w:rsidR="0084521B" w:rsidRPr="00164734" w:rsidRDefault="0084521B" w:rsidP="0084521B">
      <w:pPr>
        <w:pStyle w:val="EditionBriefberschrift2"/>
      </w:pPr>
      <w:r w:rsidRPr="00164734">
        <w:t>1712-05-09. Gladbach.</w:t>
      </w:r>
    </w:p>
    <w:p w:rsidR="0084521B" w:rsidRPr="00C47F87" w:rsidRDefault="0084521B" w:rsidP="00C47F87">
      <w:pPr>
        <w:pStyle w:val="EditionRegest"/>
        <w:rPr>
          <w:szCs w:val="22"/>
        </w:rPr>
      </w:pPr>
      <w:r w:rsidRPr="00164734">
        <w:t>&lt;1&gt;</w:t>
      </w:r>
      <w:r w:rsidRPr="00164734">
        <w:rPr>
          <w:spacing w:val="-2"/>
        </w:rPr>
        <w:t xml:space="preserve"> OI bittet, seine verspätete Antwort zu entschuldigen; eine anderweitige </w:t>
      </w:r>
      <w:r w:rsidR="00F035B9" w:rsidRPr="00164734">
        <w:rPr>
          <w:spacing w:val="-2"/>
        </w:rPr>
        <w:t>Verpflich</w:t>
      </w:r>
      <w:r w:rsidR="00F035B9" w:rsidRPr="00164734">
        <w:rPr>
          <w:spacing w:val="-2"/>
        </w:rPr>
        <w:softHyphen/>
      </w:r>
      <w:r w:rsidR="00F035B9" w:rsidRPr="00164734">
        <w:rPr>
          <w:spacing w:val="-4"/>
        </w:rPr>
        <w:t>t</w:t>
      </w:r>
      <w:r w:rsidRPr="00164734">
        <w:rPr>
          <w:spacing w:val="-4"/>
        </w:rPr>
        <w:t>ung</w:t>
      </w:r>
      <w:r w:rsidRPr="00164734">
        <w:rPr>
          <w:spacing w:val="-7"/>
        </w:rPr>
        <w:t xml:space="preserve"> </w:t>
      </w:r>
      <w:r w:rsidRPr="00164734">
        <w:rPr>
          <w:spacing w:val="-4"/>
        </w:rPr>
        <w:t>war</w:t>
      </w:r>
      <w:r w:rsidRPr="00164734">
        <w:rPr>
          <w:spacing w:val="-7"/>
        </w:rPr>
        <w:t xml:space="preserve"> </w:t>
      </w:r>
      <w:r w:rsidRPr="00164734">
        <w:rPr>
          <w:spacing w:val="-4"/>
        </w:rPr>
        <w:t>d</w:t>
      </w:r>
      <w:r w:rsidR="00703DC2" w:rsidRPr="00164734">
        <w:rPr>
          <w:spacing w:val="-4"/>
        </w:rPr>
        <w:t>er</w:t>
      </w:r>
      <w:r w:rsidRPr="00164734">
        <w:rPr>
          <w:spacing w:val="-7"/>
        </w:rPr>
        <w:t xml:space="preserve"> </w:t>
      </w:r>
      <w:r w:rsidR="00703DC2" w:rsidRPr="00164734">
        <w:rPr>
          <w:spacing w:val="-4"/>
        </w:rPr>
        <w:t>Grund</w:t>
      </w:r>
      <w:r w:rsidRPr="00164734">
        <w:rPr>
          <w:spacing w:val="-4"/>
        </w:rPr>
        <w:t>.</w:t>
      </w:r>
      <w:r w:rsidRPr="00164734">
        <w:rPr>
          <w:spacing w:val="-7"/>
        </w:rPr>
        <w:t xml:space="preserve"> </w:t>
      </w:r>
      <w:r w:rsidRPr="00164734">
        <w:rPr>
          <w:spacing w:val="-4"/>
        </w:rPr>
        <w:t>BP</w:t>
      </w:r>
      <w:r w:rsidRPr="00164734">
        <w:rPr>
          <w:spacing w:val="-7"/>
        </w:rPr>
        <w:t xml:space="preserve"> </w:t>
      </w:r>
      <w:r w:rsidRPr="00164734">
        <w:rPr>
          <w:spacing w:val="-4"/>
        </w:rPr>
        <w:t>hat</w:t>
      </w:r>
      <w:r w:rsidRPr="00164734">
        <w:rPr>
          <w:spacing w:val="-7"/>
        </w:rPr>
        <w:t xml:space="preserve"> </w:t>
      </w:r>
      <w:r w:rsidRPr="00164734">
        <w:rPr>
          <w:spacing w:val="-4"/>
        </w:rPr>
        <w:t>nach</w:t>
      </w:r>
      <w:r w:rsidRPr="00164734">
        <w:rPr>
          <w:spacing w:val="-7"/>
        </w:rPr>
        <w:t xml:space="preserve"> </w:t>
      </w:r>
      <w:r w:rsidRPr="00164734">
        <w:rPr>
          <w:spacing w:val="-4"/>
        </w:rPr>
        <w:t>Lu</w:t>
      </w:r>
      <w:r w:rsidR="00703DC2" w:rsidRPr="00164734">
        <w:rPr>
          <w:spacing w:val="-4"/>
        </w:rPr>
        <w:t>dwig</w:t>
      </w:r>
      <w:r w:rsidR="00703DC2" w:rsidRPr="00164734">
        <w:rPr>
          <w:spacing w:val="-7"/>
        </w:rPr>
        <w:t xml:space="preserve"> </w:t>
      </w:r>
      <w:r w:rsidR="00703DC2" w:rsidRPr="00164734">
        <w:rPr>
          <w:spacing w:val="-4"/>
        </w:rPr>
        <w:t>Sombeck</w:t>
      </w:r>
      <w:r w:rsidR="00703DC2" w:rsidRPr="00164734">
        <w:rPr>
          <w:spacing w:val="-7"/>
        </w:rPr>
        <w:t xml:space="preserve"> </w:t>
      </w:r>
      <w:r w:rsidR="00703DC2" w:rsidRPr="00164734">
        <w:rPr>
          <w:spacing w:val="-4"/>
        </w:rPr>
        <w:t>gefragt,</w:t>
      </w:r>
      <w:r w:rsidR="00703DC2" w:rsidRPr="00164734">
        <w:rPr>
          <w:spacing w:val="-7"/>
        </w:rPr>
        <w:t xml:space="preserve"> </w:t>
      </w:r>
      <w:r w:rsidR="00703DC2" w:rsidRPr="00164734">
        <w:rPr>
          <w:spacing w:val="-4"/>
        </w:rPr>
        <w:t>den</w:t>
      </w:r>
      <w:r w:rsidR="00703DC2" w:rsidRPr="00164734">
        <w:rPr>
          <w:spacing w:val="-7"/>
        </w:rPr>
        <w:t xml:space="preserve"> </w:t>
      </w:r>
      <w:r w:rsidR="00703DC2" w:rsidRPr="00164734">
        <w:rPr>
          <w:spacing w:val="-4"/>
        </w:rPr>
        <w:t>Buceli</w:t>
      </w:r>
      <w:r w:rsidRPr="00164734">
        <w:rPr>
          <w:spacing w:val="-4"/>
        </w:rPr>
        <w:t>n</w:t>
      </w:r>
      <w:r w:rsidRPr="00164734">
        <w:rPr>
          <w:spacing w:val="-7"/>
        </w:rPr>
        <w:t xml:space="preserve"> </w:t>
      </w:r>
      <w:r w:rsidR="00703DC2" w:rsidRPr="00164734">
        <w:rPr>
          <w:spacing w:val="-4"/>
        </w:rPr>
        <w:t>(im</w:t>
      </w:r>
      <w:r w:rsidR="00703DC2" w:rsidRPr="00164734">
        <w:rPr>
          <w:spacing w:val="-7"/>
        </w:rPr>
        <w:t xml:space="preserve"> </w:t>
      </w:r>
      <w:r w:rsidR="00703DC2" w:rsidRPr="00164734">
        <w:rPr>
          <w:spacing w:val="-4"/>
        </w:rPr>
        <w:t>„Benedictus</w:t>
      </w:r>
      <w:r w:rsidR="00703DC2" w:rsidRPr="00164734">
        <w:rPr>
          <w:spacing w:val="-1"/>
        </w:rPr>
        <w:t xml:space="preserve"> </w:t>
      </w:r>
      <w:r w:rsidR="00703DC2" w:rsidRPr="00164734">
        <w:rPr>
          <w:spacing w:val="-2"/>
        </w:rPr>
        <w:t xml:space="preserve">redivivus“) </w:t>
      </w:r>
      <w:r w:rsidRPr="00164734">
        <w:rPr>
          <w:spacing w:val="-2"/>
        </w:rPr>
        <w:t xml:space="preserve">als Abt von Gladbach nennt, jedoch irrig. OI liegen sowohl ein Äbtekatalog </w:t>
      </w:r>
      <w:r w:rsidRPr="00164734">
        <w:t xml:space="preserve">von Gladbach seit der zweiten Gründung 972 </w:t>
      </w:r>
      <w:r w:rsidR="000B02DD" w:rsidRPr="00164734">
        <w:t xml:space="preserve">(recte: siehe Kommentar) </w:t>
      </w:r>
      <w:r w:rsidRPr="00164734">
        <w:t>als auch ein</w:t>
      </w:r>
      <w:r w:rsidRPr="00164734">
        <w:rPr>
          <w:spacing w:val="-2"/>
        </w:rPr>
        <w:t xml:space="preserve"> </w:t>
      </w:r>
      <w:r w:rsidRPr="00164734">
        <w:rPr>
          <w:spacing w:val="-3"/>
        </w:rPr>
        <w:t>Profess</w:t>
      </w:r>
      <w:r w:rsidR="00703DC2" w:rsidRPr="00164734">
        <w:rPr>
          <w:spacing w:val="-3"/>
        </w:rPr>
        <w:t>enverzeichnis</w:t>
      </w:r>
      <w:r w:rsidRPr="00164734">
        <w:rPr>
          <w:spacing w:val="-3"/>
        </w:rPr>
        <w:t xml:space="preserve"> vor; in keinem von beiden scheint eine Person namens Ludwig auf.</w:t>
      </w:r>
      <w:r w:rsidRPr="00164734">
        <w:rPr>
          <w:spacing w:val="-4"/>
        </w:rPr>
        <w:t xml:space="preserve"> </w:t>
      </w:r>
      <w:r w:rsidR="00DC0316" w:rsidRPr="00164734">
        <w:t>Aus</w:t>
      </w:r>
      <w:r w:rsidRPr="00164734">
        <w:t xml:space="preserve"> der Überlegung, es könnte sich um den Abt eines anderen Klosters der Bursfelder</w:t>
      </w:r>
      <w:r w:rsidRPr="00164734">
        <w:rPr>
          <w:spacing w:val="-2"/>
        </w:rPr>
        <w:t xml:space="preserve"> </w:t>
      </w:r>
      <w:r w:rsidRPr="00164734">
        <w:t xml:space="preserve">Kongregation handeln, hat er in den </w:t>
      </w:r>
      <w:r w:rsidR="00DC0316" w:rsidRPr="00164734">
        <w:t>Kapitelr</w:t>
      </w:r>
      <w:r w:rsidRPr="00164734">
        <w:t xml:space="preserve">ezessen nachgesehen, jedoch unter </w:t>
      </w:r>
      <w:r w:rsidR="00DC0316" w:rsidRPr="00164734">
        <w:t>all</w:t>
      </w:r>
      <w:r w:rsidRPr="00164734">
        <w:t xml:space="preserve">en </w:t>
      </w:r>
      <w:r w:rsidRPr="00164734">
        <w:rPr>
          <w:spacing w:val="-1"/>
        </w:rPr>
        <w:t>Äbten der Kongregation nur zwei namens Ludwig gefunden, einen 1536 verstorbenen</w:t>
      </w:r>
      <w:r w:rsidRPr="00164734">
        <w:t xml:space="preserve"> </w:t>
      </w:r>
      <w:r w:rsidRPr="00164734">
        <w:rPr>
          <w:spacing w:val="-4"/>
        </w:rPr>
        <w:t>Abt von Homburg und einen 1530</w:t>
      </w:r>
      <w:r w:rsidR="006D0DFC" w:rsidRPr="00164734">
        <w:rPr>
          <w:spacing w:val="-4"/>
        </w:rPr>
        <w:t xml:space="preserve"> (recte: 1531)</w:t>
      </w:r>
      <w:r w:rsidRPr="00164734">
        <w:rPr>
          <w:spacing w:val="-4"/>
        </w:rPr>
        <w:t xml:space="preserve"> verstorbenen </w:t>
      </w:r>
      <w:r w:rsidR="006D0DFC" w:rsidRPr="00164734">
        <w:rPr>
          <w:spacing w:val="-4"/>
        </w:rPr>
        <w:t xml:space="preserve">Abt </w:t>
      </w:r>
      <w:r w:rsidRPr="00164734">
        <w:rPr>
          <w:spacing w:val="-4"/>
        </w:rPr>
        <w:t xml:space="preserve">von Seligenstadt, den </w:t>
      </w:r>
      <w:r w:rsidR="006D0DFC" w:rsidRPr="00164734">
        <w:rPr>
          <w:spacing w:val="-1"/>
        </w:rPr>
        <w:t xml:space="preserve">auch </w:t>
      </w:r>
      <w:r w:rsidRPr="00164734">
        <w:rPr>
          <w:spacing w:val="-1"/>
        </w:rPr>
        <w:t>Bucelin in seiner „Germania“ erwähnt. Auch unter den Verstorbenen findet sich</w:t>
      </w:r>
      <w:r w:rsidRPr="00164734">
        <w:t xml:space="preserve"> </w:t>
      </w:r>
      <w:r w:rsidRPr="00164734">
        <w:rPr>
          <w:spacing w:val="-4"/>
        </w:rPr>
        <w:t>kein Ludwig Sombeck verzeichnet. OI folgert</w:t>
      </w:r>
      <w:r w:rsidR="00A26497" w:rsidRPr="00164734">
        <w:rPr>
          <w:spacing w:val="-4"/>
        </w:rPr>
        <w:t xml:space="preserve"> hieraus</w:t>
      </w:r>
      <w:r w:rsidRPr="00164734">
        <w:rPr>
          <w:spacing w:val="-4"/>
        </w:rPr>
        <w:t>, dass Bucelin falsch informiert war.</w:t>
      </w:r>
      <w:r w:rsidRPr="00164734">
        <w:t xml:space="preserve"> </w:t>
      </w:r>
      <w:r w:rsidRPr="00164734">
        <w:rPr>
          <w:spacing w:val="16"/>
        </w:rPr>
        <w:t>&lt;</w:t>
      </w:r>
      <w:r w:rsidR="00494D49" w:rsidRPr="00164734">
        <w:rPr>
          <w:spacing w:val="6"/>
        </w:rPr>
        <w:t>2</w:t>
      </w:r>
      <w:r w:rsidRPr="00164734">
        <w:t>&gt;</w:t>
      </w:r>
      <w:r w:rsidRPr="00164734">
        <w:rPr>
          <w:spacing w:val="-2"/>
        </w:rPr>
        <w:t xml:space="preserve"> </w:t>
      </w:r>
      <w:r w:rsidR="00A26497" w:rsidRPr="00164734">
        <w:rPr>
          <w:spacing w:val="-2"/>
        </w:rPr>
        <w:t xml:space="preserve">In der Beilage </w:t>
      </w:r>
      <w:r w:rsidRPr="00164734">
        <w:rPr>
          <w:spacing w:val="-2"/>
        </w:rPr>
        <w:t xml:space="preserve">sendet OI </w:t>
      </w:r>
      <w:r w:rsidR="00A26497" w:rsidRPr="00164734">
        <w:rPr>
          <w:spacing w:val="-2"/>
        </w:rPr>
        <w:t>ein Bücherverzeichnis</w:t>
      </w:r>
      <w:r w:rsidRPr="00164734">
        <w:rPr>
          <w:spacing w:val="-2"/>
        </w:rPr>
        <w:t>.</w:t>
      </w:r>
      <w:r w:rsidRPr="00164734">
        <w:rPr>
          <w:spacing w:val="-4"/>
        </w:rPr>
        <w:t xml:space="preserve"> </w:t>
      </w:r>
      <w:r w:rsidRPr="00164734">
        <w:rPr>
          <w:spacing w:val="16"/>
        </w:rPr>
        <w:t>&lt;</w:t>
      </w:r>
      <w:r w:rsidR="00494D49" w:rsidRPr="00164734">
        <w:rPr>
          <w:spacing w:val="6"/>
        </w:rPr>
        <w:t>3</w:t>
      </w:r>
      <w:r w:rsidRPr="00164734">
        <w:t>&gt;</w:t>
      </w:r>
      <w:r w:rsidRPr="00164734">
        <w:rPr>
          <w:spacing w:val="-2"/>
        </w:rPr>
        <w:t xml:space="preserve"> Das Kloster „Lacense“ heißt</w:t>
      </w:r>
      <w:r w:rsidRPr="00164734">
        <w:t xml:space="preserve"> </w:t>
      </w:r>
      <w:r w:rsidRPr="00164734">
        <w:rPr>
          <w:spacing w:val="-4"/>
        </w:rPr>
        <w:t>deutsch „Zum Loch“ (Maria Laach), weil es an einem See liegt, etwa zwei Stunden vom</w:t>
      </w:r>
      <w:r w:rsidRPr="00164734">
        <w:t xml:space="preserve"> </w:t>
      </w:r>
      <w:r w:rsidRPr="00164734">
        <w:rPr>
          <w:spacing w:val="-4"/>
        </w:rPr>
        <w:t xml:space="preserve">Rhein bei Andernach im Gebiet der </w:t>
      </w:r>
      <w:r w:rsidR="00A26497" w:rsidRPr="00164734">
        <w:rPr>
          <w:spacing w:val="-4"/>
        </w:rPr>
        <w:t>Erzd</w:t>
      </w:r>
      <w:r w:rsidRPr="00164734">
        <w:rPr>
          <w:spacing w:val="-4"/>
        </w:rPr>
        <w:t>iözese Köln; hinsichtlich der Spiritualien unter</w:t>
      </w:r>
      <w:r w:rsidR="00A26497" w:rsidRPr="00164734">
        <w:rPr>
          <w:spacing w:val="-4"/>
        </w:rPr>
        <w:softHyphen/>
      </w:r>
      <w:r w:rsidRPr="00164734">
        <w:t xml:space="preserve">steht es jedoch dem Rektor von Trier. </w:t>
      </w:r>
      <w:r w:rsidRPr="00164734">
        <w:rPr>
          <w:spacing w:val="10"/>
        </w:rPr>
        <w:t>&lt;</w:t>
      </w:r>
      <w:r w:rsidR="00494D49" w:rsidRPr="00164734">
        <w:rPr>
          <w:spacing w:val="10"/>
        </w:rPr>
        <w:t>4</w:t>
      </w:r>
      <w:r w:rsidRPr="00164734">
        <w:t xml:space="preserve">&gt; Das Kloster „Indense“ hat seinen Namen </w:t>
      </w:r>
      <w:r w:rsidRPr="00571B58">
        <w:rPr>
          <w:spacing w:val="-4"/>
          <w:szCs w:val="22"/>
        </w:rPr>
        <w:t xml:space="preserve">nach dem Flüßchen Inde. Es liegt zweieinhalb Stunden von Aachen und ist dem </w:t>
      </w:r>
      <w:r w:rsidR="00A26497" w:rsidRPr="00571B58">
        <w:rPr>
          <w:spacing w:val="-4"/>
          <w:szCs w:val="22"/>
        </w:rPr>
        <w:t>heiligen</w:t>
      </w:r>
      <w:r w:rsidR="00A26497" w:rsidRPr="00164734">
        <w:rPr>
          <w:spacing w:val="-4"/>
        </w:rPr>
        <w:t xml:space="preserve"> </w:t>
      </w:r>
      <w:r w:rsidR="00A26497" w:rsidRPr="00571B58">
        <w:rPr>
          <w:spacing w:val="-2"/>
          <w:szCs w:val="22"/>
        </w:rPr>
        <w:t>Papst</w:t>
      </w:r>
      <w:r w:rsidRPr="00571B58">
        <w:rPr>
          <w:spacing w:val="-2"/>
          <w:szCs w:val="22"/>
        </w:rPr>
        <w:t xml:space="preserve"> Cornelius geweiht, weshalb es gemeinhin Kornelimünster genannt wird. </w:t>
      </w:r>
      <w:r w:rsidRPr="00164734">
        <w:rPr>
          <w:spacing w:val="16"/>
        </w:rPr>
        <w:t>&lt;</w:t>
      </w:r>
      <w:r w:rsidR="00494D49" w:rsidRPr="00164734">
        <w:rPr>
          <w:spacing w:val="6"/>
        </w:rPr>
        <w:t>5</w:t>
      </w:r>
      <w:r w:rsidRPr="00164734">
        <w:t>&gt;</w:t>
      </w:r>
      <w:r w:rsidRPr="00571B58">
        <w:rPr>
          <w:spacing w:val="-2"/>
          <w:szCs w:val="22"/>
        </w:rPr>
        <w:t xml:space="preserve"> In</w:t>
      </w:r>
      <w:r w:rsidR="00A26497" w:rsidRPr="00571B58">
        <w:rPr>
          <w:spacing w:val="-2"/>
          <w:szCs w:val="22"/>
        </w:rPr>
        <w:t xml:space="preserve"> </w:t>
      </w:r>
      <w:r w:rsidR="00A26497" w:rsidRPr="00571B58">
        <w:rPr>
          <w:spacing w:val="-3"/>
          <w:szCs w:val="22"/>
        </w:rPr>
        <w:t>da</w:t>
      </w:r>
      <w:r w:rsidRPr="00571B58">
        <w:rPr>
          <w:spacing w:val="-3"/>
          <w:szCs w:val="22"/>
        </w:rPr>
        <w:t xml:space="preserve">s Bücherverzeichnis nicht aufgenommen sind Autoren aus Flandern </w:t>
      </w:r>
      <w:r w:rsidR="00A26497" w:rsidRPr="00571B58">
        <w:rPr>
          <w:spacing w:val="-3"/>
          <w:szCs w:val="22"/>
        </w:rPr>
        <w:t>oder</w:t>
      </w:r>
      <w:r w:rsidRPr="00571B58">
        <w:rPr>
          <w:spacing w:val="-3"/>
          <w:szCs w:val="22"/>
        </w:rPr>
        <w:t xml:space="preserve"> Holland wie</w:t>
      </w:r>
      <w:r w:rsidRPr="00164734">
        <w:rPr>
          <w:spacing w:val="-2"/>
        </w:rPr>
        <w:t xml:space="preserve"> </w:t>
      </w:r>
      <w:r w:rsidRPr="00C47F87">
        <w:rPr>
          <w:spacing w:val="-4"/>
          <w:szCs w:val="22"/>
        </w:rPr>
        <w:t>Louis de Blois, Benedikt van Haeften, Henrik van den Zype</w:t>
      </w:r>
      <w:r w:rsidR="00C47F87" w:rsidRPr="00C47F87">
        <w:rPr>
          <w:spacing w:val="-4"/>
          <w:szCs w:val="22"/>
        </w:rPr>
        <w:t>,</w:t>
      </w:r>
      <w:r w:rsidRPr="00C47F87">
        <w:rPr>
          <w:spacing w:val="-4"/>
          <w:szCs w:val="22"/>
        </w:rPr>
        <w:t xml:space="preserve"> </w:t>
      </w:r>
      <w:r w:rsidR="009D631A" w:rsidRPr="00C47F87">
        <w:rPr>
          <w:spacing w:val="-4"/>
          <w:szCs w:val="22"/>
        </w:rPr>
        <w:t>„Gerardus Belga“</w:t>
      </w:r>
      <w:r w:rsidRPr="00C47F87">
        <w:rPr>
          <w:spacing w:val="-4"/>
          <w:szCs w:val="22"/>
        </w:rPr>
        <w:t>. Obzwar</w:t>
      </w:r>
      <w:r w:rsidRPr="00164734">
        <w:rPr>
          <w:spacing w:val="-4"/>
        </w:rPr>
        <w:t xml:space="preserve"> </w:t>
      </w:r>
      <w:r w:rsidRPr="00C47F87">
        <w:rPr>
          <w:spacing w:val="-1"/>
          <w:szCs w:val="22"/>
        </w:rPr>
        <w:t xml:space="preserve">das belgische Gebiet auch „Niederdeutschland“ genannt wird, unterscheiden sich </w:t>
      </w:r>
      <w:r w:rsidR="00A26497" w:rsidRPr="00C47F87">
        <w:rPr>
          <w:spacing w:val="-1"/>
          <w:szCs w:val="22"/>
        </w:rPr>
        <w:t>seine</w:t>
      </w:r>
      <w:r w:rsidRPr="00164734">
        <w:rPr>
          <w:spacing w:val="-2"/>
        </w:rPr>
        <w:t xml:space="preserve"> </w:t>
      </w:r>
      <w:r w:rsidRPr="00C47F87">
        <w:rPr>
          <w:spacing w:val="-1"/>
          <w:szCs w:val="22"/>
        </w:rPr>
        <w:t xml:space="preserve">Einwohner </w:t>
      </w:r>
      <w:r w:rsidR="00A26497" w:rsidRPr="00C47F87">
        <w:rPr>
          <w:spacing w:val="-1"/>
          <w:szCs w:val="22"/>
        </w:rPr>
        <w:t xml:space="preserve">doch </w:t>
      </w:r>
      <w:r w:rsidRPr="00C47F87">
        <w:rPr>
          <w:spacing w:val="-1"/>
          <w:szCs w:val="22"/>
        </w:rPr>
        <w:t xml:space="preserve">in </w:t>
      </w:r>
      <w:r w:rsidR="00A26497" w:rsidRPr="00C47F87">
        <w:rPr>
          <w:spacing w:val="-1"/>
          <w:szCs w:val="22"/>
        </w:rPr>
        <w:t>ihr</w:t>
      </w:r>
      <w:r w:rsidRPr="00C47F87">
        <w:rPr>
          <w:spacing w:val="-1"/>
          <w:szCs w:val="22"/>
        </w:rPr>
        <w:t>er Sprache von den Deutschen und unterstehen auch nicht dem</w:t>
      </w:r>
      <w:r w:rsidRPr="00164734">
        <w:rPr>
          <w:spacing w:val="-2"/>
        </w:rPr>
        <w:t xml:space="preserve"> </w:t>
      </w:r>
      <w:r w:rsidRPr="00C47F87">
        <w:rPr>
          <w:szCs w:val="22"/>
        </w:rPr>
        <w:t>Heiligen Römischen Reich. Damit schließt OI seine Antwort auf BPs Brief (2</w:t>
      </w:r>
      <w:r w:rsidR="00A26497" w:rsidRPr="00C47F87">
        <w:rPr>
          <w:szCs w:val="22"/>
        </w:rPr>
        <w:t>42</w:t>
      </w:r>
      <w:r w:rsidRPr="00C47F87">
        <w:rPr>
          <w:szCs w:val="22"/>
        </w:rPr>
        <w:t>).</w:t>
      </w:r>
    </w:p>
    <w:p w:rsidR="0084521B" w:rsidRPr="00164734" w:rsidRDefault="0084521B" w:rsidP="0084521B">
      <w:pPr>
        <w:pStyle w:val="EditionEditorischeNotiz"/>
      </w:pPr>
      <w:r w:rsidRPr="00164734">
        <w:t>Überlieferung: I, 267r–v.</w:t>
      </w:r>
    </w:p>
    <w:p w:rsidR="0084521B" w:rsidRPr="00164734" w:rsidRDefault="0084521B" w:rsidP="0084521B">
      <w:pPr>
        <w:pStyle w:val="EditionEditorischeNotiz"/>
      </w:pPr>
      <w:r w:rsidRPr="00164734">
        <w:t>Bezüge: 242. Erwähnt 242.</w:t>
      </w:r>
    </w:p>
    <w:p w:rsidR="0084521B" w:rsidRPr="00571B58" w:rsidRDefault="0084521B" w:rsidP="0084521B">
      <w:pPr>
        <w:pStyle w:val="EditionEditorischeNotiz"/>
      </w:pPr>
      <w:r w:rsidRPr="00164734">
        <w:rPr>
          <w:spacing w:val="-1"/>
        </w:rPr>
        <w:t xml:space="preserve">Adresse: </w:t>
      </w:r>
      <w:r w:rsidRPr="00164734">
        <w:rPr>
          <w:i w:val="0"/>
          <w:spacing w:val="-1"/>
        </w:rPr>
        <w:t>Admodum reverendo et eximio domino Bernardo Pez exempti monasterii Melli</w:t>
      </w:r>
      <w:r w:rsidRPr="00164734">
        <w:rPr>
          <w:i w:val="0"/>
          <w:spacing w:val="-1"/>
        </w:rPr>
        <w:softHyphen/>
      </w:r>
      <w:r w:rsidRPr="00164734">
        <w:rPr>
          <w:i w:val="0"/>
        </w:rPr>
        <w:t>censis in Austria Inferiori ad Danubium professo capitulari etc.</w:t>
      </w:r>
      <w:r w:rsidR="00571B58">
        <w:rPr>
          <w:i w:val="0"/>
        </w:rPr>
        <w:t xml:space="preserve"> </w:t>
      </w:r>
      <w:r w:rsidR="00571B58">
        <w:t>Überliefert in StiA Melk, Karton 7 Patres 9, Abschriftencodex 40r.</w:t>
      </w:r>
    </w:p>
    <w:p w:rsidR="0084521B" w:rsidRPr="00164734" w:rsidRDefault="0084521B" w:rsidP="00C47F87">
      <w:pPr>
        <w:pStyle w:val="EditionEditorischeNotiz"/>
        <w:spacing w:after="150"/>
      </w:pPr>
      <w:r w:rsidRPr="00164734">
        <w:t xml:space="preserve">Nummerierung: </w:t>
      </w:r>
      <w:r w:rsidRPr="00164734">
        <w:rPr>
          <w:i w:val="0"/>
        </w:rPr>
        <w:t>II</w:t>
      </w:r>
      <w:r w:rsidRPr="00164734">
        <w:t>.</w:t>
      </w:r>
    </w:p>
    <w:p w:rsidR="0084521B" w:rsidRPr="00164734" w:rsidRDefault="0084521B" w:rsidP="0084521B">
      <w:pPr>
        <w:pStyle w:val="EditionEditionstext"/>
      </w:pPr>
      <w:r w:rsidRPr="00164734">
        <w:rPr>
          <w:spacing w:val="4"/>
        </w:rPr>
        <w:t>[</w:t>
      </w:r>
      <w:r w:rsidRPr="00164734">
        <w:rPr>
          <w:i/>
        </w:rPr>
        <w:t>1</w:t>
      </w:r>
      <w:r w:rsidRPr="00164734">
        <w:rPr>
          <w:i/>
          <w:spacing w:val="16"/>
        </w:rPr>
        <w:t>r</w:t>
      </w:r>
      <w:r w:rsidRPr="00164734">
        <w:t>] Gladbaci 9. Maii 1712.</w:t>
      </w:r>
    </w:p>
    <w:p w:rsidR="0084521B" w:rsidRPr="00164734" w:rsidRDefault="0084521B" w:rsidP="0084521B">
      <w:pPr>
        <w:pStyle w:val="EditionEditionstext"/>
      </w:pPr>
      <w:r w:rsidRPr="00164734">
        <w:t>Admodum reverende et doctissime domine.</w:t>
      </w:r>
    </w:p>
    <w:p w:rsidR="0084521B" w:rsidRPr="00164734" w:rsidRDefault="0084521B" w:rsidP="0084521B">
      <w:pPr>
        <w:pStyle w:val="EditionEditionstext"/>
      </w:pPr>
      <w:r w:rsidRPr="00164734">
        <w:t>&lt;</w:t>
      </w:r>
      <w:r w:rsidRPr="00164734">
        <w:rPr>
          <w:i/>
        </w:rPr>
        <w:t>1&gt;</w:t>
      </w:r>
      <w:r w:rsidRPr="00164734">
        <w:rPr>
          <w:spacing w:val="-5"/>
        </w:rPr>
        <w:t xml:space="preserve"> </w:t>
      </w:r>
      <w:r w:rsidRPr="00164734">
        <w:rPr>
          <w:spacing w:val="-4"/>
        </w:rPr>
        <w:t>Ignoscat,</w:t>
      </w:r>
      <w:r w:rsidRPr="00164734">
        <w:rPr>
          <w:spacing w:val="-5"/>
        </w:rPr>
        <w:t xml:space="preserve"> </w:t>
      </w:r>
      <w:r w:rsidRPr="00164734">
        <w:rPr>
          <w:spacing w:val="-4"/>
        </w:rPr>
        <w:t>quaeso,</w:t>
      </w:r>
      <w:r w:rsidRPr="00164734">
        <w:rPr>
          <w:spacing w:val="-5"/>
        </w:rPr>
        <w:t xml:space="preserve"> </w:t>
      </w:r>
      <w:r w:rsidRPr="00164734">
        <w:rPr>
          <w:spacing w:val="-4"/>
        </w:rPr>
        <w:t>sua</w:t>
      </w:r>
      <w:r w:rsidRPr="00164734">
        <w:rPr>
          <w:spacing w:val="-5"/>
        </w:rPr>
        <w:t xml:space="preserve"> </w:t>
      </w:r>
      <w:r w:rsidRPr="00164734">
        <w:rPr>
          <w:spacing w:val="-4"/>
        </w:rPr>
        <w:t>dominatio</w:t>
      </w:r>
      <w:r w:rsidRPr="00164734">
        <w:rPr>
          <w:spacing w:val="-5"/>
        </w:rPr>
        <w:t xml:space="preserve"> </w:t>
      </w:r>
      <w:r w:rsidRPr="00164734">
        <w:rPr>
          <w:spacing w:val="-4"/>
        </w:rPr>
        <w:t>tarditati</w:t>
      </w:r>
      <w:r w:rsidRPr="00164734">
        <w:rPr>
          <w:spacing w:val="-5"/>
        </w:rPr>
        <w:t xml:space="preserve"> </w:t>
      </w:r>
      <w:r w:rsidRPr="00164734">
        <w:rPr>
          <w:spacing w:val="-4"/>
        </w:rPr>
        <w:t>meae</w:t>
      </w:r>
      <w:r w:rsidRPr="00164734">
        <w:rPr>
          <w:spacing w:val="-5"/>
        </w:rPr>
        <w:t xml:space="preserve"> </w:t>
      </w:r>
      <w:r w:rsidRPr="00164734">
        <w:rPr>
          <w:spacing w:val="-4"/>
        </w:rPr>
        <w:t>in</w:t>
      </w:r>
      <w:r w:rsidRPr="00164734">
        <w:rPr>
          <w:spacing w:val="-5"/>
        </w:rPr>
        <w:t xml:space="preserve"> </w:t>
      </w:r>
      <w:r w:rsidRPr="00164734">
        <w:rPr>
          <w:spacing w:val="-4"/>
        </w:rPr>
        <w:t>respondendo.</w:t>
      </w:r>
      <w:r w:rsidRPr="00164734">
        <w:rPr>
          <w:spacing w:val="-5"/>
        </w:rPr>
        <w:t xml:space="preserve"> </w:t>
      </w:r>
      <w:r w:rsidRPr="00164734">
        <w:rPr>
          <w:spacing w:val="-4"/>
        </w:rPr>
        <w:t>Inopinata occu</w:t>
      </w:r>
      <w:r w:rsidRPr="00164734">
        <w:rPr>
          <w:spacing w:val="-4"/>
        </w:rPr>
        <w:softHyphen/>
      </w:r>
      <w:r w:rsidRPr="00164734">
        <w:rPr>
          <w:spacing w:val="-2"/>
        </w:rPr>
        <w:t>patio causa fuit. Quaerit sua dominatio pleniorem informationem circa dominum</w:t>
      </w:r>
      <w:r w:rsidRPr="00164734">
        <w:t xml:space="preserve"> </w:t>
      </w:r>
      <w:r w:rsidRPr="00164734">
        <w:rPr>
          <w:spacing w:val="-1"/>
        </w:rPr>
        <w:t>Ludovicum Sombeck, quem Gabriel Bucelinus abbatem dicit Gladbacensem, sed</w:t>
      </w:r>
      <w:r w:rsidRPr="00164734">
        <w:t xml:space="preserve"> </w:t>
      </w:r>
      <w:r w:rsidRPr="00164734">
        <w:rPr>
          <w:spacing w:val="-2"/>
        </w:rPr>
        <w:t>erroneo. Habeo catalogum abbatum nostrorum a secunda fundatione, nimirum ab</w:t>
      </w:r>
      <w:r w:rsidRPr="00164734">
        <w:t xml:space="preserve"> </w:t>
      </w:r>
      <w:r w:rsidRPr="00164734">
        <w:rPr>
          <w:spacing w:val="-1"/>
        </w:rPr>
        <w:t>anno Christi 972</w:t>
      </w:r>
      <w:r w:rsidR="00F035B9" w:rsidRPr="00164734">
        <w:rPr>
          <w:spacing w:val="-1"/>
        </w:rPr>
        <w:t>,</w:t>
      </w:r>
      <w:r w:rsidRPr="00164734">
        <w:rPr>
          <w:spacing w:val="-1"/>
        </w:rPr>
        <w:t xml:space="preserve"> usque ad modernum, sed nullus inter illos reperitur Ludovicus, </w:t>
      </w:r>
      <w:r w:rsidRPr="00164734">
        <w:rPr>
          <w:spacing w:val="-2"/>
        </w:rPr>
        <w:t>neque inter professos huius loci, quoru</w:t>
      </w:r>
      <w:r w:rsidRPr="00164734">
        <w:t>m</w:t>
      </w:r>
      <w:r w:rsidRPr="00164734">
        <w:rPr>
          <w:rStyle w:val="Funotenzeichen"/>
        </w:rPr>
        <w:footnoteReference w:customMarkFollows="1" w:id="661"/>
        <w:t>a</w:t>
      </w:r>
      <w:r w:rsidRPr="00164734">
        <w:t xml:space="preserve"> </w:t>
      </w:r>
      <w:r w:rsidRPr="00164734">
        <w:rPr>
          <w:spacing w:val="-2"/>
        </w:rPr>
        <w:t xml:space="preserve">etiam nomina habeo. Sed cogitavi, num </w:t>
      </w:r>
      <w:r w:rsidRPr="00164734">
        <w:rPr>
          <w:spacing w:val="-1"/>
        </w:rPr>
        <w:t>fort</w:t>
      </w:r>
      <w:r w:rsidRPr="00164734">
        <w:rPr>
          <w:spacing w:val="6"/>
        </w:rPr>
        <w:t>e</w:t>
      </w:r>
      <w:r w:rsidRPr="00164734">
        <w:rPr>
          <w:rStyle w:val="Funotenzeichen"/>
        </w:rPr>
        <w:footnoteReference w:customMarkFollows="1" w:id="662"/>
        <w:t>b</w:t>
      </w:r>
      <w:r w:rsidRPr="00164734">
        <w:t xml:space="preserve"> </w:t>
      </w:r>
      <w:r w:rsidRPr="00164734">
        <w:rPr>
          <w:spacing w:val="-1"/>
        </w:rPr>
        <w:t>fuerit abbas alterius monasterii congregationis tamen Bursfeldensis. Idcirco</w:t>
      </w:r>
      <w:r w:rsidRPr="00164734">
        <w:t xml:space="preserve"> </w:t>
      </w:r>
      <w:r w:rsidRPr="00164734">
        <w:rPr>
          <w:spacing w:val="-4"/>
        </w:rPr>
        <w:t>capitulorum</w:t>
      </w:r>
      <w:r w:rsidRPr="00164734">
        <w:rPr>
          <w:spacing w:val="-8"/>
        </w:rPr>
        <w:t xml:space="preserve"> </w:t>
      </w:r>
      <w:r w:rsidRPr="00164734">
        <w:rPr>
          <w:spacing w:val="-4"/>
        </w:rPr>
        <w:t>annalium</w:t>
      </w:r>
      <w:r w:rsidRPr="00164734">
        <w:rPr>
          <w:spacing w:val="-8"/>
        </w:rPr>
        <w:t xml:space="preserve"> </w:t>
      </w:r>
      <w:r w:rsidRPr="00164734">
        <w:rPr>
          <w:spacing w:val="-4"/>
        </w:rPr>
        <w:t>recessus</w:t>
      </w:r>
      <w:r w:rsidRPr="00164734">
        <w:rPr>
          <w:spacing w:val="-8"/>
        </w:rPr>
        <w:t xml:space="preserve"> </w:t>
      </w:r>
      <w:r w:rsidRPr="00164734">
        <w:rPr>
          <w:spacing w:val="-4"/>
        </w:rPr>
        <w:t>a</w:t>
      </w:r>
      <w:r w:rsidR="00F035B9" w:rsidRPr="00164734">
        <w:rPr>
          <w:spacing w:val="-8"/>
        </w:rPr>
        <w:t xml:space="preserve"> </w:t>
      </w:r>
      <w:r w:rsidR="00F035B9" w:rsidRPr="00164734">
        <w:rPr>
          <w:spacing w:val="-4"/>
        </w:rPr>
        <w:t>pri</w:t>
      </w:r>
      <w:r w:rsidRPr="00164734">
        <w:rPr>
          <w:spacing w:val="-4"/>
        </w:rPr>
        <w:t>maeva</w:t>
      </w:r>
      <w:r w:rsidRPr="00164734">
        <w:rPr>
          <w:spacing w:val="-8"/>
        </w:rPr>
        <w:t xml:space="preserve"> </w:t>
      </w:r>
      <w:r w:rsidRPr="00164734">
        <w:rPr>
          <w:spacing w:val="-4"/>
        </w:rPr>
        <w:t>eiusdem</w:t>
      </w:r>
      <w:r w:rsidRPr="00164734">
        <w:rPr>
          <w:spacing w:val="-8"/>
        </w:rPr>
        <w:t xml:space="preserve"> </w:t>
      </w:r>
      <w:r w:rsidRPr="00164734">
        <w:rPr>
          <w:spacing w:val="-4"/>
        </w:rPr>
        <w:t>congregationis</w:t>
      </w:r>
      <w:r w:rsidRPr="00164734">
        <w:rPr>
          <w:spacing w:val="-8"/>
        </w:rPr>
        <w:t xml:space="preserve"> </w:t>
      </w:r>
      <w:r w:rsidRPr="00164734">
        <w:rPr>
          <w:spacing w:val="-4"/>
        </w:rPr>
        <w:t>institutione</w:t>
      </w:r>
      <w:r w:rsidRPr="00164734">
        <w:rPr>
          <w:spacing w:val="-8"/>
        </w:rPr>
        <w:t xml:space="preserve"> </w:t>
      </w:r>
      <w:r w:rsidRPr="00164734">
        <w:rPr>
          <w:spacing w:val="-4"/>
        </w:rPr>
        <w:t>usque</w:t>
      </w:r>
      <w:r w:rsidRPr="00164734">
        <w:t xml:space="preserve"> ad nostram aetatem inspexi, volvi et revolvi, sed in tota serie vel syllabo abbatum </w:t>
      </w:r>
      <w:r w:rsidRPr="00164734">
        <w:rPr>
          <w:spacing w:val="-1"/>
        </w:rPr>
        <w:t>Bursfeldensium non inveni nisi duos Ludovicos, unum Homburgensem, alterum</w:t>
      </w:r>
      <w:r w:rsidRPr="00164734">
        <w:t xml:space="preserve"> </w:t>
      </w:r>
      <w:r w:rsidRPr="00164734">
        <w:rPr>
          <w:spacing w:val="-1"/>
        </w:rPr>
        <w:t>Seligenstadiensem abbates, quorum prior obiit anno 1536, posterio</w:t>
      </w:r>
      <w:r w:rsidRPr="00164734">
        <w:rPr>
          <w:spacing w:val="16"/>
        </w:rPr>
        <w:t>r</w:t>
      </w:r>
      <w:r w:rsidRPr="00164734">
        <w:rPr>
          <w:rStyle w:val="Funotenzeichen"/>
        </w:rPr>
        <w:footnoteReference w:customMarkFollows="1" w:id="663"/>
        <w:t>c</w:t>
      </w:r>
      <w:r w:rsidRPr="00164734">
        <w:t xml:space="preserve"> </w:t>
      </w:r>
      <w:r w:rsidRPr="00164734">
        <w:rPr>
          <w:spacing w:val="-1"/>
        </w:rPr>
        <w:t xml:space="preserve">anno 1530, </w:t>
      </w:r>
      <w:r w:rsidRPr="00164734">
        <w:rPr>
          <w:spacing w:val="-2"/>
        </w:rPr>
        <w:t xml:space="preserve">cuius etiam meminit Bucelinus in suo Monasteriologo </w:t>
      </w:r>
      <w:r w:rsidRPr="00164734">
        <w:rPr>
          <w:spacing w:val="4"/>
        </w:rPr>
        <w:t>[</w:t>
      </w:r>
      <w:r w:rsidRPr="00164734">
        <w:rPr>
          <w:i/>
        </w:rPr>
        <w:t>si</w:t>
      </w:r>
      <w:r w:rsidRPr="00164734">
        <w:rPr>
          <w:i/>
          <w:spacing w:val="16"/>
        </w:rPr>
        <w:t>c</w:t>
      </w:r>
      <w:r w:rsidRPr="00164734">
        <w:t>]</w:t>
      </w:r>
      <w:r w:rsidRPr="00164734">
        <w:rPr>
          <w:spacing w:val="-2"/>
        </w:rPr>
        <w:t>. Neque ullibi inter de</w:t>
      </w:r>
      <w:r w:rsidR="006D0DFC" w:rsidRPr="00164734">
        <w:rPr>
          <w:spacing w:val="-2"/>
        </w:rPr>
        <w:softHyphen/>
      </w:r>
      <w:r w:rsidRPr="00164734">
        <w:rPr>
          <w:spacing w:val="-3"/>
        </w:rPr>
        <w:t>functos Benedictinos recensetur aliquis Ludovicus Sombeck. Hinc patet Bucelinum</w:t>
      </w:r>
      <w:r w:rsidRPr="00164734">
        <w:t xml:space="preserve"> </w:t>
      </w:r>
      <w:r w:rsidRPr="00164734">
        <w:rPr>
          <w:spacing w:val="-2"/>
        </w:rPr>
        <w:t xml:space="preserve">male esse informatum. </w:t>
      </w:r>
      <w:r w:rsidRPr="00164734">
        <w:rPr>
          <w:i/>
          <w:spacing w:val="16"/>
        </w:rPr>
        <w:t>&lt;</w:t>
      </w:r>
      <w:r w:rsidRPr="00164734">
        <w:rPr>
          <w:i/>
          <w:spacing w:val="6"/>
        </w:rPr>
        <w:t>2</w:t>
      </w:r>
      <w:r w:rsidRPr="00164734">
        <w:rPr>
          <w:i/>
        </w:rPr>
        <w:t>&gt;</w:t>
      </w:r>
      <w:r w:rsidRPr="00164734">
        <w:rPr>
          <w:spacing w:val="-2"/>
        </w:rPr>
        <w:t xml:space="preserve"> Catalogum librorum, quos inveni, accludo. </w:t>
      </w:r>
      <w:r w:rsidRPr="00164734">
        <w:rPr>
          <w:i/>
          <w:spacing w:val="16"/>
        </w:rPr>
        <w:t>&lt;</w:t>
      </w:r>
      <w:r w:rsidRPr="00164734">
        <w:rPr>
          <w:i/>
          <w:spacing w:val="6"/>
        </w:rPr>
        <w:t>3</w:t>
      </w:r>
      <w:r w:rsidRPr="00164734">
        <w:rPr>
          <w:i/>
        </w:rPr>
        <w:t>&gt;</w:t>
      </w:r>
      <w:r w:rsidRPr="00164734">
        <w:rPr>
          <w:spacing w:val="-2"/>
        </w:rPr>
        <w:t xml:space="preserve"> Mo</w:t>
      </w:r>
      <w:r w:rsidR="006D0DFC" w:rsidRPr="00164734">
        <w:rPr>
          <w:spacing w:val="-2"/>
        </w:rPr>
        <w:softHyphen/>
      </w:r>
      <w:r w:rsidRPr="00164734">
        <w:rPr>
          <w:spacing w:val="-2"/>
        </w:rPr>
        <w:t xml:space="preserve">nasterium Lacense Germanice vocatur Zum Loch; denominatur a lacu sive stagno, cui adiacet, distatque a Rheno duabus circiter horis </w:t>
      </w:r>
      <w:r w:rsidRPr="00164734">
        <w:rPr>
          <w:spacing w:val="4"/>
        </w:rPr>
        <w:t>[</w:t>
      </w:r>
      <w:r w:rsidRPr="00164734">
        <w:rPr>
          <w:i/>
        </w:rPr>
        <w:t>1</w:t>
      </w:r>
      <w:r w:rsidRPr="00164734">
        <w:rPr>
          <w:i/>
          <w:spacing w:val="16"/>
        </w:rPr>
        <w:t>v</w:t>
      </w:r>
      <w:r w:rsidRPr="00164734">
        <w:t>]</w:t>
      </w:r>
      <w:r w:rsidRPr="00164734">
        <w:rPr>
          <w:spacing w:val="-2"/>
        </w:rPr>
        <w:t xml:space="preserve"> prope Andernacum vulgo </w:t>
      </w:r>
      <w:r w:rsidRPr="00164734">
        <w:rPr>
          <w:spacing w:val="-3"/>
        </w:rPr>
        <w:t>Andernach in finibus dioeceseos Coloniensis, sed in spiritualibus subest rectori Tre</w:t>
      </w:r>
      <w:r w:rsidR="006D0DFC" w:rsidRPr="00164734">
        <w:rPr>
          <w:spacing w:val="-3"/>
        </w:rPr>
        <w:softHyphen/>
      </w:r>
      <w:r w:rsidRPr="00164734">
        <w:rPr>
          <w:spacing w:val="-2"/>
        </w:rPr>
        <w:t xml:space="preserve">virensi. </w:t>
      </w:r>
      <w:r w:rsidRPr="00164734">
        <w:rPr>
          <w:i/>
          <w:spacing w:val="10"/>
        </w:rPr>
        <w:t>&lt;4</w:t>
      </w:r>
      <w:r w:rsidRPr="00164734">
        <w:rPr>
          <w:i/>
        </w:rPr>
        <w:t>&gt;</w:t>
      </w:r>
      <w:r w:rsidRPr="00164734">
        <w:t xml:space="preserve"> </w:t>
      </w:r>
      <w:r w:rsidRPr="00164734">
        <w:rPr>
          <w:spacing w:val="-2"/>
        </w:rPr>
        <w:t xml:space="preserve">Monasterium vero Indense denominatur ab Inda rivulo, qui ibidem e </w:t>
      </w:r>
      <w:r w:rsidRPr="00164734">
        <w:rPr>
          <w:spacing w:val="-4"/>
        </w:rPr>
        <w:t>terra erumpit et monasterium praeterfluit. Duabus horis et media distat Aquisgrano,</w:t>
      </w:r>
      <w:r w:rsidRPr="00164734">
        <w:t xml:space="preserve"> </w:t>
      </w:r>
      <w:r w:rsidRPr="00164734">
        <w:rPr>
          <w:spacing w:val="-3"/>
        </w:rPr>
        <w:t>estque exstructum in honorem sancti Cornelii papae et martyris, ideoque appellatur</w:t>
      </w:r>
      <w:r w:rsidRPr="00164734">
        <w:t xml:space="preserve"> </w:t>
      </w:r>
      <w:r w:rsidR="006D0DFC" w:rsidRPr="00164734">
        <w:rPr>
          <w:spacing w:val="-4"/>
        </w:rPr>
        <w:t>communi</w:t>
      </w:r>
      <w:r w:rsidRPr="00164734">
        <w:rPr>
          <w:spacing w:val="-4"/>
        </w:rPr>
        <w:t>ter</w:t>
      </w:r>
      <w:r w:rsidRPr="00164734">
        <w:rPr>
          <w:spacing w:val="30"/>
        </w:rPr>
        <w:t xml:space="preserve"> </w:t>
      </w:r>
      <w:r w:rsidRPr="00164734">
        <w:t>S</w:t>
      </w:r>
      <w:r w:rsidRPr="00164734">
        <w:rPr>
          <w:spacing w:val="30"/>
        </w:rPr>
        <w:t>. Cornelis Münste</w:t>
      </w:r>
      <w:r w:rsidRPr="00164734">
        <w:t xml:space="preserve">r. </w:t>
      </w:r>
      <w:r w:rsidRPr="00164734">
        <w:rPr>
          <w:i/>
          <w:spacing w:val="16"/>
        </w:rPr>
        <w:t>&lt;</w:t>
      </w:r>
      <w:r w:rsidRPr="00164734">
        <w:rPr>
          <w:i/>
          <w:spacing w:val="6"/>
        </w:rPr>
        <w:t>5</w:t>
      </w:r>
      <w:r w:rsidRPr="00164734">
        <w:rPr>
          <w:i/>
        </w:rPr>
        <w:t>&gt;</w:t>
      </w:r>
      <w:r w:rsidRPr="00164734">
        <w:rPr>
          <w:spacing w:val="-4"/>
        </w:rPr>
        <w:t xml:space="preserve"> In adiecto cathalogo non posui Flan</w:t>
      </w:r>
      <w:r w:rsidR="006D0DFC" w:rsidRPr="00164734">
        <w:rPr>
          <w:spacing w:val="-4"/>
        </w:rPr>
        <w:softHyphen/>
      </w:r>
      <w:r w:rsidRPr="00164734">
        <w:rPr>
          <w:spacing w:val="-4"/>
        </w:rPr>
        <w:t>dros sive Hollandos, uti sunt Ludovicus Blosius, Benedictus Haeftenus, Henrici</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2"/>
        </w:rPr>
        <w:t>van den Zype, Gerardus Belga etc. Quamvis enim Belgium vulgo appelletur Nider</w:t>
      </w:r>
      <w:r w:rsidRPr="00164734">
        <w:t xml:space="preserve"> </w:t>
      </w:r>
      <w:r w:rsidRPr="00164734">
        <w:rPr>
          <w:spacing w:val="-2"/>
        </w:rPr>
        <w:t>Teutschlant, discrepant tamen in lingua nec subsunt Romano imperio. Haec sunt,</w:t>
      </w:r>
      <w:r w:rsidRPr="00164734">
        <w:t xml:space="preserve"> </w:t>
      </w:r>
      <w:r w:rsidRPr="00164734">
        <w:rPr>
          <w:spacing w:val="-2"/>
        </w:rPr>
        <w:t>doctissime domine, quae ad gratissimas dominationis suae litteras breviter respon</w:t>
      </w:r>
      <w:r w:rsidR="006D0DFC" w:rsidRPr="00164734">
        <w:rPr>
          <w:spacing w:val="-2"/>
        </w:rPr>
        <w:softHyphen/>
      </w:r>
      <w:r w:rsidRPr="00164734">
        <w:t>deo, meque ad aram enixissime recommendo, qui sum</w:t>
      </w:r>
    </w:p>
    <w:p w:rsidR="0084521B" w:rsidRPr="00164734" w:rsidRDefault="0084521B" w:rsidP="0084521B">
      <w:pPr>
        <w:pStyle w:val="EditionEditionstext"/>
      </w:pPr>
      <w:r w:rsidRPr="00164734">
        <w:rPr>
          <w:spacing w:val="2"/>
        </w:rPr>
        <w:t>Admodum reverendae et eximiae dominationis suae paratissimus famulus et in</w:t>
      </w:r>
      <w:r w:rsidRPr="00164734">
        <w:t xml:space="preserve"> Christo frater Odo Illem.</w:t>
      </w:r>
    </w:p>
    <w:p w:rsidR="0084521B" w:rsidRPr="00164734" w:rsidRDefault="0084521B" w:rsidP="009F061E">
      <w:pPr>
        <w:pStyle w:val="EditionKommentar"/>
        <w:rPr>
          <w:bCs/>
        </w:rPr>
      </w:pPr>
      <w:r w:rsidRPr="00164734">
        <w:rPr>
          <w:i w:val="0"/>
          <w:spacing w:val="30"/>
        </w:rPr>
        <w:t>&lt;</w:t>
      </w:r>
      <w:r w:rsidR="00494D49" w:rsidRPr="00164734">
        <w:rPr>
          <w:i w:val="0"/>
          <w:spacing w:val="30"/>
        </w:rPr>
        <w:t>1</w:t>
      </w:r>
      <w:r w:rsidRPr="00164734">
        <w:rPr>
          <w:i w:val="0"/>
          <w:spacing w:val="30"/>
        </w:rPr>
        <w:t xml:space="preserve">&gt; </w:t>
      </w:r>
      <w:r w:rsidRPr="00164734">
        <w:rPr>
          <w:i w:val="0"/>
          <w:spacing w:val="32"/>
        </w:rPr>
        <w:t xml:space="preserve">Bucelinus </w:t>
      </w:r>
      <w:r w:rsidR="00F035B9" w:rsidRPr="00164734">
        <w:rPr>
          <w:i w:val="0"/>
          <w:spacing w:val="32"/>
        </w:rPr>
        <w:t>...</w:t>
      </w:r>
      <w:r w:rsidRPr="00164734">
        <w:rPr>
          <w:i w:val="0"/>
          <w:spacing w:val="32"/>
        </w:rPr>
        <w:t xml:space="preserve"> dicit Gladbacensem:</w:t>
      </w:r>
      <w:r w:rsidRPr="00164734">
        <w:rPr>
          <w:i w:val="0"/>
          <w:spacing w:val="30"/>
        </w:rPr>
        <w:t xml:space="preserve"> </w:t>
      </w:r>
      <w:r w:rsidRPr="00164734">
        <w:t xml:space="preserve">Bucelin, Benedictus redivivus </w:t>
      </w:r>
      <w:r w:rsidRPr="00164734">
        <w:rPr>
          <w:spacing w:val="-2"/>
        </w:rPr>
        <w:t xml:space="preserve">166, berichtet, dass </w:t>
      </w:r>
      <w:r w:rsidR="00F035B9" w:rsidRPr="00164734">
        <w:rPr>
          <w:spacing w:val="-2"/>
        </w:rPr>
        <w:t xml:space="preserve">ein </w:t>
      </w:r>
      <w:r w:rsidRPr="00164734">
        <w:rPr>
          <w:spacing w:val="-2"/>
        </w:rPr>
        <w:t xml:space="preserve">„Ludovicus Sombeck“ </w:t>
      </w:r>
      <w:r w:rsidR="00F035B9" w:rsidRPr="00164734">
        <w:rPr>
          <w:spacing w:val="-2"/>
        </w:rPr>
        <w:t xml:space="preserve">im Jahre </w:t>
      </w:r>
      <w:r w:rsidRPr="00164734">
        <w:rPr>
          <w:spacing w:val="-2"/>
        </w:rPr>
        <w:t>1609 als Abt von Gladbach im</w:t>
      </w:r>
      <w:r w:rsidRPr="00164734">
        <w:t xml:space="preserve"> </w:t>
      </w:r>
      <w:r w:rsidRPr="00164734">
        <w:rPr>
          <w:spacing w:val="-4"/>
        </w:rPr>
        <w:t xml:space="preserve">76. Lebens- und 27. </w:t>
      </w:r>
      <w:r w:rsidR="00F035B9" w:rsidRPr="00164734">
        <w:rPr>
          <w:spacing w:val="-4"/>
        </w:rPr>
        <w:t>Regierungs</w:t>
      </w:r>
      <w:r w:rsidRPr="00164734">
        <w:rPr>
          <w:spacing w:val="-4"/>
        </w:rPr>
        <w:t>jahr gestorben und der Verfasser eines Buches „Funiculus</w:t>
      </w:r>
      <w:r w:rsidRPr="00164734">
        <w:t xml:space="preserve"> </w:t>
      </w:r>
      <w:r w:rsidRPr="00164734">
        <w:rPr>
          <w:spacing w:val="-2"/>
        </w:rPr>
        <w:t>triplex“ über Passion, Tod und Kreuz Christi sei. Die Nachricht betrifft eigentlich Abt</w:t>
      </w:r>
      <w:r w:rsidRPr="00164734">
        <w:t xml:space="preserve"> </w:t>
      </w:r>
      <w:r w:rsidRPr="00164734">
        <w:rPr>
          <w:spacing w:val="-4"/>
        </w:rPr>
        <w:t>Louis de Sombeck von Gembloux (1583–1609) und beruht auf einer Verwechslung von</w:t>
      </w:r>
      <w:r w:rsidRPr="00164734">
        <w:t xml:space="preserve"> </w:t>
      </w:r>
      <w:r w:rsidRPr="00164734">
        <w:rPr>
          <w:spacing w:val="-4"/>
        </w:rPr>
        <w:t>„Gemblacensis“ und „Gladbacensis“, die dadurch begünstigt wurde, dass auch Gembloux</w:t>
      </w:r>
      <w:r w:rsidRPr="00164734">
        <w:t xml:space="preserve"> seit 1505 der Bursfelder Kongregation angehörte. Zu Sombeck: Berlière, Monasticon </w:t>
      </w:r>
      <w:r w:rsidRPr="00164734">
        <w:rPr>
          <w:spacing w:val="-4"/>
        </w:rPr>
        <w:t>belge 1 25, 163.</w:t>
      </w:r>
      <w:r w:rsidR="000F11AB" w:rsidRPr="00164734">
        <w:rPr>
          <w:i w:val="0"/>
          <w:spacing w:val="30"/>
        </w:rPr>
        <w:t xml:space="preserve"> catalogum abbatum: </w:t>
      </w:r>
      <w:r w:rsidR="000F11AB" w:rsidRPr="00164734">
        <w:rPr>
          <w:spacing w:val="-4"/>
        </w:rPr>
        <w:t xml:space="preserve">Hier ist etwa an die Chroniken der Äbte </w:t>
      </w:r>
      <w:r w:rsidR="000F11AB" w:rsidRPr="00164734">
        <w:rPr>
          <w:spacing w:val="-1"/>
        </w:rPr>
        <w:t>Petrus Sybenius († 1659) und Petrus Knor († 1725; die Chronik abgeschlossen 1717)</w:t>
      </w:r>
      <w:r w:rsidRPr="00164734">
        <w:t xml:space="preserve"> </w:t>
      </w:r>
      <w:r w:rsidR="000F11AB" w:rsidRPr="00164734">
        <w:rPr>
          <w:spacing w:val="-3"/>
        </w:rPr>
        <w:t>zu denken, die jeweils nach den Regierungen der Äbte aufgebaut sind: Ropertz, Quellen</w:t>
      </w:r>
      <w:r w:rsidR="000F11AB" w:rsidRPr="00164734">
        <w:t xml:space="preserve"> </w:t>
      </w:r>
      <w:r w:rsidR="000B02DD" w:rsidRPr="00164734">
        <w:rPr>
          <w:spacing w:val="-2"/>
        </w:rPr>
        <w:t>11–31, 33–94.</w:t>
      </w:r>
      <w:r w:rsidR="000B02DD" w:rsidRPr="00164734">
        <w:rPr>
          <w:i w:val="0"/>
          <w:spacing w:val="30"/>
        </w:rPr>
        <w:t xml:space="preserve"> a secunda fundatione: </w:t>
      </w:r>
      <w:r w:rsidR="000B02DD" w:rsidRPr="00164734">
        <w:rPr>
          <w:spacing w:val="-2"/>
        </w:rPr>
        <w:t xml:space="preserve">Das Benediktinerkloster in Gladbach </w:t>
      </w:r>
      <w:r w:rsidR="000B02DD" w:rsidRPr="00164734">
        <w:rPr>
          <w:spacing w:val="-3"/>
        </w:rPr>
        <w:t>wurde 974 von Erzbischof Gero von Köln in der Nähe einer karolingerzeitlichen Kirche</w:t>
      </w:r>
      <w:r w:rsidR="000B02DD" w:rsidRPr="00164734">
        <w:t xml:space="preserve"> gegründet, die bei dem Ungarneinfall von 954 zerstört worden war. Die Gladbacher </w:t>
      </w:r>
      <w:r w:rsidR="000B02DD" w:rsidRPr="00164734">
        <w:rPr>
          <w:spacing w:val="-1"/>
        </w:rPr>
        <w:t>Haustradition sah hierin eine „zweite Gründung“: Bange–Löhr, Gladbach 324–327.</w:t>
      </w:r>
      <w:r w:rsidR="000B02DD" w:rsidRPr="00164734">
        <w:t xml:space="preserve"> </w:t>
      </w:r>
      <w:r w:rsidR="001A6A9E" w:rsidRPr="00164734">
        <w:rPr>
          <w:i w:val="0"/>
          <w:spacing w:val="29"/>
        </w:rPr>
        <w:t>Ludovico</w:t>
      </w:r>
      <w:r w:rsidR="001A6A9E" w:rsidRPr="00C365E6">
        <w:rPr>
          <w:i w:val="0"/>
        </w:rPr>
        <w:t>s</w:t>
      </w:r>
      <w:r w:rsidR="001A6A9E" w:rsidRPr="00164734">
        <w:rPr>
          <w:i w:val="0"/>
          <w:spacing w:val="29"/>
        </w:rPr>
        <w:t>, unum H</w:t>
      </w:r>
      <w:r w:rsidR="000F790D" w:rsidRPr="00164734">
        <w:rPr>
          <w:i w:val="0"/>
          <w:spacing w:val="29"/>
        </w:rPr>
        <w:t>omburgensem:</w:t>
      </w:r>
      <w:r w:rsidR="000F790D" w:rsidRPr="00164734">
        <w:rPr>
          <w:i w:val="0"/>
          <w:spacing w:val="30"/>
        </w:rPr>
        <w:t xml:space="preserve"> </w:t>
      </w:r>
      <w:r w:rsidR="00CD5CE1" w:rsidRPr="00C365E6">
        <w:rPr>
          <w:spacing w:val="-3"/>
        </w:rPr>
        <w:t xml:space="preserve">Volk, Generalkapitels-Rezesse </w:t>
      </w:r>
      <w:r w:rsidR="001A6A9E" w:rsidRPr="00C365E6">
        <w:rPr>
          <w:spacing w:val="-3"/>
        </w:rPr>
        <w:t>2 6, 29.</w:t>
      </w:r>
      <w:r w:rsidR="00CD5CE1" w:rsidRPr="00164734">
        <w:t xml:space="preserve"> </w:t>
      </w:r>
      <w:r w:rsidR="00CD5CE1" w:rsidRPr="00164734">
        <w:rPr>
          <w:i w:val="0"/>
          <w:spacing w:val="30"/>
        </w:rPr>
        <w:t xml:space="preserve">Seligenstadiensem: </w:t>
      </w:r>
      <w:r w:rsidR="00CD5CE1" w:rsidRPr="00164734">
        <w:t xml:space="preserve">Engels, Seligenstadt 982; Volk, Generalkapitels-Rezesse </w:t>
      </w:r>
      <w:r w:rsidR="00DC0316" w:rsidRPr="00164734">
        <w:t>1</w:t>
      </w:r>
      <w:r w:rsidR="00DC0316" w:rsidRPr="00164734">
        <w:rPr>
          <w:spacing w:val="-4"/>
        </w:rPr>
        <w:t xml:space="preserve"> </w:t>
      </w:r>
      <w:r w:rsidR="00B94DEC" w:rsidRPr="00164734">
        <w:rPr>
          <w:spacing w:val="-4"/>
        </w:rPr>
        <w:t>530, 532, 538</w:t>
      </w:r>
      <w:r w:rsidR="00DC0316" w:rsidRPr="00164734">
        <w:rPr>
          <w:spacing w:val="-4"/>
        </w:rPr>
        <w:t xml:space="preserve">; 2 </w:t>
      </w:r>
      <w:r w:rsidR="00B94DEC" w:rsidRPr="00164734">
        <w:rPr>
          <w:spacing w:val="-4"/>
        </w:rPr>
        <w:t>4</w:t>
      </w:r>
      <w:r w:rsidR="00DC0316" w:rsidRPr="00164734">
        <w:rPr>
          <w:spacing w:val="-4"/>
        </w:rPr>
        <w:t>.</w:t>
      </w:r>
      <w:r w:rsidR="00DC0316" w:rsidRPr="00164734">
        <w:rPr>
          <w:i w:val="0"/>
          <w:spacing w:val="26"/>
        </w:rPr>
        <w:t xml:space="preserve"> </w:t>
      </w:r>
      <w:r w:rsidRPr="00164734">
        <w:rPr>
          <w:i w:val="0"/>
          <w:spacing w:val="26"/>
        </w:rPr>
        <w:t>in suo Monasteriologo:</w:t>
      </w:r>
      <w:r w:rsidRPr="00164734">
        <w:rPr>
          <w:i w:val="0"/>
          <w:spacing w:val="30"/>
        </w:rPr>
        <w:t xml:space="preserve"> </w:t>
      </w:r>
      <w:r w:rsidRPr="00164734">
        <w:rPr>
          <w:spacing w:val="-4"/>
        </w:rPr>
        <w:t xml:space="preserve">Bucelin, Germania 2 273, nennt </w:t>
      </w:r>
      <w:r w:rsidRPr="00164734">
        <w:t xml:space="preserve">Abt </w:t>
      </w:r>
      <w:r w:rsidRPr="00164734">
        <w:rPr>
          <w:spacing w:val="-1"/>
        </w:rPr>
        <w:t xml:space="preserve">Ludwig von Seligenstadt, </w:t>
      </w:r>
      <w:r w:rsidR="00494D49" w:rsidRPr="00164734">
        <w:rPr>
          <w:spacing w:val="-1"/>
        </w:rPr>
        <w:t>allerdings</w:t>
      </w:r>
      <w:r w:rsidRPr="00164734">
        <w:rPr>
          <w:spacing w:val="-1"/>
        </w:rPr>
        <w:t xml:space="preserve"> mit dem </w:t>
      </w:r>
      <w:r w:rsidR="00494D49" w:rsidRPr="00164734">
        <w:rPr>
          <w:spacing w:val="-1"/>
        </w:rPr>
        <w:t xml:space="preserve">richtigen </w:t>
      </w:r>
      <w:r w:rsidRPr="00164734">
        <w:rPr>
          <w:spacing w:val="-1"/>
        </w:rPr>
        <w:t>Todesjahr 1531.</w:t>
      </w:r>
      <w:r w:rsidR="00494D49" w:rsidRPr="00164734">
        <w:rPr>
          <w:i w:val="0"/>
          <w:spacing w:val="30"/>
        </w:rPr>
        <w:t xml:space="preserve"> Neque </w:t>
      </w:r>
      <w:r w:rsidR="00B94DEC" w:rsidRPr="00164734">
        <w:rPr>
          <w:i w:val="0"/>
          <w:spacing w:val="33"/>
        </w:rPr>
        <w:t xml:space="preserve">ullibi </w:t>
      </w:r>
      <w:r w:rsidR="00494D49" w:rsidRPr="00164734">
        <w:rPr>
          <w:i w:val="0"/>
          <w:spacing w:val="33"/>
        </w:rPr>
        <w:t>... Sombeck:</w:t>
      </w:r>
      <w:r w:rsidR="00494D49" w:rsidRPr="00164734">
        <w:rPr>
          <w:i w:val="0"/>
          <w:spacing w:val="30"/>
        </w:rPr>
        <w:t xml:space="preserve"> </w:t>
      </w:r>
      <w:r w:rsidR="00494D49" w:rsidRPr="00164734">
        <w:t>Tatsächlich ist Sombeck in den Rezessen öfters angeführt,</w:t>
      </w:r>
      <w:r w:rsidR="00494D49" w:rsidRPr="00164734">
        <w:rPr>
          <w:spacing w:val="-4"/>
        </w:rPr>
        <w:t xml:space="preserve"> doch stets ohne Nennung seines Familiennamens; vgl. </w:t>
      </w:r>
      <w:r w:rsidR="001A6A9E" w:rsidRPr="00164734">
        <w:rPr>
          <w:spacing w:val="-4"/>
        </w:rPr>
        <w:t>etwa</w:t>
      </w:r>
      <w:r w:rsidR="00494D49" w:rsidRPr="00164734">
        <w:rPr>
          <w:spacing w:val="-4"/>
        </w:rPr>
        <w:t xml:space="preserve"> Volk, Generalkapitels-Rezesse</w:t>
      </w:r>
      <w:r w:rsidR="00494D49" w:rsidRPr="00164734">
        <w:rPr>
          <w:spacing w:val="-2"/>
        </w:rPr>
        <w:t xml:space="preserve"> </w:t>
      </w:r>
      <w:r w:rsidR="00494D49" w:rsidRPr="00164734">
        <w:rPr>
          <w:spacing w:val="-3"/>
        </w:rPr>
        <w:t xml:space="preserve">2 </w:t>
      </w:r>
      <w:r w:rsidR="00B94DEC" w:rsidRPr="00164734">
        <w:rPr>
          <w:spacing w:val="-3"/>
        </w:rPr>
        <w:t>274</w:t>
      </w:r>
      <w:r w:rsidR="00494D49" w:rsidRPr="00164734">
        <w:rPr>
          <w:spacing w:val="-3"/>
        </w:rPr>
        <w:t xml:space="preserve">, </w:t>
      </w:r>
      <w:r w:rsidR="001D2CBD" w:rsidRPr="00164734">
        <w:rPr>
          <w:spacing w:val="-3"/>
        </w:rPr>
        <w:t>334</w:t>
      </w:r>
      <w:r w:rsidR="00494D49" w:rsidRPr="00164734">
        <w:rPr>
          <w:spacing w:val="-3"/>
        </w:rPr>
        <w:t>.</w:t>
      </w:r>
      <w:r w:rsidR="00494D49" w:rsidRPr="00164734">
        <w:rPr>
          <w:i w:val="0"/>
          <w:spacing w:val="30"/>
        </w:rPr>
        <w:t xml:space="preserve"> </w:t>
      </w:r>
      <w:r w:rsidRPr="00164734">
        <w:rPr>
          <w:i w:val="0"/>
          <w:spacing w:val="30"/>
        </w:rPr>
        <w:t>&lt;</w:t>
      </w:r>
      <w:r w:rsidR="004101B7" w:rsidRPr="00164734">
        <w:rPr>
          <w:i w:val="0"/>
          <w:spacing w:val="30"/>
        </w:rPr>
        <w:t>2</w:t>
      </w:r>
      <w:r w:rsidRPr="00164734">
        <w:rPr>
          <w:i w:val="0"/>
          <w:spacing w:val="30"/>
        </w:rPr>
        <w:t xml:space="preserve">&gt; Catalogum librorum: </w:t>
      </w:r>
      <w:r w:rsidR="004101B7" w:rsidRPr="00164734">
        <w:rPr>
          <w:spacing w:val="-3"/>
        </w:rPr>
        <w:t>Die Beilage ist abschriftlich erhalten</w:t>
      </w:r>
      <w:r w:rsidR="004101B7" w:rsidRPr="00164734">
        <w:rPr>
          <w:spacing w:val="-2"/>
        </w:rPr>
        <w:t xml:space="preserve"> </w:t>
      </w:r>
      <w:r w:rsidR="00B94DEC" w:rsidRPr="00164734">
        <w:rPr>
          <w:spacing w:val="-5"/>
        </w:rPr>
        <w:t>i</w:t>
      </w:r>
      <w:r w:rsidR="004101B7" w:rsidRPr="00164734">
        <w:rPr>
          <w:spacing w:val="-5"/>
        </w:rPr>
        <w:t xml:space="preserve">n </w:t>
      </w:r>
      <w:r w:rsidRPr="00164734">
        <w:rPr>
          <w:spacing w:val="-5"/>
        </w:rPr>
        <w:t xml:space="preserve">StiA </w:t>
      </w:r>
      <w:r w:rsidR="00F254B9" w:rsidRPr="00164734">
        <w:rPr>
          <w:spacing w:val="-5"/>
        </w:rPr>
        <w:t>Melk, Karton 7 Patres 9, Abschri</w:t>
      </w:r>
      <w:r w:rsidRPr="00164734">
        <w:rPr>
          <w:spacing w:val="-5"/>
        </w:rPr>
        <w:t>ftencodex 41r</w:t>
      </w:r>
      <w:r w:rsidR="00494D49" w:rsidRPr="00164734">
        <w:rPr>
          <w:spacing w:val="-5"/>
        </w:rPr>
        <w:t>–</w:t>
      </w:r>
      <w:r w:rsidRPr="00164734">
        <w:rPr>
          <w:spacing w:val="-5"/>
        </w:rPr>
        <w:t xml:space="preserve">42r. Erwähnt werden </w:t>
      </w:r>
      <w:r w:rsidR="00D01B41" w:rsidRPr="00164734">
        <w:rPr>
          <w:spacing w:val="-5"/>
        </w:rPr>
        <w:t>Werke</w:t>
      </w:r>
      <w:r w:rsidRPr="00164734">
        <w:rPr>
          <w:spacing w:val="-5"/>
        </w:rPr>
        <w:t xml:space="preserve"> von</w:t>
      </w:r>
      <w:r w:rsidR="00B94DEC" w:rsidRPr="00164734">
        <w:rPr>
          <w:spacing w:val="-6"/>
        </w:rPr>
        <w:t xml:space="preserve"> </w:t>
      </w:r>
      <w:r w:rsidR="00B94DEC" w:rsidRPr="00164734">
        <w:rPr>
          <w:spacing w:val="-3"/>
        </w:rPr>
        <w:t>Wol</w:t>
      </w:r>
      <w:r w:rsidRPr="00164734">
        <w:rPr>
          <w:spacing w:val="-3"/>
        </w:rPr>
        <w:t>fgang</w:t>
      </w:r>
      <w:r w:rsidR="00D01B41" w:rsidRPr="00164734">
        <w:rPr>
          <w:spacing w:val="-3"/>
        </w:rPr>
        <w:t xml:space="preserve"> Weis</w:t>
      </w:r>
      <w:r w:rsidRPr="00164734">
        <w:rPr>
          <w:spacing w:val="-3"/>
        </w:rPr>
        <w:t>hau</w:t>
      </w:r>
      <w:r w:rsidR="00D01B41" w:rsidRPr="00164734">
        <w:rPr>
          <w:spacing w:val="-3"/>
        </w:rPr>
        <w:t>p</w:t>
      </w:r>
      <w:r w:rsidRPr="00164734">
        <w:rPr>
          <w:spacing w:val="-3"/>
        </w:rPr>
        <w:t xml:space="preserve">t </w:t>
      </w:r>
      <w:r w:rsidR="004101B7" w:rsidRPr="00164734">
        <w:rPr>
          <w:spacing w:val="-3"/>
        </w:rPr>
        <w:t xml:space="preserve">aus </w:t>
      </w:r>
      <w:r w:rsidRPr="00164734">
        <w:rPr>
          <w:spacing w:val="-3"/>
        </w:rPr>
        <w:t>Einsiedeln</w:t>
      </w:r>
      <w:r w:rsidR="00D01B41" w:rsidRPr="00164734">
        <w:rPr>
          <w:spacing w:val="-3"/>
        </w:rPr>
        <w:t xml:space="preserve"> (</w:t>
      </w:r>
      <w:r w:rsidR="00F254B9" w:rsidRPr="00164734">
        <w:rPr>
          <w:spacing w:val="-3"/>
        </w:rPr>
        <w:t xml:space="preserve">Henggeler, Profeßbuch Einsiedeln 294–296; </w:t>
      </w:r>
      <w:r w:rsidR="00D01B41" w:rsidRPr="00164734">
        <w:rPr>
          <w:spacing w:val="-3"/>
        </w:rPr>
        <w:t>Salz</w:t>
      </w:r>
      <w:r w:rsidR="00F254B9" w:rsidRPr="00164734">
        <w:rPr>
          <w:spacing w:val="-3"/>
        </w:rPr>
        <w:softHyphen/>
      </w:r>
      <w:r w:rsidR="00D01B41" w:rsidRPr="00164734">
        <w:rPr>
          <w:spacing w:val="-2"/>
        </w:rPr>
        <w:t>geber, St. Gerold 1385);</w:t>
      </w:r>
      <w:r w:rsidRPr="00164734">
        <w:rPr>
          <w:spacing w:val="-2"/>
        </w:rPr>
        <w:t xml:space="preserve"> </w:t>
      </w:r>
      <w:r w:rsidR="00B94DEC" w:rsidRPr="00164734">
        <w:rPr>
          <w:spacing w:val="-2"/>
        </w:rPr>
        <w:t>„</w:t>
      </w:r>
      <w:r w:rsidRPr="00164734">
        <w:rPr>
          <w:spacing w:val="-2"/>
        </w:rPr>
        <w:t>Wilhelm Honn</w:t>
      </w:r>
      <w:r w:rsidR="00B94DEC" w:rsidRPr="00164734">
        <w:rPr>
          <w:spacing w:val="-2"/>
        </w:rPr>
        <w:t>“</w:t>
      </w:r>
      <w:r w:rsidR="00D01B41" w:rsidRPr="00164734">
        <w:rPr>
          <w:spacing w:val="-2"/>
        </w:rPr>
        <w:t xml:space="preserve"> aus Deutz (</w:t>
      </w:r>
      <w:r w:rsidR="00BE0684" w:rsidRPr="00164734">
        <w:rPr>
          <w:spacing w:val="-2"/>
        </w:rPr>
        <w:t>vielleicht identisch mit Wilhelm Oeding</w:t>
      </w:r>
      <w:r w:rsidR="00F254B9" w:rsidRPr="00164734">
        <w:rPr>
          <w:spacing w:val="-2"/>
        </w:rPr>
        <w:t xml:space="preserve"> von dort</w:t>
      </w:r>
      <w:r w:rsidR="00BE0684" w:rsidRPr="00164734">
        <w:rPr>
          <w:spacing w:val="-2"/>
        </w:rPr>
        <w:t xml:space="preserve">, auf den das </w:t>
      </w:r>
      <w:r w:rsidR="00F254B9" w:rsidRPr="00164734">
        <w:rPr>
          <w:spacing w:val="-2"/>
        </w:rPr>
        <w:t>angegeben</w:t>
      </w:r>
      <w:r w:rsidR="00BE0684" w:rsidRPr="00164734">
        <w:rPr>
          <w:spacing w:val="-2"/>
        </w:rPr>
        <w:t>e Todesjahr 1649 passt: Volk, Generalkapitels-</w:t>
      </w:r>
      <w:r w:rsidR="00BE0684" w:rsidRPr="00164734">
        <w:rPr>
          <w:spacing w:val="-4"/>
        </w:rPr>
        <w:t>Rezesse 2 589; die falsche Namensform könnte von einer Verwechslung mit Abt Wilhelm</w:t>
      </w:r>
      <w:r w:rsidR="00BE0684" w:rsidRPr="00164734">
        <w:rPr>
          <w:spacing w:val="-1"/>
        </w:rPr>
        <w:t xml:space="preserve"> </w:t>
      </w:r>
      <w:r w:rsidR="00BE0684" w:rsidRPr="00164734">
        <w:rPr>
          <w:spacing w:val="-4"/>
        </w:rPr>
        <w:t xml:space="preserve">Henn </w:t>
      </w:r>
      <w:r w:rsidR="00F254B9" w:rsidRPr="00164734">
        <w:rPr>
          <w:spacing w:val="-4"/>
        </w:rPr>
        <w:t>von St. Matthi</w:t>
      </w:r>
      <w:r w:rsidR="00BE0684" w:rsidRPr="00164734">
        <w:rPr>
          <w:spacing w:val="-4"/>
        </w:rPr>
        <w:t>as zu Trier, 1700–1728, rühren</w:t>
      </w:r>
      <w:r w:rsidR="005E683B" w:rsidRPr="00164734">
        <w:rPr>
          <w:spacing w:val="-4"/>
        </w:rPr>
        <w:t xml:space="preserve">); </w:t>
      </w:r>
      <w:r w:rsidRPr="00164734">
        <w:rPr>
          <w:spacing w:val="-4"/>
        </w:rPr>
        <w:t xml:space="preserve">Thomas Metzler </w:t>
      </w:r>
      <w:r w:rsidR="005E683B" w:rsidRPr="00164734">
        <w:rPr>
          <w:spacing w:val="-4"/>
        </w:rPr>
        <w:t xml:space="preserve">aus </w:t>
      </w:r>
      <w:r w:rsidRPr="00164734">
        <w:rPr>
          <w:spacing w:val="-4"/>
        </w:rPr>
        <w:t>Zwiefalten</w:t>
      </w:r>
      <w:r w:rsidR="005E683B" w:rsidRPr="00164734">
        <w:rPr>
          <w:spacing w:val="-1"/>
        </w:rPr>
        <w:t xml:space="preserve"> </w:t>
      </w:r>
      <w:r w:rsidR="005E683B" w:rsidRPr="00164734">
        <w:rPr>
          <w:spacing w:val="-3"/>
        </w:rPr>
        <w:t>(</w:t>
      </w:r>
      <w:r w:rsidR="005E683B" w:rsidRPr="00164734">
        <w:rPr>
          <w:spacing w:val="-3"/>
          <w:szCs w:val="22"/>
        </w:rPr>
        <w:t>Lindner, Professbuch Zwiefalten 42f.</w:t>
      </w:r>
      <w:r w:rsidRPr="00164734">
        <w:rPr>
          <w:spacing w:val="-3"/>
        </w:rPr>
        <w:t>)</w:t>
      </w:r>
      <w:r w:rsidR="005E683B" w:rsidRPr="00164734">
        <w:rPr>
          <w:spacing w:val="-3"/>
        </w:rPr>
        <w:t>;</w:t>
      </w:r>
      <w:r w:rsidRPr="00164734">
        <w:rPr>
          <w:spacing w:val="-3"/>
        </w:rPr>
        <w:t xml:space="preserve"> Johann Be</w:t>
      </w:r>
      <w:r w:rsidR="005E683B" w:rsidRPr="00164734">
        <w:rPr>
          <w:spacing w:val="-3"/>
        </w:rPr>
        <w:t>r</w:t>
      </w:r>
      <w:r w:rsidR="000E7108" w:rsidRPr="00164734">
        <w:rPr>
          <w:spacing w:val="-3"/>
        </w:rPr>
        <w:t xml:space="preserve">tels, Abt </w:t>
      </w:r>
      <w:r w:rsidR="00632AA1" w:rsidRPr="00164734">
        <w:rPr>
          <w:spacing w:val="-3"/>
        </w:rPr>
        <w:t>zu</w:t>
      </w:r>
      <w:r w:rsidR="000E7108" w:rsidRPr="00164734">
        <w:rPr>
          <w:spacing w:val="-3"/>
        </w:rPr>
        <w:t xml:space="preserve"> Luxemburg </w:t>
      </w:r>
      <w:r w:rsidR="00CB5094" w:rsidRPr="00164734">
        <w:rPr>
          <w:spacing w:val="-3"/>
        </w:rPr>
        <w:t>und</w:t>
      </w:r>
      <w:r w:rsidR="000E7108" w:rsidRPr="00164734">
        <w:rPr>
          <w:spacing w:val="-3"/>
        </w:rPr>
        <w:t xml:space="preserve"> Echter</w:t>
      </w:r>
      <w:r w:rsidR="00632AA1" w:rsidRPr="00164734">
        <w:rPr>
          <w:spacing w:val="-3"/>
        </w:rPr>
        <w:softHyphen/>
      </w:r>
      <w:r w:rsidR="000E7108" w:rsidRPr="00164734">
        <w:rPr>
          <w:spacing w:val="-1"/>
        </w:rPr>
        <w:t>nach (</w:t>
      </w:r>
      <w:r w:rsidR="00632AA1" w:rsidRPr="00164734">
        <w:rPr>
          <w:spacing w:val="-1"/>
        </w:rPr>
        <w:t>Schmitz, Bertels; Schneider, Bertels</w:t>
      </w:r>
      <w:r w:rsidR="000E7108" w:rsidRPr="00164734">
        <w:rPr>
          <w:spacing w:val="-1"/>
        </w:rPr>
        <w:t xml:space="preserve">); </w:t>
      </w:r>
      <w:r w:rsidRPr="00164734">
        <w:rPr>
          <w:spacing w:val="-1"/>
        </w:rPr>
        <w:t>Anton Mesenich</w:t>
      </w:r>
      <w:r w:rsidR="00097DF7" w:rsidRPr="00164734">
        <w:rPr>
          <w:spacing w:val="-1"/>
        </w:rPr>
        <w:t xml:space="preserve"> aus St. Mathias </w:t>
      </w:r>
      <w:r w:rsidRPr="00164734">
        <w:rPr>
          <w:spacing w:val="-1"/>
        </w:rPr>
        <w:t>zu Trier</w:t>
      </w:r>
      <w:r w:rsidR="00097DF7" w:rsidRPr="00164734">
        <w:t xml:space="preserve"> </w:t>
      </w:r>
      <w:r w:rsidR="00097DF7" w:rsidRPr="00164734">
        <w:rPr>
          <w:spacing w:val="-1"/>
        </w:rPr>
        <w:t>(</w:t>
      </w:r>
      <w:r w:rsidR="00CB5094" w:rsidRPr="00164734">
        <w:rPr>
          <w:spacing w:val="-1"/>
        </w:rPr>
        <w:t xml:space="preserve">Volk, Generalkapitels-Rezesse 3 103; vgl. </w:t>
      </w:r>
      <w:r w:rsidR="00097DF7" w:rsidRPr="00164734">
        <w:rPr>
          <w:spacing w:val="-1"/>
        </w:rPr>
        <w:t>Redlich, Bibliotheks- und Geistesgeschichte</w:t>
      </w:r>
      <w:r w:rsidR="00097DF7" w:rsidRPr="00164734">
        <w:rPr>
          <w:spacing w:val="-4"/>
        </w:rPr>
        <w:t xml:space="preserve"> </w:t>
      </w:r>
      <w:r w:rsidR="00097DF7" w:rsidRPr="00164734">
        <w:rPr>
          <w:spacing w:val="-3"/>
        </w:rPr>
        <w:t>459, 462)</w:t>
      </w:r>
      <w:r w:rsidRPr="00164734">
        <w:rPr>
          <w:spacing w:val="-3"/>
        </w:rPr>
        <w:t xml:space="preserve">; Anselm Krodt </w:t>
      </w:r>
      <w:r w:rsidR="00097DF7" w:rsidRPr="00164734">
        <w:rPr>
          <w:spacing w:val="-3"/>
        </w:rPr>
        <w:t xml:space="preserve">aus </w:t>
      </w:r>
      <w:r w:rsidRPr="00164734">
        <w:rPr>
          <w:spacing w:val="-3"/>
        </w:rPr>
        <w:t>St. Pantaleon zu Köln</w:t>
      </w:r>
      <w:r w:rsidR="00097DF7" w:rsidRPr="00164734">
        <w:rPr>
          <w:spacing w:val="-3"/>
        </w:rPr>
        <w:t xml:space="preserve"> (Thomas, St. Mauritius 163–166</w:t>
      </w:r>
      <w:r w:rsidR="008218B9" w:rsidRPr="00164734">
        <w:rPr>
          <w:spacing w:val="-3"/>
        </w:rPr>
        <w:t>;</w:t>
      </w:r>
      <w:r w:rsidR="008218B9" w:rsidRPr="00164734">
        <w:rPr>
          <w:spacing w:val="-5"/>
        </w:rPr>
        <w:t xml:space="preserve"> </w:t>
      </w:r>
      <w:r w:rsidR="008218B9" w:rsidRPr="00164734">
        <w:rPr>
          <w:spacing w:val="-2"/>
        </w:rPr>
        <w:t>vgl. Hilli</w:t>
      </w:r>
      <w:r w:rsidR="00097DF7" w:rsidRPr="00164734">
        <w:rPr>
          <w:spacing w:val="-2"/>
        </w:rPr>
        <w:t>ger, Urbare 583; Torsy, Regularklerus 1 155; Volk, Generalkapitels-Rezesse 3</w:t>
      </w:r>
      <w:r w:rsidR="00097DF7" w:rsidRPr="00164734">
        <w:t xml:space="preserve"> </w:t>
      </w:r>
      <w:r w:rsidR="00F60B91" w:rsidRPr="00164734">
        <w:rPr>
          <w:spacing w:val="-3"/>
        </w:rPr>
        <w:t>223</w:t>
      </w:r>
      <w:r w:rsidR="00097DF7" w:rsidRPr="00164734">
        <w:rPr>
          <w:spacing w:val="-3"/>
        </w:rPr>
        <w:t>)</w:t>
      </w:r>
      <w:r w:rsidR="00796640" w:rsidRPr="00164734">
        <w:rPr>
          <w:spacing w:val="-3"/>
        </w:rPr>
        <w:t>;</w:t>
      </w:r>
      <w:r w:rsidRPr="00164734">
        <w:rPr>
          <w:spacing w:val="-3"/>
        </w:rPr>
        <w:t xml:space="preserve"> Adolph Overham </w:t>
      </w:r>
      <w:r w:rsidR="00F60B91" w:rsidRPr="00164734">
        <w:rPr>
          <w:spacing w:val="-3"/>
        </w:rPr>
        <w:t xml:space="preserve">aus </w:t>
      </w:r>
      <w:r w:rsidRPr="00164734">
        <w:rPr>
          <w:spacing w:val="-3"/>
        </w:rPr>
        <w:t>Werden</w:t>
      </w:r>
      <w:r w:rsidR="00F60B91" w:rsidRPr="00164734">
        <w:rPr>
          <w:spacing w:val="-3"/>
        </w:rPr>
        <w:t xml:space="preserve"> (Stüwer, Reichsabtei Werden 82, 461f.; vgl. </w:t>
      </w:r>
      <w:r w:rsidRPr="00164734">
        <w:rPr>
          <w:spacing w:val="-3"/>
        </w:rPr>
        <w:t>Benz,</w:t>
      </w:r>
      <w:r w:rsidRPr="00164734">
        <w:t xml:space="preserve"> </w:t>
      </w:r>
      <w:r w:rsidRPr="00164734">
        <w:rPr>
          <w:spacing w:val="-4"/>
        </w:rPr>
        <w:t xml:space="preserve">Zwischen Tradition und Kritik </w:t>
      </w:r>
      <w:r w:rsidR="00F60B91" w:rsidRPr="00164734">
        <w:rPr>
          <w:spacing w:val="-4"/>
        </w:rPr>
        <w:t>239, 258</w:t>
      </w:r>
      <w:r w:rsidRPr="00164734">
        <w:rPr>
          <w:spacing w:val="-4"/>
        </w:rPr>
        <w:t>; Kirchner, Abteischule 28; Schantz, Werdener</w:t>
      </w:r>
      <w:r w:rsidRPr="00164734">
        <w:rPr>
          <w:spacing w:val="-1"/>
        </w:rPr>
        <w:t xml:space="preserve"> </w:t>
      </w:r>
      <w:r w:rsidRPr="00164734">
        <w:rPr>
          <w:spacing w:val="-4"/>
        </w:rPr>
        <w:t>Geschichtsquellen 3 26)</w:t>
      </w:r>
      <w:r w:rsidR="00796640" w:rsidRPr="00164734">
        <w:rPr>
          <w:spacing w:val="-4"/>
        </w:rPr>
        <w:t>;</w:t>
      </w:r>
      <w:r w:rsidRPr="00164734">
        <w:rPr>
          <w:spacing w:val="-4"/>
        </w:rPr>
        <w:t xml:space="preserve"> Heinrich Heinlein</w:t>
      </w:r>
      <w:r w:rsidR="00F60B91" w:rsidRPr="00164734">
        <w:rPr>
          <w:spacing w:val="-4"/>
        </w:rPr>
        <w:t xml:space="preserve"> aus </w:t>
      </w:r>
      <w:r w:rsidRPr="00164734">
        <w:rPr>
          <w:spacing w:val="-4"/>
        </w:rPr>
        <w:t>Theres</w:t>
      </w:r>
      <w:r w:rsidR="00F60B91" w:rsidRPr="00164734">
        <w:rPr>
          <w:spacing w:val="-4"/>
        </w:rPr>
        <w:t xml:space="preserve"> (vgl. 99</w:t>
      </w:r>
      <w:r w:rsidRPr="00164734">
        <w:rPr>
          <w:spacing w:val="-4"/>
        </w:rPr>
        <w:t>).</w:t>
      </w:r>
      <w:r w:rsidR="008218B9" w:rsidRPr="00164734">
        <w:rPr>
          <w:spacing w:val="-4"/>
        </w:rPr>
        <w:t xml:space="preserve"> Für die Auswahl </w:t>
      </w:r>
      <w:r w:rsidR="009F061E" w:rsidRPr="00164734">
        <w:rPr>
          <w:spacing w:val="-4"/>
        </w:rPr>
        <w:t>dieser</w:t>
      </w:r>
      <w:r w:rsidR="009F061E" w:rsidRPr="00164734">
        <w:rPr>
          <w:spacing w:val="-2"/>
        </w:rPr>
        <w:t xml:space="preserve"> Personen </w:t>
      </w:r>
      <w:r w:rsidR="008218B9" w:rsidRPr="00164734">
        <w:rPr>
          <w:spacing w:val="-2"/>
        </w:rPr>
        <w:t>ist keine Erklärung angegeben; es dürfte sich um benediktinische Autoren</w:t>
      </w:r>
      <w:r w:rsidR="00DB71CA" w:rsidRPr="00164734">
        <w:rPr>
          <w:spacing w:val="-2"/>
        </w:rPr>
        <w:t xml:space="preserve"> von</w:t>
      </w:r>
      <w:r w:rsidR="00DB71CA" w:rsidRPr="00164734">
        <w:t xml:space="preserve"> </w:t>
      </w:r>
      <w:r w:rsidR="00DB71CA" w:rsidRPr="00164734">
        <w:rPr>
          <w:spacing w:val="-3"/>
        </w:rPr>
        <w:t>Werken in der Gladbacher Bibliothek handeln. Denkbar ist, dass OI Ergänzungen zum</w:t>
      </w:r>
      <w:r w:rsidR="00DB71CA" w:rsidRPr="00164734">
        <w:t xml:space="preserve"> </w:t>
      </w:r>
      <w:r w:rsidR="00DB71CA" w:rsidRPr="00164734">
        <w:rPr>
          <w:spacing w:val="-1"/>
        </w:rPr>
        <w:t>Schriftstellerkatalog der LE 2 bietet, in welchem keiner der hier Genannten aufscheint</w:t>
      </w:r>
      <w:r w:rsidR="00DB71CA" w:rsidRPr="00164734">
        <w:t xml:space="preserve"> (Abb. 5.3, 5.4), wohl aber Sombeck als „abbas Gladbacensis“.</w:t>
      </w:r>
      <w:r w:rsidR="008218B9" w:rsidRPr="00164734">
        <w:rPr>
          <w:i w:val="0"/>
          <w:spacing w:val="30"/>
        </w:rPr>
        <w:t xml:space="preserve"> &lt;3&gt;</w:t>
      </w:r>
      <w:r w:rsidR="00DB71CA" w:rsidRPr="00164734">
        <w:rPr>
          <w:i w:val="0"/>
          <w:spacing w:val="30"/>
        </w:rPr>
        <w:t xml:space="preserve"> Lacense ... </w:t>
      </w:r>
      <w:r w:rsidR="00DB71CA" w:rsidRPr="00164734">
        <w:rPr>
          <w:i w:val="0"/>
          <w:spacing w:val="26"/>
        </w:rPr>
        <w:t>subest rectori Trevirensi:</w:t>
      </w:r>
      <w:r w:rsidR="00DB71CA" w:rsidRPr="00164734">
        <w:rPr>
          <w:i w:val="0"/>
          <w:spacing w:val="30"/>
        </w:rPr>
        <w:t xml:space="preserve"> </w:t>
      </w:r>
      <w:r w:rsidR="00DB71CA" w:rsidRPr="00164734">
        <w:rPr>
          <w:spacing w:val="-4"/>
        </w:rPr>
        <w:t xml:space="preserve">Vgl. Resmini, Laach </w:t>
      </w:r>
      <w:r w:rsidR="00632AA1" w:rsidRPr="00164734">
        <w:rPr>
          <w:spacing w:val="-4"/>
        </w:rPr>
        <w:t>167</w:t>
      </w:r>
      <w:r w:rsidR="00DB71CA" w:rsidRPr="00164734">
        <w:rPr>
          <w:spacing w:val="-4"/>
        </w:rPr>
        <w:t>–</w:t>
      </w:r>
      <w:r w:rsidR="00632AA1" w:rsidRPr="00164734">
        <w:rPr>
          <w:spacing w:val="-4"/>
        </w:rPr>
        <w:t>178</w:t>
      </w:r>
      <w:r w:rsidR="00DB71CA" w:rsidRPr="00164734">
        <w:rPr>
          <w:spacing w:val="-4"/>
        </w:rPr>
        <w:t>.</w:t>
      </w:r>
      <w:r w:rsidR="009D631A" w:rsidRPr="00164734">
        <w:rPr>
          <w:i w:val="0"/>
          <w:spacing w:val="28"/>
        </w:rPr>
        <w:t xml:space="preserve"> &lt;5&gt; Gerardus </w:t>
      </w:r>
      <w:r w:rsidR="009D631A" w:rsidRPr="00164734">
        <w:rPr>
          <w:i w:val="0"/>
          <w:spacing w:val="30"/>
        </w:rPr>
        <w:t xml:space="preserve">Belga: </w:t>
      </w:r>
      <w:r w:rsidR="009D631A" w:rsidRPr="00164734">
        <w:rPr>
          <w:spacing w:val="-4"/>
        </w:rPr>
        <w:t>Bucelin gab mehrere erbauliche Schriften unter dem Namen dieses angeblichen</w:t>
      </w:r>
      <w:r w:rsidR="009D631A" w:rsidRPr="00164734">
        <w:t xml:space="preserve"> </w:t>
      </w:r>
      <w:r w:rsidR="009D631A" w:rsidRPr="00164734">
        <w:rPr>
          <w:spacing w:val="-1"/>
        </w:rPr>
        <w:t xml:space="preserve">belgischen Benediktiners heraus, deren Verfasser er selbst war: Neesen, Bucelin </w:t>
      </w:r>
      <w:r w:rsidR="0050723C" w:rsidRPr="00164734">
        <w:rPr>
          <w:spacing w:val="-1"/>
        </w:rPr>
        <w:t>74, 94,</w:t>
      </w:r>
      <w:r w:rsidR="0050723C" w:rsidRPr="00164734">
        <w:t xml:space="preserve"> 101, 119, 144, 154, </w:t>
      </w:r>
      <w:r w:rsidR="009D631A" w:rsidRPr="00164734">
        <w:t>362–372</w:t>
      </w:r>
      <w:r w:rsidR="0050723C" w:rsidRPr="00164734">
        <w:t>.</w:t>
      </w:r>
    </w:p>
    <w:p w:rsidR="00911B52" w:rsidRPr="00164734" w:rsidRDefault="00911B52" w:rsidP="00911B52">
      <w:pPr>
        <w:pStyle w:val="EditionBriefberschrift1"/>
      </w:pPr>
      <w:r w:rsidRPr="00164734">
        <w:t>[244]</w:t>
      </w:r>
      <w:r w:rsidRPr="00164734">
        <w:tab/>
        <w:t>Anselm Fischer an Bernhard Pez.</w:t>
      </w:r>
    </w:p>
    <w:p w:rsidR="00911B52" w:rsidRPr="00164734" w:rsidRDefault="00911B52" w:rsidP="00911B52">
      <w:pPr>
        <w:pStyle w:val="EditionBriefberschrift2"/>
        <w:spacing w:after="110"/>
      </w:pPr>
      <w:r w:rsidRPr="00164734">
        <w:t>&lt; 1712-05-16.</w:t>
      </w:r>
    </w:p>
    <w:p w:rsidR="00911B52" w:rsidRPr="00164734" w:rsidRDefault="00911B52" w:rsidP="00911B52">
      <w:pPr>
        <w:pStyle w:val="EditionEditorischeNotiz"/>
      </w:pPr>
      <w:r w:rsidRPr="00164734">
        <w:t>Bezüge: 219. 245. Erwähnt in 246.</w:t>
      </w:r>
    </w:p>
    <w:p w:rsidR="00911B52" w:rsidRPr="00164734" w:rsidRDefault="00911B52" w:rsidP="00911B52">
      <w:pPr>
        <w:pStyle w:val="EditionBriefberschrift1"/>
      </w:pPr>
      <w:r w:rsidRPr="00164734">
        <w:t>[245]</w:t>
      </w:r>
      <w:r w:rsidRPr="00164734">
        <w:tab/>
        <w:t>Ber</w:t>
      </w:r>
      <w:r w:rsidR="00573650" w:rsidRPr="00164734">
        <w:t xml:space="preserve">nhard Pez an Anselm Fischer. LE </w:t>
      </w:r>
      <w:r w:rsidRPr="00164734">
        <w:t>2.</w:t>
      </w:r>
    </w:p>
    <w:p w:rsidR="00911B52" w:rsidRPr="00164734" w:rsidRDefault="00911B52" w:rsidP="00911B52">
      <w:pPr>
        <w:pStyle w:val="EditionBriefberschrift2"/>
        <w:spacing w:after="110"/>
      </w:pPr>
      <w:r w:rsidRPr="00164734">
        <w:t>&lt; 1712-05-16.</w:t>
      </w:r>
    </w:p>
    <w:p w:rsidR="00911B52" w:rsidRPr="00164734" w:rsidRDefault="00911B52" w:rsidP="00911B52">
      <w:pPr>
        <w:pStyle w:val="EditionEditorischeNotiz"/>
      </w:pPr>
      <w:r w:rsidRPr="00164734">
        <w:t>Bezüge: 244. 246. Erwähnt in 246.</w:t>
      </w:r>
    </w:p>
    <w:p w:rsidR="00911B52" w:rsidRPr="00164734" w:rsidRDefault="00911B52" w:rsidP="00911B52">
      <w:pPr>
        <w:pStyle w:val="EditionBriefberschrift1"/>
      </w:pPr>
      <w:r w:rsidRPr="00164734">
        <w:t>246</w:t>
      </w:r>
      <w:r w:rsidRPr="00164734">
        <w:tab/>
        <w:t>Anselm Fischer an Bernhard Pez.</w:t>
      </w:r>
    </w:p>
    <w:p w:rsidR="00911B52" w:rsidRPr="00164734" w:rsidRDefault="00911B52" w:rsidP="00571B58">
      <w:pPr>
        <w:pStyle w:val="EditionBriefberschrift2"/>
        <w:spacing w:after="110"/>
      </w:pPr>
      <w:r w:rsidRPr="00164734">
        <w:t>1712-05-16. Ochsenhausen.</w:t>
      </w:r>
    </w:p>
    <w:p w:rsidR="00911B52" w:rsidRPr="00164734" w:rsidRDefault="00911B52" w:rsidP="00911B52">
      <w:pPr>
        <w:pStyle w:val="EditionRegest"/>
        <w:spacing w:after="120"/>
      </w:pPr>
      <w:r w:rsidRPr="00164734">
        <w:t>&lt;1&gt;</w:t>
      </w:r>
      <w:r w:rsidRPr="00164734">
        <w:rPr>
          <w:spacing w:val="-3"/>
        </w:rPr>
        <w:t xml:space="preserve"> AF ist durch </w:t>
      </w:r>
      <w:r w:rsidR="005E2308" w:rsidRPr="00164734">
        <w:rPr>
          <w:spacing w:val="-3"/>
        </w:rPr>
        <w:t>inzwischen</w:t>
      </w:r>
      <w:r w:rsidRPr="00164734">
        <w:rPr>
          <w:spacing w:val="-3"/>
        </w:rPr>
        <w:t xml:space="preserve"> ausgeräumte Umstände daran gehindert worden, auf BPs </w:t>
      </w:r>
      <w:r w:rsidRPr="00164734">
        <w:t>letzten Brief (2</w:t>
      </w:r>
      <w:r w:rsidR="005E2308" w:rsidRPr="00164734">
        <w:t>45</w:t>
      </w:r>
      <w:r w:rsidRPr="00164734">
        <w:t xml:space="preserve">) eher zu antworten. Er ist erstaunt, dass sein Dankschreiben </w:t>
      </w:r>
      <w:r w:rsidR="005E2308" w:rsidRPr="00164734">
        <w:t xml:space="preserve">(244) </w:t>
      </w:r>
      <w:r w:rsidRPr="00164734">
        <w:rPr>
          <w:spacing w:val="-1"/>
        </w:rPr>
        <w:t xml:space="preserve">für die </w:t>
      </w:r>
      <w:r w:rsidR="005E2308" w:rsidRPr="00164734">
        <w:rPr>
          <w:spacing w:val="-1"/>
        </w:rPr>
        <w:t>Zu</w:t>
      </w:r>
      <w:r w:rsidRPr="00164734">
        <w:rPr>
          <w:spacing w:val="-1"/>
        </w:rPr>
        <w:t xml:space="preserve">sendung von Anselm Schrambs „Chronicon Mellicense“ </w:t>
      </w:r>
      <w:r w:rsidR="005E2308" w:rsidRPr="00164734">
        <w:rPr>
          <w:spacing w:val="-1"/>
        </w:rPr>
        <w:t xml:space="preserve">in Melk </w:t>
      </w:r>
      <w:r w:rsidRPr="00164734">
        <w:rPr>
          <w:spacing w:val="-1"/>
        </w:rPr>
        <w:t>nicht ange</w:t>
      </w:r>
      <w:r w:rsidR="005E2308" w:rsidRPr="00164734">
        <w:rPr>
          <w:spacing w:val="-1"/>
        </w:rPr>
        <w:softHyphen/>
      </w:r>
      <w:r w:rsidRPr="00164734">
        <w:t xml:space="preserve">kommen ist, und wiederholt die Danksagung. </w:t>
      </w:r>
      <w:r w:rsidRPr="00164734">
        <w:rPr>
          <w:spacing w:val="16"/>
        </w:rPr>
        <w:t>&lt;</w:t>
      </w:r>
      <w:r w:rsidRPr="00164734">
        <w:rPr>
          <w:spacing w:val="6"/>
        </w:rPr>
        <w:t>2</w:t>
      </w:r>
      <w:r w:rsidRPr="00164734">
        <w:t xml:space="preserve">&gt; Die sechs von BP retournierten Bände des „Spicilegium“ von d’Achery hat AF gleichfalls erhalten und schickt sie nun </w:t>
      </w:r>
      <w:r w:rsidRPr="00164734">
        <w:rPr>
          <w:spacing w:val="-3"/>
        </w:rPr>
        <w:t>gemeinsam mit den übrigen Bänden des Werks wiederum an BP.</w:t>
      </w:r>
      <w:r w:rsidRPr="00164734">
        <w:rPr>
          <w:spacing w:val="-4"/>
        </w:rPr>
        <w:t xml:space="preserve"> </w:t>
      </w:r>
      <w:r w:rsidRPr="00164734">
        <w:rPr>
          <w:spacing w:val="16"/>
        </w:rPr>
        <w:t>&lt;</w:t>
      </w:r>
      <w:r w:rsidRPr="00164734">
        <w:rPr>
          <w:spacing w:val="6"/>
        </w:rPr>
        <w:t>3</w:t>
      </w:r>
      <w:r w:rsidRPr="00164734">
        <w:t>&gt;</w:t>
      </w:r>
      <w:r w:rsidRPr="00164734">
        <w:rPr>
          <w:spacing w:val="-3"/>
        </w:rPr>
        <w:t xml:space="preserve"> In BPs Enzyklik</w:t>
      </w:r>
      <w:r w:rsidRPr="00164734">
        <w:rPr>
          <w:spacing w:val="-4"/>
        </w:rPr>
        <w:t xml:space="preserve"> </w:t>
      </w:r>
      <w:r w:rsidRPr="00164734">
        <w:rPr>
          <w:spacing w:val="-3"/>
        </w:rPr>
        <w:t xml:space="preserve">sind </w:t>
      </w:r>
      <w:r w:rsidR="005E2308" w:rsidRPr="00164734">
        <w:rPr>
          <w:spacing w:val="-3"/>
        </w:rPr>
        <w:t>AF</w:t>
      </w:r>
      <w:r w:rsidRPr="00164734">
        <w:rPr>
          <w:spacing w:val="-3"/>
        </w:rPr>
        <w:t xml:space="preserve"> einige kleine Irrtümer aufgefallen, die er in Freundschaft richtig stellen möchte.</w:t>
      </w:r>
      <w:r w:rsidRPr="00164734">
        <w:t xml:space="preserve"> </w:t>
      </w:r>
      <w:r w:rsidRPr="00164734">
        <w:rPr>
          <w:spacing w:val="-4"/>
        </w:rPr>
        <w:t>So wird das Todesjahr des Ochsenhausener Mönchs Willibald Lendlin von BP mit 1643</w:t>
      </w:r>
      <w:r w:rsidRPr="00164734">
        <w:t xml:space="preserve"> </w:t>
      </w:r>
      <w:r w:rsidRPr="00164734">
        <w:rPr>
          <w:spacing w:val="-1"/>
        </w:rPr>
        <w:t xml:space="preserve">angegeben, </w:t>
      </w:r>
      <w:r w:rsidR="005E2308" w:rsidRPr="00164734">
        <w:rPr>
          <w:spacing w:val="-1"/>
        </w:rPr>
        <w:t>tatsächlich</w:t>
      </w:r>
      <w:r w:rsidRPr="00164734">
        <w:rPr>
          <w:spacing w:val="-1"/>
        </w:rPr>
        <w:t xml:space="preserve"> aber starb dieser am 24. Oktober 1674; AF selbst hat ihn noch</w:t>
      </w:r>
      <w:r w:rsidRPr="00164734">
        <w:t xml:space="preserve"> als gebrechlichen alten Mann und Jubilar persönlich gekannt. </w:t>
      </w:r>
      <w:r w:rsidRPr="00164734">
        <w:rPr>
          <w:spacing w:val="10"/>
        </w:rPr>
        <w:t>&lt;4</w:t>
      </w:r>
      <w:r w:rsidRPr="00164734">
        <w:t xml:space="preserve">&gt; Auch gibt BP für </w:t>
      </w:r>
      <w:r w:rsidRPr="00164734">
        <w:rPr>
          <w:spacing w:val="-1"/>
        </w:rPr>
        <w:t xml:space="preserve">den Villinger Mönch Georg Gaisser das Jahr 1645 als </w:t>
      </w:r>
      <w:r w:rsidR="00F65939" w:rsidRPr="00164734">
        <w:rPr>
          <w:spacing w:val="-1"/>
        </w:rPr>
        <w:t>Floruit</w:t>
      </w:r>
      <w:r w:rsidRPr="00164734">
        <w:rPr>
          <w:spacing w:val="-1"/>
        </w:rPr>
        <w:t xml:space="preserve"> an; Gaisser war aber zu</w:t>
      </w:r>
      <w:r w:rsidRPr="00164734">
        <w:t xml:space="preserve"> dieser Zeit noch ein Knabe. Später wurde er nicht nur Prior, sondern auch Abt, und </w:t>
      </w:r>
      <w:r w:rsidRPr="00164734">
        <w:rPr>
          <w:spacing w:val="-3"/>
        </w:rPr>
        <w:t>starb nach dem Jahr 1690. Auch ihn hat AF gut gekannt. Er war von geistlichem Eifer</w:t>
      </w:r>
      <w:r w:rsidRPr="00164734">
        <w:t xml:space="preserve"> </w:t>
      </w:r>
      <w:r w:rsidRPr="00164734">
        <w:rPr>
          <w:spacing w:val="-4"/>
        </w:rPr>
        <w:t xml:space="preserve">und religiöser Bildung. BP möge diese Berichtigungen freundlich aufnehmen. </w:t>
      </w:r>
      <w:r w:rsidRPr="00164734">
        <w:rPr>
          <w:spacing w:val="16"/>
        </w:rPr>
        <w:t>&lt;</w:t>
      </w:r>
      <w:r w:rsidRPr="00164734">
        <w:rPr>
          <w:spacing w:val="6"/>
        </w:rPr>
        <w:t>5</w:t>
      </w:r>
      <w:r w:rsidRPr="00164734">
        <w:t xml:space="preserve">&gt; </w:t>
      </w:r>
      <w:r w:rsidRPr="00164734">
        <w:rPr>
          <w:spacing w:val="-4"/>
        </w:rPr>
        <w:t xml:space="preserve">Beim Briefverkehr mit den Maurinern </w:t>
      </w:r>
      <w:r w:rsidRPr="00164734">
        <w:rPr>
          <w:spacing w:val="20"/>
        </w:rPr>
        <w:t>(</w:t>
      </w:r>
      <w:r w:rsidRPr="00164734">
        <w:rPr>
          <w:i w:val="0"/>
        </w:rPr>
        <w:t>patres Gallican</w:t>
      </w:r>
      <w:r w:rsidRPr="00164734">
        <w:rPr>
          <w:i w:val="0"/>
          <w:spacing w:val="20"/>
        </w:rPr>
        <w:t>i</w:t>
      </w:r>
      <w:r w:rsidRPr="00164734">
        <w:t xml:space="preserve">) </w:t>
      </w:r>
      <w:r w:rsidRPr="00164734">
        <w:rPr>
          <w:spacing w:val="-4"/>
        </w:rPr>
        <w:t xml:space="preserve">ist BP glücklicher als AF, der schon </w:t>
      </w:r>
      <w:r w:rsidRPr="00164734">
        <w:rPr>
          <w:spacing w:val="-3"/>
        </w:rPr>
        <w:t>zwei Sendungen auf diesem Wege verloren hat und deshalb bis zu einem Friedensschluss</w:t>
      </w:r>
      <w:r w:rsidRPr="00164734">
        <w:t xml:space="preserve"> </w:t>
      </w:r>
      <w:r w:rsidRPr="00164734">
        <w:rPr>
          <w:spacing w:val="-4"/>
        </w:rPr>
        <w:t>nichts mehr senden will. Auch in der Schweiz, über welche die Versendung erfolgen muss,</w:t>
      </w:r>
      <w:r w:rsidRPr="00164734">
        <w:t xml:space="preserve"> spitzt sich die Lage bedrohlich zu. Die Evangelischen sind dort an Zahl, die Katho</w:t>
      </w:r>
      <w:r w:rsidR="001D3C17" w:rsidRPr="00164734">
        <w:softHyphen/>
      </w:r>
      <w:r w:rsidRPr="00164734">
        <w:t xml:space="preserve">liken an Mut überlegen, und man ist begierig zu kämpfen; alle Friedensbemühungen </w:t>
      </w:r>
      <w:r w:rsidRPr="00164734">
        <w:rPr>
          <w:spacing w:val="-2"/>
        </w:rPr>
        <w:t>sind gescheitert. Gott möge der katholischen Seite beistehen, die sonst gewiss unterliegen</w:t>
      </w:r>
      <w:r w:rsidRPr="00164734">
        <w:t xml:space="preserve"> </w:t>
      </w:r>
      <w:r w:rsidRPr="00164734">
        <w:rPr>
          <w:spacing w:val="-1"/>
        </w:rPr>
        <w:t xml:space="preserve">wird. Fürstabt </w:t>
      </w:r>
      <w:r w:rsidR="001C2C1A" w:rsidRPr="00164734">
        <w:rPr>
          <w:spacing w:val="-1"/>
        </w:rPr>
        <w:t xml:space="preserve">Leodegar Bürgisser </w:t>
      </w:r>
      <w:r w:rsidRPr="00164734">
        <w:rPr>
          <w:spacing w:val="-1"/>
        </w:rPr>
        <w:t>von St. Gallen hat nach Ochsenhausen geschrieben</w:t>
      </w:r>
      <w:r w:rsidRPr="00164734">
        <w:t xml:space="preserve"> </w:t>
      </w:r>
      <w:r w:rsidRPr="00164734">
        <w:rPr>
          <w:spacing w:val="-3"/>
        </w:rPr>
        <w:t>und um die Aufnahme von St. Galler Konventualen als Flüchtlingen gebeten, was ohne</w:t>
      </w:r>
      <w:r w:rsidRPr="00164734">
        <w:t xml:space="preserve"> </w:t>
      </w:r>
      <w:r w:rsidRPr="00164734">
        <w:rPr>
          <w:spacing w:val="-2"/>
        </w:rPr>
        <w:t>Beschränkung der Zahl oder Dauer zugesagt worden ist. Wenn der Konflikt nicht bald</w:t>
      </w:r>
      <w:r w:rsidRPr="00164734">
        <w:t xml:space="preserve"> beigelegt wird, ist zu erwarten, dass viele Exulanten aus verschiedenen Klöstern nach </w:t>
      </w:r>
      <w:r w:rsidRPr="00164734">
        <w:rPr>
          <w:spacing w:val="2"/>
        </w:rPr>
        <w:t>Ochsenhausen kommen.</w:t>
      </w:r>
      <w:r w:rsidRPr="00164734">
        <w:t xml:space="preserve"> </w:t>
      </w:r>
      <w:r w:rsidRPr="00164734">
        <w:rPr>
          <w:spacing w:val="10"/>
        </w:rPr>
        <w:t>&lt;6</w:t>
      </w:r>
      <w:r w:rsidRPr="00164734">
        <w:t>&gt;</w:t>
      </w:r>
      <w:r w:rsidRPr="00164734">
        <w:rPr>
          <w:spacing w:val="2"/>
        </w:rPr>
        <w:t xml:space="preserve"> AF lobt und bewundert BPs Vorhaben </w:t>
      </w:r>
      <w:r w:rsidR="00B93FB4" w:rsidRPr="00164734">
        <w:rPr>
          <w:spacing w:val="2"/>
        </w:rPr>
        <w:t>(„Bibliotheca</w:t>
      </w:r>
      <w:r w:rsidR="00B93FB4" w:rsidRPr="00164734">
        <w:t xml:space="preserve"> Benedictina“) </w:t>
      </w:r>
      <w:r w:rsidRPr="00164734">
        <w:t>und wünscht ihm göttliche Hilfe.</w:t>
      </w:r>
    </w:p>
    <w:p w:rsidR="00911B52" w:rsidRPr="00164734" w:rsidRDefault="00911B52" w:rsidP="00911B52">
      <w:pPr>
        <w:pStyle w:val="EditionEditorischeNotiz"/>
      </w:pPr>
      <w:r w:rsidRPr="00164734">
        <w:t>Überlieferung: I, 109r–110v.</w:t>
      </w:r>
    </w:p>
    <w:p w:rsidR="00911B52" w:rsidRPr="00164734" w:rsidRDefault="00911B52" w:rsidP="00911B52">
      <w:pPr>
        <w:pStyle w:val="EditionEditorischeNotiz"/>
      </w:pPr>
      <w:r w:rsidRPr="00164734">
        <w:t>Literatur: Stockinger, Fidelis 359f.</w:t>
      </w:r>
    </w:p>
    <w:p w:rsidR="00911B52" w:rsidRPr="00164734" w:rsidRDefault="00911B52" w:rsidP="00911B52">
      <w:pPr>
        <w:pStyle w:val="EditionEditorischeNotiz"/>
      </w:pPr>
      <w:r w:rsidRPr="00164734">
        <w:t>Bezüge: 245. 404. Erwähnt 244, 245.</w:t>
      </w:r>
      <w:r w:rsidR="002B723D" w:rsidRPr="00164734">
        <w:t xml:space="preserve"> Erwähnt in 266.</w:t>
      </w:r>
    </w:p>
    <w:p w:rsidR="00911B52" w:rsidRPr="00164734" w:rsidRDefault="00911B52" w:rsidP="00911B52">
      <w:pPr>
        <w:pStyle w:val="EditionEditorischeNotiz"/>
      </w:pPr>
      <w:r w:rsidRPr="00164734">
        <w:rPr>
          <w:spacing w:val="-2"/>
        </w:rPr>
        <w:t xml:space="preserve">Adresse: </w:t>
      </w:r>
      <w:r w:rsidRPr="00164734">
        <w:rPr>
          <w:i w:val="0"/>
          <w:spacing w:val="-2"/>
        </w:rPr>
        <w:t>Admodum reverendo religiosissimo et clarissimo domino patri Bernardo Pez cele</w:t>
      </w:r>
      <w:r w:rsidRPr="00164734">
        <w:rPr>
          <w:i w:val="0"/>
          <w:spacing w:val="-2"/>
        </w:rPr>
        <w:softHyphen/>
      </w:r>
      <w:r w:rsidRPr="00164734">
        <w:rPr>
          <w:i w:val="0"/>
          <w:spacing w:val="-3"/>
        </w:rPr>
        <w:t>berrimi et antiquissimi monasterii Mellicensis in Austria professo, capitulari ac biblio</w:t>
      </w:r>
      <w:r w:rsidRPr="00164734">
        <w:rPr>
          <w:i w:val="0"/>
          <w:spacing w:val="-3"/>
        </w:rPr>
        <w:softHyphen/>
      </w:r>
      <w:r w:rsidRPr="00164734">
        <w:rPr>
          <w:i w:val="0"/>
          <w:spacing w:val="-4"/>
        </w:rPr>
        <w:t xml:space="preserve">thecario meritissimo etc., domino meo colendissimo. </w:t>
      </w:r>
      <w:r w:rsidRPr="00164734">
        <w:rPr>
          <w:spacing w:val="-4"/>
        </w:rPr>
        <w:t>Postalische Vermerke von mehreren</w:t>
      </w:r>
      <w:r w:rsidRPr="00164734">
        <w:t xml:space="preserve"> </w:t>
      </w:r>
      <w:r w:rsidRPr="00164734">
        <w:rPr>
          <w:spacing w:val="-1"/>
        </w:rPr>
        <w:t>Händen:</w:t>
      </w:r>
      <w:r w:rsidRPr="00164734">
        <w:rPr>
          <w:i w:val="0"/>
          <w:spacing w:val="-1"/>
        </w:rPr>
        <w:t xml:space="preserve"> Oxenhausen. N. [</w:t>
      </w:r>
      <w:r w:rsidRPr="00164734">
        <w:rPr>
          <w:spacing w:val="-1"/>
        </w:rPr>
        <w:t xml:space="preserve">durchgestrichen: </w:t>
      </w:r>
      <w:r w:rsidRPr="00164734">
        <w:rPr>
          <w:i w:val="0"/>
          <w:spacing w:val="-1"/>
        </w:rPr>
        <w:t>29] 36. Gottshauß Mölkh in Österreich.</w:t>
      </w:r>
      <w:r w:rsidRPr="00164734">
        <w:rPr>
          <w:i w:val="0"/>
        </w:rPr>
        <w:t xml:space="preserve"> Franco.</w:t>
      </w:r>
    </w:p>
    <w:p w:rsidR="00911B52" w:rsidRPr="00164734" w:rsidRDefault="00911B52" w:rsidP="00911B52">
      <w:pPr>
        <w:pStyle w:val="EditionEditorischeNotiz"/>
      </w:pPr>
      <w:r w:rsidRPr="00164734">
        <w:t xml:space="preserve">Nummerierung: </w:t>
      </w:r>
      <w:r w:rsidRPr="00164734">
        <w:rPr>
          <w:i w:val="0"/>
        </w:rPr>
        <w:t>VI</w:t>
      </w:r>
      <w:r w:rsidRPr="00164734">
        <w:t>.</w:t>
      </w:r>
    </w:p>
    <w:p w:rsidR="00911B52" w:rsidRPr="00164734" w:rsidRDefault="00911B52" w:rsidP="00911B52">
      <w:pPr>
        <w:pStyle w:val="EditionEditorischeNotiz"/>
      </w:pPr>
      <w:r w:rsidRPr="00164734">
        <w:t xml:space="preserve">Ordnungsvermerk: </w:t>
      </w:r>
      <w:r w:rsidRPr="00164734">
        <w:rPr>
          <w:i w:val="0"/>
        </w:rPr>
        <w:t>67</w:t>
      </w:r>
      <w:r w:rsidRPr="00164734">
        <w:t>.</w:t>
      </w:r>
    </w:p>
    <w:p w:rsidR="00911B52" w:rsidRPr="00164734" w:rsidRDefault="00911B52" w:rsidP="00911B52">
      <w:pPr>
        <w:pStyle w:val="EditionEditorischeNotiz"/>
        <w:spacing w:after="120"/>
      </w:pPr>
      <w:r w:rsidRPr="00164734">
        <w:rPr>
          <w:spacing w:val="-3"/>
        </w:rPr>
        <w:t xml:space="preserve">Bemerkungen: Auf 2v rechts oberhalb der Adresse Eingangsvermerk BPs: </w:t>
      </w:r>
      <w:r w:rsidRPr="00164734">
        <w:rPr>
          <w:i w:val="0"/>
          <w:spacing w:val="-3"/>
        </w:rPr>
        <w:t>Praesentatum 29. Maii</w:t>
      </w:r>
      <w:r w:rsidRPr="00164734">
        <w:rPr>
          <w:i w:val="0"/>
        </w:rPr>
        <w:t xml:space="preserve"> 1712.</w:t>
      </w:r>
    </w:p>
    <w:p w:rsidR="00911B52" w:rsidRPr="00164734" w:rsidRDefault="00911B52" w:rsidP="00911B52">
      <w:pPr>
        <w:pStyle w:val="EditionEditionstext"/>
      </w:pPr>
      <w:r w:rsidRPr="00164734">
        <w:rPr>
          <w:spacing w:val="4"/>
        </w:rPr>
        <w:t>[</w:t>
      </w:r>
      <w:r w:rsidRPr="00164734">
        <w:rPr>
          <w:i/>
        </w:rPr>
        <w:t>1</w:t>
      </w:r>
      <w:r w:rsidRPr="00164734">
        <w:rPr>
          <w:i/>
          <w:spacing w:val="16"/>
        </w:rPr>
        <w:t>r</w:t>
      </w:r>
      <w:r w:rsidRPr="00164734">
        <w:t>]</w:t>
      </w:r>
      <w:r w:rsidRPr="00164734">
        <w:rPr>
          <w:spacing w:val="-3"/>
        </w:rPr>
        <w:t xml:space="preserve"> Admodum reverende religiosissime et clarissime domine, amice colendissime.</w:t>
      </w:r>
    </w:p>
    <w:p w:rsidR="00911B52" w:rsidRPr="00164734" w:rsidRDefault="00911B52" w:rsidP="00911B52">
      <w:pPr>
        <w:pStyle w:val="EditionEditionstext"/>
      </w:pPr>
      <w:r w:rsidRPr="00164734">
        <w:rPr>
          <w:i/>
        </w:rPr>
        <w:t>&lt;1&gt;</w:t>
      </w:r>
      <w:r w:rsidRPr="00164734">
        <w:rPr>
          <w:spacing w:val="-4"/>
        </w:rPr>
        <w:t xml:space="preserve"> Quod aliquanto serius respondeam ad directas ad me litteras, intervenere impe</w:t>
      </w:r>
      <w:r w:rsidRPr="00164734">
        <w:rPr>
          <w:spacing w:val="-4"/>
        </w:rPr>
        <w:softHyphen/>
        <w:t>dimenta,</w:t>
      </w:r>
      <w:r w:rsidRPr="00164734">
        <w:rPr>
          <w:spacing w:val="-6"/>
        </w:rPr>
        <w:t xml:space="preserve"> </w:t>
      </w:r>
      <w:r w:rsidRPr="00164734">
        <w:rPr>
          <w:spacing w:val="-4"/>
        </w:rPr>
        <w:t>quibus</w:t>
      </w:r>
      <w:r w:rsidRPr="00164734">
        <w:rPr>
          <w:spacing w:val="-6"/>
        </w:rPr>
        <w:t xml:space="preserve"> </w:t>
      </w:r>
      <w:r w:rsidRPr="00164734">
        <w:rPr>
          <w:spacing w:val="-4"/>
        </w:rPr>
        <w:t>nunc</w:t>
      </w:r>
      <w:r w:rsidRPr="00164734">
        <w:rPr>
          <w:spacing w:val="-6"/>
        </w:rPr>
        <w:t xml:space="preserve"> </w:t>
      </w:r>
      <w:r w:rsidRPr="00164734">
        <w:rPr>
          <w:spacing w:val="-4"/>
        </w:rPr>
        <w:t>expeditus</w:t>
      </w:r>
      <w:r w:rsidRPr="00164734">
        <w:rPr>
          <w:spacing w:val="-6"/>
        </w:rPr>
        <w:t xml:space="preserve"> </w:t>
      </w:r>
      <w:r w:rsidRPr="00164734">
        <w:rPr>
          <w:spacing w:val="-4"/>
        </w:rPr>
        <w:t>respondeo</w:t>
      </w:r>
      <w:r w:rsidRPr="00164734">
        <w:rPr>
          <w:spacing w:val="-6"/>
        </w:rPr>
        <w:t xml:space="preserve"> </w:t>
      </w:r>
      <w:r w:rsidRPr="00164734">
        <w:rPr>
          <w:spacing w:val="-4"/>
        </w:rPr>
        <w:t>primo</w:t>
      </w:r>
      <w:r w:rsidRPr="00164734">
        <w:rPr>
          <w:spacing w:val="-6"/>
        </w:rPr>
        <w:t xml:space="preserve"> </w:t>
      </w:r>
      <w:r w:rsidRPr="00164734">
        <w:rPr>
          <w:spacing w:val="-4"/>
        </w:rPr>
        <w:t>mirari</w:t>
      </w:r>
      <w:r w:rsidRPr="00164734">
        <w:rPr>
          <w:spacing w:val="-6"/>
        </w:rPr>
        <w:t xml:space="preserve"> </w:t>
      </w:r>
      <w:r w:rsidRPr="00164734">
        <w:rPr>
          <w:spacing w:val="-4"/>
        </w:rPr>
        <w:t>me,</w:t>
      </w:r>
      <w:r w:rsidRPr="00164734">
        <w:rPr>
          <w:spacing w:val="-6"/>
        </w:rPr>
        <w:t xml:space="preserve"> </w:t>
      </w:r>
      <w:r w:rsidRPr="00164734">
        <w:rPr>
          <w:spacing w:val="-4"/>
        </w:rPr>
        <w:t>quod</w:t>
      </w:r>
      <w:r w:rsidRPr="00164734">
        <w:rPr>
          <w:spacing w:val="-6"/>
        </w:rPr>
        <w:t xml:space="preserve"> </w:t>
      </w:r>
      <w:r w:rsidRPr="00164734">
        <w:rPr>
          <w:spacing w:val="-4"/>
        </w:rPr>
        <w:t>litterae</w:t>
      </w:r>
      <w:r w:rsidRPr="00164734">
        <w:rPr>
          <w:spacing w:val="-6"/>
        </w:rPr>
        <w:t xml:space="preserve"> </w:t>
      </w:r>
      <w:r w:rsidRPr="00164734">
        <w:rPr>
          <w:spacing w:val="-4"/>
        </w:rPr>
        <w:t>gratiarum</w:t>
      </w:r>
      <w:r w:rsidRPr="00164734">
        <w:t xml:space="preserve"> </w:t>
      </w:r>
      <w:r w:rsidRPr="00164734">
        <w:rPr>
          <w:spacing w:val="-1"/>
        </w:rPr>
        <w:t>actionem pro insigni munere (transmissis videlicet Annalibus Mellicensibus)</w:t>
      </w:r>
      <w:r w:rsidR="00A5196B" w:rsidRPr="00164734">
        <w:t xml:space="preserve"> </w:t>
      </w:r>
      <w:r w:rsidR="00A5196B" w:rsidRPr="00164734">
        <w:rPr>
          <w:spacing w:val="4"/>
        </w:rPr>
        <w:t>[</w:t>
      </w:r>
      <w:r w:rsidR="00A5196B" w:rsidRPr="00164734">
        <w:rPr>
          <w:i/>
        </w:rPr>
        <w:t>si</w:t>
      </w:r>
      <w:r w:rsidR="00A5196B" w:rsidRPr="00164734">
        <w:rPr>
          <w:i/>
          <w:spacing w:val="16"/>
        </w:rPr>
        <w:t>c</w:t>
      </w:r>
      <w:r w:rsidR="00A5196B" w:rsidRPr="00164734">
        <w:t>]</w:t>
      </w:r>
      <w:r w:rsidR="00A5196B" w:rsidRPr="00164734">
        <w:rPr>
          <w:rStyle w:val="Funotenzeichen"/>
        </w:rPr>
        <w:footnoteReference w:customMarkFollows="1" w:id="664"/>
        <w:t>a</w:t>
      </w:r>
      <w:r w:rsidRPr="00164734">
        <w:t xml:space="preserve"> </w:t>
      </w:r>
      <w:r w:rsidRPr="00164734">
        <w:rPr>
          <w:spacing w:val="1"/>
        </w:rPr>
        <w:t>numquam</w:t>
      </w:r>
      <w:r w:rsidR="00A5196B" w:rsidRPr="00164734">
        <w:rPr>
          <w:rStyle w:val="Funotenzeichen"/>
          <w:spacing w:val="1"/>
        </w:rPr>
        <w:footnoteReference w:customMarkFollows="1" w:id="665"/>
        <w:t>b</w:t>
      </w:r>
      <w:r w:rsidRPr="00164734">
        <w:rPr>
          <w:spacing w:val="1"/>
        </w:rPr>
        <w:t xml:space="preserve"> Mellicium attigerint. Repeto igitur illam gratiarum actionem animo</w:t>
      </w:r>
      <w:r w:rsidRPr="00164734">
        <w:t xml:space="preserve"> </w:t>
      </w:r>
      <w:r w:rsidRPr="00164734">
        <w:rPr>
          <w:spacing w:val="-4"/>
        </w:rPr>
        <w:t xml:space="preserve">gratissimo meque obligatissimum agnosco. </w:t>
      </w:r>
      <w:r w:rsidRPr="00164734">
        <w:rPr>
          <w:i/>
          <w:spacing w:val="16"/>
        </w:rPr>
        <w:t>&lt;</w:t>
      </w:r>
      <w:r w:rsidRPr="00164734">
        <w:rPr>
          <w:i/>
          <w:spacing w:val="6"/>
        </w:rPr>
        <w:t>2</w:t>
      </w:r>
      <w:r w:rsidRPr="00164734">
        <w:rPr>
          <w:i/>
        </w:rPr>
        <w:t>&gt;</w:t>
      </w:r>
      <w:r w:rsidRPr="00164734">
        <w:rPr>
          <w:spacing w:val="-4"/>
        </w:rPr>
        <w:t xml:space="preserve"> Sex tomos Acherianos etiam accepi, </w:t>
      </w:r>
      <w:r w:rsidRPr="00164734">
        <w:t xml:space="preserve">quibus subiungo reliquos, consultius putans una simul mittere omnes, quam per </w:t>
      </w:r>
      <w:r w:rsidRPr="00164734">
        <w:rPr>
          <w:spacing w:val="-4"/>
        </w:rPr>
        <w:t>vices</w:t>
      </w:r>
      <w:r w:rsidRPr="00164734">
        <w:rPr>
          <w:spacing w:val="30"/>
        </w:rPr>
        <w:t xml:space="preserve"> plure</w:t>
      </w:r>
      <w:r w:rsidRPr="00164734">
        <w:t xml:space="preserve">s. </w:t>
      </w:r>
      <w:r w:rsidRPr="00164734">
        <w:rPr>
          <w:i/>
          <w:spacing w:val="16"/>
        </w:rPr>
        <w:t>&lt;</w:t>
      </w:r>
      <w:r w:rsidRPr="00164734">
        <w:rPr>
          <w:i/>
          <w:spacing w:val="6"/>
        </w:rPr>
        <w:t>3</w:t>
      </w:r>
      <w:r w:rsidRPr="00164734">
        <w:rPr>
          <w:i/>
        </w:rPr>
        <w:t>&gt;</w:t>
      </w:r>
      <w:r w:rsidRPr="00164734">
        <w:rPr>
          <w:spacing w:val="-4"/>
        </w:rPr>
        <w:t xml:space="preserve"> Quod attinet ad litteras encyclicas, non aegre feret, si, quod mo</w:t>
      </w:r>
      <w:r w:rsidR="00A5196B" w:rsidRPr="00164734">
        <w:rPr>
          <w:spacing w:val="-4"/>
        </w:rPr>
        <w:softHyphen/>
        <w:t>nendum</w:t>
      </w:r>
      <w:r w:rsidR="00A5196B" w:rsidRPr="00164734">
        <w:rPr>
          <w:spacing w:val="-8"/>
        </w:rPr>
        <w:t xml:space="preserve"> </w:t>
      </w:r>
      <w:r w:rsidR="00A5196B" w:rsidRPr="00164734">
        <w:rPr>
          <w:spacing w:val="-4"/>
        </w:rPr>
        <w:t>censeo,</w:t>
      </w:r>
      <w:r w:rsidR="00A5196B" w:rsidRPr="00164734">
        <w:rPr>
          <w:spacing w:val="-8"/>
        </w:rPr>
        <w:t xml:space="preserve"> </w:t>
      </w:r>
      <w:r w:rsidR="00A5196B" w:rsidRPr="00164734">
        <w:rPr>
          <w:spacing w:val="-4"/>
        </w:rPr>
        <w:t>fideli</w:t>
      </w:r>
      <w:r w:rsidRPr="00164734">
        <w:rPr>
          <w:spacing w:val="-4"/>
        </w:rPr>
        <w:t>ter</w:t>
      </w:r>
      <w:r w:rsidRPr="00164734">
        <w:rPr>
          <w:spacing w:val="-8"/>
        </w:rPr>
        <w:t xml:space="preserve"> </w:t>
      </w:r>
      <w:r w:rsidRPr="00164734">
        <w:rPr>
          <w:spacing w:val="-4"/>
        </w:rPr>
        <w:t>et</w:t>
      </w:r>
      <w:r w:rsidRPr="00164734">
        <w:rPr>
          <w:spacing w:val="-8"/>
        </w:rPr>
        <w:t xml:space="preserve"> </w:t>
      </w:r>
      <w:r w:rsidRPr="00164734">
        <w:rPr>
          <w:spacing w:val="-4"/>
        </w:rPr>
        <w:t>ex</w:t>
      </w:r>
      <w:r w:rsidRPr="00164734">
        <w:rPr>
          <w:spacing w:val="-8"/>
        </w:rPr>
        <w:t xml:space="preserve"> </w:t>
      </w:r>
      <w:r w:rsidRPr="00164734">
        <w:rPr>
          <w:spacing w:val="-4"/>
        </w:rPr>
        <w:t>affectu</w:t>
      </w:r>
      <w:r w:rsidRPr="00164734">
        <w:rPr>
          <w:spacing w:val="-8"/>
        </w:rPr>
        <w:t xml:space="preserve"> </w:t>
      </w:r>
      <w:r w:rsidRPr="00164734">
        <w:rPr>
          <w:spacing w:val="-4"/>
        </w:rPr>
        <w:t>optimo</w:t>
      </w:r>
      <w:r w:rsidRPr="00164734">
        <w:rPr>
          <w:spacing w:val="-8"/>
        </w:rPr>
        <w:t xml:space="preserve"> </w:t>
      </w:r>
      <w:r w:rsidRPr="00164734">
        <w:rPr>
          <w:spacing w:val="-4"/>
        </w:rPr>
        <w:t>transcribam.</w:t>
      </w:r>
      <w:r w:rsidRPr="00164734">
        <w:rPr>
          <w:spacing w:val="-8"/>
        </w:rPr>
        <w:t xml:space="preserve"> </w:t>
      </w:r>
      <w:r w:rsidRPr="00164734">
        <w:rPr>
          <w:spacing w:val="-4"/>
        </w:rPr>
        <w:t>Sic</w:t>
      </w:r>
      <w:r w:rsidRPr="00164734">
        <w:rPr>
          <w:spacing w:val="-8"/>
        </w:rPr>
        <w:t xml:space="preserve"> </w:t>
      </w:r>
      <w:r w:rsidRPr="00164734">
        <w:rPr>
          <w:spacing w:val="-4"/>
        </w:rPr>
        <w:t>in</w:t>
      </w:r>
      <w:r w:rsidRPr="00164734">
        <w:rPr>
          <w:spacing w:val="-8"/>
        </w:rPr>
        <w:t xml:space="preserve"> </w:t>
      </w:r>
      <w:r w:rsidRPr="00164734">
        <w:rPr>
          <w:spacing w:val="-4"/>
        </w:rPr>
        <w:t>saeculo</w:t>
      </w:r>
      <w:r w:rsidRPr="00164734">
        <w:rPr>
          <w:spacing w:val="-8"/>
        </w:rPr>
        <w:t xml:space="preserve"> </w:t>
      </w:r>
      <w:r w:rsidRPr="00164734">
        <w:rPr>
          <w:spacing w:val="-4"/>
        </w:rPr>
        <w:t>XVII.</w:t>
      </w:r>
      <w:r w:rsidRPr="00164734">
        <w:rPr>
          <w:spacing w:val="-8"/>
        </w:rPr>
        <w:t xml:space="preserve"> </w:t>
      </w:r>
      <w:r w:rsidRPr="00164734">
        <w:rPr>
          <w:spacing w:val="-4"/>
        </w:rPr>
        <w:t>poni</w:t>
      </w:r>
      <w:r w:rsidR="00A5196B" w:rsidRPr="00164734">
        <w:rPr>
          <w:spacing w:val="-4"/>
        </w:rPr>
        <w:softHyphen/>
      </w:r>
      <w:r w:rsidRPr="00164734">
        <w:rPr>
          <w:spacing w:val="-4"/>
        </w:rPr>
        <w:t>tur, quasi pater Wilibaldus Lendlin noster obierit anno 1643, cum tamen ego adhuc</w:t>
      </w:r>
      <w:r w:rsidRPr="00164734">
        <w:t xml:space="preserve"> </w:t>
      </w:r>
      <w:r w:rsidRPr="00164734">
        <w:rPr>
          <w:spacing w:val="1"/>
        </w:rPr>
        <w:t>ipsum decrepitum et iubilaeum noverim</w:t>
      </w:r>
      <w:r w:rsidR="005E2308" w:rsidRPr="00164734">
        <w:rPr>
          <w:spacing w:val="1"/>
        </w:rPr>
        <w:t>.</w:t>
      </w:r>
      <w:r w:rsidRPr="00164734">
        <w:rPr>
          <w:spacing w:val="1"/>
        </w:rPr>
        <w:t xml:space="preserve"> </w:t>
      </w:r>
      <w:r w:rsidR="005E2308" w:rsidRPr="00164734">
        <w:rPr>
          <w:spacing w:val="1"/>
        </w:rPr>
        <w:t>M</w:t>
      </w:r>
      <w:r w:rsidRPr="00164734">
        <w:rPr>
          <w:spacing w:val="1"/>
        </w:rPr>
        <w:t>ortuus enim est 24. Octobris 1674.</w:t>
      </w:r>
      <w:r w:rsidRPr="00164734">
        <w:t xml:space="preserve"> </w:t>
      </w:r>
      <w:r w:rsidRPr="00164734">
        <w:rPr>
          <w:i/>
          <w:spacing w:val="10"/>
        </w:rPr>
        <w:t>&lt;4</w:t>
      </w:r>
      <w:r w:rsidRPr="00164734">
        <w:rPr>
          <w:i/>
        </w:rPr>
        <w:t xml:space="preserve">&gt; </w:t>
      </w:r>
      <w:r w:rsidRPr="00164734">
        <w:t xml:space="preserve">Item habetur de reverendo patre Georgio Geisser Villingano, quod mortuus </w:t>
      </w:r>
      <w:r w:rsidRPr="00164734">
        <w:rPr>
          <w:spacing w:val="-3"/>
        </w:rPr>
        <w:t>fuerit vel potius floruerit anno 1645, cum tamen eo tempore vi</w:t>
      </w:r>
      <w:r w:rsidRPr="00164734">
        <w:rPr>
          <w:spacing w:val="10"/>
        </w:rPr>
        <w:t>x</w:t>
      </w:r>
      <w:r w:rsidR="00440B06" w:rsidRPr="00164734">
        <w:rPr>
          <w:rStyle w:val="Funotenzeichen"/>
        </w:rPr>
        <w:footnoteReference w:customMarkFollows="1" w:id="666"/>
        <w:t>c</w:t>
      </w:r>
      <w:r w:rsidRPr="00164734">
        <w:t xml:space="preserve"> </w:t>
      </w:r>
      <w:r w:rsidRPr="00164734">
        <w:rPr>
          <w:spacing w:val="-3"/>
        </w:rPr>
        <w:t xml:space="preserve">puer fuerit, factus </w:t>
      </w:r>
      <w:r w:rsidRPr="00164734">
        <w:rPr>
          <w:spacing w:val="-4"/>
        </w:rPr>
        <w:t xml:space="preserve">postea non tantum prior, sed et abbas, optime mihi notus et post annum </w:t>
      </w:r>
      <w:r w:rsidRPr="00164734">
        <w:rPr>
          <w:spacing w:val="4"/>
        </w:rPr>
        <w:t>[</w:t>
      </w:r>
      <w:r w:rsidRPr="00164734">
        <w:rPr>
          <w:i/>
        </w:rPr>
        <w:t>1</w:t>
      </w:r>
      <w:r w:rsidRPr="00164734">
        <w:rPr>
          <w:i/>
          <w:spacing w:val="16"/>
        </w:rPr>
        <w:t>v</w:t>
      </w:r>
      <w:r w:rsidRPr="00164734">
        <w:t xml:space="preserve">] </w:t>
      </w:r>
      <w:r w:rsidRPr="00164734">
        <w:rPr>
          <w:spacing w:val="-4"/>
        </w:rPr>
        <w:t>nona</w:t>
      </w:r>
      <w:r w:rsidR="00F65939" w:rsidRPr="00164734">
        <w:rPr>
          <w:spacing w:val="-4"/>
        </w:rPr>
        <w:softHyphen/>
      </w:r>
      <w:r w:rsidRPr="00164734">
        <w:rPr>
          <w:spacing w:val="-1"/>
        </w:rPr>
        <w:t>gesimum (certum denominare non possum) mortuus; fuit i</w:t>
      </w:r>
      <w:r w:rsidRPr="00164734">
        <w:rPr>
          <w:spacing w:val="10"/>
        </w:rPr>
        <w:t>s</w:t>
      </w:r>
      <w:r w:rsidR="00F65939" w:rsidRPr="00164734">
        <w:rPr>
          <w:rStyle w:val="Funotenzeichen"/>
        </w:rPr>
        <w:footnoteReference w:customMarkFollows="1" w:id="667"/>
        <w:t>d</w:t>
      </w:r>
      <w:r w:rsidRPr="00164734">
        <w:t xml:space="preserve"> </w:t>
      </w:r>
      <w:r w:rsidRPr="00164734">
        <w:rPr>
          <w:spacing w:val="-1"/>
        </w:rPr>
        <w:t xml:space="preserve">vir magni zeli uti et </w:t>
      </w:r>
      <w:r w:rsidRPr="00164734">
        <w:rPr>
          <w:spacing w:val="-2"/>
        </w:rPr>
        <w:t>doctrinae. Hoc monitorium ut aequi bonique consulat, rogo.</w:t>
      </w:r>
      <w:r w:rsidRPr="00164734">
        <w:t xml:space="preserve"> </w:t>
      </w:r>
      <w:r w:rsidRPr="00164734">
        <w:rPr>
          <w:i/>
          <w:spacing w:val="16"/>
        </w:rPr>
        <w:t>&lt;</w:t>
      </w:r>
      <w:r w:rsidRPr="00164734">
        <w:rPr>
          <w:i/>
          <w:spacing w:val="6"/>
        </w:rPr>
        <w:t>5</w:t>
      </w:r>
      <w:r w:rsidRPr="00164734">
        <w:rPr>
          <w:i/>
        </w:rPr>
        <w:t>&gt;</w:t>
      </w:r>
      <w:r w:rsidRPr="00164734">
        <w:rPr>
          <w:i/>
          <w:spacing w:val="-2"/>
        </w:rPr>
        <w:t xml:space="preserve"> </w:t>
      </w:r>
      <w:r w:rsidRPr="00164734">
        <w:rPr>
          <w:spacing w:val="-2"/>
        </w:rPr>
        <w:t>In communica</w:t>
      </w:r>
      <w:r w:rsidR="00F65939" w:rsidRPr="00164734">
        <w:rPr>
          <w:spacing w:val="-2"/>
        </w:rPr>
        <w:softHyphen/>
      </w:r>
      <w:r w:rsidRPr="00164734">
        <w:rPr>
          <w:spacing w:val="-1"/>
        </w:rPr>
        <w:t xml:space="preserve">tione cum patribus Gallicanis felicior me est clarissima paternitas vestra. Ego nam </w:t>
      </w:r>
      <w:r w:rsidRPr="00164734">
        <w:rPr>
          <w:spacing w:val="-4"/>
        </w:rPr>
        <w:t>duos iam fasciculos in via illa perdidi, ut adeo expectare velim tempus pacis, maxime</w:t>
      </w:r>
      <w:r w:rsidRPr="00164734">
        <w:t xml:space="preserve"> </w:t>
      </w:r>
      <w:r w:rsidRPr="00164734">
        <w:rPr>
          <w:spacing w:val="-4"/>
        </w:rPr>
        <w:t>quia in Helvetia, per quam transmissio procuranda est, turbae bellicae semper magis</w:t>
      </w:r>
      <w:r w:rsidRPr="00164734">
        <w:t xml:space="preserve"> magisque invalescunt exacerbatissimis utrinque animis. Haeretici quidem ibidem numero, catholici autem animis praevalent et ad pugnam pruriunt. Tentata sunt </w:t>
      </w:r>
      <w:r w:rsidR="001D3C17" w:rsidRPr="00164734">
        <w:rPr>
          <w:spacing w:val="-4"/>
        </w:rPr>
        <w:t>hucusque</w:t>
      </w:r>
      <w:r w:rsidR="001D3C17" w:rsidRPr="00164734">
        <w:rPr>
          <w:spacing w:val="-6"/>
        </w:rPr>
        <w:t xml:space="preserve"> </w:t>
      </w:r>
      <w:r w:rsidR="001D3C17" w:rsidRPr="00164734">
        <w:rPr>
          <w:spacing w:val="-4"/>
        </w:rPr>
        <w:t>pro</w:t>
      </w:r>
      <w:r w:rsidR="001D3C17" w:rsidRPr="00164734">
        <w:rPr>
          <w:spacing w:val="-6"/>
        </w:rPr>
        <w:t xml:space="preserve"> </w:t>
      </w:r>
      <w:r w:rsidR="001D3C17" w:rsidRPr="00164734">
        <w:rPr>
          <w:spacing w:val="-4"/>
        </w:rPr>
        <w:t>pace</w:t>
      </w:r>
      <w:r w:rsidR="001D3C17" w:rsidRPr="00164734">
        <w:rPr>
          <w:spacing w:val="-6"/>
        </w:rPr>
        <w:t xml:space="preserve"> </w:t>
      </w:r>
      <w:r w:rsidR="001D3C17" w:rsidRPr="00164734">
        <w:rPr>
          <w:spacing w:val="-4"/>
        </w:rPr>
        <w:t>multa,</w:t>
      </w:r>
      <w:r w:rsidR="001D3C17" w:rsidRPr="00164734">
        <w:rPr>
          <w:spacing w:val="-6"/>
        </w:rPr>
        <w:t xml:space="preserve"> </w:t>
      </w:r>
      <w:r w:rsidR="001D3C17" w:rsidRPr="00164734">
        <w:rPr>
          <w:spacing w:val="-4"/>
        </w:rPr>
        <w:t>sed</w:t>
      </w:r>
      <w:r w:rsidR="001D3C17" w:rsidRPr="00164734">
        <w:rPr>
          <w:spacing w:val="-6"/>
        </w:rPr>
        <w:t xml:space="preserve"> </w:t>
      </w:r>
      <w:r w:rsidR="001D3C17" w:rsidRPr="00164734">
        <w:rPr>
          <w:spacing w:val="-4"/>
        </w:rPr>
        <w:t>i</w:t>
      </w:r>
      <w:r w:rsidRPr="00164734">
        <w:rPr>
          <w:spacing w:val="-4"/>
        </w:rPr>
        <w:t>ncassum.</w:t>
      </w:r>
      <w:r w:rsidRPr="00164734">
        <w:rPr>
          <w:spacing w:val="-6"/>
        </w:rPr>
        <w:t xml:space="preserve"> </w:t>
      </w:r>
      <w:r w:rsidRPr="00164734">
        <w:rPr>
          <w:spacing w:val="-4"/>
        </w:rPr>
        <w:t>Deus</w:t>
      </w:r>
      <w:r w:rsidRPr="00164734">
        <w:rPr>
          <w:spacing w:val="-6"/>
        </w:rPr>
        <w:t xml:space="preserve"> </w:t>
      </w:r>
      <w:r w:rsidRPr="00164734">
        <w:rPr>
          <w:spacing w:val="-4"/>
        </w:rPr>
        <w:t>assistat</w:t>
      </w:r>
      <w:r w:rsidRPr="00164734">
        <w:rPr>
          <w:spacing w:val="-6"/>
        </w:rPr>
        <w:t xml:space="preserve"> </w:t>
      </w:r>
      <w:r w:rsidRPr="00164734">
        <w:rPr>
          <w:spacing w:val="-4"/>
        </w:rPr>
        <w:t>parti</w:t>
      </w:r>
      <w:r w:rsidRPr="00164734">
        <w:rPr>
          <w:spacing w:val="-6"/>
        </w:rPr>
        <w:t xml:space="preserve"> </w:t>
      </w:r>
      <w:r w:rsidRPr="00164734">
        <w:rPr>
          <w:spacing w:val="-4"/>
        </w:rPr>
        <w:t>catholicorum</w:t>
      </w:r>
      <w:r w:rsidRPr="00164734">
        <w:rPr>
          <w:spacing w:val="-6"/>
        </w:rPr>
        <w:t xml:space="preserve"> </w:t>
      </w:r>
      <w:r w:rsidRPr="00164734">
        <w:rPr>
          <w:spacing w:val="-4"/>
        </w:rPr>
        <w:t>alias</w:t>
      </w:r>
      <w:r w:rsidRPr="00164734">
        <w:rPr>
          <w:spacing w:val="-6"/>
        </w:rPr>
        <w:t xml:space="preserve"> </w:t>
      </w:r>
      <w:r w:rsidRPr="00164734">
        <w:rPr>
          <w:spacing w:val="-4"/>
        </w:rPr>
        <w:t>huma</w:t>
      </w:r>
      <w:r w:rsidR="001D3C17" w:rsidRPr="00164734">
        <w:rPr>
          <w:spacing w:val="-4"/>
        </w:rPr>
        <w:softHyphen/>
      </w:r>
      <w:r w:rsidRPr="00164734">
        <w:rPr>
          <w:spacing w:val="-2"/>
        </w:rPr>
        <w:t>nitus succubiturae. Princeps Sangallensis ad nos scripsit supplicans pro susceptione</w:t>
      </w:r>
      <w:r w:rsidRPr="00164734">
        <w:t xml:space="preserve"> </w:t>
      </w:r>
      <w:r w:rsidR="001D3C17" w:rsidRPr="00164734">
        <w:rPr>
          <w:spacing w:val="-4"/>
        </w:rPr>
        <w:t>nonnullorum,</w:t>
      </w:r>
      <w:r w:rsidR="001D3C17" w:rsidRPr="00164734">
        <w:rPr>
          <w:spacing w:val="-6"/>
        </w:rPr>
        <w:t xml:space="preserve"> </w:t>
      </w:r>
      <w:r w:rsidR="001D3C17" w:rsidRPr="00164734">
        <w:rPr>
          <w:spacing w:val="-4"/>
        </w:rPr>
        <w:t>cui</w:t>
      </w:r>
      <w:r w:rsidR="001D3C17" w:rsidRPr="00164734">
        <w:rPr>
          <w:spacing w:val="-6"/>
        </w:rPr>
        <w:t xml:space="preserve"> </w:t>
      </w:r>
      <w:r w:rsidR="001D3C17" w:rsidRPr="00164734">
        <w:rPr>
          <w:spacing w:val="-4"/>
        </w:rPr>
        <w:t>absolute</w:t>
      </w:r>
      <w:r w:rsidR="001D3C17" w:rsidRPr="00164734">
        <w:rPr>
          <w:spacing w:val="-6"/>
        </w:rPr>
        <w:t xml:space="preserve"> </w:t>
      </w:r>
      <w:r w:rsidR="001D3C17" w:rsidRPr="00164734">
        <w:rPr>
          <w:spacing w:val="-4"/>
        </w:rPr>
        <w:t>annui</w:t>
      </w:r>
      <w:r w:rsidRPr="00164734">
        <w:rPr>
          <w:spacing w:val="-4"/>
        </w:rPr>
        <w:t>mus</w:t>
      </w:r>
      <w:r w:rsidRPr="00164734">
        <w:rPr>
          <w:spacing w:val="-6"/>
        </w:rPr>
        <w:t xml:space="preserve"> </w:t>
      </w:r>
      <w:r w:rsidRPr="00164734">
        <w:rPr>
          <w:spacing w:val="-4"/>
        </w:rPr>
        <w:t>sine</w:t>
      </w:r>
      <w:r w:rsidRPr="00164734">
        <w:rPr>
          <w:spacing w:val="-6"/>
        </w:rPr>
        <w:t xml:space="preserve"> </w:t>
      </w:r>
      <w:r w:rsidRPr="00164734">
        <w:rPr>
          <w:spacing w:val="-4"/>
        </w:rPr>
        <w:t>determinatione</w:t>
      </w:r>
      <w:r w:rsidRPr="00164734">
        <w:rPr>
          <w:spacing w:val="-6"/>
        </w:rPr>
        <w:t xml:space="preserve"> </w:t>
      </w:r>
      <w:r w:rsidRPr="00164734">
        <w:rPr>
          <w:spacing w:val="-4"/>
        </w:rPr>
        <w:t>numeri,</w:t>
      </w:r>
      <w:r w:rsidRPr="00164734">
        <w:rPr>
          <w:spacing w:val="-6"/>
        </w:rPr>
        <w:t xml:space="preserve"> </w:t>
      </w:r>
      <w:r w:rsidRPr="00164734">
        <w:rPr>
          <w:spacing w:val="-4"/>
        </w:rPr>
        <w:t>daturi</w:t>
      </w:r>
      <w:r w:rsidRPr="00164734">
        <w:rPr>
          <w:spacing w:val="-6"/>
        </w:rPr>
        <w:t xml:space="preserve"> </w:t>
      </w:r>
      <w:r w:rsidRPr="00164734">
        <w:rPr>
          <w:spacing w:val="-4"/>
        </w:rPr>
        <w:t>illis,</w:t>
      </w:r>
      <w:r w:rsidRPr="00164734">
        <w:rPr>
          <w:spacing w:val="-6"/>
        </w:rPr>
        <w:t xml:space="preserve"> </w:t>
      </w:r>
      <w:r w:rsidRPr="00164734">
        <w:rPr>
          <w:spacing w:val="-4"/>
        </w:rPr>
        <w:t>quam</w:t>
      </w:r>
      <w:r w:rsidR="001D3C17" w:rsidRPr="00164734">
        <w:rPr>
          <w:spacing w:val="-4"/>
        </w:rPr>
        <w:softHyphen/>
      </w:r>
      <w:r w:rsidRPr="00164734">
        <w:rPr>
          <w:spacing w:val="-2"/>
        </w:rPr>
        <w:t>diu nobis, quod demu</w:t>
      </w:r>
      <w:r w:rsidRPr="00164734">
        <w:rPr>
          <w:spacing w:val="10"/>
        </w:rPr>
        <w:t>s</w:t>
      </w:r>
      <w:r w:rsidR="00440B06" w:rsidRPr="00164734">
        <w:rPr>
          <w:rStyle w:val="Funotenzeichen"/>
        </w:rPr>
        <w:footnoteReference w:customMarkFollows="1" w:id="668"/>
        <w:t>e</w:t>
      </w:r>
      <w:r w:rsidRPr="00164734">
        <w:t xml:space="preserve">, </w:t>
      </w:r>
      <w:r w:rsidRPr="00164734">
        <w:rPr>
          <w:spacing w:val="-2"/>
        </w:rPr>
        <w:t xml:space="preserve">superfuerit. Quod si res brevi non componatur, credimus </w:t>
      </w:r>
      <w:r w:rsidRPr="00164734">
        <w:rPr>
          <w:spacing w:val="-1"/>
        </w:rPr>
        <w:t xml:space="preserve">ex diversis monasteriis plurimos ad nos venturos. </w:t>
      </w:r>
      <w:r w:rsidRPr="00164734">
        <w:rPr>
          <w:i/>
          <w:spacing w:val="10"/>
        </w:rPr>
        <w:t>&lt;6</w:t>
      </w:r>
      <w:r w:rsidRPr="00164734">
        <w:rPr>
          <w:i/>
        </w:rPr>
        <w:t>&gt;</w:t>
      </w:r>
      <w:r w:rsidRPr="00164734">
        <w:rPr>
          <w:i/>
          <w:spacing w:val="-1"/>
        </w:rPr>
        <w:t xml:space="preserve"> </w:t>
      </w:r>
      <w:r w:rsidRPr="00164734">
        <w:rPr>
          <w:spacing w:val="-1"/>
        </w:rPr>
        <w:t xml:space="preserve">De caetero laudo insignem </w:t>
      </w:r>
      <w:r w:rsidRPr="00164734">
        <w:t>conatum ad illustrationem ordinis nostri, miror laborem indefessum, precor assi</w:t>
      </w:r>
      <w:r w:rsidR="001D3C17" w:rsidRPr="00164734">
        <w:softHyphen/>
      </w:r>
      <w:r w:rsidRPr="00164734">
        <w:t>stentiam divinam, et me in omnia sancta commendans persevero</w:t>
      </w:r>
    </w:p>
    <w:p w:rsidR="00911B52" w:rsidRPr="00164734" w:rsidRDefault="00911B52" w:rsidP="00911B52">
      <w:pPr>
        <w:pStyle w:val="EditionEditionstext"/>
      </w:pPr>
      <w:r w:rsidRPr="00164734">
        <w:rPr>
          <w:spacing w:val="2"/>
        </w:rPr>
        <w:t>Admodum reverendae vestrae</w:t>
      </w:r>
      <w:r w:rsidRPr="00164734">
        <w:t xml:space="preserve"> </w:t>
      </w:r>
      <w:r w:rsidRPr="00164734">
        <w:rPr>
          <w:spacing w:val="4"/>
        </w:rPr>
        <w:t>[</w:t>
      </w:r>
      <w:r w:rsidRPr="00164734">
        <w:rPr>
          <w:i/>
        </w:rPr>
        <w:t>si</w:t>
      </w:r>
      <w:r w:rsidRPr="00164734">
        <w:rPr>
          <w:i/>
          <w:spacing w:val="16"/>
        </w:rPr>
        <w:t>c</w:t>
      </w:r>
      <w:r w:rsidRPr="00164734">
        <w:t>]</w:t>
      </w:r>
      <w:r w:rsidR="001D3C17" w:rsidRPr="00164734">
        <w:rPr>
          <w:rStyle w:val="Funotenzeichen"/>
        </w:rPr>
        <w:footnoteReference w:customMarkFollows="1" w:id="669"/>
        <w:t>f</w:t>
      </w:r>
      <w:r w:rsidRPr="00164734">
        <w:t xml:space="preserve"> </w:t>
      </w:r>
      <w:r w:rsidRPr="00164734">
        <w:rPr>
          <w:spacing w:val="2"/>
        </w:rPr>
        <w:t>servus paratissimus pater Anselmus Fischer</w:t>
      </w:r>
      <w:r w:rsidRPr="00164734">
        <w:t xml:space="preserve"> manu propria.</w:t>
      </w:r>
    </w:p>
    <w:p w:rsidR="00911B52" w:rsidRPr="00164734" w:rsidRDefault="00911B52" w:rsidP="00B62DCA">
      <w:pPr>
        <w:pStyle w:val="EditionEditionstext"/>
        <w:spacing w:after="170"/>
      </w:pPr>
      <w:r w:rsidRPr="00164734">
        <w:t>Raptim Ochsenhusii 16. Maii 1712.</w:t>
      </w:r>
    </w:p>
    <w:p w:rsidR="00911B52" w:rsidRPr="00164734" w:rsidRDefault="00911B52" w:rsidP="00911B52">
      <w:pPr>
        <w:pStyle w:val="EditionKommentar"/>
      </w:pPr>
      <w:r w:rsidRPr="00164734">
        <w:rPr>
          <w:i w:val="0"/>
          <w:spacing w:val="24"/>
        </w:rPr>
        <w:t xml:space="preserve">&lt;1&gt; Annalibus Mellicensibus: </w:t>
      </w:r>
      <w:r w:rsidRPr="00164734">
        <w:rPr>
          <w:spacing w:val="-4"/>
        </w:rPr>
        <w:t>Vgl. 10</w:t>
      </w:r>
      <w:r w:rsidR="000D67AB" w:rsidRPr="00164734">
        <w:rPr>
          <w:spacing w:val="-4"/>
        </w:rPr>
        <w:t>7</w:t>
      </w:r>
      <w:r w:rsidRPr="00164734">
        <w:rPr>
          <w:spacing w:val="-4"/>
        </w:rPr>
        <w:t>.</w:t>
      </w:r>
      <w:r w:rsidRPr="00164734">
        <w:rPr>
          <w:i w:val="0"/>
          <w:spacing w:val="24"/>
        </w:rPr>
        <w:t xml:space="preserve"> &lt;2&gt; Sex tomos</w:t>
      </w:r>
      <w:r w:rsidR="000D67AB" w:rsidRPr="00164734">
        <w:rPr>
          <w:i w:val="0"/>
          <w:spacing w:val="24"/>
        </w:rPr>
        <w:t xml:space="preserve"> </w:t>
      </w:r>
      <w:r w:rsidRPr="00164734">
        <w:rPr>
          <w:i w:val="0"/>
          <w:spacing w:val="24"/>
        </w:rPr>
        <w:t xml:space="preserve">... </w:t>
      </w:r>
      <w:r w:rsidR="00031FA4" w:rsidRPr="00164734">
        <w:rPr>
          <w:i w:val="0"/>
          <w:spacing w:val="24"/>
        </w:rPr>
        <w:t xml:space="preserve">quibus </w:t>
      </w:r>
      <w:r w:rsidRPr="00164734">
        <w:rPr>
          <w:i w:val="0"/>
          <w:spacing w:val="26"/>
        </w:rPr>
        <w:t>subiungo reliquos:</w:t>
      </w:r>
      <w:r w:rsidRPr="00164734">
        <w:rPr>
          <w:i w:val="0"/>
          <w:spacing w:val="30"/>
        </w:rPr>
        <w:t xml:space="preserve"> </w:t>
      </w:r>
      <w:r w:rsidR="00031FA4" w:rsidRPr="00164734">
        <w:rPr>
          <w:spacing w:val="-3"/>
        </w:rPr>
        <w:t>Anscheinend</w:t>
      </w:r>
      <w:r w:rsidRPr="00164734">
        <w:rPr>
          <w:spacing w:val="-3"/>
        </w:rPr>
        <w:t xml:space="preserve"> hatte BP die Bände zwar zur in Ochsenhausen </w:t>
      </w:r>
      <w:r w:rsidR="00031FA4" w:rsidRPr="00164734">
        <w:rPr>
          <w:spacing w:val="-1"/>
        </w:rPr>
        <w:t>ge</w:t>
      </w:r>
      <w:r w:rsidRPr="00164734">
        <w:rPr>
          <w:spacing w:val="-1"/>
        </w:rPr>
        <w:t>wünschten Benutzung zurückgesendet, aber gebeten, sie danach wieder ausleihen zu</w:t>
      </w:r>
      <w:r w:rsidRPr="00164734">
        <w:t xml:space="preserve"> </w:t>
      </w:r>
      <w:r w:rsidRPr="00164734">
        <w:rPr>
          <w:spacing w:val="-1"/>
        </w:rPr>
        <w:t>dürfen. Vgl. 1</w:t>
      </w:r>
      <w:r w:rsidR="00031FA4" w:rsidRPr="00164734">
        <w:rPr>
          <w:spacing w:val="-1"/>
        </w:rPr>
        <w:t>91</w:t>
      </w:r>
      <w:r w:rsidRPr="00164734">
        <w:rPr>
          <w:spacing w:val="-1"/>
        </w:rPr>
        <w:t>, 21</w:t>
      </w:r>
      <w:r w:rsidR="00031FA4" w:rsidRPr="00164734">
        <w:rPr>
          <w:spacing w:val="-1"/>
        </w:rPr>
        <w:t>9</w:t>
      </w:r>
      <w:r w:rsidRPr="00164734">
        <w:rPr>
          <w:spacing w:val="-1"/>
        </w:rPr>
        <w:t>, 40</w:t>
      </w:r>
      <w:r w:rsidR="00031FA4" w:rsidRPr="00164734">
        <w:rPr>
          <w:spacing w:val="-1"/>
        </w:rPr>
        <w:t>7</w:t>
      </w:r>
      <w:r w:rsidRPr="00164734">
        <w:rPr>
          <w:spacing w:val="-1"/>
        </w:rPr>
        <w:t>.</w:t>
      </w:r>
      <w:r w:rsidRPr="00164734">
        <w:rPr>
          <w:i w:val="0"/>
          <w:spacing w:val="30"/>
        </w:rPr>
        <w:t xml:space="preserve"> &lt;3&gt; </w:t>
      </w:r>
      <w:r w:rsidR="00031FA4" w:rsidRPr="00164734">
        <w:rPr>
          <w:i w:val="0"/>
          <w:spacing w:val="30"/>
        </w:rPr>
        <w:t xml:space="preserve">litteras encyclicas: </w:t>
      </w:r>
      <w:r w:rsidR="00031FA4" w:rsidRPr="00164734">
        <w:rPr>
          <w:spacing w:val="-1"/>
        </w:rPr>
        <w:t>Zu den beiden von AF</w:t>
      </w:r>
      <w:r w:rsidR="00031FA4" w:rsidRPr="00164734">
        <w:t xml:space="preserve"> </w:t>
      </w:r>
      <w:r w:rsidR="00031FA4" w:rsidRPr="00164734">
        <w:rPr>
          <w:spacing w:val="-3"/>
        </w:rPr>
        <w:t>angesprochenen Einträgen im Schriftstellerkatalog der LE 2 vgl. Abb. 5.3.</w:t>
      </w:r>
      <w:r w:rsidR="000A0822" w:rsidRPr="00164734">
        <w:rPr>
          <w:spacing w:val="-3"/>
        </w:rPr>
        <w:t xml:space="preserve"> Die Enzyklik</w:t>
      </w:r>
      <w:r w:rsidR="000A0822" w:rsidRPr="00164734">
        <w:t xml:space="preserve"> </w:t>
      </w:r>
      <w:r w:rsidR="000A0822" w:rsidRPr="00164734">
        <w:rPr>
          <w:spacing w:val="-4"/>
        </w:rPr>
        <w:t>(wie 238) war hier – wie vermutlich in den meisten Fällen – sichtlich mit einem persön</w:t>
      </w:r>
      <w:r w:rsidR="000A0822" w:rsidRPr="00164734">
        <w:rPr>
          <w:spacing w:val="-4"/>
        </w:rPr>
        <w:softHyphen/>
      </w:r>
      <w:r w:rsidR="000A0822" w:rsidRPr="00164734">
        <w:t xml:space="preserve">lichen Begleitschreiben verschickt worden, das speziell an AF gerichtete Mitteilungen </w:t>
      </w:r>
      <w:r w:rsidR="000A0822" w:rsidRPr="00164734">
        <w:rPr>
          <w:spacing w:val="-4"/>
        </w:rPr>
        <w:t>enthielt.</w:t>
      </w:r>
      <w:r w:rsidR="00031FA4" w:rsidRPr="00164734">
        <w:rPr>
          <w:i w:val="0"/>
          <w:spacing w:val="29"/>
        </w:rPr>
        <w:t xml:space="preserve"> </w:t>
      </w:r>
      <w:r w:rsidRPr="00164734">
        <w:rPr>
          <w:i w:val="0"/>
          <w:spacing w:val="29"/>
        </w:rPr>
        <w:t xml:space="preserve">Wilibaldus Lendlin: </w:t>
      </w:r>
      <w:r w:rsidR="00EA2B21" w:rsidRPr="00164734">
        <w:rPr>
          <w:spacing w:val="-4"/>
        </w:rPr>
        <w:t xml:space="preserve">Bauer, Thomistische Metaphysik 43, </w:t>
      </w:r>
      <w:r w:rsidR="00B62DCA" w:rsidRPr="00164734">
        <w:rPr>
          <w:spacing w:val="-4"/>
        </w:rPr>
        <w:t>214, 216f., 598,</w:t>
      </w:r>
      <w:r w:rsidR="00B62DCA" w:rsidRPr="00164734">
        <w:rPr>
          <w:spacing w:val="-6"/>
        </w:rPr>
        <w:t xml:space="preserve"> </w:t>
      </w:r>
      <w:r w:rsidR="00B62DCA" w:rsidRPr="00164734">
        <w:rPr>
          <w:spacing w:val="-4"/>
        </w:rPr>
        <w:t>687,</w:t>
      </w:r>
      <w:r w:rsidR="00B62DCA" w:rsidRPr="00164734">
        <w:rPr>
          <w:spacing w:val="-6"/>
        </w:rPr>
        <w:t xml:space="preserve"> </w:t>
      </w:r>
      <w:r w:rsidR="00B62DCA" w:rsidRPr="00164734">
        <w:rPr>
          <w:spacing w:val="-4"/>
        </w:rPr>
        <w:t>694,</w:t>
      </w:r>
      <w:r w:rsidR="00B62DCA" w:rsidRPr="00164734">
        <w:rPr>
          <w:spacing w:val="-6"/>
        </w:rPr>
        <w:t xml:space="preserve"> </w:t>
      </w:r>
      <w:r w:rsidR="00B62DCA" w:rsidRPr="00164734">
        <w:rPr>
          <w:spacing w:val="-4"/>
        </w:rPr>
        <w:t>777;</w:t>
      </w:r>
      <w:r w:rsidR="00B62DCA" w:rsidRPr="00164734">
        <w:rPr>
          <w:spacing w:val="-6"/>
        </w:rPr>
        <w:t xml:space="preserve"> </w:t>
      </w:r>
      <w:r w:rsidR="00B62DCA" w:rsidRPr="00164734">
        <w:rPr>
          <w:spacing w:val="-4"/>
        </w:rPr>
        <w:t>Kolb,</w:t>
      </w:r>
      <w:r w:rsidR="00B62DCA" w:rsidRPr="00164734">
        <w:rPr>
          <w:spacing w:val="-6"/>
        </w:rPr>
        <w:t xml:space="preserve"> </w:t>
      </w:r>
      <w:r w:rsidR="00B62DCA" w:rsidRPr="00164734">
        <w:rPr>
          <w:spacing w:val="-4"/>
        </w:rPr>
        <w:t>Präsidium</w:t>
      </w:r>
      <w:r w:rsidR="00B62DCA" w:rsidRPr="00164734">
        <w:rPr>
          <w:spacing w:val="-6"/>
        </w:rPr>
        <w:t xml:space="preserve"> </w:t>
      </w:r>
      <w:r w:rsidR="00B62DCA" w:rsidRPr="00164734">
        <w:rPr>
          <w:spacing w:val="-4"/>
        </w:rPr>
        <w:t>142;</w:t>
      </w:r>
      <w:r w:rsidR="000A0822" w:rsidRPr="00164734">
        <w:rPr>
          <w:spacing w:val="-6"/>
        </w:rPr>
        <w:t xml:space="preserve"> </w:t>
      </w:r>
      <w:r w:rsidRPr="00164734">
        <w:rPr>
          <w:spacing w:val="-4"/>
        </w:rPr>
        <w:t>Lindner,</w:t>
      </w:r>
      <w:r w:rsidRPr="00164734">
        <w:rPr>
          <w:spacing w:val="-6"/>
        </w:rPr>
        <w:t xml:space="preserve"> </w:t>
      </w:r>
      <w:r w:rsidRPr="00164734">
        <w:rPr>
          <w:spacing w:val="-4"/>
        </w:rPr>
        <w:t>Verzeichnis</w:t>
      </w:r>
      <w:r w:rsidRPr="00164734">
        <w:rPr>
          <w:spacing w:val="-6"/>
        </w:rPr>
        <w:t xml:space="preserve"> </w:t>
      </w:r>
      <w:r w:rsidRPr="00164734">
        <w:rPr>
          <w:spacing w:val="-4"/>
        </w:rPr>
        <w:t>Ochsenhausen</w:t>
      </w:r>
      <w:r w:rsidRPr="00164734">
        <w:rPr>
          <w:spacing w:val="-6"/>
        </w:rPr>
        <w:t xml:space="preserve"> </w:t>
      </w:r>
      <w:r w:rsidRPr="00164734">
        <w:rPr>
          <w:spacing w:val="-4"/>
        </w:rPr>
        <w:t>17</w:t>
      </w:r>
      <w:r w:rsidRPr="00164734">
        <w:rPr>
          <w:spacing w:val="-6"/>
        </w:rPr>
        <w:t xml:space="preserve"> </w:t>
      </w:r>
      <w:r w:rsidRPr="00164734">
        <w:rPr>
          <w:spacing w:val="-4"/>
        </w:rPr>
        <w:t>120;</w:t>
      </w:r>
      <w:r w:rsidRPr="00164734">
        <w:rPr>
          <w:spacing w:val="-3"/>
        </w:rPr>
        <w:t xml:space="preserve"> Sattler, Collectaneen-Blätter 169 (mit irrigem Todesjahr).</w:t>
      </w:r>
      <w:r w:rsidR="000A0822" w:rsidRPr="00164734">
        <w:rPr>
          <w:i w:val="0"/>
          <w:spacing w:val="30"/>
        </w:rPr>
        <w:t xml:space="preserve"> iubilaeum noverim: </w:t>
      </w:r>
      <w:r w:rsidR="003D79BB" w:rsidRPr="00164734">
        <w:rPr>
          <w:spacing w:val="-3"/>
        </w:rPr>
        <w:t>Lendlin hatte am 24. Januar 1624 Primiz gefeiert und konnte somit einige Monate vor</w:t>
      </w:r>
      <w:r w:rsidR="003D79BB" w:rsidRPr="00164734">
        <w:t xml:space="preserve"> </w:t>
      </w:r>
      <w:r w:rsidR="003D79BB" w:rsidRPr="00164734">
        <w:rPr>
          <w:spacing w:val="-2"/>
        </w:rPr>
        <w:t>seinem Tod deren 50. Jahrestag begehen. AF legte zwar erst etwa 1677 Profess ab, war</w:t>
      </w:r>
      <w:r w:rsidR="003D79BB" w:rsidRPr="00164734">
        <w:t xml:space="preserve"> </w:t>
      </w:r>
      <w:r w:rsidR="003D79BB" w:rsidRPr="00164734">
        <w:rPr>
          <w:spacing w:val="-4"/>
        </w:rPr>
        <w:t>aber schon als Knabe nach Ochsenhausen an die Schule gekommen (Lindner, Verzeichnis</w:t>
      </w:r>
      <w:r w:rsidR="003D79BB" w:rsidRPr="00164734">
        <w:t xml:space="preserve"> Ochsenhausen 17 155); so </w:t>
      </w:r>
      <w:r w:rsidR="001C2C1A" w:rsidRPr="00164734">
        <w:t>konn</w:t>
      </w:r>
      <w:r w:rsidR="003D79BB" w:rsidRPr="00164734">
        <w:t xml:space="preserve">te er Lendlin noch </w:t>
      </w:r>
      <w:r w:rsidR="001C2C1A" w:rsidRPr="00164734">
        <w:t>kennenlernen</w:t>
      </w:r>
      <w:r w:rsidR="003D79BB" w:rsidRPr="00164734">
        <w:t>.</w:t>
      </w:r>
      <w:r w:rsidR="003D79BB" w:rsidRPr="00164734">
        <w:rPr>
          <w:i w:val="0"/>
          <w:spacing w:val="34"/>
        </w:rPr>
        <w:t xml:space="preserve"> </w:t>
      </w:r>
      <w:r w:rsidRPr="00164734">
        <w:rPr>
          <w:i w:val="0"/>
          <w:spacing w:val="34"/>
        </w:rPr>
        <w:t xml:space="preserve">&lt;4&gt; Georgio </w:t>
      </w:r>
      <w:r w:rsidRPr="00164734">
        <w:rPr>
          <w:i w:val="0"/>
          <w:spacing w:val="30"/>
        </w:rPr>
        <w:t xml:space="preserve">Geisser Villingano: </w:t>
      </w:r>
      <w:r w:rsidRPr="00164734">
        <w:rPr>
          <w:spacing w:val="-4"/>
        </w:rPr>
        <w:t xml:space="preserve">AFs </w:t>
      </w:r>
      <w:r w:rsidR="001C2C1A" w:rsidRPr="00164734">
        <w:rPr>
          <w:spacing w:val="-4"/>
        </w:rPr>
        <w:t>Monitum</w:t>
      </w:r>
      <w:r w:rsidRPr="00164734">
        <w:rPr>
          <w:spacing w:val="-4"/>
        </w:rPr>
        <w:t xml:space="preserve"> beruht auf einer Verwechslung zwischen den</w:t>
      </w:r>
      <w:r w:rsidRPr="00164734">
        <w:t xml:space="preserve"> </w:t>
      </w:r>
      <w:r w:rsidRPr="00164734">
        <w:rPr>
          <w:spacing w:val="-3"/>
        </w:rPr>
        <w:t>beiden gleichnamigen Äbten von St. Georg zu Villingen Georg II. Gaisser (1627–1655)</w:t>
      </w:r>
      <w:r w:rsidRPr="00164734">
        <w:t xml:space="preserve"> und Georg III. Gaisser (1685–1690). BP meinte offen</w:t>
      </w:r>
      <w:r w:rsidR="001C2C1A" w:rsidRPr="00164734">
        <w:t>sichtlich</w:t>
      </w:r>
      <w:r w:rsidRPr="00164734">
        <w:t xml:space="preserve"> den </w:t>
      </w:r>
      <w:r w:rsidR="001C2C1A" w:rsidRPr="00164734">
        <w:t>E</w:t>
      </w:r>
      <w:r w:rsidRPr="00164734">
        <w:t xml:space="preserve">rsteren, AF den </w:t>
      </w:r>
      <w:r w:rsidR="001C2C1A" w:rsidRPr="00164734">
        <w:rPr>
          <w:spacing w:val="-4"/>
        </w:rPr>
        <w:t>L</w:t>
      </w:r>
      <w:r w:rsidRPr="00164734">
        <w:rPr>
          <w:spacing w:val="-4"/>
        </w:rPr>
        <w:t xml:space="preserve">etzteren. </w:t>
      </w:r>
      <w:r w:rsidR="001C2C1A" w:rsidRPr="00164734">
        <w:rPr>
          <w:spacing w:val="-4"/>
        </w:rPr>
        <w:t>Vgl. 88 &lt;3&gt;</w:t>
      </w:r>
      <w:r w:rsidRPr="00164734">
        <w:rPr>
          <w:spacing w:val="-4"/>
        </w:rPr>
        <w:t>.</w:t>
      </w:r>
      <w:r w:rsidRPr="00164734">
        <w:rPr>
          <w:i w:val="0"/>
          <w:spacing w:val="29"/>
        </w:rPr>
        <w:t xml:space="preserve"> &lt;5&gt; </w:t>
      </w:r>
      <w:r w:rsidR="00B93FB4" w:rsidRPr="00164734">
        <w:rPr>
          <w:i w:val="0"/>
          <w:spacing w:val="29"/>
        </w:rPr>
        <w:t>fasciculos ... perdidi:</w:t>
      </w:r>
      <w:r w:rsidR="00B93FB4" w:rsidRPr="00164734">
        <w:rPr>
          <w:i w:val="0"/>
          <w:spacing w:val="30"/>
        </w:rPr>
        <w:t xml:space="preserve"> </w:t>
      </w:r>
      <w:r w:rsidR="00B93FB4" w:rsidRPr="00164734">
        <w:rPr>
          <w:spacing w:val="-4"/>
        </w:rPr>
        <w:t>Vgl. 219 &lt;3&gt;, 26</w:t>
      </w:r>
      <w:r w:rsidR="00DE72B5" w:rsidRPr="00164734">
        <w:rPr>
          <w:spacing w:val="-4"/>
        </w:rPr>
        <w:t>6</w:t>
      </w:r>
      <w:r w:rsidR="00B93FB4" w:rsidRPr="00164734">
        <w:rPr>
          <w:spacing w:val="-4"/>
        </w:rPr>
        <w:t xml:space="preserve"> &lt;7&gt;, </w:t>
      </w:r>
      <w:r w:rsidR="00B93FB4" w:rsidRPr="00164734">
        <w:rPr>
          <w:spacing w:val="-1"/>
        </w:rPr>
        <w:t>285 &lt;4&gt;.</w:t>
      </w:r>
      <w:r w:rsidR="00B93FB4" w:rsidRPr="00164734">
        <w:rPr>
          <w:i w:val="0"/>
          <w:spacing w:val="30"/>
        </w:rPr>
        <w:t xml:space="preserve"> </w:t>
      </w:r>
      <w:r w:rsidRPr="00164734">
        <w:rPr>
          <w:i w:val="0"/>
          <w:spacing w:val="30"/>
        </w:rPr>
        <w:t xml:space="preserve">in Helvetia ... turbae bellicae: </w:t>
      </w:r>
      <w:r w:rsidRPr="00164734">
        <w:rPr>
          <w:spacing w:val="-1"/>
        </w:rPr>
        <w:t xml:space="preserve">Zum </w:t>
      </w:r>
      <w:r w:rsidR="00BD6D79" w:rsidRPr="00164734">
        <w:rPr>
          <w:spacing w:val="-1"/>
        </w:rPr>
        <w:t>„</w:t>
      </w:r>
      <w:r w:rsidRPr="00164734">
        <w:rPr>
          <w:spacing w:val="-1"/>
        </w:rPr>
        <w:t>Toggenburgerkrieg</w:t>
      </w:r>
      <w:r w:rsidR="00BD6D79" w:rsidRPr="00164734">
        <w:rPr>
          <w:spacing w:val="-1"/>
        </w:rPr>
        <w:t>“</w:t>
      </w:r>
      <w:r w:rsidRPr="00164734">
        <w:rPr>
          <w:spacing w:val="-1"/>
        </w:rPr>
        <w:t xml:space="preserve"> von 1712 vgl. Einleitung, Abschnitt I.4</w:t>
      </w:r>
      <w:r w:rsidR="00BD6D79" w:rsidRPr="00164734">
        <w:rPr>
          <w:spacing w:val="-1"/>
        </w:rPr>
        <w:t>;</w:t>
      </w:r>
      <w:r w:rsidRPr="00164734">
        <w:rPr>
          <w:spacing w:val="-1"/>
        </w:rPr>
        <w:t xml:space="preserve"> sowie 15, 2</w:t>
      </w:r>
      <w:r w:rsidR="00BD6D79" w:rsidRPr="00164734">
        <w:rPr>
          <w:spacing w:val="-1"/>
        </w:rPr>
        <w:t>30</w:t>
      </w:r>
      <w:r w:rsidRPr="00164734">
        <w:rPr>
          <w:spacing w:val="-1"/>
        </w:rPr>
        <w:t>,</w:t>
      </w:r>
      <w:r w:rsidR="00BD6D79" w:rsidRPr="00164734">
        <w:rPr>
          <w:spacing w:val="-1"/>
        </w:rPr>
        <w:t xml:space="preserve"> 259,</w:t>
      </w:r>
      <w:r w:rsidRPr="00164734">
        <w:rPr>
          <w:spacing w:val="-1"/>
        </w:rPr>
        <w:t xml:space="preserve"> 2</w:t>
      </w:r>
      <w:r w:rsidR="00BD6D79" w:rsidRPr="00164734">
        <w:rPr>
          <w:spacing w:val="-1"/>
        </w:rPr>
        <w:t>71</w:t>
      </w:r>
      <w:r w:rsidRPr="00164734">
        <w:rPr>
          <w:spacing w:val="-1"/>
        </w:rPr>
        <w:t>.</w:t>
      </w:r>
      <w:r w:rsidRPr="00164734">
        <w:rPr>
          <w:i w:val="0"/>
          <w:spacing w:val="30"/>
        </w:rPr>
        <w:t xml:space="preserve"> pro susceptione nonnullorum: </w:t>
      </w:r>
      <w:r w:rsidRPr="00164734">
        <w:t xml:space="preserve">Nach einer Aufstellung der Exilsorte des St. Galler Konvents, die </w:t>
      </w:r>
      <w:r w:rsidRPr="00164734">
        <w:rPr>
          <w:spacing w:val="-2"/>
        </w:rPr>
        <w:t xml:space="preserve">sich in der Korrespondenz René Massuets als Beilage zu einem </w:t>
      </w:r>
      <w:r w:rsidR="00BD6D79" w:rsidRPr="00164734">
        <w:rPr>
          <w:spacing w:val="-2"/>
        </w:rPr>
        <w:t>Schreiben</w:t>
      </w:r>
      <w:r w:rsidRPr="00164734">
        <w:rPr>
          <w:spacing w:val="-2"/>
        </w:rPr>
        <w:t xml:space="preserve"> des Disentiner</w:t>
      </w:r>
      <w:r w:rsidRPr="00164734">
        <w:t xml:space="preserve"> Abtes Adalbert Defuns findet (BN FF 19664, 49r–v), wurden in Ochsenhausen die </w:t>
      </w:r>
      <w:r w:rsidR="00BD6D79" w:rsidRPr="00164734">
        <w:rPr>
          <w:spacing w:val="-4"/>
        </w:rPr>
        <w:t>Patres</w:t>
      </w:r>
      <w:r w:rsidR="00BD6D79" w:rsidRPr="00164734">
        <w:rPr>
          <w:spacing w:val="-8"/>
        </w:rPr>
        <w:t xml:space="preserve"> </w:t>
      </w:r>
      <w:r w:rsidR="00BD6D79" w:rsidRPr="00164734">
        <w:rPr>
          <w:spacing w:val="-4"/>
        </w:rPr>
        <w:t>Stephan</w:t>
      </w:r>
      <w:r w:rsidR="00BD6D79" w:rsidRPr="00164734">
        <w:rPr>
          <w:spacing w:val="-8"/>
        </w:rPr>
        <w:t xml:space="preserve"> </w:t>
      </w:r>
      <w:r w:rsidR="00BD6D79" w:rsidRPr="00164734">
        <w:rPr>
          <w:spacing w:val="-4"/>
        </w:rPr>
        <w:t>Lang,</w:t>
      </w:r>
      <w:r w:rsidR="00BD6D79" w:rsidRPr="00164734">
        <w:rPr>
          <w:spacing w:val="-8"/>
        </w:rPr>
        <w:t xml:space="preserve"> </w:t>
      </w:r>
      <w:r w:rsidR="00BD6D79" w:rsidRPr="00164734">
        <w:rPr>
          <w:spacing w:val="-4"/>
        </w:rPr>
        <w:t>Kili</w:t>
      </w:r>
      <w:r w:rsidRPr="00164734">
        <w:rPr>
          <w:spacing w:val="-4"/>
        </w:rPr>
        <w:t>an</w:t>
      </w:r>
      <w:r w:rsidRPr="00164734">
        <w:rPr>
          <w:spacing w:val="-8"/>
        </w:rPr>
        <w:t xml:space="preserve"> </w:t>
      </w:r>
      <w:r w:rsidRPr="00164734">
        <w:rPr>
          <w:spacing w:val="-4"/>
        </w:rPr>
        <w:t>Wirth,</w:t>
      </w:r>
      <w:r w:rsidRPr="00164734">
        <w:rPr>
          <w:spacing w:val="-8"/>
        </w:rPr>
        <w:t xml:space="preserve"> </w:t>
      </w:r>
      <w:r w:rsidRPr="00164734">
        <w:rPr>
          <w:spacing w:val="-4"/>
        </w:rPr>
        <w:t>Augustin</w:t>
      </w:r>
      <w:r w:rsidRPr="00164734">
        <w:rPr>
          <w:spacing w:val="-8"/>
        </w:rPr>
        <w:t xml:space="preserve"> </w:t>
      </w:r>
      <w:r w:rsidRPr="00164734">
        <w:rPr>
          <w:spacing w:val="-4"/>
        </w:rPr>
        <w:t>Hauser</w:t>
      </w:r>
      <w:r w:rsidRPr="00164734">
        <w:rPr>
          <w:spacing w:val="-8"/>
        </w:rPr>
        <w:t xml:space="preserve"> </w:t>
      </w:r>
      <w:r w:rsidRPr="00164734">
        <w:rPr>
          <w:spacing w:val="-4"/>
        </w:rPr>
        <w:t>und</w:t>
      </w:r>
      <w:r w:rsidRPr="00164734">
        <w:rPr>
          <w:spacing w:val="-8"/>
        </w:rPr>
        <w:t xml:space="preserve"> </w:t>
      </w:r>
      <w:r w:rsidRPr="00164734">
        <w:rPr>
          <w:spacing w:val="-4"/>
        </w:rPr>
        <w:t>Konstantius</w:t>
      </w:r>
      <w:r w:rsidRPr="00164734">
        <w:rPr>
          <w:spacing w:val="-8"/>
        </w:rPr>
        <w:t xml:space="preserve"> </w:t>
      </w:r>
      <w:r w:rsidRPr="00164734">
        <w:rPr>
          <w:spacing w:val="-4"/>
        </w:rPr>
        <w:t>Sidler</w:t>
      </w:r>
      <w:r w:rsidRPr="00164734">
        <w:rPr>
          <w:spacing w:val="-8"/>
        </w:rPr>
        <w:t xml:space="preserve"> </w:t>
      </w:r>
      <w:r w:rsidRPr="00164734">
        <w:rPr>
          <w:spacing w:val="-4"/>
        </w:rPr>
        <w:t>(Henggeler,</w:t>
      </w:r>
      <w:r w:rsidRPr="00164734">
        <w:t xml:space="preserve"> </w:t>
      </w:r>
      <w:r w:rsidRPr="00164734">
        <w:rPr>
          <w:spacing w:val="2"/>
        </w:rPr>
        <w:t>Profeßbuch St. Gallen 332, 336, 356, 358) sowie ein Laienbruder Abraham (ebd.</w:t>
      </w:r>
      <w:r w:rsidRPr="00164734">
        <w:t xml:space="preserve"> nicht nachgewiesen) aufgenommen.</w:t>
      </w:r>
    </w:p>
    <w:p w:rsidR="001204AE" w:rsidRPr="00164734" w:rsidRDefault="001204AE" w:rsidP="00EE6836">
      <w:pPr>
        <w:pStyle w:val="EditionBriefberschrift1"/>
        <w:spacing w:before="510"/>
      </w:pPr>
      <w:r w:rsidRPr="00164734">
        <w:t>[247]</w:t>
      </w:r>
      <w:r w:rsidRPr="00164734">
        <w:tab/>
        <w:t>Bernhard Pez an Petrus Friderici.</w:t>
      </w:r>
    </w:p>
    <w:p w:rsidR="001204AE" w:rsidRPr="00164734" w:rsidRDefault="001204AE" w:rsidP="00EE6836">
      <w:pPr>
        <w:pStyle w:val="EditionBriefberschrift2"/>
        <w:spacing w:after="120"/>
      </w:pPr>
      <w:r w:rsidRPr="00164734">
        <w:t>&lt; 1712-05-19.</w:t>
      </w:r>
    </w:p>
    <w:p w:rsidR="001204AE" w:rsidRPr="00164734" w:rsidRDefault="001204AE" w:rsidP="001204AE">
      <w:pPr>
        <w:pStyle w:val="EditionEditorischeNotiz"/>
      </w:pPr>
      <w:r w:rsidRPr="00164734">
        <w:t>Bezüge: 237. 248. Erwähnt in 248.</w:t>
      </w:r>
    </w:p>
    <w:p w:rsidR="001204AE" w:rsidRPr="00164734" w:rsidRDefault="001204AE" w:rsidP="00EE6836">
      <w:pPr>
        <w:pStyle w:val="EditionBriefberschrift1"/>
        <w:spacing w:before="510"/>
      </w:pPr>
      <w:r w:rsidRPr="00164734">
        <w:t>248</w:t>
      </w:r>
      <w:r w:rsidRPr="00164734">
        <w:tab/>
        <w:t>Petrus Friderici an Bernhard Pez.</w:t>
      </w:r>
    </w:p>
    <w:p w:rsidR="001204AE" w:rsidRPr="00164734" w:rsidRDefault="001204AE" w:rsidP="00EE6836">
      <w:pPr>
        <w:pStyle w:val="EditionBriefberschrift2"/>
        <w:spacing w:after="150"/>
      </w:pPr>
      <w:r w:rsidRPr="00164734">
        <w:t>1712-05-19. Erfurt.</w:t>
      </w:r>
    </w:p>
    <w:p w:rsidR="001204AE" w:rsidRPr="00164734" w:rsidRDefault="001204AE" w:rsidP="005D3447">
      <w:pPr>
        <w:pStyle w:val="EditionRegest"/>
      </w:pPr>
      <w:r w:rsidRPr="00164734">
        <w:t>&lt;1&gt;</w:t>
      </w:r>
      <w:r w:rsidRPr="00164734">
        <w:rPr>
          <w:spacing w:val="-1"/>
        </w:rPr>
        <w:t xml:space="preserve"> PF schließt aus BPs Brief (247), dass dieser über das Erfurter Gründungsdiplom</w:t>
      </w:r>
      <w:r w:rsidRPr="00164734">
        <w:t xml:space="preserve"> </w:t>
      </w:r>
      <w:r w:rsidRPr="00164734">
        <w:rPr>
          <w:spacing w:val="-1"/>
        </w:rPr>
        <w:t>Dagoberts III. ähnlich ungünstig denkt wie Trithemius in seinem „Compendium sive</w:t>
      </w:r>
      <w:r w:rsidRPr="00164734">
        <w:t xml:space="preserve"> </w:t>
      </w:r>
      <w:r w:rsidRPr="00164734">
        <w:rPr>
          <w:spacing w:val="-1"/>
        </w:rPr>
        <w:t>Breviarium“ und in seinem „Chronicon monasterii Hirsaugiensis“, das von Freher (in</w:t>
      </w:r>
      <w:r w:rsidRPr="00164734">
        <w:t xml:space="preserve"> </w:t>
      </w:r>
      <w:r w:rsidRPr="00164734">
        <w:rPr>
          <w:spacing w:val="-3"/>
        </w:rPr>
        <w:t xml:space="preserve">den „Trithemii Opera historica“) herausgegeben wurde. </w:t>
      </w:r>
      <w:r w:rsidRPr="00164734">
        <w:rPr>
          <w:spacing w:val="16"/>
        </w:rPr>
        <w:t>&lt;</w:t>
      </w:r>
      <w:r w:rsidRPr="00164734">
        <w:rPr>
          <w:spacing w:val="6"/>
        </w:rPr>
        <w:t>2</w:t>
      </w:r>
      <w:r w:rsidRPr="00164734">
        <w:t>&gt;</w:t>
      </w:r>
      <w:r w:rsidRPr="00164734">
        <w:rPr>
          <w:spacing w:val="-3"/>
        </w:rPr>
        <w:t xml:space="preserve"> PF nennt vier Argumente </w:t>
      </w:r>
      <w:r w:rsidRPr="00164734">
        <w:rPr>
          <w:spacing w:val="-4"/>
        </w:rPr>
        <w:t>des Trithemius: Erstens will dieser in den Hirsauer handschriftlichen Quellen zum Leben</w:t>
      </w:r>
      <w:r w:rsidRPr="00164734">
        <w:t xml:space="preserve"> </w:t>
      </w:r>
      <w:r w:rsidRPr="00164734">
        <w:rPr>
          <w:spacing w:val="-4"/>
        </w:rPr>
        <w:t xml:space="preserve">des seligen </w:t>
      </w:r>
      <w:r w:rsidR="00B3658F" w:rsidRPr="00164734">
        <w:rPr>
          <w:spacing w:val="-4"/>
        </w:rPr>
        <w:t xml:space="preserve">Abtes </w:t>
      </w:r>
      <w:r w:rsidRPr="00164734">
        <w:rPr>
          <w:spacing w:val="-4"/>
        </w:rPr>
        <w:t>Wilhelm gefunden haben, dass dieser sieben Klöster, darunter das Peters</w:t>
      </w:r>
      <w:r w:rsidR="00B3658F" w:rsidRPr="00164734">
        <w:rPr>
          <w:spacing w:val="-4"/>
        </w:rPr>
        <w:softHyphen/>
      </w:r>
      <w:r w:rsidRPr="00164734">
        <w:t xml:space="preserve">kloster zu Erfurt, gegründet habe. Aus der Anschauung der Urkunde fügt Trithemius </w:t>
      </w:r>
      <w:r w:rsidRPr="00164734">
        <w:rPr>
          <w:spacing w:val="-3"/>
        </w:rPr>
        <w:t xml:space="preserve">drei weitere Argumente hinzu: Zweitens </w:t>
      </w:r>
      <w:r w:rsidR="00B3658F" w:rsidRPr="00164734">
        <w:rPr>
          <w:spacing w:val="-3"/>
        </w:rPr>
        <w:t>regierte</w:t>
      </w:r>
      <w:r w:rsidRPr="00164734">
        <w:rPr>
          <w:spacing w:val="-3"/>
        </w:rPr>
        <w:t xml:space="preserve"> zur Zeit der Urkundenausstellung kein</w:t>
      </w:r>
      <w:r w:rsidRPr="00164734">
        <w:t xml:space="preserve"> </w:t>
      </w:r>
      <w:r w:rsidRPr="00164734">
        <w:rPr>
          <w:spacing w:val="-1"/>
        </w:rPr>
        <w:t xml:space="preserve">Frankenkönig Dagobert; drittens fehlt </w:t>
      </w:r>
      <w:r w:rsidR="00B3658F" w:rsidRPr="00164734">
        <w:rPr>
          <w:spacing w:val="-1"/>
        </w:rPr>
        <w:t xml:space="preserve">an </w:t>
      </w:r>
      <w:r w:rsidRPr="00164734">
        <w:rPr>
          <w:spacing w:val="-1"/>
        </w:rPr>
        <w:t>der Urkunde das Siegel; viertens stimmt die</w:t>
      </w:r>
      <w:r w:rsidRPr="00164734">
        <w:t xml:space="preserve"> </w:t>
      </w:r>
      <w:r w:rsidRPr="00164734">
        <w:rPr>
          <w:spacing w:val="-4"/>
        </w:rPr>
        <w:t>angegebene Indiktion nicht mit dem Inkarnationsjahr 706 überein.</w:t>
      </w:r>
      <w:r w:rsidRPr="00164734">
        <w:t xml:space="preserve"> </w:t>
      </w:r>
      <w:r w:rsidRPr="00164734">
        <w:rPr>
          <w:spacing w:val="16"/>
        </w:rPr>
        <w:t>&lt;</w:t>
      </w:r>
      <w:r w:rsidRPr="00164734">
        <w:rPr>
          <w:spacing w:val="6"/>
        </w:rPr>
        <w:t>3</w:t>
      </w:r>
      <w:r w:rsidRPr="00164734">
        <w:t>&gt;</w:t>
      </w:r>
      <w:r w:rsidRPr="00164734">
        <w:rPr>
          <w:spacing w:val="-4"/>
        </w:rPr>
        <w:t xml:space="preserve"> Auf diese Ein</w:t>
      </w:r>
      <w:r w:rsidR="006942B8" w:rsidRPr="00164734">
        <w:rPr>
          <w:spacing w:val="-4"/>
        </w:rPr>
        <w:softHyphen/>
      </w:r>
      <w:r w:rsidRPr="00164734">
        <w:t xml:space="preserve">wände hat PF reagiert und seine Ansichten jüngst über Felix Egger an René Massuet </w:t>
      </w:r>
      <w:r w:rsidRPr="00164734">
        <w:rPr>
          <w:spacing w:val="-2"/>
        </w:rPr>
        <w:t>mitgeteilt, dessen Antwort er nun erwartet. PF hat gezeigt, dass das Peterskloster bereits</w:t>
      </w:r>
      <w:r w:rsidRPr="00164734">
        <w:t xml:space="preserve"> </w:t>
      </w:r>
      <w:r w:rsidRPr="00164734">
        <w:rPr>
          <w:spacing w:val="-2"/>
        </w:rPr>
        <w:t xml:space="preserve">vor </w:t>
      </w:r>
      <w:r w:rsidR="006942B8" w:rsidRPr="00164734">
        <w:rPr>
          <w:spacing w:val="-2"/>
        </w:rPr>
        <w:t xml:space="preserve">der Zeit </w:t>
      </w:r>
      <w:r w:rsidRPr="00164734">
        <w:rPr>
          <w:spacing w:val="-2"/>
        </w:rPr>
        <w:t>Wilhelm</w:t>
      </w:r>
      <w:r w:rsidR="006942B8" w:rsidRPr="00164734">
        <w:rPr>
          <w:spacing w:val="-2"/>
        </w:rPr>
        <w:t>s</w:t>
      </w:r>
      <w:r w:rsidRPr="00164734">
        <w:rPr>
          <w:spacing w:val="-2"/>
        </w:rPr>
        <w:t xml:space="preserve"> von Hirsau bestand: durch Urkunden der Mainzer Erzbischöfe;</w:t>
      </w:r>
      <w:r w:rsidRPr="00164734">
        <w:t xml:space="preserve"> </w:t>
      </w:r>
      <w:r w:rsidRPr="00164734">
        <w:rPr>
          <w:spacing w:val="-2"/>
        </w:rPr>
        <w:t xml:space="preserve">durch den Nachweis einer Reihe von Äbten und Mönchen, die </w:t>
      </w:r>
      <w:r w:rsidR="00626A56" w:rsidRPr="00164734">
        <w:rPr>
          <w:spacing w:val="-2"/>
        </w:rPr>
        <w:t xml:space="preserve">schon </w:t>
      </w:r>
      <w:r w:rsidRPr="00164734">
        <w:rPr>
          <w:spacing w:val="-2"/>
        </w:rPr>
        <w:t>lange vor der Zeit</w:t>
      </w:r>
      <w:r w:rsidRPr="00164734">
        <w:t xml:space="preserve"> </w:t>
      </w:r>
      <w:r w:rsidRPr="00164734">
        <w:rPr>
          <w:spacing w:val="-2"/>
        </w:rPr>
        <w:t>Wilhelms, welcher 1070 (recte: 1069) zum Abt von Hirsau gewählt wurde, im Peters</w:t>
      </w:r>
      <w:r w:rsidR="00626A56" w:rsidRPr="00164734">
        <w:rPr>
          <w:spacing w:val="-2"/>
        </w:rPr>
        <w:softHyphen/>
      </w:r>
      <w:r w:rsidRPr="00164734">
        <w:rPr>
          <w:spacing w:val="-4"/>
        </w:rPr>
        <w:t xml:space="preserve">kloster gelebt haben, wobei sich der von BP </w:t>
      </w:r>
      <w:r w:rsidR="00626A56" w:rsidRPr="00164734">
        <w:rPr>
          <w:spacing w:val="-4"/>
        </w:rPr>
        <w:t>dargeleg</w:t>
      </w:r>
      <w:r w:rsidRPr="00164734">
        <w:rPr>
          <w:spacing w:val="-4"/>
        </w:rPr>
        <w:t>te „Ludolf von Erfurt“ (recte: Liutolf</w:t>
      </w:r>
      <w:r w:rsidRPr="00164734">
        <w:t xml:space="preserve"> </w:t>
      </w:r>
      <w:r w:rsidRPr="00164734">
        <w:rPr>
          <w:spacing w:val="-3"/>
        </w:rPr>
        <w:t xml:space="preserve">von Mainz) als nützlich erwiesen hat; durch Autoren aus der Zeit Wilhelms, </w:t>
      </w:r>
      <w:r w:rsidR="00626A56" w:rsidRPr="00164734">
        <w:rPr>
          <w:spacing w:val="-3"/>
        </w:rPr>
        <w:t>welch</w:t>
      </w:r>
      <w:r w:rsidRPr="00164734">
        <w:rPr>
          <w:spacing w:val="-3"/>
        </w:rPr>
        <w:t>e die</w:t>
      </w:r>
      <w:r w:rsidRPr="00164734">
        <w:t xml:space="preserve"> </w:t>
      </w:r>
      <w:r w:rsidRPr="00164734">
        <w:rPr>
          <w:spacing w:val="-3"/>
        </w:rPr>
        <w:t>Klostergründung dem König Dagobert zuschrieben, besonders Lampert von Hersfeld, der</w:t>
      </w:r>
      <w:r w:rsidRPr="00164734">
        <w:t xml:space="preserve"> selbst Hirsauer (recte: Hersfelder) war, sowie seine Fortsetzung; PF zeigt weiters, dass </w:t>
      </w:r>
      <w:r w:rsidRPr="00164734">
        <w:rPr>
          <w:spacing w:val="-1"/>
        </w:rPr>
        <w:t xml:space="preserve">das Peterskloster bereits zu Zeiten des Hl. Bonifatius existierte, weil </w:t>
      </w:r>
      <w:r w:rsidR="009261C7" w:rsidRPr="00164734">
        <w:rPr>
          <w:spacing w:val="-1"/>
        </w:rPr>
        <w:t xml:space="preserve">nämlich </w:t>
      </w:r>
      <w:r w:rsidRPr="00164734">
        <w:rPr>
          <w:spacing w:val="-1"/>
        </w:rPr>
        <w:t>dieser aus</w:t>
      </w:r>
      <w:r w:rsidRPr="00164734">
        <w:t xml:space="preserve"> </w:t>
      </w:r>
      <w:r w:rsidRPr="00164734">
        <w:rPr>
          <w:spacing w:val="-1"/>
        </w:rPr>
        <w:t xml:space="preserve">den Besitzungen des Klosters das Bistum Erfurt, </w:t>
      </w:r>
      <w:r w:rsidR="009261C7" w:rsidRPr="00164734">
        <w:rPr>
          <w:spacing w:val="-1"/>
        </w:rPr>
        <w:t>welche</w:t>
      </w:r>
      <w:r w:rsidRPr="00164734">
        <w:rPr>
          <w:spacing w:val="-1"/>
        </w:rPr>
        <w:t>s später im Mainzer Erzbistum</w:t>
      </w:r>
      <w:r w:rsidRPr="00164734">
        <w:t xml:space="preserve"> </w:t>
      </w:r>
      <w:r w:rsidRPr="00164734">
        <w:rPr>
          <w:spacing w:val="-3"/>
        </w:rPr>
        <w:t>aufging, begründete. In der Kirche des Petersklosters selbst existiert eine steinerne Statue</w:t>
      </w:r>
      <w:r w:rsidRPr="00164734">
        <w:t xml:space="preserve"> Dagoberts in altfränkischem Gewand, die 1103 bei der Errichtung der neuen Kirche </w:t>
      </w:r>
      <w:r w:rsidRPr="00164734">
        <w:rPr>
          <w:spacing w:val="-1"/>
        </w:rPr>
        <w:t xml:space="preserve">aufgestellt wurde. PF erklärt den Irrtum der Hirsauer Quellen </w:t>
      </w:r>
      <w:r w:rsidR="00984430" w:rsidRPr="00164734">
        <w:rPr>
          <w:spacing w:val="-1"/>
        </w:rPr>
        <w:t>betreffs</w:t>
      </w:r>
      <w:r w:rsidRPr="00164734">
        <w:rPr>
          <w:spacing w:val="-1"/>
        </w:rPr>
        <w:t xml:space="preserve"> der Gründung</w:t>
      </w:r>
      <w:r w:rsidRPr="00164734">
        <w:t xml:space="preserve"> </w:t>
      </w:r>
      <w:r w:rsidRPr="00164734">
        <w:rPr>
          <w:spacing w:val="-2"/>
        </w:rPr>
        <w:t>durch Wilhelm mit schlechte</w:t>
      </w:r>
      <w:r w:rsidR="00984430" w:rsidRPr="00164734">
        <w:rPr>
          <w:spacing w:val="-2"/>
        </w:rPr>
        <w:t>r</w:t>
      </w:r>
      <w:r w:rsidRPr="00164734">
        <w:rPr>
          <w:spacing w:val="-2"/>
        </w:rPr>
        <w:t xml:space="preserve"> Information aufgrund der Distanz von über 30 Meilen;</w:t>
      </w:r>
      <w:r w:rsidRPr="00164734">
        <w:t xml:space="preserve"> </w:t>
      </w:r>
      <w:r w:rsidRPr="00164734">
        <w:rPr>
          <w:spacing w:val="-1"/>
        </w:rPr>
        <w:t>so konnten die Hirsauer wenig darüber wissen, was Wilhelm in Thüringen tat. Wahr</w:t>
      </w:r>
      <w:r w:rsidRPr="00164734">
        <w:t xml:space="preserve"> </w:t>
      </w:r>
      <w:r w:rsidRPr="00164734">
        <w:rPr>
          <w:spacing w:val="-3"/>
        </w:rPr>
        <w:t xml:space="preserve">ist </w:t>
      </w:r>
      <w:r w:rsidR="00984430" w:rsidRPr="00164734">
        <w:rPr>
          <w:spacing w:val="-3"/>
        </w:rPr>
        <w:t>jedoch</w:t>
      </w:r>
      <w:r w:rsidRPr="00164734">
        <w:rPr>
          <w:spacing w:val="-3"/>
        </w:rPr>
        <w:t>, dass Wilhelm auf Bitte des Landgrafen (recte: Grafen) Ludwig</w:t>
      </w:r>
      <w:r w:rsidR="00984430" w:rsidRPr="00164734">
        <w:rPr>
          <w:spacing w:val="-3"/>
        </w:rPr>
        <w:t>s</w:t>
      </w:r>
      <w:r w:rsidRPr="00164734">
        <w:rPr>
          <w:spacing w:val="-3"/>
        </w:rPr>
        <w:t xml:space="preserve"> des Springers </w:t>
      </w:r>
      <w:r w:rsidRPr="00164734">
        <w:t>zwölf Mönche mit dem Abt Giselbert a</w:t>
      </w:r>
      <w:r w:rsidR="006E6702" w:rsidRPr="00164734">
        <w:t>us Hirsau in das von Ludwig neu</w:t>
      </w:r>
      <w:r w:rsidRPr="00164734">
        <w:t xml:space="preserve">gegründete </w:t>
      </w:r>
      <w:r w:rsidRPr="00164734">
        <w:rPr>
          <w:spacing w:val="-1"/>
        </w:rPr>
        <w:t xml:space="preserve">Kloster Reinhardsbrunn </w:t>
      </w:r>
      <w:r w:rsidR="00984430" w:rsidRPr="00164734">
        <w:rPr>
          <w:spacing w:val="-1"/>
        </w:rPr>
        <w:t>entsende</w:t>
      </w:r>
      <w:r w:rsidRPr="00164734">
        <w:rPr>
          <w:spacing w:val="-1"/>
        </w:rPr>
        <w:t>te; als der Erfurter Abt Ruthard zum Erzbischof von</w:t>
      </w:r>
      <w:r w:rsidRPr="00164734">
        <w:t xml:space="preserve"> </w:t>
      </w:r>
      <w:r w:rsidRPr="00164734">
        <w:rPr>
          <w:spacing w:val="1"/>
        </w:rPr>
        <w:t xml:space="preserve">Mainz gekürt wurde, folgte ihm Giselbert </w:t>
      </w:r>
      <w:r w:rsidR="00984430" w:rsidRPr="00164734">
        <w:rPr>
          <w:spacing w:val="1"/>
        </w:rPr>
        <w:t xml:space="preserve">im Peterskloster </w:t>
      </w:r>
      <w:r w:rsidRPr="00164734">
        <w:rPr>
          <w:spacing w:val="1"/>
        </w:rPr>
        <w:t xml:space="preserve">nach. </w:t>
      </w:r>
      <w:r w:rsidR="00984430" w:rsidRPr="00164734">
        <w:rPr>
          <w:spacing w:val="1"/>
        </w:rPr>
        <w:t>Hie</w:t>
      </w:r>
      <w:r w:rsidRPr="00164734">
        <w:rPr>
          <w:spacing w:val="1"/>
        </w:rPr>
        <w:t>raus kann man</w:t>
      </w:r>
      <w:r w:rsidRPr="00164734">
        <w:t xml:space="preserve"> </w:t>
      </w:r>
      <w:r w:rsidRPr="00164734">
        <w:rPr>
          <w:spacing w:val="1"/>
        </w:rPr>
        <w:t xml:space="preserve">nicht ableiten, dass Wilhelm das Peterskloster gegründet habe, doch kann </w:t>
      </w:r>
      <w:r w:rsidR="00984430" w:rsidRPr="00164734">
        <w:rPr>
          <w:spacing w:val="1"/>
        </w:rPr>
        <w:t>da</w:t>
      </w:r>
      <w:r w:rsidRPr="00164734">
        <w:rPr>
          <w:spacing w:val="1"/>
        </w:rPr>
        <w:t>von die</w:t>
      </w:r>
      <w:r w:rsidRPr="00164734">
        <w:t xml:space="preserve"> </w:t>
      </w:r>
      <w:r w:rsidRPr="00164734">
        <w:rPr>
          <w:spacing w:val="-1"/>
        </w:rPr>
        <w:t>Verwirrung der Hirsauer rühren. Reinhardsbrunn liegt drei Meilen von Erfurt; es fiel</w:t>
      </w:r>
      <w:r w:rsidRPr="00164734">
        <w:t xml:space="preserve"> 1525 im Bauernkrieg an die Lutheraner. </w:t>
      </w:r>
      <w:r w:rsidRPr="00164734">
        <w:rPr>
          <w:spacing w:val="10"/>
        </w:rPr>
        <w:t>&lt;4</w:t>
      </w:r>
      <w:r w:rsidRPr="00164734">
        <w:t xml:space="preserve">&gt; </w:t>
      </w:r>
      <w:r w:rsidR="001C674C" w:rsidRPr="00164734">
        <w:t xml:space="preserve">Des </w:t>
      </w:r>
      <w:r w:rsidRPr="00164734">
        <w:t>Weiter</w:t>
      </w:r>
      <w:r w:rsidR="001C674C" w:rsidRPr="00164734">
        <w:t>en</w:t>
      </w:r>
      <w:r w:rsidRPr="00164734">
        <w:t xml:space="preserve"> lebte 706 sehr wohl ein Dagobert II. (recte: III.), Sohn des Frankenkönigs Childebert (III.). Dies bestätigen </w:t>
      </w:r>
      <w:r w:rsidRPr="00164734">
        <w:rPr>
          <w:spacing w:val="-2"/>
        </w:rPr>
        <w:t>Marianus Scottus, Hermann von Reichenau, Henskens (in den „Acta sanctorum“) und</w:t>
      </w:r>
      <w:r w:rsidRPr="00164734">
        <w:t xml:space="preserve"> </w:t>
      </w:r>
      <w:r w:rsidRPr="00164734">
        <w:rPr>
          <w:spacing w:val="-1"/>
        </w:rPr>
        <w:t>viele andere. Die Meinungen der Historiker zu Namen und Reihenfolge der Franken</w:t>
      </w:r>
      <w:r w:rsidR="00903B14" w:rsidRPr="00164734">
        <w:rPr>
          <w:spacing w:val="-1"/>
        </w:rPr>
        <w:softHyphen/>
      </w:r>
      <w:r w:rsidRPr="00164734">
        <w:rPr>
          <w:spacing w:val="-1"/>
        </w:rPr>
        <w:t xml:space="preserve">könige gehen auseinander. </w:t>
      </w:r>
      <w:r w:rsidRPr="00164734">
        <w:rPr>
          <w:spacing w:val="16"/>
        </w:rPr>
        <w:t>&lt;</w:t>
      </w:r>
      <w:r w:rsidRPr="00164734">
        <w:rPr>
          <w:spacing w:val="6"/>
        </w:rPr>
        <w:t>5</w:t>
      </w:r>
      <w:r w:rsidRPr="00164734">
        <w:t>&gt;</w:t>
      </w:r>
      <w:r w:rsidRPr="00164734">
        <w:rPr>
          <w:spacing w:val="-1"/>
        </w:rPr>
        <w:t xml:space="preserve"> Nikolaus von Siegen schreibt in seinem „Chronicon“, </w:t>
      </w:r>
      <w:r w:rsidRPr="00164734">
        <w:rPr>
          <w:spacing w:val="-2"/>
        </w:rPr>
        <w:t xml:space="preserve">dass Dagobert 711 aus Thüringen nach Frankreich </w:t>
      </w:r>
      <w:r w:rsidRPr="00164734">
        <w:rPr>
          <w:spacing w:val="20"/>
        </w:rPr>
        <w:t>(</w:t>
      </w:r>
      <w:r w:rsidRPr="00164734">
        <w:rPr>
          <w:i w:val="0"/>
        </w:rPr>
        <w:t>Galli</w:t>
      </w:r>
      <w:r w:rsidRPr="00164734">
        <w:rPr>
          <w:i w:val="0"/>
          <w:spacing w:val="20"/>
        </w:rPr>
        <w:t>a</w:t>
      </w:r>
      <w:r w:rsidRPr="00164734">
        <w:t xml:space="preserve">) </w:t>
      </w:r>
      <w:r w:rsidRPr="00164734">
        <w:rPr>
          <w:spacing w:val="-2"/>
        </w:rPr>
        <w:t xml:space="preserve">zurückkehrte, um seinem </w:t>
      </w:r>
      <w:r w:rsidRPr="00164734">
        <w:rPr>
          <w:spacing w:val="-1"/>
        </w:rPr>
        <w:t>Vater Childebert im ganzen Reich nachzufolgen, nachdem er zuvor unter diesem über</w:t>
      </w:r>
      <w:r w:rsidRPr="00164734">
        <w:t xml:space="preserve"> Austrasien und Thüringen geherrscht hatte. Da</w:t>
      </w:r>
      <w:r w:rsidR="00903B14" w:rsidRPr="00164734">
        <w:t>rüber</w:t>
      </w:r>
      <w:r w:rsidRPr="00164734">
        <w:t xml:space="preserve"> hat der Erfurter Rat 1648 eine </w:t>
      </w:r>
      <w:r w:rsidRPr="00164734">
        <w:rPr>
          <w:spacing w:val="-4"/>
        </w:rPr>
        <w:t>Verteidigungsschrift („Ohnvermeidliche vorantwort“) gegen die Mainzer Rechtsansprüche</w:t>
      </w:r>
      <w:r w:rsidRPr="00164734">
        <w:t xml:space="preserve"> </w:t>
      </w:r>
      <w:r w:rsidRPr="00164734">
        <w:rPr>
          <w:spacing w:val="-2"/>
        </w:rPr>
        <w:t>herausgegeben und bei den Osnabrücker Friedensverhandlungen vorgelegt. Darin wird</w:t>
      </w:r>
      <w:r w:rsidRPr="00164734">
        <w:t xml:space="preserve"> </w:t>
      </w:r>
      <w:r w:rsidRPr="00164734">
        <w:rPr>
          <w:spacing w:val="-1"/>
        </w:rPr>
        <w:t xml:space="preserve">die Gründung des Petersklosters mit vielen Belegen Dagobert zugeschrieben. </w:t>
      </w:r>
      <w:r w:rsidRPr="00164734">
        <w:rPr>
          <w:spacing w:val="10"/>
        </w:rPr>
        <w:t>&lt;6</w:t>
      </w:r>
      <w:r w:rsidRPr="00164734">
        <w:t xml:space="preserve">&gt; </w:t>
      </w:r>
      <w:r w:rsidRPr="00164734">
        <w:rPr>
          <w:spacing w:val="-1"/>
        </w:rPr>
        <w:t xml:space="preserve">Dass </w:t>
      </w:r>
      <w:r w:rsidRPr="00164734">
        <w:rPr>
          <w:spacing w:val="-4"/>
        </w:rPr>
        <w:t>das Siegel herausgefallen ist, kann aus unglücklichen Zeitläuf</w:t>
      </w:r>
      <w:r w:rsidR="003C31B7" w:rsidRPr="00164734">
        <w:rPr>
          <w:spacing w:val="-4"/>
        </w:rPr>
        <w:t>t</w:t>
      </w:r>
      <w:r w:rsidRPr="00164734">
        <w:rPr>
          <w:spacing w:val="-4"/>
        </w:rPr>
        <w:t>en erklärt werden. Es reicht</w:t>
      </w:r>
      <w:r w:rsidRPr="00164734">
        <w:t xml:space="preserve"> </w:t>
      </w:r>
      <w:r w:rsidRPr="00164734">
        <w:rPr>
          <w:spacing w:val="-2"/>
        </w:rPr>
        <w:t xml:space="preserve">aus, dass sichtlich </w:t>
      </w:r>
      <w:r w:rsidR="003C31B7" w:rsidRPr="00164734">
        <w:rPr>
          <w:spacing w:val="-2"/>
        </w:rPr>
        <w:t>einstmals</w:t>
      </w:r>
      <w:r w:rsidRPr="00164734">
        <w:rPr>
          <w:spacing w:val="-2"/>
        </w:rPr>
        <w:t xml:space="preserve"> eines vorhanden war und dass authentische Kopien in alten</w:t>
      </w:r>
      <w:r w:rsidRPr="00164734">
        <w:t xml:space="preserve"> </w:t>
      </w:r>
      <w:r w:rsidRPr="00164734">
        <w:rPr>
          <w:spacing w:val="-3"/>
        </w:rPr>
        <w:t>Handschriften vorliegen. Bei der Indiktion dagegen kommen häufig Abweichungen vor.</w:t>
      </w:r>
      <w:r w:rsidRPr="00164734">
        <w:t xml:space="preserve"> </w:t>
      </w:r>
      <w:r w:rsidRPr="00164734">
        <w:rPr>
          <w:spacing w:val="-2"/>
        </w:rPr>
        <w:t xml:space="preserve">PF bittet </w:t>
      </w:r>
      <w:r w:rsidR="002B2F08" w:rsidRPr="00164734">
        <w:rPr>
          <w:spacing w:val="-2"/>
        </w:rPr>
        <w:t xml:space="preserve">auch </w:t>
      </w:r>
      <w:r w:rsidRPr="00164734">
        <w:rPr>
          <w:spacing w:val="-2"/>
        </w:rPr>
        <w:t xml:space="preserve">BP um eine Stellungnahme. </w:t>
      </w:r>
      <w:r w:rsidRPr="00164734">
        <w:rPr>
          <w:spacing w:val="16"/>
        </w:rPr>
        <w:t>&lt;</w:t>
      </w:r>
      <w:r w:rsidRPr="00164734">
        <w:rPr>
          <w:spacing w:val="10"/>
        </w:rPr>
        <w:t>7</w:t>
      </w:r>
      <w:r w:rsidRPr="00164734">
        <w:t>&gt;</w:t>
      </w:r>
      <w:r w:rsidRPr="00164734">
        <w:rPr>
          <w:spacing w:val="-2"/>
        </w:rPr>
        <w:t xml:space="preserve"> Von den Vorhaben BPs </w:t>
      </w:r>
      <w:r w:rsidR="002B2F08" w:rsidRPr="00164734">
        <w:rPr>
          <w:spacing w:val="-2"/>
        </w:rPr>
        <w:t xml:space="preserve">(„Bibliotheca </w:t>
      </w:r>
      <w:r w:rsidR="002B2F08" w:rsidRPr="00164734">
        <w:rPr>
          <w:spacing w:val="-3"/>
        </w:rPr>
        <w:t xml:space="preserve">Benedictina“) </w:t>
      </w:r>
      <w:r w:rsidRPr="00164734">
        <w:rPr>
          <w:spacing w:val="-3"/>
        </w:rPr>
        <w:t xml:space="preserve">und Felix Eggers </w:t>
      </w:r>
      <w:r w:rsidR="002B2F08" w:rsidRPr="00164734">
        <w:rPr>
          <w:spacing w:val="-3"/>
        </w:rPr>
        <w:t xml:space="preserve">(„Idea ordinis hierarchico-Benedictini“) </w:t>
      </w:r>
      <w:r w:rsidRPr="00164734">
        <w:rPr>
          <w:spacing w:val="-3"/>
        </w:rPr>
        <w:t>wissen wohl die</w:t>
      </w:r>
      <w:r w:rsidRPr="00164734">
        <w:t xml:space="preserve"> </w:t>
      </w:r>
      <w:r w:rsidRPr="00164734">
        <w:rPr>
          <w:spacing w:val="-1"/>
        </w:rPr>
        <w:t>meisten Klöster, doch findet sich kaum jemand, der die Sache richtig betreiben könnte</w:t>
      </w:r>
      <w:r w:rsidRPr="00164734">
        <w:t xml:space="preserve"> </w:t>
      </w:r>
      <w:r w:rsidRPr="00164734">
        <w:rPr>
          <w:spacing w:val="-4"/>
        </w:rPr>
        <w:t>oder wollte. PF hat bereits Floren</w:t>
      </w:r>
      <w:r w:rsidR="00F4575D" w:rsidRPr="00164734">
        <w:rPr>
          <w:spacing w:val="-4"/>
        </w:rPr>
        <w:t>tius</w:t>
      </w:r>
      <w:r w:rsidRPr="00164734">
        <w:rPr>
          <w:spacing w:val="-4"/>
        </w:rPr>
        <w:t xml:space="preserve"> von </w:t>
      </w:r>
      <w:r w:rsidR="000E73CD" w:rsidRPr="00164734">
        <w:rPr>
          <w:spacing w:val="-4"/>
        </w:rPr>
        <w:t xml:space="preserve">dem </w:t>
      </w:r>
      <w:r w:rsidRPr="00164734">
        <w:rPr>
          <w:spacing w:val="-4"/>
        </w:rPr>
        <w:t xml:space="preserve">Velde, </w:t>
      </w:r>
      <w:r w:rsidR="00F4575D" w:rsidRPr="00164734">
        <w:rPr>
          <w:spacing w:val="-4"/>
        </w:rPr>
        <w:t xml:space="preserve">den </w:t>
      </w:r>
      <w:r w:rsidRPr="00164734">
        <w:rPr>
          <w:spacing w:val="-4"/>
        </w:rPr>
        <w:t>Abt von Corvey und Präses der</w:t>
      </w:r>
      <w:r w:rsidRPr="00164734">
        <w:t xml:space="preserve"> </w:t>
      </w:r>
      <w:r w:rsidRPr="00164734">
        <w:rPr>
          <w:spacing w:val="-1"/>
        </w:rPr>
        <w:t>Bursfelder Kongregation, zur aktiven Mitarbeit angeregt, doch nur ein wohlwollendes</w:t>
      </w:r>
      <w:r w:rsidRPr="00164734">
        <w:t xml:space="preserve"> </w:t>
      </w:r>
      <w:r w:rsidRPr="00164734">
        <w:rPr>
          <w:spacing w:val="-3"/>
        </w:rPr>
        <w:t>Antwortschreiben erh</w:t>
      </w:r>
      <w:r w:rsidR="002B2F08" w:rsidRPr="00164734">
        <w:rPr>
          <w:spacing w:val="-3"/>
        </w:rPr>
        <w:t>al</w:t>
      </w:r>
      <w:r w:rsidRPr="00164734">
        <w:rPr>
          <w:spacing w:val="-3"/>
        </w:rPr>
        <w:t>ten, obwohl dieser ihm herzlich zugetan ist, zumal PF unter ihm</w:t>
      </w:r>
      <w:r w:rsidRPr="00164734">
        <w:t xml:space="preserve"> </w:t>
      </w:r>
      <w:r w:rsidRPr="00164734">
        <w:rPr>
          <w:spacing w:val="-4"/>
        </w:rPr>
        <w:t>zwölf Jahre lang in Corvey die jungen Adeligen unterrichtet hat. PFs Fürsprecher ist sein</w:t>
      </w:r>
      <w:r w:rsidRPr="00164734">
        <w:t xml:space="preserve"> ehemaliger Schüler Ansgar Grass, der in Corvey </w:t>
      </w:r>
      <w:r w:rsidR="005D3447" w:rsidRPr="00164734">
        <w:t>derzeit</w:t>
      </w:r>
      <w:r w:rsidRPr="00164734">
        <w:t xml:space="preserve"> Subprior und BP ja bekannt </w:t>
      </w:r>
      <w:r w:rsidRPr="00164734">
        <w:rPr>
          <w:spacing w:val="-2"/>
        </w:rPr>
        <w:t>ist.</w:t>
      </w:r>
      <w:r w:rsidRPr="00164734">
        <w:t xml:space="preserve"> </w:t>
      </w:r>
      <w:r w:rsidRPr="00164734">
        <w:rPr>
          <w:spacing w:val="10"/>
        </w:rPr>
        <w:t>&lt;8</w:t>
      </w:r>
      <w:r w:rsidRPr="00164734">
        <w:t>&gt;</w:t>
      </w:r>
      <w:r w:rsidRPr="00164734">
        <w:rPr>
          <w:spacing w:val="-2"/>
        </w:rPr>
        <w:t xml:space="preserve"> PF fragt BP, aus welcher Zeit die Fortsetzung zu Lampert von Hersfeld durch</w:t>
      </w:r>
      <w:r w:rsidRPr="00164734">
        <w:t xml:space="preserve"> </w:t>
      </w:r>
      <w:r w:rsidRPr="00164734">
        <w:rPr>
          <w:spacing w:val="-2"/>
        </w:rPr>
        <w:t>einen Erfurter Anonymus stamm</w:t>
      </w:r>
      <w:r w:rsidR="00BB11C1" w:rsidRPr="00164734">
        <w:rPr>
          <w:spacing w:val="-2"/>
        </w:rPr>
        <w:t>en könnte</w:t>
      </w:r>
      <w:r w:rsidRPr="00164734">
        <w:rPr>
          <w:spacing w:val="-2"/>
        </w:rPr>
        <w:t>. PF bemüht sich, das Werk anzukaufen, da</w:t>
      </w:r>
      <w:r w:rsidRPr="00164734">
        <w:t xml:space="preserve"> der Autor ein Petrenser war. Ob Lampert selbst Hirsauer oder Hersfelder war, ist PF </w:t>
      </w:r>
      <w:r w:rsidRPr="00164734">
        <w:rPr>
          <w:spacing w:val="-4"/>
        </w:rPr>
        <w:t xml:space="preserve">unklar, da </w:t>
      </w:r>
      <w:r w:rsidR="00BB11C1" w:rsidRPr="00164734">
        <w:rPr>
          <w:spacing w:val="-4"/>
        </w:rPr>
        <w:t>Nikolaus von Siegen</w:t>
      </w:r>
      <w:r w:rsidRPr="00164734">
        <w:rPr>
          <w:spacing w:val="-4"/>
        </w:rPr>
        <w:t xml:space="preserve"> ihn als Hersfelder bezeichne</w:t>
      </w:r>
      <w:r w:rsidR="00BB11C1" w:rsidRPr="00164734">
        <w:rPr>
          <w:spacing w:val="-4"/>
        </w:rPr>
        <w:t>t</w:t>
      </w:r>
      <w:r w:rsidRPr="00164734">
        <w:rPr>
          <w:spacing w:val="-4"/>
        </w:rPr>
        <w:t>, der sich in Erfurt aufhielt.</w:t>
      </w:r>
    </w:p>
    <w:p w:rsidR="001204AE" w:rsidRPr="00164734" w:rsidRDefault="001204AE" w:rsidP="001204AE">
      <w:pPr>
        <w:pStyle w:val="EditionEditorischeNotiz"/>
      </w:pPr>
      <w:r w:rsidRPr="00164734">
        <w:t>Überlieferung: I, 376r–377v.</w:t>
      </w:r>
    </w:p>
    <w:p w:rsidR="001204AE" w:rsidRPr="00164734" w:rsidRDefault="001204AE" w:rsidP="001204AE">
      <w:pPr>
        <w:pStyle w:val="EditionEditorischeNotiz"/>
      </w:pPr>
      <w:r w:rsidRPr="00164734">
        <w:t>Literatur: Katschthaler, Briefnachlass 22.</w:t>
      </w:r>
    </w:p>
    <w:p w:rsidR="001204AE" w:rsidRPr="00164734" w:rsidRDefault="001204AE" w:rsidP="001204AE">
      <w:pPr>
        <w:pStyle w:val="EditionEditorischeNotiz"/>
      </w:pPr>
      <w:r w:rsidRPr="00164734">
        <w:t>Bezüge: 247. 262. Erwähnt 247.</w:t>
      </w:r>
    </w:p>
    <w:p w:rsidR="001204AE" w:rsidRPr="00164734" w:rsidRDefault="001204AE" w:rsidP="001204AE">
      <w:pPr>
        <w:pStyle w:val="EditionEditorischeNotiz"/>
      </w:pPr>
      <w:r w:rsidRPr="00164734">
        <w:t xml:space="preserve">Nummerierung: </w:t>
      </w:r>
      <w:r w:rsidRPr="00164734">
        <w:rPr>
          <w:i w:val="0"/>
        </w:rPr>
        <w:t>VII</w:t>
      </w:r>
      <w:r w:rsidRPr="00164734">
        <w:t>.</w:t>
      </w:r>
    </w:p>
    <w:p w:rsidR="001204AE" w:rsidRPr="00164734" w:rsidRDefault="001204AE" w:rsidP="001204AE">
      <w:pPr>
        <w:pStyle w:val="EditionEditorischeNotiz"/>
      </w:pPr>
      <w:r w:rsidRPr="00164734">
        <w:t xml:space="preserve">Ordnungsvermerk: </w:t>
      </w:r>
      <w:r w:rsidRPr="00164734">
        <w:rPr>
          <w:i w:val="0"/>
        </w:rPr>
        <w:t>68</w:t>
      </w:r>
      <w:r w:rsidRPr="00164734">
        <w:t>.</w:t>
      </w:r>
    </w:p>
    <w:p w:rsidR="001204AE" w:rsidRPr="00164734" w:rsidRDefault="001204AE" w:rsidP="001204AE">
      <w:pPr>
        <w:pStyle w:val="EditionEditionstext"/>
      </w:pPr>
      <w:r w:rsidRPr="00164734">
        <w:rPr>
          <w:spacing w:val="4"/>
        </w:rPr>
        <w:t>[</w:t>
      </w:r>
      <w:r w:rsidRPr="00164734">
        <w:rPr>
          <w:i/>
        </w:rPr>
        <w:t>1</w:t>
      </w:r>
      <w:r w:rsidRPr="00164734">
        <w:rPr>
          <w:i/>
          <w:spacing w:val="16"/>
        </w:rPr>
        <w:t>r</w:t>
      </w:r>
      <w:r w:rsidRPr="00164734">
        <w:t>] Erffort 19. Maii 1712.</w:t>
      </w:r>
    </w:p>
    <w:p w:rsidR="001204AE" w:rsidRPr="00164734" w:rsidRDefault="001204AE" w:rsidP="001204AE">
      <w:pPr>
        <w:pStyle w:val="EditionEditionstext"/>
      </w:pPr>
      <w:r w:rsidRPr="00164734">
        <w:t>Plurimum reverende atque colende domine confrater.</w:t>
      </w:r>
    </w:p>
    <w:p w:rsidR="001204AE" w:rsidRPr="00164734" w:rsidRDefault="001204AE" w:rsidP="001204AE">
      <w:pPr>
        <w:pStyle w:val="EditionEditionstext"/>
      </w:pPr>
      <w:r w:rsidRPr="00164734">
        <w:rPr>
          <w:i/>
        </w:rPr>
        <w:t>&lt;1&gt;</w:t>
      </w:r>
      <w:r w:rsidRPr="00164734">
        <w:rPr>
          <w:spacing w:val="-2"/>
        </w:rPr>
        <w:t xml:space="preserve"> Ut video, reverentia vestra de diplomate nostro Dagobertino aeque sinistre ac Trithemius sentit. Legi id poterit in Trithemii Breviario voluminis primi Historiae</w:t>
      </w:r>
      <w:r w:rsidRPr="00164734">
        <w:t xml:space="preserve"> de origine regum et gentis Francorum, ubi severe contra agit. In Chronica autem Hirsaugiensi editore Frehero pagina 65 initium subvertendae fundationis nostrae </w:t>
      </w:r>
      <w:r w:rsidRPr="00164734">
        <w:rPr>
          <w:spacing w:val="-2"/>
        </w:rPr>
        <w:t xml:space="preserve">sumpsit. </w:t>
      </w:r>
      <w:r w:rsidRPr="00164734">
        <w:rPr>
          <w:i/>
          <w:spacing w:val="16"/>
        </w:rPr>
        <w:t>&lt;</w:t>
      </w:r>
      <w:r w:rsidRPr="00164734">
        <w:rPr>
          <w:i/>
          <w:spacing w:val="6"/>
        </w:rPr>
        <w:t>2</w:t>
      </w:r>
      <w:r w:rsidRPr="00164734">
        <w:rPr>
          <w:i/>
        </w:rPr>
        <w:t>&gt;</w:t>
      </w:r>
      <w:r w:rsidRPr="00164734">
        <w:rPr>
          <w:spacing w:val="-2"/>
        </w:rPr>
        <w:t xml:space="preserve"> Quattuor Trithemii adversum nos argumenta brevibus adducam, ne </w:t>
      </w:r>
      <w:r w:rsidRPr="00164734">
        <w:rPr>
          <w:spacing w:val="-4"/>
        </w:rPr>
        <w:t>opus sit reverentiam vestram in perquirendo laborare. Primo dicit se in manuscriptis</w:t>
      </w:r>
      <w:r w:rsidRPr="00164734">
        <w:t xml:space="preserve"> </w:t>
      </w:r>
      <w:r w:rsidRPr="00164734">
        <w:rPr>
          <w:spacing w:val="-3"/>
        </w:rPr>
        <w:t>Hirsaugiensibus ad vitam beati Wilhelmi abbatis ibidem duodecimi invenisse, quod</w:t>
      </w:r>
      <w:r w:rsidRPr="00164734">
        <w:t xml:space="preserve"> </w:t>
      </w:r>
      <w:r w:rsidRPr="00164734">
        <w:rPr>
          <w:spacing w:val="-1"/>
        </w:rPr>
        <w:t>ipse septem monasteria ordinis nostri fundasset, quae inter Erffurtense S. Petri re</w:t>
      </w:r>
      <w:r w:rsidR="00B3658F" w:rsidRPr="00164734">
        <w:rPr>
          <w:spacing w:val="-1"/>
        </w:rPr>
        <w:softHyphen/>
      </w:r>
      <w:r w:rsidRPr="00164734">
        <w:rPr>
          <w:spacing w:val="-1"/>
        </w:rPr>
        <w:t>censeatur. Inspecto postea occasionaliter nostro diplomate tria insuper argumenta</w:t>
      </w:r>
      <w:r w:rsidRPr="00164734">
        <w:t xml:space="preserve"> </w:t>
      </w:r>
      <w:r w:rsidRPr="00164734">
        <w:rPr>
          <w:spacing w:val="1"/>
        </w:rPr>
        <w:t>inde eruit: primum, quod tempore diplomatis consignati Dagobertus nullus rex</w:t>
      </w:r>
      <w:r w:rsidRPr="00164734">
        <w:t xml:space="preserve"> </w:t>
      </w:r>
      <w:r w:rsidRPr="00164734">
        <w:rPr>
          <w:spacing w:val="-1"/>
        </w:rPr>
        <w:t>Francorum fuerit. Secundum, quod diploma sigillo careat. Tertium, quod inserta</w:t>
      </w:r>
      <w:r w:rsidRPr="00164734">
        <w:t xml:space="preserve"> </w:t>
      </w:r>
      <w:r w:rsidRPr="00164734">
        <w:rPr>
          <w:spacing w:val="1"/>
        </w:rPr>
        <w:t xml:space="preserve">indictio anno 706 conscripto non conveniat. </w:t>
      </w:r>
      <w:r w:rsidRPr="00164734">
        <w:rPr>
          <w:i/>
          <w:spacing w:val="16"/>
        </w:rPr>
        <w:t>&lt;</w:t>
      </w:r>
      <w:r w:rsidRPr="00164734">
        <w:rPr>
          <w:i/>
          <w:spacing w:val="6"/>
        </w:rPr>
        <w:t>3</w:t>
      </w:r>
      <w:r w:rsidRPr="00164734">
        <w:rPr>
          <w:i/>
        </w:rPr>
        <w:t>&gt;</w:t>
      </w:r>
      <w:r w:rsidRPr="00164734">
        <w:rPr>
          <w:spacing w:val="1"/>
        </w:rPr>
        <w:t xml:space="preserve"> Ecce validissima Trithemiana </w:t>
      </w:r>
      <w:r w:rsidRPr="00164734">
        <w:rPr>
          <w:spacing w:val="-4"/>
        </w:rPr>
        <w:t>tela; alia adversum expedivi iamque ad limam eximii patris Massuet per reverendum</w:t>
      </w:r>
      <w:r w:rsidRPr="00164734">
        <w:t xml:space="preserve"> </w:t>
      </w:r>
      <w:r w:rsidRPr="00164734">
        <w:rPr>
          <w:spacing w:val="-3"/>
        </w:rPr>
        <w:t>patrem Egger destinavi, responsum desuper indies praestolans. Demonstravi mona</w:t>
      </w:r>
      <w:r w:rsidR="006942B8" w:rsidRPr="00164734">
        <w:rPr>
          <w:spacing w:val="-3"/>
        </w:rPr>
        <w:softHyphen/>
      </w:r>
      <w:r w:rsidRPr="00164734">
        <w:rPr>
          <w:spacing w:val="-4"/>
        </w:rPr>
        <w:t>sterium nostrum ant</w:t>
      </w:r>
      <w:r w:rsidRPr="00164734">
        <w:rPr>
          <w:spacing w:val="6"/>
        </w:rPr>
        <w:t>e</w:t>
      </w:r>
      <w:r w:rsidR="006942B8" w:rsidRPr="00164734">
        <w:rPr>
          <w:rStyle w:val="Funotenzeichen"/>
        </w:rPr>
        <w:footnoteReference w:customMarkFollows="1" w:id="670"/>
        <w:t>a</w:t>
      </w:r>
      <w:r w:rsidRPr="00164734">
        <w:t xml:space="preserve"> </w:t>
      </w:r>
      <w:r w:rsidRPr="00164734">
        <w:rPr>
          <w:spacing w:val="-4"/>
        </w:rPr>
        <w:t>memorati beati Wilhelmi aevum extitisse: ex authenticis litte</w:t>
      </w:r>
      <w:r w:rsidR="006942B8" w:rsidRPr="00164734">
        <w:rPr>
          <w:spacing w:val="-4"/>
        </w:rPr>
        <w:softHyphen/>
      </w:r>
      <w:r w:rsidRPr="00164734">
        <w:rPr>
          <w:spacing w:val="-5"/>
        </w:rPr>
        <w:t>ris privilegiorum nobis ab a</w:t>
      </w:r>
      <w:r w:rsidR="006942B8" w:rsidRPr="00164734">
        <w:rPr>
          <w:spacing w:val="-5"/>
        </w:rPr>
        <w:t>rchiepiscopis Moguntinis communi</w:t>
      </w:r>
      <w:r w:rsidRPr="00164734">
        <w:rPr>
          <w:spacing w:val="-5"/>
        </w:rPr>
        <w:t>catis; ex serie abbatum</w:t>
      </w:r>
      <w:r w:rsidRPr="00164734">
        <w:t xml:space="preserve"> </w:t>
      </w:r>
      <w:r w:rsidRPr="00164734">
        <w:rPr>
          <w:spacing w:val="-4"/>
        </w:rPr>
        <w:t>quorundam ac religiosorum, qui integris saeculis ante Wilhelmum, prius anno 1070</w:t>
      </w:r>
      <w:r w:rsidRPr="00164734">
        <w:t xml:space="preserve"> </w:t>
      </w:r>
      <w:r w:rsidR="00626A56" w:rsidRPr="00164734">
        <w:rPr>
          <w:spacing w:val="-5"/>
        </w:rPr>
        <w:t>Hirsaugiae abbatem creatum, in</w:t>
      </w:r>
      <w:r w:rsidRPr="00164734">
        <w:rPr>
          <w:spacing w:val="-5"/>
        </w:rPr>
        <w:t xml:space="preserve"> monasterio nostro vixerint, ubi mihi usui fuit Ludul</w:t>
      </w:r>
      <w:r w:rsidR="00626A56" w:rsidRPr="00164734">
        <w:rPr>
          <w:spacing w:val="-5"/>
        </w:rPr>
        <w:softHyphen/>
      </w:r>
      <w:r w:rsidRPr="0052317D">
        <w:rPr>
          <w:spacing w:val="-5"/>
        </w:rPr>
        <w:t>phus</w:t>
      </w:r>
      <w:r w:rsidRPr="0052317D">
        <w:rPr>
          <w:spacing w:val="-6"/>
        </w:rPr>
        <w:t xml:space="preserve"> </w:t>
      </w:r>
      <w:r w:rsidRPr="0052317D">
        <w:rPr>
          <w:spacing w:val="-5"/>
        </w:rPr>
        <w:t>Erff</w:t>
      </w:r>
      <w:r w:rsidR="0052317D" w:rsidRPr="0052317D">
        <w:rPr>
          <w:spacing w:val="-5"/>
        </w:rPr>
        <w:t>ordi</w:t>
      </w:r>
      <w:r w:rsidR="0052317D">
        <w:rPr>
          <w:spacing w:val="-5"/>
        </w:rPr>
        <w:t>ensis</w:t>
      </w:r>
      <w:r w:rsidR="0052317D" w:rsidRPr="0052317D">
        <w:rPr>
          <w:spacing w:val="-6"/>
        </w:rPr>
        <w:t xml:space="preserve"> </w:t>
      </w:r>
      <w:r w:rsidR="0052317D">
        <w:rPr>
          <w:spacing w:val="-5"/>
        </w:rPr>
        <w:t>a</w:t>
      </w:r>
      <w:r w:rsidR="0052317D" w:rsidRPr="0052317D">
        <w:rPr>
          <w:spacing w:val="-6"/>
        </w:rPr>
        <w:t xml:space="preserve"> </w:t>
      </w:r>
      <w:r w:rsidR="0052317D">
        <w:rPr>
          <w:spacing w:val="-5"/>
        </w:rPr>
        <w:t>reverenti</w:t>
      </w:r>
      <w:r w:rsidRPr="0052317D">
        <w:rPr>
          <w:spacing w:val="-5"/>
        </w:rPr>
        <w:t>a</w:t>
      </w:r>
      <w:r w:rsidRPr="0052317D">
        <w:rPr>
          <w:spacing w:val="-6"/>
        </w:rPr>
        <w:t xml:space="preserve"> </w:t>
      </w:r>
      <w:r w:rsidRPr="0052317D">
        <w:rPr>
          <w:spacing w:val="-5"/>
        </w:rPr>
        <w:t>su</w:t>
      </w:r>
      <w:r w:rsidRPr="00164734">
        <w:t>a</w:t>
      </w:r>
      <w:r w:rsidR="006942B8" w:rsidRPr="00164734">
        <w:rPr>
          <w:rStyle w:val="Funotenzeichen"/>
        </w:rPr>
        <w:footnoteReference w:customMarkFollows="1" w:id="671"/>
        <w:t>b</w:t>
      </w:r>
      <w:r w:rsidRPr="0052317D">
        <w:rPr>
          <w:spacing w:val="-6"/>
        </w:rPr>
        <w:t xml:space="preserve"> </w:t>
      </w:r>
      <w:r w:rsidRPr="0052317D">
        <w:rPr>
          <w:spacing w:val="-5"/>
        </w:rPr>
        <w:t>manifestatus;</w:t>
      </w:r>
      <w:r w:rsidRPr="0052317D">
        <w:rPr>
          <w:spacing w:val="-6"/>
        </w:rPr>
        <w:t xml:space="preserve"> </w:t>
      </w:r>
      <w:r w:rsidRPr="00164734">
        <w:rPr>
          <w:spacing w:val="4"/>
        </w:rPr>
        <w:t>[</w:t>
      </w:r>
      <w:r w:rsidRPr="00164734">
        <w:rPr>
          <w:i/>
        </w:rPr>
        <w:t>1</w:t>
      </w:r>
      <w:r w:rsidRPr="00164734">
        <w:rPr>
          <w:i/>
          <w:spacing w:val="16"/>
        </w:rPr>
        <w:t>v</w:t>
      </w:r>
      <w:r w:rsidRPr="00164734">
        <w:t>]</w:t>
      </w:r>
      <w:r w:rsidRPr="0052317D">
        <w:rPr>
          <w:spacing w:val="-6"/>
        </w:rPr>
        <w:t xml:space="preserve"> </w:t>
      </w:r>
      <w:r w:rsidRPr="0052317D">
        <w:rPr>
          <w:spacing w:val="-5"/>
        </w:rPr>
        <w:t>e</w:t>
      </w:r>
      <w:r w:rsidRPr="00164734">
        <w:rPr>
          <w:spacing w:val="10"/>
        </w:rPr>
        <w:t>x</w:t>
      </w:r>
      <w:r w:rsidR="006942B8" w:rsidRPr="00164734">
        <w:rPr>
          <w:rStyle w:val="Funotenzeichen"/>
        </w:rPr>
        <w:footnoteReference w:customMarkFollows="1" w:id="672"/>
        <w:t>c</w:t>
      </w:r>
      <w:r w:rsidRPr="0052317D">
        <w:rPr>
          <w:spacing w:val="-6"/>
        </w:rPr>
        <w:t xml:space="preserve"> </w:t>
      </w:r>
      <w:r w:rsidRPr="0052317D">
        <w:rPr>
          <w:spacing w:val="-5"/>
        </w:rPr>
        <w:t>authoribus,</w:t>
      </w:r>
      <w:r w:rsidRPr="0052317D">
        <w:rPr>
          <w:spacing w:val="-6"/>
        </w:rPr>
        <w:t xml:space="preserve"> </w:t>
      </w:r>
      <w:r w:rsidRPr="0052317D">
        <w:rPr>
          <w:spacing w:val="-5"/>
        </w:rPr>
        <w:t>qui</w:t>
      </w:r>
      <w:r w:rsidRPr="0052317D">
        <w:rPr>
          <w:spacing w:val="-6"/>
        </w:rPr>
        <w:t xml:space="preserve"> </w:t>
      </w:r>
      <w:r w:rsidRPr="0052317D">
        <w:rPr>
          <w:spacing w:val="-5"/>
        </w:rPr>
        <w:t xml:space="preserve">temporibus </w:t>
      </w:r>
      <w:r w:rsidR="009261C7" w:rsidRPr="00164734">
        <w:rPr>
          <w:spacing w:val="-4"/>
        </w:rPr>
        <w:t>beati</w:t>
      </w:r>
      <w:r w:rsidR="009261C7" w:rsidRPr="00164734">
        <w:rPr>
          <w:spacing w:val="-8"/>
        </w:rPr>
        <w:t xml:space="preserve"> </w:t>
      </w:r>
      <w:r w:rsidR="009261C7" w:rsidRPr="00164734">
        <w:rPr>
          <w:spacing w:val="-4"/>
        </w:rPr>
        <w:t>Wilhelmi</w:t>
      </w:r>
      <w:r w:rsidR="009261C7" w:rsidRPr="00164734">
        <w:rPr>
          <w:spacing w:val="-8"/>
        </w:rPr>
        <w:t xml:space="preserve"> </w:t>
      </w:r>
      <w:r w:rsidR="009261C7" w:rsidRPr="00164734">
        <w:rPr>
          <w:spacing w:val="-4"/>
        </w:rPr>
        <w:t>vixerunt</w:t>
      </w:r>
      <w:r w:rsidR="009261C7" w:rsidRPr="00164734">
        <w:rPr>
          <w:spacing w:val="-8"/>
        </w:rPr>
        <w:t xml:space="preserve"> </w:t>
      </w:r>
      <w:r w:rsidR="009261C7" w:rsidRPr="00164734">
        <w:rPr>
          <w:spacing w:val="-4"/>
        </w:rPr>
        <w:t>et</w:t>
      </w:r>
      <w:r w:rsidR="009261C7" w:rsidRPr="00164734">
        <w:rPr>
          <w:spacing w:val="-8"/>
        </w:rPr>
        <w:t xml:space="preserve"> </w:t>
      </w:r>
      <w:r w:rsidR="009261C7" w:rsidRPr="00164734">
        <w:rPr>
          <w:spacing w:val="-4"/>
        </w:rPr>
        <w:t>nihi</w:t>
      </w:r>
      <w:r w:rsidRPr="00164734">
        <w:rPr>
          <w:spacing w:val="-4"/>
        </w:rPr>
        <w:t>lominus</w:t>
      </w:r>
      <w:r w:rsidRPr="00164734">
        <w:rPr>
          <w:spacing w:val="-8"/>
        </w:rPr>
        <w:t xml:space="preserve"> </w:t>
      </w:r>
      <w:r w:rsidRPr="00164734">
        <w:rPr>
          <w:spacing w:val="-4"/>
        </w:rPr>
        <w:t>fundationem</w:t>
      </w:r>
      <w:r w:rsidRPr="00164734">
        <w:rPr>
          <w:spacing w:val="-8"/>
        </w:rPr>
        <w:t xml:space="preserve"> </w:t>
      </w:r>
      <w:r w:rsidRPr="00164734">
        <w:rPr>
          <w:spacing w:val="-4"/>
        </w:rPr>
        <w:t>nostram</w:t>
      </w:r>
      <w:r w:rsidRPr="00164734">
        <w:rPr>
          <w:spacing w:val="-8"/>
        </w:rPr>
        <w:t xml:space="preserve"> </w:t>
      </w:r>
      <w:r w:rsidRPr="00164734">
        <w:rPr>
          <w:spacing w:val="-4"/>
        </w:rPr>
        <w:t>Dagoberto</w:t>
      </w:r>
      <w:r w:rsidRPr="00164734">
        <w:rPr>
          <w:spacing w:val="-8"/>
        </w:rPr>
        <w:t xml:space="preserve"> </w:t>
      </w:r>
      <w:r w:rsidRPr="00164734">
        <w:rPr>
          <w:spacing w:val="-4"/>
        </w:rPr>
        <w:t>Francorum regi transcripserunt, quorum plurimum probat Lambertus Schafnaburgensis et ipse</w:t>
      </w:r>
      <w:r w:rsidR="009261C7" w:rsidRPr="00164734">
        <w:rPr>
          <w:spacing w:val="-4"/>
        </w:rPr>
        <w:softHyphen/>
      </w:r>
      <w:r w:rsidRPr="00164734">
        <w:rPr>
          <w:spacing w:val="-3"/>
        </w:rPr>
        <w:t>met monachus Hirsaugiensi</w:t>
      </w:r>
      <w:r w:rsidRPr="00164734">
        <w:rPr>
          <w:spacing w:val="10"/>
        </w:rPr>
        <w:t>s</w:t>
      </w:r>
      <w:r w:rsidR="006942B8" w:rsidRPr="00164734">
        <w:rPr>
          <w:rStyle w:val="Funotenzeichen"/>
        </w:rPr>
        <w:footnoteReference w:customMarkFollows="1" w:id="673"/>
        <w:t>d</w:t>
      </w:r>
      <w:r w:rsidRPr="00164734">
        <w:t xml:space="preserve">, </w:t>
      </w:r>
      <w:r w:rsidR="009261C7" w:rsidRPr="00164734">
        <w:rPr>
          <w:spacing w:val="-3"/>
        </w:rPr>
        <w:t>item author additi</w:t>
      </w:r>
      <w:r w:rsidRPr="00164734">
        <w:rPr>
          <w:spacing w:val="-3"/>
        </w:rPr>
        <w:t>onum ad Lambertum. Common</w:t>
      </w:r>
      <w:r w:rsidR="009261C7" w:rsidRPr="00164734">
        <w:rPr>
          <w:spacing w:val="-3"/>
        </w:rPr>
        <w:softHyphen/>
      </w:r>
      <w:r w:rsidRPr="00164734">
        <w:rPr>
          <w:spacing w:val="-3"/>
        </w:rPr>
        <w:t>stro item tempore sancti Bonifacii monasterium nostrum floruisse, cum ille sanctus</w:t>
      </w:r>
      <w:r w:rsidRPr="00164734">
        <w:t xml:space="preserve"> </w:t>
      </w:r>
      <w:r w:rsidRPr="00164734">
        <w:rPr>
          <w:spacing w:val="-2"/>
        </w:rPr>
        <w:t>ex bonis ac possessionibus eiusdem episcopatum Erffordiensem postea Moguntino</w:t>
      </w:r>
      <w:r w:rsidRPr="00164734">
        <w:t xml:space="preserve"> </w:t>
      </w:r>
      <w:r w:rsidRPr="00164734">
        <w:rPr>
          <w:spacing w:val="-1"/>
        </w:rPr>
        <w:t>unitum fundaverit; quod diversis allegatis authoritatibus confirmo. Exstat insuper</w:t>
      </w:r>
      <w:r w:rsidRPr="00164734">
        <w:t xml:space="preserve"> </w:t>
      </w:r>
      <w:r w:rsidRPr="00164734">
        <w:rPr>
          <w:spacing w:val="-4"/>
        </w:rPr>
        <w:t>hodiedum in ecclesia nostra manifesta proba, statua lapidea videlicet Dagoberti regis</w:t>
      </w:r>
      <w:r w:rsidRPr="00164734">
        <w:t xml:space="preserve"> </w:t>
      </w:r>
      <w:r w:rsidRPr="00164734">
        <w:rPr>
          <w:spacing w:val="-1"/>
        </w:rPr>
        <w:t>in paludamento vetusto Francico, illic collocata anno 1103, quo moderna basilica</w:t>
      </w:r>
      <w:r w:rsidRPr="00164734">
        <w:t xml:space="preserve"> </w:t>
      </w:r>
      <w:r w:rsidRPr="00164734">
        <w:rPr>
          <w:spacing w:val="2"/>
        </w:rPr>
        <w:t>nostra ex meris quadris lapidibus exsurrexit. Pluribus aliis Trithemius erroris in</w:t>
      </w:r>
      <w:r w:rsidRPr="00164734">
        <w:t xml:space="preserve"> </w:t>
      </w:r>
      <w:r w:rsidRPr="00164734">
        <w:rPr>
          <w:spacing w:val="1"/>
        </w:rPr>
        <w:t>assignando beato Wilhelmo pro fundatore Erffurtensi convinci potest. Quod in</w:t>
      </w:r>
      <w:r w:rsidRPr="00164734">
        <w:t xml:space="preserve"> </w:t>
      </w:r>
      <w:r w:rsidRPr="00164734">
        <w:rPr>
          <w:spacing w:val="-2"/>
        </w:rPr>
        <w:t>manuscripta Hirsaugiensia hic error irrepserit, ignorantiae scribentis attribuendum</w:t>
      </w:r>
      <w:r w:rsidRPr="00164734">
        <w:t xml:space="preserve"> </w:t>
      </w:r>
      <w:r w:rsidRPr="00164734">
        <w:rPr>
          <w:spacing w:val="-3"/>
        </w:rPr>
        <w:t>est</w:t>
      </w:r>
      <w:r w:rsidR="008F357E" w:rsidRPr="00164734">
        <w:rPr>
          <w:spacing w:val="-3"/>
        </w:rPr>
        <w:t>;</w:t>
      </w:r>
      <w:r w:rsidRPr="00164734">
        <w:rPr>
          <w:spacing w:val="-3"/>
        </w:rPr>
        <w:t xml:space="preserve"> cum enim Hirsaugia Erffurto plus 30 milliaribus distet, monachi Hirsaugienses</w:t>
      </w:r>
      <w:r w:rsidRPr="00164734">
        <w:t xml:space="preserve"> parum scire poterant de his, quae in Thuringia per suum Wilhelmum gesta fuis</w:t>
      </w:r>
      <w:r w:rsidR="003D38EA" w:rsidRPr="00164734">
        <w:softHyphen/>
      </w:r>
      <w:r w:rsidRPr="00164734">
        <w:rPr>
          <w:spacing w:val="-2"/>
        </w:rPr>
        <w:t>sent</w:t>
      </w:r>
      <w:r w:rsidR="00A65706" w:rsidRPr="00164734">
        <w:rPr>
          <w:spacing w:val="-2"/>
        </w:rPr>
        <w:t>.</w:t>
      </w:r>
      <w:r w:rsidRPr="00164734">
        <w:rPr>
          <w:spacing w:val="-2"/>
        </w:rPr>
        <w:t xml:space="preserve"> </w:t>
      </w:r>
      <w:r w:rsidR="00A65706" w:rsidRPr="00164734">
        <w:rPr>
          <w:spacing w:val="-2"/>
        </w:rPr>
        <w:t>V</w:t>
      </w:r>
      <w:r w:rsidRPr="00164734">
        <w:rPr>
          <w:spacing w:val="-2"/>
        </w:rPr>
        <w:t>erum autem est, quod saepefatus beatus Wilhelmus ad petitionem Ludovici</w:t>
      </w:r>
      <w:r w:rsidRPr="00164734">
        <w:t xml:space="preserve"> </w:t>
      </w:r>
      <w:r w:rsidRPr="00164734">
        <w:rPr>
          <w:spacing w:val="1"/>
        </w:rPr>
        <w:t>cognomine Saltatoris landtgravii Turingiae duodecim religiosos cum Giselberto</w:t>
      </w:r>
      <w:r w:rsidRPr="00164734">
        <w:t xml:space="preserve"> </w:t>
      </w:r>
      <w:r w:rsidRPr="00164734">
        <w:rPr>
          <w:spacing w:val="-2"/>
        </w:rPr>
        <w:t>abbate ex suis ad monasterium Reinhartzbornense, tunc noviter a Ludovico nomi</w:t>
      </w:r>
      <w:r w:rsidR="003D38EA" w:rsidRPr="00164734">
        <w:rPr>
          <w:spacing w:val="-2"/>
        </w:rPr>
        <w:softHyphen/>
      </w:r>
      <w:r w:rsidRPr="00164734">
        <w:rPr>
          <w:spacing w:val="-1"/>
        </w:rPr>
        <w:t>nato excitatum, in hasce partes transmiserit, quodque Giselbertus ill</w:t>
      </w:r>
      <w:r w:rsidRPr="00164734">
        <w:rPr>
          <w:spacing w:val="6"/>
        </w:rPr>
        <w:t>e</w:t>
      </w:r>
      <w:r w:rsidR="006942B8" w:rsidRPr="00164734">
        <w:rPr>
          <w:rStyle w:val="Funotenzeichen"/>
        </w:rPr>
        <w:footnoteReference w:customMarkFollows="1" w:id="674"/>
        <w:t>e</w:t>
      </w:r>
      <w:r w:rsidRPr="00164734">
        <w:t xml:space="preserve"> </w:t>
      </w:r>
      <w:r w:rsidRPr="00164734">
        <w:rPr>
          <w:spacing w:val="-1"/>
        </w:rPr>
        <w:t>anno 1084, quando noster abbas Ruthardus in archiepiscopum Moguntinum postulabatur, ei</w:t>
      </w:r>
      <w:r w:rsidRPr="00164734">
        <w:t xml:space="preserve"> </w:t>
      </w:r>
      <w:r w:rsidRPr="00164734">
        <w:rPr>
          <w:spacing w:val="-3"/>
        </w:rPr>
        <w:t>in praelatura Erffurtensi relicta Reinhartzborna iussu beati Wilhelmi et rogatu Rut</w:t>
      </w:r>
      <w:r w:rsidR="003D38EA" w:rsidRPr="00164734">
        <w:rPr>
          <w:spacing w:val="-3"/>
        </w:rPr>
        <w:softHyphen/>
      </w:r>
      <w:r w:rsidRPr="00164734">
        <w:rPr>
          <w:spacing w:val="-4"/>
        </w:rPr>
        <w:t xml:space="preserve">hardi nostri successerit; ast </w:t>
      </w:r>
      <w:r w:rsidRPr="00164734">
        <w:rPr>
          <w:spacing w:val="4"/>
        </w:rPr>
        <w:t>[</w:t>
      </w:r>
      <w:r w:rsidRPr="00164734">
        <w:rPr>
          <w:i/>
        </w:rPr>
        <w:t>2</w:t>
      </w:r>
      <w:r w:rsidRPr="00164734">
        <w:rPr>
          <w:i/>
          <w:spacing w:val="16"/>
        </w:rPr>
        <w:t>r</w:t>
      </w:r>
      <w:r w:rsidRPr="00164734">
        <w:t>]</w:t>
      </w:r>
      <w:r w:rsidRPr="00164734">
        <w:rPr>
          <w:spacing w:val="-4"/>
        </w:rPr>
        <w:t xml:space="preserve"> inde neutiquam Wilhelmus probari fundator noster, </w:t>
      </w:r>
      <w:r w:rsidRPr="00164734">
        <w:t xml:space="preserve">bene autem confusio ista apud Hirsaugienses oriri potuit, eo quod negotium aut ignorarint aut affectu in Wilhelmum suum praevalente plura consignarint, quam </w:t>
      </w:r>
      <w:r w:rsidRPr="00164734">
        <w:rPr>
          <w:spacing w:val="-4"/>
        </w:rPr>
        <w:t>rite cognoscere ex loco dissito potuerint.</w:t>
      </w:r>
      <w:r w:rsidRPr="00164734">
        <w:rPr>
          <w:spacing w:val="30"/>
        </w:rPr>
        <w:t xml:space="preserve"> Not</w:t>
      </w:r>
      <w:r w:rsidRPr="00164734">
        <w:t>a:</w:t>
      </w:r>
      <w:r w:rsidRPr="00164734">
        <w:rPr>
          <w:spacing w:val="30"/>
        </w:rPr>
        <w:t xml:space="preserve"> </w:t>
      </w:r>
      <w:r w:rsidRPr="00164734">
        <w:rPr>
          <w:spacing w:val="-4"/>
        </w:rPr>
        <w:t>Mox detectum monasterium Rein</w:t>
      </w:r>
      <w:r w:rsidR="00984430" w:rsidRPr="00164734">
        <w:rPr>
          <w:spacing w:val="-4"/>
        </w:rPr>
        <w:softHyphen/>
      </w:r>
      <w:r w:rsidR="001C674C" w:rsidRPr="00164734">
        <w:rPr>
          <w:spacing w:val="-4"/>
        </w:rPr>
        <w:t>hartzborn</w:t>
      </w:r>
      <w:r w:rsidRPr="00164734">
        <w:rPr>
          <w:spacing w:val="-4"/>
        </w:rPr>
        <w:t xml:space="preserve"> tribus</w:t>
      </w:r>
      <w:r w:rsidR="001C674C" w:rsidRPr="00164734">
        <w:rPr>
          <w:spacing w:val="-4"/>
        </w:rPr>
        <w:t xml:space="preserve"> milliaribus Erffurto elongatum</w:t>
      </w:r>
      <w:r w:rsidRPr="00164734">
        <w:rPr>
          <w:spacing w:val="-4"/>
        </w:rPr>
        <w:t xml:space="preserve"> anno 1525 Lutheranis cessit rustico</w:t>
      </w:r>
      <w:r w:rsidR="001C674C" w:rsidRPr="00164734">
        <w:rPr>
          <w:spacing w:val="-4"/>
        </w:rPr>
        <w:softHyphen/>
      </w:r>
      <w:r w:rsidRPr="00164734">
        <w:rPr>
          <w:spacing w:val="-4"/>
        </w:rPr>
        <w:t xml:space="preserve">rum rebellione. </w:t>
      </w:r>
      <w:r w:rsidRPr="00164734">
        <w:rPr>
          <w:i/>
          <w:spacing w:val="10"/>
        </w:rPr>
        <w:t>&lt;4</w:t>
      </w:r>
      <w:r w:rsidRPr="00164734">
        <w:rPr>
          <w:i/>
        </w:rPr>
        <w:t>&gt;</w:t>
      </w:r>
      <w:r w:rsidRPr="00164734">
        <w:rPr>
          <w:spacing w:val="-4"/>
        </w:rPr>
        <w:t xml:space="preserve"> Ca</w:t>
      </w:r>
      <w:r w:rsidR="00984430" w:rsidRPr="00164734">
        <w:rPr>
          <w:spacing w:val="-4"/>
        </w:rPr>
        <w:t>eterum Dagobertum secundum, fili</w:t>
      </w:r>
      <w:r w:rsidRPr="00164734">
        <w:rPr>
          <w:spacing w:val="-4"/>
        </w:rPr>
        <w:t xml:space="preserve">um Chil- seu Hildeberti </w:t>
      </w:r>
      <w:r w:rsidR="001C674C" w:rsidRPr="00164734">
        <w:rPr>
          <w:spacing w:val="-5"/>
        </w:rPr>
        <w:t>Francorum regi</w:t>
      </w:r>
      <w:r w:rsidRPr="00164734">
        <w:rPr>
          <w:spacing w:val="-5"/>
        </w:rPr>
        <w:t>s, quem fundatorem appellamus, anno 706 vixisse nominatissimorum</w:t>
      </w:r>
      <w:r w:rsidRPr="00164734">
        <w:t xml:space="preserve"> </w:t>
      </w:r>
      <w:r w:rsidRPr="00164734">
        <w:rPr>
          <w:spacing w:val="-4"/>
        </w:rPr>
        <w:t>historicorum authoritatibus sustineo</w:t>
      </w:r>
      <w:r w:rsidR="001C674C" w:rsidRPr="00164734">
        <w:rPr>
          <w:spacing w:val="-4"/>
        </w:rPr>
        <w:t>;</w:t>
      </w:r>
      <w:r w:rsidRPr="00164734">
        <w:rPr>
          <w:spacing w:val="-4"/>
        </w:rPr>
        <w:t xml:space="preserve"> huius namque sententiae est Marianus Scotus,</w:t>
      </w:r>
      <w:r w:rsidRPr="00164734">
        <w:t xml:space="preserve"> </w:t>
      </w:r>
      <w:r w:rsidRPr="00164734">
        <w:rPr>
          <w:spacing w:val="-1"/>
        </w:rPr>
        <w:t>Hermannus Contractus, Godefridus Hensenii aliique complures, cum historici in</w:t>
      </w:r>
      <w:r w:rsidRPr="00164734">
        <w:t xml:space="preserve"> </w:t>
      </w:r>
      <w:r w:rsidRPr="00164734">
        <w:rPr>
          <w:spacing w:val="-2"/>
        </w:rPr>
        <w:t>seri</w:t>
      </w:r>
      <w:r w:rsidRPr="00164734">
        <w:rPr>
          <w:spacing w:val="10"/>
        </w:rPr>
        <w:t>e</w:t>
      </w:r>
      <w:r w:rsidR="006942B8" w:rsidRPr="00164734">
        <w:rPr>
          <w:rStyle w:val="Funotenzeichen"/>
        </w:rPr>
        <w:footnoteReference w:customMarkFollows="1" w:id="675"/>
        <w:t>f</w:t>
      </w:r>
      <w:r w:rsidRPr="00164734">
        <w:t xml:space="preserve"> </w:t>
      </w:r>
      <w:r w:rsidRPr="00164734">
        <w:rPr>
          <w:spacing w:val="-2"/>
        </w:rPr>
        <w:t xml:space="preserve">et nominibus regum Francorum diversificent. </w:t>
      </w:r>
      <w:r w:rsidRPr="00164734">
        <w:rPr>
          <w:i/>
          <w:spacing w:val="16"/>
        </w:rPr>
        <w:t>&lt;</w:t>
      </w:r>
      <w:r w:rsidRPr="00164734">
        <w:rPr>
          <w:i/>
          <w:spacing w:val="6"/>
        </w:rPr>
        <w:t>5</w:t>
      </w:r>
      <w:r w:rsidRPr="00164734">
        <w:rPr>
          <w:i/>
        </w:rPr>
        <w:t>&gt;</w:t>
      </w:r>
      <w:r w:rsidRPr="00164734">
        <w:rPr>
          <w:spacing w:val="-2"/>
        </w:rPr>
        <w:t xml:space="preserve"> Noster pater Nicolaus de </w:t>
      </w:r>
      <w:r w:rsidRPr="004E3B90">
        <w:t xml:space="preserve">Siegen in suis </w:t>
      </w:r>
      <w:r w:rsidR="004E3B90" w:rsidRPr="004E3B90">
        <w:t>a</w:t>
      </w:r>
      <w:r w:rsidRPr="004E3B90">
        <w:t>nnalibus scripsit Dagobertum ex Thuringia in Galliam discessisse</w:t>
      </w:r>
      <w:r w:rsidRPr="00164734">
        <w:t xml:space="preserve"> </w:t>
      </w:r>
      <w:r w:rsidRPr="00164734">
        <w:rPr>
          <w:spacing w:val="-4"/>
        </w:rPr>
        <w:t>anno 711, ut Hildeberti patris sui tunc defuncti regimen totius Franciae adiret, cum</w:t>
      </w:r>
      <w:r w:rsidRPr="00164734">
        <w:t xml:space="preserve"> </w:t>
      </w:r>
      <w:r w:rsidRPr="00164734">
        <w:rPr>
          <w:spacing w:val="-3"/>
        </w:rPr>
        <w:t>prius parentis permissu solam Austrasiam atque Thuringiam gubernasset, qua super</w:t>
      </w:r>
      <w:r w:rsidRPr="00164734">
        <w:t xml:space="preserve"> </w:t>
      </w:r>
      <w:r w:rsidRPr="00164734">
        <w:rPr>
          <w:spacing w:val="-1"/>
        </w:rPr>
        <w:t>re senatus Erffordiensis defensorium contra praetensa iura Moguntinensium anno</w:t>
      </w:r>
      <w:r w:rsidRPr="00164734">
        <w:t xml:space="preserve"> 1648 edidit ac Osnaburgi in pacis tractatibus praesentavit ad antiqua iura sua, a </w:t>
      </w:r>
      <w:r w:rsidRPr="00164734">
        <w:rPr>
          <w:spacing w:val="1"/>
        </w:rPr>
        <w:t>Franciae regibus olim dominis suis accepta, manutenenda; inibi fundatio nostra</w:t>
      </w:r>
      <w:r w:rsidRPr="00164734">
        <w:t xml:space="preserve"> </w:t>
      </w:r>
      <w:r w:rsidRPr="00164734">
        <w:rPr>
          <w:spacing w:val="-1"/>
        </w:rPr>
        <w:t>Dagoberto multis attribuitur etc.</w:t>
      </w:r>
      <w:r w:rsidRPr="00164734">
        <w:t xml:space="preserve"> </w:t>
      </w:r>
      <w:r w:rsidRPr="00164734">
        <w:rPr>
          <w:i/>
          <w:spacing w:val="10"/>
        </w:rPr>
        <w:t>&lt;6</w:t>
      </w:r>
      <w:r w:rsidRPr="00164734">
        <w:rPr>
          <w:i/>
        </w:rPr>
        <w:t>&gt;</w:t>
      </w:r>
      <w:r w:rsidRPr="00164734">
        <w:rPr>
          <w:spacing w:val="-1"/>
        </w:rPr>
        <w:t xml:space="preserve"> Quod sigillum diplomati in pergameno af</w:t>
      </w:r>
      <w:r w:rsidR="001C6EA6" w:rsidRPr="00164734">
        <w:rPr>
          <w:spacing w:val="-1"/>
        </w:rPr>
        <w:softHyphen/>
      </w:r>
      <w:r w:rsidRPr="00164734">
        <w:rPr>
          <w:spacing w:val="-4"/>
        </w:rPr>
        <w:t>fixum exciderit, id ex variis eius iactationibus casibusque infortunatis evenit; sufficit,</w:t>
      </w:r>
      <w:r w:rsidRPr="00164734">
        <w:t xml:space="preserve"> </w:t>
      </w:r>
      <w:r w:rsidRPr="00164734">
        <w:rPr>
          <w:spacing w:val="-2"/>
        </w:rPr>
        <w:t>quod adfuisse clare appareat, et authentice vidimatas copias in antiquis membranis</w:t>
      </w:r>
      <w:r w:rsidRPr="00164734">
        <w:t xml:space="preserve"> </w:t>
      </w:r>
      <w:r w:rsidRPr="00164734">
        <w:rPr>
          <w:spacing w:val="2"/>
        </w:rPr>
        <w:t>exhibeamus. Quantum ad inconvenientem appositam indictionem, id perpauci</w:t>
      </w:r>
      <w:r w:rsidRPr="00164734">
        <w:t xml:space="preserve"> </w:t>
      </w:r>
      <w:r w:rsidRPr="00164734">
        <w:rPr>
          <w:spacing w:val="-4"/>
        </w:rPr>
        <w:t>aestimant dicentes in his</w:t>
      </w:r>
      <w:r w:rsidRPr="00164734">
        <w:t xml:space="preserve"> </w:t>
      </w:r>
      <w:r w:rsidRPr="00164734">
        <w:rPr>
          <w:spacing w:val="4"/>
        </w:rPr>
        <w:t>[</w:t>
      </w:r>
      <w:r w:rsidRPr="00164734">
        <w:rPr>
          <w:i/>
        </w:rPr>
        <w:t>2</w:t>
      </w:r>
      <w:r w:rsidRPr="00164734">
        <w:rPr>
          <w:i/>
          <w:spacing w:val="16"/>
        </w:rPr>
        <w:t>v</w:t>
      </w:r>
      <w:r w:rsidRPr="00164734">
        <w:t>]</w:t>
      </w:r>
      <w:r w:rsidRPr="00164734">
        <w:rPr>
          <w:spacing w:val="-4"/>
        </w:rPr>
        <w:t xml:space="preserve"> non raro evenisse mutationes, nec defectum esse inva</w:t>
      </w:r>
      <w:r w:rsidR="003C31B7" w:rsidRPr="00164734">
        <w:rPr>
          <w:spacing w:val="-4"/>
        </w:rPr>
        <w:softHyphen/>
      </w:r>
      <w:r w:rsidRPr="00164734">
        <w:rPr>
          <w:spacing w:val="-2"/>
        </w:rPr>
        <w:t>lidantem. Iuditio</w:t>
      </w:r>
      <w:r w:rsidRPr="00164734">
        <w:rPr>
          <w:spacing w:val="-4"/>
        </w:rPr>
        <w:t xml:space="preserve"> </w:t>
      </w:r>
      <w:r w:rsidRPr="00164734">
        <w:rPr>
          <w:spacing w:val="4"/>
        </w:rPr>
        <w:t>[</w:t>
      </w:r>
      <w:r w:rsidRPr="00164734">
        <w:rPr>
          <w:i/>
        </w:rPr>
        <w:t>si</w:t>
      </w:r>
      <w:r w:rsidRPr="00164734">
        <w:rPr>
          <w:i/>
          <w:spacing w:val="16"/>
        </w:rPr>
        <w:t>c</w:t>
      </w:r>
      <w:r w:rsidRPr="00164734">
        <w:t>]</w:t>
      </w:r>
      <w:r w:rsidRPr="00164734">
        <w:rPr>
          <w:spacing w:val="-2"/>
        </w:rPr>
        <w:t xml:space="preserve"> reverentiae vestrae cuncta submittens occasionaliter responsi</w:t>
      </w:r>
      <w:r w:rsidRPr="00164734">
        <w:rPr>
          <w:spacing w:val="-4"/>
        </w:rPr>
        <w:t xml:space="preserve"> </w:t>
      </w:r>
      <w:r w:rsidRPr="00164734">
        <w:rPr>
          <w:spacing w:val="-3"/>
        </w:rPr>
        <w:t xml:space="preserve">aliquid desuper exspecto. </w:t>
      </w:r>
      <w:r w:rsidRPr="00164734">
        <w:rPr>
          <w:i/>
          <w:spacing w:val="16"/>
        </w:rPr>
        <w:t>&lt;</w:t>
      </w:r>
      <w:r w:rsidRPr="00164734">
        <w:rPr>
          <w:i/>
          <w:spacing w:val="10"/>
        </w:rPr>
        <w:t>7</w:t>
      </w:r>
      <w:r w:rsidRPr="00164734">
        <w:rPr>
          <w:i/>
        </w:rPr>
        <w:t>&gt;</w:t>
      </w:r>
      <w:r w:rsidRPr="00164734">
        <w:rPr>
          <w:spacing w:val="-3"/>
        </w:rPr>
        <w:t xml:space="preserve"> De operibus tam reverentiae vestrae quam reverendi </w:t>
      </w:r>
      <w:r w:rsidRPr="00164734">
        <w:rPr>
          <w:spacing w:val="-2"/>
        </w:rPr>
        <w:t>patris Egger pleraque monasteria nostra sufficientem habent notitiam, quod autem</w:t>
      </w:r>
      <w:r w:rsidRPr="00164734">
        <w:t xml:space="preserve"> desideratis usquequaque non respondeant, alia obsunt; quotusquisque hodiedum </w:t>
      </w:r>
      <w:r w:rsidRPr="00164734">
        <w:rPr>
          <w:spacing w:val="-3"/>
        </w:rPr>
        <w:t>aut abbatum aut monachorum huiusmodi pro suo valore aestimat curatve? Reperias</w:t>
      </w:r>
      <w:r w:rsidRPr="00164734">
        <w:t xml:space="preserve"> </w:t>
      </w:r>
      <w:r w:rsidRPr="00164734">
        <w:rPr>
          <w:spacing w:val="2"/>
        </w:rPr>
        <w:t>loca, ubi nihil horum norunt</w:t>
      </w:r>
      <w:r w:rsidR="00573ABB" w:rsidRPr="00164734">
        <w:rPr>
          <w:spacing w:val="2"/>
        </w:rPr>
        <w:t>,</w:t>
      </w:r>
      <w:r w:rsidRPr="00164734">
        <w:rPr>
          <w:spacing w:val="2"/>
        </w:rPr>
        <w:t xml:space="preserve"> nec ad horam iis pervestigandis immorari volent.</w:t>
      </w:r>
      <w:r w:rsidRPr="00164734">
        <w:t xml:space="preserve"> </w:t>
      </w:r>
      <w:r w:rsidRPr="00164734">
        <w:rPr>
          <w:spacing w:val="-4"/>
        </w:rPr>
        <w:t>Laboravi iam aliquamdiu scriptis apud celsissimum principem Corbeiensem congre</w:t>
      </w:r>
      <w:r w:rsidR="00C768C9" w:rsidRPr="00164734">
        <w:rPr>
          <w:spacing w:val="-4"/>
        </w:rPr>
        <w:softHyphen/>
      </w:r>
      <w:r w:rsidRPr="00164734">
        <w:rPr>
          <w:spacing w:val="-5"/>
        </w:rPr>
        <w:t>gati</w:t>
      </w:r>
      <w:r w:rsidR="00516CBD" w:rsidRPr="00164734">
        <w:rPr>
          <w:spacing w:val="-5"/>
        </w:rPr>
        <w:t>onis</w:t>
      </w:r>
      <w:r w:rsidR="00516CBD" w:rsidRPr="00164734">
        <w:rPr>
          <w:spacing w:val="-10"/>
        </w:rPr>
        <w:t xml:space="preserve"> </w:t>
      </w:r>
      <w:r w:rsidR="00516CBD" w:rsidRPr="00164734">
        <w:rPr>
          <w:spacing w:val="-5"/>
        </w:rPr>
        <w:t>nostrae</w:t>
      </w:r>
      <w:r w:rsidR="00516CBD" w:rsidRPr="00164734">
        <w:rPr>
          <w:spacing w:val="-10"/>
        </w:rPr>
        <w:t xml:space="preserve"> </w:t>
      </w:r>
      <w:r w:rsidR="00516CBD" w:rsidRPr="00164734">
        <w:rPr>
          <w:spacing w:val="-5"/>
        </w:rPr>
        <w:t>Bursfeldinae</w:t>
      </w:r>
      <w:r w:rsidR="00516CBD" w:rsidRPr="00164734">
        <w:rPr>
          <w:spacing w:val="-10"/>
        </w:rPr>
        <w:t xml:space="preserve"> </w:t>
      </w:r>
      <w:r w:rsidR="00516CBD" w:rsidRPr="00164734">
        <w:rPr>
          <w:spacing w:val="-5"/>
        </w:rPr>
        <w:t>praesi</w:t>
      </w:r>
      <w:r w:rsidRPr="00164734">
        <w:rPr>
          <w:spacing w:val="-5"/>
        </w:rPr>
        <w:t>dem</w:t>
      </w:r>
      <w:r w:rsidRPr="00164734">
        <w:rPr>
          <w:spacing w:val="-10"/>
        </w:rPr>
        <w:t xml:space="preserve"> </w:t>
      </w:r>
      <w:r w:rsidRPr="00164734">
        <w:rPr>
          <w:spacing w:val="-5"/>
        </w:rPr>
        <w:t>mihi</w:t>
      </w:r>
      <w:r w:rsidRPr="00164734">
        <w:rPr>
          <w:spacing w:val="-10"/>
        </w:rPr>
        <w:t xml:space="preserve"> </w:t>
      </w:r>
      <w:r w:rsidRPr="00164734">
        <w:rPr>
          <w:spacing w:val="-5"/>
        </w:rPr>
        <w:t>alias</w:t>
      </w:r>
      <w:r w:rsidRPr="00164734">
        <w:rPr>
          <w:spacing w:val="-10"/>
        </w:rPr>
        <w:t xml:space="preserve"> </w:t>
      </w:r>
      <w:r w:rsidRPr="00164734">
        <w:rPr>
          <w:spacing w:val="-5"/>
        </w:rPr>
        <w:t>bene</w:t>
      </w:r>
      <w:r w:rsidRPr="00164734">
        <w:rPr>
          <w:spacing w:val="-10"/>
        </w:rPr>
        <w:t xml:space="preserve"> </w:t>
      </w:r>
      <w:r w:rsidRPr="00164734">
        <w:rPr>
          <w:spacing w:val="-5"/>
        </w:rPr>
        <w:t>affectum</w:t>
      </w:r>
      <w:r w:rsidRPr="00164734">
        <w:rPr>
          <w:spacing w:val="-10"/>
        </w:rPr>
        <w:t xml:space="preserve"> </w:t>
      </w:r>
      <w:r w:rsidRPr="00164734">
        <w:rPr>
          <w:spacing w:val="-5"/>
        </w:rPr>
        <w:t>(ex</w:t>
      </w:r>
      <w:r w:rsidRPr="00164734">
        <w:rPr>
          <w:spacing w:val="-10"/>
        </w:rPr>
        <w:t xml:space="preserve"> </w:t>
      </w:r>
      <w:r w:rsidRPr="00164734">
        <w:rPr>
          <w:spacing w:val="-5"/>
        </w:rPr>
        <w:t>eo,</w:t>
      </w:r>
      <w:r w:rsidRPr="00164734">
        <w:rPr>
          <w:spacing w:val="-10"/>
        </w:rPr>
        <w:t xml:space="preserve"> </w:t>
      </w:r>
      <w:r w:rsidRPr="00164734">
        <w:rPr>
          <w:spacing w:val="-5"/>
        </w:rPr>
        <w:t>quod</w:t>
      </w:r>
      <w:r w:rsidRPr="00164734">
        <w:rPr>
          <w:spacing w:val="-10"/>
        </w:rPr>
        <w:t xml:space="preserve"> </w:t>
      </w:r>
      <w:r w:rsidRPr="00164734">
        <w:rPr>
          <w:spacing w:val="-5"/>
        </w:rPr>
        <w:t>sub</w:t>
      </w:r>
      <w:r w:rsidRPr="00164734">
        <w:rPr>
          <w:spacing w:val="-10"/>
        </w:rPr>
        <w:t xml:space="preserve"> </w:t>
      </w:r>
      <w:r w:rsidRPr="00164734">
        <w:rPr>
          <w:spacing w:val="-5"/>
        </w:rPr>
        <w:t>ipso</w:t>
      </w:r>
      <w:r w:rsidRPr="00164734">
        <w:t xml:space="preserve"> </w:t>
      </w:r>
      <w:r w:rsidRPr="00164734">
        <w:rPr>
          <w:spacing w:val="-5"/>
        </w:rPr>
        <w:t xml:space="preserve">ad annos duodecim instructorem nobilium iuniorum dominorum Corbeiae egerim), </w:t>
      </w:r>
      <w:r w:rsidRPr="00164734">
        <w:rPr>
          <w:spacing w:val="-3"/>
        </w:rPr>
        <w:t>ut mediis congruis monasteria sibi subdita istuc adigeret, quo piae intentioni utrius</w:t>
      </w:r>
      <w:r w:rsidR="00516CBD" w:rsidRPr="00164734">
        <w:rPr>
          <w:spacing w:val="-3"/>
        </w:rPr>
        <w:softHyphen/>
      </w:r>
      <w:r w:rsidRPr="00164734">
        <w:rPr>
          <w:spacing w:val="-1"/>
        </w:rPr>
        <w:t>que scriptoris satisfieret</w:t>
      </w:r>
      <w:r w:rsidR="002B2F08" w:rsidRPr="00164734">
        <w:rPr>
          <w:spacing w:val="-1"/>
        </w:rPr>
        <w:t>;</w:t>
      </w:r>
      <w:r w:rsidRPr="00164734">
        <w:rPr>
          <w:spacing w:val="-1"/>
        </w:rPr>
        <w:t xml:space="preserve"> indequ</w:t>
      </w:r>
      <w:r w:rsidRPr="00164734">
        <w:rPr>
          <w:spacing w:val="16"/>
        </w:rPr>
        <w:t>e</w:t>
      </w:r>
      <w:r w:rsidR="006942B8" w:rsidRPr="00164734">
        <w:rPr>
          <w:rStyle w:val="Funotenzeichen"/>
        </w:rPr>
        <w:footnoteReference w:customMarkFollows="1" w:id="676"/>
        <w:t>g</w:t>
      </w:r>
      <w:r w:rsidRPr="00164734">
        <w:t xml:space="preserve"> </w:t>
      </w:r>
      <w:r w:rsidRPr="00164734">
        <w:rPr>
          <w:spacing w:val="-1"/>
        </w:rPr>
        <w:t>hactenus benevolens responsum retuli, adeoque</w:t>
      </w:r>
      <w:r w:rsidRPr="00164734">
        <w:rPr>
          <w:spacing w:val="-4"/>
        </w:rPr>
        <w:t xml:space="preserve"> </w:t>
      </w:r>
      <w:r w:rsidRPr="00164734">
        <w:rPr>
          <w:spacing w:val="-2"/>
        </w:rPr>
        <w:t>continuaturus, donec effectus sequatur. Cooperatorem ea in re habeo praenobilem</w:t>
      </w:r>
      <w:r w:rsidRPr="00164734">
        <w:rPr>
          <w:spacing w:val="-4"/>
        </w:rPr>
        <w:t xml:space="preserve"> </w:t>
      </w:r>
      <w:r w:rsidRPr="00164734">
        <w:rPr>
          <w:spacing w:val="-5"/>
        </w:rPr>
        <w:t xml:space="preserve">dominum Anscharium de Grass, quondam meum disciplum </w:t>
      </w:r>
      <w:r w:rsidRPr="00164734">
        <w:rPr>
          <w:spacing w:val="4"/>
        </w:rPr>
        <w:t>[</w:t>
      </w:r>
      <w:r w:rsidRPr="00164734">
        <w:rPr>
          <w:i/>
        </w:rPr>
        <w:t>si</w:t>
      </w:r>
      <w:r w:rsidRPr="00164734">
        <w:rPr>
          <w:i/>
          <w:spacing w:val="16"/>
        </w:rPr>
        <w:t>c</w:t>
      </w:r>
      <w:r w:rsidRPr="00164734">
        <w:t>]</w:t>
      </w:r>
      <w:r w:rsidRPr="00164734">
        <w:rPr>
          <w:spacing w:val="-5"/>
        </w:rPr>
        <w:t>, pro tempore Cor</w:t>
      </w:r>
      <w:r w:rsidR="00516CBD" w:rsidRPr="00164734">
        <w:rPr>
          <w:spacing w:val="-5"/>
        </w:rPr>
        <w:softHyphen/>
      </w:r>
      <w:r w:rsidRPr="00164734">
        <w:rPr>
          <w:spacing w:val="-2"/>
        </w:rPr>
        <w:t xml:space="preserve">beiae suppriorem, virum egregium nec reverentiae vestrae ignotum. </w:t>
      </w:r>
      <w:r w:rsidRPr="00164734">
        <w:rPr>
          <w:i/>
          <w:spacing w:val="10"/>
        </w:rPr>
        <w:t>&lt;8</w:t>
      </w:r>
      <w:r w:rsidRPr="00164734">
        <w:rPr>
          <w:i/>
        </w:rPr>
        <w:t>&gt;</w:t>
      </w:r>
      <w:r w:rsidRPr="00164734">
        <w:rPr>
          <w:spacing w:val="-2"/>
        </w:rPr>
        <w:t xml:space="preserve"> Quonam </w:t>
      </w:r>
      <w:r w:rsidRPr="00164734">
        <w:rPr>
          <w:spacing w:val="-1"/>
        </w:rPr>
        <w:t>tempore puta</w:t>
      </w:r>
      <w:r w:rsidR="00C768C9" w:rsidRPr="00164734">
        <w:rPr>
          <w:spacing w:val="-1"/>
        </w:rPr>
        <w:t>t reverentia vestra illas additi</w:t>
      </w:r>
      <w:r w:rsidRPr="00164734">
        <w:rPr>
          <w:spacing w:val="-1"/>
        </w:rPr>
        <w:t>ones ad Lambertum Schafnaburgensem</w:t>
      </w:r>
      <w:r w:rsidRPr="00164734">
        <w:rPr>
          <w:spacing w:val="-4"/>
        </w:rPr>
        <w:t xml:space="preserve"> </w:t>
      </w:r>
      <w:r w:rsidRPr="00164734">
        <w:rPr>
          <w:spacing w:val="-2"/>
        </w:rPr>
        <w:t>per monachum Erffordiensem factas fuisse? In eo enim emendo etiamnum laboro,</w:t>
      </w:r>
      <w:r w:rsidRPr="00164734">
        <w:rPr>
          <w:spacing w:val="-4"/>
        </w:rPr>
        <w:t xml:space="preserve"> </w:t>
      </w:r>
      <w:r w:rsidRPr="00164734">
        <w:rPr>
          <w:spacing w:val="-1"/>
        </w:rPr>
        <w:t>cum ex nostris fuerit. De ipso Lamberto Schafnaburgensi dubium mihi moverunt</w:t>
      </w:r>
      <w:r w:rsidRPr="00164734">
        <w:rPr>
          <w:spacing w:val="-3"/>
        </w:rPr>
        <w:t xml:space="preserve"> </w:t>
      </w:r>
      <w:r w:rsidRPr="00164734">
        <w:rPr>
          <w:spacing w:val="1"/>
        </w:rPr>
        <w:t>nostri annales, an Hirsaugiensis an potius Hirsfeldensis monachus dicendus sit,</w:t>
      </w:r>
      <w:r w:rsidRPr="00164734">
        <w:t xml:space="preserve"> </w:t>
      </w:r>
      <w:r w:rsidRPr="00164734">
        <w:rPr>
          <w:spacing w:val="-2"/>
        </w:rPr>
        <w:t>cu</w:t>
      </w:r>
      <w:r w:rsidRPr="00164734">
        <w:rPr>
          <w:spacing w:val="6"/>
        </w:rPr>
        <w:t>m</w:t>
      </w:r>
      <w:r w:rsidR="006942B8" w:rsidRPr="00164734">
        <w:rPr>
          <w:rStyle w:val="Funotenzeichen"/>
        </w:rPr>
        <w:footnoteReference w:customMarkFollows="1" w:id="677"/>
        <w:t>h</w:t>
      </w:r>
      <w:r w:rsidRPr="00164734">
        <w:t xml:space="preserve"> </w:t>
      </w:r>
      <w:r w:rsidRPr="00164734">
        <w:rPr>
          <w:spacing w:val="-2"/>
        </w:rPr>
        <w:t>quodam loco ipsum Hirsfeldensem et in nostris partibus moratu</w:t>
      </w:r>
      <w:r w:rsidRPr="00164734">
        <w:rPr>
          <w:spacing w:val="6"/>
        </w:rPr>
        <w:t>m</w:t>
      </w:r>
      <w:r w:rsidR="006942B8" w:rsidRPr="00164734">
        <w:rPr>
          <w:rStyle w:val="Funotenzeichen"/>
        </w:rPr>
        <w:footnoteReference w:customMarkFollows="1" w:id="678"/>
        <w:t>i</w:t>
      </w:r>
      <w:r w:rsidRPr="00164734">
        <w:t xml:space="preserve"> </w:t>
      </w:r>
      <w:r w:rsidRPr="00164734">
        <w:rPr>
          <w:spacing w:val="-2"/>
        </w:rPr>
        <w:t>dicant.</w:t>
      </w:r>
    </w:p>
    <w:p w:rsidR="001204AE" w:rsidRPr="00164734" w:rsidRDefault="001204AE" w:rsidP="00573ABB">
      <w:pPr>
        <w:pStyle w:val="EditionEditionstext"/>
        <w:spacing w:after="200"/>
      </w:pPr>
      <w:r w:rsidRPr="00164734">
        <w:t>Servus ex ungue notus manu propria.</w:t>
      </w:r>
    </w:p>
    <w:p w:rsidR="001204AE" w:rsidRPr="00164734" w:rsidRDefault="001204AE" w:rsidP="001204AE">
      <w:pPr>
        <w:pStyle w:val="EditionKommentar"/>
      </w:pPr>
      <w:r w:rsidRPr="00164734">
        <w:rPr>
          <w:rStyle w:val="KommentarGesperrtZchn"/>
          <w:rFonts w:ascii="Adobe Garamond Pro" w:eastAsia="Calibri" w:hAnsi="Adobe Garamond Pro"/>
          <w:i w:val="0"/>
          <w:iCs/>
        </w:rPr>
        <w:t>&lt;1&gt;</w:t>
      </w:r>
      <w:r w:rsidRPr="00164734">
        <w:rPr>
          <w:rStyle w:val="KommentarGesperrtZchn"/>
          <w:rFonts w:ascii="Adobe Garamond Pro" w:eastAsia="Calibri" w:hAnsi="Adobe Garamond Pro"/>
          <w:i w:val="0"/>
          <w:iCs/>
          <w:spacing w:val="28"/>
        </w:rPr>
        <w:t xml:space="preserve"> in Trithemii Breviario:</w:t>
      </w:r>
      <w:r w:rsidRPr="00164734">
        <w:rPr>
          <w:i w:val="0"/>
          <w:spacing w:val="30"/>
        </w:rPr>
        <w:t xml:space="preserve"> </w:t>
      </w:r>
      <w:r w:rsidRPr="00164734">
        <w:rPr>
          <w:spacing w:val="-4"/>
        </w:rPr>
        <w:t xml:space="preserve">Trithemius, </w:t>
      </w:r>
      <w:r w:rsidR="00DC007A" w:rsidRPr="00164734">
        <w:rPr>
          <w:spacing w:val="-4"/>
        </w:rPr>
        <w:t xml:space="preserve">Compendium sive </w:t>
      </w:r>
      <w:r w:rsidRPr="00164734">
        <w:rPr>
          <w:spacing w:val="-4"/>
        </w:rPr>
        <w:t xml:space="preserve">Breviarium s. p. </w:t>
      </w:r>
      <w:r w:rsidRPr="00164734">
        <w:rPr>
          <w:spacing w:val="-2"/>
        </w:rPr>
        <w:t>unter den Ausführungen zu Chlotar IV. („Clodoveus“, 58. Frankenkönig). Trithemius</w:t>
      </w:r>
      <w:r w:rsidRPr="00164734">
        <w:t xml:space="preserve"> </w:t>
      </w:r>
      <w:r w:rsidRPr="00164734">
        <w:rPr>
          <w:spacing w:val="-3"/>
        </w:rPr>
        <w:t>gibt den Text des Diploms wi</w:t>
      </w:r>
      <w:r w:rsidR="00DC007A" w:rsidRPr="00164734">
        <w:rPr>
          <w:spacing w:val="-3"/>
        </w:rPr>
        <w:t>e</w:t>
      </w:r>
      <w:r w:rsidRPr="00164734">
        <w:rPr>
          <w:spacing w:val="-3"/>
        </w:rPr>
        <w:t>der und bringt gegen dessen Echtheit in Marginalnotizen</w:t>
      </w:r>
      <w:r w:rsidRPr="00164734">
        <w:t xml:space="preserve"> </w:t>
      </w:r>
      <w:r w:rsidRPr="00164734">
        <w:rPr>
          <w:spacing w:val="-3"/>
        </w:rPr>
        <w:t>die folgenden Argumente vor: Die Regierungsjahre Dagoberts stimmen nicht; Erfurt war</w:t>
      </w:r>
      <w:r w:rsidRPr="00164734">
        <w:t xml:space="preserve"> </w:t>
      </w:r>
      <w:r w:rsidRPr="00164734">
        <w:rPr>
          <w:spacing w:val="-4"/>
        </w:rPr>
        <w:t>zum Zeitpunkt der Urkundenausstellung keine „urbs“; Verlesung „Rigebertus“ für richtig</w:t>
      </w:r>
      <w:r w:rsidRPr="00164734">
        <w:t xml:space="preserve"> </w:t>
      </w:r>
      <w:r w:rsidRPr="00164734">
        <w:rPr>
          <w:spacing w:val="-1"/>
        </w:rPr>
        <w:t xml:space="preserve">„Rigibertus“, </w:t>
      </w:r>
      <w:r w:rsidR="00DC007A" w:rsidRPr="00164734">
        <w:rPr>
          <w:spacing w:val="-1"/>
        </w:rPr>
        <w:t>Erzb</w:t>
      </w:r>
      <w:r w:rsidRPr="00164734">
        <w:rPr>
          <w:spacing w:val="-1"/>
        </w:rPr>
        <w:t xml:space="preserve">ischof von Mainz; Zweifel an der Macht der </w:t>
      </w:r>
      <w:r w:rsidR="00DC007A" w:rsidRPr="00164734">
        <w:rPr>
          <w:spacing w:val="-1"/>
        </w:rPr>
        <w:t>Frankenk</w:t>
      </w:r>
      <w:r w:rsidRPr="00164734">
        <w:rPr>
          <w:spacing w:val="-1"/>
        </w:rPr>
        <w:t>önige gegen</w:t>
      </w:r>
      <w:r w:rsidR="00DC007A" w:rsidRPr="00164734">
        <w:rPr>
          <w:spacing w:val="-1"/>
        </w:rPr>
        <w:softHyphen/>
      </w:r>
      <w:r w:rsidRPr="00164734">
        <w:t xml:space="preserve">über </w:t>
      </w:r>
      <w:r w:rsidR="00DC007A" w:rsidRPr="00164734">
        <w:t>jen</w:t>
      </w:r>
      <w:r w:rsidRPr="00164734">
        <w:t xml:space="preserve">er ihrer Hausmeier, insbesondere Zweifel an </w:t>
      </w:r>
      <w:r w:rsidR="00DC007A" w:rsidRPr="00164734">
        <w:t>ihr</w:t>
      </w:r>
      <w:r w:rsidRPr="00164734">
        <w:t xml:space="preserve">er </w:t>
      </w:r>
      <w:r w:rsidR="00DC007A" w:rsidRPr="00164734">
        <w:t>faktischen Herrschaft über</w:t>
      </w:r>
      <w:r w:rsidRPr="00164734">
        <w:t xml:space="preserve"> Thüringen; Fehlen des Siegels; </w:t>
      </w:r>
      <w:r w:rsidR="00DC007A" w:rsidRPr="00164734">
        <w:t>unrichtig</w:t>
      </w:r>
      <w:r w:rsidRPr="00164734">
        <w:t>e Indiktion. Trithemius spricht sich für eine Gründung durch Wilhelm von Hirsau aus.</w:t>
      </w:r>
      <w:r w:rsidRPr="00164734">
        <w:rPr>
          <w:i w:val="0"/>
          <w:spacing w:val="30"/>
        </w:rPr>
        <w:t xml:space="preserve"> Chronica </w:t>
      </w:r>
      <w:r w:rsidR="00DC007A" w:rsidRPr="00164734">
        <w:rPr>
          <w:i w:val="0"/>
          <w:spacing w:val="30"/>
        </w:rPr>
        <w:t>...</w:t>
      </w:r>
      <w:r w:rsidRPr="00164734">
        <w:rPr>
          <w:i w:val="0"/>
          <w:spacing w:val="30"/>
        </w:rPr>
        <w:t xml:space="preserve"> editore Frehero </w:t>
      </w:r>
      <w:r w:rsidRPr="00C365E6">
        <w:rPr>
          <w:i w:val="0"/>
          <w:spacing w:val="27"/>
        </w:rPr>
        <w:t xml:space="preserve">pagina 65: </w:t>
      </w:r>
      <w:r w:rsidRPr="00164734">
        <w:rPr>
          <w:iCs/>
          <w:spacing w:val="-4"/>
        </w:rPr>
        <w:t>Die Seiten</w:t>
      </w:r>
      <w:r w:rsidR="00DC007A" w:rsidRPr="00164734">
        <w:rPr>
          <w:iCs/>
          <w:spacing w:val="-4"/>
        </w:rPr>
        <w:t>angabe</w:t>
      </w:r>
      <w:r w:rsidRPr="00164734">
        <w:rPr>
          <w:iCs/>
          <w:spacing w:val="-4"/>
        </w:rPr>
        <w:t xml:space="preserve"> entspricht der </w:t>
      </w:r>
      <w:r w:rsidR="00DC007A" w:rsidRPr="00164734">
        <w:rPr>
          <w:iCs/>
          <w:spacing w:val="-4"/>
        </w:rPr>
        <w:t xml:space="preserve">genannten </w:t>
      </w:r>
      <w:r w:rsidRPr="00164734">
        <w:rPr>
          <w:iCs/>
          <w:spacing w:val="-4"/>
        </w:rPr>
        <w:t>Ausgabe</w:t>
      </w:r>
      <w:r w:rsidRPr="00164734">
        <w:rPr>
          <w:spacing w:val="-4"/>
        </w:rPr>
        <w:t>.</w:t>
      </w:r>
      <w:r w:rsidRPr="00C365E6">
        <w:rPr>
          <w:rStyle w:val="KommentarGesperrtZchn"/>
          <w:rFonts w:ascii="Adobe Garamond Pro" w:eastAsia="Calibri" w:hAnsi="Adobe Garamond Pro"/>
          <w:i w:val="0"/>
          <w:iCs/>
          <w:spacing w:val="27"/>
        </w:rPr>
        <w:t xml:space="preserve"> &lt;2&gt; Quat</w:t>
      </w:r>
      <w:r w:rsidR="00C365E6" w:rsidRPr="00C365E6">
        <w:rPr>
          <w:rStyle w:val="KommentarGesperrtZchn"/>
          <w:rFonts w:ascii="Adobe Garamond Pro" w:eastAsia="Calibri" w:hAnsi="Adobe Garamond Pro"/>
          <w:i w:val="0"/>
          <w:iCs/>
          <w:spacing w:val="27"/>
        </w:rPr>
        <w:t>t</w:t>
      </w:r>
      <w:r w:rsidRPr="00C365E6">
        <w:rPr>
          <w:rStyle w:val="KommentarGesperrtZchn"/>
          <w:rFonts w:ascii="Adobe Garamond Pro" w:eastAsia="Calibri" w:hAnsi="Adobe Garamond Pro"/>
          <w:i w:val="0"/>
          <w:iCs/>
          <w:spacing w:val="27"/>
        </w:rPr>
        <w:t xml:space="preserve">uor </w:t>
      </w:r>
      <w:r w:rsidRPr="00164734">
        <w:rPr>
          <w:rStyle w:val="KommentarGesperrtZchn"/>
          <w:rFonts w:ascii="Adobe Garamond Pro" w:eastAsia="Calibri" w:hAnsi="Adobe Garamond Pro"/>
          <w:i w:val="0"/>
          <w:iCs/>
          <w:spacing w:val="33"/>
        </w:rPr>
        <w:t xml:space="preserve">Trithemii </w:t>
      </w:r>
      <w:r w:rsidR="00057431" w:rsidRPr="00164734">
        <w:rPr>
          <w:rStyle w:val="KommentarGesperrtZchn"/>
          <w:rFonts w:ascii="Adobe Garamond Pro" w:eastAsia="Calibri" w:hAnsi="Adobe Garamond Pro"/>
          <w:i w:val="0"/>
          <w:iCs/>
          <w:spacing w:val="33"/>
        </w:rPr>
        <w:t>...</w:t>
      </w:r>
      <w:r w:rsidRPr="00164734">
        <w:rPr>
          <w:rStyle w:val="KommentarGesperrtZchn"/>
          <w:rFonts w:ascii="Adobe Garamond Pro" w:eastAsia="Calibri" w:hAnsi="Adobe Garamond Pro"/>
          <w:i w:val="0"/>
          <w:iCs/>
          <w:spacing w:val="33"/>
        </w:rPr>
        <w:t xml:space="preserve"> argumenta:</w:t>
      </w:r>
      <w:r w:rsidRPr="00164734">
        <w:rPr>
          <w:rStyle w:val="KommentarGesperrtZchn"/>
          <w:rFonts w:ascii="Adobe Garamond Pro" w:eastAsia="Calibri" w:hAnsi="Adobe Garamond Pro"/>
          <w:i w:val="0"/>
          <w:spacing w:val="33"/>
        </w:rPr>
        <w:t xml:space="preserve"> </w:t>
      </w:r>
      <w:r w:rsidRPr="00164734">
        <w:rPr>
          <w:iCs/>
        </w:rPr>
        <w:t xml:space="preserve">Die Vierzahl erinnert an die vier nummerierten </w:t>
      </w:r>
      <w:r w:rsidRPr="00164734">
        <w:rPr>
          <w:iCs/>
          <w:spacing w:val="-3"/>
        </w:rPr>
        <w:t xml:space="preserve">Argumente, </w:t>
      </w:r>
      <w:r w:rsidR="00297D88" w:rsidRPr="00164734">
        <w:rPr>
          <w:iCs/>
          <w:spacing w:val="-3"/>
        </w:rPr>
        <w:t>welch</w:t>
      </w:r>
      <w:r w:rsidRPr="00164734">
        <w:rPr>
          <w:iCs/>
          <w:spacing w:val="-3"/>
        </w:rPr>
        <w:t>e Trithemius, Annales Hirsaugienses 1 226, gegen die dagobertinische</w:t>
      </w:r>
      <w:r w:rsidRPr="00164734">
        <w:rPr>
          <w:iCs/>
        </w:rPr>
        <w:t xml:space="preserve"> </w:t>
      </w:r>
      <w:r w:rsidRPr="00164734">
        <w:rPr>
          <w:iCs/>
          <w:spacing w:val="-1"/>
        </w:rPr>
        <w:t>Gründung von St. Peter anführt: erstens die noch nicht stattgehabte Christianisierung</w:t>
      </w:r>
      <w:r w:rsidRPr="00164734">
        <w:rPr>
          <w:iCs/>
        </w:rPr>
        <w:t xml:space="preserve"> </w:t>
      </w:r>
      <w:r w:rsidRPr="00164734">
        <w:rPr>
          <w:iCs/>
          <w:spacing w:val="-4"/>
        </w:rPr>
        <w:t>Thüringens;</w:t>
      </w:r>
      <w:r w:rsidRPr="00164734">
        <w:rPr>
          <w:iCs/>
          <w:spacing w:val="-6"/>
        </w:rPr>
        <w:t xml:space="preserve"> </w:t>
      </w:r>
      <w:r w:rsidRPr="00164734">
        <w:rPr>
          <w:iCs/>
          <w:spacing w:val="-4"/>
        </w:rPr>
        <w:t>zwe</w:t>
      </w:r>
      <w:r w:rsidR="00297D88" w:rsidRPr="00164734">
        <w:rPr>
          <w:iCs/>
          <w:spacing w:val="-4"/>
        </w:rPr>
        <w:t>itens</w:t>
      </w:r>
      <w:r w:rsidR="00297D88" w:rsidRPr="00164734">
        <w:rPr>
          <w:iCs/>
          <w:spacing w:val="-6"/>
        </w:rPr>
        <w:t xml:space="preserve"> </w:t>
      </w:r>
      <w:r w:rsidR="00297D88" w:rsidRPr="00164734">
        <w:rPr>
          <w:iCs/>
          <w:spacing w:val="-4"/>
        </w:rPr>
        <w:t>die</w:t>
      </w:r>
      <w:r w:rsidR="00297D88" w:rsidRPr="00164734">
        <w:rPr>
          <w:iCs/>
          <w:spacing w:val="-6"/>
        </w:rPr>
        <w:t xml:space="preserve"> </w:t>
      </w:r>
      <w:r w:rsidR="00297D88" w:rsidRPr="00164734">
        <w:rPr>
          <w:iCs/>
          <w:spacing w:val="-4"/>
        </w:rPr>
        <w:t>Tatsache,</w:t>
      </w:r>
      <w:r w:rsidR="00297D88" w:rsidRPr="00164734">
        <w:rPr>
          <w:iCs/>
          <w:spacing w:val="-6"/>
        </w:rPr>
        <w:t xml:space="preserve"> </w:t>
      </w:r>
      <w:r w:rsidR="00297D88" w:rsidRPr="00164734">
        <w:rPr>
          <w:iCs/>
          <w:spacing w:val="-4"/>
        </w:rPr>
        <w:t>dass</w:t>
      </w:r>
      <w:r w:rsidR="00297D88" w:rsidRPr="00164734">
        <w:rPr>
          <w:iCs/>
          <w:spacing w:val="-6"/>
        </w:rPr>
        <w:t xml:space="preserve"> </w:t>
      </w:r>
      <w:r w:rsidR="00297D88" w:rsidRPr="00164734">
        <w:rPr>
          <w:iCs/>
          <w:spacing w:val="-4"/>
        </w:rPr>
        <w:t>Bonifati</w:t>
      </w:r>
      <w:r w:rsidRPr="00164734">
        <w:rPr>
          <w:iCs/>
          <w:spacing w:val="-4"/>
        </w:rPr>
        <w:t>us,</w:t>
      </w:r>
      <w:r w:rsidRPr="00164734">
        <w:rPr>
          <w:iCs/>
          <w:spacing w:val="-6"/>
        </w:rPr>
        <w:t xml:space="preserve"> </w:t>
      </w:r>
      <w:r w:rsidRPr="00164734">
        <w:rPr>
          <w:iCs/>
          <w:spacing w:val="-4"/>
        </w:rPr>
        <w:t>der</w:t>
      </w:r>
      <w:r w:rsidRPr="00164734">
        <w:rPr>
          <w:iCs/>
          <w:spacing w:val="-6"/>
        </w:rPr>
        <w:t xml:space="preserve"> </w:t>
      </w:r>
      <w:r w:rsidRPr="00164734">
        <w:rPr>
          <w:iCs/>
          <w:spacing w:val="-4"/>
        </w:rPr>
        <w:t>das</w:t>
      </w:r>
      <w:r w:rsidRPr="00164734">
        <w:rPr>
          <w:iCs/>
          <w:spacing w:val="-6"/>
        </w:rPr>
        <w:t xml:space="preserve"> </w:t>
      </w:r>
      <w:r w:rsidRPr="00164734">
        <w:rPr>
          <w:iCs/>
          <w:spacing w:val="-4"/>
        </w:rPr>
        <w:t>Christentum</w:t>
      </w:r>
      <w:r w:rsidRPr="00164734">
        <w:rPr>
          <w:iCs/>
          <w:spacing w:val="-6"/>
        </w:rPr>
        <w:t xml:space="preserve"> </w:t>
      </w:r>
      <w:r w:rsidRPr="00164734">
        <w:rPr>
          <w:iCs/>
          <w:spacing w:val="-4"/>
        </w:rPr>
        <w:t>nach</w:t>
      </w:r>
      <w:r w:rsidRPr="00164734">
        <w:rPr>
          <w:iCs/>
          <w:spacing w:val="-6"/>
        </w:rPr>
        <w:t xml:space="preserve"> </w:t>
      </w:r>
      <w:r w:rsidRPr="00164734">
        <w:rPr>
          <w:iCs/>
          <w:spacing w:val="-4"/>
        </w:rPr>
        <w:t>Thüringen</w:t>
      </w:r>
      <w:r w:rsidRPr="00164734">
        <w:rPr>
          <w:iCs/>
        </w:rPr>
        <w:t xml:space="preserve"> </w:t>
      </w:r>
      <w:r w:rsidRPr="00164734">
        <w:rPr>
          <w:iCs/>
          <w:spacing w:val="-3"/>
        </w:rPr>
        <w:t>brachte, nach Dagobert lebte; drittens, dass die Gründung St. Peters durch Wilhelm von</w:t>
      </w:r>
      <w:r w:rsidRPr="00164734">
        <w:rPr>
          <w:iCs/>
        </w:rPr>
        <w:t xml:space="preserve"> </w:t>
      </w:r>
      <w:r w:rsidRPr="00164734">
        <w:rPr>
          <w:iCs/>
          <w:spacing w:val="-2"/>
        </w:rPr>
        <w:t>Hirsau gut belegbar ist; viertens, dass für eine Gründung durch Dagobert kein einziger</w:t>
      </w:r>
      <w:r w:rsidRPr="00164734">
        <w:rPr>
          <w:iCs/>
        </w:rPr>
        <w:t xml:space="preserve"> </w:t>
      </w:r>
      <w:r w:rsidRPr="00164734">
        <w:rPr>
          <w:iCs/>
          <w:spacing w:val="-4"/>
        </w:rPr>
        <w:t xml:space="preserve">Beleg spricht. Allerdings stimmen diese Überlegungen nicht mit den von PF </w:t>
      </w:r>
      <w:r w:rsidR="00B3658F" w:rsidRPr="00164734">
        <w:rPr>
          <w:iCs/>
          <w:spacing w:val="-4"/>
        </w:rPr>
        <w:t>aufgezählt</w:t>
      </w:r>
      <w:r w:rsidRPr="00164734">
        <w:rPr>
          <w:iCs/>
          <w:spacing w:val="-4"/>
        </w:rPr>
        <w:t xml:space="preserve">en </w:t>
      </w:r>
      <w:r w:rsidRPr="00164734">
        <w:rPr>
          <w:iCs/>
          <w:spacing w:val="-3"/>
        </w:rPr>
        <w:t>Punkten überein.</w:t>
      </w:r>
      <w:r w:rsidRPr="00164734">
        <w:rPr>
          <w:i w:val="0"/>
          <w:iCs/>
          <w:spacing w:val="30"/>
        </w:rPr>
        <w:t xml:space="preserve"> </w:t>
      </w:r>
      <w:r w:rsidRPr="00164734">
        <w:rPr>
          <w:rStyle w:val="KommentarGesperrtZchn"/>
          <w:rFonts w:ascii="Adobe Garamond Pro" w:eastAsia="Calibri" w:hAnsi="Adobe Garamond Pro"/>
          <w:i w:val="0"/>
          <w:iCs/>
        </w:rPr>
        <w:t>septem monasteria:</w:t>
      </w:r>
      <w:r w:rsidRPr="00164734">
        <w:rPr>
          <w:rStyle w:val="KommentarGesperrtZchn"/>
          <w:rFonts w:ascii="Adobe Garamond Pro" w:eastAsia="Calibri" w:hAnsi="Adobe Garamond Pro"/>
          <w:i w:val="0"/>
        </w:rPr>
        <w:t xml:space="preserve"> </w:t>
      </w:r>
      <w:r w:rsidRPr="00164734">
        <w:rPr>
          <w:iCs/>
          <w:spacing w:val="-3"/>
        </w:rPr>
        <w:t>Trithemius, Chronicon monasterii Hir</w:t>
      </w:r>
      <w:r w:rsidR="00B3658F" w:rsidRPr="00164734">
        <w:rPr>
          <w:iCs/>
          <w:spacing w:val="-3"/>
        </w:rPr>
        <w:softHyphen/>
      </w:r>
      <w:r w:rsidRPr="00164734">
        <w:rPr>
          <w:iCs/>
          <w:spacing w:val="-3"/>
        </w:rPr>
        <w:t xml:space="preserve">saugiensis </w:t>
      </w:r>
      <w:r w:rsidR="00B3658F" w:rsidRPr="00164734">
        <w:rPr>
          <w:iCs/>
          <w:spacing w:val="-3"/>
        </w:rPr>
        <w:t xml:space="preserve">(ed. Freher) 2 </w:t>
      </w:r>
      <w:r w:rsidRPr="00164734">
        <w:rPr>
          <w:iCs/>
          <w:spacing w:val="-3"/>
        </w:rPr>
        <w:t>65, erwähnt sieben von Wilhelm begründete Klöster, führt aber</w:t>
      </w:r>
      <w:r w:rsidRPr="00164734">
        <w:rPr>
          <w:iCs/>
        </w:rPr>
        <w:t xml:space="preserve"> </w:t>
      </w:r>
      <w:r w:rsidRPr="00164734">
        <w:rPr>
          <w:iCs/>
          <w:spacing w:val="-4"/>
        </w:rPr>
        <w:t>keine handschriftlichen Quellen ausdrücklich an. Bei Trithemius, Annales Hirsaugienses</w:t>
      </w:r>
      <w:r w:rsidRPr="00164734">
        <w:rPr>
          <w:iCs/>
        </w:rPr>
        <w:t xml:space="preserve"> </w:t>
      </w:r>
      <w:r w:rsidRPr="00164734">
        <w:rPr>
          <w:iCs/>
          <w:spacing w:val="-1"/>
        </w:rPr>
        <w:t>1 225–227, ist dagegen von acht Klöstern die Rede. Zum hirsauischen Einfluss in der</w:t>
      </w:r>
      <w:r w:rsidRPr="00164734">
        <w:rPr>
          <w:iCs/>
        </w:rPr>
        <w:t xml:space="preserve"> Gründungsphase von St. Peter</w:t>
      </w:r>
      <w:r w:rsidR="00B3658F" w:rsidRPr="00164734">
        <w:rPr>
          <w:iCs/>
        </w:rPr>
        <w:t xml:space="preserve"> zu Erfurt</w:t>
      </w:r>
      <w:r w:rsidRPr="00164734">
        <w:rPr>
          <w:iCs/>
        </w:rPr>
        <w:t xml:space="preserve">: Heinemeyer, Peterskloster; vgl. Badstübner, </w:t>
      </w:r>
      <w:r w:rsidRPr="00164734">
        <w:rPr>
          <w:iCs/>
          <w:spacing w:val="-2"/>
        </w:rPr>
        <w:t>Kirchen 72.</w:t>
      </w:r>
      <w:r w:rsidRPr="00164734">
        <w:rPr>
          <w:i w:val="0"/>
          <w:iCs/>
          <w:spacing w:val="30"/>
        </w:rPr>
        <w:t xml:space="preserve"> </w:t>
      </w:r>
      <w:r w:rsidRPr="00164734">
        <w:rPr>
          <w:rStyle w:val="KommentarGesperrtZchn"/>
          <w:rFonts w:ascii="Adobe Garamond Pro" w:eastAsia="Calibri" w:hAnsi="Adobe Garamond Pro"/>
          <w:i w:val="0"/>
          <w:iCs/>
        </w:rPr>
        <w:t>Inspecto ... diplomate:</w:t>
      </w:r>
      <w:r w:rsidRPr="00164734">
        <w:rPr>
          <w:rStyle w:val="KommentarGesperrtZchn"/>
          <w:rFonts w:ascii="Adobe Garamond Pro" w:eastAsia="Calibri" w:hAnsi="Adobe Garamond Pro"/>
          <w:i w:val="0"/>
        </w:rPr>
        <w:t xml:space="preserve"> </w:t>
      </w:r>
      <w:r w:rsidRPr="00164734">
        <w:rPr>
          <w:iCs/>
          <w:spacing w:val="-2"/>
        </w:rPr>
        <w:t xml:space="preserve">Zur Diplomatik des </w:t>
      </w:r>
      <w:r w:rsidR="00B3658F" w:rsidRPr="00164734">
        <w:rPr>
          <w:iCs/>
          <w:spacing w:val="-2"/>
        </w:rPr>
        <w:t>angeblich</w:t>
      </w:r>
      <w:r w:rsidRPr="00164734">
        <w:rPr>
          <w:iCs/>
          <w:spacing w:val="-2"/>
        </w:rPr>
        <w:t>en Dago</w:t>
      </w:r>
      <w:r w:rsidR="00B3658F" w:rsidRPr="00164734">
        <w:rPr>
          <w:iCs/>
          <w:spacing w:val="-2"/>
        </w:rPr>
        <w:softHyphen/>
      </w:r>
      <w:r w:rsidRPr="00164734">
        <w:rPr>
          <w:iCs/>
        </w:rPr>
        <w:t>bertinums vgl. die zu 1</w:t>
      </w:r>
      <w:r w:rsidR="00B3658F" w:rsidRPr="00164734">
        <w:rPr>
          <w:iCs/>
        </w:rPr>
        <w:t>50</w:t>
      </w:r>
      <w:r w:rsidRPr="00164734">
        <w:rPr>
          <w:iCs/>
        </w:rPr>
        <w:t xml:space="preserve"> angeführte Literatur.</w:t>
      </w:r>
      <w:r w:rsidRPr="00164734">
        <w:rPr>
          <w:i w:val="0"/>
          <w:iCs/>
          <w:spacing w:val="30"/>
        </w:rPr>
        <w:t xml:space="preserve"> </w:t>
      </w:r>
      <w:r w:rsidRPr="00164734">
        <w:rPr>
          <w:rStyle w:val="KommentarGesperrtZchn"/>
          <w:rFonts w:ascii="Adobe Garamond Pro" w:eastAsia="Calibri" w:hAnsi="Adobe Garamond Pro"/>
          <w:i w:val="0"/>
          <w:iCs/>
        </w:rPr>
        <w:t xml:space="preserve">&lt;3&gt; limam </w:t>
      </w:r>
      <w:r w:rsidR="00057431" w:rsidRPr="00164734">
        <w:rPr>
          <w:rStyle w:val="KommentarGesperrtZchn"/>
          <w:rFonts w:ascii="Adobe Garamond Pro" w:eastAsia="Calibri" w:hAnsi="Adobe Garamond Pro"/>
          <w:i w:val="0"/>
          <w:iCs/>
        </w:rPr>
        <w:t>...</w:t>
      </w:r>
      <w:r w:rsidRPr="00164734">
        <w:rPr>
          <w:rStyle w:val="KommentarGesperrtZchn"/>
          <w:rFonts w:ascii="Adobe Garamond Pro" w:eastAsia="Calibri" w:hAnsi="Adobe Garamond Pro"/>
          <w:i w:val="0"/>
          <w:iCs/>
        </w:rPr>
        <w:t xml:space="preserve"> Massuet </w:t>
      </w:r>
      <w:r w:rsidR="00057431" w:rsidRPr="00164734">
        <w:rPr>
          <w:rStyle w:val="KommentarGesperrtZchn"/>
          <w:rFonts w:ascii="Adobe Garamond Pro" w:eastAsia="Calibri" w:hAnsi="Adobe Garamond Pro"/>
          <w:i w:val="0"/>
          <w:iCs/>
        </w:rPr>
        <w:t>...</w:t>
      </w:r>
      <w:r w:rsidRPr="00164734">
        <w:rPr>
          <w:rStyle w:val="KommentarGesperrtZchn"/>
          <w:rFonts w:ascii="Adobe Garamond Pro" w:eastAsia="Calibri" w:hAnsi="Adobe Garamond Pro"/>
          <w:i w:val="0"/>
          <w:iCs/>
        </w:rPr>
        <w:t xml:space="preserve"> </w:t>
      </w:r>
      <w:r w:rsidRPr="00164734">
        <w:rPr>
          <w:rStyle w:val="KommentarGesperrtZchn"/>
          <w:rFonts w:ascii="Adobe Garamond Pro" w:eastAsia="Calibri" w:hAnsi="Adobe Garamond Pro"/>
          <w:i w:val="0"/>
          <w:iCs/>
          <w:spacing w:val="32"/>
        </w:rPr>
        <w:t>Egger:</w:t>
      </w:r>
      <w:r w:rsidRPr="00164734">
        <w:rPr>
          <w:i w:val="0"/>
          <w:iCs/>
          <w:spacing w:val="30"/>
        </w:rPr>
        <w:t xml:space="preserve"> </w:t>
      </w:r>
      <w:r w:rsidRPr="00164734">
        <w:rPr>
          <w:iCs/>
        </w:rPr>
        <w:t>Egger leitete PFs Anliegen i</w:t>
      </w:r>
      <w:r w:rsidR="00B3658F" w:rsidRPr="00164734">
        <w:rPr>
          <w:iCs/>
        </w:rPr>
        <w:t>n eine</w:t>
      </w:r>
      <w:r w:rsidRPr="00164734">
        <w:rPr>
          <w:iCs/>
        </w:rPr>
        <w:t xml:space="preserve">m Brief </w:t>
      </w:r>
      <w:r w:rsidR="009261C7" w:rsidRPr="00164734">
        <w:rPr>
          <w:iCs/>
        </w:rPr>
        <w:t xml:space="preserve">an Massuet </w:t>
      </w:r>
      <w:r w:rsidRPr="00164734">
        <w:rPr>
          <w:iCs/>
        </w:rPr>
        <w:t xml:space="preserve">vom 14. April 1712 </w:t>
      </w:r>
      <w:r w:rsidRPr="00164734">
        <w:rPr>
          <w:iCs/>
          <w:spacing w:val="-3"/>
        </w:rPr>
        <w:t>weiter</w:t>
      </w:r>
      <w:r w:rsidR="009261C7" w:rsidRPr="00164734">
        <w:rPr>
          <w:iCs/>
          <w:spacing w:val="-3"/>
        </w:rPr>
        <w:t>:</w:t>
      </w:r>
      <w:r w:rsidRPr="00164734">
        <w:rPr>
          <w:iCs/>
          <w:spacing w:val="-3"/>
        </w:rPr>
        <w:t xml:space="preserve"> BN FF 19664, 119r</w:t>
      </w:r>
      <w:r w:rsidR="00B3658F" w:rsidRPr="00164734">
        <w:rPr>
          <w:iCs/>
          <w:spacing w:val="-3"/>
        </w:rPr>
        <w:t>–</w:t>
      </w:r>
      <w:r w:rsidRPr="00164734">
        <w:rPr>
          <w:iCs/>
          <w:spacing w:val="-3"/>
        </w:rPr>
        <w:t>120v.</w:t>
      </w:r>
      <w:r w:rsidRPr="00164734">
        <w:rPr>
          <w:rStyle w:val="KommentarGesperrtZchn"/>
          <w:rFonts w:ascii="Adobe Garamond Pro" w:eastAsia="Calibri" w:hAnsi="Adobe Garamond Pro"/>
          <w:i w:val="0"/>
          <w:iCs/>
        </w:rPr>
        <w:t xml:space="preserve"> litteris privilegiorum:</w:t>
      </w:r>
      <w:r w:rsidRPr="00164734">
        <w:rPr>
          <w:i w:val="0"/>
          <w:iCs/>
          <w:spacing w:val="30"/>
        </w:rPr>
        <w:t xml:space="preserve"> </w:t>
      </w:r>
      <w:r w:rsidRPr="00164734">
        <w:rPr>
          <w:iCs/>
          <w:spacing w:val="-3"/>
        </w:rPr>
        <w:t>Die frühesten erz</w:t>
      </w:r>
      <w:r w:rsidR="009261C7" w:rsidRPr="00164734">
        <w:rPr>
          <w:iCs/>
          <w:spacing w:val="-3"/>
        </w:rPr>
        <w:softHyphen/>
      </w:r>
      <w:r w:rsidRPr="00164734">
        <w:rPr>
          <w:iCs/>
        </w:rPr>
        <w:t xml:space="preserve">bischöflichen Urkunden für das Peterskloster sind zwei Diplome Erzbischof Ruthards </w:t>
      </w:r>
      <w:r w:rsidRPr="00164734">
        <w:rPr>
          <w:iCs/>
          <w:spacing w:val="-2"/>
        </w:rPr>
        <w:t xml:space="preserve">von 1104. Weder aus diesen noch aus weiteren </w:t>
      </w:r>
      <w:r w:rsidR="00D82E26" w:rsidRPr="00164734">
        <w:rPr>
          <w:iCs/>
          <w:spacing w:val="-2"/>
        </w:rPr>
        <w:t xml:space="preserve">überlieferten </w:t>
      </w:r>
      <w:r w:rsidRPr="00164734">
        <w:rPr>
          <w:iCs/>
          <w:spacing w:val="-2"/>
        </w:rPr>
        <w:t xml:space="preserve">Stücken der </w:t>
      </w:r>
      <w:r w:rsidR="00D82E26" w:rsidRPr="00164734">
        <w:rPr>
          <w:iCs/>
          <w:spacing w:val="-2"/>
        </w:rPr>
        <w:t>1. H.</w:t>
      </w:r>
      <w:r w:rsidRPr="00164734">
        <w:rPr>
          <w:iCs/>
          <w:spacing w:val="-2"/>
        </w:rPr>
        <w:t xml:space="preserve"> 12. Jh.</w:t>
      </w:r>
      <w:r w:rsidRPr="00164734">
        <w:rPr>
          <w:iCs/>
        </w:rPr>
        <w:t xml:space="preserve"> (Böckner, Peterskloster 10 6f.; Overmann, Urkundenbuch 1 5f. Nr. 5, 6–8 Nr. 6, 20f. Nr. 34, 23–25 Nr. 41, 26f. Nr. 43, 32f. Nr. 50, 34–36 Nr. 53, 38f. Nr. 61, </w:t>
      </w:r>
      <w:r w:rsidRPr="00164734">
        <w:rPr>
          <w:iCs/>
          <w:spacing w:val="-3"/>
        </w:rPr>
        <w:t>40 Nr. 65, 41f. Nr. 67) ist eine Gründung des Petersklosters vor der Zeit Wilhelms von</w:t>
      </w:r>
      <w:r w:rsidRPr="00164734">
        <w:rPr>
          <w:iCs/>
        </w:rPr>
        <w:t xml:space="preserve"> </w:t>
      </w:r>
      <w:r w:rsidRPr="00164734">
        <w:rPr>
          <w:iCs/>
          <w:spacing w:val="-2"/>
        </w:rPr>
        <w:t>Hirsau (die PF ja mit 1070 ansetzt) eindeutig abzuleiten. Am ehesten mag PF auf die</w:t>
      </w:r>
      <w:r w:rsidRPr="00164734">
        <w:rPr>
          <w:iCs/>
        </w:rPr>
        <w:t xml:space="preserve"> </w:t>
      </w:r>
      <w:r w:rsidRPr="00164734">
        <w:rPr>
          <w:iCs/>
          <w:spacing w:val="-4"/>
        </w:rPr>
        <w:t>Urkunde Erzbischof Heinrichs von 1143 (ebd. 23–25 Nr. 41) anspielen, in der von der</w:t>
      </w:r>
      <w:r w:rsidRPr="00164734">
        <w:rPr>
          <w:iCs/>
        </w:rPr>
        <w:t xml:space="preserve"> </w:t>
      </w:r>
      <w:r w:rsidRPr="00164734">
        <w:rPr>
          <w:iCs/>
          <w:spacing w:val="-4"/>
        </w:rPr>
        <w:t>Umwandlung eines Kanonikerstifts in ein Benediktinerkloster durch Erzbischof Siegfried</w:t>
      </w:r>
      <w:r w:rsidRPr="00164734">
        <w:rPr>
          <w:iCs/>
        </w:rPr>
        <w:t xml:space="preserve"> </w:t>
      </w:r>
      <w:r w:rsidRPr="00164734">
        <w:rPr>
          <w:iCs/>
          <w:spacing w:val="-3"/>
        </w:rPr>
        <w:t>berichtet wird. Natürlich ist auch die Heranziehung von Narrationes aus weit späteren</w:t>
      </w:r>
      <w:r w:rsidRPr="00164734">
        <w:rPr>
          <w:iCs/>
        </w:rPr>
        <w:t xml:space="preserve"> </w:t>
      </w:r>
      <w:r w:rsidRPr="00164734">
        <w:rPr>
          <w:iCs/>
          <w:spacing w:val="-2"/>
        </w:rPr>
        <w:t>Urkunden PF zuzutrauen.</w:t>
      </w:r>
      <w:r w:rsidRPr="00164734">
        <w:rPr>
          <w:i w:val="0"/>
          <w:iCs/>
          <w:spacing w:val="28"/>
        </w:rPr>
        <w:t xml:space="preserve"> </w:t>
      </w:r>
      <w:r w:rsidRPr="00164734">
        <w:rPr>
          <w:rStyle w:val="KommentarGesperrtZchn"/>
          <w:rFonts w:ascii="Adobe Garamond Pro" w:eastAsia="Calibri" w:hAnsi="Adobe Garamond Pro"/>
          <w:i w:val="0"/>
          <w:iCs/>
          <w:spacing w:val="28"/>
        </w:rPr>
        <w:t>ex serie abbatum ... ac religiosorum:</w:t>
      </w:r>
      <w:r w:rsidRPr="00164734">
        <w:rPr>
          <w:i w:val="0"/>
          <w:iCs/>
          <w:spacing w:val="30"/>
        </w:rPr>
        <w:t xml:space="preserve"> </w:t>
      </w:r>
      <w:r w:rsidRPr="00164734">
        <w:rPr>
          <w:iCs/>
          <w:spacing w:val="-2"/>
        </w:rPr>
        <w:t>Egger</w:t>
      </w:r>
      <w:r w:rsidRPr="00164734">
        <w:rPr>
          <w:iCs/>
        </w:rPr>
        <w:t xml:space="preserve"> berichtet im </w:t>
      </w:r>
      <w:r w:rsidR="00E60352" w:rsidRPr="00164734">
        <w:rPr>
          <w:iCs/>
        </w:rPr>
        <w:t xml:space="preserve">genannten </w:t>
      </w:r>
      <w:r w:rsidRPr="00164734">
        <w:rPr>
          <w:iCs/>
        </w:rPr>
        <w:t xml:space="preserve">Brief an Massuet, dass PF zu 861 einen „lector“ Ulrich aus </w:t>
      </w:r>
      <w:r w:rsidRPr="00164734">
        <w:rPr>
          <w:iCs/>
          <w:spacing w:val="2"/>
        </w:rPr>
        <w:t>Corvey, zu 880 den dortigen Prior „Herbod“ (vgl. 1</w:t>
      </w:r>
      <w:r w:rsidR="00E60352" w:rsidRPr="00164734">
        <w:rPr>
          <w:iCs/>
          <w:spacing w:val="2"/>
        </w:rPr>
        <w:t>66</w:t>
      </w:r>
      <w:r w:rsidRPr="00164734">
        <w:rPr>
          <w:iCs/>
          <w:spacing w:val="2"/>
        </w:rPr>
        <w:t xml:space="preserve"> &lt;7&gt;</w:t>
      </w:r>
      <w:r w:rsidR="00E60352" w:rsidRPr="00164734">
        <w:rPr>
          <w:iCs/>
          <w:spacing w:val="2"/>
        </w:rPr>
        <w:t>, 172 &lt;2&gt;</w:t>
      </w:r>
      <w:r w:rsidRPr="00164734">
        <w:rPr>
          <w:iCs/>
          <w:spacing w:val="2"/>
        </w:rPr>
        <w:t>) als Abt ins</w:t>
      </w:r>
      <w:r w:rsidRPr="00164734">
        <w:rPr>
          <w:iCs/>
        </w:rPr>
        <w:t xml:space="preserve"> </w:t>
      </w:r>
      <w:r w:rsidRPr="00164734">
        <w:rPr>
          <w:iCs/>
          <w:spacing w:val="-1"/>
        </w:rPr>
        <w:t xml:space="preserve">Peterskloster kommen lässt und sich dafür auf </w:t>
      </w:r>
      <w:r w:rsidR="00E60352" w:rsidRPr="00164734">
        <w:rPr>
          <w:iCs/>
          <w:spacing w:val="-1"/>
        </w:rPr>
        <w:t>Petrenser</w:t>
      </w:r>
      <w:r w:rsidRPr="00164734">
        <w:rPr>
          <w:iCs/>
          <w:spacing w:val="-1"/>
        </w:rPr>
        <w:t xml:space="preserve"> und Corveyer handschriftliche</w:t>
      </w:r>
      <w:r w:rsidRPr="00164734">
        <w:rPr>
          <w:iCs/>
        </w:rPr>
        <w:t xml:space="preserve"> </w:t>
      </w:r>
      <w:r w:rsidRPr="0052317D">
        <w:rPr>
          <w:iCs/>
          <w:spacing w:val="-4"/>
        </w:rPr>
        <w:t>Quellen beruft.</w:t>
      </w:r>
      <w:r w:rsidRPr="0052317D">
        <w:rPr>
          <w:i w:val="0"/>
          <w:iCs/>
          <w:spacing w:val="26"/>
        </w:rPr>
        <w:t xml:space="preserve"> </w:t>
      </w:r>
      <w:r w:rsidRPr="0052317D">
        <w:rPr>
          <w:bCs/>
          <w:i w:val="0"/>
          <w:spacing w:val="26"/>
        </w:rPr>
        <w:t>Ludulphus Erff</w:t>
      </w:r>
      <w:r w:rsidR="0052317D" w:rsidRPr="0052317D">
        <w:rPr>
          <w:bCs/>
          <w:i w:val="0"/>
          <w:spacing w:val="26"/>
        </w:rPr>
        <w:t>ordi</w:t>
      </w:r>
      <w:r w:rsidRPr="0052317D">
        <w:rPr>
          <w:bCs/>
          <w:i w:val="0"/>
          <w:spacing w:val="26"/>
        </w:rPr>
        <w:t>ensis:</w:t>
      </w:r>
      <w:r w:rsidRPr="0052317D">
        <w:rPr>
          <w:i w:val="0"/>
          <w:spacing w:val="26"/>
        </w:rPr>
        <w:t xml:space="preserve"> </w:t>
      </w:r>
      <w:r w:rsidRPr="0052317D">
        <w:rPr>
          <w:spacing w:val="-4"/>
        </w:rPr>
        <w:t>Vgl. 2</w:t>
      </w:r>
      <w:r w:rsidR="00E60352" w:rsidRPr="0052317D">
        <w:rPr>
          <w:spacing w:val="-4"/>
        </w:rPr>
        <w:t>24</w:t>
      </w:r>
      <w:r w:rsidRPr="0052317D">
        <w:rPr>
          <w:spacing w:val="-4"/>
        </w:rPr>
        <w:t xml:space="preserve"> &lt;1&gt;</w:t>
      </w:r>
      <w:r w:rsidR="00E60352" w:rsidRPr="0052317D">
        <w:rPr>
          <w:spacing w:val="-4"/>
        </w:rPr>
        <w:t>, 237</w:t>
      </w:r>
      <w:r w:rsidRPr="0052317D">
        <w:rPr>
          <w:spacing w:val="-4"/>
        </w:rPr>
        <w:t>.</w:t>
      </w:r>
      <w:r w:rsidRPr="00164734">
        <w:rPr>
          <w:bCs/>
          <w:i w:val="0"/>
          <w:spacing w:val="30"/>
        </w:rPr>
        <w:t xml:space="preserve"> </w:t>
      </w:r>
      <w:r w:rsidRPr="0052317D">
        <w:rPr>
          <w:bCs/>
          <w:i w:val="0"/>
          <w:spacing w:val="26"/>
        </w:rPr>
        <w:t xml:space="preserve">Lambertus </w:t>
      </w:r>
      <w:r w:rsidRPr="00164734">
        <w:rPr>
          <w:bCs/>
          <w:i w:val="0"/>
          <w:spacing w:val="30"/>
        </w:rPr>
        <w:t>Schafnaburgensis:</w:t>
      </w:r>
      <w:r w:rsidRPr="00164734">
        <w:rPr>
          <w:i w:val="0"/>
          <w:spacing w:val="30"/>
        </w:rPr>
        <w:t xml:space="preserve"> </w:t>
      </w:r>
      <w:r w:rsidRPr="00164734">
        <w:rPr>
          <w:spacing w:val="-2"/>
        </w:rPr>
        <w:t xml:space="preserve">Die Nachricht über die Gründung des Petersklosters zu 706 </w:t>
      </w:r>
      <w:r w:rsidRPr="00164734">
        <w:rPr>
          <w:spacing w:val="-3"/>
        </w:rPr>
        <w:t>i</w:t>
      </w:r>
      <w:r w:rsidR="00E60352" w:rsidRPr="00164734">
        <w:rPr>
          <w:spacing w:val="-3"/>
        </w:rPr>
        <w:t>st in der Petrenser Überlieferung</w:t>
      </w:r>
      <w:r w:rsidRPr="00164734">
        <w:rPr>
          <w:spacing w:val="-3"/>
        </w:rPr>
        <w:t xml:space="preserve"> de</w:t>
      </w:r>
      <w:r w:rsidR="00E60352" w:rsidRPr="00164734">
        <w:rPr>
          <w:spacing w:val="-3"/>
        </w:rPr>
        <w:t>r</w:t>
      </w:r>
      <w:r w:rsidRPr="00164734">
        <w:rPr>
          <w:spacing w:val="-3"/>
        </w:rPr>
        <w:t xml:space="preserve"> Annalen Lamperts </w:t>
      </w:r>
      <w:r w:rsidR="00E60352" w:rsidRPr="00164734">
        <w:rPr>
          <w:spacing w:val="-3"/>
        </w:rPr>
        <w:t>um die Mitte des 12. Jh. inter</w:t>
      </w:r>
      <w:r w:rsidR="00815263" w:rsidRPr="00164734">
        <w:rPr>
          <w:spacing w:val="-3"/>
        </w:rPr>
        <w:softHyphen/>
      </w:r>
      <w:r w:rsidR="00E60352" w:rsidRPr="00164734">
        <w:rPr>
          <w:spacing w:val="-3"/>
        </w:rPr>
        <w:t>poliert worden</w:t>
      </w:r>
      <w:r w:rsidR="00815263" w:rsidRPr="00164734">
        <w:rPr>
          <w:spacing w:val="-3"/>
        </w:rPr>
        <w:t>; gleichfalls aus dieser Zeit stammt die von PF angeführte</w:t>
      </w:r>
      <w:r w:rsidRPr="00164734">
        <w:rPr>
          <w:spacing w:val="-3"/>
        </w:rPr>
        <w:t xml:space="preserve"> Fortsetzung</w:t>
      </w:r>
      <w:r w:rsidRPr="00164734">
        <w:t xml:space="preserve"> zu </w:t>
      </w:r>
      <w:r w:rsidRPr="00164734">
        <w:rPr>
          <w:spacing w:val="-4"/>
        </w:rPr>
        <w:t>den Annalen: Werner, Gründungstradition 14</w:t>
      </w:r>
      <w:r w:rsidR="00E60352" w:rsidRPr="00164734">
        <w:rPr>
          <w:spacing w:val="-4"/>
        </w:rPr>
        <w:t>–</w:t>
      </w:r>
      <w:r w:rsidRPr="00164734">
        <w:rPr>
          <w:spacing w:val="-4"/>
        </w:rPr>
        <w:t>31.</w:t>
      </w:r>
      <w:r w:rsidRPr="00164734">
        <w:rPr>
          <w:i w:val="0"/>
          <w:spacing w:val="26"/>
        </w:rPr>
        <w:t xml:space="preserve"> ipsemet ... Hirsaugiensis:</w:t>
      </w:r>
      <w:r w:rsidRPr="00164734">
        <w:rPr>
          <w:spacing w:val="26"/>
        </w:rPr>
        <w:t xml:space="preserve"> </w:t>
      </w:r>
      <w:r w:rsidRPr="00164734">
        <w:rPr>
          <w:spacing w:val="-2"/>
        </w:rPr>
        <w:t>Vgl. &lt;8&gt;.</w:t>
      </w:r>
      <w:r w:rsidRPr="00164734">
        <w:rPr>
          <w:i w:val="0"/>
          <w:spacing w:val="30"/>
        </w:rPr>
        <w:t xml:space="preserve"> episcopatum Erffordiensem ... fundaverit: </w:t>
      </w:r>
      <w:r w:rsidRPr="00164734">
        <w:rPr>
          <w:spacing w:val="-2"/>
        </w:rPr>
        <w:t>Es existiert ein Brief des Bonifatius von 742 (Briefe des Heiligen Bonifatius 80–86 Nr. 50), in dem er</w:t>
      </w:r>
      <w:r w:rsidRPr="00164734">
        <w:t xml:space="preserve"> </w:t>
      </w:r>
      <w:r w:rsidRPr="00164734">
        <w:rPr>
          <w:spacing w:val="-4"/>
        </w:rPr>
        <w:t>Papst Zacharias Erfurt als Sitz eines Bistums vorschlägt (ebd. 81); zu</w:t>
      </w:r>
      <w:r w:rsidR="00656258" w:rsidRPr="00164734">
        <w:rPr>
          <w:spacing w:val="-4"/>
        </w:rPr>
        <w:t xml:space="preserve"> dessen</w:t>
      </w:r>
      <w:r w:rsidRPr="00164734">
        <w:rPr>
          <w:spacing w:val="-4"/>
        </w:rPr>
        <w:t xml:space="preserve"> tatsächliche</w:t>
      </w:r>
      <w:r w:rsidR="00656258" w:rsidRPr="00164734">
        <w:rPr>
          <w:spacing w:val="-4"/>
        </w:rPr>
        <w:t>r</w:t>
      </w:r>
      <w:r w:rsidRPr="00164734">
        <w:t xml:space="preserve"> </w:t>
      </w:r>
      <w:r w:rsidRPr="00164734">
        <w:rPr>
          <w:spacing w:val="-4"/>
        </w:rPr>
        <w:t>Errichtung kam es jedoch nicht. Für die Behauptung, zur Dotation eines solchen Bistums</w:t>
      </w:r>
      <w:r w:rsidRPr="00164734">
        <w:t xml:space="preserve"> </w:t>
      </w:r>
      <w:r w:rsidRPr="00164734">
        <w:rPr>
          <w:spacing w:val="-2"/>
        </w:rPr>
        <w:t>sei Gut des Petersklosters verwendet worden, bieten weder der Brief noch die Nachricht</w:t>
      </w:r>
      <w:r w:rsidRPr="00164734">
        <w:t xml:space="preserve"> </w:t>
      </w:r>
      <w:r w:rsidRPr="00164734">
        <w:rPr>
          <w:spacing w:val="-3"/>
        </w:rPr>
        <w:t xml:space="preserve">bei Nikolaus von Siegen über den angeblich ersten und einzigen </w:t>
      </w:r>
      <w:r w:rsidR="00656258" w:rsidRPr="00164734">
        <w:rPr>
          <w:spacing w:val="-3"/>
        </w:rPr>
        <w:t xml:space="preserve">Erfurter </w:t>
      </w:r>
      <w:r w:rsidRPr="00164734">
        <w:rPr>
          <w:spacing w:val="-3"/>
        </w:rPr>
        <w:t>Bischof Adelar</w:t>
      </w:r>
      <w:r w:rsidRPr="00164734">
        <w:t xml:space="preserve"> </w:t>
      </w:r>
      <w:r w:rsidRPr="00164734">
        <w:rPr>
          <w:spacing w:val="-1"/>
        </w:rPr>
        <w:t xml:space="preserve">(Chronicon Ecclesiasticum Nicolai de Siegen 149) eine Handhabe; vgl. </w:t>
      </w:r>
      <w:r w:rsidR="00656258" w:rsidRPr="00164734">
        <w:rPr>
          <w:spacing w:val="-1"/>
        </w:rPr>
        <w:t xml:space="preserve">auch </w:t>
      </w:r>
      <w:r w:rsidRPr="00164734">
        <w:rPr>
          <w:spacing w:val="-1"/>
        </w:rPr>
        <w:t>Böckner,</w:t>
      </w:r>
      <w:r w:rsidRPr="00164734">
        <w:t xml:space="preserve"> Peterskloster 10 1f.</w:t>
      </w:r>
      <w:r w:rsidR="00656258" w:rsidRPr="00164734">
        <w:rPr>
          <w:i w:val="0"/>
          <w:spacing w:val="30"/>
        </w:rPr>
        <w:t xml:space="preserve"> statua lapidea ... Dagoberti</w:t>
      </w:r>
      <w:r w:rsidRPr="00164734">
        <w:rPr>
          <w:i w:val="0"/>
          <w:spacing w:val="30"/>
        </w:rPr>
        <w:t xml:space="preserve">: </w:t>
      </w:r>
      <w:r w:rsidRPr="00164734">
        <w:t xml:space="preserve">Dazu findet sich nichts in der Rekonstruktion der Kirchenausstattung bei Böckner, Peterskloster 11 76–102, insb. 87 zu Skulpturen; ebenso wenig bei Becker et al., Erfurt 634f. In der Blasius-, </w:t>
      </w:r>
      <w:r w:rsidRPr="00164734">
        <w:rPr>
          <w:spacing w:val="-4"/>
        </w:rPr>
        <w:t>später Fronleichnams-Kapelle östlich der Kirche auf dem Friedhof fanden sich Malereien</w:t>
      </w:r>
      <w:r w:rsidRPr="00164734">
        <w:t xml:space="preserve"> </w:t>
      </w:r>
      <w:r w:rsidRPr="00164734">
        <w:rPr>
          <w:spacing w:val="-2"/>
        </w:rPr>
        <w:t>von Wohltätern des Klosters aus der Zeit um 1300, unter denen ein Dagobert-Bild den</w:t>
      </w:r>
      <w:r w:rsidRPr="00164734">
        <w:t xml:space="preserve"> </w:t>
      </w:r>
      <w:r w:rsidRPr="00164734">
        <w:rPr>
          <w:spacing w:val="-2"/>
        </w:rPr>
        <w:t>ersten Rang einnahm: Becker et al., Erfurt 570; Böckner, Peterskloster 11 129f., 175f.</w:t>
      </w:r>
      <w:r w:rsidRPr="00164734">
        <w:t xml:space="preserve"> </w:t>
      </w:r>
      <w:r w:rsidRPr="00164734">
        <w:rPr>
          <w:spacing w:val="-1"/>
        </w:rPr>
        <w:t>Dieser 1735 eingestürzten Kapelle schrieb die Petrenser Tradition ein besonders hohes</w:t>
      </w:r>
      <w:r w:rsidRPr="00164734">
        <w:t xml:space="preserve"> </w:t>
      </w:r>
      <w:r w:rsidRPr="00164734">
        <w:rPr>
          <w:spacing w:val="-4"/>
        </w:rPr>
        <w:t>Alter zu.</w:t>
      </w:r>
      <w:r w:rsidRPr="00164734">
        <w:rPr>
          <w:i w:val="0"/>
          <w:spacing w:val="25"/>
        </w:rPr>
        <w:t xml:space="preserve"> </w:t>
      </w:r>
      <w:r w:rsidR="00A65706" w:rsidRPr="00164734">
        <w:rPr>
          <w:i w:val="0"/>
          <w:spacing w:val="25"/>
        </w:rPr>
        <w:t>V</w:t>
      </w:r>
      <w:r w:rsidRPr="00164734">
        <w:rPr>
          <w:i w:val="0"/>
          <w:spacing w:val="25"/>
        </w:rPr>
        <w:t>erum autem est:</w:t>
      </w:r>
      <w:r w:rsidRPr="00164734">
        <w:rPr>
          <w:i w:val="0"/>
          <w:spacing w:val="30"/>
        </w:rPr>
        <w:t xml:space="preserve"> </w:t>
      </w:r>
      <w:r w:rsidRPr="00164734">
        <w:rPr>
          <w:spacing w:val="-4"/>
        </w:rPr>
        <w:t xml:space="preserve">Der Bericht </w:t>
      </w:r>
      <w:r w:rsidR="00EE6836" w:rsidRPr="00164734">
        <w:rPr>
          <w:spacing w:val="-4"/>
        </w:rPr>
        <w:t>über</w:t>
      </w:r>
      <w:r w:rsidRPr="00164734">
        <w:rPr>
          <w:spacing w:val="-4"/>
        </w:rPr>
        <w:t xml:space="preserve"> d</w:t>
      </w:r>
      <w:r w:rsidR="00A65706" w:rsidRPr="00164734">
        <w:rPr>
          <w:spacing w:val="-4"/>
        </w:rPr>
        <w:t>ie</w:t>
      </w:r>
      <w:r w:rsidRPr="00164734">
        <w:rPr>
          <w:spacing w:val="-4"/>
        </w:rPr>
        <w:t xml:space="preserve"> Gründung von Reinhardsbrunn ist im Wesentlichen zutreffend</w:t>
      </w:r>
      <w:r w:rsidR="00A65706" w:rsidRPr="00164734">
        <w:rPr>
          <w:spacing w:val="-4"/>
        </w:rPr>
        <w:t>: vgl.</w:t>
      </w:r>
      <w:r w:rsidRPr="00164734">
        <w:rPr>
          <w:spacing w:val="-4"/>
        </w:rPr>
        <w:t xml:space="preserve"> Badstübner, Kirchen</w:t>
      </w:r>
      <w:r w:rsidR="00A65706" w:rsidRPr="00164734">
        <w:rPr>
          <w:spacing w:val="-4"/>
        </w:rPr>
        <w:t xml:space="preserve"> 70; Ruge, Reinhardsbrunn 72f.</w:t>
      </w:r>
      <w:r w:rsidRPr="00164734">
        <w:t xml:space="preserve"> </w:t>
      </w:r>
      <w:r w:rsidRPr="00164734">
        <w:rPr>
          <w:spacing w:val="-3"/>
        </w:rPr>
        <w:t>Die Zweifel, die Böckner, Peterskloster 10 39, gegen die Identität des Reinhardsbrunner</w:t>
      </w:r>
      <w:r w:rsidRPr="00164734">
        <w:t xml:space="preserve"> </w:t>
      </w:r>
      <w:r w:rsidRPr="00164734">
        <w:rPr>
          <w:spacing w:val="-3"/>
        </w:rPr>
        <w:t xml:space="preserve">mit dem Erfurter Abt Giselbert erhebt, </w:t>
      </w:r>
      <w:r w:rsidR="00A65706" w:rsidRPr="00164734">
        <w:rPr>
          <w:spacing w:val="-3"/>
        </w:rPr>
        <w:t>konnten</w:t>
      </w:r>
      <w:r w:rsidRPr="00164734">
        <w:rPr>
          <w:spacing w:val="-3"/>
        </w:rPr>
        <w:t xml:space="preserve"> von der späteren Forschung ausgeräumt</w:t>
      </w:r>
      <w:r w:rsidRPr="00164734">
        <w:t xml:space="preserve"> </w:t>
      </w:r>
      <w:r w:rsidRPr="00164734">
        <w:rPr>
          <w:spacing w:val="-1"/>
        </w:rPr>
        <w:t>w</w:t>
      </w:r>
      <w:r w:rsidR="00A65706" w:rsidRPr="00164734">
        <w:rPr>
          <w:spacing w:val="-1"/>
        </w:rPr>
        <w:t>e</w:t>
      </w:r>
      <w:r w:rsidRPr="00164734">
        <w:rPr>
          <w:spacing w:val="-1"/>
        </w:rPr>
        <w:t>rden; fraglich ist nur die ursprüngliche Hirsauer Herkunft Giselberts: Heinemeyer,</w:t>
      </w:r>
      <w:r w:rsidRPr="00164734">
        <w:t xml:space="preserve"> </w:t>
      </w:r>
      <w:r w:rsidRPr="00164734">
        <w:rPr>
          <w:spacing w:val="-1"/>
        </w:rPr>
        <w:t>Peterskloster 55f.;</w:t>
      </w:r>
      <w:r w:rsidR="001C674C" w:rsidRPr="00164734">
        <w:rPr>
          <w:spacing w:val="-1"/>
        </w:rPr>
        <w:t xml:space="preserve"> vgl.</w:t>
      </w:r>
      <w:r w:rsidRPr="00164734">
        <w:rPr>
          <w:spacing w:val="-1"/>
        </w:rPr>
        <w:t xml:space="preserve"> Jakobs, Hirsauer 39–44; Semmler, Lampert 269–275.</w:t>
      </w:r>
      <w:r w:rsidR="001C674C" w:rsidRPr="00164734">
        <w:rPr>
          <w:i w:val="0"/>
          <w:spacing w:val="30"/>
        </w:rPr>
        <w:t xml:space="preserve"> anno 1525 Lutheranis cessit: </w:t>
      </w:r>
      <w:r w:rsidR="001C6EA6" w:rsidRPr="00164734">
        <w:rPr>
          <w:spacing w:val="-2"/>
        </w:rPr>
        <w:t>Vgl. R</w:t>
      </w:r>
      <w:r w:rsidR="001C674C" w:rsidRPr="00164734">
        <w:rPr>
          <w:spacing w:val="-2"/>
        </w:rPr>
        <w:t>uge, Reinhardsbrunn 73.</w:t>
      </w:r>
      <w:r w:rsidRPr="00164734">
        <w:rPr>
          <w:i w:val="0"/>
          <w:spacing w:val="30"/>
        </w:rPr>
        <w:t xml:space="preserve"> &lt;4&gt; Marianus Scotus: </w:t>
      </w:r>
      <w:r w:rsidR="00BB38C6" w:rsidRPr="00164734">
        <w:rPr>
          <w:spacing w:val="1"/>
        </w:rPr>
        <w:t xml:space="preserve">In der Chronik des Marianus Scottus kommt Dagobert III. gar nicht vor </w:t>
      </w:r>
      <w:r w:rsidR="00BB38C6" w:rsidRPr="00164734">
        <w:rPr>
          <w:spacing w:val="-2"/>
        </w:rPr>
        <w:t>(Mariani Scotti Chronicon 544f.); doch beruht die Angabe PFs gewiss nicht auf dieser,</w:t>
      </w:r>
      <w:r w:rsidR="00BB38C6" w:rsidRPr="00164734">
        <w:rPr>
          <w:spacing w:val="-3"/>
        </w:rPr>
        <w:t xml:space="preserve"> </w:t>
      </w:r>
      <w:r w:rsidR="00BB38C6" w:rsidRPr="00164734">
        <w:t>sondern auf der heute unter der Bezeichnung „Annales S. Disibodi“ bekannten Bear</w:t>
      </w:r>
      <w:r w:rsidR="00BB38C6" w:rsidRPr="00164734">
        <w:softHyphen/>
      </w:r>
      <w:r w:rsidR="00BB38C6" w:rsidRPr="00164734">
        <w:rPr>
          <w:spacing w:val="-3"/>
        </w:rPr>
        <w:t>beitung, die unter dem Namen Marians 1559 ediert worden war. Diese Edition wurde</w:t>
      </w:r>
      <w:r w:rsidR="00BB38C6" w:rsidRPr="00164734">
        <w:rPr>
          <w:spacing w:val="-1"/>
        </w:rPr>
        <w:t xml:space="preserve"> </w:t>
      </w:r>
      <w:r w:rsidR="00BB38C6" w:rsidRPr="00164734">
        <w:rPr>
          <w:spacing w:val="-4"/>
        </w:rPr>
        <w:t>von</w:t>
      </w:r>
      <w:r w:rsidRPr="00164734">
        <w:rPr>
          <w:spacing w:val="-6"/>
        </w:rPr>
        <w:t xml:space="preserve"> </w:t>
      </w:r>
      <w:r w:rsidRPr="00164734">
        <w:rPr>
          <w:spacing w:val="-4"/>
        </w:rPr>
        <w:t>Pistorius,</w:t>
      </w:r>
      <w:r w:rsidRPr="00164734">
        <w:rPr>
          <w:spacing w:val="-6"/>
        </w:rPr>
        <w:t xml:space="preserve"> </w:t>
      </w:r>
      <w:r w:rsidR="00BB38C6" w:rsidRPr="00164734">
        <w:rPr>
          <w:spacing w:val="-4"/>
        </w:rPr>
        <w:t>Illustrium</w:t>
      </w:r>
      <w:r w:rsidR="00BB38C6" w:rsidRPr="00164734">
        <w:rPr>
          <w:spacing w:val="-6"/>
        </w:rPr>
        <w:t xml:space="preserve"> </w:t>
      </w:r>
      <w:r w:rsidR="00BB38C6" w:rsidRPr="00164734">
        <w:rPr>
          <w:spacing w:val="-4"/>
        </w:rPr>
        <w:t>veterum</w:t>
      </w:r>
      <w:r w:rsidR="00BB38C6" w:rsidRPr="00164734">
        <w:rPr>
          <w:spacing w:val="-6"/>
        </w:rPr>
        <w:t xml:space="preserve"> </w:t>
      </w:r>
      <w:r w:rsidR="00BB38C6" w:rsidRPr="00164734">
        <w:rPr>
          <w:spacing w:val="-4"/>
        </w:rPr>
        <w:t>scriptorum</w:t>
      </w:r>
      <w:r w:rsidRPr="00164734">
        <w:rPr>
          <w:spacing w:val="-6"/>
        </w:rPr>
        <w:t xml:space="preserve"> </w:t>
      </w:r>
      <w:r w:rsidRPr="00164734">
        <w:rPr>
          <w:spacing w:val="-4"/>
        </w:rPr>
        <w:t>1</w:t>
      </w:r>
      <w:r w:rsidRPr="00164734">
        <w:rPr>
          <w:spacing w:val="-6"/>
        </w:rPr>
        <w:t xml:space="preserve"> </w:t>
      </w:r>
      <w:r w:rsidRPr="00164734">
        <w:rPr>
          <w:spacing w:val="-4"/>
        </w:rPr>
        <w:t>266–456,</w:t>
      </w:r>
      <w:r w:rsidRPr="00164734">
        <w:rPr>
          <w:spacing w:val="-6"/>
        </w:rPr>
        <w:t xml:space="preserve"> </w:t>
      </w:r>
      <w:r w:rsidR="00BB38C6" w:rsidRPr="00164734">
        <w:rPr>
          <w:spacing w:val="-4"/>
        </w:rPr>
        <w:t>wiederholt;</w:t>
      </w:r>
      <w:r w:rsidR="00BB38C6" w:rsidRPr="00164734">
        <w:rPr>
          <w:spacing w:val="-6"/>
        </w:rPr>
        <w:t xml:space="preserve"> </w:t>
      </w:r>
      <w:r w:rsidR="00BB38C6" w:rsidRPr="00164734">
        <w:rPr>
          <w:spacing w:val="-4"/>
        </w:rPr>
        <w:t>hi</w:t>
      </w:r>
      <w:r w:rsidRPr="00164734">
        <w:rPr>
          <w:spacing w:val="-4"/>
        </w:rPr>
        <w:t>er</w:t>
      </w:r>
      <w:r w:rsidRPr="00164734">
        <w:rPr>
          <w:spacing w:val="-6"/>
        </w:rPr>
        <w:t xml:space="preserve"> </w:t>
      </w:r>
      <w:r w:rsidR="00BB38C6" w:rsidRPr="00164734">
        <w:rPr>
          <w:spacing w:val="-4"/>
        </w:rPr>
        <w:t>wird</w:t>
      </w:r>
      <w:r w:rsidRPr="00164734">
        <w:rPr>
          <w:spacing w:val="-6"/>
        </w:rPr>
        <w:t xml:space="preserve"> </w:t>
      </w:r>
      <w:r w:rsidRPr="00164734">
        <w:rPr>
          <w:spacing w:val="-4"/>
        </w:rPr>
        <w:t xml:space="preserve">Dagobert </w:t>
      </w:r>
      <w:r w:rsidRPr="00164734">
        <w:rPr>
          <w:spacing w:val="-2"/>
        </w:rPr>
        <w:t>zu</w:t>
      </w:r>
      <w:r w:rsidR="001C6EA6" w:rsidRPr="00164734">
        <w:rPr>
          <w:spacing w:val="-2"/>
        </w:rPr>
        <w:t>m</w:t>
      </w:r>
      <w:r w:rsidRPr="00164734">
        <w:rPr>
          <w:spacing w:val="-2"/>
        </w:rPr>
        <w:t xml:space="preserve"> Jahr 711 </w:t>
      </w:r>
      <w:r w:rsidR="001C6EA6" w:rsidRPr="00164734">
        <w:rPr>
          <w:spacing w:val="-2"/>
        </w:rPr>
        <w:t xml:space="preserve">erwähnt </w:t>
      </w:r>
      <w:r w:rsidRPr="00164734">
        <w:rPr>
          <w:spacing w:val="-2"/>
        </w:rPr>
        <w:t>(</w:t>
      </w:r>
      <w:r w:rsidR="001C6EA6" w:rsidRPr="00164734">
        <w:rPr>
          <w:spacing w:val="-2"/>
        </w:rPr>
        <w:t xml:space="preserve">ebd. </w:t>
      </w:r>
      <w:r w:rsidRPr="00164734">
        <w:rPr>
          <w:spacing w:val="-2"/>
        </w:rPr>
        <w:t>432).</w:t>
      </w:r>
      <w:r w:rsidR="00BB38C6" w:rsidRPr="00164734">
        <w:rPr>
          <w:spacing w:val="-2"/>
        </w:rPr>
        <w:t xml:space="preserve"> Angesichts der Aussage PFs, dass er die Fortsetzung zu Lampert von Hersfeld zu erwerben trachtete (vgl. &lt;8&gt;), </w:t>
      </w:r>
      <w:r w:rsidR="004C4026" w:rsidRPr="00164734">
        <w:rPr>
          <w:spacing w:val="-2"/>
        </w:rPr>
        <w:t>welche sich im selben Band</w:t>
      </w:r>
      <w:r w:rsidR="004C4026" w:rsidRPr="00164734">
        <w:rPr>
          <w:spacing w:val="-4"/>
        </w:rPr>
        <w:t xml:space="preserve"> </w:t>
      </w:r>
      <w:r w:rsidR="004C4026" w:rsidRPr="00164734">
        <w:rPr>
          <w:spacing w:val="-1"/>
        </w:rPr>
        <w:t>der Pistorius-Ausgabe findet, war diese offenbar im Peterskloster nicht vorhanden. PF</w:t>
      </w:r>
      <w:r w:rsidR="004C4026" w:rsidRPr="00164734">
        <w:rPr>
          <w:spacing w:val="-4"/>
        </w:rPr>
        <w:t xml:space="preserve"> zitiert also entweder nach der Ausgabe Herolds von 1559, oder er hatte jene des Pistorius </w:t>
      </w:r>
      <w:r w:rsidR="004C4026" w:rsidRPr="00164734">
        <w:rPr>
          <w:spacing w:val="-1"/>
        </w:rPr>
        <w:t>andernorts (in Corvey?) benutzt und konnte nicht mehr auf sie zugreifen, oder aber –</w:t>
      </w:r>
      <w:r w:rsidR="004C4026" w:rsidRPr="00164734">
        <w:rPr>
          <w:spacing w:val="-4"/>
        </w:rPr>
        <w:t xml:space="preserve"> was wohl am wahrscheinlichsten sein dürfte – er zitiert sekundär nach einer Erwähnung </w:t>
      </w:r>
      <w:r w:rsidR="004C4026" w:rsidRPr="00164734">
        <w:rPr>
          <w:spacing w:val="-3"/>
        </w:rPr>
        <w:t xml:space="preserve">in </w:t>
      </w:r>
      <w:r w:rsidR="007959D7" w:rsidRPr="00164734">
        <w:rPr>
          <w:spacing w:val="-3"/>
        </w:rPr>
        <w:t>einem von ihm benutzten Werk neuzeitlicher historischer Literatur</w:t>
      </w:r>
      <w:r w:rsidR="004C4026" w:rsidRPr="00164734">
        <w:rPr>
          <w:spacing w:val="-3"/>
        </w:rPr>
        <w:t>.</w:t>
      </w:r>
      <w:r w:rsidRPr="00164734">
        <w:rPr>
          <w:i w:val="0"/>
          <w:spacing w:val="30"/>
        </w:rPr>
        <w:t xml:space="preserve"> </w:t>
      </w:r>
      <w:r w:rsidRPr="00164734">
        <w:rPr>
          <w:i w:val="0"/>
          <w:spacing w:val="27"/>
        </w:rPr>
        <w:t xml:space="preserve">Hermannus </w:t>
      </w:r>
      <w:r w:rsidRPr="00164734">
        <w:rPr>
          <w:i w:val="0"/>
          <w:spacing w:val="30"/>
        </w:rPr>
        <w:t xml:space="preserve">Contractus: </w:t>
      </w:r>
      <w:r w:rsidRPr="00164734">
        <w:rPr>
          <w:spacing w:val="-4"/>
        </w:rPr>
        <w:t>Herimanni Augiensis Chronicon 97, ad annum 710: „Hildebertus rex Francorum, filius Theoderici moritur anno regni 17. Pro</w:t>
      </w:r>
      <w:r w:rsidR="001C6EA6" w:rsidRPr="00164734">
        <w:rPr>
          <w:spacing w:val="-4"/>
        </w:rPr>
        <w:t xml:space="preserve"> quo Dagobertus filius annis 5“.</w:t>
      </w:r>
      <w:r w:rsidRPr="00164734">
        <w:t xml:space="preserve"> </w:t>
      </w:r>
      <w:r w:rsidRPr="00164734">
        <w:rPr>
          <w:spacing w:val="-3"/>
        </w:rPr>
        <w:t xml:space="preserve">Eine Mitregierung Dagoberts zu Lebzeiten seines Vaters </w:t>
      </w:r>
      <w:r w:rsidR="001C6EA6" w:rsidRPr="00164734">
        <w:rPr>
          <w:spacing w:val="-3"/>
        </w:rPr>
        <w:t xml:space="preserve">Childebert </w:t>
      </w:r>
      <w:r w:rsidRPr="00164734">
        <w:rPr>
          <w:spacing w:val="-3"/>
        </w:rPr>
        <w:t>ist nicht angedeutet.</w:t>
      </w:r>
      <w:r w:rsidRPr="00164734">
        <w:t xml:space="preserve"> </w:t>
      </w:r>
      <w:r w:rsidRPr="00164734">
        <w:rPr>
          <w:i w:val="0"/>
          <w:spacing w:val="30"/>
        </w:rPr>
        <w:t xml:space="preserve">Godefridus Hensenii: </w:t>
      </w:r>
      <w:r w:rsidRPr="00164734">
        <w:rPr>
          <w:spacing w:val="-2"/>
        </w:rPr>
        <w:t xml:space="preserve">Die Frankenkönige Dagobert werden an </w:t>
      </w:r>
      <w:r w:rsidR="001C6EA6" w:rsidRPr="00164734">
        <w:rPr>
          <w:spacing w:val="-2"/>
        </w:rPr>
        <w:t>viel</w:t>
      </w:r>
      <w:r w:rsidRPr="00164734">
        <w:rPr>
          <w:spacing w:val="-2"/>
        </w:rPr>
        <w:t xml:space="preserve">en Stellen </w:t>
      </w:r>
      <w:r w:rsidRPr="00164734">
        <w:rPr>
          <w:spacing w:val="-4"/>
        </w:rPr>
        <w:t>der „Acta sanctorum“ erwähnt. Die ausführlichste Auseinandersetzung mit Dagobert III.</w:t>
      </w:r>
      <w:r w:rsidRPr="00164734">
        <w:t xml:space="preserve"> und seiner Ab</w:t>
      </w:r>
      <w:r w:rsidR="007B1055" w:rsidRPr="00164734">
        <w:t>stammung bringt Henskens in</w:t>
      </w:r>
      <w:r w:rsidR="001C6EA6" w:rsidRPr="00164734">
        <w:t xml:space="preserve"> AA</w:t>
      </w:r>
      <w:r w:rsidRPr="00164734">
        <w:t xml:space="preserve">SS Februarii 1 225. Erstaunlich ist </w:t>
      </w:r>
      <w:r w:rsidRPr="00164734">
        <w:rPr>
          <w:spacing w:val="-1"/>
        </w:rPr>
        <w:t xml:space="preserve">PFs Beharren auf der </w:t>
      </w:r>
      <w:r w:rsidR="003C31B7" w:rsidRPr="00164734">
        <w:rPr>
          <w:spacing w:val="-1"/>
        </w:rPr>
        <w:t xml:space="preserve">falschen </w:t>
      </w:r>
      <w:r w:rsidRPr="00164734">
        <w:rPr>
          <w:spacing w:val="-1"/>
        </w:rPr>
        <w:t xml:space="preserve">Ordnungszahl </w:t>
      </w:r>
      <w:r w:rsidR="001C6EA6" w:rsidRPr="00164734">
        <w:rPr>
          <w:spacing w:val="-1"/>
        </w:rPr>
        <w:t>„</w:t>
      </w:r>
      <w:r w:rsidRPr="00164734">
        <w:rPr>
          <w:spacing w:val="-1"/>
        </w:rPr>
        <w:t>II</w:t>
      </w:r>
      <w:r w:rsidR="003C31B7" w:rsidRPr="00164734">
        <w:rPr>
          <w:spacing w:val="-1"/>
        </w:rPr>
        <w:t>.</w:t>
      </w:r>
      <w:r w:rsidR="001C6EA6" w:rsidRPr="00164734">
        <w:rPr>
          <w:spacing w:val="-1"/>
        </w:rPr>
        <w:t>“</w:t>
      </w:r>
      <w:r w:rsidR="003C31B7" w:rsidRPr="00164734">
        <w:rPr>
          <w:spacing w:val="-1"/>
        </w:rPr>
        <w:t xml:space="preserve"> trotz seiner Kenntnis dieser Stellen</w:t>
      </w:r>
      <w:r w:rsidRPr="00164734">
        <w:rPr>
          <w:spacing w:val="-1"/>
        </w:rPr>
        <w:t>.</w:t>
      </w:r>
      <w:r w:rsidRPr="00164734">
        <w:rPr>
          <w:i w:val="0"/>
          <w:spacing w:val="30"/>
        </w:rPr>
        <w:t xml:space="preserve"> </w:t>
      </w:r>
      <w:r w:rsidRPr="004E3B90">
        <w:rPr>
          <w:bCs/>
          <w:i w:val="0"/>
          <w:spacing w:val="28"/>
        </w:rPr>
        <w:t xml:space="preserve">&lt;5&gt; Nicolaus </w:t>
      </w:r>
      <w:r w:rsidR="00903B14" w:rsidRPr="004E3B90">
        <w:rPr>
          <w:bCs/>
          <w:i w:val="0"/>
          <w:spacing w:val="28"/>
        </w:rPr>
        <w:t>de Siegen ...</w:t>
      </w:r>
      <w:r w:rsidRPr="004E3B90">
        <w:rPr>
          <w:bCs/>
          <w:i w:val="0"/>
          <w:spacing w:val="28"/>
        </w:rPr>
        <w:t xml:space="preserve"> </w:t>
      </w:r>
      <w:r w:rsidR="004E3B90" w:rsidRPr="004E3B90">
        <w:rPr>
          <w:bCs/>
          <w:i w:val="0"/>
          <w:spacing w:val="28"/>
        </w:rPr>
        <w:t>a</w:t>
      </w:r>
      <w:r w:rsidRPr="004E3B90">
        <w:rPr>
          <w:bCs/>
          <w:i w:val="0"/>
          <w:spacing w:val="28"/>
        </w:rPr>
        <w:t>nnalibus:</w:t>
      </w:r>
      <w:r w:rsidRPr="00164734">
        <w:rPr>
          <w:bCs/>
          <w:i w:val="0"/>
          <w:spacing w:val="30"/>
        </w:rPr>
        <w:t xml:space="preserve"> </w:t>
      </w:r>
      <w:r w:rsidRPr="00164734">
        <w:rPr>
          <w:spacing w:val="-4"/>
        </w:rPr>
        <w:t>Chronicon Ecclesiasticum Nicolai de Siegen 137f., wo allerdings von einer Herrschaft Dagoberts über Thüringen, Franken</w:t>
      </w:r>
      <w:r w:rsidRPr="00164734">
        <w:t xml:space="preserve"> </w:t>
      </w:r>
      <w:r w:rsidRPr="00164734">
        <w:rPr>
          <w:spacing w:val="-4"/>
        </w:rPr>
        <w:t>und Hessen die Rede ist.</w:t>
      </w:r>
      <w:r w:rsidRPr="00164734">
        <w:rPr>
          <w:i w:val="0"/>
          <w:spacing w:val="27"/>
        </w:rPr>
        <w:t xml:space="preserve"> </w:t>
      </w:r>
      <w:r w:rsidRPr="00164734">
        <w:rPr>
          <w:bCs/>
          <w:i w:val="0"/>
          <w:spacing w:val="27"/>
        </w:rPr>
        <w:t>senatus Erffordiensis</w:t>
      </w:r>
      <w:r w:rsidR="003C31B7" w:rsidRPr="00164734">
        <w:rPr>
          <w:bCs/>
          <w:i w:val="0"/>
          <w:spacing w:val="27"/>
        </w:rPr>
        <w:t xml:space="preserve"> defensorium ... edidit</w:t>
      </w:r>
      <w:r w:rsidRPr="00164734">
        <w:rPr>
          <w:bCs/>
          <w:i w:val="0"/>
          <w:spacing w:val="27"/>
        </w:rPr>
        <w:t xml:space="preserve">: </w:t>
      </w:r>
      <w:r w:rsidRPr="00164734">
        <w:rPr>
          <w:spacing w:val="-1"/>
        </w:rPr>
        <w:t xml:space="preserve">Wohl die </w:t>
      </w:r>
      <w:r w:rsidR="003C31B7" w:rsidRPr="00164734">
        <w:rPr>
          <w:spacing w:val="-1"/>
        </w:rPr>
        <w:t xml:space="preserve">Deduktion unter dem Titel </w:t>
      </w:r>
      <w:r w:rsidRPr="00164734">
        <w:rPr>
          <w:spacing w:val="-1"/>
        </w:rPr>
        <w:t>„Ohnvermeidliche vorantwort“, die der Erfurter</w:t>
      </w:r>
      <w:r w:rsidRPr="00164734">
        <w:t xml:space="preserve"> </w:t>
      </w:r>
      <w:r w:rsidRPr="00164734">
        <w:rPr>
          <w:spacing w:val="-2"/>
        </w:rPr>
        <w:t>Rat 1648 herausbrachte. Hauptgegenstand des Streits war die von Erfurt beanspruchte</w:t>
      </w:r>
      <w:r w:rsidRPr="00164734">
        <w:t xml:space="preserve"> </w:t>
      </w:r>
      <w:r w:rsidRPr="0052317D">
        <w:rPr>
          <w:spacing w:val="-2"/>
        </w:rPr>
        <w:t>Reichsstandschaft: vgl. Weiß, Erfurt-Frage, insb. 559.</w:t>
      </w:r>
      <w:r w:rsidRPr="00164734">
        <w:rPr>
          <w:i w:val="0"/>
          <w:spacing w:val="31"/>
        </w:rPr>
        <w:t xml:space="preserve"> &lt;6&gt; </w:t>
      </w:r>
      <w:r w:rsidR="0052317D">
        <w:rPr>
          <w:i w:val="0"/>
          <w:spacing w:val="31"/>
        </w:rPr>
        <w:t>Q</w:t>
      </w:r>
      <w:r w:rsidR="00573ABB" w:rsidRPr="00164734">
        <w:rPr>
          <w:i w:val="0"/>
          <w:spacing w:val="31"/>
        </w:rPr>
        <w:t xml:space="preserve">uod </w:t>
      </w:r>
      <w:r w:rsidRPr="00164734">
        <w:rPr>
          <w:i w:val="0"/>
          <w:spacing w:val="31"/>
        </w:rPr>
        <w:t>sigillum</w:t>
      </w:r>
      <w:r w:rsidR="00573ABB" w:rsidRPr="00164734">
        <w:rPr>
          <w:i w:val="0"/>
          <w:spacing w:val="31"/>
        </w:rPr>
        <w:t xml:space="preserve"> ...</w:t>
      </w:r>
      <w:r w:rsidRPr="00164734">
        <w:rPr>
          <w:i w:val="0"/>
          <w:spacing w:val="30"/>
        </w:rPr>
        <w:t xml:space="preserve"> </w:t>
      </w:r>
      <w:r w:rsidR="00573ABB" w:rsidRPr="00164734">
        <w:rPr>
          <w:i w:val="0"/>
          <w:spacing w:val="30"/>
        </w:rPr>
        <w:t>exciderit</w:t>
      </w:r>
      <w:r w:rsidRPr="00164734">
        <w:rPr>
          <w:i w:val="0"/>
          <w:spacing w:val="30"/>
        </w:rPr>
        <w:t xml:space="preserve">: </w:t>
      </w:r>
      <w:r w:rsidRPr="00164734">
        <w:rPr>
          <w:spacing w:val="-4"/>
        </w:rPr>
        <w:t>MGH DD.Merov. 1 178: „Das Spurium war nie besiegelt, obwohl rechts unten ein Loch vorbereitet war</w:t>
      </w:r>
      <w:r w:rsidR="00573ABB" w:rsidRPr="00164734">
        <w:rPr>
          <w:spacing w:val="-4"/>
        </w:rPr>
        <w:t>“</w:t>
      </w:r>
      <w:r w:rsidRPr="00164734">
        <w:rPr>
          <w:spacing w:val="-4"/>
        </w:rPr>
        <w:t>.</w:t>
      </w:r>
      <w:r w:rsidR="002B2F08" w:rsidRPr="00164734">
        <w:rPr>
          <w:i w:val="0"/>
          <w:spacing w:val="28"/>
        </w:rPr>
        <w:t xml:space="preserve"> &lt;7&gt; patris Egger:</w:t>
      </w:r>
      <w:r w:rsidR="002B2F08" w:rsidRPr="00164734">
        <w:rPr>
          <w:i w:val="0"/>
          <w:spacing w:val="30"/>
        </w:rPr>
        <w:t xml:space="preserve"> </w:t>
      </w:r>
      <w:r w:rsidR="00F4575D" w:rsidRPr="00164734">
        <w:rPr>
          <w:spacing w:val="-4"/>
        </w:rPr>
        <w:t xml:space="preserve">Vgl. 63, 231 &lt;1&gt;, 237 &lt;2&gt;, </w:t>
      </w:r>
      <w:r w:rsidR="00F4575D" w:rsidRPr="00164734">
        <w:rPr>
          <w:spacing w:val="-2"/>
        </w:rPr>
        <w:t>281 &lt;6&gt;.</w:t>
      </w:r>
      <w:r w:rsidR="00516CBD" w:rsidRPr="00164734">
        <w:rPr>
          <w:i w:val="0"/>
          <w:spacing w:val="30"/>
        </w:rPr>
        <w:t xml:space="preserve"> principem Corbeiensem:</w:t>
      </w:r>
      <w:r w:rsidR="00F4575D" w:rsidRPr="00164734">
        <w:rPr>
          <w:i w:val="0"/>
          <w:spacing w:val="30"/>
        </w:rPr>
        <w:t xml:space="preserve"> </w:t>
      </w:r>
      <w:r w:rsidR="00516CBD" w:rsidRPr="00164734">
        <w:rPr>
          <w:spacing w:val="-2"/>
        </w:rPr>
        <w:t xml:space="preserve">Zu Florentius von </w:t>
      </w:r>
      <w:r w:rsidR="000E73CD" w:rsidRPr="00164734">
        <w:rPr>
          <w:spacing w:val="-2"/>
        </w:rPr>
        <w:t xml:space="preserve">dem </w:t>
      </w:r>
      <w:r w:rsidR="00516CBD" w:rsidRPr="00164734">
        <w:rPr>
          <w:spacing w:val="-2"/>
        </w:rPr>
        <w:t xml:space="preserve">Velde: Brüning, </w:t>
      </w:r>
      <w:r w:rsidR="00516CBD" w:rsidRPr="00164734">
        <w:rPr>
          <w:spacing w:val="-4"/>
        </w:rPr>
        <w:t xml:space="preserve">Anton Ulrich; </w:t>
      </w:r>
      <w:r w:rsidR="000E73CD" w:rsidRPr="00164734">
        <w:rPr>
          <w:spacing w:val="-4"/>
        </w:rPr>
        <w:t xml:space="preserve">Stüwer, Corvey 267; </w:t>
      </w:r>
      <w:r w:rsidR="00BB7A59" w:rsidRPr="00164734">
        <w:rPr>
          <w:spacing w:val="-4"/>
        </w:rPr>
        <w:t xml:space="preserve">vgl. </w:t>
      </w:r>
      <w:r w:rsidR="000E73CD" w:rsidRPr="00164734">
        <w:rPr>
          <w:spacing w:val="-4"/>
        </w:rPr>
        <w:t>Schmalor, Bibliothek Corvey 264</w:t>
      </w:r>
      <w:r w:rsidR="00BB7A59" w:rsidRPr="00164734">
        <w:rPr>
          <w:spacing w:val="-4"/>
        </w:rPr>
        <w:t>.</w:t>
      </w:r>
      <w:r w:rsidR="00BB7A59" w:rsidRPr="00164734">
        <w:rPr>
          <w:i w:val="0"/>
          <w:spacing w:val="30"/>
        </w:rPr>
        <w:t xml:space="preserve"> ad annos duodecim ... Corbeiae egerim: </w:t>
      </w:r>
      <w:r w:rsidR="00BB7A59" w:rsidRPr="00164734">
        <w:t>Vgl. 166 &lt;7&gt;.</w:t>
      </w:r>
      <w:r w:rsidR="00BB7A59" w:rsidRPr="00164734">
        <w:rPr>
          <w:i w:val="0"/>
          <w:spacing w:val="30"/>
        </w:rPr>
        <w:t xml:space="preserve"> </w:t>
      </w:r>
      <w:r w:rsidRPr="00164734">
        <w:rPr>
          <w:i w:val="0"/>
          <w:spacing w:val="30"/>
        </w:rPr>
        <w:t xml:space="preserve">&lt;8&gt; additiones ad Lambertum: </w:t>
      </w:r>
      <w:r w:rsidRPr="00164734">
        <w:t>Vgl. 1</w:t>
      </w:r>
      <w:r w:rsidR="000D19F7" w:rsidRPr="00164734">
        <w:t>80</w:t>
      </w:r>
      <w:r w:rsidRPr="00164734">
        <w:t>, 26</w:t>
      </w:r>
      <w:r w:rsidR="00943A67" w:rsidRPr="00164734">
        <w:t>8</w:t>
      </w:r>
      <w:r w:rsidR="00EA1C67" w:rsidRPr="00164734">
        <w:t xml:space="preserve"> &lt;4&gt;.</w:t>
      </w:r>
      <w:r w:rsidRPr="00164734">
        <w:rPr>
          <w:i w:val="0"/>
          <w:spacing w:val="30"/>
        </w:rPr>
        <w:t xml:space="preserve"> dubium ... annales: </w:t>
      </w:r>
      <w:r w:rsidRPr="00164734">
        <w:t>Chronicon Eccle</w:t>
      </w:r>
      <w:r w:rsidR="00EA1C67" w:rsidRPr="00164734">
        <w:softHyphen/>
      </w:r>
      <w:r w:rsidRPr="00164734">
        <w:rPr>
          <w:spacing w:val="-1"/>
        </w:rPr>
        <w:t>sia</w:t>
      </w:r>
      <w:r w:rsidR="00EA1C67" w:rsidRPr="00164734">
        <w:rPr>
          <w:spacing w:val="-1"/>
        </w:rPr>
        <w:t>sticum Nicolai de Siegen 23</w:t>
      </w:r>
      <w:r w:rsidR="00487BBD" w:rsidRPr="00164734">
        <w:rPr>
          <w:spacing w:val="-1"/>
        </w:rPr>
        <w:t>1</w:t>
      </w:r>
      <w:r w:rsidR="00EA1C67" w:rsidRPr="00164734">
        <w:rPr>
          <w:spacing w:val="-1"/>
        </w:rPr>
        <w:t>: „</w:t>
      </w:r>
      <w:r w:rsidR="00487BBD" w:rsidRPr="00164734">
        <w:rPr>
          <w:spacing w:val="-1"/>
        </w:rPr>
        <w:t xml:space="preserve">Lampertus [...] sanctum habitum sacre religionis in </w:t>
      </w:r>
      <w:r w:rsidR="00487BBD" w:rsidRPr="00164734">
        <w:rPr>
          <w:spacing w:val="-4"/>
        </w:rPr>
        <w:t>Hirsfeldia suscepit“.</w:t>
      </w:r>
      <w:r w:rsidR="00EA1C67" w:rsidRPr="00164734">
        <w:rPr>
          <w:spacing w:val="-4"/>
        </w:rPr>
        <w:t xml:space="preserve"> </w:t>
      </w:r>
      <w:r w:rsidR="008E2BD6" w:rsidRPr="00164734">
        <w:rPr>
          <w:spacing w:val="-4"/>
        </w:rPr>
        <w:t xml:space="preserve">Im Folgenden wird Lampert nochmals als „Hirsfeldensis“ bezeichnet </w:t>
      </w:r>
      <w:r w:rsidR="008E2BD6" w:rsidRPr="00164734">
        <w:rPr>
          <w:spacing w:val="-3"/>
        </w:rPr>
        <w:t>und sein Aufenthalt im Kloster Saalfeld erwähnt (ebd. 234), welch letzteres Faktum PF</w:t>
      </w:r>
      <w:r w:rsidR="008E2BD6" w:rsidRPr="00164734">
        <w:rPr>
          <w:spacing w:val="-4"/>
        </w:rPr>
        <w:t xml:space="preserve"> wohl mit „in nostris partibus moratum“ meint.</w:t>
      </w:r>
    </w:p>
    <w:p w:rsidR="00310085" w:rsidRPr="00164734" w:rsidRDefault="00310085" w:rsidP="00FB7B90">
      <w:pPr>
        <w:pStyle w:val="EditionBriefberschrift1"/>
        <w:spacing w:before="390"/>
      </w:pPr>
      <w:r w:rsidRPr="00164734">
        <w:t>249</w:t>
      </w:r>
      <w:r w:rsidRPr="00164734">
        <w:tab/>
        <w:t>Felix Egger an Bernhard Pez.</w:t>
      </w:r>
    </w:p>
    <w:p w:rsidR="00310085" w:rsidRPr="00164734" w:rsidRDefault="00310085" w:rsidP="00FB7B90">
      <w:pPr>
        <w:pStyle w:val="EditionBriefberschrift2"/>
        <w:spacing w:after="100"/>
      </w:pPr>
      <w:r w:rsidRPr="00164734">
        <w:t>1712-05-31. Petershausen.</w:t>
      </w:r>
    </w:p>
    <w:p w:rsidR="00310085" w:rsidRPr="00164734" w:rsidRDefault="00310085" w:rsidP="00F12779">
      <w:pPr>
        <w:pStyle w:val="EditionRegest"/>
        <w:spacing w:after="90"/>
      </w:pPr>
      <w:r w:rsidRPr="00164734">
        <w:t>&lt;1&gt;</w:t>
      </w:r>
      <w:r w:rsidRPr="00164734">
        <w:rPr>
          <w:spacing w:val="-2"/>
        </w:rPr>
        <w:t xml:space="preserve"> FE entschuldigt die verspätete Antwort des vielbeschäftigten BP und berichtet von </w:t>
      </w:r>
      <w:r w:rsidRPr="00164734">
        <w:rPr>
          <w:spacing w:val="-3"/>
        </w:rPr>
        <w:t>einer Krankheit, die er in den letzten Tagen durchlitten hat. Er bestätigt den Erhalt von</w:t>
      </w:r>
      <w:r w:rsidRPr="00164734">
        <w:t xml:space="preserve"> </w:t>
      </w:r>
      <w:r w:rsidRPr="00164734">
        <w:rPr>
          <w:spacing w:val="-1"/>
        </w:rPr>
        <w:t>BPs Brief vom 1. des Monats (241) am Vortag und zeigt sich erfreut über die von BP</w:t>
      </w:r>
      <w:r w:rsidRPr="00164734">
        <w:t xml:space="preserve"> </w:t>
      </w:r>
      <w:r w:rsidRPr="00164734">
        <w:rPr>
          <w:spacing w:val="-3"/>
        </w:rPr>
        <w:t xml:space="preserve">zugesagte Unterstützung seiner Anliegen. </w:t>
      </w:r>
      <w:r w:rsidRPr="00164734">
        <w:rPr>
          <w:spacing w:val="16"/>
        </w:rPr>
        <w:t>&lt;</w:t>
      </w:r>
      <w:r w:rsidRPr="00164734">
        <w:rPr>
          <w:spacing w:val="6"/>
        </w:rPr>
        <w:t>2</w:t>
      </w:r>
      <w:r w:rsidRPr="00164734">
        <w:t>&gt;</w:t>
      </w:r>
      <w:r w:rsidRPr="00164734">
        <w:rPr>
          <w:spacing w:val="-3"/>
        </w:rPr>
        <w:t xml:space="preserve"> FE hat die Enzyklik BPs nach Murbach </w:t>
      </w:r>
      <w:r w:rsidRPr="00164734">
        <w:rPr>
          <w:spacing w:val="-1"/>
        </w:rPr>
        <w:t>weitergesendet, von wo er bereits für sein eigenes Vorhaben („Idea ordinis hierarchico-</w:t>
      </w:r>
      <w:r w:rsidRPr="00164734">
        <w:rPr>
          <w:spacing w:val="-4"/>
        </w:rPr>
        <w:t>Benedictini“) etwas erhalten konnte</w:t>
      </w:r>
      <w:r w:rsidR="008443D0" w:rsidRPr="00164734">
        <w:rPr>
          <w:spacing w:val="-4"/>
        </w:rPr>
        <w:t>, wenn es auch nicht ganz nach seinem Wunsch war</w:t>
      </w:r>
      <w:r w:rsidRPr="00164734">
        <w:rPr>
          <w:spacing w:val="-4"/>
        </w:rPr>
        <w:t>.</w:t>
      </w:r>
      <w:r w:rsidRPr="00164734">
        <w:t xml:space="preserve"> </w:t>
      </w:r>
      <w:r w:rsidRPr="00164734">
        <w:rPr>
          <w:spacing w:val="16"/>
        </w:rPr>
        <w:t>&lt;</w:t>
      </w:r>
      <w:r w:rsidRPr="00164734">
        <w:rPr>
          <w:spacing w:val="6"/>
        </w:rPr>
        <w:t>3</w:t>
      </w:r>
      <w:r w:rsidR="008443D0" w:rsidRPr="00164734">
        <w:t xml:space="preserve">&gt; FE fügt dem Schreiben ein </w:t>
      </w:r>
      <w:r w:rsidRPr="00164734">
        <w:t xml:space="preserve">Elogium </w:t>
      </w:r>
      <w:r w:rsidR="008443D0" w:rsidRPr="00164734">
        <w:t xml:space="preserve">auf </w:t>
      </w:r>
      <w:r w:rsidRPr="00164734">
        <w:t>Pet</w:t>
      </w:r>
      <w:r w:rsidR="008443D0" w:rsidRPr="00164734">
        <w:t>rus</w:t>
      </w:r>
      <w:r w:rsidRPr="00164734">
        <w:t xml:space="preserve"> Ower samt einem Werk</w:t>
      </w:r>
      <w:r w:rsidR="008443D0" w:rsidRPr="00164734">
        <w:t>e</w:t>
      </w:r>
      <w:r w:rsidRPr="00164734">
        <w:t>katalog</w:t>
      </w:r>
      <w:r w:rsidRPr="00164734">
        <w:rPr>
          <w:spacing w:val="1"/>
        </w:rPr>
        <w:t xml:space="preserve"> </w:t>
      </w:r>
      <w:r w:rsidRPr="00164734">
        <w:rPr>
          <w:spacing w:val="-1"/>
        </w:rPr>
        <w:t>bei. Aufgrund widriger Zeitumstände ist keines von Owers Werken in Druck gelangt.</w:t>
      </w:r>
      <w:r w:rsidRPr="00164734">
        <w:t xml:space="preserve"> </w:t>
      </w:r>
      <w:r w:rsidRPr="00164734">
        <w:rPr>
          <w:spacing w:val="10"/>
        </w:rPr>
        <w:t>&lt;4</w:t>
      </w:r>
      <w:r w:rsidRPr="00164734">
        <w:t>&gt;</w:t>
      </w:r>
      <w:r w:rsidRPr="00164734">
        <w:rPr>
          <w:spacing w:val="-2"/>
        </w:rPr>
        <w:t xml:space="preserve"> </w:t>
      </w:r>
      <w:r w:rsidR="008443D0" w:rsidRPr="00164734">
        <w:rPr>
          <w:spacing w:val="-1"/>
        </w:rPr>
        <w:t>Über Roman Steigentesch will FE nicht berichten, weil dieser nur philosophische</w:t>
      </w:r>
      <w:r w:rsidR="008443D0" w:rsidRPr="00164734">
        <w:t xml:space="preserve"> </w:t>
      </w:r>
      <w:r w:rsidR="008443D0" w:rsidRPr="00164734">
        <w:rPr>
          <w:spacing w:val="-3"/>
        </w:rPr>
        <w:t xml:space="preserve">Thesen herausgebracht hat. </w:t>
      </w:r>
      <w:r w:rsidRPr="00164734">
        <w:rPr>
          <w:spacing w:val="-3"/>
        </w:rPr>
        <w:t xml:space="preserve">Im Hinblick auf die Aufnahme von Schulschrifttum </w:t>
      </w:r>
      <w:r w:rsidR="009B4818" w:rsidRPr="00164734">
        <w:rPr>
          <w:spacing w:val="-3"/>
        </w:rPr>
        <w:t>(</w:t>
      </w:r>
      <w:r w:rsidRPr="00164734">
        <w:rPr>
          <w:spacing w:val="-3"/>
        </w:rPr>
        <w:t>in die</w:t>
      </w:r>
      <w:r w:rsidRPr="00164734">
        <w:t xml:space="preserve"> </w:t>
      </w:r>
      <w:r w:rsidRPr="00164734">
        <w:rPr>
          <w:spacing w:val="-2"/>
        </w:rPr>
        <w:t>„Bibliotheca Benedictina“</w:t>
      </w:r>
      <w:r w:rsidR="009B4818" w:rsidRPr="00164734">
        <w:rPr>
          <w:spacing w:val="-2"/>
        </w:rPr>
        <w:t>)</w:t>
      </w:r>
      <w:r w:rsidRPr="00164734">
        <w:rPr>
          <w:spacing w:val="-2"/>
        </w:rPr>
        <w:t xml:space="preserve"> </w:t>
      </w:r>
      <w:r w:rsidR="008443D0" w:rsidRPr="00164734">
        <w:rPr>
          <w:spacing w:val="-2"/>
        </w:rPr>
        <w:t>schließt sich FE der</w:t>
      </w:r>
      <w:r w:rsidRPr="00164734">
        <w:rPr>
          <w:spacing w:val="-2"/>
        </w:rPr>
        <w:t xml:space="preserve"> </w:t>
      </w:r>
      <w:r w:rsidR="009B4818" w:rsidRPr="00164734">
        <w:rPr>
          <w:spacing w:val="-2"/>
        </w:rPr>
        <w:t>Ansicht</w:t>
      </w:r>
      <w:r w:rsidRPr="00164734">
        <w:rPr>
          <w:spacing w:val="-2"/>
        </w:rPr>
        <w:t xml:space="preserve"> BPs</w:t>
      </w:r>
      <w:r w:rsidR="008443D0" w:rsidRPr="00164734">
        <w:rPr>
          <w:spacing w:val="-2"/>
        </w:rPr>
        <w:t xml:space="preserve"> an</w:t>
      </w:r>
      <w:r w:rsidRPr="00164734">
        <w:rPr>
          <w:spacing w:val="-2"/>
        </w:rPr>
        <w:t>,</w:t>
      </w:r>
      <w:r w:rsidR="008443D0" w:rsidRPr="00164734">
        <w:rPr>
          <w:spacing w:val="-2"/>
        </w:rPr>
        <w:t xml:space="preserve"> dass</w:t>
      </w:r>
      <w:r w:rsidRPr="00164734">
        <w:rPr>
          <w:spacing w:val="-2"/>
        </w:rPr>
        <w:t xml:space="preserve"> nicht alle </w:t>
      </w:r>
      <w:r w:rsidR="009B4818" w:rsidRPr="00164734">
        <w:rPr>
          <w:spacing w:val="-2"/>
        </w:rPr>
        <w:t>Autoren</w:t>
      </w:r>
      <w:r w:rsidR="009B4818" w:rsidRPr="00164734">
        <w:t xml:space="preserve"> </w:t>
      </w:r>
      <w:r w:rsidR="009B4818" w:rsidRPr="00164734">
        <w:rPr>
          <w:spacing w:val="-4"/>
        </w:rPr>
        <w:t xml:space="preserve">von Thesen </w:t>
      </w:r>
      <w:r w:rsidRPr="00164734">
        <w:rPr>
          <w:spacing w:val="-4"/>
        </w:rPr>
        <w:t>auszuscheiden</w:t>
      </w:r>
      <w:r w:rsidR="009B4818" w:rsidRPr="00164734">
        <w:rPr>
          <w:spacing w:val="-4"/>
        </w:rPr>
        <w:t xml:space="preserve"> sind</w:t>
      </w:r>
      <w:r w:rsidRPr="00164734">
        <w:rPr>
          <w:spacing w:val="-4"/>
        </w:rPr>
        <w:t xml:space="preserve">, </w:t>
      </w:r>
      <w:r w:rsidR="009B4818" w:rsidRPr="00164734">
        <w:rPr>
          <w:spacing w:val="-4"/>
        </w:rPr>
        <w:t>vor allem nicht</w:t>
      </w:r>
      <w:r w:rsidRPr="00164734">
        <w:rPr>
          <w:spacing w:val="-4"/>
        </w:rPr>
        <w:t xml:space="preserve"> </w:t>
      </w:r>
      <w:r w:rsidR="009B4818" w:rsidRPr="00164734">
        <w:rPr>
          <w:spacing w:val="-4"/>
        </w:rPr>
        <w:t>die</w:t>
      </w:r>
      <w:r w:rsidRPr="00164734">
        <w:rPr>
          <w:spacing w:val="-4"/>
        </w:rPr>
        <w:t>jen</w:t>
      </w:r>
      <w:r w:rsidR="009B4818" w:rsidRPr="00164734">
        <w:rPr>
          <w:spacing w:val="-4"/>
        </w:rPr>
        <w:t>ig</w:t>
      </w:r>
      <w:r w:rsidRPr="00164734">
        <w:rPr>
          <w:spacing w:val="-4"/>
        </w:rPr>
        <w:t>e</w:t>
      </w:r>
      <w:r w:rsidR="009B4818" w:rsidRPr="00164734">
        <w:rPr>
          <w:spacing w:val="-4"/>
        </w:rPr>
        <w:t>n</w:t>
      </w:r>
      <w:r w:rsidRPr="00164734">
        <w:rPr>
          <w:spacing w:val="-4"/>
        </w:rPr>
        <w:t xml:space="preserve">, die </w:t>
      </w:r>
      <w:r w:rsidR="009B4818" w:rsidRPr="00164734">
        <w:rPr>
          <w:spacing w:val="-4"/>
        </w:rPr>
        <w:t>daraus</w:t>
      </w:r>
      <w:r w:rsidRPr="00164734">
        <w:rPr>
          <w:spacing w:val="-4"/>
        </w:rPr>
        <w:t xml:space="preserve"> regelrechte Bücher</w:t>
      </w:r>
      <w:r w:rsidRPr="00164734">
        <w:t xml:space="preserve"> </w:t>
      </w:r>
      <w:r w:rsidRPr="00164734">
        <w:rPr>
          <w:spacing w:val="20"/>
        </w:rPr>
        <w:t>(</w:t>
      </w:r>
      <w:r w:rsidRPr="00164734">
        <w:rPr>
          <w:i w:val="0"/>
        </w:rPr>
        <w:t>iusti libell</w:t>
      </w:r>
      <w:r w:rsidRPr="00164734">
        <w:rPr>
          <w:i w:val="0"/>
          <w:spacing w:val="20"/>
        </w:rPr>
        <w:t>i</w:t>
      </w:r>
      <w:r w:rsidRPr="00164734">
        <w:t xml:space="preserve">) </w:t>
      </w:r>
      <w:r w:rsidRPr="00164734">
        <w:rPr>
          <w:spacing w:val="-3"/>
        </w:rPr>
        <w:t xml:space="preserve">gemacht haben, wie etwa Abt Christoph Rassler von Zwiefalten; hingegen </w:t>
      </w:r>
      <w:r w:rsidRPr="00164734">
        <w:rPr>
          <w:spacing w:val="-4"/>
        </w:rPr>
        <w:t xml:space="preserve">ist FE bei </w:t>
      </w:r>
      <w:r w:rsidR="009B4818" w:rsidRPr="00164734">
        <w:rPr>
          <w:spacing w:val="-4"/>
        </w:rPr>
        <w:t>dessen Nachfolger</w:t>
      </w:r>
      <w:r w:rsidRPr="00164734">
        <w:rPr>
          <w:spacing w:val="-4"/>
        </w:rPr>
        <w:t xml:space="preserve"> Abt Ulrich Rothenheusler </w:t>
      </w:r>
      <w:r w:rsidR="009B4818" w:rsidRPr="00164734">
        <w:rPr>
          <w:spacing w:val="-4"/>
        </w:rPr>
        <w:t>oder</w:t>
      </w:r>
      <w:r w:rsidRPr="00164734">
        <w:rPr>
          <w:spacing w:val="-4"/>
        </w:rPr>
        <w:t xml:space="preserve"> bei den Weingartner Autoren</w:t>
      </w:r>
      <w:r w:rsidRPr="00164734">
        <w:t xml:space="preserve"> </w:t>
      </w:r>
      <w:r w:rsidRPr="00164734">
        <w:rPr>
          <w:spacing w:val="-1"/>
        </w:rPr>
        <w:t xml:space="preserve">Gottfried Reding, Maurus Alzinger und Michael Höcht skeptisch. BPs </w:t>
      </w:r>
      <w:r w:rsidR="009B4818" w:rsidRPr="00164734">
        <w:rPr>
          <w:spacing w:val="-1"/>
        </w:rPr>
        <w:t xml:space="preserve">Katalog </w:t>
      </w:r>
      <w:r w:rsidRPr="00164734">
        <w:rPr>
          <w:spacing w:val="-1"/>
        </w:rPr>
        <w:t>scheint</w:t>
      </w:r>
      <w:r w:rsidRPr="00164734">
        <w:t xml:space="preserve"> </w:t>
      </w:r>
      <w:r w:rsidRPr="00164734">
        <w:rPr>
          <w:spacing w:val="-3"/>
        </w:rPr>
        <w:t xml:space="preserve">alle Thesisten der Universität Salzburg seit dem Jahr 1698, als FE sich dort aufhielt, </w:t>
      </w:r>
      <w:r w:rsidR="009B4818" w:rsidRPr="00164734">
        <w:rPr>
          <w:spacing w:val="-3"/>
        </w:rPr>
        <w:t>zu</w:t>
      </w:r>
      <w:r w:rsidR="009B4818" w:rsidRPr="00164734">
        <w:t xml:space="preserve"> </w:t>
      </w:r>
      <w:r w:rsidR="009B4818" w:rsidRPr="00164734">
        <w:rPr>
          <w:spacing w:val="-2"/>
        </w:rPr>
        <w:t>enthalten</w:t>
      </w:r>
      <w:r w:rsidRPr="00164734">
        <w:rPr>
          <w:spacing w:val="-2"/>
        </w:rPr>
        <w:t xml:space="preserve">. Die Jesuiten </w:t>
      </w:r>
      <w:r w:rsidR="009B4818" w:rsidRPr="00164734">
        <w:rPr>
          <w:spacing w:val="-2"/>
        </w:rPr>
        <w:t>könnt</w:t>
      </w:r>
      <w:r w:rsidRPr="00164734">
        <w:rPr>
          <w:spacing w:val="-2"/>
        </w:rPr>
        <w:t xml:space="preserve">en freilich </w:t>
      </w:r>
      <w:r w:rsidR="009B4818" w:rsidRPr="00164734">
        <w:rPr>
          <w:spacing w:val="-2"/>
        </w:rPr>
        <w:t>eine Unzahl von</w:t>
      </w:r>
      <w:r w:rsidRPr="00164734">
        <w:rPr>
          <w:spacing w:val="-2"/>
        </w:rPr>
        <w:t xml:space="preserve"> Thesisten </w:t>
      </w:r>
      <w:r w:rsidR="009B4818" w:rsidRPr="00164734">
        <w:rPr>
          <w:spacing w:val="-2"/>
        </w:rPr>
        <w:t>anführ</w:t>
      </w:r>
      <w:r w:rsidRPr="00164734">
        <w:rPr>
          <w:spacing w:val="-2"/>
        </w:rPr>
        <w:t>en, w</w:t>
      </w:r>
      <w:r w:rsidR="009B4818" w:rsidRPr="00164734">
        <w:rPr>
          <w:spacing w:val="-2"/>
        </w:rPr>
        <w:t>en</w:t>
      </w:r>
      <w:r w:rsidRPr="00164734">
        <w:rPr>
          <w:spacing w:val="-2"/>
        </w:rPr>
        <w:t>n sie</w:t>
      </w:r>
      <w:r w:rsidRPr="00164734">
        <w:t xml:space="preserve"> </w:t>
      </w:r>
      <w:r w:rsidR="005C1852" w:rsidRPr="00164734">
        <w:rPr>
          <w:spacing w:val="-1"/>
        </w:rPr>
        <w:t>auch nur die Uni</w:t>
      </w:r>
      <w:r w:rsidRPr="00164734">
        <w:rPr>
          <w:spacing w:val="-1"/>
        </w:rPr>
        <w:t>versitäten Ingolstadt, Freiburg, Dillingen und Innsbruck berücksich</w:t>
      </w:r>
      <w:r w:rsidR="005C1852" w:rsidRPr="00164734">
        <w:rPr>
          <w:spacing w:val="-1"/>
        </w:rPr>
        <w:softHyphen/>
      </w:r>
      <w:r w:rsidRPr="00164734">
        <w:rPr>
          <w:spacing w:val="-2"/>
        </w:rPr>
        <w:t>tigen.</w:t>
      </w:r>
      <w:r w:rsidRPr="00164734">
        <w:t xml:space="preserve"> </w:t>
      </w:r>
      <w:r w:rsidRPr="00164734">
        <w:rPr>
          <w:spacing w:val="16"/>
        </w:rPr>
        <w:t>&lt;</w:t>
      </w:r>
      <w:r w:rsidRPr="00164734">
        <w:rPr>
          <w:spacing w:val="6"/>
        </w:rPr>
        <w:t>5</w:t>
      </w:r>
      <w:r w:rsidRPr="00164734">
        <w:t>&gt;</w:t>
      </w:r>
      <w:r w:rsidRPr="00164734">
        <w:rPr>
          <w:spacing w:val="-2"/>
        </w:rPr>
        <w:t xml:space="preserve"> Jüngst hat sich FE von den Jesuiten in Konstanz Ribadeneira</w:t>
      </w:r>
      <w:r w:rsidR="005C1852" w:rsidRPr="00164734">
        <w:rPr>
          <w:spacing w:val="-2"/>
        </w:rPr>
        <w:t>s</w:t>
      </w:r>
      <w:r w:rsidRPr="00164734">
        <w:rPr>
          <w:spacing w:val="-2"/>
        </w:rPr>
        <w:t xml:space="preserve"> „Bibliotheca</w:t>
      </w:r>
      <w:r w:rsidR="005C1852" w:rsidRPr="00164734">
        <w:t xml:space="preserve"> </w:t>
      </w:r>
      <w:r w:rsidR="005C1852" w:rsidRPr="00164734">
        <w:rPr>
          <w:spacing w:val="-1"/>
        </w:rPr>
        <w:t>scriptorum Societatis Jesu</w:t>
      </w:r>
      <w:r w:rsidRPr="00164734">
        <w:rPr>
          <w:spacing w:val="-1"/>
        </w:rPr>
        <w:t xml:space="preserve">“ ausgeliehen, die ihm </w:t>
      </w:r>
      <w:r w:rsidR="0094656A" w:rsidRPr="00164734">
        <w:rPr>
          <w:spacing w:val="-1"/>
        </w:rPr>
        <w:t>allerdings</w:t>
      </w:r>
      <w:r w:rsidRPr="00164734">
        <w:rPr>
          <w:spacing w:val="-1"/>
        </w:rPr>
        <w:t xml:space="preserve"> eher als Monolog erscheint.</w:t>
      </w:r>
      <w:r w:rsidRPr="00164734">
        <w:t xml:space="preserve"> </w:t>
      </w:r>
      <w:r w:rsidRPr="00164734">
        <w:rPr>
          <w:spacing w:val="-2"/>
        </w:rPr>
        <w:t xml:space="preserve">Selbst der Herausgeber der dritten Auflage (Nathanael Southwell) klagt in der </w:t>
      </w:r>
      <w:r w:rsidR="0094656A" w:rsidRPr="00164734">
        <w:rPr>
          <w:spacing w:val="-2"/>
        </w:rPr>
        <w:t>Vorrede</w:t>
      </w:r>
      <w:r w:rsidRPr="00164734">
        <w:t xml:space="preserve"> </w:t>
      </w:r>
      <w:r w:rsidRPr="00164734">
        <w:rPr>
          <w:spacing w:val="-1"/>
        </w:rPr>
        <w:t>darüber, dass zu</w:t>
      </w:r>
      <w:r w:rsidR="0094656A" w:rsidRPr="00164734">
        <w:rPr>
          <w:spacing w:val="-1"/>
        </w:rPr>
        <w:t xml:space="preserve"> </w:t>
      </w:r>
      <w:r w:rsidRPr="00164734">
        <w:rPr>
          <w:spacing w:val="-1"/>
        </w:rPr>
        <w:t>viele zweitrangige Schriftsteller von seinen Vorgängern aufgenommen</w:t>
      </w:r>
      <w:r w:rsidRPr="00164734">
        <w:t xml:space="preserve"> </w:t>
      </w:r>
      <w:r w:rsidRPr="00164734">
        <w:rPr>
          <w:spacing w:val="-3"/>
        </w:rPr>
        <w:t xml:space="preserve">wurden. </w:t>
      </w:r>
      <w:r w:rsidR="0085769B" w:rsidRPr="00164734">
        <w:rPr>
          <w:spacing w:val="-3"/>
        </w:rPr>
        <w:t>Eventuell könnte BP die Autoren kleiner Schriften gesondert in einem Anhang</w:t>
      </w:r>
      <w:r w:rsidR="0085769B" w:rsidRPr="00164734">
        <w:t xml:space="preserve"> </w:t>
      </w:r>
      <w:r w:rsidR="0085769B" w:rsidRPr="00164734">
        <w:rPr>
          <w:spacing w:val="-1"/>
        </w:rPr>
        <w:t>bringen. Doch meint FE, dass</w:t>
      </w:r>
      <w:r w:rsidRPr="00164734">
        <w:rPr>
          <w:spacing w:val="-1"/>
        </w:rPr>
        <w:t xml:space="preserve"> BP </w:t>
      </w:r>
      <w:r w:rsidR="0085769B" w:rsidRPr="00164734">
        <w:rPr>
          <w:spacing w:val="-1"/>
        </w:rPr>
        <w:t>der Frage nicht allzu viel Aufmerksamkeit widmen,</w:t>
      </w:r>
      <w:r w:rsidR="0085769B" w:rsidRPr="00164734">
        <w:t xml:space="preserve"> </w:t>
      </w:r>
      <w:r w:rsidR="0085769B" w:rsidRPr="00164734">
        <w:rPr>
          <w:spacing w:val="-2"/>
        </w:rPr>
        <w:t>sondern sich auf das Urteil der</w:t>
      </w:r>
      <w:r w:rsidRPr="00164734">
        <w:rPr>
          <w:spacing w:val="-2"/>
        </w:rPr>
        <w:t xml:space="preserve"> Klöster stützen </w:t>
      </w:r>
      <w:r w:rsidR="0085769B" w:rsidRPr="00164734">
        <w:rPr>
          <w:spacing w:val="-2"/>
        </w:rPr>
        <w:t>soll</w:t>
      </w:r>
      <w:r w:rsidRPr="00164734">
        <w:rPr>
          <w:spacing w:val="-2"/>
        </w:rPr>
        <w:t>, die ihm die Informationen schicken.</w:t>
      </w:r>
      <w:r w:rsidRPr="00164734">
        <w:t xml:space="preserve"> </w:t>
      </w:r>
      <w:r w:rsidRPr="00164734">
        <w:rPr>
          <w:spacing w:val="10"/>
        </w:rPr>
        <w:t>&lt;6</w:t>
      </w:r>
      <w:r w:rsidRPr="00164734">
        <w:t>&gt;</w:t>
      </w:r>
      <w:r w:rsidRPr="00164734">
        <w:rPr>
          <w:spacing w:val="-1"/>
        </w:rPr>
        <w:t xml:space="preserve"> FE bedauert, BP in Bezug auf Anselm Weißenbach aus Muri nicht weiterhelfen</w:t>
      </w:r>
      <w:r w:rsidRPr="00164734">
        <w:t xml:space="preserve"> </w:t>
      </w:r>
      <w:r w:rsidRPr="00164734">
        <w:rPr>
          <w:spacing w:val="-2"/>
        </w:rPr>
        <w:t>zu können, da zwischen Katholi</w:t>
      </w:r>
      <w:r w:rsidR="00F12779" w:rsidRPr="00164734">
        <w:rPr>
          <w:spacing w:val="-2"/>
        </w:rPr>
        <w:t>k</w:t>
      </w:r>
      <w:r w:rsidRPr="00164734">
        <w:rPr>
          <w:spacing w:val="-2"/>
        </w:rPr>
        <w:t>en und Reformierten in der Schweiz ein Krieg geführt wird</w:t>
      </w:r>
      <w:r w:rsidR="00F12779" w:rsidRPr="00164734">
        <w:rPr>
          <w:spacing w:val="-2"/>
        </w:rPr>
        <w:t>;</w:t>
      </w:r>
      <w:r w:rsidRPr="00164734">
        <w:rPr>
          <w:spacing w:val="-2"/>
        </w:rPr>
        <w:t xml:space="preserve"> </w:t>
      </w:r>
      <w:r w:rsidR="00F12779" w:rsidRPr="00164734">
        <w:rPr>
          <w:spacing w:val="-2"/>
        </w:rPr>
        <w:t>dabei ist Fürsta</w:t>
      </w:r>
      <w:r w:rsidRPr="00164734">
        <w:rPr>
          <w:spacing w:val="-2"/>
        </w:rPr>
        <w:t xml:space="preserve">bt </w:t>
      </w:r>
      <w:r w:rsidR="00F12779" w:rsidRPr="00164734">
        <w:rPr>
          <w:spacing w:val="-2"/>
        </w:rPr>
        <w:t>Leodegar Bürgisser aus</w:t>
      </w:r>
      <w:r w:rsidRPr="00164734">
        <w:rPr>
          <w:spacing w:val="-2"/>
        </w:rPr>
        <w:t xml:space="preserve"> St. Gallen vertrieben worden, nachdem</w:t>
      </w:r>
      <w:r w:rsidRPr="00164734">
        <w:t xml:space="preserve"> </w:t>
      </w:r>
      <w:r w:rsidRPr="00164734">
        <w:rPr>
          <w:spacing w:val="-2"/>
        </w:rPr>
        <w:t xml:space="preserve">seine Stadt Wil eingenommen worden war. </w:t>
      </w:r>
      <w:r w:rsidR="005D3447" w:rsidRPr="00164734">
        <w:rPr>
          <w:spacing w:val="-2"/>
        </w:rPr>
        <w:t>Derzeit</w:t>
      </w:r>
      <w:r w:rsidRPr="00164734">
        <w:rPr>
          <w:spacing w:val="-2"/>
        </w:rPr>
        <w:t xml:space="preserve"> </w:t>
      </w:r>
      <w:r w:rsidR="00443F40" w:rsidRPr="00164734">
        <w:rPr>
          <w:spacing w:val="-2"/>
        </w:rPr>
        <w:t>geh</w:t>
      </w:r>
      <w:r w:rsidRPr="00164734">
        <w:rPr>
          <w:spacing w:val="-2"/>
        </w:rPr>
        <w:t>t das Gerücht, die katholischen</w:t>
      </w:r>
      <w:r w:rsidRPr="00164734">
        <w:t xml:space="preserve"> </w:t>
      </w:r>
      <w:r w:rsidRPr="00164734">
        <w:rPr>
          <w:spacing w:val="-3"/>
        </w:rPr>
        <w:t>Luzerner hätten den reformierten Bernern, die den Tagsatzungsort Baden belagern, eine</w:t>
      </w:r>
      <w:r w:rsidRPr="00164734">
        <w:t xml:space="preserve"> </w:t>
      </w:r>
      <w:r w:rsidRPr="00164734">
        <w:rPr>
          <w:spacing w:val="-3"/>
        </w:rPr>
        <w:t xml:space="preserve">empfindliche Niederlage zugefügt. </w:t>
      </w:r>
      <w:r w:rsidRPr="00164734">
        <w:rPr>
          <w:spacing w:val="16"/>
        </w:rPr>
        <w:t>&lt;</w:t>
      </w:r>
      <w:r w:rsidRPr="00164734">
        <w:rPr>
          <w:spacing w:val="10"/>
        </w:rPr>
        <w:t>7</w:t>
      </w:r>
      <w:r w:rsidRPr="00164734">
        <w:t>&gt;</w:t>
      </w:r>
      <w:r w:rsidRPr="00164734">
        <w:rPr>
          <w:spacing w:val="-3"/>
        </w:rPr>
        <w:t xml:space="preserve"> Enttäuscht von der geringen Unterstützung aus </w:t>
      </w:r>
      <w:r w:rsidRPr="00164734">
        <w:t>anderen Klöstern bei seine</w:t>
      </w:r>
      <w:r w:rsidR="00CC0A50" w:rsidRPr="00164734">
        <w:t>m</w:t>
      </w:r>
      <w:r w:rsidRPr="00164734">
        <w:t xml:space="preserve"> Vorhaben, plant FE nun, seine</w:t>
      </w:r>
      <w:r w:rsidR="00CC0A50" w:rsidRPr="00164734">
        <w:t>m</w:t>
      </w:r>
      <w:r w:rsidRPr="00164734">
        <w:t xml:space="preserve"> geplanten Werk einen </w:t>
      </w:r>
      <w:r w:rsidRPr="00164734">
        <w:rPr>
          <w:spacing w:val="-4"/>
        </w:rPr>
        <w:t xml:space="preserve">„Prodromus“ vorauszuschicken. Dieser soll nach dem Vorbild </w:t>
      </w:r>
      <w:r w:rsidR="00FC0591" w:rsidRPr="00164734">
        <w:rPr>
          <w:spacing w:val="-4"/>
        </w:rPr>
        <w:t>von Raynauds</w:t>
      </w:r>
      <w:r w:rsidRPr="00164734">
        <w:rPr>
          <w:spacing w:val="-4"/>
        </w:rPr>
        <w:t xml:space="preserve"> „Breviarium christianae</w:t>
      </w:r>
      <w:r w:rsidRPr="00164734">
        <w:t xml:space="preserve"> chronologiae“ und </w:t>
      </w:r>
      <w:r w:rsidR="00FC0591" w:rsidRPr="00164734">
        <w:t>Musantis</w:t>
      </w:r>
      <w:r w:rsidRPr="00164734">
        <w:t xml:space="preserve"> „Fax chronologica“ zur leichten Übersicht in </w:t>
      </w:r>
      <w:r w:rsidRPr="00164734">
        <w:rPr>
          <w:spacing w:val="-3"/>
        </w:rPr>
        <w:t xml:space="preserve">Tabellenform </w:t>
      </w:r>
      <w:r w:rsidR="004D4953" w:rsidRPr="00164734">
        <w:rPr>
          <w:spacing w:val="-3"/>
        </w:rPr>
        <w:t>gestalte</w:t>
      </w:r>
      <w:r w:rsidRPr="00164734">
        <w:rPr>
          <w:spacing w:val="-3"/>
        </w:rPr>
        <w:t xml:space="preserve">t sein. </w:t>
      </w:r>
      <w:r w:rsidR="00BC3826" w:rsidRPr="00164734">
        <w:rPr>
          <w:spacing w:val="-3"/>
        </w:rPr>
        <w:t>Auf</w:t>
      </w:r>
      <w:r w:rsidRPr="00164734">
        <w:rPr>
          <w:spacing w:val="-3"/>
        </w:rPr>
        <w:t xml:space="preserve"> </w:t>
      </w:r>
      <w:r w:rsidR="004D4953" w:rsidRPr="00164734">
        <w:rPr>
          <w:spacing w:val="-3"/>
        </w:rPr>
        <w:t>eine</w:t>
      </w:r>
      <w:r w:rsidR="00BC3826" w:rsidRPr="00164734">
        <w:rPr>
          <w:spacing w:val="-3"/>
        </w:rPr>
        <w:t>r</w:t>
      </w:r>
      <w:r w:rsidR="004D4953" w:rsidRPr="00164734">
        <w:rPr>
          <w:spacing w:val="-3"/>
        </w:rPr>
        <w:t xml:space="preserve"> </w:t>
      </w:r>
      <w:r w:rsidRPr="00164734">
        <w:rPr>
          <w:spacing w:val="-3"/>
        </w:rPr>
        <w:t xml:space="preserve">ersten </w:t>
      </w:r>
      <w:r w:rsidR="00BC3826" w:rsidRPr="00164734">
        <w:rPr>
          <w:spacing w:val="-3"/>
        </w:rPr>
        <w:t>Tafel</w:t>
      </w:r>
      <w:r w:rsidRPr="00164734">
        <w:rPr>
          <w:spacing w:val="-3"/>
        </w:rPr>
        <w:t xml:space="preserve"> will FE von den </w:t>
      </w:r>
      <w:r w:rsidR="004D4953" w:rsidRPr="00164734">
        <w:rPr>
          <w:spacing w:val="-3"/>
        </w:rPr>
        <w:t>politis</w:t>
      </w:r>
      <w:r w:rsidRPr="00164734">
        <w:rPr>
          <w:spacing w:val="-3"/>
        </w:rPr>
        <w:t xml:space="preserve">chen, </w:t>
      </w:r>
      <w:r w:rsidR="00BC3826" w:rsidRPr="00164734">
        <w:rPr>
          <w:spacing w:val="-3"/>
        </w:rPr>
        <w:t>auf</w:t>
      </w:r>
      <w:r w:rsidRPr="00164734">
        <w:rPr>
          <w:spacing w:val="-3"/>
        </w:rPr>
        <w:t xml:space="preserve"> </w:t>
      </w:r>
      <w:r w:rsidR="004D4953" w:rsidRPr="00164734">
        <w:rPr>
          <w:spacing w:val="-3"/>
        </w:rPr>
        <w:t>eine</w:t>
      </w:r>
      <w:r w:rsidR="00BC3826" w:rsidRPr="00164734">
        <w:rPr>
          <w:spacing w:val="-3"/>
        </w:rPr>
        <w:t>r</w:t>
      </w:r>
      <w:r w:rsidR="004D4953" w:rsidRPr="00164734">
        <w:rPr>
          <w:spacing w:val="-3"/>
        </w:rPr>
        <w:t xml:space="preserve"> </w:t>
      </w:r>
      <w:r w:rsidRPr="00164734">
        <w:rPr>
          <w:spacing w:val="-1"/>
        </w:rPr>
        <w:t xml:space="preserve">zweiten von den geistlichen </w:t>
      </w:r>
      <w:r w:rsidR="004D4953" w:rsidRPr="00164734">
        <w:rPr>
          <w:spacing w:val="-1"/>
        </w:rPr>
        <w:t>Würdenträger</w:t>
      </w:r>
      <w:r w:rsidRPr="00164734">
        <w:rPr>
          <w:spacing w:val="-1"/>
        </w:rPr>
        <w:t xml:space="preserve">n </w:t>
      </w:r>
      <w:r w:rsidR="004D4953" w:rsidRPr="00164734">
        <w:rPr>
          <w:spacing w:val="-1"/>
        </w:rPr>
        <w:t xml:space="preserve">aus dem Benediktinerorden </w:t>
      </w:r>
      <w:r w:rsidRPr="00164734">
        <w:rPr>
          <w:spacing w:val="-1"/>
        </w:rPr>
        <w:t xml:space="preserve">handeln. </w:t>
      </w:r>
      <w:r w:rsidR="004D4953" w:rsidRPr="00164734">
        <w:rPr>
          <w:spacing w:val="-1"/>
        </w:rPr>
        <w:t xml:space="preserve">Die </w:t>
      </w:r>
      <w:r w:rsidR="004D4953" w:rsidRPr="00164734">
        <w:rPr>
          <w:spacing w:val="1"/>
        </w:rPr>
        <w:t>dritte Übersicht</w:t>
      </w:r>
      <w:r w:rsidRPr="00164734">
        <w:rPr>
          <w:spacing w:val="1"/>
        </w:rPr>
        <w:t xml:space="preserve"> soll der Wissenschaft</w:t>
      </w:r>
      <w:r w:rsidR="004D4953" w:rsidRPr="00164734">
        <w:rPr>
          <w:spacing w:val="1"/>
        </w:rPr>
        <w:t xml:space="preserve"> und den Heiligen des Ordens</w:t>
      </w:r>
      <w:r w:rsidRPr="00164734">
        <w:rPr>
          <w:spacing w:val="1"/>
        </w:rPr>
        <w:t>, d</w:t>
      </w:r>
      <w:r w:rsidR="004D4953" w:rsidRPr="00164734">
        <w:rPr>
          <w:spacing w:val="1"/>
        </w:rPr>
        <w:t>ie</w:t>
      </w:r>
      <w:r w:rsidRPr="00164734">
        <w:rPr>
          <w:spacing w:val="1"/>
        </w:rPr>
        <w:t xml:space="preserve"> vierte </w:t>
      </w:r>
      <w:r w:rsidR="00E43AA0" w:rsidRPr="00164734">
        <w:rPr>
          <w:spacing w:val="1"/>
        </w:rPr>
        <w:t>dessen</w:t>
      </w:r>
      <w:r w:rsidRPr="00164734">
        <w:t xml:space="preserve"> </w:t>
      </w:r>
      <w:r w:rsidRPr="00164734">
        <w:rPr>
          <w:spacing w:val="-2"/>
        </w:rPr>
        <w:t>apostolische</w:t>
      </w:r>
      <w:r w:rsidR="00E43AA0" w:rsidRPr="00164734">
        <w:rPr>
          <w:spacing w:val="-2"/>
        </w:rPr>
        <w:t>r</w:t>
      </w:r>
      <w:r w:rsidRPr="00164734">
        <w:rPr>
          <w:spacing w:val="-2"/>
        </w:rPr>
        <w:t xml:space="preserve"> und katechetische</w:t>
      </w:r>
      <w:r w:rsidR="00E43AA0" w:rsidRPr="00164734">
        <w:rPr>
          <w:spacing w:val="-2"/>
        </w:rPr>
        <w:t>r</w:t>
      </w:r>
      <w:r w:rsidRPr="00164734">
        <w:rPr>
          <w:spacing w:val="-2"/>
        </w:rPr>
        <w:t xml:space="preserve"> Tätigkeit gewidmet sein. </w:t>
      </w:r>
      <w:r w:rsidR="00E43AA0" w:rsidRPr="00164734">
        <w:rPr>
          <w:spacing w:val="-2"/>
        </w:rPr>
        <w:t>Hinsichtlich der dritten Kate</w:t>
      </w:r>
      <w:r w:rsidR="00E43AA0" w:rsidRPr="00164734">
        <w:rPr>
          <w:spacing w:val="-2"/>
        </w:rPr>
        <w:softHyphen/>
      </w:r>
      <w:r w:rsidR="00E43AA0" w:rsidRPr="00164734">
        <w:rPr>
          <w:spacing w:val="-3"/>
        </w:rPr>
        <w:t>gorie</w:t>
      </w:r>
      <w:r w:rsidRPr="00164734">
        <w:rPr>
          <w:spacing w:val="-3"/>
        </w:rPr>
        <w:t xml:space="preserve"> bittet FE um </w:t>
      </w:r>
      <w:r w:rsidR="00E43AA0" w:rsidRPr="00164734">
        <w:rPr>
          <w:spacing w:val="-3"/>
        </w:rPr>
        <w:t xml:space="preserve">die </w:t>
      </w:r>
      <w:r w:rsidRPr="00164734">
        <w:rPr>
          <w:spacing w:val="-3"/>
        </w:rPr>
        <w:t xml:space="preserve">Mithilfe </w:t>
      </w:r>
      <w:r w:rsidR="00E43AA0" w:rsidRPr="00164734">
        <w:rPr>
          <w:spacing w:val="-3"/>
        </w:rPr>
        <w:t>BPs durch Nennung</w:t>
      </w:r>
      <w:r w:rsidRPr="00164734">
        <w:rPr>
          <w:spacing w:val="-3"/>
        </w:rPr>
        <w:t xml:space="preserve"> der wichtigsten Autoren; einer von </w:t>
      </w:r>
      <w:r w:rsidRPr="00164734">
        <w:t xml:space="preserve">BPs Mitbrüdern </w:t>
      </w:r>
      <w:r w:rsidR="00E43AA0" w:rsidRPr="00164734">
        <w:t>kann</w:t>
      </w:r>
      <w:r w:rsidRPr="00164734">
        <w:t xml:space="preserve"> die Arbeit auf sich nehmen. Wenn dies zuviel verlangt ist, so bittet FE wenigstens </w:t>
      </w:r>
      <w:r w:rsidR="00E43AA0" w:rsidRPr="00164734">
        <w:t>um Angaben zum unergiebigen</w:t>
      </w:r>
      <w:r w:rsidRPr="00164734">
        <w:t xml:space="preserve"> 14. Jahrhundert. FE zitiert ein Sprichwort, wonach das Bitten ebenso erlaubt </w:t>
      </w:r>
      <w:r w:rsidR="00E43AA0" w:rsidRPr="00164734">
        <w:t>ist</w:t>
      </w:r>
      <w:r w:rsidRPr="00164734">
        <w:t xml:space="preserve"> wie das Abschlagen. </w:t>
      </w:r>
      <w:r w:rsidRPr="00164734">
        <w:rPr>
          <w:spacing w:val="10"/>
        </w:rPr>
        <w:t>&lt;8</w:t>
      </w:r>
      <w:r w:rsidRPr="00164734">
        <w:t xml:space="preserve">&gt; </w:t>
      </w:r>
      <w:r w:rsidR="00E43AA0" w:rsidRPr="00164734">
        <w:t xml:space="preserve">In einem </w:t>
      </w:r>
      <w:r w:rsidR="00E43AA0" w:rsidRPr="00164734">
        <w:rPr>
          <w:spacing w:val="-1"/>
        </w:rPr>
        <w:t>Postskriptum erklärt FE, dass ihm Zeichner zur Ausführung der Abbildungen für sein</w:t>
      </w:r>
      <w:r w:rsidR="00E43AA0" w:rsidRPr="00164734">
        <w:t xml:space="preserve"> Werk zur Verfügung stehen und die Vorlagen deshalb in beliebiger Form eingesendet werden können.</w:t>
      </w:r>
    </w:p>
    <w:p w:rsidR="00310085" w:rsidRPr="00164734" w:rsidRDefault="00310085" w:rsidP="00310085">
      <w:pPr>
        <w:pStyle w:val="EditionEditorischeNotiz"/>
      </w:pPr>
      <w:r w:rsidRPr="00164734">
        <w:t>Überlieferung: II, 35r–36v.</w:t>
      </w:r>
    </w:p>
    <w:p w:rsidR="00310085" w:rsidRPr="00164734" w:rsidRDefault="00310085" w:rsidP="00310085">
      <w:pPr>
        <w:pStyle w:val="EditionEditorischeNotiz"/>
      </w:pPr>
      <w:r w:rsidRPr="00164734">
        <w:t>Bezüge: 241. 280. Erwähnt 241.</w:t>
      </w:r>
    </w:p>
    <w:p w:rsidR="00310085" w:rsidRPr="00164734" w:rsidRDefault="00310085" w:rsidP="00310085">
      <w:pPr>
        <w:pStyle w:val="EditionEditorischeNotiz"/>
      </w:pPr>
      <w:r w:rsidRPr="00164734">
        <w:t xml:space="preserve">Nummerierung: </w:t>
      </w:r>
      <w:r w:rsidRPr="00164734">
        <w:rPr>
          <w:i w:val="0"/>
        </w:rPr>
        <w:t>II</w:t>
      </w:r>
      <w:r w:rsidRPr="00164734">
        <w:t>.</w:t>
      </w:r>
    </w:p>
    <w:p w:rsidR="00310085" w:rsidRPr="00164734" w:rsidRDefault="00310085" w:rsidP="00310085">
      <w:pPr>
        <w:pStyle w:val="EditionEditorischeNotiz"/>
      </w:pPr>
      <w:r w:rsidRPr="00164734">
        <w:t xml:space="preserve">Ordnungsvermerk: </w:t>
      </w:r>
      <w:r w:rsidRPr="00164734">
        <w:rPr>
          <w:i w:val="0"/>
        </w:rPr>
        <w:t>69</w:t>
      </w:r>
      <w:r w:rsidRPr="00164734">
        <w:t>.</w:t>
      </w:r>
    </w:p>
    <w:p w:rsidR="00310085" w:rsidRPr="00164734" w:rsidRDefault="00310085" w:rsidP="00E43AA0">
      <w:pPr>
        <w:pStyle w:val="EditionEditorischeNotiz"/>
        <w:spacing w:after="90"/>
      </w:pPr>
      <w:r w:rsidRPr="00164734">
        <w:t xml:space="preserve">Bemerkungen: Am oberen Seitenrand von 1r findet sich das Monogramm </w:t>
      </w:r>
      <w:r w:rsidRPr="00164734">
        <w:rPr>
          <w:i w:val="0"/>
        </w:rPr>
        <w:t>J. M. J</w:t>
      </w:r>
      <w:r w:rsidRPr="00164734">
        <w:t>.</w:t>
      </w:r>
    </w:p>
    <w:p w:rsidR="00310085" w:rsidRPr="00164734" w:rsidRDefault="00310085" w:rsidP="00310085">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Plurimum reverende religiosissime ac clarissime domine, amicorum suavissime.</w:t>
      </w:r>
    </w:p>
    <w:p w:rsidR="00310085" w:rsidRPr="00164734" w:rsidRDefault="00310085" w:rsidP="00FC0591">
      <w:pPr>
        <w:pStyle w:val="EditionEditionstext"/>
      </w:pPr>
      <w:r w:rsidRPr="00164734">
        <w:rPr>
          <w:i/>
        </w:rPr>
        <w:t>&lt;1&gt;</w:t>
      </w:r>
      <w:r w:rsidRPr="00164734">
        <w:rPr>
          <w:spacing w:val="-1"/>
        </w:rPr>
        <w:t xml:space="preserve"> Non est, quod excusatum se velit tarditatem spectando in responsis, cum me </w:t>
      </w:r>
      <w:r w:rsidRPr="00164734">
        <w:rPr>
          <w:spacing w:val="-4"/>
        </w:rPr>
        <w:t>impedimenta, quae in eiusmodi negotiorum procellis versantem obruere solent, nul</w:t>
      </w:r>
      <w:r w:rsidRPr="00164734">
        <w:rPr>
          <w:spacing w:val="-4"/>
        </w:rPr>
        <w:softHyphen/>
        <w:t>latenus lateant. Habeo, quod mea ex parte deprecer, at veniam mihi facilis polliceor,</w:t>
      </w:r>
      <w:r w:rsidRPr="00164734">
        <w:t xml:space="preserve"> </w:t>
      </w:r>
      <w:r w:rsidRPr="00164734">
        <w:rPr>
          <w:spacing w:val="-4"/>
        </w:rPr>
        <w:t>ubi ingruentes subinde morbi pessulum non rar</w:t>
      </w:r>
      <w:r w:rsidRPr="00164734">
        <w:rPr>
          <w:spacing w:val="6"/>
        </w:rPr>
        <w:t>o</w:t>
      </w:r>
      <w:r w:rsidRPr="00164734">
        <w:rPr>
          <w:rStyle w:val="Funotenzeichen"/>
        </w:rPr>
        <w:footnoteReference w:customMarkFollows="1" w:id="679"/>
        <w:t>a</w:t>
      </w:r>
      <w:r w:rsidRPr="00164734">
        <w:t xml:space="preserve"> </w:t>
      </w:r>
      <w:r w:rsidRPr="00164734">
        <w:rPr>
          <w:spacing w:val="-4"/>
        </w:rPr>
        <w:t>obducunt: quorum unus me hisce</w:t>
      </w:r>
      <w:r w:rsidRPr="00164734">
        <w:t xml:space="preserve"> </w:t>
      </w:r>
      <w:r w:rsidRPr="00164734">
        <w:rPr>
          <w:spacing w:val="-1"/>
        </w:rPr>
        <w:t>diebus etsi non acerbe, moleste tame</w:t>
      </w:r>
      <w:r w:rsidRPr="00164734">
        <w:rPr>
          <w:spacing w:val="6"/>
        </w:rPr>
        <w:t>n</w:t>
      </w:r>
      <w:r w:rsidRPr="00164734">
        <w:rPr>
          <w:rStyle w:val="Funotenzeichen"/>
        </w:rPr>
        <w:footnoteReference w:customMarkFollows="1" w:id="680"/>
        <w:t>b</w:t>
      </w:r>
      <w:r w:rsidRPr="00164734">
        <w:t xml:space="preserve"> </w:t>
      </w:r>
      <w:r w:rsidRPr="00164734">
        <w:rPr>
          <w:spacing w:val="-1"/>
        </w:rPr>
        <w:t xml:space="preserve">afflixit. Missis proin his ad ultimas vestras, </w:t>
      </w:r>
      <w:r w:rsidRPr="00164734">
        <w:rPr>
          <w:spacing w:val="-3"/>
        </w:rPr>
        <w:t>1. currentis data</w:t>
      </w:r>
      <w:r w:rsidRPr="00164734">
        <w:rPr>
          <w:spacing w:val="10"/>
        </w:rPr>
        <w:t>s</w:t>
      </w:r>
      <w:r w:rsidRPr="00164734">
        <w:rPr>
          <w:rStyle w:val="Funotenzeichen"/>
        </w:rPr>
        <w:footnoteReference w:customMarkFollows="1" w:id="681"/>
        <w:t>c</w:t>
      </w:r>
      <w:r w:rsidRPr="00164734">
        <w:t xml:space="preserve"> </w:t>
      </w:r>
      <w:r w:rsidRPr="00164734">
        <w:rPr>
          <w:spacing w:val="-3"/>
        </w:rPr>
        <w:t>et penultimo eiusdem acceptas, responde</w:t>
      </w:r>
      <w:r w:rsidRPr="00164734">
        <w:rPr>
          <w:spacing w:val="6"/>
        </w:rPr>
        <w:t>o</w:t>
      </w:r>
      <w:r w:rsidRPr="00164734">
        <w:rPr>
          <w:rStyle w:val="Funotenzeichen"/>
        </w:rPr>
        <w:footnoteReference w:customMarkFollows="1" w:id="682"/>
        <w:t>d</w:t>
      </w:r>
      <w:r w:rsidRPr="00164734">
        <w:t xml:space="preserve"> </w:t>
      </w:r>
      <w:r w:rsidRPr="00164734">
        <w:rPr>
          <w:spacing w:val="-3"/>
        </w:rPr>
        <w:t xml:space="preserve">pauculisque significo </w:t>
      </w:r>
      <w:r w:rsidRPr="00164734">
        <w:rPr>
          <w:spacing w:val="-2"/>
        </w:rPr>
        <w:t>magnam ex sedula clarissimae dominationis vestrae pro meis consiliis industria ac</w:t>
      </w:r>
      <w:r w:rsidRPr="00164734">
        <w:rPr>
          <w:spacing w:val="-2"/>
        </w:rPr>
        <w:softHyphen/>
      </w:r>
      <w:r w:rsidRPr="00164734">
        <w:rPr>
          <w:spacing w:val="-4"/>
        </w:rPr>
        <w:t>crevisse laetitiam: confido in plenilunio eam subinde fore, ubi reipsa tenebo ea, quae</w:t>
      </w:r>
      <w:r w:rsidRPr="00164734">
        <w:t xml:space="preserve"> </w:t>
      </w:r>
      <w:r w:rsidRPr="00164734">
        <w:rPr>
          <w:spacing w:val="-3"/>
        </w:rPr>
        <w:t xml:space="preserve">in spe iam devoravi. </w:t>
      </w:r>
      <w:r w:rsidRPr="00164734">
        <w:rPr>
          <w:i/>
          <w:spacing w:val="16"/>
        </w:rPr>
        <w:t>&lt;</w:t>
      </w:r>
      <w:r w:rsidRPr="00164734">
        <w:rPr>
          <w:i/>
          <w:spacing w:val="6"/>
        </w:rPr>
        <w:t>2</w:t>
      </w:r>
      <w:r w:rsidRPr="00164734">
        <w:rPr>
          <w:i/>
        </w:rPr>
        <w:t>&gt;</w:t>
      </w:r>
      <w:r w:rsidRPr="00164734">
        <w:rPr>
          <w:spacing w:val="-3"/>
        </w:rPr>
        <w:t xml:space="preserve"> Encyclicas vestras in Murbach destinavi, unde pro reculis </w:t>
      </w:r>
      <w:r w:rsidRPr="00164734">
        <w:rPr>
          <w:spacing w:val="-1"/>
        </w:rPr>
        <w:t>meis aliqua hactenus impetravi, etsi ad votum non omnia: fortunatior haud dubie</w:t>
      </w:r>
      <w:r w:rsidRPr="00164734">
        <w:t xml:space="preserve"> </w:t>
      </w:r>
      <w:r w:rsidRPr="00164734">
        <w:rPr>
          <w:spacing w:val="1"/>
        </w:rPr>
        <w:t xml:space="preserve">futurus in rebus alienis. </w:t>
      </w:r>
      <w:r w:rsidRPr="00164734">
        <w:rPr>
          <w:i/>
          <w:spacing w:val="16"/>
        </w:rPr>
        <w:t>&lt;</w:t>
      </w:r>
      <w:r w:rsidRPr="00164734">
        <w:rPr>
          <w:i/>
          <w:spacing w:val="6"/>
        </w:rPr>
        <w:t>3</w:t>
      </w:r>
      <w:r w:rsidRPr="00164734">
        <w:rPr>
          <w:i/>
        </w:rPr>
        <w:t>&gt;</w:t>
      </w:r>
      <w:r w:rsidRPr="00164734">
        <w:rPr>
          <w:spacing w:val="1"/>
        </w:rPr>
        <w:t xml:space="preserve"> Reverendi patris Petri Ower nostri ascetae elogium </w:t>
      </w:r>
      <w:r w:rsidRPr="00164734">
        <w:t xml:space="preserve">et operum eiusdem catalogum annecto, dignum utique praeclaro vestro opere, si typo opera fuissent mandata: at temporum bellorumque iniuriae id tribuendum. </w:t>
      </w:r>
      <w:r w:rsidRPr="00164734">
        <w:rPr>
          <w:i/>
          <w:spacing w:val="10"/>
        </w:rPr>
        <w:t>&lt;4</w:t>
      </w:r>
      <w:r w:rsidRPr="00164734">
        <w:rPr>
          <w:i/>
        </w:rPr>
        <w:t>&gt;</w:t>
      </w:r>
      <w:r w:rsidRPr="00164734">
        <w:t xml:space="preserve"> </w:t>
      </w:r>
      <w:r w:rsidRPr="00164734">
        <w:rPr>
          <w:spacing w:val="-2"/>
        </w:rPr>
        <w:t>Reverendi patris Romani Steigentesch nolim meminisse, cum non nisi theses</w:t>
      </w:r>
      <w:r w:rsidRPr="00164734">
        <w:t xml:space="preserve"> </w:t>
      </w:r>
      <w:r w:rsidRPr="00164734">
        <w:rPr>
          <w:spacing w:val="-4"/>
        </w:rPr>
        <w:t xml:space="preserve">philosophicas compilaverit. Ut porro te </w:t>
      </w:r>
      <w:r w:rsidRPr="00164734">
        <w:rPr>
          <w:spacing w:val="4"/>
        </w:rPr>
        <w:t>[</w:t>
      </w:r>
      <w:r w:rsidRPr="00164734">
        <w:rPr>
          <w:i/>
        </w:rPr>
        <w:t>si</w:t>
      </w:r>
      <w:r w:rsidRPr="00164734">
        <w:rPr>
          <w:i/>
          <w:spacing w:val="16"/>
        </w:rPr>
        <w:t>c</w:t>
      </w:r>
      <w:r w:rsidRPr="00164734">
        <w:t>]</w:t>
      </w:r>
      <w:r w:rsidRPr="00164734">
        <w:rPr>
          <w:rStyle w:val="Funotenzeichen"/>
        </w:rPr>
        <w:footnoteReference w:customMarkFollows="1" w:id="683"/>
        <w:t>e</w:t>
      </w:r>
      <w:r w:rsidRPr="00164734">
        <w:t xml:space="preserve"> </w:t>
      </w:r>
      <w:r w:rsidRPr="00164734">
        <w:rPr>
          <w:spacing w:val="-4"/>
        </w:rPr>
        <w:t>thesistis, quorum nuper memini, peni</w:t>
      </w:r>
      <w:r w:rsidR="008443D0" w:rsidRPr="00164734">
        <w:rPr>
          <w:spacing w:val="-4"/>
        </w:rPr>
        <w:softHyphen/>
      </w:r>
      <w:r w:rsidRPr="00164734">
        <w:rPr>
          <w:spacing w:val="-1"/>
        </w:rPr>
        <w:t>tus me eviscerem, sentio et ego non omnes penitus reiciendos, eos praesertim, qui</w:t>
      </w:r>
      <w:r w:rsidRPr="00164734">
        <w:t xml:space="preserve"> </w:t>
      </w:r>
      <w:r w:rsidRPr="00164734">
        <w:rPr>
          <w:spacing w:val="-4"/>
        </w:rPr>
        <w:t>in iustum eas libellum redegerunt, e qua sorte est reverendissimus dominus dominus</w:t>
      </w:r>
      <w:r w:rsidRPr="00164734">
        <w:t xml:space="preserve"> </w:t>
      </w:r>
      <w:r w:rsidRPr="00164734">
        <w:rPr>
          <w:spacing w:val="-2"/>
        </w:rPr>
        <w:t>Rasslerus Zwifuldendis</w:t>
      </w:r>
      <w:r w:rsidRPr="00164734">
        <w:t xml:space="preserve"> </w:t>
      </w:r>
      <w:r w:rsidRPr="00164734">
        <w:rPr>
          <w:spacing w:val="4"/>
        </w:rPr>
        <w:t>[</w:t>
      </w:r>
      <w:r w:rsidRPr="00164734">
        <w:rPr>
          <w:i/>
        </w:rPr>
        <w:t>si</w:t>
      </w:r>
      <w:r w:rsidRPr="00164734">
        <w:rPr>
          <w:i/>
          <w:spacing w:val="16"/>
        </w:rPr>
        <w:t>c</w:t>
      </w:r>
      <w:r w:rsidRPr="00164734">
        <w:t>]</w:t>
      </w:r>
      <w:r w:rsidRPr="00164734">
        <w:rPr>
          <w:spacing w:val="-2"/>
        </w:rPr>
        <w:t>. At, cur eiusdem in munere abbatiali successoris reve</w:t>
      </w:r>
      <w:r w:rsidR="008443D0" w:rsidRPr="00164734">
        <w:rPr>
          <w:spacing w:val="-2"/>
        </w:rPr>
        <w:softHyphen/>
      </w:r>
      <w:r w:rsidRPr="00164734">
        <w:t xml:space="preserve">rendissimi domini domini Udalrici aliorumque libelli, veluti in vicinia Godefridi </w:t>
      </w:r>
      <w:r w:rsidRPr="00164734">
        <w:rPr>
          <w:spacing w:val="-2"/>
        </w:rPr>
        <w:t>Reding, Mauri Alzinger, Michaelis Höcht Weingartensiu</w:t>
      </w:r>
      <w:r w:rsidRPr="00164734">
        <w:rPr>
          <w:spacing w:val="6"/>
        </w:rPr>
        <w:t>m</w:t>
      </w:r>
      <w:r w:rsidRPr="00164734">
        <w:rPr>
          <w:rStyle w:val="Funotenzeichen"/>
        </w:rPr>
        <w:footnoteReference w:customMarkFollows="1" w:id="684"/>
        <w:t>f</w:t>
      </w:r>
      <w:r w:rsidRPr="00164734">
        <w:t xml:space="preserve"> </w:t>
      </w:r>
      <w:r w:rsidRPr="00164734">
        <w:rPr>
          <w:spacing w:val="-2"/>
        </w:rPr>
        <w:t xml:space="preserve">(ut alios, quorum nec </w:t>
      </w:r>
      <w:r w:rsidRPr="00164734">
        <w:rPr>
          <w:spacing w:val="-1"/>
        </w:rPr>
        <w:t>apud vicinissimo</w:t>
      </w:r>
      <w:r w:rsidRPr="00164734">
        <w:rPr>
          <w:spacing w:val="14"/>
        </w:rPr>
        <w:t>s</w:t>
      </w:r>
      <w:r w:rsidRPr="00164734">
        <w:rPr>
          <w:rStyle w:val="Funotenzeichen"/>
        </w:rPr>
        <w:footnoteReference w:customMarkFollows="1" w:id="685"/>
        <w:t>g</w:t>
      </w:r>
      <w:r w:rsidRPr="00164734">
        <w:t xml:space="preserve"> </w:t>
      </w:r>
      <w:r w:rsidRPr="00164734">
        <w:rPr>
          <w:spacing w:val="-1"/>
        </w:rPr>
        <w:t>est notitia, studiose praeteream)</w:t>
      </w:r>
      <w:r w:rsidR="009B4818" w:rsidRPr="00164734">
        <w:rPr>
          <w:spacing w:val="-1"/>
        </w:rPr>
        <w:t>,</w:t>
      </w:r>
      <w:r w:rsidRPr="00164734">
        <w:rPr>
          <w:spacing w:val="-1"/>
        </w:rPr>
        <w:t xml:space="preserve"> splendido eiusmodi operi in</w:t>
      </w:r>
      <w:r w:rsidR="009B4818" w:rsidRPr="00164734">
        <w:rPr>
          <w:spacing w:val="-1"/>
        </w:rPr>
        <w:softHyphen/>
      </w:r>
      <w:r w:rsidRPr="00164734">
        <w:rPr>
          <w:spacing w:val="-4"/>
        </w:rPr>
        <w:t xml:space="preserve">serantur, vix video. Ex omnibus thesistis ab anno 1698, quo Salisburgi moratus sum, </w:t>
      </w:r>
      <w:r w:rsidRPr="00164734">
        <w:rPr>
          <w:spacing w:val="-2"/>
        </w:rPr>
        <w:t>nullum fere video omissum. Repet</w:t>
      </w:r>
      <w:r w:rsidRPr="00164734">
        <w:rPr>
          <w:spacing w:val="6"/>
        </w:rPr>
        <w:t>o</w:t>
      </w:r>
      <w:r w:rsidR="009B4818" w:rsidRPr="00164734">
        <w:rPr>
          <w:rStyle w:val="Funotenzeichen"/>
        </w:rPr>
        <w:footnoteReference w:customMarkFollows="1" w:id="686"/>
        <w:t>h</w:t>
      </w:r>
      <w:r w:rsidRPr="00164734">
        <w:t xml:space="preserve">, </w:t>
      </w:r>
      <w:r w:rsidRPr="00164734">
        <w:rPr>
          <w:spacing w:val="-2"/>
        </w:rPr>
        <w:t>quod nuper scripsi</w:t>
      </w:r>
      <w:r w:rsidR="009B4818" w:rsidRPr="00164734">
        <w:rPr>
          <w:spacing w:val="-2"/>
        </w:rPr>
        <w:t>:</w:t>
      </w:r>
      <w:r w:rsidRPr="00164734">
        <w:rPr>
          <w:spacing w:val="-2"/>
        </w:rPr>
        <w:t xml:space="preserve"> si reverendi patres Socie</w:t>
      </w:r>
      <w:r w:rsidR="00C30D2E" w:rsidRPr="00164734">
        <w:rPr>
          <w:spacing w:val="-2"/>
        </w:rPr>
        <w:softHyphen/>
      </w:r>
      <w:r w:rsidRPr="00164734">
        <w:rPr>
          <w:spacing w:val="-3"/>
        </w:rPr>
        <w:t xml:space="preserve">tatis Jesu omnes in solis universitatibus Ingolstadiensi, </w:t>
      </w:r>
      <w:r w:rsidRPr="00164734">
        <w:rPr>
          <w:spacing w:val="4"/>
        </w:rPr>
        <w:t>[</w:t>
      </w:r>
      <w:r w:rsidRPr="00164734">
        <w:rPr>
          <w:i/>
        </w:rPr>
        <w:t>1</w:t>
      </w:r>
      <w:r w:rsidRPr="00164734">
        <w:rPr>
          <w:i/>
          <w:spacing w:val="16"/>
        </w:rPr>
        <w:t>v</w:t>
      </w:r>
      <w:r w:rsidRPr="00164734">
        <w:t>]</w:t>
      </w:r>
      <w:r w:rsidRPr="00164734">
        <w:rPr>
          <w:spacing w:val="-3"/>
        </w:rPr>
        <w:t xml:space="preserve"> Friburgensi, Dilingana, </w:t>
      </w:r>
      <w:r w:rsidR="00C30D2E" w:rsidRPr="00164734">
        <w:rPr>
          <w:spacing w:val="-4"/>
        </w:rPr>
        <w:t>Oenipontana</w:t>
      </w:r>
      <w:r w:rsidR="00C30D2E" w:rsidRPr="00164734">
        <w:rPr>
          <w:spacing w:val="-6"/>
        </w:rPr>
        <w:t xml:space="preserve"> </w:t>
      </w:r>
      <w:r w:rsidR="00C30D2E" w:rsidRPr="00164734">
        <w:rPr>
          <w:spacing w:val="-4"/>
        </w:rPr>
        <w:t>etc.</w:t>
      </w:r>
      <w:r w:rsidR="00C30D2E" w:rsidRPr="00164734">
        <w:rPr>
          <w:spacing w:val="-6"/>
        </w:rPr>
        <w:t xml:space="preserve"> </w:t>
      </w:r>
      <w:r w:rsidR="00C30D2E" w:rsidRPr="00164734">
        <w:rPr>
          <w:spacing w:val="-4"/>
        </w:rPr>
        <w:t>suae</w:t>
      </w:r>
      <w:r w:rsidR="00C30D2E" w:rsidRPr="00164734">
        <w:rPr>
          <w:spacing w:val="-6"/>
        </w:rPr>
        <w:t xml:space="preserve"> </w:t>
      </w:r>
      <w:r w:rsidR="00C30D2E" w:rsidRPr="00164734">
        <w:rPr>
          <w:spacing w:val="-4"/>
        </w:rPr>
        <w:t>vellent</w:t>
      </w:r>
      <w:r w:rsidR="00C30D2E" w:rsidRPr="00164734">
        <w:rPr>
          <w:spacing w:val="-6"/>
        </w:rPr>
        <w:t xml:space="preserve"> </w:t>
      </w:r>
      <w:r w:rsidR="00C30D2E" w:rsidRPr="00164734">
        <w:rPr>
          <w:spacing w:val="-4"/>
        </w:rPr>
        <w:t>i</w:t>
      </w:r>
      <w:r w:rsidRPr="00164734">
        <w:rPr>
          <w:spacing w:val="-4"/>
        </w:rPr>
        <w:t>nserere</w:t>
      </w:r>
      <w:r w:rsidRPr="00164734">
        <w:rPr>
          <w:spacing w:val="-6"/>
        </w:rPr>
        <w:t xml:space="preserve"> </w:t>
      </w:r>
      <w:r w:rsidRPr="00164734">
        <w:rPr>
          <w:spacing w:val="-4"/>
        </w:rPr>
        <w:t>bibliothecae,</w:t>
      </w:r>
      <w:r w:rsidRPr="00164734">
        <w:rPr>
          <w:spacing w:val="-6"/>
        </w:rPr>
        <w:t xml:space="preserve"> </w:t>
      </w:r>
      <w:r w:rsidRPr="00164734">
        <w:rPr>
          <w:spacing w:val="-4"/>
        </w:rPr>
        <w:t>quotannis</w:t>
      </w:r>
      <w:r w:rsidRPr="00164734">
        <w:rPr>
          <w:spacing w:val="-6"/>
        </w:rPr>
        <w:t xml:space="preserve"> </w:t>
      </w:r>
      <w:r w:rsidRPr="00164734">
        <w:rPr>
          <w:spacing w:val="-4"/>
        </w:rPr>
        <w:t>spectabilissimus</w:t>
      </w:r>
      <w:r w:rsidRPr="00164734">
        <w:rPr>
          <w:spacing w:val="-6"/>
        </w:rPr>
        <w:t xml:space="preserve"> </w:t>
      </w:r>
      <w:r w:rsidRPr="00164734">
        <w:rPr>
          <w:spacing w:val="-4"/>
        </w:rPr>
        <w:t>emer</w:t>
      </w:r>
      <w:r w:rsidR="00C30D2E" w:rsidRPr="00164734">
        <w:rPr>
          <w:spacing w:val="-4"/>
        </w:rPr>
        <w:softHyphen/>
      </w:r>
      <w:r w:rsidRPr="00164734">
        <w:rPr>
          <w:spacing w:val="-2"/>
        </w:rPr>
        <w:t xml:space="preserve">geret numerus. </w:t>
      </w:r>
      <w:r w:rsidRPr="00164734">
        <w:rPr>
          <w:i/>
          <w:spacing w:val="16"/>
        </w:rPr>
        <w:t>&lt;</w:t>
      </w:r>
      <w:r w:rsidRPr="00164734">
        <w:rPr>
          <w:i/>
          <w:spacing w:val="6"/>
        </w:rPr>
        <w:t>5</w:t>
      </w:r>
      <w:r w:rsidRPr="00164734">
        <w:rPr>
          <w:i/>
        </w:rPr>
        <w:t>&gt;</w:t>
      </w:r>
      <w:r w:rsidRPr="00164734">
        <w:rPr>
          <w:spacing w:val="-2"/>
        </w:rPr>
        <w:t xml:space="preserve"> Expetii hisce diebus a patribus Societatis Constantiae ipsorum </w:t>
      </w:r>
      <w:r w:rsidRPr="00164734">
        <w:rPr>
          <w:spacing w:val="-4"/>
        </w:rPr>
        <w:t>Bibliothecam; at reperi monologium eam esse potius quam bibliothecam. Cuius ter</w:t>
      </w:r>
      <w:r w:rsidR="005C1852" w:rsidRPr="00164734">
        <w:rPr>
          <w:spacing w:val="-4"/>
        </w:rPr>
        <w:softHyphen/>
      </w:r>
      <w:r w:rsidRPr="00164734">
        <w:rPr>
          <w:spacing w:val="-1"/>
        </w:rPr>
        <w:t>tiae editionis author et ipse conqueritur a praedecessoribus minoris subinde notae</w:t>
      </w:r>
      <w:r w:rsidRPr="00164734">
        <w:t xml:space="preserve"> adiectos, additqu</w:t>
      </w:r>
      <w:r w:rsidRPr="00164734">
        <w:rPr>
          <w:spacing w:val="6"/>
        </w:rPr>
        <w:t>e</w:t>
      </w:r>
      <w:r w:rsidR="009B4818" w:rsidRPr="00164734">
        <w:rPr>
          <w:rStyle w:val="Funotenzeichen"/>
          <w:spacing w:val="6"/>
        </w:rPr>
        <w:footnoteReference w:customMarkFollows="1" w:id="687"/>
        <w:t>i</w:t>
      </w:r>
      <w:r w:rsidR="005C1852" w:rsidRPr="00164734">
        <w:t>:</w:t>
      </w:r>
      <w:r w:rsidR="005C1852" w:rsidRPr="00164734">
        <w:rPr>
          <w:spacing w:val="34"/>
        </w:rPr>
        <w:t xml:space="preserve"> </w:t>
      </w:r>
      <w:r w:rsidRPr="00164734">
        <w:rPr>
          <w:spacing w:val="34"/>
        </w:rPr>
        <w:t>imposterum similes non esse adiciendo</w:t>
      </w:r>
      <w:r w:rsidRPr="00164734">
        <w:t>s</w:t>
      </w:r>
      <w:r w:rsidRPr="00164734">
        <w:rPr>
          <w:spacing w:val="34"/>
        </w:rPr>
        <w:t xml:space="preserve">, ne </w:t>
      </w:r>
      <w:r w:rsidRPr="00164734">
        <w:rPr>
          <w:spacing w:val="30"/>
        </w:rPr>
        <w:t>nimium excrescat moles operi</w:t>
      </w:r>
      <w:r w:rsidRPr="00164734">
        <w:t>s</w:t>
      </w:r>
      <w:r w:rsidRPr="00164734">
        <w:rPr>
          <w:spacing w:val="30"/>
        </w:rPr>
        <w:t>, adeoque a multis mod</w:t>
      </w:r>
      <w:r w:rsidRPr="00164734">
        <w:t>o</w:t>
      </w:r>
      <w:r w:rsidRPr="00164734">
        <w:rPr>
          <w:spacing w:val="30"/>
        </w:rPr>
        <w:t>, qui exilia tantummodo typis evulgarunt, deliberate mihi abst</w:t>
      </w:r>
      <w:r w:rsidRPr="00164734">
        <w:t>i</w:t>
      </w:r>
      <w:r w:rsidR="0094656A" w:rsidRPr="00164734">
        <w:softHyphen/>
      </w:r>
      <w:r w:rsidRPr="00164734">
        <w:rPr>
          <w:spacing w:val="34"/>
        </w:rPr>
        <w:t>nendum fui</w:t>
      </w:r>
      <w:r w:rsidRPr="00164734">
        <w:t xml:space="preserve">t. Ita praefatus author in praefatione pagina XIII. Peculiaris fors </w:t>
      </w:r>
      <w:r w:rsidRPr="00164734">
        <w:rPr>
          <w:spacing w:val="-2"/>
        </w:rPr>
        <w:t>titulus iis posset et per modum appendicis excogitari</w:t>
      </w:r>
      <w:r w:rsidR="0094656A" w:rsidRPr="00164734">
        <w:rPr>
          <w:spacing w:val="-2"/>
        </w:rPr>
        <w:t>;</w:t>
      </w:r>
      <w:r w:rsidRPr="00164734">
        <w:rPr>
          <w:spacing w:val="-2"/>
        </w:rPr>
        <w:t xml:space="preserve"> quod si tamen vitae ratio aut</w:t>
      </w:r>
      <w:r w:rsidRPr="00164734">
        <w:t xml:space="preserve"> </w:t>
      </w:r>
      <w:r w:rsidRPr="00164734">
        <w:rPr>
          <w:spacing w:val="-2"/>
        </w:rPr>
        <w:t>munerum magnitudo (ut idem author memorat) aliud exigat, id pariter acutissimo</w:t>
      </w:r>
      <w:r w:rsidRPr="00164734">
        <w:t xml:space="preserve"> clarissimae dominationis vestrae iudicio relinquo</w:t>
      </w:r>
      <w:r w:rsidR="0085769B" w:rsidRPr="00164734">
        <w:t>.</w:t>
      </w:r>
      <w:r w:rsidRPr="00164734">
        <w:t xml:space="preserve"> </w:t>
      </w:r>
      <w:r w:rsidR="0085769B" w:rsidRPr="00164734">
        <w:t>Q</w:t>
      </w:r>
      <w:r w:rsidRPr="00164734">
        <w:t>uamvis non multum haec in consideratione</w:t>
      </w:r>
      <w:r w:rsidRPr="00164734">
        <w:rPr>
          <w:spacing w:val="16"/>
        </w:rPr>
        <w:t>m</w:t>
      </w:r>
      <w:r w:rsidR="009B4818" w:rsidRPr="00164734">
        <w:rPr>
          <w:rStyle w:val="Funotenzeichen"/>
        </w:rPr>
        <w:footnoteReference w:customMarkFollows="1" w:id="688"/>
        <w:t>j</w:t>
      </w:r>
      <w:r w:rsidRPr="00164734">
        <w:t xml:space="preserve"> trahenda esse a clarissima dominatione vestra censeam: si enim </w:t>
      </w:r>
      <w:r w:rsidRPr="00164734">
        <w:rPr>
          <w:spacing w:val="-3"/>
        </w:rPr>
        <w:t>ipsa monasteria, e quibus ea nomina subministrantur, honori sibi tantillos authores</w:t>
      </w:r>
      <w:r w:rsidRPr="00164734">
        <w:t xml:space="preserve"> ducant</w:t>
      </w:r>
      <w:r w:rsidR="0085769B" w:rsidRPr="00164734">
        <w:t>,</w:t>
      </w:r>
      <w:r w:rsidRPr="00164734">
        <w:t xml:space="preserve"> </w:t>
      </w:r>
      <w:r w:rsidR="0085769B" w:rsidRPr="00164734">
        <w:t>c</w:t>
      </w:r>
      <w:r w:rsidRPr="00164734">
        <w:t xml:space="preserve">ur haereat clarissima dominatio vestra? </w:t>
      </w:r>
      <w:r w:rsidRPr="00164734">
        <w:rPr>
          <w:i/>
          <w:iCs/>
          <w:spacing w:val="10"/>
        </w:rPr>
        <w:t>&lt;6</w:t>
      </w:r>
      <w:r w:rsidRPr="00164734">
        <w:rPr>
          <w:i/>
          <w:iCs/>
        </w:rPr>
        <w:t>&gt;</w:t>
      </w:r>
      <w:r w:rsidRPr="00164734">
        <w:t xml:space="preserve"> Interim vehementer doleo, </w:t>
      </w:r>
      <w:r w:rsidRPr="00164734">
        <w:rPr>
          <w:spacing w:val="-2"/>
        </w:rPr>
        <w:t>quod circa reverendum patrem Anselmum Weissenbach Murensem gratificari hac</w:t>
      </w:r>
      <w:r w:rsidRPr="00164734">
        <w:t xml:space="preserve"> </w:t>
      </w:r>
      <w:r w:rsidRPr="00164734">
        <w:rPr>
          <w:spacing w:val="-1"/>
        </w:rPr>
        <w:t>mihi vice non liceat, flagrante periculosissimo inter Helvetos catholicos et acatho</w:t>
      </w:r>
      <w:r w:rsidR="00516DB6" w:rsidRPr="00164734">
        <w:rPr>
          <w:spacing w:val="-1"/>
        </w:rPr>
        <w:softHyphen/>
      </w:r>
      <w:r w:rsidRPr="00164734">
        <w:rPr>
          <w:spacing w:val="-2"/>
        </w:rPr>
        <w:t>licos bello; in quo celsissimus princeps San-Gallensis loco pulsus est, primario eius</w:t>
      </w:r>
      <w:r w:rsidRPr="00164734">
        <w:t xml:space="preserve"> </w:t>
      </w:r>
      <w:r w:rsidRPr="00164734">
        <w:rPr>
          <w:spacing w:val="-1"/>
        </w:rPr>
        <w:t>oppido per proditionem capto. Hac ipsa tamen hora spargitur non vulgari rumo</w:t>
      </w:r>
      <w:r w:rsidR="00443F40" w:rsidRPr="00164734">
        <w:rPr>
          <w:spacing w:val="-1"/>
        </w:rPr>
        <w:softHyphen/>
      </w:r>
      <w:r w:rsidRPr="00164734">
        <w:rPr>
          <w:spacing w:val="-3"/>
        </w:rPr>
        <w:t xml:space="preserve">res </w:t>
      </w:r>
      <w:r w:rsidRPr="00164734">
        <w:rPr>
          <w:spacing w:val="4"/>
        </w:rPr>
        <w:t>[</w:t>
      </w:r>
      <w:r w:rsidRPr="00164734">
        <w:rPr>
          <w:i/>
        </w:rPr>
        <w:t>si</w:t>
      </w:r>
      <w:r w:rsidRPr="00164734">
        <w:rPr>
          <w:i/>
          <w:spacing w:val="16"/>
        </w:rPr>
        <w:t>c</w:t>
      </w:r>
      <w:r w:rsidRPr="00164734">
        <w:t xml:space="preserve">] </w:t>
      </w:r>
      <w:r w:rsidRPr="00164734">
        <w:rPr>
          <w:spacing w:val="-3"/>
        </w:rPr>
        <w:t>Bernenses heterodoxos Badenam (ubi cantonum celebrantur comitia) obsi</w:t>
      </w:r>
      <w:r w:rsidR="00443F40" w:rsidRPr="00164734">
        <w:rPr>
          <w:spacing w:val="-3"/>
        </w:rPr>
        <w:softHyphen/>
      </w:r>
      <w:r w:rsidRPr="00164734">
        <w:t>dentes a Lucernensibus orthodoxis magna strage affectos penitus dispersos fuisse. Faxit Deu</w:t>
      </w:r>
      <w:r w:rsidRPr="00164734">
        <w:rPr>
          <w:spacing w:val="10"/>
        </w:rPr>
        <w:t>s</w:t>
      </w:r>
      <w:r w:rsidR="009B4818" w:rsidRPr="00164734">
        <w:rPr>
          <w:rStyle w:val="Funotenzeichen"/>
        </w:rPr>
        <w:footnoteReference w:customMarkFollows="1" w:id="689"/>
        <w:t>k</w:t>
      </w:r>
      <w:r w:rsidRPr="00164734">
        <w:t>, ut hostium haereticorum intolerabilis tumor tande</w:t>
      </w:r>
      <w:r w:rsidRPr="00164734">
        <w:rPr>
          <w:spacing w:val="6"/>
        </w:rPr>
        <w:t>m</w:t>
      </w:r>
      <w:r w:rsidR="009B4818" w:rsidRPr="00164734">
        <w:rPr>
          <w:rStyle w:val="Funotenzeichen"/>
        </w:rPr>
        <w:footnoteReference w:customMarkFollows="1" w:id="690"/>
        <w:t>l</w:t>
      </w:r>
      <w:r w:rsidRPr="00164734">
        <w:t xml:space="preserve"> compescatur; </w:t>
      </w:r>
      <w:r w:rsidRPr="00164734">
        <w:rPr>
          <w:spacing w:val="1"/>
        </w:rPr>
        <w:t>mihique occasio suggeratur, ut</w:t>
      </w:r>
      <w:r w:rsidRPr="00164734">
        <w:t xml:space="preserve"> </w:t>
      </w:r>
      <w:r w:rsidRPr="00164734">
        <w:rPr>
          <w:spacing w:val="4"/>
        </w:rPr>
        <w:t>[</w:t>
      </w:r>
      <w:r w:rsidRPr="00164734">
        <w:rPr>
          <w:i/>
        </w:rPr>
        <w:t>2</w:t>
      </w:r>
      <w:r w:rsidRPr="00164734">
        <w:rPr>
          <w:i/>
          <w:spacing w:val="16"/>
        </w:rPr>
        <w:t>r</w:t>
      </w:r>
      <w:r w:rsidRPr="00164734">
        <w:t>]</w:t>
      </w:r>
      <w:r w:rsidRPr="00164734">
        <w:rPr>
          <w:spacing w:val="1"/>
        </w:rPr>
        <w:t xml:space="preserve"> proxime desiderio clarissimae dominationis</w:t>
      </w:r>
      <w:r w:rsidRPr="00164734">
        <w:t xml:space="preserve"> vestrae satisfacere, prout animitus opto, possim. </w:t>
      </w:r>
      <w:r w:rsidRPr="00164734">
        <w:rPr>
          <w:i/>
          <w:spacing w:val="16"/>
        </w:rPr>
        <w:t>&lt;</w:t>
      </w:r>
      <w:r w:rsidRPr="00164734">
        <w:rPr>
          <w:i/>
          <w:spacing w:val="10"/>
        </w:rPr>
        <w:t>7</w:t>
      </w:r>
      <w:r w:rsidRPr="00164734">
        <w:rPr>
          <w:i/>
        </w:rPr>
        <w:t>&gt;</w:t>
      </w:r>
      <w:r w:rsidRPr="00164734">
        <w:t xml:space="preserve"> Iam vero ne unquam sine </w:t>
      </w:r>
      <w:r w:rsidRPr="00164734">
        <w:rPr>
          <w:spacing w:val="-2"/>
        </w:rPr>
        <w:t>precibus compaream, est, quod a paternitate vestra clarissima demisse et impensis</w:t>
      </w:r>
      <w:r w:rsidR="006D0E75" w:rsidRPr="00164734">
        <w:rPr>
          <w:spacing w:val="-2"/>
        </w:rPr>
        <w:softHyphen/>
      </w:r>
      <w:r w:rsidRPr="00164734">
        <w:rPr>
          <w:spacing w:val="-3"/>
        </w:rPr>
        <w:t xml:space="preserve">sime efflagitem. Id eiuscemodi est: </w:t>
      </w:r>
      <w:r w:rsidR="006D0E75" w:rsidRPr="00164734">
        <w:rPr>
          <w:spacing w:val="-3"/>
        </w:rPr>
        <w:t>c</w:t>
      </w:r>
      <w:r w:rsidRPr="00164734">
        <w:rPr>
          <w:spacing w:val="-3"/>
        </w:rPr>
        <w:t>um videam et experiar quotidie longam prorsus</w:t>
      </w:r>
      <w:r w:rsidRPr="00164734">
        <w:t xml:space="preserve"> e</w:t>
      </w:r>
      <w:r w:rsidRPr="00164734">
        <w:rPr>
          <w:spacing w:val="16"/>
        </w:rPr>
        <w:t>t</w:t>
      </w:r>
      <w:r w:rsidR="009B4818" w:rsidRPr="00164734">
        <w:rPr>
          <w:rStyle w:val="Funotenzeichen"/>
        </w:rPr>
        <w:footnoteReference w:customMarkFollows="1" w:id="691"/>
        <w:t>m</w:t>
      </w:r>
      <w:r w:rsidRPr="00164734">
        <w:t xml:space="preserve"> vix ferendam nostrorum in adiuvandis consiliis meis moram, nuperrime con</w:t>
      </w:r>
      <w:r w:rsidR="006D0E75" w:rsidRPr="00164734">
        <w:softHyphen/>
      </w:r>
      <w:r w:rsidRPr="00164734">
        <w:rPr>
          <w:spacing w:val="-2"/>
        </w:rPr>
        <w:t>stitui</w:t>
      </w:r>
      <w:r w:rsidR="006D0E75" w:rsidRPr="00164734">
        <w:rPr>
          <w:spacing w:val="-2"/>
        </w:rPr>
        <w:t xml:space="preserve"> mecum</w:t>
      </w:r>
      <w:r w:rsidRPr="00164734">
        <w:rPr>
          <w:spacing w:val="-2"/>
        </w:rPr>
        <w:t xml:space="preserve"> meis secuturis olim libellis praemittere</w:t>
      </w:r>
      <w:r w:rsidRPr="00164734">
        <w:rPr>
          <w:spacing w:val="30"/>
        </w:rPr>
        <w:t xml:space="preserve"> Prodromu</w:t>
      </w:r>
      <w:r w:rsidRPr="00164734">
        <w:rPr>
          <w:spacing w:val="-2"/>
        </w:rPr>
        <w:t>m</w:t>
      </w:r>
      <w:r w:rsidR="006D0E75" w:rsidRPr="00164734">
        <w:rPr>
          <w:spacing w:val="-2"/>
        </w:rPr>
        <w:t>,</w:t>
      </w:r>
      <w:r w:rsidRPr="00164734">
        <w:rPr>
          <w:spacing w:val="-2"/>
        </w:rPr>
        <w:t xml:space="preserve"> qui ad instar </w:t>
      </w:r>
      <w:r w:rsidRPr="00164734">
        <w:rPr>
          <w:spacing w:val="-4"/>
        </w:rPr>
        <w:t xml:space="preserve">Chronologiae reverendi patris Theophili Raynaudi et Facis chronoligicae </w:t>
      </w:r>
      <w:r w:rsidRPr="00164734">
        <w:rPr>
          <w:spacing w:val="4"/>
        </w:rPr>
        <w:t>[</w:t>
      </w:r>
      <w:r w:rsidRPr="00164734">
        <w:rPr>
          <w:i/>
        </w:rPr>
        <w:t>si</w:t>
      </w:r>
      <w:r w:rsidRPr="00164734">
        <w:rPr>
          <w:i/>
          <w:spacing w:val="16"/>
        </w:rPr>
        <w:t>c</w:t>
      </w:r>
      <w:r w:rsidRPr="00164734">
        <w:t xml:space="preserve">] </w:t>
      </w:r>
      <w:r w:rsidRPr="00164734">
        <w:rPr>
          <w:spacing w:val="-4"/>
        </w:rPr>
        <w:t xml:space="preserve">patris </w:t>
      </w:r>
      <w:r w:rsidRPr="00164734">
        <w:rPr>
          <w:spacing w:val="-2"/>
        </w:rPr>
        <w:t>Dominici Musantii Societatis Jesu in tabulis seu foliis patentibus laconice exhibeat</w:t>
      </w:r>
      <w:r w:rsidRPr="00164734">
        <w:t xml:space="preserve"> </w:t>
      </w:r>
      <w:r w:rsidRPr="00164734">
        <w:rPr>
          <w:spacing w:val="-2"/>
        </w:rPr>
        <w:t>primo:</w:t>
      </w:r>
      <w:r w:rsidRPr="00164734">
        <w:rPr>
          <w:spacing w:val="30"/>
        </w:rPr>
        <w:t xml:space="preserve"> </w:t>
      </w:r>
      <w:r w:rsidR="00E5366B" w:rsidRPr="00164734">
        <w:rPr>
          <w:spacing w:val="30"/>
        </w:rPr>
        <w:t>p</w:t>
      </w:r>
      <w:r w:rsidRPr="00164734">
        <w:rPr>
          <w:spacing w:val="30"/>
        </w:rPr>
        <w:t>rincipatum sacrum et profanu</w:t>
      </w:r>
      <w:r w:rsidRPr="00164734">
        <w:rPr>
          <w:spacing w:val="-2"/>
        </w:rPr>
        <w:t>m</w:t>
      </w:r>
      <w:r w:rsidR="00E5366B" w:rsidRPr="00164734">
        <w:rPr>
          <w:spacing w:val="-2"/>
        </w:rPr>
        <w:t>, i</w:t>
      </w:r>
      <w:r w:rsidRPr="00164734">
        <w:rPr>
          <w:spacing w:val="-2"/>
        </w:rPr>
        <w:t>d est summos pontifices no</w:t>
      </w:r>
      <w:r w:rsidR="00E5366B" w:rsidRPr="00164734">
        <w:rPr>
          <w:spacing w:val="-2"/>
        </w:rPr>
        <w:softHyphen/>
      </w:r>
      <w:r w:rsidRPr="00164734">
        <w:rPr>
          <w:spacing w:val="-4"/>
        </w:rPr>
        <w:t>stros, imperatores, imperatrices, reges, reginas horumque filios ac filias etc.</w:t>
      </w:r>
      <w:r w:rsidR="00E5366B" w:rsidRPr="00164734">
        <w:rPr>
          <w:spacing w:val="-4"/>
        </w:rPr>
        <w:t>,</w:t>
      </w:r>
      <w:r w:rsidRPr="00164734">
        <w:rPr>
          <w:spacing w:val="-4"/>
        </w:rPr>
        <w:t xml:space="preserve"> omnes in </w:t>
      </w:r>
      <w:r w:rsidRPr="00164734">
        <w:rPr>
          <w:spacing w:val="-3"/>
        </w:rPr>
        <w:t>sua saecula et classe</w:t>
      </w:r>
      <w:r w:rsidRPr="00164734">
        <w:rPr>
          <w:spacing w:val="10"/>
        </w:rPr>
        <w:t>s</w:t>
      </w:r>
      <w:r w:rsidR="009B4818" w:rsidRPr="00164734">
        <w:rPr>
          <w:rStyle w:val="Funotenzeichen"/>
          <w:spacing w:val="6"/>
        </w:rPr>
        <w:footnoteReference w:customMarkFollows="1" w:id="692"/>
        <w:t>n</w:t>
      </w:r>
      <w:r w:rsidRPr="00164734">
        <w:rPr>
          <w:spacing w:val="-3"/>
        </w:rPr>
        <w:t xml:space="preserve"> digestos, cum elogiolis vix verbo, ubi licet, expressis. Secundo:</w:t>
      </w:r>
      <w:r w:rsidRPr="00164734">
        <w:t xml:space="preserve"> </w:t>
      </w:r>
      <w:r w:rsidR="00E5366B" w:rsidRPr="00164734">
        <w:rPr>
          <w:spacing w:val="30"/>
        </w:rPr>
        <w:t>c</w:t>
      </w:r>
      <w:r w:rsidRPr="00164734">
        <w:rPr>
          <w:spacing w:val="30"/>
        </w:rPr>
        <w:t>lericatu</w:t>
      </w:r>
      <w:r w:rsidRPr="00164734">
        <w:rPr>
          <w:spacing w:val="-4"/>
        </w:rPr>
        <w:t xml:space="preserve">m, id est cardinales, patriarchas, archiepiscopos et episcopos etc., pari ut </w:t>
      </w:r>
      <w:r w:rsidRPr="00164734">
        <w:rPr>
          <w:spacing w:val="-3"/>
        </w:rPr>
        <w:t>supra modo. Tertio:</w:t>
      </w:r>
      <w:r w:rsidRPr="00164734">
        <w:rPr>
          <w:spacing w:val="30"/>
        </w:rPr>
        <w:t xml:space="preserve"> </w:t>
      </w:r>
      <w:r w:rsidR="00FC0591" w:rsidRPr="00164734">
        <w:rPr>
          <w:spacing w:val="30"/>
        </w:rPr>
        <w:t>s</w:t>
      </w:r>
      <w:r w:rsidRPr="00164734">
        <w:rPr>
          <w:spacing w:val="30"/>
        </w:rPr>
        <w:t>cientia</w:t>
      </w:r>
      <w:r w:rsidRPr="00164734">
        <w:rPr>
          <w:spacing w:val="-3"/>
        </w:rPr>
        <w:t>m, id es</w:t>
      </w:r>
      <w:r w:rsidRPr="00164734">
        <w:rPr>
          <w:spacing w:val="16"/>
        </w:rPr>
        <w:t>t</w:t>
      </w:r>
      <w:r w:rsidR="00DC6C61" w:rsidRPr="00164734">
        <w:rPr>
          <w:rStyle w:val="Funotenzeichen"/>
        </w:rPr>
        <w:footnoteReference w:customMarkFollows="1" w:id="693"/>
        <w:t>o</w:t>
      </w:r>
      <w:r w:rsidRPr="00164734">
        <w:t xml:space="preserve"> </w:t>
      </w:r>
      <w:r w:rsidRPr="00164734">
        <w:rPr>
          <w:spacing w:val="-3"/>
        </w:rPr>
        <w:t>sanctos ac venerabiles abbates, abbatissas,</w:t>
      </w:r>
      <w:r w:rsidRPr="00164734">
        <w:t xml:space="preserve"> </w:t>
      </w:r>
      <w:r w:rsidRPr="00164734">
        <w:rPr>
          <w:spacing w:val="-4"/>
        </w:rPr>
        <w:t>monachos etc.</w:t>
      </w:r>
      <w:r w:rsidR="00FC0591" w:rsidRPr="00164734">
        <w:rPr>
          <w:spacing w:val="-4"/>
        </w:rPr>
        <w:t>,</w:t>
      </w:r>
      <w:r w:rsidRPr="00164734">
        <w:rPr>
          <w:spacing w:val="-4"/>
        </w:rPr>
        <w:t xml:space="preserve"> </w:t>
      </w:r>
      <w:r w:rsidR="00FC0591" w:rsidRPr="00164734">
        <w:rPr>
          <w:spacing w:val="-4"/>
        </w:rPr>
        <w:t>c</w:t>
      </w:r>
      <w:r w:rsidRPr="00164734">
        <w:rPr>
          <w:spacing w:val="-4"/>
        </w:rPr>
        <w:t>uius scientiae</w:t>
      </w:r>
      <w:r w:rsidRPr="00164734">
        <w:rPr>
          <w:spacing w:val="30"/>
        </w:rPr>
        <w:t xml:space="preserve"> sanctorum </w:t>
      </w:r>
      <w:r w:rsidRPr="00164734">
        <w:rPr>
          <w:spacing w:val="-4"/>
        </w:rPr>
        <w:t xml:space="preserve">occasione accedunt illustriores ordinis </w:t>
      </w:r>
      <w:r w:rsidRPr="00164734">
        <w:t>nostri scriptores tam sacri quam profani. Quarto:</w:t>
      </w:r>
      <w:r w:rsidRPr="00164734">
        <w:rPr>
          <w:spacing w:val="30"/>
        </w:rPr>
        <w:t xml:space="preserve"> </w:t>
      </w:r>
      <w:r w:rsidR="00FC0591" w:rsidRPr="00164734">
        <w:rPr>
          <w:spacing w:val="30"/>
        </w:rPr>
        <w:t>a</w:t>
      </w:r>
      <w:r w:rsidRPr="00164734">
        <w:rPr>
          <w:spacing w:val="30"/>
        </w:rPr>
        <w:t>ctione</w:t>
      </w:r>
      <w:r w:rsidRPr="00164734">
        <w:t xml:space="preserve">m, id est apostolicos </w:t>
      </w:r>
      <w:r w:rsidR="00FC0591" w:rsidRPr="00164734">
        <w:rPr>
          <w:spacing w:val="-1"/>
        </w:rPr>
        <w:t>labores seu apostolos i</w:t>
      </w:r>
      <w:r w:rsidRPr="00164734">
        <w:rPr>
          <w:spacing w:val="-1"/>
        </w:rPr>
        <w:t>n gentium conversione, haereticorum debellatores, euchari</w:t>
      </w:r>
      <w:r w:rsidR="00FC0591" w:rsidRPr="00164734">
        <w:rPr>
          <w:spacing w:val="-1"/>
        </w:rPr>
        <w:softHyphen/>
      </w:r>
      <w:r w:rsidRPr="00164734">
        <w:rPr>
          <w:spacing w:val="-2"/>
        </w:rPr>
        <w:t>sticos,</w:t>
      </w:r>
      <w:r w:rsidRPr="00164734">
        <w:rPr>
          <w:spacing w:val="30"/>
        </w:rPr>
        <w:t xml:space="preserve"> Marianos </w:t>
      </w:r>
      <w:r w:rsidRPr="00164734">
        <w:rPr>
          <w:spacing w:val="-2"/>
        </w:rPr>
        <w:t>et animarum defunctorum cultores</w:t>
      </w:r>
      <w:r w:rsidR="00FC0591" w:rsidRPr="00164734">
        <w:rPr>
          <w:spacing w:val="-2"/>
        </w:rPr>
        <w:t>,</w:t>
      </w:r>
      <w:r w:rsidRPr="00164734">
        <w:rPr>
          <w:spacing w:val="-2"/>
        </w:rPr>
        <w:t xml:space="preserve"> omnes, ut dixi, in saecula </w:t>
      </w:r>
      <w:r w:rsidRPr="00164734">
        <w:rPr>
          <w:spacing w:val="-1"/>
        </w:rPr>
        <w:t>digestos: ut</w:t>
      </w:r>
      <w:r w:rsidR="00FC0591" w:rsidRPr="00164734">
        <w:rPr>
          <w:spacing w:val="-1"/>
        </w:rPr>
        <w:t>,</w:t>
      </w:r>
      <w:r w:rsidRPr="00164734">
        <w:rPr>
          <w:spacing w:val="-1"/>
        </w:rPr>
        <w:t xml:space="preserve"> quibus libelli non arrident aut ad manus non sunt, in tabula habeant</w:t>
      </w:r>
      <w:r w:rsidRPr="00164734">
        <w:rPr>
          <w:spacing w:val="-2"/>
        </w:rPr>
        <w:t xml:space="preserve"> </w:t>
      </w:r>
      <w:r w:rsidRPr="00164734">
        <w:rPr>
          <w:spacing w:val="-3"/>
        </w:rPr>
        <w:t>eaqu</w:t>
      </w:r>
      <w:r w:rsidRPr="00164734">
        <w:rPr>
          <w:spacing w:val="10"/>
        </w:rPr>
        <w:t>e</w:t>
      </w:r>
      <w:r w:rsidR="00DC6C61" w:rsidRPr="00164734">
        <w:rPr>
          <w:rStyle w:val="Funotenzeichen"/>
        </w:rPr>
        <w:footnoteReference w:customMarkFollows="1" w:id="694"/>
        <w:t>p</w:t>
      </w:r>
      <w:r w:rsidRPr="00164734">
        <w:t xml:space="preserve"> </w:t>
      </w:r>
      <w:r w:rsidRPr="00164734">
        <w:rPr>
          <w:spacing w:val="-3"/>
        </w:rPr>
        <w:t>uno obtutu</w:t>
      </w:r>
      <w:r w:rsidR="00FC0591" w:rsidRPr="00164734">
        <w:rPr>
          <w:spacing w:val="-3"/>
        </w:rPr>
        <w:t xml:space="preserve"> </w:t>
      </w:r>
      <w:r w:rsidR="00FC0591" w:rsidRPr="00164734">
        <w:rPr>
          <w:spacing w:val="4"/>
        </w:rPr>
        <w:t>[</w:t>
      </w:r>
      <w:r w:rsidR="00FC0591" w:rsidRPr="00164734">
        <w:rPr>
          <w:i/>
        </w:rPr>
        <w:t>si</w:t>
      </w:r>
      <w:r w:rsidR="00FC0591" w:rsidRPr="00164734">
        <w:rPr>
          <w:i/>
          <w:spacing w:val="16"/>
        </w:rPr>
        <w:t>c</w:t>
      </w:r>
      <w:r w:rsidR="00FC0591" w:rsidRPr="00164734">
        <w:t>]</w:t>
      </w:r>
      <w:r w:rsidRPr="00164734">
        <w:t xml:space="preserve"> </w:t>
      </w:r>
      <w:r w:rsidRPr="00164734">
        <w:rPr>
          <w:spacing w:val="-3"/>
        </w:rPr>
        <w:t xml:space="preserve">percurrere queant, quae per libellos dispersa sunt. Iam vero </w:t>
      </w:r>
      <w:r w:rsidRPr="00164734">
        <w:rPr>
          <w:spacing w:val="-1"/>
        </w:rPr>
        <w:t>si in tertia classe circa scriptores auxiliatricem porrigeret dextram, vah! in quos af</w:t>
      </w:r>
      <w:r w:rsidR="00FC0591" w:rsidRPr="00164734">
        <w:rPr>
          <w:spacing w:val="-1"/>
        </w:rPr>
        <w:softHyphen/>
      </w:r>
      <w:r w:rsidRPr="00164734">
        <w:rPr>
          <w:spacing w:val="-2"/>
        </w:rPr>
        <w:t>fectus effundere</w:t>
      </w:r>
      <w:r w:rsidRPr="00164734">
        <w:rPr>
          <w:spacing w:val="16"/>
        </w:rPr>
        <w:t>r</w:t>
      </w:r>
      <w:r w:rsidR="00DC6C61" w:rsidRPr="00164734">
        <w:rPr>
          <w:rStyle w:val="Funotenzeichen"/>
          <w:spacing w:val="10"/>
        </w:rPr>
        <w:footnoteReference w:customMarkFollows="1" w:id="695"/>
        <w:t>q</w:t>
      </w:r>
      <w:r w:rsidRPr="00164734">
        <w:t xml:space="preserve">! </w:t>
      </w:r>
      <w:r w:rsidRPr="00164734">
        <w:rPr>
          <w:spacing w:val="-2"/>
        </w:rPr>
        <w:t xml:space="preserve">Cuperem autem illustriores duntaxat, nec hos omnes, cum solis </w:t>
      </w:r>
      <w:r w:rsidRPr="00164734">
        <w:t>nominibus et facultatibus, in quibus excelluerant, addito subinde vix attacto elo</w:t>
      </w:r>
      <w:r w:rsidR="00BC3826" w:rsidRPr="00164734">
        <w:softHyphen/>
      </w:r>
      <w:r w:rsidRPr="00164734">
        <w:t>gi</w:t>
      </w:r>
      <w:r w:rsidRPr="00164734">
        <w:rPr>
          <w:spacing w:val="-4"/>
        </w:rPr>
        <w:t>olo.</w:t>
      </w:r>
      <w:r w:rsidRPr="00164734">
        <w:t xml:space="preserve"> Erit forte vestrum aliquis, qui tale in se obsequium suscipiat. Si tamen spes me fallat, certiorari saltem rogo et ad minus circa sterile saeculum XIV. adiuvari. </w:t>
      </w:r>
      <w:r w:rsidRPr="00164734">
        <w:rPr>
          <w:spacing w:val="-4"/>
        </w:rPr>
        <w:t xml:space="preserve">Indulgeat, obsecro, confidentiae </w:t>
      </w:r>
      <w:r w:rsidRPr="00164734">
        <w:rPr>
          <w:spacing w:val="4"/>
        </w:rPr>
        <w:t>[</w:t>
      </w:r>
      <w:r w:rsidRPr="00164734">
        <w:rPr>
          <w:i/>
        </w:rPr>
        <w:t>2</w:t>
      </w:r>
      <w:r w:rsidRPr="00164734">
        <w:rPr>
          <w:i/>
          <w:spacing w:val="16"/>
        </w:rPr>
        <w:t>v</w:t>
      </w:r>
      <w:r w:rsidRPr="00164734">
        <w:t>]</w:t>
      </w:r>
      <w:r w:rsidRPr="00164734">
        <w:rPr>
          <w:spacing w:val="-4"/>
        </w:rPr>
        <w:t xml:space="preserve"> fors nimiae. Petere licet, abschlagern etiam: est </w:t>
      </w:r>
      <w:r w:rsidRPr="00164734">
        <w:rPr>
          <w:spacing w:val="-3"/>
        </w:rPr>
        <w:t>nobis peculiare aliquod proverbium. De reliquo si in reciproco quovis obsequiorum</w:t>
      </w:r>
      <w:r w:rsidRPr="00164734">
        <w:t xml:space="preserve"> </w:t>
      </w:r>
      <w:r w:rsidRPr="00164734">
        <w:rPr>
          <w:spacing w:val="-2"/>
        </w:rPr>
        <w:t>genere servire queat tenuitas mea, est, quod imperet.</w:t>
      </w:r>
      <w:r w:rsidR="00BC3826" w:rsidRPr="00164734">
        <w:rPr>
          <w:spacing w:val="-2"/>
        </w:rPr>
        <w:t xml:space="preserve"> Enimvero ad nutum vestrum</w:t>
      </w:r>
      <w:r w:rsidR="00BC3826" w:rsidRPr="00164734">
        <w:t xml:space="preserve"> accinctus persto perpetim</w:t>
      </w:r>
    </w:p>
    <w:p w:rsidR="00310085" w:rsidRPr="00164734" w:rsidRDefault="00BC3826" w:rsidP="00310085">
      <w:pPr>
        <w:pStyle w:val="EditionEditionstext"/>
      </w:pPr>
      <w:r w:rsidRPr="00164734">
        <w:t>C</w:t>
      </w:r>
      <w:r w:rsidR="00310085" w:rsidRPr="00164734">
        <w:t>larissimae dominationis vestrae servus pater Felix Egger.</w:t>
      </w:r>
    </w:p>
    <w:p w:rsidR="00310085" w:rsidRPr="00164734" w:rsidRDefault="00310085" w:rsidP="00310085">
      <w:pPr>
        <w:pStyle w:val="EditionEditionstext"/>
      </w:pPr>
      <w:r w:rsidRPr="00164734">
        <w:t>Peterhusii 31. Maii 1712.</w:t>
      </w:r>
    </w:p>
    <w:p w:rsidR="00310085" w:rsidRPr="00164734" w:rsidRDefault="00310085" w:rsidP="00A6174E">
      <w:pPr>
        <w:pStyle w:val="EditionEditionstext"/>
        <w:spacing w:after="170"/>
      </w:pPr>
      <w:r w:rsidRPr="00164734">
        <w:rPr>
          <w:i/>
          <w:iCs/>
        </w:rPr>
        <w:t>&lt;8&gt;</w:t>
      </w:r>
      <w:r w:rsidRPr="00164734">
        <w:t xml:space="preserve"> </w:t>
      </w:r>
      <w:r w:rsidRPr="00164734">
        <w:rPr>
          <w:spacing w:val="-1"/>
        </w:rPr>
        <w:t>P.S. Delineatores, qui monasteriorum ideas ad operis mei usum accomodare</w:t>
      </w:r>
      <w:r w:rsidRPr="00164734">
        <w:t xml:space="preserve"> </w:t>
      </w:r>
      <w:r w:rsidR="00A6174E" w:rsidRPr="00164734">
        <w:rPr>
          <w:spacing w:val="4"/>
        </w:rPr>
        <w:t>[</w:t>
      </w:r>
      <w:r w:rsidR="00A6174E" w:rsidRPr="00164734">
        <w:rPr>
          <w:i/>
        </w:rPr>
        <w:t>si</w:t>
      </w:r>
      <w:r w:rsidR="00A6174E" w:rsidRPr="00164734">
        <w:rPr>
          <w:i/>
          <w:spacing w:val="16"/>
        </w:rPr>
        <w:t>c</w:t>
      </w:r>
      <w:r w:rsidR="00A6174E" w:rsidRPr="00164734">
        <w:t xml:space="preserve">] </w:t>
      </w:r>
      <w:r w:rsidRPr="00164734">
        <w:t>possunt, ad manus utique habe</w:t>
      </w:r>
      <w:r w:rsidRPr="00164734">
        <w:rPr>
          <w:spacing w:val="10"/>
        </w:rPr>
        <w:t>o</w:t>
      </w:r>
      <w:r w:rsidR="00DC6C61" w:rsidRPr="00164734">
        <w:rPr>
          <w:rStyle w:val="Funotenzeichen"/>
          <w:spacing w:val="10"/>
        </w:rPr>
        <w:footnoteReference w:customMarkFollows="1" w:id="696"/>
        <w:t>r</w:t>
      </w:r>
      <w:r w:rsidRPr="00164734">
        <w:t>: mittantur ideae quoquo demum modo.</w:t>
      </w:r>
    </w:p>
    <w:p w:rsidR="00310085" w:rsidRPr="00164734" w:rsidRDefault="00310085" w:rsidP="00DC700C">
      <w:pPr>
        <w:pStyle w:val="EditionKommentar"/>
        <w:rPr>
          <w:spacing w:val="-2"/>
        </w:rPr>
      </w:pPr>
      <w:r w:rsidRPr="005C0392">
        <w:rPr>
          <w:i w:val="0"/>
          <w:spacing w:val="34"/>
        </w:rPr>
        <w:t xml:space="preserve">&lt;1&gt; ingruentes </w:t>
      </w:r>
      <w:r w:rsidR="005C0392" w:rsidRPr="005C0392">
        <w:rPr>
          <w:i w:val="0"/>
          <w:spacing w:val="34"/>
        </w:rPr>
        <w:t xml:space="preserve">... </w:t>
      </w:r>
      <w:r w:rsidRPr="005C0392">
        <w:rPr>
          <w:i w:val="0"/>
          <w:spacing w:val="34"/>
        </w:rPr>
        <w:t>morbi:</w:t>
      </w:r>
      <w:r w:rsidRPr="00164734">
        <w:rPr>
          <w:i w:val="0"/>
          <w:spacing w:val="30"/>
        </w:rPr>
        <w:t xml:space="preserve"> </w:t>
      </w:r>
      <w:r w:rsidRPr="005C0392">
        <w:t xml:space="preserve">FE litt im Alter </w:t>
      </w:r>
      <w:r w:rsidR="005C0392" w:rsidRPr="005C0392">
        <w:t>öfter</w:t>
      </w:r>
      <w:r w:rsidR="005C0392">
        <w:t>s</w:t>
      </w:r>
      <w:r w:rsidRPr="005C0392">
        <w:t xml:space="preserve"> an „podagra et chiragra“ </w:t>
      </w:r>
      <w:r w:rsidR="00DC6C61" w:rsidRPr="00164734">
        <w:rPr>
          <w:spacing w:val="-1"/>
        </w:rPr>
        <w:t>(</w:t>
      </w:r>
      <w:r w:rsidRPr="00164734">
        <w:rPr>
          <w:spacing w:val="-1"/>
        </w:rPr>
        <w:t>Fuß- und Handgicht</w:t>
      </w:r>
      <w:r w:rsidR="00DC6C61" w:rsidRPr="00164734">
        <w:rPr>
          <w:spacing w:val="-1"/>
        </w:rPr>
        <w:t>)</w:t>
      </w:r>
      <w:r w:rsidR="0085769B" w:rsidRPr="00164734">
        <w:rPr>
          <w:spacing w:val="-1"/>
        </w:rPr>
        <w:t>:</w:t>
      </w:r>
      <w:r w:rsidRPr="00164734">
        <w:rPr>
          <w:spacing w:val="-1"/>
        </w:rPr>
        <w:t xml:space="preserve"> Lindner, Profe</w:t>
      </w:r>
      <w:r w:rsidR="0085769B" w:rsidRPr="00164734">
        <w:rPr>
          <w:spacing w:val="-1"/>
        </w:rPr>
        <w:t>ss</w:t>
      </w:r>
      <w:r w:rsidRPr="00164734">
        <w:rPr>
          <w:spacing w:val="-1"/>
        </w:rPr>
        <w:t>buch Petershausen 10.</w:t>
      </w:r>
      <w:r w:rsidRPr="00164734">
        <w:rPr>
          <w:i w:val="0"/>
          <w:spacing w:val="30"/>
        </w:rPr>
        <w:t xml:space="preserve"> &lt;3&gt; Petri Ower </w:t>
      </w:r>
      <w:r w:rsidR="00DC6C61" w:rsidRPr="00164734">
        <w:rPr>
          <w:i w:val="0"/>
          <w:spacing w:val="30"/>
        </w:rPr>
        <w:t xml:space="preserve">nostri </w:t>
      </w:r>
      <w:r w:rsidRPr="00164734">
        <w:rPr>
          <w:i w:val="0"/>
          <w:spacing w:val="30"/>
        </w:rPr>
        <w:t xml:space="preserve">... catalogum: </w:t>
      </w:r>
      <w:r w:rsidRPr="00164734">
        <w:t xml:space="preserve">Diese Beilage ist wohl zu identifizieren mit dem in II, </w:t>
      </w:r>
      <w:r w:rsidRPr="00164734">
        <w:rPr>
          <w:spacing w:val="-1"/>
        </w:rPr>
        <w:t>25r</w:t>
      </w:r>
      <w:r w:rsidR="006774DD" w:rsidRPr="00164734">
        <w:rPr>
          <w:spacing w:val="-1"/>
        </w:rPr>
        <w:t>–</w:t>
      </w:r>
      <w:r w:rsidRPr="00164734">
        <w:rPr>
          <w:spacing w:val="-1"/>
        </w:rPr>
        <w:t xml:space="preserve">v, </w:t>
      </w:r>
      <w:r w:rsidR="006774DD" w:rsidRPr="00164734">
        <w:rPr>
          <w:spacing w:val="-1"/>
        </w:rPr>
        <w:t xml:space="preserve">erhaltenen Text </w:t>
      </w:r>
      <w:r w:rsidRPr="00164734">
        <w:rPr>
          <w:spacing w:val="-1"/>
        </w:rPr>
        <w:t>unter dem Titel „Elogium reverendi patris Petri Ower ascetae</w:t>
      </w:r>
      <w:r w:rsidRPr="00164734">
        <w:t xml:space="preserve"> </w:t>
      </w:r>
      <w:r w:rsidRPr="00164734">
        <w:rPr>
          <w:spacing w:val="-4"/>
        </w:rPr>
        <w:t xml:space="preserve">Petrhusiani“. Dieser trägt freilich einen eigenen Ordnungsvermerk </w:t>
      </w:r>
      <w:r w:rsidR="006774DD" w:rsidRPr="00164734">
        <w:rPr>
          <w:spacing w:val="-4"/>
        </w:rPr>
        <w:t>„</w:t>
      </w:r>
      <w:r w:rsidRPr="00164734">
        <w:rPr>
          <w:spacing w:val="-4"/>
        </w:rPr>
        <w:t>81</w:t>
      </w:r>
      <w:r w:rsidR="006774DD" w:rsidRPr="00164734">
        <w:rPr>
          <w:spacing w:val="-4"/>
        </w:rPr>
        <w:t>“</w:t>
      </w:r>
      <w:r w:rsidRPr="00164734">
        <w:rPr>
          <w:spacing w:val="-4"/>
        </w:rPr>
        <w:t xml:space="preserve"> mit </w:t>
      </w:r>
      <w:r w:rsidR="006774DD" w:rsidRPr="00164734">
        <w:rPr>
          <w:spacing w:val="-4"/>
        </w:rPr>
        <w:t xml:space="preserve">dem </w:t>
      </w:r>
      <w:r w:rsidRPr="00164734">
        <w:rPr>
          <w:spacing w:val="-4"/>
        </w:rPr>
        <w:t>Datum</w:t>
      </w:r>
      <w:r w:rsidRPr="00164734">
        <w:t xml:space="preserve"> </w:t>
      </w:r>
      <w:r w:rsidRPr="00164734">
        <w:rPr>
          <w:spacing w:val="-1"/>
        </w:rPr>
        <w:t>7. November 1712</w:t>
      </w:r>
      <w:r w:rsidR="006774DD" w:rsidRPr="00164734">
        <w:rPr>
          <w:spacing w:val="-1"/>
        </w:rPr>
        <w:t>; der Anbringer des Vermerks sah in dem Stück also die Beilage zu</w:t>
      </w:r>
      <w:r w:rsidR="006774DD" w:rsidRPr="00164734">
        <w:t xml:space="preserve"> 281</w:t>
      </w:r>
      <w:r w:rsidRPr="00164734">
        <w:t xml:space="preserve">. </w:t>
      </w:r>
      <w:r w:rsidR="006774DD" w:rsidRPr="00164734">
        <w:t>Der Inhalt, eine Lebensbeschreibung</w:t>
      </w:r>
      <w:r w:rsidRPr="00164734">
        <w:t xml:space="preserve"> Owers </w:t>
      </w:r>
      <w:r w:rsidR="006774DD" w:rsidRPr="00164734">
        <w:t>sowie eine Liste mit den</w:t>
      </w:r>
      <w:r w:rsidRPr="00164734">
        <w:t xml:space="preserve"> Titel</w:t>
      </w:r>
      <w:r w:rsidR="006774DD" w:rsidRPr="00164734">
        <w:t>n</w:t>
      </w:r>
      <w:r w:rsidRPr="00164734">
        <w:t xml:space="preserve"> von 20 handschriftlichen Werken</w:t>
      </w:r>
      <w:r w:rsidR="006774DD" w:rsidRPr="00164734">
        <w:t xml:space="preserve">, entspricht jedoch weit eher der Beschreibung in diesem </w:t>
      </w:r>
      <w:r w:rsidR="006774DD" w:rsidRPr="00164734">
        <w:rPr>
          <w:spacing w:val="-2"/>
        </w:rPr>
        <w:t>Brief.</w:t>
      </w:r>
      <w:r w:rsidRPr="00164734">
        <w:rPr>
          <w:spacing w:val="-2"/>
        </w:rPr>
        <w:t xml:space="preserve"> </w:t>
      </w:r>
      <w:r w:rsidR="006774DD" w:rsidRPr="00164734">
        <w:rPr>
          <w:spacing w:val="-2"/>
        </w:rPr>
        <w:t xml:space="preserve">Elogium und </w:t>
      </w:r>
      <w:r w:rsidRPr="00164734">
        <w:rPr>
          <w:spacing w:val="-2"/>
        </w:rPr>
        <w:t xml:space="preserve">Liste </w:t>
      </w:r>
      <w:r w:rsidR="00DE3CE9" w:rsidRPr="00164734">
        <w:rPr>
          <w:spacing w:val="-2"/>
        </w:rPr>
        <w:t xml:space="preserve">sind weiters auch </w:t>
      </w:r>
      <w:r w:rsidRPr="00164734">
        <w:rPr>
          <w:spacing w:val="-2"/>
        </w:rPr>
        <w:t>abschriftlich erhalten</w:t>
      </w:r>
      <w:r w:rsidR="006774DD" w:rsidRPr="00164734">
        <w:rPr>
          <w:spacing w:val="-2"/>
        </w:rPr>
        <w:t xml:space="preserve"> in</w:t>
      </w:r>
      <w:r w:rsidRPr="00164734">
        <w:rPr>
          <w:spacing w:val="-2"/>
        </w:rPr>
        <w:t xml:space="preserve"> StiA Melk, Karton </w:t>
      </w:r>
      <w:r w:rsidRPr="00164734">
        <w:rPr>
          <w:spacing w:val="-4"/>
        </w:rPr>
        <w:t>7 Patres 9, Abschriftencodex 139v–141v.</w:t>
      </w:r>
      <w:r w:rsidRPr="00164734">
        <w:rPr>
          <w:i w:val="0"/>
          <w:spacing w:val="27"/>
        </w:rPr>
        <w:t xml:space="preserve"> temporum </w:t>
      </w:r>
      <w:r w:rsidR="00DE3CE9" w:rsidRPr="00164734">
        <w:rPr>
          <w:i w:val="0"/>
          <w:spacing w:val="27"/>
        </w:rPr>
        <w:t>...</w:t>
      </w:r>
      <w:r w:rsidRPr="00164734">
        <w:rPr>
          <w:i w:val="0"/>
          <w:spacing w:val="27"/>
        </w:rPr>
        <w:t xml:space="preserve"> iniuriae: </w:t>
      </w:r>
      <w:r w:rsidRPr="00164734">
        <w:rPr>
          <w:spacing w:val="-4"/>
        </w:rPr>
        <w:t xml:space="preserve">Während der </w:t>
      </w:r>
      <w:r w:rsidR="00D110E5" w:rsidRPr="00164734">
        <w:rPr>
          <w:spacing w:val="-1"/>
        </w:rPr>
        <w:t>1. H.</w:t>
      </w:r>
      <w:r w:rsidRPr="00164734">
        <w:rPr>
          <w:spacing w:val="-1"/>
        </w:rPr>
        <w:t xml:space="preserve"> 17. Jh. litt das Kloster Petershausen </w:t>
      </w:r>
      <w:r w:rsidR="00D110E5" w:rsidRPr="00164734">
        <w:rPr>
          <w:spacing w:val="-1"/>
        </w:rPr>
        <w:t>abgeseh</w:t>
      </w:r>
      <w:r w:rsidRPr="00164734">
        <w:rPr>
          <w:spacing w:val="-1"/>
        </w:rPr>
        <w:t>en</w:t>
      </w:r>
      <w:r w:rsidR="00D110E5" w:rsidRPr="00164734">
        <w:rPr>
          <w:spacing w:val="-1"/>
        </w:rPr>
        <w:t xml:space="preserve"> von</w:t>
      </w:r>
      <w:r w:rsidRPr="00164734">
        <w:rPr>
          <w:spacing w:val="-1"/>
        </w:rPr>
        <w:t xml:space="preserve"> </w:t>
      </w:r>
      <w:r w:rsidR="00D110E5" w:rsidRPr="00164734">
        <w:rPr>
          <w:spacing w:val="-1"/>
        </w:rPr>
        <w:t>sein</w:t>
      </w:r>
      <w:r w:rsidRPr="00164734">
        <w:rPr>
          <w:spacing w:val="-1"/>
        </w:rPr>
        <w:t>er Bedrohung durch den</w:t>
      </w:r>
      <w:r w:rsidRPr="00164734">
        <w:t xml:space="preserve"> Dreißigjährigen Krieg unter Streitigkeiten mit der Stadt und mit den Bischöfen von </w:t>
      </w:r>
      <w:r w:rsidRPr="00164734">
        <w:rPr>
          <w:spacing w:val="-4"/>
        </w:rPr>
        <w:t xml:space="preserve">Konstanz. Es erlebte </w:t>
      </w:r>
      <w:r w:rsidR="00DE3CE9" w:rsidRPr="00164734">
        <w:rPr>
          <w:spacing w:val="-4"/>
        </w:rPr>
        <w:t xml:space="preserve">zudem </w:t>
      </w:r>
      <w:r w:rsidRPr="00164734">
        <w:rPr>
          <w:spacing w:val="-4"/>
        </w:rPr>
        <w:t>auch einen inneren Niedergang; mehrere Äbte nacheinander mussten resignieren</w:t>
      </w:r>
      <w:r w:rsidR="00DE3CE9" w:rsidRPr="00164734">
        <w:rPr>
          <w:spacing w:val="-4"/>
        </w:rPr>
        <w:t>:</w:t>
      </w:r>
      <w:r w:rsidRPr="00164734">
        <w:rPr>
          <w:spacing w:val="-4"/>
        </w:rPr>
        <w:t xml:space="preserve"> Spahr–Müller, Petershausen 490f.</w:t>
      </w:r>
      <w:r w:rsidRPr="00164734">
        <w:rPr>
          <w:i w:val="0"/>
          <w:spacing w:val="24"/>
        </w:rPr>
        <w:t xml:space="preserve"> &lt;4&gt; </w:t>
      </w:r>
      <w:r w:rsidR="004C26DD" w:rsidRPr="00164734">
        <w:rPr>
          <w:i w:val="0"/>
          <w:spacing w:val="24"/>
        </w:rPr>
        <w:t xml:space="preserve">reiciendos ... video </w:t>
      </w:r>
      <w:r w:rsidR="004C26DD" w:rsidRPr="00164734">
        <w:rPr>
          <w:i w:val="0"/>
          <w:spacing w:val="30"/>
        </w:rPr>
        <w:t xml:space="preserve">omissum: </w:t>
      </w:r>
      <w:r w:rsidR="004C26DD" w:rsidRPr="00164734">
        <w:rPr>
          <w:spacing w:val="-3"/>
        </w:rPr>
        <w:t xml:space="preserve">Die folgenden Ausführungen beziehen sich sicherlich auf das Vorkommen </w:t>
      </w:r>
      <w:r w:rsidR="004C26DD" w:rsidRPr="00164734">
        <w:t>der Genannten im Schriftstellerkatalog der LE 2 (Abb. 5.4).</w:t>
      </w:r>
      <w:r w:rsidR="004C26DD" w:rsidRPr="00164734">
        <w:rPr>
          <w:i w:val="0"/>
          <w:spacing w:val="30"/>
        </w:rPr>
        <w:t xml:space="preserve"> </w:t>
      </w:r>
      <w:r w:rsidRPr="00164734">
        <w:rPr>
          <w:i w:val="0"/>
          <w:spacing w:val="30"/>
        </w:rPr>
        <w:t xml:space="preserve">Rasslerus: </w:t>
      </w:r>
      <w:r w:rsidRPr="00164734">
        <w:t xml:space="preserve">Rassler, </w:t>
      </w:r>
      <w:r w:rsidRPr="00164734">
        <w:rPr>
          <w:spacing w:val="-2"/>
        </w:rPr>
        <w:t>der vor seiner Abtwahl als Professor der Theologie an der Universität Salzburg gewirkt</w:t>
      </w:r>
      <w:r w:rsidRPr="00164734">
        <w:t xml:space="preserve"> hatte, mag FE auch deshalb besser bekannt gewesen sein, weil er 1675 (während der </w:t>
      </w:r>
      <w:r w:rsidRPr="00164734">
        <w:rPr>
          <w:spacing w:val="1"/>
        </w:rPr>
        <w:t>Flucht des Zwiefalt</w:t>
      </w:r>
      <w:r w:rsidR="00DE3CE9" w:rsidRPr="00164734">
        <w:rPr>
          <w:spacing w:val="1"/>
        </w:rPr>
        <w:t>e</w:t>
      </w:r>
      <w:r w:rsidRPr="00164734">
        <w:rPr>
          <w:spacing w:val="1"/>
        </w:rPr>
        <w:t xml:space="preserve">ner Konvents vor der </w:t>
      </w:r>
      <w:r w:rsidR="00DE3CE9" w:rsidRPr="00164734">
        <w:rPr>
          <w:spacing w:val="1"/>
        </w:rPr>
        <w:t>Gefahr einer Besetzung durch französische</w:t>
      </w:r>
      <w:r w:rsidR="00DE3CE9" w:rsidRPr="00164734">
        <w:t xml:space="preserve"> </w:t>
      </w:r>
      <w:r w:rsidR="00DE3CE9" w:rsidRPr="00164734">
        <w:rPr>
          <w:spacing w:val="-3"/>
        </w:rPr>
        <w:t>Truppen</w:t>
      </w:r>
      <w:r w:rsidRPr="00164734">
        <w:rPr>
          <w:spacing w:val="-3"/>
        </w:rPr>
        <w:t xml:space="preserve">) in Petershausen gestorben und </w:t>
      </w:r>
      <w:r w:rsidR="00DE3CE9" w:rsidRPr="00164734">
        <w:rPr>
          <w:spacing w:val="-3"/>
        </w:rPr>
        <w:t xml:space="preserve">auch </w:t>
      </w:r>
      <w:r w:rsidRPr="00164734">
        <w:rPr>
          <w:spacing w:val="-3"/>
        </w:rPr>
        <w:t>dort begraben war</w:t>
      </w:r>
      <w:r w:rsidR="00DE3CE9" w:rsidRPr="00164734">
        <w:rPr>
          <w:spacing w:val="-3"/>
        </w:rPr>
        <w:t>:</w:t>
      </w:r>
      <w:r w:rsidRPr="00164734">
        <w:rPr>
          <w:spacing w:val="-3"/>
        </w:rPr>
        <w:t xml:space="preserve"> </w:t>
      </w:r>
      <w:r w:rsidR="00DE3CE9" w:rsidRPr="00164734">
        <w:rPr>
          <w:spacing w:val="-3"/>
        </w:rPr>
        <w:t>Lindner, Profess</w:t>
      </w:r>
      <w:r w:rsidRPr="00164734">
        <w:rPr>
          <w:spacing w:val="-3"/>
        </w:rPr>
        <w:t>buch</w:t>
      </w:r>
      <w:r w:rsidR="00DE3CE9" w:rsidRPr="00164734">
        <w:t xml:space="preserve"> </w:t>
      </w:r>
      <w:r w:rsidR="00DE3CE9" w:rsidRPr="00164734">
        <w:rPr>
          <w:spacing w:val="-3"/>
        </w:rPr>
        <w:t>Zwiefalten 5f.</w:t>
      </w:r>
      <w:r w:rsidRPr="00164734">
        <w:rPr>
          <w:spacing w:val="-3"/>
        </w:rPr>
        <w:t xml:space="preserve"> </w:t>
      </w:r>
      <w:r w:rsidR="00DC700C" w:rsidRPr="00164734">
        <w:rPr>
          <w:spacing w:val="-3"/>
        </w:rPr>
        <w:t>Vgl. Holzherr, Zwiefalten 131–137;</w:t>
      </w:r>
      <w:r w:rsidRPr="00164734">
        <w:rPr>
          <w:spacing w:val="-3"/>
        </w:rPr>
        <w:t xml:space="preserve"> Kolb, Präsidium 129, 131; Sattler,</w:t>
      </w:r>
      <w:r w:rsidRPr="00164734">
        <w:t xml:space="preserve"> </w:t>
      </w:r>
      <w:r w:rsidRPr="00164734">
        <w:rPr>
          <w:spacing w:val="-4"/>
        </w:rPr>
        <w:t>Collectaneen-Blätter 196.</w:t>
      </w:r>
      <w:r w:rsidRPr="00164734">
        <w:rPr>
          <w:i w:val="0"/>
          <w:spacing w:val="30"/>
        </w:rPr>
        <w:t xml:space="preserve"> </w:t>
      </w:r>
      <w:r w:rsidR="0098632F" w:rsidRPr="00164734">
        <w:rPr>
          <w:i w:val="0"/>
          <w:spacing w:val="30"/>
        </w:rPr>
        <w:t xml:space="preserve">Udalrici: </w:t>
      </w:r>
      <w:r w:rsidR="003162B4" w:rsidRPr="00164734">
        <w:rPr>
          <w:spacing w:val="-4"/>
        </w:rPr>
        <w:t xml:space="preserve">Zu </w:t>
      </w:r>
      <w:r w:rsidR="00DC700C" w:rsidRPr="00164734">
        <w:rPr>
          <w:spacing w:val="-4"/>
        </w:rPr>
        <w:t>Rothenheusler:</w:t>
      </w:r>
      <w:r w:rsidR="003162B4" w:rsidRPr="00164734">
        <w:rPr>
          <w:spacing w:val="-4"/>
        </w:rPr>
        <w:t xml:space="preserve"> H</w:t>
      </w:r>
      <w:r w:rsidR="0098632F" w:rsidRPr="00164734">
        <w:rPr>
          <w:spacing w:val="-4"/>
        </w:rPr>
        <w:t xml:space="preserve">olzherr, Zwiefalten </w:t>
      </w:r>
      <w:r w:rsidR="00DC700C" w:rsidRPr="00164734">
        <w:rPr>
          <w:spacing w:val="-4"/>
        </w:rPr>
        <w:t>143f.</w:t>
      </w:r>
      <w:r w:rsidR="0098632F" w:rsidRPr="00164734">
        <w:rPr>
          <w:spacing w:val="-4"/>
        </w:rPr>
        <w:t xml:space="preserve">; Lindner, Professbuch Zwiefalten </w:t>
      </w:r>
      <w:r w:rsidR="0005595A" w:rsidRPr="00164734">
        <w:rPr>
          <w:spacing w:val="-4"/>
        </w:rPr>
        <w:t>7</w:t>
      </w:r>
      <w:r w:rsidR="0098632F" w:rsidRPr="00164734">
        <w:rPr>
          <w:spacing w:val="-4"/>
        </w:rPr>
        <w:t>.</w:t>
      </w:r>
      <w:r w:rsidR="0098632F" w:rsidRPr="00164734">
        <w:rPr>
          <w:i w:val="0"/>
          <w:spacing w:val="29"/>
        </w:rPr>
        <w:t xml:space="preserve"> </w:t>
      </w:r>
      <w:r w:rsidRPr="00164734">
        <w:rPr>
          <w:i w:val="0"/>
          <w:spacing w:val="29"/>
        </w:rPr>
        <w:t>Reding ... Alzinger ... Höcht:</w:t>
      </w:r>
      <w:r w:rsidRPr="00164734">
        <w:rPr>
          <w:i w:val="0"/>
          <w:spacing w:val="30"/>
        </w:rPr>
        <w:t xml:space="preserve"> </w:t>
      </w:r>
      <w:r w:rsidRPr="00164734">
        <w:rPr>
          <w:spacing w:val="-4"/>
        </w:rPr>
        <w:t xml:space="preserve">Vgl. 31, </w:t>
      </w:r>
      <w:r w:rsidRPr="00164734">
        <w:rPr>
          <w:spacing w:val="-2"/>
        </w:rPr>
        <w:t>aus dessen Beilage BP die Namen zweifellos geschöpft hatte. Tatsächlich weiß Lindner,</w:t>
      </w:r>
      <w:r w:rsidRPr="00164734">
        <w:t xml:space="preserve"> </w:t>
      </w:r>
      <w:r w:rsidRPr="00164734">
        <w:rPr>
          <w:spacing w:val="-2"/>
        </w:rPr>
        <w:t>Profe</w:t>
      </w:r>
      <w:r w:rsidR="0098632F" w:rsidRPr="00164734">
        <w:rPr>
          <w:spacing w:val="-2"/>
        </w:rPr>
        <w:t>ss</w:t>
      </w:r>
      <w:r w:rsidRPr="00164734">
        <w:rPr>
          <w:spacing w:val="-2"/>
        </w:rPr>
        <w:t>buch Weingarten 57, 59, zu keinem der drei von schriftstellerischen Leistungen.</w:t>
      </w:r>
      <w:r w:rsidRPr="00164734">
        <w:t xml:space="preserve"> </w:t>
      </w:r>
      <w:r w:rsidRPr="00164734">
        <w:rPr>
          <w:i w:val="0"/>
          <w:spacing w:val="32"/>
        </w:rPr>
        <w:t>Salisburgi moratus sum:</w:t>
      </w:r>
      <w:r w:rsidRPr="00164734">
        <w:rPr>
          <w:i w:val="0"/>
          <w:spacing w:val="30"/>
        </w:rPr>
        <w:t xml:space="preserve"> </w:t>
      </w:r>
      <w:r w:rsidRPr="00164734">
        <w:t>FE hatte 1</w:t>
      </w:r>
      <w:r w:rsidR="00F87E81" w:rsidRPr="00164734">
        <w:t>698–1700 als Regens des Konvikt</w:t>
      </w:r>
      <w:r w:rsidRPr="00164734">
        <w:t xml:space="preserve">s der </w:t>
      </w:r>
      <w:r w:rsidRPr="00164734">
        <w:rPr>
          <w:spacing w:val="-4"/>
        </w:rPr>
        <w:t>in Salzburg studierenden Ordenskleriker gewirkt</w:t>
      </w:r>
      <w:r w:rsidR="0098632F" w:rsidRPr="00164734">
        <w:rPr>
          <w:spacing w:val="-4"/>
        </w:rPr>
        <w:t>:</w:t>
      </w:r>
      <w:r w:rsidRPr="00164734">
        <w:rPr>
          <w:spacing w:val="-4"/>
        </w:rPr>
        <w:t xml:space="preserve"> Lindner, Profe</w:t>
      </w:r>
      <w:r w:rsidR="0098632F" w:rsidRPr="00164734">
        <w:rPr>
          <w:spacing w:val="-4"/>
        </w:rPr>
        <w:t>ss</w:t>
      </w:r>
      <w:r w:rsidRPr="00164734">
        <w:rPr>
          <w:spacing w:val="-4"/>
        </w:rPr>
        <w:t>buch Petershausen 10;</w:t>
      </w:r>
      <w:r w:rsidRPr="00164734">
        <w:t xml:space="preserve"> </w:t>
      </w:r>
      <w:r w:rsidR="0098632F" w:rsidRPr="00164734">
        <w:rPr>
          <w:spacing w:val="-4"/>
        </w:rPr>
        <w:t xml:space="preserve">vgl. die </w:t>
      </w:r>
      <w:r w:rsidRPr="00164734">
        <w:rPr>
          <w:spacing w:val="-4"/>
        </w:rPr>
        <w:t xml:space="preserve">Lebensbeschreibung </w:t>
      </w:r>
      <w:r w:rsidR="0098632F" w:rsidRPr="00164734">
        <w:rPr>
          <w:spacing w:val="-4"/>
        </w:rPr>
        <w:t>FEs</w:t>
      </w:r>
      <w:r w:rsidRPr="00164734">
        <w:rPr>
          <w:spacing w:val="-4"/>
        </w:rPr>
        <w:t xml:space="preserve"> in II, 19v–20r.</w:t>
      </w:r>
      <w:r w:rsidR="0098632F" w:rsidRPr="00164734">
        <w:rPr>
          <w:i w:val="0"/>
          <w:spacing w:val="27"/>
        </w:rPr>
        <w:t xml:space="preserve"> &lt;5&gt; Bibliothecam ... tertiae </w:t>
      </w:r>
      <w:r w:rsidR="0098632F" w:rsidRPr="00164734">
        <w:rPr>
          <w:i w:val="0"/>
          <w:spacing w:val="30"/>
        </w:rPr>
        <w:t xml:space="preserve">editionis: </w:t>
      </w:r>
      <w:r w:rsidR="0098632F" w:rsidRPr="00164734">
        <w:rPr>
          <w:spacing w:val="-1"/>
        </w:rPr>
        <w:t>Das Zitat und die Seitenangabe entsprechen der angegebenen Ausgabe.</w:t>
      </w:r>
      <w:r w:rsidR="0098632F" w:rsidRPr="00164734">
        <w:t xml:space="preserve"> </w:t>
      </w:r>
      <w:r w:rsidRPr="00164734">
        <w:rPr>
          <w:i w:val="0"/>
          <w:spacing w:val="30"/>
        </w:rPr>
        <w:t xml:space="preserve">&lt;6&gt; inter Helvetos </w:t>
      </w:r>
      <w:r w:rsidR="00443F40" w:rsidRPr="00164734">
        <w:rPr>
          <w:i w:val="0"/>
          <w:spacing w:val="30"/>
        </w:rPr>
        <w:t>...</w:t>
      </w:r>
      <w:r w:rsidRPr="00164734">
        <w:rPr>
          <w:i w:val="0"/>
          <w:spacing w:val="30"/>
        </w:rPr>
        <w:t xml:space="preserve"> bello: </w:t>
      </w:r>
      <w:r w:rsidRPr="00164734">
        <w:rPr>
          <w:spacing w:val="-2"/>
        </w:rPr>
        <w:t xml:space="preserve">Zum </w:t>
      </w:r>
      <w:r w:rsidR="00443F40" w:rsidRPr="00164734">
        <w:rPr>
          <w:spacing w:val="-2"/>
        </w:rPr>
        <w:t>„</w:t>
      </w:r>
      <w:r w:rsidRPr="00164734">
        <w:rPr>
          <w:spacing w:val="-2"/>
        </w:rPr>
        <w:t>Toggenburgerkrieg</w:t>
      </w:r>
      <w:r w:rsidR="00443F40" w:rsidRPr="00164734">
        <w:rPr>
          <w:spacing w:val="-2"/>
        </w:rPr>
        <w:t>“</w:t>
      </w:r>
      <w:r w:rsidRPr="00164734">
        <w:rPr>
          <w:spacing w:val="-2"/>
        </w:rPr>
        <w:t xml:space="preserve"> von 1712 vgl. 15,</w:t>
      </w:r>
      <w:r w:rsidRPr="00164734">
        <w:t xml:space="preserve"> 2</w:t>
      </w:r>
      <w:r w:rsidR="00443F40" w:rsidRPr="00164734">
        <w:t>30</w:t>
      </w:r>
      <w:r w:rsidRPr="00164734">
        <w:t>, 25</w:t>
      </w:r>
      <w:r w:rsidR="00443F40" w:rsidRPr="00164734">
        <w:t>9</w:t>
      </w:r>
      <w:r w:rsidRPr="00164734">
        <w:t>, 2</w:t>
      </w:r>
      <w:r w:rsidR="00443F40" w:rsidRPr="00164734">
        <w:t>71</w:t>
      </w:r>
      <w:r w:rsidR="001C6957" w:rsidRPr="00164734">
        <w:t>; sowie Einleitung, Abschnitt I.4</w:t>
      </w:r>
      <w:r w:rsidRPr="00164734">
        <w:t>.</w:t>
      </w:r>
      <w:r w:rsidRPr="00164734">
        <w:rPr>
          <w:i w:val="0"/>
          <w:spacing w:val="30"/>
        </w:rPr>
        <w:t xml:space="preserve"> oppido </w:t>
      </w:r>
      <w:r w:rsidR="001C6957" w:rsidRPr="00164734">
        <w:rPr>
          <w:i w:val="0"/>
          <w:spacing w:val="30"/>
        </w:rPr>
        <w:t>...</w:t>
      </w:r>
      <w:r w:rsidRPr="00164734">
        <w:rPr>
          <w:i w:val="0"/>
          <w:spacing w:val="30"/>
        </w:rPr>
        <w:t xml:space="preserve"> capto: </w:t>
      </w:r>
      <w:r w:rsidRPr="00164734">
        <w:t xml:space="preserve">Die Stadt </w:t>
      </w:r>
      <w:r w:rsidRPr="00164734">
        <w:rPr>
          <w:spacing w:val="-1"/>
        </w:rPr>
        <w:t>Wil, der einzige bedeutende befestigte Ort des Stifts St. Gallen, hatte sich am 21. Mai</w:t>
      </w:r>
      <w:r w:rsidRPr="00164734">
        <w:t xml:space="preserve"> </w:t>
      </w:r>
      <w:r w:rsidRPr="00164734">
        <w:rPr>
          <w:spacing w:val="-4"/>
        </w:rPr>
        <w:t xml:space="preserve">1712 nach viertägiger Belagerung und kurzem Bombardement </w:t>
      </w:r>
      <w:r w:rsidR="001C6957" w:rsidRPr="00164734">
        <w:rPr>
          <w:spacing w:val="-4"/>
        </w:rPr>
        <w:t>nahezu</w:t>
      </w:r>
      <w:r w:rsidRPr="00164734">
        <w:rPr>
          <w:spacing w:val="-4"/>
        </w:rPr>
        <w:t xml:space="preserve"> ohne Gegenwehr</w:t>
      </w:r>
      <w:r w:rsidRPr="00164734">
        <w:t xml:space="preserve"> </w:t>
      </w:r>
      <w:r w:rsidRPr="00164734">
        <w:rPr>
          <w:spacing w:val="-1"/>
        </w:rPr>
        <w:t>den Zürchern und Bernern ergeben</w:t>
      </w:r>
      <w:r w:rsidR="001C6957" w:rsidRPr="00164734">
        <w:rPr>
          <w:spacing w:val="-1"/>
        </w:rPr>
        <w:t>:</w:t>
      </w:r>
      <w:r w:rsidRPr="00164734">
        <w:rPr>
          <w:spacing w:val="-1"/>
        </w:rPr>
        <w:t xml:space="preserve"> Thür</w:t>
      </w:r>
      <w:r w:rsidR="001C6957" w:rsidRPr="00164734">
        <w:rPr>
          <w:spacing w:val="-1"/>
        </w:rPr>
        <w:t>er, St. Galler Geschichte 1 524</w:t>
      </w:r>
      <w:r w:rsidRPr="00164734">
        <w:rPr>
          <w:spacing w:val="-1"/>
        </w:rPr>
        <w:t>. Von einem</w:t>
      </w:r>
      <w:r w:rsidRPr="00164734">
        <w:t xml:space="preserve"> Verrat kann </w:t>
      </w:r>
      <w:r w:rsidR="001C6957" w:rsidRPr="00164734">
        <w:t>freili</w:t>
      </w:r>
      <w:r w:rsidRPr="00164734">
        <w:t>ch keine Rede sein.</w:t>
      </w:r>
      <w:r w:rsidRPr="00164734">
        <w:rPr>
          <w:i w:val="0"/>
          <w:spacing w:val="30"/>
        </w:rPr>
        <w:t xml:space="preserve"> Bernenses </w:t>
      </w:r>
      <w:r w:rsidR="001C6957" w:rsidRPr="00164734">
        <w:rPr>
          <w:i w:val="0"/>
          <w:spacing w:val="30"/>
        </w:rPr>
        <w:t xml:space="preserve">... </w:t>
      </w:r>
      <w:r w:rsidRPr="00164734">
        <w:rPr>
          <w:i w:val="0"/>
          <w:spacing w:val="30"/>
        </w:rPr>
        <w:t xml:space="preserve">dispersos fuisse: </w:t>
      </w:r>
      <w:r w:rsidRPr="00164734">
        <w:t xml:space="preserve">Das </w:t>
      </w:r>
      <w:r w:rsidRPr="00164734">
        <w:rPr>
          <w:spacing w:val="-3"/>
        </w:rPr>
        <w:t>Gegenteil war der Fall: Am 26. Mai 1712, demselben Tag, an dem das Stift St. Gallen</w:t>
      </w:r>
      <w:r w:rsidRPr="00164734">
        <w:t xml:space="preserve"> </w:t>
      </w:r>
      <w:r w:rsidRPr="00164734">
        <w:rPr>
          <w:spacing w:val="-2"/>
        </w:rPr>
        <w:t xml:space="preserve">besetzt wurde, fügten </w:t>
      </w:r>
      <w:r w:rsidR="00FB7B90" w:rsidRPr="00164734">
        <w:rPr>
          <w:spacing w:val="-2"/>
        </w:rPr>
        <w:t xml:space="preserve">die </w:t>
      </w:r>
      <w:r w:rsidRPr="00164734">
        <w:rPr>
          <w:spacing w:val="-2"/>
        </w:rPr>
        <w:t xml:space="preserve">Zürcher und Berner Truppen den </w:t>
      </w:r>
      <w:r w:rsidR="00FB7B90" w:rsidRPr="00164734">
        <w:rPr>
          <w:spacing w:val="-2"/>
        </w:rPr>
        <w:t>zum Entsatz Badens ange</w:t>
      </w:r>
      <w:r w:rsidR="00FB7B90" w:rsidRPr="00164734">
        <w:rPr>
          <w:spacing w:val="-2"/>
        </w:rPr>
        <w:softHyphen/>
      </w:r>
      <w:r w:rsidR="00FB7B90" w:rsidRPr="00164734">
        <w:rPr>
          <w:spacing w:val="-4"/>
        </w:rPr>
        <w:t xml:space="preserve">rückten </w:t>
      </w:r>
      <w:r w:rsidRPr="00164734">
        <w:rPr>
          <w:spacing w:val="-4"/>
        </w:rPr>
        <w:t>Luzernern in der sog</w:t>
      </w:r>
      <w:r w:rsidR="00A0425E" w:rsidRPr="00164734">
        <w:rPr>
          <w:spacing w:val="-4"/>
        </w:rPr>
        <w:t>enannten</w:t>
      </w:r>
      <w:r w:rsidRPr="00164734">
        <w:rPr>
          <w:spacing w:val="-4"/>
        </w:rPr>
        <w:t xml:space="preserve"> „Staudenschlacht“ bei Bremgarten eine Niederlage</w:t>
      </w:r>
      <w:r w:rsidRPr="00164734">
        <w:t xml:space="preserve"> </w:t>
      </w:r>
      <w:r w:rsidRPr="00164734">
        <w:rPr>
          <w:spacing w:val="-2"/>
        </w:rPr>
        <w:t xml:space="preserve">zu. Baden </w:t>
      </w:r>
      <w:r w:rsidR="0096222D" w:rsidRPr="00164734">
        <w:rPr>
          <w:spacing w:val="-2"/>
        </w:rPr>
        <w:t>musste</w:t>
      </w:r>
      <w:r w:rsidRPr="00164734">
        <w:rPr>
          <w:spacing w:val="-2"/>
        </w:rPr>
        <w:t xml:space="preserve"> am 1. Juli </w:t>
      </w:r>
      <w:r w:rsidR="00FB7B90" w:rsidRPr="00164734">
        <w:rPr>
          <w:spacing w:val="-2"/>
        </w:rPr>
        <w:t xml:space="preserve">1712 </w:t>
      </w:r>
      <w:r w:rsidRPr="00164734">
        <w:rPr>
          <w:spacing w:val="-2"/>
        </w:rPr>
        <w:t>kapitulieren</w:t>
      </w:r>
      <w:r w:rsidR="00FB7B90" w:rsidRPr="00164734">
        <w:rPr>
          <w:spacing w:val="-2"/>
        </w:rPr>
        <w:t>:</w:t>
      </w:r>
      <w:r w:rsidRPr="00164734">
        <w:rPr>
          <w:spacing w:val="-2"/>
        </w:rPr>
        <w:t xml:space="preserve"> Thürer, St. Galler Geschic</w:t>
      </w:r>
      <w:r w:rsidR="00FB7B90" w:rsidRPr="00164734">
        <w:rPr>
          <w:spacing w:val="-2"/>
        </w:rPr>
        <w:t>hte 1 525</w:t>
      </w:r>
      <w:r w:rsidRPr="00164734">
        <w:rPr>
          <w:spacing w:val="-2"/>
        </w:rPr>
        <w:t>.</w:t>
      </w:r>
    </w:p>
    <w:p w:rsidR="0012230A" w:rsidRPr="00164734" w:rsidRDefault="0012230A" w:rsidP="0096222D">
      <w:pPr>
        <w:pStyle w:val="EditionBriefberschrift1"/>
        <w:spacing w:before="500"/>
      </w:pPr>
      <w:r w:rsidRPr="00164734">
        <w:t>250</w:t>
      </w:r>
      <w:r w:rsidRPr="00164734">
        <w:tab/>
        <w:t>Hyazinth Baumbach an Bernhard Pez.</w:t>
      </w:r>
    </w:p>
    <w:p w:rsidR="0012230A" w:rsidRPr="00164734" w:rsidRDefault="0012230A" w:rsidP="0096222D">
      <w:pPr>
        <w:pStyle w:val="EditionBriefberschrift2"/>
        <w:spacing w:after="120"/>
      </w:pPr>
      <w:r w:rsidRPr="00164734">
        <w:t>1712-06-11. Würzburg (St. Stephan).</w:t>
      </w:r>
    </w:p>
    <w:p w:rsidR="0012230A" w:rsidRPr="00164734" w:rsidRDefault="0012230A" w:rsidP="0096222D">
      <w:pPr>
        <w:pStyle w:val="EditionRegest"/>
        <w:spacing w:after="120"/>
      </w:pPr>
      <w:r w:rsidRPr="00164734">
        <w:t>&lt;1&gt;</w:t>
      </w:r>
      <w:r w:rsidRPr="00164734">
        <w:rPr>
          <w:spacing w:val="-3"/>
        </w:rPr>
        <w:t xml:space="preserve"> HB hat BPs </w:t>
      </w:r>
      <w:r w:rsidR="006246A5" w:rsidRPr="00164734">
        <w:rPr>
          <w:spacing w:val="-3"/>
        </w:rPr>
        <w:t>Brief</w:t>
      </w:r>
      <w:r w:rsidRPr="00164734">
        <w:rPr>
          <w:spacing w:val="-3"/>
        </w:rPr>
        <w:t xml:space="preserve"> (2</w:t>
      </w:r>
      <w:r w:rsidR="006246A5" w:rsidRPr="00164734">
        <w:rPr>
          <w:spacing w:val="-3"/>
        </w:rPr>
        <w:t>40</w:t>
      </w:r>
      <w:r w:rsidRPr="00164734">
        <w:rPr>
          <w:spacing w:val="-3"/>
        </w:rPr>
        <w:t xml:space="preserve">) vom 21. April erhalten, die Antwort jedoch </w:t>
      </w:r>
      <w:r w:rsidR="006246A5" w:rsidRPr="00164734">
        <w:rPr>
          <w:spacing w:val="-3"/>
        </w:rPr>
        <w:t>auf</w:t>
      </w:r>
      <w:r w:rsidRPr="00164734">
        <w:rPr>
          <w:spacing w:val="-3"/>
        </w:rPr>
        <w:t>geschoben,</w:t>
      </w:r>
      <w:r w:rsidRPr="00164734">
        <w:t xml:space="preserve"> </w:t>
      </w:r>
      <w:r w:rsidRPr="00164734">
        <w:rPr>
          <w:spacing w:val="-2"/>
        </w:rPr>
        <w:t>um BPs Wunsch wenigstens zum Teil nachkommen zu können. Dies</w:t>
      </w:r>
      <w:r w:rsidR="006246A5" w:rsidRPr="00164734">
        <w:rPr>
          <w:spacing w:val="-2"/>
        </w:rPr>
        <w:t xml:space="preserve"> ist aber weiterhin</w:t>
      </w:r>
      <w:r w:rsidR="006246A5" w:rsidRPr="00164734">
        <w:t xml:space="preserve"> </w:t>
      </w:r>
      <w:r w:rsidR="006246A5" w:rsidRPr="00164734">
        <w:rPr>
          <w:spacing w:val="-1"/>
        </w:rPr>
        <w:t>nicht möglich</w:t>
      </w:r>
      <w:r w:rsidRPr="00164734">
        <w:rPr>
          <w:spacing w:val="-1"/>
        </w:rPr>
        <w:t xml:space="preserve">, da </w:t>
      </w:r>
      <w:r w:rsidR="006246A5" w:rsidRPr="00164734">
        <w:rPr>
          <w:spacing w:val="-1"/>
        </w:rPr>
        <w:t>HBs</w:t>
      </w:r>
      <w:r w:rsidRPr="00164734">
        <w:rPr>
          <w:spacing w:val="-1"/>
        </w:rPr>
        <w:t xml:space="preserve"> Zeichner zwar zwei Ansichten von St. Stephan angefertigt hat,</w:t>
      </w:r>
      <w:r w:rsidRPr="00164734">
        <w:t xml:space="preserve"> </w:t>
      </w:r>
      <w:r w:rsidRPr="00164734">
        <w:rPr>
          <w:spacing w:val="-2"/>
        </w:rPr>
        <w:t>jedoch keine der beiden den Erwartungen entsprach, und es deshalb notwendig ist, den</w:t>
      </w:r>
      <w:r w:rsidRPr="00164734">
        <w:t xml:space="preserve"> </w:t>
      </w:r>
      <w:r w:rsidR="00D40C6F" w:rsidRPr="00164734">
        <w:rPr>
          <w:spacing w:val="-1"/>
        </w:rPr>
        <w:t>Architekten</w:t>
      </w:r>
      <w:r w:rsidRPr="00164734">
        <w:rPr>
          <w:spacing w:val="-1"/>
        </w:rPr>
        <w:t xml:space="preserve"> (</w:t>
      </w:r>
      <w:r w:rsidR="00FD0D8B" w:rsidRPr="00164734">
        <w:rPr>
          <w:spacing w:val="-1"/>
        </w:rPr>
        <w:t>Joseph Grei</w:t>
      </w:r>
      <w:r w:rsidR="0086028D" w:rsidRPr="00164734">
        <w:rPr>
          <w:spacing w:val="-1"/>
        </w:rPr>
        <w:t>s</w:t>
      </w:r>
      <w:r w:rsidR="00FD0D8B" w:rsidRPr="00164734">
        <w:rPr>
          <w:spacing w:val="-1"/>
        </w:rPr>
        <w:t>sing?</w:t>
      </w:r>
      <w:r w:rsidRPr="00164734">
        <w:rPr>
          <w:spacing w:val="-1"/>
        </w:rPr>
        <w:t xml:space="preserve">) zu bitten, was </w:t>
      </w:r>
      <w:r w:rsidR="00FD0D8B" w:rsidRPr="00164734">
        <w:rPr>
          <w:spacing w:val="-1"/>
        </w:rPr>
        <w:t xml:space="preserve">jedoch einige </w:t>
      </w:r>
      <w:r w:rsidRPr="00164734">
        <w:rPr>
          <w:spacing w:val="-1"/>
        </w:rPr>
        <w:t>Zeit in Anspruch nehmen</w:t>
      </w:r>
      <w:r w:rsidRPr="00164734">
        <w:t xml:space="preserve"> </w:t>
      </w:r>
      <w:r w:rsidRPr="00164734">
        <w:rPr>
          <w:spacing w:val="-3"/>
        </w:rPr>
        <w:t xml:space="preserve">wird. </w:t>
      </w:r>
      <w:r w:rsidRPr="00164734">
        <w:rPr>
          <w:spacing w:val="16"/>
        </w:rPr>
        <w:t>&lt;</w:t>
      </w:r>
      <w:r w:rsidRPr="00164734">
        <w:rPr>
          <w:spacing w:val="6"/>
        </w:rPr>
        <w:t>2</w:t>
      </w:r>
      <w:r w:rsidRPr="00164734">
        <w:t>&gt;</w:t>
      </w:r>
      <w:r w:rsidRPr="00164734">
        <w:rPr>
          <w:spacing w:val="-3"/>
        </w:rPr>
        <w:t xml:space="preserve"> HB </w:t>
      </w:r>
      <w:r w:rsidR="00F23D36" w:rsidRPr="00164734">
        <w:rPr>
          <w:spacing w:val="-3"/>
        </w:rPr>
        <w:t xml:space="preserve">hat </w:t>
      </w:r>
      <w:r w:rsidRPr="00164734">
        <w:rPr>
          <w:spacing w:val="-3"/>
        </w:rPr>
        <w:t xml:space="preserve">BPs </w:t>
      </w:r>
      <w:r w:rsidR="00F23D36" w:rsidRPr="00164734">
        <w:rPr>
          <w:spacing w:val="-3"/>
        </w:rPr>
        <w:t>Ansinnen</w:t>
      </w:r>
      <w:r w:rsidRPr="00164734">
        <w:rPr>
          <w:spacing w:val="-3"/>
        </w:rPr>
        <w:t xml:space="preserve"> dem Abt von Banz</w:t>
      </w:r>
      <w:r w:rsidR="00F23D36" w:rsidRPr="00164734">
        <w:rPr>
          <w:spacing w:val="-3"/>
        </w:rPr>
        <w:t>,</w:t>
      </w:r>
      <w:r w:rsidRPr="00164734">
        <w:rPr>
          <w:spacing w:val="-3"/>
        </w:rPr>
        <w:t xml:space="preserve"> Kilian Düring</w:t>
      </w:r>
      <w:r w:rsidR="00F23D36" w:rsidRPr="00164734">
        <w:rPr>
          <w:spacing w:val="-3"/>
        </w:rPr>
        <w:t>,</w:t>
      </w:r>
      <w:r w:rsidRPr="00164734">
        <w:rPr>
          <w:spacing w:val="-3"/>
        </w:rPr>
        <w:t xml:space="preserve"> mitgeteilt. Dieser </w:t>
      </w:r>
      <w:r w:rsidRPr="00164734">
        <w:rPr>
          <w:spacing w:val="-1"/>
        </w:rPr>
        <w:t>soll auch das Kloster Michelsberg bei Bamberg benachrichtigen</w:t>
      </w:r>
      <w:r w:rsidR="00F23D36" w:rsidRPr="00164734">
        <w:rPr>
          <w:spacing w:val="-1"/>
        </w:rPr>
        <w:t>;</w:t>
      </w:r>
      <w:r w:rsidRPr="00164734">
        <w:rPr>
          <w:spacing w:val="-1"/>
        </w:rPr>
        <w:t xml:space="preserve"> </w:t>
      </w:r>
      <w:r w:rsidR="00F23D36" w:rsidRPr="00164734">
        <w:rPr>
          <w:spacing w:val="-1"/>
        </w:rPr>
        <w:t>er</w:t>
      </w:r>
      <w:r w:rsidRPr="00164734">
        <w:rPr>
          <w:spacing w:val="-1"/>
        </w:rPr>
        <w:t xml:space="preserve"> hat seine Mitarbeit</w:t>
      </w:r>
      <w:r w:rsidR="00F23D36" w:rsidRPr="00164734">
        <w:t xml:space="preserve"> </w:t>
      </w:r>
      <w:r w:rsidRPr="00164734">
        <w:rPr>
          <w:spacing w:val="-4"/>
        </w:rPr>
        <w:t xml:space="preserve">zugesagt. Banz wird gerade von Grund auf erneuert, in diesem Jahr </w:t>
      </w:r>
      <w:r w:rsidR="00F23D36" w:rsidRPr="00164734">
        <w:rPr>
          <w:spacing w:val="-4"/>
        </w:rPr>
        <w:t xml:space="preserve">soll </w:t>
      </w:r>
      <w:r w:rsidRPr="00164734">
        <w:rPr>
          <w:spacing w:val="-4"/>
        </w:rPr>
        <w:t xml:space="preserve">die Kirche </w:t>
      </w:r>
      <w:r w:rsidR="00F23D36" w:rsidRPr="00164734">
        <w:rPr>
          <w:spacing w:val="-4"/>
        </w:rPr>
        <w:t>unter</w:t>
      </w:r>
      <w:r w:rsidRPr="00164734">
        <w:t xml:space="preserve"> </w:t>
      </w:r>
      <w:r w:rsidRPr="00164734">
        <w:rPr>
          <w:spacing w:val="-4"/>
        </w:rPr>
        <w:t xml:space="preserve">Dach </w:t>
      </w:r>
      <w:r w:rsidR="00F23D36" w:rsidRPr="00164734">
        <w:rPr>
          <w:spacing w:val="-4"/>
        </w:rPr>
        <w:t>kommen</w:t>
      </w:r>
      <w:r w:rsidRPr="00164734">
        <w:rPr>
          <w:spacing w:val="-4"/>
        </w:rPr>
        <w:t xml:space="preserve">. Michelsberg wird zum Teil erneuert. </w:t>
      </w:r>
      <w:r w:rsidRPr="00164734">
        <w:rPr>
          <w:spacing w:val="16"/>
        </w:rPr>
        <w:t>&lt;</w:t>
      </w:r>
      <w:r w:rsidRPr="00164734">
        <w:rPr>
          <w:spacing w:val="6"/>
        </w:rPr>
        <w:t>3</w:t>
      </w:r>
      <w:r w:rsidRPr="00164734">
        <w:t>&gt;</w:t>
      </w:r>
      <w:r w:rsidRPr="00164734">
        <w:rPr>
          <w:spacing w:val="-4"/>
        </w:rPr>
        <w:t xml:space="preserve"> HB wi</w:t>
      </w:r>
      <w:r w:rsidR="00371316" w:rsidRPr="00164734">
        <w:rPr>
          <w:spacing w:val="-4"/>
        </w:rPr>
        <w:t>ll</w:t>
      </w:r>
      <w:r w:rsidRPr="00164734">
        <w:rPr>
          <w:spacing w:val="-4"/>
        </w:rPr>
        <w:t xml:space="preserve"> </w:t>
      </w:r>
      <w:r w:rsidR="00371316" w:rsidRPr="00164734">
        <w:rPr>
          <w:spacing w:val="-4"/>
        </w:rPr>
        <w:t xml:space="preserve">den erhaltenen Brief </w:t>
      </w:r>
      <w:r w:rsidRPr="00164734">
        <w:rPr>
          <w:spacing w:val="-2"/>
        </w:rPr>
        <w:t xml:space="preserve">auch nach Münsterschwarzach </w:t>
      </w:r>
      <w:r w:rsidR="00371316" w:rsidRPr="00164734">
        <w:rPr>
          <w:spacing w:val="-2"/>
        </w:rPr>
        <w:t>weiter</w:t>
      </w:r>
      <w:r w:rsidRPr="00164734">
        <w:rPr>
          <w:spacing w:val="-2"/>
        </w:rPr>
        <w:t xml:space="preserve">senden, </w:t>
      </w:r>
      <w:r w:rsidR="00371316" w:rsidRPr="00164734">
        <w:rPr>
          <w:spacing w:val="-2"/>
        </w:rPr>
        <w:t xml:space="preserve">das ebenfalls vom früheren Abt </w:t>
      </w:r>
      <w:r w:rsidRPr="00164734">
        <w:rPr>
          <w:spacing w:val="-2"/>
        </w:rPr>
        <w:t>Augustin</w:t>
      </w:r>
      <w:r w:rsidRPr="00164734">
        <w:t xml:space="preserve"> </w:t>
      </w:r>
      <w:r w:rsidRPr="00164734">
        <w:rPr>
          <w:spacing w:val="-1"/>
        </w:rPr>
        <w:t xml:space="preserve">Voit erneuert wurde; in Theres dagegen ist man noch am Planen. </w:t>
      </w:r>
      <w:r w:rsidRPr="00164734">
        <w:rPr>
          <w:spacing w:val="10"/>
        </w:rPr>
        <w:t>&lt;4</w:t>
      </w:r>
      <w:r w:rsidRPr="00164734">
        <w:t>&gt;</w:t>
      </w:r>
      <w:r w:rsidRPr="00164734">
        <w:rPr>
          <w:spacing w:val="-1"/>
        </w:rPr>
        <w:t xml:space="preserve"> HB bedauert, </w:t>
      </w:r>
      <w:r w:rsidRPr="00164734">
        <w:t xml:space="preserve">nicht schneller Material zur „Bibliotheca Benedictina“ beitragen zu können. </w:t>
      </w:r>
      <w:r w:rsidRPr="00164734">
        <w:rPr>
          <w:spacing w:val="16"/>
        </w:rPr>
        <w:t>&lt;</w:t>
      </w:r>
      <w:r w:rsidRPr="00164734">
        <w:rPr>
          <w:spacing w:val="6"/>
        </w:rPr>
        <w:t>5</w:t>
      </w:r>
      <w:r w:rsidRPr="00164734">
        <w:t xml:space="preserve">&gt; In </w:t>
      </w:r>
      <w:r w:rsidRPr="00164734">
        <w:rPr>
          <w:spacing w:val="-4"/>
        </w:rPr>
        <w:t>einem Postskriptum bezweifelt HB, ob der anstehende Friedensschluss momentan günstig</w:t>
      </w:r>
      <w:r w:rsidRPr="00164734">
        <w:t xml:space="preserve"> für Karl VI., das Reich und das Haus Österreich ist. Die Verbündeten verfolgen nur ihre eigenen Interessen.</w:t>
      </w:r>
    </w:p>
    <w:p w:rsidR="0012230A" w:rsidRPr="00164734" w:rsidRDefault="0012230A" w:rsidP="0012230A">
      <w:pPr>
        <w:pStyle w:val="EditionEditorischeNotiz"/>
      </w:pPr>
      <w:r w:rsidRPr="00164734">
        <w:t>Überlieferung: I, 195r–v.</w:t>
      </w:r>
    </w:p>
    <w:p w:rsidR="0012230A" w:rsidRPr="00164734" w:rsidRDefault="0012230A" w:rsidP="0096222D">
      <w:pPr>
        <w:pStyle w:val="EditionEditorischeNotiz"/>
        <w:spacing w:after="120"/>
      </w:pPr>
      <w:r w:rsidRPr="00164734">
        <w:t>Bezüge: 240. 26</w:t>
      </w:r>
      <w:r w:rsidR="00D1454A" w:rsidRPr="00164734">
        <w:t>7</w:t>
      </w:r>
      <w:r w:rsidRPr="00164734">
        <w:t>. Erwähnt 240.</w:t>
      </w:r>
    </w:p>
    <w:p w:rsidR="0012230A" w:rsidRPr="00164734" w:rsidRDefault="0012230A" w:rsidP="0012230A">
      <w:pPr>
        <w:pStyle w:val="EditionEditionstext"/>
      </w:pPr>
      <w:r w:rsidRPr="00164734">
        <w:rPr>
          <w:spacing w:val="4"/>
        </w:rPr>
        <w:t>[</w:t>
      </w:r>
      <w:r w:rsidRPr="00164734">
        <w:rPr>
          <w:i/>
        </w:rPr>
        <w:t>1</w:t>
      </w:r>
      <w:r w:rsidRPr="00164734">
        <w:rPr>
          <w:i/>
          <w:spacing w:val="16"/>
        </w:rPr>
        <w:t>r</w:t>
      </w:r>
      <w:r w:rsidRPr="00164734">
        <w:t>] Admodum reverende religiose eximie ac doctissime pater, domine colende.</w:t>
      </w:r>
    </w:p>
    <w:p w:rsidR="0012230A" w:rsidRPr="00164734" w:rsidRDefault="0012230A" w:rsidP="00D40C6F">
      <w:pPr>
        <w:pStyle w:val="EditionEditionstext"/>
      </w:pPr>
      <w:r w:rsidRPr="00164734">
        <w:rPr>
          <w:i/>
          <w:iCs/>
        </w:rPr>
        <w:t>&lt;1&gt;</w:t>
      </w:r>
      <w:r w:rsidRPr="00164734">
        <w:t xml:space="preserve"> Ultimas admodum reverendae paternitatis vestrae sub 21. Aprili</w:t>
      </w:r>
      <w:r w:rsidRPr="00164734">
        <w:rPr>
          <w:spacing w:val="10"/>
        </w:rPr>
        <w:t>s</w:t>
      </w:r>
      <w:r w:rsidR="006246A5" w:rsidRPr="00164734">
        <w:rPr>
          <w:rStyle w:val="Funotenzeichen"/>
        </w:rPr>
        <w:footnoteReference w:customMarkFollows="1" w:id="697"/>
        <w:t>a</w:t>
      </w:r>
      <w:r w:rsidRPr="00164734">
        <w:t xml:space="preserve"> datas rite </w:t>
      </w:r>
      <w:r w:rsidRPr="00164734">
        <w:rPr>
          <w:spacing w:val="-2"/>
        </w:rPr>
        <w:t>accepi. Responsorias vero de die in diem, de mense ad mensem differebam in eum</w:t>
      </w:r>
      <w:r w:rsidRPr="00164734">
        <w:t xml:space="preserve"> finem, ut simul intentioni saltem ex parte satisfacerem, quod tamen neque modo </w:t>
      </w:r>
      <w:r w:rsidRPr="00164734">
        <w:rPr>
          <w:spacing w:val="-2"/>
        </w:rPr>
        <w:t>fieri potuit: bis enim iam per pictorem delineari feci monasterium nostrum, et ne</w:t>
      </w:r>
      <w:r w:rsidR="006246A5" w:rsidRPr="00164734">
        <w:rPr>
          <w:spacing w:val="-2"/>
        </w:rPr>
        <w:softHyphen/>
      </w:r>
      <w:r w:rsidRPr="00164734">
        <w:rPr>
          <w:spacing w:val="-1"/>
        </w:rPr>
        <w:t>utra vice adaequavit, ita ut nunc per fabricatorem aut architectum fieri necesse sit,</w:t>
      </w:r>
      <w:r w:rsidRPr="00164734">
        <w:t xml:space="preserve"> </w:t>
      </w:r>
      <w:r w:rsidRPr="00164734">
        <w:rPr>
          <w:spacing w:val="-3"/>
        </w:rPr>
        <w:t>cum quo tamen propter negotia patientia habenda erit. Quod igitur hisce, ne taedi</w:t>
      </w:r>
      <w:r w:rsidR="006246A5" w:rsidRPr="00164734">
        <w:rPr>
          <w:spacing w:val="-3"/>
        </w:rPr>
        <w:softHyphen/>
      </w:r>
      <w:r w:rsidRPr="00164734">
        <w:t xml:space="preserve">oso silentio longior aut gravis essem, insinuare volui. </w:t>
      </w:r>
      <w:r w:rsidRPr="00164734">
        <w:rPr>
          <w:i/>
          <w:spacing w:val="16"/>
        </w:rPr>
        <w:t>&lt;</w:t>
      </w:r>
      <w:r w:rsidRPr="00164734">
        <w:rPr>
          <w:i/>
          <w:spacing w:val="6"/>
        </w:rPr>
        <w:t>2</w:t>
      </w:r>
      <w:r w:rsidRPr="00164734">
        <w:rPr>
          <w:i/>
        </w:rPr>
        <w:t>&gt;</w:t>
      </w:r>
      <w:r w:rsidRPr="00164734">
        <w:t xml:space="preserve"> Communicavi interim </w:t>
      </w:r>
      <w:r w:rsidR="00D40C6F" w:rsidRPr="00164734">
        <w:rPr>
          <w:spacing w:val="-3"/>
        </w:rPr>
        <w:t>z</w:t>
      </w:r>
      <w:r w:rsidRPr="00164734">
        <w:rPr>
          <w:spacing w:val="-3"/>
        </w:rPr>
        <w:t>elosa sacri ordinis nostri desideria reverendissimo domino abbati Banthensi a nobis</w:t>
      </w:r>
      <w:r w:rsidRPr="00164734">
        <w:t xml:space="preserve"> </w:t>
      </w:r>
      <w:r w:rsidRPr="00164734">
        <w:rPr>
          <w:spacing w:val="-2"/>
        </w:rPr>
        <w:t>prae caeteris remotiori cum petitione, ut monasterio S. Michaelis Bambergae com</w:t>
      </w:r>
      <w:r w:rsidR="00D40C6F" w:rsidRPr="00164734">
        <w:rPr>
          <w:spacing w:val="-2"/>
        </w:rPr>
        <w:softHyphen/>
      </w:r>
      <w:r w:rsidRPr="00164734">
        <w:rPr>
          <w:spacing w:val="-2"/>
        </w:rPr>
        <w:t xml:space="preserve">municaret, qui duplici petito se satisfacturum rescibens </w:t>
      </w:r>
      <w:r w:rsidRPr="00164734">
        <w:rPr>
          <w:spacing w:val="4"/>
        </w:rPr>
        <w:t>[</w:t>
      </w:r>
      <w:r w:rsidRPr="00164734">
        <w:rPr>
          <w:i/>
        </w:rPr>
        <w:t>si</w:t>
      </w:r>
      <w:r w:rsidRPr="00164734">
        <w:rPr>
          <w:i/>
          <w:spacing w:val="16"/>
        </w:rPr>
        <w:t>c</w:t>
      </w:r>
      <w:r w:rsidRPr="00164734">
        <w:t xml:space="preserve">] </w:t>
      </w:r>
      <w:r w:rsidRPr="00164734">
        <w:rPr>
          <w:spacing w:val="-2"/>
        </w:rPr>
        <w:t>promisit. Hoc mona</w:t>
      </w:r>
      <w:r w:rsidR="00D40C6F" w:rsidRPr="00164734">
        <w:rPr>
          <w:spacing w:val="-2"/>
        </w:rPr>
        <w:softHyphen/>
      </w:r>
      <w:r w:rsidRPr="00164734">
        <w:rPr>
          <w:spacing w:val="-2"/>
        </w:rPr>
        <w:t>sterium ex integro novum exstruitur, Banthense scilicet, aut ferme iam exstructum</w:t>
      </w:r>
      <w:r w:rsidRPr="00164734">
        <w:t xml:space="preserve"> est una cum ecclesia, quae hoc anno ad tectum usque excrescet. Bambergense ex parte novum. </w:t>
      </w:r>
      <w:r w:rsidRPr="00164734">
        <w:rPr>
          <w:spacing w:val="4"/>
        </w:rPr>
        <w:t>[</w:t>
      </w:r>
      <w:r w:rsidRPr="00164734">
        <w:rPr>
          <w:i/>
        </w:rPr>
        <w:t>1</w:t>
      </w:r>
      <w:r w:rsidRPr="00164734">
        <w:rPr>
          <w:i/>
          <w:spacing w:val="16"/>
        </w:rPr>
        <w:t>v</w:t>
      </w:r>
      <w:r w:rsidRPr="00164734">
        <w:t xml:space="preserve">] </w:t>
      </w:r>
      <w:r w:rsidRPr="00164734">
        <w:rPr>
          <w:i/>
          <w:spacing w:val="16"/>
        </w:rPr>
        <w:t>&lt;</w:t>
      </w:r>
      <w:r w:rsidRPr="00164734">
        <w:rPr>
          <w:i/>
          <w:spacing w:val="6"/>
        </w:rPr>
        <w:t>3</w:t>
      </w:r>
      <w:r w:rsidRPr="00164734">
        <w:rPr>
          <w:i/>
        </w:rPr>
        <w:t>&gt;</w:t>
      </w:r>
      <w:r w:rsidR="00D40C6F" w:rsidRPr="00164734">
        <w:t xml:space="preserve"> Epi</w:t>
      </w:r>
      <w:r w:rsidRPr="00164734">
        <w:t>stolas receptas Schwartzacensi monasterio communi</w:t>
      </w:r>
      <w:r w:rsidR="00D40C6F" w:rsidRPr="00164734">
        <w:softHyphen/>
      </w:r>
      <w:r w:rsidRPr="00164734">
        <w:rPr>
          <w:spacing w:val="-4"/>
        </w:rPr>
        <w:t>cabo, quod et ipsum ex multa parte ab antecessore abbate novum est. Therense vero</w:t>
      </w:r>
      <w:r w:rsidRPr="00164734">
        <w:t xml:space="preserve"> </w:t>
      </w:r>
      <w:r w:rsidRPr="00164734">
        <w:rPr>
          <w:spacing w:val="-3"/>
        </w:rPr>
        <w:t xml:space="preserve">adhuc hinc conceptibus gravidum. </w:t>
      </w:r>
      <w:r w:rsidRPr="00164734">
        <w:rPr>
          <w:i/>
          <w:spacing w:val="10"/>
        </w:rPr>
        <w:t>&lt;4</w:t>
      </w:r>
      <w:r w:rsidRPr="00164734">
        <w:rPr>
          <w:i/>
        </w:rPr>
        <w:t>&gt;</w:t>
      </w:r>
      <w:r w:rsidRPr="00164734">
        <w:rPr>
          <w:spacing w:val="-3"/>
        </w:rPr>
        <w:t xml:space="preserve"> Interim doleo me ad vota citius servire non </w:t>
      </w:r>
      <w:r w:rsidRPr="00164734">
        <w:rPr>
          <w:spacing w:val="-2"/>
        </w:rPr>
        <w:t>posse; ne tamen tardioribus in respondendo, maxime circa laboriosam sacri ordinis</w:t>
      </w:r>
      <w:r w:rsidRPr="00164734">
        <w:t xml:space="preserve"> nostri Bibliothecam</w:t>
      </w:r>
      <w:r w:rsidR="00F23D36" w:rsidRPr="00164734">
        <w:t>,</w:t>
      </w:r>
      <w:r w:rsidRPr="00164734">
        <w:t xml:space="preserve"> annumerarer, hasce praemittere volui, quibus me devotioni vestrae commendo ac constanter maneo</w:t>
      </w:r>
    </w:p>
    <w:p w:rsidR="0012230A" w:rsidRPr="00164734" w:rsidRDefault="0012230A" w:rsidP="0012230A">
      <w:pPr>
        <w:pStyle w:val="EditionEditionstext"/>
      </w:pPr>
      <w:r w:rsidRPr="00164734">
        <w:rPr>
          <w:spacing w:val="2"/>
        </w:rPr>
        <w:t>Admodum reverendae paternitatis vestrae addictissimus Hyacinth abbas manu pro</w:t>
      </w:r>
      <w:r w:rsidRPr="00164734">
        <w:t>pria.</w:t>
      </w:r>
    </w:p>
    <w:p w:rsidR="0012230A" w:rsidRPr="00164734" w:rsidRDefault="0012230A" w:rsidP="0012230A">
      <w:pPr>
        <w:pStyle w:val="EditionEditionstext"/>
      </w:pPr>
      <w:r w:rsidRPr="00164734">
        <w:t>Herbipoli ex monasterio S. Stephani 11. Junii 1712.</w:t>
      </w:r>
    </w:p>
    <w:p w:rsidR="0012230A" w:rsidRPr="00164734" w:rsidRDefault="0012230A" w:rsidP="00A53802">
      <w:pPr>
        <w:pStyle w:val="EditionEditionstext"/>
        <w:spacing w:after="250"/>
      </w:pPr>
      <w:r w:rsidRPr="00164734">
        <w:rPr>
          <w:i/>
          <w:iCs/>
          <w:spacing w:val="16"/>
        </w:rPr>
        <w:t>&lt;</w:t>
      </w:r>
      <w:r w:rsidRPr="00164734">
        <w:rPr>
          <w:i/>
          <w:iCs/>
          <w:spacing w:val="6"/>
        </w:rPr>
        <w:t>5</w:t>
      </w:r>
      <w:r w:rsidRPr="00164734">
        <w:rPr>
          <w:i/>
          <w:iCs/>
        </w:rPr>
        <w:t>&gt;</w:t>
      </w:r>
      <w:r w:rsidRPr="00164734">
        <w:rPr>
          <w:spacing w:val="1"/>
        </w:rPr>
        <w:t xml:space="preserve"> P.S. Videtur futura pax contra intentionem augustissimi imperatoris, dum </w:t>
      </w:r>
      <w:r w:rsidRPr="00164734">
        <w:rPr>
          <w:spacing w:val="2"/>
        </w:rPr>
        <w:t>miles in campo ad tam favorabilem auram non agit. An bona pro augustissima</w:t>
      </w:r>
      <w:r w:rsidRPr="00164734">
        <w:rPr>
          <w:spacing w:val="-4"/>
        </w:rPr>
        <w:t xml:space="preserve"> </w:t>
      </w:r>
      <w:r w:rsidRPr="00164734">
        <w:rPr>
          <w:spacing w:val="-3"/>
        </w:rPr>
        <w:t>domo Austriaca et imperio, a multis dubitatur. Confoederati quaerunt solum, quae</w:t>
      </w:r>
      <w:r w:rsidRPr="00164734">
        <w:t xml:space="preserve"> sua sunt.</w:t>
      </w:r>
    </w:p>
    <w:p w:rsidR="0012230A" w:rsidRPr="00164734" w:rsidRDefault="0012230A" w:rsidP="003E2B9A">
      <w:pPr>
        <w:pStyle w:val="EditionKommentar"/>
        <w:rPr>
          <w:spacing w:val="-2"/>
        </w:rPr>
      </w:pPr>
      <w:r w:rsidRPr="00164734">
        <w:rPr>
          <w:i w:val="0"/>
          <w:spacing w:val="30"/>
        </w:rPr>
        <w:t>&lt;</w:t>
      </w:r>
      <w:r w:rsidR="00361DAB" w:rsidRPr="00164734">
        <w:rPr>
          <w:i w:val="0"/>
          <w:spacing w:val="30"/>
        </w:rPr>
        <w:t>1</w:t>
      </w:r>
      <w:r w:rsidRPr="00164734">
        <w:rPr>
          <w:i w:val="0"/>
          <w:spacing w:val="30"/>
        </w:rPr>
        <w:t xml:space="preserve">&gt; per pictorem: </w:t>
      </w:r>
      <w:r w:rsidR="00F953A4" w:rsidRPr="00164734">
        <w:t>Die Identität dieser Person konnte n</w:t>
      </w:r>
      <w:r w:rsidRPr="00164734">
        <w:t>icht ermittelt</w:t>
      </w:r>
      <w:r w:rsidR="00F953A4" w:rsidRPr="00164734">
        <w:t xml:space="preserve"> werden</w:t>
      </w:r>
      <w:r w:rsidRPr="00164734">
        <w:t xml:space="preserve">. </w:t>
      </w:r>
      <w:r w:rsidR="00F953A4" w:rsidRPr="00164734">
        <w:rPr>
          <w:i w:val="0"/>
          <w:spacing w:val="30"/>
        </w:rPr>
        <w:t xml:space="preserve">delineari feci monasterium: </w:t>
      </w:r>
      <w:r w:rsidR="00F953A4" w:rsidRPr="00164734">
        <w:rPr>
          <w:spacing w:val="-3"/>
        </w:rPr>
        <w:t>BPs Ersuchen um bildliche Darstellungen von</w:t>
      </w:r>
      <w:r w:rsidR="00F953A4" w:rsidRPr="00164734">
        <w:rPr>
          <w:spacing w:val="-4"/>
        </w:rPr>
        <w:t xml:space="preserve"> </w:t>
      </w:r>
      <w:r w:rsidR="00F953A4" w:rsidRPr="00164734">
        <w:rPr>
          <w:spacing w:val="-2"/>
        </w:rPr>
        <w:t xml:space="preserve">Klöstern erfolgte </w:t>
      </w:r>
      <w:r w:rsidR="002D66B1" w:rsidRPr="00164734">
        <w:rPr>
          <w:spacing w:val="-2"/>
        </w:rPr>
        <w:t>sicherlich</w:t>
      </w:r>
      <w:r w:rsidR="00F953A4" w:rsidRPr="00164734">
        <w:rPr>
          <w:spacing w:val="-2"/>
        </w:rPr>
        <w:t xml:space="preserve"> im Interesse von Felix Egger, der diese für sein</w:t>
      </w:r>
      <w:r w:rsidR="002D66B1" w:rsidRPr="00164734">
        <w:rPr>
          <w:spacing w:val="-2"/>
        </w:rPr>
        <w:t>e</w:t>
      </w:r>
      <w:r w:rsidR="00F953A4" w:rsidRPr="00164734">
        <w:rPr>
          <w:spacing w:val="-2"/>
        </w:rPr>
        <w:t xml:space="preserve"> „Idea ordinis</w:t>
      </w:r>
      <w:r w:rsidR="00F953A4" w:rsidRPr="00164734">
        <w:rPr>
          <w:spacing w:val="-3"/>
        </w:rPr>
        <w:t xml:space="preserve"> </w:t>
      </w:r>
      <w:r w:rsidR="00F953A4" w:rsidRPr="00164734">
        <w:t>hierarchico-Benedictini“ sammelte; vgl. 249,</w:t>
      </w:r>
      <w:r w:rsidR="002D66B1" w:rsidRPr="00164734">
        <w:t xml:space="preserve"> 267,</w:t>
      </w:r>
      <w:r w:rsidR="00C92B23" w:rsidRPr="00164734">
        <w:t xml:space="preserve"> 281</w:t>
      </w:r>
      <w:r w:rsidR="002D66B1" w:rsidRPr="00164734">
        <w:t>, 303</w:t>
      </w:r>
      <w:r w:rsidR="00C92B23" w:rsidRPr="00164734">
        <w:t>.</w:t>
      </w:r>
      <w:r w:rsidR="00F953A4" w:rsidRPr="00164734">
        <w:t xml:space="preserve"> </w:t>
      </w:r>
      <w:r w:rsidR="00C92B23" w:rsidRPr="00164734">
        <w:t>Freilich hatte BP auch</w:t>
      </w:r>
      <w:r w:rsidR="00C92B23" w:rsidRPr="00164734">
        <w:rPr>
          <w:spacing w:val="-3"/>
        </w:rPr>
        <w:t xml:space="preserve"> </w:t>
      </w:r>
      <w:r w:rsidR="00C92B23" w:rsidRPr="00164734">
        <w:rPr>
          <w:spacing w:val="-2"/>
        </w:rPr>
        <w:t>schon an René Massuet unter dem Material für die „Annales OSB“ Ansichten geschickt</w:t>
      </w:r>
      <w:r w:rsidR="00C92B23" w:rsidRPr="00164734">
        <w:t xml:space="preserve"> </w:t>
      </w:r>
      <w:r w:rsidR="00F0701C" w:rsidRPr="00164734">
        <w:rPr>
          <w:spacing w:val="-4"/>
        </w:rPr>
        <w:t>(vgl. 177 &lt;17&gt;).</w:t>
      </w:r>
      <w:r w:rsidR="00F0701C" w:rsidRPr="00164734">
        <w:rPr>
          <w:i w:val="0"/>
          <w:spacing w:val="30"/>
        </w:rPr>
        <w:t xml:space="preserve"> </w:t>
      </w:r>
      <w:r w:rsidRPr="00164734">
        <w:rPr>
          <w:i w:val="0"/>
          <w:spacing w:val="30"/>
        </w:rPr>
        <w:t xml:space="preserve">per fabricatorem: </w:t>
      </w:r>
      <w:r w:rsidR="00086596" w:rsidRPr="00164734">
        <w:rPr>
          <w:spacing w:val="-4"/>
        </w:rPr>
        <w:t>Unter HB fanden</w:t>
      </w:r>
      <w:r w:rsidR="00A5457B" w:rsidRPr="00164734">
        <w:rPr>
          <w:spacing w:val="-4"/>
        </w:rPr>
        <w:t xml:space="preserve"> Baumaßnahmen</w:t>
      </w:r>
      <w:r w:rsidR="0038109A" w:rsidRPr="00164734">
        <w:rPr>
          <w:spacing w:val="-4"/>
        </w:rPr>
        <w:t xml:space="preserve"> </w:t>
      </w:r>
      <w:r w:rsidR="00086596" w:rsidRPr="00164734">
        <w:rPr>
          <w:spacing w:val="-4"/>
        </w:rPr>
        <w:t xml:space="preserve">an </w:t>
      </w:r>
      <w:r w:rsidR="0038109A" w:rsidRPr="00164734">
        <w:rPr>
          <w:spacing w:val="-4"/>
        </w:rPr>
        <w:t>Prä</w:t>
      </w:r>
      <w:r w:rsidR="00471642" w:rsidRPr="00164734">
        <w:rPr>
          <w:spacing w:val="-4"/>
        </w:rPr>
        <w:softHyphen/>
      </w:r>
      <w:r w:rsidR="0038109A" w:rsidRPr="00164734">
        <w:rPr>
          <w:spacing w:val="-3"/>
        </w:rPr>
        <w:t xml:space="preserve">latur </w:t>
      </w:r>
      <w:r w:rsidR="00086596" w:rsidRPr="00164734">
        <w:rPr>
          <w:spacing w:val="-3"/>
        </w:rPr>
        <w:t>und Konventbau statt. Als Leiter wird Grei</w:t>
      </w:r>
      <w:r w:rsidR="0086028D" w:rsidRPr="00164734">
        <w:rPr>
          <w:spacing w:val="-3"/>
        </w:rPr>
        <w:t>s</w:t>
      </w:r>
      <w:r w:rsidR="00086596" w:rsidRPr="00164734">
        <w:rPr>
          <w:spacing w:val="-3"/>
        </w:rPr>
        <w:t>sing vermutet: Kengel, Greising 590f.;</w:t>
      </w:r>
      <w:r w:rsidR="0038109A" w:rsidRPr="00164734">
        <w:rPr>
          <w:spacing w:val="-5"/>
        </w:rPr>
        <w:t xml:space="preserve"> </w:t>
      </w:r>
      <w:r w:rsidR="00471642" w:rsidRPr="00164734">
        <w:rPr>
          <w:spacing w:val="-5"/>
        </w:rPr>
        <w:t xml:space="preserve">Mack, Greissing 144; </w:t>
      </w:r>
      <w:r w:rsidR="0038109A" w:rsidRPr="00164734">
        <w:rPr>
          <w:spacing w:val="-5"/>
        </w:rPr>
        <w:t xml:space="preserve">Mader, Stadt Würzburg </w:t>
      </w:r>
      <w:r w:rsidR="00086596" w:rsidRPr="00164734">
        <w:rPr>
          <w:spacing w:val="-5"/>
        </w:rPr>
        <w:t>357f.</w:t>
      </w:r>
      <w:r w:rsidR="0038109A" w:rsidRPr="00164734">
        <w:rPr>
          <w:spacing w:val="-5"/>
        </w:rPr>
        <w:t>; Schwinger, St. Stephans</w:t>
      </w:r>
      <w:r w:rsidR="006E2328" w:rsidRPr="00164734">
        <w:rPr>
          <w:spacing w:val="-5"/>
        </w:rPr>
        <w:t>-K</w:t>
      </w:r>
      <w:r w:rsidR="0038109A" w:rsidRPr="00164734">
        <w:rPr>
          <w:spacing w:val="-5"/>
        </w:rPr>
        <w:t>loster 40</w:t>
      </w:r>
      <w:r w:rsidR="0038109A" w:rsidRPr="00164734">
        <w:rPr>
          <w:spacing w:val="-4"/>
        </w:rPr>
        <w:t xml:space="preserve"> </w:t>
      </w:r>
      <w:r w:rsidR="0038109A" w:rsidRPr="00164734">
        <w:rPr>
          <w:spacing w:val="-2"/>
        </w:rPr>
        <w:t>151; 43 54.</w:t>
      </w:r>
      <w:r w:rsidRPr="00164734">
        <w:rPr>
          <w:i w:val="0"/>
          <w:spacing w:val="30"/>
        </w:rPr>
        <w:t xml:space="preserve"> </w:t>
      </w:r>
      <w:r w:rsidR="00361DAB" w:rsidRPr="00164734">
        <w:rPr>
          <w:i w:val="0"/>
          <w:spacing w:val="30"/>
        </w:rPr>
        <w:t xml:space="preserve">&lt;2&gt; </w:t>
      </w:r>
      <w:r w:rsidRPr="00164734">
        <w:rPr>
          <w:i w:val="0"/>
          <w:spacing w:val="30"/>
        </w:rPr>
        <w:t>novum</w:t>
      </w:r>
      <w:r w:rsidR="00361DAB" w:rsidRPr="00164734">
        <w:rPr>
          <w:i w:val="0"/>
          <w:spacing w:val="30"/>
        </w:rPr>
        <w:t xml:space="preserve"> </w:t>
      </w:r>
      <w:r w:rsidRPr="00164734">
        <w:rPr>
          <w:i w:val="0"/>
          <w:spacing w:val="30"/>
        </w:rPr>
        <w:t xml:space="preserve">exstruitur: </w:t>
      </w:r>
      <w:r w:rsidR="00471642" w:rsidRPr="00164734">
        <w:rPr>
          <w:spacing w:val="-2"/>
          <w:szCs w:val="22"/>
        </w:rPr>
        <w:t>Zum Neubau</w:t>
      </w:r>
      <w:r w:rsidR="00361DAB" w:rsidRPr="00164734">
        <w:rPr>
          <w:spacing w:val="-2"/>
          <w:szCs w:val="22"/>
        </w:rPr>
        <w:t xml:space="preserve"> </w:t>
      </w:r>
      <w:r w:rsidR="00D5379B" w:rsidRPr="00164734">
        <w:rPr>
          <w:spacing w:val="-2"/>
          <w:szCs w:val="22"/>
        </w:rPr>
        <w:t>i</w:t>
      </w:r>
      <w:r w:rsidR="00361DAB" w:rsidRPr="00164734">
        <w:rPr>
          <w:spacing w:val="-2"/>
          <w:szCs w:val="22"/>
        </w:rPr>
        <w:t xml:space="preserve">n Banz vgl. </w:t>
      </w:r>
      <w:r w:rsidR="00361DAB" w:rsidRPr="00164734">
        <w:rPr>
          <w:spacing w:val="-2"/>
        </w:rPr>
        <w:t>Hotz, Banz,</w:t>
      </w:r>
      <w:r w:rsidR="00361DAB" w:rsidRPr="00164734">
        <w:rPr>
          <w:spacing w:val="-4"/>
        </w:rPr>
        <w:t xml:space="preserve"> </w:t>
      </w:r>
      <w:r w:rsidR="00361DAB" w:rsidRPr="00164734">
        <w:rPr>
          <w:spacing w:val="-3"/>
        </w:rPr>
        <w:t>insb. 73–84.</w:t>
      </w:r>
      <w:r w:rsidRPr="00164734">
        <w:rPr>
          <w:i w:val="0"/>
          <w:spacing w:val="30"/>
        </w:rPr>
        <w:t xml:space="preserve"> </w:t>
      </w:r>
      <w:r w:rsidR="00361DAB" w:rsidRPr="00164734">
        <w:rPr>
          <w:i w:val="0"/>
          <w:spacing w:val="30"/>
          <w:szCs w:val="22"/>
        </w:rPr>
        <w:t xml:space="preserve">Bambergense ex parte novum: </w:t>
      </w:r>
      <w:r w:rsidR="00361DAB" w:rsidRPr="00164734">
        <w:rPr>
          <w:spacing w:val="-4"/>
          <w:szCs w:val="22"/>
        </w:rPr>
        <w:t xml:space="preserve">Zu den Umbauten im Kloster </w:t>
      </w:r>
      <w:r w:rsidR="00361DAB" w:rsidRPr="00164734">
        <w:rPr>
          <w:spacing w:val="-2"/>
          <w:szCs w:val="22"/>
        </w:rPr>
        <w:t xml:space="preserve">Michelsberg vgl. Dengler-Schreiber, Michelsberg </w:t>
      </w:r>
      <w:r w:rsidR="00FD4FA9" w:rsidRPr="00164734">
        <w:rPr>
          <w:spacing w:val="-2"/>
          <w:szCs w:val="22"/>
        </w:rPr>
        <w:t>66f.</w:t>
      </w:r>
      <w:r w:rsidR="00361DAB" w:rsidRPr="00164734">
        <w:rPr>
          <w:spacing w:val="-2"/>
          <w:szCs w:val="22"/>
        </w:rPr>
        <w:t xml:space="preserve">; </w:t>
      </w:r>
      <w:r w:rsidR="00FD4FA9" w:rsidRPr="00164734">
        <w:rPr>
          <w:spacing w:val="-2"/>
          <w:szCs w:val="22"/>
        </w:rPr>
        <w:t>Engelberg, Renovatio 514–518;</w:t>
      </w:r>
      <w:r w:rsidR="00FD4FA9" w:rsidRPr="00164734">
        <w:rPr>
          <w:spacing w:val="-4"/>
          <w:szCs w:val="22"/>
        </w:rPr>
        <w:t xml:space="preserve"> </w:t>
      </w:r>
      <w:r w:rsidR="00361DAB" w:rsidRPr="00164734">
        <w:rPr>
          <w:szCs w:val="22"/>
        </w:rPr>
        <w:t xml:space="preserve">Lahner, Michelsberg </w:t>
      </w:r>
      <w:r w:rsidR="00C66390" w:rsidRPr="00164734">
        <w:rPr>
          <w:szCs w:val="22"/>
        </w:rPr>
        <w:t>322–324</w:t>
      </w:r>
      <w:r w:rsidR="00361DAB" w:rsidRPr="00164734">
        <w:rPr>
          <w:szCs w:val="22"/>
        </w:rPr>
        <w:t>; Messerer, Historismus 493–498.</w:t>
      </w:r>
      <w:r w:rsidR="00361DAB" w:rsidRPr="00164734">
        <w:rPr>
          <w:i w:val="0"/>
          <w:spacing w:val="30"/>
          <w:szCs w:val="22"/>
        </w:rPr>
        <w:t xml:space="preserve"> </w:t>
      </w:r>
      <w:r w:rsidR="00371316" w:rsidRPr="00164734">
        <w:rPr>
          <w:i w:val="0"/>
          <w:spacing w:val="30"/>
          <w:szCs w:val="22"/>
        </w:rPr>
        <w:t xml:space="preserve">&lt;3&gt; Epistolas receptas: </w:t>
      </w:r>
      <w:r w:rsidR="0096222D" w:rsidRPr="00164734">
        <w:rPr>
          <w:szCs w:val="22"/>
        </w:rPr>
        <w:t xml:space="preserve">Was hier gemeint ist, bleibt unklar. Es könnte sich um den letzten Brief </w:t>
      </w:r>
      <w:r w:rsidR="0096222D" w:rsidRPr="00164734">
        <w:rPr>
          <w:spacing w:val="-1"/>
          <w:szCs w:val="22"/>
        </w:rPr>
        <w:t xml:space="preserve">BPs (240) oder vielleicht um einen diesem beigelegten Brief </w:t>
      </w:r>
      <w:r w:rsidR="002A0A5C" w:rsidRPr="00164734">
        <w:rPr>
          <w:spacing w:val="-1"/>
          <w:szCs w:val="22"/>
        </w:rPr>
        <w:t xml:space="preserve">Felix </w:t>
      </w:r>
      <w:r w:rsidR="0096222D" w:rsidRPr="00164734">
        <w:rPr>
          <w:spacing w:val="-1"/>
          <w:szCs w:val="22"/>
        </w:rPr>
        <w:t>Eggers handeln (was</w:t>
      </w:r>
      <w:r w:rsidR="0096222D" w:rsidRPr="00164734">
        <w:rPr>
          <w:spacing w:val="-4"/>
          <w:szCs w:val="22"/>
        </w:rPr>
        <w:t xml:space="preserve"> </w:t>
      </w:r>
      <w:r w:rsidR="0096222D" w:rsidRPr="00164734">
        <w:rPr>
          <w:spacing w:val="-2"/>
          <w:szCs w:val="22"/>
        </w:rPr>
        <w:t xml:space="preserve">eventuell die Korrektur beim angegebenen Datum des Vorbriefs erklären könnte); oder </w:t>
      </w:r>
      <w:r w:rsidR="0096222D" w:rsidRPr="00164734">
        <w:rPr>
          <w:spacing w:val="-3"/>
          <w:szCs w:val="22"/>
        </w:rPr>
        <w:t xml:space="preserve">es ist BPs eigene Enzyklik (LE 2) gemeint, von </w:t>
      </w:r>
      <w:r w:rsidR="002A0A5C" w:rsidRPr="00164734">
        <w:rPr>
          <w:spacing w:val="-3"/>
          <w:szCs w:val="22"/>
        </w:rPr>
        <w:t>welch</w:t>
      </w:r>
      <w:r w:rsidR="0096222D" w:rsidRPr="00164734">
        <w:rPr>
          <w:spacing w:val="-3"/>
          <w:szCs w:val="22"/>
        </w:rPr>
        <w:t>er HB entweder mit 240 ein neues</w:t>
      </w:r>
      <w:r w:rsidR="0096222D" w:rsidRPr="00164734">
        <w:rPr>
          <w:spacing w:val="-4"/>
          <w:szCs w:val="22"/>
        </w:rPr>
        <w:t xml:space="preserve"> Exemplar erhalten hätte oder die Rücksendung des ersten von ihm in Umlauf gebrachten </w:t>
      </w:r>
      <w:r w:rsidR="0096222D" w:rsidRPr="00164734">
        <w:rPr>
          <w:spacing w:val="-3"/>
          <w:szCs w:val="22"/>
        </w:rPr>
        <w:t>(211; vgl. 239) erwartete.</w:t>
      </w:r>
      <w:r w:rsidR="009B2FA4" w:rsidRPr="00164734">
        <w:rPr>
          <w:spacing w:val="-3"/>
          <w:szCs w:val="22"/>
        </w:rPr>
        <w:t xml:space="preserve"> Dass nach der Erwähnung weiter von Klosterbauten die Rede</w:t>
      </w:r>
      <w:r w:rsidR="009B2FA4" w:rsidRPr="00164734">
        <w:rPr>
          <w:spacing w:val="-4"/>
          <w:szCs w:val="22"/>
        </w:rPr>
        <w:t xml:space="preserve"> </w:t>
      </w:r>
      <w:r w:rsidR="009B2FA4" w:rsidRPr="00164734">
        <w:rPr>
          <w:szCs w:val="22"/>
        </w:rPr>
        <w:t xml:space="preserve">ist, lässt </w:t>
      </w:r>
      <w:r w:rsidR="008F7573" w:rsidRPr="00164734">
        <w:rPr>
          <w:szCs w:val="22"/>
        </w:rPr>
        <w:t xml:space="preserve">allerdings </w:t>
      </w:r>
      <w:r w:rsidR="009B2FA4" w:rsidRPr="00164734">
        <w:rPr>
          <w:szCs w:val="22"/>
        </w:rPr>
        <w:t>eher an Ersteres denken.</w:t>
      </w:r>
      <w:r w:rsidR="00371316" w:rsidRPr="00164734">
        <w:rPr>
          <w:i w:val="0"/>
          <w:spacing w:val="30"/>
          <w:szCs w:val="22"/>
        </w:rPr>
        <w:t xml:space="preserve"> ex multa parte ... novum: </w:t>
      </w:r>
      <w:r w:rsidR="00371316" w:rsidRPr="00164734">
        <w:rPr>
          <w:szCs w:val="22"/>
        </w:rPr>
        <w:t xml:space="preserve">Zur </w:t>
      </w:r>
      <w:r w:rsidR="00371316" w:rsidRPr="00164734">
        <w:rPr>
          <w:spacing w:val="-2"/>
          <w:szCs w:val="22"/>
        </w:rPr>
        <w:t>Bautätigkeit in Münsterschwarzach unter A</w:t>
      </w:r>
      <w:r w:rsidR="003E2B9A" w:rsidRPr="00164734">
        <w:rPr>
          <w:spacing w:val="-2"/>
          <w:szCs w:val="22"/>
        </w:rPr>
        <w:t>ugustin</w:t>
      </w:r>
      <w:r w:rsidR="00371316" w:rsidRPr="00164734">
        <w:rPr>
          <w:spacing w:val="-2"/>
          <w:szCs w:val="22"/>
        </w:rPr>
        <w:t xml:space="preserve"> Voit vgl. Brodhun, Klosterneubau</w:t>
      </w:r>
      <w:r w:rsidR="00C66390" w:rsidRPr="00164734">
        <w:rPr>
          <w:spacing w:val="-2"/>
          <w:szCs w:val="22"/>
        </w:rPr>
        <w:t>;</w:t>
      </w:r>
      <w:r w:rsidR="00C66390" w:rsidRPr="00164734">
        <w:rPr>
          <w:szCs w:val="22"/>
        </w:rPr>
        <w:t xml:space="preserve"> Muth, Burkard Bausch 123–125</w:t>
      </w:r>
      <w:r w:rsidR="00371316" w:rsidRPr="00164734">
        <w:rPr>
          <w:szCs w:val="22"/>
        </w:rPr>
        <w:t>.</w:t>
      </w:r>
      <w:r w:rsidR="00371316" w:rsidRPr="00164734">
        <w:rPr>
          <w:i w:val="0"/>
          <w:spacing w:val="34"/>
          <w:szCs w:val="22"/>
        </w:rPr>
        <w:t xml:space="preserve"> </w:t>
      </w:r>
      <w:r w:rsidR="0096222D" w:rsidRPr="00164734">
        <w:rPr>
          <w:i w:val="0"/>
          <w:spacing w:val="34"/>
          <w:szCs w:val="22"/>
        </w:rPr>
        <w:t>Therense:</w:t>
      </w:r>
      <w:r w:rsidR="0096222D" w:rsidRPr="00164734">
        <w:rPr>
          <w:i w:val="0"/>
          <w:spacing w:val="30"/>
          <w:szCs w:val="22"/>
        </w:rPr>
        <w:t xml:space="preserve"> </w:t>
      </w:r>
      <w:r w:rsidR="0096222D" w:rsidRPr="00164734">
        <w:rPr>
          <w:szCs w:val="22"/>
        </w:rPr>
        <w:t xml:space="preserve">In Theres wurde der Neubau von </w:t>
      </w:r>
      <w:r w:rsidR="00A53802" w:rsidRPr="00164734">
        <w:rPr>
          <w:spacing w:val="-1"/>
          <w:szCs w:val="22"/>
        </w:rPr>
        <w:t xml:space="preserve">Abt </w:t>
      </w:r>
      <w:r w:rsidR="0096222D" w:rsidRPr="00164734">
        <w:rPr>
          <w:spacing w:val="-1"/>
          <w:szCs w:val="22"/>
        </w:rPr>
        <w:t xml:space="preserve">Gregor Fuchs </w:t>
      </w:r>
      <w:r w:rsidR="00A5457B" w:rsidRPr="00164734">
        <w:rPr>
          <w:spacing w:val="-1"/>
          <w:szCs w:val="22"/>
        </w:rPr>
        <w:t xml:space="preserve">1716 </w:t>
      </w:r>
      <w:r w:rsidR="00A53802" w:rsidRPr="00164734">
        <w:rPr>
          <w:spacing w:val="-1"/>
          <w:szCs w:val="22"/>
        </w:rPr>
        <w:t>eingeleitet</w:t>
      </w:r>
      <w:r w:rsidR="0096222D" w:rsidRPr="00164734">
        <w:rPr>
          <w:spacing w:val="-1"/>
          <w:szCs w:val="22"/>
        </w:rPr>
        <w:t xml:space="preserve">: Vogt, Theres </w:t>
      </w:r>
      <w:r w:rsidR="005F2159" w:rsidRPr="00164734">
        <w:rPr>
          <w:spacing w:val="-1"/>
          <w:szCs w:val="22"/>
        </w:rPr>
        <w:t>116–132</w:t>
      </w:r>
      <w:r w:rsidR="0096222D" w:rsidRPr="00164734">
        <w:rPr>
          <w:spacing w:val="-1"/>
          <w:szCs w:val="22"/>
        </w:rPr>
        <w:t>; Zimmermann, Diarium</w:t>
      </w:r>
      <w:r w:rsidR="005F2159" w:rsidRPr="00164734">
        <w:rPr>
          <w:spacing w:val="-1"/>
          <w:szCs w:val="22"/>
        </w:rPr>
        <w:t>,</w:t>
      </w:r>
      <w:r w:rsidR="005F2159" w:rsidRPr="00164734">
        <w:rPr>
          <w:spacing w:val="-2"/>
          <w:szCs w:val="22"/>
        </w:rPr>
        <w:t xml:space="preserve"> </w:t>
      </w:r>
      <w:r w:rsidR="005F2159" w:rsidRPr="00164734">
        <w:rPr>
          <w:spacing w:val="-4"/>
          <w:szCs w:val="22"/>
        </w:rPr>
        <w:t>insb. 300</w:t>
      </w:r>
      <w:r w:rsidR="0096222D" w:rsidRPr="00164734">
        <w:rPr>
          <w:spacing w:val="-4"/>
          <w:szCs w:val="22"/>
        </w:rPr>
        <w:t>.</w:t>
      </w:r>
      <w:r w:rsidR="0096222D" w:rsidRPr="00164734">
        <w:rPr>
          <w:i w:val="0"/>
          <w:spacing w:val="27"/>
          <w:szCs w:val="22"/>
        </w:rPr>
        <w:t xml:space="preserve"> </w:t>
      </w:r>
      <w:r w:rsidRPr="00164734">
        <w:rPr>
          <w:i w:val="0"/>
          <w:spacing w:val="27"/>
        </w:rPr>
        <w:t>&lt;5&gt; pax contra intentionem ... imperatoris:</w:t>
      </w:r>
      <w:r w:rsidRPr="00164734">
        <w:rPr>
          <w:i w:val="0"/>
          <w:spacing w:val="30"/>
        </w:rPr>
        <w:t xml:space="preserve"> </w:t>
      </w:r>
      <w:r w:rsidRPr="00164734">
        <w:rPr>
          <w:spacing w:val="-4"/>
        </w:rPr>
        <w:t>Das Hochstift</w:t>
      </w:r>
      <w:r w:rsidRPr="00164734">
        <w:rPr>
          <w:spacing w:val="-1"/>
        </w:rPr>
        <w:t xml:space="preserve"> Würzburg verfolgte im Spanischen Erbfolgekrieg eine dezidiert kaiserliche Politik und</w:t>
      </w:r>
      <w:r w:rsidRPr="00164734">
        <w:rPr>
          <w:spacing w:val="-2"/>
        </w:rPr>
        <w:t xml:space="preserve"> </w:t>
      </w:r>
      <w:r w:rsidRPr="00164734">
        <w:rPr>
          <w:spacing w:val="-4"/>
        </w:rPr>
        <w:t>stellte im Verhältnis zu seiner Größe bedeutende Truppenkontingente</w:t>
      </w:r>
      <w:r w:rsidR="00361DAB" w:rsidRPr="00164734">
        <w:rPr>
          <w:spacing w:val="-4"/>
        </w:rPr>
        <w:t>:</w:t>
      </w:r>
      <w:r w:rsidRPr="00164734">
        <w:rPr>
          <w:spacing w:val="-4"/>
        </w:rPr>
        <w:t xml:space="preserve"> Schott, Kräftespiel</w:t>
      </w:r>
      <w:r w:rsidRPr="00164734">
        <w:t xml:space="preserve"> </w:t>
      </w:r>
      <w:r w:rsidRPr="00164734">
        <w:rPr>
          <w:spacing w:val="-2"/>
        </w:rPr>
        <w:t>38–41; v</w:t>
      </w:r>
      <w:r w:rsidR="00361DAB" w:rsidRPr="00164734">
        <w:rPr>
          <w:spacing w:val="-2"/>
        </w:rPr>
        <w:t>gl. Gropp, Collectio 2 161, 620</w:t>
      </w:r>
      <w:r w:rsidRPr="00164734">
        <w:rPr>
          <w:spacing w:val="-2"/>
        </w:rPr>
        <w:t>.</w:t>
      </w:r>
    </w:p>
    <w:p w:rsidR="003E2B9A" w:rsidRPr="00164734" w:rsidRDefault="003E2B9A" w:rsidP="00A53802">
      <w:pPr>
        <w:pStyle w:val="EditionBriefberschrift1"/>
        <w:spacing w:before="400"/>
      </w:pPr>
      <w:r w:rsidRPr="00164734">
        <w:t>251</w:t>
      </w:r>
      <w:r w:rsidRPr="00164734">
        <w:tab/>
        <w:t>Placidus Haiden an Bernhard Pez.</w:t>
      </w:r>
    </w:p>
    <w:p w:rsidR="003E2B9A" w:rsidRPr="00164734" w:rsidRDefault="003E2B9A" w:rsidP="00A53802">
      <w:pPr>
        <w:pStyle w:val="EditionBriefberschrift2"/>
        <w:spacing w:after="100"/>
      </w:pPr>
      <w:r w:rsidRPr="00164734">
        <w:t>1712-06-18. Niederaltaich.</w:t>
      </w:r>
    </w:p>
    <w:p w:rsidR="003E2B9A" w:rsidRPr="00164734" w:rsidRDefault="003E2B9A" w:rsidP="00A53802">
      <w:pPr>
        <w:pStyle w:val="EditionRegest"/>
        <w:spacing w:after="100"/>
      </w:pPr>
      <w:r w:rsidRPr="00164734">
        <w:t>&lt;1&gt;</w:t>
      </w:r>
      <w:r w:rsidRPr="00164734">
        <w:rPr>
          <w:spacing w:val="-2"/>
        </w:rPr>
        <w:t xml:space="preserve"> PH entschuldigt sich für die Unterbrechung des Briefwechsels. Sie </w:t>
      </w:r>
      <w:r w:rsidR="00D6030E" w:rsidRPr="00164734">
        <w:rPr>
          <w:spacing w:val="-2"/>
        </w:rPr>
        <w:t>war</w:t>
      </w:r>
      <w:r w:rsidRPr="00164734">
        <w:rPr>
          <w:spacing w:val="-2"/>
        </w:rPr>
        <w:t xml:space="preserve"> durch eine</w:t>
      </w:r>
      <w:r w:rsidRPr="00164734">
        <w:t xml:space="preserve"> </w:t>
      </w:r>
      <w:r w:rsidRPr="00164734">
        <w:rPr>
          <w:spacing w:val="-2"/>
        </w:rPr>
        <w:t xml:space="preserve">längere Abwesenheit vom Kloster </w:t>
      </w:r>
      <w:r w:rsidR="00D6030E" w:rsidRPr="00164734">
        <w:rPr>
          <w:spacing w:val="-2"/>
        </w:rPr>
        <w:t>bedingt</w:t>
      </w:r>
      <w:r w:rsidRPr="00164734">
        <w:rPr>
          <w:spacing w:val="-2"/>
        </w:rPr>
        <w:t xml:space="preserve">, unter der PHs Korrespondenz </w:t>
      </w:r>
      <w:r w:rsidR="00D6030E" w:rsidRPr="00164734">
        <w:rPr>
          <w:spacing w:val="-2"/>
        </w:rPr>
        <w:t>wie auch</w:t>
      </w:r>
      <w:r w:rsidRPr="00164734">
        <w:rPr>
          <w:spacing w:val="-2"/>
        </w:rPr>
        <w:t xml:space="preserve"> seine</w:t>
      </w:r>
      <w:r w:rsidRPr="00164734">
        <w:t xml:space="preserve"> Lehrtätigkeit gelitten haben. </w:t>
      </w:r>
      <w:r w:rsidRPr="00164734">
        <w:rPr>
          <w:spacing w:val="16"/>
        </w:rPr>
        <w:t>&lt;</w:t>
      </w:r>
      <w:r w:rsidRPr="00164734">
        <w:rPr>
          <w:spacing w:val="6"/>
        </w:rPr>
        <w:t>2</w:t>
      </w:r>
      <w:r w:rsidRPr="00164734">
        <w:t xml:space="preserve">&gt; Inzwischen ist Aimoins „Historia Francorum“ mit </w:t>
      </w:r>
      <w:r w:rsidRPr="00164734">
        <w:rPr>
          <w:spacing w:val="-2"/>
        </w:rPr>
        <w:t>zwei weiteren Exemplaren von BPs Enzyklik in Niederaltaich eingetroffen, die PH bei</w:t>
      </w:r>
      <w:r w:rsidR="0064287D" w:rsidRPr="00164734">
        <w:t xml:space="preserve"> </w:t>
      </w:r>
      <w:r w:rsidR="0064287D" w:rsidRPr="00164734">
        <w:rPr>
          <w:spacing w:val="-2"/>
        </w:rPr>
        <w:t>nächster Gelegenheit weiter</w:t>
      </w:r>
      <w:r w:rsidRPr="00164734">
        <w:rPr>
          <w:spacing w:val="-2"/>
        </w:rPr>
        <w:t xml:space="preserve">versenden will. </w:t>
      </w:r>
      <w:r w:rsidRPr="00164734">
        <w:rPr>
          <w:spacing w:val="16"/>
        </w:rPr>
        <w:t>&lt;</w:t>
      </w:r>
      <w:r w:rsidRPr="00164734">
        <w:rPr>
          <w:spacing w:val="6"/>
        </w:rPr>
        <w:t>3</w:t>
      </w:r>
      <w:r w:rsidRPr="00164734">
        <w:t>&gt;</w:t>
      </w:r>
      <w:r w:rsidRPr="00164734">
        <w:rPr>
          <w:spacing w:val="-2"/>
        </w:rPr>
        <w:t xml:space="preserve"> PH bittet BP, die Beilage („De origine </w:t>
      </w:r>
      <w:r w:rsidRPr="00164734">
        <w:t xml:space="preserve">et nomine monasterii ... in Metten“) und einen Brief an </w:t>
      </w:r>
      <w:r w:rsidR="0064287D" w:rsidRPr="00164734">
        <w:t xml:space="preserve">René </w:t>
      </w:r>
      <w:r w:rsidRPr="00164734">
        <w:t xml:space="preserve">Massuet in Frankreich weiterzuleiten und auf </w:t>
      </w:r>
      <w:r w:rsidR="0064287D" w:rsidRPr="00164734">
        <w:t>L</w:t>
      </w:r>
      <w:r w:rsidRPr="00164734">
        <w:t xml:space="preserve">etzterem die richtige Titulatur </w:t>
      </w:r>
      <w:r w:rsidR="0064287D" w:rsidRPr="00164734">
        <w:t xml:space="preserve">und Adresse </w:t>
      </w:r>
      <w:r w:rsidRPr="00164734">
        <w:t>einzutragen, da PH diese nicht kennt.</w:t>
      </w:r>
    </w:p>
    <w:p w:rsidR="003E2B9A" w:rsidRPr="00164734" w:rsidRDefault="003E2B9A" w:rsidP="003E2B9A">
      <w:pPr>
        <w:pStyle w:val="EditionEditorischeNotiz"/>
      </w:pPr>
      <w:r w:rsidRPr="00164734">
        <w:t>Überlieferung: II, 48r–v.</w:t>
      </w:r>
    </w:p>
    <w:p w:rsidR="003E2B9A" w:rsidRPr="00164734" w:rsidRDefault="003E2B9A" w:rsidP="00D6030E">
      <w:pPr>
        <w:pStyle w:val="EditionEditorischeNotiz"/>
      </w:pPr>
      <w:r w:rsidRPr="00164734">
        <w:t>Bezüge: 2</w:t>
      </w:r>
      <w:r w:rsidR="00D6030E" w:rsidRPr="00164734">
        <w:t>14</w:t>
      </w:r>
      <w:r w:rsidRPr="00164734">
        <w:t>. 2</w:t>
      </w:r>
      <w:r w:rsidR="00D6030E" w:rsidRPr="00164734">
        <w:t>74</w:t>
      </w:r>
      <w:r w:rsidRPr="00164734">
        <w:t>. Erwähnt in 2</w:t>
      </w:r>
      <w:r w:rsidR="00D6030E" w:rsidRPr="00164734">
        <w:t>6</w:t>
      </w:r>
      <w:r w:rsidR="002B723D" w:rsidRPr="00164734">
        <w:t>6</w:t>
      </w:r>
      <w:r w:rsidRPr="00164734">
        <w:t>, 3</w:t>
      </w:r>
      <w:r w:rsidR="00D6030E" w:rsidRPr="00164734">
        <w:t>54</w:t>
      </w:r>
      <w:r w:rsidRPr="00164734">
        <w:t>.</w:t>
      </w:r>
    </w:p>
    <w:p w:rsidR="003E2B9A" w:rsidRPr="00164734" w:rsidRDefault="003E2B9A" w:rsidP="003E2B9A">
      <w:pPr>
        <w:pStyle w:val="EditionEditorischeNotiz"/>
      </w:pPr>
      <w:r w:rsidRPr="00164734">
        <w:rPr>
          <w:spacing w:val="-3"/>
        </w:rPr>
        <w:t xml:space="preserve">Adresse: </w:t>
      </w:r>
      <w:r w:rsidRPr="00164734">
        <w:rPr>
          <w:i w:val="0"/>
          <w:spacing w:val="-3"/>
        </w:rPr>
        <w:t>Plurimum reverendo religiosissimo et clarissimo domino patri Bernardo Pez celeber</w:t>
      </w:r>
      <w:r w:rsidR="00D6030E" w:rsidRPr="00164734">
        <w:rPr>
          <w:i w:val="0"/>
          <w:spacing w:val="-3"/>
        </w:rPr>
        <w:softHyphen/>
      </w:r>
      <w:r w:rsidRPr="00164734">
        <w:rPr>
          <w:i w:val="0"/>
          <w:spacing w:val="-2"/>
        </w:rPr>
        <w:t>rimi et exempti monasterii Mellicensis in Austria Inferiori capitulari et bibliothecario</w:t>
      </w:r>
      <w:r w:rsidRPr="00164734">
        <w:rPr>
          <w:i w:val="0"/>
        </w:rPr>
        <w:t xml:space="preserve"> </w:t>
      </w:r>
      <w:r w:rsidRPr="00164734">
        <w:rPr>
          <w:i w:val="0"/>
          <w:spacing w:val="-2"/>
        </w:rPr>
        <w:t>meritissimo, domino patrono gratiosissimo. Wienn.</w:t>
      </w:r>
      <w:r w:rsidRPr="00164734">
        <w:rPr>
          <w:spacing w:val="-2"/>
        </w:rPr>
        <w:t xml:space="preserve"> Überliefert in StiA Melk, Karton</w:t>
      </w:r>
      <w:r w:rsidRPr="00164734">
        <w:t xml:space="preserve"> 7 Patres 9, Abschriftencodex 98v.</w:t>
      </w:r>
    </w:p>
    <w:p w:rsidR="003E2B9A" w:rsidRPr="00164734" w:rsidRDefault="003E2B9A" w:rsidP="00A53802">
      <w:pPr>
        <w:pStyle w:val="EditionEditorischeNotiz"/>
        <w:spacing w:after="100"/>
      </w:pPr>
      <w:r w:rsidRPr="00164734">
        <w:t xml:space="preserve">Nummerierung: </w:t>
      </w:r>
      <w:r w:rsidRPr="00164734">
        <w:rPr>
          <w:i w:val="0"/>
        </w:rPr>
        <w:t>VIII</w:t>
      </w:r>
      <w:r w:rsidRPr="00164734">
        <w:t>.</w:t>
      </w:r>
    </w:p>
    <w:p w:rsidR="003E2B9A" w:rsidRPr="00164734" w:rsidRDefault="003E2B9A" w:rsidP="003E2B9A">
      <w:pPr>
        <w:pStyle w:val="EditionEditionstext"/>
      </w:pPr>
      <w:r w:rsidRPr="00164734">
        <w:rPr>
          <w:spacing w:val="4"/>
        </w:rPr>
        <w:t>[</w:t>
      </w:r>
      <w:r w:rsidRPr="00164734">
        <w:rPr>
          <w:i/>
        </w:rPr>
        <w:t>1</w:t>
      </w:r>
      <w:r w:rsidRPr="00164734">
        <w:rPr>
          <w:i/>
          <w:spacing w:val="16"/>
        </w:rPr>
        <w:t>r</w:t>
      </w:r>
      <w:r w:rsidRPr="00164734">
        <w:t>] Plurimum reverende religiosissime ac clarissime domine pater, patrone mihi observandissime.</w:t>
      </w:r>
    </w:p>
    <w:p w:rsidR="003E2B9A" w:rsidRPr="00164734" w:rsidRDefault="003E2B9A" w:rsidP="0064287D">
      <w:pPr>
        <w:pStyle w:val="EditionEditionstext"/>
      </w:pPr>
      <w:r w:rsidRPr="00164734">
        <w:rPr>
          <w:i/>
          <w:iCs/>
        </w:rPr>
        <w:t>&lt;1&gt;</w:t>
      </w:r>
      <w:r w:rsidRPr="00164734">
        <w:rPr>
          <w:spacing w:val="-4"/>
        </w:rPr>
        <w:t xml:space="preserve"> Doleo vehementer ob interceptum hactenus devinctissimum obsequium meum</w:t>
      </w:r>
      <w:r w:rsidRPr="00164734">
        <w:t xml:space="preserve"> </w:t>
      </w:r>
      <w:r w:rsidRPr="00164734">
        <w:rPr>
          <w:spacing w:val="-2"/>
        </w:rPr>
        <w:t>et suspensum epistolare commercium cum fautore et amico meo prorsus singulari,</w:t>
      </w:r>
      <w:r w:rsidRPr="00164734">
        <w:t xml:space="preserve"> </w:t>
      </w:r>
      <w:r w:rsidRPr="00164734">
        <w:rPr>
          <w:spacing w:val="-3"/>
        </w:rPr>
        <w:t>qualem in plurimum reverenda et clarissima sua paternitate iure veneror. Excusatio</w:t>
      </w:r>
      <w:r w:rsidR="00D6030E" w:rsidRPr="00164734">
        <w:rPr>
          <w:spacing w:val="-3"/>
        </w:rPr>
        <w:softHyphen/>
      </w:r>
      <w:r w:rsidRPr="00164734">
        <w:rPr>
          <w:spacing w:val="-3"/>
        </w:rPr>
        <w:t>nem tamen merebitur iterata domo absentia, qua alicubi in monasterii negotiis cum</w:t>
      </w:r>
      <w:r w:rsidRPr="00164734">
        <w:t xml:space="preserve"> </w:t>
      </w:r>
      <w:r w:rsidRPr="00164734">
        <w:rPr>
          <w:spacing w:val="-4"/>
        </w:rPr>
        <w:t>aliquanto amicitiae et professurae meae dispendio morari me oportui</w:t>
      </w:r>
      <w:r w:rsidRPr="00164734">
        <w:rPr>
          <w:spacing w:val="16"/>
        </w:rPr>
        <w:t>t</w:t>
      </w:r>
      <w:r w:rsidR="00D6030E" w:rsidRPr="00164734">
        <w:rPr>
          <w:rStyle w:val="Funotenzeichen"/>
        </w:rPr>
        <w:footnoteReference w:customMarkFollows="1" w:id="698"/>
        <w:t>a</w:t>
      </w:r>
      <w:r w:rsidRPr="00164734">
        <w:t xml:space="preserve">. </w:t>
      </w:r>
      <w:r w:rsidRPr="00164734">
        <w:rPr>
          <w:i/>
          <w:iCs/>
          <w:spacing w:val="16"/>
        </w:rPr>
        <w:t>&lt;</w:t>
      </w:r>
      <w:r w:rsidRPr="00164734">
        <w:rPr>
          <w:i/>
          <w:iCs/>
          <w:spacing w:val="6"/>
        </w:rPr>
        <w:t>2</w:t>
      </w:r>
      <w:r w:rsidRPr="00164734">
        <w:rPr>
          <w:i/>
          <w:iCs/>
        </w:rPr>
        <w:t>&gt;</w:t>
      </w:r>
      <w:r w:rsidRPr="00164734">
        <w:rPr>
          <w:spacing w:val="-4"/>
        </w:rPr>
        <w:t xml:space="preserve"> Interea </w:t>
      </w:r>
      <w:r w:rsidRPr="00164734">
        <w:rPr>
          <w:spacing w:val="1"/>
        </w:rPr>
        <w:t>Aimoinus recte hic appulit cum duobus exemplaribus epistolae encyclicae, quae</w:t>
      </w:r>
      <w:r w:rsidRPr="00164734">
        <w:t xml:space="preserve"> proxima occasione ad loca praefixa destinabo; </w:t>
      </w:r>
      <w:r w:rsidRPr="00164734">
        <w:rPr>
          <w:i/>
          <w:iCs/>
          <w:spacing w:val="16"/>
        </w:rPr>
        <w:t>&lt;</w:t>
      </w:r>
      <w:r w:rsidRPr="00164734">
        <w:rPr>
          <w:i/>
          <w:iCs/>
          <w:spacing w:val="6"/>
        </w:rPr>
        <w:t>3</w:t>
      </w:r>
      <w:r w:rsidRPr="00164734">
        <w:rPr>
          <w:i/>
          <w:iCs/>
        </w:rPr>
        <w:t>&gt;</w:t>
      </w:r>
      <w:r w:rsidRPr="00164734">
        <w:t xml:space="preserve"> illud impraesentiarum huma</w:t>
      </w:r>
      <w:r w:rsidR="0064287D" w:rsidRPr="00164734">
        <w:softHyphen/>
      </w:r>
      <w:r w:rsidRPr="00164734">
        <w:rPr>
          <w:spacing w:val="-1"/>
        </w:rPr>
        <w:t>nissime rogans, dignetur clarissima sua dominatio pro sua benevolentia adiacentes</w:t>
      </w:r>
      <w:r w:rsidRPr="00164734">
        <w:t xml:space="preserve"> </w:t>
      </w:r>
      <w:r w:rsidRPr="00164734">
        <w:rPr>
          <w:spacing w:val="-4"/>
        </w:rPr>
        <w:t>pagellas</w:t>
      </w:r>
      <w:r w:rsidRPr="00164734">
        <w:rPr>
          <w:spacing w:val="-9"/>
        </w:rPr>
        <w:t xml:space="preserve"> </w:t>
      </w:r>
      <w:r w:rsidRPr="00164734">
        <w:rPr>
          <w:spacing w:val="-4"/>
        </w:rPr>
        <w:t>una</w:t>
      </w:r>
      <w:r w:rsidRPr="00164734">
        <w:rPr>
          <w:spacing w:val="-9"/>
        </w:rPr>
        <w:t xml:space="preserve"> </w:t>
      </w:r>
      <w:r w:rsidR="0064287D" w:rsidRPr="00164734">
        <w:rPr>
          <w:spacing w:val="-4"/>
        </w:rPr>
        <w:t>cum</w:t>
      </w:r>
      <w:r w:rsidR="0064287D" w:rsidRPr="00164734">
        <w:rPr>
          <w:spacing w:val="-9"/>
        </w:rPr>
        <w:t xml:space="preserve"> </w:t>
      </w:r>
      <w:r w:rsidR="0064287D" w:rsidRPr="00164734">
        <w:rPr>
          <w:spacing w:val="-4"/>
        </w:rPr>
        <w:t>epi</w:t>
      </w:r>
      <w:r w:rsidRPr="00164734">
        <w:rPr>
          <w:spacing w:val="-4"/>
        </w:rPr>
        <w:t>stola</w:t>
      </w:r>
      <w:r w:rsidRPr="00164734">
        <w:rPr>
          <w:spacing w:val="-9"/>
        </w:rPr>
        <w:t xml:space="preserve"> </w:t>
      </w:r>
      <w:r w:rsidRPr="00164734">
        <w:rPr>
          <w:spacing w:val="-4"/>
        </w:rPr>
        <w:t>mea</w:t>
      </w:r>
      <w:r w:rsidRPr="00164734">
        <w:rPr>
          <w:spacing w:val="-9"/>
        </w:rPr>
        <w:t xml:space="preserve"> </w:t>
      </w:r>
      <w:r w:rsidRPr="00164734">
        <w:rPr>
          <w:spacing w:val="-4"/>
        </w:rPr>
        <w:t>ad</w:t>
      </w:r>
      <w:r w:rsidRPr="00164734">
        <w:rPr>
          <w:spacing w:val="-9"/>
        </w:rPr>
        <w:t xml:space="preserve"> </w:t>
      </w:r>
      <w:r w:rsidRPr="00164734">
        <w:rPr>
          <w:spacing w:val="-4"/>
        </w:rPr>
        <w:t>reverendum</w:t>
      </w:r>
      <w:r w:rsidRPr="00164734">
        <w:rPr>
          <w:spacing w:val="-9"/>
        </w:rPr>
        <w:t xml:space="preserve"> </w:t>
      </w:r>
      <w:r w:rsidRPr="00164734">
        <w:rPr>
          <w:spacing w:val="-4"/>
        </w:rPr>
        <w:t>patrem</w:t>
      </w:r>
      <w:r w:rsidRPr="00164734">
        <w:rPr>
          <w:spacing w:val="-9"/>
        </w:rPr>
        <w:t xml:space="preserve"> </w:t>
      </w:r>
      <w:r w:rsidRPr="00164734">
        <w:rPr>
          <w:spacing w:val="-4"/>
        </w:rPr>
        <w:t>Massuet</w:t>
      </w:r>
      <w:r w:rsidRPr="00164734">
        <w:rPr>
          <w:spacing w:val="-9"/>
        </w:rPr>
        <w:t xml:space="preserve"> </w:t>
      </w:r>
      <w:r w:rsidRPr="00164734">
        <w:rPr>
          <w:spacing w:val="-4"/>
        </w:rPr>
        <w:t>dirigenda</w:t>
      </w:r>
      <w:r w:rsidRPr="00164734">
        <w:rPr>
          <w:spacing w:val="-9"/>
        </w:rPr>
        <w:t xml:space="preserve"> </w:t>
      </w:r>
      <w:r w:rsidRPr="00164734">
        <w:rPr>
          <w:spacing w:val="-4"/>
        </w:rPr>
        <w:t>(cui</w:t>
      </w:r>
      <w:r w:rsidRPr="00164734">
        <w:rPr>
          <w:spacing w:val="-9"/>
        </w:rPr>
        <w:t xml:space="preserve"> </w:t>
      </w:r>
      <w:r w:rsidRPr="00164734">
        <w:rPr>
          <w:spacing w:val="-4"/>
        </w:rPr>
        <w:t>titulum</w:t>
      </w:r>
      <w:r w:rsidRPr="00164734">
        <w:t xml:space="preserve"> </w:t>
      </w:r>
      <w:r w:rsidRPr="00164734">
        <w:rPr>
          <w:spacing w:val="-4"/>
        </w:rPr>
        <w:t>praefigere nolui, eo quod viri optimi nomen et officium mihi sit incompertum) data</w:t>
      </w:r>
      <w:r w:rsidRPr="00164734">
        <w:t xml:space="preserve"> </w:t>
      </w:r>
      <w:r w:rsidRPr="00164734">
        <w:rPr>
          <w:spacing w:val="-1"/>
        </w:rPr>
        <w:t>opportunitate in Galliam transmittere et mihi quoad titulum et externam inscrip</w:t>
      </w:r>
      <w:r w:rsidR="0064287D" w:rsidRPr="00164734">
        <w:rPr>
          <w:spacing w:val="-1"/>
        </w:rPr>
        <w:softHyphen/>
      </w:r>
      <w:r w:rsidRPr="00164734">
        <w:rPr>
          <w:spacing w:val="-4"/>
        </w:rPr>
        <w:t>tionem in partem laboris venire. Quem favorem pro viribus demereri nunquam non</w:t>
      </w:r>
      <w:r w:rsidRPr="00164734">
        <w:t xml:space="preserve"> studebo.</w:t>
      </w:r>
    </w:p>
    <w:p w:rsidR="003E2B9A" w:rsidRPr="00164734" w:rsidRDefault="0064287D" w:rsidP="003E2B9A">
      <w:pPr>
        <w:pStyle w:val="EditionEditionstext"/>
      </w:pPr>
      <w:r w:rsidRPr="00164734">
        <w:rPr>
          <w:spacing w:val="-4"/>
        </w:rPr>
        <w:t>Plurimum</w:t>
      </w:r>
      <w:r w:rsidRPr="00164734">
        <w:rPr>
          <w:spacing w:val="-8"/>
        </w:rPr>
        <w:t xml:space="preserve"> </w:t>
      </w:r>
      <w:r w:rsidRPr="00164734">
        <w:rPr>
          <w:spacing w:val="-4"/>
        </w:rPr>
        <w:t>reverendae</w:t>
      </w:r>
      <w:r w:rsidRPr="00164734">
        <w:rPr>
          <w:spacing w:val="-8"/>
        </w:rPr>
        <w:t xml:space="preserve"> </w:t>
      </w:r>
      <w:r w:rsidRPr="00164734">
        <w:rPr>
          <w:spacing w:val="-4"/>
        </w:rPr>
        <w:t>rel</w:t>
      </w:r>
      <w:r w:rsidR="003E2B9A" w:rsidRPr="00164734">
        <w:rPr>
          <w:spacing w:val="-4"/>
        </w:rPr>
        <w:t>igiosae</w:t>
      </w:r>
      <w:r w:rsidR="003E2B9A" w:rsidRPr="00164734">
        <w:rPr>
          <w:spacing w:val="-8"/>
        </w:rPr>
        <w:t xml:space="preserve"> </w:t>
      </w:r>
      <w:r w:rsidR="003E2B9A" w:rsidRPr="00164734">
        <w:rPr>
          <w:spacing w:val="-4"/>
        </w:rPr>
        <w:t>ac</w:t>
      </w:r>
      <w:r w:rsidR="003E2B9A" w:rsidRPr="00164734">
        <w:rPr>
          <w:spacing w:val="-8"/>
        </w:rPr>
        <w:t xml:space="preserve"> </w:t>
      </w:r>
      <w:r w:rsidR="003E2B9A" w:rsidRPr="00164734">
        <w:rPr>
          <w:spacing w:val="-4"/>
        </w:rPr>
        <w:t>clarissimae</w:t>
      </w:r>
      <w:r w:rsidR="003E2B9A" w:rsidRPr="00164734">
        <w:rPr>
          <w:spacing w:val="-8"/>
        </w:rPr>
        <w:t xml:space="preserve"> </w:t>
      </w:r>
      <w:r w:rsidR="003E2B9A" w:rsidRPr="00164734">
        <w:rPr>
          <w:spacing w:val="-4"/>
        </w:rPr>
        <w:t>dominationis</w:t>
      </w:r>
      <w:r w:rsidR="003E2B9A" w:rsidRPr="00164734">
        <w:rPr>
          <w:spacing w:val="-8"/>
        </w:rPr>
        <w:t xml:space="preserve"> </w:t>
      </w:r>
      <w:r w:rsidR="003E2B9A" w:rsidRPr="00164734">
        <w:rPr>
          <w:spacing w:val="-4"/>
        </w:rPr>
        <w:t>obligatissimus</w:t>
      </w:r>
      <w:r w:rsidR="003E2B9A" w:rsidRPr="00164734">
        <w:rPr>
          <w:spacing w:val="-8"/>
        </w:rPr>
        <w:t xml:space="preserve"> </w:t>
      </w:r>
      <w:r w:rsidR="003E2B9A" w:rsidRPr="00164734">
        <w:rPr>
          <w:spacing w:val="-4"/>
        </w:rPr>
        <w:t>in</w:t>
      </w:r>
      <w:r w:rsidR="003E2B9A" w:rsidRPr="00164734">
        <w:rPr>
          <w:spacing w:val="-8"/>
        </w:rPr>
        <w:t xml:space="preserve"> </w:t>
      </w:r>
      <w:r w:rsidR="003E2B9A" w:rsidRPr="00164734">
        <w:rPr>
          <w:spacing w:val="-4"/>
        </w:rPr>
        <w:t>Christo</w:t>
      </w:r>
      <w:r w:rsidR="003E2B9A" w:rsidRPr="00164734">
        <w:t xml:space="preserve"> servus pater Placidus manu propria.</w:t>
      </w:r>
    </w:p>
    <w:p w:rsidR="003E2B9A" w:rsidRPr="00164734" w:rsidRDefault="003E2B9A" w:rsidP="003E2B9A">
      <w:pPr>
        <w:pStyle w:val="EditionEditionstext"/>
      </w:pPr>
      <w:r w:rsidRPr="00164734">
        <w:t>Ex Nidern-Altaich die 18. Junii anno 1712.</w:t>
      </w:r>
    </w:p>
    <w:p w:rsidR="003E2B9A" w:rsidRPr="00164734" w:rsidRDefault="003E2B9A" w:rsidP="00F721B0">
      <w:pPr>
        <w:pStyle w:val="EditionKommentar"/>
      </w:pPr>
      <w:r w:rsidRPr="00164734">
        <w:rPr>
          <w:i w:val="0"/>
          <w:spacing w:val="34"/>
        </w:rPr>
        <w:t>&lt;2&gt; Aimoinus:</w:t>
      </w:r>
      <w:r w:rsidRPr="00164734">
        <w:rPr>
          <w:i w:val="0"/>
          <w:spacing w:val="30"/>
        </w:rPr>
        <w:t xml:space="preserve"> </w:t>
      </w:r>
      <w:r w:rsidRPr="00164734">
        <w:t xml:space="preserve">Es handelt sich wohl um die Rücksendung eines </w:t>
      </w:r>
      <w:r w:rsidR="0064287D" w:rsidRPr="00164734">
        <w:t>ausge</w:t>
      </w:r>
      <w:r w:rsidRPr="00164734">
        <w:t>liehenen Werks</w:t>
      </w:r>
      <w:r w:rsidR="0064287D" w:rsidRPr="00164734">
        <w:t>,</w:t>
      </w:r>
      <w:r w:rsidRPr="00164734">
        <w:t xml:space="preserve"> vgl. 1</w:t>
      </w:r>
      <w:r w:rsidR="0064287D" w:rsidRPr="00164734">
        <w:t>82</w:t>
      </w:r>
      <w:r w:rsidRPr="00164734">
        <w:t>.</w:t>
      </w:r>
      <w:r w:rsidRPr="00164734">
        <w:rPr>
          <w:i w:val="0"/>
          <w:spacing w:val="34"/>
        </w:rPr>
        <w:t xml:space="preserve"> &lt;3&gt; adiacentes pagellas:</w:t>
      </w:r>
      <w:r w:rsidRPr="00164734">
        <w:rPr>
          <w:i w:val="0"/>
          <w:spacing w:val="30"/>
        </w:rPr>
        <w:t xml:space="preserve"> </w:t>
      </w:r>
      <w:r w:rsidR="000C6821" w:rsidRPr="00164734">
        <w:t>Nach</w:t>
      </w:r>
      <w:r w:rsidRPr="00164734">
        <w:t xml:space="preserve"> </w:t>
      </w:r>
      <w:r w:rsidR="000C6821" w:rsidRPr="00164734">
        <w:t xml:space="preserve">BPs </w:t>
      </w:r>
      <w:r w:rsidRPr="00164734">
        <w:t>Aussage in 2</w:t>
      </w:r>
      <w:r w:rsidR="0064287D" w:rsidRPr="00164734">
        <w:t>6</w:t>
      </w:r>
      <w:r w:rsidR="00DE72B5" w:rsidRPr="00164734">
        <w:t>6</w:t>
      </w:r>
      <w:r w:rsidRPr="00164734">
        <w:t xml:space="preserve"> </w:t>
      </w:r>
      <w:r w:rsidR="000C6821" w:rsidRPr="00164734">
        <w:t>&lt;4&gt;</w:t>
      </w:r>
      <w:r w:rsidR="000C6821" w:rsidRPr="00164734">
        <w:rPr>
          <w:spacing w:val="-4"/>
        </w:rPr>
        <w:t xml:space="preserve"> </w:t>
      </w:r>
      <w:r w:rsidR="000C6821" w:rsidRPr="00164734">
        <w:rPr>
          <w:spacing w:val="-2"/>
        </w:rPr>
        <w:t>handelt</w:t>
      </w:r>
      <w:r w:rsidRPr="00164734">
        <w:rPr>
          <w:spacing w:val="-2"/>
        </w:rPr>
        <w:t xml:space="preserve"> es sich hier um </w:t>
      </w:r>
      <w:r w:rsidR="000C6821" w:rsidRPr="00164734">
        <w:rPr>
          <w:spacing w:val="-2"/>
        </w:rPr>
        <w:t>ein</w:t>
      </w:r>
      <w:r w:rsidRPr="00164734">
        <w:rPr>
          <w:spacing w:val="-2"/>
        </w:rPr>
        <w:t xml:space="preserve">e Hausgeschichte </w:t>
      </w:r>
      <w:r w:rsidR="000C6821" w:rsidRPr="00164734">
        <w:rPr>
          <w:spacing w:val="-2"/>
        </w:rPr>
        <w:t>des Klosters</w:t>
      </w:r>
      <w:r w:rsidRPr="00164734">
        <w:rPr>
          <w:spacing w:val="-2"/>
        </w:rPr>
        <w:t xml:space="preserve"> Metten („De origine et nomine </w:t>
      </w:r>
      <w:r w:rsidRPr="00164734">
        <w:rPr>
          <w:spacing w:val="1"/>
        </w:rPr>
        <w:t>monasterii S. Michaelis archangeli in Metten“). Diese ist abschriftlich überliefert</w:t>
      </w:r>
      <w:r w:rsidR="000C6821" w:rsidRPr="00164734">
        <w:rPr>
          <w:spacing w:val="1"/>
        </w:rPr>
        <w:t xml:space="preserve"> in</w:t>
      </w:r>
      <w:r w:rsidRPr="00164734">
        <w:t xml:space="preserve"> </w:t>
      </w:r>
      <w:r w:rsidRPr="00164734">
        <w:rPr>
          <w:spacing w:val="-4"/>
        </w:rPr>
        <w:t>StiB Melk, Cod. 396, 123v</w:t>
      </w:r>
      <w:r w:rsidR="000C6821" w:rsidRPr="00164734">
        <w:rPr>
          <w:spacing w:val="-4"/>
        </w:rPr>
        <w:t>–</w:t>
      </w:r>
      <w:r w:rsidRPr="00164734">
        <w:rPr>
          <w:spacing w:val="-4"/>
        </w:rPr>
        <w:t>129r</w:t>
      </w:r>
      <w:r w:rsidR="000C6821" w:rsidRPr="00164734">
        <w:rPr>
          <w:spacing w:val="-4"/>
        </w:rPr>
        <w:t xml:space="preserve"> (Glassner, Handschriften 88)</w:t>
      </w:r>
      <w:r w:rsidRPr="00164734">
        <w:rPr>
          <w:spacing w:val="-4"/>
        </w:rPr>
        <w:t>.</w:t>
      </w:r>
      <w:r w:rsidRPr="00164734">
        <w:rPr>
          <w:i w:val="0"/>
          <w:spacing w:val="30"/>
        </w:rPr>
        <w:t xml:space="preserve"> epistola mea </w:t>
      </w:r>
      <w:r w:rsidR="00057431" w:rsidRPr="00164734">
        <w:rPr>
          <w:i w:val="0"/>
          <w:spacing w:val="30"/>
        </w:rPr>
        <w:t>...</w:t>
      </w:r>
      <w:r w:rsidRPr="00164734">
        <w:rPr>
          <w:i w:val="0"/>
          <w:spacing w:val="30"/>
        </w:rPr>
        <w:t xml:space="preserve"> </w:t>
      </w:r>
      <w:r w:rsidRPr="00164734">
        <w:rPr>
          <w:i w:val="0"/>
          <w:spacing w:val="28"/>
        </w:rPr>
        <w:t>Massuet:</w:t>
      </w:r>
      <w:r w:rsidRPr="00164734">
        <w:rPr>
          <w:i w:val="0"/>
          <w:spacing w:val="30"/>
        </w:rPr>
        <w:t xml:space="preserve"> </w:t>
      </w:r>
      <w:r w:rsidRPr="00164734">
        <w:rPr>
          <w:spacing w:val="-4"/>
        </w:rPr>
        <w:t xml:space="preserve">Dieser Brief </w:t>
      </w:r>
      <w:r w:rsidR="00F721B0" w:rsidRPr="00164734">
        <w:rPr>
          <w:spacing w:val="-4"/>
        </w:rPr>
        <w:t>i</w:t>
      </w:r>
      <w:r w:rsidRPr="00164734">
        <w:rPr>
          <w:spacing w:val="-4"/>
        </w:rPr>
        <w:t>st erhalten: BN FF 19664, 150r–v</w:t>
      </w:r>
      <w:r w:rsidR="00F721B0" w:rsidRPr="00164734">
        <w:rPr>
          <w:spacing w:val="-4"/>
        </w:rPr>
        <w:t xml:space="preserve">; vgl. Lecomte, Publication </w:t>
      </w:r>
      <w:r w:rsidR="00F721B0" w:rsidRPr="00164734">
        <w:rPr>
          <w:spacing w:val="-2"/>
        </w:rPr>
        <w:t>270.</w:t>
      </w:r>
      <w:r w:rsidRPr="00164734">
        <w:rPr>
          <w:spacing w:val="-2"/>
        </w:rPr>
        <w:t xml:space="preserve"> Die Adresse fehlt aller</w:t>
      </w:r>
      <w:r w:rsidR="000717D4" w:rsidRPr="00164734">
        <w:t>dings, so</w:t>
      </w:r>
      <w:r w:rsidRPr="00164734">
        <w:t>dass nicht feststellbar ist, ob BP sie ergänzt hat.</w:t>
      </w:r>
    </w:p>
    <w:p w:rsidR="00EB0894" w:rsidRPr="00164734" w:rsidRDefault="00EB0894" w:rsidP="00986F2B">
      <w:pPr>
        <w:pStyle w:val="EditionBriefberschrift1"/>
        <w:spacing w:before="520"/>
      </w:pPr>
      <w:r w:rsidRPr="00164734">
        <w:t>252</w:t>
      </w:r>
      <w:r w:rsidRPr="00164734">
        <w:tab/>
        <w:t>Edmund Grabmann an Bernhard Pez.</w:t>
      </w:r>
    </w:p>
    <w:p w:rsidR="00EB0894" w:rsidRPr="00164734" w:rsidRDefault="00EB0894" w:rsidP="00986F2B">
      <w:pPr>
        <w:pStyle w:val="EditionBriefberschrift2"/>
        <w:spacing w:after="120"/>
      </w:pPr>
      <w:r w:rsidRPr="00164734">
        <w:t>1712-06-30. Seeon.</w:t>
      </w:r>
    </w:p>
    <w:p w:rsidR="00EB0894" w:rsidRPr="00164734" w:rsidRDefault="00EB0894" w:rsidP="00986F2B">
      <w:pPr>
        <w:pStyle w:val="EditionRegest"/>
        <w:spacing w:after="120"/>
      </w:pPr>
      <w:r w:rsidRPr="00164734">
        <w:t>&lt;1&gt;</w:t>
      </w:r>
      <w:r w:rsidRPr="00164734">
        <w:rPr>
          <w:spacing w:val="-2"/>
        </w:rPr>
        <w:t xml:space="preserve"> Wenn es in seiner Macht stünde, würde EG gerne BP alle Quellen zur Geschichte</w:t>
      </w:r>
      <w:r w:rsidRPr="00164734">
        <w:t xml:space="preserve"> </w:t>
      </w:r>
      <w:r w:rsidRPr="00164734">
        <w:rPr>
          <w:spacing w:val="-2"/>
        </w:rPr>
        <w:t>Seeons verfügbar machen, besonders die Schrift „Trithemius sui ipsius vindex“ von Abt</w:t>
      </w:r>
      <w:r w:rsidRPr="00164734">
        <w:t xml:space="preserve"> </w:t>
      </w:r>
      <w:r w:rsidRPr="00164734">
        <w:rPr>
          <w:spacing w:val="-2"/>
        </w:rPr>
        <w:t>Sigmund Dullinger, die für BP sicherlich nützlich wäre; weil aber von dieser nur noch</w:t>
      </w:r>
      <w:r w:rsidRPr="00164734">
        <w:t xml:space="preserve"> </w:t>
      </w:r>
      <w:r w:rsidRPr="00164734">
        <w:rPr>
          <w:spacing w:val="-3"/>
        </w:rPr>
        <w:t>ein Exemplar vorhanden ist, hält Abt Kolumban Freitlsperger es nicht für ratsam, dieses</w:t>
      </w:r>
      <w:r w:rsidRPr="00164734">
        <w:t xml:space="preserve"> </w:t>
      </w:r>
      <w:r w:rsidRPr="00164734">
        <w:rPr>
          <w:spacing w:val="1"/>
        </w:rPr>
        <w:t>den Gefahren des Postwegs auszusetzen.</w:t>
      </w:r>
      <w:r w:rsidRPr="00164734">
        <w:t xml:space="preserve"> </w:t>
      </w:r>
      <w:r w:rsidRPr="00164734">
        <w:rPr>
          <w:spacing w:val="16"/>
        </w:rPr>
        <w:t>&lt;</w:t>
      </w:r>
      <w:r w:rsidRPr="00164734">
        <w:rPr>
          <w:spacing w:val="6"/>
        </w:rPr>
        <w:t>2</w:t>
      </w:r>
      <w:r w:rsidRPr="00164734">
        <w:t>&gt;</w:t>
      </w:r>
      <w:r w:rsidRPr="00164734">
        <w:rPr>
          <w:spacing w:val="1"/>
        </w:rPr>
        <w:t xml:space="preserve"> Um nicht g</w:t>
      </w:r>
      <w:r w:rsidR="006B7230" w:rsidRPr="00164734">
        <w:rPr>
          <w:spacing w:val="1"/>
        </w:rPr>
        <w:t>änzlich</w:t>
      </w:r>
      <w:r w:rsidRPr="00164734">
        <w:rPr>
          <w:spacing w:val="1"/>
        </w:rPr>
        <w:t xml:space="preserve"> mit leeren Händen</w:t>
      </w:r>
      <w:r w:rsidRPr="00164734">
        <w:t xml:space="preserve"> </w:t>
      </w:r>
      <w:r w:rsidRPr="00164734">
        <w:rPr>
          <w:spacing w:val="-1"/>
        </w:rPr>
        <w:t xml:space="preserve">dazustehen, bietet EG eine kurze Geschichte seines Klosters an, die BP beizeiten, </w:t>
      </w:r>
      <w:r w:rsidR="006B7230" w:rsidRPr="00164734">
        <w:rPr>
          <w:spacing w:val="-1"/>
        </w:rPr>
        <w:t>etwa</w:t>
      </w:r>
      <w:r w:rsidRPr="00164734">
        <w:t xml:space="preserve"> </w:t>
      </w:r>
      <w:r w:rsidRPr="00164734">
        <w:rPr>
          <w:spacing w:val="-2"/>
        </w:rPr>
        <w:t xml:space="preserve">zur Zeit der Weinlese, zurückschicken soll. </w:t>
      </w:r>
      <w:r w:rsidRPr="00164734">
        <w:rPr>
          <w:spacing w:val="16"/>
        </w:rPr>
        <w:t>&lt;</w:t>
      </w:r>
      <w:r w:rsidRPr="00164734">
        <w:rPr>
          <w:spacing w:val="6"/>
        </w:rPr>
        <w:t>3</w:t>
      </w:r>
      <w:r w:rsidRPr="00164734">
        <w:t>&gt;</w:t>
      </w:r>
      <w:r w:rsidRPr="00164734">
        <w:rPr>
          <w:spacing w:val="-2"/>
        </w:rPr>
        <w:t xml:space="preserve"> Weiters sendet EG ein Fragment eines </w:t>
      </w:r>
      <w:r w:rsidRPr="00164734">
        <w:rPr>
          <w:spacing w:val="1"/>
        </w:rPr>
        <w:t>von Abt Roman Müller begonnenen historischen Werks über Salzburg. Er bedauert,</w:t>
      </w:r>
      <w:r w:rsidRPr="00164734">
        <w:t xml:space="preserve"> </w:t>
      </w:r>
      <w:r w:rsidRPr="00164734">
        <w:rPr>
          <w:spacing w:val="-2"/>
        </w:rPr>
        <w:t>dass dessen Vorhaben unvollendet blieb, und schließt mit Dank im Namen des Seeoner</w:t>
      </w:r>
      <w:r w:rsidRPr="00164734">
        <w:t xml:space="preserve"> </w:t>
      </w:r>
      <w:r w:rsidRPr="00164734">
        <w:rPr>
          <w:spacing w:val="-1"/>
        </w:rPr>
        <w:t xml:space="preserve">Konvents für die Bemühungen BPs. </w:t>
      </w:r>
      <w:r w:rsidRPr="00164734">
        <w:rPr>
          <w:spacing w:val="10"/>
        </w:rPr>
        <w:t>&lt;4</w:t>
      </w:r>
      <w:r w:rsidRPr="00164734">
        <w:t>&gt;</w:t>
      </w:r>
      <w:r w:rsidRPr="00164734">
        <w:rPr>
          <w:spacing w:val="-1"/>
        </w:rPr>
        <w:t xml:space="preserve"> I</w:t>
      </w:r>
      <w:r w:rsidR="00986F2B" w:rsidRPr="00164734">
        <w:rPr>
          <w:spacing w:val="-1"/>
        </w:rPr>
        <w:t>n eine</w:t>
      </w:r>
      <w:r w:rsidRPr="00164734">
        <w:rPr>
          <w:spacing w:val="-1"/>
        </w:rPr>
        <w:t>m Postskriptum be</w:t>
      </w:r>
      <w:r w:rsidR="00986F2B" w:rsidRPr="00164734">
        <w:rPr>
          <w:spacing w:val="-1"/>
        </w:rPr>
        <w:t>richte</w:t>
      </w:r>
      <w:r w:rsidRPr="00164734">
        <w:rPr>
          <w:spacing w:val="-1"/>
        </w:rPr>
        <w:t xml:space="preserve">t EG, dass er </w:t>
      </w:r>
      <w:r w:rsidRPr="00164734">
        <w:rPr>
          <w:spacing w:val="-2"/>
        </w:rPr>
        <w:t>BPs neue Enzyklik (2</w:t>
      </w:r>
      <w:r w:rsidR="004A25E5" w:rsidRPr="00164734">
        <w:rPr>
          <w:spacing w:val="-2"/>
        </w:rPr>
        <w:t>32</w:t>
      </w:r>
      <w:r w:rsidRPr="00164734">
        <w:rPr>
          <w:spacing w:val="-2"/>
        </w:rPr>
        <w:t xml:space="preserve">) nach Ettal weitergeleitet hat. </w:t>
      </w:r>
      <w:r w:rsidRPr="00164734">
        <w:rPr>
          <w:spacing w:val="16"/>
        </w:rPr>
        <w:t>&lt;</w:t>
      </w:r>
      <w:r w:rsidRPr="00164734">
        <w:rPr>
          <w:spacing w:val="6"/>
        </w:rPr>
        <w:t>5</w:t>
      </w:r>
      <w:r w:rsidRPr="00164734">
        <w:t>&gt;</w:t>
      </w:r>
      <w:r w:rsidRPr="00164734">
        <w:rPr>
          <w:spacing w:val="-2"/>
        </w:rPr>
        <w:t xml:space="preserve"> EG würde sich freuen, das neue Werk von Anselm Schramb („Pia desideria Davidiaca“</w:t>
      </w:r>
      <w:r w:rsidR="00986F2B" w:rsidRPr="00164734">
        <w:rPr>
          <w:spacing w:val="-2"/>
        </w:rPr>
        <w:t>?</w:t>
      </w:r>
      <w:r w:rsidRPr="00164734">
        <w:rPr>
          <w:spacing w:val="-2"/>
        </w:rPr>
        <w:t>) durch BP zu erhalten.</w:t>
      </w:r>
    </w:p>
    <w:p w:rsidR="00EB0894" w:rsidRPr="00164734" w:rsidRDefault="00EB0894" w:rsidP="00EB0894">
      <w:pPr>
        <w:pStyle w:val="EditionEditorischeNotiz"/>
      </w:pPr>
      <w:r w:rsidRPr="00164734">
        <w:t>Überlieferung: I, 434r–v.</w:t>
      </w:r>
    </w:p>
    <w:p w:rsidR="00EB0894" w:rsidRPr="00164734" w:rsidRDefault="00EB0894" w:rsidP="00986F2B">
      <w:pPr>
        <w:pStyle w:val="EditionEditorischeNotiz"/>
        <w:spacing w:after="120"/>
      </w:pPr>
      <w:r w:rsidRPr="00164734">
        <w:t>Bezüge: 2</w:t>
      </w:r>
      <w:r w:rsidR="006B7230" w:rsidRPr="00164734">
        <w:t>32</w:t>
      </w:r>
      <w:r w:rsidRPr="00164734">
        <w:t>. Erwähnt 2</w:t>
      </w:r>
      <w:r w:rsidR="006B7230" w:rsidRPr="00164734">
        <w:t>32</w:t>
      </w:r>
      <w:r w:rsidRPr="00164734">
        <w:t>.</w:t>
      </w:r>
      <w:r w:rsidR="002B723D" w:rsidRPr="00164734">
        <w:t xml:space="preserve"> Erwähnt in 266.</w:t>
      </w:r>
    </w:p>
    <w:p w:rsidR="00EB0894" w:rsidRPr="00164734" w:rsidRDefault="00EB0894" w:rsidP="00EB0894">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Admodum r</w:t>
      </w:r>
      <w:r w:rsidR="006B7230" w:rsidRPr="00164734">
        <w:rPr>
          <w:spacing w:val="-1"/>
        </w:rPr>
        <w:t>everende religiosissime ac clari</w:t>
      </w:r>
      <w:r w:rsidRPr="00164734">
        <w:rPr>
          <w:spacing w:val="-1"/>
        </w:rPr>
        <w:t>ssime domine pater Bernarde, do</w:t>
      </w:r>
      <w:r w:rsidR="006B7230" w:rsidRPr="00164734">
        <w:rPr>
          <w:spacing w:val="-1"/>
        </w:rPr>
        <w:softHyphen/>
      </w:r>
      <w:r w:rsidRPr="00164734">
        <w:t>mine ac patrone colendissime.</w:t>
      </w:r>
    </w:p>
    <w:p w:rsidR="00EB0894" w:rsidRPr="00164734" w:rsidRDefault="00EB0894" w:rsidP="006B7230">
      <w:pPr>
        <w:pStyle w:val="EditionEditionstext"/>
      </w:pPr>
      <w:r w:rsidRPr="00164734">
        <w:rPr>
          <w:i/>
          <w:iCs/>
        </w:rPr>
        <w:t>&lt;1&gt;</w:t>
      </w:r>
      <w:r w:rsidRPr="00164734">
        <w:rPr>
          <w:spacing w:val="-1"/>
        </w:rPr>
        <w:t xml:space="preserve"> Si in mea potestate foret, omnes fontes secretorum nostrorum ac monumen</w:t>
      </w:r>
      <w:r w:rsidR="006B7230" w:rsidRPr="00164734">
        <w:rPr>
          <w:spacing w:val="-1"/>
        </w:rPr>
        <w:softHyphen/>
      </w:r>
      <w:r w:rsidRPr="00164734">
        <w:rPr>
          <w:spacing w:val="-3"/>
        </w:rPr>
        <w:t>torum monasticorum sitienti aperirem, praesertim Vindiciarum Trithemii, quas vel</w:t>
      </w:r>
      <w:r w:rsidRPr="00164734">
        <w:t xml:space="preserve"> </w:t>
      </w:r>
      <w:r w:rsidRPr="00164734">
        <w:rPr>
          <w:spacing w:val="-2"/>
        </w:rPr>
        <w:t>ad horam iuvaret inspicere; at cum unicum supetit</w:t>
      </w:r>
      <w:r w:rsidR="006B7230" w:rsidRPr="00164734">
        <w:rPr>
          <w:spacing w:val="-2"/>
        </w:rPr>
        <w:t xml:space="preserve"> </w:t>
      </w:r>
      <w:r w:rsidR="006B7230" w:rsidRPr="00164734">
        <w:rPr>
          <w:spacing w:val="4"/>
        </w:rPr>
        <w:t>[</w:t>
      </w:r>
      <w:r w:rsidR="006B7230" w:rsidRPr="00164734">
        <w:rPr>
          <w:i/>
        </w:rPr>
        <w:t>si</w:t>
      </w:r>
      <w:r w:rsidR="006B7230" w:rsidRPr="00164734">
        <w:rPr>
          <w:i/>
          <w:spacing w:val="16"/>
        </w:rPr>
        <w:t>c</w:t>
      </w:r>
      <w:r w:rsidR="006B7230" w:rsidRPr="00164734">
        <w:t>]</w:t>
      </w:r>
      <w:r w:rsidRPr="00164734">
        <w:rPr>
          <w:spacing w:val="-2"/>
        </w:rPr>
        <w:t xml:space="preserve"> exemplar, reverendissimus </w:t>
      </w:r>
      <w:r w:rsidRPr="00164734">
        <w:rPr>
          <w:spacing w:val="1"/>
        </w:rPr>
        <w:t>dominus dominus noster abbas inconsultum esse censet, ut periculis temporum</w:t>
      </w:r>
      <w:r w:rsidRPr="00164734">
        <w:t xml:space="preserve"> </w:t>
      </w:r>
      <w:r w:rsidRPr="00164734">
        <w:rPr>
          <w:spacing w:val="-1"/>
        </w:rPr>
        <w:t xml:space="preserve">exponatur. </w:t>
      </w:r>
      <w:r w:rsidRPr="00164734">
        <w:rPr>
          <w:i/>
          <w:iCs/>
          <w:spacing w:val="16"/>
        </w:rPr>
        <w:t>&lt;</w:t>
      </w:r>
      <w:r w:rsidRPr="00164734">
        <w:rPr>
          <w:i/>
          <w:iCs/>
          <w:spacing w:val="6"/>
        </w:rPr>
        <w:t>2</w:t>
      </w:r>
      <w:r w:rsidRPr="00164734">
        <w:rPr>
          <w:i/>
          <w:iCs/>
        </w:rPr>
        <w:t>&gt;</w:t>
      </w:r>
      <w:r w:rsidRPr="00164734">
        <w:rPr>
          <w:spacing w:val="-1"/>
        </w:rPr>
        <w:t xml:space="preserve"> Ne tamen vacuus omnino appaream, epitomen nostri monasterii </w:t>
      </w:r>
      <w:r w:rsidRPr="00164734">
        <w:rPr>
          <w:spacing w:val="-4"/>
        </w:rPr>
        <w:t xml:space="preserve">ad labores paratissimo et avidissimo offero, suo tempore, cum commodum fuerit, ad </w:t>
      </w:r>
      <w:r w:rsidRPr="00164734">
        <w:rPr>
          <w:spacing w:val="-3"/>
        </w:rPr>
        <w:t xml:space="preserve">vindemiam forte, remittendam. </w:t>
      </w:r>
      <w:r w:rsidRPr="00164734">
        <w:rPr>
          <w:i/>
          <w:iCs/>
          <w:spacing w:val="16"/>
        </w:rPr>
        <w:t>&lt;</w:t>
      </w:r>
      <w:r w:rsidRPr="00164734">
        <w:rPr>
          <w:i/>
          <w:iCs/>
          <w:spacing w:val="6"/>
        </w:rPr>
        <w:t>3</w:t>
      </w:r>
      <w:r w:rsidRPr="00164734">
        <w:rPr>
          <w:i/>
          <w:iCs/>
        </w:rPr>
        <w:t>&gt;</w:t>
      </w:r>
      <w:r w:rsidRPr="00164734">
        <w:rPr>
          <w:spacing w:val="-3"/>
        </w:rPr>
        <w:t xml:space="preserve"> Addo etiam pro gustu fragmentum ex historia </w:t>
      </w:r>
      <w:r w:rsidR="004A25E5" w:rsidRPr="00164734">
        <w:rPr>
          <w:spacing w:val="-4"/>
        </w:rPr>
        <w:t>nostri</w:t>
      </w:r>
      <w:r w:rsidR="004A25E5" w:rsidRPr="00164734">
        <w:rPr>
          <w:spacing w:val="-6"/>
        </w:rPr>
        <w:t xml:space="preserve"> </w:t>
      </w:r>
      <w:r w:rsidR="004A25E5" w:rsidRPr="00164734">
        <w:rPr>
          <w:spacing w:val="-4"/>
        </w:rPr>
        <w:t>domini</w:t>
      </w:r>
      <w:r w:rsidRPr="00164734">
        <w:rPr>
          <w:spacing w:val="-6"/>
        </w:rPr>
        <w:t xml:space="preserve"> </w:t>
      </w:r>
      <w:r w:rsidRPr="00164734">
        <w:rPr>
          <w:spacing w:val="-4"/>
        </w:rPr>
        <w:t>domini</w:t>
      </w:r>
      <w:r w:rsidRPr="00164734">
        <w:rPr>
          <w:spacing w:val="-6"/>
        </w:rPr>
        <w:t xml:space="preserve"> </w:t>
      </w:r>
      <w:r w:rsidRPr="00164734">
        <w:rPr>
          <w:spacing w:val="-4"/>
        </w:rPr>
        <w:t>abbatis</w:t>
      </w:r>
      <w:r w:rsidRPr="00164734">
        <w:rPr>
          <w:spacing w:val="-6"/>
        </w:rPr>
        <w:t xml:space="preserve"> </w:t>
      </w:r>
      <w:r w:rsidRPr="00164734">
        <w:rPr>
          <w:spacing w:val="-4"/>
        </w:rPr>
        <w:t>Romani,</w:t>
      </w:r>
      <w:r w:rsidRPr="00164734">
        <w:rPr>
          <w:spacing w:val="-6"/>
        </w:rPr>
        <w:t xml:space="preserve"> </w:t>
      </w:r>
      <w:r w:rsidRPr="00164734">
        <w:rPr>
          <w:spacing w:val="-4"/>
        </w:rPr>
        <w:t>quam</w:t>
      </w:r>
      <w:r w:rsidRPr="00164734">
        <w:rPr>
          <w:spacing w:val="-6"/>
        </w:rPr>
        <w:t xml:space="preserve"> </w:t>
      </w:r>
      <w:r w:rsidRPr="00164734">
        <w:rPr>
          <w:spacing w:val="-4"/>
        </w:rPr>
        <w:t>molitus</w:t>
      </w:r>
      <w:r w:rsidRPr="00164734">
        <w:rPr>
          <w:spacing w:val="-6"/>
        </w:rPr>
        <w:t xml:space="preserve"> </w:t>
      </w:r>
      <w:r w:rsidRPr="00164734">
        <w:rPr>
          <w:spacing w:val="-4"/>
        </w:rPr>
        <w:t>est</w:t>
      </w:r>
      <w:r w:rsidRPr="00164734">
        <w:rPr>
          <w:spacing w:val="-6"/>
        </w:rPr>
        <w:t xml:space="preserve"> </w:t>
      </w:r>
      <w:r w:rsidRPr="00164734">
        <w:rPr>
          <w:spacing w:val="-4"/>
        </w:rPr>
        <w:t>pro</w:t>
      </w:r>
      <w:r w:rsidRPr="00164734">
        <w:rPr>
          <w:spacing w:val="-6"/>
        </w:rPr>
        <w:t xml:space="preserve"> </w:t>
      </w:r>
      <w:r w:rsidRPr="00164734">
        <w:rPr>
          <w:spacing w:val="-4"/>
        </w:rPr>
        <w:t>memoria</w:t>
      </w:r>
      <w:r w:rsidRPr="00164734">
        <w:rPr>
          <w:spacing w:val="-6"/>
        </w:rPr>
        <w:t xml:space="preserve"> </w:t>
      </w:r>
      <w:r w:rsidRPr="00164734">
        <w:rPr>
          <w:spacing w:val="-4"/>
        </w:rPr>
        <w:t>Salisburgensis</w:t>
      </w:r>
      <w:r w:rsidRPr="00164734">
        <w:t xml:space="preserve"> </w:t>
      </w:r>
      <w:r w:rsidRPr="00164734">
        <w:rPr>
          <w:spacing w:val="2"/>
        </w:rPr>
        <w:t>gloriae, ut ex ungue totum corpus perspicere</w:t>
      </w:r>
      <w:r w:rsidRPr="00164734">
        <w:t xml:space="preserve"> </w:t>
      </w:r>
      <w:r w:rsidRPr="00164734">
        <w:rPr>
          <w:spacing w:val="4"/>
        </w:rPr>
        <w:t>[</w:t>
      </w:r>
      <w:r w:rsidRPr="00164734">
        <w:rPr>
          <w:i/>
        </w:rPr>
        <w:t>si</w:t>
      </w:r>
      <w:r w:rsidRPr="00164734">
        <w:rPr>
          <w:i/>
          <w:spacing w:val="16"/>
        </w:rPr>
        <w:t>c</w:t>
      </w:r>
      <w:r w:rsidRPr="00164734">
        <w:t>]</w:t>
      </w:r>
      <w:r w:rsidR="00E60F44" w:rsidRPr="00164734">
        <w:rPr>
          <w:rStyle w:val="Funotenzeichen"/>
        </w:rPr>
        <w:footnoteReference w:customMarkFollows="1" w:id="699"/>
        <w:t>a</w:t>
      </w:r>
      <w:r w:rsidRPr="00164734">
        <w:t xml:space="preserve">. </w:t>
      </w:r>
      <w:r w:rsidRPr="00164734">
        <w:rPr>
          <w:spacing w:val="2"/>
        </w:rPr>
        <w:t>Dolendum, quod huius viri</w:t>
      </w:r>
      <w:r w:rsidRPr="00164734">
        <w:t xml:space="preserve"> </w:t>
      </w:r>
      <w:r w:rsidRPr="00164734">
        <w:rPr>
          <w:spacing w:val="-2"/>
        </w:rPr>
        <w:t xml:space="preserve">ingeniosissimi studium ac intentum fuerit intercisum. Utinam potuissem </w:t>
      </w:r>
      <w:r w:rsidRPr="00164734">
        <w:rPr>
          <w:spacing w:val="4"/>
        </w:rPr>
        <w:t>[</w:t>
      </w:r>
      <w:r w:rsidRPr="00164734">
        <w:rPr>
          <w:i/>
        </w:rPr>
        <w:t>1</w:t>
      </w:r>
      <w:r w:rsidRPr="00164734">
        <w:rPr>
          <w:i/>
          <w:spacing w:val="16"/>
        </w:rPr>
        <w:t>v</w:t>
      </w:r>
      <w:r w:rsidRPr="00164734">
        <w:t xml:space="preserve">] </w:t>
      </w:r>
      <w:r w:rsidRPr="00164734">
        <w:rPr>
          <w:spacing w:val="-2"/>
        </w:rPr>
        <w:t xml:space="preserve">esse </w:t>
      </w:r>
      <w:r w:rsidRPr="00164734">
        <w:rPr>
          <w:spacing w:val="-4"/>
        </w:rPr>
        <w:t>haeres ex asse huius felicitatis et abundantiae! At talia non cedunt mortui vivis: quis</w:t>
      </w:r>
      <w:r w:rsidR="00E60F44" w:rsidRPr="00164734">
        <w:rPr>
          <w:spacing w:val="-4"/>
        </w:rPr>
        <w:softHyphen/>
      </w:r>
      <w:r w:rsidRPr="00164734">
        <w:rPr>
          <w:spacing w:val="-5"/>
        </w:rPr>
        <w:t>quis suo Marte militare ex sacramenti natura cogitur. Hisce me ex intimo commendo</w:t>
      </w:r>
      <w:r w:rsidRPr="00164734">
        <w:t xml:space="preserve"> </w:t>
      </w:r>
      <w:r w:rsidRPr="00164734">
        <w:rPr>
          <w:spacing w:val="-3"/>
        </w:rPr>
        <w:t>ac gratias defero nomine omnium Seonensium, quos vestra gratia et labor vindicare</w:t>
      </w:r>
      <w:r w:rsidRPr="00164734">
        <w:t xml:space="preserve"> satagit ab aeternis tenebris ignorantiae.</w:t>
      </w:r>
    </w:p>
    <w:p w:rsidR="00EB0894" w:rsidRPr="00164734" w:rsidRDefault="00EB0894" w:rsidP="00EB0894">
      <w:pPr>
        <w:pStyle w:val="EditionEditionstext"/>
      </w:pPr>
      <w:r w:rsidRPr="00164734">
        <w:t>Admodum reverendae religiosae ac clarissimae paternitatis vestrae obligatissimus servus pater Edmundus prior manu propria.</w:t>
      </w:r>
    </w:p>
    <w:p w:rsidR="00EB0894" w:rsidRPr="00164734" w:rsidRDefault="00EB0894" w:rsidP="00EB0894">
      <w:pPr>
        <w:pStyle w:val="EditionEditionstext"/>
      </w:pPr>
      <w:r w:rsidRPr="00164734">
        <w:t>Seon 30. Junii 1712.</w:t>
      </w:r>
    </w:p>
    <w:p w:rsidR="00EB0894" w:rsidRPr="00164734" w:rsidRDefault="00EB0894" w:rsidP="004E7F33">
      <w:pPr>
        <w:pStyle w:val="EditionEditionstext"/>
        <w:spacing w:after="160"/>
      </w:pPr>
      <w:r w:rsidRPr="00164734">
        <w:rPr>
          <w:i/>
          <w:iCs/>
          <w:spacing w:val="10"/>
        </w:rPr>
        <w:t>&lt;4</w:t>
      </w:r>
      <w:r w:rsidRPr="00164734">
        <w:rPr>
          <w:i/>
          <w:iCs/>
        </w:rPr>
        <w:t>&gt;</w:t>
      </w:r>
      <w:r w:rsidRPr="00164734">
        <w:rPr>
          <w:spacing w:val="-1"/>
        </w:rPr>
        <w:t xml:space="preserve"> P.S. Ettalensibus, qua primum potui occasione, debite et fideliter novam en</w:t>
      </w:r>
      <w:r w:rsidR="00986F2B" w:rsidRPr="00164734">
        <w:rPr>
          <w:spacing w:val="-1"/>
        </w:rPr>
        <w:softHyphen/>
      </w:r>
      <w:r w:rsidRPr="00164734">
        <w:rPr>
          <w:spacing w:val="1"/>
        </w:rPr>
        <w:t>cyclicam transmisi.</w:t>
      </w:r>
      <w:r w:rsidRPr="00164734">
        <w:t xml:space="preserve"> </w:t>
      </w:r>
      <w:r w:rsidRPr="00164734">
        <w:rPr>
          <w:i/>
          <w:iCs/>
          <w:spacing w:val="16"/>
        </w:rPr>
        <w:t>&lt;</w:t>
      </w:r>
      <w:r w:rsidRPr="00164734">
        <w:rPr>
          <w:i/>
          <w:iCs/>
          <w:spacing w:val="6"/>
        </w:rPr>
        <w:t>5</w:t>
      </w:r>
      <w:r w:rsidRPr="00164734">
        <w:rPr>
          <w:i/>
          <w:iCs/>
        </w:rPr>
        <w:t>&gt;</w:t>
      </w:r>
      <w:r w:rsidRPr="00164734">
        <w:rPr>
          <w:spacing w:val="1"/>
        </w:rPr>
        <w:t xml:space="preserve"> Si videro vatem novum admodum reverendum patrem</w:t>
      </w:r>
      <w:r w:rsidRPr="00164734">
        <w:t xml:space="preserve"> </w:t>
      </w:r>
      <w:r w:rsidRPr="00164734">
        <w:rPr>
          <w:spacing w:val="2"/>
        </w:rPr>
        <w:t>Anselmum ex gratia suae admodum reverendae paternitatis, adorabo eum et in</w:t>
      </w:r>
      <w:r w:rsidRPr="00164734">
        <w:t xml:space="preserve"> thesauris meis reponam.</w:t>
      </w:r>
    </w:p>
    <w:p w:rsidR="00EB0894" w:rsidRPr="00164734" w:rsidRDefault="00EB0894" w:rsidP="00986F2B">
      <w:pPr>
        <w:pStyle w:val="EditionKommentar"/>
      </w:pPr>
      <w:r w:rsidRPr="00164734">
        <w:rPr>
          <w:i w:val="0"/>
          <w:spacing w:val="30"/>
        </w:rPr>
        <w:t xml:space="preserve">&lt;1&gt; Vindiciarum Trithemii: </w:t>
      </w:r>
      <w:r w:rsidRPr="00164734">
        <w:t>Es handelt sich um eine Verteidigung</w:t>
      </w:r>
      <w:r w:rsidR="004A25E5" w:rsidRPr="00164734">
        <w:t>sschrift</w:t>
      </w:r>
      <w:r w:rsidRPr="00164734">
        <w:t xml:space="preserve"> </w:t>
      </w:r>
      <w:r w:rsidR="004A25E5" w:rsidRPr="00164734">
        <w:rPr>
          <w:spacing w:val="-3"/>
        </w:rPr>
        <w:t xml:space="preserve">aus Anlass des 100. Todestages </w:t>
      </w:r>
      <w:r w:rsidRPr="00164734">
        <w:rPr>
          <w:spacing w:val="-3"/>
        </w:rPr>
        <w:t>des Trithemius</w:t>
      </w:r>
      <w:r w:rsidR="004A25E5" w:rsidRPr="00164734">
        <w:rPr>
          <w:spacing w:val="-3"/>
        </w:rPr>
        <w:t>, mit der Dullinger diesen gegen</w:t>
      </w:r>
      <w:r w:rsidRPr="00164734">
        <w:rPr>
          <w:spacing w:val="-3"/>
        </w:rPr>
        <w:t xml:space="preserve"> Vorwürfe</w:t>
      </w:r>
      <w:r w:rsidRPr="00164734">
        <w:t xml:space="preserve"> </w:t>
      </w:r>
      <w:r w:rsidRPr="00164734">
        <w:rPr>
          <w:spacing w:val="-2"/>
        </w:rPr>
        <w:t>der Zauberei</w:t>
      </w:r>
      <w:r w:rsidR="004A25E5" w:rsidRPr="00164734">
        <w:rPr>
          <w:spacing w:val="-2"/>
        </w:rPr>
        <w:t xml:space="preserve"> in Schutz nahm</w:t>
      </w:r>
      <w:r w:rsidRPr="00164734">
        <w:rPr>
          <w:spacing w:val="-2"/>
        </w:rPr>
        <w:t xml:space="preserve">, </w:t>
      </w:r>
      <w:r w:rsidR="004A25E5" w:rsidRPr="00164734">
        <w:rPr>
          <w:spacing w:val="-2"/>
        </w:rPr>
        <w:t>welch</w:t>
      </w:r>
      <w:r w:rsidRPr="00164734">
        <w:rPr>
          <w:spacing w:val="-2"/>
        </w:rPr>
        <w:t xml:space="preserve">e </w:t>
      </w:r>
      <w:r w:rsidR="004A25E5" w:rsidRPr="00164734">
        <w:rPr>
          <w:spacing w:val="-2"/>
        </w:rPr>
        <w:t>aufgrund</w:t>
      </w:r>
      <w:r w:rsidRPr="00164734">
        <w:rPr>
          <w:spacing w:val="-2"/>
        </w:rPr>
        <w:t xml:space="preserve"> der Erfindung eines Kurzschriftsystems</w:t>
      </w:r>
      <w:r w:rsidRPr="00164734">
        <w:t xml:space="preserve"> </w:t>
      </w:r>
      <w:r w:rsidRPr="00164734">
        <w:rPr>
          <w:spacing w:val="-2"/>
        </w:rPr>
        <w:t xml:space="preserve">(„Steganographia“) </w:t>
      </w:r>
      <w:r w:rsidR="004A25E5" w:rsidRPr="00164734">
        <w:rPr>
          <w:spacing w:val="-2"/>
        </w:rPr>
        <w:t>gegen ihn erhoben wo</w:t>
      </w:r>
      <w:r w:rsidRPr="00164734">
        <w:rPr>
          <w:spacing w:val="-2"/>
        </w:rPr>
        <w:t>rden</w:t>
      </w:r>
      <w:r w:rsidR="004A25E5" w:rsidRPr="00164734">
        <w:rPr>
          <w:spacing w:val="-2"/>
        </w:rPr>
        <w:t xml:space="preserve"> waren:</w:t>
      </w:r>
      <w:r w:rsidRPr="00164734">
        <w:rPr>
          <w:spacing w:val="-2"/>
        </w:rPr>
        <w:t xml:space="preserve"> Arnold, Trithemius 189f.; Roth,</w:t>
      </w:r>
      <w:r w:rsidRPr="00164734">
        <w:t xml:space="preserve"> Seeoner Äbte 127; vgl. auch Behrendt, Library 70–72.</w:t>
      </w:r>
      <w:r w:rsidRPr="00164734">
        <w:rPr>
          <w:i w:val="0"/>
          <w:spacing w:val="30"/>
        </w:rPr>
        <w:t xml:space="preserve"> &lt;2&gt; epitomen nostri monasterii: </w:t>
      </w:r>
      <w:r w:rsidRPr="00164734">
        <w:rPr>
          <w:spacing w:val="-3"/>
        </w:rPr>
        <w:t xml:space="preserve">Vgl. </w:t>
      </w:r>
      <w:r w:rsidR="004A25E5" w:rsidRPr="00164734">
        <w:rPr>
          <w:spacing w:val="-3"/>
        </w:rPr>
        <w:t>die</w:t>
      </w:r>
      <w:r w:rsidRPr="00164734">
        <w:rPr>
          <w:spacing w:val="-3"/>
        </w:rPr>
        <w:t xml:space="preserve"> wenig freundliche Äußerung </w:t>
      </w:r>
      <w:r w:rsidR="004A25E5" w:rsidRPr="00164734">
        <w:rPr>
          <w:spacing w:val="-3"/>
        </w:rPr>
        <w:t xml:space="preserve">BPs </w:t>
      </w:r>
      <w:r w:rsidRPr="00164734">
        <w:rPr>
          <w:spacing w:val="-3"/>
        </w:rPr>
        <w:t xml:space="preserve">an </w:t>
      </w:r>
      <w:r w:rsidR="004A25E5" w:rsidRPr="00164734">
        <w:rPr>
          <w:spacing w:val="-3"/>
        </w:rPr>
        <w:t xml:space="preserve">René </w:t>
      </w:r>
      <w:r w:rsidRPr="00164734">
        <w:rPr>
          <w:spacing w:val="-3"/>
        </w:rPr>
        <w:t xml:space="preserve">Massuet über dieses </w:t>
      </w:r>
      <w:r w:rsidRPr="00164734">
        <w:rPr>
          <w:spacing w:val="-1"/>
        </w:rPr>
        <w:t>Elaborat in 2</w:t>
      </w:r>
      <w:r w:rsidR="004A25E5" w:rsidRPr="00164734">
        <w:rPr>
          <w:spacing w:val="-1"/>
        </w:rPr>
        <w:t>6</w:t>
      </w:r>
      <w:r w:rsidR="00DE72B5" w:rsidRPr="00164734">
        <w:rPr>
          <w:spacing w:val="-1"/>
        </w:rPr>
        <w:t>6</w:t>
      </w:r>
      <w:r w:rsidRPr="00164734">
        <w:rPr>
          <w:spacing w:val="-1"/>
        </w:rPr>
        <w:t xml:space="preserve"> &lt;12&gt;. Zur Weiterversendung an Massuet scheint es nicht gekommen</w:t>
      </w:r>
      <w:r w:rsidRPr="00164734">
        <w:t xml:space="preserve"> </w:t>
      </w:r>
      <w:r w:rsidRPr="00164734">
        <w:rPr>
          <w:spacing w:val="-1"/>
        </w:rPr>
        <w:t>zu sein, eher zur von EG erbetenen Rücksendung. Der Text konnte jedenfalls in Melk</w:t>
      </w:r>
      <w:r w:rsidRPr="00164734">
        <w:t xml:space="preserve"> </w:t>
      </w:r>
      <w:r w:rsidRPr="00164734">
        <w:rPr>
          <w:spacing w:val="-4"/>
        </w:rPr>
        <w:t>nicht aufgefunden werden.</w:t>
      </w:r>
      <w:r w:rsidRPr="00164734">
        <w:rPr>
          <w:i w:val="0"/>
          <w:spacing w:val="26"/>
        </w:rPr>
        <w:t xml:space="preserve"> &lt;3&gt;</w:t>
      </w:r>
      <w:r w:rsidR="00986F2B" w:rsidRPr="00164734">
        <w:rPr>
          <w:i w:val="0"/>
          <w:spacing w:val="26"/>
        </w:rPr>
        <w:t xml:space="preserve"> historia ... abbatis Romani</w:t>
      </w:r>
      <w:r w:rsidRPr="00164734">
        <w:rPr>
          <w:i w:val="0"/>
          <w:spacing w:val="26"/>
        </w:rPr>
        <w:t>:</w:t>
      </w:r>
      <w:r w:rsidRPr="00164734">
        <w:rPr>
          <w:i w:val="0"/>
          <w:spacing w:val="30"/>
        </w:rPr>
        <w:t xml:space="preserve"> </w:t>
      </w:r>
      <w:r w:rsidRPr="00164734">
        <w:rPr>
          <w:spacing w:val="-4"/>
        </w:rPr>
        <w:t xml:space="preserve">Eine „Historia </w:t>
      </w:r>
      <w:r w:rsidRPr="00164734">
        <w:t>Salisburgensis“ wird unter den handschriftlichen Werken Roman Müllers geführt bei Kobolt, Gelehrten-Lexikon 472.</w:t>
      </w:r>
      <w:r w:rsidRPr="00164734">
        <w:rPr>
          <w:i w:val="0"/>
          <w:spacing w:val="30"/>
        </w:rPr>
        <w:t xml:space="preserve"> &lt;5&gt; vatem novum ... Anselmum: </w:t>
      </w:r>
      <w:r w:rsidRPr="00164734">
        <w:t xml:space="preserve">Hier </w:t>
      </w:r>
      <w:r w:rsidRPr="00164734">
        <w:rPr>
          <w:spacing w:val="-3"/>
        </w:rPr>
        <w:t xml:space="preserve">muss wohl </w:t>
      </w:r>
      <w:r w:rsidR="00986F2B" w:rsidRPr="00164734">
        <w:rPr>
          <w:spacing w:val="-3"/>
        </w:rPr>
        <w:t>eine Schrift</w:t>
      </w:r>
      <w:r w:rsidRPr="00164734">
        <w:rPr>
          <w:spacing w:val="-3"/>
        </w:rPr>
        <w:t xml:space="preserve"> Schrambs gemeint sein, wobei </w:t>
      </w:r>
      <w:r w:rsidR="00986F2B" w:rsidRPr="00164734">
        <w:rPr>
          <w:spacing w:val="-3"/>
        </w:rPr>
        <w:t>die</w:t>
      </w:r>
      <w:r w:rsidRPr="00164734">
        <w:rPr>
          <w:spacing w:val="-3"/>
        </w:rPr>
        <w:t xml:space="preserve"> Formulierung „vatem novum“</w:t>
      </w:r>
      <w:r w:rsidRPr="00164734">
        <w:t xml:space="preserve"> </w:t>
      </w:r>
      <w:r w:rsidRPr="00164734">
        <w:rPr>
          <w:spacing w:val="-3"/>
        </w:rPr>
        <w:t xml:space="preserve">am ehesten </w:t>
      </w:r>
      <w:r w:rsidR="004E7F33" w:rsidRPr="00164734">
        <w:rPr>
          <w:spacing w:val="-3"/>
        </w:rPr>
        <w:t>auf</w:t>
      </w:r>
      <w:r w:rsidR="00986F2B" w:rsidRPr="00164734">
        <w:rPr>
          <w:spacing w:val="-3"/>
        </w:rPr>
        <w:t xml:space="preserve"> </w:t>
      </w:r>
      <w:r w:rsidRPr="00164734">
        <w:rPr>
          <w:spacing w:val="-3"/>
        </w:rPr>
        <w:t>die</w:t>
      </w:r>
      <w:r w:rsidR="00986F2B" w:rsidRPr="00164734">
        <w:rPr>
          <w:spacing w:val="-3"/>
        </w:rPr>
        <w:t xml:space="preserve"> Psalmennachdichtung</w:t>
      </w:r>
      <w:r w:rsidRPr="00164734">
        <w:rPr>
          <w:spacing w:val="-3"/>
        </w:rPr>
        <w:t xml:space="preserve"> „Pia desideria Davidiaca“ </w:t>
      </w:r>
      <w:r w:rsidR="004E7F33" w:rsidRPr="00164734">
        <w:rPr>
          <w:spacing w:val="-3"/>
        </w:rPr>
        <w:t>wei</w:t>
      </w:r>
      <w:r w:rsidR="00986F2B" w:rsidRPr="00164734">
        <w:rPr>
          <w:spacing w:val="-3"/>
        </w:rPr>
        <w:t>st;</w:t>
      </w:r>
      <w:r w:rsidRPr="00164734">
        <w:rPr>
          <w:spacing w:val="-3"/>
        </w:rPr>
        <w:t xml:space="preserve"> auch andere kleinere </w:t>
      </w:r>
      <w:r w:rsidR="004E7F33" w:rsidRPr="00164734">
        <w:rPr>
          <w:spacing w:val="-3"/>
        </w:rPr>
        <w:t>Werke</w:t>
      </w:r>
      <w:r w:rsidRPr="00164734">
        <w:rPr>
          <w:spacing w:val="-3"/>
        </w:rPr>
        <w:t xml:space="preserve"> </w:t>
      </w:r>
      <w:r w:rsidR="004E7F33" w:rsidRPr="00164734">
        <w:rPr>
          <w:spacing w:val="-3"/>
        </w:rPr>
        <w:t xml:space="preserve">kommen </w:t>
      </w:r>
      <w:r w:rsidR="00986F2B" w:rsidRPr="00164734">
        <w:rPr>
          <w:spacing w:val="-3"/>
        </w:rPr>
        <w:t>jedoch in Frage</w:t>
      </w:r>
      <w:r w:rsidRPr="00164734">
        <w:t>. Vgl. Kropff, Bibliotheca Mellicensis 529.</w:t>
      </w:r>
    </w:p>
    <w:p w:rsidR="00E5417E" w:rsidRPr="00164734" w:rsidRDefault="00E5417E" w:rsidP="004E7F33">
      <w:pPr>
        <w:pStyle w:val="EditionBriefberschrift1"/>
      </w:pPr>
      <w:r w:rsidRPr="00164734">
        <w:t>2</w:t>
      </w:r>
      <w:r w:rsidR="004E7F33" w:rsidRPr="00164734">
        <w:t>53</w:t>
      </w:r>
      <w:r w:rsidRPr="00164734">
        <w:tab/>
        <w:t>Augustin Brunner an Bernhard Pez.</w:t>
      </w:r>
    </w:p>
    <w:p w:rsidR="00E5417E" w:rsidRPr="00164734" w:rsidRDefault="00E5417E" w:rsidP="004E7F33">
      <w:pPr>
        <w:pStyle w:val="EditionBriefberschrift2"/>
        <w:spacing w:after="100"/>
      </w:pPr>
      <w:r w:rsidRPr="00164734">
        <w:t>1712-07-01. Gurtweil.</w:t>
      </w:r>
    </w:p>
    <w:p w:rsidR="00E5417E" w:rsidRPr="00164734" w:rsidRDefault="00E5417E" w:rsidP="004E7F33">
      <w:pPr>
        <w:pStyle w:val="EditionRegest"/>
        <w:spacing w:after="100"/>
      </w:pPr>
      <w:r w:rsidRPr="00164734">
        <w:t>&lt;1&gt;</w:t>
      </w:r>
      <w:r w:rsidRPr="00164734">
        <w:rPr>
          <w:spacing w:val="-3"/>
        </w:rPr>
        <w:t xml:space="preserve"> Drei Jahre nach </w:t>
      </w:r>
      <w:r w:rsidR="00074A96" w:rsidRPr="00164734">
        <w:rPr>
          <w:spacing w:val="-3"/>
        </w:rPr>
        <w:t xml:space="preserve">der </w:t>
      </w:r>
      <w:r w:rsidRPr="00164734">
        <w:rPr>
          <w:spacing w:val="-3"/>
        </w:rPr>
        <w:t xml:space="preserve">Aufforderung </w:t>
      </w:r>
      <w:r w:rsidR="00074A96" w:rsidRPr="00164734">
        <w:rPr>
          <w:spacing w:val="-3"/>
        </w:rPr>
        <w:t xml:space="preserve">BPs </w:t>
      </w:r>
      <w:r w:rsidRPr="00164734">
        <w:rPr>
          <w:spacing w:val="-3"/>
        </w:rPr>
        <w:t>(2</w:t>
      </w:r>
      <w:r w:rsidR="00074A96" w:rsidRPr="00164734">
        <w:rPr>
          <w:spacing w:val="-3"/>
        </w:rPr>
        <w:t>6</w:t>
      </w:r>
      <w:r w:rsidRPr="00164734">
        <w:rPr>
          <w:spacing w:val="-3"/>
        </w:rPr>
        <w:t xml:space="preserve">) hat St. Blasien im Schwarzwald noch </w:t>
      </w:r>
      <w:r w:rsidRPr="00164734">
        <w:rPr>
          <w:spacing w:val="-4"/>
        </w:rPr>
        <w:t>immer keine Angaben zu seinen Schriftstellern gesendet, was auf die andauernden Kriegs</w:t>
      </w:r>
      <w:r w:rsidR="00074A96" w:rsidRPr="00164734">
        <w:rPr>
          <w:spacing w:val="-4"/>
        </w:rPr>
        <w:softHyphen/>
      </w:r>
      <w:r w:rsidRPr="00164734">
        <w:rPr>
          <w:spacing w:val="-4"/>
        </w:rPr>
        <w:t>handlungen (</w:t>
      </w:r>
      <w:r w:rsidR="00074A96" w:rsidRPr="00164734">
        <w:rPr>
          <w:spacing w:val="-4"/>
        </w:rPr>
        <w:t xml:space="preserve">im </w:t>
      </w:r>
      <w:r w:rsidRPr="00164734">
        <w:rPr>
          <w:spacing w:val="-4"/>
        </w:rPr>
        <w:t>Spanische</w:t>
      </w:r>
      <w:r w:rsidR="00074A96" w:rsidRPr="00164734">
        <w:rPr>
          <w:spacing w:val="-4"/>
        </w:rPr>
        <w:t>n</w:t>
      </w:r>
      <w:r w:rsidRPr="00164734">
        <w:rPr>
          <w:spacing w:val="-4"/>
        </w:rPr>
        <w:t xml:space="preserve"> Erbfolgekrieg) zurückzuführen ist. </w:t>
      </w:r>
      <w:r w:rsidR="00074A96" w:rsidRPr="00164734">
        <w:rPr>
          <w:spacing w:val="-4"/>
        </w:rPr>
        <w:t xml:space="preserve">Vor einigen Monaten </w:t>
      </w:r>
      <w:r w:rsidRPr="00164734">
        <w:rPr>
          <w:spacing w:val="-4"/>
        </w:rPr>
        <w:t>hat</w:t>
      </w:r>
      <w:r w:rsidRPr="00164734">
        <w:t xml:space="preserve"> </w:t>
      </w:r>
      <w:r w:rsidR="00074A96" w:rsidRPr="00164734">
        <w:t xml:space="preserve">AB </w:t>
      </w:r>
      <w:r w:rsidRPr="00164734">
        <w:t xml:space="preserve">den Auftrag erhalten, BPs Wunsch endlich zu entsprechen. St. Blasien hat kaum </w:t>
      </w:r>
      <w:r w:rsidRPr="00164734">
        <w:rPr>
          <w:spacing w:val="-2"/>
        </w:rPr>
        <w:t>Schriftsteller vorzuweisen</w:t>
      </w:r>
      <w:r w:rsidR="00074A96" w:rsidRPr="00164734">
        <w:rPr>
          <w:spacing w:val="-2"/>
        </w:rPr>
        <w:t>;</w:t>
      </w:r>
      <w:r w:rsidRPr="00164734">
        <w:rPr>
          <w:spacing w:val="-2"/>
        </w:rPr>
        <w:t xml:space="preserve"> sollten aber noch weitere gefunden werden, so werden sie BP</w:t>
      </w:r>
      <w:r w:rsidRPr="00164734">
        <w:t xml:space="preserve"> </w:t>
      </w:r>
      <w:r w:rsidRPr="00164734">
        <w:rPr>
          <w:spacing w:val="-1"/>
        </w:rPr>
        <w:t xml:space="preserve">mitgeteilt. </w:t>
      </w:r>
      <w:r w:rsidRPr="00164734">
        <w:rPr>
          <w:spacing w:val="16"/>
        </w:rPr>
        <w:t>&lt;</w:t>
      </w:r>
      <w:r w:rsidRPr="00164734">
        <w:rPr>
          <w:spacing w:val="6"/>
        </w:rPr>
        <w:t>2</w:t>
      </w:r>
      <w:r w:rsidRPr="00164734">
        <w:t xml:space="preserve">&gt; </w:t>
      </w:r>
      <w:r w:rsidRPr="00164734">
        <w:rPr>
          <w:spacing w:val="-1"/>
        </w:rPr>
        <w:t xml:space="preserve">Beigelegt findet BP einen Schriftstellerkatalog zu St. Blasien, wo man </w:t>
      </w:r>
      <w:r w:rsidRPr="00164734">
        <w:t>unter dem in der Schweiz ausgebrochenen Krieg viel zu leiden hat und sehnlichst auf Frieden wartet.</w:t>
      </w:r>
    </w:p>
    <w:p w:rsidR="00E5417E" w:rsidRPr="00164734" w:rsidRDefault="00E5417E" w:rsidP="00E5417E">
      <w:pPr>
        <w:pStyle w:val="EditionEditorischeNotiz"/>
      </w:pPr>
      <w:r w:rsidRPr="00164734">
        <w:t>Überlieferung: I, 252r–v.</w:t>
      </w:r>
    </w:p>
    <w:p w:rsidR="00E5417E" w:rsidRPr="00164734" w:rsidRDefault="00E5417E" w:rsidP="00E5417E">
      <w:pPr>
        <w:pStyle w:val="EditionEditorischeNotiz"/>
      </w:pPr>
      <w:r w:rsidRPr="00164734">
        <w:t>Bezüge: 194. 26</w:t>
      </w:r>
      <w:r w:rsidR="005B53E2" w:rsidRPr="00164734">
        <w:t>3</w:t>
      </w:r>
      <w:r w:rsidRPr="00164734">
        <w:t>. Erwähnt 26.</w:t>
      </w:r>
      <w:r w:rsidR="002B723D" w:rsidRPr="00164734">
        <w:t xml:space="preserve"> Erwähnt in 266</w:t>
      </w:r>
      <w:r w:rsidR="00617F13" w:rsidRPr="00164734">
        <w:t>, 278</w:t>
      </w:r>
      <w:r w:rsidR="002B723D" w:rsidRPr="00164734">
        <w:t>.</w:t>
      </w:r>
    </w:p>
    <w:p w:rsidR="00E5417E" w:rsidRPr="00164734" w:rsidRDefault="00E5417E" w:rsidP="00E5417E">
      <w:pPr>
        <w:pStyle w:val="EditionEditorischeNotiz"/>
      </w:pPr>
      <w:r w:rsidRPr="00164734">
        <w:rPr>
          <w:spacing w:val="-2"/>
        </w:rPr>
        <w:t xml:space="preserve">Adresse: </w:t>
      </w:r>
      <w:r w:rsidRPr="00164734">
        <w:rPr>
          <w:i w:val="0"/>
          <w:iCs/>
          <w:spacing w:val="-2"/>
        </w:rPr>
        <w:t>Admodum reverendo religiosissimo ac clarissimo domino patri Bernardo Pez cele</w:t>
      </w:r>
      <w:r w:rsidRPr="00164734">
        <w:rPr>
          <w:i w:val="0"/>
          <w:iCs/>
          <w:spacing w:val="-2"/>
        </w:rPr>
        <w:softHyphen/>
      </w:r>
      <w:r w:rsidRPr="00164734">
        <w:rPr>
          <w:i w:val="0"/>
          <w:iCs/>
          <w:spacing w:val="-3"/>
        </w:rPr>
        <w:t xml:space="preserve">berrimi et exempti monasterii Mellicensis vulgo Mölkh ordinis sancti patris Benedicti </w:t>
      </w:r>
      <w:r w:rsidRPr="00164734">
        <w:rPr>
          <w:i w:val="0"/>
          <w:iCs/>
          <w:spacing w:val="-1"/>
        </w:rPr>
        <w:t xml:space="preserve">Austriae Inferioris professo et ibidem bibliothecario dignissimo, domino ac patrono </w:t>
      </w:r>
      <w:r w:rsidRPr="00164734">
        <w:rPr>
          <w:i w:val="0"/>
          <w:iCs/>
          <w:spacing w:val="-2"/>
        </w:rPr>
        <w:t>meo colendissimo</w:t>
      </w:r>
      <w:r w:rsidRPr="00164734">
        <w:rPr>
          <w:i w:val="0"/>
          <w:spacing w:val="-2"/>
        </w:rPr>
        <w:t xml:space="preserve">. </w:t>
      </w:r>
      <w:r w:rsidRPr="00164734">
        <w:rPr>
          <w:spacing w:val="-2"/>
        </w:rPr>
        <w:t>Überliefert in StiA Melk, Karton 7 Patres 9, Abschriftencodex 42r.</w:t>
      </w:r>
    </w:p>
    <w:p w:rsidR="00E5417E" w:rsidRPr="00164734" w:rsidRDefault="00E5417E" w:rsidP="004E7F33">
      <w:pPr>
        <w:pStyle w:val="EditionEditorischeNotiz"/>
        <w:spacing w:after="100"/>
      </w:pPr>
      <w:r w:rsidRPr="00164734">
        <w:t xml:space="preserve">Ordnungsvermerk: </w:t>
      </w:r>
      <w:r w:rsidRPr="00164734">
        <w:rPr>
          <w:i w:val="0"/>
          <w:iCs/>
        </w:rPr>
        <w:t>73</w:t>
      </w:r>
      <w:r w:rsidRPr="00164734">
        <w:t>.</w:t>
      </w:r>
    </w:p>
    <w:p w:rsidR="00E5417E" w:rsidRPr="00164734" w:rsidRDefault="00E5417E" w:rsidP="00E5417E">
      <w:pPr>
        <w:pStyle w:val="EditionEditionstext"/>
      </w:pPr>
      <w:r w:rsidRPr="00164734">
        <w:rPr>
          <w:spacing w:val="4"/>
        </w:rPr>
        <w:t>[</w:t>
      </w:r>
      <w:r w:rsidRPr="00164734">
        <w:rPr>
          <w:i/>
        </w:rPr>
        <w:t>1</w:t>
      </w:r>
      <w:r w:rsidRPr="00164734">
        <w:rPr>
          <w:i/>
          <w:spacing w:val="16"/>
        </w:rPr>
        <w:t>r</w:t>
      </w:r>
      <w:r w:rsidRPr="00164734">
        <w:t>] Admodum reverende religiosissime in Christo ac clarissime domine pater.</w:t>
      </w:r>
    </w:p>
    <w:p w:rsidR="00E5417E" w:rsidRPr="00164734" w:rsidRDefault="00E5417E" w:rsidP="00E5417E">
      <w:pPr>
        <w:pStyle w:val="EditionEditionstext"/>
      </w:pPr>
      <w:r w:rsidRPr="00164734">
        <w:rPr>
          <w:i/>
        </w:rPr>
        <w:t>&lt;1&gt;</w:t>
      </w:r>
      <w:r w:rsidRPr="00164734">
        <w:rPr>
          <w:spacing w:val="-2"/>
        </w:rPr>
        <w:t xml:space="preserve"> Trienium effluxit, nec votis circa petitum authorum seu manuscriptorum seu </w:t>
      </w:r>
      <w:r w:rsidRPr="00164734">
        <w:rPr>
          <w:spacing w:val="-3"/>
        </w:rPr>
        <w:t>impressorum e monasterio nostro S. Blasii in Hercynia affluebat. Non mirum, quia</w:t>
      </w:r>
      <w:r w:rsidRPr="00164734">
        <w:t xml:space="preserve"> </w:t>
      </w:r>
      <w:r w:rsidRPr="00164734">
        <w:rPr>
          <w:spacing w:val="-3"/>
        </w:rPr>
        <w:t>continuis bellis et inopia scribendi tardamur. Mensibus abhinc aliquibus opus mihi</w:t>
      </w:r>
      <w:r w:rsidRPr="00164734">
        <w:t xml:space="preserve"> </w:t>
      </w:r>
      <w:r w:rsidRPr="00164734">
        <w:rPr>
          <w:spacing w:val="-2"/>
        </w:rPr>
        <w:t>commissum</w:t>
      </w:r>
      <w:r w:rsidR="004E7F33" w:rsidRPr="00164734">
        <w:rPr>
          <w:spacing w:val="-2"/>
        </w:rPr>
        <w:t>;</w:t>
      </w:r>
      <w:r w:rsidRPr="00164734">
        <w:rPr>
          <w:spacing w:val="-2"/>
        </w:rPr>
        <w:t xml:space="preserve"> pro possibili requisitum designare adlaborav</w:t>
      </w:r>
      <w:r w:rsidRPr="00164734">
        <w:rPr>
          <w:spacing w:val="10"/>
        </w:rPr>
        <w:t>i</w:t>
      </w:r>
      <w:r w:rsidR="00074A96" w:rsidRPr="00164734">
        <w:rPr>
          <w:rStyle w:val="Funotenzeichen"/>
        </w:rPr>
        <w:footnoteReference w:customMarkFollows="1" w:id="700"/>
        <w:t>a</w:t>
      </w:r>
      <w:r w:rsidRPr="00164734">
        <w:t xml:space="preserve">, </w:t>
      </w:r>
      <w:r w:rsidRPr="00164734">
        <w:rPr>
          <w:spacing w:val="-2"/>
        </w:rPr>
        <w:t>utinam tale, quod op</w:t>
      </w:r>
      <w:r w:rsidR="004E7F33" w:rsidRPr="00164734">
        <w:rPr>
          <w:spacing w:val="-2"/>
        </w:rPr>
        <w:softHyphen/>
      </w:r>
      <w:r w:rsidRPr="00164734">
        <w:rPr>
          <w:spacing w:val="2"/>
        </w:rPr>
        <w:t>timo vestro affectui, eximio labori ac magnae Benedictinae gloriae responderet.</w:t>
      </w:r>
      <w:r w:rsidRPr="00164734">
        <w:t xml:space="preserve"> </w:t>
      </w:r>
      <w:r w:rsidRPr="00164734">
        <w:rPr>
          <w:spacing w:val="-2"/>
        </w:rPr>
        <w:t>Scriptores nostri pauci, imo vero vix ulli sunt</w:t>
      </w:r>
      <w:r w:rsidR="008F2C28" w:rsidRPr="00164734">
        <w:rPr>
          <w:spacing w:val="-2"/>
        </w:rPr>
        <w:t>;</w:t>
      </w:r>
      <w:r w:rsidRPr="00164734">
        <w:rPr>
          <w:spacing w:val="-2"/>
        </w:rPr>
        <w:t xml:space="preserve"> ne tamen et nos calamo degenerasse</w:t>
      </w:r>
      <w:r w:rsidRPr="00164734">
        <w:t xml:space="preserve"> </w:t>
      </w:r>
      <w:r w:rsidRPr="00164734">
        <w:rPr>
          <w:spacing w:val="-3"/>
        </w:rPr>
        <w:t>videremur, animum saltem implumem et veridicum monstramus. Si qui autem, uti</w:t>
      </w:r>
      <w:r w:rsidRPr="00164734">
        <w:t xml:space="preserve"> </w:t>
      </w:r>
      <w:r w:rsidRPr="00164734">
        <w:rPr>
          <w:spacing w:val="-4"/>
        </w:rPr>
        <w:t>sperare licet, plures nobis authore</w:t>
      </w:r>
      <w:r w:rsidRPr="00164734">
        <w:rPr>
          <w:spacing w:val="10"/>
        </w:rPr>
        <w:t>s</w:t>
      </w:r>
      <w:r w:rsidR="00074A96" w:rsidRPr="00164734">
        <w:rPr>
          <w:rStyle w:val="Funotenzeichen"/>
        </w:rPr>
        <w:footnoteReference w:customMarkFollows="1" w:id="701"/>
        <w:t>b</w:t>
      </w:r>
      <w:r w:rsidRPr="00164734">
        <w:t xml:space="preserve"> </w:t>
      </w:r>
      <w:r w:rsidRPr="00164734">
        <w:rPr>
          <w:spacing w:val="-4"/>
        </w:rPr>
        <w:t xml:space="preserve">e nostris sint apparituri, communicationem non </w:t>
      </w:r>
      <w:r w:rsidRPr="00164734">
        <w:rPr>
          <w:spacing w:val="-2"/>
        </w:rPr>
        <w:t xml:space="preserve">denegabimus. </w:t>
      </w:r>
      <w:r w:rsidRPr="00164734">
        <w:rPr>
          <w:i/>
          <w:spacing w:val="16"/>
        </w:rPr>
        <w:t>&lt;</w:t>
      </w:r>
      <w:r w:rsidRPr="00164734">
        <w:rPr>
          <w:i/>
          <w:spacing w:val="6"/>
        </w:rPr>
        <w:t>2</w:t>
      </w:r>
      <w:r w:rsidRPr="00164734">
        <w:rPr>
          <w:i/>
        </w:rPr>
        <w:t>&gt;</w:t>
      </w:r>
      <w:r w:rsidRPr="00164734">
        <w:rPr>
          <w:spacing w:val="-2"/>
        </w:rPr>
        <w:t xml:space="preserve"> Adiectum fasciculum ubi copia perlegendi fuerit, pro praesenti </w:t>
      </w:r>
      <w:r w:rsidRPr="00164734">
        <w:rPr>
          <w:spacing w:val="-3"/>
        </w:rPr>
        <w:t>omnem nostram copiam (legi et scribi si dignam) coram videbit. Interim bellis Hel</w:t>
      </w:r>
      <w:r w:rsidR="008F2C28" w:rsidRPr="00164734">
        <w:rPr>
          <w:spacing w:val="-3"/>
        </w:rPr>
        <w:softHyphen/>
      </w:r>
      <w:r w:rsidRPr="00164734">
        <w:rPr>
          <w:spacing w:val="-1"/>
        </w:rPr>
        <w:t>veticis modo graviter flagellati unicum folium oliferae pacis suspiramus. Ego vero</w:t>
      </w:r>
      <w:r w:rsidRPr="00164734">
        <w:t xml:space="preserve"> paternitati vestrae clarissimae omnia precor optabilia</w:t>
      </w:r>
      <w:r w:rsidR="00074A96" w:rsidRPr="00164734">
        <w:t>.</w:t>
      </w:r>
    </w:p>
    <w:p w:rsidR="00E5417E" w:rsidRPr="00164734" w:rsidRDefault="00E5417E" w:rsidP="00362DA0">
      <w:pPr>
        <w:pStyle w:val="EditionEditionstext"/>
      </w:pPr>
      <w:r w:rsidRPr="00164734">
        <w:t>Servus in Christo pater Augustinus Brunner ordinis sancti Benedicti monasterii S. Blasii in Sylva Hercynia conventualis et pro tempore vicarius in Gurtweil.</w:t>
      </w:r>
    </w:p>
    <w:p w:rsidR="00E5417E" w:rsidRPr="00164734" w:rsidRDefault="00E5417E" w:rsidP="00A107C2">
      <w:pPr>
        <w:pStyle w:val="EditionEditionstext"/>
        <w:spacing w:after="200"/>
      </w:pPr>
      <w:r w:rsidRPr="00164734">
        <w:t>Gurtweil 1712 die 1. Julii.</w:t>
      </w:r>
    </w:p>
    <w:p w:rsidR="00E5417E" w:rsidRPr="00164734" w:rsidRDefault="00362DA0" w:rsidP="005E7F62">
      <w:pPr>
        <w:pStyle w:val="EditionKommentar"/>
      </w:pPr>
      <w:r w:rsidRPr="00164734">
        <w:rPr>
          <w:i w:val="0"/>
          <w:spacing w:val="30"/>
        </w:rPr>
        <w:t xml:space="preserve">&lt;1&gt; Mensibus ... mihi commissum: </w:t>
      </w:r>
      <w:r w:rsidRPr="00164734">
        <w:rPr>
          <w:spacing w:val="-4"/>
        </w:rPr>
        <w:t>Vgl. 194 &lt;2&gt;.</w:t>
      </w:r>
      <w:r w:rsidRPr="00164734">
        <w:rPr>
          <w:i w:val="0"/>
          <w:spacing w:val="30"/>
        </w:rPr>
        <w:t xml:space="preserve"> </w:t>
      </w:r>
      <w:r w:rsidR="00E5417E" w:rsidRPr="00164734">
        <w:rPr>
          <w:i w:val="0"/>
          <w:spacing w:val="30"/>
        </w:rPr>
        <w:t xml:space="preserve">&lt;2&gt; Adiectum </w:t>
      </w:r>
      <w:r w:rsidR="00E5417E" w:rsidRPr="00164734">
        <w:rPr>
          <w:i w:val="0"/>
          <w:spacing w:val="28"/>
        </w:rPr>
        <w:t>fasciculum:</w:t>
      </w:r>
      <w:r w:rsidR="00E5417E" w:rsidRPr="00164734">
        <w:rPr>
          <w:i w:val="0"/>
          <w:spacing w:val="30"/>
        </w:rPr>
        <w:t xml:space="preserve"> </w:t>
      </w:r>
      <w:r w:rsidR="00E5417E" w:rsidRPr="00164734">
        <w:rPr>
          <w:spacing w:val="-4"/>
        </w:rPr>
        <w:t xml:space="preserve">Der </w:t>
      </w:r>
      <w:r w:rsidRPr="00164734">
        <w:rPr>
          <w:spacing w:val="-4"/>
        </w:rPr>
        <w:t>Schriftstellerk</w:t>
      </w:r>
      <w:r w:rsidR="00E5417E" w:rsidRPr="00164734">
        <w:rPr>
          <w:spacing w:val="-4"/>
        </w:rPr>
        <w:t xml:space="preserve">atalog ist </w:t>
      </w:r>
      <w:r w:rsidRPr="00164734">
        <w:rPr>
          <w:spacing w:val="-4"/>
        </w:rPr>
        <w:t xml:space="preserve">im Original </w:t>
      </w:r>
      <w:r w:rsidR="00E5417E" w:rsidRPr="00164734">
        <w:rPr>
          <w:spacing w:val="-4"/>
        </w:rPr>
        <w:t xml:space="preserve">erhalten in StiA Melk, Karton </w:t>
      </w:r>
      <w:r w:rsidR="00E5417E" w:rsidRPr="00164734">
        <w:rPr>
          <w:spacing w:val="-1"/>
        </w:rPr>
        <w:t xml:space="preserve">85 Varia 23, </w:t>
      </w:r>
      <w:r w:rsidRPr="00164734">
        <w:rPr>
          <w:spacing w:val="-1"/>
        </w:rPr>
        <w:t xml:space="preserve">Fasz. 1, Nr. </w:t>
      </w:r>
      <w:r w:rsidR="00214436" w:rsidRPr="00164734">
        <w:rPr>
          <w:spacing w:val="-1"/>
        </w:rPr>
        <w:t>33</w:t>
      </w:r>
      <w:r w:rsidRPr="00164734">
        <w:rPr>
          <w:spacing w:val="-1"/>
        </w:rPr>
        <w:t xml:space="preserve">; </w:t>
      </w:r>
      <w:r w:rsidR="00E5417E" w:rsidRPr="00164734">
        <w:rPr>
          <w:spacing w:val="-1"/>
        </w:rPr>
        <w:t>abschriftlich</w:t>
      </w:r>
      <w:r w:rsidRPr="00164734">
        <w:rPr>
          <w:spacing w:val="-1"/>
        </w:rPr>
        <w:t xml:space="preserve"> ebd.,</w:t>
      </w:r>
      <w:r w:rsidR="00E5417E" w:rsidRPr="00164734">
        <w:rPr>
          <w:spacing w:val="-1"/>
        </w:rPr>
        <w:t xml:space="preserve"> Karton 7 Patres 9, Abschriftencodex</w:t>
      </w:r>
      <w:r w:rsidR="00E5417E" w:rsidRPr="00164734">
        <w:t xml:space="preserve"> </w:t>
      </w:r>
      <w:r w:rsidR="00E5417E" w:rsidRPr="00164734">
        <w:rPr>
          <w:spacing w:val="-4"/>
        </w:rPr>
        <w:t>42v–50v.</w:t>
      </w:r>
      <w:r w:rsidR="00E5417E" w:rsidRPr="00164734">
        <w:rPr>
          <w:spacing w:val="-6"/>
        </w:rPr>
        <w:t xml:space="preserve"> </w:t>
      </w:r>
      <w:r w:rsidR="00E5417E" w:rsidRPr="00164734">
        <w:rPr>
          <w:spacing w:val="-4"/>
        </w:rPr>
        <w:t>Er</w:t>
      </w:r>
      <w:r w:rsidR="00E5417E" w:rsidRPr="00164734">
        <w:rPr>
          <w:spacing w:val="-6"/>
        </w:rPr>
        <w:t xml:space="preserve"> </w:t>
      </w:r>
      <w:r w:rsidR="00E5417E" w:rsidRPr="00164734">
        <w:rPr>
          <w:spacing w:val="-4"/>
        </w:rPr>
        <w:t>trägt</w:t>
      </w:r>
      <w:r w:rsidR="00E5417E" w:rsidRPr="00164734">
        <w:rPr>
          <w:spacing w:val="-6"/>
        </w:rPr>
        <w:t xml:space="preserve"> </w:t>
      </w:r>
      <w:r w:rsidR="00E5417E" w:rsidRPr="00164734">
        <w:rPr>
          <w:spacing w:val="-4"/>
        </w:rPr>
        <w:t>d</w:t>
      </w:r>
      <w:r w:rsidRPr="00164734">
        <w:rPr>
          <w:spacing w:val="-4"/>
        </w:rPr>
        <w:t>en</w:t>
      </w:r>
      <w:r w:rsidRPr="00164734">
        <w:rPr>
          <w:spacing w:val="-6"/>
        </w:rPr>
        <w:t xml:space="preserve"> </w:t>
      </w:r>
      <w:r w:rsidRPr="00164734">
        <w:rPr>
          <w:spacing w:val="-4"/>
        </w:rPr>
        <w:t>Titel</w:t>
      </w:r>
      <w:r w:rsidRPr="00164734">
        <w:rPr>
          <w:spacing w:val="-6"/>
        </w:rPr>
        <w:t xml:space="preserve"> </w:t>
      </w:r>
      <w:r w:rsidRPr="00164734">
        <w:rPr>
          <w:spacing w:val="-4"/>
        </w:rPr>
        <w:t>„Ordinata</w:t>
      </w:r>
      <w:r w:rsidRPr="00164734">
        <w:rPr>
          <w:spacing w:val="-6"/>
        </w:rPr>
        <w:t xml:space="preserve"> </w:t>
      </w:r>
      <w:r w:rsidRPr="00164734">
        <w:rPr>
          <w:spacing w:val="-4"/>
        </w:rPr>
        <w:t>authorum</w:t>
      </w:r>
      <w:r w:rsidRPr="00164734">
        <w:rPr>
          <w:spacing w:val="-6"/>
        </w:rPr>
        <w:t xml:space="preserve"> </w:t>
      </w:r>
      <w:r w:rsidRPr="00164734">
        <w:rPr>
          <w:spacing w:val="-4"/>
        </w:rPr>
        <w:t>seri</w:t>
      </w:r>
      <w:r w:rsidR="00E5417E" w:rsidRPr="00164734">
        <w:rPr>
          <w:spacing w:val="-4"/>
        </w:rPr>
        <w:t>es</w:t>
      </w:r>
      <w:r w:rsidR="00E5417E" w:rsidRPr="00164734">
        <w:rPr>
          <w:spacing w:val="-6"/>
        </w:rPr>
        <w:t xml:space="preserve"> </w:t>
      </w:r>
      <w:r w:rsidR="00E5417E" w:rsidRPr="00164734">
        <w:rPr>
          <w:spacing w:val="-4"/>
        </w:rPr>
        <w:t>partim</w:t>
      </w:r>
      <w:r w:rsidR="00E5417E" w:rsidRPr="00164734">
        <w:rPr>
          <w:spacing w:val="-6"/>
        </w:rPr>
        <w:t xml:space="preserve"> </w:t>
      </w:r>
      <w:r w:rsidR="00E5417E" w:rsidRPr="00164734">
        <w:rPr>
          <w:spacing w:val="-4"/>
        </w:rPr>
        <w:t>typis</w:t>
      </w:r>
      <w:r w:rsidR="00E5417E" w:rsidRPr="00164734">
        <w:rPr>
          <w:spacing w:val="-6"/>
        </w:rPr>
        <w:t xml:space="preserve"> </w:t>
      </w:r>
      <w:r w:rsidR="00E5417E" w:rsidRPr="00164734">
        <w:rPr>
          <w:spacing w:val="-4"/>
        </w:rPr>
        <w:t>impressorum</w:t>
      </w:r>
      <w:r w:rsidR="00E5417E" w:rsidRPr="00164734">
        <w:rPr>
          <w:spacing w:val="-6"/>
        </w:rPr>
        <w:t xml:space="preserve"> </w:t>
      </w:r>
      <w:r w:rsidR="00E5417E" w:rsidRPr="00164734">
        <w:rPr>
          <w:spacing w:val="-4"/>
        </w:rPr>
        <w:t>partim</w:t>
      </w:r>
      <w:r w:rsidR="00E5417E" w:rsidRPr="00164734">
        <w:t xml:space="preserve"> </w:t>
      </w:r>
      <w:r w:rsidR="00E5417E" w:rsidRPr="00164734">
        <w:rPr>
          <w:spacing w:val="-3"/>
        </w:rPr>
        <w:t xml:space="preserve">manuscriptorum e monasterio S. Blasii in Sylva Hercynia“. Genannt werden nach einer </w:t>
      </w:r>
      <w:r w:rsidR="00E5417E" w:rsidRPr="00164734">
        <w:rPr>
          <w:spacing w:val="-2"/>
        </w:rPr>
        <w:t>kurzen Geschichte der Bibliothek: Arnefrid, Bischof von Konstanz; Abt Werner I.; Abt</w:t>
      </w:r>
      <w:r w:rsidR="00E5417E" w:rsidRPr="00164734">
        <w:t xml:space="preserve"> </w:t>
      </w:r>
      <w:r w:rsidR="00E5417E" w:rsidRPr="00164734">
        <w:rPr>
          <w:spacing w:val="-3"/>
        </w:rPr>
        <w:t xml:space="preserve">Uto I.; Abt Rustenus; Abt Werner II.; Abt Frowin von Engelberg; </w:t>
      </w:r>
      <w:r w:rsidR="00337B41" w:rsidRPr="00164734">
        <w:rPr>
          <w:spacing w:val="-3"/>
        </w:rPr>
        <w:t>Otto von St. Blasien</w:t>
      </w:r>
      <w:r w:rsidR="00E5417E" w:rsidRPr="00164734">
        <w:rPr>
          <w:spacing w:val="-3"/>
        </w:rPr>
        <w:t>;</w:t>
      </w:r>
      <w:r w:rsidR="00E63CCD" w:rsidRPr="00164734">
        <w:t xml:space="preserve"> </w:t>
      </w:r>
      <w:r w:rsidR="00337B41" w:rsidRPr="00164734">
        <w:t xml:space="preserve">Otto „der Jüngere“ von St. Blasien; </w:t>
      </w:r>
      <w:r w:rsidR="00E63CCD" w:rsidRPr="00164734">
        <w:t>der „Liber constructionum“;</w:t>
      </w:r>
      <w:r w:rsidR="00E5417E" w:rsidRPr="00164734">
        <w:t xml:space="preserve"> Abt Kaspar Molitor; </w:t>
      </w:r>
      <w:r w:rsidR="00E5417E" w:rsidRPr="00164734">
        <w:rPr>
          <w:spacing w:val="-2"/>
        </w:rPr>
        <w:t xml:space="preserve">Adam Waffenschmid; Beringer Koffer; Othmar Homburger; Abt Placidus Rauber von </w:t>
      </w:r>
      <w:r w:rsidR="00ED289C" w:rsidRPr="00164734">
        <w:rPr>
          <w:spacing w:val="-3"/>
        </w:rPr>
        <w:t>S</w:t>
      </w:r>
      <w:r w:rsidR="00E5417E" w:rsidRPr="00164734">
        <w:rPr>
          <w:spacing w:val="-3"/>
        </w:rPr>
        <w:t>chwarzach; Heinrich Nöth; Sebastian Ziegler; Benedikt Gebel; Johann Baptist Eiselin;</w:t>
      </w:r>
      <w:r w:rsidR="00E5417E" w:rsidRPr="00164734">
        <w:rPr>
          <w:spacing w:val="-2"/>
        </w:rPr>
        <w:t xml:space="preserve"> </w:t>
      </w:r>
      <w:r w:rsidR="00E63CCD" w:rsidRPr="00164734">
        <w:rPr>
          <w:spacing w:val="2"/>
        </w:rPr>
        <w:t>Meinrad Stei</w:t>
      </w:r>
      <w:r w:rsidR="00E5417E" w:rsidRPr="00164734">
        <w:rPr>
          <w:spacing w:val="2"/>
        </w:rPr>
        <w:t>gentesch; Johann Chrysostomus Wex. Die biographischen Angaben im</w:t>
      </w:r>
      <w:r w:rsidR="00E5417E" w:rsidRPr="00164734">
        <w:rPr>
          <w:spacing w:val="-4"/>
        </w:rPr>
        <w:t xml:space="preserve"> </w:t>
      </w:r>
      <w:r w:rsidR="00E5417E" w:rsidRPr="00164734">
        <w:rPr>
          <w:spacing w:val="-3"/>
        </w:rPr>
        <w:t xml:space="preserve">Register </w:t>
      </w:r>
      <w:r w:rsidR="000666A4" w:rsidRPr="00164734">
        <w:rPr>
          <w:spacing w:val="-3"/>
        </w:rPr>
        <w:t>zu den neuzeitlichen Konventual</w:t>
      </w:r>
      <w:r w:rsidR="004921AB" w:rsidRPr="00164734">
        <w:rPr>
          <w:spacing w:val="-3"/>
        </w:rPr>
        <w:t>en nach StiB Einsi</w:t>
      </w:r>
      <w:r w:rsidR="00E5417E" w:rsidRPr="00164734">
        <w:rPr>
          <w:spacing w:val="-3"/>
        </w:rPr>
        <w:t>edeln, Cod. 57</w:t>
      </w:r>
      <w:r w:rsidR="00DD06FC" w:rsidRPr="00164734">
        <w:rPr>
          <w:spacing w:val="-3"/>
        </w:rPr>
        <w:t>7</w:t>
      </w:r>
      <w:r w:rsidR="00E5417E" w:rsidRPr="00164734">
        <w:rPr>
          <w:spacing w:val="-3"/>
        </w:rPr>
        <w:t xml:space="preserve"> (Wülberz,</w:t>
      </w:r>
      <w:r w:rsidR="00E5417E" w:rsidRPr="00164734">
        <w:rPr>
          <w:spacing w:val="1"/>
        </w:rPr>
        <w:t xml:space="preserve"> </w:t>
      </w:r>
      <w:r w:rsidR="00E5417E" w:rsidRPr="00164734">
        <w:rPr>
          <w:spacing w:val="-4"/>
        </w:rPr>
        <w:t xml:space="preserve">Incrementa); StiB Einsiedeln, Cod. 583 (Kettenacker, Gesta abbatum); StiB Einsiedeln, </w:t>
      </w:r>
      <w:r w:rsidR="00E5417E" w:rsidRPr="00164734">
        <w:t xml:space="preserve">Cod. 590 (Braunegger–Kettenacker, Catalogus patrum). </w:t>
      </w:r>
      <w:r w:rsidR="004921AB" w:rsidRPr="00164734">
        <w:t xml:space="preserve">Die </w:t>
      </w:r>
      <w:r w:rsidR="00E5417E" w:rsidRPr="00164734">
        <w:t xml:space="preserve">Daten </w:t>
      </w:r>
      <w:r w:rsidR="004921AB" w:rsidRPr="00164734">
        <w:t>sämtlich</w:t>
      </w:r>
      <w:r w:rsidR="00E5417E" w:rsidRPr="00164734">
        <w:t>er Äbte nach Schäfer, St. Blasien</w:t>
      </w:r>
      <w:r w:rsidR="004921AB" w:rsidRPr="00164734">
        <w:t>; zu Arnefrid: Bischof et al., Bischöfe 243f</w:t>
      </w:r>
      <w:r w:rsidR="00E5417E" w:rsidRPr="00164734">
        <w:t>. Zu Molitor und</w:t>
      </w:r>
      <w:r w:rsidR="00E5417E" w:rsidRPr="00164734">
        <w:rPr>
          <w:spacing w:val="-5"/>
        </w:rPr>
        <w:t xml:space="preserve"> </w:t>
      </w:r>
      <w:r w:rsidR="00E5417E" w:rsidRPr="00164734">
        <w:t>Eiselin vgl. Bader, S</w:t>
      </w:r>
      <w:r w:rsidR="001905A4" w:rsidRPr="00164734">
        <w:t>anct</w:t>
      </w:r>
      <w:r w:rsidR="00E5417E" w:rsidRPr="00164734">
        <w:t xml:space="preserve"> Blasien 141f., 161; Mone, Quellensammlung 1 [73]–[76],</w:t>
      </w:r>
      <w:r w:rsidR="00E5417E" w:rsidRPr="00164734">
        <w:rPr>
          <w:spacing w:val="1"/>
        </w:rPr>
        <w:t xml:space="preserve"> </w:t>
      </w:r>
      <w:r w:rsidR="00E5417E" w:rsidRPr="00164734">
        <w:t>[77]–[79]; zu Ziegler und Wex</w:t>
      </w:r>
      <w:r w:rsidR="00DD06FC" w:rsidRPr="00164734">
        <w:t xml:space="preserve"> vgl. Fischer, Kl</w:t>
      </w:r>
      <w:r w:rsidR="00E5417E" w:rsidRPr="00164734">
        <w:t xml:space="preserve">ingnau 797f. </w:t>
      </w:r>
      <w:r w:rsidR="000666A4" w:rsidRPr="00164734">
        <w:t>Zu Rauber als Abt von</w:t>
      </w:r>
      <w:r w:rsidR="000666A4" w:rsidRPr="00164734">
        <w:rPr>
          <w:spacing w:val="-2"/>
        </w:rPr>
        <w:t xml:space="preserve"> </w:t>
      </w:r>
      <w:r w:rsidR="000666A4" w:rsidRPr="00164734">
        <w:rPr>
          <w:spacing w:val="-3"/>
        </w:rPr>
        <w:t>Schwarzach: Schwarzmaier, Schwarzach 5</w:t>
      </w:r>
      <w:r w:rsidR="00C20C4B" w:rsidRPr="00164734">
        <w:rPr>
          <w:spacing w:val="-3"/>
        </w:rPr>
        <w:t>79</w:t>
      </w:r>
      <w:r w:rsidR="000666A4" w:rsidRPr="00164734">
        <w:rPr>
          <w:spacing w:val="-3"/>
        </w:rPr>
        <w:t xml:space="preserve">. </w:t>
      </w:r>
      <w:r w:rsidR="00E5417E" w:rsidRPr="00164734">
        <w:rPr>
          <w:spacing w:val="-3"/>
        </w:rPr>
        <w:t xml:space="preserve">Zu den beiden Äbten Werner </w:t>
      </w:r>
      <w:r w:rsidR="00CD6B2E" w:rsidRPr="00164734">
        <w:rPr>
          <w:spacing w:val="-3"/>
        </w:rPr>
        <w:t>I. und II.</w:t>
      </w:r>
      <w:r w:rsidR="00CD6B2E" w:rsidRPr="00164734">
        <w:rPr>
          <w:spacing w:val="1"/>
        </w:rPr>
        <w:t xml:space="preserve"> </w:t>
      </w:r>
      <w:r w:rsidR="00CD6B2E" w:rsidRPr="00164734">
        <w:t xml:space="preserve">sowie </w:t>
      </w:r>
      <w:r w:rsidR="00E5417E" w:rsidRPr="00164734">
        <w:t>zu den beiden Nennungen „Otto von St. Blasien“ vgl. 27</w:t>
      </w:r>
      <w:r w:rsidR="00DD06FC" w:rsidRPr="00164734">
        <w:t>8</w:t>
      </w:r>
      <w:r w:rsidR="00E5417E" w:rsidRPr="00164734">
        <w:t xml:space="preserve"> &lt;3&gt;</w:t>
      </w:r>
      <w:r w:rsidR="00A107C2" w:rsidRPr="00164734">
        <w:t>,</w:t>
      </w:r>
      <w:r w:rsidR="00E5417E" w:rsidRPr="00164734">
        <w:t xml:space="preserve"> &lt;5&gt;.</w:t>
      </w:r>
      <w:r w:rsidR="00E5417E" w:rsidRPr="00164734">
        <w:rPr>
          <w:i w:val="0"/>
          <w:spacing w:val="30"/>
        </w:rPr>
        <w:t xml:space="preserve"> bellis Helveticis: </w:t>
      </w:r>
      <w:r w:rsidR="00E5417E" w:rsidRPr="00164734">
        <w:rPr>
          <w:spacing w:val="-3"/>
        </w:rPr>
        <w:t>Vgl.</w:t>
      </w:r>
      <w:r w:rsidR="008F2C28" w:rsidRPr="00164734">
        <w:rPr>
          <w:spacing w:val="-3"/>
        </w:rPr>
        <w:t xml:space="preserve"> 15,</w:t>
      </w:r>
      <w:r w:rsidR="00E5417E" w:rsidRPr="00164734">
        <w:rPr>
          <w:spacing w:val="-3"/>
        </w:rPr>
        <w:t xml:space="preserve"> </w:t>
      </w:r>
      <w:r w:rsidR="00427316" w:rsidRPr="00164734">
        <w:rPr>
          <w:spacing w:val="-3"/>
        </w:rPr>
        <w:t>230, 249, 259, 271</w:t>
      </w:r>
      <w:r w:rsidR="00E5417E" w:rsidRPr="00164734">
        <w:rPr>
          <w:spacing w:val="-3"/>
        </w:rPr>
        <w:t>.</w:t>
      </w:r>
      <w:r w:rsidR="00CD6B2E" w:rsidRPr="00164734">
        <w:rPr>
          <w:spacing w:val="-3"/>
        </w:rPr>
        <w:t xml:space="preserve"> Zwar war St. Blasien nicht unmittelbar </w:t>
      </w:r>
      <w:r w:rsidR="00CD6B2E" w:rsidRPr="00164734">
        <w:t>gefährdet, wohl aber seine Besitzungen in der Schweiz.</w:t>
      </w:r>
    </w:p>
    <w:p w:rsidR="00A8698D" w:rsidRPr="00164734" w:rsidRDefault="00A8698D" w:rsidP="00A107C2">
      <w:pPr>
        <w:pStyle w:val="EditionBriefberschrift1"/>
        <w:spacing w:before="440"/>
      </w:pPr>
      <w:r w:rsidRPr="00164734">
        <w:t>[254]</w:t>
      </w:r>
      <w:r w:rsidRPr="00164734">
        <w:tab/>
        <w:t>Bernhard Pez an NN (Tegernsee). LE 2.</w:t>
      </w:r>
    </w:p>
    <w:p w:rsidR="00A8698D" w:rsidRPr="00164734" w:rsidRDefault="00A8698D" w:rsidP="00E63CCD">
      <w:pPr>
        <w:pStyle w:val="EditionBriefberschrift2"/>
        <w:spacing w:after="100"/>
      </w:pPr>
      <w:r w:rsidRPr="00164734">
        <w:t>&lt; 1712-07-10.</w:t>
      </w:r>
    </w:p>
    <w:p w:rsidR="00A8698D" w:rsidRPr="00164734" w:rsidRDefault="00A8698D" w:rsidP="00A8698D">
      <w:pPr>
        <w:pStyle w:val="EditionEditorischeNotiz"/>
      </w:pPr>
      <w:r w:rsidRPr="00164734">
        <w:t>Bezüge: 255. Erwähnt in 255.</w:t>
      </w:r>
    </w:p>
    <w:p w:rsidR="00A8698D" w:rsidRPr="00164734" w:rsidRDefault="00A8698D" w:rsidP="00A8698D">
      <w:pPr>
        <w:pStyle w:val="EditionEditorischeNotiz"/>
      </w:pPr>
      <w:r w:rsidRPr="00164734">
        <w:rPr>
          <w:spacing w:val="-2"/>
        </w:rPr>
        <w:t>Bemerkungen: Die Bezüge in 255 &lt;4&gt; und &lt;5&gt; lassen eindeutig erkennen, dass es sich um ein</w:t>
      </w:r>
      <w:r w:rsidRPr="00164734">
        <w:t xml:space="preserve"> Exemplar der gedruckten LE 2 handelte.</w:t>
      </w:r>
    </w:p>
    <w:p w:rsidR="004C27B0" w:rsidRPr="00164734" w:rsidRDefault="004C27B0" w:rsidP="004C27B0">
      <w:pPr>
        <w:pStyle w:val="EditionBriefberschrift1"/>
      </w:pPr>
      <w:r w:rsidRPr="00164734">
        <w:t>255</w:t>
      </w:r>
      <w:r w:rsidRPr="00164734">
        <w:tab/>
        <w:t>Alphons Hueber an Bernhard Pez.</w:t>
      </w:r>
    </w:p>
    <w:p w:rsidR="004C27B0" w:rsidRPr="00164734" w:rsidRDefault="004C27B0" w:rsidP="001E6C47">
      <w:pPr>
        <w:pStyle w:val="EditionBriefberschrift2"/>
        <w:spacing w:after="250"/>
      </w:pPr>
      <w:r w:rsidRPr="00164734">
        <w:t>1712-07-10. Tegernsee.</w:t>
      </w:r>
    </w:p>
    <w:p w:rsidR="004C27B0" w:rsidRPr="00164734" w:rsidRDefault="004C27B0" w:rsidP="00FE2AE1">
      <w:pPr>
        <w:pStyle w:val="EditionRegest"/>
      </w:pPr>
      <w:r w:rsidRPr="00164734">
        <w:t xml:space="preserve">&lt;1&gt; </w:t>
      </w:r>
      <w:r w:rsidRPr="00164734">
        <w:rPr>
          <w:spacing w:val="-3"/>
        </w:rPr>
        <w:t xml:space="preserve">AH sendet in der Beilage </w:t>
      </w:r>
      <w:r w:rsidR="003B5B8E" w:rsidRPr="00164734">
        <w:rPr>
          <w:spacing w:val="-3"/>
        </w:rPr>
        <w:t>einen Schriftstellerkatalog von Tegernsee</w:t>
      </w:r>
      <w:r w:rsidRPr="00164734">
        <w:rPr>
          <w:spacing w:val="-3"/>
        </w:rPr>
        <w:t>. Er erfüllt damit</w:t>
      </w:r>
      <w:r w:rsidRPr="00164734">
        <w:t xml:space="preserve"> </w:t>
      </w:r>
      <w:r w:rsidRPr="00164734">
        <w:rPr>
          <w:spacing w:val="-1"/>
        </w:rPr>
        <w:t>den Auftrag seines Abtes Quirin Millon, auf BPs Begehren (2</w:t>
      </w:r>
      <w:r w:rsidR="003B5B8E" w:rsidRPr="00164734">
        <w:rPr>
          <w:spacing w:val="-1"/>
        </w:rPr>
        <w:t>54</w:t>
      </w:r>
      <w:r w:rsidRPr="00164734">
        <w:rPr>
          <w:spacing w:val="-1"/>
        </w:rPr>
        <w:t xml:space="preserve">) zu antworten. </w:t>
      </w:r>
      <w:r w:rsidR="003B5B8E" w:rsidRPr="00164734">
        <w:rPr>
          <w:spacing w:val="-1"/>
        </w:rPr>
        <w:t>Sein</w:t>
      </w:r>
      <w:r w:rsidRPr="00164734">
        <w:rPr>
          <w:spacing w:val="-1"/>
        </w:rPr>
        <w:t>e</w:t>
      </w:r>
      <w:r w:rsidRPr="00164734">
        <w:t xml:space="preserve"> </w:t>
      </w:r>
      <w:r w:rsidRPr="00164734">
        <w:rPr>
          <w:spacing w:val="-2"/>
        </w:rPr>
        <w:t xml:space="preserve">Angaben </w:t>
      </w:r>
      <w:r w:rsidR="003B5B8E" w:rsidRPr="00164734">
        <w:rPr>
          <w:spacing w:val="-2"/>
        </w:rPr>
        <w:t>entnimmt AH</w:t>
      </w:r>
      <w:r w:rsidRPr="00164734">
        <w:rPr>
          <w:spacing w:val="-2"/>
        </w:rPr>
        <w:t xml:space="preserve"> aus einem von ihm zusammengestellten</w:t>
      </w:r>
      <w:r w:rsidR="003B5B8E" w:rsidRPr="00164734">
        <w:rPr>
          <w:spacing w:val="-2"/>
        </w:rPr>
        <w:t>,</w:t>
      </w:r>
      <w:r w:rsidRPr="00164734">
        <w:rPr>
          <w:spacing w:val="-2"/>
        </w:rPr>
        <w:t xml:space="preserve"> 1709 abgeschlossenen</w:t>
      </w:r>
      <w:r w:rsidRPr="00164734">
        <w:t xml:space="preserve"> </w:t>
      </w:r>
      <w:r w:rsidRPr="00164734">
        <w:rPr>
          <w:spacing w:val="-3"/>
        </w:rPr>
        <w:t>handschriftlichen Werk „Hortus Quirinalis Benedictino-Bavaricus“. Er wünscht BP ein</w:t>
      </w:r>
      <w:r w:rsidRPr="00164734">
        <w:t xml:space="preserve"> </w:t>
      </w:r>
      <w:r w:rsidRPr="00164734">
        <w:rPr>
          <w:spacing w:val="-1"/>
        </w:rPr>
        <w:t xml:space="preserve">langes Leben, damit dessen </w:t>
      </w:r>
      <w:r w:rsidR="003B5B8E" w:rsidRPr="00164734">
        <w:rPr>
          <w:spacing w:val="-1"/>
        </w:rPr>
        <w:t>Werk („Bibliotheca Benedictina“)</w:t>
      </w:r>
      <w:r w:rsidRPr="00164734">
        <w:rPr>
          <w:spacing w:val="-1"/>
        </w:rPr>
        <w:t xml:space="preserve"> bald der gelehrten Welt</w:t>
      </w:r>
      <w:r w:rsidRPr="00164734">
        <w:t xml:space="preserve"> </w:t>
      </w:r>
      <w:r w:rsidRPr="00164734">
        <w:rPr>
          <w:spacing w:val="-2"/>
        </w:rPr>
        <w:t xml:space="preserve">vorliege und, gemäß Kapitel 57 der Benediktsregel, zur </w:t>
      </w:r>
      <w:r w:rsidR="003B5B8E" w:rsidRPr="00164734">
        <w:rPr>
          <w:spacing w:val="-2"/>
        </w:rPr>
        <w:t>Verherrlichung Gottes in allem</w:t>
      </w:r>
      <w:r w:rsidRPr="00164734">
        <w:rPr>
          <w:spacing w:val="-1"/>
        </w:rPr>
        <w:t xml:space="preserve"> gereiche.</w:t>
      </w:r>
      <w:r w:rsidRPr="00164734">
        <w:t xml:space="preserve"> </w:t>
      </w:r>
      <w:r w:rsidRPr="00164734">
        <w:rPr>
          <w:spacing w:val="16"/>
        </w:rPr>
        <w:t>&lt;</w:t>
      </w:r>
      <w:r w:rsidRPr="00164734">
        <w:rPr>
          <w:spacing w:val="6"/>
        </w:rPr>
        <w:t>2</w:t>
      </w:r>
      <w:r w:rsidRPr="00164734">
        <w:t xml:space="preserve">&gt; AH verfügt weiters noch über eine Zusammenstellung der Namen von </w:t>
      </w:r>
      <w:r w:rsidRPr="00164734">
        <w:rPr>
          <w:spacing w:val="-1"/>
        </w:rPr>
        <w:t xml:space="preserve">Tegernseern, </w:t>
      </w:r>
      <w:r w:rsidR="001065E8" w:rsidRPr="00164734">
        <w:rPr>
          <w:spacing w:val="-1"/>
        </w:rPr>
        <w:t>welch</w:t>
      </w:r>
      <w:r w:rsidRPr="00164734">
        <w:rPr>
          <w:spacing w:val="-1"/>
        </w:rPr>
        <w:t xml:space="preserve">e als Äbte </w:t>
      </w:r>
      <w:r w:rsidR="001065E8" w:rsidRPr="00164734">
        <w:rPr>
          <w:spacing w:val="-1"/>
        </w:rPr>
        <w:t>i</w:t>
      </w:r>
      <w:r w:rsidRPr="00164734">
        <w:rPr>
          <w:spacing w:val="-1"/>
        </w:rPr>
        <w:t>n andere Klöster postuliert wurden</w:t>
      </w:r>
      <w:r w:rsidR="001065E8" w:rsidRPr="00164734">
        <w:rPr>
          <w:spacing w:val="-1"/>
        </w:rPr>
        <w:t>, und zwar</w:t>
      </w:r>
      <w:r w:rsidRPr="00164734">
        <w:rPr>
          <w:spacing w:val="-1"/>
        </w:rPr>
        <w:t xml:space="preserve"> vier nach</w:t>
      </w:r>
      <w:r w:rsidRPr="00164734">
        <w:rPr>
          <w:spacing w:val="-4"/>
        </w:rPr>
        <w:t xml:space="preserve"> Andechs</w:t>
      </w:r>
      <w:r w:rsidRPr="00164734">
        <w:rPr>
          <w:spacing w:val="-8"/>
        </w:rPr>
        <w:t xml:space="preserve"> </w:t>
      </w:r>
      <w:r w:rsidRPr="00164734">
        <w:rPr>
          <w:spacing w:val="-4"/>
        </w:rPr>
        <w:t>(Eberhard</w:t>
      </w:r>
      <w:r w:rsidRPr="00164734">
        <w:rPr>
          <w:spacing w:val="-8"/>
        </w:rPr>
        <w:t xml:space="preserve"> </w:t>
      </w:r>
      <w:r w:rsidRPr="00164734">
        <w:rPr>
          <w:spacing w:val="-4"/>
        </w:rPr>
        <w:t>Stöckl,</w:t>
      </w:r>
      <w:r w:rsidRPr="00164734">
        <w:rPr>
          <w:spacing w:val="-8"/>
        </w:rPr>
        <w:t xml:space="preserve"> </w:t>
      </w:r>
      <w:r w:rsidRPr="00164734">
        <w:rPr>
          <w:spacing w:val="-4"/>
        </w:rPr>
        <w:t>Johannes</w:t>
      </w:r>
      <w:r w:rsidRPr="00164734">
        <w:rPr>
          <w:spacing w:val="-8"/>
        </w:rPr>
        <w:t xml:space="preserve"> </w:t>
      </w:r>
      <w:r w:rsidRPr="00164734">
        <w:rPr>
          <w:spacing w:val="-4"/>
        </w:rPr>
        <w:t>Hausmann,</w:t>
      </w:r>
      <w:r w:rsidRPr="00164734">
        <w:rPr>
          <w:spacing w:val="-8"/>
        </w:rPr>
        <w:t xml:space="preserve"> </w:t>
      </w:r>
      <w:r w:rsidRPr="00164734">
        <w:rPr>
          <w:spacing w:val="-4"/>
        </w:rPr>
        <w:t>Andreas</w:t>
      </w:r>
      <w:r w:rsidRPr="00164734">
        <w:rPr>
          <w:spacing w:val="-8"/>
        </w:rPr>
        <w:t xml:space="preserve"> </w:t>
      </w:r>
      <w:r w:rsidRPr="00164734">
        <w:rPr>
          <w:spacing w:val="-4"/>
        </w:rPr>
        <w:t>Oertel</w:t>
      </w:r>
      <w:r w:rsidR="001065E8" w:rsidRPr="00164734">
        <w:rPr>
          <w:spacing w:val="-4"/>
        </w:rPr>
        <w:t>,</w:t>
      </w:r>
      <w:r w:rsidR="001065E8" w:rsidRPr="00164734">
        <w:rPr>
          <w:spacing w:val="-8"/>
        </w:rPr>
        <w:t xml:space="preserve"> </w:t>
      </w:r>
      <w:r w:rsidR="001065E8" w:rsidRPr="00164734">
        <w:rPr>
          <w:spacing w:val="-4"/>
        </w:rPr>
        <w:t>Georg</w:t>
      </w:r>
      <w:r w:rsidR="001065E8" w:rsidRPr="00164734">
        <w:rPr>
          <w:spacing w:val="-8"/>
        </w:rPr>
        <w:t xml:space="preserve"> </w:t>
      </w:r>
      <w:r w:rsidR="001065E8" w:rsidRPr="00164734">
        <w:rPr>
          <w:spacing w:val="-4"/>
        </w:rPr>
        <w:t>Gänsdorfer),</w:t>
      </w:r>
      <w:r w:rsidR="001065E8" w:rsidRPr="00164734">
        <w:rPr>
          <w:spacing w:val="-8"/>
        </w:rPr>
        <w:t xml:space="preserve"> </w:t>
      </w:r>
      <w:r w:rsidR="001065E8" w:rsidRPr="00164734">
        <w:rPr>
          <w:spacing w:val="-4"/>
        </w:rPr>
        <w:t>vi</w:t>
      </w:r>
      <w:r w:rsidRPr="00164734">
        <w:rPr>
          <w:spacing w:val="-4"/>
        </w:rPr>
        <w:t>er</w:t>
      </w:r>
      <w:r w:rsidRPr="00164734">
        <w:t xml:space="preserve"> </w:t>
      </w:r>
      <w:r w:rsidRPr="00164734">
        <w:rPr>
          <w:spacing w:val="-4"/>
        </w:rPr>
        <w:t>nach Benediktbeuren (Ellinger, Gothalm, Wilhelm Diepolzkircher, Matthias Reuchlen),</w:t>
      </w:r>
      <w:r w:rsidRPr="00164734">
        <w:t xml:space="preserve"> je einer nach Ebersberg (Ekbert), Ettal (Konrad Kummersprugger), Metten (Andreas </w:t>
      </w:r>
      <w:r w:rsidRPr="00164734">
        <w:rPr>
          <w:spacing w:val="-1"/>
        </w:rPr>
        <w:t>Eckler) und Michelfeld (Wolfgang Rinswerger), zwei nach St. Georgenberg (Gotthard</w:t>
      </w:r>
      <w:r w:rsidRPr="00164734">
        <w:t xml:space="preserve"> </w:t>
      </w:r>
      <w:r w:rsidRPr="00164734">
        <w:rPr>
          <w:spacing w:val="1"/>
        </w:rPr>
        <w:t>Stark</w:t>
      </w:r>
      <w:r w:rsidR="001065E8" w:rsidRPr="00164734">
        <w:rPr>
          <w:spacing w:val="1"/>
        </w:rPr>
        <w:t>,</w:t>
      </w:r>
      <w:r w:rsidRPr="00164734">
        <w:rPr>
          <w:spacing w:val="1"/>
        </w:rPr>
        <w:t xml:space="preserve"> Benedikt Herschl), sechs nach Oberaltaich (Konrad IV., Ulrich IV., Raphael</w:t>
      </w:r>
      <w:r w:rsidRPr="00164734">
        <w:t xml:space="preserve"> Neupöck, Christian Tesenbacher, Andreas Wild, Sebastian Hofmann), je einer nach Reichenbach (Bonaventura Oberhueber) und Rott am Inn (Georg Weckerlein), zwei </w:t>
      </w:r>
      <w:r w:rsidRPr="00164734">
        <w:rPr>
          <w:spacing w:val="-2"/>
        </w:rPr>
        <w:t>nach Scheyern (Ulrich Perchtinger, Wilhelm von Kienberg), einer nach Seeon (Martin</w:t>
      </w:r>
      <w:r w:rsidRPr="00164734">
        <w:t xml:space="preserve"> </w:t>
      </w:r>
      <w:r w:rsidRPr="00164734">
        <w:rPr>
          <w:spacing w:val="-4"/>
        </w:rPr>
        <w:t>Kötterlein), je zwei nach St. Veit an der Rott (Hieronymus Wimber, Raphael Kraz) und</w:t>
      </w:r>
      <w:r w:rsidRPr="00164734">
        <w:t xml:space="preserve"> </w:t>
      </w:r>
      <w:r w:rsidRPr="00164734">
        <w:rPr>
          <w:spacing w:val="-3"/>
        </w:rPr>
        <w:t>Weihenstephan (Ulrich IV., Heinrich Seefelder), einer nach Wessobrunn (Petrus Göbl);</w:t>
      </w:r>
      <w:r w:rsidRPr="00164734">
        <w:t xml:space="preserve"> </w:t>
      </w:r>
      <w:r w:rsidRPr="00164734">
        <w:rPr>
          <w:spacing w:val="-1"/>
        </w:rPr>
        <w:t>St. Ulrich und Afra zu Augsburg, das im Juli 1712 seinen 700. Jahrestag gefeiert hat,</w:t>
      </w:r>
      <w:r w:rsidRPr="00164734">
        <w:t xml:space="preserve"> wurde bei seiner Gründung von Tegernsee aus besiedelt, </w:t>
      </w:r>
      <w:r w:rsidR="001065E8" w:rsidRPr="00164734">
        <w:t>sein</w:t>
      </w:r>
      <w:r w:rsidRPr="00164734">
        <w:t xml:space="preserve">e ersten drei Äbte (Dego, Gotisgen, Fridebold) waren Tegernseer Professen. AH wird die Namen </w:t>
      </w:r>
      <w:r w:rsidR="005112A5" w:rsidRPr="00164734">
        <w:t>sowie</w:t>
      </w:r>
      <w:r w:rsidRPr="00164734">
        <w:t xml:space="preserve"> weitere </w:t>
      </w:r>
      <w:r w:rsidRPr="00164734">
        <w:rPr>
          <w:spacing w:val="-3"/>
        </w:rPr>
        <w:t xml:space="preserve">Angaben zu diesen Personen nachliefern, falls BP dies wünscht. </w:t>
      </w:r>
      <w:r w:rsidRPr="00164734">
        <w:rPr>
          <w:spacing w:val="16"/>
        </w:rPr>
        <w:t>&lt;</w:t>
      </w:r>
      <w:r w:rsidRPr="00164734">
        <w:rPr>
          <w:spacing w:val="6"/>
        </w:rPr>
        <w:t>3</w:t>
      </w:r>
      <w:r w:rsidRPr="00164734">
        <w:t>&gt;</w:t>
      </w:r>
      <w:r w:rsidRPr="00164734">
        <w:rPr>
          <w:spacing w:val="-3"/>
        </w:rPr>
        <w:t xml:space="preserve"> AH freut sich über </w:t>
      </w:r>
      <w:r w:rsidR="000A27FB" w:rsidRPr="00164734">
        <w:rPr>
          <w:spacing w:val="-3"/>
        </w:rPr>
        <w:t>die Gelegenhei</w:t>
      </w:r>
      <w:r w:rsidRPr="00164734">
        <w:rPr>
          <w:spacing w:val="-3"/>
        </w:rPr>
        <w:t xml:space="preserve">t, zu BPs </w:t>
      </w:r>
      <w:r w:rsidR="000A27FB" w:rsidRPr="00164734">
        <w:rPr>
          <w:spacing w:val="-3"/>
        </w:rPr>
        <w:t>Werk</w:t>
      </w:r>
      <w:r w:rsidRPr="00164734">
        <w:rPr>
          <w:spacing w:val="-3"/>
        </w:rPr>
        <w:t xml:space="preserve"> beizutragen, auch des</w:t>
      </w:r>
      <w:r w:rsidR="000A27FB" w:rsidRPr="00164734">
        <w:rPr>
          <w:spacing w:val="-3"/>
        </w:rPr>
        <w:t>wegen</w:t>
      </w:r>
      <w:r w:rsidRPr="00164734">
        <w:rPr>
          <w:spacing w:val="-3"/>
        </w:rPr>
        <w:t xml:space="preserve"> besonders, weil er der einzige</w:t>
      </w:r>
      <w:r w:rsidRPr="00164734">
        <w:t xml:space="preserve"> geborene Österreicher im </w:t>
      </w:r>
      <w:r w:rsidR="000A27FB" w:rsidRPr="00164734">
        <w:t xml:space="preserve">Konvent von </w:t>
      </w:r>
      <w:r w:rsidRPr="00164734">
        <w:t xml:space="preserve">Tegernsee ist. Er wurde am 15. Juni 1668 zu </w:t>
      </w:r>
      <w:r w:rsidR="00AD1E54" w:rsidRPr="00164734">
        <w:rPr>
          <w:spacing w:val="-2"/>
        </w:rPr>
        <w:t>Obert</w:t>
      </w:r>
      <w:r w:rsidRPr="00164734">
        <w:rPr>
          <w:spacing w:val="-2"/>
        </w:rPr>
        <w:t xml:space="preserve">rattnach bei Grieskirchen in Oberösterreich geboren und am folgenden Tag, dem </w:t>
      </w:r>
      <w:r w:rsidRPr="00164734">
        <w:rPr>
          <w:spacing w:val="-4"/>
        </w:rPr>
        <w:t>Translation</w:t>
      </w:r>
      <w:r w:rsidR="00AD1E54" w:rsidRPr="00164734">
        <w:rPr>
          <w:spacing w:val="-4"/>
        </w:rPr>
        <w:t xml:space="preserve">sfest </w:t>
      </w:r>
      <w:r w:rsidRPr="00164734">
        <w:rPr>
          <w:spacing w:val="-4"/>
        </w:rPr>
        <w:t>des Tegernseer Patrons Quirinus, getauft. Er absolvierte das Gymnasium</w:t>
      </w:r>
      <w:r w:rsidRPr="00164734">
        <w:t xml:space="preserve"> </w:t>
      </w:r>
      <w:r w:rsidRPr="00164734">
        <w:rPr>
          <w:spacing w:val="-1"/>
        </w:rPr>
        <w:t>zu Salzburg, wo er BPs Mitbrüder Anselm Schramb und Koloman Scherb kannte, die</w:t>
      </w:r>
      <w:r w:rsidRPr="00164734">
        <w:t xml:space="preserve"> </w:t>
      </w:r>
      <w:r w:rsidRPr="00164734">
        <w:rPr>
          <w:spacing w:val="-4"/>
        </w:rPr>
        <w:t>dort die Rechte studierten; danach trat er 1688 in das Kommunnoviziat der Bayerischen</w:t>
      </w:r>
      <w:r w:rsidRPr="00164734">
        <w:t xml:space="preserve"> </w:t>
      </w:r>
      <w:r w:rsidRPr="00164734">
        <w:rPr>
          <w:spacing w:val="-4"/>
        </w:rPr>
        <w:t>Benediktinerkongregation zu Weihenstephan ein und legte am 1</w:t>
      </w:r>
      <w:r w:rsidR="008D383A" w:rsidRPr="00164734">
        <w:rPr>
          <w:spacing w:val="-4"/>
        </w:rPr>
        <w:t>3</w:t>
      </w:r>
      <w:r w:rsidRPr="00164734">
        <w:rPr>
          <w:spacing w:val="-4"/>
        </w:rPr>
        <w:t>. November 1689, dem</w:t>
      </w:r>
      <w:r w:rsidRPr="00164734">
        <w:t xml:space="preserve"> </w:t>
      </w:r>
      <w:r w:rsidRPr="00164734">
        <w:rPr>
          <w:spacing w:val="-1"/>
        </w:rPr>
        <w:t>Fest Aller Heiligen Mönche, gemeinsam mit seinem Salzburger Mitschüler, dem nun</w:t>
      </w:r>
      <w:r w:rsidR="00BB710D" w:rsidRPr="00164734">
        <w:rPr>
          <w:spacing w:val="-1"/>
        </w:rPr>
        <w:softHyphen/>
      </w:r>
      <w:r w:rsidRPr="00164734">
        <w:rPr>
          <w:spacing w:val="-2"/>
        </w:rPr>
        <w:t xml:space="preserve">mehrigen Tegernseer Prior Petrus Guetrather, Profess ab. Die beiden hörten </w:t>
      </w:r>
      <w:r w:rsidR="00BB710D" w:rsidRPr="00164734">
        <w:rPr>
          <w:spacing w:val="-2"/>
        </w:rPr>
        <w:t xml:space="preserve">dann </w:t>
      </w:r>
      <w:r w:rsidRPr="00164734">
        <w:rPr>
          <w:spacing w:val="-2"/>
        </w:rPr>
        <w:t>auch</w:t>
      </w:r>
      <w:r w:rsidRPr="00164734">
        <w:t xml:space="preserve"> </w:t>
      </w:r>
      <w:r w:rsidRPr="00164734">
        <w:rPr>
          <w:spacing w:val="-2"/>
        </w:rPr>
        <w:t xml:space="preserve">gemeinsam </w:t>
      </w:r>
      <w:r w:rsidR="00132572" w:rsidRPr="00164734">
        <w:rPr>
          <w:spacing w:val="-2"/>
        </w:rPr>
        <w:t xml:space="preserve">die </w:t>
      </w:r>
      <w:r w:rsidRPr="00164734">
        <w:rPr>
          <w:spacing w:val="-2"/>
        </w:rPr>
        <w:t>Philosophie und Theologie am Kommunstudium der Kongregation und</w:t>
      </w:r>
      <w:r w:rsidRPr="00164734">
        <w:t xml:space="preserve"> </w:t>
      </w:r>
      <w:r w:rsidRPr="00164734">
        <w:rPr>
          <w:spacing w:val="-3"/>
        </w:rPr>
        <w:t>verteidigten Thesen „De essentia, attributis et gratia Dei“. Am 14. Oktober 1696 feierte</w:t>
      </w:r>
      <w:r w:rsidRPr="00164734">
        <w:t xml:space="preserve"> </w:t>
      </w:r>
      <w:r w:rsidRPr="00164734">
        <w:rPr>
          <w:spacing w:val="-1"/>
        </w:rPr>
        <w:t xml:space="preserve">AH </w:t>
      </w:r>
      <w:r w:rsidR="006E586C" w:rsidRPr="00164734">
        <w:rPr>
          <w:spacing w:val="-1"/>
        </w:rPr>
        <w:t>am Festtag der Weihe der Tegernseer Stiftskirche seine</w:t>
      </w:r>
      <w:r w:rsidRPr="00164734">
        <w:rPr>
          <w:spacing w:val="-1"/>
        </w:rPr>
        <w:t xml:space="preserve"> Primiz, 1698 wurde er an</w:t>
      </w:r>
      <w:r w:rsidRPr="00164734">
        <w:t xml:space="preserve"> das neuerrichtete benediktinische Lyzeum zu Freising berufen, wo er Rudimenta und Grammatik unterrichtete und nach </w:t>
      </w:r>
      <w:r w:rsidR="00132572" w:rsidRPr="00164734">
        <w:t xml:space="preserve">dem </w:t>
      </w:r>
      <w:r w:rsidRPr="00164734">
        <w:t xml:space="preserve">Vorbild des Salzburger Gymnasiums für die </w:t>
      </w:r>
      <w:r w:rsidRPr="00164734">
        <w:rPr>
          <w:spacing w:val="-3"/>
        </w:rPr>
        <w:t>Zöglinge eine „Congregatio angelica“ einrichtete, deren von ihm verfasste Statuten 1701</w:t>
      </w:r>
      <w:r w:rsidRPr="00164734">
        <w:t xml:space="preserve"> zu Augsburg gedruckt wurden. 1702 wurde er nach Tegernsee zurückgerufen und in der Seelsorge eingesetzt, am 28. Februar 1705 zum Vikar der Pfarre St. Laurenz zu Egern bestellt. Dieser steht er bis zum gegenwärtigen Tage vor und hat die Predigten, </w:t>
      </w:r>
      <w:r w:rsidRPr="00164734">
        <w:rPr>
          <w:spacing w:val="-2"/>
        </w:rPr>
        <w:t xml:space="preserve">die er </w:t>
      </w:r>
      <w:r w:rsidR="00132572" w:rsidRPr="00164734">
        <w:rPr>
          <w:spacing w:val="-2"/>
        </w:rPr>
        <w:t>während</w:t>
      </w:r>
      <w:r w:rsidRPr="00164734">
        <w:rPr>
          <w:spacing w:val="-2"/>
        </w:rPr>
        <w:t xml:space="preserve"> dieser Zeit vor seinen etwa 1200 Schäfchen </w:t>
      </w:r>
      <w:r w:rsidRPr="00164734">
        <w:rPr>
          <w:spacing w:val="20"/>
        </w:rPr>
        <w:t>(</w:t>
      </w:r>
      <w:r w:rsidRPr="00164734">
        <w:rPr>
          <w:i w:val="0"/>
        </w:rPr>
        <w:t>ovicula</w:t>
      </w:r>
      <w:r w:rsidRPr="00164734">
        <w:rPr>
          <w:i w:val="0"/>
          <w:spacing w:val="20"/>
        </w:rPr>
        <w:t>e</w:t>
      </w:r>
      <w:r w:rsidRPr="00164734">
        <w:t xml:space="preserve">) </w:t>
      </w:r>
      <w:r w:rsidRPr="00164734">
        <w:rPr>
          <w:spacing w:val="-2"/>
        </w:rPr>
        <w:t xml:space="preserve">gehalten hat, in elf Bänden „Collectaria discursuum moralium“ gesammelt. Mit der Gnade </w:t>
      </w:r>
      <w:r w:rsidR="00742C28" w:rsidRPr="00164734">
        <w:rPr>
          <w:spacing w:val="-2"/>
        </w:rPr>
        <w:t>Gottes und</w:t>
      </w:r>
      <w:r w:rsidR="00742C28" w:rsidRPr="00164734">
        <w:rPr>
          <w:spacing w:val="-3"/>
        </w:rPr>
        <w:t xml:space="preserve"> </w:t>
      </w:r>
      <w:r w:rsidRPr="00164734">
        <w:rPr>
          <w:spacing w:val="-3"/>
        </w:rPr>
        <w:t xml:space="preserve">der wundertätigen Muttergottes von Egern hofft er, diese </w:t>
      </w:r>
      <w:r w:rsidR="00742C28" w:rsidRPr="00164734">
        <w:rPr>
          <w:spacing w:val="-3"/>
        </w:rPr>
        <w:t>wie auch</w:t>
      </w:r>
      <w:r w:rsidRPr="00164734">
        <w:rPr>
          <w:spacing w:val="-3"/>
        </w:rPr>
        <w:t xml:space="preserve"> ein deutschsprachiges</w:t>
      </w:r>
      <w:r w:rsidRPr="00164734">
        <w:t xml:space="preserve"> Andachtsbuch „Geistliche einöde“, welches er vor kurzem zu schreiben begonnen hat, </w:t>
      </w:r>
      <w:r w:rsidRPr="00164734">
        <w:rPr>
          <w:spacing w:val="-4"/>
        </w:rPr>
        <w:t>fertig</w:t>
      </w:r>
      <w:r w:rsidR="00742C28" w:rsidRPr="00164734">
        <w:rPr>
          <w:spacing w:val="-4"/>
        </w:rPr>
        <w:t xml:space="preserve"> </w:t>
      </w:r>
      <w:r w:rsidRPr="00164734">
        <w:rPr>
          <w:spacing w:val="-4"/>
        </w:rPr>
        <w:t>zu</w:t>
      </w:r>
      <w:r w:rsidR="00742C28" w:rsidRPr="00164734">
        <w:rPr>
          <w:spacing w:val="-4"/>
        </w:rPr>
        <w:t xml:space="preserve"> </w:t>
      </w:r>
      <w:r w:rsidRPr="00164734">
        <w:rPr>
          <w:spacing w:val="-4"/>
        </w:rPr>
        <w:t>stellen und zu veröffentlichen. Allerdings lassen ihm seine Pflichten in der Pfarre</w:t>
      </w:r>
      <w:r w:rsidRPr="00164734">
        <w:t xml:space="preserve"> </w:t>
      </w:r>
      <w:r w:rsidRPr="00164734">
        <w:rPr>
          <w:spacing w:val="-2"/>
        </w:rPr>
        <w:t>wenig Zeit. Diese Informationen teilt er nicht aus verwerflichem Stolz mit, sondern aus</w:t>
      </w:r>
      <w:r w:rsidRPr="00164734">
        <w:t xml:space="preserve"> </w:t>
      </w:r>
      <w:r w:rsidRPr="00164734">
        <w:rPr>
          <w:spacing w:val="-4"/>
        </w:rPr>
        <w:t>wahrem benediktinischem Eifer, den er bei BP in noch größerem Maße vorhanden sieht,</w:t>
      </w:r>
      <w:r w:rsidRPr="00164734">
        <w:t xml:space="preserve"> </w:t>
      </w:r>
      <w:r w:rsidRPr="00164734">
        <w:rPr>
          <w:spacing w:val="-3"/>
        </w:rPr>
        <w:t xml:space="preserve">worüber er sich für den Benediktinerorden, für </w:t>
      </w:r>
      <w:r w:rsidR="00FE2AE1" w:rsidRPr="00164734">
        <w:rPr>
          <w:spacing w:val="-3"/>
        </w:rPr>
        <w:t xml:space="preserve">das Stift Melk </w:t>
      </w:r>
      <w:r w:rsidRPr="00164734">
        <w:rPr>
          <w:spacing w:val="-3"/>
        </w:rPr>
        <w:t>und für die ganze gelehrte</w:t>
      </w:r>
      <w:r w:rsidRPr="00164734">
        <w:t xml:space="preserve"> </w:t>
      </w:r>
      <w:r w:rsidRPr="00164734">
        <w:rPr>
          <w:spacing w:val="-2"/>
        </w:rPr>
        <w:t xml:space="preserve">Welt freut und nochmals </w:t>
      </w:r>
      <w:r w:rsidR="00742C28" w:rsidRPr="00164734">
        <w:rPr>
          <w:spacing w:val="-2"/>
        </w:rPr>
        <w:t>Segensw</w:t>
      </w:r>
      <w:r w:rsidRPr="00164734">
        <w:rPr>
          <w:spacing w:val="-2"/>
        </w:rPr>
        <w:t>ünsche und Fürbitten sendet.</w:t>
      </w:r>
      <w:r w:rsidRPr="00164734">
        <w:t xml:space="preserve"> </w:t>
      </w:r>
      <w:r w:rsidRPr="00164734">
        <w:rPr>
          <w:spacing w:val="10"/>
        </w:rPr>
        <w:t>&lt;4</w:t>
      </w:r>
      <w:r w:rsidRPr="00164734">
        <w:t>&gt;</w:t>
      </w:r>
      <w:r w:rsidRPr="00164734">
        <w:rPr>
          <w:spacing w:val="-2"/>
        </w:rPr>
        <w:t xml:space="preserve"> In der von BP ge</w:t>
      </w:r>
      <w:r w:rsidR="001E6C47" w:rsidRPr="00164734">
        <w:rPr>
          <w:spacing w:val="-2"/>
        </w:rPr>
        <w:softHyphen/>
      </w:r>
      <w:r w:rsidRPr="00164734">
        <w:t xml:space="preserve">sendeten gedruckten Schriftstellerliste hat AH gesehen, dass die Salzburger Professoren </w:t>
      </w:r>
      <w:r w:rsidRPr="00164734">
        <w:rPr>
          <w:spacing w:val="-2"/>
        </w:rPr>
        <w:t>Marian Wieser und Otto Aicher als „aus Rott“ bezeichnet werden; um Verwechslungen</w:t>
      </w:r>
      <w:r w:rsidRPr="00164734">
        <w:t xml:space="preserve"> </w:t>
      </w:r>
      <w:r w:rsidRPr="00164734">
        <w:rPr>
          <w:spacing w:val="-1"/>
        </w:rPr>
        <w:t>mit Rott am Inn zu vermeiden, ist klarzustellen, dass sie aus St. Veit an der Rott sind.</w:t>
      </w:r>
      <w:r w:rsidRPr="00164734">
        <w:t xml:space="preserve"> </w:t>
      </w:r>
      <w:r w:rsidRPr="00164734">
        <w:rPr>
          <w:spacing w:val="16"/>
        </w:rPr>
        <w:t>&lt;</w:t>
      </w:r>
      <w:r w:rsidRPr="00164734">
        <w:rPr>
          <w:spacing w:val="6"/>
        </w:rPr>
        <w:t>5</w:t>
      </w:r>
      <w:r w:rsidRPr="00164734">
        <w:t>&gt;</w:t>
      </w:r>
      <w:r w:rsidRPr="00164734">
        <w:rPr>
          <w:spacing w:val="-1"/>
        </w:rPr>
        <w:t xml:space="preserve"> </w:t>
      </w:r>
      <w:r w:rsidR="003B0E4C" w:rsidRPr="00164734">
        <w:rPr>
          <w:spacing w:val="-1"/>
        </w:rPr>
        <w:t>Auch</w:t>
      </w:r>
      <w:r w:rsidRPr="00164734">
        <w:rPr>
          <w:spacing w:val="-1"/>
        </w:rPr>
        <w:t xml:space="preserve"> wird </w:t>
      </w:r>
      <w:r w:rsidR="003B0E4C" w:rsidRPr="00164734">
        <w:rPr>
          <w:spacing w:val="-1"/>
        </w:rPr>
        <w:t>in der Liste</w:t>
      </w:r>
      <w:r w:rsidRPr="00164734">
        <w:rPr>
          <w:spacing w:val="-1"/>
        </w:rPr>
        <w:t xml:space="preserve"> Ägidius Kibler aus Andechs zum Jahre 1644 genannt, in </w:t>
      </w:r>
      <w:r w:rsidRPr="00164734">
        <w:rPr>
          <w:spacing w:val="-4"/>
        </w:rPr>
        <w:t>welchem er kaum geboren sein kann. Kibler verteidigte erst 1682 seine Thesen („Verbum</w:t>
      </w:r>
      <w:r w:rsidRPr="00164734">
        <w:t xml:space="preserve"> </w:t>
      </w:r>
      <w:r w:rsidRPr="00164734">
        <w:rPr>
          <w:spacing w:val="1"/>
        </w:rPr>
        <w:t>incarnatum“) zu Salzburg; 1689 veröffentlichte er die Thesen „Decisiones logicae et</w:t>
      </w:r>
      <w:r w:rsidRPr="00164734">
        <w:t xml:space="preserve"> </w:t>
      </w:r>
      <w:r w:rsidRPr="00164734">
        <w:rPr>
          <w:spacing w:val="-4"/>
        </w:rPr>
        <w:t xml:space="preserve">problemata ascetica“, 1691 „Physica supernaturalis“, </w:t>
      </w:r>
      <w:r w:rsidR="003B0E4C" w:rsidRPr="00164734">
        <w:rPr>
          <w:spacing w:val="-4"/>
        </w:rPr>
        <w:t>später</w:t>
      </w:r>
      <w:r w:rsidRPr="00164734">
        <w:rPr>
          <w:spacing w:val="-4"/>
        </w:rPr>
        <w:t xml:space="preserve"> „Resolutiones selectae ex iure</w:t>
      </w:r>
      <w:r w:rsidRPr="00164734">
        <w:t xml:space="preserve"> </w:t>
      </w:r>
      <w:r w:rsidRPr="00164734">
        <w:rPr>
          <w:spacing w:val="-1"/>
        </w:rPr>
        <w:t xml:space="preserve">canonico“ (recte: „Casus ex iure canonico“) und „Quaestiones theologicae“, </w:t>
      </w:r>
      <w:r w:rsidR="003B0E4C" w:rsidRPr="00164734">
        <w:rPr>
          <w:spacing w:val="-1"/>
        </w:rPr>
        <w:t xml:space="preserve">die </w:t>
      </w:r>
      <w:r w:rsidRPr="00164734">
        <w:rPr>
          <w:spacing w:val="-1"/>
        </w:rPr>
        <w:t>alle am</w:t>
      </w:r>
      <w:r w:rsidRPr="00164734">
        <w:t xml:space="preserve"> </w:t>
      </w:r>
      <w:r w:rsidRPr="00164734">
        <w:rPr>
          <w:spacing w:val="-2"/>
        </w:rPr>
        <w:t>Kommunstudium unter seinem Vorsitz verteidigt w</w:t>
      </w:r>
      <w:r w:rsidR="003B0E4C" w:rsidRPr="00164734">
        <w:rPr>
          <w:spacing w:val="-2"/>
        </w:rPr>
        <w:t>o</w:t>
      </w:r>
      <w:r w:rsidRPr="00164734">
        <w:rPr>
          <w:spacing w:val="-2"/>
        </w:rPr>
        <w:t>rden</w:t>
      </w:r>
      <w:r w:rsidR="003B0E4C" w:rsidRPr="00164734">
        <w:rPr>
          <w:spacing w:val="-2"/>
        </w:rPr>
        <w:t xml:space="preserve"> waren</w:t>
      </w:r>
      <w:r w:rsidRPr="00164734">
        <w:rPr>
          <w:spacing w:val="-2"/>
        </w:rPr>
        <w:t xml:space="preserve">. Er war </w:t>
      </w:r>
      <w:r w:rsidR="003B0E4C" w:rsidRPr="00164734">
        <w:rPr>
          <w:spacing w:val="-2"/>
        </w:rPr>
        <w:t xml:space="preserve">auch </w:t>
      </w:r>
      <w:r w:rsidRPr="00164734">
        <w:rPr>
          <w:spacing w:val="-2"/>
        </w:rPr>
        <w:t>der erste</w:t>
      </w:r>
      <w:r w:rsidRPr="00164734">
        <w:t xml:space="preserve"> </w:t>
      </w:r>
      <w:r w:rsidRPr="00164734">
        <w:rPr>
          <w:spacing w:val="-1"/>
        </w:rPr>
        <w:t>Novizenmeister des Kommunnoviziats</w:t>
      </w:r>
      <w:r w:rsidR="003B0E4C" w:rsidRPr="00164734">
        <w:rPr>
          <w:spacing w:val="-1"/>
        </w:rPr>
        <w:t>,</w:t>
      </w:r>
      <w:r w:rsidRPr="00164734">
        <w:rPr>
          <w:spacing w:val="-1"/>
        </w:rPr>
        <w:t xml:space="preserve"> später Professor der Philosophie, der Theologie</w:t>
      </w:r>
      <w:r w:rsidRPr="00164734">
        <w:t xml:space="preserve"> </w:t>
      </w:r>
      <w:r w:rsidRPr="00164734">
        <w:rPr>
          <w:spacing w:val="-3"/>
        </w:rPr>
        <w:t>und des Kirchenrechts am Kommunstudium. Kibler starb am 27. November 1701. AH</w:t>
      </w:r>
      <w:r w:rsidRPr="00164734">
        <w:t xml:space="preserve"> </w:t>
      </w:r>
      <w:r w:rsidRPr="00164734">
        <w:rPr>
          <w:spacing w:val="-3"/>
        </w:rPr>
        <w:t xml:space="preserve">überlässt es dem Ermessen BPs, wie jener diese </w:t>
      </w:r>
      <w:r w:rsidR="00D060FC" w:rsidRPr="00164734">
        <w:rPr>
          <w:spacing w:val="-3"/>
        </w:rPr>
        <w:t>Angab</w:t>
      </w:r>
      <w:r w:rsidRPr="00164734">
        <w:rPr>
          <w:spacing w:val="-3"/>
        </w:rPr>
        <w:t xml:space="preserve">en verwenden will. </w:t>
      </w:r>
      <w:r w:rsidRPr="00164734">
        <w:rPr>
          <w:spacing w:val="10"/>
        </w:rPr>
        <w:t>&lt;6</w:t>
      </w:r>
      <w:r w:rsidRPr="00164734">
        <w:t>&gt;</w:t>
      </w:r>
      <w:r w:rsidRPr="00164734">
        <w:rPr>
          <w:spacing w:val="-3"/>
        </w:rPr>
        <w:t xml:space="preserve"> I</w:t>
      </w:r>
      <w:r w:rsidR="00D060FC" w:rsidRPr="00164734">
        <w:rPr>
          <w:spacing w:val="-3"/>
        </w:rPr>
        <w:t>n eine</w:t>
      </w:r>
      <w:r w:rsidRPr="00164734">
        <w:rPr>
          <w:spacing w:val="-3"/>
        </w:rPr>
        <w:t xml:space="preserve">m </w:t>
      </w:r>
      <w:r w:rsidRPr="00164734">
        <w:t xml:space="preserve">Postskriptum lässt AH Koloman Scherb und Anselm Schramb grüßen und äußert die </w:t>
      </w:r>
      <w:r w:rsidRPr="00164734">
        <w:rPr>
          <w:spacing w:val="-4"/>
        </w:rPr>
        <w:t xml:space="preserve">Hoffnung, dass </w:t>
      </w:r>
      <w:r w:rsidR="00D060FC" w:rsidRPr="00164734">
        <w:rPr>
          <w:spacing w:val="-4"/>
        </w:rPr>
        <w:t>Schramb</w:t>
      </w:r>
      <w:r w:rsidRPr="00164734">
        <w:rPr>
          <w:spacing w:val="-4"/>
        </w:rPr>
        <w:t xml:space="preserve"> die von Guetrather veröffentlichten Thesen „Sextus Decretalium</w:t>
      </w:r>
      <w:r w:rsidRPr="00164734">
        <w:t xml:space="preserve"> </w:t>
      </w:r>
      <w:r w:rsidRPr="00164734">
        <w:rPr>
          <w:spacing w:val="-2"/>
        </w:rPr>
        <w:t xml:space="preserve">Bonifacii VIII., liber primus“ erhalten hat, </w:t>
      </w:r>
      <w:r w:rsidR="00D060FC" w:rsidRPr="00164734">
        <w:rPr>
          <w:spacing w:val="-2"/>
        </w:rPr>
        <w:t>di</w:t>
      </w:r>
      <w:r w:rsidRPr="00164734">
        <w:rPr>
          <w:spacing w:val="-2"/>
        </w:rPr>
        <w:t>e ihm AH vor etwa einem Jahr geschickt</w:t>
      </w:r>
      <w:r w:rsidRPr="00164734">
        <w:t xml:space="preserve"> hat. </w:t>
      </w:r>
      <w:r w:rsidRPr="00164734">
        <w:rPr>
          <w:spacing w:val="16"/>
        </w:rPr>
        <w:t>&lt;</w:t>
      </w:r>
      <w:r w:rsidRPr="00164734">
        <w:rPr>
          <w:spacing w:val="10"/>
        </w:rPr>
        <w:t>7</w:t>
      </w:r>
      <w:r w:rsidRPr="00164734">
        <w:t>&gt; In einem Nach</w:t>
      </w:r>
      <w:r w:rsidR="005D2FFC">
        <w:t>satz</w:t>
      </w:r>
      <w:r w:rsidRPr="00164734">
        <w:t xml:space="preserve"> bittet AH um Bestätigung des Erhalts.</w:t>
      </w:r>
    </w:p>
    <w:p w:rsidR="004C27B0" w:rsidRPr="00164734" w:rsidRDefault="004C27B0" w:rsidP="004C27B0">
      <w:pPr>
        <w:pStyle w:val="EditionEditorischeNotiz"/>
      </w:pPr>
      <w:r w:rsidRPr="00164734">
        <w:t>Überlieferung: StiB Melk, Cod. 1637, 1r–4v.</w:t>
      </w:r>
    </w:p>
    <w:p w:rsidR="004C27B0" w:rsidRPr="00164734" w:rsidRDefault="004C27B0" w:rsidP="004C27B0">
      <w:pPr>
        <w:pStyle w:val="EditionEditorischeNotiz"/>
      </w:pPr>
      <w:r w:rsidRPr="00164734">
        <w:t>Edition: Lindner, Familia S. Quirini Ergh. 283–286.</w:t>
      </w:r>
    </w:p>
    <w:p w:rsidR="004C27B0" w:rsidRPr="00164734" w:rsidRDefault="004C27B0" w:rsidP="00390690">
      <w:pPr>
        <w:pStyle w:val="EditionEditorischeNotiz"/>
        <w:ind w:right="851"/>
      </w:pPr>
      <w:r w:rsidRPr="00164734">
        <w:t xml:space="preserve">Literatur: </w:t>
      </w:r>
      <w:r w:rsidR="006C511F" w:rsidRPr="00164734">
        <w:t xml:space="preserve">Glassner, Handschriften </w:t>
      </w:r>
      <w:r w:rsidR="00390690" w:rsidRPr="00164734">
        <w:t>121</w:t>
      </w:r>
      <w:r w:rsidR="006C511F" w:rsidRPr="00164734">
        <w:t xml:space="preserve">; </w:t>
      </w:r>
      <w:r w:rsidRPr="00164734">
        <w:t>Katschthaler, Briefnachlass 52; Lindner, Familia S. Quirini Ergh. 91.</w:t>
      </w:r>
    </w:p>
    <w:p w:rsidR="004C27B0" w:rsidRPr="00164734" w:rsidRDefault="004C27B0" w:rsidP="006C511F">
      <w:pPr>
        <w:pStyle w:val="EditionEditorischeNotiz"/>
      </w:pPr>
      <w:r w:rsidRPr="00164734">
        <w:t>Bezüge: 254. 269. Erwähnt 254.</w:t>
      </w:r>
      <w:r w:rsidR="00B95A8E" w:rsidRPr="00164734">
        <w:t xml:space="preserve"> Erwähnt in 273</w:t>
      </w:r>
      <w:r w:rsidR="00E11AEF" w:rsidRPr="00164734">
        <w:t>, 453</w:t>
      </w:r>
      <w:r w:rsidR="00B95A8E" w:rsidRPr="00164734">
        <w:t>.</w:t>
      </w:r>
    </w:p>
    <w:p w:rsidR="004C27B0" w:rsidRPr="00164734" w:rsidRDefault="004C27B0" w:rsidP="004C27B0">
      <w:pPr>
        <w:pStyle w:val="EditionEditionstext"/>
      </w:pPr>
      <w:r w:rsidRPr="00164734">
        <w:rPr>
          <w:spacing w:val="4"/>
        </w:rPr>
        <w:t>[</w:t>
      </w:r>
      <w:r w:rsidRPr="00164734">
        <w:rPr>
          <w:i/>
        </w:rPr>
        <w:t>1</w:t>
      </w:r>
      <w:r w:rsidRPr="00164734">
        <w:rPr>
          <w:i/>
          <w:spacing w:val="16"/>
        </w:rPr>
        <w:t>r</w:t>
      </w:r>
      <w:r w:rsidRPr="00164734">
        <w:t>] Benedictus Deus!</w:t>
      </w:r>
    </w:p>
    <w:p w:rsidR="004C27B0" w:rsidRPr="00164734" w:rsidRDefault="004C27B0" w:rsidP="004C27B0">
      <w:pPr>
        <w:pStyle w:val="EditionEditionstext"/>
      </w:pPr>
      <w:r w:rsidRPr="00164734">
        <w:t>Tegernsee ex cella mea dilecta 10. Julii 1712.</w:t>
      </w:r>
    </w:p>
    <w:p w:rsidR="004C27B0" w:rsidRPr="00164734" w:rsidRDefault="004C27B0" w:rsidP="004C27B0">
      <w:pPr>
        <w:pStyle w:val="EditionEditionstext"/>
        <w:rPr>
          <w:spacing w:val="-5"/>
        </w:rPr>
      </w:pPr>
      <w:r w:rsidRPr="00164734">
        <w:rPr>
          <w:spacing w:val="-5"/>
        </w:rPr>
        <w:t>Admodum reverende religiosissime ac clarissime domine pater, patrone colendis</w:t>
      </w:r>
      <w:r w:rsidRPr="00164734">
        <w:rPr>
          <w:spacing w:val="-5"/>
        </w:rPr>
        <w:softHyphen/>
        <w:t>sime.</w:t>
      </w:r>
    </w:p>
    <w:p w:rsidR="004C27B0" w:rsidRPr="00164734" w:rsidRDefault="004C27B0" w:rsidP="00302507">
      <w:pPr>
        <w:pStyle w:val="EditionEditionstext"/>
      </w:pPr>
      <w:r w:rsidRPr="00164734">
        <w:rPr>
          <w:i/>
        </w:rPr>
        <w:t>&lt;1&gt;</w:t>
      </w:r>
      <w:r w:rsidRPr="00164734">
        <w:rPr>
          <w:spacing w:val="-4"/>
        </w:rPr>
        <w:t xml:space="preserve"> Transmitto hic clarissimae paternitati vestrae nomina quorundam religiosorum</w:t>
      </w:r>
      <w:r w:rsidRPr="00164734">
        <w:t xml:space="preserve"> </w:t>
      </w:r>
      <w:r w:rsidRPr="00164734">
        <w:rPr>
          <w:spacing w:val="-4"/>
        </w:rPr>
        <w:t>nostrorum Tegernseensium, qui aut litteris aliquid aut typis commendarunt publi</w:t>
      </w:r>
      <w:r w:rsidRPr="00164734">
        <w:rPr>
          <w:spacing w:val="-4"/>
        </w:rPr>
        <w:softHyphen/>
      </w:r>
      <w:r w:rsidRPr="00164734">
        <w:rPr>
          <w:spacing w:val="-2"/>
        </w:rPr>
        <w:t>cis, aut etiam suis nobilissimis manuscriptis bibliothecam nostram Tegernseensem</w:t>
      </w:r>
      <w:r w:rsidRPr="00164734">
        <w:t xml:space="preserve"> </w:t>
      </w:r>
      <w:r w:rsidRPr="00164734">
        <w:rPr>
          <w:spacing w:val="-2"/>
        </w:rPr>
        <w:t>illustrarunt. Utinam hisce tam gratiosissimo mandato reverendissimi et amplissimi</w:t>
      </w:r>
      <w:r w:rsidRPr="00164734">
        <w:t xml:space="preserve"> </w:t>
      </w:r>
      <w:r w:rsidRPr="00164734">
        <w:rPr>
          <w:spacing w:val="-1"/>
        </w:rPr>
        <w:t>mei domini abbatis, quam etiam iustissimae petitioni et sanctissimis votis paterni</w:t>
      </w:r>
      <w:r w:rsidRPr="00164734">
        <w:rPr>
          <w:spacing w:val="-1"/>
        </w:rPr>
        <w:softHyphen/>
      </w:r>
      <w:r w:rsidRPr="00164734">
        <w:rPr>
          <w:spacing w:val="-4"/>
        </w:rPr>
        <w:t>tatis</w:t>
      </w:r>
      <w:r w:rsidRPr="00164734">
        <w:rPr>
          <w:spacing w:val="-6"/>
        </w:rPr>
        <w:t xml:space="preserve"> </w:t>
      </w:r>
      <w:r w:rsidRPr="00164734">
        <w:rPr>
          <w:spacing w:val="-4"/>
        </w:rPr>
        <w:t>vestrae</w:t>
      </w:r>
      <w:r w:rsidRPr="00164734">
        <w:rPr>
          <w:spacing w:val="-6"/>
        </w:rPr>
        <w:t xml:space="preserve"> </w:t>
      </w:r>
      <w:r w:rsidRPr="00164734">
        <w:rPr>
          <w:spacing w:val="-4"/>
        </w:rPr>
        <w:t>satisfecissem!</w:t>
      </w:r>
      <w:r w:rsidRPr="00164734">
        <w:rPr>
          <w:spacing w:val="-6"/>
        </w:rPr>
        <w:t xml:space="preserve"> </w:t>
      </w:r>
      <w:r w:rsidRPr="00164734">
        <w:rPr>
          <w:spacing w:val="-4"/>
        </w:rPr>
        <w:t>Feci,</w:t>
      </w:r>
      <w:r w:rsidRPr="00164734">
        <w:rPr>
          <w:spacing w:val="-6"/>
        </w:rPr>
        <w:t xml:space="preserve"> </w:t>
      </w:r>
      <w:r w:rsidRPr="00164734">
        <w:rPr>
          <w:spacing w:val="-4"/>
        </w:rPr>
        <w:t>quod</w:t>
      </w:r>
      <w:r w:rsidRPr="00164734">
        <w:rPr>
          <w:spacing w:val="-6"/>
        </w:rPr>
        <w:t xml:space="preserve"> </w:t>
      </w:r>
      <w:r w:rsidRPr="00164734">
        <w:rPr>
          <w:spacing w:val="-4"/>
        </w:rPr>
        <w:t>potui,</w:t>
      </w:r>
      <w:r w:rsidRPr="00164734">
        <w:rPr>
          <w:spacing w:val="-6"/>
        </w:rPr>
        <w:t xml:space="preserve"> </w:t>
      </w:r>
      <w:r w:rsidRPr="00164734">
        <w:rPr>
          <w:spacing w:val="-4"/>
        </w:rPr>
        <w:t>et</w:t>
      </w:r>
      <w:r w:rsidRPr="00164734">
        <w:rPr>
          <w:spacing w:val="-6"/>
        </w:rPr>
        <w:t xml:space="preserve"> </w:t>
      </w:r>
      <w:r w:rsidRPr="00164734">
        <w:rPr>
          <w:spacing w:val="-4"/>
        </w:rPr>
        <w:t>quae</w:t>
      </w:r>
      <w:r w:rsidRPr="00164734">
        <w:rPr>
          <w:spacing w:val="-6"/>
        </w:rPr>
        <w:t xml:space="preserve"> </w:t>
      </w:r>
      <w:r w:rsidRPr="00164734">
        <w:rPr>
          <w:spacing w:val="-4"/>
        </w:rPr>
        <w:t>hic</w:t>
      </w:r>
      <w:r w:rsidRPr="00164734">
        <w:rPr>
          <w:spacing w:val="-6"/>
        </w:rPr>
        <w:t xml:space="preserve"> </w:t>
      </w:r>
      <w:r w:rsidRPr="00164734">
        <w:rPr>
          <w:spacing w:val="-4"/>
        </w:rPr>
        <w:t>communico,</w:t>
      </w:r>
      <w:r w:rsidRPr="00164734">
        <w:rPr>
          <w:spacing w:val="-6"/>
        </w:rPr>
        <w:t xml:space="preserve"> </w:t>
      </w:r>
      <w:r w:rsidRPr="00164734">
        <w:rPr>
          <w:spacing w:val="-4"/>
        </w:rPr>
        <w:t>omnia</w:t>
      </w:r>
      <w:r w:rsidRPr="00164734">
        <w:rPr>
          <w:spacing w:val="-6"/>
        </w:rPr>
        <w:t xml:space="preserve"> </w:t>
      </w:r>
      <w:r w:rsidRPr="00164734">
        <w:rPr>
          <w:spacing w:val="-4"/>
        </w:rPr>
        <w:t>et</w:t>
      </w:r>
      <w:r w:rsidRPr="00164734">
        <w:rPr>
          <w:spacing w:val="-6"/>
        </w:rPr>
        <w:t xml:space="preserve"> </w:t>
      </w:r>
      <w:r w:rsidRPr="00164734">
        <w:rPr>
          <w:spacing w:val="-4"/>
        </w:rPr>
        <w:t>singula</w:t>
      </w:r>
      <w:r w:rsidRPr="00164734">
        <w:t xml:space="preserve"> </w:t>
      </w:r>
      <w:r w:rsidRPr="00164734">
        <w:rPr>
          <w:spacing w:val="-2"/>
        </w:rPr>
        <w:t>ex libro quodam a me magno labore et industria hinc inde ex antiquitatibus nostri</w:t>
      </w:r>
      <w:r w:rsidRPr="00164734">
        <w:t xml:space="preserve"> monasterii per plures annos collecto et anno 1709 in unum a me conscripto de</w:t>
      </w:r>
      <w:r w:rsidRPr="00164734">
        <w:softHyphen/>
        <w:t>sumpsi, cuius titulus:</w:t>
      </w:r>
      <w:r w:rsidRPr="00164734">
        <w:rPr>
          <w:spacing w:val="30"/>
        </w:rPr>
        <w:t xml:space="preserve"> Hortus Quirinalis Benedictino-Bavaricus in </w:t>
      </w:r>
      <w:r w:rsidRPr="00164734">
        <w:rPr>
          <w:spacing w:val="32"/>
        </w:rPr>
        <w:t>suas areolas distinctus</w:t>
      </w:r>
      <w:r w:rsidRPr="00164734">
        <w:t xml:space="preserve"> etc. Doleo certe inscitiam et tenuitatem calami ac </w:t>
      </w:r>
      <w:r w:rsidRPr="00164734">
        <w:rPr>
          <w:spacing w:val="2"/>
        </w:rPr>
        <w:t xml:space="preserve">ingenii mei, cuius defectus et ruditatem </w:t>
      </w:r>
      <w:r w:rsidRPr="00164734">
        <w:rPr>
          <w:spacing w:val="4"/>
        </w:rPr>
        <w:t>[</w:t>
      </w:r>
      <w:r w:rsidRPr="00164734">
        <w:rPr>
          <w:i/>
        </w:rPr>
        <w:t>1</w:t>
      </w:r>
      <w:r w:rsidRPr="00164734">
        <w:rPr>
          <w:i/>
          <w:spacing w:val="16"/>
        </w:rPr>
        <w:t>v</w:t>
      </w:r>
      <w:r w:rsidRPr="00164734">
        <w:t>]</w:t>
      </w:r>
      <w:r w:rsidR="003B5B8E" w:rsidRPr="00164734">
        <w:rPr>
          <w:spacing w:val="-4"/>
        </w:rPr>
        <w:t xml:space="preserve"> </w:t>
      </w:r>
      <w:r w:rsidR="003B5B8E" w:rsidRPr="00164734">
        <w:rPr>
          <w:spacing w:val="2"/>
        </w:rPr>
        <w:t>maxi</w:t>
      </w:r>
      <w:r w:rsidRPr="00164734">
        <w:rPr>
          <w:spacing w:val="2"/>
        </w:rPr>
        <w:t xml:space="preserve">mam clarissimae paternitatis </w:t>
      </w:r>
      <w:r w:rsidRPr="00164734">
        <w:t xml:space="preserve">vestrae foecundissimo ingenio ac doctissimo calamo depraedicandos et haec mea </w:t>
      </w:r>
      <w:r w:rsidRPr="00164734">
        <w:rPr>
          <w:spacing w:val="1"/>
        </w:rPr>
        <w:t>exigua folia insignis doctrinae suae radiis illustranda relinquo. Deus ter optimus</w:t>
      </w:r>
      <w:r w:rsidRPr="00164734">
        <w:t xml:space="preserve"> </w:t>
      </w:r>
      <w:r w:rsidRPr="00164734">
        <w:rPr>
          <w:spacing w:val="-4"/>
        </w:rPr>
        <w:t>maximus admodum reverendam ac clarissimam dominationem suam tanquam prae</w:t>
      </w:r>
      <w:r w:rsidR="003B5B8E" w:rsidRPr="00164734">
        <w:rPr>
          <w:spacing w:val="-4"/>
        </w:rPr>
        <w:softHyphen/>
      </w:r>
      <w:r w:rsidRPr="00164734">
        <w:t xml:space="preserve">cipuum sacri ordinis nostri et celeberrimi monasterii sui ornamentum salvam et </w:t>
      </w:r>
      <w:r w:rsidRPr="00164734">
        <w:rPr>
          <w:spacing w:val="-4"/>
        </w:rPr>
        <w:t>incolumem diutissime conservet, ut insigne hoc opus universus orbis litterarius brevi</w:t>
      </w:r>
      <w:r w:rsidRPr="00164734">
        <w:t xml:space="preserve"> videat et admiretur, Deumque laudet pro eo in saecula iuxta mentem sanctissimi legislatoris nostri, capite 57. sacrae </w:t>
      </w:r>
      <w:r w:rsidR="003B5B8E" w:rsidRPr="00164734">
        <w:t>R</w:t>
      </w:r>
      <w:r w:rsidRPr="00164734">
        <w:t>egulae:</w:t>
      </w:r>
      <w:r w:rsidRPr="00164734">
        <w:rPr>
          <w:spacing w:val="30"/>
        </w:rPr>
        <w:t xml:space="preserve"> Ut in omnibus glorificetur Deu</w:t>
      </w:r>
      <w:r w:rsidRPr="00164734">
        <w:rPr>
          <w:spacing w:val="20"/>
        </w:rPr>
        <w:t>s!</w:t>
      </w:r>
      <w:r w:rsidRPr="00164734">
        <w:t xml:space="preserve"> </w:t>
      </w:r>
      <w:r w:rsidRPr="00164734">
        <w:rPr>
          <w:i/>
          <w:spacing w:val="16"/>
        </w:rPr>
        <w:t>&lt;</w:t>
      </w:r>
      <w:r w:rsidRPr="00164734">
        <w:rPr>
          <w:i/>
          <w:spacing w:val="6"/>
        </w:rPr>
        <w:t>2</w:t>
      </w:r>
      <w:r w:rsidRPr="00164734">
        <w:rPr>
          <w:i/>
        </w:rPr>
        <w:t>&gt;</w:t>
      </w:r>
      <w:r w:rsidRPr="00164734">
        <w:rPr>
          <w:spacing w:val="-2"/>
        </w:rPr>
        <w:t xml:space="preserve"> Occurrissent caeteroquin adhuc et alia, forte ad honorem nostri anti</w:t>
      </w:r>
      <w:r w:rsidR="009D08CF" w:rsidRPr="00164734">
        <w:rPr>
          <w:spacing w:val="-2"/>
        </w:rPr>
        <w:softHyphen/>
      </w:r>
      <w:r w:rsidRPr="00164734">
        <w:rPr>
          <w:spacing w:val="-1"/>
        </w:rPr>
        <w:t>quissimi asceterii foliis meis hic transmissis etiam inserenda, specialiter de caeteris</w:t>
      </w:r>
      <w:r w:rsidRPr="00164734">
        <w:t xml:space="preserve"> </w:t>
      </w:r>
      <w:r w:rsidRPr="00164734">
        <w:rPr>
          <w:spacing w:val="-1"/>
        </w:rPr>
        <w:t>reverendissimis dominis abbatibus ex monasterio nostro Tegernseensi ad aliorum</w:t>
      </w:r>
      <w:r w:rsidRPr="00164734">
        <w:t xml:space="preserve"> </w:t>
      </w:r>
      <w:r w:rsidRPr="00164734">
        <w:rPr>
          <w:spacing w:val="-4"/>
        </w:rPr>
        <w:t>monasteriorum infulas postulatis. (Habet enim a nobis Andecense seu Montis Sancti</w:t>
      </w:r>
      <w:r w:rsidRPr="00164734">
        <w:t xml:space="preserve"> </w:t>
      </w:r>
      <w:r w:rsidRPr="00164734">
        <w:rPr>
          <w:spacing w:val="-1"/>
        </w:rPr>
        <w:t xml:space="preserve">quattuor abbates, Benedictoburanum </w:t>
      </w:r>
      <w:r w:rsidRPr="00164734">
        <w:rPr>
          <w:spacing w:val="4"/>
        </w:rPr>
        <w:t>[</w:t>
      </w:r>
      <w:r w:rsidRPr="00164734">
        <w:rPr>
          <w:i/>
        </w:rPr>
        <w:t>2</w:t>
      </w:r>
      <w:r w:rsidRPr="00164734">
        <w:rPr>
          <w:i/>
          <w:spacing w:val="16"/>
        </w:rPr>
        <w:t>r</w:t>
      </w:r>
      <w:r w:rsidRPr="00164734">
        <w:t>]</w:t>
      </w:r>
      <w:r w:rsidRPr="00164734">
        <w:rPr>
          <w:spacing w:val="-1"/>
        </w:rPr>
        <w:t xml:space="preserve"> itidem quattuor, Eberspergense unum, </w:t>
      </w:r>
      <w:r w:rsidRPr="00164734">
        <w:rPr>
          <w:spacing w:val="1"/>
        </w:rPr>
        <w:t>Ettalense unum, Mettenense unum, Michlfeldense unum, monasterium Montis</w:t>
      </w:r>
      <w:r w:rsidRPr="00164734">
        <w:t xml:space="preserve"> </w:t>
      </w:r>
      <w:r w:rsidRPr="00164734">
        <w:rPr>
          <w:spacing w:val="1"/>
        </w:rPr>
        <w:t>S. Georgii in Tyroli duos, Oberaltaichense sex, Reichenbacense unum, Rotense</w:t>
      </w:r>
      <w:r w:rsidRPr="00164734">
        <w:t xml:space="preserve"> </w:t>
      </w:r>
      <w:r w:rsidRPr="00164734">
        <w:rPr>
          <w:spacing w:val="-3"/>
        </w:rPr>
        <w:t>unum, Schyrense duos, Seonense unum, monasterium SS. Udalrici et Affrae Augu</w:t>
      </w:r>
      <w:r w:rsidR="009D08CF" w:rsidRPr="00164734">
        <w:rPr>
          <w:spacing w:val="-3"/>
        </w:rPr>
        <w:softHyphen/>
      </w:r>
      <w:r w:rsidRPr="00164734">
        <w:t xml:space="preserve">stae Vindelicorum, quod hoc anno et mense Julio annum suum saecularem 700. </w:t>
      </w:r>
      <w:r w:rsidRPr="00164734">
        <w:rPr>
          <w:spacing w:val="-4"/>
        </w:rPr>
        <w:t>celebravit, accepit ex nostro gremio et monasterio Tegernseensi primas suas colonias,</w:t>
      </w:r>
      <w:r w:rsidRPr="00164734">
        <w:t xml:space="preserve"> </w:t>
      </w:r>
      <w:r w:rsidRPr="00164734">
        <w:rPr>
          <w:spacing w:val="-1"/>
        </w:rPr>
        <w:t>duodecim nempe viros religiosos, et ex his tres primos suos abbates, monasterium</w:t>
      </w:r>
      <w:r w:rsidRPr="00164734">
        <w:t xml:space="preserve"> </w:t>
      </w:r>
      <w:r w:rsidRPr="00164734">
        <w:rPr>
          <w:spacing w:val="-3"/>
        </w:rPr>
        <w:t>S. Viti cis Rotham duos, Weichenstephanense duos et Wessofontanum unum.) Sed</w:t>
      </w:r>
      <w:r w:rsidRPr="00164734">
        <w:t xml:space="preserve"> haec horumque specialia nomina, eorum annos et alia, cum nimis longum foret </w:t>
      </w:r>
      <w:r w:rsidRPr="00164734">
        <w:rPr>
          <w:spacing w:val="-1"/>
        </w:rPr>
        <w:t>describere, studio praeterii et clarissimae paternitati vestrae eiusque prudentissimo</w:t>
      </w:r>
      <w:r w:rsidRPr="00164734">
        <w:t xml:space="preserve"> </w:t>
      </w:r>
      <w:r w:rsidRPr="00164734">
        <w:rPr>
          <w:spacing w:val="-2"/>
        </w:rPr>
        <w:t xml:space="preserve">iudicio relinquo, utrum notatu digna videantur, ut horum aliqualis mentio </w:t>
      </w:r>
      <w:r w:rsidRPr="00164734">
        <w:rPr>
          <w:spacing w:val="4"/>
        </w:rPr>
        <w:t>[</w:t>
      </w:r>
      <w:r w:rsidRPr="00164734">
        <w:rPr>
          <w:i/>
        </w:rPr>
        <w:t>2</w:t>
      </w:r>
      <w:r w:rsidRPr="00164734">
        <w:rPr>
          <w:i/>
          <w:spacing w:val="16"/>
        </w:rPr>
        <w:t>v</w:t>
      </w:r>
      <w:r w:rsidRPr="00164734">
        <w:t xml:space="preserve">] </w:t>
      </w:r>
      <w:r w:rsidRPr="00164734">
        <w:rPr>
          <w:spacing w:val="-2"/>
        </w:rPr>
        <w:t xml:space="preserve">in </w:t>
      </w:r>
      <w:r w:rsidRPr="00164734">
        <w:rPr>
          <w:spacing w:val="-3"/>
        </w:rPr>
        <w:t xml:space="preserve">suo insigni opere fiat. </w:t>
      </w:r>
      <w:r w:rsidRPr="00164734">
        <w:rPr>
          <w:i/>
          <w:spacing w:val="16"/>
        </w:rPr>
        <w:t>&lt;</w:t>
      </w:r>
      <w:r w:rsidRPr="00164734">
        <w:rPr>
          <w:i/>
          <w:spacing w:val="6"/>
        </w:rPr>
        <w:t>3</w:t>
      </w:r>
      <w:r w:rsidRPr="00164734">
        <w:rPr>
          <w:i/>
        </w:rPr>
        <w:t>&gt;</w:t>
      </w:r>
      <w:r w:rsidRPr="00164734">
        <w:rPr>
          <w:spacing w:val="-3"/>
        </w:rPr>
        <w:t xml:space="preserve"> Gratulor mihi de caeteris saltem quam maxime spartam </w:t>
      </w:r>
      <w:r w:rsidR="000F3502" w:rsidRPr="00164734">
        <w:rPr>
          <w:spacing w:val="-2"/>
        </w:rPr>
        <w:t>hanc mi</w:t>
      </w:r>
      <w:r w:rsidRPr="00164734">
        <w:rPr>
          <w:spacing w:val="-2"/>
        </w:rPr>
        <w:t>hi confratrum meorum minimo et ineptissimo fuisse a reverendissimo do</w:t>
      </w:r>
      <w:r w:rsidR="000F3502" w:rsidRPr="00164734">
        <w:rPr>
          <w:spacing w:val="-2"/>
        </w:rPr>
        <w:softHyphen/>
      </w:r>
      <w:r w:rsidRPr="00164734">
        <w:rPr>
          <w:spacing w:val="-4"/>
        </w:rPr>
        <w:t>mino domino abbate nostro oblatam, meque occasionem adeptum fuisse clarissimae dominationi vestrae aliquale servitium meum praestandi utpote patriotae meo colen</w:t>
      </w:r>
      <w:r w:rsidR="000F3502" w:rsidRPr="00164734">
        <w:rPr>
          <w:spacing w:val="-4"/>
        </w:rPr>
        <w:softHyphen/>
      </w:r>
      <w:r w:rsidRPr="00164734">
        <w:rPr>
          <w:spacing w:val="-2"/>
        </w:rPr>
        <w:t>dissimo, sum enim solus in nostro monasterio natus Austriacus ex pago Trattnach</w:t>
      </w:r>
      <w:r w:rsidRPr="00164734">
        <w:t xml:space="preserve"> </w:t>
      </w:r>
      <w:r w:rsidRPr="00164734">
        <w:rPr>
          <w:spacing w:val="-4"/>
        </w:rPr>
        <w:t>Superioris Austriae prope Krieskärchen</w:t>
      </w:r>
      <w:r w:rsidRPr="00164734">
        <w:t xml:space="preserve"> </w:t>
      </w:r>
      <w:r w:rsidRPr="00164734">
        <w:rPr>
          <w:spacing w:val="4"/>
        </w:rPr>
        <w:t>[</w:t>
      </w:r>
      <w:r w:rsidRPr="00164734">
        <w:rPr>
          <w:i/>
        </w:rPr>
        <w:t>si</w:t>
      </w:r>
      <w:r w:rsidRPr="00164734">
        <w:rPr>
          <w:i/>
          <w:spacing w:val="16"/>
        </w:rPr>
        <w:t>c</w:t>
      </w:r>
      <w:r w:rsidRPr="00164734">
        <w:t>]</w:t>
      </w:r>
      <w:r w:rsidRPr="00164734">
        <w:rPr>
          <w:spacing w:val="-4"/>
        </w:rPr>
        <w:t>, natus anno 1668 die 15. Junii et bapti</w:t>
      </w:r>
      <w:r w:rsidR="000F3502" w:rsidRPr="00164734">
        <w:rPr>
          <w:spacing w:val="-4"/>
        </w:rPr>
        <w:softHyphen/>
      </w:r>
      <w:r w:rsidR="000F3502" w:rsidRPr="00164734">
        <w:rPr>
          <w:spacing w:val="-5"/>
        </w:rPr>
        <w:t>zatus 16. Juni</w:t>
      </w:r>
      <w:r w:rsidRPr="00164734">
        <w:rPr>
          <w:spacing w:val="-5"/>
        </w:rPr>
        <w:t>i (quo die apud nos hic celebratur festum principalissimum translationis</w:t>
      </w:r>
      <w:r w:rsidRPr="00164734">
        <w:t xml:space="preserve"> </w:t>
      </w:r>
      <w:r w:rsidRPr="00164734">
        <w:rPr>
          <w:spacing w:val="-1"/>
        </w:rPr>
        <w:t>sancti Quirini regis et martyris)</w:t>
      </w:r>
      <w:r w:rsidR="000F3502" w:rsidRPr="00164734">
        <w:rPr>
          <w:spacing w:val="-1"/>
        </w:rPr>
        <w:t>;</w:t>
      </w:r>
      <w:r w:rsidRPr="00164734">
        <w:rPr>
          <w:spacing w:val="-1"/>
        </w:rPr>
        <w:t xml:space="preserve"> absolutis inferioribus scholis Salisburgi (tempore, </w:t>
      </w:r>
      <w:r w:rsidRPr="00164734">
        <w:rPr>
          <w:spacing w:val="2"/>
        </w:rPr>
        <w:t>quo clarissimi vestri patres Anselmus et Colomannus studiis iuridicis vacabant</w:t>
      </w:r>
      <w:r w:rsidR="000F3502" w:rsidRPr="00164734">
        <w:rPr>
          <w:spacing w:val="2"/>
        </w:rPr>
        <w:t>,</w:t>
      </w:r>
      <w:r w:rsidRPr="00164734">
        <w:rPr>
          <w:spacing w:val="-4"/>
        </w:rPr>
        <w:t xml:space="preserve"> </w:t>
      </w:r>
      <w:r w:rsidRPr="00164734">
        <w:rPr>
          <w:spacing w:val="-1"/>
        </w:rPr>
        <w:t>patroni mei semper colendissimi) anno 1688 ad communem novitiatum nostrum</w:t>
      </w:r>
      <w:r w:rsidRPr="00164734">
        <w:t xml:space="preserve"> Weichenstephanii tunc institutum missus, anno sequenti 1</w:t>
      </w:r>
      <w:r w:rsidR="008D383A" w:rsidRPr="00164734">
        <w:t>3</w:t>
      </w:r>
      <w:r w:rsidRPr="00164734">
        <w:t xml:space="preserve">. Novembris in festo scilicet Omnium sanctorum monachorum cum moderno venerabili patre priore </w:t>
      </w:r>
      <w:r w:rsidRPr="00164734">
        <w:rPr>
          <w:spacing w:val="-3"/>
        </w:rPr>
        <w:t xml:space="preserve">nostro Petro condiscipulo olim </w:t>
      </w:r>
      <w:r w:rsidRPr="00164734">
        <w:rPr>
          <w:spacing w:val="4"/>
        </w:rPr>
        <w:t>[</w:t>
      </w:r>
      <w:r w:rsidRPr="00164734">
        <w:rPr>
          <w:i/>
        </w:rPr>
        <w:t>3</w:t>
      </w:r>
      <w:r w:rsidRPr="00164734">
        <w:rPr>
          <w:i/>
          <w:spacing w:val="16"/>
        </w:rPr>
        <w:t>r</w:t>
      </w:r>
      <w:r w:rsidRPr="00164734">
        <w:t>]</w:t>
      </w:r>
      <w:r w:rsidRPr="00164734">
        <w:rPr>
          <w:spacing w:val="-3"/>
        </w:rPr>
        <w:t xml:space="preserve"> Salisburgi meo, tunc connovitio ac conprofesso </w:t>
      </w:r>
      <w:r w:rsidRPr="00164734">
        <w:rPr>
          <w:spacing w:val="1"/>
        </w:rPr>
        <w:t>meo, nunc superiore colendissimo, sacram professionem emisi; absolutis deinde</w:t>
      </w:r>
      <w:r w:rsidRPr="00164734">
        <w:t xml:space="preserve"> </w:t>
      </w:r>
      <w:r w:rsidRPr="00164734">
        <w:rPr>
          <w:spacing w:val="-2"/>
        </w:rPr>
        <w:t>cum eo tam philosophicis quam theologicis studiis in communibus congregationis</w:t>
      </w:r>
      <w:r w:rsidRPr="00164734">
        <w:t xml:space="preserve"> </w:t>
      </w:r>
      <w:r w:rsidRPr="00164734">
        <w:rPr>
          <w:spacing w:val="-2"/>
        </w:rPr>
        <w:t>nostrae studiis, defensisque thesibus publicis impressis in quarto De essentia, attri</w:t>
      </w:r>
      <w:r w:rsidR="000F3502" w:rsidRPr="00164734">
        <w:rPr>
          <w:spacing w:val="-2"/>
        </w:rPr>
        <w:softHyphen/>
      </w:r>
      <w:r w:rsidRPr="00164734">
        <w:rPr>
          <w:spacing w:val="2"/>
        </w:rPr>
        <w:t>butis et gratia Dei specialiter scientia media etc. cum parrergis</w:t>
      </w:r>
      <w:r w:rsidRPr="00164734">
        <w:t xml:space="preserve"> </w:t>
      </w:r>
      <w:r w:rsidRPr="00164734">
        <w:rPr>
          <w:spacing w:val="4"/>
        </w:rPr>
        <w:t>[</w:t>
      </w:r>
      <w:r w:rsidRPr="00164734">
        <w:rPr>
          <w:i/>
        </w:rPr>
        <w:t>si</w:t>
      </w:r>
      <w:r w:rsidRPr="00164734">
        <w:rPr>
          <w:i/>
          <w:spacing w:val="16"/>
        </w:rPr>
        <w:t>c</w:t>
      </w:r>
      <w:r w:rsidRPr="00164734">
        <w:t>]</w:t>
      </w:r>
      <w:r w:rsidRPr="00164734">
        <w:rPr>
          <w:spacing w:val="2"/>
        </w:rPr>
        <w:t xml:space="preserve"> ex universa</w:t>
      </w:r>
      <w:r w:rsidRPr="00164734">
        <w:t xml:space="preserve"> </w:t>
      </w:r>
      <w:r w:rsidRPr="00164734">
        <w:rPr>
          <w:spacing w:val="-2"/>
        </w:rPr>
        <w:t>theologi</w:t>
      </w:r>
      <w:r w:rsidRPr="00164734">
        <w:rPr>
          <w:spacing w:val="6"/>
        </w:rPr>
        <w:t>a</w:t>
      </w:r>
      <w:r w:rsidR="000A27FB" w:rsidRPr="00164734">
        <w:rPr>
          <w:rStyle w:val="Funotenzeichen"/>
        </w:rPr>
        <w:footnoteReference w:customMarkFollows="1" w:id="702"/>
        <w:t>a</w:t>
      </w:r>
      <w:r w:rsidRPr="00164734">
        <w:t xml:space="preserve">, </w:t>
      </w:r>
      <w:r w:rsidRPr="00164734">
        <w:rPr>
          <w:spacing w:val="-2"/>
        </w:rPr>
        <w:t>anno 169</w:t>
      </w:r>
      <w:r w:rsidRPr="00164734">
        <w:rPr>
          <w:spacing w:val="10"/>
        </w:rPr>
        <w:t>6</w:t>
      </w:r>
      <w:r w:rsidR="000A27FB" w:rsidRPr="00164734">
        <w:rPr>
          <w:rStyle w:val="Funotenzeichen"/>
        </w:rPr>
        <w:footnoteReference w:customMarkFollows="1" w:id="703"/>
        <w:t>b</w:t>
      </w:r>
      <w:r w:rsidRPr="00164734">
        <w:t xml:space="preserve"> </w:t>
      </w:r>
      <w:r w:rsidRPr="00164734">
        <w:rPr>
          <w:spacing w:val="-2"/>
        </w:rPr>
        <w:t>14. Octobris in dedicatione ecclesiae nostrae indignissimus neomysta factus. Anno 1698 ex obedienti</w:t>
      </w:r>
      <w:r w:rsidRPr="00164734">
        <w:t>a</w:t>
      </w:r>
      <w:r w:rsidR="000A27FB" w:rsidRPr="00164734">
        <w:rPr>
          <w:rStyle w:val="Funotenzeichen"/>
        </w:rPr>
        <w:footnoteReference w:customMarkFollows="1" w:id="704"/>
        <w:t>c</w:t>
      </w:r>
      <w:r w:rsidRPr="00164734">
        <w:t xml:space="preserve"> </w:t>
      </w:r>
      <w:r w:rsidRPr="00164734">
        <w:rPr>
          <w:spacing w:val="-2"/>
        </w:rPr>
        <w:t xml:space="preserve">Frisingam ad instruendam iuventutem </w:t>
      </w:r>
      <w:r w:rsidRPr="00164734">
        <w:rPr>
          <w:spacing w:val="-4"/>
        </w:rPr>
        <w:t>studiosam ad neo-erectum gymnasium missus fui, quam spartam etiam per quattuor</w:t>
      </w:r>
      <w:r w:rsidRPr="00164734">
        <w:t xml:space="preserve"> annos docend</w:t>
      </w:r>
      <w:r w:rsidR="0081504C" w:rsidRPr="00164734">
        <w:t>o</w:t>
      </w:r>
      <w:r w:rsidRPr="00164734">
        <w:t xml:space="preserve"> ibidem primus rudimenta et grammaticen</w:t>
      </w:r>
      <w:r w:rsidR="000A27FB" w:rsidRPr="00164734">
        <w:rPr>
          <w:rStyle w:val="Funotenzeichen"/>
        </w:rPr>
        <w:footnoteReference w:customMarkFollows="1" w:id="705"/>
        <w:t>d</w:t>
      </w:r>
      <w:r w:rsidRPr="00164734">
        <w:t xml:space="preserve"> obii, instituens simul </w:t>
      </w:r>
      <w:r w:rsidRPr="00164734">
        <w:rPr>
          <w:spacing w:val="-1"/>
        </w:rPr>
        <w:t>ibidem pro iuventute ad modum Salisburgensium tyrocinium angelicum seu con</w:t>
      </w:r>
      <w:r w:rsidR="0081504C" w:rsidRPr="00164734">
        <w:rPr>
          <w:spacing w:val="-1"/>
        </w:rPr>
        <w:softHyphen/>
      </w:r>
      <w:r w:rsidRPr="00164734">
        <w:rPr>
          <w:spacing w:val="-2"/>
        </w:rPr>
        <w:t>gregationem (datis etiam a me pro tyronibus typi</w:t>
      </w:r>
      <w:r w:rsidRPr="00164734">
        <w:rPr>
          <w:spacing w:val="10"/>
        </w:rPr>
        <w:t>s</w:t>
      </w:r>
      <w:r w:rsidR="000A27FB" w:rsidRPr="00164734">
        <w:rPr>
          <w:rStyle w:val="Funotenzeichen"/>
        </w:rPr>
        <w:footnoteReference w:customMarkFollows="1" w:id="706"/>
        <w:t>e</w:t>
      </w:r>
      <w:r w:rsidRPr="00164734">
        <w:t xml:space="preserve"> </w:t>
      </w:r>
      <w:r w:rsidRPr="00164734">
        <w:rPr>
          <w:spacing w:val="-2"/>
        </w:rPr>
        <w:t>Augustanis anno 1701 regulis et constitutionibus angelicae huius unionis cert</w:t>
      </w:r>
      <w:r w:rsidRPr="00164734">
        <w:rPr>
          <w:spacing w:val="6"/>
        </w:rPr>
        <w:t>o</w:t>
      </w:r>
      <w:r w:rsidR="000A27FB" w:rsidRPr="00164734">
        <w:rPr>
          <w:rStyle w:val="Funotenzeichen"/>
        </w:rPr>
        <w:footnoteReference w:customMarkFollows="1" w:id="707"/>
        <w:t>f</w:t>
      </w:r>
      <w:r w:rsidRPr="00164734">
        <w:t xml:space="preserve"> </w:t>
      </w:r>
      <w:r w:rsidRPr="00164734">
        <w:rPr>
          <w:spacing w:val="-2"/>
        </w:rPr>
        <w:t>libello expressis). Tandem rursus domum vocatus sum ad animarum curam anno 1702, et anno 1705 28. Februarii</w:t>
      </w:r>
      <w:r w:rsidRPr="00164734">
        <w:t xml:space="preserve"> </w:t>
      </w:r>
      <w:r w:rsidRPr="00164734">
        <w:rPr>
          <w:spacing w:val="-3"/>
        </w:rPr>
        <w:t>licet omnium meorum confratrum indignissimus et minimus ad parochiam S. Lau</w:t>
      </w:r>
      <w:r w:rsidR="0081504C" w:rsidRPr="00164734">
        <w:rPr>
          <w:spacing w:val="-3"/>
        </w:rPr>
        <w:softHyphen/>
      </w:r>
      <w:r w:rsidRPr="00164734">
        <w:rPr>
          <w:spacing w:val="1"/>
        </w:rPr>
        <w:t>rentii in Egern administrandam assumptus fui, cui in hunc usque diem (utinam</w:t>
      </w:r>
      <w:r w:rsidRPr="00164734">
        <w:t xml:space="preserve"> </w:t>
      </w:r>
      <w:r w:rsidRPr="00164734">
        <w:rPr>
          <w:spacing w:val="-2"/>
        </w:rPr>
        <w:t>etiam cum fructu animarum curae meae commissarum!) praesum, conscriptis et ex</w:t>
      </w:r>
      <w:r w:rsidRPr="00164734">
        <w:t xml:space="preserve"> </w:t>
      </w:r>
      <w:r w:rsidRPr="00164734">
        <w:rPr>
          <w:spacing w:val="2"/>
        </w:rPr>
        <w:t>cathedra ad plebem meam 1200 ovicularum iam habitis et</w:t>
      </w:r>
      <w:r w:rsidRPr="00164734">
        <w:t xml:space="preserve"> </w:t>
      </w:r>
      <w:r w:rsidRPr="00164734">
        <w:rPr>
          <w:spacing w:val="4"/>
        </w:rPr>
        <w:t>[</w:t>
      </w:r>
      <w:r w:rsidRPr="00164734">
        <w:rPr>
          <w:i/>
        </w:rPr>
        <w:t>3</w:t>
      </w:r>
      <w:r w:rsidRPr="00164734">
        <w:rPr>
          <w:i/>
          <w:spacing w:val="16"/>
        </w:rPr>
        <w:t>v</w:t>
      </w:r>
      <w:r w:rsidRPr="00164734">
        <w:t>]</w:t>
      </w:r>
      <w:r w:rsidRPr="00164734">
        <w:rPr>
          <w:spacing w:val="2"/>
        </w:rPr>
        <w:t xml:space="preserve"> huius temporis</w:t>
      </w:r>
      <w:r w:rsidRPr="00164734">
        <w:t xml:space="preserve"> </w:t>
      </w:r>
      <w:r w:rsidRPr="00164734">
        <w:rPr>
          <w:spacing w:val="2"/>
        </w:rPr>
        <w:t>vicariatus mei decursu a me collectis undecim</w:t>
      </w:r>
      <w:r w:rsidRPr="00164734">
        <w:rPr>
          <w:spacing w:val="34"/>
        </w:rPr>
        <w:t xml:space="preserve"> Collectariis discursuum </w:t>
      </w:r>
      <w:r w:rsidRPr="00164734">
        <w:rPr>
          <w:spacing w:val="30"/>
        </w:rPr>
        <w:t>moraliu</w:t>
      </w:r>
      <w:r w:rsidRPr="00164734">
        <w:rPr>
          <w:spacing w:val="-2"/>
        </w:rPr>
        <w:t>m, seu undecim operibus manuscriptis moralibus concionum in quart</w:t>
      </w:r>
      <w:r w:rsidRPr="00164734">
        <w:rPr>
          <w:spacing w:val="16"/>
        </w:rPr>
        <w:t>o</w:t>
      </w:r>
      <w:r w:rsidR="000A27FB" w:rsidRPr="00164734">
        <w:rPr>
          <w:rStyle w:val="Funotenzeichen"/>
        </w:rPr>
        <w:footnoteReference w:customMarkFollows="1" w:id="708"/>
        <w:t>g</w:t>
      </w:r>
      <w:r w:rsidRPr="00164734">
        <w:t xml:space="preserve"> et discursuum moralium etc. Faxint Superi intercedente thaumaturga Matre mea </w:t>
      </w:r>
      <w:r w:rsidRPr="00164734">
        <w:rPr>
          <w:spacing w:val="-3"/>
        </w:rPr>
        <w:t>Virgine Egernensi, ut brevi opus et librum meum asceticum, quem nuper idiomate</w:t>
      </w:r>
      <w:r w:rsidRPr="00164734">
        <w:t xml:space="preserve"> </w:t>
      </w:r>
      <w:r w:rsidRPr="00164734">
        <w:rPr>
          <w:spacing w:val="-2"/>
        </w:rPr>
        <w:t>Germanico conscribere incepi (cuius titulus: Geistliche einöde, in welcher Cosmo</w:t>
      </w:r>
      <w:r w:rsidR="0081504C" w:rsidRPr="00164734">
        <w:rPr>
          <w:spacing w:val="-2"/>
        </w:rPr>
        <w:softHyphen/>
      </w:r>
      <w:r w:rsidRPr="00164734">
        <w:rPr>
          <w:spacing w:val="2"/>
        </w:rPr>
        <w:t xml:space="preserve">philus und Monophilus auf denen </w:t>
      </w:r>
      <w:r w:rsidR="00132572" w:rsidRPr="00164734">
        <w:rPr>
          <w:spacing w:val="2"/>
        </w:rPr>
        <w:t>drey</w:t>
      </w:r>
      <w:r w:rsidRPr="00164734">
        <w:rPr>
          <w:spacing w:val="2"/>
        </w:rPr>
        <w:t xml:space="preserve"> weegen der reinigung, erleichtung und</w:t>
      </w:r>
      <w:r w:rsidRPr="00164734">
        <w:t xml:space="preserve"> </w:t>
      </w:r>
      <w:r w:rsidRPr="00164734">
        <w:rPr>
          <w:spacing w:val="-2"/>
        </w:rPr>
        <w:t>vereinigung mit Gott zur christlichen vollkhommenheit angeführt und nuzlich ge</w:t>
      </w:r>
      <w:r w:rsidR="00132572" w:rsidRPr="00164734">
        <w:rPr>
          <w:spacing w:val="-2"/>
        </w:rPr>
        <w:softHyphen/>
      </w:r>
      <w:r w:rsidRPr="00164734">
        <w:rPr>
          <w:spacing w:val="-1"/>
        </w:rPr>
        <w:t>leitet werden) ad optatum finem perducere et typis dare possim publicis. Utinam</w:t>
      </w:r>
      <w:r w:rsidRPr="00164734">
        <w:t xml:space="preserve"> temporis penuriam tantam non paterer ratione parochiae meae etc.! Scribo haec, </w:t>
      </w:r>
      <w:r w:rsidRPr="00164734">
        <w:rPr>
          <w:spacing w:val="-2"/>
        </w:rPr>
        <w:t>clarissime ac colendissime pater Bernarde, non inflatu</w:t>
      </w:r>
      <w:r w:rsidRPr="00164734">
        <w:rPr>
          <w:spacing w:val="10"/>
        </w:rPr>
        <w:t>s</w:t>
      </w:r>
      <w:r w:rsidR="000A27FB" w:rsidRPr="00164734">
        <w:rPr>
          <w:rStyle w:val="Funotenzeichen"/>
        </w:rPr>
        <w:footnoteReference w:customMarkFollows="1" w:id="709"/>
        <w:t>h</w:t>
      </w:r>
      <w:r w:rsidRPr="00164734">
        <w:t xml:space="preserve"> </w:t>
      </w:r>
      <w:r w:rsidRPr="00164734">
        <w:rPr>
          <w:spacing w:val="-2"/>
        </w:rPr>
        <w:t>maligno superbiae spiritu,</w:t>
      </w:r>
      <w:r w:rsidRPr="00164734">
        <w:t xml:space="preserve"> </w:t>
      </w:r>
      <w:r w:rsidRPr="00164734">
        <w:rPr>
          <w:spacing w:val="-4"/>
        </w:rPr>
        <w:t>sed e</w:t>
      </w:r>
      <w:r w:rsidRPr="00164734">
        <w:rPr>
          <w:spacing w:val="10"/>
        </w:rPr>
        <w:t>x</w:t>
      </w:r>
      <w:r w:rsidR="000A27FB" w:rsidRPr="00164734">
        <w:rPr>
          <w:rStyle w:val="Funotenzeichen"/>
        </w:rPr>
        <w:footnoteReference w:customMarkFollows="1" w:id="710"/>
        <w:t>i</w:t>
      </w:r>
      <w:r w:rsidRPr="00164734">
        <w:t xml:space="preserve"> </w:t>
      </w:r>
      <w:r w:rsidRPr="00164734">
        <w:rPr>
          <w:spacing w:val="-4"/>
        </w:rPr>
        <w:t xml:space="preserve">zelo Benedictino </w:t>
      </w:r>
      <w:r w:rsidRPr="00164734">
        <w:rPr>
          <w:spacing w:val="4"/>
        </w:rPr>
        <w:t>[</w:t>
      </w:r>
      <w:r w:rsidRPr="00164734">
        <w:rPr>
          <w:i/>
        </w:rPr>
        <w:t>4</w:t>
      </w:r>
      <w:r w:rsidRPr="00164734">
        <w:rPr>
          <w:i/>
          <w:spacing w:val="16"/>
        </w:rPr>
        <w:t>r</w:t>
      </w:r>
      <w:r w:rsidRPr="00164734">
        <w:t>]</w:t>
      </w:r>
      <w:r w:rsidRPr="00164734">
        <w:rPr>
          <w:spacing w:val="-4"/>
        </w:rPr>
        <w:t xml:space="preserve"> bono, vero ac sincero, qualem video, sed maiorem, imo </w:t>
      </w:r>
      <w:r w:rsidRPr="00164734">
        <w:rPr>
          <w:spacing w:val="-2"/>
        </w:rPr>
        <w:t>maximum, clarissimae paternitati vestrae a Deo datum, et ex corde intimo gratulor</w:t>
      </w:r>
      <w:r w:rsidRPr="00164734">
        <w:t xml:space="preserve"> </w:t>
      </w:r>
      <w:r w:rsidRPr="00164734">
        <w:rPr>
          <w:spacing w:val="-4"/>
        </w:rPr>
        <w:t>ordini universo, monasterio suo celeberrimo congaudeo et cum orbe litterario exulto</w:t>
      </w:r>
      <w:r w:rsidRPr="00164734">
        <w:t xml:space="preserve"> </w:t>
      </w:r>
      <w:r w:rsidRPr="00164734">
        <w:rPr>
          <w:spacing w:val="-4"/>
        </w:rPr>
        <w:t>et opto a Deo optimo, ut</w:t>
      </w:r>
      <w:r w:rsidRPr="00164734">
        <w:rPr>
          <w:spacing w:val="-2"/>
        </w:rPr>
        <w:t xml:space="preserve"> ILLI aD saLVteM fLVant</w:t>
      </w:r>
      <w:r w:rsidRPr="00164734">
        <w:t xml:space="preserve"> </w:t>
      </w:r>
      <w:r w:rsidRPr="00164734">
        <w:rPr>
          <w:spacing w:val="-4"/>
        </w:rPr>
        <w:t xml:space="preserve">omnia vota mea et preces meae </w:t>
      </w:r>
      <w:r w:rsidRPr="00164734">
        <w:rPr>
          <w:spacing w:val="-2"/>
        </w:rPr>
        <w:t>h</w:t>
      </w:r>
      <w:r w:rsidR="00132572" w:rsidRPr="00164734">
        <w:rPr>
          <w:spacing w:val="-2"/>
        </w:rPr>
        <w:t>umilli</w:t>
      </w:r>
      <w:r w:rsidRPr="00164734">
        <w:rPr>
          <w:spacing w:val="-2"/>
        </w:rPr>
        <w:t>mae ad Deum et thaumaturgam Matrem meam pro e</w:t>
      </w:r>
      <w:r w:rsidRPr="00164734">
        <w:rPr>
          <w:spacing w:val="16"/>
        </w:rPr>
        <w:t>o</w:t>
      </w:r>
      <w:r w:rsidR="000A27FB" w:rsidRPr="00164734">
        <w:rPr>
          <w:rStyle w:val="Funotenzeichen"/>
        </w:rPr>
        <w:footnoteReference w:customMarkFollows="1" w:id="711"/>
        <w:t>j</w:t>
      </w:r>
      <w:r w:rsidRPr="00164734">
        <w:t xml:space="preserve"> </w:t>
      </w:r>
      <w:r w:rsidRPr="00164734">
        <w:rPr>
          <w:spacing w:val="-2"/>
        </w:rPr>
        <w:t>fidelissime funden</w:t>
      </w:r>
      <w:r w:rsidR="00132572" w:rsidRPr="00164734">
        <w:rPr>
          <w:spacing w:val="-2"/>
        </w:rPr>
        <w:softHyphen/>
      </w:r>
      <w:r w:rsidRPr="00164734">
        <w:rPr>
          <w:spacing w:val="-3"/>
        </w:rPr>
        <w:t xml:space="preserve">dae. </w:t>
      </w:r>
      <w:r w:rsidRPr="00164734">
        <w:rPr>
          <w:i/>
          <w:spacing w:val="10"/>
        </w:rPr>
        <w:t>&lt;4</w:t>
      </w:r>
      <w:r w:rsidRPr="00164734">
        <w:rPr>
          <w:i/>
        </w:rPr>
        <w:t>&gt;</w:t>
      </w:r>
      <w:r w:rsidRPr="00164734">
        <w:rPr>
          <w:spacing w:val="-3"/>
        </w:rPr>
        <w:t xml:space="preserve"> Legi caeteroquin in impresso et communicato nobis catalogo ad saeculum </w:t>
      </w:r>
      <w:r w:rsidRPr="00164734">
        <w:rPr>
          <w:spacing w:val="-4"/>
        </w:rPr>
        <w:t>XVII. Marianum Wiser et Ottonem Aicher universitatis nostrae Salisburgensis viros</w:t>
      </w:r>
      <w:r w:rsidRPr="00164734">
        <w:t xml:space="preserve"> </w:t>
      </w:r>
      <w:r w:rsidRPr="00164734">
        <w:rPr>
          <w:spacing w:val="-3"/>
        </w:rPr>
        <w:t>celeberrimos</w:t>
      </w:r>
      <w:r w:rsidRPr="00164734">
        <w:rPr>
          <w:spacing w:val="30"/>
        </w:rPr>
        <w:t xml:space="preserve"> Rottense</w:t>
      </w:r>
      <w:r w:rsidRPr="00164734">
        <w:rPr>
          <w:spacing w:val="-3"/>
        </w:rPr>
        <w:t>s,</w:t>
      </w:r>
      <w:r w:rsidRPr="00164734">
        <w:rPr>
          <w:spacing w:val="20"/>
        </w:rPr>
        <w:t xml:space="preserve"> </w:t>
      </w:r>
      <w:r w:rsidRPr="00164734">
        <w:rPr>
          <w:spacing w:val="-3"/>
        </w:rPr>
        <w:t>cum ad devitandam confusionem cum monasterio Rot</w:t>
      </w:r>
      <w:r w:rsidR="003B0E4C" w:rsidRPr="00164734">
        <w:rPr>
          <w:spacing w:val="-3"/>
        </w:rPr>
        <w:softHyphen/>
      </w:r>
      <w:r w:rsidRPr="00164734">
        <w:rPr>
          <w:spacing w:val="-1"/>
        </w:rPr>
        <w:t>tensi magis scribendi et imprimendi forent</w:t>
      </w:r>
      <w:r w:rsidRPr="00164734">
        <w:rPr>
          <w:spacing w:val="30"/>
        </w:rPr>
        <w:t xml:space="preserve"> </w:t>
      </w:r>
      <w:r w:rsidRPr="00164734">
        <w:t>S</w:t>
      </w:r>
      <w:r w:rsidRPr="00164734">
        <w:rPr>
          <w:spacing w:val="30"/>
        </w:rPr>
        <w:t>. Viti cis Rotha</w:t>
      </w:r>
      <w:r w:rsidRPr="00164734">
        <w:t>m,</w:t>
      </w:r>
      <w:r w:rsidRPr="00164734">
        <w:rPr>
          <w:spacing w:val="30"/>
        </w:rPr>
        <w:t xml:space="preserve"> </w:t>
      </w:r>
      <w:r w:rsidRPr="00164734">
        <w:t xml:space="preserve">ubi professi </w:t>
      </w:r>
      <w:r w:rsidRPr="00164734">
        <w:rPr>
          <w:spacing w:val="-5"/>
        </w:rPr>
        <w:t>sunt.</w:t>
      </w:r>
      <w:r w:rsidRPr="00164734">
        <w:rPr>
          <w:spacing w:val="-8"/>
        </w:rPr>
        <w:t xml:space="preserve"> </w:t>
      </w:r>
      <w:r w:rsidRPr="00164734">
        <w:rPr>
          <w:i/>
          <w:iCs/>
          <w:spacing w:val="10"/>
        </w:rPr>
        <w:t>&lt;</w:t>
      </w:r>
      <w:r w:rsidRPr="00164734">
        <w:rPr>
          <w:i/>
          <w:iCs/>
          <w:spacing w:val="2"/>
        </w:rPr>
        <w:t>5</w:t>
      </w:r>
      <w:r w:rsidRPr="00164734">
        <w:rPr>
          <w:i/>
          <w:iCs/>
        </w:rPr>
        <w:t>&gt;</w:t>
      </w:r>
      <w:r w:rsidR="003B0E4C" w:rsidRPr="00164734">
        <w:rPr>
          <w:spacing w:val="-8"/>
        </w:rPr>
        <w:t xml:space="preserve"> </w:t>
      </w:r>
      <w:r w:rsidR="003B0E4C" w:rsidRPr="00164734">
        <w:rPr>
          <w:spacing w:val="-5"/>
        </w:rPr>
        <w:t>Item</w:t>
      </w:r>
      <w:r w:rsidR="003B0E4C" w:rsidRPr="00164734">
        <w:rPr>
          <w:spacing w:val="-8"/>
        </w:rPr>
        <w:t xml:space="preserve"> </w:t>
      </w:r>
      <w:r w:rsidR="003B0E4C" w:rsidRPr="00164734">
        <w:rPr>
          <w:spacing w:val="-5"/>
        </w:rPr>
        <w:t>deprehendi</w:t>
      </w:r>
      <w:r w:rsidRPr="00164734">
        <w:rPr>
          <w:spacing w:val="-8"/>
        </w:rPr>
        <w:t xml:space="preserve"> </w:t>
      </w:r>
      <w:r w:rsidRPr="00164734">
        <w:rPr>
          <w:spacing w:val="-5"/>
        </w:rPr>
        <w:t>patrem</w:t>
      </w:r>
      <w:r w:rsidRPr="00164734">
        <w:rPr>
          <w:spacing w:val="-8"/>
        </w:rPr>
        <w:t xml:space="preserve"> </w:t>
      </w:r>
      <w:r w:rsidRPr="00164734">
        <w:rPr>
          <w:spacing w:val="-5"/>
        </w:rPr>
        <w:t>Aegidium</w:t>
      </w:r>
      <w:r w:rsidRPr="00164734">
        <w:rPr>
          <w:spacing w:val="-8"/>
        </w:rPr>
        <w:t xml:space="preserve"> </w:t>
      </w:r>
      <w:r w:rsidRPr="00164734">
        <w:rPr>
          <w:spacing w:val="-5"/>
        </w:rPr>
        <w:t>Kibler</w:t>
      </w:r>
      <w:r w:rsidRPr="00164734">
        <w:rPr>
          <w:spacing w:val="-8"/>
        </w:rPr>
        <w:t xml:space="preserve"> </w:t>
      </w:r>
      <w:r w:rsidRPr="00164734">
        <w:rPr>
          <w:spacing w:val="-5"/>
        </w:rPr>
        <w:t>Andecensem</w:t>
      </w:r>
      <w:r w:rsidRPr="00164734">
        <w:rPr>
          <w:spacing w:val="-8"/>
        </w:rPr>
        <w:t xml:space="preserve"> </w:t>
      </w:r>
      <w:r w:rsidRPr="00164734">
        <w:rPr>
          <w:spacing w:val="-5"/>
        </w:rPr>
        <w:t>positum</w:t>
      </w:r>
      <w:r w:rsidRPr="00164734">
        <w:rPr>
          <w:spacing w:val="-8"/>
        </w:rPr>
        <w:t xml:space="preserve"> </w:t>
      </w:r>
      <w:r w:rsidRPr="00164734">
        <w:rPr>
          <w:spacing w:val="-5"/>
        </w:rPr>
        <w:t>ad</w:t>
      </w:r>
      <w:r w:rsidRPr="00164734">
        <w:rPr>
          <w:spacing w:val="-8"/>
        </w:rPr>
        <w:t xml:space="preserve"> </w:t>
      </w:r>
      <w:r w:rsidRPr="00164734">
        <w:rPr>
          <w:spacing w:val="-5"/>
        </w:rPr>
        <w:t>annum</w:t>
      </w:r>
      <w:r w:rsidRPr="00164734">
        <w:rPr>
          <w:spacing w:val="-4"/>
        </w:rPr>
        <w:t xml:space="preserve"> 1644 floruisse, quem hoc anno vix natum fuisse puto,</w:t>
      </w:r>
      <w:r w:rsidRPr="00164734">
        <w:t xml:space="preserve"> </w:t>
      </w:r>
      <w:r w:rsidRPr="00164734">
        <w:rPr>
          <w:spacing w:val="4"/>
        </w:rPr>
        <w:t>[</w:t>
      </w:r>
      <w:r w:rsidRPr="00164734">
        <w:rPr>
          <w:i/>
        </w:rPr>
        <w:t>4</w:t>
      </w:r>
      <w:r w:rsidRPr="00164734">
        <w:rPr>
          <w:i/>
          <w:spacing w:val="16"/>
        </w:rPr>
        <w:t>v</w:t>
      </w:r>
      <w:r w:rsidRPr="00164734">
        <w:t>]</w:t>
      </w:r>
      <w:r w:rsidRPr="00164734">
        <w:rPr>
          <w:spacing w:val="-4"/>
        </w:rPr>
        <w:t xml:space="preserve"> cum primum anno 1682</w:t>
      </w:r>
      <w:r w:rsidRPr="00164734">
        <w:rPr>
          <w:spacing w:val="-2"/>
        </w:rPr>
        <w:t xml:space="preserve"> </w:t>
      </w:r>
      <w:r w:rsidRPr="00164734">
        <w:t>Salisburgi theses theologicas defenderit et anno</w:t>
      </w:r>
      <w:r w:rsidRPr="00164734">
        <w:rPr>
          <w:spacing w:val="-2"/>
        </w:rPr>
        <w:t xml:space="preserve"> </w:t>
      </w:r>
      <w:r w:rsidRPr="00164734">
        <w:rPr>
          <w:spacing w:val="4"/>
        </w:rPr>
        <w:t>[</w:t>
      </w:r>
      <w:r w:rsidRPr="00164734">
        <w:rPr>
          <w:i/>
        </w:rPr>
        <w:t>si</w:t>
      </w:r>
      <w:r w:rsidRPr="00164734">
        <w:rPr>
          <w:i/>
          <w:spacing w:val="16"/>
        </w:rPr>
        <w:t>c</w:t>
      </w:r>
      <w:r w:rsidRPr="00164734">
        <w:t>] 1689 et 1691 et sequen</w:t>
      </w:r>
      <w:r w:rsidR="00F6618B" w:rsidRPr="00164734">
        <w:t>tibus</w:t>
      </w:r>
      <w:r w:rsidR="00F6618B" w:rsidRPr="00164734">
        <w:rPr>
          <w:spacing w:val="-4"/>
        </w:rPr>
        <w:t xml:space="preserve"> theses suas phil</w:t>
      </w:r>
      <w:r w:rsidRPr="00164734">
        <w:rPr>
          <w:spacing w:val="-4"/>
        </w:rPr>
        <w:t>osophicas ac Problemata ascetica, item Physicam supernaturalem nec</w:t>
      </w:r>
      <w:r w:rsidRPr="00164734">
        <w:t xml:space="preserve"> </w:t>
      </w:r>
      <w:r w:rsidRPr="00164734">
        <w:rPr>
          <w:spacing w:val="-1"/>
        </w:rPr>
        <w:t>non Resolutiones suas selectas ex iure canonico, ite</w:t>
      </w:r>
      <w:r w:rsidRPr="00164734">
        <w:rPr>
          <w:spacing w:val="6"/>
        </w:rPr>
        <w:t>m</w:t>
      </w:r>
      <w:r w:rsidR="001E6C47" w:rsidRPr="00164734">
        <w:rPr>
          <w:rStyle w:val="Funotenzeichen"/>
        </w:rPr>
        <w:footnoteReference w:customMarkFollows="1" w:id="712"/>
        <w:t>k</w:t>
      </w:r>
      <w:r w:rsidRPr="00164734">
        <w:t xml:space="preserve"> </w:t>
      </w:r>
      <w:r w:rsidRPr="00164734">
        <w:rPr>
          <w:spacing w:val="-1"/>
        </w:rPr>
        <w:t>Quaestiones theologicas</w:t>
      </w:r>
      <w:r w:rsidRPr="00164734">
        <w:t xml:space="preserve"> in </w:t>
      </w:r>
      <w:r w:rsidRPr="00164734">
        <w:rPr>
          <w:spacing w:val="-3"/>
        </w:rPr>
        <w:t>communibus studiis congregationis nostrae ediderit, primus congregationis nostrae</w:t>
      </w:r>
      <w:r w:rsidRPr="00164734">
        <w:t xml:space="preserve"> </w:t>
      </w:r>
      <w:r w:rsidRPr="00164734">
        <w:rPr>
          <w:spacing w:val="-2"/>
        </w:rPr>
        <w:t>communis novitiatus novitiorum magister ac postmodum philosophiae, theologiae</w:t>
      </w:r>
      <w:r w:rsidRPr="00164734">
        <w:t xml:space="preserve"> </w:t>
      </w:r>
      <w:r w:rsidRPr="00164734">
        <w:rPr>
          <w:spacing w:val="-2"/>
        </w:rPr>
        <w:t>ac sacrorum canonum professor dignissimus, qui obiit anno 1701 27. Novembris.</w:t>
      </w:r>
      <w:r w:rsidRPr="00164734">
        <w:t xml:space="preserve"> </w:t>
      </w:r>
      <w:r w:rsidRPr="00164734">
        <w:rPr>
          <w:spacing w:val="1"/>
        </w:rPr>
        <w:t>Atque haec obiter ad preces clarissimae paternitatis vestrae annotare volui</w:t>
      </w:r>
      <w:r w:rsidR="00F6618B" w:rsidRPr="00164734">
        <w:rPr>
          <w:spacing w:val="1"/>
        </w:rPr>
        <w:t>,</w:t>
      </w:r>
      <w:r w:rsidRPr="00164734">
        <w:rPr>
          <w:spacing w:val="1"/>
        </w:rPr>
        <w:t xml:space="preserve"> iuxta</w:t>
      </w:r>
      <w:r w:rsidRPr="00164734">
        <w:t xml:space="preserve"> </w:t>
      </w:r>
      <w:r w:rsidRPr="00164734">
        <w:rPr>
          <w:spacing w:val="-2"/>
        </w:rPr>
        <w:t>prudentissimum paternitatis vestrae iudicium forte aliqualiter immutanda. Cui me</w:t>
      </w:r>
      <w:r w:rsidRPr="00164734">
        <w:t xml:space="preserve"> </w:t>
      </w:r>
      <w:r w:rsidRPr="00164734">
        <w:rPr>
          <w:spacing w:val="-2"/>
        </w:rPr>
        <w:t>totum</w:t>
      </w:r>
      <w:r w:rsidR="00F6618B" w:rsidRPr="00164734">
        <w:rPr>
          <w:spacing w:val="-2"/>
        </w:rPr>
        <w:t>,</w:t>
      </w:r>
      <w:r w:rsidRPr="00164734">
        <w:rPr>
          <w:spacing w:val="-2"/>
        </w:rPr>
        <w:t xml:space="preserve"> meos calami exiguos labores enixissime commendans</w:t>
      </w:r>
      <w:r w:rsidR="00F6618B" w:rsidRPr="00164734">
        <w:rPr>
          <w:spacing w:val="-2"/>
        </w:rPr>
        <w:t>,</w:t>
      </w:r>
      <w:r w:rsidRPr="00164734">
        <w:rPr>
          <w:spacing w:val="-2"/>
        </w:rPr>
        <w:t xml:space="preserve"> consecro, dico et de</w:t>
      </w:r>
      <w:r w:rsidR="00F6618B" w:rsidRPr="00164734">
        <w:rPr>
          <w:spacing w:val="-2"/>
        </w:rPr>
        <w:softHyphen/>
      </w:r>
      <w:r w:rsidRPr="00164734">
        <w:t>dico maneoque</w:t>
      </w:r>
    </w:p>
    <w:p w:rsidR="004C27B0" w:rsidRPr="00164734" w:rsidRDefault="004C27B0" w:rsidP="004C27B0">
      <w:pPr>
        <w:pStyle w:val="EditionEditionstext"/>
      </w:pPr>
      <w:r w:rsidRPr="00164734">
        <w:rPr>
          <w:spacing w:val="1"/>
        </w:rPr>
        <w:t>Admodum reverendae religiosissimae ac clarissimae paternitatis vestrae servus et</w:t>
      </w:r>
      <w:r w:rsidRPr="00164734">
        <w:t xml:space="preserve"> amicus addictissimus indignissimus pater Alphonsus Hueber Tegernseensis, pro tempore vicarius ad thaumaturgam Matrem et S. Laurentium in Egern.</w:t>
      </w:r>
    </w:p>
    <w:p w:rsidR="004C27B0" w:rsidRPr="00164734" w:rsidRDefault="004C27B0" w:rsidP="00F6618B">
      <w:pPr>
        <w:pStyle w:val="EditionEditionstext"/>
      </w:pPr>
      <w:r w:rsidRPr="00164734">
        <w:rPr>
          <w:i/>
          <w:iCs/>
          <w:spacing w:val="10"/>
        </w:rPr>
        <w:t>&lt;6</w:t>
      </w:r>
      <w:r w:rsidRPr="00164734">
        <w:rPr>
          <w:i/>
          <w:iCs/>
        </w:rPr>
        <w:t>&gt;</w:t>
      </w:r>
      <w:r w:rsidRPr="00164734">
        <w:t xml:space="preserve"> P.S. Clarissimis ac colendissimis dominis patribus Colomanno et Anselmo </w:t>
      </w:r>
      <w:r w:rsidRPr="00164734">
        <w:rPr>
          <w:spacing w:val="-4"/>
        </w:rPr>
        <w:t>humillimam mei recommendationem rogo. Spero ultimum theses nostri patris Petri</w:t>
      </w:r>
      <w:r w:rsidRPr="00164734">
        <w:t xml:space="preserve"> </w:t>
      </w:r>
      <w:r w:rsidRPr="00164734">
        <w:rPr>
          <w:spacing w:val="-2"/>
        </w:rPr>
        <w:t xml:space="preserve">ante annum a me transmissas rite accepisse, librum </w:t>
      </w:r>
      <w:r w:rsidR="00F6618B" w:rsidRPr="00164734">
        <w:rPr>
          <w:spacing w:val="-2"/>
        </w:rPr>
        <w:t>primum</w:t>
      </w:r>
      <w:r w:rsidRPr="00164734">
        <w:rPr>
          <w:spacing w:val="-2"/>
        </w:rPr>
        <w:t xml:space="preserve"> scilicet Decretalium.</w:t>
      </w:r>
    </w:p>
    <w:p w:rsidR="004C27B0" w:rsidRPr="00164734" w:rsidRDefault="004C27B0" w:rsidP="002D476F">
      <w:pPr>
        <w:pStyle w:val="EditionEditionstext"/>
      </w:pPr>
      <w:r w:rsidRPr="00164734">
        <w:rPr>
          <w:i/>
          <w:iCs/>
          <w:spacing w:val="16"/>
        </w:rPr>
        <w:t>&lt;</w:t>
      </w:r>
      <w:r w:rsidRPr="00164734">
        <w:rPr>
          <w:i/>
          <w:iCs/>
          <w:spacing w:val="10"/>
        </w:rPr>
        <w:t>7</w:t>
      </w:r>
      <w:r w:rsidRPr="00164734">
        <w:rPr>
          <w:i/>
          <w:iCs/>
        </w:rPr>
        <w:t>&gt;</w:t>
      </w:r>
      <w:r w:rsidRPr="00164734">
        <w:rPr>
          <w:spacing w:val="-3"/>
        </w:rPr>
        <w:t xml:space="preserve"> Optarem unam alteramque lineam responsoriam, utrum, quae hic transmitto,</w:t>
      </w:r>
      <w:r w:rsidRPr="00164734">
        <w:t xml:space="preserve"> ad manus pervenerin</w:t>
      </w:r>
      <w:r w:rsidRPr="00164734">
        <w:rPr>
          <w:spacing w:val="16"/>
        </w:rPr>
        <w:t>t</w:t>
      </w:r>
      <w:r w:rsidR="002D476F" w:rsidRPr="00164734">
        <w:rPr>
          <w:rStyle w:val="Funotenzeichen"/>
        </w:rPr>
        <w:footnoteReference w:customMarkFollows="1" w:id="713"/>
        <w:t>l</w:t>
      </w:r>
      <w:r w:rsidRPr="00164734">
        <w:t>?</w:t>
      </w:r>
    </w:p>
    <w:p w:rsidR="004C27B0" w:rsidRPr="00164734" w:rsidRDefault="004C27B0" w:rsidP="008700FA">
      <w:pPr>
        <w:pStyle w:val="EditionKommentar"/>
      </w:pPr>
      <w:r w:rsidRPr="00164734">
        <w:rPr>
          <w:i w:val="0"/>
          <w:spacing w:val="30"/>
        </w:rPr>
        <w:t xml:space="preserve">&lt;1&gt; nomina quorundam religiosorum: </w:t>
      </w:r>
      <w:r w:rsidRPr="00164734">
        <w:rPr>
          <w:spacing w:val="-4"/>
        </w:rPr>
        <w:t>D</w:t>
      </w:r>
      <w:r w:rsidR="0081545E" w:rsidRPr="00164734">
        <w:rPr>
          <w:spacing w:val="-4"/>
        </w:rPr>
        <w:t>er</w:t>
      </w:r>
      <w:r w:rsidRPr="00164734">
        <w:rPr>
          <w:spacing w:val="-4"/>
        </w:rPr>
        <w:t xml:space="preserve"> </w:t>
      </w:r>
      <w:r w:rsidR="0081545E" w:rsidRPr="00164734">
        <w:rPr>
          <w:spacing w:val="-4"/>
        </w:rPr>
        <w:t>Katalog</w:t>
      </w:r>
      <w:r w:rsidRPr="00164734">
        <w:rPr>
          <w:spacing w:val="-4"/>
        </w:rPr>
        <w:t xml:space="preserve"> ist im Anschluss an </w:t>
      </w:r>
      <w:r w:rsidRPr="00164734">
        <w:t>2</w:t>
      </w:r>
      <w:r w:rsidR="0081545E" w:rsidRPr="00164734">
        <w:t>55</w:t>
      </w:r>
      <w:r w:rsidRPr="00164734">
        <w:t xml:space="preserve"> überliefert in StiB Melk, Cod. 1637, 5r–28v</w:t>
      </w:r>
      <w:r w:rsidR="0081545E" w:rsidRPr="00164734">
        <w:t xml:space="preserve">; </w:t>
      </w:r>
      <w:r w:rsidRPr="00164734">
        <w:t xml:space="preserve">vgl. Lindner, Familia S. Quirini </w:t>
      </w:r>
      <w:r w:rsidRPr="00164734">
        <w:rPr>
          <w:spacing w:val="1"/>
        </w:rPr>
        <w:t xml:space="preserve">Ergh. 91. </w:t>
      </w:r>
      <w:r w:rsidR="0081545E" w:rsidRPr="00164734">
        <w:rPr>
          <w:spacing w:val="1"/>
        </w:rPr>
        <w:t>Genannt werden:</w:t>
      </w:r>
      <w:r w:rsidRPr="00164734">
        <w:rPr>
          <w:spacing w:val="1"/>
        </w:rPr>
        <w:t xml:space="preserve"> Abt Ellinger</w:t>
      </w:r>
      <w:r w:rsidR="0081545E" w:rsidRPr="00164734">
        <w:rPr>
          <w:spacing w:val="1"/>
        </w:rPr>
        <w:t>;</w:t>
      </w:r>
      <w:r w:rsidRPr="00164734">
        <w:rPr>
          <w:spacing w:val="1"/>
        </w:rPr>
        <w:t xml:space="preserve"> „Metellus“ von Tegernsee</w:t>
      </w:r>
      <w:r w:rsidR="0081545E" w:rsidRPr="00164734">
        <w:rPr>
          <w:spacing w:val="1"/>
        </w:rPr>
        <w:t>;</w:t>
      </w:r>
      <w:r w:rsidRPr="00164734">
        <w:rPr>
          <w:spacing w:val="1"/>
        </w:rPr>
        <w:t xml:space="preserve"> Johannes Keck</w:t>
      </w:r>
      <w:r w:rsidR="0081545E" w:rsidRPr="00164734">
        <w:rPr>
          <w:spacing w:val="1"/>
        </w:rPr>
        <w:t>;</w:t>
      </w:r>
      <w:r w:rsidRPr="00164734">
        <w:t xml:space="preserve"> Bernhard von Waging</w:t>
      </w:r>
      <w:r w:rsidR="0081545E" w:rsidRPr="00164734">
        <w:t>;</w:t>
      </w:r>
      <w:r w:rsidRPr="00164734">
        <w:t xml:space="preserve"> Ulrich von Landau</w:t>
      </w:r>
      <w:r w:rsidR="0081545E" w:rsidRPr="00164734">
        <w:t>;</w:t>
      </w:r>
      <w:r w:rsidRPr="00164734">
        <w:t xml:space="preserve"> Wolfgang Kyderer</w:t>
      </w:r>
      <w:r w:rsidR="0081545E" w:rsidRPr="00164734">
        <w:t>;</w:t>
      </w:r>
      <w:r w:rsidRPr="00164734">
        <w:t xml:space="preserve"> Augustin Holzapfler</w:t>
      </w:r>
      <w:r w:rsidR="0081545E" w:rsidRPr="00164734">
        <w:t>;</w:t>
      </w:r>
      <w:r w:rsidRPr="00164734">
        <w:t xml:space="preserve"> </w:t>
      </w:r>
      <w:r w:rsidRPr="00164734">
        <w:rPr>
          <w:spacing w:val="-2"/>
        </w:rPr>
        <w:t>Wolfgang Seidel</w:t>
      </w:r>
      <w:r w:rsidR="0081545E" w:rsidRPr="00164734">
        <w:rPr>
          <w:spacing w:val="-2"/>
        </w:rPr>
        <w:t>;</w:t>
      </w:r>
      <w:r w:rsidRPr="00164734">
        <w:rPr>
          <w:spacing w:val="-2"/>
        </w:rPr>
        <w:t xml:space="preserve"> </w:t>
      </w:r>
      <w:r w:rsidR="0081545E" w:rsidRPr="00164734">
        <w:rPr>
          <w:spacing w:val="-2"/>
        </w:rPr>
        <w:t>Abt</w:t>
      </w:r>
      <w:r w:rsidRPr="00164734">
        <w:rPr>
          <w:spacing w:val="-2"/>
        </w:rPr>
        <w:t xml:space="preserve"> Kaspar Ayndorffer</w:t>
      </w:r>
      <w:r w:rsidR="0081545E" w:rsidRPr="00164734">
        <w:rPr>
          <w:spacing w:val="-2"/>
        </w:rPr>
        <w:t>; Abt</w:t>
      </w:r>
      <w:r w:rsidRPr="00164734">
        <w:rPr>
          <w:spacing w:val="-2"/>
        </w:rPr>
        <w:t xml:space="preserve"> Quirin Rest</w:t>
      </w:r>
      <w:r w:rsidR="0081545E" w:rsidRPr="00164734">
        <w:rPr>
          <w:spacing w:val="-2"/>
        </w:rPr>
        <w:t>;</w:t>
      </w:r>
      <w:r w:rsidRPr="00164734">
        <w:rPr>
          <w:spacing w:val="-2"/>
        </w:rPr>
        <w:t xml:space="preserve"> Georg Raisberger</w:t>
      </w:r>
      <w:r w:rsidR="0081545E" w:rsidRPr="00164734">
        <w:rPr>
          <w:spacing w:val="-2"/>
        </w:rPr>
        <w:t>;</w:t>
      </w:r>
      <w:r w:rsidRPr="00164734">
        <w:rPr>
          <w:spacing w:val="-2"/>
        </w:rPr>
        <w:t xml:space="preserve"> Benedikt</w:t>
      </w:r>
      <w:r w:rsidRPr="00164734">
        <w:t xml:space="preserve"> </w:t>
      </w:r>
      <w:r w:rsidRPr="00164734">
        <w:rPr>
          <w:spacing w:val="-4"/>
        </w:rPr>
        <w:t>Wider</w:t>
      </w:r>
      <w:r w:rsidR="0081545E" w:rsidRPr="00164734">
        <w:rPr>
          <w:spacing w:val="-4"/>
        </w:rPr>
        <w:t>;</w:t>
      </w:r>
      <w:r w:rsidRPr="00164734">
        <w:rPr>
          <w:spacing w:val="-4"/>
        </w:rPr>
        <w:t xml:space="preserve"> Johann Jakob von Preysing</w:t>
      </w:r>
      <w:r w:rsidR="0081545E" w:rsidRPr="00164734">
        <w:rPr>
          <w:spacing w:val="-4"/>
        </w:rPr>
        <w:t>;</w:t>
      </w:r>
      <w:r w:rsidRPr="00164734">
        <w:rPr>
          <w:spacing w:val="-4"/>
        </w:rPr>
        <w:t xml:space="preserve"> Gregor Ilmperger</w:t>
      </w:r>
      <w:r w:rsidR="0081545E" w:rsidRPr="00164734">
        <w:rPr>
          <w:spacing w:val="-4"/>
        </w:rPr>
        <w:t>;</w:t>
      </w:r>
      <w:r w:rsidRPr="00164734">
        <w:rPr>
          <w:spacing w:val="-4"/>
        </w:rPr>
        <w:t xml:space="preserve"> </w:t>
      </w:r>
      <w:r w:rsidR="0081545E" w:rsidRPr="00164734">
        <w:rPr>
          <w:spacing w:val="-4"/>
        </w:rPr>
        <w:t>Abt</w:t>
      </w:r>
      <w:r w:rsidRPr="00164734">
        <w:rPr>
          <w:spacing w:val="-4"/>
        </w:rPr>
        <w:t xml:space="preserve"> Bernhard Wenzl</w:t>
      </w:r>
      <w:r w:rsidR="0081545E" w:rsidRPr="00164734">
        <w:rPr>
          <w:spacing w:val="-4"/>
        </w:rPr>
        <w:t>; Abt</w:t>
      </w:r>
      <w:r w:rsidRPr="00164734">
        <w:rPr>
          <w:spacing w:val="-4"/>
        </w:rPr>
        <w:t xml:space="preserve"> Quirin</w:t>
      </w:r>
      <w:r w:rsidRPr="00164734">
        <w:t xml:space="preserve"> </w:t>
      </w:r>
      <w:r w:rsidRPr="00164734">
        <w:rPr>
          <w:spacing w:val="-3"/>
        </w:rPr>
        <w:t>Millon</w:t>
      </w:r>
      <w:r w:rsidR="0081545E" w:rsidRPr="00164734">
        <w:rPr>
          <w:spacing w:val="-3"/>
        </w:rPr>
        <w:t>;</w:t>
      </w:r>
      <w:r w:rsidRPr="00164734">
        <w:rPr>
          <w:spacing w:val="-3"/>
        </w:rPr>
        <w:t xml:space="preserve"> Wolfgang Rinswerger</w:t>
      </w:r>
      <w:r w:rsidR="0081545E" w:rsidRPr="00164734">
        <w:rPr>
          <w:spacing w:val="-3"/>
        </w:rPr>
        <w:t>;</w:t>
      </w:r>
      <w:r w:rsidRPr="00164734">
        <w:rPr>
          <w:spacing w:val="-3"/>
        </w:rPr>
        <w:t xml:space="preserve"> Petrus Guetrather</w:t>
      </w:r>
      <w:r w:rsidR="0081545E" w:rsidRPr="00164734">
        <w:rPr>
          <w:spacing w:val="-3"/>
        </w:rPr>
        <w:t>;</w:t>
      </w:r>
      <w:r w:rsidRPr="00164734">
        <w:rPr>
          <w:spacing w:val="-3"/>
        </w:rPr>
        <w:t xml:space="preserve"> Paul </w:t>
      </w:r>
      <w:r w:rsidR="0081545E" w:rsidRPr="00164734">
        <w:rPr>
          <w:spacing w:val="-3"/>
        </w:rPr>
        <w:t xml:space="preserve">und Bernhard </w:t>
      </w:r>
      <w:r w:rsidRPr="00164734">
        <w:rPr>
          <w:spacing w:val="-3"/>
        </w:rPr>
        <w:t>Schalhamer</w:t>
      </w:r>
      <w:r w:rsidR="0081545E" w:rsidRPr="00164734">
        <w:rPr>
          <w:spacing w:val="-3"/>
        </w:rPr>
        <w:t>.</w:t>
      </w:r>
      <w:r w:rsidRPr="00164734">
        <w:rPr>
          <w:spacing w:val="-3"/>
        </w:rPr>
        <w:t xml:space="preserve"> </w:t>
      </w:r>
      <w:r w:rsidR="0081545E" w:rsidRPr="00164734">
        <w:rPr>
          <w:spacing w:val="-3"/>
        </w:rPr>
        <w:t>Die</w:t>
      </w:r>
      <w:r w:rsidR="0081545E" w:rsidRPr="00164734">
        <w:t xml:space="preserve"> </w:t>
      </w:r>
      <w:r w:rsidR="0081545E" w:rsidRPr="00164734">
        <w:rPr>
          <w:spacing w:val="-2"/>
        </w:rPr>
        <w:t>b</w:t>
      </w:r>
      <w:r w:rsidRPr="00164734">
        <w:rPr>
          <w:spacing w:val="-2"/>
        </w:rPr>
        <w:t>iographische</w:t>
      </w:r>
      <w:r w:rsidR="0081545E" w:rsidRPr="00164734">
        <w:rPr>
          <w:spacing w:val="-2"/>
        </w:rPr>
        <w:t>n</w:t>
      </w:r>
      <w:r w:rsidRPr="00164734">
        <w:rPr>
          <w:spacing w:val="-2"/>
        </w:rPr>
        <w:t xml:space="preserve"> Angaben </w:t>
      </w:r>
      <w:r w:rsidR="0081545E" w:rsidRPr="00164734">
        <w:rPr>
          <w:spacing w:val="-2"/>
        </w:rPr>
        <w:t>im Register nach</w:t>
      </w:r>
      <w:r w:rsidRPr="00164734">
        <w:rPr>
          <w:spacing w:val="-2"/>
        </w:rPr>
        <w:t xml:space="preserve"> Lindner, Familia S. Quirini. </w:t>
      </w:r>
      <w:r w:rsidR="009D08CF" w:rsidRPr="00164734">
        <w:rPr>
          <w:spacing w:val="-2"/>
        </w:rPr>
        <w:t>Zu „Metellus“</w:t>
      </w:r>
      <w:r w:rsidR="009D08CF" w:rsidRPr="00164734">
        <w:t xml:space="preserve"> vgl. 453 &lt;2&gt;.</w:t>
      </w:r>
      <w:r w:rsidR="009D08CF" w:rsidRPr="00164734">
        <w:rPr>
          <w:i w:val="0"/>
          <w:spacing w:val="30"/>
        </w:rPr>
        <w:t xml:space="preserve"> </w:t>
      </w:r>
      <w:r w:rsidRPr="00164734">
        <w:rPr>
          <w:i w:val="0"/>
          <w:spacing w:val="30"/>
        </w:rPr>
        <w:t xml:space="preserve">Hortus Quirinalis Benedictino-Bavaricus: </w:t>
      </w:r>
      <w:r w:rsidR="009D08CF" w:rsidRPr="00164734">
        <w:t>Z</w:t>
      </w:r>
      <w:r w:rsidRPr="00164734">
        <w:t xml:space="preserve">u </w:t>
      </w:r>
      <w:r w:rsidR="009D08CF" w:rsidRPr="00164734">
        <w:t>dieser</w:t>
      </w:r>
      <w:r w:rsidR="009D08CF" w:rsidRPr="00164734">
        <w:rPr>
          <w:spacing w:val="-4"/>
        </w:rPr>
        <w:t xml:space="preserve"> Schrift AHs </w:t>
      </w:r>
      <w:r w:rsidRPr="00164734">
        <w:rPr>
          <w:spacing w:val="-4"/>
        </w:rPr>
        <w:t>Lindner,</w:t>
      </w:r>
      <w:r w:rsidRPr="00164734">
        <w:t xml:space="preserve"> Familia S. Quirini Ergh. 283: „Scheint verloren zu sein“.</w:t>
      </w:r>
      <w:r w:rsidRPr="00164734">
        <w:rPr>
          <w:i w:val="0"/>
          <w:spacing w:val="30"/>
        </w:rPr>
        <w:t xml:space="preserve"> Ut </w:t>
      </w:r>
      <w:r w:rsidRPr="00164734">
        <w:rPr>
          <w:i w:val="0"/>
          <w:spacing w:val="35"/>
        </w:rPr>
        <w:t xml:space="preserve">in omnibus glorificetur Deus: </w:t>
      </w:r>
      <w:r w:rsidRPr="00164734">
        <w:t>RB 57,9</w:t>
      </w:r>
      <w:r w:rsidR="009D08CF" w:rsidRPr="00164734">
        <w:t>, in Anlehnung an</w:t>
      </w:r>
      <w:r w:rsidRPr="00164734">
        <w:t xml:space="preserve"> 1 Petr 4,11.</w:t>
      </w:r>
      <w:r w:rsidR="009D08CF" w:rsidRPr="00164734">
        <w:t xml:space="preserve"> In der Neuzeit wurde die Phrase von den Benediktinern häufig als Motto gebraucht.</w:t>
      </w:r>
      <w:r w:rsidRPr="00164734">
        <w:t xml:space="preserve"> </w:t>
      </w:r>
      <w:r w:rsidRPr="00164734">
        <w:rPr>
          <w:i w:val="0"/>
          <w:spacing w:val="30"/>
        </w:rPr>
        <w:t xml:space="preserve">&lt;2&gt; abbatibus ... postulatis: </w:t>
      </w:r>
      <w:r w:rsidRPr="00164734">
        <w:t xml:space="preserve">Die Identifizierung der von AH gemeinten </w:t>
      </w:r>
      <w:r w:rsidRPr="00164734">
        <w:rPr>
          <w:spacing w:val="1"/>
        </w:rPr>
        <w:t>Personen stützt sich auf einen autographen Band AHs mit historischem Material zu</w:t>
      </w:r>
      <w:r w:rsidRPr="00164734">
        <w:t xml:space="preserve"> Tegernsee (</w:t>
      </w:r>
      <w:r w:rsidR="005112A5" w:rsidRPr="00164734">
        <w:t>B</w:t>
      </w:r>
      <w:r w:rsidRPr="00164734">
        <w:t xml:space="preserve">StB München, cgm 3302; möglicherweise eine deutsche Übersetzung des </w:t>
      </w:r>
      <w:r w:rsidRPr="00164734">
        <w:rPr>
          <w:spacing w:val="-3"/>
        </w:rPr>
        <w:t>verlorenen lateinischen „Hortus Quirinalis Benedictino-Bavaricus“). Diese Handschrift</w:t>
      </w:r>
      <w:r w:rsidRPr="00164734">
        <w:t xml:space="preserve"> enthält ein längeres Kapitel über aus Tegernsee postulierte Äbte anderer Klöster (ebd. </w:t>
      </w:r>
      <w:r w:rsidRPr="00164734">
        <w:rPr>
          <w:spacing w:val="-3"/>
        </w:rPr>
        <w:t>43–70). Vgl. Lindner, Familia S. Quirini Ergh. 243–245; Lindner, Monasticon 535f.</w:t>
      </w:r>
      <w:r w:rsidRPr="00164734">
        <w:rPr>
          <w:i w:val="0"/>
          <w:spacing w:val="30"/>
        </w:rPr>
        <w:t xml:space="preserve"> </w:t>
      </w:r>
      <w:r w:rsidRPr="00164734">
        <w:rPr>
          <w:i w:val="0"/>
          <w:spacing w:val="31"/>
        </w:rPr>
        <w:t>Andecense ... quattuor abbates:</w:t>
      </w:r>
      <w:r w:rsidRPr="00164734">
        <w:rPr>
          <w:i w:val="0"/>
          <w:spacing w:val="30"/>
        </w:rPr>
        <w:t xml:space="preserve"> </w:t>
      </w:r>
      <w:r w:rsidRPr="00164734">
        <w:t>Andechs wurde, ähnlich wie St. Ulrich</w:t>
      </w:r>
      <w:r w:rsidRPr="00164734">
        <w:rPr>
          <w:spacing w:val="-2"/>
        </w:rPr>
        <w:t xml:space="preserve"> </w:t>
      </w:r>
      <w:r w:rsidRPr="00164734">
        <w:rPr>
          <w:spacing w:val="-3"/>
        </w:rPr>
        <w:t xml:space="preserve">und Afra zu Augsburg, bei seiner Gründung als Benediktinerkloster </w:t>
      </w:r>
      <w:r w:rsidR="00BB09A4" w:rsidRPr="00164734">
        <w:rPr>
          <w:spacing w:val="-3"/>
        </w:rPr>
        <w:t xml:space="preserve">im Jahre 1455 </w:t>
      </w:r>
      <w:r w:rsidRPr="00164734">
        <w:rPr>
          <w:spacing w:val="-3"/>
        </w:rPr>
        <w:t>von</w:t>
      </w:r>
      <w:r w:rsidRPr="00164734">
        <w:t xml:space="preserve"> </w:t>
      </w:r>
      <w:r w:rsidRPr="00164734">
        <w:rPr>
          <w:spacing w:val="-4"/>
        </w:rPr>
        <w:t>Tegernsee aus besiedelt und erhielt seine ersten drei Äbte von dort</w:t>
      </w:r>
      <w:r w:rsidR="005112A5" w:rsidRPr="00164734">
        <w:rPr>
          <w:spacing w:val="-4"/>
        </w:rPr>
        <w:t>: Lechner, Benediktiner</w:t>
      </w:r>
      <w:r w:rsidR="005112A5" w:rsidRPr="00164734">
        <w:t xml:space="preserve"> </w:t>
      </w:r>
      <w:r w:rsidR="00470831" w:rsidRPr="00164734">
        <w:rPr>
          <w:spacing w:val="-4"/>
        </w:rPr>
        <w:t>135;</w:t>
      </w:r>
      <w:r w:rsidR="00470831" w:rsidRPr="00164734">
        <w:rPr>
          <w:spacing w:val="-8"/>
        </w:rPr>
        <w:t xml:space="preserve"> </w:t>
      </w:r>
      <w:r w:rsidR="00470831" w:rsidRPr="00164734">
        <w:rPr>
          <w:spacing w:val="-4"/>
        </w:rPr>
        <w:t>Sattler,</w:t>
      </w:r>
      <w:r w:rsidR="00470831" w:rsidRPr="00164734">
        <w:rPr>
          <w:spacing w:val="-8"/>
        </w:rPr>
        <w:t xml:space="preserve"> </w:t>
      </w:r>
      <w:r w:rsidR="00470831" w:rsidRPr="00164734">
        <w:rPr>
          <w:spacing w:val="-4"/>
        </w:rPr>
        <w:t>Andechs</w:t>
      </w:r>
      <w:r w:rsidR="00470831" w:rsidRPr="00164734">
        <w:rPr>
          <w:spacing w:val="-8"/>
        </w:rPr>
        <w:t xml:space="preserve"> </w:t>
      </w:r>
      <w:r w:rsidR="00470831" w:rsidRPr="00164734">
        <w:rPr>
          <w:spacing w:val="-4"/>
        </w:rPr>
        <w:t>142–204</w:t>
      </w:r>
      <w:r w:rsidRPr="00164734">
        <w:rPr>
          <w:spacing w:val="-4"/>
        </w:rPr>
        <w:t>.</w:t>
      </w:r>
      <w:r w:rsidRPr="00164734">
        <w:rPr>
          <w:spacing w:val="-8"/>
        </w:rPr>
        <w:t xml:space="preserve"> </w:t>
      </w:r>
      <w:r w:rsidRPr="00164734">
        <w:rPr>
          <w:spacing w:val="-4"/>
        </w:rPr>
        <w:t>In</w:t>
      </w:r>
      <w:r w:rsidRPr="00164734">
        <w:rPr>
          <w:spacing w:val="-8"/>
        </w:rPr>
        <w:t xml:space="preserve"> </w:t>
      </w:r>
      <w:r w:rsidR="00470831" w:rsidRPr="00164734">
        <w:rPr>
          <w:spacing w:val="-4"/>
        </w:rPr>
        <w:t>cgm</w:t>
      </w:r>
      <w:r w:rsidR="00470831" w:rsidRPr="00164734">
        <w:rPr>
          <w:spacing w:val="-8"/>
        </w:rPr>
        <w:t xml:space="preserve"> </w:t>
      </w:r>
      <w:r w:rsidR="00470831" w:rsidRPr="00164734">
        <w:rPr>
          <w:spacing w:val="-4"/>
        </w:rPr>
        <w:t>3302</w:t>
      </w:r>
      <w:r w:rsidR="00470831" w:rsidRPr="00164734">
        <w:rPr>
          <w:spacing w:val="-8"/>
        </w:rPr>
        <w:t xml:space="preserve"> </w:t>
      </w:r>
      <w:r w:rsidR="00470831" w:rsidRPr="00164734">
        <w:rPr>
          <w:spacing w:val="-4"/>
        </w:rPr>
        <w:t>gi</w:t>
      </w:r>
      <w:r w:rsidRPr="00164734">
        <w:rPr>
          <w:spacing w:val="-4"/>
        </w:rPr>
        <w:t>bt</w:t>
      </w:r>
      <w:r w:rsidRPr="00164734">
        <w:rPr>
          <w:spacing w:val="-8"/>
        </w:rPr>
        <w:t xml:space="preserve"> </w:t>
      </w:r>
      <w:r w:rsidRPr="00164734">
        <w:rPr>
          <w:spacing w:val="-4"/>
        </w:rPr>
        <w:t>AH</w:t>
      </w:r>
      <w:r w:rsidRPr="00164734">
        <w:rPr>
          <w:spacing w:val="-8"/>
        </w:rPr>
        <w:t xml:space="preserve"> </w:t>
      </w:r>
      <w:r w:rsidRPr="00164734">
        <w:rPr>
          <w:spacing w:val="-4"/>
        </w:rPr>
        <w:t>die</w:t>
      </w:r>
      <w:r w:rsidRPr="00164734">
        <w:rPr>
          <w:spacing w:val="-8"/>
        </w:rPr>
        <w:t xml:space="preserve"> </w:t>
      </w:r>
      <w:r w:rsidRPr="00164734">
        <w:rPr>
          <w:spacing w:val="-4"/>
        </w:rPr>
        <w:t>Sterbedaten</w:t>
      </w:r>
      <w:r w:rsidRPr="00164734">
        <w:rPr>
          <w:spacing w:val="-8"/>
        </w:rPr>
        <w:t xml:space="preserve"> </w:t>
      </w:r>
      <w:r w:rsidR="00470831" w:rsidRPr="00164734">
        <w:rPr>
          <w:spacing w:val="-4"/>
        </w:rPr>
        <w:t>aller</w:t>
      </w:r>
      <w:r w:rsidRPr="00164734">
        <w:rPr>
          <w:spacing w:val="-8"/>
        </w:rPr>
        <w:t xml:space="preserve"> </w:t>
      </w:r>
      <w:r w:rsidRPr="00164734">
        <w:rPr>
          <w:spacing w:val="-4"/>
        </w:rPr>
        <w:t>drei</w:t>
      </w:r>
      <w:r w:rsidRPr="00164734">
        <w:rPr>
          <w:spacing w:val="-8"/>
        </w:rPr>
        <w:t xml:space="preserve"> </w:t>
      </w:r>
      <w:r w:rsidR="00470831" w:rsidRPr="00164734">
        <w:rPr>
          <w:spacing w:val="-4"/>
        </w:rPr>
        <w:t>deut</w:t>
      </w:r>
      <w:r w:rsidRPr="00164734">
        <w:rPr>
          <w:spacing w:val="-4"/>
        </w:rPr>
        <w:t>lich</w:t>
      </w:r>
      <w:r w:rsidRPr="00164734">
        <w:t xml:space="preserve"> </w:t>
      </w:r>
      <w:r w:rsidRPr="00164734">
        <w:rPr>
          <w:spacing w:val="-4"/>
        </w:rPr>
        <w:t xml:space="preserve">zu früh an und nennt </w:t>
      </w:r>
      <w:r w:rsidR="00470831" w:rsidRPr="00164734">
        <w:rPr>
          <w:spacing w:val="-4"/>
        </w:rPr>
        <w:t xml:space="preserve">zudem </w:t>
      </w:r>
      <w:r w:rsidRPr="00164734">
        <w:rPr>
          <w:spacing w:val="-4"/>
        </w:rPr>
        <w:t>den dritten irrig „Ulrich“.</w:t>
      </w:r>
      <w:r w:rsidRPr="00164734">
        <w:rPr>
          <w:i w:val="0"/>
          <w:spacing w:val="30"/>
        </w:rPr>
        <w:t xml:space="preserve"> Benedictoburanum ... quattuor: </w:t>
      </w:r>
      <w:r w:rsidRPr="00164734">
        <w:rPr>
          <w:spacing w:val="-2"/>
        </w:rPr>
        <w:t xml:space="preserve">Dieselben vier wie AH in cgm 3302 nennt Lindner, Familia S. Quirini </w:t>
      </w:r>
      <w:r w:rsidRPr="00164734">
        <w:t>Ergh. 243</w:t>
      </w:r>
      <w:r w:rsidR="00470831" w:rsidRPr="00164734">
        <w:t>.</w:t>
      </w:r>
      <w:r w:rsidRPr="00164734">
        <w:t xml:space="preserve"> </w:t>
      </w:r>
      <w:r w:rsidR="00470831" w:rsidRPr="00164734">
        <w:t xml:space="preserve">Dagegen werden </w:t>
      </w:r>
      <w:r w:rsidRPr="00164734">
        <w:t>bei Lindner, Profe</w:t>
      </w:r>
      <w:r w:rsidR="00470831" w:rsidRPr="00164734">
        <w:t>ss</w:t>
      </w:r>
      <w:r w:rsidRPr="00164734">
        <w:t>buch Benediktbeue</w:t>
      </w:r>
      <w:r w:rsidR="00470831" w:rsidRPr="00164734">
        <w:t>r</w:t>
      </w:r>
      <w:r w:rsidRPr="00164734">
        <w:t>n 6–8</w:t>
      </w:r>
      <w:r w:rsidR="00470831" w:rsidRPr="00164734">
        <w:t>;</w:t>
      </w:r>
      <w:r w:rsidRPr="00164734">
        <w:t xml:space="preserve"> Lindner, </w:t>
      </w:r>
      <w:r w:rsidRPr="00164734">
        <w:rPr>
          <w:spacing w:val="-3"/>
        </w:rPr>
        <w:t xml:space="preserve">Monasticon 535, zusätzlich noch </w:t>
      </w:r>
      <w:r w:rsidR="007827B0" w:rsidRPr="00164734">
        <w:rPr>
          <w:spacing w:val="-3"/>
        </w:rPr>
        <w:t xml:space="preserve">die beiden Äbte </w:t>
      </w:r>
      <w:r w:rsidRPr="00164734">
        <w:rPr>
          <w:spacing w:val="-3"/>
        </w:rPr>
        <w:t>Heinrich VI. von Pinzenau (†</w:t>
      </w:r>
      <w:r w:rsidR="005112A5" w:rsidRPr="00164734">
        <w:rPr>
          <w:spacing w:val="-3"/>
        </w:rPr>
        <w:t xml:space="preserve"> </w:t>
      </w:r>
      <w:r w:rsidRPr="00164734">
        <w:rPr>
          <w:spacing w:val="-3"/>
        </w:rPr>
        <w:t>1400)</w:t>
      </w:r>
      <w:r w:rsidRPr="00164734">
        <w:t xml:space="preserve"> sowie Friedrich von Weiching (1409–1422) aufgrund des Beisatzes „n. c.“ („nostrae </w:t>
      </w:r>
      <w:r w:rsidRPr="00164734">
        <w:rPr>
          <w:spacing w:val="-4"/>
        </w:rPr>
        <w:t>c</w:t>
      </w:r>
      <w:r w:rsidR="00C36CB7" w:rsidRPr="00164734">
        <w:rPr>
          <w:spacing w:val="-4"/>
        </w:rPr>
        <w:t>ongregationis“)</w:t>
      </w:r>
      <w:r w:rsidR="00C36CB7" w:rsidRPr="00164734">
        <w:rPr>
          <w:spacing w:val="-9"/>
        </w:rPr>
        <w:t xml:space="preserve"> </w:t>
      </w:r>
      <w:r w:rsidR="00C36CB7" w:rsidRPr="00164734">
        <w:rPr>
          <w:spacing w:val="-4"/>
        </w:rPr>
        <w:t>zu</w:t>
      </w:r>
      <w:r w:rsidR="00C36CB7" w:rsidRPr="00164734">
        <w:rPr>
          <w:spacing w:val="-9"/>
        </w:rPr>
        <w:t xml:space="preserve"> </w:t>
      </w:r>
      <w:r w:rsidR="00C36CB7" w:rsidRPr="00164734">
        <w:rPr>
          <w:spacing w:val="-4"/>
        </w:rPr>
        <w:t>ihren</w:t>
      </w:r>
      <w:r w:rsidR="00C36CB7" w:rsidRPr="00164734">
        <w:rPr>
          <w:spacing w:val="-9"/>
        </w:rPr>
        <w:t xml:space="preserve"> </w:t>
      </w:r>
      <w:r w:rsidR="00C36CB7" w:rsidRPr="00164734">
        <w:rPr>
          <w:spacing w:val="-4"/>
        </w:rPr>
        <w:t>Namen</w:t>
      </w:r>
      <w:r w:rsidR="00C36CB7" w:rsidRPr="00164734">
        <w:rPr>
          <w:spacing w:val="-9"/>
        </w:rPr>
        <w:t xml:space="preserve"> </w:t>
      </w:r>
      <w:r w:rsidR="00C36CB7" w:rsidRPr="00164734">
        <w:rPr>
          <w:spacing w:val="-4"/>
        </w:rPr>
        <w:t>i</w:t>
      </w:r>
      <w:r w:rsidRPr="00164734">
        <w:rPr>
          <w:spacing w:val="-4"/>
        </w:rPr>
        <w:t>m</w:t>
      </w:r>
      <w:r w:rsidRPr="00164734">
        <w:rPr>
          <w:spacing w:val="-9"/>
        </w:rPr>
        <w:t xml:space="preserve"> </w:t>
      </w:r>
      <w:r w:rsidRPr="00164734">
        <w:rPr>
          <w:spacing w:val="-4"/>
        </w:rPr>
        <w:t>Tegernseer</w:t>
      </w:r>
      <w:r w:rsidRPr="00164734">
        <w:rPr>
          <w:spacing w:val="-9"/>
        </w:rPr>
        <w:t xml:space="preserve"> </w:t>
      </w:r>
      <w:r w:rsidRPr="00164734">
        <w:rPr>
          <w:spacing w:val="-4"/>
        </w:rPr>
        <w:t>Nekrolog</w:t>
      </w:r>
      <w:r w:rsidR="00C36CB7" w:rsidRPr="00164734">
        <w:rPr>
          <w:spacing w:val="-4"/>
        </w:rPr>
        <w:t>ium</w:t>
      </w:r>
      <w:r w:rsidRPr="00164734">
        <w:rPr>
          <w:spacing w:val="-9"/>
        </w:rPr>
        <w:t xml:space="preserve"> </w:t>
      </w:r>
      <w:r w:rsidRPr="00164734">
        <w:rPr>
          <w:spacing w:val="-4"/>
        </w:rPr>
        <w:t>als</w:t>
      </w:r>
      <w:r w:rsidRPr="00164734">
        <w:rPr>
          <w:spacing w:val="-9"/>
        </w:rPr>
        <w:t xml:space="preserve"> </w:t>
      </w:r>
      <w:r w:rsidRPr="00164734">
        <w:rPr>
          <w:spacing w:val="-4"/>
        </w:rPr>
        <w:t>Tegernseer</w:t>
      </w:r>
      <w:r w:rsidRPr="00164734">
        <w:rPr>
          <w:spacing w:val="-9"/>
        </w:rPr>
        <w:t xml:space="preserve"> </w:t>
      </w:r>
      <w:r w:rsidRPr="00164734">
        <w:rPr>
          <w:spacing w:val="-4"/>
        </w:rPr>
        <w:t>Professen</w:t>
      </w:r>
      <w:r w:rsidRPr="00164734">
        <w:rPr>
          <w:spacing w:val="-9"/>
        </w:rPr>
        <w:t xml:space="preserve"> </w:t>
      </w:r>
      <w:r w:rsidRPr="00164734">
        <w:rPr>
          <w:spacing w:val="-4"/>
        </w:rPr>
        <w:t>an</w:t>
      </w:r>
      <w:r w:rsidR="00470831" w:rsidRPr="00164734">
        <w:rPr>
          <w:spacing w:val="-4"/>
        </w:rPr>
        <w:softHyphen/>
      </w:r>
      <w:r w:rsidRPr="00164734">
        <w:t>genommen.</w:t>
      </w:r>
      <w:r w:rsidRPr="00164734">
        <w:rPr>
          <w:i w:val="0"/>
          <w:spacing w:val="34"/>
        </w:rPr>
        <w:t xml:space="preserve"> Eberspergense unum:</w:t>
      </w:r>
      <w:r w:rsidRPr="00164734">
        <w:rPr>
          <w:i w:val="0"/>
          <w:spacing w:val="30"/>
        </w:rPr>
        <w:t xml:space="preserve"> </w:t>
      </w:r>
      <w:r w:rsidRPr="00164734">
        <w:t>AH meint</w:t>
      </w:r>
      <w:r w:rsidR="00483FA0" w:rsidRPr="00164734">
        <w:t xml:space="preserve"> hier</w:t>
      </w:r>
      <w:r w:rsidRPr="00164734">
        <w:t xml:space="preserve"> Ekbert, der nach kurzen </w:t>
      </w:r>
      <w:r w:rsidRPr="00164734">
        <w:rPr>
          <w:spacing w:val="-1"/>
        </w:rPr>
        <w:t>Amtszeiten als Abt von Tegernsee und von Ebersberg schließlich Abt von Fulda wurde</w:t>
      </w:r>
      <w:r w:rsidRPr="00164734">
        <w:t xml:space="preserve"> </w:t>
      </w:r>
      <w:r w:rsidRPr="00164734">
        <w:rPr>
          <w:spacing w:val="-1"/>
        </w:rPr>
        <w:t>(1047–1058). Letzteres scheint AH ebenso unbekannt zu sein wie der Umstand, dass</w:t>
      </w:r>
      <w:r w:rsidRPr="00164734">
        <w:t xml:space="preserve"> </w:t>
      </w:r>
      <w:r w:rsidR="00483FA0" w:rsidRPr="00164734">
        <w:rPr>
          <w:spacing w:val="-4"/>
        </w:rPr>
        <w:t>jener</w:t>
      </w:r>
      <w:r w:rsidRPr="00164734">
        <w:rPr>
          <w:spacing w:val="-4"/>
        </w:rPr>
        <w:t xml:space="preserve"> kein Tegernseer, sondern Hersfelder Profess</w:t>
      </w:r>
      <w:r w:rsidR="00483FA0" w:rsidRPr="00164734">
        <w:rPr>
          <w:spacing w:val="-4"/>
        </w:rPr>
        <w:t>e</w:t>
      </w:r>
      <w:r w:rsidRPr="00164734">
        <w:rPr>
          <w:spacing w:val="-4"/>
        </w:rPr>
        <w:t xml:space="preserve"> war</w:t>
      </w:r>
      <w:r w:rsidR="00483FA0" w:rsidRPr="00164734">
        <w:rPr>
          <w:spacing w:val="-4"/>
        </w:rPr>
        <w:t>:</w:t>
      </w:r>
      <w:r w:rsidRPr="00164734">
        <w:rPr>
          <w:spacing w:val="-4"/>
        </w:rPr>
        <w:t xml:space="preserve"> Leinweber, Fuldaer Äbte 41–43;</w:t>
      </w:r>
      <w:r w:rsidRPr="00164734">
        <w:t xml:space="preserve"> </w:t>
      </w:r>
      <w:r w:rsidRPr="00164734">
        <w:rPr>
          <w:spacing w:val="-3"/>
        </w:rPr>
        <w:t>Lindner, Familia S. Quirini 29, Ergh. 245; Mayr, Ebersberg 22; Paulhuber, Ebersberg</w:t>
      </w:r>
      <w:r w:rsidR="00483FA0" w:rsidRPr="00164734">
        <w:t xml:space="preserve"> </w:t>
      </w:r>
      <w:r w:rsidR="00483FA0" w:rsidRPr="00164734">
        <w:rPr>
          <w:spacing w:val="-3"/>
        </w:rPr>
        <w:t>354f.</w:t>
      </w:r>
      <w:r w:rsidRPr="00164734">
        <w:rPr>
          <w:i w:val="0"/>
          <w:spacing w:val="30"/>
        </w:rPr>
        <w:t xml:space="preserve"> Montis </w:t>
      </w:r>
      <w:r w:rsidRPr="005D2FFC">
        <w:rPr>
          <w:i w:val="0"/>
        </w:rPr>
        <w:t>S</w:t>
      </w:r>
      <w:r w:rsidRPr="00164734">
        <w:rPr>
          <w:i w:val="0"/>
          <w:spacing w:val="30"/>
        </w:rPr>
        <w:t xml:space="preserve">. Georgii ... duos: </w:t>
      </w:r>
      <w:r w:rsidRPr="00164734">
        <w:rPr>
          <w:spacing w:val="-3"/>
        </w:rPr>
        <w:t xml:space="preserve">Lindner, Familia S. Quirini Ergh. 243, </w:t>
      </w:r>
      <w:r w:rsidRPr="00164734">
        <w:rPr>
          <w:spacing w:val="-1"/>
        </w:rPr>
        <w:t xml:space="preserve">weist </w:t>
      </w:r>
      <w:r w:rsidR="00483FA0" w:rsidRPr="00164734">
        <w:rPr>
          <w:spacing w:val="-1"/>
        </w:rPr>
        <w:t>auch</w:t>
      </w:r>
      <w:r w:rsidRPr="00164734">
        <w:rPr>
          <w:spacing w:val="-1"/>
        </w:rPr>
        <w:t xml:space="preserve"> noch Abt Werner (1212–1242) als Tegernseer Professen aus; vgl. Kramer, </w:t>
      </w:r>
      <w:r w:rsidRPr="00164734">
        <w:rPr>
          <w:spacing w:val="-2"/>
        </w:rPr>
        <w:t>St. Georgenberg 35–37, 100, 102f.; Naupp, Fiecht 443, 477.</w:t>
      </w:r>
      <w:r w:rsidRPr="00164734">
        <w:rPr>
          <w:i w:val="0"/>
          <w:spacing w:val="30"/>
        </w:rPr>
        <w:t xml:space="preserve"> Oberaltaichense sex: </w:t>
      </w:r>
      <w:r w:rsidRPr="00164734">
        <w:rPr>
          <w:spacing w:val="-4"/>
        </w:rPr>
        <w:t xml:space="preserve">Die sechs Genannten führt auch Lindner, Familia S. Quirini </w:t>
      </w:r>
      <w:r w:rsidR="00483FA0" w:rsidRPr="00164734">
        <w:rPr>
          <w:spacing w:val="-4"/>
        </w:rPr>
        <w:t xml:space="preserve">Ergh. </w:t>
      </w:r>
      <w:r w:rsidRPr="00164734">
        <w:rPr>
          <w:spacing w:val="-4"/>
        </w:rPr>
        <w:t xml:space="preserve">244, an (mit </w:t>
      </w:r>
      <w:r w:rsidRPr="00164734">
        <w:rPr>
          <w:spacing w:val="-3"/>
        </w:rPr>
        <w:t>irrigen Ordnungszahlen „Konrad III.“ und „Heinrich III.“). Schlecht, Wissenschaftliche</w:t>
      </w:r>
      <w:r w:rsidRPr="00164734">
        <w:t xml:space="preserve"> </w:t>
      </w:r>
      <w:r w:rsidRPr="00164734">
        <w:rPr>
          <w:spacing w:val="-4"/>
        </w:rPr>
        <w:t>Betätigung 337, belegt Konrad IV. als Tegernseer Professen, nicht jedoch Ulrich IV., den</w:t>
      </w:r>
      <w:r w:rsidRPr="00164734">
        <w:t xml:space="preserve"> </w:t>
      </w:r>
      <w:r w:rsidRPr="00164734">
        <w:rPr>
          <w:spacing w:val="-3"/>
        </w:rPr>
        <w:t xml:space="preserve">er bereits vor seiner Abtwahl als Infirmar und Cellerar in Oberaltaich nachweisen will. </w:t>
      </w:r>
      <w:r w:rsidR="00E045F5" w:rsidRPr="00164734">
        <w:rPr>
          <w:i w:val="0"/>
          <w:spacing w:val="30"/>
        </w:rPr>
        <w:t xml:space="preserve">Reichenbacense: </w:t>
      </w:r>
      <w:r w:rsidR="00E045F5" w:rsidRPr="00164734">
        <w:rPr>
          <w:spacing w:val="-1"/>
        </w:rPr>
        <w:t>Vgl. Schindler, Zivilisation 191–200; Schöberl, Oberhueber.</w:t>
      </w:r>
      <w:r w:rsidR="00E045F5" w:rsidRPr="00164734">
        <w:rPr>
          <w:spacing w:val="-3"/>
        </w:rPr>
        <w:t xml:space="preserve"> </w:t>
      </w:r>
      <w:r w:rsidRPr="00164734">
        <w:rPr>
          <w:i w:val="0"/>
          <w:spacing w:val="30"/>
        </w:rPr>
        <w:t xml:space="preserve">Udalrici et Affrae ... tres primos: </w:t>
      </w:r>
      <w:r w:rsidRPr="00164734">
        <w:rPr>
          <w:spacing w:val="-4"/>
        </w:rPr>
        <w:t xml:space="preserve">In cgm 3302 nennt AH die ersten vier </w:t>
      </w:r>
      <w:r w:rsidRPr="00164734">
        <w:rPr>
          <w:spacing w:val="-3"/>
        </w:rPr>
        <w:t xml:space="preserve">Äbte von St. Ulrich und Afra als Tegernseer, auch Reginbald (ca. 1012–1015), </w:t>
      </w:r>
      <w:r w:rsidR="00C20C4B" w:rsidRPr="00164734">
        <w:rPr>
          <w:spacing w:val="-3"/>
        </w:rPr>
        <w:t>welch</w:t>
      </w:r>
      <w:r w:rsidRPr="00164734">
        <w:rPr>
          <w:spacing w:val="-3"/>
        </w:rPr>
        <w:t>er</w:t>
      </w:r>
      <w:r w:rsidRPr="00164734">
        <w:rPr>
          <w:spacing w:val="-2"/>
        </w:rPr>
        <w:t xml:space="preserve"> </w:t>
      </w:r>
      <w:r w:rsidR="00C20C4B" w:rsidRPr="00164734">
        <w:rPr>
          <w:spacing w:val="-3"/>
        </w:rPr>
        <w:t>eigentlich</w:t>
      </w:r>
      <w:r w:rsidRPr="00164734">
        <w:rPr>
          <w:spacing w:val="-3"/>
        </w:rPr>
        <w:t xml:space="preserve"> aus St. Gallen </w:t>
      </w:r>
      <w:r w:rsidR="00C20C4B" w:rsidRPr="00164734">
        <w:rPr>
          <w:spacing w:val="-3"/>
        </w:rPr>
        <w:t>gekommen war: Hemmerle, Benediktinerklöster 45</w:t>
      </w:r>
      <w:r w:rsidRPr="00164734">
        <w:rPr>
          <w:spacing w:val="-3"/>
        </w:rPr>
        <w:t>.</w:t>
      </w:r>
      <w:r w:rsidRPr="005D2FFC">
        <w:rPr>
          <w:i w:val="0"/>
          <w:spacing w:val="34"/>
        </w:rPr>
        <w:t xml:space="preserve"> </w:t>
      </w:r>
      <w:r w:rsidRPr="005D2FFC">
        <w:rPr>
          <w:i w:val="0"/>
        </w:rPr>
        <w:t>S</w:t>
      </w:r>
      <w:r w:rsidRPr="00164734">
        <w:rPr>
          <w:i w:val="0"/>
          <w:spacing w:val="27"/>
        </w:rPr>
        <w:t>. Viti cis Rotham duos:</w:t>
      </w:r>
      <w:r w:rsidRPr="00164734">
        <w:rPr>
          <w:i w:val="0"/>
          <w:spacing w:val="30"/>
        </w:rPr>
        <w:t xml:space="preserve"> </w:t>
      </w:r>
      <w:r w:rsidRPr="00164734">
        <w:rPr>
          <w:spacing w:val="-4"/>
        </w:rPr>
        <w:t xml:space="preserve">Nach cgm 3302 sind Wimber und Kraz gemeint. </w:t>
      </w:r>
      <w:r w:rsidR="00C20C4B" w:rsidRPr="00164734">
        <w:rPr>
          <w:spacing w:val="-4"/>
        </w:rPr>
        <w:t>Anscheinend</w:t>
      </w:r>
      <w:r w:rsidR="009D20CE" w:rsidRPr="00164734">
        <w:t xml:space="preserve"> </w:t>
      </w:r>
      <w:r w:rsidR="009D20CE" w:rsidRPr="00164734">
        <w:rPr>
          <w:spacing w:val="-1"/>
        </w:rPr>
        <w:t xml:space="preserve">war AH nicht bekannt, dass </w:t>
      </w:r>
      <w:r w:rsidR="00C20C4B" w:rsidRPr="00164734">
        <w:rPr>
          <w:spacing w:val="-1"/>
        </w:rPr>
        <w:t>zu</w:t>
      </w:r>
      <w:r w:rsidR="009D20CE" w:rsidRPr="00164734">
        <w:rPr>
          <w:spacing w:val="-1"/>
        </w:rPr>
        <w:t>vor bereits der Tegernseer Professe Job von Lauterbach</w:t>
      </w:r>
      <w:r w:rsidR="009D20CE" w:rsidRPr="00164734">
        <w:t xml:space="preserve"> </w:t>
      </w:r>
      <w:r w:rsidR="00C20C4B" w:rsidRPr="00164734">
        <w:rPr>
          <w:spacing w:val="-2"/>
        </w:rPr>
        <w:t xml:space="preserve">erst </w:t>
      </w:r>
      <w:r w:rsidR="009D20CE" w:rsidRPr="00164734">
        <w:rPr>
          <w:spacing w:val="-2"/>
        </w:rPr>
        <w:t xml:space="preserve">Administrator, dann Abt von St. Veit an der Rott gewesen war: Kißlinger, St. Veit </w:t>
      </w:r>
      <w:r w:rsidR="008700FA" w:rsidRPr="00164734">
        <w:rPr>
          <w:spacing w:val="-1"/>
        </w:rPr>
        <w:t>135f</w:t>
      </w:r>
      <w:r w:rsidR="009D20CE" w:rsidRPr="00164734">
        <w:rPr>
          <w:spacing w:val="-1"/>
        </w:rPr>
        <w:t>.</w:t>
      </w:r>
      <w:r w:rsidRPr="00164734">
        <w:rPr>
          <w:i w:val="0"/>
          <w:spacing w:val="30"/>
        </w:rPr>
        <w:t xml:space="preserve"> Wessofontanum unum: </w:t>
      </w:r>
      <w:r w:rsidR="009D20CE" w:rsidRPr="00164734">
        <w:rPr>
          <w:spacing w:val="-1"/>
        </w:rPr>
        <w:t xml:space="preserve">Bei </w:t>
      </w:r>
      <w:r w:rsidRPr="00164734">
        <w:rPr>
          <w:spacing w:val="-1"/>
        </w:rPr>
        <w:t>Lindner, Profe</w:t>
      </w:r>
      <w:r w:rsidR="009D20CE" w:rsidRPr="00164734">
        <w:rPr>
          <w:spacing w:val="-1"/>
        </w:rPr>
        <w:t>ss</w:t>
      </w:r>
      <w:r w:rsidRPr="00164734">
        <w:rPr>
          <w:spacing w:val="-1"/>
        </w:rPr>
        <w:t xml:space="preserve">buch Wessobrunn 5, </w:t>
      </w:r>
      <w:r w:rsidR="009D20CE" w:rsidRPr="00164734">
        <w:rPr>
          <w:spacing w:val="-1"/>
        </w:rPr>
        <w:t>wird</w:t>
      </w:r>
      <w:r w:rsidRPr="00164734">
        <w:rPr>
          <w:spacing w:val="-1"/>
        </w:rPr>
        <w:t xml:space="preserve"> </w:t>
      </w:r>
      <w:r w:rsidRPr="00164734">
        <w:rPr>
          <w:spacing w:val="-4"/>
        </w:rPr>
        <w:t xml:space="preserve">außer Petrus Göbl noch Abt Ulrich Stöckl </w:t>
      </w:r>
      <w:r w:rsidR="009D20CE" w:rsidRPr="00164734">
        <w:rPr>
          <w:spacing w:val="-4"/>
        </w:rPr>
        <w:t>(1438–1443) al</w:t>
      </w:r>
      <w:r w:rsidRPr="00164734">
        <w:rPr>
          <w:spacing w:val="-4"/>
        </w:rPr>
        <w:t>s Tegernseer</w:t>
      </w:r>
      <w:r w:rsidR="008700FA" w:rsidRPr="00164734">
        <w:rPr>
          <w:spacing w:val="-4"/>
        </w:rPr>
        <w:t xml:space="preserve"> Professe</w:t>
      </w:r>
      <w:r w:rsidR="009D20CE" w:rsidRPr="00164734">
        <w:rPr>
          <w:spacing w:val="-4"/>
        </w:rPr>
        <w:t xml:space="preserve"> genannt</w:t>
      </w:r>
      <w:r w:rsidRPr="00164734">
        <w:rPr>
          <w:spacing w:val="-4"/>
        </w:rPr>
        <w:t>.</w:t>
      </w:r>
      <w:r w:rsidRPr="00164734">
        <w:rPr>
          <w:i w:val="0"/>
          <w:spacing w:val="29"/>
        </w:rPr>
        <w:t xml:space="preserve"> utrum notatu digna videantur:</w:t>
      </w:r>
      <w:r w:rsidRPr="00164734">
        <w:rPr>
          <w:i w:val="0"/>
          <w:spacing w:val="30"/>
        </w:rPr>
        <w:t xml:space="preserve"> </w:t>
      </w:r>
      <w:r w:rsidRPr="00164734">
        <w:rPr>
          <w:spacing w:val="-4"/>
        </w:rPr>
        <w:t>Das Material wurde offenbar von BP nicht</w:t>
      </w:r>
      <w:r w:rsidRPr="00164734">
        <w:rPr>
          <w:spacing w:val="-1"/>
        </w:rPr>
        <w:t xml:space="preserve"> </w:t>
      </w:r>
      <w:r w:rsidRPr="00164734">
        <w:rPr>
          <w:spacing w:val="-2"/>
        </w:rPr>
        <w:t>gewünscht</w:t>
      </w:r>
      <w:r w:rsidR="009D20CE" w:rsidRPr="00164734">
        <w:rPr>
          <w:spacing w:val="-2"/>
        </w:rPr>
        <w:t>;</w:t>
      </w:r>
      <w:r w:rsidRPr="00164734">
        <w:rPr>
          <w:spacing w:val="-2"/>
        </w:rPr>
        <w:t xml:space="preserve"> </w:t>
      </w:r>
      <w:r w:rsidR="009D20CE" w:rsidRPr="00164734">
        <w:rPr>
          <w:spacing w:val="-2"/>
        </w:rPr>
        <w:t>es</w:t>
      </w:r>
      <w:r w:rsidRPr="00164734">
        <w:rPr>
          <w:spacing w:val="-2"/>
        </w:rPr>
        <w:t xml:space="preserve"> findet sich </w:t>
      </w:r>
      <w:r w:rsidR="000F3502" w:rsidRPr="00164734">
        <w:rPr>
          <w:spacing w:val="-2"/>
        </w:rPr>
        <w:t xml:space="preserve">jedenfalls </w:t>
      </w:r>
      <w:r w:rsidRPr="00164734">
        <w:rPr>
          <w:spacing w:val="-2"/>
        </w:rPr>
        <w:t xml:space="preserve">nicht in den Beilagen zu </w:t>
      </w:r>
      <w:r w:rsidR="000F3502" w:rsidRPr="00164734">
        <w:rPr>
          <w:spacing w:val="-2"/>
        </w:rPr>
        <w:t>den</w:t>
      </w:r>
      <w:r w:rsidRPr="00164734">
        <w:rPr>
          <w:spacing w:val="-2"/>
        </w:rPr>
        <w:t xml:space="preserve"> weiteren Briefen</w:t>
      </w:r>
      <w:r w:rsidR="000F3502" w:rsidRPr="00164734">
        <w:rPr>
          <w:spacing w:val="-2"/>
        </w:rPr>
        <w:t xml:space="preserve"> AHs</w:t>
      </w:r>
      <w:r w:rsidRPr="00164734">
        <w:rPr>
          <w:spacing w:val="-2"/>
        </w:rPr>
        <w:t>.</w:t>
      </w:r>
      <w:r w:rsidRPr="00164734">
        <w:t xml:space="preserve"> </w:t>
      </w:r>
      <w:r w:rsidRPr="00164734">
        <w:rPr>
          <w:i w:val="0"/>
          <w:spacing w:val="30"/>
        </w:rPr>
        <w:t xml:space="preserve">&lt;3&gt; Anselmus et Colomannus: </w:t>
      </w:r>
      <w:r w:rsidRPr="00164734">
        <w:t>Vgl. 4</w:t>
      </w:r>
      <w:r w:rsidR="001E6C47" w:rsidRPr="00164734">
        <w:t>3 &lt;9&gt;</w:t>
      </w:r>
      <w:r w:rsidRPr="00164734">
        <w:t>, 21</w:t>
      </w:r>
      <w:r w:rsidR="001E6C47" w:rsidRPr="00164734">
        <w:t>6, 219</w:t>
      </w:r>
      <w:r w:rsidRPr="00164734">
        <w:t>.</w:t>
      </w:r>
      <w:r w:rsidRPr="00164734">
        <w:rPr>
          <w:i w:val="0"/>
          <w:spacing w:val="30"/>
        </w:rPr>
        <w:t xml:space="preserve"> communem novitiatum ... Weichenstephanii: </w:t>
      </w:r>
      <w:r w:rsidRPr="00164734">
        <w:rPr>
          <w:spacing w:val="-3"/>
        </w:rPr>
        <w:t xml:space="preserve">Das Kommunnoviziat der Bayerischen </w:t>
      </w:r>
      <w:r w:rsidRPr="00164734">
        <w:rPr>
          <w:spacing w:val="-4"/>
        </w:rPr>
        <w:t>Kongregation befand sich 1688–1699 in Weihenstephan. Zu seinen weiteren Standorten</w:t>
      </w:r>
      <w:r w:rsidRPr="00164734">
        <w:t xml:space="preserve"> </w:t>
      </w:r>
      <w:r w:rsidRPr="00164734">
        <w:rPr>
          <w:spacing w:val="-4"/>
        </w:rPr>
        <w:t xml:space="preserve">vgl. </w:t>
      </w:r>
      <w:r w:rsidR="001E6C47" w:rsidRPr="00164734">
        <w:rPr>
          <w:spacing w:val="-4"/>
        </w:rPr>
        <w:t>Haering, Bayerische Benediktinerkongregation 639; Reichhold, 300 Jahre 667–670</w:t>
      </w:r>
      <w:r w:rsidRPr="00164734">
        <w:rPr>
          <w:spacing w:val="-4"/>
        </w:rPr>
        <w:t>.</w:t>
      </w:r>
      <w:r w:rsidRPr="00164734">
        <w:t xml:space="preserve"> </w:t>
      </w:r>
      <w:r w:rsidRPr="00164734">
        <w:rPr>
          <w:spacing w:val="-4"/>
        </w:rPr>
        <w:t>Zur Institution allgemein vgl. 36.</w:t>
      </w:r>
      <w:r w:rsidRPr="00164734">
        <w:rPr>
          <w:i w:val="0"/>
          <w:spacing w:val="30"/>
        </w:rPr>
        <w:t xml:space="preserve"> in communibus </w:t>
      </w:r>
      <w:r w:rsidR="001E6C47" w:rsidRPr="00164734">
        <w:rPr>
          <w:i w:val="0"/>
          <w:spacing w:val="30"/>
        </w:rPr>
        <w:t>...</w:t>
      </w:r>
      <w:r w:rsidRPr="00164734">
        <w:rPr>
          <w:i w:val="0"/>
          <w:spacing w:val="30"/>
        </w:rPr>
        <w:t xml:space="preserve"> studiis: </w:t>
      </w:r>
      <w:r w:rsidRPr="00164734">
        <w:rPr>
          <w:spacing w:val="-4"/>
        </w:rPr>
        <w:t>Die Standorte des Kommunstudiums wechselten häufig. Die philosophischen Studien wurden von 1689</w:t>
      </w:r>
      <w:r w:rsidRPr="00164734">
        <w:t xml:space="preserve"> bis 1692 in Scheyern gehalten, die theologischen 1689–1691 in Mallersdorf, 1692–1693 in Frauenzell und 1694–1697 in Prüfening</w:t>
      </w:r>
      <w:r w:rsidR="00F75C87" w:rsidRPr="00164734">
        <w:t>:</w:t>
      </w:r>
      <w:r w:rsidRPr="00164734">
        <w:t xml:space="preserve"> Reichhold, 300 Jahre 671f. Zur Institution allgemein vgl. 36.</w:t>
      </w:r>
      <w:r w:rsidRPr="00164734">
        <w:rPr>
          <w:i w:val="0"/>
          <w:spacing w:val="30"/>
        </w:rPr>
        <w:t xml:space="preserve"> Frisingam ... neo-erectum gymnasium:</w:t>
      </w:r>
      <w:r w:rsidRPr="00164734">
        <w:t xml:space="preserve"> </w:t>
      </w:r>
      <w:r w:rsidRPr="00164734">
        <w:rPr>
          <w:spacing w:val="-3"/>
        </w:rPr>
        <w:t xml:space="preserve">Das bischöfliche Lyzeum in Freising wurde 1697 </w:t>
      </w:r>
      <w:r w:rsidR="00F75C87" w:rsidRPr="00164734">
        <w:rPr>
          <w:spacing w:val="-3"/>
        </w:rPr>
        <w:t>von Bischof Johann Franz Eckher von</w:t>
      </w:r>
      <w:r w:rsidR="00F75C87" w:rsidRPr="00164734">
        <w:t xml:space="preserve"> </w:t>
      </w:r>
      <w:r w:rsidR="00F75C87" w:rsidRPr="00164734">
        <w:rPr>
          <w:spacing w:val="-3"/>
        </w:rPr>
        <w:t xml:space="preserve">Kapfing </w:t>
      </w:r>
      <w:r w:rsidRPr="00164734">
        <w:rPr>
          <w:spacing w:val="-3"/>
        </w:rPr>
        <w:t>eingerichtet und der Leitung der Benediktiner unterstellt, woran sich neben der</w:t>
      </w:r>
      <w:r w:rsidRPr="00164734">
        <w:t xml:space="preserve"> </w:t>
      </w:r>
      <w:r w:rsidRPr="00164734">
        <w:rPr>
          <w:spacing w:val="-2"/>
        </w:rPr>
        <w:t xml:space="preserve">Bayerischen Benediktinerkongregation noch andere bayerische und schwäbische </w:t>
      </w:r>
      <w:r w:rsidR="00F75C87" w:rsidRPr="00164734">
        <w:rPr>
          <w:spacing w:val="-2"/>
        </w:rPr>
        <w:t>A</w:t>
      </w:r>
      <w:r w:rsidRPr="00164734">
        <w:rPr>
          <w:spacing w:val="-2"/>
        </w:rPr>
        <w:t>bteien</w:t>
      </w:r>
      <w:r w:rsidRPr="00164734">
        <w:t xml:space="preserve"> </w:t>
      </w:r>
      <w:r w:rsidRPr="00164734">
        <w:rPr>
          <w:spacing w:val="-1"/>
        </w:rPr>
        <w:t>beteiligten: Fink, Beiträge 247f.; Haering, Bayerische Benediktinerkongregation 628;</w:t>
      </w:r>
      <w:r w:rsidRPr="00164734">
        <w:t xml:space="preserve"> </w:t>
      </w:r>
      <w:r w:rsidRPr="00164734">
        <w:rPr>
          <w:spacing w:val="-3"/>
        </w:rPr>
        <w:t>Hubensteiner, Geistliche Stadt 156–168; Reichhold, 300 Jahre 679f.</w:t>
      </w:r>
      <w:r w:rsidRPr="00164734">
        <w:rPr>
          <w:i w:val="0"/>
          <w:spacing w:val="30"/>
        </w:rPr>
        <w:t xml:space="preserve"> Collectariis </w:t>
      </w:r>
      <w:r w:rsidRPr="00164734">
        <w:rPr>
          <w:i w:val="0"/>
          <w:spacing w:val="27"/>
        </w:rPr>
        <w:t>discursuum moralium ... librum meum asceticum:</w:t>
      </w:r>
      <w:r w:rsidRPr="00164734">
        <w:rPr>
          <w:bCs/>
          <w:i w:val="0"/>
          <w:spacing w:val="27"/>
        </w:rPr>
        <w:t xml:space="preserve"> </w:t>
      </w:r>
      <w:r w:rsidRPr="00164734">
        <w:t xml:space="preserve">Die „Geistliche einöde“ erschien 1718; die Egerner Predigten </w:t>
      </w:r>
      <w:r w:rsidR="00BC5B84" w:rsidRPr="00164734">
        <w:t>AHs</w:t>
      </w:r>
      <w:r w:rsidRPr="00164734">
        <w:t xml:space="preserve"> scheinen </w:t>
      </w:r>
      <w:r w:rsidR="00BC5B84" w:rsidRPr="00164734">
        <w:t xml:space="preserve">hingegen </w:t>
      </w:r>
      <w:r w:rsidRPr="00164734">
        <w:t xml:space="preserve">weder gedruckt </w:t>
      </w:r>
      <w:r w:rsidRPr="00164734">
        <w:rPr>
          <w:spacing w:val="-2"/>
        </w:rPr>
        <w:t>worden noch handschriftlich erhalten zu sein. Lindner, Familia S. Quirini Ergh. 92f.,</w:t>
      </w:r>
      <w:r w:rsidRPr="00164734">
        <w:t xml:space="preserve"> </w:t>
      </w:r>
      <w:r w:rsidRPr="00164734">
        <w:rPr>
          <w:spacing w:val="-1"/>
        </w:rPr>
        <w:t xml:space="preserve">verzeichnet mehrere erhaltene handschriftliche Bände von Predigten aus </w:t>
      </w:r>
      <w:r w:rsidR="00BC5B84" w:rsidRPr="00164734">
        <w:rPr>
          <w:spacing w:val="-1"/>
        </w:rPr>
        <w:t>A</w:t>
      </w:r>
      <w:r w:rsidRPr="00164734">
        <w:rPr>
          <w:spacing w:val="-1"/>
        </w:rPr>
        <w:t xml:space="preserve">Hs Wirken </w:t>
      </w:r>
      <w:r w:rsidRPr="00164734">
        <w:t xml:space="preserve">in Freising (1699–1702) </w:t>
      </w:r>
      <w:r w:rsidR="00302507" w:rsidRPr="00164734">
        <w:t>sowie</w:t>
      </w:r>
      <w:r w:rsidRPr="00164734">
        <w:t xml:space="preserve"> in Loiben (1721–1731)</w:t>
      </w:r>
      <w:r w:rsidR="00302507" w:rsidRPr="00164734">
        <w:t>;</w:t>
      </w:r>
      <w:r w:rsidRPr="00164734">
        <w:t xml:space="preserve"> von </w:t>
      </w:r>
      <w:r w:rsidR="00302507" w:rsidRPr="00164734">
        <w:t>L</w:t>
      </w:r>
      <w:r w:rsidRPr="00164734">
        <w:t xml:space="preserve">etzteren wurde auch </w:t>
      </w:r>
      <w:r w:rsidRPr="00164734">
        <w:rPr>
          <w:spacing w:val="-2"/>
        </w:rPr>
        <w:t>1727 und 1732 jeweils ein Band gedruckt.</w:t>
      </w:r>
      <w:r w:rsidRPr="00164734">
        <w:rPr>
          <w:i w:val="0"/>
          <w:spacing w:val="30"/>
        </w:rPr>
        <w:t xml:space="preserve"> ILLI aD saLVteM fLVant: </w:t>
      </w:r>
      <w:r w:rsidR="00302507" w:rsidRPr="00164734">
        <w:rPr>
          <w:spacing w:val="-2"/>
        </w:rPr>
        <w:t xml:space="preserve">AH </w:t>
      </w:r>
      <w:r w:rsidR="00302507" w:rsidRPr="00164734">
        <w:t>gebraucht ein C</w:t>
      </w:r>
      <w:r w:rsidRPr="00164734">
        <w:t>hronogramm auf die Jahreszahl 1712.</w:t>
      </w:r>
      <w:r w:rsidRPr="00164734">
        <w:rPr>
          <w:i w:val="0"/>
          <w:spacing w:val="30"/>
        </w:rPr>
        <w:t xml:space="preserve"> &lt;4&gt; Marianum Wiser et Ottonem Aicher: </w:t>
      </w:r>
      <w:r w:rsidRPr="00164734">
        <w:rPr>
          <w:spacing w:val="-2"/>
        </w:rPr>
        <w:t>Wieser war 1686</w:t>
      </w:r>
      <w:r w:rsidR="00521F11" w:rsidRPr="00164734">
        <w:rPr>
          <w:spacing w:val="-2"/>
        </w:rPr>
        <w:t>–</w:t>
      </w:r>
      <w:r w:rsidRPr="00164734">
        <w:rPr>
          <w:spacing w:val="-2"/>
        </w:rPr>
        <w:t>168</w:t>
      </w:r>
      <w:r w:rsidR="008F2D00" w:rsidRPr="00164734">
        <w:rPr>
          <w:spacing w:val="-2"/>
        </w:rPr>
        <w:t>8</w:t>
      </w:r>
      <w:r w:rsidRPr="00164734">
        <w:rPr>
          <w:spacing w:val="-2"/>
        </w:rPr>
        <w:t xml:space="preserve"> Professor der Philosophie, Aicher </w:t>
      </w:r>
      <w:r w:rsidRPr="00164734">
        <w:rPr>
          <w:spacing w:val="1"/>
        </w:rPr>
        <w:t>1676–170</w:t>
      </w:r>
      <w:r w:rsidR="00390690" w:rsidRPr="00164734">
        <w:rPr>
          <w:spacing w:val="1"/>
        </w:rPr>
        <w:t>5</w:t>
      </w:r>
      <w:r w:rsidRPr="00164734">
        <w:rPr>
          <w:spacing w:val="1"/>
        </w:rPr>
        <w:t xml:space="preserve"> Professor der Ethik </w:t>
      </w:r>
      <w:r w:rsidR="00521F11" w:rsidRPr="00164734">
        <w:rPr>
          <w:spacing w:val="1"/>
        </w:rPr>
        <w:t xml:space="preserve">an der Universität gewesen. Aicher hatte </w:t>
      </w:r>
      <w:r w:rsidRPr="00164734">
        <w:rPr>
          <w:spacing w:val="1"/>
        </w:rPr>
        <w:t>außerdem</w:t>
      </w:r>
      <w:r w:rsidRPr="00164734">
        <w:t xml:space="preserve"> am </w:t>
      </w:r>
      <w:r w:rsidR="00521F11" w:rsidRPr="00164734">
        <w:t>akademischen</w:t>
      </w:r>
      <w:r w:rsidRPr="00164734">
        <w:t xml:space="preserve"> Gymnasium</w:t>
      </w:r>
      <w:r w:rsidR="00521F11" w:rsidRPr="00164734">
        <w:t xml:space="preserve"> unterrichtet und</w:t>
      </w:r>
      <w:r w:rsidRPr="00164734">
        <w:t xml:space="preserve"> </w:t>
      </w:r>
      <w:r w:rsidR="00521F11" w:rsidRPr="00164734">
        <w:t>1664–167</w:t>
      </w:r>
      <w:r w:rsidR="00390690" w:rsidRPr="00164734">
        <w:t>6</w:t>
      </w:r>
      <w:r w:rsidR="00521F11" w:rsidRPr="00164734">
        <w:t xml:space="preserve"> als </w:t>
      </w:r>
      <w:r w:rsidRPr="00164734">
        <w:t>dessen Präfekt</w:t>
      </w:r>
      <w:r w:rsidR="00521F11" w:rsidRPr="00164734">
        <w:t xml:space="preserve"> sowie 1660–1705 als</w:t>
      </w:r>
      <w:r w:rsidRPr="00164734">
        <w:t xml:space="preserve"> Bibliothekar </w:t>
      </w:r>
      <w:r w:rsidR="00521F11" w:rsidRPr="00164734">
        <w:t>gewirkt:</w:t>
      </w:r>
      <w:r w:rsidRPr="00164734">
        <w:t xml:space="preserve"> Kolb, Präsidium 144f., 150–155. AH </w:t>
      </w:r>
      <w:r w:rsidR="008F2D00" w:rsidRPr="00164734">
        <w:t>müss</w:t>
      </w:r>
      <w:r w:rsidRPr="00164734">
        <w:t xml:space="preserve">te </w:t>
      </w:r>
      <w:r w:rsidRPr="00164734">
        <w:rPr>
          <w:spacing w:val="-1"/>
        </w:rPr>
        <w:t>also vermutlich beide</w:t>
      </w:r>
      <w:r w:rsidR="008F2D00" w:rsidRPr="00164734">
        <w:rPr>
          <w:spacing w:val="-1"/>
        </w:rPr>
        <w:t>, jedenfalls aber Aicher</w:t>
      </w:r>
      <w:r w:rsidRPr="00164734">
        <w:rPr>
          <w:spacing w:val="-1"/>
        </w:rPr>
        <w:t xml:space="preserve"> in seiner Salzburger Zeit gekannt</w:t>
      </w:r>
      <w:r w:rsidR="008F2D00" w:rsidRPr="00164734">
        <w:rPr>
          <w:spacing w:val="-1"/>
        </w:rPr>
        <w:t xml:space="preserve"> haben</w:t>
      </w:r>
      <w:r w:rsidRPr="00164734">
        <w:rPr>
          <w:spacing w:val="-1"/>
        </w:rPr>
        <w:t>.</w:t>
      </w:r>
      <w:r w:rsidRPr="00164734">
        <w:t xml:space="preserve"> </w:t>
      </w:r>
      <w:r w:rsidR="008F2D00" w:rsidRPr="00164734">
        <w:rPr>
          <w:i w:val="0"/>
          <w:spacing w:val="30"/>
        </w:rPr>
        <w:t xml:space="preserve">Rottenses: </w:t>
      </w:r>
      <w:r w:rsidR="008F2D00" w:rsidRPr="00164734">
        <w:t>Vgl. Abb. 5.4.</w:t>
      </w:r>
      <w:r w:rsidR="008F2D00" w:rsidRPr="00164734">
        <w:rPr>
          <w:i w:val="0"/>
          <w:spacing w:val="30"/>
        </w:rPr>
        <w:t xml:space="preserve"> magis scribendi ... </w:t>
      </w:r>
      <w:r w:rsidR="008F2D00" w:rsidRPr="005D2FFC">
        <w:rPr>
          <w:i w:val="0"/>
        </w:rPr>
        <w:t>S</w:t>
      </w:r>
      <w:r w:rsidR="008F2D00" w:rsidRPr="00164734">
        <w:rPr>
          <w:i w:val="0"/>
          <w:spacing w:val="30"/>
        </w:rPr>
        <w:t xml:space="preserve">. Viti: </w:t>
      </w:r>
      <w:r w:rsidR="008F2D00" w:rsidRPr="00164734">
        <w:t xml:space="preserve">Vgl. 206 sowie </w:t>
      </w:r>
      <w:r w:rsidR="008F2D00" w:rsidRPr="00164734">
        <w:rPr>
          <w:spacing w:val="-2"/>
        </w:rPr>
        <w:t>Bemerkungen zu 226.</w:t>
      </w:r>
      <w:r w:rsidR="008F2D00" w:rsidRPr="00164734">
        <w:rPr>
          <w:i w:val="0"/>
          <w:spacing w:val="30"/>
        </w:rPr>
        <w:t xml:space="preserve"> </w:t>
      </w:r>
      <w:r w:rsidRPr="00164734">
        <w:rPr>
          <w:i w:val="0"/>
          <w:spacing w:val="30"/>
        </w:rPr>
        <w:t xml:space="preserve">&lt;5&gt; Aegidium Kibler Andecensem: </w:t>
      </w:r>
      <w:r w:rsidRPr="00164734">
        <w:rPr>
          <w:spacing w:val="-2"/>
        </w:rPr>
        <w:t xml:space="preserve">Vgl. 36, von </w:t>
      </w:r>
      <w:r w:rsidRPr="00164734">
        <w:rPr>
          <w:spacing w:val="-3"/>
        </w:rPr>
        <w:t xml:space="preserve">wo allerdings die irrige Floruit-Angabe </w:t>
      </w:r>
      <w:r w:rsidR="00A846B4" w:rsidRPr="00164734">
        <w:rPr>
          <w:spacing w:val="-3"/>
        </w:rPr>
        <w:t xml:space="preserve">BPs (vgl. Abb. 5.3) </w:t>
      </w:r>
      <w:r w:rsidRPr="00164734">
        <w:rPr>
          <w:spacing w:val="-3"/>
        </w:rPr>
        <w:t xml:space="preserve">nicht </w:t>
      </w:r>
      <w:r w:rsidR="00A846B4" w:rsidRPr="00164734">
        <w:rPr>
          <w:spacing w:val="-3"/>
        </w:rPr>
        <w:t>genommen sein kann</w:t>
      </w:r>
      <w:r w:rsidRPr="00164734">
        <w:rPr>
          <w:spacing w:val="-3"/>
        </w:rPr>
        <w:t>.</w:t>
      </w:r>
      <w:r w:rsidRPr="00164734">
        <w:t xml:space="preserve"> </w:t>
      </w:r>
      <w:r w:rsidRPr="00164734">
        <w:rPr>
          <w:i w:val="0"/>
          <w:spacing w:val="30"/>
        </w:rPr>
        <w:t xml:space="preserve">Resolutiones </w:t>
      </w:r>
      <w:r w:rsidR="00A846B4" w:rsidRPr="00164734">
        <w:rPr>
          <w:i w:val="0"/>
          <w:spacing w:val="30"/>
        </w:rPr>
        <w:t>...</w:t>
      </w:r>
      <w:r w:rsidRPr="00164734">
        <w:rPr>
          <w:i w:val="0"/>
          <w:spacing w:val="30"/>
        </w:rPr>
        <w:t xml:space="preserve"> ex iure canonico: </w:t>
      </w:r>
      <w:r w:rsidRPr="00164734">
        <w:rPr>
          <w:spacing w:val="-4"/>
        </w:rPr>
        <w:t>Unter diesem Titel nicht nachweisbar</w:t>
      </w:r>
      <w:r w:rsidR="00E045F5" w:rsidRPr="00164734">
        <w:rPr>
          <w:spacing w:val="-4"/>
        </w:rPr>
        <w:t>,</w:t>
      </w:r>
      <w:r w:rsidRPr="00164734">
        <w:rPr>
          <w:spacing w:val="-4"/>
        </w:rPr>
        <w:t xml:space="preserve"> </w:t>
      </w:r>
      <w:r w:rsidR="00E045F5" w:rsidRPr="00164734">
        <w:rPr>
          <w:spacing w:val="-1"/>
        </w:rPr>
        <w:t>jedoch wohl identisch mit</w:t>
      </w:r>
      <w:r w:rsidRPr="00164734">
        <w:rPr>
          <w:spacing w:val="-1"/>
        </w:rPr>
        <w:t xml:space="preserve"> </w:t>
      </w:r>
      <w:r w:rsidR="00E045F5" w:rsidRPr="00164734">
        <w:rPr>
          <w:spacing w:val="-1"/>
        </w:rPr>
        <w:t xml:space="preserve">den </w:t>
      </w:r>
      <w:r w:rsidRPr="00164734">
        <w:rPr>
          <w:spacing w:val="-1"/>
        </w:rPr>
        <w:t>These</w:t>
      </w:r>
      <w:r w:rsidR="00A846B4" w:rsidRPr="00164734">
        <w:rPr>
          <w:spacing w:val="-1"/>
        </w:rPr>
        <w:t>n</w:t>
      </w:r>
      <w:r w:rsidRPr="00164734">
        <w:rPr>
          <w:spacing w:val="-1"/>
        </w:rPr>
        <w:t xml:space="preserve"> „Casus ex iure canonico“ (Regensburg 1697)</w:t>
      </w:r>
      <w:r w:rsidRPr="00164734">
        <w:t>.</w:t>
      </w:r>
    </w:p>
    <w:p w:rsidR="008D383A" w:rsidRPr="00164734" w:rsidRDefault="008D383A" w:rsidP="00B67F56">
      <w:pPr>
        <w:pStyle w:val="EditionBriefberschrift1"/>
        <w:spacing w:before="470"/>
      </w:pPr>
      <w:r w:rsidRPr="00164734">
        <w:t>256</w:t>
      </w:r>
      <w:r w:rsidRPr="00164734">
        <w:tab/>
        <w:t>Benedikt Cherle an Bernhard Pez.</w:t>
      </w:r>
    </w:p>
    <w:p w:rsidR="008D383A" w:rsidRPr="00164734" w:rsidRDefault="008D383A" w:rsidP="00B67F56">
      <w:pPr>
        <w:pStyle w:val="EditionBriefberschrift2"/>
        <w:spacing w:after="100"/>
      </w:pPr>
      <w:r w:rsidRPr="00164734">
        <w:t>1712-07-11. Thierhaupten.</w:t>
      </w:r>
    </w:p>
    <w:p w:rsidR="008D383A" w:rsidRPr="00164734" w:rsidRDefault="008D383A" w:rsidP="00B67F56">
      <w:pPr>
        <w:pStyle w:val="EditionRegest"/>
        <w:spacing w:after="100"/>
      </w:pPr>
      <w:r w:rsidRPr="00164734">
        <w:t xml:space="preserve">&lt;1&gt; BCh berichtet nun von den angekündigten (223) Werken aus seiner Bibliothek: </w:t>
      </w:r>
      <w:r w:rsidRPr="00164734">
        <w:rPr>
          <w:spacing w:val="-3"/>
        </w:rPr>
        <w:t xml:space="preserve">zum einen </w:t>
      </w:r>
      <w:r w:rsidR="00CA1311" w:rsidRPr="00164734">
        <w:rPr>
          <w:spacing w:val="-3"/>
        </w:rPr>
        <w:t>K</w:t>
      </w:r>
      <w:r w:rsidRPr="00164734">
        <w:rPr>
          <w:spacing w:val="-3"/>
        </w:rPr>
        <w:t>orbinian Cherles „Explicatio“ zu den Psalmen Davids, zum anderen einen</w:t>
      </w:r>
      <w:r w:rsidRPr="00164734">
        <w:t xml:space="preserve"> </w:t>
      </w:r>
      <w:r w:rsidR="00E367D6" w:rsidRPr="00164734">
        <w:rPr>
          <w:spacing w:val="-5"/>
        </w:rPr>
        <w:t xml:space="preserve">vor </w:t>
      </w:r>
      <w:r w:rsidRPr="00164734">
        <w:rPr>
          <w:spacing w:val="-5"/>
        </w:rPr>
        <w:t>etwa hundert Jahre</w:t>
      </w:r>
      <w:r w:rsidR="00E367D6" w:rsidRPr="00164734">
        <w:rPr>
          <w:spacing w:val="-5"/>
        </w:rPr>
        <w:t>n anonym gedruckten Thi</w:t>
      </w:r>
      <w:r w:rsidRPr="00164734">
        <w:rPr>
          <w:spacing w:val="-5"/>
        </w:rPr>
        <w:t>erhauptener Katechismus (Gaugenrieder,</w:t>
      </w:r>
      <w:r w:rsidRPr="00164734">
        <w:t xml:space="preserve"> </w:t>
      </w:r>
      <w:r w:rsidRPr="00164734">
        <w:rPr>
          <w:spacing w:val="1"/>
        </w:rPr>
        <w:t>„</w:t>
      </w:r>
      <w:r w:rsidR="003076A8" w:rsidRPr="00164734">
        <w:rPr>
          <w:spacing w:val="1"/>
        </w:rPr>
        <w:t>Catholis</w:t>
      </w:r>
      <w:r w:rsidRPr="00164734">
        <w:rPr>
          <w:spacing w:val="1"/>
        </w:rPr>
        <w:t>che fragstuck“).</w:t>
      </w:r>
      <w:r w:rsidRPr="00164734">
        <w:t xml:space="preserve"> </w:t>
      </w:r>
      <w:r w:rsidRPr="00164734">
        <w:rPr>
          <w:spacing w:val="16"/>
        </w:rPr>
        <w:t>&lt;</w:t>
      </w:r>
      <w:r w:rsidRPr="00164734">
        <w:rPr>
          <w:spacing w:val="6"/>
        </w:rPr>
        <w:t>2</w:t>
      </w:r>
      <w:r w:rsidRPr="00164734">
        <w:t>&gt;</w:t>
      </w:r>
      <w:r w:rsidRPr="00164734">
        <w:rPr>
          <w:spacing w:val="1"/>
        </w:rPr>
        <w:t xml:space="preserve"> BCh selbst hat aus (der „Aurifodina“ </w:t>
      </w:r>
      <w:r w:rsidR="00B67F56" w:rsidRPr="00164734">
        <w:rPr>
          <w:spacing w:val="1"/>
        </w:rPr>
        <w:t>des</w:t>
      </w:r>
      <w:r w:rsidRPr="00164734">
        <w:rPr>
          <w:spacing w:val="1"/>
        </w:rPr>
        <w:t>) Robert von</w:t>
      </w:r>
      <w:r w:rsidRPr="00164734">
        <w:t xml:space="preserve"> </w:t>
      </w:r>
      <w:r w:rsidRPr="00164734">
        <w:rPr>
          <w:spacing w:val="-3"/>
        </w:rPr>
        <w:t>Cambrai ein Werk „Annus sacerdotalis“ kompiliert, das bald erscheinen soll</w:t>
      </w:r>
      <w:r w:rsidR="00B67F56" w:rsidRPr="00164734">
        <w:rPr>
          <w:spacing w:val="-3"/>
        </w:rPr>
        <w:t>.</w:t>
      </w:r>
      <w:r w:rsidRPr="00164734">
        <w:rPr>
          <w:spacing w:val="-3"/>
        </w:rPr>
        <w:t xml:space="preserve"> </w:t>
      </w:r>
      <w:r w:rsidRPr="00164734">
        <w:rPr>
          <w:spacing w:val="16"/>
        </w:rPr>
        <w:t>&lt;</w:t>
      </w:r>
      <w:r w:rsidRPr="00164734">
        <w:rPr>
          <w:spacing w:val="6"/>
        </w:rPr>
        <w:t>3</w:t>
      </w:r>
      <w:r w:rsidRPr="00164734">
        <w:t xml:space="preserve">&gt; </w:t>
      </w:r>
      <w:r w:rsidR="00B67F56" w:rsidRPr="00164734">
        <w:rPr>
          <w:spacing w:val="-3"/>
        </w:rPr>
        <w:t xml:space="preserve">Auch </w:t>
      </w:r>
      <w:r w:rsidR="00B67F56" w:rsidRPr="00164734">
        <w:t>hat BCh</w:t>
      </w:r>
      <w:r w:rsidRPr="00164734">
        <w:t xml:space="preserve"> ein deutsches „Martyrologium Benedictinum“</w:t>
      </w:r>
      <w:r w:rsidR="00B67F56" w:rsidRPr="00164734">
        <w:t xml:space="preserve"> verfasst</w:t>
      </w:r>
      <w:r w:rsidRPr="00164734">
        <w:t xml:space="preserve">, das bereits seit einem </w:t>
      </w:r>
      <w:r w:rsidRPr="00164734">
        <w:rPr>
          <w:spacing w:val="-1"/>
        </w:rPr>
        <w:t xml:space="preserve">Jahr </w:t>
      </w:r>
      <w:r w:rsidR="00B67F56" w:rsidRPr="00164734">
        <w:rPr>
          <w:spacing w:val="-1"/>
        </w:rPr>
        <w:t xml:space="preserve">in Thierhaupten als </w:t>
      </w:r>
      <w:r w:rsidRPr="00164734">
        <w:rPr>
          <w:spacing w:val="-1"/>
        </w:rPr>
        <w:t>Mens</w:t>
      </w:r>
      <w:r w:rsidR="00B67F56" w:rsidRPr="00164734">
        <w:rPr>
          <w:spacing w:val="-1"/>
        </w:rPr>
        <w:t>al</w:t>
      </w:r>
      <w:r w:rsidRPr="00164734">
        <w:rPr>
          <w:spacing w:val="-1"/>
        </w:rPr>
        <w:t xml:space="preserve">lektüre dient und ebenfalls </w:t>
      </w:r>
      <w:r w:rsidR="00B67F56" w:rsidRPr="00164734">
        <w:rPr>
          <w:spacing w:val="-1"/>
        </w:rPr>
        <w:t>veröffentlich</w:t>
      </w:r>
      <w:r w:rsidRPr="00164734">
        <w:rPr>
          <w:spacing w:val="-1"/>
        </w:rPr>
        <w:t>t werden soll.</w:t>
      </w:r>
      <w:r w:rsidRPr="00164734">
        <w:t xml:space="preserve"> </w:t>
      </w:r>
      <w:r w:rsidRPr="00164734">
        <w:rPr>
          <w:spacing w:val="10"/>
        </w:rPr>
        <w:t>&lt;4</w:t>
      </w:r>
      <w:r w:rsidRPr="00164734">
        <w:t>&gt;</w:t>
      </w:r>
      <w:r w:rsidR="00B67F56" w:rsidRPr="00164734">
        <w:rPr>
          <w:spacing w:val="-9"/>
        </w:rPr>
        <w:t xml:space="preserve"> </w:t>
      </w:r>
      <w:r w:rsidR="00B67F56" w:rsidRPr="00164734">
        <w:rPr>
          <w:spacing w:val="-4"/>
        </w:rPr>
        <w:t>Die</w:t>
      </w:r>
      <w:r w:rsidR="00B67F56" w:rsidRPr="00164734">
        <w:rPr>
          <w:spacing w:val="-9"/>
        </w:rPr>
        <w:t xml:space="preserve"> </w:t>
      </w:r>
      <w:r w:rsidR="00B67F56" w:rsidRPr="00164734">
        <w:rPr>
          <w:spacing w:val="-4"/>
        </w:rPr>
        <w:t>Thesen,</w:t>
      </w:r>
      <w:r w:rsidR="00B67F56" w:rsidRPr="00164734">
        <w:rPr>
          <w:spacing w:val="-9"/>
        </w:rPr>
        <w:t xml:space="preserve"> </w:t>
      </w:r>
      <w:r w:rsidR="00B67F56" w:rsidRPr="00164734">
        <w:rPr>
          <w:spacing w:val="-4"/>
        </w:rPr>
        <w:t>di</w:t>
      </w:r>
      <w:r w:rsidRPr="00164734">
        <w:rPr>
          <w:spacing w:val="-4"/>
        </w:rPr>
        <w:t>e</w:t>
      </w:r>
      <w:r w:rsidRPr="00164734">
        <w:rPr>
          <w:spacing w:val="-9"/>
        </w:rPr>
        <w:t xml:space="preserve"> </w:t>
      </w:r>
      <w:r w:rsidRPr="00164734">
        <w:rPr>
          <w:spacing w:val="-4"/>
        </w:rPr>
        <w:t>demnächst</w:t>
      </w:r>
      <w:r w:rsidRPr="00164734">
        <w:rPr>
          <w:spacing w:val="-9"/>
        </w:rPr>
        <w:t xml:space="preserve"> </w:t>
      </w:r>
      <w:r w:rsidRPr="00164734">
        <w:rPr>
          <w:spacing w:val="-4"/>
        </w:rPr>
        <w:t>in</w:t>
      </w:r>
      <w:r w:rsidRPr="00164734">
        <w:rPr>
          <w:spacing w:val="-9"/>
        </w:rPr>
        <w:t xml:space="preserve"> </w:t>
      </w:r>
      <w:r w:rsidRPr="00164734">
        <w:rPr>
          <w:spacing w:val="-4"/>
        </w:rPr>
        <w:t>der</w:t>
      </w:r>
      <w:r w:rsidRPr="00164734">
        <w:rPr>
          <w:spacing w:val="-9"/>
        </w:rPr>
        <w:t xml:space="preserve"> </w:t>
      </w:r>
      <w:r w:rsidRPr="00164734">
        <w:rPr>
          <w:spacing w:val="-4"/>
        </w:rPr>
        <w:t>Bayerischen</w:t>
      </w:r>
      <w:r w:rsidRPr="00164734">
        <w:rPr>
          <w:spacing w:val="-9"/>
        </w:rPr>
        <w:t xml:space="preserve"> </w:t>
      </w:r>
      <w:r w:rsidRPr="00164734">
        <w:rPr>
          <w:spacing w:val="-4"/>
        </w:rPr>
        <w:t>Kongregation</w:t>
      </w:r>
      <w:r w:rsidRPr="00164734">
        <w:rPr>
          <w:spacing w:val="-9"/>
        </w:rPr>
        <w:t xml:space="preserve"> </w:t>
      </w:r>
      <w:r w:rsidRPr="00164734">
        <w:rPr>
          <w:spacing w:val="-4"/>
        </w:rPr>
        <w:t>(am</w:t>
      </w:r>
      <w:r w:rsidRPr="00164734">
        <w:rPr>
          <w:spacing w:val="-9"/>
        </w:rPr>
        <w:t xml:space="preserve"> </w:t>
      </w:r>
      <w:r w:rsidRPr="00164734">
        <w:rPr>
          <w:spacing w:val="-4"/>
        </w:rPr>
        <w:t>Kommunstudium)</w:t>
      </w:r>
      <w:r w:rsidRPr="00164734">
        <w:t xml:space="preserve"> </w:t>
      </w:r>
      <w:r w:rsidRPr="00164734">
        <w:rPr>
          <w:spacing w:val="-4"/>
        </w:rPr>
        <w:t xml:space="preserve">disputiert werden, sowie die Festschrift </w:t>
      </w:r>
      <w:r w:rsidR="006B7B3E" w:rsidRPr="00164734">
        <w:rPr>
          <w:spacing w:val="-4"/>
        </w:rPr>
        <w:t>zum 700-Jahr-Jubiläum von St. Ulrich und Afra</w:t>
      </w:r>
      <w:r w:rsidR="006B7B3E" w:rsidRPr="00164734">
        <w:rPr>
          <w:spacing w:val="-2"/>
        </w:rPr>
        <w:t xml:space="preserve"> zu Augsburg, das am 4. Juli gefeiert wurde (Zoller, </w:t>
      </w:r>
      <w:r w:rsidRPr="00164734">
        <w:rPr>
          <w:spacing w:val="-2"/>
        </w:rPr>
        <w:t>„Höchst</w:t>
      </w:r>
      <w:r w:rsidR="00B67F56" w:rsidRPr="00164734">
        <w:rPr>
          <w:spacing w:val="-2"/>
        </w:rPr>
        <w:t>-</w:t>
      </w:r>
      <w:r w:rsidRPr="00164734">
        <w:rPr>
          <w:spacing w:val="-2"/>
        </w:rPr>
        <w:t>schuldig vollbrachte</w:t>
      </w:r>
      <w:r w:rsidR="00B67F56" w:rsidRPr="00164734">
        <w:rPr>
          <w:spacing w:val="-2"/>
        </w:rPr>
        <w:t>s</w:t>
      </w:r>
      <w:r w:rsidRPr="00164734">
        <w:rPr>
          <w:spacing w:val="-2"/>
        </w:rPr>
        <w:t xml:space="preserve"> jubl- </w:t>
      </w:r>
      <w:r w:rsidRPr="00164734">
        <w:rPr>
          <w:spacing w:val="-1"/>
        </w:rPr>
        <w:t>und dankfest“</w:t>
      </w:r>
      <w:r w:rsidR="006B7B3E" w:rsidRPr="00164734">
        <w:rPr>
          <w:spacing w:val="-1"/>
        </w:rPr>
        <w:t>),</w:t>
      </w:r>
      <w:r w:rsidRPr="00164734">
        <w:rPr>
          <w:spacing w:val="-1"/>
        </w:rPr>
        <w:t xml:space="preserve"> </w:t>
      </w:r>
      <w:r w:rsidR="00B67F56" w:rsidRPr="00164734">
        <w:rPr>
          <w:spacing w:val="-1"/>
        </w:rPr>
        <w:t>will BCh</w:t>
      </w:r>
      <w:r w:rsidRPr="00164734">
        <w:rPr>
          <w:spacing w:val="-1"/>
        </w:rPr>
        <w:t xml:space="preserve"> bei nächster Gelegenheit</w:t>
      </w:r>
      <w:r w:rsidR="00B67F56" w:rsidRPr="00164734">
        <w:rPr>
          <w:spacing w:val="-1"/>
        </w:rPr>
        <w:t xml:space="preserve"> </w:t>
      </w:r>
      <w:r w:rsidR="006B7B3E" w:rsidRPr="00164734">
        <w:rPr>
          <w:spacing w:val="-1"/>
        </w:rPr>
        <w:t>an BP übermittel</w:t>
      </w:r>
      <w:r w:rsidR="00B67F56" w:rsidRPr="00164734">
        <w:rPr>
          <w:spacing w:val="-1"/>
        </w:rPr>
        <w:t>n</w:t>
      </w:r>
      <w:r w:rsidRPr="00164734">
        <w:rPr>
          <w:spacing w:val="-1"/>
        </w:rPr>
        <w:t>.</w:t>
      </w:r>
      <w:r w:rsidRPr="00164734">
        <w:rPr>
          <w:spacing w:val="-2"/>
        </w:rPr>
        <w:t xml:space="preserve"> </w:t>
      </w:r>
      <w:r w:rsidRPr="00164734">
        <w:rPr>
          <w:spacing w:val="16"/>
        </w:rPr>
        <w:t>&lt;</w:t>
      </w:r>
      <w:r w:rsidRPr="00164734">
        <w:rPr>
          <w:spacing w:val="6"/>
        </w:rPr>
        <w:t>5</w:t>
      </w:r>
      <w:r w:rsidRPr="00164734">
        <w:t>&gt;</w:t>
      </w:r>
      <w:r w:rsidRPr="00164734">
        <w:rPr>
          <w:spacing w:val="-1"/>
        </w:rPr>
        <w:t xml:space="preserve"> I</w:t>
      </w:r>
      <w:r w:rsidR="00B67F56" w:rsidRPr="00164734">
        <w:rPr>
          <w:spacing w:val="-1"/>
        </w:rPr>
        <w:t>n eine</w:t>
      </w:r>
      <w:r w:rsidRPr="00164734">
        <w:rPr>
          <w:spacing w:val="-1"/>
        </w:rPr>
        <w:t>m</w:t>
      </w:r>
      <w:r w:rsidRPr="00164734">
        <w:rPr>
          <w:spacing w:val="-2"/>
        </w:rPr>
        <w:t xml:space="preserve"> Postskriptum sendet </w:t>
      </w:r>
      <w:r w:rsidRPr="00164734">
        <w:t xml:space="preserve">BCh Prior </w:t>
      </w:r>
      <w:r w:rsidR="00B67F56" w:rsidRPr="00164734">
        <w:t xml:space="preserve">Valentin </w:t>
      </w:r>
      <w:r w:rsidRPr="00164734">
        <w:t>Larson seine Grüße.</w:t>
      </w:r>
    </w:p>
    <w:p w:rsidR="008D383A" w:rsidRPr="00164734" w:rsidRDefault="008D383A" w:rsidP="008D383A">
      <w:pPr>
        <w:pStyle w:val="EditionEditorischeNotiz"/>
      </w:pPr>
      <w:r w:rsidRPr="00164734">
        <w:t>Überlieferung: I, 554r–v.</w:t>
      </w:r>
    </w:p>
    <w:p w:rsidR="008D383A" w:rsidRPr="00164734" w:rsidRDefault="008D383A" w:rsidP="008D383A">
      <w:pPr>
        <w:pStyle w:val="EditionEditorischeNotiz"/>
      </w:pPr>
      <w:r w:rsidRPr="00164734">
        <w:t>Literatur: Benz, Zwischen Tradition und Kritik 564; Machilek, Benedikt Cherle 59–61.</w:t>
      </w:r>
    </w:p>
    <w:p w:rsidR="008D383A" w:rsidRPr="00164734" w:rsidRDefault="008D383A" w:rsidP="008D383A">
      <w:pPr>
        <w:pStyle w:val="EditionEditorischeNotiz"/>
      </w:pPr>
      <w:r w:rsidRPr="00164734">
        <w:t>Bezüge: 223. Erwähnt 223.</w:t>
      </w:r>
    </w:p>
    <w:p w:rsidR="008D383A" w:rsidRPr="00164734" w:rsidRDefault="008D383A" w:rsidP="008D383A">
      <w:pPr>
        <w:pStyle w:val="EditionEditorischeNotiz"/>
      </w:pPr>
      <w:r w:rsidRPr="00164734">
        <w:t xml:space="preserve">Nummerierung: </w:t>
      </w:r>
      <w:r w:rsidRPr="00164734">
        <w:rPr>
          <w:i w:val="0"/>
        </w:rPr>
        <w:t>V</w:t>
      </w:r>
      <w:r w:rsidRPr="00164734">
        <w:t>.</w:t>
      </w:r>
    </w:p>
    <w:p w:rsidR="008D383A" w:rsidRPr="00164734" w:rsidRDefault="008D383A" w:rsidP="00B67F56">
      <w:pPr>
        <w:pStyle w:val="EditionEditorischeNotiz"/>
        <w:spacing w:after="100"/>
      </w:pPr>
      <w:r w:rsidRPr="00164734">
        <w:t>Bemerkungen: Bei Glassner, Verzeichnis 205, irrig zum 21. Juli 1712.</w:t>
      </w:r>
    </w:p>
    <w:p w:rsidR="008D383A" w:rsidRPr="00164734" w:rsidRDefault="008D383A" w:rsidP="008D383A">
      <w:pPr>
        <w:pStyle w:val="EditionEditionstext"/>
      </w:pPr>
      <w:r w:rsidRPr="00164734">
        <w:rPr>
          <w:spacing w:val="4"/>
        </w:rPr>
        <w:t>[</w:t>
      </w:r>
      <w:r w:rsidRPr="00164734">
        <w:rPr>
          <w:i/>
        </w:rPr>
        <w:t>1</w:t>
      </w:r>
      <w:r w:rsidRPr="00164734">
        <w:rPr>
          <w:i/>
          <w:spacing w:val="16"/>
        </w:rPr>
        <w:t>r</w:t>
      </w:r>
      <w:r w:rsidRPr="00164734">
        <w:t>]</w:t>
      </w:r>
      <w:r w:rsidRPr="00164734">
        <w:rPr>
          <w:spacing w:val="-6"/>
        </w:rPr>
        <w:t xml:space="preserve"> </w:t>
      </w:r>
      <w:r w:rsidRPr="00164734">
        <w:rPr>
          <w:spacing w:val="-4"/>
        </w:rPr>
        <w:t>Plurimum</w:t>
      </w:r>
      <w:r w:rsidRPr="00164734">
        <w:rPr>
          <w:spacing w:val="-6"/>
        </w:rPr>
        <w:t xml:space="preserve"> </w:t>
      </w:r>
      <w:r w:rsidRPr="00164734">
        <w:rPr>
          <w:spacing w:val="-4"/>
        </w:rPr>
        <w:t>reverende</w:t>
      </w:r>
      <w:r w:rsidRPr="00164734">
        <w:rPr>
          <w:spacing w:val="-6"/>
        </w:rPr>
        <w:t xml:space="preserve"> </w:t>
      </w:r>
      <w:r w:rsidRPr="00164734">
        <w:rPr>
          <w:spacing w:val="-4"/>
        </w:rPr>
        <w:t>religiosissime</w:t>
      </w:r>
      <w:r w:rsidRPr="00164734">
        <w:rPr>
          <w:spacing w:val="-6"/>
        </w:rPr>
        <w:t xml:space="preserve"> </w:t>
      </w:r>
      <w:r w:rsidRPr="00164734">
        <w:rPr>
          <w:spacing w:val="-4"/>
        </w:rPr>
        <w:t>ac</w:t>
      </w:r>
      <w:r w:rsidRPr="00164734">
        <w:rPr>
          <w:spacing w:val="-6"/>
        </w:rPr>
        <w:t xml:space="preserve"> </w:t>
      </w:r>
      <w:r w:rsidRPr="00164734">
        <w:rPr>
          <w:spacing w:val="-4"/>
        </w:rPr>
        <w:t>clarissime</w:t>
      </w:r>
      <w:r w:rsidRPr="00164734">
        <w:rPr>
          <w:spacing w:val="-6"/>
        </w:rPr>
        <w:t xml:space="preserve"> </w:t>
      </w:r>
      <w:r w:rsidRPr="00164734">
        <w:rPr>
          <w:spacing w:val="-4"/>
        </w:rPr>
        <w:t>pater,</w:t>
      </w:r>
      <w:r w:rsidRPr="00164734">
        <w:rPr>
          <w:spacing w:val="-6"/>
        </w:rPr>
        <w:t xml:space="preserve"> </w:t>
      </w:r>
      <w:r w:rsidRPr="00164734">
        <w:rPr>
          <w:spacing w:val="-4"/>
        </w:rPr>
        <w:t>domine</w:t>
      </w:r>
      <w:r w:rsidRPr="00164734">
        <w:rPr>
          <w:spacing w:val="-6"/>
        </w:rPr>
        <w:t xml:space="preserve"> </w:t>
      </w:r>
      <w:r w:rsidRPr="00164734">
        <w:rPr>
          <w:spacing w:val="-4"/>
        </w:rPr>
        <w:t>ac</w:t>
      </w:r>
      <w:r w:rsidRPr="00164734">
        <w:rPr>
          <w:spacing w:val="-6"/>
        </w:rPr>
        <w:t xml:space="preserve"> </w:t>
      </w:r>
      <w:r w:rsidRPr="00164734">
        <w:rPr>
          <w:spacing w:val="-4"/>
        </w:rPr>
        <w:t>patrone</w:t>
      </w:r>
      <w:r w:rsidRPr="00164734">
        <w:rPr>
          <w:spacing w:val="-6"/>
        </w:rPr>
        <w:t xml:space="preserve"> </w:t>
      </w:r>
      <w:r w:rsidRPr="00164734">
        <w:rPr>
          <w:spacing w:val="-4"/>
        </w:rPr>
        <w:t>colen</w:t>
      </w:r>
      <w:r w:rsidRPr="00164734">
        <w:rPr>
          <w:spacing w:val="-4"/>
        </w:rPr>
        <w:softHyphen/>
      </w:r>
      <w:r w:rsidRPr="00164734">
        <w:t>dissime.</w:t>
      </w:r>
    </w:p>
    <w:p w:rsidR="008D383A" w:rsidRPr="00164734" w:rsidRDefault="008D383A" w:rsidP="008D383A">
      <w:pPr>
        <w:pStyle w:val="EditionEditionstext"/>
      </w:pPr>
      <w:r w:rsidRPr="00164734">
        <w:rPr>
          <w:i/>
        </w:rPr>
        <w:t>&lt;1&gt;</w:t>
      </w:r>
      <w:r w:rsidRPr="00164734">
        <w:rPr>
          <w:spacing w:val="-2"/>
        </w:rPr>
        <w:t xml:space="preserve"> Literarum commercium, quod nuper mea absentia interrupit, hisce renovo et </w:t>
      </w:r>
      <w:r w:rsidRPr="00164734">
        <w:rPr>
          <w:spacing w:val="-4"/>
        </w:rPr>
        <w:t xml:space="preserve">iuxta mea facta promissa manuscipta </w:t>
      </w:r>
      <w:r w:rsidRPr="00164734">
        <w:rPr>
          <w:spacing w:val="4"/>
        </w:rPr>
        <w:t>[</w:t>
      </w:r>
      <w:r w:rsidRPr="00164734">
        <w:rPr>
          <w:i/>
        </w:rPr>
        <w:t>si</w:t>
      </w:r>
      <w:r w:rsidRPr="00164734">
        <w:rPr>
          <w:i/>
          <w:spacing w:val="16"/>
        </w:rPr>
        <w:t>c</w:t>
      </w:r>
      <w:r w:rsidRPr="00164734">
        <w:t>]</w:t>
      </w:r>
      <w:r w:rsidRPr="00164734">
        <w:rPr>
          <w:spacing w:val="-4"/>
        </w:rPr>
        <w:t xml:space="preserve"> in nostra bibliotheca inventa communico. </w:t>
      </w:r>
      <w:r w:rsidRPr="00164734">
        <w:rPr>
          <w:spacing w:val="-1"/>
        </w:rPr>
        <w:t>Imprimis quidem in quarto reperi Psalmos omnes Davidicos compendiose ac ele</w:t>
      </w:r>
      <w:r w:rsidRPr="00164734">
        <w:rPr>
          <w:spacing w:val="-1"/>
        </w:rPr>
        <w:softHyphen/>
      </w:r>
      <w:r w:rsidRPr="00164734">
        <w:rPr>
          <w:spacing w:val="-3"/>
        </w:rPr>
        <w:t xml:space="preserve">ganter exsplicatos </w:t>
      </w:r>
      <w:r w:rsidRPr="00164734">
        <w:rPr>
          <w:spacing w:val="4"/>
        </w:rPr>
        <w:t>[</w:t>
      </w:r>
      <w:r w:rsidRPr="00164734">
        <w:rPr>
          <w:i/>
        </w:rPr>
        <w:t>si</w:t>
      </w:r>
      <w:r w:rsidRPr="00164734">
        <w:rPr>
          <w:i/>
          <w:spacing w:val="16"/>
        </w:rPr>
        <w:t>c</w:t>
      </w:r>
      <w:r w:rsidRPr="00164734">
        <w:t>]</w:t>
      </w:r>
      <w:r w:rsidRPr="00164734">
        <w:rPr>
          <w:spacing w:val="-3"/>
        </w:rPr>
        <w:t xml:space="preserve"> a reverendissimo domino Corbiniano Cherle. Cathecismum </w:t>
      </w:r>
      <w:r w:rsidR="00E367D6" w:rsidRPr="00164734">
        <w:rPr>
          <w:spacing w:val="4"/>
        </w:rPr>
        <w:t>[</w:t>
      </w:r>
      <w:r w:rsidR="00E367D6" w:rsidRPr="00164734">
        <w:rPr>
          <w:i/>
        </w:rPr>
        <w:t>si</w:t>
      </w:r>
      <w:r w:rsidR="00E367D6" w:rsidRPr="00164734">
        <w:rPr>
          <w:i/>
          <w:spacing w:val="16"/>
        </w:rPr>
        <w:t>c</w:t>
      </w:r>
      <w:r w:rsidR="00E367D6" w:rsidRPr="00164734">
        <w:rPr>
          <w:spacing w:val="-3"/>
        </w:rPr>
        <w:t xml:space="preserve">] </w:t>
      </w:r>
      <w:r w:rsidRPr="00164734">
        <w:rPr>
          <w:spacing w:val="-3"/>
        </w:rPr>
        <w:t>insuper ante centum annos in monasterio nostro impressum cum pulcherrimis</w:t>
      </w:r>
      <w:r w:rsidRPr="00164734">
        <w:t xml:space="preserve"> </w:t>
      </w:r>
      <w:r w:rsidRPr="00164734">
        <w:rPr>
          <w:spacing w:val="-2"/>
        </w:rPr>
        <w:t xml:space="preserve">quaestiunculis ac exsplicatione </w:t>
      </w:r>
      <w:r w:rsidRPr="00164734">
        <w:rPr>
          <w:spacing w:val="4"/>
        </w:rPr>
        <w:t>[</w:t>
      </w:r>
      <w:r w:rsidRPr="00164734">
        <w:rPr>
          <w:i/>
        </w:rPr>
        <w:t>si</w:t>
      </w:r>
      <w:r w:rsidRPr="00164734">
        <w:rPr>
          <w:i/>
          <w:spacing w:val="16"/>
        </w:rPr>
        <w:t>c</w:t>
      </w:r>
      <w:r w:rsidRPr="00164734">
        <w:t>]</w:t>
      </w:r>
      <w:r w:rsidRPr="00164734">
        <w:rPr>
          <w:spacing w:val="-2"/>
        </w:rPr>
        <w:t xml:space="preserve"> praecipuarum caeremoniarum ecclesiasticarum per totum annum, nullo addito nomine nisi sacerdote nostri monasterii. </w:t>
      </w:r>
      <w:r w:rsidRPr="00164734">
        <w:rPr>
          <w:i/>
          <w:spacing w:val="16"/>
        </w:rPr>
        <w:t>&lt;</w:t>
      </w:r>
      <w:r w:rsidRPr="00164734">
        <w:rPr>
          <w:i/>
          <w:spacing w:val="6"/>
        </w:rPr>
        <w:t>2</w:t>
      </w:r>
      <w:r w:rsidRPr="00164734">
        <w:rPr>
          <w:i/>
        </w:rPr>
        <w:t>&gt;</w:t>
      </w:r>
      <w:r w:rsidRPr="00164734">
        <w:t xml:space="preserve"> </w:t>
      </w:r>
      <w:r w:rsidRPr="00164734">
        <w:rPr>
          <w:spacing w:val="-2"/>
        </w:rPr>
        <w:t xml:space="preserve">Ego </w:t>
      </w:r>
      <w:r w:rsidRPr="00164734">
        <w:rPr>
          <w:spacing w:val="-1"/>
        </w:rPr>
        <w:t>vero (ut paternitatis vestrae clarissimae imperio obsequar) collegi ex patre Roberto</w:t>
      </w:r>
      <w:r w:rsidRPr="00164734">
        <w:t xml:space="preserve"> Cameracensi in unum libellum, censura iam absolutum, proxime imprimendum </w:t>
      </w:r>
      <w:r w:rsidRPr="00164734">
        <w:rPr>
          <w:spacing w:val="-1"/>
        </w:rPr>
        <w:t>pro sacerdotibus ad singulos dies ex sanctis patribus sententias. Libellum indigito:</w:t>
      </w:r>
      <w:r w:rsidRPr="00164734">
        <w:t xml:space="preserve"> </w:t>
      </w:r>
      <w:r w:rsidRPr="00164734">
        <w:rPr>
          <w:spacing w:val="4"/>
        </w:rPr>
        <w:t>[</w:t>
      </w:r>
      <w:r w:rsidRPr="00164734">
        <w:rPr>
          <w:i/>
        </w:rPr>
        <w:t>1</w:t>
      </w:r>
      <w:r w:rsidRPr="00164734">
        <w:rPr>
          <w:i/>
          <w:spacing w:val="16"/>
        </w:rPr>
        <w:t>v</w:t>
      </w:r>
      <w:r w:rsidRPr="00164734">
        <w:t>]</w:t>
      </w:r>
      <w:r w:rsidRPr="00164734">
        <w:rPr>
          <w:spacing w:val="30"/>
        </w:rPr>
        <w:t xml:space="preserve"> Annus sacerdotalis</w:t>
      </w:r>
      <w:r w:rsidRPr="00164734">
        <w:t xml:space="preserve"> </w:t>
      </w:r>
      <w:r w:rsidRPr="00164734">
        <w:rPr>
          <w:spacing w:val="-1"/>
        </w:rPr>
        <w:t>etc.</w:t>
      </w:r>
      <w:r w:rsidRPr="00164734">
        <w:t xml:space="preserve"> </w:t>
      </w:r>
      <w:r w:rsidRPr="00164734">
        <w:rPr>
          <w:i/>
          <w:spacing w:val="16"/>
        </w:rPr>
        <w:t>&lt;</w:t>
      </w:r>
      <w:r w:rsidRPr="00164734">
        <w:rPr>
          <w:i/>
          <w:spacing w:val="6"/>
        </w:rPr>
        <w:t>3</w:t>
      </w:r>
      <w:r w:rsidRPr="00164734">
        <w:rPr>
          <w:i/>
        </w:rPr>
        <w:t>&gt;</w:t>
      </w:r>
      <w:r w:rsidRPr="00164734">
        <w:rPr>
          <w:spacing w:val="-1"/>
        </w:rPr>
        <w:t xml:space="preserve"> Praeterea conscripsi Germanice Martyro</w:t>
      </w:r>
      <w:r w:rsidR="00B67F56" w:rsidRPr="00164734">
        <w:rPr>
          <w:spacing w:val="-1"/>
        </w:rPr>
        <w:softHyphen/>
      </w:r>
      <w:r w:rsidRPr="00164734">
        <w:rPr>
          <w:spacing w:val="-4"/>
        </w:rPr>
        <w:t xml:space="preserve">logium Benedictinum, quod nobis iam per integrum annum ad mensam servit, typis </w:t>
      </w:r>
      <w:r w:rsidRPr="00164734">
        <w:rPr>
          <w:spacing w:val="-3"/>
        </w:rPr>
        <w:t xml:space="preserve">evulgandum. Haec raptim cum mei commendatione. </w:t>
      </w:r>
      <w:r w:rsidRPr="00164734">
        <w:rPr>
          <w:i/>
          <w:spacing w:val="10"/>
        </w:rPr>
        <w:t>&lt;4</w:t>
      </w:r>
      <w:r w:rsidRPr="00164734">
        <w:rPr>
          <w:i/>
        </w:rPr>
        <w:t>&gt;</w:t>
      </w:r>
      <w:r w:rsidRPr="00164734">
        <w:rPr>
          <w:spacing w:val="-3"/>
        </w:rPr>
        <w:t xml:space="preserve"> Theses in congregatione nostra proxime disputandae et saeculum 700. ad S. Udalricum 4. huius celebratum</w:t>
      </w:r>
      <w:r w:rsidRPr="00164734">
        <w:t xml:space="preserve"> sequentur proxima occasione.</w:t>
      </w:r>
    </w:p>
    <w:p w:rsidR="008D383A" w:rsidRPr="00164734" w:rsidRDefault="008D383A" w:rsidP="008D383A">
      <w:pPr>
        <w:pStyle w:val="EditionEditionstext"/>
      </w:pPr>
      <w:r w:rsidRPr="00164734">
        <w:rPr>
          <w:spacing w:val="1"/>
        </w:rPr>
        <w:t>Plurimum reverendae religiosissimae ac clarissimae paternitatis vestrae servus in</w:t>
      </w:r>
      <w:r w:rsidRPr="00164734">
        <w:t xml:space="preserve"> Christo paratissimus pater Benedictus Cherle prior manu propria.</w:t>
      </w:r>
    </w:p>
    <w:p w:rsidR="008D383A" w:rsidRPr="00164734" w:rsidRDefault="008D383A" w:rsidP="008D383A">
      <w:pPr>
        <w:pStyle w:val="EditionEditionstext"/>
      </w:pPr>
      <w:r w:rsidRPr="00164734">
        <w:t>Thierhaupten 11. Julii anno 1712.</w:t>
      </w:r>
    </w:p>
    <w:p w:rsidR="008D383A" w:rsidRPr="00164734" w:rsidRDefault="008D383A" w:rsidP="00F32802">
      <w:pPr>
        <w:pStyle w:val="EditionEditionstext"/>
        <w:spacing w:after="160"/>
      </w:pPr>
      <w:r w:rsidRPr="00164734">
        <w:rPr>
          <w:i/>
          <w:spacing w:val="16"/>
        </w:rPr>
        <w:t>&lt;</w:t>
      </w:r>
      <w:r w:rsidRPr="00164734">
        <w:rPr>
          <w:i/>
          <w:spacing w:val="6"/>
        </w:rPr>
        <w:t>5</w:t>
      </w:r>
      <w:r w:rsidRPr="00164734">
        <w:rPr>
          <w:i/>
        </w:rPr>
        <w:t>&gt;</w:t>
      </w:r>
      <w:r w:rsidRPr="00164734">
        <w:rPr>
          <w:spacing w:val="2"/>
        </w:rPr>
        <w:t xml:space="preserve"> P.S. Plurimum reverendo venerabili ac clarissimo domino patri priori mei</w:t>
      </w:r>
      <w:r w:rsidRPr="00164734">
        <w:t xml:space="preserve"> commendationem.</w:t>
      </w:r>
    </w:p>
    <w:p w:rsidR="008D383A" w:rsidRPr="00164734" w:rsidRDefault="008D383A" w:rsidP="008D383A">
      <w:pPr>
        <w:pStyle w:val="EditionKommentar"/>
        <w:rPr>
          <w:spacing w:val="-2"/>
        </w:rPr>
      </w:pPr>
      <w:r w:rsidRPr="00164734">
        <w:rPr>
          <w:i w:val="0"/>
          <w:iCs/>
          <w:spacing w:val="28"/>
        </w:rPr>
        <w:t xml:space="preserve">&lt;1&gt; in quarto </w:t>
      </w:r>
      <w:r w:rsidR="003076A8" w:rsidRPr="00164734">
        <w:rPr>
          <w:i w:val="0"/>
          <w:iCs/>
          <w:spacing w:val="28"/>
        </w:rPr>
        <w:t>reperi</w:t>
      </w:r>
      <w:r w:rsidRPr="00164734">
        <w:rPr>
          <w:i w:val="0"/>
          <w:iCs/>
          <w:spacing w:val="28"/>
        </w:rPr>
        <w:t xml:space="preserve"> Psalmos:</w:t>
      </w:r>
      <w:r w:rsidRPr="00164734">
        <w:rPr>
          <w:i w:val="0"/>
          <w:spacing w:val="30"/>
        </w:rPr>
        <w:t xml:space="preserve"> </w:t>
      </w:r>
      <w:r w:rsidRPr="00164734">
        <w:rPr>
          <w:spacing w:val="-4"/>
        </w:rPr>
        <w:t>In 2</w:t>
      </w:r>
      <w:r w:rsidR="00E367D6" w:rsidRPr="00164734">
        <w:rPr>
          <w:spacing w:val="-4"/>
        </w:rPr>
        <w:t>23</w:t>
      </w:r>
      <w:r w:rsidRPr="00164734">
        <w:rPr>
          <w:spacing w:val="-4"/>
        </w:rPr>
        <w:t xml:space="preserve"> beschreibt BCh das Format als Folio. </w:t>
      </w:r>
      <w:r w:rsidR="003076A8" w:rsidRPr="00164734">
        <w:rPr>
          <w:spacing w:val="-4"/>
        </w:rPr>
        <w:t>Die Handschrift scheint verloren zu sein.</w:t>
      </w:r>
      <w:r w:rsidR="003076A8" w:rsidRPr="00164734">
        <w:rPr>
          <w:i w:val="0"/>
          <w:spacing w:val="30"/>
        </w:rPr>
        <w:t xml:space="preserve"> </w:t>
      </w:r>
      <w:r w:rsidRPr="00164734">
        <w:rPr>
          <w:i w:val="0"/>
          <w:iCs/>
          <w:spacing w:val="30"/>
        </w:rPr>
        <w:t>Cathecismum:</w:t>
      </w:r>
      <w:r w:rsidRPr="00164734">
        <w:rPr>
          <w:i w:val="0"/>
          <w:spacing w:val="30"/>
        </w:rPr>
        <w:t xml:space="preserve"> </w:t>
      </w:r>
      <w:r w:rsidRPr="00164734">
        <w:t>Der Beschreibung nach handelt es sich um eine der Ausgaben von Abt Benedikt Gaugenrieders Katechismus</w:t>
      </w:r>
      <w:r w:rsidR="003076A8" w:rsidRPr="00164734">
        <w:softHyphen/>
      </w:r>
      <w:r w:rsidRPr="00164734">
        <w:rPr>
          <w:spacing w:val="-3"/>
        </w:rPr>
        <w:t>büchlein „Catholische fragstuck“ (1594), später „Nutzliche fragstuckh“ (1598): Debler,</w:t>
      </w:r>
      <w:r w:rsidRPr="00164734">
        <w:t xml:space="preserve"> Thierhaupten 311, 313; Künast, Druckerei 212f. Nr. 20, 217 Nr. 30, 223 Nr. 48</w:t>
      </w:r>
      <w:r w:rsidR="003076A8" w:rsidRPr="00164734">
        <w:t>.</w:t>
      </w:r>
      <w:r w:rsidRPr="00164734">
        <w:t xml:space="preserve"> </w:t>
      </w:r>
      <w:r w:rsidRPr="00164734">
        <w:rPr>
          <w:i w:val="0"/>
          <w:iCs/>
          <w:spacing w:val="30"/>
        </w:rPr>
        <w:t>&lt;2&gt; Annus sacerdotalis:</w:t>
      </w:r>
      <w:r w:rsidRPr="00164734">
        <w:rPr>
          <w:i w:val="0"/>
          <w:spacing w:val="30"/>
        </w:rPr>
        <w:t xml:space="preserve"> </w:t>
      </w:r>
      <w:r w:rsidRPr="00164734">
        <w:t xml:space="preserve">Zu einer Drucklegung kam es offenbar nicht, auch </w:t>
      </w:r>
      <w:r w:rsidRPr="00164734">
        <w:rPr>
          <w:spacing w:val="1"/>
        </w:rPr>
        <w:t xml:space="preserve">handschriftlich ist </w:t>
      </w:r>
      <w:r w:rsidR="00B67F56" w:rsidRPr="00164734">
        <w:rPr>
          <w:spacing w:val="1"/>
        </w:rPr>
        <w:t>ein derartiges</w:t>
      </w:r>
      <w:r w:rsidRPr="00164734">
        <w:rPr>
          <w:spacing w:val="1"/>
        </w:rPr>
        <w:t xml:space="preserve"> Werk nicht überliefert.</w:t>
      </w:r>
      <w:r w:rsidRPr="00164734">
        <w:rPr>
          <w:i w:val="0"/>
          <w:spacing w:val="30"/>
        </w:rPr>
        <w:t xml:space="preserve"> </w:t>
      </w:r>
      <w:r w:rsidRPr="00164734">
        <w:rPr>
          <w:i w:val="0"/>
          <w:iCs/>
          <w:spacing w:val="30"/>
        </w:rPr>
        <w:t>&lt;3&gt; Martyrologium Benedictinum:</w:t>
      </w:r>
      <w:r w:rsidRPr="00164734">
        <w:rPr>
          <w:i w:val="0"/>
          <w:spacing w:val="30"/>
        </w:rPr>
        <w:t xml:space="preserve"> </w:t>
      </w:r>
      <w:r w:rsidR="00D95559" w:rsidRPr="00164734">
        <w:rPr>
          <w:spacing w:val="-4"/>
        </w:rPr>
        <w:t>Diese Arbeit BChs ist handschriftlich e</w:t>
      </w:r>
      <w:r w:rsidRPr="00164734">
        <w:rPr>
          <w:spacing w:val="-4"/>
        </w:rPr>
        <w:t xml:space="preserve">rhalten </w:t>
      </w:r>
      <w:r w:rsidR="00D95559" w:rsidRPr="00164734">
        <w:rPr>
          <w:spacing w:val="-4"/>
        </w:rPr>
        <w:t>in</w:t>
      </w:r>
      <w:r w:rsidRPr="00164734">
        <w:rPr>
          <w:spacing w:val="-4"/>
        </w:rPr>
        <w:t xml:space="preserve"> </w:t>
      </w:r>
      <w:r w:rsidR="00D95559" w:rsidRPr="00164734">
        <w:rPr>
          <w:spacing w:val="-4"/>
        </w:rPr>
        <w:t>B</w:t>
      </w:r>
      <w:r w:rsidRPr="00164734">
        <w:rPr>
          <w:spacing w:val="-4"/>
        </w:rPr>
        <w:t xml:space="preserve">StB München, </w:t>
      </w:r>
      <w:r w:rsidRPr="00164734">
        <w:rPr>
          <w:spacing w:val="-1"/>
        </w:rPr>
        <w:t xml:space="preserve">cgm 3859 und 3860; vgl. Machilek, Benedikt Cherle 59–61. Gedruckt </w:t>
      </w:r>
      <w:r w:rsidR="00D95559" w:rsidRPr="00164734">
        <w:rPr>
          <w:spacing w:val="-1"/>
        </w:rPr>
        <w:t xml:space="preserve">wurde sie </w:t>
      </w:r>
      <w:r w:rsidR="005C3613" w:rsidRPr="00164734">
        <w:rPr>
          <w:spacing w:val="-1"/>
        </w:rPr>
        <w:t>im</w:t>
      </w:r>
      <w:r w:rsidRPr="00164734">
        <w:t xml:space="preserve"> </w:t>
      </w:r>
      <w:r w:rsidR="005C3613" w:rsidRPr="00164734">
        <w:rPr>
          <w:spacing w:val="-4"/>
        </w:rPr>
        <w:t>Verlag</w:t>
      </w:r>
      <w:r w:rsidR="005C3613" w:rsidRPr="00164734">
        <w:rPr>
          <w:spacing w:val="-7"/>
        </w:rPr>
        <w:t xml:space="preserve"> </w:t>
      </w:r>
      <w:r w:rsidR="005C3613" w:rsidRPr="00164734">
        <w:rPr>
          <w:spacing w:val="-4"/>
        </w:rPr>
        <w:t>von</w:t>
      </w:r>
      <w:r w:rsidR="005C3613" w:rsidRPr="00164734">
        <w:rPr>
          <w:spacing w:val="-7"/>
        </w:rPr>
        <w:t xml:space="preserve"> </w:t>
      </w:r>
      <w:r w:rsidR="005C3613" w:rsidRPr="00164734">
        <w:rPr>
          <w:spacing w:val="-4"/>
        </w:rPr>
        <w:t>Dani</w:t>
      </w:r>
      <w:r w:rsidRPr="00164734">
        <w:rPr>
          <w:spacing w:val="-4"/>
        </w:rPr>
        <w:t>el</w:t>
      </w:r>
      <w:r w:rsidRPr="00164734">
        <w:rPr>
          <w:spacing w:val="-7"/>
        </w:rPr>
        <w:t xml:space="preserve"> </w:t>
      </w:r>
      <w:r w:rsidRPr="00164734">
        <w:rPr>
          <w:spacing w:val="-4"/>
        </w:rPr>
        <w:t>Walder</w:t>
      </w:r>
      <w:r w:rsidRPr="00164734">
        <w:rPr>
          <w:spacing w:val="-7"/>
        </w:rPr>
        <w:t xml:space="preserve"> </w:t>
      </w:r>
      <w:r w:rsidR="005C3613" w:rsidRPr="00164734">
        <w:rPr>
          <w:spacing w:val="-4"/>
        </w:rPr>
        <w:t>zu</w:t>
      </w:r>
      <w:r w:rsidRPr="00164734">
        <w:rPr>
          <w:spacing w:val="-7"/>
        </w:rPr>
        <w:t xml:space="preserve"> </w:t>
      </w:r>
      <w:r w:rsidRPr="00164734">
        <w:rPr>
          <w:spacing w:val="-4"/>
        </w:rPr>
        <w:t>Augsburg</w:t>
      </w:r>
      <w:r w:rsidRPr="00164734">
        <w:rPr>
          <w:spacing w:val="-7"/>
        </w:rPr>
        <w:t xml:space="preserve"> </w:t>
      </w:r>
      <w:r w:rsidRPr="00164734">
        <w:rPr>
          <w:spacing w:val="-4"/>
        </w:rPr>
        <w:t>1714;</w:t>
      </w:r>
      <w:r w:rsidRPr="00164734">
        <w:rPr>
          <w:spacing w:val="-7"/>
        </w:rPr>
        <w:t xml:space="preserve"> </w:t>
      </w:r>
      <w:r w:rsidRPr="00164734">
        <w:rPr>
          <w:spacing w:val="-4"/>
        </w:rPr>
        <w:t>vgl.</w:t>
      </w:r>
      <w:r w:rsidRPr="00164734">
        <w:rPr>
          <w:spacing w:val="-7"/>
        </w:rPr>
        <w:t xml:space="preserve"> </w:t>
      </w:r>
      <w:r w:rsidRPr="00164734">
        <w:rPr>
          <w:spacing w:val="-4"/>
        </w:rPr>
        <w:t>Eybl,</w:t>
      </w:r>
      <w:r w:rsidRPr="00164734">
        <w:rPr>
          <w:spacing w:val="-7"/>
        </w:rPr>
        <w:t xml:space="preserve"> </w:t>
      </w:r>
      <w:r w:rsidRPr="00164734">
        <w:rPr>
          <w:spacing w:val="-4"/>
        </w:rPr>
        <w:t>Konfession</w:t>
      </w:r>
      <w:r w:rsidRPr="00164734">
        <w:rPr>
          <w:spacing w:val="-7"/>
        </w:rPr>
        <w:t xml:space="preserve"> </w:t>
      </w:r>
      <w:r w:rsidRPr="00164734">
        <w:rPr>
          <w:spacing w:val="-4"/>
        </w:rPr>
        <w:t>und</w:t>
      </w:r>
      <w:r w:rsidRPr="00164734">
        <w:rPr>
          <w:spacing w:val="-7"/>
        </w:rPr>
        <w:t xml:space="preserve"> </w:t>
      </w:r>
      <w:r w:rsidRPr="00164734">
        <w:rPr>
          <w:spacing w:val="-4"/>
        </w:rPr>
        <w:t>Buchwesen</w:t>
      </w:r>
      <w:r w:rsidRPr="00164734">
        <w:rPr>
          <w:spacing w:val="-7"/>
        </w:rPr>
        <w:t xml:space="preserve"> </w:t>
      </w:r>
      <w:r w:rsidRPr="00164734">
        <w:rPr>
          <w:spacing w:val="-4"/>
        </w:rPr>
        <w:t>649.</w:t>
      </w:r>
      <w:r w:rsidR="005C3613" w:rsidRPr="00164734">
        <w:rPr>
          <w:spacing w:val="-4"/>
        </w:rPr>
        <w:t xml:space="preserve"> </w:t>
      </w:r>
      <w:r w:rsidR="005C3613" w:rsidRPr="00164734">
        <w:rPr>
          <w:i w:val="0"/>
          <w:spacing w:val="30"/>
        </w:rPr>
        <w:t xml:space="preserve">&lt;4&gt; Theses ... disputandae: </w:t>
      </w:r>
      <w:r w:rsidR="005C3613" w:rsidRPr="00164734">
        <w:rPr>
          <w:spacing w:val="-4"/>
        </w:rPr>
        <w:t xml:space="preserve">Vgl. BChs Bericht über das Kommunstudium </w:t>
      </w:r>
      <w:r w:rsidR="005C3613" w:rsidRPr="00EA00CB">
        <w:rPr>
          <w:spacing w:val="-3"/>
        </w:rPr>
        <w:t>in 85.</w:t>
      </w:r>
      <w:r w:rsidR="005C3613" w:rsidRPr="00164734">
        <w:rPr>
          <w:i w:val="0"/>
          <w:spacing w:val="26"/>
        </w:rPr>
        <w:t xml:space="preserve"> saeculum 70</w:t>
      </w:r>
      <w:r w:rsidR="005C3613" w:rsidRPr="00EA00CB">
        <w:rPr>
          <w:i w:val="0"/>
        </w:rPr>
        <w:t>0</w:t>
      </w:r>
      <w:r w:rsidR="005C3613" w:rsidRPr="00164734">
        <w:rPr>
          <w:i w:val="0"/>
          <w:spacing w:val="26"/>
        </w:rPr>
        <w:t xml:space="preserve">. ad </w:t>
      </w:r>
      <w:r w:rsidR="005C3613" w:rsidRPr="00EA00CB">
        <w:rPr>
          <w:i w:val="0"/>
        </w:rPr>
        <w:t>S</w:t>
      </w:r>
      <w:r w:rsidR="005C3613" w:rsidRPr="00164734">
        <w:rPr>
          <w:i w:val="0"/>
          <w:spacing w:val="26"/>
        </w:rPr>
        <w:t xml:space="preserve">. Udalricum: </w:t>
      </w:r>
      <w:r w:rsidR="005C3613" w:rsidRPr="00EA00CB">
        <w:rPr>
          <w:spacing w:val="-3"/>
        </w:rPr>
        <w:t>Vgl. Römmelt, Auseinandersetzung</w:t>
      </w:r>
      <w:r w:rsidR="005C3613" w:rsidRPr="00164734">
        <w:rPr>
          <w:spacing w:val="-4"/>
        </w:rPr>
        <w:t xml:space="preserve"> </w:t>
      </w:r>
      <w:r w:rsidR="005C3613" w:rsidRPr="00164734">
        <w:rPr>
          <w:spacing w:val="-2"/>
        </w:rPr>
        <w:t>269.</w:t>
      </w:r>
      <w:r w:rsidR="00277C29" w:rsidRPr="00164734">
        <w:rPr>
          <w:spacing w:val="-2"/>
        </w:rPr>
        <w:t xml:space="preserve"> Herausgeber der im Wesentlichen aus den gesammelten Festpredigten bestehenden</w:t>
      </w:r>
      <w:r w:rsidR="00277C29" w:rsidRPr="00164734">
        <w:rPr>
          <w:spacing w:val="-4"/>
        </w:rPr>
        <w:t xml:space="preserve"> </w:t>
      </w:r>
      <w:r w:rsidR="00277C29" w:rsidRPr="00164734">
        <w:rPr>
          <w:spacing w:val="-2"/>
        </w:rPr>
        <w:t>Festschrift war nach Lindner, Memoriale San-Ulricanum 16 15, der Konventuale von</w:t>
      </w:r>
      <w:r w:rsidR="00277C29" w:rsidRPr="00164734">
        <w:rPr>
          <w:spacing w:val="-4"/>
        </w:rPr>
        <w:t xml:space="preserve"> </w:t>
      </w:r>
      <w:r w:rsidR="00277C29" w:rsidRPr="00164734">
        <w:rPr>
          <w:spacing w:val="-2"/>
        </w:rPr>
        <w:t>St. Ulrich und Afra Joseph Zoller von Zollershausen; zu seiner Person</w:t>
      </w:r>
      <w:r w:rsidR="006B7B3E" w:rsidRPr="00164734">
        <w:rPr>
          <w:spacing w:val="-2"/>
        </w:rPr>
        <w:t>:</w:t>
      </w:r>
      <w:r w:rsidR="00277C29" w:rsidRPr="00164734">
        <w:rPr>
          <w:spacing w:val="-2"/>
        </w:rPr>
        <w:t xml:space="preserve"> ebd. </w:t>
      </w:r>
      <w:r w:rsidR="006B7B3E" w:rsidRPr="00164734">
        <w:rPr>
          <w:spacing w:val="-2"/>
        </w:rPr>
        <w:t>8 42.</w:t>
      </w:r>
    </w:p>
    <w:p w:rsidR="002C0C98" w:rsidRPr="00164734" w:rsidRDefault="002C0C98" w:rsidP="00F32802">
      <w:pPr>
        <w:pStyle w:val="EditionBriefberschrift1"/>
        <w:spacing w:before="390"/>
      </w:pPr>
      <w:r w:rsidRPr="00164734">
        <w:t>[257]</w:t>
      </w:r>
      <w:r w:rsidRPr="00164734">
        <w:tab/>
        <w:t>Bernhard Pez an Moritz Müller.</w:t>
      </w:r>
    </w:p>
    <w:p w:rsidR="002C0C98" w:rsidRPr="00164734" w:rsidRDefault="002C0C98" w:rsidP="00F32802">
      <w:pPr>
        <w:pStyle w:val="EditionBriefberschrift2"/>
        <w:spacing w:after="100"/>
      </w:pPr>
      <w:r w:rsidRPr="00164734">
        <w:t>&lt; 1712-07-16. Wien.</w:t>
      </w:r>
    </w:p>
    <w:p w:rsidR="002C0C98" w:rsidRPr="00164734" w:rsidRDefault="002C0C98" w:rsidP="002C0C98">
      <w:pPr>
        <w:pStyle w:val="EditionEditorischeNotiz"/>
      </w:pPr>
      <w:r w:rsidRPr="00164734">
        <w:t>Bezüge: 235. 258. Erwähnt in 259.</w:t>
      </w:r>
    </w:p>
    <w:p w:rsidR="002C0C98" w:rsidRPr="00164734" w:rsidRDefault="002C0C98" w:rsidP="002C0C98">
      <w:pPr>
        <w:pStyle w:val="EditionEditorischeNotiz"/>
      </w:pPr>
      <w:r w:rsidRPr="00164734">
        <w:rPr>
          <w:spacing w:val="-2"/>
        </w:rPr>
        <w:t>Bemerkungen: Der Absendeort ergibt sich aus der Aussage BPs in 259 &lt;5&gt;, wonach ihn Franz</w:t>
      </w:r>
      <w:r w:rsidRPr="00164734">
        <w:t xml:space="preserve"> Jodok Halter </w:t>
      </w:r>
      <w:r w:rsidR="00F32802" w:rsidRPr="00164734">
        <w:t>„hic salutavit“: BP befand sich also zum Zeitpunkt der Ankunft Halters und des Briefs, in dem er diese meldete, bereits in Wien.</w:t>
      </w:r>
    </w:p>
    <w:p w:rsidR="002C0C98" w:rsidRPr="00164734" w:rsidRDefault="002C0C98" w:rsidP="00F32802">
      <w:pPr>
        <w:pStyle w:val="EditionBriefberschrift1"/>
        <w:spacing w:before="390"/>
      </w:pPr>
      <w:r w:rsidRPr="00164734">
        <w:t>[258]</w:t>
      </w:r>
      <w:r w:rsidRPr="00164734">
        <w:tab/>
        <w:t>Moritz Müller an Bernhard Pez.</w:t>
      </w:r>
    </w:p>
    <w:p w:rsidR="002C0C98" w:rsidRPr="00164734" w:rsidRDefault="002C0C98" w:rsidP="00F32802">
      <w:pPr>
        <w:pStyle w:val="EditionBriefberschrift2"/>
        <w:spacing w:after="100"/>
      </w:pPr>
      <w:r w:rsidRPr="00164734">
        <w:t>1712-06-06 &lt; 1712-07-16. Zwiefalten.</w:t>
      </w:r>
    </w:p>
    <w:p w:rsidR="002C0C98" w:rsidRPr="00164734" w:rsidRDefault="002C0C98" w:rsidP="002C0C98">
      <w:pPr>
        <w:pStyle w:val="EditionEditorischeNotiz"/>
      </w:pPr>
      <w:r w:rsidRPr="00164734">
        <w:t>Bezüge: 257. 259. Erwähnt in 259.</w:t>
      </w:r>
    </w:p>
    <w:p w:rsidR="002C0C98" w:rsidRPr="00164734" w:rsidRDefault="002C0C98" w:rsidP="002C0C98">
      <w:pPr>
        <w:pStyle w:val="EditionEditorischeNotiz"/>
        <w:rPr>
          <w:spacing w:val="-2"/>
        </w:rPr>
      </w:pPr>
      <w:r w:rsidRPr="00164734">
        <w:rPr>
          <w:spacing w:val="-2"/>
        </w:rPr>
        <w:t>Bemerkung: Der Terminus post quem ergibt sich aus der Ankunft MMs in Zwiefalten Anfang</w:t>
      </w:r>
      <w:r w:rsidRPr="00164734">
        <w:t xml:space="preserve"> </w:t>
      </w:r>
      <w:r w:rsidRPr="00164734">
        <w:rPr>
          <w:spacing w:val="-2"/>
        </w:rPr>
        <w:t xml:space="preserve">Juni, welche durch einen Brief an </w:t>
      </w:r>
      <w:r w:rsidR="00F32802" w:rsidRPr="00164734">
        <w:rPr>
          <w:spacing w:val="-2"/>
        </w:rPr>
        <w:t xml:space="preserve">Abt </w:t>
      </w:r>
      <w:r w:rsidRPr="00164734">
        <w:rPr>
          <w:spacing w:val="-2"/>
        </w:rPr>
        <w:t xml:space="preserve">Bürgisser vom 6. Juni belegt ist (vgl. </w:t>
      </w:r>
      <w:r w:rsidR="00F32802" w:rsidRPr="00164734">
        <w:rPr>
          <w:spacing w:val="-2"/>
        </w:rPr>
        <w:t>259 &lt;2&gt;</w:t>
      </w:r>
      <w:r w:rsidRPr="00164734">
        <w:rPr>
          <w:spacing w:val="-2"/>
        </w:rPr>
        <w:t>).</w:t>
      </w:r>
    </w:p>
    <w:p w:rsidR="002C0C98" w:rsidRPr="00164734" w:rsidRDefault="002C0C98" w:rsidP="00F32802">
      <w:pPr>
        <w:pStyle w:val="EditionBriefberschrift1"/>
        <w:spacing w:before="380"/>
      </w:pPr>
      <w:r w:rsidRPr="00164734">
        <w:t>259</w:t>
      </w:r>
      <w:r w:rsidRPr="00164734">
        <w:tab/>
        <w:t>Bernhard Pez an Moritz Müller.</w:t>
      </w:r>
    </w:p>
    <w:p w:rsidR="002C0C98" w:rsidRPr="00164734" w:rsidRDefault="002C0C98" w:rsidP="00F32802">
      <w:pPr>
        <w:pStyle w:val="EditionBriefberschrift2"/>
        <w:spacing w:after="100"/>
      </w:pPr>
      <w:r w:rsidRPr="00164734">
        <w:t>1712-07-16</w:t>
      </w:r>
      <w:r w:rsidR="00BA231C" w:rsidRPr="00164734">
        <w:t xml:space="preserve"> (?)</w:t>
      </w:r>
      <w:r w:rsidRPr="00164734">
        <w:t>. Wien.</w:t>
      </w:r>
    </w:p>
    <w:p w:rsidR="002C0C98" w:rsidRPr="00164734" w:rsidRDefault="002C0C98" w:rsidP="00524E85">
      <w:pPr>
        <w:pStyle w:val="EditionRegest"/>
        <w:spacing w:after="190"/>
      </w:pPr>
      <w:r w:rsidRPr="00164734">
        <w:t>&lt;1&gt;</w:t>
      </w:r>
      <w:r w:rsidRPr="00164734">
        <w:rPr>
          <w:spacing w:val="-2"/>
        </w:rPr>
        <w:t xml:space="preserve"> BP hat MMs Brief, der die Besetzung St. Gallens durch die Reformierten schildert</w:t>
      </w:r>
      <w:r w:rsidRPr="00164734">
        <w:t xml:space="preserve"> </w:t>
      </w:r>
      <w:r w:rsidRPr="00164734">
        <w:rPr>
          <w:spacing w:val="-3"/>
        </w:rPr>
        <w:t>(25</w:t>
      </w:r>
      <w:r w:rsidR="00A55D3C" w:rsidRPr="00164734">
        <w:rPr>
          <w:spacing w:val="-3"/>
        </w:rPr>
        <w:t>8</w:t>
      </w:r>
      <w:r w:rsidRPr="00164734">
        <w:rPr>
          <w:spacing w:val="-3"/>
        </w:rPr>
        <w:t xml:space="preserve">), in Wien erhalten und mit größter Bestürzung gelesen. </w:t>
      </w:r>
      <w:r w:rsidR="00A55D3C" w:rsidRPr="00164734">
        <w:rPr>
          <w:spacing w:val="-3"/>
        </w:rPr>
        <w:t>Zwar</w:t>
      </w:r>
      <w:r w:rsidRPr="00164734">
        <w:rPr>
          <w:spacing w:val="-3"/>
        </w:rPr>
        <w:t xml:space="preserve"> hatte</w:t>
      </w:r>
      <w:r w:rsidR="00A55D3C" w:rsidRPr="00164734">
        <w:rPr>
          <w:spacing w:val="-3"/>
        </w:rPr>
        <w:t xml:space="preserve"> er</w:t>
      </w:r>
      <w:r w:rsidRPr="00164734">
        <w:rPr>
          <w:spacing w:val="-3"/>
        </w:rPr>
        <w:t xml:space="preserve"> schon länger</w:t>
      </w:r>
      <w:r w:rsidRPr="00164734">
        <w:t xml:space="preserve"> </w:t>
      </w:r>
      <w:r w:rsidRPr="00164734">
        <w:rPr>
          <w:spacing w:val="-3"/>
        </w:rPr>
        <w:t xml:space="preserve">keinen Brief MMs mehr erhalten, </w:t>
      </w:r>
      <w:r w:rsidR="00A55D3C" w:rsidRPr="00164734">
        <w:rPr>
          <w:spacing w:val="-3"/>
        </w:rPr>
        <w:t xml:space="preserve">doch tat er </w:t>
      </w:r>
      <w:r w:rsidRPr="00164734">
        <w:rPr>
          <w:spacing w:val="-3"/>
        </w:rPr>
        <w:t xml:space="preserve">alle </w:t>
      </w:r>
      <w:r w:rsidR="00A55D3C" w:rsidRPr="00164734">
        <w:rPr>
          <w:spacing w:val="-3"/>
        </w:rPr>
        <w:t>Berichte</w:t>
      </w:r>
      <w:r w:rsidRPr="00164734">
        <w:rPr>
          <w:spacing w:val="-3"/>
        </w:rPr>
        <w:t xml:space="preserve"> über das Unglück St. Gallens</w:t>
      </w:r>
      <w:r w:rsidRPr="00164734">
        <w:t xml:space="preserve"> </w:t>
      </w:r>
      <w:r w:rsidRPr="00164734">
        <w:rPr>
          <w:spacing w:val="-1"/>
        </w:rPr>
        <w:t xml:space="preserve">als Gerüchte ab. Nun ist er über diese Ereignisse, </w:t>
      </w:r>
      <w:r w:rsidR="00A55D3C" w:rsidRPr="00164734">
        <w:rPr>
          <w:spacing w:val="-1"/>
        </w:rPr>
        <w:t>welch</w:t>
      </w:r>
      <w:r w:rsidRPr="00164734">
        <w:rPr>
          <w:spacing w:val="-1"/>
        </w:rPr>
        <w:t>e er mit dem Untergang Trojas</w:t>
      </w:r>
      <w:r w:rsidRPr="00164734">
        <w:t xml:space="preserve"> </w:t>
      </w:r>
      <w:r w:rsidRPr="00164734">
        <w:rPr>
          <w:spacing w:val="-2"/>
        </w:rPr>
        <w:t>vergleicht, so betroffen, dass er fast außerstande ist zu schreiben. Er ruft zu Gott, dieser</w:t>
      </w:r>
      <w:r w:rsidRPr="00164734">
        <w:t xml:space="preserve"> </w:t>
      </w:r>
      <w:r w:rsidRPr="00164734">
        <w:rPr>
          <w:spacing w:val="-3"/>
        </w:rPr>
        <w:t xml:space="preserve">möge dem Unglück Einhalt gebieten. </w:t>
      </w:r>
      <w:r w:rsidRPr="00164734">
        <w:rPr>
          <w:spacing w:val="16"/>
        </w:rPr>
        <w:t>&lt;</w:t>
      </w:r>
      <w:r w:rsidRPr="00164734">
        <w:rPr>
          <w:spacing w:val="6"/>
        </w:rPr>
        <w:t>2</w:t>
      </w:r>
      <w:r w:rsidRPr="00164734">
        <w:t>&gt;</w:t>
      </w:r>
      <w:r w:rsidRPr="00164734">
        <w:rPr>
          <w:spacing w:val="-3"/>
        </w:rPr>
        <w:t xml:space="preserve"> Erfreulich ist allein, dass MM wohlbehalten </w:t>
      </w:r>
      <w:r w:rsidRPr="00164734">
        <w:rPr>
          <w:spacing w:val="-1"/>
        </w:rPr>
        <w:t xml:space="preserve">nach Zwiefalten entkommen </w:t>
      </w:r>
      <w:r w:rsidR="00A55D3C" w:rsidRPr="00164734">
        <w:rPr>
          <w:spacing w:val="-1"/>
        </w:rPr>
        <w:t>konnte</w:t>
      </w:r>
      <w:r w:rsidRPr="00164734">
        <w:rPr>
          <w:spacing w:val="-1"/>
        </w:rPr>
        <w:t>. Den Zwiefaltenern ist zu seiner Anwesenheit zu</w:t>
      </w:r>
      <w:r w:rsidRPr="00164734">
        <w:t xml:space="preserve"> </w:t>
      </w:r>
      <w:r w:rsidRPr="00164734">
        <w:rPr>
          <w:spacing w:val="-2"/>
        </w:rPr>
        <w:t xml:space="preserve">gratulieren. </w:t>
      </w:r>
      <w:r w:rsidRPr="00164734">
        <w:rPr>
          <w:spacing w:val="16"/>
        </w:rPr>
        <w:t>&lt;</w:t>
      </w:r>
      <w:r w:rsidRPr="00164734">
        <w:rPr>
          <w:spacing w:val="6"/>
        </w:rPr>
        <w:t>3</w:t>
      </w:r>
      <w:r w:rsidRPr="00164734">
        <w:t>&gt;</w:t>
      </w:r>
      <w:r w:rsidRPr="00164734">
        <w:rPr>
          <w:spacing w:val="-2"/>
        </w:rPr>
        <w:t xml:space="preserve"> BP bedauert, dass Melk </w:t>
      </w:r>
      <w:r w:rsidR="00A55D3C" w:rsidRPr="00164734">
        <w:rPr>
          <w:spacing w:val="-2"/>
        </w:rPr>
        <w:t>aufgrund</w:t>
      </w:r>
      <w:r w:rsidRPr="00164734">
        <w:rPr>
          <w:spacing w:val="-2"/>
        </w:rPr>
        <w:t xml:space="preserve"> des von Abt Dietmayr eingeleiteten </w:t>
      </w:r>
      <w:r w:rsidRPr="00164734">
        <w:t xml:space="preserve">Neubaues, der den Bewohnern große Unannehmlichkeiten bereitet, für die St. Galler </w:t>
      </w:r>
      <w:r w:rsidRPr="00164734">
        <w:rPr>
          <w:spacing w:val="-2"/>
        </w:rPr>
        <w:t xml:space="preserve">wenig gastlich wäre. MM wird kaum aus dem bequemen Zwiefalten </w:t>
      </w:r>
      <w:r w:rsidR="00061D91" w:rsidRPr="00164734">
        <w:rPr>
          <w:spacing w:val="-2"/>
        </w:rPr>
        <w:t>in das Stift</w:t>
      </w:r>
      <w:r w:rsidRPr="00164734">
        <w:rPr>
          <w:spacing w:val="-2"/>
        </w:rPr>
        <w:t xml:space="preserve"> Melk</w:t>
      </w:r>
      <w:r w:rsidRPr="00164734">
        <w:t xml:space="preserve"> </w:t>
      </w:r>
      <w:r w:rsidRPr="00164734">
        <w:rPr>
          <w:spacing w:val="1"/>
        </w:rPr>
        <w:t xml:space="preserve">übersiedeln wollen, das zur Hälfte eingerissen und voll Staub ist. </w:t>
      </w:r>
      <w:r w:rsidRPr="00164734">
        <w:rPr>
          <w:spacing w:val="10"/>
        </w:rPr>
        <w:t>&lt;4</w:t>
      </w:r>
      <w:r w:rsidRPr="00164734">
        <w:t>&gt;</w:t>
      </w:r>
      <w:r w:rsidRPr="00164734">
        <w:rPr>
          <w:spacing w:val="1"/>
        </w:rPr>
        <w:t xml:space="preserve"> BP hat MMs Brief </w:t>
      </w:r>
      <w:r w:rsidRPr="00164734">
        <w:t xml:space="preserve">seinem Abt Dietmayr gezeigt, der zu jeder Hilfe bereit ist. Auch der kaiserliche </w:t>
      </w:r>
      <w:r w:rsidRPr="00164734">
        <w:rPr>
          <w:spacing w:val="-1"/>
        </w:rPr>
        <w:t>Hof und der Kaiser selbst sind den St. Gallern gewogen. Ungünstig ist aber, dass man</w:t>
      </w:r>
      <w:r w:rsidRPr="00164734">
        <w:t xml:space="preserve"> </w:t>
      </w:r>
      <w:r w:rsidR="00061D91" w:rsidRPr="00164734">
        <w:rPr>
          <w:spacing w:val="-2"/>
        </w:rPr>
        <w:t>in</w:t>
      </w:r>
      <w:r w:rsidRPr="00164734">
        <w:rPr>
          <w:spacing w:val="-2"/>
        </w:rPr>
        <w:t xml:space="preserve"> Wien den größten Teil der Schuld an den Ereignissen der Unnachgiebigkeit </w:t>
      </w:r>
      <w:r w:rsidR="00061D91" w:rsidRPr="00164734">
        <w:rPr>
          <w:spacing w:val="-2"/>
        </w:rPr>
        <w:t xml:space="preserve">von </w:t>
      </w:r>
      <w:r w:rsidRPr="00164734">
        <w:rPr>
          <w:spacing w:val="-2"/>
        </w:rPr>
        <w:t>Abt</w:t>
      </w:r>
      <w:r w:rsidRPr="00164734">
        <w:t xml:space="preserve"> </w:t>
      </w:r>
      <w:r w:rsidRPr="00164734">
        <w:rPr>
          <w:spacing w:val="-1"/>
        </w:rPr>
        <w:t xml:space="preserve">Bürgisser zuschreibt. Die St. Galler sollten eine Apologie </w:t>
      </w:r>
      <w:r w:rsidR="00061D91" w:rsidRPr="00164734">
        <w:rPr>
          <w:spacing w:val="-1"/>
        </w:rPr>
        <w:t>veröffentlich</w:t>
      </w:r>
      <w:r w:rsidRPr="00164734">
        <w:rPr>
          <w:spacing w:val="-1"/>
        </w:rPr>
        <w:t>en, in der sie die</w:t>
      </w:r>
      <w:r w:rsidRPr="00164734">
        <w:t xml:space="preserve"> </w:t>
      </w:r>
      <w:r w:rsidRPr="00164734">
        <w:rPr>
          <w:spacing w:val="-2"/>
        </w:rPr>
        <w:t xml:space="preserve">Vorwürfe entkräften. Indessen wollen die Melker alles ihnen Mögliche tun. </w:t>
      </w:r>
      <w:r w:rsidRPr="00164734">
        <w:rPr>
          <w:spacing w:val="16"/>
        </w:rPr>
        <w:t>&lt;</w:t>
      </w:r>
      <w:r w:rsidRPr="00164734">
        <w:rPr>
          <w:spacing w:val="6"/>
        </w:rPr>
        <w:t>5</w:t>
      </w:r>
      <w:r w:rsidRPr="00164734">
        <w:t>&gt;</w:t>
      </w:r>
      <w:r w:rsidRPr="00164734">
        <w:rPr>
          <w:spacing w:val="-2"/>
        </w:rPr>
        <w:t xml:space="preserve"> BP ist </w:t>
      </w:r>
      <w:r w:rsidR="00CA1BC5" w:rsidRPr="00164734">
        <w:rPr>
          <w:spacing w:val="-1"/>
        </w:rPr>
        <w:t>erstaun</w:t>
      </w:r>
      <w:r w:rsidRPr="00164734">
        <w:rPr>
          <w:spacing w:val="-1"/>
        </w:rPr>
        <w:t>t, dass vor MMs Flucht kein Brief von ihm nach St. Gallen gelangt ist, denn er</w:t>
      </w:r>
      <w:r w:rsidRPr="00164734">
        <w:t xml:space="preserve"> </w:t>
      </w:r>
      <w:r w:rsidRPr="00164734">
        <w:rPr>
          <w:spacing w:val="-4"/>
        </w:rPr>
        <w:t xml:space="preserve">hatte </w:t>
      </w:r>
      <w:r w:rsidR="00CA1BC5" w:rsidRPr="00164734">
        <w:rPr>
          <w:spacing w:val="-4"/>
        </w:rPr>
        <w:t>dorthin vo</w:t>
      </w:r>
      <w:r w:rsidRPr="00164734">
        <w:rPr>
          <w:spacing w:val="-4"/>
        </w:rPr>
        <w:t>n d</w:t>
      </w:r>
      <w:r w:rsidR="00CA1BC5" w:rsidRPr="00164734">
        <w:rPr>
          <w:spacing w:val="-4"/>
        </w:rPr>
        <w:t>er Ankunft Franz Jodok Halters i</w:t>
      </w:r>
      <w:r w:rsidRPr="00164734">
        <w:rPr>
          <w:spacing w:val="-4"/>
        </w:rPr>
        <w:t>n Wien geschrieben (25</w:t>
      </w:r>
      <w:r w:rsidR="00061D91" w:rsidRPr="00164734">
        <w:rPr>
          <w:spacing w:val="-4"/>
        </w:rPr>
        <w:t>7</w:t>
      </w:r>
      <w:r w:rsidRPr="00164734">
        <w:rPr>
          <w:spacing w:val="-4"/>
        </w:rPr>
        <w:t>). Anderes,</w:t>
      </w:r>
      <w:r w:rsidRPr="00164734">
        <w:rPr>
          <w:spacing w:val="-2"/>
        </w:rPr>
        <w:t xml:space="preserve"> das</w:t>
      </w:r>
      <w:r w:rsidRPr="00164734">
        <w:t xml:space="preserve"> er i</w:t>
      </w:r>
      <w:r w:rsidR="00CA1BC5" w:rsidRPr="00164734">
        <w:t>n de</w:t>
      </w:r>
      <w:r w:rsidRPr="00164734">
        <w:t xml:space="preserve">mselben Brief geschrieben hat, wiederholt BP nun aus Zeitgründen nicht. </w:t>
      </w:r>
      <w:r w:rsidRPr="00164734">
        <w:rPr>
          <w:spacing w:val="-3"/>
        </w:rPr>
        <w:t>MMs „Elogium cardinalis Sfondrati“ hat BP noch nicht erhalten und möchte erfahren,</w:t>
      </w:r>
      <w:r w:rsidRPr="00164734">
        <w:t xml:space="preserve"> </w:t>
      </w:r>
      <w:r w:rsidRPr="00164734">
        <w:rPr>
          <w:spacing w:val="-1"/>
        </w:rPr>
        <w:t>wem es anvertraut wurde.</w:t>
      </w:r>
      <w:r w:rsidRPr="00164734">
        <w:t xml:space="preserve"> </w:t>
      </w:r>
      <w:r w:rsidRPr="00164734">
        <w:rPr>
          <w:spacing w:val="10"/>
        </w:rPr>
        <w:t>&lt;6</w:t>
      </w:r>
      <w:r w:rsidRPr="00164734">
        <w:t>&gt;</w:t>
      </w:r>
      <w:r w:rsidRPr="00164734">
        <w:rPr>
          <w:spacing w:val="-1"/>
        </w:rPr>
        <w:t xml:space="preserve"> BP hält sich </w:t>
      </w:r>
      <w:r w:rsidR="00CA1BC5" w:rsidRPr="00164734">
        <w:rPr>
          <w:spacing w:val="-1"/>
        </w:rPr>
        <w:t xml:space="preserve">für </w:t>
      </w:r>
      <w:r w:rsidRPr="00164734">
        <w:rPr>
          <w:spacing w:val="-1"/>
        </w:rPr>
        <w:t xml:space="preserve">einige Zeit in Wien auf, um </w:t>
      </w:r>
      <w:r w:rsidR="00CA1BC5" w:rsidRPr="00164734">
        <w:rPr>
          <w:spacing w:val="-1"/>
        </w:rPr>
        <w:t>hier die</w:t>
      </w:r>
      <w:r w:rsidR="00CA1BC5" w:rsidRPr="00164734">
        <w:t xml:space="preserve"> </w:t>
      </w:r>
      <w:r w:rsidRPr="00164734">
        <w:rPr>
          <w:spacing w:val="-3"/>
        </w:rPr>
        <w:t xml:space="preserve">Bibliotheken zu durchforschen, vor allem die Hofbibliothek, </w:t>
      </w:r>
      <w:r w:rsidR="00CA1BC5" w:rsidRPr="00164734">
        <w:rPr>
          <w:spacing w:val="-3"/>
        </w:rPr>
        <w:t>welche</w:t>
      </w:r>
      <w:r w:rsidRPr="00164734">
        <w:rPr>
          <w:spacing w:val="-3"/>
        </w:rPr>
        <w:t xml:space="preserve"> eine Vielzahl bester</w:t>
      </w:r>
      <w:r w:rsidRPr="00164734">
        <w:t xml:space="preserve"> Bücher besitzt. In der Bibliothek des Schottenklosters ist er auf eine Handschrift „De </w:t>
      </w:r>
      <w:r w:rsidRPr="00164734">
        <w:rPr>
          <w:spacing w:val="-1"/>
        </w:rPr>
        <w:t>viris illustribus monasterii S. Galli libri tres“ aus dem Jahr 1606 gestoßen, von der er</w:t>
      </w:r>
      <w:r w:rsidRPr="00164734">
        <w:t xml:space="preserve"> vermutet, dass sie das Werk des St. Gallers Jodok Metzler ist</w:t>
      </w:r>
      <w:r w:rsidR="00CA1BC5" w:rsidRPr="00164734">
        <w:t>,</w:t>
      </w:r>
      <w:r w:rsidRPr="00164734">
        <w:t xml:space="preserve"> und ihr deshalb großen </w:t>
      </w:r>
      <w:r w:rsidRPr="00164734">
        <w:rPr>
          <w:spacing w:val="1"/>
        </w:rPr>
        <w:t>Wert beimisst.</w:t>
      </w:r>
      <w:r w:rsidRPr="00164734">
        <w:t xml:space="preserve"> </w:t>
      </w:r>
      <w:r w:rsidRPr="00164734">
        <w:rPr>
          <w:spacing w:val="16"/>
        </w:rPr>
        <w:t>&lt;</w:t>
      </w:r>
      <w:r w:rsidRPr="00164734">
        <w:rPr>
          <w:spacing w:val="10"/>
        </w:rPr>
        <w:t>7</w:t>
      </w:r>
      <w:r w:rsidRPr="00164734">
        <w:t>&gt;</w:t>
      </w:r>
      <w:r w:rsidRPr="00164734">
        <w:rPr>
          <w:spacing w:val="1"/>
        </w:rPr>
        <w:t xml:space="preserve"> BP schließt den Brief, weil ihm in seiner Bedrücktheit über das</w:t>
      </w:r>
      <w:r w:rsidRPr="00164734">
        <w:t xml:space="preserve"> Unglück St. Gallens nicht nach Schreiben ist. Er betont, dass seine Freundschaft </w:t>
      </w:r>
      <w:r w:rsidR="009814B9" w:rsidRPr="00164734">
        <w:t>mit</w:t>
      </w:r>
      <w:r w:rsidRPr="00164734">
        <w:t xml:space="preserve"> </w:t>
      </w:r>
      <w:r w:rsidRPr="00164734">
        <w:rPr>
          <w:spacing w:val="-4"/>
        </w:rPr>
        <w:t>MM nicht durch widrige Umstände, sondern nur durch den Tod zerrissen werden kann.</w:t>
      </w:r>
      <w:r w:rsidRPr="00164734">
        <w:t xml:space="preserve"> </w:t>
      </w:r>
      <w:r w:rsidRPr="00164734">
        <w:rPr>
          <w:spacing w:val="10"/>
        </w:rPr>
        <w:t>&lt;8</w:t>
      </w:r>
      <w:r w:rsidRPr="00164734">
        <w:t>&gt;</w:t>
      </w:r>
      <w:r w:rsidRPr="00164734">
        <w:rPr>
          <w:spacing w:val="-1"/>
        </w:rPr>
        <w:t xml:space="preserve"> I</w:t>
      </w:r>
      <w:r w:rsidR="00E77A15" w:rsidRPr="00164734">
        <w:rPr>
          <w:spacing w:val="-1"/>
        </w:rPr>
        <w:t>n eine</w:t>
      </w:r>
      <w:r w:rsidRPr="00164734">
        <w:rPr>
          <w:spacing w:val="-1"/>
        </w:rPr>
        <w:t>m Postskriptum merkt BP an, dass er die Bestellung der „Acta sanctorum</w:t>
      </w:r>
      <w:r w:rsidRPr="00164734">
        <w:t xml:space="preserve"> OSB“ nicht erwähnt hat, weil er annimmt, dass dieses Geschäft </w:t>
      </w:r>
      <w:r w:rsidR="00BF3C7F" w:rsidRPr="00164734">
        <w:t>durch die</w:t>
      </w:r>
      <w:r w:rsidRPr="00164734">
        <w:t xml:space="preserve"> Besetzung </w:t>
      </w:r>
      <w:r w:rsidRPr="00164734">
        <w:rPr>
          <w:spacing w:val="-1"/>
        </w:rPr>
        <w:t xml:space="preserve">St. Gallens hinfällig geworden ist. </w:t>
      </w:r>
      <w:r w:rsidRPr="00164734">
        <w:rPr>
          <w:spacing w:val="16"/>
        </w:rPr>
        <w:t>&lt;</w:t>
      </w:r>
      <w:r w:rsidRPr="00164734">
        <w:rPr>
          <w:spacing w:val="6"/>
        </w:rPr>
        <w:t>9</w:t>
      </w:r>
      <w:r w:rsidRPr="00164734">
        <w:t>&gt;</w:t>
      </w:r>
      <w:r w:rsidRPr="00164734">
        <w:rPr>
          <w:spacing w:val="-1"/>
        </w:rPr>
        <w:t xml:space="preserve"> Anselm Schramb ist über die Nachricht außer </w:t>
      </w:r>
      <w:r w:rsidRPr="00164734">
        <w:rPr>
          <w:spacing w:val="-2"/>
        </w:rPr>
        <w:t>sich und weint. Er hat MMs Brief einem wichtigen Minister bei Hofe gezeigt. In Wien</w:t>
      </w:r>
      <w:r w:rsidRPr="00164734">
        <w:t xml:space="preserve"> </w:t>
      </w:r>
      <w:r w:rsidRPr="00164734">
        <w:rPr>
          <w:spacing w:val="-3"/>
        </w:rPr>
        <w:t xml:space="preserve">ist allerdings </w:t>
      </w:r>
      <w:r w:rsidR="00BF3C7F" w:rsidRPr="00164734">
        <w:rPr>
          <w:spacing w:val="-3"/>
        </w:rPr>
        <w:t>de</w:t>
      </w:r>
      <w:r w:rsidRPr="00164734">
        <w:rPr>
          <w:spacing w:val="-3"/>
        </w:rPr>
        <w:t>rzeit wegen der längeren Abwesenheit Kaiser Karls VI. in Preßburg nicht</w:t>
      </w:r>
      <w:r w:rsidRPr="00164734">
        <w:t xml:space="preserve"> </w:t>
      </w:r>
      <w:r w:rsidRPr="00164734">
        <w:rPr>
          <w:spacing w:val="-2"/>
        </w:rPr>
        <w:t>viel in der Sache voranzubringen.</w:t>
      </w:r>
      <w:r w:rsidRPr="00164734">
        <w:t xml:space="preserve"> &lt;1</w:t>
      </w:r>
      <w:r w:rsidRPr="00164734">
        <w:rPr>
          <w:spacing w:val="10"/>
        </w:rPr>
        <w:t>0</w:t>
      </w:r>
      <w:r w:rsidRPr="00164734">
        <w:t>&gt;</w:t>
      </w:r>
      <w:r w:rsidRPr="00164734">
        <w:rPr>
          <w:spacing w:val="-2"/>
        </w:rPr>
        <w:t xml:space="preserve"> Wenn MM Österreich besuchen will, werden</w:t>
      </w:r>
      <w:r w:rsidRPr="00164734">
        <w:t xml:space="preserve"> ihn alle Melker diensteifrig aufnehmen.</w:t>
      </w:r>
    </w:p>
    <w:p w:rsidR="002C0C98" w:rsidRPr="00164734" w:rsidRDefault="002C0C98" w:rsidP="002C0C98">
      <w:pPr>
        <w:pStyle w:val="EditionEditorischeNotiz"/>
      </w:pPr>
      <w:r w:rsidRPr="00164734">
        <w:t>Überlieferung: StiA Einsiedeln, Cod. Rheinau 91 XIII, 405–408.</w:t>
      </w:r>
    </w:p>
    <w:p w:rsidR="002C0C98" w:rsidRPr="00164734" w:rsidRDefault="002C0C98" w:rsidP="002C0C98">
      <w:pPr>
        <w:pStyle w:val="EditionEditorischeNotiz"/>
      </w:pPr>
      <w:r w:rsidRPr="00164734">
        <w:t>Literatur: Stockinger, Fidelis 375, 386, 392 (dort zum Datum 18. Juli 1712).</w:t>
      </w:r>
    </w:p>
    <w:p w:rsidR="002C0C98" w:rsidRPr="00164734" w:rsidRDefault="002C0C98" w:rsidP="002C0C98">
      <w:pPr>
        <w:pStyle w:val="EditionEditorischeNotiz"/>
      </w:pPr>
      <w:r w:rsidRPr="00164734">
        <w:t>Bezüge: 25</w:t>
      </w:r>
      <w:r w:rsidR="00F32802" w:rsidRPr="00164734">
        <w:t>8</w:t>
      </w:r>
      <w:r w:rsidRPr="00164734">
        <w:t>. 2</w:t>
      </w:r>
      <w:r w:rsidR="00F32802" w:rsidRPr="00164734">
        <w:t>60</w:t>
      </w:r>
      <w:r w:rsidRPr="00164734">
        <w:t>. Erwähnt 25</w:t>
      </w:r>
      <w:r w:rsidR="00F32802" w:rsidRPr="00164734">
        <w:t>7</w:t>
      </w:r>
      <w:r w:rsidRPr="00164734">
        <w:t>, 25</w:t>
      </w:r>
      <w:r w:rsidR="00F32802" w:rsidRPr="00164734">
        <w:t>8</w:t>
      </w:r>
      <w:r w:rsidRPr="00164734">
        <w:t>. Erwähnt in 2</w:t>
      </w:r>
      <w:r w:rsidR="00F32802" w:rsidRPr="00164734">
        <w:t>71</w:t>
      </w:r>
      <w:r w:rsidRPr="00164734">
        <w:t>, 2</w:t>
      </w:r>
      <w:r w:rsidR="00F32802" w:rsidRPr="00164734">
        <w:t>72</w:t>
      </w:r>
      <w:r w:rsidRPr="00164734">
        <w:t>.</w:t>
      </w:r>
    </w:p>
    <w:p w:rsidR="002C0C98" w:rsidRPr="00164734" w:rsidRDefault="002C0C98" w:rsidP="00524E85">
      <w:pPr>
        <w:pStyle w:val="EditionEditorischeNotiz"/>
        <w:spacing w:after="200"/>
      </w:pPr>
      <w:r w:rsidRPr="00164734">
        <w:rPr>
          <w:spacing w:val="-2"/>
        </w:rPr>
        <w:t xml:space="preserve">Adresse: </w:t>
      </w:r>
      <w:r w:rsidRPr="00164734">
        <w:rPr>
          <w:i w:val="0"/>
          <w:spacing w:val="-2"/>
        </w:rPr>
        <w:t>Plurimum reverendo religiosissimo ac clarissimo domino Mauritio Müller, princi</w:t>
      </w:r>
      <w:r w:rsidR="00F32802" w:rsidRPr="00164734">
        <w:rPr>
          <w:i w:val="0"/>
          <w:spacing w:val="-2"/>
        </w:rPr>
        <w:softHyphen/>
      </w:r>
      <w:r w:rsidRPr="00164734">
        <w:rPr>
          <w:i w:val="0"/>
          <w:spacing w:val="-1"/>
        </w:rPr>
        <w:t>palis ac inclyti monasterii S. Galli capitulari dignissimo, sacrae theologiae professori</w:t>
      </w:r>
      <w:r w:rsidRPr="00164734">
        <w:rPr>
          <w:i w:val="0"/>
        </w:rPr>
        <w:t xml:space="preserve"> </w:t>
      </w:r>
      <w:r w:rsidRPr="00164734">
        <w:rPr>
          <w:i w:val="0"/>
          <w:spacing w:val="-3"/>
        </w:rPr>
        <w:t>emerito etc., domino ac patrono colendissimo. Stifft Zwifalten. Per Augspurg et Ulm.</w:t>
      </w:r>
      <w:r w:rsidRPr="00164734">
        <w:t xml:space="preserve"> Postalischer Vermerk: </w:t>
      </w:r>
      <w:r w:rsidR="00F32802" w:rsidRPr="00164734">
        <w:rPr>
          <w:i w:val="0"/>
        </w:rPr>
        <w:t>[</w:t>
      </w:r>
      <w:r w:rsidRPr="00164734">
        <w:t xml:space="preserve">durchgestrichen </w:t>
      </w:r>
      <w:r w:rsidRPr="00164734">
        <w:rPr>
          <w:i w:val="0"/>
        </w:rPr>
        <w:t>8</w:t>
      </w:r>
      <w:r w:rsidR="00F32802" w:rsidRPr="00164734">
        <w:rPr>
          <w:i w:val="0"/>
        </w:rPr>
        <w:t>]</w:t>
      </w:r>
      <w:r w:rsidRPr="00164734">
        <w:t xml:space="preserve"> </w:t>
      </w:r>
      <w:r w:rsidRPr="00164734">
        <w:rPr>
          <w:i w:val="0"/>
        </w:rPr>
        <w:t>10</w:t>
      </w:r>
      <w:r w:rsidRPr="00164734">
        <w:t>.</w:t>
      </w:r>
    </w:p>
    <w:p w:rsidR="002C0C98" w:rsidRPr="00164734" w:rsidRDefault="002C0C98" w:rsidP="002C0C98">
      <w:pPr>
        <w:pStyle w:val="EditionEditionstext"/>
      </w:pPr>
      <w:r w:rsidRPr="00164734">
        <w:rPr>
          <w:spacing w:val="6"/>
        </w:rPr>
        <w:t>[</w:t>
      </w:r>
      <w:r w:rsidRPr="00164734">
        <w:rPr>
          <w:i/>
        </w:rPr>
        <w:t>1</w:t>
      </w:r>
      <w:r w:rsidRPr="00164734">
        <w:rPr>
          <w:i/>
          <w:spacing w:val="16"/>
        </w:rPr>
        <w:t>r</w:t>
      </w:r>
      <w:r w:rsidRPr="00164734">
        <w:t>]</w:t>
      </w:r>
      <w:r w:rsidRPr="00164734">
        <w:rPr>
          <w:spacing w:val="2"/>
        </w:rPr>
        <w:t xml:space="preserve"> Plurimum reverende religiosissime ac clarissime domine, patrone ac amice</w:t>
      </w:r>
      <w:r w:rsidRPr="00164734">
        <w:t xml:space="preserve"> singularis.</w:t>
      </w:r>
    </w:p>
    <w:p w:rsidR="002C0C98" w:rsidRPr="00164734" w:rsidRDefault="002C0C98" w:rsidP="00CA1BC5">
      <w:pPr>
        <w:pStyle w:val="EditionEditionstext"/>
      </w:pPr>
      <w:r w:rsidRPr="00164734">
        <w:rPr>
          <w:i/>
        </w:rPr>
        <w:t>&lt;1&gt;</w:t>
      </w:r>
      <w:r w:rsidRPr="00164734">
        <w:rPr>
          <w:spacing w:val="-3"/>
        </w:rPr>
        <w:t xml:space="preserve"> Cum mihi hic Viennae nunc agenti abs reverenda plurimum paternitate vestra</w:t>
      </w:r>
      <w:r w:rsidRPr="00164734">
        <w:t xml:space="preserve"> </w:t>
      </w:r>
      <w:r w:rsidRPr="00164734">
        <w:rPr>
          <w:spacing w:val="2"/>
        </w:rPr>
        <w:t>litterae redderentur, totus, quantus sum, cohorrui, adeo lugubrem undequaque</w:t>
      </w:r>
      <w:r w:rsidRPr="00164734">
        <w:t xml:space="preserve"> tragoediam eae nuntiabant. Eone vestrae res reciderunt! Et vero dudum iam erat, </w:t>
      </w:r>
      <w:r w:rsidRPr="00164734">
        <w:rPr>
          <w:spacing w:val="-3"/>
        </w:rPr>
        <w:t>quod plurimum reverendae dominationis vestrae litteras exspectarem. Quippe prae</w:t>
      </w:r>
      <w:r w:rsidR="004762FD" w:rsidRPr="00164734">
        <w:rPr>
          <w:spacing w:val="-3"/>
        </w:rPr>
        <w:softHyphen/>
      </w:r>
      <w:r w:rsidRPr="00164734">
        <w:t>ambula malorum nov</w:t>
      </w:r>
      <w:r w:rsidRPr="00164734">
        <w:rPr>
          <w:spacing w:val="6"/>
        </w:rPr>
        <w:t>a</w:t>
      </w:r>
      <w:r w:rsidR="004762FD" w:rsidRPr="00164734">
        <w:rPr>
          <w:rStyle w:val="Funotenzeichen"/>
        </w:rPr>
        <w:footnoteReference w:customMarkFollows="1" w:id="714"/>
        <w:t>a</w:t>
      </w:r>
      <w:r w:rsidRPr="00164734">
        <w:t xml:space="preserve"> et rumores pridem me exanimaverant; sed quia nihi</w:t>
      </w:r>
      <w:r w:rsidRPr="00164734">
        <w:rPr>
          <w:spacing w:val="10"/>
        </w:rPr>
        <w:t>l</w:t>
      </w:r>
      <w:r w:rsidR="004762FD" w:rsidRPr="00164734">
        <w:rPr>
          <w:rStyle w:val="Funotenzeichen"/>
        </w:rPr>
        <w:footnoteReference w:customMarkFollows="1" w:id="715"/>
        <w:t>b</w:t>
      </w:r>
      <w:r w:rsidRPr="00164734">
        <w:t xml:space="preserve"> ex </w:t>
      </w:r>
      <w:r w:rsidRPr="00164734">
        <w:rPr>
          <w:spacing w:val="-2"/>
        </w:rPr>
        <w:t>S. Gallo acceperam, ceu fabulam explodebam omnia, quaecunque a diversis narra</w:t>
      </w:r>
      <w:r w:rsidR="004762FD" w:rsidRPr="00164734">
        <w:rPr>
          <w:spacing w:val="-2"/>
        </w:rPr>
        <w:softHyphen/>
      </w:r>
      <w:r w:rsidRPr="00164734">
        <w:rPr>
          <w:spacing w:val="-2"/>
        </w:rPr>
        <w:t>bantur. Iam vero heu nimis certam Troiae ruinam! Plurimum reverenda paternitas</w:t>
      </w:r>
      <w:r w:rsidRPr="00164734">
        <w:t xml:space="preserve"> </w:t>
      </w:r>
      <w:r w:rsidRPr="00164734">
        <w:rPr>
          <w:spacing w:val="1"/>
        </w:rPr>
        <w:t>nesciebat, quid mihi scribendo scriberet, et ego nescio, quid respondeam. Quasi</w:t>
      </w:r>
      <w:r w:rsidRPr="00164734">
        <w:t xml:space="preserve"> </w:t>
      </w:r>
      <w:r w:rsidRPr="00164734">
        <w:rPr>
          <w:spacing w:val="-1"/>
        </w:rPr>
        <w:t>fulmine afflatus ipse tremo totus, et post centuplicata suspiria pigra manus stylum</w:t>
      </w:r>
      <w:r w:rsidRPr="00164734">
        <w:t xml:space="preserve"> </w:t>
      </w:r>
      <w:r w:rsidRPr="00164734">
        <w:rPr>
          <w:spacing w:val="-3"/>
        </w:rPr>
        <w:t>aversatur. Flere libet magis quam loqui aut scribere; praesertim ubi pristinae vestrae</w:t>
      </w:r>
      <w:r w:rsidRPr="00164734">
        <w:t xml:space="preserve"> </w:t>
      </w:r>
      <w:r w:rsidRPr="00164734">
        <w:rPr>
          <w:spacing w:val="-3"/>
        </w:rPr>
        <w:t>fortunae imago animum ludit. Sed quid ego tuas, parce dolori, amice, quid ego tuas</w:t>
      </w:r>
      <w:r w:rsidRPr="00164734">
        <w:t xml:space="preserve"> lachrimas lachrimis ceu rivo flumen augeo? Quin oculos meos ad coelum levo et </w:t>
      </w:r>
      <w:r w:rsidRPr="00164734">
        <w:rPr>
          <w:spacing w:val="-3"/>
        </w:rPr>
        <w:t>Dominum exercituum deprecor, ut angelo percutienti dicat: Cesset iam manus tua,</w:t>
      </w:r>
      <w:r w:rsidRPr="00164734">
        <w:t xml:space="preserve"> </w:t>
      </w:r>
      <w:r w:rsidRPr="00164734">
        <w:rPr>
          <w:spacing w:val="-3"/>
        </w:rPr>
        <w:t xml:space="preserve">et: Ne perdas omnem animam vivam. Haec ego mecum plorans. </w:t>
      </w:r>
      <w:r w:rsidRPr="00164734">
        <w:rPr>
          <w:i/>
          <w:spacing w:val="16"/>
        </w:rPr>
        <w:t>&lt;</w:t>
      </w:r>
      <w:r w:rsidRPr="00164734">
        <w:rPr>
          <w:i/>
          <w:spacing w:val="6"/>
        </w:rPr>
        <w:t>2</w:t>
      </w:r>
      <w:r w:rsidRPr="00164734">
        <w:rPr>
          <w:i/>
        </w:rPr>
        <w:t>&gt;</w:t>
      </w:r>
      <w:r w:rsidRPr="00164734">
        <w:rPr>
          <w:spacing w:val="-3"/>
        </w:rPr>
        <w:t xml:space="preserve"> Interim plu</w:t>
      </w:r>
      <w:r w:rsidR="00A55D3C" w:rsidRPr="00164734">
        <w:rPr>
          <w:spacing w:val="-3"/>
        </w:rPr>
        <w:softHyphen/>
      </w:r>
      <w:r w:rsidRPr="00164734">
        <w:rPr>
          <w:spacing w:val="-3"/>
        </w:rPr>
        <w:t>rimum reverendam dominationem salvam et incolumem venisse aut potius elapsam</w:t>
      </w:r>
      <w:r w:rsidRPr="00164734">
        <w:t xml:space="preserve"> </w:t>
      </w:r>
      <w:r w:rsidRPr="00164734">
        <w:rPr>
          <w:spacing w:val="-1"/>
        </w:rPr>
        <w:t>fuisse Zwifuldam unice gaudeo. Nimirum tam charum caput ad meliora tempora</w:t>
      </w:r>
      <w:r w:rsidRPr="00164734">
        <w:t xml:space="preserve"> servavere Superi, et qui luce mundi dignissimus erat, agrestium hominum furore </w:t>
      </w:r>
      <w:r w:rsidRPr="00164734">
        <w:rPr>
          <w:spacing w:val="-3"/>
        </w:rPr>
        <w:t>extingui non potuit. Zwifuldensibus, patronis meis praecipuis, gratulor, quod vestra</w:t>
      </w:r>
      <w:r w:rsidRPr="00164734">
        <w:t xml:space="preserve"> </w:t>
      </w:r>
      <w:r w:rsidR="005C35E9" w:rsidRPr="00164734">
        <w:t>fruantur praesenti</w:t>
      </w:r>
      <w:r w:rsidRPr="00164734">
        <w:t>a, vestra doctrina et exemplo.</w:t>
      </w:r>
      <w:r w:rsidRPr="00164734">
        <w:rPr>
          <w:spacing w:val="-4"/>
        </w:rPr>
        <w:t xml:space="preserve"> </w:t>
      </w:r>
      <w:r w:rsidRPr="00164734">
        <w:rPr>
          <w:i/>
          <w:spacing w:val="16"/>
        </w:rPr>
        <w:t>&lt;</w:t>
      </w:r>
      <w:r w:rsidRPr="00164734">
        <w:rPr>
          <w:i/>
          <w:spacing w:val="6"/>
        </w:rPr>
        <w:t>3</w:t>
      </w:r>
      <w:r w:rsidRPr="00164734">
        <w:rPr>
          <w:i/>
        </w:rPr>
        <w:t>&gt;</w:t>
      </w:r>
      <w:r w:rsidRPr="00164734">
        <w:t xml:space="preserve"> Nostrum, Mellicensium in</w:t>
      </w:r>
      <w:r w:rsidR="005C35E9" w:rsidRPr="00164734">
        <w:softHyphen/>
      </w:r>
      <w:r w:rsidRPr="00164734">
        <w:rPr>
          <w:spacing w:val="-2"/>
        </w:rPr>
        <w:t>quam, dolor eo maior est, quod is nunc monasterii nostri sit status, quo vobis mo</w:t>
      </w:r>
      <w:r w:rsidR="005C35E9" w:rsidRPr="00164734">
        <w:rPr>
          <w:spacing w:val="-2"/>
        </w:rPr>
        <w:softHyphen/>
      </w:r>
      <w:r w:rsidRPr="00164734">
        <w:rPr>
          <w:spacing w:val="-1"/>
        </w:rPr>
        <w:t xml:space="preserve">lestior esse non possit. Incoepit meus </w:t>
      </w:r>
      <w:r w:rsidRPr="00164734">
        <w:rPr>
          <w:spacing w:val="4"/>
        </w:rPr>
        <w:t>[</w:t>
      </w:r>
      <w:r w:rsidRPr="00164734">
        <w:rPr>
          <w:i/>
        </w:rPr>
        <w:t>1</w:t>
      </w:r>
      <w:r w:rsidRPr="00164734">
        <w:rPr>
          <w:i/>
          <w:spacing w:val="16"/>
        </w:rPr>
        <w:t>v</w:t>
      </w:r>
      <w:r w:rsidRPr="00164734">
        <w:t>]</w:t>
      </w:r>
      <w:r w:rsidRPr="00164734">
        <w:rPr>
          <w:spacing w:val="-1"/>
        </w:rPr>
        <w:t xml:space="preserve"> reverendissimus dominus abbas novam </w:t>
      </w:r>
      <w:r w:rsidRPr="00164734">
        <w:rPr>
          <w:spacing w:val="-4"/>
        </w:rPr>
        <w:t>monasterii</w:t>
      </w:r>
      <w:r w:rsidRPr="00164734">
        <w:rPr>
          <w:spacing w:val="-8"/>
        </w:rPr>
        <w:t xml:space="preserve"> </w:t>
      </w:r>
      <w:r w:rsidRPr="00164734">
        <w:rPr>
          <w:spacing w:val="-4"/>
        </w:rPr>
        <w:t>fabricam,</w:t>
      </w:r>
      <w:r w:rsidRPr="00164734">
        <w:rPr>
          <w:spacing w:val="-8"/>
        </w:rPr>
        <w:t xml:space="preserve"> </w:t>
      </w:r>
      <w:r w:rsidRPr="00164734">
        <w:rPr>
          <w:spacing w:val="-4"/>
        </w:rPr>
        <w:t>quae</w:t>
      </w:r>
      <w:r w:rsidRPr="00164734">
        <w:rPr>
          <w:spacing w:val="-8"/>
        </w:rPr>
        <w:t xml:space="preserve"> </w:t>
      </w:r>
      <w:r w:rsidRPr="00164734">
        <w:rPr>
          <w:spacing w:val="-4"/>
        </w:rPr>
        <w:t>quas</w:t>
      </w:r>
      <w:r w:rsidRPr="00164734">
        <w:rPr>
          <w:spacing w:val="-8"/>
        </w:rPr>
        <w:t xml:space="preserve"> </w:t>
      </w:r>
      <w:r w:rsidRPr="00164734">
        <w:rPr>
          <w:spacing w:val="-4"/>
        </w:rPr>
        <w:t>in</w:t>
      </w:r>
      <w:r w:rsidRPr="00164734">
        <w:rPr>
          <w:spacing w:val="-8"/>
        </w:rPr>
        <w:t xml:space="preserve"> </w:t>
      </w:r>
      <w:r w:rsidRPr="00164734">
        <w:rPr>
          <w:spacing w:val="-4"/>
        </w:rPr>
        <w:t>angustias</w:t>
      </w:r>
      <w:r w:rsidRPr="00164734">
        <w:rPr>
          <w:spacing w:val="-8"/>
        </w:rPr>
        <w:t xml:space="preserve"> </w:t>
      </w:r>
      <w:r w:rsidRPr="00164734">
        <w:rPr>
          <w:spacing w:val="-4"/>
        </w:rPr>
        <w:t>et</w:t>
      </w:r>
      <w:r w:rsidRPr="00164734">
        <w:rPr>
          <w:spacing w:val="-8"/>
        </w:rPr>
        <w:t xml:space="preserve"> </w:t>
      </w:r>
      <w:r w:rsidRPr="00164734">
        <w:rPr>
          <w:spacing w:val="-4"/>
        </w:rPr>
        <w:t>molestias</w:t>
      </w:r>
      <w:r w:rsidRPr="00164734">
        <w:rPr>
          <w:spacing w:val="-8"/>
        </w:rPr>
        <w:t xml:space="preserve"> </w:t>
      </w:r>
      <w:r w:rsidRPr="00164734">
        <w:rPr>
          <w:spacing w:val="-4"/>
        </w:rPr>
        <w:t>veteres</w:t>
      </w:r>
      <w:r w:rsidRPr="00164734">
        <w:rPr>
          <w:spacing w:val="-8"/>
        </w:rPr>
        <w:t xml:space="preserve"> </w:t>
      </w:r>
      <w:r w:rsidRPr="00164734">
        <w:rPr>
          <w:spacing w:val="-4"/>
        </w:rPr>
        <w:t>incolas</w:t>
      </w:r>
      <w:r w:rsidRPr="00164734">
        <w:rPr>
          <w:spacing w:val="-8"/>
        </w:rPr>
        <w:t xml:space="preserve"> </w:t>
      </w:r>
      <w:r w:rsidRPr="00164734">
        <w:rPr>
          <w:spacing w:val="-4"/>
        </w:rPr>
        <w:t>coniciat,</w:t>
      </w:r>
      <w:r w:rsidRPr="00164734">
        <w:rPr>
          <w:spacing w:val="-8"/>
        </w:rPr>
        <w:t xml:space="preserve"> </w:t>
      </w:r>
      <w:r w:rsidRPr="00164734">
        <w:rPr>
          <w:spacing w:val="-4"/>
        </w:rPr>
        <w:t xml:space="preserve">solus </w:t>
      </w:r>
      <w:r w:rsidRPr="00164734">
        <w:rPr>
          <w:spacing w:val="-3"/>
        </w:rPr>
        <w:t>ille scit, qui quotidie experitur. Quocirca ipsa plurimum reverenda dominatio iudi</w:t>
      </w:r>
      <w:r w:rsidR="007F7746" w:rsidRPr="00164734">
        <w:rPr>
          <w:spacing w:val="-3"/>
        </w:rPr>
        <w:softHyphen/>
      </w:r>
      <w:r w:rsidRPr="00164734">
        <w:rPr>
          <w:spacing w:val="-4"/>
        </w:rPr>
        <w:t>cabit, an satis sibi consuetum fuerit ex tam splendido et commodo monasterio, quale</w:t>
      </w:r>
      <w:r w:rsidRPr="00164734">
        <w:t xml:space="preserve"> </w:t>
      </w:r>
      <w:r w:rsidRPr="00164734">
        <w:rPr>
          <w:spacing w:val="-4"/>
        </w:rPr>
        <w:t>Zwifuldanum est, in semirutum et pulverulentum locum commigrare.</w:t>
      </w:r>
      <w:r w:rsidRPr="00164734">
        <w:t xml:space="preserve"> </w:t>
      </w:r>
      <w:r w:rsidRPr="00164734">
        <w:rPr>
          <w:i/>
          <w:spacing w:val="10"/>
        </w:rPr>
        <w:t>&lt;4</w:t>
      </w:r>
      <w:r w:rsidRPr="00164734">
        <w:rPr>
          <w:i/>
        </w:rPr>
        <w:t>&gt;</w:t>
      </w:r>
      <w:r w:rsidRPr="00164734">
        <w:rPr>
          <w:i/>
          <w:spacing w:val="-4"/>
        </w:rPr>
        <w:t xml:space="preserve"> </w:t>
      </w:r>
      <w:r w:rsidRPr="00164734">
        <w:rPr>
          <w:spacing w:val="-4"/>
        </w:rPr>
        <w:t>Osten</w:t>
      </w:r>
      <w:r w:rsidRPr="00164734">
        <w:t xml:space="preserve">di </w:t>
      </w:r>
      <w:r w:rsidRPr="00164734">
        <w:rPr>
          <w:spacing w:val="1"/>
        </w:rPr>
        <w:t>vestram epistolam reverendissimo meo abbati, qui ex imis visceribus commotus</w:t>
      </w:r>
      <w:r w:rsidR="00061D91" w:rsidRPr="00164734">
        <w:t xml:space="preserve"> </w:t>
      </w:r>
      <w:r w:rsidR="005B20CD" w:rsidRPr="00164734">
        <w:rPr>
          <w:spacing w:val="-4"/>
        </w:rPr>
        <w:t>nul</w:t>
      </w:r>
      <w:r w:rsidRPr="00164734">
        <w:rPr>
          <w:spacing w:val="-4"/>
        </w:rPr>
        <w:t>lam non operam vobis praestare paratus est; imo aula caesarea omnis vobis pluri</w:t>
      </w:r>
      <w:r w:rsidR="005B20CD" w:rsidRPr="00164734">
        <w:rPr>
          <w:spacing w:val="-4"/>
        </w:rPr>
        <w:softHyphen/>
      </w:r>
      <w:r w:rsidRPr="00164734">
        <w:rPr>
          <w:spacing w:val="-4"/>
        </w:rPr>
        <w:t>mum favet, praesertim augustissimus Carolus, qui vobis eam, quam Deus ei dederit,</w:t>
      </w:r>
      <w:r w:rsidRPr="00164734">
        <w:t xml:space="preserve"> </w:t>
      </w:r>
      <w:r w:rsidRPr="00164734">
        <w:rPr>
          <w:spacing w:val="-2"/>
        </w:rPr>
        <w:t>opem feret. Id pessimum est, quod hic Viennae fere omnis culpa in illustrissimum</w:t>
      </w:r>
      <w:r w:rsidRPr="00164734">
        <w:t xml:space="preserve"> vestrum principem uti nimis severum et plus aequo religiosum coniciatur. Itaque </w:t>
      </w:r>
      <w:r w:rsidRPr="00164734">
        <w:rPr>
          <w:spacing w:val="-2"/>
        </w:rPr>
        <w:t>consulo, ut apologia edatur et inepta accusati</w:t>
      </w:r>
      <w:r w:rsidRPr="00164734">
        <w:rPr>
          <w:spacing w:val="6"/>
        </w:rPr>
        <w:t>o</w:t>
      </w:r>
      <w:r w:rsidR="004762FD" w:rsidRPr="00164734">
        <w:rPr>
          <w:rStyle w:val="Funotenzeichen"/>
        </w:rPr>
        <w:footnoteReference w:customMarkFollows="1" w:id="716"/>
        <w:t>c</w:t>
      </w:r>
      <w:r w:rsidRPr="00164734">
        <w:t xml:space="preserve"> </w:t>
      </w:r>
      <w:r w:rsidRPr="00164734">
        <w:rPr>
          <w:spacing w:val="-2"/>
        </w:rPr>
        <w:t>solida refutatione deleatur. Interim</w:t>
      </w:r>
      <w:r w:rsidRPr="00164734">
        <w:t xml:space="preserve"> </w:t>
      </w:r>
      <w:r w:rsidRPr="00164734">
        <w:rPr>
          <w:spacing w:val="-4"/>
        </w:rPr>
        <w:t>credat</w:t>
      </w:r>
      <w:r w:rsidRPr="00164734">
        <w:rPr>
          <w:spacing w:val="-8"/>
        </w:rPr>
        <w:t xml:space="preserve"> </w:t>
      </w:r>
      <w:r w:rsidRPr="00164734">
        <w:rPr>
          <w:spacing w:val="-4"/>
        </w:rPr>
        <w:t>plurimum</w:t>
      </w:r>
      <w:r w:rsidR="005B20CD" w:rsidRPr="00164734">
        <w:rPr>
          <w:spacing w:val="-8"/>
        </w:rPr>
        <w:t xml:space="preserve"> </w:t>
      </w:r>
      <w:r w:rsidR="005B20CD" w:rsidRPr="00164734">
        <w:rPr>
          <w:spacing w:val="-4"/>
        </w:rPr>
        <w:t>reverenda</w:t>
      </w:r>
      <w:r w:rsidR="005B20CD" w:rsidRPr="00164734">
        <w:rPr>
          <w:spacing w:val="-8"/>
        </w:rPr>
        <w:t xml:space="preserve"> </w:t>
      </w:r>
      <w:r w:rsidR="005B20CD" w:rsidRPr="00164734">
        <w:rPr>
          <w:spacing w:val="-4"/>
        </w:rPr>
        <w:t>dominatio</w:t>
      </w:r>
      <w:r w:rsidR="005B20CD" w:rsidRPr="00164734">
        <w:rPr>
          <w:spacing w:val="-8"/>
        </w:rPr>
        <w:t xml:space="preserve"> </w:t>
      </w:r>
      <w:r w:rsidR="005B20CD" w:rsidRPr="00164734">
        <w:rPr>
          <w:spacing w:val="-4"/>
        </w:rPr>
        <w:t>hi</w:t>
      </w:r>
      <w:r w:rsidRPr="00164734">
        <w:rPr>
          <w:spacing w:val="-4"/>
        </w:rPr>
        <w:t>c</w:t>
      </w:r>
      <w:r w:rsidRPr="00164734">
        <w:rPr>
          <w:spacing w:val="-8"/>
        </w:rPr>
        <w:t xml:space="preserve"> </w:t>
      </w:r>
      <w:r w:rsidRPr="00164734">
        <w:rPr>
          <w:spacing w:val="-4"/>
        </w:rPr>
        <w:t>summis</w:t>
      </w:r>
      <w:r w:rsidRPr="00164734">
        <w:rPr>
          <w:spacing w:val="-8"/>
        </w:rPr>
        <w:t xml:space="preserve"> </w:t>
      </w:r>
      <w:r w:rsidRPr="00164734">
        <w:rPr>
          <w:spacing w:val="-4"/>
        </w:rPr>
        <w:t>viribus</w:t>
      </w:r>
      <w:r w:rsidRPr="00164734">
        <w:rPr>
          <w:spacing w:val="-8"/>
        </w:rPr>
        <w:t xml:space="preserve"> </w:t>
      </w:r>
      <w:r w:rsidRPr="00164734">
        <w:rPr>
          <w:spacing w:val="-4"/>
        </w:rPr>
        <w:t>in</w:t>
      </w:r>
      <w:r w:rsidRPr="00164734">
        <w:rPr>
          <w:spacing w:val="-8"/>
        </w:rPr>
        <w:t xml:space="preserve"> </w:t>
      </w:r>
      <w:r w:rsidRPr="00164734">
        <w:rPr>
          <w:spacing w:val="-4"/>
        </w:rPr>
        <w:t>defendenda</w:t>
      </w:r>
      <w:r w:rsidRPr="00164734">
        <w:rPr>
          <w:spacing w:val="-8"/>
        </w:rPr>
        <w:t xml:space="preserve"> </w:t>
      </w:r>
      <w:r w:rsidRPr="00164734">
        <w:rPr>
          <w:spacing w:val="-4"/>
        </w:rPr>
        <w:t>vestra</w:t>
      </w:r>
      <w:r w:rsidRPr="00164734">
        <w:rPr>
          <w:spacing w:val="-8"/>
        </w:rPr>
        <w:t xml:space="preserve"> </w:t>
      </w:r>
      <w:r w:rsidRPr="00164734">
        <w:rPr>
          <w:spacing w:val="-4"/>
        </w:rPr>
        <w:t>causa</w:t>
      </w:r>
      <w:r w:rsidRPr="00164734">
        <w:t xml:space="preserve"> </w:t>
      </w:r>
      <w:r w:rsidRPr="00164734">
        <w:rPr>
          <w:spacing w:val="-3"/>
        </w:rPr>
        <w:t>agi; sane si quid nos poterimus, nullo loco et tempore quidquam in nobis desiderari</w:t>
      </w:r>
      <w:r w:rsidRPr="00164734">
        <w:t xml:space="preserve"> </w:t>
      </w:r>
      <w:r w:rsidRPr="00164734">
        <w:rPr>
          <w:spacing w:val="-2"/>
        </w:rPr>
        <w:t>patiemur. Curremus sudabimusque, usque dum vestra vobis iura restituantur. Sed</w:t>
      </w:r>
      <w:r w:rsidRPr="00164734">
        <w:t xml:space="preserve"> </w:t>
      </w:r>
      <w:r w:rsidRPr="00164734">
        <w:rPr>
          <w:spacing w:val="2"/>
        </w:rPr>
        <w:t>de his vos plura forte scietis quam nos, tametsi cultores vestrum diligentissimi.</w:t>
      </w:r>
      <w:r w:rsidRPr="00164734">
        <w:t xml:space="preserve"> </w:t>
      </w:r>
      <w:r w:rsidRPr="00164734">
        <w:rPr>
          <w:i/>
          <w:spacing w:val="16"/>
        </w:rPr>
        <w:t>&lt;</w:t>
      </w:r>
      <w:r w:rsidRPr="00164734">
        <w:rPr>
          <w:i/>
          <w:spacing w:val="6"/>
        </w:rPr>
        <w:t>5</w:t>
      </w:r>
      <w:r w:rsidRPr="00164734">
        <w:rPr>
          <w:i/>
        </w:rPr>
        <w:t>&gt;</w:t>
      </w:r>
      <w:r w:rsidRPr="00164734">
        <w:rPr>
          <w:spacing w:val="-2"/>
        </w:rPr>
        <w:t xml:space="preserve"> Miror nullas litteras meas ad S. Gallum pervenisse, cum tamen dudum eo ob </w:t>
      </w:r>
      <w:r w:rsidRPr="00164734">
        <w:rPr>
          <w:spacing w:val="-3"/>
        </w:rPr>
        <w:t>clarissimum dominum Halter, qui me hic salutavit, et cui nunquam deero, scripse</w:t>
      </w:r>
      <w:r w:rsidR="005B20CD" w:rsidRPr="00164734">
        <w:rPr>
          <w:spacing w:val="-3"/>
        </w:rPr>
        <w:softHyphen/>
      </w:r>
      <w:r w:rsidRPr="00164734">
        <w:rPr>
          <w:spacing w:val="-4"/>
        </w:rPr>
        <w:t>rim. Addidi et alia, quae ob angustias temporis nunc repetere nequeo. Eminentissimi</w:t>
      </w:r>
      <w:r w:rsidRPr="00164734">
        <w:t xml:space="preserve"> Sfondrati </w:t>
      </w:r>
      <w:r w:rsidR="00CA1BC5" w:rsidRPr="00164734">
        <w:t>E</w:t>
      </w:r>
      <w:r w:rsidRPr="00164734">
        <w:t xml:space="preserve">logium nullum adhuc accepi, quod cum dolore meo maximo scribo. </w:t>
      </w:r>
      <w:r w:rsidRPr="00164734">
        <w:rPr>
          <w:spacing w:val="-3"/>
        </w:rPr>
        <w:t xml:space="preserve">Utinam, cui id commissum sit, resciam! </w:t>
      </w:r>
      <w:r w:rsidRPr="00164734">
        <w:rPr>
          <w:i/>
          <w:iCs/>
          <w:spacing w:val="10"/>
        </w:rPr>
        <w:t>&lt;6</w:t>
      </w:r>
      <w:r w:rsidRPr="00164734">
        <w:rPr>
          <w:i/>
          <w:iCs/>
        </w:rPr>
        <w:t>&gt;</w:t>
      </w:r>
      <w:r w:rsidRPr="00164734">
        <w:rPr>
          <w:spacing w:val="-3"/>
        </w:rPr>
        <w:t xml:space="preserve"> Ego, ut hucusque saepius innui, nunc </w:t>
      </w:r>
      <w:r w:rsidRPr="00164734">
        <w:rPr>
          <w:spacing w:val="-1"/>
        </w:rPr>
        <w:t>ad breve tempus Viennae ago</w:t>
      </w:r>
      <w:r w:rsidR="00CA1BC5" w:rsidRPr="00164734">
        <w:rPr>
          <w:spacing w:val="-1"/>
        </w:rPr>
        <w:t>,</w:t>
      </w:r>
      <w:r w:rsidRPr="00164734">
        <w:rPr>
          <w:spacing w:val="-1"/>
        </w:rPr>
        <w:t xml:space="preserve"> scrutaturus bibliothecas fere omnes et maxime cae</w:t>
      </w:r>
      <w:r w:rsidR="00CA1BC5" w:rsidRPr="00164734">
        <w:rPr>
          <w:spacing w:val="-1"/>
        </w:rPr>
        <w:softHyphen/>
      </w:r>
      <w:r w:rsidRPr="00164734">
        <w:rPr>
          <w:spacing w:val="-1"/>
        </w:rPr>
        <w:t>saream, in qua optimorum librorum immensa multitudo. In quodam monasterio</w:t>
      </w:r>
      <w:r w:rsidRPr="00164734">
        <w:t xml:space="preserve"> </w:t>
      </w:r>
      <w:r w:rsidRPr="00164734">
        <w:rPr>
          <w:spacing w:val="-3"/>
        </w:rPr>
        <w:t>(videlicet Beatae Mariae Virginis ad Scotos Viennae ordinis nostri) reperi tres libros</w:t>
      </w:r>
      <w:r w:rsidRPr="00164734">
        <w:t xml:space="preserve"> </w:t>
      </w:r>
      <w:r w:rsidRPr="00164734">
        <w:rPr>
          <w:spacing w:val="4"/>
        </w:rPr>
        <w:t>[</w:t>
      </w:r>
      <w:r w:rsidRPr="00164734">
        <w:rPr>
          <w:i/>
        </w:rPr>
        <w:t>2</w:t>
      </w:r>
      <w:r w:rsidRPr="00164734">
        <w:rPr>
          <w:i/>
          <w:spacing w:val="16"/>
        </w:rPr>
        <w:t>r</w:t>
      </w:r>
      <w:r w:rsidRPr="00164734">
        <w:t xml:space="preserve">] </w:t>
      </w:r>
      <w:r w:rsidRPr="00164734">
        <w:rPr>
          <w:spacing w:val="1"/>
        </w:rPr>
        <w:t>De viris illustribus monasterii S. Galli manuscriptos, quos uti suspicor esse</w:t>
      </w:r>
      <w:r w:rsidRPr="00164734">
        <w:t xml:space="preserve"> </w:t>
      </w:r>
      <w:r w:rsidRPr="00164734">
        <w:rPr>
          <w:spacing w:val="-4"/>
        </w:rPr>
        <w:t>Mezleri vestri, ita ut aurum habeo. Scriptus est ille codex anno 1606. En qualia mihi</w:t>
      </w:r>
      <w:r w:rsidRPr="00164734">
        <w:t xml:space="preserve"> subsidia Deus mittat, ubi omnia videbantur desperata. </w:t>
      </w:r>
      <w:r w:rsidRPr="00164734">
        <w:rPr>
          <w:i/>
          <w:spacing w:val="16"/>
        </w:rPr>
        <w:t>&lt;</w:t>
      </w:r>
      <w:r w:rsidRPr="00164734">
        <w:rPr>
          <w:i/>
          <w:spacing w:val="10"/>
        </w:rPr>
        <w:t>7</w:t>
      </w:r>
      <w:r w:rsidRPr="00164734">
        <w:rPr>
          <w:i/>
        </w:rPr>
        <w:t>&gt;</w:t>
      </w:r>
      <w:r w:rsidRPr="00164734">
        <w:t xml:space="preserve"> Plura scriberem, sed </w:t>
      </w:r>
      <w:r w:rsidRPr="00164734">
        <w:rPr>
          <w:spacing w:val="-3"/>
        </w:rPr>
        <w:t>aegritudo animi, quam vester ter infortunatus status causat, prope calamum e manu</w:t>
      </w:r>
      <w:r w:rsidRPr="00164734">
        <w:t xml:space="preserve"> </w:t>
      </w:r>
      <w:r w:rsidRPr="00164734">
        <w:rPr>
          <w:spacing w:val="-5"/>
        </w:rPr>
        <w:t>excutit. Vale, meu</w:t>
      </w:r>
      <w:r w:rsidR="00CA1BC5" w:rsidRPr="00164734">
        <w:rPr>
          <w:spacing w:val="-5"/>
        </w:rPr>
        <w:t>m charissimum pectus, aeque mihi</w:t>
      </w:r>
      <w:r w:rsidRPr="00164734">
        <w:rPr>
          <w:spacing w:val="-5"/>
        </w:rPr>
        <w:t xml:space="preserve"> pretiosum tempore luctus atque</w:t>
      </w:r>
      <w:r w:rsidRPr="00164734">
        <w:t xml:space="preserve"> </w:t>
      </w:r>
      <w:r w:rsidRPr="00164734">
        <w:rPr>
          <w:spacing w:val="-3"/>
        </w:rPr>
        <w:t>tempore laetitiae. Non nos vicissitudo rerum, sed tela mortis, quae omnis amicitiae</w:t>
      </w:r>
      <w:r w:rsidRPr="00164734">
        <w:t xml:space="preserve"> vinculum secant, separabunt. Vale iterumque vale.</w:t>
      </w:r>
    </w:p>
    <w:p w:rsidR="002C0C98" w:rsidRPr="00164734" w:rsidRDefault="002C0C98" w:rsidP="002C0C98">
      <w:pPr>
        <w:pStyle w:val="EditionEditionstext"/>
      </w:pPr>
      <w:r w:rsidRPr="00164734">
        <w:rPr>
          <w:spacing w:val="2"/>
        </w:rPr>
        <w:t>Plurimum reverendae dominationis vestrae infimus servus pater Bernardus Pez</w:t>
      </w:r>
      <w:r w:rsidRPr="00164734">
        <w:t xml:space="preserve"> Mellicensis.</w:t>
      </w:r>
    </w:p>
    <w:p w:rsidR="002C0C98" w:rsidRPr="00164734" w:rsidRDefault="002C0C98" w:rsidP="002C0C98">
      <w:pPr>
        <w:pStyle w:val="EditionEditionstext"/>
      </w:pPr>
      <w:r w:rsidRPr="00164734">
        <w:t>Viennae 16.</w:t>
      </w:r>
      <w:r w:rsidR="00EB2118" w:rsidRPr="00164734">
        <w:rPr>
          <w:rStyle w:val="Funotenzeichen"/>
        </w:rPr>
        <w:footnoteReference w:customMarkFollows="1" w:id="717"/>
        <w:t>d</w:t>
      </w:r>
      <w:r w:rsidRPr="00164734">
        <w:t xml:space="preserve"> Julii 1712.</w:t>
      </w:r>
    </w:p>
    <w:p w:rsidR="002C0C98" w:rsidRPr="00164734" w:rsidRDefault="002C0C98" w:rsidP="00EB2118">
      <w:pPr>
        <w:pStyle w:val="EditionEditionstext"/>
        <w:spacing w:after="200"/>
      </w:pPr>
      <w:r w:rsidRPr="00164734">
        <w:rPr>
          <w:i/>
          <w:iCs/>
          <w:spacing w:val="10"/>
        </w:rPr>
        <w:t>&lt;8</w:t>
      </w:r>
      <w:r w:rsidRPr="00164734">
        <w:rPr>
          <w:i/>
          <w:iCs/>
        </w:rPr>
        <w:t>&gt;</w:t>
      </w:r>
      <w:r w:rsidRPr="00164734">
        <w:t xml:space="preserve"> P.S. [De Actis]</w:t>
      </w:r>
      <w:r w:rsidR="00EB2118" w:rsidRPr="00164734">
        <w:rPr>
          <w:rStyle w:val="Funotenzeichen"/>
        </w:rPr>
        <w:footnoteReference w:customMarkFollows="1" w:id="718"/>
        <w:t>e</w:t>
      </w:r>
      <w:r w:rsidRPr="00164734">
        <w:t xml:space="preserve"> Mabillonianis ordinis nostri [a vobis] petitis nihil memoro; [</w:t>
      </w:r>
      <w:r w:rsidRPr="00164734">
        <w:rPr>
          <w:spacing w:val="-2"/>
        </w:rPr>
        <w:t>nam qui</w:t>
      </w:r>
      <w:r w:rsidRPr="00164734">
        <w:t xml:space="preserve">n] </w:t>
      </w:r>
      <w:r w:rsidRPr="00164734">
        <w:rPr>
          <w:spacing w:val="-2"/>
        </w:rPr>
        <w:t xml:space="preserve">illud negotium omne </w:t>
      </w:r>
      <w:r w:rsidRPr="00164734">
        <w:t>[</w:t>
      </w:r>
      <w:r w:rsidRPr="00164734">
        <w:rPr>
          <w:spacing w:val="-2"/>
        </w:rPr>
        <w:t>dissipat</w:t>
      </w:r>
      <w:r w:rsidRPr="00164734">
        <w:t xml:space="preserve">u]m </w:t>
      </w:r>
      <w:r w:rsidRPr="00164734">
        <w:rPr>
          <w:spacing w:val="-2"/>
        </w:rPr>
        <w:t xml:space="preserve">sit, non dubito. Heu </w:t>
      </w:r>
      <w:r w:rsidRPr="00164734">
        <w:t>[</w:t>
      </w:r>
      <w:r w:rsidRPr="00164734">
        <w:rPr>
          <w:spacing w:val="-2"/>
        </w:rPr>
        <w:t>nos mise</w:t>
      </w:r>
      <w:r w:rsidRPr="00164734">
        <w:t xml:space="preserve">r]os, </w:t>
      </w:r>
      <w:r w:rsidR="00E77A15" w:rsidRPr="00164734">
        <w:rPr>
          <w:spacing w:val="-5"/>
        </w:rPr>
        <w:t>qui</w:t>
      </w:r>
      <w:r w:rsidRPr="00164734">
        <w:rPr>
          <w:spacing w:val="-5"/>
        </w:rPr>
        <w:t xml:space="preserve"> a curis mundi </w:t>
      </w:r>
      <w:r w:rsidRPr="00164734">
        <w:t>[</w:t>
      </w:r>
      <w:r w:rsidRPr="00164734">
        <w:rPr>
          <w:spacing w:val="-5"/>
        </w:rPr>
        <w:t>separat</w:t>
      </w:r>
      <w:r w:rsidRPr="00164734">
        <w:t xml:space="preserve">i] </w:t>
      </w:r>
      <w:r w:rsidRPr="00164734">
        <w:rPr>
          <w:spacing w:val="-5"/>
        </w:rPr>
        <w:t xml:space="preserve">eius miseriis et infortuniis carere non possumus! </w:t>
      </w:r>
      <w:r w:rsidRPr="00164734">
        <w:rPr>
          <w:i/>
          <w:iCs/>
          <w:spacing w:val="16"/>
        </w:rPr>
        <w:t>&lt;</w:t>
      </w:r>
      <w:r w:rsidRPr="00164734">
        <w:rPr>
          <w:i/>
          <w:iCs/>
          <w:spacing w:val="6"/>
        </w:rPr>
        <w:t>9</w:t>
      </w:r>
      <w:r w:rsidRPr="00164734">
        <w:rPr>
          <w:i/>
          <w:iCs/>
        </w:rPr>
        <w:t>&gt;</w:t>
      </w:r>
      <w:r w:rsidRPr="00164734">
        <w:t xml:space="preserve"> </w:t>
      </w:r>
      <w:r w:rsidRPr="00164734">
        <w:rPr>
          <w:spacing w:val="-5"/>
        </w:rPr>
        <w:t>Pa</w:t>
      </w:r>
      <w:r w:rsidR="00E77A15" w:rsidRPr="00164734">
        <w:rPr>
          <w:spacing w:val="-5"/>
        </w:rPr>
        <w:softHyphen/>
      </w:r>
      <w:r w:rsidRPr="00164734">
        <w:rPr>
          <w:spacing w:val="-2"/>
        </w:rPr>
        <w:t>ter Anselmus, vestrae causae patronus acerrimus, et qui vestram epistolam ad prae</w:t>
      </w:r>
      <w:r w:rsidR="00F93A68" w:rsidRPr="00164734">
        <w:rPr>
          <w:spacing w:val="-2"/>
        </w:rPr>
        <w:softHyphen/>
      </w:r>
      <w:r w:rsidRPr="00164734">
        <w:rPr>
          <w:spacing w:val="-2"/>
        </w:rPr>
        <w:t xml:space="preserve">cipuum quendam aulae ministrum tulit, totus extra se est et flet. Ab eo mille ave et </w:t>
      </w:r>
      <w:r w:rsidRPr="00164734">
        <w:rPr>
          <w:spacing w:val="-1"/>
        </w:rPr>
        <w:t>salve. Speramus proxime aliquam a plurimum reverenda paternitate vestra conso</w:t>
      </w:r>
      <w:r w:rsidR="00BF3C7F" w:rsidRPr="00164734">
        <w:rPr>
          <w:spacing w:val="-1"/>
        </w:rPr>
        <w:softHyphen/>
      </w:r>
      <w:r w:rsidRPr="00164734">
        <w:t>lationem. Hic Viennae ob diuturnam hactenus et forte etiam longius duraturam Caroli absentiam (Posonii</w:t>
      </w:r>
      <w:r w:rsidR="00BF3C7F" w:rsidRPr="00164734">
        <w:t>,</w:t>
      </w:r>
      <w:r w:rsidRPr="00164734">
        <w:t xml:space="preserve"> Prespurg</w:t>
      </w:r>
      <w:r w:rsidR="00BF3C7F" w:rsidRPr="00164734">
        <w:t>,</w:t>
      </w:r>
      <w:r w:rsidRPr="00164734">
        <w:t xml:space="preserve"> is est) omnia vidua</w:t>
      </w:r>
      <w:r w:rsidR="00EB2118" w:rsidRPr="00164734">
        <w:rPr>
          <w:rStyle w:val="Funotenzeichen"/>
        </w:rPr>
        <w:footnoteReference w:customMarkFollows="1" w:id="719"/>
        <w:t>f</w:t>
      </w:r>
      <w:r w:rsidRPr="00164734">
        <w:t xml:space="preserve"> et subtristia. </w:t>
      </w:r>
      <w:r w:rsidRPr="00164734">
        <w:rPr>
          <w:i/>
          <w:iCs/>
        </w:rPr>
        <w:t>&lt;1</w:t>
      </w:r>
      <w:r w:rsidRPr="00164734">
        <w:rPr>
          <w:i/>
          <w:iCs/>
          <w:spacing w:val="10"/>
        </w:rPr>
        <w:t>0</w:t>
      </w:r>
      <w:r w:rsidRPr="00164734">
        <w:rPr>
          <w:i/>
          <w:iCs/>
        </w:rPr>
        <w:t>&gt;</w:t>
      </w:r>
      <w:r w:rsidRPr="00164734">
        <w:t xml:space="preserve"> Si </w:t>
      </w:r>
      <w:r w:rsidRPr="00164734">
        <w:rPr>
          <w:spacing w:val="-3"/>
        </w:rPr>
        <w:t>plurimum reverenda dominatio vestra Austriam visitare voluerit, Mellicenses omnes</w:t>
      </w:r>
      <w:r w:rsidRPr="00164734">
        <w:t xml:space="preserve"> ad infima obsequia paratissimi erunt.</w:t>
      </w:r>
    </w:p>
    <w:p w:rsidR="002C0C98" w:rsidRPr="00164734" w:rsidRDefault="002C0C98" w:rsidP="00061D91">
      <w:pPr>
        <w:pStyle w:val="EditionKommentar"/>
      </w:pPr>
      <w:r w:rsidRPr="00164734">
        <w:rPr>
          <w:i w:val="0"/>
          <w:spacing w:val="30"/>
        </w:rPr>
        <w:t xml:space="preserve">&lt;1&gt; lugubrem undequaque tragoediam: </w:t>
      </w:r>
      <w:r w:rsidR="00FA546E" w:rsidRPr="00164734">
        <w:rPr>
          <w:spacing w:val="-4"/>
        </w:rPr>
        <w:t>Zur Vorgeschichte der hier an</w:t>
      </w:r>
      <w:r w:rsidR="00FA546E" w:rsidRPr="00164734">
        <w:rPr>
          <w:spacing w:val="-4"/>
        </w:rPr>
        <w:softHyphen/>
      </w:r>
      <w:r w:rsidR="00FA546E" w:rsidRPr="00164734">
        <w:rPr>
          <w:spacing w:val="-3"/>
        </w:rPr>
        <w:t>gesprochenen Ereignisse vgl. 15, 230, 249. N</w:t>
      </w:r>
      <w:r w:rsidRPr="00164734">
        <w:rPr>
          <w:spacing w:val="-3"/>
        </w:rPr>
        <w:t xml:space="preserve">achdem am 13. April </w:t>
      </w:r>
      <w:r w:rsidR="00FA546E" w:rsidRPr="00164734">
        <w:rPr>
          <w:spacing w:val="-3"/>
        </w:rPr>
        <w:t xml:space="preserve">1712 </w:t>
      </w:r>
      <w:r w:rsidRPr="00164734">
        <w:rPr>
          <w:spacing w:val="-3"/>
        </w:rPr>
        <w:t>offene Kämpfe</w:t>
      </w:r>
      <w:r w:rsidRPr="00164734">
        <w:t xml:space="preserve"> zwischen </w:t>
      </w:r>
      <w:r w:rsidR="00EB2118" w:rsidRPr="00164734">
        <w:t xml:space="preserve">den </w:t>
      </w:r>
      <w:r w:rsidRPr="00164734">
        <w:t xml:space="preserve">Toggenburger Rebellen und </w:t>
      </w:r>
      <w:r w:rsidR="00EB2118" w:rsidRPr="00164734">
        <w:t xml:space="preserve">den </w:t>
      </w:r>
      <w:r w:rsidRPr="00164734">
        <w:t xml:space="preserve">Truppen des Fürstabtes </w:t>
      </w:r>
      <w:r w:rsidR="003F1A98" w:rsidRPr="00164734">
        <w:t xml:space="preserve">von St. Gallen </w:t>
      </w:r>
      <w:r w:rsidRPr="00164734">
        <w:rPr>
          <w:spacing w:val="-1"/>
        </w:rPr>
        <w:t>ausgebrochen waren, hatten Zürich und Bern a</w:t>
      </w:r>
      <w:r w:rsidR="003F1A98" w:rsidRPr="00164734">
        <w:rPr>
          <w:spacing w:val="-1"/>
        </w:rPr>
        <w:t>n dem</w:t>
      </w:r>
      <w:r w:rsidRPr="00164734">
        <w:rPr>
          <w:spacing w:val="-1"/>
        </w:rPr>
        <w:t>selben Tag ihre Bereitschaft zur</w:t>
      </w:r>
      <w:r w:rsidRPr="00164734">
        <w:t xml:space="preserve"> </w:t>
      </w:r>
      <w:r w:rsidRPr="00164734">
        <w:rPr>
          <w:spacing w:val="-1"/>
        </w:rPr>
        <w:t xml:space="preserve">militärischen Unterstützung der Ersteren und damit de facto dem Stift St. Gallen den </w:t>
      </w:r>
      <w:r w:rsidRPr="00164734">
        <w:t xml:space="preserve">Krieg erklärt. Am 24. </w:t>
      </w:r>
      <w:r w:rsidR="003F1A98" w:rsidRPr="00164734">
        <w:t xml:space="preserve">April </w:t>
      </w:r>
      <w:r w:rsidRPr="00164734">
        <w:t xml:space="preserve">traten die katholischen Fünf Orte auf der Seite des Abtes </w:t>
      </w:r>
      <w:r w:rsidRPr="00164734">
        <w:rPr>
          <w:spacing w:val="-3"/>
        </w:rPr>
        <w:t>in diesen ein. Am 17. Mai betraten Zürcher und Berner Truppen das St. Galler Gebiet.</w:t>
      </w:r>
      <w:r w:rsidRPr="00164734">
        <w:t xml:space="preserve"> </w:t>
      </w:r>
      <w:r w:rsidRPr="00164734">
        <w:rPr>
          <w:spacing w:val="-2"/>
        </w:rPr>
        <w:t>Die Hauptmacht der äbtischen Streitkräfte verteidigte die befestigte Stadt Wil, die sich</w:t>
      </w:r>
      <w:r w:rsidRPr="00164734">
        <w:t xml:space="preserve"> </w:t>
      </w:r>
      <w:r w:rsidRPr="00164734">
        <w:rPr>
          <w:spacing w:val="-3"/>
        </w:rPr>
        <w:t>jedoch bald ergeben musste (vgl. 24</w:t>
      </w:r>
      <w:r w:rsidR="003F1A98" w:rsidRPr="00164734">
        <w:rPr>
          <w:spacing w:val="-3"/>
        </w:rPr>
        <w:t>9 &lt;6&gt;</w:t>
      </w:r>
      <w:r w:rsidRPr="00164734">
        <w:rPr>
          <w:spacing w:val="-3"/>
        </w:rPr>
        <w:t>). Am 22. Mai, dem Tag der Einnahme Wils,</w:t>
      </w:r>
      <w:r w:rsidRPr="00164734">
        <w:t xml:space="preserve"> </w:t>
      </w:r>
      <w:r w:rsidRPr="00164734">
        <w:rPr>
          <w:spacing w:val="-1"/>
        </w:rPr>
        <w:t xml:space="preserve">floh Abt </w:t>
      </w:r>
      <w:r w:rsidR="003F1A98" w:rsidRPr="00164734">
        <w:rPr>
          <w:spacing w:val="-1"/>
        </w:rPr>
        <w:t xml:space="preserve">Leodegar </w:t>
      </w:r>
      <w:r w:rsidRPr="00164734">
        <w:rPr>
          <w:spacing w:val="-1"/>
        </w:rPr>
        <w:t>Bürgisser, am Tag darauf der Großteil des Konvents aus St. Gallen</w:t>
      </w:r>
      <w:r w:rsidRPr="00164734">
        <w:t xml:space="preserve"> </w:t>
      </w:r>
      <w:r w:rsidRPr="00164734">
        <w:rPr>
          <w:spacing w:val="-2"/>
        </w:rPr>
        <w:t>und zerstreute sich in verschiedene süddeutsche Benediktinerklöster. Am 26. Mai 1712</w:t>
      </w:r>
      <w:r w:rsidRPr="00164734">
        <w:t xml:space="preserve"> </w:t>
      </w:r>
      <w:r w:rsidRPr="00164734">
        <w:rPr>
          <w:spacing w:val="-3"/>
        </w:rPr>
        <w:t>besetzten Zürcher und Berner Truppen das Kloster St. Gallen, wo es zu schweren Plün</w:t>
      </w:r>
      <w:r w:rsidR="003F1A98" w:rsidRPr="00164734">
        <w:rPr>
          <w:spacing w:val="-3"/>
        </w:rPr>
        <w:softHyphen/>
      </w:r>
      <w:r w:rsidRPr="00164734">
        <w:rPr>
          <w:spacing w:val="-2"/>
        </w:rPr>
        <w:t>derungen kam: Henggeler, Profeßbuch St. Gallen 153f.; Thürer, St. Galler Geschichte</w:t>
      </w:r>
      <w:r w:rsidRPr="00164734">
        <w:t xml:space="preserve"> 1 522</w:t>
      </w:r>
      <w:r w:rsidR="00F32802" w:rsidRPr="00164734">
        <w:t>–</w:t>
      </w:r>
      <w:r w:rsidRPr="00164734">
        <w:t xml:space="preserve">525. MM schilderte die Ereignisse und die Schäden später sehr ausführlich in einem langen </w:t>
      </w:r>
      <w:r w:rsidR="003F1A98" w:rsidRPr="00164734">
        <w:t>Schreiben</w:t>
      </w:r>
      <w:r w:rsidRPr="00164734">
        <w:t xml:space="preserve"> an </w:t>
      </w:r>
      <w:r w:rsidR="003F1A98" w:rsidRPr="00164734">
        <w:t xml:space="preserve">René </w:t>
      </w:r>
      <w:r w:rsidRPr="00164734">
        <w:t xml:space="preserve">Massuet vom 28. Dezember 1712 (BN FF 19664, </w:t>
      </w:r>
      <w:r w:rsidRPr="00164734">
        <w:rPr>
          <w:spacing w:val="-2"/>
        </w:rPr>
        <w:t>221r</w:t>
      </w:r>
      <w:r w:rsidR="003F1A98" w:rsidRPr="00164734">
        <w:rPr>
          <w:spacing w:val="-2"/>
        </w:rPr>
        <w:t>–</w:t>
      </w:r>
      <w:r w:rsidRPr="00164734">
        <w:rPr>
          <w:spacing w:val="-2"/>
        </w:rPr>
        <w:t>225v; Kopie: StiA St. Gallen, Bd. 322, 523</w:t>
      </w:r>
      <w:r w:rsidR="003F1A98" w:rsidRPr="00164734">
        <w:rPr>
          <w:spacing w:val="-2"/>
        </w:rPr>
        <w:t>–</w:t>
      </w:r>
      <w:r w:rsidRPr="00164734">
        <w:rPr>
          <w:spacing w:val="-2"/>
        </w:rPr>
        <w:t>529; vgl. Stockinger, Fidelis 407).</w:t>
      </w:r>
      <w:r w:rsidRPr="00164734">
        <w:t xml:space="preserve"> </w:t>
      </w:r>
      <w:r w:rsidRPr="00164734">
        <w:rPr>
          <w:spacing w:val="-4"/>
        </w:rPr>
        <w:t xml:space="preserve">Wie die </w:t>
      </w:r>
      <w:r w:rsidR="00FA546E" w:rsidRPr="00164734">
        <w:rPr>
          <w:spacing w:val="-4"/>
        </w:rPr>
        <w:t>Nachricht</w:t>
      </w:r>
      <w:r w:rsidRPr="00164734">
        <w:rPr>
          <w:spacing w:val="-4"/>
        </w:rPr>
        <w:t xml:space="preserve"> über den Fall von St. Gallen innerhalb der benediktinischen Ordens</w:t>
      </w:r>
      <w:r w:rsidR="00FA546E" w:rsidRPr="00164734">
        <w:rPr>
          <w:spacing w:val="-4"/>
        </w:rPr>
        <w:softHyphen/>
        <w:t>netzwerke</w:t>
      </w:r>
      <w:r w:rsidRPr="00164734">
        <w:rPr>
          <w:spacing w:val="-4"/>
        </w:rPr>
        <w:t xml:space="preserve"> zirkulierte, zeigt </w:t>
      </w:r>
      <w:r w:rsidR="00FA546E" w:rsidRPr="00164734">
        <w:rPr>
          <w:spacing w:val="-4"/>
        </w:rPr>
        <w:t xml:space="preserve">der Umstand, dass </w:t>
      </w:r>
      <w:r w:rsidRPr="00164734">
        <w:rPr>
          <w:spacing w:val="-4"/>
        </w:rPr>
        <w:t xml:space="preserve">ein Auszug aus einem </w:t>
      </w:r>
      <w:r w:rsidR="00FA546E" w:rsidRPr="00164734">
        <w:rPr>
          <w:spacing w:val="-4"/>
        </w:rPr>
        <w:t>Schreiben</w:t>
      </w:r>
      <w:r w:rsidRPr="00164734">
        <w:rPr>
          <w:spacing w:val="-4"/>
        </w:rPr>
        <w:t xml:space="preserve"> MMs an </w:t>
      </w:r>
      <w:r w:rsidRPr="00164734">
        <w:t xml:space="preserve">einen Augsburger Korrespondenten über das Prager Nikolauskloster </w:t>
      </w:r>
      <w:r w:rsidR="00FA546E" w:rsidRPr="00164734">
        <w:t xml:space="preserve">bis </w:t>
      </w:r>
      <w:r w:rsidRPr="00164734">
        <w:t>nach Břevnov</w:t>
      </w:r>
      <w:r w:rsidRPr="00164734">
        <w:rPr>
          <w:spacing w:val="-3"/>
        </w:rPr>
        <w:t xml:space="preserve"> </w:t>
      </w:r>
      <w:r w:rsidRPr="00164734">
        <w:t>kam. Da</w:t>
      </w:r>
      <w:r w:rsidR="00FA546E" w:rsidRPr="00164734">
        <w:t>rin</w:t>
      </w:r>
      <w:r w:rsidRPr="00164734">
        <w:t xml:space="preserve"> schildert </w:t>
      </w:r>
      <w:r w:rsidR="00FA546E" w:rsidRPr="00164734">
        <w:t xml:space="preserve">MM </w:t>
      </w:r>
      <w:r w:rsidRPr="00164734">
        <w:t xml:space="preserve">ähnlich wie </w:t>
      </w:r>
      <w:r w:rsidR="00FA546E" w:rsidRPr="00164734">
        <w:t>im Brief</w:t>
      </w:r>
      <w:r w:rsidRPr="00164734">
        <w:t xml:space="preserve"> an Massuet die Verluste St. Gallens:</w:t>
      </w:r>
      <w:r w:rsidRPr="00164734">
        <w:rPr>
          <w:spacing w:val="-3"/>
        </w:rPr>
        <w:t xml:space="preserve"> </w:t>
      </w:r>
      <w:r w:rsidRPr="00164734">
        <w:rPr>
          <w:spacing w:val="1"/>
        </w:rPr>
        <w:t xml:space="preserve">NA Praha, Archivy českých klášterů zrušených za Josefa II., </w:t>
      </w:r>
      <w:r w:rsidR="00442AAD" w:rsidRPr="00164734">
        <w:rPr>
          <w:spacing w:val="1"/>
        </w:rPr>
        <w:t xml:space="preserve">Karton </w:t>
      </w:r>
      <w:r w:rsidRPr="00164734">
        <w:rPr>
          <w:spacing w:val="1"/>
        </w:rPr>
        <w:t>2645</w:t>
      </w:r>
      <w:r w:rsidR="00442AAD" w:rsidRPr="00164734">
        <w:rPr>
          <w:spacing w:val="1"/>
        </w:rPr>
        <w:t>,</w:t>
      </w:r>
      <w:r w:rsidRPr="00164734">
        <w:rPr>
          <w:spacing w:val="1"/>
        </w:rPr>
        <w:t xml:space="preserve"> Nr. 306.</w:t>
      </w:r>
      <w:r w:rsidRPr="00164734">
        <w:t xml:space="preserve"> </w:t>
      </w:r>
      <w:r w:rsidRPr="00164734">
        <w:rPr>
          <w:i w:val="0"/>
          <w:spacing w:val="34"/>
        </w:rPr>
        <w:t>angelo percutienti ... omnem animam vivam:</w:t>
      </w:r>
      <w:r w:rsidRPr="00164734">
        <w:rPr>
          <w:i w:val="0"/>
          <w:spacing w:val="30"/>
        </w:rPr>
        <w:t xml:space="preserve"> </w:t>
      </w:r>
      <w:r w:rsidRPr="00164734">
        <w:t xml:space="preserve">Vgl. 2 Sam 24,16: </w:t>
      </w:r>
      <w:r w:rsidRPr="00164734">
        <w:rPr>
          <w:spacing w:val="-4"/>
        </w:rPr>
        <w:t xml:space="preserve">„[Dominus] ait angelo percutienti populum: Sufficit; nunc contine manum tuam“; </w:t>
      </w:r>
      <w:r w:rsidR="00FA546E" w:rsidRPr="00164734">
        <w:rPr>
          <w:spacing w:val="-4"/>
        </w:rPr>
        <w:t>sowie</w:t>
      </w:r>
      <w:r w:rsidR="00FA546E" w:rsidRPr="00164734">
        <w:t xml:space="preserve"> </w:t>
      </w:r>
      <w:r w:rsidRPr="00164734">
        <w:rPr>
          <w:spacing w:val="-1"/>
        </w:rPr>
        <w:t>Gen 8,21: „Non igitur ultra percutiam omnem animam viventem“. BP paraphrasiert</w:t>
      </w:r>
      <w:r w:rsidRPr="00164734">
        <w:t xml:space="preserve"> </w:t>
      </w:r>
      <w:r w:rsidRPr="00164734">
        <w:rPr>
          <w:spacing w:val="-3"/>
        </w:rPr>
        <w:t>eher, als dass er zitiert.</w:t>
      </w:r>
      <w:r w:rsidRPr="00164734">
        <w:rPr>
          <w:i w:val="0"/>
          <w:spacing w:val="30"/>
        </w:rPr>
        <w:t xml:space="preserve"> &lt;2&gt; elapsam fuisse Zwifuldam: </w:t>
      </w:r>
      <w:r w:rsidRPr="00164734">
        <w:rPr>
          <w:spacing w:val="-3"/>
        </w:rPr>
        <w:t xml:space="preserve">Vom 26. Mai hat sich ein Brief MMs an </w:t>
      </w:r>
      <w:r w:rsidR="00EB2118" w:rsidRPr="00164734">
        <w:rPr>
          <w:spacing w:val="-3"/>
        </w:rPr>
        <w:t xml:space="preserve">Abt </w:t>
      </w:r>
      <w:r w:rsidRPr="00164734">
        <w:rPr>
          <w:spacing w:val="-3"/>
        </w:rPr>
        <w:t>Bürgisser aus Höchst am Bodensee erhalten (StiA St. Gallen,</w:t>
      </w:r>
      <w:r w:rsidRPr="00164734">
        <w:t xml:space="preserve"> </w:t>
      </w:r>
      <w:r w:rsidRPr="00164734">
        <w:rPr>
          <w:spacing w:val="-4"/>
        </w:rPr>
        <w:t>Bd. 1604, 943</w:t>
      </w:r>
      <w:r w:rsidR="00EB2118" w:rsidRPr="00164734">
        <w:rPr>
          <w:spacing w:val="-4"/>
        </w:rPr>
        <w:t>–</w:t>
      </w:r>
      <w:r w:rsidRPr="00164734">
        <w:rPr>
          <w:spacing w:val="-4"/>
        </w:rPr>
        <w:t xml:space="preserve">944; vgl. Stockinger, Fidelis 401f.); </w:t>
      </w:r>
      <w:r w:rsidR="00A941C0" w:rsidRPr="00164734">
        <w:rPr>
          <w:spacing w:val="-4"/>
        </w:rPr>
        <w:t>in</w:t>
      </w:r>
      <w:r w:rsidRPr="00164734">
        <w:rPr>
          <w:spacing w:val="-4"/>
        </w:rPr>
        <w:t xml:space="preserve"> einem weiteren Brief vom 6. Juni</w:t>
      </w:r>
      <w:r w:rsidRPr="00164734">
        <w:t xml:space="preserve"> meldete er Bürgisser </w:t>
      </w:r>
      <w:r w:rsidR="00A941C0" w:rsidRPr="00164734">
        <w:t>sein Eintreffen</w:t>
      </w:r>
      <w:r w:rsidRPr="00164734">
        <w:t xml:space="preserve"> in Zwiefalten gemeinsam mit den </w:t>
      </w:r>
      <w:r w:rsidR="00A941C0" w:rsidRPr="00164734">
        <w:t xml:space="preserve">beiden </w:t>
      </w:r>
      <w:r w:rsidRPr="00164734">
        <w:t xml:space="preserve">jungen </w:t>
      </w:r>
      <w:r w:rsidRPr="00164734">
        <w:rPr>
          <w:spacing w:val="1"/>
        </w:rPr>
        <w:t xml:space="preserve">Fratres Fintan Ledergerber und Pirmin Widle (StiA St. Gallen, Bd. 1605, 78–79; </w:t>
      </w:r>
      <w:r w:rsidRPr="00164734">
        <w:rPr>
          <w:spacing w:val="-1"/>
        </w:rPr>
        <w:t>vgl. Stockinger, Fidelis 402). MM sollte nicht lange in Zwiefalten bleiben, wo es ihm</w:t>
      </w:r>
      <w:r w:rsidRPr="00164734">
        <w:t xml:space="preserve"> auch anscheinend nicht gefiel, sondern kam </w:t>
      </w:r>
      <w:r w:rsidR="00A941C0" w:rsidRPr="00164734">
        <w:t>bereits</w:t>
      </w:r>
      <w:r w:rsidRPr="00164734">
        <w:t xml:space="preserve"> im Oktobe</w:t>
      </w:r>
      <w:r w:rsidR="005C35E9" w:rsidRPr="00164734">
        <w:t xml:space="preserve">r desselben Jahres nach </w:t>
      </w:r>
      <w:r w:rsidR="005C35E9" w:rsidRPr="00164734">
        <w:rPr>
          <w:spacing w:val="-4"/>
        </w:rPr>
        <w:t>Rheinau;</w:t>
      </w:r>
      <w:r w:rsidRPr="00164734">
        <w:rPr>
          <w:spacing w:val="-4"/>
        </w:rPr>
        <w:t xml:space="preserve"> </w:t>
      </w:r>
      <w:r w:rsidR="00A941C0" w:rsidRPr="00164734">
        <w:rPr>
          <w:spacing w:val="-4"/>
        </w:rPr>
        <w:t xml:space="preserve">vgl. </w:t>
      </w:r>
      <w:r w:rsidR="005C35E9" w:rsidRPr="00164734">
        <w:rPr>
          <w:spacing w:val="-4"/>
        </w:rPr>
        <w:t>302</w:t>
      </w:r>
      <w:r w:rsidRPr="00164734">
        <w:rPr>
          <w:spacing w:val="-4"/>
        </w:rPr>
        <w:t>.</w:t>
      </w:r>
      <w:r w:rsidRPr="00164734">
        <w:rPr>
          <w:i w:val="0"/>
          <w:spacing w:val="27"/>
        </w:rPr>
        <w:t xml:space="preserve"> &lt;3&gt; </w:t>
      </w:r>
      <w:r w:rsidR="005C35E9" w:rsidRPr="00164734">
        <w:rPr>
          <w:i w:val="0"/>
          <w:spacing w:val="27"/>
        </w:rPr>
        <w:t>Incoepit</w:t>
      </w:r>
      <w:r w:rsidRPr="00164734">
        <w:rPr>
          <w:i w:val="0"/>
          <w:spacing w:val="27"/>
        </w:rPr>
        <w:t xml:space="preserve"> ... angustias et molestias:</w:t>
      </w:r>
      <w:r w:rsidRPr="00164734">
        <w:rPr>
          <w:i w:val="0"/>
          <w:spacing w:val="30"/>
        </w:rPr>
        <w:t xml:space="preserve"> </w:t>
      </w:r>
      <w:r w:rsidRPr="00164734">
        <w:rPr>
          <w:spacing w:val="-4"/>
        </w:rPr>
        <w:t xml:space="preserve">Zu den sich anbahnenden </w:t>
      </w:r>
      <w:r w:rsidR="006F4153" w:rsidRPr="00164734">
        <w:rPr>
          <w:spacing w:val="-4"/>
        </w:rPr>
        <w:t>Meinungsverschiedenheit</w:t>
      </w:r>
      <w:r w:rsidRPr="00164734">
        <w:rPr>
          <w:spacing w:val="-4"/>
        </w:rPr>
        <w:t>en BP</w:t>
      </w:r>
      <w:r w:rsidR="006F4153" w:rsidRPr="00164734">
        <w:rPr>
          <w:spacing w:val="-4"/>
        </w:rPr>
        <w:t>s</w:t>
      </w:r>
      <w:r w:rsidRPr="00164734">
        <w:rPr>
          <w:spacing w:val="-4"/>
        </w:rPr>
        <w:t xml:space="preserve"> </w:t>
      </w:r>
      <w:r w:rsidR="006F4153" w:rsidRPr="00164734">
        <w:rPr>
          <w:spacing w:val="-4"/>
        </w:rPr>
        <w:t>mit seinem</w:t>
      </w:r>
      <w:r w:rsidRPr="00164734">
        <w:rPr>
          <w:spacing w:val="-4"/>
        </w:rPr>
        <w:t xml:space="preserve"> Abt Dietmayr vgl. Einleitung,</w:t>
      </w:r>
      <w:r w:rsidRPr="00164734">
        <w:t xml:space="preserve"> </w:t>
      </w:r>
      <w:r w:rsidRPr="00164734">
        <w:rPr>
          <w:spacing w:val="-1"/>
        </w:rPr>
        <w:t>Abschnitt I.1. Der vorwurfsvolle Ton gegenüber Dietmayr ist hier deutlich</w:t>
      </w:r>
      <w:r w:rsidR="006F4153" w:rsidRPr="00164734">
        <w:rPr>
          <w:spacing w:val="-1"/>
        </w:rPr>
        <w:t xml:space="preserve"> erkennbar</w:t>
      </w:r>
      <w:r w:rsidRPr="00164734">
        <w:rPr>
          <w:spacing w:val="-1"/>
        </w:rPr>
        <w:t>.</w:t>
      </w:r>
      <w:r w:rsidRPr="00164734">
        <w:t xml:space="preserve"> </w:t>
      </w:r>
      <w:r w:rsidRPr="00164734">
        <w:rPr>
          <w:i w:val="0"/>
          <w:spacing w:val="28"/>
        </w:rPr>
        <w:t>tam splendido et commodo monasterio:</w:t>
      </w:r>
      <w:r w:rsidRPr="00164734">
        <w:rPr>
          <w:i w:val="0"/>
          <w:spacing w:val="30"/>
        </w:rPr>
        <w:t xml:space="preserve"> </w:t>
      </w:r>
      <w:r w:rsidRPr="00164734">
        <w:rPr>
          <w:spacing w:val="-4"/>
        </w:rPr>
        <w:t xml:space="preserve">Dass MM die Bedingungen in </w:t>
      </w:r>
      <w:r w:rsidRPr="00164734">
        <w:rPr>
          <w:spacing w:val="-3"/>
        </w:rPr>
        <w:t>Zwiefalten im Gegenteil als äußerst ungemütlich empfand, brachte er in einem Brief an</w:t>
      </w:r>
      <w:r w:rsidRPr="00164734">
        <w:t xml:space="preserve"> Bürgisser </w:t>
      </w:r>
      <w:r w:rsidR="006F4153" w:rsidRPr="00164734">
        <w:t>a</w:t>
      </w:r>
      <w:r w:rsidRPr="00164734">
        <w:t xml:space="preserve">m 20. August 1712 vehement zum Ausdruck (StiA St. Gallen, Bd. 1607, </w:t>
      </w:r>
      <w:r w:rsidRPr="00164734">
        <w:rPr>
          <w:spacing w:val="-3"/>
        </w:rPr>
        <w:t>264–265); vgl. Stockinger, Fidelis 402–404.</w:t>
      </w:r>
      <w:r w:rsidRPr="00164734">
        <w:rPr>
          <w:i w:val="0"/>
          <w:spacing w:val="30"/>
        </w:rPr>
        <w:t xml:space="preserve"> semirutum et pulverulentum locum: </w:t>
      </w:r>
      <w:r w:rsidRPr="00164734">
        <w:rPr>
          <w:spacing w:val="-4"/>
        </w:rPr>
        <w:t>Im</w:t>
      </w:r>
      <w:r w:rsidRPr="00164734">
        <w:rPr>
          <w:spacing w:val="-9"/>
        </w:rPr>
        <w:t xml:space="preserve"> </w:t>
      </w:r>
      <w:r w:rsidRPr="00164734">
        <w:rPr>
          <w:spacing w:val="-4"/>
        </w:rPr>
        <w:t>S</w:t>
      </w:r>
      <w:r w:rsidR="00061D91" w:rsidRPr="00164734">
        <w:rPr>
          <w:spacing w:val="-4"/>
        </w:rPr>
        <w:t>ti</w:t>
      </w:r>
      <w:r w:rsidRPr="00164734">
        <w:rPr>
          <w:spacing w:val="-4"/>
        </w:rPr>
        <w:t>ft</w:t>
      </w:r>
      <w:r w:rsidRPr="00164734">
        <w:rPr>
          <w:spacing w:val="-9"/>
        </w:rPr>
        <w:t xml:space="preserve"> </w:t>
      </w:r>
      <w:r w:rsidRPr="00164734">
        <w:rPr>
          <w:spacing w:val="-4"/>
        </w:rPr>
        <w:t>Melk</w:t>
      </w:r>
      <w:r w:rsidRPr="00164734">
        <w:rPr>
          <w:spacing w:val="-9"/>
        </w:rPr>
        <w:t xml:space="preserve"> </w:t>
      </w:r>
      <w:r w:rsidRPr="00164734">
        <w:rPr>
          <w:spacing w:val="-4"/>
        </w:rPr>
        <w:t>wurden</w:t>
      </w:r>
      <w:r w:rsidRPr="00164734">
        <w:rPr>
          <w:spacing w:val="-9"/>
        </w:rPr>
        <w:t xml:space="preserve"> </w:t>
      </w:r>
      <w:r w:rsidR="00061D91" w:rsidRPr="00164734">
        <w:rPr>
          <w:spacing w:val="-4"/>
        </w:rPr>
        <w:t>1712</w:t>
      </w:r>
      <w:r w:rsidRPr="00164734">
        <w:rPr>
          <w:spacing w:val="-9"/>
        </w:rPr>
        <w:t xml:space="preserve"> </w:t>
      </w:r>
      <w:r w:rsidRPr="00164734">
        <w:rPr>
          <w:spacing w:val="-4"/>
        </w:rPr>
        <w:t>„die</w:t>
      </w:r>
      <w:r w:rsidRPr="00164734">
        <w:rPr>
          <w:spacing w:val="-9"/>
        </w:rPr>
        <w:t xml:space="preserve"> </w:t>
      </w:r>
      <w:r w:rsidRPr="00164734">
        <w:rPr>
          <w:spacing w:val="-4"/>
        </w:rPr>
        <w:t>abbtey</w:t>
      </w:r>
      <w:r w:rsidRPr="00164734">
        <w:rPr>
          <w:spacing w:val="-9"/>
        </w:rPr>
        <w:t xml:space="preserve"> </w:t>
      </w:r>
      <w:r w:rsidRPr="00164734">
        <w:rPr>
          <w:spacing w:val="-4"/>
        </w:rPr>
        <w:t>und</w:t>
      </w:r>
      <w:r w:rsidRPr="00164734">
        <w:rPr>
          <w:spacing w:val="-9"/>
        </w:rPr>
        <w:t xml:space="preserve"> </w:t>
      </w:r>
      <w:r w:rsidRPr="00164734">
        <w:rPr>
          <w:spacing w:val="-4"/>
        </w:rPr>
        <w:t>das</w:t>
      </w:r>
      <w:r w:rsidRPr="00164734">
        <w:rPr>
          <w:spacing w:val="-9"/>
        </w:rPr>
        <w:t xml:space="preserve"> </w:t>
      </w:r>
      <w:r w:rsidRPr="00164734">
        <w:rPr>
          <w:spacing w:val="-4"/>
        </w:rPr>
        <w:t>bischoffzimmer</w:t>
      </w:r>
      <w:r w:rsidRPr="00164734">
        <w:rPr>
          <w:spacing w:val="-9"/>
        </w:rPr>
        <w:t xml:space="preserve"> </w:t>
      </w:r>
      <w:r w:rsidRPr="00164734">
        <w:rPr>
          <w:spacing w:val="-4"/>
        </w:rPr>
        <w:t xml:space="preserve">abgebrochen“ </w:t>
      </w:r>
      <w:r w:rsidRPr="00164734">
        <w:rPr>
          <w:spacing w:val="-2"/>
        </w:rPr>
        <w:t>(StiA Melk, K</w:t>
      </w:r>
      <w:r w:rsidR="00386D67" w:rsidRPr="00164734">
        <w:rPr>
          <w:spacing w:val="-2"/>
        </w:rPr>
        <w:t>ar</w:t>
      </w:r>
      <w:r w:rsidRPr="00164734">
        <w:rPr>
          <w:spacing w:val="-2"/>
        </w:rPr>
        <w:t>t</w:t>
      </w:r>
      <w:r w:rsidR="00386D67" w:rsidRPr="00164734">
        <w:rPr>
          <w:spacing w:val="-2"/>
        </w:rPr>
        <w:t>on</w:t>
      </w:r>
      <w:r w:rsidRPr="00164734">
        <w:rPr>
          <w:spacing w:val="-2"/>
        </w:rPr>
        <w:t xml:space="preserve"> 11</w:t>
      </w:r>
      <w:r w:rsidR="00061D91" w:rsidRPr="00164734">
        <w:rPr>
          <w:spacing w:val="-2"/>
        </w:rPr>
        <w:t xml:space="preserve"> </w:t>
      </w:r>
      <w:r w:rsidR="007D46AA" w:rsidRPr="00164734">
        <w:rPr>
          <w:spacing w:val="-2"/>
        </w:rPr>
        <w:t>Bauamt</w:t>
      </w:r>
      <w:r w:rsidR="00061D91" w:rsidRPr="00164734">
        <w:rPr>
          <w:spacing w:val="-2"/>
        </w:rPr>
        <w:t xml:space="preserve"> </w:t>
      </w:r>
      <w:r w:rsidRPr="00164734">
        <w:rPr>
          <w:spacing w:val="-2"/>
        </w:rPr>
        <w:t xml:space="preserve">6, Bauamtsrechnungen 1712; </w:t>
      </w:r>
      <w:r w:rsidR="00061D91" w:rsidRPr="00164734">
        <w:rPr>
          <w:spacing w:val="-2"/>
        </w:rPr>
        <w:t xml:space="preserve">vgl. </w:t>
      </w:r>
      <w:r w:rsidRPr="00164734">
        <w:rPr>
          <w:spacing w:val="-2"/>
        </w:rPr>
        <w:t xml:space="preserve">PE 5 77). </w:t>
      </w:r>
      <w:r w:rsidR="007D46AA" w:rsidRPr="00164734">
        <w:rPr>
          <w:spacing w:val="-2"/>
        </w:rPr>
        <w:t>Zu dem</w:t>
      </w:r>
      <w:r w:rsidR="007D46AA" w:rsidRPr="00164734">
        <w:rPr>
          <w:spacing w:val="-1"/>
        </w:rPr>
        <w:t xml:space="preserve"> </w:t>
      </w:r>
      <w:r w:rsidR="00386D67" w:rsidRPr="00164734">
        <w:rPr>
          <w:spacing w:val="-4"/>
        </w:rPr>
        <w:t xml:space="preserve">ab </w:t>
      </w:r>
      <w:r w:rsidR="007D46AA" w:rsidRPr="00164734">
        <w:rPr>
          <w:spacing w:val="-4"/>
        </w:rPr>
        <w:t xml:space="preserve">1711 im Anschluss an den Kirchenbau </w:t>
      </w:r>
      <w:r w:rsidR="00386D67" w:rsidRPr="00164734">
        <w:rPr>
          <w:spacing w:val="-4"/>
        </w:rPr>
        <w:t>begonnen</w:t>
      </w:r>
      <w:r w:rsidR="007D46AA" w:rsidRPr="00164734">
        <w:rPr>
          <w:spacing w:val="-4"/>
        </w:rPr>
        <w:t xml:space="preserve">en Neubau der gesamten </w:t>
      </w:r>
      <w:r w:rsidR="00386D67" w:rsidRPr="00164734">
        <w:rPr>
          <w:spacing w:val="-4"/>
        </w:rPr>
        <w:t>Stifts</w:t>
      </w:r>
      <w:r w:rsidR="007D46AA" w:rsidRPr="00164734">
        <w:rPr>
          <w:spacing w:val="-4"/>
        </w:rPr>
        <w:t xml:space="preserve">anlage </w:t>
      </w:r>
      <w:r w:rsidR="007D46AA" w:rsidRPr="00164734">
        <w:rPr>
          <w:spacing w:val="-1"/>
        </w:rPr>
        <w:t>vgl. Engelberg, Abt und Architekt 200; Euler–Rizzi, Bau- und Ausstattungsgeschichte</w:t>
      </w:r>
      <w:r w:rsidR="007D46AA" w:rsidRPr="00164734">
        <w:rPr>
          <w:spacing w:val="-4"/>
        </w:rPr>
        <w:t xml:space="preserve"> 445; Pühringer-Zwanowetz, Planentwicklung </w:t>
      </w:r>
      <w:r w:rsidR="00690C19" w:rsidRPr="00164734">
        <w:rPr>
          <w:spacing w:val="-4"/>
        </w:rPr>
        <w:t>159</w:t>
      </w:r>
      <w:r w:rsidR="007D46AA" w:rsidRPr="00164734">
        <w:rPr>
          <w:spacing w:val="-4"/>
        </w:rPr>
        <w:t>–</w:t>
      </w:r>
      <w:r w:rsidR="00690C19" w:rsidRPr="00164734">
        <w:rPr>
          <w:spacing w:val="-4"/>
        </w:rPr>
        <w:t>168</w:t>
      </w:r>
      <w:r w:rsidR="007D46AA" w:rsidRPr="00164734">
        <w:rPr>
          <w:spacing w:val="-4"/>
        </w:rPr>
        <w:t xml:space="preserve">. </w:t>
      </w:r>
      <w:r w:rsidRPr="00164734">
        <w:rPr>
          <w:spacing w:val="-4"/>
        </w:rPr>
        <w:t>Zu den Wohnverhältnissen der</w:t>
      </w:r>
      <w:r w:rsidRPr="00164734">
        <w:t xml:space="preserve"> </w:t>
      </w:r>
      <w:r w:rsidRPr="00164734">
        <w:rPr>
          <w:spacing w:val="-4"/>
        </w:rPr>
        <w:t>Konventualen vgl. 2</w:t>
      </w:r>
      <w:r w:rsidR="002E44A1" w:rsidRPr="00164734">
        <w:rPr>
          <w:spacing w:val="-4"/>
        </w:rPr>
        <w:t>71</w:t>
      </w:r>
      <w:r w:rsidRPr="00164734">
        <w:rPr>
          <w:spacing w:val="-4"/>
        </w:rPr>
        <w:t>.</w:t>
      </w:r>
      <w:r w:rsidRPr="00164734">
        <w:rPr>
          <w:i w:val="0"/>
          <w:spacing w:val="30"/>
        </w:rPr>
        <w:t xml:space="preserve"> &lt;4&gt; Ostendi ... meo abbati: </w:t>
      </w:r>
      <w:r w:rsidR="00BC0553" w:rsidRPr="00164734">
        <w:rPr>
          <w:spacing w:val="-4"/>
        </w:rPr>
        <w:t xml:space="preserve">Die Vorlegung an Abt </w:t>
      </w:r>
      <w:r w:rsidR="00BC0553" w:rsidRPr="00164734">
        <w:rPr>
          <w:spacing w:val="-1"/>
        </w:rPr>
        <w:t>Dietmayr ist m</w:t>
      </w:r>
      <w:r w:rsidRPr="00164734">
        <w:rPr>
          <w:spacing w:val="-1"/>
        </w:rPr>
        <w:t>öglicherweise der Grund dafür, dass 25</w:t>
      </w:r>
      <w:r w:rsidR="00BC0553" w:rsidRPr="00164734">
        <w:rPr>
          <w:spacing w:val="-1"/>
        </w:rPr>
        <w:t>8</w:t>
      </w:r>
      <w:r w:rsidRPr="00164734">
        <w:rPr>
          <w:spacing w:val="-1"/>
        </w:rPr>
        <w:t xml:space="preserve"> nicht bei den übrigen Briefen</w:t>
      </w:r>
      <w:r w:rsidRPr="00164734">
        <w:t xml:space="preserve"> </w:t>
      </w:r>
      <w:r w:rsidRPr="00164734">
        <w:rPr>
          <w:spacing w:val="1"/>
        </w:rPr>
        <w:t>MMs erhalten geblieben ist.</w:t>
      </w:r>
      <w:r w:rsidR="00BC0553" w:rsidRPr="00164734">
        <w:rPr>
          <w:spacing w:val="1"/>
        </w:rPr>
        <w:t xml:space="preserve"> Die Korrespondenz Dietmayrs ist in StiA Melk, Karton</w:t>
      </w:r>
      <w:r w:rsidR="00BC0553" w:rsidRPr="00164734">
        <w:t xml:space="preserve"> </w:t>
      </w:r>
      <w:r w:rsidR="00BC0553" w:rsidRPr="00164734">
        <w:rPr>
          <w:spacing w:val="-3"/>
        </w:rPr>
        <w:t>3 Äbte 5, nur in geringen Resten vorhanden; dort sind zwar Briefe Abt Bürgissers in der</w:t>
      </w:r>
      <w:r w:rsidR="00BC0553" w:rsidRPr="00164734">
        <w:t xml:space="preserve"> </w:t>
      </w:r>
      <w:r w:rsidR="00BC0553" w:rsidRPr="00164734">
        <w:rPr>
          <w:spacing w:val="-3"/>
        </w:rPr>
        <w:t>Angelegenheit der Gesandtschaft des Lukas Grass zu finden (vgl. 271</w:t>
      </w:r>
      <w:r w:rsidR="0006349D" w:rsidRPr="00164734">
        <w:rPr>
          <w:spacing w:val="-3"/>
        </w:rPr>
        <w:t>), jedoch kein Brief</w:t>
      </w:r>
      <w:r w:rsidR="0006349D" w:rsidRPr="00164734">
        <w:t xml:space="preserve"> </w:t>
      </w:r>
      <w:r w:rsidR="0006349D" w:rsidRPr="00164734">
        <w:rPr>
          <w:spacing w:val="-2"/>
        </w:rPr>
        <w:t>von MM.</w:t>
      </w:r>
      <w:r w:rsidRPr="00164734">
        <w:rPr>
          <w:i w:val="0"/>
          <w:spacing w:val="30"/>
        </w:rPr>
        <w:t xml:space="preserve"> </w:t>
      </w:r>
      <w:r w:rsidR="0006349D" w:rsidRPr="00164734">
        <w:rPr>
          <w:i w:val="0"/>
          <w:spacing w:val="30"/>
        </w:rPr>
        <w:t xml:space="preserve">ut </w:t>
      </w:r>
      <w:r w:rsidRPr="00164734">
        <w:rPr>
          <w:i w:val="0"/>
          <w:spacing w:val="30"/>
        </w:rPr>
        <w:t xml:space="preserve">apologia edatur: </w:t>
      </w:r>
      <w:r w:rsidR="0006349D" w:rsidRPr="00164734">
        <w:rPr>
          <w:spacing w:val="-2"/>
        </w:rPr>
        <w:t>Tatsächlich wurde d</w:t>
      </w:r>
      <w:r w:rsidRPr="00164734">
        <w:rPr>
          <w:spacing w:val="-2"/>
        </w:rPr>
        <w:t>er Streit um die Rechte des</w:t>
      </w:r>
      <w:r w:rsidRPr="00164734">
        <w:t xml:space="preserve"> </w:t>
      </w:r>
      <w:r w:rsidRPr="00164734">
        <w:rPr>
          <w:spacing w:val="-1"/>
        </w:rPr>
        <w:t>Toggenburg sowohl vor als auch während der Besetzung St. Gallens von beiden Seiten</w:t>
      </w:r>
      <w:r w:rsidRPr="00164734">
        <w:t xml:space="preserve"> </w:t>
      </w:r>
      <w:r w:rsidRPr="00164734">
        <w:rPr>
          <w:spacing w:val="-3"/>
        </w:rPr>
        <w:t>auch publizistisch sehr aktiv geführt</w:t>
      </w:r>
      <w:r w:rsidR="0006349D" w:rsidRPr="00164734">
        <w:rPr>
          <w:spacing w:val="-3"/>
        </w:rPr>
        <w:t>.</w:t>
      </w:r>
      <w:r w:rsidRPr="00164734">
        <w:rPr>
          <w:spacing w:val="-3"/>
        </w:rPr>
        <w:t xml:space="preserve"> </w:t>
      </w:r>
      <w:r w:rsidR="0006349D" w:rsidRPr="00164734">
        <w:rPr>
          <w:spacing w:val="-3"/>
        </w:rPr>
        <w:t xml:space="preserve">Eine </w:t>
      </w:r>
      <w:r w:rsidRPr="00164734">
        <w:rPr>
          <w:spacing w:val="-3"/>
        </w:rPr>
        <w:t>Übersicht der Polemiken von 1708</w:t>
      </w:r>
      <w:r w:rsidR="0006349D" w:rsidRPr="00164734">
        <w:rPr>
          <w:spacing w:val="-3"/>
        </w:rPr>
        <w:t xml:space="preserve"> bis </w:t>
      </w:r>
      <w:r w:rsidRPr="00164734">
        <w:rPr>
          <w:spacing w:val="-3"/>
        </w:rPr>
        <w:t>1711</w:t>
      </w:r>
      <w:r w:rsidRPr="00164734">
        <w:t xml:space="preserve"> </w:t>
      </w:r>
      <w:r w:rsidRPr="00164734">
        <w:rPr>
          <w:spacing w:val="-3"/>
        </w:rPr>
        <w:t>b</w:t>
      </w:r>
      <w:r w:rsidR="0006349D" w:rsidRPr="00164734">
        <w:rPr>
          <w:spacing w:val="-3"/>
        </w:rPr>
        <w:t>ietet</w:t>
      </w:r>
      <w:r w:rsidRPr="00164734">
        <w:rPr>
          <w:spacing w:val="-3"/>
        </w:rPr>
        <w:t xml:space="preserve"> Mantel, Veranlassung 156f.</w:t>
      </w:r>
      <w:r w:rsidR="0006349D" w:rsidRPr="00164734">
        <w:rPr>
          <w:spacing w:val="-3"/>
        </w:rPr>
        <w:t>;</w:t>
      </w:r>
      <w:r w:rsidRPr="00164734">
        <w:rPr>
          <w:spacing w:val="-3"/>
        </w:rPr>
        <w:t xml:space="preserve"> </w:t>
      </w:r>
      <w:r w:rsidR="0006349D" w:rsidRPr="00164734">
        <w:rPr>
          <w:spacing w:val="-3"/>
        </w:rPr>
        <w:t>d</w:t>
      </w:r>
      <w:r w:rsidRPr="00164734">
        <w:rPr>
          <w:spacing w:val="-3"/>
        </w:rPr>
        <w:t>as Wiener Haus-, Hof- und Staatsarchiv verwahrt</w:t>
      </w:r>
      <w:r w:rsidRPr="00164734">
        <w:t xml:space="preserve"> </w:t>
      </w:r>
      <w:r w:rsidRPr="00164734">
        <w:rPr>
          <w:spacing w:val="-2"/>
        </w:rPr>
        <w:t>einen ganzen Faszikel einschlägiger Druckschriften hauptsächlich der äbtischen Partei</w:t>
      </w:r>
      <w:r w:rsidR="00BF3C7F" w:rsidRPr="00164734">
        <w:rPr>
          <w:spacing w:val="-2"/>
        </w:rPr>
        <w:t>:</w:t>
      </w:r>
      <w:r w:rsidRPr="00164734">
        <w:t xml:space="preserve"> </w:t>
      </w:r>
      <w:r w:rsidRPr="00164734">
        <w:rPr>
          <w:spacing w:val="-1"/>
        </w:rPr>
        <w:t>HHStA</w:t>
      </w:r>
      <w:r w:rsidR="0006349D" w:rsidRPr="00164734">
        <w:rPr>
          <w:spacing w:val="-1"/>
        </w:rPr>
        <w:t xml:space="preserve"> Wien</w:t>
      </w:r>
      <w:r w:rsidRPr="00164734">
        <w:rPr>
          <w:spacing w:val="-1"/>
        </w:rPr>
        <w:t>, Reichsho</w:t>
      </w:r>
      <w:r w:rsidR="00BF3C7F" w:rsidRPr="00164734">
        <w:rPr>
          <w:spacing w:val="-1"/>
        </w:rPr>
        <w:t>fkanzlei Deduktionen</w:t>
      </w:r>
      <w:r w:rsidR="00442AAD" w:rsidRPr="00164734">
        <w:rPr>
          <w:spacing w:val="-1"/>
        </w:rPr>
        <w:t>,</w:t>
      </w:r>
      <w:r w:rsidR="00BF3C7F" w:rsidRPr="00164734">
        <w:rPr>
          <w:spacing w:val="-1"/>
        </w:rPr>
        <w:t xml:space="preserve"> Fasz. 198b</w:t>
      </w:r>
      <w:r w:rsidRPr="00164734">
        <w:rPr>
          <w:spacing w:val="-1"/>
        </w:rPr>
        <w:t>. MM selbst hat, soweit be</w:t>
      </w:r>
      <w:r w:rsidR="0006349D" w:rsidRPr="00164734">
        <w:rPr>
          <w:spacing w:val="-1"/>
        </w:rPr>
        <w:softHyphen/>
      </w:r>
      <w:r w:rsidRPr="00164734">
        <w:rPr>
          <w:spacing w:val="-1"/>
        </w:rPr>
        <w:t>kannt, keine Schriften verfasst, war aber im Jahr 1713 an der Drucklegung eines von</w:t>
      </w:r>
      <w:r w:rsidRPr="00164734">
        <w:t xml:space="preserve"> </w:t>
      </w:r>
      <w:r w:rsidRPr="00164734">
        <w:rPr>
          <w:spacing w:val="-3"/>
        </w:rPr>
        <w:t>seinem Mitbruder Rapert Zarlin geschriebenen Pamphlets in Konstanz beteiligt, wie aus</w:t>
      </w:r>
      <w:r w:rsidRPr="00164734">
        <w:t xml:space="preserve"> </w:t>
      </w:r>
      <w:r w:rsidRPr="00164734">
        <w:rPr>
          <w:spacing w:val="-2"/>
        </w:rPr>
        <w:t>mehreren Briefe</w:t>
      </w:r>
      <w:r w:rsidR="0006349D" w:rsidRPr="00164734">
        <w:rPr>
          <w:spacing w:val="-2"/>
        </w:rPr>
        <w:t>n</w:t>
      </w:r>
      <w:r w:rsidRPr="00164734">
        <w:rPr>
          <w:spacing w:val="-2"/>
        </w:rPr>
        <w:t xml:space="preserve"> </w:t>
      </w:r>
      <w:r w:rsidR="007E0EDE" w:rsidRPr="00164734">
        <w:rPr>
          <w:spacing w:val="-2"/>
        </w:rPr>
        <w:t xml:space="preserve">MMs an den Kanzler Bürgissers, Joseph Anton Püntiner, </w:t>
      </w:r>
      <w:r w:rsidRPr="00164734">
        <w:rPr>
          <w:spacing w:val="-2"/>
        </w:rPr>
        <w:t>hervorgeht</w:t>
      </w:r>
      <w:r w:rsidR="0006349D" w:rsidRPr="00164734">
        <w:rPr>
          <w:spacing w:val="-2"/>
        </w:rPr>
        <w:t>:</w:t>
      </w:r>
      <w:r w:rsidRPr="00164734">
        <w:t xml:space="preserve"> </w:t>
      </w:r>
      <w:r w:rsidRPr="00164734">
        <w:rPr>
          <w:spacing w:val="-4"/>
        </w:rPr>
        <w:t>StiA St. Gallen, Bd. 1610, 467</w:t>
      </w:r>
      <w:r w:rsidR="0006349D" w:rsidRPr="00164734">
        <w:rPr>
          <w:spacing w:val="-4"/>
        </w:rPr>
        <w:t>–</w:t>
      </w:r>
      <w:r w:rsidRPr="00164734">
        <w:rPr>
          <w:spacing w:val="-4"/>
        </w:rPr>
        <w:t>468, 693</w:t>
      </w:r>
      <w:r w:rsidR="0006349D" w:rsidRPr="00164734">
        <w:rPr>
          <w:spacing w:val="-4"/>
        </w:rPr>
        <w:t>–</w:t>
      </w:r>
      <w:r w:rsidRPr="00164734">
        <w:rPr>
          <w:spacing w:val="-4"/>
        </w:rPr>
        <w:t>694, 722</w:t>
      </w:r>
      <w:r w:rsidR="0006349D" w:rsidRPr="00164734">
        <w:rPr>
          <w:spacing w:val="-4"/>
        </w:rPr>
        <w:t>–</w:t>
      </w:r>
      <w:r w:rsidRPr="00164734">
        <w:rPr>
          <w:spacing w:val="-4"/>
        </w:rPr>
        <w:t>725; vgl. Stockinger, Fidelis 411f.</w:t>
      </w:r>
      <w:r w:rsidR="007E0EDE" w:rsidRPr="00164734">
        <w:t xml:space="preserve"> </w:t>
      </w:r>
      <w:r w:rsidRPr="00164734">
        <w:rPr>
          <w:i w:val="0"/>
          <w:spacing w:val="30"/>
        </w:rPr>
        <w:t xml:space="preserve">&lt;5&gt; Sfondrati </w:t>
      </w:r>
      <w:r w:rsidR="009814B9" w:rsidRPr="00164734">
        <w:rPr>
          <w:i w:val="0"/>
          <w:spacing w:val="30"/>
        </w:rPr>
        <w:t>E</w:t>
      </w:r>
      <w:r w:rsidRPr="00164734">
        <w:rPr>
          <w:i w:val="0"/>
          <w:spacing w:val="30"/>
        </w:rPr>
        <w:t xml:space="preserve">logium ... resciam: </w:t>
      </w:r>
      <w:r w:rsidRPr="00164734">
        <w:rPr>
          <w:spacing w:val="-2"/>
        </w:rPr>
        <w:t>Vgl. 2</w:t>
      </w:r>
      <w:r w:rsidR="009814B9" w:rsidRPr="00164734">
        <w:rPr>
          <w:spacing w:val="-2"/>
        </w:rPr>
        <w:t>35</w:t>
      </w:r>
      <w:r w:rsidRPr="00164734">
        <w:rPr>
          <w:spacing w:val="-2"/>
        </w:rPr>
        <w:t xml:space="preserve"> &lt;2&gt;, 2</w:t>
      </w:r>
      <w:r w:rsidR="009814B9" w:rsidRPr="00164734">
        <w:rPr>
          <w:spacing w:val="-2"/>
        </w:rPr>
        <w:t>71</w:t>
      </w:r>
      <w:r w:rsidRPr="00164734">
        <w:rPr>
          <w:spacing w:val="-2"/>
        </w:rPr>
        <w:t xml:space="preserve"> &lt;3&gt;, 2</w:t>
      </w:r>
      <w:r w:rsidR="009814B9" w:rsidRPr="00164734">
        <w:rPr>
          <w:spacing w:val="-2"/>
        </w:rPr>
        <w:t>72</w:t>
      </w:r>
      <w:r w:rsidRPr="00164734">
        <w:rPr>
          <w:spacing w:val="-2"/>
        </w:rPr>
        <w:t xml:space="preserve"> &lt;4&gt;.</w:t>
      </w:r>
      <w:r w:rsidRPr="00164734">
        <w:t xml:space="preserve"> </w:t>
      </w:r>
      <w:r w:rsidRPr="00164734">
        <w:rPr>
          <w:i w:val="0"/>
          <w:spacing w:val="30"/>
        </w:rPr>
        <w:t xml:space="preserve">&lt;6&gt; </w:t>
      </w:r>
      <w:r w:rsidR="00B45846" w:rsidRPr="00164734">
        <w:rPr>
          <w:i w:val="0"/>
          <w:spacing w:val="30"/>
        </w:rPr>
        <w:t xml:space="preserve">Viennae ago: </w:t>
      </w:r>
      <w:r w:rsidR="00B45846" w:rsidRPr="00164734">
        <w:rPr>
          <w:spacing w:val="-3"/>
        </w:rPr>
        <w:t xml:space="preserve">BP war am 27. Mai 1712 gemeinsam mit Abt Dietmayr auf </w:t>
      </w:r>
      <w:r w:rsidR="00B45846" w:rsidRPr="00164734">
        <w:rPr>
          <w:spacing w:val="-2"/>
        </w:rPr>
        <w:t>der Donau nach Wien gefahren: PE 5 75. Das Datum seiner Rückkehr überliefern die</w:t>
      </w:r>
      <w:r w:rsidR="00B45846" w:rsidRPr="00164734">
        <w:t xml:space="preserve"> </w:t>
      </w:r>
      <w:r w:rsidR="00B45846" w:rsidRPr="00164734">
        <w:rPr>
          <w:spacing w:val="-3"/>
        </w:rPr>
        <w:t>PE nicht, doch könnte er wiederum in Begleitung Dietmayrs gewesen sein, als dieser am</w:t>
      </w:r>
      <w:r w:rsidR="00B45846" w:rsidRPr="00164734">
        <w:t xml:space="preserve"> </w:t>
      </w:r>
      <w:r w:rsidR="00B45846" w:rsidRPr="00164734">
        <w:rPr>
          <w:spacing w:val="-4"/>
        </w:rPr>
        <w:t>20. Juli in Melk eintraf (PE 5 76); am 6. oder 7. August wurde BP im Kapitel als neuer</w:t>
      </w:r>
      <w:r w:rsidR="00B45846" w:rsidRPr="00164734">
        <w:t xml:space="preserve"> </w:t>
      </w:r>
      <w:r w:rsidR="00B45846" w:rsidRPr="00164734">
        <w:rPr>
          <w:spacing w:val="-1"/>
        </w:rPr>
        <w:t>Novizenmeister kundgemacht (ebd.), wobei er persönlich anwesend war</w:t>
      </w:r>
      <w:r w:rsidR="004A0CA4" w:rsidRPr="00164734">
        <w:rPr>
          <w:spacing w:val="-1"/>
        </w:rPr>
        <w:t xml:space="preserve"> (266 &lt;15&gt;)</w:t>
      </w:r>
      <w:r w:rsidR="00B45846" w:rsidRPr="00164734">
        <w:rPr>
          <w:spacing w:val="-1"/>
        </w:rPr>
        <w:t xml:space="preserve">. </w:t>
      </w:r>
      <w:r w:rsidR="00B45846" w:rsidRPr="00164734">
        <w:rPr>
          <w:spacing w:val="-4"/>
        </w:rPr>
        <w:t>Jedenfalls</w:t>
      </w:r>
      <w:r w:rsidR="00B45846" w:rsidRPr="00164734">
        <w:rPr>
          <w:spacing w:val="-6"/>
        </w:rPr>
        <w:t xml:space="preserve"> </w:t>
      </w:r>
      <w:r w:rsidR="00B45846" w:rsidRPr="00164734">
        <w:rPr>
          <w:spacing w:val="-4"/>
        </w:rPr>
        <w:t>befand</w:t>
      </w:r>
      <w:r w:rsidR="00B45846" w:rsidRPr="00164734">
        <w:rPr>
          <w:spacing w:val="-6"/>
        </w:rPr>
        <w:t xml:space="preserve"> </w:t>
      </w:r>
      <w:r w:rsidR="00B45846" w:rsidRPr="00164734">
        <w:rPr>
          <w:spacing w:val="-4"/>
        </w:rPr>
        <w:t>er</w:t>
      </w:r>
      <w:r w:rsidR="00B45846" w:rsidRPr="00164734">
        <w:rPr>
          <w:spacing w:val="-6"/>
        </w:rPr>
        <w:t xml:space="preserve"> </w:t>
      </w:r>
      <w:r w:rsidR="00B45846" w:rsidRPr="00164734">
        <w:rPr>
          <w:spacing w:val="-4"/>
        </w:rPr>
        <w:t>sich</w:t>
      </w:r>
      <w:r w:rsidR="00B45846" w:rsidRPr="00164734">
        <w:rPr>
          <w:spacing w:val="-6"/>
        </w:rPr>
        <w:t xml:space="preserve"> </w:t>
      </w:r>
      <w:r w:rsidR="004A0CA4" w:rsidRPr="00164734">
        <w:rPr>
          <w:spacing w:val="-4"/>
        </w:rPr>
        <w:t>am</w:t>
      </w:r>
      <w:r w:rsidR="004A0CA4" w:rsidRPr="00164734">
        <w:rPr>
          <w:spacing w:val="-6"/>
        </w:rPr>
        <w:t xml:space="preserve"> </w:t>
      </w:r>
      <w:r w:rsidR="004A0CA4" w:rsidRPr="00164734">
        <w:rPr>
          <w:spacing w:val="-4"/>
        </w:rPr>
        <w:t>21.</w:t>
      </w:r>
      <w:r w:rsidR="00524C1C" w:rsidRPr="00164734">
        <w:rPr>
          <w:spacing w:val="-6"/>
        </w:rPr>
        <w:t xml:space="preserve"> </w:t>
      </w:r>
      <w:r w:rsidR="00524C1C" w:rsidRPr="00164734">
        <w:rPr>
          <w:spacing w:val="-4"/>
        </w:rPr>
        <w:t>August</w:t>
      </w:r>
      <w:r w:rsidR="00524C1C" w:rsidRPr="00164734">
        <w:rPr>
          <w:spacing w:val="-6"/>
        </w:rPr>
        <w:t xml:space="preserve"> </w:t>
      </w:r>
      <w:r w:rsidR="00524C1C" w:rsidRPr="00164734">
        <w:rPr>
          <w:spacing w:val="-4"/>
        </w:rPr>
        <w:t>i</w:t>
      </w:r>
      <w:r w:rsidR="00B45846" w:rsidRPr="00164734">
        <w:rPr>
          <w:spacing w:val="-4"/>
        </w:rPr>
        <w:t>n</w:t>
      </w:r>
      <w:r w:rsidR="00B45846" w:rsidRPr="00164734">
        <w:rPr>
          <w:spacing w:val="-6"/>
        </w:rPr>
        <w:t xml:space="preserve"> </w:t>
      </w:r>
      <w:r w:rsidR="00B45846" w:rsidRPr="00164734">
        <w:rPr>
          <w:spacing w:val="-4"/>
        </w:rPr>
        <w:t>Melk</w:t>
      </w:r>
      <w:r w:rsidR="004A0CA4" w:rsidRPr="00164734">
        <w:rPr>
          <w:spacing w:val="-4"/>
        </w:rPr>
        <w:t>,</w:t>
      </w:r>
      <w:r w:rsidR="004A0CA4" w:rsidRPr="00164734">
        <w:rPr>
          <w:spacing w:val="-6"/>
        </w:rPr>
        <w:t xml:space="preserve"> </w:t>
      </w:r>
      <w:r w:rsidR="004A0CA4" w:rsidRPr="00164734">
        <w:rPr>
          <w:spacing w:val="-4"/>
        </w:rPr>
        <w:t>als</w:t>
      </w:r>
      <w:r w:rsidR="004A0CA4" w:rsidRPr="00164734">
        <w:rPr>
          <w:spacing w:val="-6"/>
        </w:rPr>
        <w:t xml:space="preserve"> </w:t>
      </w:r>
      <w:r w:rsidR="004A0CA4" w:rsidRPr="00164734">
        <w:rPr>
          <w:spacing w:val="-4"/>
        </w:rPr>
        <w:t>er</w:t>
      </w:r>
      <w:r w:rsidR="004A0CA4" w:rsidRPr="00164734">
        <w:rPr>
          <w:spacing w:val="-6"/>
        </w:rPr>
        <w:t xml:space="preserve"> </w:t>
      </w:r>
      <w:r w:rsidR="004A0CA4" w:rsidRPr="00164734">
        <w:rPr>
          <w:spacing w:val="-4"/>
        </w:rPr>
        <w:t>Brief</w:t>
      </w:r>
      <w:r w:rsidR="004A0CA4" w:rsidRPr="00164734">
        <w:rPr>
          <w:spacing w:val="-6"/>
        </w:rPr>
        <w:t xml:space="preserve"> </w:t>
      </w:r>
      <w:r w:rsidR="004A0CA4" w:rsidRPr="00164734">
        <w:rPr>
          <w:spacing w:val="-4"/>
        </w:rPr>
        <w:t>266</w:t>
      </w:r>
      <w:r w:rsidR="004A0CA4" w:rsidRPr="00164734">
        <w:rPr>
          <w:spacing w:val="-6"/>
        </w:rPr>
        <w:t xml:space="preserve"> </w:t>
      </w:r>
      <w:r w:rsidR="004A0CA4" w:rsidRPr="00164734">
        <w:rPr>
          <w:spacing w:val="-4"/>
        </w:rPr>
        <w:t>schrieb</w:t>
      </w:r>
      <w:r w:rsidR="00B45846" w:rsidRPr="00164734">
        <w:rPr>
          <w:spacing w:val="-4"/>
        </w:rPr>
        <w:t>.</w:t>
      </w:r>
      <w:r w:rsidR="00B45846" w:rsidRPr="00164734">
        <w:rPr>
          <w:spacing w:val="-6"/>
        </w:rPr>
        <w:t xml:space="preserve"> </w:t>
      </w:r>
      <w:r w:rsidR="00B45846" w:rsidRPr="00164734">
        <w:rPr>
          <w:spacing w:val="-4"/>
        </w:rPr>
        <w:t>Vgl.</w:t>
      </w:r>
      <w:r w:rsidR="00B45846" w:rsidRPr="00164734">
        <w:rPr>
          <w:spacing w:val="-6"/>
        </w:rPr>
        <w:t xml:space="preserve"> </w:t>
      </w:r>
      <w:r w:rsidR="00B45846" w:rsidRPr="00164734">
        <w:rPr>
          <w:spacing w:val="-4"/>
        </w:rPr>
        <w:t>Einleitung,</w:t>
      </w:r>
      <w:r w:rsidR="00B45846" w:rsidRPr="00164734">
        <w:t xml:space="preserve"> </w:t>
      </w:r>
      <w:r w:rsidR="00B45846" w:rsidRPr="00164734">
        <w:rPr>
          <w:spacing w:val="-3"/>
        </w:rPr>
        <w:t>Abschnitt I.1.</w:t>
      </w:r>
      <w:r w:rsidR="00B45846" w:rsidRPr="00164734">
        <w:rPr>
          <w:i w:val="0"/>
          <w:spacing w:val="30"/>
        </w:rPr>
        <w:t xml:space="preserve"> </w:t>
      </w:r>
      <w:r w:rsidRPr="00164734">
        <w:rPr>
          <w:i w:val="0"/>
          <w:spacing w:val="30"/>
        </w:rPr>
        <w:t>libros</w:t>
      </w:r>
      <w:r w:rsidR="00524E85" w:rsidRPr="00164734">
        <w:rPr>
          <w:i w:val="0"/>
          <w:spacing w:val="30"/>
        </w:rPr>
        <w:t xml:space="preserve"> </w:t>
      </w:r>
      <w:r w:rsidRPr="00164734">
        <w:rPr>
          <w:i w:val="0"/>
          <w:spacing w:val="30"/>
        </w:rPr>
        <w:t xml:space="preserve">... Mezleri vestri: </w:t>
      </w:r>
      <w:r w:rsidR="00382F60" w:rsidRPr="00164734">
        <w:rPr>
          <w:spacing w:val="-3"/>
        </w:rPr>
        <w:t xml:space="preserve">StiB Schottenkloster, </w:t>
      </w:r>
      <w:r w:rsidRPr="00164734">
        <w:rPr>
          <w:spacing w:val="-3"/>
        </w:rPr>
        <w:t xml:space="preserve">Cod. 596 (olim </w:t>
      </w:r>
      <w:r w:rsidRPr="00164734">
        <w:rPr>
          <w:spacing w:val="-1"/>
        </w:rPr>
        <w:t>616)</w:t>
      </w:r>
      <w:r w:rsidR="00382F60" w:rsidRPr="00164734">
        <w:rPr>
          <w:spacing w:val="-1"/>
        </w:rPr>
        <w:t>;</w:t>
      </w:r>
      <w:r w:rsidRPr="00164734">
        <w:rPr>
          <w:spacing w:val="-1"/>
        </w:rPr>
        <w:t xml:space="preserve"> vgl. Hübl, Catalogus 490. Die Handschrift enthält auf den Folien 1</w:t>
      </w:r>
      <w:r w:rsidR="00382F60" w:rsidRPr="00164734">
        <w:rPr>
          <w:spacing w:val="-1"/>
        </w:rPr>
        <w:t>r–</w:t>
      </w:r>
      <w:r w:rsidRPr="00164734">
        <w:rPr>
          <w:spacing w:val="-1"/>
        </w:rPr>
        <w:t>162</w:t>
      </w:r>
      <w:r w:rsidR="00382F60" w:rsidRPr="00164734">
        <w:rPr>
          <w:spacing w:val="-1"/>
        </w:rPr>
        <w:t>v</w:t>
      </w:r>
      <w:r w:rsidRPr="00164734">
        <w:rPr>
          <w:spacing w:val="-1"/>
        </w:rPr>
        <w:t xml:space="preserve"> die</w:t>
      </w:r>
      <w:r w:rsidRPr="00164734">
        <w:t xml:space="preserve"> genannte Schrift Jodok Metzlers; das Titelblatt lautet „De viris illustribus monasterii </w:t>
      </w:r>
      <w:r w:rsidRPr="00164734">
        <w:rPr>
          <w:spacing w:val="-1"/>
        </w:rPr>
        <w:t>S. Galli libri III. Anno Domini 1606“ ohne Angabe des Verfassers. Auf dem hinteren</w:t>
      </w:r>
      <w:r w:rsidRPr="00164734">
        <w:t xml:space="preserve"> </w:t>
      </w:r>
      <w:r w:rsidRPr="00164734">
        <w:rPr>
          <w:spacing w:val="-4"/>
        </w:rPr>
        <w:t>Spiegelblatt findet sich ein eigenhändiger Vermerk BPs: eine Notiz darüber, dass Metzler</w:t>
      </w:r>
      <w:r w:rsidRPr="00164734">
        <w:t xml:space="preserve"> </w:t>
      </w:r>
      <w:r w:rsidRPr="00164734">
        <w:rPr>
          <w:spacing w:val="-3"/>
        </w:rPr>
        <w:t>an einer Stelle des Werks das ebenfalls von ihm verfasste „Chronicon S. Galli“ erwähnt.</w:t>
      </w:r>
      <w:r w:rsidRPr="00164734">
        <w:t xml:space="preserve"> </w:t>
      </w:r>
      <w:r w:rsidRPr="00164734">
        <w:rPr>
          <w:spacing w:val="-3"/>
        </w:rPr>
        <w:t>Zu einer weiteren auffälligen Spur der Bearbeitung durch BP siehe 3</w:t>
      </w:r>
      <w:r w:rsidR="00382F60" w:rsidRPr="00164734">
        <w:rPr>
          <w:spacing w:val="-3"/>
        </w:rPr>
        <w:t>35</w:t>
      </w:r>
      <w:r w:rsidRPr="00164734">
        <w:rPr>
          <w:spacing w:val="-3"/>
        </w:rPr>
        <w:t xml:space="preserve"> &lt;4&gt;</w:t>
      </w:r>
      <w:r w:rsidR="00382F60" w:rsidRPr="00164734">
        <w:rPr>
          <w:spacing w:val="-3"/>
        </w:rPr>
        <w:t>,</w:t>
      </w:r>
      <w:r w:rsidRPr="00164734">
        <w:rPr>
          <w:spacing w:val="-3"/>
        </w:rPr>
        <w:t xml:space="preserve"> 33</w:t>
      </w:r>
      <w:r w:rsidR="00382F60" w:rsidRPr="00164734">
        <w:rPr>
          <w:spacing w:val="-3"/>
        </w:rPr>
        <w:t>7</w:t>
      </w:r>
      <w:r w:rsidRPr="00164734">
        <w:rPr>
          <w:spacing w:val="-3"/>
        </w:rPr>
        <w:t xml:space="preserve"> &lt;1&gt;.</w:t>
      </w:r>
      <w:r w:rsidRPr="00164734">
        <w:t xml:space="preserve"> </w:t>
      </w:r>
      <w:r w:rsidRPr="00164734">
        <w:rPr>
          <w:spacing w:val="1"/>
        </w:rPr>
        <w:t>Eine andere Hand des 18. J</w:t>
      </w:r>
      <w:r w:rsidR="00382F60" w:rsidRPr="00164734">
        <w:rPr>
          <w:spacing w:val="1"/>
        </w:rPr>
        <w:t>h.</w:t>
      </w:r>
      <w:r w:rsidRPr="00164734">
        <w:rPr>
          <w:spacing w:val="1"/>
        </w:rPr>
        <w:t xml:space="preserve"> hat am unteren Rand des Titelblattes vermerkt: „Hoc</w:t>
      </w:r>
      <w:r w:rsidRPr="00164734">
        <w:t xml:space="preserve"> manuscriptum edidit R. P. Bernardus Pez tom. I. p. III. coll. 557 et seqq.“</w:t>
      </w:r>
      <w:r w:rsidR="00382F60" w:rsidRPr="00164734">
        <w:t xml:space="preserve"> (gemeint: </w:t>
      </w:r>
      <w:r w:rsidR="009B44A4" w:rsidRPr="00164734">
        <w:rPr>
          <w:spacing w:val="-3"/>
        </w:rPr>
        <w:t>Pez, Thesaurus 1</w:t>
      </w:r>
      <w:r w:rsidR="00BE22AD" w:rsidRPr="00164734">
        <w:rPr>
          <w:spacing w:val="-3"/>
        </w:rPr>
        <w:t>/3</w:t>
      </w:r>
      <w:r w:rsidR="009B44A4" w:rsidRPr="00164734">
        <w:rPr>
          <w:spacing w:val="-3"/>
        </w:rPr>
        <w:t xml:space="preserve"> col. 55</w:t>
      </w:r>
      <w:r w:rsidR="0079444F" w:rsidRPr="00164734">
        <w:rPr>
          <w:spacing w:val="-3"/>
        </w:rPr>
        <w:t>5</w:t>
      </w:r>
      <w:r w:rsidR="009B44A4" w:rsidRPr="00164734">
        <w:rPr>
          <w:spacing w:val="-3"/>
        </w:rPr>
        <w:t>–626; vgl. Glassner, Thesaurus 367</w:t>
      </w:r>
      <w:r w:rsidR="00382F60" w:rsidRPr="00164734">
        <w:rPr>
          <w:spacing w:val="-3"/>
        </w:rPr>
        <w:t>)</w:t>
      </w:r>
      <w:r w:rsidR="009B44A4" w:rsidRPr="00164734">
        <w:rPr>
          <w:spacing w:val="-3"/>
        </w:rPr>
        <w:t>.</w:t>
      </w:r>
      <w:r w:rsidRPr="00164734">
        <w:rPr>
          <w:spacing w:val="-3"/>
        </w:rPr>
        <w:t xml:space="preserve"> Da der </w:t>
      </w:r>
      <w:r w:rsidR="00BE22AD" w:rsidRPr="00164734">
        <w:rPr>
          <w:spacing w:val="-3"/>
        </w:rPr>
        <w:t>Auto</w:t>
      </w:r>
      <w:r w:rsidRPr="00164734">
        <w:rPr>
          <w:spacing w:val="-3"/>
        </w:rPr>
        <w:t>r aus der</w:t>
      </w:r>
      <w:r w:rsidRPr="00164734">
        <w:rPr>
          <w:spacing w:val="-1"/>
        </w:rPr>
        <w:t xml:space="preserve"> </w:t>
      </w:r>
      <w:r w:rsidRPr="00164734">
        <w:t>Handschrift nicht zu e</w:t>
      </w:r>
      <w:r w:rsidR="009B44A4" w:rsidRPr="00164734">
        <w:t>rseh</w:t>
      </w:r>
      <w:r w:rsidRPr="00164734">
        <w:t>en ist, musste BP noch andere Informationen über Metzler</w:t>
      </w:r>
      <w:r w:rsidRPr="00164734">
        <w:rPr>
          <w:spacing w:val="-4"/>
        </w:rPr>
        <w:t xml:space="preserve"> </w:t>
      </w:r>
      <w:r w:rsidRPr="00164734">
        <w:rPr>
          <w:spacing w:val="-3"/>
        </w:rPr>
        <w:t xml:space="preserve">besitzen, aufgrund deren er </w:t>
      </w:r>
      <w:r w:rsidR="009B44A4" w:rsidRPr="00164734">
        <w:rPr>
          <w:spacing w:val="-3"/>
        </w:rPr>
        <w:t>die Handschrift</w:t>
      </w:r>
      <w:r w:rsidRPr="00164734">
        <w:rPr>
          <w:spacing w:val="-3"/>
        </w:rPr>
        <w:t xml:space="preserve"> </w:t>
      </w:r>
      <w:r w:rsidR="009B44A4" w:rsidRPr="00164734">
        <w:rPr>
          <w:spacing w:val="-3"/>
        </w:rPr>
        <w:t>diesem</w:t>
      </w:r>
      <w:r w:rsidRPr="00164734">
        <w:rPr>
          <w:spacing w:val="-3"/>
        </w:rPr>
        <w:t xml:space="preserve"> zuschrieb</w:t>
      </w:r>
      <w:r w:rsidR="009B44A4" w:rsidRPr="00164734">
        <w:rPr>
          <w:spacing w:val="-3"/>
        </w:rPr>
        <w:t>;</w:t>
      </w:r>
      <w:r w:rsidRPr="00164734">
        <w:rPr>
          <w:spacing w:val="-3"/>
        </w:rPr>
        <w:t xml:space="preserve"> vgl. 9</w:t>
      </w:r>
      <w:r w:rsidR="009B44A4" w:rsidRPr="00164734">
        <w:rPr>
          <w:spacing w:val="-3"/>
        </w:rPr>
        <w:t>2</w:t>
      </w:r>
      <w:r w:rsidRPr="00164734">
        <w:rPr>
          <w:spacing w:val="-3"/>
        </w:rPr>
        <w:t xml:space="preserve"> &lt;7&gt;. Zu weiteren </w:t>
      </w:r>
      <w:r w:rsidRPr="00164734">
        <w:rPr>
          <w:spacing w:val="-4"/>
        </w:rPr>
        <w:t>Ereign</w:t>
      </w:r>
      <w:r w:rsidR="002B26F9" w:rsidRPr="00164734">
        <w:rPr>
          <w:spacing w:val="-4"/>
        </w:rPr>
        <w:t>i</w:t>
      </w:r>
      <w:r w:rsidRPr="00164734">
        <w:rPr>
          <w:spacing w:val="-4"/>
        </w:rPr>
        <w:t>ssen</w:t>
      </w:r>
      <w:r w:rsidRPr="00164734">
        <w:rPr>
          <w:spacing w:val="-7"/>
        </w:rPr>
        <w:t xml:space="preserve"> </w:t>
      </w:r>
      <w:r w:rsidR="009B44A4" w:rsidRPr="00164734">
        <w:rPr>
          <w:spacing w:val="-4"/>
        </w:rPr>
        <w:t>vgl.</w:t>
      </w:r>
      <w:r w:rsidRPr="00164734">
        <w:rPr>
          <w:spacing w:val="-7"/>
        </w:rPr>
        <w:t xml:space="preserve"> </w:t>
      </w:r>
      <w:r w:rsidR="009B44A4" w:rsidRPr="00164734">
        <w:rPr>
          <w:spacing w:val="-4"/>
        </w:rPr>
        <w:t>304</w:t>
      </w:r>
      <w:r w:rsidRPr="00164734">
        <w:rPr>
          <w:spacing w:val="-4"/>
        </w:rPr>
        <w:t>,</w:t>
      </w:r>
      <w:r w:rsidRPr="00164734">
        <w:rPr>
          <w:spacing w:val="-7"/>
        </w:rPr>
        <w:t xml:space="preserve"> </w:t>
      </w:r>
      <w:r w:rsidRPr="00164734">
        <w:rPr>
          <w:spacing w:val="-4"/>
        </w:rPr>
        <w:t>3</w:t>
      </w:r>
      <w:r w:rsidR="009B44A4" w:rsidRPr="00164734">
        <w:rPr>
          <w:spacing w:val="-4"/>
        </w:rPr>
        <w:t>25</w:t>
      </w:r>
      <w:r w:rsidRPr="00164734">
        <w:rPr>
          <w:spacing w:val="-4"/>
        </w:rPr>
        <w:t>,</w:t>
      </w:r>
      <w:r w:rsidRPr="00164734">
        <w:rPr>
          <w:spacing w:val="-7"/>
        </w:rPr>
        <w:t xml:space="preserve"> </w:t>
      </w:r>
      <w:r w:rsidRPr="00164734">
        <w:rPr>
          <w:spacing w:val="-4"/>
        </w:rPr>
        <w:t>32</w:t>
      </w:r>
      <w:r w:rsidR="009B44A4" w:rsidRPr="00164734">
        <w:rPr>
          <w:spacing w:val="-4"/>
        </w:rPr>
        <w:t>7,</w:t>
      </w:r>
      <w:r w:rsidR="009B44A4" w:rsidRPr="00164734">
        <w:rPr>
          <w:spacing w:val="-7"/>
        </w:rPr>
        <w:t xml:space="preserve"> </w:t>
      </w:r>
      <w:r w:rsidR="009B44A4" w:rsidRPr="00164734">
        <w:rPr>
          <w:spacing w:val="-4"/>
        </w:rPr>
        <w:t>335</w:t>
      </w:r>
      <w:r w:rsidRPr="00164734">
        <w:rPr>
          <w:spacing w:val="-4"/>
        </w:rPr>
        <w:t>,</w:t>
      </w:r>
      <w:r w:rsidRPr="00164734">
        <w:rPr>
          <w:spacing w:val="-7"/>
        </w:rPr>
        <w:t xml:space="preserve"> </w:t>
      </w:r>
      <w:r w:rsidRPr="00164734">
        <w:rPr>
          <w:spacing w:val="-4"/>
        </w:rPr>
        <w:t>33</w:t>
      </w:r>
      <w:r w:rsidR="009B44A4" w:rsidRPr="00164734">
        <w:rPr>
          <w:spacing w:val="-4"/>
        </w:rPr>
        <w:t>7</w:t>
      </w:r>
      <w:r w:rsidRPr="00164734">
        <w:rPr>
          <w:spacing w:val="-4"/>
        </w:rPr>
        <w:t>,</w:t>
      </w:r>
      <w:r w:rsidRPr="00164734">
        <w:rPr>
          <w:spacing w:val="-7"/>
        </w:rPr>
        <w:t xml:space="preserve"> </w:t>
      </w:r>
      <w:r w:rsidRPr="00164734">
        <w:rPr>
          <w:spacing w:val="-4"/>
        </w:rPr>
        <w:t>3</w:t>
      </w:r>
      <w:r w:rsidR="009B44A4" w:rsidRPr="00164734">
        <w:rPr>
          <w:spacing w:val="-4"/>
        </w:rPr>
        <w:t>45</w:t>
      </w:r>
      <w:r w:rsidRPr="00164734">
        <w:rPr>
          <w:spacing w:val="-4"/>
        </w:rPr>
        <w:t>,</w:t>
      </w:r>
      <w:r w:rsidRPr="00164734">
        <w:rPr>
          <w:spacing w:val="-7"/>
        </w:rPr>
        <w:t xml:space="preserve"> </w:t>
      </w:r>
      <w:r w:rsidRPr="00164734">
        <w:rPr>
          <w:spacing w:val="-4"/>
        </w:rPr>
        <w:t>36</w:t>
      </w:r>
      <w:r w:rsidR="009B44A4" w:rsidRPr="00164734">
        <w:rPr>
          <w:spacing w:val="-4"/>
        </w:rPr>
        <w:t>7</w:t>
      </w:r>
      <w:r w:rsidRPr="00164734">
        <w:rPr>
          <w:spacing w:val="-4"/>
        </w:rPr>
        <w:t>.</w:t>
      </w:r>
      <w:r w:rsidR="00AA52C7" w:rsidRPr="00164734">
        <w:rPr>
          <w:spacing w:val="-7"/>
        </w:rPr>
        <w:t xml:space="preserve"> </w:t>
      </w:r>
      <w:r w:rsidR="00AA52C7" w:rsidRPr="00164734">
        <w:rPr>
          <w:spacing w:val="-4"/>
        </w:rPr>
        <w:t>Zu</w:t>
      </w:r>
      <w:r w:rsidR="00AA52C7" w:rsidRPr="00164734">
        <w:rPr>
          <w:spacing w:val="-7"/>
        </w:rPr>
        <w:t xml:space="preserve"> </w:t>
      </w:r>
      <w:r w:rsidR="00AA52C7" w:rsidRPr="00164734">
        <w:rPr>
          <w:spacing w:val="-4"/>
        </w:rPr>
        <w:t>Metzler:</w:t>
      </w:r>
      <w:r w:rsidR="00AA52C7" w:rsidRPr="00164734">
        <w:rPr>
          <w:spacing w:val="-7"/>
        </w:rPr>
        <w:t xml:space="preserve"> </w:t>
      </w:r>
      <w:r w:rsidR="00AA52C7" w:rsidRPr="00164734">
        <w:rPr>
          <w:spacing w:val="-4"/>
        </w:rPr>
        <w:t>Henggeler,</w:t>
      </w:r>
      <w:r w:rsidR="00AA52C7" w:rsidRPr="00164734">
        <w:rPr>
          <w:spacing w:val="-7"/>
        </w:rPr>
        <w:t xml:space="preserve"> </w:t>
      </w:r>
      <w:r w:rsidR="00AA52C7" w:rsidRPr="00164734">
        <w:rPr>
          <w:spacing w:val="-4"/>
        </w:rPr>
        <w:t>Profeßbuch</w:t>
      </w:r>
      <w:r w:rsidR="00AA52C7" w:rsidRPr="00164734">
        <w:rPr>
          <w:spacing w:val="-3"/>
        </w:rPr>
        <w:t xml:space="preserve"> </w:t>
      </w:r>
      <w:r w:rsidR="00AA52C7" w:rsidRPr="00164734">
        <w:t>St. Gallen 264–267;</w:t>
      </w:r>
      <w:r w:rsidR="002B26F9" w:rsidRPr="00164734">
        <w:t xml:space="preserve"> Müller, St. Johann 1423;</w:t>
      </w:r>
      <w:r w:rsidR="00AA52C7" w:rsidRPr="00164734">
        <w:t xml:space="preserve"> Tiefenthaler, Metzler.</w:t>
      </w:r>
      <w:r w:rsidRPr="00164734">
        <w:rPr>
          <w:i w:val="0"/>
          <w:spacing w:val="30"/>
        </w:rPr>
        <w:t xml:space="preserve"> &lt;9&gt; </w:t>
      </w:r>
      <w:r w:rsidR="00AA52C7" w:rsidRPr="00164734">
        <w:rPr>
          <w:i w:val="0"/>
          <w:spacing w:val="30"/>
        </w:rPr>
        <w:t>aulae</w:t>
      </w:r>
      <w:r w:rsidRPr="00164734">
        <w:rPr>
          <w:i w:val="0"/>
          <w:spacing w:val="30"/>
        </w:rPr>
        <w:t xml:space="preserve"> ministrum: </w:t>
      </w:r>
      <w:r w:rsidRPr="00164734">
        <w:rPr>
          <w:spacing w:val="-4"/>
        </w:rPr>
        <w:t>Es konnte nicht ermittelt werden, um wen es sich hier handelt.</w:t>
      </w:r>
    </w:p>
    <w:p w:rsidR="005A22DD" w:rsidRPr="00164734" w:rsidRDefault="005A22DD" w:rsidP="005A22DD">
      <w:pPr>
        <w:pStyle w:val="EditionBriefberschrift1"/>
      </w:pPr>
      <w:r w:rsidRPr="00164734">
        <w:t>[260]</w:t>
      </w:r>
      <w:r w:rsidRPr="00164734">
        <w:tab/>
        <w:t>Moritz Müller an Bernhard Pez.</w:t>
      </w:r>
    </w:p>
    <w:p w:rsidR="005A22DD" w:rsidRPr="00164734" w:rsidRDefault="005A22DD" w:rsidP="00DC3452">
      <w:pPr>
        <w:pStyle w:val="EditionBriefberschrift2"/>
        <w:spacing w:after="100"/>
      </w:pPr>
      <w:r w:rsidRPr="00164734">
        <w:t>&lt; 1712-08-01. Wiblingen.</w:t>
      </w:r>
    </w:p>
    <w:p w:rsidR="005A22DD" w:rsidRPr="00164734" w:rsidRDefault="005A22DD" w:rsidP="005A22DD">
      <w:pPr>
        <w:pStyle w:val="EditionEditorischeNotiz"/>
      </w:pPr>
      <w:r w:rsidRPr="00164734">
        <w:t>Bezüge: 259. 271. Erwähnt in 272.</w:t>
      </w:r>
    </w:p>
    <w:p w:rsidR="005A22DD" w:rsidRPr="00164734" w:rsidRDefault="005A22DD" w:rsidP="005A22DD">
      <w:pPr>
        <w:pStyle w:val="EditionBriefberschrift1"/>
      </w:pPr>
      <w:r w:rsidRPr="00164734">
        <w:t>261</w:t>
      </w:r>
      <w:r w:rsidRPr="00164734">
        <w:tab/>
        <w:t>Mariano Armellini an Bernhard Pez.</w:t>
      </w:r>
    </w:p>
    <w:p w:rsidR="005A22DD" w:rsidRPr="00164734" w:rsidRDefault="005A22DD" w:rsidP="00DC3452">
      <w:pPr>
        <w:pStyle w:val="EditionBriefberschrift2"/>
        <w:spacing w:after="100"/>
      </w:pPr>
      <w:r w:rsidRPr="00164734">
        <w:t>1712-08-03. Rom.</w:t>
      </w:r>
    </w:p>
    <w:p w:rsidR="005A22DD" w:rsidRPr="00164734" w:rsidRDefault="005A22DD" w:rsidP="005A22DD">
      <w:pPr>
        <w:pStyle w:val="EditionRegest"/>
      </w:pPr>
      <w:r w:rsidRPr="00164734">
        <w:t>&lt;1&gt;</w:t>
      </w:r>
      <w:r w:rsidRPr="00164734">
        <w:rPr>
          <w:spacing w:val="-1"/>
        </w:rPr>
        <w:t xml:space="preserve"> MA entschuldigt sich für die späte Antwort auf BPs Brief (207), da er diesen vor </w:t>
      </w:r>
      <w:r w:rsidRPr="00164734">
        <w:t>einer Reise nach S</w:t>
      </w:r>
      <w:r w:rsidR="0024223F">
        <w:t>e</w:t>
      </w:r>
      <w:r w:rsidRPr="00164734">
        <w:t>niga</w:t>
      </w:r>
      <w:r w:rsidR="0024223F">
        <w:t>l</w:t>
      </w:r>
      <w:r w:rsidRPr="00164734">
        <w:t xml:space="preserve">lia erhielt, einer Bischofsstadt </w:t>
      </w:r>
      <w:r w:rsidR="00654DB3" w:rsidRPr="00164734">
        <w:t xml:space="preserve">an der Adria </w:t>
      </w:r>
      <w:r w:rsidRPr="00164734">
        <w:t xml:space="preserve">im Piceno, wo er </w:t>
      </w:r>
      <w:r w:rsidR="00654DB3" w:rsidRPr="00164734">
        <w:rPr>
          <w:spacing w:val="-2"/>
        </w:rPr>
        <w:t>in</w:t>
      </w:r>
      <w:r w:rsidRPr="00164734">
        <w:rPr>
          <w:spacing w:val="-2"/>
        </w:rPr>
        <w:t xml:space="preserve"> der Fastenzeit täglich im Dom </w:t>
      </w:r>
      <w:r w:rsidR="00654DB3" w:rsidRPr="00164734">
        <w:rPr>
          <w:spacing w:val="-2"/>
        </w:rPr>
        <w:t>gepredigt</w:t>
      </w:r>
      <w:r w:rsidRPr="00164734">
        <w:rPr>
          <w:spacing w:val="-2"/>
        </w:rPr>
        <w:t xml:space="preserve"> hat. Auch nach seiner Rückkehr nach Rom</w:t>
      </w:r>
      <w:r w:rsidRPr="00164734">
        <w:t xml:space="preserve"> </w:t>
      </w:r>
      <w:r w:rsidRPr="00164734">
        <w:rPr>
          <w:spacing w:val="-2"/>
        </w:rPr>
        <w:t xml:space="preserve">vor vier Monaten haben ihn dringende Geschäfte vom Schreiben abgehalten. </w:t>
      </w:r>
      <w:r w:rsidRPr="00164734">
        <w:rPr>
          <w:spacing w:val="16"/>
        </w:rPr>
        <w:t>&lt;</w:t>
      </w:r>
      <w:r w:rsidRPr="00164734">
        <w:rPr>
          <w:spacing w:val="6"/>
        </w:rPr>
        <w:t>2</w:t>
      </w:r>
      <w:r w:rsidRPr="00164734">
        <w:t xml:space="preserve">&gt; </w:t>
      </w:r>
      <w:r w:rsidRPr="00164734">
        <w:rPr>
          <w:spacing w:val="-2"/>
        </w:rPr>
        <w:t>MA arbeitet zwar an einer „Bibliotheca“ der Cassinenser Kongregation seit 1420, dem Jahr</w:t>
      </w:r>
      <w:r w:rsidRPr="00164734">
        <w:t xml:space="preserve"> </w:t>
      </w:r>
      <w:r w:rsidRPr="00164734">
        <w:rPr>
          <w:spacing w:val="-1"/>
        </w:rPr>
        <w:t>ihrer Konstituierung (recte: 1419), fürchtet aber, dass die darin behandelten Autoren,</w:t>
      </w:r>
      <w:r w:rsidRPr="00164734">
        <w:t xml:space="preserve"> </w:t>
      </w:r>
      <w:r w:rsidRPr="00164734">
        <w:rPr>
          <w:spacing w:val="-1"/>
        </w:rPr>
        <w:t xml:space="preserve">ebenso wie jene aller jüngeren Kongregationen, </w:t>
      </w:r>
      <w:r w:rsidR="000F5B19" w:rsidRPr="00164734">
        <w:rPr>
          <w:spacing w:val="-1"/>
        </w:rPr>
        <w:t>neben</w:t>
      </w:r>
      <w:r w:rsidRPr="00164734">
        <w:rPr>
          <w:spacing w:val="-1"/>
        </w:rPr>
        <w:t xml:space="preserve"> d</w:t>
      </w:r>
      <w:r w:rsidR="000F5B19" w:rsidRPr="00164734">
        <w:rPr>
          <w:spacing w:val="-1"/>
        </w:rPr>
        <w:t>en</w:t>
      </w:r>
      <w:r w:rsidRPr="00164734">
        <w:rPr>
          <w:spacing w:val="-1"/>
        </w:rPr>
        <w:t xml:space="preserve"> benediktinischen </w:t>
      </w:r>
      <w:r w:rsidR="000F5B19" w:rsidRPr="00164734">
        <w:rPr>
          <w:spacing w:val="-1"/>
        </w:rPr>
        <w:t>G</w:t>
      </w:r>
      <w:r w:rsidRPr="00164734">
        <w:rPr>
          <w:spacing w:val="-1"/>
        </w:rPr>
        <w:t>elehrten</w:t>
      </w:r>
      <w:r w:rsidRPr="00164734">
        <w:t xml:space="preserve"> </w:t>
      </w:r>
      <w:r w:rsidR="000F5B19" w:rsidRPr="00164734">
        <w:rPr>
          <w:spacing w:val="-1"/>
        </w:rPr>
        <w:t>früherer Jahrhunderte</w:t>
      </w:r>
      <w:r w:rsidRPr="00164734">
        <w:rPr>
          <w:spacing w:val="-1"/>
        </w:rPr>
        <w:t xml:space="preserve"> nicht bestehen können. </w:t>
      </w:r>
      <w:r w:rsidR="000F5B19" w:rsidRPr="00164734">
        <w:rPr>
          <w:spacing w:val="-1"/>
        </w:rPr>
        <w:t>D</w:t>
      </w:r>
      <w:r w:rsidRPr="00164734">
        <w:rPr>
          <w:spacing w:val="-1"/>
        </w:rPr>
        <w:t xml:space="preserve">ie Hoffnungen, die BP </w:t>
      </w:r>
      <w:r w:rsidR="000F5B19" w:rsidRPr="00164734">
        <w:rPr>
          <w:spacing w:val="-1"/>
        </w:rPr>
        <w:t>und andere in</w:t>
      </w:r>
      <w:r w:rsidR="000F5B19" w:rsidRPr="00164734">
        <w:t xml:space="preserve"> </w:t>
      </w:r>
      <w:r w:rsidR="000F5B19" w:rsidRPr="00164734">
        <w:rPr>
          <w:spacing w:val="-2"/>
        </w:rPr>
        <w:t>MAs Werk setzen, sind</w:t>
      </w:r>
      <w:r w:rsidRPr="00164734">
        <w:rPr>
          <w:spacing w:val="-2"/>
        </w:rPr>
        <w:t xml:space="preserve"> zu hoch. </w:t>
      </w:r>
      <w:r w:rsidRPr="00164734">
        <w:rPr>
          <w:spacing w:val="16"/>
        </w:rPr>
        <w:t>&lt;</w:t>
      </w:r>
      <w:r w:rsidRPr="00164734">
        <w:rPr>
          <w:spacing w:val="6"/>
        </w:rPr>
        <w:t>3</w:t>
      </w:r>
      <w:r w:rsidRPr="00164734">
        <w:t>&gt;</w:t>
      </w:r>
      <w:r w:rsidRPr="00164734">
        <w:rPr>
          <w:spacing w:val="-2"/>
        </w:rPr>
        <w:t xml:space="preserve"> </w:t>
      </w:r>
      <w:r w:rsidR="00D230C1" w:rsidRPr="00164734">
        <w:rPr>
          <w:spacing w:val="-2"/>
        </w:rPr>
        <w:t xml:space="preserve">Deshalb wird sich das Erscheinen verzögern, falls </w:t>
      </w:r>
      <w:r w:rsidR="00D230C1" w:rsidRPr="00164734">
        <w:rPr>
          <w:spacing w:val="-4"/>
        </w:rPr>
        <w:t>nicht</w:t>
      </w:r>
      <w:r w:rsidRPr="00164734">
        <w:rPr>
          <w:spacing w:val="-4"/>
        </w:rPr>
        <w:t xml:space="preserve"> </w:t>
      </w:r>
      <w:r w:rsidR="00D230C1" w:rsidRPr="00164734">
        <w:rPr>
          <w:spacing w:val="-4"/>
        </w:rPr>
        <w:t>das Urteil anderer Gelehrter, das</w:t>
      </w:r>
      <w:r w:rsidRPr="00164734">
        <w:rPr>
          <w:spacing w:val="-4"/>
        </w:rPr>
        <w:t xml:space="preserve"> MA </w:t>
      </w:r>
      <w:r w:rsidR="00D230C1" w:rsidRPr="00164734">
        <w:rPr>
          <w:spacing w:val="-4"/>
        </w:rPr>
        <w:t>einholen will,</w:t>
      </w:r>
      <w:r w:rsidRPr="00164734">
        <w:rPr>
          <w:spacing w:val="-4"/>
        </w:rPr>
        <w:t xml:space="preserve"> </w:t>
      </w:r>
      <w:r w:rsidR="00D230C1" w:rsidRPr="00164734">
        <w:rPr>
          <w:spacing w:val="-4"/>
        </w:rPr>
        <w:t>die Bedenken zerstreut. Gerne</w:t>
      </w:r>
      <w:r w:rsidR="00D230C1" w:rsidRPr="00164734">
        <w:t xml:space="preserve"> </w:t>
      </w:r>
      <w:r w:rsidR="00D230C1" w:rsidRPr="00164734">
        <w:rPr>
          <w:spacing w:val="-2"/>
        </w:rPr>
        <w:t xml:space="preserve">würde er das Werk auch BP vorlegen, </w:t>
      </w:r>
      <w:r w:rsidRPr="00164734">
        <w:rPr>
          <w:spacing w:val="-2"/>
        </w:rPr>
        <w:t>wozu jedoch e</w:t>
      </w:r>
      <w:r w:rsidR="00D230C1" w:rsidRPr="00164734">
        <w:rPr>
          <w:spacing w:val="-2"/>
        </w:rPr>
        <w:t>in Besuch BPs in Rom nötig wäre.</w:t>
      </w:r>
      <w:r w:rsidRPr="00164734">
        <w:t xml:space="preserve"> </w:t>
      </w:r>
      <w:r w:rsidRPr="00164734">
        <w:rPr>
          <w:spacing w:val="-1"/>
        </w:rPr>
        <w:t xml:space="preserve">Eine Abschrift durch </w:t>
      </w:r>
      <w:r w:rsidR="00D230C1" w:rsidRPr="00164734">
        <w:rPr>
          <w:spacing w:val="-1"/>
        </w:rPr>
        <w:t>einen Gehilfen</w:t>
      </w:r>
      <w:r w:rsidRPr="00164734">
        <w:rPr>
          <w:spacing w:val="-1"/>
        </w:rPr>
        <w:t xml:space="preserve"> würde eine Vielzahl an Fehlern </w:t>
      </w:r>
      <w:r w:rsidR="00D230C1" w:rsidRPr="00164734">
        <w:rPr>
          <w:spacing w:val="-1"/>
        </w:rPr>
        <w:t>mit</w:t>
      </w:r>
      <w:r w:rsidRPr="00164734">
        <w:rPr>
          <w:spacing w:val="-1"/>
        </w:rPr>
        <w:t xml:space="preserve"> sich </w:t>
      </w:r>
      <w:r w:rsidR="00D230C1" w:rsidRPr="00164734">
        <w:rPr>
          <w:spacing w:val="-1"/>
        </w:rPr>
        <w:t>bring</w:t>
      </w:r>
      <w:r w:rsidRPr="00164734">
        <w:rPr>
          <w:spacing w:val="-1"/>
        </w:rPr>
        <w:t>en</w:t>
      </w:r>
      <w:r w:rsidRPr="00164734">
        <w:t xml:space="preserve"> </w:t>
      </w:r>
      <w:r w:rsidRPr="00164734">
        <w:rPr>
          <w:spacing w:val="-4"/>
        </w:rPr>
        <w:t xml:space="preserve">und zudem viel kosten. </w:t>
      </w:r>
      <w:r w:rsidRPr="00164734">
        <w:rPr>
          <w:spacing w:val="10"/>
        </w:rPr>
        <w:t>&lt;4</w:t>
      </w:r>
      <w:r w:rsidRPr="00164734">
        <w:t>&gt;</w:t>
      </w:r>
      <w:r w:rsidRPr="00164734">
        <w:rPr>
          <w:spacing w:val="-4"/>
        </w:rPr>
        <w:t xml:space="preserve"> In Rom würde BP </w:t>
      </w:r>
      <w:r w:rsidR="003A46E3" w:rsidRPr="00164734">
        <w:rPr>
          <w:spacing w:val="-4"/>
        </w:rPr>
        <w:t>namhaft</w:t>
      </w:r>
      <w:r w:rsidRPr="00164734">
        <w:rPr>
          <w:spacing w:val="-4"/>
        </w:rPr>
        <w:t xml:space="preserve">e Gelehrte und gut ausgestattete </w:t>
      </w:r>
      <w:r w:rsidRPr="00164734">
        <w:rPr>
          <w:spacing w:val="-3"/>
        </w:rPr>
        <w:t>Bibliotheken zum Nutzen seines Vorhabens vorfinden. Zudem könnte eine Reise BPs zu</w:t>
      </w:r>
      <w:r w:rsidRPr="00164734">
        <w:t xml:space="preserve"> </w:t>
      </w:r>
      <w:r w:rsidRPr="00164734">
        <w:rPr>
          <w:spacing w:val="-4"/>
        </w:rPr>
        <w:t xml:space="preserve">den Benediktinerklöstern Deutschlands und Italiens </w:t>
      </w:r>
      <w:r w:rsidR="003A46E3" w:rsidRPr="00164734">
        <w:rPr>
          <w:spacing w:val="-4"/>
        </w:rPr>
        <w:t>aus deren Bibliotheken vieles für sein</w:t>
      </w:r>
      <w:r w:rsidR="003A46E3" w:rsidRPr="00164734">
        <w:t xml:space="preserve"> </w:t>
      </w:r>
      <w:r w:rsidR="003A46E3" w:rsidRPr="00164734">
        <w:rPr>
          <w:spacing w:val="-2"/>
        </w:rPr>
        <w:t>wie für MAs Vorhaben abwerfen</w:t>
      </w:r>
      <w:r w:rsidRPr="00164734">
        <w:rPr>
          <w:spacing w:val="-2"/>
        </w:rPr>
        <w:t xml:space="preserve">. </w:t>
      </w:r>
      <w:r w:rsidRPr="00164734">
        <w:rPr>
          <w:spacing w:val="16"/>
        </w:rPr>
        <w:t>&lt;</w:t>
      </w:r>
      <w:r w:rsidRPr="00164734">
        <w:rPr>
          <w:spacing w:val="6"/>
        </w:rPr>
        <w:t>5</w:t>
      </w:r>
      <w:r w:rsidRPr="00164734">
        <w:t>&gt;</w:t>
      </w:r>
      <w:r w:rsidRPr="00164734">
        <w:rPr>
          <w:spacing w:val="-2"/>
        </w:rPr>
        <w:t xml:space="preserve"> MA selbst hat </w:t>
      </w:r>
      <w:r w:rsidR="009945B5" w:rsidRPr="00164734">
        <w:rPr>
          <w:spacing w:val="-2"/>
        </w:rPr>
        <w:t>auf</w:t>
      </w:r>
      <w:r w:rsidRPr="00164734">
        <w:rPr>
          <w:spacing w:val="-2"/>
        </w:rPr>
        <w:t xml:space="preserve"> seine</w:t>
      </w:r>
      <w:r w:rsidR="009945B5" w:rsidRPr="00164734">
        <w:rPr>
          <w:spacing w:val="-2"/>
        </w:rPr>
        <w:t>n</w:t>
      </w:r>
      <w:r w:rsidRPr="00164734">
        <w:rPr>
          <w:spacing w:val="-2"/>
        </w:rPr>
        <w:t xml:space="preserve"> Predigtreisen</w:t>
      </w:r>
      <w:r w:rsidR="009945B5" w:rsidRPr="00164734">
        <w:rPr>
          <w:spacing w:val="-2"/>
        </w:rPr>
        <w:t>,</w:t>
      </w:r>
      <w:r w:rsidRPr="00164734">
        <w:rPr>
          <w:spacing w:val="-2"/>
        </w:rPr>
        <w:t xml:space="preserve"> </w:t>
      </w:r>
      <w:r w:rsidR="009945B5" w:rsidRPr="00164734">
        <w:rPr>
          <w:spacing w:val="-2"/>
        </w:rPr>
        <w:t xml:space="preserve">sooft er </w:t>
      </w:r>
      <w:r w:rsidR="009945B5" w:rsidRPr="00164734">
        <w:rPr>
          <w:spacing w:val="-4"/>
        </w:rPr>
        <w:t xml:space="preserve">konnte, </w:t>
      </w:r>
      <w:r w:rsidRPr="00164734">
        <w:rPr>
          <w:spacing w:val="-4"/>
        </w:rPr>
        <w:t>Forschungen angestellt, doch bei weitem nicht alle cassinensischen Klöster bereist,</w:t>
      </w:r>
      <w:r w:rsidRPr="00164734">
        <w:t xml:space="preserve"> vor allem nicht jene im Gebiet der Republik Venedig, wo sich zahlreiche der ältesten </w:t>
      </w:r>
      <w:r w:rsidRPr="00164734">
        <w:rPr>
          <w:spacing w:val="-4"/>
        </w:rPr>
        <w:t xml:space="preserve">Klöster der Kongregation befinden. </w:t>
      </w:r>
      <w:r w:rsidRPr="00164734">
        <w:rPr>
          <w:spacing w:val="10"/>
        </w:rPr>
        <w:t>&lt;6</w:t>
      </w:r>
      <w:r w:rsidRPr="00164734">
        <w:t>&gt;</w:t>
      </w:r>
      <w:r w:rsidRPr="00164734">
        <w:rPr>
          <w:spacing w:val="-4"/>
        </w:rPr>
        <w:t xml:space="preserve"> Abschließend fordert MA BP neuerlich zu einer </w:t>
      </w:r>
      <w:r w:rsidRPr="00164734">
        <w:t>Reise nach Rom auf.</w:t>
      </w:r>
    </w:p>
    <w:p w:rsidR="005A22DD" w:rsidRPr="00164734" w:rsidRDefault="005A22DD" w:rsidP="005A22DD">
      <w:pPr>
        <w:pStyle w:val="EditionEditorischeNotiz"/>
      </w:pPr>
      <w:r w:rsidRPr="00164734">
        <w:t>Überlieferung: II, 124r–125v.</w:t>
      </w:r>
    </w:p>
    <w:p w:rsidR="005A22DD" w:rsidRPr="00164734" w:rsidRDefault="005A22DD" w:rsidP="005A22DD">
      <w:pPr>
        <w:pStyle w:val="EditionEditorischeNotiz"/>
        <w:rPr>
          <w:snapToGrid w:val="0"/>
        </w:rPr>
      </w:pPr>
      <w:r w:rsidRPr="00164734">
        <w:rPr>
          <w:spacing w:val="-4"/>
        </w:rPr>
        <w:t>Literatur:</w:t>
      </w:r>
      <w:r w:rsidRPr="00164734">
        <w:rPr>
          <w:spacing w:val="-6"/>
        </w:rPr>
        <w:t xml:space="preserve"> </w:t>
      </w:r>
      <w:r w:rsidRPr="00164734">
        <w:rPr>
          <w:snapToGrid w:val="0"/>
          <w:spacing w:val="-4"/>
        </w:rPr>
        <w:t>Katschthaler,</w:t>
      </w:r>
      <w:r w:rsidRPr="00164734">
        <w:rPr>
          <w:snapToGrid w:val="0"/>
          <w:spacing w:val="-6"/>
        </w:rPr>
        <w:t xml:space="preserve"> </w:t>
      </w:r>
      <w:r w:rsidRPr="00164734">
        <w:rPr>
          <w:snapToGrid w:val="0"/>
          <w:spacing w:val="-4"/>
        </w:rPr>
        <w:t>Briefnachlass</w:t>
      </w:r>
      <w:r w:rsidRPr="00164734">
        <w:rPr>
          <w:snapToGrid w:val="0"/>
          <w:spacing w:val="-6"/>
        </w:rPr>
        <w:t xml:space="preserve"> </w:t>
      </w:r>
      <w:r w:rsidRPr="00164734">
        <w:rPr>
          <w:snapToGrid w:val="0"/>
          <w:spacing w:val="-4"/>
        </w:rPr>
        <w:t>20;</w:t>
      </w:r>
      <w:r w:rsidRPr="00164734">
        <w:rPr>
          <w:snapToGrid w:val="0"/>
          <w:spacing w:val="-6"/>
        </w:rPr>
        <w:t xml:space="preserve"> </w:t>
      </w:r>
      <w:r w:rsidRPr="00164734">
        <w:rPr>
          <w:snapToGrid w:val="0"/>
          <w:spacing w:val="-4"/>
        </w:rPr>
        <w:t>Hammermayer,</w:t>
      </w:r>
      <w:r w:rsidRPr="00164734">
        <w:rPr>
          <w:snapToGrid w:val="0"/>
          <w:spacing w:val="-6"/>
        </w:rPr>
        <w:t xml:space="preserve"> </w:t>
      </w:r>
      <w:r w:rsidRPr="00164734">
        <w:rPr>
          <w:snapToGrid w:val="0"/>
          <w:spacing w:val="-4"/>
        </w:rPr>
        <w:t>Forschungszentren</w:t>
      </w:r>
      <w:r w:rsidRPr="00164734">
        <w:rPr>
          <w:snapToGrid w:val="0"/>
          <w:spacing w:val="-6"/>
        </w:rPr>
        <w:t xml:space="preserve"> </w:t>
      </w:r>
      <w:r w:rsidRPr="00164734">
        <w:rPr>
          <w:snapToGrid w:val="0"/>
          <w:spacing w:val="-4"/>
        </w:rPr>
        <w:t>133;</w:t>
      </w:r>
      <w:r w:rsidRPr="00164734">
        <w:rPr>
          <w:snapToGrid w:val="0"/>
          <w:spacing w:val="-6"/>
        </w:rPr>
        <w:t xml:space="preserve"> </w:t>
      </w:r>
      <w:r w:rsidRPr="00164734">
        <w:rPr>
          <w:snapToGrid w:val="0"/>
          <w:spacing w:val="-4"/>
        </w:rPr>
        <w:t xml:space="preserve">Hammermayer, </w:t>
      </w:r>
      <w:r w:rsidRPr="00164734">
        <w:rPr>
          <w:snapToGrid w:val="0"/>
        </w:rPr>
        <w:t xml:space="preserve">Maurinismus 397; </w:t>
      </w:r>
      <w:r w:rsidRPr="00164734">
        <w:t>Mayer, Nachlaß 18 499 (irrig zu 1711)</w:t>
      </w:r>
      <w:r w:rsidRPr="00164734">
        <w:rPr>
          <w:snapToGrid w:val="0"/>
        </w:rPr>
        <w:t>.</w:t>
      </w:r>
    </w:p>
    <w:p w:rsidR="005A22DD" w:rsidRPr="00164734" w:rsidRDefault="005A22DD" w:rsidP="005A22DD">
      <w:pPr>
        <w:pStyle w:val="EditionEditorischeNotiz"/>
      </w:pPr>
      <w:r w:rsidRPr="00164734">
        <w:rPr>
          <w:snapToGrid w:val="0"/>
        </w:rPr>
        <w:t>Bezüge: 207. Erwähnt 207.</w:t>
      </w:r>
    </w:p>
    <w:p w:rsidR="005A22DD" w:rsidRPr="00164734" w:rsidRDefault="005A22DD" w:rsidP="005A22DD">
      <w:pPr>
        <w:pStyle w:val="EditionEditorischeNotiz"/>
      </w:pPr>
      <w:r w:rsidRPr="00164734">
        <w:t xml:space="preserve">Adresse: </w:t>
      </w:r>
      <w:r w:rsidRPr="00164734">
        <w:rPr>
          <w:i w:val="0"/>
        </w:rPr>
        <w:t xml:space="preserve">Reverendo admodum religiosissimo ac clarissimo patri ac domino Bernardo Pez </w:t>
      </w:r>
      <w:r w:rsidRPr="00164734">
        <w:rPr>
          <w:i w:val="0"/>
          <w:spacing w:val="-1"/>
        </w:rPr>
        <w:t>celeberrimi monasterii Mellicensis in Inferiori Austria ordinis sancti patris Benedicti</w:t>
      </w:r>
      <w:r w:rsidRPr="00164734">
        <w:rPr>
          <w:i w:val="0"/>
        </w:rPr>
        <w:t xml:space="preserve"> </w:t>
      </w:r>
      <w:r w:rsidRPr="00164734">
        <w:rPr>
          <w:i w:val="0"/>
          <w:spacing w:val="-4"/>
        </w:rPr>
        <w:t>professo ac bibliothecario eruditissimo, domino ac patrono colendissimo. Apud Mölker-</w:t>
      </w:r>
      <w:r w:rsidRPr="00164734">
        <w:rPr>
          <w:i w:val="0"/>
        </w:rPr>
        <w:t>hoff. Viennam.</w:t>
      </w:r>
    </w:p>
    <w:p w:rsidR="005A22DD" w:rsidRPr="00164734" w:rsidRDefault="005A22DD" w:rsidP="005A22DD">
      <w:pPr>
        <w:pStyle w:val="EditionEditorischeNotiz"/>
      </w:pPr>
      <w:r w:rsidRPr="00164734">
        <w:t xml:space="preserve">Nummerierung: </w:t>
      </w:r>
      <w:r w:rsidRPr="00164734">
        <w:rPr>
          <w:i w:val="0"/>
        </w:rPr>
        <w:t>I</w:t>
      </w:r>
      <w:r w:rsidRPr="00164734">
        <w:t>.</w:t>
      </w:r>
    </w:p>
    <w:p w:rsidR="005A22DD" w:rsidRPr="00164734" w:rsidRDefault="005A22DD" w:rsidP="005A22DD">
      <w:pPr>
        <w:pStyle w:val="EditionEditorischeNotiz"/>
      </w:pPr>
      <w:r w:rsidRPr="00164734">
        <w:t xml:space="preserve">Ordnungsvermerk: </w:t>
      </w:r>
      <w:r w:rsidRPr="00164734">
        <w:rPr>
          <w:i w:val="0"/>
        </w:rPr>
        <w:t>76</w:t>
      </w:r>
      <w:r w:rsidRPr="00164734">
        <w:t>.</w:t>
      </w:r>
    </w:p>
    <w:p w:rsidR="005A22DD" w:rsidRPr="00164734" w:rsidRDefault="005A22DD" w:rsidP="00DC3452">
      <w:pPr>
        <w:pStyle w:val="EditionEditorischeNotiz"/>
        <w:spacing w:after="150"/>
      </w:pPr>
      <w:r w:rsidRPr="00164734">
        <w:rPr>
          <w:spacing w:val="-3"/>
        </w:rPr>
        <w:t xml:space="preserve">Bemerkungen: Auf 2v unterhalb der Adresse Vermerk: </w:t>
      </w:r>
      <w:r w:rsidRPr="00164734">
        <w:rPr>
          <w:i w:val="0"/>
          <w:spacing w:val="-3"/>
        </w:rPr>
        <w:t>Roma N. 39.</w:t>
      </w:r>
      <w:r w:rsidRPr="00164734">
        <w:rPr>
          <w:spacing w:val="-3"/>
        </w:rPr>
        <w:t xml:space="preserve"> – Dass sich die Erwähnung</w:t>
      </w:r>
      <w:r w:rsidRPr="00164734">
        <w:t xml:space="preserve"> </w:t>
      </w:r>
      <w:r w:rsidRPr="00164734">
        <w:rPr>
          <w:spacing w:val="-3"/>
        </w:rPr>
        <w:t>bei Mayer, Nachlaß 18 499, auf den verlorenen Brief 128 beziehen könnte, der zu Mayers</w:t>
      </w:r>
      <w:r w:rsidRPr="00164734">
        <w:t xml:space="preserve"> Zeiten etwa noch vorhanden gewesen wäre, ist aufgrund der wohl schon im 18. Jh. auf diesem Brief angebrachten Nummerierung </w:t>
      </w:r>
      <w:r w:rsidRPr="00164734">
        <w:rPr>
          <w:i w:val="0"/>
        </w:rPr>
        <w:t>I.</w:t>
      </w:r>
      <w:r w:rsidRPr="00164734">
        <w:t xml:space="preserve"> wenig wahrscheinlich.</w:t>
      </w:r>
    </w:p>
    <w:p w:rsidR="005A22DD" w:rsidRPr="00164734" w:rsidRDefault="005A22DD" w:rsidP="005A22DD">
      <w:pPr>
        <w:pStyle w:val="EditionEditionstext"/>
      </w:pPr>
      <w:r w:rsidRPr="00164734">
        <w:rPr>
          <w:spacing w:val="4"/>
        </w:rPr>
        <w:t>[</w:t>
      </w:r>
      <w:r w:rsidRPr="00164734">
        <w:rPr>
          <w:i/>
        </w:rPr>
        <w:t>1</w:t>
      </w:r>
      <w:r w:rsidRPr="00164734">
        <w:rPr>
          <w:i/>
          <w:spacing w:val="16"/>
        </w:rPr>
        <w:t>r</w:t>
      </w:r>
      <w:r w:rsidRPr="00164734">
        <w:t>] Reverende admodum pater religiosissime ac clarissime, domine omni obser</w:t>
      </w:r>
      <w:r w:rsidR="00E94233" w:rsidRPr="00164734">
        <w:softHyphen/>
      </w:r>
      <w:r w:rsidRPr="00164734">
        <w:t>vantia ac veneratione dignissime.</w:t>
      </w:r>
    </w:p>
    <w:p w:rsidR="005A22DD" w:rsidRPr="00164734" w:rsidRDefault="005A22DD" w:rsidP="005A22DD">
      <w:pPr>
        <w:pStyle w:val="EditionEditionstext"/>
      </w:pPr>
      <w:r w:rsidRPr="00164734">
        <w:rPr>
          <w:i/>
        </w:rPr>
        <w:t>&lt;1&gt;</w:t>
      </w:r>
      <w:r w:rsidRPr="00164734">
        <w:rPr>
          <w:spacing w:val="2"/>
        </w:rPr>
        <w:t xml:space="preserve"> Dabis veniam, pater optime ac doctissime, si serius, quam putaveras, certe</w:t>
      </w:r>
      <w:r w:rsidRPr="00164734">
        <w:t xml:space="preserve"> </w:t>
      </w:r>
      <w:r w:rsidRPr="00164734">
        <w:rPr>
          <w:spacing w:val="-3"/>
        </w:rPr>
        <w:t>quam ipse volueram, humanissimae epistolae tuae amoris ac benevolentiae erga me,</w:t>
      </w:r>
      <w:r w:rsidRPr="00164734">
        <w:t xml:space="preserve"> </w:t>
      </w:r>
      <w:r w:rsidRPr="00164734">
        <w:rPr>
          <w:spacing w:val="-2"/>
        </w:rPr>
        <w:t>immerentem quidem, plenissimae tandem respondeam. Nam illa reddita mihi fuit</w:t>
      </w:r>
      <w:r w:rsidRPr="00164734">
        <w:t xml:space="preserve"> </w:t>
      </w:r>
      <w:r w:rsidRPr="00164734">
        <w:rPr>
          <w:spacing w:val="-3"/>
        </w:rPr>
        <w:t>eo prorsus tempore, quo me itineri, nec satis brevi, eram commissurus, Senogalliam</w:t>
      </w:r>
      <w:r w:rsidRPr="00164734">
        <w:t xml:space="preserve"> </w:t>
      </w:r>
      <w:r w:rsidRPr="00164734">
        <w:rPr>
          <w:spacing w:val="-1"/>
        </w:rPr>
        <w:t xml:space="preserve">scilicet versus, quae civitas est Piceni episcopalis ad littus </w:t>
      </w:r>
      <w:r w:rsidRPr="00164734">
        <w:rPr>
          <w:spacing w:val="4"/>
        </w:rPr>
        <w:t>[</w:t>
      </w:r>
      <w:r w:rsidRPr="00164734">
        <w:rPr>
          <w:i/>
        </w:rPr>
        <w:t>si</w:t>
      </w:r>
      <w:r w:rsidRPr="00164734">
        <w:rPr>
          <w:i/>
          <w:spacing w:val="16"/>
        </w:rPr>
        <w:t>c</w:t>
      </w:r>
      <w:r w:rsidRPr="00164734">
        <w:t>]</w:t>
      </w:r>
      <w:r w:rsidRPr="00164734">
        <w:rPr>
          <w:spacing w:val="-1"/>
        </w:rPr>
        <w:t xml:space="preserve"> Adriatici maris, ubi </w:t>
      </w:r>
      <w:r w:rsidRPr="00164734">
        <w:rPr>
          <w:spacing w:val="-3"/>
        </w:rPr>
        <w:t xml:space="preserve">per </w:t>
      </w:r>
      <w:r w:rsidR="0027704E" w:rsidRPr="00164734">
        <w:rPr>
          <w:spacing w:val="-3"/>
        </w:rPr>
        <w:t>Q</w:t>
      </w:r>
      <w:r w:rsidRPr="00164734">
        <w:rPr>
          <w:spacing w:val="-3"/>
        </w:rPr>
        <w:t xml:space="preserve">uadragesimam currentis anni in </w:t>
      </w:r>
      <w:r w:rsidR="00E94233" w:rsidRPr="00164734">
        <w:rPr>
          <w:spacing w:val="-3"/>
        </w:rPr>
        <w:t>c</w:t>
      </w:r>
      <w:r w:rsidRPr="00164734">
        <w:rPr>
          <w:spacing w:val="-3"/>
        </w:rPr>
        <w:t>athedrali ecclesia quotidianas Deo adiuvante</w:t>
      </w:r>
      <w:r w:rsidRPr="00164734">
        <w:t xml:space="preserve"> </w:t>
      </w:r>
      <w:r w:rsidRPr="00164734">
        <w:rPr>
          <w:spacing w:val="-4"/>
        </w:rPr>
        <w:t>habui</w:t>
      </w:r>
      <w:r w:rsidRPr="00164734">
        <w:rPr>
          <w:spacing w:val="-8"/>
        </w:rPr>
        <w:t xml:space="preserve"> </w:t>
      </w:r>
      <w:r w:rsidRPr="00164734">
        <w:rPr>
          <w:spacing w:val="-4"/>
        </w:rPr>
        <w:t>conciones.</w:t>
      </w:r>
      <w:r w:rsidRPr="00164734">
        <w:rPr>
          <w:spacing w:val="-8"/>
        </w:rPr>
        <w:t xml:space="preserve"> </w:t>
      </w:r>
      <w:r w:rsidRPr="00164734">
        <w:rPr>
          <w:spacing w:val="-4"/>
        </w:rPr>
        <w:t>Itaque</w:t>
      </w:r>
      <w:r w:rsidRPr="00164734">
        <w:rPr>
          <w:spacing w:val="-8"/>
        </w:rPr>
        <w:t xml:space="preserve"> </w:t>
      </w:r>
      <w:r w:rsidRPr="00164734">
        <w:rPr>
          <w:spacing w:val="-4"/>
        </w:rPr>
        <w:t>nec</w:t>
      </w:r>
      <w:r w:rsidRPr="00164734">
        <w:rPr>
          <w:spacing w:val="-8"/>
        </w:rPr>
        <w:t xml:space="preserve"> </w:t>
      </w:r>
      <w:r w:rsidRPr="00164734">
        <w:rPr>
          <w:spacing w:val="-4"/>
        </w:rPr>
        <w:t>tempus</w:t>
      </w:r>
      <w:r w:rsidRPr="00164734">
        <w:rPr>
          <w:spacing w:val="-8"/>
        </w:rPr>
        <w:t xml:space="preserve"> </w:t>
      </w:r>
      <w:r w:rsidRPr="00164734">
        <w:rPr>
          <w:spacing w:val="-4"/>
        </w:rPr>
        <w:t>nec</w:t>
      </w:r>
      <w:r w:rsidRPr="00164734">
        <w:rPr>
          <w:spacing w:val="-8"/>
        </w:rPr>
        <w:t xml:space="preserve"> </w:t>
      </w:r>
      <w:r w:rsidRPr="00164734">
        <w:rPr>
          <w:spacing w:val="-4"/>
        </w:rPr>
        <w:t>muneris</w:t>
      </w:r>
      <w:r w:rsidRPr="00164734">
        <w:rPr>
          <w:spacing w:val="-8"/>
        </w:rPr>
        <w:t xml:space="preserve"> </w:t>
      </w:r>
      <w:r w:rsidRPr="00164734">
        <w:rPr>
          <w:spacing w:val="-4"/>
        </w:rPr>
        <w:t>obeundi</w:t>
      </w:r>
      <w:r w:rsidRPr="00164734">
        <w:rPr>
          <w:spacing w:val="-8"/>
        </w:rPr>
        <w:t xml:space="preserve"> </w:t>
      </w:r>
      <w:r w:rsidRPr="00164734">
        <w:rPr>
          <w:spacing w:val="-4"/>
        </w:rPr>
        <w:t>ratio</w:t>
      </w:r>
      <w:r w:rsidRPr="00164734">
        <w:rPr>
          <w:spacing w:val="-8"/>
        </w:rPr>
        <w:t xml:space="preserve"> </w:t>
      </w:r>
      <w:r w:rsidRPr="00164734">
        <w:rPr>
          <w:spacing w:val="-4"/>
        </w:rPr>
        <w:t>ad</w:t>
      </w:r>
      <w:r w:rsidRPr="00164734">
        <w:rPr>
          <w:spacing w:val="-8"/>
        </w:rPr>
        <w:t xml:space="preserve"> </w:t>
      </w:r>
      <w:r w:rsidRPr="00164734">
        <w:rPr>
          <w:spacing w:val="-4"/>
        </w:rPr>
        <w:t>epistolare</w:t>
      </w:r>
      <w:r w:rsidRPr="00164734">
        <w:rPr>
          <w:spacing w:val="-8"/>
        </w:rPr>
        <w:t xml:space="preserve"> </w:t>
      </w:r>
      <w:r w:rsidRPr="00164734">
        <w:rPr>
          <w:spacing w:val="-4"/>
        </w:rPr>
        <w:t>officium</w:t>
      </w:r>
      <w:r w:rsidRPr="00164734">
        <w:t xml:space="preserve"> </w:t>
      </w:r>
      <w:r w:rsidRPr="00164734">
        <w:rPr>
          <w:spacing w:val="-4"/>
        </w:rPr>
        <w:t>otium mihi relinquebat. Plurimis enim domi novisque curis ex obedientia implicitus</w:t>
      </w:r>
      <w:r w:rsidRPr="00164734">
        <w:t xml:space="preserve"> </w:t>
      </w:r>
      <w:r w:rsidRPr="00164734">
        <w:rPr>
          <w:spacing w:val="-4"/>
        </w:rPr>
        <w:t>vix primae ex meis conci</w:t>
      </w:r>
      <w:r w:rsidR="0027704E" w:rsidRPr="00164734">
        <w:rPr>
          <w:spacing w:val="-4"/>
        </w:rPr>
        <w:t>onibus pulverem detrahere ante Q</w:t>
      </w:r>
      <w:r w:rsidRPr="00164734">
        <w:rPr>
          <w:spacing w:val="-4"/>
        </w:rPr>
        <w:t>uadragesimam potui. Sed</w:t>
      </w:r>
      <w:r w:rsidRPr="00164734">
        <w:t xml:space="preserve"> </w:t>
      </w:r>
      <w:r w:rsidRPr="00164734">
        <w:rPr>
          <w:spacing w:val="-1"/>
        </w:rPr>
        <w:t>quamvis a quatuor iam mensibus regressus sim in Urbem, attamen tanta me cura</w:t>
      </w:r>
      <w:r w:rsidR="00E94233" w:rsidRPr="00164734">
        <w:rPr>
          <w:spacing w:val="-1"/>
        </w:rPr>
        <w:softHyphen/>
      </w:r>
      <w:r w:rsidRPr="00164734">
        <w:rPr>
          <w:spacing w:val="-3"/>
        </w:rPr>
        <w:t>rum ac negotiorum moles excepit, ut satis importune coegerint ad hanc usque diem</w:t>
      </w:r>
      <w:r w:rsidRPr="00164734">
        <w:t xml:space="preserve"> </w:t>
      </w:r>
      <w:r w:rsidRPr="00164734">
        <w:rPr>
          <w:spacing w:val="-2"/>
        </w:rPr>
        <w:t>gravissimi alioquin debiti solutionem differre. Inciviliter, fateor, me gessi, sed tem</w:t>
      </w:r>
      <w:r w:rsidR="000F5B19" w:rsidRPr="00164734">
        <w:rPr>
          <w:spacing w:val="-2"/>
        </w:rPr>
        <w:softHyphen/>
      </w:r>
      <w:r w:rsidRPr="00164734">
        <w:rPr>
          <w:spacing w:val="-3"/>
        </w:rPr>
        <w:t>poris laborumque urgens necessitas excusationem praestabit; imo potius humanitas</w:t>
      </w:r>
      <w:r w:rsidRPr="00164734">
        <w:t xml:space="preserve"> </w:t>
      </w:r>
      <w:r w:rsidRPr="00164734">
        <w:rPr>
          <w:spacing w:val="-4"/>
        </w:rPr>
        <w:t>illa tua singularis, quam in toto epistolae decursu abunde praefers atque demonstras:</w:t>
      </w:r>
      <w:r w:rsidRPr="00164734">
        <w:t xml:space="preserve"> </w:t>
      </w:r>
      <w:r w:rsidRPr="00164734">
        <w:rPr>
          <w:spacing w:val="-4"/>
        </w:rPr>
        <w:t>mihi</w:t>
      </w:r>
      <w:r w:rsidRPr="00164734">
        <w:rPr>
          <w:spacing w:val="-7"/>
        </w:rPr>
        <w:t xml:space="preserve"> </w:t>
      </w:r>
      <w:r w:rsidRPr="00164734">
        <w:rPr>
          <w:spacing w:val="-4"/>
        </w:rPr>
        <w:t>vero</w:t>
      </w:r>
      <w:r w:rsidRPr="00164734">
        <w:rPr>
          <w:spacing w:val="-7"/>
        </w:rPr>
        <w:t xml:space="preserve"> </w:t>
      </w:r>
      <w:r w:rsidRPr="00164734">
        <w:rPr>
          <w:spacing w:val="-4"/>
        </w:rPr>
        <w:t>h</w:t>
      </w:r>
      <w:r w:rsidR="000F5B19" w:rsidRPr="00164734">
        <w:rPr>
          <w:spacing w:val="-4"/>
        </w:rPr>
        <w:t>ominum,</w:t>
      </w:r>
      <w:r w:rsidR="000F5B19" w:rsidRPr="00164734">
        <w:rPr>
          <w:spacing w:val="-7"/>
        </w:rPr>
        <w:t xml:space="preserve"> </w:t>
      </w:r>
      <w:r w:rsidR="000F5B19" w:rsidRPr="00164734">
        <w:rPr>
          <w:spacing w:val="-4"/>
        </w:rPr>
        <w:t>nedum</w:t>
      </w:r>
      <w:r w:rsidR="000F5B19" w:rsidRPr="00164734">
        <w:rPr>
          <w:spacing w:val="-7"/>
        </w:rPr>
        <w:t xml:space="preserve"> </w:t>
      </w:r>
      <w:r w:rsidR="000F5B19" w:rsidRPr="00164734">
        <w:rPr>
          <w:spacing w:val="-4"/>
        </w:rPr>
        <w:t>monachorum</w:t>
      </w:r>
      <w:r w:rsidR="000F5B19" w:rsidRPr="00164734">
        <w:rPr>
          <w:spacing w:val="-7"/>
        </w:rPr>
        <w:t xml:space="preserve"> </w:t>
      </w:r>
      <w:r w:rsidR="000F5B19" w:rsidRPr="00164734">
        <w:rPr>
          <w:spacing w:val="-4"/>
        </w:rPr>
        <w:t>minimo</w:t>
      </w:r>
      <w:r w:rsidRPr="00164734">
        <w:rPr>
          <w:spacing w:val="-7"/>
        </w:rPr>
        <w:t xml:space="preserve"> </w:t>
      </w:r>
      <w:r w:rsidRPr="00164734">
        <w:rPr>
          <w:spacing w:val="-4"/>
        </w:rPr>
        <w:t>unde</w:t>
      </w:r>
      <w:r w:rsidRPr="00164734">
        <w:rPr>
          <w:spacing w:val="-7"/>
        </w:rPr>
        <w:t xml:space="preserve"> </w:t>
      </w:r>
      <w:r w:rsidRPr="00164734">
        <w:rPr>
          <w:spacing w:val="-4"/>
        </w:rPr>
        <w:t>tanta</w:t>
      </w:r>
      <w:r w:rsidRPr="00164734">
        <w:rPr>
          <w:spacing w:val="-7"/>
        </w:rPr>
        <w:t xml:space="preserve"> </w:t>
      </w:r>
      <w:r w:rsidRPr="00164734">
        <w:rPr>
          <w:spacing w:val="-4"/>
        </w:rPr>
        <w:t>et</w:t>
      </w:r>
      <w:r w:rsidRPr="00164734">
        <w:rPr>
          <w:spacing w:val="-7"/>
        </w:rPr>
        <w:t xml:space="preserve"> </w:t>
      </w:r>
      <w:r w:rsidRPr="00164734">
        <w:rPr>
          <w:spacing w:val="-4"/>
        </w:rPr>
        <w:t>a</w:t>
      </w:r>
      <w:r w:rsidRPr="00164734">
        <w:rPr>
          <w:spacing w:val="-7"/>
        </w:rPr>
        <w:t xml:space="preserve"> </w:t>
      </w:r>
      <w:r w:rsidRPr="00164734">
        <w:rPr>
          <w:spacing w:val="-4"/>
        </w:rPr>
        <w:t>viro</w:t>
      </w:r>
      <w:r w:rsidRPr="00164734">
        <w:rPr>
          <w:spacing w:val="-7"/>
        </w:rPr>
        <w:t xml:space="preserve"> </w:t>
      </w:r>
      <w:r w:rsidRPr="00164734">
        <w:rPr>
          <w:spacing w:val="-4"/>
        </w:rPr>
        <w:t>tanto</w:t>
      </w:r>
      <w:r w:rsidRPr="00164734">
        <w:rPr>
          <w:spacing w:val="-7"/>
        </w:rPr>
        <w:t xml:space="preserve"> </w:t>
      </w:r>
      <w:r w:rsidRPr="00164734">
        <w:rPr>
          <w:spacing w:val="-4"/>
        </w:rPr>
        <w:t>digna</w:t>
      </w:r>
      <w:r w:rsidR="000F5B19" w:rsidRPr="00164734">
        <w:rPr>
          <w:spacing w:val="-4"/>
        </w:rPr>
        <w:softHyphen/>
      </w:r>
      <w:r w:rsidRPr="00164734">
        <w:rPr>
          <w:spacing w:val="-4"/>
        </w:rPr>
        <w:t>tio ac benignitas? Erubescendum itaque mihi non mediocriter fuit dulcissimos carac</w:t>
      </w:r>
      <w:r w:rsidR="000F5B19" w:rsidRPr="00164734">
        <w:rPr>
          <w:spacing w:val="-4"/>
        </w:rPr>
        <w:softHyphen/>
      </w:r>
      <w:r w:rsidRPr="00164734">
        <w:t xml:space="preserve">teres tuos legenti, quippe qui ab opinione, quem de me geris, distem longissime! </w:t>
      </w:r>
      <w:r w:rsidRPr="00164734">
        <w:rPr>
          <w:i/>
          <w:spacing w:val="16"/>
        </w:rPr>
        <w:t>&lt;</w:t>
      </w:r>
      <w:r w:rsidRPr="00164734">
        <w:rPr>
          <w:i/>
          <w:spacing w:val="6"/>
        </w:rPr>
        <w:t>2</w:t>
      </w:r>
      <w:r w:rsidRPr="00164734">
        <w:rPr>
          <w:i/>
        </w:rPr>
        <w:t>&gt;</w:t>
      </w:r>
      <w:r w:rsidRPr="00164734">
        <w:t xml:space="preserve"> Adornavi quidem congregationis nostrae Cassinensis Bibliothecam ab anno scilicet 1420, quo illa coaluit, ea sane diligentia ac studio, quo maxime potui, et </w:t>
      </w:r>
      <w:r w:rsidRPr="00164734">
        <w:rPr>
          <w:spacing w:val="-1"/>
        </w:rPr>
        <w:t>nitidiore etiam calamo adhibita critica correctione magna ex parte rescripsi, sed ut</w:t>
      </w:r>
      <w:r w:rsidRPr="00164734">
        <w:t xml:space="preserve"> </w:t>
      </w:r>
      <w:r w:rsidRPr="00164734">
        <w:rPr>
          <w:spacing w:val="-2"/>
        </w:rPr>
        <w:t>ingenue loquar, scriptores</w:t>
      </w:r>
      <w:r w:rsidR="000F5B19" w:rsidRPr="00164734">
        <w:rPr>
          <w:spacing w:val="-2"/>
        </w:rPr>
        <w:t>,</w:t>
      </w:r>
      <w:r w:rsidRPr="00164734">
        <w:rPr>
          <w:spacing w:val="-2"/>
        </w:rPr>
        <w:t xml:space="preserve"> quotquot in ea recensentur, et numero et sapientia cum</w:t>
      </w:r>
      <w:r w:rsidRPr="00164734">
        <w:t xml:space="preserve"> </w:t>
      </w:r>
      <w:r w:rsidRPr="00164734">
        <w:rPr>
          <w:spacing w:val="-1"/>
        </w:rPr>
        <w:t>priscis illis ac celeberrimis antecedentium saeculorum ex ordine nostro doctoribus</w:t>
      </w:r>
      <w:r w:rsidRPr="00164734">
        <w:t xml:space="preserve"> </w:t>
      </w:r>
      <w:r w:rsidRPr="00164734">
        <w:rPr>
          <w:spacing w:val="-2"/>
        </w:rPr>
        <w:t xml:space="preserve">minime </w:t>
      </w:r>
      <w:r w:rsidRPr="00164734">
        <w:rPr>
          <w:spacing w:val="4"/>
        </w:rPr>
        <w:t>[</w:t>
      </w:r>
      <w:r w:rsidRPr="00164734">
        <w:rPr>
          <w:i/>
        </w:rPr>
        <w:t>1</w:t>
      </w:r>
      <w:r w:rsidRPr="00164734">
        <w:rPr>
          <w:i/>
          <w:spacing w:val="16"/>
        </w:rPr>
        <w:t>v</w:t>
      </w:r>
      <w:r w:rsidRPr="00164734">
        <w:t>]</w:t>
      </w:r>
      <w:r w:rsidRPr="00164734">
        <w:rPr>
          <w:spacing w:val="-2"/>
        </w:rPr>
        <w:t xml:space="preserve"> sunt comparandi, quod ipsum de omnibus recentiorum congregatio</w:t>
      </w:r>
      <w:r w:rsidR="000F5B19" w:rsidRPr="00164734">
        <w:rPr>
          <w:spacing w:val="-2"/>
        </w:rPr>
        <w:softHyphen/>
      </w:r>
      <w:r w:rsidRPr="00164734">
        <w:rPr>
          <w:spacing w:val="-4"/>
        </w:rPr>
        <w:t>num</w:t>
      </w:r>
      <w:r w:rsidRPr="00164734">
        <w:rPr>
          <w:spacing w:val="-6"/>
        </w:rPr>
        <w:t xml:space="preserve"> </w:t>
      </w:r>
      <w:r w:rsidRPr="00164734">
        <w:rPr>
          <w:spacing w:val="-4"/>
        </w:rPr>
        <w:t>monasticarum</w:t>
      </w:r>
      <w:r w:rsidRPr="00164734">
        <w:rPr>
          <w:spacing w:val="-6"/>
        </w:rPr>
        <w:t xml:space="preserve"> </w:t>
      </w:r>
      <w:r w:rsidRPr="00164734">
        <w:rPr>
          <w:spacing w:val="-4"/>
        </w:rPr>
        <w:t>auctoribus</w:t>
      </w:r>
      <w:r w:rsidRPr="00164734">
        <w:rPr>
          <w:spacing w:val="-6"/>
        </w:rPr>
        <w:t xml:space="preserve"> </w:t>
      </w:r>
      <w:r w:rsidRPr="00164734">
        <w:rPr>
          <w:spacing w:val="-4"/>
        </w:rPr>
        <w:t>existimandum</w:t>
      </w:r>
      <w:r w:rsidRPr="00164734">
        <w:rPr>
          <w:spacing w:val="-6"/>
        </w:rPr>
        <w:t xml:space="preserve"> </w:t>
      </w:r>
      <w:r w:rsidRPr="00164734">
        <w:rPr>
          <w:spacing w:val="-4"/>
        </w:rPr>
        <w:t>puto</w:t>
      </w:r>
      <w:r w:rsidRPr="00164734">
        <w:rPr>
          <w:spacing w:val="-6"/>
        </w:rPr>
        <w:t xml:space="preserve"> </w:t>
      </w:r>
      <w:r w:rsidRPr="00164734">
        <w:rPr>
          <w:spacing w:val="-4"/>
        </w:rPr>
        <w:t>inficiari</w:t>
      </w:r>
      <w:r w:rsidRPr="00164734">
        <w:rPr>
          <w:spacing w:val="-6"/>
        </w:rPr>
        <w:t xml:space="preserve"> </w:t>
      </w:r>
      <w:r w:rsidRPr="00164734">
        <w:rPr>
          <w:spacing w:val="-4"/>
        </w:rPr>
        <w:t>non</w:t>
      </w:r>
      <w:r w:rsidRPr="00164734">
        <w:rPr>
          <w:spacing w:val="-6"/>
        </w:rPr>
        <w:t xml:space="preserve"> </w:t>
      </w:r>
      <w:r w:rsidRPr="00164734">
        <w:rPr>
          <w:spacing w:val="-4"/>
        </w:rPr>
        <w:t>posse:</w:t>
      </w:r>
      <w:r w:rsidRPr="00164734">
        <w:rPr>
          <w:spacing w:val="-6"/>
        </w:rPr>
        <w:t xml:space="preserve"> </w:t>
      </w:r>
      <w:r w:rsidRPr="00164734">
        <w:rPr>
          <w:spacing w:val="-4"/>
        </w:rPr>
        <w:t>vereor</w:t>
      </w:r>
      <w:r w:rsidRPr="00164734">
        <w:rPr>
          <w:spacing w:val="-6"/>
        </w:rPr>
        <w:t xml:space="preserve"> </w:t>
      </w:r>
      <w:r w:rsidRPr="00164734">
        <w:rPr>
          <w:spacing w:val="-4"/>
        </w:rPr>
        <w:t>itaque</w:t>
      </w:r>
      <w:r w:rsidR="000F5B19" w:rsidRPr="00164734">
        <w:rPr>
          <w:spacing w:val="-4"/>
        </w:rPr>
        <w:t>,</w:t>
      </w:r>
      <w:r w:rsidRPr="00164734">
        <w:t xml:space="preserve"> ne opus a me magno licet labore concinnatum expectationi, quam de illo nedum </w:t>
      </w:r>
      <w:r w:rsidRPr="00164734">
        <w:rPr>
          <w:spacing w:val="-2"/>
        </w:rPr>
        <w:t>humanitas tua, quae facile in meas partes transivit, verum etiam eruditi quique, ut</w:t>
      </w:r>
      <w:r w:rsidRPr="00164734">
        <w:t xml:space="preserve"> </w:t>
      </w:r>
      <w:r w:rsidRPr="00164734">
        <w:rPr>
          <w:spacing w:val="-1"/>
        </w:rPr>
        <w:t xml:space="preserve">inquis, istic nutriunt, nihil prorsus respondeat. </w:t>
      </w:r>
      <w:r w:rsidRPr="00164734">
        <w:rPr>
          <w:i/>
          <w:spacing w:val="16"/>
        </w:rPr>
        <w:t>&lt;</w:t>
      </w:r>
      <w:r w:rsidRPr="00164734">
        <w:rPr>
          <w:i/>
          <w:spacing w:val="6"/>
        </w:rPr>
        <w:t>3</w:t>
      </w:r>
      <w:r w:rsidRPr="00164734">
        <w:rPr>
          <w:i/>
        </w:rPr>
        <w:t>&gt;</w:t>
      </w:r>
      <w:r w:rsidRPr="00164734">
        <w:rPr>
          <w:spacing w:val="-1"/>
        </w:rPr>
        <w:t xml:space="preserve"> Qui sane timor praeter enar</w:t>
      </w:r>
      <w:r w:rsidR="00EC5F12" w:rsidRPr="00164734">
        <w:rPr>
          <w:spacing w:val="-1"/>
        </w:rPr>
        <w:softHyphen/>
      </w:r>
      <w:r w:rsidRPr="00164734">
        <w:rPr>
          <w:spacing w:val="-4"/>
        </w:rPr>
        <w:t>ratas occupationes expeditam eiusdem operis editionem forsitan diutius remorabitur,</w:t>
      </w:r>
      <w:r w:rsidRPr="00164734">
        <w:t xml:space="preserve"> </w:t>
      </w:r>
      <w:r w:rsidRPr="00164734">
        <w:rPr>
          <w:spacing w:val="-3"/>
        </w:rPr>
        <w:t>nisi sapientum iudicium, quorum censurae opus submittam, scrupulum istum om</w:t>
      </w:r>
      <w:r w:rsidR="00D230C1" w:rsidRPr="00164734">
        <w:rPr>
          <w:spacing w:val="-3"/>
        </w:rPr>
        <w:softHyphen/>
      </w:r>
      <w:r w:rsidRPr="00164734">
        <w:rPr>
          <w:spacing w:val="2"/>
        </w:rPr>
        <w:t>nino diluat</w:t>
      </w:r>
      <w:r w:rsidR="00D230C1" w:rsidRPr="00164734">
        <w:rPr>
          <w:spacing w:val="2"/>
        </w:rPr>
        <w:t>.</w:t>
      </w:r>
      <w:r w:rsidRPr="00164734">
        <w:rPr>
          <w:spacing w:val="2"/>
        </w:rPr>
        <w:t xml:space="preserve"> </w:t>
      </w:r>
      <w:r w:rsidR="00D230C1" w:rsidRPr="00164734">
        <w:rPr>
          <w:spacing w:val="2"/>
        </w:rPr>
        <w:t>E</w:t>
      </w:r>
      <w:r w:rsidRPr="00164734">
        <w:rPr>
          <w:spacing w:val="2"/>
        </w:rPr>
        <w:t>os inter primos tibi libentissime trado, nam ex ipsis epistolis tuis</w:t>
      </w:r>
      <w:r w:rsidRPr="00164734">
        <w:t xml:space="preserve"> </w:t>
      </w:r>
      <w:r w:rsidRPr="00164734">
        <w:rPr>
          <w:spacing w:val="-1"/>
        </w:rPr>
        <w:t>doctrinam, eruditionem prudentiamque satis conicio. Ad hoc autem obtinendum</w:t>
      </w:r>
      <w:r w:rsidRPr="00164734">
        <w:t xml:space="preserve"> </w:t>
      </w:r>
      <w:r w:rsidRPr="00164734">
        <w:rPr>
          <w:spacing w:val="-2"/>
        </w:rPr>
        <w:t>praesentia tua in Urbe omnimodo opus est, ut Bibliothecam meam oculis propriis</w:t>
      </w:r>
      <w:r w:rsidRPr="00164734">
        <w:t xml:space="preserve"> </w:t>
      </w:r>
      <w:r w:rsidRPr="00164734">
        <w:rPr>
          <w:spacing w:val="-3"/>
        </w:rPr>
        <w:t>lustrare, emendare, demere, augere commode possis; nam si amanuensi illam excri</w:t>
      </w:r>
      <w:r w:rsidR="00D230C1" w:rsidRPr="00164734">
        <w:rPr>
          <w:spacing w:val="-3"/>
        </w:rPr>
        <w:softHyphen/>
      </w:r>
      <w:r w:rsidRPr="00164734">
        <w:rPr>
          <w:spacing w:val="-4"/>
        </w:rPr>
        <w:t xml:space="preserve">bendam </w:t>
      </w:r>
      <w:r w:rsidRPr="00164734">
        <w:rPr>
          <w:spacing w:val="4"/>
        </w:rPr>
        <w:t>[</w:t>
      </w:r>
      <w:r w:rsidRPr="00164734">
        <w:rPr>
          <w:i/>
        </w:rPr>
        <w:t>si</w:t>
      </w:r>
      <w:r w:rsidRPr="00164734">
        <w:rPr>
          <w:i/>
          <w:spacing w:val="16"/>
        </w:rPr>
        <w:t>c</w:t>
      </w:r>
      <w:r w:rsidRPr="00164734">
        <w:t>]</w:t>
      </w:r>
      <w:r w:rsidRPr="00164734">
        <w:rPr>
          <w:spacing w:val="-4"/>
        </w:rPr>
        <w:t xml:space="preserve"> tradidero, praeter erratorum myriades, quas ille insereret, non mediocri </w:t>
      </w:r>
      <w:r w:rsidRPr="00164734">
        <w:rPr>
          <w:spacing w:val="2"/>
        </w:rPr>
        <w:t>impensa id peragendum esset.</w:t>
      </w:r>
      <w:r w:rsidRPr="00164734">
        <w:t xml:space="preserve"> </w:t>
      </w:r>
      <w:r w:rsidRPr="00164734">
        <w:rPr>
          <w:i/>
          <w:spacing w:val="10"/>
        </w:rPr>
        <w:t>&lt;4</w:t>
      </w:r>
      <w:r w:rsidRPr="00164734">
        <w:rPr>
          <w:i/>
        </w:rPr>
        <w:t>&gt;</w:t>
      </w:r>
      <w:r w:rsidRPr="00164734">
        <w:rPr>
          <w:spacing w:val="2"/>
        </w:rPr>
        <w:t xml:space="preserve"> Romam igitur ut te conferas (siquidem fieri</w:t>
      </w:r>
      <w:r w:rsidRPr="00164734">
        <w:t xml:space="preserve"> potest)</w:t>
      </w:r>
      <w:r w:rsidR="00B632A8" w:rsidRPr="00164734">
        <w:t>,</w:t>
      </w:r>
      <w:r w:rsidRPr="00164734">
        <w:t xml:space="preserve"> opto hortorque, non indignum sapientia tua theatrum. Hic non opellam </w:t>
      </w:r>
      <w:r w:rsidRPr="00164734">
        <w:rPr>
          <w:spacing w:val="-1"/>
        </w:rPr>
        <w:t>tantum meam, quam si videris, forte nihil facies, verum etiam selectissimos libros,</w:t>
      </w:r>
      <w:r w:rsidRPr="00164734">
        <w:t xml:space="preserve"> </w:t>
      </w:r>
      <w:r w:rsidRPr="00164734">
        <w:rPr>
          <w:spacing w:val="-2"/>
        </w:rPr>
        <w:t>refertissimas bibliothecas, viros etiam doctissimos, qui non parum ad insigne opus</w:t>
      </w:r>
      <w:r w:rsidRPr="00164734">
        <w:t xml:space="preserve"> tuum conferre possent, facile invenies; nec minus etiam iuvabit, si in ipso itinere </w:t>
      </w:r>
      <w:r w:rsidRPr="00164734">
        <w:rPr>
          <w:spacing w:val="-1"/>
        </w:rPr>
        <w:t>tum per Germaniam, cum per Italiam bibliothecas</w:t>
      </w:r>
      <w:r w:rsidR="00B632A8" w:rsidRPr="00164734">
        <w:rPr>
          <w:spacing w:val="-1"/>
        </w:rPr>
        <w:t>,</w:t>
      </w:r>
      <w:r w:rsidRPr="00164734">
        <w:rPr>
          <w:spacing w:val="-1"/>
        </w:rPr>
        <w:t xml:space="preserve"> quotquot praesertim in nostri</w:t>
      </w:r>
      <w:r w:rsidRPr="00164734">
        <w:t xml:space="preserve"> </w:t>
      </w:r>
      <w:r w:rsidRPr="00164734">
        <w:rPr>
          <w:spacing w:val="-1"/>
        </w:rPr>
        <w:t>ordinis coenobiis adire poteris, sedulo circumspicias; plurima enim, quae in tuum</w:t>
      </w:r>
      <w:r w:rsidRPr="00164734">
        <w:t xml:space="preserve"> </w:t>
      </w:r>
      <w:r w:rsidRPr="00164734">
        <w:rPr>
          <w:spacing w:val="-4"/>
        </w:rPr>
        <w:t>meumque scopum colliment, passim occurrent.</w:t>
      </w:r>
      <w:r w:rsidRPr="00164734">
        <w:rPr>
          <w:spacing w:val="-2"/>
        </w:rPr>
        <w:t xml:space="preserve"> </w:t>
      </w:r>
      <w:r w:rsidRPr="00164734">
        <w:rPr>
          <w:i/>
          <w:spacing w:val="16"/>
        </w:rPr>
        <w:t>&lt;</w:t>
      </w:r>
      <w:r w:rsidRPr="00164734">
        <w:rPr>
          <w:i/>
          <w:spacing w:val="6"/>
        </w:rPr>
        <w:t>5</w:t>
      </w:r>
      <w:r w:rsidRPr="00164734">
        <w:rPr>
          <w:i/>
        </w:rPr>
        <w:t>&gt;</w:t>
      </w:r>
      <w:r w:rsidRPr="00164734">
        <w:rPr>
          <w:spacing w:val="-4"/>
        </w:rPr>
        <w:t xml:space="preserve"> Ego</w:t>
      </w:r>
      <w:r w:rsidR="003A46E3" w:rsidRPr="00164734">
        <w:rPr>
          <w:spacing w:val="-4"/>
        </w:rPr>
        <w:t>,</w:t>
      </w:r>
      <w:r w:rsidRPr="00164734">
        <w:rPr>
          <w:spacing w:val="-4"/>
        </w:rPr>
        <w:t xml:space="preserve"> quot potui</w:t>
      </w:r>
      <w:r w:rsidR="003A46E3" w:rsidRPr="00164734">
        <w:rPr>
          <w:spacing w:val="-4"/>
        </w:rPr>
        <w:t>,</w:t>
      </w:r>
      <w:r w:rsidRPr="00164734">
        <w:rPr>
          <w:spacing w:val="-4"/>
        </w:rPr>
        <w:t xml:space="preserve"> meis in itine</w:t>
      </w:r>
      <w:r w:rsidR="003A46E3" w:rsidRPr="00164734">
        <w:rPr>
          <w:spacing w:val="-4"/>
        </w:rPr>
        <w:softHyphen/>
      </w:r>
      <w:r w:rsidRPr="00164734">
        <w:rPr>
          <w:spacing w:val="-4"/>
        </w:rPr>
        <w:t>r</w:t>
      </w:r>
      <w:r w:rsidR="003A46E3" w:rsidRPr="00164734">
        <w:rPr>
          <w:spacing w:val="-4"/>
        </w:rPr>
        <w:t>ibus concionandi gratia habitis</w:t>
      </w:r>
      <w:r w:rsidRPr="00164734">
        <w:rPr>
          <w:spacing w:val="-4"/>
        </w:rPr>
        <w:t xml:space="preserve"> non indiligenter percurri magno utique emolumen</w:t>
      </w:r>
      <w:r w:rsidR="003A46E3" w:rsidRPr="00164734">
        <w:rPr>
          <w:spacing w:val="-4"/>
        </w:rPr>
        <w:softHyphen/>
      </w:r>
      <w:r w:rsidRPr="00164734">
        <w:rPr>
          <w:spacing w:val="-3"/>
        </w:rPr>
        <w:t>to. Sed non ubique fui, praecipue in Venetorum ditione, ubi multa ex celebrioribus</w:t>
      </w:r>
      <w:r w:rsidRPr="00164734">
        <w:t xml:space="preserve"> </w:t>
      </w:r>
      <w:r w:rsidR="003A46E3" w:rsidRPr="00164734">
        <w:rPr>
          <w:spacing w:val="-2"/>
        </w:rPr>
        <w:t>c</w:t>
      </w:r>
      <w:r w:rsidRPr="00164734">
        <w:rPr>
          <w:spacing w:val="-2"/>
        </w:rPr>
        <w:t>ongregationis nostrae archisteria. Nec cuiquam sperandum, tantundem sedulitatis</w:t>
      </w:r>
      <w:r w:rsidRPr="00164734">
        <w:t xml:space="preserve"> </w:t>
      </w:r>
      <w:r w:rsidRPr="00164734">
        <w:rPr>
          <w:spacing w:val="-2"/>
        </w:rPr>
        <w:t xml:space="preserve">ac diligentiae in eruditae </w:t>
      </w:r>
      <w:r w:rsidRPr="00164734">
        <w:rPr>
          <w:spacing w:val="4"/>
        </w:rPr>
        <w:t>[</w:t>
      </w:r>
      <w:r w:rsidRPr="00164734">
        <w:rPr>
          <w:i/>
        </w:rPr>
        <w:t>2</w:t>
      </w:r>
      <w:r w:rsidRPr="00164734">
        <w:rPr>
          <w:i/>
          <w:spacing w:val="16"/>
        </w:rPr>
        <w:t>r</w:t>
      </w:r>
      <w:r w:rsidRPr="00164734">
        <w:t>]</w:t>
      </w:r>
      <w:r w:rsidRPr="00164734">
        <w:rPr>
          <w:spacing w:val="-2"/>
        </w:rPr>
        <w:t xml:space="preserve"> antiquitatis monumentis revolvendis a quoquam pro </w:t>
      </w:r>
      <w:r w:rsidRPr="00164734">
        <w:t xml:space="preserve">alio impendendum, quantum a semetipso. </w:t>
      </w:r>
      <w:r w:rsidRPr="00164734">
        <w:rPr>
          <w:i/>
          <w:spacing w:val="10"/>
        </w:rPr>
        <w:t>&lt;6</w:t>
      </w:r>
      <w:r w:rsidRPr="00164734">
        <w:rPr>
          <w:i/>
        </w:rPr>
        <w:t>&gt;</w:t>
      </w:r>
      <w:r w:rsidRPr="00164734">
        <w:t xml:space="preserve"> Capesse igitur consilium, horta</w:t>
      </w:r>
      <w:r w:rsidR="003A46E3" w:rsidRPr="00164734">
        <w:softHyphen/>
      </w:r>
      <w:r w:rsidRPr="00164734">
        <w:rPr>
          <w:spacing w:val="-4"/>
        </w:rPr>
        <w:t>mentum</w:t>
      </w:r>
      <w:r w:rsidRPr="00164734">
        <w:rPr>
          <w:spacing w:val="-6"/>
        </w:rPr>
        <w:t xml:space="preserve"> </w:t>
      </w:r>
      <w:r w:rsidRPr="00164734">
        <w:rPr>
          <w:spacing w:val="-4"/>
        </w:rPr>
        <w:t>amplectere,</w:t>
      </w:r>
      <w:r w:rsidRPr="00164734">
        <w:rPr>
          <w:spacing w:val="-6"/>
        </w:rPr>
        <w:t xml:space="preserve"> </w:t>
      </w:r>
      <w:r w:rsidRPr="00164734">
        <w:rPr>
          <w:spacing w:val="-4"/>
        </w:rPr>
        <w:t>meque</w:t>
      </w:r>
      <w:r w:rsidR="003A46E3" w:rsidRPr="00164734">
        <w:rPr>
          <w:spacing w:val="-4"/>
        </w:rPr>
        <w:t>,</w:t>
      </w:r>
      <w:r w:rsidR="003A46E3" w:rsidRPr="00164734">
        <w:rPr>
          <w:spacing w:val="-6"/>
        </w:rPr>
        <w:t xml:space="preserve"> </w:t>
      </w:r>
      <w:r w:rsidR="003A46E3" w:rsidRPr="00164734">
        <w:rPr>
          <w:spacing w:val="-4"/>
        </w:rPr>
        <w:t>Itali</w:t>
      </w:r>
      <w:r w:rsidRPr="00164734">
        <w:rPr>
          <w:spacing w:val="-4"/>
        </w:rPr>
        <w:t>am</w:t>
      </w:r>
      <w:r w:rsidRPr="00164734">
        <w:rPr>
          <w:spacing w:val="-6"/>
        </w:rPr>
        <w:t xml:space="preserve"> </w:t>
      </w:r>
      <w:r w:rsidRPr="00164734">
        <w:rPr>
          <w:spacing w:val="-4"/>
        </w:rPr>
        <w:t>Urbemque</w:t>
      </w:r>
      <w:r w:rsidRPr="00164734">
        <w:rPr>
          <w:spacing w:val="-6"/>
        </w:rPr>
        <w:t xml:space="preserve"> </w:t>
      </w:r>
      <w:r w:rsidRPr="00164734">
        <w:rPr>
          <w:spacing w:val="-4"/>
        </w:rPr>
        <w:t>tua</w:t>
      </w:r>
      <w:r w:rsidRPr="00164734">
        <w:rPr>
          <w:spacing w:val="-6"/>
        </w:rPr>
        <w:t xml:space="preserve"> </w:t>
      </w:r>
      <w:r w:rsidRPr="00164734">
        <w:rPr>
          <w:spacing w:val="-4"/>
        </w:rPr>
        <w:t>praesentia</w:t>
      </w:r>
      <w:r w:rsidRPr="00164734">
        <w:rPr>
          <w:spacing w:val="-6"/>
        </w:rPr>
        <w:t xml:space="preserve"> </w:t>
      </w:r>
      <w:r w:rsidRPr="00164734">
        <w:rPr>
          <w:spacing w:val="-4"/>
        </w:rPr>
        <w:t>ac</w:t>
      </w:r>
      <w:r w:rsidRPr="00164734">
        <w:rPr>
          <w:spacing w:val="-6"/>
        </w:rPr>
        <w:t xml:space="preserve"> </w:t>
      </w:r>
      <w:r w:rsidRPr="00164734">
        <w:rPr>
          <w:spacing w:val="-4"/>
        </w:rPr>
        <w:t>doctrina</w:t>
      </w:r>
      <w:r w:rsidRPr="00164734">
        <w:rPr>
          <w:spacing w:val="-6"/>
        </w:rPr>
        <w:t xml:space="preserve"> </w:t>
      </w:r>
      <w:r w:rsidRPr="00164734">
        <w:rPr>
          <w:spacing w:val="-4"/>
        </w:rPr>
        <w:t>consolare:</w:t>
      </w:r>
      <w:r w:rsidRPr="00164734">
        <w:t xml:space="preserve"> </w:t>
      </w:r>
      <w:r w:rsidR="003A46E3" w:rsidRPr="00164734">
        <w:rPr>
          <w:spacing w:val="-1"/>
        </w:rPr>
        <w:t>i</w:t>
      </w:r>
      <w:r w:rsidRPr="00164734">
        <w:rPr>
          <w:spacing w:val="-1"/>
        </w:rPr>
        <w:t>niti consilii (si persuasero) pro certo habeo fore</w:t>
      </w:r>
      <w:r w:rsidR="009945B5" w:rsidRPr="00164734">
        <w:rPr>
          <w:spacing w:val="-1"/>
        </w:rPr>
        <w:t>,</w:t>
      </w:r>
      <w:r w:rsidRPr="00164734">
        <w:rPr>
          <w:spacing w:val="-1"/>
        </w:rPr>
        <w:t xml:space="preserve"> ut te minime paeniteat</w:t>
      </w:r>
      <w:r w:rsidR="009945B5" w:rsidRPr="00164734">
        <w:rPr>
          <w:spacing w:val="-1"/>
        </w:rPr>
        <w:t>,</w:t>
      </w:r>
      <w:r w:rsidRPr="00164734">
        <w:rPr>
          <w:spacing w:val="-1"/>
        </w:rPr>
        <w:t xml:space="preserve"> mihique</w:t>
      </w:r>
      <w:r w:rsidRPr="00164734">
        <w:t xml:space="preserve"> </w:t>
      </w:r>
      <w:r w:rsidRPr="00164734">
        <w:rPr>
          <w:spacing w:val="-3"/>
        </w:rPr>
        <w:t>et gaudii et eruditionis ex tuis doctissimis colloquiis plurimum accedat. Hanc spem</w:t>
      </w:r>
      <w:r w:rsidRPr="00164734">
        <w:t xml:space="preserve"> </w:t>
      </w:r>
      <w:r w:rsidR="009945B5" w:rsidRPr="00164734">
        <w:rPr>
          <w:spacing w:val="-3"/>
        </w:rPr>
        <w:t>d</w:t>
      </w:r>
      <w:r w:rsidRPr="00164734">
        <w:rPr>
          <w:spacing w:val="-3"/>
        </w:rPr>
        <w:t>um foveo (utinam non inaniter), pater optime ac dignissime, multam tibi salutem</w:t>
      </w:r>
      <w:r w:rsidRPr="00164734">
        <w:t xml:space="preserve"> faustaque omnia ex intimo corde precor, nam perpetuo futurus sum, uti sincere spondeo,</w:t>
      </w:r>
    </w:p>
    <w:p w:rsidR="005A22DD" w:rsidRPr="00164734" w:rsidRDefault="009945B5" w:rsidP="005A22DD">
      <w:pPr>
        <w:pStyle w:val="EditionEditionstext"/>
      </w:pPr>
      <w:r w:rsidRPr="00164734">
        <w:rPr>
          <w:spacing w:val="-5"/>
        </w:rPr>
        <w:t>Dominati</w:t>
      </w:r>
      <w:r w:rsidR="005A22DD" w:rsidRPr="00164734">
        <w:rPr>
          <w:spacing w:val="-5"/>
        </w:rPr>
        <w:t>onis tuae plurimum reverendae addictissimus famulus amicusque fidissimus</w:t>
      </w:r>
      <w:r w:rsidR="005A22DD" w:rsidRPr="00164734">
        <w:t xml:space="preserve"> domnus Marianus Armellini decanus Cassinensis ac S. Pauli de Urbe vicarius.</w:t>
      </w:r>
    </w:p>
    <w:p w:rsidR="005A22DD" w:rsidRPr="00164734" w:rsidRDefault="005A22DD" w:rsidP="009118ED">
      <w:pPr>
        <w:pStyle w:val="EditionEditionstext"/>
        <w:spacing w:after="250"/>
      </w:pPr>
      <w:r w:rsidRPr="00164734">
        <w:t>Romae die 3. Augusti 1712.</w:t>
      </w:r>
    </w:p>
    <w:p w:rsidR="005A22DD" w:rsidRPr="00164734" w:rsidRDefault="005A22DD" w:rsidP="005A22DD">
      <w:pPr>
        <w:pStyle w:val="EditionKommentar"/>
      </w:pPr>
      <w:r w:rsidRPr="00164734">
        <w:rPr>
          <w:i w:val="0"/>
          <w:spacing w:val="29"/>
        </w:rPr>
        <w:t>&lt;1&gt; Senogalliam ... habui</w:t>
      </w:r>
      <w:r w:rsidR="00EA00CB" w:rsidRPr="00EA00CB">
        <w:rPr>
          <w:i w:val="0"/>
          <w:spacing w:val="29"/>
        </w:rPr>
        <w:t xml:space="preserve"> </w:t>
      </w:r>
      <w:r w:rsidR="00EA00CB" w:rsidRPr="00164734">
        <w:rPr>
          <w:i w:val="0"/>
          <w:spacing w:val="29"/>
        </w:rPr>
        <w:t>conciones</w:t>
      </w:r>
      <w:r w:rsidRPr="00164734">
        <w:rPr>
          <w:i w:val="0"/>
          <w:spacing w:val="29"/>
        </w:rPr>
        <w:t>:</w:t>
      </w:r>
      <w:r w:rsidRPr="00164734">
        <w:rPr>
          <w:i w:val="0"/>
          <w:spacing w:val="30"/>
        </w:rPr>
        <w:t xml:space="preserve"> </w:t>
      </w:r>
      <w:r w:rsidRPr="00164734">
        <w:rPr>
          <w:spacing w:val="-4"/>
        </w:rPr>
        <w:t xml:space="preserve">MAs Predigtreisen, die er jährlich </w:t>
      </w:r>
      <w:r w:rsidRPr="00164734">
        <w:rPr>
          <w:spacing w:val="-1"/>
        </w:rPr>
        <w:t>zur Fastenzeit und im Advent unternahm, führten ihn in eine Vielzahl verschiedener</w:t>
      </w:r>
      <w:r w:rsidRPr="00164734">
        <w:t xml:space="preserve"> </w:t>
      </w:r>
      <w:r w:rsidRPr="00164734">
        <w:rPr>
          <w:spacing w:val="-2"/>
        </w:rPr>
        <w:t>Städte (vgl. das Verzeichnis der Pez-Korrespondenten). Ein Kloster der Cassinenser be</w:t>
      </w:r>
      <w:r w:rsidRPr="00164734">
        <w:rPr>
          <w:spacing w:val="-2"/>
        </w:rPr>
        <w:softHyphen/>
      </w:r>
      <w:r w:rsidRPr="00164734">
        <w:rPr>
          <w:spacing w:val="-4"/>
        </w:rPr>
        <w:t>stand in S</w:t>
      </w:r>
      <w:r w:rsidR="0024223F">
        <w:rPr>
          <w:spacing w:val="-4"/>
        </w:rPr>
        <w:t>e</w:t>
      </w:r>
      <w:r w:rsidRPr="00164734">
        <w:rPr>
          <w:spacing w:val="-4"/>
        </w:rPr>
        <w:t>niga</w:t>
      </w:r>
      <w:r w:rsidR="0024223F">
        <w:rPr>
          <w:spacing w:val="-4"/>
        </w:rPr>
        <w:t>l</w:t>
      </w:r>
      <w:r w:rsidRPr="00164734">
        <w:rPr>
          <w:spacing w:val="-4"/>
        </w:rPr>
        <w:t>lia nicht.</w:t>
      </w:r>
      <w:r w:rsidRPr="00164734">
        <w:rPr>
          <w:i w:val="0"/>
          <w:spacing w:val="27"/>
        </w:rPr>
        <w:t xml:space="preserve"> &lt;2&gt; 142</w:t>
      </w:r>
      <w:r w:rsidRPr="00EA00CB">
        <w:rPr>
          <w:i w:val="0"/>
        </w:rPr>
        <w:t>0</w:t>
      </w:r>
      <w:r w:rsidRPr="00164734">
        <w:rPr>
          <w:i w:val="0"/>
          <w:spacing w:val="27"/>
        </w:rPr>
        <w:t>, quo illa coaluit:</w:t>
      </w:r>
      <w:r w:rsidRPr="00164734">
        <w:rPr>
          <w:i w:val="0"/>
          <w:spacing w:val="30"/>
        </w:rPr>
        <w:t xml:space="preserve"> </w:t>
      </w:r>
      <w:r w:rsidRPr="00164734">
        <w:rPr>
          <w:spacing w:val="-4"/>
        </w:rPr>
        <w:t>Vgl. 81 &lt;4&gt;.</w:t>
      </w:r>
      <w:r w:rsidR="003C0C09" w:rsidRPr="00164734">
        <w:rPr>
          <w:spacing w:val="-4"/>
        </w:rPr>
        <w:t xml:space="preserve"> Das dort</w:t>
      </w:r>
      <w:r w:rsidR="003C0C09" w:rsidRPr="00164734">
        <w:t xml:space="preserve"> </w:t>
      </w:r>
      <w:r w:rsidR="003C0C09" w:rsidRPr="00164734">
        <w:rPr>
          <w:spacing w:val="-2"/>
        </w:rPr>
        <w:t>genannte</w:t>
      </w:r>
      <w:r w:rsidRPr="00164734">
        <w:rPr>
          <w:spacing w:val="-2"/>
        </w:rPr>
        <w:t xml:space="preserve"> </w:t>
      </w:r>
      <w:r w:rsidR="003C0C09" w:rsidRPr="00164734">
        <w:rPr>
          <w:spacing w:val="-2"/>
        </w:rPr>
        <w:t>Gründungsjahr 1408 bezieht sich auf die Wiedereinsetzung der „schwarzen“</w:t>
      </w:r>
      <w:r w:rsidR="003C0C09" w:rsidRPr="00164734">
        <w:t xml:space="preserve"> </w:t>
      </w:r>
      <w:r w:rsidR="003C0C09" w:rsidRPr="00164734">
        <w:rPr>
          <w:spacing w:val="-2"/>
        </w:rPr>
        <w:t>Benediktiner (anstelle der Olivetaner) in S. Giustina zu Padua; MA meint vermutlich</w:t>
      </w:r>
      <w:r w:rsidR="003C0C09" w:rsidRPr="00164734">
        <w:t xml:space="preserve"> </w:t>
      </w:r>
      <w:r w:rsidR="003C0C09" w:rsidRPr="00164734">
        <w:rPr>
          <w:spacing w:val="-3"/>
        </w:rPr>
        <w:t>die päpstliche Bestätigung der Kongregation durch die Bulle „Ineffabilis“, welche jedoch</w:t>
      </w:r>
      <w:r w:rsidR="003C0C09" w:rsidRPr="00164734">
        <w:t xml:space="preserve"> </w:t>
      </w:r>
      <w:r w:rsidR="003C0C09" w:rsidRPr="00164734">
        <w:rPr>
          <w:spacing w:val="-2"/>
        </w:rPr>
        <w:t>nicht 1420, sondern am 1. Januar 1419 erging</w:t>
      </w:r>
      <w:r w:rsidR="008E3840" w:rsidRPr="00164734">
        <w:rPr>
          <w:spacing w:val="-2"/>
        </w:rPr>
        <w:t>: Kilian, S. Giustina 77</w:t>
      </w:r>
      <w:r w:rsidR="003C0C09" w:rsidRPr="00164734">
        <w:rPr>
          <w:spacing w:val="-2"/>
        </w:rPr>
        <w:t>.</w:t>
      </w:r>
      <w:r w:rsidR="003C0C09" w:rsidRPr="00164734">
        <w:rPr>
          <w:i w:val="0"/>
          <w:spacing w:val="30"/>
        </w:rPr>
        <w:t xml:space="preserve"> </w:t>
      </w:r>
      <w:r w:rsidRPr="00164734">
        <w:rPr>
          <w:i w:val="0"/>
          <w:spacing w:val="30"/>
        </w:rPr>
        <w:t xml:space="preserve">magna ex parte rescripsi: </w:t>
      </w:r>
      <w:r w:rsidRPr="00164734">
        <w:rPr>
          <w:spacing w:val="-2"/>
        </w:rPr>
        <w:t xml:space="preserve">Über Redaktionsstufen der „Bibliotheca Benedictino-Casinensis“ </w:t>
      </w:r>
      <w:r w:rsidRPr="00164734">
        <w:rPr>
          <w:spacing w:val="-3"/>
        </w:rPr>
        <w:t>ist nichts Näheres bekannt, auch nicht genau, wann MA mit den Vorarbeiten begonnen</w:t>
      </w:r>
      <w:r w:rsidRPr="00164734">
        <w:t xml:space="preserve"> </w:t>
      </w:r>
      <w:r w:rsidRPr="00164734">
        <w:rPr>
          <w:spacing w:val="-4"/>
        </w:rPr>
        <w:t>hatte.</w:t>
      </w:r>
      <w:r w:rsidRPr="00164734">
        <w:rPr>
          <w:i w:val="0"/>
          <w:spacing w:val="27"/>
        </w:rPr>
        <w:t xml:space="preserve"> &lt;3&gt; editionem </w:t>
      </w:r>
      <w:r w:rsidR="008E3840" w:rsidRPr="00164734">
        <w:rPr>
          <w:i w:val="0"/>
          <w:spacing w:val="27"/>
        </w:rPr>
        <w:t>...</w:t>
      </w:r>
      <w:r w:rsidRPr="00164734">
        <w:rPr>
          <w:i w:val="0"/>
          <w:spacing w:val="27"/>
        </w:rPr>
        <w:t xml:space="preserve"> remorabitur:</w:t>
      </w:r>
      <w:r w:rsidRPr="00164734">
        <w:rPr>
          <w:i w:val="0"/>
          <w:spacing w:val="30"/>
        </w:rPr>
        <w:t xml:space="preserve"> </w:t>
      </w:r>
      <w:r w:rsidRPr="00164734">
        <w:rPr>
          <w:spacing w:val="-4"/>
        </w:rPr>
        <w:t>MA</w:t>
      </w:r>
      <w:r w:rsidR="008E3840" w:rsidRPr="00164734">
        <w:rPr>
          <w:spacing w:val="-4"/>
        </w:rPr>
        <w:t xml:space="preserve">s Formulierungen </w:t>
      </w:r>
      <w:r w:rsidR="00DA6585" w:rsidRPr="00164734">
        <w:rPr>
          <w:spacing w:val="-4"/>
        </w:rPr>
        <w:t>deut</w:t>
      </w:r>
      <w:r w:rsidR="008E3840" w:rsidRPr="00164734">
        <w:rPr>
          <w:spacing w:val="-4"/>
        </w:rPr>
        <w:t xml:space="preserve">en auf das </w:t>
      </w:r>
      <w:r w:rsidR="008E3840" w:rsidRPr="00164734">
        <w:rPr>
          <w:spacing w:val="-1"/>
        </w:rPr>
        <w:t>Vorliegen eines weitgehend</w:t>
      </w:r>
      <w:r w:rsidRPr="00164734">
        <w:rPr>
          <w:spacing w:val="-1"/>
        </w:rPr>
        <w:t xml:space="preserve"> </w:t>
      </w:r>
      <w:r w:rsidR="00DA6585" w:rsidRPr="00164734">
        <w:rPr>
          <w:spacing w:val="-1"/>
        </w:rPr>
        <w:t>vollständigen Manuskripts („adornavi“, „rescripsi“). Auch</w:t>
      </w:r>
      <w:r w:rsidR="00DA6585" w:rsidRPr="00164734">
        <w:t xml:space="preserve"> in seinem früheren Brief </w:t>
      </w:r>
      <w:r w:rsidRPr="00164734">
        <w:t>(12</w:t>
      </w:r>
      <w:r w:rsidR="00DA6585" w:rsidRPr="00164734">
        <w:t>8</w:t>
      </w:r>
      <w:r w:rsidRPr="00164734">
        <w:t xml:space="preserve">) </w:t>
      </w:r>
      <w:r w:rsidR="00DA6585" w:rsidRPr="00164734">
        <w:t xml:space="preserve">dürfte MA die Erwartung eines baldigen Erscheinens </w:t>
      </w:r>
      <w:r w:rsidR="00DA6585" w:rsidRPr="00164734">
        <w:rPr>
          <w:spacing w:val="-1"/>
        </w:rPr>
        <w:t>geweckt haben (vgl. 129 &lt;5&gt;);</w:t>
      </w:r>
      <w:r w:rsidRPr="00164734">
        <w:rPr>
          <w:spacing w:val="-1"/>
        </w:rPr>
        <w:t xml:space="preserve"> </w:t>
      </w:r>
      <w:r w:rsidR="00DA6585" w:rsidRPr="00164734">
        <w:rPr>
          <w:spacing w:val="-1"/>
        </w:rPr>
        <w:t>t</w:t>
      </w:r>
      <w:r w:rsidRPr="00164734">
        <w:rPr>
          <w:spacing w:val="-1"/>
        </w:rPr>
        <w:t xml:space="preserve">atsächlich </w:t>
      </w:r>
      <w:r w:rsidR="00DA6585" w:rsidRPr="00164734">
        <w:rPr>
          <w:spacing w:val="-1"/>
        </w:rPr>
        <w:t>aber verstrichen</w:t>
      </w:r>
      <w:r w:rsidRPr="00164734">
        <w:rPr>
          <w:spacing w:val="-1"/>
        </w:rPr>
        <w:t xml:space="preserve"> noch beinahe 20 Jahre bis</w:t>
      </w:r>
      <w:r w:rsidRPr="00164734">
        <w:t xml:space="preserve"> </w:t>
      </w:r>
      <w:r w:rsidR="00DA6585" w:rsidRPr="00164734">
        <w:rPr>
          <w:spacing w:val="-2"/>
        </w:rPr>
        <w:t>zur</w:t>
      </w:r>
      <w:r w:rsidRPr="00164734">
        <w:rPr>
          <w:spacing w:val="-2"/>
        </w:rPr>
        <w:t xml:space="preserve"> </w:t>
      </w:r>
      <w:r w:rsidR="00DA6585" w:rsidRPr="00164734">
        <w:rPr>
          <w:spacing w:val="-2"/>
        </w:rPr>
        <w:t xml:space="preserve">Drucklegung </w:t>
      </w:r>
      <w:r w:rsidR="00DC3452" w:rsidRPr="00164734">
        <w:rPr>
          <w:spacing w:val="-2"/>
        </w:rPr>
        <w:t xml:space="preserve">der „Bibliotheca Benedictino-Casinensis“ in den Jahren </w:t>
      </w:r>
      <w:r w:rsidRPr="00164734">
        <w:rPr>
          <w:spacing w:val="-2"/>
        </w:rPr>
        <w:t>1731</w:t>
      </w:r>
      <w:r w:rsidR="00DC3452" w:rsidRPr="00164734">
        <w:rPr>
          <w:spacing w:val="-2"/>
        </w:rPr>
        <w:t>–1732</w:t>
      </w:r>
      <w:r w:rsidRPr="00164734">
        <w:rPr>
          <w:spacing w:val="-2"/>
        </w:rPr>
        <w:t>.</w:t>
      </w:r>
      <w:r w:rsidRPr="00164734">
        <w:rPr>
          <w:i w:val="0"/>
          <w:spacing w:val="30"/>
        </w:rPr>
        <w:t xml:space="preserve"> &lt;5&gt; in Venetorum ditione</w:t>
      </w:r>
      <w:r w:rsidR="00DC3452" w:rsidRPr="00164734">
        <w:rPr>
          <w:i w:val="0"/>
          <w:spacing w:val="30"/>
        </w:rPr>
        <w:t xml:space="preserve"> ...</w:t>
      </w:r>
      <w:r w:rsidRPr="00164734">
        <w:rPr>
          <w:i w:val="0"/>
          <w:spacing w:val="30"/>
        </w:rPr>
        <w:t xml:space="preserve"> archisteria: </w:t>
      </w:r>
      <w:r w:rsidRPr="00164734">
        <w:t xml:space="preserve">Cassinensische Abteien in </w:t>
      </w:r>
      <w:r w:rsidRPr="00164734">
        <w:rPr>
          <w:spacing w:val="-3"/>
        </w:rPr>
        <w:t>der Republik Venedig waren S. Giustina zu Padua, S. Giorgio Maggiore und S. Nicolò</w:t>
      </w:r>
      <w:r w:rsidRPr="00164734">
        <w:t xml:space="preserve"> del Lido zu Venedig, S. Eufemia und SS. Faustino e Giovita zu Brescia, S. Paolo zu </w:t>
      </w:r>
      <w:r w:rsidRPr="00164734">
        <w:rPr>
          <w:spacing w:val="-2"/>
        </w:rPr>
        <w:t>Argon und S. Giacomo zu Pontida (beide in der Provinz Bergamo), S. Maria Assunta</w:t>
      </w:r>
      <w:r w:rsidRPr="00164734">
        <w:t xml:space="preserve"> zu</w:t>
      </w:r>
      <w:r w:rsidR="00EE5C0C" w:rsidRPr="00164734">
        <w:t xml:space="preserve"> Praglia (bei Teolo), S. Andrea zu Busco a Ponte di Piave, SS. Nazar</w:t>
      </w:r>
      <w:r w:rsidRPr="00164734">
        <w:t xml:space="preserve">o e Celso zu </w:t>
      </w:r>
      <w:r w:rsidRPr="00164734">
        <w:rPr>
          <w:spacing w:val="-4"/>
        </w:rPr>
        <w:t xml:space="preserve">Verona, SS. Felice e Fortunato zu Vicenza, schließlich </w:t>
      </w:r>
      <w:r w:rsidR="00EE5C0C" w:rsidRPr="00164734">
        <w:rPr>
          <w:spacing w:val="-4"/>
        </w:rPr>
        <w:t xml:space="preserve">noch </w:t>
      </w:r>
      <w:r w:rsidRPr="00164734">
        <w:rPr>
          <w:spacing w:val="-4"/>
        </w:rPr>
        <w:t xml:space="preserve">in Dalmatien S. Maria </w:t>
      </w:r>
      <w:r w:rsidR="00EE5C0C" w:rsidRPr="00164734">
        <w:rPr>
          <w:spacing w:val="-4"/>
        </w:rPr>
        <w:t>della</w:t>
      </w:r>
      <w:r w:rsidR="00EE5C0C" w:rsidRPr="00164734">
        <w:t xml:space="preserve"> </w:t>
      </w:r>
      <w:r w:rsidR="00EE5C0C" w:rsidRPr="00164734">
        <w:rPr>
          <w:spacing w:val="-1"/>
        </w:rPr>
        <w:t>Croma</w:t>
      </w:r>
      <w:r w:rsidRPr="00164734">
        <w:rPr>
          <w:spacing w:val="-1"/>
        </w:rPr>
        <w:t xml:space="preserve"> (vor Ragusa) und S. Crisogono zu Zara</w:t>
      </w:r>
      <w:r w:rsidR="00EE5C0C" w:rsidRPr="00164734">
        <w:rPr>
          <w:spacing w:val="-1"/>
        </w:rPr>
        <w:t xml:space="preserve">; vgl. Bossi, Matricula 1 </w:t>
      </w:r>
      <w:r w:rsidR="00D65C67" w:rsidRPr="00164734">
        <w:rPr>
          <w:spacing w:val="-1"/>
        </w:rPr>
        <w:t>XXVI–XXIX,</w:t>
      </w:r>
      <w:r w:rsidR="00D65C67" w:rsidRPr="00164734">
        <w:t xml:space="preserve"> </w:t>
      </w:r>
      <w:r w:rsidR="0078458D" w:rsidRPr="00164734">
        <w:t>658–660</w:t>
      </w:r>
      <w:r w:rsidR="009118ED" w:rsidRPr="00164734">
        <w:t xml:space="preserve">; </w:t>
      </w:r>
      <w:r w:rsidR="00EE5C0C" w:rsidRPr="00164734">
        <w:t>Leccisotti, Congregazione Cassinese 40f</w:t>
      </w:r>
      <w:r w:rsidRPr="00164734">
        <w:t>.</w:t>
      </w:r>
    </w:p>
    <w:p w:rsidR="000F4F74" w:rsidRPr="00164734" w:rsidRDefault="000F4F74" w:rsidP="00A41567">
      <w:pPr>
        <w:pStyle w:val="EditionBriefberschrift1"/>
        <w:spacing w:before="440"/>
      </w:pPr>
      <w:r w:rsidRPr="00164734">
        <w:t>[262]</w:t>
      </w:r>
      <w:r w:rsidRPr="00164734">
        <w:tab/>
        <w:t>Bernhard Pez an Petrus Friderici.</w:t>
      </w:r>
    </w:p>
    <w:p w:rsidR="000F4F74" w:rsidRPr="00164734" w:rsidRDefault="000F4F74" w:rsidP="00A41567">
      <w:pPr>
        <w:pStyle w:val="EditionBriefberschrift2"/>
        <w:spacing w:after="110"/>
      </w:pPr>
      <w:r w:rsidRPr="00164734">
        <w:t>1712-08-07.</w:t>
      </w:r>
    </w:p>
    <w:p w:rsidR="000F4F74" w:rsidRPr="00164734" w:rsidRDefault="000F4F74" w:rsidP="00096F7C">
      <w:pPr>
        <w:pStyle w:val="EditionEditorischeNotiz"/>
      </w:pPr>
      <w:r w:rsidRPr="00164734">
        <w:t>Bezüge: 24</w:t>
      </w:r>
      <w:r w:rsidR="005B53E2" w:rsidRPr="00164734">
        <w:t>8</w:t>
      </w:r>
      <w:r w:rsidRPr="00164734">
        <w:t>. 26</w:t>
      </w:r>
      <w:r w:rsidR="005B53E2" w:rsidRPr="00164734">
        <w:t>8</w:t>
      </w:r>
      <w:r w:rsidRPr="00164734">
        <w:t>. Erwähnt in 26</w:t>
      </w:r>
      <w:r w:rsidR="005B53E2" w:rsidRPr="00164734">
        <w:t>8</w:t>
      </w:r>
      <w:r w:rsidRPr="00164734">
        <w:t>.</w:t>
      </w:r>
    </w:p>
    <w:p w:rsidR="000F4F74" w:rsidRPr="00164734" w:rsidRDefault="000F4F74" w:rsidP="00A41567">
      <w:pPr>
        <w:pStyle w:val="EditionBriefberschrift1"/>
        <w:spacing w:before="440"/>
      </w:pPr>
      <w:r w:rsidRPr="00164734">
        <w:t>[263]</w:t>
      </w:r>
      <w:r w:rsidRPr="00164734">
        <w:tab/>
        <w:t>Bernhard Pez an Augustin Brunner.</w:t>
      </w:r>
    </w:p>
    <w:p w:rsidR="000F4F74" w:rsidRPr="00164734" w:rsidRDefault="000F4F74" w:rsidP="00A41567">
      <w:pPr>
        <w:pStyle w:val="EditionBriefberschrift2"/>
        <w:spacing w:after="120"/>
      </w:pPr>
      <w:r w:rsidRPr="00164734">
        <w:t>1712-08-13.</w:t>
      </w:r>
    </w:p>
    <w:p w:rsidR="000F4F74" w:rsidRPr="00164734" w:rsidRDefault="000F4F74" w:rsidP="000F4F74">
      <w:pPr>
        <w:pStyle w:val="EditionEditorischeNotiz"/>
      </w:pPr>
      <w:r w:rsidRPr="00164734">
        <w:t>Bezüge: 2</w:t>
      </w:r>
      <w:r w:rsidR="005B53E2" w:rsidRPr="00164734">
        <w:t>53</w:t>
      </w:r>
      <w:r w:rsidRPr="00164734">
        <w:t>. 27</w:t>
      </w:r>
      <w:r w:rsidR="005B53E2" w:rsidRPr="00164734">
        <w:t>8</w:t>
      </w:r>
      <w:r w:rsidRPr="00164734">
        <w:t>. Erwähnt in 27</w:t>
      </w:r>
      <w:r w:rsidR="005B53E2" w:rsidRPr="00164734">
        <w:t>8</w:t>
      </w:r>
      <w:r w:rsidRPr="00164734">
        <w:t>.</w:t>
      </w:r>
    </w:p>
    <w:p w:rsidR="000F4F74" w:rsidRPr="00164734" w:rsidRDefault="000F4F74" w:rsidP="00A41567">
      <w:pPr>
        <w:pStyle w:val="EditionBriefberschrift1"/>
        <w:spacing w:before="440"/>
      </w:pPr>
      <w:r w:rsidRPr="00164734">
        <w:t>[264]</w:t>
      </w:r>
      <w:r w:rsidRPr="00164734">
        <w:tab/>
        <w:t>Bernhard Pez an Johann Benedikt Gentilotti.</w:t>
      </w:r>
    </w:p>
    <w:p w:rsidR="000F4F74" w:rsidRPr="00164734" w:rsidRDefault="000F4F74" w:rsidP="000D3028">
      <w:pPr>
        <w:pStyle w:val="EditionBriefberschrift2"/>
        <w:spacing w:after="120"/>
      </w:pPr>
      <w:r w:rsidRPr="00164734">
        <w:t>&lt; 1712-08-17.</w:t>
      </w:r>
    </w:p>
    <w:p w:rsidR="000F4F74" w:rsidRPr="00164734" w:rsidRDefault="000F4F74" w:rsidP="000F4F74">
      <w:pPr>
        <w:pStyle w:val="EditionEditorischeNotiz"/>
      </w:pPr>
      <w:r w:rsidRPr="00164734">
        <w:t>Bezüge: 26</w:t>
      </w:r>
      <w:r w:rsidR="005B53E2" w:rsidRPr="00164734">
        <w:t>5</w:t>
      </w:r>
      <w:r w:rsidRPr="00164734">
        <w:t>. Erwähnt in 26</w:t>
      </w:r>
      <w:r w:rsidR="005B53E2" w:rsidRPr="00164734">
        <w:t>5</w:t>
      </w:r>
      <w:r w:rsidRPr="00164734">
        <w:t>.</w:t>
      </w:r>
    </w:p>
    <w:p w:rsidR="000F4F74" w:rsidRPr="00164734" w:rsidRDefault="000F4F74" w:rsidP="00A41567">
      <w:pPr>
        <w:pStyle w:val="EditionBriefberschrift1"/>
        <w:spacing w:before="440"/>
      </w:pPr>
      <w:r w:rsidRPr="00164734">
        <w:t>265</w:t>
      </w:r>
      <w:r w:rsidRPr="00164734">
        <w:tab/>
        <w:t>Johann Benedikt Gentilotti an Bernhard Pez.</w:t>
      </w:r>
    </w:p>
    <w:p w:rsidR="000F4F74" w:rsidRPr="00164734" w:rsidRDefault="000F4F74" w:rsidP="00A41567">
      <w:pPr>
        <w:pStyle w:val="EditionBriefberschrift2"/>
        <w:spacing w:after="120"/>
      </w:pPr>
      <w:r w:rsidRPr="00164734">
        <w:t>1712-08-17. Wien.</w:t>
      </w:r>
    </w:p>
    <w:p w:rsidR="000F4F74" w:rsidRPr="00164734" w:rsidRDefault="000F4F74" w:rsidP="00A41567">
      <w:pPr>
        <w:pStyle w:val="EditionRegest"/>
        <w:spacing w:after="120"/>
      </w:pPr>
      <w:r w:rsidRPr="00164734">
        <w:t xml:space="preserve">&lt;1&gt; BG hat in den vorangegangenen Tagen </w:t>
      </w:r>
      <w:r w:rsidR="00A41567" w:rsidRPr="00164734">
        <w:t>durch</w:t>
      </w:r>
      <w:r w:rsidRPr="00164734">
        <w:t xml:space="preserve"> Anselm Schramb BPs Brief (2</w:t>
      </w:r>
      <w:r w:rsidR="00A41567" w:rsidRPr="00164734">
        <w:t>64</w:t>
      </w:r>
      <w:r w:rsidRPr="00164734">
        <w:t>) erhal</w:t>
      </w:r>
      <w:r w:rsidR="00A41567" w:rsidRPr="00164734">
        <w:t>ten, welchem ein</w:t>
      </w:r>
      <w:r w:rsidRPr="00164734">
        <w:t>e Abschrift der „Versus de ordine comprovincialium pontificum</w:t>
      </w:r>
      <w:r w:rsidRPr="00164734">
        <w:rPr>
          <w:spacing w:val="-4"/>
        </w:rPr>
        <w:t xml:space="preserve"> </w:t>
      </w:r>
      <w:r w:rsidRPr="00164734">
        <w:rPr>
          <w:spacing w:val="-2"/>
        </w:rPr>
        <w:t>provinciae Salisburgensis“ aus Mabillons „Vetera Analecta“ beigelegt war. Er dankt für</w:t>
      </w:r>
      <w:r w:rsidRPr="00164734">
        <w:t xml:space="preserve"> </w:t>
      </w:r>
      <w:r w:rsidRPr="00164734">
        <w:rPr>
          <w:spacing w:val="-2"/>
        </w:rPr>
        <w:t>die Zusendung und verspricht BP seinerseits jede Hilfestellung auf literarischem Gebiet.</w:t>
      </w:r>
      <w:r w:rsidRPr="00164734">
        <w:t xml:space="preserve"> </w:t>
      </w:r>
      <w:r w:rsidRPr="00164734">
        <w:rPr>
          <w:spacing w:val="16"/>
        </w:rPr>
        <w:t>&lt;</w:t>
      </w:r>
      <w:r w:rsidRPr="00164734">
        <w:rPr>
          <w:spacing w:val="6"/>
        </w:rPr>
        <w:t>2</w:t>
      </w:r>
      <w:r w:rsidRPr="00164734">
        <w:t xml:space="preserve">&gt; </w:t>
      </w:r>
      <w:r w:rsidRPr="00164734">
        <w:rPr>
          <w:spacing w:val="1"/>
        </w:rPr>
        <w:t>BG sendet Grüße an seinen alten Bekannten Kolumban (recte wohl: Koloman</w:t>
      </w:r>
      <w:r w:rsidRPr="00164734">
        <w:t xml:space="preserve"> Scherb) und grüßt selbst BP im Namen seines Mitarbeiters.</w:t>
      </w:r>
    </w:p>
    <w:p w:rsidR="000F4F74" w:rsidRPr="00164734" w:rsidRDefault="000F4F74" w:rsidP="000F4F74">
      <w:pPr>
        <w:pStyle w:val="EditionEditorischeNotiz"/>
      </w:pPr>
      <w:r w:rsidRPr="00164734">
        <w:t>Überlieferung: III, 278r–v.</w:t>
      </w:r>
    </w:p>
    <w:p w:rsidR="000F4F74" w:rsidRPr="00164734" w:rsidRDefault="000F4F74" w:rsidP="000F4F74">
      <w:pPr>
        <w:pStyle w:val="EditionEditorischeNotiz"/>
      </w:pPr>
      <w:r w:rsidRPr="00164734">
        <w:t>Edition: Staufer, Litterae 6.</w:t>
      </w:r>
    </w:p>
    <w:p w:rsidR="000F4F74" w:rsidRPr="00164734" w:rsidRDefault="000F4F74" w:rsidP="000F4F74">
      <w:pPr>
        <w:pStyle w:val="EditionEditorischeNotiz"/>
      </w:pPr>
      <w:r w:rsidRPr="00164734">
        <w:t>Bezüge: 26</w:t>
      </w:r>
      <w:r w:rsidR="005B53E2" w:rsidRPr="00164734">
        <w:t>4</w:t>
      </w:r>
      <w:r w:rsidRPr="00164734">
        <w:t>. 3</w:t>
      </w:r>
      <w:r w:rsidR="005B53E2" w:rsidRPr="00164734">
        <w:t>61</w:t>
      </w:r>
      <w:r w:rsidRPr="00164734">
        <w:t>. Erwähnt 26</w:t>
      </w:r>
      <w:r w:rsidR="005B53E2" w:rsidRPr="00164734">
        <w:t>4</w:t>
      </w:r>
      <w:r w:rsidRPr="00164734">
        <w:t>.</w:t>
      </w:r>
    </w:p>
    <w:p w:rsidR="000F4F74" w:rsidRPr="00164734" w:rsidRDefault="000F4F74" w:rsidP="000F4F74">
      <w:pPr>
        <w:pStyle w:val="EditionEditorischeNotiz"/>
      </w:pPr>
      <w:r w:rsidRPr="00164734">
        <w:t xml:space="preserve">Nummerierung: </w:t>
      </w:r>
      <w:r w:rsidRPr="00164734">
        <w:rPr>
          <w:i w:val="0"/>
        </w:rPr>
        <w:t>I</w:t>
      </w:r>
      <w:r w:rsidRPr="00164734">
        <w:t>.</w:t>
      </w:r>
    </w:p>
    <w:p w:rsidR="000F4F74" w:rsidRPr="00164734" w:rsidRDefault="000F4F74" w:rsidP="00A41567">
      <w:pPr>
        <w:pStyle w:val="EditionEditorischeNotiz"/>
        <w:spacing w:after="120"/>
      </w:pPr>
      <w:r w:rsidRPr="00164734">
        <w:t>Bemerkungen: Auf 1v führt BP eine Subtraktion durch, die jedoch keinen Zusammenhang mit dem Briefinhalt aufzuweisen scheint.</w:t>
      </w:r>
    </w:p>
    <w:p w:rsidR="000F4F74" w:rsidRPr="00164734" w:rsidRDefault="000F4F74" w:rsidP="000F4F74">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Clarissimo viro patri Bernardo Pez ordinis sancti Benedicti Mellicensi biblio</w:t>
      </w:r>
      <w:r w:rsidR="005B53E2" w:rsidRPr="00164734">
        <w:rPr>
          <w:spacing w:val="-1"/>
        </w:rPr>
        <w:softHyphen/>
      </w:r>
      <w:r w:rsidRPr="00164734">
        <w:t>thecario salutem plurimam dicit Joannes Benedictus Gentilott ab Engelsbrun.</w:t>
      </w:r>
    </w:p>
    <w:p w:rsidR="000F4F74" w:rsidRPr="00164734" w:rsidRDefault="000F4F74" w:rsidP="000F4F74">
      <w:pPr>
        <w:pStyle w:val="EditionEditionstext"/>
      </w:pPr>
      <w:r w:rsidRPr="00164734">
        <w:rPr>
          <w:i/>
        </w:rPr>
        <w:t>&lt;1&gt;</w:t>
      </w:r>
      <w:r w:rsidRPr="00164734">
        <w:t xml:space="preserve"> Redditae mihi fuerunt superioribus proximis diebus a patre Anselmo vestro </w:t>
      </w:r>
      <w:r w:rsidRPr="00164734">
        <w:rPr>
          <w:spacing w:val="-4"/>
        </w:rPr>
        <w:t>atque adeo m</w:t>
      </w:r>
      <w:r w:rsidR="005B53E2" w:rsidRPr="00164734">
        <w:rPr>
          <w:spacing w:val="-4"/>
        </w:rPr>
        <w:t>eo optatissimae litterae tuae, in quas vetus i</w:t>
      </w:r>
      <w:r w:rsidRPr="00164734">
        <w:rPr>
          <w:spacing w:val="-4"/>
        </w:rPr>
        <w:t xml:space="preserve">llud </w:t>
      </w:r>
      <w:r w:rsidR="005B53E2" w:rsidRPr="00164734">
        <w:rPr>
          <w:spacing w:val="-4"/>
        </w:rPr>
        <w:t>c</w:t>
      </w:r>
      <w:r w:rsidRPr="00164734">
        <w:rPr>
          <w:spacing w:val="-4"/>
        </w:rPr>
        <w:t>armen de archiepi</w:t>
      </w:r>
      <w:r w:rsidR="005B53E2" w:rsidRPr="00164734">
        <w:rPr>
          <w:spacing w:val="-4"/>
        </w:rPr>
        <w:t>sco</w:t>
      </w:r>
      <w:r w:rsidR="005B53E2" w:rsidRPr="00164734">
        <w:rPr>
          <w:spacing w:val="-4"/>
        </w:rPr>
        <w:softHyphen/>
        <w:t>pis Salzburgensi</w:t>
      </w:r>
      <w:r w:rsidRPr="00164734">
        <w:rPr>
          <w:spacing w:val="-4"/>
        </w:rPr>
        <w:t xml:space="preserve">bus et comprovincialibus episcopis ex Mabillonii </w:t>
      </w:r>
      <w:r w:rsidRPr="00164734">
        <w:rPr>
          <w:rFonts w:ascii="Times New Roman" w:hAnsi="Times New Roman"/>
          <w:sz w:val="20"/>
          <w:szCs w:val="20"/>
        </w:rPr>
        <w:t>τοῦ πάνυ</w:t>
      </w:r>
      <w:r w:rsidRPr="00164734">
        <w:rPr>
          <w:spacing w:val="-4"/>
        </w:rPr>
        <w:t xml:space="preserve"> Analectis</w:t>
      </w:r>
      <w:r w:rsidRPr="00164734">
        <w:t xml:space="preserve"> </w:t>
      </w:r>
      <w:r w:rsidRPr="00164734">
        <w:rPr>
          <w:spacing w:val="-2"/>
        </w:rPr>
        <w:t>exscriptum coniectum erat. Sane quam laetatus tam insigni comitate et benevolen</w:t>
      </w:r>
      <w:r w:rsidR="005B53E2" w:rsidRPr="00164734">
        <w:rPr>
          <w:spacing w:val="-2"/>
        </w:rPr>
        <w:softHyphen/>
      </w:r>
      <w:r w:rsidRPr="00164734">
        <w:rPr>
          <w:spacing w:val="-2"/>
        </w:rPr>
        <w:t>tiae erga me tuae declaratione, de qua te non solum plurimum amo, sed et paratus</w:t>
      </w:r>
      <w:r w:rsidRPr="00164734">
        <w:t xml:space="preserve"> </w:t>
      </w:r>
      <w:r w:rsidRPr="00164734">
        <w:rPr>
          <w:spacing w:val="1"/>
        </w:rPr>
        <w:t>sum, quandocunque usus venerit, redhostire. Iure igitur tuo opera mea vicissim</w:t>
      </w:r>
      <w:r w:rsidRPr="00164734">
        <w:t xml:space="preserve"> </w:t>
      </w:r>
      <w:r w:rsidRPr="00164734">
        <w:rPr>
          <w:spacing w:val="1"/>
        </w:rPr>
        <w:t>utere; a me tibi omnia erunt paratissima: iis autem praesertim in rebus studium</w:t>
      </w:r>
      <w:r w:rsidRPr="00164734">
        <w:t xml:space="preserve"> </w:t>
      </w:r>
      <w:r w:rsidRPr="00164734">
        <w:rPr>
          <w:spacing w:val="-3"/>
        </w:rPr>
        <w:t>exstabit meum, quae ad litterarios labores et gloriam tuam amplificandam pertinere</w:t>
      </w:r>
      <w:r w:rsidRPr="00164734">
        <w:t xml:space="preserve"> iudicabo. </w:t>
      </w:r>
      <w:r w:rsidRPr="00164734">
        <w:rPr>
          <w:i/>
          <w:spacing w:val="16"/>
        </w:rPr>
        <w:t>&lt;</w:t>
      </w:r>
      <w:r w:rsidRPr="00164734">
        <w:rPr>
          <w:i/>
          <w:spacing w:val="6"/>
        </w:rPr>
        <w:t>2</w:t>
      </w:r>
      <w:r w:rsidRPr="00164734">
        <w:rPr>
          <w:i/>
        </w:rPr>
        <w:t>&gt;</w:t>
      </w:r>
      <w:r w:rsidRPr="00164734">
        <w:t xml:space="preserve"> Vale et </w:t>
      </w:r>
      <w:r w:rsidRPr="00164734">
        <w:rPr>
          <w:rFonts w:ascii="Times New Roman" w:hAnsi="Times New Roman"/>
          <w:sz w:val="20"/>
          <w:szCs w:val="20"/>
        </w:rPr>
        <w:t>ὁμόφυλον</w:t>
      </w:r>
      <w:r w:rsidRPr="00164734">
        <w:t xml:space="preserve"> tuum patrem Columbanum, amicum veterem, </w:t>
      </w:r>
      <w:r w:rsidRPr="00164734">
        <w:rPr>
          <w:spacing w:val="-1"/>
        </w:rPr>
        <w:t xml:space="preserve">meis verbis plurima salute imperti; tu vero, vir clarissime, a </w:t>
      </w:r>
      <w:r w:rsidRPr="00164734">
        <w:rPr>
          <w:rFonts w:ascii="Times New Roman" w:hAnsi="Times New Roman"/>
          <w:sz w:val="20"/>
          <w:szCs w:val="20"/>
        </w:rPr>
        <w:t>συνέργῳ</w:t>
      </w:r>
      <w:r w:rsidRPr="00164734">
        <w:t xml:space="preserve"> </w:t>
      </w:r>
      <w:r w:rsidRPr="00164734">
        <w:rPr>
          <w:spacing w:val="-1"/>
        </w:rPr>
        <w:t xml:space="preserve">meo </w:t>
      </w:r>
      <w:r w:rsidRPr="00164734">
        <w:rPr>
          <w:spacing w:val="4"/>
        </w:rPr>
        <w:t>[</w:t>
      </w:r>
      <w:r w:rsidRPr="00164734">
        <w:rPr>
          <w:i/>
        </w:rPr>
        <w:t>1</w:t>
      </w:r>
      <w:r w:rsidRPr="00164734">
        <w:rPr>
          <w:i/>
          <w:spacing w:val="16"/>
        </w:rPr>
        <w:t>v</w:t>
      </w:r>
      <w:r w:rsidRPr="00164734">
        <w:t xml:space="preserve">] </w:t>
      </w:r>
      <w:r w:rsidRPr="00164734">
        <w:rPr>
          <w:spacing w:val="-1"/>
        </w:rPr>
        <w:t xml:space="preserve">tui </w:t>
      </w:r>
      <w:r w:rsidRPr="00164734">
        <w:t>cupidissimo salve atque iterum vale.</w:t>
      </w:r>
    </w:p>
    <w:p w:rsidR="000F4F74" w:rsidRPr="00164734" w:rsidRDefault="000F4F74" w:rsidP="00D1447F">
      <w:pPr>
        <w:pStyle w:val="EditionEditionstext"/>
        <w:spacing w:after="200"/>
      </w:pPr>
      <w:r w:rsidRPr="00164734">
        <w:t>XVI. Kalendas Septembres MDCCXII Vindobona.</w:t>
      </w:r>
    </w:p>
    <w:p w:rsidR="000F4F74" w:rsidRPr="00164734" w:rsidRDefault="000F4F74" w:rsidP="000F4F74">
      <w:pPr>
        <w:pStyle w:val="EditionKommentar"/>
      </w:pPr>
      <w:r w:rsidRPr="00164734">
        <w:rPr>
          <w:i w:val="0"/>
          <w:spacing w:val="30"/>
        </w:rPr>
        <w:t xml:space="preserve">&lt;1&gt; optatissimae litterae tuae: </w:t>
      </w:r>
      <w:r w:rsidRPr="00164734">
        <w:rPr>
          <w:spacing w:val="-2"/>
        </w:rPr>
        <w:t xml:space="preserve">BP hatte sich </w:t>
      </w:r>
      <w:r w:rsidR="004A0CA4" w:rsidRPr="00164734">
        <w:rPr>
          <w:spacing w:val="-2"/>
        </w:rPr>
        <w:t xml:space="preserve">von Ende Mai bis Ende Juli </w:t>
      </w:r>
      <w:r w:rsidR="004A0CA4" w:rsidRPr="00164734">
        <w:rPr>
          <w:spacing w:val="-1"/>
        </w:rPr>
        <w:t>1712</w:t>
      </w:r>
      <w:r w:rsidRPr="00164734">
        <w:rPr>
          <w:spacing w:val="-1"/>
        </w:rPr>
        <w:t xml:space="preserve"> in Wien aufgehalten und in der Hofbibliothek geforscht (259 &lt;</w:t>
      </w:r>
      <w:r w:rsidR="004A0CA4" w:rsidRPr="00164734">
        <w:rPr>
          <w:spacing w:val="-1"/>
        </w:rPr>
        <w:t>6</w:t>
      </w:r>
      <w:r w:rsidRPr="00164734">
        <w:rPr>
          <w:spacing w:val="-1"/>
        </w:rPr>
        <w:t xml:space="preserve">&gt;, </w:t>
      </w:r>
      <w:r w:rsidR="004A0CA4" w:rsidRPr="00164734">
        <w:rPr>
          <w:spacing w:val="-1"/>
        </w:rPr>
        <w:t>266 &lt;14&gt;</w:t>
      </w:r>
      <w:r w:rsidRPr="00164734">
        <w:rPr>
          <w:spacing w:val="-1"/>
        </w:rPr>
        <w:t>).</w:t>
      </w:r>
      <w:r w:rsidRPr="00164734">
        <w:t xml:space="preserve"> </w:t>
      </w:r>
      <w:r w:rsidR="00524C1C" w:rsidRPr="00164734">
        <w:rPr>
          <w:spacing w:val="-2"/>
        </w:rPr>
        <w:t>Spätestens seit dieser Zeit muss er BG persönlich bekannt gewesen sein und hatte diesem</w:t>
      </w:r>
      <w:r w:rsidR="00524C1C" w:rsidRPr="00164734">
        <w:t xml:space="preserve"> </w:t>
      </w:r>
      <w:r w:rsidR="00524C1C" w:rsidRPr="007D09B8">
        <w:t xml:space="preserve">anscheinend auch die </w:t>
      </w:r>
      <w:r w:rsidR="007D09B8" w:rsidRPr="007D09B8">
        <w:t>Über</w:t>
      </w:r>
      <w:r w:rsidR="00524C1C" w:rsidRPr="007D09B8">
        <w:t>sendung de</w:t>
      </w:r>
      <w:r w:rsidR="00A61423" w:rsidRPr="007D09B8">
        <w:t>r</w:t>
      </w:r>
      <w:r w:rsidR="00524C1C" w:rsidRPr="007D09B8">
        <w:t xml:space="preserve"> „</w:t>
      </w:r>
      <w:r w:rsidR="00A61423" w:rsidRPr="007D09B8">
        <w:t>Versus</w:t>
      </w:r>
      <w:r w:rsidR="00524C1C" w:rsidRPr="007D09B8">
        <w:t>“ bereits angekündigt.</w:t>
      </w:r>
      <w:r w:rsidR="00524C1C" w:rsidRPr="007D09B8">
        <w:rPr>
          <w:i w:val="0"/>
          <w:spacing w:val="36"/>
        </w:rPr>
        <w:t xml:space="preserve"> </w:t>
      </w:r>
      <w:r w:rsidR="007D09B8" w:rsidRPr="007D09B8">
        <w:rPr>
          <w:i w:val="0"/>
          <w:spacing w:val="36"/>
        </w:rPr>
        <w:t>c</w:t>
      </w:r>
      <w:r w:rsidRPr="007D09B8">
        <w:rPr>
          <w:i w:val="0"/>
          <w:spacing w:val="36"/>
        </w:rPr>
        <w:t>armen de</w:t>
      </w:r>
      <w:r w:rsidRPr="00164734">
        <w:rPr>
          <w:i w:val="0"/>
          <w:spacing w:val="30"/>
        </w:rPr>
        <w:t xml:space="preserve"> archiepiscopis: </w:t>
      </w:r>
      <w:r w:rsidRPr="00164734">
        <w:rPr>
          <w:spacing w:val="-4"/>
        </w:rPr>
        <w:t xml:space="preserve">Zu dieser Gedichtfolge zuletzt Wolfinger, Carmina Salisburgensia </w:t>
      </w:r>
      <w:r w:rsidRPr="00164734">
        <w:t>206–213 (Edition), 236–241</w:t>
      </w:r>
      <w:r w:rsidR="00524C1C" w:rsidRPr="00164734">
        <w:t xml:space="preserve"> (Kommentar)</w:t>
      </w:r>
      <w:r w:rsidRPr="00164734">
        <w:t>.</w:t>
      </w:r>
      <w:r w:rsidRPr="00164734">
        <w:rPr>
          <w:i w:val="0"/>
          <w:spacing w:val="30"/>
        </w:rPr>
        <w:t xml:space="preserve"> </w:t>
      </w:r>
      <w:r w:rsidR="00524C1C" w:rsidRPr="00164734">
        <w:rPr>
          <w:i w:val="0"/>
          <w:spacing w:val="30"/>
        </w:rPr>
        <w:t xml:space="preserve">ex </w:t>
      </w:r>
      <w:r w:rsidRPr="00164734">
        <w:rPr>
          <w:i w:val="0"/>
          <w:spacing w:val="30"/>
        </w:rPr>
        <w:t xml:space="preserve">Mabillonii ... Analectis: </w:t>
      </w:r>
      <w:r w:rsidRPr="00164734">
        <w:rPr>
          <w:spacing w:val="-4"/>
        </w:rPr>
        <w:t>Mabillon, Vetera analecta 4 525–527.</w:t>
      </w:r>
      <w:r w:rsidRPr="00164734">
        <w:rPr>
          <w:i w:val="0"/>
          <w:spacing w:val="28"/>
        </w:rPr>
        <w:t xml:space="preserve"> &lt;2&gt; Columbanum:</w:t>
      </w:r>
      <w:r w:rsidRPr="00164734">
        <w:rPr>
          <w:i w:val="0"/>
          <w:spacing w:val="30"/>
        </w:rPr>
        <w:t xml:space="preserve"> </w:t>
      </w:r>
      <w:r w:rsidRPr="00164734">
        <w:rPr>
          <w:spacing w:val="-4"/>
        </w:rPr>
        <w:t xml:space="preserve">1712 gab es in Melk </w:t>
      </w:r>
      <w:r w:rsidRPr="00164734">
        <w:rPr>
          <w:spacing w:val="-2"/>
        </w:rPr>
        <w:t>keinen P. Kolumban, eine phonetisch bedingte Verwechslung mit Koloman Scherb liegt</w:t>
      </w:r>
      <w:r w:rsidRPr="00164734">
        <w:t xml:space="preserve"> nahe.</w:t>
      </w:r>
      <w:r w:rsidR="003C2390" w:rsidRPr="00164734">
        <w:t xml:space="preserve"> Diesen dürfte BG an der Universität Salzburg gekannt haben, wo er 1684 für </w:t>
      </w:r>
      <w:r w:rsidR="003C2390" w:rsidRPr="00164734">
        <w:rPr>
          <w:spacing w:val="-2"/>
        </w:rPr>
        <w:t>die Rhetorikklasse immatrikuliert wurde: Redlich, Matrikel Salzburg 158; vgl. Strnad,</w:t>
      </w:r>
      <w:r w:rsidR="003C2390" w:rsidRPr="00164734">
        <w:t xml:space="preserve"> Gentilotti </w:t>
      </w:r>
      <w:r w:rsidR="00EB6150" w:rsidRPr="00164734">
        <w:t>138</w:t>
      </w:r>
      <w:r w:rsidR="003C2390" w:rsidRPr="00164734">
        <w:t>.</w:t>
      </w:r>
      <w:r w:rsidR="00EB6150" w:rsidRPr="00164734">
        <w:t xml:space="preserve"> Zu den Studien Scherbs und Anselm Schrambs in Salzburg ab 1685 </w:t>
      </w:r>
      <w:r w:rsidR="00EB6150" w:rsidRPr="00164734">
        <w:rPr>
          <w:spacing w:val="-3"/>
        </w:rPr>
        <w:t>vgl. 43 &lt;9&gt;.</w:t>
      </w:r>
      <w:r w:rsidRPr="00164734">
        <w:rPr>
          <w:i w:val="0"/>
          <w:spacing w:val="30"/>
        </w:rPr>
        <w:t xml:space="preserve"> </w:t>
      </w:r>
      <w:r w:rsidRPr="00164734">
        <w:rPr>
          <w:rFonts w:ascii="Times New Roman" w:hAnsi="Times New Roman"/>
          <w:i w:val="0"/>
          <w:spacing w:val="20"/>
          <w:sz w:val="20"/>
        </w:rPr>
        <w:t>συνέργῳ</w:t>
      </w:r>
      <w:r w:rsidRPr="00164734">
        <w:rPr>
          <w:i w:val="0"/>
          <w:spacing w:val="20"/>
          <w:szCs w:val="22"/>
        </w:rPr>
        <w:t>:</w:t>
      </w:r>
      <w:r w:rsidRPr="00164734">
        <w:rPr>
          <w:i w:val="0"/>
          <w:spacing w:val="30"/>
          <w:szCs w:val="22"/>
        </w:rPr>
        <w:t xml:space="preserve"> </w:t>
      </w:r>
      <w:r w:rsidRPr="00164734">
        <w:rPr>
          <w:spacing w:val="-3"/>
        </w:rPr>
        <w:t xml:space="preserve">Strebl, Barocke Bibliothek 192f., nennt für die fragliche Zeit </w:t>
      </w:r>
      <w:r w:rsidRPr="00164734">
        <w:rPr>
          <w:spacing w:val="-1"/>
        </w:rPr>
        <w:t>einen Bibliotheksschreiber Bartholomäus Poli, der ebenso gemeint sein könnte wie der</w:t>
      </w:r>
      <w:r w:rsidRPr="00164734">
        <w:t xml:space="preserve"> </w:t>
      </w:r>
      <w:r w:rsidRPr="00164734">
        <w:rPr>
          <w:spacing w:val="-3"/>
        </w:rPr>
        <w:t xml:space="preserve">Skriptor Heinrich Millauer (vgl. Strnad, Gentilotti </w:t>
      </w:r>
      <w:r w:rsidR="00A41567" w:rsidRPr="00164734">
        <w:rPr>
          <w:spacing w:val="-3"/>
        </w:rPr>
        <w:t>140</w:t>
      </w:r>
      <w:r w:rsidRPr="00164734">
        <w:rPr>
          <w:spacing w:val="-3"/>
        </w:rPr>
        <w:t>) oder Bibliotheksdiener Martin</w:t>
      </w:r>
      <w:r w:rsidRPr="00164734">
        <w:t xml:space="preserve"> Baumgartner, die freilich erst 1716 nachgewiesen sind.</w:t>
      </w:r>
    </w:p>
    <w:p w:rsidR="000C14F6" w:rsidRPr="00164734" w:rsidRDefault="000C14F6" w:rsidP="000C14F6">
      <w:pPr>
        <w:pStyle w:val="EditionBriefberschrift1"/>
      </w:pPr>
      <w:r w:rsidRPr="00164734">
        <w:t>266</w:t>
      </w:r>
      <w:r w:rsidRPr="00164734">
        <w:tab/>
        <w:t>Bernhard Pez an René Massuet.</w:t>
      </w:r>
    </w:p>
    <w:p w:rsidR="000C14F6" w:rsidRPr="00164734" w:rsidRDefault="000C14F6" w:rsidP="00D1447F">
      <w:pPr>
        <w:pStyle w:val="EditionBriefberschrift2"/>
        <w:spacing w:after="120"/>
      </w:pPr>
      <w:r w:rsidRPr="00164734">
        <w:t>1712-08-21. Melk.</w:t>
      </w:r>
    </w:p>
    <w:p w:rsidR="000C14F6" w:rsidRPr="00164734" w:rsidRDefault="000C14F6" w:rsidP="000C14F6">
      <w:pPr>
        <w:pStyle w:val="EditionRegest"/>
      </w:pPr>
      <w:r w:rsidRPr="00164734">
        <w:t>&lt;1&gt;</w:t>
      </w:r>
      <w:r w:rsidRPr="00164734">
        <w:rPr>
          <w:spacing w:val="-4"/>
        </w:rPr>
        <w:t xml:space="preserve"> Obgleich BP einige Zeit nicht an RM geschrieben hat, soll das doch kein Grund für</w:t>
      </w:r>
      <w:r w:rsidRPr="00164734">
        <w:t xml:space="preserve"> </w:t>
      </w:r>
      <w:r w:rsidRPr="00164734">
        <w:rPr>
          <w:spacing w:val="-4"/>
        </w:rPr>
        <w:t>RM sein, ihn bei Anselm Schramb der Nachlässigkeit zu bezichtigen. Im Gegenteil flicht</w:t>
      </w:r>
      <w:r w:rsidRPr="00164734">
        <w:t xml:space="preserve"> </w:t>
      </w:r>
      <w:r w:rsidRPr="00164734">
        <w:rPr>
          <w:spacing w:val="-4"/>
        </w:rPr>
        <w:t>BP bei jeder sich bietenden Gelegenheit Notiz von RM in seine Briefe an andere ein und</w:t>
      </w:r>
      <w:r w:rsidRPr="00164734">
        <w:t xml:space="preserve"> </w:t>
      </w:r>
      <w:r w:rsidRPr="00164734">
        <w:rPr>
          <w:spacing w:val="-2"/>
        </w:rPr>
        <w:t>würde auch gerne öfter an RM schreiben, wenn nicht die Ängstlichkeit und Dummheit</w:t>
      </w:r>
      <w:r w:rsidRPr="00164734">
        <w:t xml:space="preserve"> </w:t>
      </w:r>
      <w:r w:rsidRPr="00164734">
        <w:rPr>
          <w:spacing w:val="-2"/>
        </w:rPr>
        <w:t>einiger Leute dafür sorgte, dass er wenig Erfreuliches zu berichten hat. Doch davon hat</w:t>
      </w:r>
      <w:r w:rsidRPr="00164734">
        <w:t xml:space="preserve"> </w:t>
      </w:r>
      <w:r w:rsidRPr="00164734">
        <w:rPr>
          <w:spacing w:val="-2"/>
        </w:rPr>
        <w:t>BP ja bereits geschrieben</w:t>
      </w:r>
      <w:r w:rsidR="00A7212A" w:rsidRPr="00164734">
        <w:rPr>
          <w:spacing w:val="-2"/>
        </w:rPr>
        <w:t xml:space="preserve"> (143)</w:t>
      </w:r>
      <w:r w:rsidRPr="00164734">
        <w:rPr>
          <w:spacing w:val="-2"/>
        </w:rPr>
        <w:t>.</w:t>
      </w:r>
      <w:r w:rsidRPr="00164734">
        <w:t xml:space="preserve"> </w:t>
      </w:r>
      <w:r w:rsidRPr="00164734">
        <w:rPr>
          <w:spacing w:val="16"/>
        </w:rPr>
        <w:t>&lt;</w:t>
      </w:r>
      <w:r w:rsidRPr="00164734">
        <w:rPr>
          <w:spacing w:val="6"/>
        </w:rPr>
        <w:t>2</w:t>
      </w:r>
      <w:r w:rsidRPr="00164734">
        <w:t xml:space="preserve">&gt; </w:t>
      </w:r>
      <w:r w:rsidRPr="00164734">
        <w:rPr>
          <w:spacing w:val="-2"/>
        </w:rPr>
        <w:t xml:space="preserve">BP berichtet von den Einsendungen, die für RM </w:t>
      </w:r>
      <w:r w:rsidRPr="00164734">
        <w:rPr>
          <w:spacing w:val="-3"/>
        </w:rPr>
        <w:t xml:space="preserve">eingelangt sind: Marian Wieser, Abt von St. Veit an der Rott in Bayern, hat eine </w:t>
      </w:r>
      <w:r w:rsidR="00B06C09" w:rsidRPr="00164734">
        <w:rPr>
          <w:spacing w:val="-3"/>
        </w:rPr>
        <w:t>Haus</w:t>
      </w:r>
      <w:r w:rsidR="00B06C09" w:rsidRPr="00164734">
        <w:rPr>
          <w:spacing w:val="-3"/>
        </w:rPr>
        <w:softHyphen/>
      </w:r>
      <w:r w:rsidR="00B06C09" w:rsidRPr="00164734">
        <w:rPr>
          <w:spacing w:val="-4"/>
        </w:rPr>
        <w:t xml:space="preserve">geschichte </w:t>
      </w:r>
      <w:r w:rsidRPr="00164734">
        <w:rPr>
          <w:spacing w:val="-4"/>
        </w:rPr>
        <w:t>„Compendiosa relatio“ geschickt (20</w:t>
      </w:r>
      <w:r w:rsidR="002B723D" w:rsidRPr="00164734">
        <w:rPr>
          <w:spacing w:val="-4"/>
        </w:rPr>
        <w:t>6</w:t>
      </w:r>
      <w:r w:rsidRPr="00164734">
        <w:rPr>
          <w:spacing w:val="-4"/>
        </w:rPr>
        <w:t xml:space="preserve">), die wegen der Bestätigungsurkunde des </w:t>
      </w:r>
      <w:r w:rsidRPr="00164734">
        <w:rPr>
          <w:spacing w:val="-2"/>
        </w:rPr>
        <w:t xml:space="preserve">Salzburger </w:t>
      </w:r>
      <w:r w:rsidR="00B06C09" w:rsidRPr="00164734">
        <w:rPr>
          <w:spacing w:val="-2"/>
        </w:rPr>
        <w:t>Erzb</w:t>
      </w:r>
      <w:r w:rsidRPr="00164734">
        <w:rPr>
          <w:spacing w:val="-2"/>
        </w:rPr>
        <w:t>ischofs Eberhard I. von 1155 und mehrerer Papstbullen interessant ist.</w:t>
      </w:r>
      <w:r w:rsidRPr="00164734">
        <w:t xml:space="preserve"> </w:t>
      </w:r>
      <w:r w:rsidRPr="00164734">
        <w:rPr>
          <w:spacing w:val="-4"/>
        </w:rPr>
        <w:t>Sie endet mit einem Äbtekatalog ab dem (präsumptiv) ersten Abt Ulrich im Jahre 1030.</w:t>
      </w:r>
      <w:r w:rsidRPr="00164734">
        <w:t xml:space="preserve"> </w:t>
      </w:r>
      <w:r w:rsidRPr="00164734">
        <w:rPr>
          <w:spacing w:val="16"/>
        </w:rPr>
        <w:t>&lt;</w:t>
      </w:r>
      <w:r w:rsidRPr="00164734">
        <w:rPr>
          <w:spacing w:val="6"/>
        </w:rPr>
        <w:t>3</w:t>
      </w:r>
      <w:r w:rsidRPr="00164734">
        <w:t xml:space="preserve">&gt; Aus Banz </w:t>
      </w:r>
      <w:r w:rsidR="008D4D38" w:rsidRPr="00164734">
        <w:t xml:space="preserve">in Franken </w:t>
      </w:r>
      <w:r w:rsidRPr="00164734">
        <w:t>besitzt BP, wie vordem mitgeteilt (17</w:t>
      </w:r>
      <w:r w:rsidR="002B723D" w:rsidRPr="00164734">
        <w:t>7</w:t>
      </w:r>
      <w:r w:rsidRPr="00164734">
        <w:t xml:space="preserve">), </w:t>
      </w:r>
      <w:r w:rsidR="008D4D38" w:rsidRPr="00164734">
        <w:t xml:space="preserve">unter dem Titel „Acta Banthensis monasterii“ </w:t>
      </w:r>
      <w:r w:rsidRPr="00164734">
        <w:t>ausführliche Materialien zur Hausgeschicht</w:t>
      </w:r>
      <w:r w:rsidR="008D4D38" w:rsidRPr="00164734">
        <w:t>e</w:t>
      </w:r>
      <w:r w:rsidRPr="00164734">
        <w:t xml:space="preserve">. </w:t>
      </w:r>
      <w:r w:rsidRPr="00164734">
        <w:rPr>
          <w:spacing w:val="10"/>
        </w:rPr>
        <w:t>&lt;4</w:t>
      </w:r>
      <w:r w:rsidRPr="00164734">
        <w:t xml:space="preserve">&gt; </w:t>
      </w:r>
      <w:r w:rsidR="00061EBB" w:rsidRPr="00164734">
        <w:t xml:space="preserve">Aus </w:t>
      </w:r>
      <w:r w:rsidR="00061EBB" w:rsidRPr="00164734">
        <w:rPr>
          <w:spacing w:val="-3"/>
        </w:rPr>
        <w:t xml:space="preserve">Niederaltaich hat </w:t>
      </w:r>
      <w:r w:rsidRPr="00164734">
        <w:rPr>
          <w:spacing w:val="-3"/>
        </w:rPr>
        <w:t>Placidus Haiden unlängst eine Hausgeschichte von Metten in Bayern</w:t>
      </w:r>
      <w:r w:rsidRPr="00164734">
        <w:t xml:space="preserve"> </w:t>
      </w:r>
      <w:r w:rsidRPr="00164734">
        <w:rPr>
          <w:spacing w:val="-3"/>
        </w:rPr>
        <w:t>geschickt (2</w:t>
      </w:r>
      <w:r w:rsidR="002B723D" w:rsidRPr="00164734">
        <w:rPr>
          <w:spacing w:val="-3"/>
        </w:rPr>
        <w:t>51</w:t>
      </w:r>
      <w:r w:rsidRPr="00164734">
        <w:rPr>
          <w:spacing w:val="-3"/>
        </w:rPr>
        <w:t>; „De origine et nomine monasterii ... in Metten“).</w:t>
      </w:r>
      <w:r w:rsidRPr="00164734">
        <w:t xml:space="preserve"> </w:t>
      </w:r>
      <w:r w:rsidRPr="00164734">
        <w:rPr>
          <w:spacing w:val="16"/>
        </w:rPr>
        <w:t>&lt;</w:t>
      </w:r>
      <w:r w:rsidRPr="00164734">
        <w:rPr>
          <w:spacing w:val="6"/>
        </w:rPr>
        <w:t>5</w:t>
      </w:r>
      <w:r w:rsidRPr="00164734">
        <w:t>&gt;</w:t>
      </w:r>
      <w:r w:rsidRPr="00164734">
        <w:rPr>
          <w:spacing w:val="-3"/>
        </w:rPr>
        <w:t xml:space="preserve"> Auch eine kurze</w:t>
      </w:r>
      <w:r w:rsidRPr="00164734">
        <w:t xml:space="preserve"> </w:t>
      </w:r>
      <w:r w:rsidRPr="00164734">
        <w:rPr>
          <w:spacing w:val="-1"/>
        </w:rPr>
        <w:t xml:space="preserve">Chronik von Ossiach in Kärnten („Annus millesimus“) hält BP für RM bereit. Sie </w:t>
      </w:r>
      <w:r w:rsidR="00061EBB" w:rsidRPr="00164734">
        <w:rPr>
          <w:spacing w:val="-1"/>
        </w:rPr>
        <w:t>ist</w:t>
      </w:r>
      <w:r w:rsidR="00061EBB" w:rsidRPr="00164734">
        <w:t xml:space="preserve"> </w:t>
      </w:r>
      <w:r w:rsidR="00061EBB" w:rsidRPr="00164734">
        <w:rPr>
          <w:spacing w:val="-1"/>
        </w:rPr>
        <w:t xml:space="preserve">ein Werk des </w:t>
      </w:r>
      <w:r w:rsidRPr="00164734">
        <w:rPr>
          <w:spacing w:val="-1"/>
        </w:rPr>
        <w:t>Prior</w:t>
      </w:r>
      <w:r w:rsidR="00061EBB" w:rsidRPr="00164734">
        <w:rPr>
          <w:spacing w:val="-1"/>
        </w:rPr>
        <w:t>s</w:t>
      </w:r>
      <w:r w:rsidRPr="00164734">
        <w:rPr>
          <w:spacing w:val="-1"/>
        </w:rPr>
        <w:t xml:space="preserve"> Joseph Wallner und </w:t>
      </w:r>
      <w:r w:rsidR="00061EBB" w:rsidRPr="00164734">
        <w:rPr>
          <w:spacing w:val="-1"/>
        </w:rPr>
        <w:t xml:space="preserve">wurde </w:t>
      </w:r>
      <w:r w:rsidRPr="00164734">
        <w:rPr>
          <w:spacing w:val="-1"/>
        </w:rPr>
        <w:t xml:space="preserve">1689 in Laibach gedruckt. </w:t>
      </w:r>
      <w:r w:rsidRPr="00164734">
        <w:rPr>
          <w:spacing w:val="10"/>
        </w:rPr>
        <w:t>&lt;6</w:t>
      </w:r>
      <w:r w:rsidRPr="00164734">
        <w:t xml:space="preserve">&gt; </w:t>
      </w:r>
      <w:r w:rsidRPr="00164734">
        <w:rPr>
          <w:spacing w:val="-1"/>
        </w:rPr>
        <w:t xml:space="preserve">Diese </w:t>
      </w:r>
      <w:r w:rsidRPr="00164734">
        <w:rPr>
          <w:spacing w:val="-4"/>
        </w:rPr>
        <w:t xml:space="preserve">Werke </w:t>
      </w:r>
      <w:r w:rsidR="00E70F08" w:rsidRPr="00164734">
        <w:rPr>
          <w:spacing w:val="-4"/>
        </w:rPr>
        <w:t xml:space="preserve">sowie Sulgers „Annales imperialis monasterii Zwifaltensis“ </w:t>
      </w:r>
      <w:r w:rsidRPr="00164734">
        <w:rPr>
          <w:spacing w:val="-4"/>
        </w:rPr>
        <w:t>will BP senden, sobald</w:t>
      </w:r>
      <w:r w:rsidRPr="00164734">
        <w:t xml:space="preserve"> RM einen sicheren Transportweg nach Paris angibt, da über St. Gallen wegen de</w:t>
      </w:r>
      <w:r w:rsidR="00E70F08" w:rsidRPr="00164734">
        <w:t>sse</w:t>
      </w:r>
      <w:r w:rsidRPr="00164734">
        <w:t xml:space="preserve">n </w:t>
      </w:r>
      <w:r w:rsidRPr="00164734">
        <w:rPr>
          <w:spacing w:val="-1"/>
        </w:rPr>
        <w:t xml:space="preserve">Besetzung durch </w:t>
      </w:r>
      <w:r w:rsidR="007F6D45" w:rsidRPr="00164734">
        <w:rPr>
          <w:spacing w:val="-1"/>
        </w:rPr>
        <w:t>c</w:t>
      </w:r>
      <w:r w:rsidRPr="00164734">
        <w:rPr>
          <w:spacing w:val="-1"/>
        </w:rPr>
        <w:t>alvinistische Schweizer keine Übermittlung mehr erfolgen kann. BP</w:t>
      </w:r>
      <w:r w:rsidRPr="00164734">
        <w:t xml:space="preserve"> </w:t>
      </w:r>
      <w:r w:rsidRPr="00164734">
        <w:rPr>
          <w:spacing w:val="-4"/>
        </w:rPr>
        <w:t>schlägt als Anlaufstelle St. Blasien im Schwarzwald vor. Wegen der feindlichen Besetzung</w:t>
      </w:r>
      <w:r w:rsidRPr="00164734">
        <w:t xml:space="preserve"> </w:t>
      </w:r>
      <w:r w:rsidRPr="00164734">
        <w:rPr>
          <w:spacing w:val="-3"/>
        </w:rPr>
        <w:t xml:space="preserve">der Rheingegend ist Vorsicht geboten. </w:t>
      </w:r>
      <w:r w:rsidRPr="00164734">
        <w:rPr>
          <w:spacing w:val="16"/>
        </w:rPr>
        <w:t>&lt;</w:t>
      </w:r>
      <w:r w:rsidRPr="00164734">
        <w:rPr>
          <w:spacing w:val="10"/>
        </w:rPr>
        <w:t>7</w:t>
      </w:r>
      <w:r w:rsidRPr="00164734">
        <w:t>&gt;</w:t>
      </w:r>
      <w:r w:rsidRPr="00164734">
        <w:rPr>
          <w:spacing w:val="-3"/>
        </w:rPr>
        <w:t xml:space="preserve"> Der gemeinsame Freund Anselm Fischer </w:t>
      </w:r>
      <w:r w:rsidR="00D65C67" w:rsidRPr="00164734">
        <w:rPr>
          <w:spacing w:val="-3"/>
        </w:rPr>
        <w:t xml:space="preserve">hat </w:t>
      </w:r>
      <w:r w:rsidR="00D65C67" w:rsidRPr="00164734">
        <w:rPr>
          <w:spacing w:val="-2"/>
        </w:rPr>
        <w:t>berichte</w:t>
      </w:r>
      <w:r w:rsidRPr="00164734">
        <w:rPr>
          <w:spacing w:val="-2"/>
        </w:rPr>
        <w:t>t (21</w:t>
      </w:r>
      <w:r w:rsidR="002B723D" w:rsidRPr="00164734">
        <w:rPr>
          <w:spacing w:val="-2"/>
        </w:rPr>
        <w:t>9</w:t>
      </w:r>
      <w:r w:rsidRPr="00164734">
        <w:rPr>
          <w:spacing w:val="-2"/>
        </w:rPr>
        <w:t>, 24</w:t>
      </w:r>
      <w:r w:rsidR="002B723D" w:rsidRPr="00164734">
        <w:rPr>
          <w:spacing w:val="-2"/>
        </w:rPr>
        <w:t>6</w:t>
      </w:r>
      <w:r w:rsidRPr="00164734">
        <w:rPr>
          <w:spacing w:val="-2"/>
        </w:rPr>
        <w:t>), dass er bereits zweimal Sendungen mit Materialien zu deutschen</w:t>
      </w:r>
      <w:r w:rsidRPr="00164734">
        <w:t xml:space="preserve"> </w:t>
      </w:r>
      <w:r w:rsidRPr="00164734">
        <w:rPr>
          <w:spacing w:val="-3"/>
        </w:rPr>
        <w:t>Benediktinerklöstern an RM geschickt hat, beide jedoch verloren gegangen sind. Weitere</w:t>
      </w:r>
      <w:r w:rsidRPr="00164734">
        <w:t xml:space="preserve"> Sendungen </w:t>
      </w:r>
      <w:r w:rsidR="00D65C67" w:rsidRPr="00164734">
        <w:t xml:space="preserve">nach Frankreich </w:t>
      </w:r>
      <w:r w:rsidRPr="00164734">
        <w:t xml:space="preserve">will er unterlassen, solange der Krieg </w:t>
      </w:r>
      <w:r w:rsidR="00D65C67" w:rsidRPr="00164734">
        <w:t>an</w:t>
      </w:r>
      <w:r w:rsidRPr="00164734">
        <w:t xml:space="preserve">dauert. &lt;8&gt; BP </w:t>
      </w:r>
      <w:r w:rsidRPr="00164734">
        <w:rPr>
          <w:spacing w:val="-1"/>
        </w:rPr>
        <w:t>nimmt an, dass RM bereits über Materialien zu St. Blasien im Schwarzwald verfügt,</w:t>
      </w:r>
      <w:r w:rsidRPr="00164734">
        <w:t xml:space="preserve"> </w:t>
      </w:r>
      <w:r w:rsidRPr="00164734">
        <w:rPr>
          <w:spacing w:val="-4"/>
        </w:rPr>
        <w:t xml:space="preserve">da zahlreiche St. Blasianer über die Hausgeschichte geschrieben haben. </w:t>
      </w:r>
      <w:r w:rsidR="00E63CCD" w:rsidRPr="00164734">
        <w:rPr>
          <w:spacing w:val="-4"/>
        </w:rPr>
        <w:t>Darunter</w:t>
      </w:r>
      <w:r w:rsidRPr="00164734">
        <w:rPr>
          <w:spacing w:val="-4"/>
        </w:rPr>
        <w:t xml:space="preserve"> stechen</w:t>
      </w:r>
      <w:r w:rsidRPr="00164734">
        <w:t xml:space="preserve"> </w:t>
      </w:r>
      <w:r w:rsidRPr="00164734">
        <w:rPr>
          <w:spacing w:val="-1"/>
        </w:rPr>
        <w:t>besonders zwei Autoren hervor: ein Anonymus des 14. Jahrhunderts, der einen „Liber</w:t>
      </w:r>
      <w:r w:rsidRPr="00164734">
        <w:t xml:space="preserve"> </w:t>
      </w:r>
      <w:r w:rsidRPr="00164734">
        <w:rPr>
          <w:spacing w:val="2"/>
        </w:rPr>
        <w:t>construction</w:t>
      </w:r>
      <w:r w:rsidR="002A0D8F" w:rsidRPr="00164734">
        <w:rPr>
          <w:spacing w:val="2"/>
        </w:rPr>
        <w:t>is</w:t>
      </w:r>
      <w:r w:rsidRPr="00164734">
        <w:rPr>
          <w:spacing w:val="2"/>
        </w:rPr>
        <w:t xml:space="preserve">“ </w:t>
      </w:r>
      <w:r w:rsidR="00A107C2" w:rsidRPr="00164734">
        <w:rPr>
          <w:spacing w:val="2"/>
        </w:rPr>
        <w:t>kompilier</w:t>
      </w:r>
      <w:r w:rsidRPr="00164734">
        <w:rPr>
          <w:spacing w:val="2"/>
        </w:rPr>
        <w:t xml:space="preserve">t hat, sowie </w:t>
      </w:r>
      <w:r w:rsidR="00A107C2" w:rsidRPr="00164734">
        <w:rPr>
          <w:spacing w:val="2"/>
        </w:rPr>
        <w:t xml:space="preserve">der 1571 verstorbene </w:t>
      </w:r>
      <w:r w:rsidRPr="00164734">
        <w:rPr>
          <w:spacing w:val="2"/>
        </w:rPr>
        <w:t>Abt Kaspar Molitor mit</w:t>
      </w:r>
      <w:r w:rsidRPr="00164734">
        <w:t xml:space="preserve"> </w:t>
      </w:r>
      <w:r w:rsidRPr="00164734">
        <w:rPr>
          <w:spacing w:val="-1"/>
        </w:rPr>
        <w:t xml:space="preserve">seinem „Liber originum monasterii S. Blasii“. Zu diesen </w:t>
      </w:r>
      <w:r w:rsidR="00A107C2" w:rsidRPr="00164734">
        <w:rPr>
          <w:spacing w:val="-1"/>
        </w:rPr>
        <w:t>Schrift</w:t>
      </w:r>
      <w:r w:rsidRPr="00164734">
        <w:rPr>
          <w:spacing w:val="-1"/>
        </w:rPr>
        <w:t xml:space="preserve">en zitiert BP </w:t>
      </w:r>
      <w:r w:rsidR="00A107C2" w:rsidRPr="00164734">
        <w:rPr>
          <w:spacing w:val="-1"/>
        </w:rPr>
        <w:t xml:space="preserve">aus </w:t>
      </w:r>
      <w:r w:rsidRPr="00164734">
        <w:rPr>
          <w:spacing w:val="-1"/>
        </w:rPr>
        <w:t>de</w:t>
      </w:r>
      <w:r w:rsidR="00A107C2" w:rsidRPr="00164734">
        <w:rPr>
          <w:spacing w:val="-1"/>
        </w:rPr>
        <w:t>m</w:t>
      </w:r>
      <w:r w:rsidRPr="00164734">
        <w:t xml:space="preserve"> Schriftstellerkatalog („Ordinata authorum series“), den </w:t>
      </w:r>
      <w:r w:rsidR="00A107C2" w:rsidRPr="00164734">
        <w:t>er von</w:t>
      </w:r>
      <w:r w:rsidRPr="00164734">
        <w:t xml:space="preserve"> Augustin Brunner aus St. Blasien </w:t>
      </w:r>
      <w:r w:rsidR="00A107C2" w:rsidRPr="00164734">
        <w:t>erhalten</w:t>
      </w:r>
      <w:r w:rsidRPr="00164734">
        <w:t xml:space="preserve"> hat (2</w:t>
      </w:r>
      <w:r w:rsidR="002B723D" w:rsidRPr="00164734">
        <w:t>53</w:t>
      </w:r>
      <w:r w:rsidRPr="00164734">
        <w:t>). Das für RM Relevante kann aus d</w:t>
      </w:r>
      <w:r w:rsidR="00A107C2" w:rsidRPr="00164734">
        <w:t>ies</w:t>
      </w:r>
      <w:r w:rsidRPr="00164734">
        <w:t xml:space="preserve">en Werken leicht </w:t>
      </w:r>
      <w:r w:rsidRPr="00164734">
        <w:rPr>
          <w:spacing w:val="-3"/>
        </w:rPr>
        <w:t xml:space="preserve">exzerpiert werden. </w:t>
      </w:r>
      <w:r w:rsidRPr="00164734">
        <w:rPr>
          <w:spacing w:val="16"/>
        </w:rPr>
        <w:t>&lt;</w:t>
      </w:r>
      <w:r w:rsidRPr="00164734">
        <w:rPr>
          <w:spacing w:val="10"/>
        </w:rPr>
        <w:t>9</w:t>
      </w:r>
      <w:r w:rsidRPr="00164734">
        <w:t>&gt;</w:t>
      </w:r>
      <w:r w:rsidRPr="00164734">
        <w:rPr>
          <w:spacing w:val="-3"/>
        </w:rPr>
        <w:t xml:space="preserve"> Ähnliches gilt für Tegernsee, wo Abt Quirin Millon über einige </w:t>
      </w:r>
      <w:r w:rsidRPr="00164734">
        <w:rPr>
          <w:spacing w:val="-4"/>
        </w:rPr>
        <w:t>hausgeschichtliche Schriften verfügt. RM soll ihn anschreiben, da Millon aufgrund seiner</w:t>
      </w:r>
      <w:r w:rsidRPr="00164734">
        <w:t xml:space="preserve"> </w:t>
      </w:r>
      <w:r w:rsidRPr="00164734">
        <w:rPr>
          <w:spacing w:val="-1"/>
        </w:rPr>
        <w:t xml:space="preserve">Autorität auch jene Äbte zur Mitarbeit anhalten kann, </w:t>
      </w:r>
      <w:r w:rsidR="00547E3D" w:rsidRPr="00164734">
        <w:rPr>
          <w:spacing w:val="-1"/>
        </w:rPr>
        <w:t>welch</w:t>
      </w:r>
      <w:r w:rsidRPr="00164734">
        <w:rPr>
          <w:spacing w:val="-1"/>
        </w:rPr>
        <w:t>e BP nicht zu erweichen</w:t>
      </w:r>
      <w:r w:rsidRPr="00164734">
        <w:t xml:space="preserve"> </w:t>
      </w:r>
      <w:r w:rsidRPr="00164734">
        <w:rPr>
          <w:spacing w:val="-3"/>
        </w:rPr>
        <w:t xml:space="preserve">vermag. </w:t>
      </w:r>
      <w:r w:rsidRPr="00164734">
        <w:t>&lt;1</w:t>
      </w:r>
      <w:r w:rsidRPr="00164734">
        <w:rPr>
          <w:spacing w:val="10"/>
        </w:rPr>
        <w:t>0</w:t>
      </w:r>
      <w:r w:rsidRPr="00164734">
        <w:t>&gt;</w:t>
      </w:r>
      <w:r w:rsidRPr="00164734">
        <w:rPr>
          <w:spacing w:val="-3"/>
        </w:rPr>
        <w:t xml:space="preserve"> Aus Fulda, Corvey und den anderen Klöster</w:t>
      </w:r>
      <w:r w:rsidR="00F87E81" w:rsidRPr="00164734">
        <w:rPr>
          <w:spacing w:val="-3"/>
        </w:rPr>
        <w:t>n</w:t>
      </w:r>
      <w:r w:rsidRPr="00164734">
        <w:rPr>
          <w:spacing w:val="-3"/>
        </w:rPr>
        <w:t xml:space="preserve"> an Elbe und Weser hat BP </w:t>
      </w:r>
      <w:r w:rsidRPr="00164734">
        <w:t xml:space="preserve">noch kein Wort gesehen. Nicht besser sind die Böhmen, die er </w:t>
      </w:r>
      <w:r w:rsidR="00B31F6C" w:rsidRPr="00164734">
        <w:t>scho</w:t>
      </w:r>
      <w:r w:rsidRPr="00164734">
        <w:t xml:space="preserve">n zum dritten Mal </w:t>
      </w:r>
      <w:r w:rsidRPr="00164734">
        <w:rPr>
          <w:spacing w:val="-5"/>
        </w:rPr>
        <w:t>brieflich zur Mitarbeit aufgefordert hat</w:t>
      </w:r>
      <w:r w:rsidR="00473407" w:rsidRPr="00164734">
        <w:rPr>
          <w:spacing w:val="-5"/>
        </w:rPr>
        <w:t xml:space="preserve"> (95, 113</w:t>
      </w:r>
      <w:r w:rsidR="00F143B3" w:rsidRPr="00164734">
        <w:rPr>
          <w:spacing w:val="-5"/>
        </w:rPr>
        <w:t>?</w:t>
      </w:r>
      <w:r w:rsidR="00473407" w:rsidRPr="00164734">
        <w:rPr>
          <w:spacing w:val="-5"/>
        </w:rPr>
        <w:t>)</w:t>
      </w:r>
      <w:r w:rsidRPr="00164734">
        <w:rPr>
          <w:spacing w:val="-5"/>
        </w:rPr>
        <w:t>. BP weiß nicht, ob Nachlässigkeit oder</w:t>
      </w:r>
      <w:r w:rsidRPr="00164734">
        <w:rPr>
          <w:spacing w:val="-2"/>
        </w:rPr>
        <w:t xml:space="preserve"> </w:t>
      </w:r>
      <w:r w:rsidRPr="00164734">
        <w:t>dumme Furcht der Grund dafür ist, die doch unbegründet ist, da es RM und BP nur</w:t>
      </w:r>
      <w:r w:rsidRPr="00164734">
        <w:rPr>
          <w:spacing w:val="-1"/>
        </w:rPr>
        <w:t xml:space="preserve"> um den</w:t>
      </w:r>
      <w:r w:rsidRPr="00164734">
        <w:t xml:space="preserve"> Ruhm des Ordens geht. &lt;11&gt; Mehr kann RM vielleicht von Petrus Friderici </w:t>
      </w:r>
      <w:r w:rsidR="00A8195A" w:rsidRPr="00164734">
        <w:rPr>
          <w:spacing w:val="-3"/>
        </w:rPr>
        <w:t>aus de</w:t>
      </w:r>
      <w:r w:rsidRPr="00164734">
        <w:rPr>
          <w:spacing w:val="-3"/>
        </w:rPr>
        <w:t xml:space="preserve">m Peterskloster zu Erfurt erfahren. </w:t>
      </w:r>
      <w:r w:rsidRPr="00164734">
        <w:t>&lt;1</w:t>
      </w:r>
      <w:r w:rsidRPr="00164734">
        <w:rPr>
          <w:spacing w:val="6"/>
        </w:rPr>
        <w:t>2</w:t>
      </w:r>
      <w:r w:rsidRPr="00164734">
        <w:t>&gt;</w:t>
      </w:r>
      <w:r w:rsidRPr="00164734">
        <w:rPr>
          <w:spacing w:val="-3"/>
        </w:rPr>
        <w:t xml:space="preserve"> Fast vergessen hätte BP das panegyrische </w:t>
      </w:r>
      <w:r w:rsidRPr="00164734">
        <w:rPr>
          <w:spacing w:val="-2"/>
        </w:rPr>
        <w:t>Schriftstück</w:t>
      </w:r>
      <w:r w:rsidRPr="00164734">
        <w:t xml:space="preserve"> </w:t>
      </w:r>
      <w:r w:rsidRPr="00164734">
        <w:rPr>
          <w:spacing w:val="20"/>
        </w:rPr>
        <w:t>(</w:t>
      </w:r>
      <w:r w:rsidRPr="00164734">
        <w:rPr>
          <w:i w:val="0"/>
        </w:rPr>
        <w:t>commentariolu</w:t>
      </w:r>
      <w:r w:rsidRPr="00164734">
        <w:rPr>
          <w:i w:val="0"/>
          <w:spacing w:val="20"/>
        </w:rPr>
        <w:t>s</w:t>
      </w:r>
      <w:r w:rsidRPr="00164734">
        <w:t>)</w:t>
      </w:r>
      <w:r w:rsidRPr="00164734">
        <w:rPr>
          <w:spacing w:val="-2"/>
        </w:rPr>
        <w:t xml:space="preserve">, das </w:t>
      </w:r>
      <w:r w:rsidR="00A8195A" w:rsidRPr="00164734">
        <w:rPr>
          <w:spacing w:val="-2"/>
        </w:rPr>
        <w:t xml:space="preserve">der </w:t>
      </w:r>
      <w:r w:rsidRPr="00164734">
        <w:rPr>
          <w:spacing w:val="-2"/>
        </w:rPr>
        <w:t>Prior Edmund Grabmann aus Seeon für RM</w:t>
      </w:r>
      <w:r w:rsidRPr="00164734">
        <w:t xml:space="preserve"> </w:t>
      </w:r>
      <w:r w:rsidRPr="00164734">
        <w:rPr>
          <w:spacing w:val="-3"/>
        </w:rPr>
        <w:t>eingeschickt hat (2</w:t>
      </w:r>
      <w:r w:rsidR="002B723D" w:rsidRPr="00164734">
        <w:rPr>
          <w:spacing w:val="-3"/>
        </w:rPr>
        <w:t>52</w:t>
      </w:r>
      <w:r w:rsidRPr="00164734">
        <w:rPr>
          <w:spacing w:val="-3"/>
        </w:rPr>
        <w:t xml:space="preserve">). Es handelt sich um eine </w:t>
      </w:r>
      <w:r w:rsidR="00A8195A" w:rsidRPr="00164734">
        <w:rPr>
          <w:spacing w:val="-3"/>
        </w:rPr>
        <w:t xml:space="preserve">rein </w:t>
      </w:r>
      <w:r w:rsidRPr="00164734">
        <w:rPr>
          <w:spacing w:val="-3"/>
        </w:rPr>
        <w:t>rhetorische Lobrede auf das Kloster:</w:t>
      </w:r>
      <w:r w:rsidRPr="00164734">
        <w:t xml:space="preserve"> </w:t>
      </w:r>
      <w:r w:rsidRPr="00164734">
        <w:rPr>
          <w:spacing w:val="-2"/>
        </w:rPr>
        <w:t>Possen, die Gelehrte wie RM und BP lieber den Knaben überlassen, weil sie ihr Augen</w:t>
      </w:r>
      <w:r w:rsidR="00A8195A" w:rsidRPr="00164734">
        <w:rPr>
          <w:spacing w:val="-2"/>
        </w:rPr>
        <w:softHyphen/>
      </w:r>
      <w:r w:rsidRPr="00164734">
        <w:rPr>
          <w:spacing w:val="-2"/>
        </w:rPr>
        <w:t xml:space="preserve">merk </w:t>
      </w:r>
      <w:r w:rsidR="00A8195A" w:rsidRPr="00164734">
        <w:rPr>
          <w:spacing w:val="-2"/>
        </w:rPr>
        <w:t xml:space="preserve">nur </w:t>
      </w:r>
      <w:r w:rsidRPr="00164734">
        <w:rPr>
          <w:spacing w:val="-2"/>
        </w:rPr>
        <w:t>auf die Fakten richten, die aus Urkunden und alten Dokumenten gewonnen</w:t>
      </w:r>
      <w:r w:rsidRPr="00164734">
        <w:t xml:space="preserve"> </w:t>
      </w:r>
      <w:r w:rsidRPr="00164734">
        <w:rPr>
          <w:spacing w:val="-2"/>
        </w:rPr>
        <w:t xml:space="preserve">werden können. Diese Unsitte seiner Landsleute erzürnt BP gewaltig, </w:t>
      </w:r>
      <w:r w:rsidR="00A8195A" w:rsidRPr="00164734">
        <w:rPr>
          <w:spacing w:val="-2"/>
        </w:rPr>
        <w:t>zumal</w:t>
      </w:r>
      <w:r w:rsidRPr="00164734">
        <w:rPr>
          <w:spacing w:val="-2"/>
        </w:rPr>
        <w:t xml:space="preserve"> sich sogar</w:t>
      </w:r>
      <w:r w:rsidRPr="00164734">
        <w:t xml:space="preserve"> diejenigen von Fabeln irreleiten lassen, die an den Schulen eine verhältnismäßig gute Ausbildung genossen haben. BPs liebe Deutsche </w:t>
      </w:r>
      <w:r w:rsidR="00A8195A" w:rsidRPr="00164734">
        <w:t>verharr</w:t>
      </w:r>
      <w:r w:rsidRPr="00164734">
        <w:t xml:space="preserve">en lieber bei ihren, wie sie </w:t>
      </w:r>
      <w:r w:rsidR="00A8195A" w:rsidRPr="00164734">
        <w:t>sie</w:t>
      </w:r>
      <w:r w:rsidRPr="00164734">
        <w:t xml:space="preserve"> </w:t>
      </w:r>
      <w:r w:rsidRPr="00164734">
        <w:rPr>
          <w:spacing w:val="-1"/>
        </w:rPr>
        <w:t xml:space="preserve">fälschlich nennen, </w:t>
      </w:r>
      <w:r w:rsidR="00A8195A" w:rsidRPr="00164734">
        <w:rPr>
          <w:spacing w:val="-1"/>
        </w:rPr>
        <w:t>ur</w:t>
      </w:r>
      <w:r w:rsidRPr="00164734">
        <w:rPr>
          <w:spacing w:val="-1"/>
        </w:rPr>
        <w:t xml:space="preserve">alten Überlieferungen </w:t>
      </w:r>
      <w:r w:rsidRPr="00164734">
        <w:rPr>
          <w:spacing w:val="20"/>
        </w:rPr>
        <w:t>(</w:t>
      </w:r>
      <w:r w:rsidRPr="00164734">
        <w:rPr>
          <w:i w:val="0"/>
        </w:rPr>
        <w:t>priscis traditionibu</w:t>
      </w:r>
      <w:r w:rsidRPr="00164734">
        <w:rPr>
          <w:i w:val="0"/>
          <w:spacing w:val="20"/>
        </w:rPr>
        <w:t>s</w:t>
      </w:r>
      <w:r w:rsidRPr="00164734">
        <w:t>)</w:t>
      </w:r>
      <w:r w:rsidRPr="00164734">
        <w:rPr>
          <w:spacing w:val="-1"/>
        </w:rPr>
        <w:t xml:space="preserve">, oder eher, wie BP </w:t>
      </w:r>
      <w:r w:rsidRPr="00164734">
        <w:rPr>
          <w:spacing w:val="-3"/>
        </w:rPr>
        <w:t>meint, den Delirien ungebildeter Mönche. Die Kritik, diese heilsame Beschäftigung und</w:t>
      </w:r>
      <w:r w:rsidRPr="00164734">
        <w:t xml:space="preserve"> </w:t>
      </w:r>
      <w:r w:rsidRPr="00164734">
        <w:rPr>
          <w:spacing w:val="-1"/>
        </w:rPr>
        <w:t xml:space="preserve">Fackel der Gelehrsamkeit, ist </w:t>
      </w:r>
      <w:r w:rsidR="00DA75F3" w:rsidRPr="00164734">
        <w:rPr>
          <w:spacing w:val="-1"/>
        </w:rPr>
        <w:t>ganz</w:t>
      </w:r>
      <w:r w:rsidRPr="00164734">
        <w:rPr>
          <w:spacing w:val="-1"/>
        </w:rPr>
        <w:t xml:space="preserve"> unbekannt</w:t>
      </w:r>
      <w:r w:rsidR="00A8195A" w:rsidRPr="00164734">
        <w:rPr>
          <w:spacing w:val="-1"/>
        </w:rPr>
        <w:t>;</w:t>
      </w:r>
      <w:r w:rsidRPr="00164734">
        <w:rPr>
          <w:spacing w:val="-1"/>
        </w:rPr>
        <w:t xml:space="preserve"> alle Geister sind von den </w:t>
      </w:r>
      <w:r w:rsidR="00DA75F3" w:rsidRPr="00164734">
        <w:rPr>
          <w:spacing w:val="-1"/>
        </w:rPr>
        <w:t>scholastischen</w:t>
      </w:r>
      <w:r w:rsidR="00DA75F3" w:rsidRPr="00164734">
        <w:t xml:space="preserve"> </w:t>
      </w:r>
      <w:r w:rsidR="00DA75F3" w:rsidRPr="00164734">
        <w:rPr>
          <w:spacing w:val="-2"/>
        </w:rPr>
        <w:t>Flausen wie von Spinnweben</w:t>
      </w:r>
      <w:r w:rsidRPr="00164734">
        <w:rPr>
          <w:spacing w:val="-2"/>
        </w:rPr>
        <w:t xml:space="preserve"> </w:t>
      </w:r>
      <w:r w:rsidR="00DA75F3" w:rsidRPr="00164734">
        <w:rPr>
          <w:spacing w:val="-2"/>
        </w:rPr>
        <w:t>derart</w:t>
      </w:r>
      <w:r w:rsidRPr="00164734">
        <w:rPr>
          <w:spacing w:val="-2"/>
        </w:rPr>
        <w:t xml:space="preserve"> umwölkt, dass von der göttlichen Wahrheit kaum</w:t>
      </w:r>
      <w:r w:rsidRPr="00164734">
        <w:t xml:space="preserve"> </w:t>
      </w:r>
      <w:r w:rsidRPr="00164734">
        <w:rPr>
          <w:spacing w:val="1"/>
        </w:rPr>
        <w:t>etwas an ihre Augen dringt.</w:t>
      </w:r>
      <w:r w:rsidRPr="00164734">
        <w:t xml:space="preserve"> &lt;1</w:t>
      </w:r>
      <w:r w:rsidRPr="00164734">
        <w:rPr>
          <w:spacing w:val="6"/>
        </w:rPr>
        <w:t>3</w:t>
      </w:r>
      <w:r w:rsidRPr="00164734">
        <w:t>&gt;</w:t>
      </w:r>
      <w:r w:rsidRPr="00164734">
        <w:rPr>
          <w:spacing w:val="1"/>
        </w:rPr>
        <w:t xml:space="preserve"> BP weist RMs Lob </w:t>
      </w:r>
      <w:r w:rsidR="00DA75F3" w:rsidRPr="00164734">
        <w:rPr>
          <w:spacing w:val="1"/>
        </w:rPr>
        <w:t xml:space="preserve">(205) </w:t>
      </w:r>
      <w:r w:rsidRPr="00164734">
        <w:rPr>
          <w:spacing w:val="1"/>
        </w:rPr>
        <w:t xml:space="preserve">für </w:t>
      </w:r>
      <w:r w:rsidR="00DA75F3" w:rsidRPr="00164734">
        <w:rPr>
          <w:spacing w:val="1"/>
        </w:rPr>
        <w:t>sein</w:t>
      </w:r>
      <w:r w:rsidRPr="00164734">
        <w:rPr>
          <w:spacing w:val="1"/>
        </w:rPr>
        <w:t>e Zusendung</w:t>
      </w:r>
      <w:r w:rsidR="00DA75F3" w:rsidRPr="00164734">
        <w:rPr>
          <w:spacing w:val="1"/>
        </w:rPr>
        <w:t>en</w:t>
      </w:r>
      <w:r w:rsidRPr="00164734">
        <w:t xml:space="preserve"> </w:t>
      </w:r>
      <w:r w:rsidRPr="00164734">
        <w:rPr>
          <w:spacing w:val="-3"/>
        </w:rPr>
        <w:t xml:space="preserve">zurück und meint, dass ihn RM </w:t>
      </w:r>
      <w:r w:rsidR="00DA75F3" w:rsidRPr="00164734">
        <w:rPr>
          <w:spacing w:val="-3"/>
        </w:rPr>
        <w:t>ob</w:t>
      </w:r>
      <w:r w:rsidRPr="00164734">
        <w:rPr>
          <w:spacing w:val="-3"/>
        </w:rPr>
        <w:t xml:space="preserve"> der schlechten Qualität des eingeschickten Materials</w:t>
      </w:r>
      <w:r w:rsidRPr="00164734">
        <w:t xml:space="preserve"> </w:t>
      </w:r>
      <w:r w:rsidRPr="00164734">
        <w:rPr>
          <w:spacing w:val="-2"/>
        </w:rPr>
        <w:t>eher bemitleiden müss</w:t>
      </w:r>
      <w:r w:rsidR="00DA75F3" w:rsidRPr="00164734">
        <w:rPr>
          <w:spacing w:val="-2"/>
        </w:rPr>
        <w:t>te</w:t>
      </w:r>
      <w:r w:rsidRPr="00164734">
        <w:rPr>
          <w:spacing w:val="-2"/>
        </w:rPr>
        <w:t>. BP bemängelt das Fehlen urkundlicher oder handschriftlicher</w:t>
      </w:r>
      <w:r w:rsidRPr="00164734">
        <w:t xml:space="preserve"> </w:t>
      </w:r>
      <w:r w:rsidRPr="00164734">
        <w:rPr>
          <w:spacing w:val="-3"/>
        </w:rPr>
        <w:t xml:space="preserve">Belege. </w:t>
      </w:r>
      <w:r w:rsidRPr="00164734">
        <w:t>&lt;1</w:t>
      </w:r>
      <w:r w:rsidRPr="00164734">
        <w:rPr>
          <w:spacing w:val="10"/>
        </w:rPr>
        <w:t>4</w:t>
      </w:r>
      <w:r w:rsidRPr="00164734">
        <w:t>&gt;</w:t>
      </w:r>
      <w:r w:rsidRPr="00164734">
        <w:rPr>
          <w:spacing w:val="-3"/>
        </w:rPr>
        <w:t xml:space="preserve"> Jüngst hat BP </w:t>
      </w:r>
      <w:r w:rsidR="003830C4" w:rsidRPr="00164734">
        <w:rPr>
          <w:spacing w:val="-3"/>
        </w:rPr>
        <w:t xml:space="preserve">in </w:t>
      </w:r>
      <w:r w:rsidRPr="00164734">
        <w:rPr>
          <w:spacing w:val="-3"/>
        </w:rPr>
        <w:t xml:space="preserve">Wiener Bibliotheken </w:t>
      </w:r>
      <w:r w:rsidR="003830C4" w:rsidRPr="00164734">
        <w:rPr>
          <w:spacing w:val="-3"/>
        </w:rPr>
        <w:t>gefors</w:t>
      </w:r>
      <w:r w:rsidRPr="00164734">
        <w:rPr>
          <w:spacing w:val="-3"/>
        </w:rPr>
        <w:t xml:space="preserve">cht und ist besonders von der </w:t>
      </w:r>
      <w:r w:rsidRPr="00164734">
        <w:rPr>
          <w:spacing w:val="-1"/>
        </w:rPr>
        <w:t>Hofbibliothek beeindruckt, weil dort viele Werke aus Frankreich und anderen fernen</w:t>
      </w:r>
      <w:r w:rsidRPr="00164734">
        <w:t xml:space="preserve"> </w:t>
      </w:r>
      <w:r w:rsidRPr="00164734">
        <w:rPr>
          <w:spacing w:val="-2"/>
        </w:rPr>
        <w:t xml:space="preserve">Weltteilen vorhanden sind: </w:t>
      </w:r>
      <w:r w:rsidR="003830C4" w:rsidRPr="00164734">
        <w:rPr>
          <w:spacing w:val="-2"/>
        </w:rPr>
        <w:t>die Werke</w:t>
      </w:r>
      <w:r w:rsidRPr="00164734">
        <w:rPr>
          <w:spacing w:val="-2"/>
        </w:rPr>
        <w:t xml:space="preserve"> von André Duchesne, Labbes „Nova bibliotheca</w:t>
      </w:r>
      <w:r w:rsidRPr="00164734">
        <w:t xml:space="preserve"> </w:t>
      </w:r>
      <w:r w:rsidRPr="00164734">
        <w:rPr>
          <w:spacing w:val="-1"/>
        </w:rPr>
        <w:t>librorum manuscriptorum“ und „De scriptoribus ecclesiasticis“, Le Mires „Bibliotheca</w:t>
      </w:r>
      <w:r w:rsidRPr="00164734">
        <w:t xml:space="preserve"> </w:t>
      </w:r>
      <w:r w:rsidRPr="00164734">
        <w:rPr>
          <w:spacing w:val="-1"/>
        </w:rPr>
        <w:t xml:space="preserve">ecclesiastica“ und </w:t>
      </w:r>
      <w:r w:rsidR="003830C4" w:rsidRPr="00164734">
        <w:rPr>
          <w:spacing w:val="-1"/>
        </w:rPr>
        <w:t xml:space="preserve">viele </w:t>
      </w:r>
      <w:r w:rsidRPr="00164734">
        <w:rPr>
          <w:spacing w:val="-1"/>
        </w:rPr>
        <w:t>andere. Präfekt dieser Musenwerkstatt ist mit Johann Benedikt</w:t>
      </w:r>
      <w:r w:rsidRPr="00164734">
        <w:t xml:space="preserve"> </w:t>
      </w:r>
      <w:r w:rsidRPr="00164734">
        <w:rPr>
          <w:spacing w:val="-2"/>
        </w:rPr>
        <w:t>Gentilotti ein Freund der Benediktiner, der BP nichts verweigert, sodass sich dieser wie</w:t>
      </w:r>
      <w:r w:rsidRPr="00164734">
        <w:t xml:space="preserve"> </w:t>
      </w:r>
      <w:r w:rsidRPr="00164734">
        <w:rPr>
          <w:spacing w:val="-3"/>
        </w:rPr>
        <w:t xml:space="preserve">in einem Königreich der Gelehrsamkeit </w:t>
      </w:r>
      <w:r w:rsidRPr="00164734">
        <w:rPr>
          <w:spacing w:val="20"/>
        </w:rPr>
        <w:t>(</w:t>
      </w:r>
      <w:r w:rsidRPr="00164734">
        <w:rPr>
          <w:i w:val="0"/>
        </w:rPr>
        <w:t>regnum litterariu</w:t>
      </w:r>
      <w:r w:rsidRPr="00164734">
        <w:rPr>
          <w:i w:val="0"/>
          <w:spacing w:val="20"/>
        </w:rPr>
        <w:t>m</w:t>
      </w:r>
      <w:r w:rsidRPr="00164734">
        <w:t xml:space="preserve">) </w:t>
      </w:r>
      <w:r w:rsidRPr="00164734">
        <w:rPr>
          <w:spacing w:val="-3"/>
        </w:rPr>
        <w:t>fühlte. BP hätte sich ge</w:t>
      </w:r>
      <w:r w:rsidR="00A759E7" w:rsidRPr="00164734">
        <w:rPr>
          <w:spacing w:val="-3"/>
        </w:rPr>
        <w:softHyphen/>
      </w:r>
      <w:r w:rsidRPr="00164734">
        <w:t>wünscht, länger davon Gebrauch machen zu können. &lt;1</w:t>
      </w:r>
      <w:r w:rsidRPr="00164734">
        <w:rPr>
          <w:spacing w:val="6"/>
        </w:rPr>
        <w:t>5</w:t>
      </w:r>
      <w:r w:rsidRPr="00164734">
        <w:t xml:space="preserve">&gt; Doch hatte Gott </w:t>
      </w:r>
      <w:r w:rsidR="00A759E7" w:rsidRPr="00164734">
        <w:t>a</w:t>
      </w:r>
      <w:r w:rsidRPr="00164734">
        <w:t xml:space="preserve">nderes </w:t>
      </w:r>
      <w:r w:rsidRPr="00164734">
        <w:rPr>
          <w:spacing w:val="-4"/>
        </w:rPr>
        <w:t xml:space="preserve">mit BP vor. Als er nach </w:t>
      </w:r>
      <w:r w:rsidR="00D14EB0" w:rsidRPr="00164734">
        <w:rPr>
          <w:spacing w:val="-4"/>
        </w:rPr>
        <w:t>etwa</w:t>
      </w:r>
      <w:r w:rsidRPr="00164734">
        <w:rPr>
          <w:spacing w:val="-4"/>
        </w:rPr>
        <w:t xml:space="preserve"> achtwöchiger Abwesenheit nach Melk zurückkehrte, wurde</w:t>
      </w:r>
      <w:r w:rsidRPr="00164734">
        <w:t xml:space="preserve"> </w:t>
      </w:r>
      <w:r w:rsidRPr="00164734">
        <w:rPr>
          <w:spacing w:val="-2"/>
        </w:rPr>
        <w:t>ihm das Amt des Novizenmeisters übertragen, das ihn bis zur Gegenwart belastet. RM</w:t>
      </w:r>
      <w:r w:rsidRPr="00164734">
        <w:t xml:space="preserve"> </w:t>
      </w:r>
      <w:r w:rsidRPr="00164734">
        <w:rPr>
          <w:spacing w:val="-2"/>
        </w:rPr>
        <w:t>möge seine Tränen trocknen, denn BP wurde in Aussicht gestellt, in einem Jahr zu den</w:t>
      </w:r>
      <w:r w:rsidRPr="00164734">
        <w:t xml:space="preserve"> </w:t>
      </w:r>
      <w:r w:rsidRPr="00164734">
        <w:rPr>
          <w:spacing w:val="-2"/>
        </w:rPr>
        <w:t>Wiener Bibliotheken zurückkehren zu können. Wenn dies eintritt und BP die von RM</w:t>
      </w:r>
      <w:r w:rsidRPr="00164734">
        <w:t xml:space="preserve"> </w:t>
      </w:r>
      <w:r w:rsidR="00D14EB0" w:rsidRPr="00164734">
        <w:rPr>
          <w:spacing w:val="-3"/>
        </w:rPr>
        <w:t>angekündigte</w:t>
      </w:r>
      <w:r w:rsidRPr="00164734">
        <w:rPr>
          <w:spacing w:val="-3"/>
        </w:rPr>
        <w:t xml:space="preserve"> Hilfeleistung erhält, wird in zwei Jahren mehr als die Hälfte der „Biblio</w:t>
      </w:r>
      <w:r w:rsidR="00BA27C7" w:rsidRPr="00164734">
        <w:rPr>
          <w:spacing w:val="-3"/>
        </w:rPr>
        <w:softHyphen/>
      </w:r>
      <w:r w:rsidRPr="00164734">
        <w:rPr>
          <w:spacing w:val="-4"/>
        </w:rPr>
        <w:t>theca Benedictina“ fertig gestellt sein. Inzwischen bearbeitet BP das aus Wien nach Melk</w:t>
      </w:r>
      <w:r w:rsidRPr="00164734">
        <w:t xml:space="preserve"> </w:t>
      </w:r>
      <w:r w:rsidRPr="00164734">
        <w:rPr>
          <w:spacing w:val="-3"/>
        </w:rPr>
        <w:t xml:space="preserve">Mitgebrachte. </w:t>
      </w:r>
      <w:r w:rsidRPr="00164734">
        <w:t>&lt;1</w:t>
      </w:r>
      <w:r w:rsidRPr="00164734">
        <w:rPr>
          <w:spacing w:val="10"/>
        </w:rPr>
        <w:t>6</w:t>
      </w:r>
      <w:r w:rsidRPr="00164734">
        <w:t>&gt;</w:t>
      </w:r>
      <w:r w:rsidRPr="00164734">
        <w:rPr>
          <w:spacing w:val="-3"/>
        </w:rPr>
        <w:t xml:space="preserve"> Für das Angebot, Pits’ „Relationum historicarum de rebus Anglicis </w:t>
      </w:r>
      <w:r w:rsidRPr="00164734">
        <w:rPr>
          <w:spacing w:val="-4"/>
        </w:rPr>
        <w:t xml:space="preserve">tomus primus“ zu besorgen, dankt BP, bittet </w:t>
      </w:r>
      <w:r w:rsidR="00BA27C7" w:rsidRPr="00164734">
        <w:rPr>
          <w:spacing w:val="-4"/>
        </w:rPr>
        <w:t>aber</w:t>
      </w:r>
      <w:r w:rsidRPr="00164734">
        <w:rPr>
          <w:spacing w:val="-4"/>
        </w:rPr>
        <w:t xml:space="preserve">, mit einer </w:t>
      </w:r>
      <w:r w:rsidR="00BA27C7" w:rsidRPr="00164734">
        <w:rPr>
          <w:spacing w:val="-4"/>
        </w:rPr>
        <w:t>Zu</w:t>
      </w:r>
      <w:r w:rsidRPr="00164734">
        <w:rPr>
          <w:spacing w:val="-4"/>
        </w:rPr>
        <w:t>sendung auf den Frieden</w:t>
      </w:r>
      <w:r w:rsidRPr="00164734">
        <w:t xml:space="preserve"> </w:t>
      </w:r>
      <w:r w:rsidRPr="00164734">
        <w:rPr>
          <w:spacing w:val="-2"/>
        </w:rPr>
        <w:t>zu warten. BP hat in Wien Bales „Illustrium maioris Britanniae scriptorum catalogus“</w:t>
      </w:r>
      <w:r w:rsidRPr="00164734">
        <w:t xml:space="preserve"> </w:t>
      </w:r>
      <w:r w:rsidRPr="00164734">
        <w:rPr>
          <w:spacing w:val="-1"/>
        </w:rPr>
        <w:t>und andere englische Werke gesehen, nicht jedoch die „Historiae Anglicanae scriptores</w:t>
      </w:r>
      <w:r w:rsidR="00BA27C7" w:rsidRPr="00164734">
        <w:t xml:space="preserve"> </w:t>
      </w:r>
      <w:r w:rsidR="00BA27C7" w:rsidRPr="00164734">
        <w:rPr>
          <w:spacing w:val="-4"/>
        </w:rPr>
        <w:t>decem“ (</w:t>
      </w:r>
      <w:r w:rsidRPr="00164734">
        <w:rPr>
          <w:spacing w:val="-4"/>
        </w:rPr>
        <w:t>von Selden und Twysden), Duchesnes „Historiae Normannorum scriptores“ und</w:t>
      </w:r>
      <w:r w:rsidRPr="00164734">
        <w:t xml:space="preserve"> die Werke von </w:t>
      </w:r>
      <w:r w:rsidR="00BA27C7" w:rsidRPr="00164734">
        <w:t>É</w:t>
      </w:r>
      <w:r w:rsidRPr="00164734">
        <w:t xml:space="preserve">tienne Baluze. </w:t>
      </w:r>
      <w:r w:rsidR="00BA27C7" w:rsidRPr="00164734">
        <w:t>Höchst d</w:t>
      </w:r>
      <w:r w:rsidRPr="00164734">
        <w:t xml:space="preserve">ankbar </w:t>
      </w:r>
      <w:r w:rsidR="00BA27C7" w:rsidRPr="00164734">
        <w:t>wäre</w:t>
      </w:r>
      <w:r w:rsidRPr="00164734">
        <w:t xml:space="preserve"> BP für die </w:t>
      </w:r>
      <w:r w:rsidR="00BA27C7" w:rsidRPr="00164734">
        <w:t>Übermittl</w:t>
      </w:r>
      <w:r w:rsidRPr="00164734">
        <w:t xml:space="preserve">ung eines </w:t>
      </w:r>
      <w:r w:rsidRPr="00164734">
        <w:rPr>
          <w:spacing w:val="-3"/>
        </w:rPr>
        <w:t>Schriftstellerkatalogs der Cassinenser Kongregation, von dem er bisher nichts wusste. Das</w:t>
      </w:r>
      <w:r w:rsidRPr="00164734">
        <w:t xml:space="preserve"> </w:t>
      </w:r>
      <w:r w:rsidRPr="00164734">
        <w:rPr>
          <w:spacing w:val="-2"/>
        </w:rPr>
        <w:t>Urteil RMs über die norddeutschen (protestantischen) Autoren findet BP hart, will sich</w:t>
      </w:r>
      <w:r w:rsidRPr="00164734">
        <w:t xml:space="preserve"> </w:t>
      </w:r>
      <w:r w:rsidRPr="00164734">
        <w:rPr>
          <w:spacing w:val="-4"/>
        </w:rPr>
        <w:t>jedoch daran halten. Was Bayles „Dictionnaire“ betrifft, so hat BP es nicht mehr bei der</w:t>
      </w:r>
      <w:r w:rsidRPr="00164734">
        <w:t xml:space="preserve"> </w:t>
      </w:r>
      <w:r w:rsidRPr="00164734">
        <w:rPr>
          <w:spacing w:val="-2"/>
        </w:rPr>
        <w:t xml:space="preserve">Hand. Er </w:t>
      </w:r>
      <w:r w:rsidR="00BA27C7" w:rsidRPr="00164734">
        <w:rPr>
          <w:spacing w:val="-2"/>
        </w:rPr>
        <w:t>hatte es</w:t>
      </w:r>
      <w:r w:rsidRPr="00164734">
        <w:rPr>
          <w:spacing w:val="-2"/>
        </w:rPr>
        <w:t xml:space="preserve"> nur durchsehen, nicht wirklich verwenden können</w:t>
      </w:r>
      <w:r w:rsidR="00BA27C7" w:rsidRPr="00164734">
        <w:rPr>
          <w:spacing w:val="-2"/>
        </w:rPr>
        <w:t>, und war deshalb</w:t>
      </w:r>
      <w:r w:rsidR="00BA27C7" w:rsidRPr="00164734">
        <w:t xml:space="preserve"> </w:t>
      </w:r>
      <w:r w:rsidR="00BA27C7" w:rsidRPr="00164734">
        <w:rPr>
          <w:spacing w:val="-2"/>
        </w:rPr>
        <w:t>zu einem allzu positiven Urteil gelangt</w:t>
      </w:r>
      <w:r w:rsidRPr="00164734">
        <w:rPr>
          <w:spacing w:val="-2"/>
        </w:rPr>
        <w:t xml:space="preserve">. </w:t>
      </w:r>
      <w:r w:rsidRPr="00164734">
        <w:t>&lt;1</w:t>
      </w:r>
      <w:r w:rsidRPr="00164734">
        <w:rPr>
          <w:spacing w:val="10"/>
        </w:rPr>
        <w:t>7</w:t>
      </w:r>
      <w:r w:rsidRPr="00164734">
        <w:t>&gt;</w:t>
      </w:r>
      <w:r w:rsidRPr="00164734">
        <w:rPr>
          <w:spacing w:val="-2"/>
        </w:rPr>
        <w:t xml:space="preserve"> </w:t>
      </w:r>
      <w:r w:rsidR="00BA27C7" w:rsidRPr="00164734">
        <w:rPr>
          <w:spacing w:val="-2"/>
        </w:rPr>
        <w:t>Ein</w:t>
      </w:r>
      <w:r w:rsidRPr="00164734">
        <w:rPr>
          <w:spacing w:val="-2"/>
        </w:rPr>
        <w:t xml:space="preserve">e Reise </w:t>
      </w:r>
      <w:r w:rsidR="00BA27C7" w:rsidRPr="00164734">
        <w:rPr>
          <w:spacing w:val="-2"/>
        </w:rPr>
        <w:t xml:space="preserve">BPs </w:t>
      </w:r>
      <w:r w:rsidRPr="00164734">
        <w:rPr>
          <w:spacing w:val="-2"/>
        </w:rPr>
        <w:t>nach Paris kommt nicht zustande: Die Perser hindern BP, nach Athen zu ge</w:t>
      </w:r>
      <w:r w:rsidR="00BA27C7" w:rsidRPr="00164734">
        <w:rPr>
          <w:spacing w:val="-2"/>
        </w:rPr>
        <w:t>lang</w:t>
      </w:r>
      <w:r w:rsidRPr="00164734">
        <w:rPr>
          <w:spacing w:val="-2"/>
        </w:rPr>
        <w:t>en. BP schließt mit Grüßen an</w:t>
      </w:r>
      <w:r w:rsidRPr="00164734">
        <w:t xml:space="preserve"> </w:t>
      </w:r>
      <w:r w:rsidRPr="00164734">
        <w:rPr>
          <w:spacing w:val="-3"/>
        </w:rPr>
        <w:t xml:space="preserve">Sabatier. </w:t>
      </w:r>
      <w:r w:rsidRPr="00164734">
        <w:t>&lt;1</w:t>
      </w:r>
      <w:r w:rsidRPr="00164734">
        <w:rPr>
          <w:spacing w:val="6"/>
        </w:rPr>
        <w:t>8</w:t>
      </w:r>
      <w:r w:rsidRPr="00164734">
        <w:t>&gt;</w:t>
      </w:r>
      <w:r w:rsidRPr="00164734">
        <w:rPr>
          <w:spacing w:val="-3"/>
        </w:rPr>
        <w:t xml:space="preserve"> I</w:t>
      </w:r>
      <w:r w:rsidR="007E5B45" w:rsidRPr="00164734">
        <w:rPr>
          <w:spacing w:val="-3"/>
        </w:rPr>
        <w:t>n eine</w:t>
      </w:r>
      <w:r w:rsidRPr="00164734">
        <w:rPr>
          <w:spacing w:val="-3"/>
        </w:rPr>
        <w:t xml:space="preserve">m Postskriptum bittet BP abermals um </w:t>
      </w:r>
      <w:r w:rsidR="007E5B45" w:rsidRPr="00164734">
        <w:rPr>
          <w:spacing w:val="-3"/>
        </w:rPr>
        <w:t xml:space="preserve">die </w:t>
      </w:r>
      <w:r w:rsidRPr="00164734">
        <w:rPr>
          <w:spacing w:val="-3"/>
        </w:rPr>
        <w:t xml:space="preserve">Angabe eines </w:t>
      </w:r>
      <w:r w:rsidR="007E5B45" w:rsidRPr="00164734">
        <w:rPr>
          <w:spacing w:val="-3"/>
        </w:rPr>
        <w:t>Zu</w:t>
      </w:r>
      <w:r w:rsidRPr="00164734">
        <w:rPr>
          <w:spacing w:val="-3"/>
        </w:rPr>
        <w:t>sen</w:t>
      </w:r>
      <w:r w:rsidR="007E5B45" w:rsidRPr="00164734">
        <w:rPr>
          <w:spacing w:val="-3"/>
        </w:rPr>
        <w:softHyphen/>
      </w:r>
      <w:r w:rsidRPr="00164734">
        <w:t xml:space="preserve">dungsweges für das gesammelte Material: Angesichts der Schweizer Unruhen weiß er </w:t>
      </w:r>
      <w:r w:rsidRPr="00164734">
        <w:rPr>
          <w:spacing w:val="-2"/>
        </w:rPr>
        <w:t xml:space="preserve">nicht, welchen Weg RM bevorzugt. BP will alles vor dem Winter versenden. </w:t>
      </w:r>
      <w:r w:rsidRPr="00164734">
        <w:t>&lt;1</w:t>
      </w:r>
      <w:r w:rsidRPr="00164734">
        <w:rPr>
          <w:spacing w:val="6"/>
        </w:rPr>
        <w:t>9</w:t>
      </w:r>
      <w:r w:rsidRPr="00164734">
        <w:t xml:space="preserve">&gt; </w:t>
      </w:r>
      <w:r w:rsidRPr="00164734">
        <w:rPr>
          <w:spacing w:val="-2"/>
        </w:rPr>
        <w:t xml:space="preserve">BP </w:t>
      </w:r>
      <w:r w:rsidR="007E5B45" w:rsidRPr="00164734">
        <w:rPr>
          <w:spacing w:val="-4"/>
        </w:rPr>
        <w:t>fragt nach dem</w:t>
      </w:r>
      <w:r w:rsidRPr="00164734">
        <w:rPr>
          <w:spacing w:val="-4"/>
        </w:rPr>
        <w:t xml:space="preserve"> Stand der Dinge </w:t>
      </w:r>
      <w:r w:rsidR="00061400" w:rsidRPr="00164734">
        <w:rPr>
          <w:spacing w:val="-4"/>
        </w:rPr>
        <w:t>betreffend den Abt</w:t>
      </w:r>
      <w:r w:rsidRPr="00164734">
        <w:rPr>
          <w:spacing w:val="-4"/>
        </w:rPr>
        <w:t xml:space="preserve"> von Heiligkreuz in Polen (Stanisław</w:t>
      </w:r>
      <w:r w:rsidRPr="00164734">
        <w:t xml:space="preserve"> </w:t>
      </w:r>
      <w:r w:rsidRPr="00164734">
        <w:rPr>
          <w:spacing w:val="-4"/>
        </w:rPr>
        <w:t>Mirecki), der in Rom weilt. Da der Abt auf seinem Rückweg Melk besuchen wird, kann</w:t>
      </w:r>
      <w:r w:rsidRPr="00164734">
        <w:t xml:space="preserve"> </w:t>
      </w:r>
      <w:r w:rsidRPr="00164734">
        <w:rPr>
          <w:spacing w:val="-1"/>
        </w:rPr>
        <w:t>BP bei Bedarf noch einmal für RMs Sache sprechen.</w:t>
      </w:r>
      <w:r w:rsidRPr="00164734">
        <w:t xml:space="preserve"> </w:t>
      </w:r>
      <w:r w:rsidRPr="00164734">
        <w:rPr>
          <w:spacing w:val="16"/>
        </w:rPr>
        <w:t>&lt;</w:t>
      </w:r>
      <w:r w:rsidRPr="00164734">
        <w:t>2</w:t>
      </w:r>
      <w:r w:rsidRPr="00164734">
        <w:rPr>
          <w:spacing w:val="10"/>
        </w:rPr>
        <w:t>0</w:t>
      </w:r>
      <w:r w:rsidRPr="00164734">
        <w:t>&gt;</w:t>
      </w:r>
      <w:r w:rsidRPr="00164734">
        <w:rPr>
          <w:spacing w:val="-1"/>
        </w:rPr>
        <w:t xml:space="preserve"> BP hält es nicht für </w:t>
      </w:r>
      <w:r w:rsidR="00F143B3" w:rsidRPr="00164734">
        <w:rPr>
          <w:spacing w:val="-1"/>
        </w:rPr>
        <w:t>nötig</w:t>
      </w:r>
      <w:r w:rsidRPr="00164734">
        <w:rPr>
          <w:spacing w:val="-1"/>
        </w:rPr>
        <w:t>,</w:t>
      </w:r>
      <w:r w:rsidRPr="00164734">
        <w:t xml:space="preserve"> </w:t>
      </w:r>
      <w:r w:rsidRPr="00164734">
        <w:rPr>
          <w:spacing w:val="-2"/>
        </w:rPr>
        <w:t xml:space="preserve">dass RM für die deutschen Klöster seine Enzyklik </w:t>
      </w:r>
      <w:r w:rsidR="00F143B3" w:rsidRPr="00164734">
        <w:rPr>
          <w:spacing w:val="-2"/>
        </w:rPr>
        <w:t>nach</w:t>
      </w:r>
      <w:r w:rsidRPr="00164734">
        <w:rPr>
          <w:spacing w:val="-2"/>
        </w:rPr>
        <w:t xml:space="preserve">drucken lässt. </w:t>
      </w:r>
      <w:r w:rsidRPr="00164734">
        <w:rPr>
          <w:spacing w:val="16"/>
        </w:rPr>
        <w:t>&lt;</w:t>
      </w:r>
      <w:r w:rsidRPr="00164734">
        <w:t>21&gt;</w:t>
      </w:r>
      <w:r w:rsidRPr="00164734">
        <w:rPr>
          <w:spacing w:val="-2"/>
        </w:rPr>
        <w:t xml:space="preserve"> BP findet es </w:t>
      </w:r>
      <w:r w:rsidRPr="00164734">
        <w:rPr>
          <w:spacing w:val="-3"/>
        </w:rPr>
        <w:t>staunenswert, wie geistreich RM Augustin Erath in seinem Brief an Schramb abgefertigt</w:t>
      </w:r>
      <w:r w:rsidRPr="00164734">
        <w:rPr>
          <w:spacing w:val="-4"/>
        </w:rPr>
        <w:t xml:space="preserve"> </w:t>
      </w:r>
      <w:r w:rsidRPr="00164734">
        <w:rPr>
          <w:spacing w:val="-2"/>
        </w:rPr>
        <w:t xml:space="preserve">hat. BP selbst kann über Eraths „Commentarius“ </w:t>
      </w:r>
      <w:r w:rsidR="00061400" w:rsidRPr="00164734">
        <w:rPr>
          <w:spacing w:val="-2"/>
        </w:rPr>
        <w:t xml:space="preserve">zur sogenannten Augustinusregel </w:t>
      </w:r>
      <w:r w:rsidRPr="00164734">
        <w:rPr>
          <w:spacing w:val="-2"/>
        </w:rPr>
        <w:t>nur</w:t>
      </w:r>
      <w:r w:rsidRPr="00164734">
        <w:rPr>
          <w:spacing w:val="-3"/>
        </w:rPr>
        <w:t xml:space="preserve"> </w:t>
      </w:r>
      <w:r w:rsidRPr="00164734">
        <w:rPr>
          <w:spacing w:val="1"/>
        </w:rPr>
        <w:t xml:space="preserve">lachen, scholastisch geprägte und der Kritik fremde Männer wie Schramb </w:t>
      </w:r>
      <w:r w:rsidR="00061400" w:rsidRPr="00164734">
        <w:rPr>
          <w:spacing w:val="1"/>
        </w:rPr>
        <w:t>seh</w:t>
      </w:r>
      <w:r w:rsidRPr="00164734">
        <w:rPr>
          <w:spacing w:val="1"/>
        </w:rPr>
        <w:t xml:space="preserve">en </w:t>
      </w:r>
      <w:r w:rsidR="00061400" w:rsidRPr="00164734">
        <w:rPr>
          <w:spacing w:val="1"/>
        </w:rPr>
        <w:t>dies</w:t>
      </w:r>
      <w:r w:rsidR="00061400" w:rsidRPr="00164734">
        <w:t xml:space="preserve"> </w:t>
      </w:r>
      <w:r w:rsidRPr="00164734">
        <w:rPr>
          <w:spacing w:val="-2"/>
        </w:rPr>
        <w:t xml:space="preserve">jedoch </w:t>
      </w:r>
      <w:r w:rsidR="00061400" w:rsidRPr="00164734">
        <w:rPr>
          <w:spacing w:val="-2"/>
        </w:rPr>
        <w:t>anders</w:t>
      </w:r>
      <w:r w:rsidRPr="00164734">
        <w:rPr>
          <w:spacing w:val="-2"/>
        </w:rPr>
        <w:t xml:space="preserve">. Gentilotti hat der Brief gut gefallen. </w:t>
      </w:r>
      <w:r w:rsidRPr="00164734">
        <w:rPr>
          <w:spacing w:val="16"/>
        </w:rPr>
        <w:t>&lt;</w:t>
      </w:r>
      <w:r w:rsidRPr="00164734">
        <w:t>2</w:t>
      </w:r>
      <w:r w:rsidRPr="00164734">
        <w:rPr>
          <w:spacing w:val="6"/>
        </w:rPr>
        <w:t>2</w:t>
      </w:r>
      <w:r w:rsidRPr="00164734">
        <w:t>&gt;</w:t>
      </w:r>
      <w:r w:rsidRPr="00164734">
        <w:rPr>
          <w:spacing w:val="-2"/>
        </w:rPr>
        <w:t xml:space="preserve"> BP bestellt Grüße von HP.</w:t>
      </w:r>
    </w:p>
    <w:p w:rsidR="000C14F6" w:rsidRPr="00164734" w:rsidRDefault="000C14F6" w:rsidP="000C14F6">
      <w:pPr>
        <w:pStyle w:val="EditionEditorischeNotiz"/>
      </w:pPr>
      <w:r w:rsidRPr="00164734">
        <w:t>Überlieferung: BN FF 17681, 48r–49v, 48</w:t>
      </w:r>
      <w:r w:rsidRPr="00164734">
        <w:rPr>
          <w:sz w:val="20"/>
          <w:vertAlign w:val="superscript"/>
        </w:rPr>
        <w:t>2</w:t>
      </w:r>
      <w:r w:rsidRPr="00164734">
        <w:t xml:space="preserve"> r–v.</w:t>
      </w:r>
    </w:p>
    <w:p w:rsidR="000C14F6" w:rsidRPr="00164734" w:rsidRDefault="000C14F6" w:rsidP="000C14F6">
      <w:pPr>
        <w:pStyle w:val="EditionEditorischeNotiz"/>
        <w:rPr>
          <w:spacing w:val="-2"/>
        </w:rPr>
      </w:pPr>
      <w:r w:rsidRPr="00164734">
        <w:rPr>
          <w:spacing w:val="-2"/>
        </w:rPr>
        <w:t xml:space="preserve">Literatur: Katschthaler, Briefnachlass 27; Schönhofer, Pez 26f.; Stockinger, Fidelis </w:t>
      </w:r>
      <w:r w:rsidR="00E877AB" w:rsidRPr="00164734">
        <w:rPr>
          <w:spacing w:val="-2"/>
        </w:rPr>
        <w:t>351, 374</w:t>
      </w:r>
      <w:r w:rsidRPr="00164734">
        <w:rPr>
          <w:spacing w:val="-2"/>
        </w:rPr>
        <w:t>.</w:t>
      </w:r>
    </w:p>
    <w:p w:rsidR="000C14F6" w:rsidRPr="00164734" w:rsidRDefault="000C14F6" w:rsidP="000C14F6">
      <w:pPr>
        <w:pStyle w:val="EditionEditorischeNotiz"/>
      </w:pPr>
      <w:r w:rsidRPr="00164734">
        <w:rPr>
          <w:spacing w:val="-3"/>
        </w:rPr>
        <w:t xml:space="preserve">Bezüge: </w:t>
      </w:r>
      <w:r w:rsidR="002B723D" w:rsidRPr="00164734">
        <w:rPr>
          <w:spacing w:val="-3"/>
        </w:rPr>
        <w:t>205</w:t>
      </w:r>
      <w:r w:rsidRPr="00164734">
        <w:rPr>
          <w:spacing w:val="-3"/>
        </w:rPr>
        <w:t>. 2</w:t>
      </w:r>
      <w:r w:rsidR="002B723D" w:rsidRPr="00164734">
        <w:rPr>
          <w:spacing w:val="-3"/>
        </w:rPr>
        <w:t>85</w:t>
      </w:r>
      <w:r w:rsidRPr="00164734">
        <w:rPr>
          <w:spacing w:val="-3"/>
        </w:rPr>
        <w:t>. Erwähnt</w:t>
      </w:r>
      <w:r w:rsidR="00473407" w:rsidRPr="00164734">
        <w:rPr>
          <w:spacing w:val="-3"/>
        </w:rPr>
        <w:t xml:space="preserve"> 95, 113,</w:t>
      </w:r>
      <w:r w:rsidR="00F62EB0" w:rsidRPr="00164734">
        <w:rPr>
          <w:spacing w:val="-3"/>
        </w:rPr>
        <w:t xml:space="preserve"> 143,</w:t>
      </w:r>
      <w:r w:rsidRPr="00164734">
        <w:rPr>
          <w:spacing w:val="-3"/>
        </w:rPr>
        <w:t xml:space="preserve"> 17</w:t>
      </w:r>
      <w:r w:rsidR="002B723D" w:rsidRPr="00164734">
        <w:rPr>
          <w:spacing w:val="-3"/>
        </w:rPr>
        <w:t>7</w:t>
      </w:r>
      <w:r w:rsidRPr="00164734">
        <w:rPr>
          <w:spacing w:val="-3"/>
        </w:rPr>
        <w:t>,</w:t>
      </w:r>
      <w:r w:rsidR="00DA75F3" w:rsidRPr="00164734">
        <w:rPr>
          <w:spacing w:val="-3"/>
        </w:rPr>
        <w:t xml:space="preserve"> 205,</w:t>
      </w:r>
      <w:r w:rsidRPr="00164734">
        <w:rPr>
          <w:spacing w:val="-3"/>
        </w:rPr>
        <w:t xml:space="preserve"> 20</w:t>
      </w:r>
      <w:r w:rsidR="002B723D" w:rsidRPr="00164734">
        <w:rPr>
          <w:spacing w:val="-3"/>
        </w:rPr>
        <w:t>6</w:t>
      </w:r>
      <w:r w:rsidRPr="00164734">
        <w:rPr>
          <w:spacing w:val="-3"/>
        </w:rPr>
        <w:t>, 21</w:t>
      </w:r>
      <w:r w:rsidR="002B723D" w:rsidRPr="00164734">
        <w:rPr>
          <w:spacing w:val="-3"/>
        </w:rPr>
        <w:t>9</w:t>
      </w:r>
      <w:r w:rsidRPr="00164734">
        <w:rPr>
          <w:spacing w:val="-3"/>
        </w:rPr>
        <w:t>, 24</w:t>
      </w:r>
      <w:r w:rsidR="002B723D" w:rsidRPr="00164734">
        <w:rPr>
          <w:spacing w:val="-3"/>
        </w:rPr>
        <w:t>6</w:t>
      </w:r>
      <w:r w:rsidRPr="00164734">
        <w:rPr>
          <w:spacing w:val="-3"/>
        </w:rPr>
        <w:t>, 2</w:t>
      </w:r>
      <w:r w:rsidR="002B723D" w:rsidRPr="00164734">
        <w:rPr>
          <w:spacing w:val="-3"/>
        </w:rPr>
        <w:t>51</w:t>
      </w:r>
      <w:r w:rsidRPr="00164734">
        <w:rPr>
          <w:spacing w:val="-3"/>
        </w:rPr>
        <w:t>, 2</w:t>
      </w:r>
      <w:r w:rsidR="002B723D" w:rsidRPr="00164734">
        <w:rPr>
          <w:spacing w:val="-3"/>
        </w:rPr>
        <w:t>52, 253</w:t>
      </w:r>
      <w:r w:rsidRPr="00164734">
        <w:rPr>
          <w:spacing w:val="-3"/>
        </w:rPr>
        <w:t>. Erwähnt</w:t>
      </w:r>
      <w:r w:rsidRPr="00164734">
        <w:rPr>
          <w:spacing w:val="-1"/>
        </w:rPr>
        <w:t xml:space="preserve"> in</w:t>
      </w:r>
      <w:r w:rsidRPr="00164734">
        <w:t xml:space="preserve"> 2</w:t>
      </w:r>
      <w:r w:rsidR="00061400" w:rsidRPr="00164734">
        <w:t>85</w:t>
      </w:r>
      <w:r w:rsidRPr="00164734">
        <w:t>.</w:t>
      </w:r>
    </w:p>
    <w:p w:rsidR="000C14F6" w:rsidRPr="00164734" w:rsidRDefault="000C14F6" w:rsidP="000C14F6">
      <w:pPr>
        <w:pStyle w:val="EditionEditorischeNotiz"/>
      </w:pPr>
      <w:r w:rsidRPr="00164734">
        <w:rPr>
          <w:spacing w:val="-1"/>
        </w:rPr>
        <w:t xml:space="preserve">Bemerkungen: </w:t>
      </w:r>
      <w:r w:rsidR="00E877AB" w:rsidRPr="00164734">
        <w:rPr>
          <w:spacing w:val="-1"/>
        </w:rPr>
        <w:t>Blatt</w:t>
      </w:r>
      <w:r w:rsidRPr="00164734">
        <w:rPr>
          <w:spacing w:val="-1"/>
        </w:rPr>
        <w:t xml:space="preserve"> 4</w:t>
      </w:r>
      <w:r w:rsidRPr="00164734">
        <w:rPr>
          <w:spacing w:val="6"/>
        </w:rPr>
        <w:t>8</w:t>
      </w:r>
      <w:r w:rsidRPr="00164734">
        <w:rPr>
          <w:spacing w:val="-1"/>
          <w:sz w:val="20"/>
          <w:vertAlign w:val="superscript"/>
        </w:rPr>
        <w:t>2</w:t>
      </w:r>
      <w:r w:rsidRPr="00164734">
        <w:rPr>
          <w:spacing w:val="-1"/>
        </w:rPr>
        <w:t xml:space="preserve"> </w:t>
      </w:r>
      <w:r w:rsidR="00061400" w:rsidRPr="00164734">
        <w:rPr>
          <w:spacing w:val="-1"/>
        </w:rPr>
        <w:t>mit dem</w:t>
      </w:r>
      <w:r w:rsidRPr="00164734">
        <w:rPr>
          <w:spacing w:val="-1"/>
        </w:rPr>
        <w:t xml:space="preserve"> Postskriptum hat ein wesentlich kleineres</w:t>
      </w:r>
      <w:r w:rsidRPr="00164734">
        <w:t xml:space="preserve"> Format.</w:t>
      </w:r>
    </w:p>
    <w:p w:rsidR="000C14F6" w:rsidRPr="00164734" w:rsidRDefault="000C14F6" w:rsidP="000C14F6">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30"/>
        </w:rPr>
        <w:t>Mellicii 2</w:t>
      </w:r>
      <w:r w:rsidRPr="00164734">
        <w:t>1</w:t>
      </w:r>
      <w:r w:rsidRPr="00164734">
        <w:rPr>
          <w:spacing w:val="30"/>
        </w:rPr>
        <w:t>. Augusti 171</w:t>
      </w:r>
      <w:r w:rsidRPr="00164734">
        <w:t>2.</w:t>
      </w:r>
    </w:p>
    <w:p w:rsidR="000C14F6" w:rsidRPr="00164734" w:rsidRDefault="000C14F6" w:rsidP="000C14F6">
      <w:pPr>
        <w:pStyle w:val="EditionEditionstext"/>
      </w:pPr>
      <w:r w:rsidRPr="00164734">
        <w:rPr>
          <w:spacing w:val="-4"/>
        </w:rPr>
        <w:t>Admodum r</w:t>
      </w:r>
      <w:r w:rsidR="00F143B3" w:rsidRPr="00164734">
        <w:rPr>
          <w:spacing w:val="-4"/>
        </w:rPr>
        <w:t>everendo religiosissimo ac clari</w:t>
      </w:r>
      <w:r w:rsidRPr="00164734">
        <w:rPr>
          <w:spacing w:val="-4"/>
        </w:rPr>
        <w:t>ssimo domino et patri Renato Massuet a</w:t>
      </w:r>
      <w:r w:rsidR="00F143B3" w:rsidRPr="00164734">
        <w:rPr>
          <w:spacing w:val="-4"/>
        </w:rPr>
        <w:softHyphen/>
      </w:r>
      <w:r w:rsidRPr="00164734">
        <w:rPr>
          <w:spacing w:val="-5"/>
        </w:rPr>
        <w:t>micorum optimo pater Bernardus Pez monachus Mellicensis salutem plurimam dicit.</w:t>
      </w:r>
    </w:p>
    <w:p w:rsidR="000C14F6" w:rsidRPr="00164734" w:rsidRDefault="000C14F6" w:rsidP="000C14F6">
      <w:pPr>
        <w:pStyle w:val="EditionEditionstext"/>
      </w:pPr>
      <w:r w:rsidRPr="00164734">
        <w:rPr>
          <w:i/>
        </w:rPr>
        <w:t>&lt;1&gt;</w:t>
      </w:r>
      <w:r w:rsidRPr="00164734">
        <w:t xml:space="preserve"> Tametsi diu admodum sit, quod nullam ad te epistolam exaraverim, Renate </w:t>
      </w:r>
      <w:r w:rsidRPr="00164734">
        <w:rPr>
          <w:spacing w:val="-1"/>
        </w:rPr>
        <w:t>optime, haud tamen scio, an iure me apud patrem Anselmum de litterarum negli</w:t>
      </w:r>
      <w:r w:rsidR="0090604C" w:rsidRPr="00164734">
        <w:rPr>
          <w:spacing w:val="-1"/>
        </w:rPr>
        <w:softHyphen/>
      </w:r>
      <w:r w:rsidRPr="00164734">
        <w:t xml:space="preserve">gentia accusaris. Nam etsi earum nihil tuis ipse manibus teras, non eo nomine in </w:t>
      </w:r>
      <w:r w:rsidRPr="00164734">
        <w:rPr>
          <w:spacing w:val="-3"/>
        </w:rPr>
        <w:t>scribendis litteris negligentior sum. Videor enimvero mihi toties tecum confabulari,</w:t>
      </w:r>
      <w:r w:rsidRPr="00164734">
        <w:t xml:space="preserve"> </w:t>
      </w:r>
      <w:r w:rsidRPr="00164734">
        <w:rPr>
          <w:spacing w:val="-2"/>
        </w:rPr>
        <w:t>quoties in iis epistolis, quas ad amicos quam frequentissimas do, de te tuisque con</w:t>
      </w:r>
      <w:r w:rsidR="0090604C" w:rsidRPr="00164734">
        <w:rPr>
          <w:spacing w:val="-2"/>
        </w:rPr>
        <w:softHyphen/>
      </w:r>
      <w:r w:rsidRPr="00164734">
        <w:rPr>
          <w:spacing w:val="-2"/>
        </w:rPr>
        <w:t>siliis sermonem infero, id quod nunquam a me praetermittitur, ubi vel minima ad</w:t>
      </w:r>
      <w:r w:rsidRPr="00164734">
        <w:t xml:space="preserve"> </w:t>
      </w:r>
      <w:r w:rsidRPr="00164734">
        <w:rPr>
          <w:spacing w:val="-3"/>
        </w:rPr>
        <w:t>spem meliorem rima se aperit. Et vellem sane saepius ad te scribere, modo per quo</w:t>
      </w:r>
      <w:r w:rsidR="0090604C" w:rsidRPr="00164734">
        <w:rPr>
          <w:spacing w:val="-3"/>
        </w:rPr>
        <w:softHyphen/>
      </w:r>
      <w:r w:rsidRPr="00164734">
        <w:rPr>
          <w:spacing w:val="-1"/>
        </w:rPr>
        <w:t xml:space="preserve">rundam nostrorum hominum timiditatem aut potius stultitiam id ne eveniret, ut </w:t>
      </w:r>
      <w:r w:rsidR="00A7212A" w:rsidRPr="00164734">
        <w:rPr>
          <w:spacing w:val="-3"/>
        </w:rPr>
        <w:t>meae epi</w:t>
      </w:r>
      <w:r w:rsidRPr="00164734">
        <w:rPr>
          <w:spacing w:val="-3"/>
        </w:rPr>
        <w:t>stolae maiorem tibi dolendi indignandique quam exultandi materiam affe</w:t>
      </w:r>
      <w:r w:rsidR="00A7212A" w:rsidRPr="00164734">
        <w:rPr>
          <w:spacing w:val="-3"/>
        </w:rPr>
        <w:softHyphen/>
      </w:r>
      <w:r w:rsidRPr="00164734">
        <w:rPr>
          <w:spacing w:val="-4"/>
        </w:rPr>
        <w:t>rant.</w:t>
      </w:r>
      <w:r w:rsidRPr="00164734">
        <w:t xml:space="preserve"> Sed haec tu pridem ex me nosti</w:t>
      </w:r>
      <w:r w:rsidR="00A7212A" w:rsidRPr="00164734">
        <w:t>,</w:t>
      </w:r>
      <w:r w:rsidRPr="00164734">
        <w:t xml:space="preserve"> qualia sint. </w:t>
      </w:r>
      <w:r w:rsidRPr="00164734">
        <w:rPr>
          <w:i/>
          <w:spacing w:val="16"/>
        </w:rPr>
        <w:t>&lt;</w:t>
      </w:r>
      <w:r w:rsidRPr="00164734">
        <w:rPr>
          <w:i/>
          <w:spacing w:val="6"/>
        </w:rPr>
        <w:t>2</w:t>
      </w:r>
      <w:r w:rsidRPr="00164734">
        <w:rPr>
          <w:i/>
        </w:rPr>
        <w:t>&gt;</w:t>
      </w:r>
      <w:r w:rsidRPr="00164734">
        <w:t xml:space="preserve"> Ad ea venio, quae pro te </w:t>
      </w:r>
      <w:r w:rsidR="00A7212A" w:rsidRPr="00164734">
        <w:rPr>
          <w:spacing w:val="-1"/>
        </w:rPr>
        <w:t>hactenus a varii</w:t>
      </w:r>
      <w:r w:rsidRPr="00164734">
        <w:rPr>
          <w:spacing w:val="-1"/>
        </w:rPr>
        <w:t>s monasteriis ad me missa sunt. Ex Bavaria reverendissimus mona</w:t>
      </w:r>
      <w:r w:rsidR="00A7212A" w:rsidRPr="00164734">
        <w:rPr>
          <w:spacing w:val="-1"/>
        </w:rPr>
        <w:softHyphen/>
      </w:r>
      <w:r w:rsidRPr="00164734">
        <w:rPr>
          <w:spacing w:val="-4"/>
        </w:rPr>
        <w:t>sterii S. Viti cis Rotham abbas Marianus misit</w:t>
      </w:r>
      <w:r w:rsidRPr="00164734">
        <w:rPr>
          <w:spacing w:val="30"/>
        </w:rPr>
        <w:t xml:space="preserve"> Compendiosam relatione</w:t>
      </w:r>
      <w:r w:rsidRPr="00164734">
        <w:rPr>
          <w:spacing w:val="-4"/>
        </w:rPr>
        <w:t>m, ut vocat,</w:t>
      </w:r>
      <w:r w:rsidRPr="00164734">
        <w:rPr>
          <w:spacing w:val="30"/>
        </w:rPr>
        <w:t xml:space="preserve"> monasterii sui </w:t>
      </w:r>
      <w:r w:rsidRPr="00164734">
        <w:rPr>
          <w:spacing w:val="-4"/>
        </w:rPr>
        <w:t>manuscriptam, quae ob insertum donationis ab Eber</w:t>
      </w:r>
      <w:r w:rsidR="00715363" w:rsidRPr="00164734">
        <w:rPr>
          <w:spacing w:val="-4"/>
        </w:rPr>
        <w:softHyphen/>
      </w:r>
      <w:r w:rsidRPr="00164734">
        <w:rPr>
          <w:spacing w:val="-2"/>
        </w:rPr>
        <w:t>hardo archiepiscopo Salisburgensi factae diploma et alias bullas pontificias tibi non</w:t>
      </w:r>
      <w:r w:rsidRPr="00164734">
        <w:rPr>
          <w:spacing w:val="-4"/>
        </w:rPr>
        <w:t xml:space="preserve"> </w:t>
      </w:r>
      <w:r w:rsidRPr="00164734">
        <w:rPr>
          <w:spacing w:val="-3"/>
        </w:rPr>
        <w:t xml:space="preserve">omnino ingrata erit. Eam </w:t>
      </w:r>
      <w:r w:rsidR="00A7212A" w:rsidRPr="00164734">
        <w:rPr>
          <w:spacing w:val="-3"/>
        </w:rPr>
        <w:t>r</w:t>
      </w:r>
      <w:r w:rsidRPr="00164734">
        <w:rPr>
          <w:spacing w:val="-3"/>
        </w:rPr>
        <w:t>elationem excipit catalogus abbatum eiusdem loci, cuius</w:t>
      </w:r>
      <w:r w:rsidRPr="00164734">
        <w:rPr>
          <w:spacing w:val="-2"/>
        </w:rPr>
        <w:t xml:space="preserve"> </w:t>
      </w:r>
      <w:r w:rsidRPr="00164734">
        <w:rPr>
          <w:spacing w:val="34"/>
        </w:rPr>
        <w:t xml:space="preserve">clavum </w:t>
      </w:r>
      <w:r w:rsidRPr="00164734">
        <w:rPr>
          <w:spacing w:val="2"/>
        </w:rPr>
        <w:t>primus</w:t>
      </w:r>
      <w:r w:rsidRPr="00164734">
        <w:rPr>
          <w:spacing w:val="34"/>
        </w:rPr>
        <w:t xml:space="preserve"> suscepisse </w:t>
      </w:r>
      <w:r w:rsidRPr="00164734">
        <w:rPr>
          <w:spacing w:val="2"/>
        </w:rPr>
        <w:t xml:space="preserve">dicitur Udalricus anno Domini 1030. </w:t>
      </w:r>
      <w:r w:rsidRPr="00164734">
        <w:rPr>
          <w:i/>
          <w:spacing w:val="16"/>
        </w:rPr>
        <w:t>&lt;</w:t>
      </w:r>
      <w:r w:rsidRPr="00164734">
        <w:rPr>
          <w:i/>
          <w:spacing w:val="6"/>
        </w:rPr>
        <w:t>3</w:t>
      </w:r>
      <w:r w:rsidRPr="00164734">
        <w:rPr>
          <w:i/>
        </w:rPr>
        <w:t>&gt;</w:t>
      </w:r>
      <w:r w:rsidRPr="00164734">
        <w:rPr>
          <w:spacing w:val="2"/>
        </w:rPr>
        <w:t xml:space="preserve"> Ex </w:t>
      </w:r>
      <w:r w:rsidRPr="00164734">
        <w:rPr>
          <w:spacing w:val="-1"/>
        </w:rPr>
        <w:t>Franconia</w:t>
      </w:r>
      <w:r w:rsidRPr="00164734">
        <w:rPr>
          <w:spacing w:val="30"/>
        </w:rPr>
        <w:t xml:space="preserve"> Banthensis monasterii acta </w:t>
      </w:r>
      <w:r w:rsidRPr="00164734">
        <w:rPr>
          <w:spacing w:val="-1"/>
        </w:rPr>
        <w:t>(ita enim adpellant et inscribunt)</w:t>
      </w:r>
      <w:r w:rsidRPr="00164734">
        <w:t xml:space="preserve"> </w:t>
      </w:r>
      <w:r w:rsidRPr="00164734">
        <w:rPr>
          <w:spacing w:val="-1"/>
        </w:rPr>
        <w:t>satis ampliter et diffuse conscripta adhuc penes me habeo manuscripta, dequ</w:t>
      </w:r>
      <w:r w:rsidRPr="00164734">
        <w:rPr>
          <w:spacing w:val="10"/>
        </w:rPr>
        <w:t>e</w:t>
      </w:r>
      <w:r w:rsidR="008D4D38" w:rsidRPr="00164734">
        <w:rPr>
          <w:rStyle w:val="Funotenzeichen"/>
        </w:rPr>
        <w:footnoteReference w:customMarkFollows="1" w:id="720"/>
        <w:t>a</w:t>
      </w:r>
      <w:r w:rsidRPr="00164734">
        <w:t xml:space="preserve"> </w:t>
      </w:r>
      <w:r w:rsidRPr="00164734">
        <w:rPr>
          <w:spacing w:val="-1"/>
        </w:rPr>
        <w:t xml:space="preserve">iis </w:t>
      </w:r>
      <w:r w:rsidRPr="00164734">
        <w:rPr>
          <w:spacing w:val="-3"/>
        </w:rPr>
        <w:t xml:space="preserve">pridem ad te scripseram. </w:t>
      </w:r>
      <w:r w:rsidRPr="00164734">
        <w:rPr>
          <w:i/>
          <w:spacing w:val="10"/>
        </w:rPr>
        <w:t>&lt;4</w:t>
      </w:r>
      <w:r w:rsidRPr="00164734">
        <w:rPr>
          <w:i/>
        </w:rPr>
        <w:t>&gt;</w:t>
      </w:r>
      <w:r w:rsidRPr="00164734">
        <w:rPr>
          <w:spacing w:val="-3"/>
        </w:rPr>
        <w:t xml:space="preserve"> Ex </w:t>
      </w:r>
      <w:r w:rsidR="008D4D38" w:rsidRPr="00164734">
        <w:rPr>
          <w:spacing w:val="-3"/>
        </w:rPr>
        <w:t>monasterio Nideraltahensi</w:t>
      </w:r>
      <w:r w:rsidRPr="00164734">
        <w:rPr>
          <w:spacing w:val="-3"/>
        </w:rPr>
        <w:t xml:space="preserve"> nuper accepi</w:t>
      </w:r>
      <w:r w:rsidRPr="00164734">
        <w:rPr>
          <w:spacing w:val="30"/>
        </w:rPr>
        <w:t xml:space="preserve"> </w:t>
      </w:r>
      <w:r w:rsidR="00061EBB" w:rsidRPr="00164734">
        <w:rPr>
          <w:spacing w:val="30"/>
        </w:rPr>
        <w:t>m</w:t>
      </w:r>
      <w:r w:rsidRPr="00164734">
        <w:rPr>
          <w:spacing w:val="30"/>
        </w:rPr>
        <w:t>em</w:t>
      </w:r>
      <w:r w:rsidRPr="00164734">
        <w:t>o</w:t>
      </w:r>
      <w:r w:rsidR="00715363" w:rsidRPr="00164734">
        <w:softHyphen/>
      </w:r>
      <w:r w:rsidRPr="00164734">
        <w:rPr>
          <w:spacing w:val="34"/>
        </w:rPr>
        <w:t>rabilia monasterii Mettensis</w:t>
      </w:r>
      <w:r w:rsidRPr="00164734">
        <w:rPr>
          <w:spacing w:val="30"/>
        </w:rPr>
        <w:t xml:space="preserve"> </w:t>
      </w:r>
      <w:r w:rsidRPr="00164734">
        <w:t>in Bavaria manuscripta, ope et diligentia</w:t>
      </w:r>
      <w:r w:rsidRPr="00164734">
        <w:rPr>
          <w:spacing w:val="-1"/>
        </w:rPr>
        <w:t xml:space="preserve"> </w:t>
      </w:r>
      <w:r w:rsidRPr="00164734">
        <w:rPr>
          <w:spacing w:val="-5"/>
        </w:rPr>
        <w:t>reverendi domini patris Placidi monachi Nideraltahensis, viri rerum nostrarum studi</w:t>
      </w:r>
      <w:r w:rsidR="006E0CAE" w:rsidRPr="00164734">
        <w:rPr>
          <w:spacing w:val="-5"/>
        </w:rPr>
        <w:softHyphen/>
      </w:r>
      <w:r w:rsidRPr="00164734">
        <w:rPr>
          <w:spacing w:val="-4"/>
        </w:rPr>
        <w:t>osissimi.</w:t>
      </w:r>
      <w:r w:rsidRPr="00164734">
        <w:rPr>
          <w:spacing w:val="-3"/>
        </w:rPr>
        <w:t xml:space="preserve"> </w:t>
      </w:r>
      <w:r w:rsidRPr="00164734">
        <w:rPr>
          <w:i/>
          <w:spacing w:val="16"/>
        </w:rPr>
        <w:t>&lt;</w:t>
      </w:r>
      <w:r w:rsidRPr="00164734">
        <w:rPr>
          <w:i/>
          <w:spacing w:val="6"/>
        </w:rPr>
        <w:t>5</w:t>
      </w:r>
      <w:r w:rsidRPr="00164734">
        <w:rPr>
          <w:i/>
        </w:rPr>
        <w:t>&gt;</w:t>
      </w:r>
      <w:r w:rsidR="006E0CAE" w:rsidRPr="00164734">
        <w:rPr>
          <w:spacing w:val="24"/>
        </w:rPr>
        <w:t xml:space="preserve"> Ossiacensi</w:t>
      </w:r>
      <w:r w:rsidRPr="00164734">
        <w:rPr>
          <w:spacing w:val="24"/>
        </w:rPr>
        <w:t xml:space="preserve">s in Carinthia monasterii breve </w:t>
      </w:r>
      <w:r w:rsidR="00061EBB" w:rsidRPr="00164734">
        <w:rPr>
          <w:spacing w:val="24"/>
        </w:rPr>
        <w:t>c</w:t>
      </w:r>
      <w:r w:rsidRPr="00164734">
        <w:rPr>
          <w:spacing w:val="24"/>
        </w:rPr>
        <w:t>hronicon</w:t>
      </w:r>
      <w:r w:rsidRPr="00164734">
        <w:rPr>
          <w:spacing w:val="22"/>
        </w:rPr>
        <w:t xml:space="preserve"> </w:t>
      </w:r>
      <w:r w:rsidRPr="00164734">
        <w:t>etiam tibi a me servatur. Est id typis editum Labaci anno 1689 in quarto authore</w:t>
      </w:r>
      <w:r w:rsidRPr="00164734">
        <w:rPr>
          <w:spacing w:val="-1"/>
        </w:rPr>
        <w:t xml:space="preserve"> </w:t>
      </w:r>
      <w:r w:rsidRPr="00164734">
        <w:rPr>
          <w:spacing w:val="2"/>
        </w:rPr>
        <w:t xml:space="preserve">Josepho N. eiusdem coenobii priore. </w:t>
      </w:r>
      <w:r w:rsidRPr="00164734">
        <w:rPr>
          <w:i/>
          <w:spacing w:val="10"/>
        </w:rPr>
        <w:t>&lt;6</w:t>
      </w:r>
      <w:r w:rsidRPr="00164734">
        <w:rPr>
          <w:i/>
        </w:rPr>
        <w:t>&gt;</w:t>
      </w:r>
      <w:r w:rsidRPr="00164734">
        <w:rPr>
          <w:spacing w:val="2"/>
        </w:rPr>
        <w:t xml:space="preserve"> Quae paucula una cum</w:t>
      </w:r>
      <w:r w:rsidRPr="00164734">
        <w:rPr>
          <w:spacing w:val="32"/>
        </w:rPr>
        <w:t xml:space="preserve"> Chronico </w:t>
      </w:r>
      <w:r w:rsidRPr="00164734">
        <w:rPr>
          <w:spacing w:val="30"/>
        </w:rPr>
        <w:t xml:space="preserve">monasterii Zwifaltensis </w:t>
      </w:r>
      <w:r w:rsidRPr="00164734">
        <w:rPr>
          <w:spacing w:val="4"/>
        </w:rPr>
        <w:t>[</w:t>
      </w:r>
      <w:r w:rsidRPr="00164734">
        <w:rPr>
          <w:i/>
        </w:rPr>
        <w:t>1</w:t>
      </w:r>
      <w:r w:rsidRPr="00164734">
        <w:rPr>
          <w:i/>
          <w:spacing w:val="16"/>
        </w:rPr>
        <w:t>v</w:t>
      </w:r>
      <w:r w:rsidRPr="00164734">
        <w:t>]</w:t>
      </w:r>
      <w:r w:rsidRPr="00164734">
        <w:rPr>
          <w:spacing w:val="-4"/>
        </w:rPr>
        <w:t xml:space="preserve"> </w:t>
      </w:r>
      <w:r w:rsidRPr="00164734">
        <w:rPr>
          <w:spacing w:val="-2"/>
        </w:rPr>
        <w:t>illico a me habebis, mox ut me docueris, qua</w:t>
      </w:r>
      <w:r w:rsidRPr="00164734">
        <w:rPr>
          <w:spacing w:val="-4"/>
        </w:rPr>
        <w:t xml:space="preserve"> </w:t>
      </w:r>
      <w:r w:rsidRPr="00164734">
        <w:rPr>
          <w:spacing w:val="-2"/>
        </w:rPr>
        <w:t>via tuto Parisios perferri possint. Neque enim monasterio S. Galli (heu triste nunc</w:t>
      </w:r>
      <w:r w:rsidRPr="00164734">
        <w:t xml:space="preserve"> </w:t>
      </w:r>
      <w:r w:rsidRPr="00164734">
        <w:rPr>
          <w:spacing w:val="-4"/>
        </w:rPr>
        <w:t>nomen!) in Calvinistarum Helveticorum potestatem redacto eadem, qua prius, com</w:t>
      </w:r>
      <w:r w:rsidR="00525468" w:rsidRPr="00164734">
        <w:rPr>
          <w:spacing w:val="-4"/>
        </w:rPr>
        <w:softHyphen/>
      </w:r>
      <w:r w:rsidRPr="00164734">
        <w:rPr>
          <w:spacing w:val="-1"/>
        </w:rPr>
        <w:t>moditate itinerum utemur. Mittam, ni tibi aliud visum fuerit, omnia ad monaste</w:t>
      </w:r>
      <w:r w:rsidR="00525468" w:rsidRPr="00164734">
        <w:rPr>
          <w:spacing w:val="-1"/>
        </w:rPr>
        <w:softHyphen/>
      </w:r>
      <w:r w:rsidRPr="00164734">
        <w:rPr>
          <w:spacing w:val="2"/>
        </w:rPr>
        <w:t>rium S. Blasii in Sylva Hercynia, unde qua ratione ad te perveniant, tuae curae</w:t>
      </w:r>
      <w:r w:rsidRPr="00164734">
        <w:t xml:space="preserve"> </w:t>
      </w:r>
      <w:r w:rsidRPr="00164734">
        <w:rPr>
          <w:spacing w:val="-4"/>
        </w:rPr>
        <w:t>relinquo. Certe magna diligentia cautellaque hic opus est</w:t>
      </w:r>
      <w:r w:rsidR="00525468" w:rsidRPr="00164734">
        <w:rPr>
          <w:spacing w:val="-4"/>
        </w:rPr>
        <w:t>,</w:t>
      </w:r>
      <w:r w:rsidRPr="00164734">
        <w:rPr>
          <w:spacing w:val="-4"/>
        </w:rPr>
        <w:t xml:space="preserve"> Rhenanum tractum hostili</w:t>
      </w:r>
      <w:r w:rsidRPr="00164734">
        <w:t xml:space="preserve"> </w:t>
      </w:r>
      <w:r w:rsidRPr="00164734">
        <w:rPr>
          <w:spacing w:val="-3"/>
        </w:rPr>
        <w:t xml:space="preserve">milite obsidente. </w:t>
      </w:r>
      <w:r w:rsidRPr="00164734">
        <w:rPr>
          <w:i/>
          <w:spacing w:val="16"/>
        </w:rPr>
        <w:t>&lt;</w:t>
      </w:r>
      <w:r w:rsidRPr="00164734">
        <w:rPr>
          <w:i/>
          <w:spacing w:val="10"/>
        </w:rPr>
        <w:t>7</w:t>
      </w:r>
      <w:r w:rsidRPr="00164734">
        <w:rPr>
          <w:i/>
        </w:rPr>
        <w:t>&gt;</w:t>
      </w:r>
      <w:r w:rsidRPr="00164734">
        <w:rPr>
          <w:spacing w:val="-3"/>
        </w:rPr>
        <w:t xml:space="preserve"> Admodum reverendus pater Anselmus Fischer amicus noster </w:t>
      </w:r>
      <w:r w:rsidRPr="00164734">
        <w:rPr>
          <w:spacing w:val="-2"/>
        </w:rPr>
        <w:t>communis scribit se duos diversos rerum Germanico-Benedictinarum fasciculos ad</w:t>
      </w:r>
      <w:r w:rsidRPr="00164734">
        <w:t xml:space="preserve"> </w:t>
      </w:r>
      <w:r w:rsidRPr="00164734">
        <w:rPr>
          <w:spacing w:val="-1"/>
        </w:rPr>
        <w:t>te misisse, sed, quae viri optimi, imo tua infelicitas est, ambos in itinere interiisse.</w:t>
      </w:r>
      <w:r w:rsidRPr="00164734">
        <w:t xml:space="preserve"> </w:t>
      </w:r>
      <w:r w:rsidRPr="00164734">
        <w:rPr>
          <w:spacing w:val="-4"/>
        </w:rPr>
        <w:t>Itaque statui</w:t>
      </w:r>
      <w:r w:rsidRPr="00164734">
        <w:rPr>
          <w:spacing w:val="16"/>
        </w:rPr>
        <w:t>t</w:t>
      </w:r>
      <w:r w:rsidR="008D4D38" w:rsidRPr="00164734">
        <w:rPr>
          <w:rStyle w:val="Funotenzeichen"/>
        </w:rPr>
        <w:footnoteReference w:customMarkFollows="1" w:id="721"/>
        <w:t>b</w:t>
      </w:r>
      <w:r w:rsidRPr="00164734">
        <w:t xml:space="preserve"> </w:t>
      </w:r>
      <w:r w:rsidRPr="00164734">
        <w:rPr>
          <w:spacing w:val="-4"/>
        </w:rPr>
        <w:t>nihil harum rerum in Galliam amittere, quamdiu hoc bellum nostros</w:t>
      </w:r>
      <w:r w:rsidRPr="00164734">
        <w:t xml:space="preserve"> </w:t>
      </w:r>
      <w:r w:rsidRPr="00164734">
        <w:rPr>
          <w:spacing w:val="-1"/>
        </w:rPr>
        <w:t>fines infestos habebit.</w:t>
      </w:r>
      <w:r w:rsidRPr="00164734">
        <w:t xml:space="preserve"> </w:t>
      </w:r>
      <w:r w:rsidRPr="00164734">
        <w:rPr>
          <w:i/>
          <w:spacing w:val="10"/>
        </w:rPr>
        <w:t>&lt;8</w:t>
      </w:r>
      <w:r w:rsidRPr="00164734">
        <w:rPr>
          <w:i/>
        </w:rPr>
        <w:t>&gt;</w:t>
      </w:r>
      <w:r w:rsidRPr="00164734">
        <w:rPr>
          <w:spacing w:val="-3"/>
        </w:rPr>
        <w:t xml:space="preserve"> </w:t>
      </w:r>
      <w:r w:rsidRPr="00164734">
        <w:rPr>
          <w:spacing w:val="-1"/>
        </w:rPr>
        <w:t>Quin res memorabiles monasterii S. Blasii dudum ac</w:t>
      </w:r>
      <w:r w:rsidR="00D65C67" w:rsidRPr="00164734">
        <w:rPr>
          <w:spacing w:val="-1"/>
        </w:rPr>
        <w:softHyphen/>
      </w:r>
      <w:r w:rsidRPr="00164734">
        <w:t xml:space="preserve">ceperis, nullus dubito, cum illius loci fata plures S. Blasiani coenobitae in litteras </w:t>
      </w:r>
      <w:r w:rsidRPr="00164734">
        <w:rPr>
          <w:spacing w:val="2"/>
        </w:rPr>
        <w:t>retulerint; inter quos eminent Anonymus quidam saeculi XIV., qui</w:t>
      </w:r>
      <w:r w:rsidRPr="00164734">
        <w:rPr>
          <w:spacing w:val="34"/>
        </w:rPr>
        <w:t xml:space="preserve"> Librum </w:t>
      </w:r>
      <w:r w:rsidRPr="00164734">
        <w:rPr>
          <w:spacing w:val="29"/>
        </w:rPr>
        <w:t>constructionum a variis ex hinc inde collectis fragmentis sic</w:t>
      </w:r>
      <w:r w:rsidRPr="00164734">
        <w:rPr>
          <w:spacing w:val="30"/>
        </w:rPr>
        <w:t xml:space="preserve"> </w:t>
      </w:r>
      <w:r w:rsidRPr="00164734">
        <w:rPr>
          <w:spacing w:val="34"/>
        </w:rPr>
        <w:t>dictum conscripsi</w:t>
      </w:r>
      <w:r w:rsidRPr="00164734">
        <w:t>t,</w:t>
      </w:r>
      <w:r w:rsidRPr="00164734">
        <w:rPr>
          <w:spacing w:val="30"/>
        </w:rPr>
        <w:t xml:space="preserve"> </w:t>
      </w:r>
      <w:r w:rsidRPr="00164734">
        <w:rPr>
          <w:spacing w:val="34"/>
        </w:rPr>
        <w:t>cui originem et successum monasteri</w:t>
      </w:r>
      <w:r w:rsidRPr="00164734">
        <w:t xml:space="preserve">i, </w:t>
      </w:r>
      <w:r w:rsidRPr="00164734">
        <w:rPr>
          <w:spacing w:val="31"/>
        </w:rPr>
        <w:t>seriem abbatum ac fundatorum nec non varias aliorum acc</w:t>
      </w:r>
      <w:r w:rsidRPr="00164734">
        <w:t>i</w:t>
      </w:r>
      <w:r w:rsidR="006E0CAE" w:rsidRPr="00164734">
        <w:softHyphen/>
      </w:r>
      <w:r w:rsidRPr="00164734">
        <w:rPr>
          <w:spacing w:val="30"/>
        </w:rPr>
        <w:t>dentium historias inserui</w:t>
      </w:r>
      <w:r w:rsidRPr="00164734">
        <w:rPr>
          <w:spacing w:val="2"/>
        </w:rPr>
        <w:t>t, quae sunt verba reverendi domini Augustini</w:t>
      </w:r>
      <w:r w:rsidRPr="00164734">
        <w:t xml:space="preserve"> </w:t>
      </w:r>
      <w:r w:rsidRPr="00164734">
        <w:rPr>
          <w:spacing w:val="-3"/>
        </w:rPr>
        <w:t>Brunner monachi S. Blasiani in catalogo scriptorum suorum, ubi et addit eiusmodi</w:t>
      </w:r>
      <w:r w:rsidRPr="00164734">
        <w:t xml:space="preserve"> opus penes se hodieque exstare; et reverendissimus abbas Casparus I., qui eodem </w:t>
      </w:r>
      <w:r w:rsidRPr="00164734">
        <w:rPr>
          <w:spacing w:val="2"/>
        </w:rPr>
        <w:t>Augustino teste</w:t>
      </w:r>
      <w:r w:rsidRPr="00164734">
        <w:rPr>
          <w:spacing w:val="30"/>
        </w:rPr>
        <w:t xml:space="preserve"> Librum originum monasterii S. Blasii studiosi</w:t>
      </w:r>
      <w:r w:rsidRPr="00164734">
        <w:t>s</w:t>
      </w:r>
      <w:r w:rsidR="00C740C0" w:rsidRPr="00164734">
        <w:softHyphen/>
      </w:r>
      <w:r w:rsidRPr="00164734">
        <w:rPr>
          <w:spacing w:val="30"/>
        </w:rPr>
        <w:t>sime collegi</w:t>
      </w:r>
      <w:r w:rsidRPr="00164734">
        <w:rPr>
          <w:spacing w:val="-1"/>
        </w:rPr>
        <w:t>t. Obiit is anno 1571. Ex quibus nullo fere negotio ea, quae petis,</w:t>
      </w:r>
      <w:r w:rsidRPr="00164734">
        <w:rPr>
          <w:spacing w:val="-4"/>
        </w:rPr>
        <w:t xml:space="preserve"> </w:t>
      </w:r>
      <w:r w:rsidRPr="00164734">
        <w:t>excerpi possent.</w:t>
      </w:r>
      <w:r w:rsidRPr="00164734">
        <w:rPr>
          <w:spacing w:val="-4"/>
        </w:rPr>
        <w:t xml:space="preserve"> </w:t>
      </w:r>
      <w:r w:rsidRPr="00164734">
        <w:rPr>
          <w:i/>
          <w:spacing w:val="16"/>
        </w:rPr>
        <w:t>&lt;</w:t>
      </w:r>
      <w:r w:rsidRPr="00164734">
        <w:rPr>
          <w:i/>
          <w:spacing w:val="6"/>
        </w:rPr>
        <w:t>9</w:t>
      </w:r>
      <w:r w:rsidRPr="00164734">
        <w:rPr>
          <w:i/>
        </w:rPr>
        <w:t>&gt;</w:t>
      </w:r>
      <w:r w:rsidRPr="00164734">
        <w:t xml:space="preserve"> Eadem conditio est celeberrimi monasterii Tegernseensis in</w:t>
      </w:r>
      <w:r w:rsidRPr="00164734">
        <w:rPr>
          <w:spacing w:val="-3"/>
        </w:rPr>
        <w:t xml:space="preserve"> </w:t>
      </w:r>
      <w:r w:rsidRPr="00164734">
        <w:rPr>
          <w:spacing w:val="-4"/>
        </w:rPr>
        <w:t>Bavaria, cuius hodiernus abbas Quirinus diversos de monasterii sui historia tractatus</w:t>
      </w:r>
      <w:r w:rsidRPr="00164734">
        <w:rPr>
          <w:spacing w:val="-2"/>
        </w:rPr>
        <w:t xml:space="preserve"> </w:t>
      </w:r>
      <w:r w:rsidRPr="00164734">
        <w:rPr>
          <w:spacing w:val="-3"/>
        </w:rPr>
        <w:t xml:space="preserve">sub manu habet. Ante omnia suaserim tibi, uti ad hunc singularem epistolam quam </w:t>
      </w:r>
      <w:r w:rsidRPr="00164734">
        <w:rPr>
          <w:spacing w:val="1"/>
        </w:rPr>
        <w:t>primum des, praesertim cum eius authoritas plures alios abbates, quos ego haud</w:t>
      </w:r>
      <w:r w:rsidRPr="00164734">
        <w:rPr>
          <w:spacing w:val="-1"/>
        </w:rPr>
        <w:t xml:space="preserve"> </w:t>
      </w:r>
      <w:r w:rsidRPr="00164734">
        <w:rPr>
          <w:spacing w:val="-4"/>
        </w:rPr>
        <w:t xml:space="preserve">emollire possum, in sequellam facile trahere possit. </w:t>
      </w:r>
      <w:r w:rsidRPr="00164734">
        <w:rPr>
          <w:i/>
        </w:rPr>
        <w:t>&lt;1</w:t>
      </w:r>
      <w:r w:rsidRPr="00164734">
        <w:rPr>
          <w:i/>
          <w:spacing w:val="10"/>
        </w:rPr>
        <w:t>0</w:t>
      </w:r>
      <w:r w:rsidRPr="00164734">
        <w:rPr>
          <w:i/>
        </w:rPr>
        <w:t>&gt;</w:t>
      </w:r>
      <w:r w:rsidRPr="00164734">
        <w:rPr>
          <w:spacing w:val="-3"/>
        </w:rPr>
        <w:t xml:space="preserve"> </w:t>
      </w:r>
      <w:r w:rsidRPr="00164734">
        <w:rPr>
          <w:spacing w:val="-4"/>
        </w:rPr>
        <w:t xml:space="preserve">Ex Fuldensi, Corbeiensi et </w:t>
      </w:r>
      <w:r w:rsidRPr="00164734">
        <w:rPr>
          <w:spacing w:val="-2"/>
        </w:rPr>
        <w:t xml:space="preserve">reliquis monasteriis ad Albim et </w:t>
      </w:r>
      <w:r w:rsidRPr="00164734">
        <w:rPr>
          <w:spacing w:val="4"/>
        </w:rPr>
        <w:t>[</w:t>
      </w:r>
      <w:r w:rsidRPr="00164734">
        <w:rPr>
          <w:i/>
        </w:rPr>
        <w:t>2</w:t>
      </w:r>
      <w:r w:rsidRPr="00164734">
        <w:rPr>
          <w:i/>
          <w:spacing w:val="16"/>
        </w:rPr>
        <w:t>r</w:t>
      </w:r>
      <w:r w:rsidRPr="00164734">
        <w:t>]</w:t>
      </w:r>
      <w:r w:rsidRPr="00164734">
        <w:rPr>
          <w:spacing w:val="-2"/>
        </w:rPr>
        <w:t xml:space="preserve"> Visurgim positis nec apicem adhuc vidi. Nec </w:t>
      </w:r>
      <w:r w:rsidRPr="00164734">
        <w:t xml:space="preserve">Bohemi diligentiores sunt, tertiis a me epistolis ad ferendam opem invitati. Quid in causa sit, ignoro, nisi ignorantia, torpor, incuria, et de qua </w:t>
      </w:r>
      <w:r w:rsidRPr="00164734">
        <w:rPr>
          <w:spacing w:val="4"/>
        </w:rPr>
        <w:t>[</w:t>
      </w:r>
      <w:r w:rsidRPr="00164734">
        <w:rPr>
          <w:i/>
        </w:rPr>
        <w:t>si</w:t>
      </w:r>
      <w:r w:rsidRPr="00164734">
        <w:rPr>
          <w:i/>
          <w:spacing w:val="16"/>
        </w:rPr>
        <w:t>c</w:t>
      </w:r>
      <w:r w:rsidRPr="00164734">
        <w:t xml:space="preserve">] toties apud te declamavi, stultus timor sint, quae nostris conatibus non alio nisi ad communem </w:t>
      </w:r>
      <w:r w:rsidRPr="00164734">
        <w:rPr>
          <w:spacing w:val="-4"/>
        </w:rPr>
        <w:t>sacri ordinis nostri gloriam tendentibus intercedant.</w:t>
      </w:r>
      <w:r w:rsidRPr="00164734">
        <w:t xml:space="preserve"> </w:t>
      </w:r>
      <w:r w:rsidRPr="00164734">
        <w:rPr>
          <w:i/>
        </w:rPr>
        <w:t>&lt;11&gt;</w:t>
      </w:r>
      <w:r w:rsidRPr="00164734">
        <w:rPr>
          <w:spacing w:val="-4"/>
        </w:rPr>
        <w:t xml:space="preserve"> Plura fors te docebit reve</w:t>
      </w:r>
      <w:r w:rsidR="00C740C0" w:rsidRPr="00164734">
        <w:rPr>
          <w:spacing w:val="-4"/>
        </w:rPr>
        <w:softHyphen/>
      </w:r>
      <w:r w:rsidRPr="00164734">
        <w:t>rendus pater Petrus Friderici S. Petri Erfordiae monachus pereruditus, qui in illo</w:t>
      </w:r>
      <w:r w:rsidRPr="00164734">
        <w:rPr>
          <w:spacing w:val="1"/>
        </w:rPr>
        <w:t xml:space="preserve"> </w:t>
      </w:r>
      <w:r w:rsidRPr="00164734">
        <w:rPr>
          <w:spacing w:val="-3"/>
        </w:rPr>
        <w:t xml:space="preserve">tractu nullum non lapidem movet, quo nobis fiat satis. </w:t>
      </w:r>
      <w:r w:rsidRPr="00164734">
        <w:rPr>
          <w:i/>
        </w:rPr>
        <w:t>&lt;1</w:t>
      </w:r>
      <w:r w:rsidRPr="00164734">
        <w:rPr>
          <w:i/>
          <w:spacing w:val="6"/>
        </w:rPr>
        <w:t>2</w:t>
      </w:r>
      <w:r w:rsidRPr="00164734">
        <w:rPr>
          <w:i/>
        </w:rPr>
        <w:t>&gt;</w:t>
      </w:r>
      <w:r w:rsidRPr="00164734">
        <w:rPr>
          <w:spacing w:val="-3"/>
        </w:rPr>
        <w:t xml:space="preserve"> Pene oblitus fui com</w:t>
      </w:r>
      <w:r w:rsidR="00C740C0" w:rsidRPr="00164734">
        <w:rPr>
          <w:spacing w:val="-3"/>
        </w:rPr>
        <w:softHyphen/>
      </w:r>
      <w:r w:rsidRPr="00164734">
        <w:rPr>
          <w:spacing w:val="-1"/>
        </w:rPr>
        <w:t>mentarioli cuiusdam, aut potius panegyris, quam pro te submisit admodum reve</w:t>
      </w:r>
      <w:r w:rsidR="00C740C0" w:rsidRPr="00164734">
        <w:rPr>
          <w:spacing w:val="-1"/>
        </w:rPr>
        <w:softHyphen/>
      </w:r>
      <w:r w:rsidRPr="00164734">
        <w:rPr>
          <w:spacing w:val="1"/>
        </w:rPr>
        <w:t xml:space="preserve">rendus pater Edmundus Gramont prior monasterii Seonensis monasterii </w:t>
      </w:r>
      <w:r w:rsidRPr="00164734">
        <w:rPr>
          <w:spacing w:val="4"/>
        </w:rPr>
        <w:t>[</w:t>
      </w:r>
      <w:r w:rsidRPr="00164734">
        <w:rPr>
          <w:i/>
        </w:rPr>
        <w:t>si</w:t>
      </w:r>
      <w:r w:rsidRPr="00164734">
        <w:rPr>
          <w:i/>
          <w:spacing w:val="16"/>
        </w:rPr>
        <w:t>c</w:t>
      </w:r>
      <w:r w:rsidRPr="00164734">
        <w:t>]</w:t>
      </w:r>
      <w:r w:rsidRPr="00164734">
        <w:rPr>
          <w:spacing w:val="1"/>
        </w:rPr>
        <w:t xml:space="preserve"> in </w:t>
      </w:r>
      <w:r w:rsidRPr="00164734">
        <w:rPr>
          <w:spacing w:val="-2"/>
        </w:rPr>
        <w:t>Bavaria. Eo opusculo vir bonus celebrat laudes sui coeno</w:t>
      </w:r>
      <w:r w:rsidR="00567476" w:rsidRPr="00164734">
        <w:rPr>
          <w:spacing w:val="-2"/>
        </w:rPr>
        <w:t>bii</w:t>
      </w:r>
      <w:r w:rsidRPr="00164734">
        <w:rPr>
          <w:spacing w:val="-2"/>
        </w:rPr>
        <w:t>, sed ut dixi,</w:t>
      </w:r>
      <w:r w:rsidRPr="00164734">
        <w:t xml:space="preserve"> </w:t>
      </w:r>
      <w:r w:rsidRPr="00164734">
        <w:rPr>
          <w:rFonts w:ascii="Times New Roman" w:hAnsi="Times New Roman"/>
          <w:sz w:val="20"/>
          <w:szCs w:val="20"/>
        </w:rPr>
        <w:t>ῥητορικῶς</w:t>
      </w:r>
      <w:r w:rsidRPr="00164734">
        <w:rPr>
          <w:spacing w:val="-6"/>
        </w:rPr>
        <w:t xml:space="preserve"> </w:t>
      </w:r>
      <w:r w:rsidRPr="00164734">
        <w:rPr>
          <w:spacing w:val="1"/>
        </w:rPr>
        <w:t>tantum, ignarus nos eruditosque omnes huiusmodi nugas pueris dudum cessisse</w:t>
      </w:r>
      <w:r w:rsidRPr="00164734">
        <w:rPr>
          <w:spacing w:val="-4"/>
        </w:rPr>
        <w:t xml:space="preserve"> </w:t>
      </w:r>
      <w:r w:rsidRPr="00164734">
        <w:rPr>
          <w:spacing w:val="-1"/>
        </w:rPr>
        <w:t>oculosque duntaxat in firma illa et solida, qualia ex diplomatibus, chartis vetustio</w:t>
      </w:r>
      <w:r w:rsidR="00C740C0" w:rsidRPr="00164734">
        <w:rPr>
          <w:spacing w:val="-1"/>
        </w:rPr>
        <w:softHyphen/>
      </w:r>
      <w:r w:rsidRPr="00164734">
        <w:rPr>
          <w:spacing w:val="-2"/>
        </w:rPr>
        <w:t>ribus etc. eruuntu</w:t>
      </w:r>
      <w:r w:rsidRPr="00164734">
        <w:rPr>
          <w:spacing w:val="16"/>
        </w:rPr>
        <w:t>r</w:t>
      </w:r>
      <w:r w:rsidR="008D4D38" w:rsidRPr="00164734">
        <w:rPr>
          <w:rStyle w:val="Funotenzeichen"/>
        </w:rPr>
        <w:footnoteReference w:customMarkFollows="1" w:id="722"/>
        <w:t>c</w:t>
      </w:r>
      <w:r w:rsidRPr="00164734">
        <w:t xml:space="preserve">, </w:t>
      </w:r>
      <w:r w:rsidRPr="00164734">
        <w:rPr>
          <w:spacing w:val="-2"/>
        </w:rPr>
        <w:t>defixos habere. Qui bonorum quorundam meorum gentilium error tantum non in furorem subinde me agit. Tanta in luce ita coecutire mortales!</w:t>
      </w:r>
      <w:r w:rsidRPr="00164734">
        <w:rPr>
          <w:spacing w:val="1"/>
        </w:rPr>
        <w:t xml:space="preserve"> </w:t>
      </w:r>
      <w:r w:rsidRPr="00164734">
        <w:rPr>
          <w:spacing w:val="-3"/>
        </w:rPr>
        <w:t>tantum deferre fabulis eos etiam homines, qui purioris prae c</w:t>
      </w:r>
      <w:r w:rsidR="00F60E6F" w:rsidRPr="00164734">
        <w:rPr>
          <w:spacing w:val="-3"/>
        </w:rPr>
        <w:t>a</w:t>
      </w:r>
      <w:r w:rsidRPr="00164734">
        <w:rPr>
          <w:spacing w:val="-3"/>
        </w:rPr>
        <w:t xml:space="preserve">eteris aurae aliquid in </w:t>
      </w:r>
      <w:r w:rsidRPr="00164734">
        <w:t xml:space="preserve">scholis hausere! Nimirum necdum Germani mei sapiunt, sed quadam ineptiendi </w:t>
      </w:r>
      <w:r w:rsidRPr="00164734">
        <w:rPr>
          <w:spacing w:val="-3"/>
        </w:rPr>
        <w:t xml:space="preserve">dulcedine et libidine capti inhiant priscis, quas male vocant, traditionibus, quasque </w:t>
      </w:r>
      <w:r w:rsidRPr="00164734">
        <w:t>aptius voces deliria indoctorum monachorum et ludibria prudentum. De critica,</w:t>
      </w:r>
      <w:r w:rsidRPr="00164734">
        <w:rPr>
          <w:spacing w:val="-1"/>
        </w:rPr>
        <w:t xml:space="preserve"> </w:t>
      </w:r>
      <w:r w:rsidRPr="00164734">
        <w:rPr>
          <w:spacing w:val="-5"/>
        </w:rPr>
        <w:t>saluberrimo illo studio et litterarum face, infinita propemodum hic ignorantia. Nugis</w:t>
      </w:r>
      <w:r w:rsidRPr="00164734">
        <w:rPr>
          <w:spacing w:val="-2"/>
        </w:rPr>
        <w:t xml:space="preserve"> scholasticis ceu araneis </w:t>
      </w:r>
      <w:r w:rsidR="00567476" w:rsidRPr="00164734">
        <w:rPr>
          <w:spacing w:val="-2"/>
        </w:rPr>
        <w:t>omnium fere ingeni</w:t>
      </w:r>
      <w:r w:rsidRPr="00164734">
        <w:rPr>
          <w:spacing w:val="-2"/>
        </w:rPr>
        <w:t>a ita obducta sunt, ut vix divinior ad ea</w:t>
      </w:r>
      <w:r w:rsidRPr="00164734">
        <w:rPr>
          <w:spacing w:val="-8"/>
        </w:rPr>
        <w:t xml:space="preserve"> </w:t>
      </w:r>
      <w:r w:rsidRPr="00164734">
        <w:rPr>
          <w:spacing w:val="-1"/>
        </w:rPr>
        <w:t xml:space="preserve">particula penetrare possit. </w:t>
      </w:r>
      <w:r w:rsidRPr="00164734">
        <w:rPr>
          <w:i/>
        </w:rPr>
        <w:t>&lt;1</w:t>
      </w:r>
      <w:r w:rsidRPr="00164734">
        <w:rPr>
          <w:i/>
          <w:spacing w:val="6"/>
        </w:rPr>
        <w:t>3</w:t>
      </w:r>
      <w:r w:rsidRPr="00164734">
        <w:rPr>
          <w:i/>
        </w:rPr>
        <w:t>&gt;</w:t>
      </w:r>
      <w:r w:rsidRPr="00164734">
        <w:rPr>
          <w:spacing w:val="-1"/>
        </w:rPr>
        <w:t xml:space="preserve"> Laudas tu quidem me et, quae tua humanitas est, </w:t>
      </w:r>
      <w:r w:rsidRPr="00164734">
        <w:rPr>
          <w:spacing w:val="-2"/>
        </w:rPr>
        <w:t>magni facis eos labores, quibus sarcinam monumentis nostris gravem congregavi et misi. Enimvero, nisi ego prorsus omnem bonarum rerum sensum amisi, condolere</w:t>
      </w:r>
      <w:r w:rsidRPr="00164734">
        <w:rPr>
          <w:spacing w:val="-4"/>
        </w:rPr>
        <w:t xml:space="preserve"> magis</w:t>
      </w:r>
      <w:r w:rsidRPr="00164734">
        <w:rPr>
          <w:spacing w:val="-8"/>
        </w:rPr>
        <w:t xml:space="preserve"> </w:t>
      </w:r>
      <w:r w:rsidRPr="00164734">
        <w:rPr>
          <w:spacing w:val="-4"/>
        </w:rPr>
        <w:t>debuisses</w:t>
      </w:r>
      <w:r w:rsidRPr="00164734">
        <w:rPr>
          <w:spacing w:val="-8"/>
        </w:rPr>
        <w:t xml:space="preserve"> </w:t>
      </w:r>
      <w:r w:rsidRPr="00164734">
        <w:rPr>
          <w:spacing w:val="-4"/>
        </w:rPr>
        <w:t>mihi,</w:t>
      </w:r>
      <w:r w:rsidRPr="00164734">
        <w:rPr>
          <w:spacing w:val="-8"/>
        </w:rPr>
        <w:t xml:space="preserve"> </w:t>
      </w:r>
      <w:r w:rsidRPr="00164734">
        <w:rPr>
          <w:spacing w:val="-4"/>
        </w:rPr>
        <w:t>quod</w:t>
      </w:r>
      <w:r w:rsidRPr="00164734">
        <w:rPr>
          <w:spacing w:val="-8"/>
        </w:rPr>
        <w:t xml:space="preserve"> </w:t>
      </w:r>
      <w:r w:rsidRPr="00164734">
        <w:rPr>
          <w:spacing w:val="-4"/>
        </w:rPr>
        <w:t>tantis</w:t>
      </w:r>
      <w:r w:rsidRPr="00164734">
        <w:rPr>
          <w:spacing w:val="-8"/>
        </w:rPr>
        <w:t xml:space="preserve"> </w:t>
      </w:r>
      <w:r w:rsidRPr="00164734">
        <w:rPr>
          <w:spacing w:val="-4"/>
        </w:rPr>
        <w:t>laboribus</w:t>
      </w:r>
      <w:r w:rsidRPr="00164734">
        <w:rPr>
          <w:spacing w:val="-8"/>
        </w:rPr>
        <w:t xml:space="preserve"> </w:t>
      </w:r>
      <w:r w:rsidRPr="00164734">
        <w:rPr>
          <w:spacing w:val="-4"/>
        </w:rPr>
        <w:t>adeo</w:t>
      </w:r>
      <w:r w:rsidRPr="00164734">
        <w:rPr>
          <w:spacing w:val="-8"/>
        </w:rPr>
        <w:t xml:space="preserve"> </w:t>
      </w:r>
      <w:r w:rsidRPr="00164734">
        <w:rPr>
          <w:spacing w:val="-4"/>
        </w:rPr>
        <w:t>parum</w:t>
      </w:r>
      <w:r w:rsidRPr="00164734">
        <w:rPr>
          <w:spacing w:val="-8"/>
        </w:rPr>
        <w:t xml:space="preserve"> </w:t>
      </w:r>
      <w:r w:rsidRPr="00164734">
        <w:rPr>
          <w:spacing w:val="-4"/>
        </w:rPr>
        <w:t>promotum,</w:t>
      </w:r>
      <w:r w:rsidRPr="00164734">
        <w:rPr>
          <w:spacing w:val="-8"/>
        </w:rPr>
        <w:t xml:space="preserve"> </w:t>
      </w:r>
      <w:r w:rsidRPr="00164734">
        <w:rPr>
          <w:spacing w:val="-4"/>
        </w:rPr>
        <w:t>profectum</w:t>
      </w:r>
      <w:r w:rsidRPr="00164734">
        <w:rPr>
          <w:spacing w:val="-8"/>
        </w:rPr>
        <w:t xml:space="preserve"> </w:t>
      </w:r>
      <w:r w:rsidRPr="00164734">
        <w:rPr>
          <w:spacing w:val="-4"/>
        </w:rPr>
        <w:t>et</w:t>
      </w:r>
      <w:r w:rsidRPr="00164734">
        <w:rPr>
          <w:spacing w:val="-8"/>
        </w:rPr>
        <w:t xml:space="preserve"> </w:t>
      </w:r>
      <w:r w:rsidRPr="00164734">
        <w:rPr>
          <w:spacing w:val="-4"/>
        </w:rPr>
        <w:t>ef</w:t>
      </w:r>
      <w:r w:rsidR="00663FFE" w:rsidRPr="00164734">
        <w:rPr>
          <w:spacing w:val="-4"/>
        </w:rPr>
        <w:softHyphen/>
      </w:r>
      <w:r w:rsidRPr="00164734">
        <w:rPr>
          <w:spacing w:val="-4"/>
        </w:rPr>
        <w:t>fectum</w:t>
      </w:r>
      <w:r w:rsidRPr="00164734">
        <w:rPr>
          <w:spacing w:val="-1"/>
        </w:rPr>
        <w:t xml:space="preserve"> </w:t>
      </w:r>
      <w:r w:rsidRPr="00164734">
        <w:rPr>
          <w:spacing w:val="4"/>
        </w:rPr>
        <w:t>[</w:t>
      </w:r>
      <w:r w:rsidRPr="00164734">
        <w:rPr>
          <w:i/>
        </w:rPr>
        <w:t>2</w:t>
      </w:r>
      <w:r w:rsidRPr="00164734">
        <w:rPr>
          <w:i/>
          <w:spacing w:val="16"/>
        </w:rPr>
        <w:t>v</w:t>
      </w:r>
      <w:r w:rsidRPr="00164734">
        <w:t>]</w:t>
      </w:r>
      <w:r w:rsidRPr="00164734">
        <w:rPr>
          <w:spacing w:val="-4"/>
        </w:rPr>
        <w:t xml:space="preserve"> sit. Vix enim ex omni sarcina tria folia erunt, quae tibi usui futura sunt. </w:t>
      </w:r>
      <w:r w:rsidRPr="00164734">
        <w:rPr>
          <w:spacing w:val="-3"/>
        </w:rPr>
        <w:t xml:space="preserve">Ubi enim illa diplomata, chartae, probationes, </w:t>
      </w:r>
      <w:r w:rsidR="003830C4" w:rsidRPr="00164734">
        <w:rPr>
          <w:spacing w:val="-3"/>
        </w:rPr>
        <w:t>fi</w:t>
      </w:r>
      <w:r w:rsidRPr="00164734">
        <w:rPr>
          <w:spacing w:val="-3"/>
        </w:rPr>
        <w:t>des manuscriptorum codicum etc.?</w:t>
      </w:r>
      <w:r w:rsidRPr="00164734">
        <w:rPr>
          <w:spacing w:val="-2"/>
        </w:rPr>
        <w:t xml:space="preserve"> </w:t>
      </w:r>
      <w:r w:rsidRPr="00164734">
        <w:rPr>
          <w:spacing w:val="-3"/>
        </w:rPr>
        <w:t>Abrumpo sermonem</w:t>
      </w:r>
      <w:r w:rsidR="003830C4" w:rsidRPr="00164734">
        <w:rPr>
          <w:spacing w:val="-3"/>
        </w:rPr>
        <w:t>,</w:t>
      </w:r>
      <w:r w:rsidRPr="00164734">
        <w:rPr>
          <w:spacing w:val="-3"/>
        </w:rPr>
        <w:t xml:space="preserve"> nimia commotione animi contabescens. </w:t>
      </w:r>
      <w:r w:rsidRPr="00164734">
        <w:rPr>
          <w:i/>
        </w:rPr>
        <w:t>&lt;1</w:t>
      </w:r>
      <w:r w:rsidRPr="00164734">
        <w:rPr>
          <w:i/>
          <w:spacing w:val="10"/>
        </w:rPr>
        <w:t>4</w:t>
      </w:r>
      <w:r w:rsidRPr="00164734">
        <w:rPr>
          <w:i/>
        </w:rPr>
        <w:t>&gt;</w:t>
      </w:r>
      <w:r w:rsidRPr="00164734">
        <w:rPr>
          <w:spacing w:val="-3"/>
        </w:rPr>
        <w:t xml:space="preserve"> Ad mea trans</w:t>
      </w:r>
      <w:r w:rsidR="00663FFE" w:rsidRPr="00164734">
        <w:rPr>
          <w:spacing w:val="-3"/>
        </w:rPr>
        <w:softHyphen/>
      </w:r>
      <w:r w:rsidRPr="00164734">
        <w:rPr>
          <w:spacing w:val="-5"/>
        </w:rPr>
        <w:t>gredior. Nuper, mi Renate, Vindobonienses bibliothecas lustravi, maxime caesaream,</w:t>
      </w:r>
      <w:r w:rsidRPr="00164734">
        <w:rPr>
          <w:spacing w:val="-4"/>
        </w:rPr>
        <w:t xml:space="preserve"> ex qua incredibile est, quae, quot et qualia meum opus incrementa acceperit. In cae</w:t>
      </w:r>
      <w:r w:rsidR="00663FFE" w:rsidRPr="00164734">
        <w:rPr>
          <w:spacing w:val="-4"/>
        </w:rPr>
        <w:softHyphen/>
      </w:r>
      <w:r w:rsidRPr="00164734">
        <w:rPr>
          <w:spacing w:val="-2"/>
        </w:rPr>
        <w:t xml:space="preserve">sarea plerique omnes authores, quibus egeo, exstant, maxime Francici. Ibi Andreae </w:t>
      </w:r>
      <w:r w:rsidRPr="00164734">
        <w:t>Chesnii tomi, Labbé Bibliothecae manuscriptorum tomi duo, dissertationes etc.,</w:t>
      </w:r>
      <w:r w:rsidRPr="00164734">
        <w:rPr>
          <w:spacing w:val="-1"/>
        </w:rPr>
        <w:t xml:space="preserve"> </w:t>
      </w:r>
      <w:r w:rsidRPr="00164734">
        <w:rPr>
          <w:spacing w:val="2"/>
        </w:rPr>
        <w:t>Auberti Miraei Bibliotheca etc., ita ut homo vix crederet</w:t>
      </w:r>
      <w:r w:rsidR="00663FFE" w:rsidRPr="00164734">
        <w:rPr>
          <w:spacing w:val="2"/>
        </w:rPr>
        <w:t>,</w:t>
      </w:r>
      <w:r w:rsidRPr="00164734">
        <w:rPr>
          <w:spacing w:val="2"/>
        </w:rPr>
        <w:t xml:space="preserve"> in hunc orbis eruditi</w:t>
      </w:r>
      <w:r w:rsidRPr="00164734">
        <w:t xml:space="preserve"> </w:t>
      </w:r>
      <w:r w:rsidRPr="00164734">
        <w:rPr>
          <w:spacing w:val="1"/>
        </w:rPr>
        <w:t>angulum adeo nobiles et ex remotissimis regnis allatos libros potuisse confluere.</w:t>
      </w:r>
      <w:r w:rsidRPr="00164734">
        <w:t xml:space="preserve"> </w:t>
      </w:r>
      <w:r w:rsidRPr="00164734">
        <w:rPr>
          <w:spacing w:val="-3"/>
        </w:rPr>
        <w:t>Bibliothecae huic nunc praeest vir eruditissimus Benedictus Gentillotus, Benedicti</w:t>
      </w:r>
      <w:r w:rsidR="00663FFE" w:rsidRPr="00164734">
        <w:rPr>
          <w:spacing w:val="-3"/>
        </w:rPr>
        <w:softHyphen/>
      </w:r>
      <w:r w:rsidRPr="00164734">
        <w:rPr>
          <w:spacing w:val="-5"/>
        </w:rPr>
        <w:t>norum fautor maximus. Nihil in tota hac Musarum officina est, cuius mihi copiam is</w:t>
      </w:r>
      <w:r w:rsidRPr="00164734">
        <w:rPr>
          <w:spacing w:val="-3"/>
        </w:rPr>
        <w:t xml:space="preserve"> </w:t>
      </w:r>
      <w:r w:rsidRPr="00164734">
        <w:rPr>
          <w:spacing w:val="-4"/>
        </w:rPr>
        <w:t>abnegaret. Paucis, videbar mihi hic ceu in regno quodam litterario agere, omnemque</w:t>
      </w:r>
      <w:r w:rsidRPr="00164734">
        <w:rPr>
          <w:spacing w:val="-1"/>
        </w:rPr>
        <w:t xml:space="preserve"> ei orbem terrarum posthabebam. Utinam diutius illo frui licuisset! </w:t>
      </w:r>
      <w:r w:rsidRPr="00164734">
        <w:rPr>
          <w:i/>
        </w:rPr>
        <w:t>&lt;1</w:t>
      </w:r>
      <w:r w:rsidRPr="00164734">
        <w:rPr>
          <w:i/>
          <w:spacing w:val="6"/>
        </w:rPr>
        <w:t>5</w:t>
      </w:r>
      <w:r w:rsidRPr="00164734">
        <w:rPr>
          <w:i/>
        </w:rPr>
        <w:t>&gt;</w:t>
      </w:r>
      <w:r w:rsidRPr="00164734">
        <w:rPr>
          <w:spacing w:val="-1"/>
        </w:rPr>
        <w:t xml:space="preserve"> Sed Deo aliud visum fuit. Nam post octo praeter propter hebdomadas Mellicium rediens,</w:t>
      </w:r>
      <w:r w:rsidRPr="00164734">
        <w:rPr>
          <w:spacing w:val="1"/>
        </w:rPr>
        <w:t xml:space="preserve"> </w:t>
      </w:r>
      <w:r w:rsidRPr="00164734">
        <w:rPr>
          <w:spacing w:val="-4"/>
        </w:rPr>
        <w:t>onus magisterii novitiorum meis humeris impositum est, sub quo hodieque gemunt.</w:t>
      </w:r>
      <w:r w:rsidRPr="00164734">
        <w:rPr>
          <w:spacing w:val="1"/>
        </w:rPr>
        <w:t xml:space="preserve"> </w:t>
      </w:r>
      <w:r w:rsidRPr="00164734">
        <w:rPr>
          <w:spacing w:val="-2"/>
        </w:rPr>
        <w:t xml:space="preserve">Sed hic tu, mi dulcissime amice, a lachrimis, quas mea meique operis sors tibi forte </w:t>
      </w:r>
      <w:r w:rsidRPr="00164734">
        <w:t>excutiet, tempera. Deus, suprema illa sapientissimaque mens, ita voluit: itaque et</w:t>
      </w:r>
      <w:r w:rsidRPr="00164734">
        <w:rPr>
          <w:spacing w:val="-2"/>
        </w:rPr>
        <w:t xml:space="preserve"> </w:t>
      </w:r>
      <w:r w:rsidRPr="00164734">
        <w:rPr>
          <w:spacing w:val="-1"/>
        </w:rPr>
        <w:t>nos nostra fata probemus. Spes mihi data fuit post annum Vindobonam redeundi</w:t>
      </w:r>
      <w:r w:rsidRPr="00164734">
        <w:rPr>
          <w:spacing w:val="-3"/>
        </w:rPr>
        <w:t xml:space="preserve"> pristinisque Vindoboniensium bi</w:t>
      </w:r>
      <w:r w:rsidR="00715363" w:rsidRPr="00164734">
        <w:rPr>
          <w:spacing w:val="-3"/>
        </w:rPr>
        <w:t>bliothecarum adminiculis fruendi</w:t>
      </w:r>
      <w:r w:rsidRPr="00164734">
        <w:rPr>
          <w:spacing w:val="-3"/>
        </w:rPr>
        <w:t>. Quod si fiet, et</w:t>
      </w:r>
      <w:r w:rsidRPr="00164734">
        <w:rPr>
          <w:spacing w:val="-9"/>
        </w:rPr>
        <w:t xml:space="preserve"> </w:t>
      </w:r>
      <w:r w:rsidRPr="00164734">
        <w:rPr>
          <w:spacing w:val="-1"/>
        </w:rPr>
        <w:t>tuus</w:t>
      </w:r>
      <w:r w:rsidRPr="00164734">
        <w:rPr>
          <w:spacing w:val="30"/>
        </w:rPr>
        <w:t xml:space="preserve"> duoru</w:t>
      </w:r>
      <w:r w:rsidRPr="00164734">
        <w:rPr>
          <w:spacing w:val="-1"/>
        </w:rPr>
        <w:t>m, ut scribis,</w:t>
      </w:r>
      <w:r w:rsidRPr="00164734">
        <w:rPr>
          <w:spacing w:val="30"/>
        </w:rPr>
        <w:t xml:space="preserve"> mensium labor</w:t>
      </w:r>
      <w:r w:rsidRPr="00164734">
        <w:t xml:space="preserve"> </w:t>
      </w:r>
      <w:r w:rsidRPr="00164734">
        <w:rPr>
          <w:spacing w:val="-1"/>
        </w:rPr>
        <w:t>mei causa susceptus accesserit, di</w:t>
      </w:r>
      <w:r w:rsidR="00F66994" w:rsidRPr="00164734">
        <w:rPr>
          <w:spacing w:val="-1"/>
        </w:rPr>
        <w:softHyphen/>
      </w:r>
      <w:r w:rsidRPr="00164734">
        <w:rPr>
          <w:spacing w:val="-1"/>
        </w:rPr>
        <w:t>midium operis et aliquid amplius iam confectum intra biennium reddetur. Nunc</w:t>
      </w:r>
      <w:r w:rsidRPr="00164734">
        <w:t xml:space="preserve"> </w:t>
      </w:r>
      <w:r w:rsidRPr="00164734">
        <w:rPr>
          <w:spacing w:val="-3"/>
        </w:rPr>
        <w:t xml:space="preserve">interim in excolendis et perpolliendis </w:t>
      </w:r>
      <w:r w:rsidRPr="00164734">
        <w:rPr>
          <w:spacing w:val="4"/>
        </w:rPr>
        <w:t>[</w:t>
      </w:r>
      <w:r w:rsidRPr="00164734">
        <w:rPr>
          <w:i/>
        </w:rPr>
        <w:t>si</w:t>
      </w:r>
      <w:r w:rsidRPr="00164734">
        <w:rPr>
          <w:i/>
          <w:spacing w:val="16"/>
        </w:rPr>
        <w:t>c</w:t>
      </w:r>
      <w:r w:rsidRPr="00164734">
        <w:t>]</w:t>
      </w:r>
      <w:r w:rsidRPr="00164734">
        <w:rPr>
          <w:spacing w:val="-3"/>
        </w:rPr>
        <w:t xml:space="preserve"> iis, quae nuper ex caesareis metallis eruta </w:t>
      </w:r>
      <w:r w:rsidR="00A759E7" w:rsidRPr="00164734">
        <w:rPr>
          <w:spacing w:val="-4"/>
        </w:rPr>
        <w:t>mecum</w:t>
      </w:r>
      <w:r w:rsidR="00A759E7" w:rsidRPr="00164734">
        <w:rPr>
          <w:spacing w:val="-8"/>
        </w:rPr>
        <w:t xml:space="preserve"> </w:t>
      </w:r>
      <w:r w:rsidR="00A759E7" w:rsidRPr="00164734">
        <w:rPr>
          <w:spacing w:val="-4"/>
        </w:rPr>
        <w:t>Mellicium</w:t>
      </w:r>
      <w:r w:rsidR="00A759E7" w:rsidRPr="00164734">
        <w:rPr>
          <w:spacing w:val="-8"/>
        </w:rPr>
        <w:t xml:space="preserve"> </w:t>
      </w:r>
      <w:r w:rsidR="00A759E7" w:rsidRPr="00164734">
        <w:rPr>
          <w:spacing w:val="-4"/>
        </w:rPr>
        <w:t>attuli</w:t>
      </w:r>
      <w:r w:rsidRPr="00164734">
        <w:rPr>
          <w:spacing w:val="-4"/>
        </w:rPr>
        <w:t>,</w:t>
      </w:r>
      <w:r w:rsidRPr="00164734">
        <w:rPr>
          <w:spacing w:val="-8"/>
        </w:rPr>
        <w:t xml:space="preserve"> </w:t>
      </w:r>
      <w:r w:rsidRPr="00164734">
        <w:rPr>
          <w:spacing w:val="-4"/>
        </w:rPr>
        <w:t>totus</w:t>
      </w:r>
      <w:r w:rsidRPr="00164734">
        <w:rPr>
          <w:spacing w:val="-8"/>
        </w:rPr>
        <w:t xml:space="preserve"> </w:t>
      </w:r>
      <w:r w:rsidRPr="00164734">
        <w:rPr>
          <w:spacing w:val="-4"/>
        </w:rPr>
        <w:t>sum.</w:t>
      </w:r>
      <w:r w:rsidRPr="00164734">
        <w:rPr>
          <w:spacing w:val="-8"/>
        </w:rPr>
        <w:t xml:space="preserve"> </w:t>
      </w:r>
      <w:r w:rsidRPr="00164734">
        <w:rPr>
          <w:i/>
        </w:rPr>
        <w:t>&lt;1</w:t>
      </w:r>
      <w:r w:rsidRPr="00164734">
        <w:rPr>
          <w:i/>
          <w:spacing w:val="10"/>
        </w:rPr>
        <w:t>6</w:t>
      </w:r>
      <w:r w:rsidRPr="00164734">
        <w:rPr>
          <w:i/>
        </w:rPr>
        <w:t>&gt;</w:t>
      </w:r>
      <w:r w:rsidRPr="00164734">
        <w:rPr>
          <w:spacing w:val="-8"/>
        </w:rPr>
        <w:t xml:space="preserve"> </w:t>
      </w:r>
      <w:r w:rsidRPr="00164734">
        <w:rPr>
          <w:spacing w:val="-4"/>
        </w:rPr>
        <w:t>De</w:t>
      </w:r>
      <w:r w:rsidRPr="00164734">
        <w:rPr>
          <w:spacing w:val="-8"/>
        </w:rPr>
        <w:t xml:space="preserve"> </w:t>
      </w:r>
      <w:r w:rsidRPr="00164734">
        <w:rPr>
          <w:spacing w:val="-4"/>
        </w:rPr>
        <w:t>Pitseo</w:t>
      </w:r>
      <w:r w:rsidRPr="00164734">
        <w:rPr>
          <w:spacing w:val="-8"/>
        </w:rPr>
        <w:t xml:space="preserve"> </w:t>
      </w:r>
      <w:r w:rsidRPr="00164734">
        <w:rPr>
          <w:spacing w:val="-4"/>
        </w:rPr>
        <w:t>immortales</w:t>
      </w:r>
      <w:r w:rsidRPr="00164734">
        <w:rPr>
          <w:spacing w:val="-8"/>
        </w:rPr>
        <w:t xml:space="preserve"> </w:t>
      </w:r>
      <w:r w:rsidRPr="00164734">
        <w:rPr>
          <w:spacing w:val="-4"/>
        </w:rPr>
        <w:t>tibi</w:t>
      </w:r>
      <w:r w:rsidRPr="00164734">
        <w:rPr>
          <w:spacing w:val="-8"/>
        </w:rPr>
        <w:t xml:space="preserve"> </w:t>
      </w:r>
      <w:r w:rsidRPr="00164734">
        <w:rPr>
          <w:spacing w:val="-4"/>
        </w:rPr>
        <w:t>gratias</w:t>
      </w:r>
      <w:r w:rsidRPr="00164734">
        <w:rPr>
          <w:spacing w:val="-8"/>
        </w:rPr>
        <w:t xml:space="preserve"> </w:t>
      </w:r>
      <w:r w:rsidRPr="00164734">
        <w:rPr>
          <w:spacing w:val="-4"/>
        </w:rPr>
        <w:t>ago.</w:t>
      </w:r>
      <w:r w:rsidRPr="00164734">
        <w:rPr>
          <w:spacing w:val="-8"/>
        </w:rPr>
        <w:t xml:space="preserve"> </w:t>
      </w:r>
      <w:r w:rsidRPr="00164734">
        <w:rPr>
          <w:spacing w:val="-4"/>
        </w:rPr>
        <w:t xml:space="preserve">Ne, </w:t>
      </w:r>
      <w:r w:rsidRPr="00164734">
        <w:t xml:space="preserve">quaeso, eum periculis viarum expone. Serva eum, dum alma pax in terras nostras </w:t>
      </w:r>
      <w:r w:rsidRPr="00164734">
        <w:rPr>
          <w:spacing w:val="-5"/>
        </w:rPr>
        <w:t>redea</w:t>
      </w:r>
      <w:r w:rsidR="00A759E7" w:rsidRPr="00164734">
        <w:rPr>
          <w:spacing w:val="-5"/>
        </w:rPr>
        <w:t>t. Ballaeum Vindobonae vidi, uti</w:t>
      </w:r>
      <w:r w:rsidRPr="00164734">
        <w:rPr>
          <w:spacing w:val="-5"/>
        </w:rPr>
        <w:t xml:space="preserve"> et alios scriptores Anglicos exceptis illis Decem</w:t>
      </w:r>
      <w:r w:rsidRPr="00164734">
        <w:t xml:space="preserve"> </w:t>
      </w:r>
      <w:r w:rsidRPr="00164734">
        <w:rPr>
          <w:spacing w:val="-4"/>
        </w:rPr>
        <w:t>historicis, qui, uti et Normanici scriptores ac Baluzii opera, ibi nulla comparent. Im</w:t>
      </w:r>
      <w:r w:rsidR="00A759E7" w:rsidRPr="00164734">
        <w:rPr>
          <w:spacing w:val="-4"/>
        </w:rPr>
        <w:softHyphen/>
      </w:r>
      <w:r w:rsidRPr="00164734">
        <w:rPr>
          <w:spacing w:val="-4"/>
        </w:rPr>
        <w:t>mortali me tibi beneficio obstringes, si dederis operam, ut ille scriptorum Italicorum</w:t>
      </w:r>
      <w:r w:rsidRPr="00164734">
        <w:t xml:space="preserve"> </w:t>
      </w:r>
      <w:r w:rsidR="00A759E7" w:rsidRPr="00164734">
        <w:rPr>
          <w:spacing w:val="-4"/>
        </w:rPr>
        <w:t>e</w:t>
      </w:r>
      <w:r w:rsidR="00A759E7" w:rsidRPr="00164734">
        <w:rPr>
          <w:spacing w:val="-8"/>
        </w:rPr>
        <w:t xml:space="preserve"> </w:t>
      </w:r>
      <w:r w:rsidR="00A759E7" w:rsidRPr="00164734">
        <w:rPr>
          <w:spacing w:val="-4"/>
        </w:rPr>
        <w:t>congregati</w:t>
      </w:r>
      <w:r w:rsidRPr="00164734">
        <w:rPr>
          <w:spacing w:val="-4"/>
        </w:rPr>
        <w:t>one</w:t>
      </w:r>
      <w:r w:rsidRPr="00164734">
        <w:rPr>
          <w:spacing w:val="-8"/>
        </w:rPr>
        <w:t xml:space="preserve"> </w:t>
      </w:r>
      <w:r w:rsidRPr="00164734">
        <w:rPr>
          <w:spacing w:val="-4"/>
        </w:rPr>
        <w:t>sanctae</w:t>
      </w:r>
      <w:r w:rsidRPr="00164734">
        <w:rPr>
          <w:spacing w:val="-8"/>
        </w:rPr>
        <w:t xml:space="preserve"> </w:t>
      </w:r>
      <w:r w:rsidRPr="00164734">
        <w:rPr>
          <w:spacing w:val="-4"/>
        </w:rPr>
        <w:t>Justinae</w:t>
      </w:r>
      <w:r w:rsidRPr="00164734">
        <w:rPr>
          <w:spacing w:val="-8"/>
        </w:rPr>
        <w:t xml:space="preserve"> </w:t>
      </w:r>
      <w:r w:rsidR="00A759E7" w:rsidRPr="00164734">
        <w:rPr>
          <w:spacing w:val="4"/>
        </w:rPr>
        <w:t>[</w:t>
      </w:r>
      <w:r w:rsidR="00A759E7" w:rsidRPr="00164734">
        <w:rPr>
          <w:i/>
        </w:rPr>
        <w:t>si</w:t>
      </w:r>
      <w:r w:rsidR="00A759E7" w:rsidRPr="00164734">
        <w:rPr>
          <w:i/>
          <w:spacing w:val="16"/>
        </w:rPr>
        <w:t>c</w:t>
      </w:r>
      <w:r w:rsidR="00A759E7" w:rsidRPr="00164734">
        <w:t>]</w:t>
      </w:r>
      <w:r w:rsidR="00A759E7" w:rsidRPr="00164734">
        <w:rPr>
          <w:rStyle w:val="Funotenzeichen"/>
        </w:rPr>
        <w:footnoteReference w:customMarkFollows="1" w:id="723"/>
        <w:t>d</w:t>
      </w:r>
      <w:r w:rsidR="00A759E7" w:rsidRPr="00164734">
        <w:rPr>
          <w:spacing w:val="-8"/>
        </w:rPr>
        <w:t xml:space="preserve"> </w:t>
      </w:r>
      <w:r w:rsidRPr="00164734">
        <w:rPr>
          <w:spacing w:val="-4"/>
        </w:rPr>
        <w:t>in</w:t>
      </w:r>
      <w:r w:rsidRPr="00164734">
        <w:rPr>
          <w:spacing w:val="-8"/>
        </w:rPr>
        <w:t xml:space="preserve"> </w:t>
      </w:r>
      <w:r w:rsidRPr="00164734">
        <w:rPr>
          <w:spacing w:val="-4"/>
        </w:rPr>
        <w:t>meum</w:t>
      </w:r>
      <w:r w:rsidRPr="00164734">
        <w:rPr>
          <w:spacing w:val="-8"/>
        </w:rPr>
        <w:t xml:space="preserve"> </w:t>
      </w:r>
      <w:r w:rsidRPr="00164734">
        <w:rPr>
          <w:spacing w:val="-4"/>
        </w:rPr>
        <w:t>usum</w:t>
      </w:r>
      <w:r w:rsidRPr="00164734">
        <w:rPr>
          <w:spacing w:val="-8"/>
        </w:rPr>
        <w:t xml:space="preserve"> </w:t>
      </w:r>
      <w:r w:rsidRPr="00164734">
        <w:rPr>
          <w:spacing w:val="-4"/>
        </w:rPr>
        <w:t>transcribatur.</w:t>
      </w:r>
      <w:r w:rsidRPr="00164734">
        <w:rPr>
          <w:spacing w:val="-8"/>
        </w:rPr>
        <w:t xml:space="preserve"> </w:t>
      </w:r>
      <w:r w:rsidRPr="00164734">
        <w:rPr>
          <w:spacing w:val="-4"/>
        </w:rPr>
        <w:t>Nihil</w:t>
      </w:r>
      <w:r w:rsidRPr="00164734">
        <w:rPr>
          <w:spacing w:val="-8"/>
        </w:rPr>
        <w:t xml:space="preserve"> </w:t>
      </w:r>
      <w:r w:rsidRPr="00164734">
        <w:rPr>
          <w:spacing w:val="-4"/>
        </w:rPr>
        <w:t xml:space="preserve">quidquam </w:t>
      </w:r>
      <w:r w:rsidR="00A759E7" w:rsidRPr="00164734">
        <w:rPr>
          <w:spacing w:val="-1"/>
        </w:rPr>
        <w:t>de illo adhuc sci</w:t>
      </w:r>
      <w:r w:rsidRPr="00164734">
        <w:rPr>
          <w:spacing w:val="-1"/>
        </w:rPr>
        <w:t xml:space="preserve">veram. </w:t>
      </w:r>
      <w:r w:rsidR="00A759E7" w:rsidRPr="00164734">
        <w:rPr>
          <w:spacing w:val="-1"/>
        </w:rPr>
        <w:t>I</w:t>
      </w:r>
      <w:r w:rsidRPr="00164734">
        <w:rPr>
          <w:spacing w:val="-1"/>
        </w:rPr>
        <w:t>udicium et consilium tuum de scriptoribus septentriona</w:t>
      </w:r>
      <w:r w:rsidR="00A759E7" w:rsidRPr="00164734">
        <w:rPr>
          <w:spacing w:val="-1"/>
        </w:rPr>
        <w:softHyphen/>
      </w:r>
      <w:r w:rsidRPr="00164734">
        <w:rPr>
          <w:spacing w:val="-3"/>
        </w:rPr>
        <w:t>libus, etsi duriusculum, diligenter sequar. De Petro Bailio pone iram. Non amplius</w:t>
      </w:r>
      <w:r w:rsidRPr="00164734">
        <w:t xml:space="preserve"> </w:t>
      </w:r>
      <w:r w:rsidRPr="00164734">
        <w:rPr>
          <w:spacing w:val="-4"/>
        </w:rPr>
        <w:t>ad manum et usum habeo. Inspiciendi mihi copia facta erat, non excutiendi. Scis res</w:t>
      </w:r>
      <w:r w:rsidRPr="00164734">
        <w:t xml:space="preserve"> </w:t>
      </w:r>
      <w:r w:rsidRPr="00164734">
        <w:rPr>
          <w:spacing w:val="-1"/>
        </w:rPr>
        <w:t xml:space="preserve">novas prima fronte blandiri, id quod et hic factum. </w:t>
      </w:r>
      <w:r w:rsidRPr="00164734">
        <w:rPr>
          <w:i/>
        </w:rPr>
        <w:t>&lt;1</w:t>
      </w:r>
      <w:r w:rsidRPr="00164734">
        <w:rPr>
          <w:i/>
          <w:spacing w:val="10"/>
        </w:rPr>
        <w:t>7</w:t>
      </w:r>
      <w:r w:rsidRPr="00164734">
        <w:rPr>
          <w:i/>
        </w:rPr>
        <w:t>&gt;</w:t>
      </w:r>
      <w:r w:rsidRPr="00164734">
        <w:rPr>
          <w:spacing w:val="-1"/>
        </w:rPr>
        <w:t xml:space="preserve"> De itinere Parisios nihil </w:t>
      </w:r>
      <w:r w:rsidRPr="00164734">
        <w:rPr>
          <w:spacing w:val="-3"/>
        </w:rPr>
        <w:t>es, mi Renate. Volentem me petere Athenas Persae impediunt. Admodum reveren</w:t>
      </w:r>
      <w:r w:rsidR="00BA27C7" w:rsidRPr="00164734">
        <w:rPr>
          <w:spacing w:val="-3"/>
        </w:rPr>
        <w:softHyphen/>
      </w:r>
      <w:r w:rsidRPr="00164734">
        <w:rPr>
          <w:spacing w:val="-3"/>
        </w:rPr>
        <w:t>dum dominum Sabbathier, quem ut oculos meos amo, plurimum saluto. Vale mea</w:t>
      </w:r>
      <w:r w:rsidRPr="00164734">
        <w:t xml:space="preserve"> vita, Renate, iterumque vale.</w:t>
      </w:r>
    </w:p>
    <w:p w:rsidR="000C14F6" w:rsidRPr="00164734" w:rsidRDefault="000C14F6" w:rsidP="000C14F6">
      <w:pPr>
        <w:pStyle w:val="EditionEditionstext"/>
      </w:pPr>
      <w:r w:rsidRPr="00164734">
        <w:rPr>
          <w:spacing w:val="4"/>
        </w:rPr>
        <w:t>[</w:t>
      </w:r>
      <w:r w:rsidRPr="00164734">
        <w:rPr>
          <w:i/>
        </w:rPr>
        <w:t>3</w:t>
      </w:r>
      <w:r w:rsidRPr="00164734">
        <w:rPr>
          <w:i/>
          <w:spacing w:val="16"/>
        </w:rPr>
        <w:t>r</w:t>
      </w:r>
      <w:r w:rsidRPr="00164734">
        <w:t xml:space="preserve">] </w:t>
      </w:r>
      <w:r w:rsidRPr="00164734">
        <w:rPr>
          <w:i/>
        </w:rPr>
        <w:t>&lt;1</w:t>
      </w:r>
      <w:r w:rsidRPr="00164734">
        <w:rPr>
          <w:i/>
          <w:spacing w:val="10"/>
        </w:rPr>
        <w:t>8</w:t>
      </w:r>
      <w:r w:rsidRPr="00164734">
        <w:rPr>
          <w:i/>
        </w:rPr>
        <w:t>&gt;</w:t>
      </w:r>
      <w:r w:rsidRPr="00164734">
        <w:t xml:space="preserve"> P.S. De modo et via collecta in usum tuum monumenta Parisios mit</w:t>
      </w:r>
      <w:r w:rsidR="007E5B45" w:rsidRPr="00164734">
        <w:softHyphen/>
      </w:r>
      <w:r w:rsidRPr="00164734">
        <w:t xml:space="preserve">tendi quam primum scribe; necque enim aliud quidquam fasciculum hic retinet, </w:t>
      </w:r>
      <w:r w:rsidRPr="00164734">
        <w:rPr>
          <w:spacing w:val="1"/>
        </w:rPr>
        <w:t>nisi ab Helvetico tumultu iniectum de tua voluntate dubium. Dabo operam, ut</w:t>
      </w:r>
      <w:r w:rsidRPr="00164734">
        <w:t xml:space="preserve"> </w:t>
      </w:r>
      <w:r w:rsidRPr="00164734">
        <w:rPr>
          <w:spacing w:val="-2"/>
        </w:rPr>
        <w:t xml:space="preserve">omnia saltem ante hyemis adventum accipias. </w:t>
      </w:r>
      <w:r w:rsidRPr="00164734">
        <w:rPr>
          <w:i/>
        </w:rPr>
        <w:t>&lt;1</w:t>
      </w:r>
      <w:r w:rsidRPr="00164734">
        <w:rPr>
          <w:i/>
          <w:spacing w:val="6"/>
        </w:rPr>
        <w:t>9</w:t>
      </w:r>
      <w:r w:rsidRPr="00164734">
        <w:rPr>
          <w:i/>
        </w:rPr>
        <w:t>&gt;</w:t>
      </w:r>
      <w:r w:rsidRPr="00164734">
        <w:rPr>
          <w:spacing w:val="-2"/>
        </w:rPr>
        <w:t xml:space="preserve"> De Polonicis rebus, quo statu </w:t>
      </w:r>
      <w:r w:rsidRPr="00164734">
        <w:rPr>
          <w:spacing w:val="1"/>
        </w:rPr>
        <w:t>Romae sint, quaeso, aliquid adscribe. Haud enim dubie abbas ille S. Crucis, ubi</w:t>
      </w:r>
      <w:r w:rsidRPr="00164734">
        <w:t xml:space="preserve"> </w:t>
      </w:r>
      <w:r w:rsidRPr="00164734">
        <w:rPr>
          <w:spacing w:val="-1"/>
        </w:rPr>
        <w:t>Roma in patriam redibit, apud nos Mellicii divertet, eoque loco rebus tuis, si fors</w:t>
      </w:r>
      <w:r w:rsidRPr="00164734">
        <w:t xml:space="preserve"> </w:t>
      </w:r>
      <w:r w:rsidRPr="00164734">
        <w:rPr>
          <w:spacing w:val="-2"/>
        </w:rPr>
        <w:t xml:space="preserve">minus egregie processissent, medendi occasionem </w:t>
      </w:r>
      <w:r w:rsidRPr="00164734">
        <w:rPr>
          <w:spacing w:val="4"/>
        </w:rPr>
        <w:t>[</w:t>
      </w:r>
      <w:r w:rsidRPr="00164734">
        <w:rPr>
          <w:i/>
        </w:rPr>
        <w:t>3</w:t>
      </w:r>
      <w:r w:rsidRPr="00164734">
        <w:rPr>
          <w:i/>
          <w:spacing w:val="16"/>
        </w:rPr>
        <w:t>v</w:t>
      </w:r>
      <w:r w:rsidRPr="00164734">
        <w:t>]</w:t>
      </w:r>
      <w:r w:rsidRPr="00164734">
        <w:rPr>
          <w:spacing w:val="-2"/>
        </w:rPr>
        <w:t xml:space="preserve"> nanciscar. </w:t>
      </w:r>
      <w:r w:rsidRPr="00164734">
        <w:rPr>
          <w:i/>
          <w:spacing w:val="16"/>
        </w:rPr>
        <w:t>&lt;</w:t>
      </w:r>
      <w:r w:rsidRPr="00164734">
        <w:rPr>
          <w:i/>
        </w:rPr>
        <w:t>2</w:t>
      </w:r>
      <w:r w:rsidRPr="00164734">
        <w:rPr>
          <w:i/>
          <w:spacing w:val="10"/>
        </w:rPr>
        <w:t>0</w:t>
      </w:r>
      <w:r w:rsidRPr="00164734">
        <w:rPr>
          <w:i/>
        </w:rPr>
        <w:t>&gt;</w:t>
      </w:r>
      <w:r w:rsidRPr="00164734">
        <w:t xml:space="preserve"> </w:t>
      </w:r>
      <w:r w:rsidRPr="00164734">
        <w:rPr>
          <w:spacing w:val="-2"/>
        </w:rPr>
        <w:t xml:space="preserve">Encyclicas </w:t>
      </w:r>
      <w:r w:rsidRPr="00164734">
        <w:rPr>
          <w:spacing w:val="-4"/>
        </w:rPr>
        <w:t>tuas non est, quod Germanorum causa denuo praelo subicias, utpote quibus abunde</w:t>
      </w:r>
      <w:r w:rsidRPr="00164734">
        <w:t xml:space="preserve"> </w:t>
      </w:r>
      <w:r w:rsidRPr="00164734">
        <w:rPr>
          <w:spacing w:val="-4"/>
        </w:rPr>
        <w:t xml:space="preserve">de tuis consiliis constat. </w:t>
      </w:r>
      <w:r w:rsidRPr="00164734">
        <w:rPr>
          <w:i/>
          <w:spacing w:val="16"/>
        </w:rPr>
        <w:t>&lt;</w:t>
      </w:r>
      <w:r w:rsidRPr="00164734">
        <w:rPr>
          <w:i/>
        </w:rPr>
        <w:t>21&gt;</w:t>
      </w:r>
      <w:r w:rsidRPr="00164734">
        <w:rPr>
          <w:spacing w:val="-4"/>
        </w:rPr>
        <w:t xml:space="preserve"> Egregium illum criticum Erathium mirum est, quam </w:t>
      </w:r>
      <w:r w:rsidRPr="00164734">
        <w:rPr>
          <w:spacing w:val="-3"/>
        </w:rPr>
        <w:t>belle et festive in tuo libello seu epistola habueris. Satisne iam nostrorum hominum</w:t>
      </w:r>
      <w:r w:rsidRPr="00164734">
        <w:t xml:space="preserve"> </w:t>
      </w:r>
      <w:r w:rsidRPr="00164734">
        <w:rPr>
          <w:spacing w:val="-3"/>
        </w:rPr>
        <w:t>arma, vim et robur nosti? Ego illius Commentario in Regulam, quam vocant, sancti</w:t>
      </w:r>
      <w:r w:rsidRPr="00164734">
        <w:t xml:space="preserve"> </w:t>
      </w:r>
      <w:r w:rsidRPr="00164734">
        <w:rPr>
          <w:spacing w:val="-4"/>
        </w:rPr>
        <w:t>Augustini vix unquam aliud quam risum oppono, quod etsi eruditis viris non potest</w:t>
      </w:r>
      <w:r w:rsidRPr="00164734">
        <w:t xml:space="preserve"> </w:t>
      </w:r>
      <w:r w:rsidRPr="00164734">
        <w:rPr>
          <w:spacing w:val="-1"/>
        </w:rPr>
        <w:t>non probari, patri Anselmo tamen, nugis scholasticis adsueto et in genuina critica</w:t>
      </w:r>
      <w:r w:rsidRPr="00164734">
        <w:t xml:space="preserve"> </w:t>
      </w:r>
      <w:r w:rsidRPr="00164734">
        <w:rPr>
          <w:spacing w:val="2"/>
        </w:rPr>
        <w:t>hospiti, non semper satisfacit. Caesareo bibliothecario tua epistola vehementer</w:t>
      </w:r>
      <w:r w:rsidRPr="00164734">
        <w:t xml:space="preserve"> </w:t>
      </w:r>
      <w:r w:rsidRPr="00164734">
        <w:rPr>
          <w:spacing w:val="-1"/>
        </w:rPr>
        <w:t xml:space="preserve">placuit. </w:t>
      </w:r>
      <w:r w:rsidRPr="00164734">
        <w:rPr>
          <w:i/>
          <w:spacing w:val="16"/>
        </w:rPr>
        <w:t>&lt;</w:t>
      </w:r>
      <w:r w:rsidRPr="00164734">
        <w:rPr>
          <w:i/>
        </w:rPr>
        <w:t>2</w:t>
      </w:r>
      <w:r w:rsidRPr="00164734">
        <w:rPr>
          <w:i/>
          <w:spacing w:val="6"/>
        </w:rPr>
        <w:t>2</w:t>
      </w:r>
      <w:r w:rsidRPr="00164734">
        <w:rPr>
          <w:i/>
        </w:rPr>
        <w:t>&gt;</w:t>
      </w:r>
      <w:r w:rsidRPr="00164734">
        <w:t xml:space="preserve"> </w:t>
      </w:r>
      <w:r w:rsidRPr="00164734">
        <w:rPr>
          <w:spacing w:val="-1"/>
        </w:rPr>
        <w:t xml:space="preserve">Pater Hieronymus Pez socius meus totus ad tua obsequia factus est </w:t>
      </w:r>
      <w:r w:rsidRPr="00164734">
        <w:t>mirificeque de animo erga se tuo</w:t>
      </w:r>
      <w:r w:rsidR="00061400" w:rsidRPr="00164734">
        <w:rPr>
          <w:rStyle w:val="Funotenzeichen"/>
        </w:rPr>
        <w:footnoteReference w:customMarkFollows="1" w:id="724"/>
        <w:t>e</w:t>
      </w:r>
      <w:r w:rsidRPr="00164734">
        <w:t xml:space="preserve"> gaudet.</w:t>
      </w:r>
    </w:p>
    <w:p w:rsidR="000C14F6" w:rsidRPr="00164734" w:rsidRDefault="000C14F6" w:rsidP="00BF450E">
      <w:pPr>
        <w:pStyle w:val="EditionKommentar"/>
      </w:pPr>
      <w:r w:rsidRPr="00164734">
        <w:rPr>
          <w:i w:val="0"/>
          <w:spacing w:val="28"/>
        </w:rPr>
        <w:t xml:space="preserve">&lt;1&gt; apud </w:t>
      </w:r>
      <w:r w:rsidR="00DF577E" w:rsidRPr="00164734">
        <w:rPr>
          <w:i w:val="0"/>
          <w:spacing w:val="28"/>
        </w:rPr>
        <w:t>...</w:t>
      </w:r>
      <w:r w:rsidRPr="00164734">
        <w:rPr>
          <w:i w:val="0"/>
          <w:spacing w:val="28"/>
        </w:rPr>
        <w:t xml:space="preserve"> Anselmum ... accusaris:</w:t>
      </w:r>
      <w:r w:rsidRPr="00164734">
        <w:rPr>
          <w:i w:val="0"/>
          <w:spacing w:val="30"/>
        </w:rPr>
        <w:t xml:space="preserve"> </w:t>
      </w:r>
      <w:r w:rsidR="00DF577E" w:rsidRPr="00164734">
        <w:rPr>
          <w:spacing w:val="-4"/>
        </w:rPr>
        <w:t xml:space="preserve">Anselm Schramb beantwortete am </w:t>
      </w:r>
      <w:r w:rsidR="00DF577E" w:rsidRPr="00164734">
        <w:rPr>
          <w:spacing w:val="1"/>
        </w:rPr>
        <w:t xml:space="preserve">27. August 1712 einen </w:t>
      </w:r>
      <w:r w:rsidRPr="00164734">
        <w:rPr>
          <w:spacing w:val="1"/>
        </w:rPr>
        <w:t xml:space="preserve">Brief </w:t>
      </w:r>
      <w:r w:rsidR="00DF577E" w:rsidRPr="00164734">
        <w:rPr>
          <w:spacing w:val="1"/>
        </w:rPr>
        <w:t>RMs, der ihn während des Wiener Aufenthalts BPs im</w:t>
      </w:r>
      <w:r w:rsidR="00DF577E" w:rsidRPr="00164734">
        <w:t xml:space="preserve"> </w:t>
      </w:r>
      <w:r w:rsidR="00DF577E" w:rsidRPr="00164734">
        <w:rPr>
          <w:spacing w:val="-2"/>
        </w:rPr>
        <w:t>Juli erreicht und den er auch BP gezeigt hatte. Aus dem Antwortbrief</w:t>
      </w:r>
      <w:r w:rsidRPr="00164734">
        <w:rPr>
          <w:spacing w:val="-2"/>
        </w:rPr>
        <w:t xml:space="preserve"> </w:t>
      </w:r>
      <w:r w:rsidR="00DF577E" w:rsidRPr="00164734">
        <w:rPr>
          <w:spacing w:val="-2"/>
        </w:rPr>
        <w:t>(BN FF 19664,</w:t>
      </w:r>
      <w:r w:rsidR="00DF577E" w:rsidRPr="00164734">
        <w:t xml:space="preserve"> </w:t>
      </w:r>
      <w:r w:rsidR="00DF577E" w:rsidRPr="00164734">
        <w:rPr>
          <w:spacing w:val="-4"/>
        </w:rPr>
        <w:t>281r</w:t>
      </w:r>
      <w:r w:rsidR="00415BEA" w:rsidRPr="00164734">
        <w:rPr>
          <w:spacing w:val="-4"/>
        </w:rPr>
        <w:t>–</w:t>
      </w:r>
      <w:r w:rsidR="00DF577E" w:rsidRPr="00164734">
        <w:rPr>
          <w:spacing w:val="-4"/>
        </w:rPr>
        <w:t>282v) geht hervor, dass es in RMs Schreiben vordringlich um die Widerlegung der</w:t>
      </w:r>
      <w:r w:rsidR="00DF577E" w:rsidRPr="00164734">
        <w:t xml:space="preserve"> </w:t>
      </w:r>
      <w:r w:rsidR="00DF577E" w:rsidRPr="00164734">
        <w:rPr>
          <w:spacing w:val="-1"/>
        </w:rPr>
        <w:t>Ansichten Augustin Eraths über die Augustinusregel ging. Das Schreiben ist daher mit</w:t>
      </w:r>
      <w:r w:rsidR="00DF577E" w:rsidRPr="00164734">
        <w:t xml:space="preserve"> </w:t>
      </w:r>
      <w:r w:rsidR="00DF577E" w:rsidRPr="00164734">
        <w:rPr>
          <w:spacing w:val="-1"/>
        </w:rPr>
        <w:t xml:space="preserve">einem </w:t>
      </w:r>
      <w:r w:rsidRPr="00164734">
        <w:rPr>
          <w:spacing w:val="-1"/>
        </w:rPr>
        <w:t>undatierte</w:t>
      </w:r>
      <w:r w:rsidR="00DF577E" w:rsidRPr="00164734">
        <w:rPr>
          <w:spacing w:val="-1"/>
        </w:rPr>
        <w:t>n und</w:t>
      </w:r>
      <w:r w:rsidRPr="00164734">
        <w:rPr>
          <w:spacing w:val="-1"/>
        </w:rPr>
        <w:t xml:space="preserve"> unadressierte</w:t>
      </w:r>
      <w:r w:rsidR="00DF577E" w:rsidRPr="00164734">
        <w:rPr>
          <w:spacing w:val="-1"/>
        </w:rPr>
        <w:t>n</w:t>
      </w:r>
      <w:r w:rsidR="002E03DC" w:rsidRPr="00164734">
        <w:rPr>
          <w:spacing w:val="-1"/>
        </w:rPr>
        <w:t>, jedoch aufgrund der Bezüge zu Erath und BP</w:t>
      </w:r>
      <w:r w:rsidR="002E03DC" w:rsidRPr="00164734">
        <w:rPr>
          <w:spacing w:val="-2"/>
        </w:rPr>
        <w:t xml:space="preserve"> ohne Zweifel</w:t>
      </w:r>
      <w:r w:rsidRPr="00164734">
        <w:rPr>
          <w:spacing w:val="-2"/>
        </w:rPr>
        <w:t xml:space="preserve"> </w:t>
      </w:r>
      <w:r w:rsidR="002E03DC" w:rsidRPr="00164734">
        <w:rPr>
          <w:spacing w:val="-2"/>
        </w:rPr>
        <w:t xml:space="preserve">an Schramb gerichteten </w:t>
      </w:r>
      <w:r w:rsidRPr="00164734">
        <w:rPr>
          <w:spacing w:val="-2"/>
        </w:rPr>
        <w:t xml:space="preserve">Konzept </w:t>
      </w:r>
      <w:r w:rsidR="002E03DC" w:rsidRPr="00164734">
        <w:rPr>
          <w:spacing w:val="-2"/>
        </w:rPr>
        <w:t>zu identifizieren, das in</w:t>
      </w:r>
      <w:r w:rsidRPr="00164734">
        <w:rPr>
          <w:spacing w:val="-2"/>
        </w:rPr>
        <w:t xml:space="preserve"> BN FF 17667, 81–88</w:t>
      </w:r>
      <w:r w:rsidR="002E03DC" w:rsidRPr="00164734">
        <w:rPr>
          <w:spacing w:val="-2"/>
        </w:rPr>
        <w:t xml:space="preserve">, erhalten ist. Dieses Konzept, das unvermittelt abbricht, enthält aber wohl nicht </w:t>
      </w:r>
      <w:r w:rsidR="002E03DC" w:rsidRPr="00164734">
        <w:rPr>
          <w:spacing w:val="-1"/>
        </w:rPr>
        <w:t xml:space="preserve">den gesamten Inhalt des von </w:t>
      </w:r>
      <w:r w:rsidRPr="00164734">
        <w:rPr>
          <w:spacing w:val="-1"/>
        </w:rPr>
        <w:t>Schramb</w:t>
      </w:r>
      <w:r w:rsidR="002E03DC" w:rsidRPr="00164734">
        <w:rPr>
          <w:spacing w:val="-1"/>
        </w:rPr>
        <w:t xml:space="preserve"> erhaltenen Briefs, denn darin finde</w:t>
      </w:r>
      <w:r w:rsidR="00F62EB0" w:rsidRPr="00164734">
        <w:rPr>
          <w:spacing w:val="-1"/>
        </w:rPr>
        <w:t>n</w:t>
      </w:r>
      <w:r w:rsidR="002E03DC" w:rsidRPr="00164734">
        <w:rPr>
          <w:spacing w:val="-1"/>
        </w:rPr>
        <w:t xml:space="preserve"> sich weder</w:t>
      </w:r>
      <w:r w:rsidR="002E03DC" w:rsidRPr="00164734">
        <w:rPr>
          <w:spacing w:val="-4"/>
        </w:rPr>
        <w:t xml:space="preserve"> </w:t>
      </w:r>
      <w:r w:rsidR="002E03DC" w:rsidRPr="00164734">
        <w:rPr>
          <w:spacing w:val="-2"/>
        </w:rPr>
        <w:t>der Vorwurf der Nachlässigkeit an BP</w:t>
      </w:r>
      <w:r w:rsidRPr="00164734">
        <w:rPr>
          <w:spacing w:val="-2"/>
        </w:rPr>
        <w:t xml:space="preserve"> </w:t>
      </w:r>
      <w:r w:rsidR="002E03DC" w:rsidRPr="00164734">
        <w:rPr>
          <w:spacing w:val="-2"/>
        </w:rPr>
        <w:t>noch einzelne andere Informationen, auf die BP</w:t>
      </w:r>
      <w:r w:rsidR="002E03DC" w:rsidRPr="00164734">
        <w:t xml:space="preserve"> </w:t>
      </w:r>
      <w:r w:rsidR="002E03DC" w:rsidRPr="00386484">
        <w:rPr>
          <w:spacing w:val="-2"/>
        </w:rPr>
        <w:t xml:space="preserve">im Folgenden reagiert und die nicht aus </w:t>
      </w:r>
      <w:r w:rsidR="00F62EB0" w:rsidRPr="00386484">
        <w:rPr>
          <w:spacing w:val="-2"/>
        </w:rPr>
        <w:t>RMs letztem Brief (205) stammen; vgl.</w:t>
      </w:r>
      <w:r w:rsidR="00386484" w:rsidRPr="00386484">
        <w:rPr>
          <w:spacing w:val="-2"/>
        </w:rPr>
        <w:t xml:space="preserve"> &lt;15&gt;</w:t>
      </w:r>
      <w:r w:rsidR="00386484">
        <w:t xml:space="preserve"> und</w:t>
      </w:r>
      <w:r w:rsidR="00F62EB0" w:rsidRPr="00164734">
        <w:t xml:space="preserve"> &lt;16&gt;</w:t>
      </w:r>
      <w:r w:rsidRPr="00164734">
        <w:t>.</w:t>
      </w:r>
      <w:r w:rsidR="00F62EB0" w:rsidRPr="00164734">
        <w:rPr>
          <w:i w:val="0"/>
          <w:spacing w:val="32"/>
        </w:rPr>
        <w:t xml:space="preserve"> pridem ... nosti:</w:t>
      </w:r>
      <w:r w:rsidR="00F62EB0" w:rsidRPr="00164734">
        <w:rPr>
          <w:i w:val="0"/>
          <w:spacing w:val="30"/>
        </w:rPr>
        <w:t xml:space="preserve"> </w:t>
      </w:r>
      <w:r w:rsidR="00F62EB0" w:rsidRPr="00164734">
        <w:t>Vgl. 143 &lt;5&gt;, &lt;10&gt;, &lt;11&gt;. In BPs verlorenem</w:t>
      </w:r>
      <w:r w:rsidR="00F62EB0" w:rsidRPr="00164734">
        <w:rPr>
          <w:spacing w:val="-4"/>
        </w:rPr>
        <w:t xml:space="preserve"> </w:t>
      </w:r>
      <w:r w:rsidR="00F62EB0" w:rsidRPr="00164734">
        <w:rPr>
          <w:spacing w:val="-3"/>
        </w:rPr>
        <w:t>Brief 190 scheint es dagegen, soweit aus den Reaktionen RMs in 205 ersichtlich ist, eher</w:t>
      </w:r>
      <w:r w:rsidR="00F62EB0" w:rsidRPr="00164734">
        <w:t xml:space="preserve"> </w:t>
      </w:r>
      <w:r w:rsidR="00F62EB0" w:rsidRPr="00164734">
        <w:rPr>
          <w:spacing w:val="-2"/>
        </w:rPr>
        <w:t xml:space="preserve">um bibliographische Fragen als um </w:t>
      </w:r>
      <w:r w:rsidR="00B06C09" w:rsidRPr="00164734">
        <w:rPr>
          <w:spacing w:val="-2"/>
        </w:rPr>
        <w:t>den Stand der</w:t>
      </w:r>
      <w:r w:rsidR="00F62EB0" w:rsidRPr="00164734">
        <w:rPr>
          <w:spacing w:val="-2"/>
        </w:rPr>
        <w:t xml:space="preserve"> Materialsammlung für die „Annales</w:t>
      </w:r>
      <w:r w:rsidR="00F62EB0" w:rsidRPr="00164734">
        <w:t xml:space="preserve"> OSB“ </w:t>
      </w:r>
      <w:r w:rsidR="00B06C09" w:rsidRPr="00164734">
        <w:t>gegangen zu sein.</w:t>
      </w:r>
      <w:r w:rsidR="00F62EB0" w:rsidRPr="00164734">
        <w:rPr>
          <w:i w:val="0"/>
          <w:spacing w:val="30"/>
        </w:rPr>
        <w:t xml:space="preserve"> </w:t>
      </w:r>
      <w:r w:rsidRPr="00164734">
        <w:rPr>
          <w:i w:val="0"/>
          <w:spacing w:val="30"/>
        </w:rPr>
        <w:t xml:space="preserve">&lt;2&gt; Compendiosam relationem: </w:t>
      </w:r>
      <w:r w:rsidRPr="00164734">
        <w:t>Vgl. 20</w:t>
      </w:r>
      <w:r w:rsidR="00B06C09" w:rsidRPr="00164734">
        <w:t>6</w:t>
      </w:r>
      <w:r w:rsidRPr="00164734">
        <w:t>.</w:t>
      </w:r>
      <w:r w:rsidRPr="00164734">
        <w:rPr>
          <w:i w:val="0"/>
          <w:spacing w:val="30"/>
        </w:rPr>
        <w:t xml:space="preserve"> ob insertum </w:t>
      </w:r>
      <w:r w:rsidR="00B06C09" w:rsidRPr="00164734">
        <w:rPr>
          <w:i w:val="0"/>
          <w:spacing w:val="30"/>
        </w:rPr>
        <w:t xml:space="preserve">... </w:t>
      </w:r>
      <w:r w:rsidRPr="00164734">
        <w:rPr>
          <w:i w:val="0"/>
          <w:spacing w:val="30"/>
        </w:rPr>
        <w:t xml:space="preserve">diploma </w:t>
      </w:r>
      <w:r w:rsidR="00B06C09" w:rsidRPr="00164734">
        <w:rPr>
          <w:i w:val="0"/>
          <w:spacing w:val="30"/>
        </w:rPr>
        <w:t>...</w:t>
      </w:r>
      <w:r w:rsidRPr="00164734">
        <w:rPr>
          <w:i w:val="0"/>
          <w:spacing w:val="30"/>
        </w:rPr>
        <w:t xml:space="preserve"> bullas: </w:t>
      </w:r>
      <w:r w:rsidRPr="00164734">
        <w:rPr>
          <w:spacing w:val="-3"/>
        </w:rPr>
        <w:t>In der in StiB Melk, Cod. 396, 79r–87r</w:t>
      </w:r>
      <w:r w:rsidR="00B06C09" w:rsidRPr="00164734">
        <w:rPr>
          <w:spacing w:val="-3"/>
        </w:rPr>
        <w:t>,</w:t>
      </w:r>
      <w:r w:rsidRPr="00164734">
        <w:rPr>
          <w:spacing w:val="-2"/>
        </w:rPr>
        <w:t xml:space="preserve"> </w:t>
      </w:r>
      <w:r w:rsidRPr="00164734">
        <w:rPr>
          <w:spacing w:val="-5"/>
        </w:rPr>
        <w:t xml:space="preserve">erhaltenen </w:t>
      </w:r>
      <w:r w:rsidR="00B06C09" w:rsidRPr="00164734">
        <w:rPr>
          <w:spacing w:val="-5"/>
        </w:rPr>
        <w:t>Abschri</w:t>
      </w:r>
      <w:r w:rsidRPr="00164734">
        <w:rPr>
          <w:spacing w:val="-5"/>
        </w:rPr>
        <w:t xml:space="preserve">ft </w:t>
      </w:r>
      <w:r w:rsidR="00B06C09" w:rsidRPr="00164734">
        <w:rPr>
          <w:spacing w:val="-5"/>
        </w:rPr>
        <w:t>der „Compendiosa relatio“</w:t>
      </w:r>
      <w:r w:rsidRPr="00164734">
        <w:rPr>
          <w:spacing w:val="-5"/>
        </w:rPr>
        <w:t xml:space="preserve"> werden erwähnt: die Bestätigungsurkunde</w:t>
      </w:r>
      <w:r w:rsidRPr="00164734">
        <w:t xml:space="preserve"> </w:t>
      </w:r>
      <w:r w:rsidRPr="00164734">
        <w:rPr>
          <w:spacing w:val="-2"/>
        </w:rPr>
        <w:t xml:space="preserve">Eberhards I. von 1155 über die </w:t>
      </w:r>
      <w:r w:rsidR="00B06C09" w:rsidRPr="00164734">
        <w:rPr>
          <w:spacing w:val="-2"/>
        </w:rPr>
        <w:t>von</w:t>
      </w:r>
      <w:r w:rsidRPr="00164734">
        <w:rPr>
          <w:spacing w:val="-2"/>
        </w:rPr>
        <w:t xml:space="preserve"> seine</w:t>
      </w:r>
      <w:r w:rsidR="00B06C09" w:rsidRPr="00164734">
        <w:rPr>
          <w:spacing w:val="-2"/>
        </w:rPr>
        <w:t>m</w:t>
      </w:r>
      <w:r w:rsidRPr="00164734">
        <w:rPr>
          <w:spacing w:val="-2"/>
        </w:rPr>
        <w:t xml:space="preserve"> Vorgänger Konrad I. 1130 vorgenommene</w:t>
      </w:r>
      <w:r w:rsidRPr="00164734">
        <w:t xml:space="preserve"> </w:t>
      </w:r>
      <w:r w:rsidRPr="00164734">
        <w:rPr>
          <w:spacing w:val="-1"/>
        </w:rPr>
        <w:t>Schenkung zweier Pfarren (Hör–Morenz, Urkunden 4f. Nr. 5) sowie die päpstlichen</w:t>
      </w:r>
      <w:r w:rsidRPr="00164734">
        <w:t xml:space="preserve"> </w:t>
      </w:r>
      <w:r w:rsidRPr="00164734">
        <w:rPr>
          <w:spacing w:val="-3"/>
        </w:rPr>
        <w:t>Schutzprivilegien Alexanders III. von 1177 (bei Wieser fälschlich: 1170; Hör–Morenz,</w:t>
      </w:r>
      <w:r w:rsidRPr="00164734">
        <w:t xml:space="preserve"> </w:t>
      </w:r>
      <w:r w:rsidRPr="00164734">
        <w:rPr>
          <w:spacing w:val="-4"/>
        </w:rPr>
        <w:t>Urkunden 7–9 Nr. 7) und Alexanders IV. von 1255 (wohl richtiger: Alexanders V. von</w:t>
      </w:r>
      <w:r w:rsidRPr="00164734">
        <w:t xml:space="preserve"> </w:t>
      </w:r>
      <w:r w:rsidRPr="00164734">
        <w:rPr>
          <w:spacing w:val="-2"/>
        </w:rPr>
        <w:t xml:space="preserve">1410; vgl. Hör–Morenz, Urkunden 13f. Nr. 10). Vgl. Hemmerle, Benediktinerklöster </w:t>
      </w:r>
      <w:r w:rsidRPr="00164734">
        <w:rPr>
          <w:spacing w:val="-1"/>
        </w:rPr>
        <w:t>313f.</w:t>
      </w:r>
      <w:r w:rsidRPr="00164734">
        <w:rPr>
          <w:i w:val="0"/>
          <w:spacing w:val="30"/>
        </w:rPr>
        <w:t xml:space="preserve"> Udalricus anno </w:t>
      </w:r>
      <w:r w:rsidR="00EF0739" w:rsidRPr="00164734">
        <w:rPr>
          <w:i w:val="0"/>
          <w:spacing w:val="30"/>
        </w:rPr>
        <w:t>...</w:t>
      </w:r>
      <w:r w:rsidRPr="00164734">
        <w:rPr>
          <w:i w:val="0"/>
          <w:spacing w:val="30"/>
        </w:rPr>
        <w:t xml:space="preserve"> 1030: </w:t>
      </w:r>
      <w:r w:rsidR="00EF0739" w:rsidRPr="00164734">
        <w:rPr>
          <w:spacing w:val="-1"/>
        </w:rPr>
        <w:t>Die mittelalterliche Tradition von St. Veit,</w:t>
      </w:r>
      <w:r w:rsidR="00EF0739" w:rsidRPr="00164734">
        <w:t xml:space="preserve"> </w:t>
      </w:r>
      <w:r w:rsidR="00EF0739" w:rsidRPr="00164734">
        <w:rPr>
          <w:spacing w:val="-3"/>
        </w:rPr>
        <w:t>welcher die „Compendiosa relatio“ folgt, verlegte die Gründung etwa 100 Jahre zurück;</w:t>
      </w:r>
      <w:r w:rsidR="00EF0739" w:rsidRPr="00164734">
        <w:t xml:space="preserve"> </w:t>
      </w:r>
      <w:r w:rsidR="00EF0739" w:rsidRPr="00164734">
        <w:rPr>
          <w:spacing w:val="-3"/>
        </w:rPr>
        <w:t>tatsächlich erfolgte sie erst 1121, der e</w:t>
      </w:r>
      <w:r w:rsidRPr="00164734">
        <w:rPr>
          <w:spacing w:val="-3"/>
        </w:rPr>
        <w:t>rste</w:t>
      </w:r>
      <w:r w:rsidR="00EF0739" w:rsidRPr="00164734">
        <w:rPr>
          <w:spacing w:val="-3"/>
        </w:rPr>
        <w:t xml:space="preserve"> nachweisbare</w:t>
      </w:r>
      <w:r w:rsidRPr="00164734">
        <w:rPr>
          <w:spacing w:val="-3"/>
        </w:rPr>
        <w:t xml:space="preserve"> Abt war Pilgrim</w:t>
      </w:r>
      <w:r w:rsidR="00EF0739" w:rsidRPr="00164734">
        <w:rPr>
          <w:spacing w:val="-3"/>
        </w:rPr>
        <w:t xml:space="preserve"> im Jahr 1144</w:t>
      </w:r>
      <w:r w:rsidRPr="00164734">
        <w:rPr>
          <w:spacing w:val="-3"/>
        </w:rPr>
        <w:t>:</w:t>
      </w:r>
      <w:r w:rsidRPr="00164734">
        <w:t xml:space="preserve"> </w:t>
      </w:r>
      <w:r w:rsidRPr="00164734">
        <w:rPr>
          <w:spacing w:val="-4"/>
        </w:rPr>
        <w:t>Hemmerle, Benediktinerklöster 313</w:t>
      </w:r>
      <w:r w:rsidR="00EF0739" w:rsidRPr="00164734">
        <w:rPr>
          <w:spacing w:val="-4"/>
        </w:rPr>
        <w:t>, 316</w:t>
      </w:r>
      <w:r w:rsidRPr="00164734">
        <w:rPr>
          <w:spacing w:val="-4"/>
        </w:rPr>
        <w:t>.</w:t>
      </w:r>
      <w:r w:rsidRPr="00164734">
        <w:rPr>
          <w:i w:val="0"/>
          <w:spacing w:val="30"/>
        </w:rPr>
        <w:t xml:space="preserve"> &lt;3&gt; Banthensis </w:t>
      </w:r>
      <w:r w:rsidR="008D4D38" w:rsidRPr="00164734">
        <w:rPr>
          <w:i w:val="0"/>
          <w:spacing w:val="30"/>
        </w:rPr>
        <w:t>...</w:t>
      </w:r>
      <w:r w:rsidRPr="00164734">
        <w:rPr>
          <w:i w:val="0"/>
          <w:spacing w:val="30"/>
        </w:rPr>
        <w:t xml:space="preserve"> acta: </w:t>
      </w:r>
      <w:r w:rsidRPr="00164734">
        <w:rPr>
          <w:spacing w:val="-4"/>
        </w:rPr>
        <w:t>Vgl. 1</w:t>
      </w:r>
      <w:r w:rsidR="008D4D38" w:rsidRPr="00164734">
        <w:rPr>
          <w:spacing w:val="-4"/>
        </w:rPr>
        <w:t>45</w:t>
      </w:r>
      <w:r w:rsidRPr="00164734">
        <w:rPr>
          <w:spacing w:val="-4"/>
        </w:rPr>
        <w:t>,</w:t>
      </w:r>
      <w:r w:rsidRPr="00164734">
        <w:t xml:space="preserve"> </w:t>
      </w:r>
      <w:r w:rsidRPr="00164734">
        <w:rPr>
          <w:spacing w:val="-4"/>
        </w:rPr>
        <w:t>1</w:t>
      </w:r>
      <w:r w:rsidR="008D4D38" w:rsidRPr="00164734">
        <w:rPr>
          <w:spacing w:val="-4"/>
        </w:rPr>
        <w:t>71</w:t>
      </w:r>
      <w:r w:rsidRPr="00164734">
        <w:rPr>
          <w:spacing w:val="-4"/>
        </w:rPr>
        <w:t>.</w:t>
      </w:r>
      <w:r w:rsidRPr="00164734">
        <w:rPr>
          <w:i w:val="0"/>
          <w:spacing w:val="27"/>
        </w:rPr>
        <w:t xml:space="preserve"> &lt;4&gt; </w:t>
      </w:r>
      <w:r w:rsidR="00061EBB" w:rsidRPr="00164734">
        <w:rPr>
          <w:i w:val="0"/>
          <w:spacing w:val="27"/>
        </w:rPr>
        <w:t>m</w:t>
      </w:r>
      <w:r w:rsidRPr="00164734">
        <w:rPr>
          <w:i w:val="0"/>
          <w:spacing w:val="27"/>
        </w:rPr>
        <w:t xml:space="preserve">emorabilia </w:t>
      </w:r>
      <w:r w:rsidR="00061EBB" w:rsidRPr="00164734">
        <w:rPr>
          <w:i w:val="0"/>
          <w:spacing w:val="27"/>
        </w:rPr>
        <w:t>...</w:t>
      </w:r>
      <w:r w:rsidRPr="00164734">
        <w:rPr>
          <w:i w:val="0"/>
          <w:spacing w:val="27"/>
        </w:rPr>
        <w:t xml:space="preserve"> Mettensis: </w:t>
      </w:r>
      <w:r w:rsidRPr="00164734">
        <w:rPr>
          <w:spacing w:val="-4"/>
        </w:rPr>
        <w:t>Vgl. 2</w:t>
      </w:r>
      <w:r w:rsidR="00061EBB" w:rsidRPr="00164734">
        <w:rPr>
          <w:spacing w:val="-4"/>
        </w:rPr>
        <w:t>51</w:t>
      </w:r>
      <w:r w:rsidRPr="00164734">
        <w:rPr>
          <w:spacing w:val="-4"/>
        </w:rPr>
        <w:t>.</w:t>
      </w:r>
      <w:r w:rsidRPr="00164734">
        <w:rPr>
          <w:i w:val="0"/>
          <w:spacing w:val="27"/>
        </w:rPr>
        <w:t xml:space="preserve"> &lt;5&gt; Ossiacensis ... </w:t>
      </w:r>
      <w:r w:rsidRPr="00164734">
        <w:rPr>
          <w:i w:val="0"/>
          <w:spacing w:val="28"/>
        </w:rPr>
        <w:t>breve chronicon:</w:t>
      </w:r>
      <w:r w:rsidRPr="00164734">
        <w:rPr>
          <w:i w:val="0"/>
          <w:spacing w:val="30"/>
        </w:rPr>
        <w:t xml:space="preserve"> </w:t>
      </w:r>
      <w:r w:rsidRPr="00164734">
        <w:rPr>
          <w:spacing w:val="-4"/>
        </w:rPr>
        <w:t>Vgl. 1</w:t>
      </w:r>
      <w:r w:rsidR="00061EBB" w:rsidRPr="00164734">
        <w:rPr>
          <w:spacing w:val="-4"/>
        </w:rPr>
        <w:t>51</w:t>
      </w:r>
      <w:r w:rsidRPr="00164734">
        <w:rPr>
          <w:spacing w:val="-4"/>
        </w:rPr>
        <w:t>, 17</w:t>
      </w:r>
      <w:r w:rsidR="00061EBB" w:rsidRPr="00164734">
        <w:rPr>
          <w:spacing w:val="-4"/>
        </w:rPr>
        <w:t>7 &lt;10&gt;, wonach BP bereits Auszüge zur Ossiacher</w:t>
      </w:r>
      <w:r w:rsidR="00061EBB" w:rsidRPr="00164734">
        <w:t xml:space="preserve"> </w:t>
      </w:r>
      <w:r w:rsidR="005E16BC" w:rsidRPr="00164734">
        <w:t xml:space="preserve">Hausgeschichte übermittelt hatte. 1711 hatte er berichtet, dass er in Ossiach um das </w:t>
      </w:r>
      <w:r w:rsidR="005E16BC" w:rsidRPr="00164734">
        <w:rPr>
          <w:spacing w:val="-1"/>
        </w:rPr>
        <w:t>Buch Wallners gebeten habe (142, 143 &lt;8&gt;); ob er dabei letztlich Erfolg gehabt oder</w:t>
      </w:r>
      <w:r w:rsidR="005E16BC" w:rsidRPr="00164734">
        <w:t xml:space="preserve"> es inzwischen aus anderer Quelle erworben hatte, ist </w:t>
      </w:r>
      <w:r w:rsidR="00E70F08" w:rsidRPr="00164734">
        <w:t>unbekannt</w:t>
      </w:r>
      <w:r w:rsidRPr="00164734">
        <w:t>.</w:t>
      </w:r>
      <w:r w:rsidRPr="00164734">
        <w:rPr>
          <w:i w:val="0"/>
          <w:spacing w:val="30"/>
        </w:rPr>
        <w:t xml:space="preserve"> &lt;6&gt; </w:t>
      </w:r>
      <w:r w:rsidR="00E70F08" w:rsidRPr="00164734">
        <w:rPr>
          <w:i w:val="0"/>
          <w:spacing w:val="30"/>
        </w:rPr>
        <w:t xml:space="preserve">Chronico </w:t>
      </w:r>
      <w:r w:rsidR="00E70F08" w:rsidRPr="00164734">
        <w:rPr>
          <w:i w:val="0"/>
          <w:spacing w:val="31"/>
        </w:rPr>
        <w:t>monasterii Zwifaltensis:</w:t>
      </w:r>
      <w:r w:rsidR="00E70F08" w:rsidRPr="00164734">
        <w:rPr>
          <w:i w:val="0"/>
          <w:spacing w:val="30"/>
        </w:rPr>
        <w:t xml:space="preserve"> </w:t>
      </w:r>
      <w:r w:rsidR="00E70F08" w:rsidRPr="00164734">
        <w:t>Vgl. 78, 143 &lt;14&gt;.</w:t>
      </w:r>
      <w:r w:rsidRPr="00164734">
        <w:rPr>
          <w:i w:val="0"/>
          <w:spacing w:val="31"/>
        </w:rPr>
        <w:t xml:space="preserve"> in Calvinistarum</w:t>
      </w:r>
      <w:r w:rsidR="00E70F08" w:rsidRPr="00164734">
        <w:rPr>
          <w:i w:val="0"/>
          <w:spacing w:val="31"/>
        </w:rPr>
        <w:t xml:space="preserve"> ...</w:t>
      </w:r>
      <w:r w:rsidRPr="00164734">
        <w:rPr>
          <w:i w:val="0"/>
          <w:spacing w:val="30"/>
        </w:rPr>
        <w:t xml:space="preserve"> </w:t>
      </w:r>
      <w:r w:rsidRPr="00164734">
        <w:rPr>
          <w:i w:val="0"/>
          <w:spacing w:val="28"/>
        </w:rPr>
        <w:t>potestatem redacto:</w:t>
      </w:r>
      <w:r w:rsidRPr="00164734">
        <w:rPr>
          <w:i w:val="0"/>
          <w:spacing w:val="30"/>
        </w:rPr>
        <w:t xml:space="preserve"> </w:t>
      </w:r>
      <w:r w:rsidRPr="00164734">
        <w:rPr>
          <w:spacing w:val="-4"/>
        </w:rPr>
        <w:t>Vgl. 25</w:t>
      </w:r>
      <w:r w:rsidR="00E70F08" w:rsidRPr="00164734">
        <w:rPr>
          <w:spacing w:val="-4"/>
        </w:rPr>
        <w:t>9.</w:t>
      </w:r>
      <w:r w:rsidRPr="007D09B8">
        <w:rPr>
          <w:i w:val="0"/>
          <w:spacing w:val="38"/>
          <w:szCs w:val="22"/>
        </w:rPr>
        <w:t xml:space="preserve"> </w:t>
      </w:r>
      <w:r w:rsidRPr="00164734">
        <w:rPr>
          <w:i w:val="0"/>
          <w:spacing w:val="28"/>
        </w:rPr>
        <w:t xml:space="preserve">&lt;8&gt; </w:t>
      </w:r>
      <w:r w:rsidRPr="007D09B8">
        <w:rPr>
          <w:i w:val="0"/>
        </w:rPr>
        <w:t>S</w:t>
      </w:r>
      <w:r w:rsidRPr="00164734">
        <w:rPr>
          <w:i w:val="0"/>
          <w:spacing w:val="28"/>
        </w:rPr>
        <w:t>. Blasii dudum acceperis:</w:t>
      </w:r>
      <w:r w:rsidRPr="00164734">
        <w:rPr>
          <w:i w:val="0"/>
          <w:spacing w:val="30"/>
        </w:rPr>
        <w:t xml:space="preserve"> </w:t>
      </w:r>
      <w:r w:rsidRPr="00164734">
        <w:rPr>
          <w:spacing w:val="-4"/>
        </w:rPr>
        <w:t xml:space="preserve">Zu </w:t>
      </w:r>
      <w:r w:rsidR="0078458D" w:rsidRPr="00164734">
        <w:rPr>
          <w:spacing w:val="-3"/>
        </w:rPr>
        <w:t xml:space="preserve">frühen </w:t>
      </w:r>
      <w:r w:rsidRPr="00164734">
        <w:rPr>
          <w:spacing w:val="-3"/>
        </w:rPr>
        <w:t xml:space="preserve">Kontakten St. Blasiens mit den Maurinern vgl. </w:t>
      </w:r>
      <w:r w:rsidR="00E877AB" w:rsidRPr="00164734">
        <w:rPr>
          <w:spacing w:val="-3"/>
        </w:rPr>
        <w:t>Heer, Mabillon 304</w:t>
      </w:r>
      <w:r w:rsidRPr="00164734">
        <w:rPr>
          <w:spacing w:val="-3"/>
        </w:rPr>
        <w:t>.</w:t>
      </w:r>
      <w:r w:rsidRPr="00164734">
        <w:rPr>
          <w:i w:val="0"/>
          <w:spacing w:val="30"/>
        </w:rPr>
        <w:t xml:space="preserve"> Librum constructionum: </w:t>
      </w:r>
      <w:r w:rsidR="0078458D" w:rsidRPr="00164734">
        <w:rPr>
          <w:spacing w:val="-1"/>
        </w:rPr>
        <w:t>Edition:</w:t>
      </w:r>
      <w:r w:rsidRPr="00164734">
        <w:rPr>
          <w:spacing w:val="-1"/>
        </w:rPr>
        <w:t xml:space="preserve"> Mone, Quellensammlung 4 76–112</w:t>
      </w:r>
      <w:r w:rsidR="0078458D" w:rsidRPr="00164734">
        <w:rPr>
          <w:spacing w:val="-1"/>
        </w:rPr>
        <w:t>; vgl. Heidegger, Geschichtsschreibung 12f</w:t>
      </w:r>
      <w:r w:rsidRPr="00164734">
        <w:rPr>
          <w:spacing w:val="-1"/>
        </w:rPr>
        <w:t>.</w:t>
      </w:r>
      <w:r w:rsidRPr="00164734">
        <w:rPr>
          <w:i w:val="0"/>
          <w:spacing w:val="27"/>
        </w:rPr>
        <w:t xml:space="preserve"> Librum originum</w:t>
      </w:r>
      <w:r w:rsidR="00D1447F" w:rsidRPr="00164734">
        <w:rPr>
          <w:i w:val="0"/>
          <w:spacing w:val="27"/>
        </w:rPr>
        <w:t>:</w:t>
      </w:r>
      <w:r w:rsidRPr="00164734">
        <w:rPr>
          <w:i w:val="0"/>
          <w:spacing w:val="30"/>
        </w:rPr>
        <w:t xml:space="preserve"> </w:t>
      </w:r>
      <w:r w:rsidR="005F1C45" w:rsidRPr="00164734">
        <w:rPr>
          <w:spacing w:val="-1"/>
        </w:rPr>
        <w:t>Heute Sti</w:t>
      </w:r>
      <w:r w:rsidR="00426BB7" w:rsidRPr="00164734">
        <w:rPr>
          <w:spacing w:val="-1"/>
        </w:rPr>
        <w:t>A</w:t>
      </w:r>
      <w:r w:rsidR="005F1C45" w:rsidRPr="00164734">
        <w:rPr>
          <w:spacing w:val="-1"/>
        </w:rPr>
        <w:t xml:space="preserve"> St. Paul, Hs. 98; vgl.</w:t>
      </w:r>
      <w:r w:rsidR="005F1C45" w:rsidRPr="00164734">
        <w:rPr>
          <w:spacing w:val="-4"/>
        </w:rPr>
        <w:t xml:space="preserve"> </w:t>
      </w:r>
      <w:r w:rsidR="005F1C45" w:rsidRPr="00164734">
        <w:rPr>
          <w:spacing w:val="-5"/>
        </w:rPr>
        <w:t>Heidegger, Geschichtsschreibung 12f.; Krieg, Historische Studien 276.</w:t>
      </w:r>
      <w:r w:rsidR="005F1C45" w:rsidRPr="00164734">
        <w:rPr>
          <w:spacing w:val="26"/>
        </w:rPr>
        <w:t xml:space="preserve"> </w:t>
      </w:r>
      <w:r w:rsidRPr="00164734">
        <w:rPr>
          <w:i w:val="0"/>
          <w:spacing w:val="26"/>
        </w:rPr>
        <w:t xml:space="preserve">&lt;9&gt; Quirinus </w:t>
      </w:r>
      <w:r w:rsidRPr="00164734">
        <w:rPr>
          <w:i w:val="0"/>
          <w:spacing w:val="30"/>
        </w:rPr>
        <w:t xml:space="preserve">diversos </w:t>
      </w:r>
      <w:r w:rsidR="00547E3D" w:rsidRPr="00164734">
        <w:rPr>
          <w:i w:val="0"/>
          <w:spacing w:val="30"/>
        </w:rPr>
        <w:t>... habet</w:t>
      </w:r>
      <w:r w:rsidRPr="00164734">
        <w:rPr>
          <w:i w:val="0"/>
          <w:spacing w:val="30"/>
        </w:rPr>
        <w:t xml:space="preserve">: </w:t>
      </w:r>
      <w:r w:rsidRPr="00164734">
        <w:rPr>
          <w:spacing w:val="-4"/>
        </w:rPr>
        <w:t xml:space="preserve">Die erste Rückmeldung aus Tegernsee hatte BP eben </w:t>
      </w:r>
      <w:r w:rsidR="00547E3D" w:rsidRPr="00164734">
        <w:rPr>
          <w:spacing w:val="-4"/>
        </w:rPr>
        <w:t>erhalt</w:t>
      </w:r>
      <w:r w:rsidRPr="00164734">
        <w:rPr>
          <w:spacing w:val="-4"/>
        </w:rPr>
        <w:t xml:space="preserve">en </w:t>
      </w:r>
      <w:r w:rsidRPr="00164734">
        <w:rPr>
          <w:spacing w:val="-3"/>
        </w:rPr>
        <w:t>(2</w:t>
      </w:r>
      <w:r w:rsidR="00547E3D" w:rsidRPr="00164734">
        <w:rPr>
          <w:spacing w:val="-3"/>
        </w:rPr>
        <w:t>55</w:t>
      </w:r>
      <w:r w:rsidRPr="00164734">
        <w:rPr>
          <w:spacing w:val="-3"/>
        </w:rPr>
        <w:t>). Zu den Arbeiten Millons vgl. 1</w:t>
      </w:r>
      <w:r w:rsidR="00547E3D" w:rsidRPr="00164734">
        <w:rPr>
          <w:spacing w:val="-3"/>
        </w:rPr>
        <w:t>43 &lt;13&gt;</w:t>
      </w:r>
      <w:r w:rsidRPr="00164734">
        <w:rPr>
          <w:spacing w:val="-3"/>
        </w:rPr>
        <w:t>, 4</w:t>
      </w:r>
      <w:r w:rsidR="00547E3D" w:rsidRPr="00164734">
        <w:rPr>
          <w:spacing w:val="-3"/>
        </w:rPr>
        <w:t>53</w:t>
      </w:r>
      <w:r w:rsidRPr="00164734">
        <w:rPr>
          <w:spacing w:val="-3"/>
        </w:rPr>
        <w:t xml:space="preserve"> &lt;4&gt;.</w:t>
      </w:r>
      <w:r w:rsidR="00547E3D" w:rsidRPr="00164734">
        <w:rPr>
          <w:spacing w:val="-3"/>
        </w:rPr>
        <w:t xml:space="preserve"> Mit der „Autorität“ Millons</w:t>
      </w:r>
      <w:r w:rsidR="00547E3D" w:rsidRPr="00164734">
        <w:t xml:space="preserve"> </w:t>
      </w:r>
      <w:r w:rsidR="00547E3D" w:rsidRPr="00164734">
        <w:rPr>
          <w:spacing w:val="-3"/>
        </w:rPr>
        <w:t xml:space="preserve">meinte BP wohl vor allem dessen Stellung in der Bayerischen Benediktinerkongregation; </w:t>
      </w:r>
      <w:r w:rsidR="00547E3D" w:rsidRPr="00164734">
        <w:t xml:space="preserve">als deren Präses war Millon freilich schon 1711 durch Abt Placidus Stainbacher von Frauenzell abgelöst worden: Haering, Bayerische Benediktinerkongregation 633. Der </w:t>
      </w:r>
      <w:r w:rsidR="00547E3D" w:rsidRPr="00164734">
        <w:rPr>
          <w:spacing w:val="1"/>
        </w:rPr>
        <w:t>Ratschlag BPs und seine Bezugnahme darauf, bei den bayerischen Äbten mit seinen</w:t>
      </w:r>
      <w:r w:rsidR="00547E3D" w:rsidRPr="00164734">
        <w:rPr>
          <w:spacing w:val="-4"/>
        </w:rPr>
        <w:t xml:space="preserve"> </w:t>
      </w:r>
      <w:r w:rsidR="00547E3D" w:rsidRPr="00164734">
        <w:rPr>
          <w:spacing w:val="-2"/>
        </w:rPr>
        <w:t>Anliegen nicht durchdringen zu können, entsprechen dem insgesamt geringen Rücklauf</w:t>
      </w:r>
      <w:r w:rsidR="00547E3D" w:rsidRPr="00164734">
        <w:t xml:space="preserve"> </w:t>
      </w:r>
      <w:r w:rsidR="00547E3D" w:rsidRPr="00164734">
        <w:rPr>
          <w:spacing w:val="1"/>
        </w:rPr>
        <w:t xml:space="preserve">aus Bayern </w:t>
      </w:r>
      <w:r w:rsidR="00B31F6C" w:rsidRPr="00164734">
        <w:rPr>
          <w:spacing w:val="1"/>
        </w:rPr>
        <w:t>(</w:t>
      </w:r>
      <w:r w:rsidR="00547E3D" w:rsidRPr="00164734">
        <w:rPr>
          <w:spacing w:val="1"/>
        </w:rPr>
        <w:t xml:space="preserve">vgl. </w:t>
      </w:r>
      <w:r w:rsidR="00B31F6C" w:rsidRPr="00164734">
        <w:rPr>
          <w:spacing w:val="1"/>
        </w:rPr>
        <w:t xml:space="preserve">164, </w:t>
      </w:r>
      <w:r w:rsidR="00547E3D" w:rsidRPr="00164734">
        <w:rPr>
          <w:spacing w:val="1"/>
        </w:rPr>
        <w:t>188</w:t>
      </w:r>
      <w:r w:rsidR="00B31F6C" w:rsidRPr="00164734">
        <w:rPr>
          <w:spacing w:val="1"/>
        </w:rPr>
        <w:t>)</w:t>
      </w:r>
      <w:r w:rsidR="00547E3D" w:rsidRPr="00164734">
        <w:rPr>
          <w:spacing w:val="1"/>
        </w:rPr>
        <w:t>.</w:t>
      </w:r>
      <w:r w:rsidRPr="00164734">
        <w:rPr>
          <w:i w:val="0"/>
          <w:spacing w:val="30"/>
        </w:rPr>
        <w:t xml:space="preserve"> &lt;10&gt; </w:t>
      </w:r>
      <w:r w:rsidR="00B31F6C" w:rsidRPr="00164734">
        <w:rPr>
          <w:i w:val="0"/>
          <w:spacing w:val="30"/>
        </w:rPr>
        <w:t xml:space="preserve">Fuldensi: </w:t>
      </w:r>
      <w:r w:rsidR="00B31F6C" w:rsidRPr="00164734">
        <w:rPr>
          <w:spacing w:val="1"/>
        </w:rPr>
        <w:t>Vgl. 143 &lt;12&gt;.</w:t>
      </w:r>
      <w:r w:rsidR="00B31F6C" w:rsidRPr="00164734">
        <w:rPr>
          <w:i w:val="0"/>
          <w:spacing w:val="30"/>
        </w:rPr>
        <w:t xml:space="preserve"> </w:t>
      </w:r>
      <w:r w:rsidRPr="00164734">
        <w:rPr>
          <w:i w:val="0"/>
          <w:spacing w:val="30"/>
        </w:rPr>
        <w:t>Corbeiensi:</w:t>
      </w:r>
      <w:r w:rsidRPr="00164734">
        <w:t xml:space="preserve"> </w:t>
      </w:r>
      <w:r w:rsidR="00B31F6C" w:rsidRPr="00164734">
        <w:t>Vgl. 134 &lt;6&gt;.</w:t>
      </w:r>
      <w:r w:rsidR="00B31F6C" w:rsidRPr="00164734">
        <w:rPr>
          <w:i w:val="0"/>
          <w:spacing w:val="33"/>
        </w:rPr>
        <w:t xml:space="preserve"> </w:t>
      </w:r>
      <w:r w:rsidRPr="00164734">
        <w:rPr>
          <w:i w:val="0"/>
          <w:spacing w:val="33"/>
        </w:rPr>
        <w:t>tertiis a me epistolis:</w:t>
      </w:r>
      <w:r w:rsidRPr="00164734">
        <w:rPr>
          <w:i w:val="0"/>
          <w:spacing w:val="30"/>
        </w:rPr>
        <w:t xml:space="preserve"> </w:t>
      </w:r>
      <w:r w:rsidRPr="00164734">
        <w:t xml:space="preserve">Es ist möglich, dass BP sich auf 7, </w:t>
      </w:r>
      <w:r w:rsidR="00473407" w:rsidRPr="00164734">
        <w:t>95</w:t>
      </w:r>
      <w:r w:rsidR="00473407" w:rsidRPr="00164734">
        <w:rPr>
          <w:spacing w:val="-4"/>
        </w:rPr>
        <w:t xml:space="preserve"> </w:t>
      </w:r>
      <w:r w:rsidR="00473407" w:rsidRPr="00164734">
        <w:rPr>
          <w:spacing w:val="-3"/>
        </w:rPr>
        <w:t xml:space="preserve">und </w:t>
      </w:r>
      <w:r w:rsidRPr="00164734">
        <w:rPr>
          <w:spacing w:val="-3"/>
        </w:rPr>
        <w:t>11</w:t>
      </w:r>
      <w:r w:rsidR="00473407" w:rsidRPr="00164734">
        <w:rPr>
          <w:spacing w:val="-3"/>
        </w:rPr>
        <w:t>3</w:t>
      </w:r>
      <w:r w:rsidRPr="00164734">
        <w:rPr>
          <w:spacing w:val="-3"/>
        </w:rPr>
        <w:t xml:space="preserve"> bezieht, doch können auch verloren gegangene Briefe gemeint sein. Möglich ist</w:t>
      </w:r>
      <w:r w:rsidRPr="00164734">
        <w:t xml:space="preserve"> </w:t>
      </w:r>
      <w:r w:rsidRPr="00164734">
        <w:rPr>
          <w:spacing w:val="-2"/>
        </w:rPr>
        <w:t>auch eine topische Bedeutung der Dreizahl. Ein weiterer erschlossener Brief wird nicht</w:t>
      </w:r>
      <w:r w:rsidRPr="00164734">
        <w:t xml:space="preserve"> angesetzt.</w:t>
      </w:r>
      <w:r w:rsidRPr="00164734">
        <w:rPr>
          <w:i w:val="0"/>
          <w:spacing w:val="30"/>
        </w:rPr>
        <w:t xml:space="preserve"> </w:t>
      </w:r>
      <w:r w:rsidR="00076ECE" w:rsidRPr="00164734">
        <w:rPr>
          <w:i w:val="0"/>
          <w:spacing w:val="30"/>
        </w:rPr>
        <w:t>&lt;11&gt;</w:t>
      </w:r>
      <w:r w:rsidR="00AC2E41" w:rsidRPr="00164734">
        <w:rPr>
          <w:i w:val="0"/>
          <w:spacing w:val="30"/>
        </w:rPr>
        <w:t xml:space="preserve"> Petrus Friderici: </w:t>
      </w:r>
      <w:r w:rsidR="00AC2E41" w:rsidRPr="00164734">
        <w:t xml:space="preserve">Spätestens aus 248 &lt;3&gt; war BP bekannt, </w:t>
      </w:r>
      <w:r w:rsidR="00AC2E41" w:rsidRPr="00164734">
        <w:rPr>
          <w:spacing w:val="-1"/>
        </w:rPr>
        <w:t xml:space="preserve">dass RM mit Friderici (über Felix Egger) in </w:t>
      </w:r>
      <w:r w:rsidR="00DA75F3" w:rsidRPr="00164734">
        <w:rPr>
          <w:spacing w:val="-1"/>
        </w:rPr>
        <w:t>Verbindung</w:t>
      </w:r>
      <w:r w:rsidR="00AC2E41" w:rsidRPr="00164734">
        <w:rPr>
          <w:spacing w:val="-1"/>
        </w:rPr>
        <w:t xml:space="preserve"> stand.</w:t>
      </w:r>
      <w:r w:rsidR="00AC2E41" w:rsidRPr="00164734">
        <w:rPr>
          <w:i w:val="0"/>
          <w:spacing w:val="30"/>
        </w:rPr>
        <w:t xml:space="preserve"> </w:t>
      </w:r>
      <w:r w:rsidRPr="00164734">
        <w:rPr>
          <w:i w:val="0"/>
          <w:spacing w:val="30"/>
        </w:rPr>
        <w:t xml:space="preserve">&lt;12&gt; in scholis hausere: </w:t>
      </w:r>
      <w:r w:rsidRPr="00164734">
        <w:rPr>
          <w:spacing w:val="-4"/>
        </w:rPr>
        <w:t xml:space="preserve">Zum Thomismus der Universität Salzburg eingehend: Bauer, Thomistische </w:t>
      </w:r>
      <w:r w:rsidRPr="00164734">
        <w:rPr>
          <w:spacing w:val="-3"/>
        </w:rPr>
        <w:t xml:space="preserve">Metaphysik. Zu BPs </w:t>
      </w:r>
      <w:r w:rsidR="00DA75F3" w:rsidRPr="00164734">
        <w:rPr>
          <w:spacing w:val="-3"/>
        </w:rPr>
        <w:t xml:space="preserve">ablehnender </w:t>
      </w:r>
      <w:r w:rsidRPr="00164734">
        <w:rPr>
          <w:spacing w:val="-3"/>
        </w:rPr>
        <w:t>Haltung zur Scholastik vgl. Einleitung, Abschnitt I.</w:t>
      </w:r>
      <w:r w:rsidR="003D05C7" w:rsidRPr="00164734">
        <w:rPr>
          <w:spacing w:val="-3"/>
        </w:rPr>
        <w:t>1</w:t>
      </w:r>
      <w:r w:rsidRPr="00164734">
        <w:rPr>
          <w:spacing w:val="-3"/>
        </w:rPr>
        <w:t>.</w:t>
      </w:r>
      <w:r w:rsidRPr="00164734">
        <w:t xml:space="preserve"> </w:t>
      </w:r>
      <w:r w:rsidRPr="00164734">
        <w:rPr>
          <w:i w:val="0"/>
          <w:spacing w:val="30"/>
        </w:rPr>
        <w:t xml:space="preserve">&lt;14&gt; Vindobonienses bibliothecas lustravi: </w:t>
      </w:r>
      <w:r w:rsidRPr="00164734">
        <w:rPr>
          <w:spacing w:val="-4"/>
        </w:rPr>
        <w:t xml:space="preserve">BPs </w:t>
      </w:r>
      <w:r w:rsidR="000717D4" w:rsidRPr="00164734">
        <w:rPr>
          <w:spacing w:val="-4"/>
        </w:rPr>
        <w:t xml:space="preserve">Aufenthalt in Wien </w:t>
      </w:r>
      <w:r w:rsidR="000717D4" w:rsidRPr="00164734">
        <w:t xml:space="preserve">hatte vom 27. Mai wohl bis zum 20. Juli gedauert </w:t>
      </w:r>
      <w:r w:rsidR="003738ED" w:rsidRPr="00164734">
        <w:t>(</w:t>
      </w:r>
      <w:r w:rsidR="000717D4" w:rsidRPr="00164734">
        <w:t>vgl. 259 &lt;6&gt;</w:t>
      </w:r>
      <w:r w:rsidR="003738ED" w:rsidRPr="00164734">
        <w:t>)</w:t>
      </w:r>
      <w:r w:rsidR="000717D4" w:rsidRPr="00164734">
        <w:t xml:space="preserve">. Zu den weiteren </w:t>
      </w:r>
      <w:r w:rsidRPr="00164734">
        <w:t xml:space="preserve">Bibliotheksreisen </w:t>
      </w:r>
      <w:r w:rsidR="000717D4" w:rsidRPr="00164734">
        <w:t xml:space="preserve">BPs </w:t>
      </w:r>
      <w:r w:rsidRPr="00164734">
        <w:t>vgl. Einleitung, Abschnitt I.1.</w:t>
      </w:r>
      <w:r w:rsidR="000717D4" w:rsidRPr="00164734">
        <w:rPr>
          <w:i w:val="0"/>
          <w:spacing w:val="30"/>
        </w:rPr>
        <w:t xml:space="preserve"> Benedictinorum fautor maximus: </w:t>
      </w:r>
      <w:r w:rsidR="000717D4" w:rsidRPr="00164734">
        <w:rPr>
          <w:spacing w:val="-2"/>
        </w:rPr>
        <w:t xml:space="preserve">Gentilotti hatte einen Teil seiner Studien an der </w:t>
      </w:r>
      <w:r w:rsidR="003738ED" w:rsidRPr="00164734">
        <w:rPr>
          <w:spacing w:val="-2"/>
        </w:rPr>
        <w:t xml:space="preserve">Salzburger </w:t>
      </w:r>
      <w:r w:rsidR="000717D4" w:rsidRPr="00164734">
        <w:rPr>
          <w:spacing w:val="-2"/>
        </w:rPr>
        <w:t xml:space="preserve">Universität </w:t>
      </w:r>
      <w:r w:rsidR="000717D4" w:rsidRPr="00164734">
        <w:rPr>
          <w:spacing w:val="-4"/>
        </w:rPr>
        <w:t>absolviert und verfügte aus dieser Zeit über etliche Bekanntschaften unter Benediktinern,</w:t>
      </w:r>
      <w:r w:rsidR="000717D4" w:rsidRPr="00164734">
        <w:t xml:space="preserve"> </w:t>
      </w:r>
      <w:r w:rsidR="000717D4" w:rsidRPr="00164734">
        <w:rPr>
          <w:spacing w:val="-1"/>
        </w:rPr>
        <w:t>darunter BPs Mitbrüder Anselm Schramb und Koloman Scherb (vgl. 265).</w:t>
      </w:r>
      <w:r w:rsidR="003738ED" w:rsidRPr="00164734">
        <w:rPr>
          <w:spacing w:val="-1"/>
        </w:rPr>
        <w:t xml:space="preserve"> Während</w:t>
      </w:r>
      <w:r w:rsidR="003738ED" w:rsidRPr="00164734">
        <w:t xml:space="preserve"> seiner römischen Studienzeit hatte er in den frühen 1690er Jahren zeitweise bei dem </w:t>
      </w:r>
      <w:r w:rsidR="003738ED" w:rsidRPr="00164734">
        <w:rPr>
          <w:spacing w:val="-4"/>
        </w:rPr>
        <w:t>Prokurator der Bayerischen Kongregation, Bonaventura Oberhueber, gewohnt: Schöberl,</w:t>
      </w:r>
      <w:r w:rsidR="003738ED" w:rsidRPr="00164734">
        <w:t xml:space="preserve"> Oberhueber 53 183.</w:t>
      </w:r>
      <w:r w:rsidR="000717D4" w:rsidRPr="00164734">
        <w:rPr>
          <w:i w:val="0"/>
          <w:spacing w:val="30"/>
        </w:rPr>
        <w:t xml:space="preserve"> </w:t>
      </w:r>
      <w:r w:rsidRPr="00164734">
        <w:rPr>
          <w:i w:val="0"/>
          <w:spacing w:val="30"/>
        </w:rPr>
        <w:t xml:space="preserve">&lt;15&gt; onus magisterii novitiorum: </w:t>
      </w:r>
      <w:r w:rsidR="00D14EB0" w:rsidRPr="00164734">
        <w:t xml:space="preserve">Die Annahme </w:t>
      </w:r>
      <w:r w:rsidR="00D14EB0" w:rsidRPr="00164734">
        <w:rPr>
          <w:spacing w:val="-4"/>
        </w:rPr>
        <w:t>des Abberufungsgesuchs von Augustin Taufferer als Novizenmeister und die Designierung</w:t>
      </w:r>
      <w:r w:rsidR="00D14EB0" w:rsidRPr="00164734">
        <w:t xml:space="preserve"> </w:t>
      </w:r>
      <w:r w:rsidR="00D14EB0" w:rsidRPr="00164734">
        <w:rPr>
          <w:spacing w:val="-3"/>
        </w:rPr>
        <w:t>BPs durch einen Brief Dietmayrs werden in den PE in einer undatierten Notiz etwa zu</w:t>
      </w:r>
      <w:r w:rsidR="00D14EB0" w:rsidRPr="00164734">
        <w:t xml:space="preserve"> </w:t>
      </w:r>
      <w:r w:rsidR="00D14EB0" w:rsidRPr="00164734">
        <w:rPr>
          <w:spacing w:val="-1"/>
        </w:rPr>
        <w:t xml:space="preserve">Anfang Juni 1712 vermerkt; die offizielle Einsetzung BPs erfolgte </w:t>
      </w:r>
      <w:r w:rsidR="00B20946" w:rsidRPr="00164734">
        <w:rPr>
          <w:spacing w:val="-1"/>
        </w:rPr>
        <w:t xml:space="preserve">in Melk </w:t>
      </w:r>
      <w:r w:rsidR="00D14EB0" w:rsidRPr="00164734">
        <w:rPr>
          <w:spacing w:val="-1"/>
        </w:rPr>
        <w:t>im Kapitel</w:t>
      </w:r>
      <w:r w:rsidR="00D14EB0" w:rsidRPr="00164734">
        <w:t xml:space="preserve"> </w:t>
      </w:r>
      <w:r w:rsidR="00D14EB0" w:rsidRPr="00164734">
        <w:rPr>
          <w:spacing w:val="-2"/>
        </w:rPr>
        <w:t>am 6. oder 7. August</w:t>
      </w:r>
      <w:r w:rsidR="00B20946" w:rsidRPr="00164734">
        <w:rPr>
          <w:spacing w:val="-2"/>
        </w:rPr>
        <w:t>: PE 5 75f.</w:t>
      </w:r>
      <w:r w:rsidR="00D14EB0" w:rsidRPr="00164734">
        <w:rPr>
          <w:spacing w:val="-2"/>
        </w:rPr>
        <w:t xml:space="preserve"> </w:t>
      </w:r>
      <w:r w:rsidRPr="00164734">
        <w:rPr>
          <w:spacing w:val="-2"/>
        </w:rPr>
        <w:t xml:space="preserve">Vgl. </w:t>
      </w:r>
      <w:r w:rsidR="00B20946" w:rsidRPr="00164734">
        <w:rPr>
          <w:spacing w:val="-2"/>
        </w:rPr>
        <w:t xml:space="preserve">auch </w:t>
      </w:r>
      <w:r w:rsidRPr="00164734">
        <w:rPr>
          <w:spacing w:val="-2"/>
        </w:rPr>
        <w:t>Einleitung, Abschnitt I.1.</w:t>
      </w:r>
      <w:r w:rsidRPr="00164734">
        <w:rPr>
          <w:i w:val="0"/>
          <w:spacing w:val="30"/>
        </w:rPr>
        <w:t xml:space="preserve"> </w:t>
      </w:r>
      <w:r w:rsidRPr="00164734">
        <w:rPr>
          <w:bCs/>
          <w:i w:val="0"/>
          <w:spacing w:val="30"/>
        </w:rPr>
        <w:t xml:space="preserve">duorum </w:t>
      </w:r>
      <w:r w:rsidR="00B20946" w:rsidRPr="00164734">
        <w:rPr>
          <w:bCs/>
          <w:i w:val="0"/>
          <w:spacing w:val="30"/>
        </w:rPr>
        <w:t>...</w:t>
      </w:r>
      <w:r w:rsidRPr="00164734">
        <w:rPr>
          <w:bCs/>
          <w:i w:val="0"/>
          <w:spacing w:val="30"/>
        </w:rPr>
        <w:t xml:space="preserve"> mensium labor:</w:t>
      </w:r>
      <w:r w:rsidRPr="00164734">
        <w:rPr>
          <w:i w:val="0"/>
          <w:spacing w:val="30"/>
        </w:rPr>
        <w:t xml:space="preserve"> </w:t>
      </w:r>
      <w:r w:rsidR="00B20946" w:rsidRPr="00164734">
        <w:rPr>
          <w:spacing w:val="-3"/>
        </w:rPr>
        <w:t>In dem Briefkonzept RMs an Schramb</w:t>
      </w:r>
      <w:r w:rsidRPr="00164734">
        <w:rPr>
          <w:spacing w:val="-3"/>
        </w:rPr>
        <w:t xml:space="preserve"> (vgl. &lt;1&gt;)</w:t>
      </w:r>
      <w:r w:rsidR="00B20946" w:rsidRPr="00164734">
        <w:rPr>
          <w:spacing w:val="-3"/>
        </w:rPr>
        <w:t xml:space="preserve"> findet sich die</w:t>
      </w:r>
      <w:r w:rsidRPr="00164734">
        <w:rPr>
          <w:spacing w:val="-3"/>
        </w:rPr>
        <w:t xml:space="preserve"> </w:t>
      </w:r>
      <w:r w:rsidR="00B20946" w:rsidRPr="00164734">
        <w:rPr>
          <w:spacing w:val="-1"/>
        </w:rPr>
        <w:t xml:space="preserve">Aussage, </w:t>
      </w:r>
      <w:r w:rsidRPr="00164734">
        <w:rPr>
          <w:spacing w:val="-1"/>
        </w:rPr>
        <w:t xml:space="preserve">dass </w:t>
      </w:r>
      <w:r w:rsidR="00B20946" w:rsidRPr="00164734">
        <w:rPr>
          <w:spacing w:val="-1"/>
        </w:rPr>
        <w:t>RM</w:t>
      </w:r>
      <w:r w:rsidRPr="00164734">
        <w:rPr>
          <w:spacing w:val="-1"/>
        </w:rPr>
        <w:t xml:space="preserve"> seit zwei Monaten nur für BPs </w:t>
      </w:r>
      <w:r w:rsidR="00B20946" w:rsidRPr="00164734">
        <w:rPr>
          <w:spacing w:val="-1"/>
        </w:rPr>
        <w:t>Anliegen</w:t>
      </w:r>
      <w:r w:rsidRPr="00164734">
        <w:rPr>
          <w:spacing w:val="-1"/>
        </w:rPr>
        <w:t xml:space="preserve"> arbeitet</w:t>
      </w:r>
      <w:r w:rsidR="00B20946" w:rsidRPr="00164734">
        <w:rPr>
          <w:spacing w:val="-1"/>
        </w:rPr>
        <w:t>e</w:t>
      </w:r>
      <w:r w:rsidRPr="00164734">
        <w:rPr>
          <w:spacing w:val="-1"/>
        </w:rPr>
        <w:t>: „Bernardi nostri</w:t>
      </w:r>
      <w:r w:rsidRPr="00164734">
        <w:rPr>
          <w:spacing w:val="-2"/>
        </w:rPr>
        <w:t xml:space="preserve"> </w:t>
      </w:r>
      <w:r w:rsidRPr="00164734">
        <w:t>Pez negotiis a duobus mensibus ita occupatus, ut mea ipsa et alia quaevis negligam</w:t>
      </w:r>
      <w:r w:rsidR="00B20946" w:rsidRPr="00164734">
        <w:t>“</w:t>
      </w:r>
      <w:r w:rsidRPr="00164734">
        <w:t xml:space="preserve">. </w:t>
      </w:r>
      <w:r w:rsidRPr="00164734">
        <w:rPr>
          <w:i w:val="0"/>
          <w:spacing w:val="30"/>
        </w:rPr>
        <w:t xml:space="preserve">&lt;16&gt; De Pitseo ... gratias ago: </w:t>
      </w:r>
      <w:r w:rsidRPr="00164734">
        <w:rPr>
          <w:spacing w:val="-1"/>
        </w:rPr>
        <w:t xml:space="preserve">Laut </w:t>
      </w:r>
      <w:r w:rsidR="00B20946" w:rsidRPr="00164734">
        <w:rPr>
          <w:spacing w:val="-1"/>
        </w:rPr>
        <w:t>205</w:t>
      </w:r>
      <w:r w:rsidRPr="00164734">
        <w:rPr>
          <w:spacing w:val="-1"/>
        </w:rPr>
        <w:t xml:space="preserve"> &lt;</w:t>
      </w:r>
      <w:r w:rsidR="00911C45" w:rsidRPr="00164734">
        <w:rPr>
          <w:spacing w:val="-1"/>
        </w:rPr>
        <w:t>3</w:t>
      </w:r>
      <w:r w:rsidRPr="00164734">
        <w:rPr>
          <w:spacing w:val="-1"/>
        </w:rPr>
        <w:t xml:space="preserve">&gt; wollte RM versuchen, Pits </w:t>
      </w:r>
      <w:r w:rsidRPr="00164734">
        <w:rPr>
          <w:spacing w:val="-2"/>
        </w:rPr>
        <w:t>und andere Werke zu erstehen. Die Formulierung hier legt nahe, dass RM im Brief an</w:t>
      </w:r>
      <w:r w:rsidRPr="00164734">
        <w:t xml:space="preserve"> </w:t>
      </w:r>
      <w:r w:rsidRPr="00164734">
        <w:rPr>
          <w:spacing w:val="1"/>
        </w:rPr>
        <w:t>Schramb den Erwerb des Werks gemeldet hatte; dies ist im erhaltenen Konzept nicht</w:t>
      </w:r>
      <w:r w:rsidRPr="00164734">
        <w:t xml:space="preserve"> </w:t>
      </w:r>
      <w:r w:rsidR="00B20946" w:rsidRPr="00164734">
        <w:rPr>
          <w:spacing w:val="-3"/>
        </w:rPr>
        <w:t>enthalten</w:t>
      </w:r>
      <w:r w:rsidRPr="00164734">
        <w:rPr>
          <w:spacing w:val="-3"/>
        </w:rPr>
        <w:t>. Vgl. 3</w:t>
      </w:r>
      <w:r w:rsidR="00B20946" w:rsidRPr="00164734">
        <w:rPr>
          <w:spacing w:val="-3"/>
        </w:rPr>
        <w:t>84</w:t>
      </w:r>
      <w:r w:rsidRPr="00164734">
        <w:rPr>
          <w:spacing w:val="-3"/>
        </w:rPr>
        <w:t xml:space="preserve"> &lt;7&gt;.</w:t>
      </w:r>
      <w:r w:rsidRPr="00164734">
        <w:rPr>
          <w:i w:val="0"/>
          <w:spacing w:val="30"/>
        </w:rPr>
        <w:t xml:space="preserve"> ut ille </w:t>
      </w:r>
      <w:r w:rsidR="00057431" w:rsidRPr="00164734">
        <w:rPr>
          <w:i w:val="0"/>
          <w:spacing w:val="30"/>
        </w:rPr>
        <w:t>...</w:t>
      </w:r>
      <w:r w:rsidRPr="00164734">
        <w:rPr>
          <w:i w:val="0"/>
          <w:spacing w:val="30"/>
        </w:rPr>
        <w:t xml:space="preserve"> transcribatur: </w:t>
      </w:r>
      <w:r w:rsidRPr="00164734">
        <w:rPr>
          <w:spacing w:val="-3"/>
        </w:rPr>
        <w:t>Wahrscheinlich handelt es</w:t>
      </w:r>
      <w:r w:rsidRPr="00164734">
        <w:t xml:space="preserve"> </w:t>
      </w:r>
      <w:r w:rsidRPr="00164734">
        <w:rPr>
          <w:spacing w:val="-2"/>
        </w:rPr>
        <w:t>sich um den in 2</w:t>
      </w:r>
      <w:r w:rsidR="00B20946" w:rsidRPr="00164734">
        <w:rPr>
          <w:spacing w:val="-2"/>
        </w:rPr>
        <w:t>85</w:t>
      </w:r>
      <w:r w:rsidRPr="00164734">
        <w:rPr>
          <w:spacing w:val="-2"/>
        </w:rPr>
        <w:t xml:space="preserve"> &lt;5&gt; erwähnten Schriftstellerkatalog der Cassinenser Kongregation.</w:t>
      </w:r>
      <w:r w:rsidRPr="00164734">
        <w:t xml:space="preserve"> </w:t>
      </w:r>
      <w:r w:rsidRPr="00164734">
        <w:rPr>
          <w:spacing w:val="-4"/>
        </w:rPr>
        <w:t xml:space="preserve">Auch hier </w:t>
      </w:r>
      <w:r w:rsidR="00BA27C7" w:rsidRPr="00164734">
        <w:rPr>
          <w:spacing w:val="-4"/>
        </w:rPr>
        <w:t>wird</w:t>
      </w:r>
      <w:r w:rsidRPr="00164734">
        <w:rPr>
          <w:spacing w:val="-4"/>
        </w:rPr>
        <w:t xml:space="preserve"> die erste Erwähnung im Brief an Schramb erfolgt sein.</w:t>
      </w:r>
      <w:r w:rsidR="00BA27C7" w:rsidRPr="00164734">
        <w:rPr>
          <w:i w:val="0"/>
          <w:spacing w:val="30"/>
        </w:rPr>
        <w:t xml:space="preserve"> scriptoribus septentrionalibus ... Bailio:</w:t>
      </w:r>
      <w:r w:rsidRPr="00164734">
        <w:rPr>
          <w:i w:val="0"/>
          <w:spacing w:val="30"/>
        </w:rPr>
        <w:t xml:space="preserve"> </w:t>
      </w:r>
      <w:r w:rsidR="00BA27C7" w:rsidRPr="00164734">
        <w:t xml:space="preserve">Hier antwortet BP auf </w:t>
      </w:r>
      <w:r w:rsidR="00115D70" w:rsidRPr="00164734">
        <w:t>Auslass</w:t>
      </w:r>
      <w:r w:rsidR="00BA27C7" w:rsidRPr="00164734">
        <w:t xml:space="preserve">ungen RMs in </w:t>
      </w:r>
      <w:r w:rsidR="00BA27C7" w:rsidRPr="00164734">
        <w:rPr>
          <w:spacing w:val="-3"/>
        </w:rPr>
        <w:t xml:space="preserve">205 </w:t>
      </w:r>
      <w:r w:rsidR="00115D70" w:rsidRPr="00164734">
        <w:rPr>
          <w:spacing w:val="-3"/>
        </w:rPr>
        <w:t>&lt;4&gt; und &lt;5&gt;.</w:t>
      </w:r>
      <w:r w:rsidR="00115D70" w:rsidRPr="00164734">
        <w:rPr>
          <w:i w:val="0"/>
          <w:spacing w:val="30"/>
        </w:rPr>
        <w:t xml:space="preserve"> </w:t>
      </w:r>
      <w:r w:rsidRPr="00164734">
        <w:rPr>
          <w:i w:val="0"/>
          <w:spacing w:val="30"/>
        </w:rPr>
        <w:t xml:space="preserve">&lt;17&gt; nihil es: </w:t>
      </w:r>
      <w:r w:rsidR="00115D70" w:rsidRPr="00164734">
        <w:rPr>
          <w:spacing w:val="-3"/>
        </w:rPr>
        <w:t>Sofern die etwas überraschende Formulierung</w:t>
      </w:r>
      <w:r w:rsidR="00115D70" w:rsidRPr="00164734">
        <w:rPr>
          <w:spacing w:val="-4"/>
        </w:rPr>
        <w:t xml:space="preserve"> </w:t>
      </w:r>
      <w:r w:rsidR="00115D70" w:rsidRPr="00164734">
        <w:rPr>
          <w:spacing w:val="-1"/>
        </w:rPr>
        <w:t>nicht einfach ein Schreibfehler für das näherliegende „nihil est“ ist, könnte sie sich auf</w:t>
      </w:r>
      <w:r w:rsidR="00115D70" w:rsidRPr="00164734">
        <w:t xml:space="preserve"> </w:t>
      </w:r>
      <w:r w:rsidR="00115D70" w:rsidRPr="00164734">
        <w:rPr>
          <w:spacing w:val="-3"/>
        </w:rPr>
        <w:t>die Stelle in 205</w:t>
      </w:r>
      <w:r w:rsidRPr="00164734">
        <w:rPr>
          <w:spacing w:val="-3"/>
        </w:rPr>
        <w:t xml:space="preserve"> &lt;7&gt;</w:t>
      </w:r>
      <w:r w:rsidR="00115D70" w:rsidRPr="00164734">
        <w:rPr>
          <w:spacing w:val="-3"/>
        </w:rPr>
        <w:t xml:space="preserve"> beziehen</w:t>
      </w:r>
      <w:r w:rsidRPr="00164734">
        <w:rPr>
          <w:spacing w:val="-3"/>
        </w:rPr>
        <w:t>, wo RM eine Einladung nach Paris ausgesprochen hatte,</w:t>
      </w:r>
      <w:r w:rsidRPr="00164734">
        <w:t xml:space="preserve"> </w:t>
      </w:r>
      <w:r w:rsidRPr="00164734">
        <w:rPr>
          <w:spacing w:val="-1"/>
        </w:rPr>
        <w:t>die er erwirken wollte, „si quid certe apud reverendissimum abbatem tuum valerem“.</w:t>
      </w:r>
      <w:r w:rsidRPr="00164734">
        <w:t xml:space="preserve"> BP will hier wohl andeuten, dass Abt</w:t>
      </w:r>
      <w:r w:rsidR="00115D70" w:rsidRPr="00164734">
        <w:t xml:space="preserve"> Dietmayr</w:t>
      </w:r>
      <w:r w:rsidRPr="00164734">
        <w:t xml:space="preserve"> die Erlaubnis zur Reise verweigert</w:t>
      </w:r>
      <w:r w:rsidR="00115D70" w:rsidRPr="00164734">
        <w:t>e</w:t>
      </w:r>
      <w:r w:rsidRPr="00164734">
        <w:t xml:space="preserve">. </w:t>
      </w:r>
      <w:r w:rsidRPr="00164734">
        <w:rPr>
          <w:spacing w:val="-1"/>
        </w:rPr>
        <w:t xml:space="preserve">Ein Zusammenhang mit </w:t>
      </w:r>
      <w:r w:rsidR="007E5B45" w:rsidRPr="00164734">
        <w:rPr>
          <w:spacing w:val="-1"/>
        </w:rPr>
        <w:t>sein</w:t>
      </w:r>
      <w:r w:rsidRPr="00164734">
        <w:rPr>
          <w:spacing w:val="-1"/>
        </w:rPr>
        <w:t xml:space="preserve">er Ernennung zum Novizenmeister </w:t>
      </w:r>
      <w:r w:rsidR="007E5B45" w:rsidRPr="00164734">
        <w:rPr>
          <w:spacing w:val="-1"/>
        </w:rPr>
        <w:t>wäre</w:t>
      </w:r>
      <w:r w:rsidRPr="00164734">
        <w:rPr>
          <w:spacing w:val="-1"/>
        </w:rPr>
        <w:t xml:space="preserve"> </w:t>
      </w:r>
      <w:r w:rsidR="007E5B45" w:rsidRPr="00164734">
        <w:rPr>
          <w:spacing w:val="-1"/>
        </w:rPr>
        <w:t>vorstell</w:t>
      </w:r>
      <w:r w:rsidRPr="00164734">
        <w:rPr>
          <w:spacing w:val="-1"/>
        </w:rPr>
        <w:t>bar; vgl.</w:t>
      </w:r>
      <w:r w:rsidRPr="00164734">
        <w:t xml:space="preserve"> </w:t>
      </w:r>
      <w:r w:rsidRPr="00164734">
        <w:rPr>
          <w:spacing w:val="-2"/>
        </w:rPr>
        <w:t>Einleitung, Abschnitt I.1.</w:t>
      </w:r>
      <w:r w:rsidRPr="00164734">
        <w:rPr>
          <w:i w:val="0"/>
          <w:spacing w:val="30"/>
        </w:rPr>
        <w:t xml:space="preserve"> &lt;21&gt; </w:t>
      </w:r>
      <w:r w:rsidR="00000D76" w:rsidRPr="00164734">
        <w:rPr>
          <w:i w:val="0"/>
          <w:spacing w:val="30"/>
        </w:rPr>
        <w:t>Erathium ... belle et festive:</w:t>
      </w:r>
      <w:r w:rsidRPr="00164734">
        <w:rPr>
          <w:i w:val="0"/>
          <w:spacing w:val="30"/>
        </w:rPr>
        <w:t xml:space="preserve"> </w:t>
      </w:r>
      <w:r w:rsidR="00000D76" w:rsidRPr="00164734">
        <w:rPr>
          <w:spacing w:val="-2"/>
        </w:rPr>
        <w:t>Schramb</w:t>
      </w:r>
      <w:r w:rsidR="00000D76" w:rsidRPr="00164734">
        <w:rPr>
          <w:spacing w:val="-1"/>
        </w:rPr>
        <w:t xml:space="preserve"> </w:t>
      </w:r>
      <w:r w:rsidR="00000D76" w:rsidRPr="00164734">
        <w:rPr>
          <w:spacing w:val="-4"/>
        </w:rPr>
        <w:t xml:space="preserve">zeigte sich in seiner Antwort (vgl. &lt;1&gt;) </w:t>
      </w:r>
      <w:r w:rsidR="006063EA" w:rsidRPr="00164734">
        <w:rPr>
          <w:spacing w:val="-4"/>
        </w:rPr>
        <w:t>nicht nur selbst</w:t>
      </w:r>
      <w:r w:rsidR="00000D76" w:rsidRPr="00164734">
        <w:rPr>
          <w:spacing w:val="-4"/>
        </w:rPr>
        <w:t xml:space="preserve"> beeindruckt von den Argumenten </w:t>
      </w:r>
      <w:r w:rsidR="00000D76" w:rsidRPr="00164734">
        <w:rPr>
          <w:spacing w:val="-3"/>
        </w:rPr>
        <w:t>RM</w:t>
      </w:r>
      <w:r w:rsidR="006063EA" w:rsidRPr="00164734">
        <w:rPr>
          <w:spacing w:val="-3"/>
        </w:rPr>
        <w:t>s</w:t>
      </w:r>
      <w:r w:rsidR="00000D76" w:rsidRPr="00164734">
        <w:rPr>
          <w:spacing w:val="-3"/>
        </w:rPr>
        <w:t xml:space="preserve"> dagegen, dass die Augustinusregel für eine Gemeinschaft von Klerikern geschrieben</w:t>
      </w:r>
      <w:r w:rsidR="00000D76" w:rsidRPr="00164734">
        <w:rPr>
          <w:spacing w:val="-2"/>
        </w:rPr>
        <w:t xml:space="preserve"> </w:t>
      </w:r>
      <w:r w:rsidR="00000D76" w:rsidRPr="00164734">
        <w:rPr>
          <w:spacing w:val="1"/>
        </w:rPr>
        <w:t>sei, wie Erath behauptet</w:t>
      </w:r>
      <w:r w:rsidR="00415BEA" w:rsidRPr="00164734">
        <w:rPr>
          <w:spacing w:val="1"/>
        </w:rPr>
        <w:t>e</w:t>
      </w:r>
      <w:r w:rsidR="00000D76" w:rsidRPr="00164734">
        <w:rPr>
          <w:spacing w:val="1"/>
        </w:rPr>
        <w:t xml:space="preserve">. </w:t>
      </w:r>
      <w:r w:rsidR="006063EA" w:rsidRPr="00164734">
        <w:rPr>
          <w:spacing w:val="1"/>
        </w:rPr>
        <w:t>Er beschrieb auch BPs Reaktion wie folgt:</w:t>
      </w:r>
      <w:r w:rsidR="00000D76" w:rsidRPr="00164734">
        <w:rPr>
          <w:spacing w:val="1"/>
        </w:rPr>
        <w:t xml:space="preserve"> „</w:t>
      </w:r>
      <w:r w:rsidR="006063EA" w:rsidRPr="00164734">
        <w:rPr>
          <w:spacing w:val="1"/>
        </w:rPr>
        <w:t>[...] postquam</w:t>
      </w:r>
      <w:r w:rsidR="006063EA" w:rsidRPr="00164734">
        <w:t xml:space="preserve"> </w:t>
      </w:r>
      <w:r w:rsidR="006063EA" w:rsidRPr="00164734">
        <w:rPr>
          <w:spacing w:val="-3"/>
        </w:rPr>
        <w:t>autem controversiam in puncto Regulae sancti Augustini, virisne an foeminis scripta sit,</w:t>
      </w:r>
      <w:r w:rsidR="006063EA" w:rsidRPr="00164734">
        <w:t xml:space="preserve"> </w:t>
      </w:r>
      <w:r w:rsidR="006063EA" w:rsidRPr="00164734">
        <w:rPr>
          <w:spacing w:val="-2"/>
        </w:rPr>
        <w:t>tam clare, solide, nervose et substantiose elucubratam legit et relegit, satiari mecum non</w:t>
      </w:r>
      <w:r w:rsidR="006063EA" w:rsidRPr="00164734">
        <w:t xml:space="preserve"> </w:t>
      </w:r>
      <w:r w:rsidR="006063EA" w:rsidRPr="00164734">
        <w:rPr>
          <w:spacing w:val="-3"/>
        </w:rPr>
        <w:t>potuit</w:t>
      </w:r>
      <w:r w:rsidR="00415BEA" w:rsidRPr="00164734">
        <w:rPr>
          <w:spacing w:val="-3"/>
        </w:rPr>
        <w:t>“</w:t>
      </w:r>
      <w:r w:rsidRPr="00164734">
        <w:rPr>
          <w:spacing w:val="-3"/>
        </w:rPr>
        <w:t>.</w:t>
      </w:r>
      <w:r w:rsidR="00415BEA" w:rsidRPr="00164734">
        <w:rPr>
          <w:spacing w:val="-3"/>
        </w:rPr>
        <w:t xml:space="preserve"> </w:t>
      </w:r>
      <w:r w:rsidR="00D20B38" w:rsidRPr="00164734">
        <w:rPr>
          <w:spacing w:val="-3"/>
        </w:rPr>
        <w:t>Schramb brachte danach jedoch noch mehrere Argumente Eraths vor, auf die er</w:t>
      </w:r>
      <w:r w:rsidR="00D20B38" w:rsidRPr="00164734">
        <w:rPr>
          <w:spacing w:val="-1"/>
        </w:rPr>
        <w:t xml:space="preserve"> </w:t>
      </w:r>
      <w:r w:rsidR="00D20B38" w:rsidRPr="00164734">
        <w:rPr>
          <w:spacing w:val="-3"/>
        </w:rPr>
        <w:t xml:space="preserve">keine Antworten wusste; RM lieferte diese in einem weiteren Brieftraktat, vgl. 285 &lt;1&gt;. </w:t>
      </w:r>
      <w:r w:rsidR="00415BEA" w:rsidRPr="00164734">
        <w:rPr>
          <w:spacing w:val="-1"/>
        </w:rPr>
        <w:t>Zu</w:t>
      </w:r>
      <w:r w:rsidR="00D20B38" w:rsidRPr="00164734">
        <w:rPr>
          <w:spacing w:val="-1"/>
        </w:rPr>
        <w:t>r</w:t>
      </w:r>
      <w:r w:rsidR="00415BEA" w:rsidRPr="00164734">
        <w:rPr>
          <w:spacing w:val="-2"/>
        </w:rPr>
        <w:t xml:space="preserve"> Kontroverse</w:t>
      </w:r>
      <w:r w:rsidR="00D20B38" w:rsidRPr="00164734">
        <w:rPr>
          <w:spacing w:val="-2"/>
        </w:rPr>
        <w:t xml:space="preserve"> mit Erath</w:t>
      </w:r>
      <w:r w:rsidR="00415BEA" w:rsidRPr="00164734">
        <w:rPr>
          <w:spacing w:val="-2"/>
        </w:rPr>
        <w:t xml:space="preserve"> vgl. Einleitung, Abschnitt I.5; sowie</w:t>
      </w:r>
      <w:r w:rsidR="00BF450E" w:rsidRPr="00164734">
        <w:rPr>
          <w:spacing w:val="-2"/>
        </w:rPr>
        <w:t xml:space="preserve"> 401,</w:t>
      </w:r>
      <w:r w:rsidR="00415BEA" w:rsidRPr="00164734">
        <w:rPr>
          <w:spacing w:val="-2"/>
        </w:rPr>
        <w:t xml:space="preserve"> </w:t>
      </w:r>
      <w:r w:rsidR="00415BEA" w:rsidRPr="00164734">
        <w:t>411, 422, 457.</w:t>
      </w:r>
    </w:p>
    <w:p w:rsidR="00D1454A" w:rsidRPr="00164734" w:rsidRDefault="00D1454A" w:rsidP="00D1454A">
      <w:pPr>
        <w:pStyle w:val="EditionBriefberschrift1"/>
      </w:pPr>
      <w:r w:rsidRPr="00164734">
        <w:t>267</w:t>
      </w:r>
      <w:r w:rsidRPr="00164734">
        <w:tab/>
        <w:t>Hyazinth Baumbach an Bernhard Pez.</w:t>
      </w:r>
    </w:p>
    <w:p w:rsidR="00D1454A" w:rsidRPr="00164734" w:rsidRDefault="00D1454A" w:rsidP="009B42E6">
      <w:pPr>
        <w:pStyle w:val="EditionBriefberschrift2"/>
        <w:spacing w:after="120"/>
      </w:pPr>
      <w:r w:rsidRPr="00164734">
        <w:t>1712-08-23. Würzburg (St. Stephan).</w:t>
      </w:r>
    </w:p>
    <w:p w:rsidR="00D1454A" w:rsidRPr="00164734" w:rsidRDefault="00D1454A" w:rsidP="009B42E6">
      <w:pPr>
        <w:pStyle w:val="EditionRegest"/>
        <w:spacing w:after="120"/>
      </w:pPr>
      <w:r w:rsidRPr="00164734">
        <w:t xml:space="preserve">&lt;1&gt; </w:t>
      </w:r>
      <w:r w:rsidRPr="00164734">
        <w:rPr>
          <w:spacing w:val="-2"/>
        </w:rPr>
        <w:t>HB bedauert, dass die Gegend Deutschlands und des Reiches, wo er lebt, so wenig</w:t>
      </w:r>
      <w:r w:rsidRPr="00164734">
        <w:t xml:space="preserve"> </w:t>
      </w:r>
      <w:r w:rsidRPr="00164734">
        <w:rPr>
          <w:spacing w:val="-1"/>
        </w:rPr>
        <w:t xml:space="preserve">zu BPs Bemühungen beiträgt. </w:t>
      </w:r>
      <w:r w:rsidRPr="00164734">
        <w:rPr>
          <w:spacing w:val="16"/>
        </w:rPr>
        <w:t>&lt;</w:t>
      </w:r>
      <w:r w:rsidRPr="00164734">
        <w:rPr>
          <w:spacing w:val="6"/>
        </w:rPr>
        <w:t>2</w:t>
      </w:r>
      <w:r w:rsidRPr="00164734">
        <w:t>&gt;</w:t>
      </w:r>
      <w:r w:rsidRPr="00164734">
        <w:rPr>
          <w:spacing w:val="-1"/>
        </w:rPr>
        <w:t xml:space="preserve"> Konrad Sigler ist auf den Posten des Sekretärs des </w:t>
      </w:r>
      <w:r w:rsidRPr="00164734">
        <w:rPr>
          <w:spacing w:val="-3"/>
        </w:rPr>
        <w:t>Würzburger Geistlichen Rates berufen worden. Wann er nach der Entlassung durch den</w:t>
      </w:r>
      <w:r w:rsidRPr="00164734">
        <w:t xml:space="preserve"> </w:t>
      </w:r>
      <w:r w:rsidRPr="00164734">
        <w:rPr>
          <w:spacing w:val="-4"/>
        </w:rPr>
        <w:t>sächsischen Kurprinzen (Friedrich August II.) die Stelle antreten wird, ist nicht bekannt.</w:t>
      </w:r>
      <w:r w:rsidRPr="00164734">
        <w:t xml:space="preserve"> Wenn von Sigler Material zu bekommen ist, will HB </w:t>
      </w:r>
      <w:r w:rsidR="001F5C2D" w:rsidRPr="00164734">
        <w:t>dies</w:t>
      </w:r>
      <w:r w:rsidRPr="00164734">
        <w:t xml:space="preserve">es weitersenden. </w:t>
      </w:r>
      <w:r w:rsidRPr="00164734">
        <w:rPr>
          <w:spacing w:val="16"/>
        </w:rPr>
        <w:t>&lt;</w:t>
      </w:r>
      <w:r w:rsidRPr="00164734">
        <w:rPr>
          <w:spacing w:val="6"/>
        </w:rPr>
        <w:t>3</w:t>
      </w:r>
      <w:r w:rsidRPr="00164734">
        <w:t xml:space="preserve">&gt; </w:t>
      </w:r>
      <w:r w:rsidR="001F5C2D" w:rsidRPr="00164734">
        <w:t>Über</w:t>
      </w:r>
      <w:r w:rsidRPr="00164734">
        <w:t xml:space="preserve"> </w:t>
      </w:r>
      <w:r w:rsidRPr="00164734">
        <w:rPr>
          <w:spacing w:val="-4"/>
        </w:rPr>
        <w:t xml:space="preserve">Heinrich </w:t>
      </w:r>
      <w:r w:rsidRPr="00164734">
        <w:t xml:space="preserve">Heinlein ist nur </w:t>
      </w:r>
      <w:r w:rsidR="001F5C2D" w:rsidRPr="00164734">
        <w:t>zu sagen</w:t>
      </w:r>
      <w:r w:rsidRPr="00164734">
        <w:t xml:space="preserve">, dass er </w:t>
      </w:r>
      <w:r w:rsidR="001F5C2D" w:rsidRPr="00164734">
        <w:t xml:space="preserve">bei jeder Gelegenheit und zum Unwillen </w:t>
      </w:r>
      <w:r w:rsidR="001F5C2D" w:rsidRPr="00164734">
        <w:rPr>
          <w:spacing w:val="-1"/>
        </w:rPr>
        <w:t xml:space="preserve">der Kaisertreuen </w:t>
      </w:r>
      <w:r w:rsidRPr="00164734">
        <w:rPr>
          <w:spacing w:val="-1"/>
        </w:rPr>
        <w:t xml:space="preserve">für den französischen König Ludwig XIV. </w:t>
      </w:r>
      <w:r w:rsidR="001F5C2D" w:rsidRPr="00164734">
        <w:rPr>
          <w:spacing w:val="-1"/>
        </w:rPr>
        <w:t xml:space="preserve">Partei </w:t>
      </w:r>
      <w:r w:rsidRPr="00164734">
        <w:rPr>
          <w:spacing w:val="-1"/>
        </w:rPr>
        <w:t>ergriff, da er diesen</w:t>
      </w:r>
      <w:r w:rsidRPr="00164734">
        <w:t xml:space="preserve"> für den </w:t>
      </w:r>
      <w:r w:rsidR="001F5C2D" w:rsidRPr="00164734">
        <w:t xml:space="preserve">einzig </w:t>
      </w:r>
      <w:r w:rsidRPr="00164734">
        <w:t xml:space="preserve">wahren Verteidiger der katholischen Kirche hielt: als ob die Kirche auf </w:t>
      </w:r>
      <w:r w:rsidRPr="00164734">
        <w:rPr>
          <w:spacing w:val="-1"/>
        </w:rPr>
        <w:t>königlicher Majestät, nicht auf dem Felsen</w:t>
      </w:r>
      <w:r w:rsidR="001F5C2D" w:rsidRPr="00164734">
        <w:rPr>
          <w:spacing w:val="-1"/>
        </w:rPr>
        <w:t xml:space="preserve"> (der päpstlichen Autorität?)</w:t>
      </w:r>
      <w:r w:rsidRPr="00164734">
        <w:rPr>
          <w:spacing w:val="-1"/>
        </w:rPr>
        <w:t xml:space="preserve"> </w:t>
      </w:r>
      <w:r w:rsidR="001F5C2D" w:rsidRPr="00164734">
        <w:rPr>
          <w:spacing w:val="-1"/>
        </w:rPr>
        <w:t>errichte</w:t>
      </w:r>
      <w:r w:rsidRPr="00164734">
        <w:rPr>
          <w:spacing w:val="-1"/>
        </w:rPr>
        <w:t>t wäre.</w:t>
      </w:r>
      <w:r w:rsidRPr="00164734">
        <w:t xml:space="preserve"> &lt;4&gt; </w:t>
      </w:r>
      <w:r w:rsidRPr="00164734">
        <w:rPr>
          <w:spacing w:val="-3"/>
        </w:rPr>
        <w:t>Pater Felician (Felix Egger?) wird sich hinsichtlich der Abbildung von St. Stephan</w:t>
      </w:r>
      <w:r w:rsidRPr="00164734">
        <w:t xml:space="preserve"> noch gedulden müssen, </w:t>
      </w:r>
      <w:r w:rsidR="0005110E" w:rsidRPr="00164734">
        <w:t>weil</w:t>
      </w:r>
      <w:r w:rsidRPr="00164734">
        <w:t xml:space="preserve"> </w:t>
      </w:r>
      <w:r w:rsidR="0005110E" w:rsidRPr="00164734">
        <w:t>HBs</w:t>
      </w:r>
      <w:r w:rsidRPr="00164734">
        <w:t xml:space="preserve"> Architekt (Joseph Grei</w:t>
      </w:r>
      <w:r w:rsidR="00163ABF" w:rsidRPr="00164734">
        <w:t>s</w:t>
      </w:r>
      <w:r w:rsidRPr="00164734">
        <w:t xml:space="preserve">sing?) beschäftigt ist und </w:t>
      </w:r>
      <w:r w:rsidR="0005110E" w:rsidRPr="00164734">
        <w:t>sein</w:t>
      </w:r>
      <w:r w:rsidRPr="00164734">
        <w:t xml:space="preserve"> </w:t>
      </w:r>
      <w:r w:rsidRPr="00164734">
        <w:rPr>
          <w:spacing w:val="-2"/>
        </w:rPr>
        <w:t>Zeichner nicht das gewünschte Resultat erzielt. Aus d</w:t>
      </w:r>
      <w:r w:rsidR="0005110E" w:rsidRPr="00164734">
        <w:rPr>
          <w:spacing w:val="-2"/>
        </w:rPr>
        <w:t>e</w:t>
      </w:r>
      <w:r w:rsidRPr="00164734">
        <w:rPr>
          <w:spacing w:val="-2"/>
        </w:rPr>
        <w:t>m</w:t>
      </w:r>
      <w:r w:rsidR="0005110E" w:rsidRPr="00164734">
        <w:rPr>
          <w:spacing w:val="-2"/>
        </w:rPr>
        <w:t>selben</w:t>
      </w:r>
      <w:r w:rsidRPr="00164734">
        <w:rPr>
          <w:spacing w:val="-2"/>
        </w:rPr>
        <w:t xml:space="preserve"> Grund hat auch der Abt</w:t>
      </w:r>
      <w:r w:rsidR="0005110E" w:rsidRPr="00164734">
        <w:t xml:space="preserve"> von Banz Kilian Düring</w:t>
      </w:r>
      <w:r w:rsidRPr="00164734">
        <w:t xml:space="preserve"> die </w:t>
      </w:r>
      <w:r w:rsidR="0005110E" w:rsidRPr="00164734">
        <w:t>ihm zuge</w:t>
      </w:r>
      <w:r w:rsidRPr="00164734">
        <w:t xml:space="preserve">sendete Enzyklik noch behalten, um sie seinem </w:t>
      </w:r>
      <w:r w:rsidRPr="00164734">
        <w:rPr>
          <w:spacing w:val="-2"/>
        </w:rPr>
        <w:t xml:space="preserve">Architekten (Johann Dientzenhofer) </w:t>
      </w:r>
      <w:r w:rsidR="0005110E" w:rsidRPr="00164734">
        <w:rPr>
          <w:spacing w:val="-2"/>
        </w:rPr>
        <w:t>zu zeigen, wenn dieser aus</w:t>
      </w:r>
      <w:r w:rsidRPr="00164734">
        <w:rPr>
          <w:spacing w:val="-2"/>
        </w:rPr>
        <w:t xml:space="preserve"> Fulda</w:t>
      </w:r>
      <w:r w:rsidR="0005110E" w:rsidRPr="00164734">
        <w:rPr>
          <w:spacing w:val="-2"/>
        </w:rPr>
        <w:t xml:space="preserve"> kommt</w:t>
      </w:r>
      <w:r w:rsidRPr="00164734">
        <w:rPr>
          <w:spacing w:val="-2"/>
        </w:rPr>
        <w:t>. Düring</w:t>
      </w:r>
      <w:r w:rsidRPr="00164734">
        <w:t xml:space="preserve"> </w:t>
      </w:r>
      <w:r w:rsidRPr="00164734">
        <w:rPr>
          <w:spacing w:val="-2"/>
        </w:rPr>
        <w:t xml:space="preserve">hat auf </w:t>
      </w:r>
      <w:r w:rsidR="0005110E" w:rsidRPr="00164734">
        <w:rPr>
          <w:spacing w:val="-2"/>
        </w:rPr>
        <w:t xml:space="preserve">Bitten </w:t>
      </w:r>
      <w:r w:rsidRPr="00164734">
        <w:rPr>
          <w:spacing w:val="-2"/>
        </w:rPr>
        <w:t xml:space="preserve">HBs </w:t>
      </w:r>
      <w:r w:rsidR="0005110E" w:rsidRPr="00164734">
        <w:rPr>
          <w:spacing w:val="-2"/>
        </w:rPr>
        <w:t>das Anliegen</w:t>
      </w:r>
      <w:r w:rsidRPr="00164734">
        <w:rPr>
          <w:spacing w:val="-2"/>
        </w:rPr>
        <w:t xml:space="preserve"> auch </w:t>
      </w:r>
      <w:r w:rsidR="0005110E" w:rsidRPr="00164734">
        <w:rPr>
          <w:spacing w:val="-2"/>
        </w:rPr>
        <w:t>an das Kloster</w:t>
      </w:r>
      <w:r w:rsidRPr="00164734">
        <w:rPr>
          <w:spacing w:val="-2"/>
        </w:rPr>
        <w:t xml:space="preserve"> Michelsberg</w:t>
      </w:r>
      <w:r w:rsidR="0005110E" w:rsidRPr="00164734">
        <w:rPr>
          <w:spacing w:val="-2"/>
        </w:rPr>
        <w:t xml:space="preserve"> bei Bamberg weiter</w:t>
      </w:r>
      <w:r w:rsidR="0005110E" w:rsidRPr="00164734">
        <w:rPr>
          <w:spacing w:val="-2"/>
        </w:rPr>
        <w:softHyphen/>
      </w:r>
      <w:r w:rsidR="0005110E" w:rsidRPr="00164734">
        <w:rPr>
          <w:spacing w:val="-1"/>
        </w:rPr>
        <w:t>geleitet</w:t>
      </w:r>
      <w:r w:rsidRPr="00164734">
        <w:rPr>
          <w:spacing w:val="-1"/>
        </w:rPr>
        <w:t xml:space="preserve">, </w:t>
      </w:r>
      <w:r w:rsidR="0005110E" w:rsidRPr="00164734">
        <w:rPr>
          <w:spacing w:val="-1"/>
        </w:rPr>
        <w:t>von wo</w:t>
      </w:r>
      <w:r w:rsidRPr="00164734">
        <w:rPr>
          <w:spacing w:val="-1"/>
        </w:rPr>
        <w:t xml:space="preserve"> ebenfalls ein Beitrag versprochen </w:t>
      </w:r>
      <w:r w:rsidR="0005110E" w:rsidRPr="00164734">
        <w:rPr>
          <w:spacing w:val="-1"/>
        </w:rPr>
        <w:t>wurde</w:t>
      </w:r>
      <w:r w:rsidRPr="00164734">
        <w:rPr>
          <w:spacing w:val="-1"/>
        </w:rPr>
        <w:t xml:space="preserve">. </w:t>
      </w:r>
      <w:r w:rsidRPr="00164734">
        <w:rPr>
          <w:spacing w:val="16"/>
        </w:rPr>
        <w:t>&lt;</w:t>
      </w:r>
      <w:r w:rsidRPr="00164734">
        <w:rPr>
          <w:spacing w:val="6"/>
        </w:rPr>
        <w:t>5</w:t>
      </w:r>
      <w:r w:rsidRPr="00164734">
        <w:t>&gt;</w:t>
      </w:r>
      <w:r w:rsidRPr="00164734">
        <w:rPr>
          <w:spacing w:val="-1"/>
        </w:rPr>
        <w:t xml:space="preserve"> HB hofft, dass die Lage </w:t>
      </w:r>
      <w:r w:rsidRPr="00164734">
        <w:rPr>
          <w:spacing w:val="-3"/>
        </w:rPr>
        <w:t xml:space="preserve">in Belgien sich durch das Wirken </w:t>
      </w:r>
      <w:r w:rsidR="002D66B1" w:rsidRPr="00164734">
        <w:rPr>
          <w:spacing w:val="-3"/>
        </w:rPr>
        <w:t xml:space="preserve">des </w:t>
      </w:r>
      <w:r w:rsidRPr="00164734">
        <w:rPr>
          <w:spacing w:val="-3"/>
        </w:rPr>
        <w:t>Prinz</w:t>
      </w:r>
      <w:r w:rsidR="002D66B1" w:rsidRPr="00164734">
        <w:rPr>
          <w:spacing w:val="-3"/>
        </w:rPr>
        <w:t>en</w:t>
      </w:r>
      <w:r w:rsidRPr="00164734">
        <w:rPr>
          <w:spacing w:val="-3"/>
        </w:rPr>
        <w:t xml:space="preserve"> Eugen bald bessern wird. Die fränkischen</w:t>
      </w:r>
      <w:r w:rsidRPr="00164734">
        <w:t xml:space="preserve"> </w:t>
      </w:r>
      <w:r w:rsidRPr="00164734">
        <w:rPr>
          <w:spacing w:val="-3"/>
        </w:rPr>
        <w:t xml:space="preserve">Truppen haben bei der jüngsten Niederlage (bei Denain) empfindliche </w:t>
      </w:r>
      <w:r w:rsidR="002D66B1" w:rsidRPr="00164734">
        <w:rPr>
          <w:spacing w:val="-3"/>
        </w:rPr>
        <w:t>Verluste</w:t>
      </w:r>
      <w:r w:rsidRPr="00164734">
        <w:rPr>
          <w:spacing w:val="-3"/>
        </w:rPr>
        <w:t xml:space="preserve"> erlitten.</w:t>
      </w:r>
      <w:r w:rsidRPr="00164734">
        <w:t xml:space="preserve"> </w:t>
      </w:r>
      <w:r w:rsidRPr="00164734">
        <w:rPr>
          <w:spacing w:val="-1"/>
        </w:rPr>
        <w:t>In den „Nachrichten“ war neulich zu lesen, dass die Franzosen bessere Friedenskondi</w:t>
      </w:r>
      <w:r w:rsidR="00D76A95" w:rsidRPr="00164734">
        <w:rPr>
          <w:spacing w:val="-1"/>
        </w:rPr>
        <w:softHyphen/>
      </w:r>
      <w:r w:rsidRPr="00164734">
        <w:rPr>
          <w:spacing w:val="-3"/>
        </w:rPr>
        <w:t xml:space="preserve">tionen anbieten, was HB gutheißt, damit Gott </w:t>
      </w:r>
      <w:r w:rsidR="009B42E6" w:rsidRPr="00164734">
        <w:rPr>
          <w:spacing w:val="-3"/>
        </w:rPr>
        <w:t>den seit langem ersehnten</w:t>
      </w:r>
      <w:r w:rsidRPr="00164734">
        <w:rPr>
          <w:spacing w:val="-3"/>
        </w:rPr>
        <w:t xml:space="preserve"> Frieden geben</w:t>
      </w:r>
      <w:r w:rsidRPr="00164734">
        <w:t xml:space="preserve"> </w:t>
      </w:r>
      <w:r w:rsidRPr="00164734">
        <w:rPr>
          <w:spacing w:val="-4"/>
        </w:rPr>
        <w:t>k</w:t>
      </w:r>
      <w:r w:rsidR="009B42E6" w:rsidRPr="00164734">
        <w:rPr>
          <w:spacing w:val="-4"/>
        </w:rPr>
        <w:t>ann</w:t>
      </w:r>
      <w:r w:rsidRPr="00164734">
        <w:rPr>
          <w:spacing w:val="-4"/>
        </w:rPr>
        <w:t>; an Geld mangelt es. HB fürchtet</w:t>
      </w:r>
      <w:r w:rsidR="009B42E6" w:rsidRPr="00164734">
        <w:rPr>
          <w:spacing w:val="-4"/>
        </w:rPr>
        <w:t xml:space="preserve"> indessen</w:t>
      </w:r>
      <w:r w:rsidRPr="00164734">
        <w:rPr>
          <w:spacing w:val="-4"/>
        </w:rPr>
        <w:t>, dass das besetzte Douai wieder verloren</w:t>
      </w:r>
      <w:r w:rsidRPr="00164734">
        <w:t xml:space="preserve"> gehen könnte.</w:t>
      </w:r>
    </w:p>
    <w:p w:rsidR="00D1454A" w:rsidRPr="00164734" w:rsidRDefault="00D1454A" w:rsidP="00D1454A">
      <w:pPr>
        <w:pStyle w:val="EditionEditorischeNotiz"/>
      </w:pPr>
      <w:r w:rsidRPr="00164734">
        <w:t>Überlieferung: I, 190r–v.</w:t>
      </w:r>
    </w:p>
    <w:p w:rsidR="00D1454A" w:rsidRPr="00164734" w:rsidRDefault="00D1454A" w:rsidP="009B42E6">
      <w:pPr>
        <w:pStyle w:val="EditionEditorischeNotiz"/>
        <w:spacing w:after="120"/>
      </w:pPr>
      <w:r w:rsidRPr="00164734">
        <w:t>Bezüge: 250. 284.</w:t>
      </w:r>
    </w:p>
    <w:p w:rsidR="00D1454A" w:rsidRPr="00164734" w:rsidRDefault="00D1454A" w:rsidP="00D1454A">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1"/>
        </w:rPr>
        <w:t>Admodum reverende religiose eximie ac doctissime in Christo pater, domine</w:t>
      </w:r>
      <w:r w:rsidRPr="00164734">
        <w:t xml:space="preserve"> colende.</w:t>
      </w:r>
    </w:p>
    <w:p w:rsidR="00D1454A" w:rsidRPr="00164734" w:rsidRDefault="00D1454A" w:rsidP="00D1454A">
      <w:pPr>
        <w:pStyle w:val="EditionEditionstext"/>
      </w:pPr>
      <w:r w:rsidRPr="00164734">
        <w:rPr>
          <w:i/>
        </w:rPr>
        <w:t>&lt;1&gt;</w:t>
      </w:r>
      <w:r w:rsidRPr="00164734">
        <w:rPr>
          <w:spacing w:val="-2"/>
        </w:rPr>
        <w:t xml:space="preserve"> Doleo plane provincias huius partis nostrae Germaniae et imperii tam steriles,</w:t>
      </w:r>
      <w:r w:rsidRPr="00164734">
        <w:t xml:space="preserve"> </w:t>
      </w:r>
      <w:r w:rsidRPr="00164734">
        <w:rPr>
          <w:spacing w:val="-2"/>
        </w:rPr>
        <w:t>ut fructum nullum afferant, laborem et sudorem admodum reverendae paternitatis</w:t>
      </w:r>
      <w:r w:rsidRPr="00164734">
        <w:t xml:space="preserve"> </w:t>
      </w:r>
      <w:r w:rsidRPr="00164734">
        <w:rPr>
          <w:spacing w:val="-1"/>
        </w:rPr>
        <w:t xml:space="preserve">vestrae eo iucundaturae. </w:t>
      </w:r>
      <w:r w:rsidRPr="00164734">
        <w:rPr>
          <w:i/>
          <w:spacing w:val="16"/>
        </w:rPr>
        <w:t>&lt;</w:t>
      </w:r>
      <w:r w:rsidRPr="00164734">
        <w:rPr>
          <w:i/>
          <w:spacing w:val="6"/>
        </w:rPr>
        <w:t>2</w:t>
      </w:r>
      <w:r w:rsidRPr="00164734">
        <w:rPr>
          <w:i/>
        </w:rPr>
        <w:t>&gt;</w:t>
      </w:r>
      <w:r w:rsidRPr="00164734">
        <w:rPr>
          <w:spacing w:val="-1"/>
        </w:rPr>
        <w:t xml:space="preserve"> Domino Siegler collatum et reservatum est officium </w:t>
      </w:r>
      <w:r w:rsidRPr="00164734">
        <w:rPr>
          <w:spacing w:val="-3"/>
        </w:rPr>
        <w:t>secretarii in consilio ecclesiastico hic Herbipoli; quando autem post obtentas dimis</w:t>
      </w:r>
      <w:r w:rsidRPr="00164734">
        <w:rPr>
          <w:spacing w:val="-3"/>
        </w:rPr>
        <w:softHyphen/>
      </w:r>
      <w:r w:rsidRPr="00164734">
        <w:t xml:space="preserve">soriales a principe electorali Saxonico adventurus sit, adhuc incognitum est. Post </w:t>
      </w:r>
      <w:r w:rsidRPr="00164734">
        <w:rPr>
          <w:spacing w:val="-2"/>
        </w:rPr>
        <w:t xml:space="preserve">cuius adventum, si quid haberi poterit, mittetur. </w:t>
      </w:r>
      <w:r w:rsidRPr="00164734">
        <w:rPr>
          <w:i/>
          <w:spacing w:val="16"/>
        </w:rPr>
        <w:t>&lt;</w:t>
      </w:r>
      <w:r w:rsidRPr="00164734">
        <w:rPr>
          <w:i/>
          <w:spacing w:val="6"/>
        </w:rPr>
        <w:t>3</w:t>
      </w:r>
      <w:r w:rsidRPr="00164734">
        <w:rPr>
          <w:i/>
        </w:rPr>
        <w:t>&gt;</w:t>
      </w:r>
      <w:r w:rsidRPr="00164734">
        <w:rPr>
          <w:spacing w:val="-2"/>
        </w:rPr>
        <w:t xml:space="preserve"> De patre Heinrico Heinlein </w:t>
      </w:r>
      <w:r w:rsidRPr="00164734">
        <w:rPr>
          <w:spacing w:val="1"/>
        </w:rPr>
        <w:t>vix habebitur aliud, quam quod in qualibet occasione tenaciter pro rege Galliae</w:t>
      </w:r>
      <w:r w:rsidRPr="00164734">
        <w:t xml:space="preserve"> </w:t>
      </w:r>
      <w:r w:rsidRPr="00164734">
        <w:rPr>
          <w:spacing w:val="-1"/>
        </w:rPr>
        <w:t>locutus fuerit, cum indignatione multorum diminutionem</w:t>
      </w:r>
      <w:r w:rsidR="001F5C2D" w:rsidRPr="00164734">
        <w:rPr>
          <w:spacing w:val="-1"/>
        </w:rPr>
        <w:t>,</w:t>
      </w:r>
      <w:r w:rsidRPr="00164734">
        <w:rPr>
          <w:spacing w:val="-1"/>
        </w:rPr>
        <w:t xml:space="preserve"> ne dicam despectum</w:t>
      </w:r>
      <w:r w:rsidR="001F5C2D" w:rsidRPr="00164734">
        <w:rPr>
          <w:spacing w:val="-1"/>
        </w:rPr>
        <w:t>,</w:t>
      </w:r>
      <w:r w:rsidRPr="00164734">
        <w:t xml:space="preserve"> </w:t>
      </w:r>
      <w:r w:rsidRPr="00164734">
        <w:rPr>
          <w:spacing w:val="1"/>
        </w:rPr>
        <w:t>caesareae maiestatis inde arguentium. Motivum eius unicum erat, quod crederet</w:t>
      </w:r>
      <w:r w:rsidRPr="00164734">
        <w:t xml:space="preserve"> hunc solum sufficientem ecclesiae catholicae defensorem: quasi vero vera ecclesia </w:t>
      </w:r>
      <w:r w:rsidRPr="00164734">
        <w:rPr>
          <w:spacing w:val="-2"/>
        </w:rPr>
        <w:t>catholica super regiam maiestatem fundata esset, et non potius supra petram.</w:t>
      </w:r>
      <w:r w:rsidRPr="00164734">
        <w:t xml:space="preserve"> </w:t>
      </w:r>
      <w:r w:rsidRPr="00164734">
        <w:rPr>
          <w:spacing w:val="4"/>
        </w:rPr>
        <w:t>[</w:t>
      </w:r>
      <w:r w:rsidRPr="00164734">
        <w:rPr>
          <w:i/>
        </w:rPr>
        <w:t>1</w:t>
      </w:r>
      <w:r w:rsidRPr="00164734">
        <w:rPr>
          <w:i/>
          <w:spacing w:val="16"/>
        </w:rPr>
        <w:t>v</w:t>
      </w:r>
      <w:r w:rsidRPr="00164734">
        <w:t xml:space="preserve">] </w:t>
      </w:r>
      <w:r w:rsidRPr="00164734">
        <w:rPr>
          <w:i/>
          <w:spacing w:val="10"/>
        </w:rPr>
        <w:t>&lt;4</w:t>
      </w:r>
      <w:r w:rsidRPr="00164734">
        <w:rPr>
          <w:i/>
        </w:rPr>
        <w:t>&gt;</w:t>
      </w:r>
      <w:r w:rsidRPr="00164734">
        <w:rPr>
          <w:spacing w:val="-2"/>
        </w:rPr>
        <w:t xml:space="preserve"> Optimus reverendus pater et dominus Felicianus maiorem patientiam habere</w:t>
      </w:r>
      <w:r w:rsidRPr="00164734">
        <w:t xml:space="preserve"> </w:t>
      </w:r>
      <w:r w:rsidR="0005110E" w:rsidRPr="00164734">
        <w:rPr>
          <w:spacing w:val="-5"/>
        </w:rPr>
        <w:t>debebit. Archi</w:t>
      </w:r>
      <w:r w:rsidRPr="00164734">
        <w:rPr>
          <w:spacing w:val="-5"/>
        </w:rPr>
        <w:t>tectus meus dicit, etiamsi nescio quid ei darem, modo tamen sero posse</w:t>
      </w:r>
      <w:r w:rsidRPr="00164734">
        <w:t xml:space="preserve"> </w:t>
      </w:r>
      <w:r w:rsidRPr="00164734">
        <w:rPr>
          <w:spacing w:val="-2"/>
        </w:rPr>
        <w:t>delineare propter negotia plurima. Pictor vero, ut scripsi, non tangit, ne dicam ad</w:t>
      </w:r>
      <w:r w:rsidR="0005110E" w:rsidRPr="00164734">
        <w:rPr>
          <w:spacing w:val="-2"/>
        </w:rPr>
        <w:softHyphen/>
      </w:r>
      <w:r w:rsidRPr="00164734">
        <w:rPr>
          <w:spacing w:val="-4"/>
        </w:rPr>
        <w:t xml:space="preserve">aequat. Ex eodem motivo schema transmissum retinuit usque modo reverendissimus </w:t>
      </w:r>
      <w:r w:rsidRPr="00164734">
        <w:rPr>
          <w:spacing w:val="-3"/>
        </w:rPr>
        <w:t>dominus abbas Banthensis suo architecto Fulda adventuro ostendendum, sicut ore</w:t>
      </w:r>
      <w:r w:rsidR="0005110E" w:rsidRPr="00164734">
        <w:rPr>
          <w:spacing w:val="-3"/>
        </w:rPr>
        <w:softHyphen/>
      </w:r>
      <w:r w:rsidRPr="00164734">
        <w:rPr>
          <w:spacing w:val="-3"/>
        </w:rPr>
        <w:t xml:space="preserve">tenus mihi locutus est. Bambergensibus ad meam petitionem communicavit, qui et </w:t>
      </w:r>
      <w:r w:rsidRPr="00164734">
        <w:rPr>
          <w:spacing w:val="-4"/>
        </w:rPr>
        <w:t>ipsi</w:t>
      </w:r>
      <w:r w:rsidRPr="00164734">
        <w:rPr>
          <w:spacing w:val="-7"/>
        </w:rPr>
        <w:t xml:space="preserve"> </w:t>
      </w:r>
      <w:r w:rsidRPr="00164734">
        <w:rPr>
          <w:spacing w:val="-4"/>
        </w:rPr>
        <w:t>re</w:t>
      </w:r>
      <w:r w:rsidR="0005110E" w:rsidRPr="00164734">
        <w:rPr>
          <w:spacing w:val="-4"/>
        </w:rPr>
        <w:t>miserunt</w:t>
      </w:r>
      <w:r w:rsidR="0005110E" w:rsidRPr="00164734">
        <w:rPr>
          <w:spacing w:val="-7"/>
        </w:rPr>
        <w:t xml:space="preserve"> </w:t>
      </w:r>
      <w:r w:rsidR="0005110E" w:rsidRPr="00164734">
        <w:rPr>
          <w:spacing w:val="-4"/>
        </w:rPr>
        <w:t>parem</w:t>
      </w:r>
      <w:r w:rsidR="0005110E" w:rsidRPr="00164734">
        <w:rPr>
          <w:spacing w:val="-7"/>
        </w:rPr>
        <w:t xml:space="preserve"> </w:t>
      </w:r>
      <w:r w:rsidR="0005110E" w:rsidRPr="00164734">
        <w:rPr>
          <w:spacing w:val="-4"/>
        </w:rPr>
        <w:t>promissionem</w:t>
      </w:r>
      <w:r w:rsidR="0005110E" w:rsidRPr="00164734">
        <w:rPr>
          <w:spacing w:val="-7"/>
        </w:rPr>
        <w:t xml:space="preserve"> </w:t>
      </w:r>
      <w:r w:rsidR="0005110E" w:rsidRPr="00164734">
        <w:rPr>
          <w:spacing w:val="-4"/>
        </w:rPr>
        <w:t>faci</w:t>
      </w:r>
      <w:r w:rsidRPr="00164734">
        <w:rPr>
          <w:spacing w:val="-4"/>
        </w:rPr>
        <w:t>entes.</w:t>
      </w:r>
      <w:r w:rsidRPr="00164734">
        <w:rPr>
          <w:spacing w:val="-7"/>
        </w:rPr>
        <w:t xml:space="preserve"> </w:t>
      </w:r>
      <w:r w:rsidRPr="00164734">
        <w:rPr>
          <w:i/>
          <w:spacing w:val="16"/>
        </w:rPr>
        <w:t>&lt;</w:t>
      </w:r>
      <w:r w:rsidRPr="00164734">
        <w:rPr>
          <w:i/>
          <w:spacing w:val="6"/>
        </w:rPr>
        <w:t>5</w:t>
      </w:r>
      <w:r w:rsidRPr="00164734">
        <w:rPr>
          <w:i/>
        </w:rPr>
        <w:t>&gt;</w:t>
      </w:r>
      <w:r w:rsidRPr="00164734">
        <w:rPr>
          <w:spacing w:val="-7"/>
        </w:rPr>
        <w:t xml:space="preserve"> </w:t>
      </w:r>
      <w:r w:rsidRPr="00164734">
        <w:rPr>
          <w:spacing w:val="-4"/>
        </w:rPr>
        <w:t>Nova</w:t>
      </w:r>
      <w:r w:rsidRPr="00164734">
        <w:rPr>
          <w:spacing w:val="-7"/>
        </w:rPr>
        <w:t xml:space="preserve"> </w:t>
      </w:r>
      <w:r w:rsidRPr="00164734">
        <w:rPr>
          <w:spacing w:val="-4"/>
        </w:rPr>
        <w:t>hactenus</w:t>
      </w:r>
      <w:r w:rsidRPr="00164734">
        <w:rPr>
          <w:spacing w:val="-7"/>
        </w:rPr>
        <w:t xml:space="preserve"> </w:t>
      </w:r>
      <w:r w:rsidRPr="00164734">
        <w:rPr>
          <w:spacing w:val="-4"/>
        </w:rPr>
        <w:t>ex</w:t>
      </w:r>
      <w:r w:rsidRPr="00164734">
        <w:rPr>
          <w:spacing w:val="-7"/>
        </w:rPr>
        <w:t xml:space="preserve"> </w:t>
      </w:r>
      <w:r w:rsidRPr="00164734">
        <w:rPr>
          <w:spacing w:val="-4"/>
        </w:rPr>
        <w:t>Belgio</w:t>
      </w:r>
      <w:r w:rsidRPr="00164734">
        <w:rPr>
          <w:spacing w:val="-7"/>
        </w:rPr>
        <w:t xml:space="preserve"> </w:t>
      </w:r>
      <w:r w:rsidRPr="00164734">
        <w:rPr>
          <w:spacing w:val="-4"/>
        </w:rPr>
        <w:t xml:space="preserve">adversa </w:t>
      </w:r>
      <w:r w:rsidRPr="00164734">
        <w:rPr>
          <w:spacing w:val="-2"/>
        </w:rPr>
        <w:t>speramus per serenissimum et invictissimum principem Eugenium quotidie emen</w:t>
      </w:r>
      <w:r w:rsidR="0005110E" w:rsidRPr="00164734">
        <w:rPr>
          <w:spacing w:val="-2"/>
        </w:rPr>
        <w:softHyphen/>
      </w:r>
      <w:r w:rsidRPr="00164734">
        <w:rPr>
          <w:spacing w:val="-3"/>
        </w:rPr>
        <w:t>data aut adhuc emendanda. An Deus optimus dabit, tempus docebit. Interim miles</w:t>
      </w:r>
      <w:r w:rsidRPr="00164734">
        <w:t xml:space="preserve"> </w:t>
      </w:r>
      <w:r w:rsidR="00057800" w:rsidRPr="00164734">
        <w:rPr>
          <w:spacing w:val="-5"/>
        </w:rPr>
        <w:t>noster Franconicus i</w:t>
      </w:r>
      <w:r w:rsidRPr="00164734">
        <w:rPr>
          <w:spacing w:val="-5"/>
        </w:rPr>
        <w:t>n ea, quae accidit, clade notabiliter passus est. Proxime in novellis</w:t>
      </w:r>
      <w:r w:rsidRPr="00164734">
        <w:t xml:space="preserve"> </w:t>
      </w:r>
      <w:r w:rsidRPr="00164734">
        <w:rPr>
          <w:spacing w:val="-2"/>
        </w:rPr>
        <w:t xml:space="preserve">scribebantur proximiores </w:t>
      </w:r>
      <w:r w:rsidRPr="00164734">
        <w:rPr>
          <w:spacing w:val="4"/>
        </w:rPr>
        <w:t>[</w:t>
      </w:r>
      <w:r w:rsidRPr="00164734">
        <w:rPr>
          <w:i/>
        </w:rPr>
        <w:t>si</w:t>
      </w:r>
      <w:r w:rsidRPr="00164734">
        <w:rPr>
          <w:i/>
          <w:spacing w:val="16"/>
        </w:rPr>
        <w:t>c</w:t>
      </w:r>
      <w:r w:rsidRPr="00164734">
        <w:t xml:space="preserve">] </w:t>
      </w:r>
      <w:r w:rsidRPr="00164734">
        <w:rPr>
          <w:spacing w:val="-2"/>
        </w:rPr>
        <w:t xml:space="preserve">et favorabiliores pacis conditiones a Gallis afferri. Si </w:t>
      </w:r>
      <w:r w:rsidRPr="00164734">
        <w:rPr>
          <w:spacing w:val="-4"/>
        </w:rPr>
        <w:t xml:space="preserve">ita continuaverint, bene erit, et Deus dabit nobis suam pacem dudum optatam, quia </w:t>
      </w:r>
      <w:r w:rsidRPr="00164734">
        <w:rPr>
          <w:spacing w:val="-1"/>
        </w:rPr>
        <w:t>pecuniae deficiunt. Timeo autem, ne Dovay occupatum diripiant. Quidquid fiat,</w:t>
      </w:r>
      <w:r w:rsidRPr="00164734">
        <w:t xml:space="preserve"> Altissimi protectioni nos utrobique demisissime </w:t>
      </w:r>
      <w:r w:rsidRPr="00164734">
        <w:rPr>
          <w:spacing w:val="4"/>
        </w:rPr>
        <w:t>[</w:t>
      </w:r>
      <w:r w:rsidRPr="00164734">
        <w:rPr>
          <w:i/>
        </w:rPr>
        <w:t>si</w:t>
      </w:r>
      <w:r w:rsidRPr="00164734">
        <w:rPr>
          <w:i/>
          <w:spacing w:val="16"/>
        </w:rPr>
        <w:t>c</w:t>
      </w:r>
      <w:r w:rsidRPr="00164734">
        <w:t>] commendo et maneo</w:t>
      </w:r>
    </w:p>
    <w:p w:rsidR="00D1454A" w:rsidRPr="00164734" w:rsidRDefault="00D1454A" w:rsidP="00D1454A">
      <w:pPr>
        <w:pStyle w:val="EditionEditionstext"/>
      </w:pPr>
      <w:r w:rsidRPr="00164734">
        <w:rPr>
          <w:spacing w:val="3"/>
        </w:rPr>
        <w:t>Admodum reverendae paternitatis vestrae addictissimus Hyacinth abbas manu</w:t>
      </w:r>
      <w:r w:rsidRPr="00164734">
        <w:t xml:space="preserve"> propria.</w:t>
      </w:r>
    </w:p>
    <w:p w:rsidR="00D1454A" w:rsidRPr="00164734" w:rsidRDefault="00D1454A" w:rsidP="009F47E7">
      <w:pPr>
        <w:pStyle w:val="EditionEditionstext"/>
        <w:spacing w:after="250"/>
      </w:pPr>
      <w:r w:rsidRPr="00164734">
        <w:t>Herbipoli ex monasterio S. Stephani 23. Augusti 1712.</w:t>
      </w:r>
    </w:p>
    <w:p w:rsidR="00D1454A" w:rsidRPr="00164734" w:rsidRDefault="00D1454A" w:rsidP="00D1454A">
      <w:pPr>
        <w:pStyle w:val="EditionKommentar"/>
      </w:pPr>
      <w:r w:rsidRPr="00164734">
        <w:rPr>
          <w:i w:val="0"/>
          <w:spacing w:val="30"/>
        </w:rPr>
        <w:t xml:space="preserve">&lt;2&gt; in consilio ecclesiastico: </w:t>
      </w:r>
      <w:r w:rsidRPr="00164734">
        <w:t xml:space="preserve">Der Geistliche Rat, ein Gremium von etwa </w:t>
      </w:r>
      <w:r w:rsidRPr="00164734">
        <w:rPr>
          <w:spacing w:val="-4"/>
        </w:rPr>
        <w:t>fünfzehn hochrangigen Klerikern unter dem Vorsitz eines Domkapitulars, war im Hoch</w:t>
      </w:r>
      <w:r w:rsidRPr="00164734">
        <w:rPr>
          <w:spacing w:val="-4"/>
        </w:rPr>
        <w:softHyphen/>
        <w:t>stift Würzburg für die geistliche und kirchliche Verwaltung einschließlich des kirchlichen</w:t>
      </w:r>
      <w:r w:rsidRPr="00164734">
        <w:t xml:space="preserve"> </w:t>
      </w:r>
      <w:r w:rsidRPr="00164734">
        <w:rPr>
          <w:spacing w:val="-3"/>
        </w:rPr>
        <w:t>Bauwesens zuständig.</w:t>
      </w:r>
      <w:r w:rsidR="004054EB" w:rsidRPr="00164734">
        <w:rPr>
          <w:spacing w:val="-3"/>
        </w:rPr>
        <w:t xml:space="preserve"> Der Sekretär war der oberste unter den Kanzleibeamten, die dem</w:t>
      </w:r>
      <w:r w:rsidR="004054EB" w:rsidRPr="00164734">
        <w:t xml:space="preserve"> </w:t>
      </w:r>
      <w:r w:rsidR="004054EB" w:rsidRPr="00164734">
        <w:rPr>
          <w:spacing w:val="-4"/>
        </w:rPr>
        <w:t>Geistlichen Rat beigegeben waren: Willoweit, Staatsorganisation 72.</w:t>
      </w:r>
      <w:r w:rsidR="004054EB" w:rsidRPr="00164734">
        <w:rPr>
          <w:i w:val="0"/>
          <w:spacing w:val="30"/>
        </w:rPr>
        <w:t xml:space="preserve"> dimissoriales </w:t>
      </w:r>
      <w:r w:rsidR="004054EB" w:rsidRPr="00164734">
        <w:rPr>
          <w:i w:val="0"/>
          <w:spacing w:val="33"/>
        </w:rPr>
        <w:t xml:space="preserve">a principe: </w:t>
      </w:r>
      <w:r w:rsidR="004054EB" w:rsidRPr="00164734">
        <w:t>Vgl. 308 &lt;2&gt;.</w:t>
      </w:r>
      <w:r w:rsidR="004054EB" w:rsidRPr="00164734">
        <w:rPr>
          <w:i w:val="0"/>
          <w:spacing w:val="33"/>
        </w:rPr>
        <w:t xml:space="preserve"> </w:t>
      </w:r>
      <w:r w:rsidRPr="00164734">
        <w:rPr>
          <w:i w:val="0"/>
          <w:spacing w:val="33"/>
        </w:rPr>
        <w:t xml:space="preserve">&lt;3&gt; </w:t>
      </w:r>
      <w:r w:rsidR="001F5C2D" w:rsidRPr="00164734">
        <w:rPr>
          <w:i w:val="0"/>
          <w:spacing w:val="33"/>
        </w:rPr>
        <w:t xml:space="preserve">Heinrico Heinlein: </w:t>
      </w:r>
      <w:r w:rsidR="00494261" w:rsidRPr="00164734">
        <w:t>Vgl. 99, 239.</w:t>
      </w:r>
      <w:r w:rsidR="00494261" w:rsidRPr="00164734">
        <w:rPr>
          <w:i w:val="0"/>
          <w:spacing w:val="33"/>
        </w:rPr>
        <w:t xml:space="preserve"> e</w:t>
      </w:r>
      <w:r w:rsidRPr="00164734">
        <w:rPr>
          <w:i w:val="0"/>
          <w:spacing w:val="33"/>
        </w:rPr>
        <w:t xml:space="preserve">t </w:t>
      </w:r>
      <w:r w:rsidRPr="00164734">
        <w:rPr>
          <w:i w:val="0"/>
          <w:spacing w:val="30"/>
        </w:rPr>
        <w:t xml:space="preserve">non </w:t>
      </w:r>
      <w:r w:rsidR="00494261" w:rsidRPr="00164734">
        <w:rPr>
          <w:i w:val="0"/>
          <w:spacing w:val="30"/>
        </w:rPr>
        <w:t xml:space="preserve">... </w:t>
      </w:r>
      <w:r w:rsidRPr="00164734">
        <w:rPr>
          <w:i w:val="0"/>
          <w:spacing w:val="30"/>
        </w:rPr>
        <w:t xml:space="preserve">supra petram: </w:t>
      </w:r>
      <w:r w:rsidR="00494261" w:rsidRPr="00164734">
        <w:rPr>
          <w:spacing w:val="-4"/>
        </w:rPr>
        <w:t>HB spielt an auf Mt</w:t>
      </w:r>
      <w:r w:rsidRPr="00164734">
        <w:rPr>
          <w:spacing w:val="-4"/>
        </w:rPr>
        <w:t xml:space="preserve"> 16,16.</w:t>
      </w:r>
      <w:r w:rsidR="00494261" w:rsidRPr="00164734">
        <w:rPr>
          <w:spacing w:val="-4"/>
        </w:rPr>
        <w:t xml:space="preserve"> Da sich die Stelle auf Petrus </w:t>
      </w:r>
      <w:r w:rsidR="00494261" w:rsidRPr="00164734">
        <w:rPr>
          <w:spacing w:val="-2"/>
        </w:rPr>
        <w:t>bezieht und von katholischer Seite häufig als biblisches Argument für das Papsttum an</w:t>
      </w:r>
      <w:r w:rsidR="00494261" w:rsidRPr="00164734">
        <w:rPr>
          <w:spacing w:val="-2"/>
        </w:rPr>
        <w:softHyphen/>
      </w:r>
      <w:r w:rsidR="00494261" w:rsidRPr="00164734">
        <w:rPr>
          <w:spacing w:val="-4"/>
        </w:rPr>
        <w:t>geführt wurde, liegt nahe, dass er hier die päpstliche Autorität und die weltlicher Fürsten</w:t>
      </w:r>
      <w:r w:rsidR="00494261" w:rsidRPr="00164734">
        <w:t xml:space="preserve"> </w:t>
      </w:r>
      <w:r w:rsidR="00494261" w:rsidRPr="00164734">
        <w:rPr>
          <w:spacing w:val="-2"/>
        </w:rPr>
        <w:t>gegenüberstellt.</w:t>
      </w:r>
      <w:r w:rsidRPr="00164734">
        <w:rPr>
          <w:i w:val="0"/>
          <w:spacing w:val="30"/>
        </w:rPr>
        <w:t xml:space="preserve"> &lt;4&gt; dominus Felicianus: </w:t>
      </w:r>
      <w:r w:rsidRPr="00164734">
        <w:rPr>
          <w:spacing w:val="-2"/>
        </w:rPr>
        <w:t xml:space="preserve">Es dürfte Felix Egger gemeint sein. </w:t>
      </w:r>
      <w:r w:rsidRPr="00164734">
        <w:rPr>
          <w:spacing w:val="-1"/>
        </w:rPr>
        <w:t xml:space="preserve">Dafür sprechen seine explizite Erwähnung in </w:t>
      </w:r>
      <w:r w:rsidR="002D66B1" w:rsidRPr="00164734">
        <w:rPr>
          <w:spacing w:val="-1"/>
        </w:rPr>
        <w:t>303</w:t>
      </w:r>
      <w:r w:rsidRPr="00164734">
        <w:rPr>
          <w:spacing w:val="-1"/>
        </w:rPr>
        <w:t xml:space="preserve"> ebenso wie die Tatsache, dass er für</w:t>
      </w:r>
      <w:r w:rsidRPr="00164734">
        <w:t xml:space="preserve"> </w:t>
      </w:r>
      <w:r w:rsidRPr="00164734">
        <w:rPr>
          <w:spacing w:val="-1"/>
        </w:rPr>
        <w:t>seine „Idea ordinis hierarchico-Benedictini“ Abbildungen von Klöstern anfertigen ließ</w:t>
      </w:r>
      <w:r w:rsidRPr="00164734">
        <w:t xml:space="preserve"> (vgl. 24</w:t>
      </w:r>
      <w:r w:rsidR="002D66B1" w:rsidRPr="00164734">
        <w:t>9 &lt;8&gt;</w:t>
      </w:r>
      <w:r w:rsidRPr="00164734">
        <w:t xml:space="preserve">). Zudem gebrauchte </w:t>
      </w:r>
      <w:r w:rsidR="002D66B1" w:rsidRPr="00164734">
        <w:t>Egg</w:t>
      </w:r>
      <w:r w:rsidRPr="00164734">
        <w:t>er selbst für sich gelegentlich die Namensform „Felician“ (45</w:t>
      </w:r>
      <w:r w:rsidR="002D66B1" w:rsidRPr="00164734">
        <w:t>7</w:t>
      </w:r>
      <w:r w:rsidRPr="00164734">
        <w:t>).</w:t>
      </w:r>
      <w:r w:rsidRPr="00164734">
        <w:rPr>
          <w:i w:val="0"/>
          <w:spacing w:val="30"/>
        </w:rPr>
        <w:t xml:space="preserve"> Architectus </w:t>
      </w:r>
      <w:r w:rsidR="00057431" w:rsidRPr="00164734">
        <w:rPr>
          <w:i w:val="0"/>
          <w:spacing w:val="30"/>
        </w:rPr>
        <w:t>...</w:t>
      </w:r>
      <w:r w:rsidRPr="00164734">
        <w:rPr>
          <w:i w:val="0"/>
          <w:spacing w:val="30"/>
        </w:rPr>
        <w:t xml:space="preserve"> Pictor:</w:t>
      </w:r>
      <w:r w:rsidRPr="00164734">
        <w:t xml:space="preserve"> Vgl. 2</w:t>
      </w:r>
      <w:r w:rsidR="00572857" w:rsidRPr="00164734">
        <w:t>50</w:t>
      </w:r>
      <w:r w:rsidRPr="00164734">
        <w:t>.</w:t>
      </w:r>
      <w:r w:rsidR="00572857" w:rsidRPr="00164734">
        <w:rPr>
          <w:i w:val="0"/>
          <w:spacing w:val="30"/>
        </w:rPr>
        <w:t xml:space="preserve"> architecto Fulda adventuro: </w:t>
      </w:r>
      <w:r w:rsidR="00572857" w:rsidRPr="00164734">
        <w:rPr>
          <w:spacing w:val="-1"/>
        </w:rPr>
        <w:t xml:space="preserve">Johann Dientzenhofer, </w:t>
      </w:r>
      <w:r w:rsidR="003930B5" w:rsidRPr="00164734">
        <w:rPr>
          <w:spacing w:val="-1"/>
        </w:rPr>
        <w:t xml:space="preserve">der </w:t>
      </w:r>
      <w:r w:rsidR="00572857" w:rsidRPr="00164734">
        <w:rPr>
          <w:spacing w:val="-1"/>
        </w:rPr>
        <w:t xml:space="preserve">Hofbaumeister des </w:t>
      </w:r>
      <w:r w:rsidR="003930B5" w:rsidRPr="00164734">
        <w:rPr>
          <w:spacing w:val="-1"/>
        </w:rPr>
        <w:t xml:space="preserve">Bischofs von Bamberg, </w:t>
      </w:r>
      <w:r w:rsidR="003930B5" w:rsidRPr="00164734">
        <w:rPr>
          <w:spacing w:val="-4"/>
        </w:rPr>
        <w:t>leitete auch den Kirchenneubau in Banz. Zudem betreute er weiter den Bau der Fuldaer</w:t>
      </w:r>
      <w:r w:rsidR="003930B5" w:rsidRPr="00164734">
        <w:rPr>
          <w:spacing w:val="-3"/>
        </w:rPr>
        <w:t xml:space="preserve"> </w:t>
      </w:r>
      <w:r w:rsidR="003930B5" w:rsidRPr="00164734">
        <w:rPr>
          <w:spacing w:val="-4"/>
        </w:rPr>
        <w:t>Stiftskirche, den er als dortiger Hofbaumeister begonnen hatte, bevor er seinem 1707 ver</w:t>
      </w:r>
      <w:r w:rsidR="003930B5" w:rsidRPr="00164734">
        <w:rPr>
          <w:spacing w:val="-4"/>
        </w:rPr>
        <w:softHyphen/>
      </w:r>
      <w:r w:rsidR="003930B5" w:rsidRPr="00164734">
        <w:rPr>
          <w:spacing w:val="-3"/>
        </w:rPr>
        <w:t xml:space="preserve">storbenen Bruder Johann Leonhard in Bamberg nachgefolgt war. Am 15. August 1712, </w:t>
      </w:r>
      <w:r w:rsidR="003930B5" w:rsidRPr="00164734">
        <w:rPr>
          <w:spacing w:val="-1"/>
        </w:rPr>
        <w:t>wenige Tage vor diesem Brief, wurde die Stiftskirche eingeweiht: Vilímková–Brucker,</w:t>
      </w:r>
      <w:r w:rsidR="003930B5" w:rsidRPr="00164734">
        <w:rPr>
          <w:spacing w:val="-3"/>
        </w:rPr>
        <w:t xml:space="preserve"> Dientzenhofer 46–56; vgl. Hotz, Banz </w:t>
      </w:r>
      <w:r w:rsidR="00057800" w:rsidRPr="00164734">
        <w:rPr>
          <w:spacing w:val="-3"/>
        </w:rPr>
        <w:t>73.</w:t>
      </w:r>
      <w:r w:rsidR="00572857" w:rsidRPr="00164734">
        <w:rPr>
          <w:i w:val="0"/>
          <w:spacing w:val="30"/>
        </w:rPr>
        <w:t xml:space="preserve"> </w:t>
      </w:r>
      <w:r w:rsidRPr="00164734">
        <w:rPr>
          <w:i w:val="0"/>
          <w:spacing w:val="30"/>
        </w:rPr>
        <w:t xml:space="preserve">&lt;5&gt; miles noster Franconicus in ... clade: </w:t>
      </w:r>
      <w:r w:rsidRPr="00164734">
        <w:t xml:space="preserve">Gemeint ist wohl die Niederlage bei Denain am 24. Juli 1712, bei </w:t>
      </w:r>
      <w:r w:rsidRPr="00164734">
        <w:rPr>
          <w:spacing w:val="-3"/>
        </w:rPr>
        <w:t>der die Alliierten, darunter Würzburger Truppen, hohe Verluste erlitten und sich unter</w:t>
      </w:r>
      <w:r w:rsidRPr="00164734">
        <w:t xml:space="preserve"> den zahlreichen Gefangenen auch der würzburgische Generalfeldwachtmeister Franz Anton von Dalberg befand</w:t>
      </w:r>
      <w:r w:rsidR="00D76A95" w:rsidRPr="00164734">
        <w:t>:</w:t>
      </w:r>
      <w:r w:rsidRPr="00164734">
        <w:t xml:space="preserve"> Siegler von Eberswald, Feldzug 1712 189.</w:t>
      </w:r>
      <w:r w:rsidRPr="00164734">
        <w:rPr>
          <w:i w:val="0"/>
          <w:spacing w:val="34"/>
        </w:rPr>
        <w:t xml:space="preserve"> novellis: </w:t>
      </w:r>
      <w:r w:rsidRPr="00164734">
        <w:rPr>
          <w:spacing w:val="-2"/>
        </w:rPr>
        <w:t>Vgl. 19</w:t>
      </w:r>
      <w:r w:rsidR="00D76A95" w:rsidRPr="00164734">
        <w:rPr>
          <w:spacing w:val="-2"/>
        </w:rPr>
        <w:t>6</w:t>
      </w:r>
      <w:r w:rsidR="00750F50" w:rsidRPr="00164734">
        <w:rPr>
          <w:spacing w:val="-2"/>
        </w:rPr>
        <w:t xml:space="preserve"> &lt;4&gt;</w:t>
      </w:r>
      <w:r w:rsidRPr="00164734">
        <w:rPr>
          <w:spacing w:val="-2"/>
        </w:rPr>
        <w:t>.</w:t>
      </w:r>
      <w:r w:rsidRPr="00164734">
        <w:rPr>
          <w:i w:val="0"/>
          <w:spacing w:val="30"/>
        </w:rPr>
        <w:t xml:space="preserve"> Dovay occupatum diripiant: </w:t>
      </w:r>
      <w:r w:rsidR="00750F50" w:rsidRPr="00164734">
        <w:rPr>
          <w:spacing w:val="-2"/>
        </w:rPr>
        <w:t>Die Festungsstadt D</w:t>
      </w:r>
      <w:r w:rsidRPr="00164734">
        <w:rPr>
          <w:spacing w:val="-2"/>
        </w:rPr>
        <w:t>ouai war</w:t>
      </w:r>
      <w:r w:rsidRPr="00164734">
        <w:rPr>
          <w:spacing w:val="-4"/>
        </w:rPr>
        <w:t xml:space="preserve"> </w:t>
      </w:r>
      <w:r w:rsidRPr="00164734">
        <w:rPr>
          <w:spacing w:val="-2"/>
        </w:rPr>
        <w:t xml:space="preserve">1710 von den Alliierten eingenommen worden; </w:t>
      </w:r>
      <w:r w:rsidR="00750F50" w:rsidRPr="00164734">
        <w:rPr>
          <w:spacing w:val="-2"/>
        </w:rPr>
        <w:t>die große Bedeutung, die dem Ereignis</w:t>
      </w:r>
      <w:r w:rsidR="00750F50" w:rsidRPr="00164734">
        <w:t xml:space="preserve"> </w:t>
      </w:r>
      <w:r w:rsidR="00750F50" w:rsidRPr="00164734">
        <w:rPr>
          <w:spacing w:val="-4"/>
        </w:rPr>
        <w:t xml:space="preserve">beigemessen wurde, zeigt sich etwa an der Eintragung in die </w:t>
      </w:r>
      <w:r w:rsidRPr="00164734">
        <w:rPr>
          <w:spacing w:val="-4"/>
        </w:rPr>
        <w:t>Melker Prioratsephemeriden</w:t>
      </w:r>
      <w:r w:rsidRPr="00164734">
        <w:t xml:space="preserve"> </w:t>
      </w:r>
      <w:r w:rsidR="00750F50" w:rsidRPr="00164734">
        <w:rPr>
          <w:spacing w:val="-3"/>
        </w:rPr>
        <w:t>(PE 5 44), die sonst kaum über militärisches Geschehen berichten</w:t>
      </w:r>
      <w:r w:rsidRPr="00164734">
        <w:rPr>
          <w:spacing w:val="-3"/>
        </w:rPr>
        <w:t xml:space="preserve">. </w:t>
      </w:r>
      <w:r w:rsidR="00750F50" w:rsidRPr="00164734">
        <w:rPr>
          <w:spacing w:val="-3"/>
        </w:rPr>
        <w:t>Anfang August 1712</w:t>
      </w:r>
      <w:r w:rsidR="00750F50" w:rsidRPr="00164734">
        <w:t xml:space="preserve"> </w:t>
      </w:r>
      <w:r w:rsidR="00750F50" w:rsidRPr="00164734">
        <w:rPr>
          <w:spacing w:val="-3"/>
        </w:rPr>
        <w:t>wurde Douai</w:t>
      </w:r>
      <w:r w:rsidRPr="00164734">
        <w:rPr>
          <w:spacing w:val="-3"/>
        </w:rPr>
        <w:t xml:space="preserve"> von den Franzosen eingeschlossen; am 8. September musste </w:t>
      </w:r>
      <w:r w:rsidR="00750F50" w:rsidRPr="00164734">
        <w:rPr>
          <w:spacing w:val="-3"/>
        </w:rPr>
        <w:t>es</w:t>
      </w:r>
      <w:r w:rsidRPr="00164734">
        <w:rPr>
          <w:spacing w:val="-3"/>
        </w:rPr>
        <w:t>, wie HB zu</w:t>
      </w:r>
      <w:r w:rsidRPr="00164734">
        <w:t xml:space="preserve"> Recht befürchtete, kapitulieren</w:t>
      </w:r>
      <w:r w:rsidR="009F47E7" w:rsidRPr="00164734">
        <w:t>:</w:t>
      </w:r>
      <w:r w:rsidRPr="00164734">
        <w:t xml:space="preserve"> Siegler von Eberswald, Feldzug 1712 198–217.</w:t>
      </w:r>
    </w:p>
    <w:p w:rsidR="00294746" w:rsidRPr="00164734" w:rsidRDefault="00294746" w:rsidP="00294746">
      <w:pPr>
        <w:pStyle w:val="EditionBriefberschrift1"/>
      </w:pPr>
      <w:r w:rsidRPr="00164734">
        <w:t>268</w:t>
      </w:r>
      <w:r w:rsidRPr="00164734">
        <w:tab/>
        <w:t>Petrus Friderici an Bernhard Pez.</w:t>
      </w:r>
    </w:p>
    <w:p w:rsidR="00294746" w:rsidRPr="00164734" w:rsidRDefault="00294746" w:rsidP="00FF5F72">
      <w:pPr>
        <w:pStyle w:val="EditionBriefberschrift2"/>
        <w:spacing w:after="250"/>
      </w:pPr>
      <w:r w:rsidRPr="00164734">
        <w:t>1712-08-23. Erfurt.</w:t>
      </w:r>
    </w:p>
    <w:p w:rsidR="00294746" w:rsidRPr="00164734" w:rsidRDefault="00294746" w:rsidP="00294746">
      <w:pPr>
        <w:pStyle w:val="EditionRegest"/>
      </w:pPr>
      <w:r w:rsidRPr="00164734">
        <w:t>&lt;1&gt; PF hat BPs Brief aus Melk vom 7. August (2</w:t>
      </w:r>
      <w:r w:rsidR="00145D3E" w:rsidRPr="00164734">
        <w:t>62</w:t>
      </w:r>
      <w:r w:rsidRPr="00164734">
        <w:t xml:space="preserve">) am 20. August erhalten, kann </w:t>
      </w:r>
      <w:r w:rsidRPr="00164734">
        <w:rPr>
          <w:spacing w:val="1"/>
        </w:rPr>
        <w:t>jedoch die erwünschte Antwort nicht geben. Zwar hat er, wie ihn BP früher gebeten</w:t>
      </w:r>
      <w:r w:rsidRPr="00164734">
        <w:t xml:space="preserve"> </w:t>
      </w:r>
      <w:r w:rsidRPr="00164734">
        <w:rPr>
          <w:spacing w:val="-2"/>
        </w:rPr>
        <w:t>hatte (2</w:t>
      </w:r>
      <w:r w:rsidR="004E56ED" w:rsidRPr="00164734">
        <w:rPr>
          <w:spacing w:val="-2"/>
        </w:rPr>
        <w:t>22</w:t>
      </w:r>
      <w:r w:rsidRPr="00164734">
        <w:rPr>
          <w:spacing w:val="-2"/>
        </w:rPr>
        <w:t>), die beiden gesendeten Enzykliken an verschiedene Benediktinerklöster mit</w:t>
      </w:r>
      <w:r w:rsidRPr="00164734">
        <w:t xml:space="preserve"> Emp</w:t>
      </w:r>
      <w:r w:rsidR="004E56ED" w:rsidRPr="00164734">
        <w:t>fehlungen weiter</w:t>
      </w:r>
      <w:r w:rsidRPr="00164734">
        <w:t xml:space="preserve">verschickt, doch hat er </w:t>
      </w:r>
      <w:r w:rsidR="004E56ED" w:rsidRPr="00164734">
        <w:t xml:space="preserve">damit </w:t>
      </w:r>
      <w:r w:rsidRPr="00164734">
        <w:t xml:space="preserve">offenbar nichts bewirken können. </w:t>
      </w:r>
      <w:r w:rsidRPr="00164734">
        <w:rPr>
          <w:spacing w:val="16"/>
        </w:rPr>
        <w:t>&lt;</w:t>
      </w:r>
      <w:r w:rsidRPr="00164734">
        <w:rPr>
          <w:spacing w:val="6"/>
        </w:rPr>
        <w:t>2</w:t>
      </w:r>
      <w:r w:rsidRPr="00164734">
        <w:t>&gt;</w:t>
      </w:r>
      <w:r w:rsidRPr="00164734">
        <w:rPr>
          <w:spacing w:val="-4"/>
        </w:rPr>
        <w:t xml:space="preserve"> PF hat sich in Geschäften drei Tage in Corvey aufgehalten, wo </w:t>
      </w:r>
      <w:r w:rsidR="004E56ED" w:rsidRPr="00164734">
        <w:rPr>
          <w:spacing w:val="-4"/>
        </w:rPr>
        <w:t xml:space="preserve">man BPs Vorhaben </w:t>
      </w:r>
      <w:r w:rsidRPr="00164734">
        <w:rPr>
          <w:spacing w:val="-1"/>
        </w:rPr>
        <w:t xml:space="preserve">lobt. Ansgar Grass hat PF </w:t>
      </w:r>
      <w:r w:rsidR="004E56ED" w:rsidRPr="00164734">
        <w:rPr>
          <w:spacing w:val="-1"/>
        </w:rPr>
        <w:t xml:space="preserve">die </w:t>
      </w:r>
      <w:r w:rsidRPr="00164734">
        <w:rPr>
          <w:spacing w:val="-1"/>
        </w:rPr>
        <w:t xml:space="preserve">Briefe </w:t>
      </w:r>
      <w:r w:rsidR="004E56ED" w:rsidRPr="00164734">
        <w:rPr>
          <w:spacing w:val="-1"/>
        </w:rPr>
        <w:t xml:space="preserve">BPs </w:t>
      </w:r>
      <w:r w:rsidRPr="00164734">
        <w:rPr>
          <w:spacing w:val="-1"/>
        </w:rPr>
        <w:t>(23, 4</w:t>
      </w:r>
      <w:r w:rsidR="004E56ED" w:rsidRPr="00164734">
        <w:rPr>
          <w:spacing w:val="-1"/>
        </w:rPr>
        <w:t>4</w:t>
      </w:r>
      <w:r w:rsidRPr="00164734">
        <w:rPr>
          <w:spacing w:val="-1"/>
        </w:rPr>
        <w:t>, 1</w:t>
      </w:r>
      <w:r w:rsidR="004E56ED" w:rsidRPr="00164734">
        <w:rPr>
          <w:spacing w:val="-1"/>
        </w:rPr>
        <w:t>34</w:t>
      </w:r>
      <w:r w:rsidRPr="00164734">
        <w:rPr>
          <w:spacing w:val="-1"/>
        </w:rPr>
        <w:t>, 14</w:t>
      </w:r>
      <w:r w:rsidR="004E56ED" w:rsidRPr="00164734">
        <w:rPr>
          <w:spacing w:val="-1"/>
        </w:rPr>
        <w:t>9</w:t>
      </w:r>
      <w:r w:rsidRPr="00164734">
        <w:rPr>
          <w:spacing w:val="-1"/>
        </w:rPr>
        <w:t>) sowie die Handschriften</w:t>
      </w:r>
      <w:r w:rsidRPr="00164734">
        <w:t xml:space="preserve"> </w:t>
      </w:r>
      <w:r w:rsidR="004E56ED" w:rsidRPr="00164734">
        <w:rPr>
          <w:spacing w:val="-1"/>
        </w:rPr>
        <w:t>der</w:t>
      </w:r>
      <w:r w:rsidRPr="00164734">
        <w:rPr>
          <w:spacing w:val="-1"/>
        </w:rPr>
        <w:t xml:space="preserve"> Werke des Paschasius Radbertus gezeigt, die er bei Gelegenheit an BP übermitteln</w:t>
      </w:r>
      <w:r w:rsidRPr="00164734">
        <w:t xml:space="preserve"> </w:t>
      </w:r>
      <w:r w:rsidRPr="00164734">
        <w:rPr>
          <w:spacing w:val="-4"/>
        </w:rPr>
        <w:t>will. Auch Fürstabt Floren</w:t>
      </w:r>
      <w:r w:rsidR="00084BBC" w:rsidRPr="00164734">
        <w:rPr>
          <w:spacing w:val="-4"/>
        </w:rPr>
        <w:t>tius</w:t>
      </w:r>
      <w:r w:rsidRPr="00164734">
        <w:rPr>
          <w:spacing w:val="-4"/>
        </w:rPr>
        <w:t xml:space="preserve"> von </w:t>
      </w:r>
      <w:r w:rsidR="00084BBC" w:rsidRPr="00164734">
        <w:rPr>
          <w:spacing w:val="-4"/>
        </w:rPr>
        <w:t xml:space="preserve">dem </w:t>
      </w:r>
      <w:r w:rsidRPr="00164734">
        <w:rPr>
          <w:spacing w:val="-4"/>
        </w:rPr>
        <w:t xml:space="preserve">Velde hat Hilfe zugesagt, </w:t>
      </w:r>
      <w:r w:rsidR="00084BBC" w:rsidRPr="00164734">
        <w:rPr>
          <w:spacing w:val="-4"/>
        </w:rPr>
        <w:t>doch gibt es noch keine</w:t>
      </w:r>
      <w:r w:rsidR="00084BBC" w:rsidRPr="00164734">
        <w:t xml:space="preserve"> </w:t>
      </w:r>
      <w:r w:rsidR="00084BBC" w:rsidRPr="00164734">
        <w:rPr>
          <w:spacing w:val="-3"/>
        </w:rPr>
        <w:t>Resultate</w:t>
      </w:r>
      <w:r w:rsidRPr="00164734">
        <w:rPr>
          <w:spacing w:val="-3"/>
        </w:rPr>
        <w:t>. Beim nächsten Jahreskapitel der (Bursfelder) Kongregation soll die Angelegen</w:t>
      </w:r>
      <w:r w:rsidR="00084BBC" w:rsidRPr="00164734">
        <w:rPr>
          <w:spacing w:val="-3"/>
        </w:rPr>
        <w:softHyphen/>
      </w:r>
      <w:r w:rsidRPr="00164734">
        <w:t xml:space="preserve">heit den Äbten vorgelegt werden. PF ist verstimmt, dass der Corveyer Subprior Grass </w:t>
      </w:r>
      <w:r w:rsidRPr="00164734">
        <w:rPr>
          <w:spacing w:val="-1"/>
        </w:rPr>
        <w:t>so lange mit einer brieflichen Antwort zögert</w:t>
      </w:r>
      <w:r w:rsidR="00084BBC" w:rsidRPr="00164734">
        <w:rPr>
          <w:spacing w:val="-1"/>
        </w:rPr>
        <w:t>,</w:t>
      </w:r>
      <w:r w:rsidRPr="00164734">
        <w:rPr>
          <w:spacing w:val="-1"/>
        </w:rPr>
        <w:t xml:space="preserve"> und will ihn ermahnen. </w:t>
      </w:r>
      <w:r w:rsidRPr="00164734">
        <w:rPr>
          <w:spacing w:val="16"/>
        </w:rPr>
        <w:t>&lt;</w:t>
      </w:r>
      <w:r w:rsidRPr="00164734">
        <w:rPr>
          <w:spacing w:val="6"/>
        </w:rPr>
        <w:t>3</w:t>
      </w:r>
      <w:r w:rsidRPr="00164734">
        <w:t>&gt;</w:t>
      </w:r>
      <w:r w:rsidRPr="00164734">
        <w:rPr>
          <w:spacing w:val="-1"/>
        </w:rPr>
        <w:t xml:space="preserve"> In seinem letzten Schreiben </w:t>
      </w:r>
      <w:r w:rsidR="008035E7" w:rsidRPr="00164734">
        <w:rPr>
          <w:spacing w:val="-1"/>
        </w:rPr>
        <w:t xml:space="preserve">an PF </w:t>
      </w:r>
      <w:r w:rsidRPr="00164734">
        <w:rPr>
          <w:spacing w:val="-1"/>
        </w:rPr>
        <w:t>vom 9. August hat Grass von der Konversion der Äbtissin von</w:t>
      </w:r>
      <w:r w:rsidRPr="00164734">
        <w:t xml:space="preserve"> </w:t>
      </w:r>
      <w:r w:rsidRPr="00164734">
        <w:rPr>
          <w:spacing w:val="-4"/>
        </w:rPr>
        <w:t xml:space="preserve">Gandersheim Henriette Christine, der Tochter </w:t>
      </w:r>
      <w:r w:rsidR="008035E7" w:rsidRPr="00164734">
        <w:rPr>
          <w:spacing w:val="-4"/>
        </w:rPr>
        <w:t xml:space="preserve">Herzog </w:t>
      </w:r>
      <w:r w:rsidRPr="00164734">
        <w:rPr>
          <w:spacing w:val="-4"/>
        </w:rPr>
        <w:t>Anton Ulrichs von Braunschweig-Wolfenbüttel, berichtet. Auf Betreiben des Corveyer Fürstabtes ist sie wie zuvor schon ihr</w:t>
      </w:r>
      <w:r w:rsidRPr="00164734">
        <w:t xml:space="preserve"> </w:t>
      </w:r>
      <w:r w:rsidRPr="00164734">
        <w:rPr>
          <w:spacing w:val="-3"/>
        </w:rPr>
        <w:t>Vater vom Luthertum zum Katholizismus übergetreten, hat auf die Abtei Gandersheim</w:t>
      </w:r>
      <w:r w:rsidRPr="00164734">
        <w:t xml:space="preserve"> </w:t>
      </w:r>
      <w:r w:rsidRPr="00164734">
        <w:rPr>
          <w:spacing w:val="1"/>
        </w:rPr>
        <w:t>resigniert und überlegt nun</w:t>
      </w:r>
      <w:r w:rsidR="008035E7" w:rsidRPr="00164734">
        <w:rPr>
          <w:spacing w:val="1"/>
        </w:rPr>
        <w:t>mehr</w:t>
      </w:r>
      <w:r w:rsidRPr="00164734">
        <w:rPr>
          <w:spacing w:val="1"/>
        </w:rPr>
        <w:t xml:space="preserve"> den Eintritt i</w:t>
      </w:r>
      <w:r w:rsidR="008035E7" w:rsidRPr="00164734">
        <w:rPr>
          <w:spacing w:val="1"/>
        </w:rPr>
        <w:t>n das</w:t>
      </w:r>
      <w:r w:rsidRPr="00164734">
        <w:rPr>
          <w:spacing w:val="1"/>
        </w:rPr>
        <w:t xml:space="preserve"> Zisterzienserinnen</w:t>
      </w:r>
      <w:r w:rsidR="008035E7" w:rsidRPr="00164734">
        <w:rPr>
          <w:spacing w:val="1"/>
        </w:rPr>
        <w:t>kloster</w:t>
      </w:r>
      <w:r w:rsidRPr="00164734">
        <w:rPr>
          <w:spacing w:val="1"/>
        </w:rPr>
        <w:t xml:space="preserve"> (recte:</w:t>
      </w:r>
      <w:r w:rsidRPr="00164734">
        <w:t xml:space="preserve"> Kanonissenstift) Roermond an der M</w:t>
      </w:r>
      <w:r w:rsidR="00665A5B" w:rsidRPr="00164734">
        <w:t>aas</w:t>
      </w:r>
      <w:r w:rsidRPr="00164734">
        <w:t>.</w:t>
      </w:r>
      <w:r w:rsidRPr="00164734">
        <w:rPr>
          <w:spacing w:val="-1"/>
        </w:rPr>
        <w:t xml:space="preserve"> </w:t>
      </w:r>
      <w:r w:rsidRPr="00164734">
        <w:rPr>
          <w:spacing w:val="10"/>
        </w:rPr>
        <w:t>&lt;4</w:t>
      </w:r>
      <w:r w:rsidRPr="00164734">
        <w:t>&gt; Die Stellen, die BP aus der anonymen</w:t>
      </w:r>
      <w:r w:rsidRPr="00164734">
        <w:rPr>
          <w:spacing w:val="-1"/>
        </w:rPr>
        <w:t xml:space="preserve"> </w:t>
      </w:r>
      <w:r w:rsidRPr="00164734">
        <w:rPr>
          <w:spacing w:val="-2"/>
        </w:rPr>
        <w:t>Fortsetzung der Annale</w:t>
      </w:r>
      <w:r w:rsidR="000B035E" w:rsidRPr="00164734">
        <w:rPr>
          <w:spacing w:val="-2"/>
        </w:rPr>
        <w:t>n</w:t>
      </w:r>
      <w:r w:rsidRPr="00164734">
        <w:rPr>
          <w:spacing w:val="-2"/>
        </w:rPr>
        <w:t xml:space="preserve"> Lamperts von Hersfeld exzerpiert hat, entsprechen den Nach</w:t>
      </w:r>
      <w:r w:rsidR="000B035E" w:rsidRPr="00164734">
        <w:rPr>
          <w:spacing w:val="-2"/>
        </w:rPr>
        <w:softHyphen/>
      </w:r>
      <w:r w:rsidRPr="00164734">
        <w:t xml:space="preserve">richten im „Chronicon“ des Nikolaus von Siegen. Unglücklicherweise hat dieser seine Quellen nicht nur verschwiegen, sondern auch vernichtet. Dass der Anonymus jedoch </w:t>
      </w:r>
      <w:r w:rsidRPr="00164734">
        <w:rPr>
          <w:spacing w:val="-3"/>
        </w:rPr>
        <w:t xml:space="preserve">Petrenser gewesen sein muss, bestätigt neben den von BP angeführten Gründen </w:t>
      </w:r>
      <w:r w:rsidR="000B035E" w:rsidRPr="00164734">
        <w:rPr>
          <w:spacing w:val="-3"/>
        </w:rPr>
        <w:t xml:space="preserve">noch </w:t>
      </w:r>
      <w:r w:rsidRPr="00164734">
        <w:rPr>
          <w:spacing w:val="-3"/>
        </w:rPr>
        <w:t>d</w:t>
      </w:r>
      <w:r w:rsidR="000B035E" w:rsidRPr="00164734">
        <w:rPr>
          <w:spacing w:val="-3"/>
        </w:rPr>
        <w:t>er</w:t>
      </w:r>
      <w:r w:rsidRPr="00164734">
        <w:t xml:space="preserve"> </w:t>
      </w:r>
      <w:r w:rsidR="000B035E" w:rsidRPr="00164734">
        <w:t>Umstand</w:t>
      </w:r>
      <w:r w:rsidRPr="00164734">
        <w:t xml:space="preserve">, dass es im </w:t>
      </w:r>
      <w:r w:rsidR="000B035E" w:rsidRPr="00164734">
        <w:t>Jahre</w:t>
      </w:r>
      <w:r w:rsidRPr="00164734">
        <w:t xml:space="preserve"> 3052 (recte: 1352?) a</w:t>
      </w:r>
      <w:r w:rsidR="000B035E" w:rsidRPr="00164734">
        <w:t>bgesehen von</w:t>
      </w:r>
      <w:r w:rsidRPr="00164734">
        <w:t xml:space="preserve"> den Schotten in Erfurt</w:t>
      </w:r>
      <w:r w:rsidRPr="00164734">
        <w:rPr>
          <w:spacing w:val="2"/>
        </w:rPr>
        <w:t xml:space="preserve"> </w:t>
      </w:r>
      <w:r w:rsidRPr="00164734">
        <w:rPr>
          <w:spacing w:val="-2"/>
        </w:rPr>
        <w:t>keine anderen Mönche gab. Deshalb scheint PF das, was BP zu</w:t>
      </w:r>
      <w:r w:rsidR="00687438" w:rsidRPr="00164734">
        <w:rPr>
          <w:spacing w:val="-2"/>
        </w:rPr>
        <w:t xml:space="preserve"> diese</w:t>
      </w:r>
      <w:r w:rsidRPr="00164734">
        <w:rPr>
          <w:spacing w:val="-2"/>
        </w:rPr>
        <w:t>m Thema in seine</w:t>
      </w:r>
      <w:r w:rsidRPr="00164734">
        <w:t xml:space="preserve"> „Bibliotheca“ aufnehmen will, richtig zu sein. &lt;5&gt; </w:t>
      </w:r>
      <w:r w:rsidR="00687438" w:rsidRPr="00164734">
        <w:t xml:space="preserve">René </w:t>
      </w:r>
      <w:r w:rsidRPr="00164734">
        <w:t xml:space="preserve">Massuet hat PF jüngst neue </w:t>
      </w:r>
      <w:r w:rsidRPr="00164734">
        <w:rPr>
          <w:spacing w:val="-3"/>
        </w:rPr>
        <w:t>Argumente gegen die Echtheit des dagobertinischen Gründungsdiploms des Petersklosters</w:t>
      </w:r>
      <w:r w:rsidRPr="00164734">
        <w:t xml:space="preserve"> </w:t>
      </w:r>
      <w:r w:rsidRPr="00164734">
        <w:rPr>
          <w:spacing w:val="-2"/>
        </w:rPr>
        <w:t>mitgeteilt: Erstens soll es vor Bonifatius in Thüringen kein Christentum gegeben haben;</w:t>
      </w:r>
      <w:r w:rsidRPr="00164734">
        <w:t xml:space="preserve"> </w:t>
      </w:r>
      <w:r w:rsidRPr="00164734">
        <w:rPr>
          <w:spacing w:val="-3"/>
        </w:rPr>
        <w:t xml:space="preserve">zweitens war von </w:t>
      </w:r>
      <w:r w:rsidR="00687438" w:rsidRPr="00164734">
        <w:rPr>
          <w:spacing w:val="-3"/>
        </w:rPr>
        <w:t>d</w:t>
      </w:r>
      <w:r w:rsidRPr="00164734">
        <w:rPr>
          <w:spacing w:val="-3"/>
        </w:rPr>
        <w:t>en drei Herrschern mit Namen Dagobert im Jahr</w:t>
      </w:r>
      <w:r w:rsidR="00687438" w:rsidRPr="00164734">
        <w:rPr>
          <w:spacing w:val="-3"/>
        </w:rPr>
        <w:t>e</w:t>
      </w:r>
      <w:r w:rsidRPr="00164734">
        <w:rPr>
          <w:spacing w:val="-3"/>
        </w:rPr>
        <w:t xml:space="preserve"> 706 keiner König</w:t>
      </w:r>
      <w:r w:rsidRPr="00164734">
        <w:t xml:space="preserve"> der Franken; drittens enthält die Urkunde eine Datierung nach Inkarnationsjahren, </w:t>
      </w:r>
      <w:r w:rsidRPr="00164734">
        <w:rPr>
          <w:spacing w:val="-1"/>
        </w:rPr>
        <w:t xml:space="preserve">was für die </w:t>
      </w:r>
      <w:r w:rsidR="00687438" w:rsidRPr="00164734">
        <w:rPr>
          <w:spacing w:val="-1"/>
        </w:rPr>
        <w:t>angebliche Entstehungsz</w:t>
      </w:r>
      <w:r w:rsidRPr="00164734">
        <w:rPr>
          <w:spacing w:val="-1"/>
        </w:rPr>
        <w:t>eit un</w:t>
      </w:r>
      <w:r w:rsidR="00687438" w:rsidRPr="00164734">
        <w:rPr>
          <w:spacing w:val="-1"/>
        </w:rPr>
        <w:t>übli</w:t>
      </w:r>
      <w:r w:rsidRPr="00164734">
        <w:rPr>
          <w:spacing w:val="-1"/>
        </w:rPr>
        <w:t>ch ist. Auf die unrichtige Indiktion geht</w:t>
      </w:r>
      <w:r w:rsidRPr="00164734">
        <w:t xml:space="preserve"> </w:t>
      </w:r>
      <w:r w:rsidRPr="00164734">
        <w:rPr>
          <w:spacing w:val="-2"/>
        </w:rPr>
        <w:t>M</w:t>
      </w:r>
      <w:r w:rsidR="00687438" w:rsidRPr="00164734">
        <w:rPr>
          <w:spacing w:val="-2"/>
        </w:rPr>
        <w:t>assuet</w:t>
      </w:r>
      <w:r w:rsidRPr="00164734">
        <w:rPr>
          <w:spacing w:val="-2"/>
        </w:rPr>
        <w:t xml:space="preserve"> </w:t>
      </w:r>
      <w:r w:rsidR="004A05F8" w:rsidRPr="00164734">
        <w:rPr>
          <w:spacing w:val="-2"/>
        </w:rPr>
        <w:t xml:space="preserve">gar </w:t>
      </w:r>
      <w:r w:rsidRPr="00164734">
        <w:rPr>
          <w:spacing w:val="-2"/>
        </w:rPr>
        <w:t xml:space="preserve">nicht </w:t>
      </w:r>
      <w:r w:rsidR="004A05F8" w:rsidRPr="00164734">
        <w:rPr>
          <w:spacing w:val="-2"/>
        </w:rPr>
        <w:t xml:space="preserve">erst </w:t>
      </w:r>
      <w:r w:rsidRPr="00164734">
        <w:rPr>
          <w:spacing w:val="-2"/>
        </w:rPr>
        <w:t xml:space="preserve">ein. </w:t>
      </w:r>
      <w:r w:rsidRPr="00164734">
        <w:rPr>
          <w:spacing w:val="10"/>
        </w:rPr>
        <w:t>&lt;6</w:t>
      </w:r>
      <w:r w:rsidRPr="00164734">
        <w:t>&gt;</w:t>
      </w:r>
      <w:r w:rsidRPr="00164734">
        <w:rPr>
          <w:spacing w:val="-2"/>
        </w:rPr>
        <w:t xml:space="preserve"> PF hat vor eine</w:t>
      </w:r>
      <w:r w:rsidR="00145D3E" w:rsidRPr="00164734">
        <w:rPr>
          <w:spacing w:val="-2"/>
        </w:rPr>
        <w:t>r</w:t>
      </w:r>
      <w:r w:rsidRPr="00164734">
        <w:rPr>
          <w:spacing w:val="-2"/>
        </w:rPr>
        <w:t xml:space="preserve"> Woche geantwortet, dass die Anfänge </w:t>
      </w:r>
      <w:r w:rsidRPr="00164734">
        <w:t xml:space="preserve">des Christentums in Thüringen vor der Zeit des Bonifatius sowohl durch das Zeugnis </w:t>
      </w:r>
      <w:r w:rsidRPr="00164734">
        <w:rPr>
          <w:spacing w:val="-2"/>
        </w:rPr>
        <w:t>vieler Historiker als auch durch das Vorhandensein vorbonifatianischer Kirchenbauten</w:t>
      </w:r>
      <w:r w:rsidRPr="00164734">
        <w:t xml:space="preserve"> </w:t>
      </w:r>
      <w:r w:rsidRPr="00164734">
        <w:rPr>
          <w:spacing w:val="-2"/>
        </w:rPr>
        <w:t>erwiesen sind. Dass Dagobert, der Sohn des Childebert, zur Zeit der Stiftung König der</w:t>
      </w:r>
      <w:r w:rsidRPr="00164734">
        <w:t xml:space="preserve"> </w:t>
      </w:r>
      <w:r w:rsidRPr="00164734">
        <w:rPr>
          <w:spacing w:val="-2"/>
        </w:rPr>
        <w:t xml:space="preserve">Franken gewesen </w:t>
      </w:r>
      <w:r w:rsidR="004A05F8" w:rsidRPr="00164734">
        <w:rPr>
          <w:spacing w:val="-2"/>
        </w:rPr>
        <w:t>wäre</w:t>
      </w:r>
      <w:r w:rsidRPr="00164734">
        <w:rPr>
          <w:spacing w:val="-2"/>
        </w:rPr>
        <w:t>, behaupten die Petrenser gar nicht. Er herrschte als Stellvertreter</w:t>
      </w:r>
      <w:r w:rsidRPr="00164734">
        <w:t xml:space="preserve"> </w:t>
      </w:r>
      <w:r w:rsidRPr="00164734">
        <w:rPr>
          <w:spacing w:val="-1"/>
        </w:rPr>
        <w:t>seines Vaters über Thüringen und die benachbarten Provinzen. Gegen das Argument,</w:t>
      </w:r>
      <w:r w:rsidRPr="00164734">
        <w:t xml:space="preserve"> </w:t>
      </w:r>
      <w:r w:rsidRPr="00164734">
        <w:rPr>
          <w:spacing w:val="-3"/>
        </w:rPr>
        <w:t>Dagobert sei damals zu jung gewesen, führt PF Zeugnisse für dessen Ehe mit Chlothilde</w:t>
      </w:r>
      <w:r w:rsidRPr="00164734">
        <w:t xml:space="preserve"> </w:t>
      </w:r>
      <w:r w:rsidRPr="00164734">
        <w:rPr>
          <w:spacing w:val="-3"/>
        </w:rPr>
        <w:t>von Sachsen an, aus welcher ein Sohn, Theuderich IV.</w:t>
      </w:r>
      <w:r w:rsidR="00F87E81" w:rsidRPr="00164734">
        <w:rPr>
          <w:spacing w:val="-3"/>
        </w:rPr>
        <w:t>,</w:t>
      </w:r>
      <w:r w:rsidRPr="00164734">
        <w:rPr>
          <w:spacing w:val="-3"/>
        </w:rPr>
        <w:t xml:space="preserve"> hervorging. PF zitiert dazu eine</w:t>
      </w:r>
      <w:r w:rsidRPr="00164734">
        <w:t xml:space="preserve"> </w:t>
      </w:r>
      <w:r w:rsidRPr="00164734">
        <w:rPr>
          <w:spacing w:val="-4"/>
        </w:rPr>
        <w:t>S</w:t>
      </w:r>
      <w:r w:rsidR="006D02B1" w:rsidRPr="00164734">
        <w:rPr>
          <w:spacing w:val="-4"/>
        </w:rPr>
        <w:t>telle</w:t>
      </w:r>
      <w:r w:rsidR="006D02B1" w:rsidRPr="00164734">
        <w:rPr>
          <w:spacing w:val="-7"/>
        </w:rPr>
        <w:t xml:space="preserve"> </w:t>
      </w:r>
      <w:r w:rsidR="006D02B1" w:rsidRPr="00164734">
        <w:rPr>
          <w:spacing w:val="-4"/>
        </w:rPr>
        <w:t>aus</w:t>
      </w:r>
      <w:r w:rsidR="006D02B1" w:rsidRPr="00164734">
        <w:rPr>
          <w:spacing w:val="-7"/>
        </w:rPr>
        <w:t xml:space="preserve"> </w:t>
      </w:r>
      <w:r w:rsidR="006D02B1" w:rsidRPr="00164734">
        <w:rPr>
          <w:spacing w:val="-4"/>
        </w:rPr>
        <w:t>Moréris</w:t>
      </w:r>
      <w:r w:rsidR="006D02B1" w:rsidRPr="00164734">
        <w:rPr>
          <w:spacing w:val="-7"/>
        </w:rPr>
        <w:t xml:space="preserve"> </w:t>
      </w:r>
      <w:r w:rsidR="006D02B1" w:rsidRPr="00164734">
        <w:rPr>
          <w:spacing w:val="-4"/>
        </w:rPr>
        <w:t>„Grand</w:t>
      </w:r>
      <w:r w:rsidR="006D02B1" w:rsidRPr="00164734">
        <w:rPr>
          <w:spacing w:val="-7"/>
        </w:rPr>
        <w:t xml:space="preserve"> </w:t>
      </w:r>
      <w:r w:rsidR="006D02B1" w:rsidRPr="00164734">
        <w:rPr>
          <w:spacing w:val="-4"/>
        </w:rPr>
        <w:t>dictio</w:t>
      </w:r>
      <w:r w:rsidRPr="00164734">
        <w:rPr>
          <w:spacing w:val="-4"/>
        </w:rPr>
        <w:t>naire“,</w:t>
      </w:r>
      <w:r w:rsidRPr="00164734">
        <w:rPr>
          <w:spacing w:val="-7"/>
        </w:rPr>
        <w:t xml:space="preserve"> </w:t>
      </w:r>
      <w:r w:rsidR="006D02B1" w:rsidRPr="00164734">
        <w:rPr>
          <w:spacing w:val="-4"/>
        </w:rPr>
        <w:t>wo</w:t>
      </w:r>
      <w:r w:rsidRPr="00164734">
        <w:rPr>
          <w:spacing w:val="-7"/>
        </w:rPr>
        <w:t xml:space="preserve"> </w:t>
      </w:r>
      <w:r w:rsidRPr="00164734">
        <w:rPr>
          <w:spacing w:val="-4"/>
        </w:rPr>
        <w:t>auf</w:t>
      </w:r>
      <w:r w:rsidRPr="00164734">
        <w:rPr>
          <w:spacing w:val="-7"/>
        </w:rPr>
        <w:t xml:space="preserve"> </w:t>
      </w:r>
      <w:r w:rsidRPr="00164734">
        <w:rPr>
          <w:spacing w:val="-4"/>
        </w:rPr>
        <w:t>Gregors</w:t>
      </w:r>
      <w:r w:rsidRPr="00164734">
        <w:rPr>
          <w:spacing w:val="-7"/>
        </w:rPr>
        <w:t xml:space="preserve"> </w:t>
      </w:r>
      <w:r w:rsidRPr="00164734">
        <w:rPr>
          <w:spacing w:val="-4"/>
        </w:rPr>
        <w:t>von</w:t>
      </w:r>
      <w:r w:rsidRPr="00164734">
        <w:rPr>
          <w:spacing w:val="-7"/>
        </w:rPr>
        <w:t xml:space="preserve"> </w:t>
      </w:r>
      <w:r w:rsidRPr="00164734">
        <w:rPr>
          <w:spacing w:val="-4"/>
        </w:rPr>
        <w:t>Tours</w:t>
      </w:r>
      <w:r w:rsidRPr="00164734">
        <w:rPr>
          <w:spacing w:val="-7"/>
        </w:rPr>
        <w:t xml:space="preserve"> </w:t>
      </w:r>
      <w:r w:rsidRPr="00164734">
        <w:rPr>
          <w:spacing w:val="-4"/>
        </w:rPr>
        <w:t>„Historia</w:t>
      </w:r>
      <w:r w:rsidRPr="00164734">
        <w:rPr>
          <w:spacing w:val="-7"/>
        </w:rPr>
        <w:t xml:space="preserve"> </w:t>
      </w:r>
      <w:r w:rsidRPr="00164734">
        <w:rPr>
          <w:spacing w:val="-4"/>
        </w:rPr>
        <w:t>Francorum“,</w:t>
      </w:r>
      <w:r w:rsidRPr="00164734">
        <w:t xml:space="preserve"> </w:t>
      </w:r>
      <w:r w:rsidRPr="00164734">
        <w:rPr>
          <w:spacing w:val="-5"/>
        </w:rPr>
        <w:t>Aimoins „Historia Francorum“</w:t>
      </w:r>
      <w:r w:rsidR="006D02B1" w:rsidRPr="00164734">
        <w:rPr>
          <w:spacing w:val="-5"/>
        </w:rPr>
        <w:t>, di</w:t>
      </w:r>
      <w:r w:rsidRPr="00164734">
        <w:rPr>
          <w:spacing w:val="-5"/>
        </w:rPr>
        <w:t>e „Rerum Francicarum libri VIII“ des Adrien de Valois</w:t>
      </w:r>
      <w:r w:rsidRPr="00164734">
        <w:t xml:space="preserve"> sowie Mézerays „Abregé chronologique“ verwiesen wird. </w:t>
      </w:r>
      <w:r w:rsidRPr="00164734">
        <w:rPr>
          <w:spacing w:val="16"/>
        </w:rPr>
        <w:t>&lt;</w:t>
      </w:r>
      <w:r w:rsidRPr="00164734">
        <w:rPr>
          <w:spacing w:val="10"/>
        </w:rPr>
        <w:t>7</w:t>
      </w:r>
      <w:r w:rsidRPr="00164734">
        <w:t xml:space="preserve">&gt; Gegen </w:t>
      </w:r>
      <w:r w:rsidR="00707F12" w:rsidRPr="00164734">
        <w:t>Massuet</w:t>
      </w:r>
      <w:r w:rsidRPr="00164734">
        <w:t>s dritte</w:t>
      </w:r>
      <w:r w:rsidR="00707F12" w:rsidRPr="00164734">
        <w:t>s</w:t>
      </w:r>
      <w:r w:rsidRPr="00164734">
        <w:t xml:space="preserve"> </w:t>
      </w:r>
      <w:r w:rsidRPr="00164734">
        <w:rPr>
          <w:spacing w:val="-2"/>
        </w:rPr>
        <w:t>Argument hat PF angeführt, dass er über authentische Abschriften von zwei Urkunden</w:t>
      </w:r>
      <w:r w:rsidRPr="00164734">
        <w:t xml:space="preserve"> </w:t>
      </w:r>
      <w:r w:rsidRPr="00164734">
        <w:rPr>
          <w:spacing w:val="-1"/>
        </w:rPr>
        <w:t>jener Zeit verfügt, in denen ebenfalls Inkarnationsjahre verwendet werden. Es handelt</w:t>
      </w:r>
      <w:r w:rsidRPr="00164734">
        <w:t xml:space="preserve"> </w:t>
      </w:r>
      <w:r w:rsidRPr="00164734">
        <w:rPr>
          <w:spacing w:val="-2"/>
        </w:rPr>
        <w:t>sich um eine Urkunde Dagoberts I. von 623 für das Kloster Weißenburg im Elsaß und</w:t>
      </w:r>
      <w:r w:rsidRPr="00164734">
        <w:t xml:space="preserve"> </w:t>
      </w:r>
      <w:r w:rsidRPr="00164734">
        <w:rPr>
          <w:spacing w:val="-3"/>
        </w:rPr>
        <w:t>um die „Chartulae Bonifatii“ für Fulda von 747. Da er selbst nicht über weitere Belege</w:t>
      </w:r>
      <w:r w:rsidRPr="00164734">
        <w:t xml:space="preserve"> </w:t>
      </w:r>
      <w:r w:rsidRPr="00164734">
        <w:rPr>
          <w:spacing w:val="-1"/>
        </w:rPr>
        <w:t xml:space="preserve">verfügt, bittet PF um </w:t>
      </w:r>
      <w:r w:rsidR="00640810" w:rsidRPr="00164734">
        <w:rPr>
          <w:spacing w:val="-1"/>
        </w:rPr>
        <w:t xml:space="preserve">die </w:t>
      </w:r>
      <w:r w:rsidRPr="00164734">
        <w:rPr>
          <w:spacing w:val="-1"/>
        </w:rPr>
        <w:t>Mithilfe</w:t>
      </w:r>
      <w:r w:rsidR="00640810" w:rsidRPr="00164734">
        <w:rPr>
          <w:spacing w:val="-1"/>
        </w:rPr>
        <w:t xml:space="preserve"> BPs</w:t>
      </w:r>
      <w:r w:rsidRPr="00164734">
        <w:rPr>
          <w:spacing w:val="-1"/>
        </w:rPr>
        <w:t>, zumal ja in Wien oder anderen Archiven und</w:t>
      </w:r>
      <w:r w:rsidRPr="00164734">
        <w:t xml:space="preserve"> </w:t>
      </w:r>
      <w:r w:rsidRPr="00164734">
        <w:rPr>
          <w:spacing w:val="-4"/>
        </w:rPr>
        <w:t xml:space="preserve">Bibliotheken sicherlich </w:t>
      </w:r>
      <w:r w:rsidR="00640810" w:rsidRPr="00164734">
        <w:rPr>
          <w:spacing w:val="-4"/>
        </w:rPr>
        <w:t xml:space="preserve">noch </w:t>
      </w:r>
      <w:r w:rsidRPr="00164734">
        <w:rPr>
          <w:spacing w:val="-4"/>
        </w:rPr>
        <w:t>derartige Materialien vorhanden sind. PF muss für den Fall</w:t>
      </w:r>
      <w:r w:rsidRPr="00164734">
        <w:t xml:space="preserve"> </w:t>
      </w:r>
      <w:r w:rsidRPr="00164734">
        <w:rPr>
          <w:spacing w:val="-3"/>
        </w:rPr>
        <w:t xml:space="preserve">gerüstet sein, dass er Massuet nicht überzeugen konnte. </w:t>
      </w:r>
      <w:r w:rsidRPr="00164734">
        <w:rPr>
          <w:spacing w:val="10"/>
        </w:rPr>
        <w:t>&lt;8</w:t>
      </w:r>
      <w:r w:rsidRPr="00164734">
        <w:t>&gt;</w:t>
      </w:r>
      <w:r w:rsidRPr="00164734">
        <w:rPr>
          <w:spacing w:val="-3"/>
        </w:rPr>
        <w:t xml:space="preserve"> Ein offensichtlicher Mangel </w:t>
      </w:r>
      <w:r w:rsidRPr="00164734">
        <w:rPr>
          <w:spacing w:val="-2"/>
        </w:rPr>
        <w:t>des Dagobertinums ist die nicht zum Jahr 706 passende neunte Indiktion; richtig wäre</w:t>
      </w:r>
      <w:r w:rsidRPr="00164734">
        <w:t xml:space="preserve"> </w:t>
      </w:r>
      <w:r w:rsidRPr="00164734">
        <w:rPr>
          <w:spacing w:val="-4"/>
        </w:rPr>
        <w:t>die vierte. PF kann dies nicht ausreichend erklären. Geschrieben hat er, dass ein Versehen</w:t>
      </w:r>
      <w:r w:rsidRPr="00164734">
        <w:t xml:space="preserve"> </w:t>
      </w:r>
      <w:r w:rsidRPr="00164734">
        <w:rPr>
          <w:spacing w:val="-4"/>
        </w:rPr>
        <w:t>des Schreibers möglich sei und dass zu Mainz, wo die Urkunde ausgestellt ist, in der Zeit</w:t>
      </w:r>
      <w:r w:rsidRPr="00164734">
        <w:t xml:space="preserve"> </w:t>
      </w:r>
      <w:r w:rsidRPr="00164734">
        <w:rPr>
          <w:spacing w:val="-2"/>
        </w:rPr>
        <w:t xml:space="preserve">vor Karl dem Großen </w:t>
      </w:r>
      <w:r w:rsidR="00481950" w:rsidRPr="00164734">
        <w:rPr>
          <w:spacing w:val="-2"/>
        </w:rPr>
        <w:t>fallweise</w:t>
      </w:r>
      <w:r w:rsidRPr="00164734">
        <w:rPr>
          <w:spacing w:val="-2"/>
        </w:rPr>
        <w:t xml:space="preserve"> eine abweichende Indiktion verwendet wurde. PF traut</w:t>
      </w:r>
      <w:r w:rsidRPr="00164734">
        <w:t xml:space="preserve"> </w:t>
      </w:r>
      <w:r w:rsidRPr="00164734">
        <w:rPr>
          <w:spacing w:val="-3"/>
        </w:rPr>
        <w:t xml:space="preserve">diesen Argumenten selbst nicht. </w:t>
      </w:r>
      <w:r w:rsidRPr="00164734">
        <w:rPr>
          <w:spacing w:val="16"/>
        </w:rPr>
        <w:t>&lt;</w:t>
      </w:r>
      <w:r w:rsidRPr="00164734">
        <w:rPr>
          <w:spacing w:val="6"/>
        </w:rPr>
        <w:t>9</w:t>
      </w:r>
      <w:r w:rsidRPr="00164734">
        <w:t>&gt;</w:t>
      </w:r>
      <w:r w:rsidRPr="00164734">
        <w:rPr>
          <w:spacing w:val="-3"/>
        </w:rPr>
        <w:t xml:space="preserve"> Auf BPs letzte Unterschrift als Novizenmeister hin teilt PF mit, dass er </w:t>
      </w:r>
      <w:r w:rsidR="00481950" w:rsidRPr="00164734">
        <w:rPr>
          <w:spacing w:val="-3"/>
        </w:rPr>
        <w:t xml:space="preserve">selbst </w:t>
      </w:r>
      <w:r w:rsidRPr="00164734">
        <w:rPr>
          <w:spacing w:val="-3"/>
        </w:rPr>
        <w:t xml:space="preserve">dieses Amt </w:t>
      </w:r>
      <w:r w:rsidR="00481950" w:rsidRPr="00164734">
        <w:rPr>
          <w:spacing w:val="-3"/>
        </w:rPr>
        <w:t xml:space="preserve">schon </w:t>
      </w:r>
      <w:r w:rsidRPr="00164734">
        <w:rPr>
          <w:spacing w:val="-3"/>
        </w:rPr>
        <w:t>24 Jahre lang im Peterskloster und in Corvey</w:t>
      </w:r>
      <w:r w:rsidRPr="00164734">
        <w:t xml:space="preserve"> ausgeübt hat. Die beiden Novizenmeister mögen also füreinander beten.</w:t>
      </w:r>
    </w:p>
    <w:p w:rsidR="00294746" w:rsidRPr="00164734" w:rsidRDefault="00294746" w:rsidP="00294746">
      <w:pPr>
        <w:pStyle w:val="EditionEditorischeNotiz"/>
      </w:pPr>
      <w:r w:rsidRPr="00164734">
        <w:t>Überlieferung: I, 378r–379v.</w:t>
      </w:r>
    </w:p>
    <w:p w:rsidR="00294746" w:rsidRPr="00164734" w:rsidRDefault="00294746" w:rsidP="00294746">
      <w:pPr>
        <w:pStyle w:val="EditionEditorischeNotiz"/>
      </w:pPr>
      <w:r w:rsidRPr="00164734">
        <w:t>Literatur: Katschthaler, Briefnachlass 22.</w:t>
      </w:r>
    </w:p>
    <w:p w:rsidR="00294746" w:rsidRPr="00164734" w:rsidRDefault="00294746" w:rsidP="00294746">
      <w:pPr>
        <w:pStyle w:val="EditionEditorischeNotiz"/>
      </w:pPr>
      <w:r w:rsidRPr="00164734">
        <w:t>Bezüge: 2</w:t>
      </w:r>
      <w:r w:rsidR="00145D3E" w:rsidRPr="00164734">
        <w:t>62</w:t>
      </w:r>
      <w:r w:rsidRPr="00164734">
        <w:t>. 29</w:t>
      </w:r>
      <w:r w:rsidR="00145D3E" w:rsidRPr="00164734">
        <w:t>8</w:t>
      </w:r>
      <w:r w:rsidRPr="00164734">
        <w:t>. Erwähnt 23, 4</w:t>
      </w:r>
      <w:r w:rsidR="001174F5" w:rsidRPr="00164734">
        <w:t>4</w:t>
      </w:r>
      <w:r w:rsidRPr="00164734">
        <w:t>, 1</w:t>
      </w:r>
      <w:r w:rsidR="001174F5" w:rsidRPr="00164734">
        <w:t>34</w:t>
      </w:r>
      <w:r w:rsidRPr="00164734">
        <w:t>, 14</w:t>
      </w:r>
      <w:r w:rsidR="001174F5" w:rsidRPr="00164734">
        <w:t>9</w:t>
      </w:r>
      <w:r w:rsidRPr="00164734">
        <w:t>, 2</w:t>
      </w:r>
      <w:r w:rsidR="001174F5" w:rsidRPr="00164734">
        <w:t>22</w:t>
      </w:r>
      <w:r w:rsidRPr="00164734">
        <w:t>, 2</w:t>
      </w:r>
      <w:r w:rsidR="001174F5" w:rsidRPr="00164734">
        <w:t>62</w:t>
      </w:r>
      <w:r w:rsidRPr="00164734">
        <w:t>.</w:t>
      </w:r>
    </w:p>
    <w:p w:rsidR="00294746" w:rsidRPr="00164734" w:rsidRDefault="00294746" w:rsidP="00294746">
      <w:pPr>
        <w:pStyle w:val="EditionEditorischeNotiz"/>
      </w:pPr>
      <w:r w:rsidRPr="00164734">
        <w:t xml:space="preserve">Nummerierung: </w:t>
      </w:r>
      <w:r w:rsidRPr="00164734">
        <w:rPr>
          <w:i w:val="0"/>
        </w:rPr>
        <w:t>VIII</w:t>
      </w:r>
      <w:r w:rsidRPr="00164734">
        <w:t>.</w:t>
      </w:r>
    </w:p>
    <w:p w:rsidR="00294746" w:rsidRPr="00164734" w:rsidRDefault="00294746" w:rsidP="00294746">
      <w:pPr>
        <w:pStyle w:val="EditionEditorischeNotiz"/>
      </w:pPr>
      <w:r w:rsidRPr="00164734">
        <w:t xml:space="preserve">Ordnungsvermerk: </w:t>
      </w:r>
      <w:r w:rsidRPr="00164734">
        <w:rPr>
          <w:i w:val="0"/>
        </w:rPr>
        <w:t>78</w:t>
      </w:r>
      <w:r w:rsidRPr="00164734">
        <w:t>.</w:t>
      </w:r>
    </w:p>
    <w:p w:rsidR="00294746" w:rsidRPr="00164734" w:rsidRDefault="00294746" w:rsidP="00294746">
      <w:pPr>
        <w:pStyle w:val="EditionEditorischeNotiz"/>
      </w:pPr>
      <w:r w:rsidRPr="00164734">
        <w:rPr>
          <w:spacing w:val="-2"/>
        </w:rPr>
        <w:t>Bemerkungen: Die Jahresangabe fehlt in der Datierung. Die bereits im Ordnungsvermerk vor</w:t>
      </w:r>
      <w:r w:rsidRPr="00164734">
        <w:rPr>
          <w:spacing w:val="-2"/>
        </w:rPr>
        <w:softHyphen/>
      </w:r>
      <w:r w:rsidRPr="00164734">
        <w:rPr>
          <w:spacing w:val="-1"/>
        </w:rPr>
        <w:t>genommene Zuordnung zu 1712 wird durch den Inhalt (</w:t>
      </w:r>
      <w:r w:rsidR="00145D3E" w:rsidRPr="00164734">
        <w:rPr>
          <w:spacing w:val="-1"/>
        </w:rPr>
        <w:t>etwa durch die Erwähnungen</w:t>
      </w:r>
      <w:r w:rsidR="00145D3E" w:rsidRPr="00164734">
        <w:t xml:space="preserve"> der</w:t>
      </w:r>
      <w:r w:rsidRPr="00164734">
        <w:t xml:space="preserve"> </w:t>
      </w:r>
      <w:r w:rsidR="00145D3E" w:rsidRPr="00164734">
        <w:t>Weitergabe</w:t>
      </w:r>
      <w:r w:rsidRPr="00164734">
        <w:t xml:space="preserve"> von LE 2, </w:t>
      </w:r>
      <w:r w:rsidR="00145D3E" w:rsidRPr="00164734">
        <w:t>der</w:t>
      </w:r>
      <w:r w:rsidRPr="00164734">
        <w:t xml:space="preserve"> Kontakt</w:t>
      </w:r>
      <w:r w:rsidR="00145D3E" w:rsidRPr="00164734">
        <w:t>e</w:t>
      </w:r>
      <w:r w:rsidRPr="00164734">
        <w:t xml:space="preserve"> PFs mit Massuet</w:t>
      </w:r>
      <w:r w:rsidR="00145D3E" w:rsidRPr="00164734">
        <w:t xml:space="preserve"> und der Bestellung BPs zum Novizenmeister</w:t>
      </w:r>
      <w:r w:rsidRPr="00164734">
        <w:t xml:space="preserve">) </w:t>
      </w:r>
      <w:r w:rsidR="00145D3E" w:rsidRPr="00164734">
        <w:t>bestätigt</w:t>
      </w:r>
      <w:r w:rsidRPr="00164734">
        <w:t>.</w:t>
      </w:r>
    </w:p>
    <w:p w:rsidR="00294746" w:rsidRPr="00164734" w:rsidRDefault="00294746" w:rsidP="00294746">
      <w:pPr>
        <w:pStyle w:val="EditionEditionstext"/>
      </w:pPr>
      <w:r w:rsidRPr="00164734">
        <w:rPr>
          <w:spacing w:val="4"/>
        </w:rPr>
        <w:t>[</w:t>
      </w:r>
      <w:r w:rsidRPr="00164734">
        <w:rPr>
          <w:i/>
        </w:rPr>
        <w:t>1</w:t>
      </w:r>
      <w:r w:rsidRPr="00164734">
        <w:rPr>
          <w:i/>
          <w:spacing w:val="16"/>
        </w:rPr>
        <w:t>r</w:t>
      </w:r>
      <w:r w:rsidRPr="00164734">
        <w:t>] Erffurti 23. Augusti.</w:t>
      </w:r>
    </w:p>
    <w:p w:rsidR="00294746" w:rsidRPr="00164734" w:rsidRDefault="00294746" w:rsidP="00294746">
      <w:pPr>
        <w:pStyle w:val="EditionEditionstext"/>
      </w:pPr>
      <w:r w:rsidRPr="00164734">
        <w:t>Plurimum reverende ac colendissime domine confrater.</w:t>
      </w:r>
    </w:p>
    <w:p w:rsidR="00294746" w:rsidRPr="00164734" w:rsidRDefault="00294746" w:rsidP="00294746">
      <w:pPr>
        <w:pStyle w:val="EditionEditionstext"/>
      </w:pPr>
      <w:r w:rsidRPr="00164734">
        <w:rPr>
          <w:i/>
        </w:rPr>
        <w:t>&lt;1&gt;</w:t>
      </w:r>
      <w:r w:rsidRPr="00164734">
        <w:rPr>
          <w:spacing w:val="-2"/>
        </w:rPr>
        <w:t xml:space="preserve"> Quas reverentia vestra 7. Augusti Mellicii exaravit, 20. eiusdem gaudenter ac</w:t>
      </w:r>
      <w:r w:rsidR="004E56ED" w:rsidRPr="00164734">
        <w:rPr>
          <w:spacing w:val="-2"/>
        </w:rPr>
        <w:softHyphen/>
      </w:r>
      <w:r w:rsidRPr="00164734">
        <w:rPr>
          <w:spacing w:val="1"/>
        </w:rPr>
        <w:t>cepi Erffurti. Utinam desiderato item responso deservire possem ad votum. Feci</w:t>
      </w:r>
      <w:r w:rsidRPr="00164734">
        <w:t xml:space="preserve"> </w:t>
      </w:r>
      <w:r w:rsidRPr="00164734">
        <w:rPr>
          <w:spacing w:val="-3"/>
        </w:rPr>
        <w:t>equidem, quidquid admodum reverenda paternitas vestra in prioribus suis a me re</w:t>
      </w:r>
      <w:r w:rsidR="004E56ED" w:rsidRPr="00164734">
        <w:rPr>
          <w:spacing w:val="-3"/>
        </w:rPr>
        <w:softHyphen/>
      </w:r>
      <w:r w:rsidRPr="00164734">
        <w:rPr>
          <w:spacing w:val="-5"/>
        </w:rPr>
        <w:t xml:space="preserve">quisivit, catalogos binos mihi submissos ad diversa ordinis nostri monasteria destinavi </w:t>
      </w:r>
      <w:r w:rsidRPr="00164734">
        <w:rPr>
          <w:spacing w:val="-2"/>
        </w:rPr>
        <w:t xml:space="preserve">adhortationesque addidi, verum nihil me effecisse video. </w:t>
      </w:r>
      <w:r w:rsidRPr="00164734">
        <w:rPr>
          <w:i/>
          <w:spacing w:val="16"/>
        </w:rPr>
        <w:t>&lt;</w:t>
      </w:r>
      <w:r w:rsidRPr="00164734">
        <w:rPr>
          <w:i/>
          <w:spacing w:val="6"/>
        </w:rPr>
        <w:t>2</w:t>
      </w:r>
      <w:r w:rsidRPr="00164734">
        <w:rPr>
          <w:i/>
        </w:rPr>
        <w:t>&gt;</w:t>
      </w:r>
      <w:r w:rsidRPr="00164734">
        <w:rPr>
          <w:spacing w:val="-2"/>
        </w:rPr>
        <w:t xml:space="preserve"> Negotium quoddam Corbeiam me compulit, ubi triduo moratus conatus laboresque reverentiae vestrae</w:t>
      </w:r>
      <w:r w:rsidRPr="00164734">
        <w:t xml:space="preserve"> </w:t>
      </w:r>
      <w:r w:rsidRPr="00164734">
        <w:rPr>
          <w:spacing w:val="-3"/>
        </w:rPr>
        <w:t>collaudari inaudii, et dominus Anscharius de Grass tam litteras vestras quam manu</w:t>
      </w:r>
      <w:r w:rsidR="004E56ED" w:rsidRPr="00164734">
        <w:rPr>
          <w:spacing w:val="-3"/>
        </w:rPr>
        <w:softHyphen/>
      </w:r>
      <w:r w:rsidRPr="00164734">
        <w:rPr>
          <w:spacing w:val="-1"/>
        </w:rPr>
        <w:t>scripta Radberti mihi ostendit</w:t>
      </w:r>
      <w:r w:rsidR="004E56ED" w:rsidRPr="00164734">
        <w:rPr>
          <w:spacing w:val="-1"/>
        </w:rPr>
        <w:t>,</w:t>
      </w:r>
      <w:r w:rsidRPr="00164734">
        <w:rPr>
          <w:spacing w:val="-1"/>
        </w:rPr>
        <w:t xml:space="preserve"> inquiens ea occasione data reverentiae vestrae fore</w:t>
      </w:r>
      <w:r w:rsidRPr="00164734">
        <w:t xml:space="preserve"> </w:t>
      </w:r>
      <w:r w:rsidR="004E56ED" w:rsidRPr="00164734">
        <w:rPr>
          <w:spacing w:val="-4"/>
        </w:rPr>
        <w:t>transmi</w:t>
      </w:r>
      <w:r w:rsidRPr="00164734">
        <w:rPr>
          <w:spacing w:val="-4"/>
        </w:rPr>
        <w:t>ttenda;</w:t>
      </w:r>
      <w:r w:rsidRPr="00164734">
        <w:rPr>
          <w:spacing w:val="-6"/>
        </w:rPr>
        <w:t xml:space="preserve"> </w:t>
      </w:r>
      <w:r w:rsidRPr="00164734">
        <w:rPr>
          <w:spacing w:val="-4"/>
        </w:rPr>
        <w:t>multa</w:t>
      </w:r>
      <w:r w:rsidRPr="00164734">
        <w:rPr>
          <w:spacing w:val="-6"/>
        </w:rPr>
        <w:t xml:space="preserve"> </w:t>
      </w:r>
      <w:r w:rsidRPr="00164734">
        <w:rPr>
          <w:spacing w:val="-4"/>
        </w:rPr>
        <w:t>insuper</w:t>
      </w:r>
      <w:r w:rsidRPr="00164734">
        <w:rPr>
          <w:spacing w:val="-6"/>
        </w:rPr>
        <w:t xml:space="preserve"> </w:t>
      </w:r>
      <w:r w:rsidRPr="00164734">
        <w:rPr>
          <w:spacing w:val="-4"/>
        </w:rPr>
        <w:t>ad</w:t>
      </w:r>
      <w:r w:rsidRPr="00164734">
        <w:rPr>
          <w:spacing w:val="-6"/>
        </w:rPr>
        <w:t xml:space="preserve"> </w:t>
      </w:r>
      <w:r w:rsidRPr="00164734">
        <w:rPr>
          <w:spacing w:val="-4"/>
        </w:rPr>
        <w:t>secundandam</w:t>
      </w:r>
      <w:r w:rsidRPr="00164734">
        <w:rPr>
          <w:spacing w:val="-6"/>
        </w:rPr>
        <w:t xml:space="preserve"> </w:t>
      </w:r>
      <w:r w:rsidRPr="00164734">
        <w:rPr>
          <w:spacing w:val="-4"/>
        </w:rPr>
        <w:t>laudabilissimam</w:t>
      </w:r>
      <w:r w:rsidRPr="00164734">
        <w:rPr>
          <w:spacing w:val="-6"/>
        </w:rPr>
        <w:t xml:space="preserve"> </w:t>
      </w:r>
      <w:r w:rsidRPr="00164734">
        <w:rPr>
          <w:spacing w:val="-4"/>
        </w:rPr>
        <w:t>intentionem</w:t>
      </w:r>
      <w:r w:rsidRPr="00164734">
        <w:rPr>
          <w:spacing w:val="-6"/>
        </w:rPr>
        <w:t xml:space="preserve"> </w:t>
      </w:r>
      <w:r w:rsidRPr="00164734">
        <w:rPr>
          <w:spacing w:val="-4"/>
        </w:rPr>
        <w:t>vestram</w:t>
      </w:r>
      <w:r w:rsidRPr="00164734">
        <w:t xml:space="preserve"> </w:t>
      </w:r>
      <w:r w:rsidRPr="00164734">
        <w:rPr>
          <w:spacing w:val="-2"/>
        </w:rPr>
        <w:t>collocuti sumus. Celsissimus quoque princeps se collaboraturum quidem condixit,</w:t>
      </w:r>
      <w:r w:rsidRPr="00164734">
        <w:t xml:space="preserve"> </w:t>
      </w:r>
      <w:r w:rsidRPr="00164734">
        <w:rPr>
          <w:spacing w:val="-2"/>
        </w:rPr>
        <w:t xml:space="preserve">ast effectum concupitum necdum experti sumus. Ipsimet abbates aut certe desides </w:t>
      </w:r>
      <w:r w:rsidRPr="00164734">
        <w:t xml:space="preserve">religiosi in causa sunt: futuro capitulo annali res capitulariter aggregatis dominis </w:t>
      </w:r>
      <w:r w:rsidRPr="00164734">
        <w:rPr>
          <w:spacing w:val="-3"/>
        </w:rPr>
        <w:t>abbatibus a clarissimo praeside proponetur; miror interim, eccur dominus supprior</w:t>
      </w:r>
      <w:r w:rsidRPr="00164734">
        <w:t xml:space="preserve"> tamdiu a scriptione abstinuerit? Proxime ipsum officii commonifaciam. </w:t>
      </w:r>
      <w:r w:rsidRPr="00164734">
        <w:rPr>
          <w:i/>
          <w:spacing w:val="16"/>
        </w:rPr>
        <w:t>&lt;</w:t>
      </w:r>
      <w:r w:rsidRPr="00164734">
        <w:rPr>
          <w:i/>
          <w:spacing w:val="6"/>
        </w:rPr>
        <w:t>3</w:t>
      </w:r>
      <w:r w:rsidRPr="00164734">
        <w:rPr>
          <w:i/>
        </w:rPr>
        <w:t>&gt;</w:t>
      </w:r>
      <w:r w:rsidRPr="00164734">
        <w:t xml:space="preserve"> In </w:t>
      </w:r>
      <w:r w:rsidRPr="00164734">
        <w:rPr>
          <w:spacing w:val="-3"/>
        </w:rPr>
        <w:t>postremis suis de dato 9. Augusti mihi significavit, quod illustrissima domina abba</w:t>
      </w:r>
      <w:r w:rsidR="008035E7" w:rsidRPr="00164734">
        <w:rPr>
          <w:spacing w:val="-3"/>
        </w:rPr>
        <w:softHyphen/>
      </w:r>
      <w:r w:rsidRPr="00164734">
        <w:t>tissa in Gandersheim</w:t>
      </w:r>
      <w:r w:rsidR="008035E7" w:rsidRPr="00164734">
        <w:t>,</w:t>
      </w:r>
      <w:r w:rsidRPr="00164734">
        <w:t xml:space="preserve"> imperii princeps et filia ducis Antonii Ulrici in Brunswich, ante paucos annos industria celsissimi principis Corbeiensis ad fidem catholicam </w:t>
      </w:r>
      <w:r w:rsidRPr="00164734">
        <w:rPr>
          <w:spacing w:val="-2"/>
        </w:rPr>
        <w:t>conversi, iam etiam coram benefato principe Lutheranismum abiuraverit, abbatiae</w:t>
      </w:r>
      <w:r w:rsidRPr="00164734">
        <w:t xml:space="preserve"> </w:t>
      </w:r>
      <w:r w:rsidRPr="00164734">
        <w:rPr>
          <w:spacing w:val="1"/>
        </w:rPr>
        <w:t>suae Lutheranae renuntiaveri</w:t>
      </w:r>
      <w:r w:rsidRPr="00164734">
        <w:rPr>
          <w:spacing w:val="16"/>
        </w:rPr>
        <w:t>t</w:t>
      </w:r>
      <w:r w:rsidR="008035E7" w:rsidRPr="00164734">
        <w:rPr>
          <w:rStyle w:val="Funotenzeichen"/>
        </w:rPr>
        <w:footnoteReference w:customMarkFollows="1" w:id="725"/>
        <w:t>a</w:t>
      </w:r>
      <w:r w:rsidRPr="00164734">
        <w:t xml:space="preserve"> </w:t>
      </w:r>
      <w:r w:rsidRPr="00164734">
        <w:rPr>
          <w:spacing w:val="1"/>
        </w:rPr>
        <w:t>ac mentis sit amplectendi monastica in coenobio</w:t>
      </w:r>
      <w:r w:rsidRPr="00164734">
        <w:t xml:space="preserve"> </w:t>
      </w:r>
      <w:r w:rsidRPr="00164734">
        <w:rPr>
          <w:spacing w:val="-3"/>
        </w:rPr>
        <w:t>nobilium sanctimonialium ordinis Cystertiensis in Ruremunda ad Mosam fluvium</w:t>
      </w:r>
      <w:r w:rsidRPr="00164734">
        <w:t xml:space="preserve"> </w:t>
      </w:r>
      <w:r w:rsidRPr="00164734">
        <w:rPr>
          <w:spacing w:val="-2"/>
        </w:rPr>
        <w:t>percelebri. Haec per</w:t>
      </w:r>
      <w:r w:rsidRPr="00164734">
        <w:t xml:space="preserve"> </w:t>
      </w:r>
      <w:r w:rsidRPr="00164734">
        <w:rPr>
          <w:spacing w:val="4"/>
        </w:rPr>
        <w:t>[</w:t>
      </w:r>
      <w:r w:rsidRPr="00164734">
        <w:t>aure</w:t>
      </w:r>
      <w:r w:rsidRPr="00164734">
        <w:rPr>
          <w:spacing w:val="10"/>
        </w:rPr>
        <w:t>s</w:t>
      </w:r>
      <w:r w:rsidRPr="00164734">
        <w:t>]</w:t>
      </w:r>
      <w:r w:rsidR="008035E7" w:rsidRPr="00164734">
        <w:rPr>
          <w:rStyle w:val="Funotenzeichen"/>
        </w:rPr>
        <w:footnoteReference w:customMarkFollows="1" w:id="726"/>
        <w:t>b</w:t>
      </w:r>
      <w:r w:rsidRPr="00164734">
        <w:t xml:space="preserve">. </w:t>
      </w:r>
      <w:r w:rsidRPr="00164734">
        <w:rPr>
          <w:spacing w:val="4"/>
        </w:rPr>
        <w:t>[</w:t>
      </w:r>
      <w:r w:rsidRPr="00164734">
        <w:rPr>
          <w:i/>
        </w:rPr>
        <w:t>1</w:t>
      </w:r>
      <w:r w:rsidRPr="00164734">
        <w:rPr>
          <w:i/>
          <w:spacing w:val="16"/>
        </w:rPr>
        <w:t>v</w:t>
      </w:r>
      <w:r w:rsidRPr="00164734">
        <w:t xml:space="preserve">] </w:t>
      </w:r>
      <w:r w:rsidRPr="00164734">
        <w:rPr>
          <w:i/>
          <w:spacing w:val="10"/>
        </w:rPr>
        <w:t>&lt;4</w:t>
      </w:r>
      <w:r w:rsidRPr="00164734">
        <w:rPr>
          <w:i/>
        </w:rPr>
        <w:t>&gt;</w:t>
      </w:r>
      <w:r w:rsidRPr="00164734">
        <w:t xml:space="preserve"> </w:t>
      </w:r>
      <w:r w:rsidRPr="00164734">
        <w:rPr>
          <w:spacing w:val="-2"/>
        </w:rPr>
        <w:t>Omnia, quae reverentia vestra excerpsit ex</w:t>
      </w:r>
      <w:r w:rsidRPr="00164734">
        <w:t xml:space="preserve"> </w:t>
      </w:r>
      <w:r w:rsidRPr="00164734">
        <w:rPr>
          <w:spacing w:val="-3"/>
        </w:rPr>
        <w:t>continuatore Lamberti Schaffnaburgensis</w:t>
      </w:r>
      <w:r w:rsidR="000B035E" w:rsidRPr="00164734">
        <w:rPr>
          <w:spacing w:val="-3"/>
        </w:rPr>
        <w:t>,</w:t>
      </w:r>
      <w:r w:rsidRPr="00164734">
        <w:rPr>
          <w:spacing w:val="-3"/>
        </w:rPr>
        <w:t xml:space="preserve"> in Annalibus nostris reverendi patris Ni</w:t>
      </w:r>
      <w:r w:rsidR="000B035E" w:rsidRPr="00164734">
        <w:rPr>
          <w:spacing w:val="-3"/>
        </w:rPr>
        <w:softHyphen/>
      </w:r>
      <w:r w:rsidRPr="00164734">
        <w:rPr>
          <w:spacing w:val="1"/>
        </w:rPr>
        <w:t>colai de Siegen invenio, sed odi, quod ipse antiquiora manuscripta, e quibus sua</w:t>
      </w:r>
      <w:r w:rsidRPr="00164734">
        <w:t xml:space="preserve"> </w:t>
      </w:r>
      <w:r w:rsidRPr="00164734">
        <w:rPr>
          <w:spacing w:val="-5"/>
        </w:rPr>
        <w:t>hausit,</w:t>
      </w:r>
      <w:r w:rsidR="000B035E" w:rsidRPr="00164734">
        <w:rPr>
          <w:spacing w:val="-5"/>
        </w:rPr>
        <w:t xml:space="preserve"> non asservaverit nec nomen ulli</w:t>
      </w:r>
      <w:r w:rsidRPr="00164734">
        <w:rPr>
          <w:spacing w:val="-5"/>
        </w:rPr>
        <w:t>us ante se scriptoris prodiderit, quod si fecisset,</w:t>
      </w:r>
      <w:r w:rsidRPr="00164734">
        <w:rPr>
          <w:spacing w:val="-4"/>
        </w:rPr>
        <w:t xml:space="preserve"> </w:t>
      </w:r>
      <w:r w:rsidRPr="00164734">
        <w:rPr>
          <w:spacing w:val="-1"/>
        </w:rPr>
        <w:t>facile nominari posset anonymus ille, qui indubie noster professus fuit tum ob ra</w:t>
      </w:r>
      <w:r w:rsidR="000B035E" w:rsidRPr="00164734">
        <w:rPr>
          <w:spacing w:val="-1"/>
        </w:rPr>
        <w:softHyphen/>
      </w:r>
      <w:r w:rsidRPr="00164734">
        <w:rPr>
          <w:spacing w:val="-2"/>
        </w:rPr>
        <w:t>tiones a sua reverentia datas, tum quod additionum illarum tempore, anno scilicet</w:t>
      </w:r>
      <w:r w:rsidRPr="00164734">
        <w:t xml:space="preserve"> </w:t>
      </w:r>
      <w:r w:rsidRPr="00164734">
        <w:rPr>
          <w:spacing w:val="-4"/>
        </w:rPr>
        <w:t xml:space="preserve">3052 </w:t>
      </w:r>
      <w:r w:rsidRPr="00164734">
        <w:rPr>
          <w:spacing w:val="4"/>
        </w:rPr>
        <w:t>[</w:t>
      </w:r>
      <w:r w:rsidRPr="00164734">
        <w:rPr>
          <w:i/>
        </w:rPr>
        <w:t>si</w:t>
      </w:r>
      <w:r w:rsidRPr="00164734">
        <w:rPr>
          <w:i/>
          <w:spacing w:val="16"/>
        </w:rPr>
        <w:t>c</w:t>
      </w:r>
      <w:r w:rsidRPr="00164734">
        <w:t>]</w:t>
      </w:r>
      <w:r w:rsidRPr="00164734">
        <w:rPr>
          <w:spacing w:val="-4"/>
        </w:rPr>
        <w:t xml:space="preserve">, vix praeter Scotos nostros alii monachi Erffurtum inhabitarint: unde illa, </w:t>
      </w:r>
      <w:r w:rsidRPr="00164734">
        <w:rPr>
          <w:spacing w:val="-2"/>
        </w:rPr>
        <w:t>quae dominatio vestra ea super re suis elucubrationibus inserere intendit, mihi per</w:t>
      </w:r>
      <w:r w:rsidR="000B035E" w:rsidRPr="00164734">
        <w:rPr>
          <w:spacing w:val="-2"/>
        </w:rPr>
        <w:softHyphen/>
      </w:r>
      <w:r w:rsidRPr="00164734">
        <w:rPr>
          <w:spacing w:val="-5"/>
        </w:rPr>
        <w:t xml:space="preserve">quam accomodata </w:t>
      </w:r>
      <w:r w:rsidR="001469FC" w:rsidRPr="00164734">
        <w:rPr>
          <w:spacing w:val="4"/>
        </w:rPr>
        <w:t>[</w:t>
      </w:r>
      <w:r w:rsidR="001469FC" w:rsidRPr="00164734">
        <w:rPr>
          <w:i/>
          <w:spacing w:val="-4"/>
        </w:rPr>
        <w:t>si</w:t>
      </w:r>
      <w:r w:rsidR="001469FC" w:rsidRPr="00164734">
        <w:rPr>
          <w:i/>
          <w:spacing w:val="16"/>
        </w:rPr>
        <w:t>c</w:t>
      </w:r>
      <w:r w:rsidR="001469FC" w:rsidRPr="00164734">
        <w:rPr>
          <w:spacing w:val="-4"/>
        </w:rPr>
        <w:t>]</w:t>
      </w:r>
      <w:r w:rsidR="001469FC" w:rsidRPr="00164734">
        <w:rPr>
          <w:spacing w:val="-5"/>
        </w:rPr>
        <w:t xml:space="preserve"> </w:t>
      </w:r>
      <w:r w:rsidRPr="00164734">
        <w:rPr>
          <w:spacing w:val="-5"/>
        </w:rPr>
        <w:t>videntur.</w:t>
      </w:r>
      <w:r w:rsidRPr="00164734">
        <w:rPr>
          <w:spacing w:val="-4"/>
        </w:rPr>
        <w:t xml:space="preserve"> </w:t>
      </w:r>
      <w:r w:rsidRPr="00164734">
        <w:rPr>
          <w:i/>
          <w:spacing w:val="16"/>
        </w:rPr>
        <w:t>&lt;</w:t>
      </w:r>
      <w:r w:rsidRPr="00164734">
        <w:rPr>
          <w:i/>
          <w:spacing w:val="6"/>
        </w:rPr>
        <w:t>5</w:t>
      </w:r>
      <w:r w:rsidRPr="00164734">
        <w:rPr>
          <w:i/>
        </w:rPr>
        <w:t>&gt;</w:t>
      </w:r>
      <w:r w:rsidRPr="00164734">
        <w:rPr>
          <w:spacing w:val="-5"/>
        </w:rPr>
        <w:t xml:space="preserve"> Hactenus mihi negotium est cum domino Re</w:t>
      </w:r>
      <w:r w:rsidR="001469FC" w:rsidRPr="00164734">
        <w:rPr>
          <w:spacing w:val="-5"/>
        </w:rPr>
        <w:softHyphen/>
      </w:r>
      <w:r w:rsidRPr="00164734">
        <w:rPr>
          <w:spacing w:val="-4"/>
        </w:rPr>
        <w:t>nato Massuet ratione nostrae fundationis et diplomatis Dagobertini</w:t>
      </w:r>
      <w:r w:rsidR="00687438" w:rsidRPr="00164734">
        <w:rPr>
          <w:spacing w:val="-4"/>
        </w:rPr>
        <w:t>;</w:t>
      </w:r>
      <w:r w:rsidRPr="00164734">
        <w:rPr>
          <w:spacing w:val="-4"/>
        </w:rPr>
        <w:t xml:space="preserve"> postquam enim </w:t>
      </w:r>
      <w:r w:rsidRPr="00164734">
        <w:rPr>
          <w:spacing w:val="-5"/>
        </w:rPr>
        <w:t xml:space="preserve">a </w:t>
      </w:r>
      <w:r w:rsidR="00687438" w:rsidRPr="00164734">
        <w:rPr>
          <w:spacing w:val="-5"/>
        </w:rPr>
        <w:t>cuncti</w:t>
      </w:r>
      <w:r w:rsidRPr="00164734">
        <w:rPr>
          <w:spacing w:val="-5"/>
        </w:rPr>
        <w:t>s obiectis difficultatibus me expeditum putabam, novas adinvenit easque ma</w:t>
      </w:r>
      <w:r w:rsidR="001469FC" w:rsidRPr="00164734">
        <w:rPr>
          <w:spacing w:val="-5"/>
        </w:rPr>
        <w:softHyphen/>
      </w:r>
      <w:r w:rsidRPr="00164734">
        <w:rPr>
          <w:spacing w:val="-5"/>
        </w:rPr>
        <w:t>gis intricatas</w:t>
      </w:r>
      <w:r w:rsidR="00687438" w:rsidRPr="00164734">
        <w:rPr>
          <w:spacing w:val="-5"/>
        </w:rPr>
        <w:t>:</w:t>
      </w:r>
      <w:r w:rsidRPr="00164734">
        <w:rPr>
          <w:spacing w:val="-5"/>
        </w:rPr>
        <w:t xml:space="preserve"> Primo fides Christiana ante sanctum Bonifacium in Thuringia non fuit,</w:t>
      </w:r>
      <w:r w:rsidRPr="00164734">
        <w:t xml:space="preserve"> </w:t>
      </w:r>
      <w:r w:rsidRPr="00164734">
        <w:rPr>
          <w:spacing w:val="-2"/>
        </w:rPr>
        <w:t>ergo multo minus vestrum monasterium. Secundo ex tribus Dagobertus nullus rex</w:t>
      </w:r>
      <w:r w:rsidRPr="00164734">
        <w:t xml:space="preserve"> </w:t>
      </w:r>
      <w:r w:rsidRPr="00164734">
        <w:rPr>
          <w:spacing w:val="2"/>
        </w:rPr>
        <w:t>Francorum fuit anno 706, quo fundationem vestram asseritis factam. Tertio in</w:t>
      </w:r>
      <w:r w:rsidRPr="00164734">
        <w:t xml:space="preserve"> </w:t>
      </w:r>
      <w:r w:rsidRPr="00164734">
        <w:rPr>
          <w:spacing w:val="-4"/>
        </w:rPr>
        <w:t>diplomate fundationis vestrae ponitur annus incarnationis Christi 706, cum illo aevo</w:t>
      </w:r>
      <w:r w:rsidRPr="00164734">
        <w:t xml:space="preserve"> </w:t>
      </w:r>
      <w:r w:rsidRPr="00164734">
        <w:rPr>
          <w:spacing w:val="-2"/>
        </w:rPr>
        <w:t>stili non fuerit diplomatibus annum incarnationis inserere. De indictione indebita</w:t>
      </w:r>
      <w:r w:rsidRPr="00164734">
        <w:t xml:space="preserve"> piget ipsum mentionem facere. </w:t>
      </w:r>
      <w:r w:rsidRPr="00164734">
        <w:rPr>
          <w:i/>
          <w:spacing w:val="10"/>
        </w:rPr>
        <w:t>&lt;6</w:t>
      </w:r>
      <w:r w:rsidRPr="00164734">
        <w:rPr>
          <w:i/>
        </w:rPr>
        <w:t>&gt;</w:t>
      </w:r>
      <w:r w:rsidRPr="00164734">
        <w:t xml:space="preserve"> Ad singula haec nihilominus ante octiduum </w:t>
      </w:r>
      <w:r w:rsidR="008215C7" w:rsidRPr="00164734">
        <w:rPr>
          <w:spacing w:val="-4"/>
        </w:rPr>
        <w:t>respondi:</w:t>
      </w:r>
      <w:r w:rsidR="008215C7" w:rsidRPr="00164734">
        <w:rPr>
          <w:spacing w:val="-6"/>
        </w:rPr>
        <w:t xml:space="preserve"> </w:t>
      </w:r>
      <w:r w:rsidR="008215C7" w:rsidRPr="00164734">
        <w:rPr>
          <w:spacing w:val="-4"/>
        </w:rPr>
        <w:t>fidei</w:t>
      </w:r>
      <w:r w:rsidRPr="00164734">
        <w:rPr>
          <w:spacing w:val="-6"/>
        </w:rPr>
        <w:t xml:space="preserve"> </w:t>
      </w:r>
      <w:r w:rsidRPr="00164734">
        <w:rPr>
          <w:spacing w:val="-4"/>
        </w:rPr>
        <w:t>Christianae</w:t>
      </w:r>
      <w:r w:rsidRPr="00164734">
        <w:rPr>
          <w:spacing w:val="-6"/>
        </w:rPr>
        <w:t xml:space="preserve"> </w:t>
      </w:r>
      <w:r w:rsidRPr="00164734">
        <w:rPr>
          <w:spacing w:val="-4"/>
        </w:rPr>
        <w:t>innitia</w:t>
      </w:r>
      <w:r w:rsidRPr="00164734">
        <w:rPr>
          <w:spacing w:val="-6"/>
        </w:rPr>
        <w:t xml:space="preserve"> </w:t>
      </w:r>
      <w:r w:rsidRPr="00164734">
        <w:rPr>
          <w:spacing w:val="4"/>
        </w:rPr>
        <w:t>[</w:t>
      </w:r>
      <w:r w:rsidRPr="00164734">
        <w:rPr>
          <w:i/>
        </w:rPr>
        <w:t>si</w:t>
      </w:r>
      <w:r w:rsidRPr="00164734">
        <w:rPr>
          <w:i/>
          <w:spacing w:val="16"/>
        </w:rPr>
        <w:t>c</w:t>
      </w:r>
      <w:r w:rsidRPr="00164734">
        <w:t>]</w:t>
      </w:r>
      <w:r w:rsidRPr="00164734">
        <w:rPr>
          <w:spacing w:val="-6"/>
        </w:rPr>
        <w:t xml:space="preserve"> </w:t>
      </w:r>
      <w:r w:rsidRPr="00164734">
        <w:rPr>
          <w:spacing w:val="-4"/>
        </w:rPr>
        <w:t>ante</w:t>
      </w:r>
      <w:r w:rsidRPr="00164734">
        <w:rPr>
          <w:spacing w:val="-6"/>
        </w:rPr>
        <w:t xml:space="preserve"> </w:t>
      </w:r>
      <w:r w:rsidRPr="00164734">
        <w:rPr>
          <w:spacing w:val="-4"/>
        </w:rPr>
        <w:t>sanctum</w:t>
      </w:r>
      <w:r w:rsidRPr="00164734">
        <w:rPr>
          <w:spacing w:val="-6"/>
        </w:rPr>
        <w:t xml:space="preserve"> </w:t>
      </w:r>
      <w:r w:rsidRPr="00164734">
        <w:rPr>
          <w:spacing w:val="-4"/>
        </w:rPr>
        <w:t>Bonifacium</w:t>
      </w:r>
      <w:r w:rsidRPr="00164734">
        <w:rPr>
          <w:spacing w:val="-6"/>
        </w:rPr>
        <w:t xml:space="preserve"> </w:t>
      </w:r>
      <w:r w:rsidRPr="00164734">
        <w:rPr>
          <w:spacing w:val="-4"/>
        </w:rPr>
        <w:t>hic</w:t>
      </w:r>
      <w:r w:rsidRPr="00164734">
        <w:rPr>
          <w:spacing w:val="-6"/>
        </w:rPr>
        <w:t xml:space="preserve"> </w:t>
      </w:r>
      <w:r w:rsidRPr="00164734">
        <w:rPr>
          <w:spacing w:val="-4"/>
        </w:rPr>
        <w:t>extitisse</w:t>
      </w:r>
      <w:r w:rsidRPr="00164734">
        <w:rPr>
          <w:spacing w:val="-6"/>
        </w:rPr>
        <w:t xml:space="preserve"> </w:t>
      </w:r>
      <w:r w:rsidRPr="00164734">
        <w:rPr>
          <w:spacing w:val="-4"/>
        </w:rPr>
        <w:t xml:space="preserve">probari </w:t>
      </w:r>
      <w:r w:rsidRPr="00164734">
        <w:rPr>
          <w:spacing w:val="-2"/>
        </w:rPr>
        <w:t>luculenter tum multorum historicorum id asserentium authoritate, tum antiquissi</w:t>
      </w:r>
      <w:r w:rsidR="008215C7" w:rsidRPr="00164734">
        <w:rPr>
          <w:spacing w:val="-2"/>
        </w:rPr>
        <w:softHyphen/>
      </w:r>
      <w:r w:rsidRPr="00164734">
        <w:rPr>
          <w:spacing w:val="-4"/>
        </w:rPr>
        <w:t>morum monumentorum ac templorum ante Bonifacium exstructorum et etiamnum</w:t>
      </w:r>
      <w:r w:rsidRPr="00164734">
        <w:t xml:space="preserve"> </w:t>
      </w:r>
      <w:r w:rsidRPr="00164734">
        <w:rPr>
          <w:spacing w:val="-3"/>
        </w:rPr>
        <w:t xml:space="preserve">hic </w:t>
      </w:r>
      <w:r w:rsidRPr="00164734">
        <w:rPr>
          <w:spacing w:val="4"/>
        </w:rPr>
        <w:t>[</w:t>
      </w:r>
      <w:r w:rsidRPr="00164734">
        <w:rPr>
          <w:i/>
        </w:rPr>
        <w:t>2</w:t>
      </w:r>
      <w:r w:rsidRPr="00164734">
        <w:rPr>
          <w:i/>
          <w:spacing w:val="16"/>
        </w:rPr>
        <w:t>r</w:t>
      </w:r>
      <w:r w:rsidRPr="00164734">
        <w:t>]</w:t>
      </w:r>
      <w:r w:rsidRPr="00164734">
        <w:rPr>
          <w:spacing w:val="-3"/>
        </w:rPr>
        <w:t xml:space="preserve"> exstantium commonstratione. Dagobertum cognomento Iuniorem, filium </w:t>
      </w:r>
      <w:r w:rsidRPr="00164734">
        <w:rPr>
          <w:spacing w:val="-4"/>
        </w:rPr>
        <w:t>Childeberti, quem alii II., alii III. appellant, fundatorem nostrum esse nihil prorsum</w:t>
      </w:r>
      <w:r w:rsidRPr="00164734">
        <w:t xml:space="preserve"> </w:t>
      </w:r>
      <w:r w:rsidR="008215C7" w:rsidRPr="00164734">
        <w:rPr>
          <w:spacing w:val="-5"/>
        </w:rPr>
        <w:t>implicare ostendi;</w:t>
      </w:r>
      <w:r w:rsidRPr="00164734">
        <w:rPr>
          <w:spacing w:val="-5"/>
        </w:rPr>
        <w:t xml:space="preserve"> non enim adstruimus ipsum defacto fuisse regem Franciae, quando</w:t>
      </w:r>
      <w:r w:rsidRPr="00164734">
        <w:t xml:space="preserve"> </w:t>
      </w:r>
      <w:r w:rsidRPr="00164734">
        <w:rPr>
          <w:spacing w:val="-3"/>
        </w:rPr>
        <w:t>in Thuringia versatus nostram fundationem auspicatus est, sed vice patris sui adhuc</w:t>
      </w:r>
      <w:r w:rsidRPr="00164734">
        <w:t xml:space="preserve"> </w:t>
      </w:r>
      <w:r w:rsidRPr="00164734">
        <w:rPr>
          <w:spacing w:val="-1"/>
        </w:rPr>
        <w:t>viventis hisce provinciis imperitasse; et ne quis puerilem eius tunc aetatem attexat</w:t>
      </w:r>
      <w:r w:rsidRPr="00164734">
        <w:t xml:space="preserve"> </w:t>
      </w:r>
      <w:r w:rsidRPr="00164734">
        <w:rPr>
          <w:spacing w:val="-1"/>
        </w:rPr>
        <w:t>in contrarium, authores produxi, qui dicunt ipsum Clotildim Saxonicam uxorem</w:t>
      </w:r>
      <w:r w:rsidRPr="00164734">
        <w:t xml:space="preserve"> </w:t>
      </w:r>
      <w:r w:rsidRPr="00164734">
        <w:rPr>
          <w:spacing w:val="-4"/>
        </w:rPr>
        <w:t>habuisse ex eaque filium genuisse. Ecce tibi, quid de hoc Dagoberto scribat Le grand</w:t>
      </w:r>
      <w:r w:rsidRPr="00164734">
        <w:t xml:space="preserve"> </w:t>
      </w:r>
      <w:r w:rsidRPr="00164734">
        <w:rPr>
          <w:spacing w:val="-3"/>
        </w:rPr>
        <w:t>dictionaire historique, neuvième edition, imprime a Amsterdam anno 1702: Dago</w:t>
      </w:r>
      <w:r w:rsidR="006D02B1" w:rsidRPr="00164734">
        <w:rPr>
          <w:spacing w:val="-3"/>
        </w:rPr>
        <w:softHyphen/>
      </w:r>
      <w:r w:rsidRPr="00164734">
        <w:rPr>
          <w:spacing w:val="-2"/>
        </w:rPr>
        <w:t>bert II dit le Jeune, roy de France, estoit fils de Childebert etc. Succeda au nom de</w:t>
      </w:r>
      <w:r w:rsidRPr="00164734">
        <w:t xml:space="preserve"> </w:t>
      </w:r>
      <w:r w:rsidRPr="00164734">
        <w:rPr>
          <w:spacing w:val="-3"/>
        </w:rPr>
        <w:t>roy l’an 711, mourut le 19 janvier 716, il lessa un fils nommé Thierri de sa femme,</w:t>
      </w:r>
      <w:r w:rsidRPr="00164734">
        <w:t xml:space="preserve"> </w:t>
      </w:r>
      <w:r w:rsidRPr="00164734">
        <w:rPr>
          <w:spacing w:val="-1"/>
        </w:rPr>
        <w:t>que quellques modernes appellent Clotilde de Saxe: Gregoire de Tours Apparatus</w:t>
      </w:r>
      <w:r w:rsidRPr="00164734">
        <w:t xml:space="preserve"> capite 103. Aimon libro quarto capit</w:t>
      </w:r>
      <w:r w:rsidR="006D02B1" w:rsidRPr="00164734">
        <w:t>ibus</w:t>
      </w:r>
      <w:r w:rsidRPr="00164734">
        <w:t xml:space="preserve"> 49, 50, 51. Adrien Valois tomo tertio. </w:t>
      </w:r>
      <w:r w:rsidRPr="00164734">
        <w:rPr>
          <w:spacing w:val="-3"/>
        </w:rPr>
        <w:t xml:space="preserve">Mezeray Histoire de France etc. </w:t>
      </w:r>
      <w:r w:rsidRPr="00164734">
        <w:rPr>
          <w:i/>
          <w:spacing w:val="16"/>
        </w:rPr>
        <w:t>&lt;</w:t>
      </w:r>
      <w:r w:rsidRPr="00164734">
        <w:rPr>
          <w:i/>
          <w:spacing w:val="10"/>
        </w:rPr>
        <w:t>7</w:t>
      </w:r>
      <w:r w:rsidRPr="00164734">
        <w:rPr>
          <w:i/>
        </w:rPr>
        <w:t>&gt;</w:t>
      </w:r>
      <w:r w:rsidRPr="00164734">
        <w:t xml:space="preserve"> </w:t>
      </w:r>
      <w:r w:rsidRPr="00164734">
        <w:rPr>
          <w:spacing w:val="-3"/>
        </w:rPr>
        <w:t>Ut tertium argumentum ab annis incarnatio</w:t>
      </w:r>
      <w:r w:rsidR="006D02B1" w:rsidRPr="00164734">
        <w:rPr>
          <w:spacing w:val="-3"/>
        </w:rPr>
        <w:softHyphen/>
      </w:r>
      <w:r w:rsidRPr="00164734">
        <w:rPr>
          <w:spacing w:val="-1"/>
        </w:rPr>
        <w:t>nis desumptum eliderem, duo alia antiqua diplomata, quorum copias authenticas</w:t>
      </w:r>
      <w:r w:rsidRPr="00164734">
        <w:t xml:space="preserve"> </w:t>
      </w:r>
      <w:r w:rsidR="00AD6335" w:rsidRPr="00164734">
        <w:rPr>
          <w:spacing w:val="-4"/>
        </w:rPr>
        <w:t>hic</w:t>
      </w:r>
      <w:r w:rsidR="00AD6335" w:rsidRPr="00164734">
        <w:rPr>
          <w:spacing w:val="-8"/>
        </w:rPr>
        <w:t xml:space="preserve"> </w:t>
      </w:r>
      <w:r w:rsidR="00AD6335" w:rsidRPr="00164734">
        <w:rPr>
          <w:spacing w:val="-4"/>
        </w:rPr>
        <w:t>inveni,</w:t>
      </w:r>
      <w:r w:rsidR="00AD6335" w:rsidRPr="00164734">
        <w:rPr>
          <w:spacing w:val="-8"/>
        </w:rPr>
        <w:t xml:space="preserve"> </w:t>
      </w:r>
      <w:r w:rsidR="00AD6335" w:rsidRPr="00164734">
        <w:rPr>
          <w:spacing w:val="-4"/>
        </w:rPr>
        <w:t>adduxi</w:t>
      </w:r>
      <w:r w:rsidRPr="00164734">
        <w:rPr>
          <w:spacing w:val="-4"/>
        </w:rPr>
        <w:t>,</w:t>
      </w:r>
      <w:r w:rsidRPr="00164734">
        <w:rPr>
          <w:spacing w:val="-8"/>
        </w:rPr>
        <w:t xml:space="preserve"> </w:t>
      </w:r>
      <w:r w:rsidRPr="00164734">
        <w:rPr>
          <w:spacing w:val="-4"/>
        </w:rPr>
        <w:t>quia</w:t>
      </w:r>
      <w:r w:rsidRPr="00164734">
        <w:rPr>
          <w:spacing w:val="-8"/>
        </w:rPr>
        <w:t xml:space="preserve"> </w:t>
      </w:r>
      <w:r w:rsidRPr="00164734">
        <w:rPr>
          <w:spacing w:val="-4"/>
        </w:rPr>
        <w:t>utrumque</w:t>
      </w:r>
      <w:r w:rsidRPr="00164734">
        <w:rPr>
          <w:spacing w:val="-8"/>
        </w:rPr>
        <w:t xml:space="preserve"> </w:t>
      </w:r>
      <w:r w:rsidRPr="00164734">
        <w:rPr>
          <w:spacing w:val="-4"/>
        </w:rPr>
        <w:t>annos</w:t>
      </w:r>
      <w:r w:rsidRPr="00164734">
        <w:rPr>
          <w:spacing w:val="-8"/>
        </w:rPr>
        <w:t xml:space="preserve"> </w:t>
      </w:r>
      <w:r w:rsidRPr="00164734">
        <w:rPr>
          <w:spacing w:val="-4"/>
        </w:rPr>
        <w:t>incarnationis</w:t>
      </w:r>
      <w:r w:rsidRPr="00164734">
        <w:rPr>
          <w:spacing w:val="-8"/>
        </w:rPr>
        <w:t xml:space="preserve"> </w:t>
      </w:r>
      <w:r w:rsidRPr="00164734">
        <w:rPr>
          <w:spacing w:val="-4"/>
        </w:rPr>
        <w:t>Christi</w:t>
      </w:r>
      <w:r w:rsidRPr="00164734">
        <w:rPr>
          <w:spacing w:val="-8"/>
        </w:rPr>
        <w:t xml:space="preserve"> </w:t>
      </w:r>
      <w:r w:rsidRPr="00164734">
        <w:rPr>
          <w:spacing w:val="-4"/>
        </w:rPr>
        <w:t>etiam</w:t>
      </w:r>
      <w:r w:rsidRPr="00164734">
        <w:rPr>
          <w:spacing w:val="-8"/>
        </w:rPr>
        <w:t xml:space="preserve"> </w:t>
      </w:r>
      <w:r w:rsidRPr="00164734">
        <w:rPr>
          <w:spacing w:val="-4"/>
        </w:rPr>
        <w:t>inscriptos</w:t>
      </w:r>
      <w:r w:rsidRPr="00164734">
        <w:rPr>
          <w:spacing w:val="-8"/>
        </w:rPr>
        <w:t xml:space="preserve"> </w:t>
      </w:r>
      <w:r w:rsidRPr="00164734">
        <w:rPr>
          <w:spacing w:val="-4"/>
        </w:rPr>
        <w:t>habet.</w:t>
      </w:r>
      <w:r w:rsidRPr="00164734">
        <w:t xml:space="preserve"> Unum est monasterii Weissenburgensis in Alsatia, conditum a Dagoberto primo </w:t>
      </w:r>
      <w:r w:rsidRPr="00164734">
        <w:rPr>
          <w:spacing w:val="-1"/>
        </w:rPr>
        <w:t>anno 623 patre eiusdem adhuc vivente. Alterum est sancti Bonifacii super funda</w:t>
      </w:r>
      <w:r w:rsidR="00AD6335" w:rsidRPr="00164734">
        <w:rPr>
          <w:spacing w:val="-1"/>
        </w:rPr>
        <w:softHyphen/>
      </w:r>
      <w:r w:rsidRPr="00164734">
        <w:t xml:space="preserve">tionem Fuldensem factam anno 747. Plura istiusmodi exempla diplomatum seu </w:t>
      </w:r>
      <w:r w:rsidRPr="00164734">
        <w:rPr>
          <w:spacing w:val="-4"/>
        </w:rPr>
        <w:t xml:space="preserve">aliorum scriptorum </w:t>
      </w:r>
      <w:r w:rsidRPr="00164734">
        <w:rPr>
          <w:spacing w:val="4"/>
        </w:rPr>
        <w:t>[</w:t>
      </w:r>
      <w:r w:rsidRPr="00164734">
        <w:rPr>
          <w:i/>
        </w:rPr>
        <w:t>2</w:t>
      </w:r>
      <w:r w:rsidRPr="00164734">
        <w:rPr>
          <w:i/>
          <w:spacing w:val="16"/>
        </w:rPr>
        <w:t>v</w:t>
      </w:r>
      <w:r w:rsidRPr="00164734">
        <w:t xml:space="preserve">] </w:t>
      </w:r>
      <w:r w:rsidR="00AD6335" w:rsidRPr="00164734">
        <w:rPr>
          <w:spacing w:val="-4"/>
        </w:rPr>
        <w:t>authenti</w:t>
      </w:r>
      <w:r w:rsidRPr="00164734">
        <w:rPr>
          <w:spacing w:val="-4"/>
        </w:rPr>
        <w:t>corum annos incarnationis continentium hic ha</w:t>
      </w:r>
      <w:r w:rsidR="00AD6335" w:rsidRPr="00164734">
        <w:rPr>
          <w:spacing w:val="-4"/>
        </w:rPr>
        <w:t>b</w:t>
      </w:r>
      <w:r w:rsidRPr="00164734">
        <w:rPr>
          <w:spacing w:val="-4"/>
        </w:rPr>
        <w:t>e</w:t>
      </w:r>
      <w:r w:rsidR="00AD6335" w:rsidRPr="00164734">
        <w:rPr>
          <w:spacing w:val="-4"/>
        </w:rPr>
        <w:softHyphen/>
      </w:r>
      <w:r w:rsidRPr="00164734">
        <w:rPr>
          <w:spacing w:val="-2"/>
        </w:rPr>
        <w:t>re non potui</w:t>
      </w:r>
      <w:r w:rsidR="00AD6335" w:rsidRPr="00164734">
        <w:rPr>
          <w:spacing w:val="-2"/>
        </w:rPr>
        <w:t>;</w:t>
      </w:r>
      <w:r w:rsidRPr="00164734">
        <w:rPr>
          <w:spacing w:val="-2"/>
        </w:rPr>
        <w:t xml:space="preserve"> </w:t>
      </w:r>
      <w:r w:rsidR="00AD6335" w:rsidRPr="00164734">
        <w:rPr>
          <w:spacing w:val="-2"/>
        </w:rPr>
        <w:t>p</w:t>
      </w:r>
      <w:r w:rsidRPr="00164734">
        <w:rPr>
          <w:spacing w:val="-2"/>
        </w:rPr>
        <w:t>rocul dubio reverentia vestra in hac parte mihi succurre</w:t>
      </w:r>
      <w:r w:rsidRPr="00164734">
        <w:rPr>
          <w:spacing w:val="-4"/>
        </w:rPr>
        <w:t xml:space="preserve"> [</w:t>
      </w:r>
      <w:r w:rsidRPr="00164734">
        <w:rPr>
          <w:i/>
          <w:spacing w:val="-4"/>
        </w:rPr>
        <w:t>sic</w:t>
      </w:r>
      <w:r w:rsidRPr="00164734">
        <w:rPr>
          <w:spacing w:val="-4"/>
        </w:rPr>
        <w:t xml:space="preserve">] </w:t>
      </w:r>
      <w:r w:rsidRPr="00164734">
        <w:rPr>
          <w:spacing w:val="-2"/>
        </w:rPr>
        <w:t>poterit,</w:t>
      </w:r>
      <w:r w:rsidRPr="00164734">
        <w:t xml:space="preserve"> </w:t>
      </w:r>
      <w:r w:rsidRPr="00164734">
        <w:rPr>
          <w:spacing w:val="-3"/>
        </w:rPr>
        <w:t>cum Viennae aut aliis antiquis archiviis et bibliothecis non desint. Oportebit me in</w:t>
      </w:r>
      <w:r w:rsidRPr="00164734">
        <w:t xml:space="preserve"> </w:t>
      </w:r>
      <w:r w:rsidRPr="00164734">
        <w:rPr>
          <w:spacing w:val="-2"/>
        </w:rPr>
        <w:t>promptu habere expedita arma, casu, quo ab expeditissimo illo antagonista ulterius</w:t>
      </w:r>
      <w:r w:rsidRPr="00164734">
        <w:t xml:space="preserve"> </w:t>
      </w:r>
      <w:r w:rsidRPr="00164734">
        <w:rPr>
          <w:spacing w:val="-2"/>
        </w:rPr>
        <w:t>impugner, si fortassis satisfactus nondum esset.</w:t>
      </w:r>
      <w:r w:rsidRPr="00164734">
        <w:t xml:space="preserve"> </w:t>
      </w:r>
      <w:r w:rsidRPr="00164734">
        <w:rPr>
          <w:i/>
          <w:spacing w:val="10"/>
        </w:rPr>
        <w:t>&lt;8</w:t>
      </w:r>
      <w:r w:rsidRPr="00164734">
        <w:rPr>
          <w:i/>
        </w:rPr>
        <w:t>&gt;</w:t>
      </w:r>
      <w:r w:rsidRPr="00164734">
        <w:rPr>
          <w:spacing w:val="-2"/>
        </w:rPr>
        <w:t xml:space="preserve"> Profecto visibile vitium est in</w:t>
      </w:r>
      <w:r w:rsidRPr="00164734">
        <w:t xml:space="preserve"> </w:t>
      </w:r>
      <w:r w:rsidRPr="00164734">
        <w:rPr>
          <w:spacing w:val="-3"/>
        </w:rPr>
        <w:t>diplomate nostro, quod ad annum 706 indictio VIIII. addatur, cum constet ex cal</w:t>
      </w:r>
      <w:r w:rsidR="00640810" w:rsidRPr="00164734">
        <w:rPr>
          <w:spacing w:val="-3"/>
        </w:rPr>
        <w:softHyphen/>
      </w:r>
      <w:r w:rsidRPr="00164734">
        <w:rPr>
          <w:spacing w:val="1"/>
        </w:rPr>
        <w:t>culatione fuisse isto anno indictionem 4., quem errorem cum nec contegere nec</w:t>
      </w:r>
      <w:r w:rsidRPr="00164734">
        <w:t xml:space="preserve"> </w:t>
      </w:r>
      <w:r w:rsidR="00640810" w:rsidRPr="00164734">
        <w:rPr>
          <w:spacing w:val="-4"/>
        </w:rPr>
        <w:t>rationibus</w:t>
      </w:r>
      <w:r w:rsidR="00640810" w:rsidRPr="00164734">
        <w:rPr>
          <w:spacing w:val="-6"/>
        </w:rPr>
        <w:t xml:space="preserve"> </w:t>
      </w:r>
      <w:r w:rsidR="00640810" w:rsidRPr="00164734">
        <w:rPr>
          <w:spacing w:val="-4"/>
        </w:rPr>
        <w:t>eli</w:t>
      </w:r>
      <w:r w:rsidRPr="00164734">
        <w:rPr>
          <w:spacing w:val="-4"/>
        </w:rPr>
        <w:t>dere</w:t>
      </w:r>
      <w:r w:rsidRPr="00164734">
        <w:rPr>
          <w:spacing w:val="-6"/>
        </w:rPr>
        <w:t xml:space="preserve"> </w:t>
      </w:r>
      <w:r w:rsidRPr="00164734">
        <w:rPr>
          <w:spacing w:val="-4"/>
        </w:rPr>
        <w:t>possim,</w:t>
      </w:r>
      <w:r w:rsidRPr="00164734">
        <w:rPr>
          <w:spacing w:val="-6"/>
        </w:rPr>
        <w:t xml:space="preserve"> </w:t>
      </w:r>
      <w:r w:rsidRPr="00164734">
        <w:rPr>
          <w:spacing w:val="-4"/>
        </w:rPr>
        <w:t>enixe</w:t>
      </w:r>
      <w:r w:rsidRPr="00164734">
        <w:rPr>
          <w:spacing w:val="-6"/>
        </w:rPr>
        <w:t xml:space="preserve"> </w:t>
      </w:r>
      <w:r w:rsidRPr="00164734">
        <w:rPr>
          <w:spacing w:val="-4"/>
        </w:rPr>
        <w:t>consilium</w:t>
      </w:r>
      <w:r w:rsidRPr="00164734">
        <w:rPr>
          <w:spacing w:val="-6"/>
        </w:rPr>
        <w:t xml:space="preserve"> </w:t>
      </w:r>
      <w:r w:rsidRPr="00164734">
        <w:rPr>
          <w:spacing w:val="-4"/>
        </w:rPr>
        <w:t>expeto,</w:t>
      </w:r>
      <w:r w:rsidRPr="00164734">
        <w:rPr>
          <w:spacing w:val="-6"/>
        </w:rPr>
        <w:t xml:space="preserve"> </w:t>
      </w:r>
      <w:r w:rsidRPr="00164734">
        <w:rPr>
          <w:spacing w:val="-4"/>
        </w:rPr>
        <w:t>quid</w:t>
      </w:r>
      <w:r w:rsidRPr="00164734">
        <w:rPr>
          <w:spacing w:val="-6"/>
        </w:rPr>
        <w:t xml:space="preserve"> </w:t>
      </w:r>
      <w:r w:rsidRPr="00164734">
        <w:rPr>
          <w:spacing w:val="-4"/>
        </w:rPr>
        <w:t>facto</w:t>
      </w:r>
      <w:r w:rsidRPr="00164734">
        <w:rPr>
          <w:spacing w:val="-6"/>
        </w:rPr>
        <w:t xml:space="preserve"> </w:t>
      </w:r>
      <w:r w:rsidRPr="00164734">
        <w:rPr>
          <w:spacing w:val="-4"/>
        </w:rPr>
        <w:t>opus?</w:t>
      </w:r>
      <w:r w:rsidRPr="00164734">
        <w:rPr>
          <w:spacing w:val="-6"/>
        </w:rPr>
        <w:t xml:space="preserve"> </w:t>
      </w:r>
      <w:r w:rsidRPr="00164734">
        <w:rPr>
          <w:spacing w:val="-4"/>
        </w:rPr>
        <w:t>Scripsi</w:t>
      </w:r>
      <w:r w:rsidRPr="00164734">
        <w:rPr>
          <w:spacing w:val="-6"/>
        </w:rPr>
        <w:t xml:space="preserve"> </w:t>
      </w:r>
      <w:r w:rsidRPr="00164734">
        <w:rPr>
          <w:spacing w:val="-4"/>
        </w:rPr>
        <w:t>quidem</w:t>
      </w:r>
      <w:r w:rsidRPr="00164734">
        <w:rPr>
          <w:spacing w:val="-6"/>
        </w:rPr>
        <w:t xml:space="preserve"> </w:t>
      </w:r>
      <w:r w:rsidRPr="00164734">
        <w:rPr>
          <w:spacing w:val="-4"/>
        </w:rPr>
        <w:t>id</w:t>
      </w:r>
      <w:r w:rsidRPr="00164734">
        <w:t xml:space="preserve"> </w:t>
      </w:r>
      <w:r w:rsidRPr="00164734">
        <w:rPr>
          <w:spacing w:val="-2"/>
        </w:rPr>
        <w:t>potuisse contingere ex incuri</w:t>
      </w:r>
      <w:r w:rsidRPr="00164734">
        <w:rPr>
          <w:spacing w:val="6"/>
        </w:rPr>
        <w:t>a</w:t>
      </w:r>
      <w:r w:rsidR="008215C7" w:rsidRPr="00164734">
        <w:rPr>
          <w:rStyle w:val="Funotenzeichen"/>
        </w:rPr>
        <w:footnoteReference w:customMarkFollows="1" w:id="727"/>
        <w:t>c</w:t>
      </w:r>
      <w:r w:rsidRPr="00164734">
        <w:t xml:space="preserve"> </w:t>
      </w:r>
      <w:r w:rsidRPr="00164734">
        <w:rPr>
          <w:spacing w:val="-2"/>
        </w:rPr>
        <w:t>scribae</w:t>
      </w:r>
      <w:r w:rsidR="00640810" w:rsidRPr="00164734">
        <w:rPr>
          <w:spacing w:val="-2"/>
        </w:rPr>
        <w:t>;</w:t>
      </w:r>
      <w:r w:rsidRPr="00164734">
        <w:rPr>
          <w:spacing w:val="-2"/>
        </w:rPr>
        <w:t xml:space="preserve"> item me audivisse Moguntiae, ubi diploma </w:t>
      </w:r>
      <w:r w:rsidRPr="00164734">
        <w:rPr>
          <w:spacing w:val="-3"/>
        </w:rPr>
        <w:t>nostrum conscriptum est, ut inibi patet, aliquamdiu indictionem particulare</w:t>
      </w:r>
      <w:r w:rsidRPr="00164734">
        <w:rPr>
          <w:spacing w:val="10"/>
        </w:rPr>
        <w:t>m</w:t>
      </w:r>
      <w:r w:rsidR="008215C7" w:rsidRPr="00164734">
        <w:rPr>
          <w:rStyle w:val="Funotenzeichen"/>
        </w:rPr>
        <w:footnoteReference w:customMarkFollows="1" w:id="728"/>
        <w:t>d</w:t>
      </w:r>
      <w:r w:rsidRPr="00164734">
        <w:t xml:space="preserve"> </w:t>
      </w:r>
      <w:r w:rsidRPr="00164734">
        <w:rPr>
          <w:spacing w:val="-3"/>
        </w:rPr>
        <w:t>usi</w:t>
      </w:r>
      <w:r w:rsidR="00640810" w:rsidRPr="00164734">
        <w:rPr>
          <w:spacing w:val="-3"/>
        </w:rPr>
        <w:softHyphen/>
      </w:r>
      <w:r w:rsidRPr="00164734">
        <w:rPr>
          <w:spacing w:val="-2"/>
        </w:rPr>
        <w:t>tatam fuisse, priusquam sub regimine Caroli Magni communiter indictio usurpata</w:t>
      </w:r>
      <w:r w:rsidRPr="00164734">
        <w:t xml:space="preserve"> </w:t>
      </w:r>
      <w:r w:rsidRPr="00164734">
        <w:rPr>
          <w:spacing w:val="-4"/>
        </w:rPr>
        <w:t>fieret. Verum an haec sufficiant aut sustineri possint, haud medriocriter</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4"/>
        </w:rPr>
        <w:t>dubito.</w:t>
      </w:r>
      <w:r w:rsidRPr="00164734">
        <w:t xml:space="preserve"> </w:t>
      </w:r>
      <w:r w:rsidRPr="00164734">
        <w:rPr>
          <w:i/>
          <w:spacing w:val="16"/>
        </w:rPr>
        <w:t>&lt;</w:t>
      </w:r>
      <w:r w:rsidRPr="00164734">
        <w:rPr>
          <w:i/>
          <w:spacing w:val="6"/>
        </w:rPr>
        <w:t>9</w:t>
      </w:r>
      <w:r w:rsidRPr="00164734">
        <w:rPr>
          <w:i/>
        </w:rPr>
        <w:t>&gt;</w:t>
      </w:r>
      <w:r w:rsidRPr="00164734">
        <w:rPr>
          <w:spacing w:val="-2"/>
        </w:rPr>
        <w:t xml:space="preserve"> Cum ex subscriptione nominis litterarum cognoscam reverentiam vestram in </w:t>
      </w:r>
      <w:r w:rsidRPr="00164734">
        <w:rPr>
          <w:spacing w:val="-1"/>
        </w:rPr>
        <w:t>officio magistri novitiorum existere, chariorem habeo, cum idem laboriosum offi</w:t>
      </w:r>
      <w:r w:rsidR="00481950" w:rsidRPr="00164734">
        <w:rPr>
          <w:spacing w:val="-1"/>
        </w:rPr>
        <w:softHyphen/>
      </w:r>
      <w:r w:rsidRPr="00164734">
        <w:rPr>
          <w:spacing w:val="-1"/>
        </w:rPr>
        <w:t>cium iam 24 annos partim in nativo Petrensi nostro monasterio, partim Corbeiae</w:t>
      </w:r>
      <w:r w:rsidRPr="00164734">
        <w:t xml:space="preserve"> exegerim; mercedem in coelis exspectabimus, interim oraturi per invicem, ut sal</w:t>
      </w:r>
      <w:r w:rsidR="00481950" w:rsidRPr="00164734">
        <w:softHyphen/>
      </w:r>
      <w:r w:rsidRPr="00164734">
        <w:t>vemur.</w:t>
      </w:r>
    </w:p>
    <w:p w:rsidR="00294746" w:rsidRPr="00164734" w:rsidRDefault="00294746" w:rsidP="00A97223">
      <w:pPr>
        <w:pStyle w:val="EditionEditionstext"/>
        <w:spacing w:after="120"/>
      </w:pPr>
      <w:r w:rsidRPr="00164734">
        <w:rPr>
          <w:spacing w:val="-2"/>
        </w:rPr>
        <w:t>Plurimum reverendae paternitatis vestrae paratissimus servus frater Petrus magister</w:t>
      </w:r>
      <w:r w:rsidRPr="00164734">
        <w:t xml:space="preserve"> novitiorum ad S. Petrum.</w:t>
      </w:r>
    </w:p>
    <w:p w:rsidR="00294746" w:rsidRPr="00164734" w:rsidRDefault="00294746" w:rsidP="00294746">
      <w:pPr>
        <w:pStyle w:val="EditionKommentar"/>
      </w:pPr>
      <w:r w:rsidRPr="00164734">
        <w:rPr>
          <w:bCs/>
          <w:i w:val="0"/>
          <w:spacing w:val="28"/>
        </w:rPr>
        <w:t>&lt;2&gt; manuscripta Radberti:</w:t>
      </w:r>
      <w:r w:rsidRPr="00164734">
        <w:rPr>
          <w:i w:val="0"/>
          <w:spacing w:val="30"/>
        </w:rPr>
        <w:t xml:space="preserve"> </w:t>
      </w:r>
      <w:r w:rsidRPr="00164734">
        <w:rPr>
          <w:spacing w:val="-4"/>
        </w:rPr>
        <w:t>Vgl. 12</w:t>
      </w:r>
      <w:r w:rsidR="00084BBC" w:rsidRPr="00164734">
        <w:rPr>
          <w:spacing w:val="-4"/>
        </w:rPr>
        <w:t>7</w:t>
      </w:r>
      <w:r w:rsidRPr="00164734">
        <w:rPr>
          <w:spacing w:val="-4"/>
        </w:rPr>
        <w:t>.</w:t>
      </w:r>
      <w:r w:rsidRPr="00164734">
        <w:rPr>
          <w:i w:val="0"/>
          <w:spacing w:val="28"/>
        </w:rPr>
        <w:t xml:space="preserve"> </w:t>
      </w:r>
      <w:r w:rsidRPr="00164734">
        <w:rPr>
          <w:bCs/>
          <w:i w:val="0"/>
          <w:spacing w:val="28"/>
        </w:rPr>
        <w:t>futuro capitulo annali:</w:t>
      </w:r>
      <w:r w:rsidRPr="00164734">
        <w:rPr>
          <w:i w:val="0"/>
          <w:spacing w:val="30"/>
        </w:rPr>
        <w:t xml:space="preserve"> </w:t>
      </w:r>
      <w:r w:rsidRPr="00164734">
        <w:rPr>
          <w:spacing w:val="-4"/>
        </w:rPr>
        <w:t xml:space="preserve">Das nächste Generalkapitel fand erst </w:t>
      </w:r>
      <w:r w:rsidR="005D4C74" w:rsidRPr="00164734">
        <w:rPr>
          <w:spacing w:val="-4"/>
        </w:rPr>
        <w:t>vo</w:t>
      </w:r>
      <w:r w:rsidRPr="00164734">
        <w:rPr>
          <w:spacing w:val="-4"/>
        </w:rPr>
        <w:t>m 17.</w:t>
      </w:r>
      <w:r w:rsidR="00084BBC" w:rsidRPr="00164734">
        <w:rPr>
          <w:spacing w:val="-4"/>
        </w:rPr>
        <w:t xml:space="preserve"> </w:t>
      </w:r>
      <w:r w:rsidR="005D4C74" w:rsidRPr="00164734">
        <w:rPr>
          <w:spacing w:val="-4"/>
        </w:rPr>
        <w:t>bis</w:t>
      </w:r>
      <w:r w:rsidR="00084BBC" w:rsidRPr="00164734">
        <w:rPr>
          <w:spacing w:val="-4"/>
        </w:rPr>
        <w:t xml:space="preserve"> </w:t>
      </w:r>
      <w:r w:rsidRPr="00164734">
        <w:rPr>
          <w:spacing w:val="-4"/>
        </w:rPr>
        <w:t>19. Juni 1714 in Groß St. Martin zu Köln</w:t>
      </w:r>
      <w:r w:rsidRPr="00164734">
        <w:t xml:space="preserve"> </w:t>
      </w:r>
      <w:r w:rsidRPr="00164734">
        <w:rPr>
          <w:spacing w:val="-1"/>
        </w:rPr>
        <w:t xml:space="preserve">statt: Ziegler, Bursfelder Kongregation 372. </w:t>
      </w:r>
      <w:r w:rsidR="00084BBC" w:rsidRPr="00164734">
        <w:rPr>
          <w:spacing w:val="-1"/>
        </w:rPr>
        <w:t>Nach der Angabe PFs in 418 &lt;1&gt; wurde</w:t>
      </w:r>
      <w:r w:rsidR="00084BBC" w:rsidRPr="00164734">
        <w:t xml:space="preserve"> </w:t>
      </w:r>
      <w:r w:rsidR="00084BBC" w:rsidRPr="00164734">
        <w:rPr>
          <w:spacing w:val="-1"/>
        </w:rPr>
        <w:t>dort ein Schreiben BPs, also vermutlich ein Exemplar oder eine Abschrift der mit 222</w:t>
      </w:r>
      <w:r w:rsidR="00084BBC" w:rsidRPr="00164734">
        <w:t xml:space="preserve"> an </w:t>
      </w:r>
      <w:r w:rsidRPr="00164734">
        <w:t xml:space="preserve">PF </w:t>
      </w:r>
      <w:r w:rsidR="00084BBC" w:rsidRPr="00164734">
        <w:t>ergangenen LE 2, vorgelegt.</w:t>
      </w:r>
      <w:r w:rsidR="00084BBC" w:rsidRPr="00164734">
        <w:rPr>
          <w:i w:val="0"/>
          <w:spacing w:val="30"/>
        </w:rPr>
        <w:t xml:space="preserve"> </w:t>
      </w:r>
      <w:r w:rsidRPr="00164734">
        <w:rPr>
          <w:bCs/>
          <w:i w:val="0"/>
          <w:spacing w:val="30"/>
        </w:rPr>
        <w:t>&lt;3&gt; abbatissa in Gandersheim:</w:t>
      </w:r>
      <w:r w:rsidRPr="00164734">
        <w:rPr>
          <w:i w:val="0"/>
          <w:spacing w:val="30"/>
        </w:rPr>
        <w:t xml:space="preserve"> </w:t>
      </w:r>
      <w:r w:rsidR="00F355A2" w:rsidRPr="00164734">
        <w:t xml:space="preserve">Die </w:t>
      </w:r>
      <w:r w:rsidR="00F355A2" w:rsidRPr="00164734">
        <w:rPr>
          <w:spacing w:val="-5"/>
        </w:rPr>
        <w:t>Äbtissin H</w:t>
      </w:r>
      <w:r w:rsidRPr="00164734">
        <w:rPr>
          <w:spacing w:val="-5"/>
        </w:rPr>
        <w:t xml:space="preserve">enriette Christine </w:t>
      </w:r>
      <w:r w:rsidR="00F355A2" w:rsidRPr="00164734">
        <w:rPr>
          <w:spacing w:val="-5"/>
        </w:rPr>
        <w:t>konverti</w:t>
      </w:r>
      <w:r w:rsidRPr="00164734">
        <w:rPr>
          <w:spacing w:val="-5"/>
        </w:rPr>
        <w:t>erte 1712 (in Folge einer Schwangerschaft) in Corvey</w:t>
      </w:r>
      <w:r w:rsidRPr="00164734">
        <w:t xml:space="preserve"> zum Katholizismus und verbrachte den Rest ihres Lebens im adeligen Kanonissenstift </w:t>
      </w:r>
      <w:r w:rsidRPr="00164734">
        <w:rPr>
          <w:spacing w:val="-4"/>
        </w:rPr>
        <w:t>Roermond: Brüning, Ant</w:t>
      </w:r>
      <w:r w:rsidR="00F355A2" w:rsidRPr="00164734">
        <w:rPr>
          <w:spacing w:val="-4"/>
        </w:rPr>
        <w:t>on Ulrich 350f., 353f., 364–371.</w:t>
      </w:r>
      <w:r w:rsidRPr="00164734">
        <w:rPr>
          <w:spacing w:val="-4"/>
        </w:rPr>
        <w:t xml:space="preserve"> Die Rolle des Fürstabtes von</w:t>
      </w:r>
      <w:r w:rsidRPr="00164734">
        <w:t xml:space="preserve"> Corvey ist ersichtlich aus den Briefen bei Räß, Convertiten </w:t>
      </w:r>
      <w:r w:rsidR="00F355A2" w:rsidRPr="00164734">
        <w:t xml:space="preserve">9 </w:t>
      </w:r>
      <w:r w:rsidRPr="00164734">
        <w:t>215–217.</w:t>
      </w:r>
      <w:r w:rsidRPr="00164734">
        <w:rPr>
          <w:bCs/>
          <w:i w:val="0"/>
          <w:spacing w:val="30"/>
        </w:rPr>
        <w:t xml:space="preserve"> &lt;4&gt; nec nomen ullius ... prodiderit:</w:t>
      </w:r>
      <w:r w:rsidRPr="00164734">
        <w:rPr>
          <w:i w:val="0"/>
          <w:spacing w:val="30"/>
        </w:rPr>
        <w:t xml:space="preserve"> </w:t>
      </w:r>
      <w:r w:rsidRPr="00164734">
        <w:rPr>
          <w:spacing w:val="-2"/>
        </w:rPr>
        <w:t xml:space="preserve">Tatsächlich nannte Nikolaus von Siegen seine </w:t>
      </w:r>
      <w:r w:rsidRPr="00164734">
        <w:t xml:space="preserve">Quellen an vielen Stellen: vgl. Theele, Handschriften 12f. PF meint vermutlich, dass </w:t>
      </w:r>
      <w:r w:rsidRPr="00164734">
        <w:rPr>
          <w:spacing w:val="-2"/>
        </w:rPr>
        <w:t>keine hausinternen Quellen angegeben sind.</w:t>
      </w:r>
      <w:r w:rsidRPr="00164734">
        <w:rPr>
          <w:bCs/>
          <w:i w:val="0"/>
          <w:spacing w:val="30"/>
        </w:rPr>
        <w:t xml:space="preserve"> anno scilicet 3052:</w:t>
      </w:r>
      <w:r w:rsidRPr="00164734">
        <w:rPr>
          <w:i w:val="0"/>
          <w:spacing w:val="30"/>
        </w:rPr>
        <w:t xml:space="preserve"> </w:t>
      </w:r>
      <w:r w:rsidRPr="00164734">
        <w:rPr>
          <w:spacing w:val="-2"/>
        </w:rPr>
        <w:t xml:space="preserve">Gemeint sein </w:t>
      </w:r>
      <w:r w:rsidRPr="00164734">
        <w:rPr>
          <w:spacing w:val="-1"/>
        </w:rPr>
        <w:t xml:space="preserve">dürfte 1352, zumal die jüngste der Fortsetzungen </w:t>
      </w:r>
      <w:r w:rsidR="00687438" w:rsidRPr="00164734">
        <w:rPr>
          <w:spacing w:val="-1"/>
        </w:rPr>
        <w:t xml:space="preserve">zu </w:t>
      </w:r>
      <w:r w:rsidRPr="00164734">
        <w:rPr>
          <w:spacing w:val="-1"/>
        </w:rPr>
        <w:t>Lampert von Hersfeld („Cronica</w:t>
      </w:r>
      <w:r w:rsidRPr="00164734">
        <w:t xml:space="preserve"> </w:t>
      </w:r>
      <w:r w:rsidRPr="00164734">
        <w:rPr>
          <w:spacing w:val="-2"/>
        </w:rPr>
        <w:t>S. Petri moderna“: Mo</w:t>
      </w:r>
      <w:r w:rsidR="008035E7" w:rsidRPr="00164734">
        <w:rPr>
          <w:spacing w:val="-2"/>
        </w:rPr>
        <w:t>n</w:t>
      </w:r>
      <w:r w:rsidRPr="00164734">
        <w:rPr>
          <w:spacing w:val="-2"/>
        </w:rPr>
        <w:t>umenta Erphesfurtensia 117–398) bis in diese Zeit reicht. Die</w:t>
      </w:r>
      <w:r w:rsidRPr="00164734">
        <w:t xml:space="preserve"> </w:t>
      </w:r>
      <w:r w:rsidRPr="00164734">
        <w:rPr>
          <w:spacing w:val="-1"/>
        </w:rPr>
        <w:t>Behauptung PFs, es habe in Erfurt damals keine anderen Klöster außer dem Schotten</w:t>
      </w:r>
      <w:r w:rsidR="00687438" w:rsidRPr="00164734">
        <w:rPr>
          <w:spacing w:val="-1"/>
        </w:rPr>
        <w:softHyphen/>
      </w:r>
      <w:r w:rsidRPr="00164734">
        <w:t xml:space="preserve">kloster gegeben, ist freilich unrichtig und widerspricht auch seiner eigenen Aussage in </w:t>
      </w:r>
      <w:r w:rsidRPr="00164734">
        <w:rPr>
          <w:spacing w:val="1"/>
        </w:rPr>
        <w:t>1</w:t>
      </w:r>
      <w:r w:rsidR="00687438" w:rsidRPr="00164734">
        <w:rPr>
          <w:spacing w:val="1"/>
        </w:rPr>
        <w:t>80</w:t>
      </w:r>
      <w:r w:rsidRPr="00164734">
        <w:rPr>
          <w:spacing w:val="1"/>
        </w:rPr>
        <w:t>.</w:t>
      </w:r>
      <w:r w:rsidRPr="00164734">
        <w:rPr>
          <w:i w:val="0"/>
          <w:spacing w:val="30"/>
        </w:rPr>
        <w:t xml:space="preserve"> </w:t>
      </w:r>
      <w:r w:rsidRPr="00164734">
        <w:rPr>
          <w:bCs/>
          <w:i w:val="0"/>
          <w:spacing w:val="30"/>
        </w:rPr>
        <w:t>&lt;5&gt; negotium</w:t>
      </w:r>
      <w:r w:rsidR="00687438" w:rsidRPr="00164734">
        <w:rPr>
          <w:bCs/>
          <w:i w:val="0"/>
          <w:spacing w:val="30"/>
        </w:rPr>
        <w:t xml:space="preserve"> </w:t>
      </w:r>
      <w:r w:rsidRPr="00164734">
        <w:rPr>
          <w:bCs/>
          <w:i w:val="0"/>
          <w:spacing w:val="30"/>
        </w:rPr>
        <w:t>... Massuet:</w:t>
      </w:r>
      <w:r w:rsidRPr="00164734">
        <w:rPr>
          <w:i w:val="0"/>
          <w:spacing w:val="30"/>
        </w:rPr>
        <w:t xml:space="preserve"> </w:t>
      </w:r>
      <w:r w:rsidRPr="00164734">
        <w:rPr>
          <w:spacing w:val="1"/>
        </w:rPr>
        <w:t>Vgl. 24</w:t>
      </w:r>
      <w:r w:rsidR="008215C7" w:rsidRPr="00164734">
        <w:rPr>
          <w:spacing w:val="1"/>
        </w:rPr>
        <w:t>8</w:t>
      </w:r>
      <w:r w:rsidRPr="00164734">
        <w:rPr>
          <w:spacing w:val="1"/>
        </w:rPr>
        <w:t xml:space="preserve"> &lt;3&gt;. Es ist </w:t>
      </w:r>
      <w:r w:rsidR="008215C7" w:rsidRPr="00164734">
        <w:rPr>
          <w:spacing w:val="1"/>
        </w:rPr>
        <w:t>un</w:t>
      </w:r>
      <w:r w:rsidRPr="00164734">
        <w:rPr>
          <w:spacing w:val="1"/>
        </w:rPr>
        <w:t>klar, ob Massuet</w:t>
      </w:r>
      <w:r w:rsidRPr="00164734">
        <w:rPr>
          <w:spacing w:val="-4"/>
        </w:rPr>
        <w:t xml:space="preserve"> </w:t>
      </w:r>
      <w:r w:rsidR="008215C7" w:rsidRPr="00164734">
        <w:rPr>
          <w:spacing w:val="-1"/>
        </w:rPr>
        <w:t xml:space="preserve">über Felix Egger oder </w:t>
      </w:r>
      <w:r w:rsidRPr="00164734">
        <w:rPr>
          <w:spacing w:val="-1"/>
        </w:rPr>
        <w:t>direkt an PF geantwortet hatte; wahrscheinlich ist aufgrund des</w:t>
      </w:r>
      <w:r w:rsidRPr="00164734">
        <w:t xml:space="preserve"> sonstigen Verlaufes dieser Korrespondenz </w:t>
      </w:r>
      <w:r w:rsidR="008215C7" w:rsidRPr="00164734">
        <w:t xml:space="preserve">eher </w:t>
      </w:r>
      <w:r w:rsidRPr="00164734">
        <w:t xml:space="preserve">das </w:t>
      </w:r>
      <w:r w:rsidR="008215C7" w:rsidRPr="00164734">
        <w:t>Ers</w:t>
      </w:r>
      <w:r w:rsidRPr="00164734">
        <w:t>tere.</w:t>
      </w:r>
      <w:r w:rsidRPr="00164734">
        <w:rPr>
          <w:i w:val="0"/>
          <w:spacing w:val="30"/>
        </w:rPr>
        <w:t xml:space="preserve"> </w:t>
      </w:r>
      <w:r w:rsidRPr="00164734">
        <w:rPr>
          <w:bCs/>
          <w:i w:val="0"/>
          <w:spacing w:val="30"/>
        </w:rPr>
        <w:t>&lt;6&gt; ante octiduum respondi:</w:t>
      </w:r>
      <w:r w:rsidRPr="00164734">
        <w:rPr>
          <w:i w:val="0"/>
          <w:spacing w:val="30"/>
        </w:rPr>
        <w:t xml:space="preserve"> </w:t>
      </w:r>
      <w:r w:rsidRPr="00164734">
        <w:t xml:space="preserve">In der Korrespondenz Massuets findet sich eine Abschrift einer von PF an Felix Egger gerichteten Entgegnung auf verschiedene gegen das angebliche Erfurter </w:t>
      </w:r>
      <w:r w:rsidRPr="00164734">
        <w:rPr>
          <w:spacing w:val="-2"/>
        </w:rPr>
        <w:t>Dagobertinum erhobene Kritikpunkte: BN FF 19664, 144r–145v. Diese Entgegnung</w:t>
      </w:r>
      <w:r w:rsidRPr="00164734">
        <w:t xml:space="preserve"> </w:t>
      </w:r>
      <w:r w:rsidRPr="00164734">
        <w:rPr>
          <w:spacing w:val="-2"/>
        </w:rPr>
        <w:t xml:space="preserve">stimmt in einigen, </w:t>
      </w:r>
      <w:r w:rsidR="004A05F8" w:rsidRPr="00164734">
        <w:rPr>
          <w:spacing w:val="-2"/>
        </w:rPr>
        <w:t>obglei</w:t>
      </w:r>
      <w:r w:rsidRPr="00164734">
        <w:rPr>
          <w:spacing w:val="-2"/>
        </w:rPr>
        <w:t xml:space="preserve">ch nicht in allen Punkten mit den </w:t>
      </w:r>
      <w:r w:rsidR="004A05F8" w:rsidRPr="00164734">
        <w:rPr>
          <w:spacing w:val="-2"/>
        </w:rPr>
        <w:t>Darleg</w:t>
      </w:r>
      <w:r w:rsidRPr="00164734">
        <w:rPr>
          <w:spacing w:val="-2"/>
        </w:rPr>
        <w:t>ungen PFs in diesem</w:t>
      </w:r>
      <w:r w:rsidRPr="00164734">
        <w:t xml:space="preserve"> Brief überein; insbesondere enthält sie dasselbe Zitat aus </w:t>
      </w:r>
      <w:r w:rsidR="004A05F8" w:rsidRPr="00164734">
        <w:t>Moréris „Grand diction</w:t>
      </w:r>
      <w:r w:rsidRPr="00164734">
        <w:t xml:space="preserve">aire </w:t>
      </w:r>
      <w:r w:rsidRPr="00164734">
        <w:rPr>
          <w:spacing w:val="-3"/>
        </w:rPr>
        <w:t>historique“. Sie ist mit 16. September 1712 datiert, was eine Identifikation mit der hier</w:t>
      </w:r>
      <w:r w:rsidRPr="00164734">
        <w:t xml:space="preserve"> </w:t>
      </w:r>
      <w:r w:rsidRPr="00164734">
        <w:rPr>
          <w:spacing w:val="-3"/>
        </w:rPr>
        <w:t>erwähnten Antwort auf den ersten Blick ausschließt. Doch liegt auch ein Brief Eggers an</w:t>
      </w:r>
      <w:r w:rsidRPr="00164734">
        <w:t xml:space="preserve"> </w:t>
      </w:r>
      <w:r w:rsidRPr="00164734">
        <w:rPr>
          <w:spacing w:val="-3"/>
        </w:rPr>
        <w:t>Massuet vo</w:t>
      </w:r>
      <w:r w:rsidR="004A05F8" w:rsidRPr="00164734">
        <w:rPr>
          <w:spacing w:val="-3"/>
        </w:rPr>
        <w:t>n de</w:t>
      </w:r>
      <w:r w:rsidRPr="00164734">
        <w:rPr>
          <w:spacing w:val="-3"/>
        </w:rPr>
        <w:t>mselben Datum vor (BN FF 19664, 125r–v), worin dieser angibt, eine</w:t>
      </w:r>
      <w:r w:rsidRPr="00164734">
        <w:t xml:space="preserve"> </w:t>
      </w:r>
      <w:r w:rsidRPr="00164734">
        <w:rPr>
          <w:spacing w:val="-1"/>
        </w:rPr>
        <w:t xml:space="preserve">Abschrift einer Antwort PFs beizulegen. Es liegt die </w:t>
      </w:r>
      <w:r w:rsidR="004A05F8" w:rsidRPr="00164734">
        <w:rPr>
          <w:spacing w:val="-1"/>
        </w:rPr>
        <w:t>Annahme</w:t>
      </w:r>
      <w:r w:rsidRPr="00164734">
        <w:rPr>
          <w:spacing w:val="-1"/>
        </w:rPr>
        <w:t xml:space="preserve"> nahe, dass die für Egger</w:t>
      </w:r>
      <w:r w:rsidRPr="00164734">
        <w:t xml:space="preserve"> </w:t>
      </w:r>
      <w:r w:rsidRPr="00164734">
        <w:rPr>
          <w:spacing w:val="-2"/>
        </w:rPr>
        <w:t>angefertigte Abschrift irrtümlich mit dem Tag ihrer Anfertigung statt mit dem Datum</w:t>
      </w:r>
      <w:r w:rsidRPr="00164734">
        <w:t xml:space="preserve"> </w:t>
      </w:r>
      <w:r w:rsidRPr="00164734">
        <w:rPr>
          <w:spacing w:val="-3"/>
        </w:rPr>
        <w:t>ihrer Vorlage datiert wurde.</w:t>
      </w:r>
      <w:r w:rsidRPr="00164734">
        <w:rPr>
          <w:i w:val="0"/>
          <w:spacing w:val="30"/>
        </w:rPr>
        <w:t xml:space="preserve"> </w:t>
      </w:r>
      <w:r w:rsidRPr="00164734">
        <w:rPr>
          <w:bCs/>
          <w:i w:val="0"/>
          <w:spacing w:val="30"/>
        </w:rPr>
        <w:t>Le grand dictionaire:</w:t>
      </w:r>
      <w:r w:rsidRPr="00164734">
        <w:rPr>
          <w:i w:val="0"/>
          <w:spacing w:val="30"/>
        </w:rPr>
        <w:t xml:space="preserve"> </w:t>
      </w:r>
      <w:r w:rsidRPr="00164734">
        <w:rPr>
          <w:spacing w:val="-3"/>
        </w:rPr>
        <w:t xml:space="preserve">Moréri, Grand dictionaire </w:t>
      </w:r>
      <w:r w:rsidRPr="00164734">
        <w:t xml:space="preserve">2 316f. (in der Ausgabe Amsterdam 1702). PF kürzt den Artikel um mehrere Sätze, </w:t>
      </w:r>
      <w:r w:rsidRPr="00164734">
        <w:rPr>
          <w:spacing w:val="-3"/>
        </w:rPr>
        <w:t>die sich auf die tatsächliche Herrschaft der Hausmeier beziehen</w:t>
      </w:r>
      <w:r w:rsidR="004A05F8" w:rsidRPr="00164734">
        <w:rPr>
          <w:spacing w:val="-3"/>
        </w:rPr>
        <w:t xml:space="preserve"> – </w:t>
      </w:r>
      <w:r w:rsidR="006D02B1" w:rsidRPr="00164734">
        <w:rPr>
          <w:spacing w:val="-3"/>
        </w:rPr>
        <w:t>wohl nicht ganz ohne</w:t>
      </w:r>
      <w:r w:rsidR="006D02B1" w:rsidRPr="00164734">
        <w:t xml:space="preserve"> </w:t>
      </w:r>
      <w:r w:rsidR="006D02B1" w:rsidRPr="00164734">
        <w:rPr>
          <w:spacing w:val="-4"/>
        </w:rPr>
        <w:t>Hintergedanken, denn diese war bereits von Trithemius</w:t>
      </w:r>
      <w:r w:rsidR="004A05F8" w:rsidRPr="00164734">
        <w:rPr>
          <w:spacing w:val="-4"/>
        </w:rPr>
        <w:t xml:space="preserve"> </w:t>
      </w:r>
      <w:r w:rsidR="006D02B1" w:rsidRPr="00164734">
        <w:rPr>
          <w:spacing w:val="-4"/>
        </w:rPr>
        <w:t>als Argument gegen die Echtheit</w:t>
      </w:r>
      <w:r w:rsidR="006D02B1" w:rsidRPr="00164734">
        <w:t xml:space="preserve"> des </w:t>
      </w:r>
      <w:r w:rsidR="00AD6335" w:rsidRPr="00164734">
        <w:t xml:space="preserve">Erfurter </w:t>
      </w:r>
      <w:r w:rsidR="006D02B1" w:rsidRPr="00164734">
        <w:t>Dagobertinums angeführt worden (vgl. 248 &lt;1&gt;).</w:t>
      </w:r>
      <w:r w:rsidRPr="00164734">
        <w:rPr>
          <w:i w:val="0"/>
          <w:spacing w:val="30"/>
        </w:rPr>
        <w:t xml:space="preserve"> </w:t>
      </w:r>
      <w:r w:rsidRPr="00164734">
        <w:rPr>
          <w:bCs/>
          <w:i w:val="0"/>
          <w:spacing w:val="30"/>
        </w:rPr>
        <w:t xml:space="preserve">&lt;7&gt; </w:t>
      </w:r>
      <w:r w:rsidRPr="00164734">
        <w:rPr>
          <w:i w:val="0"/>
          <w:spacing w:val="30"/>
        </w:rPr>
        <w:t xml:space="preserve">monasterii </w:t>
      </w:r>
      <w:r w:rsidRPr="00164734">
        <w:rPr>
          <w:i w:val="0"/>
          <w:spacing w:val="28"/>
        </w:rPr>
        <w:t>Weissenburgensis:</w:t>
      </w:r>
      <w:r w:rsidRPr="00164734">
        <w:rPr>
          <w:i w:val="0"/>
          <w:spacing w:val="30"/>
        </w:rPr>
        <w:t xml:space="preserve"> </w:t>
      </w:r>
      <w:r w:rsidRPr="00164734">
        <w:rPr>
          <w:spacing w:val="-4"/>
        </w:rPr>
        <w:t xml:space="preserve">Die angebliche Gründungsurkunde von Weißenburg ist </w:t>
      </w:r>
      <w:r w:rsidR="00AD6335" w:rsidRPr="00164734">
        <w:rPr>
          <w:spacing w:val="-4"/>
        </w:rPr>
        <w:t>eben</w:t>
      </w:r>
      <w:r w:rsidR="00AD6335" w:rsidRPr="00164734">
        <w:rPr>
          <w:spacing w:val="-4"/>
        </w:rPr>
        <w:softHyphen/>
      </w:r>
      <w:r w:rsidR="00AD6335" w:rsidRPr="00164734">
        <w:rPr>
          <w:spacing w:val="-2"/>
        </w:rPr>
        <w:t>falls ei</w:t>
      </w:r>
      <w:r w:rsidRPr="00164734">
        <w:rPr>
          <w:spacing w:val="-2"/>
        </w:rPr>
        <w:t xml:space="preserve">ne Fälschung: MGH DD.Merov. 158–162 Nr. 64; Kölzer, Merowingerstudien </w:t>
      </w:r>
      <w:r w:rsidRPr="00164734">
        <w:rPr>
          <w:spacing w:val="-1"/>
        </w:rPr>
        <w:t xml:space="preserve">2 136–143. Im </w:t>
      </w:r>
      <w:r w:rsidR="00AD6335" w:rsidRPr="00164734">
        <w:rPr>
          <w:spacing w:val="-1"/>
        </w:rPr>
        <w:t>Ü</w:t>
      </w:r>
      <w:r w:rsidRPr="00164734">
        <w:rPr>
          <w:spacing w:val="-1"/>
        </w:rPr>
        <w:t>brigen trägt sie auch kein Inkarnationsdatum. Der Text findet sich</w:t>
      </w:r>
      <w:r w:rsidRPr="00164734">
        <w:t xml:space="preserve"> </w:t>
      </w:r>
      <w:r w:rsidRPr="00164734">
        <w:rPr>
          <w:spacing w:val="-2"/>
        </w:rPr>
        <w:t>abschriftlich im Chartular des Petersklosters (heute StB Berlin, Ms. Boruss. fol. 81), wo</w:t>
      </w:r>
      <w:r w:rsidRPr="00164734">
        <w:t xml:space="preserve"> </w:t>
      </w:r>
      <w:r w:rsidRPr="00164734">
        <w:rPr>
          <w:spacing w:val="-2"/>
        </w:rPr>
        <w:t>man sich schon im 13. Jh. in Wei</w:t>
      </w:r>
      <w:r w:rsidR="00707F12" w:rsidRPr="00164734">
        <w:rPr>
          <w:spacing w:val="-2"/>
        </w:rPr>
        <w:t>ß</w:t>
      </w:r>
      <w:r w:rsidRPr="00164734">
        <w:rPr>
          <w:spacing w:val="-2"/>
        </w:rPr>
        <w:t>enburg nach dessen angeblichem Gründer Dagobert</w:t>
      </w:r>
      <w:r w:rsidRPr="00164734">
        <w:t xml:space="preserve"> erkundigt hatte: Holder-Egger, Handschriften 537–541;</w:t>
      </w:r>
      <w:r w:rsidR="00707F12" w:rsidRPr="00164734">
        <w:t xml:space="preserve"> vgl.</w:t>
      </w:r>
      <w:r w:rsidRPr="00164734">
        <w:t xml:space="preserve"> Wolf, Peterskloster 59. </w:t>
      </w:r>
      <w:r w:rsidRPr="00164734">
        <w:rPr>
          <w:i w:val="0"/>
          <w:spacing w:val="28"/>
        </w:rPr>
        <w:t xml:space="preserve">Bonifacii super fundationem Fuldensem: </w:t>
      </w:r>
      <w:r w:rsidRPr="00164734">
        <w:rPr>
          <w:spacing w:val="-4"/>
        </w:rPr>
        <w:t xml:space="preserve">Die sogenannten „Chartulae </w:t>
      </w:r>
      <w:r w:rsidRPr="00164734">
        <w:rPr>
          <w:spacing w:val="-3"/>
        </w:rPr>
        <w:t xml:space="preserve">Bonifacii“ von 747, eine </w:t>
      </w:r>
      <w:r w:rsidR="00707F12" w:rsidRPr="00164734">
        <w:rPr>
          <w:spacing w:val="-3"/>
        </w:rPr>
        <w:t>an</w:t>
      </w:r>
      <w:r w:rsidRPr="00164734">
        <w:rPr>
          <w:spacing w:val="-3"/>
        </w:rPr>
        <w:t>gebliche Urkunde des Bonifatius zur Bestätigung der Grün</w:t>
      </w:r>
      <w:r w:rsidR="00707F12" w:rsidRPr="00164734">
        <w:rPr>
          <w:spacing w:val="-3"/>
        </w:rPr>
        <w:softHyphen/>
      </w:r>
      <w:r w:rsidRPr="00164734">
        <w:rPr>
          <w:spacing w:val="-3"/>
        </w:rPr>
        <w:t xml:space="preserve">dung Fuldas </w:t>
      </w:r>
      <w:r w:rsidR="00707F12" w:rsidRPr="00164734">
        <w:rPr>
          <w:spacing w:val="-3"/>
        </w:rPr>
        <w:t>mit einer</w:t>
      </w:r>
      <w:r w:rsidRPr="00164734">
        <w:rPr>
          <w:spacing w:val="-3"/>
        </w:rPr>
        <w:t xml:space="preserve"> Grenzbeschreibung, sind eine Fälschung </w:t>
      </w:r>
      <w:r w:rsidR="00707F12" w:rsidRPr="00164734">
        <w:rPr>
          <w:spacing w:val="-3"/>
        </w:rPr>
        <w:t>aus dem</w:t>
      </w:r>
      <w:r w:rsidRPr="00164734">
        <w:rPr>
          <w:spacing w:val="-3"/>
        </w:rPr>
        <w:t xml:space="preserve"> 9. Jh.: Stengel,</w:t>
      </w:r>
      <w:r w:rsidRPr="00164734">
        <w:t xml:space="preserve"> </w:t>
      </w:r>
      <w:r w:rsidRPr="00164734">
        <w:rPr>
          <w:spacing w:val="-4"/>
        </w:rPr>
        <w:t>Urkundenbuch 7–11 Nr. 5 und 6. Der Text war bereits mehrfach im Druck erschienen;</w:t>
      </w:r>
      <w:r w:rsidRPr="00164734">
        <w:t xml:space="preserve"> ob PF eine handschriftliche </w:t>
      </w:r>
      <w:r w:rsidR="00707F12" w:rsidRPr="00164734">
        <w:t>Überlieferung</w:t>
      </w:r>
      <w:r w:rsidRPr="00164734">
        <w:t xml:space="preserve"> im Peterskloster </w:t>
      </w:r>
      <w:r w:rsidR="00707F12" w:rsidRPr="00164734">
        <w:t>benutzte</w:t>
      </w:r>
      <w:r w:rsidRPr="00164734">
        <w:t xml:space="preserve">, sei dahingestellt. </w:t>
      </w:r>
      <w:r w:rsidRPr="00164734">
        <w:rPr>
          <w:bCs/>
          <w:i w:val="0"/>
          <w:spacing w:val="33"/>
        </w:rPr>
        <w:t>&lt;8&gt; incuria scribae:</w:t>
      </w:r>
      <w:r w:rsidRPr="00164734">
        <w:rPr>
          <w:i w:val="0"/>
          <w:spacing w:val="33"/>
        </w:rPr>
        <w:t xml:space="preserve"> </w:t>
      </w:r>
      <w:r w:rsidRPr="00164734">
        <w:t>Vgl. dieselbe Argumentation in 23</w:t>
      </w:r>
      <w:r w:rsidR="008A7594" w:rsidRPr="00164734">
        <w:t>7</w:t>
      </w:r>
      <w:r w:rsidRPr="00164734">
        <w:t>.</w:t>
      </w:r>
      <w:r w:rsidRPr="00164734">
        <w:rPr>
          <w:i w:val="0"/>
          <w:spacing w:val="33"/>
        </w:rPr>
        <w:t xml:space="preserve"> indictionem </w:t>
      </w:r>
      <w:r w:rsidRPr="00164734">
        <w:rPr>
          <w:i w:val="0"/>
          <w:spacing w:val="34"/>
        </w:rPr>
        <w:t>particularem:</w:t>
      </w:r>
      <w:r w:rsidRPr="00164734">
        <w:rPr>
          <w:i w:val="0"/>
          <w:spacing w:val="30"/>
        </w:rPr>
        <w:t xml:space="preserve"> </w:t>
      </w:r>
      <w:r w:rsidR="008A7594" w:rsidRPr="00164734">
        <w:t>Diese</w:t>
      </w:r>
      <w:r w:rsidRPr="00164734">
        <w:t xml:space="preserve"> Behauptung</w:t>
      </w:r>
      <w:r w:rsidR="008A7594" w:rsidRPr="00164734">
        <w:t xml:space="preserve"> PFs</w:t>
      </w:r>
      <w:r w:rsidRPr="00164734">
        <w:t xml:space="preserve"> ist nicht nachvollziehbar; vgl. Grotefend,</w:t>
      </w:r>
      <w:r w:rsidRPr="00164734">
        <w:rPr>
          <w:spacing w:val="-4"/>
        </w:rPr>
        <w:t xml:space="preserve"> Handbuch </w:t>
      </w:r>
      <w:r w:rsidRPr="00164734">
        <w:t>18f.</w:t>
      </w:r>
      <w:r w:rsidRPr="00164734">
        <w:rPr>
          <w:bCs/>
          <w:i w:val="0"/>
          <w:spacing w:val="30"/>
        </w:rPr>
        <w:t xml:space="preserve"> &lt;9&gt; magistri novitiorum:</w:t>
      </w:r>
      <w:r w:rsidRPr="00164734">
        <w:rPr>
          <w:i w:val="0"/>
          <w:spacing w:val="30"/>
        </w:rPr>
        <w:t xml:space="preserve"> </w:t>
      </w:r>
      <w:r w:rsidRPr="00164734">
        <w:t>Zu BPs Amt als Novizenmeister vgl. Einleitung, Abschnitt I.1</w:t>
      </w:r>
      <w:r w:rsidR="00A97223" w:rsidRPr="00164734">
        <w:t>; sowie 266 &lt;15&gt;</w:t>
      </w:r>
      <w:r w:rsidRPr="00164734">
        <w:t>.</w:t>
      </w:r>
    </w:p>
    <w:p w:rsidR="00193429" w:rsidRPr="00164734" w:rsidRDefault="00193429" w:rsidP="00820820">
      <w:pPr>
        <w:pStyle w:val="EditionBriefberschrift1"/>
      </w:pPr>
      <w:r w:rsidRPr="00164734">
        <w:t>[269]</w:t>
      </w:r>
      <w:r w:rsidRPr="00164734">
        <w:tab/>
        <w:t>Bernhard Pez an Alphons Hueber.</w:t>
      </w:r>
    </w:p>
    <w:p w:rsidR="00193429" w:rsidRPr="00164734" w:rsidRDefault="00193429" w:rsidP="00820820">
      <w:pPr>
        <w:pStyle w:val="EditionBriefberschrift2"/>
        <w:spacing w:after="100"/>
      </w:pPr>
      <w:r w:rsidRPr="00164734">
        <w:t>1712-08-25.</w:t>
      </w:r>
    </w:p>
    <w:p w:rsidR="00193429" w:rsidRPr="00164734" w:rsidRDefault="00193429" w:rsidP="00193429">
      <w:pPr>
        <w:pStyle w:val="EditionEditorischeNotiz"/>
      </w:pPr>
      <w:r w:rsidRPr="00164734">
        <w:t>Bezüge: 255. 273. Erwähnt in 273.</w:t>
      </w:r>
    </w:p>
    <w:p w:rsidR="00193429" w:rsidRPr="00164734" w:rsidRDefault="00193429" w:rsidP="00193429">
      <w:pPr>
        <w:pStyle w:val="EditionBriefberschrift1"/>
      </w:pPr>
      <w:r w:rsidRPr="00164734">
        <w:t>270</w:t>
      </w:r>
      <w:r w:rsidRPr="00164734">
        <w:tab/>
        <w:t>Johann Martin Esslinger an Bernhard Pez.</w:t>
      </w:r>
    </w:p>
    <w:p w:rsidR="00193429" w:rsidRPr="00164734" w:rsidRDefault="00193429" w:rsidP="00820820">
      <w:pPr>
        <w:pStyle w:val="EditionBriefberschrift2"/>
        <w:spacing w:after="100"/>
      </w:pPr>
      <w:r w:rsidRPr="00164734">
        <w:t>1712-08-27. Wien.</w:t>
      </w:r>
    </w:p>
    <w:p w:rsidR="00193429" w:rsidRPr="00164734" w:rsidRDefault="00193429" w:rsidP="004D6999">
      <w:pPr>
        <w:pStyle w:val="EditionRegest"/>
        <w:spacing w:after="120"/>
      </w:pPr>
      <w:r w:rsidRPr="00164734">
        <w:t>&lt;1&gt;</w:t>
      </w:r>
      <w:r w:rsidRPr="00164734">
        <w:rPr>
          <w:spacing w:val="-2"/>
        </w:rPr>
        <w:t xml:space="preserve"> ME </w:t>
      </w:r>
      <w:r w:rsidR="00820820" w:rsidRPr="00164734">
        <w:rPr>
          <w:spacing w:val="-2"/>
        </w:rPr>
        <w:t>bericht</w:t>
      </w:r>
      <w:r w:rsidRPr="00164734">
        <w:rPr>
          <w:spacing w:val="-2"/>
        </w:rPr>
        <w:t xml:space="preserve">et, dass der </w:t>
      </w:r>
      <w:r w:rsidR="00820820" w:rsidRPr="00164734">
        <w:rPr>
          <w:spacing w:val="-2"/>
        </w:rPr>
        <w:t xml:space="preserve">Katalog </w:t>
      </w:r>
      <w:r w:rsidR="00242771" w:rsidRPr="00164734">
        <w:rPr>
          <w:spacing w:val="-2"/>
        </w:rPr>
        <w:t xml:space="preserve">von </w:t>
      </w:r>
      <w:r w:rsidRPr="00164734">
        <w:rPr>
          <w:spacing w:val="-2"/>
        </w:rPr>
        <w:t>englische</w:t>
      </w:r>
      <w:r w:rsidR="00242771" w:rsidRPr="00164734">
        <w:rPr>
          <w:spacing w:val="-2"/>
        </w:rPr>
        <w:t>n</w:t>
      </w:r>
      <w:r w:rsidRPr="00164734">
        <w:rPr>
          <w:spacing w:val="-2"/>
        </w:rPr>
        <w:t xml:space="preserve"> Handschriften (Bernard, „Catalogi</w:t>
      </w:r>
      <w:r w:rsidRPr="00164734">
        <w:rPr>
          <w:spacing w:val="2"/>
        </w:rPr>
        <w:t xml:space="preserve"> </w:t>
      </w:r>
      <w:r w:rsidRPr="00164734">
        <w:rPr>
          <w:spacing w:val="-3"/>
        </w:rPr>
        <w:t>librorum“?) bei ihm angekommen und bereits bezahlt ist</w:t>
      </w:r>
      <w:r w:rsidR="00820820" w:rsidRPr="00164734">
        <w:rPr>
          <w:spacing w:val="-3"/>
        </w:rPr>
        <w:t>;</w:t>
      </w:r>
      <w:r w:rsidRPr="00164734">
        <w:rPr>
          <w:spacing w:val="-3"/>
        </w:rPr>
        <w:t xml:space="preserve"> doch weiß er nicht, von wem.</w:t>
      </w:r>
      <w:r w:rsidRPr="00164734">
        <w:t xml:space="preserve"> </w:t>
      </w:r>
      <w:r w:rsidRPr="00164734">
        <w:rPr>
          <w:spacing w:val="-1"/>
        </w:rPr>
        <w:t xml:space="preserve">Das Buch ist noch bei ihm, er wird aber für die Versendung sorgen. </w:t>
      </w:r>
      <w:r w:rsidRPr="00164734">
        <w:rPr>
          <w:spacing w:val="16"/>
        </w:rPr>
        <w:t>&lt;</w:t>
      </w:r>
      <w:r w:rsidRPr="00164734">
        <w:rPr>
          <w:spacing w:val="6"/>
        </w:rPr>
        <w:t>2</w:t>
      </w:r>
      <w:r w:rsidRPr="00164734">
        <w:t xml:space="preserve">&gt; </w:t>
      </w:r>
      <w:r w:rsidRPr="00164734">
        <w:rPr>
          <w:spacing w:val="-1"/>
        </w:rPr>
        <w:t xml:space="preserve">Weiters sind </w:t>
      </w:r>
      <w:r w:rsidRPr="00164734">
        <w:rPr>
          <w:spacing w:val="-3"/>
        </w:rPr>
        <w:t xml:space="preserve">gegenwärtig </w:t>
      </w:r>
      <w:r w:rsidR="00C1277E" w:rsidRPr="00164734">
        <w:rPr>
          <w:spacing w:val="-3"/>
        </w:rPr>
        <w:t>Whartons</w:t>
      </w:r>
      <w:r w:rsidRPr="00164734">
        <w:rPr>
          <w:spacing w:val="-3"/>
        </w:rPr>
        <w:t xml:space="preserve"> „Anglia Sacra“ und </w:t>
      </w:r>
      <w:r w:rsidR="00C1277E" w:rsidRPr="00164734">
        <w:rPr>
          <w:spacing w:val="-3"/>
        </w:rPr>
        <w:t>die Bände 2 und 3 der</w:t>
      </w:r>
      <w:r w:rsidRPr="00164734">
        <w:rPr>
          <w:spacing w:val="-3"/>
        </w:rPr>
        <w:t xml:space="preserve"> „</w:t>
      </w:r>
      <w:r w:rsidR="00C1277E" w:rsidRPr="00164734">
        <w:rPr>
          <w:spacing w:val="-3"/>
        </w:rPr>
        <w:t>Rerum Anglicarum</w:t>
      </w:r>
      <w:r w:rsidRPr="00164734">
        <w:t xml:space="preserve"> scriptores“ (von </w:t>
      </w:r>
      <w:r w:rsidR="009C6C19" w:rsidRPr="00164734">
        <w:t>Thomas</w:t>
      </w:r>
      <w:r w:rsidRPr="00164734">
        <w:t xml:space="preserve"> Gale) </w:t>
      </w:r>
      <w:r w:rsidR="00242771" w:rsidRPr="00164734">
        <w:t xml:space="preserve">bei </w:t>
      </w:r>
      <w:r w:rsidR="009C6C19" w:rsidRPr="00164734">
        <w:t xml:space="preserve">ME </w:t>
      </w:r>
      <w:r w:rsidRPr="00164734">
        <w:t xml:space="preserve">zu haben. Beide Werke wurden ihm als Rara </w:t>
      </w:r>
      <w:r w:rsidRPr="00164734">
        <w:rPr>
          <w:spacing w:val="-1"/>
        </w:rPr>
        <w:t>angepriesen, die in England bereits vergriffen sind.</w:t>
      </w:r>
      <w:r w:rsidRPr="00164734">
        <w:rPr>
          <w:spacing w:val="-2"/>
        </w:rPr>
        <w:t xml:space="preserve"> </w:t>
      </w:r>
      <w:r w:rsidRPr="00164734">
        <w:rPr>
          <w:spacing w:val="16"/>
        </w:rPr>
        <w:t>&lt;</w:t>
      </w:r>
      <w:r w:rsidRPr="00164734">
        <w:rPr>
          <w:spacing w:val="6"/>
        </w:rPr>
        <w:t>3</w:t>
      </w:r>
      <w:r w:rsidRPr="00164734">
        <w:t>&gt;</w:t>
      </w:r>
      <w:r w:rsidRPr="00164734">
        <w:rPr>
          <w:spacing w:val="-1"/>
        </w:rPr>
        <w:t xml:space="preserve"> ME fragt, ob hinsichtlich der</w:t>
      </w:r>
      <w:r w:rsidRPr="00164734">
        <w:rPr>
          <w:spacing w:val="-2"/>
        </w:rPr>
        <w:t xml:space="preserve"> </w:t>
      </w:r>
      <w:r w:rsidRPr="00164734">
        <w:rPr>
          <w:spacing w:val="1"/>
        </w:rPr>
        <w:t>„</w:t>
      </w:r>
      <w:r w:rsidR="00CA1311" w:rsidRPr="00164734">
        <w:rPr>
          <w:spacing w:val="1"/>
        </w:rPr>
        <w:t>Concilia omnia generalia</w:t>
      </w:r>
      <w:r w:rsidRPr="00164734">
        <w:rPr>
          <w:spacing w:val="1"/>
        </w:rPr>
        <w:t>“ in 37 Bänden eine Entscheidung gefallen ist. Jüngst hat</w:t>
      </w:r>
      <w:r w:rsidRPr="00164734">
        <w:t xml:space="preserve"> </w:t>
      </w:r>
      <w:r w:rsidRPr="00164734">
        <w:rPr>
          <w:spacing w:val="-3"/>
        </w:rPr>
        <w:t>ihm ein anderer Interessent die Hälfte des Preises in Geld, die andere Hälfte in Büchern</w:t>
      </w:r>
      <w:r w:rsidRPr="00164734">
        <w:t xml:space="preserve"> </w:t>
      </w:r>
      <w:r w:rsidR="00242771" w:rsidRPr="00164734">
        <w:rPr>
          <w:spacing w:val="-1"/>
        </w:rPr>
        <w:t xml:space="preserve">geboten, was für </w:t>
      </w:r>
      <w:r w:rsidRPr="00164734">
        <w:rPr>
          <w:spacing w:val="-1"/>
        </w:rPr>
        <w:t xml:space="preserve">ME aber </w:t>
      </w:r>
      <w:r w:rsidR="00820820" w:rsidRPr="00164734">
        <w:rPr>
          <w:spacing w:val="-1"/>
        </w:rPr>
        <w:t>nicht sehr</w:t>
      </w:r>
      <w:r w:rsidRPr="00164734">
        <w:rPr>
          <w:spacing w:val="-1"/>
        </w:rPr>
        <w:t xml:space="preserve"> attraktiv ist, weil er die meisten der angebotenen</w:t>
      </w:r>
      <w:r w:rsidRPr="00164734">
        <w:t xml:space="preserve"> </w:t>
      </w:r>
      <w:r w:rsidRPr="00164734">
        <w:rPr>
          <w:spacing w:val="-1"/>
        </w:rPr>
        <w:t>Bücher bereits besitzt. We</w:t>
      </w:r>
      <w:r w:rsidR="00242771" w:rsidRPr="00164734">
        <w:rPr>
          <w:spacing w:val="-1"/>
        </w:rPr>
        <w:t xml:space="preserve">nn BP kein Interesse hat, wird </w:t>
      </w:r>
      <w:r w:rsidRPr="00164734">
        <w:rPr>
          <w:spacing w:val="-1"/>
        </w:rPr>
        <w:t xml:space="preserve">ME diesen Handel </w:t>
      </w:r>
      <w:r w:rsidR="003F33E4" w:rsidRPr="00164734">
        <w:rPr>
          <w:spacing w:val="-1"/>
        </w:rPr>
        <w:t>eingeh</w:t>
      </w:r>
      <w:r w:rsidRPr="00164734">
        <w:rPr>
          <w:spacing w:val="-1"/>
        </w:rPr>
        <w:t>en.</w:t>
      </w:r>
      <w:r w:rsidRPr="00164734">
        <w:t xml:space="preserve"> Sollte BP das Werk aber </w:t>
      </w:r>
      <w:r w:rsidR="003F33E4" w:rsidRPr="00164734">
        <w:t>um den Preis von</w:t>
      </w:r>
      <w:r w:rsidR="00251B9E" w:rsidRPr="00164734">
        <w:t xml:space="preserve"> </w:t>
      </w:r>
      <w:r w:rsidRPr="00164734">
        <w:t xml:space="preserve">330 Gulden </w:t>
      </w:r>
      <w:r w:rsidR="003F33E4" w:rsidRPr="00164734">
        <w:t>erwerb</w:t>
      </w:r>
      <w:r w:rsidRPr="00164734">
        <w:t>en wollen, so i</w:t>
      </w:r>
      <w:r w:rsidR="00242771" w:rsidRPr="00164734">
        <w:t xml:space="preserve">st </w:t>
      </w:r>
      <w:r w:rsidRPr="00164734">
        <w:t xml:space="preserve">ME </w:t>
      </w:r>
      <w:r w:rsidRPr="00164734">
        <w:rPr>
          <w:spacing w:val="-2"/>
        </w:rPr>
        <w:t>bereit, eine Anzahlung zu akzeptieren und für den Rest</w:t>
      </w:r>
      <w:r w:rsidR="003F33E4" w:rsidRPr="00164734">
        <w:rPr>
          <w:spacing w:val="-2"/>
        </w:rPr>
        <w:t>betrag</w:t>
      </w:r>
      <w:r w:rsidRPr="00164734">
        <w:rPr>
          <w:spacing w:val="-2"/>
        </w:rPr>
        <w:t xml:space="preserve"> bis zu einem Jahr Kredit</w:t>
      </w:r>
      <w:r w:rsidRPr="00164734">
        <w:t xml:space="preserve"> zu gewähren. Au</w:t>
      </w:r>
      <w:r w:rsidR="00242771" w:rsidRPr="00164734">
        <w:t xml:space="preserve">f die Vorzüge der Edition geht </w:t>
      </w:r>
      <w:r w:rsidRPr="00164734">
        <w:t>ME nicht weiter ein</w:t>
      </w:r>
      <w:r w:rsidR="003F33E4" w:rsidRPr="00164734">
        <w:t xml:space="preserve">, weist allerdings </w:t>
      </w:r>
      <w:r w:rsidR="003F33E4" w:rsidRPr="00164734">
        <w:rPr>
          <w:spacing w:val="-1"/>
        </w:rPr>
        <w:t>darauf hin, dass auf absehbare Zeit nicht mit dem Erscheinen von Vergleichbarem zu</w:t>
      </w:r>
      <w:r w:rsidR="003F33E4" w:rsidRPr="00164734">
        <w:t xml:space="preserve"> </w:t>
      </w:r>
      <w:r w:rsidR="003F33E4" w:rsidRPr="00164734">
        <w:rPr>
          <w:spacing w:val="-1"/>
        </w:rPr>
        <w:t>rechnen ist und der Preis daher nur weiter steigen kann</w:t>
      </w:r>
      <w:r w:rsidRPr="00164734">
        <w:rPr>
          <w:spacing w:val="-1"/>
        </w:rPr>
        <w:t xml:space="preserve">. Er </w:t>
      </w:r>
      <w:r w:rsidR="003F33E4" w:rsidRPr="00164734">
        <w:rPr>
          <w:spacing w:val="-1"/>
        </w:rPr>
        <w:t>ersuch</w:t>
      </w:r>
      <w:r w:rsidRPr="00164734">
        <w:rPr>
          <w:spacing w:val="-1"/>
        </w:rPr>
        <w:t xml:space="preserve">t BP um </w:t>
      </w:r>
      <w:r w:rsidR="003F33E4" w:rsidRPr="00164734">
        <w:rPr>
          <w:spacing w:val="-1"/>
        </w:rPr>
        <w:t xml:space="preserve">eine </w:t>
      </w:r>
      <w:r w:rsidRPr="00164734">
        <w:rPr>
          <w:spacing w:val="-1"/>
        </w:rPr>
        <w:t>kurze</w:t>
      </w:r>
      <w:r w:rsidRPr="00164734">
        <w:t xml:space="preserve"> </w:t>
      </w:r>
      <w:r w:rsidRPr="00164734">
        <w:rPr>
          <w:spacing w:val="2"/>
        </w:rPr>
        <w:t>Benachrichtigung.</w:t>
      </w:r>
      <w:r w:rsidRPr="00164734">
        <w:t xml:space="preserve"> </w:t>
      </w:r>
      <w:r w:rsidRPr="00164734">
        <w:rPr>
          <w:spacing w:val="10"/>
        </w:rPr>
        <w:t>&lt;4</w:t>
      </w:r>
      <w:r w:rsidRPr="00164734">
        <w:t>&gt;</w:t>
      </w:r>
      <w:r w:rsidRPr="00164734">
        <w:rPr>
          <w:spacing w:val="1"/>
        </w:rPr>
        <w:t xml:space="preserve"> </w:t>
      </w:r>
      <w:r w:rsidRPr="00164734">
        <w:rPr>
          <w:spacing w:val="2"/>
        </w:rPr>
        <w:t>Vor dem Schließen des Briefs ist Anselm Schramb vorstellig</w:t>
      </w:r>
      <w:r w:rsidRPr="00164734">
        <w:t xml:space="preserve"> </w:t>
      </w:r>
      <w:r w:rsidR="00242771" w:rsidRPr="00164734">
        <w:t xml:space="preserve">geworden, dem </w:t>
      </w:r>
      <w:r w:rsidRPr="00164734">
        <w:t xml:space="preserve">ME das </w:t>
      </w:r>
      <w:r w:rsidR="00CA2EB6" w:rsidRPr="00164734">
        <w:t xml:space="preserve">bezahlte </w:t>
      </w:r>
      <w:r w:rsidRPr="00164734">
        <w:t xml:space="preserve">Buch für BP übergibt. </w:t>
      </w:r>
      <w:r w:rsidRPr="00164734">
        <w:rPr>
          <w:spacing w:val="16"/>
        </w:rPr>
        <w:t>&lt;</w:t>
      </w:r>
      <w:r w:rsidRPr="00164734">
        <w:rPr>
          <w:spacing w:val="6"/>
        </w:rPr>
        <w:t>5</w:t>
      </w:r>
      <w:r w:rsidRPr="00164734">
        <w:t xml:space="preserve">&gt; Auch wenn BP nur die </w:t>
      </w:r>
      <w:r w:rsidRPr="00164734">
        <w:rPr>
          <w:spacing w:val="-2"/>
        </w:rPr>
        <w:t>Hälfte anza</w:t>
      </w:r>
      <w:r w:rsidR="00242771" w:rsidRPr="00164734">
        <w:rPr>
          <w:spacing w:val="-2"/>
        </w:rPr>
        <w:t xml:space="preserve">hlen kann, will </w:t>
      </w:r>
      <w:r w:rsidR="00CA2EB6" w:rsidRPr="00164734">
        <w:rPr>
          <w:spacing w:val="-2"/>
        </w:rPr>
        <w:t>ME die Konziliensammlung</w:t>
      </w:r>
      <w:r w:rsidRPr="00164734">
        <w:rPr>
          <w:spacing w:val="-2"/>
        </w:rPr>
        <w:t xml:space="preserve"> kreditieren.</w:t>
      </w:r>
      <w:r w:rsidRPr="00164734">
        <w:rPr>
          <w:spacing w:val="-3"/>
        </w:rPr>
        <w:t xml:space="preserve"> </w:t>
      </w:r>
      <w:r w:rsidRPr="00164734">
        <w:t xml:space="preserve">{&lt;6&gt; </w:t>
      </w:r>
      <w:r w:rsidRPr="00164734">
        <w:rPr>
          <w:spacing w:val="-3"/>
        </w:rPr>
        <w:t xml:space="preserve">BP notiert: Ittig, Schediasma, </w:t>
      </w:r>
      <w:r w:rsidR="00CA2EB6" w:rsidRPr="00164734">
        <w:rPr>
          <w:spacing w:val="-3"/>
        </w:rPr>
        <w:t xml:space="preserve">bei Tarnows Erben in </w:t>
      </w:r>
      <w:r w:rsidRPr="00164734">
        <w:rPr>
          <w:spacing w:val="-3"/>
        </w:rPr>
        <w:t xml:space="preserve">Leipzig 1711; </w:t>
      </w:r>
      <w:r w:rsidR="00CA2EB6" w:rsidRPr="00164734">
        <w:rPr>
          <w:spacing w:val="-3"/>
        </w:rPr>
        <w:t>„Chronicon Gandersheimense“</w:t>
      </w:r>
      <w:r w:rsidRPr="00164734">
        <w:rPr>
          <w:spacing w:val="-3"/>
        </w:rPr>
        <w:t>,</w:t>
      </w:r>
      <w:r w:rsidRPr="00164734">
        <w:rPr>
          <w:spacing w:val="-1"/>
        </w:rPr>
        <w:t xml:space="preserve"> Seite 314; das „Giornale de’</w:t>
      </w:r>
      <w:r w:rsidR="00CA2EB6" w:rsidRPr="00164734">
        <w:rPr>
          <w:spacing w:val="-1"/>
        </w:rPr>
        <w:t xml:space="preserve"> </w:t>
      </w:r>
      <w:r w:rsidRPr="00164734">
        <w:rPr>
          <w:spacing w:val="-1"/>
        </w:rPr>
        <w:t xml:space="preserve">letterati d’Italia“ </w:t>
      </w:r>
      <w:r w:rsidR="00CA2EB6" w:rsidRPr="00164734">
        <w:rPr>
          <w:spacing w:val="-1"/>
        </w:rPr>
        <w:t>für die</w:t>
      </w:r>
      <w:r w:rsidRPr="00164734">
        <w:rPr>
          <w:spacing w:val="-1"/>
        </w:rPr>
        <w:t xml:space="preserve"> Jahre 1709 und 1710; Böhmer,</w:t>
      </w:r>
      <w:r w:rsidRPr="00164734">
        <w:t xml:space="preserve"> </w:t>
      </w:r>
      <w:r w:rsidRPr="00164734">
        <w:rPr>
          <w:spacing w:val="-4"/>
        </w:rPr>
        <w:t xml:space="preserve">Dissertationes, </w:t>
      </w:r>
      <w:r w:rsidR="00CA2EB6" w:rsidRPr="00164734">
        <w:rPr>
          <w:spacing w:val="-4"/>
        </w:rPr>
        <w:t xml:space="preserve">bei Gleditsch in </w:t>
      </w:r>
      <w:r w:rsidRPr="00164734">
        <w:rPr>
          <w:spacing w:val="-4"/>
        </w:rPr>
        <w:t>Leipzig 1711; Heumann, De libris anonymis, bei Bielcke</w:t>
      </w:r>
      <w:r w:rsidRPr="00164734">
        <w:t xml:space="preserve"> </w:t>
      </w:r>
      <w:r w:rsidRPr="00164734">
        <w:rPr>
          <w:spacing w:val="-1"/>
        </w:rPr>
        <w:t>in Jena 1711; Band vier und fünf</w:t>
      </w:r>
      <w:r w:rsidR="00CA2EB6" w:rsidRPr="00164734">
        <w:rPr>
          <w:spacing w:val="-1"/>
        </w:rPr>
        <w:t xml:space="preserve"> sowie das Supplement</w:t>
      </w:r>
      <w:r w:rsidRPr="00164734">
        <w:rPr>
          <w:spacing w:val="-1"/>
        </w:rPr>
        <w:t xml:space="preserve"> (eines ungenannten Werks);</w:t>
      </w:r>
      <w:r w:rsidRPr="00164734">
        <w:t xml:space="preserve"> </w:t>
      </w:r>
      <w:r w:rsidRPr="00164734">
        <w:rPr>
          <w:spacing w:val="-1"/>
        </w:rPr>
        <w:t>die „Opera“ des Servatus Lupus</w:t>
      </w:r>
      <w:r w:rsidR="00153832" w:rsidRPr="00164734">
        <w:rPr>
          <w:spacing w:val="-1"/>
        </w:rPr>
        <w:t xml:space="preserve"> (in der Ausgabe von Baluze)</w:t>
      </w:r>
      <w:r w:rsidRPr="00164734">
        <w:rPr>
          <w:spacing w:val="-1"/>
        </w:rPr>
        <w:t>, bei Gleditsch in Leipzig</w:t>
      </w:r>
      <w:r w:rsidRPr="00164734">
        <w:rPr>
          <w:spacing w:val="-4"/>
        </w:rPr>
        <w:t xml:space="preserve"> </w:t>
      </w:r>
      <w:r w:rsidRPr="00164734">
        <w:t>1710; Wolf</w:t>
      </w:r>
      <w:r w:rsidR="00153832" w:rsidRPr="00164734">
        <w:t>f</w:t>
      </w:r>
      <w:r w:rsidRPr="00164734">
        <w:t>, Elementa matheseos</w:t>
      </w:r>
      <w:r w:rsidR="00153832" w:rsidRPr="00164734">
        <w:t>,</w:t>
      </w:r>
      <w:r w:rsidRPr="00164734">
        <w:t xml:space="preserve"> nach einer </w:t>
      </w:r>
      <w:r w:rsidR="00153832" w:rsidRPr="00164734">
        <w:t>Erwähnung</w:t>
      </w:r>
      <w:r w:rsidRPr="00164734">
        <w:t xml:space="preserve"> in den „Acta eruditorum“ von 1711}.</w:t>
      </w:r>
    </w:p>
    <w:p w:rsidR="00193429" w:rsidRPr="00164734" w:rsidRDefault="00193429" w:rsidP="00193429">
      <w:pPr>
        <w:pStyle w:val="EditionEditorischeNotiz"/>
      </w:pPr>
      <w:r w:rsidRPr="00164734">
        <w:t>Überlieferung: I, 456a r–v, 457r–v.</w:t>
      </w:r>
    </w:p>
    <w:p w:rsidR="00193429" w:rsidRPr="00164734" w:rsidRDefault="00193429" w:rsidP="00193429">
      <w:pPr>
        <w:pStyle w:val="EditionEditorischeNotiz"/>
      </w:pPr>
      <w:r w:rsidRPr="00164734">
        <w:t>Literatur: Bachleitner–Eybl–Fischer, Buchhandel 80.</w:t>
      </w:r>
    </w:p>
    <w:p w:rsidR="00193429" w:rsidRPr="00164734" w:rsidRDefault="00193429" w:rsidP="004D6999">
      <w:pPr>
        <w:pStyle w:val="EditionEditorischeNotiz"/>
        <w:spacing w:after="120"/>
      </w:pPr>
      <w:r w:rsidRPr="00164734">
        <w:t xml:space="preserve">Bemerkungen: An der oberen rechten Ecke des ersten Blattes ein größerer Ausriss; Textverlust entsteht nur in der Anrede. Auf 2v befinden sich unter einigen teils durchgestrichenen </w:t>
      </w:r>
      <w:r w:rsidRPr="00164734">
        <w:rPr>
          <w:spacing w:val="-2"/>
        </w:rPr>
        <w:t>Wörtern unklaren Inhalts Notizen BPs (Buchtitel), die vielleicht im Zusammenhang mit</w:t>
      </w:r>
      <w:r w:rsidRPr="00164734">
        <w:t xml:space="preserve"> einer Bestellung bei ME zu sehen sind. Sie sind in Text und Regest in geschwungenen </w:t>
      </w:r>
      <w:r w:rsidRPr="00164734">
        <w:rPr>
          <w:spacing w:val="-2"/>
        </w:rPr>
        <w:t>Klammern wiedergegeben.</w:t>
      </w:r>
      <w:r w:rsidR="00242771" w:rsidRPr="00164734">
        <w:rPr>
          <w:spacing w:val="-2"/>
        </w:rPr>
        <w:t xml:space="preserve"> Der Nachsatz </w:t>
      </w:r>
      <w:r w:rsidR="004D6999" w:rsidRPr="00164734">
        <w:rPr>
          <w:spacing w:val="-2"/>
        </w:rPr>
        <w:t>MEs (&lt;5&gt;) steht zwischen dem ersten und dem</w:t>
      </w:r>
      <w:r w:rsidR="004D6999" w:rsidRPr="00164734">
        <w:t xml:space="preserve"> zweiten Absatz dieser Notizen, wird aber in der Edition vor sie gereiht, da er sichtlich früher geschrieben wurde: BP weicht ihm bei der Niederschrift der Notizen aus.</w:t>
      </w:r>
    </w:p>
    <w:p w:rsidR="00193429" w:rsidRPr="00164734" w:rsidRDefault="00193429" w:rsidP="00193429">
      <w:pPr>
        <w:pStyle w:val="EditionEditionstext"/>
      </w:pPr>
      <w:r w:rsidRPr="00164734">
        <w:rPr>
          <w:spacing w:val="4"/>
        </w:rPr>
        <w:t>[</w:t>
      </w:r>
      <w:r w:rsidRPr="00164734">
        <w:rPr>
          <w:i/>
        </w:rPr>
        <w:t>1</w:t>
      </w:r>
      <w:r w:rsidRPr="00164734">
        <w:rPr>
          <w:i/>
          <w:spacing w:val="16"/>
        </w:rPr>
        <w:t>r</w:t>
      </w:r>
      <w:r w:rsidRPr="00164734">
        <w:t>] Wohl ehrwürdiger [...]</w:t>
      </w:r>
      <w:r w:rsidRPr="00164734">
        <w:rPr>
          <w:rStyle w:val="Funotenzeichen"/>
        </w:rPr>
        <w:footnoteReference w:customMarkFollows="1" w:id="729"/>
        <w:t>a</w:t>
      </w:r>
    </w:p>
    <w:p w:rsidR="00193429" w:rsidRPr="00164734" w:rsidRDefault="00193429" w:rsidP="00193429">
      <w:pPr>
        <w:pStyle w:val="EditionEditionstext"/>
      </w:pPr>
      <w:r w:rsidRPr="00164734">
        <w:t xml:space="preserve">hochgeehrter herr. </w:t>
      </w:r>
      <w:r w:rsidRPr="00164734">
        <w:rPr>
          <w:i/>
        </w:rPr>
        <w:t>&lt;1&gt;</w:t>
      </w:r>
      <w:r w:rsidRPr="00164734">
        <w:t xml:space="preserve"> Sonderzweiffel wird ihnen schon berichtet seyn, daß der </w:t>
      </w:r>
      <w:r w:rsidRPr="00164734">
        <w:rPr>
          <w:spacing w:val="-2"/>
        </w:rPr>
        <w:t>Catalogus manuscriptorum Angliae ankommen und auch schon bezahlet seye, auß</w:t>
      </w:r>
      <w:r w:rsidRPr="00164734">
        <w:t xml:space="preserve"> </w:t>
      </w:r>
      <w:r w:rsidRPr="00164734">
        <w:rPr>
          <w:spacing w:val="-4"/>
        </w:rPr>
        <w:t>welchem beutel, ist mir nicht eigentlich bewußt. Zwar daß buch liget noch bey mir,</w:t>
      </w:r>
      <w:r w:rsidRPr="00164734">
        <w:t xml:space="preserve"> </w:t>
      </w:r>
      <w:r w:rsidRPr="00164734">
        <w:rPr>
          <w:spacing w:val="1"/>
        </w:rPr>
        <w:t>es wird aber jemand auch umm die übersändung sorgen. Dises schreibe ich nur</w:t>
      </w:r>
      <w:r w:rsidRPr="00164734">
        <w:t xml:space="preserve"> </w:t>
      </w:r>
      <w:r w:rsidRPr="00164734">
        <w:rPr>
          <w:spacing w:val="-2"/>
        </w:rPr>
        <w:t xml:space="preserve">zufälliger weise. </w:t>
      </w:r>
      <w:r w:rsidRPr="00164734">
        <w:rPr>
          <w:i/>
          <w:spacing w:val="16"/>
        </w:rPr>
        <w:t>&lt;</w:t>
      </w:r>
      <w:r w:rsidRPr="00164734">
        <w:rPr>
          <w:i/>
          <w:spacing w:val="6"/>
        </w:rPr>
        <w:t>2</w:t>
      </w:r>
      <w:r w:rsidRPr="00164734">
        <w:rPr>
          <w:i/>
        </w:rPr>
        <w:t>&gt;</w:t>
      </w:r>
      <w:r w:rsidRPr="00164734">
        <w:rPr>
          <w:spacing w:val="-2"/>
        </w:rPr>
        <w:t xml:space="preserve"> Die vornehmste ursach meines brieffs ist, um zu melden, daß </w:t>
      </w:r>
      <w:r w:rsidRPr="00164734">
        <w:t xml:space="preserve">nun auch bey mir zu haben Anglia Sacra und Historiae Britanicae et Anglicanae </w:t>
      </w:r>
      <w:r w:rsidRPr="00164734">
        <w:rPr>
          <w:spacing w:val="-4"/>
        </w:rPr>
        <w:t xml:space="preserve">scriptores </w:t>
      </w:r>
      <w:r w:rsidR="00C1277E" w:rsidRPr="00164734">
        <w:rPr>
          <w:spacing w:val="-4"/>
        </w:rPr>
        <w:t>viginti</w:t>
      </w:r>
      <w:r w:rsidRPr="00164734">
        <w:rPr>
          <w:spacing w:val="-4"/>
        </w:rPr>
        <w:t xml:space="preserve"> folio, jedes werck in zweyen tomis bestehend. Beyde seind mir, und</w:t>
      </w:r>
      <w:r w:rsidRPr="00164734">
        <w:t xml:space="preserve"> </w:t>
      </w:r>
      <w:r w:rsidRPr="00164734">
        <w:rPr>
          <w:spacing w:val="-4"/>
        </w:rPr>
        <w:t>sonderlich daß erste, vor etwaß gar rares gesändet, alß ob darvon in Engelland selber</w:t>
      </w:r>
      <w:r w:rsidRPr="00164734">
        <w:t xml:space="preserve"> </w:t>
      </w:r>
      <w:r w:rsidRPr="00164734">
        <w:rPr>
          <w:spacing w:val="-3"/>
        </w:rPr>
        <w:t>keine exemplaria zu bekommen, sondern solche in andern ländern auffgesucht und</w:t>
      </w:r>
      <w:r w:rsidRPr="00164734">
        <w:t xml:space="preserve"> </w:t>
      </w:r>
      <w:r w:rsidRPr="00164734">
        <w:rPr>
          <w:spacing w:val="4"/>
        </w:rPr>
        <w:t>[</w:t>
      </w:r>
      <w:r w:rsidRPr="00164734">
        <w:rPr>
          <w:i/>
        </w:rPr>
        <w:t>1</w:t>
      </w:r>
      <w:r w:rsidRPr="00164734">
        <w:rPr>
          <w:i/>
          <w:spacing w:val="16"/>
        </w:rPr>
        <w:t>v</w:t>
      </w:r>
      <w:r w:rsidRPr="00164734">
        <w:t xml:space="preserve">] </w:t>
      </w:r>
      <w:r w:rsidRPr="00164734">
        <w:rPr>
          <w:spacing w:val="-2"/>
        </w:rPr>
        <w:t xml:space="preserve">widerum zuruck in ihr vatterland geführet werden. </w:t>
      </w:r>
      <w:r w:rsidRPr="00164734">
        <w:rPr>
          <w:i/>
          <w:spacing w:val="16"/>
        </w:rPr>
        <w:t>&lt;</w:t>
      </w:r>
      <w:r w:rsidRPr="00164734">
        <w:rPr>
          <w:i/>
          <w:spacing w:val="6"/>
        </w:rPr>
        <w:t>3</w:t>
      </w:r>
      <w:r w:rsidRPr="00164734">
        <w:rPr>
          <w:i/>
        </w:rPr>
        <w:t>&gt;</w:t>
      </w:r>
      <w:r w:rsidRPr="00164734">
        <w:rPr>
          <w:spacing w:val="-2"/>
        </w:rPr>
        <w:t xml:space="preserve"> Hiernechst habe mit </w:t>
      </w:r>
      <w:r w:rsidRPr="00164734">
        <w:rPr>
          <w:spacing w:val="-1"/>
        </w:rPr>
        <w:t>der erlaubnuß anfragen wollen, waß wegen der Concilia regia 37 voluminibus vor</w:t>
      </w:r>
      <w:r w:rsidRPr="00164734">
        <w:t xml:space="preserve"> </w:t>
      </w:r>
      <w:r w:rsidRPr="00164734">
        <w:rPr>
          <w:spacing w:val="-1"/>
        </w:rPr>
        <w:t>resolution fallen möchte. Es ereignet sich noch ein liebhaber, der mir darvor halb</w:t>
      </w:r>
      <w:r w:rsidRPr="00164734">
        <w:t xml:space="preserve"> </w:t>
      </w:r>
      <w:r w:rsidRPr="00164734">
        <w:rPr>
          <w:spacing w:val="-3"/>
        </w:rPr>
        <w:t>geldt, halb andere bücher geben will. Nun were zwar solcher tausch an und vor sich</w:t>
      </w:r>
      <w:r w:rsidRPr="00164734">
        <w:t xml:space="preserve"> </w:t>
      </w:r>
      <w:r w:rsidRPr="00164734">
        <w:rPr>
          <w:spacing w:val="-3"/>
        </w:rPr>
        <w:t>selber genug vortheilhafftig, ich binn aber mit denen meisten angebottnen büchern</w:t>
      </w:r>
      <w:r w:rsidRPr="00164734">
        <w:t xml:space="preserve"> </w:t>
      </w:r>
      <w:r w:rsidRPr="00164734">
        <w:rPr>
          <w:spacing w:val="-3"/>
        </w:rPr>
        <w:t>selber wohl versehen. Wenn aber euer wohlehrwürden zu dem werck kein belieben</w:t>
      </w:r>
      <w:r w:rsidRPr="00164734">
        <w:t xml:space="preserve"> haben solten, so schlüge ich doch ein bey jenem, zu mahlen bey disen schlechten zeiten zwar vill liebhaber, aber gar wenig kauffer zu dergleichen großen wercken </w:t>
      </w:r>
      <w:r w:rsidRPr="00164734">
        <w:rPr>
          <w:spacing w:val="-4"/>
        </w:rPr>
        <w:t xml:space="preserve">sich finden. Ist ihnen aber daß buch anständig um die </w:t>
      </w:r>
      <w:r w:rsidR="00251B9E" w:rsidRPr="00164734">
        <w:rPr>
          <w:spacing w:val="-4"/>
        </w:rPr>
        <w:t xml:space="preserve">fl. </w:t>
      </w:r>
      <w:r w:rsidRPr="00164734">
        <w:rPr>
          <w:spacing w:val="-4"/>
        </w:rPr>
        <w:t>330, so will davon an geldt</w:t>
      </w:r>
      <w:r w:rsidRPr="00164734">
        <w:t xml:space="preserve"> </w:t>
      </w:r>
      <w:r w:rsidRPr="00164734">
        <w:rPr>
          <w:spacing w:val="-2"/>
        </w:rPr>
        <w:t xml:space="preserve">nehmen, </w:t>
      </w:r>
      <w:r w:rsidRPr="00164734">
        <w:rPr>
          <w:spacing w:val="4"/>
        </w:rPr>
        <w:t>[</w:t>
      </w:r>
      <w:r w:rsidRPr="00164734">
        <w:rPr>
          <w:i/>
        </w:rPr>
        <w:t>2</w:t>
      </w:r>
      <w:r w:rsidRPr="00164734">
        <w:rPr>
          <w:i/>
          <w:spacing w:val="16"/>
        </w:rPr>
        <w:t>r</w:t>
      </w:r>
      <w:r w:rsidRPr="00164734">
        <w:t xml:space="preserve">] </w:t>
      </w:r>
      <w:r w:rsidRPr="00164734">
        <w:rPr>
          <w:spacing w:val="-2"/>
        </w:rPr>
        <w:t xml:space="preserve">waß sie mir vor jezt geben können, und mit dem rest ein ganzes jahr </w:t>
      </w:r>
      <w:r w:rsidRPr="00164734">
        <w:rPr>
          <w:spacing w:val="-4"/>
        </w:rPr>
        <w:t>wartten, oder auch so, waß Ihnen in zwischen darzu eingehen möchte, auff abschlag</w:t>
      </w:r>
      <w:r w:rsidRPr="00164734">
        <w:t xml:space="preserve"> </w:t>
      </w:r>
      <w:r w:rsidRPr="00164734">
        <w:rPr>
          <w:spacing w:val="-4"/>
        </w:rPr>
        <w:t>empfangen. Waß selbiges vor ein werck, ja schaz seye, ist ihnen genugsamm bewußt,</w:t>
      </w:r>
      <w:r w:rsidRPr="00164734">
        <w:t xml:space="preserve"> </w:t>
      </w:r>
      <w:r w:rsidRPr="00164734">
        <w:rPr>
          <w:spacing w:val="-1"/>
        </w:rPr>
        <w:t>also unnothig, vill darvon zu schreiben. Nur will daß versichern, daß selbiges auff</w:t>
      </w:r>
      <w:r w:rsidRPr="00164734">
        <w:t xml:space="preserve"> </w:t>
      </w:r>
      <w:r w:rsidRPr="00164734">
        <w:rPr>
          <w:spacing w:val="-3"/>
        </w:rPr>
        <w:t>dise gewiß majestätische art nimmermehr zu truck kommen, folglich durch die zei</w:t>
      </w:r>
      <w:r w:rsidR="003F33E4" w:rsidRPr="00164734">
        <w:rPr>
          <w:spacing w:val="-3"/>
        </w:rPr>
        <w:softHyphen/>
      </w:r>
      <w:r w:rsidRPr="00164734">
        <w:rPr>
          <w:spacing w:val="-4"/>
        </w:rPr>
        <w:t>ten</w:t>
      </w:r>
      <w:r w:rsidR="003F33E4" w:rsidRPr="00164734">
        <w:rPr>
          <w:spacing w:val="-8"/>
        </w:rPr>
        <w:t xml:space="preserve"> </w:t>
      </w:r>
      <w:r w:rsidR="003F33E4" w:rsidRPr="00164734">
        <w:rPr>
          <w:spacing w:val="-4"/>
        </w:rPr>
        <w:t>noch</w:t>
      </w:r>
      <w:r w:rsidR="003F33E4" w:rsidRPr="00164734">
        <w:rPr>
          <w:spacing w:val="-8"/>
        </w:rPr>
        <w:t xml:space="preserve"> </w:t>
      </w:r>
      <w:r w:rsidR="003F33E4" w:rsidRPr="00164734">
        <w:rPr>
          <w:spacing w:val="-4"/>
        </w:rPr>
        <w:t>kostbahrer</w:t>
      </w:r>
      <w:r w:rsidR="003F33E4" w:rsidRPr="00164734">
        <w:rPr>
          <w:spacing w:val="-8"/>
        </w:rPr>
        <w:t xml:space="preserve"> </w:t>
      </w:r>
      <w:r w:rsidR="003F33E4" w:rsidRPr="00164734">
        <w:rPr>
          <w:spacing w:val="-4"/>
        </w:rPr>
        <w:t>gemachet</w:t>
      </w:r>
      <w:r w:rsidR="003F33E4" w:rsidRPr="00164734">
        <w:rPr>
          <w:spacing w:val="-8"/>
        </w:rPr>
        <w:t xml:space="preserve"> </w:t>
      </w:r>
      <w:r w:rsidR="003F33E4" w:rsidRPr="00164734">
        <w:rPr>
          <w:spacing w:val="-4"/>
        </w:rPr>
        <w:t>wi</w:t>
      </w:r>
      <w:r w:rsidRPr="00164734">
        <w:rPr>
          <w:spacing w:val="-4"/>
        </w:rPr>
        <w:t>rd.</w:t>
      </w:r>
      <w:r w:rsidRPr="00164734">
        <w:rPr>
          <w:spacing w:val="-8"/>
        </w:rPr>
        <w:t xml:space="preserve"> </w:t>
      </w:r>
      <w:r w:rsidRPr="00164734">
        <w:rPr>
          <w:spacing w:val="-4"/>
        </w:rPr>
        <w:t>Dero</w:t>
      </w:r>
      <w:r w:rsidRPr="00164734">
        <w:rPr>
          <w:spacing w:val="-8"/>
        </w:rPr>
        <w:t xml:space="preserve"> </w:t>
      </w:r>
      <w:r w:rsidRPr="00164734">
        <w:rPr>
          <w:spacing w:val="-4"/>
        </w:rPr>
        <w:t>gedancken</w:t>
      </w:r>
      <w:r w:rsidRPr="00164734">
        <w:rPr>
          <w:spacing w:val="-8"/>
        </w:rPr>
        <w:t xml:space="preserve"> </w:t>
      </w:r>
      <w:r w:rsidRPr="00164734">
        <w:rPr>
          <w:spacing w:val="-4"/>
        </w:rPr>
        <w:t>hierüber</w:t>
      </w:r>
      <w:r w:rsidRPr="00164734">
        <w:rPr>
          <w:spacing w:val="-8"/>
        </w:rPr>
        <w:t xml:space="preserve"> </w:t>
      </w:r>
      <w:r w:rsidRPr="00164734">
        <w:rPr>
          <w:spacing w:val="-4"/>
        </w:rPr>
        <w:t>werden</w:t>
      </w:r>
      <w:r w:rsidRPr="00164734">
        <w:rPr>
          <w:spacing w:val="-8"/>
        </w:rPr>
        <w:t xml:space="preserve"> </w:t>
      </w:r>
      <w:r w:rsidRPr="00164734">
        <w:rPr>
          <w:spacing w:val="-4"/>
        </w:rPr>
        <w:t>ein</w:t>
      </w:r>
      <w:r w:rsidRPr="00164734">
        <w:rPr>
          <w:spacing w:val="-8"/>
        </w:rPr>
        <w:t xml:space="preserve"> </w:t>
      </w:r>
      <w:r w:rsidRPr="00164734">
        <w:rPr>
          <w:spacing w:val="-4"/>
        </w:rPr>
        <w:t>paar</w:t>
      </w:r>
      <w:r w:rsidRPr="00164734">
        <w:rPr>
          <w:spacing w:val="-8"/>
        </w:rPr>
        <w:t xml:space="preserve"> </w:t>
      </w:r>
      <w:r w:rsidRPr="00164734">
        <w:rPr>
          <w:spacing w:val="-4"/>
        </w:rPr>
        <w:t>zeilen</w:t>
      </w:r>
      <w:r w:rsidRPr="00164734">
        <w:t xml:space="preserve"> zu meiner nachricht und beehrung entecken.</w:t>
      </w:r>
    </w:p>
    <w:p w:rsidR="00193429" w:rsidRPr="00164734" w:rsidRDefault="00193429" w:rsidP="00193429">
      <w:pPr>
        <w:pStyle w:val="EditionEditionstext"/>
      </w:pPr>
      <w:r w:rsidRPr="00164734">
        <w:t>Wohlehrwürden schuldigster diener Johann Martin Esslinger.</w:t>
      </w:r>
    </w:p>
    <w:p w:rsidR="00193429" w:rsidRPr="00164734" w:rsidRDefault="00193429" w:rsidP="00193429">
      <w:pPr>
        <w:pStyle w:val="EditionEditionstext"/>
      </w:pPr>
      <w:r w:rsidRPr="00164734">
        <w:t xml:space="preserve">Wien den 27. August </w:t>
      </w:r>
      <w:r w:rsidRPr="00164734">
        <w:rPr>
          <w:spacing w:val="20"/>
        </w:rPr>
        <w:t>1712</w:t>
      </w:r>
      <w:r w:rsidRPr="00164734">
        <w:t>.</w:t>
      </w:r>
    </w:p>
    <w:p w:rsidR="00193429" w:rsidRPr="00164734" w:rsidRDefault="00193429" w:rsidP="00193429">
      <w:pPr>
        <w:pStyle w:val="EditionEditionstext"/>
      </w:pPr>
      <w:r w:rsidRPr="00164734">
        <w:rPr>
          <w:i/>
          <w:spacing w:val="10"/>
        </w:rPr>
        <w:t>&lt;4</w:t>
      </w:r>
      <w:r w:rsidRPr="00164734">
        <w:rPr>
          <w:i/>
        </w:rPr>
        <w:t>&gt;</w:t>
      </w:r>
      <w:r w:rsidRPr="00164734">
        <w:t xml:space="preserve"> Gleich bey schliesung diser meldet sich herr pater Anshellm </w:t>
      </w:r>
      <w:r w:rsidRPr="00164734">
        <w:rPr>
          <w:spacing w:val="4"/>
        </w:rPr>
        <w:t>[</w:t>
      </w:r>
      <w:r w:rsidRPr="00164734">
        <w:rPr>
          <w:i/>
        </w:rPr>
        <w:t>si</w:t>
      </w:r>
      <w:r w:rsidRPr="00164734">
        <w:rPr>
          <w:i/>
          <w:spacing w:val="16"/>
        </w:rPr>
        <w:t>c</w:t>
      </w:r>
      <w:r w:rsidRPr="00164734">
        <w:t>], deme daß bezahlte buch, wohl eingepakt, behändigen werde.</w:t>
      </w:r>
    </w:p>
    <w:p w:rsidR="00193429" w:rsidRPr="00164734" w:rsidRDefault="00193429" w:rsidP="00193429">
      <w:pPr>
        <w:pStyle w:val="EditionEditionstext"/>
      </w:pPr>
      <w:r w:rsidRPr="00164734">
        <w:rPr>
          <w:spacing w:val="4"/>
        </w:rPr>
        <w:t>[</w:t>
      </w:r>
      <w:r w:rsidRPr="00164734">
        <w:rPr>
          <w:i/>
        </w:rPr>
        <w:t>2</w:t>
      </w:r>
      <w:r w:rsidRPr="00164734">
        <w:rPr>
          <w:i/>
          <w:spacing w:val="16"/>
        </w:rPr>
        <w:t>v</w:t>
      </w:r>
      <w:r w:rsidRPr="00164734">
        <w:t xml:space="preserve">] </w:t>
      </w:r>
      <w:r w:rsidRPr="00164734">
        <w:rPr>
          <w:i/>
          <w:spacing w:val="16"/>
        </w:rPr>
        <w:t>&lt;</w:t>
      </w:r>
      <w:r w:rsidRPr="00164734">
        <w:rPr>
          <w:i/>
          <w:spacing w:val="6"/>
        </w:rPr>
        <w:t>5</w:t>
      </w:r>
      <w:r w:rsidRPr="00164734">
        <w:rPr>
          <w:i/>
        </w:rPr>
        <w:t>&gt;</w:t>
      </w:r>
      <w:r w:rsidRPr="00164734">
        <w:t xml:space="preserve"> </w:t>
      </w:r>
      <w:r w:rsidRPr="00164734">
        <w:rPr>
          <w:spacing w:val="-2"/>
        </w:rPr>
        <w:t xml:space="preserve">Ob auch daß jezt angebende geldt beylaüffig nur die helffte were, so bin </w:t>
      </w:r>
      <w:r w:rsidRPr="00164734">
        <w:t>ich zu friden, auch wohl daß werck völlig zu creditiren.</w:t>
      </w:r>
    </w:p>
    <w:p w:rsidR="00193429" w:rsidRPr="00164734" w:rsidRDefault="00193429" w:rsidP="00746369">
      <w:pPr>
        <w:pStyle w:val="EditionEditionstext"/>
      </w:pPr>
      <w:r w:rsidRPr="00164734">
        <w:t>{</w:t>
      </w:r>
      <w:r w:rsidRPr="00164734">
        <w:rPr>
          <w:i/>
          <w:spacing w:val="10"/>
        </w:rPr>
        <w:t>&lt;6</w:t>
      </w:r>
      <w:r w:rsidRPr="00164734">
        <w:rPr>
          <w:i/>
        </w:rPr>
        <w:t>&gt;</w:t>
      </w:r>
      <w:r w:rsidRPr="00164734">
        <w:t xml:space="preserve"> N</w:t>
      </w:r>
      <w:r w:rsidR="003F33E4" w:rsidRPr="00164734">
        <w:t>.</w:t>
      </w:r>
      <w:r w:rsidRPr="00164734">
        <w:t>B</w:t>
      </w:r>
      <w:r w:rsidR="003F33E4" w:rsidRPr="00164734">
        <w:t>.</w:t>
      </w:r>
      <w:r w:rsidRPr="00164734">
        <w:t xml:space="preserve"> Thomae Itigii Schediasma de authoribus, qui de scriptoribus ecclesia</w:t>
      </w:r>
      <w:r w:rsidR="003F33E4" w:rsidRPr="00164734">
        <w:softHyphen/>
      </w:r>
      <w:r w:rsidRPr="00164734">
        <w:rPr>
          <w:spacing w:val="-4"/>
        </w:rPr>
        <w:t>sticis egerunt. Lipsiae apud haeredes Tarnovianos 1711 octavo. Chronicon Ganders</w:t>
      </w:r>
      <w:r w:rsidR="003F33E4" w:rsidRPr="00164734">
        <w:rPr>
          <w:spacing w:val="-4"/>
        </w:rPr>
        <w:softHyphen/>
      </w:r>
      <w:r w:rsidRPr="00164734">
        <w:rPr>
          <w:spacing w:val="-2"/>
        </w:rPr>
        <w:t>hemense pagina 314. Giornale di letterati d’Italia de anno 9 aut 10 in duodecimo.</w:t>
      </w:r>
      <w:r w:rsidRPr="00164734">
        <w:t xml:space="preserve"> </w:t>
      </w:r>
      <w:r w:rsidRPr="00164734">
        <w:rPr>
          <w:spacing w:val="-3"/>
        </w:rPr>
        <w:t xml:space="preserve">Iusti Henningi Böhmeri Dissertationes iuris ecclesiastici antiqui ad Plinium </w:t>
      </w:r>
      <w:r w:rsidR="00CA2EB6" w:rsidRPr="00164734">
        <w:rPr>
          <w:spacing w:val="-3"/>
        </w:rPr>
        <w:t>S</w:t>
      </w:r>
      <w:r w:rsidRPr="00164734">
        <w:rPr>
          <w:spacing w:val="-3"/>
        </w:rPr>
        <w:t>ecun</w:t>
      </w:r>
      <w:r w:rsidR="00CA2EB6" w:rsidRPr="00164734">
        <w:rPr>
          <w:spacing w:val="-3"/>
        </w:rPr>
        <w:softHyphen/>
      </w:r>
      <w:r w:rsidRPr="00164734">
        <w:rPr>
          <w:spacing w:val="-1"/>
        </w:rPr>
        <w:t>dum etc. Lipsiae apud Joannem Fridericum Gledisch 1711 octavo. Christophor</w:t>
      </w:r>
      <w:r w:rsidRPr="00164734">
        <w:rPr>
          <w:spacing w:val="10"/>
        </w:rPr>
        <w:t>i</w:t>
      </w:r>
      <w:r w:rsidR="00CA2EB6" w:rsidRPr="00164734">
        <w:rPr>
          <w:rStyle w:val="Funotenzeichen"/>
        </w:rPr>
        <w:footnoteReference w:customMarkFollows="1" w:id="730"/>
        <w:t>b</w:t>
      </w:r>
      <w:r w:rsidR="00CA2EB6" w:rsidRPr="00164734">
        <w:t xml:space="preserve"> </w:t>
      </w:r>
      <w:r w:rsidRPr="00164734">
        <w:rPr>
          <w:spacing w:val="1"/>
        </w:rPr>
        <w:t>Heumanni De libris anonymis et spicilegium ad Placcium. Jenae apud Joannem</w:t>
      </w:r>
      <w:r w:rsidRPr="00164734">
        <w:t xml:space="preserve"> </w:t>
      </w:r>
      <w:r w:rsidRPr="00164734">
        <w:rPr>
          <w:spacing w:val="2"/>
        </w:rPr>
        <w:t>Bielkium 1711 in octavo. Tomus quartus, supplementum et quintus, si iam est</w:t>
      </w:r>
      <w:r w:rsidRPr="00164734">
        <w:t xml:space="preserve"> </w:t>
      </w:r>
      <w:r w:rsidRPr="00164734">
        <w:rPr>
          <w:spacing w:val="-1"/>
        </w:rPr>
        <w:t>absolutus. Lupi opera Lipsiae apud Gledisch anno 1710 octavo. Wolfii Elementa</w:t>
      </w:r>
      <w:r w:rsidRPr="00164734">
        <w:t xml:space="preserve"> matheseos, de quo Acta pagina 279 anno 1711.}</w:t>
      </w:r>
    </w:p>
    <w:p w:rsidR="00193429" w:rsidRPr="00164734" w:rsidRDefault="00193429" w:rsidP="00746369">
      <w:pPr>
        <w:pStyle w:val="EditionKommentar"/>
      </w:pPr>
      <w:r w:rsidRPr="00164734">
        <w:rPr>
          <w:i w:val="0"/>
          <w:spacing w:val="30"/>
        </w:rPr>
        <w:t>&lt;1&gt; Catalogus manuscriptorum</w:t>
      </w:r>
      <w:r w:rsidR="00153832" w:rsidRPr="00164734">
        <w:rPr>
          <w:i w:val="0"/>
          <w:spacing w:val="30"/>
        </w:rPr>
        <w:t xml:space="preserve"> Angliae</w:t>
      </w:r>
      <w:r w:rsidRPr="00164734">
        <w:rPr>
          <w:i w:val="0"/>
          <w:spacing w:val="30"/>
        </w:rPr>
        <w:t xml:space="preserve">: </w:t>
      </w:r>
      <w:r w:rsidRPr="00164734">
        <w:t>Im 17. Jh</w:t>
      </w:r>
      <w:r w:rsidR="00153832" w:rsidRPr="00164734">
        <w:t>.</w:t>
      </w:r>
      <w:r w:rsidRPr="00164734">
        <w:t xml:space="preserve"> erschienen zahl</w:t>
      </w:r>
      <w:r w:rsidR="00153832" w:rsidRPr="00164734">
        <w:softHyphen/>
      </w:r>
      <w:r w:rsidRPr="00164734">
        <w:rPr>
          <w:spacing w:val="-3"/>
        </w:rPr>
        <w:t>reiche Handschriftenkataloge englischer Bibliotheken, etwa der Bodleiana, Dugdaliana,</w:t>
      </w:r>
      <w:r w:rsidRPr="00164734">
        <w:t xml:space="preserve"> </w:t>
      </w:r>
      <w:r w:rsidRPr="00164734">
        <w:rPr>
          <w:spacing w:val="-3"/>
        </w:rPr>
        <w:t>Norfolkiana, Tensoniana, jener von James Ware und der Universitäten von Cambridge</w:t>
      </w:r>
      <w:r w:rsidRPr="00164734">
        <w:t xml:space="preserve"> </w:t>
      </w:r>
      <w:r w:rsidRPr="00164734">
        <w:rPr>
          <w:spacing w:val="-3"/>
        </w:rPr>
        <w:t>und Oxford. Aufgrund der Ähnlichkeit des Titels mit der Nennung im Text kommt das</w:t>
      </w:r>
      <w:r w:rsidRPr="00164734">
        <w:t xml:space="preserve"> relativ rezente Werk von Bernard hier in Frage; in der StiB Melk ist allerdings heute </w:t>
      </w:r>
      <w:r w:rsidRPr="00F217ED">
        <w:rPr>
          <w:spacing w:val="-3"/>
        </w:rPr>
        <w:t>kein Exemplar nachzuweisen.</w:t>
      </w:r>
      <w:r w:rsidRPr="00164734">
        <w:rPr>
          <w:i w:val="0"/>
          <w:spacing w:val="30"/>
        </w:rPr>
        <w:t xml:space="preserve"> </w:t>
      </w:r>
      <w:r w:rsidRPr="00164734">
        <w:rPr>
          <w:i w:val="0"/>
          <w:spacing w:val="26"/>
        </w:rPr>
        <w:t xml:space="preserve">&lt;3&gt; Concilia </w:t>
      </w:r>
      <w:r w:rsidR="00153832" w:rsidRPr="00164734">
        <w:rPr>
          <w:i w:val="0"/>
          <w:spacing w:val="26"/>
        </w:rPr>
        <w:t>r</w:t>
      </w:r>
      <w:r w:rsidRPr="00164734">
        <w:rPr>
          <w:i w:val="0"/>
          <w:spacing w:val="26"/>
        </w:rPr>
        <w:t>egia</w:t>
      </w:r>
      <w:r w:rsidR="008F37EB" w:rsidRPr="00164734">
        <w:rPr>
          <w:i w:val="0"/>
          <w:spacing w:val="26"/>
        </w:rPr>
        <w:t xml:space="preserve"> ... um die </w:t>
      </w:r>
      <w:r w:rsidR="00251B9E" w:rsidRPr="00164734">
        <w:rPr>
          <w:i w:val="0"/>
          <w:spacing w:val="26"/>
        </w:rPr>
        <w:t>f</w:t>
      </w:r>
      <w:r w:rsidR="00251B9E" w:rsidRPr="00F217ED">
        <w:rPr>
          <w:i w:val="0"/>
        </w:rPr>
        <w:t>l</w:t>
      </w:r>
      <w:r w:rsidR="00251B9E" w:rsidRPr="00164734">
        <w:rPr>
          <w:i w:val="0"/>
          <w:spacing w:val="26"/>
        </w:rPr>
        <w:t xml:space="preserve">. </w:t>
      </w:r>
      <w:r w:rsidR="008F37EB" w:rsidRPr="00164734">
        <w:rPr>
          <w:i w:val="0"/>
          <w:spacing w:val="26"/>
        </w:rPr>
        <w:t>330:</w:t>
      </w:r>
      <w:r w:rsidRPr="00164734">
        <w:rPr>
          <w:i w:val="0"/>
          <w:spacing w:val="30"/>
        </w:rPr>
        <w:t xml:space="preserve"> </w:t>
      </w:r>
      <w:r w:rsidR="008F37EB" w:rsidRPr="00F217ED">
        <w:rPr>
          <w:spacing w:val="-3"/>
        </w:rPr>
        <w:t xml:space="preserve">Der </w:t>
      </w:r>
      <w:r w:rsidR="008F37EB" w:rsidRPr="00164734">
        <w:rPr>
          <w:spacing w:val="-2"/>
        </w:rPr>
        <w:t>Preis ist angesichts des Umfangs und der Seltenheit des Werks nicht unerhört, aber eine</w:t>
      </w:r>
      <w:r w:rsidR="008F37EB" w:rsidRPr="00164734">
        <w:t xml:space="preserve"> </w:t>
      </w:r>
      <w:r w:rsidR="008F37EB" w:rsidRPr="00164734">
        <w:rPr>
          <w:spacing w:val="-4"/>
        </w:rPr>
        <w:t>sehr bedeutende Summe. Die Prioratsephemeriden vermerken zum 24. November 1712,</w:t>
      </w:r>
      <w:r w:rsidR="008F37EB" w:rsidRPr="00164734">
        <w:t xml:space="preserve"> dass der eben verstorbene Melker Konventuale Cölestin Ramer der Bibliothek mit der </w:t>
      </w:r>
      <w:r w:rsidR="008F37EB" w:rsidRPr="00164734">
        <w:rPr>
          <w:spacing w:val="-3"/>
        </w:rPr>
        <w:t>Erlaubnis des Abtes 330 fl. zum Ankauf der Konzilssammlung sowie der „Anglia sacra“</w:t>
      </w:r>
      <w:r w:rsidR="008F37EB" w:rsidRPr="00164734">
        <w:t xml:space="preserve"> </w:t>
      </w:r>
      <w:r w:rsidR="008F37EB" w:rsidRPr="00164734">
        <w:rPr>
          <w:spacing w:val="-2"/>
        </w:rPr>
        <w:t>gestiftet hatte (</w:t>
      </w:r>
      <w:r w:rsidRPr="00164734">
        <w:rPr>
          <w:spacing w:val="-2"/>
        </w:rPr>
        <w:t>PE 5 88). Vgl. 34</w:t>
      </w:r>
      <w:r w:rsidR="008F37EB" w:rsidRPr="00164734">
        <w:rPr>
          <w:spacing w:val="-2"/>
        </w:rPr>
        <w:t>6</w:t>
      </w:r>
      <w:r w:rsidRPr="00164734">
        <w:rPr>
          <w:spacing w:val="-2"/>
        </w:rPr>
        <w:t xml:space="preserve"> &lt;6&gt;, wonach BP für Maurinerwerke </w:t>
      </w:r>
      <w:r w:rsidR="008F37EB" w:rsidRPr="00164734">
        <w:rPr>
          <w:spacing w:val="-2"/>
        </w:rPr>
        <w:t>einschließlich</w:t>
      </w:r>
      <w:r w:rsidRPr="00164734">
        <w:t xml:space="preserve"> </w:t>
      </w:r>
      <w:r w:rsidRPr="00164734">
        <w:rPr>
          <w:spacing w:val="-1"/>
        </w:rPr>
        <w:t>etwa 20 Bände</w:t>
      </w:r>
      <w:r w:rsidR="008F37EB" w:rsidRPr="00164734">
        <w:rPr>
          <w:spacing w:val="-1"/>
        </w:rPr>
        <w:t>n</w:t>
      </w:r>
      <w:r w:rsidRPr="00164734">
        <w:rPr>
          <w:spacing w:val="-1"/>
        </w:rPr>
        <w:t xml:space="preserve"> der Kirchenvätereditionen innerhalb eines Jahres rund 300 fl</w:t>
      </w:r>
      <w:r w:rsidR="008F37EB" w:rsidRPr="00164734">
        <w:rPr>
          <w:spacing w:val="-1"/>
        </w:rPr>
        <w:t>.</w:t>
      </w:r>
      <w:r w:rsidRPr="00164734">
        <w:rPr>
          <w:spacing w:val="-1"/>
        </w:rPr>
        <w:t xml:space="preserve"> ausge</w:t>
      </w:r>
      <w:r w:rsidR="008F37EB" w:rsidRPr="00164734">
        <w:rPr>
          <w:spacing w:val="-1"/>
        </w:rPr>
        <w:softHyphen/>
      </w:r>
      <w:r w:rsidRPr="00164734">
        <w:rPr>
          <w:spacing w:val="-2"/>
        </w:rPr>
        <w:t>geben hatte</w:t>
      </w:r>
      <w:r w:rsidR="004D6999" w:rsidRPr="00164734">
        <w:rPr>
          <w:spacing w:val="-2"/>
        </w:rPr>
        <w:t xml:space="preserve">; dass sein </w:t>
      </w:r>
      <w:r w:rsidR="00231CF5" w:rsidRPr="00164734">
        <w:rPr>
          <w:spacing w:val="-2"/>
        </w:rPr>
        <w:t>Ankaufseta</w:t>
      </w:r>
      <w:r w:rsidR="004D6999" w:rsidRPr="00164734">
        <w:rPr>
          <w:spacing w:val="-2"/>
        </w:rPr>
        <w:t>t nicht unbegrenzt war, zeigt seine Klage in demselben</w:t>
      </w:r>
      <w:r w:rsidR="004D6999" w:rsidRPr="00164734">
        <w:rPr>
          <w:spacing w:val="-4"/>
        </w:rPr>
        <w:t xml:space="preserve"> Brief</w:t>
      </w:r>
      <w:r w:rsidRPr="00164734">
        <w:rPr>
          <w:spacing w:val="-4"/>
        </w:rPr>
        <w:t>.</w:t>
      </w:r>
      <w:r w:rsidRPr="00164734">
        <w:rPr>
          <w:i w:val="0"/>
          <w:spacing w:val="28"/>
        </w:rPr>
        <w:t xml:space="preserve"> &lt;6&gt; </w:t>
      </w:r>
      <w:r w:rsidR="00231CF5" w:rsidRPr="00164734">
        <w:rPr>
          <w:i w:val="0"/>
          <w:spacing w:val="28"/>
        </w:rPr>
        <w:t>haeredes Tarnovianos</w:t>
      </w:r>
      <w:r w:rsidRPr="00164734">
        <w:rPr>
          <w:i w:val="0"/>
          <w:spacing w:val="28"/>
        </w:rPr>
        <w:t xml:space="preserve">: </w:t>
      </w:r>
      <w:r w:rsidRPr="00164734">
        <w:rPr>
          <w:spacing w:val="-4"/>
        </w:rPr>
        <w:t>Paisey, Buchdrucker 261.</w:t>
      </w:r>
      <w:r w:rsidRPr="00164734">
        <w:rPr>
          <w:i w:val="0"/>
          <w:spacing w:val="31"/>
        </w:rPr>
        <w:t xml:space="preserve"> </w:t>
      </w:r>
      <w:r w:rsidRPr="00164734">
        <w:rPr>
          <w:i w:val="0"/>
          <w:spacing w:val="28"/>
        </w:rPr>
        <w:t xml:space="preserve">Chronicon </w:t>
      </w:r>
      <w:r w:rsidRPr="00164734">
        <w:rPr>
          <w:i w:val="0"/>
          <w:spacing w:val="31"/>
        </w:rPr>
        <w:t>Gandershemense:</w:t>
      </w:r>
      <w:r w:rsidRPr="00164734">
        <w:rPr>
          <w:i w:val="0"/>
          <w:spacing w:val="26"/>
        </w:rPr>
        <w:t xml:space="preserve"> </w:t>
      </w:r>
      <w:r w:rsidRPr="00164734">
        <w:t>Es ist unklar, um welches Werk es sich handel</w:t>
      </w:r>
      <w:r w:rsidR="00A769BC" w:rsidRPr="00164734">
        <w:t>n könnte</w:t>
      </w:r>
      <w:r w:rsidRPr="00164734">
        <w:t>. Die</w:t>
      </w:r>
      <w:r w:rsidRPr="00164734">
        <w:rPr>
          <w:spacing w:val="-3"/>
        </w:rPr>
        <w:t xml:space="preserve"> </w:t>
      </w:r>
      <w:r w:rsidRPr="00164734">
        <w:rPr>
          <w:spacing w:val="-2"/>
        </w:rPr>
        <w:t>Chronik Gandersheims von Heinrich Bodo weist in keiner damals verfügbaren Edition</w:t>
      </w:r>
      <w:r w:rsidRPr="00164734">
        <w:t xml:space="preserve"> </w:t>
      </w:r>
      <w:r w:rsidRPr="00164734">
        <w:rPr>
          <w:spacing w:val="-2"/>
        </w:rPr>
        <w:t>(vgl. 29</w:t>
      </w:r>
      <w:r w:rsidR="00A769BC" w:rsidRPr="00164734">
        <w:rPr>
          <w:spacing w:val="-2"/>
        </w:rPr>
        <w:t>9</w:t>
      </w:r>
      <w:r w:rsidRPr="00164734">
        <w:rPr>
          <w:spacing w:val="-2"/>
        </w:rPr>
        <w:t xml:space="preserve"> &lt;4&gt;) eine Seite 314 auf; bei Leuckfeld, Antiquitates Gandersheimenses 314,</w:t>
      </w:r>
      <w:r w:rsidRPr="00164734">
        <w:rPr>
          <w:spacing w:val="-3"/>
        </w:rPr>
        <w:t xml:space="preserve"> geht es um einen </w:t>
      </w:r>
      <w:r w:rsidR="00A769BC" w:rsidRPr="00164734">
        <w:rPr>
          <w:spacing w:val="-3"/>
        </w:rPr>
        <w:t xml:space="preserve">protestantischen </w:t>
      </w:r>
      <w:r w:rsidRPr="00164734">
        <w:rPr>
          <w:spacing w:val="-3"/>
        </w:rPr>
        <w:t>Superintendenten des späten 16. J</w:t>
      </w:r>
      <w:r w:rsidR="00231CF5" w:rsidRPr="00164734">
        <w:rPr>
          <w:spacing w:val="-3"/>
        </w:rPr>
        <w:t>h</w:t>
      </w:r>
      <w:r w:rsidRPr="00164734">
        <w:rPr>
          <w:spacing w:val="-3"/>
        </w:rPr>
        <w:t xml:space="preserve">. </w:t>
      </w:r>
      <w:r w:rsidR="00A769BC" w:rsidRPr="00164734">
        <w:rPr>
          <w:spacing w:val="-3"/>
        </w:rPr>
        <w:t>Denkbar ist auch,</w:t>
      </w:r>
      <w:r w:rsidR="00A769BC" w:rsidRPr="00164734">
        <w:rPr>
          <w:spacing w:val="-4"/>
        </w:rPr>
        <w:t xml:space="preserve"> </w:t>
      </w:r>
      <w:r w:rsidR="00A769BC" w:rsidRPr="00164734">
        <w:rPr>
          <w:spacing w:val="-2"/>
        </w:rPr>
        <w:t xml:space="preserve">dass BP auf der Seite 314 eines anderen, ungenannten Werks auf </w:t>
      </w:r>
      <w:r w:rsidR="00231CF5" w:rsidRPr="00164734">
        <w:rPr>
          <w:spacing w:val="-2"/>
        </w:rPr>
        <w:t>di</w:t>
      </w:r>
      <w:r w:rsidR="00A769BC" w:rsidRPr="00164734">
        <w:rPr>
          <w:spacing w:val="-2"/>
        </w:rPr>
        <w:t>e Erwähnung eines</w:t>
      </w:r>
      <w:r w:rsidR="00A769BC" w:rsidRPr="00164734">
        <w:t xml:space="preserve"> </w:t>
      </w:r>
      <w:r w:rsidR="00A769BC" w:rsidRPr="00164734">
        <w:rPr>
          <w:spacing w:val="-3"/>
        </w:rPr>
        <w:t xml:space="preserve">„Chronicon Gandershemense“ gestoßen war; vgl. 299, wonach Petrus Friderici auf eine </w:t>
      </w:r>
      <w:r w:rsidR="00A769BC" w:rsidRPr="00164734">
        <w:rPr>
          <w:spacing w:val="-1"/>
        </w:rPr>
        <w:t xml:space="preserve">Anfrage BPs </w:t>
      </w:r>
      <w:r w:rsidR="00231CF5" w:rsidRPr="00164734">
        <w:rPr>
          <w:spacing w:val="-1"/>
        </w:rPr>
        <w:t xml:space="preserve">hin </w:t>
      </w:r>
      <w:r w:rsidR="00A769BC" w:rsidRPr="00164734">
        <w:rPr>
          <w:spacing w:val="-1"/>
        </w:rPr>
        <w:t>ein Exemplar von Leuckfelds „Antiquitates“ aufgespürt hatte. Ob der</w:t>
      </w:r>
      <w:r w:rsidR="00A769BC" w:rsidRPr="00164734">
        <w:rPr>
          <w:spacing w:val="-2"/>
        </w:rPr>
        <w:t xml:space="preserve"> </w:t>
      </w:r>
      <w:r w:rsidR="00A769BC" w:rsidRPr="00164734">
        <w:rPr>
          <w:spacing w:val="-3"/>
        </w:rPr>
        <w:t>Bericht Fridericis über die Konversion der Gandersheimer Äbtissin (268 &lt;3&gt;)</w:t>
      </w:r>
      <w:r w:rsidR="00231CF5" w:rsidRPr="00164734">
        <w:rPr>
          <w:spacing w:val="-3"/>
        </w:rPr>
        <w:t xml:space="preserve"> mit dem</w:t>
      </w:r>
      <w:r w:rsidRPr="00164734">
        <w:rPr>
          <w:spacing w:val="-1"/>
        </w:rPr>
        <w:t xml:space="preserve"> Interesse BPs an Gandersheim </w:t>
      </w:r>
      <w:r w:rsidR="00231CF5" w:rsidRPr="00164734">
        <w:rPr>
          <w:spacing w:val="-1"/>
        </w:rPr>
        <w:t>zu tun hatte, muss dahingestellt bleiben</w:t>
      </w:r>
      <w:r w:rsidRPr="00164734">
        <w:rPr>
          <w:spacing w:val="-1"/>
        </w:rPr>
        <w:t>.</w:t>
      </w:r>
      <w:r w:rsidRPr="00164734">
        <w:rPr>
          <w:i w:val="0"/>
          <w:spacing w:val="30"/>
        </w:rPr>
        <w:t xml:space="preserve"> Gledisch: </w:t>
      </w:r>
      <w:r w:rsidRPr="00164734">
        <w:rPr>
          <w:spacing w:val="-4"/>
        </w:rPr>
        <w:t>Paisey, Buchdrucker 78.</w:t>
      </w:r>
      <w:r w:rsidRPr="00164734">
        <w:rPr>
          <w:i w:val="0"/>
          <w:spacing w:val="26"/>
        </w:rPr>
        <w:t xml:space="preserve"> Joannem Bielkium: </w:t>
      </w:r>
      <w:r w:rsidRPr="00164734">
        <w:rPr>
          <w:spacing w:val="-4"/>
        </w:rPr>
        <w:t>Paisey, Buchdrucker 17.</w:t>
      </w:r>
      <w:r w:rsidRPr="00164734">
        <w:rPr>
          <w:i w:val="0"/>
          <w:spacing w:val="30"/>
        </w:rPr>
        <w:t xml:space="preserve"> </w:t>
      </w:r>
      <w:r w:rsidRPr="00164734">
        <w:rPr>
          <w:i w:val="0"/>
          <w:spacing w:val="26"/>
        </w:rPr>
        <w:t xml:space="preserve">Tomus </w:t>
      </w:r>
      <w:r w:rsidRPr="00164734">
        <w:rPr>
          <w:i w:val="0"/>
          <w:spacing w:val="30"/>
        </w:rPr>
        <w:t xml:space="preserve">quartus: </w:t>
      </w:r>
      <w:r w:rsidR="00231CF5" w:rsidRPr="00164734">
        <w:rPr>
          <w:spacing w:val="-4"/>
        </w:rPr>
        <w:t>A</w:t>
      </w:r>
      <w:r w:rsidRPr="00164734">
        <w:rPr>
          <w:spacing w:val="-4"/>
        </w:rPr>
        <w:t>uf welches Werk BP hier anspielt</w:t>
      </w:r>
      <w:r w:rsidR="00231CF5" w:rsidRPr="00164734">
        <w:rPr>
          <w:spacing w:val="-4"/>
        </w:rPr>
        <w:t>, ist gänzlich unklar</w:t>
      </w:r>
      <w:r w:rsidRPr="00164734">
        <w:rPr>
          <w:spacing w:val="-4"/>
        </w:rPr>
        <w:t xml:space="preserve">. </w:t>
      </w:r>
      <w:r w:rsidR="00231CF5" w:rsidRPr="00164734">
        <w:rPr>
          <w:spacing w:val="-4"/>
        </w:rPr>
        <w:t xml:space="preserve">Das zuvor genannte Buch von </w:t>
      </w:r>
      <w:r w:rsidRPr="00164734">
        <w:rPr>
          <w:spacing w:val="-4"/>
        </w:rPr>
        <w:t xml:space="preserve">Heumann </w:t>
      </w:r>
      <w:r w:rsidR="00231CF5" w:rsidRPr="00164734">
        <w:rPr>
          <w:spacing w:val="-4"/>
        </w:rPr>
        <w:t>kann nicht gemeint sein, da es</w:t>
      </w:r>
      <w:r w:rsidRPr="00164734">
        <w:rPr>
          <w:spacing w:val="-4"/>
        </w:rPr>
        <w:t xml:space="preserve"> nur einen Band hat; auch steh</w:t>
      </w:r>
      <w:r w:rsidR="00746369" w:rsidRPr="00164734">
        <w:rPr>
          <w:spacing w:val="-4"/>
        </w:rPr>
        <w:t>en</w:t>
      </w:r>
      <w:r w:rsidRPr="00164734">
        <w:rPr>
          <w:spacing w:val="-4"/>
        </w:rPr>
        <w:t xml:space="preserve"> d</w:t>
      </w:r>
      <w:r w:rsidR="00746369" w:rsidRPr="00164734">
        <w:rPr>
          <w:spacing w:val="-4"/>
        </w:rPr>
        <w:t>i</w:t>
      </w:r>
      <w:r w:rsidRPr="00164734">
        <w:rPr>
          <w:spacing w:val="-4"/>
        </w:rPr>
        <w:t>e</w:t>
      </w:r>
      <w:r w:rsidRPr="00164734">
        <w:t xml:space="preserve"> </w:t>
      </w:r>
      <w:r w:rsidR="00746369" w:rsidRPr="00164734">
        <w:rPr>
          <w:spacing w:val="-2"/>
        </w:rPr>
        <w:t>beiden Notizen</w:t>
      </w:r>
      <w:r w:rsidRPr="00164734">
        <w:rPr>
          <w:spacing w:val="-2"/>
        </w:rPr>
        <w:t xml:space="preserve"> im Original </w:t>
      </w:r>
      <w:r w:rsidR="00746369" w:rsidRPr="00164734">
        <w:rPr>
          <w:spacing w:val="-2"/>
        </w:rPr>
        <w:t xml:space="preserve">jeweils </w:t>
      </w:r>
      <w:r w:rsidRPr="00164734">
        <w:rPr>
          <w:spacing w:val="-2"/>
        </w:rPr>
        <w:t>in einer eigenen Zeile.</w:t>
      </w:r>
      <w:r w:rsidRPr="00164734">
        <w:rPr>
          <w:i w:val="0"/>
          <w:spacing w:val="30"/>
        </w:rPr>
        <w:t xml:space="preserve"> de quo Acta: </w:t>
      </w:r>
      <w:r w:rsidRPr="00164734">
        <w:rPr>
          <w:spacing w:val="-2"/>
        </w:rPr>
        <w:t>Die</w:t>
      </w:r>
      <w:r w:rsidR="00746369" w:rsidRPr="00164734">
        <w:rPr>
          <w:spacing w:val="-2"/>
        </w:rPr>
        <w:t xml:space="preserve"> von</w:t>
      </w:r>
      <w:r w:rsidR="00746369" w:rsidRPr="00164734">
        <w:t xml:space="preserve"> </w:t>
      </w:r>
      <w:r w:rsidR="00746369" w:rsidRPr="00164734">
        <w:rPr>
          <w:spacing w:val="-2"/>
        </w:rPr>
        <w:t>BP</w:t>
      </w:r>
      <w:r w:rsidRPr="00164734">
        <w:rPr>
          <w:spacing w:val="-2"/>
        </w:rPr>
        <w:t xml:space="preserve"> </w:t>
      </w:r>
      <w:r w:rsidR="00746369" w:rsidRPr="00164734">
        <w:rPr>
          <w:spacing w:val="-2"/>
        </w:rPr>
        <w:t xml:space="preserve">zitierte </w:t>
      </w:r>
      <w:r w:rsidRPr="00164734">
        <w:rPr>
          <w:spacing w:val="-2"/>
        </w:rPr>
        <w:t xml:space="preserve">Stelle in den „Acta eruditorum“ </w:t>
      </w:r>
      <w:r w:rsidR="00746369" w:rsidRPr="00164734">
        <w:rPr>
          <w:spacing w:val="-2"/>
        </w:rPr>
        <w:t>von</w:t>
      </w:r>
      <w:r w:rsidRPr="00164734">
        <w:rPr>
          <w:spacing w:val="-2"/>
        </w:rPr>
        <w:t xml:space="preserve"> Juni 1711 </w:t>
      </w:r>
      <w:r w:rsidR="00746369" w:rsidRPr="00164734">
        <w:rPr>
          <w:spacing w:val="-2"/>
        </w:rPr>
        <w:t>enthält lediglich einen V</w:t>
      </w:r>
      <w:r w:rsidRPr="00164734">
        <w:rPr>
          <w:spacing w:val="-2"/>
        </w:rPr>
        <w:t>er</w:t>
      </w:r>
      <w:r w:rsidR="00746369" w:rsidRPr="00164734">
        <w:rPr>
          <w:spacing w:val="-2"/>
        </w:rPr>
        <w:softHyphen/>
      </w:r>
      <w:r w:rsidRPr="00164734">
        <w:rPr>
          <w:spacing w:val="-1"/>
        </w:rPr>
        <w:t xml:space="preserve">weis auf eine </w:t>
      </w:r>
      <w:r w:rsidR="00746369" w:rsidRPr="00164734">
        <w:rPr>
          <w:spacing w:val="-1"/>
        </w:rPr>
        <w:t>längere Rezension der „Elementa matheseos“, die in derselben Zeitschrift</w:t>
      </w:r>
      <w:r w:rsidRPr="00164734">
        <w:t xml:space="preserve"> im Vorjahr</w:t>
      </w:r>
      <w:r w:rsidR="00746369" w:rsidRPr="00164734">
        <w:t xml:space="preserve"> erschienen war</w:t>
      </w:r>
      <w:r w:rsidRPr="00164734">
        <w:t>.</w:t>
      </w:r>
    </w:p>
    <w:p w:rsidR="00C71232" w:rsidRPr="00164734" w:rsidRDefault="00C71232" w:rsidP="00182030">
      <w:pPr>
        <w:pStyle w:val="EditionBriefberschrift1"/>
        <w:spacing w:before="390"/>
      </w:pPr>
      <w:r w:rsidRPr="00164734">
        <w:t>271</w:t>
      </w:r>
      <w:r w:rsidRPr="00164734">
        <w:tab/>
        <w:t>Bernhard Pez an Moritz Müller.</w:t>
      </w:r>
    </w:p>
    <w:p w:rsidR="00C71232" w:rsidRPr="00164734" w:rsidRDefault="00C71232" w:rsidP="00182030">
      <w:pPr>
        <w:pStyle w:val="EditionBriefberschrift2"/>
        <w:spacing w:after="100"/>
      </w:pPr>
      <w:r w:rsidRPr="00164734">
        <w:t>1712-09-07. Melk.</w:t>
      </w:r>
    </w:p>
    <w:p w:rsidR="00C71232" w:rsidRPr="00164734" w:rsidRDefault="00C71232" w:rsidP="00182030">
      <w:pPr>
        <w:pStyle w:val="EditionRegest"/>
        <w:spacing w:after="100"/>
      </w:pPr>
      <w:r w:rsidRPr="00164734">
        <w:t xml:space="preserve">&lt;1&gt; BP nimmt an, dass MM sein Schreiben vom Juli (259) aus Wien erhalten hat, </w:t>
      </w:r>
      <w:r w:rsidRPr="00164734">
        <w:rPr>
          <w:spacing w:val="-3"/>
        </w:rPr>
        <w:t xml:space="preserve">worin er </w:t>
      </w:r>
      <w:r w:rsidR="00E81D0C" w:rsidRPr="00164734">
        <w:rPr>
          <w:spacing w:val="-3"/>
        </w:rPr>
        <w:t>das Unglück</w:t>
      </w:r>
      <w:r w:rsidRPr="00164734">
        <w:rPr>
          <w:spacing w:val="-3"/>
        </w:rPr>
        <w:t xml:space="preserve"> St. Gallen</w:t>
      </w:r>
      <w:r w:rsidR="00E81D0C" w:rsidRPr="00164734">
        <w:rPr>
          <w:spacing w:val="-3"/>
        </w:rPr>
        <w:t>s</w:t>
      </w:r>
      <w:r w:rsidRPr="00164734">
        <w:rPr>
          <w:spacing w:val="-3"/>
        </w:rPr>
        <w:t xml:space="preserve"> bedauert</w:t>
      </w:r>
      <w:r w:rsidR="00E81D0C" w:rsidRPr="00164734">
        <w:rPr>
          <w:spacing w:val="-3"/>
        </w:rPr>
        <w:t>e</w:t>
      </w:r>
      <w:r w:rsidRPr="00164734">
        <w:rPr>
          <w:spacing w:val="-3"/>
        </w:rPr>
        <w:t xml:space="preserve">. </w:t>
      </w:r>
      <w:r w:rsidRPr="00164734">
        <w:rPr>
          <w:spacing w:val="16"/>
        </w:rPr>
        <w:t>&lt;</w:t>
      </w:r>
      <w:r w:rsidRPr="00164734">
        <w:rPr>
          <w:spacing w:val="6"/>
        </w:rPr>
        <w:t>2</w:t>
      </w:r>
      <w:r w:rsidRPr="00164734">
        <w:t>&gt;</w:t>
      </w:r>
      <w:r w:rsidRPr="00164734">
        <w:rPr>
          <w:spacing w:val="-3"/>
        </w:rPr>
        <w:t xml:space="preserve"> De</w:t>
      </w:r>
      <w:r w:rsidR="00E81D0C" w:rsidRPr="00164734">
        <w:rPr>
          <w:spacing w:val="-3"/>
        </w:rPr>
        <w:t>r</w:t>
      </w:r>
      <w:r w:rsidRPr="00164734">
        <w:rPr>
          <w:spacing w:val="-3"/>
        </w:rPr>
        <w:t xml:space="preserve"> St. Galler Gesandte Lukas Grass hat </w:t>
      </w:r>
      <w:r w:rsidR="00E81D0C" w:rsidRPr="00164734">
        <w:rPr>
          <w:spacing w:val="-3"/>
        </w:rPr>
        <w:t>an dem Tag, bevor BP aus Wien abgereist ist, dort bei Abt Dietmayr vorgesprochen.</w:t>
      </w:r>
      <w:r w:rsidRPr="00164734">
        <w:t xml:space="preserve"> Da wegen der Umbauarbeiten </w:t>
      </w:r>
      <w:r w:rsidR="00E81D0C" w:rsidRPr="00164734">
        <w:t>(?)</w:t>
      </w:r>
      <w:r w:rsidRPr="00164734">
        <w:t xml:space="preserve"> kein Platz im Melkerhof </w:t>
      </w:r>
      <w:r w:rsidR="00E81D0C" w:rsidRPr="00164734">
        <w:t>ist</w:t>
      </w:r>
      <w:r w:rsidRPr="00164734">
        <w:t xml:space="preserve">, hat ihn Dietmayr </w:t>
      </w:r>
      <w:r w:rsidR="00E81D0C" w:rsidRPr="00164734">
        <w:t xml:space="preserve">auf </w:t>
      </w:r>
      <w:r w:rsidR="00E81D0C" w:rsidRPr="00164734">
        <w:rPr>
          <w:spacing w:val="-3"/>
        </w:rPr>
        <w:t xml:space="preserve">eigene Kosten </w:t>
      </w:r>
      <w:r w:rsidRPr="00164734">
        <w:rPr>
          <w:spacing w:val="-3"/>
        </w:rPr>
        <w:t xml:space="preserve">anderswo untergebracht und versorgt, und lässt ihn auch </w:t>
      </w:r>
      <w:r w:rsidR="00F11F4B" w:rsidRPr="00164734">
        <w:rPr>
          <w:spacing w:val="-3"/>
        </w:rPr>
        <w:t>an</w:t>
      </w:r>
      <w:r w:rsidRPr="00164734">
        <w:rPr>
          <w:spacing w:val="-3"/>
        </w:rPr>
        <w:t xml:space="preserve"> seinem Tisch</w:t>
      </w:r>
      <w:r w:rsidRPr="00164734">
        <w:t xml:space="preserve"> </w:t>
      </w:r>
      <w:r w:rsidR="00F11F4B" w:rsidRPr="00164734">
        <w:rPr>
          <w:spacing w:val="-1"/>
        </w:rPr>
        <w:t>speisen</w:t>
      </w:r>
      <w:r w:rsidRPr="00164734">
        <w:rPr>
          <w:spacing w:val="-1"/>
        </w:rPr>
        <w:t>, w</w:t>
      </w:r>
      <w:r w:rsidR="00F11F4B" w:rsidRPr="00164734">
        <w:rPr>
          <w:spacing w:val="-1"/>
        </w:rPr>
        <w:t>ie dies die</w:t>
      </w:r>
      <w:r w:rsidRPr="00164734">
        <w:rPr>
          <w:spacing w:val="-1"/>
        </w:rPr>
        <w:t xml:space="preserve"> höchst</w:t>
      </w:r>
      <w:r w:rsidR="00F11F4B" w:rsidRPr="00164734">
        <w:rPr>
          <w:spacing w:val="-1"/>
        </w:rPr>
        <w:t>rangig</w:t>
      </w:r>
      <w:r w:rsidRPr="00164734">
        <w:rPr>
          <w:spacing w:val="-1"/>
        </w:rPr>
        <w:t>en Gäste</w:t>
      </w:r>
      <w:r w:rsidR="00F11F4B" w:rsidRPr="00164734">
        <w:rPr>
          <w:spacing w:val="-1"/>
        </w:rPr>
        <w:t xml:space="preserve"> tu</w:t>
      </w:r>
      <w:r w:rsidRPr="00164734">
        <w:rPr>
          <w:spacing w:val="-1"/>
        </w:rPr>
        <w:t>n. So lebt er wie ein Melker, worüber der</w:t>
      </w:r>
      <w:r w:rsidRPr="00164734">
        <w:t xml:space="preserve"> </w:t>
      </w:r>
      <w:r w:rsidRPr="00164734">
        <w:rPr>
          <w:spacing w:val="-4"/>
        </w:rPr>
        <w:t>Abt wohl auch schon an MMs Fürstabt Bürgisser und an andere geschrieben haben wird.</w:t>
      </w:r>
      <w:r w:rsidRPr="00164734">
        <w:t xml:space="preserve"> BP bedauert, dass nicht MM selbst der St. Galler Legat ist</w:t>
      </w:r>
      <w:r w:rsidR="009B7291" w:rsidRPr="00164734">
        <w:t>.</w:t>
      </w:r>
      <w:r w:rsidRPr="00164734">
        <w:t xml:space="preserve"> </w:t>
      </w:r>
      <w:r w:rsidR="009B7291" w:rsidRPr="00164734">
        <w:rPr>
          <w:spacing w:val="16"/>
        </w:rPr>
        <w:t>&lt;</w:t>
      </w:r>
      <w:r w:rsidR="009B7291" w:rsidRPr="00164734">
        <w:rPr>
          <w:spacing w:val="6"/>
        </w:rPr>
        <w:t>3</w:t>
      </w:r>
      <w:r w:rsidR="009B7291" w:rsidRPr="00164734">
        <w:t>&gt; BP</w:t>
      </w:r>
      <w:r w:rsidRPr="00164734">
        <w:t xml:space="preserve"> erkundigt sich, </w:t>
      </w:r>
      <w:r w:rsidRPr="00164734">
        <w:rPr>
          <w:spacing w:val="-3"/>
        </w:rPr>
        <w:t>welches Schicksal den von ihm bestellten „Acta sanctorum OSB“ Mabillons widerfahren</w:t>
      </w:r>
      <w:r w:rsidRPr="00164734">
        <w:t xml:space="preserve"> </w:t>
      </w:r>
      <w:r w:rsidRPr="00164734">
        <w:rPr>
          <w:spacing w:val="1"/>
        </w:rPr>
        <w:t>ist</w:t>
      </w:r>
      <w:r w:rsidR="003665BF" w:rsidRPr="00164734">
        <w:rPr>
          <w:spacing w:val="1"/>
        </w:rPr>
        <w:t xml:space="preserve">. </w:t>
      </w:r>
      <w:r w:rsidR="00D517BF" w:rsidRPr="00164734">
        <w:rPr>
          <w:spacing w:val="1"/>
        </w:rPr>
        <w:t>D</w:t>
      </w:r>
      <w:r w:rsidR="003665BF" w:rsidRPr="00164734">
        <w:rPr>
          <w:spacing w:val="1"/>
        </w:rPr>
        <w:t xml:space="preserve">as </w:t>
      </w:r>
      <w:r w:rsidR="00D517BF" w:rsidRPr="00164734">
        <w:rPr>
          <w:spacing w:val="1"/>
        </w:rPr>
        <w:t>„</w:t>
      </w:r>
      <w:r w:rsidRPr="00164734">
        <w:rPr>
          <w:spacing w:val="1"/>
        </w:rPr>
        <w:t>Elogium</w:t>
      </w:r>
      <w:r w:rsidR="00D517BF" w:rsidRPr="00164734">
        <w:rPr>
          <w:spacing w:val="1"/>
        </w:rPr>
        <w:t>“</w:t>
      </w:r>
      <w:r w:rsidRPr="00164734">
        <w:rPr>
          <w:spacing w:val="1"/>
        </w:rPr>
        <w:t xml:space="preserve"> des </w:t>
      </w:r>
      <w:r w:rsidR="003665BF" w:rsidRPr="00164734">
        <w:rPr>
          <w:spacing w:val="1"/>
        </w:rPr>
        <w:t xml:space="preserve">Kardinals </w:t>
      </w:r>
      <w:r w:rsidRPr="00164734">
        <w:rPr>
          <w:spacing w:val="1"/>
        </w:rPr>
        <w:t>Sfondrati</w:t>
      </w:r>
      <w:r w:rsidR="003665BF" w:rsidRPr="00164734">
        <w:rPr>
          <w:spacing w:val="1"/>
        </w:rPr>
        <w:t xml:space="preserve"> </w:t>
      </w:r>
      <w:r w:rsidR="00D517BF" w:rsidRPr="00164734">
        <w:rPr>
          <w:spacing w:val="1"/>
        </w:rPr>
        <w:t>hat</w:t>
      </w:r>
      <w:r w:rsidRPr="00164734">
        <w:rPr>
          <w:spacing w:val="1"/>
        </w:rPr>
        <w:t xml:space="preserve"> </w:t>
      </w:r>
      <w:r w:rsidR="003665BF" w:rsidRPr="00164734">
        <w:rPr>
          <w:spacing w:val="1"/>
        </w:rPr>
        <w:t>BP</w:t>
      </w:r>
      <w:r w:rsidRPr="00164734">
        <w:rPr>
          <w:spacing w:val="1"/>
        </w:rPr>
        <w:t xml:space="preserve"> noch nicht erhalten</w:t>
      </w:r>
      <w:r w:rsidR="00D517BF" w:rsidRPr="00164734">
        <w:rPr>
          <w:spacing w:val="1"/>
        </w:rPr>
        <w:t xml:space="preserve"> und möchte</w:t>
      </w:r>
      <w:r w:rsidR="00D517BF" w:rsidRPr="00164734">
        <w:t xml:space="preserve"> </w:t>
      </w:r>
      <w:r w:rsidR="00D517BF" w:rsidRPr="00164734">
        <w:rPr>
          <w:spacing w:val="-3"/>
        </w:rPr>
        <w:t>wissen, wem MM es anvertraut hat.</w:t>
      </w:r>
      <w:r w:rsidRPr="00164734">
        <w:rPr>
          <w:spacing w:val="-3"/>
        </w:rPr>
        <w:t xml:space="preserve"> </w:t>
      </w:r>
      <w:r w:rsidR="00D517BF" w:rsidRPr="00164734">
        <w:rPr>
          <w:spacing w:val="10"/>
        </w:rPr>
        <w:t>&lt;4</w:t>
      </w:r>
      <w:r w:rsidR="00D517BF" w:rsidRPr="00164734">
        <w:t>&gt;</w:t>
      </w:r>
      <w:r w:rsidR="009B7291" w:rsidRPr="00164734">
        <w:rPr>
          <w:spacing w:val="-3"/>
        </w:rPr>
        <w:t xml:space="preserve"> BP </w:t>
      </w:r>
      <w:r w:rsidRPr="00164734">
        <w:rPr>
          <w:spacing w:val="-3"/>
        </w:rPr>
        <w:t xml:space="preserve">regt MM an, die Zwiefaltener Bibliothek </w:t>
      </w:r>
      <w:r w:rsidRPr="00164734">
        <w:t xml:space="preserve">auf Schriftsteller </w:t>
      </w:r>
      <w:r w:rsidR="009B7291" w:rsidRPr="00164734">
        <w:t>(für die „Bibliotheca Benedictina“)</w:t>
      </w:r>
      <w:r w:rsidRPr="00164734">
        <w:t xml:space="preserve"> durchzusehen.</w:t>
      </w:r>
    </w:p>
    <w:p w:rsidR="00C71232" w:rsidRPr="00164734" w:rsidRDefault="00C71232" w:rsidP="00C71232">
      <w:pPr>
        <w:pStyle w:val="EditionEditorischeNotiz"/>
      </w:pPr>
      <w:r w:rsidRPr="00164734">
        <w:t>Überlieferung: StiA St. Gallen,</w:t>
      </w:r>
      <w:r w:rsidR="002E6D62" w:rsidRPr="00164734">
        <w:t xml:space="preserve"> Karton</w:t>
      </w:r>
      <w:r w:rsidRPr="00164734">
        <w:t xml:space="preserve"> R 13, 28r–v.</w:t>
      </w:r>
    </w:p>
    <w:p w:rsidR="00C71232" w:rsidRPr="00164734" w:rsidRDefault="00C71232" w:rsidP="00C71232">
      <w:pPr>
        <w:pStyle w:val="EditionEditorischeNotiz"/>
      </w:pPr>
      <w:r w:rsidRPr="00164734">
        <w:t>Literatur: Heer, Pez 411f.; Stockinger, Fidelis 375, 392.</w:t>
      </w:r>
    </w:p>
    <w:p w:rsidR="00C71232" w:rsidRPr="00164734" w:rsidRDefault="00C71232" w:rsidP="00C71232">
      <w:pPr>
        <w:pStyle w:val="EditionEditorischeNotiz"/>
      </w:pPr>
      <w:r w:rsidRPr="00164734">
        <w:t>Bezüge: 260. 272. Erwähnt 259. Erwähnt in 272.</w:t>
      </w:r>
    </w:p>
    <w:p w:rsidR="00C71232" w:rsidRPr="00164734" w:rsidRDefault="00C71232" w:rsidP="00182030">
      <w:pPr>
        <w:pStyle w:val="EditionEditorischeNotiz"/>
        <w:spacing w:after="100"/>
      </w:pPr>
      <w:r w:rsidRPr="00164734">
        <w:rPr>
          <w:spacing w:val="-4"/>
        </w:rPr>
        <w:t xml:space="preserve">Adresse: </w:t>
      </w:r>
      <w:r w:rsidRPr="00164734">
        <w:rPr>
          <w:i w:val="0"/>
          <w:iCs/>
          <w:spacing w:val="-4"/>
        </w:rPr>
        <w:t>Plurimum reverendo religiosissimo ac clarissimo domino patri Mauritio Müller capi</w:t>
      </w:r>
      <w:r w:rsidRPr="00164734">
        <w:rPr>
          <w:i w:val="0"/>
          <w:iCs/>
          <w:spacing w:val="-4"/>
        </w:rPr>
        <w:softHyphen/>
      </w:r>
      <w:r w:rsidRPr="00164734">
        <w:rPr>
          <w:i w:val="0"/>
          <w:iCs/>
          <w:spacing w:val="-1"/>
        </w:rPr>
        <w:t>tulari Sant-Gallensi, sacrae theologiae professori emerito etc., nunc in florentissimo</w:t>
      </w:r>
      <w:r w:rsidRPr="00164734">
        <w:rPr>
          <w:i w:val="0"/>
          <w:iCs/>
        </w:rPr>
        <w:t xml:space="preserve"> </w:t>
      </w:r>
      <w:r w:rsidRPr="00164734">
        <w:rPr>
          <w:i w:val="0"/>
          <w:iCs/>
          <w:spacing w:val="-1"/>
        </w:rPr>
        <w:t>monasterio Zwifaltensi ordinis sancti patris Benedicti etc., amico singulari ac fautori</w:t>
      </w:r>
      <w:r w:rsidRPr="00164734">
        <w:rPr>
          <w:i w:val="0"/>
          <w:iCs/>
        </w:rPr>
        <w:t xml:space="preserve"> </w:t>
      </w:r>
      <w:r w:rsidRPr="00164734">
        <w:rPr>
          <w:i w:val="0"/>
          <w:iCs/>
          <w:spacing w:val="-1"/>
        </w:rPr>
        <w:t>colendissimo.</w:t>
      </w:r>
      <w:r w:rsidRPr="00164734">
        <w:rPr>
          <w:iCs/>
          <w:spacing w:val="-1"/>
        </w:rPr>
        <w:t xml:space="preserve"> Postalische Vermerke von mehreren Händen: </w:t>
      </w:r>
      <w:r w:rsidRPr="00164734">
        <w:rPr>
          <w:i w:val="0"/>
          <w:iCs/>
          <w:spacing w:val="-1"/>
        </w:rPr>
        <w:t>Franco Augspurg. Kloster</w:t>
      </w:r>
      <w:r w:rsidRPr="00164734">
        <w:rPr>
          <w:i w:val="0"/>
          <w:iCs/>
        </w:rPr>
        <w:t xml:space="preserve"> Zwifalten in Schwaben abzulegen. 10 kr.</w:t>
      </w:r>
      <w:r w:rsidRPr="00164734">
        <w:t xml:space="preserve"> Siegel.</w:t>
      </w:r>
    </w:p>
    <w:p w:rsidR="00C71232" w:rsidRPr="00164734" w:rsidRDefault="00C71232" w:rsidP="00C71232">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2"/>
        </w:rPr>
        <w:t>Plurimum reverende religiosissime ac clarissime domine, patrone ac amice</w:t>
      </w:r>
      <w:r w:rsidRPr="00164734">
        <w:t xml:space="preserve"> colendissime.</w:t>
      </w:r>
    </w:p>
    <w:p w:rsidR="00C71232" w:rsidRPr="00164734" w:rsidRDefault="00C71232" w:rsidP="00C71232">
      <w:pPr>
        <w:pStyle w:val="EditionEditionstext"/>
      </w:pPr>
      <w:r w:rsidRPr="00164734">
        <w:rPr>
          <w:i/>
        </w:rPr>
        <w:t>&lt;1&gt;</w:t>
      </w:r>
      <w:r w:rsidRPr="00164734">
        <w:rPr>
          <w:spacing w:val="-3"/>
        </w:rPr>
        <w:t xml:space="preserve"> Non dubito, quin clarissima dominatio vestra meam epistolam Vienna mense,</w:t>
      </w:r>
      <w:r w:rsidRPr="00164734">
        <w:t xml:space="preserve"> </w:t>
      </w:r>
      <w:r w:rsidRPr="00164734">
        <w:rPr>
          <w:spacing w:val="-1"/>
        </w:rPr>
        <w:t>ni fallor, Julio Zwifuldam datam recte acceperit. In ea tum multa alia, tum maxi</w:t>
      </w:r>
      <w:r w:rsidRPr="00164734">
        <w:rPr>
          <w:spacing w:val="-1"/>
        </w:rPr>
        <w:softHyphen/>
      </w:r>
      <w:r w:rsidRPr="00164734">
        <w:t xml:space="preserve">me de summo nostrum omnium ob adversas S. Gallensium res dolore perscripsi. </w:t>
      </w:r>
      <w:r w:rsidRPr="00164734">
        <w:rPr>
          <w:i/>
          <w:spacing w:val="16"/>
        </w:rPr>
        <w:t>&lt;</w:t>
      </w:r>
      <w:r w:rsidRPr="00164734">
        <w:rPr>
          <w:i/>
          <w:spacing w:val="6"/>
        </w:rPr>
        <w:t>2</w:t>
      </w:r>
      <w:r w:rsidRPr="00164734">
        <w:rPr>
          <w:i/>
        </w:rPr>
        <w:t>&gt;</w:t>
      </w:r>
      <w:r w:rsidRPr="00164734">
        <w:rPr>
          <w:spacing w:val="-2"/>
        </w:rPr>
        <w:t xml:space="preserve"> Plura haud dubie de vestris rebus mihi narrare scivisset clarissimus vester con</w:t>
      </w:r>
      <w:r w:rsidR="00E81D0C" w:rsidRPr="00164734">
        <w:rPr>
          <w:spacing w:val="-2"/>
        </w:rPr>
        <w:softHyphen/>
      </w:r>
      <w:r w:rsidRPr="00164734">
        <w:rPr>
          <w:spacing w:val="-3"/>
        </w:rPr>
        <w:t>capitularis, maior cancellarius, ut vocant, qui pridie, antequam Vienna discederem,</w:t>
      </w:r>
      <w:r w:rsidRPr="00164734">
        <w:t xml:space="preserve"> </w:t>
      </w:r>
      <w:r w:rsidRPr="00164734">
        <w:rPr>
          <w:spacing w:val="2"/>
        </w:rPr>
        <w:t>reverendissimum meum abbatem ibidem invisit</w:t>
      </w:r>
      <w:r w:rsidR="00E81D0C" w:rsidRPr="00164734">
        <w:rPr>
          <w:spacing w:val="2"/>
        </w:rPr>
        <w:t>;</w:t>
      </w:r>
      <w:r w:rsidRPr="00164734">
        <w:rPr>
          <w:spacing w:val="2"/>
        </w:rPr>
        <w:t xml:space="preserve"> eaque omnia, quae is petierat,</w:t>
      </w:r>
      <w:r w:rsidRPr="00164734">
        <w:t xml:space="preserve"> </w:t>
      </w:r>
      <w:r w:rsidRPr="00164734">
        <w:rPr>
          <w:spacing w:val="-1"/>
        </w:rPr>
        <w:t>promptissime impetravit. Et tametsi ob summas Viennensis nostrae domus angu</w:t>
      </w:r>
      <w:r w:rsidR="00E81D0C" w:rsidRPr="00164734">
        <w:rPr>
          <w:spacing w:val="-1"/>
        </w:rPr>
        <w:softHyphen/>
      </w:r>
      <w:r w:rsidRPr="00164734">
        <w:t xml:space="preserve">stias a novi aedificii studio et labore causatas nullum ei cubiculum in ipsa domo </w:t>
      </w:r>
      <w:r w:rsidRPr="00164734">
        <w:rPr>
          <w:spacing w:val="-1"/>
        </w:rPr>
        <w:t>dari poterat, reverendissimus tamen meus abbas suis propriis sumptibus eiusmodi</w:t>
      </w:r>
      <w:r w:rsidRPr="00164734">
        <w:t xml:space="preserve"> </w:t>
      </w:r>
      <w:r w:rsidRPr="00164734">
        <w:rPr>
          <w:spacing w:val="-2"/>
        </w:rPr>
        <w:t>commodum alibi pro eo cubiculum conduxit, honestissimo victu providit, paucis:</w:t>
      </w:r>
      <w:r w:rsidRPr="00164734">
        <w:t xml:space="preserve"> </w:t>
      </w:r>
      <w:r w:rsidRPr="00164734">
        <w:rPr>
          <w:spacing w:val="-4"/>
        </w:rPr>
        <w:t>omnia libentissime et largissime subministravit, subministrabitque tam diu, donec in</w:t>
      </w:r>
      <w:r w:rsidRPr="00164734">
        <w:t xml:space="preserve"> </w:t>
      </w:r>
      <w:r w:rsidRPr="00164734">
        <w:rPr>
          <w:spacing w:val="-2"/>
        </w:rPr>
        <w:t>priorem res vestrae statum redigantur. Adhaec is velut unus ex nobis Mellicensibus</w:t>
      </w:r>
      <w:r w:rsidRPr="00164734">
        <w:t xml:space="preserve"> </w:t>
      </w:r>
      <w:r w:rsidRPr="00164734">
        <w:rPr>
          <w:spacing w:val="-4"/>
        </w:rPr>
        <w:t>in domo nostra, quoties libet, versari potest, e</w:t>
      </w:r>
      <w:r w:rsidRPr="00164734">
        <w:rPr>
          <w:spacing w:val="16"/>
        </w:rPr>
        <w:t>t</w:t>
      </w:r>
      <w:r w:rsidR="00E81D0C" w:rsidRPr="00164734">
        <w:rPr>
          <w:rStyle w:val="Funotenzeichen"/>
        </w:rPr>
        <w:footnoteReference w:customMarkFollows="1" w:id="731"/>
        <w:t>a</w:t>
      </w:r>
      <w:r w:rsidRPr="00164734">
        <w:t xml:space="preserve"> </w:t>
      </w:r>
      <w:r w:rsidRPr="00164734">
        <w:rPr>
          <w:spacing w:val="-4"/>
        </w:rPr>
        <w:t xml:space="preserve">omni, cui etiam nobilissimi hospites </w:t>
      </w:r>
      <w:r w:rsidRPr="00164734">
        <w:t xml:space="preserve">interesse consueverunt, abbatiali mensae pro sua commoditate accumbere. Sane </w:t>
      </w:r>
      <w:r w:rsidRPr="00164734">
        <w:rPr>
          <w:spacing w:val="-1"/>
        </w:rPr>
        <w:t>reverendissimus meus abbas eum uti suum filium diligit, neque ulla in re derelin</w:t>
      </w:r>
      <w:r w:rsidR="00F11F4B" w:rsidRPr="00164734">
        <w:rPr>
          <w:spacing w:val="-1"/>
        </w:rPr>
        <w:softHyphen/>
      </w:r>
      <w:r w:rsidRPr="00164734">
        <w:t xml:space="preserve">quet. Quocirca ipse meus abbas quin ad illustrissimum vestrum principem, quin </w:t>
      </w:r>
      <w:r w:rsidRPr="00164734">
        <w:rPr>
          <w:spacing w:val="-3"/>
        </w:rPr>
        <w:t>pluribus scripserit, nullus dubito. Utinam clarissima dominatio vestra is fuisset, qui</w:t>
      </w:r>
      <w:r w:rsidRPr="00164734">
        <w:rPr>
          <w:spacing w:val="-1"/>
        </w:rPr>
        <w:t xml:space="preserve"> </w:t>
      </w:r>
      <w:r w:rsidRPr="00164734">
        <w:rPr>
          <w:spacing w:val="-2"/>
        </w:rPr>
        <w:t>Viennam vestram causam acturus accessit! Quam ego homo fortunatus essem! Sed</w:t>
      </w:r>
      <w:r w:rsidRPr="00164734">
        <w:rPr>
          <w:spacing w:val="-3"/>
        </w:rPr>
        <w:t xml:space="preserve"> </w:t>
      </w:r>
      <w:r w:rsidRPr="00164734">
        <w:rPr>
          <w:spacing w:val="-4"/>
        </w:rPr>
        <w:t xml:space="preserve">de hoc nuper plura. </w:t>
      </w:r>
      <w:r w:rsidR="009B7291" w:rsidRPr="00164734">
        <w:rPr>
          <w:i/>
          <w:spacing w:val="16"/>
        </w:rPr>
        <w:t>&lt;</w:t>
      </w:r>
      <w:r w:rsidR="009B7291" w:rsidRPr="00164734">
        <w:rPr>
          <w:i/>
          <w:spacing w:val="6"/>
        </w:rPr>
        <w:t>3</w:t>
      </w:r>
      <w:r w:rsidR="009B7291" w:rsidRPr="00164734">
        <w:rPr>
          <w:i/>
        </w:rPr>
        <w:t>&gt;</w:t>
      </w:r>
      <w:r w:rsidR="009B7291" w:rsidRPr="00164734">
        <w:rPr>
          <w:spacing w:val="-4"/>
        </w:rPr>
        <w:t xml:space="preserve"> </w:t>
      </w:r>
      <w:r w:rsidRPr="00164734">
        <w:rPr>
          <w:spacing w:val="-4"/>
        </w:rPr>
        <w:t xml:space="preserve">Nunc unum id quaerere non dubito, quonam in loco Acta </w:t>
      </w:r>
      <w:r w:rsidRPr="00164734">
        <w:rPr>
          <w:spacing w:val="-3"/>
        </w:rPr>
        <w:t xml:space="preserve">illa sanctorum ordinis nostri authore Mabillonio agant? </w:t>
      </w:r>
      <w:r w:rsidRPr="00164734">
        <w:rPr>
          <w:spacing w:val="4"/>
        </w:rPr>
        <w:t>[</w:t>
      </w:r>
      <w:r w:rsidRPr="00164734">
        <w:rPr>
          <w:i/>
        </w:rPr>
        <w:t>1</w:t>
      </w:r>
      <w:r w:rsidRPr="00164734">
        <w:rPr>
          <w:i/>
          <w:spacing w:val="16"/>
        </w:rPr>
        <w:t>v</w:t>
      </w:r>
      <w:r w:rsidRPr="00164734">
        <w:t>]</w:t>
      </w:r>
      <w:r w:rsidRPr="00164734">
        <w:rPr>
          <w:spacing w:val="-3"/>
        </w:rPr>
        <w:t xml:space="preserve"> an ea recuperandi spes </w:t>
      </w:r>
      <w:r w:rsidRPr="00164734">
        <w:rPr>
          <w:spacing w:val="-4"/>
        </w:rPr>
        <w:t>reliqua etc.? Profecto si quid aliud est, quod scire cupiam, hoc scire quam avidissime</w:t>
      </w:r>
      <w:r w:rsidRPr="00164734">
        <w:t xml:space="preserve"> </w:t>
      </w:r>
      <w:r w:rsidRPr="00164734">
        <w:rPr>
          <w:spacing w:val="-1"/>
        </w:rPr>
        <w:t>cupio. Sfondrati eminentissimi cardinalis Elogium adhuc nullum accepi. Quaeso,</w:t>
      </w:r>
      <w:r w:rsidRPr="00164734">
        <w:t xml:space="preserve"> </w:t>
      </w:r>
      <w:r w:rsidRPr="00164734">
        <w:rPr>
          <w:spacing w:val="-4"/>
        </w:rPr>
        <w:t xml:space="preserve">scribite, cui id commiseritis. </w:t>
      </w:r>
      <w:r w:rsidR="00D517BF" w:rsidRPr="00164734">
        <w:rPr>
          <w:i/>
          <w:spacing w:val="10"/>
        </w:rPr>
        <w:t>&lt;4</w:t>
      </w:r>
      <w:r w:rsidR="00D517BF" w:rsidRPr="00164734">
        <w:rPr>
          <w:i/>
        </w:rPr>
        <w:t>&gt;</w:t>
      </w:r>
      <w:r w:rsidR="00D517BF" w:rsidRPr="00164734">
        <w:rPr>
          <w:spacing w:val="-4"/>
        </w:rPr>
        <w:t xml:space="preserve"> </w:t>
      </w:r>
      <w:r w:rsidRPr="00164734">
        <w:rPr>
          <w:spacing w:val="-4"/>
        </w:rPr>
        <w:t xml:space="preserve">Aliud nunc non addo, nisi ut plurimum reverenda </w:t>
      </w:r>
      <w:r w:rsidRPr="00164734">
        <w:rPr>
          <w:spacing w:val="-3"/>
        </w:rPr>
        <w:t>dominatio meus esse patronus pergat. Habet Zwifulda nobilem bibliothecam, cuius</w:t>
      </w:r>
      <w:r w:rsidRPr="00164734">
        <w:t xml:space="preserve"> </w:t>
      </w:r>
      <w:r w:rsidRPr="00164734">
        <w:rPr>
          <w:spacing w:val="1"/>
        </w:rPr>
        <w:t>perlustratio meorum scriptorum numerum augere poterit. Si et hic auxiliatrices</w:t>
      </w:r>
      <w:r w:rsidRPr="00164734">
        <w:t xml:space="preserve"> vestras manus expertus fuero, aeternum ero, uti semper fui</w:t>
      </w:r>
    </w:p>
    <w:p w:rsidR="00C71232" w:rsidRPr="00164734" w:rsidRDefault="00D517BF" w:rsidP="00C71232">
      <w:pPr>
        <w:pStyle w:val="EditionEditionstext"/>
      </w:pPr>
      <w:r w:rsidRPr="00164734">
        <w:rPr>
          <w:spacing w:val="-1"/>
        </w:rPr>
        <w:t>Plurimum reverendae reli</w:t>
      </w:r>
      <w:r w:rsidR="00C71232" w:rsidRPr="00164734">
        <w:rPr>
          <w:spacing w:val="-1"/>
        </w:rPr>
        <w:t>giosissimae ac clarissimae dominationis vestrae obligatis</w:t>
      </w:r>
      <w:r w:rsidRPr="00164734">
        <w:rPr>
          <w:spacing w:val="-1"/>
        </w:rPr>
        <w:softHyphen/>
      </w:r>
      <w:r w:rsidR="00C71232" w:rsidRPr="00164734">
        <w:rPr>
          <w:spacing w:val="-4"/>
        </w:rPr>
        <w:t>simus et constantissimus amicus pater Bernardus Pez professus Mellicensis, magister</w:t>
      </w:r>
      <w:r w:rsidR="00C71232" w:rsidRPr="00164734">
        <w:t xml:space="preserve"> novitiorum et bibliothecarius.</w:t>
      </w:r>
    </w:p>
    <w:p w:rsidR="00C71232" w:rsidRPr="00164734" w:rsidRDefault="00C71232" w:rsidP="00BF744D">
      <w:pPr>
        <w:pStyle w:val="EditionEditionstext"/>
        <w:spacing w:after="220"/>
      </w:pPr>
      <w:r w:rsidRPr="00164734">
        <w:rPr>
          <w:spacing w:val="30"/>
        </w:rPr>
        <w:t xml:space="preserve">Raptissime </w:t>
      </w:r>
      <w:r w:rsidRPr="00164734">
        <w:rPr>
          <w:spacing w:val="-2"/>
        </w:rPr>
        <w:t>Mellicii 7. Septembris 1712.</w:t>
      </w:r>
    </w:p>
    <w:p w:rsidR="00C71232" w:rsidRPr="00164734" w:rsidRDefault="00C71232" w:rsidP="00C71232">
      <w:pPr>
        <w:pStyle w:val="EditionKommentar"/>
      </w:pPr>
      <w:r w:rsidRPr="00164734">
        <w:rPr>
          <w:i w:val="0"/>
          <w:spacing w:val="26"/>
        </w:rPr>
        <w:t xml:space="preserve">&lt;2&gt; </w:t>
      </w:r>
      <w:r w:rsidR="009B7291" w:rsidRPr="00164734">
        <w:rPr>
          <w:i w:val="0"/>
          <w:spacing w:val="26"/>
        </w:rPr>
        <w:t xml:space="preserve">maior cancellarius: </w:t>
      </w:r>
      <w:r w:rsidR="009B7291" w:rsidRPr="00164734">
        <w:rPr>
          <w:spacing w:val="-4"/>
        </w:rPr>
        <w:t>Für die Verwendung dieses Titels in St. Gallen konnte</w:t>
      </w:r>
      <w:r w:rsidR="009B7291" w:rsidRPr="00164734">
        <w:t xml:space="preserve"> </w:t>
      </w:r>
      <w:r w:rsidR="009B7291" w:rsidRPr="00164734">
        <w:rPr>
          <w:spacing w:val="-1"/>
        </w:rPr>
        <w:t>sonst kein Beleg gefunden werden; unter den weltlichen Beamten des Fürstabtes gab es</w:t>
      </w:r>
      <w:r w:rsidR="009B7291" w:rsidRPr="00164734">
        <w:t xml:space="preserve"> </w:t>
      </w:r>
      <w:r w:rsidR="009B7291" w:rsidRPr="00164734">
        <w:rPr>
          <w:spacing w:val="-4"/>
        </w:rPr>
        <w:t xml:space="preserve">einen „Kanzler“, der aber hier nicht gemeint sein kann. Der nicht namentlich genannte </w:t>
      </w:r>
      <w:r w:rsidR="009B7291" w:rsidRPr="00164734">
        <w:rPr>
          <w:spacing w:val="-3"/>
        </w:rPr>
        <w:t>St. Galler Abgesandte ist eindeutig der Mönch Lukas Grass, der von 1704 bis 1724 das</w:t>
      </w:r>
      <w:r w:rsidR="009B7291" w:rsidRPr="00164734">
        <w:t xml:space="preserve"> </w:t>
      </w:r>
      <w:r w:rsidR="009B7291" w:rsidRPr="00164734">
        <w:rPr>
          <w:spacing w:val="-1"/>
        </w:rPr>
        <w:t>Amt eines Statthalters in der St. Galler Herrschaft Ebringen bekleidete</w:t>
      </w:r>
      <w:r w:rsidR="00181012" w:rsidRPr="00164734">
        <w:rPr>
          <w:spacing w:val="-1"/>
        </w:rPr>
        <w:t>; vgl.</w:t>
      </w:r>
      <w:r w:rsidR="009B7291" w:rsidRPr="00164734">
        <w:rPr>
          <w:spacing w:val="-1"/>
        </w:rPr>
        <w:t xml:space="preserve"> </w:t>
      </w:r>
      <w:r w:rsidR="00181012" w:rsidRPr="00164734">
        <w:rPr>
          <w:spacing w:val="-1"/>
        </w:rPr>
        <w:t>Heer, Pez</w:t>
      </w:r>
      <w:r w:rsidR="00181012" w:rsidRPr="00164734">
        <w:t xml:space="preserve"> </w:t>
      </w:r>
      <w:r w:rsidR="00181012" w:rsidRPr="00164734">
        <w:rPr>
          <w:spacing w:val="-2"/>
        </w:rPr>
        <w:t xml:space="preserve">412; </w:t>
      </w:r>
      <w:r w:rsidR="009B7291" w:rsidRPr="00164734">
        <w:rPr>
          <w:spacing w:val="-2"/>
        </w:rPr>
        <w:t>Henggeler, Profeßbuch St. Gallen 345</w:t>
      </w:r>
      <w:r w:rsidR="00181012" w:rsidRPr="00164734">
        <w:rPr>
          <w:spacing w:val="-2"/>
        </w:rPr>
        <w:t>. Neben seiner expliziten Nennung in 272</w:t>
      </w:r>
      <w:r w:rsidR="00181012" w:rsidRPr="00164734">
        <w:t xml:space="preserve"> </w:t>
      </w:r>
      <w:r w:rsidR="00181012" w:rsidRPr="00164734">
        <w:rPr>
          <w:spacing w:val="-1"/>
        </w:rPr>
        <w:t>belegen dies etliche Briefe von Grass an Abt Bürgisser und Landeshofmeister Fidel von</w:t>
      </w:r>
      <w:r w:rsidR="00181012" w:rsidRPr="00164734">
        <w:t xml:space="preserve"> Thurn im StiA St. Gallen</w:t>
      </w:r>
      <w:r w:rsidR="009B7291" w:rsidRPr="00164734">
        <w:t xml:space="preserve">; </w:t>
      </w:r>
      <w:r w:rsidR="00181012" w:rsidRPr="00164734">
        <w:t>speziell zu seiner</w:t>
      </w:r>
      <w:r w:rsidR="009B7291" w:rsidRPr="00164734">
        <w:t xml:space="preserve"> Absendung nach Wien</w:t>
      </w:r>
      <w:r w:rsidR="00181012" w:rsidRPr="00164734">
        <w:t>:</w:t>
      </w:r>
      <w:r w:rsidR="009B7291" w:rsidRPr="00164734">
        <w:t xml:space="preserve"> StiA St. Gallen, </w:t>
      </w:r>
      <w:r w:rsidR="009B7291" w:rsidRPr="00164734">
        <w:rPr>
          <w:spacing w:val="-1"/>
        </w:rPr>
        <w:t>Bd. 1606, 306–311.</w:t>
      </w:r>
      <w:r w:rsidR="009B7291" w:rsidRPr="00164734">
        <w:rPr>
          <w:i w:val="0"/>
          <w:spacing w:val="30"/>
        </w:rPr>
        <w:t xml:space="preserve"> </w:t>
      </w:r>
      <w:r w:rsidRPr="00164734">
        <w:rPr>
          <w:i w:val="0"/>
          <w:spacing w:val="30"/>
        </w:rPr>
        <w:t xml:space="preserve">antequam Vienna discederem: </w:t>
      </w:r>
      <w:r w:rsidR="00181012" w:rsidRPr="00164734">
        <w:rPr>
          <w:spacing w:val="-1"/>
        </w:rPr>
        <w:t xml:space="preserve">Die Abreise BPs aus </w:t>
      </w:r>
      <w:r w:rsidR="00181012" w:rsidRPr="00164734">
        <w:rPr>
          <w:spacing w:val="-2"/>
        </w:rPr>
        <w:t>Wien dürfte auf den 19. oder 20. Juli gefallen sein, falls er (wie anzunehmen) mit Abt</w:t>
      </w:r>
      <w:r w:rsidR="00181012" w:rsidRPr="00164734">
        <w:t xml:space="preserve"> </w:t>
      </w:r>
      <w:r w:rsidR="00181012" w:rsidRPr="00164734">
        <w:rPr>
          <w:spacing w:val="-2"/>
        </w:rPr>
        <w:t>Dietmayr am Abend des 20. in Melk eintraf (vgl. 259 &lt;6&gt;). Die eben zitierten Briefe</w:t>
      </w:r>
      <w:r w:rsidR="00181012" w:rsidRPr="00164734">
        <w:t xml:space="preserve"> Grass’ melden dessen </w:t>
      </w:r>
      <w:r w:rsidR="009D629B" w:rsidRPr="00164734">
        <w:t>Eintreffen</w:t>
      </w:r>
      <w:r w:rsidR="00181012" w:rsidRPr="00164734">
        <w:t xml:space="preserve"> in Wien am 16. Juli.</w:t>
      </w:r>
      <w:r w:rsidRPr="00164734">
        <w:rPr>
          <w:i w:val="0"/>
          <w:spacing w:val="34"/>
        </w:rPr>
        <w:t xml:space="preserve"> Viennensis </w:t>
      </w:r>
      <w:r w:rsidR="009D629B" w:rsidRPr="00164734">
        <w:rPr>
          <w:i w:val="0"/>
          <w:spacing w:val="34"/>
        </w:rPr>
        <w:t>...</w:t>
      </w:r>
      <w:r w:rsidRPr="00164734">
        <w:rPr>
          <w:i w:val="0"/>
          <w:spacing w:val="34"/>
        </w:rPr>
        <w:t xml:space="preserve"> domus</w:t>
      </w:r>
      <w:r w:rsidRPr="00164734">
        <w:rPr>
          <w:i w:val="0"/>
          <w:spacing w:val="30"/>
        </w:rPr>
        <w:t xml:space="preserve"> angustias: </w:t>
      </w:r>
      <w:r w:rsidRPr="00164734">
        <w:rPr>
          <w:spacing w:val="-4"/>
        </w:rPr>
        <w:t xml:space="preserve">Diese Aussage bleibt unklar. </w:t>
      </w:r>
      <w:r w:rsidR="009D629B" w:rsidRPr="00164734">
        <w:rPr>
          <w:spacing w:val="-4"/>
        </w:rPr>
        <w:t>Bauarbeiten a</w:t>
      </w:r>
      <w:r w:rsidRPr="00164734">
        <w:rPr>
          <w:spacing w:val="-4"/>
        </w:rPr>
        <w:t xml:space="preserve">m Melkerhof </w:t>
      </w:r>
      <w:r w:rsidR="009D629B" w:rsidRPr="00164734">
        <w:rPr>
          <w:spacing w:val="-4"/>
        </w:rPr>
        <w:t xml:space="preserve">(wie etwa Heer, </w:t>
      </w:r>
      <w:r w:rsidR="009D629B" w:rsidRPr="00164734">
        <w:rPr>
          <w:spacing w:val="-2"/>
        </w:rPr>
        <w:t xml:space="preserve">Pez 412, vermutet) sind aus </w:t>
      </w:r>
      <w:r w:rsidRPr="00164734">
        <w:rPr>
          <w:spacing w:val="-2"/>
        </w:rPr>
        <w:t>de</w:t>
      </w:r>
      <w:r w:rsidR="009D629B" w:rsidRPr="00164734">
        <w:rPr>
          <w:spacing w:val="-2"/>
        </w:rPr>
        <w:t>n</w:t>
      </w:r>
      <w:r w:rsidRPr="00164734">
        <w:rPr>
          <w:spacing w:val="-2"/>
        </w:rPr>
        <w:t xml:space="preserve"> Bauamtsrechnungen </w:t>
      </w:r>
      <w:r w:rsidR="009D629B" w:rsidRPr="00164734">
        <w:rPr>
          <w:spacing w:val="-2"/>
        </w:rPr>
        <w:t>für</w:t>
      </w:r>
      <w:r w:rsidRPr="00164734">
        <w:rPr>
          <w:spacing w:val="-2"/>
        </w:rPr>
        <w:t xml:space="preserve"> 1711 und 1712 (StiA Melk,</w:t>
      </w:r>
      <w:r w:rsidRPr="00164734">
        <w:rPr>
          <w:spacing w:val="-3"/>
        </w:rPr>
        <w:t xml:space="preserve"> </w:t>
      </w:r>
      <w:r w:rsidRPr="00164734">
        <w:t>K</w:t>
      </w:r>
      <w:r w:rsidR="009D629B" w:rsidRPr="00164734">
        <w:t>arton</w:t>
      </w:r>
      <w:r w:rsidRPr="00164734">
        <w:t xml:space="preserve"> 11</w:t>
      </w:r>
      <w:r w:rsidR="009D629B" w:rsidRPr="00164734">
        <w:t xml:space="preserve"> Bauamt </w:t>
      </w:r>
      <w:r w:rsidRPr="00164734">
        <w:t xml:space="preserve">6) </w:t>
      </w:r>
      <w:r w:rsidR="009D629B" w:rsidRPr="00164734">
        <w:t>nicht nachzuweisen</w:t>
      </w:r>
      <w:r w:rsidRPr="00164734">
        <w:t xml:space="preserve">. Im Stift </w:t>
      </w:r>
      <w:r w:rsidR="009D629B" w:rsidRPr="00164734">
        <w:t xml:space="preserve">Melk </w:t>
      </w:r>
      <w:r w:rsidRPr="00164734">
        <w:t xml:space="preserve">selbst waren zwar </w:t>
      </w:r>
      <w:r w:rsidR="009D629B" w:rsidRPr="00164734">
        <w:t>offenbar</w:t>
      </w:r>
      <w:r w:rsidR="009D629B" w:rsidRPr="00164734">
        <w:rPr>
          <w:spacing w:val="2"/>
        </w:rPr>
        <w:t xml:space="preserve"> </w:t>
      </w:r>
      <w:r w:rsidRPr="00164734">
        <w:t>die Unterbringungsverhältnisse der Konventualen sehr beengt (vgl. 25</w:t>
      </w:r>
      <w:r w:rsidR="00386D67" w:rsidRPr="00164734">
        <w:t>9</w:t>
      </w:r>
      <w:r w:rsidRPr="00164734">
        <w:t xml:space="preserve"> &lt;3&gt;), </w:t>
      </w:r>
      <w:r w:rsidR="00386D67" w:rsidRPr="00164734">
        <w:t>je</w:t>
      </w:r>
      <w:r w:rsidRPr="00164734">
        <w:t xml:space="preserve">doch </w:t>
      </w:r>
      <w:r w:rsidRPr="00164734">
        <w:rPr>
          <w:spacing w:val="-1"/>
        </w:rPr>
        <w:t xml:space="preserve">berichten die Prioratsephemeriden nicht über ein Ausweichen </w:t>
      </w:r>
      <w:r w:rsidR="00386D67" w:rsidRPr="00164734">
        <w:rPr>
          <w:spacing w:val="-1"/>
        </w:rPr>
        <w:t>von Konventualen</w:t>
      </w:r>
      <w:r w:rsidRPr="00164734">
        <w:rPr>
          <w:spacing w:val="-1"/>
        </w:rPr>
        <w:t xml:space="preserve"> nach</w:t>
      </w:r>
      <w:r w:rsidRPr="00164734">
        <w:t xml:space="preserve"> </w:t>
      </w:r>
      <w:r w:rsidRPr="00164734">
        <w:rPr>
          <w:spacing w:val="-2"/>
        </w:rPr>
        <w:t>Wien.</w:t>
      </w:r>
      <w:r w:rsidRPr="00164734">
        <w:rPr>
          <w:i w:val="0"/>
          <w:spacing w:val="30"/>
        </w:rPr>
        <w:t xml:space="preserve"> alibi pro eo cubiculum: </w:t>
      </w:r>
      <w:r w:rsidRPr="00164734">
        <w:rPr>
          <w:spacing w:val="-2"/>
        </w:rPr>
        <w:t xml:space="preserve">Wo die Unterbringung von Grass erfolgte, ist nicht feststellbar. Es war im </w:t>
      </w:r>
      <w:r w:rsidR="00386D67" w:rsidRPr="00164734">
        <w:rPr>
          <w:spacing w:val="-2"/>
        </w:rPr>
        <w:t>Ü</w:t>
      </w:r>
      <w:r w:rsidRPr="00164734">
        <w:rPr>
          <w:spacing w:val="-2"/>
        </w:rPr>
        <w:t>brigen unüblich, dass durchreisende Benediktiner in den</w:t>
      </w:r>
      <w:r w:rsidRPr="00164734">
        <w:t xml:space="preserve"> </w:t>
      </w:r>
      <w:r w:rsidRPr="00164734">
        <w:rPr>
          <w:spacing w:val="-4"/>
        </w:rPr>
        <w:t>Wiener Prälatenhöfen auswärtiger Klöster aufgenommen wurden, zumeist bot ihnen das</w:t>
      </w:r>
      <w:r w:rsidRPr="00164734">
        <w:t xml:space="preserve"> </w:t>
      </w:r>
      <w:r w:rsidRPr="00164734">
        <w:rPr>
          <w:spacing w:val="-2"/>
        </w:rPr>
        <w:t xml:space="preserve">Schottenstift Quartier; aus einem </w:t>
      </w:r>
      <w:r w:rsidR="00386D67" w:rsidRPr="00164734">
        <w:rPr>
          <w:spacing w:val="-2"/>
        </w:rPr>
        <w:t>Schreiben</w:t>
      </w:r>
      <w:r w:rsidRPr="00164734">
        <w:rPr>
          <w:spacing w:val="-2"/>
        </w:rPr>
        <w:t xml:space="preserve"> von Grass an Bürgisser vom 27. Juli 1712</w:t>
      </w:r>
      <w:r w:rsidRPr="00164734">
        <w:t xml:space="preserve"> </w:t>
      </w:r>
      <w:r w:rsidRPr="00164734">
        <w:rPr>
          <w:spacing w:val="-2"/>
        </w:rPr>
        <w:t>(StiA St. Gallen, Bd. 1606, 754</w:t>
      </w:r>
      <w:r w:rsidR="00386D67" w:rsidRPr="00164734">
        <w:rPr>
          <w:spacing w:val="-2"/>
        </w:rPr>
        <w:t>–</w:t>
      </w:r>
      <w:r w:rsidRPr="00164734">
        <w:rPr>
          <w:spacing w:val="-2"/>
        </w:rPr>
        <w:t xml:space="preserve">757) </w:t>
      </w:r>
      <w:r w:rsidR="00386D67" w:rsidRPr="00164734">
        <w:rPr>
          <w:spacing w:val="-2"/>
        </w:rPr>
        <w:t>entnimmt man</w:t>
      </w:r>
      <w:r w:rsidRPr="00164734">
        <w:rPr>
          <w:spacing w:val="-2"/>
        </w:rPr>
        <w:t>, dass Blasius Bender (vgl.</w:t>
      </w:r>
      <w:r w:rsidR="00386D67" w:rsidRPr="00164734">
        <w:rPr>
          <w:spacing w:val="-2"/>
        </w:rPr>
        <w:t xml:space="preserve"> 194,</w:t>
      </w:r>
      <w:r w:rsidRPr="00164734">
        <w:t xml:space="preserve"> </w:t>
      </w:r>
      <w:r w:rsidRPr="00164734">
        <w:rPr>
          <w:spacing w:val="-1"/>
        </w:rPr>
        <w:t>32</w:t>
      </w:r>
      <w:r w:rsidR="00386D67" w:rsidRPr="00164734">
        <w:rPr>
          <w:spacing w:val="-1"/>
        </w:rPr>
        <w:t>7</w:t>
      </w:r>
      <w:r w:rsidRPr="00164734">
        <w:rPr>
          <w:spacing w:val="-1"/>
        </w:rPr>
        <w:t xml:space="preserve"> &lt;7&gt;) aus ungenannten Gründen von einer Quartiernahme dort abgeraten hatte.</w:t>
      </w:r>
      <w:r w:rsidRPr="00164734">
        <w:t xml:space="preserve"> </w:t>
      </w:r>
      <w:r w:rsidRPr="00164734">
        <w:rPr>
          <w:spacing w:val="-1"/>
        </w:rPr>
        <w:t xml:space="preserve">Abt Dietmayr </w:t>
      </w:r>
      <w:r w:rsidR="00386D67" w:rsidRPr="00164734">
        <w:rPr>
          <w:spacing w:val="-1"/>
        </w:rPr>
        <w:t>gewähr</w:t>
      </w:r>
      <w:r w:rsidRPr="00164734">
        <w:rPr>
          <w:spacing w:val="-1"/>
        </w:rPr>
        <w:t>te Grass eine wöchentliche Zahlung von 9 fl., die er jedoch bald</w:t>
      </w:r>
      <w:r w:rsidRPr="00164734">
        <w:t xml:space="preserve"> </w:t>
      </w:r>
      <w:r w:rsidR="000400CA" w:rsidRPr="00164734">
        <w:rPr>
          <w:spacing w:val="1"/>
        </w:rPr>
        <w:t xml:space="preserve">wieder </w:t>
      </w:r>
      <w:r w:rsidRPr="00164734">
        <w:rPr>
          <w:spacing w:val="1"/>
        </w:rPr>
        <w:t xml:space="preserve">auf 7½ fl. </w:t>
      </w:r>
      <w:r w:rsidR="00386D67" w:rsidRPr="00164734">
        <w:rPr>
          <w:spacing w:val="1"/>
        </w:rPr>
        <w:t>herabsetz</w:t>
      </w:r>
      <w:r w:rsidRPr="00164734">
        <w:rPr>
          <w:spacing w:val="1"/>
        </w:rPr>
        <w:t>te (</w:t>
      </w:r>
      <w:r w:rsidR="00386D67" w:rsidRPr="00164734">
        <w:rPr>
          <w:spacing w:val="1"/>
        </w:rPr>
        <w:t>StiA St. Gallen,</w:t>
      </w:r>
      <w:r w:rsidRPr="00164734">
        <w:rPr>
          <w:spacing w:val="1"/>
        </w:rPr>
        <w:t xml:space="preserve"> Bd. 1607, 571</w:t>
      </w:r>
      <w:r w:rsidR="00386D67" w:rsidRPr="00164734">
        <w:rPr>
          <w:spacing w:val="1"/>
        </w:rPr>
        <w:t>–</w:t>
      </w:r>
      <w:r w:rsidRPr="00164734">
        <w:rPr>
          <w:spacing w:val="1"/>
        </w:rPr>
        <w:t>574).</w:t>
      </w:r>
      <w:r w:rsidRPr="00164734">
        <w:rPr>
          <w:i w:val="0"/>
          <w:spacing w:val="34"/>
        </w:rPr>
        <w:t xml:space="preserve"> </w:t>
      </w:r>
      <w:r w:rsidR="000400CA" w:rsidRPr="00164734">
        <w:rPr>
          <w:i w:val="0"/>
          <w:spacing w:val="34"/>
        </w:rPr>
        <w:t>donec</w:t>
      </w:r>
      <w:r w:rsidRPr="00164734">
        <w:rPr>
          <w:i w:val="0"/>
          <w:spacing w:val="34"/>
        </w:rPr>
        <w:t xml:space="preserve"> ...</w:t>
      </w:r>
      <w:r w:rsidRPr="00164734">
        <w:rPr>
          <w:i w:val="0"/>
          <w:spacing w:val="30"/>
        </w:rPr>
        <w:t xml:space="preserve"> redigantur: </w:t>
      </w:r>
      <w:r w:rsidRPr="00164734">
        <w:rPr>
          <w:spacing w:val="-2"/>
        </w:rPr>
        <w:t xml:space="preserve">Man hoffte </w:t>
      </w:r>
      <w:r w:rsidR="000400CA" w:rsidRPr="00164734">
        <w:rPr>
          <w:spacing w:val="-2"/>
        </w:rPr>
        <w:t>offenbar auf</w:t>
      </w:r>
      <w:r w:rsidRPr="00164734">
        <w:rPr>
          <w:spacing w:val="-2"/>
        </w:rPr>
        <w:t xml:space="preserve"> eine rasche Beilegung des Streits. Tatsächlich</w:t>
      </w:r>
      <w:r w:rsidRPr="00164734">
        <w:rPr>
          <w:spacing w:val="-4"/>
        </w:rPr>
        <w:t xml:space="preserve"> </w:t>
      </w:r>
      <w:r w:rsidRPr="00164734">
        <w:rPr>
          <w:spacing w:val="-2"/>
        </w:rPr>
        <w:t xml:space="preserve">sollte sich diese noch bis 1718 hinziehen; Grass’ Aufenthalt in Wien war </w:t>
      </w:r>
      <w:r w:rsidR="000400CA" w:rsidRPr="00164734">
        <w:rPr>
          <w:spacing w:val="-2"/>
        </w:rPr>
        <w:t xml:space="preserve">dagegen </w:t>
      </w:r>
      <w:r w:rsidRPr="00164734">
        <w:rPr>
          <w:spacing w:val="-2"/>
        </w:rPr>
        <w:t>recht</w:t>
      </w:r>
      <w:r w:rsidRPr="00164734">
        <w:t xml:space="preserve"> kurz</w:t>
      </w:r>
      <w:r w:rsidR="000400CA" w:rsidRPr="00164734">
        <w:t>, vgl. 316 &lt;5&gt;.</w:t>
      </w:r>
      <w:r w:rsidRPr="00164734">
        <w:rPr>
          <w:i w:val="0"/>
          <w:spacing w:val="32"/>
        </w:rPr>
        <w:t xml:space="preserve"> Quocirca ... nullus dubito:</w:t>
      </w:r>
      <w:r w:rsidRPr="00164734">
        <w:rPr>
          <w:i w:val="0"/>
          <w:spacing w:val="30"/>
        </w:rPr>
        <w:t xml:space="preserve"> </w:t>
      </w:r>
      <w:r w:rsidRPr="00164734">
        <w:t xml:space="preserve">Der Brief Dietmayrs an </w:t>
      </w:r>
      <w:r w:rsidRPr="00164734">
        <w:rPr>
          <w:spacing w:val="-3"/>
        </w:rPr>
        <w:t>Bürgisser ist erhalten i</w:t>
      </w:r>
      <w:r w:rsidR="000400CA" w:rsidRPr="00164734">
        <w:rPr>
          <w:spacing w:val="-3"/>
        </w:rPr>
        <w:t>n</w:t>
      </w:r>
      <w:r w:rsidRPr="00164734">
        <w:rPr>
          <w:spacing w:val="-3"/>
        </w:rPr>
        <w:t xml:space="preserve"> StiA St. Gallen, Bd. 1607, 270</w:t>
      </w:r>
      <w:r w:rsidR="000400CA" w:rsidRPr="00164734">
        <w:rPr>
          <w:spacing w:val="-3"/>
        </w:rPr>
        <w:t>–271</w:t>
      </w:r>
      <w:r w:rsidRPr="00164734">
        <w:rPr>
          <w:spacing w:val="-3"/>
        </w:rPr>
        <w:t>. Er entschuldigt darin die</w:t>
      </w:r>
      <w:r w:rsidRPr="00164734">
        <w:t xml:space="preserve"> Unmöglichkeit der Aufnahme von St. Galler Exulanten mit der „moles aedificii tam </w:t>
      </w:r>
      <w:r w:rsidRPr="00164734">
        <w:rPr>
          <w:spacing w:val="-1"/>
        </w:rPr>
        <w:t>ecclesiastici quam claustralis, ob quam ipsi religiosi in commune cubiculum, imo quo</w:t>
      </w:r>
      <w:r w:rsidR="000400CA" w:rsidRPr="00164734">
        <w:rPr>
          <w:spacing w:val="-1"/>
        </w:rPr>
        <w:softHyphen/>
      </w:r>
      <w:r w:rsidRPr="00164734">
        <w:rPr>
          <w:spacing w:val="-2"/>
        </w:rPr>
        <w:t>dammodo in angulos coarctari debent“, und erklärt sich bereit, die Unterbringung und</w:t>
      </w:r>
      <w:r w:rsidRPr="00164734">
        <w:t xml:space="preserve"> </w:t>
      </w:r>
      <w:r w:rsidRPr="00164734">
        <w:rPr>
          <w:spacing w:val="-2"/>
        </w:rPr>
        <w:t xml:space="preserve">Verpflegung von Grass für mindestens ein Jahr zu </w:t>
      </w:r>
      <w:r w:rsidR="000400CA" w:rsidRPr="00164734">
        <w:rPr>
          <w:spacing w:val="-2"/>
        </w:rPr>
        <w:t>begleich</w:t>
      </w:r>
      <w:r w:rsidRPr="00164734">
        <w:rPr>
          <w:spacing w:val="-2"/>
        </w:rPr>
        <w:t xml:space="preserve">en. </w:t>
      </w:r>
      <w:r w:rsidR="000400CA" w:rsidRPr="00164734">
        <w:rPr>
          <w:spacing w:val="-2"/>
        </w:rPr>
        <w:t>Unter</w:t>
      </w:r>
      <w:r w:rsidRPr="00164734">
        <w:rPr>
          <w:spacing w:val="-2"/>
        </w:rPr>
        <w:t xml:space="preserve"> der Korrespondenz</w:t>
      </w:r>
      <w:r w:rsidRPr="00164734">
        <w:t xml:space="preserve"> </w:t>
      </w:r>
      <w:r w:rsidRPr="00164734">
        <w:rPr>
          <w:spacing w:val="-3"/>
        </w:rPr>
        <w:t>Dietmayrs in Melk (StiA Melk, K</w:t>
      </w:r>
      <w:r w:rsidR="00386D67" w:rsidRPr="00164734">
        <w:rPr>
          <w:spacing w:val="-3"/>
        </w:rPr>
        <w:t>arton</w:t>
      </w:r>
      <w:r w:rsidRPr="00164734">
        <w:rPr>
          <w:spacing w:val="-3"/>
        </w:rPr>
        <w:t xml:space="preserve"> 3</w:t>
      </w:r>
      <w:r w:rsidR="00386D67" w:rsidRPr="00164734">
        <w:rPr>
          <w:spacing w:val="-3"/>
        </w:rPr>
        <w:t xml:space="preserve"> Äbte </w:t>
      </w:r>
      <w:r w:rsidRPr="00164734">
        <w:rPr>
          <w:spacing w:val="-3"/>
        </w:rPr>
        <w:t>5) finden sich zwei Briefe Bürgissers, die</w:t>
      </w:r>
      <w:r w:rsidRPr="00164734">
        <w:t xml:space="preserve"> </w:t>
      </w:r>
      <w:r w:rsidRPr="00164734">
        <w:rPr>
          <w:spacing w:val="-4"/>
        </w:rPr>
        <w:t xml:space="preserve">ebenfalls </w:t>
      </w:r>
      <w:r w:rsidR="000400CA" w:rsidRPr="00164734">
        <w:rPr>
          <w:spacing w:val="-4"/>
        </w:rPr>
        <w:t>vornehm</w:t>
      </w:r>
      <w:r w:rsidRPr="00164734">
        <w:rPr>
          <w:spacing w:val="-4"/>
        </w:rPr>
        <w:t>lich von der Aufnahme Grass</w:t>
      </w:r>
      <w:r w:rsidR="000400CA" w:rsidRPr="00164734">
        <w:rPr>
          <w:spacing w:val="-4"/>
        </w:rPr>
        <w:t>’</w:t>
      </w:r>
      <w:r w:rsidRPr="00164734">
        <w:rPr>
          <w:spacing w:val="-4"/>
        </w:rPr>
        <w:t xml:space="preserve"> durch Dietmayr handeln: Am 5. August</w:t>
      </w:r>
      <w:r w:rsidRPr="00164734">
        <w:t xml:space="preserve"> </w:t>
      </w:r>
      <w:r w:rsidRPr="00164734">
        <w:rPr>
          <w:spacing w:val="-2"/>
        </w:rPr>
        <w:t xml:space="preserve">1712 dankt Bürgisser für das Angebot Dietmayrs, </w:t>
      </w:r>
      <w:r w:rsidR="000400CA" w:rsidRPr="00164734">
        <w:rPr>
          <w:spacing w:val="-2"/>
        </w:rPr>
        <w:t xml:space="preserve">für Grass’ Unterbringung </w:t>
      </w:r>
      <w:r w:rsidRPr="00164734">
        <w:rPr>
          <w:spacing w:val="-2"/>
        </w:rPr>
        <w:t>auf eigene</w:t>
      </w:r>
      <w:r w:rsidRPr="00164734">
        <w:t xml:space="preserve"> </w:t>
      </w:r>
      <w:r w:rsidRPr="00164734">
        <w:rPr>
          <w:spacing w:val="-1"/>
        </w:rPr>
        <w:t>Kosten zu sorgen („de victu hospitioque suis sumptibus paterne prospicere gratiose pro</w:t>
      </w:r>
      <w:r w:rsidR="000400CA" w:rsidRPr="00164734">
        <w:rPr>
          <w:spacing w:val="-1"/>
        </w:rPr>
        <w:softHyphen/>
      </w:r>
      <w:r w:rsidRPr="00164734">
        <w:rPr>
          <w:spacing w:val="-1"/>
        </w:rPr>
        <w:t>miserit“), am 13. Dezember desselben Jahres, nach Grass’ Abreise aus Wien, dankt er</w:t>
      </w:r>
      <w:r w:rsidRPr="00164734">
        <w:t xml:space="preserve"> </w:t>
      </w:r>
      <w:r w:rsidRPr="00164734">
        <w:rPr>
          <w:spacing w:val="-2"/>
        </w:rPr>
        <w:t>nochmals für „die generosität, die sye meinem capitularen und statthalter zue Ebringen</w:t>
      </w:r>
      <w:r w:rsidRPr="00164734">
        <w:t xml:space="preserve"> pater Lucas guethätig in Wien erwiesen“.</w:t>
      </w:r>
      <w:r w:rsidRPr="00164734">
        <w:rPr>
          <w:i w:val="0"/>
          <w:spacing w:val="30"/>
        </w:rPr>
        <w:t xml:space="preserve"> &lt;3&gt; Acta</w:t>
      </w:r>
      <w:r w:rsidR="003761F9" w:rsidRPr="00164734">
        <w:rPr>
          <w:i w:val="0"/>
          <w:spacing w:val="30"/>
        </w:rPr>
        <w:t xml:space="preserve"> </w:t>
      </w:r>
      <w:r w:rsidRPr="00164734">
        <w:rPr>
          <w:i w:val="0"/>
          <w:spacing w:val="30"/>
        </w:rPr>
        <w:t xml:space="preserve">... Elogium: </w:t>
      </w:r>
      <w:r w:rsidRPr="00164734">
        <w:t>BP wieder</w:t>
      </w:r>
      <w:r w:rsidR="003761F9" w:rsidRPr="00164734">
        <w:softHyphen/>
      </w:r>
      <w:r w:rsidRPr="00164734">
        <w:t>holt seine Fragen aus 25</w:t>
      </w:r>
      <w:r w:rsidR="003761F9" w:rsidRPr="00164734">
        <w:t>9</w:t>
      </w:r>
      <w:r w:rsidRPr="00164734">
        <w:t>, weil er die Antwort (2</w:t>
      </w:r>
      <w:r w:rsidR="003761F9" w:rsidRPr="00164734">
        <w:t>60</w:t>
      </w:r>
      <w:r w:rsidRPr="00164734">
        <w:t>) nicht erhalten hat.</w:t>
      </w:r>
    </w:p>
    <w:p w:rsidR="000671CB" w:rsidRPr="00164734" w:rsidRDefault="000671CB" w:rsidP="0009300D">
      <w:pPr>
        <w:pStyle w:val="EditionBriefberschrift1"/>
        <w:spacing w:before="390"/>
      </w:pPr>
      <w:r w:rsidRPr="00164734">
        <w:t>272</w:t>
      </w:r>
      <w:r w:rsidRPr="00164734">
        <w:tab/>
        <w:t>Moritz Müller an Bernhard Pez.</w:t>
      </w:r>
    </w:p>
    <w:p w:rsidR="000671CB" w:rsidRPr="00164734" w:rsidRDefault="000671CB" w:rsidP="0009300D">
      <w:pPr>
        <w:pStyle w:val="EditionBriefberschrift2"/>
        <w:spacing w:after="100"/>
      </w:pPr>
      <w:r w:rsidRPr="00164734">
        <w:t>1712-09-14. Zwiefalten.</w:t>
      </w:r>
    </w:p>
    <w:p w:rsidR="000671CB" w:rsidRPr="00164734" w:rsidRDefault="000671CB" w:rsidP="004E64A8">
      <w:pPr>
        <w:pStyle w:val="EditionRegest"/>
      </w:pPr>
      <w:r w:rsidRPr="00164734">
        <w:t>&lt;1&gt;</w:t>
      </w:r>
      <w:r w:rsidRPr="00164734">
        <w:rPr>
          <w:spacing w:val="-3"/>
        </w:rPr>
        <w:t xml:space="preserve"> MM hat in Zwiefalten, wo er sich </w:t>
      </w:r>
      <w:r w:rsidR="0047718F" w:rsidRPr="00164734">
        <w:rPr>
          <w:spacing w:val="-3"/>
        </w:rPr>
        <w:t>derzeit</w:t>
      </w:r>
      <w:r w:rsidRPr="00164734">
        <w:rPr>
          <w:spacing w:val="-3"/>
        </w:rPr>
        <w:t xml:space="preserve"> aufhält, zwei Briefe BPs erhalten: einen</w:t>
      </w:r>
      <w:r w:rsidRPr="00164734">
        <w:t xml:space="preserve"> </w:t>
      </w:r>
      <w:r w:rsidRPr="00164734">
        <w:rPr>
          <w:spacing w:val="-1"/>
        </w:rPr>
        <w:t>vom 18. Juli aus Wien (25</w:t>
      </w:r>
      <w:r w:rsidR="0047718F" w:rsidRPr="00164734">
        <w:rPr>
          <w:spacing w:val="-1"/>
        </w:rPr>
        <w:t>9</w:t>
      </w:r>
      <w:r w:rsidRPr="00164734">
        <w:rPr>
          <w:spacing w:val="-1"/>
        </w:rPr>
        <w:t>), einen weiteren vom 7. September aus Melk (2</w:t>
      </w:r>
      <w:r w:rsidR="0047718F" w:rsidRPr="00164734">
        <w:rPr>
          <w:spacing w:val="-1"/>
        </w:rPr>
        <w:t>71</w:t>
      </w:r>
      <w:r w:rsidRPr="00164734">
        <w:rPr>
          <w:spacing w:val="-1"/>
        </w:rPr>
        <w:t>). Auf</w:t>
      </w:r>
      <w:r w:rsidRPr="00164734">
        <w:t xml:space="preserve"> den ersten Brief hatte MM bereits im Juli </w:t>
      </w:r>
      <w:r w:rsidR="0047718F" w:rsidRPr="00164734">
        <w:t>aus</w:t>
      </w:r>
      <w:r w:rsidRPr="00164734">
        <w:t xml:space="preserve"> Wiblingen geantwortet (2</w:t>
      </w:r>
      <w:r w:rsidR="0047718F" w:rsidRPr="00164734">
        <w:t>60</w:t>
      </w:r>
      <w:r w:rsidRPr="00164734">
        <w:t xml:space="preserve">) und </w:t>
      </w:r>
      <w:r w:rsidR="0047718F" w:rsidRPr="00164734">
        <w:t>sei</w:t>
      </w:r>
      <w:r w:rsidRPr="00164734">
        <w:t xml:space="preserve">n </w:t>
      </w:r>
      <w:r w:rsidR="0047718F" w:rsidRPr="00164734">
        <w:rPr>
          <w:spacing w:val="-3"/>
        </w:rPr>
        <w:t>Schreiben</w:t>
      </w:r>
      <w:r w:rsidRPr="00164734">
        <w:rPr>
          <w:spacing w:val="-3"/>
        </w:rPr>
        <w:t xml:space="preserve"> Felician Müller zur Weiterleitung anvertraut, </w:t>
      </w:r>
      <w:r w:rsidR="0047718F" w:rsidRPr="00164734">
        <w:rPr>
          <w:spacing w:val="-3"/>
        </w:rPr>
        <w:t>doch</w:t>
      </w:r>
      <w:r w:rsidRPr="00164734">
        <w:rPr>
          <w:spacing w:val="-3"/>
        </w:rPr>
        <w:t xml:space="preserve"> ist diese </w:t>
      </w:r>
      <w:r w:rsidR="0047718F" w:rsidRPr="00164734">
        <w:rPr>
          <w:spacing w:val="-3"/>
        </w:rPr>
        <w:t>Antwort</w:t>
      </w:r>
      <w:r w:rsidRPr="00164734">
        <w:rPr>
          <w:spacing w:val="-3"/>
        </w:rPr>
        <w:t xml:space="preserve"> offen</w:t>
      </w:r>
      <w:r w:rsidR="0047718F" w:rsidRPr="00164734">
        <w:rPr>
          <w:spacing w:val="-3"/>
        </w:rPr>
        <w:t>bar</w:t>
      </w:r>
      <w:r w:rsidRPr="00164734">
        <w:t xml:space="preserve"> </w:t>
      </w:r>
      <w:r w:rsidRPr="00164734">
        <w:rPr>
          <w:spacing w:val="-3"/>
        </w:rPr>
        <w:t>ni</w:t>
      </w:r>
      <w:r w:rsidR="0047718F" w:rsidRPr="00164734">
        <w:rPr>
          <w:spacing w:val="-3"/>
        </w:rPr>
        <w:t>cht</w:t>
      </w:r>
      <w:r w:rsidRPr="00164734">
        <w:rPr>
          <w:spacing w:val="-3"/>
        </w:rPr>
        <w:t xml:space="preserve"> angekommen. Felician Müller soll der Sache nachgehen</w:t>
      </w:r>
      <w:r w:rsidR="0047718F" w:rsidRPr="00164734">
        <w:rPr>
          <w:spacing w:val="-3"/>
        </w:rPr>
        <w:t>;</w:t>
      </w:r>
      <w:r w:rsidRPr="00164734">
        <w:rPr>
          <w:spacing w:val="-3"/>
        </w:rPr>
        <w:t xml:space="preserve"> MM hofft</w:t>
      </w:r>
      <w:r w:rsidR="0047718F" w:rsidRPr="00164734">
        <w:rPr>
          <w:spacing w:val="-3"/>
        </w:rPr>
        <w:t xml:space="preserve"> aber</w:t>
      </w:r>
      <w:r w:rsidRPr="00164734">
        <w:rPr>
          <w:spacing w:val="-3"/>
        </w:rPr>
        <w:t xml:space="preserve">, dass </w:t>
      </w:r>
      <w:r w:rsidR="0047718F" w:rsidRPr="00164734">
        <w:rPr>
          <w:spacing w:val="-3"/>
        </w:rPr>
        <w:t>sein</w:t>
      </w:r>
      <w:r w:rsidRPr="00164734">
        <w:rPr>
          <w:spacing w:val="-3"/>
        </w:rPr>
        <w:t xml:space="preserve"> </w:t>
      </w:r>
      <w:r w:rsidRPr="00164734">
        <w:rPr>
          <w:spacing w:val="-4"/>
        </w:rPr>
        <w:t xml:space="preserve">Brief unterdessen bei BP </w:t>
      </w:r>
      <w:r w:rsidR="0047718F" w:rsidRPr="00164734">
        <w:rPr>
          <w:spacing w:val="-4"/>
        </w:rPr>
        <w:t>eingetroffen ist</w:t>
      </w:r>
      <w:r w:rsidRPr="00164734">
        <w:rPr>
          <w:spacing w:val="-4"/>
        </w:rPr>
        <w:t xml:space="preserve">. </w:t>
      </w:r>
      <w:r w:rsidRPr="00164734">
        <w:rPr>
          <w:spacing w:val="16"/>
        </w:rPr>
        <w:t>&lt;</w:t>
      </w:r>
      <w:r w:rsidRPr="00164734">
        <w:rPr>
          <w:spacing w:val="6"/>
        </w:rPr>
        <w:t>2</w:t>
      </w:r>
      <w:r w:rsidRPr="00164734">
        <w:t>&gt;</w:t>
      </w:r>
      <w:r w:rsidRPr="00164734">
        <w:rPr>
          <w:spacing w:val="-4"/>
        </w:rPr>
        <w:t xml:space="preserve"> MM dankt für die große Hilfsbereitschaft, </w:t>
      </w:r>
      <w:r w:rsidR="0047718F" w:rsidRPr="00164734">
        <w:rPr>
          <w:spacing w:val="-1"/>
        </w:rPr>
        <w:t>welch</w:t>
      </w:r>
      <w:r w:rsidRPr="00164734">
        <w:rPr>
          <w:spacing w:val="-1"/>
        </w:rPr>
        <w:t>e die Melker den St. Gallern</w:t>
      </w:r>
      <w:r w:rsidR="0047718F" w:rsidRPr="00164734">
        <w:rPr>
          <w:spacing w:val="-1"/>
        </w:rPr>
        <w:t xml:space="preserve"> in ihrem Unglück</w:t>
      </w:r>
      <w:r w:rsidRPr="00164734">
        <w:rPr>
          <w:spacing w:val="-1"/>
        </w:rPr>
        <w:t xml:space="preserve"> angedeihen lassen. BPs </w:t>
      </w:r>
      <w:r w:rsidR="0047718F" w:rsidRPr="00164734">
        <w:rPr>
          <w:spacing w:val="-1"/>
        </w:rPr>
        <w:t>jüngsten</w:t>
      </w:r>
      <w:r w:rsidR="0047718F" w:rsidRPr="00164734">
        <w:t xml:space="preserve"> </w:t>
      </w:r>
      <w:r w:rsidRPr="00164734">
        <w:t>Brief</w:t>
      </w:r>
      <w:r w:rsidR="00DC5694" w:rsidRPr="00164734">
        <w:t xml:space="preserve"> hat MM</w:t>
      </w:r>
      <w:r w:rsidRPr="00164734">
        <w:t xml:space="preserve">, </w:t>
      </w:r>
      <w:r w:rsidR="00DC5694" w:rsidRPr="00164734">
        <w:t>nachdem</w:t>
      </w:r>
      <w:r w:rsidRPr="00164734">
        <w:t xml:space="preserve"> er </w:t>
      </w:r>
      <w:r w:rsidR="00DC5694" w:rsidRPr="00164734">
        <w:t xml:space="preserve">ihn </w:t>
      </w:r>
      <w:r w:rsidRPr="00164734">
        <w:t>unter Freudentränen gelesen hat</w:t>
      </w:r>
      <w:r w:rsidR="00DC5694" w:rsidRPr="00164734">
        <w:t>te</w:t>
      </w:r>
      <w:r w:rsidRPr="00164734">
        <w:t xml:space="preserve">, an seinen Dekan </w:t>
      </w:r>
      <w:r w:rsidRPr="00164734">
        <w:rPr>
          <w:spacing w:val="-2"/>
        </w:rPr>
        <w:t xml:space="preserve">Jodok Müller gesendet, der sich zusammen mit </w:t>
      </w:r>
      <w:r w:rsidR="00DC5694" w:rsidRPr="00164734">
        <w:rPr>
          <w:spacing w:val="-2"/>
        </w:rPr>
        <w:t>dem Fürsta</w:t>
      </w:r>
      <w:r w:rsidRPr="00164734">
        <w:rPr>
          <w:spacing w:val="-2"/>
        </w:rPr>
        <w:t xml:space="preserve">bt </w:t>
      </w:r>
      <w:r w:rsidR="00DC5694" w:rsidRPr="00164734">
        <w:rPr>
          <w:spacing w:val="-2"/>
        </w:rPr>
        <w:t xml:space="preserve">Leodegar </w:t>
      </w:r>
      <w:r w:rsidRPr="00164734">
        <w:rPr>
          <w:spacing w:val="-2"/>
        </w:rPr>
        <w:t>Bürgisser in der</w:t>
      </w:r>
      <w:r w:rsidRPr="00164734">
        <w:t xml:space="preserve"> </w:t>
      </w:r>
      <w:r w:rsidRPr="00164734">
        <w:rPr>
          <w:spacing w:val="-2"/>
        </w:rPr>
        <w:t xml:space="preserve">St. Galler Besitzung Neu-Ravensburg aufhält und diesem den Brief zeigen soll. Zudem </w:t>
      </w:r>
      <w:r w:rsidRPr="00164734">
        <w:rPr>
          <w:spacing w:val="1"/>
        </w:rPr>
        <w:t xml:space="preserve">will </w:t>
      </w:r>
      <w:r w:rsidR="00DC5694" w:rsidRPr="00164734">
        <w:rPr>
          <w:spacing w:val="1"/>
        </w:rPr>
        <w:t>MM</w:t>
      </w:r>
      <w:r w:rsidRPr="00164734">
        <w:rPr>
          <w:spacing w:val="1"/>
        </w:rPr>
        <w:t xml:space="preserve"> </w:t>
      </w:r>
      <w:r w:rsidR="00DC5694" w:rsidRPr="00164734">
        <w:rPr>
          <w:spacing w:val="1"/>
        </w:rPr>
        <w:t>durch die Fürsprache</w:t>
      </w:r>
      <w:r w:rsidRPr="00164734">
        <w:rPr>
          <w:spacing w:val="1"/>
        </w:rPr>
        <w:t xml:space="preserve"> BPs und Anselm Schrambs Abt Dietmayr besonde</w:t>
      </w:r>
      <w:r w:rsidR="00DC5694" w:rsidRPr="00164734">
        <w:rPr>
          <w:spacing w:val="1"/>
        </w:rPr>
        <w:t>r</w:t>
      </w:r>
      <w:r w:rsidRPr="00164734">
        <w:rPr>
          <w:spacing w:val="1"/>
        </w:rPr>
        <w:t>s</w:t>
      </w:r>
      <w:r w:rsidRPr="00164734">
        <w:t xml:space="preserve"> </w:t>
      </w:r>
      <w:r w:rsidRPr="00164734">
        <w:rPr>
          <w:spacing w:val="-2"/>
        </w:rPr>
        <w:t xml:space="preserve">seinen Mitbruder Lukas Grass ans Herz legen. </w:t>
      </w:r>
      <w:r w:rsidRPr="00164734">
        <w:rPr>
          <w:spacing w:val="16"/>
        </w:rPr>
        <w:t>&lt;</w:t>
      </w:r>
      <w:r w:rsidRPr="00164734">
        <w:rPr>
          <w:spacing w:val="6"/>
        </w:rPr>
        <w:t>3</w:t>
      </w:r>
      <w:r w:rsidRPr="00164734">
        <w:t>&gt;</w:t>
      </w:r>
      <w:r w:rsidRPr="00164734">
        <w:rPr>
          <w:spacing w:val="-2"/>
        </w:rPr>
        <w:t xml:space="preserve"> Mabillons „Acta sanctorum OSB“ </w:t>
      </w:r>
      <w:r w:rsidRPr="00164734">
        <w:rPr>
          <w:spacing w:val="1"/>
        </w:rPr>
        <w:t xml:space="preserve">hatte sich MM vor Beginn des Krieges aus Paris schicken lassen. </w:t>
      </w:r>
      <w:r w:rsidR="004E430A" w:rsidRPr="00164734">
        <w:rPr>
          <w:spacing w:val="1"/>
        </w:rPr>
        <w:t>Einen</w:t>
      </w:r>
      <w:r w:rsidRPr="00164734">
        <w:rPr>
          <w:spacing w:val="1"/>
        </w:rPr>
        <w:t xml:space="preserve"> Tag nach der</w:t>
      </w:r>
      <w:r w:rsidRPr="00164734">
        <w:t xml:space="preserve"> </w:t>
      </w:r>
      <w:r w:rsidRPr="00164734">
        <w:rPr>
          <w:spacing w:val="-4"/>
        </w:rPr>
        <w:t xml:space="preserve">Einnahme des Klosters ist dort ein </w:t>
      </w:r>
      <w:r w:rsidR="004E430A" w:rsidRPr="00164734">
        <w:rPr>
          <w:spacing w:val="-4"/>
        </w:rPr>
        <w:t>Paket mit</w:t>
      </w:r>
      <w:r w:rsidRPr="00164734">
        <w:rPr>
          <w:spacing w:val="-4"/>
        </w:rPr>
        <w:t xml:space="preserve"> Bücher</w:t>
      </w:r>
      <w:r w:rsidR="004E430A" w:rsidRPr="00164734">
        <w:rPr>
          <w:spacing w:val="-4"/>
        </w:rPr>
        <w:t>n</w:t>
      </w:r>
      <w:r w:rsidRPr="00164734">
        <w:rPr>
          <w:spacing w:val="-4"/>
        </w:rPr>
        <w:t xml:space="preserve"> angekommen, von dem MM nicht</w:t>
      </w:r>
      <w:r w:rsidRPr="00164734">
        <w:t xml:space="preserve"> </w:t>
      </w:r>
      <w:r w:rsidRPr="00164734">
        <w:rPr>
          <w:spacing w:val="-1"/>
        </w:rPr>
        <w:t>sicher weiß, was e</w:t>
      </w:r>
      <w:r w:rsidR="004E430A" w:rsidRPr="00164734">
        <w:rPr>
          <w:spacing w:val="-1"/>
        </w:rPr>
        <w:t>s</w:t>
      </w:r>
      <w:r w:rsidRPr="00164734">
        <w:rPr>
          <w:spacing w:val="-1"/>
        </w:rPr>
        <w:t xml:space="preserve"> enth</w:t>
      </w:r>
      <w:r w:rsidR="004E430A" w:rsidRPr="00164734">
        <w:rPr>
          <w:spacing w:val="-1"/>
        </w:rPr>
        <w:t>ie</w:t>
      </w:r>
      <w:r w:rsidRPr="00164734">
        <w:rPr>
          <w:spacing w:val="-1"/>
        </w:rPr>
        <w:t xml:space="preserve">lt. Er hat </w:t>
      </w:r>
      <w:r w:rsidR="004E430A" w:rsidRPr="00164734">
        <w:rPr>
          <w:spacing w:val="-1"/>
        </w:rPr>
        <w:t>es</w:t>
      </w:r>
      <w:r w:rsidRPr="00164734">
        <w:rPr>
          <w:spacing w:val="-1"/>
        </w:rPr>
        <w:t xml:space="preserve"> einem befreundeten St. Galler Händler (Kaspar</w:t>
      </w:r>
      <w:r w:rsidRPr="00164734">
        <w:t xml:space="preserve"> Wegelin?) anvertraut, </w:t>
      </w:r>
      <w:r w:rsidR="004E430A" w:rsidRPr="00164734">
        <w:t>welch</w:t>
      </w:r>
      <w:r w:rsidRPr="00164734">
        <w:t xml:space="preserve">er ihm bereits geschrieben hat, </w:t>
      </w:r>
      <w:r w:rsidR="004E430A" w:rsidRPr="00164734">
        <w:t>dass er das</w:t>
      </w:r>
      <w:r w:rsidRPr="00164734">
        <w:t xml:space="preserve"> </w:t>
      </w:r>
      <w:r w:rsidR="004E430A" w:rsidRPr="00164734">
        <w:t>Paket</w:t>
      </w:r>
      <w:r w:rsidRPr="00164734">
        <w:t xml:space="preserve"> sicher in </w:t>
      </w:r>
      <w:r w:rsidRPr="00164734">
        <w:rPr>
          <w:spacing w:val="-3"/>
        </w:rPr>
        <w:t xml:space="preserve">Verwahrung </w:t>
      </w:r>
      <w:r w:rsidR="004E430A" w:rsidRPr="00164734">
        <w:rPr>
          <w:spacing w:val="-3"/>
        </w:rPr>
        <w:t>hat</w:t>
      </w:r>
      <w:r w:rsidRPr="00164734">
        <w:rPr>
          <w:spacing w:val="-3"/>
        </w:rPr>
        <w:t xml:space="preserve">. Was sich </w:t>
      </w:r>
      <w:r w:rsidR="004E64A8" w:rsidRPr="00164734">
        <w:rPr>
          <w:spacing w:val="-3"/>
        </w:rPr>
        <w:t>in diesem</w:t>
      </w:r>
      <w:r w:rsidR="004E430A" w:rsidRPr="00164734">
        <w:rPr>
          <w:spacing w:val="-3"/>
        </w:rPr>
        <w:t xml:space="preserve"> tatsächlich</w:t>
      </w:r>
      <w:r w:rsidRPr="00164734">
        <w:rPr>
          <w:spacing w:val="-3"/>
        </w:rPr>
        <w:t xml:space="preserve"> befindet, will MM demnächst </w:t>
      </w:r>
      <w:r w:rsidR="004E430A" w:rsidRPr="00164734">
        <w:rPr>
          <w:spacing w:val="-3"/>
        </w:rPr>
        <w:t>erfrag</w:t>
      </w:r>
      <w:r w:rsidRPr="00164734">
        <w:rPr>
          <w:spacing w:val="-3"/>
        </w:rPr>
        <w:t>en.</w:t>
      </w:r>
      <w:r w:rsidRPr="00164734">
        <w:t xml:space="preserve"> &lt;4&gt;</w:t>
      </w:r>
      <w:r w:rsidRPr="00164734">
        <w:rPr>
          <w:spacing w:val="-4"/>
        </w:rPr>
        <w:t xml:space="preserve"> Das von ihm zusammengestellte „Elogium“ des Kardinals Sfondrati hat MM schon</w:t>
      </w:r>
      <w:r w:rsidRPr="00164734">
        <w:t xml:space="preserve"> </w:t>
      </w:r>
      <w:r w:rsidRPr="00164734">
        <w:rPr>
          <w:spacing w:val="-1"/>
        </w:rPr>
        <w:t>vor fast einem halben Jahr mit der Ordinaripost nach Wien geschickt. Er beklagt sich</w:t>
      </w:r>
      <w:r w:rsidRPr="00164734">
        <w:t xml:space="preserve"> </w:t>
      </w:r>
      <w:r w:rsidRPr="00164734">
        <w:rPr>
          <w:spacing w:val="-2"/>
        </w:rPr>
        <w:t>über die Unzuverlässigkeit der Post, räumt aber ein, dass das Werk auch in Wiblingen</w:t>
      </w:r>
      <w:r w:rsidRPr="00164734">
        <w:t xml:space="preserve"> </w:t>
      </w:r>
      <w:r w:rsidRPr="00164734">
        <w:rPr>
          <w:spacing w:val="-3"/>
        </w:rPr>
        <w:t>hängengeblieben sein könnte, wo man an seinem Inhalt interessiert ist; außer an BP hat</w:t>
      </w:r>
      <w:r w:rsidRPr="00164734">
        <w:t xml:space="preserve"> </w:t>
      </w:r>
      <w:r w:rsidRPr="00164734">
        <w:rPr>
          <w:spacing w:val="-2"/>
        </w:rPr>
        <w:t xml:space="preserve">es </w:t>
      </w:r>
      <w:r w:rsidR="00A75F2C" w:rsidRPr="00164734">
        <w:rPr>
          <w:spacing w:val="-2"/>
        </w:rPr>
        <w:t xml:space="preserve">MM </w:t>
      </w:r>
      <w:r w:rsidRPr="00164734">
        <w:rPr>
          <w:spacing w:val="-2"/>
        </w:rPr>
        <w:t xml:space="preserve">bisher niemandem geschickt. </w:t>
      </w:r>
      <w:r w:rsidRPr="00164734">
        <w:rPr>
          <w:spacing w:val="16"/>
        </w:rPr>
        <w:t>&lt;</w:t>
      </w:r>
      <w:r w:rsidRPr="00164734">
        <w:rPr>
          <w:spacing w:val="6"/>
        </w:rPr>
        <w:t>5</w:t>
      </w:r>
      <w:r w:rsidRPr="00164734">
        <w:t>&gt;</w:t>
      </w:r>
      <w:r w:rsidRPr="00164734">
        <w:rPr>
          <w:spacing w:val="-2"/>
        </w:rPr>
        <w:t xml:space="preserve"> Die widrigen Umstände halten MM </w:t>
      </w:r>
      <w:r w:rsidR="00A75F2C" w:rsidRPr="00164734">
        <w:rPr>
          <w:spacing w:val="-2"/>
        </w:rPr>
        <w:t xml:space="preserve">derzeit </w:t>
      </w:r>
      <w:r w:rsidRPr="00164734">
        <w:rPr>
          <w:spacing w:val="-1"/>
        </w:rPr>
        <w:t xml:space="preserve">von der versprochenen Weiterarbeit an dem Traktat „De viris illustribus </w:t>
      </w:r>
      <w:r w:rsidR="0009300D" w:rsidRPr="00164734">
        <w:rPr>
          <w:spacing w:val="-1"/>
        </w:rPr>
        <w:t>S. Galli</w:t>
      </w:r>
      <w:r w:rsidRPr="00164734">
        <w:rPr>
          <w:spacing w:val="-1"/>
        </w:rPr>
        <w:t>“ ab.</w:t>
      </w:r>
      <w:r w:rsidRPr="00164734">
        <w:t xml:space="preserve"> </w:t>
      </w:r>
      <w:r w:rsidRPr="00164734">
        <w:rPr>
          <w:spacing w:val="10"/>
        </w:rPr>
        <w:t>&lt;6</w:t>
      </w:r>
      <w:r w:rsidRPr="00164734">
        <w:t>&gt;</w:t>
      </w:r>
      <w:r w:rsidRPr="00164734">
        <w:rPr>
          <w:spacing w:val="-2"/>
        </w:rPr>
        <w:t xml:space="preserve"> MM bittet, den beigelegten Brief an seinen Mitbruder Lukas Grass, der als Legat</w:t>
      </w:r>
      <w:r w:rsidRPr="00164734">
        <w:t xml:space="preserve"> </w:t>
      </w:r>
      <w:r w:rsidRPr="00164734">
        <w:rPr>
          <w:spacing w:val="-3"/>
        </w:rPr>
        <w:t xml:space="preserve">in Wien weilt, weiterzuleiten und diesen zu einer raschen Antwort anzuhalten. </w:t>
      </w:r>
      <w:r w:rsidRPr="00164734">
        <w:rPr>
          <w:spacing w:val="16"/>
        </w:rPr>
        <w:t>&lt;</w:t>
      </w:r>
      <w:r w:rsidRPr="00164734">
        <w:rPr>
          <w:spacing w:val="10"/>
        </w:rPr>
        <w:t>7</w:t>
      </w:r>
      <w:r w:rsidRPr="00164734">
        <w:t xml:space="preserve">&gt; </w:t>
      </w:r>
      <w:r w:rsidRPr="00164734">
        <w:rPr>
          <w:spacing w:val="-3"/>
        </w:rPr>
        <w:t>I</w:t>
      </w:r>
      <w:r w:rsidR="0009300D" w:rsidRPr="00164734">
        <w:rPr>
          <w:spacing w:val="-3"/>
        </w:rPr>
        <w:t xml:space="preserve">n </w:t>
      </w:r>
      <w:r w:rsidR="0009300D" w:rsidRPr="00164734">
        <w:rPr>
          <w:spacing w:val="-4"/>
        </w:rPr>
        <w:t>eine</w:t>
      </w:r>
      <w:r w:rsidRPr="00164734">
        <w:rPr>
          <w:spacing w:val="-4"/>
        </w:rPr>
        <w:t>m Postskriptum gratuliert MM BP zum Amt des Novizenmeisters und bittet ihn um</w:t>
      </w:r>
      <w:r w:rsidRPr="00164734">
        <w:t xml:space="preserve"> </w:t>
      </w:r>
      <w:r w:rsidR="0009300D" w:rsidRPr="00164734">
        <w:t>den Namen</w:t>
      </w:r>
      <w:r w:rsidRPr="00164734">
        <w:t xml:space="preserve"> und</w:t>
      </w:r>
      <w:r w:rsidR="0009300D" w:rsidRPr="00164734">
        <w:t xml:space="preserve"> die richtige</w:t>
      </w:r>
      <w:r w:rsidRPr="00164734">
        <w:t xml:space="preserve"> Titulatur von Abt Dietmayr.</w:t>
      </w:r>
    </w:p>
    <w:p w:rsidR="000671CB" w:rsidRPr="00164734" w:rsidRDefault="000671CB" w:rsidP="000671CB">
      <w:pPr>
        <w:pStyle w:val="EditionEditorischeNotiz"/>
      </w:pPr>
      <w:r w:rsidRPr="00164734">
        <w:t>Überlieferung: II, 101r–v.</w:t>
      </w:r>
    </w:p>
    <w:p w:rsidR="000671CB" w:rsidRPr="00164734" w:rsidRDefault="000671CB" w:rsidP="000671CB">
      <w:pPr>
        <w:pStyle w:val="EditionEditorischeNotiz"/>
      </w:pPr>
      <w:r w:rsidRPr="00164734">
        <w:t>Literatur: Stockinger, Fidelis 358f., 381, 392f., 407f.</w:t>
      </w:r>
    </w:p>
    <w:p w:rsidR="000671CB" w:rsidRPr="00164734" w:rsidRDefault="000671CB" w:rsidP="000671CB">
      <w:pPr>
        <w:pStyle w:val="EditionEditorischeNotiz"/>
      </w:pPr>
      <w:r w:rsidRPr="00164734">
        <w:t>Bezüge: 271. 296. Erwähnt 259, 260, 271.</w:t>
      </w:r>
    </w:p>
    <w:p w:rsidR="000671CB" w:rsidRPr="00164734" w:rsidRDefault="000671CB" w:rsidP="000671CB">
      <w:pPr>
        <w:pStyle w:val="EditionEditorischeNotiz"/>
      </w:pPr>
      <w:r w:rsidRPr="00164734">
        <w:t xml:space="preserve">Nummerierung: </w:t>
      </w:r>
      <w:r w:rsidRPr="00164734">
        <w:rPr>
          <w:i w:val="0"/>
        </w:rPr>
        <w:t>X</w:t>
      </w:r>
      <w:r w:rsidRPr="00164734">
        <w:t>.</w:t>
      </w:r>
    </w:p>
    <w:p w:rsidR="000671CB" w:rsidRPr="00164734" w:rsidRDefault="000671CB" w:rsidP="000671CB">
      <w:pPr>
        <w:pStyle w:val="EditionEditionstext"/>
      </w:pPr>
      <w:r w:rsidRPr="00164734">
        <w:rPr>
          <w:spacing w:val="4"/>
        </w:rPr>
        <w:t>[</w:t>
      </w:r>
      <w:r w:rsidRPr="00164734">
        <w:rPr>
          <w:i/>
        </w:rPr>
        <w:t>1</w:t>
      </w:r>
      <w:r w:rsidRPr="00164734">
        <w:rPr>
          <w:i/>
          <w:spacing w:val="16"/>
        </w:rPr>
        <w:t>r</w:t>
      </w:r>
      <w:r w:rsidRPr="00164734">
        <w:t>] Zwyfuldae 1712 die 14 Septembris.</w:t>
      </w:r>
    </w:p>
    <w:p w:rsidR="000671CB" w:rsidRPr="00164734" w:rsidRDefault="000671CB" w:rsidP="000671CB">
      <w:pPr>
        <w:pStyle w:val="EditionEditionstext"/>
      </w:pPr>
      <w:r w:rsidRPr="00164734">
        <w:rPr>
          <w:spacing w:val="-2"/>
        </w:rPr>
        <w:t>Plurimum reverende religiosissime ac clarissime domine, domine patrone et amice</w:t>
      </w:r>
      <w:r w:rsidRPr="00164734">
        <w:t xml:space="preserve"> in paucis colendissime.</w:t>
      </w:r>
    </w:p>
    <w:p w:rsidR="0009300D" w:rsidRPr="00164734" w:rsidRDefault="000671CB" w:rsidP="004E430A">
      <w:pPr>
        <w:pStyle w:val="EditionEditionstext"/>
        <w:rPr>
          <w:spacing w:val="-2"/>
        </w:rPr>
      </w:pPr>
      <w:r w:rsidRPr="00164734">
        <w:rPr>
          <w:i/>
        </w:rPr>
        <w:t>&lt;1&gt;</w:t>
      </w:r>
      <w:r w:rsidRPr="00164734">
        <w:rPr>
          <w:spacing w:val="-4"/>
        </w:rPr>
        <w:t xml:space="preserve"> Binas, dum Zwyfuldae moror, easque solita humanitate plenissimas et ab amica</w:t>
      </w:r>
      <w:r w:rsidRPr="00164734">
        <w:t xml:space="preserve"> et veneranda manu mihi charissimas accepi; alteras quidem Vienna sub 18. Julii, </w:t>
      </w:r>
      <w:r w:rsidRPr="00164734">
        <w:rPr>
          <w:spacing w:val="-1"/>
        </w:rPr>
        <w:t>alteras vestro Melicio sub 7. Septembris ad me datas. Et ad priores quidem mense</w:t>
      </w:r>
      <w:r w:rsidRPr="00164734">
        <w:t xml:space="preserve"> </w:t>
      </w:r>
      <w:r w:rsidRPr="00164734">
        <w:rPr>
          <w:spacing w:val="-1"/>
        </w:rPr>
        <w:t xml:space="preserve">Julio ex Wiblinga, ubi eram, respondi, litterasque patri domino Feliciano tradidi, </w:t>
      </w:r>
      <w:r w:rsidR="00CA6BF6" w:rsidRPr="00164734">
        <w:rPr>
          <w:spacing w:val="-4"/>
        </w:rPr>
        <w:t>utque</w:t>
      </w:r>
      <w:r w:rsidR="00CA6BF6" w:rsidRPr="00164734">
        <w:rPr>
          <w:spacing w:val="-8"/>
        </w:rPr>
        <w:t xml:space="preserve"> </w:t>
      </w:r>
      <w:r w:rsidR="00CA6BF6" w:rsidRPr="00164734">
        <w:rPr>
          <w:spacing w:val="-4"/>
        </w:rPr>
        <w:t>secure</w:t>
      </w:r>
      <w:r w:rsidR="00CA6BF6" w:rsidRPr="00164734">
        <w:rPr>
          <w:spacing w:val="-8"/>
        </w:rPr>
        <w:t xml:space="preserve"> </w:t>
      </w:r>
      <w:r w:rsidR="00CA6BF6" w:rsidRPr="00164734">
        <w:rPr>
          <w:spacing w:val="-4"/>
        </w:rPr>
        <w:t>et</w:t>
      </w:r>
      <w:r w:rsidR="00CA6BF6" w:rsidRPr="00164734">
        <w:rPr>
          <w:spacing w:val="-8"/>
        </w:rPr>
        <w:t xml:space="preserve"> </w:t>
      </w:r>
      <w:r w:rsidR="00CA6BF6" w:rsidRPr="00164734">
        <w:rPr>
          <w:spacing w:val="-4"/>
        </w:rPr>
        <w:t>mature</w:t>
      </w:r>
      <w:r w:rsidR="00CA6BF6" w:rsidRPr="00164734">
        <w:rPr>
          <w:spacing w:val="-8"/>
        </w:rPr>
        <w:t xml:space="preserve"> </w:t>
      </w:r>
      <w:r w:rsidR="00CA6BF6" w:rsidRPr="00164734">
        <w:rPr>
          <w:spacing w:val="-4"/>
        </w:rPr>
        <w:t>ad</w:t>
      </w:r>
      <w:r w:rsidR="00CA6BF6" w:rsidRPr="00164734">
        <w:rPr>
          <w:spacing w:val="-8"/>
        </w:rPr>
        <w:t xml:space="preserve"> </w:t>
      </w:r>
      <w:r w:rsidR="00CA6BF6" w:rsidRPr="00164734">
        <w:rPr>
          <w:spacing w:val="-4"/>
        </w:rPr>
        <w:t>domi</w:t>
      </w:r>
      <w:r w:rsidRPr="00164734">
        <w:rPr>
          <w:spacing w:val="-4"/>
        </w:rPr>
        <w:t>nationem</w:t>
      </w:r>
      <w:r w:rsidRPr="00164734">
        <w:rPr>
          <w:spacing w:val="-8"/>
        </w:rPr>
        <w:t xml:space="preserve"> </w:t>
      </w:r>
      <w:r w:rsidRPr="00164734">
        <w:rPr>
          <w:spacing w:val="-4"/>
        </w:rPr>
        <w:t>suam</w:t>
      </w:r>
      <w:r w:rsidRPr="00164734">
        <w:rPr>
          <w:spacing w:val="-8"/>
        </w:rPr>
        <w:t xml:space="preserve"> </w:t>
      </w:r>
      <w:r w:rsidRPr="00164734">
        <w:rPr>
          <w:spacing w:val="-4"/>
        </w:rPr>
        <w:t>pervenirent</w:t>
      </w:r>
      <w:r w:rsidR="00CA6BF6" w:rsidRPr="00164734">
        <w:rPr>
          <w:spacing w:val="-4"/>
        </w:rPr>
        <w:t>,</w:t>
      </w:r>
      <w:r w:rsidRPr="00164734">
        <w:rPr>
          <w:spacing w:val="-8"/>
        </w:rPr>
        <w:t xml:space="preserve"> </w:t>
      </w:r>
      <w:r w:rsidRPr="00164734">
        <w:rPr>
          <w:spacing w:val="-4"/>
        </w:rPr>
        <w:t>impense</w:t>
      </w:r>
      <w:r w:rsidRPr="00164734">
        <w:rPr>
          <w:spacing w:val="-8"/>
        </w:rPr>
        <w:t xml:space="preserve"> </w:t>
      </w:r>
      <w:r w:rsidRPr="00164734">
        <w:rPr>
          <w:spacing w:val="-4"/>
        </w:rPr>
        <w:t>recommendavi.</w:t>
      </w:r>
      <w:r w:rsidRPr="00164734">
        <w:t xml:space="preserve"> Vehementer miror et doleo, dum eas aut interceptas aut saltem nondum receptas esse ex ultimis intelligo. Poterit sane et debebit dictus pater Felicianus Müller ra</w:t>
      </w:r>
      <w:r w:rsidR="00CA6BF6" w:rsidRPr="00164734">
        <w:softHyphen/>
      </w:r>
      <w:r w:rsidRPr="00164734">
        <w:t xml:space="preserve">tionem reddere et inquirere, quo illae devenerint cuive postae commissae fuerint. </w:t>
      </w:r>
      <w:r w:rsidRPr="00164734">
        <w:rPr>
          <w:spacing w:val="-2"/>
        </w:rPr>
        <w:t>Spero tamen eas interim alicubi remoram passas tandem fuisse adhuc ad patronum</w:t>
      </w:r>
      <w:r w:rsidRPr="00164734">
        <w:t xml:space="preserve"> </w:t>
      </w:r>
      <w:r w:rsidRPr="00164734">
        <w:rPr>
          <w:spacing w:val="-4"/>
        </w:rPr>
        <w:t>meum delatas suoque loco restitutas.</w:t>
      </w:r>
      <w:r w:rsidRPr="00164734">
        <w:t xml:space="preserve"> </w:t>
      </w:r>
      <w:r w:rsidRPr="00164734">
        <w:rPr>
          <w:i/>
          <w:spacing w:val="16"/>
        </w:rPr>
        <w:t>&lt;</w:t>
      </w:r>
      <w:r w:rsidRPr="00164734">
        <w:rPr>
          <w:i/>
          <w:spacing w:val="6"/>
        </w:rPr>
        <w:t>2</w:t>
      </w:r>
      <w:r w:rsidRPr="00164734">
        <w:rPr>
          <w:i/>
        </w:rPr>
        <w:t>&gt;</w:t>
      </w:r>
      <w:r w:rsidRPr="00164734">
        <w:rPr>
          <w:spacing w:val="-4"/>
        </w:rPr>
        <w:t xml:space="preserve"> Nunc ut ad ultimas respondeam: primum</w:t>
      </w:r>
      <w:r w:rsidRPr="00164734">
        <w:t xml:space="preserve"> </w:t>
      </w:r>
      <w:r w:rsidRPr="00164734">
        <w:rPr>
          <w:spacing w:val="-2"/>
        </w:rPr>
        <w:t>est, ut infinitas, quas debemus, grates pro omnium Melicensium in nos exules iam</w:t>
      </w:r>
      <w:r w:rsidRPr="00164734">
        <w:t xml:space="preserve"> </w:t>
      </w:r>
      <w:r w:rsidRPr="00164734">
        <w:rPr>
          <w:spacing w:val="-2"/>
        </w:rPr>
        <w:t>e</w:t>
      </w:r>
      <w:r w:rsidRPr="00164734">
        <w:rPr>
          <w:spacing w:val="16"/>
        </w:rPr>
        <w:t>t</w:t>
      </w:r>
      <w:r w:rsidR="00CA6BF6" w:rsidRPr="00164734">
        <w:rPr>
          <w:rStyle w:val="Funotenzeichen"/>
        </w:rPr>
        <w:footnoteReference w:customMarkFollows="1" w:id="732"/>
        <w:t>a</w:t>
      </w:r>
      <w:r w:rsidRPr="00164734">
        <w:t xml:space="preserve"> </w:t>
      </w:r>
      <w:r w:rsidRPr="00164734">
        <w:rPr>
          <w:spacing w:val="-2"/>
        </w:rPr>
        <w:t>miseros affectu et studio reponamus. Vix enim sine lacrymis a gaudio natis ulti</w:t>
      </w:r>
      <w:r w:rsidR="00CA6BF6" w:rsidRPr="00164734">
        <w:rPr>
          <w:spacing w:val="-2"/>
        </w:rPr>
        <w:softHyphen/>
      </w:r>
      <w:r w:rsidRPr="00164734">
        <w:rPr>
          <w:spacing w:val="-2"/>
        </w:rPr>
        <w:t>mas legere potui, dum tot calentissimos erga nos affectus luculenter expressos in iis</w:t>
      </w:r>
      <w:r w:rsidRPr="00164734">
        <w:t xml:space="preserve"> </w:t>
      </w:r>
      <w:r w:rsidRPr="00164734">
        <w:rPr>
          <w:spacing w:val="-5"/>
        </w:rPr>
        <w:t>legi. Illas reverendissimo domino decano nostro cum celsissimo principe Ravensburgi</w:t>
      </w:r>
      <w:r w:rsidRPr="00164734">
        <w:t xml:space="preserve"> </w:t>
      </w:r>
      <w:r w:rsidRPr="00164734">
        <w:rPr>
          <w:spacing w:val="-4"/>
        </w:rPr>
        <w:t>in castro nostro moranti transmisi, ut easdem etiam altefato principi meo pro grandi</w:t>
      </w:r>
      <w:r w:rsidRPr="00164734">
        <w:t xml:space="preserve"> </w:t>
      </w:r>
      <w:r w:rsidRPr="00164734">
        <w:rPr>
          <w:spacing w:val="-3"/>
        </w:rPr>
        <w:t>solatio monstraret. Cert</w:t>
      </w:r>
      <w:r w:rsidRPr="00164734">
        <w:rPr>
          <w:spacing w:val="6"/>
        </w:rPr>
        <w:t>e</w:t>
      </w:r>
      <w:r w:rsidR="00CA6BF6" w:rsidRPr="00164734">
        <w:rPr>
          <w:rStyle w:val="Funotenzeichen"/>
        </w:rPr>
        <w:footnoteReference w:customMarkFollows="1" w:id="733"/>
        <w:t>b</w:t>
      </w:r>
      <w:r w:rsidRPr="00164734">
        <w:t xml:space="preserve"> </w:t>
      </w:r>
      <w:r w:rsidRPr="00164734">
        <w:rPr>
          <w:spacing w:val="-3"/>
        </w:rPr>
        <w:t>S. Gallus (olim utique</w:t>
      </w:r>
      <w:r w:rsidR="0047718F" w:rsidRPr="00164734">
        <w:rPr>
          <w:spacing w:val="-3"/>
        </w:rPr>
        <w:t>,</w:t>
      </w:r>
      <w:r w:rsidRPr="00164734">
        <w:rPr>
          <w:spacing w:val="-3"/>
        </w:rPr>
        <w:t xml:space="preserve"> et utinam brevi</w:t>
      </w:r>
      <w:r w:rsidR="0047718F" w:rsidRPr="00164734">
        <w:rPr>
          <w:spacing w:val="-3"/>
        </w:rPr>
        <w:t>,</w:t>
      </w:r>
      <w:r w:rsidRPr="00164734">
        <w:rPr>
          <w:spacing w:val="-3"/>
        </w:rPr>
        <w:t xml:space="preserve"> suo pristino flori </w:t>
      </w:r>
      <w:r w:rsidRPr="00164734">
        <w:rPr>
          <w:spacing w:val="-4"/>
        </w:rPr>
        <w:t>restituendus) totus quantus, dum fuerit, obaeratus erit. Interim id unum oro, ut me</w:t>
      </w:r>
      <w:r w:rsidR="00DC5694" w:rsidRPr="00164734">
        <w:rPr>
          <w:spacing w:val="-4"/>
        </w:rPr>
        <w:softHyphen/>
      </w:r>
      <w:r w:rsidRPr="00164734">
        <w:rPr>
          <w:spacing w:val="-4"/>
        </w:rPr>
        <w:t>diante</w:t>
      </w:r>
      <w:r w:rsidRPr="00164734">
        <w:rPr>
          <w:spacing w:val="-6"/>
        </w:rPr>
        <w:t xml:space="preserve"> </w:t>
      </w:r>
      <w:r w:rsidRPr="00164734">
        <w:rPr>
          <w:spacing w:val="-4"/>
        </w:rPr>
        <w:t>vestro</w:t>
      </w:r>
      <w:r w:rsidRPr="00164734">
        <w:rPr>
          <w:spacing w:val="-6"/>
        </w:rPr>
        <w:t xml:space="preserve"> </w:t>
      </w:r>
      <w:r w:rsidRPr="00164734">
        <w:rPr>
          <w:spacing w:val="-4"/>
        </w:rPr>
        <w:t>et</w:t>
      </w:r>
      <w:r w:rsidRPr="00164734">
        <w:rPr>
          <w:spacing w:val="-6"/>
        </w:rPr>
        <w:t xml:space="preserve"> </w:t>
      </w:r>
      <w:r w:rsidRPr="00164734">
        <w:rPr>
          <w:spacing w:val="-4"/>
        </w:rPr>
        <w:t>pluri</w:t>
      </w:r>
      <w:r w:rsidR="00DC5694" w:rsidRPr="00164734">
        <w:rPr>
          <w:spacing w:val="-4"/>
        </w:rPr>
        <w:t>mum</w:t>
      </w:r>
      <w:r w:rsidR="00DC5694" w:rsidRPr="00164734">
        <w:rPr>
          <w:spacing w:val="-6"/>
        </w:rPr>
        <w:t xml:space="preserve"> </w:t>
      </w:r>
      <w:r w:rsidR="00DC5694" w:rsidRPr="00164734">
        <w:rPr>
          <w:spacing w:val="-4"/>
        </w:rPr>
        <w:t>reverendi</w:t>
      </w:r>
      <w:r w:rsidRPr="00164734">
        <w:rPr>
          <w:spacing w:val="-6"/>
        </w:rPr>
        <w:t xml:space="preserve"> </w:t>
      </w:r>
      <w:r w:rsidRPr="00164734">
        <w:rPr>
          <w:spacing w:val="-4"/>
        </w:rPr>
        <w:t>patris</w:t>
      </w:r>
      <w:r w:rsidRPr="00164734">
        <w:rPr>
          <w:spacing w:val="-6"/>
        </w:rPr>
        <w:t xml:space="preserve"> </w:t>
      </w:r>
      <w:r w:rsidRPr="00164734">
        <w:rPr>
          <w:spacing w:val="-4"/>
        </w:rPr>
        <w:t>Anselmi</w:t>
      </w:r>
      <w:r w:rsidRPr="00164734">
        <w:rPr>
          <w:spacing w:val="-6"/>
        </w:rPr>
        <w:t xml:space="preserve"> </w:t>
      </w:r>
      <w:r w:rsidRPr="00164734">
        <w:rPr>
          <w:spacing w:val="-4"/>
        </w:rPr>
        <w:t>patrocinio</w:t>
      </w:r>
      <w:r w:rsidRPr="00164734">
        <w:rPr>
          <w:spacing w:val="-6"/>
        </w:rPr>
        <w:t xml:space="preserve"> </w:t>
      </w:r>
      <w:r w:rsidRPr="00164734">
        <w:rPr>
          <w:spacing w:val="-4"/>
        </w:rPr>
        <w:t>potentissimo</w:t>
      </w:r>
      <w:r w:rsidRPr="00164734">
        <w:rPr>
          <w:spacing w:val="-6"/>
        </w:rPr>
        <w:t xml:space="preserve"> </w:t>
      </w:r>
      <w:r w:rsidRPr="00164734">
        <w:rPr>
          <w:spacing w:val="-4"/>
        </w:rPr>
        <w:t>dominus</w:t>
      </w:r>
      <w:r w:rsidRPr="00164734">
        <w:t xml:space="preserve"> </w:t>
      </w:r>
      <w:r w:rsidRPr="00164734">
        <w:rPr>
          <w:spacing w:val="-2"/>
        </w:rPr>
        <w:t>confrater meus pater Lucas porro semper commendatus habeatur et in amplissimo</w:t>
      </w:r>
      <w:r w:rsidRPr="00164734">
        <w:t xml:space="preserve"> </w:t>
      </w:r>
      <w:r w:rsidRPr="00164734">
        <w:rPr>
          <w:spacing w:val="-4"/>
        </w:rPr>
        <w:t>gremi</w:t>
      </w:r>
      <w:r w:rsidR="00DC5694" w:rsidRPr="00164734">
        <w:rPr>
          <w:spacing w:val="-4"/>
        </w:rPr>
        <w:t>o</w:t>
      </w:r>
      <w:r w:rsidR="00DC5694" w:rsidRPr="00164734">
        <w:rPr>
          <w:spacing w:val="-8"/>
        </w:rPr>
        <w:t xml:space="preserve"> </w:t>
      </w:r>
      <w:r w:rsidR="00DC5694" w:rsidRPr="00164734">
        <w:rPr>
          <w:spacing w:val="-4"/>
        </w:rPr>
        <w:t>reverendissimi</w:t>
      </w:r>
      <w:r w:rsidR="00DC5694" w:rsidRPr="00164734">
        <w:rPr>
          <w:spacing w:val="-8"/>
        </w:rPr>
        <w:t xml:space="preserve"> </w:t>
      </w:r>
      <w:r w:rsidR="00DC5694" w:rsidRPr="00164734">
        <w:rPr>
          <w:spacing w:val="-4"/>
        </w:rPr>
        <w:t>domini</w:t>
      </w:r>
      <w:r w:rsidR="00DC5694" w:rsidRPr="00164734">
        <w:rPr>
          <w:spacing w:val="-8"/>
        </w:rPr>
        <w:t xml:space="preserve"> </w:t>
      </w:r>
      <w:r w:rsidR="00DC5694" w:rsidRPr="00164734">
        <w:rPr>
          <w:spacing w:val="-4"/>
        </w:rPr>
        <w:t>praesuli</w:t>
      </w:r>
      <w:r w:rsidRPr="00164734">
        <w:rPr>
          <w:spacing w:val="-4"/>
        </w:rPr>
        <w:t>s</w:t>
      </w:r>
      <w:r w:rsidRPr="00164734">
        <w:rPr>
          <w:spacing w:val="-8"/>
        </w:rPr>
        <w:t xml:space="preserve"> </w:t>
      </w:r>
      <w:r w:rsidRPr="00164734">
        <w:rPr>
          <w:spacing w:val="-4"/>
        </w:rPr>
        <w:t>vestri</w:t>
      </w:r>
      <w:r w:rsidRPr="00164734">
        <w:rPr>
          <w:spacing w:val="-8"/>
        </w:rPr>
        <w:t xml:space="preserve"> </w:t>
      </w:r>
      <w:r w:rsidRPr="00164734">
        <w:rPr>
          <w:spacing w:val="-4"/>
        </w:rPr>
        <w:t>(non</w:t>
      </w:r>
      <w:r w:rsidRPr="00164734">
        <w:rPr>
          <w:spacing w:val="-8"/>
        </w:rPr>
        <w:t xml:space="preserve"> </w:t>
      </w:r>
      <w:r w:rsidRPr="00164734">
        <w:rPr>
          <w:spacing w:val="-4"/>
        </w:rPr>
        <w:t>ingratus</w:t>
      </w:r>
      <w:r w:rsidRPr="00164734">
        <w:rPr>
          <w:spacing w:val="-8"/>
        </w:rPr>
        <w:t xml:space="preserve"> </w:t>
      </w:r>
      <w:r w:rsidRPr="00164734">
        <w:rPr>
          <w:spacing w:val="-4"/>
        </w:rPr>
        <w:t>utique</w:t>
      </w:r>
      <w:r w:rsidRPr="00164734">
        <w:rPr>
          <w:spacing w:val="-8"/>
        </w:rPr>
        <w:t xml:space="preserve"> </w:t>
      </w:r>
      <w:r w:rsidRPr="00164734">
        <w:rPr>
          <w:spacing w:val="-4"/>
        </w:rPr>
        <w:t>olim</w:t>
      </w:r>
      <w:r w:rsidRPr="00164734">
        <w:rPr>
          <w:spacing w:val="-8"/>
        </w:rPr>
        <w:t xml:space="preserve"> </w:t>
      </w:r>
      <w:r w:rsidRPr="00164734">
        <w:rPr>
          <w:spacing w:val="-4"/>
        </w:rPr>
        <w:t>domini</w:t>
      </w:r>
      <w:r w:rsidRPr="00164734">
        <w:rPr>
          <w:spacing w:val="-8"/>
        </w:rPr>
        <w:t xml:space="preserve"> </w:t>
      </w:r>
      <w:r w:rsidRPr="00164734">
        <w:rPr>
          <w:spacing w:val="-4"/>
        </w:rPr>
        <w:t>Galli</w:t>
      </w:r>
      <w:r w:rsidRPr="00164734">
        <w:t xml:space="preserve"> </w:t>
      </w:r>
      <w:r w:rsidRPr="00164734">
        <w:rPr>
          <w:spacing w:val="-4"/>
        </w:rPr>
        <w:t>pullus) gratiosissime foveatur semper. Cui et ego cum humillimo sa</w:t>
      </w:r>
      <w:r w:rsidR="00DC5694" w:rsidRPr="00164734">
        <w:rPr>
          <w:spacing w:val="-4"/>
        </w:rPr>
        <w:t>cr</w:t>
      </w:r>
      <w:r w:rsidRPr="00164734">
        <w:rPr>
          <w:spacing w:val="-4"/>
        </w:rPr>
        <w:t>arum manuum</w:t>
      </w:r>
      <w:r w:rsidRPr="00164734">
        <w:t xml:space="preserve"> </w:t>
      </w:r>
      <w:r w:rsidR="00DC5694" w:rsidRPr="00164734">
        <w:rPr>
          <w:spacing w:val="-3"/>
        </w:rPr>
        <w:t>osculo me profundissime inclino</w:t>
      </w:r>
      <w:r w:rsidRPr="00164734">
        <w:rPr>
          <w:spacing w:val="-3"/>
        </w:rPr>
        <w:t xml:space="preserve"> et in amplissimos gratiae suae sinus totum me de</w:t>
      </w:r>
      <w:r w:rsidR="00DC5694" w:rsidRPr="00164734">
        <w:rPr>
          <w:spacing w:val="-3"/>
        </w:rPr>
        <w:softHyphen/>
      </w:r>
      <w:r w:rsidRPr="00164734">
        <w:rPr>
          <w:spacing w:val="-3"/>
        </w:rPr>
        <w:t xml:space="preserve">mergo. </w:t>
      </w:r>
      <w:r w:rsidRPr="00164734">
        <w:rPr>
          <w:i/>
          <w:spacing w:val="16"/>
        </w:rPr>
        <w:t>&lt;</w:t>
      </w:r>
      <w:r w:rsidRPr="00164734">
        <w:rPr>
          <w:i/>
          <w:spacing w:val="6"/>
        </w:rPr>
        <w:t>3</w:t>
      </w:r>
      <w:r w:rsidRPr="00164734">
        <w:rPr>
          <w:i/>
        </w:rPr>
        <w:t>&gt;</w:t>
      </w:r>
      <w:r w:rsidR="00DC5694" w:rsidRPr="00164734">
        <w:rPr>
          <w:spacing w:val="-3"/>
        </w:rPr>
        <w:t xml:space="preserve"> Secundo. Quod atti</w:t>
      </w:r>
      <w:r w:rsidRPr="00164734">
        <w:rPr>
          <w:spacing w:val="-3"/>
        </w:rPr>
        <w:t>net ad Acta sanctorum ordinis nostri patris Mabil</w:t>
      </w:r>
      <w:r w:rsidR="00DC5694" w:rsidRPr="00164734">
        <w:rPr>
          <w:spacing w:val="-3"/>
        </w:rPr>
        <w:softHyphen/>
      </w:r>
      <w:r w:rsidRPr="00164734">
        <w:rPr>
          <w:spacing w:val="-2"/>
        </w:rPr>
        <w:t xml:space="preserve">lonii: </w:t>
      </w:r>
      <w:r w:rsidR="004E430A" w:rsidRPr="00164734">
        <w:rPr>
          <w:spacing w:val="-2"/>
        </w:rPr>
        <w:t>e</w:t>
      </w:r>
      <w:r w:rsidRPr="00164734">
        <w:rPr>
          <w:spacing w:val="-2"/>
        </w:rPr>
        <w:t>a ego mihi Parisiis mitti curavi atque constitui ante bellum ortum</w:t>
      </w:r>
      <w:r w:rsidR="004E430A" w:rsidRPr="00164734">
        <w:rPr>
          <w:spacing w:val="-2"/>
        </w:rPr>
        <w:t>;</w:t>
      </w:r>
      <w:r w:rsidRPr="00164734">
        <w:rPr>
          <w:spacing w:val="-2"/>
        </w:rPr>
        <w:t xml:space="preserve"> venitque</w:t>
      </w:r>
      <w:r w:rsidRPr="00164734">
        <w:t xml:space="preserve"> </w:t>
      </w:r>
      <w:r w:rsidRPr="00164734">
        <w:rPr>
          <w:spacing w:val="-3"/>
        </w:rPr>
        <w:t xml:space="preserve">illa ipsa die postera, </w:t>
      </w:r>
      <w:r w:rsidRPr="00164734">
        <w:rPr>
          <w:spacing w:val="4"/>
        </w:rPr>
        <w:t>[</w:t>
      </w:r>
      <w:r w:rsidRPr="00164734">
        <w:rPr>
          <w:i/>
        </w:rPr>
        <w:t>1</w:t>
      </w:r>
      <w:r w:rsidRPr="00164734">
        <w:rPr>
          <w:i/>
          <w:spacing w:val="16"/>
        </w:rPr>
        <w:t>v</w:t>
      </w:r>
      <w:r w:rsidRPr="00164734">
        <w:t>]</w:t>
      </w:r>
      <w:r w:rsidRPr="00164734">
        <w:rPr>
          <w:spacing w:val="-3"/>
        </w:rPr>
        <w:t xml:space="preserve"> qua ego, omnium ultimus et hoste iam muros habente</w:t>
      </w:r>
      <w:r w:rsidR="004E430A" w:rsidRPr="00164734">
        <w:rPr>
          <w:spacing w:val="-3"/>
        </w:rPr>
        <w:t>,</w:t>
      </w:r>
      <w:r w:rsidRPr="00164734">
        <w:rPr>
          <w:spacing w:val="-3"/>
        </w:rPr>
        <w:t xml:space="preserve"> e S. Gallo fuga elapsus sum</w:t>
      </w:r>
      <w:r w:rsidR="004E430A" w:rsidRPr="00164734">
        <w:rPr>
          <w:spacing w:val="-3"/>
        </w:rPr>
        <w:t>,</w:t>
      </w:r>
      <w:r w:rsidRPr="00164734">
        <w:rPr>
          <w:spacing w:val="-3"/>
        </w:rPr>
        <w:t xml:space="preserve"> una balla, ut vocant, libris plena. Qui autem et quales illi</w:t>
      </w:r>
      <w:r w:rsidRPr="00164734">
        <w:t xml:space="preserve"> </w:t>
      </w:r>
      <w:r w:rsidRPr="00164734">
        <w:rPr>
          <w:spacing w:val="-1"/>
        </w:rPr>
        <w:t>fuerint, adhuc ignoro, quia balla illa a me mercatori cuidam celeberrimo et amico</w:t>
      </w:r>
      <w:r w:rsidRPr="00164734">
        <w:t xml:space="preserve"> </w:t>
      </w:r>
      <w:r w:rsidRPr="00164734">
        <w:rPr>
          <w:spacing w:val="-1"/>
        </w:rPr>
        <w:t>meo ex urbe S. Galli commendata fuit, quam etiam se salvasse et in sua domo a se</w:t>
      </w:r>
      <w:r w:rsidRPr="00164734">
        <w:t xml:space="preserve"> </w:t>
      </w:r>
      <w:r w:rsidRPr="00164734">
        <w:rPr>
          <w:spacing w:val="-4"/>
        </w:rPr>
        <w:t>mihi asservatam fuisse nuper perscripsit. Indagabo proxime, et si i</w:t>
      </w:r>
      <w:r w:rsidRPr="00164734">
        <w:t>n</w:t>
      </w:r>
      <w:r w:rsidR="00CA6BF6" w:rsidRPr="00164734">
        <w:rPr>
          <w:rStyle w:val="Funotenzeichen"/>
        </w:rPr>
        <w:footnoteReference w:customMarkFollows="1" w:id="734"/>
        <w:t>c</w:t>
      </w:r>
      <w:r w:rsidRPr="00164734">
        <w:t xml:space="preserve"> </w:t>
      </w:r>
      <w:r w:rsidRPr="00164734">
        <w:rPr>
          <w:spacing w:val="-4"/>
        </w:rPr>
        <w:t>illis Acta sancto</w:t>
      </w:r>
      <w:r w:rsidR="004E430A" w:rsidRPr="00164734">
        <w:softHyphen/>
      </w:r>
      <w:r w:rsidRPr="00164734">
        <w:rPr>
          <w:spacing w:val="-1"/>
        </w:rPr>
        <w:t xml:space="preserve">rum fuerint, renuntiabo. </w:t>
      </w:r>
      <w:r w:rsidRPr="00164734">
        <w:rPr>
          <w:i/>
          <w:spacing w:val="10"/>
        </w:rPr>
        <w:t>&lt;4</w:t>
      </w:r>
      <w:r w:rsidRPr="00164734">
        <w:rPr>
          <w:i/>
        </w:rPr>
        <w:t>&gt;</w:t>
      </w:r>
      <w:r w:rsidRPr="00164734">
        <w:rPr>
          <w:spacing w:val="-1"/>
        </w:rPr>
        <w:t xml:space="preserve"> Tertio. Elogium eminentissimi cardinalis Sfondrati </w:t>
      </w:r>
      <w:r w:rsidRPr="00164734">
        <w:rPr>
          <w:spacing w:val="-3"/>
        </w:rPr>
        <w:t>nostri a me compositum et descriptum in 14 circiter quaternionibus ante dimidium</w:t>
      </w:r>
      <w:r w:rsidRPr="00164734">
        <w:t xml:space="preserve"> </w:t>
      </w:r>
      <w:r w:rsidRPr="00164734">
        <w:rPr>
          <w:spacing w:val="-1"/>
        </w:rPr>
        <w:t>ferme annum per postam ordinariam transmisi Viennam, et vehementer indignor</w:t>
      </w:r>
      <w:r w:rsidRPr="00164734">
        <w:t xml:space="preserve"> </w:t>
      </w:r>
      <w:r w:rsidRPr="00164734">
        <w:rPr>
          <w:spacing w:val="-1"/>
        </w:rPr>
        <w:t>ac doleo d</w:t>
      </w:r>
      <w:r w:rsidRPr="00164734">
        <w:t>e</w:t>
      </w:r>
      <w:r w:rsidR="00CA6BF6" w:rsidRPr="00164734">
        <w:rPr>
          <w:rStyle w:val="Funotenzeichen"/>
        </w:rPr>
        <w:footnoteReference w:customMarkFollows="1" w:id="735"/>
        <w:t>d</w:t>
      </w:r>
      <w:r w:rsidRPr="00164734">
        <w:t xml:space="preserve"> </w:t>
      </w:r>
      <w:r w:rsidRPr="00164734">
        <w:rPr>
          <w:spacing w:val="-1"/>
        </w:rPr>
        <w:t>tanta postae infidelitate. Suspicor Wiblingae forsan haesisse</w:t>
      </w:r>
      <w:r w:rsidR="00A75F2C" w:rsidRPr="00164734">
        <w:rPr>
          <w:spacing w:val="-1"/>
        </w:rPr>
        <w:t>,</w:t>
      </w:r>
      <w:r w:rsidRPr="00164734">
        <w:rPr>
          <w:spacing w:val="-1"/>
        </w:rPr>
        <w:t xml:space="preserve"> quia illa </w:t>
      </w:r>
      <w:r w:rsidRPr="00164734">
        <w:t>scripta</w:t>
      </w:r>
      <w:r w:rsidR="00A75F2C" w:rsidRPr="00164734">
        <w:t>,</w:t>
      </w:r>
      <w:r w:rsidRPr="00164734">
        <w:t xml:space="preserve"> pluribus desiderata, a me tamen nulli communicata fuere nisi amico meo </w:t>
      </w:r>
      <w:r w:rsidRPr="00164734">
        <w:rPr>
          <w:spacing w:val="-1"/>
        </w:rPr>
        <w:t xml:space="preserve">et patrono. </w:t>
      </w:r>
      <w:r w:rsidRPr="00164734">
        <w:rPr>
          <w:i/>
          <w:spacing w:val="16"/>
        </w:rPr>
        <w:t>&lt;</w:t>
      </w:r>
      <w:r w:rsidRPr="00164734">
        <w:rPr>
          <w:i/>
          <w:spacing w:val="6"/>
        </w:rPr>
        <w:t>5</w:t>
      </w:r>
      <w:r w:rsidRPr="00164734">
        <w:rPr>
          <w:i/>
        </w:rPr>
        <w:t>&gt;</w:t>
      </w:r>
      <w:r w:rsidRPr="00164734">
        <w:rPr>
          <w:spacing w:val="-1"/>
        </w:rPr>
        <w:t xml:space="preserve"> Quarto. In ultimis scripsi me tractatum illum De viris illustribus </w:t>
      </w:r>
      <w:r w:rsidRPr="00164734">
        <w:rPr>
          <w:spacing w:val="-2"/>
        </w:rPr>
        <w:t>S. Galli</w:t>
      </w:r>
      <w:r w:rsidR="00A75F2C" w:rsidRPr="00164734">
        <w:rPr>
          <w:spacing w:val="-2"/>
        </w:rPr>
        <w:t>,</w:t>
      </w:r>
      <w:r w:rsidRPr="00164734">
        <w:rPr>
          <w:spacing w:val="-2"/>
        </w:rPr>
        <w:t xml:space="preserve"> in S. Gallo iam coeptum, etiam hic in exilio in gratiam amici mei absolu</w:t>
      </w:r>
      <w:r w:rsidR="00A75F2C" w:rsidRPr="00164734">
        <w:rPr>
          <w:spacing w:val="-2"/>
        </w:rPr>
        <w:softHyphen/>
      </w:r>
      <w:r w:rsidRPr="00164734">
        <w:rPr>
          <w:spacing w:val="-2"/>
        </w:rPr>
        <w:t>turum. Et erit opusculum labori vestro certe commodum et ad intentionem operis</w:t>
      </w:r>
      <w:r w:rsidRPr="00164734">
        <w:t xml:space="preserve"> </w:t>
      </w:r>
      <w:r w:rsidRPr="00164734">
        <w:rPr>
          <w:spacing w:val="-4"/>
        </w:rPr>
        <w:t>vestri plurimum serviturum nec</w:t>
      </w:r>
      <w:r w:rsidR="002B472B" w:rsidRPr="00164734">
        <w:rPr>
          <w:spacing w:val="-4"/>
        </w:rPr>
        <w:t>,</w:t>
      </w:r>
      <w:r w:rsidRPr="00164734">
        <w:rPr>
          <w:spacing w:val="-4"/>
        </w:rPr>
        <w:t xml:space="preserve"> spero</w:t>
      </w:r>
      <w:r w:rsidR="002B472B" w:rsidRPr="00164734">
        <w:rPr>
          <w:spacing w:val="-4"/>
        </w:rPr>
        <w:t>,</w:t>
      </w:r>
      <w:r w:rsidRPr="00164734">
        <w:rPr>
          <w:spacing w:val="-4"/>
        </w:rPr>
        <w:t xml:space="preserve"> ingratum. Sed patientia tot inter alia fasdidia</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3"/>
        </w:rPr>
        <w:t xml:space="preserve">et negotia nobis interim, dum perficiatur, erit necesse. </w:t>
      </w:r>
      <w:r w:rsidRPr="00164734">
        <w:rPr>
          <w:i/>
          <w:spacing w:val="10"/>
        </w:rPr>
        <w:t>&lt;6</w:t>
      </w:r>
      <w:r w:rsidRPr="00164734">
        <w:rPr>
          <w:i/>
        </w:rPr>
        <w:t>&gt;</w:t>
      </w:r>
      <w:r w:rsidRPr="00164734">
        <w:rPr>
          <w:spacing w:val="-3"/>
        </w:rPr>
        <w:t xml:space="preserve"> Postremum est, ut rogem, quatenus his acclusae ad dominum confratrem meum patrem Lucam Grass</w:t>
      </w:r>
      <w:r w:rsidRPr="00164734">
        <w:t xml:space="preserve"> </w:t>
      </w:r>
      <w:r w:rsidRPr="00164734">
        <w:rPr>
          <w:spacing w:val="-3"/>
        </w:rPr>
        <w:t>Viennae causam nostram agentem mature et secure transmittantur isque moneatur,</w:t>
      </w:r>
      <w:r w:rsidRPr="00164734">
        <w:t xml:space="preserve"> ut mihi certo et cito responsum det. Spero illud per vos secure ad me rediturum. </w:t>
      </w:r>
      <w:r w:rsidRPr="00164734">
        <w:rPr>
          <w:spacing w:val="-3"/>
        </w:rPr>
        <w:t>Qui interim eodem semper ac immutato animo, ut domi semper fui, ita et in exilio</w:t>
      </w:r>
      <w:r w:rsidRPr="00164734">
        <w:t xml:space="preserve"> </w:t>
      </w:r>
      <w:r w:rsidR="0009300D" w:rsidRPr="00164734">
        <w:rPr>
          <w:spacing w:val="-2"/>
        </w:rPr>
        <w:t>sum eroque semper toto corde</w:t>
      </w:r>
    </w:p>
    <w:p w:rsidR="000671CB" w:rsidRPr="00164734" w:rsidRDefault="0009300D" w:rsidP="000671CB">
      <w:pPr>
        <w:pStyle w:val="EditionEditionstext"/>
      </w:pPr>
      <w:r w:rsidRPr="00164734">
        <w:rPr>
          <w:spacing w:val="-4"/>
        </w:rPr>
        <w:t>P</w:t>
      </w:r>
      <w:r w:rsidR="000671CB" w:rsidRPr="00164734">
        <w:rPr>
          <w:spacing w:val="-4"/>
        </w:rPr>
        <w:t>lurimum reverendae clarissimae dominationis suae ex asse</w:t>
      </w:r>
      <w:r w:rsidRPr="00164734">
        <w:rPr>
          <w:spacing w:val="-4"/>
        </w:rPr>
        <w:t xml:space="preserve"> t</w:t>
      </w:r>
      <w:r w:rsidR="000671CB" w:rsidRPr="00164734">
        <w:rPr>
          <w:spacing w:val="-4"/>
        </w:rPr>
        <w:t>otus vester pater Mauri</w:t>
      </w:r>
      <w:r w:rsidRPr="00164734">
        <w:rPr>
          <w:spacing w:val="-4"/>
        </w:rPr>
        <w:softHyphen/>
      </w:r>
      <w:r w:rsidR="000671CB" w:rsidRPr="00164734">
        <w:t>tius Miller S. Gallensis capitularis et professus manu propria.</w:t>
      </w:r>
    </w:p>
    <w:p w:rsidR="000671CB" w:rsidRPr="00164734" w:rsidRDefault="000671CB" w:rsidP="00295DCA">
      <w:pPr>
        <w:pStyle w:val="EditionEditionstext"/>
        <w:spacing w:after="230"/>
      </w:pPr>
      <w:r w:rsidRPr="00164734">
        <w:rPr>
          <w:i/>
          <w:spacing w:val="16"/>
        </w:rPr>
        <w:t>&lt;</w:t>
      </w:r>
      <w:r w:rsidRPr="00164734">
        <w:rPr>
          <w:i/>
          <w:spacing w:val="10"/>
        </w:rPr>
        <w:t>7</w:t>
      </w:r>
      <w:r w:rsidRPr="00164734">
        <w:rPr>
          <w:i/>
        </w:rPr>
        <w:t>&gt;</w:t>
      </w:r>
      <w:r w:rsidRPr="00164734">
        <w:t xml:space="preserve"> P.S. Gratulor ex animo novi magistratus aditi dignam pro meritis spartam. </w:t>
      </w:r>
      <w:r w:rsidRPr="00164734">
        <w:rPr>
          <w:spacing w:val="-1"/>
        </w:rPr>
        <w:t>Utinam et ego sub tanto Chirone haberi possem pro tyrone. Rogo, dignetur mihi</w:t>
      </w:r>
      <w:r w:rsidRPr="00164734">
        <w:t xml:space="preserve"> </w:t>
      </w:r>
      <w:r w:rsidRPr="00164734">
        <w:rPr>
          <w:spacing w:val="-2"/>
        </w:rPr>
        <w:t>in proximis litteris nomen et titulum debitum reverendissimi et amplissimi domini</w:t>
      </w:r>
      <w:r w:rsidRPr="00164734">
        <w:t xml:space="preserve"> praesulis et abbatis vestri, patroni mei gratiosissimi, mihi </w:t>
      </w:r>
      <w:r w:rsidR="0009300D" w:rsidRPr="00164734">
        <w:rPr>
          <w:spacing w:val="4"/>
        </w:rPr>
        <w:t>[</w:t>
      </w:r>
      <w:r w:rsidR="0009300D" w:rsidRPr="00164734">
        <w:rPr>
          <w:i/>
        </w:rPr>
        <w:t>si</w:t>
      </w:r>
      <w:r w:rsidR="0009300D" w:rsidRPr="00164734">
        <w:rPr>
          <w:i/>
          <w:spacing w:val="16"/>
        </w:rPr>
        <w:t>c</w:t>
      </w:r>
      <w:r w:rsidR="0009300D" w:rsidRPr="00164734">
        <w:t xml:space="preserve">] </w:t>
      </w:r>
      <w:r w:rsidRPr="00164734">
        <w:t>perscribere.</w:t>
      </w:r>
    </w:p>
    <w:p w:rsidR="000671CB" w:rsidRPr="00164734" w:rsidRDefault="000671CB" w:rsidP="004E64A8">
      <w:pPr>
        <w:pStyle w:val="EditionKommentar"/>
      </w:pPr>
      <w:r w:rsidRPr="00164734">
        <w:rPr>
          <w:i w:val="0"/>
          <w:spacing w:val="30"/>
        </w:rPr>
        <w:t xml:space="preserve">&lt;1&gt; dum Zwyfuldae moror: </w:t>
      </w:r>
      <w:r w:rsidRPr="00164734">
        <w:rPr>
          <w:spacing w:val="-3"/>
        </w:rPr>
        <w:t>Vgl. 25</w:t>
      </w:r>
      <w:r w:rsidR="00D901AC" w:rsidRPr="00164734">
        <w:rPr>
          <w:spacing w:val="-3"/>
        </w:rPr>
        <w:t>9</w:t>
      </w:r>
      <w:r w:rsidRPr="00164734">
        <w:rPr>
          <w:spacing w:val="-3"/>
        </w:rPr>
        <w:t xml:space="preserve"> &lt;2&gt;.</w:t>
      </w:r>
      <w:r w:rsidRPr="00164734">
        <w:rPr>
          <w:i w:val="0"/>
          <w:spacing w:val="30"/>
        </w:rPr>
        <w:t xml:space="preserve"> Wiblinga: </w:t>
      </w:r>
      <w:r w:rsidRPr="00164734">
        <w:rPr>
          <w:spacing w:val="-3"/>
        </w:rPr>
        <w:t xml:space="preserve">MMs Besuch in </w:t>
      </w:r>
      <w:r w:rsidRPr="00164734">
        <w:rPr>
          <w:spacing w:val="-1"/>
        </w:rPr>
        <w:t>Wiblingen ist sonst nicht belegt. Vgl. 15 &lt;3&gt;</w:t>
      </w:r>
      <w:r w:rsidR="00E22FCC" w:rsidRPr="00164734">
        <w:rPr>
          <w:spacing w:val="-1"/>
        </w:rPr>
        <w:t>, 32 &lt;1&gt;, 57 &lt;7&gt;, 204 &lt;3&gt;, 230 &lt;1&gt;</w:t>
      </w:r>
      <w:r w:rsidRPr="00164734">
        <w:rPr>
          <w:spacing w:val="-1"/>
        </w:rPr>
        <w:t xml:space="preserve">. </w:t>
      </w:r>
      <w:r w:rsidRPr="00164734">
        <w:rPr>
          <w:i w:val="0"/>
          <w:spacing w:val="30"/>
        </w:rPr>
        <w:t xml:space="preserve">&lt;2&gt; </w:t>
      </w:r>
      <w:r w:rsidR="003A78F4" w:rsidRPr="00164734">
        <w:rPr>
          <w:i w:val="0"/>
          <w:spacing w:val="30"/>
        </w:rPr>
        <w:t>decano nostro:</w:t>
      </w:r>
      <w:r w:rsidR="003A78F4" w:rsidRPr="00164734">
        <w:rPr>
          <w:i w:val="0"/>
          <w:spacing w:val="26"/>
        </w:rPr>
        <w:t xml:space="preserve"> </w:t>
      </w:r>
      <w:r w:rsidR="003A78F4" w:rsidRPr="00164734">
        <w:rPr>
          <w:spacing w:val="-3"/>
        </w:rPr>
        <w:t xml:space="preserve">Dieser Titel bezeichnete in einigen der reichsunmittelbaren </w:t>
      </w:r>
      <w:r w:rsidR="003A78F4" w:rsidRPr="00164734">
        <w:rPr>
          <w:spacing w:val="-5"/>
        </w:rPr>
        <w:t xml:space="preserve">Klöster </w:t>
      </w:r>
      <w:r w:rsidR="005C0726" w:rsidRPr="00164734">
        <w:rPr>
          <w:spacing w:val="-5"/>
        </w:rPr>
        <w:t>der Schwei</w:t>
      </w:r>
      <w:r w:rsidR="003A78F4" w:rsidRPr="00164734">
        <w:rPr>
          <w:spacing w:val="-5"/>
        </w:rPr>
        <w:t>z und Süddeutschlands</w:t>
      </w:r>
      <w:r w:rsidR="005C0726" w:rsidRPr="00164734">
        <w:rPr>
          <w:spacing w:val="-5"/>
        </w:rPr>
        <w:t xml:space="preserve"> den Stellvertreter des Abt</w:t>
      </w:r>
      <w:r w:rsidR="003A78F4" w:rsidRPr="00164734">
        <w:rPr>
          <w:spacing w:val="-5"/>
        </w:rPr>
        <w:t>s</w:t>
      </w:r>
      <w:r w:rsidR="005C0726" w:rsidRPr="00164734">
        <w:rPr>
          <w:spacing w:val="-5"/>
        </w:rPr>
        <w:t>; der Dekan</w:t>
      </w:r>
      <w:r w:rsidR="003A78F4" w:rsidRPr="00164734">
        <w:rPr>
          <w:spacing w:val="-5"/>
        </w:rPr>
        <w:t xml:space="preserve"> entsprach</w:t>
      </w:r>
      <w:r w:rsidR="003A78F4" w:rsidRPr="00164734">
        <w:rPr>
          <w:spacing w:val="-4"/>
        </w:rPr>
        <w:t xml:space="preserve"> </w:t>
      </w:r>
      <w:r w:rsidR="003A78F4" w:rsidRPr="00164734">
        <w:rPr>
          <w:spacing w:val="-3"/>
        </w:rPr>
        <w:t xml:space="preserve">somit in etwa dem Prior in anderen </w:t>
      </w:r>
      <w:r w:rsidR="005C0726" w:rsidRPr="00164734">
        <w:rPr>
          <w:spacing w:val="-3"/>
        </w:rPr>
        <w:t>Benediktinerk</w:t>
      </w:r>
      <w:r w:rsidR="003A78F4" w:rsidRPr="00164734">
        <w:rPr>
          <w:spacing w:val="-3"/>
        </w:rPr>
        <w:t>onventen. In St. Gallen wurde dieses</w:t>
      </w:r>
      <w:r w:rsidR="003A78F4" w:rsidRPr="00164734">
        <w:rPr>
          <w:spacing w:val="-4"/>
        </w:rPr>
        <w:t xml:space="preserve"> Amt von 1705 bis 1722 von dem mit MM </w:t>
      </w:r>
      <w:r w:rsidR="00FA0F7B" w:rsidRPr="00164734">
        <w:rPr>
          <w:spacing w:val="-4"/>
        </w:rPr>
        <w:t xml:space="preserve">(soweit feststellbar) </w:t>
      </w:r>
      <w:r w:rsidR="003A78F4" w:rsidRPr="00164734">
        <w:rPr>
          <w:spacing w:val="-4"/>
        </w:rPr>
        <w:t>nicht verwandten Jodok Müller bekleidet: Henggeler, Profeßbuch St. Gallen 347.</w:t>
      </w:r>
      <w:r w:rsidR="006C51DD" w:rsidRPr="00164734">
        <w:rPr>
          <w:spacing w:val="-4"/>
        </w:rPr>
        <w:t xml:space="preserve"> MMs Verhältnis zu diesem war </w:t>
      </w:r>
      <w:r w:rsidR="006C51DD" w:rsidRPr="00164734">
        <w:rPr>
          <w:spacing w:val="-3"/>
        </w:rPr>
        <w:t>anscheinend zumindest zeitweise nicht ganz spannungsfrei; vgl. Stockinger, Fidelis 412.</w:t>
      </w:r>
      <w:r w:rsidR="003A78F4" w:rsidRPr="00164734">
        <w:rPr>
          <w:i w:val="0"/>
          <w:spacing w:val="26"/>
        </w:rPr>
        <w:t xml:space="preserve"> </w:t>
      </w:r>
      <w:r w:rsidRPr="00164734">
        <w:rPr>
          <w:i w:val="0"/>
          <w:spacing w:val="26"/>
        </w:rPr>
        <w:t>Ravensburgi in castro nostro:</w:t>
      </w:r>
      <w:r w:rsidRPr="00164734">
        <w:rPr>
          <w:i w:val="0"/>
          <w:spacing w:val="30"/>
        </w:rPr>
        <w:t xml:space="preserve"> </w:t>
      </w:r>
      <w:r w:rsidRPr="00164734">
        <w:rPr>
          <w:spacing w:val="-4"/>
        </w:rPr>
        <w:t xml:space="preserve">Die Burg Neu-Ravensburg bei Wangen hatte seit </w:t>
      </w:r>
      <w:r w:rsidR="005C0726" w:rsidRPr="00164734">
        <w:rPr>
          <w:spacing w:val="-4"/>
        </w:rPr>
        <w:t>c</w:t>
      </w:r>
      <w:r w:rsidRPr="00164734">
        <w:rPr>
          <w:spacing w:val="-4"/>
        </w:rPr>
        <w:t>a</w:t>
      </w:r>
      <w:r w:rsidR="005C0726" w:rsidRPr="00164734">
        <w:rPr>
          <w:spacing w:val="-4"/>
        </w:rPr>
        <w:t>.</w:t>
      </w:r>
      <w:r w:rsidRPr="00164734">
        <w:rPr>
          <w:spacing w:val="-4"/>
        </w:rPr>
        <w:t xml:space="preserve"> 1270 (mit </w:t>
      </w:r>
      <w:r w:rsidR="006C51DD" w:rsidRPr="00164734">
        <w:rPr>
          <w:spacing w:val="-4"/>
        </w:rPr>
        <w:t>e</w:t>
      </w:r>
      <w:r w:rsidR="005C0726" w:rsidRPr="00164734">
        <w:rPr>
          <w:spacing w:val="-4"/>
        </w:rPr>
        <w:t xml:space="preserve">inigen </w:t>
      </w:r>
      <w:r w:rsidRPr="00164734">
        <w:rPr>
          <w:spacing w:val="-4"/>
        </w:rPr>
        <w:t>Unterbrechungen) St. Gallen gehört; unter Fürstabt Bernhard</w:t>
      </w:r>
      <w:r w:rsidRPr="00164734">
        <w:t xml:space="preserve"> </w:t>
      </w:r>
      <w:r w:rsidRPr="00164734">
        <w:rPr>
          <w:spacing w:val="-4"/>
        </w:rPr>
        <w:t>Müller wurde sie 1613–1617 zum repräsentativen Schloss umgebaut. Fürstabt Bürgisser</w:t>
      </w:r>
      <w:r w:rsidRPr="00164734">
        <w:t xml:space="preserve"> </w:t>
      </w:r>
      <w:r w:rsidRPr="00164734">
        <w:rPr>
          <w:spacing w:val="-4"/>
        </w:rPr>
        <w:t>war vor der Einnahme St. Gallens über die Mehrerau dorthin geflohen; das Schloss blieb</w:t>
      </w:r>
      <w:r w:rsidRPr="00164734">
        <w:t xml:space="preserve"> </w:t>
      </w:r>
      <w:r w:rsidRPr="00164734">
        <w:rPr>
          <w:spacing w:val="-4"/>
        </w:rPr>
        <w:t>bis zur Rückkehr nach St. Gallen Residenz der Äbte und Mittelpunkt für die verstreuten</w:t>
      </w:r>
      <w:r w:rsidRPr="00164734">
        <w:t xml:space="preserve"> </w:t>
      </w:r>
      <w:r w:rsidRPr="00164734">
        <w:rPr>
          <w:spacing w:val="-1"/>
        </w:rPr>
        <w:t xml:space="preserve">Konventualen. Vgl. </w:t>
      </w:r>
      <w:r w:rsidR="00E22FCC" w:rsidRPr="00164734">
        <w:rPr>
          <w:spacing w:val="-1"/>
        </w:rPr>
        <w:t xml:space="preserve">Henggeler, Profeßbuch St. Gallen 145, 154; </w:t>
      </w:r>
      <w:r w:rsidRPr="00164734">
        <w:rPr>
          <w:spacing w:val="-1"/>
        </w:rPr>
        <w:t>Schneider, In oppido</w:t>
      </w:r>
      <w:r w:rsidRPr="00164734">
        <w:t xml:space="preserve"> </w:t>
      </w:r>
      <w:r w:rsidRPr="00164734">
        <w:rPr>
          <w:spacing w:val="-4"/>
        </w:rPr>
        <w:t>Ravensburg 144–146.</w:t>
      </w:r>
      <w:r w:rsidRPr="00164734">
        <w:rPr>
          <w:i w:val="0"/>
          <w:spacing w:val="26"/>
        </w:rPr>
        <w:t xml:space="preserve"> ut easdem ... monstraret:</w:t>
      </w:r>
      <w:r w:rsidRPr="00164734">
        <w:rPr>
          <w:i w:val="0"/>
          <w:spacing w:val="30"/>
        </w:rPr>
        <w:t xml:space="preserve"> </w:t>
      </w:r>
      <w:r w:rsidRPr="00164734">
        <w:rPr>
          <w:spacing w:val="-4"/>
        </w:rPr>
        <w:t xml:space="preserve">In der Übermittlung an den </w:t>
      </w:r>
      <w:r w:rsidRPr="00164734">
        <w:rPr>
          <w:spacing w:val="-1"/>
        </w:rPr>
        <w:t xml:space="preserve">Abt liegt der Grund für die </w:t>
      </w:r>
      <w:r w:rsidR="004E430A" w:rsidRPr="00164734">
        <w:rPr>
          <w:spacing w:val="-1"/>
        </w:rPr>
        <w:t>Erhalt</w:t>
      </w:r>
      <w:r w:rsidRPr="00164734">
        <w:rPr>
          <w:spacing w:val="-1"/>
        </w:rPr>
        <w:t>ung von 2</w:t>
      </w:r>
      <w:r w:rsidR="00E22FCC" w:rsidRPr="00164734">
        <w:rPr>
          <w:spacing w:val="-1"/>
        </w:rPr>
        <w:t>71</w:t>
      </w:r>
      <w:r w:rsidRPr="00164734">
        <w:rPr>
          <w:spacing w:val="-1"/>
        </w:rPr>
        <w:t xml:space="preserve"> im Gegensatz zu den </w:t>
      </w:r>
      <w:r w:rsidR="00E22FCC" w:rsidRPr="00164734">
        <w:rPr>
          <w:spacing w:val="-1"/>
        </w:rPr>
        <w:t xml:space="preserve">früheren </w:t>
      </w:r>
      <w:r w:rsidRPr="00164734">
        <w:rPr>
          <w:spacing w:val="-1"/>
        </w:rPr>
        <w:t>Briefen</w:t>
      </w:r>
      <w:r w:rsidRPr="00164734">
        <w:t xml:space="preserve"> </w:t>
      </w:r>
      <w:r w:rsidRPr="00164734">
        <w:rPr>
          <w:spacing w:val="-1"/>
        </w:rPr>
        <w:t>BPs an MM in St. Gallen. Karton R 13 des StiA St. Gallen, in dem sich das Original</w:t>
      </w:r>
      <w:r w:rsidRPr="00164734">
        <w:t xml:space="preserve"> </w:t>
      </w:r>
      <w:r w:rsidR="004E430A" w:rsidRPr="00164734">
        <w:t xml:space="preserve">von 271 </w:t>
      </w:r>
      <w:r w:rsidRPr="00164734">
        <w:t xml:space="preserve">befindet, enthält Akten </w:t>
      </w:r>
      <w:r w:rsidR="004E430A" w:rsidRPr="00164734">
        <w:t xml:space="preserve">Abt </w:t>
      </w:r>
      <w:r w:rsidRPr="00164734">
        <w:t xml:space="preserve">Bürgissers aus der Exilszeit in Neu-Ravensburg. </w:t>
      </w:r>
      <w:r w:rsidR="007D22D5" w:rsidRPr="00164734">
        <w:rPr>
          <w:i w:val="0"/>
          <w:spacing w:val="30"/>
        </w:rPr>
        <w:t xml:space="preserve">Galli pullus: </w:t>
      </w:r>
      <w:r w:rsidR="007D22D5" w:rsidRPr="00164734">
        <w:t xml:space="preserve">Wortspiel mit „gallus“ im Sinne von „Hahn“; vgl. 235 &lt;1&gt;. Zum </w:t>
      </w:r>
      <w:r w:rsidR="007D22D5" w:rsidRPr="00164734">
        <w:rPr>
          <w:spacing w:val="-3"/>
        </w:rPr>
        <w:t xml:space="preserve">Aufenthalt des Lukas Grass in Wien vgl. 271, 316; Stockinger, Fidelis </w:t>
      </w:r>
      <w:r w:rsidR="00295DCA" w:rsidRPr="00164734">
        <w:rPr>
          <w:spacing w:val="-3"/>
        </w:rPr>
        <w:t>404, 407f., 412</w:t>
      </w:r>
      <w:r w:rsidR="007D22D5" w:rsidRPr="00164734">
        <w:rPr>
          <w:spacing w:val="-3"/>
        </w:rPr>
        <w:t>.</w:t>
      </w:r>
      <w:r w:rsidR="007D22D5" w:rsidRPr="00164734">
        <w:rPr>
          <w:i w:val="0"/>
          <w:spacing w:val="30"/>
        </w:rPr>
        <w:t xml:space="preserve"> </w:t>
      </w:r>
      <w:r w:rsidRPr="00164734">
        <w:rPr>
          <w:i w:val="0"/>
          <w:spacing w:val="28"/>
        </w:rPr>
        <w:t>&lt;3&gt; amico meo:</w:t>
      </w:r>
      <w:r w:rsidRPr="00164734">
        <w:rPr>
          <w:i w:val="0"/>
          <w:spacing w:val="30"/>
        </w:rPr>
        <w:t xml:space="preserve"> </w:t>
      </w:r>
      <w:r w:rsidRPr="00164734">
        <w:rPr>
          <w:spacing w:val="-4"/>
        </w:rPr>
        <w:t>Wahrscheinlich Kaspar Wegelin, ein Ratsherr von St. Gallen, der</w:t>
      </w:r>
      <w:r w:rsidRPr="00164734">
        <w:t xml:space="preserve"> </w:t>
      </w:r>
      <w:r w:rsidRPr="00164734">
        <w:rPr>
          <w:spacing w:val="-2"/>
        </w:rPr>
        <w:t>(obwohl Protestant) MM freundschaftlich verbunden war und während der Besetzung</w:t>
      </w:r>
      <w:r w:rsidRPr="00164734">
        <w:t xml:space="preserve"> </w:t>
      </w:r>
      <w:r w:rsidRPr="00164734">
        <w:rPr>
          <w:spacing w:val="1"/>
        </w:rPr>
        <w:t>des Klosters viel zur Rettung von Handschriften und Kunstwerken getan haben soll</w:t>
      </w:r>
      <w:r w:rsidR="004E64A8" w:rsidRPr="00164734">
        <w:rPr>
          <w:spacing w:val="1"/>
        </w:rPr>
        <w:t>:</w:t>
      </w:r>
      <w:r w:rsidRPr="00164734">
        <w:t xml:space="preserve"> </w:t>
      </w:r>
      <w:r w:rsidRPr="00164734">
        <w:rPr>
          <w:spacing w:val="-2"/>
        </w:rPr>
        <w:t xml:space="preserve">Weidmann, Bibliothek 151f. In </w:t>
      </w:r>
      <w:r w:rsidR="004E64A8" w:rsidRPr="00164734">
        <w:rPr>
          <w:spacing w:val="-2"/>
        </w:rPr>
        <w:t xml:space="preserve">MMs </w:t>
      </w:r>
      <w:r w:rsidRPr="00164734">
        <w:rPr>
          <w:spacing w:val="-2"/>
        </w:rPr>
        <w:t xml:space="preserve">Korrespondenz mit </w:t>
      </w:r>
      <w:r w:rsidR="004E64A8" w:rsidRPr="00164734">
        <w:rPr>
          <w:spacing w:val="-2"/>
        </w:rPr>
        <w:t xml:space="preserve">René </w:t>
      </w:r>
      <w:r w:rsidRPr="00164734">
        <w:rPr>
          <w:spacing w:val="-2"/>
        </w:rPr>
        <w:t>Massuet wird Wegelin</w:t>
      </w:r>
      <w:r w:rsidRPr="00164734">
        <w:t xml:space="preserve"> in den Jahren 1710 bis 1712 oft als Mittelsmann bei Buchankäufen MMs genannt</w:t>
      </w:r>
      <w:r w:rsidR="004E64A8" w:rsidRPr="00164734">
        <w:t xml:space="preserve">: </w:t>
      </w:r>
      <w:r w:rsidRPr="00164734">
        <w:rPr>
          <w:spacing w:val="-2"/>
        </w:rPr>
        <w:t>Dantier, Pièces annexées 455, 457–460.</w:t>
      </w:r>
      <w:r w:rsidRPr="00164734">
        <w:rPr>
          <w:i w:val="0"/>
          <w:spacing w:val="30"/>
        </w:rPr>
        <w:t xml:space="preserve"> &lt;4&gt; Elogium </w:t>
      </w:r>
      <w:r w:rsidR="00A75F2C" w:rsidRPr="00164734">
        <w:rPr>
          <w:i w:val="0"/>
          <w:spacing w:val="30"/>
        </w:rPr>
        <w:t>...</w:t>
      </w:r>
      <w:r w:rsidRPr="00164734">
        <w:rPr>
          <w:i w:val="0"/>
          <w:spacing w:val="30"/>
        </w:rPr>
        <w:t xml:space="preserve"> transmisi: </w:t>
      </w:r>
      <w:r w:rsidRPr="00164734">
        <w:rPr>
          <w:spacing w:val="-2"/>
        </w:rPr>
        <w:t>In II, 80</w:t>
      </w:r>
      <w:r w:rsidR="00A75F2C" w:rsidRPr="00164734">
        <w:rPr>
          <w:spacing w:val="-2"/>
        </w:rPr>
        <w:t>r–</w:t>
      </w:r>
      <w:r w:rsidRPr="00164734">
        <w:rPr>
          <w:spacing w:val="-2"/>
        </w:rPr>
        <w:t>83v</w:t>
      </w:r>
      <w:r w:rsidR="00721620" w:rsidRPr="00164734">
        <w:rPr>
          <w:spacing w:val="-2"/>
        </w:rPr>
        <w:t>,</w:t>
      </w:r>
      <w:r w:rsidRPr="00164734">
        <w:rPr>
          <w:spacing w:val="-2"/>
        </w:rPr>
        <w:t xml:space="preserve"> findet sich ein Text mit dem Titel „Elogium eminentissimi et reverendissimi</w:t>
      </w:r>
      <w:r w:rsidRPr="00164734">
        <w:t xml:space="preserve"> </w:t>
      </w:r>
      <w:r w:rsidRPr="00164734">
        <w:rPr>
          <w:spacing w:val="-4"/>
        </w:rPr>
        <w:t>domini cardinalis Coelestini Sfondrati“</w:t>
      </w:r>
      <w:r w:rsidR="00721620" w:rsidRPr="00164734">
        <w:rPr>
          <w:spacing w:val="-4"/>
        </w:rPr>
        <w:t>, an dessen Ende der St. Galler Hermann Schenk</w:t>
      </w:r>
      <w:r w:rsidRPr="00164734">
        <w:rPr>
          <w:spacing w:val="-4"/>
        </w:rPr>
        <w:t xml:space="preserve"> </w:t>
      </w:r>
      <w:r w:rsidRPr="00164734">
        <w:rPr>
          <w:spacing w:val="-2"/>
        </w:rPr>
        <w:t>als Verfasser</w:t>
      </w:r>
      <w:r w:rsidR="00721620" w:rsidRPr="00164734">
        <w:rPr>
          <w:spacing w:val="-2"/>
        </w:rPr>
        <w:t xml:space="preserve"> genannt wird. Der Text ist ein Auszug aus Schenks längerem</w:t>
      </w:r>
      <w:r w:rsidRPr="00164734">
        <w:rPr>
          <w:spacing w:val="-2"/>
        </w:rPr>
        <w:t xml:space="preserve"> „Elogium et</w:t>
      </w:r>
      <w:r w:rsidRPr="00164734">
        <w:t xml:space="preserve"> itinerarium“ (vgl. 2</w:t>
      </w:r>
      <w:r w:rsidR="00721620" w:rsidRPr="00164734">
        <w:t>35</w:t>
      </w:r>
      <w:r w:rsidRPr="00164734">
        <w:t xml:space="preserve"> &lt;2&gt;)</w:t>
      </w:r>
      <w:r w:rsidR="00721620" w:rsidRPr="00164734">
        <w:t>, der dessen einleitende Seiten</w:t>
      </w:r>
      <w:r w:rsidRPr="00164734">
        <w:t xml:space="preserve"> über das Leben Sfondratis </w:t>
      </w:r>
      <w:r w:rsidRPr="00164734">
        <w:rPr>
          <w:spacing w:val="-4"/>
        </w:rPr>
        <w:t>bis zur Kardinalserhebung wortwörtlich wiedergibt, dann Kardinalat und Tod sehr kurz</w:t>
      </w:r>
      <w:r w:rsidRPr="00164734">
        <w:t xml:space="preserve"> </w:t>
      </w:r>
      <w:r w:rsidRPr="00164734">
        <w:rPr>
          <w:spacing w:val="-3"/>
        </w:rPr>
        <w:t xml:space="preserve">beschreibt. Derselbe </w:t>
      </w:r>
      <w:r w:rsidR="00721620" w:rsidRPr="00164734">
        <w:rPr>
          <w:spacing w:val="-3"/>
        </w:rPr>
        <w:t>Auszug</w:t>
      </w:r>
      <w:r w:rsidRPr="00164734">
        <w:rPr>
          <w:spacing w:val="-3"/>
        </w:rPr>
        <w:t xml:space="preserve"> ist auch in St. Gallen (StiA St. Gallen, Bd. 360, 738–745)</w:t>
      </w:r>
      <w:r w:rsidRPr="00164734">
        <w:t xml:space="preserve"> </w:t>
      </w:r>
      <w:r w:rsidRPr="00164734">
        <w:rPr>
          <w:spacing w:val="-2"/>
        </w:rPr>
        <w:t xml:space="preserve">ohne Verfasserangabe überliefert. Bei den Melker Blättern kann es sich nicht um die </w:t>
      </w:r>
      <w:r w:rsidR="00721620" w:rsidRPr="00164734">
        <w:rPr>
          <w:spacing w:val="-2"/>
        </w:rPr>
        <w:t xml:space="preserve">in </w:t>
      </w:r>
      <w:r w:rsidR="00721620" w:rsidRPr="00164734">
        <w:rPr>
          <w:spacing w:val="1"/>
        </w:rPr>
        <w:t>diesem Brief von MM</w:t>
      </w:r>
      <w:r w:rsidRPr="00164734">
        <w:rPr>
          <w:spacing w:val="1"/>
        </w:rPr>
        <w:t xml:space="preserve"> angesprochene Sendung handeln: Einerseits beschreibt </w:t>
      </w:r>
      <w:r w:rsidR="00721620" w:rsidRPr="00164734">
        <w:rPr>
          <w:spacing w:val="1"/>
        </w:rPr>
        <w:t>er</w:t>
      </w:r>
      <w:r w:rsidRPr="00164734">
        <w:rPr>
          <w:spacing w:val="1"/>
        </w:rPr>
        <w:t xml:space="preserve"> sein</w:t>
      </w:r>
      <w:r w:rsidRPr="00164734">
        <w:t xml:space="preserve"> </w:t>
      </w:r>
      <w:r w:rsidRPr="00164734">
        <w:rPr>
          <w:spacing w:val="-1"/>
        </w:rPr>
        <w:t>Elaborat als wesentlich länger („in 14 circiter quaternionibus“)</w:t>
      </w:r>
      <w:r w:rsidR="00721620" w:rsidRPr="00164734">
        <w:rPr>
          <w:spacing w:val="-1"/>
        </w:rPr>
        <w:t>; a</w:t>
      </w:r>
      <w:r w:rsidRPr="00164734">
        <w:rPr>
          <w:spacing w:val="-1"/>
        </w:rPr>
        <w:t xml:space="preserve">ndererseits wird </w:t>
      </w:r>
      <w:r w:rsidR="00C363AE" w:rsidRPr="00164734">
        <w:rPr>
          <w:spacing w:val="-1"/>
        </w:rPr>
        <w:t>der</w:t>
      </w:r>
      <w:r w:rsidRPr="00164734">
        <w:t xml:space="preserve"> </w:t>
      </w:r>
      <w:r w:rsidR="00C363AE" w:rsidRPr="00164734">
        <w:rPr>
          <w:spacing w:val="-3"/>
        </w:rPr>
        <w:t>Melker Text vom Kopisten eindeutig als Werk Schenks ausgewiesen</w:t>
      </w:r>
      <w:r w:rsidRPr="00164734">
        <w:rPr>
          <w:spacing w:val="-3"/>
        </w:rPr>
        <w:t>, während der Name</w:t>
      </w:r>
      <w:r w:rsidRPr="00164734">
        <w:t xml:space="preserve"> </w:t>
      </w:r>
      <w:r w:rsidRPr="00164734">
        <w:rPr>
          <w:spacing w:val="-2"/>
        </w:rPr>
        <w:t xml:space="preserve">MMs nicht aufscheint. </w:t>
      </w:r>
      <w:r w:rsidR="00C363AE" w:rsidRPr="00164734">
        <w:rPr>
          <w:spacing w:val="-2"/>
        </w:rPr>
        <w:t>Die Melker Blätter sind ebenso wenig von der Hand MMs wie</w:t>
      </w:r>
      <w:r w:rsidR="00C363AE" w:rsidRPr="00164734">
        <w:t xml:space="preserve"> </w:t>
      </w:r>
      <w:r w:rsidR="00C363AE" w:rsidRPr="00164734">
        <w:rPr>
          <w:spacing w:val="-3"/>
        </w:rPr>
        <w:t>ein offenbar diese begleitender Zettel</w:t>
      </w:r>
      <w:r w:rsidRPr="00164734">
        <w:rPr>
          <w:spacing w:val="-3"/>
        </w:rPr>
        <w:t xml:space="preserve"> (</w:t>
      </w:r>
      <w:r w:rsidR="00C363AE" w:rsidRPr="00164734">
        <w:rPr>
          <w:spacing w:val="-3"/>
        </w:rPr>
        <w:t xml:space="preserve">II, </w:t>
      </w:r>
      <w:r w:rsidRPr="00164734">
        <w:rPr>
          <w:spacing w:val="-3"/>
        </w:rPr>
        <w:t>84</w:t>
      </w:r>
      <w:r w:rsidR="00C363AE" w:rsidRPr="00164734">
        <w:rPr>
          <w:spacing w:val="-3"/>
        </w:rPr>
        <w:t>r–v</w:t>
      </w:r>
      <w:r w:rsidRPr="00164734">
        <w:rPr>
          <w:spacing w:val="-3"/>
        </w:rPr>
        <w:t xml:space="preserve">) </w:t>
      </w:r>
      <w:r w:rsidR="00C363AE" w:rsidRPr="00164734">
        <w:rPr>
          <w:spacing w:val="-3"/>
        </w:rPr>
        <w:t xml:space="preserve">mit </w:t>
      </w:r>
      <w:r w:rsidRPr="00164734">
        <w:rPr>
          <w:spacing w:val="-3"/>
        </w:rPr>
        <w:t>zwei kurze</w:t>
      </w:r>
      <w:r w:rsidR="00C363AE" w:rsidRPr="00164734">
        <w:rPr>
          <w:spacing w:val="-3"/>
        </w:rPr>
        <w:t>n</w:t>
      </w:r>
      <w:r w:rsidRPr="00164734">
        <w:rPr>
          <w:spacing w:val="-3"/>
        </w:rPr>
        <w:t xml:space="preserve"> ergänzende</w:t>
      </w:r>
      <w:r w:rsidR="00C363AE" w:rsidRPr="00164734">
        <w:rPr>
          <w:spacing w:val="-3"/>
        </w:rPr>
        <w:t>n</w:t>
      </w:r>
      <w:r w:rsidRPr="00164734">
        <w:rPr>
          <w:spacing w:val="-3"/>
        </w:rPr>
        <w:t xml:space="preserve"> Notizen</w:t>
      </w:r>
      <w:r w:rsidRPr="00164734">
        <w:t xml:space="preserve"> </w:t>
      </w:r>
      <w:r w:rsidRPr="00164734">
        <w:rPr>
          <w:spacing w:val="-1"/>
        </w:rPr>
        <w:t xml:space="preserve">von </w:t>
      </w:r>
      <w:r w:rsidR="00C363AE" w:rsidRPr="00164734">
        <w:rPr>
          <w:spacing w:val="-1"/>
        </w:rPr>
        <w:t>einer zweiten</w:t>
      </w:r>
      <w:r w:rsidRPr="00164734">
        <w:rPr>
          <w:spacing w:val="-1"/>
        </w:rPr>
        <w:t xml:space="preserve"> Hand. Schließlich ist festzuhalten, dass MM in weiteren </w:t>
      </w:r>
      <w:r w:rsidR="00C363AE" w:rsidRPr="00164734">
        <w:rPr>
          <w:spacing w:val="-1"/>
        </w:rPr>
        <w:t>Briefen an</w:t>
      </w:r>
      <w:r w:rsidR="00C363AE" w:rsidRPr="00164734">
        <w:t xml:space="preserve"> BP</w:t>
      </w:r>
      <w:r w:rsidRPr="00164734">
        <w:t xml:space="preserve"> noch wiederholt über den Verlust des von ihm gesendeten „Elogium“ klagt</w:t>
      </w:r>
      <w:r w:rsidR="00C363AE" w:rsidRPr="00164734">
        <w:t>e</w:t>
      </w:r>
      <w:r w:rsidRPr="00164734">
        <w:t xml:space="preserve"> (32</w:t>
      </w:r>
      <w:r w:rsidR="00C363AE" w:rsidRPr="00164734">
        <w:t>7</w:t>
      </w:r>
      <w:r w:rsidRPr="00164734">
        <w:t xml:space="preserve">, </w:t>
      </w:r>
      <w:r w:rsidRPr="00164734">
        <w:rPr>
          <w:spacing w:val="-4"/>
        </w:rPr>
        <w:t>33</w:t>
      </w:r>
      <w:r w:rsidR="00C363AE" w:rsidRPr="00164734">
        <w:rPr>
          <w:spacing w:val="-4"/>
        </w:rPr>
        <w:t>7</w:t>
      </w:r>
      <w:r w:rsidRPr="00164734">
        <w:rPr>
          <w:spacing w:val="-4"/>
        </w:rPr>
        <w:t>, 3</w:t>
      </w:r>
      <w:r w:rsidR="00C363AE" w:rsidRPr="00164734">
        <w:rPr>
          <w:spacing w:val="-4"/>
        </w:rPr>
        <w:t>45</w:t>
      </w:r>
      <w:r w:rsidRPr="00164734">
        <w:rPr>
          <w:spacing w:val="-4"/>
        </w:rPr>
        <w:t>, 36</w:t>
      </w:r>
      <w:r w:rsidR="00C363AE" w:rsidRPr="00164734">
        <w:rPr>
          <w:spacing w:val="-4"/>
        </w:rPr>
        <w:t>7</w:t>
      </w:r>
      <w:r w:rsidRPr="00164734">
        <w:rPr>
          <w:spacing w:val="-4"/>
        </w:rPr>
        <w:t xml:space="preserve">). </w:t>
      </w:r>
      <w:r w:rsidR="00C363AE" w:rsidRPr="00164734">
        <w:rPr>
          <w:spacing w:val="-4"/>
        </w:rPr>
        <w:t>Dieses ist somit als verschollen anzusehen</w:t>
      </w:r>
      <w:r w:rsidR="002B472B" w:rsidRPr="00164734">
        <w:rPr>
          <w:spacing w:val="-4"/>
        </w:rPr>
        <w:t xml:space="preserve"> und für das vorhandene kurze</w:t>
      </w:r>
      <w:r w:rsidR="002B472B" w:rsidRPr="00164734">
        <w:t xml:space="preserve"> </w:t>
      </w:r>
      <w:r w:rsidRPr="00164734">
        <w:rPr>
          <w:spacing w:val="-2"/>
        </w:rPr>
        <w:t xml:space="preserve">„Elogium“ </w:t>
      </w:r>
      <w:r w:rsidR="002B472B" w:rsidRPr="00164734">
        <w:rPr>
          <w:spacing w:val="-2"/>
        </w:rPr>
        <w:t>eine Übermittlung nach 1715 anzunehmen</w:t>
      </w:r>
      <w:r w:rsidRPr="00164734">
        <w:rPr>
          <w:spacing w:val="-2"/>
        </w:rPr>
        <w:t xml:space="preserve">; die </w:t>
      </w:r>
      <w:r w:rsidR="002B472B" w:rsidRPr="00164734">
        <w:rPr>
          <w:spacing w:val="-2"/>
        </w:rPr>
        <w:t>Vermutung</w:t>
      </w:r>
      <w:r w:rsidRPr="00164734">
        <w:rPr>
          <w:spacing w:val="-2"/>
        </w:rPr>
        <w:t xml:space="preserve"> der bisherigen</w:t>
      </w:r>
      <w:r w:rsidRPr="00164734">
        <w:t xml:space="preserve"> </w:t>
      </w:r>
      <w:r w:rsidRPr="00164734">
        <w:rPr>
          <w:spacing w:val="-1"/>
        </w:rPr>
        <w:t xml:space="preserve">Literatur, wonach </w:t>
      </w:r>
      <w:r w:rsidR="002B472B" w:rsidRPr="00164734">
        <w:rPr>
          <w:spacing w:val="-1"/>
        </w:rPr>
        <w:t>dies</w:t>
      </w:r>
      <w:r w:rsidRPr="00164734">
        <w:rPr>
          <w:spacing w:val="-1"/>
        </w:rPr>
        <w:t>es eine Beilage zu einem der Briefe MMs gewesen sei (Glassner,</w:t>
      </w:r>
      <w:r w:rsidRPr="00164734">
        <w:t xml:space="preserve"> Verzeichnis 228; Katschthaler, Briefnachlass 24; </w:t>
      </w:r>
      <w:r w:rsidR="002B472B" w:rsidRPr="00164734">
        <w:t>vgl.</w:t>
      </w:r>
      <w:r w:rsidRPr="00164734">
        <w:t xml:space="preserve"> Heer, Pez 412), lässt sich </w:t>
      </w:r>
      <w:r w:rsidR="002B472B" w:rsidRPr="00164734">
        <w:t>nicht</w:t>
      </w:r>
      <w:r w:rsidRPr="00164734">
        <w:t xml:space="preserve"> </w:t>
      </w:r>
      <w:r w:rsidRPr="00164734">
        <w:rPr>
          <w:spacing w:val="-4"/>
        </w:rPr>
        <w:t>aufrechterhalten.</w:t>
      </w:r>
      <w:r w:rsidRPr="00164734">
        <w:rPr>
          <w:i w:val="0"/>
          <w:spacing w:val="30"/>
        </w:rPr>
        <w:t xml:space="preserve"> &lt;7&gt; </w:t>
      </w:r>
      <w:r w:rsidR="00295DCA" w:rsidRPr="00164734">
        <w:rPr>
          <w:i w:val="0"/>
          <w:spacing w:val="30"/>
        </w:rPr>
        <w:t>Gratulor ... spartam</w:t>
      </w:r>
      <w:r w:rsidRPr="00164734">
        <w:rPr>
          <w:i w:val="0"/>
          <w:spacing w:val="30"/>
        </w:rPr>
        <w:t xml:space="preserve">: </w:t>
      </w:r>
      <w:r w:rsidR="00295DCA" w:rsidRPr="00164734">
        <w:rPr>
          <w:spacing w:val="-4"/>
        </w:rPr>
        <w:t>Z</w:t>
      </w:r>
      <w:r w:rsidRPr="00164734">
        <w:rPr>
          <w:spacing w:val="-4"/>
        </w:rPr>
        <w:t>u BP</w:t>
      </w:r>
      <w:r w:rsidR="00295DCA" w:rsidRPr="00164734">
        <w:rPr>
          <w:spacing w:val="-4"/>
        </w:rPr>
        <w:t>s Amt</w:t>
      </w:r>
      <w:r w:rsidRPr="00164734">
        <w:rPr>
          <w:spacing w:val="-4"/>
        </w:rPr>
        <w:t xml:space="preserve"> als Novizenmeister </w:t>
      </w:r>
      <w:r w:rsidRPr="00164734">
        <w:t>vgl. Einleitung, Abschnitt I.1</w:t>
      </w:r>
      <w:r w:rsidR="00295DCA" w:rsidRPr="00164734">
        <w:t>; sowie 266 &lt;15&gt;</w:t>
      </w:r>
      <w:r w:rsidRPr="00164734">
        <w:t>.</w:t>
      </w:r>
    </w:p>
    <w:p w:rsidR="00824279" w:rsidRPr="00164734" w:rsidRDefault="00824279" w:rsidP="00C07D44">
      <w:pPr>
        <w:pStyle w:val="EditionBriefberschrift1"/>
        <w:spacing w:before="390"/>
      </w:pPr>
      <w:r w:rsidRPr="00164734">
        <w:t>273</w:t>
      </w:r>
      <w:r w:rsidRPr="00164734">
        <w:tab/>
        <w:t>Alphons Hueber an Bernhard Pez.</w:t>
      </w:r>
    </w:p>
    <w:p w:rsidR="00824279" w:rsidRPr="00164734" w:rsidRDefault="00824279" w:rsidP="00E278CA">
      <w:pPr>
        <w:pStyle w:val="EditionBriefberschrift2"/>
        <w:spacing w:after="100"/>
      </w:pPr>
      <w:r w:rsidRPr="00164734">
        <w:t>1712-09-21. Tegernsee.</w:t>
      </w:r>
    </w:p>
    <w:p w:rsidR="00824279" w:rsidRPr="00164734" w:rsidRDefault="00E9492A" w:rsidP="003655FA">
      <w:pPr>
        <w:pStyle w:val="EditionRegest"/>
        <w:spacing w:after="120"/>
      </w:pPr>
      <w:r w:rsidRPr="00164734">
        <w:t>&lt;1&gt;</w:t>
      </w:r>
      <w:r w:rsidRPr="00164734">
        <w:rPr>
          <w:spacing w:val="-3"/>
        </w:rPr>
        <w:t xml:space="preserve"> BPs Brief vom 25. August</w:t>
      </w:r>
      <w:r w:rsidR="00824279" w:rsidRPr="00164734">
        <w:rPr>
          <w:spacing w:val="-3"/>
        </w:rPr>
        <w:t xml:space="preserve"> (269) hat AH am 3. September erhalten. Er ist erfreut,</w:t>
      </w:r>
      <w:r w:rsidR="00824279" w:rsidRPr="00164734">
        <w:t xml:space="preserve"> </w:t>
      </w:r>
      <w:r w:rsidR="00824279" w:rsidRPr="00164734">
        <w:rPr>
          <w:spacing w:val="-2"/>
        </w:rPr>
        <w:t>dass er BP dienlich sein konnte, jedoch peinlich berührt von dessen überschw</w:t>
      </w:r>
      <w:r w:rsidR="00B65E8B" w:rsidRPr="00164734">
        <w:rPr>
          <w:spacing w:val="-2"/>
        </w:rPr>
        <w:t>ä</w:t>
      </w:r>
      <w:r w:rsidR="00824279" w:rsidRPr="00164734">
        <w:rPr>
          <w:spacing w:val="-2"/>
        </w:rPr>
        <w:t>nglichem</w:t>
      </w:r>
      <w:r w:rsidR="00824279" w:rsidRPr="00164734">
        <w:t xml:space="preserve"> </w:t>
      </w:r>
      <w:r w:rsidR="00824279" w:rsidRPr="00164734">
        <w:rPr>
          <w:spacing w:val="-4"/>
        </w:rPr>
        <w:t xml:space="preserve">Lob </w:t>
      </w:r>
      <w:r w:rsidRPr="00164734">
        <w:rPr>
          <w:spacing w:val="-4"/>
        </w:rPr>
        <w:t>da</w:t>
      </w:r>
      <w:r w:rsidR="00824279" w:rsidRPr="00164734">
        <w:rPr>
          <w:spacing w:val="-4"/>
        </w:rPr>
        <w:t xml:space="preserve">für. Wenn er sich auch für wenig geeignet hält, will er </w:t>
      </w:r>
      <w:r w:rsidRPr="00164734">
        <w:rPr>
          <w:spacing w:val="-4"/>
        </w:rPr>
        <w:t>doch stets ein bereitwilliger</w:t>
      </w:r>
      <w:r w:rsidRPr="00164734">
        <w:t xml:space="preserve"> </w:t>
      </w:r>
      <w:r w:rsidRPr="00164734">
        <w:rPr>
          <w:spacing w:val="-1"/>
        </w:rPr>
        <w:t xml:space="preserve">Mitarbeiter </w:t>
      </w:r>
      <w:r w:rsidR="00824279" w:rsidRPr="00164734">
        <w:rPr>
          <w:spacing w:val="-1"/>
        </w:rPr>
        <w:t xml:space="preserve">für BPs Vorhaben </w:t>
      </w:r>
      <w:r w:rsidR="00E278CA" w:rsidRPr="00164734">
        <w:rPr>
          <w:spacing w:val="-1"/>
        </w:rPr>
        <w:t xml:space="preserve">(„Bibliotheca Benedictina“) </w:t>
      </w:r>
      <w:r w:rsidR="00824279" w:rsidRPr="00164734">
        <w:rPr>
          <w:spacing w:val="-1"/>
        </w:rPr>
        <w:t>sein. Von diesem erwartet</w:t>
      </w:r>
      <w:r w:rsidR="00824279" w:rsidRPr="00164734">
        <w:t xml:space="preserve"> sich </w:t>
      </w:r>
      <w:r w:rsidR="00E278CA" w:rsidRPr="00164734">
        <w:t xml:space="preserve">AH </w:t>
      </w:r>
      <w:r w:rsidR="00824279" w:rsidRPr="00164734">
        <w:t xml:space="preserve">große Vorteile für das Ansehen der deutschen Benediktiner in den Augen der </w:t>
      </w:r>
      <w:r w:rsidR="00824279" w:rsidRPr="00164734">
        <w:rPr>
          <w:spacing w:val="-2"/>
        </w:rPr>
        <w:t>Gelehrtenwelt und insbesondere die Entkräftung der Anwürfe der Jesuiten, deren einer,</w:t>
      </w:r>
      <w:r w:rsidR="00824279" w:rsidRPr="00164734">
        <w:t xml:space="preserve"> </w:t>
      </w:r>
      <w:r w:rsidR="00824279" w:rsidRPr="00164734">
        <w:rPr>
          <w:spacing w:val="-3"/>
        </w:rPr>
        <w:t>wie AH ein Prälat als Ohrenzeuge berichtet hat, die Benediktiner erst kürzlich an einer</w:t>
      </w:r>
      <w:r w:rsidR="00824279" w:rsidRPr="00164734">
        <w:t xml:space="preserve"> öffentlichen Schule gegenüber einem jungen Mann, der den Eintritt in die Bayerische </w:t>
      </w:r>
      <w:r w:rsidR="00824279" w:rsidRPr="00164734">
        <w:rPr>
          <w:spacing w:val="-3"/>
        </w:rPr>
        <w:t xml:space="preserve">Benediktinerkongregation erwog, als „Domitiane“ bezeichnet hat, die ihre Zeit mit dem </w:t>
      </w:r>
      <w:r w:rsidR="00824279" w:rsidRPr="00164734">
        <w:rPr>
          <w:spacing w:val="-2"/>
        </w:rPr>
        <w:t xml:space="preserve">Fangen von Fliegen </w:t>
      </w:r>
      <w:r w:rsidR="00E278CA" w:rsidRPr="00164734">
        <w:rPr>
          <w:spacing w:val="-2"/>
        </w:rPr>
        <w:t>totschlag</w:t>
      </w:r>
      <w:r w:rsidR="00824279" w:rsidRPr="00164734">
        <w:rPr>
          <w:spacing w:val="-2"/>
        </w:rPr>
        <w:t xml:space="preserve">en und das Kirchengut unnütz verprassen. </w:t>
      </w:r>
      <w:r w:rsidR="00824279" w:rsidRPr="00164734">
        <w:rPr>
          <w:spacing w:val="16"/>
        </w:rPr>
        <w:t>&lt;</w:t>
      </w:r>
      <w:r w:rsidR="00824279" w:rsidRPr="00164734">
        <w:rPr>
          <w:spacing w:val="6"/>
        </w:rPr>
        <w:t>2</w:t>
      </w:r>
      <w:r w:rsidR="00824279" w:rsidRPr="00164734">
        <w:t>&gt;</w:t>
      </w:r>
      <w:r w:rsidR="00824279" w:rsidRPr="00164734">
        <w:rPr>
          <w:spacing w:val="-2"/>
        </w:rPr>
        <w:t xml:space="preserve"> Zu seiner Beantwortung von BPs Nachfragen zu seinem jüngst zuges</w:t>
      </w:r>
      <w:r w:rsidR="00B95A8E" w:rsidRPr="00164734">
        <w:rPr>
          <w:spacing w:val="-2"/>
        </w:rPr>
        <w:t>ende</w:t>
      </w:r>
      <w:r w:rsidR="00824279" w:rsidRPr="00164734">
        <w:rPr>
          <w:spacing w:val="-2"/>
        </w:rPr>
        <w:t>ten Schriftsteller</w:t>
      </w:r>
      <w:r w:rsidR="00B95A8E" w:rsidRPr="00164734">
        <w:rPr>
          <w:spacing w:val="-2"/>
        </w:rPr>
        <w:t>katalog</w:t>
      </w:r>
      <w:r w:rsidR="00824279" w:rsidRPr="00164734">
        <w:t xml:space="preserve"> </w:t>
      </w:r>
      <w:r w:rsidR="00B95A8E" w:rsidRPr="00164734">
        <w:rPr>
          <w:spacing w:val="-2"/>
        </w:rPr>
        <w:t xml:space="preserve">von Tegernsee (255) </w:t>
      </w:r>
      <w:r w:rsidR="00824279" w:rsidRPr="00164734">
        <w:rPr>
          <w:spacing w:val="-2"/>
        </w:rPr>
        <w:t>hält AH fest, dass die Tegernseer Bibliothek vor inzwischen sieben</w:t>
      </w:r>
      <w:r w:rsidR="00824279" w:rsidRPr="00164734">
        <w:t xml:space="preserve"> </w:t>
      </w:r>
      <w:r w:rsidR="00824279" w:rsidRPr="00164734">
        <w:rPr>
          <w:spacing w:val="-4"/>
        </w:rPr>
        <w:t>Jahren wegen Baufälligkeit abgerissen worden ist. Während des Neubaus sind</w:t>
      </w:r>
      <w:r w:rsidR="00C07D44" w:rsidRPr="00164734">
        <w:rPr>
          <w:spacing w:val="-4"/>
        </w:rPr>
        <w:t>,</w:t>
      </w:r>
      <w:r w:rsidR="00824279" w:rsidRPr="00164734">
        <w:rPr>
          <w:spacing w:val="-4"/>
        </w:rPr>
        <w:t xml:space="preserve"> abgesehen</w:t>
      </w:r>
      <w:r w:rsidR="00824279" w:rsidRPr="00164734">
        <w:t xml:space="preserve"> </w:t>
      </w:r>
      <w:r w:rsidR="00824279" w:rsidRPr="00164734">
        <w:rPr>
          <w:spacing w:val="-3"/>
        </w:rPr>
        <w:t>von einigen besonders wertvollen Handschriften, die Abt Quirin Millon in der Prälatur</w:t>
      </w:r>
      <w:r w:rsidR="00824279" w:rsidRPr="00164734">
        <w:t xml:space="preserve"> verwahrt, </w:t>
      </w:r>
      <w:r w:rsidR="00C07D44" w:rsidRPr="00164734">
        <w:t>all</w:t>
      </w:r>
      <w:r w:rsidR="00824279" w:rsidRPr="00164734">
        <w:t xml:space="preserve">e Bücher in einem Turm im Stiftsgarten ausgelagert; nach Auskunft </w:t>
      </w:r>
      <w:r w:rsidR="00C07D44" w:rsidRPr="00164734">
        <w:t>von</w:t>
      </w:r>
      <w:r w:rsidR="00824279" w:rsidRPr="00164734">
        <w:t xml:space="preserve"> </w:t>
      </w:r>
      <w:r w:rsidR="00C07D44" w:rsidRPr="00164734">
        <w:t>Mitbrüder</w:t>
      </w:r>
      <w:r w:rsidR="00824279" w:rsidRPr="00164734">
        <w:t>n, die am Transport mitgewirkt haben, sind es mehr als 2000</w:t>
      </w:r>
      <w:r w:rsidR="00C07D44" w:rsidRPr="00164734">
        <w:t xml:space="preserve"> Bände</w:t>
      </w:r>
      <w:r w:rsidR="00824279" w:rsidRPr="00164734">
        <w:t xml:space="preserve">. Die </w:t>
      </w:r>
      <w:r w:rsidR="00824279" w:rsidRPr="00164734">
        <w:rPr>
          <w:spacing w:val="-3"/>
        </w:rPr>
        <w:t>Fertigstellung der neuen Bibliothek, an deren Einrichtung bereits die Schreiner arbeiten,</w:t>
      </w:r>
      <w:r w:rsidR="00824279" w:rsidRPr="00164734">
        <w:t xml:space="preserve"> </w:t>
      </w:r>
      <w:r w:rsidR="00824279" w:rsidRPr="00164734">
        <w:rPr>
          <w:spacing w:val="-1"/>
        </w:rPr>
        <w:t>ist bald zu erwarten. AH hat mit Mühe einige Bücher aus den Stapeln im Turm und</w:t>
      </w:r>
      <w:r w:rsidR="00824279" w:rsidRPr="00164734">
        <w:t xml:space="preserve"> </w:t>
      </w:r>
      <w:r w:rsidR="00824279" w:rsidRPr="00164734">
        <w:rPr>
          <w:spacing w:val="-4"/>
        </w:rPr>
        <w:t>einige weitere vom Abt</w:t>
      </w:r>
      <w:r w:rsidR="00C07D44" w:rsidRPr="00164734">
        <w:rPr>
          <w:spacing w:val="-4"/>
        </w:rPr>
        <w:t xml:space="preserve"> bekommen</w:t>
      </w:r>
      <w:r w:rsidR="00824279" w:rsidRPr="00164734">
        <w:rPr>
          <w:spacing w:val="-4"/>
        </w:rPr>
        <w:t>, doch nicht alle, die er gewünscht hätte. Seine Haupt</w:t>
      </w:r>
      <w:r w:rsidR="00C07D44" w:rsidRPr="00164734">
        <w:rPr>
          <w:spacing w:val="-4"/>
        </w:rPr>
        <w:softHyphen/>
      </w:r>
      <w:r w:rsidR="00824279" w:rsidRPr="00164734">
        <w:t xml:space="preserve">quelle für das nun Übermittelte war der Handschriftenkatalog für die 15. Klasse der </w:t>
      </w:r>
      <w:r w:rsidR="00824279" w:rsidRPr="00164734">
        <w:rPr>
          <w:spacing w:val="-4"/>
        </w:rPr>
        <w:t xml:space="preserve">alten Bibliothek. </w:t>
      </w:r>
      <w:r w:rsidR="00824279" w:rsidRPr="00164734">
        <w:rPr>
          <w:spacing w:val="16"/>
        </w:rPr>
        <w:t>&lt;</w:t>
      </w:r>
      <w:r w:rsidR="00824279" w:rsidRPr="00164734">
        <w:rPr>
          <w:spacing w:val="6"/>
        </w:rPr>
        <w:t>3</w:t>
      </w:r>
      <w:r w:rsidR="00824279" w:rsidRPr="00164734">
        <w:t>&gt;</w:t>
      </w:r>
      <w:r w:rsidR="00824279" w:rsidRPr="00164734">
        <w:rPr>
          <w:spacing w:val="-4"/>
        </w:rPr>
        <w:t xml:space="preserve"> Von Johannes Keck, Wolfgang Seidel und Ulrich von Landau hat </w:t>
      </w:r>
      <w:r w:rsidR="00824279" w:rsidRPr="00164734">
        <w:rPr>
          <w:spacing w:val="-1"/>
        </w:rPr>
        <w:t>AH die meisten handschriftlichen Werke einsehen können</w:t>
      </w:r>
      <w:r w:rsidR="0061287E" w:rsidRPr="00164734">
        <w:rPr>
          <w:spacing w:val="-1"/>
        </w:rPr>
        <w:t>, außerdem</w:t>
      </w:r>
      <w:r w:rsidR="00824279" w:rsidRPr="00164734">
        <w:rPr>
          <w:spacing w:val="-1"/>
        </w:rPr>
        <w:t xml:space="preserve"> einzelne anderer</w:t>
      </w:r>
      <w:r w:rsidR="00824279" w:rsidRPr="00164734">
        <w:t xml:space="preserve"> </w:t>
      </w:r>
      <w:r w:rsidR="00824279" w:rsidRPr="00164734">
        <w:rPr>
          <w:spacing w:val="-3"/>
        </w:rPr>
        <w:t>Autoren. Er wird bald etliche von ihm abgeschriebene Vorreden an BP übermitteln, die</w:t>
      </w:r>
      <w:r w:rsidR="00824279" w:rsidRPr="00164734">
        <w:t xml:space="preserve"> </w:t>
      </w:r>
      <w:r w:rsidR="00824279" w:rsidRPr="00164734">
        <w:rPr>
          <w:spacing w:val="-1"/>
        </w:rPr>
        <w:t>er aus den Werken Kecks, Seidels, Bernhards von Waging und Christian Tesenbachers</w:t>
      </w:r>
      <w:r w:rsidR="00824279" w:rsidRPr="00164734">
        <w:t xml:space="preserve"> </w:t>
      </w:r>
      <w:r w:rsidR="00824279" w:rsidRPr="00164734">
        <w:rPr>
          <w:spacing w:val="-1"/>
        </w:rPr>
        <w:t>entnommen hat; in den Werken Ulrichs von Landau hat er keine Vorreden gefunden.</w:t>
      </w:r>
      <w:r w:rsidR="00824279" w:rsidRPr="00164734">
        <w:t xml:space="preserve"> </w:t>
      </w:r>
      <w:r w:rsidR="00824279" w:rsidRPr="00164734">
        <w:rPr>
          <w:spacing w:val="-2"/>
        </w:rPr>
        <w:t xml:space="preserve">Die Werke, deren Vorreden er übermitteln will, hat </w:t>
      </w:r>
      <w:r w:rsidR="0061287E" w:rsidRPr="00164734">
        <w:rPr>
          <w:spacing w:val="-2"/>
        </w:rPr>
        <w:t>AH</w:t>
      </w:r>
      <w:r w:rsidR="00824279" w:rsidRPr="00164734">
        <w:rPr>
          <w:spacing w:val="-2"/>
        </w:rPr>
        <w:t xml:space="preserve"> im beiliegenden Material mit</w:t>
      </w:r>
      <w:r w:rsidR="00824279" w:rsidRPr="00164734">
        <w:t xml:space="preserve"> </w:t>
      </w:r>
      <w:r w:rsidR="00824279" w:rsidRPr="00164734">
        <w:rPr>
          <w:spacing w:val="-3"/>
        </w:rPr>
        <w:t xml:space="preserve">Nummern ausgewiesen. </w:t>
      </w:r>
      <w:r w:rsidR="00824279" w:rsidRPr="00164734">
        <w:rPr>
          <w:spacing w:val="10"/>
        </w:rPr>
        <w:t>&lt;4</w:t>
      </w:r>
      <w:r w:rsidR="00824279" w:rsidRPr="00164734">
        <w:t>&gt;</w:t>
      </w:r>
      <w:r w:rsidR="00824279" w:rsidRPr="00164734">
        <w:rPr>
          <w:spacing w:val="-3"/>
        </w:rPr>
        <w:t xml:space="preserve"> Die Vorrede zu Kecks „Expositio in sacram Regulam“ lässt </w:t>
      </w:r>
      <w:r w:rsidR="00824279" w:rsidRPr="00164734">
        <w:rPr>
          <w:spacing w:val="-1"/>
        </w:rPr>
        <w:t>sich wegen der alten und schwer zu lesenden Schrift kaum abschreiben; AH weist aber</w:t>
      </w:r>
      <w:r w:rsidR="00824279" w:rsidRPr="00164734">
        <w:t xml:space="preserve"> </w:t>
      </w:r>
      <w:r w:rsidR="00824279" w:rsidRPr="00164734">
        <w:rPr>
          <w:spacing w:val="-2"/>
        </w:rPr>
        <w:t>darauf hin, dass es eine Abschrift dieses Werks in der Bibliothek des Schottenklosters zu</w:t>
      </w:r>
      <w:r w:rsidR="00824279" w:rsidRPr="00164734">
        <w:t xml:space="preserve"> </w:t>
      </w:r>
      <w:r w:rsidR="00824279" w:rsidRPr="00164734">
        <w:rPr>
          <w:spacing w:val="-4"/>
        </w:rPr>
        <w:t>Wien gibt. Das Werk ist wertvoll, weil es ein hervorragendes Lob des Hl. Benedikt bietet.</w:t>
      </w:r>
      <w:r w:rsidR="00824279" w:rsidRPr="00164734">
        <w:t xml:space="preserve"> </w:t>
      </w:r>
      <w:r w:rsidR="00824279" w:rsidRPr="00164734">
        <w:rPr>
          <w:spacing w:val="-4"/>
        </w:rPr>
        <w:t>AH sendet weiters ein Exemplar der zu Tegernsee gedruckten Predigten Kecks „Sacrorum</w:t>
      </w:r>
      <w:r w:rsidR="00824279" w:rsidRPr="00164734">
        <w:t xml:space="preserve"> </w:t>
      </w:r>
      <w:r w:rsidR="00824279" w:rsidRPr="00164734">
        <w:rPr>
          <w:spacing w:val="-1"/>
        </w:rPr>
        <w:t xml:space="preserve">sermonum sylvula“, die es wert wären, durch eine neuerliche </w:t>
      </w:r>
      <w:r w:rsidR="00167ACB" w:rsidRPr="00164734">
        <w:rPr>
          <w:spacing w:val="-1"/>
        </w:rPr>
        <w:t>Veröffentlichung</w:t>
      </w:r>
      <w:r w:rsidR="00824279" w:rsidRPr="00164734">
        <w:rPr>
          <w:spacing w:val="-1"/>
        </w:rPr>
        <w:t xml:space="preserve"> breitere</w:t>
      </w:r>
      <w:r w:rsidR="00824279" w:rsidRPr="00164734">
        <w:t xml:space="preserve"> </w:t>
      </w:r>
      <w:r w:rsidR="00824279" w:rsidRPr="00164734">
        <w:rPr>
          <w:spacing w:val="-4"/>
        </w:rPr>
        <w:t xml:space="preserve">Bekanntheit zu erlangen. </w:t>
      </w:r>
      <w:r w:rsidR="00824279" w:rsidRPr="00164734">
        <w:rPr>
          <w:spacing w:val="16"/>
        </w:rPr>
        <w:t>&lt;</w:t>
      </w:r>
      <w:r w:rsidR="00824279" w:rsidRPr="00164734">
        <w:rPr>
          <w:spacing w:val="6"/>
        </w:rPr>
        <w:t>5</w:t>
      </w:r>
      <w:r w:rsidR="00824279" w:rsidRPr="00164734">
        <w:t>&gt;</w:t>
      </w:r>
      <w:r w:rsidR="00824279" w:rsidRPr="00164734">
        <w:rPr>
          <w:spacing w:val="-4"/>
        </w:rPr>
        <w:t xml:space="preserve"> AH be</w:t>
      </w:r>
      <w:r w:rsidR="004C6343" w:rsidRPr="00164734">
        <w:rPr>
          <w:spacing w:val="-4"/>
        </w:rPr>
        <w:t>kräftigt</w:t>
      </w:r>
      <w:r w:rsidR="00824279" w:rsidRPr="00164734">
        <w:rPr>
          <w:spacing w:val="-4"/>
        </w:rPr>
        <w:t xml:space="preserve">, dass die Werke Kecks, Seidels, Ulrichs von </w:t>
      </w:r>
      <w:r w:rsidR="00824279" w:rsidRPr="00164734">
        <w:rPr>
          <w:spacing w:val="-2"/>
        </w:rPr>
        <w:t xml:space="preserve">Landau </w:t>
      </w:r>
      <w:r w:rsidR="004C6343" w:rsidRPr="00164734">
        <w:rPr>
          <w:spacing w:val="-2"/>
        </w:rPr>
        <w:t>wie auch</w:t>
      </w:r>
      <w:r w:rsidR="00824279" w:rsidRPr="00164734">
        <w:rPr>
          <w:spacing w:val="-2"/>
        </w:rPr>
        <w:t xml:space="preserve"> der anderen von ihm genannten Autoren in Tegernsee im Autograph</w:t>
      </w:r>
      <w:r w:rsidR="00824279" w:rsidRPr="00164734">
        <w:t xml:space="preserve"> </w:t>
      </w:r>
      <w:r w:rsidR="00824279" w:rsidRPr="00164734">
        <w:rPr>
          <w:spacing w:val="-1"/>
        </w:rPr>
        <w:t>vorhanden sind. Er ist voller Bewunderung vor allem für Keck, Seidel und Ulrich von</w:t>
      </w:r>
      <w:r w:rsidR="00824279" w:rsidRPr="00164734">
        <w:t xml:space="preserve"> </w:t>
      </w:r>
      <w:r w:rsidR="00824279" w:rsidRPr="00164734">
        <w:rPr>
          <w:spacing w:val="-4"/>
        </w:rPr>
        <w:t>Landau, deren wichtigste Werke er einsehen konnte, wenn ihm auch die meisten nur aus</w:t>
      </w:r>
      <w:r w:rsidR="00824279" w:rsidRPr="00164734">
        <w:t xml:space="preserve"> dem Katalog bekannt sind. </w:t>
      </w:r>
      <w:r w:rsidR="004C6343" w:rsidRPr="00164734">
        <w:t>AH</w:t>
      </w:r>
      <w:r w:rsidR="00824279" w:rsidRPr="00164734">
        <w:t xml:space="preserve"> bedauert, dass weder er noch seine Mitbrüder derzeit </w:t>
      </w:r>
      <w:r w:rsidR="00824279" w:rsidRPr="00164734">
        <w:rPr>
          <w:spacing w:val="-2"/>
        </w:rPr>
        <w:t>Zugang zu den weiteren Werken der Bibliothek haben; sonst könnte er ein Verzeichnis</w:t>
      </w:r>
      <w:r w:rsidR="00824279" w:rsidRPr="00164734">
        <w:t xml:space="preserve"> </w:t>
      </w:r>
      <w:r w:rsidR="004C6343" w:rsidRPr="00164734">
        <w:rPr>
          <w:spacing w:val="-4"/>
        </w:rPr>
        <w:t>der</w:t>
      </w:r>
      <w:r w:rsidR="004C6343" w:rsidRPr="00164734">
        <w:rPr>
          <w:spacing w:val="-7"/>
        </w:rPr>
        <w:t xml:space="preserve"> </w:t>
      </w:r>
      <w:r w:rsidR="004C6343" w:rsidRPr="00164734">
        <w:rPr>
          <w:spacing w:val="-4"/>
        </w:rPr>
        <w:t>in</w:t>
      </w:r>
      <w:r w:rsidR="004C6343" w:rsidRPr="00164734">
        <w:rPr>
          <w:spacing w:val="-7"/>
        </w:rPr>
        <w:t xml:space="preserve"> </w:t>
      </w:r>
      <w:r w:rsidR="004C6343" w:rsidRPr="00164734">
        <w:rPr>
          <w:spacing w:val="-4"/>
        </w:rPr>
        <w:t>Tegernsee</w:t>
      </w:r>
      <w:r w:rsidR="004C6343" w:rsidRPr="00164734">
        <w:rPr>
          <w:spacing w:val="-7"/>
        </w:rPr>
        <w:t xml:space="preserve"> </w:t>
      </w:r>
      <w:r w:rsidR="004C6343" w:rsidRPr="00164734">
        <w:rPr>
          <w:spacing w:val="-4"/>
        </w:rPr>
        <w:t>befi</w:t>
      </w:r>
      <w:r w:rsidR="00824279" w:rsidRPr="00164734">
        <w:rPr>
          <w:spacing w:val="-4"/>
        </w:rPr>
        <w:t>ndlichen</w:t>
      </w:r>
      <w:r w:rsidR="00824279" w:rsidRPr="00164734">
        <w:rPr>
          <w:spacing w:val="-7"/>
        </w:rPr>
        <w:t xml:space="preserve"> </w:t>
      </w:r>
      <w:r w:rsidR="00824279" w:rsidRPr="00164734">
        <w:rPr>
          <w:spacing w:val="-4"/>
        </w:rPr>
        <w:t>Werke</w:t>
      </w:r>
      <w:r w:rsidR="00824279" w:rsidRPr="00164734">
        <w:rPr>
          <w:spacing w:val="-7"/>
        </w:rPr>
        <w:t xml:space="preserve"> </w:t>
      </w:r>
      <w:r w:rsidR="00824279" w:rsidRPr="00164734">
        <w:rPr>
          <w:spacing w:val="-4"/>
        </w:rPr>
        <w:t>deutscher</w:t>
      </w:r>
      <w:r w:rsidR="00824279" w:rsidRPr="00164734">
        <w:rPr>
          <w:spacing w:val="-7"/>
        </w:rPr>
        <w:t xml:space="preserve"> </w:t>
      </w:r>
      <w:r w:rsidR="00824279" w:rsidRPr="00164734">
        <w:rPr>
          <w:spacing w:val="-4"/>
        </w:rPr>
        <w:t>Benediktiner</w:t>
      </w:r>
      <w:r w:rsidR="00824279" w:rsidRPr="00164734">
        <w:rPr>
          <w:spacing w:val="-7"/>
        </w:rPr>
        <w:t xml:space="preserve"> </w:t>
      </w:r>
      <w:r w:rsidR="00824279" w:rsidRPr="00164734">
        <w:rPr>
          <w:spacing w:val="-4"/>
        </w:rPr>
        <w:t>erstellen</w:t>
      </w:r>
      <w:r w:rsidR="004C6343" w:rsidRPr="00164734">
        <w:rPr>
          <w:spacing w:val="-4"/>
        </w:rPr>
        <w:t>,</w:t>
      </w:r>
      <w:r w:rsidR="004C6343" w:rsidRPr="00164734">
        <w:rPr>
          <w:spacing w:val="-7"/>
        </w:rPr>
        <w:t xml:space="preserve"> </w:t>
      </w:r>
      <w:r w:rsidR="004C6343" w:rsidRPr="00164734">
        <w:rPr>
          <w:spacing w:val="-4"/>
        </w:rPr>
        <w:t>wie</w:t>
      </w:r>
      <w:r w:rsidR="004C6343" w:rsidRPr="00164734">
        <w:rPr>
          <w:spacing w:val="-7"/>
        </w:rPr>
        <w:t xml:space="preserve"> </w:t>
      </w:r>
      <w:r w:rsidR="004C6343" w:rsidRPr="00164734">
        <w:rPr>
          <w:spacing w:val="-4"/>
        </w:rPr>
        <w:t>von</w:t>
      </w:r>
      <w:r w:rsidR="004C6343" w:rsidRPr="00164734">
        <w:rPr>
          <w:spacing w:val="-7"/>
        </w:rPr>
        <w:t xml:space="preserve"> </w:t>
      </w:r>
      <w:r w:rsidR="004C6343" w:rsidRPr="00164734">
        <w:rPr>
          <w:spacing w:val="-4"/>
        </w:rPr>
        <w:t>BP</w:t>
      </w:r>
      <w:r w:rsidR="004C6343" w:rsidRPr="00164734">
        <w:rPr>
          <w:spacing w:val="-7"/>
        </w:rPr>
        <w:t xml:space="preserve"> </w:t>
      </w:r>
      <w:r w:rsidR="004C6343" w:rsidRPr="00164734">
        <w:rPr>
          <w:spacing w:val="-4"/>
        </w:rPr>
        <w:t>erbeten</w:t>
      </w:r>
      <w:r w:rsidR="00824279" w:rsidRPr="00164734">
        <w:rPr>
          <w:spacing w:val="-4"/>
        </w:rPr>
        <w:t>.</w:t>
      </w:r>
      <w:r w:rsidR="00824279" w:rsidRPr="00164734">
        <w:t xml:space="preserve"> &lt;6&gt;</w:t>
      </w:r>
      <w:r w:rsidR="00824279" w:rsidRPr="00164734">
        <w:rPr>
          <w:spacing w:val="-4"/>
        </w:rPr>
        <w:t xml:space="preserve"> Eine Übersicht des Vorhandenen ist möglich, wie sie AH bietet, den genauen Inhalt</w:t>
      </w:r>
      <w:r w:rsidR="00824279" w:rsidRPr="00164734">
        <w:t xml:space="preserve"> </w:t>
      </w:r>
      <w:r w:rsidR="007A3A36" w:rsidRPr="00164734">
        <w:rPr>
          <w:spacing w:val="-4"/>
        </w:rPr>
        <w:t>der Bücher kann er</w:t>
      </w:r>
      <w:r w:rsidR="00824279" w:rsidRPr="00164734">
        <w:rPr>
          <w:spacing w:val="-4"/>
        </w:rPr>
        <w:t xml:space="preserve"> allerdings ohne Einsichtnahme nicht angeben, sondern nur das</w:t>
      </w:r>
      <w:r w:rsidR="007A3A36" w:rsidRPr="00164734">
        <w:rPr>
          <w:spacing w:val="-4"/>
        </w:rPr>
        <w:t>jenige</w:t>
      </w:r>
      <w:r w:rsidR="00824279" w:rsidRPr="00164734">
        <w:rPr>
          <w:spacing w:val="-4"/>
        </w:rPr>
        <w:t>,</w:t>
      </w:r>
      <w:r w:rsidR="00824279" w:rsidRPr="00164734">
        <w:t xml:space="preserve"> </w:t>
      </w:r>
      <w:r w:rsidR="00824279" w:rsidRPr="00164734">
        <w:rPr>
          <w:spacing w:val="-3"/>
        </w:rPr>
        <w:t xml:space="preserve">was aus dem Katalog zu entnehmen ist. Dieser fasst oft mehrere Werke zu einem </w:t>
      </w:r>
      <w:r w:rsidR="007A3A36" w:rsidRPr="00164734">
        <w:rPr>
          <w:spacing w:val="-3"/>
        </w:rPr>
        <w:t>T</w:t>
      </w:r>
      <w:r w:rsidR="00824279" w:rsidRPr="00164734">
        <w:rPr>
          <w:spacing w:val="-3"/>
        </w:rPr>
        <w:t>hema</w:t>
      </w:r>
      <w:r w:rsidR="00824279" w:rsidRPr="00164734">
        <w:t xml:space="preserve"> </w:t>
      </w:r>
      <w:r w:rsidR="00824279" w:rsidRPr="00164734">
        <w:rPr>
          <w:spacing w:val="-1"/>
        </w:rPr>
        <w:t>zusammen, etwa verzeichnet er zu Ulrich von Landau einen „Tractatus de disciplina</w:t>
      </w:r>
      <w:r w:rsidR="00824279" w:rsidRPr="00164734">
        <w:t xml:space="preserve"> </w:t>
      </w:r>
      <w:r w:rsidR="00824279" w:rsidRPr="00164734">
        <w:rPr>
          <w:spacing w:val="-4"/>
        </w:rPr>
        <w:t xml:space="preserve">claustralium“, einen „Tractatus de fonte salutis super Magnificat“ sowie </w:t>
      </w:r>
      <w:r w:rsidR="007A3A36" w:rsidRPr="00164734">
        <w:rPr>
          <w:spacing w:val="-4"/>
        </w:rPr>
        <w:t>fünfzehn</w:t>
      </w:r>
      <w:r w:rsidR="00824279" w:rsidRPr="00164734">
        <w:rPr>
          <w:spacing w:val="-4"/>
        </w:rPr>
        <w:t xml:space="preserve"> Bände</w:t>
      </w:r>
      <w:r w:rsidR="00824279" w:rsidRPr="00164734">
        <w:t xml:space="preserve"> </w:t>
      </w:r>
      <w:r w:rsidR="00824279" w:rsidRPr="00164734">
        <w:rPr>
          <w:spacing w:val="-2"/>
        </w:rPr>
        <w:t>„Sermones ad fratres“. Diese hat AH auch in seinem Verzeichnis zusammengefasst, wie</w:t>
      </w:r>
      <w:r w:rsidR="00824279" w:rsidRPr="00164734">
        <w:t xml:space="preserve"> </w:t>
      </w:r>
      <w:r w:rsidR="00824279" w:rsidRPr="00164734">
        <w:rPr>
          <w:spacing w:val="-1"/>
        </w:rPr>
        <w:t>auch in anderen ähnlich gelagerten Fällen. Soweit möglich, hat AH bei der Nennung</w:t>
      </w:r>
      <w:r w:rsidR="00824279" w:rsidRPr="00164734">
        <w:t xml:space="preserve"> </w:t>
      </w:r>
      <w:r w:rsidR="00824279" w:rsidRPr="00164734">
        <w:rPr>
          <w:spacing w:val="-3"/>
        </w:rPr>
        <w:t>von Werken die von den Verfassern selbst gegebenen Titel verwendet; direkte Zitate hebt</w:t>
      </w:r>
      <w:r w:rsidR="00824279" w:rsidRPr="00164734">
        <w:t xml:space="preserve"> er durch Unterstreichung hervor. </w:t>
      </w:r>
      <w:r w:rsidR="00824279" w:rsidRPr="00164734">
        <w:rPr>
          <w:spacing w:val="16"/>
        </w:rPr>
        <w:t>&lt;</w:t>
      </w:r>
      <w:r w:rsidR="00824279" w:rsidRPr="00164734">
        <w:rPr>
          <w:spacing w:val="10"/>
        </w:rPr>
        <w:t>7</w:t>
      </w:r>
      <w:r w:rsidR="00824279" w:rsidRPr="00164734">
        <w:t xml:space="preserve">&gt; AH verspricht nochmals, die lateinischen und </w:t>
      </w:r>
      <w:r w:rsidR="00824279" w:rsidRPr="00164734">
        <w:rPr>
          <w:spacing w:val="1"/>
        </w:rPr>
        <w:t>deutschen Vorreden bald zu senden, schließt mit guten Wünschen für BP und dessen</w:t>
      </w:r>
      <w:r w:rsidR="00824279" w:rsidRPr="00164734">
        <w:t xml:space="preserve"> </w:t>
      </w:r>
      <w:r w:rsidR="00824279" w:rsidRPr="00164734">
        <w:rPr>
          <w:spacing w:val="-1"/>
        </w:rPr>
        <w:t xml:space="preserve">Vorhaben und grüßt BP als österreichischer Landsmann. </w:t>
      </w:r>
      <w:r w:rsidR="00824279" w:rsidRPr="00164734">
        <w:rPr>
          <w:spacing w:val="10"/>
        </w:rPr>
        <w:t>&lt;8</w:t>
      </w:r>
      <w:r w:rsidR="00824279" w:rsidRPr="00164734">
        <w:t>&gt;</w:t>
      </w:r>
      <w:r w:rsidR="00824279" w:rsidRPr="00164734">
        <w:rPr>
          <w:spacing w:val="-1"/>
        </w:rPr>
        <w:t xml:space="preserve"> I</w:t>
      </w:r>
      <w:r w:rsidR="00B65E8B" w:rsidRPr="00164734">
        <w:rPr>
          <w:spacing w:val="-1"/>
        </w:rPr>
        <w:t>n eine</w:t>
      </w:r>
      <w:r w:rsidR="00824279" w:rsidRPr="00164734">
        <w:rPr>
          <w:spacing w:val="-1"/>
        </w:rPr>
        <w:t xml:space="preserve">m Postskriptum </w:t>
      </w:r>
      <w:r w:rsidR="00824279" w:rsidRPr="00164734">
        <w:t xml:space="preserve">berichtet AH, dass Abt Millon, </w:t>
      </w:r>
      <w:r w:rsidR="005A76FA" w:rsidRPr="00164734">
        <w:t>dem</w:t>
      </w:r>
      <w:r w:rsidR="00824279" w:rsidRPr="00164734">
        <w:t xml:space="preserve"> er den Brief an BP vorgelegt hat, </w:t>
      </w:r>
      <w:r w:rsidR="005A76FA" w:rsidRPr="00164734">
        <w:t xml:space="preserve">ihm </w:t>
      </w:r>
      <w:r w:rsidR="00824279" w:rsidRPr="00164734">
        <w:t xml:space="preserve">aus seiner </w:t>
      </w:r>
      <w:r w:rsidR="00824279" w:rsidRPr="00164734">
        <w:rPr>
          <w:spacing w:val="-1"/>
        </w:rPr>
        <w:t xml:space="preserve">Handbibliothek </w:t>
      </w:r>
      <w:r w:rsidR="00824279" w:rsidRPr="00164734">
        <w:rPr>
          <w:spacing w:val="20"/>
        </w:rPr>
        <w:t>(</w:t>
      </w:r>
      <w:r w:rsidR="00824279" w:rsidRPr="00164734">
        <w:rPr>
          <w:i w:val="0"/>
        </w:rPr>
        <w:t>in abbatia su</w:t>
      </w:r>
      <w:r w:rsidR="00824279" w:rsidRPr="00164734">
        <w:rPr>
          <w:i w:val="0"/>
          <w:spacing w:val="20"/>
        </w:rPr>
        <w:t>a</w:t>
      </w:r>
      <w:r w:rsidR="00824279" w:rsidRPr="00164734">
        <w:t>)</w:t>
      </w:r>
      <w:r w:rsidR="00824279" w:rsidRPr="00164734">
        <w:rPr>
          <w:spacing w:val="-1"/>
        </w:rPr>
        <w:t xml:space="preserve"> Martènes „Commentarius in Regulam“ gezeigt hat. Obwohl sich BP nach der Relevanz des Franzosen für Deutsche fragen mag, führt AH</w:t>
      </w:r>
      <w:r w:rsidR="00824279" w:rsidRPr="00164734">
        <w:t xml:space="preserve"> </w:t>
      </w:r>
      <w:r w:rsidR="00824279" w:rsidRPr="00164734">
        <w:rPr>
          <w:spacing w:val="-3"/>
        </w:rPr>
        <w:t>aus Martènes Vorrede einen Abschnitt über deutsche Kommentatoren der Benediktsregel</w:t>
      </w:r>
      <w:r w:rsidR="00824279" w:rsidRPr="00164734">
        <w:t xml:space="preserve"> </w:t>
      </w:r>
      <w:r w:rsidR="00824279" w:rsidRPr="00164734">
        <w:rPr>
          <w:spacing w:val="-3"/>
        </w:rPr>
        <w:t>an, um die Richtigkeit und Wichtigkeit seiner Angaben über die Tegernseer Autoren zu</w:t>
      </w:r>
      <w:r w:rsidR="00824279" w:rsidRPr="00164734">
        <w:t xml:space="preserve"> </w:t>
      </w:r>
      <w:r w:rsidR="00824279" w:rsidRPr="00164734">
        <w:rPr>
          <w:spacing w:val="1"/>
        </w:rPr>
        <w:t>untermauern. Er macht dazu auch einige Korrekturen und Ergänzungen betreffend</w:t>
      </w:r>
      <w:r w:rsidR="00824279" w:rsidRPr="00164734">
        <w:t xml:space="preserve"> </w:t>
      </w:r>
      <w:r w:rsidR="00824279" w:rsidRPr="00164734">
        <w:rPr>
          <w:spacing w:val="-1"/>
        </w:rPr>
        <w:t xml:space="preserve">Handschriften in Tegernsee. </w:t>
      </w:r>
      <w:r w:rsidR="00824279" w:rsidRPr="00164734">
        <w:rPr>
          <w:spacing w:val="16"/>
        </w:rPr>
        <w:t>&lt;</w:t>
      </w:r>
      <w:r w:rsidR="00824279" w:rsidRPr="00164734">
        <w:rPr>
          <w:spacing w:val="6"/>
        </w:rPr>
        <w:t>9</w:t>
      </w:r>
      <w:r w:rsidR="00824279" w:rsidRPr="00164734">
        <w:t>&gt;</w:t>
      </w:r>
      <w:r w:rsidR="00824279" w:rsidRPr="00164734">
        <w:rPr>
          <w:spacing w:val="-1"/>
        </w:rPr>
        <w:t xml:space="preserve"> Bei </w:t>
      </w:r>
      <w:r w:rsidR="00305A00" w:rsidRPr="00164734">
        <w:rPr>
          <w:spacing w:val="-1"/>
        </w:rPr>
        <w:t>derselben</w:t>
      </w:r>
      <w:r w:rsidR="00824279" w:rsidRPr="00164734">
        <w:rPr>
          <w:spacing w:val="-1"/>
        </w:rPr>
        <w:t xml:space="preserve"> Gelegenheit hat Abt</w:t>
      </w:r>
      <w:r w:rsidR="00305A00" w:rsidRPr="00164734">
        <w:rPr>
          <w:spacing w:val="-1"/>
        </w:rPr>
        <w:t xml:space="preserve"> Millon</w:t>
      </w:r>
      <w:r w:rsidR="00824279" w:rsidRPr="00164734">
        <w:rPr>
          <w:spacing w:val="-1"/>
        </w:rPr>
        <w:t xml:space="preserve"> AH </w:t>
      </w:r>
      <w:r w:rsidR="00305A00" w:rsidRPr="00164734">
        <w:rPr>
          <w:spacing w:val="-1"/>
        </w:rPr>
        <w:t xml:space="preserve">auch </w:t>
      </w:r>
      <w:r w:rsidR="00824279" w:rsidRPr="00164734">
        <w:t>Manuskripte von Georg Raisberger ausgehändigt, die sich mit Seelsorge, kanonischem Recht und Kontroverstheologie befassen. &lt;1</w:t>
      </w:r>
      <w:r w:rsidR="00824279" w:rsidRPr="00164734">
        <w:rPr>
          <w:spacing w:val="10"/>
        </w:rPr>
        <w:t>0</w:t>
      </w:r>
      <w:r w:rsidR="00824279" w:rsidRPr="00164734">
        <w:t xml:space="preserve">&gt; Unter den Manuskripten Ulrichs von </w:t>
      </w:r>
      <w:r w:rsidR="00824279" w:rsidRPr="00164734">
        <w:rPr>
          <w:spacing w:val="-3"/>
        </w:rPr>
        <w:t>Landau hat AH zudem eine Predigt des späteren Oberaltaicher Abtes Raphael Neupöck</w:t>
      </w:r>
      <w:r w:rsidR="00824279" w:rsidRPr="00164734">
        <w:t xml:space="preserve"> </w:t>
      </w:r>
      <w:r w:rsidR="00824279" w:rsidRPr="00164734">
        <w:rPr>
          <w:spacing w:val="-4"/>
        </w:rPr>
        <w:t xml:space="preserve">(„Oratio de nativitate Domini“) vorgefunden, die Ulrich 1481 abschrieb. </w:t>
      </w:r>
      <w:r w:rsidR="00824279" w:rsidRPr="00164734">
        <w:t xml:space="preserve">&lt;11&gt; </w:t>
      </w:r>
      <w:r w:rsidR="00824279" w:rsidRPr="00164734">
        <w:rPr>
          <w:spacing w:val="-4"/>
        </w:rPr>
        <w:t xml:space="preserve">Weiters </w:t>
      </w:r>
      <w:r w:rsidR="00824279" w:rsidRPr="00164734">
        <w:rPr>
          <w:spacing w:val="-3"/>
        </w:rPr>
        <w:t>hat Millon AH einen autographen Codex Abt Ellingers von 1042 ausgehändigt, in dem</w:t>
      </w:r>
      <w:r w:rsidR="00824279" w:rsidRPr="00164734">
        <w:t xml:space="preserve"> </w:t>
      </w:r>
      <w:r w:rsidR="00824279" w:rsidRPr="00164734">
        <w:rPr>
          <w:spacing w:val="-1"/>
        </w:rPr>
        <w:t>sich Exzerpte aus den Naturgeschichten des Beda und des Plinius sowie Glossen dazu,</w:t>
      </w:r>
      <w:r w:rsidR="00824279" w:rsidRPr="00164734">
        <w:t xml:space="preserve"> </w:t>
      </w:r>
      <w:r w:rsidR="00824279" w:rsidRPr="00164734">
        <w:rPr>
          <w:spacing w:val="-3"/>
        </w:rPr>
        <w:t>weiters Platons „Timaios“, Exzerpte (des Paulus Diaconus) aus „De verborum significa</w:t>
      </w:r>
      <w:r w:rsidR="0043754D" w:rsidRPr="00164734">
        <w:rPr>
          <w:spacing w:val="-3"/>
        </w:rPr>
        <w:softHyphen/>
      </w:r>
      <w:r w:rsidR="00824279" w:rsidRPr="00164734">
        <w:rPr>
          <w:spacing w:val="-4"/>
        </w:rPr>
        <w:t>tione“ von Pompeius Festus und die „Epis</w:t>
      </w:r>
      <w:r w:rsidR="0043754D" w:rsidRPr="00164734">
        <w:rPr>
          <w:spacing w:val="-4"/>
        </w:rPr>
        <w:t>tola ad Dardanum“ von (Pseudo-)</w:t>
      </w:r>
      <w:r w:rsidR="00824279" w:rsidRPr="00164734">
        <w:rPr>
          <w:spacing w:val="-4"/>
        </w:rPr>
        <w:t>Hieronymus</w:t>
      </w:r>
      <w:r w:rsidR="00824279" w:rsidRPr="00164734">
        <w:t xml:space="preserve"> </w:t>
      </w:r>
      <w:r w:rsidR="0043754D" w:rsidRPr="00164734">
        <w:t xml:space="preserve">über die Musikinstrumente </w:t>
      </w:r>
      <w:r w:rsidR="00824279" w:rsidRPr="00164734">
        <w:t>finden. &lt;1</w:t>
      </w:r>
      <w:r w:rsidR="00824279" w:rsidRPr="00164734">
        <w:rPr>
          <w:spacing w:val="6"/>
        </w:rPr>
        <w:t>2</w:t>
      </w:r>
      <w:r w:rsidR="00824279" w:rsidRPr="00164734">
        <w:t xml:space="preserve">&gt; AH trägt zu den Werken Wolfgang Seidels noch sieben Handschriften mit Münchner Predigtserien desselben nach, jeweils über: </w:t>
      </w:r>
      <w:r w:rsidR="00824279" w:rsidRPr="00164734">
        <w:rPr>
          <w:spacing w:val="-2"/>
        </w:rPr>
        <w:t>Jona, das Evangelium vom Berg Tabor (Verklärung Christi) – gehalten 1534 zur Zeit</w:t>
      </w:r>
      <w:r w:rsidR="00824279" w:rsidRPr="00164734">
        <w:t xml:space="preserve"> der Pest –, Amos, den Epheserbrief, das apostolische Glaubensbekenntnis, das Jüngste </w:t>
      </w:r>
      <w:r w:rsidR="00824279" w:rsidRPr="00164734">
        <w:rPr>
          <w:spacing w:val="-4"/>
        </w:rPr>
        <w:t>Gericht, die Versuchung. Mehr über Seidel kann BP in der Bibliotheca Windhagiana in</w:t>
      </w:r>
      <w:r w:rsidR="00824279" w:rsidRPr="00164734">
        <w:t xml:space="preserve"> </w:t>
      </w:r>
      <w:r w:rsidR="00824279" w:rsidRPr="00164734">
        <w:rPr>
          <w:spacing w:val="-2"/>
        </w:rPr>
        <w:t>Druckwerken nachlesen, besonders in der Ausgabe von dessen „De templo Salomonis“.</w:t>
      </w:r>
    </w:p>
    <w:p w:rsidR="00824279" w:rsidRPr="00164734" w:rsidRDefault="00824279" w:rsidP="00824279">
      <w:pPr>
        <w:pStyle w:val="EditionEditorischeNotiz"/>
      </w:pPr>
      <w:r w:rsidRPr="00164734">
        <w:t>Überlieferung: StiB Melk, Cod. 1637, 29r–32v, 56v–61v.</w:t>
      </w:r>
    </w:p>
    <w:p w:rsidR="00824279" w:rsidRPr="00164734" w:rsidRDefault="00824279" w:rsidP="00824279">
      <w:pPr>
        <w:pStyle w:val="EditionEditorischeNotiz"/>
      </w:pPr>
      <w:r w:rsidRPr="00164734">
        <w:t>Edition: Lindner, Familia S. Quirini Ergh. 286–289.</w:t>
      </w:r>
    </w:p>
    <w:p w:rsidR="00824279" w:rsidRPr="00164734" w:rsidRDefault="00824279" w:rsidP="001C1244">
      <w:pPr>
        <w:pStyle w:val="EditionEditorischeNotiz"/>
        <w:rPr>
          <w:spacing w:val="-2"/>
        </w:rPr>
      </w:pPr>
      <w:r w:rsidRPr="00164734">
        <w:rPr>
          <w:spacing w:val="-4"/>
        </w:rPr>
        <w:t xml:space="preserve">Literatur: Glassner, Handschriften </w:t>
      </w:r>
      <w:r w:rsidR="001C1244" w:rsidRPr="00164734">
        <w:rPr>
          <w:spacing w:val="-4"/>
        </w:rPr>
        <w:t>121</w:t>
      </w:r>
      <w:r w:rsidR="0061287E" w:rsidRPr="00164734">
        <w:rPr>
          <w:spacing w:val="-4"/>
        </w:rPr>
        <w:t>f.</w:t>
      </w:r>
      <w:r w:rsidRPr="00164734">
        <w:rPr>
          <w:spacing w:val="-4"/>
        </w:rPr>
        <w:t>; Lindner, Familia S. Quirini Ergh. 91 (mit irriger Folio</w:t>
      </w:r>
      <w:r w:rsidR="001C1244" w:rsidRPr="00164734">
        <w:rPr>
          <w:spacing w:val="-4"/>
        </w:rPr>
        <w:softHyphen/>
      </w:r>
      <w:r w:rsidRPr="00164734">
        <w:rPr>
          <w:spacing w:val="-2"/>
        </w:rPr>
        <w:t>angabe „29–34“, die von Glassner, Verzeichnis 218, übernommen wird).</w:t>
      </w:r>
    </w:p>
    <w:p w:rsidR="00824279" w:rsidRPr="00164734" w:rsidRDefault="00824279" w:rsidP="003655FA">
      <w:pPr>
        <w:pStyle w:val="EditionEditorischeNotiz"/>
        <w:spacing w:after="130"/>
      </w:pPr>
      <w:r w:rsidRPr="00164734">
        <w:t>Bezüge: 26</w:t>
      </w:r>
      <w:r w:rsidR="001C1244" w:rsidRPr="00164734">
        <w:t>9</w:t>
      </w:r>
      <w:r w:rsidRPr="00164734">
        <w:t>. 2</w:t>
      </w:r>
      <w:r w:rsidR="001C1244" w:rsidRPr="00164734">
        <w:t>75</w:t>
      </w:r>
      <w:r w:rsidRPr="00164734">
        <w:t>. Erwähnt</w:t>
      </w:r>
      <w:r w:rsidR="00B95A8E" w:rsidRPr="00164734">
        <w:t xml:space="preserve"> 255,</w:t>
      </w:r>
      <w:r w:rsidRPr="00164734">
        <w:t xml:space="preserve"> </w:t>
      </w:r>
      <w:r w:rsidR="001C1244" w:rsidRPr="00164734">
        <w:t>269</w:t>
      </w:r>
      <w:r w:rsidRPr="00164734">
        <w:t>.</w:t>
      </w:r>
      <w:r w:rsidR="00911C45" w:rsidRPr="00164734">
        <w:t xml:space="preserve"> Erwähnt in 275.</w:t>
      </w:r>
    </w:p>
    <w:p w:rsidR="00824279" w:rsidRPr="00164734" w:rsidRDefault="00824279" w:rsidP="00824279">
      <w:pPr>
        <w:pStyle w:val="EditionEditionstext"/>
      </w:pPr>
      <w:r w:rsidRPr="00164734">
        <w:rPr>
          <w:spacing w:val="4"/>
        </w:rPr>
        <w:t>[</w:t>
      </w:r>
      <w:r w:rsidRPr="00164734">
        <w:rPr>
          <w:i/>
        </w:rPr>
        <w:t>1</w:t>
      </w:r>
      <w:r w:rsidRPr="00164734">
        <w:rPr>
          <w:i/>
          <w:spacing w:val="16"/>
        </w:rPr>
        <w:t>r</w:t>
      </w:r>
      <w:r w:rsidRPr="00164734">
        <w:t>] Benedictus Deus!</w:t>
      </w:r>
    </w:p>
    <w:p w:rsidR="00824279" w:rsidRPr="00164734" w:rsidRDefault="00824279" w:rsidP="00824279">
      <w:pPr>
        <w:pStyle w:val="EditionEditionstext"/>
      </w:pPr>
      <w:r w:rsidRPr="00164734">
        <w:t>Tegernsee die 21. Septembris 1712.</w:t>
      </w:r>
    </w:p>
    <w:p w:rsidR="00824279" w:rsidRPr="00164734" w:rsidRDefault="00824279" w:rsidP="00824279">
      <w:pPr>
        <w:pStyle w:val="EditionEditionstext"/>
      </w:pPr>
      <w:r w:rsidRPr="00164734">
        <w:t>Plurimum reverende religiosissime ac clarissime domine pater Bernarde, patrone colendissime.</w:t>
      </w:r>
    </w:p>
    <w:p w:rsidR="00824279" w:rsidRPr="00164734" w:rsidRDefault="00824279" w:rsidP="00824279">
      <w:pPr>
        <w:pStyle w:val="EditionEditionstext"/>
      </w:pPr>
      <w:r w:rsidRPr="00164734">
        <w:rPr>
          <w:i/>
        </w:rPr>
        <w:t>&lt;1&gt;</w:t>
      </w:r>
      <w:r w:rsidRPr="00164734">
        <w:t xml:space="preserve"> Osculo de condigno veneratus sum clarissimae paternitatis vestrae epistolam </w:t>
      </w:r>
      <w:r w:rsidRPr="00164734">
        <w:rPr>
          <w:spacing w:val="-2"/>
        </w:rPr>
        <w:t>25. Augusti ad me datam et 3. currentis a me acceptam. Gaudeo summopere meis</w:t>
      </w:r>
      <w:r w:rsidRPr="00164734">
        <w:t xml:space="preserve"> </w:t>
      </w:r>
      <w:r w:rsidRPr="00164734">
        <w:rPr>
          <w:spacing w:val="1"/>
        </w:rPr>
        <w:t>levissimis transmissis foliis me adeo iustissimis votis et desideriis satisfecisse; sed</w:t>
      </w:r>
      <w:r w:rsidRPr="00164734">
        <w:t xml:space="preserve"> </w:t>
      </w:r>
      <w:r w:rsidRPr="00164734">
        <w:rPr>
          <w:spacing w:val="-2"/>
        </w:rPr>
        <w:t>insuper doleo epistolam hanc tantis erga m</w:t>
      </w:r>
      <w:r w:rsidRPr="00164734">
        <w:t>e</w:t>
      </w:r>
      <w:r w:rsidR="001C1244" w:rsidRPr="00164734">
        <w:rPr>
          <w:rStyle w:val="Funotenzeichen"/>
        </w:rPr>
        <w:footnoteReference w:customMarkFollows="1" w:id="736"/>
        <w:t>a</w:t>
      </w:r>
      <w:r w:rsidRPr="00164734">
        <w:t xml:space="preserve"> </w:t>
      </w:r>
      <w:r w:rsidRPr="00164734">
        <w:rPr>
          <w:spacing w:val="-2"/>
        </w:rPr>
        <w:t xml:space="preserve">encomiis (quibus certe indignissimus </w:t>
      </w:r>
      <w:r w:rsidRPr="00164734">
        <w:rPr>
          <w:spacing w:val="2"/>
        </w:rPr>
        <w:t>sum) esse refertam et in meam laudem adeo effusam.</w:t>
      </w:r>
      <w:r w:rsidRPr="00164734">
        <w:rPr>
          <w:spacing w:val="34"/>
        </w:rPr>
        <w:t xml:space="preserve"> Velle </w:t>
      </w:r>
      <w:r w:rsidRPr="00164734">
        <w:rPr>
          <w:spacing w:val="2"/>
        </w:rPr>
        <w:t>mihi in omnibus</w:t>
      </w:r>
      <w:r w:rsidRPr="00164734">
        <w:t xml:space="preserve"> </w:t>
      </w:r>
      <w:r w:rsidRPr="00164734">
        <w:rPr>
          <w:spacing w:val="30"/>
        </w:rPr>
        <w:t>adiace</w:t>
      </w:r>
      <w:r w:rsidRPr="00164734">
        <w:rPr>
          <w:spacing w:val="-2"/>
        </w:rPr>
        <w:t>t, pater clarissime, inservire scilicet patri ac patrono meo colendissimo, sed</w:t>
      </w:r>
      <w:r w:rsidRPr="00164734">
        <w:t xml:space="preserve"> </w:t>
      </w:r>
      <w:r w:rsidRPr="00164734">
        <w:rPr>
          <w:spacing w:val="30"/>
        </w:rPr>
        <w:t>perficere non inveni</w:t>
      </w:r>
      <w:r w:rsidRPr="00164734">
        <w:rPr>
          <w:spacing w:val="2"/>
        </w:rPr>
        <w:t>o, qui</w:t>
      </w:r>
      <w:r w:rsidRPr="00164734">
        <w:t>a</w:t>
      </w:r>
      <w:r w:rsidR="001C1244" w:rsidRPr="00164734">
        <w:rPr>
          <w:rStyle w:val="Funotenzeichen"/>
        </w:rPr>
        <w:footnoteReference w:customMarkFollows="1" w:id="737"/>
        <w:t>b</w:t>
      </w:r>
      <w:r w:rsidRPr="00164734">
        <w:t xml:space="preserve"> </w:t>
      </w:r>
      <w:r w:rsidRPr="00164734">
        <w:rPr>
          <w:spacing w:val="2"/>
        </w:rPr>
        <w:t>servus sum et quidem ad omnia inutilis, etsi</w:t>
      </w:r>
      <w:r w:rsidRPr="00164734">
        <w:t xml:space="preserve"> </w:t>
      </w:r>
      <w:r w:rsidRPr="00164734">
        <w:rPr>
          <w:spacing w:val="-4"/>
        </w:rPr>
        <w:t>caeteroquin me nihil nisi inscitia mea avellat a studio Benedictinorum Germanorum</w:t>
      </w:r>
      <w:r w:rsidRPr="00164734">
        <w:t xml:space="preserve"> </w:t>
      </w:r>
      <w:r w:rsidRPr="00164734">
        <w:rPr>
          <w:spacing w:val="-4"/>
        </w:rPr>
        <w:t>gloriae melliflua doctrina ac calamo nec no</w:t>
      </w:r>
      <w:r w:rsidRPr="00164734">
        <w:t>n</w:t>
      </w:r>
      <w:r w:rsidR="00E9492A" w:rsidRPr="00164734">
        <w:rPr>
          <w:rStyle w:val="Funotenzeichen"/>
        </w:rPr>
        <w:footnoteReference w:customMarkFollows="1" w:id="738"/>
        <w:t>c</w:t>
      </w:r>
      <w:r w:rsidRPr="00164734">
        <w:t xml:space="preserve"> </w:t>
      </w:r>
      <w:r w:rsidRPr="00164734">
        <w:rPr>
          <w:spacing w:val="-4"/>
        </w:rPr>
        <w:t xml:space="preserve">ingenii foecunditate paternitatis vestrae pristino decori unice restituendae, paratae revelari universo terrarum </w:t>
      </w:r>
      <w:r w:rsidRPr="00164734">
        <w:rPr>
          <w:spacing w:val="4"/>
        </w:rPr>
        <w:t>[</w:t>
      </w:r>
      <w:r w:rsidRPr="00164734">
        <w:rPr>
          <w:i/>
        </w:rPr>
        <w:t>1</w:t>
      </w:r>
      <w:r w:rsidRPr="00164734">
        <w:rPr>
          <w:i/>
          <w:spacing w:val="16"/>
        </w:rPr>
        <w:t>v</w:t>
      </w:r>
      <w:r w:rsidRPr="00164734">
        <w:t>]</w:t>
      </w:r>
      <w:r w:rsidRPr="00164734">
        <w:rPr>
          <w:spacing w:val="-4"/>
        </w:rPr>
        <w:t xml:space="preserve"> orbi etiam </w:t>
      </w:r>
      <w:r w:rsidRPr="00164734">
        <w:rPr>
          <w:spacing w:val="-3"/>
        </w:rPr>
        <w:t>in tempore ho</w:t>
      </w:r>
      <w:r w:rsidRPr="00164734">
        <w:rPr>
          <w:spacing w:val="10"/>
        </w:rPr>
        <w:t>c</w:t>
      </w:r>
      <w:r w:rsidR="00E9492A" w:rsidRPr="00164734">
        <w:rPr>
          <w:rStyle w:val="Funotenzeichen"/>
        </w:rPr>
        <w:footnoteReference w:customMarkFollows="1" w:id="739"/>
        <w:t>d</w:t>
      </w:r>
      <w:r w:rsidRPr="00164734">
        <w:t xml:space="preserve"> </w:t>
      </w:r>
      <w:r w:rsidRPr="00164734">
        <w:rPr>
          <w:spacing w:val="-3"/>
        </w:rPr>
        <w:t>novissimo. Perge, virorum clarissime amandissime, in bene coeptis tuis, neque te laboris etsi paene infiniti poeniteat. Coadiutorem me tibi in vinea hac</w:t>
      </w:r>
      <w:r w:rsidRPr="00164734">
        <w:t xml:space="preserve"> </w:t>
      </w:r>
      <w:r w:rsidRPr="00164734">
        <w:rPr>
          <w:spacing w:val="-5"/>
        </w:rPr>
        <w:t>Benedictina</w:t>
      </w:r>
      <w:r w:rsidR="00E9492A" w:rsidRPr="00164734">
        <w:rPr>
          <w:spacing w:val="-5"/>
        </w:rPr>
        <w:t>,</w:t>
      </w:r>
      <w:r w:rsidRPr="00164734">
        <w:rPr>
          <w:spacing w:val="-5"/>
        </w:rPr>
        <w:t xml:space="preserve"> etsi omnium ineptissimum et minimum</w:t>
      </w:r>
      <w:r w:rsidR="00E9492A" w:rsidRPr="00164734">
        <w:rPr>
          <w:spacing w:val="-5"/>
        </w:rPr>
        <w:t>,</w:t>
      </w:r>
      <w:r w:rsidRPr="00164734">
        <w:rPr>
          <w:spacing w:val="-5"/>
        </w:rPr>
        <w:t xml:space="preserve"> habebis semper sincerissimum.</w:t>
      </w:r>
      <w:r w:rsidRPr="00164734">
        <w:t xml:space="preserve"> Videbit ex opere hoc tuo insigni universus orbis literarius falsum esse (quod non </w:t>
      </w:r>
      <w:r w:rsidRPr="00164734">
        <w:rPr>
          <w:spacing w:val="-2"/>
        </w:rPr>
        <w:t>pridem quidam de Societate iuveni religionem nostram Benedictino-Bavaricam in</w:t>
      </w:r>
      <w:r w:rsidR="00E9492A" w:rsidRPr="00164734">
        <w:rPr>
          <w:spacing w:val="-2"/>
        </w:rPr>
        <w:softHyphen/>
      </w:r>
      <w:r w:rsidRPr="00164734">
        <w:rPr>
          <w:spacing w:val="-4"/>
        </w:rPr>
        <w:t>gredi meditanti in publica schola dixit, uti mihi aliquando haec ipsa audiens narravit</w:t>
      </w:r>
      <w:r w:rsidRPr="00164734">
        <w:t xml:space="preserve"> </w:t>
      </w:r>
      <w:r w:rsidRPr="00164734">
        <w:rPr>
          <w:spacing w:val="-4"/>
        </w:rPr>
        <w:t>vir ac praesul modo amplissimus)</w:t>
      </w:r>
      <w:r w:rsidRPr="00164734">
        <w:rPr>
          <w:spacing w:val="24"/>
        </w:rPr>
        <w:t xml:space="preserve"> Benedictinos esse tantum Domitianos </w:t>
      </w:r>
      <w:r w:rsidRPr="00164734">
        <w:rPr>
          <w:spacing w:val="30"/>
        </w:rPr>
        <w:t>muscarum singulis intento</w:t>
      </w:r>
      <w:r w:rsidRPr="00164734">
        <w:t>s</w:t>
      </w:r>
      <w:r w:rsidRPr="00164734">
        <w:rPr>
          <w:spacing w:val="30"/>
        </w:rPr>
        <w:t xml:space="preserve">, patrimonium Christi inutiliter </w:t>
      </w:r>
      <w:r w:rsidRPr="00164734">
        <w:rPr>
          <w:spacing w:val="28"/>
        </w:rPr>
        <w:t>abligurire</w:t>
      </w:r>
      <w:r w:rsidRPr="00164734">
        <w:rPr>
          <w:spacing w:val="4"/>
        </w:rPr>
        <w:t xml:space="preserve"> [</w:t>
      </w:r>
      <w:r w:rsidRPr="00164734">
        <w:rPr>
          <w:i/>
        </w:rPr>
        <w:t>si</w:t>
      </w:r>
      <w:r w:rsidRPr="00164734">
        <w:rPr>
          <w:i/>
          <w:spacing w:val="16"/>
        </w:rPr>
        <w:t>c</w:t>
      </w:r>
      <w:r w:rsidRPr="00164734">
        <w:t xml:space="preserve">] </w:t>
      </w:r>
      <w:r w:rsidRPr="00164734">
        <w:rPr>
          <w:spacing w:val="-4"/>
        </w:rPr>
        <w:t>etc.</w:t>
      </w:r>
      <w:r w:rsidRPr="00164734">
        <w:t xml:space="preserve"> </w:t>
      </w:r>
      <w:r w:rsidRPr="00164734">
        <w:rPr>
          <w:i/>
          <w:spacing w:val="16"/>
        </w:rPr>
        <w:t>&lt;</w:t>
      </w:r>
      <w:r w:rsidRPr="00164734">
        <w:rPr>
          <w:i/>
          <w:spacing w:val="6"/>
        </w:rPr>
        <w:t>2</w:t>
      </w:r>
      <w:r w:rsidRPr="00164734">
        <w:rPr>
          <w:i/>
        </w:rPr>
        <w:t>&gt;</w:t>
      </w:r>
      <w:r w:rsidRPr="00164734">
        <w:rPr>
          <w:spacing w:val="-4"/>
        </w:rPr>
        <w:t xml:space="preserve"> Ut autem iis dubiis, quae nuper in meo scriptorum</w:t>
      </w:r>
      <w:r w:rsidRPr="00164734">
        <w:t xml:space="preserve"> </w:t>
      </w:r>
      <w:r w:rsidRPr="00164734">
        <w:rPr>
          <w:spacing w:val="4"/>
        </w:rPr>
        <w:t>[</w:t>
      </w:r>
      <w:r w:rsidRPr="00164734">
        <w:rPr>
          <w:i/>
        </w:rPr>
        <w:t>2</w:t>
      </w:r>
      <w:r w:rsidRPr="00164734">
        <w:rPr>
          <w:i/>
          <w:spacing w:val="16"/>
        </w:rPr>
        <w:t>r</w:t>
      </w:r>
      <w:r w:rsidRPr="00164734">
        <w:t xml:space="preserve">] </w:t>
      </w:r>
      <w:r w:rsidRPr="00164734">
        <w:rPr>
          <w:spacing w:val="-4"/>
        </w:rPr>
        <w:t xml:space="preserve">capitularium nostrorum catalogo occurrerunt, pro posse meo satisfaciam, inprimis et </w:t>
      </w:r>
      <w:r w:rsidRPr="00164734">
        <w:rPr>
          <w:spacing w:val="-1"/>
        </w:rPr>
        <w:t>ante omnia sciat clarissima paternitas vestra me in ipso stati</w:t>
      </w:r>
      <w:r w:rsidRPr="00164734">
        <w:t>m</w:t>
      </w:r>
      <w:r w:rsidR="00E278CA" w:rsidRPr="00164734">
        <w:rPr>
          <w:rStyle w:val="Funotenzeichen"/>
        </w:rPr>
        <w:footnoteReference w:customMarkFollows="1" w:id="740"/>
        <w:t>e</w:t>
      </w:r>
      <w:r w:rsidRPr="00164734">
        <w:t xml:space="preserve"> </w:t>
      </w:r>
      <w:r w:rsidRPr="00164734">
        <w:rPr>
          <w:spacing w:val="-1"/>
        </w:rPr>
        <w:t>responsalium aditu</w:t>
      </w:r>
      <w:r w:rsidRPr="00164734">
        <w:t xml:space="preserve"> </w:t>
      </w:r>
      <w:r w:rsidRPr="00164734">
        <w:rPr>
          <w:spacing w:val="-1"/>
        </w:rPr>
        <w:t>quam maxime affligi bibliothecam nostram non esse in eo modo statu, quem sibi</w:t>
      </w:r>
      <w:r w:rsidRPr="00164734">
        <w:t xml:space="preserve"> forte paternitas vestra imaginatur. Septem iam pene elapsi sunt anni, ubi propter </w:t>
      </w:r>
      <w:r w:rsidRPr="00164734">
        <w:rPr>
          <w:spacing w:val="-4"/>
        </w:rPr>
        <w:t>ruinam iamiam ob vetustatem ei imminentem bibliotheca nostra solo adaequata est,</w:t>
      </w:r>
      <w:r w:rsidRPr="00164734">
        <w:t xml:space="preserve"> </w:t>
      </w:r>
      <w:r w:rsidRPr="00164734">
        <w:rPr>
          <w:spacing w:val="-3"/>
        </w:rPr>
        <w:t>et exceptis aliquibus nobilioribus manuscriptis a reverendissimo nostro ad abbatiam</w:t>
      </w:r>
      <w:r w:rsidRPr="00164734">
        <w:t xml:space="preserve"> </w:t>
      </w:r>
      <w:r w:rsidRPr="00164734">
        <w:rPr>
          <w:spacing w:val="-4"/>
        </w:rPr>
        <w:t>suam deportatis ac depositis omnes libri (ultra 2000 eran</w:t>
      </w:r>
      <w:r w:rsidRPr="00164734">
        <w:rPr>
          <w:spacing w:val="16"/>
        </w:rPr>
        <w:t>t</w:t>
      </w:r>
      <w:r w:rsidR="00E278CA" w:rsidRPr="00164734">
        <w:rPr>
          <w:rStyle w:val="Funotenzeichen"/>
        </w:rPr>
        <w:footnoteReference w:customMarkFollows="1" w:id="741"/>
        <w:t>f</w:t>
      </w:r>
      <w:r w:rsidRPr="00164734">
        <w:t xml:space="preserve">, </w:t>
      </w:r>
      <w:r w:rsidRPr="00164734">
        <w:rPr>
          <w:spacing w:val="-4"/>
        </w:rPr>
        <w:t>uti his diebus ex quibus</w:t>
      </w:r>
      <w:r w:rsidR="009C3A00" w:rsidRPr="00164734">
        <w:rPr>
          <w:spacing w:val="-4"/>
        </w:rPr>
        <w:softHyphen/>
        <w:t>dam</w:t>
      </w:r>
      <w:r w:rsidR="009C3A00" w:rsidRPr="00164734">
        <w:rPr>
          <w:spacing w:val="-8"/>
        </w:rPr>
        <w:t xml:space="preserve"> </w:t>
      </w:r>
      <w:r w:rsidR="009C3A00" w:rsidRPr="00164734">
        <w:rPr>
          <w:spacing w:val="-4"/>
        </w:rPr>
        <w:t>horum</w:t>
      </w:r>
      <w:r w:rsidR="009C3A00" w:rsidRPr="00164734">
        <w:rPr>
          <w:spacing w:val="-8"/>
        </w:rPr>
        <w:t xml:space="preserve"> </w:t>
      </w:r>
      <w:r w:rsidR="009C3A00" w:rsidRPr="00164734">
        <w:rPr>
          <w:spacing w:val="-4"/>
        </w:rPr>
        <w:t>latoribus</w:t>
      </w:r>
      <w:r w:rsidR="009C3A00" w:rsidRPr="00164734">
        <w:rPr>
          <w:spacing w:val="-8"/>
        </w:rPr>
        <w:t xml:space="preserve"> </w:t>
      </w:r>
      <w:r w:rsidR="009C3A00" w:rsidRPr="00164734">
        <w:rPr>
          <w:spacing w:val="-4"/>
        </w:rPr>
        <w:t>viris</w:t>
      </w:r>
      <w:r w:rsidR="009C3A00" w:rsidRPr="00164734">
        <w:rPr>
          <w:spacing w:val="-8"/>
        </w:rPr>
        <w:t xml:space="preserve"> </w:t>
      </w:r>
      <w:r w:rsidR="009C3A00" w:rsidRPr="00164734">
        <w:rPr>
          <w:spacing w:val="-4"/>
        </w:rPr>
        <w:t>religi</w:t>
      </w:r>
      <w:r w:rsidRPr="00164734">
        <w:rPr>
          <w:spacing w:val="-4"/>
        </w:rPr>
        <w:t>osis</w:t>
      </w:r>
      <w:r w:rsidRPr="00164734">
        <w:rPr>
          <w:spacing w:val="-8"/>
        </w:rPr>
        <w:t xml:space="preserve"> </w:t>
      </w:r>
      <w:r w:rsidRPr="00164734">
        <w:rPr>
          <w:spacing w:val="-4"/>
        </w:rPr>
        <w:t>intellexi)</w:t>
      </w:r>
      <w:r w:rsidRPr="00164734">
        <w:rPr>
          <w:spacing w:val="-8"/>
        </w:rPr>
        <w:t xml:space="preserve"> </w:t>
      </w:r>
      <w:r w:rsidRPr="00164734">
        <w:rPr>
          <w:spacing w:val="-4"/>
        </w:rPr>
        <w:t>turri</w:t>
      </w:r>
      <w:r w:rsidRPr="00164734">
        <w:rPr>
          <w:spacing w:val="-8"/>
        </w:rPr>
        <w:t xml:space="preserve"> </w:t>
      </w:r>
      <w:r w:rsidRPr="00164734">
        <w:rPr>
          <w:spacing w:val="-4"/>
        </w:rPr>
        <w:t>cuidam</w:t>
      </w:r>
      <w:r w:rsidRPr="00164734">
        <w:rPr>
          <w:spacing w:val="-8"/>
        </w:rPr>
        <w:t xml:space="preserve"> </w:t>
      </w:r>
      <w:r w:rsidRPr="00164734">
        <w:rPr>
          <w:spacing w:val="-4"/>
        </w:rPr>
        <w:t>in</w:t>
      </w:r>
      <w:r w:rsidRPr="00164734">
        <w:rPr>
          <w:spacing w:val="-8"/>
        </w:rPr>
        <w:t xml:space="preserve"> </w:t>
      </w:r>
      <w:r w:rsidRPr="00164734">
        <w:rPr>
          <w:spacing w:val="-4"/>
        </w:rPr>
        <w:t>horto</w:t>
      </w:r>
      <w:r w:rsidRPr="00164734">
        <w:rPr>
          <w:spacing w:val="-8"/>
        </w:rPr>
        <w:t xml:space="preserve"> </w:t>
      </w:r>
      <w:r w:rsidRPr="00164734">
        <w:rPr>
          <w:spacing w:val="-4"/>
        </w:rPr>
        <w:t>nostro</w:t>
      </w:r>
      <w:r w:rsidRPr="00164734">
        <w:rPr>
          <w:spacing w:val="-8"/>
        </w:rPr>
        <w:t xml:space="preserve"> </w:t>
      </w:r>
      <w:r w:rsidRPr="00164734">
        <w:rPr>
          <w:spacing w:val="-4"/>
        </w:rPr>
        <w:t>sitae</w:t>
      </w:r>
      <w:r w:rsidRPr="00164734">
        <w:rPr>
          <w:spacing w:val="-8"/>
        </w:rPr>
        <w:t xml:space="preserve"> </w:t>
      </w:r>
      <w:r w:rsidRPr="00164734">
        <w:rPr>
          <w:spacing w:val="-4"/>
        </w:rPr>
        <w:t>modo</w:t>
      </w:r>
      <w:r w:rsidRPr="00164734">
        <w:t xml:space="preserve"> </w:t>
      </w:r>
      <w:r w:rsidRPr="00164734">
        <w:rPr>
          <w:spacing w:val="-3"/>
        </w:rPr>
        <w:t>inclusi iacent exspectantes in dies redemptionem et lucem publicam proxime in bi</w:t>
      </w:r>
      <w:r w:rsidR="009C3A00" w:rsidRPr="00164734">
        <w:rPr>
          <w:spacing w:val="-3"/>
        </w:rPr>
        <w:softHyphen/>
      </w:r>
      <w:r w:rsidRPr="00164734">
        <w:rPr>
          <w:spacing w:val="-1"/>
        </w:rPr>
        <w:t xml:space="preserve">bliotheca nostra nova (cui artifices actiliter </w:t>
      </w:r>
      <w:r w:rsidRPr="00164734">
        <w:rPr>
          <w:spacing w:val="4"/>
        </w:rPr>
        <w:t>[</w:t>
      </w:r>
      <w:r w:rsidRPr="00164734">
        <w:rPr>
          <w:i/>
        </w:rPr>
        <w:t>si</w:t>
      </w:r>
      <w:r w:rsidRPr="00164734">
        <w:rPr>
          <w:i/>
          <w:spacing w:val="16"/>
        </w:rPr>
        <w:t>c</w:t>
      </w:r>
      <w:r w:rsidRPr="00164734">
        <w:t xml:space="preserve">] </w:t>
      </w:r>
      <w:r w:rsidRPr="00164734">
        <w:rPr>
          <w:spacing w:val="-1"/>
        </w:rPr>
        <w:t>ia</w:t>
      </w:r>
      <w:r w:rsidRPr="00164734">
        <w:rPr>
          <w:spacing w:val="10"/>
        </w:rPr>
        <w:t>m</w:t>
      </w:r>
      <w:r w:rsidR="00E278CA" w:rsidRPr="00164734">
        <w:rPr>
          <w:rStyle w:val="Funotenzeichen"/>
        </w:rPr>
        <w:footnoteReference w:customMarkFollows="1" w:id="742"/>
        <w:t>g</w:t>
      </w:r>
      <w:r w:rsidRPr="00164734">
        <w:t xml:space="preserve">, </w:t>
      </w:r>
      <w:r w:rsidRPr="00164734">
        <w:rPr>
          <w:spacing w:val="-1"/>
        </w:rPr>
        <w:t xml:space="preserve">specialiter scrinarii </w:t>
      </w:r>
      <w:r w:rsidRPr="00164734">
        <w:rPr>
          <w:spacing w:val="4"/>
        </w:rPr>
        <w:t>[</w:t>
      </w:r>
      <w:r w:rsidRPr="00164734">
        <w:rPr>
          <w:i/>
        </w:rPr>
        <w:t>si</w:t>
      </w:r>
      <w:r w:rsidRPr="00164734">
        <w:rPr>
          <w:i/>
          <w:spacing w:val="16"/>
        </w:rPr>
        <w:t>c</w:t>
      </w:r>
      <w:r w:rsidRPr="00164734">
        <w:t xml:space="preserve">], </w:t>
      </w:r>
      <w:r w:rsidRPr="00164734">
        <w:rPr>
          <w:spacing w:val="-1"/>
        </w:rPr>
        <w:t>in</w:t>
      </w:r>
      <w:r w:rsidR="009C3A00" w:rsidRPr="00164734">
        <w:rPr>
          <w:spacing w:val="-1"/>
        </w:rPr>
        <w:softHyphen/>
      </w:r>
      <w:r w:rsidRPr="00164734">
        <w:rPr>
          <w:spacing w:val="-3"/>
        </w:rPr>
        <w:t>sudant perficiendae). Et haec, pater colendissime, est unica et</w:t>
      </w:r>
      <w:r w:rsidRPr="00164734">
        <w:t xml:space="preserve"> </w:t>
      </w:r>
      <w:r w:rsidRPr="00164734">
        <w:rPr>
          <w:spacing w:val="4"/>
        </w:rPr>
        <w:t>[</w:t>
      </w:r>
      <w:r w:rsidRPr="00164734">
        <w:rPr>
          <w:i/>
        </w:rPr>
        <w:t>2</w:t>
      </w:r>
      <w:r w:rsidRPr="00164734">
        <w:rPr>
          <w:i/>
          <w:spacing w:val="16"/>
        </w:rPr>
        <w:t>v</w:t>
      </w:r>
      <w:r w:rsidRPr="00164734">
        <w:t>]</w:t>
      </w:r>
      <w:r w:rsidRPr="00164734">
        <w:rPr>
          <w:spacing w:val="-3"/>
        </w:rPr>
        <w:t xml:space="preserve"> praecipua causa,</w:t>
      </w:r>
      <w:r w:rsidRPr="00164734">
        <w:t xml:space="preserve"> </w:t>
      </w:r>
      <w:r w:rsidRPr="00164734">
        <w:rPr>
          <w:spacing w:val="-2"/>
        </w:rPr>
        <w:t>quod forte exactam ad omnia puncta et necessaria quaesita satisfactionem praestare</w:t>
      </w:r>
      <w:r w:rsidRPr="00164734">
        <w:t xml:space="preserve"> </w:t>
      </w:r>
      <w:r w:rsidRPr="00164734">
        <w:rPr>
          <w:spacing w:val="-4"/>
        </w:rPr>
        <w:t xml:space="preserve">nequeam; accepi quidem etsi difficillimo labore adhibito ex eo collecto librorum </w:t>
      </w:r>
      <w:r w:rsidR="00B95A8E" w:rsidRPr="00164734">
        <w:rPr>
          <w:spacing w:val="-4"/>
        </w:rPr>
        <w:t>cu</w:t>
      </w:r>
      <w:r w:rsidR="00B95A8E" w:rsidRPr="00164734">
        <w:rPr>
          <w:spacing w:val="-4"/>
        </w:rPr>
        <w:softHyphen/>
      </w:r>
      <w:r w:rsidR="00B95A8E" w:rsidRPr="00164734">
        <w:rPr>
          <w:spacing w:val="-3"/>
        </w:rPr>
        <w:t>mulo aliqua manuscri</w:t>
      </w:r>
      <w:r w:rsidRPr="00164734">
        <w:rPr>
          <w:spacing w:val="-3"/>
        </w:rPr>
        <w:t>pta, nec non aliqu</w:t>
      </w:r>
      <w:r w:rsidRPr="00164734">
        <w:rPr>
          <w:spacing w:val="10"/>
        </w:rPr>
        <w:t>a</w:t>
      </w:r>
      <w:r w:rsidR="00E278CA" w:rsidRPr="00164734">
        <w:rPr>
          <w:rStyle w:val="Funotenzeichen"/>
        </w:rPr>
        <w:footnoteReference w:customMarkFollows="1" w:id="743"/>
        <w:t>h</w:t>
      </w:r>
      <w:r w:rsidRPr="00164734">
        <w:t xml:space="preserve"> </w:t>
      </w:r>
      <w:r w:rsidRPr="00164734">
        <w:rPr>
          <w:spacing w:val="-3"/>
        </w:rPr>
        <w:t>a reverendissimo nostro domino domino</w:t>
      </w:r>
      <w:r w:rsidRPr="00164734">
        <w:rPr>
          <w:spacing w:val="-4"/>
        </w:rPr>
        <w:t xml:space="preserve"> </w:t>
      </w:r>
      <w:r w:rsidRPr="00164734">
        <w:rPr>
          <w:spacing w:val="-3"/>
        </w:rPr>
        <w:t>abbate, sed pauca et non omnia, ut optaveram; impossibilis enim erat ac frustraneus</w:t>
      </w:r>
      <w:r w:rsidRPr="00164734">
        <w:t xml:space="preserve"> </w:t>
      </w:r>
      <w:r w:rsidRPr="00164734">
        <w:rPr>
          <w:spacing w:val="-1"/>
        </w:rPr>
        <w:t>labor. Unde ergo saltem horum notitiam plurimam accepi? Potissime ex catalogo</w:t>
      </w:r>
      <w:r w:rsidRPr="00164734">
        <w:t xml:space="preserve"> </w:t>
      </w:r>
      <w:r w:rsidRPr="00164734">
        <w:rPr>
          <w:spacing w:val="-1"/>
        </w:rPr>
        <w:t>manuscriptorum nostrorum pro classe XV. antiquae bibliothecae nostrae olim ex</w:t>
      </w:r>
      <w:r w:rsidR="00B95A8E" w:rsidRPr="00164734">
        <w:rPr>
          <w:spacing w:val="-1"/>
        </w:rPr>
        <w:softHyphen/>
      </w:r>
      <w:r w:rsidRPr="00164734">
        <w:rPr>
          <w:spacing w:val="-3"/>
        </w:rPr>
        <w:t xml:space="preserve">actissime conscripto. </w:t>
      </w:r>
      <w:r w:rsidRPr="00164734">
        <w:rPr>
          <w:i/>
          <w:spacing w:val="16"/>
        </w:rPr>
        <w:t>&lt;</w:t>
      </w:r>
      <w:r w:rsidRPr="00164734">
        <w:rPr>
          <w:i/>
          <w:spacing w:val="6"/>
        </w:rPr>
        <w:t>3</w:t>
      </w:r>
      <w:r w:rsidRPr="00164734">
        <w:rPr>
          <w:i/>
        </w:rPr>
        <w:t>&gt;</w:t>
      </w:r>
      <w:r w:rsidRPr="00164734">
        <w:t xml:space="preserve"> </w:t>
      </w:r>
      <w:r w:rsidRPr="00164734">
        <w:rPr>
          <w:spacing w:val="-3"/>
        </w:rPr>
        <w:t>Joanni</w:t>
      </w:r>
      <w:r w:rsidRPr="00164734">
        <w:rPr>
          <w:spacing w:val="10"/>
        </w:rPr>
        <w:t>s</w:t>
      </w:r>
      <w:r w:rsidR="00E278CA" w:rsidRPr="00164734">
        <w:rPr>
          <w:rStyle w:val="Funotenzeichen"/>
        </w:rPr>
        <w:footnoteReference w:customMarkFollows="1" w:id="744"/>
        <w:t>i</w:t>
      </w:r>
      <w:r w:rsidRPr="00164734">
        <w:t xml:space="preserve"> </w:t>
      </w:r>
      <w:r w:rsidRPr="00164734">
        <w:rPr>
          <w:spacing w:val="-3"/>
        </w:rPr>
        <w:t xml:space="preserve">Keckii, Wolfgangi Sedelii et Udalrici de Landau </w:t>
      </w:r>
      <w:r w:rsidRPr="00164734">
        <w:t xml:space="preserve">plurima et caeterorum aliqua manuscripta opuscula et libros potissime in quarto </w:t>
      </w:r>
      <w:r w:rsidRPr="00164734">
        <w:rPr>
          <w:spacing w:val="-2"/>
        </w:rPr>
        <w:t>scriptos accepi, ex quibus etiam proxime aliquas praefationes e</w:t>
      </w:r>
      <w:r w:rsidRPr="00164734">
        <w:rPr>
          <w:spacing w:val="16"/>
        </w:rPr>
        <w:t>t</w:t>
      </w:r>
      <w:r w:rsidR="00E278CA" w:rsidRPr="00164734">
        <w:rPr>
          <w:rStyle w:val="Funotenzeichen"/>
        </w:rPr>
        <w:footnoteReference w:customMarkFollows="1" w:id="745"/>
        <w:t>j</w:t>
      </w:r>
      <w:r w:rsidRPr="00164734">
        <w:t xml:space="preserve"> </w:t>
      </w:r>
      <w:r w:rsidRPr="00164734">
        <w:rPr>
          <w:spacing w:val="-2"/>
        </w:rPr>
        <w:t>prologos a me de</w:t>
      </w:r>
      <w:r w:rsidR="00C07D44" w:rsidRPr="00164734">
        <w:rPr>
          <w:spacing w:val="-2"/>
        </w:rPr>
        <w:softHyphen/>
      </w:r>
      <w:r w:rsidRPr="00164734">
        <w:rPr>
          <w:spacing w:val="1"/>
        </w:rPr>
        <w:t>scribendos transmittam, quos specialiter ex Joanne Kekio, Sedelio, Bäging</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4"/>
        </w:rPr>
        <w:t>[</w:t>
      </w:r>
      <w:r w:rsidRPr="00164734">
        <w:rPr>
          <w:i/>
        </w:rPr>
        <w:t>3</w:t>
      </w:r>
      <w:r w:rsidRPr="00164734">
        <w:rPr>
          <w:i/>
          <w:spacing w:val="16"/>
        </w:rPr>
        <w:t>r</w:t>
      </w:r>
      <w:r w:rsidRPr="00164734">
        <w:t>]</w:t>
      </w:r>
      <w:r w:rsidR="00C07D44" w:rsidRPr="00164734">
        <w:rPr>
          <w:spacing w:val="-5"/>
        </w:rPr>
        <w:t xml:space="preserve"> </w:t>
      </w:r>
      <w:r w:rsidR="00C07D44" w:rsidRPr="00164734">
        <w:rPr>
          <w:spacing w:val="-4"/>
        </w:rPr>
        <w:t>Christi</w:t>
      </w:r>
      <w:r w:rsidRPr="00164734">
        <w:rPr>
          <w:spacing w:val="-4"/>
        </w:rPr>
        <w:t>ano</w:t>
      </w:r>
      <w:r w:rsidRPr="00164734">
        <w:rPr>
          <w:spacing w:val="-5"/>
        </w:rPr>
        <w:t xml:space="preserve"> </w:t>
      </w:r>
      <w:r w:rsidRPr="00164734">
        <w:rPr>
          <w:spacing w:val="-4"/>
        </w:rPr>
        <w:t>Tessenbacher</w:t>
      </w:r>
      <w:r w:rsidRPr="00164734">
        <w:rPr>
          <w:spacing w:val="-5"/>
        </w:rPr>
        <w:t xml:space="preserve"> </w:t>
      </w:r>
      <w:r w:rsidRPr="00164734">
        <w:rPr>
          <w:spacing w:val="-4"/>
        </w:rPr>
        <w:t>desumpsi;</w:t>
      </w:r>
      <w:r w:rsidRPr="00164734">
        <w:rPr>
          <w:spacing w:val="-5"/>
        </w:rPr>
        <w:t xml:space="preserve"> </w:t>
      </w:r>
      <w:r w:rsidRPr="00164734">
        <w:rPr>
          <w:spacing w:val="-4"/>
        </w:rPr>
        <w:t>in</w:t>
      </w:r>
      <w:r w:rsidRPr="00164734">
        <w:rPr>
          <w:spacing w:val="-5"/>
        </w:rPr>
        <w:t xml:space="preserve"> </w:t>
      </w:r>
      <w:r w:rsidRPr="00164734">
        <w:rPr>
          <w:spacing w:val="-4"/>
        </w:rPr>
        <w:t>Udalrico</w:t>
      </w:r>
      <w:r w:rsidRPr="00164734">
        <w:rPr>
          <w:spacing w:val="-5"/>
        </w:rPr>
        <w:t xml:space="preserve"> </w:t>
      </w:r>
      <w:r w:rsidRPr="00164734">
        <w:rPr>
          <w:spacing w:val="-4"/>
        </w:rPr>
        <w:t>de</w:t>
      </w:r>
      <w:r w:rsidRPr="00164734">
        <w:rPr>
          <w:spacing w:val="-5"/>
        </w:rPr>
        <w:t xml:space="preserve"> </w:t>
      </w:r>
      <w:r w:rsidRPr="00164734">
        <w:rPr>
          <w:spacing w:val="-4"/>
        </w:rPr>
        <w:t>Landau</w:t>
      </w:r>
      <w:r w:rsidRPr="00164734">
        <w:rPr>
          <w:spacing w:val="-5"/>
        </w:rPr>
        <w:t xml:space="preserve"> </w:t>
      </w:r>
      <w:r w:rsidRPr="00164734">
        <w:rPr>
          <w:spacing w:val="-4"/>
        </w:rPr>
        <w:t>nil</w:t>
      </w:r>
      <w:r w:rsidRPr="00164734">
        <w:rPr>
          <w:spacing w:val="-5"/>
        </w:rPr>
        <w:t xml:space="preserve"> </w:t>
      </w:r>
      <w:r w:rsidRPr="00164734">
        <w:rPr>
          <w:spacing w:val="-4"/>
        </w:rPr>
        <w:t>simile</w:t>
      </w:r>
      <w:r w:rsidRPr="00164734">
        <w:rPr>
          <w:spacing w:val="-5"/>
        </w:rPr>
        <w:t xml:space="preserve"> </w:t>
      </w:r>
      <w:r w:rsidRPr="00164734">
        <w:rPr>
          <w:spacing w:val="-4"/>
        </w:rPr>
        <w:t>vidi;</w:t>
      </w:r>
      <w:r w:rsidRPr="00164734">
        <w:rPr>
          <w:spacing w:val="-5"/>
        </w:rPr>
        <w:t xml:space="preserve"> </w:t>
      </w:r>
      <w:r w:rsidRPr="00164734">
        <w:rPr>
          <w:spacing w:val="-4"/>
        </w:rPr>
        <w:t>caete</w:t>
      </w:r>
      <w:r w:rsidR="00C07D44" w:rsidRPr="00164734">
        <w:rPr>
          <w:spacing w:val="-4"/>
        </w:rPr>
        <w:softHyphen/>
      </w:r>
      <w:r w:rsidRPr="00164734">
        <w:rPr>
          <w:spacing w:val="-2"/>
        </w:rPr>
        <w:t xml:space="preserve">rorum praefationibus interim numero notatis proxime inserviam. </w:t>
      </w:r>
      <w:r w:rsidRPr="00164734">
        <w:rPr>
          <w:i/>
          <w:spacing w:val="10"/>
        </w:rPr>
        <w:t>&lt;4</w:t>
      </w:r>
      <w:r w:rsidRPr="00164734">
        <w:rPr>
          <w:i/>
        </w:rPr>
        <w:t>&gt;</w:t>
      </w:r>
      <w:r w:rsidRPr="00164734">
        <w:t xml:space="preserve"> </w:t>
      </w:r>
      <w:r w:rsidRPr="00164734">
        <w:rPr>
          <w:spacing w:val="-2"/>
        </w:rPr>
        <w:t xml:space="preserve">Nobilissimi </w:t>
      </w:r>
      <w:r w:rsidRPr="00164734">
        <w:rPr>
          <w:spacing w:val="-4"/>
        </w:rPr>
        <w:t>viri Joannis Kekii (cuius praefationem in Expositionem in sacram Regulam quinque</w:t>
      </w:r>
      <w:r w:rsidRPr="00164734">
        <w:t xml:space="preserve"> </w:t>
      </w:r>
      <w:r w:rsidRPr="00164734">
        <w:rPr>
          <w:spacing w:val="-2"/>
        </w:rPr>
        <w:t>foliis maioribus constantem propter scripturae antiquitatem et difficultatem lectio</w:t>
      </w:r>
      <w:r w:rsidR="001F2D57" w:rsidRPr="00164734">
        <w:rPr>
          <w:spacing w:val="-2"/>
        </w:rPr>
        <w:softHyphen/>
      </w:r>
      <w:r w:rsidRPr="00164734">
        <w:t>ni</w:t>
      </w:r>
      <w:r w:rsidRPr="00164734">
        <w:rPr>
          <w:spacing w:val="10"/>
        </w:rPr>
        <w:t>s</w:t>
      </w:r>
      <w:r w:rsidR="0061287E" w:rsidRPr="00164734">
        <w:rPr>
          <w:rStyle w:val="Funotenzeichen"/>
        </w:rPr>
        <w:footnoteReference w:customMarkFollows="1" w:id="746"/>
        <w:t>k</w:t>
      </w:r>
      <w:r w:rsidRPr="00164734">
        <w:t xml:space="preserve"> describere quis poterit? Habet eam clarissima paternitas vestra in bibliotheca </w:t>
      </w:r>
      <w:r w:rsidRPr="00164734">
        <w:rPr>
          <w:spacing w:val="-4"/>
        </w:rPr>
        <w:t>Scotorum Viennae, certe no</w:t>
      </w:r>
      <w:r w:rsidRPr="00164734">
        <w:rPr>
          <w:spacing w:val="6"/>
        </w:rPr>
        <w:t>n</w:t>
      </w:r>
      <w:r w:rsidR="001F2D57" w:rsidRPr="00164734">
        <w:rPr>
          <w:rStyle w:val="Funotenzeichen"/>
        </w:rPr>
        <w:footnoteReference w:customMarkFollows="1" w:id="747"/>
        <w:t>l</w:t>
      </w:r>
      <w:r w:rsidRPr="00164734">
        <w:t xml:space="preserve"> </w:t>
      </w:r>
      <w:r w:rsidRPr="00164734">
        <w:rPr>
          <w:spacing w:val="-4"/>
        </w:rPr>
        <w:t xml:space="preserve">contemnendam propter insignem laudem sanctissimo </w:t>
      </w:r>
      <w:r w:rsidRPr="00164734">
        <w:rPr>
          <w:spacing w:val="-3"/>
        </w:rPr>
        <w:t>patri nostro in ea datam) Sermones aeque insignes hic impressos transmitto; dignis</w:t>
      </w:r>
      <w:r w:rsidR="001F2D57" w:rsidRPr="00164734">
        <w:rPr>
          <w:spacing w:val="-3"/>
        </w:rPr>
        <w:softHyphen/>
      </w:r>
      <w:r w:rsidRPr="00164734">
        <w:rPr>
          <w:spacing w:val="-3"/>
        </w:rPr>
        <w:t>simi utique essent, ut orbi literario per novum typum palam fierent. Videbit ex hoc,</w:t>
      </w:r>
      <w:r w:rsidRPr="00164734">
        <w:t xml:space="preserve"> </w:t>
      </w:r>
      <w:r w:rsidRPr="00164734">
        <w:rPr>
          <w:spacing w:val="-1"/>
        </w:rPr>
        <w:t xml:space="preserve">quantus vir Kekius hic noster fuerit. </w:t>
      </w:r>
      <w:r w:rsidRPr="00164734">
        <w:rPr>
          <w:i/>
          <w:spacing w:val="16"/>
        </w:rPr>
        <w:t>&lt;</w:t>
      </w:r>
      <w:r w:rsidRPr="00164734">
        <w:rPr>
          <w:i/>
          <w:spacing w:val="6"/>
        </w:rPr>
        <w:t>5</w:t>
      </w:r>
      <w:r w:rsidRPr="00164734">
        <w:rPr>
          <w:i/>
        </w:rPr>
        <w:t>&gt;</w:t>
      </w:r>
      <w:r w:rsidRPr="00164734">
        <w:rPr>
          <w:spacing w:val="-1"/>
        </w:rPr>
        <w:t xml:space="preserve"> Caeterum sub fide sacerdotali confirmo </w:t>
      </w:r>
      <w:r w:rsidRPr="00164734">
        <w:rPr>
          <w:spacing w:val="-2"/>
        </w:rPr>
        <w:t>non solum Joannis Keckii, Sedelii, Udalrici de Landau, sed et caeterorum omnium</w:t>
      </w:r>
      <w:r w:rsidRPr="00164734">
        <w:t xml:space="preserve"> </w:t>
      </w:r>
      <w:r w:rsidRPr="00164734">
        <w:rPr>
          <w:spacing w:val="-1"/>
        </w:rPr>
        <w:t>a me citatorum authorum operum omnium manuscripta ac manu propria exarata</w:t>
      </w:r>
      <w:r w:rsidRPr="00164734">
        <w:t xml:space="preserve"> </w:t>
      </w:r>
      <w:r w:rsidRPr="00164734">
        <w:rPr>
          <w:spacing w:val="-2"/>
        </w:rPr>
        <w:t>apud nos extare et quidem foetus proprios eoru</w:t>
      </w:r>
      <w:r w:rsidRPr="00164734">
        <w:rPr>
          <w:spacing w:val="6"/>
        </w:rPr>
        <w:t>m</w:t>
      </w:r>
      <w:r w:rsidR="001F2D57" w:rsidRPr="00164734">
        <w:rPr>
          <w:rStyle w:val="Funotenzeichen"/>
        </w:rPr>
        <w:footnoteReference w:customMarkFollows="1" w:id="748"/>
        <w:t>m</w:t>
      </w:r>
      <w:r w:rsidRPr="00164734">
        <w:t xml:space="preserve">. </w:t>
      </w:r>
      <w:r w:rsidRPr="00164734">
        <w:rPr>
          <w:spacing w:val="-2"/>
        </w:rPr>
        <w:t>Miror ego studium et laborem</w:t>
      </w:r>
      <w:r w:rsidRPr="00164734">
        <w:t xml:space="preserve"> </w:t>
      </w:r>
      <w:r w:rsidRPr="00164734">
        <w:rPr>
          <w:spacing w:val="-1"/>
        </w:rPr>
        <w:t xml:space="preserve">horum </w:t>
      </w:r>
      <w:r w:rsidRPr="00164734">
        <w:rPr>
          <w:spacing w:val="4"/>
        </w:rPr>
        <w:t>[</w:t>
      </w:r>
      <w:r w:rsidRPr="00164734">
        <w:rPr>
          <w:i/>
        </w:rPr>
        <w:t>3</w:t>
      </w:r>
      <w:r w:rsidRPr="00164734">
        <w:rPr>
          <w:i/>
          <w:spacing w:val="16"/>
        </w:rPr>
        <w:t>v</w:t>
      </w:r>
      <w:r w:rsidRPr="00164734">
        <w:t>]</w:t>
      </w:r>
      <w:r w:rsidRPr="00164734">
        <w:rPr>
          <w:spacing w:val="-1"/>
        </w:rPr>
        <w:t xml:space="preserve"> virorum illustrium, laborem ac industriam specialiter Joannis Keckii, </w:t>
      </w:r>
      <w:r w:rsidRPr="00164734">
        <w:rPr>
          <w:spacing w:val="1"/>
        </w:rPr>
        <w:t>Sedelii et Udalrici de Landau, quorum potissima manuscripta perlustrare licuit,</w:t>
      </w:r>
      <w:r w:rsidRPr="00164734">
        <w:t xml:space="preserve"> </w:t>
      </w:r>
      <w:r w:rsidRPr="00164734">
        <w:rPr>
          <w:spacing w:val="2"/>
        </w:rPr>
        <w:t>plurimis tamen ex solo catalogo notis. Et hinc etiam summopere doleo nec me</w:t>
      </w:r>
      <w:r w:rsidRPr="00164734">
        <w:t xml:space="preserve"> ne </w:t>
      </w:r>
      <w:r w:rsidRPr="00164734">
        <w:rPr>
          <w:spacing w:val="4"/>
        </w:rPr>
        <w:t>[</w:t>
      </w:r>
      <w:r w:rsidRPr="00164734">
        <w:rPr>
          <w:i/>
        </w:rPr>
        <w:t>si</w:t>
      </w:r>
      <w:r w:rsidRPr="00164734">
        <w:rPr>
          <w:i/>
          <w:spacing w:val="16"/>
        </w:rPr>
        <w:t>c</w:t>
      </w:r>
      <w:r w:rsidRPr="00164734">
        <w:t xml:space="preserve">] meorum dilectissimorum confratrum ullum tali modo in notitiam venire </w:t>
      </w:r>
      <w:r w:rsidRPr="00164734">
        <w:rPr>
          <w:spacing w:val="-2"/>
        </w:rPr>
        <w:t>posse illorum operum et opusculorum a Benedictinis in Germania olim editorum,</w:t>
      </w:r>
      <w:r w:rsidRPr="00164734">
        <w:t xml:space="preserve"> </w:t>
      </w:r>
      <w:r w:rsidRPr="00164734">
        <w:rPr>
          <w:spacing w:val="-4"/>
        </w:rPr>
        <w:t>quorum</w:t>
      </w:r>
      <w:r w:rsidRPr="00164734">
        <w:rPr>
          <w:spacing w:val="-8"/>
        </w:rPr>
        <w:t xml:space="preserve"> </w:t>
      </w:r>
      <w:r w:rsidRPr="00164734">
        <w:rPr>
          <w:spacing w:val="-4"/>
        </w:rPr>
        <w:t>utique</w:t>
      </w:r>
      <w:r w:rsidRPr="00164734">
        <w:rPr>
          <w:spacing w:val="-8"/>
        </w:rPr>
        <w:t xml:space="preserve"> </w:t>
      </w:r>
      <w:r w:rsidR="004C6343" w:rsidRPr="00164734">
        <w:rPr>
          <w:spacing w:val="-4"/>
        </w:rPr>
        <w:t>i</w:t>
      </w:r>
      <w:r w:rsidRPr="00164734">
        <w:rPr>
          <w:spacing w:val="-4"/>
        </w:rPr>
        <w:t>n</w:t>
      </w:r>
      <w:r w:rsidRPr="00164734">
        <w:rPr>
          <w:spacing w:val="-8"/>
        </w:rPr>
        <w:t xml:space="preserve"> </w:t>
      </w:r>
      <w:r w:rsidRPr="00164734">
        <w:rPr>
          <w:spacing w:val="-4"/>
        </w:rPr>
        <w:t>bibliotheca</w:t>
      </w:r>
      <w:r w:rsidRPr="00164734">
        <w:rPr>
          <w:spacing w:val="-8"/>
        </w:rPr>
        <w:t xml:space="preserve"> </w:t>
      </w:r>
      <w:r w:rsidRPr="00164734">
        <w:rPr>
          <w:spacing w:val="-4"/>
        </w:rPr>
        <w:t>nostra</w:t>
      </w:r>
      <w:r w:rsidRPr="00164734">
        <w:rPr>
          <w:spacing w:val="-8"/>
        </w:rPr>
        <w:t xml:space="preserve"> </w:t>
      </w:r>
      <w:r w:rsidRPr="00164734">
        <w:rPr>
          <w:spacing w:val="-4"/>
        </w:rPr>
        <w:t>maxima</w:t>
      </w:r>
      <w:r w:rsidRPr="00164734">
        <w:rPr>
          <w:spacing w:val="-8"/>
        </w:rPr>
        <w:t xml:space="preserve"> </w:t>
      </w:r>
      <w:r w:rsidRPr="00164734">
        <w:rPr>
          <w:spacing w:val="-4"/>
        </w:rPr>
        <w:t>copia</w:t>
      </w:r>
      <w:r w:rsidRPr="00164734">
        <w:rPr>
          <w:spacing w:val="-8"/>
        </w:rPr>
        <w:t xml:space="preserve"> </w:t>
      </w:r>
      <w:r w:rsidRPr="00164734">
        <w:rPr>
          <w:spacing w:val="-4"/>
        </w:rPr>
        <w:t>erit.</w:t>
      </w:r>
      <w:r w:rsidRPr="00164734">
        <w:rPr>
          <w:spacing w:val="-8"/>
        </w:rPr>
        <w:t xml:space="preserve"> </w:t>
      </w:r>
      <w:r w:rsidRPr="00164734">
        <w:rPr>
          <w:spacing w:val="-4"/>
        </w:rPr>
        <w:t>Certe</w:t>
      </w:r>
      <w:r w:rsidRPr="00164734">
        <w:rPr>
          <w:spacing w:val="-8"/>
        </w:rPr>
        <w:t xml:space="preserve"> </w:t>
      </w:r>
      <w:r w:rsidRPr="00164734">
        <w:rPr>
          <w:spacing w:val="-4"/>
        </w:rPr>
        <w:t>non</w:t>
      </w:r>
      <w:r w:rsidRPr="00164734">
        <w:rPr>
          <w:spacing w:val="-8"/>
        </w:rPr>
        <w:t xml:space="preserve"> </w:t>
      </w:r>
      <w:r w:rsidRPr="00164734">
        <w:rPr>
          <w:spacing w:val="-4"/>
        </w:rPr>
        <w:t>deesset</w:t>
      </w:r>
      <w:r w:rsidRPr="00164734">
        <w:rPr>
          <w:spacing w:val="-8"/>
        </w:rPr>
        <w:t xml:space="preserve"> </w:t>
      </w:r>
      <w:r w:rsidRPr="00164734">
        <w:rPr>
          <w:spacing w:val="-4"/>
        </w:rPr>
        <w:t>Alphon</w:t>
      </w:r>
      <w:r w:rsidR="004C6343" w:rsidRPr="00164734">
        <w:rPr>
          <w:spacing w:val="-4"/>
        </w:rPr>
        <w:t xml:space="preserve">sus </w:t>
      </w:r>
      <w:r w:rsidR="004C6343" w:rsidRPr="00164734">
        <w:rPr>
          <w:spacing w:val="-1"/>
        </w:rPr>
        <w:t>etiam ad mi</w:t>
      </w:r>
      <w:r w:rsidRPr="00164734">
        <w:rPr>
          <w:spacing w:val="-1"/>
        </w:rPr>
        <w:t>ttendum horum exactum iuxta petionem</w:t>
      </w:r>
      <w:r w:rsidRPr="00164734">
        <w:rPr>
          <w:spacing w:val="-4"/>
        </w:rPr>
        <w:t xml:space="preserve"> </w:t>
      </w:r>
      <w:r w:rsidRPr="00164734">
        <w:rPr>
          <w:spacing w:val="4"/>
        </w:rPr>
        <w:t>[</w:t>
      </w:r>
      <w:r w:rsidRPr="00164734">
        <w:rPr>
          <w:i/>
        </w:rPr>
        <w:t>si</w:t>
      </w:r>
      <w:r w:rsidRPr="00164734">
        <w:rPr>
          <w:i/>
          <w:spacing w:val="16"/>
        </w:rPr>
        <w:t>c</w:t>
      </w:r>
      <w:r w:rsidRPr="00164734">
        <w:t>]</w:t>
      </w:r>
      <w:r w:rsidR="001F2D57" w:rsidRPr="00164734">
        <w:rPr>
          <w:rStyle w:val="Funotenzeichen"/>
        </w:rPr>
        <w:footnoteReference w:customMarkFollows="1" w:id="749"/>
        <w:t>n</w:t>
      </w:r>
      <w:r w:rsidRPr="00164734">
        <w:t xml:space="preserve"> </w:t>
      </w:r>
      <w:r w:rsidRPr="00164734">
        <w:rPr>
          <w:spacing w:val="-1"/>
        </w:rPr>
        <w:t>catalogum, dummodo</w:t>
      </w:r>
      <w:r w:rsidRPr="00164734">
        <w:rPr>
          <w:spacing w:val="-4"/>
        </w:rPr>
        <w:t xml:space="preserve"> </w:t>
      </w:r>
      <w:r w:rsidRPr="00164734">
        <w:rPr>
          <w:spacing w:val="-2"/>
        </w:rPr>
        <w:t>possibilis esset hic labor. Praestarem libentissime etiam in hoc debitum meum ob</w:t>
      </w:r>
      <w:r w:rsidR="004C6343" w:rsidRPr="00164734">
        <w:rPr>
          <w:spacing w:val="-2"/>
        </w:rPr>
        <w:softHyphen/>
      </w:r>
      <w:r w:rsidRPr="00164734">
        <w:rPr>
          <w:spacing w:val="-4"/>
        </w:rPr>
        <w:t>sequium</w:t>
      </w:r>
      <w:r w:rsidRPr="00164734">
        <w:rPr>
          <w:spacing w:val="-5"/>
        </w:rPr>
        <w:t xml:space="preserve"> </w:t>
      </w:r>
      <w:r w:rsidRPr="00164734">
        <w:rPr>
          <w:spacing w:val="-4"/>
        </w:rPr>
        <w:t>et</w:t>
      </w:r>
      <w:r w:rsidRPr="00164734">
        <w:rPr>
          <w:spacing w:val="-5"/>
        </w:rPr>
        <w:t xml:space="preserve"> </w:t>
      </w:r>
      <w:r w:rsidRPr="00164734">
        <w:rPr>
          <w:spacing w:val="-4"/>
        </w:rPr>
        <w:t>ad</w:t>
      </w:r>
      <w:r w:rsidRPr="00164734">
        <w:rPr>
          <w:spacing w:val="-5"/>
        </w:rPr>
        <w:t xml:space="preserve"> </w:t>
      </w:r>
      <w:r w:rsidRPr="00164734">
        <w:rPr>
          <w:spacing w:val="-4"/>
        </w:rPr>
        <w:t>omnia</w:t>
      </w:r>
      <w:r w:rsidRPr="00164734">
        <w:rPr>
          <w:spacing w:val="-5"/>
        </w:rPr>
        <w:t xml:space="preserve"> </w:t>
      </w:r>
      <w:r w:rsidRPr="00164734">
        <w:rPr>
          <w:spacing w:val="-4"/>
        </w:rPr>
        <w:t>paratissimum</w:t>
      </w:r>
      <w:r w:rsidRPr="00164734">
        <w:rPr>
          <w:spacing w:val="-5"/>
        </w:rPr>
        <w:t xml:space="preserve"> </w:t>
      </w:r>
      <w:r w:rsidR="004C6343" w:rsidRPr="00164734">
        <w:rPr>
          <w:spacing w:val="-4"/>
        </w:rPr>
        <w:t>servi</w:t>
      </w:r>
      <w:r w:rsidRPr="00164734">
        <w:rPr>
          <w:spacing w:val="-4"/>
        </w:rPr>
        <w:t>tium.</w:t>
      </w:r>
      <w:r w:rsidRPr="00164734">
        <w:rPr>
          <w:spacing w:val="-5"/>
        </w:rPr>
        <w:t xml:space="preserve"> </w:t>
      </w:r>
      <w:r w:rsidRPr="00164734">
        <w:rPr>
          <w:spacing w:val="-4"/>
        </w:rPr>
        <w:t>Utinam</w:t>
      </w:r>
      <w:r w:rsidRPr="00164734">
        <w:rPr>
          <w:spacing w:val="-5"/>
        </w:rPr>
        <w:t xml:space="preserve"> </w:t>
      </w:r>
      <w:r w:rsidRPr="00164734">
        <w:rPr>
          <w:spacing w:val="-4"/>
        </w:rPr>
        <w:t>bibliotheca</w:t>
      </w:r>
      <w:r w:rsidRPr="00164734">
        <w:rPr>
          <w:spacing w:val="-5"/>
        </w:rPr>
        <w:t xml:space="preserve"> </w:t>
      </w:r>
      <w:r w:rsidRPr="00164734">
        <w:rPr>
          <w:spacing w:val="-4"/>
        </w:rPr>
        <w:t>nostra</w:t>
      </w:r>
      <w:r w:rsidRPr="00164734">
        <w:rPr>
          <w:spacing w:val="-5"/>
        </w:rPr>
        <w:t xml:space="preserve"> </w:t>
      </w:r>
      <w:r w:rsidRPr="00164734">
        <w:rPr>
          <w:spacing w:val="-4"/>
        </w:rPr>
        <w:t>in</w:t>
      </w:r>
      <w:r w:rsidRPr="00164734">
        <w:rPr>
          <w:spacing w:val="-5"/>
        </w:rPr>
        <w:t xml:space="preserve"> </w:t>
      </w:r>
      <w:r w:rsidRPr="00164734">
        <w:rPr>
          <w:spacing w:val="-4"/>
        </w:rPr>
        <w:t>ordinem</w:t>
      </w:r>
      <w:r w:rsidRPr="00164734">
        <w:t xml:space="preserve"> </w:t>
      </w:r>
      <w:r w:rsidRPr="00164734">
        <w:rPr>
          <w:spacing w:val="-1"/>
        </w:rPr>
        <w:t>redacta esset!</w:t>
      </w:r>
      <w:r w:rsidRPr="00164734">
        <w:t xml:space="preserve"> </w:t>
      </w:r>
      <w:r w:rsidRPr="00164734">
        <w:rPr>
          <w:i/>
          <w:spacing w:val="10"/>
        </w:rPr>
        <w:t>&lt;6</w:t>
      </w:r>
      <w:r w:rsidRPr="00164734">
        <w:rPr>
          <w:i/>
        </w:rPr>
        <w:t>&gt;</w:t>
      </w:r>
      <w:r w:rsidRPr="00164734">
        <w:rPr>
          <w:spacing w:val="-1"/>
        </w:rPr>
        <w:t xml:space="preserve"> Certe non deficit librorum a quolibet nostrum conscriptus nu</w:t>
      </w:r>
      <w:r w:rsidR="00526D60" w:rsidRPr="00164734">
        <w:rPr>
          <w:spacing w:val="-1"/>
        </w:rPr>
        <w:softHyphen/>
      </w:r>
      <w:r w:rsidRPr="00164734">
        <w:rPr>
          <w:spacing w:val="2"/>
        </w:rPr>
        <w:t>merus,</w:t>
      </w:r>
      <w:r w:rsidRPr="00164734">
        <w:t xml:space="preserve"> </w:t>
      </w:r>
      <w:r w:rsidRPr="00164734">
        <w:rPr>
          <w:spacing w:val="4"/>
        </w:rPr>
        <w:t>[</w:t>
      </w:r>
      <w:r w:rsidRPr="00164734">
        <w:rPr>
          <w:i/>
        </w:rPr>
        <w:t>4</w:t>
      </w:r>
      <w:r w:rsidRPr="00164734">
        <w:rPr>
          <w:i/>
          <w:spacing w:val="16"/>
        </w:rPr>
        <w:t>r</w:t>
      </w:r>
      <w:r w:rsidRPr="00164734">
        <w:t xml:space="preserve">] </w:t>
      </w:r>
      <w:r w:rsidRPr="00164734">
        <w:rPr>
          <w:spacing w:val="2"/>
        </w:rPr>
        <w:t>quem nuper annotavi, sed ex hoc fine specificam cuiuscunque libri</w:t>
      </w:r>
      <w:r w:rsidRPr="00164734">
        <w:t xml:space="preserve"> </w:t>
      </w:r>
      <w:r w:rsidRPr="00164734">
        <w:rPr>
          <w:spacing w:val="-3"/>
        </w:rPr>
        <w:t>contentorum materiam exscribere impossibile fuit, etsi</w:t>
      </w:r>
      <w:r w:rsidR="00F772C9" w:rsidRPr="00164734">
        <w:rPr>
          <w:spacing w:val="-3"/>
        </w:rPr>
        <w:t>,</w:t>
      </w:r>
      <w:r w:rsidRPr="00164734">
        <w:rPr>
          <w:spacing w:val="-3"/>
        </w:rPr>
        <w:t xml:space="preserve"> quantum potui</w:t>
      </w:r>
      <w:r w:rsidR="00F772C9" w:rsidRPr="00164734">
        <w:rPr>
          <w:spacing w:val="-3"/>
        </w:rPr>
        <w:t>,</w:t>
      </w:r>
      <w:r w:rsidRPr="00164734">
        <w:rPr>
          <w:spacing w:val="-3"/>
        </w:rPr>
        <w:t xml:space="preserve"> eam exspli</w:t>
      </w:r>
      <w:r w:rsidR="00F772C9" w:rsidRPr="00164734">
        <w:rPr>
          <w:spacing w:val="-3"/>
        </w:rPr>
        <w:softHyphen/>
      </w:r>
      <w:r w:rsidRPr="00164734">
        <w:rPr>
          <w:spacing w:val="-3"/>
        </w:rPr>
        <w:t>carim</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3"/>
        </w:rPr>
        <w:t xml:space="preserve">saltem generalem in catalogo (si librum ipsum non habui) contentam et </w:t>
      </w:r>
      <w:r w:rsidRPr="00164734">
        <w:rPr>
          <w:spacing w:val="1"/>
        </w:rPr>
        <w:t>praesignatam, qui etiam saepius de una generali materia plures libros ab authore</w:t>
      </w:r>
      <w:r w:rsidRPr="00164734">
        <w:t xml:space="preserve"> </w:t>
      </w:r>
      <w:r w:rsidRPr="00164734">
        <w:rPr>
          <w:spacing w:val="-2"/>
        </w:rPr>
        <w:t>scriptos exhibet. Exempli gratia in Udalrico de Landau catalogus manuscriptorum</w:t>
      </w:r>
      <w:r w:rsidRPr="00164734">
        <w:t xml:space="preserve"> </w:t>
      </w:r>
      <w:r w:rsidRPr="00164734">
        <w:rPr>
          <w:spacing w:val="1"/>
        </w:rPr>
        <w:t>nostrorum classis XV. litera V. haec formalia habet et incipit:</w:t>
      </w:r>
      <w:r w:rsidRPr="00164734">
        <w:rPr>
          <w:spacing w:val="34"/>
        </w:rPr>
        <w:t xml:space="preserve"> Udalricus de</w:t>
      </w:r>
      <w:r w:rsidRPr="00164734">
        <w:rPr>
          <w:spacing w:val="30"/>
        </w:rPr>
        <w:t xml:space="preserve"> </w:t>
      </w:r>
      <w:r w:rsidRPr="00164734">
        <w:rPr>
          <w:spacing w:val="26"/>
        </w:rPr>
        <w:t>Landau olim prior nostrae congregationi</w:t>
      </w:r>
      <w:r w:rsidRPr="00164734">
        <w:t>s</w:t>
      </w:r>
      <w:r w:rsidRPr="00164734">
        <w:rPr>
          <w:spacing w:val="26"/>
        </w:rPr>
        <w:t>. Tractatus de disc</w:t>
      </w:r>
      <w:r w:rsidRPr="00164734">
        <w:t>i</w:t>
      </w:r>
      <w:r w:rsidR="00F772C9" w:rsidRPr="00164734">
        <w:softHyphen/>
      </w:r>
      <w:r w:rsidRPr="00164734">
        <w:rPr>
          <w:spacing w:val="34"/>
        </w:rPr>
        <w:t>plina claustralium numero 52</w:t>
      </w:r>
      <w:r w:rsidRPr="00164734">
        <w:t>6</w:t>
      </w:r>
      <w:r w:rsidRPr="00164734">
        <w:rPr>
          <w:spacing w:val="30"/>
        </w:rPr>
        <w:t xml:space="preserve">. </w:t>
      </w:r>
      <w:r w:rsidRPr="00164734">
        <w:rPr>
          <w:spacing w:val="34"/>
        </w:rPr>
        <w:t>Tractatus de fonte salutis super Magnificat numero 61</w:t>
      </w:r>
      <w:r w:rsidRPr="00164734">
        <w:t>0</w:t>
      </w:r>
      <w:r w:rsidRPr="00164734">
        <w:rPr>
          <w:spacing w:val="30"/>
        </w:rPr>
        <w:t xml:space="preserve">. </w:t>
      </w:r>
      <w:r w:rsidRPr="00164734">
        <w:rPr>
          <w:spacing w:val="34"/>
        </w:rPr>
        <w:t>Sermones et collationes ad</w:t>
      </w:r>
      <w:r w:rsidRPr="00164734">
        <w:rPr>
          <w:spacing w:val="30"/>
        </w:rPr>
        <w:t xml:space="preserve"> </w:t>
      </w:r>
      <w:r w:rsidRPr="00164734">
        <w:rPr>
          <w:spacing w:val="24"/>
        </w:rPr>
        <w:t>fratres de tempore et sanctis numero 72</w:t>
      </w:r>
      <w:r w:rsidRPr="00164734">
        <w:t>2</w:t>
      </w:r>
      <w:r w:rsidRPr="00164734">
        <w:rPr>
          <w:spacing w:val="30"/>
        </w:rPr>
        <w:t xml:space="preserve">, </w:t>
      </w:r>
      <w:r w:rsidRPr="00164734">
        <w:rPr>
          <w:spacing w:val="24"/>
        </w:rPr>
        <w:t>numero 72</w:t>
      </w:r>
      <w:r w:rsidRPr="00164734">
        <w:t>3</w:t>
      </w:r>
      <w:r w:rsidRPr="00164734">
        <w:rPr>
          <w:spacing w:val="30"/>
        </w:rPr>
        <w:t xml:space="preserve">, </w:t>
      </w:r>
      <w:r w:rsidRPr="00164734">
        <w:rPr>
          <w:spacing w:val="24"/>
        </w:rPr>
        <w:t>numero 72</w:t>
      </w:r>
      <w:r w:rsidRPr="00164734">
        <w:t>4</w:t>
      </w:r>
      <w:r w:rsidRPr="00164734">
        <w:rPr>
          <w:spacing w:val="30"/>
        </w:rPr>
        <w:t xml:space="preserve">, </w:t>
      </w:r>
      <w:r w:rsidRPr="00164734">
        <w:rPr>
          <w:spacing w:val="24"/>
        </w:rPr>
        <w:t>numero 72</w:t>
      </w:r>
      <w:r w:rsidRPr="00164734">
        <w:t>5</w:t>
      </w:r>
      <w:r w:rsidRPr="00164734">
        <w:rPr>
          <w:spacing w:val="30"/>
        </w:rPr>
        <w:t xml:space="preserve">, </w:t>
      </w:r>
      <w:r w:rsidRPr="00164734">
        <w:rPr>
          <w:spacing w:val="24"/>
        </w:rPr>
        <w:t>numero 72</w:t>
      </w:r>
      <w:r w:rsidRPr="00164734">
        <w:t>6</w:t>
      </w:r>
      <w:r w:rsidRPr="00164734">
        <w:rPr>
          <w:spacing w:val="30"/>
        </w:rPr>
        <w:t xml:space="preserve">, </w:t>
      </w:r>
      <w:r w:rsidRPr="00164734">
        <w:rPr>
          <w:spacing w:val="24"/>
        </w:rPr>
        <w:t>numero 72</w:t>
      </w:r>
      <w:r w:rsidRPr="00164734">
        <w:t>7</w:t>
      </w:r>
      <w:r w:rsidRPr="00164734">
        <w:rPr>
          <w:spacing w:val="30"/>
        </w:rPr>
        <w:t xml:space="preserve">, </w:t>
      </w:r>
      <w:r w:rsidRPr="00164734">
        <w:rPr>
          <w:spacing w:val="24"/>
        </w:rPr>
        <w:t>item numero 85</w:t>
      </w:r>
      <w:r w:rsidRPr="00164734">
        <w:t>5</w:t>
      </w:r>
      <w:r w:rsidRPr="00164734">
        <w:rPr>
          <w:spacing w:val="30"/>
        </w:rPr>
        <w:t xml:space="preserve">, </w:t>
      </w:r>
      <w:r w:rsidRPr="00164734">
        <w:rPr>
          <w:spacing w:val="32"/>
        </w:rPr>
        <w:t>numero 85</w:t>
      </w:r>
      <w:r w:rsidRPr="00164734">
        <w:t>6</w:t>
      </w:r>
      <w:r w:rsidRPr="00164734">
        <w:rPr>
          <w:spacing w:val="30"/>
        </w:rPr>
        <w:t xml:space="preserve">, </w:t>
      </w:r>
      <w:r w:rsidRPr="00164734">
        <w:rPr>
          <w:spacing w:val="32"/>
        </w:rPr>
        <w:t>numero 857 usque ad numerum 863 inclusiv</w:t>
      </w:r>
      <w:r w:rsidRPr="00164734">
        <w:t xml:space="preserve">e. </w:t>
      </w:r>
      <w:r w:rsidRPr="00164734">
        <w:rPr>
          <w:spacing w:val="-4"/>
        </w:rPr>
        <w:t>Scripsit ergo similes sermones 15 libri</w:t>
      </w:r>
      <w:r w:rsidRPr="00164734">
        <w:rPr>
          <w:spacing w:val="10"/>
        </w:rPr>
        <w:t>s</w:t>
      </w:r>
      <w:r w:rsidR="001F2D57" w:rsidRPr="00164734">
        <w:rPr>
          <w:rStyle w:val="Funotenzeichen"/>
        </w:rPr>
        <w:footnoteReference w:customMarkFollows="1" w:id="750"/>
        <w:t>o</w:t>
      </w:r>
      <w:r w:rsidRPr="00164734">
        <w:t xml:space="preserve"> </w:t>
      </w:r>
      <w:r w:rsidRPr="00164734">
        <w:rPr>
          <w:spacing w:val="-4"/>
        </w:rPr>
        <w:t>comprehensos et a me ad initium folii 7. an</w:t>
      </w:r>
      <w:r w:rsidR="00CB3875" w:rsidRPr="00164734">
        <w:rPr>
          <w:spacing w:val="-4"/>
        </w:rPr>
        <w:softHyphen/>
      </w:r>
      <w:r w:rsidRPr="00164734">
        <w:rPr>
          <w:spacing w:val="-1"/>
        </w:rPr>
        <w:t xml:space="preserve">notatos, quod etiam de aliis </w:t>
      </w:r>
      <w:r w:rsidRPr="00164734">
        <w:rPr>
          <w:spacing w:val="4"/>
        </w:rPr>
        <w:t>[</w:t>
      </w:r>
      <w:r w:rsidRPr="00164734">
        <w:rPr>
          <w:i/>
        </w:rPr>
        <w:t>4</w:t>
      </w:r>
      <w:r w:rsidRPr="00164734">
        <w:rPr>
          <w:i/>
          <w:spacing w:val="16"/>
        </w:rPr>
        <w:t>v</w:t>
      </w:r>
      <w:r w:rsidRPr="00164734">
        <w:t>]</w:t>
      </w:r>
      <w:r w:rsidRPr="00164734">
        <w:rPr>
          <w:spacing w:val="-1"/>
        </w:rPr>
        <w:t xml:space="preserve"> sic in genere notatis intelligendum. Caeterum in</w:t>
      </w:r>
      <w:r w:rsidRPr="00164734">
        <w:rPr>
          <w:spacing w:val="-3"/>
        </w:rPr>
        <w:t xml:space="preserve"> </w:t>
      </w:r>
      <w:r w:rsidRPr="00164734">
        <w:rPr>
          <w:spacing w:val="-5"/>
        </w:rPr>
        <w:t xml:space="preserve">notanda materia et tractata </w:t>
      </w:r>
      <w:r w:rsidR="00EA5618" w:rsidRPr="00164734">
        <w:rPr>
          <w:spacing w:val="4"/>
        </w:rPr>
        <w:t>[</w:t>
      </w:r>
      <w:r w:rsidR="00EA5618" w:rsidRPr="00164734">
        <w:rPr>
          <w:i/>
          <w:spacing w:val="-3"/>
        </w:rPr>
        <w:t>si</w:t>
      </w:r>
      <w:r w:rsidR="00EA5618" w:rsidRPr="00164734">
        <w:rPr>
          <w:i/>
          <w:spacing w:val="16"/>
        </w:rPr>
        <w:t>c</w:t>
      </w:r>
      <w:r w:rsidR="00EA5618" w:rsidRPr="00164734">
        <w:rPr>
          <w:spacing w:val="-3"/>
        </w:rPr>
        <w:t xml:space="preserve">] </w:t>
      </w:r>
      <w:r w:rsidR="00EA5618" w:rsidRPr="00164734">
        <w:rPr>
          <w:spacing w:val="-5"/>
        </w:rPr>
        <w:t>a nostris propria manu scri</w:t>
      </w:r>
      <w:r w:rsidRPr="00164734">
        <w:rPr>
          <w:spacing w:val="-5"/>
        </w:rPr>
        <w:t xml:space="preserve">ptis et relictis manuscriptis </w:t>
      </w:r>
      <w:r w:rsidRPr="00164734">
        <w:rPr>
          <w:spacing w:val="-3"/>
        </w:rPr>
        <w:t>usus sum verbis tituli plerumque ab authore ipso ita usitatis, quorum propria verba</w:t>
      </w:r>
      <w:r w:rsidRPr="00164734">
        <w:t xml:space="preserve"> </w:t>
      </w:r>
      <w:r w:rsidRPr="00164734">
        <w:rPr>
          <w:spacing w:val="-4"/>
        </w:rPr>
        <w:t xml:space="preserve">quandoque linea a me subducta sunt. </w:t>
      </w:r>
      <w:r w:rsidRPr="00164734">
        <w:rPr>
          <w:i/>
          <w:spacing w:val="16"/>
        </w:rPr>
        <w:t>&lt;</w:t>
      </w:r>
      <w:r w:rsidRPr="00164734">
        <w:rPr>
          <w:i/>
          <w:spacing w:val="10"/>
        </w:rPr>
        <w:t>7</w:t>
      </w:r>
      <w:r w:rsidRPr="00164734">
        <w:rPr>
          <w:i/>
        </w:rPr>
        <w:t>&gt;</w:t>
      </w:r>
      <w:r w:rsidRPr="00164734">
        <w:rPr>
          <w:spacing w:val="-4"/>
        </w:rPr>
        <w:t xml:space="preserve"> Proxim</w:t>
      </w:r>
      <w:r w:rsidRPr="00164734">
        <w:rPr>
          <w:spacing w:val="10"/>
        </w:rPr>
        <w:t>e</w:t>
      </w:r>
      <w:r w:rsidR="001F2D57" w:rsidRPr="00164734">
        <w:rPr>
          <w:rStyle w:val="Funotenzeichen"/>
        </w:rPr>
        <w:footnoteReference w:customMarkFollows="1" w:id="751"/>
        <w:t>p</w:t>
      </w:r>
      <w:r w:rsidRPr="00164734">
        <w:t xml:space="preserve"> </w:t>
      </w:r>
      <w:r w:rsidRPr="00164734">
        <w:rPr>
          <w:spacing w:val="-4"/>
        </w:rPr>
        <w:t>transmittam praefationes quas</w:t>
      </w:r>
      <w:r w:rsidR="00EA5618" w:rsidRPr="00164734">
        <w:rPr>
          <w:spacing w:val="-4"/>
        </w:rPr>
        <w:softHyphen/>
      </w:r>
      <w:r w:rsidRPr="00164734">
        <w:rPr>
          <w:spacing w:val="-4"/>
        </w:rPr>
        <w:t>dam e</w:t>
      </w:r>
      <w:r w:rsidRPr="00164734">
        <w:rPr>
          <w:spacing w:val="16"/>
        </w:rPr>
        <w:t>t</w:t>
      </w:r>
      <w:r w:rsidR="001F2D57" w:rsidRPr="00164734">
        <w:rPr>
          <w:rStyle w:val="Funotenzeichen"/>
        </w:rPr>
        <w:footnoteReference w:customMarkFollows="1" w:id="752"/>
        <w:t>q</w:t>
      </w:r>
      <w:r w:rsidRPr="00164734">
        <w:t xml:space="preserve"> </w:t>
      </w:r>
      <w:r w:rsidRPr="00164734">
        <w:rPr>
          <w:spacing w:val="-4"/>
        </w:rPr>
        <w:t>prologos, eosque tam Latinos quam Germanos aliquos. Eligat ex his sibique applicet paternitas vestra, quoscunque libet, sicuti etiam de iis omnibus, quaecunque</w:t>
      </w:r>
      <w:r w:rsidRPr="00164734">
        <w:t xml:space="preserve"> </w:t>
      </w:r>
      <w:r w:rsidRPr="00164734">
        <w:rPr>
          <w:spacing w:val="-1"/>
        </w:rPr>
        <w:t>hactenus co</w:t>
      </w:r>
      <w:r w:rsidR="002155BA" w:rsidRPr="00164734">
        <w:rPr>
          <w:spacing w:val="-1"/>
        </w:rPr>
        <w:t>mmunicavi. Deus ter optimus maxi</w:t>
      </w:r>
      <w:r w:rsidRPr="00164734">
        <w:rPr>
          <w:spacing w:val="-1"/>
        </w:rPr>
        <w:t>mus clarissimam paternitatem ve</w:t>
      </w:r>
      <w:r w:rsidR="002155BA" w:rsidRPr="00164734">
        <w:rPr>
          <w:spacing w:val="-1"/>
        </w:rPr>
        <w:softHyphen/>
      </w:r>
      <w:r w:rsidRPr="00164734">
        <w:rPr>
          <w:spacing w:val="-3"/>
        </w:rPr>
        <w:t>stram pro bono totius sacri ordinis, tam monasterii nostri minimi, quam sui inclyti</w:t>
      </w:r>
      <w:r w:rsidRPr="00164734">
        <w:t xml:space="preserve"> </w:t>
      </w:r>
      <w:r w:rsidRPr="00164734">
        <w:rPr>
          <w:spacing w:val="-3"/>
        </w:rPr>
        <w:t>ac florentissimi asceterii</w:t>
      </w:r>
      <w:r w:rsidR="002155BA" w:rsidRPr="00164734">
        <w:rPr>
          <w:spacing w:val="-3"/>
        </w:rPr>
        <w:t>,</w:t>
      </w:r>
      <w:r w:rsidRPr="00164734">
        <w:rPr>
          <w:spacing w:val="-3"/>
        </w:rPr>
        <w:t xml:space="preserve"> salvam et incolumem</w:t>
      </w:r>
      <w:r w:rsidR="002155BA" w:rsidRPr="00164734">
        <w:rPr>
          <w:spacing w:val="-3"/>
        </w:rPr>
        <w:t>,</w:t>
      </w:r>
      <w:r w:rsidRPr="00164734">
        <w:rPr>
          <w:spacing w:val="-3"/>
        </w:rPr>
        <w:t xml:space="preserve"> mihique inprimis servorum suorum</w:t>
      </w:r>
      <w:r w:rsidRPr="00164734">
        <w:t xml:space="preserve"> ac amicorum infimo ac minimo quam diutissime conservet, ita animitus opto ex corde intimo sincerissimoque Austriaco.</w:t>
      </w:r>
    </w:p>
    <w:p w:rsidR="00824279" w:rsidRPr="00164734" w:rsidRDefault="00824279" w:rsidP="00824279">
      <w:pPr>
        <w:pStyle w:val="EditionEditionstext"/>
      </w:pPr>
      <w:r w:rsidRPr="00164734">
        <w:t>Clarissimae paternitatis vestrae servus et amicus addictissimus et minimus pater Alphonsus manu propria.</w:t>
      </w:r>
    </w:p>
    <w:p w:rsidR="00824279" w:rsidRPr="00164734" w:rsidRDefault="00824279" w:rsidP="00371583">
      <w:pPr>
        <w:pStyle w:val="EditionEditionstext"/>
        <w:spacing w:after="180"/>
      </w:pPr>
      <w:r w:rsidRPr="00164734">
        <w:rPr>
          <w:spacing w:val="4"/>
        </w:rPr>
        <w:t>[</w:t>
      </w:r>
      <w:r w:rsidRPr="00164734">
        <w:rPr>
          <w:i/>
        </w:rPr>
        <w:t>5</w:t>
      </w:r>
      <w:r w:rsidRPr="00164734">
        <w:rPr>
          <w:i/>
          <w:spacing w:val="16"/>
        </w:rPr>
        <w:t>v</w:t>
      </w:r>
      <w:r w:rsidRPr="00164734">
        <w:t xml:space="preserve">] </w:t>
      </w:r>
      <w:r w:rsidRPr="00164734">
        <w:rPr>
          <w:i/>
          <w:spacing w:val="10"/>
        </w:rPr>
        <w:t>&lt;8</w:t>
      </w:r>
      <w:r w:rsidRPr="00164734">
        <w:rPr>
          <w:i/>
        </w:rPr>
        <w:t>&gt;</w:t>
      </w:r>
      <w:r w:rsidR="00780A39" w:rsidRPr="00164734">
        <w:rPr>
          <w:spacing w:val="-1"/>
        </w:rPr>
        <w:t xml:space="preserve"> P.</w:t>
      </w:r>
      <w:r w:rsidRPr="00164734">
        <w:rPr>
          <w:spacing w:val="-1"/>
        </w:rPr>
        <w:t xml:space="preserve">S. Cum ego paucis ante diebus reverendissimo et amplissimo praesuli </w:t>
      </w:r>
      <w:r w:rsidRPr="00164734">
        <w:rPr>
          <w:spacing w:val="-4"/>
        </w:rPr>
        <w:t>nostro Quirino (sine cuius licenti</w:t>
      </w:r>
      <w:r w:rsidRPr="00164734">
        <w:rPr>
          <w:spacing w:val="6"/>
        </w:rPr>
        <w:t>a</w:t>
      </w:r>
      <w:r w:rsidR="00780A39" w:rsidRPr="00164734">
        <w:rPr>
          <w:rStyle w:val="Funotenzeichen"/>
        </w:rPr>
        <w:footnoteReference w:customMarkFollows="1" w:id="753"/>
        <w:t>r</w:t>
      </w:r>
      <w:r w:rsidRPr="00164734">
        <w:t xml:space="preserve">, </w:t>
      </w:r>
      <w:r w:rsidRPr="00164734">
        <w:rPr>
          <w:spacing w:val="-4"/>
        </w:rPr>
        <w:t>iussu et gratiosa voluntate nihil scribo nec com</w:t>
      </w:r>
      <w:r w:rsidR="00780A39" w:rsidRPr="00164734">
        <w:rPr>
          <w:spacing w:val="-4"/>
        </w:rPr>
        <w:softHyphen/>
      </w:r>
      <w:r w:rsidRPr="00164734">
        <w:rPr>
          <w:spacing w:val="-4"/>
        </w:rPr>
        <w:t>munico) praesentia folia relegenda offerrem, obtulit ille mihi in abbatia sua inprimis</w:t>
      </w:r>
      <w:r w:rsidRPr="00164734">
        <w:t xml:space="preserve"> insignem librum impressum in quarto maiori</w:t>
      </w:r>
      <w:r w:rsidR="00780A39" w:rsidRPr="00164734">
        <w:rPr>
          <w:rStyle w:val="Funotenzeichen"/>
        </w:rPr>
        <w:footnoteReference w:customMarkFollows="1" w:id="754"/>
        <w:t>s</w:t>
      </w:r>
      <w:r w:rsidRPr="00164734">
        <w:t>, cuius titulus:</w:t>
      </w:r>
      <w:r w:rsidRPr="00164734">
        <w:rPr>
          <w:spacing w:val="30"/>
        </w:rPr>
        <w:t xml:space="preserve"> Commentarius </w:t>
      </w:r>
      <w:r w:rsidRPr="00164734">
        <w:rPr>
          <w:spacing w:val="29"/>
        </w:rPr>
        <w:t>in Regulam sancti patris Benedicti literali</w:t>
      </w:r>
      <w:r w:rsidRPr="00164734">
        <w:t>s</w:t>
      </w:r>
      <w:r w:rsidRPr="00164734">
        <w:rPr>
          <w:spacing w:val="30"/>
        </w:rPr>
        <w:t>,</w:t>
      </w:r>
      <w:r w:rsidRPr="00164734">
        <w:rPr>
          <w:spacing w:val="29"/>
        </w:rPr>
        <w:t xml:space="preserve"> morali</w:t>
      </w:r>
      <w:r w:rsidRPr="00164734">
        <w:t>s</w:t>
      </w:r>
      <w:r w:rsidRPr="00164734">
        <w:rPr>
          <w:spacing w:val="30"/>
        </w:rPr>
        <w:t>,</w:t>
      </w:r>
      <w:r w:rsidRPr="00164734">
        <w:rPr>
          <w:spacing w:val="29"/>
        </w:rPr>
        <w:t xml:space="preserve"> histor</w:t>
      </w:r>
      <w:r w:rsidRPr="00164734">
        <w:t>i</w:t>
      </w:r>
      <w:r w:rsidR="00780A39" w:rsidRPr="00164734">
        <w:softHyphen/>
      </w:r>
      <w:r w:rsidRPr="00164734">
        <w:rPr>
          <w:spacing w:val="26"/>
        </w:rPr>
        <w:t>cu</w:t>
      </w:r>
      <w:r w:rsidRPr="00164734">
        <w:t>s</w:t>
      </w:r>
      <w:r w:rsidRPr="00164734">
        <w:rPr>
          <w:spacing w:val="30"/>
        </w:rPr>
        <w:t>.</w:t>
      </w:r>
      <w:r w:rsidRPr="00164734">
        <w:rPr>
          <w:spacing w:val="26"/>
        </w:rPr>
        <w:t xml:space="preserve"> Ex variis antiquorum scriptorum commentationibu</w:t>
      </w:r>
      <w:r w:rsidRPr="00164734">
        <w:t>s</w:t>
      </w:r>
      <w:r w:rsidRPr="00164734">
        <w:rPr>
          <w:spacing w:val="30"/>
        </w:rPr>
        <w:t xml:space="preserve">, </w:t>
      </w:r>
      <w:r w:rsidRPr="00164734">
        <w:rPr>
          <w:spacing w:val="26"/>
        </w:rPr>
        <w:t xml:space="preserve">actis </w:t>
      </w:r>
      <w:r w:rsidRPr="00164734">
        <w:rPr>
          <w:spacing w:val="30"/>
        </w:rPr>
        <w:t>sanctoru</w:t>
      </w:r>
      <w:r w:rsidRPr="00164734">
        <w:t>m</w:t>
      </w:r>
      <w:r w:rsidRPr="00164734">
        <w:rPr>
          <w:spacing w:val="30"/>
        </w:rPr>
        <w:t>, monasteriorum ritibus aliisque monumentis cum editis tum manuscriptis concinnatu</w:t>
      </w:r>
      <w:r w:rsidRPr="00164734">
        <w:t>s</w:t>
      </w:r>
      <w:r w:rsidRPr="00164734">
        <w:rPr>
          <w:spacing w:val="30"/>
        </w:rPr>
        <w:t xml:space="preserve">. Opera et studio domni </w:t>
      </w:r>
      <w:r w:rsidRPr="00164734">
        <w:rPr>
          <w:spacing w:val="28"/>
        </w:rPr>
        <w:t>Edmundi Martene presbyteri et monachi Benedictini congr</w:t>
      </w:r>
      <w:r w:rsidRPr="00164734">
        <w:t>e</w:t>
      </w:r>
      <w:r w:rsidR="00C84D49" w:rsidRPr="00164734">
        <w:softHyphen/>
      </w:r>
      <w:r w:rsidRPr="00164734">
        <w:rPr>
          <w:spacing w:val="30"/>
        </w:rPr>
        <w:t>gationis sancti Maur</w:t>
      </w:r>
      <w:r w:rsidRPr="00164734">
        <w:t>i</w:t>
      </w:r>
      <w:r w:rsidRPr="00164734">
        <w:rPr>
          <w:spacing w:val="30"/>
        </w:rPr>
        <w:t>. Parisii</w:t>
      </w:r>
      <w:r w:rsidRPr="00164734">
        <w:t>s</w:t>
      </w:r>
      <w:r w:rsidRPr="00164734">
        <w:rPr>
          <w:spacing w:val="30"/>
        </w:rPr>
        <w:t xml:space="preserve"> excudebat Franciscus Muguet regis et illustrissimi archiepiscopi Parisiensis typographu</w:t>
      </w:r>
      <w:r w:rsidRPr="00164734">
        <w:t>s</w:t>
      </w:r>
      <w:r w:rsidRPr="00164734">
        <w:rPr>
          <w:spacing w:val="30"/>
        </w:rPr>
        <w:t xml:space="preserve">. </w:t>
      </w:r>
      <w:r w:rsidRPr="00164734">
        <w:rPr>
          <w:spacing w:val="29"/>
        </w:rPr>
        <w:t>MDCXC cum privilegio regis et superiorum permiss</w:t>
      </w:r>
      <w:r w:rsidRPr="00164734">
        <w:rPr>
          <w:spacing w:val="-4"/>
        </w:rPr>
        <w:t>u. Sed quod a</w:t>
      </w:r>
      <w:r w:rsidRPr="00164734">
        <w:rPr>
          <w:spacing w:val="6"/>
        </w:rPr>
        <w:t>d</w:t>
      </w:r>
      <w:r w:rsidR="00780A39" w:rsidRPr="00164734">
        <w:rPr>
          <w:rStyle w:val="Funotenzeichen"/>
        </w:rPr>
        <w:footnoteReference w:customMarkFollows="1" w:id="755"/>
        <w:t>t</w:t>
      </w:r>
      <w:r w:rsidRPr="00164734">
        <w:rPr>
          <w:spacing w:val="-6"/>
        </w:rPr>
        <w:t xml:space="preserve"> </w:t>
      </w:r>
      <w:r w:rsidR="00C84D49" w:rsidRPr="00164734">
        <w:rPr>
          <w:spacing w:val="-4"/>
        </w:rPr>
        <w:t>nos</w:t>
      </w:r>
      <w:r w:rsidR="00C84D49" w:rsidRPr="00164734">
        <w:rPr>
          <w:spacing w:val="-6"/>
        </w:rPr>
        <w:t xml:space="preserve"> </w:t>
      </w:r>
      <w:r w:rsidR="00C84D49" w:rsidRPr="00164734">
        <w:rPr>
          <w:spacing w:val="-4"/>
        </w:rPr>
        <w:t>Germanos</w:t>
      </w:r>
      <w:r w:rsidR="00C84D49" w:rsidRPr="00164734">
        <w:rPr>
          <w:spacing w:val="-6"/>
        </w:rPr>
        <w:t xml:space="preserve"> </w:t>
      </w:r>
      <w:r w:rsidR="00C84D49" w:rsidRPr="00164734">
        <w:rPr>
          <w:spacing w:val="-4"/>
        </w:rPr>
        <w:t>Gallus</w:t>
      </w:r>
      <w:r w:rsidR="00C84D49" w:rsidRPr="00164734">
        <w:rPr>
          <w:spacing w:val="-6"/>
        </w:rPr>
        <w:t xml:space="preserve"> </w:t>
      </w:r>
      <w:r w:rsidR="00C84D49" w:rsidRPr="00164734">
        <w:rPr>
          <w:spacing w:val="-4"/>
        </w:rPr>
        <w:t>i</w:t>
      </w:r>
      <w:r w:rsidRPr="00164734">
        <w:rPr>
          <w:spacing w:val="-4"/>
        </w:rPr>
        <w:t>ste?</w:t>
      </w:r>
      <w:r w:rsidRPr="00164734">
        <w:rPr>
          <w:spacing w:val="-6"/>
        </w:rPr>
        <w:t xml:space="preserve"> </w:t>
      </w:r>
      <w:r w:rsidRPr="00164734">
        <w:rPr>
          <w:spacing w:val="-4"/>
        </w:rPr>
        <w:t>Adduco</w:t>
      </w:r>
      <w:r w:rsidRPr="00164734">
        <w:rPr>
          <w:spacing w:val="-6"/>
        </w:rPr>
        <w:t xml:space="preserve"> </w:t>
      </w:r>
      <w:r w:rsidRPr="00164734">
        <w:rPr>
          <w:spacing w:val="-4"/>
        </w:rPr>
        <w:t>eum,</w:t>
      </w:r>
      <w:r w:rsidRPr="00164734">
        <w:rPr>
          <w:spacing w:val="-6"/>
        </w:rPr>
        <w:t xml:space="preserve"> </w:t>
      </w:r>
      <w:r w:rsidRPr="00164734">
        <w:rPr>
          <w:spacing w:val="4"/>
        </w:rPr>
        <w:t>[</w:t>
      </w:r>
      <w:r w:rsidRPr="00164734">
        <w:rPr>
          <w:i/>
        </w:rPr>
        <w:t>6</w:t>
      </w:r>
      <w:r w:rsidRPr="00164734">
        <w:rPr>
          <w:i/>
          <w:spacing w:val="16"/>
        </w:rPr>
        <w:t>r</w:t>
      </w:r>
      <w:r w:rsidRPr="00164734">
        <w:t>]</w:t>
      </w:r>
      <w:r w:rsidRPr="00164734">
        <w:rPr>
          <w:spacing w:val="-6"/>
        </w:rPr>
        <w:t xml:space="preserve"> </w:t>
      </w:r>
      <w:r w:rsidRPr="00164734">
        <w:rPr>
          <w:spacing w:val="-4"/>
        </w:rPr>
        <w:t>vir</w:t>
      </w:r>
      <w:r w:rsidRPr="00164734">
        <w:rPr>
          <w:spacing w:val="-6"/>
        </w:rPr>
        <w:t xml:space="preserve"> </w:t>
      </w:r>
      <w:r w:rsidRPr="00164734">
        <w:rPr>
          <w:spacing w:val="-4"/>
        </w:rPr>
        <w:t>clarissime,</w:t>
      </w:r>
      <w:r w:rsidRPr="00164734">
        <w:rPr>
          <w:spacing w:val="-6"/>
        </w:rPr>
        <w:t xml:space="preserve"> </w:t>
      </w:r>
      <w:r w:rsidRPr="00164734">
        <w:rPr>
          <w:spacing w:val="-4"/>
        </w:rPr>
        <w:t>ad</w:t>
      </w:r>
      <w:r w:rsidRPr="00164734">
        <w:rPr>
          <w:spacing w:val="-6"/>
        </w:rPr>
        <w:t xml:space="preserve"> </w:t>
      </w:r>
      <w:r w:rsidRPr="00164734">
        <w:rPr>
          <w:spacing w:val="-4"/>
        </w:rPr>
        <w:t>confirmandam</w:t>
      </w:r>
      <w:r w:rsidRPr="00164734">
        <w:rPr>
          <w:spacing w:val="-6"/>
        </w:rPr>
        <w:t xml:space="preserve"> </w:t>
      </w:r>
      <w:r w:rsidRPr="00164734">
        <w:rPr>
          <w:spacing w:val="-4"/>
        </w:rPr>
        <w:t>ex eo quorundam hic a me adductorum virorum illustrium Germaniae authoritatem et</w:t>
      </w:r>
      <w:r w:rsidRPr="00164734">
        <w:rPr>
          <w:spacing w:val="3"/>
        </w:rPr>
        <w:t xml:space="preserve"> </w:t>
      </w:r>
      <w:r w:rsidRPr="00164734">
        <w:rPr>
          <w:spacing w:val="-2"/>
        </w:rPr>
        <w:t>fidem. Praefatus enim domnus Edmundus Martene in praefatione huius sui operis</w:t>
      </w:r>
      <w:r w:rsidRPr="00164734">
        <w:t xml:space="preserve"> </w:t>
      </w:r>
      <w:r w:rsidRPr="00164734">
        <w:rPr>
          <w:spacing w:val="-4"/>
        </w:rPr>
        <w:t>insignis ad pios et religiosos lectores etiam haec formalia habet, grata utique patrono</w:t>
      </w:r>
      <w:r w:rsidRPr="00164734">
        <w:t xml:space="preserve"> </w:t>
      </w:r>
      <w:r w:rsidRPr="00164734">
        <w:rPr>
          <w:spacing w:val="-2"/>
        </w:rPr>
        <w:t>meo ac patri colendissimo:</w:t>
      </w:r>
      <w:r w:rsidRPr="00164734">
        <w:rPr>
          <w:spacing w:val="30"/>
        </w:rPr>
        <w:t xml:space="preserve"> Cassinenses </w:t>
      </w:r>
      <w:r w:rsidRPr="00164734">
        <w:rPr>
          <w:spacing w:val="-2"/>
        </w:rPr>
        <w:t xml:space="preserve">(qui scilicet etiam in sacram Regulam </w:t>
      </w:r>
      <w:r w:rsidRPr="00164734">
        <w:t>nostram scripserunt)</w:t>
      </w:r>
      <w:r w:rsidRPr="00164734">
        <w:rPr>
          <w:spacing w:val="30"/>
        </w:rPr>
        <w:t xml:space="preserve"> proxime sequuntur plures ex Germania do</w:t>
      </w:r>
      <w:r w:rsidRPr="00164734">
        <w:t>c</w:t>
      </w:r>
      <w:r w:rsidR="0083566F" w:rsidRPr="00164734">
        <w:softHyphen/>
      </w:r>
      <w:r w:rsidRPr="00164734">
        <w:rPr>
          <w:spacing w:val="28"/>
        </w:rPr>
        <w:t>tissimi gravissimique scriptore</w:t>
      </w:r>
      <w:r w:rsidRPr="00164734">
        <w:t>s</w:t>
      </w:r>
      <w:r w:rsidRPr="00164734">
        <w:rPr>
          <w:spacing w:val="30"/>
        </w:rPr>
        <w:t>,</w:t>
      </w:r>
      <w:r w:rsidRPr="00164734">
        <w:rPr>
          <w:spacing w:val="28"/>
        </w:rPr>
        <w:t xml:space="preserve"> qui suas in exponenda sancti </w:t>
      </w:r>
      <w:r w:rsidRPr="00164734">
        <w:rPr>
          <w:spacing w:val="30"/>
        </w:rPr>
        <w:t>Benedicti Regula curas adhibuerun</w:t>
      </w:r>
      <w:r w:rsidRPr="00164734">
        <w:t>t</w:t>
      </w:r>
      <w:r w:rsidRPr="00164734">
        <w:rPr>
          <w:spacing w:val="30"/>
        </w:rPr>
        <w:t>. In his Joannes Caste</w:t>
      </w:r>
      <w:r w:rsidRPr="00164734">
        <w:t>l</w:t>
      </w:r>
      <w:r w:rsidR="0083566F" w:rsidRPr="00164734">
        <w:softHyphen/>
      </w:r>
      <w:r w:rsidRPr="00164734">
        <w:rPr>
          <w:spacing w:val="28"/>
        </w:rPr>
        <w:t>lensis in Palatinatu Superiori monachus prope Amberga</w:t>
      </w:r>
      <w:r w:rsidRPr="00164734">
        <w:t>m</w:t>
      </w:r>
      <w:r w:rsidRPr="00164734">
        <w:rPr>
          <w:spacing w:val="30"/>
        </w:rPr>
        <w:t xml:space="preserve">, </w:t>
      </w:r>
      <w:r w:rsidRPr="00164734">
        <w:rPr>
          <w:spacing w:val="28"/>
        </w:rPr>
        <w:t xml:space="preserve">de </w:t>
      </w:r>
      <w:r w:rsidRPr="00164734">
        <w:rPr>
          <w:spacing w:val="32"/>
        </w:rPr>
        <w:t>quo Trithemiu</w:t>
      </w:r>
      <w:r w:rsidRPr="00164734">
        <w:rPr>
          <w:spacing w:val="30"/>
        </w:rPr>
        <w:t>s:</w:t>
      </w:r>
      <w:r w:rsidRPr="00164734">
        <w:rPr>
          <w:spacing w:val="32"/>
        </w:rPr>
        <w:t xml:space="preserve"> Joannes monachus Castellensis in dioecesi</w:t>
      </w:r>
      <w:r w:rsidRPr="00164734">
        <w:rPr>
          <w:spacing w:val="30"/>
        </w:rPr>
        <w:t xml:space="preserve"> </w:t>
      </w:r>
      <w:r w:rsidRPr="00164734">
        <w:rPr>
          <w:spacing w:val="26"/>
        </w:rPr>
        <w:t>Eistetens</w:t>
      </w:r>
      <w:r w:rsidRPr="00164734">
        <w:t>i</w:t>
      </w:r>
      <w:r w:rsidR="0083566F" w:rsidRPr="00164734">
        <w:rPr>
          <w:spacing w:val="30"/>
        </w:rPr>
        <w:t>,</w:t>
      </w:r>
      <w:r w:rsidRPr="00164734">
        <w:rPr>
          <w:spacing w:val="30"/>
        </w:rPr>
        <w:t xml:space="preserve"> </w:t>
      </w:r>
      <w:r w:rsidRPr="00164734">
        <w:rPr>
          <w:spacing w:val="26"/>
        </w:rPr>
        <w:t>vir in divinis scripturis valde studiosus et saecul</w:t>
      </w:r>
      <w:r w:rsidRPr="00164734">
        <w:t>a</w:t>
      </w:r>
      <w:r w:rsidR="0083566F" w:rsidRPr="00164734">
        <w:softHyphen/>
      </w:r>
      <w:r w:rsidRPr="00164734">
        <w:rPr>
          <w:spacing w:val="25"/>
        </w:rPr>
        <w:t>ris literaturae non ignaru</w:t>
      </w:r>
      <w:r w:rsidRPr="00164734">
        <w:t>s</w:t>
      </w:r>
      <w:r w:rsidRPr="00164734">
        <w:rPr>
          <w:spacing w:val="30"/>
        </w:rPr>
        <w:t>,</w:t>
      </w:r>
      <w:r w:rsidRPr="00164734">
        <w:rPr>
          <w:spacing w:val="25"/>
        </w:rPr>
        <w:t xml:space="preserve"> </w:t>
      </w:r>
      <w:r w:rsidR="0083566F" w:rsidRPr="00164734">
        <w:rPr>
          <w:spacing w:val="25"/>
        </w:rPr>
        <w:t>ingeni</w:t>
      </w:r>
      <w:r w:rsidRPr="00164734">
        <w:rPr>
          <w:spacing w:val="25"/>
        </w:rPr>
        <w:t>o subtilis et disertus eloqui</w:t>
      </w:r>
      <w:r w:rsidRPr="00164734">
        <w:t>o,</w:t>
      </w:r>
      <w:r w:rsidRPr="00164734">
        <w:rPr>
          <w:spacing w:val="30"/>
        </w:rPr>
        <w:t xml:space="preserve"> </w:t>
      </w:r>
      <w:r w:rsidRPr="00164734">
        <w:rPr>
          <w:spacing w:val="26"/>
        </w:rPr>
        <w:t>edidit venerandae</w:t>
      </w:r>
      <w:r w:rsidRPr="00164734">
        <w:rPr>
          <w:spacing w:val="20"/>
        </w:rPr>
        <w:t xml:space="preserve"> </w:t>
      </w:r>
      <w:r w:rsidRPr="00164734">
        <w:rPr>
          <w:spacing w:val="4"/>
        </w:rPr>
        <w:t>[</w:t>
      </w:r>
      <w:r w:rsidRPr="00164734">
        <w:rPr>
          <w:i/>
        </w:rPr>
        <w:t>6</w:t>
      </w:r>
      <w:r w:rsidRPr="00164734">
        <w:rPr>
          <w:i/>
          <w:spacing w:val="16"/>
        </w:rPr>
        <w:t>v</w:t>
      </w:r>
      <w:r w:rsidRPr="00164734">
        <w:t>]</w:t>
      </w:r>
      <w:r w:rsidRPr="00164734">
        <w:rPr>
          <w:spacing w:val="26"/>
        </w:rPr>
        <w:t xml:space="preserve"> lectionis non parva volumin</w:t>
      </w:r>
      <w:r w:rsidRPr="00164734">
        <w:t>a</w:t>
      </w:r>
      <w:r w:rsidRPr="00164734">
        <w:rPr>
          <w:spacing w:val="30"/>
        </w:rPr>
        <w:t>,</w:t>
      </w:r>
      <w:r w:rsidRPr="00164734">
        <w:rPr>
          <w:spacing w:val="26"/>
        </w:rPr>
        <w:t xml:space="preserve"> de quibus</w:t>
      </w:r>
      <w:r w:rsidRPr="00164734">
        <w:rPr>
          <w:spacing w:val="30"/>
        </w:rPr>
        <w:t xml:space="preserve"> </w:t>
      </w:r>
      <w:r w:rsidRPr="00164734">
        <w:rPr>
          <w:spacing w:val="26"/>
        </w:rPr>
        <w:t xml:space="preserve">ista feruntur: </w:t>
      </w:r>
      <w:r w:rsidR="0083566F" w:rsidRPr="00164734">
        <w:rPr>
          <w:spacing w:val="26"/>
        </w:rPr>
        <w:t>I</w:t>
      </w:r>
      <w:r w:rsidRPr="00164734">
        <w:rPr>
          <w:spacing w:val="26"/>
        </w:rPr>
        <w:t>n Regulam sancti Benedicti libri duo et</w:t>
      </w:r>
      <w:r w:rsidRPr="00164734">
        <w:t xml:space="preserve">c., </w:t>
      </w:r>
      <w:r w:rsidRPr="00164734">
        <w:rPr>
          <w:spacing w:val="26"/>
        </w:rPr>
        <w:t>idque iuxta Wionem anno 139</w:t>
      </w:r>
      <w:r w:rsidRPr="00164734">
        <w:t>0</w:t>
      </w:r>
      <w:r w:rsidRPr="00164734">
        <w:rPr>
          <w:spacing w:val="30"/>
        </w:rPr>
        <w:t xml:space="preserve">. </w:t>
      </w:r>
      <w:r w:rsidRPr="00164734">
        <w:rPr>
          <w:spacing w:val="26"/>
        </w:rPr>
        <w:t>Eius expositio manuscripta asserv</w:t>
      </w:r>
      <w:r w:rsidRPr="00164734">
        <w:t>a</w:t>
      </w:r>
      <w:r w:rsidR="00F4415F" w:rsidRPr="00164734">
        <w:softHyphen/>
      </w:r>
      <w:r w:rsidRPr="00164734">
        <w:rPr>
          <w:spacing w:val="26"/>
        </w:rPr>
        <w:t>tur in monasterio</w:t>
      </w:r>
      <w:r w:rsidRPr="00164734">
        <w:rPr>
          <w:spacing w:val="30"/>
        </w:rPr>
        <w:t xml:space="preserve"> </w:t>
      </w:r>
      <w:r w:rsidRPr="00164734">
        <w:t>S</w:t>
      </w:r>
      <w:r w:rsidRPr="00164734">
        <w:rPr>
          <w:spacing w:val="30"/>
        </w:rPr>
        <w:t>.</w:t>
      </w:r>
      <w:r w:rsidRPr="00164734">
        <w:rPr>
          <w:spacing w:val="26"/>
        </w:rPr>
        <w:t xml:space="preserve"> Petri Saltzburgensis</w:t>
      </w:r>
      <w:r w:rsidRPr="00164734">
        <w:t xml:space="preserve"> </w:t>
      </w:r>
      <w:r w:rsidRPr="00164734">
        <w:rPr>
          <w:spacing w:val="-4"/>
        </w:rPr>
        <w:t xml:space="preserve">(item apud nos in Tegernsee </w:t>
      </w:r>
      <w:r w:rsidRPr="00164734">
        <w:rPr>
          <w:spacing w:val="-3"/>
        </w:rPr>
        <w:t>in tres tomos distincta),</w:t>
      </w:r>
      <w:r w:rsidRPr="00164734">
        <w:rPr>
          <w:spacing w:val="28"/>
        </w:rPr>
        <w:t xml:space="preserve"> ad cuius calcem habetur </w:t>
      </w:r>
      <w:r w:rsidR="007D5F4E" w:rsidRPr="00164734">
        <w:rPr>
          <w:spacing w:val="28"/>
        </w:rPr>
        <w:t>G</w:t>
      </w:r>
      <w:r w:rsidRPr="00164734">
        <w:rPr>
          <w:spacing w:val="28"/>
        </w:rPr>
        <w:t>lossa in Regulam</w:t>
      </w:r>
      <w:r w:rsidRPr="00164734">
        <w:rPr>
          <w:spacing w:val="20"/>
        </w:rPr>
        <w:t xml:space="preserve"> </w:t>
      </w:r>
      <w:r w:rsidRPr="00164734">
        <w:rPr>
          <w:spacing w:val="26"/>
        </w:rPr>
        <w:t>eodem auctor</w:t>
      </w:r>
      <w:r w:rsidRPr="00164734">
        <w:t>e</w:t>
      </w:r>
      <w:r w:rsidRPr="00164734">
        <w:rPr>
          <w:spacing w:val="26"/>
        </w:rPr>
        <w:t>, quae forsitan pro secundo illius libro habenda</w:t>
      </w:r>
      <w:r w:rsidRPr="00164734">
        <w:rPr>
          <w:spacing w:val="30"/>
        </w:rPr>
        <w:t xml:space="preserve"> </w:t>
      </w:r>
      <w:r w:rsidRPr="00164734">
        <w:rPr>
          <w:spacing w:val="32"/>
        </w:rPr>
        <w:t>es</w:t>
      </w:r>
      <w:r w:rsidRPr="00164734">
        <w:t>t</w:t>
      </w:r>
      <w:r w:rsidRPr="00164734">
        <w:rPr>
          <w:spacing w:val="32"/>
        </w:rPr>
        <w:t>. Joannes Keck Tegernseensis in Baioaria monachu</w:t>
      </w:r>
      <w:r w:rsidRPr="00164734">
        <w:t>s</w:t>
      </w:r>
      <w:r w:rsidRPr="00164734">
        <w:rPr>
          <w:spacing w:val="32"/>
        </w:rPr>
        <w:t>, vir</w:t>
      </w:r>
      <w:r w:rsidRPr="00164734">
        <w:rPr>
          <w:spacing w:val="30"/>
        </w:rPr>
        <w:t xml:space="preserve"> inprimis doctu</w:t>
      </w:r>
      <w:r w:rsidRPr="00164734">
        <w:t>s</w:t>
      </w:r>
      <w:r w:rsidRPr="00164734">
        <w:rPr>
          <w:spacing w:val="30"/>
        </w:rPr>
        <w:t>, qui etiam interfuit concilio Basileens</w:t>
      </w:r>
      <w:r w:rsidRPr="00164734">
        <w:t>i</w:t>
      </w:r>
      <w:r w:rsidRPr="00164734">
        <w:rPr>
          <w:spacing w:val="30"/>
        </w:rPr>
        <w:t xml:space="preserve">, ubi </w:t>
      </w:r>
      <w:r w:rsidR="007D5F4E" w:rsidRPr="00164734">
        <w:rPr>
          <w:spacing w:val="35"/>
        </w:rPr>
        <w:t>coram summo pontifice orati</w:t>
      </w:r>
      <w:r w:rsidRPr="00164734">
        <w:rPr>
          <w:spacing w:val="35"/>
        </w:rPr>
        <w:t>onem habui</w:t>
      </w:r>
      <w:r w:rsidRPr="00164734">
        <w:t>t</w:t>
      </w:r>
      <w:r w:rsidRPr="00164734">
        <w:rPr>
          <w:spacing w:val="30"/>
        </w:rPr>
        <w:t xml:space="preserve">, </w:t>
      </w:r>
      <w:r w:rsidRPr="00164734">
        <w:rPr>
          <w:spacing w:val="35"/>
        </w:rPr>
        <w:t>eruditum etiam</w:t>
      </w:r>
      <w:r w:rsidRPr="00164734">
        <w:rPr>
          <w:spacing w:val="30"/>
        </w:rPr>
        <w:t xml:space="preserve"> </w:t>
      </w:r>
      <w:r w:rsidRPr="00164734">
        <w:rPr>
          <w:spacing w:val="27"/>
        </w:rPr>
        <w:t>composuit in Regulam sancti Benedicti Commentariu</w:t>
      </w:r>
      <w:r w:rsidRPr="00164734">
        <w:t>m</w:t>
      </w:r>
      <w:r w:rsidRPr="00164734">
        <w:rPr>
          <w:spacing w:val="30"/>
        </w:rPr>
        <w:t>,</w:t>
      </w:r>
      <w:r w:rsidRPr="00164734">
        <w:rPr>
          <w:spacing w:val="36"/>
        </w:rPr>
        <w:t xml:space="preserve"> </w:t>
      </w:r>
      <w:r w:rsidRPr="00164734">
        <w:rPr>
          <w:spacing w:val="27"/>
        </w:rPr>
        <w:t xml:space="preserve">quem </w:t>
      </w:r>
      <w:r w:rsidRPr="00164734">
        <w:rPr>
          <w:spacing w:val="26"/>
        </w:rPr>
        <w:t>Caspari de Grandesen abbati nuncupavi</w:t>
      </w:r>
      <w:r w:rsidRPr="00164734">
        <w:t>t</w:t>
      </w:r>
      <w:r w:rsidRPr="00164734">
        <w:rPr>
          <w:spacing w:val="30"/>
        </w:rPr>
        <w:t xml:space="preserve">, </w:t>
      </w:r>
      <w:r w:rsidRPr="00164734">
        <w:rPr>
          <w:spacing w:val="26"/>
        </w:rPr>
        <w:t>extatque manuscri</w:t>
      </w:r>
      <w:r w:rsidRPr="00164734">
        <w:t>p</w:t>
      </w:r>
      <w:r w:rsidR="003B0145" w:rsidRPr="00164734">
        <w:softHyphen/>
      </w:r>
      <w:r w:rsidRPr="00164734">
        <w:rPr>
          <w:spacing w:val="30"/>
        </w:rPr>
        <w:t>tus in bibliotheca Tegernseens</w:t>
      </w:r>
      <w:r w:rsidRPr="00164734">
        <w:t>i</w:t>
      </w:r>
      <w:r w:rsidRPr="00164734">
        <w:rPr>
          <w:spacing w:val="30"/>
        </w:rPr>
        <w:t>. Symbolam quoque contulit</w:t>
      </w:r>
      <w:r w:rsidRPr="00164734">
        <w:t xml:space="preserve"> </w:t>
      </w:r>
      <w:r w:rsidRPr="00164734">
        <w:rPr>
          <w:spacing w:val="4"/>
        </w:rPr>
        <w:t>[</w:t>
      </w:r>
      <w:r w:rsidRPr="00164734">
        <w:rPr>
          <w:i/>
        </w:rPr>
        <w:t>7</w:t>
      </w:r>
      <w:r w:rsidRPr="00164734">
        <w:rPr>
          <w:i/>
          <w:spacing w:val="16"/>
        </w:rPr>
        <w:t>r</w:t>
      </w:r>
      <w:r w:rsidRPr="00164734">
        <w:t>]</w:t>
      </w:r>
      <w:r w:rsidRPr="00164734">
        <w:rPr>
          <w:spacing w:val="27"/>
        </w:rPr>
        <w:t xml:space="preserve"> Johannes Vlitpacher </w:t>
      </w:r>
      <w:r w:rsidR="003B0145" w:rsidRPr="00164734">
        <w:rPr>
          <w:spacing w:val="4"/>
        </w:rPr>
        <w:t>[</w:t>
      </w:r>
      <w:r w:rsidR="003B0145" w:rsidRPr="00164734">
        <w:rPr>
          <w:i/>
        </w:rPr>
        <w:t>si</w:t>
      </w:r>
      <w:r w:rsidR="003B0145" w:rsidRPr="00164734">
        <w:rPr>
          <w:i/>
          <w:spacing w:val="16"/>
        </w:rPr>
        <w:t>c</w:t>
      </w:r>
      <w:r w:rsidR="003B0145" w:rsidRPr="00164734">
        <w:t>]</w:t>
      </w:r>
      <w:r w:rsidR="003B0145" w:rsidRPr="00164734">
        <w:rPr>
          <w:spacing w:val="27"/>
        </w:rPr>
        <w:t xml:space="preserve"> </w:t>
      </w:r>
      <w:r w:rsidRPr="00164734">
        <w:rPr>
          <w:spacing w:val="27"/>
        </w:rPr>
        <w:t>Mellicensis in Austria monachu</w:t>
      </w:r>
      <w:r w:rsidRPr="00164734">
        <w:t xml:space="preserve">s, </w:t>
      </w:r>
      <w:r w:rsidRPr="00164734">
        <w:rPr>
          <w:spacing w:val="30"/>
        </w:rPr>
        <w:t>cuius lucubratio manuscripta asservatur in Weingartensi b</w:t>
      </w:r>
      <w:r w:rsidRPr="00164734">
        <w:t>i</w:t>
      </w:r>
      <w:r w:rsidR="00923201" w:rsidRPr="00164734">
        <w:softHyphen/>
      </w:r>
      <w:r w:rsidRPr="00164734">
        <w:rPr>
          <w:spacing w:val="32"/>
        </w:rPr>
        <w:t>bliothec</w:t>
      </w:r>
      <w:r w:rsidRPr="00164734">
        <w:t>a</w:t>
      </w:r>
      <w:r w:rsidRPr="00164734">
        <w:rPr>
          <w:spacing w:val="30"/>
        </w:rPr>
        <w:t xml:space="preserve">, </w:t>
      </w:r>
      <w:r w:rsidRPr="00164734">
        <w:rPr>
          <w:spacing w:val="32"/>
        </w:rPr>
        <w:t>cum hac inscriptione: Commentarius in Regulam</w:t>
      </w:r>
      <w:r w:rsidRPr="00164734">
        <w:rPr>
          <w:spacing w:val="30"/>
        </w:rPr>
        <w:t xml:space="preserve"> </w:t>
      </w:r>
      <w:r w:rsidRPr="00164734">
        <w:rPr>
          <w:spacing w:val="32"/>
        </w:rPr>
        <w:t xml:space="preserve">sancti Benedicti auctore Johanne Vlitpacher </w:t>
      </w:r>
      <w:r w:rsidR="00371583" w:rsidRPr="00164734">
        <w:rPr>
          <w:spacing w:val="4"/>
        </w:rPr>
        <w:t>[</w:t>
      </w:r>
      <w:r w:rsidR="00371583" w:rsidRPr="00164734">
        <w:rPr>
          <w:i/>
        </w:rPr>
        <w:t>si</w:t>
      </w:r>
      <w:r w:rsidR="00371583" w:rsidRPr="00164734">
        <w:rPr>
          <w:i/>
          <w:spacing w:val="16"/>
        </w:rPr>
        <w:t>c</w:t>
      </w:r>
      <w:r w:rsidR="00371583" w:rsidRPr="00164734">
        <w:t>]</w:t>
      </w:r>
      <w:r w:rsidR="00371583" w:rsidRPr="00164734">
        <w:rPr>
          <w:spacing w:val="32"/>
        </w:rPr>
        <w:t xml:space="preserve"> </w:t>
      </w:r>
      <w:r w:rsidRPr="00164734">
        <w:rPr>
          <w:spacing w:val="32"/>
        </w:rPr>
        <w:t xml:space="preserve">Mellicensi </w:t>
      </w:r>
      <w:r w:rsidRPr="00164734">
        <w:rPr>
          <w:spacing w:val="28"/>
        </w:rPr>
        <w:t>monacho post reformationem sui monasteri</w:t>
      </w:r>
      <w:r w:rsidRPr="00164734">
        <w:t>i</w:t>
      </w:r>
      <w:r w:rsidRPr="00164734">
        <w:rPr>
          <w:spacing w:val="30"/>
        </w:rPr>
        <w:t>,</w:t>
      </w:r>
      <w:r w:rsidRPr="00164734">
        <w:rPr>
          <w:spacing w:val="28"/>
        </w:rPr>
        <w:t xml:space="preserve"> hoc est post a</w:t>
      </w:r>
      <w:r w:rsidRPr="00164734">
        <w:t>n</w:t>
      </w:r>
      <w:r w:rsidR="00371583" w:rsidRPr="00164734">
        <w:softHyphen/>
      </w:r>
      <w:r w:rsidRPr="00164734">
        <w:rPr>
          <w:spacing w:val="25"/>
        </w:rPr>
        <w:t>num 142</w:t>
      </w:r>
      <w:r w:rsidRPr="00164734">
        <w:t>0</w:t>
      </w:r>
      <w:r w:rsidRPr="00164734">
        <w:rPr>
          <w:spacing w:val="30"/>
        </w:rPr>
        <w:t>,</w:t>
      </w:r>
      <w:r w:rsidRPr="00164734">
        <w:rPr>
          <w:spacing w:val="36"/>
        </w:rPr>
        <w:t xml:space="preserve"> </w:t>
      </w:r>
      <w:r w:rsidRPr="00164734">
        <w:rPr>
          <w:spacing w:val="25"/>
        </w:rPr>
        <w:t>quo reformatum est Mellicense monasteriu</w:t>
      </w:r>
      <w:r w:rsidRPr="00164734">
        <w:t>m</w:t>
      </w:r>
      <w:r w:rsidRPr="00164734">
        <w:rPr>
          <w:spacing w:val="30"/>
        </w:rPr>
        <w:t>.</w:t>
      </w:r>
      <w:r w:rsidRPr="00164734">
        <w:rPr>
          <w:spacing w:val="36"/>
        </w:rPr>
        <w:t xml:space="preserve"> </w:t>
      </w:r>
      <w:r w:rsidRPr="00164734">
        <w:rPr>
          <w:spacing w:val="25"/>
        </w:rPr>
        <w:t xml:space="preserve">Extat </w:t>
      </w:r>
      <w:r w:rsidRPr="00164734">
        <w:rPr>
          <w:spacing w:val="31"/>
        </w:rPr>
        <w:t xml:space="preserve">etiam in bibliotheca Tegernseensi comtentarius </w:t>
      </w:r>
      <w:r w:rsidRPr="00164734">
        <w:rPr>
          <w:spacing w:val="4"/>
        </w:rPr>
        <w:t>[</w:t>
      </w:r>
      <w:r w:rsidRPr="00164734">
        <w:rPr>
          <w:i/>
        </w:rPr>
        <w:t>si</w:t>
      </w:r>
      <w:r w:rsidRPr="00164734">
        <w:rPr>
          <w:i/>
          <w:spacing w:val="16"/>
        </w:rPr>
        <w:t>c</w:t>
      </w:r>
      <w:r w:rsidRPr="00164734">
        <w:t>]</w:t>
      </w:r>
      <w:r w:rsidRPr="00164734">
        <w:rPr>
          <w:spacing w:val="31"/>
        </w:rPr>
        <w:t xml:space="preserve"> alterius </w:t>
      </w:r>
      <w:r w:rsidRPr="00164734">
        <w:rPr>
          <w:spacing w:val="32"/>
        </w:rPr>
        <w:t>Joannis Mellicensis item monachi Schlippacher dict</w:t>
      </w:r>
      <w:r w:rsidRPr="00164734">
        <w:t>i</w:t>
      </w:r>
      <w:r w:rsidRPr="00164734">
        <w:rPr>
          <w:spacing w:val="30"/>
        </w:rPr>
        <w:t xml:space="preserve">, </w:t>
      </w:r>
      <w:r w:rsidRPr="00164734">
        <w:rPr>
          <w:spacing w:val="32"/>
        </w:rPr>
        <w:t xml:space="preserve">cuius </w:t>
      </w:r>
      <w:r w:rsidRPr="00164734">
        <w:rPr>
          <w:spacing w:val="31"/>
        </w:rPr>
        <w:t>titulus ita effertu</w:t>
      </w:r>
      <w:r w:rsidRPr="00164734">
        <w:rPr>
          <w:spacing w:val="30"/>
        </w:rPr>
        <w:t xml:space="preserve">r: </w:t>
      </w:r>
      <w:r w:rsidRPr="00164734">
        <w:rPr>
          <w:spacing w:val="31"/>
        </w:rPr>
        <w:t>Manuale viaticum super Regulam sancti</w:t>
      </w:r>
      <w:r w:rsidRPr="00164734">
        <w:rPr>
          <w:spacing w:val="30"/>
        </w:rPr>
        <w:t xml:space="preserve"> </w:t>
      </w:r>
      <w:r w:rsidRPr="00164734">
        <w:rPr>
          <w:spacing w:val="36"/>
        </w:rPr>
        <w:t>patris nostri Benedicti editum per venerabilem patrem et</w:t>
      </w:r>
      <w:r w:rsidRPr="00164734">
        <w:rPr>
          <w:spacing w:val="30"/>
        </w:rPr>
        <w:t xml:space="preserve"> </w:t>
      </w:r>
      <w:r w:rsidRPr="00164734">
        <w:rPr>
          <w:spacing w:val="33"/>
        </w:rPr>
        <w:t>magistrum Johanne</w:t>
      </w:r>
      <w:r w:rsidRPr="00164734">
        <w:rPr>
          <w:spacing w:val="10"/>
        </w:rPr>
        <w:t>m</w:t>
      </w:r>
      <w:r w:rsidR="00780A39" w:rsidRPr="00164734">
        <w:rPr>
          <w:rStyle w:val="Funotenzeichen"/>
          <w:spacing w:val="30"/>
        </w:rPr>
        <w:footnoteReference w:customMarkFollows="1" w:id="756"/>
        <w:t>u</w:t>
      </w:r>
      <w:r w:rsidRPr="00164734">
        <w:rPr>
          <w:spacing w:val="30"/>
        </w:rPr>
        <w:t xml:space="preserve"> </w:t>
      </w:r>
      <w:r w:rsidRPr="00164734">
        <w:rPr>
          <w:spacing w:val="33"/>
        </w:rPr>
        <w:t>Schlippacher in coenobio Mellicensi</w:t>
      </w:r>
      <w:r w:rsidRPr="00164734">
        <w:rPr>
          <w:spacing w:val="30"/>
        </w:rPr>
        <w:t xml:space="preserve"> </w:t>
      </w:r>
      <w:r w:rsidRPr="00164734">
        <w:rPr>
          <w:spacing w:val="29"/>
        </w:rPr>
        <w:t>monachum professu</w:t>
      </w:r>
      <w:r w:rsidRPr="00164734">
        <w:t>m</w:t>
      </w:r>
      <w:r w:rsidRPr="00164734">
        <w:rPr>
          <w:spacing w:val="29"/>
        </w:rPr>
        <w:t>, hoc fac</w:t>
      </w:r>
      <w:r w:rsidRPr="00164734">
        <w:rPr>
          <w:spacing w:val="30"/>
        </w:rPr>
        <w:t xml:space="preserve"> </w:t>
      </w:r>
      <w:r w:rsidRPr="00164734">
        <w:rPr>
          <w:spacing w:val="4"/>
        </w:rPr>
        <w:t>[</w:t>
      </w:r>
      <w:r w:rsidRPr="00164734">
        <w:rPr>
          <w:i/>
        </w:rPr>
        <w:t>7</w:t>
      </w:r>
      <w:r w:rsidRPr="00164734">
        <w:rPr>
          <w:i/>
          <w:spacing w:val="16"/>
        </w:rPr>
        <w:t>v</w:t>
      </w:r>
      <w:r w:rsidRPr="00164734">
        <w:t>]</w:t>
      </w:r>
      <w:r w:rsidRPr="00164734">
        <w:rPr>
          <w:spacing w:val="29"/>
        </w:rPr>
        <w:t xml:space="preserve"> et vive</w:t>
      </w:r>
      <w:r w:rsidRPr="00164734">
        <w:t>s</w:t>
      </w:r>
      <w:r w:rsidRPr="00164734">
        <w:rPr>
          <w:spacing w:val="29"/>
        </w:rPr>
        <w:t>. Eo usus est Chr</w:t>
      </w:r>
      <w:r w:rsidRPr="00164734">
        <w:t>i</w:t>
      </w:r>
      <w:r w:rsidR="00923201" w:rsidRPr="00164734">
        <w:softHyphen/>
      </w:r>
      <w:r w:rsidRPr="00164734">
        <w:rPr>
          <w:spacing w:val="32"/>
        </w:rPr>
        <w:t xml:space="preserve">stianus </w:t>
      </w:r>
      <w:r w:rsidRPr="00164734">
        <w:rPr>
          <w:spacing w:val="2"/>
        </w:rPr>
        <w:t>(quem quidem, sed non bene, vocavit Chrysostomum)</w:t>
      </w:r>
      <w:r w:rsidRPr="00164734">
        <w:rPr>
          <w:spacing w:val="32"/>
        </w:rPr>
        <w:t xml:space="preserve"> abbas Al</w:t>
      </w:r>
      <w:r w:rsidRPr="00164734">
        <w:t>t</w:t>
      </w:r>
      <w:r w:rsidR="00C241AA" w:rsidRPr="00164734">
        <w:softHyphen/>
      </w:r>
      <w:r w:rsidRPr="00164734">
        <w:rPr>
          <w:spacing w:val="27"/>
        </w:rPr>
        <w:t>achae Superioris in exposition</w:t>
      </w:r>
      <w:r w:rsidRPr="00164734">
        <w:t>e</w:t>
      </w:r>
      <w:r w:rsidRPr="00164734">
        <w:rPr>
          <w:spacing w:val="30"/>
        </w:rPr>
        <w:t>,</w:t>
      </w:r>
      <w:r w:rsidRPr="00164734">
        <w:rPr>
          <w:spacing w:val="27"/>
        </w:rPr>
        <w:t xml:space="preserve"> qua</w:t>
      </w:r>
      <w:r w:rsidRPr="00164734">
        <w:t>m</w:t>
      </w:r>
      <w:r w:rsidRPr="00164734">
        <w:rPr>
          <w:spacing w:val="30"/>
        </w:rPr>
        <w:t>,</w:t>
      </w:r>
      <w:r w:rsidRPr="00164734">
        <w:rPr>
          <w:spacing w:val="27"/>
        </w:rPr>
        <w:t xml:space="preserve"> ut ipse ai</w:t>
      </w:r>
      <w:r w:rsidRPr="00164734">
        <w:t>t</w:t>
      </w:r>
      <w:r w:rsidRPr="00164734">
        <w:rPr>
          <w:spacing w:val="30"/>
        </w:rPr>
        <w:t>,</w:t>
      </w:r>
      <w:r w:rsidRPr="00164734">
        <w:rPr>
          <w:spacing w:val="27"/>
        </w:rPr>
        <w:t xml:space="preserve"> ex diversi</w:t>
      </w:r>
      <w:r w:rsidRPr="00164734">
        <w:t>s,</w:t>
      </w:r>
      <w:r w:rsidRPr="00164734">
        <w:rPr>
          <w:spacing w:val="30"/>
        </w:rPr>
        <w:t xml:space="preserve"> </w:t>
      </w:r>
      <w:r w:rsidRPr="00164734">
        <w:rPr>
          <w:spacing w:val="26"/>
        </w:rPr>
        <w:t>qui super eandem scripserunt Regula</w:t>
      </w:r>
      <w:r w:rsidRPr="00164734">
        <w:t>m</w:t>
      </w:r>
      <w:r w:rsidRPr="00164734">
        <w:rPr>
          <w:spacing w:val="30"/>
        </w:rPr>
        <w:t>,</w:t>
      </w:r>
      <w:r w:rsidRPr="00164734">
        <w:rPr>
          <w:spacing w:val="26"/>
        </w:rPr>
        <w:t xml:space="preserve"> viris egregii</w:t>
      </w:r>
      <w:r w:rsidRPr="00164734">
        <w:t>s,</w:t>
      </w:r>
      <w:r w:rsidRPr="00164734">
        <w:rPr>
          <w:spacing w:val="30"/>
        </w:rPr>
        <w:t xml:space="preserve"> </w:t>
      </w:r>
      <w:r w:rsidRPr="00164734">
        <w:rPr>
          <w:spacing w:val="26"/>
        </w:rPr>
        <w:t xml:space="preserve">videlicet </w:t>
      </w:r>
      <w:r w:rsidRPr="00164734">
        <w:rPr>
          <w:spacing w:val="30"/>
        </w:rPr>
        <w:t>Bernardo abbate Cassinens</w:t>
      </w:r>
      <w:r w:rsidRPr="00164734">
        <w:t>i</w:t>
      </w:r>
      <w:r w:rsidRPr="00164734">
        <w:rPr>
          <w:spacing w:val="30"/>
        </w:rPr>
        <w:t>, Stephano Parisiens</w:t>
      </w:r>
      <w:r w:rsidRPr="00164734">
        <w:t>i</w:t>
      </w:r>
      <w:r w:rsidRPr="00164734">
        <w:rPr>
          <w:spacing w:val="30"/>
        </w:rPr>
        <w:t xml:space="preserve">, Hildemaro </w:t>
      </w:r>
      <w:r w:rsidRPr="00164734">
        <w:rPr>
          <w:spacing w:val="33"/>
        </w:rPr>
        <w:t>abbat</w:t>
      </w:r>
      <w:r w:rsidRPr="00164734">
        <w:t>e</w:t>
      </w:r>
      <w:r w:rsidRPr="00164734">
        <w:rPr>
          <w:spacing w:val="30"/>
        </w:rPr>
        <w:t>,</w:t>
      </w:r>
      <w:r w:rsidRPr="00164734">
        <w:rPr>
          <w:spacing w:val="33"/>
        </w:rPr>
        <w:t xml:space="preserve"> domino reverendissimo Johann</w:t>
      </w:r>
      <w:r w:rsidRPr="00164734">
        <w:rPr>
          <w:spacing w:val="10"/>
        </w:rPr>
        <w:t>e</w:t>
      </w:r>
      <w:r w:rsidR="00780A39" w:rsidRPr="00164734">
        <w:rPr>
          <w:rStyle w:val="Funotenzeichen"/>
          <w:spacing w:val="30"/>
        </w:rPr>
        <w:footnoteReference w:customMarkFollows="1" w:id="757"/>
        <w:t>v</w:t>
      </w:r>
      <w:r w:rsidRPr="00164734">
        <w:rPr>
          <w:spacing w:val="30"/>
        </w:rPr>
        <w:t xml:space="preserve"> </w:t>
      </w:r>
      <w:r w:rsidRPr="00164734">
        <w:rPr>
          <w:spacing w:val="33"/>
        </w:rPr>
        <w:t xml:space="preserve">cardinali dicto de </w:t>
      </w:r>
      <w:r w:rsidRPr="00164734">
        <w:rPr>
          <w:spacing w:val="29"/>
        </w:rPr>
        <w:t>Turre Cremat</w:t>
      </w:r>
      <w:r w:rsidRPr="00164734">
        <w:t>a</w:t>
      </w:r>
      <w:r w:rsidRPr="00164734">
        <w:rPr>
          <w:spacing w:val="30"/>
        </w:rPr>
        <w:t>,</w:t>
      </w:r>
      <w:r w:rsidRPr="00164734">
        <w:rPr>
          <w:spacing w:val="29"/>
        </w:rPr>
        <w:t xml:space="preserve"> nec non magistro Joanne Keck Tegernseens</w:t>
      </w:r>
      <w:r w:rsidRPr="00164734">
        <w:t>i,</w:t>
      </w:r>
      <w:r w:rsidRPr="00164734">
        <w:rPr>
          <w:spacing w:val="30"/>
        </w:rPr>
        <w:t xml:space="preserve"> </w:t>
      </w:r>
      <w:r w:rsidRPr="00164734">
        <w:rPr>
          <w:spacing w:val="29"/>
        </w:rPr>
        <w:t xml:space="preserve">Joahanne </w:t>
      </w:r>
      <w:r w:rsidRPr="00164734">
        <w:rPr>
          <w:spacing w:val="4"/>
        </w:rPr>
        <w:t>[</w:t>
      </w:r>
      <w:r w:rsidRPr="00164734">
        <w:rPr>
          <w:i/>
        </w:rPr>
        <w:t>si</w:t>
      </w:r>
      <w:r w:rsidRPr="00164734">
        <w:rPr>
          <w:i/>
          <w:spacing w:val="16"/>
        </w:rPr>
        <w:t>c</w:t>
      </w:r>
      <w:r w:rsidRPr="00164734">
        <w:t>]</w:t>
      </w:r>
      <w:r w:rsidRPr="00164734">
        <w:rPr>
          <w:spacing w:val="29"/>
        </w:rPr>
        <w:t xml:space="preserve"> Castellensi et Johanne Schlippacher Mellicensi </w:t>
      </w:r>
      <w:r w:rsidRPr="00164734">
        <w:rPr>
          <w:spacing w:val="35"/>
        </w:rPr>
        <w:t>dictae Regulae professoribus collegi</w:t>
      </w:r>
      <w:r w:rsidRPr="00164734">
        <w:t>t</w:t>
      </w:r>
      <w:r w:rsidRPr="00164734">
        <w:rPr>
          <w:spacing w:val="30"/>
        </w:rPr>
        <w:t xml:space="preserve">. </w:t>
      </w:r>
      <w:r w:rsidRPr="00164734">
        <w:rPr>
          <w:spacing w:val="35"/>
        </w:rPr>
        <w:t>Ea habetur etiam in</w:t>
      </w:r>
      <w:r w:rsidRPr="00164734">
        <w:rPr>
          <w:spacing w:val="30"/>
        </w:rPr>
        <w:t xml:space="preserve"> </w:t>
      </w:r>
      <w:r w:rsidRPr="00164734">
        <w:rPr>
          <w:spacing w:val="34"/>
        </w:rPr>
        <w:t>monasterio Schegrensi</w:t>
      </w:r>
      <w:r w:rsidRPr="00164734">
        <w:rPr>
          <w:spacing w:val="30"/>
        </w:rPr>
        <w:t xml:space="preserve"> </w:t>
      </w:r>
      <w:r w:rsidRPr="00164734">
        <w:rPr>
          <w:spacing w:val="4"/>
        </w:rPr>
        <w:t>[</w:t>
      </w:r>
      <w:r w:rsidRPr="00164734">
        <w:rPr>
          <w:i/>
        </w:rPr>
        <w:t>si</w:t>
      </w:r>
      <w:r w:rsidRPr="00164734">
        <w:rPr>
          <w:i/>
          <w:spacing w:val="16"/>
        </w:rPr>
        <w:t>c</w:t>
      </w:r>
      <w:r w:rsidRPr="00164734">
        <w:t>]</w:t>
      </w:r>
      <w:r w:rsidRPr="00164734">
        <w:rPr>
          <w:spacing w:val="34"/>
        </w:rPr>
        <w:t xml:space="preserve"> anno 1491 scripta in die sancti</w:t>
      </w:r>
      <w:r w:rsidRPr="00164734">
        <w:rPr>
          <w:spacing w:val="30"/>
        </w:rPr>
        <w:t xml:space="preserve"> </w:t>
      </w:r>
      <w:r w:rsidRPr="00164734">
        <w:rPr>
          <w:spacing w:val="28"/>
        </w:rPr>
        <w:t>Marci evangelista</w:t>
      </w:r>
      <w:r w:rsidRPr="00164734">
        <w:t>e</w:t>
      </w:r>
      <w:r w:rsidRPr="00164734">
        <w:rPr>
          <w:spacing w:val="30"/>
        </w:rPr>
        <w:t xml:space="preserve">. </w:t>
      </w:r>
      <w:r w:rsidRPr="00164734">
        <w:rPr>
          <w:spacing w:val="28"/>
        </w:rPr>
        <w:t>Joannes Trithemius abbas Spanheimensi</w:t>
      </w:r>
      <w:r w:rsidRPr="00164734">
        <w:t xml:space="preserve">s, </w:t>
      </w:r>
      <w:r w:rsidRPr="00164734">
        <w:rPr>
          <w:spacing w:val="32"/>
        </w:rPr>
        <w:t xml:space="preserve">vir </w:t>
      </w:r>
      <w:r w:rsidRPr="00164734">
        <w:rPr>
          <w:spacing w:val="4"/>
        </w:rPr>
        <w:t>[</w:t>
      </w:r>
      <w:r w:rsidRPr="00164734">
        <w:rPr>
          <w:i/>
        </w:rPr>
        <w:t>8</w:t>
      </w:r>
      <w:r w:rsidRPr="00164734">
        <w:rPr>
          <w:i/>
          <w:spacing w:val="16"/>
        </w:rPr>
        <w:t>r</w:t>
      </w:r>
      <w:r w:rsidRPr="00164734">
        <w:t>]</w:t>
      </w:r>
      <w:r w:rsidRPr="00164734">
        <w:rPr>
          <w:spacing w:val="32"/>
        </w:rPr>
        <w:t xml:space="preserve"> pietatis et doctrinae non vulgari</w:t>
      </w:r>
      <w:r w:rsidRPr="00164734">
        <w:t>s</w:t>
      </w:r>
      <w:r w:rsidRPr="00164734">
        <w:rPr>
          <w:spacing w:val="30"/>
        </w:rPr>
        <w:t xml:space="preserve">, </w:t>
      </w:r>
      <w:r w:rsidRPr="00164734">
        <w:rPr>
          <w:spacing w:val="32"/>
        </w:rPr>
        <w:t>suum Comment</w:t>
      </w:r>
      <w:r w:rsidRPr="00164734">
        <w:t>a</w:t>
      </w:r>
      <w:r w:rsidR="00791BCC" w:rsidRPr="00164734">
        <w:softHyphen/>
      </w:r>
      <w:r w:rsidRPr="00164734">
        <w:rPr>
          <w:spacing w:val="32"/>
        </w:rPr>
        <w:t>rium ediderat paulo post annum 148</w:t>
      </w:r>
      <w:r w:rsidRPr="00164734">
        <w:t>4</w:t>
      </w:r>
      <w:r w:rsidRPr="00164734">
        <w:rPr>
          <w:spacing w:val="30"/>
        </w:rPr>
        <w:t xml:space="preserve">, </w:t>
      </w:r>
      <w:r w:rsidRPr="00164734">
        <w:rPr>
          <w:spacing w:val="32"/>
        </w:rPr>
        <w:t>quo primum creatus</w:t>
      </w:r>
      <w:r w:rsidRPr="00164734">
        <w:rPr>
          <w:spacing w:val="30"/>
        </w:rPr>
        <w:t xml:space="preserve"> </w:t>
      </w:r>
      <w:r w:rsidRPr="00164734">
        <w:rPr>
          <w:spacing w:val="33"/>
        </w:rPr>
        <w:t>est abba</w:t>
      </w:r>
      <w:r w:rsidRPr="00164734">
        <w:t>s</w:t>
      </w:r>
      <w:r w:rsidRPr="00164734">
        <w:rPr>
          <w:spacing w:val="30"/>
        </w:rPr>
        <w:t>.</w:t>
      </w:r>
      <w:r w:rsidRPr="00164734">
        <w:rPr>
          <w:spacing w:val="33"/>
        </w:rPr>
        <w:t xml:space="preserve"> Hoc opus reconditiorem viri eruditionem mult</w:t>
      </w:r>
      <w:r w:rsidRPr="00164734">
        <w:t>i</w:t>
      </w:r>
      <w:r w:rsidR="003735CE" w:rsidRPr="00164734">
        <w:softHyphen/>
      </w:r>
      <w:r w:rsidRPr="00164734">
        <w:rPr>
          <w:spacing w:val="34"/>
        </w:rPr>
        <w:t>genamque sanctorum patrum lectionem exhibet; se</w:t>
      </w:r>
      <w:r w:rsidRPr="00164734">
        <w:t>d</w:t>
      </w:r>
      <w:r w:rsidR="003735CE" w:rsidRPr="00164734">
        <w:rPr>
          <w:spacing w:val="30"/>
        </w:rPr>
        <w:t>,</w:t>
      </w:r>
      <w:r w:rsidRPr="00164734">
        <w:rPr>
          <w:spacing w:val="34"/>
        </w:rPr>
        <w:t xml:space="preserve"> quod </w:t>
      </w:r>
      <w:r w:rsidRPr="00164734">
        <w:rPr>
          <w:spacing w:val="24"/>
        </w:rPr>
        <w:t>satis doleri non potes</w:t>
      </w:r>
      <w:r w:rsidRPr="00164734">
        <w:t>t</w:t>
      </w:r>
      <w:r w:rsidRPr="00164734">
        <w:rPr>
          <w:spacing w:val="30"/>
        </w:rPr>
        <w:t xml:space="preserve">, </w:t>
      </w:r>
      <w:r w:rsidRPr="00164734">
        <w:rPr>
          <w:spacing w:val="24"/>
        </w:rPr>
        <w:t>decurtatu</w:t>
      </w:r>
      <w:r w:rsidRPr="00164734">
        <w:t>m</w:t>
      </w:r>
      <w:r w:rsidRPr="00164734">
        <w:rPr>
          <w:spacing w:val="30"/>
        </w:rPr>
        <w:t>,</w:t>
      </w:r>
      <w:r w:rsidRPr="00164734">
        <w:rPr>
          <w:spacing w:val="24"/>
        </w:rPr>
        <w:t xml:space="preserve"> septem dumtaxat continens </w:t>
      </w:r>
      <w:r w:rsidRPr="00164734">
        <w:rPr>
          <w:spacing w:val="34"/>
        </w:rPr>
        <w:t>capita cum prolog</w:t>
      </w:r>
      <w:r w:rsidRPr="00164734">
        <w:t>o</w:t>
      </w:r>
      <w:r w:rsidRPr="00164734">
        <w:rPr>
          <w:spacing w:val="30"/>
        </w:rPr>
        <w:t>,</w:t>
      </w:r>
      <w:r w:rsidRPr="00164734">
        <w:rPr>
          <w:spacing w:val="34"/>
        </w:rPr>
        <w:t xml:space="preserve"> in quibus vix aliquid ad accendendum</w:t>
      </w:r>
      <w:r w:rsidRPr="00164734">
        <w:rPr>
          <w:spacing w:val="30"/>
        </w:rPr>
        <w:t xml:space="preserve"> </w:t>
      </w:r>
      <w:r w:rsidRPr="00164734">
        <w:rPr>
          <w:spacing w:val="25"/>
        </w:rPr>
        <w:t xml:space="preserve">fovendumque religiosae disciplinae studium ac fervorem aptius </w:t>
      </w:r>
      <w:r w:rsidRPr="00164734">
        <w:rPr>
          <w:spacing w:val="32"/>
        </w:rPr>
        <w:t>aut fortius desidere</w:t>
      </w:r>
      <w:r w:rsidRPr="00164734">
        <w:t>s</w:t>
      </w:r>
      <w:r w:rsidRPr="00164734">
        <w:rPr>
          <w:spacing w:val="30"/>
        </w:rPr>
        <w:t>.</w:t>
      </w:r>
      <w:r w:rsidRPr="00164734">
        <w:rPr>
          <w:spacing w:val="32"/>
        </w:rPr>
        <w:t xml:space="preserve"> His adicere possemus auctores Hisp</w:t>
      </w:r>
      <w:r w:rsidRPr="00164734">
        <w:t>a</w:t>
      </w:r>
      <w:r w:rsidR="003735CE" w:rsidRPr="00164734">
        <w:softHyphen/>
      </w:r>
      <w:r w:rsidRPr="00164734">
        <w:rPr>
          <w:spacing w:val="32"/>
        </w:rPr>
        <w:t xml:space="preserve">nos </w:t>
      </w:r>
      <w:r w:rsidRPr="00164734">
        <w:rPr>
          <w:spacing w:val="-1"/>
        </w:rPr>
        <w:t>etc.</w:t>
      </w:r>
      <w:r w:rsidR="005A76FA" w:rsidRPr="00164734">
        <w:rPr>
          <w:spacing w:val="-1"/>
        </w:rPr>
        <w:t xml:space="preserve"> Atque haec formalia non potui</w:t>
      </w:r>
      <w:r w:rsidRPr="00164734">
        <w:rPr>
          <w:spacing w:val="-1"/>
        </w:rPr>
        <w:t xml:space="preserve"> intermitter</w:t>
      </w:r>
      <w:r w:rsidRPr="00164734">
        <w:rPr>
          <w:spacing w:val="6"/>
        </w:rPr>
        <w:t>e</w:t>
      </w:r>
      <w:r w:rsidR="00780A39" w:rsidRPr="00164734">
        <w:rPr>
          <w:rStyle w:val="Funotenzeichen"/>
        </w:rPr>
        <w:footnoteReference w:customMarkFollows="1" w:id="758"/>
        <w:t>w</w:t>
      </w:r>
      <w:r w:rsidRPr="00164734">
        <w:t>,</w:t>
      </w:r>
      <w:r w:rsidRPr="00164734">
        <w:rPr>
          <w:spacing w:val="-4"/>
        </w:rPr>
        <w:t xml:space="preserve"> </w:t>
      </w:r>
      <w:r w:rsidRPr="00164734">
        <w:rPr>
          <w:spacing w:val="-1"/>
        </w:rPr>
        <w:t>quin pro meorum scripto</w:t>
      </w:r>
      <w:r w:rsidR="005A76FA" w:rsidRPr="00164734">
        <w:rPr>
          <w:spacing w:val="-1"/>
        </w:rPr>
        <w:softHyphen/>
      </w:r>
      <w:r w:rsidRPr="00164734">
        <w:rPr>
          <w:spacing w:val="-3"/>
        </w:rPr>
        <w:t>rum maiori confirmatione et energia describerem ac clarissimae dominationi vestrae</w:t>
      </w:r>
      <w:r w:rsidRPr="00164734">
        <w:t xml:space="preserve"> Germaniae nostrae gloriae communicarem. </w:t>
      </w:r>
      <w:r w:rsidRPr="00164734">
        <w:rPr>
          <w:spacing w:val="4"/>
        </w:rPr>
        <w:t>[</w:t>
      </w:r>
      <w:r w:rsidRPr="00164734">
        <w:rPr>
          <w:i/>
        </w:rPr>
        <w:t>8</w:t>
      </w:r>
      <w:r w:rsidRPr="00164734">
        <w:rPr>
          <w:i/>
          <w:spacing w:val="16"/>
        </w:rPr>
        <w:t>v</w:t>
      </w:r>
      <w:r w:rsidRPr="00164734">
        <w:t xml:space="preserve">] </w:t>
      </w:r>
      <w:r w:rsidRPr="00164734">
        <w:rPr>
          <w:i/>
          <w:spacing w:val="16"/>
        </w:rPr>
        <w:t>&lt;</w:t>
      </w:r>
      <w:r w:rsidRPr="00164734">
        <w:rPr>
          <w:i/>
          <w:spacing w:val="6"/>
        </w:rPr>
        <w:t>9</w:t>
      </w:r>
      <w:r w:rsidRPr="00164734">
        <w:rPr>
          <w:i/>
        </w:rPr>
        <w:t>&gt;</w:t>
      </w:r>
      <w:r w:rsidRPr="00164734">
        <w:t xml:space="preserve"> Secundo. Accepi etiam hac </w:t>
      </w:r>
      <w:r w:rsidRPr="00164734">
        <w:rPr>
          <w:spacing w:val="-2"/>
        </w:rPr>
        <w:t>ipsa occasione e manibus reverendissimi abbatis nostri inter alios libros a se specia</w:t>
      </w:r>
      <w:r w:rsidR="00305A00" w:rsidRPr="00164734">
        <w:rPr>
          <w:spacing w:val="-2"/>
        </w:rPr>
        <w:softHyphen/>
      </w:r>
      <w:r w:rsidRPr="00164734">
        <w:rPr>
          <w:spacing w:val="-2"/>
        </w:rPr>
        <w:t>liter reservata insignia aliqua manuscripta clarissimi domini ac patris nostri Georgii</w:t>
      </w:r>
      <w:r w:rsidRPr="00164734">
        <w:t xml:space="preserve"> </w:t>
      </w:r>
      <w:r w:rsidRPr="00164734">
        <w:rPr>
          <w:spacing w:val="-1"/>
        </w:rPr>
        <w:t>Raisberger in quarto, potissimum ad animarum curam et directionem spectantia.</w:t>
      </w:r>
      <w:r w:rsidRPr="00164734">
        <w:t xml:space="preserve"> </w:t>
      </w:r>
      <w:r w:rsidRPr="00164734">
        <w:rPr>
          <w:spacing w:val="-3"/>
        </w:rPr>
        <w:t>Quorum materia erat in tres partes divisa: De legibus. De peccatis. De sacramentis.</w:t>
      </w:r>
      <w:r w:rsidRPr="00164734">
        <w:t xml:space="preserve"> </w:t>
      </w:r>
      <w:r w:rsidRPr="00164734">
        <w:rPr>
          <w:spacing w:val="1"/>
        </w:rPr>
        <w:t>De fide, spe et charitate. De contractibus. De iustitia et restitutione. De iudicio</w:t>
      </w:r>
      <w:r w:rsidRPr="00164734">
        <w:t xml:space="preserve"> </w:t>
      </w:r>
      <w:r w:rsidRPr="00164734">
        <w:rPr>
          <w:spacing w:val="-2"/>
        </w:rPr>
        <w:t xml:space="preserve">forensi etc. Controversiae quaedam fidei etc. </w:t>
      </w:r>
      <w:r w:rsidRPr="00164734">
        <w:rPr>
          <w:spacing w:val="4"/>
        </w:rPr>
        <w:t>[</w:t>
      </w:r>
      <w:r w:rsidRPr="00164734">
        <w:rPr>
          <w:i/>
        </w:rPr>
        <w:t>9</w:t>
      </w:r>
      <w:r w:rsidRPr="00164734">
        <w:rPr>
          <w:i/>
          <w:spacing w:val="16"/>
        </w:rPr>
        <w:t>r</w:t>
      </w:r>
      <w:r w:rsidRPr="00164734">
        <w:t xml:space="preserve">] </w:t>
      </w:r>
      <w:r w:rsidRPr="00164734">
        <w:rPr>
          <w:i/>
        </w:rPr>
        <w:t>&lt;1</w:t>
      </w:r>
      <w:r w:rsidRPr="00164734">
        <w:rPr>
          <w:i/>
          <w:spacing w:val="10"/>
        </w:rPr>
        <w:t>0</w:t>
      </w:r>
      <w:r w:rsidRPr="00164734">
        <w:rPr>
          <w:i/>
        </w:rPr>
        <w:t>&gt;</w:t>
      </w:r>
      <w:r w:rsidRPr="00164734">
        <w:t xml:space="preserve"> </w:t>
      </w:r>
      <w:r w:rsidRPr="00164734">
        <w:rPr>
          <w:spacing w:val="-2"/>
        </w:rPr>
        <w:t xml:space="preserve">Tertio. Inveni etiam inter </w:t>
      </w:r>
      <w:r w:rsidRPr="00164734">
        <w:t>opuscula et libros a venerabili patre Udalric</w:t>
      </w:r>
      <w:r w:rsidRPr="00164734">
        <w:rPr>
          <w:spacing w:val="10"/>
        </w:rPr>
        <w:t>o</w:t>
      </w:r>
      <w:r w:rsidR="00780A39" w:rsidRPr="00164734">
        <w:rPr>
          <w:rStyle w:val="Funotenzeichen"/>
        </w:rPr>
        <w:footnoteReference w:customMarkFollows="1" w:id="759"/>
        <w:t>x</w:t>
      </w:r>
      <w:r w:rsidRPr="00164734">
        <w:t xml:space="preserve"> de Landau scriptos etiam insignem </w:t>
      </w:r>
      <w:r w:rsidRPr="00164734">
        <w:rPr>
          <w:spacing w:val="-3"/>
        </w:rPr>
        <w:t>sermonem a nostro Raphaele Neupöck, postea in abbatem Oberaltachensem electo,</w:t>
      </w:r>
      <w:r w:rsidRPr="00164734">
        <w:t xml:space="preserve"> </w:t>
      </w:r>
      <w:r w:rsidR="00E04D9B" w:rsidRPr="00164734">
        <w:rPr>
          <w:spacing w:val="-4"/>
        </w:rPr>
        <w:t>in</w:t>
      </w:r>
      <w:r w:rsidR="00E04D9B" w:rsidRPr="00164734">
        <w:rPr>
          <w:spacing w:val="-6"/>
        </w:rPr>
        <w:t xml:space="preserve"> </w:t>
      </w:r>
      <w:r w:rsidR="00E04D9B" w:rsidRPr="00164734">
        <w:rPr>
          <w:spacing w:val="-4"/>
        </w:rPr>
        <w:t>bibliotheca</w:t>
      </w:r>
      <w:r w:rsidR="00E04D9B" w:rsidRPr="00164734">
        <w:rPr>
          <w:spacing w:val="-6"/>
        </w:rPr>
        <w:t xml:space="preserve"> </w:t>
      </w:r>
      <w:r w:rsidR="00E04D9B" w:rsidRPr="00164734">
        <w:rPr>
          <w:spacing w:val="-4"/>
        </w:rPr>
        <w:t>nostra</w:t>
      </w:r>
      <w:r w:rsidR="00E04D9B" w:rsidRPr="00164734">
        <w:rPr>
          <w:spacing w:val="-6"/>
        </w:rPr>
        <w:t xml:space="preserve"> </w:t>
      </w:r>
      <w:r w:rsidR="00E04D9B" w:rsidRPr="00164734">
        <w:rPr>
          <w:spacing w:val="-4"/>
        </w:rPr>
        <w:t>reli</w:t>
      </w:r>
      <w:r w:rsidRPr="00164734">
        <w:rPr>
          <w:spacing w:val="-4"/>
        </w:rPr>
        <w:t>ctum</w:t>
      </w:r>
      <w:r w:rsidRPr="00164734">
        <w:rPr>
          <w:spacing w:val="-6"/>
        </w:rPr>
        <w:t xml:space="preserve"> </w:t>
      </w:r>
      <w:r w:rsidRPr="00164734">
        <w:rPr>
          <w:spacing w:val="-4"/>
        </w:rPr>
        <w:t>et</w:t>
      </w:r>
      <w:r w:rsidRPr="00164734">
        <w:rPr>
          <w:spacing w:val="-6"/>
        </w:rPr>
        <w:t xml:space="preserve"> </w:t>
      </w:r>
      <w:r w:rsidRPr="00164734">
        <w:rPr>
          <w:spacing w:val="-4"/>
        </w:rPr>
        <w:t>ab</w:t>
      </w:r>
      <w:r w:rsidRPr="00164734">
        <w:rPr>
          <w:spacing w:val="-6"/>
        </w:rPr>
        <w:t xml:space="preserve"> </w:t>
      </w:r>
      <w:r w:rsidRPr="00164734">
        <w:rPr>
          <w:spacing w:val="-4"/>
        </w:rPr>
        <w:t>eo</w:t>
      </w:r>
      <w:r w:rsidRPr="00164734">
        <w:rPr>
          <w:spacing w:val="-6"/>
        </w:rPr>
        <w:t xml:space="preserve"> </w:t>
      </w:r>
      <w:r w:rsidRPr="00164734">
        <w:rPr>
          <w:spacing w:val="-4"/>
        </w:rPr>
        <w:t>compositum.</w:t>
      </w:r>
      <w:r w:rsidRPr="00164734">
        <w:rPr>
          <w:spacing w:val="-6"/>
        </w:rPr>
        <w:t xml:space="preserve"> </w:t>
      </w:r>
      <w:r w:rsidRPr="00164734">
        <w:rPr>
          <w:spacing w:val="-4"/>
        </w:rPr>
        <w:t>Agit</w:t>
      </w:r>
      <w:r w:rsidRPr="00164734">
        <w:rPr>
          <w:spacing w:val="-6"/>
        </w:rPr>
        <w:t xml:space="preserve"> </w:t>
      </w:r>
      <w:r w:rsidRPr="00164734">
        <w:rPr>
          <w:spacing w:val="-4"/>
        </w:rPr>
        <w:t>de</w:t>
      </w:r>
      <w:r w:rsidRPr="00164734">
        <w:rPr>
          <w:spacing w:val="-6"/>
        </w:rPr>
        <w:t xml:space="preserve"> </w:t>
      </w:r>
      <w:r w:rsidRPr="00164734">
        <w:rPr>
          <w:spacing w:val="-4"/>
        </w:rPr>
        <w:t>nativitate</w:t>
      </w:r>
      <w:r w:rsidRPr="00164734">
        <w:rPr>
          <w:spacing w:val="-6"/>
        </w:rPr>
        <w:t xml:space="preserve"> </w:t>
      </w:r>
      <w:r w:rsidR="00E04D9B" w:rsidRPr="00164734">
        <w:rPr>
          <w:spacing w:val="-4"/>
        </w:rPr>
        <w:t>D</w:t>
      </w:r>
      <w:r w:rsidRPr="00164734">
        <w:rPr>
          <w:spacing w:val="-4"/>
        </w:rPr>
        <w:t>omini</w:t>
      </w:r>
      <w:r w:rsidRPr="00164734">
        <w:rPr>
          <w:spacing w:val="-6"/>
        </w:rPr>
        <w:t xml:space="preserve"> </w:t>
      </w:r>
      <w:r w:rsidRPr="00164734">
        <w:rPr>
          <w:spacing w:val="-4"/>
        </w:rPr>
        <w:t>nostri</w:t>
      </w:r>
      <w:r w:rsidRPr="00164734">
        <w:t xml:space="preserve"> </w:t>
      </w:r>
      <w:r w:rsidRPr="00164734">
        <w:rPr>
          <w:spacing w:val="-3"/>
        </w:rPr>
        <w:t>Jesu Christi per 30 integra folia in quarto, ad cuius finem haec formalia posita sunt:</w:t>
      </w:r>
      <w:r w:rsidRPr="00164734">
        <w:t xml:space="preserve"> </w:t>
      </w:r>
      <w:r w:rsidRPr="00164734">
        <w:rPr>
          <w:spacing w:val="28"/>
        </w:rPr>
        <w:t xml:space="preserve">Explicit sermo devotissimus de nativitate </w:t>
      </w:r>
      <w:r w:rsidR="00E04D9B" w:rsidRPr="00164734">
        <w:rPr>
          <w:spacing w:val="28"/>
        </w:rPr>
        <w:t>D</w:t>
      </w:r>
      <w:r w:rsidRPr="00164734">
        <w:rPr>
          <w:spacing w:val="28"/>
        </w:rPr>
        <w:t>omini nostri Jesu</w:t>
      </w:r>
      <w:r w:rsidRPr="00164734">
        <w:rPr>
          <w:spacing w:val="30"/>
        </w:rPr>
        <w:t xml:space="preserve"> Christi comportatus et collectus per reverendum patrem R</w:t>
      </w:r>
      <w:r w:rsidRPr="00164734">
        <w:t>a</w:t>
      </w:r>
      <w:r w:rsidR="00E04D9B" w:rsidRPr="00164734">
        <w:softHyphen/>
      </w:r>
      <w:r w:rsidRPr="00164734">
        <w:rPr>
          <w:spacing w:val="37"/>
        </w:rPr>
        <w:t>phaele</w:t>
      </w:r>
      <w:r w:rsidRPr="00164734">
        <w:t>m</w:t>
      </w:r>
      <w:r w:rsidRPr="00164734">
        <w:rPr>
          <w:spacing w:val="30"/>
        </w:rPr>
        <w:t>,</w:t>
      </w:r>
      <w:r w:rsidRPr="00164734">
        <w:rPr>
          <w:spacing w:val="37"/>
        </w:rPr>
        <w:t xml:space="preserve"> postea abbatem Altachae Superiori</w:t>
      </w:r>
      <w:r w:rsidRPr="00164734">
        <w:t>s</w:t>
      </w:r>
      <w:r w:rsidRPr="00164734">
        <w:rPr>
          <w:spacing w:val="30"/>
        </w:rPr>
        <w:t>,</w:t>
      </w:r>
      <w:r w:rsidRPr="00164734">
        <w:rPr>
          <w:spacing w:val="37"/>
        </w:rPr>
        <w:t xml:space="preserve"> olim hic in</w:t>
      </w:r>
      <w:r w:rsidRPr="00164734">
        <w:rPr>
          <w:spacing w:val="30"/>
        </w:rPr>
        <w:t xml:space="preserve"> Tegernsee monachum professu</w:t>
      </w:r>
      <w:r w:rsidRPr="00164734">
        <w:t xml:space="preserve">m. Descriptus erat a patre Udalrico de </w:t>
      </w:r>
      <w:r w:rsidRPr="00164734">
        <w:rPr>
          <w:spacing w:val="-1"/>
        </w:rPr>
        <w:t xml:space="preserve">Landau anno 1481. </w:t>
      </w:r>
      <w:r w:rsidRPr="00164734">
        <w:rPr>
          <w:i/>
        </w:rPr>
        <w:t>&lt;11&gt;</w:t>
      </w:r>
      <w:r w:rsidRPr="00164734">
        <w:rPr>
          <w:spacing w:val="-1"/>
        </w:rPr>
        <w:t xml:space="preserve"> Quarto. Accepi rursus a reverendissimo domino abbate </w:t>
      </w:r>
      <w:r w:rsidRPr="00164734">
        <w:rPr>
          <w:spacing w:val="4"/>
        </w:rPr>
        <w:t>[</w:t>
      </w:r>
      <w:r w:rsidRPr="00164734">
        <w:rPr>
          <w:i/>
        </w:rPr>
        <w:t>9</w:t>
      </w:r>
      <w:r w:rsidRPr="00164734">
        <w:rPr>
          <w:i/>
          <w:spacing w:val="16"/>
        </w:rPr>
        <w:t>v</w:t>
      </w:r>
      <w:r w:rsidRPr="00164734">
        <w:t>]</w:t>
      </w:r>
      <w:r w:rsidRPr="00164734">
        <w:rPr>
          <w:spacing w:val="-2"/>
        </w:rPr>
        <w:t xml:space="preserve"> manuscriptum antiquissimum in pergamena et folio minor</w:t>
      </w:r>
      <w:r w:rsidRPr="00164734">
        <w:rPr>
          <w:spacing w:val="16"/>
        </w:rPr>
        <w:t>e</w:t>
      </w:r>
      <w:r w:rsidR="00780A39" w:rsidRPr="00164734">
        <w:rPr>
          <w:rStyle w:val="Funotenzeichen"/>
        </w:rPr>
        <w:footnoteReference w:customMarkFollows="1" w:id="760"/>
        <w:t>y</w:t>
      </w:r>
      <w:r w:rsidRPr="00164734">
        <w:t xml:space="preserve"> </w:t>
      </w:r>
      <w:r w:rsidRPr="00164734">
        <w:rPr>
          <w:spacing w:val="-2"/>
        </w:rPr>
        <w:t>per venerabilem</w:t>
      </w:r>
      <w:r w:rsidRPr="00164734">
        <w:t xml:space="preserve"> </w:t>
      </w:r>
      <w:r w:rsidRPr="00164734">
        <w:rPr>
          <w:spacing w:val="-3"/>
        </w:rPr>
        <w:t>manum</w:t>
      </w:r>
      <w:r w:rsidR="009739AE" w:rsidRPr="00164734">
        <w:rPr>
          <w:spacing w:val="-3"/>
        </w:rPr>
        <w:t xml:space="preserve"> propriam beati Ellingeri nostri</w:t>
      </w:r>
      <w:r w:rsidRPr="00164734">
        <w:rPr>
          <w:spacing w:val="-3"/>
        </w:rPr>
        <w:t xml:space="preserve"> scriptum circa annum 1042. Sunt haec ma</w:t>
      </w:r>
      <w:r w:rsidR="009739AE" w:rsidRPr="00164734">
        <w:rPr>
          <w:spacing w:val="-3"/>
        </w:rPr>
        <w:softHyphen/>
      </w:r>
      <w:r w:rsidRPr="00164734">
        <w:rPr>
          <w:spacing w:val="-4"/>
        </w:rPr>
        <w:t>nu</w:t>
      </w:r>
      <w:r w:rsidRPr="00164734">
        <w:t>scripta excerpta quaedam d</w:t>
      </w:r>
      <w:r w:rsidRPr="00164734">
        <w:rPr>
          <w:spacing w:val="6"/>
        </w:rPr>
        <w:t>e</w:t>
      </w:r>
      <w:r w:rsidR="00780A39" w:rsidRPr="00164734">
        <w:rPr>
          <w:rStyle w:val="Funotenzeichen"/>
        </w:rPr>
        <w:footnoteReference w:customMarkFollows="1" w:id="761"/>
        <w:t>z</w:t>
      </w:r>
      <w:r w:rsidRPr="00164734">
        <w:t xml:space="preserve"> Naturalibus historiis venerabilis Bedae nostr</w:t>
      </w:r>
      <w:r w:rsidRPr="00164734">
        <w:rPr>
          <w:spacing w:val="10"/>
        </w:rPr>
        <w:t>i</w:t>
      </w:r>
      <w:r w:rsidR="00780A39" w:rsidRPr="00164734">
        <w:rPr>
          <w:rStyle w:val="Funotenzeichen"/>
        </w:rPr>
        <w:footnoteReference w:customMarkFollows="1" w:id="762"/>
        <w:t>a1</w:t>
      </w:r>
      <w:r w:rsidRPr="00164734">
        <w:t xml:space="preserve"> et Plinii, in quae excerpta sanctus hic vir Ellingerus maximo labore et studio glossas </w:t>
      </w:r>
      <w:r w:rsidRPr="00164734">
        <w:rPr>
          <w:spacing w:val="-2"/>
        </w:rPr>
        <w:t>aliquas scripsit librumque hunc his verbis finiit:</w:t>
      </w:r>
      <w:r w:rsidRPr="00164734">
        <w:rPr>
          <w:spacing w:val="23"/>
        </w:rPr>
        <w:t xml:space="preserve"> </w:t>
      </w:r>
      <w:r w:rsidRPr="00164734">
        <w:rPr>
          <w:spacing w:val="28"/>
        </w:rPr>
        <w:t>Abbas indignus ego Elli</w:t>
      </w:r>
      <w:r w:rsidRPr="00164734">
        <w:t>n</w:t>
      </w:r>
      <w:r w:rsidR="0043754D" w:rsidRPr="00164734">
        <w:softHyphen/>
      </w:r>
      <w:r w:rsidRPr="00164734">
        <w:rPr>
          <w:spacing w:val="33"/>
        </w:rPr>
        <w:t>ger peccator istam glossam scripsi Deo sanctoque Quirin</w:t>
      </w:r>
      <w:r w:rsidRPr="00164734">
        <w:t xml:space="preserve">o. </w:t>
      </w:r>
      <w:r w:rsidRPr="00164734">
        <w:rPr>
          <w:spacing w:val="32"/>
        </w:rPr>
        <w:t>Rogo vos omnes in ea legente</w:t>
      </w:r>
      <w:r w:rsidRPr="00164734">
        <w:t>s</w:t>
      </w:r>
      <w:r w:rsidRPr="00164734">
        <w:rPr>
          <w:spacing w:val="26"/>
        </w:rPr>
        <w:t>,</w:t>
      </w:r>
      <w:r w:rsidRPr="00164734">
        <w:rPr>
          <w:spacing w:val="32"/>
        </w:rPr>
        <w:t xml:space="preserve"> ut oratis</w:t>
      </w:r>
      <w:r w:rsidRPr="00164734">
        <w:rPr>
          <w:spacing w:val="26"/>
        </w:rPr>
        <w:t xml:space="preserve"> </w:t>
      </w:r>
      <w:r w:rsidRPr="00164734">
        <w:rPr>
          <w:spacing w:val="4"/>
        </w:rPr>
        <w:t>[</w:t>
      </w:r>
      <w:r w:rsidRPr="00164734">
        <w:rPr>
          <w:i/>
        </w:rPr>
        <w:t>si</w:t>
      </w:r>
      <w:r w:rsidRPr="00164734">
        <w:rPr>
          <w:i/>
          <w:spacing w:val="16"/>
        </w:rPr>
        <w:t>c</w:t>
      </w:r>
      <w:r w:rsidRPr="00164734">
        <w:t>]</w:t>
      </w:r>
      <w:r w:rsidRPr="00164734">
        <w:rPr>
          <w:spacing w:val="32"/>
        </w:rPr>
        <w:t xml:space="preserve"> pro m</w:t>
      </w:r>
      <w:r w:rsidRPr="00164734">
        <w:rPr>
          <w:spacing w:val="-4"/>
        </w:rPr>
        <w:t xml:space="preserve">e. Contenta </w:t>
      </w:r>
      <w:r w:rsidRPr="00164734">
        <w:rPr>
          <w:spacing w:val="1"/>
        </w:rPr>
        <w:t>sunt etiam in hoc libro propria su</w:t>
      </w:r>
      <w:r w:rsidRPr="00164734">
        <w:rPr>
          <w:spacing w:val="6"/>
        </w:rPr>
        <w:t>a</w:t>
      </w:r>
      <w:r w:rsidR="00780A39" w:rsidRPr="00164734">
        <w:rPr>
          <w:rStyle w:val="Funotenzeichen"/>
        </w:rPr>
        <w:footnoteReference w:customMarkFollows="1" w:id="763"/>
        <w:t>b1</w:t>
      </w:r>
      <w:r w:rsidRPr="00164734">
        <w:t xml:space="preserve"> </w:t>
      </w:r>
      <w:r w:rsidRPr="00164734">
        <w:rPr>
          <w:spacing w:val="1"/>
        </w:rPr>
        <w:t>manu et nobili charactere expressa et ab eo</w:t>
      </w:r>
      <w:r w:rsidRPr="00164734">
        <w:rPr>
          <w:spacing w:val="-3"/>
        </w:rPr>
        <w:t xml:space="preserve"> </w:t>
      </w:r>
      <w:r w:rsidRPr="00164734">
        <w:rPr>
          <w:spacing w:val="2"/>
        </w:rPr>
        <w:t>descripta Thymaeus Platonis de imaginibus</w:t>
      </w:r>
      <w:r w:rsidRPr="00164734">
        <w:rPr>
          <w:spacing w:val="-3"/>
        </w:rPr>
        <w:t xml:space="preserve"> </w:t>
      </w:r>
      <w:r w:rsidRPr="00164734">
        <w:rPr>
          <w:spacing w:val="4"/>
        </w:rPr>
        <w:t>[</w:t>
      </w:r>
      <w:r w:rsidRPr="00164734">
        <w:rPr>
          <w:i/>
        </w:rPr>
        <w:t>10</w:t>
      </w:r>
      <w:r w:rsidRPr="00164734">
        <w:rPr>
          <w:i/>
          <w:spacing w:val="16"/>
        </w:rPr>
        <w:t>r</w:t>
      </w:r>
      <w:r w:rsidRPr="00164734">
        <w:t>]</w:t>
      </w:r>
      <w:r w:rsidRPr="00164734">
        <w:rPr>
          <w:spacing w:val="2"/>
        </w:rPr>
        <w:t xml:space="preserve"> coelestibus, excerpta ex libris</w:t>
      </w:r>
      <w:r w:rsidRPr="00164734">
        <w:rPr>
          <w:spacing w:val="-2"/>
        </w:rPr>
        <w:t xml:space="preserve"> </w:t>
      </w:r>
      <w:r w:rsidRPr="00164734">
        <w:rPr>
          <w:spacing w:val="-1"/>
        </w:rPr>
        <w:t>Pompei Festi De significatione verborum secundum alphabetum, vocabula rara et</w:t>
      </w:r>
      <w:r w:rsidRPr="00164734">
        <w:rPr>
          <w:spacing w:val="-3"/>
        </w:rPr>
        <w:t xml:space="preserve"> optima. Item </w:t>
      </w:r>
      <w:r w:rsidR="000D0F50" w:rsidRPr="00164734">
        <w:rPr>
          <w:spacing w:val="-3"/>
        </w:rPr>
        <w:t>E</w:t>
      </w:r>
      <w:r w:rsidRPr="00164734">
        <w:rPr>
          <w:spacing w:val="-3"/>
        </w:rPr>
        <w:t>pi</w:t>
      </w:r>
      <w:r w:rsidR="0043754D" w:rsidRPr="00164734">
        <w:rPr>
          <w:spacing w:val="-3"/>
        </w:rPr>
        <w:t>stola sancti Hieronymi de di</w:t>
      </w:r>
      <w:r w:rsidRPr="00164734">
        <w:rPr>
          <w:spacing w:val="-3"/>
        </w:rPr>
        <w:t>versis generibus et instrumentis musi</w:t>
      </w:r>
      <w:r w:rsidR="0043754D" w:rsidRPr="00164734">
        <w:rPr>
          <w:spacing w:val="-3"/>
        </w:rPr>
        <w:softHyphen/>
      </w:r>
      <w:r w:rsidRPr="00164734">
        <w:rPr>
          <w:spacing w:val="-2"/>
        </w:rPr>
        <w:t xml:space="preserve">calibus. </w:t>
      </w:r>
      <w:r w:rsidRPr="00164734">
        <w:rPr>
          <w:i/>
        </w:rPr>
        <w:t>&lt;1</w:t>
      </w:r>
      <w:r w:rsidRPr="00164734">
        <w:rPr>
          <w:i/>
          <w:spacing w:val="6"/>
        </w:rPr>
        <w:t>2</w:t>
      </w:r>
      <w:r w:rsidRPr="00164734">
        <w:rPr>
          <w:i/>
        </w:rPr>
        <w:t>&gt;</w:t>
      </w:r>
      <w:r w:rsidRPr="00164734">
        <w:rPr>
          <w:spacing w:val="-2"/>
        </w:rPr>
        <w:t xml:space="preserve"> Quinto. Wolfgangi Sedelii tractatibus et operibus adhuc apponenda </w:t>
      </w:r>
      <w:r w:rsidRPr="00164734">
        <w:rPr>
          <w:spacing w:val="-4"/>
        </w:rPr>
        <w:t>adsunt sequentia manus</w:t>
      </w:r>
      <w:r w:rsidR="0027704E" w:rsidRPr="00164734">
        <w:rPr>
          <w:spacing w:val="-4"/>
        </w:rPr>
        <w:t>cripta: In Jonam prophetam per Q</w:t>
      </w:r>
      <w:r w:rsidRPr="00164734">
        <w:rPr>
          <w:spacing w:val="-4"/>
        </w:rPr>
        <w:t>uadragesimam anno Do</w:t>
      </w:r>
      <w:r w:rsidR="004D1FB6" w:rsidRPr="00164734">
        <w:rPr>
          <w:spacing w:val="-4"/>
        </w:rPr>
        <w:softHyphen/>
      </w:r>
      <w:r w:rsidRPr="00164734">
        <w:rPr>
          <w:spacing w:val="-2"/>
        </w:rPr>
        <w:t>mini 1533 Monachii sermones ad populum. Evangelium de monte Thabor, cuius</w:t>
      </w:r>
      <w:r w:rsidRPr="00164734">
        <w:t xml:space="preserve"> </w:t>
      </w:r>
      <w:r w:rsidRPr="00164734">
        <w:rPr>
          <w:spacing w:val="1"/>
        </w:rPr>
        <w:t>argumentum erat de gloria coelesti</w:t>
      </w:r>
      <w:r w:rsidR="004D1FB6" w:rsidRPr="00164734">
        <w:rPr>
          <w:spacing w:val="1"/>
        </w:rPr>
        <w:t>,</w:t>
      </w:r>
      <w:r w:rsidRPr="00164734">
        <w:rPr>
          <w:spacing w:val="1"/>
        </w:rPr>
        <w:t xml:space="preserve"> per adventum Domini anno 1534, tempore</w:t>
      </w:r>
      <w:r w:rsidRPr="00164734">
        <w:t xml:space="preserve"> </w:t>
      </w:r>
      <w:r w:rsidRPr="00164734">
        <w:rPr>
          <w:spacing w:val="30"/>
        </w:rPr>
        <w:t>mortalitati</w:t>
      </w:r>
      <w:r w:rsidRPr="00164734">
        <w:rPr>
          <w:spacing w:val="-1"/>
        </w:rPr>
        <w:t>s, ut scribit Sedelius, credo tempore</w:t>
      </w:r>
      <w:r w:rsidRPr="00164734">
        <w:rPr>
          <w:spacing w:val="30"/>
        </w:rPr>
        <w:t xml:space="preserve"> pesti</w:t>
      </w:r>
      <w:r w:rsidRPr="00164734">
        <w:rPr>
          <w:spacing w:val="-1"/>
        </w:rPr>
        <w:t xml:space="preserve">s. Amos prophetam per aestatem. </w:t>
      </w:r>
      <w:r w:rsidRPr="00164734">
        <w:rPr>
          <w:spacing w:val="4"/>
        </w:rPr>
        <w:t>[</w:t>
      </w:r>
      <w:r w:rsidRPr="00164734">
        <w:rPr>
          <w:i/>
        </w:rPr>
        <w:t>10</w:t>
      </w:r>
      <w:r w:rsidRPr="00164734">
        <w:rPr>
          <w:i/>
          <w:spacing w:val="16"/>
        </w:rPr>
        <w:t>v</w:t>
      </w:r>
      <w:r w:rsidRPr="00164734">
        <w:t>]</w:t>
      </w:r>
      <w:r w:rsidRPr="00164734">
        <w:rPr>
          <w:spacing w:val="-1"/>
        </w:rPr>
        <w:t xml:space="preserve"> Epistolam ad Ephesios per aestatem. Symbolum apostolicum per adventum etc. De extremo iudicio anno 1556 per adventum. De tentationibus et</w:t>
      </w:r>
      <w:r w:rsidRPr="00164734">
        <w:t xml:space="preserve"> </w:t>
      </w:r>
      <w:r w:rsidR="0027704E" w:rsidRPr="00164734">
        <w:rPr>
          <w:spacing w:val="-3"/>
        </w:rPr>
        <w:t>earum remediis per Q</w:t>
      </w:r>
      <w:r w:rsidRPr="00164734">
        <w:rPr>
          <w:spacing w:val="-3"/>
        </w:rPr>
        <w:t>uadragesimam 1556 etc. Vir clarissime colendissime, plura de</w:t>
      </w:r>
      <w:r w:rsidRPr="00164734">
        <w:t xml:space="preserve"> </w:t>
      </w:r>
      <w:r w:rsidRPr="00164734">
        <w:rPr>
          <w:spacing w:val="-3"/>
        </w:rPr>
        <w:t>hoc insigni viro et concionatore Benedictino-Bavarico ducali in bibliotheca publica</w:t>
      </w:r>
      <w:r w:rsidRPr="00164734">
        <w:t xml:space="preserve"> </w:t>
      </w:r>
      <w:r w:rsidRPr="00164734">
        <w:rPr>
          <w:spacing w:val="2"/>
        </w:rPr>
        <w:t>Windhagiana impressa leget et inveniet, specialiter in praecitato a me impresso</w:t>
      </w:r>
      <w:r w:rsidRPr="00164734">
        <w:t xml:space="preserve"> Templo Salomonis etc.</w:t>
      </w:r>
    </w:p>
    <w:p w:rsidR="00824279" w:rsidRPr="00164734" w:rsidRDefault="00824279" w:rsidP="00B95A8E">
      <w:pPr>
        <w:pStyle w:val="EditionKommentar"/>
        <w:rPr>
          <w:i w:val="0"/>
          <w:spacing w:val="30"/>
        </w:rPr>
      </w:pPr>
      <w:r w:rsidRPr="00164734">
        <w:rPr>
          <w:i w:val="0"/>
          <w:spacing w:val="30"/>
        </w:rPr>
        <w:t xml:space="preserve">&lt;1&gt; Velle ... non invenio: </w:t>
      </w:r>
      <w:r w:rsidRPr="00164734">
        <w:rPr>
          <w:spacing w:val="-4"/>
        </w:rPr>
        <w:t>Vgl. Röm 7,18.</w:t>
      </w:r>
      <w:r w:rsidRPr="00164734">
        <w:rPr>
          <w:i w:val="0"/>
          <w:spacing w:val="30"/>
        </w:rPr>
        <w:t xml:space="preserve"> Domitianos muscarum singulis intentos: </w:t>
      </w:r>
      <w:r w:rsidR="00E278CA" w:rsidRPr="00164734">
        <w:rPr>
          <w:spacing w:val="-3"/>
        </w:rPr>
        <w:t>Nach S</w:t>
      </w:r>
      <w:r w:rsidRPr="00164734">
        <w:rPr>
          <w:spacing w:val="-3"/>
        </w:rPr>
        <w:t xml:space="preserve">ueton, Domitian 3,1: „Inter initia principatus cotidie </w:t>
      </w:r>
      <w:r w:rsidRPr="00164734">
        <w:rPr>
          <w:spacing w:val="-1"/>
        </w:rPr>
        <w:t>secretum sibi horarum sumere solebat nec quicquam amplius quam muscas captare ac</w:t>
      </w:r>
      <w:r w:rsidRPr="00164734">
        <w:t xml:space="preserve"> </w:t>
      </w:r>
      <w:r w:rsidRPr="00164734">
        <w:rPr>
          <w:spacing w:val="-3"/>
        </w:rPr>
        <w:t xml:space="preserve">stilo praeacuto configere“. </w:t>
      </w:r>
      <w:r w:rsidR="00E278CA" w:rsidRPr="00164734">
        <w:rPr>
          <w:spacing w:val="-3"/>
        </w:rPr>
        <w:t>Die Anekdote vo</w:t>
      </w:r>
      <w:r w:rsidRPr="00164734">
        <w:rPr>
          <w:spacing w:val="-3"/>
        </w:rPr>
        <w:t>m Abraten eines Jesuiten vo</w:t>
      </w:r>
      <w:r w:rsidR="00E278CA" w:rsidRPr="00164734">
        <w:rPr>
          <w:spacing w:val="-3"/>
        </w:rPr>
        <w:t>r de</w:t>
      </w:r>
      <w:r w:rsidRPr="00164734">
        <w:rPr>
          <w:spacing w:val="-3"/>
        </w:rPr>
        <w:t>m Eintritt in</w:t>
      </w:r>
      <w:r w:rsidRPr="00164734">
        <w:t xml:space="preserve"> </w:t>
      </w:r>
      <w:r w:rsidRPr="00164734">
        <w:rPr>
          <w:spacing w:val="-2"/>
        </w:rPr>
        <w:t xml:space="preserve">den Benediktinerorden </w:t>
      </w:r>
      <w:r w:rsidR="009C3A00" w:rsidRPr="00164734">
        <w:rPr>
          <w:spacing w:val="-2"/>
        </w:rPr>
        <w:t>zeigt deutliche Parallelen zur Motivik der Jesuitenschrift</w:t>
      </w:r>
      <w:r w:rsidRPr="00164734">
        <w:rPr>
          <w:spacing w:val="-2"/>
        </w:rPr>
        <w:t xml:space="preserve"> „Cura</w:t>
      </w:r>
      <w:r w:rsidRPr="00164734">
        <w:t xml:space="preserve"> </w:t>
      </w:r>
      <w:r w:rsidRPr="00164734">
        <w:rPr>
          <w:spacing w:val="-3"/>
        </w:rPr>
        <w:t xml:space="preserve">salutis“, </w:t>
      </w:r>
      <w:r w:rsidR="009C3A00" w:rsidRPr="00164734">
        <w:rPr>
          <w:spacing w:val="-3"/>
        </w:rPr>
        <w:t>gegen die BP einige Jahre später mit seinen „Epistolae apologeticae“ ankämpfte;</w:t>
      </w:r>
      <w:r w:rsidR="009C3A00" w:rsidRPr="00164734">
        <w:t xml:space="preserve"> vgl.</w:t>
      </w:r>
      <w:r w:rsidRPr="00164734">
        <w:t xml:space="preserve"> Einleitung, Abschnitt I.5.</w:t>
      </w:r>
      <w:r w:rsidRPr="00164734">
        <w:rPr>
          <w:i w:val="0"/>
          <w:spacing w:val="30"/>
        </w:rPr>
        <w:t xml:space="preserve"> &lt;2&gt; turri cuidam in horto: </w:t>
      </w:r>
      <w:r w:rsidRPr="00164734">
        <w:t xml:space="preserve">Nach Lindner, </w:t>
      </w:r>
      <w:r w:rsidRPr="00164734">
        <w:rPr>
          <w:spacing w:val="-3"/>
        </w:rPr>
        <w:t>Familia S. Quirini Ergh. 118, „in einem Turme auf der nördlichen Seite des Klosters“.</w:t>
      </w:r>
      <w:r w:rsidRPr="00164734">
        <w:t xml:space="preserve"> </w:t>
      </w:r>
      <w:r w:rsidRPr="00164734">
        <w:rPr>
          <w:i w:val="0"/>
          <w:spacing w:val="33"/>
        </w:rPr>
        <w:t>artifices ... insudant perficiendae:</w:t>
      </w:r>
      <w:r w:rsidRPr="00164734">
        <w:rPr>
          <w:i w:val="0"/>
          <w:spacing w:val="30"/>
        </w:rPr>
        <w:t xml:space="preserve"> </w:t>
      </w:r>
      <w:r w:rsidR="00044055" w:rsidRPr="00164734">
        <w:t>A</w:t>
      </w:r>
      <w:r w:rsidRPr="00164734">
        <w:t xml:space="preserve">n der Ausstattung der Bibliothek </w:t>
      </w:r>
      <w:r w:rsidR="00044055" w:rsidRPr="00164734">
        <w:rPr>
          <w:spacing w:val="-3"/>
        </w:rPr>
        <w:t xml:space="preserve">wurde </w:t>
      </w:r>
      <w:r w:rsidRPr="00164734">
        <w:rPr>
          <w:spacing w:val="-3"/>
        </w:rPr>
        <w:t>noch während de</w:t>
      </w:r>
      <w:r w:rsidR="00044055" w:rsidRPr="00164734">
        <w:rPr>
          <w:spacing w:val="-3"/>
        </w:rPr>
        <w:t>r</w:t>
      </w:r>
      <w:r w:rsidRPr="00164734">
        <w:rPr>
          <w:spacing w:val="-3"/>
        </w:rPr>
        <w:t xml:space="preserve"> </w:t>
      </w:r>
      <w:r w:rsidR="00044055" w:rsidRPr="00164734">
        <w:rPr>
          <w:spacing w:val="-3"/>
        </w:rPr>
        <w:t>gesamten Amtszeit</w:t>
      </w:r>
      <w:r w:rsidRPr="00164734">
        <w:rPr>
          <w:spacing w:val="-3"/>
        </w:rPr>
        <w:t xml:space="preserve"> des </w:t>
      </w:r>
      <w:r w:rsidR="00044055" w:rsidRPr="00164734">
        <w:rPr>
          <w:spacing w:val="-3"/>
        </w:rPr>
        <w:t xml:space="preserve">Abtes </w:t>
      </w:r>
      <w:r w:rsidRPr="00164734">
        <w:rPr>
          <w:spacing w:val="-3"/>
        </w:rPr>
        <w:t>Petrus Guetrather (1715–1725)</w:t>
      </w:r>
      <w:r w:rsidRPr="00164734">
        <w:t xml:space="preserve"> </w:t>
      </w:r>
      <w:r w:rsidRPr="00164734">
        <w:rPr>
          <w:spacing w:val="-4"/>
        </w:rPr>
        <w:t>weitergearbeitet</w:t>
      </w:r>
      <w:r w:rsidR="00EB57B6" w:rsidRPr="00164734">
        <w:rPr>
          <w:spacing w:val="-4"/>
        </w:rPr>
        <w:t>:</w:t>
      </w:r>
      <w:r w:rsidRPr="00164734">
        <w:rPr>
          <w:spacing w:val="-4"/>
        </w:rPr>
        <w:t xml:space="preserve"> Hartig, Tegernsee 72</w:t>
      </w:r>
      <w:r w:rsidR="00EB57B6" w:rsidRPr="00164734">
        <w:rPr>
          <w:spacing w:val="-4"/>
        </w:rPr>
        <w:t>; Lehmann, Bibliotheksräume 2 533</w:t>
      </w:r>
      <w:r w:rsidRPr="00164734">
        <w:rPr>
          <w:spacing w:val="-4"/>
        </w:rPr>
        <w:t>.</w:t>
      </w:r>
      <w:r w:rsidRPr="00164734">
        <w:rPr>
          <w:i w:val="0"/>
          <w:spacing w:val="30"/>
        </w:rPr>
        <w:t xml:space="preserve"> catalogo manuscriptorum: </w:t>
      </w:r>
      <w:r w:rsidR="00C07D44" w:rsidRPr="00164734">
        <w:rPr>
          <w:spacing w:val="-4"/>
        </w:rPr>
        <w:t>Möglicherweise der heute noch erhaltene Handschriftenkatalog von 1483: BStB München,</w:t>
      </w:r>
      <w:r w:rsidRPr="00164734">
        <w:rPr>
          <w:spacing w:val="-4"/>
        </w:rPr>
        <w:t xml:space="preserve"> clm 1925.</w:t>
      </w:r>
      <w:r w:rsidRPr="00164734">
        <w:rPr>
          <w:i w:val="0"/>
          <w:spacing w:val="30"/>
        </w:rPr>
        <w:t xml:space="preserve"> &lt;3&gt; opuscula ... accepi: </w:t>
      </w:r>
      <w:r w:rsidRPr="00164734">
        <w:rPr>
          <w:spacing w:val="-4"/>
        </w:rPr>
        <w:t>Im Anschluss</w:t>
      </w:r>
      <w:r w:rsidRPr="00164734">
        <w:t xml:space="preserve"> </w:t>
      </w:r>
      <w:r w:rsidRPr="00164734">
        <w:rPr>
          <w:spacing w:val="-2"/>
        </w:rPr>
        <w:t>an den Brief überliefert StiB Melk</w:t>
      </w:r>
      <w:r w:rsidR="0061287E" w:rsidRPr="00164734">
        <w:rPr>
          <w:spacing w:val="-2"/>
        </w:rPr>
        <w:t>,</w:t>
      </w:r>
      <w:r w:rsidRPr="00164734">
        <w:rPr>
          <w:spacing w:val="-2"/>
        </w:rPr>
        <w:t xml:space="preserve"> Cod. 1637, 34r–56r, Auszüge aus dem Tegernseer</w:t>
      </w:r>
      <w:r w:rsidRPr="00164734">
        <w:t xml:space="preserve"> </w:t>
      </w:r>
      <w:r w:rsidRPr="00164734">
        <w:rPr>
          <w:spacing w:val="-2"/>
        </w:rPr>
        <w:t>Handschriftenkatalog</w:t>
      </w:r>
      <w:r w:rsidR="0061287E" w:rsidRPr="00164734">
        <w:rPr>
          <w:spacing w:val="-2"/>
        </w:rPr>
        <w:t>:</w:t>
      </w:r>
      <w:r w:rsidRPr="00164734">
        <w:rPr>
          <w:spacing w:val="-2"/>
        </w:rPr>
        <w:t xml:space="preserve"> zunächst die Werke von Johannes Keck (33r–v enthält Notizen</w:t>
      </w:r>
      <w:r w:rsidRPr="00164734">
        <w:t xml:space="preserve"> BPs </w:t>
      </w:r>
      <w:r w:rsidR="0061287E" w:rsidRPr="00164734">
        <w:t>da</w:t>
      </w:r>
      <w:r w:rsidRPr="00164734">
        <w:t xml:space="preserve">zu), Bernhard von Waging, Ulrich von Landau, Wolfgang Kyderer, Augustin </w:t>
      </w:r>
      <w:r w:rsidR="007239EA" w:rsidRPr="00164734">
        <w:rPr>
          <w:spacing w:val="-3"/>
        </w:rPr>
        <w:t>Holzapfler, Wol</w:t>
      </w:r>
      <w:r w:rsidRPr="00164734">
        <w:rPr>
          <w:spacing w:val="-3"/>
        </w:rPr>
        <w:t>fgang Seidel, Raphael Neupöck, Christian Tesenbacher, Georg Raisber</w:t>
      </w:r>
      <w:r w:rsidR="007239EA" w:rsidRPr="00164734">
        <w:rPr>
          <w:spacing w:val="-3"/>
        </w:rPr>
        <w:softHyphen/>
      </w:r>
      <w:r w:rsidRPr="00164734">
        <w:rPr>
          <w:spacing w:val="-3"/>
        </w:rPr>
        <w:t>ger, Benedikt Wider, Johann Jakob von Preysing (vgl. 2</w:t>
      </w:r>
      <w:r w:rsidR="007239EA" w:rsidRPr="00164734">
        <w:rPr>
          <w:spacing w:val="-3"/>
        </w:rPr>
        <w:t>55</w:t>
      </w:r>
      <w:r w:rsidRPr="00164734">
        <w:rPr>
          <w:spacing w:val="-3"/>
        </w:rPr>
        <w:t xml:space="preserve"> &lt;1&gt;); dann die in Tegernsee</w:t>
      </w:r>
      <w:r w:rsidRPr="00164734">
        <w:t xml:space="preserve"> </w:t>
      </w:r>
      <w:r w:rsidRPr="00164734">
        <w:rPr>
          <w:spacing w:val="-2"/>
        </w:rPr>
        <w:t xml:space="preserve">vorhandenen Werke von Melkern sowie </w:t>
      </w:r>
      <w:r w:rsidR="007239EA" w:rsidRPr="00164734">
        <w:rPr>
          <w:spacing w:val="-2"/>
        </w:rPr>
        <w:t xml:space="preserve">von </w:t>
      </w:r>
      <w:r w:rsidRPr="00164734">
        <w:rPr>
          <w:spacing w:val="-2"/>
        </w:rPr>
        <w:t>anderen deutschen Benediktinern. Darauf</w:t>
      </w:r>
      <w:r w:rsidRPr="00164734">
        <w:t xml:space="preserve"> </w:t>
      </w:r>
      <w:r w:rsidRPr="00164734">
        <w:rPr>
          <w:spacing w:val="-4"/>
        </w:rPr>
        <w:t>folgt auf demselben Blatt anschließend das Postskriptum 56v–61v.</w:t>
      </w:r>
      <w:r w:rsidR="007239EA" w:rsidRPr="00164734">
        <w:rPr>
          <w:spacing w:val="-4"/>
        </w:rPr>
        <w:t xml:space="preserve"> Vgl. Glassner, Hand</w:t>
      </w:r>
      <w:r w:rsidR="007239EA" w:rsidRPr="00164734">
        <w:rPr>
          <w:spacing w:val="-4"/>
        </w:rPr>
        <w:softHyphen/>
      </w:r>
      <w:r w:rsidR="007239EA" w:rsidRPr="007639BE">
        <w:rPr>
          <w:spacing w:val="-4"/>
        </w:rPr>
        <w:t>schriften 122</w:t>
      </w:r>
      <w:r w:rsidR="007239EA" w:rsidRPr="007639BE">
        <w:rPr>
          <w:spacing w:val="29"/>
        </w:rPr>
        <w:t>.</w:t>
      </w:r>
      <w:r w:rsidRPr="007639BE">
        <w:rPr>
          <w:i w:val="0"/>
          <w:spacing w:val="29"/>
        </w:rPr>
        <w:t xml:space="preserve"> praefationes</w:t>
      </w:r>
      <w:r w:rsidR="007639BE" w:rsidRPr="007639BE">
        <w:rPr>
          <w:i w:val="0"/>
          <w:spacing w:val="29"/>
        </w:rPr>
        <w:t xml:space="preserve"> ...</w:t>
      </w:r>
      <w:r w:rsidRPr="007639BE">
        <w:rPr>
          <w:i w:val="0"/>
          <w:spacing w:val="29"/>
        </w:rPr>
        <w:t xml:space="preserve"> transmittam: </w:t>
      </w:r>
      <w:r w:rsidR="007639BE" w:rsidRPr="007639BE">
        <w:rPr>
          <w:spacing w:val="-4"/>
        </w:rPr>
        <w:t>Nämlich mit</w:t>
      </w:r>
      <w:r w:rsidRPr="007639BE">
        <w:rPr>
          <w:spacing w:val="-4"/>
        </w:rPr>
        <w:t xml:space="preserve"> 2</w:t>
      </w:r>
      <w:r w:rsidR="007239EA" w:rsidRPr="007639BE">
        <w:rPr>
          <w:spacing w:val="-4"/>
        </w:rPr>
        <w:t>75</w:t>
      </w:r>
      <w:r w:rsidRPr="007639BE">
        <w:rPr>
          <w:spacing w:val="-4"/>
        </w:rPr>
        <w:t>.</w:t>
      </w:r>
      <w:r w:rsidRPr="00164734">
        <w:rPr>
          <w:i w:val="0"/>
          <w:spacing w:val="32"/>
        </w:rPr>
        <w:t xml:space="preserve"> </w:t>
      </w:r>
      <w:r w:rsidRPr="007639BE">
        <w:rPr>
          <w:i w:val="0"/>
          <w:spacing w:val="29"/>
        </w:rPr>
        <w:t xml:space="preserve">numero </w:t>
      </w:r>
      <w:r w:rsidRPr="00164734">
        <w:rPr>
          <w:i w:val="0"/>
          <w:spacing w:val="30"/>
        </w:rPr>
        <w:t xml:space="preserve">notatis: </w:t>
      </w:r>
      <w:r w:rsidRPr="00164734">
        <w:rPr>
          <w:spacing w:val="-4"/>
        </w:rPr>
        <w:t xml:space="preserve">In der Beilage zu diesem Brief sind einzelne Titel von Werken der genannten </w:t>
      </w:r>
      <w:r w:rsidRPr="00164734">
        <w:rPr>
          <w:spacing w:val="-1"/>
        </w:rPr>
        <w:t>Autoren am Rand mit Nummern markiert; diese Nummern werden in der Beilage zu</w:t>
      </w:r>
      <w:r w:rsidRPr="00164734">
        <w:t xml:space="preserve"> 2</w:t>
      </w:r>
      <w:r w:rsidR="001F2D57" w:rsidRPr="00164734">
        <w:t>75</w:t>
      </w:r>
      <w:r w:rsidRPr="00164734">
        <w:t xml:space="preserve"> wieder aufgegriffen.</w:t>
      </w:r>
      <w:r w:rsidRPr="00164734">
        <w:rPr>
          <w:i w:val="0"/>
          <w:spacing w:val="32"/>
        </w:rPr>
        <w:t xml:space="preserve"> &lt;4&gt;</w:t>
      </w:r>
      <w:r w:rsidR="00167ACB" w:rsidRPr="00164734">
        <w:rPr>
          <w:i w:val="0"/>
          <w:spacing w:val="32"/>
        </w:rPr>
        <w:t xml:space="preserve"> Kekii ... Expositionem:</w:t>
      </w:r>
      <w:r w:rsidR="00167ACB" w:rsidRPr="00164734">
        <w:rPr>
          <w:i w:val="0"/>
          <w:spacing w:val="30"/>
        </w:rPr>
        <w:t xml:space="preserve"> </w:t>
      </w:r>
      <w:r w:rsidR="00167ACB" w:rsidRPr="00164734">
        <w:t xml:space="preserve">Zu den Tegernseer </w:t>
      </w:r>
      <w:r w:rsidR="00167ACB" w:rsidRPr="00164734">
        <w:rPr>
          <w:spacing w:val="-4"/>
        </w:rPr>
        <w:t>Überlieferungen vgl. 275 &lt;3&gt;.</w:t>
      </w:r>
      <w:r w:rsidR="00167ACB" w:rsidRPr="00164734">
        <w:rPr>
          <w:i w:val="0"/>
          <w:spacing w:val="30"/>
        </w:rPr>
        <w:t xml:space="preserve"> </w:t>
      </w:r>
      <w:r w:rsidRPr="00164734">
        <w:rPr>
          <w:i w:val="0"/>
          <w:spacing w:val="30"/>
        </w:rPr>
        <w:t xml:space="preserve">in bibliotheca Scotorum Viennae: </w:t>
      </w:r>
      <w:r w:rsidRPr="00164734">
        <w:rPr>
          <w:spacing w:val="-4"/>
        </w:rPr>
        <w:t>Heute StiB Schottenkloster, Cod. 356, 243r–366v; vgl. Hübl, Catalogus 392f. BP nennt einige</w:t>
      </w:r>
      <w:r w:rsidRPr="00164734">
        <w:t xml:space="preserve"> </w:t>
      </w:r>
      <w:r w:rsidRPr="00164734">
        <w:rPr>
          <w:spacing w:val="-4"/>
        </w:rPr>
        <w:t>Jahre später in seinem Bericht über die Handschriften der Schottenbibliothek nicht diesen</w:t>
      </w:r>
      <w:r w:rsidRPr="00164734">
        <w:t xml:space="preserve"> </w:t>
      </w:r>
      <w:r w:rsidRPr="00164734">
        <w:rPr>
          <w:spacing w:val="-2"/>
        </w:rPr>
        <w:t>Text, sondern ein anderes dort vorhandenes Werk Keck</w:t>
      </w:r>
      <w:r w:rsidR="00A52970" w:rsidRPr="00164734">
        <w:rPr>
          <w:spacing w:val="-2"/>
        </w:rPr>
        <w:t>s</w:t>
      </w:r>
      <w:r w:rsidRPr="00164734">
        <w:rPr>
          <w:spacing w:val="-2"/>
        </w:rPr>
        <w:t>, den „Tractatus de observantia</w:t>
      </w:r>
      <w:r w:rsidRPr="00164734">
        <w:t xml:space="preserve"> </w:t>
      </w:r>
      <w:r w:rsidRPr="00164734">
        <w:rPr>
          <w:spacing w:val="-2"/>
        </w:rPr>
        <w:t>statutorum“ (heute StiB Schottenkloster, Cod. 312, 1r–50r; vgl. Hübl, Catalogus 441,</w:t>
      </w:r>
      <w:r w:rsidRPr="00164734">
        <w:t xml:space="preserve"> </w:t>
      </w:r>
      <w:r w:rsidRPr="00164734">
        <w:rPr>
          <w:spacing w:val="-4"/>
        </w:rPr>
        <w:t xml:space="preserve">unter der </w:t>
      </w:r>
      <w:r w:rsidR="00A52970" w:rsidRPr="00164734">
        <w:rPr>
          <w:spacing w:val="-4"/>
        </w:rPr>
        <w:t>Alts</w:t>
      </w:r>
      <w:r w:rsidRPr="00164734">
        <w:rPr>
          <w:spacing w:val="-4"/>
        </w:rPr>
        <w:t>ignatur Cod. 405</w:t>
      </w:r>
      <w:r w:rsidR="00A52970" w:rsidRPr="00164734">
        <w:rPr>
          <w:spacing w:val="-4"/>
        </w:rPr>
        <w:t>): Pez, Nachricht 201</w:t>
      </w:r>
      <w:r w:rsidRPr="00164734">
        <w:rPr>
          <w:spacing w:val="-4"/>
        </w:rPr>
        <w:t>.</w:t>
      </w:r>
      <w:r w:rsidRPr="00164734">
        <w:rPr>
          <w:i w:val="0"/>
          <w:spacing w:val="28"/>
        </w:rPr>
        <w:t xml:space="preserve"> Sermones ... impressos:</w:t>
      </w:r>
      <w:r w:rsidRPr="00164734">
        <w:rPr>
          <w:spacing w:val="28"/>
        </w:rPr>
        <w:t xml:space="preserve"> </w:t>
      </w:r>
      <w:r w:rsidR="00A52970" w:rsidRPr="00164734">
        <w:rPr>
          <w:spacing w:val="-4"/>
        </w:rPr>
        <w:t>I</w:t>
      </w:r>
      <w:r w:rsidRPr="00164734">
        <w:rPr>
          <w:spacing w:val="-4"/>
        </w:rPr>
        <w:t>n Melk sind zwei Exemplare vorhanden (StiB Melk 9693a</w:t>
      </w:r>
      <w:r w:rsidR="00F439F4" w:rsidRPr="00164734">
        <w:rPr>
          <w:spacing w:val="-4"/>
        </w:rPr>
        <w:t>–</w:t>
      </w:r>
      <w:r w:rsidRPr="00164734">
        <w:rPr>
          <w:spacing w:val="-4"/>
        </w:rPr>
        <w:t>b)</w:t>
      </w:r>
      <w:r w:rsidR="00F439F4" w:rsidRPr="00164734">
        <w:rPr>
          <w:spacing w:val="-4"/>
        </w:rPr>
        <w:t>, eines mit Melker Besitz</w:t>
      </w:r>
      <w:r w:rsidR="00F439F4" w:rsidRPr="00164734">
        <w:rPr>
          <w:spacing w:val="-4"/>
        </w:rPr>
        <w:softHyphen/>
        <w:t>vermerk von 1636, das andere mit getilgtem Tegernseer Besitzvermerk, vielleicht</w:t>
      </w:r>
      <w:r w:rsidR="00F439F4" w:rsidRPr="00164734">
        <w:rPr>
          <w:spacing w:val="-3"/>
        </w:rPr>
        <w:t xml:space="preserve"> das hier </w:t>
      </w:r>
      <w:r w:rsidR="00F439F4" w:rsidRPr="00164734">
        <w:rPr>
          <w:spacing w:val="-2"/>
        </w:rPr>
        <w:t>angesprochene Stück</w:t>
      </w:r>
      <w:r w:rsidRPr="00164734">
        <w:rPr>
          <w:spacing w:val="-2"/>
        </w:rPr>
        <w:t xml:space="preserve">. Zur </w:t>
      </w:r>
      <w:r w:rsidR="00F439F4" w:rsidRPr="00164734">
        <w:rPr>
          <w:spacing w:val="-2"/>
        </w:rPr>
        <w:t xml:space="preserve">ersten Blüte </w:t>
      </w:r>
      <w:r w:rsidR="00D81F00" w:rsidRPr="00164734">
        <w:rPr>
          <w:spacing w:val="-2"/>
        </w:rPr>
        <w:t xml:space="preserve">der </w:t>
      </w:r>
      <w:r w:rsidRPr="00164734">
        <w:rPr>
          <w:spacing w:val="-2"/>
        </w:rPr>
        <w:t>Tegernseer Stiftsdruckerei unter Quirin Rest</w:t>
      </w:r>
      <w:r w:rsidR="00D81F00" w:rsidRPr="00164734">
        <w:rPr>
          <w:spacing w:val="-2"/>
        </w:rPr>
        <w:t>:</w:t>
      </w:r>
      <w:r w:rsidRPr="00164734">
        <w:rPr>
          <w:spacing w:val="-3"/>
        </w:rPr>
        <w:t xml:space="preserve"> </w:t>
      </w:r>
      <w:r w:rsidRPr="00164734">
        <w:rPr>
          <w:spacing w:val="-1"/>
        </w:rPr>
        <w:t xml:space="preserve">Amann, </w:t>
      </w:r>
      <w:r w:rsidR="00F439F4" w:rsidRPr="00164734">
        <w:rPr>
          <w:spacing w:val="-1"/>
        </w:rPr>
        <w:t>Buchdruckerei</w:t>
      </w:r>
      <w:r w:rsidRPr="00164734">
        <w:rPr>
          <w:spacing w:val="-1"/>
        </w:rPr>
        <w:t xml:space="preserve"> 114–133; zur „Sacrorum sermonum sylvula“ </w:t>
      </w:r>
      <w:r w:rsidR="00F439F4" w:rsidRPr="00164734">
        <w:rPr>
          <w:spacing w:val="-1"/>
        </w:rPr>
        <w:t xml:space="preserve">vgl. </w:t>
      </w:r>
      <w:r w:rsidRPr="00164734">
        <w:rPr>
          <w:spacing w:val="-1"/>
        </w:rPr>
        <w:t>ebd. 124f.;</w:t>
      </w:r>
      <w:r w:rsidR="00A52970" w:rsidRPr="00164734">
        <w:rPr>
          <w:spacing w:val="-2"/>
        </w:rPr>
        <w:t xml:space="preserve"> </w:t>
      </w:r>
      <w:r w:rsidRPr="00164734">
        <w:rPr>
          <w:spacing w:val="-4"/>
        </w:rPr>
        <w:t>Lindner, Familia S. Quirini 70f., Ergh. 288.</w:t>
      </w:r>
      <w:r w:rsidRPr="00164734">
        <w:rPr>
          <w:i w:val="0"/>
          <w:spacing w:val="26"/>
        </w:rPr>
        <w:t xml:space="preserve"> </w:t>
      </w:r>
      <w:r w:rsidR="00526D60" w:rsidRPr="00164734">
        <w:rPr>
          <w:i w:val="0"/>
          <w:spacing w:val="26"/>
        </w:rPr>
        <w:t xml:space="preserve">&lt;5&gt; </w:t>
      </w:r>
      <w:r w:rsidR="00F439F4" w:rsidRPr="00164734">
        <w:rPr>
          <w:i w:val="0"/>
          <w:spacing w:val="26"/>
        </w:rPr>
        <w:t>exactum ...</w:t>
      </w:r>
      <w:r w:rsidR="00526D60" w:rsidRPr="00164734">
        <w:rPr>
          <w:i w:val="0"/>
          <w:spacing w:val="26"/>
        </w:rPr>
        <w:t xml:space="preserve"> catalogum: </w:t>
      </w:r>
      <w:r w:rsidR="00526D60" w:rsidRPr="00164734">
        <w:rPr>
          <w:spacing w:val="-4"/>
        </w:rPr>
        <w:t xml:space="preserve">Es </w:t>
      </w:r>
      <w:r w:rsidR="00526D60" w:rsidRPr="00164734">
        <w:t xml:space="preserve">wurde später regelmäßige Praxis BPs, nicht nur nach den eigenen Schriftstellern eines </w:t>
      </w:r>
      <w:r w:rsidR="00526D60" w:rsidRPr="00164734">
        <w:rPr>
          <w:spacing w:val="-4"/>
        </w:rPr>
        <w:t>jeden Klosters, sondern nach allen dort vorhandenen Benediktinerwerken zu fragen. Hier</w:t>
      </w:r>
      <w:r w:rsidR="00526D60" w:rsidRPr="00164734">
        <w:t xml:space="preserve"> </w:t>
      </w:r>
      <w:r w:rsidR="00526D60" w:rsidRPr="00164734">
        <w:rPr>
          <w:spacing w:val="-2"/>
        </w:rPr>
        <w:t xml:space="preserve">liegt einer der </w:t>
      </w:r>
      <w:r w:rsidR="00F772C9" w:rsidRPr="00164734">
        <w:rPr>
          <w:spacing w:val="-2"/>
        </w:rPr>
        <w:t>frühe</w:t>
      </w:r>
      <w:r w:rsidR="00526D60" w:rsidRPr="00164734">
        <w:rPr>
          <w:spacing w:val="-2"/>
        </w:rPr>
        <w:t>sten Hinweise auf ein solches Ansinnen BPs vor; in der LE 2 (238)</w:t>
      </w:r>
      <w:r w:rsidR="00F772C9" w:rsidRPr="00164734">
        <w:t xml:space="preserve"> begegnet es noch nicht, wird aber in die LE 3 aufgenommen (477 &lt;5&gt;). Vermutlich </w:t>
      </w:r>
      <w:r w:rsidR="00F772C9" w:rsidRPr="00164734">
        <w:rPr>
          <w:spacing w:val="-2"/>
        </w:rPr>
        <w:t>reagierte BP hiermit auf die Erkenntnis, dass niemals alle Klöster auf seine Enzykliken</w:t>
      </w:r>
      <w:r w:rsidR="00F772C9" w:rsidRPr="00164734">
        <w:t xml:space="preserve"> </w:t>
      </w:r>
      <w:r w:rsidR="00F772C9" w:rsidRPr="00164734">
        <w:rPr>
          <w:spacing w:val="-4"/>
        </w:rPr>
        <w:t>antworten würden.</w:t>
      </w:r>
      <w:r w:rsidR="00526D60" w:rsidRPr="00164734">
        <w:rPr>
          <w:i w:val="0"/>
          <w:spacing w:val="26"/>
        </w:rPr>
        <w:t xml:space="preserve"> </w:t>
      </w:r>
      <w:r w:rsidRPr="00164734">
        <w:rPr>
          <w:i w:val="0"/>
          <w:spacing w:val="26"/>
        </w:rPr>
        <w:t>&lt;6&gt; Tractatus de disciplina claustralium:</w:t>
      </w:r>
      <w:r w:rsidRPr="00164734">
        <w:rPr>
          <w:i w:val="0"/>
          <w:spacing w:val="30"/>
        </w:rPr>
        <w:t xml:space="preserve"> </w:t>
      </w:r>
      <w:r w:rsidRPr="00164734">
        <w:rPr>
          <w:spacing w:val="-4"/>
        </w:rPr>
        <w:t>Gemeint ist das Autograph</w:t>
      </w:r>
      <w:r w:rsidR="00EB0F18" w:rsidRPr="00164734">
        <w:rPr>
          <w:spacing w:val="-4"/>
        </w:rPr>
        <w:t xml:space="preserve"> in</w:t>
      </w:r>
      <w:r w:rsidRPr="00164734">
        <w:rPr>
          <w:spacing w:val="-4"/>
        </w:rPr>
        <w:t xml:space="preserve"> </w:t>
      </w:r>
      <w:r w:rsidR="00EB0F18" w:rsidRPr="00164734">
        <w:rPr>
          <w:spacing w:val="-4"/>
        </w:rPr>
        <w:t>BStB München, clm 18526</w:t>
      </w:r>
      <w:r w:rsidRPr="00164734">
        <w:rPr>
          <w:spacing w:val="-4"/>
        </w:rPr>
        <w:t>b.</w:t>
      </w:r>
      <w:r w:rsidRPr="00164734">
        <w:rPr>
          <w:i w:val="0"/>
          <w:spacing w:val="24"/>
        </w:rPr>
        <w:t xml:space="preserve"> Tractatus de fonte salutis: </w:t>
      </w:r>
      <w:r w:rsidRPr="00164734">
        <w:rPr>
          <w:spacing w:val="-4"/>
        </w:rPr>
        <w:t xml:space="preserve">Heute </w:t>
      </w:r>
      <w:r w:rsidR="00EB0F18" w:rsidRPr="00164734">
        <w:rPr>
          <w:spacing w:val="-4"/>
        </w:rPr>
        <w:t>BStB München, clm 18610</w:t>
      </w:r>
      <w:r w:rsidRPr="00164734">
        <w:rPr>
          <w:spacing w:val="-4"/>
        </w:rPr>
        <w:t>.</w:t>
      </w:r>
      <w:r w:rsidRPr="00164734">
        <w:rPr>
          <w:i w:val="0"/>
          <w:spacing w:val="30"/>
        </w:rPr>
        <w:t xml:space="preserve"> a</w:t>
      </w:r>
      <w:r w:rsidR="00CB3875" w:rsidRPr="00164734">
        <w:rPr>
          <w:i w:val="0"/>
          <w:spacing w:val="30"/>
        </w:rPr>
        <w:t xml:space="preserve"> me ..</w:t>
      </w:r>
      <w:r w:rsidRPr="00164734">
        <w:rPr>
          <w:i w:val="0"/>
          <w:spacing w:val="30"/>
        </w:rPr>
        <w:t xml:space="preserve">. annotatos: </w:t>
      </w:r>
      <w:r w:rsidRPr="00164734">
        <w:rPr>
          <w:spacing w:val="-4"/>
        </w:rPr>
        <w:t>StiB Melk</w:t>
      </w:r>
      <w:r w:rsidR="00CB3875" w:rsidRPr="00164734">
        <w:rPr>
          <w:spacing w:val="-4"/>
        </w:rPr>
        <w:t>,</w:t>
      </w:r>
      <w:r w:rsidRPr="00164734">
        <w:rPr>
          <w:spacing w:val="-4"/>
        </w:rPr>
        <w:t xml:space="preserve"> Cod. 1637, </w:t>
      </w:r>
      <w:r w:rsidRPr="00164734">
        <w:rPr>
          <w:spacing w:val="-2"/>
        </w:rPr>
        <w:t>37r.</w:t>
      </w:r>
      <w:r w:rsidRPr="00164734">
        <w:rPr>
          <w:i w:val="0"/>
          <w:spacing w:val="30"/>
        </w:rPr>
        <w:t xml:space="preserve"> &lt;8&gt; </w:t>
      </w:r>
      <w:r w:rsidR="003D387F" w:rsidRPr="00164734">
        <w:rPr>
          <w:i w:val="0"/>
          <w:spacing w:val="30"/>
        </w:rPr>
        <w:t xml:space="preserve">Martene ... haec formalia habet: </w:t>
      </w:r>
      <w:r w:rsidR="003D387F" w:rsidRPr="00164734">
        <w:rPr>
          <w:spacing w:val="-2"/>
        </w:rPr>
        <w:t xml:space="preserve">Das Zitat entspricht bis auf </w:t>
      </w:r>
      <w:r w:rsidR="003D387F" w:rsidRPr="00164734">
        <w:t xml:space="preserve">geringfügige orthographische Ungenauigkeiten dem Wortlaut </w:t>
      </w:r>
      <w:r w:rsidR="00305A00" w:rsidRPr="00164734">
        <w:t xml:space="preserve">der Stelle </w:t>
      </w:r>
      <w:r w:rsidR="003D387F" w:rsidRPr="00164734">
        <w:t xml:space="preserve">bei Martène, </w:t>
      </w:r>
      <w:r w:rsidR="003D387F" w:rsidRPr="00164734">
        <w:rPr>
          <w:spacing w:val="-4"/>
        </w:rPr>
        <w:t>Commentarius</w:t>
      </w:r>
      <w:r w:rsidR="00305A00" w:rsidRPr="00164734">
        <w:rPr>
          <w:spacing w:val="-4"/>
        </w:rPr>
        <w:t>,</w:t>
      </w:r>
      <w:r w:rsidR="003D387F" w:rsidRPr="00164734">
        <w:rPr>
          <w:spacing w:val="-4"/>
        </w:rPr>
        <w:t xml:space="preserve"> </w:t>
      </w:r>
      <w:r w:rsidR="00305A00" w:rsidRPr="00164734">
        <w:rPr>
          <w:spacing w:val="-4"/>
        </w:rPr>
        <w:t>in</w:t>
      </w:r>
      <w:r w:rsidR="003D387F" w:rsidRPr="00164734">
        <w:rPr>
          <w:spacing w:val="-4"/>
        </w:rPr>
        <w:t xml:space="preserve"> der unpaginierten </w:t>
      </w:r>
      <w:r w:rsidR="00305A00" w:rsidRPr="00164734">
        <w:rPr>
          <w:spacing w:val="-4"/>
        </w:rPr>
        <w:t>Vorrede</w:t>
      </w:r>
      <w:r w:rsidR="003D387F" w:rsidRPr="00164734">
        <w:rPr>
          <w:spacing w:val="-4"/>
        </w:rPr>
        <w:t>.</w:t>
      </w:r>
      <w:r w:rsidR="003D387F" w:rsidRPr="00164734">
        <w:rPr>
          <w:i w:val="0"/>
          <w:spacing w:val="26"/>
        </w:rPr>
        <w:t xml:space="preserve"> </w:t>
      </w:r>
      <w:r w:rsidRPr="00164734">
        <w:rPr>
          <w:i w:val="0"/>
          <w:spacing w:val="26"/>
        </w:rPr>
        <w:t xml:space="preserve">Caspari de Grandesen: </w:t>
      </w:r>
      <w:r w:rsidR="00421A7B" w:rsidRPr="00164734">
        <w:rPr>
          <w:spacing w:val="-4"/>
        </w:rPr>
        <w:t xml:space="preserve">Gemeint </w:t>
      </w:r>
      <w:r w:rsidR="00421A7B" w:rsidRPr="00164734">
        <w:rPr>
          <w:spacing w:val="-3"/>
        </w:rPr>
        <w:t>ist</w:t>
      </w:r>
      <w:r w:rsidRPr="00164734">
        <w:rPr>
          <w:spacing w:val="-3"/>
        </w:rPr>
        <w:t xml:space="preserve"> Abt Kaspar Ayndorffer. Eine Verwechslung könnte auf die </w:t>
      </w:r>
      <w:r w:rsidR="003D387F" w:rsidRPr="00164734">
        <w:rPr>
          <w:spacing w:val="-3"/>
        </w:rPr>
        <w:t xml:space="preserve">gelegentlich anzutreffende </w:t>
      </w:r>
      <w:r w:rsidRPr="00164734">
        <w:rPr>
          <w:spacing w:val="-4"/>
        </w:rPr>
        <w:t>Be</w:t>
      </w:r>
      <w:r w:rsidR="00421A7B" w:rsidRPr="00164734">
        <w:rPr>
          <w:spacing w:val="-4"/>
        </w:rPr>
        <w:t>zeich</w:t>
      </w:r>
      <w:r w:rsidRPr="00164734">
        <w:rPr>
          <w:spacing w:val="-4"/>
        </w:rPr>
        <w:t xml:space="preserve">nung </w:t>
      </w:r>
      <w:r w:rsidR="003D387F" w:rsidRPr="00164734">
        <w:rPr>
          <w:spacing w:val="-4"/>
        </w:rPr>
        <w:t xml:space="preserve">Johannes </w:t>
      </w:r>
      <w:r w:rsidRPr="00164734">
        <w:rPr>
          <w:spacing w:val="-4"/>
        </w:rPr>
        <w:t>Kecks als „de Grandensee“ zurückgehen</w:t>
      </w:r>
      <w:r w:rsidR="003D387F" w:rsidRPr="00164734">
        <w:rPr>
          <w:spacing w:val="-4"/>
        </w:rPr>
        <w:t>; vgl. etwa</w:t>
      </w:r>
      <w:r w:rsidRPr="00164734">
        <w:rPr>
          <w:spacing w:val="-4"/>
        </w:rPr>
        <w:t xml:space="preserve"> Pez, Nachricht</w:t>
      </w:r>
      <w:r w:rsidRPr="00164734">
        <w:t xml:space="preserve"> </w:t>
      </w:r>
      <w:r w:rsidRPr="00164734">
        <w:rPr>
          <w:spacing w:val="-4"/>
        </w:rPr>
        <w:t>201.</w:t>
      </w:r>
      <w:r w:rsidRPr="00164734">
        <w:rPr>
          <w:i w:val="0"/>
          <w:spacing w:val="26"/>
        </w:rPr>
        <w:t xml:space="preserve"> &lt;9&gt; manuscripta ... Georgii Raisberger:</w:t>
      </w:r>
      <w:r w:rsidRPr="00164734">
        <w:rPr>
          <w:i w:val="0"/>
          <w:spacing w:val="30"/>
        </w:rPr>
        <w:t xml:space="preserve"> </w:t>
      </w:r>
      <w:r w:rsidR="00305A00" w:rsidRPr="00164734">
        <w:rPr>
          <w:spacing w:val="-4"/>
        </w:rPr>
        <w:t xml:space="preserve">Diese Handschriften sind </w:t>
      </w:r>
      <w:r w:rsidR="00305A00" w:rsidRPr="00164734">
        <w:t>anscheinend</w:t>
      </w:r>
      <w:r w:rsidRPr="00164734">
        <w:t xml:space="preserve"> nicht erhalten; Lindner, Familia S. Quirini Ergh. 33, kennt die </w:t>
      </w:r>
      <w:r w:rsidR="00305A00" w:rsidRPr="00164734">
        <w:t>Werke</w:t>
      </w:r>
      <w:r w:rsidRPr="00164734">
        <w:t xml:space="preserve"> nur aus der Erwähnung durch AH (das von Lindner vorgebrachte Zitat scheint eine </w:t>
      </w:r>
      <w:r w:rsidRPr="00164734">
        <w:rPr>
          <w:spacing w:val="-4"/>
        </w:rPr>
        <w:t xml:space="preserve">Vermengung </w:t>
      </w:r>
      <w:r w:rsidR="00E04D9B" w:rsidRPr="00164734">
        <w:rPr>
          <w:spacing w:val="-4"/>
        </w:rPr>
        <w:t>von</w:t>
      </w:r>
      <w:r w:rsidRPr="00164734">
        <w:rPr>
          <w:spacing w:val="-4"/>
        </w:rPr>
        <w:t xml:space="preserve"> Stellen </w:t>
      </w:r>
      <w:r w:rsidR="00E04D9B" w:rsidRPr="00164734">
        <w:rPr>
          <w:spacing w:val="-4"/>
        </w:rPr>
        <w:t>aus</w:t>
      </w:r>
      <w:r w:rsidRPr="00164734">
        <w:rPr>
          <w:spacing w:val="-4"/>
        </w:rPr>
        <w:t xml:space="preserve"> StiB Melk, Cod. 1637, zu sein).</w:t>
      </w:r>
      <w:r w:rsidRPr="00164734">
        <w:rPr>
          <w:i w:val="0"/>
          <w:spacing w:val="30"/>
        </w:rPr>
        <w:t xml:space="preserve"> &lt;10&gt; sermonem a nostro Raphaele Neupöck: </w:t>
      </w:r>
      <w:r w:rsidRPr="00164734">
        <w:rPr>
          <w:spacing w:val="-4"/>
        </w:rPr>
        <w:t xml:space="preserve">Diese Predigt wurde in der Zeit Abt Quirin Rests </w:t>
      </w:r>
      <w:r w:rsidRPr="00164734">
        <w:t xml:space="preserve">(1573) auch gedruckt. Die Niederschrift durch Ulrich von Landau befand sich nach </w:t>
      </w:r>
      <w:r w:rsidRPr="00164734">
        <w:rPr>
          <w:spacing w:val="-2"/>
        </w:rPr>
        <w:t>Lindner, Familia S. Quirini 99, „bis 1803“ in Tegernsee</w:t>
      </w:r>
      <w:r w:rsidR="00E04D9B" w:rsidRPr="00164734">
        <w:rPr>
          <w:spacing w:val="-2"/>
        </w:rPr>
        <w:t>, scheint jedoch nun verloren</w:t>
      </w:r>
      <w:r w:rsidR="00E04D9B" w:rsidRPr="00164734">
        <w:t xml:space="preserve"> </w:t>
      </w:r>
      <w:r w:rsidR="00E04D9B" w:rsidRPr="00164734">
        <w:rPr>
          <w:spacing w:val="-2"/>
        </w:rPr>
        <w:t>zu sein</w:t>
      </w:r>
      <w:r w:rsidRPr="00164734">
        <w:rPr>
          <w:spacing w:val="-2"/>
        </w:rPr>
        <w:t>.</w:t>
      </w:r>
      <w:r w:rsidRPr="00164734">
        <w:rPr>
          <w:i w:val="0"/>
          <w:spacing w:val="30"/>
        </w:rPr>
        <w:t xml:space="preserve"> &lt;11&gt; manuscriptum antiquissimum: </w:t>
      </w:r>
      <w:r w:rsidRPr="00164734">
        <w:rPr>
          <w:spacing w:val="-2"/>
        </w:rPr>
        <w:t xml:space="preserve">Von den heute bekannten </w:t>
      </w:r>
      <w:r w:rsidRPr="00164734">
        <w:rPr>
          <w:spacing w:val="-1"/>
        </w:rPr>
        <w:t xml:space="preserve">Handschriften Ellingers entspricht der </w:t>
      </w:r>
      <w:r w:rsidR="006F115B" w:rsidRPr="00164734">
        <w:rPr>
          <w:spacing w:val="-1"/>
        </w:rPr>
        <w:t>Beschreibung am ehesten: Austin,</w:t>
      </w:r>
      <w:r w:rsidRPr="00164734">
        <w:rPr>
          <w:spacing w:val="-1"/>
        </w:rPr>
        <w:t xml:space="preserve"> University of</w:t>
      </w:r>
      <w:r w:rsidRPr="00164734">
        <w:t xml:space="preserve"> Texas, Miriam Lutcher Stark Libr</w:t>
      </w:r>
      <w:r w:rsidR="006F115B" w:rsidRPr="00164734">
        <w:t>ary</w:t>
      </w:r>
      <w:r w:rsidRPr="00164734">
        <w:t>, Ms. File Beda, Works B (</w:t>
      </w:r>
      <w:r w:rsidR="006F115B" w:rsidRPr="00164734">
        <w:t>früher</w:t>
      </w:r>
      <w:r w:rsidRPr="00164734">
        <w:t xml:space="preserve"> Cheltenham, </w:t>
      </w:r>
      <w:r w:rsidRPr="00164734">
        <w:rPr>
          <w:spacing w:val="-3"/>
        </w:rPr>
        <w:t xml:space="preserve">Bibl. Phillippica, Cod. 816); beschrieben bei </w:t>
      </w:r>
      <w:r w:rsidR="006F115B" w:rsidRPr="00164734">
        <w:rPr>
          <w:spacing w:val="-3"/>
        </w:rPr>
        <w:t>Bergmann–Stricker, Glossenhandschriften</w:t>
      </w:r>
      <w:r w:rsidR="006F115B" w:rsidRPr="00164734">
        <w:t xml:space="preserve"> </w:t>
      </w:r>
      <w:r w:rsidR="006F115B" w:rsidRPr="00164734">
        <w:rPr>
          <w:spacing w:val="-2"/>
        </w:rPr>
        <w:t xml:space="preserve">1 158f.; </w:t>
      </w:r>
      <w:r w:rsidRPr="00164734">
        <w:rPr>
          <w:spacing w:val="-2"/>
        </w:rPr>
        <w:t xml:space="preserve">Eder, Schule 78f.; </w:t>
      </w:r>
      <w:r w:rsidR="006F115B" w:rsidRPr="00164734">
        <w:rPr>
          <w:spacing w:val="-2"/>
        </w:rPr>
        <w:t>v</w:t>
      </w:r>
      <w:r w:rsidRPr="00164734">
        <w:rPr>
          <w:spacing w:val="-2"/>
        </w:rPr>
        <w:t>gl. auch Stadtmüller–Pfister, Niederaltaich 443. Der von</w:t>
      </w:r>
      <w:r w:rsidRPr="00164734">
        <w:t xml:space="preserve"> </w:t>
      </w:r>
      <w:r w:rsidRPr="00164734">
        <w:rPr>
          <w:spacing w:val="-2"/>
        </w:rPr>
        <w:t xml:space="preserve">AH zitierte Vermerk findet sich in </w:t>
      </w:r>
      <w:r w:rsidR="006F115B" w:rsidRPr="00164734">
        <w:rPr>
          <w:spacing w:val="-2"/>
        </w:rPr>
        <w:t>diesem Codex</w:t>
      </w:r>
      <w:r w:rsidRPr="00164734">
        <w:rPr>
          <w:spacing w:val="-2"/>
        </w:rPr>
        <w:t xml:space="preserve"> auf 102v, allerdings folgen d</w:t>
      </w:r>
      <w:r w:rsidR="006F115B" w:rsidRPr="00164734">
        <w:rPr>
          <w:spacing w:val="-2"/>
        </w:rPr>
        <w:t>ort</w:t>
      </w:r>
      <w:r w:rsidRPr="00164734">
        <w:rPr>
          <w:spacing w:val="-2"/>
        </w:rPr>
        <w:t xml:space="preserve"> nach</w:t>
      </w:r>
      <w:r w:rsidRPr="00164734">
        <w:t xml:space="preserve"> </w:t>
      </w:r>
      <w:r w:rsidRPr="00164734">
        <w:rPr>
          <w:spacing w:val="1"/>
        </w:rPr>
        <w:t xml:space="preserve">„scripsi“ noch die Worte „dum essem in Altahensi monasterio“. Die </w:t>
      </w:r>
      <w:r w:rsidR="0043754D" w:rsidRPr="00164734">
        <w:rPr>
          <w:spacing w:val="1"/>
        </w:rPr>
        <w:t>Inhalte, die</w:t>
      </w:r>
      <w:r w:rsidRPr="00164734">
        <w:rPr>
          <w:spacing w:val="1"/>
        </w:rPr>
        <w:t xml:space="preserve"> AH</w:t>
      </w:r>
      <w:r w:rsidRPr="00164734">
        <w:t xml:space="preserve"> </w:t>
      </w:r>
      <w:r w:rsidR="0043754D" w:rsidRPr="00164734">
        <w:rPr>
          <w:spacing w:val="-3"/>
        </w:rPr>
        <w:t>anführt,</w:t>
      </w:r>
      <w:r w:rsidRPr="00164734">
        <w:rPr>
          <w:spacing w:val="-3"/>
        </w:rPr>
        <w:t xml:space="preserve"> weichen von jenen der genannten Handschrift (Beda, De natura rerum; Plato,</w:t>
      </w:r>
      <w:r w:rsidRPr="00164734">
        <w:t xml:space="preserve"> </w:t>
      </w:r>
      <w:r w:rsidRPr="00164734">
        <w:rPr>
          <w:spacing w:val="-2"/>
        </w:rPr>
        <w:t>Timaeus, in der Übersetzung des Chalcidius; Exzerpt aus Aratos, De astrologia; Paulus</w:t>
      </w:r>
      <w:r w:rsidRPr="00164734">
        <w:t xml:space="preserve"> </w:t>
      </w:r>
      <w:r w:rsidRPr="00164734">
        <w:rPr>
          <w:spacing w:val="-1"/>
        </w:rPr>
        <w:t>Diaconus, Epitome aus Festus, De verborum significatione; Berno von Reichenau, De</w:t>
      </w:r>
      <w:r w:rsidRPr="00164734">
        <w:t xml:space="preserve"> </w:t>
      </w:r>
      <w:r w:rsidRPr="00164734">
        <w:rPr>
          <w:spacing w:val="-3"/>
        </w:rPr>
        <w:t>initio adventus) in einigen Punkten erheblich ab. Entweder sind die Angaben AHs irrig</w:t>
      </w:r>
      <w:r w:rsidRPr="00164734">
        <w:t xml:space="preserve"> </w:t>
      </w:r>
      <w:r w:rsidRPr="00164734">
        <w:rPr>
          <w:spacing w:val="-3"/>
        </w:rPr>
        <w:t xml:space="preserve">(hinsichtlich des Schreibervermerks </w:t>
      </w:r>
      <w:r w:rsidR="004D1FB6" w:rsidRPr="00164734">
        <w:rPr>
          <w:spacing w:val="-3"/>
        </w:rPr>
        <w:t xml:space="preserve">vielleicht </w:t>
      </w:r>
      <w:r w:rsidRPr="00164734">
        <w:rPr>
          <w:spacing w:val="-3"/>
        </w:rPr>
        <w:t xml:space="preserve">sogar bewusst irreführend?), oder es </w:t>
      </w:r>
      <w:r w:rsidR="004D1FB6" w:rsidRPr="00164734">
        <w:rPr>
          <w:spacing w:val="-3"/>
        </w:rPr>
        <w:t>müsste</w:t>
      </w:r>
      <w:r w:rsidRPr="00164734">
        <w:t xml:space="preserve"> sich um eine heute verlorene Handschrift</w:t>
      </w:r>
      <w:r w:rsidR="004D1FB6" w:rsidRPr="00164734">
        <w:t xml:space="preserve"> handeln</w:t>
      </w:r>
      <w:r w:rsidRPr="00164734">
        <w:t>.</w:t>
      </w:r>
      <w:r w:rsidRPr="00164734">
        <w:rPr>
          <w:i w:val="0"/>
          <w:spacing w:val="30"/>
        </w:rPr>
        <w:t xml:space="preserve"> </w:t>
      </w:r>
      <w:r w:rsidR="004D1FB6" w:rsidRPr="00164734">
        <w:rPr>
          <w:i w:val="0"/>
          <w:spacing w:val="30"/>
        </w:rPr>
        <w:t>E</w:t>
      </w:r>
      <w:r w:rsidRPr="00164734">
        <w:rPr>
          <w:i w:val="0"/>
          <w:spacing w:val="30"/>
        </w:rPr>
        <w:t xml:space="preserve">pistola </w:t>
      </w:r>
      <w:r w:rsidR="004D1FB6" w:rsidRPr="00164734">
        <w:rPr>
          <w:i w:val="0"/>
          <w:spacing w:val="30"/>
        </w:rPr>
        <w:t>...</w:t>
      </w:r>
      <w:r w:rsidRPr="00164734">
        <w:rPr>
          <w:i w:val="0"/>
          <w:spacing w:val="30"/>
        </w:rPr>
        <w:t xml:space="preserve"> Hieronymi:</w:t>
      </w:r>
      <w:r w:rsidRPr="00164734">
        <w:t xml:space="preserve"> </w:t>
      </w:r>
      <w:r w:rsidRPr="00164734">
        <w:rPr>
          <w:spacing w:val="-2"/>
        </w:rPr>
        <w:t>Zur vermutlich aus dem 9. Jh. stammenden „Epistola ad Dardanum“ über die Musik</w:t>
      </w:r>
      <w:r w:rsidR="004D1FB6" w:rsidRPr="00164734">
        <w:rPr>
          <w:spacing w:val="-2"/>
        </w:rPr>
        <w:softHyphen/>
      </w:r>
      <w:r w:rsidRPr="00164734">
        <w:rPr>
          <w:spacing w:val="-1"/>
        </w:rPr>
        <w:t>instrumente am eingehendsten Hammerstein, Instrumenta Hieronymi, dem allerdings</w:t>
      </w:r>
      <w:r w:rsidRPr="00164734">
        <w:t xml:space="preserve"> von einer Tegernseer Überlieferung nichts bekannt ist</w:t>
      </w:r>
      <w:r w:rsidR="004D1FB6" w:rsidRPr="00164734">
        <w:t>:</w:t>
      </w:r>
      <w:r w:rsidRPr="00164734">
        <w:t xml:space="preserve"> ebd. 118f. Eine Verwechslung </w:t>
      </w:r>
      <w:r w:rsidRPr="00164734">
        <w:rPr>
          <w:spacing w:val="1"/>
        </w:rPr>
        <w:t xml:space="preserve">mit Bernos „De initio adventus“ ist </w:t>
      </w:r>
      <w:r w:rsidR="00371583" w:rsidRPr="00164734">
        <w:rPr>
          <w:spacing w:val="1"/>
        </w:rPr>
        <w:t>schwerlich</w:t>
      </w:r>
      <w:r w:rsidRPr="00164734">
        <w:rPr>
          <w:spacing w:val="1"/>
        </w:rPr>
        <w:t xml:space="preserve"> </w:t>
      </w:r>
      <w:r w:rsidR="00371583" w:rsidRPr="00164734">
        <w:rPr>
          <w:spacing w:val="1"/>
        </w:rPr>
        <w:t>vorzustellen</w:t>
      </w:r>
      <w:r w:rsidRPr="00164734">
        <w:rPr>
          <w:spacing w:val="1"/>
        </w:rPr>
        <w:t>.</w:t>
      </w:r>
      <w:r w:rsidRPr="00164734">
        <w:rPr>
          <w:i w:val="0"/>
          <w:spacing w:val="34"/>
        </w:rPr>
        <w:t xml:space="preserve"> &lt;12&gt; </w:t>
      </w:r>
      <w:r w:rsidR="00371583" w:rsidRPr="00164734">
        <w:rPr>
          <w:i w:val="0"/>
          <w:spacing w:val="34"/>
        </w:rPr>
        <w:t xml:space="preserve">Wolfgangi </w:t>
      </w:r>
      <w:r w:rsidRPr="00164734">
        <w:rPr>
          <w:i w:val="0"/>
          <w:spacing w:val="30"/>
        </w:rPr>
        <w:t xml:space="preserve">Sedelii ... manuscripta: </w:t>
      </w:r>
      <w:r w:rsidRPr="00164734">
        <w:rPr>
          <w:spacing w:val="-4"/>
        </w:rPr>
        <w:t xml:space="preserve">Lindner, Familia S. Quirini 126–129, </w:t>
      </w:r>
      <w:r w:rsidR="00FC0BAF" w:rsidRPr="00164734">
        <w:rPr>
          <w:spacing w:val="-4"/>
        </w:rPr>
        <w:t>führ</w:t>
      </w:r>
      <w:r w:rsidRPr="00164734">
        <w:rPr>
          <w:spacing w:val="-4"/>
        </w:rPr>
        <w:t>t zahl</w:t>
      </w:r>
      <w:r w:rsidR="00371583" w:rsidRPr="00164734">
        <w:rPr>
          <w:spacing w:val="-4"/>
        </w:rPr>
        <w:softHyphen/>
      </w:r>
      <w:r w:rsidRPr="00164734">
        <w:t>reiche deutsche und lateinische Handschriften mit Predigten Seidels</w:t>
      </w:r>
      <w:r w:rsidR="00FC0BAF" w:rsidRPr="00164734">
        <w:t xml:space="preserve"> an</w:t>
      </w:r>
      <w:r w:rsidRPr="00164734">
        <w:t xml:space="preserve">. Halm et al., </w:t>
      </w:r>
      <w:r w:rsidRPr="00164734">
        <w:rPr>
          <w:spacing w:val="-1"/>
        </w:rPr>
        <w:t>Catalogus 2/3 199f., 214, nennen summarisch „sermones“ als Teil von Seid</w:t>
      </w:r>
      <w:r w:rsidR="00FC0BAF" w:rsidRPr="00164734">
        <w:rPr>
          <w:spacing w:val="-1"/>
        </w:rPr>
        <w:t>e</w:t>
      </w:r>
      <w:r w:rsidRPr="00164734">
        <w:rPr>
          <w:spacing w:val="-1"/>
        </w:rPr>
        <w:t>ls Kollek</w:t>
      </w:r>
      <w:r w:rsidR="00FC0BAF" w:rsidRPr="00164734">
        <w:rPr>
          <w:spacing w:val="-1"/>
        </w:rPr>
        <w:softHyphen/>
      </w:r>
      <w:r w:rsidRPr="00164734">
        <w:rPr>
          <w:spacing w:val="-3"/>
        </w:rPr>
        <w:t>taneen im Umfang von mehr als 20 Bänden.</w:t>
      </w:r>
      <w:r w:rsidR="00FC0BAF" w:rsidRPr="00164734">
        <w:rPr>
          <w:i w:val="0"/>
          <w:spacing w:val="30"/>
        </w:rPr>
        <w:t xml:space="preserve"> bibliotheca ... Windhagiana: </w:t>
      </w:r>
      <w:r w:rsidR="00FC0BAF" w:rsidRPr="00164734">
        <w:rPr>
          <w:spacing w:val="-4"/>
        </w:rPr>
        <w:t>Die Bibliothek des Grafen Johann Joachim von Windhag (1600–1678) wurde in Wien</w:t>
      </w:r>
      <w:r w:rsidR="00FC0BAF" w:rsidRPr="00164734">
        <w:t xml:space="preserve"> </w:t>
      </w:r>
      <w:r w:rsidR="00FC0BAF" w:rsidRPr="00164734">
        <w:rPr>
          <w:spacing w:val="-1"/>
        </w:rPr>
        <w:t>bei den Dominikanern aufbewahrt und im 18. Jh. der Wiener Universitätsbibliothek</w:t>
      </w:r>
      <w:r w:rsidR="00FC0BAF" w:rsidRPr="00164734">
        <w:t xml:space="preserve"> einverleibt: </w:t>
      </w:r>
      <w:r w:rsidR="00762B5A" w:rsidRPr="00164734">
        <w:t>Dosoudil–Cornaro, Universitätsbibliothek</w:t>
      </w:r>
      <w:r w:rsidR="00FC0BAF" w:rsidRPr="00164734">
        <w:t xml:space="preserve"> 181.</w:t>
      </w:r>
      <w:r w:rsidR="00C97FF2" w:rsidRPr="00164734">
        <w:t xml:space="preserve"> Gemäß der letztwilligen Verfügung Windhags war die Bibliothek der Öffentlichkeit zugänglich, was wohl der Grund für ihre Empfehlung durch AH ist.</w:t>
      </w:r>
    </w:p>
    <w:p w:rsidR="00864129" w:rsidRPr="00164734" w:rsidRDefault="00864129" w:rsidP="00864129">
      <w:pPr>
        <w:pStyle w:val="EditionBriefberschrift1"/>
      </w:pPr>
      <w:r w:rsidRPr="00164734">
        <w:t>274</w:t>
      </w:r>
      <w:r w:rsidRPr="00164734">
        <w:tab/>
        <w:t>Placidus Haiden an Bernhard Pez.</w:t>
      </w:r>
    </w:p>
    <w:p w:rsidR="00864129" w:rsidRPr="00164734" w:rsidRDefault="00864129" w:rsidP="00607F0E">
      <w:pPr>
        <w:pStyle w:val="EditionBriefberschrift2"/>
        <w:spacing w:after="100"/>
      </w:pPr>
      <w:r w:rsidRPr="00164734">
        <w:t>1712-09-28. Niederaltaich.</w:t>
      </w:r>
    </w:p>
    <w:p w:rsidR="00864129" w:rsidRPr="00164734" w:rsidRDefault="00864129" w:rsidP="00607F0E">
      <w:pPr>
        <w:pStyle w:val="EditionRegest"/>
        <w:spacing w:after="100"/>
      </w:pPr>
      <w:r w:rsidRPr="00164734">
        <w:t>&lt;1&gt;</w:t>
      </w:r>
      <w:r w:rsidRPr="00164734">
        <w:rPr>
          <w:spacing w:val="-1"/>
        </w:rPr>
        <w:t xml:space="preserve"> PH bedauert, dass er auf seiner Reise durch Österreich BP nicht besuchen konnte</w:t>
      </w:r>
      <w:r w:rsidRPr="00164734">
        <w:t xml:space="preserve"> </w:t>
      </w:r>
      <w:r w:rsidRPr="00164734">
        <w:rPr>
          <w:spacing w:val="-4"/>
        </w:rPr>
        <w:t>und Melk nur aus der Ferne gesehen hat, weil die Geschäfte seinen Abt Joscio Hamberger</w:t>
      </w:r>
      <w:r w:rsidRPr="00164734">
        <w:t xml:space="preserve"> zur Heimkehr nötigten. </w:t>
      </w:r>
      <w:r w:rsidRPr="00164734">
        <w:rPr>
          <w:spacing w:val="16"/>
        </w:rPr>
        <w:t>&lt;</w:t>
      </w:r>
      <w:r w:rsidRPr="00164734">
        <w:rPr>
          <w:spacing w:val="6"/>
        </w:rPr>
        <w:t>2</w:t>
      </w:r>
      <w:r w:rsidRPr="00164734">
        <w:t xml:space="preserve">&gt; PH sendet Band 4,2 und Band 5 von Mabillons „Acta sanctorum OSB“, die BP nach der Benützung </w:t>
      </w:r>
      <w:r w:rsidR="00607F0E" w:rsidRPr="00164734">
        <w:t>an die</w:t>
      </w:r>
      <w:r w:rsidRPr="00164734">
        <w:t xml:space="preserve"> </w:t>
      </w:r>
      <w:r w:rsidR="00607F0E" w:rsidRPr="00164734">
        <w:t xml:space="preserve">Niederaltaicher </w:t>
      </w:r>
      <w:r w:rsidRPr="00164734">
        <w:t xml:space="preserve">Patres in Spitz </w:t>
      </w:r>
      <w:r w:rsidRPr="00164734">
        <w:rPr>
          <w:spacing w:val="1"/>
        </w:rPr>
        <w:t>zurückgeben soll.</w:t>
      </w:r>
      <w:r w:rsidRPr="00164734">
        <w:t xml:space="preserve"> </w:t>
      </w:r>
      <w:r w:rsidRPr="00164734">
        <w:rPr>
          <w:spacing w:val="16"/>
        </w:rPr>
        <w:t>&lt;</w:t>
      </w:r>
      <w:r w:rsidRPr="00164734">
        <w:rPr>
          <w:spacing w:val="6"/>
        </w:rPr>
        <w:t>3</w:t>
      </w:r>
      <w:r w:rsidRPr="00164734">
        <w:t>&gt;</w:t>
      </w:r>
      <w:r w:rsidRPr="00164734">
        <w:rPr>
          <w:spacing w:val="1"/>
        </w:rPr>
        <w:t xml:space="preserve"> Da das Weinschiff</w:t>
      </w:r>
      <w:r w:rsidRPr="00164734">
        <w:t xml:space="preserve"> </w:t>
      </w:r>
      <w:r w:rsidRPr="00164734">
        <w:rPr>
          <w:spacing w:val="20"/>
        </w:rPr>
        <w:t>(</w:t>
      </w:r>
      <w:r w:rsidRPr="00164734">
        <w:rPr>
          <w:i w:val="0"/>
        </w:rPr>
        <w:t>navis vindemiali</w:t>
      </w:r>
      <w:r w:rsidRPr="00164734">
        <w:rPr>
          <w:i w:val="0"/>
          <w:spacing w:val="20"/>
        </w:rPr>
        <w:t>s</w:t>
      </w:r>
      <w:r w:rsidRPr="00164734">
        <w:t>)</w:t>
      </w:r>
      <w:r w:rsidRPr="00164734">
        <w:rPr>
          <w:spacing w:val="1"/>
        </w:rPr>
        <w:t xml:space="preserve"> bereits </w:t>
      </w:r>
      <w:r w:rsidR="00607F0E" w:rsidRPr="00164734">
        <w:rPr>
          <w:spacing w:val="1"/>
        </w:rPr>
        <w:t>i</w:t>
      </w:r>
      <w:r w:rsidRPr="00164734">
        <w:rPr>
          <w:spacing w:val="1"/>
        </w:rPr>
        <w:t xml:space="preserve">m </w:t>
      </w:r>
      <w:r w:rsidR="00607F0E" w:rsidRPr="00164734">
        <w:rPr>
          <w:spacing w:val="1"/>
        </w:rPr>
        <w:t>Begriff ist,</w:t>
      </w:r>
      <w:r w:rsidR="00607F0E" w:rsidRPr="00164734">
        <w:t xml:space="preserve"> abzulegen</w:t>
      </w:r>
      <w:r w:rsidRPr="00164734">
        <w:t>, schließt PH den Brief.</w:t>
      </w:r>
    </w:p>
    <w:p w:rsidR="00864129" w:rsidRPr="00164734" w:rsidRDefault="00864129" w:rsidP="00864129">
      <w:pPr>
        <w:pStyle w:val="EditionEditorischeNotiz"/>
      </w:pPr>
      <w:r w:rsidRPr="00164734">
        <w:t>Überlieferung: II, 49r–v.</w:t>
      </w:r>
    </w:p>
    <w:p w:rsidR="00864129" w:rsidRPr="00164734" w:rsidRDefault="00864129" w:rsidP="00864129">
      <w:pPr>
        <w:pStyle w:val="EditionEditorischeNotiz"/>
      </w:pPr>
      <w:r w:rsidRPr="00164734">
        <w:t>Literatur: Katschthaler, Briefnachlass 22.</w:t>
      </w:r>
    </w:p>
    <w:p w:rsidR="00864129" w:rsidRPr="00164734" w:rsidRDefault="00864129" w:rsidP="00864129">
      <w:pPr>
        <w:pStyle w:val="EditionEditorischeNotiz"/>
      </w:pPr>
      <w:r w:rsidRPr="00164734">
        <w:t>Bezüge: 251. 277.</w:t>
      </w:r>
      <w:r w:rsidR="00D22CA8" w:rsidRPr="00164734">
        <w:t xml:space="preserve"> Erwähnt in 287.</w:t>
      </w:r>
    </w:p>
    <w:p w:rsidR="00864129" w:rsidRPr="00164734" w:rsidRDefault="00864129" w:rsidP="00607F0E">
      <w:pPr>
        <w:pStyle w:val="EditionEditorischeNotiz"/>
        <w:spacing w:after="100"/>
      </w:pPr>
      <w:r w:rsidRPr="00164734">
        <w:t xml:space="preserve">Nummerierung: </w:t>
      </w:r>
      <w:r w:rsidRPr="00164734">
        <w:rPr>
          <w:i w:val="0"/>
        </w:rPr>
        <w:t>IX</w:t>
      </w:r>
      <w:r w:rsidRPr="00164734">
        <w:t>.</w:t>
      </w:r>
    </w:p>
    <w:p w:rsidR="00864129" w:rsidRPr="00164734" w:rsidRDefault="00864129" w:rsidP="00864129">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Plurimum reverende religiosissime ac clarissime domine pater ac patrone colen</w:t>
      </w:r>
      <w:r w:rsidRPr="00164734">
        <w:rPr>
          <w:spacing w:val="-4"/>
        </w:rPr>
        <w:softHyphen/>
      </w:r>
      <w:r w:rsidRPr="00164734">
        <w:t>dissime.</w:t>
      </w:r>
    </w:p>
    <w:p w:rsidR="00864129" w:rsidRPr="00164734" w:rsidRDefault="00864129" w:rsidP="00864129">
      <w:pPr>
        <w:pStyle w:val="EditionEditionstext"/>
      </w:pPr>
      <w:r w:rsidRPr="00164734">
        <w:rPr>
          <w:i/>
        </w:rPr>
        <w:t>&lt;1&gt;</w:t>
      </w:r>
      <w:r w:rsidRPr="00164734">
        <w:rPr>
          <w:spacing w:val="-1"/>
        </w:rPr>
        <w:t xml:space="preserve"> Inter infelicitates meas reputo, quod in nupero itinere Austriaco clarissimam </w:t>
      </w:r>
      <w:r w:rsidRPr="00164734">
        <w:rPr>
          <w:spacing w:val="-3"/>
        </w:rPr>
        <w:t>suam paternitatem coram venerari mihi haud licuerit, interim venerabile Mellicium</w:t>
      </w:r>
      <w:r w:rsidRPr="00164734">
        <w:t xml:space="preserve"> eminus saltem salutavi cum reverendissimo domino domino praelato meo, quem </w:t>
      </w:r>
      <w:r w:rsidRPr="00164734">
        <w:rPr>
          <w:spacing w:val="-2"/>
        </w:rPr>
        <w:t>domesticae occupationes in momenta quasi huc avocabant et nullas permittebant</w:t>
      </w:r>
      <w:r w:rsidRPr="00164734">
        <w:t xml:space="preserve"> </w:t>
      </w:r>
      <w:r w:rsidRPr="00164734">
        <w:rPr>
          <w:spacing w:val="-3"/>
        </w:rPr>
        <w:t xml:space="preserve">inducias persistendi in tam claro solo. </w:t>
      </w:r>
      <w:r w:rsidRPr="00164734">
        <w:rPr>
          <w:i/>
          <w:spacing w:val="16"/>
        </w:rPr>
        <w:t>&lt;</w:t>
      </w:r>
      <w:r w:rsidRPr="00164734">
        <w:rPr>
          <w:i/>
          <w:spacing w:val="6"/>
        </w:rPr>
        <w:t>2</w:t>
      </w:r>
      <w:r w:rsidRPr="00164734">
        <w:rPr>
          <w:i/>
        </w:rPr>
        <w:t>&gt;</w:t>
      </w:r>
      <w:r w:rsidRPr="00164734">
        <w:rPr>
          <w:spacing w:val="-3"/>
        </w:rPr>
        <w:t xml:space="preserve"> Caeterum sequitur hic Actorum ordinis </w:t>
      </w:r>
      <w:r w:rsidRPr="00164734">
        <w:t xml:space="preserve">sancti Benedicti authore Mabillonio saeculum quintum cum saeculi quarti parte </w:t>
      </w:r>
      <w:r w:rsidRPr="00164734">
        <w:rPr>
          <w:spacing w:val="-4"/>
        </w:rPr>
        <w:t>secunda, quae post sufficientem lustrationem patribus nostris Spizensibus consignare</w:t>
      </w:r>
      <w:r w:rsidRPr="00164734">
        <w:t xml:space="preserve"> </w:t>
      </w:r>
      <w:r w:rsidRPr="00164734">
        <w:rPr>
          <w:spacing w:val="-1"/>
        </w:rPr>
        <w:t xml:space="preserve">placeat. </w:t>
      </w:r>
      <w:r w:rsidRPr="00164734">
        <w:rPr>
          <w:i/>
          <w:spacing w:val="16"/>
        </w:rPr>
        <w:t>&lt;</w:t>
      </w:r>
      <w:r w:rsidRPr="00164734">
        <w:rPr>
          <w:i/>
          <w:spacing w:val="6"/>
        </w:rPr>
        <w:t>3</w:t>
      </w:r>
      <w:r w:rsidRPr="00164734">
        <w:rPr>
          <w:i/>
        </w:rPr>
        <w:t>&gt;</w:t>
      </w:r>
      <w:r w:rsidRPr="00164734">
        <w:t xml:space="preserve"> </w:t>
      </w:r>
      <w:r w:rsidRPr="00164734">
        <w:rPr>
          <w:spacing w:val="-1"/>
        </w:rPr>
        <w:t xml:space="preserve">Plura scribere parantem abbreviare cogit navis vindemialis iamiam a </w:t>
      </w:r>
      <w:r w:rsidRPr="00164734">
        <w:t>litore solvenda.Vale, vir eximie, et in tuis coeptis perge feliciter.</w:t>
      </w:r>
    </w:p>
    <w:p w:rsidR="00864129" w:rsidRPr="00164734" w:rsidRDefault="00864129" w:rsidP="00864129">
      <w:pPr>
        <w:pStyle w:val="EditionEditionstext"/>
      </w:pPr>
      <w:r w:rsidRPr="00164734">
        <w:t>Plurimum reverendae etc. obligatissimus servus pater Placidus manu propria.</w:t>
      </w:r>
    </w:p>
    <w:p w:rsidR="00864129" w:rsidRPr="00164734" w:rsidRDefault="00864129" w:rsidP="00A34DC0">
      <w:pPr>
        <w:pStyle w:val="EditionEditionstext"/>
        <w:spacing w:after="150"/>
      </w:pPr>
      <w:r w:rsidRPr="00164734">
        <w:t>Nidernaltahae 28. Septembris anno 1712.</w:t>
      </w:r>
    </w:p>
    <w:p w:rsidR="00864129" w:rsidRPr="00164734" w:rsidRDefault="00864129" w:rsidP="00864129">
      <w:pPr>
        <w:pStyle w:val="EditionKommentar"/>
        <w:rPr>
          <w:bCs/>
        </w:rPr>
      </w:pPr>
      <w:r w:rsidRPr="00164734">
        <w:rPr>
          <w:i w:val="0"/>
          <w:spacing w:val="30"/>
        </w:rPr>
        <w:t xml:space="preserve">&lt;1&gt; nupero itinere Austriaco: </w:t>
      </w:r>
      <w:r w:rsidRPr="00164734">
        <w:t xml:space="preserve">Zu den Reisen PHs konnte nichts Näheres </w:t>
      </w:r>
      <w:r w:rsidRPr="00164734">
        <w:rPr>
          <w:spacing w:val="-4"/>
        </w:rPr>
        <w:t>ermittelt werden.</w:t>
      </w:r>
      <w:r w:rsidRPr="00164734">
        <w:rPr>
          <w:i w:val="0"/>
          <w:spacing w:val="28"/>
        </w:rPr>
        <w:t xml:space="preserve"> &lt;2&gt; </w:t>
      </w:r>
      <w:r w:rsidR="00052B43" w:rsidRPr="00164734">
        <w:rPr>
          <w:i w:val="0"/>
          <w:spacing w:val="28"/>
        </w:rPr>
        <w:t>Actorum ... authore Mabillonio:</w:t>
      </w:r>
      <w:r w:rsidR="00052B43" w:rsidRPr="00164734">
        <w:rPr>
          <w:i w:val="0"/>
          <w:spacing w:val="30"/>
        </w:rPr>
        <w:t xml:space="preserve"> </w:t>
      </w:r>
      <w:r w:rsidR="00052B43" w:rsidRPr="00164734">
        <w:rPr>
          <w:spacing w:val="-4"/>
        </w:rPr>
        <w:t xml:space="preserve">Die Entlehnung </w:t>
      </w:r>
      <w:r w:rsidR="00052B43" w:rsidRPr="00164734">
        <w:rPr>
          <w:spacing w:val="-1"/>
        </w:rPr>
        <w:t>war von BP wohl eingeleitet worden, als deutlich wurde, dass die über Moritz Müller</w:t>
      </w:r>
      <w:r w:rsidR="00052B43" w:rsidRPr="00164734">
        <w:t xml:space="preserve"> in St. Gallen eingeleitete Beschaffung des Werks aus Frankreich mit der Okkupation </w:t>
      </w:r>
      <w:r w:rsidR="00052B43" w:rsidRPr="00164734">
        <w:rPr>
          <w:spacing w:val="-3"/>
        </w:rPr>
        <w:t>St. Gallens durch die Zürcher und Berner zumindest vorläufig als gescheitert anzusehen</w:t>
      </w:r>
      <w:r w:rsidR="00052B43" w:rsidRPr="00164734">
        <w:t xml:space="preserve"> </w:t>
      </w:r>
      <w:r w:rsidR="00052B43" w:rsidRPr="00164734">
        <w:rPr>
          <w:spacing w:val="-4"/>
        </w:rPr>
        <w:t>war; vgl. 259 &lt;8&gt;, 272 &lt;3&gt;.</w:t>
      </w:r>
      <w:r w:rsidR="00052B43" w:rsidRPr="004A0863">
        <w:rPr>
          <w:i w:val="0"/>
          <w:spacing w:val="38"/>
        </w:rPr>
        <w:t xml:space="preserve"> </w:t>
      </w:r>
      <w:r w:rsidRPr="00164734">
        <w:rPr>
          <w:i w:val="0"/>
          <w:spacing w:val="28"/>
        </w:rPr>
        <w:t>patribus nostris Spizensibus:</w:t>
      </w:r>
      <w:r w:rsidRPr="00164734">
        <w:rPr>
          <w:i w:val="0"/>
          <w:spacing w:val="30"/>
        </w:rPr>
        <w:t xml:space="preserve"> </w:t>
      </w:r>
      <w:r w:rsidRPr="00164734">
        <w:rPr>
          <w:spacing w:val="-4"/>
        </w:rPr>
        <w:t>Vgl. 16</w:t>
      </w:r>
      <w:r w:rsidR="00607F0E" w:rsidRPr="00164734">
        <w:rPr>
          <w:spacing w:val="-4"/>
        </w:rPr>
        <w:t>8, 3</w:t>
      </w:r>
      <w:r w:rsidR="00986F9C" w:rsidRPr="00164734">
        <w:rPr>
          <w:spacing w:val="-4"/>
        </w:rPr>
        <w:t>21</w:t>
      </w:r>
      <w:r w:rsidRPr="00164734">
        <w:rPr>
          <w:spacing w:val="-4"/>
        </w:rPr>
        <w:t>.</w:t>
      </w:r>
      <w:r w:rsidR="00607F0E" w:rsidRPr="00164734">
        <w:rPr>
          <w:spacing w:val="-4"/>
        </w:rPr>
        <w:t xml:space="preserve"> </w:t>
      </w:r>
      <w:r w:rsidR="00607F0E" w:rsidRPr="00164734">
        <w:t xml:space="preserve">Das „Weinschiff“ sollte vermutlich Wein aus den </w:t>
      </w:r>
      <w:r w:rsidR="00052B43" w:rsidRPr="00164734">
        <w:t xml:space="preserve">Niederaltaicher </w:t>
      </w:r>
      <w:r w:rsidR="00607F0E" w:rsidRPr="00164734">
        <w:t>Besitzungen in der Wachau abholen.</w:t>
      </w:r>
    </w:p>
    <w:p w:rsidR="00BB1122" w:rsidRPr="00164734" w:rsidRDefault="00BB1122" w:rsidP="00D81F00">
      <w:pPr>
        <w:pStyle w:val="EditionBriefberschrift1"/>
        <w:spacing w:before="360"/>
      </w:pPr>
      <w:r w:rsidRPr="00164734">
        <w:t>275</w:t>
      </w:r>
      <w:r w:rsidRPr="00164734">
        <w:tab/>
        <w:t>Alphons Hueber an Bernhard Pez.</w:t>
      </w:r>
    </w:p>
    <w:p w:rsidR="00BB1122" w:rsidRPr="00164734" w:rsidRDefault="00BB1122" w:rsidP="00D81F00">
      <w:pPr>
        <w:pStyle w:val="EditionBriefberschrift2"/>
        <w:spacing w:after="100"/>
      </w:pPr>
      <w:r w:rsidRPr="00164734">
        <w:t>1712-09-29. Tegernsee.</w:t>
      </w:r>
    </w:p>
    <w:p w:rsidR="00BB1122" w:rsidRPr="00164734" w:rsidRDefault="00BB1122" w:rsidP="00D81F00">
      <w:pPr>
        <w:pStyle w:val="EditionRegest"/>
        <w:spacing w:after="110"/>
      </w:pPr>
      <w:r w:rsidRPr="00164734">
        <w:t>&lt;1&gt;</w:t>
      </w:r>
      <w:r w:rsidRPr="00164734">
        <w:rPr>
          <w:spacing w:val="-1"/>
        </w:rPr>
        <w:t xml:space="preserve"> AH nimmt an, dass BP sein voriges Schreiben vom 21. September (273) mit den Beilagen, </w:t>
      </w:r>
      <w:r w:rsidR="000B5561" w:rsidRPr="00164734">
        <w:rPr>
          <w:spacing w:val="-1"/>
        </w:rPr>
        <w:t>der Übersicht über die</w:t>
      </w:r>
      <w:r w:rsidRPr="00164734">
        <w:rPr>
          <w:spacing w:val="-1"/>
        </w:rPr>
        <w:t xml:space="preserve"> Handschriften der Tegernseer Schriftsteller sowie den</w:t>
      </w:r>
      <w:r w:rsidRPr="00164734">
        <w:t xml:space="preserve"> </w:t>
      </w:r>
      <w:r w:rsidRPr="00164734">
        <w:rPr>
          <w:spacing w:val="-1"/>
        </w:rPr>
        <w:t>gedruckten Predigten „Sacrorum sermonum sylvula“ von Johannes Keck, erhalten hat.</w:t>
      </w:r>
      <w:r w:rsidRPr="00164734">
        <w:t xml:space="preserve"> </w:t>
      </w:r>
      <w:r w:rsidRPr="00164734">
        <w:rPr>
          <w:spacing w:val="16"/>
        </w:rPr>
        <w:t>&lt;</w:t>
      </w:r>
      <w:r w:rsidRPr="00164734">
        <w:rPr>
          <w:spacing w:val="6"/>
        </w:rPr>
        <w:t>2</w:t>
      </w:r>
      <w:r w:rsidRPr="00164734">
        <w:t xml:space="preserve">&gt; AH </w:t>
      </w:r>
      <w:r w:rsidR="000B5561" w:rsidRPr="00164734">
        <w:t>erfül</w:t>
      </w:r>
      <w:r w:rsidRPr="00164734">
        <w:t>lt nun sein weiteres Versprechen und s</w:t>
      </w:r>
      <w:r w:rsidR="000B5561" w:rsidRPr="00164734">
        <w:t>chick</w:t>
      </w:r>
      <w:r w:rsidRPr="00164734">
        <w:t xml:space="preserve">t BP aus den verzeichneten </w:t>
      </w:r>
      <w:r w:rsidRPr="00164734">
        <w:rPr>
          <w:spacing w:val="-4"/>
        </w:rPr>
        <w:t>Werken abgeschriebene Vorreden, soviele er darin finden konnte. Die Werke Ulrichs von</w:t>
      </w:r>
      <w:r w:rsidRPr="00164734">
        <w:t xml:space="preserve"> </w:t>
      </w:r>
      <w:r w:rsidRPr="00164734">
        <w:rPr>
          <w:spacing w:val="-3"/>
        </w:rPr>
        <w:t>Landau, Wolfgang Kyderers und Augustin Holzapflers enthalten keine Vorreden, soweit</w:t>
      </w:r>
      <w:r w:rsidRPr="00164734">
        <w:t xml:space="preserve"> </w:t>
      </w:r>
      <w:r w:rsidRPr="00164734">
        <w:rPr>
          <w:spacing w:val="-2"/>
        </w:rPr>
        <w:t>AH feststellen konnte; freilich konnte er aus den zuletzt dargelegten Gründen nicht alle</w:t>
      </w:r>
      <w:r w:rsidRPr="00164734">
        <w:t xml:space="preserve"> </w:t>
      </w:r>
      <w:r w:rsidRPr="00164734">
        <w:rPr>
          <w:spacing w:val="-2"/>
        </w:rPr>
        <w:t>Handschriften einsehen. Gerne würde er mehr beitragen, obwohl er viele, insbesondere</w:t>
      </w:r>
      <w:r w:rsidRPr="00164734">
        <w:t xml:space="preserve"> seelsorgliche, Verpflichtungen hat. </w:t>
      </w:r>
      <w:r w:rsidRPr="00164734">
        <w:rPr>
          <w:spacing w:val="16"/>
        </w:rPr>
        <w:t>&lt;</w:t>
      </w:r>
      <w:r w:rsidRPr="00164734">
        <w:rPr>
          <w:spacing w:val="6"/>
        </w:rPr>
        <w:t>3</w:t>
      </w:r>
      <w:r w:rsidRPr="00164734">
        <w:t xml:space="preserve">&gt; Als er am Tag zuvor die Bände, aus denen er </w:t>
      </w:r>
      <w:r w:rsidRPr="00164734">
        <w:rPr>
          <w:spacing w:val="-2"/>
        </w:rPr>
        <w:t xml:space="preserve">die Vorreden herausgeschrieben hatte, in die Prälatur zurückgebracht hat, hat </w:t>
      </w:r>
      <w:r w:rsidR="00D34635" w:rsidRPr="00164734">
        <w:rPr>
          <w:spacing w:val="-2"/>
        </w:rPr>
        <w:t>AH</w:t>
      </w:r>
      <w:r w:rsidRPr="00164734">
        <w:rPr>
          <w:spacing w:val="-2"/>
        </w:rPr>
        <w:t xml:space="preserve"> dort</w:t>
      </w:r>
      <w:r w:rsidRPr="00164734">
        <w:t xml:space="preserve"> </w:t>
      </w:r>
      <w:r w:rsidRPr="00164734">
        <w:rPr>
          <w:spacing w:val="-1"/>
        </w:rPr>
        <w:t>das Autograph von Johannes Kecks „Expositio in Regulam sancti Benedicti“ gefunden;</w:t>
      </w:r>
      <w:r w:rsidRPr="00164734">
        <w:t xml:space="preserve"> </w:t>
      </w:r>
      <w:r w:rsidRPr="00164734">
        <w:rPr>
          <w:spacing w:val="1"/>
        </w:rPr>
        <w:t>er hatte das Werk zuvor in einer Pergamenthandschrift der Bibliothek in Großfolio</w:t>
      </w:r>
      <w:r w:rsidRPr="00164734">
        <w:t xml:space="preserve"> benutzt. Das Autograph enthält datierte Schreibervermerke zu Anfang und Schluss, </w:t>
      </w:r>
      <w:r w:rsidRPr="00164734">
        <w:rPr>
          <w:spacing w:val="-4"/>
        </w:rPr>
        <w:t>welche die Entstehungszeit zwischen der Osterzeit 1446 und dem 17. Januar 1448, dem</w:t>
      </w:r>
      <w:r w:rsidRPr="00164734">
        <w:t xml:space="preserve"> </w:t>
      </w:r>
      <w:r w:rsidRPr="00164734">
        <w:rPr>
          <w:spacing w:val="-2"/>
        </w:rPr>
        <w:t xml:space="preserve">Antoniustag, angeben. </w:t>
      </w:r>
      <w:r w:rsidRPr="00164734">
        <w:rPr>
          <w:spacing w:val="10"/>
        </w:rPr>
        <w:t>&lt;4</w:t>
      </w:r>
      <w:r w:rsidRPr="00164734">
        <w:t>&gt;</w:t>
      </w:r>
      <w:r w:rsidRPr="00164734">
        <w:rPr>
          <w:spacing w:val="-2"/>
        </w:rPr>
        <w:t xml:space="preserve"> AH verabschiedet sich mit der Bitte um Nachsicht für </w:t>
      </w:r>
      <w:r w:rsidR="00D34635" w:rsidRPr="00164734">
        <w:rPr>
          <w:spacing w:val="-2"/>
        </w:rPr>
        <w:t xml:space="preserve">den schlechten </w:t>
      </w:r>
      <w:r w:rsidRPr="00164734">
        <w:rPr>
          <w:spacing w:val="-2"/>
        </w:rPr>
        <w:t xml:space="preserve">Stil und </w:t>
      </w:r>
      <w:r w:rsidR="00D34635" w:rsidRPr="00164734">
        <w:rPr>
          <w:spacing w:val="-2"/>
        </w:rPr>
        <w:t xml:space="preserve">die </w:t>
      </w:r>
      <w:r w:rsidRPr="00164734">
        <w:rPr>
          <w:spacing w:val="-2"/>
        </w:rPr>
        <w:t>Fehlerhaftigkeit des Mitgeteilten, da er vom Mesner</w:t>
      </w:r>
      <w:r w:rsidRPr="00164734">
        <w:t xml:space="preserve"> </w:t>
      </w:r>
      <w:r w:rsidRPr="00164734">
        <w:rPr>
          <w:spacing w:val="20"/>
        </w:rPr>
        <w:t>(</w:t>
      </w:r>
      <w:r w:rsidRPr="00164734">
        <w:rPr>
          <w:i w:val="0"/>
        </w:rPr>
        <w:t>aedituu</w:t>
      </w:r>
      <w:r w:rsidRPr="00164734">
        <w:rPr>
          <w:i w:val="0"/>
          <w:spacing w:val="20"/>
        </w:rPr>
        <w:t>s</w:t>
      </w:r>
      <w:r w:rsidRPr="00164734">
        <w:t xml:space="preserve">) </w:t>
      </w:r>
      <w:r w:rsidRPr="00164734">
        <w:rPr>
          <w:spacing w:val="-1"/>
        </w:rPr>
        <w:t xml:space="preserve">zum Gottesdienst nach Egern </w:t>
      </w:r>
      <w:r w:rsidR="00D34635" w:rsidRPr="00164734">
        <w:rPr>
          <w:spacing w:val="-1"/>
        </w:rPr>
        <w:t xml:space="preserve">zur wundertätigen Muttergottes </w:t>
      </w:r>
      <w:r w:rsidRPr="00164734">
        <w:rPr>
          <w:spacing w:val="-1"/>
        </w:rPr>
        <w:t>gerufen wird, wo er für</w:t>
      </w:r>
      <w:r w:rsidRPr="00164734">
        <w:t xml:space="preserve"> </w:t>
      </w:r>
      <w:r w:rsidRPr="00164734">
        <w:rPr>
          <w:spacing w:val="-1"/>
        </w:rPr>
        <w:t>seine Pfarrkinder predigen wird. Er will BPs bei jedem Messopfer besonders gedenken,</w:t>
      </w:r>
      <w:r w:rsidRPr="00164734">
        <w:t xml:space="preserve"> </w:t>
      </w:r>
      <w:r w:rsidRPr="00164734">
        <w:rPr>
          <w:spacing w:val="-3"/>
        </w:rPr>
        <w:t>bis er dessen vollendetes Werk</w:t>
      </w:r>
      <w:r w:rsidR="00C97FF2" w:rsidRPr="00164734">
        <w:rPr>
          <w:spacing w:val="-3"/>
        </w:rPr>
        <w:t xml:space="preserve"> („Bibliotheca Benedictina“)</w:t>
      </w:r>
      <w:r w:rsidRPr="00164734">
        <w:rPr>
          <w:spacing w:val="-3"/>
        </w:rPr>
        <w:t xml:space="preserve"> sieht, wünscht BP den Schutz</w:t>
      </w:r>
      <w:r w:rsidRPr="00164734">
        <w:t xml:space="preserve"> Christi und des Hl. Bernhard und bittet BP, ebenfalls seiner zu gedenken.</w:t>
      </w:r>
    </w:p>
    <w:p w:rsidR="00BB1122" w:rsidRPr="00164734" w:rsidRDefault="00BB1122" w:rsidP="00BB1122">
      <w:pPr>
        <w:pStyle w:val="EditionEditorischeNotiz"/>
      </w:pPr>
      <w:r w:rsidRPr="00164734">
        <w:t>Überlieferung: StiB Melk, Cod. 1637, 62r–63v.</w:t>
      </w:r>
    </w:p>
    <w:p w:rsidR="00BB1122" w:rsidRPr="00164734" w:rsidRDefault="00BB1122" w:rsidP="00BB1122">
      <w:pPr>
        <w:pStyle w:val="EditionEditorischeNotiz"/>
      </w:pPr>
      <w:r w:rsidRPr="00164734">
        <w:t>Edition: Lindner, Familia S. Quirini Ergh. 289f.</w:t>
      </w:r>
    </w:p>
    <w:p w:rsidR="00BB1122" w:rsidRPr="00164734" w:rsidRDefault="00BB1122" w:rsidP="00BB1122">
      <w:pPr>
        <w:pStyle w:val="EditionEditorischeNotiz"/>
      </w:pPr>
      <w:r w:rsidRPr="00164734">
        <w:t xml:space="preserve">Literatur: </w:t>
      </w:r>
      <w:r w:rsidR="005C1CA5" w:rsidRPr="00164734">
        <w:t xml:space="preserve">Glassner, Handschriften 122f.; </w:t>
      </w:r>
      <w:r w:rsidRPr="00164734">
        <w:t>Lindner, Familia S. Quirini Ergh. 91.</w:t>
      </w:r>
    </w:p>
    <w:p w:rsidR="00BB1122" w:rsidRPr="00164734" w:rsidRDefault="00BB1122" w:rsidP="00BB1122">
      <w:pPr>
        <w:pStyle w:val="EditionEditorischeNotiz"/>
      </w:pPr>
      <w:r w:rsidRPr="00164734">
        <w:t>Bezüge: 2</w:t>
      </w:r>
      <w:r w:rsidR="005C1CA5" w:rsidRPr="00164734">
        <w:t>73</w:t>
      </w:r>
      <w:r w:rsidRPr="00164734">
        <w:t>. 27</w:t>
      </w:r>
      <w:r w:rsidR="005C1CA5" w:rsidRPr="00164734">
        <w:t>6</w:t>
      </w:r>
      <w:r w:rsidRPr="00164734">
        <w:t>. Erwähnt 2</w:t>
      </w:r>
      <w:r w:rsidR="005C1CA5" w:rsidRPr="00164734">
        <w:t>73</w:t>
      </w:r>
      <w:r w:rsidRPr="00164734">
        <w:t>.</w:t>
      </w:r>
    </w:p>
    <w:p w:rsidR="00BB1122" w:rsidRPr="00164734" w:rsidRDefault="00BB1122" w:rsidP="00BB1122">
      <w:pPr>
        <w:pStyle w:val="EditionEditionstext"/>
      </w:pPr>
      <w:r w:rsidRPr="00164734">
        <w:rPr>
          <w:spacing w:val="4"/>
        </w:rPr>
        <w:t>[</w:t>
      </w:r>
      <w:r w:rsidRPr="00164734">
        <w:rPr>
          <w:i/>
        </w:rPr>
        <w:t>1</w:t>
      </w:r>
      <w:r w:rsidRPr="00164734">
        <w:rPr>
          <w:i/>
          <w:spacing w:val="16"/>
        </w:rPr>
        <w:t>r</w:t>
      </w:r>
      <w:r w:rsidRPr="00164734">
        <w:t>] Benedictus Deus!</w:t>
      </w:r>
    </w:p>
    <w:p w:rsidR="00BB1122" w:rsidRPr="00164734" w:rsidRDefault="00BB1122" w:rsidP="00BB1122">
      <w:pPr>
        <w:pStyle w:val="EditionEditionstext"/>
      </w:pPr>
      <w:r w:rsidRPr="00164734">
        <w:t>Tegernsee 29. Septembris 1712.</w:t>
      </w:r>
    </w:p>
    <w:p w:rsidR="00BB1122" w:rsidRPr="00164734" w:rsidRDefault="00BB1122" w:rsidP="00BB1122">
      <w:pPr>
        <w:pStyle w:val="EditionEditionstext"/>
      </w:pPr>
      <w:r w:rsidRPr="00164734">
        <w:t>Plurimum reverende religiosissime ac clarissime domine pater Bernarde, patrone colendissime.</w:t>
      </w:r>
    </w:p>
    <w:p w:rsidR="00BB1122" w:rsidRPr="00164734" w:rsidRDefault="00BB1122" w:rsidP="00BB1122">
      <w:pPr>
        <w:pStyle w:val="EditionEditionstext"/>
      </w:pPr>
      <w:r w:rsidRPr="00164734">
        <w:rPr>
          <w:i/>
        </w:rPr>
        <w:t>&lt;1&gt;</w:t>
      </w:r>
      <w:r w:rsidRPr="00164734">
        <w:t xml:space="preserve"> </w:t>
      </w:r>
      <w:r w:rsidRPr="00164734">
        <w:rPr>
          <w:spacing w:val="-3"/>
        </w:rPr>
        <w:t xml:space="preserve">Quin ultimas meas una cum descriptis dominorum capitularium nostrorum et </w:t>
      </w:r>
      <w:r w:rsidRPr="00164734">
        <w:rPr>
          <w:spacing w:val="-4"/>
        </w:rPr>
        <w:t>annotatis materiis specificis nec non et impressa iam pridem apud nos Sacrorum ser</w:t>
      </w:r>
      <w:r w:rsidR="005C1CA5" w:rsidRPr="00164734">
        <w:rPr>
          <w:spacing w:val="-4"/>
        </w:rPr>
        <w:softHyphen/>
      </w:r>
      <w:r w:rsidRPr="00164734">
        <w:rPr>
          <w:spacing w:val="-3"/>
        </w:rPr>
        <w:t>monum sylvula Joannis Keckii viri monasterii nostri praestantissimi a me 21. huius</w:t>
      </w:r>
      <w:r w:rsidRPr="00164734">
        <w:t xml:space="preserve"> </w:t>
      </w:r>
      <w:r w:rsidRPr="00164734">
        <w:rPr>
          <w:spacing w:val="1"/>
        </w:rPr>
        <w:t>transmissas acceperit, nullus dubito.</w:t>
      </w:r>
      <w:r w:rsidRPr="00164734">
        <w:t xml:space="preserve"> </w:t>
      </w:r>
      <w:r w:rsidRPr="00164734">
        <w:rPr>
          <w:i/>
          <w:spacing w:val="16"/>
        </w:rPr>
        <w:t>&lt;</w:t>
      </w:r>
      <w:r w:rsidRPr="00164734">
        <w:rPr>
          <w:i/>
          <w:spacing w:val="6"/>
        </w:rPr>
        <w:t>2</w:t>
      </w:r>
      <w:r w:rsidRPr="00164734">
        <w:rPr>
          <w:i/>
        </w:rPr>
        <w:t>&gt;</w:t>
      </w:r>
      <w:r w:rsidRPr="00164734">
        <w:rPr>
          <w:spacing w:val="1"/>
        </w:rPr>
        <w:t xml:space="preserve"> Ecce ulterioribus meis sto promissis et</w:t>
      </w:r>
      <w:r w:rsidRPr="00164734">
        <w:t xml:space="preserve"> </w:t>
      </w:r>
      <w:r w:rsidRPr="00164734">
        <w:rPr>
          <w:spacing w:val="-2"/>
        </w:rPr>
        <w:t>communico hic aliquorum accuratissime exscriptas praefationes et prologos; plures</w:t>
      </w:r>
      <w:r w:rsidRPr="00164734">
        <w:t xml:space="preserve"> </w:t>
      </w:r>
      <w:r w:rsidRPr="00164734">
        <w:rPr>
          <w:spacing w:val="-2"/>
        </w:rPr>
        <w:t xml:space="preserve">invenire non potui, etsi optaverim </w:t>
      </w:r>
      <w:r w:rsidRPr="00164734">
        <w:rPr>
          <w:spacing w:val="4"/>
        </w:rPr>
        <w:t>[</w:t>
      </w:r>
      <w:r w:rsidRPr="00164734">
        <w:rPr>
          <w:i/>
        </w:rPr>
        <w:t>1</w:t>
      </w:r>
      <w:r w:rsidRPr="00164734">
        <w:rPr>
          <w:i/>
          <w:spacing w:val="16"/>
        </w:rPr>
        <w:t>v</w:t>
      </w:r>
      <w:r w:rsidRPr="00164734">
        <w:t>]</w:t>
      </w:r>
      <w:r w:rsidRPr="00164734">
        <w:rPr>
          <w:spacing w:val="-2"/>
        </w:rPr>
        <w:t xml:space="preserve"> pluribus inservire. In caeterorum operibus, </w:t>
      </w:r>
      <w:r w:rsidRPr="00164734">
        <w:rPr>
          <w:spacing w:val="-1"/>
        </w:rPr>
        <w:t>Udalrici scilicet de Landau, Wolfgangi Kyderer, Augustini Holzapfler aliorumque</w:t>
      </w:r>
      <w:r w:rsidRPr="00164734">
        <w:t xml:space="preserve"> </w:t>
      </w:r>
      <w:r w:rsidRPr="00164734">
        <w:rPr>
          <w:spacing w:val="-3"/>
        </w:rPr>
        <w:t>a me citatorum</w:t>
      </w:r>
      <w:r w:rsidR="005C1CA5" w:rsidRPr="00164734">
        <w:rPr>
          <w:spacing w:val="-3"/>
        </w:rPr>
        <w:t>,</w:t>
      </w:r>
      <w:r w:rsidRPr="00164734">
        <w:rPr>
          <w:spacing w:val="-3"/>
        </w:rPr>
        <w:t xml:space="preserve"> nullam omnino video praefationem, etsi non omnia quoque opus</w:t>
      </w:r>
      <w:r w:rsidR="005C1CA5" w:rsidRPr="00164734">
        <w:rPr>
          <w:spacing w:val="-3"/>
        </w:rPr>
        <w:softHyphen/>
      </w:r>
      <w:r w:rsidRPr="00164734">
        <w:rPr>
          <w:spacing w:val="-4"/>
        </w:rPr>
        <w:t>cu</w:t>
      </w:r>
      <w:r w:rsidR="005C1CA5" w:rsidRPr="00164734">
        <w:rPr>
          <w:spacing w:val="-4"/>
        </w:rPr>
        <w:t>la</w:t>
      </w:r>
      <w:r w:rsidR="005C1CA5" w:rsidRPr="00164734">
        <w:rPr>
          <w:spacing w:val="-5"/>
        </w:rPr>
        <w:t xml:space="preserve"> </w:t>
      </w:r>
      <w:r w:rsidR="005C1CA5" w:rsidRPr="00164734">
        <w:rPr>
          <w:spacing w:val="-4"/>
        </w:rPr>
        <w:t>habere</w:t>
      </w:r>
      <w:r w:rsidR="005C1CA5" w:rsidRPr="00164734">
        <w:rPr>
          <w:spacing w:val="-5"/>
        </w:rPr>
        <w:t xml:space="preserve"> </w:t>
      </w:r>
      <w:r w:rsidR="005C1CA5" w:rsidRPr="00164734">
        <w:rPr>
          <w:spacing w:val="-4"/>
        </w:rPr>
        <w:t>ac</w:t>
      </w:r>
      <w:r w:rsidR="005C1CA5" w:rsidRPr="00164734">
        <w:rPr>
          <w:spacing w:val="-5"/>
        </w:rPr>
        <w:t xml:space="preserve"> </w:t>
      </w:r>
      <w:r w:rsidR="005C1CA5" w:rsidRPr="00164734">
        <w:rPr>
          <w:spacing w:val="-4"/>
        </w:rPr>
        <w:t>perlustrare</w:t>
      </w:r>
      <w:r w:rsidR="005C1CA5" w:rsidRPr="00164734">
        <w:rPr>
          <w:spacing w:val="-5"/>
        </w:rPr>
        <w:t xml:space="preserve"> </w:t>
      </w:r>
      <w:r w:rsidR="005C1CA5" w:rsidRPr="00164734">
        <w:rPr>
          <w:spacing w:val="-4"/>
        </w:rPr>
        <w:t>potueri</w:t>
      </w:r>
      <w:r w:rsidRPr="00164734">
        <w:rPr>
          <w:spacing w:val="-4"/>
        </w:rPr>
        <w:t>m</w:t>
      </w:r>
      <w:r w:rsidRPr="00164734">
        <w:rPr>
          <w:spacing w:val="-5"/>
        </w:rPr>
        <w:t xml:space="preserve"> </w:t>
      </w:r>
      <w:r w:rsidRPr="00164734">
        <w:rPr>
          <w:spacing w:val="-4"/>
        </w:rPr>
        <w:t>e</w:t>
      </w:r>
      <w:r w:rsidRPr="00164734">
        <w:rPr>
          <w:spacing w:val="10"/>
        </w:rPr>
        <w:t>x</w:t>
      </w:r>
      <w:r w:rsidR="005C1CA5" w:rsidRPr="00164734">
        <w:rPr>
          <w:rStyle w:val="Funotenzeichen"/>
          <w:spacing w:val="-2"/>
        </w:rPr>
        <w:footnoteReference w:customMarkFollows="1" w:id="764"/>
        <w:t>a</w:t>
      </w:r>
      <w:r w:rsidRPr="00164734">
        <w:rPr>
          <w:spacing w:val="-5"/>
        </w:rPr>
        <w:t xml:space="preserve"> </w:t>
      </w:r>
      <w:r w:rsidRPr="00164734">
        <w:rPr>
          <w:spacing w:val="-4"/>
        </w:rPr>
        <w:t>ratione</w:t>
      </w:r>
      <w:r w:rsidRPr="00164734">
        <w:rPr>
          <w:spacing w:val="-5"/>
        </w:rPr>
        <w:t xml:space="preserve"> </w:t>
      </w:r>
      <w:r w:rsidRPr="00164734">
        <w:rPr>
          <w:spacing w:val="-4"/>
        </w:rPr>
        <w:t>nuper</w:t>
      </w:r>
      <w:r w:rsidRPr="00164734">
        <w:rPr>
          <w:spacing w:val="-5"/>
        </w:rPr>
        <w:t xml:space="preserve"> </w:t>
      </w:r>
      <w:r w:rsidRPr="00164734">
        <w:rPr>
          <w:spacing w:val="-4"/>
        </w:rPr>
        <w:t>iam</w:t>
      </w:r>
      <w:r w:rsidRPr="00164734">
        <w:rPr>
          <w:spacing w:val="-5"/>
        </w:rPr>
        <w:t xml:space="preserve"> </w:t>
      </w:r>
      <w:r w:rsidRPr="00164734">
        <w:rPr>
          <w:spacing w:val="-4"/>
        </w:rPr>
        <w:t>insinuata,</w:t>
      </w:r>
      <w:r w:rsidRPr="00164734">
        <w:rPr>
          <w:spacing w:val="-5"/>
        </w:rPr>
        <w:t xml:space="preserve"> </w:t>
      </w:r>
      <w:r w:rsidRPr="00164734">
        <w:rPr>
          <w:spacing w:val="-4"/>
        </w:rPr>
        <w:t>quia</w:t>
      </w:r>
      <w:r w:rsidRPr="00164734">
        <w:rPr>
          <w:spacing w:val="-5"/>
        </w:rPr>
        <w:t xml:space="preserve"> </w:t>
      </w:r>
      <w:r w:rsidRPr="00164734">
        <w:rPr>
          <w:spacing w:val="-4"/>
        </w:rPr>
        <w:t>pro</w:t>
      </w:r>
      <w:r w:rsidRPr="00164734">
        <w:rPr>
          <w:spacing w:val="-5"/>
        </w:rPr>
        <w:t xml:space="preserve"> </w:t>
      </w:r>
      <w:r w:rsidRPr="00164734">
        <w:rPr>
          <w:spacing w:val="-4"/>
        </w:rPr>
        <w:t>tempo</w:t>
      </w:r>
      <w:r w:rsidR="005C1CA5" w:rsidRPr="00164734">
        <w:rPr>
          <w:spacing w:val="-4"/>
        </w:rPr>
        <w:softHyphen/>
      </w:r>
      <w:r w:rsidRPr="00164734">
        <w:rPr>
          <w:spacing w:val="-2"/>
        </w:rPr>
        <w:t>re ad manus non habeo nec habere possum. O utinam possem! Non poeniteret me</w:t>
      </w:r>
      <w:r w:rsidRPr="00164734">
        <w:rPr>
          <w:spacing w:val="-4"/>
        </w:rPr>
        <w:t xml:space="preserve"> </w:t>
      </w:r>
      <w:r w:rsidRPr="00164734">
        <w:rPr>
          <w:spacing w:val="-2"/>
        </w:rPr>
        <w:t xml:space="preserve">temporis, etsi occupationes plurimae, specialiter parochiales, occurrant. </w:t>
      </w:r>
      <w:r w:rsidRPr="00164734">
        <w:rPr>
          <w:i/>
          <w:spacing w:val="16"/>
        </w:rPr>
        <w:t>&lt;</w:t>
      </w:r>
      <w:r w:rsidRPr="00164734">
        <w:rPr>
          <w:i/>
          <w:spacing w:val="6"/>
        </w:rPr>
        <w:t>3</w:t>
      </w:r>
      <w:r w:rsidRPr="00164734">
        <w:rPr>
          <w:i/>
        </w:rPr>
        <w:t>&gt;</w:t>
      </w:r>
      <w:r w:rsidRPr="00164734">
        <w:rPr>
          <w:spacing w:val="-2"/>
        </w:rPr>
        <w:t xml:space="preserve"> Cum </w:t>
      </w:r>
      <w:r w:rsidRPr="00164734">
        <w:rPr>
          <w:spacing w:val="1"/>
        </w:rPr>
        <w:t>heri libros manuscriptos (ex quibus</w:t>
      </w:r>
      <w:r w:rsidRPr="00164734">
        <w:t xml:space="preserve"> </w:t>
      </w:r>
      <w:r w:rsidRPr="00164734">
        <w:rPr>
          <w:spacing w:val="4"/>
        </w:rPr>
        <w:t>[</w:t>
      </w:r>
      <w:r w:rsidRPr="00164734">
        <w:rPr>
          <w:i/>
        </w:rPr>
        <w:t>2</w:t>
      </w:r>
      <w:r w:rsidRPr="00164734">
        <w:rPr>
          <w:i/>
          <w:spacing w:val="16"/>
        </w:rPr>
        <w:t>r</w:t>
      </w:r>
      <w:r w:rsidRPr="00164734">
        <w:t>]</w:t>
      </w:r>
      <w:r w:rsidRPr="00164734">
        <w:rPr>
          <w:spacing w:val="1"/>
        </w:rPr>
        <w:t xml:space="preserve"> praefationes et prologos hos desumpsi)</w:t>
      </w:r>
      <w:r w:rsidRPr="00164734">
        <w:t xml:space="preserve"> </w:t>
      </w:r>
      <w:r w:rsidRPr="00164734">
        <w:rPr>
          <w:spacing w:val="-2"/>
        </w:rPr>
        <w:t>rursus ad abbatiam deportarem, venit ad manus meas propria su</w:t>
      </w:r>
      <w:r w:rsidRPr="00164734">
        <w:t>a</w:t>
      </w:r>
      <w:r w:rsidR="00E84579" w:rsidRPr="00164734">
        <w:rPr>
          <w:rStyle w:val="Funotenzeichen"/>
        </w:rPr>
        <w:footnoteReference w:customMarkFollows="1" w:id="765"/>
        <w:t>b</w:t>
      </w:r>
      <w:r w:rsidRPr="00164734">
        <w:t xml:space="preserve"> </w:t>
      </w:r>
      <w:r w:rsidRPr="00164734">
        <w:rPr>
          <w:spacing w:val="-2"/>
        </w:rPr>
        <w:t>manu scripta in folio Expositio Regulae sancti Benedicti Joannis Keckii (nuper enim eam habui ex</w:t>
      </w:r>
      <w:r w:rsidRPr="00164734">
        <w:t xml:space="preserve"> bibliotheca in pergamena et folio maiori scriptam), ad cuius initium ante dedica</w:t>
      </w:r>
      <w:r w:rsidR="000B5561" w:rsidRPr="00164734">
        <w:softHyphen/>
      </w:r>
      <w:r w:rsidRPr="00164734">
        <w:rPr>
          <w:spacing w:val="-3"/>
        </w:rPr>
        <w:t>tionem haec erant formalia Keckii scripta:</w:t>
      </w:r>
      <w:r w:rsidRPr="00164734">
        <w:rPr>
          <w:spacing w:val="30"/>
        </w:rPr>
        <w:t xml:space="preserve"> Incepi tempore paschali anno Domini 144</w:t>
      </w:r>
      <w:r w:rsidRPr="00164734">
        <w:t>6. Et ad finem huius insignis Expositionis posita erant haec:</w:t>
      </w:r>
      <w:r w:rsidRPr="00164734">
        <w:rPr>
          <w:spacing w:val="30"/>
        </w:rPr>
        <w:t xml:space="preserve"> E</w:t>
      </w:r>
      <w:r w:rsidRPr="00164734">
        <w:t>x</w:t>
      </w:r>
      <w:r w:rsidR="00C57E1C" w:rsidRPr="00164734">
        <w:softHyphen/>
      </w:r>
      <w:r w:rsidRPr="00164734">
        <w:rPr>
          <w:spacing w:val="34"/>
        </w:rPr>
        <w:t>pliciunt commentarii fratris Joannis Keck de Tegernsee in</w:t>
      </w:r>
      <w:r w:rsidRPr="00164734">
        <w:rPr>
          <w:spacing w:val="24"/>
        </w:rPr>
        <w:t xml:space="preserve"> </w:t>
      </w:r>
      <w:r w:rsidRPr="00164734">
        <w:rPr>
          <w:spacing w:val="35"/>
        </w:rPr>
        <w:t>theologia magistri</w:t>
      </w:r>
      <w:r w:rsidRPr="00164734">
        <w:rPr>
          <w:spacing w:val="24"/>
        </w:rPr>
        <w:t xml:space="preserve"> </w:t>
      </w:r>
      <w:r w:rsidRPr="00164734">
        <w:rPr>
          <w:spacing w:val="4"/>
        </w:rPr>
        <w:t>[</w:t>
      </w:r>
      <w:r w:rsidRPr="00164734">
        <w:rPr>
          <w:i/>
        </w:rPr>
        <w:t>2</w:t>
      </w:r>
      <w:r w:rsidRPr="00164734">
        <w:rPr>
          <w:i/>
          <w:spacing w:val="16"/>
        </w:rPr>
        <w:t>v</w:t>
      </w:r>
      <w:r w:rsidRPr="00164734">
        <w:t>]</w:t>
      </w:r>
      <w:r w:rsidRPr="00164734">
        <w:rPr>
          <w:spacing w:val="35"/>
        </w:rPr>
        <w:t xml:space="preserve"> in Regulam beatissimi patris nostri</w:t>
      </w:r>
      <w:r w:rsidRPr="00164734">
        <w:rPr>
          <w:spacing w:val="24"/>
        </w:rPr>
        <w:t xml:space="preserve"> </w:t>
      </w:r>
      <w:r w:rsidRPr="00164734">
        <w:rPr>
          <w:spacing w:val="31"/>
        </w:rPr>
        <w:t>sancti Benedict</w:t>
      </w:r>
      <w:r w:rsidRPr="00164734">
        <w:t>i</w:t>
      </w:r>
      <w:r w:rsidR="00C57E1C" w:rsidRPr="00164734">
        <w:rPr>
          <w:spacing w:val="30"/>
        </w:rPr>
        <w:t>,</w:t>
      </w:r>
      <w:r w:rsidRPr="00164734">
        <w:rPr>
          <w:spacing w:val="30"/>
        </w:rPr>
        <w:t xml:space="preserve"> </w:t>
      </w:r>
      <w:r w:rsidRPr="00164734">
        <w:rPr>
          <w:spacing w:val="31"/>
        </w:rPr>
        <w:t>finiti anno Domini 1448 in die sancti A</w:t>
      </w:r>
      <w:r w:rsidRPr="00164734">
        <w:t>n</w:t>
      </w:r>
      <w:r w:rsidR="00C57E1C" w:rsidRPr="00164734">
        <w:softHyphen/>
      </w:r>
      <w:r w:rsidRPr="00164734">
        <w:rPr>
          <w:spacing w:val="36"/>
        </w:rPr>
        <w:t>toni</w:t>
      </w:r>
      <w:r w:rsidRPr="00164734">
        <w:t>i</w:t>
      </w:r>
      <w:r w:rsidRPr="00164734">
        <w:rPr>
          <w:spacing w:val="30"/>
        </w:rPr>
        <w:t>,</w:t>
      </w:r>
      <w:r w:rsidRPr="00164734">
        <w:rPr>
          <w:spacing w:val="36"/>
        </w:rPr>
        <w:t xml:space="preserve"> qui est mensis Januarii 1</w:t>
      </w:r>
      <w:r w:rsidRPr="00164734">
        <w:t xml:space="preserve">7. </w:t>
      </w:r>
      <w:r w:rsidRPr="00164734">
        <w:rPr>
          <w:i/>
          <w:spacing w:val="10"/>
        </w:rPr>
        <w:t>&lt;4</w:t>
      </w:r>
      <w:r w:rsidRPr="00164734">
        <w:rPr>
          <w:i/>
        </w:rPr>
        <w:t>&gt;</w:t>
      </w:r>
      <w:r w:rsidRPr="00164734">
        <w:t xml:space="preserve"> Vale, vir clarissime, luriditati </w:t>
      </w:r>
      <w:r w:rsidR="00C57E1C" w:rsidRPr="00164734">
        <w:rPr>
          <w:spacing w:val="-4"/>
        </w:rPr>
        <w:t>calami</w:t>
      </w:r>
      <w:r w:rsidR="00C57E1C" w:rsidRPr="00164734">
        <w:rPr>
          <w:spacing w:val="-8"/>
        </w:rPr>
        <w:t xml:space="preserve"> </w:t>
      </w:r>
      <w:r w:rsidR="00C57E1C" w:rsidRPr="00164734">
        <w:rPr>
          <w:spacing w:val="-4"/>
        </w:rPr>
        <w:t>mei</w:t>
      </w:r>
      <w:r w:rsidRPr="00164734">
        <w:rPr>
          <w:spacing w:val="-8"/>
        </w:rPr>
        <w:t xml:space="preserve"> </w:t>
      </w:r>
      <w:r w:rsidRPr="00164734">
        <w:rPr>
          <w:spacing w:val="-4"/>
        </w:rPr>
        <w:t>indulge</w:t>
      </w:r>
      <w:r w:rsidRPr="00164734">
        <w:rPr>
          <w:spacing w:val="-8"/>
        </w:rPr>
        <w:t xml:space="preserve"> </w:t>
      </w:r>
      <w:r w:rsidRPr="00164734">
        <w:rPr>
          <w:spacing w:val="-4"/>
        </w:rPr>
        <w:t>et</w:t>
      </w:r>
      <w:r w:rsidRPr="00164734">
        <w:rPr>
          <w:spacing w:val="-8"/>
        </w:rPr>
        <w:t xml:space="preserve"> </w:t>
      </w:r>
      <w:r w:rsidRPr="00164734">
        <w:rPr>
          <w:spacing w:val="-4"/>
        </w:rPr>
        <w:t>errores,</w:t>
      </w:r>
      <w:r w:rsidRPr="00164734">
        <w:rPr>
          <w:spacing w:val="-8"/>
        </w:rPr>
        <w:t xml:space="preserve"> </w:t>
      </w:r>
      <w:r w:rsidRPr="00164734">
        <w:rPr>
          <w:spacing w:val="-4"/>
        </w:rPr>
        <w:t>qui</w:t>
      </w:r>
      <w:r w:rsidRPr="00164734">
        <w:rPr>
          <w:spacing w:val="-8"/>
        </w:rPr>
        <w:t xml:space="preserve"> </w:t>
      </w:r>
      <w:r w:rsidRPr="00164734">
        <w:rPr>
          <w:spacing w:val="-4"/>
        </w:rPr>
        <w:t>irrepserunt,</w:t>
      </w:r>
      <w:r w:rsidRPr="00164734">
        <w:rPr>
          <w:spacing w:val="-8"/>
        </w:rPr>
        <w:t xml:space="preserve"> </w:t>
      </w:r>
      <w:r w:rsidRPr="00164734">
        <w:rPr>
          <w:spacing w:val="-4"/>
        </w:rPr>
        <w:t>benigno</w:t>
      </w:r>
      <w:r w:rsidRPr="00164734">
        <w:rPr>
          <w:spacing w:val="-8"/>
        </w:rPr>
        <w:t xml:space="preserve"> </w:t>
      </w:r>
      <w:r w:rsidRPr="00164734">
        <w:rPr>
          <w:spacing w:val="-4"/>
        </w:rPr>
        <w:t>oculo</w:t>
      </w:r>
      <w:r w:rsidRPr="00164734">
        <w:rPr>
          <w:spacing w:val="-8"/>
        </w:rPr>
        <w:t xml:space="preserve"> </w:t>
      </w:r>
      <w:r w:rsidRPr="00164734">
        <w:rPr>
          <w:spacing w:val="-4"/>
        </w:rPr>
        <w:t>corrigere</w:t>
      </w:r>
      <w:r w:rsidRPr="00164734">
        <w:rPr>
          <w:spacing w:val="-8"/>
        </w:rPr>
        <w:t xml:space="preserve"> </w:t>
      </w:r>
      <w:r w:rsidRPr="00164734">
        <w:rPr>
          <w:spacing w:val="-4"/>
        </w:rPr>
        <w:t>dignare.</w:t>
      </w:r>
      <w:r w:rsidRPr="00164734">
        <w:rPr>
          <w:spacing w:val="-8"/>
        </w:rPr>
        <w:t xml:space="preserve"> </w:t>
      </w:r>
      <w:r w:rsidRPr="00164734">
        <w:rPr>
          <w:spacing w:val="-4"/>
        </w:rPr>
        <w:t>Vocat</w:t>
      </w:r>
      <w:r w:rsidRPr="00164734">
        <w:t xml:space="preserve"> </w:t>
      </w:r>
      <w:r w:rsidRPr="00164734">
        <w:rPr>
          <w:spacing w:val="-3"/>
        </w:rPr>
        <w:t>me aedituus ad vineam Domini et thaumaturgam Matrem meam Egernensem, ubi</w:t>
      </w:r>
      <w:r w:rsidRPr="00164734">
        <w:t xml:space="preserve"> </w:t>
      </w:r>
      <w:r w:rsidRPr="00164734">
        <w:rPr>
          <w:spacing w:val="-4"/>
        </w:rPr>
        <w:t>hodie oviculis commissis concionem habebo et clarissimae paternitatis vestrae in dies</w:t>
      </w:r>
      <w:r w:rsidRPr="00164734">
        <w:t xml:space="preserve"> </w:t>
      </w:r>
      <w:r w:rsidRPr="00164734">
        <w:rPr>
          <w:spacing w:val="-1"/>
        </w:rPr>
        <w:t>specialissimam in omnibus meis sacrificiis memoriam faciam, usque dum videam</w:t>
      </w:r>
      <w:r w:rsidRPr="00164734">
        <w:t xml:space="preserve"> </w:t>
      </w:r>
      <w:r w:rsidRPr="00164734">
        <w:rPr>
          <w:spacing w:val="-2"/>
        </w:rPr>
        <w:t>opus insigne hoc, quod videre avidissime expecto. Valeat in visceribus Jesu Christi</w:t>
      </w:r>
      <w:r w:rsidRPr="00164734">
        <w:t xml:space="preserve"> cum suo mellifluo patrono, meique ad Deum memor vivat.</w:t>
      </w:r>
    </w:p>
    <w:p w:rsidR="00BB1122" w:rsidRPr="00164734" w:rsidRDefault="00BB1122" w:rsidP="00BB1122">
      <w:pPr>
        <w:pStyle w:val="EditionEditionstext"/>
        <w:rPr>
          <w:spacing w:val="-2"/>
        </w:rPr>
      </w:pPr>
      <w:r w:rsidRPr="00164734">
        <w:rPr>
          <w:spacing w:val="-2"/>
        </w:rPr>
        <w:t>Clarissimae dominationis vestrae servus minimus pater Alphonsus manu propria.</w:t>
      </w:r>
    </w:p>
    <w:p w:rsidR="00BB1122" w:rsidRPr="00164734" w:rsidRDefault="00BB1122" w:rsidP="005E5BDB">
      <w:pPr>
        <w:pStyle w:val="EditionKommentar"/>
      </w:pPr>
      <w:r w:rsidRPr="00164734">
        <w:rPr>
          <w:i w:val="0"/>
          <w:spacing w:val="27"/>
        </w:rPr>
        <w:t>&lt;2&gt; communico</w:t>
      </w:r>
      <w:r w:rsidR="005C1CA5" w:rsidRPr="00164734">
        <w:rPr>
          <w:i w:val="0"/>
          <w:spacing w:val="27"/>
        </w:rPr>
        <w:t xml:space="preserve"> </w:t>
      </w:r>
      <w:r w:rsidRPr="00164734">
        <w:rPr>
          <w:i w:val="0"/>
          <w:spacing w:val="27"/>
        </w:rPr>
        <w:t>... prologos:</w:t>
      </w:r>
      <w:r w:rsidRPr="00164734">
        <w:rPr>
          <w:i w:val="0"/>
          <w:spacing w:val="30"/>
        </w:rPr>
        <w:t xml:space="preserve"> </w:t>
      </w:r>
      <w:r w:rsidRPr="00164734">
        <w:rPr>
          <w:spacing w:val="-4"/>
        </w:rPr>
        <w:t xml:space="preserve">Die Abschriften der </w:t>
      </w:r>
      <w:r w:rsidR="000B5561" w:rsidRPr="00164734">
        <w:rPr>
          <w:spacing w:val="-4"/>
        </w:rPr>
        <w:t xml:space="preserve">Vorreden aus Werken von </w:t>
      </w:r>
      <w:r w:rsidR="000B5561" w:rsidRPr="00164734">
        <w:t>Johannes Keck, Bernhard von Waging, Wolfgang Seidel und Christian Tesenbacher</w:t>
      </w:r>
      <w:r w:rsidRPr="00164734">
        <w:t xml:space="preserve"> </w:t>
      </w:r>
      <w:r w:rsidRPr="00164734">
        <w:rPr>
          <w:spacing w:val="1"/>
        </w:rPr>
        <w:t xml:space="preserve">sind </w:t>
      </w:r>
      <w:r w:rsidR="000B5561" w:rsidRPr="00164734">
        <w:rPr>
          <w:spacing w:val="1"/>
        </w:rPr>
        <w:t xml:space="preserve">im Anschluss an den Brief </w:t>
      </w:r>
      <w:r w:rsidRPr="00164734">
        <w:rPr>
          <w:spacing w:val="1"/>
        </w:rPr>
        <w:t>überliefert in StiB Melk, Cod. 1637, 64r</w:t>
      </w:r>
      <w:r w:rsidR="000B5561" w:rsidRPr="00164734">
        <w:rPr>
          <w:spacing w:val="1"/>
        </w:rPr>
        <w:t>–</w:t>
      </w:r>
      <w:r w:rsidRPr="00164734">
        <w:rPr>
          <w:spacing w:val="1"/>
        </w:rPr>
        <w:t xml:space="preserve">95v; </w:t>
      </w:r>
      <w:r w:rsidR="000B5561" w:rsidRPr="00164734">
        <w:rPr>
          <w:spacing w:val="1"/>
        </w:rPr>
        <w:t>eine</w:t>
      </w:r>
      <w:r w:rsidR="000B5561" w:rsidRPr="00164734">
        <w:t xml:space="preserve"> genaue Aufstellung bietet Glassner, Handschriften 122f. V</w:t>
      </w:r>
      <w:r w:rsidRPr="00164734">
        <w:t xml:space="preserve">gl. </w:t>
      </w:r>
      <w:r w:rsidR="000B5561" w:rsidRPr="00164734">
        <w:t xml:space="preserve">auch </w:t>
      </w:r>
      <w:r w:rsidRPr="00164734">
        <w:t xml:space="preserve">Lindner, Familia </w:t>
      </w:r>
      <w:r w:rsidRPr="00164734">
        <w:rPr>
          <w:spacing w:val="-3"/>
        </w:rPr>
        <w:t>S. Quirini Ergh. 92.</w:t>
      </w:r>
      <w:r w:rsidRPr="00164734">
        <w:rPr>
          <w:i w:val="0"/>
          <w:spacing w:val="30"/>
        </w:rPr>
        <w:t xml:space="preserve"> ex ratione </w:t>
      </w:r>
      <w:r w:rsidR="000B5561" w:rsidRPr="00164734">
        <w:rPr>
          <w:i w:val="0"/>
          <w:spacing w:val="30"/>
        </w:rPr>
        <w:t>...</w:t>
      </w:r>
      <w:r w:rsidRPr="00164734">
        <w:rPr>
          <w:i w:val="0"/>
          <w:spacing w:val="30"/>
        </w:rPr>
        <w:t xml:space="preserve"> insinuata: </w:t>
      </w:r>
      <w:r w:rsidRPr="00164734">
        <w:rPr>
          <w:spacing w:val="-3"/>
        </w:rPr>
        <w:t xml:space="preserve">Gemeint </w:t>
      </w:r>
      <w:r w:rsidR="000B5561" w:rsidRPr="00164734">
        <w:rPr>
          <w:spacing w:val="-3"/>
        </w:rPr>
        <w:t>sind</w:t>
      </w:r>
      <w:r w:rsidRPr="00164734">
        <w:rPr>
          <w:spacing w:val="-3"/>
        </w:rPr>
        <w:t xml:space="preserve"> der Neubau der </w:t>
      </w:r>
      <w:r w:rsidRPr="00164734">
        <w:rPr>
          <w:spacing w:val="-4"/>
        </w:rPr>
        <w:t>Bibliothek und die damit verbundene Auslagerung der Bücher</w:t>
      </w:r>
      <w:r w:rsidR="0027105B" w:rsidRPr="00164734">
        <w:rPr>
          <w:spacing w:val="-4"/>
        </w:rPr>
        <w:t xml:space="preserve"> in den Turm</w:t>
      </w:r>
      <w:r w:rsidRPr="00164734">
        <w:rPr>
          <w:spacing w:val="-4"/>
        </w:rPr>
        <w:t xml:space="preserve"> </w:t>
      </w:r>
      <w:r w:rsidR="0027105B" w:rsidRPr="00164734">
        <w:rPr>
          <w:spacing w:val="-4"/>
        </w:rPr>
        <w:t>(</w:t>
      </w:r>
      <w:r w:rsidRPr="00164734">
        <w:rPr>
          <w:spacing w:val="-4"/>
        </w:rPr>
        <w:t>2</w:t>
      </w:r>
      <w:r w:rsidR="000B5561" w:rsidRPr="00164734">
        <w:rPr>
          <w:spacing w:val="-4"/>
        </w:rPr>
        <w:t>73</w:t>
      </w:r>
      <w:r w:rsidRPr="00164734">
        <w:rPr>
          <w:spacing w:val="-4"/>
        </w:rPr>
        <w:t xml:space="preserve"> &lt;2&gt;</w:t>
      </w:r>
      <w:r w:rsidR="0027105B" w:rsidRPr="00164734">
        <w:rPr>
          <w:spacing w:val="-4"/>
        </w:rPr>
        <w:t>)</w:t>
      </w:r>
      <w:r w:rsidRPr="00164734">
        <w:rPr>
          <w:spacing w:val="-4"/>
        </w:rPr>
        <w:t>.</w:t>
      </w:r>
      <w:r w:rsidRPr="00164734">
        <w:rPr>
          <w:i w:val="0"/>
          <w:spacing w:val="30"/>
        </w:rPr>
        <w:t xml:space="preserve"> &lt;3&gt; propria sua manu scripta ... Expositio: </w:t>
      </w:r>
      <w:r w:rsidRPr="00164734">
        <w:t xml:space="preserve">Heute </w:t>
      </w:r>
      <w:r w:rsidR="0027105B" w:rsidRPr="00164734">
        <w:t xml:space="preserve">BStB München, </w:t>
      </w:r>
      <w:r w:rsidRPr="00164734">
        <w:rPr>
          <w:spacing w:val="-4"/>
        </w:rPr>
        <w:t>clm 18150.</w:t>
      </w:r>
      <w:r w:rsidRPr="00164734">
        <w:rPr>
          <w:i w:val="0"/>
          <w:spacing w:val="28"/>
        </w:rPr>
        <w:t xml:space="preserve"> in pergamena et folio maiori:</w:t>
      </w:r>
      <w:r w:rsidRPr="00164734">
        <w:rPr>
          <w:i w:val="0"/>
          <w:spacing w:val="30"/>
        </w:rPr>
        <w:t xml:space="preserve"> </w:t>
      </w:r>
      <w:r w:rsidRPr="00164734">
        <w:rPr>
          <w:spacing w:val="-4"/>
        </w:rPr>
        <w:t xml:space="preserve">Wohl </w:t>
      </w:r>
      <w:r w:rsidR="0027105B" w:rsidRPr="00164734">
        <w:rPr>
          <w:spacing w:val="-4"/>
        </w:rPr>
        <w:t xml:space="preserve">zu identifizieren mit dem </w:t>
      </w:r>
      <w:r w:rsidR="0027105B" w:rsidRPr="00164734">
        <w:t>heutigen Codex BStB München,</w:t>
      </w:r>
      <w:r w:rsidRPr="00164734">
        <w:t xml:space="preserve"> clm 18102.</w:t>
      </w:r>
      <w:r w:rsidRPr="00164734">
        <w:rPr>
          <w:i w:val="0"/>
          <w:spacing w:val="33"/>
        </w:rPr>
        <w:t xml:space="preserve"> &lt;4&gt; </w:t>
      </w:r>
      <w:r w:rsidR="0027105B" w:rsidRPr="00164734">
        <w:rPr>
          <w:i w:val="0"/>
          <w:spacing w:val="33"/>
        </w:rPr>
        <w:t xml:space="preserve">thaumaturgam Matrem </w:t>
      </w:r>
      <w:r w:rsidR="0027105B" w:rsidRPr="00164734">
        <w:rPr>
          <w:i w:val="0"/>
          <w:spacing w:val="30"/>
        </w:rPr>
        <w:t>meam Egernensem:</w:t>
      </w:r>
      <w:r w:rsidR="0027105B" w:rsidRPr="00164734">
        <w:rPr>
          <w:i w:val="0"/>
          <w:spacing w:val="33"/>
        </w:rPr>
        <w:t xml:space="preserve"> </w:t>
      </w:r>
      <w:r w:rsidR="0027105B" w:rsidRPr="00164734">
        <w:t>Zum Kult des Mariengnadenbildes von Egern, um dessen</w:t>
      </w:r>
      <w:r w:rsidR="0027105B" w:rsidRPr="00164734">
        <w:rPr>
          <w:spacing w:val="-1"/>
        </w:rPr>
        <w:t xml:space="preserve"> </w:t>
      </w:r>
      <w:r w:rsidR="0027105B" w:rsidRPr="00164734">
        <w:t xml:space="preserve">Förderung sich AH </w:t>
      </w:r>
      <w:r w:rsidR="00753F8D" w:rsidRPr="00164734">
        <w:t>eifrig</w:t>
      </w:r>
      <w:r w:rsidR="0027105B" w:rsidRPr="00164734">
        <w:t xml:space="preserve"> bemühte, vgl. Kißlinger, Egern </w:t>
      </w:r>
      <w:r w:rsidR="00C97FF2" w:rsidRPr="00164734">
        <w:t>33–39.</w:t>
      </w:r>
      <w:r w:rsidRPr="00164734">
        <w:rPr>
          <w:i w:val="0"/>
          <w:spacing w:val="30"/>
        </w:rPr>
        <w:t xml:space="preserve"> suo mellifluo patrono: </w:t>
      </w:r>
      <w:r w:rsidRPr="00164734">
        <w:t xml:space="preserve">Vgl. </w:t>
      </w:r>
      <w:r w:rsidR="00753F8D" w:rsidRPr="00164734">
        <w:t>Einleitung, Abschnitt II</w:t>
      </w:r>
      <w:r w:rsidR="005E5BDB" w:rsidRPr="00164734">
        <w:t>.1</w:t>
      </w:r>
      <w:r w:rsidRPr="00164734">
        <w:t>.</w:t>
      </w:r>
      <w:r w:rsidR="006C3539" w:rsidRPr="00164734">
        <w:t>2.</w:t>
      </w:r>
    </w:p>
    <w:p w:rsidR="005E5BDB" w:rsidRPr="00164734" w:rsidRDefault="005E5BDB" w:rsidP="005E5BDB">
      <w:pPr>
        <w:pStyle w:val="EditionBriefberschrift1"/>
      </w:pPr>
      <w:r w:rsidRPr="00164734">
        <w:t>[276]</w:t>
      </w:r>
      <w:r w:rsidRPr="00164734">
        <w:tab/>
        <w:t>Bernhard Pez an Alphons Hueber.</w:t>
      </w:r>
    </w:p>
    <w:p w:rsidR="005E5BDB" w:rsidRPr="00164734" w:rsidRDefault="005E5BDB" w:rsidP="00A96C43">
      <w:pPr>
        <w:pStyle w:val="EditionBriefberschrift2"/>
        <w:spacing w:after="110"/>
      </w:pPr>
      <w:r w:rsidRPr="00164734">
        <w:t>1712-10-16.</w:t>
      </w:r>
    </w:p>
    <w:p w:rsidR="005E5BDB" w:rsidRPr="00164734" w:rsidRDefault="005E5BDB" w:rsidP="005E5BDB">
      <w:pPr>
        <w:pStyle w:val="EditionEditorischeNotiz"/>
      </w:pPr>
      <w:r w:rsidRPr="00164734">
        <w:t>Bezüge: 275. 288. Erwähnt in 288.</w:t>
      </w:r>
    </w:p>
    <w:p w:rsidR="005E5BDB" w:rsidRPr="00164734" w:rsidRDefault="005E5BDB" w:rsidP="005E5BDB">
      <w:pPr>
        <w:pStyle w:val="EditionBriefberschrift1"/>
      </w:pPr>
      <w:r w:rsidRPr="00164734">
        <w:t>[277]</w:t>
      </w:r>
      <w:r w:rsidRPr="00164734">
        <w:tab/>
        <w:t>Bernhard Pez an Placidus Haiden.</w:t>
      </w:r>
    </w:p>
    <w:p w:rsidR="005E5BDB" w:rsidRPr="00164734" w:rsidRDefault="005E5BDB" w:rsidP="00617F13">
      <w:pPr>
        <w:pStyle w:val="EditionBriefberschrift2"/>
        <w:spacing w:after="110"/>
      </w:pPr>
      <w:r w:rsidRPr="00164734">
        <w:t>1712-10-20. Melk.</w:t>
      </w:r>
    </w:p>
    <w:p w:rsidR="005E5BDB" w:rsidRPr="00164734" w:rsidRDefault="005E5BDB" w:rsidP="005E5BDB">
      <w:pPr>
        <w:pStyle w:val="EditionEditorischeNotiz"/>
      </w:pPr>
      <w:r w:rsidRPr="00164734">
        <w:t>Bezüge: 274. 287. Erwähnt in 287.</w:t>
      </w:r>
    </w:p>
    <w:p w:rsidR="005E5BDB" w:rsidRPr="00164734" w:rsidRDefault="005E5BDB" w:rsidP="005E5BDB">
      <w:pPr>
        <w:pStyle w:val="EditionBriefberschrift1"/>
      </w:pPr>
      <w:r w:rsidRPr="00164734">
        <w:t>278</w:t>
      </w:r>
      <w:r w:rsidRPr="00164734">
        <w:tab/>
        <w:t>Augustin Brunner an Bernhard Pez.</w:t>
      </w:r>
    </w:p>
    <w:p w:rsidR="005E5BDB" w:rsidRPr="00164734" w:rsidRDefault="005E5BDB" w:rsidP="00617F13">
      <w:pPr>
        <w:pStyle w:val="EditionBriefberschrift2"/>
        <w:spacing w:after="110"/>
      </w:pPr>
      <w:r w:rsidRPr="00164734">
        <w:t>1712-10-23. Gurtweil.</w:t>
      </w:r>
    </w:p>
    <w:p w:rsidR="005E5BDB" w:rsidRPr="00164734" w:rsidRDefault="005E5BDB" w:rsidP="00FE313D">
      <w:pPr>
        <w:pStyle w:val="EditionRegest"/>
        <w:spacing w:after="110"/>
      </w:pPr>
      <w:r w:rsidRPr="00164734">
        <w:t xml:space="preserve">&lt;1&gt; AB hat BPs Schreiben vom 13. August (263) mit den darin enthaltenen Fragen erhalten und dankt für BPs Freundlichkeit und Geduld mit der Verspätung von ABs </w:t>
      </w:r>
      <w:r w:rsidRPr="00164734">
        <w:rPr>
          <w:spacing w:val="-2"/>
        </w:rPr>
        <w:t xml:space="preserve">erster Antwort (253). Wegen </w:t>
      </w:r>
      <w:r w:rsidR="00617F13" w:rsidRPr="00164734">
        <w:rPr>
          <w:spacing w:val="-2"/>
        </w:rPr>
        <w:t>seiner Pflichten gegenüber</w:t>
      </w:r>
      <w:r w:rsidRPr="00164734">
        <w:rPr>
          <w:spacing w:val="-2"/>
        </w:rPr>
        <w:t xml:space="preserve"> zahlreiche</w:t>
      </w:r>
      <w:r w:rsidR="00617F13" w:rsidRPr="00164734">
        <w:rPr>
          <w:spacing w:val="-2"/>
        </w:rPr>
        <w:t>n</w:t>
      </w:r>
      <w:r w:rsidRPr="00164734">
        <w:rPr>
          <w:spacing w:val="-2"/>
        </w:rPr>
        <w:t xml:space="preserve"> Gäste</w:t>
      </w:r>
      <w:r w:rsidR="00617F13" w:rsidRPr="00164734">
        <w:rPr>
          <w:spacing w:val="-2"/>
        </w:rPr>
        <w:t>n</w:t>
      </w:r>
      <w:r w:rsidRPr="00164734">
        <w:rPr>
          <w:spacing w:val="-2"/>
        </w:rPr>
        <w:t xml:space="preserve"> konnte AB</w:t>
      </w:r>
      <w:r w:rsidRPr="00164734">
        <w:t xml:space="preserve"> </w:t>
      </w:r>
      <w:r w:rsidR="00617F13" w:rsidRPr="00164734">
        <w:rPr>
          <w:spacing w:val="-3"/>
        </w:rPr>
        <w:t xml:space="preserve">wieder </w:t>
      </w:r>
      <w:r w:rsidRPr="00164734">
        <w:rPr>
          <w:spacing w:val="-3"/>
        </w:rPr>
        <w:t xml:space="preserve">nicht früher </w:t>
      </w:r>
      <w:r w:rsidR="00617F13" w:rsidRPr="00164734">
        <w:rPr>
          <w:spacing w:val="-3"/>
        </w:rPr>
        <w:t xml:space="preserve">auf die Rückfragen </w:t>
      </w:r>
      <w:r w:rsidRPr="00164734">
        <w:rPr>
          <w:spacing w:val="-3"/>
        </w:rPr>
        <w:t>antworten.</w:t>
      </w:r>
      <w:r w:rsidRPr="00164734">
        <w:t xml:space="preserve"> </w:t>
      </w:r>
      <w:r w:rsidRPr="00164734">
        <w:rPr>
          <w:spacing w:val="16"/>
        </w:rPr>
        <w:t>&lt;</w:t>
      </w:r>
      <w:r w:rsidRPr="00164734">
        <w:rPr>
          <w:spacing w:val="6"/>
        </w:rPr>
        <w:t>2</w:t>
      </w:r>
      <w:r w:rsidRPr="00164734">
        <w:t>&gt;</w:t>
      </w:r>
      <w:r w:rsidRPr="00164734">
        <w:rPr>
          <w:spacing w:val="-3"/>
        </w:rPr>
        <w:t xml:space="preserve"> Zur Frage, ob das „Chronicon“</w:t>
      </w:r>
      <w:r w:rsidRPr="00164734">
        <w:t xml:space="preserve"> </w:t>
      </w:r>
      <w:r w:rsidRPr="00164734">
        <w:rPr>
          <w:spacing w:val="-2"/>
        </w:rPr>
        <w:t>Bischof Arnefrids von Konstanz erhalten ist, legt AB eine Einschätzung (Johann Egons)</w:t>
      </w:r>
      <w:r w:rsidRPr="00164734">
        <w:t xml:space="preserve"> </w:t>
      </w:r>
      <w:r w:rsidRPr="00164734">
        <w:rPr>
          <w:spacing w:val="-1"/>
        </w:rPr>
        <w:t>bei, die vo</w:t>
      </w:r>
      <w:r w:rsidR="00617F13" w:rsidRPr="00164734">
        <w:rPr>
          <w:spacing w:val="-1"/>
        </w:rPr>
        <w:t>n de</w:t>
      </w:r>
      <w:r w:rsidRPr="00164734">
        <w:rPr>
          <w:spacing w:val="-1"/>
        </w:rPr>
        <w:t>m Prior der Reichenau (Wolfgang Wetter) über</w:t>
      </w:r>
      <w:r w:rsidR="00617F13" w:rsidRPr="00164734">
        <w:rPr>
          <w:spacing w:val="-1"/>
        </w:rPr>
        <w:t>mittel</w:t>
      </w:r>
      <w:r w:rsidRPr="00164734">
        <w:rPr>
          <w:spacing w:val="-1"/>
        </w:rPr>
        <w:t>t wurde. ABs Abt</w:t>
      </w:r>
      <w:r w:rsidRPr="00164734">
        <w:t xml:space="preserve"> </w:t>
      </w:r>
      <w:r w:rsidRPr="00164734">
        <w:rPr>
          <w:spacing w:val="1"/>
        </w:rPr>
        <w:t xml:space="preserve">Augustin Fink hat in dieser </w:t>
      </w:r>
      <w:r w:rsidR="00617F13" w:rsidRPr="00164734">
        <w:rPr>
          <w:spacing w:val="1"/>
        </w:rPr>
        <w:t>Sache</w:t>
      </w:r>
      <w:r w:rsidRPr="00164734">
        <w:rPr>
          <w:spacing w:val="1"/>
        </w:rPr>
        <w:t xml:space="preserve"> auch nach Konstanz geschrieben, aber noch keine</w:t>
      </w:r>
      <w:r w:rsidRPr="00164734">
        <w:t xml:space="preserve"> </w:t>
      </w:r>
      <w:r w:rsidRPr="00164734">
        <w:rPr>
          <w:spacing w:val="-2"/>
        </w:rPr>
        <w:t>Antwort erhalten.</w:t>
      </w:r>
      <w:r w:rsidRPr="00164734">
        <w:rPr>
          <w:spacing w:val="-3"/>
        </w:rPr>
        <w:t xml:space="preserve"> </w:t>
      </w:r>
      <w:r w:rsidRPr="00164734">
        <w:rPr>
          <w:spacing w:val="16"/>
        </w:rPr>
        <w:t>&lt;</w:t>
      </w:r>
      <w:r w:rsidRPr="00164734">
        <w:rPr>
          <w:spacing w:val="6"/>
        </w:rPr>
        <w:t>3</w:t>
      </w:r>
      <w:r w:rsidRPr="00164734">
        <w:t>&gt;</w:t>
      </w:r>
      <w:r w:rsidRPr="00164734">
        <w:rPr>
          <w:spacing w:val="-2"/>
        </w:rPr>
        <w:t xml:space="preserve"> Zweitens: Was die Verfasserschaft des Traktats „De sanctissima</w:t>
      </w:r>
      <w:r w:rsidRPr="00164734">
        <w:rPr>
          <w:spacing w:val="-3"/>
        </w:rPr>
        <w:t xml:space="preserve"> </w:t>
      </w:r>
      <w:r w:rsidRPr="00164734">
        <w:rPr>
          <w:spacing w:val="-4"/>
        </w:rPr>
        <w:t>Trinitate“ betrifft, so scheint AB eine Verwechslung des Autors Werner I. mit Werner II.</w:t>
      </w:r>
      <w:r w:rsidRPr="00164734">
        <w:t xml:space="preserve"> </w:t>
      </w:r>
      <w:r w:rsidRPr="00164734">
        <w:rPr>
          <w:spacing w:val="-4"/>
        </w:rPr>
        <w:t>ausgeschlossen. Obgleich nach zwei Zerstörungen des Klosters keine Grabinschriften mehr</w:t>
      </w:r>
      <w:r w:rsidRPr="00164734">
        <w:t xml:space="preserve"> </w:t>
      </w:r>
      <w:r w:rsidRPr="00164734">
        <w:rPr>
          <w:spacing w:val="-3"/>
        </w:rPr>
        <w:t>erhalten sind, gibt es doch Abschriften davon. Diese hat AB nochmals durchgesehen und</w:t>
      </w:r>
      <w:r w:rsidRPr="00164734">
        <w:t xml:space="preserve"> </w:t>
      </w:r>
      <w:r w:rsidRPr="00164734">
        <w:rPr>
          <w:spacing w:val="-4"/>
        </w:rPr>
        <w:t>alles so gefunden, wie er es schon beim ersten Mal mitgeteilt hat.</w:t>
      </w:r>
      <w:r w:rsidRPr="00164734">
        <w:t xml:space="preserve"> </w:t>
      </w:r>
      <w:r w:rsidRPr="00164734">
        <w:rPr>
          <w:spacing w:val="10"/>
        </w:rPr>
        <w:t>&lt;4</w:t>
      </w:r>
      <w:r w:rsidRPr="00164734">
        <w:t>&gt;</w:t>
      </w:r>
      <w:r w:rsidRPr="00164734">
        <w:rPr>
          <w:spacing w:val="-4"/>
        </w:rPr>
        <w:t xml:space="preserve"> Die Konstitutionen</w:t>
      </w:r>
      <w:r w:rsidRPr="00164734">
        <w:t xml:space="preserve"> </w:t>
      </w:r>
      <w:r w:rsidR="00032E1B" w:rsidRPr="00164734">
        <w:rPr>
          <w:spacing w:val="-4"/>
        </w:rPr>
        <w:t>von</w:t>
      </w:r>
      <w:r w:rsidR="00032E1B" w:rsidRPr="00164734">
        <w:rPr>
          <w:spacing w:val="-7"/>
        </w:rPr>
        <w:t xml:space="preserve"> </w:t>
      </w:r>
      <w:r w:rsidR="00032E1B" w:rsidRPr="00164734">
        <w:rPr>
          <w:spacing w:val="-4"/>
        </w:rPr>
        <w:t>Fruttuaria,</w:t>
      </w:r>
      <w:r w:rsidR="00032E1B" w:rsidRPr="00164734">
        <w:rPr>
          <w:spacing w:val="-7"/>
        </w:rPr>
        <w:t xml:space="preserve"> </w:t>
      </w:r>
      <w:r w:rsidR="00032E1B" w:rsidRPr="00164734">
        <w:rPr>
          <w:spacing w:val="-4"/>
        </w:rPr>
        <w:t>di</w:t>
      </w:r>
      <w:r w:rsidRPr="00164734">
        <w:rPr>
          <w:spacing w:val="-4"/>
        </w:rPr>
        <w:t>e</w:t>
      </w:r>
      <w:r w:rsidRPr="00164734">
        <w:rPr>
          <w:spacing w:val="-7"/>
        </w:rPr>
        <w:t xml:space="preserve"> </w:t>
      </w:r>
      <w:r w:rsidRPr="00164734">
        <w:rPr>
          <w:spacing w:val="-4"/>
        </w:rPr>
        <w:t>von</w:t>
      </w:r>
      <w:r w:rsidRPr="00164734">
        <w:rPr>
          <w:spacing w:val="-7"/>
        </w:rPr>
        <w:t xml:space="preserve"> </w:t>
      </w:r>
      <w:r w:rsidRPr="00164734">
        <w:rPr>
          <w:spacing w:val="-4"/>
        </w:rPr>
        <w:t>den</w:t>
      </w:r>
      <w:r w:rsidRPr="00164734">
        <w:rPr>
          <w:spacing w:val="-7"/>
        </w:rPr>
        <w:t xml:space="preserve"> </w:t>
      </w:r>
      <w:r w:rsidRPr="00164734">
        <w:rPr>
          <w:spacing w:val="-4"/>
        </w:rPr>
        <w:t>Äbten</w:t>
      </w:r>
      <w:r w:rsidRPr="00164734">
        <w:rPr>
          <w:spacing w:val="-7"/>
        </w:rPr>
        <w:t xml:space="preserve"> </w:t>
      </w:r>
      <w:r w:rsidRPr="00164734">
        <w:rPr>
          <w:spacing w:val="-4"/>
        </w:rPr>
        <w:t>Uto</w:t>
      </w:r>
      <w:r w:rsidRPr="00164734">
        <w:rPr>
          <w:spacing w:val="-7"/>
        </w:rPr>
        <w:t xml:space="preserve"> </w:t>
      </w:r>
      <w:r w:rsidRPr="00164734">
        <w:rPr>
          <w:spacing w:val="-4"/>
        </w:rPr>
        <w:t>I.</w:t>
      </w:r>
      <w:r w:rsidRPr="00164734">
        <w:rPr>
          <w:spacing w:val="-7"/>
        </w:rPr>
        <w:t xml:space="preserve"> </w:t>
      </w:r>
      <w:r w:rsidRPr="00164734">
        <w:rPr>
          <w:spacing w:val="-4"/>
        </w:rPr>
        <w:t>und</w:t>
      </w:r>
      <w:r w:rsidRPr="00164734">
        <w:rPr>
          <w:spacing w:val="-7"/>
        </w:rPr>
        <w:t xml:space="preserve"> </w:t>
      </w:r>
      <w:r w:rsidRPr="00164734">
        <w:rPr>
          <w:spacing w:val="-4"/>
        </w:rPr>
        <w:t>Rustenus</w:t>
      </w:r>
      <w:r w:rsidRPr="00164734">
        <w:rPr>
          <w:spacing w:val="-7"/>
        </w:rPr>
        <w:t xml:space="preserve"> </w:t>
      </w:r>
      <w:r w:rsidRPr="00164734">
        <w:rPr>
          <w:spacing w:val="-4"/>
        </w:rPr>
        <w:t>in</w:t>
      </w:r>
      <w:r w:rsidRPr="00164734">
        <w:rPr>
          <w:spacing w:val="-7"/>
        </w:rPr>
        <w:t xml:space="preserve"> </w:t>
      </w:r>
      <w:r w:rsidRPr="00164734">
        <w:rPr>
          <w:spacing w:val="-4"/>
        </w:rPr>
        <w:t>St.</w:t>
      </w:r>
      <w:r w:rsidRPr="00164734">
        <w:rPr>
          <w:spacing w:val="-7"/>
        </w:rPr>
        <w:t xml:space="preserve"> </w:t>
      </w:r>
      <w:r w:rsidRPr="00164734">
        <w:rPr>
          <w:spacing w:val="-4"/>
        </w:rPr>
        <w:t>Blasien</w:t>
      </w:r>
      <w:r w:rsidRPr="00164734">
        <w:rPr>
          <w:spacing w:val="-7"/>
        </w:rPr>
        <w:t xml:space="preserve"> </w:t>
      </w:r>
      <w:r w:rsidRPr="00164734">
        <w:rPr>
          <w:spacing w:val="-4"/>
        </w:rPr>
        <w:t>eingeführt</w:t>
      </w:r>
      <w:r w:rsidRPr="00164734">
        <w:rPr>
          <w:spacing w:val="-7"/>
        </w:rPr>
        <w:t xml:space="preserve"> </w:t>
      </w:r>
      <w:r w:rsidRPr="00164734">
        <w:rPr>
          <w:spacing w:val="-4"/>
        </w:rPr>
        <w:t>wurden,</w:t>
      </w:r>
      <w:r w:rsidRPr="00164734">
        <w:t xml:space="preserve"> kennt heute niemand mehr. Sicher ist nur, dass sie in Fruttuaria geschrieben wurden </w:t>
      </w:r>
      <w:r w:rsidRPr="00164734">
        <w:rPr>
          <w:spacing w:val="-1"/>
        </w:rPr>
        <w:t xml:space="preserve">und bis zum ersten Klosterbrand </w:t>
      </w:r>
      <w:r w:rsidR="007D60CE" w:rsidRPr="00164734">
        <w:rPr>
          <w:spacing w:val="-1"/>
        </w:rPr>
        <w:t xml:space="preserve">(1322) </w:t>
      </w:r>
      <w:r w:rsidR="00032E1B" w:rsidRPr="00164734">
        <w:rPr>
          <w:spacing w:val="-1"/>
        </w:rPr>
        <w:t xml:space="preserve">als Handschrift </w:t>
      </w:r>
      <w:r w:rsidRPr="00164734">
        <w:rPr>
          <w:spacing w:val="-1"/>
        </w:rPr>
        <w:t xml:space="preserve">in </w:t>
      </w:r>
      <w:r w:rsidR="00032E1B" w:rsidRPr="00164734">
        <w:rPr>
          <w:spacing w:val="-1"/>
        </w:rPr>
        <w:t>St. Blasien</w:t>
      </w:r>
      <w:r w:rsidRPr="00164734">
        <w:rPr>
          <w:spacing w:val="-1"/>
        </w:rPr>
        <w:t xml:space="preserve"> vorhanden ge</w:t>
      </w:r>
      <w:r w:rsidR="007D60CE" w:rsidRPr="00164734">
        <w:rPr>
          <w:spacing w:val="-1"/>
        </w:rPr>
        <w:softHyphen/>
      </w:r>
      <w:r w:rsidRPr="00164734">
        <w:rPr>
          <w:spacing w:val="1"/>
        </w:rPr>
        <w:t>wesen sein müssen.</w:t>
      </w:r>
      <w:r w:rsidRPr="00164734">
        <w:t xml:space="preserve"> </w:t>
      </w:r>
      <w:r w:rsidRPr="00164734">
        <w:rPr>
          <w:spacing w:val="16"/>
        </w:rPr>
        <w:t>&lt;</w:t>
      </w:r>
      <w:r w:rsidRPr="00164734">
        <w:rPr>
          <w:spacing w:val="6"/>
        </w:rPr>
        <w:t>5</w:t>
      </w:r>
      <w:r w:rsidRPr="00164734">
        <w:t>&gt;</w:t>
      </w:r>
      <w:r w:rsidRPr="00164734">
        <w:rPr>
          <w:spacing w:val="1"/>
        </w:rPr>
        <w:t xml:space="preserve"> Hinsichtlich der Möglichkeit, </w:t>
      </w:r>
      <w:r w:rsidR="00337B41" w:rsidRPr="00164734">
        <w:rPr>
          <w:spacing w:val="1"/>
        </w:rPr>
        <w:t>die Handschrift der Chronik</w:t>
      </w:r>
      <w:r w:rsidR="00337B41" w:rsidRPr="00164734">
        <w:t xml:space="preserve"> </w:t>
      </w:r>
      <w:r w:rsidR="00337B41" w:rsidRPr="00164734">
        <w:rPr>
          <w:spacing w:val="-3"/>
        </w:rPr>
        <w:t xml:space="preserve">Ottos des Jüngeren von St. Blasien </w:t>
      </w:r>
      <w:r w:rsidR="007D60CE" w:rsidRPr="00164734">
        <w:rPr>
          <w:spacing w:val="-3"/>
        </w:rPr>
        <w:t xml:space="preserve">(siehe Kommentar) </w:t>
      </w:r>
      <w:r w:rsidRPr="00164734">
        <w:rPr>
          <w:spacing w:val="-3"/>
        </w:rPr>
        <w:t>aus der Stuttgarter Bibliothek zu</w:t>
      </w:r>
      <w:r w:rsidRPr="00164734">
        <w:t xml:space="preserve"> </w:t>
      </w:r>
      <w:r w:rsidRPr="00164734">
        <w:rPr>
          <w:spacing w:val="-4"/>
        </w:rPr>
        <w:t xml:space="preserve">bekommen, muss AB verneinen. Er hat sich </w:t>
      </w:r>
      <w:r w:rsidR="007D60CE" w:rsidRPr="00164734">
        <w:rPr>
          <w:spacing w:val="-4"/>
        </w:rPr>
        <w:t xml:space="preserve">jüngst </w:t>
      </w:r>
      <w:r w:rsidRPr="00164734">
        <w:rPr>
          <w:spacing w:val="-4"/>
        </w:rPr>
        <w:t>am 4. September beim Fest zur Weihe</w:t>
      </w:r>
      <w:r w:rsidRPr="00164734">
        <w:t xml:space="preserve"> </w:t>
      </w:r>
      <w:r w:rsidRPr="00164734">
        <w:rPr>
          <w:spacing w:val="-3"/>
        </w:rPr>
        <w:t>St. Blasiens mit seinem Prior (</w:t>
      </w:r>
      <w:r w:rsidR="00617F13" w:rsidRPr="00164734">
        <w:rPr>
          <w:spacing w:val="-3"/>
        </w:rPr>
        <w:t>Viktor Dornblueth</w:t>
      </w:r>
      <w:r w:rsidRPr="00164734">
        <w:rPr>
          <w:spacing w:val="-3"/>
        </w:rPr>
        <w:t>) besprochen, der berichtete, man habe</w:t>
      </w:r>
      <w:r w:rsidRPr="00164734">
        <w:t xml:space="preserve"> </w:t>
      </w:r>
      <w:r w:rsidRPr="00164734">
        <w:rPr>
          <w:spacing w:val="-3"/>
        </w:rPr>
        <w:t xml:space="preserve">vor </w:t>
      </w:r>
      <w:r w:rsidR="00FE313D" w:rsidRPr="00164734">
        <w:rPr>
          <w:spacing w:val="-3"/>
        </w:rPr>
        <w:t>l</w:t>
      </w:r>
      <w:r w:rsidRPr="00164734">
        <w:rPr>
          <w:spacing w:val="-3"/>
        </w:rPr>
        <w:t>ängerem versucht, durch den Schaffhausener Arzt Johann Jakob Wepfer und dessen</w:t>
      </w:r>
      <w:r w:rsidRPr="00164734">
        <w:t xml:space="preserve"> Nachkommen (Hans Konrad Wepfer), Leibärzte der Herzöge von Württemberg, </w:t>
      </w:r>
      <w:r w:rsidR="007D60CE" w:rsidRPr="00164734">
        <w:t>bei</w:t>
      </w:r>
      <w:r w:rsidR="007D60CE" w:rsidRPr="00164734">
        <w:rPr>
          <w:spacing w:val="-4"/>
        </w:rPr>
        <w:t xml:space="preserve"> </w:t>
      </w:r>
      <w:r w:rsidR="007D60CE" w:rsidRPr="00164734">
        <w:t>jenen um eine Abschrift zu bitten</w:t>
      </w:r>
      <w:r w:rsidRPr="00164734">
        <w:t xml:space="preserve">, jedoch ohne Erfolg. </w:t>
      </w:r>
      <w:r w:rsidRPr="00164734">
        <w:rPr>
          <w:spacing w:val="10"/>
        </w:rPr>
        <w:t>&lt;6</w:t>
      </w:r>
      <w:r w:rsidRPr="00164734">
        <w:t xml:space="preserve">&gt; AB sendet eine Abschrift </w:t>
      </w:r>
      <w:r w:rsidRPr="00164734">
        <w:rPr>
          <w:spacing w:val="-3"/>
        </w:rPr>
        <w:t xml:space="preserve">der </w:t>
      </w:r>
      <w:r w:rsidR="00607338" w:rsidRPr="00164734">
        <w:rPr>
          <w:spacing w:val="-3"/>
        </w:rPr>
        <w:t>Vorrede</w:t>
      </w:r>
      <w:r w:rsidRPr="00164734">
        <w:rPr>
          <w:spacing w:val="-3"/>
        </w:rPr>
        <w:t xml:space="preserve"> von Abt Kaspar Molitors „Liber originum“ mit der Bemerkung des Apostels</w:t>
      </w:r>
      <w:r w:rsidRPr="00164734">
        <w:t xml:space="preserve"> </w:t>
      </w:r>
      <w:r w:rsidRPr="00164734">
        <w:rPr>
          <w:spacing w:val="1"/>
        </w:rPr>
        <w:t>Petrus, er gebe das, was er hat. Zugleich schickt AB abschriftlich die Würdigung des</w:t>
      </w:r>
      <w:r w:rsidRPr="00164734">
        <w:t xml:space="preserve"> Abtes von Heinrich Pantaleon</w:t>
      </w:r>
      <w:r w:rsidR="0089030E" w:rsidRPr="00164734">
        <w:t xml:space="preserve"> (aus „Teutscher nation waren helden“)</w:t>
      </w:r>
      <w:r w:rsidRPr="00164734">
        <w:t xml:space="preserve">. </w:t>
      </w:r>
      <w:r w:rsidRPr="00164734">
        <w:rPr>
          <w:spacing w:val="16"/>
        </w:rPr>
        <w:t>&lt;</w:t>
      </w:r>
      <w:r w:rsidRPr="00164734">
        <w:rPr>
          <w:spacing w:val="10"/>
        </w:rPr>
        <w:t>7</w:t>
      </w:r>
      <w:r w:rsidRPr="00164734">
        <w:t xml:space="preserve">&gt; Weitere </w:t>
      </w:r>
      <w:r w:rsidRPr="00164734">
        <w:rPr>
          <w:spacing w:val="-4"/>
        </w:rPr>
        <w:t>Zweifelsfälle bittet AB zu übergehen oder als zweifelhaft zu benennen. Was er selbst noch</w:t>
      </w:r>
      <w:r w:rsidRPr="00164734">
        <w:t xml:space="preserve"> </w:t>
      </w:r>
      <w:r w:rsidRPr="00164734">
        <w:rPr>
          <w:spacing w:val="1"/>
        </w:rPr>
        <w:t xml:space="preserve">beitragen kann, will er gerne beisteuern, sofern es die benachbarten </w:t>
      </w:r>
      <w:r w:rsidR="009C4A95" w:rsidRPr="00164734">
        <w:rPr>
          <w:spacing w:val="1"/>
        </w:rPr>
        <w:t>Calvinisten und</w:t>
      </w:r>
      <w:r w:rsidR="009C4A95" w:rsidRPr="00164734">
        <w:t xml:space="preserve"> </w:t>
      </w:r>
      <w:r w:rsidRPr="00164734">
        <w:rPr>
          <w:spacing w:val="-3"/>
        </w:rPr>
        <w:t xml:space="preserve">Zwinglianer zulassen. Die </w:t>
      </w:r>
      <w:r w:rsidR="009C4A95" w:rsidRPr="00164734">
        <w:rPr>
          <w:spacing w:val="-3"/>
        </w:rPr>
        <w:t xml:space="preserve">Schweizer </w:t>
      </w:r>
      <w:r w:rsidRPr="00164734">
        <w:rPr>
          <w:spacing w:val="-3"/>
        </w:rPr>
        <w:t>Katholiken sind zum Frieden gezwungen, werden</w:t>
      </w:r>
      <w:r w:rsidRPr="00164734">
        <w:t xml:space="preserve"> </w:t>
      </w:r>
      <w:r w:rsidRPr="00164734">
        <w:rPr>
          <w:spacing w:val="-3"/>
        </w:rPr>
        <w:t xml:space="preserve">dies aber nicht auf Dauer erdulden. </w:t>
      </w:r>
      <w:r w:rsidRPr="00164734">
        <w:rPr>
          <w:spacing w:val="10"/>
        </w:rPr>
        <w:t>&lt;8</w:t>
      </w:r>
      <w:r w:rsidRPr="00164734">
        <w:t>&gt;</w:t>
      </w:r>
      <w:r w:rsidRPr="00164734">
        <w:rPr>
          <w:spacing w:val="-3"/>
        </w:rPr>
        <w:t xml:space="preserve"> In die Pfarr</w:t>
      </w:r>
      <w:r w:rsidR="009C4A95" w:rsidRPr="00164734">
        <w:rPr>
          <w:spacing w:val="-3"/>
        </w:rPr>
        <w:t>kirch</w:t>
      </w:r>
      <w:r w:rsidRPr="00164734">
        <w:rPr>
          <w:spacing w:val="-3"/>
        </w:rPr>
        <w:t xml:space="preserve">e der nahen Schweizer Stadt </w:t>
      </w:r>
      <w:r w:rsidRPr="00164734">
        <w:rPr>
          <w:spacing w:val="-4"/>
        </w:rPr>
        <w:t xml:space="preserve">Klingnau, die dem Bischof von Konstanz untersteht, wurde jüngst </w:t>
      </w:r>
      <w:r w:rsidR="009C4A95" w:rsidRPr="00164734">
        <w:rPr>
          <w:spacing w:val="-4"/>
        </w:rPr>
        <w:t>auf Befehl des Bischofs</w:t>
      </w:r>
      <w:r w:rsidR="009C4A95" w:rsidRPr="00164734">
        <w:t xml:space="preserve"> (</w:t>
      </w:r>
      <w:r w:rsidR="0053191D" w:rsidRPr="00164734">
        <w:t xml:space="preserve">Johann Franz </w:t>
      </w:r>
      <w:r w:rsidR="00FF3E10" w:rsidRPr="00164734">
        <w:t xml:space="preserve">Schenk </w:t>
      </w:r>
      <w:r w:rsidR="0053191D" w:rsidRPr="00164734">
        <w:t>von Stauffenberg</w:t>
      </w:r>
      <w:r w:rsidR="009C4A95" w:rsidRPr="00164734">
        <w:t xml:space="preserve">) </w:t>
      </w:r>
      <w:r w:rsidRPr="00164734">
        <w:t>e</w:t>
      </w:r>
      <w:r w:rsidR="00FF3E10" w:rsidRPr="00164734">
        <w:t>in Ölgemälde</w:t>
      </w:r>
      <w:r w:rsidRPr="00164734">
        <w:t xml:space="preserve"> des kreuztragenden Christus</w:t>
      </w:r>
      <w:r w:rsidRPr="00164734">
        <w:rPr>
          <w:spacing w:val="-4"/>
        </w:rPr>
        <w:t xml:space="preserve"> </w:t>
      </w:r>
      <w:r w:rsidRPr="00164734">
        <w:rPr>
          <w:spacing w:val="-3"/>
        </w:rPr>
        <w:t>gebracht, das nun wenn schon nicht Blut, so wenigstens Wasser verströmt, was AB selbst</w:t>
      </w:r>
      <w:r w:rsidRPr="00164734">
        <w:rPr>
          <w:spacing w:val="-2"/>
        </w:rPr>
        <w:t xml:space="preserve"> </w:t>
      </w:r>
      <w:r w:rsidRPr="00164734">
        <w:rPr>
          <w:spacing w:val="-1"/>
        </w:rPr>
        <w:t xml:space="preserve">gesehen hat. </w:t>
      </w:r>
      <w:r w:rsidR="00FF3E10" w:rsidRPr="00164734">
        <w:rPr>
          <w:spacing w:val="-1"/>
        </w:rPr>
        <w:t>Wer auf dieses Zeichen hin ins Schwitzen kommen wird, muss man nicht</w:t>
      </w:r>
      <w:r w:rsidR="00FF3E10" w:rsidRPr="00164734">
        <w:t xml:space="preserve"> </w:t>
      </w:r>
      <w:r w:rsidR="00FF3E10" w:rsidRPr="00164734">
        <w:rPr>
          <w:spacing w:val="-2"/>
        </w:rPr>
        <w:t>die Steine, sondern die Menschen fragen. AB</w:t>
      </w:r>
      <w:r w:rsidRPr="00164734">
        <w:rPr>
          <w:spacing w:val="-2"/>
        </w:rPr>
        <w:t xml:space="preserve"> schließt mit dem Wunsch, Gott möge ihn</w:t>
      </w:r>
      <w:r w:rsidRPr="00164734">
        <w:t xml:space="preserve"> </w:t>
      </w:r>
      <w:r w:rsidRPr="00164734">
        <w:rPr>
          <w:spacing w:val="-1"/>
        </w:rPr>
        <w:t xml:space="preserve">lange zum Dienste BPs erhalten. </w:t>
      </w:r>
      <w:r w:rsidRPr="00164734">
        <w:rPr>
          <w:spacing w:val="16"/>
        </w:rPr>
        <w:t>&lt;</w:t>
      </w:r>
      <w:r w:rsidRPr="00164734">
        <w:rPr>
          <w:spacing w:val="6"/>
        </w:rPr>
        <w:t>9</w:t>
      </w:r>
      <w:r w:rsidRPr="00164734">
        <w:t>&gt;</w:t>
      </w:r>
      <w:r w:rsidRPr="00164734">
        <w:rPr>
          <w:spacing w:val="-1"/>
        </w:rPr>
        <w:t xml:space="preserve"> I</w:t>
      </w:r>
      <w:r w:rsidR="0053191D" w:rsidRPr="00164734">
        <w:rPr>
          <w:spacing w:val="-1"/>
        </w:rPr>
        <w:t>n eine</w:t>
      </w:r>
      <w:r w:rsidRPr="00164734">
        <w:rPr>
          <w:spacing w:val="-1"/>
        </w:rPr>
        <w:t xml:space="preserve">m Postskriptum bittet AB, Briefe an ihn über Augsburg und Schaffhausen nach Gurtweil zu </w:t>
      </w:r>
      <w:r w:rsidR="00FF3E10" w:rsidRPr="00164734">
        <w:rPr>
          <w:spacing w:val="-1"/>
        </w:rPr>
        <w:t>adressiere</w:t>
      </w:r>
      <w:r w:rsidRPr="00164734">
        <w:rPr>
          <w:spacing w:val="-1"/>
        </w:rPr>
        <w:t>n, da die Schaffhausener</w:t>
      </w:r>
      <w:r w:rsidRPr="00164734">
        <w:t xml:space="preserve"> </w:t>
      </w:r>
      <w:r w:rsidRPr="00164734">
        <w:rPr>
          <w:spacing w:val="-3"/>
        </w:rPr>
        <w:t>Post die Briefe in Gurtweil ablegt und sie ein eigener Kurier</w:t>
      </w:r>
      <w:r w:rsidRPr="00164734">
        <w:t xml:space="preserve"> </w:t>
      </w:r>
      <w:r w:rsidRPr="00164734">
        <w:rPr>
          <w:spacing w:val="20"/>
        </w:rPr>
        <w:t>(</w:t>
      </w:r>
      <w:r w:rsidRPr="00164734">
        <w:rPr>
          <w:i w:val="0"/>
        </w:rPr>
        <w:t>expressu</w:t>
      </w:r>
      <w:r w:rsidRPr="00164734">
        <w:rPr>
          <w:i w:val="0"/>
          <w:spacing w:val="20"/>
        </w:rPr>
        <w:t>s</w:t>
      </w:r>
      <w:r w:rsidRPr="00164734">
        <w:t xml:space="preserve">) </w:t>
      </w:r>
      <w:r w:rsidRPr="00164734">
        <w:rPr>
          <w:spacing w:val="-3"/>
        </w:rPr>
        <w:t>von dort nach</w:t>
      </w:r>
      <w:r w:rsidRPr="00164734">
        <w:t xml:space="preserve"> St. Blasien befördert.</w:t>
      </w:r>
    </w:p>
    <w:p w:rsidR="005E5BDB" w:rsidRPr="00164734" w:rsidRDefault="005E5BDB" w:rsidP="005E5BDB">
      <w:pPr>
        <w:pStyle w:val="EditionEditorischeNotiz"/>
      </w:pPr>
      <w:r w:rsidRPr="00164734">
        <w:t>Überlieferung: I, 253r–254v.</w:t>
      </w:r>
    </w:p>
    <w:p w:rsidR="005E5BDB" w:rsidRPr="00164734" w:rsidRDefault="005E5BDB" w:rsidP="00242BCF">
      <w:pPr>
        <w:pStyle w:val="EditionEditorischeNotiz"/>
        <w:spacing w:after="120"/>
      </w:pPr>
      <w:r w:rsidRPr="00164734">
        <w:t>Bezüge: 263. Erwähnt 253, 263.</w:t>
      </w:r>
    </w:p>
    <w:p w:rsidR="005E5BDB" w:rsidRPr="00164734" w:rsidRDefault="005E5BDB" w:rsidP="005E5BDB">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30"/>
        </w:rPr>
        <w:t>Gurtweil 2</w:t>
      </w:r>
      <w:r w:rsidRPr="00164734">
        <w:t>3</w:t>
      </w:r>
      <w:r w:rsidRPr="00164734">
        <w:rPr>
          <w:spacing w:val="30"/>
        </w:rPr>
        <w:t>. Octobris 171</w:t>
      </w:r>
      <w:r w:rsidRPr="00164734">
        <w:t>2.</w:t>
      </w:r>
    </w:p>
    <w:p w:rsidR="005E5BDB" w:rsidRPr="00164734" w:rsidRDefault="005E5BDB" w:rsidP="005E5BDB">
      <w:pPr>
        <w:pStyle w:val="EditionEditionstext"/>
        <w:rPr>
          <w:spacing w:val="-5"/>
        </w:rPr>
      </w:pPr>
      <w:r w:rsidRPr="00164734">
        <w:rPr>
          <w:spacing w:val="-5"/>
        </w:rPr>
        <w:t>Plurimum reverende religiosissime ac clarissime domine, pater ac amice colendissime.</w:t>
      </w:r>
    </w:p>
    <w:p w:rsidR="005E5BDB" w:rsidRPr="00164734" w:rsidRDefault="005E5BDB" w:rsidP="00032E1B">
      <w:pPr>
        <w:pStyle w:val="EditionEditionstext"/>
      </w:pPr>
      <w:r w:rsidRPr="00164734">
        <w:rPr>
          <w:i/>
        </w:rPr>
        <w:t>&lt;1&gt;</w:t>
      </w:r>
      <w:r w:rsidRPr="00164734">
        <w:rPr>
          <w:spacing w:val="-4"/>
        </w:rPr>
        <w:t xml:space="preserve"> Litteras 13. Augusti 1712 ad me datas clarissimas et tamen dubias recepi, proin</w:t>
      </w:r>
      <w:r w:rsidRPr="00164734">
        <w:t xml:space="preserve"> </w:t>
      </w:r>
      <w:r w:rsidRPr="00164734">
        <w:rPr>
          <w:spacing w:val="-1"/>
        </w:rPr>
        <w:t>eximiae comitati ac officiositati nec non patientiae gratias habeo. Comitati, ob tot</w:t>
      </w:r>
      <w:r w:rsidRPr="00164734">
        <w:t xml:space="preserve"> </w:t>
      </w:r>
      <w:r w:rsidRPr="00164734">
        <w:rPr>
          <w:spacing w:val="-2"/>
        </w:rPr>
        <w:t>amicissimas sinceritates ac in indignum collatos titulos; patientiae, ob responsoriae</w:t>
      </w:r>
      <w:r w:rsidRPr="00164734">
        <w:t xml:space="preserve"> </w:t>
      </w:r>
      <w:r w:rsidRPr="00164734">
        <w:rPr>
          <w:spacing w:val="-3"/>
        </w:rPr>
        <w:t>tarditatem. Interim ob temporis angustias et hospitum frequentiam, quibus hic loci</w:t>
      </w:r>
      <w:r w:rsidRPr="00164734">
        <w:t xml:space="preserve"> pertranseuntibus inservire fas est, ad dubia illa circa authores Blasianos proposita </w:t>
      </w:r>
      <w:r w:rsidRPr="00164734">
        <w:rPr>
          <w:spacing w:val="1"/>
        </w:rPr>
        <w:t xml:space="preserve">haud licuit respondere, quod tamen praesentibus pro possibili allaboro. </w:t>
      </w:r>
      <w:r w:rsidRPr="00164734">
        <w:rPr>
          <w:i/>
          <w:spacing w:val="16"/>
        </w:rPr>
        <w:t>&lt;</w:t>
      </w:r>
      <w:r w:rsidRPr="00164734">
        <w:rPr>
          <w:i/>
          <w:spacing w:val="6"/>
        </w:rPr>
        <w:t>2</w:t>
      </w:r>
      <w:r w:rsidRPr="00164734">
        <w:rPr>
          <w:i/>
        </w:rPr>
        <w:t>&gt;</w:t>
      </w:r>
      <w:r w:rsidRPr="00164734">
        <w:rPr>
          <w:spacing w:val="1"/>
        </w:rPr>
        <w:t xml:space="preserve"> Et primum quidem dubium quod attinet, an Chronicon manuscriptum Ehrenfridi</w:t>
      </w:r>
      <w:r w:rsidRPr="00164734">
        <w:t xml:space="preserve"> </w:t>
      </w:r>
      <w:r w:rsidRPr="00164734">
        <w:rPr>
          <w:spacing w:val="-1"/>
        </w:rPr>
        <w:t xml:space="preserve">episcopi Constiensis </w:t>
      </w:r>
      <w:r w:rsidRPr="00164734">
        <w:rPr>
          <w:spacing w:val="4"/>
        </w:rPr>
        <w:t>[</w:t>
      </w:r>
      <w:r w:rsidRPr="00164734">
        <w:rPr>
          <w:i/>
        </w:rPr>
        <w:t>si</w:t>
      </w:r>
      <w:r w:rsidRPr="00164734">
        <w:rPr>
          <w:i/>
          <w:spacing w:val="16"/>
        </w:rPr>
        <w:t>c</w:t>
      </w:r>
      <w:r w:rsidRPr="00164734">
        <w:t>]</w:t>
      </w:r>
      <w:r w:rsidRPr="00164734">
        <w:rPr>
          <w:spacing w:val="-1"/>
        </w:rPr>
        <w:t xml:space="preserve"> hodieque extet: ecce apposui iudicium in speciali charta </w:t>
      </w:r>
      <w:r w:rsidRPr="00164734">
        <w:rPr>
          <w:spacing w:val="-3"/>
        </w:rPr>
        <w:t>descriptum ab admodum reverendo patre priore Divitis Augiae ad petitum reveren</w:t>
      </w:r>
      <w:r w:rsidR="00617F13" w:rsidRPr="00164734">
        <w:rPr>
          <w:spacing w:val="-3"/>
        </w:rPr>
        <w:softHyphen/>
      </w:r>
      <w:r w:rsidRPr="00164734">
        <w:rPr>
          <w:spacing w:val="-3"/>
        </w:rPr>
        <w:t>dissimi mei ad nos transmissum. Scriptum fuit ab eodem reverendissimo et quidem</w:t>
      </w:r>
      <w:r w:rsidRPr="00164734">
        <w:t xml:space="preserve"> </w:t>
      </w:r>
      <w:r w:rsidRPr="00164734">
        <w:rPr>
          <w:spacing w:val="-4"/>
        </w:rPr>
        <w:t>o</w:t>
      </w:r>
      <w:r w:rsidRPr="00164734">
        <w:t>b</w:t>
      </w:r>
      <w:r w:rsidR="00617F13" w:rsidRPr="00164734">
        <w:rPr>
          <w:rStyle w:val="Funotenzeichen"/>
        </w:rPr>
        <w:footnoteReference w:customMarkFollows="1" w:id="766"/>
        <w:t>a</w:t>
      </w:r>
      <w:r w:rsidRPr="00164734">
        <w:t xml:space="preserve"> </w:t>
      </w:r>
      <w:r w:rsidRPr="00164734">
        <w:rPr>
          <w:spacing w:val="-4"/>
        </w:rPr>
        <w:t>aliam intentionem etiam Constantiam super hoc, sed hactenus absque responso.</w:t>
      </w:r>
      <w:r w:rsidRPr="00164734">
        <w:t xml:space="preserve"> </w:t>
      </w:r>
      <w:r w:rsidRPr="00164734">
        <w:rPr>
          <w:spacing w:val="-4"/>
        </w:rPr>
        <w:t>Iudici</w:t>
      </w:r>
      <w:r w:rsidR="00114F85" w:rsidRPr="00164734">
        <w:rPr>
          <w:spacing w:val="-4"/>
        </w:rPr>
        <w:t>um</w:t>
      </w:r>
      <w:r w:rsidR="00114F85" w:rsidRPr="00164734">
        <w:rPr>
          <w:spacing w:val="-5"/>
        </w:rPr>
        <w:t xml:space="preserve"> </w:t>
      </w:r>
      <w:r w:rsidR="00114F85" w:rsidRPr="00164734">
        <w:rPr>
          <w:spacing w:val="-4"/>
        </w:rPr>
        <w:t>ergo</w:t>
      </w:r>
      <w:r w:rsidR="00114F85" w:rsidRPr="00164734">
        <w:rPr>
          <w:spacing w:val="-5"/>
        </w:rPr>
        <w:t xml:space="preserve"> </w:t>
      </w:r>
      <w:r w:rsidR="00114F85" w:rsidRPr="00164734">
        <w:rPr>
          <w:spacing w:val="-4"/>
        </w:rPr>
        <w:t>paternitati</w:t>
      </w:r>
      <w:r w:rsidR="00114F85" w:rsidRPr="00164734">
        <w:rPr>
          <w:spacing w:val="-5"/>
        </w:rPr>
        <w:t xml:space="preserve"> </w:t>
      </w:r>
      <w:r w:rsidR="00114F85" w:rsidRPr="00164734">
        <w:rPr>
          <w:spacing w:val="-4"/>
        </w:rPr>
        <w:t>vestrae</w:t>
      </w:r>
      <w:r w:rsidR="00114F85" w:rsidRPr="00164734">
        <w:rPr>
          <w:spacing w:val="-5"/>
        </w:rPr>
        <w:t xml:space="preserve"> </w:t>
      </w:r>
      <w:r w:rsidR="00114F85" w:rsidRPr="00164734">
        <w:rPr>
          <w:spacing w:val="-4"/>
        </w:rPr>
        <w:t>reli</w:t>
      </w:r>
      <w:r w:rsidRPr="00164734">
        <w:rPr>
          <w:spacing w:val="-4"/>
        </w:rPr>
        <w:t>nguo</w:t>
      </w:r>
      <w:r w:rsidRPr="00164734">
        <w:rPr>
          <w:spacing w:val="-5"/>
        </w:rPr>
        <w:t xml:space="preserve"> </w:t>
      </w:r>
      <w:r w:rsidRPr="00164734">
        <w:rPr>
          <w:spacing w:val="4"/>
        </w:rPr>
        <w:t>[</w:t>
      </w:r>
      <w:r w:rsidRPr="00164734">
        <w:rPr>
          <w:i/>
          <w:iCs/>
        </w:rPr>
        <w:t>si</w:t>
      </w:r>
      <w:r w:rsidRPr="00164734">
        <w:rPr>
          <w:i/>
          <w:iCs/>
          <w:spacing w:val="16"/>
        </w:rPr>
        <w:t>c</w:t>
      </w:r>
      <w:r w:rsidRPr="00164734">
        <w:t>].</w:t>
      </w:r>
      <w:r w:rsidRPr="00164734">
        <w:rPr>
          <w:spacing w:val="-5"/>
        </w:rPr>
        <w:t xml:space="preserve"> </w:t>
      </w:r>
      <w:r w:rsidRPr="00164734">
        <w:rPr>
          <w:i/>
          <w:iCs/>
          <w:spacing w:val="16"/>
        </w:rPr>
        <w:t>&lt;</w:t>
      </w:r>
      <w:r w:rsidRPr="00164734">
        <w:rPr>
          <w:i/>
          <w:iCs/>
          <w:spacing w:val="6"/>
        </w:rPr>
        <w:t>3</w:t>
      </w:r>
      <w:r w:rsidRPr="00164734">
        <w:rPr>
          <w:i/>
          <w:iCs/>
        </w:rPr>
        <w:t>&gt;</w:t>
      </w:r>
      <w:r w:rsidRPr="00164734">
        <w:rPr>
          <w:spacing w:val="-5"/>
        </w:rPr>
        <w:t xml:space="preserve"> </w:t>
      </w:r>
      <w:r w:rsidRPr="00164734">
        <w:rPr>
          <w:spacing w:val="-4"/>
        </w:rPr>
        <w:t>Secundum.</w:t>
      </w:r>
      <w:r w:rsidRPr="00164734">
        <w:rPr>
          <w:spacing w:val="-5"/>
        </w:rPr>
        <w:t xml:space="preserve"> </w:t>
      </w:r>
      <w:r w:rsidRPr="00164734">
        <w:rPr>
          <w:spacing w:val="-4"/>
        </w:rPr>
        <w:t>De</w:t>
      </w:r>
      <w:r w:rsidRPr="00164734">
        <w:rPr>
          <w:spacing w:val="-5"/>
        </w:rPr>
        <w:t xml:space="preserve"> </w:t>
      </w:r>
      <w:r w:rsidRPr="00164734">
        <w:rPr>
          <w:spacing w:val="-4"/>
        </w:rPr>
        <w:t>Wernero</w:t>
      </w:r>
      <w:r w:rsidRPr="00164734">
        <w:rPr>
          <w:spacing w:val="-5"/>
        </w:rPr>
        <w:t xml:space="preserve"> </w:t>
      </w:r>
      <w:r w:rsidRPr="00164734">
        <w:rPr>
          <w:spacing w:val="-4"/>
        </w:rPr>
        <w:t>primo</w:t>
      </w:r>
      <w:r w:rsidRPr="00164734">
        <w:t xml:space="preserve"> </w:t>
      </w:r>
      <w:r w:rsidRPr="00164734">
        <w:rPr>
          <w:spacing w:val="-3"/>
        </w:rPr>
        <w:t>de sanctissima Trinitate praeclare scribente, an cum Wernero secundo confundatur,</w:t>
      </w:r>
      <w:r w:rsidRPr="00164734">
        <w:t xml:space="preserve"> notandum: tot centenis iam elapsis annis lapides non extare sepulchrales amplius </w:t>
      </w:r>
      <w:r w:rsidRPr="00164734">
        <w:rPr>
          <w:spacing w:val="-1"/>
        </w:rPr>
        <w:t>bina iam vice destructo monasterio; bene tamen inscriptione</w:t>
      </w:r>
      <w:r w:rsidRPr="00164734">
        <w:rPr>
          <w:spacing w:val="10"/>
        </w:rPr>
        <w:t>s</w:t>
      </w:r>
      <w:r w:rsidR="00617F13" w:rsidRPr="00164734">
        <w:rPr>
          <w:rStyle w:val="Funotenzeichen"/>
        </w:rPr>
        <w:footnoteReference w:customMarkFollows="1" w:id="767"/>
        <w:t>b</w:t>
      </w:r>
      <w:r w:rsidRPr="00164734">
        <w:t xml:space="preserve"> </w:t>
      </w:r>
      <w:r w:rsidRPr="00164734">
        <w:rPr>
          <w:spacing w:val="-1"/>
        </w:rPr>
        <w:t>eorum ad chartam</w:t>
      </w:r>
      <w:r w:rsidRPr="00164734">
        <w:t xml:space="preserve"> </w:t>
      </w:r>
      <w:r w:rsidRPr="00164734">
        <w:rPr>
          <w:spacing w:val="1"/>
        </w:rPr>
        <w:t>calamo translatas, quas denuo inspectas non aliter, nisi prout prima vice asserui,</w:t>
      </w:r>
      <w:r w:rsidRPr="00164734">
        <w:t xml:space="preserve"> </w:t>
      </w:r>
      <w:r w:rsidRPr="00164734">
        <w:rPr>
          <w:spacing w:val="-4"/>
        </w:rPr>
        <w:t xml:space="preserve">reperio, quidquid de </w:t>
      </w:r>
      <w:r w:rsidR="00114F85" w:rsidRPr="00164734">
        <w:rPr>
          <w:spacing w:val="-4"/>
        </w:rPr>
        <w:t>C</w:t>
      </w:r>
      <w:r w:rsidRPr="00164734">
        <w:rPr>
          <w:spacing w:val="-4"/>
        </w:rPr>
        <w:t>onfessione fidei et sanctissimae Trinitatis Wernero II. praefixa</w:t>
      </w:r>
      <w:r w:rsidRPr="00164734">
        <w:t xml:space="preserve"> </w:t>
      </w:r>
      <w:r w:rsidRPr="00164734">
        <w:rPr>
          <w:spacing w:val="-2"/>
        </w:rPr>
        <w:t>legatur.</w:t>
      </w:r>
      <w:r w:rsidRPr="00164734">
        <w:t xml:space="preserve"> </w:t>
      </w:r>
      <w:r w:rsidRPr="00164734">
        <w:rPr>
          <w:i/>
          <w:iCs/>
          <w:spacing w:val="10"/>
        </w:rPr>
        <w:t>&lt;4</w:t>
      </w:r>
      <w:r w:rsidRPr="00164734">
        <w:rPr>
          <w:i/>
          <w:iCs/>
        </w:rPr>
        <w:t>&gt;</w:t>
      </w:r>
      <w:r w:rsidRPr="00164734">
        <w:rPr>
          <w:spacing w:val="-2"/>
        </w:rPr>
        <w:t xml:space="preserve"> Tertium. Qualesnam sint illae constitutiones coenobii Fructuariensis</w:t>
      </w:r>
      <w:r w:rsidRPr="00164734">
        <w:t xml:space="preserve"> ab Uttone et Rusteno ad S. Blasium relatae, nemo nisi incendia </w:t>
      </w:r>
      <w:r w:rsidRPr="00164734">
        <w:rPr>
          <w:spacing w:val="4"/>
        </w:rPr>
        <w:t>[</w:t>
      </w:r>
      <w:r w:rsidRPr="00164734">
        <w:rPr>
          <w:i/>
        </w:rPr>
        <w:t>1</w:t>
      </w:r>
      <w:r w:rsidRPr="00164734">
        <w:rPr>
          <w:i/>
          <w:spacing w:val="16"/>
        </w:rPr>
        <w:t>v</w:t>
      </w:r>
      <w:r w:rsidRPr="00164734">
        <w:t xml:space="preserve">] norunt; hoc </w:t>
      </w:r>
      <w:r w:rsidRPr="00164734">
        <w:rPr>
          <w:spacing w:val="-2"/>
        </w:rPr>
        <w:t xml:space="preserve">solumodo </w:t>
      </w:r>
      <w:r w:rsidRPr="00164734">
        <w:rPr>
          <w:spacing w:val="4"/>
        </w:rPr>
        <w:t>[</w:t>
      </w:r>
      <w:r w:rsidRPr="00164734">
        <w:rPr>
          <w:i/>
          <w:iCs/>
        </w:rPr>
        <w:t>si</w:t>
      </w:r>
      <w:r w:rsidRPr="00164734">
        <w:rPr>
          <w:i/>
          <w:iCs/>
          <w:spacing w:val="16"/>
        </w:rPr>
        <w:t>c</w:t>
      </w:r>
      <w:r w:rsidRPr="00164734">
        <w:t>]</w:t>
      </w:r>
      <w:r w:rsidRPr="00164734">
        <w:rPr>
          <w:spacing w:val="-2"/>
        </w:rPr>
        <w:t xml:space="preserve"> scriptis et traditione constat: praefatos conventuales eas Fructuaria</w:t>
      </w:r>
      <w:r w:rsidR="00BF5CD3" w:rsidRPr="00164734">
        <w:rPr>
          <w:spacing w:val="-2"/>
        </w:rPr>
        <w:t>e</w:t>
      </w:r>
      <w:r w:rsidRPr="00164734">
        <w:rPr>
          <w:spacing w:val="-2"/>
        </w:rPr>
        <w:t xml:space="preserve"> </w:t>
      </w:r>
      <w:r w:rsidRPr="00164734">
        <w:t>conscripsisse</w:t>
      </w:r>
      <w:r w:rsidR="00BF5CD3" w:rsidRPr="00164734">
        <w:t>,</w:t>
      </w:r>
      <w:r w:rsidRPr="00164734">
        <w:t xml:space="preserve"> Sancto Blasio illatas, haud dubie in forma libelli ad primum usque </w:t>
      </w:r>
      <w:r w:rsidRPr="00164734">
        <w:rPr>
          <w:spacing w:val="-1"/>
        </w:rPr>
        <w:t xml:space="preserve">incendium ibidem conservatas. </w:t>
      </w:r>
      <w:r w:rsidRPr="00164734">
        <w:rPr>
          <w:i/>
          <w:spacing w:val="16"/>
        </w:rPr>
        <w:t>&lt;</w:t>
      </w:r>
      <w:r w:rsidRPr="00164734">
        <w:rPr>
          <w:i/>
          <w:spacing w:val="6"/>
        </w:rPr>
        <w:t>5</w:t>
      </w:r>
      <w:r w:rsidRPr="00164734">
        <w:rPr>
          <w:i/>
        </w:rPr>
        <w:t>&gt;</w:t>
      </w:r>
      <w:r w:rsidRPr="00164734">
        <w:rPr>
          <w:spacing w:val="-1"/>
        </w:rPr>
        <w:t xml:space="preserve"> Quartum. An non possit exemplar Historiae </w:t>
      </w:r>
      <w:r w:rsidRPr="00164734">
        <w:rPr>
          <w:spacing w:val="-3"/>
        </w:rPr>
        <w:t>iunioris Ottonis ex bibliotheca Stuttgardica haberi</w:t>
      </w:r>
      <w:r w:rsidR="00032E1B" w:rsidRPr="00164734">
        <w:rPr>
          <w:spacing w:val="-3"/>
        </w:rPr>
        <w:t>,</w:t>
      </w:r>
      <w:r w:rsidRPr="00164734">
        <w:rPr>
          <w:spacing w:val="-3"/>
        </w:rPr>
        <w:t xml:space="preserve"> </w:t>
      </w:r>
      <w:r w:rsidR="00032E1B" w:rsidRPr="00164734">
        <w:rPr>
          <w:spacing w:val="-3"/>
        </w:rPr>
        <w:t>r</w:t>
      </w:r>
      <w:r w:rsidRPr="00164734">
        <w:rPr>
          <w:spacing w:val="-3"/>
        </w:rPr>
        <w:t>espondeo negative: nuper enim</w:t>
      </w:r>
      <w:r w:rsidRPr="00164734">
        <w:t xml:space="preserve"> </w:t>
      </w:r>
      <w:r w:rsidRPr="00164734">
        <w:rPr>
          <w:spacing w:val="-2"/>
        </w:rPr>
        <w:t>4. Septembris ad dedicationis Sanblasianae festum in loco professionis eram, super</w:t>
      </w:r>
      <w:r w:rsidRPr="00164734">
        <w:t xml:space="preserve"> haec dubia cum patre priore nostro conferens, qui absolute negans asserebat iam </w:t>
      </w:r>
      <w:r w:rsidRPr="00164734">
        <w:rPr>
          <w:spacing w:val="1"/>
        </w:rPr>
        <w:t>abbates et priores San-Blasianos his scriptis invigilasse, et speciatim per celeber</w:t>
      </w:r>
      <w:r w:rsidR="00032E1B" w:rsidRPr="00164734">
        <w:rPr>
          <w:spacing w:val="1"/>
        </w:rPr>
        <w:softHyphen/>
      </w:r>
      <w:r w:rsidRPr="00164734">
        <w:rPr>
          <w:spacing w:val="-4"/>
        </w:rPr>
        <w:t>rimum</w:t>
      </w:r>
      <w:r w:rsidR="00032E1B" w:rsidRPr="00164734">
        <w:rPr>
          <w:spacing w:val="-6"/>
        </w:rPr>
        <w:t xml:space="preserve"> </w:t>
      </w:r>
      <w:r w:rsidR="00032E1B" w:rsidRPr="00164734">
        <w:rPr>
          <w:spacing w:val="-4"/>
        </w:rPr>
        <w:t>olim</w:t>
      </w:r>
      <w:r w:rsidR="00032E1B" w:rsidRPr="00164734">
        <w:rPr>
          <w:spacing w:val="-6"/>
        </w:rPr>
        <w:t xml:space="preserve"> </w:t>
      </w:r>
      <w:r w:rsidR="00032E1B" w:rsidRPr="00164734">
        <w:rPr>
          <w:spacing w:val="-4"/>
        </w:rPr>
        <w:t>medici</w:t>
      </w:r>
      <w:r w:rsidRPr="00164734">
        <w:rPr>
          <w:spacing w:val="-4"/>
        </w:rPr>
        <w:t>nae</w:t>
      </w:r>
      <w:r w:rsidRPr="00164734">
        <w:rPr>
          <w:spacing w:val="-6"/>
        </w:rPr>
        <w:t xml:space="preserve"> </w:t>
      </w:r>
      <w:r w:rsidRPr="00164734">
        <w:rPr>
          <w:spacing w:val="-4"/>
        </w:rPr>
        <w:t>doctorem</w:t>
      </w:r>
      <w:r w:rsidRPr="00164734">
        <w:rPr>
          <w:spacing w:val="-6"/>
        </w:rPr>
        <w:t xml:space="preserve"> </w:t>
      </w:r>
      <w:r w:rsidRPr="00164734">
        <w:rPr>
          <w:spacing w:val="-4"/>
        </w:rPr>
        <w:t>Schaphusianum</w:t>
      </w:r>
      <w:r w:rsidRPr="00164734">
        <w:rPr>
          <w:spacing w:val="-6"/>
        </w:rPr>
        <w:t xml:space="preserve"> </w:t>
      </w:r>
      <w:r w:rsidRPr="00164734">
        <w:rPr>
          <w:spacing w:val="-4"/>
        </w:rPr>
        <w:t>Wepferum</w:t>
      </w:r>
      <w:r w:rsidRPr="00164734">
        <w:rPr>
          <w:spacing w:val="-6"/>
        </w:rPr>
        <w:t xml:space="preserve"> </w:t>
      </w:r>
      <w:r w:rsidRPr="00164734">
        <w:rPr>
          <w:spacing w:val="-4"/>
        </w:rPr>
        <w:t>et</w:t>
      </w:r>
      <w:r w:rsidRPr="00164734">
        <w:rPr>
          <w:spacing w:val="-6"/>
        </w:rPr>
        <w:t xml:space="preserve"> </w:t>
      </w:r>
      <w:r w:rsidRPr="00164734">
        <w:rPr>
          <w:spacing w:val="-4"/>
        </w:rPr>
        <w:t>eius</w:t>
      </w:r>
      <w:r w:rsidRPr="00164734">
        <w:rPr>
          <w:spacing w:val="-6"/>
        </w:rPr>
        <w:t xml:space="preserve"> </w:t>
      </w:r>
      <w:r w:rsidRPr="00164734">
        <w:rPr>
          <w:spacing w:val="-4"/>
        </w:rPr>
        <w:t>filios</w:t>
      </w:r>
      <w:r w:rsidRPr="00164734">
        <w:rPr>
          <w:spacing w:val="-6"/>
        </w:rPr>
        <w:t xml:space="preserve"> </w:t>
      </w:r>
      <w:r w:rsidRPr="00164734">
        <w:rPr>
          <w:spacing w:val="-4"/>
        </w:rPr>
        <w:t>medicinae</w:t>
      </w:r>
      <w:r w:rsidRPr="00164734">
        <w:t xml:space="preserve"> </w:t>
      </w:r>
      <w:r w:rsidRPr="00164734">
        <w:rPr>
          <w:spacing w:val="-3"/>
        </w:rPr>
        <w:t>doctores descendentes, ducis Wirtenbergici medicos ordinarios, apud ducem de de</w:t>
      </w:r>
      <w:r w:rsidR="00032E1B" w:rsidRPr="00164734">
        <w:rPr>
          <w:spacing w:val="-3"/>
        </w:rPr>
        <w:softHyphen/>
      </w:r>
      <w:r w:rsidRPr="00164734">
        <w:t xml:space="preserve">scribendo hoc authore, sed cum repulsa sollicitasse. </w:t>
      </w:r>
      <w:r w:rsidRPr="00164734">
        <w:rPr>
          <w:i/>
          <w:iCs/>
          <w:spacing w:val="10"/>
        </w:rPr>
        <w:t>&lt;6</w:t>
      </w:r>
      <w:r w:rsidRPr="00164734">
        <w:rPr>
          <w:i/>
          <w:iCs/>
        </w:rPr>
        <w:t>&gt;</w:t>
      </w:r>
      <w:r w:rsidRPr="00164734">
        <w:t xml:space="preserve"> Quintum. An praefatio </w:t>
      </w:r>
      <w:r w:rsidRPr="00164734">
        <w:rPr>
          <w:spacing w:val="-4"/>
        </w:rPr>
        <w:t xml:space="preserve">quaedam Libro originum abbatis Caspari praemissa sit. Ecce, verbis apostoli loquor: </w:t>
      </w:r>
      <w:r w:rsidRPr="00164734">
        <w:rPr>
          <w:spacing w:val="-1"/>
        </w:rPr>
        <w:t>Quod autem habeo, hoc tibi do. Et illam descriptam pro currente calamo vix non</w:t>
      </w:r>
      <w:r w:rsidRPr="00164734">
        <w:t xml:space="preserve"> ad litteram </w:t>
      </w:r>
      <w:r w:rsidR="00607338" w:rsidRPr="00164734">
        <w:t>u</w:t>
      </w:r>
      <w:r w:rsidRPr="00164734">
        <w:t xml:space="preserve">na cum iudicio Heinrici Pantaleonis de Casparo abbate transmitto. </w:t>
      </w:r>
      <w:r w:rsidRPr="00164734">
        <w:rPr>
          <w:i/>
          <w:spacing w:val="16"/>
        </w:rPr>
        <w:t>&lt;</w:t>
      </w:r>
      <w:r w:rsidRPr="00164734">
        <w:rPr>
          <w:i/>
          <w:spacing w:val="10"/>
        </w:rPr>
        <w:t>7</w:t>
      </w:r>
      <w:r w:rsidRPr="00164734">
        <w:rPr>
          <w:i/>
        </w:rPr>
        <w:t>&gt;</w:t>
      </w:r>
      <w:r w:rsidRPr="00164734">
        <w:rPr>
          <w:spacing w:val="-2"/>
        </w:rPr>
        <w:t xml:space="preserve"> Caeterum si quae magi</w:t>
      </w:r>
      <w:r w:rsidRPr="00164734">
        <w:rPr>
          <w:spacing w:val="10"/>
        </w:rPr>
        <w:t>s</w:t>
      </w:r>
      <w:r w:rsidR="00301BA4" w:rsidRPr="00164734">
        <w:rPr>
          <w:rStyle w:val="Funotenzeichen"/>
        </w:rPr>
        <w:footnoteReference w:customMarkFollows="1" w:id="768"/>
        <w:t>c</w:t>
      </w:r>
      <w:r w:rsidRPr="00164734">
        <w:t xml:space="preserve"> </w:t>
      </w:r>
      <w:r w:rsidRPr="00164734">
        <w:rPr>
          <w:spacing w:val="-2"/>
        </w:rPr>
        <w:t>dubia videntur, ea vel omittenda vel sub dubio asse</w:t>
      </w:r>
      <w:r w:rsidR="00607338" w:rsidRPr="00164734">
        <w:rPr>
          <w:spacing w:val="-2"/>
        </w:rPr>
        <w:softHyphen/>
      </w:r>
      <w:r w:rsidRPr="00164734">
        <w:t xml:space="preserve">renda prudenti clarissimae paternitatis vestrae iudicio relinguntur </w:t>
      </w:r>
      <w:r w:rsidRPr="00164734">
        <w:rPr>
          <w:spacing w:val="4"/>
        </w:rPr>
        <w:t>[</w:t>
      </w:r>
      <w:r w:rsidRPr="00164734">
        <w:rPr>
          <w:i/>
          <w:iCs/>
        </w:rPr>
        <w:t>si</w:t>
      </w:r>
      <w:r w:rsidRPr="00164734">
        <w:rPr>
          <w:i/>
          <w:iCs/>
          <w:spacing w:val="16"/>
        </w:rPr>
        <w:t>c</w:t>
      </w:r>
      <w:r w:rsidRPr="00164734">
        <w:t xml:space="preserve">]. Me vero </w:t>
      </w:r>
      <w:r w:rsidR="006D2BA8" w:rsidRPr="00164734">
        <w:rPr>
          <w:spacing w:val="-4"/>
        </w:rPr>
        <w:t>ceu</w:t>
      </w:r>
      <w:r w:rsidR="006D2BA8" w:rsidRPr="00164734">
        <w:rPr>
          <w:spacing w:val="-9"/>
        </w:rPr>
        <w:t xml:space="preserve"> </w:t>
      </w:r>
      <w:r w:rsidR="006D2BA8" w:rsidRPr="00164734">
        <w:rPr>
          <w:spacing w:val="-4"/>
        </w:rPr>
        <w:t>ultimum</w:t>
      </w:r>
      <w:r w:rsidR="006D2BA8" w:rsidRPr="00164734">
        <w:rPr>
          <w:spacing w:val="-9"/>
        </w:rPr>
        <w:t xml:space="preserve"> </w:t>
      </w:r>
      <w:r w:rsidR="006D2BA8" w:rsidRPr="00164734">
        <w:rPr>
          <w:spacing w:val="-4"/>
        </w:rPr>
        <w:t>dubium</w:t>
      </w:r>
      <w:r w:rsidR="006D2BA8" w:rsidRPr="00164734">
        <w:rPr>
          <w:spacing w:val="-9"/>
        </w:rPr>
        <w:t xml:space="preserve"> </w:t>
      </w:r>
      <w:r w:rsidR="006D2BA8" w:rsidRPr="00164734">
        <w:rPr>
          <w:spacing w:val="-4"/>
        </w:rPr>
        <w:t>quod</w:t>
      </w:r>
      <w:r w:rsidR="006D2BA8" w:rsidRPr="00164734">
        <w:rPr>
          <w:spacing w:val="-9"/>
        </w:rPr>
        <w:t xml:space="preserve"> </w:t>
      </w:r>
      <w:r w:rsidR="006D2BA8" w:rsidRPr="00164734">
        <w:rPr>
          <w:spacing w:val="-4"/>
        </w:rPr>
        <w:t>atti</w:t>
      </w:r>
      <w:r w:rsidRPr="00164734">
        <w:rPr>
          <w:spacing w:val="-4"/>
        </w:rPr>
        <w:t>ngit,</w:t>
      </w:r>
      <w:r w:rsidRPr="00164734">
        <w:rPr>
          <w:spacing w:val="-9"/>
        </w:rPr>
        <w:t xml:space="preserve"> </w:t>
      </w:r>
      <w:r w:rsidRPr="00164734">
        <w:rPr>
          <w:spacing w:val="-4"/>
        </w:rPr>
        <w:t>animitus</w:t>
      </w:r>
      <w:r w:rsidRPr="00164734">
        <w:rPr>
          <w:spacing w:val="-9"/>
        </w:rPr>
        <w:t xml:space="preserve"> </w:t>
      </w:r>
      <w:r w:rsidRPr="00164734">
        <w:rPr>
          <w:spacing w:val="-4"/>
        </w:rPr>
        <w:t>doleo</w:t>
      </w:r>
      <w:r w:rsidRPr="00164734">
        <w:rPr>
          <w:spacing w:val="-9"/>
        </w:rPr>
        <w:t xml:space="preserve"> </w:t>
      </w:r>
      <w:r w:rsidRPr="00164734">
        <w:rPr>
          <w:spacing w:val="-4"/>
        </w:rPr>
        <w:t>iustissimo</w:t>
      </w:r>
      <w:r w:rsidRPr="00164734">
        <w:rPr>
          <w:spacing w:val="-9"/>
        </w:rPr>
        <w:t xml:space="preserve"> </w:t>
      </w:r>
      <w:r w:rsidRPr="00164734">
        <w:rPr>
          <w:spacing w:val="-4"/>
        </w:rPr>
        <w:t>clarissimae</w:t>
      </w:r>
      <w:r w:rsidRPr="00164734">
        <w:rPr>
          <w:spacing w:val="-9"/>
        </w:rPr>
        <w:t xml:space="preserve"> </w:t>
      </w:r>
      <w:r w:rsidRPr="00164734">
        <w:rPr>
          <w:spacing w:val="-4"/>
        </w:rPr>
        <w:t>paternitatis</w:t>
      </w:r>
      <w:r w:rsidRPr="00164734">
        <w:t xml:space="preserve"> </w:t>
      </w:r>
      <w:r w:rsidRPr="00164734">
        <w:rPr>
          <w:spacing w:val="1"/>
        </w:rPr>
        <w:t>vestrae desiderio haud melius satisfaciendi imparem</w:t>
      </w:r>
      <w:r w:rsidR="006D2BA8" w:rsidRPr="00164734">
        <w:t xml:space="preserve"> </w:t>
      </w:r>
      <w:r w:rsidR="006D2BA8" w:rsidRPr="00164734">
        <w:rPr>
          <w:spacing w:val="4"/>
        </w:rPr>
        <w:t>[</w:t>
      </w:r>
      <w:r w:rsidR="006D2BA8" w:rsidRPr="00164734">
        <w:rPr>
          <w:i/>
        </w:rPr>
        <w:t>si</w:t>
      </w:r>
      <w:r w:rsidR="006D2BA8" w:rsidRPr="00164734">
        <w:rPr>
          <w:i/>
          <w:spacing w:val="16"/>
        </w:rPr>
        <w:t>c</w:t>
      </w:r>
      <w:r w:rsidR="006D2BA8" w:rsidRPr="00164734">
        <w:t>]</w:t>
      </w:r>
      <w:r w:rsidR="006D2BA8" w:rsidRPr="00164734">
        <w:rPr>
          <w:rStyle w:val="Funotenzeichen"/>
        </w:rPr>
        <w:footnoteReference w:customMarkFollows="1" w:id="769"/>
        <w:t>d</w:t>
      </w:r>
      <w:r w:rsidRPr="00164734">
        <w:t xml:space="preserve">, </w:t>
      </w:r>
      <w:r w:rsidRPr="00164734">
        <w:rPr>
          <w:spacing w:val="1"/>
        </w:rPr>
        <w:t>in ulterioribus tamen</w:t>
      </w:r>
      <w:r w:rsidRPr="00164734">
        <w:t xml:space="preserve"> promptissime studiosissimum offero, nisi forte vicini Calvini et Zwinglii Helveti </w:t>
      </w:r>
      <w:r w:rsidRPr="00164734">
        <w:rPr>
          <w:spacing w:val="-4"/>
        </w:rPr>
        <w:t>dilaceratis plicatis caligis</w:t>
      </w:r>
      <w:r w:rsidRPr="00164734">
        <w:t xml:space="preserve"> </w:t>
      </w:r>
      <w:r w:rsidRPr="00164734">
        <w:rPr>
          <w:spacing w:val="4"/>
        </w:rPr>
        <w:t>[</w:t>
      </w:r>
      <w:r w:rsidRPr="00164734">
        <w:rPr>
          <w:i/>
        </w:rPr>
        <w:t>2</w:t>
      </w:r>
      <w:r w:rsidRPr="00164734">
        <w:rPr>
          <w:i/>
          <w:spacing w:val="16"/>
        </w:rPr>
        <w:t>r</w:t>
      </w:r>
      <w:r w:rsidRPr="00164734">
        <w:t>]</w:t>
      </w:r>
      <w:r w:rsidRPr="00164734">
        <w:rPr>
          <w:spacing w:val="-4"/>
        </w:rPr>
        <w:t xml:space="preserve"> furibundo gladio nobis vicinissimis quietem sint turba</w:t>
      </w:r>
      <w:r w:rsidR="006D2BA8" w:rsidRPr="00164734">
        <w:rPr>
          <w:spacing w:val="-4"/>
        </w:rPr>
        <w:softHyphen/>
      </w:r>
      <w:r w:rsidRPr="00164734">
        <w:rPr>
          <w:spacing w:val="-3"/>
        </w:rPr>
        <w:t>turi. Cinis quidem Helveticum bellum videtur, sed ignis latet. Pacem catholici inire</w:t>
      </w:r>
      <w:r w:rsidRPr="00164734">
        <w:t xml:space="preserve"> </w:t>
      </w:r>
      <w:r w:rsidRPr="00164734">
        <w:rPr>
          <w:spacing w:val="-3"/>
        </w:rPr>
        <w:t>coacti taliter ab haereticis pressi quod sustineant, non est possibile, quod nec religio</w:t>
      </w:r>
      <w:r w:rsidRPr="00164734">
        <w:t xml:space="preserve"> </w:t>
      </w:r>
      <w:r w:rsidRPr="00164734">
        <w:rPr>
          <w:spacing w:val="-1"/>
        </w:rPr>
        <w:t xml:space="preserve">nec innata braccatae libertas patitur. </w:t>
      </w:r>
      <w:r w:rsidRPr="00164734">
        <w:rPr>
          <w:i/>
          <w:spacing w:val="10"/>
        </w:rPr>
        <w:t>&lt;</w:t>
      </w:r>
      <w:r w:rsidRPr="00164734">
        <w:rPr>
          <w:i/>
          <w:iCs/>
          <w:spacing w:val="10"/>
        </w:rPr>
        <w:t>8</w:t>
      </w:r>
      <w:r w:rsidRPr="00164734">
        <w:rPr>
          <w:i/>
        </w:rPr>
        <w:t>&gt;</w:t>
      </w:r>
      <w:r w:rsidRPr="00164734">
        <w:rPr>
          <w:spacing w:val="-1"/>
        </w:rPr>
        <w:t xml:space="preserve"> Vicina nobis Helvetica civitas Clingnau </w:t>
      </w:r>
      <w:r w:rsidRPr="00164734">
        <w:rPr>
          <w:spacing w:val="-2"/>
        </w:rPr>
        <w:t>dicta ac ex parte episcopi Constantiensis saeculari iurisdictioni addicta iam per ali</w:t>
      </w:r>
      <w:r w:rsidR="009C4A95" w:rsidRPr="00164734">
        <w:rPr>
          <w:spacing w:val="-2"/>
        </w:rPr>
        <w:softHyphen/>
      </w:r>
      <w:r w:rsidRPr="00164734">
        <w:t xml:space="preserve">quot hebdomades imaginem veterem oleo in tela depictam ac speciem Salvatoris </w:t>
      </w:r>
      <w:r w:rsidRPr="00164734">
        <w:rPr>
          <w:spacing w:val="-2"/>
        </w:rPr>
        <w:t>crucem baiulantis referentem ex mandato episcopi penes parochum loci conservat.</w:t>
      </w:r>
      <w:r w:rsidRPr="00164734">
        <w:t xml:space="preserve"> Quae imago pene hebdomadatim etsi veterrima quamvis non sanguinem, aquam </w:t>
      </w:r>
      <w:r w:rsidRPr="00164734">
        <w:rPr>
          <w:spacing w:val="-1"/>
        </w:rPr>
        <w:t>tamen copiosam hominibus conspicientibus exsudat, rem et mihi visam et proba</w:t>
      </w:r>
      <w:r w:rsidR="009C4A95" w:rsidRPr="00164734">
        <w:rPr>
          <w:spacing w:val="-1"/>
        </w:rPr>
        <w:softHyphen/>
      </w:r>
      <w:r w:rsidRPr="00164734">
        <w:t>tissimam. Quemnam sudor iste alium post sit eliciturus</w:t>
      </w:r>
      <w:r w:rsidR="005E00A8" w:rsidRPr="00164734">
        <w:t>,</w:t>
      </w:r>
      <w:r w:rsidRPr="00164734">
        <w:t xml:space="preserve"> non silices sed homines </w:t>
      </w:r>
      <w:r w:rsidRPr="00164734">
        <w:rPr>
          <w:spacing w:val="-2"/>
        </w:rPr>
        <w:t>indagandos reor. Interim Omnipotens nobis omnibus gratiosissime indulgeat, nos</w:t>
      </w:r>
      <w:r w:rsidRPr="00164734">
        <w:t xml:space="preserve"> </w:t>
      </w:r>
      <w:r w:rsidRPr="00164734">
        <w:rPr>
          <w:spacing w:val="-5"/>
        </w:rPr>
        <w:t xml:space="preserve">conservet et me speciatim ad clarissimae paternitatis vestrae servitia, quibus succollare </w:t>
      </w:r>
      <w:r w:rsidRPr="00164734">
        <w:t>perennabo</w:t>
      </w:r>
    </w:p>
    <w:p w:rsidR="005E5BDB" w:rsidRPr="00164734" w:rsidRDefault="0053191D" w:rsidP="005E5BDB">
      <w:pPr>
        <w:pStyle w:val="EditionEditionstext"/>
      </w:pPr>
      <w:r w:rsidRPr="00164734">
        <w:rPr>
          <w:spacing w:val="-5"/>
        </w:rPr>
        <w:t>Servus in Christo obsequi</w:t>
      </w:r>
      <w:r w:rsidR="005E5BDB" w:rsidRPr="00164734">
        <w:rPr>
          <w:spacing w:val="-5"/>
        </w:rPr>
        <w:t>osissimus pater Augustinus Brunner ordinis sancti Benedicti</w:t>
      </w:r>
      <w:r w:rsidR="005E5BDB" w:rsidRPr="00164734">
        <w:t xml:space="preserve"> </w:t>
      </w:r>
      <w:r w:rsidR="005E5BDB" w:rsidRPr="00164734">
        <w:rPr>
          <w:spacing w:val="-3"/>
        </w:rPr>
        <w:t>monasterii S. Blasii conventualis et pro tempore vicarius parochi in Gurtweil prope</w:t>
      </w:r>
      <w:r w:rsidR="005E5BDB" w:rsidRPr="00164734">
        <w:t xml:space="preserve"> monasterium S. Blasii.</w:t>
      </w:r>
    </w:p>
    <w:p w:rsidR="005E5BDB" w:rsidRPr="00164734" w:rsidRDefault="005E5BDB" w:rsidP="0053191D">
      <w:pPr>
        <w:pStyle w:val="EditionEditionstext"/>
        <w:spacing w:after="170"/>
      </w:pPr>
      <w:r w:rsidRPr="00164734">
        <w:rPr>
          <w:i/>
          <w:spacing w:val="16"/>
        </w:rPr>
        <w:t>&lt;</w:t>
      </w:r>
      <w:r w:rsidRPr="00164734">
        <w:rPr>
          <w:i/>
          <w:spacing w:val="6"/>
        </w:rPr>
        <w:t>9</w:t>
      </w:r>
      <w:r w:rsidRPr="00164734">
        <w:rPr>
          <w:i/>
        </w:rPr>
        <w:t>&gt;</w:t>
      </w:r>
      <w:r w:rsidRPr="00164734">
        <w:t xml:space="preserve"> P.S. Si forsan paternitas vestra</w:t>
      </w:r>
      <w:r w:rsidR="0053191D" w:rsidRPr="00164734">
        <w:t>,</w:t>
      </w:r>
      <w:r w:rsidRPr="00164734">
        <w:t xml:space="preserve"> quod scriberet, haberet, directe ad Gurtweil </w:t>
      </w:r>
      <w:r w:rsidRPr="00164734">
        <w:rPr>
          <w:spacing w:val="-3"/>
        </w:rPr>
        <w:t>inscribere posset</w:t>
      </w:r>
      <w:r w:rsidR="0053191D" w:rsidRPr="00164734">
        <w:rPr>
          <w:spacing w:val="-3"/>
        </w:rPr>
        <w:t>,</w:t>
      </w:r>
      <w:r w:rsidRPr="00164734">
        <w:rPr>
          <w:spacing w:val="-3"/>
        </w:rPr>
        <w:t xml:space="preserve"> </w:t>
      </w:r>
      <w:r w:rsidR="0053191D" w:rsidRPr="00164734">
        <w:rPr>
          <w:spacing w:val="-3"/>
        </w:rPr>
        <w:t>n</w:t>
      </w:r>
      <w:r w:rsidRPr="00164734">
        <w:rPr>
          <w:spacing w:val="-3"/>
        </w:rPr>
        <w:t>empe per Augspurg, Schaffhausen, quia posta Schaphusiana om</w:t>
      </w:r>
      <w:r w:rsidR="0053191D" w:rsidRPr="00164734">
        <w:rPr>
          <w:spacing w:val="-3"/>
        </w:rPr>
        <w:softHyphen/>
      </w:r>
      <w:r w:rsidRPr="00164734">
        <w:rPr>
          <w:spacing w:val="-4"/>
        </w:rPr>
        <w:t>nes</w:t>
      </w:r>
      <w:r w:rsidRPr="00164734">
        <w:t xml:space="preserve"> ad S. Blasium pertinente</w:t>
      </w:r>
      <w:r w:rsidRPr="00164734">
        <w:rPr>
          <w:spacing w:val="10"/>
        </w:rPr>
        <w:t>s</w:t>
      </w:r>
      <w:r w:rsidR="006D2BA8" w:rsidRPr="00164734">
        <w:rPr>
          <w:rStyle w:val="Funotenzeichen"/>
        </w:rPr>
        <w:footnoteReference w:customMarkFollows="1" w:id="770"/>
        <w:t>e</w:t>
      </w:r>
      <w:r w:rsidRPr="00164734">
        <w:t xml:space="preserve"> litteras in Gurtweil deponit transeundo, et semper expressus litteras ad S. Blasium deinde deportat.</w:t>
      </w:r>
    </w:p>
    <w:p w:rsidR="005E5BDB" w:rsidRPr="00164734" w:rsidRDefault="005E5BDB" w:rsidP="002E19D8">
      <w:pPr>
        <w:pStyle w:val="EditionKommentar"/>
      </w:pPr>
      <w:r w:rsidRPr="00164734">
        <w:rPr>
          <w:i w:val="0"/>
          <w:spacing w:val="29"/>
        </w:rPr>
        <w:t xml:space="preserve">&lt;1&gt; clarissimas et tamen dubias: </w:t>
      </w:r>
      <w:r w:rsidRPr="00164734">
        <w:rPr>
          <w:spacing w:val="-4"/>
        </w:rPr>
        <w:t xml:space="preserve">Wortspiel mit der Doppelbedeutung von </w:t>
      </w:r>
      <w:r w:rsidRPr="00164734">
        <w:t>„clarus“.</w:t>
      </w:r>
      <w:r w:rsidRPr="00164734">
        <w:rPr>
          <w:i w:val="0"/>
          <w:spacing w:val="34"/>
        </w:rPr>
        <w:t xml:space="preserve"> &lt;2&gt; iudicium in speciali charta:</w:t>
      </w:r>
      <w:r w:rsidRPr="00164734">
        <w:rPr>
          <w:i w:val="0"/>
          <w:spacing w:val="30"/>
        </w:rPr>
        <w:t xml:space="preserve"> </w:t>
      </w:r>
      <w:r w:rsidRPr="00164734">
        <w:t xml:space="preserve">Die Beilage ist abschriftlich </w:t>
      </w:r>
      <w:r w:rsidRPr="00164734">
        <w:rPr>
          <w:spacing w:val="-1"/>
        </w:rPr>
        <w:t>erhalten</w:t>
      </w:r>
      <w:r w:rsidR="00301BA4" w:rsidRPr="00164734">
        <w:rPr>
          <w:spacing w:val="-1"/>
        </w:rPr>
        <w:t xml:space="preserve"> in</w:t>
      </w:r>
      <w:r w:rsidRPr="00164734">
        <w:rPr>
          <w:spacing w:val="-1"/>
        </w:rPr>
        <w:t xml:space="preserve"> StiA Melk, Karton 7 Patres 9, Abschriftencodex 53v–54r. Es handelt sich</w:t>
      </w:r>
      <w:r w:rsidRPr="00164734">
        <w:t xml:space="preserve"> um einen Auszug aus Johann Egons „De viris illustribus monasterii Augiae Divitis“. </w:t>
      </w:r>
      <w:r w:rsidRPr="00164734">
        <w:rPr>
          <w:spacing w:val="-1"/>
        </w:rPr>
        <w:t xml:space="preserve">Egon bestreitet </w:t>
      </w:r>
      <w:r w:rsidR="00301BA4" w:rsidRPr="00164734">
        <w:rPr>
          <w:spacing w:val="-1"/>
        </w:rPr>
        <w:t>(</w:t>
      </w:r>
      <w:r w:rsidRPr="00164734">
        <w:rPr>
          <w:spacing w:val="-1"/>
        </w:rPr>
        <w:t>zu Recht</w:t>
      </w:r>
      <w:r w:rsidR="00301BA4" w:rsidRPr="00164734">
        <w:rPr>
          <w:spacing w:val="-1"/>
        </w:rPr>
        <w:t>)</w:t>
      </w:r>
      <w:r w:rsidRPr="00164734">
        <w:rPr>
          <w:spacing w:val="-1"/>
        </w:rPr>
        <w:t>, dass Arnefrid ein „Chronicon monasterii S. Blasii“ verfasst</w:t>
      </w:r>
      <w:r w:rsidRPr="00164734">
        <w:t xml:space="preserve"> </w:t>
      </w:r>
      <w:r w:rsidRPr="00164734">
        <w:rPr>
          <w:spacing w:val="-2"/>
        </w:rPr>
        <w:t>h</w:t>
      </w:r>
      <w:r w:rsidR="00301BA4" w:rsidRPr="00164734">
        <w:rPr>
          <w:spacing w:val="-2"/>
        </w:rPr>
        <w:t>ätte</w:t>
      </w:r>
      <w:r w:rsidRPr="00164734">
        <w:rPr>
          <w:spacing w:val="-2"/>
        </w:rPr>
        <w:t>. Zu Arnefrid vgl. Bischof et al., Bischöfe 243f.; zu Egon vgl. 21.</w:t>
      </w:r>
      <w:r w:rsidR="00301BA4" w:rsidRPr="00164734">
        <w:rPr>
          <w:i w:val="0"/>
          <w:spacing w:val="30"/>
        </w:rPr>
        <w:t xml:space="preserve"> ad petitum reverendissimi mei: </w:t>
      </w:r>
      <w:r w:rsidR="00301BA4" w:rsidRPr="00164734">
        <w:rPr>
          <w:spacing w:val="-1"/>
        </w:rPr>
        <w:t xml:space="preserve">Zu Augustin Fink: Schäfer, St. Blasien </w:t>
      </w:r>
      <w:r w:rsidR="00114F85" w:rsidRPr="00164734">
        <w:rPr>
          <w:spacing w:val="-1"/>
        </w:rPr>
        <w:t>1175.</w:t>
      </w:r>
      <w:r w:rsidR="00301BA4" w:rsidRPr="00164734">
        <w:rPr>
          <w:i w:val="0"/>
          <w:spacing w:val="30"/>
        </w:rPr>
        <w:t xml:space="preserve"> </w:t>
      </w:r>
      <w:r w:rsidRPr="00164734">
        <w:rPr>
          <w:i w:val="0"/>
          <w:spacing w:val="30"/>
        </w:rPr>
        <w:t xml:space="preserve">&lt;3&gt; De Wernero primo: </w:t>
      </w:r>
      <w:r w:rsidRPr="004A0863">
        <w:rPr>
          <w:spacing w:val="-1"/>
        </w:rPr>
        <w:t>Ein</w:t>
      </w:r>
      <w:r w:rsidR="004A0863" w:rsidRPr="004A0863">
        <w:rPr>
          <w:spacing w:val="-1"/>
        </w:rPr>
        <w:t>e</w:t>
      </w:r>
      <w:r w:rsidRPr="004A0863">
        <w:rPr>
          <w:spacing w:val="-1"/>
        </w:rPr>
        <w:t xml:space="preserve"> </w:t>
      </w:r>
      <w:r w:rsidR="004A0863" w:rsidRPr="004A0863">
        <w:rPr>
          <w:spacing w:val="-1"/>
        </w:rPr>
        <w:t>Schrift</w:t>
      </w:r>
      <w:r w:rsidRPr="004A0863">
        <w:rPr>
          <w:spacing w:val="-1"/>
        </w:rPr>
        <w:t xml:space="preserve"> „De sanctissima Trinitate“ ist nicht nachweisbar. </w:t>
      </w:r>
      <w:r w:rsidRPr="00164734">
        <w:rPr>
          <w:spacing w:val="-4"/>
        </w:rPr>
        <w:t>AB hatte in der Beilage zu 2</w:t>
      </w:r>
      <w:r w:rsidR="00114F85" w:rsidRPr="00164734">
        <w:rPr>
          <w:spacing w:val="-4"/>
        </w:rPr>
        <w:t>53</w:t>
      </w:r>
      <w:r w:rsidRPr="00164734">
        <w:rPr>
          <w:spacing w:val="-4"/>
        </w:rPr>
        <w:t xml:space="preserve"> aus einer Grabinschrift </w:t>
      </w:r>
      <w:r w:rsidR="00114F85" w:rsidRPr="00164734">
        <w:rPr>
          <w:spacing w:val="-4"/>
        </w:rPr>
        <w:t xml:space="preserve">Abt </w:t>
      </w:r>
      <w:r w:rsidRPr="00164734">
        <w:rPr>
          <w:spacing w:val="-4"/>
        </w:rPr>
        <w:t>Werners I. entnommen, dass</w:t>
      </w:r>
      <w:r w:rsidRPr="00164734">
        <w:t xml:space="preserve"> </w:t>
      </w:r>
      <w:r w:rsidRPr="00164734">
        <w:rPr>
          <w:spacing w:val="-2"/>
        </w:rPr>
        <w:t>dieser einen Traktat über die Dreifaltigkeit verfasst habe. Werner II. war Verfasser der</w:t>
      </w:r>
      <w:r w:rsidRPr="00164734">
        <w:t xml:space="preserve"> „Deflorationes“, die ihm AB in der Beilage zu 2</w:t>
      </w:r>
      <w:r w:rsidR="00114F85" w:rsidRPr="00164734">
        <w:t>53</w:t>
      </w:r>
      <w:r w:rsidRPr="00164734">
        <w:t xml:space="preserve"> auch zugeschrieben hatte. Welche </w:t>
      </w:r>
      <w:r w:rsidRPr="004A0863">
        <w:rPr>
          <w:spacing w:val="2"/>
        </w:rPr>
        <w:t>Nachricht über eine „</w:t>
      </w:r>
      <w:r w:rsidR="00BF5CD3" w:rsidRPr="004A0863">
        <w:rPr>
          <w:spacing w:val="2"/>
        </w:rPr>
        <w:t>C</w:t>
      </w:r>
      <w:r w:rsidRPr="004A0863">
        <w:rPr>
          <w:spacing w:val="2"/>
        </w:rPr>
        <w:t xml:space="preserve">onfessio sanctissimae Trinitatis“ </w:t>
      </w:r>
      <w:r w:rsidR="00114F85" w:rsidRPr="004A0863">
        <w:rPr>
          <w:spacing w:val="2"/>
        </w:rPr>
        <w:t xml:space="preserve">BP </w:t>
      </w:r>
      <w:r w:rsidRPr="004A0863">
        <w:rPr>
          <w:spacing w:val="2"/>
        </w:rPr>
        <w:t>i</w:t>
      </w:r>
      <w:r w:rsidR="004A0863" w:rsidRPr="004A0863">
        <w:rPr>
          <w:spacing w:val="2"/>
        </w:rPr>
        <w:t>n</w:t>
      </w:r>
      <w:r w:rsidRPr="004A0863">
        <w:rPr>
          <w:spacing w:val="2"/>
        </w:rPr>
        <w:t xml:space="preserve"> Zusammenhang mit</w:t>
      </w:r>
      <w:r w:rsidRPr="00164734">
        <w:t xml:space="preserve"> </w:t>
      </w:r>
      <w:r w:rsidRPr="004A0863">
        <w:rPr>
          <w:spacing w:val="-4"/>
        </w:rPr>
        <w:t>Werner II. ge</w:t>
      </w:r>
      <w:r w:rsidR="004A0863" w:rsidRPr="004A0863">
        <w:rPr>
          <w:spacing w:val="-4"/>
        </w:rPr>
        <w:t>brach</w:t>
      </w:r>
      <w:r w:rsidRPr="004A0863">
        <w:rPr>
          <w:spacing w:val="-4"/>
        </w:rPr>
        <w:t xml:space="preserve">t hatte, </w:t>
      </w:r>
      <w:r w:rsidR="004A0863" w:rsidRPr="004A0863">
        <w:rPr>
          <w:spacing w:val="-4"/>
        </w:rPr>
        <w:t>is</w:t>
      </w:r>
      <w:r w:rsidRPr="004A0863">
        <w:rPr>
          <w:spacing w:val="-4"/>
        </w:rPr>
        <w:t>t unklar.</w:t>
      </w:r>
      <w:r w:rsidRPr="004A0863">
        <w:rPr>
          <w:i w:val="0"/>
          <w:spacing w:val="25"/>
        </w:rPr>
        <w:t xml:space="preserve"> bina </w:t>
      </w:r>
      <w:r w:rsidR="004A0863" w:rsidRPr="004A0863">
        <w:rPr>
          <w:i w:val="0"/>
          <w:spacing w:val="25"/>
        </w:rPr>
        <w:t xml:space="preserve">iam </w:t>
      </w:r>
      <w:r w:rsidRPr="004A0863">
        <w:rPr>
          <w:i w:val="0"/>
          <w:spacing w:val="25"/>
        </w:rPr>
        <w:t xml:space="preserve">vice destructo monasterio: </w:t>
      </w:r>
      <w:r w:rsidR="004E582C" w:rsidRPr="00164734">
        <w:rPr>
          <w:spacing w:val="-4"/>
        </w:rPr>
        <w:t>In St. Blasien hatten sich 1</w:t>
      </w:r>
      <w:r w:rsidRPr="00164734">
        <w:rPr>
          <w:spacing w:val="-4"/>
        </w:rPr>
        <w:t>322 und 1526</w:t>
      </w:r>
      <w:r w:rsidR="004E582C" w:rsidRPr="00164734">
        <w:rPr>
          <w:spacing w:val="-4"/>
        </w:rPr>
        <w:t xml:space="preserve"> schwere Brände ereignet</w:t>
      </w:r>
      <w:r w:rsidR="00BF5CD3" w:rsidRPr="00164734">
        <w:rPr>
          <w:spacing w:val="-4"/>
        </w:rPr>
        <w:t>: Ott, St. Blasien 1</w:t>
      </w:r>
      <w:r w:rsidR="006E3FA5" w:rsidRPr="00164734">
        <w:rPr>
          <w:spacing w:val="-4"/>
        </w:rPr>
        <w:t>54</w:t>
      </w:r>
      <w:r w:rsidRPr="00164734">
        <w:rPr>
          <w:spacing w:val="-4"/>
        </w:rPr>
        <w:t>.</w:t>
      </w:r>
      <w:r w:rsidR="00BF5CD3" w:rsidRPr="00164734">
        <w:rPr>
          <w:i w:val="0"/>
          <w:spacing w:val="30"/>
        </w:rPr>
        <w:t xml:space="preserve"> </w:t>
      </w:r>
      <w:r w:rsidRPr="00164734">
        <w:rPr>
          <w:i w:val="0"/>
          <w:spacing w:val="26"/>
        </w:rPr>
        <w:t>&lt;4&gt; constitutiones coenobii Fructuariensis:</w:t>
      </w:r>
      <w:r w:rsidRPr="00164734">
        <w:rPr>
          <w:bCs/>
          <w:i w:val="0"/>
          <w:spacing w:val="30"/>
        </w:rPr>
        <w:t xml:space="preserve"> </w:t>
      </w:r>
      <w:r w:rsidRPr="00164734">
        <w:rPr>
          <w:spacing w:val="-4"/>
        </w:rPr>
        <w:t>St. Blasien orientierte sich</w:t>
      </w:r>
      <w:r w:rsidRPr="00164734">
        <w:rPr>
          <w:spacing w:val="-1"/>
        </w:rPr>
        <w:t xml:space="preserve"> </w:t>
      </w:r>
      <w:r w:rsidRPr="00164734">
        <w:rPr>
          <w:spacing w:val="-3"/>
        </w:rPr>
        <w:t>um 1070–1073 an der oberitalienischen Reformabtei Fruttuaria</w:t>
      </w:r>
      <w:r w:rsidR="00032E1B" w:rsidRPr="00164734">
        <w:rPr>
          <w:spacing w:val="-3"/>
        </w:rPr>
        <w:t>:</w:t>
      </w:r>
      <w:r w:rsidRPr="00164734">
        <w:rPr>
          <w:spacing w:val="-3"/>
        </w:rPr>
        <w:t xml:space="preserve"> Ott, St. Blasien 147.</w:t>
      </w:r>
      <w:r w:rsidRPr="00164734">
        <w:rPr>
          <w:i w:val="0"/>
          <w:spacing w:val="30"/>
        </w:rPr>
        <w:t xml:space="preserve"> &lt;5&gt; exemplar Historiae iunioris Ottonis: </w:t>
      </w:r>
      <w:r w:rsidR="004E582C" w:rsidRPr="00164734">
        <w:rPr>
          <w:spacing w:val="-2"/>
        </w:rPr>
        <w:t xml:space="preserve">In der Beilage zu 253 sind </w:t>
      </w:r>
      <w:r w:rsidR="004E582C" w:rsidRPr="00164734">
        <w:rPr>
          <w:spacing w:val="-1"/>
        </w:rPr>
        <w:t>zwei verschiedene St. Blasianer Chronisten namens „Otto“ angeführt, deren einer eine</w:t>
      </w:r>
      <w:r w:rsidR="004E582C" w:rsidRPr="00164734">
        <w:t xml:space="preserve"> </w:t>
      </w:r>
      <w:r w:rsidR="004E582C" w:rsidRPr="00164734">
        <w:rPr>
          <w:spacing w:val="-1"/>
        </w:rPr>
        <w:t xml:space="preserve">Chronik bis etwa 1210, der zweite bis 1332 </w:t>
      </w:r>
      <w:r w:rsidR="00804474" w:rsidRPr="00164734">
        <w:rPr>
          <w:spacing w:val="-1"/>
        </w:rPr>
        <w:t>verfasst</w:t>
      </w:r>
      <w:r w:rsidR="004E582C" w:rsidRPr="00164734">
        <w:rPr>
          <w:spacing w:val="-1"/>
        </w:rPr>
        <w:t xml:space="preserve"> habe. </w:t>
      </w:r>
      <w:r w:rsidR="00804474" w:rsidRPr="00164734">
        <w:rPr>
          <w:spacing w:val="-1"/>
        </w:rPr>
        <w:t>In Wirklichkeit handelt es</w:t>
      </w:r>
      <w:r w:rsidR="00804474" w:rsidRPr="00164734">
        <w:t xml:space="preserve"> </w:t>
      </w:r>
      <w:r w:rsidR="00804474" w:rsidRPr="00164734">
        <w:rPr>
          <w:spacing w:val="-2"/>
        </w:rPr>
        <w:t>sich um ein und dieselbe Person, den heute als „Otto von St. Blasien“ bekannten Autor</w:t>
      </w:r>
      <w:r w:rsidR="00804474" w:rsidRPr="00164734">
        <w:t xml:space="preserve"> </w:t>
      </w:r>
      <w:r w:rsidR="00804474" w:rsidRPr="00164734">
        <w:rPr>
          <w:spacing w:val="-4"/>
        </w:rPr>
        <w:t>einer „Chronica“ in Fortsetzung Ottos von Freising. Der Verfassername ist nur in späten</w:t>
      </w:r>
      <w:r w:rsidR="00804474" w:rsidRPr="00164734">
        <w:t xml:space="preserve"> Überlieferungen bezeugt und deshalb unsicher; die in St. Blasien vermutete Identität </w:t>
      </w:r>
      <w:r w:rsidR="00804474" w:rsidRPr="00164734">
        <w:rPr>
          <w:spacing w:val="-2"/>
        </w:rPr>
        <w:t>mit Abt Otto II. († 1223) ist reine Konjektur: Johanek, Otto von St. Blasien col. 206;</w:t>
      </w:r>
      <w:r w:rsidR="00804474" w:rsidRPr="00164734">
        <w:t xml:space="preserve"> </w:t>
      </w:r>
      <w:r w:rsidR="00804474" w:rsidRPr="00164734">
        <w:rPr>
          <w:spacing w:val="-2"/>
        </w:rPr>
        <w:t>Schmale, Einleitung 2. AB beruft sich</w:t>
      </w:r>
      <w:r w:rsidRPr="00164734">
        <w:rPr>
          <w:spacing w:val="-2"/>
        </w:rPr>
        <w:t xml:space="preserve"> </w:t>
      </w:r>
      <w:r w:rsidR="00804474" w:rsidRPr="00164734">
        <w:rPr>
          <w:spacing w:val="-2"/>
        </w:rPr>
        <w:t>in der Beilage zu 253 für den „älteren Otto“ auf</w:t>
      </w:r>
      <w:r w:rsidR="00804474" w:rsidRPr="00164734">
        <w:t xml:space="preserve"> </w:t>
      </w:r>
      <w:r w:rsidR="00804474" w:rsidRPr="00164734">
        <w:rPr>
          <w:spacing w:val="-4"/>
        </w:rPr>
        <w:t xml:space="preserve">die Editio princeps </w:t>
      </w:r>
      <w:r w:rsidR="0074551D" w:rsidRPr="00164734">
        <w:rPr>
          <w:spacing w:val="-4"/>
        </w:rPr>
        <w:t>durch Urstisius (Frankfurt am Main 1585), für den „jüngeren Otto“ auf die Weltchronik des Nauclerus (Tübingen 1516); der unrichtige Zeitansatz, aus dem</w:t>
      </w:r>
      <w:r w:rsidR="0074551D" w:rsidRPr="00164734">
        <w:t xml:space="preserve"> </w:t>
      </w:r>
      <w:r w:rsidR="0074551D" w:rsidRPr="00164734">
        <w:rPr>
          <w:spacing w:val="-1"/>
        </w:rPr>
        <w:t>sich die Annahme zweier verschiedener Personen ergibt, beruht auf mi</w:t>
      </w:r>
      <w:r w:rsidR="005D4C74" w:rsidRPr="00164734">
        <w:rPr>
          <w:spacing w:val="-1"/>
        </w:rPr>
        <w:t>ss</w:t>
      </w:r>
      <w:r w:rsidR="0074551D" w:rsidRPr="00164734">
        <w:rPr>
          <w:spacing w:val="-1"/>
        </w:rPr>
        <w:t>verständlicher</w:t>
      </w:r>
      <w:r w:rsidR="0074551D" w:rsidRPr="00164734">
        <w:t xml:space="preserve"> </w:t>
      </w:r>
      <w:r w:rsidR="0074551D" w:rsidRPr="00164734">
        <w:rPr>
          <w:spacing w:val="-4"/>
        </w:rPr>
        <w:t>Aufnahme der Erwähnungen bei Nauclerus durch den St. Blasianer Abt Kaspar Molitor.</w:t>
      </w:r>
      <w:r w:rsidR="0074551D" w:rsidRPr="00164734">
        <w:t xml:space="preserve"> </w:t>
      </w:r>
      <w:r w:rsidR="0074551D" w:rsidRPr="00164734">
        <w:rPr>
          <w:spacing w:val="-3"/>
        </w:rPr>
        <w:t xml:space="preserve">In der verschollenen Vorlage Nauclerus’ ist die von AB </w:t>
      </w:r>
      <w:r w:rsidR="00467F87" w:rsidRPr="00164734">
        <w:rPr>
          <w:spacing w:val="-3"/>
        </w:rPr>
        <w:t xml:space="preserve">zum „jüngeren Otto“ </w:t>
      </w:r>
      <w:r w:rsidR="0074551D" w:rsidRPr="00164734">
        <w:rPr>
          <w:spacing w:val="-3"/>
        </w:rPr>
        <w:t>angeführte</w:t>
      </w:r>
      <w:r w:rsidR="0074551D" w:rsidRPr="00164734">
        <w:t xml:space="preserve"> </w:t>
      </w:r>
      <w:r w:rsidR="00467F87" w:rsidRPr="00164734">
        <w:rPr>
          <w:spacing w:val="-2"/>
        </w:rPr>
        <w:t>Stuttgarter Handschrift zu sehen, für die sich BP offenbar interessierte: vgl.</w:t>
      </w:r>
      <w:r w:rsidR="0074551D" w:rsidRPr="00164734">
        <w:rPr>
          <w:spacing w:val="-2"/>
        </w:rPr>
        <w:t xml:space="preserve"> Hofmeister,</w:t>
      </w:r>
      <w:r w:rsidR="00467F87" w:rsidRPr="00164734">
        <w:t xml:space="preserve"> </w:t>
      </w:r>
      <w:r w:rsidR="00467F87" w:rsidRPr="00164734">
        <w:rPr>
          <w:spacing w:val="-3"/>
        </w:rPr>
        <w:t>Praefatio VIII, XVIII, XXI f.</w:t>
      </w:r>
      <w:r w:rsidR="007D60CE" w:rsidRPr="00164734">
        <w:rPr>
          <w:i w:val="0"/>
          <w:spacing w:val="30"/>
        </w:rPr>
        <w:t xml:space="preserve"> priore nostro: </w:t>
      </w:r>
      <w:r w:rsidR="00A6134C" w:rsidRPr="00164734">
        <w:rPr>
          <w:spacing w:val="-3"/>
        </w:rPr>
        <w:t>Prior von St. Blasien war von 1704 bis 1713 mit einer kurzen Unterbrechung 1709 Viktor Dornblueth: Fischer, Klingnau</w:t>
      </w:r>
      <w:r w:rsidR="00A6134C" w:rsidRPr="00164734">
        <w:t xml:space="preserve"> </w:t>
      </w:r>
      <w:r w:rsidR="00A6134C" w:rsidRPr="00164734">
        <w:rPr>
          <w:spacing w:val="-2"/>
        </w:rPr>
        <w:t>798.</w:t>
      </w:r>
      <w:r w:rsidR="00A6134C" w:rsidRPr="00164734">
        <w:rPr>
          <w:i w:val="0"/>
          <w:spacing w:val="30"/>
        </w:rPr>
        <w:t xml:space="preserve"> cum repulsa sollicitasse: </w:t>
      </w:r>
      <w:r w:rsidR="00A6134C" w:rsidRPr="00164734">
        <w:rPr>
          <w:spacing w:val="-2"/>
        </w:rPr>
        <w:t xml:space="preserve">Die württembergischen Herzöge handhabten </w:t>
      </w:r>
      <w:r w:rsidR="00A6134C" w:rsidRPr="00164734">
        <w:rPr>
          <w:spacing w:val="-3"/>
        </w:rPr>
        <w:t xml:space="preserve">den Zugang zu historischen Handschriften in ihrem Besitz sehr restriktiv; vgl. </w:t>
      </w:r>
      <w:r w:rsidR="002E19D8" w:rsidRPr="00164734">
        <w:rPr>
          <w:spacing w:val="-3"/>
        </w:rPr>
        <w:t>Schreiner</w:t>
      </w:r>
      <w:r w:rsidR="00A6134C" w:rsidRPr="00164734">
        <w:rPr>
          <w:spacing w:val="-3"/>
        </w:rPr>
        <w:t>,</w:t>
      </w:r>
      <w:r w:rsidR="00A6134C" w:rsidRPr="00164734">
        <w:t xml:space="preserve"> </w:t>
      </w:r>
      <w:r w:rsidR="00A6134C" w:rsidRPr="00164734">
        <w:rPr>
          <w:spacing w:val="-3"/>
        </w:rPr>
        <w:t>Trithemius 101f</w:t>
      </w:r>
      <w:r w:rsidR="00F92A06" w:rsidRPr="00164734">
        <w:rPr>
          <w:spacing w:val="-3"/>
        </w:rPr>
        <w:t>. In diesem Fall wird freilich die abschlägige Behandlung daher gerührt</w:t>
      </w:r>
      <w:r w:rsidR="00F92A06" w:rsidRPr="00164734">
        <w:t xml:space="preserve"> haben, dass eine solche Handschrift nicht vorhanden war.</w:t>
      </w:r>
      <w:r w:rsidRPr="00164734">
        <w:rPr>
          <w:i w:val="0"/>
          <w:spacing w:val="30"/>
        </w:rPr>
        <w:t xml:space="preserve"> &lt;6&gt; praefatio: </w:t>
      </w:r>
      <w:r w:rsidR="00607338" w:rsidRPr="00164734">
        <w:t xml:space="preserve">Diese </w:t>
      </w:r>
      <w:r w:rsidR="00607338" w:rsidRPr="00164734">
        <w:rPr>
          <w:spacing w:val="-3"/>
        </w:rPr>
        <w:t>ist e</w:t>
      </w:r>
      <w:r w:rsidRPr="00164734">
        <w:rPr>
          <w:spacing w:val="-3"/>
        </w:rPr>
        <w:t>diert bei Mone, Quellensammlung 1 [74]–[76].</w:t>
      </w:r>
      <w:r w:rsidR="00607338" w:rsidRPr="00164734">
        <w:rPr>
          <w:spacing w:val="-3"/>
        </w:rPr>
        <w:t xml:space="preserve"> Die von AB übermittelte Abschrift</w:t>
      </w:r>
      <w:r w:rsidR="00607338" w:rsidRPr="00164734">
        <w:t xml:space="preserve"> </w:t>
      </w:r>
      <w:r w:rsidR="00607338" w:rsidRPr="00CD46B2">
        <w:rPr>
          <w:spacing w:val="-1"/>
        </w:rPr>
        <w:t xml:space="preserve">konnte in Melk </w:t>
      </w:r>
      <w:r w:rsidR="0089030E" w:rsidRPr="00CD46B2">
        <w:rPr>
          <w:spacing w:val="-1"/>
        </w:rPr>
        <w:t xml:space="preserve">bislang </w:t>
      </w:r>
      <w:r w:rsidR="00607338" w:rsidRPr="00CD46B2">
        <w:rPr>
          <w:spacing w:val="-1"/>
        </w:rPr>
        <w:t>nicht aufgefunden werden.</w:t>
      </w:r>
      <w:r w:rsidRPr="00164734">
        <w:rPr>
          <w:i w:val="0"/>
          <w:spacing w:val="32"/>
        </w:rPr>
        <w:t xml:space="preserve"> </w:t>
      </w:r>
      <w:r w:rsidR="00CD46B2">
        <w:rPr>
          <w:i w:val="0"/>
          <w:spacing w:val="32"/>
        </w:rPr>
        <w:t>Q</w:t>
      </w:r>
      <w:r w:rsidRPr="00164734">
        <w:rPr>
          <w:i w:val="0"/>
          <w:spacing w:val="32"/>
        </w:rPr>
        <w:t>uod autem habe</w:t>
      </w:r>
      <w:r w:rsidRPr="00164734">
        <w:rPr>
          <w:i w:val="0"/>
        </w:rPr>
        <w:t>o</w:t>
      </w:r>
      <w:r w:rsidRPr="00164734">
        <w:rPr>
          <w:i w:val="0"/>
          <w:spacing w:val="32"/>
        </w:rPr>
        <w:t xml:space="preserve">, hoc </w:t>
      </w:r>
      <w:r w:rsidRPr="00CD46B2">
        <w:rPr>
          <w:i w:val="0"/>
          <w:spacing w:val="37"/>
        </w:rPr>
        <w:t>tibi do:</w:t>
      </w:r>
      <w:r w:rsidRPr="00164734">
        <w:rPr>
          <w:i w:val="0"/>
          <w:spacing w:val="30"/>
        </w:rPr>
        <w:t xml:space="preserve"> </w:t>
      </w:r>
      <w:r w:rsidRPr="00CD46B2">
        <w:t>Apg 3,6. An dieser Stelle spricht der Apostel Petrus.</w:t>
      </w:r>
      <w:r w:rsidRPr="00CD46B2">
        <w:rPr>
          <w:i w:val="0"/>
          <w:spacing w:val="37"/>
        </w:rPr>
        <w:t xml:space="preserve"> iudici</w:t>
      </w:r>
      <w:r w:rsidR="00CD46B2" w:rsidRPr="00CD46B2">
        <w:rPr>
          <w:i w:val="0"/>
          <w:spacing w:val="37"/>
        </w:rPr>
        <w:t>o</w:t>
      </w:r>
      <w:r w:rsidRPr="00CD46B2">
        <w:rPr>
          <w:i w:val="0"/>
          <w:spacing w:val="37"/>
        </w:rPr>
        <w:t xml:space="preserve"> </w:t>
      </w:r>
      <w:r w:rsidR="0089030E" w:rsidRPr="00CD46B2">
        <w:rPr>
          <w:i w:val="0"/>
          <w:spacing w:val="37"/>
        </w:rPr>
        <w:t>...</w:t>
      </w:r>
      <w:r w:rsidRPr="00CD46B2">
        <w:rPr>
          <w:i w:val="0"/>
          <w:spacing w:val="37"/>
        </w:rPr>
        <w:t xml:space="preserve"> de</w:t>
      </w:r>
      <w:r w:rsidRPr="00164734">
        <w:rPr>
          <w:i w:val="0"/>
          <w:spacing w:val="30"/>
        </w:rPr>
        <w:t xml:space="preserve"> </w:t>
      </w:r>
      <w:r w:rsidRPr="00164734">
        <w:rPr>
          <w:i w:val="0"/>
          <w:spacing w:val="32"/>
        </w:rPr>
        <w:t>Casparo abbate:</w:t>
      </w:r>
      <w:r w:rsidRPr="00164734">
        <w:rPr>
          <w:i w:val="0"/>
          <w:spacing w:val="30"/>
        </w:rPr>
        <w:t xml:space="preserve"> </w:t>
      </w:r>
      <w:r w:rsidR="0089030E" w:rsidRPr="00164734">
        <w:t xml:space="preserve">Die Beilage ist im Original überliefert in StiA Melk, Karton </w:t>
      </w:r>
      <w:r w:rsidR="0089030E" w:rsidRPr="00164734">
        <w:rPr>
          <w:spacing w:val="-3"/>
        </w:rPr>
        <w:t xml:space="preserve">85 Varia 23, Fasz. 1, Nr. </w:t>
      </w:r>
      <w:r w:rsidR="00214436" w:rsidRPr="00164734">
        <w:rPr>
          <w:spacing w:val="-3"/>
        </w:rPr>
        <w:t>34</w:t>
      </w:r>
      <w:r w:rsidR="0089030E" w:rsidRPr="00164734">
        <w:rPr>
          <w:spacing w:val="-3"/>
        </w:rPr>
        <w:t>; außerdem</w:t>
      </w:r>
      <w:r w:rsidRPr="00164734">
        <w:rPr>
          <w:spacing w:val="-3"/>
        </w:rPr>
        <w:t xml:space="preserve"> abschriftlich </w:t>
      </w:r>
      <w:r w:rsidR="0089030E" w:rsidRPr="00164734">
        <w:rPr>
          <w:spacing w:val="-3"/>
        </w:rPr>
        <w:t>in</w:t>
      </w:r>
      <w:r w:rsidRPr="00164734">
        <w:rPr>
          <w:spacing w:val="-3"/>
        </w:rPr>
        <w:t xml:space="preserve"> StiA Melk, Karton 7 Patres 9,</w:t>
      </w:r>
      <w:r w:rsidRPr="00164734">
        <w:t xml:space="preserve"> Abschriftencodex 54r</w:t>
      </w:r>
      <w:r w:rsidR="00607338" w:rsidRPr="00164734">
        <w:t>–</w:t>
      </w:r>
      <w:r w:rsidR="0089030E" w:rsidRPr="00164734">
        <w:t>55r. Sie ist überschrieben mit:</w:t>
      </w:r>
      <w:r w:rsidRPr="00164734">
        <w:t xml:space="preserve"> „Henrici Pantaleonis de abbate </w:t>
      </w:r>
      <w:r w:rsidRPr="00164734">
        <w:rPr>
          <w:spacing w:val="-3"/>
        </w:rPr>
        <w:t>Casparo I. monasterii S. Blasii iudicium. In tertia parte Teutscher nation helden buech,</w:t>
      </w:r>
      <w:r w:rsidRPr="00164734">
        <w:t xml:space="preserve"> Basilea editi, mihi fol. 416</w:t>
      </w:r>
      <w:r w:rsidR="0089030E" w:rsidRPr="00164734">
        <w:t>“</w:t>
      </w:r>
      <w:r w:rsidRPr="00164734">
        <w:t>.</w:t>
      </w:r>
      <w:r w:rsidRPr="00164734">
        <w:rPr>
          <w:i w:val="0"/>
          <w:spacing w:val="30"/>
        </w:rPr>
        <w:t xml:space="preserve"> &lt;8&gt; Helvetica civitas Clingnau: </w:t>
      </w:r>
      <w:r w:rsidRPr="00164734">
        <w:t>Über die Vorgänge in Klingnau war AB wohl des</w:t>
      </w:r>
      <w:r w:rsidR="00A96C43" w:rsidRPr="00164734">
        <w:t>halb</w:t>
      </w:r>
      <w:r w:rsidRPr="00164734">
        <w:t xml:space="preserve"> so </w:t>
      </w:r>
      <w:r w:rsidR="00A96C43" w:rsidRPr="00164734">
        <w:t>genau</w:t>
      </w:r>
      <w:r w:rsidRPr="00164734">
        <w:t xml:space="preserve"> unterrichtet, weil dort eine zu </w:t>
      </w:r>
      <w:r w:rsidRPr="00164734">
        <w:rPr>
          <w:spacing w:val="-2"/>
        </w:rPr>
        <w:t>St. Blasien gehörige Propstei bestand</w:t>
      </w:r>
      <w:r w:rsidR="005A10E1" w:rsidRPr="00164734">
        <w:rPr>
          <w:spacing w:val="-2"/>
        </w:rPr>
        <w:t>:</w:t>
      </w:r>
      <w:r w:rsidRPr="00164734">
        <w:rPr>
          <w:spacing w:val="-2"/>
        </w:rPr>
        <w:t xml:space="preserve"> Fischer, Klingnau</w:t>
      </w:r>
      <w:r w:rsidR="00A96C43" w:rsidRPr="00164734">
        <w:rPr>
          <w:spacing w:val="-2"/>
        </w:rPr>
        <w:t xml:space="preserve"> 781f</w:t>
      </w:r>
      <w:r w:rsidRPr="00164734">
        <w:rPr>
          <w:spacing w:val="-2"/>
        </w:rPr>
        <w:t>.</w:t>
      </w:r>
      <w:r w:rsidRPr="00164734">
        <w:rPr>
          <w:i w:val="0"/>
          <w:spacing w:val="30"/>
        </w:rPr>
        <w:t xml:space="preserve"> </w:t>
      </w:r>
      <w:r w:rsidR="005A10E1" w:rsidRPr="00164734">
        <w:rPr>
          <w:i w:val="0"/>
          <w:spacing w:val="30"/>
        </w:rPr>
        <w:t xml:space="preserve">ex parte </w:t>
      </w:r>
      <w:r w:rsidRPr="00164734">
        <w:rPr>
          <w:i w:val="0"/>
          <w:spacing w:val="30"/>
        </w:rPr>
        <w:t>episco</w:t>
      </w:r>
      <w:r w:rsidR="00A96C43" w:rsidRPr="00164734">
        <w:rPr>
          <w:i w:val="0"/>
          <w:spacing w:val="30"/>
        </w:rPr>
        <w:t>pi Co</w:t>
      </w:r>
      <w:r w:rsidRPr="00164734">
        <w:rPr>
          <w:i w:val="0"/>
          <w:spacing w:val="30"/>
        </w:rPr>
        <w:t xml:space="preserve">nstantiensis: </w:t>
      </w:r>
      <w:r w:rsidRPr="00164734">
        <w:t xml:space="preserve">Die Bischöfe von Konstanz hatten die Stadt im späten 13. Jh. </w:t>
      </w:r>
      <w:r w:rsidRPr="00164734">
        <w:rPr>
          <w:spacing w:val="-1"/>
        </w:rPr>
        <w:t>erworben: Bischof et al., Bischöfe 280. Die hohe Gerichtsbarkeit lag allerdings bei den</w:t>
      </w:r>
      <w:r w:rsidRPr="00164734">
        <w:t xml:space="preserve"> </w:t>
      </w:r>
      <w:r w:rsidRPr="00164734">
        <w:rPr>
          <w:spacing w:val="-2"/>
        </w:rPr>
        <w:t>regierenden Eidgenössischen Orten und war nicht unumstritten: Degler-Spengler et al.,</w:t>
      </w:r>
      <w:r w:rsidRPr="00164734">
        <w:t xml:space="preserve"> Einleitung 59.</w:t>
      </w:r>
      <w:r w:rsidR="00FF3E10" w:rsidRPr="00164734">
        <w:rPr>
          <w:i w:val="0"/>
          <w:spacing w:val="34"/>
        </w:rPr>
        <w:t xml:space="preserve"> ex mandato episcopi:</w:t>
      </w:r>
      <w:r w:rsidR="00FF3E10" w:rsidRPr="00164734">
        <w:rPr>
          <w:i w:val="0"/>
          <w:spacing w:val="30"/>
        </w:rPr>
        <w:t xml:space="preserve"> </w:t>
      </w:r>
      <w:r w:rsidR="00FF3E10" w:rsidRPr="00164734">
        <w:t xml:space="preserve">Zu Bischof </w:t>
      </w:r>
      <w:r w:rsidR="00242BCF" w:rsidRPr="00164734">
        <w:t xml:space="preserve">Schenk von </w:t>
      </w:r>
      <w:r w:rsidR="00FF3E10" w:rsidRPr="00164734">
        <w:t>Stauffenberg:</w:t>
      </w:r>
      <w:r w:rsidR="00FF3E10" w:rsidRPr="00164734">
        <w:rPr>
          <w:spacing w:val="-1"/>
        </w:rPr>
        <w:t xml:space="preserve"> </w:t>
      </w:r>
      <w:r w:rsidR="00FF3E10" w:rsidRPr="00164734">
        <w:t xml:space="preserve">Bischof et al., Bischöfe </w:t>
      </w:r>
      <w:r w:rsidR="005656A6" w:rsidRPr="00164734">
        <w:t>435</w:t>
      </w:r>
      <w:r w:rsidR="00242BCF" w:rsidRPr="00164734">
        <w:t>–</w:t>
      </w:r>
      <w:r w:rsidR="005656A6" w:rsidRPr="00164734">
        <w:t>442</w:t>
      </w:r>
      <w:r w:rsidR="00FF3E10" w:rsidRPr="00164734">
        <w:t>.</w:t>
      </w:r>
      <w:r w:rsidR="00FF3E10" w:rsidRPr="00164734">
        <w:rPr>
          <w:i w:val="0"/>
          <w:spacing w:val="30"/>
        </w:rPr>
        <w:t xml:space="preserve"> non silices sed homines indagandos: </w:t>
      </w:r>
      <w:r w:rsidR="00242BCF" w:rsidRPr="00164734">
        <w:t>Vielleicht Anspielung auf Lk 19,40: „si hi tacuerint, lapides</w:t>
      </w:r>
      <w:r w:rsidR="00FF3E10" w:rsidRPr="00164734">
        <w:t xml:space="preserve"> </w:t>
      </w:r>
      <w:r w:rsidR="00242BCF" w:rsidRPr="00164734">
        <w:t>clamabunt“.</w:t>
      </w:r>
    </w:p>
    <w:p w:rsidR="005656A6" w:rsidRPr="00164734" w:rsidRDefault="005656A6" w:rsidP="005656A6">
      <w:pPr>
        <w:pStyle w:val="EditionBriefberschrift1"/>
      </w:pPr>
      <w:r w:rsidRPr="00164734">
        <w:t>279</w:t>
      </w:r>
      <w:r w:rsidRPr="00164734">
        <w:tab/>
        <w:t>Amand Guolfinger von Steinsberg an Bernhard Pez.</w:t>
      </w:r>
    </w:p>
    <w:p w:rsidR="005656A6" w:rsidRPr="00164734" w:rsidRDefault="005656A6" w:rsidP="005656A6">
      <w:pPr>
        <w:pStyle w:val="EditionBriefberschrift2"/>
      </w:pPr>
      <w:r w:rsidRPr="00164734">
        <w:t>1712-10-27. Lilienfeld.</w:t>
      </w:r>
    </w:p>
    <w:p w:rsidR="005656A6" w:rsidRPr="00164734" w:rsidRDefault="005656A6" w:rsidP="004D6DC5">
      <w:pPr>
        <w:pStyle w:val="EditionRegest"/>
        <w:spacing w:after="120"/>
      </w:pPr>
      <w:r w:rsidRPr="00164734">
        <w:t xml:space="preserve">&lt;1&gt; </w:t>
      </w:r>
      <w:r w:rsidR="00B36422" w:rsidRPr="00164734">
        <w:rPr>
          <w:spacing w:val="-4"/>
        </w:rPr>
        <w:t>A</w:t>
      </w:r>
      <w:r w:rsidR="00E27B40" w:rsidRPr="00164734">
        <w:rPr>
          <w:spacing w:val="-4"/>
        </w:rPr>
        <w:t>Gu</w:t>
      </w:r>
      <w:r w:rsidR="00B36422" w:rsidRPr="00164734">
        <w:rPr>
          <w:spacing w:val="-4"/>
        </w:rPr>
        <w:t xml:space="preserve"> berichtet, dass die zwei von</w:t>
      </w:r>
      <w:r w:rsidRPr="00164734">
        <w:rPr>
          <w:spacing w:val="-4"/>
        </w:rPr>
        <w:t xml:space="preserve"> BP empfohlenen </w:t>
      </w:r>
      <w:r w:rsidR="0083334E" w:rsidRPr="00164734">
        <w:rPr>
          <w:spacing w:val="-4"/>
        </w:rPr>
        <w:t>Kandidat</w:t>
      </w:r>
      <w:r w:rsidRPr="00164734">
        <w:rPr>
          <w:spacing w:val="-4"/>
        </w:rPr>
        <w:t>en (</w:t>
      </w:r>
      <w:r w:rsidR="00C665D7" w:rsidRPr="00164734">
        <w:rPr>
          <w:spacing w:val="-4"/>
        </w:rPr>
        <w:t>Franz Anton</w:t>
      </w:r>
      <w:r w:rsidRPr="00164734">
        <w:rPr>
          <w:spacing w:val="-4"/>
        </w:rPr>
        <w:t xml:space="preserve"> Hofer</w:t>
      </w:r>
      <w:r w:rsidR="00C665D7" w:rsidRPr="00164734">
        <w:t xml:space="preserve"> </w:t>
      </w:r>
      <w:r w:rsidR="00C665D7" w:rsidRPr="00164734">
        <w:rPr>
          <w:spacing w:val="2"/>
        </w:rPr>
        <w:t>und</w:t>
      </w:r>
      <w:r w:rsidRPr="00164734">
        <w:rPr>
          <w:spacing w:val="2"/>
        </w:rPr>
        <w:t xml:space="preserve"> </w:t>
      </w:r>
      <w:r w:rsidR="00C665D7" w:rsidRPr="00164734">
        <w:rPr>
          <w:spacing w:val="2"/>
        </w:rPr>
        <w:t>Johann Michael</w:t>
      </w:r>
      <w:r w:rsidRPr="00164734">
        <w:rPr>
          <w:spacing w:val="2"/>
        </w:rPr>
        <w:t xml:space="preserve"> Koppler) von Abt Sigismund Braun zum Noviziat zugelassen</w:t>
      </w:r>
      <w:r w:rsidR="00B36422" w:rsidRPr="00164734">
        <w:t xml:space="preserve"> </w:t>
      </w:r>
      <w:r w:rsidR="00B36422" w:rsidRPr="00164734">
        <w:rPr>
          <w:spacing w:val="-3"/>
        </w:rPr>
        <w:t>werden</w:t>
      </w:r>
      <w:r w:rsidRPr="00164734">
        <w:rPr>
          <w:spacing w:val="-3"/>
        </w:rPr>
        <w:t xml:space="preserve">. Wenn sie sich ernsthaft für das klösterliche Leben entscheiden wollen, so </w:t>
      </w:r>
      <w:r w:rsidR="0083334E" w:rsidRPr="00164734">
        <w:rPr>
          <w:spacing w:val="-3"/>
        </w:rPr>
        <w:t>können</w:t>
      </w:r>
      <w:r w:rsidRPr="00164734">
        <w:rPr>
          <w:spacing w:val="-1"/>
        </w:rPr>
        <w:t xml:space="preserve"> sie in </w:t>
      </w:r>
      <w:r w:rsidR="0083334E" w:rsidRPr="00164734">
        <w:rPr>
          <w:spacing w:val="-1"/>
        </w:rPr>
        <w:t>den nächst</w:t>
      </w:r>
      <w:r w:rsidRPr="00164734">
        <w:rPr>
          <w:spacing w:val="-1"/>
        </w:rPr>
        <w:t>en Wochen nach</w:t>
      </w:r>
      <w:r w:rsidRPr="00164734">
        <w:t xml:space="preserve"> Lilienfeld </w:t>
      </w:r>
      <w:r w:rsidR="0083334E" w:rsidRPr="00164734">
        <w:t>komme</w:t>
      </w:r>
      <w:r w:rsidRPr="00164734">
        <w:t>n.</w:t>
      </w:r>
    </w:p>
    <w:p w:rsidR="005656A6" w:rsidRPr="00164734" w:rsidRDefault="005656A6" w:rsidP="005656A6">
      <w:pPr>
        <w:pStyle w:val="EditionEditorischeNotiz"/>
      </w:pPr>
      <w:r w:rsidRPr="00164734">
        <w:t xml:space="preserve">Überlieferung: </w:t>
      </w:r>
      <w:r w:rsidR="00DF2D57" w:rsidRPr="00164734">
        <w:t xml:space="preserve">Original verloren. Abschrift: </w:t>
      </w:r>
      <w:r w:rsidRPr="00164734">
        <w:t>StiA Melk, Karton 7 Patres 9, Abschriftencodex 154r–v.</w:t>
      </w:r>
    </w:p>
    <w:p w:rsidR="005656A6" w:rsidRPr="00164734" w:rsidRDefault="005656A6" w:rsidP="004D6DC5">
      <w:pPr>
        <w:pStyle w:val="EditionEditorischeNotiz"/>
        <w:spacing w:after="120"/>
        <w:rPr>
          <w:i w:val="0"/>
        </w:rPr>
      </w:pPr>
      <w:r w:rsidRPr="00164734">
        <w:rPr>
          <w:spacing w:val="-3"/>
        </w:rPr>
        <w:t xml:space="preserve">Adresse: </w:t>
      </w:r>
      <w:r w:rsidRPr="00164734">
        <w:rPr>
          <w:i w:val="0"/>
          <w:spacing w:val="-3"/>
        </w:rPr>
        <w:t>Admodum reverendo religiosissimo ac eximio in Christo patri Bernardo Pez ordinis</w:t>
      </w:r>
      <w:r w:rsidRPr="00164734">
        <w:rPr>
          <w:i w:val="0"/>
        </w:rPr>
        <w:t xml:space="preserve"> sancti Benedicti celeberrimi ac exempti monasterii Mellicensis professo ibidemque novitiorum magistro meritissimo, domino colendissimo. Mellicii.</w:t>
      </w:r>
    </w:p>
    <w:p w:rsidR="004D6DC5" w:rsidRPr="00164734" w:rsidRDefault="004D6DC5" w:rsidP="004D6DC5">
      <w:pPr>
        <w:pStyle w:val="EditionEditorischeNotiz"/>
        <w:spacing w:after="120"/>
      </w:pPr>
      <w:r w:rsidRPr="00164734">
        <w:t>Bemerkungen: Die Form der von BP ausgesprochenen Empfehlung geht aus dem Text nicht hervor; ein erschlossener Vorbrief wird deshalb nicht angesetzt.</w:t>
      </w:r>
    </w:p>
    <w:p w:rsidR="005656A6" w:rsidRPr="00164734" w:rsidRDefault="005656A6" w:rsidP="005656A6">
      <w:pPr>
        <w:pStyle w:val="EditionEditionstext"/>
      </w:pPr>
      <w:r w:rsidRPr="00164734">
        <w:rPr>
          <w:spacing w:val="4"/>
        </w:rPr>
        <w:t>[</w:t>
      </w:r>
      <w:r w:rsidRPr="00164734">
        <w:rPr>
          <w:i/>
        </w:rPr>
        <w:t>1</w:t>
      </w:r>
      <w:r w:rsidRPr="00164734">
        <w:rPr>
          <w:i/>
          <w:spacing w:val="16"/>
        </w:rPr>
        <w:t>r</w:t>
      </w:r>
      <w:r w:rsidRPr="00164734">
        <w:t>] Admodum reverende religiosissime ac eximie in Christo pater.</w:t>
      </w:r>
    </w:p>
    <w:p w:rsidR="005656A6" w:rsidRPr="00164734" w:rsidRDefault="005656A6" w:rsidP="005656A6">
      <w:pPr>
        <w:pStyle w:val="EditionEditionstext"/>
      </w:pPr>
      <w:r w:rsidRPr="00164734">
        <w:rPr>
          <w:i/>
        </w:rPr>
        <w:t>&lt;1&gt;</w:t>
      </w:r>
      <w:r w:rsidRPr="00164734">
        <w:t xml:space="preserve"> Duo illi iuvenes ab eximia paternitate pro sacro ordine nostro nuper recom</w:t>
      </w:r>
      <w:r w:rsidR="0083334E" w:rsidRPr="00164734">
        <w:softHyphen/>
      </w:r>
      <w:r w:rsidRPr="00164734">
        <w:rPr>
          <w:spacing w:val="-1"/>
        </w:rPr>
        <w:t>mendati invenerunt omnino desideratam gratiam in oculis reverendissimi domini</w:t>
      </w:r>
      <w:r w:rsidRPr="00164734">
        <w:t xml:space="preserve"> </w:t>
      </w:r>
      <w:r w:rsidRPr="00164734">
        <w:rPr>
          <w:spacing w:val="-3"/>
        </w:rPr>
        <w:t>mei, ita ut illi ipsissimi, si etiamnum velint serio ad religiosam solitudinem nostram</w:t>
      </w:r>
      <w:r w:rsidRPr="00164734">
        <w:t xml:space="preserve"> </w:t>
      </w:r>
      <w:r w:rsidRPr="00164734">
        <w:rPr>
          <w:spacing w:val="-2"/>
        </w:rPr>
        <w:t xml:space="preserve">confugere causa parae </w:t>
      </w:r>
      <w:r w:rsidR="0083334E" w:rsidRPr="00164734">
        <w:rPr>
          <w:spacing w:val="-4"/>
        </w:rPr>
        <w:t>[</w:t>
      </w:r>
      <w:r w:rsidR="0083334E" w:rsidRPr="00164734">
        <w:rPr>
          <w:i/>
        </w:rPr>
        <w:t>si</w:t>
      </w:r>
      <w:r w:rsidR="0083334E" w:rsidRPr="00164734">
        <w:rPr>
          <w:i/>
          <w:spacing w:val="16"/>
        </w:rPr>
        <w:t>c</w:t>
      </w:r>
      <w:r w:rsidR="0083334E" w:rsidRPr="00164734">
        <w:t>]</w:t>
      </w:r>
      <w:r w:rsidR="0083334E" w:rsidRPr="00164734">
        <w:rPr>
          <w:rStyle w:val="Funotenzeichen"/>
        </w:rPr>
        <w:footnoteReference w:customMarkFollows="1" w:id="771"/>
        <w:t>a</w:t>
      </w:r>
      <w:r w:rsidR="0083334E" w:rsidRPr="00164734">
        <w:t xml:space="preserve"> </w:t>
      </w:r>
      <w:r w:rsidRPr="00164734">
        <w:rPr>
          <w:spacing w:val="-2"/>
        </w:rPr>
        <w:t xml:space="preserve">salutis et portare iugum Domini, post unam alteramve </w:t>
      </w:r>
      <w:r w:rsidRPr="00164734">
        <w:rPr>
          <w:spacing w:val="-5"/>
        </w:rPr>
        <w:t>hebdomadam possin</w:t>
      </w:r>
      <w:r w:rsidRPr="00164734">
        <w:rPr>
          <w:spacing w:val="16"/>
        </w:rPr>
        <w:t>t</w:t>
      </w:r>
      <w:r w:rsidR="0083334E" w:rsidRPr="00164734">
        <w:rPr>
          <w:rStyle w:val="Funotenzeichen"/>
        </w:rPr>
        <w:footnoteReference w:customMarkFollows="1" w:id="772"/>
        <w:t>b</w:t>
      </w:r>
      <w:r w:rsidRPr="00164734">
        <w:rPr>
          <w:spacing w:val="-8"/>
        </w:rPr>
        <w:t xml:space="preserve"> </w:t>
      </w:r>
      <w:r w:rsidR="0083334E" w:rsidRPr="00164734">
        <w:rPr>
          <w:spacing w:val="-5"/>
        </w:rPr>
        <w:t>iam advenire; qui</w:t>
      </w:r>
      <w:r w:rsidRPr="00164734">
        <w:rPr>
          <w:spacing w:val="-5"/>
        </w:rPr>
        <w:t>bus me plurimum recommendo et persevero</w:t>
      </w:r>
    </w:p>
    <w:p w:rsidR="005656A6" w:rsidRPr="00164734" w:rsidRDefault="005656A6" w:rsidP="005656A6">
      <w:pPr>
        <w:pStyle w:val="EditionEditionstext"/>
      </w:pPr>
      <w:r w:rsidRPr="00164734">
        <w:t>Admodum reverendae religiosissimae ac eximiae paternitatis vestrae obsequentis</w:t>
      </w:r>
      <w:r w:rsidR="0083334E" w:rsidRPr="00164734">
        <w:softHyphen/>
      </w:r>
      <w:r w:rsidRPr="00164734">
        <w:t>simus servus pater Amandus prior.</w:t>
      </w:r>
    </w:p>
    <w:p w:rsidR="005656A6" w:rsidRPr="00164734" w:rsidRDefault="005656A6" w:rsidP="004D6DC5">
      <w:pPr>
        <w:pStyle w:val="EditionEditionstext"/>
        <w:spacing w:after="200"/>
      </w:pPr>
      <w:r w:rsidRPr="00164734">
        <w:t>Campililii 27. Octobris 1712.</w:t>
      </w:r>
    </w:p>
    <w:p w:rsidR="005656A6" w:rsidRPr="00164734" w:rsidRDefault="005656A6" w:rsidP="005656A6">
      <w:pPr>
        <w:pStyle w:val="EditionKommentar"/>
      </w:pPr>
      <w:r w:rsidRPr="00164734">
        <w:rPr>
          <w:i w:val="0"/>
          <w:spacing w:val="30"/>
        </w:rPr>
        <w:t xml:space="preserve">&lt;1&gt; Duo illi iuvenes: </w:t>
      </w:r>
      <w:r w:rsidRPr="00164734">
        <w:rPr>
          <w:spacing w:val="-3"/>
        </w:rPr>
        <w:t xml:space="preserve">Mit </w:t>
      </w:r>
      <w:r w:rsidR="0083334E" w:rsidRPr="00164734">
        <w:rPr>
          <w:spacing w:val="-3"/>
        </w:rPr>
        <w:t>hoh</w:t>
      </w:r>
      <w:r w:rsidRPr="00164734">
        <w:rPr>
          <w:spacing w:val="-3"/>
        </w:rPr>
        <w:t xml:space="preserve">er Wahrscheinlichkeit handelt es sich um </w:t>
      </w:r>
      <w:r w:rsidR="00C665D7" w:rsidRPr="00164734">
        <w:rPr>
          <w:spacing w:val="-3"/>
        </w:rPr>
        <w:t>Franz</w:t>
      </w:r>
      <w:r w:rsidR="00C665D7" w:rsidRPr="00164734">
        <w:rPr>
          <w:spacing w:val="-4"/>
        </w:rPr>
        <w:t xml:space="preserve"> </w:t>
      </w:r>
      <w:r w:rsidR="00C665D7" w:rsidRPr="00164734">
        <w:t>Anton</w:t>
      </w:r>
      <w:r w:rsidRPr="00164734">
        <w:t xml:space="preserve"> Hofer und </w:t>
      </w:r>
      <w:r w:rsidR="00C665D7" w:rsidRPr="00164734">
        <w:t>Johann Michael</w:t>
      </w:r>
      <w:r w:rsidRPr="00164734">
        <w:t xml:space="preserve"> Koppler, beide aus Melk. Sie legten ihre Profess in </w:t>
      </w:r>
      <w:r w:rsidRPr="00164734">
        <w:rPr>
          <w:spacing w:val="-3"/>
        </w:rPr>
        <w:t xml:space="preserve">Lilienfeld </w:t>
      </w:r>
      <w:r w:rsidR="00C665D7" w:rsidRPr="00164734">
        <w:rPr>
          <w:spacing w:val="-3"/>
        </w:rPr>
        <w:t xml:space="preserve">unter den Ordensnamen Robert respektive Malachias </w:t>
      </w:r>
      <w:r w:rsidRPr="00164734">
        <w:rPr>
          <w:spacing w:val="-3"/>
        </w:rPr>
        <w:t>am 1. Januar 1714 ab</w:t>
      </w:r>
      <w:r w:rsidR="0083334E" w:rsidRPr="00164734">
        <w:rPr>
          <w:spacing w:val="-3"/>
        </w:rPr>
        <w:t>,</w:t>
      </w:r>
      <w:r w:rsidR="0083334E" w:rsidRPr="00164734">
        <w:t xml:space="preserve"> was zum Antritt des einjährigen Noviziats Ende 1712 passt</w:t>
      </w:r>
      <w:r w:rsidRPr="00164734">
        <w:t xml:space="preserve">. Hofer war </w:t>
      </w:r>
      <w:r w:rsidR="00C665D7" w:rsidRPr="00164734">
        <w:t xml:space="preserve">ein </w:t>
      </w:r>
      <w:r w:rsidRPr="00164734">
        <w:t xml:space="preserve">Sohn des </w:t>
      </w:r>
      <w:r w:rsidRPr="00164734">
        <w:rPr>
          <w:spacing w:val="-4"/>
        </w:rPr>
        <w:t>Melker</w:t>
      </w:r>
      <w:r w:rsidR="00C665D7" w:rsidRPr="00164734">
        <w:rPr>
          <w:spacing w:val="-8"/>
        </w:rPr>
        <w:t xml:space="preserve"> </w:t>
      </w:r>
      <w:r w:rsidR="00C665D7" w:rsidRPr="00164734">
        <w:rPr>
          <w:spacing w:val="-4"/>
        </w:rPr>
        <w:t>Schul</w:t>
      </w:r>
      <w:r w:rsidRPr="00164734">
        <w:rPr>
          <w:spacing w:val="-4"/>
        </w:rPr>
        <w:t>meisters</w:t>
      </w:r>
      <w:r w:rsidRPr="00164734">
        <w:rPr>
          <w:spacing w:val="-8"/>
        </w:rPr>
        <w:t xml:space="preserve"> </w:t>
      </w:r>
      <w:r w:rsidRPr="00164734">
        <w:rPr>
          <w:spacing w:val="-4"/>
        </w:rPr>
        <w:t>Johann</w:t>
      </w:r>
      <w:r w:rsidRPr="00164734">
        <w:rPr>
          <w:spacing w:val="-8"/>
        </w:rPr>
        <w:t xml:space="preserve"> </w:t>
      </w:r>
      <w:r w:rsidRPr="00164734">
        <w:rPr>
          <w:spacing w:val="-4"/>
        </w:rPr>
        <w:t>Friedrich</w:t>
      </w:r>
      <w:r w:rsidRPr="00164734">
        <w:rPr>
          <w:spacing w:val="-8"/>
        </w:rPr>
        <w:t xml:space="preserve"> </w:t>
      </w:r>
      <w:r w:rsidRPr="00164734">
        <w:rPr>
          <w:spacing w:val="-4"/>
        </w:rPr>
        <w:t>Hofer,</w:t>
      </w:r>
      <w:r w:rsidRPr="00164734">
        <w:rPr>
          <w:spacing w:val="-8"/>
        </w:rPr>
        <w:t xml:space="preserve"> </w:t>
      </w:r>
      <w:r w:rsidRPr="00164734">
        <w:rPr>
          <w:spacing w:val="-4"/>
        </w:rPr>
        <w:t>Koppler</w:t>
      </w:r>
      <w:r w:rsidRPr="00164734">
        <w:rPr>
          <w:spacing w:val="-8"/>
        </w:rPr>
        <w:t xml:space="preserve"> </w:t>
      </w:r>
      <w:r w:rsidRPr="00164734">
        <w:rPr>
          <w:spacing w:val="-4"/>
        </w:rPr>
        <w:t>Sohn</w:t>
      </w:r>
      <w:r w:rsidRPr="00164734">
        <w:rPr>
          <w:spacing w:val="-8"/>
        </w:rPr>
        <w:t xml:space="preserve"> </w:t>
      </w:r>
      <w:r w:rsidRPr="00164734">
        <w:rPr>
          <w:spacing w:val="-4"/>
        </w:rPr>
        <w:t>des</w:t>
      </w:r>
      <w:r w:rsidRPr="00164734">
        <w:rPr>
          <w:spacing w:val="-8"/>
        </w:rPr>
        <w:t xml:space="preserve"> </w:t>
      </w:r>
      <w:r w:rsidRPr="00164734">
        <w:rPr>
          <w:spacing w:val="-4"/>
        </w:rPr>
        <w:t>Melker</w:t>
      </w:r>
      <w:r w:rsidRPr="00164734">
        <w:rPr>
          <w:spacing w:val="-8"/>
        </w:rPr>
        <w:t xml:space="preserve"> </w:t>
      </w:r>
      <w:r w:rsidRPr="00164734">
        <w:rPr>
          <w:spacing w:val="-4"/>
        </w:rPr>
        <w:t>Kanzleischreibers</w:t>
      </w:r>
      <w:r w:rsidRPr="00164734">
        <w:rPr>
          <w:spacing w:val="-3"/>
        </w:rPr>
        <w:t xml:space="preserve"> </w:t>
      </w:r>
      <w:r w:rsidRPr="00164734">
        <w:rPr>
          <w:spacing w:val="-1"/>
        </w:rPr>
        <w:t xml:space="preserve">und Gastwirts Matthias Koppler und </w:t>
      </w:r>
      <w:r w:rsidR="00C665D7" w:rsidRPr="00164734">
        <w:rPr>
          <w:spacing w:val="-1"/>
        </w:rPr>
        <w:t xml:space="preserve">der </w:t>
      </w:r>
      <w:r w:rsidRPr="00164734">
        <w:rPr>
          <w:spacing w:val="-1"/>
        </w:rPr>
        <w:t>Katharina</w:t>
      </w:r>
      <w:r w:rsidR="00C665D7" w:rsidRPr="00164734">
        <w:rPr>
          <w:spacing w:val="-1"/>
        </w:rPr>
        <w:t>,</w:t>
      </w:r>
      <w:r w:rsidRPr="00164734">
        <w:rPr>
          <w:spacing w:val="-1"/>
        </w:rPr>
        <w:t xml:space="preserve"> geb. Bleicher</w:t>
      </w:r>
      <w:r w:rsidR="00C665D7" w:rsidRPr="00164734">
        <w:rPr>
          <w:spacing w:val="-1"/>
        </w:rPr>
        <w:t>,</w:t>
      </w:r>
      <w:r w:rsidRPr="00164734">
        <w:rPr>
          <w:spacing w:val="-1"/>
        </w:rPr>
        <w:t xml:space="preserve"> aus Ybbs: Müller,</w:t>
      </w:r>
      <w:r w:rsidRPr="00164734">
        <w:t xml:space="preserve"> </w:t>
      </w:r>
      <w:r w:rsidRPr="00164734">
        <w:rPr>
          <w:spacing w:val="-2"/>
        </w:rPr>
        <w:t xml:space="preserve">Profeßbuch Lilienfeld 256. </w:t>
      </w:r>
      <w:r w:rsidR="00C665D7" w:rsidRPr="00164734">
        <w:rPr>
          <w:spacing w:val="-2"/>
        </w:rPr>
        <w:t>BP hatte die Empfehlung sichtlich in seiner Eigenschaft als</w:t>
      </w:r>
      <w:r w:rsidR="00C665D7" w:rsidRPr="00164734">
        <w:t xml:space="preserve"> Novizenmeister ausgesprochen, als welcher er auch in der Adresse angesprochen wird; </w:t>
      </w:r>
      <w:r w:rsidR="00C665D7" w:rsidRPr="00164734">
        <w:rPr>
          <w:spacing w:val="-4"/>
        </w:rPr>
        <w:t xml:space="preserve">vgl. Einleitung, Abschnitt I.1, sowie 266 &lt;15&gt;. </w:t>
      </w:r>
      <w:r w:rsidR="006C639C" w:rsidRPr="00164734">
        <w:rPr>
          <w:spacing w:val="-4"/>
        </w:rPr>
        <w:t>In Melk selbst wurden</w:t>
      </w:r>
      <w:r w:rsidRPr="00164734">
        <w:rPr>
          <w:spacing w:val="-4"/>
        </w:rPr>
        <w:t xml:space="preserve"> am 13. Novem</w:t>
      </w:r>
      <w:r w:rsidR="006C639C" w:rsidRPr="00164734">
        <w:rPr>
          <w:spacing w:val="-4"/>
        </w:rPr>
        <w:softHyphen/>
      </w:r>
      <w:r w:rsidRPr="00164734">
        <w:rPr>
          <w:spacing w:val="-3"/>
        </w:rPr>
        <w:t xml:space="preserve">ber </w:t>
      </w:r>
      <w:r w:rsidR="006C639C" w:rsidRPr="00164734">
        <w:rPr>
          <w:spacing w:val="-3"/>
        </w:rPr>
        <w:t xml:space="preserve">1712 fünf Novizen eingekleidet: </w:t>
      </w:r>
      <w:r w:rsidRPr="00164734">
        <w:rPr>
          <w:spacing w:val="-3"/>
        </w:rPr>
        <w:t>PE 5 86.</w:t>
      </w:r>
      <w:r w:rsidR="006C639C" w:rsidRPr="00164734">
        <w:rPr>
          <w:i w:val="0"/>
          <w:spacing w:val="30"/>
        </w:rPr>
        <w:t xml:space="preserve"> domini mei: </w:t>
      </w:r>
      <w:r w:rsidR="006C639C" w:rsidRPr="00164734">
        <w:rPr>
          <w:spacing w:val="-3"/>
        </w:rPr>
        <w:t xml:space="preserve">Zu Sigismund Braun: </w:t>
      </w:r>
      <w:r w:rsidR="006C639C" w:rsidRPr="00164734">
        <w:rPr>
          <w:spacing w:val="1"/>
        </w:rPr>
        <w:t>Müller, Profeßbuch Lilienfeld 243f. Der eigentliche Leiter des Stifts Lilienfeld war</w:t>
      </w:r>
      <w:r w:rsidR="006C639C" w:rsidRPr="00164734">
        <w:t xml:space="preserve"> </w:t>
      </w:r>
      <w:r w:rsidR="008C3658" w:rsidRPr="00164734">
        <w:rPr>
          <w:spacing w:val="2"/>
        </w:rPr>
        <w:t xml:space="preserve">bereits seit mehreren Jahren </w:t>
      </w:r>
      <w:r w:rsidR="006C639C" w:rsidRPr="00164734">
        <w:rPr>
          <w:spacing w:val="2"/>
        </w:rPr>
        <w:t>wegen der schweren Krankheit des Abtes A</w:t>
      </w:r>
      <w:r w:rsidR="00E27B40" w:rsidRPr="00164734">
        <w:rPr>
          <w:spacing w:val="2"/>
        </w:rPr>
        <w:t>Gu</w:t>
      </w:r>
      <w:r w:rsidR="006C639C" w:rsidRPr="00164734">
        <w:rPr>
          <w:spacing w:val="2"/>
        </w:rPr>
        <w:t xml:space="preserve"> selbst als</w:t>
      </w:r>
      <w:r w:rsidR="006C639C" w:rsidRPr="00164734">
        <w:t xml:space="preserve"> Prior und Administrator.</w:t>
      </w:r>
    </w:p>
    <w:p w:rsidR="004D6DC5" w:rsidRPr="00164734" w:rsidRDefault="004D6DC5" w:rsidP="00DF2D57">
      <w:pPr>
        <w:pStyle w:val="EditionBriefberschrift1"/>
      </w:pPr>
      <w:r w:rsidRPr="00164734">
        <w:t>[280]</w:t>
      </w:r>
      <w:r w:rsidRPr="00164734">
        <w:tab/>
        <w:t>Bernhard Pez an Felix Egger.</w:t>
      </w:r>
    </w:p>
    <w:p w:rsidR="004D6DC5" w:rsidRPr="00164734" w:rsidRDefault="004D6DC5" w:rsidP="004D6DC5">
      <w:pPr>
        <w:pStyle w:val="EditionBriefberschrift2"/>
      </w:pPr>
      <w:r w:rsidRPr="00164734">
        <w:t>&lt; 1712-11-07.</w:t>
      </w:r>
    </w:p>
    <w:p w:rsidR="004D6DC5" w:rsidRPr="00164734" w:rsidRDefault="004D6DC5" w:rsidP="004D6DC5">
      <w:pPr>
        <w:pStyle w:val="EditionEditorischeNotiz"/>
      </w:pPr>
      <w:r w:rsidRPr="00164734">
        <w:t>Bezüge: 249. 281. Erwähnt in 281</w:t>
      </w:r>
      <w:r w:rsidR="00D94C4B" w:rsidRPr="00164734">
        <w:t>, 294</w:t>
      </w:r>
      <w:r w:rsidRPr="00164734">
        <w:t>.</w:t>
      </w:r>
    </w:p>
    <w:p w:rsidR="004D6DC5" w:rsidRPr="00164734" w:rsidRDefault="004D6DC5" w:rsidP="004D6DC5">
      <w:pPr>
        <w:pStyle w:val="EditionBriefberschrift1"/>
      </w:pPr>
      <w:r w:rsidRPr="00164734">
        <w:t>281</w:t>
      </w:r>
      <w:r w:rsidRPr="00164734">
        <w:tab/>
        <w:t>Felix Egger an Bernhard Pez.</w:t>
      </w:r>
    </w:p>
    <w:p w:rsidR="004D6DC5" w:rsidRPr="00164734" w:rsidRDefault="004D6DC5" w:rsidP="0023776D">
      <w:pPr>
        <w:pStyle w:val="EditionBriefberschrift2"/>
        <w:spacing w:after="100"/>
      </w:pPr>
      <w:r w:rsidRPr="00164734">
        <w:t>1712-11-07. Petershausen.</w:t>
      </w:r>
    </w:p>
    <w:p w:rsidR="004D6DC5" w:rsidRPr="00164734" w:rsidRDefault="004D6DC5" w:rsidP="006C2CF6">
      <w:pPr>
        <w:pStyle w:val="EditionRegest"/>
        <w:spacing w:after="90"/>
        <w:rPr>
          <w:rStyle w:val="EditionRegestZchn"/>
        </w:rPr>
      </w:pPr>
      <w:r w:rsidRPr="00164734">
        <w:rPr>
          <w:rStyle w:val="EditionRegestZchn"/>
        </w:rPr>
        <w:t>&lt;1&gt;</w:t>
      </w:r>
      <w:r w:rsidRPr="00164734">
        <w:rPr>
          <w:rStyle w:val="EditionRegestZchn"/>
          <w:spacing w:val="-3"/>
        </w:rPr>
        <w:t xml:space="preserve"> FE antwortet BP auf seinen Brief (280), nachdem er von seiner</w:t>
      </w:r>
      <w:r w:rsidRPr="00164734">
        <w:rPr>
          <w:spacing w:val="-3"/>
        </w:rPr>
        <w:t xml:space="preserve"> </w:t>
      </w:r>
      <w:r w:rsidRPr="00164734">
        <w:rPr>
          <w:rStyle w:val="EditionRegestZchn"/>
          <w:spacing w:val="-3"/>
        </w:rPr>
        <w:t>Krankheit genesen</w:t>
      </w:r>
      <w:r w:rsidRPr="00164734">
        <w:rPr>
          <w:rStyle w:val="EditionRegestZchn"/>
        </w:rPr>
        <w:t xml:space="preserve"> </w:t>
      </w:r>
      <w:r w:rsidRPr="00164734">
        <w:rPr>
          <w:rStyle w:val="EditionRegestZchn"/>
          <w:spacing w:val="-3"/>
        </w:rPr>
        <w:t>ist</w:t>
      </w:r>
      <w:r w:rsidR="00135CCD" w:rsidRPr="00164734">
        <w:rPr>
          <w:rStyle w:val="EditionRegestZchn"/>
          <w:spacing w:val="-3"/>
        </w:rPr>
        <w:t>; weil er</w:t>
      </w:r>
      <w:r w:rsidRPr="00164734">
        <w:rPr>
          <w:rStyle w:val="EditionRegestZchn"/>
          <w:spacing w:val="-3"/>
        </w:rPr>
        <w:t xml:space="preserve"> kurz vor der Abreise nach Klingenzell steht</w:t>
      </w:r>
      <w:r w:rsidR="00135CCD" w:rsidRPr="00164734">
        <w:rPr>
          <w:rStyle w:val="EditionRegestZchn"/>
          <w:spacing w:val="-3"/>
        </w:rPr>
        <w:t>, hat</w:t>
      </w:r>
      <w:r w:rsidRPr="00164734">
        <w:rPr>
          <w:rStyle w:val="EditionRegestZchn"/>
          <w:spacing w:val="-3"/>
        </w:rPr>
        <w:t xml:space="preserve"> </w:t>
      </w:r>
      <w:r w:rsidR="00135CCD" w:rsidRPr="00164734">
        <w:rPr>
          <w:rStyle w:val="EditionRegestZchn"/>
          <w:spacing w:val="-3"/>
        </w:rPr>
        <w:t>e</w:t>
      </w:r>
      <w:r w:rsidRPr="00164734">
        <w:rPr>
          <w:rStyle w:val="EditionRegestZchn"/>
          <w:spacing w:val="-3"/>
        </w:rPr>
        <w:t xml:space="preserve">r </w:t>
      </w:r>
      <w:r w:rsidR="00135CCD" w:rsidRPr="00164734">
        <w:rPr>
          <w:rStyle w:val="EditionRegestZchn"/>
          <w:spacing w:val="-3"/>
        </w:rPr>
        <w:t>jedoch</w:t>
      </w:r>
      <w:r w:rsidRPr="00164734">
        <w:rPr>
          <w:rStyle w:val="EditionRegestZchn"/>
          <w:spacing w:val="-3"/>
        </w:rPr>
        <w:t xml:space="preserve"> wenig Zeit. In de</w:t>
      </w:r>
      <w:r w:rsidR="00135CCD" w:rsidRPr="00164734">
        <w:rPr>
          <w:rStyle w:val="EditionRegestZchn"/>
          <w:spacing w:val="-3"/>
        </w:rPr>
        <w:t>n</w:t>
      </w:r>
      <w:r w:rsidRPr="00164734">
        <w:rPr>
          <w:rStyle w:val="EditionRegestZchn"/>
        </w:rPr>
        <w:t xml:space="preserve"> </w:t>
      </w:r>
      <w:r w:rsidRPr="00164734">
        <w:rPr>
          <w:rStyle w:val="EditionRegestZchn"/>
          <w:spacing w:val="-2"/>
        </w:rPr>
        <w:t>vorangegangenen Woche</w:t>
      </w:r>
      <w:r w:rsidR="00135CCD" w:rsidRPr="00164734">
        <w:rPr>
          <w:rStyle w:val="EditionRegestZchn"/>
          <w:spacing w:val="-2"/>
        </w:rPr>
        <w:t>n</w:t>
      </w:r>
      <w:r w:rsidRPr="00164734">
        <w:rPr>
          <w:rStyle w:val="EditionRegestZchn"/>
          <w:spacing w:val="-2"/>
        </w:rPr>
        <w:t xml:space="preserve"> hat FE zwei weitere handschriftliche Traktate Pet</w:t>
      </w:r>
      <w:r w:rsidR="006D0653" w:rsidRPr="00164734">
        <w:rPr>
          <w:rStyle w:val="EditionRegestZchn"/>
          <w:spacing w:val="-2"/>
        </w:rPr>
        <w:t>rus</w:t>
      </w:r>
      <w:r w:rsidRPr="00164734">
        <w:rPr>
          <w:rStyle w:val="EditionRegestZchn"/>
          <w:spacing w:val="-2"/>
        </w:rPr>
        <w:t xml:space="preserve"> Owers</w:t>
      </w:r>
      <w:r w:rsidRPr="00164734">
        <w:rPr>
          <w:rStyle w:val="EditionRegestZchn"/>
        </w:rPr>
        <w:t xml:space="preserve"> </w:t>
      </w:r>
      <w:r w:rsidRPr="00164734">
        <w:rPr>
          <w:rStyle w:val="EditionRegestZchn"/>
          <w:spacing w:val="-2"/>
        </w:rPr>
        <w:t>gefunden, darunter einen, den dieser noch als Weltpriester verfasste. Er sendet BP deren</w:t>
      </w:r>
      <w:r w:rsidRPr="00164734">
        <w:rPr>
          <w:rStyle w:val="EditionRegestZchn"/>
        </w:rPr>
        <w:t xml:space="preserve"> </w:t>
      </w:r>
      <w:r w:rsidRPr="00164734">
        <w:rPr>
          <w:rStyle w:val="EditionRegestZchn"/>
          <w:spacing w:val="-2"/>
        </w:rPr>
        <w:t xml:space="preserve">Titel und </w:t>
      </w:r>
      <w:r w:rsidR="00135CCD" w:rsidRPr="00164734">
        <w:rPr>
          <w:rStyle w:val="EditionRegestZchn"/>
          <w:spacing w:val="-2"/>
        </w:rPr>
        <w:t>außerdem</w:t>
      </w:r>
      <w:r w:rsidRPr="00164734">
        <w:rPr>
          <w:rStyle w:val="EditionRegestZchn"/>
          <w:spacing w:val="-2"/>
        </w:rPr>
        <w:t xml:space="preserve"> ein Epigramm auf Ower von dem Zwiefaltener Thomas Metzler.</w:t>
      </w:r>
      <w:r w:rsidRPr="00164734">
        <w:rPr>
          <w:rStyle w:val="EditionRegestZchn"/>
        </w:rPr>
        <w:t xml:space="preserve"> </w:t>
      </w:r>
      <w:r w:rsidRPr="00164734">
        <w:rPr>
          <w:rStyle w:val="EditionRegestZchn"/>
          <w:spacing w:val="16"/>
        </w:rPr>
        <w:t>&lt;</w:t>
      </w:r>
      <w:r w:rsidRPr="00164734">
        <w:rPr>
          <w:rStyle w:val="EditionRegestZchn"/>
          <w:spacing w:val="6"/>
        </w:rPr>
        <w:t>2</w:t>
      </w:r>
      <w:r w:rsidRPr="00164734">
        <w:rPr>
          <w:rStyle w:val="EditionRegestZchn"/>
        </w:rPr>
        <w:t>&gt;</w:t>
      </w:r>
      <w:r w:rsidRPr="00164734">
        <w:rPr>
          <w:rStyle w:val="EditionRegestZchn"/>
          <w:spacing w:val="-5"/>
        </w:rPr>
        <w:t xml:space="preserve"> </w:t>
      </w:r>
      <w:r w:rsidRPr="00164734">
        <w:rPr>
          <w:rStyle w:val="EditionRegestZchn"/>
          <w:spacing w:val="-4"/>
        </w:rPr>
        <w:t>Wegen</w:t>
      </w:r>
      <w:r w:rsidRPr="00164734">
        <w:rPr>
          <w:rStyle w:val="EditionRegestZchn"/>
          <w:spacing w:val="-5"/>
        </w:rPr>
        <w:t xml:space="preserve"> </w:t>
      </w:r>
      <w:r w:rsidRPr="00164734">
        <w:rPr>
          <w:rStyle w:val="EditionRegestZchn"/>
          <w:spacing w:val="-4"/>
        </w:rPr>
        <w:t>de</w:t>
      </w:r>
      <w:r w:rsidR="002F0A85" w:rsidRPr="00164734">
        <w:rPr>
          <w:rStyle w:val="EditionRegestZchn"/>
          <w:spacing w:val="-4"/>
        </w:rPr>
        <w:t>r</w:t>
      </w:r>
      <w:r w:rsidR="002F0A85" w:rsidRPr="00164734">
        <w:rPr>
          <w:rStyle w:val="EditionRegestZchn"/>
          <w:spacing w:val="-5"/>
        </w:rPr>
        <w:t xml:space="preserve"> </w:t>
      </w:r>
      <w:r w:rsidR="002F0A85" w:rsidRPr="00164734">
        <w:rPr>
          <w:rStyle w:val="EditionRegestZchn"/>
          <w:spacing w:val="-4"/>
        </w:rPr>
        <w:t>Lebensdaten</w:t>
      </w:r>
      <w:r w:rsidR="002F0A85" w:rsidRPr="00164734">
        <w:rPr>
          <w:rStyle w:val="EditionRegestZchn"/>
          <w:spacing w:val="-5"/>
        </w:rPr>
        <w:t xml:space="preserve"> </w:t>
      </w:r>
      <w:r w:rsidR="002F0A85" w:rsidRPr="00164734">
        <w:rPr>
          <w:rStyle w:val="EditionRegestZchn"/>
          <w:spacing w:val="-4"/>
        </w:rPr>
        <w:t>der</w:t>
      </w:r>
      <w:r w:rsidR="002F0A85" w:rsidRPr="00164734">
        <w:rPr>
          <w:rStyle w:val="EditionRegestZchn"/>
          <w:spacing w:val="-5"/>
        </w:rPr>
        <w:t xml:space="preserve"> </w:t>
      </w:r>
      <w:r w:rsidR="002F0A85" w:rsidRPr="00164734">
        <w:rPr>
          <w:rStyle w:val="EditionRegestZchn"/>
          <w:spacing w:val="-4"/>
        </w:rPr>
        <w:t>Murenser</w:t>
      </w:r>
      <w:r w:rsidR="002F0A85" w:rsidRPr="00164734">
        <w:rPr>
          <w:rStyle w:val="EditionRegestZchn"/>
          <w:spacing w:val="-5"/>
        </w:rPr>
        <w:t xml:space="preserve"> </w:t>
      </w:r>
      <w:r w:rsidR="002F0A85" w:rsidRPr="00164734">
        <w:rPr>
          <w:rStyle w:val="EditionRegestZchn"/>
          <w:spacing w:val="-4"/>
        </w:rPr>
        <w:t>Schri</w:t>
      </w:r>
      <w:r w:rsidRPr="00164734">
        <w:rPr>
          <w:rStyle w:val="EditionRegestZchn"/>
          <w:spacing w:val="-4"/>
        </w:rPr>
        <w:t>ftsteller,</w:t>
      </w:r>
      <w:r w:rsidRPr="00164734">
        <w:rPr>
          <w:rStyle w:val="EditionRegestZchn"/>
          <w:spacing w:val="-5"/>
        </w:rPr>
        <w:t xml:space="preserve"> </w:t>
      </w:r>
      <w:r w:rsidRPr="00164734">
        <w:rPr>
          <w:rStyle w:val="EditionRegestZchn"/>
          <w:spacing w:val="-4"/>
        </w:rPr>
        <w:t>besonders</w:t>
      </w:r>
      <w:r w:rsidRPr="00164734">
        <w:rPr>
          <w:rStyle w:val="EditionRegestZchn"/>
          <w:spacing w:val="-5"/>
        </w:rPr>
        <w:t xml:space="preserve"> </w:t>
      </w:r>
      <w:r w:rsidRPr="00164734">
        <w:rPr>
          <w:rStyle w:val="EditionRegestZchn"/>
          <w:spacing w:val="-4"/>
        </w:rPr>
        <w:t>Anselm</w:t>
      </w:r>
      <w:r w:rsidRPr="00164734">
        <w:rPr>
          <w:rStyle w:val="EditionRegestZchn"/>
          <w:spacing w:val="-5"/>
        </w:rPr>
        <w:t xml:space="preserve"> </w:t>
      </w:r>
      <w:r w:rsidRPr="00164734">
        <w:rPr>
          <w:rStyle w:val="EditionRegestZchn"/>
          <w:spacing w:val="-4"/>
        </w:rPr>
        <w:t>Weißenbachs,</w:t>
      </w:r>
      <w:r w:rsidRPr="00164734">
        <w:rPr>
          <w:rStyle w:val="EditionRegestZchn"/>
        </w:rPr>
        <w:t xml:space="preserve"> </w:t>
      </w:r>
      <w:r w:rsidRPr="00164734">
        <w:rPr>
          <w:rStyle w:val="EditionRegestZchn"/>
          <w:spacing w:val="-2"/>
        </w:rPr>
        <w:t>hat FE zweimal nach Muri geschrieben, jedoch keine Antwort erhalten. D</w:t>
      </w:r>
      <w:r w:rsidR="00F3615B" w:rsidRPr="00164734">
        <w:rPr>
          <w:rStyle w:val="EditionRegestZchn"/>
          <w:spacing w:val="-2"/>
        </w:rPr>
        <w:t>ie</w:t>
      </w:r>
      <w:r w:rsidRPr="00164734">
        <w:rPr>
          <w:rStyle w:val="EditionRegestZchn"/>
          <w:spacing w:val="-2"/>
        </w:rPr>
        <w:t>s hat auch</w:t>
      </w:r>
      <w:r w:rsidRPr="00164734">
        <w:rPr>
          <w:rStyle w:val="EditionRegestZchn"/>
        </w:rPr>
        <w:t xml:space="preserve"> </w:t>
      </w:r>
      <w:r w:rsidRPr="00164734">
        <w:rPr>
          <w:rStyle w:val="EditionRegestZchn"/>
          <w:spacing w:val="-3"/>
        </w:rPr>
        <w:t>seine Antwort an BP verzögert. Von Klingenzell aus wird er abermals in Muri urgieren.</w:t>
      </w:r>
      <w:r w:rsidRPr="00164734">
        <w:rPr>
          <w:rStyle w:val="EditionRegestZchn"/>
        </w:rPr>
        <w:t xml:space="preserve"> </w:t>
      </w:r>
      <w:r w:rsidRPr="00164734">
        <w:rPr>
          <w:rStyle w:val="EditionRegestZchn"/>
          <w:spacing w:val="16"/>
        </w:rPr>
        <w:t>&lt;</w:t>
      </w:r>
      <w:r w:rsidRPr="00164734">
        <w:rPr>
          <w:rStyle w:val="EditionRegestZchn"/>
          <w:spacing w:val="6"/>
        </w:rPr>
        <w:t>3</w:t>
      </w:r>
      <w:r w:rsidRPr="00164734">
        <w:rPr>
          <w:rStyle w:val="EditionRegestZchn"/>
        </w:rPr>
        <w:t>&gt;</w:t>
      </w:r>
      <w:r w:rsidRPr="00164734">
        <w:rPr>
          <w:rStyle w:val="EditionRegestZchn"/>
          <w:spacing w:val="-4"/>
        </w:rPr>
        <w:t xml:space="preserve"> Für seinen „Prodromus</w:t>
      </w:r>
      <w:r w:rsidR="00F3615B" w:rsidRPr="00164734">
        <w:rPr>
          <w:rStyle w:val="EditionRegestZchn"/>
          <w:spacing w:val="-4"/>
        </w:rPr>
        <w:t xml:space="preserve"> ideae ordinis hierarchico-Benedictini</w:t>
      </w:r>
      <w:r w:rsidRPr="00164734">
        <w:rPr>
          <w:rStyle w:val="EditionRegestZchn"/>
          <w:spacing w:val="-4"/>
        </w:rPr>
        <w:t xml:space="preserve">“ </w:t>
      </w:r>
      <w:r w:rsidR="00F3615B" w:rsidRPr="00164734">
        <w:rPr>
          <w:rStyle w:val="EditionRegestZchn"/>
          <w:spacing w:val="-4"/>
        </w:rPr>
        <w:t>wäre</w:t>
      </w:r>
      <w:r w:rsidRPr="00164734">
        <w:rPr>
          <w:rStyle w:val="EditionRegestZchn"/>
          <w:spacing w:val="-4"/>
        </w:rPr>
        <w:t xml:space="preserve"> FE</w:t>
      </w:r>
      <w:r w:rsidR="00F3615B" w:rsidRPr="00164734">
        <w:rPr>
          <w:rStyle w:val="EditionRegestZchn"/>
          <w:spacing w:val="-4"/>
        </w:rPr>
        <w:t xml:space="preserve"> sehr erfreut</w:t>
      </w:r>
      <w:r w:rsidR="00F3615B" w:rsidRPr="00164734">
        <w:rPr>
          <w:rStyle w:val="EditionRegestZchn"/>
        </w:rPr>
        <w:t xml:space="preserve"> </w:t>
      </w:r>
      <w:r w:rsidR="00F3615B" w:rsidRPr="00164734">
        <w:rPr>
          <w:rStyle w:val="EditionRegestZchn"/>
          <w:spacing w:val="-3"/>
        </w:rPr>
        <w:t>über die</w:t>
      </w:r>
      <w:r w:rsidRPr="00164734">
        <w:rPr>
          <w:rStyle w:val="EditionRegestZchn"/>
          <w:spacing w:val="-3"/>
        </w:rPr>
        <w:t xml:space="preserve"> Hilfe </w:t>
      </w:r>
      <w:r w:rsidR="00F3615B" w:rsidRPr="00164734">
        <w:rPr>
          <w:rStyle w:val="EditionRegestZchn"/>
          <w:spacing w:val="-3"/>
        </w:rPr>
        <w:t xml:space="preserve">BPs </w:t>
      </w:r>
      <w:r w:rsidRPr="00164734">
        <w:rPr>
          <w:rStyle w:val="EditionRegestZchn"/>
          <w:spacing w:val="-3"/>
        </w:rPr>
        <w:t>hinsichtlich der Schriftsteller des 14. und 15. Jahrhunderts.</w:t>
      </w:r>
      <w:r w:rsidR="00F3615B" w:rsidRPr="00164734">
        <w:rPr>
          <w:rStyle w:val="EditionRegestZchn"/>
          <w:spacing w:val="-3"/>
        </w:rPr>
        <w:t xml:space="preserve"> Er bittet,</w:t>
      </w:r>
      <w:r w:rsidR="00F3615B" w:rsidRPr="00164734">
        <w:rPr>
          <w:rStyle w:val="EditionRegestZchn"/>
        </w:rPr>
        <w:t xml:space="preserve"> auch ihre Wirkungsorte und Ämter anzuführen.</w:t>
      </w:r>
      <w:r w:rsidRPr="00164734">
        <w:rPr>
          <w:rStyle w:val="EditionRegestZchn"/>
        </w:rPr>
        <w:t xml:space="preserve"> </w:t>
      </w:r>
      <w:r w:rsidRPr="00164734">
        <w:rPr>
          <w:rStyle w:val="EditionRegestZchn"/>
          <w:spacing w:val="10"/>
        </w:rPr>
        <w:t>&lt;4</w:t>
      </w:r>
      <w:r w:rsidRPr="00164734">
        <w:rPr>
          <w:rStyle w:val="EditionRegestZchn"/>
        </w:rPr>
        <w:t xml:space="preserve">&gt; FE dankt für die – wenn auch schlichte – von BP </w:t>
      </w:r>
      <w:r w:rsidR="00F3615B" w:rsidRPr="00164734">
        <w:rPr>
          <w:rStyle w:val="EditionRegestZchn"/>
        </w:rPr>
        <w:t>zu</w:t>
      </w:r>
      <w:r w:rsidRPr="00164734">
        <w:rPr>
          <w:rStyle w:val="EditionRegestZchn"/>
        </w:rPr>
        <w:t>gesendete Darstellung des Wiener Schottenklosters</w:t>
      </w:r>
      <w:r w:rsidR="00F3615B" w:rsidRPr="00164734">
        <w:rPr>
          <w:rStyle w:val="EditionRegestZchn"/>
        </w:rPr>
        <w:t>.</w:t>
      </w:r>
      <w:r w:rsidRPr="00164734">
        <w:rPr>
          <w:rStyle w:val="EditionRegestZchn"/>
        </w:rPr>
        <w:t xml:space="preserve"> </w:t>
      </w:r>
      <w:r w:rsidRPr="00164734">
        <w:rPr>
          <w:rStyle w:val="EditionRegestZchn"/>
          <w:spacing w:val="16"/>
        </w:rPr>
        <w:t>&lt;</w:t>
      </w:r>
      <w:r w:rsidRPr="00164734">
        <w:rPr>
          <w:rStyle w:val="EditionRegestZchn"/>
          <w:spacing w:val="6"/>
        </w:rPr>
        <w:t>5</w:t>
      </w:r>
      <w:r w:rsidRPr="00164734">
        <w:rPr>
          <w:rStyle w:val="EditionRegestZchn"/>
        </w:rPr>
        <w:t xml:space="preserve">&gt; Anselm </w:t>
      </w:r>
      <w:r w:rsidRPr="00164734">
        <w:rPr>
          <w:rStyle w:val="EditionRegestZchn"/>
          <w:spacing w:val="-3"/>
        </w:rPr>
        <w:t>Schrambs „Chronicon</w:t>
      </w:r>
      <w:r w:rsidR="00F3615B" w:rsidRPr="00164734">
        <w:rPr>
          <w:rStyle w:val="EditionRegestZchn"/>
          <w:spacing w:val="-3"/>
        </w:rPr>
        <w:t xml:space="preserve"> Mellicense</w:t>
      </w:r>
      <w:r w:rsidRPr="00164734">
        <w:rPr>
          <w:rStyle w:val="EditionRegestZchn"/>
          <w:spacing w:val="-3"/>
        </w:rPr>
        <w:t xml:space="preserve">“ </w:t>
      </w:r>
      <w:r w:rsidR="00F3615B" w:rsidRPr="00164734">
        <w:rPr>
          <w:rStyle w:val="EditionRegestZchn"/>
          <w:spacing w:val="-3"/>
        </w:rPr>
        <w:t xml:space="preserve">hat Prior Placidus Weltin </w:t>
      </w:r>
      <w:r w:rsidRPr="00164734">
        <w:rPr>
          <w:rStyle w:val="EditionRegestZchn"/>
          <w:spacing w:val="-3"/>
        </w:rPr>
        <w:t xml:space="preserve">in </w:t>
      </w:r>
      <w:r w:rsidR="00F3615B" w:rsidRPr="00164734">
        <w:rPr>
          <w:rStyle w:val="EditionRegestZchn"/>
          <w:spacing w:val="-3"/>
        </w:rPr>
        <w:t xml:space="preserve">der </w:t>
      </w:r>
      <w:r w:rsidRPr="00164734">
        <w:rPr>
          <w:rStyle w:val="EditionRegestZchn"/>
          <w:spacing w:val="-3"/>
        </w:rPr>
        <w:t>Abwesenheit</w:t>
      </w:r>
      <w:r w:rsidR="00F3615B" w:rsidRPr="00164734">
        <w:rPr>
          <w:rStyle w:val="EditionRegestZchn"/>
          <w:spacing w:val="-3"/>
        </w:rPr>
        <w:t xml:space="preserve"> FEs in</w:t>
      </w:r>
      <w:r w:rsidRPr="00164734">
        <w:rPr>
          <w:rStyle w:val="EditionRegestZchn"/>
        </w:rPr>
        <w:t xml:space="preserve"> </w:t>
      </w:r>
      <w:r w:rsidR="00F3615B" w:rsidRPr="00164734">
        <w:rPr>
          <w:rStyle w:val="EditionRegestZchn"/>
          <w:spacing w:val="-4"/>
        </w:rPr>
        <w:t>Empfang</w:t>
      </w:r>
      <w:r w:rsidR="00F3615B" w:rsidRPr="00164734">
        <w:rPr>
          <w:rStyle w:val="EditionRegestZchn"/>
          <w:spacing w:val="-6"/>
        </w:rPr>
        <w:t xml:space="preserve"> </w:t>
      </w:r>
      <w:r w:rsidRPr="00164734">
        <w:rPr>
          <w:rStyle w:val="EditionRegestZchn"/>
          <w:spacing w:val="-4"/>
        </w:rPr>
        <w:t>genommen</w:t>
      </w:r>
      <w:r w:rsidR="00F3615B" w:rsidRPr="00164734">
        <w:rPr>
          <w:rStyle w:val="EditionRegestZchn"/>
          <w:spacing w:val="-4"/>
        </w:rPr>
        <w:t>;</w:t>
      </w:r>
      <w:r w:rsidR="00F3615B" w:rsidRPr="00164734">
        <w:rPr>
          <w:rStyle w:val="EditionRegestZchn"/>
          <w:spacing w:val="-6"/>
        </w:rPr>
        <w:t xml:space="preserve"> </w:t>
      </w:r>
      <w:r w:rsidR="00F3615B" w:rsidRPr="00164734">
        <w:rPr>
          <w:rStyle w:val="EditionRegestZchn"/>
          <w:spacing w:val="-4"/>
        </w:rPr>
        <w:t>den</w:t>
      </w:r>
      <w:r w:rsidR="00F3615B" w:rsidRPr="00164734">
        <w:rPr>
          <w:rStyle w:val="EditionRegestZchn"/>
          <w:spacing w:val="-6"/>
        </w:rPr>
        <w:t xml:space="preserve"> </w:t>
      </w:r>
      <w:r w:rsidR="00F3615B" w:rsidRPr="00164734">
        <w:rPr>
          <w:rStyle w:val="EditionRegestZchn"/>
          <w:spacing w:val="-4"/>
        </w:rPr>
        <w:t>unterbliebenen</w:t>
      </w:r>
      <w:r w:rsidR="00F3615B" w:rsidRPr="00164734">
        <w:rPr>
          <w:rStyle w:val="EditionRegestZchn"/>
          <w:spacing w:val="-6"/>
        </w:rPr>
        <w:t xml:space="preserve"> </w:t>
      </w:r>
      <w:r w:rsidR="00F3615B" w:rsidRPr="00164734">
        <w:rPr>
          <w:rStyle w:val="EditionRegestZchn"/>
          <w:spacing w:val="-4"/>
        </w:rPr>
        <w:t>Dank</w:t>
      </w:r>
      <w:r w:rsidR="00F3615B" w:rsidRPr="00164734">
        <w:rPr>
          <w:rStyle w:val="EditionRegestZchn"/>
          <w:spacing w:val="-6"/>
        </w:rPr>
        <w:t xml:space="preserve"> </w:t>
      </w:r>
      <w:r w:rsidR="00F3615B" w:rsidRPr="00164734">
        <w:rPr>
          <w:rStyle w:val="EditionRegestZchn"/>
          <w:spacing w:val="-4"/>
        </w:rPr>
        <w:t>holt</w:t>
      </w:r>
      <w:r w:rsidR="00F3615B" w:rsidRPr="00164734">
        <w:rPr>
          <w:rStyle w:val="EditionRegestZchn"/>
          <w:spacing w:val="-6"/>
        </w:rPr>
        <w:t xml:space="preserve"> </w:t>
      </w:r>
      <w:r w:rsidR="00F3615B" w:rsidRPr="00164734">
        <w:rPr>
          <w:rStyle w:val="EditionRegestZchn"/>
          <w:spacing w:val="-4"/>
        </w:rPr>
        <w:t>FE</w:t>
      </w:r>
      <w:r w:rsidR="00F3615B" w:rsidRPr="00164734">
        <w:rPr>
          <w:rStyle w:val="EditionRegestZchn"/>
          <w:spacing w:val="-6"/>
        </w:rPr>
        <w:t xml:space="preserve"> </w:t>
      </w:r>
      <w:r w:rsidR="00F3615B" w:rsidRPr="00164734">
        <w:rPr>
          <w:rStyle w:val="EditionRegestZchn"/>
          <w:spacing w:val="-4"/>
        </w:rPr>
        <w:t>nun</w:t>
      </w:r>
      <w:r w:rsidR="00F3615B" w:rsidRPr="00164734">
        <w:rPr>
          <w:rStyle w:val="EditionRegestZchn"/>
          <w:spacing w:val="-6"/>
        </w:rPr>
        <w:t xml:space="preserve"> </w:t>
      </w:r>
      <w:r w:rsidR="00F3615B" w:rsidRPr="00164734">
        <w:rPr>
          <w:rStyle w:val="EditionRegestZchn"/>
          <w:spacing w:val="-4"/>
        </w:rPr>
        <w:t>nach</w:t>
      </w:r>
      <w:r w:rsidR="00F3615B" w:rsidRPr="00164734">
        <w:rPr>
          <w:rStyle w:val="EditionRegestZchn"/>
          <w:spacing w:val="-6"/>
        </w:rPr>
        <w:t xml:space="preserve"> </w:t>
      </w:r>
      <w:r w:rsidR="00F3615B" w:rsidRPr="00164734">
        <w:rPr>
          <w:rStyle w:val="EditionRegestZchn"/>
          <w:spacing w:val="-4"/>
        </w:rPr>
        <w:t>und</w:t>
      </w:r>
      <w:r w:rsidR="00F3615B" w:rsidRPr="00164734">
        <w:rPr>
          <w:rStyle w:val="EditionRegestZchn"/>
          <w:spacing w:val="-6"/>
        </w:rPr>
        <w:t xml:space="preserve"> </w:t>
      </w:r>
      <w:r w:rsidR="00F3615B" w:rsidRPr="00164734">
        <w:rPr>
          <w:rStyle w:val="EditionRegestZchn"/>
          <w:spacing w:val="-4"/>
        </w:rPr>
        <w:t>will</w:t>
      </w:r>
      <w:r w:rsidR="00F3615B" w:rsidRPr="00164734">
        <w:rPr>
          <w:rStyle w:val="EditionRegestZchn"/>
          <w:spacing w:val="-6"/>
        </w:rPr>
        <w:t xml:space="preserve"> </w:t>
      </w:r>
      <w:r w:rsidR="00F3615B" w:rsidRPr="00164734">
        <w:rPr>
          <w:rStyle w:val="EditionRegestZchn"/>
          <w:spacing w:val="-4"/>
        </w:rPr>
        <w:t>das</w:t>
      </w:r>
      <w:r w:rsidR="00F3615B" w:rsidRPr="00164734">
        <w:rPr>
          <w:rStyle w:val="EditionRegestZchn"/>
          <w:spacing w:val="-6"/>
        </w:rPr>
        <w:t xml:space="preserve"> </w:t>
      </w:r>
      <w:r w:rsidR="00F3615B" w:rsidRPr="00164734">
        <w:rPr>
          <w:rStyle w:val="EditionRegestZchn"/>
          <w:spacing w:val="-4"/>
        </w:rPr>
        <w:t>Geschenk</w:t>
      </w:r>
      <w:r w:rsidR="00F3615B" w:rsidRPr="00164734">
        <w:rPr>
          <w:rStyle w:val="EditionRegestZchn"/>
        </w:rPr>
        <w:t xml:space="preserve"> </w:t>
      </w:r>
      <w:r w:rsidR="00F3615B" w:rsidRPr="00164734">
        <w:rPr>
          <w:rStyle w:val="EditionRegestZchn"/>
          <w:spacing w:val="-2"/>
        </w:rPr>
        <w:t xml:space="preserve">erwidern, wenn seine Arbeiten </w:t>
      </w:r>
      <w:r w:rsidR="00873350" w:rsidRPr="00164734">
        <w:rPr>
          <w:rStyle w:val="EditionRegestZchn"/>
          <w:spacing w:val="-2"/>
        </w:rPr>
        <w:t xml:space="preserve">(„Idea ordinis hierarchico-Benedictini“) </w:t>
      </w:r>
      <w:r w:rsidR="00F3615B" w:rsidRPr="00164734">
        <w:rPr>
          <w:rStyle w:val="EditionRegestZchn"/>
          <w:spacing w:val="-2"/>
        </w:rPr>
        <w:t>druckreif sind.</w:t>
      </w:r>
      <w:r w:rsidRPr="00164734">
        <w:rPr>
          <w:rStyle w:val="EditionRegestZchn"/>
        </w:rPr>
        <w:t xml:space="preserve"> </w:t>
      </w:r>
      <w:r w:rsidRPr="00164734">
        <w:rPr>
          <w:rStyle w:val="EditionRegestZchn"/>
          <w:spacing w:val="10"/>
        </w:rPr>
        <w:t>&lt;6</w:t>
      </w:r>
      <w:r w:rsidRPr="00164734">
        <w:rPr>
          <w:rStyle w:val="EditionRegestZchn"/>
        </w:rPr>
        <w:t>&gt;</w:t>
      </w:r>
      <w:r w:rsidRPr="00164734">
        <w:rPr>
          <w:rStyle w:val="EditionRegestZchn"/>
          <w:spacing w:val="-3"/>
        </w:rPr>
        <w:t xml:space="preserve"> FE berichtet, dass Petrus Friderici im Streit mit </w:t>
      </w:r>
      <w:r w:rsidR="006C2CF6" w:rsidRPr="00164734">
        <w:rPr>
          <w:rStyle w:val="EditionRegestZchn"/>
          <w:spacing w:val="-3"/>
        </w:rPr>
        <w:t xml:space="preserve">dem Pariser </w:t>
      </w:r>
      <w:r w:rsidRPr="00164734">
        <w:rPr>
          <w:rStyle w:val="EditionRegestZchn"/>
          <w:spacing w:val="-3"/>
        </w:rPr>
        <w:t xml:space="preserve">René Massuet um die </w:t>
      </w:r>
      <w:r w:rsidRPr="00164734">
        <w:rPr>
          <w:rStyle w:val="EditionRegestZchn"/>
          <w:spacing w:val="-2"/>
        </w:rPr>
        <w:t xml:space="preserve">Echtheit des </w:t>
      </w:r>
      <w:r w:rsidR="006C2CF6" w:rsidRPr="00164734">
        <w:rPr>
          <w:rStyle w:val="EditionRegestZchn"/>
          <w:spacing w:val="-2"/>
        </w:rPr>
        <w:t>angeb</w:t>
      </w:r>
      <w:r w:rsidRPr="00164734">
        <w:rPr>
          <w:rStyle w:val="EditionRegestZchn"/>
          <w:spacing w:val="-2"/>
        </w:rPr>
        <w:t xml:space="preserve">lichen </w:t>
      </w:r>
      <w:r w:rsidR="006C2CF6" w:rsidRPr="00164734">
        <w:rPr>
          <w:rStyle w:val="EditionRegestZchn"/>
          <w:spacing w:val="-2"/>
        </w:rPr>
        <w:t>Gründungsd</w:t>
      </w:r>
      <w:r w:rsidRPr="00164734">
        <w:rPr>
          <w:rStyle w:val="EditionRegestZchn"/>
          <w:spacing w:val="-2"/>
        </w:rPr>
        <w:t xml:space="preserve">iploms Dagoberts (III.) </w:t>
      </w:r>
      <w:r w:rsidR="006C2CF6" w:rsidRPr="00164734">
        <w:rPr>
          <w:rStyle w:val="EditionRegestZchn"/>
          <w:spacing w:val="-2"/>
        </w:rPr>
        <w:t>für das</w:t>
      </w:r>
      <w:r w:rsidRPr="00164734">
        <w:rPr>
          <w:rStyle w:val="EditionRegestZchn"/>
          <w:spacing w:val="-2"/>
        </w:rPr>
        <w:t xml:space="preserve"> Peterskloster nach</w:t>
      </w:r>
      <w:r w:rsidRPr="00164734">
        <w:rPr>
          <w:rStyle w:val="EditionRegestZchn"/>
        </w:rPr>
        <w:t xml:space="preserve"> </w:t>
      </w:r>
      <w:r w:rsidRPr="00164734">
        <w:rPr>
          <w:rStyle w:val="EditionRegestZchn"/>
          <w:spacing w:val="-2"/>
        </w:rPr>
        <w:t xml:space="preserve">hartnäckigem Widerstand endlich aufgegeben hat. </w:t>
      </w:r>
      <w:r w:rsidR="0094688A" w:rsidRPr="00164734">
        <w:rPr>
          <w:rStyle w:val="EditionRegestZchn"/>
          <w:spacing w:val="-2"/>
        </w:rPr>
        <w:t>Den vertraulichen Ton seiner Briefe</w:t>
      </w:r>
      <w:r w:rsidR="0094688A" w:rsidRPr="00164734">
        <w:rPr>
          <w:rStyle w:val="EditionRegestZchn"/>
        </w:rPr>
        <w:t xml:space="preserve"> </w:t>
      </w:r>
      <w:r w:rsidR="0094688A" w:rsidRPr="00164734">
        <w:rPr>
          <w:rStyle w:val="EditionRegestZchn"/>
          <w:spacing w:val="-1"/>
        </w:rPr>
        <w:t>an FE soll BP nicht entschuldigen; FE ist geehrt, in die Kreise derer aufgenommen zu</w:t>
      </w:r>
      <w:r w:rsidR="0094688A" w:rsidRPr="00164734">
        <w:rPr>
          <w:rStyle w:val="EditionRegestZchn"/>
        </w:rPr>
        <w:t xml:space="preserve"> werden, denen er nicht wert ist, die Schuhe aufzuschnüren. </w:t>
      </w:r>
      <w:r w:rsidRPr="00164734">
        <w:rPr>
          <w:rStyle w:val="EditionRegestZchn"/>
          <w:spacing w:val="16"/>
        </w:rPr>
        <w:t>&lt;</w:t>
      </w:r>
      <w:r w:rsidRPr="00164734">
        <w:rPr>
          <w:rStyle w:val="EditionRegestZchn"/>
          <w:spacing w:val="10"/>
        </w:rPr>
        <w:t>7</w:t>
      </w:r>
      <w:r w:rsidRPr="00164734">
        <w:rPr>
          <w:rStyle w:val="EditionRegestZchn"/>
        </w:rPr>
        <w:t xml:space="preserve">&gt; Der Petershausener </w:t>
      </w:r>
      <w:r w:rsidRPr="00164734">
        <w:rPr>
          <w:rStyle w:val="EditionRegestZchn"/>
          <w:spacing w:val="-1"/>
        </w:rPr>
        <w:t>Geschichtsschreiber Gebhard Model lebte im vorangegangenen Jahrhundert und hatte</w:t>
      </w:r>
      <w:r w:rsidRPr="00164734">
        <w:rPr>
          <w:rStyle w:val="EditionRegestZchn"/>
        </w:rPr>
        <w:t xml:space="preserve"> </w:t>
      </w:r>
      <w:r w:rsidRPr="00164734">
        <w:rPr>
          <w:rStyle w:val="EditionRegestZchn"/>
          <w:spacing w:val="-1"/>
        </w:rPr>
        <w:t xml:space="preserve">im Kloster zahlreiche Ämter inne: </w:t>
      </w:r>
      <w:r w:rsidR="008550FE" w:rsidRPr="00164734">
        <w:rPr>
          <w:rStyle w:val="EditionRegestZchn"/>
          <w:spacing w:val="-1"/>
        </w:rPr>
        <w:t xml:space="preserve">Er war </w:t>
      </w:r>
      <w:r w:rsidRPr="00164734">
        <w:rPr>
          <w:rStyle w:val="EditionRegestZchn"/>
          <w:spacing w:val="-1"/>
        </w:rPr>
        <w:t xml:space="preserve">Novizenmeister, Ökonom, </w:t>
      </w:r>
      <w:r w:rsidR="008550FE" w:rsidRPr="00164734">
        <w:rPr>
          <w:rStyle w:val="EditionRegestZchn"/>
          <w:spacing w:val="-1"/>
        </w:rPr>
        <w:t>zuletzt</w:t>
      </w:r>
      <w:r w:rsidRPr="00164734">
        <w:rPr>
          <w:rStyle w:val="EditionRegestZchn"/>
          <w:spacing w:val="-1"/>
        </w:rPr>
        <w:t xml:space="preserve"> 20 Jahre</w:t>
      </w:r>
      <w:r w:rsidRPr="00164734">
        <w:rPr>
          <w:rStyle w:val="EditionRegestZchn"/>
        </w:rPr>
        <w:t xml:space="preserve"> </w:t>
      </w:r>
      <w:r w:rsidRPr="00164734">
        <w:rPr>
          <w:rStyle w:val="EditionRegestZchn"/>
          <w:spacing w:val="-1"/>
        </w:rPr>
        <w:t>Verwalter der Peter</w:t>
      </w:r>
      <w:r w:rsidR="005D4C74" w:rsidRPr="00164734">
        <w:rPr>
          <w:rStyle w:val="EditionRegestZchn"/>
          <w:spacing w:val="-1"/>
        </w:rPr>
        <w:t>s</w:t>
      </w:r>
      <w:r w:rsidRPr="00164734">
        <w:rPr>
          <w:rStyle w:val="EditionRegestZchn"/>
          <w:spacing w:val="-1"/>
        </w:rPr>
        <w:t>hausen gehörigen Herrschaft Hilzingen. Geboren war er in Engen</w:t>
      </w:r>
      <w:r w:rsidRPr="00164734">
        <w:rPr>
          <w:rStyle w:val="EditionRegestZchn"/>
        </w:rPr>
        <w:t xml:space="preserve"> </w:t>
      </w:r>
      <w:r w:rsidRPr="00164734">
        <w:rPr>
          <w:rStyle w:val="EditionRegestZchn"/>
          <w:spacing w:val="-1"/>
        </w:rPr>
        <w:t>im Hegau im Gebiet der Grafen von Fürstenberg, seine Ausbildung erhielt er mit den</w:t>
      </w:r>
      <w:r w:rsidRPr="00164734">
        <w:rPr>
          <w:rStyle w:val="EditionRegestZchn"/>
        </w:rPr>
        <w:t xml:space="preserve"> </w:t>
      </w:r>
      <w:r w:rsidR="0023776D" w:rsidRPr="00164734">
        <w:rPr>
          <w:rStyle w:val="EditionRegestZchn"/>
        </w:rPr>
        <w:t>höchsten Auszeichnungen</w:t>
      </w:r>
      <w:r w:rsidRPr="00164734">
        <w:rPr>
          <w:rStyle w:val="EditionRegestZchn"/>
        </w:rPr>
        <w:t xml:space="preserve"> bei den Jesuiten. Seine Hauschronik verfasste er auf Bitten </w:t>
      </w:r>
      <w:r w:rsidRPr="00164734">
        <w:rPr>
          <w:rStyle w:val="EditionRegestZchn"/>
          <w:spacing w:val="-2"/>
        </w:rPr>
        <w:t>Mabillons; sie reicht bis zum Jahre 1680 in der Amtszeit Abt Wunibald Saurs. Model</w:t>
      </w:r>
      <w:r w:rsidRPr="00164734">
        <w:rPr>
          <w:rStyle w:val="EditionRegestZchn"/>
        </w:rPr>
        <w:t xml:space="preserve"> </w:t>
      </w:r>
      <w:r w:rsidRPr="00164734">
        <w:rPr>
          <w:rStyle w:val="EditionRegestZchn"/>
          <w:spacing w:val="-2"/>
        </w:rPr>
        <w:t xml:space="preserve">starb 1702. </w:t>
      </w:r>
      <w:r w:rsidRPr="00164734">
        <w:rPr>
          <w:rStyle w:val="EditionRegestZchn"/>
          <w:spacing w:val="10"/>
        </w:rPr>
        <w:t>&lt;8</w:t>
      </w:r>
      <w:r w:rsidRPr="00164734">
        <w:rPr>
          <w:rStyle w:val="EditionRegestZchn"/>
        </w:rPr>
        <w:t>&gt;</w:t>
      </w:r>
      <w:r w:rsidRPr="00164734">
        <w:rPr>
          <w:rStyle w:val="EditionRegestZchn"/>
          <w:spacing w:val="-2"/>
        </w:rPr>
        <w:t xml:space="preserve"> I</w:t>
      </w:r>
      <w:r w:rsidR="0023776D" w:rsidRPr="00164734">
        <w:rPr>
          <w:rStyle w:val="EditionRegestZchn"/>
          <w:spacing w:val="-2"/>
        </w:rPr>
        <w:t>n eine</w:t>
      </w:r>
      <w:r w:rsidRPr="00164734">
        <w:rPr>
          <w:rStyle w:val="EditionRegestZchn"/>
          <w:spacing w:val="-2"/>
        </w:rPr>
        <w:t xml:space="preserve">m Postskriptum bittet FE, </w:t>
      </w:r>
      <w:r w:rsidR="0023776D" w:rsidRPr="00164734">
        <w:rPr>
          <w:rStyle w:val="EditionRegestZchn"/>
          <w:spacing w:val="-2"/>
        </w:rPr>
        <w:t>Briefe an ihn</w:t>
      </w:r>
      <w:r w:rsidRPr="00164734">
        <w:rPr>
          <w:rStyle w:val="EditionRegestZchn"/>
          <w:spacing w:val="-2"/>
        </w:rPr>
        <w:t xml:space="preserve"> künftig mit derselben </w:t>
      </w:r>
      <w:r w:rsidRPr="00164734">
        <w:rPr>
          <w:rStyle w:val="EditionRegestZchn"/>
        </w:rPr>
        <w:t xml:space="preserve">Post </w:t>
      </w:r>
      <w:r w:rsidR="0023776D" w:rsidRPr="00164734">
        <w:rPr>
          <w:rStyle w:val="EditionRegestZchn"/>
        </w:rPr>
        <w:t xml:space="preserve">wie bisher </w:t>
      </w:r>
      <w:r w:rsidRPr="00164734">
        <w:rPr>
          <w:rStyle w:val="EditionRegestZchn"/>
        </w:rPr>
        <w:t>über Konstanz nach Klingenzell zu schicken.</w:t>
      </w:r>
    </w:p>
    <w:p w:rsidR="004D6DC5" w:rsidRPr="00164734" w:rsidRDefault="004D6DC5" w:rsidP="004D6DC5">
      <w:pPr>
        <w:pStyle w:val="EditionEditorischeNotiz"/>
      </w:pPr>
      <w:r w:rsidRPr="00164734">
        <w:t>Überlieferung: II, 37r–v.</w:t>
      </w:r>
    </w:p>
    <w:p w:rsidR="004D6DC5" w:rsidRPr="00164734" w:rsidRDefault="004D6DC5" w:rsidP="004D6DC5">
      <w:pPr>
        <w:pStyle w:val="EditionEditorischeNotiz"/>
      </w:pPr>
      <w:r w:rsidRPr="00164734">
        <w:t>Bezüge: 280. 294. Erwähnt 280.</w:t>
      </w:r>
      <w:r w:rsidR="007307B3" w:rsidRPr="00164734">
        <w:t xml:space="preserve"> Erwähnt in 294.</w:t>
      </w:r>
    </w:p>
    <w:p w:rsidR="004D6DC5" w:rsidRPr="00164734" w:rsidRDefault="004D6DC5" w:rsidP="0023776D">
      <w:pPr>
        <w:pStyle w:val="EditionEditorischeNotiz"/>
        <w:spacing w:after="90"/>
      </w:pPr>
      <w:r w:rsidRPr="00164734">
        <w:t xml:space="preserve">Nummerierung: </w:t>
      </w:r>
      <w:r w:rsidRPr="00164734">
        <w:rPr>
          <w:i w:val="0"/>
        </w:rPr>
        <w:t>III</w:t>
      </w:r>
      <w:r w:rsidRPr="00164734">
        <w:t>.</w:t>
      </w:r>
    </w:p>
    <w:p w:rsidR="004D6DC5" w:rsidRPr="00164734" w:rsidRDefault="004D6DC5" w:rsidP="0023776D">
      <w:pPr>
        <w:pStyle w:val="EditionEditionstext"/>
      </w:pPr>
      <w:r w:rsidRPr="00164734">
        <w:rPr>
          <w:spacing w:val="4"/>
        </w:rPr>
        <w:t>[</w:t>
      </w:r>
      <w:r w:rsidRPr="00164734">
        <w:rPr>
          <w:i/>
        </w:rPr>
        <w:t>1</w:t>
      </w:r>
      <w:r w:rsidRPr="00164734">
        <w:rPr>
          <w:i/>
          <w:spacing w:val="16"/>
        </w:rPr>
        <w:t>r</w:t>
      </w:r>
      <w:r w:rsidRPr="00164734">
        <w:t>]</w:t>
      </w:r>
      <w:r w:rsidR="0023776D" w:rsidRPr="00164734">
        <w:rPr>
          <w:spacing w:val="-8"/>
        </w:rPr>
        <w:t xml:space="preserve"> </w:t>
      </w:r>
      <w:r w:rsidR="0023776D" w:rsidRPr="00164734">
        <w:rPr>
          <w:spacing w:val="-5"/>
        </w:rPr>
        <w:t>Plurimum</w:t>
      </w:r>
      <w:r w:rsidR="0023776D" w:rsidRPr="00164734">
        <w:rPr>
          <w:spacing w:val="-8"/>
        </w:rPr>
        <w:t xml:space="preserve"> </w:t>
      </w:r>
      <w:r w:rsidR="0023776D" w:rsidRPr="00164734">
        <w:rPr>
          <w:spacing w:val="-5"/>
        </w:rPr>
        <w:t>reverende</w:t>
      </w:r>
      <w:r w:rsidR="0023776D" w:rsidRPr="00164734">
        <w:rPr>
          <w:spacing w:val="-8"/>
        </w:rPr>
        <w:t xml:space="preserve"> </w:t>
      </w:r>
      <w:r w:rsidR="0023776D" w:rsidRPr="00164734">
        <w:rPr>
          <w:spacing w:val="-5"/>
        </w:rPr>
        <w:t>religi</w:t>
      </w:r>
      <w:r w:rsidRPr="00164734">
        <w:rPr>
          <w:spacing w:val="-5"/>
        </w:rPr>
        <w:t>osissime</w:t>
      </w:r>
      <w:r w:rsidRPr="00164734">
        <w:rPr>
          <w:spacing w:val="-8"/>
        </w:rPr>
        <w:t xml:space="preserve"> </w:t>
      </w:r>
      <w:r w:rsidRPr="00164734">
        <w:rPr>
          <w:spacing w:val="-5"/>
        </w:rPr>
        <w:t>ac</w:t>
      </w:r>
      <w:r w:rsidRPr="00164734">
        <w:rPr>
          <w:spacing w:val="-8"/>
        </w:rPr>
        <w:t xml:space="preserve"> </w:t>
      </w:r>
      <w:r w:rsidRPr="00164734">
        <w:rPr>
          <w:spacing w:val="-5"/>
        </w:rPr>
        <w:t>clarissime</w:t>
      </w:r>
      <w:r w:rsidRPr="00164734">
        <w:rPr>
          <w:spacing w:val="-8"/>
        </w:rPr>
        <w:t xml:space="preserve"> </w:t>
      </w:r>
      <w:r w:rsidRPr="00164734">
        <w:rPr>
          <w:spacing w:val="-5"/>
        </w:rPr>
        <w:t>domine</w:t>
      </w:r>
      <w:r w:rsidR="0023776D" w:rsidRPr="00164734">
        <w:rPr>
          <w:spacing w:val="-8"/>
        </w:rPr>
        <w:t xml:space="preserve"> </w:t>
      </w:r>
      <w:r w:rsidR="0023776D" w:rsidRPr="00164734">
        <w:rPr>
          <w:spacing w:val="-5"/>
        </w:rPr>
        <w:t>amicorum</w:t>
      </w:r>
      <w:r w:rsidR="0023776D" w:rsidRPr="00164734">
        <w:rPr>
          <w:spacing w:val="-8"/>
        </w:rPr>
        <w:t xml:space="preserve"> </w:t>
      </w:r>
      <w:r w:rsidR="0023776D" w:rsidRPr="00164734">
        <w:rPr>
          <w:spacing w:val="-5"/>
        </w:rPr>
        <w:t>colendis</w:t>
      </w:r>
      <w:r w:rsidRPr="00164734">
        <w:rPr>
          <w:spacing w:val="-5"/>
        </w:rPr>
        <w:t>sime.</w:t>
      </w:r>
    </w:p>
    <w:p w:rsidR="008550FE" w:rsidRPr="00164734" w:rsidRDefault="004D6DC5" w:rsidP="008550FE">
      <w:pPr>
        <w:pStyle w:val="EditionEditionstext"/>
      </w:pPr>
      <w:r w:rsidRPr="00164734">
        <w:rPr>
          <w:i/>
        </w:rPr>
        <w:t>&lt;1&gt;</w:t>
      </w:r>
      <w:r w:rsidRPr="00164734">
        <w:rPr>
          <w:spacing w:val="2"/>
        </w:rPr>
        <w:t xml:space="preserve"> Dum sacra me obedientia resumpta valetudine denuo me </w:t>
      </w:r>
      <w:r w:rsidRPr="00164734">
        <w:rPr>
          <w:spacing w:val="4"/>
        </w:rPr>
        <w:t>[</w:t>
      </w:r>
      <w:r w:rsidRPr="00164734">
        <w:rPr>
          <w:i/>
        </w:rPr>
        <w:t>si</w:t>
      </w:r>
      <w:r w:rsidRPr="00164734">
        <w:rPr>
          <w:i/>
          <w:spacing w:val="16"/>
        </w:rPr>
        <w:t>c</w:t>
      </w:r>
      <w:r w:rsidRPr="00164734">
        <w:t>]</w:t>
      </w:r>
      <w:r w:rsidRPr="00164734">
        <w:rPr>
          <w:spacing w:val="2"/>
        </w:rPr>
        <w:t xml:space="preserve"> in Klingen</w:t>
      </w:r>
      <w:r w:rsidR="00135CCD" w:rsidRPr="00164734">
        <w:rPr>
          <w:spacing w:val="2"/>
        </w:rPr>
        <w:softHyphen/>
      </w:r>
      <w:r w:rsidRPr="00164734">
        <w:rPr>
          <w:spacing w:val="-1"/>
        </w:rPr>
        <w:t>cellam (praeposituram nostram) abducit, meos prius invisere amicos placet quam</w:t>
      </w:r>
      <w:r w:rsidRPr="00164734">
        <w:t xml:space="preserve"> </w:t>
      </w:r>
      <w:r w:rsidRPr="00164734">
        <w:rPr>
          <w:spacing w:val="1"/>
        </w:rPr>
        <w:t>Petri-domui valedicere. Novissimis igitur vestris brevissime (temporis avaritia et</w:t>
      </w:r>
      <w:r w:rsidRPr="00164734">
        <w:t xml:space="preserve"> negotiorum, ut in abitu contingere sole</w:t>
      </w:r>
      <w:r w:rsidRPr="00164734">
        <w:rPr>
          <w:spacing w:val="16"/>
        </w:rPr>
        <w:t>t</w:t>
      </w:r>
      <w:r w:rsidR="00135CCD" w:rsidRPr="00164734">
        <w:rPr>
          <w:rStyle w:val="Funotenzeichen"/>
        </w:rPr>
        <w:footnoteReference w:customMarkFollows="1" w:id="773"/>
        <w:t>a</w:t>
      </w:r>
      <w:r w:rsidRPr="00164734">
        <w:t xml:space="preserve">, mole pressus et constrictus) repono in </w:t>
      </w:r>
      <w:r w:rsidRPr="00164734">
        <w:rPr>
          <w:spacing w:val="2"/>
        </w:rPr>
        <w:t>manus meas lapsis septimanis novum incidisse tractatum manuscriptum Oweri</w:t>
      </w:r>
      <w:r w:rsidRPr="00164734">
        <w:t xml:space="preserve"> </w:t>
      </w:r>
      <w:r w:rsidRPr="00164734">
        <w:rPr>
          <w:spacing w:val="-3"/>
        </w:rPr>
        <w:t>nostr</w:t>
      </w:r>
      <w:r w:rsidRPr="00164734">
        <w:rPr>
          <w:spacing w:val="6"/>
        </w:rPr>
        <w:t>i</w:t>
      </w:r>
      <w:r w:rsidR="00135CCD" w:rsidRPr="00164734">
        <w:rPr>
          <w:rStyle w:val="Funotenzeichen"/>
        </w:rPr>
        <w:footnoteReference w:customMarkFollows="1" w:id="774"/>
        <w:t>b</w:t>
      </w:r>
      <w:r w:rsidRPr="00164734">
        <w:t xml:space="preserve"> </w:t>
      </w:r>
      <w:r w:rsidR="00135CCD" w:rsidRPr="00164734">
        <w:rPr>
          <w:spacing w:val="-3"/>
        </w:rPr>
        <w:t>cum ali</w:t>
      </w:r>
      <w:r w:rsidRPr="00164734">
        <w:rPr>
          <w:spacing w:val="-3"/>
        </w:rPr>
        <w:t>o quodam, quem imprimis curaverat sacerdos adhuc saecularis; quo</w:t>
      </w:r>
      <w:r w:rsidR="00135CCD" w:rsidRPr="00164734">
        <w:rPr>
          <w:spacing w:val="-3"/>
        </w:rPr>
        <w:softHyphen/>
      </w:r>
      <w:r w:rsidRPr="00164734">
        <w:rPr>
          <w:spacing w:val="-4"/>
        </w:rPr>
        <w:t>rum</w:t>
      </w:r>
      <w:r w:rsidRPr="00164734">
        <w:t xml:space="preserve"> titulos hic adicio cum insigni epigrammate, quo pater Mezlerus Zwifaltensis </w:t>
      </w:r>
      <w:r w:rsidRPr="00164734">
        <w:rPr>
          <w:spacing w:val="-2"/>
        </w:rPr>
        <w:t>eum honoravit: servient forsan pro ornatu.</w:t>
      </w:r>
      <w:r w:rsidRPr="00164734">
        <w:t xml:space="preserve"> </w:t>
      </w:r>
      <w:r w:rsidRPr="00164734">
        <w:rPr>
          <w:i/>
          <w:spacing w:val="16"/>
        </w:rPr>
        <w:t>&lt;</w:t>
      </w:r>
      <w:r w:rsidRPr="00164734">
        <w:rPr>
          <w:i/>
          <w:spacing w:val="6"/>
        </w:rPr>
        <w:t>2</w:t>
      </w:r>
      <w:r w:rsidRPr="00164734">
        <w:rPr>
          <w:i/>
        </w:rPr>
        <w:t>&gt;</w:t>
      </w:r>
      <w:r w:rsidRPr="00164734">
        <w:rPr>
          <w:spacing w:val="-2"/>
        </w:rPr>
        <w:t xml:space="preserve"> Pro vitae periodo scriptorum Mu</w:t>
      </w:r>
      <w:r w:rsidR="002F0A85" w:rsidRPr="00164734">
        <w:rPr>
          <w:spacing w:val="-2"/>
        </w:rPr>
        <w:softHyphen/>
      </w:r>
      <w:r w:rsidRPr="00164734">
        <w:t>rensium, praesertim Weissenbach, bis hactenus scripsi et responsum</w:t>
      </w:r>
      <w:r w:rsidR="002F0A85" w:rsidRPr="00164734">
        <w:t>,</w:t>
      </w:r>
      <w:r w:rsidRPr="00164734">
        <w:t xml:space="preserve"> sed frustra</w:t>
      </w:r>
      <w:r w:rsidR="002F0A85" w:rsidRPr="00164734">
        <w:t>,</w:t>
      </w:r>
      <w:r w:rsidRPr="00164734">
        <w:t xml:space="preserve"> </w:t>
      </w:r>
      <w:r w:rsidRPr="00164734">
        <w:rPr>
          <w:spacing w:val="-3"/>
        </w:rPr>
        <w:t>expectavi: quae causa est, cur tardius responderim</w:t>
      </w:r>
      <w:r w:rsidR="002F0A85" w:rsidRPr="00164734">
        <w:rPr>
          <w:spacing w:val="-3"/>
        </w:rPr>
        <w:t>.</w:t>
      </w:r>
      <w:r w:rsidRPr="00164734">
        <w:rPr>
          <w:spacing w:val="-3"/>
        </w:rPr>
        <w:t xml:space="preserve"> </w:t>
      </w:r>
      <w:r w:rsidR="002F0A85" w:rsidRPr="00164734">
        <w:rPr>
          <w:spacing w:val="-3"/>
        </w:rPr>
        <w:t>U</w:t>
      </w:r>
      <w:r w:rsidRPr="00164734">
        <w:rPr>
          <w:spacing w:val="-3"/>
        </w:rPr>
        <w:t>bi Klingencellam venero, urge</w:t>
      </w:r>
      <w:r w:rsidR="002F0A85" w:rsidRPr="00164734">
        <w:rPr>
          <w:spacing w:val="-3"/>
        </w:rPr>
        <w:softHyphen/>
      </w:r>
      <w:r w:rsidRPr="00164734">
        <w:rPr>
          <w:spacing w:val="-3"/>
        </w:rPr>
        <w:t xml:space="preserve">bo Murensibus utpote propior. </w:t>
      </w:r>
      <w:r w:rsidRPr="00164734">
        <w:rPr>
          <w:i/>
          <w:spacing w:val="16"/>
        </w:rPr>
        <w:t>&lt;</w:t>
      </w:r>
      <w:r w:rsidRPr="00164734">
        <w:rPr>
          <w:i/>
          <w:spacing w:val="6"/>
        </w:rPr>
        <w:t>3</w:t>
      </w:r>
      <w:r w:rsidRPr="00164734">
        <w:rPr>
          <w:i/>
        </w:rPr>
        <w:t>&gt;</w:t>
      </w:r>
      <w:r w:rsidRPr="00164734">
        <w:rPr>
          <w:spacing w:val="-3"/>
        </w:rPr>
        <w:t xml:space="preserve"> Si</w:t>
      </w:r>
      <w:r w:rsidRPr="00164734">
        <w:rPr>
          <w:spacing w:val="30"/>
        </w:rPr>
        <w:t xml:space="preserve"> Prodromum </w:t>
      </w:r>
      <w:r w:rsidRPr="00164734">
        <w:rPr>
          <w:spacing w:val="-3"/>
        </w:rPr>
        <w:t xml:space="preserve">meum scriptoribus saeculi </w:t>
      </w:r>
      <w:r w:rsidRPr="00164734">
        <w:rPr>
          <w:spacing w:val="1"/>
        </w:rPr>
        <w:t>XIV. et XV. suo illustrare erudito et pellucido calamo dignabitur, nae aeternum</w:t>
      </w:r>
      <w:r w:rsidRPr="00164734">
        <w:t xml:space="preserve"> </w:t>
      </w:r>
      <w:r w:rsidRPr="00164734">
        <w:rPr>
          <w:spacing w:val="-2"/>
        </w:rPr>
        <w:t>obaerabor</w:t>
      </w:r>
      <w:r w:rsidR="002F0A85" w:rsidRPr="00164734">
        <w:rPr>
          <w:spacing w:val="-2"/>
        </w:rPr>
        <w:t>;</w:t>
      </w:r>
      <w:r w:rsidRPr="00164734">
        <w:rPr>
          <w:spacing w:val="-2"/>
        </w:rPr>
        <w:t xml:space="preserve"> modo nomina eorum assignentur cum loco, ubi morati fuerunt, et mu</w:t>
      </w:r>
      <w:r w:rsidR="002F0A85" w:rsidRPr="00164734">
        <w:rPr>
          <w:spacing w:val="-2"/>
        </w:rPr>
        <w:softHyphen/>
      </w:r>
      <w:r w:rsidRPr="00164734">
        <w:rPr>
          <w:spacing w:val="-2"/>
        </w:rPr>
        <w:t xml:space="preserve">nere, quo functi sunt. </w:t>
      </w:r>
      <w:r w:rsidRPr="00164734">
        <w:rPr>
          <w:i/>
          <w:spacing w:val="10"/>
        </w:rPr>
        <w:t>&lt;4</w:t>
      </w:r>
      <w:r w:rsidRPr="00164734">
        <w:rPr>
          <w:i/>
        </w:rPr>
        <w:t>&gt;</w:t>
      </w:r>
      <w:r w:rsidRPr="00164734">
        <w:rPr>
          <w:spacing w:val="-2"/>
        </w:rPr>
        <w:t xml:space="preserve"> Pro tabella Scottensis monasterii Viennae (etsi non ad</w:t>
      </w:r>
      <w:r w:rsidR="002F0A85" w:rsidRPr="00164734">
        <w:rPr>
          <w:spacing w:val="-2"/>
        </w:rPr>
        <w:softHyphen/>
      </w:r>
      <w:r w:rsidRPr="00164734">
        <w:rPr>
          <w:spacing w:val="-1"/>
        </w:rPr>
        <w:t>modum culta) obligatum me plurimum profiteor, spe plenus, et reliqua oportuno</w:t>
      </w:r>
      <w:r w:rsidRPr="00164734">
        <w:t xml:space="preserve"> </w:t>
      </w:r>
      <w:r w:rsidR="00F3615B" w:rsidRPr="00164734">
        <w:rPr>
          <w:spacing w:val="-4"/>
        </w:rPr>
        <w:t>tempore</w:t>
      </w:r>
      <w:r w:rsidR="00F3615B" w:rsidRPr="00164734">
        <w:rPr>
          <w:spacing w:val="-6"/>
        </w:rPr>
        <w:t xml:space="preserve"> </w:t>
      </w:r>
      <w:r w:rsidR="00F3615B" w:rsidRPr="00164734">
        <w:rPr>
          <w:spacing w:val="-4"/>
        </w:rPr>
        <w:t>communi</w:t>
      </w:r>
      <w:r w:rsidRPr="00164734">
        <w:rPr>
          <w:spacing w:val="-4"/>
        </w:rPr>
        <w:t>canda.</w:t>
      </w:r>
      <w:r w:rsidRPr="00164734">
        <w:rPr>
          <w:spacing w:val="-6"/>
        </w:rPr>
        <w:t xml:space="preserve"> </w:t>
      </w:r>
      <w:r w:rsidRPr="00164734">
        <w:rPr>
          <w:i/>
          <w:spacing w:val="16"/>
        </w:rPr>
        <w:t>&lt;</w:t>
      </w:r>
      <w:r w:rsidRPr="00164734">
        <w:rPr>
          <w:i/>
          <w:spacing w:val="6"/>
        </w:rPr>
        <w:t>5</w:t>
      </w:r>
      <w:r w:rsidRPr="00164734">
        <w:rPr>
          <w:i/>
        </w:rPr>
        <w:t>&gt;</w:t>
      </w:r>
      <w:r w:rsidRPr="00164734">
        <w:rPr>
          <w:spacing w:val="-6"/>
        </w:rPr>
        <w:t xml:space="preserve"> </w:t>
      </w:r>
      <w:r w:rsidRPr="00164734">
        <w:rPr>
          <w:spacing w:val="-4"/>
        </w:rPr>
        <w:t>Chronicon</w:t>
      </w:r>
      <w:r w:rsidRPr="00164734">
        <w:rPr>
          <w:spacing w:val="-6"/>
        </w:rPr>
        <w:t xml:space="preserve"> </w:t>
      </w:r>
      <w:r w:rsidRPr="00164734">
        <w:rPr>
          <w:spacing w:val="-4"/>
        </w:rPr>
        <w:t>Mellicense</w:t>
      </w:r>
      <w:r w:rsidRPr="00164734">
        <w:rPr>
          <w:spacing w:val="-6"/>
        </w:rPr>
        <w:t xml:space="preserve"> </w:t>
      </w:r>
      <w:r w:rsidRPr="00164734">
        <w:rPr>
          <w:spacing w:val="-4"/>
        </w:rPr>
        <w:t>a</w:t>
      </w:r>
      <w:r w:rsidRPr="00164734">
        <w:rPr>
          <w:spacing w:val="-6"/>
        </w:rPr>
        <w:t xml:space="preserve"> </w:t>
      </w:r>
      <w:r w:rsidRPr="00164734">
        <w:rPr>
          <w:spacing w:val="-4"/>
        </w:rPr>
        <w:t>clarissimo</w:t>
      </w:r>
      <w:r w:rsidRPr="00164734">
        <w:rPr>
          <w:spacing w:val="-6"/>
        </w:rPr>
        <w:t xml:space="preserve"> </w:t>
      </w:r>
      <w:r w:rsidRPr="00164734">
        <w:rPr>
          <w:spacing w:val="-4"/>
        </w:rPr>
        <w:t>Anselmo</w:t>
      </w:r>
      <w:r w:rsidRPr="00164734">
        <w:rPr>
          <w:spacing w:val="-6"/>
        </w:rPr>
        <w:t xml:space="preserve"> </w:t>
      </w:r>
      <w:r w:rsidRPr="00164734">
        <w:rPr>
          <w:spacing w:val="-4"/>
        </w:rPr>
        <w:t>Schramb</w:t>
      </w:r>
      <w:r w:rsidRPr="00164734">
        <w:t xml:space="preserve"> </w:t>
      </w:r>
      <w:r w:rsidRPr="00164734">
        <w:rPr>
          <w:spacing w:val="-3"/>
        </w:rPr>
        <w:t>in mea absentia accepit iam dudum clarissimus pater prior noster</w:t>
      </w:r>
      <w:r w:rsidR="00F3615B" w:rsidRPr="00164734">
        <w:rPr>
          <w:spacing w:val="-3"/>
        </w:rPr>
        <w:t>.</w:t>
      </w:r>
      <w:r w:rsidRPr="00164734">
        <w:rPr>
          <w:spacing w:val="-3"/>
        </w:rPr>
        <w:t xml:space="preserve"> </w:t>
      </w:r>
      <w:r w:rsidR="00F3615B" w:rsidRPr="00164734">
        <w:rPr>
          <w:spacing w:val="-3"/>
        </w:rPr>
        <w:t>Doleo</w:t>
      </w:r>
      <w:r w:rsidRPr="00164734">
        <w:rPr>
          <w:spacing w:val="-3"/>
        </w:rPr>
        <w:t xml:space="preserve"> debitas ab </w:t>
      </w:r>
      <w:r w:rsidRPr="00164734">
        <w:rPr>
          <w:spacing w:val="-1"/>
        </w:rPr>
        <w:t>eo grates neglectas</w:t>
      </w:r>
      <w:r w:rsidR="00F3615B" w:rsidRPr="00164734">
        <w:rPr>
          <w:spacing w:val="-1"/>
        </w:rPr>
        <w:t>,</w:t>
      </w:r>
      <w:r w:rsidRPr="00164734">
        <w:rPr>
          <w:spacing w:val="-1"/>
        </w:rPr>
        <w:t xml:space="preserve"> quas praesentibus in forma debita et solemni deposuero, prae</w:t>
      </w:r>
      <w:r w:rsidR="00F3615B" w:rsidRPr="00164734">
        <w:rPr>
          <w:spacing w:val="-1"/>
        </w:rPr>
        <w:softHyphen/>
      </w:r>
      <w:r w:rsidRPr="00164734">
        <w:rPr>
          <w:spacing w:val="-3"/>
        </w:rPr>
        <w:t>missa mei perdemissa erga fautorem tam beneficum commendatione</w:t>
      </w:r>
      <w:r w:rsidR="00F3615B" w:rsidRPr="00164734">
        <w:rPr>
          <w:spacing w:val="-3"/>
        </w:rPr>
        <w:t>;</w:t>
      </w:r>
      <w:r w:rsidRPr="00164734">
        <w:rPr>
          <w:spacing w:val="-3"/>
        </w:rPr>
        <w:t xml:space="preserve"> ubi mea typo </w:t>
      </w:r>
      <w:r w:rsidRPr="00164734">
        <w:rPr>
          <w:spacing w:val="-4"/>
        </w:rPr>
        <w:t>matura erunt, gratum pariter exhibebo animum.</w:t>
      </w:r>
      <w:r w:rsidRPr="00164734">
        <w:t xml:space="preserve"> </w:t>
      </w:r>
      <w:r w:rsidRPr="00164734">
        <w:rPr>
          <w:spacing w:val="4"/>
        </w:rPr>
        <w:t>[</w:t>
      </w:r>
      <w:r w:rsidRPr="00164734">
        <w:rPr>
          <w:i/>
        </w:rPr>
        <w:t>1</w:t>
      </w:r>
      <w:r w:rsidRPr="00164734">
        <w:rPr>
          <w:i/>
          <w:spacing w:val="16"/>
        </w:rPr>
        <w:t>v</w:t>
      </w:r>
      <w:r w:rsidRPr="00164734">
        <w:t xml:space="preserve">] </w:t>
      </w:r>
      <w:r w:rsidRPr="00164734">
        <w:rPr>
          <w:i/>
          <w:spacing w:val="10"/>
        </w:rPr>
        <w:t>&lt;6</w:t>
      </w:r>
      <w:r w:rsidRPr="00164734">
        <w:rPr>
          <w:i/>
        </w:rPr>
        <w:t>&gt;</w:t>
      </w:r>
      <w:r w:rsidRPr="00164734">
        <w:rPr>
          <w:spacing w:val="-4"/>
        </w:rPr>
        <w:t xml:space="preserve"> Diploma Dagobertinum</w:t>
      </w:r>
      <w:r w:rsidRPr="00164734">
        <w:t xml:space="preserve"> </w:t>
      </w:r>
      <w:r w:rsidRPr="00164734">
        <w:rPr>
          <w:spacing w:val="-3"/>
        </w:rPr>
        <w:t>a patre Massuet Parisiensi pluribus refutatum pertinater</w:t>
      </w:r>
      <w:r w:rsidRPr="00164734">
        <w:t xml:space="preserve"> </w:t>
      </w:r>
      <w:r w:rsidRPr="00164734">
        <w:rPr>
          <w:spacing w:val="4"/>
        </w:rPr>
        <w:t>[</w:t>
      </w:r>
      <w:r w:rsidRPr="00164734">
        <w:rPr>
          <w:i/>
        </w:rPr>
        <w:t>si</w:t>
      </w:r>
      <w:r w:rsidRPr="00164734">
        <w:rPr>
          <w:i/>
          <w:spacing w:val="16"/>
        </w:rPr>
        <w:t>c</w:t>
      </w:r>
      <w:r w:rsidRPr="00164734">
        <w:t>]</w:t>
      </w:r>
      <w:r w:rsidRPr="00164734">
        <w:rPr>
          <w:spacing w:val="-3"/>
        </w:rPr>
        <w:t xml:space="preserve"> tueri nihilominus ten</w:t>
      </w:r>
      <w:r w:rsidR="0094688A" w:rsidRPr="00164734">
        <w:rPr>
          <w:spacing w:val="-3"/>
        </w:rPr>
        <w:softHyphen/>
      </w:r>
      <w:r w:rsidRPr="00164734">
        <w:rPr>
          <w:spacing w:val="-1"/>
        </w:rPr>
        <w:t>tabat amicus noster pater Petrus Friderici amicus noster</w:t>
      </w:r>
      <w:r w:rsidRPr="00164734">
        <w:t xml:space="preserve"> </w:t>
      </w:r>
      <w:r w:rsidRPr="00164734">
        <w:rPr>
          <w:spacing w:val="4"/>
        </w:rPr>
        <w:t>[</w:t>
      </w:r>
      <w:r w:rsidRPr="00164734">
        <w:rPr>
          <w:i/>
        </w:rPr>
        <w:t>si</w:t>
      </w:r>
      <w:r w:rsidRPr="00164734">
        <w:rPr>
          <w:i/>
          <w:spacing w:val="16"/>
        </w:rPr>
        <w:t>c</w:t>
      </w:r>
      <w:r w:rsidRPr="00164734">
        <w:t>]</w:t>
      </w:r>
      <w:r w:rsidR="0094688A" w:rsidRPr="00164734">
        <w:t>;</w:t>
      </w:r>
      <w:r w:rsidRPr="00164734">
        <w:t xml:space="preserve"> </w:t>
      </w:r>
      <w:r w:rsidRPr="00164734">
        <w:rPr>
          <w:spacing w:val="-1"/>
        </w:rPr>
        <w:t>at manus tandem et</w:t>
      </w:r>
      <w:r w:rsidRPr="00164734">
        <w:t xml:space="preserve"> herbam porrigit. Modum, quo mecum in scribendo agere placet, non est, cur ex</w:t>
      </w:r>
      <w:r w:rsidR="0094688A" w:rsidRPr="00164734">
        <w:softHyphen/>
      </w:r>
      <w:r w:rsidRPr="00164734">
        <w:rPr>
          <w:spacing w:val="-1"/>
        </w:rPr>
        <w:t xml:space="preserve">cuses, amice! </w:t>
      </w:r>
      <w:r w:rsidR="0094688A" w:rsidRPr="00164734">
        <w:rPr>
          <w:spacing w:val="-1"/>
        </w:rPr>
        <w:t>E</w:t>
      </w:r>
      <w:r w:rsidRPr="00164734">
        <w:rPr>
          <w:spacing w:val="-1"/>
        </w:rPr>
        <w:t>um certe veneror mihique gratulor eorum me venire in numerum,</w:t>
      </w:r>
      <w:r w:rsidRPr="00164734">
        <w:t xml:space="preserve"> </w:t>
      </w:r>
      <w:r w:rsidRPr="00164734">
        <w:rPr>
          <w:spacing w:val="2"/>
        </w:rPr>
        <w:t>quorum ut solvam caleamenti</w:t>
      </w:r>
      <w:r w:rsidRPr="00164734">
        <w:t xml:space="preserve"> </w:t>
      </w:r>
      <w:r w:rsidRPr="00164734">
        <w:rPr>
          <w:spacing w:val="4"/>
        </w:rPr>
        <w:t>[</w:t>
      </w:r>
      <w:r w:rsidRPr="00164734">
        <w:rPr>
          <w:i/>
        </w:rPr>
        <w:t>si</w:t>
      </w:r>
      <w:r w:rsidRPr="00164734">
        <w:rPr>
          <w:i/>
          <w:spacing w:val="16"/>
        </w:rPr>
        <w:t>c</w:t>
      </w:r>
      <w:r w:rsidRPr="00164734">
        <w:t>]</w:t>
      </w:r>
      <w:r w:rsidRPr="00164734">
        <w:rPr>
          <w:spacing w:val="2"/>
        </w:rPr>
        <w:t xml:space="preserve"> corrigiam, indignum profecto me profiteor.</w:t>
      </w:r>
      <w:r w:rsidRPr="00164734">
        <w:t xml:space="preserve"> </w:t>
      </w:r>
      <w:r w:rsidRPr="00164734">
        <w:rPr>
          <w:i/>
          <w:iCs/>
          <w:spacing w:val="16"/>
        </w:rPr>
        <w:t>&lt;</w:t>
      </w:r>
      <w:r w:rsidRPr="00164734">
        <w:rPr>
          <w:i/>
          <w:iCs/>
          <w:spacing w:val="10"/>
        </w:rPr>
        <w:t>7</w:t>
      </w:r>
      <w:r w:rsidRPr="00164734">
        <w:rPr>
          <w:i/>
          <w:iCs/>
        </w:rPr>
        <w:t>&gt;</w:t>
      </w:r>
      <w:r w:rsidRPr="00164734">
        <w:rPr>
          <w:spacing w:val="-3"/>
        </w:rPr>
        <w:t xml:space="preserve"> Chronographus noster reverendus pater Gebhardus Model vixit priori saeculo</w:t>
      </w:r>
      <w:r w:rsidRPr="00164734">
        <w:t xml:space="preserve"> </w:t>
      </w:r>
      <w:r w:rsidRPr="00164734">
        <w:rPr>
          <w:spacing w:val="-2"/>
        </w:rPr>
        <w:t>vitam vere religiosam, variis muneribus (velut novitiorum magistri, oeconomi, ad</w:t>
      </w:r>
      <w:r w:rsidR="008550FE" w:rsidRPr="00164734">
        <w:rPr>
          <w:spacing w:val="-2"/>
        </w:rPr>
        <w:softHyphen/>
      </w:r>
      <w:r w:rsidRPr="00164734">
        <w:rPr>
          <w:spacing w:val="-4"/>
        </w:rPr>
        <w:t>ministratoris tandem per 20 annos in dynastia nostra Hilzingensi) functus</w:t>
      </w:r>
      <w:r w:rsidR="008550FE" w:rsidRPr="00164734">
        <w:rPr>
          <w:spacing w:val="-4"/>
        </w:rPr>
        <w:t>;</w:t>
      </w:r>
      <w:r w:rsidRPr="00164734">
        <w:rPr>
          <w:spacing w:val="-4"/>
        </w:rPr>
        <w:t xml:space="preserve"> in huma</w:t>
      </w:r>
      <w:r w:rsidR="008550FE" w:rsidRPr="00164734">
        <w:rPr>
          <w:spacing w:val="-4"/>
        </w:rPr>
        <w:softHyphen/>
      </w:r>
      <w:r w:rsidRPr="00164734">
        <w:rPr>
          <w:spacing w:val="-3"/>
        </w:rPr>
        <w:t>nioribus apud patres Societatis inter primos primus, multis praemiis donatus. Patria</w:t>
      </w:r>
      <w:r w:rsidRPr="00164734">
        <w:t xml:space="preserve"> </w:t>
      </w:r>
      <w:r w:rsidRPr="00164734">
        <w:rPr>
          <w:spacing w:val="-2"/>
        </w:rPr>
        <w:t>ei fuit Enga, oppidum in Hegoia sub dominio comitum Fürstenbergensium. Obiit</w:t>
      </w:r>
      <w:r w:rsidRPr="00164734">
        <w:t xml:space="preserve"> </w:t>
      </w:r>
      <w:r w:rsidRPr="00164734">
        <w:rPr>
          <w:spacing w:val="-4"/>
        </w:rPr>
        <w:t>anno 1702 mense Septembr</w:t>
      </w:r>
      <w:r w:rsidRPr="00164734">
        <w:rPr>
          <w:spacing w:val="6"/>
        </w:rPr>
        <w:t>i</w:t>
      </w:r>
      <w:r w:rsidR="00DC5E7E" w:rsidRPr="00164734">
        <w:rPr>
          <w:rStyle w:val="Funotenzeichen"/>
        </w:rPr>
        <w:footnoteReference w:customMarkFollows="1" w:id="775"/>
        <w:t>c</w:t>
      </w:r>
      <w:r w:rsidRPr="00164734">
        <w:t xml:space="preserve">. </w:t>
      </w:r>
      <w:r w:rsidRPr="00164734">
        <w:rPr>
          <w:spacing w:val="-4"/>
        </w:rPr>
        <w:t xml:space="preserve">Opus suum lucubravit ad instantiam Mabillonii, quo </w:t>
      </w:r>
      <w:r w:rsidRPr="00164734">
        <w:rPr>
          <w:spacing w:val="-3"/>
        </w:rPr>
        <w:t>historiam totam monasterii nostri complectebatur usque ad regimen reverendissimi</w:t>
      </w:r>
      <w:r w:rsidRPr="00164734">
        <w:t xml:space="preserve"> </w:t>
      </w:r>
      <w:r w:rsidRPr="00164734">
        <w:rPr>
          <w:spacing w:val="-3"/>
        </w:rPr>
        <w:t>domini abbatis Wunibaldi inclusive, id est ad annum usque 1680.</w:t>
      </w:r>
      <w:r w:rsidR="008550FE" w:rsidRPr="00164734">
        <w:rPr>
          <w:spacing w:val="-3"/>
        </w:rPr>
        <w:t xml:space="preserve"> </w:t>
      </w:r>
      <w:r w:rsidRPr="00164734">
        <w:rPr>
          <w:spacing w:val="-3"/>
        </w:rPr>
        <w:t>Finio et in amici</w:t>
      </w:r>
      <w:r w:rsidRPr="00164734">
        <w:t xml:space="preserve"> sinum me abscondo</w:t>
      </w:r>
    </w:p>
    <w:p w:rsidR="004D6DC5" w:rsidRPr="00164734" w:rsidRDefault="008550FE" w:rsidP="008550FE">
      <w:pPr>
        <w:pStyle w:val="EditionEditionstext"/>
      </w:pPr>
      <w:r w:rsidRPr="00164734">
        <w:t>V</w:t>
      </w:r>
      <w:r w:rsidR="004D6DC5" w:rsidRPr="00164734">
        <w:t>ester totissimus pater Felix Egger.</w:t>
      </w:r>
    </w:p>
    <w:p w:rsidR="004D6DC5" w:rsidRPr="00164734" w:rsidRDefault="004D6DC5" w:rsidP="004D6DC5">
      <w:pPr>
        <w:pStyle w:val="EditionEditionstext"/>
      </w:pPr>
      <w:r w:rsidRPr="00164734">
        <w:t>Petrhusii 7. Novembris 1712.</w:t>
      </w:r>
    </w:p>
    <w:p w:rsidR="004D6DC5" w:rsidRPr="00164734" w:rsidRDefault="004D6DC5" w:rsidP="004D6DC5">
      <w:pPr>
        <w:pStyle w:val="EditionEditionstext"/>
      </w:pPr>
      <w:r w:rsidRPr="00164734">
        <w:rPr>
          <w:i/>
          <w:spacing w:val="10"/>
        </w:rPr>
        <w:t>&lt;8</w:t>
      </w:r>
      <w:r w:rsidRPr="00164734">
        <w:rPr>
          <w:i/>
        </w:rPr>
        <w:t>&gt;</w:t>
      </w:r>
      <w:r w:rsidRPr="00164734">
        <w:rPr>
          <w:spacing w:val="-1"/>
        </w:rPr>
        <w:t xml:space="preserve"> P.S. In inscriptione posthac scribatur: per Costanz Klingenzell. Eadem posta</w:t>
      </w:r>
      <w:r w:rsidRPr="00164734">
        <w:t xml:space="preserve"> posthac serviet, quae hactenus.</w:t>
      </w:r>
    </w:p>
    <w:p w:rsidR="004D6DC5" w:rsidRPr="00164734" w:rsidRDefault="004D6DC5" w:rsidP="001C5C87">
      <w:pPr>
        <w:pStyle w:val="EditionKommentar"/>
      </w:pPr>
      <w:r w:rsidRPr="00164734">
        <w:rPr>
          <w:i w:val="0"/>
          <w:spacing w:val="30"/>
        </w:rPr>
        <w:t xml:space="preserve">&lt;1&gt; in Klingencellam: </w:t>
      </w:r>
      <w:r w:rsidRPr="00164734">
        <w:rPr>
          <w:spacing w:val="-1"/>
        </w:rPr>
        <w:t xml:space="preserve">Die Propstei Klingenzell im Thurgau hatte zum Stift </w:t>
      </w:r>
      <w:r w:rsidRPr="00164734">
        <w:rPr>
          <w:spacing w:val="-4"/>
        </w:rPr>
        <w:t>St. Georgen zu Stein am Rhein gehört, welches in der Reformationszeit aufgehoben und</w:t>
      </w:r>
      <w:r w:rsidRPr="00164734">
        <w:t xml:space="preserve"> </w:t>
      </w:r>
      <w:r w:rsidR="0090080D" w:rsidRPr="00164734">
        <w:rPr>
          <w:spacing w:val="-2"/>
        </w:rPr>
        <w:t>Ende des 16. Jh.</w:t>
      </w:r>
      <w:r w:rsidRPr="00164734">
        <w:rPr>
          <w:spacing w:val="-2"/>
        </w:rPr>
        <w:t xml:space="preserve"> </w:t>
      </w:r>
      <w:r w:rsidR="0090080D" w:rsidRPr="00164734">
        <w:rPr>
          <w:spacing w:val="-2"/>
        </w:rPr>
        <w:t xml:space="preserve">dem Kloster </w:t>
      </w:r>
      <w:r w:rsidRPr="00164734">
        <w:rPr>
          <w:spacing w:val="-2"/>
        </w:rPr>
        <w:t>Petershausen inkorporiert wurde. Bis zur Aufhebung von</w:t>
      </w:r>
      <w:r w:rsidRPr="00164734">
        <w:t xml:space="preserve"> </w:t>
      </w:r>
      <w:r w:rsidRPr="00164734">
        <w:rPr>
          <w:spacing w:val="-3"/>
        </w:rPr>
        <w:t xml:space="preserve">Petershausen 1802 residierten in Klingenzell zumeist zwei Konventualen als Propst </w:t>
      </w:r>
      <w:r w:rsidR="0090080D" w:rsidRPr="00164734">
        <w:rPr>
          <w:spacing w:val="-3"/>
        </w:rPr>
        <w:t>und</w:t>
      </w:r>
      <w:r w:rsidRPr="00164734">
        <w:rPr>
          <w:spacing w:val="-3"/>
        </w:rPr>
        <w:t xml:space="preserve"> Pfarrer</w:t>
      </w:r>
      <w:r w:rsidR="0090080D" w:rsidRPr="00164734">
        <w:rPr>
          <w:spacing w:val="-3"/>
        </w:rPr>
        <w:t>:</w:t>
      </w:r>
      <w:r w:rsidRPr="00164734">
        <w:rPr>
          <w:spacing w:val="-3"/>
        </w:rPr>
        <w:t xml:space="preserve"> </w:t>
      </w:r>
      <w:r w:rsidR="0090080D" w:rsidRPr="00164734">
        <w:rPr>
          <w:spacing w:val="-3"/>
        </w:rPr>
        <w:t>Lindner, Profess</w:t>
      </w:r>
      <w:r w:rsidRPr="00164734">
        <w:rPr>
          <w:spacing w:val="-3"/>
        </w:rPr>
        <w:t xml:space="preserve">buch Petershausen 23f. </w:t>
      </w:r>
      <w:r w:rsidR="0090080D" w:rsidRPr="00164734">
        <w:rPr>
          <w:spacing w:val="-3"/>
        </w:rPr>
        <w:t>F</w:t>
      </w:r>
      <w:r w:rsidRPr="00164734">
        <w:rPr>
          <w:spacing w:val="-3"/>
        </w:rPr>
        <w:t>E bekleidete das Amt des Propstes und</w:t>
      </w:r>
      <w:r w:rsidRPr="00164734">
        <w:t xml:space="preserve"> </w:t>
      </w:r>
      <w:r w:rsidR="00D407EF" w:rsidRPr="00164734">
        <w:rPr>
          <w:spacing w:val="-1"/>
        </w:rPr>
        <w:t>lebte</w:t>
      </w:r>
      <w:r w:rsidRPr="00164734">
        <w:rPr>
          <w:spacing w:val="-1"/>
        </w:rPr>
        <w:t xml:space="preserve"> auch als emeritierter Propst bis zu seinem Tod </w:t>
      </w:r>
      <w:r w:rsidR="00D407EF" w:rsidRPr="00164734">
        <w:rPr>
          <w:spacing w:val="-1"/>
        </w:rPr>
        <w:t>weiter</w:t>
      </w:r>
      <w:r w:rsidR="009C6E56" w:rsidRPr="00164734">
        <w:rPr>
          <w:spacing w:val="-1"/>
        </w:rPr>
        <w:t>hin</w:t>
      </w:r>
      <w:r w:rsidR="00D407EF" w:rsidRPr="00164734">
        <w:rPr>
          <w:spacing w:val="-1"/>
        </w:rPr>
        <w:t xml:space="preserve"> </w:t>
      </w:r>
      <w:r w:rsidRPr="00164734">
        <w:rPr>
          <w:spacing w:val="-1"/>
        </w:rPr>
        <w:t>in Klingenzell</w:t>
      </w:r>
      <w:r w:rsidR="00D407EF" w:rsidRPr="00164734">
        <w:rPr>
          <w:spacing w:val="-1"/>
        </w:rPr>
        <w:t>:</w:t>
      </w:r>
      <w:r w:rsidRPr="00164734">
        <w:rPr>
          <w:spacing w:val="-1"/>
        </w:rPr>
        <w:t xml:space="preserve"> ebd. 10.</w:t>
      </w:r>
      <w:r w:rsidRPr="00164734">
        <w:t xml:space="preserve"> </w:t>
      </w:r>
      <w:r w:rsidRPr="00164734">
        <w:rPr>
          <w:i w:val="0"/>
          <w:spacing w:val="34"/>
        </w:rPr>
        <w:t xml:space="preserve">sacerdos </w:t>
      </w:r>
      <w:r w:rsidR="00D407EF" w:rsidRPr="00164734">
        <w:rPr>
          <w:i w:val="0"/>
          <w:spacing w:val="34"/>
        </w:rPr>
        <w:t>...</w:t>
      </w:r>
      <w:r w:rsidRPr="00164734">
        <w:rPr>
          <w:i w:val="0"/>
          <w:spacing w:val="34"/>
        </w:rPr>
        <w:t xml:space="preserve"> saecularis:</w:t>
      </w:r>
      <w:r w:rsidRPr="00164734">
        <w:rPr>
          <w:i w:val="0"/>
          <w:spacing w:val="30"/>
        </w:rPr>
        <w:t xml:space="preserve"> </w:t>
      </w:r>
      <w:r w:rsidR="006D0653" w:rsidRPr="00164734">
        <w:rPr>
          <w:spacing w:val="-2"/>
        </w:rPr>
        <w:t xml:space="preserve">Nach den Angaben in seinem „Elogium“ (II, 25r–v; </w:t>
      </w:r>
      <w:r w:rsidR="006D0653" w:rsidRPr="00164734">
        <w:rPr>
          <w:spacing w:val="-3"/>
        </w:rPr>
        <w:t xml:space="preserve">Beilage zu 249) </w:t>
      </w:r>
      <w:r w:rsidRPr="00164734">
        <w:rPr>
          <w:spacing w:val="-3"/>
        </w:rPr>
        <w:t xml:space="preserve">war </w:t>
      </w:r>
      <w:r w:rsidR="006D0653" w:rsidRPr="00164734">
        <w:rPr>
          <w:spacing w:val="-3"/>
        </w:rPr>
        <w:t xml:space="preserve">Ower </w:t>
      </w:r>
      <w:r w:rsidRPr="00164734">
        <w:rPr>
          <w:spacing w:val="-3"/>
        </w:rPr>
        <w:t>zunächst Weltpriester gewesen und hatte erst 1641, im Alter</w:t>
      </w:r>
      <w:r w:rsidRPr="00164734">
        <w:t xml:space="preserve"> </w:t>
      </w:r>
      <w:r w:rsidRPr="00164734">
        <w:rPr>
          <w:spacing w:val="-4"/>
        </w:rPr>
        <w:t>von etwa 45 Jahren, seine Profe</w:t>
      </w:r>
      <w:r w:rsidR="00D407EF" w:rsidRPr="00164734">
        <w:rPr>
          <w:spacing w:val="-4"/>
        </w:rPr>
        <w:t>ss</w:t>
      </w:r>
      <w:r w:rsidRPr="00164734">
        <w:rPr>
          <w:spacing w:val="-4"/>
        </w:rPr>
        <w:t xml:space="preserve"> abgelegt</w:t>
      </w:r>
      <w:r w:rsidR="006D0653" w:rsidRPr="00164734">
        <w:rPr>
          <w:spacing w:val="-4"/>
        </w:rPr>
        <w:t>. Dieser Quelle ist gegenüber den abweichenden</w:t>
      </w:r>
      <w:r w:rsidR="006D0653" w:rsidRPr="00164734">
        <w:t xml:space="preserve"> </w:t>
      </w:r>
      <w:r w:rsidR="006D0653" w:rsidRPr="00164734">
        <w:rPr>
          <w:spacing w:val="-4"/>
        </w:rPr>
        <w:t>Angaben</w:t>
      </w:r>
      <w:r w:rsidR="00D407EF" w:rsidRPr="00164734">
        <w:rPr>
          <w:spacing w:val="-4"/>
        </w:rPr>
        <w:t xml:space="preserve"> </w:t>
      </w:r>
      <w:r w:rsidR="006D0653" w:rsidRPr="00164734">
        <w:rPr>
          <w:spacing w:val="-4"/>
        </w:rPr>
        <w:t xml:space="preserve">bei </w:t>
      </w:r>
      <w:r w:rsidR="00D407EF" w:rsidRPr="00164734">
        <w:rPr>
          <w:spacing w:val="-4"/>
        </w:rPr>
        <w:t>Lindner, Professbuch Petershausen 8</w:t>
      </w:r>
      <w:r w:rsidR="006D0653" w:rsidRPr="00164734">
        <w:rPr>
          <w:spacing w:val="-4"/>
        </w:rPr>
        <w:t>, der Vorzug zu geben</w:t>
      </w:r>
      <w:r w:rsidRPr="00164734">
        <w:rPr>
          <w:spacing w:val="-4"/>
        </w:rPr>
        <w:t>.</w:t>
      </w:r>
      <w:r w:rsidR="006D0653" w:rsidRPr="00164734">
        <w:rPr>
          <w:i w:val="0"/>
          <w:spacing w:val="30"/>
        </w:rPr>
        <w:t xml:space="preserve"> titulos hic adicio:</w:t>
      </w:r>
      <w:r w:rsidRPr="00164734">
        <w:rPr>
          <w:i w:val="0"/>
          <w:spacing w:val="30"/>
        </w:rPr>
        <w:t xml:space="preserve"> </w:t>
      </w:r>
      <w:r w:rsidR="006D0653" w:rsidRPr="00164734">
        <w:t xml:space="preserve">Die Beilage scheint nicht </w:t>
      </w:r>
      <w:r w:rsidR="00322C07" w:rsidRPr="00164734">
        <w:t>erhalten</w:t>
      </w:r>
      <w:r w:rsidR="006D0653" w:rsidRPr="00164734">
        <w:t xml:space="preserve"> zu sein.</w:t>
      </w:r>
      <w:r w:rsidR="006D0653" w:rsidRPr="00164734">
        <w:rPr>
          <w:i w:val="0"/>
          <w:spacing w:val="30"/>
        </w:rPr>
        <w:t xml:space="preserve"> </w:t>
      </w:r>
      <w:r w:rsidR="00873350" w:rsidRPr="00164734">
        <w:rPr>
          <w:i w:val="0"/>
          <w:spacing w:val="30"/>
        </w:rPr>
        <w:t xml:space="preserve">&lt;4&gt; tabella Scottensis monasterii: </w:t>
      </w:r>
      <w:r w:rsidR="00322C07" w:rsidRPr="00164734">
        <w:rPr>
          <w:spacing w:val="-3"/>
        </w:rPr>
        <w:t>Zur Sammlung von Klosteransichten für die „Idea ordinis hierarchico-</w:t>
      </w:r>
      <w:r w:rsidR="00322C07" w:rsidRPr="00164734">
        <w:rPr>
          <w:spacing w:val="-4"/>
        </w:rPr>
        <w:t>Benedictini“ vgl. 237 &lt;2&gt;, 249 &lt;8&gt;, 267 &lt;3&gt;.</w:t>
      </w:r>
      <w:r w:rsidR="00322C07" w:rsidRPr="00164734">
        <w:rPr>
          <w:i w:val="0"/>
          <w:spacing w:val="30"/>
        </w:rPr>
        <w:t xml:space="preserve"> </w:t>
      </w:r>
      <w:r w:rsidR="00322C07" w:rsidRPr="00164734">
        <w:rPr>
          <w:i w:val="0"/>
          <w:spacing w:val="28"/>
        </w:rPr>
        <w:t xml:space="preserve">&lt;5&gt; Chronicon Mellicense: </w:t>
      </w:r>
      <w:r w:rsidR="00322C07" w:rsidRPr="00164734">
        <w:rPr>
          <w:spacing w:val="-1"/>
        </w:rPr>
        <w:t>Vgl. 231 &lt;</w:t>
      </w:r>
      <w:r w:rsidR="00911C45" w:rsidRPr="00164734">
        <w:rPr>
          <w:spacing w:val="-1"/>
        </w:rPr>
        <w:t>5</w:t>
      </w:r>
      <w:r w:rsidR="00322C07" w:rsidRPr="00164734">
        <w:rPr>
          <w:spacing w:val="-1"/>
        </w:rPr>
        <w:t>&gt;, wonach es den Anschein hat, dass das „Chronicon“ FE schon im März</w:t>
      </w:r>
      <w:r w:rsidR="00322C07" w:rsidRPr="00164734">
        <w:t xml:space="preserve"> 1712 vorlag.</w:t>
      </w:r>
      <w:r w:rsidR="00322C07" w:rsidRPr="00164734">
        <w:rPr>
          <w:i w:val="0"/>
          <w:spacing w:val="34"/>
        </w:rPr>
        <w:t xml:space="preserve"> </w:t>
      </w:r>
      <w:r w:rsidRPr="00164734">
        <w:rPr>
          <w:i w:val="0"/>
          <w:spacing w:val="34"/>
        </w:rPr>
        <w:t>&lt;6&gt; Diploma Dagobertinum ... Friderici:</w:t>
      </w:r>
      <w:r w:rsidRPr="00164734">
        <w:rPr>
          <w:i w:val="0"/>
          <w:spacing w:val="30"/>
        </w:rPr>
        <w:t xml:space="preserve"> </w:t>
      </w:r>
      <w:r w:rsidRPr="00164734">
        <w:t>Vgl. 23</w:t>
      </w:r>
      <w:r w:rsidR="008550FE" w:rsidRPr="00164734">
        <w:t xml:space="preserve">7, </w:t>
      </w:r>
      <w:r w:rsidR="008550FE" w:rsidRPr="00164734">
        <w:rPr>
          <w:spacing w:val="-1"/>
        </w:rPr>
        <w:t>248, 268</w:t>
      </w:r>
      <w:r w:rsidRPr="00164734">
        <w:rPr>
          <w:spacing w:val="-1"/>
        </w:rPr>
        <w:t xml:space="preserve">. </w:t>
      </w:r>
      <w:r w:rsidR="008550FE" w:rsidRPr="00164734">
        <w:rPr>
          <w:spacing w:val="-1"/>
        </w:rPr>
        <w:t>Dass sich Friderici letztlich geschlagen gegeben hätte, ist aus der erhaltenen</w:t>
      </w:r>
      <w:r w:rsidR="008550FE" w:rsidRPr="00164734">
        <w:t xml:space="preserve"> </w:t>
      </w:r>
      <w:r w:rsidR="008550FE" w:rsidRPr="00164734">
        <w:rPr>
          <w:spacing w:val="-3"/>
        </w:rPr>
        <w:t xml:space="preserve">Korrespondenz </w:t>
      </w:r>
      <w:r w:rsidR="008736F8" w:rsidRPr="00164734">
        <w:rPr>
          <w:spacing w:val="-3"/>
        </w:rPr>
        <w:t xml:space="preserve">René </w:t>
      </w:r>
      <w:r w:rsidR="008550FE" w:rsidRPr="00164734">
        <w:rPr>
          <w:spacing w:val="-3"/>
        </w:rPr>
        <w:t xml:space="preserve">Massuets </w:t>
      </w:r>
      <w:r w:rsidR="00677E6B" w:rsidRPr="00164734">
        <w:rPr>
          <w:spacing w:val="-3"/>
        </w:rPr>
        <w:t xml:space="preserve">(BN FF 19664) </w:t>
      </w:r>
      <w:r w:rsidR="008550FE" w:rsidRPr="00164734">
        <w:rPr>
          <w:spacing w:val="-3"/>
        </w:rPr>
        <w:t xml:space="preserve">nicht </w:t>
      </w:r>
      <w:r w:rsidR="00677E6B" w:rsidRPr="00164734">
        <w:rPr>
          <w:spacing w:val="-3"/>
        </w:rPr>
        <w:t>nachzuweisen</w:t>
      </w:r>
      <w:r w:rsidR="008550FE" w:rsidRPr="00164734">
        <w:rPr>
          <w:spacing w:val="-3"/>
        </w:rPr>
        <w:t>.</w:t>
      </w:r>
      <w:r w:rsidR="008550FE" w:rsidRPr="00164734">
        <w:rPr>
          <w:i w:val="0"/>
          <w:spacing w:val="30"/>
        </w:rPr>
        <w:t xml:space="preserve"> </w:t>
      </w:r>
      <w:r w:rsidRPr="00164734">
        <w:rPr>
          <w:i w:val="0"/>
          <w:spacing w:val="30"/>
        </w:rPr>
        <w:t xml:space="preserve">ut solvam </w:t>
      </w:r>
      <w:r w:rsidR="008550FE" w:rsidRPr="00164734">
        <w:rPr>
          <w:i w:val="0"/>
          <w:spacing w:val="30"/>
        </w:rPr>
        <w:t>...</w:t>
      </w:r>
      <w:r w:rsidRPr="00164734">
        <w:rPr>
          <w:i w:val="0"/>
          <w:spacing w:val="30"/>
        </w:rPr>
        <w:t xml:space="preserve"> </w:t>
      </w:r>
      <w:r w:rsidRPr="00164734">
        <w:rPr>
          <w:i w:val="0"/>
          <w:spacing w:val="34"/>
        </w:rPr>
        <w:t>indignum:</w:t>
      </w:r>
      <w:r w:rsidRPr="00164734">
        <w:rPr>
          <w:i w:val="0"/>
          <w:spacing w:val="24"/>
        </w:rPr>
        <w:t xml:space="preserve"> </w:t>
      </w:r>
      <w:r w:rsidR="008736F8" w:rsidRPr="00164734">
        <w:rPr>
          <w:spacing w:val="2"/>
        </w:rPr>
        <w:t>Nach</w:t>
      </w:r>
      <w:r w:rsidRPr="00164734">
        <w:rPr>
          <w:spacing w:val="2"/>
        </w:rPr>
        <w:t xml:space="preserve"> </w:t>
      </w:r>
      <w:r w:rsidR="00126C82" w:rsidRPr="00164734">
        <w:rPr>
          <w:spacing w:val="2"/>
        </w:rPr>
        <w:t xml:space="preserve">Mk 1,7; </w:t>
      </w:r>
      <w:r w:rsidRPr="00164734">
        <w:rPr>
          <w:spacing w:val="2"/>
        </w:rPr>
        <w:t>Lk 3,16; Joh 1,27.</w:t>
      </w:r>
      <w:r w:rsidRPr="00164734">
        <w:rPr>
          <w:i w:val="0"/>
          <w:spacing w:val="34"/>
        </w:rPr>
        <w:t xml:space="preserve"> &lt;7&gt; </w:t>
      </w:r>
      <w:r w:rsidR="008736F8" w:rsidRPr="00164734">
        <w:rPr>
          <w:i w:val="0"/>
          <w:spacing w:val="34"/>
        </w:rPr>
        <w:t>Chronographus ...</w:t>
      </w:r>
      <w:r w:rsidR="008736F8" w:rsidRPr="00164734">
        <w:rPr>
          <w:i w:val="0"/>
          <w:spacing w:val="24"/>
        </w:rPr>
        <w:t xml:space="preserve"> </w:t>
      </w:r>
      <w:r w:rsidRPr="00164734">
        <w:rPr>
          <w:i w:val="0"/>
          <w:spacing w:val="30"/>
        </w:rPr>
        <w:t xml:space="preserve">Gebhardus Model: </w:t>
      </w:r>
      <w:r w:rsidRPr="00164734">
        <w:rPr>
          <w:spacing w:val="-3"/>
        </w:rPr>
        <w:t>Lindner, Profe</w:t>
      </w:r>
      <w:r w:rsidR="0023776D" w:rsidRPr="00164734">
        <w:rPr>
          <w:spacing w:val="-3"/>
        </w:rPr>
        <w:t>ss</w:t>
      </w:r>
      <w:r w:rsidRPr="00164734">
        <w:rPr>
          <w:spacing w:val="-3"/>
        </w:rPr>
        <w:t>buch Petershausen 9; zu seiner Tätigkeit als</w:t>
      </w:r>
      <w:r w:rsidRPr="00164734">
        <w:rPr>
          <w:spacing w:val="-1"/>
        </w:rPr>
        <w:t xml:space="preserve"> </w:t>
      </w:r>
      <w:r w:rsidR="001C5C87" w:rsidRPr="00164734">
        <w:rPr>
          <w:spacing w:val="1"/>
        </w:rPr>
        <w:t>C</w:t>
      </w:r>
      <w:r w:rsidRPr="00164734">
        <w:rPr>
          <w:spacing w:val="1"/>
        </w:rPr>
        <w:t>hronist vgl. Egger, Idea ordinis 2 292, 452.</w:t>
      </w:r>
      <w:r w:rsidR="00736FE7" w:rsidRPr="00164734">
        <w:rPr>
          <w:spacing w:val="1"/>
        </w:rPr>
        <w:t xml:space="preserve"> Seine </w:t>
      </w:r>
      <w:r w:rsidR="008736F8" w:rsidRPr="00164734">
        <w:rPr>
          <w:spacing w:val="1"/>
        </w:rPr>
        <w:t>Hausgeschichte</w:t>
      </w:r>
      <w:r w:rsidR="00736FE7" w:rsidRPr="00164734">
        <w:rPr>
          <w:spacing w:val="1"/>
        </w:rPr>
        <w:t xml:space="preserve"> </w:t>
      </w:r>
      <w:r w:rsidR="00677E6B" w:rsidRPr="00164734">
        <w:rPr>
          <w:spacing w:val="1"/>
        </w:rPr>
        <w:t>unter dem Titel</w:t>
      </w:r>
      <w:r w:rsidR="00677E6B" w:rsidRPr="00164734">
        <w:rPr>
          <w:spacing w:val="-5"/>
        </w:rPr>
        <w:t xml:space="preserve"> </w:t>
      </w:r>
      <w:r w:rsidR="00677E6B" w:rsidRPr="00164734">
        <w:rPr>
          <w:spacing w:val="-2"/>
        </w:rPr>
        <w:t>„Chronicon imperialis monasterii Petridomus</w:t>
      </w:r>
      <w:r w:rsidR="008736F8" w:rsidRPr="00164734">
        <w:rPr>
          <w:spacing w:val="-2"/>
        </w:rPr>
        <w:t>, vulgo Petershausen</w:t>
      </w:r>
      <w:r w:rsidR="00677E6B" w:rsidRPr="00164734">
        <w:rPr>
          <w:spacing w:val="-2"/>
        </w:rPr>
        <w:t>“ (</w:t>
      </w:r>
      <w:r w:rsidR="008736F8" w:rsidRPr="00164734">
        <w:rPr>
          <w:spacing w:val="-2"/>
        </w:rPr>
        <w:t>mit Datum</w:t>
      </w:r>
      <w:r w:rsidR="00677E6B" w:rsidRPr="00164734">
        <w:rPr>
          <w:spacing w:val="-2"/>
        </w:rPr>
        <w:t xml:space="preserve"> 1681) </w:t>
      </w:r>
      <w:r w:rsidR="00736FE7" w:rsidRPr="00164734">
        <w:rPr>
          <w:spacing w:val="-1"/>
        </w:rPr>
        <w:t xml:space="preserve">ist erhalten in GLA Karlsruhe, </w:t>
      </w:r>
      <w:r w:rsidR="00677E6B" w:rsidRPr="00164734">
        <w:rPr>
          <w:spacing w:val="-1"/>
        </w:rPr>
        <w:t>65/</w:t>
      </w:r>
      <w:r w:rsidR="00736FE7" w:rsidRPr="00164734">
        <w:rPr>
          <w:spacing w:val="-1"/>
        </w:rPr>
        <w:t>1801</w:t>
      </w:r>
      <w:r w:rsidR="00677E6B" w:rsidRPr="00164734">
        <w:rPr>
          <w:spacing w:val="-1"/>
        </w:rPr>
        <w:t>; vgl. Spahr–Müller, Petershausen 491, 501f.</w:t>
      </w:r>
      <w:r w:rsidRPr="00164734">
        <w:rPr>
          <w:i w:val="0"/>
          <w:spacing w:val="24"/>
        </w:rPr>
        <w:t xml:space="preserve"> </w:t>
      </w:r>
      <w:r w:rsidR="00B21092" w:rsidRPr="00164734">
        <w:rPr>
          <w:i w:val="0"/>
          <w:spacing w:val="30"/>
        </w:rPr>
        <w:t xml:space="preserve">in </w:t>
      </w:r>
      <w:r w:rsidRPr="00164734">
        <w:rPr>
          <w:i w:val="0"/>
          <w:spacing w:val="30"/>
        </w:rPr>
        <w:t xml:space="preserve">dynastia nostra Hilzingensi: </w:t>
      </w:r>
      <w:r w:rsidR="008736F8" w:rsidRPr="00164734">
        <w:rPr>
          <w:spacing w:val="-2"/>
        </w:rPr>
        <w:t>Die H</w:t>
      </w:r>
      <w:r w:rsidRPr="00164734">
        <w:rPr>
          <w:spacing w:val="-2"/>
        </w:rPr>
        <w:t xml:space="preserve">errschaft und Pfarre Hilzingen bei </w:t>
      </w:r>
      <w:r w:rsidRPr="00164734">
        <w:rPr>
          <w:spacing w:val="-4"/>
        </w:rPr>
        <w:t xml:space="preserve">Blumenfeld in Baden waren wie Klingenzell mit der Inkorporierung von Stein am Rhein </w:t>
      </w:r>
      <w:r w:rsidRPr="00164734">
        <w:rPr>
          <w:spacing w:val="-2"/>
        </w:rPr>
        <w:t>an Petershausen gekommen</w:t>
      </w:r>
      <w:r w:rsidR="00B21092" w:rsidRPr="00164734">
        <w:rPr>
          <w:spacing w:val="-2"/>
        </w:rPr>
        <w:t>:</w:t>
      </w:r>
      <w:r w:rsidRPr="00164734">
        <w:rPr>
          <w:spacing w:val="-2"/>
        </w:rPr>
        <w:t xml:space="preserve"> Lindner, Profe</w:t>
      </w:r>
      <w:r w:rsidR="00B21092" w:rsidRPr="00164734">
        <w:rPr>
          <w:spacing w:val="-2"/>
        </w:rPr>
        <w:t>ss</w:t>
      </w:r>
      <w:r w:rsidRPr="00164734">
        <w:rPr>
          <w:spacing w:val="-2"/>
        </w:rPr>
        <w:t xml:space="preserve">buch Petershausen 25; </w:t>
      </w:r>
      <w:r w:rsidR="00AA1D21" w:rsidRPr="00164734">
        <w:rPr>
          <w:spacing w:val="-2"/>
        </w:rPr>
        <w:t xml:space="preserve">vgl. </w:t>
      </w:r>
      <w:r w:rsidRPr="00164734">
        <w:rPr>
          <w:spacing w:val="-2"/>
        </w:rPr>
        <w:t>Spahr–Müller,</w:t>
      </w:r>
      <w:r w:rsidRPr="00164734">
        <w:rPr>
          <w:spacing w:val="-1"/>
        </w:rPr>
        <w:t xml:space="preserve"> </w:t>
      </w:r>
      <w:r w:rsidRPr="00164734">
        <w:rPr>
          <w:spacing w:val="-4"/>
        </w:rPr>
        <w:t>Petershausen 493f.</w:t>
      </w:r>
      <w:r w:rsidR="00B21092" w:rsidRPr="00164734">
        <w:rPr>
          <w:i w:val="0"/>
          <w:spacing w:val="29"/>
        </w:rPr>
        <w:t xml:space="preserve"> abbatis Wunibaldi:</w:t>
      </w:r>
      <w:r w:rsidR="00B21092" w:rsidRPr="00164734">
        <w:rPr>
          <w:i w:val="0"/>
          <w:spacing w:val="30"/>
        </w:rPr>
        <w:t xml:space="preserve"> </w:t>
      </w:r>
      <w:r w:rsidR="00B21092" w:rsidRPr="00164734">
        <w:rPr>
          <w:spacing w:val="-4"/>
        </w:rPr>
        <w:t xml:space="preserve">Zu </w:t>
      </w:r>
      <w:r w:rsidR="00AA1D21" w:rsidRPr="00164734">
        <w:rPr>
          <w:spacing w:val="-4"/>
        </w:rPr>
        <w:t xml:space="preserve">Wunibald Saur, der in Petershausen </w:t>
      </w:r>
      <w:r w:rsidR="00AA1D21" w:rsidRPr="00164734">
        <w:rPr>
          <w:spacing w:val="-5"/>
        </w:rPr>
        <w:t>als „alter fundator“ gerühmt wurde: Egger, Idea ordinis 2 449–460;</w:t>
      </w:r>
      <w:r w:rsidR="00B21092" w:rsidRPr="00164734">
        <w:rPr>
          <w:spacing w:val="-5"/>
        </w:rPr>
        <w:t xml:space="preserve"> Lindner, Professbuch</w:t>
      </w:r>
      <w:r w:rsidR="00B21092" w:rsidRPr="00164734">
        <w:rPr>
          <w:spacing w:val="-4"/>
        </w:rPr>
        <w:t xml:space="preserve"> Petershausen 5; Spahr–Müller, </w:t>
      </w:r>
      <w:r w:rsidR="00B21092" w:rsidRPr="00164734">
        <w:t xml:space="preserve">Petershausen </w:t>
      </w:r>
      <w:r w:rsidR="00736FE7" w:rsidRPr="00164734">
        <w:t>491</w:t>
      </w:r>
      <w:r w:rsidR="00B21092" w:rsidRPr="00164734">
        <w:t>.</w:t>
      </w:r>
    </w:p>
    <w:p w:rsidR="008D029B" w:rsidRPr="00164734" w:rsidRDefault="008D029B" w:rsidP="00AA1D21">
      <w:pPr>
        <w:pStyle w:val="EditionBriefberschrift1"/>
      </w:pPr>
      <w:r w:rsidRPr="00164734">
        <w:t>[282]</w:t>
      </w:r>
      <w:r w:rsidRPr="00164734">
        <w:tab/>
        <w:t>Hieronymus Pez an Koloman Seeau.</w:t>
      </w:r>
    </w:p>
    <w:p w:rsidR="008D029B" w:rsidRPr="00164734" w:rsidRDefault="008D029B" w:rsidP="001C5C87">
      <w:pPr>
        <w:pStyle w:val="EditionBriefberschrift2"/>
        <w:spacing w:after="100"/>
      </w:pPr>
      <w:r w:rsidRPr="00164734">
        <w:t>&lt; 1712-11-08.</w:t>
      </w:r>
    </w:p>
    <w:p w:rsidR="008D029B" w:rsidRPr="00164734" w:rsidRDefault="008D029B" w:rsidP="008D029B">
      <w:pPr>
        <w:pStyle w:val="EditionEditorischeNotiz"/>
      </w:pPr>
      <w:r w:rsidRPr="00164734">
        <w:t>Bezüge: 135. 283. Erwähnt in 283.</w:t>
      </w:r>
    </w:p>
    <w:p w:rsidR="008D029B" w:rsidRPr="00164734" w:rsidRDefault="008D029B" w:rsidP="00AA1D21">
      <w:pPr>
        <w:pStyle w:val="EditionBriefberschrift1"/>
      </w:pPr>
      <w:r w:rsidRPr="00164734">
        <w:t>283</w:t>
      </w:r>
      <w:r w:rsidRPr="00164734">
        <w:tab/>
        <w:t>Koloman Seeau an Hieronymus Pez.</w:t>
      </w:r>
    </w:p>
    <w:p w:rsidR="008D029B" w:rsidRPr="00164734" w:rsidRDefault="008D029B" w:rsidP="001C5C87">
      <w:pPr>
        <w:pStyle w:val="EditionBriefberschrift2"/>
        <w:spacing w:after="100"/>
      </w:pPr>
      <w:r w:rsidRPr="00164734">
        <w:t>1712-11-08. Mondsee.</w:t>
      </w:r>
    </w:p>
    <w:p w:rsidR="008D029B" w:rsidRPr="00164734" w:rsidRDefault="008D029B" w:rsidP="0052603C">
      <w:pPr>
        <w:pStyle w:val="EditionRegest"/>
        <w:spacing w:after="110"/>
      </w:pPr>
      <w:r w:rsidRPr="00164734">
        <w:t>&lt;1&gt; Kaum hat KSe HPs Brief (282) gelesen, ist er schon vom Wert von dessen Vor</w:t>
      </w:r>
      <w:r w:rsidR="001C5C87" w:rsidRPr="00164734">
        <w:softHyphen/>
      </w:r>
      <w:r w:rsidRPr="00164734">
        <w:rPr>
          <w:spacing w:val="-1"/>
        </w:rPr>
        <w:t>haben („Acta sancti Colomanni“) so überzeugt, dass er gern</w:t>
      </w:r>
      <w:r w:rsidR="001C5C87" w:rsidRPr="00164734">
        <w:rPr>
          <w:spacing w:val="-1"/>
        </w:rPr>
        <w:t>e</w:t>
      </w:r>
      <w:r w:rsidRPr="00164734">
        <w:rPr>
          <w:spacing w:val="-1"/>
        </w:rPr>
        <w:t xml:space="preserve"> alles ihm Mögliche dazu</w:t>
      </w:r>
      <w:r w:rsidRPr="00164734">
        <w:t xml:space="preserve"> </w:t>
      </w:r>
      <w:r w:rsidRPr="00164734">
        <w:rPr>
          <w:spacing w:val="-3"/>
        </w:rPr>
        <w:t xml:space="preserve">beitragen will. Er fürchtet </w:t>
      </w:r>
      <w:r w:rsidR="001C5C87" w:rsidRPr="00164734">
        <w:rPr>
          <w:spacing w:val="-3"/>
        </w:rPr>
        <w:t>aber</w:t>
      </w:r>
      <w:r w:rsidRPr="00164734">
        <w:rPr>
          <w:spacing w:val="-3"/>
        </w:rPr>
        <w:t>, HPs Wünsche nicht befriedigen zu können, wenn dieser</w:t>
      </w:r>
      <w:r w:rsidRPr="00164734">
        <w:t xml:space="preserve"> </w:t>
      </w:r>
      <w:r w:rsidRPr="00164734">
        <w:rPr>
          <w:spacing w:val="-3"/>
        </w:rPr>
        <w:t>ausführliche Nachricht</w:t>
      </w:r>
      <w:r w:rsidR="001C5C87" w:rsidRPr="00164734">
        <w:rPr>
          <w:spacing w:val="-3"/>
        </w:rPr>
        <w:t>en</w:t>
      </w:r>
      <w:r w:rsidRPr="00164734">
        <w:rPr>
          <w:spacing w:val="-3"/>
        </w:rPr>
        <w:t xml:space="preserve"> über den Hl. Koloman erwartet. Er will die von HP gestellten</w:t>
      </w:r>
      <w:r w:rsidRPr="00164734">
        <w:t xml:space="preserve"> </w:t>
      </w:r>
      <w:r w:rsidRPr="00164734">
        <w:rPr>
          <w:spacing w:val="-2"/>
        </w:rPr>
        <w:t xml:space="preserve">Fragen einzeln beantworten. </w:t>
      </w:r>
      <w:r w:rsidRPr="00164734">
        <w:rPr>
          <w:spacing w:val="16"/>
        </w:rPr>
        <w:t>&lt;</w:t>
      </w:r>
      <w:r w:rsidRPr="00164734">
        <w:rPr>
          <w:spacing w:val="6"/>
        </w:rPr>
        <w:t>2</w:t>
      </w:r>
      <w:r w:rsidRPr="00164734">
        <w:t>&gt;</w:t>
      </w:r>
      <w:r w:rsidRPr="00164734">
        <w:rPr>
          <w:spacing w:val="-2"/>
        </w:rPr>
        <w:t xml:space="preserve"> </w:t>
      </w:r>
      <w:r w:rsidR="001C5C87" w:rsidRPr="00164734">
        <w:rPr>
          <w:spacing w:val="-1"/>
        </w:rPr>
        <w:t>In</w:t>
      </w:r>
      <w:r w:rsidRPr="00164734">
        <w:rPr>
          <w:spacing w:val="-1"/>
        </w:rPr>
        <w:t xml:space="preserve"> dem </w:t>
      </w:r>
      <w:r w:rsidR="001C5C87" w:rsidRPr="00164734">
        <w:rPr>
          <w:spacing w:val="-1"/>
        </w:rPr>
        <w:t xml:space="preserve">Gebiet des Stifts </w:t>
      </w:r>
      <w:r w:rsidRPr="00164734">
        <w:rPr>
          <w:spacing w:val="-1"/>
        </w:rPr>
        <w:t>Mondsee gibt es eine kleine</w:t>
      </w:r>
      <w:r w:rsidRPr="00164734">
        <w:rPr>
          <w:spacing w:val="-2"/>
        </w:rPr>
        <w:t xml:space="preserve"> </w:t>
      </w:r>
      <w:r w:rsidRPr="00164734">
        <w:rPr>
          <w:spacing w:val="-1"/>
        </w:rPr>
        <w:t xml:space="preserve">hölzerne Kapelle des Hl. Koloman, die sich etwa drei Stunden vom </w:t>
      </w:r>
      <w:r w:rsidR="001C5C87" w:rsidRPr="00164734">
        <w:rPr>
          <w:spacing w:val="-1"/>
        </w:rPr>
        <w:t>Kloster</w:t>
      </w:r>
      <w:r w:rsidRPr="00164734">
        <w:rPr>
          <w:spacing w:val="-1"/>
        </w:rPr>
        <w:t xml:space="preserve"> entfernt in</w:t>
      </w:r>
      <w:r w:rsidRPr="00164734">
        <w:t xml:space="preserve"> </w:t>
      </w:r>
      <w:r w:rsidRPr="00164734">
        <w:rPr>
          <w:spacing w:val="-1"/>
        </w:rPr>
        <w:t xml:space="preserve">dicht bewaldetem und wenig zugänglichem Gebiet </w:t>
      </w:r>
      <w:r w:rsidR="008503B0" w:rsidRPr="00164734">
        <w:rPr>
          <w:spacing w:val="-1"/>
        </w:rPr>
        <w:t>(auf dem Koloman</w:t>
      </w:r>
      <w:r w:rsidR="0052603C" w:rsidRPr="00164734">
        <w:rPr>
          <w:spacing w:val="-1"/>
        </w:rPr>
        <w:t>i</w:t>
      </w:r>
      <w:r w:rsidR="008503B0" w:rsidRPr="00164734">
        <w:rPr>
          <w:spacing w:val="-1"/>
        </w:rPr>
        <w:t xml:space="preserve">berg) </w:t>
      </w:r>
      <w:r w:rsidRPr="00164734">
        <w:rPr>
          <w:spacing w:val="-1"/>
        </w:rPr>
        <w:t>befindet.</w:t>
      </w:r>
      <w:r w:rsidRPr="00164734">
        <w:t xml:space="preserve"> </w:t>
      </w:r>
      <w:r w:rsidRPr="00164734">
        <w:rPr>
          <w:spacing w:val="-4"/>
        </w:rPr>
        <w:t>Sie erinnert eher an eine Hirtenhütte als an eine Kapelle und ist stets geöffnet. Ein kleiner</w:t>
      </w:r>
      <w:r w:rsidRPr="00164734">
        <w:t xml:space="preserve"> </w:t>
      </w:r>
      <w:r w:rsidRPr="00164734">
        <w:rPr>
          <w:spacing w:val="-4"/>
        </w:rPr>
        <w:t xml:space="preserve">Altar ist vorhanden, doch </w:t>
      </w:r>
      <w:r w:rsidR="008503B0" w:rsidRPr="00164734">
        <w:rPr>
          <w:spacing w:val="-4"/>
        </w:rPr>
        <w:t>bringt man</w:t>
      </w:r>
      <w:r w:rsidRPr="00164734">
        <w:rPr>
          <w:spacing w:val="-4"/>
        </w:rPr>
        <w:t>, wenn dort Messen gelesen werden, ein</w:t>
      </w:r>
      <w:r w:rsidR="008503B0" w:rsidRPr="00164734">
        <w:rPr>
          <w:spacing w:val="-4"/>
        </w:rPr>
        <w:t>en</w:t>
      </w:r>
      <w:r w:rsidRPr="00164734">
        <w:rPr>
          <w:spacing w:val="-4"/>
        </w:rPr>
        <w:t xml:space="preserve"> Tragaltar</w:t>
      </w:r>
      <w:r w:rsidRPr="00164734">
        <w:t xml:space="preserve"> und das sonstige Gerät aus dem Kloster mit. </w:t>
      </w:r>
      <w:r w:rsidRPr="00164734">
        <w:rPr>
          <w:spacing w:val="16"/>
        </w:rPr>
        <w:t>&lt;</w:t>
      </w:r>
      <w:r w:rsidRPr="00164734">
        <w:rPr>
          <w:spacing w:val="6"/>
        </w:rPr>
        <w:t>3</w:t>
      </w:r>
      <w:r w:rsidRPr="00164734">
        <w:t xml:space="preserve">&gt; Angesichts der ärmlichen Bauweise ist über die Zeit der Erbauung nichts Sicheres bekannt. Die Tradition behauptet, ein </w:t>
      </w:r>
      <w:r w:rsidRPr="00164734">
        <w:rPr>
          <w:spacing w:val="-1"/>
        </w:rPr>
        <w:t>Bauer habe ein Bildnis des Hl. Koloman in einem Baum gefunden und in diese Hütte</w:t>
      </w:r>
      <w:r w:rsidRPr="00164734">
        <w:t xml:space="preserve"> oder Kapelle gebracht. Diese sei später eingestürzt und von Abt Simon Rebiser wieder</w:t>
      </w:r>
      <w:r w:rsidR="008503B0" w:rsidRPr="00164734">
        <w:t xml:space="preserve"> </w:t>
      </w:r>
      <w:r w:rsidRPr="00164734">
        <w:rPr>
          <w:spacing w:val="-2"/>
        </w:rPr>
        <w:t xml:space="preserve">aufgebaut worden, der auch vom Bischof von Passau </w:t>
      </w:r>
      <w:r w:rsidR="008503B0" w:rsidRPr="00164734">
        <w:rPr>
          <w:spacing w:val="-2"/>
        </w:rPr>
        <w:t>(Erzherzog Leopold Wilhelm)</w:t>
      </w:r>
      <w:r w:rsidRPr="00164734">
        <w:rPr>
          <w:spacing w:val="-2"/>
        </w:rPr>
        <w:t xml:space="preserve"> die</w:t>
      </w:r>
      <w:r w:rsidRPr="00164734">
        <w:t xml:space="preserve"> Erlaubnis zur Feier von Messen dort erwirkte. </w:t>
      </w:r>
      <w:r w:rsidRPr="00164734">
        <w:rPr>
          <w:spacing w:val="10"/>
        </w:rPr>
        <w:t>&lt;4</w:t>
      </w:r>
      <w:r w:rsidRPr="00164734">
        <w:t xml:space="preserve">&gt; Dass der Hl. Koloman an dieser </w:t>
      </w:r>
      <w:r w:rsidRPr="00164734">
        <w:rPr>
          <w:spacing w:val="-2"/>
        </w:rPr>
        <w:t>Stelle gerastet habe, glaubt KSe nicht, denn der Ort ist gebirgig, dicht bewaldet, schwer</w:t>
      </w:r>
      <w:r w:rsidRPr="00164734">
        <w:t xml:space="preserve"> </w:t>
      </w:r>
      <w:r w:rsidRPr="00164734">
        <w:rPr>
          <w:spacing w:val="-4"/>
        </w:rPr>
        <w:t>zugänglich und nach allen Richtungen weit von den Straßen entfernt.</w:t>
      </w:r>
      <w:r w:rsidRPr="00164734">
        <w:t xml:space="preserve"> </w:t>
      </w:r>
      <w:r w:rsidRPr="00164734">
        <w:rPr>
          <w:spacing w:val="16"/>
        </w:rPr>
        <w:t>&lt;</w:t>
      </w:r>
      <w:r w:rsidRPr="00164734">
        <w:rPr>
          <w:spacing w:val="6"/>
        </w:rPr>
        <w:t>5</w:t>
      </w:r>
      <w:r w:rsidRPr="00164734">
        <w:t>&gt;</w:t>
      </w:r>
      <w:r w:rsidRPr="00164734">
        <w:rPr>
          <w:spacing w:val="-4"/>
        </w:rPr>
        <w:t xml:space="preserve"> Vom Kloster</w:t>
      </w:r>
      <w:r w:rsidRPr="00164734">
        <w:t xml:space="preserve"> </w:t>
      </w:r>
      <w:r w:rsidRPr="00164734">
        <w:rPr>
          <w:spacing w:val="-4"/>
        </w:rPr>
        <w:t>aus wird zweimal jährlich zu dieser Kapelle gepilgert, einmal am Freitag in der Pfingst</w:t>
      </w:r>
      <w:r w:rsidR="00E83BC5" w:rsidRPr="00164734">
        <w:rPr>
          <w:spacing w:val="-4"/>
        </w:rPr>
        <w:softHyphen/>
      </w:r>
      <w:r w:rsidRPr="00164734">
        <w:rPr>
          <w:spacing w:val="-2"/>
        </w:rPr>
        <w:t>quatember</w:t>
      </w:r>
      <w:r w:rsidR="00E83BC5" w:rsidRPr="00164734">
        <w:rPr>
          <w:spacing w:val="-2"/>
        </w:rPr>
        <w:t xml:space="preserve"> und</w:t>
      </w:r>
      <w:r w:rsidRPr="00164734">
        <w:rPr>
          <w:spacing w:val="-2"/>
        </w:rPr>
        <w:t xml:space="preserve"> einmal am Kolomanstag</w:t>
      </w:r>
      <w:r w:rsidR="00E83BC5" w:rsidRPr="00164734">
        <w:rPr>
          <w:spacing w:val="-2"/>
        </w:rPr>
        <w:t>,</w:t>
      </w:r>
      <w:r w:rsidRPr="00164734">
        <w:rPr>
          <w:spacing w:val="-2"/>
        </w:rPr>
        <w:t xml:space="preserve"> </w:t>
      </w:r>
      <w:r w:rsidR="00E83BC5" w:rsidRPr="00164734">
        <w:rPr>
          <w:spacing w:val="-2"/>
        </w:rPr>
        <w:t xml:space="preserve">dem </w:t>
      </w:r>
      <w:r w:rsidRPr="00164734">
        <w:rPr>
          <w:spacing w:val="-2"/>
        </w:rPr>
        <w:t>13. Oktober. Es wird dann dort Predigt</w:t>
      </w:r>
      <w:r w:rsidRPr="00164734">
        <w:t xml:space="preserve"> </w:t>
      </w:r>
      <w:r w:rsidRPr="00164734">
        <w:rPr>
          <w:spacing w:val="-4"/>
        </w:rPr>
        <w:t xml:space="preserve">und Choraloffizium gehalten. Der Kolomanstag wird auch </w:t>
      </w:r>
      <w:r w:rsidR="000C4725" w:rsidRPr="00164734">
        <w:rPr>
          <w:spacing w:val="-4"/>
        </w:rPr>
        <w:t>in Mondsee</w:t>
      </w:r>
      <w:r w:rsidRPr="00164734">
        <w:rPr>
          <w:spacing w:val="-4"/>
        </w:rPr>
        <w:t xml:space="preserve"> selbst seit unvor</w:t>
      </w:r>
      <w:r w:rsidR="000C4725" w:rsidRPr="00164734">
        <w:rPr>
          <w:spacing w:val="-4"/>
        </w:rPr>
        <w:softHyphen/>
      </w:r>
      <w:r w:rsidRPr="00164734">
        <w:rPr>
          <w:spacing w:val="-3"/>
        </w:rPr>
        <w:t xml:space="preserve">denklichen Zeiten als Festtag gehalten. </w:t>
      </w:r>
      <w:r w:rsidR="000C4725" w:rsidRPr="00164734">
        <w:rPr>
          <w:spacing w:val="-3"/>
        </w:rPr>
        <w:t>Überdies</w:t>
      </w:r>
      <w:r w:rsidRPr="00164734">
        <w:rPr>
          <w:spacing w:val="-3"/>
        </w:rPr>
        <w:t xml:space="preserve"> besuchen die Bewohner der Umgebung die</w:t>
      </w:r>
      <w:r w:rsidRPr="00164734">
        <w:t xml:space="preserve"> Kapelle das ganze Jahr über häufig. </w:t>
      </w:r>
      <w:r w:rsidRPr="00164734">
        <w:rPr>
          <w:spacing w:val="10"/>
        </w:rPr>
        <w:t>&lt;6</w:t>
      </w:r>
      <w:r w:rsidRPr="00164734">
        <w:t>&gt; Über bestimmte dem Hl. Koloman zu</w:t>
      </w:r>
      <w:r w:rsidR="000C4725" w:rsidRPr="00164734">
        <w:softHyphen/>
      </w:r>
      <w:r w:rsidRPr="00164734">
        <w:rPr>
          <w:spacing w:val="-1"/>
        </w:rPr>
        <w:t xml:space="preserve">geschriebene Wohltaten kann KSe nichts berichten. Allerdings gibt es in der Nähe der Kapelle eine Quelle, deren Wasser zur Behandlung von Augenleiden, Aussatz und vor </w:t>
      </w:r>
      <w:r w:rsidRPr="00164734">
        <w:rPr>
          <w:spacing w:val="-4"/>
        </w:rPr>
        <w:t xml:space="preserve">allem Fußleiden und Hinken verwendet wird. </w:t>
      </w:r>
      <w:r w:rsidRPr="00164734">
        <w:rPr>
          <w:spacing w:val="16"/>
        </w:rPr>
        <w:t>&lt;</w:t>
      </w:r>
      <w:r w:rsidRPr="00164734">
        <w:rPr>
          <w:spacing w:val="10"/>
        </w:rPr>
        <w:t>7</w:t>
      </w:r>
      <w:r w:rsidRPr="00164734">
        <w:t>&gt;</w:t>
      </w:r>
      <w:r w:rsidRPr="00164734">
        <w:rPr>
          <w:spacing w:val="-4"/>
        </w:rPr>
        <w:t xml:space="preserve"> Ein sicheres und bestätigtes Wunder </w:t>
      </w:r>
      <w:r w:rsidR="00382E45" w:rsidRPr="00164734">
        <w:t>des Hl. Koloman</w:t>
      </w:r>
      <w:r w:rsidRPr="00164734">
        <w:t xml:space="preserve"> ist KSe nicht bekannt. Er </w:t>
      </w:r>
      <w:r w:rsidR="00382E45" w:rsidRPr="00164734">
        <w:t>b</w:t>
      </w:r>
      <w:r w:rsidRPr="00164734">
        <w:t>edauer</w:t>
      </w:r>
      <w:r w:rsidR="00382E45" w:rsidRPr="00164734">
        <w:t>t</w:t>
      </w:r>
      <w:r w:rsidRPr="00164734">
        <w:t xml:space="preserve">, dass er aus Mangel an Quellen </w:t>
      </w:r>
      <w:r w:rsidRPr="00164734">
        <w:rPr>
          <w:spacing w:val="-4"/>
        </w:rPr>
        <w:t xml:space="preserve">nicht mehr </w:t>
      </w:r>
      <w:r w:rsidR="00AA1D21" w:rsidRPr="00164734">
        <w:rPr>
          <w:spacing w:val="-4"/>
        </w:rPr>
        <w:t>mitteilen</w:t>
      </w:r>
      <w:r w:rsidRPr="00164734">
        <w:rPr>
          <w:spacing w:val="-4"/>
        </w:rPr>
        <w:t xml:space="preserve"> kann. </w:t>
      </w:r>
      <w:r w:rsidRPr="00164734">
        <w:rPr>
          <w:spacing w:val="10"/>
        </w:rPr>
        <w:t>&lt;8</w:t>
      </w:r>
      <w:r w:rsidRPr="00164734">
        <w:t>&gt;</w:t>
      </w:r>
      <w:r w:rsidRPr="00164734">
        <w:rPr>
          <w:spacing w:val="-4"/>
        </w:rPr>
        <w:t xml:space="preserve"> I</w:t>
      </w:r>
      <w:r w:rsidR="00382E45" w:rsidRPr="00164734">
        <w:rPr>
          <w:spacing w:val="-4"/>
        </w:rPr>
        <w:t>n eine</w:t>
      </w:r>
      <w:r w:rsidRPr="00164734">
        <w:rPr>
          <w:spacing w:val="-4"/>
        </w:rPr>
        <w:t xml:space="preserve">m Postskriptum lässt </w:t>
      </w:r>
      <w:r w:rsidR="00382E45" w:rsidRPr="00164734">
        <w:rPr>
          <w:spacing w:val="-4"/>
        </w:rPr>
        <w:t xml:space="preserve">sich </w:t>
      </w:r>
      <w:r w:rsidRPr="00164734">
        <w:rPr>
          <w:spacing w:val="-4"/>
        </w:rPr>
        <w:t xml:space="preserve">KSe </w:t>
      </w:r>
      <w:r w:rsidR="00382E45" w:rsidRPr="00164734">
        <w:rPr>
          <w:spacing w:val="-4"/>
        </w:rPr>
        <w:t xml:space="preserve">an </w:t>
      </w:r>
      <w:r w:rsidRPr="00164734">
        <w:rPr>
          <w:spacing w:val="-4"/>
        </w:rPr>
        <w:t xml:space="preserve">BP </w:t>
      </w:r>
      <w:r w:rsidR="00382E45" w:rsidRPr="00164734">
        <w:rPr>
          <w:spacing w:val="-4"/>
        </w:rPr>
        <w:t>empfehl</w:t>
      </w:r>
      <w:r w:rsidRPr="00164734">
        <w:rPr>
          <w:spacing w:val="-4"/>
        </w:rPr>
        <w:t>en.</w:t>
      </w:r>
    </w:p>
    <w:p w:rsidR="008D029B" w:rsidRPr="00164734" w:rsidRDefault="008D029B" w:rsidP="008D029B">
      <w:pPr>
        <w:pStyle w:val="EditionEditorischeNotiz"/>
      </w:pPr>
      <w:r w:rsidRPr="00164734">
        <w:t>Überlieferung: I, 613r–614v.</w:t>
      </w:r>
    </w:p>
    <w:p w:rsidR="008D029B" w:rsidRPr="00164734" w:rsidRDefault="008D029B" w:rsidP="00382E45">
      <w:pPr>
        <w:pStyle w:val="EditionEditorischeNotiz"/>
        <w:spacing w:after="110"/>
      </w:pPr>
      <w:r w:rsidRPr="00164734">
        <w:t>Bezüge: 282. Erwähnt 282.</w:t>
      </w:r>
    </w:p>
    <w:p w:rsidR="008D029B" w:rsidRPr="00164734" w:rsidRDefault="008D029B" w:rsidP="008D029B">
      <w:pPr>
        <w:pStyle w:val="EditionEditionstext"/>
      </w:pPr>
      <w:r w:rsidRPr="00164734">
        <w:rPr>
          <w:spacing w:val="4"/>
        </w:rPr>
        <w:t>[</w:t>
      </w:r>
      <w:r w:rsidRPr="00164734">
        <w:rPr>
          <w:i/>
        </w:rPr>
        <w:t>1</w:t>
      </w:r>
      <w:r w:rsidRPr="00164734">
        <w:rPr>
          <w:i/>
          <w:spacing w:val="16"/>
        </w:rPr>
        <w:t>r</w:t>
      </w:r>
      <w:r w:rsidRPr="00164734">
        <w:t>] Admodum reverende religiosissime ac clarissime domine pater Hieronyme.</w:t>
      </w:r>
    </w:p>
    <w:p w:rsidR="008D029B" w:rsidRPr="00164734" w:rsidRDefault="008D029B" w:rsidP="000C4725">
      <w:pPr>
        <w:pStyle w:val="EditionEditionstext"/>
      </w:pPr>
      <w:r w:rsidRPr="00164734">
        <w:rPr>
          <w:i/>
        </w:rPr>
        <w:t>&lt;1&gt;</w:t>
      </w:r>
      <w:r w:rsidRPr="00164734">
        <w:rPr>
          <w:spacing w:val="-3"/>
        </w:rPr>
        <w:t xml:space="preserve"> Literas admodum reverendae paternitatis vestrae vix legi, piissimum negotium,</w:t>
      </w:r>
      <w:r w:rsidRPr="00164734">
        <w:t xml:space="preserve"> </w:t>
      </w:r>
      <w:r w:rsidRPr="00164734">
        <w:rPr>
          <w:spacing w:val="1"/>
        </w:rPr>
        <w:t>quod assumere cogitat, tam iustum labore duxi, ut, quantum in me est, ad illud</w:t>
      </w:r>
      <w:r w:rsidRPr="00164734">
        <w:t xml:space="preserve"> </w:t>
      </w:r>
      <w:r w:rsidRPr="00164734">
        <w:rPr>
          <w:spacing w:val="1"/>
        </w:rPr>
        <w:t>implendum omne obsequium libenter impendam. Veritati laboro, sed desiderio</w:t>
      </w:r>
      <w:r w:rsidRPr="00164734">
        <w:t xml:space="preserve"> </w:t>
      </w:r>
      <w:r w:rsidRPr="00164734">
        <w:rPr>
          <w:spacing w:val="2"/>
        </w:rPr>
        <w:t>admodum reverendae paternitatis vestrae vix satisfacere potero, quae de sancto</w:t>
      </w:r>
      <w:r w:rsidRPr="00164734">
        <w:t xml:space="preserve"> </w:t>
      </w:r>
      <w:r w:rsidRPr="00164734">
        <w:rPr>
          <w:spacing w:val="-1"/>
        </w:rPr>
        <w:t>Colomanno amplam forte notitiam a me exspectat. Ad singula puncta singillatim</w:t>
      </w:r>
      <w:r w:rsidRPr="00164734">
        <w:t xml:space="preserve"> </w:t>
      </w:r>
      <w:r w:rsidRPr="00A41985">
        <w:t xml:space="preserve">respondeo. </w:t>
      </w:r>
      <w:r w:rsidRPr="00164734">
        <w:rPr>
          <w:i/>
          <w:spacing w:val="16"/>
        </w:rPr>
        <w:t>&lt;</w:t>
      </w:r>
      <w:r w:rsidRPr="00164734">
        <w:rPr>
          <w:i/>
          <w:spacing w:val="6"/>
        </w:rPr>
        <w:t>2</w:t>
      </w:r>
      <w:r w:rsidRPr="00164734">
        <w:rPr>
          <w:i/>
        </w:rPr>
        <w:t>&gt;</w:t>
      </w:r>
      <w:r w:rsidRPr="00A41985">
        <w:t xml:space="preserve"> </w:t>
      </w:r>
      <w:r w:rsidR="001C5C87" w:rsidRPr="00A41985">
        <w:t>Primo</w:t>
      </w:r>
      <w:r w:rsidRPr="00A41985">
        <w:t>. Exstat in nostro territorio sacellum sancti Colomanni li</w:t>
      </w:r>
      <w:r w:rsidR="00A41985" w:rsidRPr="00A41985">
        <w:softHyphen/>
      </w:r>
      <w:r w:rsidRPr="00A41985">
        <w:rPr>
          <w:spacing w:val="-2"/>
        </w:rPr>
        <w:t xml:space="preserve">gneum et plane exiguum per tres horas a monasterio distans, in sylva densissima et </w:t>
      </w:r>
      <w:r w:rsidRPr="00164734">
        <w:rPr>
          <w:spacing w:val="-3"/>
        </w:rPr>
        <w:t xml:space="preserve">cum difficultate accessibili. </w:t>
      </w:r>
      <w:r w:rsidRPr="00164734">
        <w:rPr>
          <w:spacing w:val="4"/>
        </w:rPr>
        <w:t>[</w:t>
      </w:r>
      <w:r w:rsidRPr="00164734">
        <w:rPr>
          <w:i/>
        </w:rPr>
        <w:t>1</w:t>
      </w:r>
      <w:r w:rsidRPr="00164734">
        <w:rPr>
          <w:i/>
          <w:spacing w:val="16"/>
        </w:rPr>
        <w:t>v</w:t>
      </w:r>
      <w:r w:rsidRPr="00164734">
        <w:t>]</w:t>
      </w:r>
      <w:r w:rsidRPr="00164734">
        <w:rPr>
          <w:spacing w:val="-3"/>
        </w:rPr>
        <w:t xml:space="preserve"> Sacellum hoc potius habet formam casulae alicuius pastorum quam capellae, est semper apertum, habet aliquod exiguum altariolum, et </w:t>
      </w:r>
      <w:r w:rsidRPr="00164734">
        <w:rPr>
          <w:spacing w:val="-2"/>
        </w:rPr>
        <w:t>quando leguntur missae, portatile atque alia competentia ex monasterio afferuntur.</w:t>
      </w:r>
      <w:r w:rsidRPr="00164734">
        <w:t xml:space="preserve"> </w:t>
      </w:r>
      <w:r w:rsidRPr="00164734">
        <w:rPr>
          <w:i/>
          <w:spacing w:val="16"/>
        </w:rPr>
        <w:t>&lt;</w:t>
      </w:r>
      <w:r w:rsidRPr="00164734">
        <w:rPr>
          <w:i/>
          <w:spacing w:val="6"/>
        </w:rPr>
        <w:t>3</w:t>
      </w:r>
      <w:r w:rsidRPr="00164734">
        <w:rPr>
          <w:i/>
        </w:rPr>
        <w:t>&gt;</w:t>
      </w:r>
      <w:r w:rsidRPr="00164734">
        <w:rPr>
          <w:spacing w:val="-3"/>
        </w:rPr>
        <w:t xml:space="preserve"> </w:t>
      </w:r>
      <w:r w:rsidR="008503B0" w:rsidRPr="00164734">
        <w:rPr>
          <w:spacing w:val="-3"/>
        </w:rPr>
        <w:t>Secundo</w:t>
      </w:r>
      <w:r w:rsidRPr="00164734">
        <w:rPr>
          <w:spacing w:val="-3"/>
        </w:rPr>
        <w:t>. Cum sit in tanta paupertate exstructum</w:t>
      </w:r>
      <w:r w:rsidR="008503B0" w:rsidRPr="00164734">
        <w:rPr>
          <w:spacing w:val="-3"/>
        </w:rPr>
        <w:t>,</w:t>
      </w:r>
      <w:r w:rsidRPr="00164734">
        <w:rPr>
          <w:spacing w:val="-3"/>
        </w:rPr>
        <w:t xml:space="preserve"> et meliorem situs loc</w:t>
      </w:r>
      <w:r w:rsidRPr="00164734">
        <w:t>i</w:t>
      </w:r>
      <w:r w:rsidR="008503B0" w:rsidRPr="00164734">
        <w:rPr>
          <w:rStyle w:val="Funotenzeichen"/>
        </w:rPr>
        <w:footnoteReference w:customMarkFollows="1" w:id="776"/>
        <w:t>a</w:t>
      </w:r>
      <w:r w:rsidRPr="00164734">
        <w:t xml:space="preserve"> </w:t>
      </w:r>
      <w:r w:rsidRPr="00164734">
        <w:rPr>
          <w:spacing w:val="-3"/>
        </w:rPr>
        <w:t xml:space="preserve">forte </w:t>
      </w:r>
      <w:r w:rsidRPr="00164734">
        <w:rPr>
          <w:spacing w:val="-4"/>
        </w:rPr>
        <w:t>non patitur, annus exstructionis clare non innotescit, nisi quod ex traditione habeam</w:t>
      </w:r>
      <w:r w:rsidRPr="00164734">
        <w:t xml:space="preserve"> </w:t>
      </w:r>
      <w:r w:rsidRPr="00164734">
        <w:rPr>
          <w:spacing w:val="2"/>
        </w:rPr>
        <w:t>quendam privatum rusticum effigiem sancti Colomanni in arbore quadem</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3"/>
        </w:rPr>
        <w:t>reperisse et eandem in talem casulam vel sacellum detulisse, quod deinde collapsum</w:t>
      </w:r>
      <w:r w:rsidRPr="00164734">
        <w:t xml:space="preserve"> </w:t>
      </w:r>
      <w:r w:rsidRPr="00164734">
        <w:rPr>
          <w:spacing w:val="-4"/>
        </w:rPr>
        <w:t>reverendissimus piae memoriae Simon Rebiser reaedificavit ac, ut ibi missae celebrari</w:t>
      </w:r>
      <w:r w:rsidRPr="00164734">
        <w:t xml:space="preserve"> possint, a nostro celsissimo ordinario obtinuit. </w:t>
      </w:r>
      <w:r w:rsidRPr="00164734">
        <w:rPr>
          <w:i/>
          <w:spacing w:val="10"/>
        </w:rPr>
        <w:t>&lt;4</w:t>
      </w:r>
      <w:r w:rsidRPr="00164734">
        <w:rPr>
          <w:i/>
        </w:rPr>
        <w:t>&gt;</w:t>
      </w:r>
      <w:r w:rsidRPr="00164734">
        <w:t xml:space="preserve"> </w:t>
      </w:r>
      <w:r w:rsidR="00F55D3A" w:rsidRPr="00164734">
        <w:t>Tertio</w:t>
      </w:r>
      <w:r w:rsidRPr="00164734">
        <w:t>. Quod sanctus Colo</w:t>
      </w:r>
      <w:r w:rsidR="00F55D3A" w:rsidRPr="00164734">
        <w:softHyphen/>
      </w:r>
      <w:r w:rsidRPr="00164734">
        <w:t xml:space="preserve">mannus </w:t>
      </w:r>
      <w:r w:rsidRPr="00164734">
        <w:rPr>
          <w:spacing w:val="4"/>
        </w:rPr>
        <w:t>[</w:t>
      </w:r>
      <w:r w:rsidRPr="00164734">
        <w:rPr>
          <w:i/>
        </w:rPr>
        <w:t>2</w:t>
      </w:r>
      <w:r w:rsidRPr="00164734">
        <w:rPr>
          <w:i/>
          <w:spacing w:val="16"/>
        </w:rPr>
        <w:t>r</w:t>
      </w:r>
      <w:r w:rsidRPr="00164734">
        <w:t xml:space="preserve">] ibidem quietis causa consederit, nec audio nec credo, cum sit locus </w:t>
      </w:r>
      <w:r w:rsidRPr="00164734">
        <w:rPr>
          <w:spacing w:val="2"/>
        </w:rPr>
        <w:t>montosus, sylvestris et difficulter accessibilis et omnino distans a via ordinaria.</w:t>
      </w:r>
      <w:r w:rsidRPr="00164734">
        <w:t xml:space="preserve"> </w:t>
      </w:r>
      <w:r w:rsidRPr="00164734">
        <w:rPr>
          <w:i/>
          <w:spacing w:val="16"/>
        </w:rPr>
        <w:t>&lt;</w:t>
      </w:r>
      <w:r w:rsidRPr="00164734">
        <w:rPr>
          <w:i/>
          <w:spacing w:val="6"/>
        </w:rPr>
        <w:t>5</w:t>
      </w:r>
      <w:r w:rsidRPr="00164734">
        <w:rPr>
          <w:i/>
        </w:rPr>
        <w:t>&gt;</w:t>
      </w:r>
      <w:r w:rsidRPr="00164734">
        <w:rPr>
          <w:spacing w:val="-2"/>
        </w:rPr>
        <w:t xml:space="preserve"> </w:t>
      </w:r>
      <w:r w:rsidR="00F55D3A" w:rsidRPr="00164734">
        <w:rPr>
          <w:spacing w:val="-2"/>
        </w:rPr>
        <w:t>Quarto</w:t>
      </w:r>
      <w:r w:rsidRPr="00164734">
        <w:rPr>
          <w:spacing w:val="-2"/>
        </w:rPr>
        <w:t>. Quotannis ad eundem locum binae fiunt peregrinationes, semel feria</w:t>
      </w:r>
      <w:r w:rsidRPr="00164734">
        <w:t xml:space="preserve"> </w:t>
      </w:r>
      <w:r w:rsidRPr="00164734">
        <w:rPr>
          <w:spacing w:val="-4"/>
        </w:rPr>
        <w:t xml:space="preserve">sexta quatuor temporum </w:t>
      </w:r>
      <w:r w:rsidR="006B440A" w:rsidRPr="00164734">
        <w:rPr>
          <w:spacing w:val="-4"/>
        </w:rPr>
        <w:t>P</w:t>
      </w:r>
      <w:r w:rsidRPr="00164734">
        <w:rPr>
          <w:spacing w:val="-4"/>
        </w:rPr>
        <w:t>entecostes, et semel in eiusdem festo 13. Octobris, et tunc</w:t>
      </w:r>
      <w:r w:rsidRPr="00164734">
        <w:rPr>
          <w:spacing w:val="3"/>
        </w:rPr>
        <w:t xml:space="preserve"> </w:t>
      </w:r>
      <w:r w:rsidRPr="00164734">
        <w:rPr>
          <w:spacing w:val="-3"/>
        </w:rPr>
        <w:t>semper habetur ibidem concio ac officium cantatum chorale. Dies autem nominata</w:t>
      </w:r>
      <w:r w:rsidRPr="00164734">
        <w:t xml:space="preserve"> </w:t>
      </w:r>
      <w:r w:rsidRPr="00164734">
        <w:rPr>
          <w:spacing w:val="-2"/>
        </w:rPr>
        <w:t>13. Octobris a tempore immemoriali apud Monseeenses est dies festus in choro et</w:t>
      </w:r>
      <w:r w:rsidRPr="00164734">
        <w:t xml:space="preserve"> </w:t>
      </w:r>
      <w:r w:rsidRPr="00164734">
        <w:rPr>
          <w:spacing w:val="1"/>
        </w:rPr>
        <w:t>foro, alioquin per annum non tam a nostris quam a vicinis ad praefatum locum</w:t>
      </w:r>
      <w:r w:rsidRPr="00164734">
        <w:t xml:space="preserve"> </w:t>
      </w:r>
      <w:r w:rsidRPr="00164734">
        <w:rPr>
          <w:spacing w:val="-2"/>
        </w:rPr>
        <w:t>frequens est accessus et devotio.</w:t>
      </w:r>
      <w:r w:rsidRPr="00164734">
        <w:t xml:space="preserve"> </w:t>
      </w:r>
      <w:r w:rsidRPr="00164734">
        <w:rPr>
          <w:i/>
          <w:spacing w:val="10"/>
        </w:rPr>
        <w:t>&lt;6</w:t>
      </w:r>
      <w:r w:rsidRPr="00164734">
        <w:rPr>
          <w:i/>
        </w:rPr>
        <w:t>&gt;</w:t>
      </w:r>
      <w:r w:rsidRPr="00164734">
        <w:t xml:space="preserve"> </w:t>
      </w:r>
      <w:r w:rsidR="000C4725" w:rsidRPr="00164734">
        <w:rPr>
          <w:spacing w:val="-2"/>
        </w:rPr>
        <w:t>Quinto</w:t>
      </w:r>
      <w:r w:rsidRPr="00164734">
        <w:rPr>
          <w:spacing w:val="-2"/>
        </w:rPr>
        <w:t>. Quorum beneficiorum singularis sit</w:t>
      </w:r>
      <w:r w:rsidRPr="00164734">
        <w:t xml:space="preserve"> </w:t>
      </w:r>
      <w:r w:rsidRPr="00164734">
        <w:rPr>
          <w:spacing w:val="1"/>
        </w:rPr>
        <w:t>patronus</w:t>
      </w:r>
      <w:r w:rsidR="000C4725" w:rsidRPr="00164734">
        <w:rPr>
          <w:spacing w:val="1"/>
        </w:rPr>
        <w:t>,</w:t>
      </w:r>
      <w:r w:rsidRPr="00164734">
        <w:rPr>
          <w:spacing w:val="1"/>
        </w:rPr>
        <w:t xml:space="preserve"> nihil, quod fixum est, referre</w:t>
      </w:r>
      <w:r w:rsidRPr="00164734">
        <w:t xml:space="preserve"> </w:t>
      </w:r>
      <w:r w:rsidRPr="00164734">
        <w:rPr>
          <w:spacing w:val="4"/>
        </w:rPr>
        <w:t>[</w:t>
      </w:r>
      <w:r w:rsidRPr="00164734">
        <w:rPr>
          <w:i/>
        </w:rPr>
        <w:t>2</w:t>
      </w:r>
      <w:r w:rsidRPr="00164734">
        <w:rPr>
          <w:i/>
          <w:spacing w:val="16"/>
        </w:rPr>
        <w:t>v</w:t>
      </w:r>
      <w:r w:rsidRPr="00164734">
        <w:t>]</w:t>
      </w:r>
      <w:r w:rsidRPr="00164734">
        <w:rPr>
          <w:spacing w:val="1"/>
        </w:rPr>
        <w:t xml:space="preserve"> possum, sed ex continua traditione</w:t>
      </w:r>
      <w:r w:rsidRPr="00164734">
        <w:t xml:space="preserve"> </w:t>
      </w:r>
      <w:r w:rsidR="000C4725" w:rsidRPr="00164734">
        <w:t>i</w:t>
      </w:r>
      <w:r w:rsidRPr="00164734">
        <w:rPr>
          <w:spacing w:val="-4"/>
        </w:rPr>
        <w:t>terum</w:t>
      </w:r>
      <w:r w:rsidRPr="00164734">
        <w:rPr>
          <w:spacing w:val="-7"/>
        </w:rPr>
        <w:t xml:space="preserve"> </w:t>
      </w:r>
      <w:r w:rsidRPr="00164734">
        <w:rPr>
          <w:spacing w:val="-4"/>
        </w:rPr>
        <w:t>inservio</w:t>
      </w:r>
      <w:r w:rsidRPr="00164734">
        <w:rPr>
          <w:spacing w:val="-7"/>
        </w:rPr>
        <w:t xml:space="preserve"> </w:t>
      </w:r>
      <w:r w:rsidRPr="00164734">
        <w:rPr>
          <w:spacing w:val="-4"/>
        </w:rPr>
        <w:t>adesse</w:t>
      </w:r>
      <w:r w:rsidRPr="00164734">
        <w:rPr>
          <w:spacing w:val="-7"/>
        </w:rPr>
        <w:t xml:space="preserve"> </w:t>
      </w:r>
      <w:r w:rsidRPr="00164734">
        <w:rPr>
          <w:spacing w:val="-4"/>
        </w:rPr>
        <w:t>eidem</w:t>
      </w:r>
      <w:r w:rsidRPr="00164734">
        <w:rPr>
          <w:spacing w:val="-7"/>
        </w:rPr>
        <w:t xml:space="preserve"> </w:t>
      </w:r>
      <w:r w:rsidRPr="00164734">
        <w:rPr>
          <w:spacing w:val="-4"/>
        </w:rPr>
        <w:t>loco</w:t>
      </w:r>
      <w:r w:rsidRPr="00164734">
        <w:rPr>
          <w:spacing w:val="-7"/>
        </w:rPr>
        <w:t xml:space="preserve"> </w:t>
      </w:r>
      <w:r w:rsidRPr="00164734">
        <w:rPr>
          <w:spacing w:val="-4"/>
        </w:rPr>
        <w:t>quendam</w:t>
      </w:r>
      <w:r w:rsidRPr="00164734">
        <w:rPr>
          <w:spacing w:val="-7"/>
        </w:rPr>
        <w:t xml:space="preserve"> </w:t>
      </w:r>
      <w:r w:rsidRPr="00164734">
        <w:rPr>
          <w:spacing w:val="-4"/>
        </w:rPr>
        <w:t>fontem</w:t>
      </w:r>
      <w:r w:rsidRPr="00164734">
        <w:rPr>
          <w:spacing w:val="-7"/>
        </w:rPr>
        <w:t xml:space="preserve"> </w:t>
      </w:r>
      <w:r w:rsidRPr="00164734">
        <w:rPr>
          <w:spacing w:val="-4"/>
        </w:rPr>
        <w:t>contiguum,</w:t>
      </w:r>
      <w:r w:rsidRPr="00164734">
        <w:rPr>
          <w:spacing w:val="-7"/>
        </w:rPr>
        <w:t xml:space="preserve"> </w:t>
      </w:r>
      <w:r w:rsidRPr="00164734">
        <w:rPr>
          <w:spacing w:val="-4"/>
        </w:rPr>
        <w:t>cuius</w:t>
      </w:r>
      <w:r w:rsidRPr="00164734">
        <w:rPr>
          <w:spacing w:val="-7"/>
        </w:rPr>
        <w:t xml:space="preserve"> </w:t>
      </w:r>
      <w:r w:rsidRPr="00164734">
        <w:rPr>
          <w:spacing w:val="-4"/>
        </w:rPr>
        <w:t>aqua</w:t>
      </w:r>
      <w:r w:rsidRPr="00164734">
        <w:rPr>
          <w:spacing w:val="-7"/>
        </w:rPr>
        <w:t xml:space="preserve"> </w:t>
      </w:r>
      <w:r w:rsidRPr="00164734">
        <w:rPr>
          <w:spacing w:val="-4"/>
        </w:rPr>
        <w:t>in</w:t>
      </w:r>
      <w:r w:rsidRPr="00164734">
        <w:rPr>
          <w:spacing w:val="-7"/>
        </w:rPr>
        <w:t xml:space="preserve"> </w:t>
      </w:r>
      <w:r w:rsidRPr="00164734">
        <w:rPr>
          <w:spacing w:val="-4"/>
        </w:rPr>
        <w:t>magna</w:t>
      </w:r>
      <w:r w:rsidRPr="00164734">
        <w:t xml:space="preserve"> copia a plurimi</w:t>
      </w:r>
      <w:r w:rsidRPr="00164734">
        <w:rPr>
          <w:spacing w:val="10"/>
        </w:rPr>
        <w:t>s</w:t>
      </w:r>
      <w:r w:rsidR="000C4725" w:rsidRPr="00164734">
        <w:rPr>
          <w:rStyle w:val="Funotenzeichen"/>
        </w:rPr>
        <w:footnoteReference w:customMarkFollows="1" w:id="777"/>
        <w:t>b</w:t>
      </w:r>
      <w:r w:rsidRPr="00164734">
        <w:t xml:space="preserve"> domum portatur, quam bona fide applicant pro dolore occulo</w:t>
      </w:r>
      <w:r w:rsidR="000C4725" w:rsidRPr="00164734">
        <w:softHyphen/>
      </w:r>
      <w:r w:rsidRPr="00164734">
        <w:rPr>
          <w:spacing w:val="-2"/>
        </w:rPr>
        <w:t>rum</w:t>
      </w:r>
      <w:r w:rsidRPr="00164734">
        <w:t xml:space="preserve"> </w:t>
      </w:r>
      <w:r w:rsidRPr="00164734">
        <w:rPr>
          <w:spacing w:val="4"/>
        </w:rPr>
        <w:t>[</w:t>
      </w:r>
      <w:r w:rsidRPr="00164734">
        <w:rPr>
          <w:i/>
        </w:rPr>
        <w:t>si</w:t>
      </w:r>
      <w:r w:rsidRPr="00164734">
        <w:rPr>
          <w:i/>
          <w:spacing w:val="16"/>
        </w:rPr>
        <w:t>c</w:t>
      </w:r>
      <w:r w:rsidRPr="00164734">
        <w:t>]</w:t>
      </w:r>
      <w:r w:rsidRPr="00164734">
        <w:rPr>
          <w:spacing w:val="-2"/>
        </w:rPr>
        <w:t>, morbo leproso et praesertim dolore et claudicatione pedum.</w:t>
      </w:r>
      <w:r w:rsidRPr="00164734">
        <w:t xml:space="preserve"> </w:t>
      </w:r>
      <w:r w:rsidRPr="00164734">
        <w:rPr>
          <w:i/>
          <w:spacing w:val="16"/>
        </w:rPr>
        <w:t>&lt;</w:t>
      </w:r>
      <w:r w:rsidRPr="00164734">
        <w:rPr>
          <w:i/>
          <w:spacing w:val="10"/>
        </w:rPr>
        <w:t>7</w:t>
      </w:r>
      <w:r w:rsidRPr="00164734">
        <w:rPr>
          <w:i/>
        </w:rPr>
        <w:t>&gt;</w:t>
      </w:r>
      <w:r w:rsidRPr="00164734">
        <w:t xml:space="preserve"> </w:t>
      </w:r>
      <w:r w:rsidR="000C4725" w:rsidRPr="00164734">
        <w:rPr>
          <w:spacing w:val="-2"/>
        </w:rPr>
        <w:t>Sexto</w:t>
      </w:r>
      <w:r w:rsidRPr="00164734">
        <w:rPr>
          <w:spacing w:val="-2"/>
        </w:rPr>
        <w:t>.</w:t>
      </w:r>
      <w:r w:rsidRPr="00164734">
        <w:t xml:space="preserve"> </w:t>
      </w:r>
      <w:r w:rsidRPr="00164734">
        <w:rPr>
          <w:spacing w:val="-4"/>
        </w:rPr>
        <w:t>Miraculum certum et authenticum non novi. Doleo, quod alia monumenta et docu</w:t>
      </w:r>
      <w:r w:rsidR="000C4725" w:rsidRPr="00164734">
        <w:rPr>
          <w:spacing w:val="-4"/>
        </w:rPr>
        <w:softHyphen/>
      </w:r>
      <w:r w:rsidRPr="00164734">
        <w:rPr>
          <w:spacing w:val="-4"/>
        </w:rPr>
        <w:t>menta non exstent, inservio itaque quantum possum, et me humanissime in omnem</w:t>
      </w:r>
      <w:r w:rsidRPr="00164734">
        <w:t xml:space="preserve"> affectum commendo</w:t>
      </w:r>
    </w:p>
    <w:p w:rsidR="008D029B" w:rsidRPr="00164734" w:rsidRDefault="008D029B" w:rsidP="008D029B">
      <w:pPr>
        <w:pStyle w:val="EditionEditionstext"/>
      </w:pPr>
      <w:r w:rsidRPr="00164734">
        <w:rPr>
          <w:spacing w:val="1"/>
        </w:rPr>
        <w:t>Admodum reverendae paternitati vestrae addictissimus servus pater Colomanus</w:t>
      </w:r>
      <w:r w:rsidRPr="00164734">
        <w:t xml:space="preserve"> prior ibidem.</w:t>
      </w:r>
    </w:p>
    <w:p w:rsidR="008D029B" w:rsidRPr="00164734" w:rsidRDefault="008D029B" w:rsidP="008D029B">
      <w:pPr>
        <w:pStyle w:val="EditionEditionstext"/>
      </w:pPr>
      <w:r w:rsidRPr="00164734">
        <w:t>Monsee die 8. Novembris 1712.</w:t>
      </w:r>
    </w:p>
    <w:p w:rsidR="008D029B" w:rsidRPr="00164734" w:rsidRDefault="008D029B" w:rsidP="00AA1D21">
      <w:pPr>
        <w:pStyle w:val="EditionEditionstext"/>
        <w:spacing w:after="160"/>
      </w:pPr>
      <w:r w:rsidRPr="00164734">
        <w:rPr>
          <w:i/>
          <w:spacing w:val="10"/>
        </w:rPr>
        <w:t>&lt;8</w:t>
      </w:r>
      <w:r w:rsidRPr="00164734">
        <w:rPr>
          <w:i/>
        </w:rPr>
        <w:t>&gt;</w:t>
      </w:r>
      <w:r w:rsidRPr="00164734">
        <w:rPr>
          <w:spacing w:val="-1"/>
        </w:rPr>
        <w:t xml:space="preserve"> P.</w:t>
      </w:r>
      <w:r w:rsidR="00382E45" w:rsidRPr="00164734">
        <w:rPr>
          <w:spacing w:val="-1"/>
        </w:rPr>
        <w:t>S. Admodum reverendo domi</w:t>
      </w:r>
      <w:r w:rsidRPr="00164734">
        <w:rPr>
          <w:spacing w:val="-1"/>
        </w:rPr>
        <w:t>no patri Bernardo rursus humanissime com</w:t>
      </w:r>
      <w:r w:rsidR="00382E45" w:rsidRPr="00164734">
        <w:rPr>
          <w:spacing w:val="-1"/>
        </w:rPr>
        <w:softHyphen/>
      </w:r>
      <w:r w:rsidRPr="00164734">
        <w:rPr>
          <w:spacing w:val="-4"/>
        </w:rPr>
        <w:t xml:space="preserve">mendari </w:t>
      </w:r>
      <w:r w:rsidRPr="00164734">
        <w:t>cupio.</w:t>
      </w:r>
    </w:p>
    <w:p w:rsidR="008D029B" w:rsidRPr="00164734" w:rsidRDefault="00060348" w:rsidP="0052603C">
      <w:pPr>
        <w:pStyle w:val="EditionKommentar"/>
      </w:pPr>
      <w:r w:rsidRPr="00164734">
        <w:rPr>
          <w:i w:val="0"/>
          <w:spacing w:val="30"/>
        </w:rPr>
        <w:t xml:space="preserve">&lt;1&gt; piissimum negotium: </w:t>
      </w:r>
      <w:r w:rsidRPr="00164734">
        <w:rPr>
          <w:spacing w:val="-3"/>
        </w:rPr>
        <w:t xml:space="preserve">Zu HPs „Acta sancti Colomanni“ vgl. Einleitung, </w:t>
      </w:r>
      <w:r w:rsidRPr="00164734">
        <w:rPr>
          <w:spacing w:val="-1"/>
        </w:rPr>
        <w:t>Abschnitt I.5.</w:t>
      </w:r>
      <w:r w:rsidRPr="00164734">
        <w:rPr>
          <w:i w:val="0"/>
          <w:spacing w:val="30"/>
        </w:rPr>
        <w:t xml:space="preserve"> </w:t>
      </w:r>
      <w:r w:rsidR="008D029B" w:rsidRPr="00164734">
        <w:rPr>
          <w:i w:val="0"/>
          <w:spacing w:val="30"/>
        </w:rPr>
        <w:t>&lt;2&gt; sacellum sancti Colomanni</w:t>
      </w:r>
      <w:r w:rsidRPr="00164734">
        <w:rPr>
          <w:i w:val="0"/>
          <w:spacing w:val="30"/>
        </w:rPr>
        <w:t xml:space="preserve"> ligneum</w:t>
      </w:r>
      <w:r w:rsidR="008D029B" w:rsidRPr="00164734">
        <w:rPr>
          <w:i w:val="0"/>
          <w:spacing w:val="30"/>
        </w:rPr>
        <w:t xml:space="preserve">: </w:t>
      </w:r>
      <w:r w:rsidR="008D029B" w:rsidRPr="00164734">
        <w:rPr>
          <w:spacing w:val="-1"/>
        </w:rPr>
        <w:t>Zur Kapelle</w:t>
      </w:r>
      <w:r w:rsidR="008D029B" w:rsidRPr="00164734">
        <w:t xml:space="preserve"> </w:t>
      </w:r>
      <w:r w:rsidR="008D029B" w:rsidRPr="00164734">
        <w:rPr>
          <w:spacing w:val="-3"/>
        </w:rPr>
        <w:t>auf dem Kolo</w:t>
      </w:r>
      <w:r w:rsidRPr="00164734">
        <w:rPr>
          <w:spacing w:val="-3"/>
        </w:rPr>
        <w:t>man</w:t>
      </w:r>
      <w:r w:rsidR="0052603C" w:rsidRPr="00164734">
        <w:rPr>
          <w:spacing w:val="-3"/>
        </w:rPr>
        <w:t>i</w:t>
      </w:r>
      <w:r w:rsidRPr="00164734">
        <w:rPr>
          <w:spacing w:val="-3"/>
        </w:rPr>
        <w:t>berg:</w:t>
      </w:r>
      <w:r w:rsidR="008D029B" w:rsidRPr="00164734">
        <w:rPr>
          <w:spacing w:val="-3"/>
        </w:rPr>
        <w:t xml:space="preserve"> Gugitz, Gnadenstätten 5 55f.; Gugitz, Wallfahrten 35; Kunze,</w:t>
      </w:r>
      <w:r w:rsidR="008D029B" w:rsidRPr="00164734">
        <w:t xml:space="preserve"> </w:t>
      </w:r>
      <w:r w:rsidR="008D029B" w:rsidRPr="00164734">
        <w:rPr>
          <w:spacing w:val="-2"/>
        </w:rPr>
        <w:t>Volkskultur 250; Niederkorn-Bruck, Koloman 62; Wodka, Koloman 228.</w:t>
      </w:r>
      <w:r w:rsidR="008D029B" w:rsidRPr="00164734">
        <w:rPr>
          <w:i w:val="0"/>
          <w:spacing w:val="30"/>
        </w:rPr>
        <w:t xml:space="preserve"> formam casulae </w:t>
      </w:r>
      <w:r w:rsidRPr="00164734">
        <w:rPr>
          <w:i w:val="0"/>
          <w:spacing w:val="30"/>
        </w:rPr>
        <w:t>...</w:t>
      </w:r>
      <w:r w:rsidR="008D029B" w:rsidRPr="00164734">
        <w:rPr>
          <w:i w:val="0"/>
          <w:spacing w:val="30"/>
        </w:rPr>
        <w:t xml:space="preserve"> pastorum: </w:t>
      </w:r>
      <w:r w:rsidR="008D029B" w:rsidRPr="00164734">
        <w:rPr>
          <w:spacing w:val="-1"/>
        </w:rPr>
        <w:t>Ein ähnliches Zeugnis über die Bauweise d</w:t>
      </w:r>
      <w:r w:rsidRPr="00164734">
        <w:rPr>
          <w:spacing w:val="-1"/>
        </w:rPr>
        <w:t>ies</w:t>
      </w:r>
      <w:r w:rsidR="008D029B" w:rsidRPr="00164734">
        <w:rPr>
          <w:spacing w:val="-1"/>
        </w:rPr>
        <w:t xml:space="preserve">er Kapelle </w:t>
      </w:r>
      <w:r w:rsidR="008D029B" w:rsidRPr="00164734">
        <w:rPr>
          <w:spacing w:val="1"/>
        </w:rPr>
        <w:t>(„gleich[t], von Holz erbaut, mehr einem Stadel denn einem kirchlichen Gebäude“)</w:t>
      </w:r>
      <w:r w:rsidR="008D029B" w:rsidRPr="00164734">
        <w:t xml:space="preserve"> </w:t>
      </w:r>
      <w:r w:rsidRPr="00164734">
        <w:rPr>
          <w:spacing w:val="-4"/>
        </w:rPr>
        <w:t xml:space="preserve">findet sich </w:t>
      </w:r>
      <w:r w:rsidR="008D029B" w:rsidRPr="00164734">
        <w:rPr>
          <w:spacing w:val="-4"/>
        </w:rPr>
        <w:t>bei Awecker, Mondsee 69.</w:t>
      </w:r>
      <w:r w:rsidR="008D029B" w:rsidRPr="00164734">
        <w:rPr>
          <w:i w:val="0"/>
          <w:spacing w:val="30"/>
        </w:rPr>
        <w:t xml:space="preserve"> &lt;3&gt; Simon Rebiser: </w:t>
      </w:r>
      <w:r w:rsidR="008D029B" w:rsidRPr="00164734">
        <w:rPr>
          <w:spacing w:val="-4"/>
        </w:rPr>
        <w:t xml:space="preserve">Lindner, Profeßbuch </w:t>
      </w:r>
      <w:r w:rsidR="008D029B" w:rsidRPr="00164734">
        <w:rPr>
          <w:spacing w:val="1"/>
        </w:rPr>
        <w:t xml:space="preserve">Mondsee 139, 141f.; </w:t>
      </w:r>
      <w:r w:rsidR="00F55D3A" w:rsidRPr="00164734">
        <w:rPr>
          <w:spacing w:val="1"/>
        </w:rPr>
        <w:t xml:space="preserve">Schmid, Beiträge 4/1 328f.; vgl. Kolb, Präsidium </w:t>
      </w:r>
      <w:r w:rsidR="00F1135E" w:rsidRPr="00164734">
        <w:rPr>
          <w:spacing w:val="1"/>
        </w:rPr>
        <w:t>142, 150f.</w:t>
      </w:r>
      <w:r w:rsidR="00F55D3A" w:rsidRPr="00164734">
        <w:rPr>
          <w:spacing w:val="1"/>
        </w:rPr>
        <w:t>;</w:t>
      </w:r>
      <w:r w:rsidR="00F55D3A" w:rsidRPr="00164734">
        <w:t xml:space="preserve"> </w:t>
      </w:r>
      <w:r w:rsidR="008D029B" w:rsidRPr="00164734">
        <w:t>Sattler, Collectaneen-Blätter 177</w:t>
      </w:r>
      <w:r w:rsidR="00F55D3A" w:rsidRPr="00164734">
        <w:t>.</w:t>
      </w:r>
      <w:r w:rsidR="008D029B" w:rsidRPr="00164734">
        <w:rPr>
          <w:i w:val="0"/>
          <w:spacing w:val="32"/>
        </w:rPr>
        <w:t xml:space="preserve"> missae celebrari:</w:t>
      </w:r>
      <w:r w:rsidR="008D029B" w:rsidRPr="00164734">
        <w:rPr>
          <w:i w:val="0"/>
          <w:spacing w:val="30"/>
        </w:rPr>
        <w:t xml:space="preserve"> </w:t>
      </w:r>
      <w:r w:rsidR="008D029B" w:rsidRPr="00164734">
        <w:t xml:space="preserve">Die erste Messfeier in der </w:t>
      </w:r>
      <w:r w:rsidR="008D029B" w:rsidRPr="00164734">
        <w:rPr>
          <w:spacing w:val="2"/>
        </w:rPr>
        <w:t>Kapelle fand 1658 statt: Gugitz, Gnadenstätten 5 55.</w:t>
      </w:r>
      <w:r w:rsidR="008D029B" w:rsidRPr="00164734">
        <w:rPr>
          <w:i w:val="0"/>
          <w:spacing w:val="33"/>
        </w:rPr>
        <w:t xml:space="preserve"> &lt;4&gt; Colomannus ... </w:t>
      </w:r>
      <w:r w:rsidR="00F55D3A" w:rsidRPr="00164734">
        <w:rPr>
          <w:i w:val="0"/>
          <w:spacing w:val="26"/>
        </w:rPr>
        <w:t xml:space="preserve">quietis causa </w:t>
      </w:r>
      <w:r w:rsidR="008D029B" w:rsidRPr="00164734">
        <w:rPr>
          <w:i w:val="0"/>
          <w:spacing w:val="26"/>
        </w:rPr>
        <w:t>consederit:</w:t>
      </w:r>
      <w:r w:rsidR="008D029B" w:rsidRPr="00164734">
        <w:rPr>
          <w:i w:val="0"/>
          <w:spacing w:val="30"/>
        </w:rPr>
        <w:t xml:space="preserve"> </w:t>
      </w:r>
      <w:r w:rsidR="008D029B" w:rsidRPr="00164734">
        <w:rPr>
          <w:spacing w:val="-4"/>
        </w:rPr>
        <w:t xml:space="preserve">Rastlegenden gehörten zur Folklore </w:t>
      </w:r>
      <w:r w:rsidR="00F1135E" w:rsidRPr="00164734">
        <w:rPr>
          <w:spacing w:val="-4"/>
        </w:rPr>
        <w:t>viel</w:t>
      </w:r>
      <w:r w:rsidR="008D029B" w:rsidRPr="00164734">
        <w:rPr>
          <w:spacing w:val="-4"/>
        </w:rPr>
        <w:t>er Wallfahrts</w:t>
      </w:r>
      <w:r w:rsidR="00F1135E" w:rsidRPr="00164734">
        <w:rPr>
          <w:spacing w:val="-4"/>
        </w:rPr>
        <w:softHyphen/>
      </w:r>
      <w:r w:rsidR="008D029B" w:rsidRPr="00164734">
        <w:rPr>
          <w:spacing w:val="-3"/>
        </w:rPr>
        <w:t>orte;</w:t>
      </w:r>
      <w:r w:rsidR="008D029B" w:rsidRPr="00164734">
        <w:t xml:space="preserve"> vgl. Gugitz, Wallfahrten 62f.</w:t>
      </w:r>
    </w:p>
    <w:p w:rsidR="0052603C" w:rsidRPr="00164734" w:rsidRDefault="0052603C" w:rsidP="00AA1D21">
      <w:pPr>
        <w:pStyle w:val="EditionBriefberschrift1"/>
        <w:spacing w:before="380"/>
      </w:pPr>
      <w:r w:rsidRPr="00164734">
        <w:t>284</w:t>
      </w:r>
      <w:r w:rsidRPr="00164734">
        <w:tab/>
        <w:t>Hyazinth Baumbach an Bernhard Pez.</w:t>
      </w:r>
    </w:p>
    <w:p w:rsidR="0052603C" w:rsidRPr="00164734" w:rsidRDefault="0052603C" w:rsidP="00AA1D21">
      <w:pPr>
        <w:pStyle w:val="EditionBriefberschrift2"/>
        <w:spacing w:after="100"/>
      </w:pPr>
      <w:r w:rsidRPr="00164734">
        <w:t>1712-11-09. Würzburg (St. Stephan).</w:t>
      </w:r>
    </w:p>
    <w:p w:rsidR="0052603C" w:rsidRPr="00164734" w:rsidRDefault="0052603C" w:rsidP="00AA1D21">
      <w:pPr>
        <w:pStyle w:val="EditionRegest"/>
        <w:spacing w:after="90"/>
      </w:pPr>
      <w:r w:rsidRPr="00164734">
        <w:t>&lt;1&gt;</w:t>
      </w:r>
      <w:r w:rsidRPr="00164734">
        <w:rPr>
          <w:spacing w:val="-2"/>
        </w:rPr>
        <w:t xml:space="preserve"> Der Bruder (Johann Andreas Unrath?) des St. Stephaner Priors (Philipp Unrath)</w:t>
      </w:r>
      <w:r w:rsidRPr="00164734">
        <w:t xml:space="preserve"> </w:t>
      </w:r>
      <w:r w:rsidRPr="00164734">
        <w:rPr>
          <w:spacing w:val="-2"/>
        </w:rPr>
        <w:t xml:space="preserve">reist nach Wien zu </w:t>
      </w:r>
      <w:r w:rsidR="00707F60" w:rsidRPr="00164734">
        <w:rPr>
          <w:spacing w:val="-2"/>
        </w:rPr>
        <w:t>d</w:t>
      </w:r>
      <w:r w:rsidRPr="00164734">
        <w:rPr>
          <w:spacing w:val="-2"/>
        </w:rPr>
        <w:t>em weiteren Bruder</w:t>
      </w:r>
      <w:r w:rsidR="00707F60" w:rsidRPr="00164734">
        <w:rPr>
          <w:spacing w:val="-2"/>
        </w:rPr>
        <w:t xml:space="preserve"> Johann Adam Unrath</w:t>
      </w:r>
      <w:r w:rsidRPr="00164734">
        <w:rPr>
          <w:spacing w:val="-2"/>
        </w:rPr>
        <w:t>, der dort als Agent des</w:t>
      </w:r>
      <w:r w:rsidRPr="00164734">
        <w:t xml:space="preserve"> </w:t>
      </w:r>
      <w:r w:rsidRPr="00164734">
        <w:rPr>
          <w:spacing w:val="-3"/>
        </w:rPr>
        <w:t>Reichshofrats tätig ist. Diese Gelegenheit nützt HB, um BP Materialien zu den Klöstern</w:t>
      </w:r>
      <w:r w:rsidRPr="00164734">
        <w:t xml:space="preserve"> </w:t>
      </w:r>
      <w:r w:rsidRPr="00164734">
        <w:rPr>
          <w:spacing w:val="-4"/>
        </w:rPr>
        <w:t xml:space="preserve">Frankens und deren Gebetsverbrüderungen zu übersenden. </w:t>
      </w:r>
      <w:r w:rsidRPr="00164734">
        <w:rPr>
          <w:spacing w:val="16"/>
        </w:rPr>
        <w:t>&lt;</w:t>
      </w:r>
      <w:r w:rsidRPr="00164734">
        <w:rPr>
          <w:spacing w:val="6"/>
        </w:rPr>
        <w:t>2</w:t>
      </w:r>
      <w:r w:rsidRPr="00164734">
        <w:t>&gt;</w:t>
      </w:r>
      <w:r w:rsidRPr="00164734">
        <w:rPr>
          <w:spacing w:val="-4"/>
        </w:rPr>
        <w:t xml:space="preserve"> HB würde gerne bereits </w:t>
      </w:r>
      <w:r w:rsidRPr="00164734">
        <w:rPr>
          <w:spacing w:val="-2"/>
        </w:rPr>
        <w:t>eine Abbildung von St. Stephan senden, doch muss er warten, bis sein Architekt (Joseph</w:t>
      </w:r>
      <w:r w:rsidRPr="00164734">
        <w:t xml:space="preserve"> </w:t>
      </w:r>
      <w:r w:rsidRPr="00164734">
        <w:rPr>
          <w:spacing w:val="-2"/>
        </w:rPr>
        <w:t>Grei</w:t>
      </w:r>
      <w:r w:rsidR="00163ABF" w:rsidRPr="00164734">
        <w:rPr>
          <w:spacing w:val="-2"/>
        </w:rPr>
        <w:t>s</w:t>
      </w:r>
      <w:r w:rsidRPr="00164734">
        <w:rPr>
          <w:spacing w:val="-2"/>
        </w:rPr>
        <w:t>sing</w:t>
      </w:r>
      <w:r w:rsidR="00707F60" w:rsidRPr="00164734">
        <w:rPr>
          <w:spacing w:val="-2"/>
        </w:rPr>
        <w:t>?</w:t>
      </w:r>
      <w:r w:rsidRPr="00164734">
        <w:rPr>
          <w:spacing w:val="-2"/>
        </w:rPr>
        <w:t>) Zeit hat.</w:t>
      </w:r>
      <w:r w:rsidRPr="00164734">
        <w:t xml:space="preserve"> </w:t>
      </w:r>
      <w:r w:rsidRPr="00164734">
        <w:rPr>
          <w:spacing w:val="16"/>
        </w:rPr>
        <w:t>&lt;</w:t>
      </w:r>
      <w:r w:rsidRPr="00164734">
        <w:rPr>
          <w:spacing w:val="6"/>
        </w:rPr>
        <w:t>3</w:t>
      </w:r>
      <w:r w:rsidRPr="00164734">
        <w:t>&gt;</w:t>
      </w:r>
      <w:r w:rsidRPr="00164734">
        <w:rPr>
          <w:spacing w:val="-2"/>
        </w:rPr>
        <w:t xml:space="preserve"> HB berichtet von der Ankunft </w:t>
      </w:r>
      <w:r w:rsidR="00707F60" w:rsidRPr="00164734">
        <w:rPr>
          <w:spacing w:val="-2"/>
        </w:rPr>
        <w:t xml:space="preserve">Konrad </w:t>
      </w:r>
      <w:r w:rsidRPr="00164734">
        <w:rPr>
          <w:spacing w:val="-2"/>
        </w:rPr>
        <w:t>Siglers in Würzburg.</w:t>
      </w:r>
      <w:r w:rsidRPr="00164734">
        <w:t xml:space="preserve"> Dieser muss sich jedoch erst um sein neues Amt kümmern, ehe HB ihn an seine Ver</w:t>
      </w:r>
      <w:r w:rsidR="00CA0894" w:rsidRPr="00164734">
        <w:softHyphen/>
      </w:r>
      <w:r w:rsidRPr="00164734">
        <w:t>sprechen erinnern kann.</w:t>
      </w:r>
    </w:p>
    <w:p w:rsidR="0052603C" w:rsidRPr="00164734" w:rsidRDefault="0052603C" w:rsidP="0052603C">
      <w:pPr>
        <w:pStyle w:val="EditionEditorischeNotiz"/>
      </w:pPr>
      <w:r w:rsidRPr="00164734">
        <w:t>Überlieferung: I, 194r–v.</w:t>
      </w:r>
    </w:p>
    <w:p w:rsidR="0052603C" w:rsidRPr="00164734" w:rsidRDefault="0052603C" w:rsidP="0052603C">
      <w:pPr>
        <w:pStyle w:val="EditionEditorischeNotiz"/>
      </w:pPr>
      <w:r w:rsidRPr="00164734">
        <w:t>Bezüge: 267. 303.</w:t>
      </w:r>
    </w:p>
    <w:p w:rsidR="0052603C" w:rsidRPr="00164734" w:rsidRDefault="0052603C" w:rsidP="00AA1D21">
      <w:pPr>
        <w:pStyle w:val="EditionEditorischeNotiz"/>
        <w:spacing w:after="100"/>
      </w:pPr>
      <w:r w:rsidRPr="00164734">
        <w:t xml:space="preserve">Adresse: </w:t>
      </w:r>
      <w:r w:rsidRPr="00164734">
        <w:rPr>
          <w:i w:val="0"/>
        </w:rPr>
        <w:t xml:space="preserve">Reverendo admodum religioso eximio ac doctissimo in Christo patri ac domino </w:t>
      </w:r>
      <w:r w:rsidRPr="00164734">
        <w:rPr>
          <w:i w:val="0"/>
          <w:spacing w:val="-1"/>
        </w:rPr>
        <w:t>patri Bernardo Pez ordinis sancti Benedicti celeberrimi et exempti monasterii Melli</w:t>
      </w:r>
      <w:r w:rsidRPr="00164734">
        <w:rPr>
          <w:i w:val="0"/>
          <w:spacing w:val="-1"/>
        </w:rPr>
        <w:softHyphen/>
        <w:t>censis in Austria professo et bibliothecario, domino colendo. Viennae.</w:t>
      </w:r>
      <w:r w:rsidRPr="00164734">
        <w:rPr>
          <w:spacing w:val="-1"/>
        </w:rPr>
        <w:t xml:space="preserve"> Überliefert in</w:t>
      </w:r>
      <w:r w:rsidRPr="00164734">
        <w:t xml:space="preserve"> StiA Melk, Karton 7 Patres 9, Abschriftencodex 79v.</w:t>
      </w:r>
    </w:p>
    <w:p w:rsidR="0052603C" w:rsidRPr="00164734" w:rsidRDefault="0052603C" w:rsidP="0052603C">
      <w:pPr>
        <w:pStyle w:val="EditionEditionstext"/>
      </w:pPr>
      <w:r w:rsidRPr="00164734">
        <w:rPr>
          <w:spacing w:val="4"/>
        </w:rPr>
        <w:t>[</w:t>
      </w:r>
      <w:r w:rsidRPr="00164734">
        <w:rPr>
          <w:i/>
        </w:rPr>
        <w:t>1</w:t>
      </w:r>
      <w:r w:rsidRPr="00164734">
        <w:rPr>
          <w:i/>
          <w:spacing w:val="16"/>
        </w:rPr>
        <w:t>r</w:t>
      </w:r>
      <w:r w:rsidRPr="00164734">
        <w:t>] Admodum reverende religiose eximie ac doctissime pater, domine colende.</w:t>
      </w:r>
    </w:p>
    <w:p w:rsidR="0052603C" w:rsidRPr="00164734" w:rsidRDefault="0052603C" w:rsidP="0052603C">
      <w:pPr>
        <w:pStyle w:val="EditionEditionstext"/>
      </w:pPr>
      <w:r w:rsidRPr="00164734">
        <w:rPr>
          <w:i/>
          <w:iCs/>
        </w:rPr>
        <w:t>&lt;1&gt;</w:t>
      </w:r>
      <w:r w:rsidRPr="00164734">
        <w:rPr>
          <w:spacing w:val="-10"/>
        </w:rPr>
        <w:t xml:space="preserve"> </w:t>
      </w:r>
      <w:r w:rsidRPr="00164734">
        <w:rPr>
          <w:spacing w:val="-4"/>
        </w:rPr>
        <w:t>Occasione</w:t>
      </w:r>
      <w:r w:rsidRPr="00164734">
        <w:rPr>
          <w:spacing w:val="-10"/>
        </w:rPr>
        <w:t xml:space="preserve"> </w:t>
      </w:r>
      <w:r w:rsidRPr="00164734">
        <w:rPr>
          <w:spacing w:val="-4"/>
        </w:rPr>
        <w:t>hac,</w:t>
      </w:r>
      <w:r w:rsidRPr="00164734">
        <w:rPr>
          <w:spacing w:val="-10"/>
        </w:rPr>
        <w:t xml:space="preserve"> </w:t>
      </w:r>
      <w:r w:rsidRPr="00164734">
        <w:rPr>
          <w:spacing w:val="-4"/>
        </w:rPr>
        <w:t>redeunte</w:t>
      </w:r>
      <w:r w:rsidRPr="00164734">
        <w:rPr>
          <w:spacing w:val="-10"/>
        </w:rPr>
        <w:t xml:space="preserve"> </w:t>
      </w:r>
      <w:r w:rsidRPr="00164734">
        <w:rPr>
          <w:spacing w:val="-4"/>
        </w:rPr>
        <w:t>nimirum</w:t>
      </w:r>
      <w:r w:rsidRPr="00164734">
        <w:rPr>
          <w:spacing w:val="-10"/>
        </w:rPr>
        <w:t xml:space="preserve"> </w:t>
      </w:r>
      <w:r w:rsidRPr="00164734">
        <w:rPr>
          <w:spacing w:val="-4"/>
        </w:rPr>
        <w:t>fratre</w:t>
      </w:r>
      <w:r w:rsidRPr="00164734">
        <w:rPr>
          <w:spacing w:val="-10"/>
        </w:rPr>
        <w:t xml:space="preserve"> </w:t>
      </w:r>
      <w:r w:rsidRPr="00164734">
        <w:rPr>
          <w:spacing w:val="-4"/>
        </w:rPr>
        <w:t>germano</w:t>
      </w:r>
      <w:r w:rsidRPr="00164734">
        <w:rPr>
          <w:spacing w:val="-10"/>
        </w:rPr>
        <w:t xml:space="preserve"> </w:t>
      </w:r>
      <w:r w:rsidRPr="00164734">
        <w:rPr>
          <w:spacing w:val="-4"/>
        </w:rPr>
        <w:t>patris</w:t>
      </w:r>
      <w:r w:rsidRPr="00164734">
        <w:rPr>
          <w:spacing w:val="-10"/>
        </w:rPr>
        <w:t xml:space="preserve"> </w:t>
      </w:r>
      <w:r w:rsidRPr="00164734">
        <w:rPr>
          <w:spacing w:val="-4"/>
        </w:rPr>
        <w:t>prioris</w:t>
      </w:r>
      <w:r w:rsidRPr="00164734">
        <w:rPr>
          <w:spacing w:val="-10"/>
        </w:rPr>
        <w:t xml:space="preserve"> </w:t>
      </w:r>
      <w:r w:rsidRPr="00164734">
        <w:rPr>
          <w:spacing w:val="-4"/>
        </w:rPr>
        <w:t>nostri</w:t>
      </w:r>
      <w:r w:rsidRPr="00164734">
        <w:rPr>
          <w:spacing w:val="-10"/>
        </w:rPr>
        <w:t xml:space="preserve"> </w:t>
      </w:r>
      <w:r w:rsidRPr="00164734">
        <w:rPr>
          <w:spacing w:val="-4"/>
        </w:rPr>
        <w:t>monasterii</w:t>
      </w:r>
      <w:r w:rsidRPr="00164734">
        <w:t xml:space="preserve"> </w:t>
      </w:r>
      <w:r w:rsidRPr="00164734">
        <w:rPr>
          <w:spacing w:val="-4"/>
        </w:rPr>
        <w:t>Viennam ad pariter germanum, doctorem Unrath imperialis consilii agentem, mitto</w:t>
      </w:r>
      <w:r w:rsidRPr="00164734">
        <w:t xml:space="preserve"> </w:t>
      </w:r>
      <w:r w:rsidRPr="00164734">
        <w:rPr>
          <w:spacing w:val="-2"/>
        </w:rPr>
        <w:t>unum pactum religiosum, ex quo licebit videre omnes abbatias Franconiae nostrae</w:t>
      </w:r>
      <w:r w:rsidRPr="00164734">
        <w:t xml:space="preserve"> </w:t>
      </w:r>
      <w:r w:rsidRPr="00164734">
        <w:rPr>
          <w:spacing w:val="-1"/>
        </w:rPr>
        <w:t>cum aliis quibusdam adiacentibus ac confoederationem in solatium defunctorum.</w:t>
      </w:r>
      <w:r w:rsidRPr="00164734">
        <w:t xml:space="preserve"> </w:t>
      </w:r>
      <w:r w:rsidRPr="00164734">
        <w:rPr>
          <w:i/>
          <w:iCs/>
          <w:spacing w:val="16"/>
        </w:rPr>
        <w:t>&lt;</w:t>
      </w:r>
      <w:r w:rsidRPr="00164734">
        <w:rPr>
          <w:i/>
          <w:iCs/>
          <w:spacing w:val="6"/>
        </w:rPr>
        <w:t>2</w:t>
      </w:r>
      <w:r w:rsidRPr="00164734">
        <w:rPr>
          <w:i/>
          <w:iCs/>
        </w:rPr>
        <w:t>&gt;</w:t>
      </w:r>
      <w:r w:rsidRPr="00164734">
        <w:rPr>
          <w:spacing w:val="-2"/>
        </w:rPr>
        <w:t xml:space="preserve"> Utinam et simul delineationem monasterii nostri mittere potuissem. Ast cum</w:t>
      </w:r>
      <w:r w:rsidRPr="00164734">
        <w:t xml:space="preserve"> </w:t>
      </w:r>
      <w:r w:rsidRPr="00164734">
        <w:rPr>
          <w:spacing w:val="-2"/>
        </w:rPr>
        <w:t>alium non habeam rei expertem</w:t>
      </w:r>
      <w:r w:rsidRPr="00164734">
        <w:t xml:space="preserve"> </w:t>
      </w:r>
      <w:r w:rsidR="00707F60" w:rsidRPr="00164734">
        <w:rPr>
          <w:spacing w:val="4"/>
        </w:rPr>
        <w:t>[</w:t>
      </w:r>
      <w:r w:rsidR="00707F60" w:rsidRPr="00164734">
        <w:rPr>
          <w:i/>
        </w:rPr>
        <w:t>si</w:t>
      </w:r>
      <w:r w:rsidR="00707F60" w:rsidRPr="00164734">
        <w:rPr>
          <w:i/>
          <w:spacing w:val="16"/>
        </w:rPr>
        <w:t>c</w:t>
      </w:r>
      <w:r w:rsidR="00707F60" w:rsidRPr="00164734">
        <w:t>]</w:t>
      </w:r>
      <w:r w:rsidR="00707F60" w:rsidRPr="00164734">
        <w:rPr>
          <w:rStyle w:val="Funotenzeichen"/>
        </w:rPr>
        <w:footnoteReference w:customMarkFollows="1" w:id="778"/>
        <w:t>a</w:t>
      </w:r>
      <w:r w:rsidR="00707F60" w:rsidRPr="00164734">
        <w:t xml:space="preserve"> </w:t>
      </w:r>
      <w:r w:rsidRPr="00164734">
        <w:rPr>
          <w:spacing w:val="-2"/>
        </w:rPr>
        <w:t>nisi architectum nostrum hic, ipso occupato</w:t>
      </w:r>
      <w:r w:rsidRPr="00164734">
        <w:t xml:space="preserve"> </w:t>
      </w:r>
      <w:r w:rsidRPr="00164734">
        <w:rPr>
          <w:spacing w:val="2"/>
        </w:rPr>
        <w:t>debeo habere patientiam.</w:t>
      </w:r>
      <w:r w:rsidRPr="00164734">
        <w:t xml:space="preserve"> </w:t>
      </w:r>
      <w:r w:rsidRPr="00164734">
        <w:rPr>
          <w:i/>
          <w:iCs/>
          <w:spacing w:val="16"/>
        </w:rPr>
        <w:t>&lt;</w:t>
      </w:r>
      <w:r w:rsidRPr="00164734">
        <w:rPr>
          <w:i/>
          <w:iCs/>
          <w:spacing w:val="6"/>
        </w:rPr>
        <w:t>3</w:t>
      </w:r>
      <w:r w:rsidRPr="00164734">
        <w:rPr>
          <w:i/>
          <w:iCs/>
        </w:rPr>
        <w:t>&gt;</w:t>
      </w:r>
      <w:r w:rsidRPr="00164734">
        <w:rPr>
          <w:spacing w:val="2"/>
        </w:rPr>
        <w:t xml:space="preserve"> Advenit etiam proximis abhinc diebus dominus</w:t>
      </w:r>
      <w:r w:rsidRPr="00164734">
        <w:t xml:space="preserve"> </w:t>
      </w:r>
      <w:r w:rsidRPr="00164734">
        <w:rPr>
          <w:spacing w:val="-3"/>
        </w:rPr>
        <w:t>Siegler. Quia vero de ratione et informatione officii sui primitus sollicitus erit, pari</w:t>
      </w:r>
      <w:r w:rsidR="00B85C1F" w:rsidRPr="00164734">
        <w:rPr>
          <w:spacing w:val="-3"/>
        </w:rPr>
        <w:softHyphen/>
      </w:r>
      <w:r w:rsidRPr="00164734">
        <w:rPr>
          <w:spacing w:val="-1"/>
        </w:rPr>
        <w:t>ter patientia habenda est usque ad tempus congruum, ubi promissa sollicitabo, ac</w:t>
      </w:r>
      <w:r w:rsidRPr="00164734">
        <w:t xml:space="preserve"> praeterea sub protectione Altissimi semper ero</w:t>
      </w:r>
    </w:p>
    <w:p w:rsidR="0052603C" w:rsidRPr="00164734" w:rsidRDefault="0052603C" w:rsidP="0052603C">
      <w:pPr>
        <w:pStyle w:val="EditionEditionstext"/>
      </w:pPr>
      <w:r w:rsidRPr="00164734">
        <w:rPr>
          <w:spacing w:val="-1"/>
        </w:rPr>
        <w:t>Admodum reverendae et eximie paternitatis vestrae addictissimus Hyacinth abbas</w:t>
      </w:r>
      <w:r w:rsidRPr="00164734">
        <w:t xml:space="preserve"> manu propria.</w:t>
      </w:r>
    </w:p>
    <w:p w:rsidR="0052603C" w:rsidRPr="00164734" w:rsidRDefault="0052603C" w:rsidP="0052603C">
      <w:pPr>
        <w:pStyle w:val="EditionEditionstext"/>
      </w:pPr>
      <w:r w:rsidRPr="00164734">
        <w:t>Herbipoli ex monasterio S. Stephani 9. Novembris 1712.</w:t>
      </w:r>
    </w:p>
    <w:p w:rsidR="0052603C" w:rsidRPr="00164734" w:rsidRDefault="0052603C" w:rsidP="00CA0894">
      <w:pPr>
        <w:pStyle w:val="EditionKommentar"/>
      </w:pPr>
      <w:r w:rsidRPr="00164734">
        <w:rPr>
          <w:i w:val="0"/>
          <w:spacing w:val="29"/>
        </w:rPr>
        <w:t xml:space="preserve">&lt;1&gt; doctorem Unrath imperialis consilii agentem: </w:t>
      </w:r>
      <w:r w:rsidRPr="00164734">
        <w:t xml:space="preserve">Johann Adam </w:t>
      </w:r>
      <w:r w:rsidRPr="00164734">
        <w:rPr>
          <w:spacing w:val="-1"/>
        </w:rPr>
        <w:t>Unrath wurde 1700 als Agent des Reichshofrats (d. h. akkreditierter Parteienanwalt)</w:t>
      </w:r>
      <w:r w:rsidRPr="00164734">
        <w:t xml:space="preserve"> </w:t>
      </w:r>
      <w:r w:rsidRPr="00164734">
        <w:rPr>
          <w:spacing w:val="1"/>
        </w:rPr>
        <w:t>vereidigt und ist noch 1713 in dieser Funktion bezeugt: HHStA Wien, Reichshofrat</w:t>
      </w:r>
      <w:r w:rsidRPr="00164734">
        <w:t xml:space="preserve"> </w:t>
      </w:r>
      <w:r w:rsidRPr="00164734">
        <w:rPr>
          <w:spacing w:val="-2"/>
        </w:rPr>
        <w:t>Verfassungsakten, RHR 50, Konvolut 2. Er starb 1724. Der erwähnte dritte Bruder ist</w:t>
      </w:r>
      <w:r w:rsidRPr="00164734">
        <w:t xml:space="preserve"> </w:t>
      </w:r>
      <w:r w:rsidR="00B85C1F" w:rsidRPr="00164734">
        <w:rPr>
          <w:spacing w:val="-3"/>
        </w:rPr>
        <w:t>vermut</w:t>
      </w:r>
      <w:r w:rsidRPr="00164734">
        <w:rPr>
          <w:spacing w:val="-3"/>
        </w:rPr>
        <w:t>lich jener Johann Andreas Unrath, der 1721 als Reichshofrats-Türstehersadjunkt</w:t>
      </w:r>
      <w:r w:rsidRPr="00164734">
        <w:t xml:space="preserve"> </w:t>
      </w:r>
      <w:r w:rsidRPr="00164734">
        <w:rPr>
          <w:spacing w:val="-4"/>
        </w:rPr>
        <w:t>verstarb. Bereits 1701 hatte er in Wien als Zeuge auf dem Heiratskontrakt seines Bruders</w:t>
      </w:r>
      <w:r w:rsidRPr="00164734">
        <w:t xml:space="preserve"> </w:t>
      </w:r>
      <w:r w:rsidRPr="00164734">
        <w:rPr>
          <w:spacing w:val="-2"/>
        </w:rPr>
        <w:t>Johann Adam unterschrieben: HHStA Wien, Reichshofrat Testamente, Fasz. 176. Für</w:t>
      </w:r>
      <w:r w:rsidRPr="00164734">
        <w:t xml:space="preserve"> </w:t>
      </w:r>
      <w:r w:rsidRPr="00164734">
        <w:rPr>
          <w:spacing w:val="-3"/>
        </w:rPr>
        <w:t xml:space="preserve">den Hinweis auf diese Archivalien danken die Autoren Eva Ortlieb (Wien). </w:t>
      </w:r>
      <w:r w:rsidR="00B85C1F" w:rsidRPr="00164734">
        <w:rPr>
          <w:spacing w:val="-3"/>
        </w:rPr>
        <w:t>– Zu Prior</w:t>
      </w:r>
      <w:r w:rsidR="00B85C1F" w:rsidRPr="00164734">
        <w:t xml:space="preserve"> </w:t>
      </w:r>
      <w:r w:rsidR="00B85C1F" w:rsidRPr="00164734">
        <w:rPr>
          <w:spacing w:val="-2"/>
        </w:rPr>
        <w:t>Philipp Unrath: Schwinger, St. Stephans-Kloster 40 1</w:t>
      </w:r>
      <w:r w:rsidR="00F1135E" w:rsidRPr="00164734">
        <w:rPr>
          <w:spacing w:val="-2"/>
        </w:rPr>
        <w:t>78</w:t>
      </w:r>
      <w:r w:rsidR="00B85C1F" w:rsidRPr="00164734">
        <w:rPr>
          <w:spacing w:val="-2"/>
        </w:rPr>
        <w:t>f.</w:t>
      </w:r>
      <w:r w:rsidR="00B85C1F" w:rsidRPr="00164734">
        <w:rPr>
          <w:i w:val="0"/>
          <w:spacing w:val="30"/>
        </w:rPr>
        <w:t xml:space="preserve"> pactum religiosum: </w:t>
      </w:r>
      <w:r w:rsidR="00B85C1F" w:rsidRPr="00164734">
        <w:rPr>
          <w:spacing w:val="-2"/>
        </w:rPr>
        <w:t>Die Beilage scheint in Melk nicht erhalten zu sein.</w:t>
      </w:r>
      <w:r w:rsidR="00B85C1F" w:rsidRPr="00164734">
        <w:rPr>
          <w:i w:val="0"/>
          <w:spacing w:val="30"/>
        </w:rPr>
        <w:t xml:space="preserve"> &lt;2&gt; architectum: </w:t>
      </w:r>
      <w:r w:rsidR="00B85C1F" w:rsidRPr="00164734">
        <w:rPr>
          <w:spacing w:val="-2"/>
        </w:rPr>
        <w:t>Vgl. 250.</w:t>
      </w:r>
      <w:r w:rsidR="00B85C1F" w:rsidRPr="00164734">
        <w:t xml:space="preserve"> </w:t>
      </w:r>
      <w:r w:rsidRPr="00164734">
        <w:rPr>
          <w:i w:val="0"/>
          <w:spacing w:val="30"/>
        </w:rPr>
        <w:t xml:space="preserve">&lt;3&gt; officii sui: </w:t>
      </w:r>
      <w:r w:rsidRPr="00164734">
        <w:t>Vgl. 26</w:t>
      </w:r>
      <w:r w:rsidR="00CA0894" w:rsidRPr="00164734">
        <w:t>7, 308</w:t>
      </w:r>
      <w:r w:rsidRPr="00164734">
        <w:t>.</w:t>
      </w:r>
      <w:r w:rsidRPr="00164734">
        <w:rPr>
          <w:i w:val="0"/>
          <w:spacing w:val="30"/>
        </w:rPr>
        <w:t xml:space="preserve"> promissa: </w:t>
      </w:r>
      <w:r w:rsidRPr="00164734">
        <w:t>Vgl.</w:t>
      </w:r>
      <w:r w:rsidR="00CA0894" w:rsidRPr="00164734">
        <w:t xml:space="preserve"> 145,</w:t>
      </w:r>
      <w:r w:rsidRPr="00164734">
        <w:t xml:space="preserve"> 1</w:t>
      </w:r>
      <w:r w:rsidR="00CA0894" w:rsidRPr="00164734">
        <w:t>61</w:t>
      </w:r>
      <w:r w:rsidRPr="00164734">
        <w:t>, 1</w:t>
      </w:r>
      <w:r w:rsidR="00CA0894" w:rsidRPr="00164734">
        <w:t>71</w:t>
      </w:r>
      <w:r w:rsidRPr="00164734">
        <w:t>, 17</w:t>
      </w:r>
      <w:r w:rsidR="00CA0894" w:rsidRPr="00164734">
        <w:t>8</w:t>
      </w:r>
      <w:r w:rsidRPr="00164734">
        <w:t>, 19</w:t>
      </w:r>
      <w:r w:rsidR="00CA0894" w:rsidRPr="00164734">
        <w:t>6</w:t>
      </w:r>
      <w:r w:rsidRPr="00164734">
        <w:t>.</w:t>
      </w:r>
    </w:p>
    <w:p w:rsidR="0028083F" w:rsidRPr="00164734" w:rsidRDefault="0028083F" w:rsidP="00892062">
      <w:pPr>
        <w:pStyle w:val="EditionBriefberschrift1"/>
        <w:spacing w:before="400"/>
      </w:pPr>
      <w:r w:rsidRPr="00164734">
        <w:t>285</w:t>
      </w:r>
      <w:r w:rsidRPr="00164734">
        <w:tab/>
        <w:t>René Massuet an Bernhard Pez.</w:t>
      </w:r>
    </w:p>
    <w:p w:rsidR="0028083F" w:rsidRPr="00164734" w:rsidRDefault="0028083F" w:rsidP="00892062">
      <w:pPr>
        <w:pStyle w:val="EditionBriefberschrift2"/>
        <w:spacing w:after="100"/>
      </w:pPr>
      <w:r w:rsidRPr="00164734">
        <w:t>1712-11-10. Paris (St.-Germain</w:t>
      </w:r>
      <w:r w:rsidR="00FF5F72" w:rsidRPr="00164734">
        <w:t>-des-Prés</w:t>
      </w:r>
      <w:r w:rsidRPr="00164734">
        <w:t>).</w:t>
      </w:r>
    </w:p>
    <w:p w:rsidR="0028083F" w:rsidRPr="00164734" w:rsidRDefault="0028083F" w:rsidP="004260AA">
      <w:pPr>
        <w:pStyle w:val="EditionRegest"/>
        <w:spacing w:after="120"/>
      </w:pPr>
      <w:r w:rsidRPr="00164734">
        <w:t>&lt;1&gt;</w:t>
      </w:r>
      <w:r w:rsidRPr="00164734">
        <w:rPr>
          <w:spacing w:val="-3"/>
        </w:rPr>
        <w:t xml:space="preserve"> RM schreibt BP nur kurz, da er zugleich einen längeren Brief an </w:t>
      </w:r>
      <w:r w:rsidR="001D4406" w:rsidRPr="00164734">
        <w:rPr>
          <w:spacing w:val="-3"/>
        </w:rPr>
        <w:t xml:space="preserve">Anselm </w:t>
      </w:r>
      <w:r w:rsidRPr="00164734">
        <w:rPr>
          <w:spacing w:val="-3"/>
        </w:rPr>
        <w:t>Schramb</w:t>
      </w:r>
      <w:r w:rsidRPr="00164734">
        <w:t xml:space="preserve"> </w:t>
      </w:r>
      <w:r w:rsidRPr="00164734">
        <w:rPr>
          <w:spacing w:val="-1"/>
        </w:rPr>
        <w:t xml:space="preserve">sendet und das Paket nicht auf dessen Kosten zu schwer machen möchte. </w:t>
      </w:r>
      <w:r w:rsidR="001D4406" w:rsidRPr="00164734">
        <w:rPr>
          <w:spacing w:val="-1"/>
        </w:rPr>
        <w:t>Den Brief an</w:t>
      </w:r>
      <w:r w:rsidR="001D4406" w:rsidRPr="00164734">
        <w:t xml:space="preserve"> </w:t>
      </w:r>
      <w:r w:rsidR="001D4406" w:rsidRPr="00164734">
        <w:rPr>
          <w:spacing w:val="-3"/>
        </w:rPr>
        <w:t xml:space="preserve">Schramb </w:t>
      </w:r>
      <w:r w:rsidRPr="00164734">
        <w:rPr>
          <w:spacing w:val="-3"/>
        </w:rPr>
        <w:t xml:space="preserve">soll sich </w:t>
      </w:r>
      <w:r w:rsidR="001D4406" w:rsidRPr="00164734">
        <w:rPr>
          <w:spacing w:val="-3"/>
        </w:rPr>
        <w:t xml:space="preserve">BP </w:t>
      </w:r>
      <w:r w:rsidRPr="00164734">
        <w:rPr>
          <w:spacing w:val="-3"/>
        </w:rPr>
        <w:t>zeigen lassen, damit er ein Urteil d</w:t>
      </w:r>
      <w:r w:rsidR="00926575" w:rsidRPr="00164734">
        <w:rPr>
          <w:spacing w:val="-3"/>
        </w:rPr>
        <w:t>a</w:t>
      </w:r>
      <w:r w:rsidRPr="00164734">
        <w:rPr>
          <w:spacing w:val="-3"/>
        </w:rPr>
        <w:t xml:space="preserve">rüber fällen kann. </w:t>
      </w:r>
      <w:r w:rsidR="00926575" w:rsidRPr="00164734">
        <w:rPr>
          <w:spacing w:val="-3"/>
        </w:rPr>
        <w:t xml:space="preserve">Darin </w:t>
      </w:r>
      <w:r w:rsidRPr="00164734">
        <w:rPr>
          <w:spacing w:val="-3"/>
        </w:rPr>
        <w:t>geht</w:t>
      </w:r>
      <w:r w:rsidRPr="00164734">
        <w:rPr>
          <w:spacing w:val="-4"/>
        </w:rPr>
        <w:t xml:space="preserve"> </w:t>
      </w:r>
      <w:r w:rsidR="00926575" w:rsidRPr="00164734">
        <w:rPr>
          <w:spacing w:val="-1"/>
        </w:rPr>
        <w:t xml:space="preserve">es </w:t>
      </w:r>
      <w:r w:rsidRPr="00164734">
        <w:rPr>
          <w:spacing w:val="-1"/>
        </w:rPr>
        <w:t xml:space="preserve">um </w:t>
      </w:r>
      <w:r w:rsidR="00926575" w:rsidRPr="00164734">
        <w:rPr>
          <w:spacing w:val="-1"/>
        </w:rPr>
        <w:t xml:space="preserve">Entgegnungen an </w:t>
      </w:r>
      <w:r w:rsidRPr="00164734">
        <w:rPr>
          <w:spacing w:val="-1"/>
        </w:rPr>
        <w:t xml:space="preserve">Augustin Erath, dem man eigentlich </w:t>
      </w:r>
      <w:r w:rsidR="00926575" w:rsidRPr="00164734">
        <w:rPr>
          <w:spacing w:val="-1"/>
        </w:rPr>
        <w:t>weit eh</w:t>
      </w:r>
      <w:r w:rsidRPr="00164734">
        <w:rPr>
          <w:spacing w:val="-1"/>
        </w:rPr>
        <w:t>er mit Nieswurz</w:t>
      </w:r>
      <w:r w:rsidRPr="00164734">
        <w:t xml:space="preserve"> </w:t>
      </w:r>
      <w:r w:rsidRPr="00164734">
        <w:rPr>
          <w:spacing w:val="20"/>
        </w:rPr>
        <w:t>(</w:t>
      </w:r>
      <w:r w:rsidRPr="00164734">
        <w:rPr>
          <w:i w:val="0"/>
          <w:spacing w:val="-4"/>
        </w:rPr>
        <w:t>elleboru</w:t>
      </w:r>
      <w:r w:rsidRPr="00164734">
        <w:rPr>
          <w:i w:val="0"/>
          <w:spacing w:val="20"/>
        </w:rPr>
        <w:t>s</w:t>
      </w:r>
      <w:r w:rsidRPr="00164734">
        <w:t xml:space="preserve">) </w:t>
      </w:r>
      <w:r w:rsidRPr="00164734">
        <w:rPr>
          <w:spacing w:val="-4"/>
        </w:rPr>
        <w:t xml:space="preserve">als mit Argumenten begegnen sollte. Schramb nimmt die Sache </w:t>
      </w:r>
      <w:r w:rsidR="00926575" w:rsidRPr="00164734">
        <w:rPr>
          <w:spacing w:val="-4"/>
        </w:rPr>
        <w:t>viel</w:t>
      </w:r>
      <w:r w:rsidRPr="00164734">
        <w:rPr>
          <w:spacing w:val="-4"/>
        </w:rPr>
        <w:t xml:space="preserve"> zu ernst, </w:t>
      </w:r>
      <w:r w:rsidRPr="00164734">
        <w:rPr>
          <w:spacing w:val="-2"/>
        </w:rPr>
        <w:t>wenn er den Ruf Mabillons und des ganzen Ordens gefährdet wähnt. Dennoch möchte</w:t>
      </w:r>
      <w:r w:rsidRPr="00164734">
        <w:t xml:space="preserve"> </w:t>
      </w:r>
      <w:r w:rsidRPr="00164734">
        <w:rPr>
          <w:spacing w:val="-3"/>
        </w:rPr>
        <w:t xml:space="preserve">RM Schramb nicht enttäuschen. </w:t>
      </w:r>
      <w:r w:rsidRPr="00164734">
        <w:rPr>
          <w:spacing w:val="16"/>
        </w:rPr>
        <w:t>&lt;</w:t>
      </w:r>
      <w:r w:rsidRPr="00164734">
        <w:rPr>
          <w:spacing w:val="6"/>
        </w:rPr>
        <w:t>2</w:t>
      </w:r>
      <w:r w:rsidRPr="00164734">
        <w:t>&gt;</w:t>
      </w:r>
      <w:r w:rsidRPr="00164734">
        <w:rPr>
          <w:spacing w:val="-3"/>
        </w:rPr>
        <w:t xml:space="preserve"> RM gratuliert BP zum Amt des Novizenmeisters, </w:t>
      </w:r>
      <w:r w:rsidRPr="00164734">
        <w:rPr>
          <w:spacing w:val="-2"/>
        </w:rPr>
        <w:t xml:space="preserve">befürchtet dadurch jedoch eine Einschränkung seiner </w:t>
      </w:r>
      <w:r w:rsidR="00B16887" w:rsidRPr="00164734">
        <w:rPr>
          <w:spacing w:val="-2"/>
        </w:rPr>
        <w:t>gelehrte</w:t>
      </w:r>
      <w:r w:rsidRPr="00164734">
        <w:rPr>
          <w:spacing w:val="-2"/>
        </w:rPr>
        <w:t>n</w:t>
      </w:r>
      <w:r w:rsidR="00B16887" w:rsidRPr="00164734">
        <w:rPr>
          <w:spacing w:val="-2"/>
        </w:rPr>
        <w:t xml:space="preserve"> Arbeiten</w:t>
      </w:r>
      <w:r w:rsidRPr="00164734">
        <w:rPr>
          <w:spacing w:val="-2"/>
        </w:rPr>
        <w:t xml:space="preserve"> und </w:t>
      </w:r>
      <w:r w:rsidR="00B16887" w:rsidRPr="00164734">
        <w:rPr>
          <w:spacing w:val="-2"/>
        </w:rPr>
        <w:t>sporn</w:t>
      </w:r>
      <w:r w:rsidRPr="00164734">
        <w:rPr>
          <w:spacing w:val="-2"/>
        </w:rPr>
        <w:t>t ihn</w:t>
      </w:r>
      <w:r w:rsidRPr="00164734">
        <w:t xml:space="preserve"> zur Weiterarbeit an der „Bibliotheca Benedictina“ a</w:t>
      </w:r>
      <w:r w:rsidR="00B16887" w:rsidRPr="00164734">
        <w:t>n</w:t>
      </w:r>
      <w:r w:rsidRPr="00164734">
        <w:t xml:space="preserve">. </w:t>
      </w:r>
      <w:r w:rsidRPr="00164734">
        <w:rPr>
          <w:spacing w:val="16"/>
        </w:rPr>
        <w:t>&lt;</w:t>
      </w:r>
      <w:r w:rsidRPr="00164734">
        <w:rPr>
          <w:spacing w:val="6"/>
        </w:rPr>
        <w:t>3</w:t>
      </w:r>
      <w:r w:rsidRPr="00164734">
        <w:t xml:space="preserve">&gt; RM hat zwei Forscher, </w:t>
      </w:r>
      <w:r w:rsidRPr="00164734">
        <w:rPr>
          <w:spacing w:val="-1"/>
        </w:rPr>
        <w:t>einen Mauriner (Le Cerf?) und einen aus der Kongregation von St.-Vanne (Ceillier?),</w:t>
      </w:r>
      <w:r w:rsidRPr="00164734">
        <w:t xml:space="preserve"> </w:t>
      </w:r>
      <w:r w:rsidRPr="00164734">
        <w:rPr>
          <w:spacing w:val="-2"/>
        </w:rPr>
        <w:t xml:space="preserve">davon abgebracht, ebenfalls zur benediktinischen Literaturgeschichte zu </w:t>
      </w:r>
      <w:r w:rsidR="00B16887" w:rsidRPr="00164734">
        <w:rPr>
          <w:spacing w:val="-2"/>
        </w:rPr>
        <w:t>arbeit</w:t>
      </w:r>
      <w:r w:rsidRPr="00164734">
        <w:rPr>
          <w:spacing w:val="-2"/>
        </w:rPr>
        <w:t>en. Alles,</w:t>
      </w:r>
      <w:r w:rsidRPr="00164734">
        <w:t xml:space="preserve"> </w:t>
      </w:r>
      <w:r w:rsidRPr="00164734">
        <w:rPr>
          <w:spacing w:val="-1"/>
        </w:rPr>
        <w:t xml:space="preserve">was RM dazu besitzt, ist für BP reserviert und wäre </w:t>
      </w:r>
      <w:r w:rsidR="00B16887" w:rsidRPr="00164734">
        <w:rPr>
          <w:spacing w:val="-1"/>
        </w:rPr>
        <w:t xml:space="preserve">ihm </w:t>
      </w:r>
      <w:r w:rsidRPr="00164734">
        <w:rPr>
          <w:spacing w:val="-1"/>
        </w:rPr>
        <w:t>auch schon lange übersendet</w:t>
      </w:r>
      <w:r w:rsidRPr="00164734">
        <w:rPr>
          <w:spacing w:val="-4"/>
        </w:rPr>
        <w:t xml:space="preserve"> </w:t>
      </w:r>
      <w:r w:rsidRPr="00164734">
        <w:rPr>
          <w:spacing w:val="-3"/>
        </w:rPr>
        <w:t xml:space="preserve">worden, wenn nicht der Verkehr über St. Gallen unmöglich wäre. </w:t>
      </w:r>
      <w:r w:rsidRPr="00164734">
        <w:t>&lt;4&gt;</w:t>
      </w:r>
      <w:r w:rsidRPr="00164734">
        <w:rPr>
          <w:spacing w:val="-3"/>
        </w:rPr>
        <w:t xml:space="preserve"> RM beklagt das </w:t>
      </w:r>
      <w:r w:rsidRPr="00164734">
        <w:rPr>
          <w:spacing w:val="-2"/>
        </w:rPr>
        <w:t xml:space="preserve">Schicksal dieses Klosters und will nichts </w:t>
      </w:r>
      <w:r w:rsidR="002A1602" w:rsidRPr="00164734">
        <w:rPr>
          <w:spacing w:val="-2"/>
        </w:rPr>
        <w:t xml:space="preserve">mehr </w:t>
      </w:r>
      <w:r w:rsidRPr="00164734">
        <w:rPr>
          <w:spacing w:val="-2"/>
        </w:rPr>
        <w:t>auf diesem Weg versenden, bis er von den</w:t>
      </w:r>
      <w:r w:rsidRPr="00164734">
        <w:t xml:space="preserve"> </w:t>
      </w:r>
      <w:r w:rsidRPr="00164734">
        <w:rPr>
          <w:spacing w:val="-1"/>
        </w:rPr>
        <w:t>St. Gallern selbst bessere Neuigkeiten erhält. Er fragt, ob St. Blasien im Schwarzwald</w:t>
      </w:r>
      <w:r w:rsidRPr="00164734">
        <w:t xml:space="preserve"> </w:t>
      </w:r>
      <w:r w:rsidR="002A1602" w:rsidRPr="00164734">
        <w:rPr>
          <w:spacing w:val="-4"/>
        </w:rPr>
        <w:t>Beziehungen nach</w:t>
      </w:r>
      <w:r w:rsidRPr="00164734">
        <w:rPr>
          <w:spacing w:val="-4"/>
        </w:rPr>
        <w:t xml:space="preserve"> Basel </w:t>
      </w:r>
      <w:r w:rsidR="002A1602" w:rsidRPr="00164734">
        <w:rPr>
          <w:spacing w:val="-4"/>
        </w:rPr>
        <w:t>unterhäl</w:t>
      </w:r>
      <w:r w:rsidRPr="00164734">
        <w:rPr>
          <w:spacing w:val="-4"/>
        </w:rPr>
        <w:t>t: Von dort könnte ihm der Buchhändler Johann Georg</w:t>
      </w:r>
      <w:r w:rsidRPr="00164734">
        <w:t xml:space="preserve"> König </w:t>
      </w:r>
      <w:r w:rsidR="002A1602" w:rsidRPr="00164734">
        <w:t xml:space="preserve">Sendungen </w:t>
      </w:r>
      <w:r w:rsidRPr="00164734">
        <w:t xml:space="preserve">sicher zukommen lassen, wie er es auch in der Vergangenheit öfters </w:t>
      </w:r>
      <w:r w:rsidRPr="00164734">
        <w:rPr>
          <w:spacing w:val="-1"/>
        </w:rPr>
        <w:t>getan hat. Versagt hat diese Verbindung lediglich bei einem Paket Anselm Fischers aus</w:t>
      </w:r>
      <w:r w:rsidRPr="00164734">
        <w:t xml:space="preserve"> </w:t>
      </w:r>
      <w:r w:rsidRPr="00164734">
        <w:rPr>
          <w:spacing w:val="-3"/>
        </w:rPr>
        <w:t>Ochsenhausen, das RM von den Pariser Fuhrleuten bis heute nicht bekommen hat. Ein</w:t>
      </w:r>
      <w:r w:rsidRPr="00164734">
        <w:t xml:space="preserve"> Paket aus Niederaltaich, das Fischer übermittelt hat, ist nach lange</w:t>
      </w:r>
      <w:r w:rsidR="002A1602" w:rsidRPr="00164734">
        <w:t>n</w:t>
      </w:r>
      <w:r w:rsidRPr="00164734">
        <w:t xml:space="preserve"> </w:t>
      </w:r>
      <w:r w:rsidR="002A1602" w:rsidRPr="00164734">
        <w:t>Irrw</w:t>
      </w:r>
      <w:r w:rsidRPr="00164734">
        <w:t>eg</w:t>
      </w:r>
      <w:r w:rsidR="002A1602" w:rsidRPr="00164734">
        <w:t>en</w:t>
      </w:r>
      <w:r w:rsidRPr="00164734">
        <w:t xml:space="preserve"> jüngst schließlich doch angekommen. RM </w:t>
      </w:r>
      <w:r w:rsidR="002A1602" w:rsidRPr="00164734">
        <w:t>schlägt jedoch vor, ein wenig abzu</w:t>
      </w:r>
      <w:r w:rsidRPr="00164734">
        <w:t xml:space="preserve">warten, da der </w:t>
      </w:r>
      <w:r w:rsidRPr="00164734">
        <w:rPr>
          <w:spacing w:val="-4"/>
        </w:rPr>
        <w:t>allgemeine Friedensschluss bevorzustehen scheint und die Wege zwischen Frankreich und</w:t>
      </w:r>
      <w:r w:rsidRPr="00164734">
        <w:t xml:space="preserve"> </w:t>
      </w:r>
      <w:r w:rsidRPr="00164734">
        <w:rPr>
          <w:spacing w:val="-3"/>
        </w:rPr>
        <w:t xml:space="preserve">Deutschland </w:t>
      </w:r>
      <w:r w:rsidR="004479FD" w:rsidRPr="00164734">
        <w:rPr>
          <w:spacing w:val="-3"/>
        </w:rPr>
        <w:t xml:space="preserve">dann </w:t>
      </w:r>
      <w:r w:rsidRPr="00164734">
        <w:rPr>
          <w:spacing w:val="-3"/>
        </w:rPr>
        <w:t xml:space="preserve">wieder offen sein werden. Bis auf </w:t>
      </w:r>
      <w:r w:rsidR="00F1135E" w:rsidRPr="00164734">
        <w:rPr>
          <w:spacing w:val="-3"/>
        </w:rPr>
        <w:t>w</w:t>
      </w:r>
      <w:r w:rsidRPr="00164734">
        <w:rPr>
          <w:spacing w:val="-3"/>
        </w:rPr>
        <w:t>eiteres bittet RM BP, wie er selbst</w:t>
      </w:r>
      <w:r w:rsidRPr="00164734">
        <w:t xml:space="preserve"> von Zusendungen abzusehen. </w:t>
      </w:r>
      <w:r w:rsidRPr="00164734">
        <w:rPr>
          <w:spacing w:val="16"/>
        </w:rPr>
        <w:t>&lt;</w:t>
      </w:r>
      <w:r w:rsidRPr="00164734">
        <w:rPr>
          <w:spacing w:val="6"/>
        </w:rPr>
        <w:t>5</w:t>
      </w:r>
      <w:r w:rsidRPr="00164734">
        <w:t xml:space="preserve">&gt; </w:t>
      </w:r>
      <w:r w:rsidR="004260AA" w:rsidRPr="00164734">
        <w:t>Wenn es so weit ist,</w:t>
      </w:r>
      <w:r w:rsidRPr="00164734">
        <w:t xml:space="preserve"> will RM einen Schriftsteller</w:t>
      </w:r>
      <w:r w:rsidR="004260AA" w:rsidRPr="00164734">
        <w:softHyphen/>
      </w:r>
      <w:r w:rsidRPr="00164734">
        <w:rPr>
          <w:spacing w:val="-4"/>
        </w:rPr>
        <w:t>katalog der Kongregation von S. Giustina senden, ebenso Pits’ „Relationum historicarum</w:t>
      </w:r>
      <w:r w:rsidRPr="00164734">
        <w:t xml:space="preserve"> </w:t>
      </w:r>
      <w:r w:rsidRPr="00164734">
        <w:rPr>
          <w:spacing w:val="-2"/>
        </w:rPr>
        <w:t>de rebus Anglicis tomus primus“, Wares „De scriptoribus Hiberniae“ sowie Notizen aus</w:t>
      </w:r>
      <w:r w:rsidRPr="00164734">
        <w:t xml:space="preserve"> </w:t>
      </w:r>
      <w:r w:rsidRPr="00164734">
        <w:rPr>
          <w:spacing w:val="-2"/>
        </w:rPr>
        <w:t>den maurinischen Kollektaneen zusammen mit dem fünften Band der „Annales OSB“.</w:t>
      </w:r>
      <w:r w:rsidRPr="00164734">
        <w:t xml:space="preserve"> </w:t>
      </w:r>
      <w:r w:rsidRPr="00164734">
        <w:rPr>
          <w:spacing w:val="-2"/>
        </w:rPr>
        <w:t>Bereits einmal hat RM gefragt (1</w:t>
      </w:r>
      <w:r w:rsidR="00892062" w:rsidRPr="00164734">
        <w:rPr>
          <w:spacing w:val="-2"/>
        </w:rPr>
        <w:t>92</w:t>
      </w:r>
      <w:r w:rsidRPr="00164734">
        <w:rPr>
          <w:spacing w:val="-2"/>
        </w:rPr>
        <w:t xml:space="preserve">), ob BP die losen Bögen oder ein gebundenes Buch will. </w:t>
      </w:r>
      <w:r w:rsidRPr="00164734">
        <w:rPr>
          <w:spacing w:val="10"/>
        </w:rPr>
        <w:t>&lt;6</w:t>
      </w:r>
      <w:r w:rsidRPr="00164734">
        <w:t>&gt;</w:t>
      </w:r>
      <w:r w:rsidRPr="00164734">
        <w:rPr>
          <w:spacing w:val="-2"/>
        </w:rPr>
        <w:t xml:space="preserve"> Der Abt von Heiligkreuz in Polen (Stanisł</w:t>
      </w:r>
      <w:r w:rsidRPr="00164734">
        <w:rPr>
          <w:rFonts w:cs="Adobe Garamond Pro"/>
          <w:spacing w:val="-2"/>
        </w:rPr>
        <w:t>aw</w:t>
      </w:r>
      <w:r w:rsidRPr="00164734">
        <w:rPr>
          <w:spacing w:val="-2"/>
        </w:rPr>
        <w:t xml:space="preserve"> Mirecki) hat unterdessen dem </w:t>
      </w:r>
      <w:r w:rsidRPr="00164734">
        <w:rPr>
          <w:spacing w:val="-1"/>
        </w:rPr>
        <w:t>Generalprokurator der Mauriner (Philippe Raffier) das Exzerpieren aus seinen Mate</w:t>
      </w:r>
      <w:r w:rsidR="00D21374" w:rsidRPr="00164734">
        <w:rPr>
          <w:spacing w:val="-1"/>
        </w:rPr>
        <w:softHyphen/>
      </w:r>
      <w:r w:rsidRPr="00164734">
        <w:rPr>
          <w:spacing w:val="-4"/>
        </w:rPr>
        <w:t>rialien ermöglicht, die jedoch weitgehend unbrauchbar sind. Gleiches gilt von zahlreichen</w:t>
      </w:r>
      <w:r w:rsidRPr="00164734">
        <w:t xml:space="preserve"> </w:t>
      </w:r>
      <w:r w:rsidRPr="00164734">
        <w:rPr>
          <w:spacing w:val="-3"/>
        </w:rPr>
        <w:t>Einsendungen BPs</w:t>
      </w:r>
      <w:r w:rsidR="00E165D4" w:rsidRPr="00164734">
        <w:rPr>
          <w:spacing w:val="-3"/>
        </w:rPr>
        <w:t xml:space="preserve"> (177)</w:t>
      </w:r>
      <w:r w:rsidRPr="00164734">
        <w:rPr>
          <w:spacing w:val="-3"/>
        </w:rPr>
        <w:t>, die RM nicht tadel</w:t>
      </w:r>
      <w:r w:rsidR="00D21374" w:rsidRPr="00164734">
        <w:rPr>
          <w:spacing w:val="-3"/>
        </w:rPr>
        <w:t>n</w:t>
      </w:r>
      <w:r w:rsidRPr="00164734">
        <w:rPr>
          <w:spacing w:val="-3"/>
        </w:rPr>
        <w:t xml:space="preserve"> </w:t>
      </w:r>
      <w:r w:rsidR="00D21374" w:rsidRPr="00164734">
        <w:rPr>
          <w:spacing w:val="-3"/>
        </w:rPr>
        <w:t>würd</w:t>
      </w:r>
      <w:r w:rsidRPr="00164734">
        <w:rPr>
          <w:spacing w:val="-3"/>
        </w:rPr>
        <w:t>e, wenn BP dies nicht selbst getan</w:t>
      </w:r>
      <w:r w:rsidRPr="00164734">
        <w:rPr>
          <w:spacing w:val="-1"/>
        </w:rPr>
        <w:t xml:space="preserve"> hätte (2</w:t>
      </w:r>
      <w:r w:rsidR="00892062" w:rsidRPr="00164734">
        <w:rPr>
          <w:spacing w:val="-1"/>
        </w:rPr>
        <w:t>66</w:t>
      </w:r>
      <w:r w:rsidRPr="00164734">
        <w:rPr>
          <w:spacing w:val="-1"/>
        </w:rPr>
        <w:t xml:space="preserve">). </w:t>
      </w:r>
      <w:r w:rsidR="00267B00" w:rsidRPr="00164734">
        <w:rPr>
          <w:spacing w:val="-1"/>
        </w:rPr>
        <w:t xml:space="preserve">Lachen musste RM </w:t>
      </w:r>
      <w:r w:rsidRPr="00164734">
        <w:rPr>
          <w:spacing w:val="-1"/>
        </w:rPr>
        <w:t>über Benedikt Cherles „Chronologia“</w:t>
      </w:r>
      <w:r w:rsidR="005C6AC9" w:rsidRPr="00164734">
        <w:rPr>
          <w:spacing w:val="-1"/>
        </w:rPr>
        <w:t xml:space="preserve">, in </w:t>
      </w:r>
      <w:r w:rsidR="00267B00" w:rsidRPr="00164734">
        <w:rPr>
          <w:spacing w:val="-1"/>
        </w:rPr>
        <w:t>welch</w:t>
      </w:r>
      <w:r w:rsidR="005C6AC9" w:rsidRPr="00164734">
        <w:rPr>
          <w:spacing w:val="-1"/>
        </w:rPr>
        <w:t>er die</w:t>
      </w:r>
      <w:r w:rsidR="005C6AC9" w:rsidRPr="00164734">
        <w:t xml:space="preserve"> </w:t>
      </w:r>
      <w:r w:rsidR="005C6AC9" w:rsidRPr="00164734">
        <w:rPr>
          <w:spacing w:val="-4"/>
        </w:rPr>
        <w:t>abstrusesten und unnützesten philosophischen Fragen unter das Historische gemischt sind</w:t>
      </w:r>
      <w:r w:rsidRPr="00164734">
        <w:rPr>
          <w:spacing w:val="-4"/>
        </w:rPr>
        <w:t>.</w:t>
      </w:r>
      <w:r w:rsidRPr="00164734">
        <w:t xml:space="preserve"> </w:t>
      </w:r>
      <w:r w:rsidRPr="00164734">
        <w:rPr>
          <w:spacing w:val="16"/>
        </w:rPr>
        <w:t>&lt;</w:t>
      </w:r>
      <w:r w:rsidRPr="00164734">
        <w:rPr>
          <w:spacing w:val="10"/>
        </w:rPr>
        <w:t>7</w:t>
      </w:r>
      <w:r w:rsidRPr="00164734">
        <w:t>&gt;</w:t>
      </w:r>
      <w:r w:rsidRPr="00164734">
        <w:rPr>
          <w:spacing w:val="-1"/>
        </w:rPr>
        <w:t xml:space="preserve"> An den Abt von Tegernsee, Quirin Millon, will RM bald schreiben. Inzwischen</w:t>
      </w:r>
      <w:r w:rsidRPr="00164734">
        <w:t xml:space="preserve"> bedauert er, dass die Widerlegung Eraths einem längeren Brief an BP im Wege steht</w:t>
      </w:r>
      <w:r w:rsidR="00E165D4" w:rsidRPr="00164734">
        <w:t>,</w:t>
      </w:r>
      <w:r w:rsidRPr="00164734">
        <w:t xml:space="preserve"> und grüßt diesen </w:t>
      </w:r>
      <w:r w:rsidR="00E165D4" w:rsidRPr="00164734">
        <w:t>und</w:t>
      </w:r>
      <w:r w:rsidRPr="00164734">
        <w:t xml:space="preserve"> HP. Zugleich sendet er Grüße von </w:t>
      </w:r>
      <w:r w:rsidR="00E165D4" w:rsidRPr="00164734">
        <w:t xml:space="preserve">Pierre </w:t>
      </w:r>
      <w:r w:rsidRPr="00164734">
        <w:t>Sabatier.</w:t>
      </w:r>
    </w:p>
    <w:p w:rsidR="0028083F" w:rsidRPr="00164734" w:rsidRDefault="0028083F" w:rsidP="0028083F">
      <w:pPr>
        <w:pStyle w:val="EditionEditorischeNotiz"/>
      </w:pPr>
      <w:r w:rsidRPr="00164734">
        <w:t>Überlieferung: II, 558r–v.</w:t>
      </w:r>
    </w:p>
    <w:p w:rsidR="0028083F" w:rsidRPr="00164734" w:rsidRDefault="0028083F" w:rsidP="0028083F">
      <w:pPr>
        <w:pStyle w:val="EditionEditorischeNotiz"/>
      </w:pPr>
      <w:r w:rsidRPr="00164734">
        <w:t xml:space="preserve">Literatur: </w:t>
      </w:r>
      <w:r w:rsidR="00AE6AA2" w:rsidRPr="00164734">
        <w:t xml:space="preserve">Fink, Beiträge 226; </w:t>
      </w:r>
      <w:r w:rsidRPr="00164734">
        <w:t>Katschthaler, Briefnachlass 27.</w:t>
      </w:r>
    </w:p>
    <w:p w:rsidR="0028083F" w:rsidRPr="00164734" w:rsidRDefault="0028083F" w:rsidP="00892062">
      <w:pPr>
        <w:pStyle w:val="EditionEditorischeNotiz"/>
      </w:pPr>
      <w:r w:rsidRPr="00164734">
        <w:t>Bezüge: 2</w:t>
      </w:r>
      <w:r w:rsidR="00892062" w:rsidRPr="00164734">
        <w:t>66</w:t>
      </w:r>
      <w:r w:rsidRPr="00164734">
        <w:t>. 3</w:t>
      </w:r>
      <w:r w:rsidR="00892062" w:rsidRPr="00164734">
        <w:t>54</w:t>
      </w:r>
      <w:r w:rsidRPr="00164734">
        <w:t>. Erwähnt</w:t>
      </w:r>
      <w:r w:rsidR="00E165D4" w:rsidRPr="00164734">
        <w:t xml:space="preserve"> 177,</w:t>
      </w:r>
      <w:r w:rsidRPr="00164734">
        <w:t xml:space="preserve"> 1</w:t>
      </w:r>
      <w:r w:rsidR="00892062" w:rsidRPr="00164734">
        <w:t>92</w:t>
      </w:r>
      <w:r w:rsidRPr="00164734">
        <w:t xml:space="preserve">, </w:t>
      </w:r>
      <w:r w:rsidR="00892062" w:rsidRPr="00164734">
        <w:t>266</w:t>
      </w:r>
      <w:r w:rsidRPr="00164734">
        <w:t>. Erwähnt in 3</w:t>
      </w:r>
      <w:r w:rsidR="00892062" w:rsidRPr="00164734">
        <w:t>54</w:t>
      </w:r>
      <w:r w:rsidRPr="00164734">
        <w:t>,</w:t>
      </w:r>
      <w:r w:rsidR="008E4898" w:rsidRPr="00164734">
        <w:t xml:space="preserve"> 379,</w:t>
      </w:r>
      <w:r w:rsidRPr="00164734">
        <w:t xml:space="preserve"> 3</w:t>
      </w:r>
      <w:r w:rsidR="00892062" w:rsidRPr="00164734">
        <w:t>84</w:t>
      </w:r>
      <w:r w:rsidRPr="00164734">
        <w:t>.</w:t>
      </w:r>
    </w:p>
    <w:p w:rsidR="0028083F" w:rsidRPr="00164734" w:rsidRDefault="0028083F" w:rsidP="0028083F">
      <w:pPr>
        <w:pStyle w:val="EditionEditorischeNotiz"/>
      </w:pPr>
      <w:r w:rsidRPr="00164734">
        <w:t xml:space="preserve">Adresse: </w:t>
      </w:r>
      <w:r w:rsidRPr="00164734">
        <w:rPr>
          <w:i w:val="0"/>
        </w:rPr>
        <w:t xml:space="preserve">Admodum reverendo religiosissimo ac clarissimo domino et patri Bernardo Pez </w:t>
      </w:r>
      <w:r w:rsidRPr="00164734">
        <w:rPr>
          <w:i w:val="0"/>
          <w:spacing w:val="-1"/>
        </w:rPr>
        <w:t>magistro novitiorum et bibliothecario inclyti monasterii Mellicensis in Austria Infe</w:t>
      </w:r>
      <w:r w:rsidR="00892062" w:rsidRPr="00164734">
        <w:rPr>
          <w:i w:val="0"/>
          <w:spacing w:val="-1"/>
        </w:rPr>
        <w:softHyphen/>
      </w:r>
      <w:r w:rsidRPr="00164734">
        <w:rPr>
          <w:i w:val="0"/>
          <w:spacing w:val="-3"/>
        </w:rPr>
        <w:t>riori ordinis sancti Benedicti, patrono colendissimo. Mölckh.</w:t>
      </w:r>
      <w:r w:rsidRPr="00164734">
        <w:rPr>
          <w:spacing w:val="-3"/>
        </w:rPr>
        <w:t xml:space="preserve"> Überliefert in StiA Melk,</w:t>
      </w:r>
      <w:r w:rsidRPr="00164734">
        <w:t xml:space="preserve"> Karton 7 Patres 9, Abschriftencodex 165v.</w:t>
      </w:r>
    </w:p>
    <w:p w:rsidR="0028083F" w:rsidRPr="00164734" w:rsidRDefault="0028083F" w:rsidP="0028083F">
      <w:pPr>
        <w:pStyle w:val="EditionEditorischeNotiz"/>
      </w:pPr>
      <w:r w:rsidRPr="00164734">
        <w:t xml:space="preserve">Nummerierung: </w:t>
      </w:r>
      <w:r w:rsidRPr="00164734">
        <w:rPr>
          <w:i w:val="0"/>
        </w:rPr>
        <w:t>2</w:t>
      </w:r>
      <w:r w:rsidRPr="00164734">
        <w:t xml:space="preserve"> (daneben durchgestrichen </w:t>
      </w:r>
      <w:r w:rsidRPr="00164734">
        <w:rPr>
          <w:i w:val="0"/>
        </w:rPr>
        <w:t>III</w:t>
      </w:r>
      <w:r w:rsidRPr="00164734">
        <w:t>).</w:t>
      </w:r>
    </w:p>
    <w:p w:rsidR="0028083F" w:rsidRPr="00164734" w:rsidRDefault="0028083F" w:rsidP="0028083F">
      <w:pPr>
        <w:pStyle w:val="EditionEditionstext"/>
      </w:pPr>
      <w:r w:rsidRPr="00164734">
        <w:rPr>
          <w:spacing w:val="4"/>
        </w:rPr>
        <w:t>[</w:t>
      </w:r>
      <w:r w:rsidRPr="00164734">
        <w:rPr>
          <w:i/>
        </w:rPr>
        <w:t>1</w:t>
      </w:r>
      <w:r w:rsidRPr="00164734">
        <w:rPr>
          <w:i/>
          <w:spacing w:val="16"/>
        </w:rPr>
        <w:t>r</w:t>
      </w:r>
      <w:r w:rsidRPr="00164734">
        <w:t>]</w:t>
      </w:r>
      <w:r w:rsidRPr="00164734">
        <w:rPr>
          <w:spacing w:val="-3"/>
        </w:rPr>
        <w:t xml:space="preserve"> Admodum reverendo religiosissimo ac clarissimo domino domino et patri Ber</w:t>
      </w:r>
      <w:r w:rsidR="00892062" w:rsidRPr="00164734">
        <w:rPr>
          <w:spacing w:val="-3"/>
        </w:rPr>
        <w:softHyphen/>
      </w:r>
      <w:r w:rsidRPr="00164734">
        <w:t>nardo Pez frater Renatus Massuet amicus amico salutem plurimam dicit.</w:t>
      </w:r>
    </w:p>
    <w:p w:rsidR="0028083F" w:rsidRPr="00164734" w:rsidRDefault="0028083F" w:rsidP="00D2037E">
      <w:pPr>
        <w:pStyle w:val="EditionEditionstext"/>
      </w:pPr>
      <w:r w:rsidRPr="00164734">
        <w:rPr>
          <w:i/>
        </w:rPr>
        <w:t>&lt;1&gt;</w:t>
      </w:r>
      <w:r w:rsidRPr="00164734">
        <w:rPr>
          <w:spacing w:val="1"/>
        </w:rPr>
        <w:t xml:space="preserve"> Pluribus tecum non agam, Bernarde mi charissime, haudquaquam tibi, sed</w:t>
      </w:r>
      <w:r w:rsidRPr="00164734">
        <w:t xml:space="preserve"> </w:t>
      </w:r>
      <w:r w:rsidR="00892062" w:rsidRPr="00164734">
        <w:rPr>
          <w:spacing w:val="-5"/>
        </w:rPr>
        <w:t>Schrambii</w:t>
      </w:r>
      <w:r w:rsidRPr="00164734">
        <w:rPr>
          <w:spacing w:val="-5"/>
        </w:rPr>
        <w:t xml:space="preserve"> nostri crumenae consultum volens. Cum enim ad taedium usque prolixam</w:t>
      </w:r>
      <w:r w:rsidRPr="00164734">
        <w:rPr>
          <w:spacing w:val="-4"/>
        </w:rPr>
        <w:t xml:space="preserve"> </w:t>
      </w:r>
      <w:r w:rsidRPr="00164734">
        <w:rPr>
          <w:spacing w:val="-1"/>
        </w:rPr>
        <w:t>epistolam rogatus ad eu</w:t>
      </w:r>
      <w:r w:rsidRPr="00164734">
        <w:t>m</w:t>
      </w:r>
      <w:r w:rsidR="00892062" w:rsidRPr="00164734">
        <w:rPr>
          <w:rStyle w:val="Funotenzeichen"/>
        </w:rPr>
        <w:footnoteReference w:customMarkFollows="1" w:id="779"/>
        <w:t>a</w:t>
      </w:r>
      <w:r w:rsidRPr="00164734">
        <w:t xml:space="preserve"> </w:t>
      </w:r>
      <w:r w:rsidRPr="00164734">
        <w:rPr>
          <w:spacing w:val="-1"/>
        </w:rPr>
        <w:t xml:space="preserve">scribam, si longiorem alteram includerem, crescente et </w:t>
      </w:r>
      <w:r w:rsidRPr="00164734">
        <w:rPr>
          <w:spacing w:val="-3"/>
        </w:rPr>
        <w:t>mole et pondere</w:t>
      </w:r>
      <w:r w:rsidR="00892062" w:rsidRPr="00164734">
        <w:rPr>
          <w:spacing w:val="-3"/>
        </w:rPr>
        <w:t xml:space="preserve"> cresceret et pretium. Illam epi</w:t>
      </w:r>
      <w:r w:rsidRPr="00164734">
        <w:rPr>
          <w:spacing w:val="-3"/>
        </w:rPr>
        <w:t>stolam tecum, quaeso, communicari</w:t>
      </w:r>
      <w:r w:rsidRPr="00164734">
        <w:t xml:space="preserve"> </w:t>
      </w:r>
      <w:r w:rsidRPr="00164734">
        <w:rPr>
          <w:spacing w:val="-4"/>
        </w:rPr>
        <w:t xml:space="preserve">cures, ut decretoriam de ea sententiam feras. Paullo magis seria quam praecedens, ut </w:t>
      </w:r>
      <w:r w:rsidRPr="00164734">
        <w:rPr>
          <w:spacing w:val="-2"/>
        </w:rPr>
        <w:t>in re admodum seria. Ridebis forte conatus in male sanum E</w:t>
      </w:r>
      <w:r w:rsidR="00D20B38" w:rsidRPr="00164734">
        <w:rPr>
          <w:spacing w:val="-2"/>
        </w:rPr>
        <w:t>t</w:t>
      </w:r>
      <w:r w:rsidRPr="00164734">
        <w:rPr>
          <w:spacing w:val="-2"/>
        </w:rPr>
        <w:t xml:space="preserve">athii </w:t>
      </w:r>
      <w:r w:rsidR="00D20B38" w:rsidRPr="00164734">
        <w:rPr>
          <w:spacing w:val="4"/>
        </w:rPr>
        <w:t>[</w:t>
      </w:r>
      <w:r w:rsidR="00D20B38" w:rsidRPr="00164734">
        <w:rPr>
          <w:i/>
          <w:iCs/>
        </w:rPr>
        <w:t>si</w:t>
      </w:r>
      <w:r w:rsidR="00D20B38" w:rsidRPr="00164734">
        <w:rPr>
          <w:i/>
          <w:iCs/>
          <w:spacing w:val="16"/>
        </w:rPr>
        <w:t>c</w:t>
      </w:r>
      <w:r w:rsidR="00D20B38" w:rsidRPr="00164734">
        <w:t>]</w:t>
      </w:r>
      <w:r w:rsidR="00D20B38" w:rsidRPr="00164734">
        <w:rPr>
          <w:spacing w:val="-2"/>
        </w:rPr>
        <w:t xml:space="preserve"> </w:t>
      </w:r>
      <w:r w:rsidRPr="00164734">
        <w:rPr>
          <w:spacing w:val="-2"/>
        </w:rPr>
        <w:t>caput, elle</w:t>
      </w:r>
      <w:r w:rsidR="00D20B38" w:rsidRPr="00164734">
        <w:rPr>
          <w:spacing w:val="-2"/>
        </w:rPr>
        <w:softHyphen/>
      </w:r>
      <w:r w:rsidRPr="00164734">
        <w:rPr>
          <w:spacing w:val="-1"/>
        </w:rPr>
        <w:t xml:space="preserve">boro </w:t>
      </w:r>
      <w:r w:rsidR="00D20B38" w:rsidRPr="00164734">
        <w:rPr>
          <w:spacing w:val="-1"/>
        </w:rPr>
        <w:t>potius quam argumenti</w:t>
      </w:r>
      <w:r w:rsidRPr="00164734">
        <w:rPr>
          <w:spacing w:val="-1"/>
        </w:rPr>
        <w:t>s purgandum? Rideo et ipse; sed non ita Schrambius:</w:t>
      </w:r>
      <w:r w:rsidRPr="00164734">
        <w:rPr>
          <w:spacing w:val="-9"/>
        </w:rPr>
        <w:t xml:space="preserve"> </w:t>
      </w:r>
      <w:r w:rsidRPr="00164734">
        <w:rPr>
          <w:spacing w:val="-4"/>
        </w:rPr>
        <w:t>frontem constringit, Mabillonii famae, immo totius ordinis decori timet; si audiam,</w:t>
      </w:r>
      <w:r w:rsidRPr="00164734">
        <w:t xml:space="preserve"> </w:t>
      </w:r>
      <w:r w:rsidRPr="00164734">
        <w:rPr>
          <w:spacing w:val="-1"/>
        </w:rPr>
        <w:t>conclamatum est, ordinis nostri ruinis exsultabit E</w:t>
      </w:r>
      <w:r w:rsidR="00D20B38" w:rsidRPr="00164734">
        <w:rPr>
          <w:spacing w:val="-1"/>
        </w:rPr>
        <w:t>t</w:t>
      </w:r>
      <w:r w:rsidRPr="00164734">
        <w:rPr>
          <w:spacing w:val="-1"/>
        </w:rPr>
        <w:t>athius</w:t>
      </w:r>
      <w:r w:rsidR="001D4406" w:rsidRPr="00164734">
        <w:rPr>
          <w:spacing w:val="-4"/>
        </w:rPr>
        <w:t xml:space="preserve"> </w:t>
      </w:r>
      <w:r w:rsidR="001D4406" w:rsidRPr="00164734">
        <w:rPr>
          <w:spacing w:val="4"/>
        </w:rPr>
        <w:t>[</w:t>
      </w:r>
      <w:r w:rsidR="001D4406" w:rsidRPr="00164734">
        <w:rPr>
          <w:i/>
          <w:iCs/>
        </w:rPr>
        <w:t>si</w:t>
      </w:r>
      <w:r w:rsidR="001D4406" w:rsidRPr="00164734">
        <w:rPr>
          <w:i/>
          <w:iCs/>
          <w:spacing w:val="16"/>
        </w:rPr>
        <w:t>c</w:t>
      </w:r>
      <w:r w:rsidR="001D4406" w:rsidRPr="00164734">
        <w:t>]</w:t>
      </w:r>
      <w:r w:rsidRPr="00164734">
        <w:rPr>
          <w:spacing w:val="-4"/>
        </w:rPr>
        <w:t xml:space="preserve">: </w:t>
      </w:r>
      <w:r w:rsidRPr="00164734">
        <w:rPr>
          <w:spacing w:val="-1"/>
        </w:rPr>
        <w:t xml:space="preserve">quid vis? Boni viri </w:t>
      </w:r>
      <w:r w:rsidRPr="00164734">
        <w:rPr>
          <w:spacing w:val="1"/>
        </w:rPr>
        <w:t>et amici ferventi in ordinem studio deesse nolim, ne quae sit de me apud ipsum</w:t>
      </w:r>
      <w:r w:rsidRPr="00164734">
        <w:t xml:space="preserve"> </w:t>
      </w:r>
      <w:r w:rsidRPr="00164734">
        <w:rPr>
          <w:spacing w:val="2"/>
        </w:rPr>
        <w:t>querela. Sed ad res nostras.</w:t>
      </w:r>
      <w:r w:rsidRPr="00164734">
        <w:t xml:space="preserve"> </w:t>
      </w:r>
      <w:r w:rsidRPr="00164734">
        <w:rPr>
          <w:i/>
          <w:spacing w:val="16"/>
        </w:rPr>
        <w:t>&lt;</w:t>
      </w:r>
      <w:r w:rsidRPr="00164734">
        <w:rPr>
          <w:i/>
          <w:spacing w:val="6"/>
        </w:rPr>
        <w:t>2</w:t>
      </w:r>
      <w:r w:rsidRPr="00164734">
        <w:rPr>
          <w:i/>
        </w:rPr>
        <w:t>&gt;</w:t>
      </w:r>
      <w:r w:rsidRPr="00164734">
        <w:rPr>
          <w:spacing w:val="2"/>
        </w:rPr>
        <w:t xml:space="preserve"> Gratulor quidem, quod dignus habitus sis, cui</w:t>
      </w:r>
      <w:r w:rsidRPr="00164734">
        <w:t xml:space="preserve"> </w:t>
      </w:r>
      <w:r w:rsidR="00D2037E" w:rsidRPr="00164734">
        <w:rPr>
          <w:spacing w:val="-3"/>
        </w:rPr>
        <w:t>novitiorum insti</w:t>
      </w:r>
      <w:r w:rsidRPr="00164734">
        <w:rPr>
          <w:spacing w:val="-3"/>
        </w:rPr>
        <w:t>tuendorum munus committeretur; virtutis haud vulgaris argumen</w:t>
      </w:r>
      <w:r w:rsidR="00D2037E" w:rsidRPr="00164734">
        <w:rPr>
          <w:spacing w:val="-3"/>
        </w:rPr>
        <w:softHyphen/>
      </w:r>
      <w:r w:rsidRPr="00164734">
        <w:rPr>
          <w:spacing w:val="-3"/>
        </w:rPr>
        <w:t>tum est: at quod re amplificatus sis, fateor, gratulari non possum. Etenim vereor, ne</w:t>
      </w:r>
      <w:r w:rsidRPr="00164734">
        <w:t xml:space="preserve"> </w:t>
      </w:r>
      <w:r w:rsidRPr="00164734">
        <w:rPr>
          <w:spacing w:val="-3"/>
        </w:rPr>
        <w:t>munus, ut decet, implendo multum de studiis tuis decedat susceptumque a te opus</w:t>
      </w:r>
      <w:r w:rsidRPr="00164734">
        <w:t xml:space="preserve"> </w:t>
      </w:r>
      <w:r w:rsidRPr="00164734">
        <w:rPr>
          <w:spacing w:val="-4"/>
        </w:rPr>
        <w:t>in longius abeat. Vix litteris convenit cum muneribus; tranquillioris vitae otiis Musae</w:t>
      </w:r>
      <w:r w:rsidRPr="00164734">
        <w:t xml:space="preserve"> </w:t>
      </w:r>
      <w:r w:rsidRPr="00164734">
        <w:rPr>
          <w:spacing w:val="-4"/>
        </w:rPr>
        <w:t>delectantur. Coeptis insistas, quaeso, opusque, quod moliris, ne festines quidem, sed</w:t>
      </w:r>
      <w:r w:rsidRPr="00164734">
        <w:t xml:space="preserve"> </w:t>
      </w:r>
      <w:r w:rsidRPr="00164734">
        <w:rPr>
          <w:spacing w:val="-2"/>
        </w:rPr>
        <w:t xml:space="preserve">nec impigre cures. </w:t>
      </w:r>
      <w:r w:rsidRPr="00164734">
        <w:rPr>
          <w:i/>
          <w:spacing w:val="16"/>
        </w:rPr>
        <w:t>&lt;</w:t>
      </w:r>
      <w:r w:rsidRPr="00164734">
        <w:rPr>
          <w:i/>
          <w:spacing w:val="6"/>
        </w:rPr>
        <w:t>3</w:t>
      </w:r>
      <w:r w:rsidRPr="00164734">
        <w:rPr>
          <w:i/>
        </w:rPr>
        <w:t>&gt;</w:t>
      </w:r>
      <w:r w:rsidRPr="00164734">
        <w:rPr>
          <w:spacing w:val="-2"/>
        </w:rPr>
        <w:t xml:space="preserve"> Mea res hic agitur. Cum enim quidam cum e nostris, tum e San-Vitonensibus in messem tuam falcem immittere vellent, intercessi monens a</w:t>
      </w:r>
      <w:r w:rsidRPr="00164734">
        <w:t xml:space="preserve"> </w:t>
      </w:r>
      <w:r w:rsidRPr="00164734">
        <w:rPr>
          <w:spacing w:val="-2"/>
        </w:rPr>
        <w:t>te occupatam, nihilque defore eorum omnium, quae penes me sunt. Et certe quae</w:t>
      </w:r>
      <w:r w:rsidR="00B16887" w:rsidRPr="00164734">
        <w:rPr>
          <w:spacing w:val="-2"/>
        </w:rPr>
        <w:softHyphen/>
      </w:r>
      <w:r w:rsidRPr="00164734">
        <w:rPr>
          <w:spacing w:val="-2"/>
        </w:rPr>
        <w:t>cumque pollicitus eram, parata sunt iamque missa fuissent, si per Sanctum Gallum</w:t>
      </w:r>
      <w:r w:rsidRPr="00164734">
        <w:t xml:space="preserve"> </w:t>
      </w:r>
      <w:r w:rsidRPr="00164734">
        <w:rPr>
          <w:spacing w:val="-1"/>
        </w:rPr>
        <w:t xml:space="preserve">mittere licuisset. </w:t>
      </w:r>
      <w:r w:rsidRPr="00164734">
        <w:rPr>
          <w:i/>
          <w:spacing w:val="10"/>
        </w:rPr>
        <w:t>&lt;4</w:t>
      </w:r>
      <w:r w:rsidRPr="00164734">
        <w:rPr>
          <w:i/>
        </w:rPr>
        <w:t>&gt;</w:t>
      </w:r>
      <w:r w:rsidRPr="00164734">
        <w:rPr>
          <w:spacing w:val="-1"/>
        </w:rPr>
        <w:t xml:space="preserve"> Sed miseranda monasterii illius vastitas consilium pervertit; </w:t>
      </w:r>
      <w:r w:rsidRPr="00164734">
        <w:rPr>
          <w:spacing w:val="-3"/>
        </w:rPr>
        <w:t>nec quidquam deinceps huic viae credere ausim, nec credi a te velim, donec meliora</w:t>
      </w:r>
      <w:r w:rsidRPr="00164734">
        <w:t xml:space="preserve"> </w:t>
      </w:r>
      <w:r w:rsidRPr="00164734">
        <w:rPr>
          <w:spacing w:val="-2"/>
        </w:rPr>
        <w:t>de San-Gallensibus a San</w:t>
      </w:r>
      <w:r w:rsidR="007A7BD1" w:rsidRPr="00164734">
        <w:rPr>
          <w:spacing w:val="-2"/>
        </w:rPr>
        <w:t>-Gallensibus ipsis audierim. Si</w:t>
      </w:r>
      <w:r w:rsidRPr="00164734">
        <w:rPr>
          <w:spacing w:val="-2"/>
        </w:rPr>
        <w:t>quidem San-Blasianis Her</w:t>
      </w:r>
      <w:r w:rsidR="007A7BD1" w:rsidRPr="00164734">
        <w:rPr>
          <w:spacing w:val="-2"/>
        </w:rPr>
        <w:softHyphen/>
      </w:r>
      <w:r w:rsidRPr="00164734">
        <w:rPr>
          <w:spacing w:val="-3"/>
        </w:rPr>
        <w:t>cyniae Sylvae monachis commercii quidpiam cum Basileensibus intercedat, Basileae</w:t>
      </w:r>
      <w:r w:rsidRPr="00164734">
        <w:t xml:space="preserve"> dominum Johannem-Georgium König bibliopolam novi, qui missa quaecumque </w:t>
      </w:r>
      <w:r w:rsidRPr="00164734">
        <w:rPr>
          <w:spacing w:val="-3"/>
        </w:rPr>
        <w:t>ad me transmittere possit, pluraque tuto hactenus transmisit, uno excepto fasciculo</w:t>
      </w:r>
      <w:r w:rsidRPr="00164734">
        <w:t xml:space="preserve"> </w:t>
      </w:r>
      <w:r w:rsidRPr="00164734">
        <w:rPr>
          <w:spacing w:val="-2"/>
        </w:rPr>
        <w:t xml:space="preserve">reverendi patris Anselmi Fischer Oschenhusiani </w:t>
      </w:r>
      <w:r w:rsidRPr="00164734">
        <w:rPr>
          <w:spacing w:val="4"/>
        </w:rPr>
        <w:t>[</w:t>
      </w:r>
      <w:r w:rsidRPr="00164734">
        <w:rPr>
          <w:i/>
        </w:rPr>
        <w:t>si</w:t>
      </w:r>
      <w:r w:rsidRPr="00164734">
        <w:rPr>
          <w:i/>
          <w:spacing w:val="16"/>
        </w:rPr>
        <w:t>c</w:t>
      </w:r>
      <w:r w:rsidRPr="00164734">
        <w:t>]</w:t>
      </w:r>
      <w:r w:rsidRPr="00164734">
        <w:rPr>
          <w:spacing w:val="-2"/>
        </w:rPr>
        <w:t>, haud magni momenti, quem ex portitorum Parisiensium manibus educere hactenus non potui. Alios omnes ac</w:t>
      </w:r>
      <w:r w:rsidR="002A1602" w:rsidRPr="00164734">
        <w:rPr>
          <w:spacing w:val="-2"/>
        </w:rPr>
        <w:softHyphen/>
      </w:r>
      <w:r w:rsidRPr="00164734">
        <w:rPr>
          <w:spacing w:val="-4"/>
        </w:rPr>
        <w:t>cepi,</w:t>
      </w:r>
      <w:r w:rsidR="002A1602" w:rsidRPr="00164734">
        <w:rPr>
          <w:spacing w:val="-6"/>
        </w:rPr>
        <w:t xml:space="preserve"> </w:t>
      </w:r>
      <w:r w:rsidR="002A1602" w:rsidRPr="00164734">
        <w:rPr>
          <w:spacing w:val="-4"/>
        </w:rPr>
        <w:t>eum</w:t>
      </w:r>
      <w:r w:rsidR="002A1602" w:rsidRPr="00164734">
        <w:rPr>
          <w:spacing w:val="-6"/>
        </w:rPr>
        <w:t xml:space="preserve"> </w:t>
      </w:r>
      <w:r w:rsidR="002A1602" w:rsidRPr="00164734">
        <w:rPr>
          <w:spacing w:val="-4"/>
        </w:rPr>
        <w:t>etiam</w:t>
      </w:r>
      <w:r w:rsidR="002A1602" w:rsidRPr="00164734">
        <w:rPr>
          <w:spacing w:val="-6"/>
        </w:rPr>
        <w:t xml:space="preserve"> </w:t>
      </w:r>
      <w:r w:rsidR="002A1602" w:rsidRPr="00164734">
        <w:rPr>
          <w:spacing w:val="-4"/>
        </w:rPr>
        <w:t>i</w:t>
      </w:r>
      <w:r w:rsidRPr="00164734">
        <w:rPr>
          <w:spacing w:val="-4"/>
        </w:rPr>
        <w:t>psum,</w:t>
      </w:r>
      <w:r w:rsidRPr="00164734">
        <w:rPr>
          <w:spacing w:val="-6"/>
        </w:rPr>
        <w:t xml:space="preserve"> </w:t>
      </w:r>
      <w:r w:rsidRPr="00164734">
        <w:rPr>
          <w:spacing w:val="-4"/>
        </w:rPr>
        <w:t>quem</w:t>
      </w:r>
      <w:r w:rsidRPr="00164734">
        <w:rPr>
          <w:spacing w:val="-6"/>
        </w:rPr>
        <w:t xml:space="preserve"> </w:t>
      </w:r>
      <w:r w:rsidRPr="00164734">
        <w:rPr>
          <w:spacing w:val="-4"/>
        </w:rPr>
        <w:t>ex</w:t>
      </w:r>
      <w:r w:rsidRPr="00164734">
        <w:rPr>
          <w:spacing w:val="-6"/>
        </w:rPr>
        <w:t xml:space="preserve"> </w:t>
      </w:r>
      <w:r w:rsidRPr="00164734">
        <w:rPr>
          <w:spacing w:val="-4"/>
        </w:rPr>
        <w:t>Inferiori</w:t>
      </w:r>
      <w:r w:rsidRPr="00164734">
        <w:rPr>
          <w:spacing w:val="-6"/>
        </w:rPr>
        <w:t xml:space="preserve"> </w:t>
      </w:r>
      <w:r w:rsidRPr="00164734">
        <w:rPr>
          <w:spacing w:val="-4"/>
        </w:rPr>
        <w:t>Altaha</w:t>
      </w:r>
      <w:r w:rsidRPr="00164734">
        <w:rPr>
          <w:spacing w:val="-6"/>
        </w:rPr>
        <w:t xml:space="preserve"> </w:t>
      </w:r>
      <w:r w:rsidRPr="00164734">
        <w:rPr>
          <w:spacing w:val="-4"/>
        </w:rPr>
        <w:t>missum</w:t>
      </w:r>
      <w:r w:rsidRPr="00164734">
        <w:rPr>
          <w:spacing w:val="-6"/>
        </w:rPr>
        <w:t xml:space="preserve"> </w:t>
      </w:r>
      <w:r w:rsidRPr="00164734">
        <w:rPr>
          <w:spacing w:val="-4"/>
        </w:rPr>
        <w:t>transmisit</w:t>
      </w:r>
      <w:r w:rsidRPr="00164734">
        <w:rPr>
          <w:spacing w:val="-6"/>
        </w:rPr>
        <w:t xml:space="preserve"> </w:t>
      </w:r>
      <w:r w:rsidRPr="00164734">
        <w:rPr>
          <w:spacing w:val="-4"/>
        </w:rPr>
        <w:t>idem</w:t>
      </w:r>
      <w:r w:rsidRPr="00164734">
        <w:rPr>
          <w:spacing w:val="-6"/>
        </w:rPr>
        <w:t xml:space="preserve"> </w:t>
      </w:r>
      <w:r w:rsidRPr="00164734">
        <w:rPr>
          <w:spacing w:val="-4"/>
        </w:rPr>
        <w:t>reverendus</w:t>
      </w:r>
      <w:r w:rsidRPr="00164734">
        <w:t xml:space="preserve"> </w:t>
      </w:r>
      <w:r w:rsidRPr="00164734">
        <w:rPr>
          <w:spacing w:val="-1"/>
        </w:rPr>
        <w:t>pater, quique post longum tota, puto, terra circuitum incolumis tandem nuper in</w:t>
      </w:r>
      <w:r w:rsidRPr="00164734">
        <w:t xml:space="preserve"> </w:t>
      </w:r>
      <w:r w:rsidRPr="00164734">
        <w:rPr>
          <w:spacing w:val="-2"/>
        </w:rPr>
        <w:t>manus meas devenit. At forte tutius est tantillum ultro citroque exspectare: si enim</w:t>
      </w:r>
      <w:r w:rsidRPr="00164734">
        <w:t xml:space="preserve"> </w:t>
      </w:r>
      <w:r w:rsidRPr="00164734">
        <w:rPr>
          <w:spacing w:val="-4"/>
        </w:rPr>
        <w:t>publicis rumoribus fides, ante exactam hiemem de pace generali gaudebimus omnes,</w:t>
      </w:r>
      <w:r w:rsidRPr="00164734">
        <w:t xml:space="preserve"> </w:t>
      </w:r>
      <w:r w:rsidRPr="00164734">
        <w:rPr>
          <w:spacing w:val="-4"/>
        </w:rPr>
        <w:t>reseratisque in Germaniam et Galliam aditibus quidvis mittere liberum erit. Interim</w:t>
      </w:r>
      <w:r w:rsidRPr="00164734">
        <w:t xml:space="preserve"> </w:t>
      </w:r>
      <w:r w:rsidRPr="00164734">
        <w:rPr>
          <w:spacing w:val="-2"/>
        </w:rPr>
        <w:t>nihil, quaeso, itinerum discrimini committas, donec certiora a me audias; ut et ego</w:t>
      </w:r>
      <w:r w:rsidRPr="00164734">
        <w:t xml:space="preserve"> </w:t>
      </w:r>
      <w:r w:rsidRPr="00164734">
        <w:rPr>
          <w:spacing w:val="-3"/>
        </w:rPr>
        <w:t>nihil mittam, donec rescripseris.</w:t>
      </w:r>
      <w:r w:rsidRPr="00164734">
        <w:t xml:space="preserve"> </w:t>
      </w:r>
      <w:r w:rsidRPr="00164734">
        <w:rPr>
          <w:i/>
          <w:spacing w:val="16"/>
        </w:rPr>
        <w:t>&lt;</w:t>
      </w:r>
      <w:r w:rsidRPr="00164734">
        <w:rPr>
          <w:i/>
          <w:spacing w:val="6"/>
        </w:rPr>
        <w:t>5</w:t>
      </w:r>
      <w:r w:rsidRPr="00164734">
        <w:rPr>
          <w:i/>
        </w:rPr>
        <w:t>&gt;</w:t>
      </w:r>
      <w:r w:rsidRPr="00164734">
        <w:rPr>
          <w:spacing w:val="-3"/>
        </w:rPr>
        <w:t xml:space="preserve"> Habebis porro accuratum scriptorum congre</w:t>
      </w:r>
      <w:r w:rsidR="004C0AB4" w:rsidRPr="00164734">
        <w:rPr>
          <w:spacing w:val="-3"/>
        </w:rPr>
        <w:softHyphen/>
      </w:r>
      <w:r w:rsidRPr="00164734">
        <w:rPr>
          <w:spacing w:val="-4"/>
        </w:rPr>
        <w:t>gationis sanctae Justinae catalogu</w:t>
      </w:r>
      <w:r w:rsidRPr="00164734">
        <w:t>m</w:t>
      </w:r>
      <w:r w:rsidR="004479FD" w:rsidRPr="00164734">
        <w:rPr>
          <w:rStyle w:val="Funotenzeichen"/>
        </w:rPr>
        <w:footnoteReference w:customMarkFollows="1" w:id="780"/>
        <w:t>b</w:t>
      </w:r>
      <w:r w:rsidRPr="00164734">
        <w:t xml:space="preserve">, </w:t>
      </w:r>
      <w:r w:rsidRPr="00164734">
        <w:rPr>
          <w:spacing w:val="-4"/>
        </w:rPr>
        <w:t>Pitseum, Waraeum et alia</w:t>
      </w:r>
      <w:r w:rsidR="00201064" w:rsidRPr="00164734">
        <w:rPr>
          <w:spacing w:val="-4"/>
        </w:rPr>
        <w:t>,</w:t>
      </w:r>
      <w:r w:rsidRPr="00164734">
        <w:rPr>
          <w:spacing w:val="-4"/>
        </w:rPr>
        <w:t xml:space="preserve"> quaecumque e sche</w:t>
      </w:r>
      <w:r w:rsidR="004C0AB4" w:rsidRPr="00164734">
        <w:rPr>
          <w:spacing w:val="-4"/>
        </w:rPr>
        <w:softHyphen/>
      </w:r>
      <w:r w:rsidRPr="00164734">
        <w:rPr>
          <w:spacing w:val="-2"/>
        </w:rPr>
        <w:t>dis nostris eruere potui, cum quinto Annalium tomo; compacto an in foliis? iam a</w:t>
      </w:r>
      <w:r w:rsidRPr="00164734">
        <w:t xml:space="preserve"> te quaesieram; ne verbo quidem respondisti. </w:t>
      </w:r>
      <w:r w:rsidRPr="00164734">
        <w:rPr>
          <w:i/>
          <w:spacing w:val="10"/>
        </w:rPr>
        <w:t>&lt;6</w:t>
      </w:r>
      <w:r w:rsidRPr="00164734">
        <w:rPr>
          <w:i/>
        </w:rPr>
        <w:t>&gt;</w:t>
      </w:r>
      <w:r w:rsidRPr="00164734">
        <w:t xml:space="preserve"> Schedas suas omnes humaniter </w:t>
      </w:r>
      <w:r w:rsidRPr="00164734">
        <w:rPr>
          <w:spacing w:val="-2"/>
        </w:rPr>
        <w:t>communicavit reverendissimus abbas S. Crucis in Polonia cum procuratore nostro</w:t>
      </w:r>
      <w:r w:rsidRPr="00164734">
        <w:t xml:space="preserve"> generali, qui ex iis exscripsit, quaecumque libuit. Quae, ais? Verba et voces, prae</w:t>
      </w:r>
      <w:r w:rsidR="00D21374" w:rsidRPr="00164734">
        <w:softHyphen/>
      </w:r>
      <w:r w:rsidRPr="00164734">
        <w:rPr>
          <w:spacing w:val="-1"/>
        </w:rPr>
        <w:t>tereaque nihil. Idem de pluribus, quae ad me mittere dignatus es, dicere ausus vix</w:t>
      </w:r>
      <w:r w:rsidRPr="00164734">
        <w:t xml:space="preserve"> </w:t>
      </w:r>
      <w:r w:rsidRPr="00164734">
        <w:rPr>
          <w:spacing w:val="-4"/>
        </w:rPr>
        <w:t>fuissem, nisi prior ipse dixisse</w:t>
      </w:r>
      <w:r w:rsidRPr="00164734">
        <w:rPr>
          <w:spacing w:val="10"/>
        </w:rPr>
        <w:t>s</w:t>
      </w:r>
      <w:r w:rsidR="004479FD" w:rsidRPr="00164734">
        <w:rPr>
          <w:rStyle w:val="Funotenzeichen"/>
        </w:rPr>
        <w:footnoteReference w:customMarkFollows="1" w:id="781"/>
        <w:t>c</w:t>
      </w:r>
      <w:r w:rsidRPr="00164734">
        <w:t xml:space="preserve">. </w:t>
      </w:r>
      <w:r w:rsidRPr="00164734">
        <w:rPr>
          <w:spacing w:val="-4"/>
        </w:rPr>
        <w:t>Merito asseris tria vix folia ex omnibus usui futur</w:t>
      </w:r>
      <w:r w:rsidRPr="00164734">
        <w:t>a</w:t>
      </w:r>
      <w:r w:rsidR="004479FD" w:rsidRPr="00164734">
        <w:rPr>
          <w:rStyle w:val="Funotenzeichen"/>
        </w:rPr>
        <w:footnoteReference w:customMarkFollows="1" w:id="782"/>
        <w:t>d</w:t>
      </w:r>
      <w:r w:rsidRPr="00164734">
        <w:t xml:space="preserve">. </w:t>
      </w:r>
      <w:r w:rsidRPr="00164734">
        <w:rPr>
          <w:spacing w:val="-1"/>
        </w:rPr>
        <w:t>Risi certe, cum oculos in Historiam Thierhauptanam conieci. Papae! Quam belle</w:t>
      </w:r>
      <w:r w:rsidRPr="00164734">
        <w:t xml:space="preserve"> </w:t>
      </w:r>
      <w:r w:rsidR="00D21374" w:rsidRPr="00164734">
        <w:rPr>
          <w:spacing w:val="-5"/>
        </w:rPr>
        <w:t>quaestio</w:t>
      </w:r>
      <w:r w:rsidRPr="00164734">
        <w:rPr>
          <w:spacing w:val="-5"/>
        </w:rPr>
        <w:t>nes philosophica</w:t>
      </w:r>
      <w:r w:rsidRPr="00164734">
        <w:rPr>
          <w:spacing w:val="6"/>
        </w:rPr>
        <w:t>e</w:t>
      </w:r>
      <w:r w:rsidR="004479FD" w:rsidRPr="00164734">
        <w:rPr>
          <w:rStyle w:val="Funotenzeichen"/>
        </w:rPr>
        <w:footnoteReference w:customMarkFollows="1" w:id="783"/>
        <w:t>e</w:t>
      </w:r>
      <w:r w:rsidRPr="00164734">
        <w:rPr>
          <w:spacing w:val="-5"/>
        </w:rPr>
        <w:t xml:space="preserve">, eaeque omnium abstrusiores et inutiliores, rebus historicis </w:t>
      </w:r>
      <w:r w:rsidR="00D21374" w:rsidRPr="00164734">
        <w:rPr>
          <w:spacing w:val="-3"/>
        </w:rPr>
        <w:t>intermi</w:t>
      </w:r>
      <w:r w:rsidRPr="00164734">
        <w:rPr>
          <w:spacing w:val="-3"/>
        </w:rPr>
        <w:t xml:space="preserve">scentur! </w:t>
      </w:r>
      <w:r w:rsidRPr="00164734">
        <w:rPr>
          <w:i/>
          <w:spacing w:val="10"/>
        </w:rPr>
        <w:t>&lt;7</w:t>
      </w:r>
      <w:r w:rsidRPr="00164734">
        <w:rPr>
          <w:i/>
        </w:rPr>
        <w:t>&gt;</w:t>
      </w:r>
      <w:r w:rsidRPr="00164734">
        <w:rPr>
          <w:spacing w:val="-3"/>
        </w:rPr>
        <w:t xml:space="preserve"> Litteris meis reverendissimum abbatem Tegernseensem conve</w:t>
      </w:r>
      <w:r w:rsidR="00D21374" w:rsidRPr="00164734">
        <w:rPr>
          <w:spacing w:val="-3"/>
        </w:rPr>
        <w:softHyphen/>
      </w:r>
      <w:r w:rsidRPr="00164734">
        <w:rPr>
          <w:spacing w:val="-2"/>
        </w:rPr>
        <w:t>nire necdum licuit</w:t>
      </w:r>
      <w:r w:rsidR="00E165D4" w:rsidRPr="00164734">
        <w:rPr>
          <w:spacing w:val="-2"/>
        </w:rPr>
        <w:t>;</w:t>
      </w:r>
      <w:r w:rsidRPr="00164734">
        <w:rPr>
          <w:spacing w:val="-2"/>
        </w:rPr>
        <w:t xml:space="preserve"> quamprimum faciam</w:t>
      </w:r>
      <w:r w:rsidR="00E165D4" w:rsidRPr="00164734">
        <w:rPr>
          <w:spacing w:val="-2"/>
        </w:rPr>
        <w:t>,</w:t>
      </w:r>
      <w:r w:rsidRPr="00164734">
        <w:rPr>
          <w:spacing w:val="-2"/>
        </w:rPr>
        <w:t xml:space="preserve"> at nomen tuum profitebor. Plura adhuc</w:t>
      </w:r>
      <w:r w:rsidRPr="00164734">
        <w:t xml:space="preserve"> </w:t>
      </w:r>
      <w:r w:rsidRPr="00164734">
        <w:rPr>
          <w:spacing w:val="-2"/>
        </w:rPr>
        <w:t>dicenda essent</w:t>
      </w:r>
      <w:r w:rsidR="00E165D4" w:rsidRPr="00164734">
        <w:rPr>
          <w:spacing w:val="-2"/>
        </w:rPr>
        <w:t>,</w:t>
      </w:r>
      <w:r w:rsidRPr="00164734">
        <w:rPr>
          <w:spacing w:val="-2"/>
        </w:rPr>
        <w:t xml:space="preserve"> sed epistolam claudere iubet const</w:t>
      </w:r>
      <w:r w:rsidR="00E165D4" w:rsidRPr="00164734">
        <w:rPr>
          <w:spacing w:val="-2"/>
        </w:rPr>
        <w:t>ituta pagellae meta. Male sit Et</w:t>
      </w:r>
      <w:r w:rsidRPr="00164734">
        <w:rPr>
          <w:spacing w:val="-2"/>
        </w:rPr>
        <w:t>a</w:t>
      </w:r>
      <w:r w:rsidR="00E165D4" w:rsidRPr="00164734">
        <w:rPr>
          <w:spacing w:val="-2"/>
        </w:rPr>
        <w:softHyphen/>
      </w:r>
      <w:r w:rsidRPr="00164734">
        <w:rPr>
          <w:spacing w:val="-2"/>
        </w:rPr>
        <w:t xml:space="preserve">thio </w:t>
      </w:r>
      <w:r w:rsidR="00E165D4" w:rsidRPr="00164734">
        <w:rPr>
          <w:spacing w:val="4"/>
        </w:rPr>
        <w:t>[</w:t>
      </w:r>
      <w:r w:rsidR="00E165D4" w:rsidRPr="00164734">
        <w:rPr>
          <w:i/>
        </w:rPr>
        <w:t>si</w:t>
      </w:r>
      <w:r w:rsidR="00E165D4" w:rsidRPr="00164734">
        <w:rPr>
          <w:i/>
          <w:spacing w:val="16"/>
        </w:rPr>
        <w:t>c</w:t>
      </w:r>
      <w:r w:rsidR="00E165D4" w:rsidRPr="00164734">
        <w:t>]</w:t>
      </w:r>
      <w:r w:rsidR="00E165D4" w:rsidRPr="00164734">
        <w:rPr>
          <w:spacing w:val="-2"/>
        </w:rPr>
        <w:t xml:space="preserve"> </w:t>
      </w:r>
      <w:r w:rsidRPr="00164734">
        <w:rPr>
          <w:spacing w:val="-2"/>
        </w:rPr>
        <w:t xml:space="preserve">tuo, qui tam dulcia cum amico colloquia tam male nugis suis dirimit. At </w:t>
      </w:r>
      <w:r w:rsidRPr="00164734">
        <w:rPr>
          <w:spacing w:val="1"/>
        </w:rPr>
        <w:t>bene tibi sit, amicorum optime, quem plurimum valere iubeo cum dilecto socio</w:t>
      </w:r>
      <w:r w:rsidRPr="00164734">
        <w:t xml:space="preserve"> cognomine. Iubet et Sabbatherius meus.</w:t>
      </w:r>
    </w:p>
    <w:p w:rsidR="0028083F" w:rsidRPr="00164734" w:rsidRDefault="0028083F" w:rsidP="00267B00">
      <w:pPr>
        <w:pStyle w:val="EditionEditionstext"/>
        <w:spacing w:after="180"/>
      </w:pPr>
      <w:r w:rsidRPr="00164734">
        <w:t>IV. Idus Novembris MDCCXII.</w:t>
      </w:r>
    </w:p>
    <w:p w:rsidR="0028083F" w:rsidRPr="00164734" w:rsidRDefault="0028083F" w:rsidP="00BF450E">
      <w:pPr>
        <w:pStyle w:val="EditionKommentar"/>
      </w:pPr>
      <w:r w:rsidRPr="00164734">
        <w:rPr>
          <w:i w:val="0"/>
          <w:spacing w:val="31"/>
        </w:rPr>
        <w:t xml:space="preserve">&lt;1&gt; </w:t>
      </w:r>
      <w:r w:rsidR="001D4406" w:rsidRPr="00164734">
        <w:rPr>
          <w:i w:val="0"/>
          <w:spacing w:val="31"/>
        </w:rPr>
        <w:t xml:space="preserve">prolixam epistolam: </w:t>
      </w:r>
      <w:r w:rsidR="001D4406" w:rsidRPr="00164734">
        <w:t xml:space="preserve">Dieser Brieftraktat, bereits der zweite RMs in der </w:t>
      </w:r>
      <w:r w:rsidR="001D4406" w:rsidRPr="00164734">
        <w:rPr>
          <w:spacing w:val="-4"/>
        </w:rPr>
        <w:t>Causa um Eraths „Commentarius in Regulam sancti Augustini“, ist nicht erhalten, doch</w:t>
      </w:r>
      <w:r w:rsidR="001D4406" w:rsidRPr="00164734">
        <w:t xml:space="preserve"> </w:t>
      </w:r>
      <w:r w:rsidR="001D4406" w:rsidRPr="00164734">
        <w:rPr>
          <w:spacing w:val="-2"/>
        </w:rPr>
        <w:t>existiert das Antwortschreiben Schrambs vom 20. Januar 1713 (BN FF 19664, 283r–285v)</w:t>
      </w:r>
      <w:r w:rsidR="00D2037E" w:rsidRPr="00164734">
        <w:rPr>
          <w:spacing w:val="-2"/>
        </w:rPr>
        <w:t>.</w:t>
      </w:r>
      <w:r w:rsidR="001D4406" w:rsidRPr="00164734">
        <w:rPr>
          <w:spacing w:val="-2"/>
        </w:rPr>
        <w:t xml:space="preserve"> </w:t>
      </w:r>
      <w:r w:rsidR="00D2037E" w:rsidRPr="00164734">
        <w:rPr>
          <w:spacing w:val="-2"/>
        </w:rPr>
        <w:t>In Beantwortung der Rückfragen Schrambs zu seinem ersten Traktat (vgl. 266</w:t>
      </w:r>
      <w:r w:rsidR="00D2037E" w:rsidRPr="00164734">
        <w:t xml:space="preserve"> </w:t>
      </w:r>
      <w:r w:rsidR="00D2037E" w:rsidRPr="00164734">
        <w:rPr>
          <w:spacing w:val="-3"/>
        </w:rPr>
        <w:t>&lt;21&gt;) entkräftete RM im zweiten u. a. von Erath angeführte angebliche Erwähnungen</w:t>
      </w:r>
      <w:r w:rsidR="00D2037E" w:rsidRPr="00164734">
        <w:t xml:space="preserve"> </w:t>
      </w:r>
      <w:r w:rsidR="00D2037E" w:rsidRPr="00164734">
        <w:rPr>
          <w:spacing w:val="-1"/>
        </w:rPr>
        <w:t>von Augustiner-Chorherren in Konzilsakten des 8. und 9. Jh. sowie dessen Argumente</w:t>
      </w:r>
      <w:r w:rsidR="00D2037E" w:rsidRPr="00164734">
        <w:t xml:space="preserve"> </w:t>
      </w:r>
      <w:r w:rsidR="00D2037E" w:rsidRPr="00164734">
        <w:rPr>
          <w:spacing w:val="-1"/>
        </w:rPr>
        <w:t xml:space="preserve">dafür, dass die Gemeinschaft um Augustinus nach den drei Gelübden gelebt habe. </w:t>
      </w:r>
      <w:r w:rsidRPr="00164734">
        <w:rPr>
          <w:spacing w:val="-1"/>
        </w:rPr>
        <w:t>Zu</w:t>
      </w:r>
      <w:r w:rsidRPr="00164734">
        <w:t xml:space="preserve"> </w:t>
      </w:r>
      <w:r w:rsidR="00D2037E" w:rsidRPr="00164734">
        <w:rPr>
          <w:spacing w:val="-4"/>
        </w:rPr>
        <w:t xml:space="preserve">dieser </w:t>
      </w:r>
      <w:r w:rsidRPr="00164734">
        <w:rPr>
          <w:spacing w:val="-4"/>
        </w:rPr>
        <w:t xml:space="preserve">Kontroverse vgl. Einleitung, Abschnitt I.5; </w:t>
      </w:r>
      <w:r w:rsidR="00D2037E" w:rsidRPr="00164734">
        <w:rPr>
          <w:spacing w:val="-4"/>
        </w:rPr>
        <w:t>sowie</w:t>
      </w:r>
      <w:r w:rsidR="00BF450E" w:rsidRPr="00164734">
        <w:rPr>
          <w:spacing w:val="-4"/>
        </w:rPr>
        <w:t xml:space="preserve"> 401,</w:t>
      </w:r>
      <w:r w:rsidR="00D2037E" w:rsidRPr="00164734">
        <w:rPr>
          <w:spacing w:val="-4"/>
        </w:rPr>
        <w:t xml:space="preserve"> 411, 422, 457.</w:t>
      </w:r>
      <w:r w:rsidR="00D2037E" w:rsidRPr="00164734">
        <w:rPr>
          <w:i w:val="0"/>
          <w:spacing w:val="30"/>
        </w:rPr>
        <w:t xml:space="preserve"> </w:t>
      </w:r>
      <w:r w:rsidR="00D2037E" w:rsidRPr="00164734">
        <w:rPr>
          <w:i w:val="0"/>
          <w:spacing w:val="28"/>
        </w:rPr>
        <w:t xml:space="preserve">elleboro </w:t>
      </w:r>
      <w:r w:rsidR="00D2037E" w:rsidRPr="00164734">
        <w:rPr>
          <w:i w:val="0"/>
          <w:spacing w:val="30"/>
        </w:rPr>
        <w:t xml:space="preserve">potius quam argumentis: </w:t>
      </w:r>
      <w:r w:rsidR="00D2037E" w:rsidRPr="00164734">
        <w:t xml:space="preserve">Nieswurz galt in der Antike als Heilmittel gegen </w:t>
      </w:r>
      <w:r w:rsidR="00D2037E" w:rsidRPr="00164734">
        <w:rPr>
          <w:spacing w:val="-3"/>
        </w:rPr>
        <w:t xml:space="preserve">Geisteskrankheiten. Ein noch vernichtenderes </w:t>
      </w:r>
      <w:r w:rsidRPr="00164734">
        <w:rPr>
          <w:spacing w:val="-3"/>
        </w:rPr>
        <w:t xml:space="preserve">Urteil </w:t>
      </w:r>
      <w:r w:rsidR="00D2037E" w:rsidRPr="00164734">
        <w:rPr>
          <w:spacing w:val="-3"/>
        </w:rPr>
        <w:t xml:space="preserve">über Erath fällt RM in </w:t>
      </w:r>
      <w:r w:rsidRPr="00164734">
        <w:rPr>
          <w:spacing w:val="-3"/>
        </w:rPr>
        <w:t>3</w:t>
      </w:r>
      <w:r w:rsidR="00D2037E" w:rsidRPr="00164734">
        <w:rPr>
          <w:spacing w:val="-3"/>
        </w:rPr>
        <w:t>84</w:t>
      </w:r>
      <w:r w:rsidRPr="00164734">
        <w:rPr>
          <w:spacing w:val="-3"/>
        </w:rPr>
        <w:t xml:space="preserve"> &lt;11&gt;.</w:t>
      </w:r>
      <w:r w:rsidRPr="00164734">
        <w:t xml:space="preserve"> </w:t>
      </w:r>
      <w:r w:rsidRPr="00164734">
        <w:rPr>
          <w:i w:val="0"/>
          <w:spacing w:val="27"/>
        </w:rPr>
        <w:t>&lt;2&gt; novitiorum instituendorum munus:</w:t>
      </w:r>
      <w:r w:rsidRPr="00164734">
        <w:rPr>
          <w:i w:val="0"/>
          <w:spacing w:val="30"/>
        </w:rPr>
        <w:t xml:space="preserve"> </w:t>
      </w:r>
      <w:r w:rsidRPr="00164734">
        <w:rPr>
          <w:spacing w:val="-4"/>
        </w:rPr>
        <w:t>Vgl. Einleitung, Abschnitt I.1</w:t>
      </w:r>
      <w:r w:rsidR="00B16887" w:rsidRPr="00164734">
        <w:rPr>
          <w:spacing w:val="-4"/>
        </w:rPr>
        <w:t xml:space="preserve">; </w:t>
      </w:r>
      <w:r w:rsidR="00B16887" w:rsidRPr="00164734">
        <w:t>sowie 266 &lt;15&gt;.</w:t>
      </w:r>
      <w:r w:rsidRPr="00164734">
        <w:rPr>
          <w:i w:val="0"/>
          <w:spacing w:val="30"/>
        </w:rPr>
        <w:t xml:space="preserve"> &lt;3&gt; quidam </w:t>
      </w:r>
      <w:r w:rsidR="007A7BD1" w:rsidRPr="00164734">
        <w:rPr>
          <w:i w:val="0"/>
          <w:spacing w:val="30"/>
        </w:rPr>
        <w:t>...</w:t>
      </w:r>
      <w:r w:rsidRPr="00164734">
        <w:rPr>
          <w:i w:val="0"/>
          <w:spacing w:val="30"/>
        </w:rPr>
        <w:t xml:space="preserve"> e San-Vitonensibus: </w:t>
      </w:r>
      <w:r w:rsidRPr="00164734">
        <w:t xml:space="preserve">Aufgrund ihrer </w:t>
      </w:r>
      <w:r w:rsidRPr="00164734">
        <w:rPr>
          <w:spacing w:val="-3"/>
        </w:rPr>
        <w:t>späteren literaturgeschichtlichen Arbeiten kommen der Mauriner Jean-Philippe Le Cerf</w:t>
      </w:r>
      <w:r w:rsidRPr="00164734">
        <w:t xml:space="preserve"> </w:t>
      </w:r>
      <w:r w:rsidR="007A7BD1" w:rsidRPr="00164734">
        <w:rPr>
          <w:spacing w:val="-1"/>
        </w:rPr>
        <w:t>de la Viévill</w:t>
      </w:r>
      <w:r w:rsidRPr="00164734">
        <w:rPr>
          <w:spacing w:val="-1"/>
        </w:rPr>
        <w:t>e (</w:t>
      </w:r>
      <w:r w:rsidR="007A7BD1" w:rsidRPr="00164734">
        <w:rPr>
          <w:spacing w:val="-1"/>
        </w:rPr>
        <w:t xml:space="preserve">der spätere </w:t>
      </w:r>
      <w:r w:rsidRPr="00164734">
        <w:rPr>
          <w:spacing w:val="-1"/>
        </w:rPr>
        <w:t>Autor der „Bibliothèque historique et critique des auteurs de</w:t>
      </w:r>
      <w:r w:rsidRPr="00164734">
        <w:t xml:space="preserve"> </w:t>
      </w:r>
      <w:r w:rsidRPr="00164734">
        <w:rPr>
          <w:spacing w:val="-1"/>
        </w:rPr>
        <w:t>la congrégation de St</w:t>
      </w:r>
      <w:r w:rsidR="007A7BD1" w:rsidRPr="00164734">
        <w:rPr>
          <w:spacing w:val="-1"/>
        </w:rPr>
        <w:t>.</w:t>
      </w:r>
      <w:r w:rsidRPr="00164734">
        <w:rPr>
          <w:spacing w:val="-1"/>
        </w:rPr>
        <w:t>-Maur“) und Rémi Ceillier aus der Kongregation von St.-Vanne</w:t>
      </w:r>
      <w:r w:rsidRPr="00164734">
        <w:t xml:space="preserve"> </w:t>
      </w:r>
      <w:r w:rsidRPr="00164734">
        <w:rPr>
          <w:spacing w:val="-4"/>
        </w:rPr>
        <w:t>(Verfasser der „Histoire générale des auteurs sacrés et ecclésiastiques“) in Frage. Für diesen</w:t>
      </w:r>
      <w:r w:rsidRPr="00164734">
        <w:t xml:space="preserve"> </w:t>
      </w:r>
      <w:r w:rsidRPr="00164734">
        <w:rPr>
          <w:spacing w:val="-2"/>
        </w:rPr>
        <w:t>Hinweis danken die Autoren Daniel-Odon Hurel (Orléans).</w:t>
      </w:r>
      <w:r w:rsidR="00A40575" w:rsidRPr="00164734">
        <w:rPr>
          <w:spacing w:val="-2"/>
        </w:rPr>
        <w:t xml:space="preserve"> Zu Le Cerf vgl. Chaussy,</w:t>
      </w:r>
      <w:r w:rsidR="00A40575" w:rsidRPr="00164734">
        <w:t xml:space="preserve"> Matricula </w:t>
      </w:r>
      <w:r w:rsidR="004260AA" w:rsidRPr="00164734">
        <w:t>89</w:t>
      </w:r>
      <w:r w:rsidR="00A40575" w:rsidRPr="00164734">
        <w:t>; Tassin, Histoire littéraire XVI f., 645–649; Wilhelm et al., Nouveau supplément 1 346f.</w:t>
      </w:r>
      <w:r w:rsidRPr="00164734">
        <w:rPr>
          <w:i w:val="0"/>
          <w:spacing w:val="32"/>
        </w:rPr>
        <w:t xml:space="preserve"> &lt;4&gt; miseranda </w:t>
      </w:r>
      <w:r w:rsidR="00DC1C55" w:rsidRPr="00164734">
        <w:rPr>
          <w:i w:val="0"/>
          <w:spacing w:val="32"/>
        </w:rPr>
        <w:t>...</w:t>
      </w:r>
      <w:r w:rsidR="004479FD" w:rsidRPr="00164734">
        <w:rPr>
          <w:i w:val="0"/>
          <w:spacing w:val="32"/>
        </w:rPr>
        <w:t xml:space="preserve"> vastitas:</w:t>
      </w:r>
      <w:r w:rsidR="004479FD" w:rsidRPr="00164734">
        <w:rPr>
          <w:i w:val="0"/>
          <w:spacing w:val="30"/>
        </w:rPr>
        <w:t xml:space="preserve"> </w:t>
      </w:r>
      <w:r w:rsidR="004479FD" w:rsidRPr="00164734">
        <w:t>Vgl. 259</w:t>
      </w:r>
      <w:r w:rsidRPr="00164734">
        <w:t>.</w:t>
      </w:r>
      <w:r w:rsidRPr="00164734">
        <w:rPr>
          <w:i w:val="0"/>
          <w:spacing w:val="32"/>
        </w:rPr>
        <w:t xml:space="preserve"> Johanne</w:t>
      </w:r>
      <w:r w:rsidRPr="00164734">
        <w:rPr>
          <w:i w:val="0"/>
        </w:rPr>
        <w:t>m-</w:t>
      </w:r>
      <w:r w:rsidRPr="00164734">
        <w:rPr>
          <w:i w:val="0"/>
          <w:spacing w:val="34"/>
        </w:rPr>
        <w:t>Georgium König:</w:t>
      </w:r>
      <w:r w:rsidRPr="00164734">
        <w:rPr>
          <w:bCs/>
          <w:i w:val="0"/>
          <w:spacing w:val="30"/>
        </w:rPr>
        <w:t xml:space="preserve"> </w:t>
      </w:r>
      <w:r w:rsidR="00DC1C55" w:rsidRPr="00164734">
        <w:t xml:space="preserve">Paisey, Buchdrucker 138; zu seinen Verbindungen zu RM </w:t>
      </w:r>
      <w:r w:rsidR="00DC1C55" w:rsidRPr="00164734">
        <w:rPr>
          <w:spacing w:val="-3"/>
        </w:rPr>
        <w:t>v</w:t>
      </w:r>
      <w:r w:rsidRPr="00164734">
        <w:rPr>
          <w:spacing w:val="-3"/>
        </w:rPr>
        <w:t>gl. Stockinger, Fidelis 361.</w:t>
      </w:r>
      <w:r w:rsidR="00DC1C55" w:rsidRPr="00164734">
        <w:rPr>
          <w:i w:val="0"/>
          <w:spacing w:val="30"/>
        </w:rPr>
        <w:t xml:space="preserve"> fasciculo ... Anselmi Fischer: </w:t>
      </w:r>
      <w:r w:rsidR="00DC1C55" w:rsidRPr="00164734">
        <w:rPr>
          <w:bCs/>
          <w:spacing w:val="-3"/>
        </w:rPr>
        <w:t>Vgl. 219, 246,</w:t>
      </w:r>
      <w:r w:rsidR="00DC1C55" w:rsidRPr="00164734">
        <w:rPr>
          <w:bCs/>
        </w:rPr>
        <w:t xml:space="preserve"> </w:t>
      </w:r>
      <w:r w:rsidR="00DC1C55" w:rsidRPr="00164734">
        <w:rPr>
          <w:bCs/>
          <w:spacing w:val="-2"/>
        </w:rPr>
        <w:t>266 &lt;7&gt;.</w:t>
      </w:r>
      <w:r w:rsidR="00DC1C55" w:rsidRPr="00164734">
        <w:rPr>
          <w:bCs/>
          <w:i w:val="0"/>
          <w:spacing w:val="30"/>
        </w:rPr>
        <w:t xml:space="preserve"> </w:t>
      </w:r>
      <w:r w:rsidRPr="00164734">
        <w:rPr>
          <w:i w:val="0"/>
          <w:spacing w:val="30"/>
        </w:rPr>
        <w:t>ex Inferiori Altaha missum:</w:t>
      </w:r>
      <w:r w:rsidRPr="00164734">
        <w:rPr>
          <w:bCs/>
          <w:i w:val="0"/>
          <w:spacing w:val="30"/>
        </w:rPr>
        <w:t xml:space="preserve"> </w:t>
      </w:r>
      <w:r w:rsidR="00DC1C55" w:rsidRPr="00164734">
        <w:rPr>
          <w:spacing w:val="-2"/>
        </w:rPr>
        <w:t>Die</w:t>
      </w:r>
      <w:r w:rsidRPr="00164734">
        <w:rPr>
          <w:spacing w:val="-2"/>
        </w:rPr>
        <w:t xml:space="preserve"> </w:t>
      </w:r>
      <w:r w:rsidR="00DC1C55" w:rsidRPr="00164734">
        <w:rPr>
          <w:spacing w:val="-2"/>
        </w:rPr>
        <w:t>V</w:t>
      </w:r>
      <w:r w:rsidRPr="00164734">
        <w:rPr>
          <w:spacing w:val="-2"/>
        </w:rPr>
        <w:t>ersendung d</w:t>
      </w:r>
      <w:r w:rsidR="00DC1C55" w:rsidRPr="00164734">
        <w:rPr>
          <w:spacing w:val="-2"/>
        </w:rPr>
        <w:t>ies</w:t>
      </w:r>
      <w:r w:rsidRPr="00164734">
        <w:rPr>
          <w:spacing w:val="-2"/>
        </w:rPr>
        <w:t xml:space="preserve">er Materialien </w:t>
      </w:r>
      <w:r w:rsidRPr="00164734">
        <w:rPr>
          <w:spacing w:val="-4"/>
        </w:rPr>
        <w:t>(„documenta quaedam monasterii Nideraltachensis“) nach Paris</w:t>
      </w:r>
      <w:r w:rsidR="00DC1C55" w:rsidRPr="00164734">
        <w:rPr>
          <w:spacing w:val="-4"/>
        </w:rPr>
        <w:t xml:space="preserve"> erwähnt</w:t>
      </w:r>
      <w:r w:rsidRPr="00164734">
        <w:rPr>
          <w:spacing w:val="-4"/>
        </w:rPr>
        <w:t xml:space="preserve"> Anselm Fischer</w:t>
      </w:r>
      <w:r w:rsidRPr="00164734">
        <w:t xml:space="preserve"> </w:t>
      </w:r>
      <w:r w:rsidR="00DC1C55" w:rsidRPr="00164734">
        <w:rPr>
          <w:spacing w:val="-4"/>
        </w:rPr>
        <w:t xml:space="preserve">in einem Brief </w:t>
      </w:r>
      <w:r w:rsidRPr="00164734">
        <w:rPr>
          <w:spacing w:val="-4"/>
        </w:rPr>
        <w:t>an RM</w:t>
      </w:r>
      <w:r w:rsidR="00DC1C55" w:rsidRPr="00164734">
        <w:rPr>
          <w:spacing w:val="-4"/>
        </w:rPr>
        <w:t xml:space="preserve"> vom</w:t>
      </w:r>
      <w:r w:rsidRPr="00164734">
        <w:rPr>
          <w:spacing w:val="-4"/>
        </w:rPr>
        <w:t xml:space="preserve"> 1. März 1712 </w:t>
      </w:r>
      <w:r w:rsidR="00DC1C55" w:rsidRPr="00164734">
        <w:rPr>
          <w:spacing w:val="-4"/>
        </w:rPr>
        <w:t>(</w:t>
      </w:r>
      <w:r w:rsidRPr="00164734">
        <w:rPr>
          <w:spacing w:val="-4"/>
        </w:rPr>
        <w:t>BN FF 19664, 138r–139v</w:t>
      </w:r>
      <w:r w:rsidR="00DC1C55" w:rsidRPr="00164734">
        <w:rPr>
          <w:spacing w:val="-4"/>
        </w:rPr>
        <w:t>)</w:t>
      </w:r>
      <w:r w:rsidRPr="00164734">
        <w:rPr>
          <w:spacing w:val="-4"/>
        </w:rPr>
        <w:t xml:space="preserve">. </w:t>
      </w:r>
      <w:r w:rsidR="00DC1C55" w:rsidRPr="00164734">
        <w:rPr>
          <w:spacing w:val="-4"/>
        </w:rPr>
        <w:t>Demnach war</w:t>
      </w:r>
      <w:r w:rsidR="00DC1C55" w:rsidRPr="00164734">
        <w:t xml:space="preserve"> </w:t>
      </w:r>
      <w:r w:rsidR="00DC1C55" w:rsidRPr="00164734">
        <w:rPr>
          <w:spacing w:val="-3"/>
        </w:rPr>
        <w:t>die Sendung</w:t>
      </w:r>
      <w:r w:rsidRPr="00164734">
        <w:rPr>
          <w:spacing w:val="-3"/>
        </w:rPr>
        <w:t xml:space="preserve"> bereits Anfang 1711 </w:t>
      </w:r>
      <w:r w:rsidR="00DC1C55" w:rsidRPr="00164734">
        <w:rPr>
          <w:spacing w:val="-3"/>
        </w:rPr>
        <w:t>erfolg</w:t>
      </w:r>
      <w:r w:rsidRPr="00164734">
        <w:rPr>
          <w:spacing w:val="-3"/>
        </w:rPr>
        <w:t>t</w:t>
      </w:r>
      <w:r w:rsidR="006E7301" w:rsidRPr="00164734">
        <w:rPr>
          <w:spacing w:val="-3"/>
        </w:rPr>
        <w:t>. Einige Monate später, nach der Aufnahme der</w:t>
      </w:r>
      <w:r w:rsidRPr="00164734">
        <w:t xml:space="preserve"> </w:t>
      </w:r>
      <w:r w:rsidRPr="00164734">
        <w:rPr>
          <w:spacing w:val="1"/>
        </w:rPr>
        <w:t xml:space="preserve">Korrespondenz </w:t>
      </w:r>
      <w:r w:rsidR="006E7301" w:rsidRPr="00164734">
        <w:rPr>
          <w:spacing w:val="1"/>
        </w:rPr>
        <w:t xml:space="preserve">BPs mit Placidus </w:t>
      </w:r>
      <w:r w:rsidRPr="00164734">
        <w:rPr>
          <w:spacing w:val="1"/>
        </w:rPr>
        <w:t>Haiden</w:t>
      </w:r>
      <w:r w:rsidR="006E7301" w:rsidRPr="00164734">
        <w:rPr>
          <w:spacing w:val="1"/>
        </w:rPr>
        <w:t>, sendete dieser Nachträge über BP an RM:</w:t>
      </w:r>
      <w:r w:rsidR="006E7301" w:rsidRPr="00164734">
        <w:t xml:space="preserve"> </w:t>
      </w:r>
      <w:r w:rsidR="006E7301" w:rsidRPr="00164734">
        <w:rPr>
          <w:spacing w:val="-4"/>
        </w:rPr>
        <w:t>163 &lt;3&gt;; vgl. 177 &lt;</w:t>
      </w:r>
      <w:r w:rsidR="00A40F46" w:rsidRPr="00164734">
        <w:rPr>
          <w:spacing w:val="-4"/>
        </w:rPr>
        <w:t>6</w:t>
      </w:r>
      <w:r w:rsidR="006E7301" w:rsidRPr="00164734">
        <w:rPr>
          <w:spacing w:val="-4"/>
        </w:rPr>
        <w:t>&gt;</w:t>
      </w:r>
      <w:r w:rsidR="00D21374" w:rsidRPr="00164734">
        <w:rPr>
          <w:spacing w:val="-4"/>
        </w:rPr>
        <w:t xml:space="preserve"> und</w:t>
      </w:r>
      <w:r w:rsidR="006E7301" w:rsidRPr="00164734">
        <w:rPr>
          <w:spacing w:val="-4"/>
        </w:rPr>
        <w:t xml:space="preserve"> &lt;14&gt;.</w:t>
      </w:r>
      <w:r w:rsidRPr="00164734">
        <w:rPr>
          <w:i w:val="0"/>
          <w:spacing w:val="30"/>
        </w:rPr>
        <w:t xml:space="preserve"> &lt;5&gt; scriptorum </w:t>
      </w:r>
      <w:r w:rsidR="00D21374" w:rsidRPr="00164734">
        <w:rPr>
          <w:i w:val="0"/>
          <w:spacing w:val="30"/>
        </w:rPr>
        <w:t>...</w:t>
      </w:r>
      <w:r w:rsidRPr="00164734">
        <w:rPr>
          <w:i w:val="0"/>
          <w:spacing w:val="30"/>
        </w:rPr>
        <w:t xml:space="preserve"> sanctae Justinae </w:t>
      </w:r>
      <w:r w:rsidRPr="00164734">
        <w:rPr>
          <w:i w:val="0"/>
          <w:spacing w:val="26"/>
        </w:rPr>
        <w:t>catalogum:</w:t>
      </w:r>
      <w:r w:rsidRPr="00164734">
        <w:rPr>
          <w:i w:val="0"/>
          <w:spacing w:val="30"/>
        </w:rPr>
        <w:t xml:space="preserve"> </w:t>
      </w:r>
      <w:r w:rsidRPr="00164734">
        <w:rPr>
          <w:spacing w:val="-4"/>
        </w:rPr>
        <w:t xml:space="preserve">Vgl. </w:t>
      </w:r>
      <w:r w:rsidR="00D21374" w:rsidRPr="00164734">
        <w:rPr>
          <w:spacing w:val="-4"/>
        </w:rPr>
        <w:t>3</w:t>
      </w:r>
      <w:r w:rsidRPr="00164734">
        <w:rPr>
          <w:spacing w:val="-4"/>
        </w:rPr>
        <w:t>8</w:t>
      </w:r>
      <w:r w:rsidR="00D21374" w:rsidRPr="00164734">
        <w:rPr>
          <w:spacing w:val="-4"/>
        </w:rPr>
        <w:t>4</w:t>
      </w:r>
      <w:r w:rsidRPr="00164734">
        <w:rPr>
          <w:spacing w:val="-4"/>
        </w:rPr>
        <w:t xml:space="preserve"> &lt;7&gt;.</w:t>
      </w:r>
      <w:r w:rsidRPr="00164734">
        <w:rPr>
          <w:i w:val="0"/>
          <w:spacing w:val="26"/>
        </w:rPr>
        <w:t xml:space="preserve"> &lt;6&gt; cum procuratore nostro:</w:t>
      </w:r>
      <w:r w:rsidRPr="00164734">
        <w:rPr>
          <w:i w:val="0"/>
          <w:spacing w:val="30"/>
        </w:rPr>
        <w:t xml:space="preserve"> </w:t>
      </w:r>
      <w:r w:rsidRPr="00164734">
        <w:rPr>
          <w:spacing w:val="-4"/>
        </w:rPr>
        <w:t xml:space="preserve">Vgl. </w:t>
      </w:r>
      <w:r w:rsidR="005C6AC9" w:rsidRPr="00164734">
        <w:rPr>
          <w:spacing w:val="-4"/>
        </w:rPr>
        <w:t>205</w:t>
      </w:r>
      <w:r w:rsidRPr="00164734">
        <w:rPr>
          <w:spacing w:val="-4"/>
        </w:rPr>
        <w:t xml:space="preserve"> &lt;9&gt;.</w:t>
      </w:r>
      <w:r w:rsidRPr="00164734">
        <w:t xml:space="preserve"> </w:t>
      </w:r>
      <w:r w:rsidRPr="002C5F26">
        <w:rPr>
          <w:i w:val="0"/>
          <w:spacing w:val="31"/>
        </w:rPr>
        <w:t>Verba et voce</w:t>
      </w:r>
      <w:r w:rsidRPr="002C5F26">
        <w:rPr>
          <w:i w:val="0"/>
        </w:rPr>
        <w:t>s</w:t>
      </w:r>
      <w:r w:rsidRPr="00164734">
        <w:rPr>
          <w:i w:val="0"/>
          <w:spacing w:val="30"/>
        </w:rPr>
        <w:t xml:space="preserve">, </w:t>
      </w:r>
      <w:r w:rsidRPr="002C5F26">
        <w:rPr>
          <w:i w:val="0"/>
          <w:spacing w:val="31"/>
        </w:rPr>
        <w:t>praetereaque nihil:</w:t>
      </w:r>
      <w:r w:rsidRPr="00164734">
        <w:rPr>
          <w:i w:val="0"/>
          <w:spacing w:val="30"/>
        </w:rPr>
        <w:t xml:space="preserve"> </w:t>
      </w:r>
      <w:r w:rsidRPr="002C5F26">
        <w:rPr>
          <w:spacing w:val="1"/>
        </w:rPr>
        <w:t>Nach Horaz, Ep</w:t>
      </w:r>
      <w:r w:rsidR="00053CB1" w:rsidRPr="002C5F26">
        <w:rPr>
          <w:spacing w:val="1"/>
        </w:rPr>
        <w:t>istola</w:t>
      </w:r>
      <w:r w:rsidRPr="002C5F26">
        <w:rPr>
          <w:spacing w:val="1"/>
        </w:rPr>
        <w:t xml:space="preserve"> 1</w:t>
      </w:r>
      <w:r w:rsidR="00053CB1" w:rsidRPr="002C5F26">
        <w:rPr>
          <w:spacing w:val="1"/>
        </w:rPr>
        <w:t>,</w:t>
      </w:r>
      <w:r w:rsidRPr="002C5F26">
        <w:rPr>
          <w:spacing w:val="1"/>
        </w:rPr>
        <w:t>1</w:t>
      </w:r>
      <w:r w:rsidR="00053CB1" w:rsidRPr="002C5F26">
        <w:rPr>
          <w:spacing w:val="1"/>
        </w:rPr>
        <w:t>,</w:t>
      </w:r>
      <w:r w:rsidRPr="002C5F26">
        <w:rPr>
          <w:spacing w:val="1"/>
        </w:rPr>
        <w:t>34; vgl.</w:t>
      </w:r>
      <w:r w:rsidRPr="00164734">
        <w:t xml:space="preserve"> </w:t>
      </w:r>
      <w:r w:rsidRPr="00164734">
        <w:rPr>
          <w:spacing w:val="-4"/>
        </w:rPr>
        <w:t xml:space="preserve">Walther, Proverbia </w:t>
      </w:r>
      <w:r w:rsidR="00E165D4" w:rsidRPr="00164734">
        <w:rPr>
          <w:spacing w:val="-4"/>
        </w:rPr>
        <w:t xml:space="preserve">5 </w:t>
      </w:r>
      <w:r w:rsidR="00053CB1" w:rsidRPr="00164734">
        <w:rPr>
          <w:spacing w:val="-4"/>
        </w:rPr>
        <w:t>219</w:t>
      </w:r>
      <w:r w:rsidR="00E165D4" w:rsidRPr="00164734">
        <w:rPr>
          <w:spacing w:val="-4"/>
        </w:rPr>
        <w:t xml:space="preserve"> Nr. </w:t>
      </w:r>
      <w:r w:rsidRPr="00164734">
        <w:rPr>
          <w:spacing w:val="-4"/>
        </w:rPr>
        <w:t>30854.</w:t>
      </w:r>
      <w:r w:rsidR="00267B00" w:rsidRPr="00164734">
        <w:rPr>
          <w:i w:val="0"/>
          <w:spacing w:val="26"/>
        </w:rPr>
        <w:t xml:space="preserve"> Historiam Thierhauptanam:</w:t>
      </w:r>
      <w:r w:rsidR="00267B00" w:rsidRPr="00164734">
        <w:rPr>
          <w:i w:val="0"/>
          <w:spacing w:val="30"/>
        </w:rPr>
        <w:t xml:space="preserve"> </w:t>
      </w:r>
      <w:r w:rsidR="00267B00" w:rsidRPr="00164734">
        <w:rPr>
          <w:spacing w:val="-4"/>
        </w:rPr>
        <w:t xml:space="preserve">Vgl. 52, </w:t>
      </w:r>
      <w:r w:rsidR="00267B00" w:rsidRPr="00164734">
        <w:t>68 &lt;6&gt;, 177 &lt;2&gt;.</w:t>
      </w:r>
    </w:p>
    <w:p w:rsidR="00145D6F" w:rsidRPr="00164734" w:rsidRDefault="00145D6F" w:rsidP="002726F7">
      <w:pPr>
        <w:pStyle w:val="EditionBriefberschrift1"/>
      </w:pPr>
      <w:r w:rsidRPr="00164734">
        <w:t>286</w:t>
      </w:r>
      <w:r w:rsidRPr="00164734">
        <w:tab/>
        <w:t>Benedikt Kistler an Bernhard Pez.</w:t>
      </w:r>
    </w:p>
    <w:p w:rsidR="00145D6F" w:rsidRPr="00164734" w:rsidRDefault="00145D6F" w:rsidP="002726F7">
      <w:pPr>
        <w:pStyle w:val="EditionBriefberschrift2"/>
        <w:spacing w:after="110"/>
      </w:pPr>
      <w:r w:rsidRPr="00164734">
        <w:t>1712-11-14. Augsburg (St. Ulrich und Afra).</w:t>
      </w:r>
    </w:p>
    <w:p w:rsidR="00145D6F" w:rsidRPr="00164734" w:rsidRDefault="00145D6F" w:rsidP="002726F7">
      <w:pPr>
        <w:pStyle w:val="EditionRegest"/>
        <w:spacing w:after="110"/>
      </w:pPr>
      <w:r w:rsidRPr="00164734">
        <w:t xml:space="preserve">&lt;1&gt; BK hat von seinem Abt Willibald Popp den Auftrag erhalten, zu BPs Vorhaben </w:t>
      </w:r>
      <w:r w:rsidR="003721FE" w:rsidRPr="00164734">
        <w:rPr>
          <w:spacing w:val="-3"/>
        </w:rPr>
        <w:t>(</w:t>
      </w:r>
      <w:r w:rsidRPr="00164734">
        <w:rPr>
          <w:spacing w:val="-3"/>
        </w:rPr>
        <w:t>„Bibliotheca Benedictina“</w:t>
      </w:r>
      <w:r w:rsidR="003721FE" w:rsidRPr="00164734">
        <w:rPr>
          <w:spacing w:val="-3"/>
        </w:rPr>
        <w:t>)</w:t>
      </w:r>
      <w:r w:rsidRPr="00164734">
        <w:rPr>
          <w:spacing w:val="-3"/>
        </w:rPr>
        <w:t xml:space="preserve"> beizutragen. Er verspricht, alles Relevante einzusenden, das</w:t>
      </w:r>
      <w:r w:rsidRPr="00164734">
        <w:t xml:space="preserve"> </w:t>
      </w:r>
      <w:r w:rsidRPr="00164734">
        <w:rPr>
          <w:spacing w:val="-1"/>
        </w:rPr>
        <w:t>er in seinem Kloster finden kann, und kündigt an, dass dabei viel sein wird, was zum</w:t>
      </w:r>
      <w:r w:rsidRPr="00164734">
        <w:t xml:space="preserve"> </w:t>
      </w:r>
      <w:r w:rsidRPr="00164734">
        <w:rPr>
          <w:spacing w:val="-3"/>
        </w:rPr>
        <w:t xml:space="preserve">Ruhm Melks beiträgt, dem St. Ulrich und Afra besonders verbunden ist. </w:t>
      </w:r>
      <w:r w:rsidRPr="00164734">
        <w:rPr>
          <w:spacing w:val="16"/>
        </w:rPr>
        <w:t>&lt;</w:t>
      </w:r>
      <w:r w:rsidRPr="00164734">
        <w:rPr>
          <w:spacing w:val="6"/>
        </w:rPr>
        <w:t>2</w:t>
      </w:r>
      <w:r w:rsidRPr="00164734">
        <w:t>&gt;</w:t>
      </w:r>
      <w:r w:rsidRPr="00164734">
        <w:rPr>
          <w:spacing w:val="-3"/>
        </w:rPr>
        <w:t xml:space="preserve"> I</w:t>
      </w:r>
      <w:r w:rsidR="003721FE" w:rsidRPr="00164734">
        <w:rPr>
          <w:spacing w:val="-3"/>
        </w:rPr>
        <w:t>n eine</w:t>
      </w:r>
      <w:r w:rsidRPr="00164734">
        <w:rPr>
          <w:spacing w:val="-3"/>
        </w:rPr>
        <w:t xml:space="preserve">m </w:t>
      </w:r>
      <w:r w:rsidRPr="00164734">
        <w:t>Postskriptum übermittelt BK die Grüße und Erfolgswünsche seines Abtes.</w:t>
      </w:r>
    </w:p>
    <w:p w:rsidR="00145D6F" w:rsidRPr="00164734" w:rsidRDefault="00145D6F" w:rsidP="00145D6F">
      <w:pPr>
        <w:pStyle w:val="EditionEditorischeNotiz"/>
      </w:pPr>
      <w:r w:rsidRPr="00164734">
        <w:t>Überlieferung: I, 31r–v.</w:t>
      </w:r>
    </w:p>
    <w:p w:rsidR="00145D6F" w:rsidRPr="00164734" w:rsidRDefault="00145D6F" w:rsidP="00145D6F">
      <w:pPr>
        <w:pStyle w:val="EditionEditorischeNotiz"/>
      </w:pPr>
      <w:r w:rsidRPr="00164734">
        <w:rPr>
          <w:spacing w:val="-3"/>
        </w:rPr>
        <w:t xml:space="preserve">Adresse: </w:t>
      </w:r>
      <w:r w:rsidRPr="00164734">
        <w:rPr>
          <w:i w:val="0"/>
          <w:spacing w:val="-3"/>
        </w:rPr>
        <w:t>Admodum reverendo religiosissimo ac clarissimo domino patri Bernardo Pez ordinis</w:t>
      </w:r>
      <w:r w:rsidRPr="00164734">
        <w:rPr>
          <w:i w:val="0"/>
        </w:rPr>
        <w:t xml:space="preserve"> </w:t>
      </w:r>
      <w:r w:rsidRPr="00164734">
        <w:rPr>
          <w:i w:val="0"/>
          <w:spacing w:val="-3"/>
        </w:rPr>
        <w:t>sancti Benedicti celeberrimi ac exempti monasterii Mellicensis Inferioris Austriae pro</w:t>
      </w:r>
      <w:r w:rsidR="00CB2054" w:rsidRPr="00164734">
        <w:rPr>
          <w:i w:val="0"/>
          <w:spacing w:val="-3"/>
        </w:rPr>
        <w:softHyphen/>
      </w:r>
      <w:r w:rsidRPr="00164734">
        <w:rPr>
          <w:i w:val="0"/>
          <w:spacing w:val="-1"/>
        </w:rPr>
        <w:t>fesso et bibliothecario, patri ac patrono suo colendissimo. Wienn.</w:t>
      </w:r>
      <w:r w:rsidRPr="00164734">
        <w:rPr>
          <w:spacing w:val="-1"/>
        </w:rPr>
        <w:t xml:space="preserve"> Überliefert in StiA</w:t>
      </w:r>
      <w:r w:rsidRPr="00164734">
        <w:t xml:space="preserve"> Melk, Karton 7 Patres 9, Abschriftencodex 151v.</w:t>
      </w:r>
    </w:p>
    <w:p w:rsidR="00145D6F" w:rsidRPr="00164734" w:rsidRDefault="00145D6F" w:rsidP="00145D6F">
      <w:pPr>
        <w:pStyle w:val="EditionEditorischeNotiz"/>
      </w:pPr>
      <w:r w:rsidRPr="00164734">
        <w:rPr>
          <w:spacing w:val="-3"/>
        </w:rPr>
        <w:t xml:space="preserve">Bemerkungen: </w:t>
      </w:r>
      <w:r w:rsidR="002726F7" w:rsidRPr="00164734">
        <w:rPr>
          <w:spacing w:val="-3"/>
        </w:rPr>
        <w:t>Woher</w:t>
      </w:r>
      <w:r w:rsidRPr="00164734">
        <w:rPr>
          <w:spacing w:val="-3"/>
        </w:rPr>
        <w:t xml:space="preserve"> Abt Popp von BPs Vorhaben </w:t>
      </w:r>
      <w:r w:rsidR="002726F7" w:rsidRPr="00164734">
        <w:rPr>
          <w:spacing w:val="-3"/>
        </w:rPr>
        <w:t>wuss</w:t>
      </w:r>
      <w:r w:rsidRPr="00164734">
        <w:rPr>
          <w:spacing w:val="-3"/>
        </w:rPr>
        <w:t>te</w:t>
      </w:r>
      <w:r w:rsidR="002726F7" w:rsidRPr="00164734">
        <w:rPr>
          <w:spacing w:val="-3"/>
        </w:rPr>
        <w:t>, ist nicht ersichtlich</w:t>
      </w:r>
      <w:r w:rsidRPr="00164734">
        <w:rPr>
          <w:spacing w:val="-3"/>
        </w:rPr>
        <w:t>. Der Erhalt einer</w:t>
      </w:r>
      <w:r w:rsidRPr="00164734">
        <w:t xml:space="preserve"> </w:t>
      </w:r>
      <w:r w:rsidRPr="00164734">
        <w:rPr>
          <w:spacing w:val="-4"/>
        </w:rPr>
        <w:t>LE 2 ist wahrscheinlich, aber nicht sicher, weshalb kein erschlossener Vorbrief angesetzt w</w:t>
      </w:r>
      <w:r w:rsidR="003721FE" w:rsidRPr="00164734">
        <w:rPr>
          <w:spacing w:val="-4"/>
        </w:rPr>
        <w:t>ird</w:t>
      </w:r>
      <w:r w:rsidRPr="00164734">
        <w:rPr>
          <w:spacing w:val="-4"/>
        </w:rPr>
        <w:t>.</w:t>
      </w:r>
    </w:p>
    <w:p w:rsidR="00145D6F" w:rsidRPr="00164734" w:rsidRDefault="00145D6F" w:rsidP="00145D6F">
      <w:pPr>
        <w:pStyle w:val="EditionEditionstext"/>
      </w:pPr>
      <w:r w:rsidRPr="00164734">
        <w:rPr>
          <w:spacing w:val="4"/>
        </w:rPr>
        <w:t>[</w:t>
      </w:r>
      <w:r w:rsidRPr="00164734">
        <w:rPr>
          <w:i/>
        </w:rPr>
        <w:t>1</w:t>
      </w:r>
      <w:r w:rsidRPr="00164734">
        <w:rPr>
          <w:i/>
          <w:spacing w:val="16"/>
        </w:rPr>
        <w:t>r</w:t>
      </w:r>
      <w:r w:rsidRPr="00164734">
        <w:t>]</w:t>
      </w:r>
      <w:r w:rsidR="003721FE" w:rsidRPr="00164734">
        <w:rPr>
          <w:spacing w:val="-1"/>
        </w:rPr>
        <w:t xml:space="preserve"> Admodum reverende reli</w:t>
      </w:r>
      <w:r w:rsidRPr="00164734">
        <w:rPr>
          <w:spacing w:val="-1"/>
        </w:rPr>
        <w:t>giosissime ac clarissime domine pater Bernarde, pa</w:t>
      </w:r>
      <w:r w:rsidR="003721FE" w:rsidRPr="00164734">
        <w:rPr>
          <w:spacing w:val="-1"/>
        </w:rPr>
        <w:softHyphen/>
      </w:r>
      <w:r w:rsidRPr="00164734">
        <w:rPr>
          <w:spacing w:val="-1"/>
        </w:rPr>
        <w:t>trone colendissime.</w:t>
      </w:r>
    </w:p>
    <w:p w:rsidR="00145D6F" w:rsidRPr="00164734" w:rsidRDefault="00145D6F" w:rsidP="00145D6F">
      <w:pPr>
        <w:pStyle w:val="EditionEditionstext"/>
      </w:pPr>
      <w:r w:rsidRPr="00164734">
        <w:rPr>
          <w:i/>
        </w:rPr>
        <w:t>&lt;1&gt;</w:t>
      </w:r>
      <w:r w:rsidRPr="00164734">
        <w:rPr>
          <w:spacing w:val="-1"/>
        </w:rPr>
        <w:t xml:space="preserve"> In mandatis habeo a reverendissimo meo domino domino abbate servire lau</w:t>
      </w:r>
      <w:r w:rsidR="003721FE" w:rsidRPr="00164734">
        <w:rPr>
          <w:spacing w:val="-1"/>
        </w:rPr>
        <w:softHyphen/>
      </w:r>
      <w:r w:rsidRPr="00164734">
        <w:rPr>
          <w:spacing w:val="-3"/>
        </w:rPr>
        <w:t>datissimae intentioni clarissimae suae paternitatis, dum cogitat tale opus congerere,</w:t>
      </w:r>
      <w:r w:rsidRPr="00164734">
        <w:t xml:space="preserve"> </w:t>
      </w:r>
      <w:r w:rsidRPr="00164734">
        <w:rPr>
          <w:spacing w:val="-2"/>
        </w:rPr>
        <w:t>quo peculiari modo illustrabitur noster sanctus isque vere benedictus ordo. Submi</w:t>
      </w:r>
      <w:r w:rsidR="003721FE" w:rsidRPr="00164734">
        <w:rPr>
          <w:spacing w:val="-2"/>
        </w:rPr>
        <w:softHyphen/>
      </w:r>
      <w:r w:rsidRPr="00164734">
        <w:t xml:space="preserve">nistrabo in finem desideratum ex hoc loco, quaecunque invenire potero, confido </w:t>
      </w:r>
      <w:r w:rsidRPr="00164734">
        <w:rPr>
          <w:spacing w:val="1"/>
        </w:rPr>
        <w:t>quoque profutura in singulare encomium celeberrimi archisterii Mellicensis, cui</w:t>
      </w:r>
      <w:r w:rsidRPr="00164734">
        <w:t xml:space="preserve"> </w:t>
      </w:r>
      <w:r w:rsidRPr="00A41985">
        <w:rPr>
          <w:spacing w:val="-1"/>
        </w:rPr>
        <w:t>specialiter obstrictum est nostrum monasterium Sanct-Ulricanum; ego vero indi</w:t>
      </w:r>
      <w:r w:rsidR="00A41985" w:rsidRPr="00A41985">
        <w:rPr>
          <w:spacing w:val="-1"/>
        </w:rPr>
        <w:softHyphen/>
      </w:r>
      <w:r w:rsidRPr="00A41985">
        <w:t xml:space="preserve">gnum eiusdem membrum cum ad praefati archisterii vivo, </w:t>
      </w:r>
      <w:r w:rsidRPr="00164734">
        <w:rPr>
          <w:spacing w:val="4"/>
        </w:rPr>
        <w:t>[</w:t>
      </w:r>
      <w:r w:rsidRPr="00164734">
        <w:rPr>
          <w:i/>
        </w:rPr>
        <w:t>1</w:t>
      </w:r>
      <w:r w:rsidRPr="00164734">
        <w:rPr>
          <w:i/>
          <w:spacing w:val="16"/>
        </w:rPr>
        <w:t>v</w:t>
      </w:r>
      <w:r w:rsidRPr="00164734">
        <w:t>]</w:t>
      </w:r>
      <w:r w:rsidRPr="00A41985">
        <w:t xml:space="preserve"> tum ad perpetua </w:t>
      </w:r>
      <w:r w:rsidRPr="00164734">
        <w:t>servitia</w:t>
      </w:r>
    </w:p>
    <w:p w:rsidR="00145D6F" w:rsidRPr="00164734" w:rsidRDefault="00145D6F" w:rsidP="00145D6F">
      <w:pPr>
        <w:pStyle w:val="EditionEditionstext"/>
      </w:pPr>
      <w:r w:rsidRPr="00164734">
        <w:rPr>
          <w:spacing w:val="-3"/>
        </w:rPr>
        <w:t>Admodum reverendae clarissimae paternitatis paratissimus pater Benedictus Kistler</w:t>
      </w:r>
      <w:r w:rsidRPr="00164734">
        <w:t xml:space="preserve"> subprior manu propria.</w:t>
      </w:r>
    </w:p>
    <w:p w:rsidR="00145D6F" w:rsidRPr="00164734" w:rsidRDefault="00145D6F" w:rsidP="00145D6F">
      <w:pPr>
        <w:pStyle w:val="EditionEditionstext"/>
      </w:pPr>
      <w:r w:rsidRPr="00164734">
        <w:t xml:space="preserve">Augustae ad </w:t>
      </w:r>
      <w:r w:rsidR="003721FE" w:rsidRPr="00164734">
        <w:t>S</w:t>
      </w:r>
      <w:r w:rsidRPr="00164734">
        <w:t>anctos Udalricum et Affram. 14. Novembris anno 1712.</w:t>
      </w:r>
    </w:p>
    <w:p w:rsidR="00145D6F" w:rsidRPr="00164734" w:rsidRDefault="003721FE" w:rsidP="00D22CA8">
      <w:pPr>
        <w:pStyle w:val="EditionEditionstext"/>
        <w:spacing w:after="180"/>
      </w:pPr>
      <w:r w:rsidRPr="00164734">
        <w:rPr>
          <w:i/>
          <w:spacing w:val="16"/>
        </w:rPr>
        <w:t>&lt;</w:t>
      </w:r>
      <w:r w:rsidRPr="00164734">
        <w:rPr>
          <w:i/>
          <w:spacing w:val="6"/>
        </w:rPr>
        <w:t>2</w:t>
      </w:r>
      <w:r w:rsidRPr="00164734">
        <w:rPr>
          <w:i/>
        </w:rPr>
        <w:t>&gt;</w:t>
      </w:r>
      <w:r w:rsidRPr="00164734">
        <w:rPr>
          <w:spacing w:val="-2"/>
        </w:rPr>
        <w:t xml:space="preserve"> </w:t>
      </w:r>
      <w:r w:rsidR="00145D6F" w:rsidRPr="00164734">
        <w:rPr>
          <w:spacing w:val="-2"/>
        </w:rPr>
        <w:t>P.S. Meus reverendissimus dominus dominus praesul peramice salutat admo</w:t>
      </w:r>
      <w:r w:rsidRPr="00164734">
        <w:rPr>
          <w:spacing w:val="-2"/>
        </w:rPr>
        <w:softHyphen/>
      </w:r>
      <w:r w:rsidR="00145D6F" w:rsidRPr="00164734">
        <w:rPr>
          <w:spacing w:val="-4"/>
        </w:rPr>
        <w:t>dum reverendam suam paternitatem et omnem ad vota peroptat bonum successum.</w:t>
      </w:r>
    </w:p>
    <w:p w:rsidR="00145D6F" w:rsidRPr="00164734" w:rsidRDefault="00145D6F" w:rsidP="00145D6F">
      <w:pPr>
        <w:pStyle w:val="EditionKommentar"/>
      </w:pPr>
      <w:r w:rsidRPr="00164734">
        <w:rPr>
          <w:i w:val="0"/>
          <w:spacing w:val="30"/>
        </w:rPr>
        <w:t xml:space="preserve">&lt;1&gt; meo ... abbate: </w:t>
      </w:r>
      <w:r w:rsidRPr="00164734">
        <w:rPr>
          <w:spacing w:val="-2"/>
        </w:rPr>
        <w:t xml:space="preserve">Zu Willibald Popp: Lindner, Memoriale San-Ulricanum </w:t>
      </w:r>
      <w:r w:rsidRPr="00164734">
        <w:rPr>
          <w:spacing w:val="-4"/>
        </w:rPr>
        <w:t>8 41f. Er hatte selbst in Dillingen und am Collegium Germanicum in Rom studiert und</w:t>
      </w:r>
      <w:r w:rsidRPr="00164734">
        <w:t xml:space="preserve"> </w:t>
      </w:r>
      <w:r w:rsidR="003721FE" w:rsidRPr="00164734">
        <w:rPr>
          <w:spacing w:val="-1"/>
        </w:rPr>
        <w:t>soll großes Interesse für gelehrte Arbeiten besessen haben:</w:t>
      </w:r>
      <w:r w:rsidRPr="00164734">
        <w:rPr>
          <w:spacing w:val="-1"/>
        </w:rPr>
        <w:t xml:space="preserve"> Veith, Bibliotheca Augustana</w:t>
      </w:r>
      <w:r w:rsidRPr="00164734">
        <w:t xml:space="preserve"> </w:t>
      </w:r>
      <w:r w:rsidRPr="00164734">
        <w:rPr>
          <w:spacing w:val="-4"/>
        </w:rPr>
        <w:t>7 128f.</w:t>
      </w:r>
      <w:r w:rsidRPr="00164734">
        <w:rPr>
          <w:i w:val="0"/>
          <w:spacing w:val="24"/>
        </w:rPr>
        <w:t xml:space="preserve"> archisterii Mellicensis:</w:t>
      </w:r>
      <w:r w:rsidRPr="00164734">
        <w:rPr>
          <w:i w:val="0"/>
          <w:spacing w:val="30"/>
        </w:rPr>
        <w:t xml:space="preserve"> </w:t>
      </w:r>
      <w:r w:rsidRPr="00164734">
        <w:rPr>
          <w:spacing w:val="-4"/>
        </w:rPr>
        <w:t xml:space="preserve">St. Ulrich und Afra nahm </w:t>
      </w:r>
      <w:r w:rsidR="000E67D9" w:rsidRPr="00164734">
        <w:rPr>
          <w:spacing w:val="-4"/>
        </w:rPr>
        <w:t>ab 1441</w:t>
      </w:r>
      <w:r w:rsidRPr="00164734">
        <w:rPr>
          <w:spacing w:val="-4"/>
        </w:rPr>
        <w:t xml:space="preserve"> die Melker </w:t>
      </w:r>
      <w:r w:rsidR="002726F7" w:rsidRPr="00164734">
        <w:rPr>
          <w:spacing w:val="-1"/>
        </w:rPr>
        <w:t>Reform an und wurde ei</w:t>
      </w:r>
      <w:r w:rsidRPr="00164734">
        <w:rPr>
          <w:spacing w:val="-1"/>
        </w:rPr>
        <w:t>n „Zentrum der regulären Lebensweise sowie Umschlageplatz</w:t>
      </w:r>
      <w:r w:rsidRPr="00164734">
        <w:t xml:space="preserve"> </w:t>
      </w:r>
      <w:r w:rsidRPr="00164734">
        <w:rPr>
          <w:spacing w:val="1"/>
        </w:rPr>
        <w:t>für die liturgischen Behelfe“</w:t>
      </w:r>
      <w:r w:rsidR="00053CB1" w:rsidRPr="00164734">
        <w:rPr>
          <w:spacing w:val="1"/>
        </w:rPr>
        <w:t>:</w:t>
      </w:r>
      <w:r w:rsidRPr="00164734">
        <w:rPr>
          <w:spacing w:val="1"/>
        </w:rPr>
        <w:t xml:space="preserve"> Angerer, Reform von Melk 291; vgl. ebd. 275f., 288f.,</w:t>
      </w:r>
      <w:r w:rsidRPr="00164734">
        <w:t xml:space="preserve"> 301</w:t>
      </w:r>
      <w:r w:rsidR="002726F7" w:rsidRPr="00164734">
        <w:t>; Niederkorn-Bruck, Melker Reform 210f.</w:t>
      </w:r>
    </w:p>
    <w:p w:rsidR="00931C45" w:rsidRPr="00164734" w:rsidRDefault="00931C45" w:rsidP="00D22CA8">
      <w:pPr>
        <w:pStyle w:val="EditionBriefberschrift1"/>
        <w:spacing w:before="410"/>
      </w:pPr>
      <w:r w:rsidRPr="00164734">
        <w:t>287</w:t>
      </w:r>
      <w:r w:rsidRPr="00164734">
        <w:tab/>
        <w:t>Placidus Haiden an Bernhard Pez.</w:t>
      </w:r>
    </w:p>
    <w:p w:rsidR="00931C45" w:rsidRPr="00164734" w:rsidRDefault="00931C45" w:rsidP="00D22CA8">
      <w:pPr>
        <w:pStyle w:val="EditionBriefberschrift2"/>
        <w:spacing w:after="100"/>
      </w:pPr>
      <w:r w:rsidRPr="00164734">
        <w:t>1712-12-03. Niederaltaich.</w:t>
      </w:r>
    </w:p>
    <w:p w:rsidR="00931C45" w:rsidRPr="00164734" w:rsidRDefault="00931C45" w:rsidP="00D22CA8">
      <w:pPr>
        <w:pStyle w:val="EditionRegest"/>
        <w:spacing w:after="100"/>
      </w:pPr>
      <w:r w:rsidRPr="00164734">
        <w:t xml:space="preserve">&lt;1&gt; </w:t>
      </w:r>
      <w:r w:rsidRPr="00164734">
        <w:rPr>
          <w:spacing w:val="1"/>
        </w:rPr>
        <w:t>Nach PHs Rückkehr von seiner (neuerlichen) Reise nach Wien hat er BPs Brief</w:t>
      </w:r>
      <w:r w:rsidRPr="00164734">
        <w:t xml:space="preserve"> </w:t>
      </w:r>
      <w:r w:rsidR="00D22CA8" w:rsidRPr="00164734">
        <w:rPr>
          <w:spacing w:val="-2"/>
        </w:rPr>
        <w:t>(277) aus</w:t>
      </w:r>
      <w:r w:rsidRPr="00164734">
        <w:rPr>
          <w:spacing w:val="-2"/>
        </w:rPr>
        <w:t xml:space="preserve"> Melk</w:t>
      </w:r>
      <w:r w:rsidR="00D22CA8" w:rsidRPr="00164734">
        <w:rPr>
          <w:spacing w:val="-2"/>
        </w:rPr>
        <w:t xml:space="preserve"> vom</w:t>
      </w:r>
      <w:r w:rsidRPr="00164734">
        <w:rPr>
          <w:spacing w:val="-2"/>
        </w:rPr>
        <w:t xml:space="preserve"> 20. Oktober vorgefunden und ist erfreut über die gute Aufnahme</w:t>
      </w:r>
      <w:r w:rsidRPr="00164734">
        <w:t xml:space="preserve"> </w:t>
      </w:r>
      <w:r w:rsidRPr="00164734">
        <w:rPr>
          <w:spacing w:val="-4"/>
        </w:rPr>
        <w:t xml:space="preserve">der zugeschickten </w:t>
      </w:r>
      <w:r w:rsidR="00D22CA8" w:rsidRPr="00164734">
        <w:rPr>
          <w:spacing w:val="-4"/>
        </w:rPr>
        <w:t xml:space="preserve">(274) </w:t>
      </w:r>
      <w:r w:rsidRPr="00164734">
        <w:rPr>
          <w:spacing w:val="-4"/>
        </w:rPr>
        <w:t>Bände von Mabillons „Acta sanctorum OSB“. BP bräuchte eine</w:t>
      </w:r>
      <w:r w:rsidRPr="00164734">
        <w:t xml:space="preserve"> </w:t>
      </w:r>
      <w:r w:rsidRPr="00164734">
        <w:rPr>
          <w:spacing w:val="-2"/>
        </w:rPr>
        <w:t>kleine Verzögerung nicht so ausführlich zu entschuldigen.</w:t>
      </w:r>
      <w:r w:rsidRPr="00164734">
        <w:t xml:space="preserve"> </w:t>
      </w:r>
      <w:r w:rsidRPr="00164734">
        <w:rPr>
          <w:spacing w:val="16"/>
        </w:rPr>
        <w:t>&lt;</w:t>
      </w:r>
      <w:r w:rsidRPr="00164734">
        <w:rPr>
          <w:spacing w:val="6"/>
        </w:rPr>
        <w:t>2</w:t>
      </w:r>
      <w:r w:rsidRPr="00164734">
        <w:t>&gt;</w:t>
      </w:r>
      <w:r w:rsidRPr="00164734">
        <w:rPr>
          <w:spacing w:val="-2"/>
        </w:rPr>
        <w:t xml:space="preserve"> Die bayerischen Klöster</w:t>
      </w:r>
      <w:r w:rsidRPr="00164734">
        <w:t xml:space="preserve"> </w:t>
      </w:r>
      <w:r w:rsidRPr="00164734">
        <w:rPr>
          <w:spacing w:val="-4"/>
        </w:rPr>
        <w:t xml:space="preserve">hat PH neuerlich zur Mitarbeit aufgefordert, jüngst </w:t>
      </w:r>
      <w:r w:rsidR="00D22CA8" w:rsidRPr="00164734">
        <w:rPr>
          <w:spacing w:val="-4"/>
        </w:rPr>
        <w:t>die Mitbrüder</w:t>
      </w:r>
      <w:r w:rsidRPr="00164734">
        <w:rPr>
          <w:spacing w:val="-4"/>
        </w:rPr>
        <w:t xml:space="preserve"> in Regensburg, wohin</w:t>
      </w:r>
      <w:r w:rsidRPr="00164734">
        <w:t xml:space="preserve"> er auch </w:t>
      </w:r>
      <w:r w:rsidR="00D22CA8" w:rsidRPr="00164734">
        <w:t xml:space="preserve">René </w:t>
      </w:r>
      <w:r w:rsidRPr="00164734">
        <w:t>Massuets Enzyklik geschickt hat.</w:t>
      </w:r>
    </w:p>
    <w:p w:rsidR="00931C45" w:rsidRPr="00164734" w:rsidRDefault="00931C45" w:rsidP="00931C45">
      <w:pPr>
        <w:pStyle w:val="EditionEditorischeNotiz"/>
      </w:pPr>
      <w:r w:rsidRPr="00164734">
        <w:t>Überlieferung: II, 50r–v.</w:t>
      </w:r>
    </w:p>
    <w:p w:rsidR="00931C45" w:rsidRPr="00164734" w:rsidRDefault="00931C45" w:rsidP="00931C45">
      <w:pPr>
        <w:pStyle w:val="EditionEditorischeNotiz"/>
      </w:pPr>
      <w:r w:rsidRPr="00164734">
        <w:t>Bezüge: 277. 300. Erwähnt</w:t>
      </w:r>
      <w:r w:rsidR="00D22CA8" w:rsidRPr="00164734">
        <w:t xml:space="preserve"> 274,</w:t>
      </w:r>
      <w:r w:rsidRPr="00164734">
        <w:t xml:space="preserve"> 277.</w:t>
      </w:r>
    </w:p>
    <w:p w:rsidR="00931C45" w:rsidRPr="00164734" w:rsidRDefault="00931C45" w:rsidP="00D22CA8">
      <w:pPr>
        <w:pStyle w:val="EditionEditorischeNotiz"/>
        <w:spacing w:after="100"/>
      </w:pPr>
      <w:r w:rsidRPr="00164734">
        <w:t xml:space="preserve">Nummerierung: </w:t>
      </w:r>
      <w:r w:rsidRPr="00164734">
        <w:rPr>
          <w:i w:val="0"/>
        </w:rPr>
        <w:t>X</w:t>
      </w:r>
      <w:r w:rsidRPr="00164734">
        <w:t>.</w:t>
      </w:r>
    </w:p>
    <w:p w:rsidR="00931C45" w:rsidRPr="00164734" w:rsidRDefault="00931C45" w:rsidP="00931C45">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Plurimum reverende religiosissime ac clarissime domine pater, patrone et amice</w:t>
      </w:r>
      <w:r w:rsidRPr="00164734">
        <w:t xml:space="preserve"> observandissime.</w:t>
      </w:r>
    </w:p>
    <w:p w:rsidR="00931C45" w:rsidRPr="00164734" w:rsidRDefault="00931C45" w:rsidP="00931C45">
      <w:pPr>
        <w:pStyle w:val="EditionEditionstext"/>
      </w:pPr>
      <w:r w:rsidRPr="00164734">
        <w:rPr>
          <w:i/>
        </w:rPr>
        <w:t>&lt;1&gt;</w:t>
      </w:r>
      <w:r w:rsidRPr="00164734">
        <w:rPr>
          <w:spacing w:val="-1"/>
        </w:rPr>
        <w:t xml:space="preserve"> Nupero domi meae adventu ex itinere Viennensi litteras clarissimae suae do</w:t>
      </w:r>
      <w:r w:rsidRPr="00164734">
        <w:rPr>
          <w:spacing w:val="-1"/>
        </w:rPr>
        <w:softHyphen/>
      </w:r>
      <w:r w:rsidRPr="00164734">
        <w:rPr>
          <w:spacing w:val="2"/>
        </w:rPr>
        <w:t>minationis die 20. Octobris Mellicio ad me datas reperi, quibus primo quoque</w:t>
      </w:r>
      <w:r w:rsidRPr="00164734">
        <w:t xml:space="preserve"> </w:t>
      </w:r>
      <w:r w:rsidRPr="00164734">
        <w:rPr>
          <w:spacing w:val="-1"/>
        </w:rPr>
        <w:t>tempore lectis mero gaudio perfusus, quod exiguae operae meae conatus in trans</w:t>
      </w:r>
      <w:r w:rsidRPr="00164734">
        <w:rPr>
          <w:spacing w:val="-1"/>
        </w:rPr>
        <w:softHyphen/>
      </w:r>
      <w:r w:rsidRPr="00164734">
        <w:rPr>
          <w:spacing w:val="1"/>
        </w:rPr>
        <w:t>mittendis Mabillonii tomis probabantur, miratus sum tamen virum et amicum,</w:t>
      </w:r>
      <w:r w:rsidRPr="00164734">
        <w:t xml:space="preserve"> </w:t>
      </w:r>
      <w:r w:rsidRPr="00164734">
        <w:rPr>
          <w:spacing w:val="-4"/>
        </w:rPr>
        <w:t>quem devotissima mente nunquam non circumfero, aliquantulam moram tam solli</w:t>
      </w:r>
      <w:r w:rsidR="00D22CA8" w:rsidRPr="00164734">
        <w:rPr>
          <w:spacing w:val="-4"/>
        </w:rPr>
        <w:softHyphen/>
      </w:r>
      <w:r w:rsidRPr="00164734">
        <w:t xml:space="preserve">cita excusatione perpurgare velle. </w:t>
      </w:r>
      <w:r w:rsidRPr="00164734">
        <w:rPr>
          <w:i/>
          <w:spacing w:val="16"/>
        </w:rPr>
        <w:t>&lt;</w:t>
      </w:r>
      <w:r w:rsidRPr="00164734">
        <w:rPr>
          <w:i/>
          <w:spacing w:val="6"/>
        </w:rPr>
        <w:t>2</w:t>
      </w:r>
      <w:r w:rsidRPr="00164734">
        <w:rPr>
          <w:i/>
        </w:rPr>
        <w:t>&gt;</w:t>
      </w:r>
      <w:r w:rsidRPr="00164734">
        <w:t xml:space="preserve"> Caeterum Bavaros nostros non ita pridem </w:t>
      </w:r>
      <w:r w:rsidRPr="00164734">
        <w:rPr>
          <w:spacing w:val="2"/>
        </w:rPr>
        <w:t>negotii admonui, et novissime Ratisbonenses communicata etiam religiosissimi</w:t>
      </w:r>
      <w:r w:rsidRPr="00164734">
        <w:t xml:space="preserve"> domini patris Massuet encyclica. Superest, ut me plurimum reverendae suae pa</w:t>
      </w:r>
      <w:r w:rsidR="00D22CA8" w:rsidRPr="00164734">
        <w:softHyphen/>
      </w:r>
      <w:r w:rsidRPr="00164734">
        <w:t>ternitati in omnia sacra et pristinos favores enixe commendem.</w:t>
      </w:r>
    </w:p>
    <w:p w:rsidR="00931C45" w:rsidRPr="00164734" w:rsidRDefault="00931C45" w:rsidP="00931C45">
      <w:pPr>
        <w:pStyle w:val="EditionEditionstext"/>
      </w:pPr>
      <w:r w:rsidRPr="00164734">
        <w:rPr>
          <w:spacing w:val="1"/>
        </w:rPr>
        <w:t>Plurimum reverendae ac clarissimae dominationis obligatissimus pater Placidus</w:t>
      </w:r>
      <w:r w:rsidRPr="00164734">
        <w:t xml:space="preserve"> manu propria.</w:t>
      </w:r>
    </w:p>
    <w:p w:rsidR="00931C45" w:rsidRPr="00164734" w:rsidRDefault="00931C45" w:rsidP="000B6CF0">
      <w:pPr>
        <w:pStyle w:val="EditionEditionstext"/>
        <w:spacing w:after="200"/>
      </w:pPr>
      <w:r w:rsidRPr="00164734">
        <w:t>Nidernaltahae raptim 3. Decembris 1712.</w:t>
      </w:r>
    </w:p>
    <w:p w:rsidR="00931C45" w:rsidRPr="002C5F26" w:rsidRDefault="00D22CA8" w:rsidP="007663E7">
      <w:pPr>
        <w:pStyle w:val="EditionKommentar"/>
        <w:rPr>
          <w:bCs/>
        </w:rPr>
      </w:pPr>
      <w:r w:rsidRPr="00164734">
        <w:rPr>
          <w:i w:val="0"/>
          <w:spacing w:val="30"/>
        </w:rPr>
        <w:t xml:space="preserve">&lt;1&gt; aliquantulam moram: </w:t>
      </w:r>
      <w:r w:rsidRPr="00164734">
        <w:t xml:space="preserve">Gemeint sein könnte entweder eine als verspätet </w:t>
      </w:r>
      <w:r w:rsidRPr="00164734">
        <w:rPr>
          <w:spacing w:val="-3"/>
        </w:rPr>
        <w:t>empfundene Beantwortung von 274 oder aber, und vielleicht eher, der Wunsch BPs, die</w:t>
      </w:r>
      <w:r w:rsidRPr="00164734">
        <w:t xml:space="preserve"> </w:t>
      </w:r>
      <w:r w:rsidRPr="002C5F26">
        <w:rPr>
          <w:spacing w:val="-4"/>
        </w:rPr>
        <w:t>entliehenen Bände länger zu benutzen.</w:t>
      </w:r>
      <w:r w:rsidRPr="002C5F26">
        <w:rPr>
          <w:i w:val="0"/>
          <w:spacing w:val="28"/>
        </w:rPr>
        <w:t xml:space="preserve"> </w:t>
      </w:r>
      <w:r w:rsidR="00931C45" w:rsidRPr="002C5F26">
        <w:rPr>
          <w:i w:val="0"/>
          <w:spacing w:val="28"/>
        </w:rPr>
        <w:t>&lt;2&gt;</w:t>
      </w:r>
      <w:r w:rsidR="002C5F26" w:rsidRPr="002C5F26">
        <w:rPr>
          <w:i w:val="0"/>
          <w:spacing w:val="28"/>
        </w:rPr>
        <w:t xml:space="preserve"> Ratisbonenses:</w:t>
      </w:r>
      <w:r w:rsidR="002C5F26" w:rsidRPr="00164734">
        <w:rPr>
          <w:i w:val="0"/>
          <w:spacing w:val="30"/>
        </w:rPr>
        <w:t xml:space="preserve"> </w:t>
      </w:r>
      <w:r w:rsidR="002C5F26" w:rsidRPr="002C5F26">
        <w:rPr>
          <w:spacing w:val="-4"/>
        </w:rPr>
        <w:t xml:space="preserve">Da es in Regensburg </w:t>
      </w:r>
      <w:r w:rsidR="002C5F26" w:rsidRPr="00164734">
        <w:rPr>
          <w:spacing w:val="-3"/>
        </w:rPr>
        <w:t>mehrere Benediktinerklöster gab, ist hier keine eindeutige Bestimmung möglich; zu PHs</w:t>
      </w:r>
      <w:r w:rsidR="002C5F26" w:rsidRPr="00164734">
        <w:t xml:space="preserve"> </w:t>
      </w:r>
      <w:r w:rsidR="002C5F26" w:rsidRPr="002C5F26">
        <w:rPr>
          <w:spacing w:val="-1"/>
        </w:rPr>
        <w:t>Kontakten dort vgl. 214. Die Materialien zur Hausgeschichte von St. Emmeram, die</w:t>
      </w:r>
      <w:r w:rsidR="002C5F26" w:rsidRPr="00164734">
        <w:rPr>
          <w:spacing w:val="-1"/>
        </w:rPr>
        <w:t xml:space="preserve"> </w:t>
      </w:r>
      <w:r w:rsidR="002C5F26" w:rsidRPr="002C5F26">
        <w:rPr>
          <w:spacing w:val="-1"/>
        </w:rPr>
        <w:t>BP im Februar 1715 nach Paris sendete, sind vielleicht in diesem Zusammenhang zu</w:t>
      </w:r>
      <w:r w:rsidR="002C5F26" w:rsidRPr="00164734">
        <w:t xml:space="preserve"> </w:t>
      </w:r>
      <w:r w:rsidR="002C5F26" w:rsidRPr="002C5F26">
        <w:t>sehen (vgl. 388, 411 &lt;8&gt;).</w:t>
      </w:r>
      <w:r w:rsidR="00931C45" w:rsidRPr="002C5F26">
        <w:rPr>
          <w:i w:val="0"/>
          <w:spacing w:val="32"/>
        </w:rPr>
        <w:t xml:space="preserve"> patris Massuet encyclica:</w:t>
      </w:r>
      <w:r w:rsidR="00931C45" w:rsidRPr="00164734">
        <w:rPr>
          <w:i w:val="0"/>
          <w:spacing w:val="30"/>
        </w:rPr>
        <w:t xml:space="preserve"> </w:t>
      </w:r>
      <w:r w:rsidR="00A40F46" w:rsidRPr="002C5F26">
        <w:t>In den Briefen PHs</w:t>
      </w:r>
      <w:r w:rsidR="00A40F46" w:rsidRPr="00164734">
        <w:rPr>
          <w:spacing w:val="-1"/>
        </w:rPr>
        <w:t xml:space="preserve"> </w:t>
      </w:r>
      <w:r w:rsidR="00A40F46" w:rsidRPr="002C5F26">
        <w:t>an BP ist seit dem ersten (163)</w:t>
      </w:r>
      <w:r w:rsidR="00931C45" w:rsidRPr="002C5F26">
        <w:t xml:space="preserve"> </w:t>
      </w:r>
      <w:r w:rsidR="00A40F46" w:rsidRPr="002C5F26">
        <w:t>oft von der Sammlung von Beiträgen für Massuet die</w:t>
      </w:r>
      <w:r w:rsidR="00A40F46" w:rsidRPr="00164734">
        <w:rPr>
          <w:spacing w:val="-4"/>
        </w:rPr>
        <w:t xml:space="preserve"> </w:t>
      </w:r>
      <w:r w:rsidR="00A40F46" w:rsidRPr="002C5F26">
        <w:t xml:space="preserve">Rede, aber nie ausdrücklich von einer Übermittlung von dessen Enzyklik an PH. Da </w:t>
      </w:r>
      <w:r w:rsidR="00A40F46" w:rsidRPr="002C5F26">
        <w:rPr>
          <w:spacing w:val="-4"/>
        </w:rPr>
        <w:t>dieser nachweislich bereits vor seinem ersten Kontakt mit BP von Massuets Aufruf wusste</w:t>
      </w:r>
      <w:r w:rsidR="00A40F46" w:rsidRPr="00164734">
        <w:t xml:space="preserve"> </w:t>
      </w:r>
      <w:r w:rsidR="00A40F46" w:rsidRPr="002C5F26">
        <w:rPr>
          <w:spacing w:val="-1"/>
        </w:rPr>
        <w:t>und jenem über Anselm Fischer auch schon Materialien geschickt hatte (vgl. 177 &lt;6&gt;</w:t>
      </w:r>
      <w:r w:rsidR="00A40F46" w:rsidRPr="00164734">
        <w:rPr>
          <w:spacing w:val="-1"/>
        </w:rPr>
        <w:t xml:space="preserve"> </w:t>
      </w:r>
      <w:r w:rsidR="00A40F46" w:rsidRPr="002C5F26">
        <w:rPr>
          <w:spacing w:val="-1"/>
        </w:rPr>
        <w:t xml:space="preserve">und &lt;14&gt;, 285 &lt;4&gt;), </w:t>
      </w:r>
      <w:r w:rsidR="007663E7" w:rsidRPr="002C5F26">
        <w:rPr>
          <w:spacing w:val="-1"/>
        </w:rPr>
        <w:t>ist gut möglich, dass ihm die Enzyklik Massuets bereits vorlag,</w:t>
      </w:r>
      <w:r w:rsidR="007663E7" w:rsidRPr="00164734">
        <w:t xml:space="preserve"> </w:t>
      </w:r>
      <w:r w:rsidR="007663E7" w:rsidRPr="002C5F26">
        <w:t>bevor BP an ihn herantrat</w:t>
      </w:r>
      <w:r w:rsidR="00931C45" w:rsidRPr="002C5F26">
        <w:t>.</w:t>
      </w:r>
    </w:p>
    <w:p w:rsidR="009550E3" w:rsidRPr="00164734" w:rsidRDefault="009550E3" w:rsidP="009550E3">
      <w:pPr>
        <w:pStyle w:val="EditionBriefberschrift1"/>
      </w:pPr>
      <w:r w:rsidRPr="00164734">
        <w:t>288</w:t>
      </w:r>
      <w:r w:rsidRPr="00164734">
        <w:tab/>
        <w:t>Alphons Hueber an Bernhard Pez.</w:t>
      </w:r>
    </w:p>
    <w:p w:rsidR="009550E3" w:rsidRPr="00164734" w:rsidRDefault="009550E3" w:rsidP="000B6CF0">
      <w:pPr>
        <w:pStyle w:val="EditionBriefberschrift2"/>
        <w:spacing w:after="120"/>
      </w:pPr>
      <w:r w:rsidRPr="00164734">
        <w:t>1712-12-04. Tegernsee.</w:t>
      </w:r>
    </w:p>
    <w:p w:rsidR="009550E3" w:rsidRPr="00164734" w:rsidRDefault="009550E3" w:rsidP="003C67EF">
      <w:pPr>
        <w:pStyle w:val="EditionRegest"/>
        <w:spacing w:after="100"/>
        <w:rPr>
          <w:spacing w:val="-2"/>
        </w:rPr>
      </w:pPr>
      <w:r w:rsidRPr="00164734">
        <w:t>&lt;1&gt;</w:t>
      </w:r>
      <w:r w:rsidRPr="00164734">
        <w:rPr>
          <w:spacing w:val="-2"/>
        </w:rPr>
        <w:t xml:space="preserve"> </w:t>
      </w:r>
      <w:r w:rsidR="003770AF" w:rsidRPr="00164734">
        <w:rPr>
          <w:spacing w:val="-2"/>
        </w:rPr>
        <w:t>AH wünscht BP Gottes Segen und Ausdauer zur Fertigstellung seiner „Bibliotheca Benedictina“.</w:t>
      </w:r>
      <w:r w:rsidR="003770AF" w:rsidRPr="00164734">
        <w:t xml:space="preserve"> </w:t>
      </w:r>
      <w:r w:rsidRPr="00164734">
        <w:rPr>
          <w:spacing w:val="-4"/>
        </w:rPr>
        <w:t xml:space="preserve">Den Brief BPs vom 16. Oktober (276) hat AH am 22. Oktober erhalten. </w:t>
      </w:r>
      <w:r w:rsidRPr="00164734">
        <w:rPr>
          <w:spacing w:val="-2"/>
        </w:rPr>
        <w:t>An einer raschen Antwort hat ihn die am 30. Oktober gehaltene Sechshundertjahrfeier</w:t>
      </w:r>
      <w:r w:rsidRPr="00164734">
        <w:rPr>
          <w:spacing w:val="-1"/>
        </w:rPr>
        <w:t xml:space="preserve"> </w:t>
      </w:r>
      <w:r w:rsidRPr="00164734">
        <w:t>der ihm anvertrauten Pfarr</w:t>
      </w:r>
      <w:r w:rsidR="003770AF" w:rsidRPr="00164734">
        <w:t>kirch</w:t>
      </w:r>
      <w:r w:rsidRPr="00164734">
        <w:t xml:space="preserve">e </w:t>
      </w:r>
      <w:r w:rsidR="003770AF" w:rsidRPr="00164734">
        <w:t>der Muttergottes und des Hl. Lauren</w:t>
      </w:r>
      <w:r w:rsidR="00605611" w:rsidRPr="00164734">
        <w:t>tius</w:t>
      </w:r>
      <w:r w:rsidR="003770AF" w:rsidRPr="00164734">
        <w:t xml:space="preserve"> zu </w:t>
      </w:r>
      <w:r w:rsidRPr="00164734">
        <w:t>Egern</w:t>
      </w:r>
      <w:r w:rsidRPr="00164734">
        <w:rPr>
          <w:spacing w:val="-3"/>
        </w:rPr>
        <w:t xml:space="preserve"> </w:t>
      </w:r>
      <w:r w:rsidRPr="00164734">
        <w:rPr>
          <w:spacing w:val="-4"/>
        </w:rPr>
        <w:t xml:space="preserve">gehindert, </w:t>
      </w:r>
      <w:r w:rsidR="00702E3C" w:rsidRPr="00164734">
        <w:rPr>
          <w:spacing w:val="-4"/>
        </w:rPr>
        <w:t>welch</w:t>
      </w:r>
      <w:r w:rsidRPr="00164734">
        <w:rPr>
          <w:spacing w:val="-4"/>
        </w:rPr>
        <w:t xml:space="preserve">e im Jahre 1112 unter dem 22. </w:t>
      </w:r>
      <w:r w:rsidR="00702E3C" w:rsidRPr="00164734">
        <w:rPr>
          <w:spacing w:val="-4"/>
        </w:rPr>
        <w:t xml:space="preserve">Abt von </w:t>
      </w:r>
      <w:r w:rsidRPr="00164734">
        <w:rPr>
          <w:spacing w:val="-4"/>
        </w:rPr>
        <w:t>Tegernsee</w:t>
      </w:r>
      <w:r w:rsidR="00702E3C" w:rsidRPr="00164734">
        <w:rPr>
          <w:spacing w:val="-4"/>
        </w:rPr>
        <w:t>,</w:t>
      </w:r>
      <w:r w:rsidRPr="00164734">
        <w:rPr>
          <w:spacing w:val="-4"/>
        </w:rPr>
        <w:t xml:space="preserve"> Aribo von Neuburg</w:t>
      </w:r>
      <w:r w:rsidR="00702E3C" w:rsidRPr="00164734">
        <w:rPr>
          <w:spacing w:val="-4"/>
        </w:rPr>
        <w:t>,</w:t>
      </w:r>
      <w:r w:rsidRPr="00164734">
        <w:t xml:space="preserve"> </w:t>
      </w:r>
      <w:r w:rsidRPr="00164734">
        <w:rPr>
          <w:spacing w:val="-2"/>
        </w:rPr>
        <w:t xml:space="preserve">gegründet wurde. Die Vorbereitungen darauf sowie die acht Predigten, die er im Laufe </w:t>
      </w:r>
      <w:r w:rsidRPr="00164734">
        <w:rPr>
          <w:spacing w:val="-3"/>
        </w:rPr>
        <w:t>eines Monats zu halten hatte, haben seine Zeit in Anspruch genommen</w:t>
      </w:r>
      <w:r w:rsidR="00702E3C" w:rsidRPr="00164734">
        <w:rPr>
          <w:spacing w:val="-3"/>
        </w:rPr>
        <w:t>; er bittet BP um</w:t>
      </w:r>
      <w:r w:rsidR="00702E3C" w:rsidRPr="00164734">
        <w:rPr>
          <w:spacing w:val="-2"/>
        </w:rPr>
        <w:t xml:space="preserve"> Nachsicht</w:t>
      </w:r>
      <w:r w:rsidRPr="00164734">
        <w:rPr>
          <w:spacing w:val="-2"/>
        </w:rPr>
        <w:t>.</w:t>
      </w:r>
      <w:r w:rsidRPr="00164734">
        <w:t xml:space="preserve"> </w:t>
      </w:r>
      <w:r w:rsidRPr="00164734">
        <w:rPr>
          <w:spacing w:val="16"/>
        </w:rPr>
        <w:t>&lt;</w:t>
      </w:r>
      <w:r w:rsidRPr="00164734">
        <w:rPr>
          <w:spacing w:val="6"/>
        </w:rPr>
        <w:t>2</w:t>
      </w:r>
      <w:r w:rsidRPr="00164734">
        <w:t>&gt;</w:t>
      </w:r>
      <w:r w:rsidRPr="00164734">
        <w:rPr>
          <w:spacing w:val="-2"/>
        </w:rPr>
        <w:t xml:space="preserve"> AH hofft, mit dem mitges</w:t>
      </w:r>
      <w:r w:rsidR="00702E3C" w:rsidRPr="00164734">
        <w:rPr>
          <w:spacing w:val="-2"/>
        </w:rPr>
        <w:t>e</w:t>
      </w:r>
      <w:r w:rsidRPr="00164734">
        <w:rPr>
          <w:spacing w:val="-2"/>
        </w:rPr>
        <w:t>nd</w:t>
      </w:r>
      <w:r w:rsidR="00702E3C" w:rsidRPr="00164734">
        <w:rPr>
          <w:spacing w:val="-2"/>
        </w:rPr>
        <w:t>e</w:t>
      </w:r>
      <w:r w:rsidRPr="00164734">
        <w:rPr>
          <w:spacing w:val="-2"/>
        </w:rPr>
        <w:t>ten Material BPs Begehren zu genügen.</w:t>
      </w:r>
      <w:r w:rsidRPr="00164734">
        <w:t xml:space="preserve"> </w:t>
      </w:r>
      <w:r w:rsidRPr="00164734">
        <w:rPr>
          <w:spacing w:val="-3"/>
        </w:rPr>
        <w:t xml:space="preserve">Dessen Zusammenstellung ist vor allem deswegen mühevoll gewesen, weil die </w:t>
      </w:r>
      <w:r w:rsidR="00F02A43" w:rsidRPr="00164734">
        <w:rPr>
          <w:spacing w:val="-3"/>
        </w:rPr>
        <w:t>Tegernseer</w:t>
      </w:r>
      <w:r w:rsidR="00F02A43" w:rsidRPr="00164734">
        <w:t xml:space="preserve"> </w:t>
      </w:r>
      <w:r w:rsidRPr="00164734">
        <w:rPr>
          <w:spacing w:val="1"/>
        </w:rPr>
        <w:t xml:space="preserve">Bibliothek </w:t>
      </w:r>
      <w:r w:rsidR="00F02A43" w:rsidRPr="00164734">
        <w:rPr>
          <w:spacing w:val="1"/>
        </w:rPr>
        <w:t xml:space="preserve">derzeit </w:t>
      </w:r>
      <w:r w:rsidRPr="00164734">
        <w:rPr>
          <w:spacing w:val="1"/>
        </w:rPr>
        <w:t>nicht zugänglich ist.</w:t>
      </w:r>
      <w:r w:rsidRPr="00164734">
        <w:t xml:space="preserve"> </w:t>
      </w:r>
      <w:r w:rsidRPr="00164734">
        <w:rPr>
          <w:spacing w:val="16"/>
        </w:rPr>
        <w:t>&lt;</w:t>
      </w:r>
      <w:r w:rsidRPr="00164734">
        <w:rPr>
          <w:spacing w:val="6"/>
        </w:rPr>
        <w:t>3</w:t>
      </w:r>
      <w:r w:rsidRPr="00164734">
        <w:t>&gt;</w:t>
      </w:r>
      <w:r w:rsidRPr="00164734">
        <w:rPr>
          <w:spacing w:val="1"/>
        </w:rPr>
        <w:t xml:space="preserve"> Von einem „Johannes Cellensis“ w</w:t>
      </w:r>
      <w:r w:rsidR="00F02A43" w:rsidRPr="00164734">
        <w:rPr>
          <w:spacing w:val="1"/>
        </w:rPr>
        <w:t>issen</w:t>
      </w:r>
      <w:r w:rsidRPr="00164734">
        <w:t xml:space="preserve"> </w:t>
      </w:r>
      <w:r w:rsidRPr="00164734">
        <w:rPr>
          <w:spacing w:val="-2"/>
        </w:rPr>
        <w:t xml:space="preserve">weder AH noch Abt Quirin Millon, noch vermerkt ihn der </w:t>
      </w:r>
      <w:r w:rsidR="00F02A43" w:rsidRPr="00164734">
        <w:rPr>
          <w:spacing w:val="-2"/>
        </w:rPr>
        <w:t>Tegernseer Handschriften</w:t>
      </w:r>
      <w:r w:rsidR="00F02A43" w:rsidRPr="00164734">
        <w:rPr>
          <w:spacing w:val="-2"/>
        </w:rPr>
        <w:softHyphen/>
      </w:r>
      <w:r w:rsidRPr="00164734">
        <w:rPr>
          <w:spacing w:val="-3"/>
        </w:rPr>
        <w:t>katalog. AH vermutet daher, dass Millon nicht einen „Johannes Cellensis“, sondern den</w:t>
      </w:r>
      <w:r w:rsidRPr="00164734">
        <w:t xml:space="preserve"> Melker Abt Johannes Hausheimer gemeint habe. Abschriften einiger </w:t>
      </w:r>
      <w:r w:rsidR="00FD6078" w:rsidRPr="00164734">
        <w:t xml:space="preserve">Briefe desselben </w:t>
      </w:r>
      <w:r w:rsidRPr="00164734">
        <w:rPr>
          <w:spacing w:val="-1"/>
        </w:rPr>
        <w:t xml:space="preserve">sendet AH </w:t>
      </w:r>
      <w:r w:rsidR="00FD6078" w:rsidRPr="00164734">
        <w:rPr>
          <w:spacing w:val="-1"/>
        </w:rPr>
        <w:t xml:space="preserve">unter anderen </w:t>
      </w:r>
      <w:r w:rsidRPr="00164734">
        <w:rPr>
          <w:spacing w:val="-1"/>
        </w:rPr>
        <w:t xml:space="preserve">in der Beilage. </w:t>
      </w:r>
      <w:r w:rsidRPr="00164734">
        <w:rPr>
          <w:spacing w:val="10"/>
        </w:rPr>
        <w:t>&lt;4</w:t>
      </w:r>
      <w:r w:rsidRPr="00164734">
        <w:t>&gt;</w:t>
      </w:r>
      <w:r w:rsidRPr="00164734">
        <w:rPr>
          <w:spacing w:val="-1"/>
        </w:rPr>
        <w:t xml:space="preserve"> Die Traktate „De usu rerum“ und „De </w:t>
      </w:r>
      <w:r w:rsidRPr="00164734">
        <w:rPr>
          <w:spacing w:val="-3"/>
        </w:rPr>
        <w:t>regulari lectione“ des Johannes von Speyer konnten aufgefunden werden, Briefe desselben</w:t>
      </w:r>
      <w:r w:rsidRPr="00164734">
        <w:t xml:space="preserve"> und die „Expositio Regulae“ dagegen nicht. </w:t>
      </w:r>
      <w:r w:rsidRPr="00164734">
        <w:rPr>
          <w:spacing w:val="16"/>
        </w:rPr>
        <w:t>&lt;</w:t>
      </w:r>
      <w:r w:rsidRPr="00164734">
        <w:rPr>
          <w:spacing w:val="6"/>
        </w:rPr>
        <w:t>5</w:t>
      </w:r>
      <w:r w:rsidRPr="00164734">
        <w:t xml:space="preserve">&gt; Von Johannes Schlitpacher sind das </w:t>
      </w:r>
      <w:r w:rsidRPr="00164734">
        <w:rPr>
          <w:spacing w:val="-2"/>
        </w:rPr>
        <w:t>„Manuale viaticum super Regulam“ und Exzerpte aus demselben sowie der „Tractatus</w:t>
      </w:r>
      <w:r w:rsidRPr="00164734">
        <w:t xml:space="preserve"> </w:t>
      </w:r>
      <w:r w:rsidRPr="00164734">
        <w:rPr>
          <w:spacing w:val="-2"/>
        </w:rPr>
        <w:t xml:space="preserve">de esu carnium“ </w:t>
      </w:r>
      <w:r w:rsidR="008D4840" w:rsidRPr="00164734">
        <w:rPr>
          <w:spacing w:val="-2"/>
        </w:rPr>
        <w:t>derz</w:t>
      </w:r>
      <w:r w:rsidRPr="00164734">
        <w:rPr>
          <w:spacing w:val="-2"/>
        </w:rPr>
        <w:t xml:space="preserve">eit nicht auffindbar, die übrigen im </w:t>
      </w:r>
      <w:r w:rsidR="008D4840" w:rsidRPr="00164734">
        <w:rPr>
          <w:spacing w:val="-2"/>
        </w:rPr>
        <w:t>K</w:t>
      </w:r>
      <w:r w:rsidRPr="00164734">
        <w:rPr>
          <w:spacing w:val="-2"/>
        </w:rPr>
        <w:t>atalog verzeichneten Werke</w:t>
      </w:r>
      <w:r w:rsidRPr="00164734">
        <w:t xml:space="preserve"> </w:t>
      </w:r>
      <w:r w:rsidR="008D4840" w:rsidRPr="00164734">
        <w:rPr>
          <w:spacing w:val="-4"/>
        </w:rPr>
        <w:t>hin</w:t>
      </w:r>
      <w:r w:rsidRPr="00164734">
        <w:rPr>
          <w:spacing w:val="-4"/>
        </w:rPr>
        <w:t>gegen vorhanden. Ein Verzeichnis derselben findet sich zusammen mit einer von</w:t>
      </w:r>
      <w:r w:rsidR="00221B96" w:rsidRPr="00164734">
        <w:rPr>
          <w:spacing w:val="-4"/>
        </w:rPr>
        <w:t xml:space="preserve"> zwei</w:t>
      </w:r>
      <w:r w:rsidRPr="00164734">
        <w:t xml:space="preserve"> </w:t>
      </w:r>
      <w:r w:rsidRPr="00164734">
        <w:rPr>
          <w:spacing w:val="-2"/>
        </w:rPr>
        <w:t>Tegernseer Mönchen verfassten und von AH abgeschriebenen Vita Schlitpachers in der</w:t>
      </w:r>
      <w:r w:rsidRPr="00164734">
        <w:t xml:space="preserve"> Beilage. </w:t>
      </w:r>
      <w:r w:rsidRPr="00164734">
        <w:rPr>
          <w:spacing w:val="10"/>
        </w:rPr>
        <w:t>&lt;6</w:t>
      </w:r>
      <w:r w:rsidRPr="00164734">
        <w:t xml:space="preserve">&gt; Petrus von Rosenheims „Memoriale capitulorum Regulae“ konnte nicht </w:t>
      </w:r>
      <w:r w:rsidR="003C67EF" w:rsidRPr="00164734">
        <w:t>lokalisiert</w:t>
      </w:r>
      <w:r w:rsidRPr="00164734">
        <w:t xml:space="preserve"> werden, ebensowenig „De passione Domini“ des Melker Abtes Stephan von </w:t>
      </w:r>
      <w:r w:rsidRPr="00164734">
        <w:rPr>
          <w:spacing w:val="-4"/>
        </w:rPr>
        <w:t>Spanberg. Abt Millon hat mehrmals davon gesprochen, dass in Wien gehaltene Predigten</w:t>
      </w:r>
      <w:r w:rsidRPr="00164734">
        <w:t xml:space="preserve"> </w:t>
      </w:r>
      <w:r w:rsidRPr="00164734">
        <w:rPr>
          <w:spacing w:val="-1"/>
        </w:rPr>
        <w:t xml:space="preserve">Abt Stephans vorhanden seien, </w:t>
      </w:r>
      <w:r w:rsidR="003C67EF" w:rsidRPr="00164734">
        <w:rPr>
          <w:spacing w:val="-1"/>
        </w:rPr>
        <w:t>allerdings</w:t>
      </w:r>
      <w:r w:rsidRPr="00164734">
        <w:rPr>
          <w:spacing w:val="-1"/>
        </w:rPr>
        <w:t xml:space="preserve"> </w:t>
      </w:r>
      <w:r w:rsidR="003C67EF" w:rsidRPr="00164734">
        <w:rPr>
          <w:spacing w:val="-1"/>
        </w:rPr>
        <w:t>sind</w:t>
      </w:r>
      <w:r w:rsidRPr="00164734">
        <w:rPr>
          <w:spacing w:val="-1"/>
        </w:rPr>
        <w:t xml:space="preserve"> diese auch </w:t>
      </w:r>
      <w:r w:rsidR="00221B96" w:rsidRPr="00164734">
        <w:rPr>
          <w:spacing w:val="-1"/>
        </w:rPr>
        <w:t>nach</w:t>
      </w:r>
      <w:r w:rsidRPr="00164734">
        <w:rPr>
          <w:spacing w:val="-1"/>
        </w:rPr>
        <w:t xml:space="preserve"> intensiver Suche in der</w:t>
      </w:r>
      <w:r w:rsidRPr="00164734">
        <w:t xml:space="preserve"> Prälatur </w:t>
      </w:r>
      <w:r w:rsidR="003C67EF" w:rsidRPr="00164734">
        <w:t>bisher nicht aufgetaucht</w:t>
      </w:r>
      <w:r w:rsidRPr="00164734">
        <w:t xml:space="preserve">. </w:t>
      </w:r>
      <w:r w:rsidRPr="00164734">
        <w:rPr>
          <w:spacing w:val="16"/>
        </w:rPr>
        <w:t>&lt;</w:t>
      </w:r>
      <w:r w:rsidRPr="00164734">
        <w:rPr>
          <w:spacing w:val="10"/>
        </w:rPr>
        <w:t>7</w:t>
      </w:r>
      <w:r w:rsidRPr="00164734">
        <w:t xml:space="preserve">&gt; Gleichfalls konnten der „Trialogus de militia </w:t>
      </w:r>
      <w:r w:rsidRPr="00164734">
        <w:rPr>
          <w:spacing w:val="-1"/>
        </w:rPr>
        <w:t>Christiana“ des Wiener Schottenabtes Martin von Leibitz und der „Sermo de passione</w:t>
      </w:r>
      <w:r w:rsidRPr="00164734">
        <w:t xml:space="preserve"> Domini“ des Johannes von Kempten nicht aufgefunden werden, obwohl sie </w:t>
      </w:r>
      <w:r w:rsidR="006F7531" w:rsidRPr="00164734">
        <w:t xml:space="preserve">sicherlich </w:t>
      </w:r>
      <w:r w:rsidR="006F7531" w:rsidRPr="00164734">
        <w:rPr>
          <w:spacing w:val="-2"/>
        </w:rPr>
        <w:t xml:space="preserve">vorhanden sind. Wenn AH </w:t>
      </w:r>
      <w:r w:rsidRPr="00164734">
        <w:rPr>
          <w:spacing w:val="-2"/>
        </w:rPr>
        <w:t>vieles von dem schuldig bleibt, worum ihn BP gebeten hat,</w:t>
      </w:r>
      <w:r w:rsidRPr="00164734">
        <w:t xml:space="preserve"> </w:t>
      </w:r>
      <w:r w:rsidRPr="00164734">
        <w:rPr>
          <w:spacing w:val="-4"/>
        </w:rPr>
        <w:t xml:space="preserve">so geschieht dies nicht aus Unwillen, sondern aus Unmöglichkeit der Erfüllung. </w:t>
      </w:r>
      <w:r w:rsidRPr="00164734">
        <w:rPr>
          <w:spacing w:val="10"/>
        </w:rPr>
        <w:t>&lt;8</w:t>
      </w:r>
      <w:r w:rsidRPr="00164734">
        <w:t xml:space="preserve">&gt; </w:t>
      </w:r>
      <w:r w:rsidRPr="00164734">
        <w:rPr>
          <w:spacing w:val="-4"/>
        </w:rPr>
        <w:t xml:space="preserve">AH </w:t>
      </w:r>
      <w:r w:rsidRPr="00164734">
        <w:rPr>
          <w:spacing w:val="-2"/>
        </w:rPr>
        <w:t>hofft, mit der mitgesendeten Vita des Johannes Schlitpacher diese Versäumnisse wettzu</w:t>
      </w:r>
      <w:r w:rsidR="0065246B" w:rsidRPr="00164734">
        <w:rPr>
          <w:spacing w:val="-2"/>
        </w:rPr>
        <w:softHyphen/>
      </w:r>
      <w:r w:rsidRPr="00164734">
        <w:rPr>
          <w:spacing w:val="-4"/>
        </w:rPr>
        <w:t>machen. Dessen weitere Werke müssten sich in der Melker Bibliothek finden, vermutlich</w:t>
      </w:r>
      <w:r w:rsidRPr="00164734">
        <w:t xml:space="preserve"> </w:t>
      </w:r>
      <w:r w:rsidRPr="00164734">
        <w:rPr>
          <w:spacing w:val="-3"/>
        </w:rPr>
        <w:t>sogar die Autographen; ebenso jene der übrigen genannten Autoren.</w:t>
      </w:r>
      <w:r w:rsidRPr="00164734">
        <w:rPr>
          <w:spacing w:val="-4"/>
        </w:rPr>
        <w:t xml:space="preserve"> </w:t>
      </w:r>
      <w:r w:rsidRPr="00164734">
        <w:rPr>
          <w:spacing w:val="16"/>
        </w:rPr>
        <w:t>&lt;</w:t>
      </w:r>
      <w:r w:rsidRPr="00164734">
        <w:rPr>
          <w:spacing w:val="6"/>
        </w:rPr>
        <w:t>9</w:t>
      </w:r>
      <w:r w:rsidRPr="00164734">
        <w:t>&gt;</w:t>
      </w:r>
      <w:r w:rsidRPr="00164734">
        <w:rPr>
          <w:spacing w:val="-3"/>
        </w:rPr>
        <w:t xml:space="preserve"> AH bittet um</w:t>
      </w:r>
      <w:r w:rsidRPr="00164734">
        <w:t xml:space="preserve"> </w:t>
      </w:r>
      <w:r w:rsidRPr="00164734">
        <w:rPr>
          <w:spacing w:val="-1"/>
        </w:rPr>
        <w:t xml:space="preserve">Verzeihung für die Fehler und wenig schöne Schrift seiner Mitteilungen, </w:t>
      </w:r>
      <w:r w:rsidR="0065246B" w:rsidRPr="00164734">
        <w:rPr>
          <w:spacing w:val="-1"/>
        </w:rPr>
        <w:t>welch</w:t>
      </w:r>
      <w:r w:rsidRPr="00164734">
        <w:rPr>
          <w:spacing w:val="-1"/>
        </w:rPr>
        <w:t>e er aus</w:t>
      </w:r>
      <w:r w:rsidRPr="00164734">
        <w:t xml:space="preserve"> </w:t>
      </w:r>
      <w:r w:rsidRPr="00164734">
        <w:rPr>
          <w:spacing w:val="-1"/>
        </w:rPr>
        <w:t xml:space="preserve">Zeitmangel rasch und zum Großteil nachts geschrieben hat, </w:t>
      </w:r>
      <w:r w:rsidR="0065246B" w:rsidRPr="00164734">
        <w:rPr>
          <w:spacing w:val="-1"/>
        </w:rPr>
        <w:t>zumeist</w:t>
      </w:r>
      <w:r w:rsidRPr="00164734">
        <w:rPr>
          <w:spacing w:val="-1"/>
        </w:rPr>
        <w:t xml:space="preserve"> nach mittelalter</w:t>
      </w:r>
      <w:r w:rsidR="0065246B" w:rsidRPr="00164734">
        <w:rPr>
          <w:spacing w:val="-1"/>
        </w:rPr>
        <w:softHyphen/>
      </w:r>
      <w:r w:rsidRPr="00164734">
        <w:rPr>
          <w:spacing w:val="-2"/>
        </w:rPr>
        <w:t>lichen Vorlagen. Es blieb auch keine Zeit, die Abschriften nochmals durchzusehen. AH</w:t>
      </w:r>
      <w:r w:rsidRPr="00164734">
        <w:t xml:space="preserve"> </w:t>
      </w:r>
      <w:r w:rsidR="00BB0B2A" w:rsidRPr="00164734">
        <w:rPr>
          <w:spacing w:val="-4"/>
        </w:rPr>
        <w:t>schließt</w:t>
      </w:r>
      <w:r w:rsidRPr="00164734">
        <w:rPr>
          <w:spacing w:val="-4"/>
        </w:rPr>
        <w:t xml:space="preserve"> mit Empfehlungen an BPs Melker Mitbrüder Anselm Schramb, Koloman Scherb</w:t>
      </w:r>
      <w:r w:rsidRPr="00164734">
        <w:t xml:space="preserve"> </w:t>
      </w:r>
      <w:r w:rsidRPr="00164734">
        <w:rPr>
          <w:spacing w:val="-2"/>
        </w:rPr>
        <w:t>und Martin Hager, der einst in Salzburg sein Mitschüler war und sich an ihn als Veit</w:t>
      </w:r>
      <w:r w:rsidRPr="00164734">
        <w:t xml:space="preserve"> </w:t>
      </w:r>
      <w:r w:rsidRPr="00164734">
        <w:rPr>
          <w:spacing w:val="-2"/>
        </w:rPr>
        <w:t>Hueber erinnern wird.</w:t>
      </w:r>
      <w:r w:rsidRPr="00164734">
        <w:t xml:space="preserve"> &lt;1</w:t>
      </w:r>
      <w:r w:rsidRPr="00164734">
        <w:rPr>
          <w:spacing w:val="10"/>
        </w:rPr>
        <w:t>0</w:t>
      </w:r>
      <w:r w:rsidRPr="00164734">
        <w:t>&gt;</w:t>
      </w:r>
      <w:r w:rsidRPr="00164734">
        <w:rPr>
          <w:spacing w:val="-2"/>
        </w:rPr>
        <w:t xml:space="preserve"> I</w:t>
      </w:r>
      <w:r w:rsidR="00BB0B2A" w:rsidRPr="00164734">
        <w:rPr>
          <w:spacing w:val="-2"/>
        </w:rPr>
        <w:t>n eine</w:t>
      </w:r>
      <w:r w:rsidRPr="00164734">
        <w:rPr>
          <w:spacing w:val="-2"/>
        </w:rPr>
        <w:t>m Postskriptum erklärt AH, dass er auf eine gün</w:t>
      </w:r>
      <w:r w:rsidR="000B6CF0" w:rsidRPr="00164734">
        <w:rPr>
          <w:spacing w:val="-2"/>
        </w:rPr>
        <w:softHyphen/>
      </w:r>
      <w:r w:rsidRPr="00164734">
        <w:rPr>
          <w:spacing w:val="-3"/>
        </w:rPr>
        <w:t xml:space="preserve">stige Gelegenheit wartet, die neuesten theologischen Thesen unter dem Vorsitz des </w:t>
      </w:r>
      <w:r w:rsidR="000B6CF0" w:rsidRPr="00164734">
        <w:rPr>
          <w:spacing w:val="-3"/>
        </w:rPr>
        <w:t>Priors</w:t>
      </w:r>
      <w:r w:rsidR="000B6CF0" w:rsidRPr="00164734">
        <w:t xml:space="preserve"> </w:t>
      </w:r>
      <w:r w:rsidR="000B6CF0" w:rsidRPr="00164734">
        <w:rPr>
          <w:spacing w:val="-4"/>
        </w:rPr>
        <w:t xml:space="preserve">von </w:t>
      </w:r>
      <w:r w:rsidRPr="00164734">
        <w:rPr>
          <w:spacing w:val="-4"/>
        </w:rPr>
        <w:t>Tegernsee Petrus Guetrather „Sexti decretalium Bonifacii VIII. liber secundus“ sowie</w:t>
      </w:r>
      <w:r w:rsidRPr="00164734">
        <w:t xml:space="preserve"> </w:t>
      </w:r>
      <w:r w:rsidRPr="00164734">
        <w:rPr>
          <w:spacing w:val="-3"/>
        </w:rPr>
        <w:t xml:space="preserve">dessen </w:t>
      </w:r>
      <w:r w:rsidR="003D79EB" w:rsidRPr="00164734">
        <w:rPr>
          <w:spacing w:val="-3"/>
        </w:rPr>
        <w:t xml:space="preserve">zu München bei Riedl gedruckte </w:t>
      </w:r>
      <w:r w:rsidRPr="00164734">
        <w:rPr>
          <w:spacing w:val="-3"/>
        </w:rPr>
        <w:t xml:space="preserve">„Appendix Martyrologii“ für den Gebrauch der </w:t>
      </w:r>
      <w:r w:rsidRPr="00164734">
        <w:rPr>
          <w:spacing w:val="-4"/>
        </w:rPr>
        <w:t xml:space="preserve">Benediktiner </w:t>
      </w:r>
      <w:r w:rsidR="000B6CF0" w:rsidRPr="00164734">
        <w:rPr>
          <w:spacing w:val="-4"/>
        </w:rPr>
        <w:t xml:space="preserve">an BP und Anselm Schramb </w:t>
      </w:r>
      <w:r w:rsidRPr="00164734">
        <w:rPr>
          <w:spacing w:val="-4"/>
        </w:rPr>
        <w:t>zu übermitteln. Vorteilhaft wäre es, wenn ein</w:t>
      </w:r>
      <w:r w:rsidRPr="00164734">
        <w:rPr>
          <w:spacing w:val="-1"/>
        </w:rPr>
        <w:t xml:space="preserve"> </w:t>
      </w:r>
      <w:r w:rsidRPr="00164734">
        <w:rPr>
          <w:spacing w:val="-2"/>
        </w:rPr>
        <w:t>österreichischer Rotelbote nach Tegernsee käme, der sie mitnehmen könnte.</w:t>
      </w:r>
    </w:p>
    <w:p w:rsidR="009550E3" w:rsidRPr="00164734" w:rsidRDefault="009550E3" w:rsidP="009550E3">
      <w:pPr>
        <w:pStyle w:val="EditionEditorischeNotiz"/>
      </w:pPr>
      <w:r w:rsidRPr="00164734">
        <w:t>Überlieferung: StiB Melk, Cod. 1637, 96r–99v.</w:t>
      </w:r>
    </w:p>
    <w:p w:rsidR="009550E3" w:rsidRPr="00164734" w:rsidRDefault="009550E3" w:rsidP="009550E3">
      <w:pPr>
        <w:pStyle w:val="EditionEditorischeNotiz"/>
      </w:pPr>
      <w:r w:rsidRPr="00164734">
        <w:t>Edition: Lindner, Familia S. Quirini Ergh. 290–292 (unvollständig).</w:t>
      </w:r>
    </w:p>
    <w:p w:rsidR="009550E3" w:rsidRPr="00164734" w:rsidRDefault="009550E3" w:rsidP="009550E3">
      <w:pPr>
        <w:pStyle w:val="EditionEditorischeNotiz"/>
      </w:pPr>
      <w:r w:rsidRPr="00164734">
        <w:t>Literatur: Glassner, Handschriften 123–126; Lindner, Familia S. Quirini Ergh. 91</w:t>
      </w:r>
      <w:r w:rsidR="006A4DE4" w:rsidRPr="00164734">
        <w:t>–93</w:t>
      </w:r>
      <w:r w:rsidRPr="00164734">
        <w:t>.</w:t>
      </w:r>
    </w:p>
    <w:p w:rsidR="009550E3" w:rsidRPr="00164734" w:rsidRDefault="009550E3" w:rsidP="009550E3">
      <w:pPr>
        <w:pStyle w:val="EditionEditorischeNotiz"/>
      </w:pPr>
      <w:r w:rsidRPr="00164734">
        <w:t>Bezüge: 276. 289. Erwähnt 276.</w:t>
      </w:r>
      <w:r w:rsidR="00796FCD" w:rsidRPr="00164734">
        <w:t xml:space="preserve"> Erwähnt in 293.</w:t>
      </w:r>
    </w:p>
    <w:p w:rsidR="009550E3" w:rsidRPr="00164734" w:rsidRDefault="009550E3" w:rsidP="000B6CF0">
      <w:pPr>
        <w:pStyle w:val="EditionEditorischeNotiz"/>
        <w:spacing w:after="100"/>
      </w:pPr>
      <w:r w:rsidRPr="00164734">
        <w:rPr>
          <w:spacing w:val="-3"/>
        </w:rPr>
        <w:t xml:space="preserve">Bemerkungen: Die Beilagen zu diesem Brief (vgl. Kommentar) sind durchsetzt mit Anmerkungen </w:t>
      </w:r>
      <w:r w:rsidRPr="00164734">
        <w:rPr>
          <w:spacing w:val="-2"/>
        </w:rPr>
        <w:t>AHs, in denen häufig BP als Leser angesprochen wird. Trotzdem wurden diese Textstellen</w:t>
      </w:r>
      <w:r w:rsidRPr="00164734">
        <w:t xml:space="preserve"> </w:t>
      </w:r>
      <w:r w:rsidRPr="00164734">
        <w:rPr>
          <w:spacing w:val="-2"/>
        </w:rPr>
        <w:t>nicht als Brief auf</w:t>
      </w:r>
      <w:r w:rsidR="000B6CF0" w:rsidRPr="00164734">
        <w:rPr>
          <w:spacing w:val="-2"/>
        </w:rPr>
        <w:t>gefasst und werden nicht ediert</w:t>
      </w:r>
      <w:r w:rsidRPr="00164734">
        <w:t>.</w:t>
      </w:r>
      <w:r w:rsidR="003770AF" w:rsidRPr="00164734">
        <w:t xml:space="preserve"> Der Brief selbst ist über weite Strecken als Einleitung und Kommentar zum mitgesendeten Konvolut zu verstehen.</w:t>
      </w:r>
    </w:p>
    <w:p w:rsidR="009550E3" w:rsidRPr="00164734" w:rsidRDefault="009550E3" w:rsidP="009550E3">
      <w:pPr>
        <w:pStyle w:val="EditionEditionstext"/>
      </w:pPr>
      <w:r w:rsidRPr="00164734">
        <w:rPr>
          <w:spacing w:val="4"/>
        </w:rPr>
        <w:t>[</w:t>
      </w:r>
      <w:r w:rsidRPr="00164734">
        <w:rPr>
          <w:i/>
        </w:rPr>
        <w:t>1</w:t>
      </w:r>
      <w:r w:rsidRPr="00164734">
        <w:rPr>
          <w:i/>
          <w:spacing w:val="16"/>
        </w:rPr>
        <w:t>r</w:t>
      </w:r>
      <w:r w:rsidRPr="00164734">
        <w:t>] Benedictus Deus!</w:t>
      </w:r>
    </w:p>
    <w:p w:rsidR="009550E3" w:rsidRPr="00164734" w:rsidRDefault="009550E3" w:rsidP="009550E3">
      <w:pPr>
        <w:pStyle w:val="EditionEditionstext"/>
      </w:pPr>
      <w:r w:rsidRPr="00164734">
        <w:t>Tegernsee 4. Decembris 1712.</w:t>
      </w:r>
    </w:p>
    <w:p w:rsidR="009550E3" w:rsidRPr="00164734" w:rsidRDefault="009550E3" w:rsidP="009550E3">
      <w:pPr>
        <w:pStyle w:val="EditionEditionstext"/>
      </w:pPr>
      <w:r w:rsidRPr="00164734">
        <w:rPr>
          <w:spacing w:val="-2"/>
        </w:rPr>
        <w:t>Plurimum reverendo religiosissimo ac clarissimo domino patri Bernardo capitulari</w:t>
      </w:r>
      <w:r w:rsidRPr="00164734">
        <w:t xml:space="preserve"> Mellicensi, amico suo colendissimo</w:t>
      </w:r>
    </w:p>
    <w:p w:rsidR="009550E3" w:rsidRPr="00164734" w:rsidRDefault="009550E3" w:rsidP="009550E3">
      <w:pPr>
        <w:pStyle w:val="EditionEditionstext"/>
      </w:pPr>
      <w:r w:rsidRPr="00164734">
        <w:rPr>
          <w:i/>
        </w:rPr>
        <w:t>&lt;1&gt;</w:t>
      </w:r>
      <w:r w:rsidRPr="00164734">
        <w:rPr>
          <w:spacing w:val="-2"/>
        </w:rPr>
        <w:t xml:space="preserve"> Ex mellifluis visceribus Salvatoris nostri gratiam et in incepto insigni opere ad </w:t>
      </w:r>
      <w:r w:rsidRPr="00164734">
        <w:t>aeternam gloriam et laudem immortalem perseverantiam finalem meique recom</w:t>
      </w:r>
      <w:r w:rsidRPr="00164734">
        <w:softHyphen/>
      </w:r>
      <w:r w:rsidRPr="00164734">
        <w:rPr>
          <w:spacing w:val="-3"/>
        </w:rPr>
        <w:t xml:space="preserve">mendationem plurimam. Ultimas 16. Octobris ad me datas 22. eiusdem accepi, ad </w:t>
      </w:r>
      <w:r w:rsidRPr="00164734">
        <w:t xml:space="preserve">quas utinam citius responsorias dare potuissem, sed impossibilia erant vota mea. </w:t>
      </w:r>
      <w:r w:rsidRPr="00164734">
        <w:rPr>
          <w:spacing w:val="-3"/>
        </w:rPr>
        <w:t>Celebravi 30. Octobris concreditae mihi parochialis ecclesiae thaumaturgae Virginis</w:t>
      </w:r>
      <w:r w:rsidRPr="00164734">
        <w:t xml:space="preserve"> et S. Laurentii annum saecularem sextum, a tempore scilicet erectionis eius, quae contigit anno 1112 sub Aribone comite de Neubourg electo abbate ex conventu </w:t>
      </w:r>
      <w:r w:rsidRPr="00164734">
        <w:rPr>
          <w:spacing w:val="-3"/>
        </w:rPr>
        <w:t>nostro XXII., ad quam solemnitatem maxima concurrentium multitudine fidelium</w:t>
      </w:r>
      <w:r w:rsidRPr="00164734">
        <w:t xml:space="preserve"> </w:t>
      </w:r>
      <w:r w:rsidRPr="00164734">
        <w:rPr>
          <w:spacing w:val="-1"/>
        </w:rPr>
        <w:t>condecoratam pro modulo meo me praeparare debui,</w:t>
      </w:r>
      <w:r w:rsidRPr="00164734">
        <w:t xml:space="preserve"> </w:t>
      </w:r>
      <w:r w:rsidRPr="00164734">
        <w:rPr>
          <w:spacing w:val="4"/>
        </w:rPr>
        <w:t>[</w:t>
      </w:r>
      <w:r w:rsidRPr="00164734">
        <w:rPr>
          <w:i/>
        </w:rPr>
        <w:t>1</w:t>
      </w:r>
      <w:r w:rsidRPr="00164734">
        <w:rPr>
          <w:i/>
          <w:spacing w:val="16"/>
        </w:rPr>
        <w:t>v</w:t>
      </w:r>
      <w:r w:rsidRPr="00164734">
        <w:t>]</w:t>
      </w:r>
      <w:r w:rsidRPr="00164734">
        <w:rPr>
          <w:spacing w:val="-1"/>
        </w:rPr>
        <w:t xml:space="preserve"> habitis insuper ad ovi</w:t>
      </w:r>
      <w:r w:rsidRPr="00164734">
        <w:rPr>
          <w:spacing w:val="-1"/>
        </w:rPr>
        <w:softHyphen/>
      </w:r>
      <w:r w:rsidRPr="00164734">
        <w:rPr>
          <w:spacing w:val="-4"/>
        </w:rPr>
        <w:t>culas</w:t>
      </w:r>
      <w:r w:rsidRPr="00164734">
        <w:rPr>
          <w:spacing w:val="-6"/>
        </w:rPr>
        <w:t xml:space="preserve"> </w:t>
      </w:r>
      <w:r w:rsidRPr="00164734">
        <w:rPr>
          <w:spacing w:val="-4"/>
        </w:rPr>
        <w:t>meas</w:t>
      </w:r>
      <w:r w:rsidRPr="00164734">
        <w:rPr>
          <w:spacing w:val="-6"/>
        </w:rPr>
        <w:t xml:space="preserve"> </w:t>
      </w:r>
      <w:r w:rsidRPr="00164734">
        <w:rPr>
          <w:spacing w:val="-4"/>
        </w:rPr>
        <w:t>intra</w:t>
      </w:r>
      <w:r w:rsidRPr="00164734">
        <w:rPr>
          <w:spacing w:val="-6"/>
        </w:rPr>
        <w:t xml:space="preserve"> </w:t>
      </w:r>
      <w:r w:rsidRPr="00164734">
        <w:rPr>
          <w:spacing w:val="-4"/>
        </w:rPr>
        <w:t>spatium</w:t>
      </w:r>
      <w:r w:rsidRPr="00164734">
        <w:rPr>
          <w:spacing w:val="-6"/>
        </w:rPr>
        <w:t xml:space="preserve"> </w:t>
      </w:r>
      <w:r w:rsidRPr="00164734">
        <w:rPr>
          <w:spacing w:val="-4"/>
        </w:rPr>
        <w:t>unius</w:t>
      </w:r>
      <w:r w:rsidRPr="00164734">
        <w:rPr>
          <w:spacing w:val="-6"/>
        </w:rPr>
        <w:t xml:space="preserve"> </w:t>
      </w:r>
      <w:r w:rsidRPr="00164734">
        <w:rPr>
          <w:spacing w:val="-4"/>
        </w:rPr>
        <w:t>mensis</w:t>
      </w:r>
      <w:r w:rsidRPr="00164734">
        <w:rPr>
          <w:spacing w:val="-6"/>
        </w:rPr>
        <w:t xml:space="preserve"> </w:t>
      </w:r>
      <w:r w:rsidRPr="00164734">
        <w:rPr>
          <w:spacing w:val="-4"/>
        </w:rPr>
        <w:t>octo</w:t>
      </w:r>
      <w:r w:rsidRPr="00164734">
        <w:rPr>
          <w:spacing w:val="-6"/>
        </w:rPr>
        <w:t xml:space="preserve"> </w:t>
      </w:r>
      <w:r w:rsidRPr="00164734">
        <w:rPr>
          <w:spacing w:val="-4"/>
        </w:rPr>
        <w:t>concionibus,</w:t>
      </w:r>
      <w:r w:rsidRPr="00164734">
        <w:rPr>
          <w:spacing w:val="-6"/>
        </w:rPr>
        <w:t xml:space="preserve"> </w:t>
      </w:r>
      <w:r w:rsidRPr="00164734">
        <w:rPr>
          <w:spacing w:val="-4"/>
        </w:rPr>
        <w:t>quare</w:t>
      </w:r>
      <w:r w:rsidRPr="00164734">
        <w:rPr>
          <w:spacing w:val="-6"/>
        </w:rPr>
        <w:t xml:space="preserve"> </w:t>
      </w:r>
      <w:r w:rsidRPr="00164734">
        <w:rPr>
          <w:spacing w:val="-4"/>
        </w:rPr>
        <w:t>iteratam</w:t>
      </w:r>
      <w:r w:rsidRPr="00164734">
        <w:rPr>
          <w:spacing w:val="-6"/>
        </w:rPr>
        <w:t xml:space="preserve"> </w:t>
      </w:r>
      <w:r w:rsidRPr="00164734">
        <w:rPr>
          <w:spacing w:val="-4"/>
        </w:rPr>
        <w:t>veniam</w:t>
      </w:r>
      <w:r w:rsidRPr="00164734">
        <w:rPr>
          <w:spacing w:val="-6"/>
        </w:rPr>
        <w:t xml:space="preserve"> </w:t>
      </w:r>
      <w:r w:rsidRPr="00164734">
        <w:rPr>
          <w:spacing w:val="-4"/>
        </w:rPr>
        <w:t>rogo</w:t>
      </w:r>
      <w:r w:rsidRPr="00164734">
        <w:t xml:space="preserve"> tarditatis meae. </w:t>
      </w:r>
      <w:r w:rsidRPr="00164734">
        <w:rPr>
          <w:i/>
          <w:spacing w:val="16"/>
        </w:rPr>
        <w:t>&lt;</w:t>
      </w:r>
      <w:r w:rsidRPr="00164734">
        <w:rPr>
          <w:i/>
          <w:spacing w:val="6"/>
        </w:rPr>
        <w:t>2</w:t>
      </w:r>
      <w:r w:rsidRPr="00164734">
        <w:rPr>
          <w:i/>
        </w:rPr>
        <w:t>&gt;</w:t>
      </w:r>
      <w:r w:rsidRPr="00164734">
        <w:t xml:space="preserve"> Optarem saltem, u</w:t>
      </w:r>
      <w:r w:rsidRPr="00164734">
        <w:rPr>
          <w:spacing w:val="16"/>
        </w:rPr>
        <w:t>t</w:t>
      </w:r>
      <w:r w:rsidRPr="00164734">
        <w:rPr>
          <w:rStyle w:val="Funotenzeichen"/>
        </w:rPr>
        <w:footnoteReference w:customMarkFollows="1" w:id="784"/>
        <w:t>a</w:t>
      </w:r>
      <w:r w:rsidRPr="00164734">
        <w:t xml:space="preserve"> si sat cito alias, qui sat bene, piissimis </w:t>
      </w:r>
      <w:r w:rsidRPr="00164734">
        <w:rPr>
          <w:spacing w:val="-2"/>
        </w:rPr>
        <w:t>votis et desideriis iustissimis clarissimae paternitatis vestrae his adiunctis foliis satis</w:t>
      </w:r>
      <w:r w:rsidR="006A4DE4" w:rsidRPr="00164734">
        <w:rPr>
          <w:spacing w:val="-2"/>
        </w:rPr>
        <w:softHyphen/>
      </w:r>
      <w:r w:rsidRPr="00164734">
        <w:rPr>
          <w:spacing w:val="-2"/>
        </w:rPr>
        <w:t>fecissem! Feci, quantum potui, et credat, non sine maximo labore, quem certe non</w:t>
      </w:r>
      <w:r w:rsidRPr="00164734">
        <w:t xml:space="preserve"> </w:t>
      </w:r>
      <w:r w:rsidRPr="00164734">
        <w:rPr>
          <w:spacing w:val="1"/>
        </w:rPr>
        <w:t>habuissem, si bibliotheca nostra in eo, quem nuper iam descripseram, statu non</w:t>
      </w:r>
      <w:r w:rsidRPr="00164734">
        <w:t xml:space="preserve"> </w:t>
      </w:r>
      <w:r w:rsidRPr="00164734">
        <w:rPr>
          <w:spacing w:val="-2"/>
        </w:rPr>
        <w:t>esset. Secundent Superi, ut insignes libri nostri brevi e captivitate sua educantur in</w:t>
      </w:r>
      <w:r w:rsidRPr="00164734">
        <w:t xml:space="preserve"> </w:t>
      </w:r>
      <w:r w:rsidRPr="00164734">
        <w:rPr>
          <w:spacing w:val="-4"/>
        </w:rPr>
        <w:t>publicam</w:t>
      </w:r>
      <w:r w:rsidRPr="00164734">
        <w:rPr>
          <w:spacing w:val="-9"/>
        </w:rPr>
        <w:t xml:space="preserve"> </w:t>
      </w:r>
      <w:r w:rsidRPr="00164734">
        <w:rPr>
          <w:spacing w:val="-4"/>
        </w:rPr>
        <w:t>lucem.</w:t>
      </w:r>
      <w:r w:rsidRPr="00164734">
        <w:rPr>
          <w:spacing w:val="-9"/>
        </w:rPr>
        <w:t xml:space="preserve"> </w:t>
      </w:r>
      <w:r w:rsidRPr="00164734">
        <w:rPr>
          <w:i/>
          <w:spacing w:val="16"/>
        </w:rPr>
        <w:t>&lt;</w:t>
      </w:r>
      <w:r w:rsidRPr="00164734">
        <w:rPr>
          <w:i/>
          <w:spacing w:val="6"/>
        </w:rPr>
        <w:t>3</w:t>
      </w:r>
      <w:r w:rsidRPr="00164734">
        <w:rPr>
          <w:i/>
        </w:rPr>
        <w:t>&gt;</w:t>
      </w:r>
      <w:r w:rsidRPr="00164734">
        <w:rPr>
          <w:spacing w:val="-9"/>
        </w:rPr>
        <w:t xml:space="preserve"> </w:t>
      </w:r>
      <w:r w:rsidRPr="00164734">
        <w:rPr>
          <w:spacing w:val="-4"/>
        </w:rPr>
        <w:t>De</w:t>
      </w:r>
      <w:r w:rsidRPr="00164734">
        <w:rPr>
          <w:spacing w:val="29"/>
        </w:rPr>
        <w:t xml:space="preserve"> Joanne Cellensi</w:t>
      </w:r>
      <w:r w:rsidRPr="00164734">
        <w:rPr>
          <w:spacing w:val="30"/>
        </w:rPr>
        <w:t xml:space="preserve"> </w:t>
      </w:r>
      <w:r w:rsidR="00F02A43" w:rsidRPr="00164734">
        <w:rPr>
          <w:spacing w:val="-4"/>
        </w:rPr>
        <w:t>nec</w:t>
      </w:r>
      <w:r w:rsidR="00F02A43" w:rsidRPr="00164734">
        <w:rPr>
          <w:spacing w:val="-9"/>
        </w:rPr>
        <w:t xml:space="preserve"> </w:t>
      </w:r>
      <w:r w:rsidR="00F02A43" w:rsidRPr="00164734">
        <w:rPr>
          <w:spacing w:val="-4"/>
        </w:rPr>
        <w:t>mi</w:t>
      </w:r>
      <w:r w:rsidRPr="00164734">
        <w:rPr>
          <w:spacing w:val="-4"/>
        </w:rPr>
        <w:t>hi</w:t>
      </w:r>
      <w:r w:rsidRPr="00164734">
        <w:rPr>
          <w:spacing w:val="-9"/>
        </w:rPr>
        <w:t xml:space="preserve"> </w:t>
      </w:r>
      <w:r w:rsidRPr="00164734">
        <w:rPr>
          <w:spacing w:val="-4"/>
        </w:rPr>
        <w:t>nec</w:t>
      </w:r>
      <w:r w:rsidRPr="00164734">
        <w:rPr>
          <w:spacing w:val="-9"/>
        </w:rPr>
        <w:t xml:space="preserve"> </w:t>
      </w:r>
      <w:r w:rsidRPr="00164734">
        <w:rPr>
          <w:spacing w:val="-4"/>
        </w:rPr>
        <w:t>reverendissimo</w:t>
      </w:r>
      <w:r w:rsidRPr="00164734">
        <w:rPr>
          <w:spacing w:val="-9"/>
        </w:rPr>
        <w:t xml:space="preserve"> </w:t>
      </w:r>
      <w:r w:rsidRPr="00164734">
        <w:rPr>
          <w:spacing w:val="-4"/>
        </w:rPr>
        <w:t xml:space="preserve">nostro </w:t>
      </w:r>
      <w:r w:rsidRPr="00164734">
        <w:rPr>
          <w:spacing w:val="-3"/>
        </w:rPr>
        <w:t>quidquam constat, ne</w:t>
      </w:r>
      <w:r w:rsidRPr="00164734">
        <w:rPr>
          <w:spacing w:val="10"/>
        </w:rPr>
        <w:t>c</w:t>
      </w:r>
      <w:r w:rsidR="006A4DE4" w:rsidRPr="00164734">
        <w:rPr>
          <w:rStyle w:val="Funotenzeichen"/>
        </w:rPr>
        <w:footnoteReference w:customMarkFollows="1" w:id="785"/>
        <w:t>b</w:t>
      </w:r>
      <w:r w:rsidRPr="00164734">
        <w:t xml:space="preserve"> </w:t>
      </w:r>
      <w:r w:rsidRPr="00164734">
        <w:rPr>
          <w:spacing w:val="-3"/>
        </w:rPr>
        <w:t>catalogus manuscriptorum nostrorum eius meminit</w:t>
      </w:r>
      <w:r w:rsidR="00F02A43" w:rsidRPr="00164734">
        <w:rPr>
          <w:spacing w:val="-3"/>
        </w:rPr>
        <w:t>;</w:t>
      </w:r>
      <w:r w:rsidRPr="00164734">
        <w:rPr>
          <w:spacing w:val="-3"/>
        </w:rPr>
        <w:t xml:space="preserve"> credo </w:t>
      </w:r>
      <w:r w:rsidRPr="00164734">
        <w:t>itaque reverendissimum nostrum loco Joannis Cellensis</w:t>
      </w:r>
      <w:r w:rsidRPr="00164734">
        <w:rPr>
          <w:spacing w:val="32"/>
        </w:rPr>
        <w:t xml:space="preserve"> Joannem abbatem</w:t>
      </w:r>
      <w:r w:rsidRPr="00164734">
        <w:t xml:space="preserve"> </w:t>
      </w:r>
      <w:r w:rsidRPr="00164734">
        <w:rPr>
          <w:spacing w:val="-2"/>
        </w:rPr>
        <w:t>vestrum virum vere insignem dicere voluisse, cuius epistolas aliquas adiunctis qui</w:t>
      </w:r>
      <w:r w:rsidR="00F02A43" w:rsidRPr="00164734">
        <w:rPr>
          <w:spacing w:val="-2"/>
        </w:rPr>
        <w:softHyphen/>
      </w:r>
      <w:r w:rsidRPr="00164734">
        <w:rPr>
          <w:spacing w:val="-2"/>
        </w:rPr>
        <w:t>busdam et aliis hic</w:t>
      </w:r>
      <w:r w:rsidRPr="00164734">
        <w:t xml:space="preserve"> </w:t>
      </w:r>
      <w:r w:rsidRPr="00164734">
        <w:rPr>
          <w:spacing w:val="4"/>
        </w:rPr>
        <w:t>[</w:t>
      </w:r>
      <w:r w:rsidRPr="00164734">
        <w:rPr>
          <w:i/>
        </w:rPr>
        <w:t>2</w:t>
      </w:r>
      <w:r w:rsidRPr="00164734">
        <w:rPr>
          <w:i/>
          <w:spacing w:val="16"/>
        </w:rPr>
        <w:t>r</w:t>
      </w:r>
      <w:r w:rsidRPr="00164734">
        <w:t>]</w:t>
      </w:r>
      <w:r w:rsidRPr="00164734">
        <w:rPr>
          <w:i/>
          <w:spacing w:val="-2"/>
        </w:rPr>
        <w:t xml:space="preserve"> </w:t>
      </w:r>
      <w:r w:rsidRPr="00164734">
        <w:rPr>
          <w:spacing w:val="-2"/>
        </w:rPr>
        <w:t>communico.</w:t>
      </w:r>
      <w:r w:rsidRPr="00164734">
        <w:t xml:space="preserve"> </w:t>
      </w:r>
      <w:r w:rsidRPr="00164734">
        <w:rPr>
          <w:i/>
          <w:spacing w:val="10"/>
        </w:rPr>
        <w:t>&lt;4</w:t>
      </w:r>
      <w:r w:rsidRPr="00164734">
        <w:rPr>
          <w:i/>
        </w:rPr>
        <w:t>&gt;</w:t>
      </w:r>
      <w:r w:rsidRPr="00164734">
        <w:rPr>
          <w:spacing w:val="30"/>
        </w:rPr>
        <w:t xml:space="preserve"> Joannis de Spira</w:t>
      </w:r>
      <w:r w:rsidRPr="00164734">
        <w:t xml:space="preserve"> </w:t>
      </w:r>
      <w:r w:rsidRPr="00164734">
        <w:rPr>
          <w:spacing w:val="-2"/>
        </w:rPr>
        <w:t>quaestionem De</w:t>
      </w:r>
      <w:r w:rsidRPr="00164734">
        <w:t xml:space="preserve"> </w:t>
      </w:r>
      <w:r w:rsidRPr="00164734">
        <w:rPr>
          <w:spacing w:val="-2"/>
        </w:rPr>
        <w:t>usu rerum et alteram De regulari lectione invenimus, epistolas vero et aliquot capi</w:t>
      </w:r>
      <w:r w:rsidR="009E777A" w:rsidRPr="00164734">
        <w:rPr>
          <w:spacing w:val="-2"/>
        </w:rPr>
        <w:softHyphen/>
      </w:r>
      <w:r w:rsidRPr="00164734">
        <w:rPr>
          <w:spacing w:val="-4"/>
        </w:rPr>
        <w:t>tula</w:t>
      </w:r>
      <w:r w:rsidRPr="00164734">
        <w:rPr>
          <w:spacing w:val="-10"/>
        </w:rPr>
        <w:t xml:space="preserve"> </w:t>
      </w:r>
      <w:r w:rsidRPr="00164734">
        <w:rPr>
          <w:spacing w:val="-4"/>
        </w:rPr>
        <w:t>Reg</w:t>
      </w:r>
      <w:r w:rsidR="008D4840" w:rsidRPr="00164734">
        <w:rPr>
          <w:spacing w:val="-4"/>
        </w:rPr>
        <w:t>ulae</w:t>
      </w:r>
      <w:r w:rsidR="008D4840" w:rsidRPr="00164734">
        <w:rPr>
          <w:spacing w:val="-10"/>
        </w:rPr>
        <w:t xml:space="preserve"> </w:t>
      </w:r>
      <w:r w:rsidR="008D4840" w:rsidRPr="00164734">
        <w:rPr>
          <w:spacing w:val="-4"/>
        </w:rPr>
        <w:t>et</w:t>
      </w:r>
      <w:r w:rsidRPr="00164734">
        <w:rPr>
          <w:spacing w:val="-4"/>
        </w:rPr>
        <w:t>si</w:t>
      </w:r>
      <w:r w:rsidRPr="00164734">
        <w:rPr>
          <w:spacing w:val="-10"/>
        </w:rPr>
        <w:t xml:space="preserve"> </w:t>
      </w:r>
      <w:r w:rsidRPr="00164734">
        <w:rPr>
          <w:spacing w:val="-4"/>
        </w:rPr>
        <w:t>labore</w:t>
      </w:r>
      <w:r w:rsidRPr="00164734">
        <w:rPr>
          <w:spacing w:val="-10"/>
        </w:rPr>
        <w:t xml:space="preserve"> </w:t>
      </w:r>
      <w:r w:rsidRPr="00164734">
        <w:rPr>
          <w:spacing w:val="-4"/>
        </w:rPr>
        <w:t>maximo</w:t>
      </w:r>
      <w:r w:rsidRPr="00164734">
        <w:rPr>
          <w:spacing w:val="-10"/>
        </w:rPr>
        <w:t xml:space="preserve"> </w:t>
      </w:r>
      <w:r w:rsidRPr="00164734">
        <w:rPr>
          <w:spacing w:val="-4"/>
        </w:rPr>
        <w:t>adhibito</w:t>
      </w:r>
      <w:r w:rsidRPr="00164734">
        <w:rPr>
          <w:spacing w:val="-10"/>
        </w:rPr>
        <w:t xml:space="preserve"> </w:t>
      </w:r>
      <w:r w:rsidRPr="00164734">
        <w:rPr>
          <w:spacing w:val="-4"/>
        </w:rPr>
        <w:t>reperire</w:t>
      </w:r>
      <w:r w:rsidRPr="00164734">
        <w:rPr>
          <w:spacing w:val="-10"/>
        </w:rPr>
        <w:t xml:space="preserve"> </w:t>
      </w:r>
      <w:r w:rsidRPr="00164734">
        <w:rPr>
          <w:spacing w:val="-4"/>
        </w:rPr>
        <w:t>impossibile</w:t>
      </w:r>
      <w:r w:rsidRPr="00164734">
        <w:rPr>
          <w:spacing w:val="-10"/>
        </w:rPr>
        <w:t xml:space="preserve"> </w:t>
      </w:r>
      <w:r w:rsidRPr="00164734">
        <w:rPr>
          <w:spacing w:val="-4"/>
        </w:rPr>
        <w:t>fuit.</w:t>
      </w:r>
      <w:r w:rsidRPr="00164734">
        <w:rPr>
          <w:spacing w:val="-10"/>
        </w:rPr>
        <w:t xml:space="preserve"> </w:t>
      </w:r>
      <w:r w:rsidRPr="00164734">
        <w:rPr>
          <w:i/>
          <w:spacing w:val="10"/>
        </w:rPr>
        <w:t>&lt;</w:t>
      </w:r>
      <w:r w:rsidRPr="00164734">
        <w:rPr>
          <w:i/>
          <w:spacing w:val="6"/>
        </w:rPr>
        <w:t>5</w:t>
      </w:r>
      <w:r w:rsidRPr="00164734">
        <w:rPr>
          <w:i/>
        </w:rPr>
        <w:t>&gt;</w:t>
      </w:r>
      <w:r w:rsidRPr="00164734">
        <w:rPr>
          <w:spacing w:val="-10"/>
        </w:rPr>
        <w:t xml:space="preserve"> </w:t>
      </w:r>
      <w:r w:rsidRPr="00164734">
        <w:rPr>
          <w:spacing w:val="-4"/>
        </w:rPr>
        <w:t>De</w:t>
      </w:r>
      <w:r w:rsidRPr="00164734">
        <w:rPr>
          <w:spacing w:val="30"/>
        </w:rPr>
        <w:t xml:space="preserve"> Joanne Schlitpacher </w:t>
      </w:r>
      <w:r w:rsidRPr="00164734">
        <w:rPr>
          <w:spacing w:val="1"/>
        </w:rPr>
        <w:t>viro et authore nobilissimo praeter Manuale supra Regulam et</w:t>
      </w:r>
      <w:r w:rsidRPr="00164734">
        <w:t xml:space="preserve"> </w:t>
      </w:r>
      <w:r w:rsidRPr="00164734">
        <w:rPr>
          <w:spacing w:val="1"/>
        </w:rPr>
        <w:t>Excerpta ex eodem Manuali ac Tractatum d</w:t>
      </w:r>
      <w:r w:rsidRPr="00164734">
        <w:rPr>
          <w:spacing w:val="6"/>
        </w:rPr>
        <w:t>e</w:t>
      </w:r>
      <w:r w:rsidR="008D4840" w:rsidRPr="00164734">
        <w:rPr>
          <w:rStyle w:val="Funotenzeichen"/>
        </w:rPr>
        <w:footnoteReference w:customMarkFollows="1" w:id="786"/>
        <w:t>c</w:t>
      </w:r>
      <w:r w:rsidRPr="00164734">
        <w:t xml:space="preserve"> </w:t>
      </w:r>
      <w:r w:rsidRPr="00164734">
        <w:rPr>
          <w:spacing w:val="1"/>
        </w:rPr>
        <w:t>esu carnium, quae nescio</w:t>
      </w:r>
      <w:r w:rsidR="008D4840" w:rsidRPr="00164734">
        <w:rPr>
          <w:spacing w:val="1"/>
        </w:rPr>
        <w:t>,</w:t>
      </w:r>
      <w:r w:rsidRPr="00164734">
        <w:rPr>
          <w:spacing w:val="1"/>
        </w:rPr>
        <w:t xml:space="preserve"> in quo</w:t>
      </w:r>
      <w:r w:rsidRPr="00164734">
        <w:t xml:space="preserve"> </w:t>
      </w:r>
      <w:r w:rsidRPr="00164734">
        <w:rPr>
          <w:spacing w:val="-2"/>
        </w:rPr>
        <w:t>angulo apud nos latean</w:t>
      </w:r>
      <w:r w:rsidRPr="00164734">
        <w:rPr>
          <w:spacing w:val="16"/>
        </w:rPr>
        <w:t>t</w:t>
      </w:r>
      <w:r w:rsidR="008D4840" w:rsidRPr="00164734">
        <w:rPr>
          <w:rStyle w:val="Funotenzeichen"/>
        </w:rPr>
        <w:footnoteReference w:customMarkFollows="1" w:id="787"/>
        <w:t>d</w:t>
      </w:r>
      <w:r w:rsidRPr="00164734">
        <w:t xml:space="preserve">, </w:t>
      </w:r>
      <w:r w:rsidRPr="00164734">
        <w:rPr>
          <w:spacing w:val="-2"/>
        </w:rPr>
        <w:t xml:space="preserve">caetera vero in catalogo praefato annotata fideliter etiam </w:t>
      </w:r>
      <w:r w:rsidRPr="00164734">
        <w:t xml:space="preserve">a me hic communicata accipiet, quibus omnibus huius venerabilis et illustrissimi </w:t>
      </w:r>
      <w:r w:rsidRPr="00164734">
        <w:rPr>
          <w:spacing w:val="-1"/>
        </w:rPr>
        <w:t>viri vestri Vitam a nostris conscriptam et a me sincero calamo descriptam adiunxi.</w:t>
      </w:r>
      <w:r w:rsidRPr="00164734">
        <w:t xml:space="preserve"> </w:t>
      </w:r>
      <w:r w:rsidRPr="00164734">
        <w:rPr>
          <w:i/>
          <w:spacing w:val="10"/>
        </w:rPr>
        <w:t>&lt;6</w:t>
      </w:r>
      <w:r w:rsidRPr="00164734">
        <w:rPr>
          <w:i/>
        </w:rPr>
        <w:t>&gt;</w:t>
      </w:r>
      <w:r w:rsidRPr="00164734">
        <w:rPr>
          <w:spacing w:val="36"/>
        </w:rPr>
        <w:t xml:space="preserve"> Petri de Rosenheim</w:t>
      </w:r>
      <w:r w:rsidRPr="00164734">
        <w:t xml:space="preserve"> tractatum Memoriale capitulorum Regulae in</w:t>
      </w:r>
      <w:r w:rsidR="00221B96" w:rsidRPr="00164734">
        <w:softHyphen/>
      </w:r>
      <w:r w:rsidRPr="00164734">
        <w:rPr>
          <w:spacing w:val="2"/>
        </w:rPr>
        <w:t>titulatum similiter invenire non potuimus, quemadmodum etiam</w:t>
      </w:r>
      <w:r w:rsidRPr="00164734">
        <w:rPr>
          <w:spacing w:val="36"/>
        </w:rPr>
        <w:t xml:space="preserve"> Stephani abbatis </w:t>
      </w:r>
      <w:r w:rsidRPr="00164734">
        <w:rPr>
          <w:spacing w:val="1"/>
        </w:rPr>
        <w:t>vestri</w:t>
      </w:r>
      <w:r w:rsidRPr="00164734">
        <w:t xml:space="preserve"> </w:t>
      </w:r>
      <w:r w:rsidRPr="00164734">
        <w:rPr>
          <w:spacing w:val="4"/>
        </w:rPr>
        <w:t>[</w:t>
      </w:r>
      <w:r w:rsidRPr="00164734">
        <w:rPr>
          <w:i/>
        </w:rPr>
        <w:t>2</w:t>
      </w:r>
      <w:r w:rsidRPr="00164734">
        <w:rPr>
          <w:i/>
          <w:spacing w:val="16"/>
        </w:rPr>
        <w:t>v</w:t>
      </w:r>
      <w:r w:rsidRPr="00164734">
        <w:t>]</w:t>
      </w:r>
      <w:r w:rsidRPr="00164734">
        <w:rPr>
          <w:spacing w:val="1"/>
        </w:rPr>
        <w:t xml:space="preserve"> collationem prolixam et egregiam De passione Domini in</w:t>
      </w:r>
      <w:r w:rsidRPr="00164734">
        <w:t xml:space="preserve"> </w:t>
      </w:r>
      <w:r w:rsidRPr="00164734">
        <w:rPr>
          <w:spacing w:val="-2"/>
        </w:rPr>
        <w:t>bibliotheca nostra asservatam. De quo insigni abbate vestro etiam reverendissimus</w:t>
      </w:r>
      <w:r w:rsidRPr="00164734">
        <w:t xml:space="preserve"> </w:t>
      </w:r>
      <w:r w:rsidRPr="00164734">
        <w:rPr>
          <w:spacing w:val="-2"/>
        </w:rPr>
        <w:t>noster mihi saepius his diebus dixit se habere aliquot orationes ab eo Viennae olim</w:t>
      </w:r>
      <w:r w:rsidRPr="00164734">
        <w:t xml:space="preserve"> habitas, sed pro dolor, aeque perlustrato fere integro abbatiae cubiculo sermones </w:t>
      </w:r>
      <w:r w:rsidRPr="00164734">
        <w:rPr>
          <w:spacing w:val="-2"/>
        </w:rPr>
        <w:t xml:space="preserve">hos invenire nobis impossibile erat. </w:t>
      </w:r>
      <w:r w:rsidRPr="00164734">
        <w:rPr>
          <w:i/>
          <w:spacing w:val="16"/>
        </w:rPr>
        <w:t>&lt;</w:t>
      </w:r>
      <w:r w:rsidRPr="00164734">
        <w:rPr>
          <w:i/>
          <w:spacing w:val="10"/>
        </w:rPr>
        <w:t>7</w:t>
      </w:r>
      <w:r w:rsidRPr="00164734">
        <w:rPr>
          <w:i/>
        </w:rPr>
        <w:t>&gt;</w:t>
      </w:r>
      <w:r w:rsidRPr="00164734">
        <w:rPr>
          <w:spacing w:val="-2"/>
        </w:rPr>
        <w:t xml:space="preserve"> De</w:t>
      </w:r>
      <w:r w:rsidRPr="00164734">
        <w:rPr>
          <w:spacing w:val="30"/>
        </w:rPr>
        <w:t xml:space="preserve"> Martino abbate </w:t>
      </w:r>
      <w:r w:rsidRPr="00164734">
        <w:rPr>
          <w:spacing w:val="-2"/>
        </w:rPr>
        <w:t>Scotorum Tria</w:t>
      </w:r>
      <w:r w:rsidR="0093396E" w:rsidRPr="00164734">
        <w:rPr>
          <w:spacing w:val="-2"/>
        </w:rPr>
        <w:softHyphen/>
      </w:r>
      <w:r w:rsidRPr="00164734">
        <w:t>logum de militia Christiana aeque invenire non licuit, sicut etiam de</w:t>
      </w:r>
      <w:r w:rsidRPr="00164734">
        <w:rPr>
          <w:spacing w:val="30"/>
        </w:rPr>
        <w:t xml:space="preserve"> Joannis Campidonensis</w:t>
      </w:r>
      <w:r w:rsidRPr="00164734">
        <w:t xml:space="preserve"> </w:t>
      </w:r>
      <w:r w:rsidRPr="00164734">
        <w:rPr>
          <w:spacing w:val="-3"/>
        </w:rPr>
        <w:t xml:space="preserve">Sermone de passione Domini nil aliud rescribere possum, nisi </w:t>
      </w:r>
      <w:r w:rsidRPr="00164734">
        <w:rPr>
          <w:spacing w:val="-4"/>
        </w:rPr>
        <w:t>quod apud nos, nescio autem ubi, certo lateat. Hinc, quae desun</w:t>
      </w:r>
      <w:r w:rsidRPr="00164734">
        <w:rPr>
          <w:spacing w:val="16"/>
        </w:rPr>
        <w:t>t</w:t>
      </w:r>
      <w:r w:rsidR="008D4840" w:rsidRPr="00164734">
        <w:rPr>
          <w:rStyle w:val="Funotenzeichen"/>
        </w:rPr>
        <w:footnoteReference w:customMarkFollows="1" w:id="788"/>
        <w:t>e</w:t>
      </w:r>
      <w:r w:rsidRPr="00164734">
        <w:rPr>
          <w:spacing w:val="-4"/>
        </w:rPr>
        <w:t>, quod iuxta sanc</w:t>
      </w:r>
      <w:r w:rsidR="006F7531" w:rsidRPr="00164734">
        <w:rPr>
          <w:spacing w:val="-4"/>
        </w:rPr>
        <w:softHyphen/>
      </w:r>
      <w:r w:rsidRPr="00164734">
        <w:rPr>
          <w:spacing w:val="-1"/>
        </w:rPr>
        <w:t>tissimam petitionem maiorem notitiam eorum non communicem et transcribam,</w:t>
      </w:r>
      <w:r w:rsidRPr="00164734">
        <w:t xml:space="preserve"> </w:t>
      </w:r>
      <w:r w:rsidRPr="00164734">
        <w:rPr>
          <w:spacing w:val="4"/>
        </w:rPr>
        <w:t>[</w:t>
      </w:r>
      <w:r w:rsidRPr="00164734">
        <w:rPr>
          <w:i/>
        </w:rPr>
        <w:t>3</w:t>
      </w:r>
      <w:r w:rsidRPr="00164734">
        <w:rPr>
          <w:i/>
          <w:spacing w:val="16"/>
        </w:rPr>
        <w:t>r</w:t>
      </w:r>
      <w:r w:rsidRPr="00164734">
        <w:t>]</w:t>
      </w:r>
      <w:r w:rsidRPr="00164734">
        <w:rPr>
          <w:spacing w:val="-5"/>
        </w:rPr>
        <w:t xml:space="preserve"> excusabit me huius impossibilitas, etsi caeteroquin animus meus ad immortalem</w:t>
      </w:r>
      <w:r w:rsidRPr="00164734">
        <w:t xml:space="preserve"> </w:t>
      </w:r>
      <w:r w:rsidRPr="00164734">
        <w:rPr>
          <w:spacing w:val="-5"/>
        </w:rPr>
        <w:t>vestri nobilissimi monasterii gloriam et honorem similia sincerissim</w:t>
      </w:r>
      <w:r w:rsidRPr="00164734">
        <w:rPr>
          <w:spacing w:val="6"/>
        </w:rPr>
        <w:t>e</w:t>
      </w:r>
      <w:r w:rsidR="008D4840" w:rsidRPr="00164734">
        <w:rPr>
          <w:rStyle w:val="Funotenzeichen"/>
        </w:rPr>
        <w:footnoteReference w:customMarkFollows="1" w:id="789"/>
        <w:t>f</w:t>
      </w:r>
      <w:r w:rsidRPr="00164734">
        <w:t xml:space="preserve"> </w:t>
      </w:r>
      <w:r w:rsidRPr="00164734">
        <w:rPr>
          <w:spacing w:val="-5"/>
        </w:rPr>
        <w:t xml:space="preserve">communicandi </w:t>
      </w:r>
      <w:r w:rsidRPr="00164734">
        <w:rPr>
          <w:spacing w:val="-1"/>
        </w:rPr>
        <w:t>promptissimus erat. Nec temporis nec laboris ullius me poeniteret, sed delectabor</w:t>
      </w:r>
      <w:r w:rsidRPr="00164734">
        <w:t xml:space="preserve"> </w:t>
      </w:r>
      <w:r w:rsidRPr="00164734">
        <w:rPr>
          <w:spacing w:val="-3"/>
        </w:rPr>
        <w:t>potius posse inservire patri meo e</w:t>
      </w:r>
      <w:r w:rsidRPr="00164734">
        <w:rPr>
          <w:spacing w:val="16"/>
        </w:rPr>
        <w:t>t</w:t>
      </w:r>
      <w:r w:rsidR="008D4840" w:rsidRPr="00164734">
        <w:rPr>
          <w:rStyle w:val="Funotenzeichen"/>
        </w:rPr>
        <w:footnoteReference w:customMarkFollows="1" w:id="790"/>
        <w:t>g</w:t>
      </w:r>
      <w:r w:rsidRPr="00164734">
        <w:t xml:space="preserve"> </w:t>
      </w:r>
      <w:r w:rsidRPr="00164734">
        <w:rPr>
          <w:spacing w:val="-3"/>
        </w:rPr>
        <w:t xml:space="preserve">patrono colendissimo amandissimo. </w:t>
      </w:r>
      <w:r w:rsidRPr="00164734">
        <w:rPr>
          <w:i/>
          <w:spacing w:val="10"/>
        </w:rPr>
        <w:t>&lt;8</w:t>
      </w:r>
      <w:r w:rsidRPr="00164734">
        <w:rPr>
          <w:i/>
        </w:rPr>
        <w:t>&gt;</w:t>
      </w:r>
      <w:r w:rsidRPr="00164734">
        <w:t xml:space="preserve"> </w:t>
      </w:r>
      <w:r w:rsidRPr="00164734">
        <w:rPr>
          <w:spacing w:val="-3"/>
        </w:rPr>
        <w:t xml:space="preserve">Spero </w:t>
      </w:r>
      <w:r w:rsidRPr="00164734">
        <w:rPr>
          <w:spacing w:val="-4"/>
        </w:rPr>
        <w:t>etiam me cum communicata Vita Joannis Schlitpacher omnes meos defectus et erro</w:t>
      </w:r>
      <w:r w:rsidR="006F7531" w:rsidRPr="00164734">
        <w:rPr>
          <w:spacing w:val="-4"/>
        </w:rPr>
        <w:softHyphen/>
      </w:r>
      <w:r w:rsidRPr="00164734">
        <w:rPr>
          <w:spacing w:val="-3"/>
        </w:rPr>
        <w:t>res commissos deleturum, cuius utique omnia et singula relicta opuscula, et in Vita</w:t>
      </w:r>
      <w:r w:rsidRPr="00164734">
        <w:t xml:space="preserve"> </w:t>
      </w:r>
      <w:r w:rsidRPr="00164734">
        <w:rPr>
          <w:spacing w:val="-2"/>
        </w:rPr>
        <w:t>eius specifice expressa, sicuti etiam et reliquorum omnium tractatus, sermones etc.</w:t>
      </w:r>
      <w:r w:rsidRPr="00164734">
        <w:t xml:space="preserve"> </w:t>
      </w:r>
      <w:r w:rsidRPr="00164734">
        <w:rPr>
          <w:spacing w:val="2"/>
        </w:rPr>
        <w:t>utique in vestra nobilissima bibliotheca erunt? Et quidem propria eorum manu</w:t>
      </w:r>
      <w:r w:rsidRPr="00164734">
        <w:t xml:space="preserve"> </w:t>
      </w:r>
      <w:r w:rsidRPr="00164734">
        <w:rPr>
          <w:spacing w:val="2"/>
        </w:rPr>
        <w:t>scripta, quibus facile clarissima paternitas vestra defectum meum, eo quod</w:t>
      </w:r>
      <w:r w:rsidRPr="00164734">
        <w:t xml:space="preserve"> </w:t>
      </w:r>
      <w:r w:rsidRPr="00164734">
        <w:rPr>
          <w:spacing w:val="4"/>
        </w:rPr>
        <w:t>[</w:t>
      </w:r>
      <w:r w:rsidRPr="00164734">
        <w:rPr>
          <w:i/>
        </w:rPr>
        <w:t>3</w:t>
      </w:r>
      <w:r w:rsidRPr="00164734">
        <w:rPr>
          <w:i/>
          <w:spacing w:val="16"/>
        </w:rPr>
        <w:t>v</w:t>
      </w:r>
      <w:r w:rsidRPr="00164734">
        <w:t xml:space="preserve">] genuinos hos partus citatorum patrum non invenerim, supplebit. </w:t>
      </w:r>
      <w:r w:rsidRPr="00164734">
        <w:rPr>
          <w:i/>
          <w:spacing w:val="16"/>
        </w:rPr>
        <w:t>&lt;</w:t>
      </w:r>
      <w:r w:rsidRPr="00164734">
        <w:rPr>
          <w:i/>
          <w:spacing w:val="6"/>
        </w:rPr>
        <w:t>9</w:t>
      </w:r>
      <w:r w:rsidRPr="00164734">
        <w:rPr>
          <w:i/>
        </w:rPr>
        <w:t>&gt;</w:t>
      </w:r>
      <w:r w:rsidRPr="00164734">
        <w:t xml:space="preserve"> Rogo in</w:t>
      </w:r>
      <w:r w:rsidR="0065246B" w:rsidRPr="00164734">
        <w:softHyphen/>
      </w:r>
      <w:r w:rsidRPr="00164734">
        <w:rPr>
          <w:spacing w:val="2"/>
        </w:rPr>
        <w:t>super</w:t>
      </w:r>
      <w:r w:rsidR="0065246B" w:rsidRPr="00164734">
        <w:rPr>
          <w:spacing w:val="2"/>
        </w:rPr>
        <w:t>,</w:t>
      </w:r>
      <w:r w:rsidRPr="00164734">
        <w:rPr>
          <w:spacing w:val="2"/>
        </w:rPr>
        <w:t xml:space="preserve"> etiam atque etiam rogo humillime, ignoscat erroribus a me commissis et</w:t>
      </w:r>
      <w:r w:rsidRPr="00164734">
        <w:t xml:space="preserve"> </w:t>
      </w:r>
      <w:r w:rsidRPr="00164734">
        <w:rPr>
          <w:spacing w:val="-4"/>
        </w:rPr>
        <w:t>scripturae meae luridissimae. Raptissime omnia scripsi</w:t>
      </w:r>
      <w:r w:rsidR="0065246B" w:rsidRPr="00164734">
        <w:rPr>
          <w:spacing w:val="-4"/>
        </w:rPr>
        <w:t>,</w:t>
      </w:r>
      <w:r w:rsidRPr="00164734">
        <w:rPr>
          <w:spacing w:val="-4"/>
        </w:rPr>
        <w:t xml:space="preserve"> eaque ob penuriam temporis</w:t>
      </w:r>
      <w:r w:rsidRPr="00164734">
        <w:t xml:space="preserve"> </w:t>
      </w:r>
      <w:r w:rsidRPr="00164734">
        <w:rPr>
          <w:spacing w:val="-3"/>
        </w:rPr>
        <w:t>potissimum tempore nocturno, et quidem immediate ex antiquissimis manuscriptis</w:t>
      </w:r>
      <w:r w:rsidRPr="00164734">
        <w:t xml:space="preserve"> </w:t>
      </w:r>
      <w:r w:rsidRPr="00164734">
        <w:rPr>
          <w:spacing w:val="-1"/>
        </w:rPr>
        <w:t>nostris codicibus foliis his commisi, ne</w:t>
      </w:r>
      <w:r w:rsidRPr="00164734">
        <w:rPr>
          <w:spacing w:val="10"/>
        </w:rPr>
        <w:t>c</w:t>
      </w:r>
      <w:r w:rsidR="0065246B" w:rsidRPr="00164734">
        <w:rPr>
          <w:rStyle w:val="Funotenzeichen"/>
        </w:rPr>
        <w:footnoteReference w:customMarkFollows="1" w:id="791"/>
        <w:t>h</w:t>
      </w:r>
      <w:r w:rsidRPr="00164734">
        <w:t xml:space="preserve"> </w:t>
      </w:r>
      <w:r w:rsidRPr="00164734">
        <w:rPr>
          <w:spacing w:val="-1"/>
        </w:rPr>
        <w:t xml:space="preserve">tempus aderat ea, ut deceret, quandoque </w:t>
      </w:r>
      <w:r w:rsidRPr="00164734">
        <w:rPr>
          <w:spacing w:val="-2"/>
        </w:rPr>
        <w:t>relegendi. Ergo ignoscat erroribus commissis et prudentia lectoris eos benigne cor</w:t>
      </w:r>
      <w:r w:rsidR="0065246B" w:rsidRPr="00164734">
        <w:rPr>
          <w:spacing w:val="-2"/>
        </w:rPr>
        <w:softHyphen/>
      </w:r>
      <w:r w:rsidRPr="00164734">
        <w:rPr>
          <w:spacing w:val="-4"/>
        </w:rPr>
        <w:t>rigat. Vale, virorum charissime et clarissim</w:t>
      </w:r>
      <w:r w:rsidRPr="00164734">
        <w:rPr>
          <w:spacing w:val="6"/>
        </w:rPr>
        <w:t>e</w:t>
      </w:r>
      <w:r w:rsidR="0065246B" w:rsidRPr="00164734">
        <w:rPr>
          <w:rStyle w:val="Funotenzeichen"/>
        </w:rPr>
        <w:footnoteReference w:customMarkFollows="1" w:id="792"/>
        <w:t>i</w:t>
      </w:r>
      <w:r w:rsidRPr="00164734">
        <w:t xml:space="preserve">, </w:t>
      </w:r>
      <w:r w:rsidRPr="00164734">
        <w:rPr>
          <w:spacing w:val="4"/>
        </w:rPr>
        <w:t>[</w:t>
      </w:r>
      <w:r w:rsidRPr="00164734">
        <w:rPr>
          <w:i/>
        </w:rPr>
        <w:t>4</w:t>
      </w:r>
      <w:r w:rsidRPr="00164734">
        <w:rPr>
          <w:i/>
          <w:spacing w:val="16"/>
        </w:rPr>
        <w:t>r</w:t>
      </w:r>
      <w:r w:rsidRPr="00164734">
        <w:t xml:space="preserve">] </w:t>
      </w:r>
      <w:r w:rsidRPr="00164734">
        <w:rPr>
          <w:spacing w:val="-4"/>
        </w:rPr>
        <w:t xml:space="preserve">meque tuis colendissimis dominis </w:t>
      </w:r>
      <w:r w:rsidRPr="00164734">
        <w:rPr>
          <w:spacing w:val="-3"/>
        </w:rPr>
        <w:t>confratribus Colomanno, Anselmo et Martino Hager (quorum ultimus meus a pri</w:t>
      </w:r>
      <w:r w:rsidR="0065246B" w:rsidRPr="00164734">
        <w:rPr>
          <w:spacing w:val="-3"/>
        </w:rPr>
        <w:softHyphen/>
      </w:r>
      <w:r w:rsidRPr="00164734">
        <w:t xml:space="preserve">mis scholis Salisburgi dilectissimus condiscipulus erat, memor utique adhuc Viti Hueber) enixissime commenda, in affectus vero amoris mellifluos mellifluo meo </w:t>
      </w:r>
      <w:r w:rsidRPr="00164734">
        <w:rPr>
          <w:spacing w:val="-2"/>
        </w:rPr>
        <w:t>Bernardo patri ac patrono meo integerrimo me specialissime commendatum rogo,</w:t>
      </w:r>
      <w:r w:rsidRPr="00164734">
        <w:t xml:space="preserve"> qui sum et constanter maneo</w:t>
      </w:r>
    </w:p>
    <w:p w:rsidR="009550E3" w:rsidRPr="00164734" w:rsidRDefault="009550E3" w:rsidP="009550E3">
      <w:pPr>
        <w:pStyle w:val="EditionEditionstext"/>
      </w:pPr>
      <w:r w:rsidRPr="00164734">
        <w:t>Plurimum reverendae religiosissimae ac clarissimae paternitatis vestrae amici mei amandissimi servus et amicus addictissimus pater Alphonsus manu propria.</w:t>
      </w:r>
    </w:p>
    <w:p w:rsidR="009550E3" w:rsidRPr="00164734" w:rsidRDefault="009550E3" w:rsidP="009550E3">
      <w:pPr>
        <w:pStyle w:val="EditionEditionstext"/>
      </w:pPr>
      <w:r w:rsidRPr="00164734">
        <w:t>Ex cella mea dilecta pridie Nonas Decembris 1712.</w:t>
      </w:r>
    </w:p>
    <w:p w:rsidR="009550E3" w:rsidRPr="00164734" w:rsidRDefault="009550E3" w:rsidP="000B6CF0">
      <w:pPr>
        <w:pStyle w:val="EditionEditionstext"/>
        <w:spacing w:after="200"/>
      </w:pPr>
      <w:r w:rsidRPr="00164734">
        <w:rPr>
          <w:i/>
        </w:rPr>
        <w:t>&lt;1</w:t>
      </w:r>
      <w:r w:rsidRPr="00164734">
        <w:rPr>
          <w:i/>
          <w:spacing w:val="10"/>
        </w:rPr>
        <w:t>0</w:t>
      </w:r>
      <w:r w:rsidRPr="00164734">
        <w:rPr>
          <w:i/>
        </w:rPr>
        <w:t>&gt;</w:t>
      </w:r>
      <w:r w:rsidRPr="00164734">
        <w:t xml:space="preserve"> P.S. Optarem occasionem opportunam, qua clarissimae paternitati vestrae </w:t>
      </w:r>
      <w:r w:rsidRPr="00164734">
        <w:rPr>
          <w:spacing w:val="-4"/>
        </w:rPr>
        <w:t>nec non et dilectissimo meo domino patri Anselmo ultimas theses canonisticas vene</w:t>
      </w:r>
      <w:r w:rsidR="00BB0B2A" w:rsidRPr="00164734">
        <w:rPr>
          <w:spacing w:val="-4"/>
        </w:rPr>
        <w:softHyphen/>
      </w:r>
      <w:r w:rsidRPr="00164734">
        <w:rPr>
          <w:spacing w:val="-3"/>
        </w:rPr>
        <w:t>rabilis ac clarissimi domini patris Petri prioris nostri transmittere possem. Haberem</w:t>
      </w:r>
      <w:r w:rsidRPr="00164734">
        <w:t xml:space="preserve"> </w:t>
      </w:r>
      <w:r w:rsidR="009645F9" w:rsidRPr="00164734">
        <w:rPr>
          <w:spacing w:val="-4"/>
        </w:rPr>
        <w:t>etiam</w:t>
      </w:r>
      <w:r w:rsidR="009645F9" w:rsidRPr="00164734">
        <w:rPr>
          <w:spacing w:val="-7"/>
        </w:rPr>
        <w:t xml:space="preserve"> </w:t>
      </w:r>
      <w:r w:rsidR="009645F9" w:rsidRPr="00164734">
        <w:rPr>
          <w:spacing w:val="-4"/>
        </w:rPr>
        <w:t>ad</w:t>
      </w:r>
      <w:r w:rsidR="009645F9" w:rsidRPr="00164734">
        <w:rPr>
          <w:spacing w:val="-7"/>
        </w:rPr>
        <w:t xml:space="preserve"> </w:t>
      </w:r>
      <w:r w:rsidR="009645F9" w:rsidRPr="00164734">
        <w:rPr>
          <w:spacing w:val="-4"/>
        </w:rPr>
        <w:t>manus</w:t>
      </w:r>
      <w:r w:rsidR="009645F9" w:rsidRPr="00164734">
        <w:rPr>
          <w:spacing w:val="-7"/>
        </w:rPr>
        <w:t xml:space="preserve"> </w:t>
      </w:r>
      <w:r w:rsidR="009645F9" w:rsidRPr="00164734">
        <w:rPr>
          <w:spacing w:val="-4"/>
        </w:rPr>
        <w:t>Martyrologii</w:t>
      </w:r>
      <w:r w:rsidRPr="00164734">
        <w:rPr>
          <w:spacing w:val="-7"/>
        </w:rPr>
        <w:t xml:space="preserve"> </w:t>
      </w:r>
      <w:r w:rsidRPr="00164734">
        <w:rPr>
          <w:spacing w:val="-4"/>
        </w:rPr>
        <w:t>Romani</w:t>
      </w:r>
      <w:r w:rsidRPr="00164734">
        <w:rPr>
          <w:spacing w:val="-7"/>
        </w:rPr>
        <w:t xml:space="preserve"> </w:t>
      </w:r>
      <w:r w:rsidRPr="00164734">
        <w:rPr>
          <w:spacing w:val="-4"/>
        </w:rPr>
        <w:t>Appendicem</w:t>
      </w:r>
      <w:r w:rsidRPr="00164734">
        <w:rPr>
          <w:spacing w:val="-7"/>
        </w:rPr>
        <w:t xml:space="preserve"> </w:t>
      </w:r>
      <w:r w:rsidRPr="00164734">
        <w:rPr>
          <w:spacing w:val="-4"/>
        </w:rPr>
        <w:t>Breviario</w:t>
      </w:r>
      <w:r w:rsidRPr="00164734">
        <w:rPr>
          <w:spacing w:val="-7"/>
        </w:rPr>
        <w:t xml:space="preserve"> </w:t>
      </w:r>
      <w:r w:rsidRPr="00164734">
        <w:rPr>
          <w:spacing w:val="-4"/>
        </w:rPr>
        <w:t>monastico</w:t>
      </w:r>
      <w:r w:rsidRPr="00164734">
        <w:rPr>
          <w:spacing w:val="-7"/>
        </w:rPr>
        <w:t xml:space="preserve"> </w:t>
      </w:r>
      <w:r w:rsidRPr="00164734">
        <w:rPr>
          <w:spacing w:val="-4"/>
        </w:rPr>
        <w:t>Benedictino</w:t>
      </w:r>
      <w:r w:rsidRPr="00164734">
        <w:t xml:space="preserve"> </w:t>
      </w:r>
      <w:r w:rsidRPr="00164734">
        <w:rPr>
          <w:spacing w:val="2"/>
        </w:rPr>
        <w:t>accommodatam</w:t>
      </w:r>
      <w:r w:rsidR="009645F9" w:rsidRPr="00164734">
        <w:rPr>
          <w:spacing w:val="2"/>
        </w:rPr>
        <w:t xml:space="preserve"> conti</w:t>
      </w:r>
      <w:r w:rsidRPr="00164734">
        <w:rPr>
          <w:spacing w:val="2"/>
        </w:rPr>
        <w:t xml:space="preserve">nentem praecipue sanctos ordinis beatissimi patris nostri </w:t>
      </w:r>
      <w:r w:rsidRPr="00164734">
        <w:rPr>
          <w:spacing w:val="-1"/>
        </w:rPr>
        <w:t>Benedicti etc., Monachii anno elapso typis datam in quarto typis Matthiae Riedl,</w:t>
      </w:r>
      <w:r w:rsidRPr="00164734">
        <w:t xml:space="preserve"> collectam vero et ad usum monasteriorum congregationis nostrae et aliorum etc. </w:t>
      </w:r>
      <w:r w:rsidR="009645F9" w:rsidRPr="00164734">
        <w:rPr>
          <w:spacing w:val="-4"/>
        </w:rPr>
        <w:t>conscriptam</w:t>
      </w:r>
      <w:r w:rsidR="009645F9" w:rsidRPr="00164734">
        <w:rPr>
          <w:spacing w:val="-6"/>
        </w:rPr>
        <w:t xml:space="preserve"> </w:t>
      </w:r>
      <w:r w:rsidR="009645F9" w:rsidRPr="00164734">
        <w:rPr>
          <w:spacing w:val="-4"/>
        </w:rPr>
        <w:t>a</w:t>
      </w:r>
      <w:r w:rsidR="009645F9" w:rsidRPr="00164734">
        <w:rPr>
          <w:spacing w:val="-6"/>
        </w:rPr>
        <w:t xml:space="preserve"> </w:t>
      </w:r>
      <w:r w:rsidR="009645F9" w:rsidRPr="00164734">
        <w:rPr>
          <w:spacing w:val="-4"/>
        </w:rPr>
        <w:t>praefato</w:t>
      </w:r>
      <w:r w:rsidR="009645F9" w:rsidRPr="00164734">
        <w:rPr>
          <w:spacing w:val="-6"/>
        </w:rPr>
        <w:t xml:space="preserve"> </w:t>
      </w:r>
      <w:r w:rsidR="009645F9" w:rsidRPr="00164734">
        <w:rPr>
          <w:spacing w:val="-4"/>
        </w:rPr>
        <w:t>venerabi</w:t>
      </w:r>
      <w:r w:rsidRPr="00164734">
        <w:rPr>
          <w:spacing w:val="-4"/>
        </w:rPr>
        <w:t>li</w:t>
      </w:r>
      <w:r w:rsidRPr="00164734">
        <w:rPr>
          <w:spacing w:val="-6"/>
        </w:rPr>
        <w:t xml:space="preserve"> </w:t>
      </w:r>
      <w:r w:rsidRPr="00164734">
        <w:rPr>
          <w:spacing w:val="-4"/>
        </w:rPr>
        <w:t>domino</w:t>
      </w:r>
      <w:r w:rsidRPr="00164734">
        <w:rPr>
          <w:spacing w:val="-6"/>
        </w:rPr>
        <w:t xml:space="preserve"> </w:t>
      </w:r>
      <w:r w:rsidRPr="00164734">
        <w:rPr>
          <w:spacing w:val="-4"/>
        </w:rPr>
        <w:t>priore</w:t>
      </w:r>
      <w:r w:rsidRPr="00164734">
        <w:rPr>
          <w:spacing w:val="-6"/>
        </w:rPr>
        <w:t xml:space="preserve"> </w:t>
      </w:r>
      <w:r w:rsidRPr="00164734">
        <w:rPr>
          <w:spacing w:val="-4"/>
        </w:rPr>
        <w:t>nostro.</w:t>
      </w:r>
      <w:r w:rsidRPr="00164734">
        <w:rPr>
          <w:spacing w:val="-6"/>
        </w:rPr>
        <w:t xml:space="preserve"> </w:t>
      </w:r>
      <w:r w:rsidRPr="00164734">
        <w:rPr>
          <w:spacing w:val="-4"/>
        </w:rPr>
        <w:t>Quid</w:t>
      </w:r>
      <w:r w:rsidRPr="00164734">
        <w:rPr>
          <w:spacing w:val="-6"/>
        </w:rPr>
        <w:t xml:space="preserve"> </w:t>
      </w:r>
      <w:r w:rsidRPr="00164734">
        <w:rPr>
          <w:spacing w:val="-4"/>
        </w:rPr>
        <w:t>si</w:t>
      </w:r>
      <w:r w:rsidRPr="00164734">
        <w:rPr>
          <w:spacing w:val="-6"/>
        </w:rPr>
        <w:t xml:space="preserve"> </w:t>
      </w:r>
      <w:r w:rsidRPr="00164734">
        <w:rPr>
          <w:spacing w:val="-4"/>
        </w:rPr>
        <w:t>forte</w:t>
      </w:r>
      <w:r w:rsidRPr="00164734">
        <w:rPr>
          <w:spacing w:val="-6"/>
        </w:rPr>
        <w:t xml:space="preserve"> </w:t>
      </w:r>
      <w:r w:rsidRPr="00164734">
        <w:rPr>
          <w:spacing w:val="-4"/>
        </w:rPr>
        <w:t>nuntius</w:t>
      </w:r>
      <w:r w:rsidRPr="00164734">
        <w:rPr>
          <w:spacing w:val="-6"/>
        </w:rPr>
        <w:t xml:space="preserve"> </w:t>
      </w:r>
      <w:r w:rsidRPr="00164734">
        <w:rPr>
          <w:spacing w:val="-4"/>
        </w:rPr>
        <w:t>aliquis</w:t>
      </w:r>
      <w:r w:rsidRPr="00164734">
        <w:t xml:space="preserve"> rotularis huc ex Austria veniens ad me mitteretur? Offerrem eas et inservirem pa</w:t>
      </w:r>
      <w:r w:rsidR="000B6CF0" w:rsidRPr="00164734">
        <w:softHyphen/>
      </w:r>
      <w:r w:rsidRPr="00164734">
        <w:t>tronis meis [...</w:t>
      </w:r>
      <w:r w:rsidRPr="00164734">
        <w:rPr>
          <w:spacing w:val="6"/>
        </w:rPr>
        <w:t>]</w:t>
      </w:r>
      <w:r w:rsidR="0065246B" w:rsidRPr="00164734">
        <w:rPr>
          <w:rStyle w:val="Funotenzeichen"/>
        </w:rPr>
        <w:footnoteReference w:customMarkFollows="1" w:id="793"/>
        <w:t>j</w:t>
      </w:r>
    </w:p>
    <w:p w:rsidR="009550E3" w:rsidRPr="00164734" w:rsidRDefault="009550E3" w:rsidP="003C36AC">
      <w:pPr>
        <w:pStyle w:val="EditionKommentar"/>
      </w:pPr>
      <w:r w:rsidRPr="00164734">
        <w:rPr>
          <w:i w:val="0"/>
          <w:spacing w:val="30"/>
        </w:rPr>
        <w:t xml:space="preserve">&lt;1&gt; </w:t>
      </w:r>
      <w:r w:rsidR="009E62DC" w:rsidRPr="00164734">
        <w:rPr>
          <w:i w:val="0"/>
          <w:spacing w:val="30"/>
        </w:rPr>
        <w:t xml:space="preserve">Celebravi ... annum saecularem: </w:t>
      </w:r>
      <w:r w:rsidR="009E62DC" w:rsidRPr="00164734">
        <w:rPr>
          <w:spacing w:val="-4"/>
        </w:rPr>
        <w:t>Vgl. Kißlinger, Egern 49.</w:t>
      </w:r>
      <w:r w:rsidR="009E62DC" w:rsidRPr="00164734">
        <w:rPr>
          <w:i w:val="0"/>
          <w:spacing w:val="30"/>
        </w:rPr>
        <w:t xml:space="preserve"> </w:t>
      </w:r>
      <w:r w:rsidRPr="00164734">
        <w:rPr>
          <w:i w:val="0"/>
          <w:spacing w:val="30"/>
        </w:rPr>
        <w:t xml:space="preserve">1112 sub Aribone ... abbate: </w:t>
      </w:r>
      <w:r w:rsidRPr="00164734">
        <w:rPr>
          <w:spacing w:val="-4"/>
        </w:rPr>
        <w:t xml:space="preserve">Nach heute akzeptierter Chronologie wurde Aribo erst </w:t>
      </w:r>
      <w:r w:rsidR="006A4DE4" w:rsidRPr="00164734">
        <w:rPr>
          <w:spacing w:val="-4"/>
        </w:rPr>
        <w:t xml:space="preserve">im Jahre </w:t>
      </w:r>
      <w:r w:rsidRPr="00164734">
        <w:t>1113 Abt</w:t>
      </w:r>
      <w:r w:rsidR="006A4DE4" w:rsidRPr="00164734">
        <w:t>:</w:t>
      </w:r>
      <w:r w:rsidRPr="00164734">
        <w:t xml:space="preserve"> Hemmerle, Benediktinerklöster 301.</w:t>
      </w:r>
      <w:r w:rsidRPr="00164734">
        <w:rPr>
          <w:i w:val="0"/>
          <w:spacing w:val="30"/>
        </w:rPr>
        <w:t xml:space="preserve"> &lt;2&gt; sat cito ... qui sat bene: </w:t>
      </w:r>
      <w:r w:rsidRPr="00164734">
        <w:t xml:space="preserve">Hieronymus, Epistola </w:t>
      </w:r>
      <w:r w:rsidR="006A4DE4" w:rsidRPr="00164734">
        <w:t>66</w:t>
      </w:r>
      <w:r w:rsidRPr="00164734">
        <w:t>,9.</w:t>
      </w:r>
      <w:r w:rsidRPr="00164734">
        <w:rPr>
          <w:i w:val="0"/>
          <w:spacing w:val="30"/>
        </w:rPr>
        <w:t xml:space="preserve"> adiunctis foliis: </w:t>
      </w:r>
      <w:r w:rsidRPr="00164734">
        <w:t>D</w:t>
      </w:r>
      <w:r w:rsidR="006A4DE4" w:rsidRPr="00164734">
        <w:t>iese</w:t>
      </w:r>
      <w:r w:rsidRPr="00164734">
        <w:t xml:space="preserve">s Konvolut ist </w:t>
      </w:r>
      <w:r w:rsidRPr="00164734">
        <w:rPr>
          <w:spacing w:val="1"/>
        </w:rPr>
        <w:t>erhalten</w:t>
      </w:r>
      <w:r w:rsidR="006A4DE4" w:rsidRPr="00164734">
        <w:rPr>
          <w:spacing w:val="1"/>
        </w:rPr>
        <w:t xml:space="preserve"> in</w:t>
      </w:r>
      <w:r w:rsidRPr="00164734">
        <w:rPr>
          <w:spacing w:val="1"/>
        </w:rPr>
        <w:t xml:space="preserve"> StiB Melk, Cod. 1637, 100r–175v. Es handelt sich einerseits um Brief</w:t>
      </w:r>
      <w:r w:rsidR="006A4DE4" w:rsidRPr="00164734">
        <w:rPr>
          <w:spacing w:val="1"/>
        </w:rPr>
        <w:softHyphen/>
      </w:r>
      <w:r w:rsidRPr="00164734">
        <w:rPr>
          <w:spacing w:val="-3"/>
        </w:rPr>
        <w:t>abschriften, andererseits um Listen von Handschriften der Tegernseer Bibliothek, weiters</w:t>
      </w:r>
      <w:r w:rsidRPr="00164734">
        <w:t xml:space="preserve"> </w:t>
      </w:r>
      <w:r w:rsidRPr="00164734">
        <w:rPr>
          <w:spacing w:val="-1"/>
        </w:rPr>
        <w:t>die „Vita Joannis Slitpacher“ im Volltext und die Vorrede eines Werks Bernhards von</w:t>
      </w:r>
      <w:r w:rsidRPr="00164734">
        <w:t xml:space="preserve"> </w:t>
      </w:r>
      <w:r w:rsidRPr="00164734">
        <w:rPr>
          <w:spacing w:val="-4"/>
        </w:rPr>
        <w:t xml:space="preserve">Waging. </w:t>
      </w:r>
      <w:r w:rsidR="006A4DE4" w:rsidRPr="00164734">
        <w:rPr>
          <w:spacing w:val="-4"/>
        </w:rPr>
        <w:t>Eine detaillierte Aufstellung bietet Glassner, Handschriften 123–126;</w:t>
      </w:r>
      <w:r w:rsidRPr="00164734">
        <w:rPr>
          <w:spacing w:val="-4"/>
        </w:rPr>
        <w:t xml:space="preserve"> Lindner,</w:t>
      </w:r>
      <w:r w:rsidRPr="00164734">
        <w:t xml:space="preserve"> </w:t>
      </w:r>
      <w:r w:rsidRPr="00164734">
        <w:rPr>
          <w:spacing w:val="-1"/>
        </w:rPr>
        <w:t>Familia S. Quirini Ergh. 277–282</w:t>
      </w:r>
      <w:r w:rsidR="006A4DE4" w:rsidRPr="00164734">
        <w:rPr>
          <w:spacing w:val="-1"/>
        </w:rPr>
        <w:t>, ediert</w:t>
      </w:r>
      <w:r w:rsidRPr="00164734">
        <w:rPr>
          <w:spacing w:val="-1"/>
        </w:rPr>
        <w:t xml:space="preserve"> sechs der Briefe</w:t>
      </w:r>
      <w:r w:rsidR="006A4DE4" w:rsidRPr="00164734">
        <w:rPr>
          <w:spacing w:val="-1"/>
        </w:rPr>
        <w:t xml:space="preserve"> nach den Abschriften AHs</w:t>
      </w:r>
      <w:r w:rsidRPr="00164734">
        <w:rPr>
          <w:spacing w:val="-1"/>
        </w:rPr>
        <w:t>.</w:t>
      </w:r>
      <w:r w:rsidRPr="00164734">
        <w:t xml:space="preserve"> </w:t>
      </w:r>
      <w:r w:rsidRPr="00164734">
        <w:rPr>
          <w:i w:val="0"/>
          <w:spacing w:val="30"/>
        </w:rPr>
        <w:t xml:space="preserve">bibliotheca nostra: </w:t>
      </w:r>
      <w:r w:rsidRPr="00164734">
        <w:rPr>
          <w:spacing w:val="-3"/>
        </w:rPr>
        <w:t>Vgl. 27</w:t>
      </w:r>
      <w:r w:rsidR="00F02A43" w:rsidRPr="00164734">
        <w:rPr>
          <w:spacing w:val="-3"/>
        </w:rPr>
        <w:t>3</w:t>
      </w:r>
      <w:r w:rsidRPr="00164734">
        <w:rPr>
          <w:spacing w:val="-3"/>
        </w:rPr>
        <w:t xml:space="preserve"> &lt;2&gt;. Offenbar hatte BP, Bezug nehmend auf das </w:t>
      </w:r>
      <w:r w:rsidRPr="00164734">
        <w:rPr>
          <w:spacing w:val="-1"/>
        </w:rPr>
        <w:t>mit 2</w:t>
      </w:r>
      <w:r w:rsidR="00FD6078" w:rsidRPr="00164734">
        <w:rPr>
          <w:spacing w:val="-1"/>
        </w:rPr>
        <w:t>73</w:t>
      </w:r>
      <w:r w:rsidRPr="00164734">
        <w:rPr>
          <w:spacing w:val="-1"/>
        </w:rPr>
        <w:t xml:space="preserve"> verschickte</w:t>
      </w:r>
      <w:r w:rsidR="00FD6078" w:rsidRPr="00164734">
        <w:rPr>
          <w:spacing w:val="-1"/>
        </w:rPr>
        <w:t xml:space="preserve"> Verzeichnis der Werke von Melkern in Tegernsee</w:t>
      </w:r>
      <w:r w:rsidRPr="00164734">
        <w:rPr>
          <w:spacing w:val="-1"/>
        </w:rPr>
        <w:t xml:space="preserve">, </w:t>
      </w:r>
      <w:r w:rsidR="00FD6078" w:rsidRPr="00164734">
        <w:rPr>
          <w:spacing w:val="-1"/>
        </w:rPr>
        <w:t xml:space="preserve">das AH </w:t>
      </w:r>
      <w:r w:rsidRPr="00164734">
        <w:rPr>
          <w:spacing w:val="-1"/>
        </w:rPr>
        <w:t>auf de</w:t>
      </w:r>
      <w:r w:rsidR="00FD6078" w:rsidRPr="00164734">
        <w:rPr>
          <w:spacing w:val="-1"/>
        </w:rPr>
        <w:t>r</w:t>
      </w:r>
      <w:r w:rsidRPr="00164734">
        <w:t xml:space="preserve"> </w:t>
      </w:r>
      <w:r w:rsidR="00FD6078" w:rsidRPr="00164734">
        <w:rPr>
          <w:spacing w:val="-1"/>
        </w:rPr>
        <w:t xml:space="preserve">Grundlage des </w:t>
      </w:r>
      <w:r w:rsidRPr="00164734">
        <w:rPr>
          <w:spacing w:val="-1"/>
        </w:rPr>
        <w:t>alten Tegernseer Handschriftenkatalog</w:t>
      </w:r>
      <w:r w:rsidR="00FD6078" w:rsidRPr="00164734">
        <w:rPr>
          <w:spacing w:val="-1"/>
        </w:rPr>
        <w:t>s</w:t>
      </w:r>
      <w:r w:rsidRPr="00164734">
        <w:rPr>
          <w:spacing w:val="-1"/>
        </w:rPr>
        <w:t xml:space="preserve"> </w:t>
      </w:r>
      <w:r w:rsidR="00FD6078" w:rsidRPr="00164734">
        <w:rPr>
          <w:spacing w:val="-1"/>
        </w:rPr>
        <w:t>erstellt hatte</w:t>
      </w:r>
      <w:r w:rsidRPr="00164734">
        <w:rPr>
          <w:spacing w:val="-1"/>
        </w:rPr>
        <w:t>, nach näheren In</w:t>
      </w:r>
      <w:r w:rsidR="00FD6078" w:rsidRPr="00164734">
        <w:rPr>
          <w:spacing w:val="-1"/>
        </w:rPr>
        <w:softHyphen/>
      </w:r>
      <w:r w:rsidRPr="00164734">
        <w:rPr>
          <w:spacing w:val="-4"/>
        </w:rPr>
        <w:t>formationen zu diesen gefragt. AH suchte daraufhin die Werke in den ihm zugänglichen</w:t>
      </w:r>
      <w:r w:rsidRPr="00164734">
        <w:t xml:space="preserve"> Beständen</w:t>
      </w:r>
      <w:r w:rsidR="00FD6078" w:rsidRPr="00164734">
        <w:t>;</w:t>
      </w:r>
      <w:r w:rsidRPr="00164734">
        <w:t xml:space="preserve"> Angaben zu den aufgefundenen </w:t>
      </w:r>
      <w:r w:rsidR="00FD6078" w:rsidRPr="00164734">
        <w:t>Schrift</w:t>
      </w:r>
      <w:r w:rsidRPr="00164734">
        <w:t xml:space="preserve">en bilden den Großteil der Beilage </w:t>
      </w:r>
      <w:r w:rsidRPr="00164734">
        <w:rPr>
          <w:spacing w:val="-1"/>
        </w:rPr>
        <w:t xml:space="preserve">zu diesem Brief. Etliche der Texte, die AH </w:t>
      </w:r>
      <w:r w:rsidR="00FD6078" w:rsidRPr="00164734">
        <w:rPr>
          <w:spacing w:val="-1"/>
        </w:rPr>
        <w:t xml:space="preserve">im Folgenden </w:t>
      </w:r>
      <w:r w:rsidRPr="00164734">
        <w:rPr>
          <w:spacing w:val="-1"/>
        </w:rPr>
        <w:t>als unauffindbar bezeichnet,</w:t>
      </w:r>
      <w:r w:rsidRPr="00164734">
        <w:t xml:space="preserve"> lassen sich ebenfalls mit heute noch existierenden ehemals Tegernseer Überlieferungen </w:t>
      </w:r>
      <w:r w:rsidRPr="00164734">
        <w:rPr>
          <w:spacing w:val="-2"/>
        </w:rPr>
        <w:t>identifizieren. Diese waren also wohl tatsächlich lediglich wegen der Auslagerung nicht</w:t>
      </w:r>
      <w:r w:rsidRPr="00164734">
        <w:t xml:space="preserve"> zugänglich.</w:t>
      </w:r>
      <w:r w:rsidRPr="00164734">
        <w:rPr>
          <w:i w:val="0"/>
          <w:spacing w:val="33"/>
        </w:rPr>
        <w:t xml:space="preserve"> &lt;3&gt; loco Joannis Cellensis Joannem abbatem:</w:t>
      </w:r>
      <w:r w:rsidRPr="00164734">
        <w:rPr>
          <w:i w:val="0"/>
          <w:spacing w:val="30"/>
        </w:rPr>
        <w:t xml:space="preserve"> </w:t>
      </w:r>
      <w:r w:rsidRPr="00164734">
        <w:t xml:space="preserve">Es ist </w:t>
      </w:r>
      <w:r w:rsidRPr="00164734">
        <w:rPr>
          <w:spacing w:val="-1"/>
        </w:rPr>
        <w:t>unklar, auf welche Äußerung Quirin Millons sich diese Bemerkung bezieht. Auf ei</w:t>
      </w:r>
      <w:r w:rsidR="00FD6078" w:rsidRPr="00164734">
        <w:rPr>
          <w:spacing w:val="-1"/>
        </w:rPr>
        <w:t>ne</w:t>
      </w:r>
      <w:r w:rsidRPr="00164734">
        <w:rPr>
          <w:spacing w:val="-1"/>
        </w:rPr>
        <w:t>n</w:t>
      </w:r>
      <w:r w:rsidRPr="00164734">
        <w:t xml:space="preserve"> </w:t>
      </w:r>
      <w:r w:rsidR="00FD6078" w:rsidRPr="00164734">
        <w:rPr>
          <w:spacing w:val="-4"/>
        </w:rPr>
        <w:t>Brief</w:t>
      </w:r>
      <w:r w:rsidRPr="00164734">
        <w:rPr>
          <w:spacing w:val="-4"/>
        </w:rPr>
        <w:t xml:space="preserve"> Millons an BP gibt es sonst keine</w:t>
      </w:r>
      <w:r w:rsidR="00FD6078" w:rsidRPr="00164734">
        <w:rPr>
          <w:spacing w:val="-4"/>
        </w:rPr>
        <w:t>n</w:t>
      </w:r>
      <w:r w:rsidRPr="00164734">
        <w:rPr>
          <w:spacing w:val="-4"/>
        </w:rPr>
        <w:t xml:space="preserve"> Hinweis. BP könnte bei seiner Anfrage entweder</w:t>
      </w:r>
      <w:r w:rsidRPr="00164734">
        <w:t xml:space="preserve"> </w:t>
      </w:r>
      <w:r w:rsidRPr="00164734">
        <w:rPr>
          <w:spacing w:val="2"/>
        </w:rPr>
        <w:t xml:space="preserve">an den Melker Prior Johann </w:t>
      </w:r>
      <w:r w:rsidR="00FD6078" w:rsidRPr="00164734">
        <w:rPr>
          <w:spacing w:val="2"/>
        </w:rPr>
        <w:t xml:space="preserve">Zeller, genannt </w:t>
      </w:r>
      <w:r w:rsidRPr="00164734">
        <w:rPr>
          <w:spacing w:val="2"/>
        </w:rPr>
        <w:t>Cellensis († 1651; Kropff, Bibliotheca</w:t>
      </w:r>
      <w:r w:rsidRPr="00164734">
        <w:t xml:space="preserve"> </w:t>
      </w:r>
      <w:r w:rsidRPr="00164734">
        <w:rPr>
          <w:spacing w:val="-4"/>
        </w:rPr>
        <w:t>Mellicensis 500–504)</w:t>
      </w:r>
      <w:r w:rsidR="00FD6078" w:rsidRPr="00164734">
        <w:rPr>
          <w:spacing w:val="-4"/>
        </w:rPr>
        <w:t>,</w:t>
      </w:r>
      <w:r w:rsidRPr="00164734">
        <w:rPr>
          <w:spacing w:val="-4"/>
        </w:rPr>
        <w:t xml:space="preserve"> gedacht haben oder, wie Lindner, Familia S. Quirini Ergh. 291,</w:t>
      </w:r>
      <w:r w:rsidRPr="00164734">
        <w:t xml:space="preserve"> </w:t>
      </w:r>
      <w:r w:rsidRPr="00164734">
        <w:rPr>
          <w:spacing w:val="-4"/>
        </w:rPr>
        <w:t xml:space="preserve">vermutet, an den </w:t>
      </w:r>
      <w:r w:rsidR="00AB5E0E" w:rsidRPr="00164734">
        <w:rPr>
          <w:spacing w:val="-4"/>
        </w:rPr>
        <w:t xml:space="preserve">Kleinmariazeller </w:t>
      </w:r>
      <w:r w:rsidRPr="00164734">
        <w:rPr>
          <w:spacing w:val="-4"/>
        </w:rPr>
        <w:t>Abt Johann</w:t>
      </w:r>
      <w:r w:rsidR="00AB5E0E" w:rsidRPr="00164734">
        <w:rPr>
          <w:spacing w:val="-4"/>
        </w:rPr>
        <w:t>es</w:t>
      </w:r>
      <w:r w:rsidRPr="00164734">
        <w:rPr>
          <w:spacing w:val="-4"/>
        </w:rPr>
        <w:t xml:space="preserve"> von Kempten (vgl. &lt;7&gt;).</w:t>
      </w:r>
      <w:r w:rsidRPr="00164734">
        <w:rPr>
          <w:i w:val="0"/>
          <w:spacing w:val="30"/>
        </w:rPr>
        <w:t xml:space="preserve"> epistolas </w:t>
      </w:r>
      <w:r w:rsidR="00AB5E0E" w:rsidRPr="00164734">
        <w:rPr>
          <w:i w:val="0"/>
          <w:spacing w:val="30"/>
        </w:rPr>
        <w:t xml:space="preserve">aliquas </w:t>
      </w:r>
      <w:r w:rsidRPr="00164734">
        <w:rPr>
          <w:i w:val="0"/>
          <w:spacing w:val="30"/>
        </w:rPr>
        <w:t xml:space="preserve">... communico: </w:t>
      </w:r>
      <w:r w:rsidR="00AB5E0E" w:rsidRPr="00164734">
        <w:rPr>
          <w:spacing w:val="-3"/>
        </w:rPr>
        <w:t xml:space="preserve">In der Beilage finden sich insgesamt sieben Briefe von </w:t>
      </w:r>
      <w:r w:rsidR="00AB5E0E" w:rsidRPr="00164734">
        <w:t xml:space="preserve">Johannes Hausheimer </w:t>
      </w:r>
      <w:r w:rsidR="00DF1C40" w:rsidRPr="00164734">
        <w:t>sowie fünf Briefe an ihn:</w:t>
      </w:r>
      <w:r w:rsidRPr="00164734">
        <w:t xml:space="preserve"> StiB Melk, Cod. 1637, 11</w:t>
      </w:r>
      <w:r w:rsidR="00DF1C40" w:rsidRPr="00164734">
        <w:t>3r–</w:t>
      </w:r>
      <w:r w:rsidRPr="00164734">
        <w:t xml:space="preserve">141v, </w:t>
      </w:r>
      <w:r w:rsidRPr="00164734">
        <w:rPr>
          <w:spacing w:val="-3"/>
        </w:rPr>
        <w:t>verstreut</w:t>
      </w:r>
      <w:r w:rsidR="00DF1C40" w:rsidRPr="00164734">
        <w:rPr>
          <w:spacing w:val="-3"/>
        </w:rPr>
        <w:t xml:space="preserve"> zwischen Briefen anderer Korrespondenten und erläuternden Einschüben AHs.</w:t>
      </w:r>
      <w:r w:rsidR="00DF1C40" w:rsidRPr="00164734">
        <w:t xml:space="preserve"> </w:t>
      </w:r>
      <w:r w:rsidR="00DF1C40" w:rsidRPr="00164734">
        <w:rPr>
          <w:spacing w:val="-1"/>
        </w:rPr>
        <w:t>Für einige dieser Briefe sind als Vorlagen die Codices B</w:t>
      </w:r>
      <w:r w:rsidRPr="00164734">
        <w:rPr>
          <w:spacing w:val="-1"/>
        </w:rPr>
        <w:t xml:space="preserve">StB München, clm </w:t>
      </w:r>
      <w:r w:rsidR="00DF1C40" w:rsidRPr="00164734">
        <w:rPr>
          <w:spacing w:val="-1"/>
        </w:rPr>
        <w:t>18610 und</w:t>
      </w:r>
      <w:r w:rsidR="00DF1C40" w:rsidRPr="00164734">
        <w:t xml:space="preserve"> </w:t>
      </w:r>
      <w:r w:rsidRPr="00164734">
        <w:t xml:space="preserve">19697, </w:t>
      </w:r>
      <w:r w:rsidR="00DF1C40" w:rsidRPr="00164734">
        <w:t xml:space="preserve">nachgewiesen, bei anderen dürften die älteren Überlieferungen verloren sein; </w:t>
      </w:r>
      <w:r w:rsidR="00DF1C40" w:rsidRPr="00164734">
        <w:rPr>
          <w:spacing w:val="-3"/>
        </w:rPr>
        <w:t>vgl. Glassner, Handschriften 124f</w:t>
      </w:r>
      <w:r w:rsidRPr="00164734">
        <w:rPr>
          <w:spacing w:val="-3"/>
        </w:rPr>
        <w:t>.</w:t>
      </w:r>
      <w:r w:rsidR="00DF1C40" w:rsidRPr="00164734">
        <w:rPr>
          <w:spacing w:val="-3"/>
        </w:rPr>
        <w:t xml:space="preserve"> Einige der Briefe druckte BP später im achten Band</w:t>
      </w:r>
      <w:r w:rsidR="00DF1C40" w:rsidRPr="00164734">
        <w:t xml:space="preserve"> </w:t>
      </w:r>
      <w:r w:rsidR="00DF1C40" w:rsidRPr="00164734">
        <w:rPr>
          <w:spacing w:val="-2"/>
        </w:rPr>
        <w:t>seiner „Bibliotheca ascetica“ (1725), sicherlich aufgrund der Übermittlung durch AH.</w:t>
      </w:r>
      <w:r w:rsidR="00DF1C40" w:rsidRPr="00164734">
        <w:t xml:space="preserve"> </w:t>
      </w:r>
      <w:r w:rsidRPr="00164734">
        <w:rPr>
          <w:i w:val="0"/>
          <w:spacing w:val="34"/>
        </w:rPr>
        <w:t>&lt;4&gt; De usu rerum:</w:t>
      </w:r>
      <w:r w:rsidRPr="00164734">
        <w:rPr>
          <w:i w:val="0"/>
          <w:spacing w:val="30"/>
        </w:rPr>
        <w:t xml:space="preserve"> </w:t>
      </w:r>
      <w:r w:rsidRPr="00164734">
        <w:rPr>
          <w:spacing w:val="1"/>
        </w:rPr>
        <w:t>In StiB Melk, Cod. 1637, 147v</w:t>
      </w:r>
      <w:r w:rsidR="009E777A" w:rsidRPr="00164734">
        <w:rPr>
          <w:spacing w:val="1"/>
        </w:rPr>
        <w:t>–</w:t>
      </w:r>
      <w:r w:rsidRPr="00164734">
        <w:rPr>
          <w:spacing w:val="1"/>
        </w:rPr>
        <w:t>148r, gibt AH nähere</w:t>
      </w:r>
      <w:r w:rsidRPr="00164734">
        <w:t xml:space="preserve"> </w:t>
      </w:r>
      <w:r w:rsidRPr="00164734">
        <w:rPr>
          <w:spacing w:val="-4"/>
        </w:rPr>
        <w:t xml:space="preserve">Informationen zu diesem Text, die </w:t>
      </w:r>
      <w:r w:rsidR="009E777A" w:rsidRPr="00164734">
        <w:rPr>
          <w:spacing w:val="-4"/>
        </w:rPr>
        <w:t>ein</w:t>
      </w:r>
      <w:r w:rsidRPr="00164734">
        <w:rPr>
          <w:spacing w:val="-4"/>
        </w:rPr>
        <w:t xml:space="preserve">e eindeutige Identifizierung </w:t>
      </w:r>
      <w:r w:rsidR="000F2C24" w:rsidRPr="00164734">
        <w:rPr>
          <w:spacing w:val="-4"/>
        </w:rPr>
        <w:t xml:space="preserve">mit </w:t>
      </w:r>
      <w:r w:rsidR="009E777A" w:rsidRPr="00164734">
        <w:rPr>
          <w:spacing w:val="-4"/>
        </w:rPr>
        <w:t>der Über</w:t>
      </w:r>
      <w:r w:rsidR="000F2C24" w:rsidRPr="00164734">
        <w:rPr>
          <w:spacing w:val="-4"/>
        </w:rPr>
        <w:t>lieferung</w:t>
      </w:r>
      <w:r w:rsidR="000F2C24" w:rsidRPr="00164734">
        <w:t xml:space="preserve"> </w:t>
      </w:r>
      <w:r w:rsidR="000F2C24" w:rsidRPr="00164734">
        <w:rPr>
          <w:spacing w:val="1"/>
        </w:rPr>
        <w:t>in</w:t>
      </w:r>
      <w:r w:rsidRPr="00164734">
        <w:rPr>
          <w:spacing w:val="1"/>
        </w:rPr>
        <w:t xml:space="preserve"> </w:t>
      </w:r>
      <w:r w:rsidR="000F2C24" w:rsidRPr="00164734">
        <w:rPr>
          <w:spacing w:val="1"/>
        </w:rPr>
        <w:t>B</w:t>
      </w:r>
      <w:r w:rsidRPr="00164734">
        <w:rPr>
          <w:spacing w:val="1"/>
        </w:rPr>
        <w:t>StB München, clm 18568, erlauben</w:t>
      </w:r>
      <w:r w:rsidR="000F2C24" w:rsidRPr="00164734">
        <w:rPr>
          <w:spacing w:val="1"/>
        </w:rPr>
        <w:t xml:space="preserve">; vgl. Halm et al., Catalogus 2/3 </w:t>
      </w:r>
      <w:r w:rsidR="00D50083" w:rsidRPr="00164734">
        <w:rPr>
          <w:spacing w:val="1"/>
        </w:rPr>
        <w:t>182</w:t>
      </w:r>
      <w:r w:rsidR="000F2C24" w:rsidRPr="00164734">
        <w:rPr>
          <w:spacing w:val="1"/>
        </w:rPr>
        <w:t>.</w:t>
      </w:r>
      <w:r w:rsidRPr="00164734">
        <w:rPr>
          <w:i w:val="0"/>
          <w:spacing w:val="30"/>
        </w:rPr>
        <w:t xml:space="preserve"> De regulari lectione: </w:t>
      </w:r>
      <w:r w:rsidR="00F8028D" w:rsidRPr="00164734">
        <w:rPr>
          <w:spacing w:val="-3"/>
        </w:rPr>
        <w:t>Dazu S</w:t>
      </w:r>
      <w:r w:rsidRPr="00164734">
        <w:rPr>
          <w:spacing w:val="-3"/>
        </w:rPr>
        <w:t>tiB Melk, Cod. 1637, 148r</w:t>
      </w:r>
      <w:r w:rsidR="00F8028D" w:rsidRPr="00164734">
        <w:rPr>
          <w:spacing w:val="-3"/>
        </w:rPr>
        <w:t>–</w:t>
      </w:r>
      <w:r w:rsidRPr="00164734">
        <w:rPr>
          <w:spacing w:val="-3"/>
        </w:rPr>
        <w:t>149r</w:t>
      </w:r>
      <w:r w:rsidR="00F8028D" w:rsidRPr="00164734">
        <w:rPr>
          <w:spacing w:val="-3"/>
        </w:rPr>
        <w:t>;</w:t>
      </w:r>
      <w:r w:rsidRPr="00164734">
        <w:rPr>
          <w:spacing w:val="-3"/>
        </w:rPr>
        <w:t xml:space="preserve"> wohl identisch mit </w:t>
      </w:r>
      <w:r w:rsidR="00F8028D" w:rsidRPr="00164734">
        <w:rPr>
          <w:spacing w:val="-3"/>
        </w:rPr>
        <w:t>der Überlieferung in B</w:t>
      </w:r>
      <w:r w:rsidRPr="00164734">
        <w:rPr>
          <w:spacing w:val="-3"/>
        </w:rPr>
        <w:t xml:space="preserve">StB München, </w:t>
      </w:r>
      <w:r w:rsidR="00F8028D" w:rsidRPr="00164734">
        <w:rPr>
          <w:spacing w:val="-3"/>
        </w:rPr>
        <w:t xml:space="preserve">clm 18606; vgl. Halm et al., Catalogus 2/3 </w:t>
      </w:r>
      <w:r w:rsidR="00D50083" w:rsidRPr="00164734">
        <w:rPr>
          <w:spacing w:val="-3"/>
        </w:rPr>
        <w:t>188</w:t>
      </w:r>
      <w:r w:rsidRPr="00164734">
        <w:rPr>
          <w:spacing w:val="-3"/>
        </w:rPr>
        <w:t>.</w:t>
      </w:r>
      <w:r w:rsidRPr="00164734">
        <w:t xml:space="preserve"> </w:t>
      </w:r>
      <w:r w:rsidRPr="00164734">
        <w:rPr>
          <w:i w:val="0"/>
          <w:spacing w:val="30"/>
        </w:rPr>
        <w:t xml:space="preserve">epistolas: </w:t>
      </w:r>
      <w:r w:rsidRPr="00164734">
        <w:rPr>
          <w:spacing w:val="-2"/>
        </w:rPr>
        <w:t xml:space="preserve">In </w:t>
      </w:r>
      <w:r w:rsidR="00F8028D" w:rsidRPr="00164734">
        <w:rPr>
          <w:spacing w:val="-2"/>
        </w:rPr>
        <w:t xml:space="preserve">BStB München, </w:t>
      </w:r>
      <w:r w:rsidRPr="00164734">
        <w:rPr>
          <w:spacing w:val="-2"/>
        </w:rPr>
        <w:t>clm 18564</w:t>
      </w:r>
      <w:r w:rsidR="00F8028D" w:rsidRPr="00164734">
        <w:rPr>
          <w:spacing w:val="-2"/>
        </w:rPr>
        <w:t>,</w:t>
      </w:r>
      <w:r w:rsidRPr="00164734">
        <w:rPr>
          <w:spacing w:val="-2"/>
        </w:rPr>
        <w:t xml:space="preserve"> verzeichnen Halm et al., Catalogus </w:t>
      </w:r>
      <w:r w:rsidR="00F8028D" w:rsidRPr="00164734">
        <w:rPr>
          <w:spacing w:val="-2"/>
        </w:rPr>
        <w:t>2</w:t>
      </w:r>
      <w:r w:rsidRPr="00164734">
        <w:rPr>
          <w:spacing w:val="-2"/>
        </w:rPr>
        <w:t xml:space="preserve">/3 </w:t>
      </w:r>
      <w:r w:rsidRPr="00164734">
        <w:rPr>
          <w:spacing w:val="2"/>
        </w:rPr>
        <w:t xml:space="preserve">181, einen Brief des Johannes von Speyer. Pez, Thesaurus </w:t>
      </w:r>
      <w:r w:rsidR="00F8028D" w:rsidRPr="00164734">
        <w:rPr>
          <w:spacing w:val="2"/>
        </w:rPr>
        <w:t>2</w:t>
      </w:r>
      <w:r w:rsidRPr="00164734">
        <w:rPr>
          <w:spacing w:val="2"/>
        </w:rPr>
        <w:t xml:space="preserve"> xxxxviii, sowie Kropff,</w:t>
      </w:r>
      <w:r w:rsidRPr="00164734">
        <w:t xml:space="preserve"> </w:t>
      </w:r>
      <w:r w:rsidRPr="00164734">
        <w:rPr>
          <w:spacing w:val="-2"/>
        </w:rPr>
        <w:t>Bibliotheca Mellicensis 293f., schreiben Johannes von Speyer insgesamt sieben Briefe in</w:t>
      </w:r>
      <w:r w:rsidRPr="00164734">
        <w:t xml:space="preserve"> diesem Codex zu.</w:t>
      </w:r>
      <w:r w:rsidRPr="00164734">
        <w:rPr>
          <w:i w:val="0"/>
          <w:spacing w:val="30"/>
        </w:rPr>
        <w:t xml:space="preserve"> aliquot capitula Regulae: </w:t>
      </w:r>
      <w:r w:rsidRPr="00164734">
        <w:t xml:space="preserve">Es handelt sich wohl um </w:t>
      </w:r>
      <w:r w:rsidR="008D4840" w:rsidRPr="00164734">
        <w:t xml:space="preserve">den Text „Johannis de Spira Expositio Regulae sancti Benedicti cap. 2, 33, 5, 23, 68“ in </w:t>
      </w:r>
      <w:r w:rsidR="008D4840" w:rsidRPr="00164734">
        <w:rPr>
          <w:spacing w:val="-1"/>
        </w:rPr>
        <w:t>B</w:t>
      </w:r>
      <w:r w:rsidRPr="00164734">
        <w:rPr>
          <w:spacing w:val="-1"/>
        </w:rPr>
        <w:t xml:space="preserve">StB München, </w:t>
      </w:r>
      <w:r w:rsidR="008D4840" w:rsidRPr="00164734">
        <w:rPr>
          <w:spacing w:val="-1"/>
        </w:rPr>
        <w:t xml:space="preserve">clm 18381; vgl. Halm et al., Catalogus 2/3 </w:t>
      </w:r>
      <w:r w:rsidR="00D50083" w:rsidRPr="00164734">
        <w:rPr>
          <w:spacing w:val="-1"/>
        </w:rPr>
        <w:t>158</w:t>
      </w:r>
      <w:r w:rsidRPr="00164734">
        <w:rPr>
          <w:spacing w:val="-1"/>
        </w:rPr>
        <w:t>.</w:t>
      </w:r>
      <w:r w:rsidRPr="00164734">
        <w:rPr>
          <w:i w:val="0"/>
          <w:spacing w:val="30"/>
        </w:rPr>
        <w:t xml:space="preserve"> &lt;5&gt; Manuale supra Regulam: </w:t>
      </w:r>
      <w:r w:rsidR="000F27F4" w:rsidRPr="00164734">
        <w:rPr>
          <w:spacing w:val="-3"/>
        </w:rPr>
        <w:t>Von diesem Werk sind d</w:t>
      </w:r>
      <w:r w:rsidRPr="00164734">
        <w:rPr>
          <w:spacing w:val="-3"/>
        </w:rPr>
        <w:t xml:space="preserve">rei </w:t>
      </w:r>
      <w:r w:rsidR="000F27F4" w:rsidRPr="00164734">
        <w:rPr>
          <w:spacing w:val="-3"/>
        </w:rPr>
        <w:t xml:space="preserve">Tegernseer </w:t>
      </w:r>
      <w:r w:rsidRPr="00164734">
        <w:rPr>
          <w:spacing w:val="-3"/>
        </w:rPr>
        <w:t>Überlieferungen</w:t>
      </w:r>
      <w:r w:rsidR="000F27F4" w:rsidRPr="00164734">
        <w:rPr>
          <w:spacing w:val="-3"/>
        </w:rPr>
        <w:t xml:space="preserve"> bekannt</w:t>
      </w:r>
      <w:r w:rsidRPr="00164734">
        <w:rPr>
          <w:spacing w:val="-3"/>
        </w:rPr>
        <w:t xml:space="preserve">, heute </w:t>
      </w:r>
      <w:r w:rsidR="000F27F4" w:rsidRPr="00164734">
        <w:rPr>
          <w:spacing w:val="-3"/>
        </w:rPr>
        <w:t>B</w:t>
      </w:r>
      <w:r w:rsidRPr="00164734">
        <w:rPr>
          <w:spacing w:val="-3"/>
        </w:rPr>
        <w:t>StB München, clm 18973, 18995</w:t>
      </w:r>
      <w:r w:rsidR="008D4840" w:rsidRPr="00164734">
        <w:rPr>
          <w:spacing w:val="-3"/>
        </w:rPr>
        <w:t>–</w:t>
      </w:r>
      <w:r w:rsidRPr="00164734">
        <w:rPr>
          <w:spacing w:val="-3"/>
        </w:rPr>
        <w:t>18996</w:t>
      </w:r>
      <w:r w:rsidR="00516257" w:rsidRPr="00164734">
        <w:rPr>
          <w:spacing w:val="-3"/>
        </w:rPr>
        <w:t>,</w:t>
      </w:r>
      <w:r w:rsidRPr="00164734">
        <w:rPr>
          <w:spacing w:val="-3"/>
        </w:rPr>
        <w:t xml:space="preserve"> 20161.</w:t>
      </w:r>
      <w:r w:rsidRPr="00164734">
        <w:rPr>
          <w:i w:val="0"/>
          <w:spacing w:val="30"/>
        </w:rPr>
        <w:t xml:space="preserve"> Excerpta ex eodem Manuali: </w:t>
      </w:r>
      <w:r w:rsidRPr="00164734">
        <w:rPr>
          <w:spacing w:val="-2"/>
        </w:rPr>
        <w:t xml:space="preserve">Aufgrund dieser Bezeichnung nicht </w:t>
      </w:r>
      <w:r w:rsidR="00516257" w:rsidRPr="00164734">
        <w:rPr>
          <w:spacing w:val="-2"/>
        </w:rPr>
        <w:t>sich</w:t>
      </w:r>
      <w:r w:rsidRPr="00164734">
        <w:rPr>
          <w:spacing w:val="-2"/>
        </w:rPr>
        <w:t>er zu bestimmen</w:t>
      </w:r>
      <w:r w:rsidR="00516257" w:rsidRPr="00164734">
        <w:rPr>
          <w:spacing w:val="-2"/>
        </w:rPr>
        <w:t xml:space="preserve">; vielleicht jedoch </w:t>
      </w:r>
      <w:r w:rsidR="00516257" w:rsidRPr="00164734">
        <w:rPr>
          <w:spacing w:val="-1"/>
        </w:rPr>
        <w:t>der Text „De continentibus Regula</w:t>
      </w:r>
      <w:r w:rsidR="00D50083" w:rsidRPr="00164734">
        <w:rPr>
          <w:spacing w:val="-1"/>
        </w:rPr>
        <w:t>e</w:t>
      </w:r>
      <w:r w:rsidR="00516257" w:rsidRPr="00164734">
        <w:rPr>
          <w:spacing w:val="-1"/>
        </w:rPr>
        <w:t xml:space="preserve"> sancti Benedicti“ in BStB München, clm 18148;</w:t>
      </w:r>
      <w:r w:rsidR="00516257" w:rsidRPr="00164734">
        <w:rPr>
          <w:spacing w:val="-2"/>
        </w:rPr>
        <w:t xml:space="preserve"> vgl. Halm et al., Catalogus 2/3 </w:t>
      </w:r>
      <w:r w:rsidR="00D50083" w:rsidRPr="00164734">
        <w:rPr>
          <w:spacing w:val="-2"/>
        </w:rPr>
        <w:t>136</w:t>
      </w:r>
      <w:r w:rsidRPr="00164734">
        <w:t>.</w:t>
      </w:r>
      <w:r w:rsidR="00516257" w:rsidRPr="00164734">
        <w:t xml:space="preserve"> Zu den Arbeiten Schlitpachers zur Regel vgl. am </w:t>
      </w:r>
      <w:r w:rsidR="00516257" w:rsidRPr="00164734">
        <w:rPr>
          <w:spacing w:val="-3"/>
        </w:rPr>
        <w:t>ausführlichsten Ellegast, Textkritik, zu den Kommentaren insb. 20–34.</w:t>
      </w:r>
      <w:r w:rsidRPr="00164734">
        <w:rPr>
          <w:i w:val="0"/>
          <w:spacing w:val="30"/>
        </w:rPr>
        <w:t xml:space="preserve"> Tractatum de esu carnium: </w:t>
      </w:r>
      <w:r w:rsidR="00D53DCD" w:rsidRPr="00164734">
        <w:rPr>
          <w:spacing w:val="-4"/>
        </w:rPr>
        <w:t>Vielleicht zu identifizieren mit einem kurzen einschlägigen Text</w:t>
      </w:r>
      <w:r w:rsidR="00D53DCD" w:rsidRPr="00164734">
        <w:t xml:space="preserve"> </w:t>
      </w:r>
      <w:r w:rsidR="00D53DCD" w:rsidRPr="00164734">
        <w:rPr>
          <w:spacing w:val="-2"/>
        </w:rPr>
        <w:t>in</w:t>
      </w:r>
      <w:r w:rsidRPr="00164734">
        <w:rPr>
          <w:spacing w:val="-2"/>
        </w:rPr>
        <w:t xml:space="preserve"> </w:t>
      </w:r>
      <w:r w:rsidR="00D53DCD" w:rsidRPr="00164734">
        <w:rPr>
          <w:spacing w:val="-2"/>
        </w:rPr>
        <w:t xml:space="preserve">BStB München, clm 18600; vgl. Halm et al., Catalogus 2/3 </w:t>
      </w:r>
      <w:r w:rsidR="00D50083" w:rsidRPr="00164734">
        <w:rPr>
          <w:spacing w:val="-2"/>
        </w:rPr>
        <w:t>187</w:t>
      </w:r>
      <w:r w:rsidRPr="00164734">
        <w:rPr>
          <w:spacing w:val="-2"/>
        </w:rPr>
        <w:t>.</w:t>
      </w:r>
      <w:r w:rsidRPr="00164734">
        <w:rPr>
          <w:i w:val="0"/>
          <w:spacing w:val="30"/>
        </w:rPr>
        <w:t xml:space="preserve"> Vitam: </w:t>
      </w:r>
      <w:r w:rsidR="005F7089" w:rsidRPr="00164734">
        <w:rPr>
          <w:spacing w:val="-2"/>
        </w:rPr>
        <w:t xml:space="preserve">Heute </w:t>
      </w:r>
      <w:r w:rsidR="005F7089" w:rsidRPr="00164734">
        <w:t>B</w:t>
      </w:r>
      <w:r w:rsidRPr="00164734">
        <w:t>StB München, clm 18156, 271</w:t>
      </w:r>
      <w:r w:rsidR="005F7089" w:rsidRPr="00164734">
        <w:t>v–</w:t>
      </w:r>
      <w:r w:rsidRPr="00164734">
        <w:t>274</w:t>
      </w:r>
      <w:r w:rsidR="005F7089" w:rsidRPr="00164734">
        <w:t>r; vgl. Worstbrock, S</w:t>
      </w:r>
      <w:r w:rsidR="00FE1ABC" w:rsidRPr="00164734">
        <w:t>ch</w:t>
      </w:r>
      <w:r w:rsidR="005F7089" w:rsidRPr="00164734">
        <w:t xml:space="preserve">litpacher col. 727. </w:t>
      </w:r>
      <w:r w:rsidR="00FE1ABC" w:rsidRPr="00164734">
        <w:t>Als</w:t>
      </w:r>
      <w:r w:rsidR="00FE1ABC" w:rsidRPr="00164734">
        <w:rPr>
          <w:spacing w:val="1"/>
        </w:rPr>
        <w:t xml:space="preserve"> </w:t>
      </w:r>
      <w:r w:rsidR="00FE1ABC" w:rsidRPr="00164734">
        <w:rPr>
          <w:spacing w:val="-2"/>
        </w:rPr>
        <w:t xml:space="preserve">eigentlichen Verfasser wies erstmals Redlich, Tegernsee 28, Schlitpacher selbst nach. </w:t>
      </w:r>
      <w:r w:rsidR="005F7089" w:rsidRPr="00164734">
        <w:rPr>
          <w:spacing w:val="-2"/>
        </w:rPr>
        <w:t>Die</w:t>
      </w:r>
      <w:r w:rsidRPr="00164734">
        <w:t xml:space="preserve"> </w:t>
      </w:r>
      <w:r w:rsidRPr="00164734">
        <w:rPr>
          <w:spacing w:val="-2"/>
        </w:rPr>
        <w:t>Abschrift AHs</w:t>
      </w:r>
      <w:r w:rsidR="00B31F44" w:rsidRPr="00164734">
        <w:rPr>
          <w:spacing w:val="-2"/>
        </w:rPr>
        <w:t xml:space="preserve"> findet sich in</w:t>
      </w:r>
      <w:r w:rsidRPr="00164734">
        <w:rPr>
          <w:spacing w:val="-2"/>
        </w:rPr>
        <w:t xml:space="preserve"> StiB Melk, Cod. 1637, 164v–171v. </w:t>
      </w:r>
      <w:r w:rsidR="00B31F44" w:rsidRPr="00164734">
        <w:rPr>
          <w:spacing w:val="-2"/>
        </w:rPr>
        <w:t>Der Text wurde von</w:t>
      </w:r>
      <w:r w:rsidR="00B31F44" w:rsidRPr="00164734">
        <w:t xml:space="preserve"> </w:t>
      </w:r>
      <w:r w:rsidR="00B31F44" w:rsidRPr="00164734">
        <w:rPr>
          <w:spacing w:val="-1"/>
        </w:rPr>
        <w:t>BP gekürzt</w:t>
      </w:r>
      <w:r w:rsidRPr="00164734">
        <w:rPr>
          <w:spacing w:val="-1"/>
        </w:rPr>
        <w:t xml:space="preserve"> veröffentlicht in Pez, Bibliotheca ascetica 8 629–640;</w:t>
      </w:r>
      <w:r w:rsidR="00B31F44" w:rsidRPr="00164734">
        <w:rPr>
          <w:spacing w:val="-1"/>
        </w:rPr>
        <w:t xml:space="preserve"> teilweise </w:t>
      </w:r>
      <w:r w:rsidR="00221B96" w:rsidRPr="00164734">
        <w:rPr>
          <w:spacing w:val="-1"/>
        </w:rPr>
        <w:t>nochmals</w:t>
      </w:r>
      <w:r w:rsidR="00221B96" w:rsidRPr="00164734">
        <w:rPr>
          <w:spacing w:val="2"/>
        </w:rPr>
        <w:t xml:space="preserve"> </w:t>
      </w:r>
      <w:r w:rsidR="00B31F44" w:rsidRPr="00164734">
        <w:rPr>
          <w:spacing w:val="-1"/>
        </w:rPr>
        <w:t>bei</w:t>
      </w:r>
      <w:r w:rsidRPr="00164734">
        <w:rPr>
          <w:spacing w:val="-1"/>
        </w:rPr>
        <w:t xml:space="preserve"> Kropff, Bibliotheca Mellicensis 435</w:t>
      </w:r>
      <w:r w:rsidR="00221B96" w:rsidRPr="00164734">
        <w:rPr>
          <w:spacing w:val="-1"/>
        </w:rPr>
        <w:t>–</w:t>
      </w:r>
      <w:r w:rsidRPr="00164734">
        <w:rPr>
          <w:spacing w:val="-1"/>
        </w:rPr>
        <w:t>439.</w:t>
      </w:r>
      <w:r w:rsidRPr="00164734">
        <w:rPr>
          <w:i w:val="0"/>
          <w:spacing w:val="30"/>
        </w:rPr>
        <w:t xml:space="preserve"> &lt;6&gt; Memoriale capitulorum Regulae: </w:t>
      </w:r>
      <w:r w:rsidR="0080076B" w:rsidRPr="00164734">
        <w:rPr>
          <w:spacing w:val="-4"/>
        </w:rPr>
        <w:t xml:space="preserve">Es gibt zwei ehemals Tegernseer Überlieferungen, heute </w:t>
      </w:r>
      <w:r w:rsidR="0005166B" w:rsidRPr="00164734">
        <w:rPr>
          <w:spacing w:val="-4"/>
        </w:rPr>
        <w:t xml:space="preserve">in </w:t>
      </w:r>
      <w:r w:rsidR="0080076B" w:rsidRPr="00164734">
        <w:rPr>
          <w:spacing w:val="-4"/>
        </w:rPr>
        <w:t>B</w:t>
      </w:r>
      <w:r w:rsidRPr="00164734">
        <w:rPr>
          <w:spacing w:val="-4"/>
        </w:rPr>
        <w:t>StB München,</w:t>
      </w:r>
      <w:r w:rsidRPr="00164734">
        <w:rPr>
          <w:spacing w:val="-2"/>
        </w:rPr>
        <w:t xml:space="preserve"> clm 19640 und 20203</w:t>
      </w:r>
      <w:r w:rsidR="0080076B" w:rsidRPr="00164734">
        <w:rPr>
          <w:spacing w:val="-2"/>
        </w:rPr>
        <w:t xml:space="preserve">; vgl. Halm et al., Catalogus 2/3 </w:t>
      </w:r>
      <w:r w:rsidR="00844809" w:rsidRPr="00164734">
        <w:rPr>
          <w:spacing w:val="-2"/>
        </w:rPr>
        <w:t>263</w:t>
      </w:r>
      <w:r w:rsidR="0080076B" w:rsidRPr="00164734">
        <w:rPr>
          <w:spacing w:val="-2"/>
        </w:rPr>
        <w:t xml:space="preserve">, </w:t>
      </w:r>
      <w:r w:rsidR="00844809" w:rsidRPr="00164734">
        <w:rPr>
          <w:spacing w:val="-2"/>
        </w:rPr>
        <w:t>288</w:t>
      </w:r>
      <w:r w:rsidRPr="00164734">
        <w:rPr>
          <w:spacing w:val="-2"/>
        </w:rPr>
        <w:t>.</w:t>
      </w:r>
      <w:r w:rsidR="0080076B" w:rsidRPr="00164734">
        <w:rPr>
          <w:spacing w:val="-2"/>
        </w:rPr>
        <w:t xml:space="preserve"> Zum Text</w:t>
      </w:r>
      <w:r w:rsidR="0005166B" w:rsidRPr="00164734">
        <w:rPr>
          <w:spacing w:val="-2"/>
        </w:rPr>
        <w:t>:</w:t>
      </w:r>
      <w:r w:rsidR="0080076B" w:rsidRPr="00164734">
        <w:rPr>
          <w:spacing w:val="-2"/>
        </w:rPr>
        <w:t xml:space="preserve"> Thoma,</w:t>
      </w:r>
      <w:r w:rsidR="0080076B" w:rsidRPr="00164734">
        <w:t xml:space="preserve"> Petrus von Rosenheim </w:t>
      </w:r>
      <w:r w:rsidR="0005166B" w:rsidRPr="00164734">
        <w:t>148.</w:t>
      </w:r>
      <w:r w:rsidRPr="00164734">
        <w:rPr>
          <w:i w:val="0"/>
          <w:spacing w:val="30"/>
        </w:rPr>
        <w:t xml:space="preserve"> De passione Domini: </w:t>
      </w:r>
      <w:r w:rsidR="0005166B" w:rsidRPr="00164734">
        <w:t xml:space="preserve">Heute in BStB München, </w:t>
      </w:r>
      <w:r w:rsidR="0005166B" w:rsidRPr="00164734">
        <w:rPr>
          <w:spacing w:val="-4"/>
        </w:rPr>
        <w:t xml:space="preserve">clm 18638; vgl. Halm et al., Catalogus 2/3 </w:t>
      </w:r>
      <w:r w:rsidR="00844809" w:rsidRPr="00164734">
        <w:rPr>
          <w:spacing w:val="-4"/>
        </w:rPr>
        <w:t>194</w:t>
      </w:r>
      <w:r w:rsidRPr="00164734">
        <w:rPr>
          <w:spacing w:val="-4"/>
        </w:rPr>
        <w:t>.</w:t>
      </w:r>
      <w:r w:rsidRPr="00164734">
        <w:rPr>
          <w:i w:val="0"/>
          <w:spacing w:val="30"/>
        </w:rPr>
        <w:t xml:space="preserve"> orationes ... Viennae olim habitas: </w:t>
      </w:r>
      <w:r w:rsidRPr="00164734">
        <w:rPr>
          <w:spacing w:val="-1"/>
        </w:rPr>
        <w:t xml:space="preserve">In der Tegernseer Überlieferung ist außer dem vorgenannten kein weiteres Werk Stephans von Spanberg nachweisbar. Diese „orationes“ sind </w:t>
      </w:r>
      <w:r w:rsidR="0005166B" w:rsidRPr="00164734">
        <w:rPr>
          <w:spacing w:val="-1"/>
        </w:rPr>
        <w:t>allerdings</w:t>
      </w:r>
      <w:r w:rsidRPr="00164734">
        <w:rPr>
          <w:spacing w:val="-1"/>
        </w:rPr>
        <w:t xml:space="preserve"> eventuell</w:t>
      </w:r>
      <w:r w:rsidRPr="00164734">
        <w:t xml:space="preserve"> </w:t>
      </w:r>
      <w:r w:rsidRPr="00164734">
        <w:rPr>
          <w:spacing w:val="-3"/>
        </w:rPr>
        <w:t xml:space="preserve">identisch </w:t>
      </w:r>
      <w:r w:rsidR="0005166B" w:rsidRPr="00164734">
        <w:rPr>
          <w:spacing w:val="-3"/>
        </w:rPr>
        <w:t>mit den zwei Vorlesungen, die Stephan von Spanberg 1438/39 an der Wiener</w:t>
      </w:r>
      <w:r w:rsidR="0005166B" w:rsidRPr="00164734">
        <w:t xml:space="preserve"> </w:t>
      </w:r>
      <w:r w:rsidR="0005166B" w:rsidRPr="00164734">
        <w:rPr>
          <w:spacing w:val="-4"/>
        </w:rPr>
        <w:t>Universität hielt</w:t>
      </w:r>
      <w:r w:rsidR="00151BF6" w:rsidRPr="00164734">
        <w:rPr>
          <w:spacing w:val="-4"/>
        </w:rPr>
        <w:t>; eine Niederschrift findet sich in StiB Melk, Cod. 120, 151r–162v.</w:t>
      </w:r>
      <w:r w:rsidR="0005166B" w:rsidRPr="00164734">
        <w:rPr>
          <w:spacing w:val="-4"/>
        </w:rPr>
        <w:t xml:space="preserve"> </w:t>
      </w:r>
      <w:r w:rsidR="00151BF6" w:rsidRPr="00164734">
        <w:rPr>
          <w:spacing w:val="-4"/>
        </w:rPr>
        <w:t>B</w:t>
      </w:r>
      <w:r w:rsidRPr="00164734">
        <w:rPr>
          <w:spacing w:val="-4"/>
        </w:rPr>
        <w:t>ei</w:t>
      </w:r>
      <w:r w:rsidRPr="00164734">
        <w:t xml:space="preserve"> </w:t>
      </w:r>
      <w:r w:rsidRPr="00164734">
        <w:rPr>
          <w:spacing w:val="-2"/>
        </w:rPr>
        <w:t xml:space="preserve">Kropff, Bibliotheca Mellicensis 252, </w:t>
      </w:r>
      <w:r w:rsidR="0093396E" w:rsidRPr="00164734">
        <w:rPr>
          <w:spacing w:val="-2"/>
        </w:rPr>
        <w:t>wird</w:t>
      </w:r>
      <w:r w:rsidR="00151BF6" w:rsidRPr="00164734">
        <w:rPr>
          <w:spacing w:val="-2"/>
        </w:rPr>
        <w:t xml:space="preserve"> sie</w:t>
      </w:r>
      <w:r w:rsidR="0093396E" w:rsidRPr="00164734">
        <w:rPr>
          <w:spacing w:val="-2"/>
        </w:rPr>
        <w:t xml:space="preserve"> erwähnt, aber</w:t>
      </w:r>
      <w:r w:rsidR="00151BF6" w:rsidRPr="00164734">
        <w:rPr>
          <w:spacing w:val="-2"/>
        </w:rPr>
        <w:t xml:space="preserve"> als unauffindbar vermerkt</w:t>
      </w:r>
      <w:r w:rsidRPr="00164734">
        <w:rPr>
          <w:spacing w:val="-2"/>
        </w:rPr>
        <w:t>.</w:t>
      </w:r>
      <w:r w:rsidRPr="00164734">
        <w:t xml:space="preserve"> </w:t>
      </w:r>
      <w:r w:rsidRPr="00164734">
        <w:rPr>
          <w:i w:val="0"/>
          <w:spacing w:val="30"/>
        </w:rPr>
        <w:t xml:space="preserve">&lt;7&gt; Trialogum de militia Christiana: </w:t>
      </w:r>
      <w:r w:rsidRPr="00164734">
        <w:rPr>
          <w:spacing w:val="-4"/>
        </w:rPr>
        <w:t>D</w:t>
      </w:r>
      <w:r w:rsidR="0093396E" w:rsidRPr="00164734">
        <w:rPr>
          <w:spacing w:val="-4"/>
        </w:rPr>
        <w:t>ie Tegernseer Überlieferung d</w:t>
      </w:r>
      <w:r w:rsidRPr="00164734">
        <w:rPr>
          <w:spacing w:val="-4"/>
        </w:rPr>
        <w:t xml:space="preserve">es </w:t>
      </w:r>
      <w:r w:rsidRPr="00164734">
        <w:rPr>
          <w:spacing w:val="-1"/>
        </w:rPr>
        <w:t xml:space="preserve">Trialogs </w:t>
      </w:r>
      <w:r w:rsidR="001D2327" w:rsidRPr="00164734">
        <w:rPr>
          <w:spacing w:val="-1"/>
        </w:rPr>
        <w:t>ist heute</w:t>
      </w:r>
      <w:r w:rsidR="0093396E" w:rsidRPr="00164734">
        <w:rPr>
          <w:spacing w:val="-1"/>
        </w:rPr>
        <w:t xml:space="preserve"> BStB München,</w:t>
      </w:r>
      <w:r w:rsidRPr="00164734">
        <w:rPr>
          <w:spacing w:val="-1"/>
        </w:rPr>
        <w:t xml:space="preserve"> clm 18648, 119r–150r</w:t>
      </w:r>
      <w:r w:rsidR="0093396E" w:rsidRPr="00164734">
        <w:rPr>
          <w:spacing w:val="-1"/>
        </w:rPr>
        <w:t xml:space="preserve">: Jellouschek, </w:t>
      </w:r>
      <w:r w:rsidR="00844809" w:rsidRPr="00164734">
        <w:rPr>
          <w:spacing w:val="-1"/>
        </w:rPr>
        <w:t>Praefatio</w:t>
      </w:r>
      <w:r w:rsidRPr="00164734">
        <w:rPr>
          <w:spacing w:val="-1"/>
        </w:rPr>
        <w:t xml:space="preserve"> lvii.</w:t>
      </w:r>
      <w:r w:rsidRPr="00164734">
        <w:rPr>
          <w:i w:val="0"/>
          <w:spacing w:val="30"/>
        </w:rPr>
        <w:t xml:space="preserve"> </w:t>
      </w:r>
      <w:r w:rsidRPr="00164734">
        <w:rPr>
          <w:i w:val="0"/>
          <w:spacing w:val="28"/>
        </w:rPr>
        <w:t>Joannis Campidonensis:</w:t>
      </w:r>
      <w:r w:rsidRPr="00164734">
        <w:rPr>
          <w:i w:val="0"/>
          <w:spacing w:val="30"/>
        </w:rPr>
        <w:t xml:space="preserve"> </w:t>
      </w:r>
      <w:r w:rsidR="001D2327" w:rsidRPr="00164734">
        <w:rPr>
          <w:spacing w:val="-4"/>
        </w:rPr>
        <w:t>Gemeint ist wahrscheinlich</w:t>
      </w:r>
      <w:r w:rsidRPr="00164734">
        <w:rPr>
          <w:spacing w:val="-4"/>
        </w:rPr>
        <w:t xml:space="preserve"> </w:t>
      </w:r>
      <w:r w:rsidR="001D2327" w:rsidRPr="00164734">
        <w:rPr>
          <w:spacing w:val="-4"/>
        </w:rPr>
        <w:t xml:space="preserve">der Kleinmariazeller </w:t>
      </w:r>
      <w:r w:rsidRPr="00164734">
        <w:rPr>
          <w:spacing w:val="-4"/>
        </w:rPr>
        <w:t xml:space="preserve">Abt </w:t>
      </w:r>
      <w:r w:rsidRPr="00164734">
        <w:rPr>
          <w:spacing w:val="-2"/>
        </w:rPr>
        <w:t>Johann</w:t>
      </w:r>
      <w:r w:rsidR="001D2327" w:rsidRPr="00164734">
        <w:rPr>
          <w:spacing w:val="-2"/>
        </w:rPr>
        <w:t>es</w:t>
      </w:r>
      <w:r w:rsidRPr="00164734">
        <w:rPr>
          <w:spacing w:val="-2"/>
        </w:rPr>
        <w:t xml:space="preserve"> V. von Kempten (vgl. &lt;3&gt;). Zum genannten </w:t>
      </w:r>
      <w:r w:rsidR="001D2327" w:rsidRPr="00164734">
        <w:rPr>
          <w:spacing w:val="-2"/>
        </w:rPr>
        <w:t>„Sermo de passione Domini“</w:t>
      </w:r>
      <w:r w:rsidRPr="00164734">
        <w:rPr>
          <w:spacing w:val="-2"/>
        </w:rPr>
        <w:t xml:space="preserve"> ist</w:t>
      </w:r>
      <w:r w:rsidRPr="00164734">
        <w:t xml:space="preserve"> </w:t>
      </w:r>
      <w:r w:rsidRPr="00164734">
        <w:rPr>
          <w:spacing w:val="-3"/>
        </w:rPr>
        <w:t xml:space="preserve">nichts Näheres bekannt; in der Tegernseer Überlieferung sind </w:t>
      </w:r>
      <w:r w:rsidR="001D2327" w:rsidRPr="00164734">
        <w:rPr>
          <w:spacing w:val="-3"/>
        </w:rPr>
        <w:t xml:space="preserve">heute </w:t>
      </w:r>
      <w:r w:rsidRPr="00164734">
        <w:rPr>
          <w:spacing w:val="-3"/>
        </w:rPr>
        <w:t xml:space="preserve">keine Schriften </w:t>
      </w:r>
      <w:r w:rsidR="001D2327" w:rsidRPr="00164734">
        <w:rPr>
          <w:spacing w:val="-3"/>
        </w:rPr>
        <w:t>ein</w:t>
      </w:r>
      <w:r w:rsidRPr="00164734">
        <w:rPr>
          <w:spacing w:val="-3"/>
        </w:rPr>
        <w:t>es</w:t>
      </w:r>
      <w:r w:rsidRPr="00164734">
        <w:t xml:space="preserve"> </w:t>
      </w:r>
      <w:r w:rsidR="001D2327" w:rsidRPr="00164734">
        <w:rPr>
          <w:spacing w:val="-2"/>
        </w:rPr>
        <w:t>Johannes von Kempten nachwei</w:t>
      </w:r>
      <w:r w:rsidRPr="00164734">
        <w:rPr>
          <w:spacing w:val="-2"/>
        </w:rPr>
        <w:t xml:space="preserve">sbar. Eigner, Mariazell 121, </w:t>
      </w:r>
      <w:r w:rsidR="00C36CB7" w:rsidRPr="00164734">
        <w:rPr>
          <w:spacing w:val="-2"/>
        </w:rPr>
        <w:t>weist darauf</w:t>
      </w:r>
      <w:r w:rsidRPr="00164734">
        <w:rPr>
          <w:spacing w:val="-2"/>
        </w:rPr>
        <w:t xml:space="preserve"> </w:t>
      </w:r>
      <w:r w:rsidR="00C36CB7" w:rsidRPr="00164734">
        <w:rPr>
          <w:spacing w:val="-2"/>
        </w:rPr>
        <w:t>hi</w:t>
      </w:r>
      <w:r w:rsidRPr="00164734">
        <w:rPr>
          <w:spacing w:val="-2"/>
        </w:rPr>
        <w:t>n, dass das</w:t>
      </w:r>
      <w:r w:rsidRPr="00164734">
        <w:rPr>
          <w:spacing w:val="-6"/>
        </w:rPr>
        <w:t xml:space="preserve"> </w:t>
      </w:r>
      <w:r w:rsidRPr="00164734">
        <w:rPr>
          <w:spacing w:val="-3"/>
        </w:rPr>
        <w:t>Nekrolog</w:t>
      </w:r>
      <w:r w:rsidR="00C36CB7" w:rsidRPr="00164734">
        <w:rPr>
          <w:spacing w:val="-3"/>
        </w:rPr>
        <w:t>ium</w:t>
      </w:r>
      <w:r w:rsidRPr="00164734">
        <w:rPr>
          <w:spacing w:val="-3"/>
        </w:rPr>
        <w:t xml:space="preserve"> von Kleinmariazell noch einen </w:t>
      </w:r>
      <w:r w:rsidR="00C36CB7" w:rsidRPr="00164734">
        <w:rPr>
          <w:spacing w:val="-3"/>
        </w:rPr>
        <w:t>weiter</w:t>
      </w:r>
      <w:r w:rsidRPr="00164734">
        <w:rPr>
          <w:spacing w:val="-3"/>
        </w:rPr>
        <w:t xml:space="preserve">en „Johannes de Campidona“, </w:t>
      </w:r>
      <w:r w:rsidR="00C36CB7" w:rsidRPr="00164734">
        <w:rPr>
          <w:spacing w:val="-3"/>
        </w:rPr>
        <w:t>einen</w:t>
      </w:r>
      <w:r w:rsidR="00C36CB7" w:rsidRPr="00164734">
        <w:t xml:space="preserve"> </w:t>
      </w:r>
      <w:r w:rsidRPr="00164734">
        <w:rPr>
          <w:spacing w:val="-4"/>
        </w:rPr>
        <w:t>Priestermönch, mit anderem Todesdatum als den Abt vermerkt.</w:t>
      </w:r>
      <w:r w:rsidRPr="00164734">
        <w:rPr>
          <w:i w:val="0"/>
          <w:spacing w:val="30"/>
        </w:rPr>
        <w:t xml:space="preserve"> &lt;9&gt; </w:t>
      </w:r>
      <w:r w:rsidR="00BB0B2A" w:rsidRPr="00164734">
        <w:rPr>
          <w:i w:val="0"/>
          <w:spacing w:val="30"/>
        </w:rPr>
        <w:t>Colomann</w:t>
      </w:r>
      <w:r w:rsidR="00BB0B2A" w:rsidRPr="00164734">
        <w:rPr>
          <w:i w:val="0"/>
        </w:rPr>
        <w:t>o,</w:t>
      </w:r>
      <w:r w:rsidR="00BB0B2A" w:rsidRPr="00164734">
        <w:rPr>
          <w:i w:val="0"/>
          <w:spacing w:val="30"/>
        </w:rPr>
        <w:t xml:space="preserve"> </w:t>
      </w:r>
      <w:r w:rsidR="00BB0B2A" w:rsidRPr="00164734">
        <w:rPr>
          <w:i w:val="0"/>
          <w:spacing w:val="26"/>
        </w:rPr>
        <w:t>Anselmo:</w:t>
      </w:r>
      <w:r w:rsidR="00BB0B2A" w:rsidRPr="00164734">
        <w:rPr>
          <w:i w:val="0"/>
          <w:spacing w:val="30"/>
        </w:rPr>
        <w:t xml:space="preserve"> </w:t>
      </w:r>
      <w:r w:rsidR="00BB0B2A" w:rsidRPr="00164734">
        <w:rPr>
          <w:spacing w:val="-4"/>
        </w:rPr>
        <w:t>Vgl. 255 &lt;3&gt;.</w:t>
      </w:r>
      <w:r w:rsidR="00BB0B2A" w:rsidRPr="00164734">
        <w:rPr>
          <w:i w:val="0"/>
          <w:spacing w:val="26"/>
        </w:rPr>
        <w:t xml:space="preserve"> </w:t>
      </w:r>
      <w:r w:rsidRPr="00164734">
        <w:rPr>
          <w:i w:val="0"/>
          <w:spacing w:val="26"/>
        </w:rPr>
        <w:t>memor ... Viti Hueber:</w:t>
      </w:r>
      <w:r w:rsidRPr="00164734">
        <w:rPr>
          <w:i w:val="0"/>
          <w:spacing w:val="30"/>
        </w:rPr>
        <w:t xml:space="preserve"> </w:t>
      </w:r>
      <w:r w:rsidR="00C36CB7" w:rsidRPr="00164734">
        <w:rPr>
          <w:spacing w:val="-4"/>
        </w:rPr>
        <w:t>Der Taufname AHs war</w:t>
      </w:r>
      <w:r w:rsidRPr="00164734">
        <w:rPr>
          <w:spacing w:val="-4"/>
        </w:rPr>
        <w:t xml:space="preserve"> </w:t>
      </w:r>
      <w:r w:rsidRPr="00164734">
        <w:rPr>
          <w:spacing w:val="-3"/>
        </w:rPr>
        <w:t>Johann Ignaz Veit Hueber ge</w:t>
      </w:r>
      <w:r w:rsidR="00C36CB7" w:rsidRPr="00164734">
        <w:rPr>
          <w:spacing w:val="-3"/>
        </w:rPr>
        <w:t>wes</w:t>
      </w:r>
      <w:r w:rsidRPr="00164734">
        <w:rPr>
          <w:spacing w:val="-3"/>
        </w:rPr>
        <w:t>en</w:t>
      </w:r>
      <w:r w:rsidR="006F7531" w:rsidRPr="00164734">
        <w:rPr>
          <w:spacing w:val="-3"/>
        </w:rPr>
        <w:t>:</w:t>
      </w:r>
      <w:r w:rsidRPr="00164734">
        <w:rPr>
          <w:spacing w:val="-3"/>
        </w:rPr>
        <w:t xml:space="preserve"> Lindner, Familia S. Quirini Ergh. 84. </w:t>
      </w:r>
      <w:r w:rsidR="00BB0B2A" w:rsidRPr="00164734">
        <w:rPr>
          <w:spacing w:val="-3"/>
        </w:rPr>
        <w:t>Zu Martin</w:t>
      </w:r>
      <w:r w:rsidR="00BB0B2A" w:rsidRPr="00164734">
        <w:t xml:space="preserve"> </w:t>
      </w:r>
      <w:r w:rsidR="00BB0B2A" w:rsidRPr="00164734">
        <w:rPr>
          <w:spacing w:val="-1"/>
        </w:rPr>
        <w:t>Hager: StiB Melk, Cod. 493, 73r. Er war aus Salzburg gebürtig</w:t>
      </w:r>
      <w:r w:rsidR="003C36AC" w:rsidRPr="00164734">
        <w:rPr>
          <w:spacing w:val="-1"/>
        </w:rPr>
        <w:t>, allerdings etwa fünf</w:t>
      </w:r>
      <w:r w:rsidR="003C36AC" w:rsidRPr="00164734">
        <w:t xml:space="preserve"> </w:t>
      </w:r>
      <w:r w:rsidR="003C36AC" w:rsidRPr="00164734">
        <w:rPr>
          <w:spacing w:val="-3"/>
        </w:rPr>
        <w:t>Jahre jünger als AH</w:t>
      </w:r>
      <w:r w:rsidR="00BB0B2A" w:rsidRPr="00164734">
        <w:rPr>
          <w:spacing w:val="-3"/>
        </w:rPr>
        <w:t>.</w:t>
      </w:r>
      <w:r w:rsidR="00BB0B2A" w:rsidRPr="00164734">
        <w:rPr>
          <w:i w:val="0"/>
          <w:spacing w:val="26"/>
        </w:rPr>
        <w:t xml:space="preserve"> </w:t>
      </w:r>
      <w:r w:rsidRPr="00164734">
        <w:rPr>
          <w:i w:val="0"/>
          <w:spacing w:val="26"/>
        </w:rPr>
        <w:t xml:space="preserve">mellifluo </w:t>
      </w:r>
      <w:r w:rsidR="006C3539" w:rsidRPr="00164734">
        <w:rPr>
          <w:i w:val="0"/>
          <w:spacing w:val="26"/>
        </w:rPr>
        <w:t>...</w:t>
      </w:r>
      <w:r w:rsidRPr="00164734">
        <w:rPr>
          <w:i w:val="0"/>
          <w:spacing w:val="26"/>
        </w:rPr>
        <w:t xml:space="preserve"> Bernardo: </w:t>
      </w:r>
      <w:r w:rsidRPr="00164734">
        <w:rPr>
          <w:spacing w:val="-3"/>
        </w:rPr>
        <w:t xml:space="preserve">Vgl. </w:t>
      </w:r>
      <w:r w:rsidR="00BB0B2A" w:rsidRPr="00164734">
        <w:rPr>
          <w:spacing w:val="-3"/>
        </w:rPr>
        <w:t>Einleitung, Abschnitt II.1</w:t>
      </w:r>
      <w:r w:rsidRPr="00164734">
        <w:rPr>
          <w:spacing w:val="-3"/>
        </w:rPr>
        <w:t>.</w:t>
      </w:r>
      <w:r w:rsidR="006C3539" w:rsidRPr="00164734">
        <w:rPr>
          <w:spacing w:val="-3"/>
        </w:rPr>
        <w:t>2.</w:t>
      </w:r>
      <w:r w:rsidRPr="00164734">
        <w:rPr>
          <w:spacing w:val="-4"/>
        </w:rPr>
        <w:t xml:space="preserve"> </w:t>
      </w:r>
      <w:r w:rsidRPr="00164734">
        <w:rPr>
          <w:i w:val="0"/>
          <w:spacing w:val="30"/>
        </w:rPr>
        <w:t xml:space="preserve">&lt;10&gt; Monachii ... typis Matthiae Riedl: </w:t>
      </w:r>
      <w:r w:rsidRPr="00164734">
        <w:rPr>
          <w:spacing w:val="-4"/>
        </w:rPr>
        <w:t>Lindner, Familia S. Quirini</w:t>
      </w:r>
      <w:r w:rsidRPr="00164734">
        <w:t xml:space="preserve"> </w:t>
      </w:r>
      <w:r w:rsidRPr="00164734">
        <w:rPr>
          <w:spacing w:val="-1"/>
        </w:rPr>
        <w:t>Ergh. 83, und Amann, Buchdruckerei 182, verzeichnen die „Appendix Martyrologii“</w:t>
      </w:r>
      <w:r w:rsidRPr="00164734">
        <w:t xml:space="preserve"> als Produkt der Tegernseer Klosterdruckerei von 1711. Da ein Irrtum AHs </w:t>
      </w:r>
      <w:r w:rsidR="003C36AC" w:rsidRPr="00164734">
        <w:t xml:space="preserve">in diesem </w:t>
      </w:r>
      <w:r w:rsidR="003C36AC" w:rsidRPr="00164734">
        <w:rPr>
          <w:spacing w:val="-4"/>
        </w:rPr>
        <w:t>Punkt</w:t>
      </w:r>
      <w:r w:rsidR="003C36AC" w:rsidRPr="00164734">
        <w:rPr>
          <w:spacing w:val="-6"/>
        </w:rPr>
        <w:t xml:space="preserve"> </w:t>
      </w:r>
      <w:r w:rsidRPr="00164734">
        <w:rPr>
          <w:spacing w:val="-4"/>
        </w:rPr>
        <w:t>unwahrscheinlich</w:t>
      </w:r>
      <w:r w:rsidRPr="00164734">
        <w:rPr>
          <w:spacing w:val="-6"/>
        </w:rPr>
        <w:t xml:space="preserve"> </w:t>
      </w:r>
      <w:r w:rsidR="003C36AC" w:rsidRPr="00164734">
        <w:rPr>
          <w:spacing w:val="-4"/>
        </w:rPr>
        <w:t>sein</w:t>
      </w:r>
      <w:r w:rsidR="003C36AC" w:rsidRPr="00164734">
        <w:rPr>
          <w:spacing w:val="-6"/>
        </w:rPr>
        <w:t xml:space="preserve"> </w:t>
      </w:r>
      <w:r w:rsidR="003C36AC" w:rsidRPr="00164734">
        <w:rPr>
          <w:spacing w:val="-4"/>
        </w:rPr>
        <w:t>dürfte</w:t>
      </w:r>
      <w:r w:rsidRPr="00164734">
        <w:rPr>
          <w:spacing w:val="-4"/>
        </w:rPr>
        <w:t>,</w:t>
      </w:r>
      <w:r w:rsidRPr="00164734">
        <w:rPr>
          <w:spacing w:val="-6"/>
        </w:rPr>
        <w:t xml:space="preserve"> </w:t>
      </w:r>
      <w:r w:rsidRPr="00164734">
        <w:rPr>
          <w:spacing w:val="-4"/>
        </w:rPr>
        <w:t>ist</w:t>
      </w:r>
      <w:r w:rsidRPr="00164734">
        <w:rPr>
          <w:spacing w:val="-6"/>
        </w:rPr>
        <w:t xml:space="preserve"> </w:t>
      </w:r>
      <w:r w:rsidR="003C36AC" w:rsidRPr="00164734">
        <w:rPr>
          <w:spacing w:val="-4"/>
        </w:rPr>
        <w:t>wohl</w:t>
      </w:r>
      <w:r w:rsidR="003C36AC" w:rsidRPr="00164734">
        <w:rPr>
          <w:spacing w:val="-6"/>
        </w:rPr>
        <w:t xml:space="preserve"> </w:t>
      </w:r>
      <w:r w:rsidR="003C36AC" w:rsidRPr="00164734">
        <w:rPr>
          <w:spacing w:val="-4"/>
        </w:rPr>
        <w:t>an</w:t>
      </w:r>
      <w:r w:rsidR="003C36AC" w:rsidRPr="00164734">
        <w:rPr>
          <w:spacing w:val="-6"/>
        </w:rPr>
        <w:t xml:space="preserve"> </w:t>
      </w:r>
      <w:r w:rsidR="003C36AC" w:rsidRPr="00164734">
        <w:rPr>
          <w:spacing w:val="-4"/>
        </w:rPr>
        <w:t>eine</w:t>
      </w:r>
      <w:r w:rsidR="003C36AC" w:rsidRPr="00164734">
        <w:rPr>
          <w:spacing w:val="-6"/>
        </w:rPr>
        <w:t xml:space="preserve"> </w:t>
      </w:r>
      <w:r w:rsidR="003C36AC" w:rsidRPr="00164734">
        <w:rPr>
          <w:spacing w:val="-4"/>
        </w:rPr>
        <w:t>glei</w:t>
      </w:r>
      <w:r w:rsidRPr="00164734">
        <w:rPr>
          <w:spacing w:val="-4"/>
        </w:rPr>
        <w:t>chzeitige</w:t>
      </w:r>
      <w:r w:rsidRPr="00164734">
        <w:rPr>
          <w:spacing w:val="-6"/>
        </w:rPr>
        <w:t xml:space="preserve"> </w:t>
      </w:r>
      <w:r w:rsidRPr="00164734">
        <w:rPr>
          <w:spacing w:val="-4"/>
        </w:rPr>
        <w:t>Drucklegung</w:t>
      </w:r>
      <w:r w:rsidRPr="00164734">
        <w:rPr>
          <w:spacing w:val="-6"/>
        </w:rPr>
        <w:t xml:space="preserve"> </w:t>
      </w:r>
      <w:r w:rsidRPr="00164734">
        <w:rPr>
          <w:spacing w:val="-4"/>
        </w:rPr>
        <w:t>an</w:t>
      </w:r>
      <w:r w:rsidRPr="00164734">
        <w:rPr>
          <w:spacing w:val="-6"/>
        </w:rPr>
        <w:t xml:space="preserve"> </w:t>
      </w:r>
      <w:r w:rsidRPr="00164734">
        <w:rPr>
          <w:spacing w:val="-4"/>
        </w:rPr>
        <w:t>beiden</w:t>
      </w:r>
      <w:r w:rsidRPr="00164734">
        <w:t xml:space="preserve"> Orten zu denken.</w:t>
      </w:r>
      <w:r w:rsidR="003C36AC" w:rsidRPr="00164734">
        <w:t xml:space="preserve"> Zu Riedl: Paisey, Buchdrucker </w:t>
      </w:r>
      <w:r w:rsidR="00B36422" w:rsidRPr="00164734">
        <w:t>209</w:t>
      </w:r>
      <w:r w:rsidR="003C36AC" w:rsidRPr="00164734">
        <w:t>.</w:t>
      </w:r>
    </w:p>
    <w:p w:rsidR="00B36422" w:rsidRPr="00164734" w:rsidRDefault="00B36422" w:rsidP="00824376">
      <w:pPr>
        <w:pStyle w:val="EditionBriefberschrift1"/>
        <w:spacing w:before="410"/>
      </w:pPr>
      <w:r w:rsidRPr="00164734">
        <w:t>[289]</w:t>
      </w:r>
      <w:r w:rsidRPr="00164734">
        <w:tab/>
        <w:t>Bernhard Pez an Alphons Hueber.</w:t>
      </w:r>
    </w:p>
    <w:p w:rsidR="00B36422" w:rsidRPr="00164734" w:rsidRDefault="00B36422" w:rsidP="00824376">
      <w:pPr>
        <w:pStyle w:val="EditionBriefberschrift2"/>
        <w:spacing w:after="100"/>
      </w:pPr>
      <w:r w:rsidRPr="00164734">
        <w:t>1712-12-15.</w:t>
      </w:r>
    </w:p>
    <w:p w:rsidR="00B36422" w:rsidRPr="00164734" w:rsidRDefault="00B36422" w:rsidP="00B36422">
      <w:pPr>
        <w:pStyle w:val="EditionEditorischeNotiz"/>
      </w:pPr>
      <w:r w:rsidRPr="00164734">
        <w:t>Bezüge: 288. 293. Erwähnt in 293.</w:t>
      </w:r>
    </w:p>
    <w:p w:rsidR="00B36422" w:rsidRPr="00164734" w:rsidRDefault="00B36422" w:rsidP="00824376">
      <w:pPr>
        <w:pStyle w:val="EditionBriefberschrift1"/>
        <w:spacing w:before="400"/>
      </w:pPr>
      <w:r w:rsidRPr="00164734">
        <w:t>[290]</w:t>
      </w:r>
      <w:r w:rsidRPr="00164734">
        <w:tab/>
        <w:t>Adalbert Defuns an Bernhard Pez.</w:t>
      </w:r>
    </w:p>
    <w:p w:rsidR="00B36422" w:rsidRPr="00164734" w:rsidRDefault="00B36422" w:rsidP="00824376">
      <w:pPr>
        <w:pStyle w:val="EditionBriefberschrift2"/>
        <w:spacing w:after="100"/>
      </w:pPr>
      <w:r w:rsidRPr="00164734">
        <w:t>&lt; 1712-12-18.</w:t>
      </w:r>
    </w:p>
    <w:p w:rsidR="00B36422" w:rsidRPr="00164734" w:rsidRDefault="00B36422" w:rsidP="00B36422">
      <w:pPr>
        <w:pStyle w:val="EditionEditorischeNotiz"/>
      </w:pPr>
      <w:r w:rsidRPr="00164734">
        <w:t>Bezüge: 2</w:t>
      </w:r>
      <w:r w:rsidR="000701D0" w:rsidRPr="00164734">
        <w:t>33</w:t>
      </w:r>
      <w:r w:rsidRPr="00164734">
        <w:t>. 291. Erwähnt in 291.</w:t>
      </w:r>
    </w:p>
    <w:p w:rsidR="000701D0" w:rsidRPr="00164734" w:rsidRDefault="000701D0" w:rsidP="00B36422">
      <w:pPr>
        <w:pStyle w:val="EditionEditorischeNotiz"/>
      </w:pPr>
      <w:r w:rsidRPr="00164734">
        <w:rPr>
          <w:spacing w:val="-1"/>
        </w:rPr>
        <w:t>Bemerkungen: Nach der Aussage ADes in 291, dass er auf die im März empfangene Enzyklik</w:t>
      </w:r>
      <w:r w:rsidRPr="00164734">
        <w:t xml:space="preserve"> 233 „statim“ geantwortet hatte, wurde dieser Brief im Frühjahr 1712 verschickt; eine genaue Datumsansetzung ist jedoch nicht möglich.</w:t>
      </w:r>
    </w:p>
    <w:p w:rsidR="00B36422" w:rsidRPr="00164734" w:rsidRDefault="00B36422" w:rsidP="00824376">
      <w:pPr>
        <w:pStyle w:val="EditionBriefberschrift1"/>
        <w:spacing w:before="400"/>
      </w:pPr>
      <w:r w:rsidRPr="00164734">
        <w:t>291</w:t>
      </w:r>
      <w:r w:rsidRPr="00164734">
        <w:tab/>
        <w:t>Adalbert Defuns an Bernhard Pez.</w:t>
      </w:r>
    </w:p>
    <w:p w:rsidR="00B36422" w:rsidRPr="00164734" w:rsidRDefault="00B36422" w:rsidP="00824376">
      <w:pPr>
        <w:pStyle w:val="EditionBriefberschrift2"/>
        <w:spacing w:after="100"/>
      </w:pPr>
      <w:r w:rsidRPr="00164734">
        <w:t>1712-12-18. Disentis.</w:t>
      </w:r>
    </w:p>
    <w:p w:rsidR="00B36422" w:rsidRPr="00164734" w:rsidRDefault="00B36422" w:rsidP="008A052D">
      <w:pPr>
        <w:pStyle w:val="EditionRegest"/>
        <w:spacing w:after="120"/>
      </w:pPr>
      <w:r w:rsidRPr="00164734">
        <w:t>&lt;1&gt;</w:t>
      </w:r>
      <w:r w:rsidRPr="00164734">
        <w:rPr>
          <w:spacing w:val="-1"/>
        </w:rPr>
        <w:t xml:space="preserve"> ADe bestätigt den Erhalt von BPs Enzyklik (2</w:t>
      </w:r>
      <w:r w:rsidR="000701D0" w:rsidRPr="00164734">
        <w:rPr>
          <w:spacing w:val="-1"/>
        </w:rPr>
        <w:t>33</w:t>
      </w:r>
      <w:r w:rsidRPr="00164734">
        <w:rPr>
          <w:spacing w:val="-1"/>
        </w:rPr>
        <w:t>) im vergangenen März – sogar</w:t>
      </w:r>
      <w:r w:rsidRPr="00164734">
        <w:t xml:space="preserve"> </w:t>
      </w:r>
      <w:r w:rsidRPr="00164734">
        <w:rPr>
          <w:spacing w:val="-1"/>
        </w:rPr>
        <w:t>an einem so entlegenen Ort wie Disentis, an den höchsten Kämmen der Alpen, bei der</w:t>
      </w:r>
      <w:r w:rsidRPr="00164734">
        <w:t xml:space="preserve"> </w:t>
      </w:r>
      <w:r w:rsidRPr="00164734">
        <w:rPr>
          <w:spacing w:val="-3"/>
        </w:rPr>
        <w:t>Quelle des Vorderrheins. ADe hat BP sofort zurückgeschrieben (290), ihn zur Arbeit an</w:t>
      </w:r>
      <w:r w:rsidRPr="00164734">
        <w:t xml:space="preserve"> </w:t>
      </w:r>
      <w:r w:rsidRPr="00164734">
        <w:rPr>
          <w:spacing w:val="-2"/>
        </w:rPr>
        <w:t>der „Bibliotheca Benedictina“ ermutigt und angeboten, selbst etwas beizutragen, sofern</w:t>
      </w:r>
      <w:r w:rsidRPr="00164734">
        <w:t xml:space="preserve"> </w:t>
      </w:r>
      <w:r w:rsidRPr="00164734">
        <w:rPr>
          <w:spacing w:val="-1"/>
        </w:rPr>
        <w:t xml:space="preserve">sich </w:t>
      </w:r>
      <w:r w:rsidR="00824376" w:rsidRPr="00164734">
        <w:rPr>
          <w:spacing w:val="-1"/>
        </w:rPr>
        <w:t xml:space="preserve">im Archiv seines Klosters </w:t>
      </w:r>
      <w:r w:rsidRPr="00164734">
        <w:rPr>
          <w:spacing w:val="-1"/>
        </w:rPr>
        <w:t>etwas findet, das nicht durch Brände und Kriege zerstört</w:t>
      </w:r>
      <w:r w:rsidRPr="00164734">
        <w:t xml:space="preserve"> </w:t>
      </w:r>
      <w:r w:rsidRPr="00164734">
        <w:rPr>
          <w:spacing w:val="-1"/>
        </w:rPr>
        <w:t xml:space="preserve">wurde. </w:t>
      </w:r>
      <w:r w:rsidRPr="00164734">
        <w:rPr>
          <w:spacing w:val="16"/>
        </w:rPr>
        <w:t>&lt;</w:t>
      </w:r>
      <w:r w:rsidRPr="00164734">
        <w:rPr>
          <w:spacing w:val="6"/>
        </w:rPr>
        <w:t>2</w:t>
      </w:r>
      <w:r w:rsidRPr="00164734">
        <w:t>&gt;</w:t>
      </w:r>
      <w:r w:rsidRPr="00164734">
        <w:rPr>
          <w:spacing w:val="-1"/>
        </w:rPr>
        <w:t xml:space="preserve"> In demselben Schreiben hat </w:t>
      </w:r>
      <w:r w:rsidR="00824376" w:rsidRPr="00164734">
        <w:rPr>
          <w:spacing w:val="-1"/>
        </w:rPr>
        <w:t>ADe</w:t>
      </w:r>
      <w:r w:rsidRPr="00164734">
        <w:rPr>
          <w:spacing w:val="-1"/>
        </w:rPr>
        <w:t xml:space="preserve"> auch mitgeteilt, dass Augustin Stöcklin </w:t>
      </w:r>
      <w:r w:rsidRPr="00164734">
        <w:rPr>
          <w:spacing w:val="-2"/>
        </w:rPr>
        <w:t xml:space="preserve">nicht Abt von Pfäfers war, wie in BPs </w:t>
      </w:r>
      <w:r w:rsidR="00824376" w:rsidRPr="00164734">
        <w:rPr>
          <w:spacing w:val="-2"/>
        </w:rPr>
        <w:t>Schriftstellerk</w:t>
      </w:r>
      <w:r w:rsidRPr="00164734">
        <w:rPr>
          <w:spacing w:val="-2"/>
        </w:rPr>
        <w:t xml:space="preserve">atalog </w:t>
      </w:r>
      <w:r w:rsidR="00824376" w:rsidRPr="00164734">
        <w:rPr>
          <w:spacing w:val="-2"/>
        </w:rPr>
        <w:t xml:space="preserve">fälschlich </w:t>
      </w:r>
      <w:r w:rsidRPr="00164734">
        <w:rPr>
          <w:spacing w:val="-2"/>
        </w:rPr>
        <w:t>steht, sondern von</w:t>
      </w:r>
      <w:r w:rsidRPr="00164734">
        <w:t xml:space="preserve"> </w:t>
      </w:r>
      <w:r w:rsidRPr="00164734">
        <w:rPr>
          <w:spacing w:val="-2"/>
        </w:rPr>
        <w:t xml:space="preserve">Muri nach Disentis </w:t>
      </w:r>
      <w:r w:rsidR="00824376" w:rsidRPr="00164734">
        <w:rPr>
          <w:spacing w:val="-2"/>
        </w:rPr>
        <w:t>postuliert wurde</w:t>
      </w:r>
      <w:r w:rsidRPr="00164734">
        <w:rPr>
          <w:spacing w:val="-2"/>
        </w:rPr>
        <w:t xml:space="preserve">. Die falsche Information dürfte BP </w:t>
      </w:r>
      <w:r w:rsidR="000066D4" w:rsidRPr="00164734">
        <w:rPr>
          <w:spacing w:val="-2"/>
        </w:rPr>
        <w:t>von</w:t>
      </w:r>
      <w:r w:rsidRPr="00164734">
        <w:rPr>
          <w:spacing w:val="-2"/>
        </w:rPr>
        <w:t xml:space="preserve"> Mabillon</w:t>
      </w:r>
      <w:r w:rsidRPr="00164734">
        <w:t xml:space="preserve"> </w:t>
      </w:r>
      <w:r w:rsidR="000066D4" w:rsidRPr="00164734">
        <w:rPr>
          <w:spacing w:val="-4"/>
        </w:rPr>
        <w:t>(</w:t>
      </w:r>
      <w:r w:rsidRPr="00164734">
        <w:rPr>
          <w:spacing w:val="-4"/>
        </w:rPr>
        <w:t>„Iter Germanicum“</w:t>
      </w:r>
      <w:r w:rsidR="000066D4" w:rsidRPr="00164734">
        <w:rPr>
          <w:spacing w:val="-4"/>
        </w:rPr>
        <w:t>)</w:t>
      </w:r>
      <w:r w:rsidRPr="00164734">
        <w:rPr>
          <w:spacing w:val="-4"/>
        </w:rPr>
        <w:t xml:space="preserve"> haben. D</w:t>
      </w:r>
      <w:r w:rsidR="000066D4" w:rsidRPr="00164734">
        <w:rPr>
          <w:spacing w:val="-4"/>
        </w:rPr>
        <w:t>a</w:t>
      </w:r>
      <w:r w:rsidRPr="00164734">
        <w:rPr>
          <w:spacing w:val="-4"/>
        </w:rPr>
        <w:t xml:space="preserve"> BP </w:t>
      </w:r>
      <w:r w:rsidR="000066D4" w:rsidRPr="00164734">
        <w:rPr>
          <w:spacing w:val="-4"/>
        </w:rPr>
        <w:t xml:space="preserve">auf seinen Brief </w:t>
      </w:r>
      <w:r w:rsidRPr="00164734">
        <w:rPr>
          <w:spacing w:val="-4"/>
        </w:rPr>
        <w:t>nie geantwortet</w:t>
      </w:r>
      <w:r w:rsidR="000066D4" w:rsidRPr="00164734">
        <w:rPr>
          <w:spacing w:val="-4"/>
        </w:rPr>
        <w:t xml:space="preserve"> hat</w:t>
      </w:r>
      <w:r w:rsidRPr="00164734">
        <w:rPr>
          <w:spacing w:val="-4"/>
        </w:rPr>
        <w:t xml:space="preserve">, </w:t>
      </w:r>
      <w:r w:rsidR="000066D4" w:rsidRPr="00164734">
        <w:rPr>
          <w:spacing w:val="-4"/>
        </w:rPr>
        <w:t>vermutet</w:t>
      </w:r>
      <w:r w:rsidRPr="00164734">
        <w:rPr>
          <w:spacing w:val="-4"/>
        </w:rPr>
        <w:t xml:space="preserve"> ADe,</w:t>
      </w:r>
      <w:r w:rsidRPr="00164734">
        <w:t xml:space="preserve"> dass d</w:t>
      </w:r>
      <w:r w:rsidR="000066D4" w:rsidRPr="00164734">
        <w:t>ies</w:t>
      </w:r>
      <w:r w:rsidRPr="00164734">
        <w:t xml:space="preserve">er nie angekommen ist. </w:t>
      </w:r>
      <w:r w:rsidRPr="00164734">
        <w:rPr>
          <w:spacing w:val="16"/>
        </w:rPr>
        <w:t>&lt;</w:t>
      </w:r>
      <w:r w:rsidRPr="00164734">
        <w:rPr>
          <w:spacing w:val="6"/>
        </w:rPr>
        <w:t>3</w:t>
      </w:r>
      <w:r w:rsidRPr="00164734">
        <w:t xml:space="preserve">&gt; Der vergangene Sommer war in der Schweiz – </w:t>
      </w:r>
      <w:r w:rsidRPr="00164734">
        <w:rPr>
          <w:spacing w:val="-1"/>
        </w:rPr>
        <w:t xml:space="preserve">auch in </w:t>
      </w:r>
      <w:r w:rsidR="0072691B" w:rsidRPr="00164734">
        <w:rPr>
          <w:spacing w:val="-1"/>
        </w:rPr>
        <w:t>Graubünd</w:t>
      </w:r>
      <w:r w:rsidRPr="00164734">
        <w:rPr>
          <w:spacing w:val="-1"/>
        </w:rPr>
        <w:t xml:space="preserve">en – </w:t>
      </w:r>
      <w:r w:rsidR="0072691B" w:rsidRPr="00164734">
        <w:rPr>
          <w:spacing w:val="-1"/>
        </w:rPr>
        <w:t>von</w:t>
      </w:r>
      <w:r w:rsidRPr="00164734">
        <w:rPr>
          <w:spacing w:val="-1"/>
        </w:rPr>
        <w:t xml:space="preserve"> Unruhen ge</w:t>
      </w:r>
      <w:r w:rsidR="0072691B" w:rsidRPr="00164734">
        <w:rPr>
          <w:spacing w:val="-1"/>
        </w:rPr>
        <w:t>präg</w:t>
      </w:r>
      <w:r w:rsidRPr="00164734">
        <w:rPr>
          <w:spacing w:val="-1"/>
        </w:rPr>
        <w:t>t. Das wenige, was ADe in dieser Zeit zu</w:t>
      </w:r>
      <w:r w:rsidRPr="00164734">
        <w:t xml:space="preserve"> den Schriftstellern aus Disentis zusammenstellen lassen konnte, ist i</w:t>
      </w:r>
      <w:r w:rsidR="0072691B" w:rsidRPr="00164734">
        <w:t>n de</w:t>
      </w:r>
      <w:r w:rsidRPr="00164734">
        <w:t xml:space="preserve">m beigefügten </w:t>
      </w:r>
      <w:r w:rsidRPr="00164734">
        <w:rPr>
          <w:spacing w:val="-1"/>
        </w:rPr>
        <w:t xml:space="preserve">Konvolut verzeichnet; BP wird es zwar </w:t>
      </w:r>
      <w:r w:rsidR="0072691B" w:rsidRPr="00164734">
        <w:rPr>
          <w:spacing w:val="-1"/>
        </w:rPr>
        <w:t xml:space="preserve">vielleicht </w:t>
      </w:r>
      <w:r w:rsidRPr="00164734">
        <w:rPr>
          <w:spacing w:val="-1"/>
        </w:rPr>
        <w:t>nicht für publikationswürdig halten,</w:t>
      </w:r>
      <w:r w:rsidRPr="00164734">
        <w:t xml:space="preserve"> </w:t>
      </w:r>
      <w:r w:rsidRPr="00164734">
        <w:rPr>
          <w:spacing w:val="-2"/>
        </w:rPr>
        <w:t xml:space="preserve">doch ist </w:t>
      </w:r>
      <w:r w:rsidR="0072691B" w:rsidRPr="00164734">
        <w:rPr>
          <w:spacing w:val="-2"/>
        </w:rPr>
        <w:t xml:space="preserve">mehr </w:t>
      </w:r>
      <w:r w:rsidRPr="00164734">
        <w:rPr>
          <w:spacing w:val="-2"/>
        </w:rPr>
        <w:t xml:space="preserve">nicht </w:t>
      </w:r>
      <w:r w:rsidR="0072691B" w:rsidRPr="00164734">
        <w:rPr>
          <w:spacing w:val="-2"/>
        </w:rPr>
        <w:t>verfügbar</w:t>
      </w:r>
      <w:r w:rsidRPr="00164734">
        <w:rPr>
          <w:spacing w:val="-2"/>
        </w:rPr>
        <w:t xml:space="preserve">, da die </w:t>
      </w:r>
      <w:r w:rsidR="0089164E" w:rsidRPr="00164734">
        <w:rPr>
          <w:spacing w:val="-2"/>
        </w:rPr>
        <w:t>C</w:t>
      </w:r>
      <w:r w:rsidRPr="00164734">
        <w:rPr>
          <w:spacing w:val="-2"/>
        </w:rPr>
        <w:t>alvinisten 1621 nach der Besetzung des Klosters</w:t>
      </w:r>
      <w:r w:rsidRPr="00164734">
        <w:t xml:space="preserve"> </w:t>
      </w:r>
      <w:r w:rsidRPr="00164734">
        <w:rPr>
          <w:spacing w:val="-1"/>
        </w:rPr>
        <w:t>das gesamte Archiv auf einem öffentlichen Platz in Disentis verbrannt</w:t>
      </w:r>
      <w:r w:rsidR="0072691B" w:rsidRPr="00164734">
        <w:rPr>
          <w:spacing w:val="-1"/>
        </w:rPr>
        <w:t xml:space="preserve"> hab</w:t>
      </w:r>
      <w:r w:rsidRPr="00164734">
        <w:rPr>
          <w:spacing w:val="-1"/>
        </w:rPr>
        <w:t xml:space="preserve">en. </w:t>
      </w:r>
      <w:r w:rsidRPr="00164734">
        <w:rPr>
          <w:spacing w:val="10"/>
        </w:rPr>
        <w:t>&lt;4</w:t>
      </w:r>
      <w:r w:rsidRPr="00164734">
        <w:t xml:space="preserve">&gt; </w:t>
      </w:r>
      <w:r w:rsidRPr="00164734">
        <w:rPr>
          <w:spacing w:val="-1"/>
        </w:rPr>
        <w:t>So freut sich ADe, wenn Disentis in der „Bibliotheca Benedictina“ überhaupt vorkommt,</w:t>
      </w:r>
      <w:r w:rsidRPr="00164734">
        <w:t xml:space="preserve"> </w:t>
      </w:r>
      <w:r w:rsidRPr="00164734">
        <w:rPr>
          <w:spacing w:val="-4"/>
        </w:rPr>
        <w:t xml:space="preserve">versteht es aber auch, wenn nicht. Er </w:t>
      </w:r>
      <w:r w:rsidR="00724A48" w:rsidRPr="00164734">
        <w:rPr>
          <w:spacing w:val="-4"/>
        </w:rPr>
        <w:t>sendet gute Wünsche zu Weihnachten und Neujahr</w:t>
      </w:r>
      <w:r w:rsidR="00724A48" w:rsidRPr="00164734">
        <w:rPr>
          <w:spacing w:val="1"/>
        </w:rPr>
        <w:t xml:space="preserve"> </w:t>
      </w:r>
      <w:r w:rsidR="00724A48" w:rsidRPr="00164734">
        <w:rPr>
          <w:spacing w:val="2"/>
        </w:rPr>
        <w:t xml:space="preserve">und </w:t>
      </w:r>
      <w:r w:rsidRPr="00164734">
        <w:rPr>
          <w:spacing w:val="2"/>
        </w:rPr>
        <w:t>bittet Gott</w:t>
      </w:r>
      <w:r w:rsidR="009E3012" w:rsidRPr="00164734">
        <w:rPr>
          <w:spacing w:val="2"/>
        </w:rPr>
        <w:t>,</w:t>
      </w:r>
      <w:r w:rsidRPr="00164734">
        <w:rPr>
          <w:spacing w:val="2"/>
        </w:rPr>
        <w:t xml:space="preserve"> BP </w:t>
      </w:r>
      <w:r w:rsidR="009E3012" w:rsidRPr="00164734">
        <w:rPr>
          <w:spacing w:val="2"/>
        </w:rPr>
        <w:t>sein</w:t>
      </w:r>
      <w:r w:rsidRPr="00164734">
        <w:rPr>
          <w:spacing w:val="2"/>
        </w:rPr>
        <w:t xml:space="preserve"> Werk vollenden zu </w:t>
      </w:r>
      <w:r w:rsidR="00724A48" w:rsidRPr="00164734">
        <w:rPr>
          <w:spacing w:val="2"/>
        </w:rPr>
        <w:t>lassen</w:t>
      </w:r>
      <w:r w:rsidRPr="00164734">
        <w:rPr>
          <w:spacing w:val="2"/>
        </w:rPr>
        <w:t xml:space="preserve">. </w:t>
      </w:r>
      <w:r w:rsidRPr="00164734">
        <w:rPr>
          <w:spacing w:val="16"/>
        </w:rPr>
        <w:t>&lt;</w:t>
      </w:r>
      <w:r w:rsidRPr="00164734">
        <w:rPr>
          <w:spacing w:val="6"/>
        </w:rPr>
        <w:t>5</w:t>
      </w:r>
      <w:r w:rsidRPr="00164734">
        <w:t>&gt;</w:t>
      </w:r>
      <w:r w:rsidRPr="00164734">
        <w:rPr>
          <w:spacing w:val="2"/>
        </w:rPr>
        <w:t xml:space="preserve"> </w:t>
      </w:r>
      <w:r w:rsidR="009E3012" w:rsidRPr="00164734">
        <w:rPr>
          <w:spacing w:val="2"/>
        </w:rPr>
        <w:t>Briefe an A</w:t>
      </w:r>
      <w:r w:rsidR="00636085" w:rsidRPr="00164734">
        <w:rPr>
          <w:spacing w:val="2"/>
        </w:rPr>
        <w:t>D</w:t>
      </w:r>
      <w:r w:rsidR="009E3012" w:rsidRPr="00164734">
        <w:rPr>
          <w:spacing w:val="2"/>
        </w:rPr>
        <w:t>e können</w:t>
      </w:r>
      <w:r w:rsidRPr="00164734">
        <w:rPr>
          <w:spacing w:val="2"/>
        </w:rPr>
        <w:t xml:space="preserve"> am </w:t>
      </w:r>
      <w:r w:rsidRPr="00164734">
        <w:rPr>
          <w:spacing w:val="-3"/>
        </w:rPr>
        <w:t xml:space="preserve">besten über den kaiserlichen </w:t>
      </w:r>
      <w:r w:rsidR="009E3012" w:rsidRPr="00164734">
        <w:rPr>
          <w:spacing w:val="-3"/>
        </w:rPr>
        <w:t>Gesand</w:t>
      </w:r>
      <w:r w:rsidRPr="00164734">
        <w:rPr>
          <w:spacing w:val="-3"/>
        </w:rPr>
        <w:t xml:space="preserve">ten in </w:t>
      </w:r>
      <w:r w:rsidR="009E3012" w:rsidRPr="00164734">
        <w:rPr>
          <w:spacing w:val="-3"/>
        </w:rPr>
        <w:t>Graubünd</w:t>
      </w:r>
      <w:r w:rsidRPr="00164734">
        <w:rPr>
          <w:spacing w:val="-3"/>
        </w:rPr>
        <w:t>en, Ägidius</w:t>
      </w:r>
      <w:r w:rsidR="009E3012" w:rsidRPr="00164734">
        <w:rPr>
          <w:spacing w:val="-3"/>
        </w:rPr>
        <w:t xml:space="preserve"> Freiherrn von</w:t>
      </w:r>
      <w:r w:rsidRPr="00164734">
        <w:rPr>
          <w:spacing w:val="-3"/>
        </w:rPr>
        <w:t xml:space="preserve"> Greuth,</w:t>
      </w:r>
      <w:r w:rsidRPr="00164734">
        <w:rPr>
          <w:spacing w:val="-4"/>
        </w:rPr>
        <w:t xml:space="preserve"> </w:t>
      </w:r>
      <w:r w:rsidR="009E3012" w:rsidRPr="00164734">
        <w:rPr>
          <w:spacing w:val="-4"/>
        </w:rPr>
        <w:t>gesendet werden</w:t>
      </w:r>
      <w:r w:rsidRPr="00164734">
        <w:rPr>
          <w:spacing w:val="-4"/>
        </w:rPr>
        <w:t>,</w:t>
      </w:r>
      <w:r w:rsidRPr="00164734">
        <w:t xml:space="preserve"> der das ganze Jahr über mit dem Kaiserhof in Wien korrespondiert.</w:t>
      </w:r>
    </w:p>
    <w:p w:rsidR="00B36422" w:rsidRPr="00164734" w:rsidRDefault="00B36422" w:rsidP="00B36422">
      <w:pPr>
        <w:pStyle w:val="EditionEditorischeNotiz"/>
      </w:pPr>
      <w:r w:rsidRPr="00164734">
        <w:t>Überlieferung: I, 656r–657v.</w:t>
      </w:r>
    </w:p>
    <w:p w:rsidR="00B36422" w:rsidRPr="00164734" w:rsidRDefault="00B36422" w:rsidP="00B36422">
      <w:pPr>
        <w:pStyle w:val="EditionEditorischeNotiz"/>
      </w:pPr>
      <w:r w:rsidRPr="00164734">
        <w:rPr>
          <w:spacing w:val="-4"/>
        </w:rPr>
        <w:t xml:space="preserve">Literatur: Heer, Pez 424; Mayer, Nachlaß 18 499 (irrig zu 1711); Müller, Disentis </w:t>
      </w:r>
      <w:r w:rsidR="00DB40E3" w:rsidRPr="00164734">
        <w:rPr>
          <w:spacing w:val="-4"/>
        </w:rPr>
        <w:t>1696–1742</w:t>
      </w:r>
      <w:r w:rsidRPr="00164734">
        <w:t xml:space="preserve"> 657</w:t>
      </w:r>
      <w:r w:rsidR="00DB40E3" w:rsidRPr="00164734">
        <w:t>, 661f</w:t>
      </w:r>
      <w:r w:rsidRPr="00164734">
        <w:t>.</w:t>
      </w:r>
    </w:p>
    <w:p w:rsidR="00B36422" w:rsidRPr="00164734" w:rsidRDefault="00B36422" w:rsidP="00B36422">
      <w:pPr>
        <w:pStyle w:val="EditionEditorischeNotiz"/>
      </w:pPr>
      <w:r w:rsidRPr="00164734">
        <w:t>Bezüge: 290. 295. Erwähnt 2</w:t>
      </w:r>
      <w:r w:rsidR="000701D0" w:rsidRPr="00164734">
        <w:t>33</w:t>
      </w:r>
      <w:r w:rsidRPr="00164734">
        <w:t>, 290. Erwähnt in 32</w:t>
      </w:r>
      <w:r w:rsidR="00986F9C" w:rsidRPr="00164734">
        <w:t>0</w:t>
      </w:r>
      <w:r w:rsidR="00655DA5" w:rsidRPr="00164734">
        <w:t>, 476</w:t>
      </w:r>
      <w:r w:rsidRPr="00164734">
        <w:t>.</w:t>
      </w:r>
    </w:p>
    <w:p w:rsidR="00B36422" w:rsidRPr="00164734" w:rsidRDefault="00B36422" w:rsidP="00B36422">
      <w:pPr>
        <w:pStyle w:val="EditionEditorischeNotiz"/>
      </w:pPr>
      <w:r w:rsidRPr="00164734">
        <w:t>Adresse:</w:t>
      </w:r>
      <w:r w:rsidRPr="00164734">
        <w:rPr>
          <w:spacing w:val="-1"/>
        </w:rPr>
        <w:t xml:space="preserve"> </w:t>
      </w:r>
      <w:r w:rsidRPr="00164734">
        <w:rPr>
          <w:i w:val="0"/>
          <w:spacing w:val="-1"/>
        </w:rPr>
        <w:t>Viro eruditissimo admodum reverendo domino domino patri Bernardo Pez cele</w:t>
      </w:r>
      <w:r w:rsidRPr="00164734">
        <w:rPr>
          <w:i w:val="0"/>
          <w:spacing w:val="-1"/>
        </w:rPr>
        <w:softHyphen/>
        <w:t xml:space="preserve">berrimi ac florentissimi imperialis monasterii Mellicensis bibliothecario, domino ac </w:t>
      </w:r>
      <w:r w:rsidRPr="00164734">
        <w:rPr>
          <w:i w:val="0"/>
        </w:rPr>
        <w:t>patri observandissimo. Mellicium.</w:t>
      </w:r>
      <w:r w:rsidRPr="00164734">
        <w:t xml:space="preserve"> Überliefert in StiA Melk, Karton 7 Patres 9, Ab</w:t>
      </w:r>
      <w:r w:rsidRPr="00164734">
        <w:softHyphen/>
        <w:t>schriftencodex 23r.</w:t>
      </w:r>
    </w:p>
    <w:p w:rsidR="00B36422" w:rsidRPr="00164734" w:rsidRDefault="00B36422" w:rsidP="008A052D">
      <w:pPr>
        <w:pStyle w:val="EditionEditorischeNotiz"/>
      </w:pPr>
      <w:r w:rsidRPr="00164734">
        <w:t xml:space="preserve">Ordnungsvermerk: </w:t>
      </w:r>
      <w:r w:rsidRPr="00164734">
        <w:rPr>
          <w:i w:val="0"/>
        </w:rPr>
        <w:t>86</w:t>
      </w:r>
      <w:r w:rsidRPr="00164734">
        <w:t>.</w:t>
      </w:r>
    </w:p>
    <w:p w:rsidR="00B36422" w:rsidRPr="00164734" w:rsidRDefault="00B36422" w:rsidP="00B36422">
      <w:pPr>
        <w:pStyle w:val="EditionEditionstext"/>
      </w:pPr>
      <w:r w:rsidRPr="00164734">
        <w:rPr>
          <w:spacing w:val="4"/>
        </w:rPr>
        <w:t>[</w:t>
      </w:r>
      <w:r w:rsidRPr="00164734">
        <w:rPr>
          <w:i/>
        </w:rPr>
        <w:t>1</w:t>
      </w:r>
      <w:r w:rsidRPr="00164734">
        <w:rPr>
          <w:i/>
          <w:spacing w:val="16"/>
        </w:rPr>
        <w:t>r</w:t>
      </w:r>
      <w:r w:rsidRPr="00164734">
        <w:t>] Admodum reverende clarissime domine.</w:t>
      </w:r>
    </w:p>
    <w:p w:rsidR="00B36422" w:rsidRPr="00164734" w:rsidRDefault="00B36422" w:rsidP="00B36422">
      <w:pPr>
        <w:pStyle w:val="EditionEditionstext"/>
      </w:pPr>
      <w:r w:rsidRPr="00164734">
        <w:rPr>
          <w:i/>
        </w:rPr>
        <w:t>&lt;1&gt;</w:t>
      </w:r>
      <w:r w:rsidRPr="00164734">
        <w:rPr>
          <w:spacing w:val="-4"/>
        </w:rPr>
        <w:t xml:space="preserve"> Acceptis litteris tuis circularibus, quas Martio praeterito etiam ad me in summis</w:t>
      </w:r>
      <w:r w:rsidRPr="00164734">
        <w:t xml:space="preserve"> </w:t>
      </w:r>
      <w:r w:rsidR="00956205" w:rsidRPr="00164734">
        <w:rPr>
          <w:spacing w:val="-5"/>
        </w:rPr>
        <w:t>Alpium i</w:t>
      </w:r>
      <w:r w:rsidRPr="00164734">
        <w:rPr>
          <w:spacing w:val="-5"/>
        </w:rPr>
        <w:t xml:space="preserve">ugis prope ipsum Rheni </w:t>
      </w:r>
      <w:r w:rsidR="00824376" w:rsidRPr="00164734">
        <w:rPr>
          <w:spacing w:val="-5"/>
        </w:rPr>
        <w:t>A</w:t>
      </w:r>
      <w:r w:rsidRPr="00164734">
        <w:rPr>
          <w:spacing w:val="-5"/>
        </w:rPr>
        <w:t>nterioris fontem habitantem destinare dignatus es,</w:t>
      </w:r>
      <w:r w:rsidRPr="00164734">
        <w:rPr>
          <w:spacing w:val="-1"/>
        </w:rPr>
        <w:t xml:space="preserve"> </w:t>
      </w:r>
      <w:r w:rsidRPr="00164734">
        <w:rPr>
          <w:spacing w:val="-4"/>
        </w:rPr>
        <w:t>vir clarissime, statim ad te rescripsi debitasque retuli gratias pro tua in me propensio</w:t>
      </w:r>
      <w:r w:rsidR="00956205" w:rsidRPr="00164734">
        <w:rPr>
          <w:spacing w:val="-4"/>
        </w:rPr>
        <w:softHyphen/>
      </w:r>
      <w:r w:rsidR="00956205" w:rsidRPr="00164734">
        <w:rPr>
          <w:spacing w:val="-5"/>
        </w:rPr>
        <w:t>ne, hortatus, ut i</w:t>
      </w:r>
      <w:r w:rsidRPr="00164734">
        <w:rPr>
          <w:spacing w:val="-5"/>
        </w:rPr>
        <w:t>n adornanda Benedictina Bibliotheca, hoc est in praeclarissi</w:t>
      </w:r>
      <w:r w:rsidR="00956205" w:rsidRPr="00164734">
        <w:rPr>
          <w:spacing w:val="-5"/>
        </w:rPr>
        <w:t>mo opere</w:t>
      </w:r>
      <w:r w:rsidR="00956205" w:rsidRPr="00164734">
        <w:rPr>
          <w:spacing w:val="-4"/>
        </w:rPr>
        <w:t xml:space="preserve"> de scri</w:t>
      </w:r>
      <w:r w:rsidRPr="00164734">
        <w:rPr>
          <w:spacing w:val="-4"/>
        </w:rPr>
        <w:t>ptoribus ordinis sancti patri</w:t>
      </w:r>
      <w:r w:rsidR="00956205" w:rsidRPr="00164734">
        <w:rPr>
          <w:spacing w:val="-4"/>
        </w:rPr>
        <w:t>s</w:t>
      </w:r>
      <w:r w:rsidRPr="00164734">
        <w:rPr>
          <w:spacing w:val="-4"/>
        </w:rPr>
        <w:t xml:space="preserve"> Benedicti absolvendo animose pergeres,</w:t>
      </w:r>
      <w:r w:rsidR="00956205" w:rsidRPr="00164734">
        <w:rPr>
          <w:spacing w:val="-4"/>
        </w:rPr>
        <w:t xml:space="preserve"> ac</w:t>
      </w:r>
      <w:r w:rsidR="00956205" w:rsidRPr="00164734">
        <w:rPr>
          <w:spacing w:val="-3"/>
        </w:rPr>
        <w:t xml:space="preserve"> </w:t>
      </w:r>
      <w:r w:rsidR="00956205" w:rsidRPr="00164734">
        <w:rPr>
          <w:spacing w:val="-4"/>
        </w:rPr>
        <w:t>polli</w:t>
      </w:r>
      <w:r w:rsidR="00956205" w:rsidRPr="00164734">
        <w:rPr>
          <w:spacing w:val="-4"/>
        </w:rPr>
        <w:softHyphen/>
        <w:t>citus me tibi, si</w:t>
      </w:r>
      <w:r w:rsidRPr="00164734">
        <w:rPr>
          <w:spacing w:val="-4"/>
        </w:rPr>
        <w:t xml:space="preserve"> quid forte in archivio monasterii mei incendia bellaque varia supe</w:t>
      </w:r>
      <w:r w:rsidR="00956205" w:rsidRPr="00164734">
        <w:rPr>
          <w:spacing w:val="-4"/>
        </w:rPr>
        <w:t>rio</w:t>
      </w:r>
      <w:r w:rsidR="00956205" w:rsidRPr="00164734">
        <w:rPr>
          <w:spacing w:val="-4"/>
        </w:rPr>
        <w:softHyphen/>
      </w:r>
      <w:r w:rsidR="00956205" w:rsidRPr="00164734">
        <w:rPr>
          <w:spacing w:val="-3"/>
        </w:rPr>
        <w:t>rum saeculorum reli</w:t>
      </w:r>
      <w:r w:rsidRPr="00164734">
        <w:rPr>
          <w:spacing w:val="-3"/>
        </w:rPr>
        <w:t xml:space="preserve">quissent illaesum, prima occasione transmissurum. </w:t>
      </w:r>
      <w:r w:rsidRPr="00164734">
        <w:rPr>
          <w:i/>
          <w:spacing w:val="16"/>
        </w:rPr>
        <w:t>&lt;</w:t>
      </w:r>
      <w:r w:rsidRPr="00164734">
        <w:rPr>
          <w:i/>
          <w:spacing w:val="6"/>
        </w:rPr>
        <w:t>2</w:t>
      </w:r>
      <w:r w:rsidRPr="00164734">
        <w:rPr>
          <w:i/>
        </w:rPr>
        <w:t>&gt;</w:t>
      </w:r>
      <w:r w:rsidRPr="00164734">
        <w:rPr>
          <w:spacing w:val="-8"/>
        </w:rPr>
        <w:t xml:space="preserve"> </w:t>
      </w:r>
      <w:r w:rsidRPr="00164734">
        <w:rPr>
          <w:spacing w:val="-3"/>
        </w:rPr>
        <w:t>Iisdem in litteris te monueram, vir clarissime, Augustinum Stocklinum non fuisse abbatem</w:t>
      </w:r>
      <w:r w:rsidRPr="00164734">
        <w:t xml:space="preserve"> </w:t>
      </w:r>
      <w:r w:rsidRPr="00164734">
        <w:rPr>
          <w:spacing w:val="-1"/>
        </w:rPr>
        <w:t>Fabariensem, prout perperam exhibet catalogus tuus, sed Disertinensem nostrum</w:t>
      </w:r>
      <w:r w:rsidRPr="00164734">
        <w:t xml:space="preserve"> </w:t>
      </w:r>
      <w:r w:rsidRPr="00164734">
        <w:rPr>
          <w:spacing w:val="-3"/>
        </w:rPr>
        <w:t>ex monasterio Murensi postulatum. Verum tu haec e Mabillonio alicubi quoad hoc</w:t>
      </w:r>
      <w:r w:rsidRPr="00164734">
        <w:t xml:space="preserve"> </w:t>
      </w:r>
      <w:r w:rsidRPr="00164734">
        <w:rPr>
          <w:spacing w:val="-2"/>
        </w:rPr>
        <w:t>similiter errante descripseris. Cum autem ad haec hactenus nu</w:t>
      </w:r>
      <w:r w:rsidR="00824376" w:rsidRPr="00164734">
        <w:rPr>
          <w:spacing w:val="-2"/>
        </w:rPr>
        <w:t>m</w:t>
      </w:r>
      <w:r w:rsidRPr="00164734">
        <w:rPr>
          <w:spacing w:val="-2"/>
        </w:rPr>
        <w:t>quam rescripseris,</w:t>
      </w:r>
      <w:r w:rsidRPr="00164734">
        <w:rPr>
          <w:spacing w:val="-1"/>
        </w:rPr>
        <w:t xml:space="preserve"> </w:t>
      </w:r>
      <w:r w:rsidRPr="00164734">
        <w:rPr>
          <w:spacing w:val="-2"/>
        </w:rPr>
        <w:t>arbitror illas meas ad manus tuas non pervenisse.</w:t>
      </w:r>
      <w:r w:rsidRPr="00164734">
        <w:t xml:space="preserve"> </w:t>
      </w:r>
      <w:r w:rsidRPr="00164734">
        <w:rPr>
          <w:i/>
          <w:spacing w:val="16"/>
        </w:rPr>
        <w:t>&lt;</w:t>
      </w:r>
      <w:r w:rsidRPr="00164734">
        <w:rPr>
          <w:i/>
          <w:spacing w:val="6"/>
        </w:rPr>
        <w:t>3</w:t>
      </w:r>
      <w:r w:rsidRPr="00164734">
        <w:rPr>
          <w:i/>
        </w:rPr>
        <w:t>&gt;</w:t>
      </w:r>
      <w:r w:rsidRPr="00164734">
        <w:rPr>
          <w:spacing w:val="-2"/>
        </w:rPr>
        <w:t xml:space="preserve"> Caeterum excusso per aesta</w:t>
      </w:r>
      <w:r w:rsidR="008A052D" w:rsidRPr="00164734">
        <w:rPr>
          <w:spacing w:val="-2"/>
        </w:rPr>
        <w:softHyphen/>
      </w:r>
      <w:r w:rsidRPr="00164734">
        <w:t xml:space="preserve">tem </w:t>
      </w:r>
      <w:r w:rsidRPr="00164734">
        <w:rPr>
          <w:spacing w:val="4"/>
        </w:rPr>
        <w:t>[</w:t>
      </w:r>
      <w:r w:rsidRPr="00164734">
        <w:rPr>
          <w:i/>
        </w:rPr>
        <w:t>1</w:t>
      </w:r>
      <w:r w:rsidRPr="00164734">
        <w:rPr>
          <w:i/>
          <w:spacing w:val="16"/>
        </w:rPr>
        <w:t>v</w:t>
      </w:r>
      <w:r w:rsidRPr="00164734">
        <w:t>] praeteritam, Helvetiae motibus (quibus et Rhaetia nostra quadamtenus implicita fuit) valde turbulentam, archivio et bibliotheca nostra</w:t>
      </w:r>
      <w:r w:rsidR="008A052D" w:rsidRPr="00164734">
        <w:t>,</w:t>
      </w:r>
      <w:r w:rsidRPr="00164734">
        <w:t xml:space="preserve"> paucula haec de </w:t>
      </w:r>
      <w:r w:rsidRPr="00164734">
        <w:rPr>
          <w:spacing w:val="-4"/>
        </w:rPr>
        <w:t>scriptoribus nostris reperire licuit in annexo folio annotata, quae tu forsan, vir claris</w:t>
      </w:r>
      <w:r w:rsidR="008A052D" w:rsidRPr="00164734">
        <w:rPr>
          <w:spacing w:val="-4"/>
        </w:rPr>
        <w:softHyphen/>
      </w:r>
      <w:r w:rsidRPr="00164734">
        <w:rPr>
          <w:spacing w:val="-5"/>
        </w:rPr>
        <w:t>sime,</w:t>
      </w:r>
      <w:r w:rsidR="008A052D" w:rsidRPr="00164734">
        <w:rPr>
          <w:spacing w:val="-5"/>
        </w:rPr>
        <w:t xml:space="preserve"> risu digna existimes, nedum tali</w:t>
      </w:r>
      <w:r w:rsidRPr="00164734">
        <w:rPr>
          <w:spacing w:val="-5"/>
        </w:rPr>
        <w:t>a, ut operi tuo praestantissimo inseri mereantur.</w:t>
      </w:r>
      <w:r w:rsidRPr="00164734">
        <w:t xml:space="preserve"> </w:t>
      </w:r>
      <w:r w:rsidRPr="00164734">
        <w:rPr>
          <w:spacing w:val="-4"/>
        </w:rPr>
        <w:t>At plura et digniora dare non potuimus</w:t>
      </w:r>
      <w:r w:rsidR="008A052D" w:rsidRPr="00164734">
        <w:rPr>
          <w:spacing w:val="-4"/>
        </w:rPr>
        <w:t>,</w:t>
      </w:r>
      <w:r w:rsidRPr="00164734">
        <w:rPr>
          <w:spacing w:val="-4"/>
        </w:rPr>
        <w:t xml:space="preserve"> cum, ut dixi, incendia et bella scripta nostra</w:t>
      </w:r>
      <w:r w:rsidRPr="00164734">
        <w:t xml:space="preserve"> </w:t>
      </w:r>
      <w:r w:rsidRPr="00164734">
        <w:rPr>
          <w:spacing w:val="-1"/>
        </w:rPr>
        <w:t>fere omnia pessum dederint, maxime anno vigesimo primo superioris saeculi, quo</w:t>
      </w:r>
      <w:r w:rsidRPr="00164734">
        <w:t xml:space="preserve"> </w:t>
      </w:r>
      <w:r w:rsidRPr="00164734">
        <w:rPr>
          <w:spacing w:val="-2"/>
        </w:rPr>
        <w:t>Calviniani direpto monasterio nostro chartas quoque omnes et vetustissimas mem</w:t>
      </w:r>
      <w:r w:rsidR="008A052D" w:rsidRPr="00164734">
        <w:rPr>
          <w:spacing w:val="-2"/>
        </w:rPr>
        <w:softHyphen/>
      </w:r>
      <w:r w:rsidRPr="00164734">
        <w:rPr>
          <w:spacing w:val="-2"/>
        </w:rPr>
        <w:t xml:space="preserve">branas Vulcano tradiderunt in publica Disertinae platea. Pro! Dolor! </w:t>
      </w:r>
      <w:r w:rsidRPr="00164734">
        <w:rPr>
          <w:i/>
          <w:spacing w:val="10"/>
        </w:rPr>
        <w:t>&lt;4</w:t>
      </w:r>
      <w:r w:rsidRPr="00164734">
        <w:rPr>
          <w:i/>
        </w:rPr>
        <w:t>&gt;</w:t>
      </w:r>
      <w:r w:rsidRPr="00164734">
        <w:t xml:space="preserve"> </w:t>
      </w:r>
      <w:r w:rsidRPr="00164734">
        <w:rPr>
          <w:spacing w:val="-2"/>
        </w:rPr>
        <w:t xml:space="preserve">Arbitrio </w:t>
      </w:r>
      <w:r w:rsidRPr="00164734">
        <w:t xml:space="preserve">tuo, vir clarissime, ac prudentiae omnia committo, et sicubi placeat in opere tuo </w:t>
      </w:r>
      <w:r w:rsidRPr="00164734">
        <w:rPr>
          <w:spacing w:val="-3"/>
        </w:rPr>
        <w:t>praestantissimo nostri facere mentionem, pergratum mihi erit, sin minus, non aegre</w:t>
      </w:r>
      <w:r w:rsidRPr="00164734">
        <w:t xml:space="preserve"> feram, quia</w:t>
      </w:r>
      <w:r w:rsidR="00DB40E3" w:rsidRPr="00164734">
        <w:t>,</w:t>
      </w:r>
      <w:r w:rsidRPr="00164734">
        <w:t xml:space="preserve"> quae transmitto, luce publica indigna et mihi videntur. Ast, ut dixi, </w:t>
      </w:r>
      <w:r w:rsidRPr="00164734">
        <w:rPr>
          <w:spacing w:val="-2"/>
        </w:rPr>
        <w:t>prudentiae tuae omnia committo</w:t>
      </w:r>
      <w:r w:rsidR="00DB40E3" w:rsidRPr="00164734">
        <w:rPr>
          <w:spacing w:val="-2"/>
        </w:rPr>
        <w:t>;</w:t>
      </w:r>
      <w:r w:rsidRPr="00164734">
        <w:rPr>
          <w:spacing w:val="-2"/>
        </w:rPr>
        <w:t xml:space="preserve"> dum ego interea tibi, vir clarissime, imminentia</w:t>
      </w:r>
      <w:r w:rsidRPr="00164734">
        <w:t xml:space="preserve"> </w:t>
      </w:r>
      <w:r w:rsidRPr="00164734">
        <w:rPr>
          <w:spacing w:val="-1"/>
        </w:rPr>
        <w:t xml:space="preserve">Domini </w:t>
      </w:r>
      <w:r w:rsidR="00DB40E3" w:rsidRPr="00164734">
        <w:rPr>
          <w:spacing w:val="-1"/>
        </w:rPr>
        <w:t>f</w:t>
      </w:r>
      <w:r w:rsidRPr="00164734">
        <w:rPr>
          <w:spacing w:val="-1"/>
        </w:rPr>
        <w:t>esta Natalitia unaque sequentis novi anni exordia quam iucundissima et</w:t>
      </w:r>
      <w:r w:rsidRPr="00164734">
        <w:t xml:space="preserve"> </w:t>
      </w:r>
      <w:r w:rsidRPr="00164734">
        <w:rPr>
          <w:spacing w:val="-2"/>
        </w:rPr>
        <w:t>felicissima ex animo apprecor, Deo ter optimo maximo de genu supplicans, ut tibi</w:t>
      </w:r>
      <w:r w:rsidRPr="00164734">
        <w:t xml:space="preserve"> </w:t>
      </w:r>
      <w:r w:rsidRPr="00164734">
        <w:rPr>
          <w:spacing w:val="-4"/>
        </w:rPr>
        <w:t>vires et animum praestet ad praeclarissimi operis absolutionem, quod utinam! et ego</w:t>
      </w:r>
      <w:r w:rsidRPr="00164734">
        <w:t xml:space="preserve"> </w:t>
      </w:r>
      <w:r w:rsidRPr="00164734">
        <w:rPr>
          <w:spacing w:val="-3"/>
        </w:rPr>
        <w:t xml:space="preserve">aliquando videre merear! </w:t>
      </w:r>
      <w:r w:rsidRPr="00164734">
        <w:rPr>
          <w:spacing w:val="4"/>
        </w:rPr>
        <w:t>[</w:t>
      </w:r>
      <w:r w:rsidRPr="00164734">
        <w:rPr>
          <w:i/>
        </w:rPr>
        <w:t>2</w:t>
      </w:r>
      <w:r w:rsidRPr="00164734">
        <w:rPr>
          <w:i/>
          <w:spacing w:val="16"/>
        </w:rPr>
        <w:t>r</w:t>
      </w:r>
      <w:r w:rsidRPr="00164734">
        <w:t xml:space="preserve">] </w:t>
      </w:r>
      <w:r w:rsidRPr="00164734">
        <w:rPr>
          <w:i/>
          <w:spacing w:val="16"/>
        </w:rPr>
        <w:t>&lt;</w:t>
      </w:r>
      <w:r w:rsidRPr="00164734">
        <w:rPr>
          <w:i/>
          <w:spacing w:val="6"/>
        </w:rPr>
        <w:t>5</w:t>
      </w:r>
      <w:r w:rsidRPr="00164734">
        <w:rPr>
          <w:i/>
        </w:rPr>
        <w:t>&gt;</w:t>
      </w:r>
      <w:r w:rsidRPr="00164734">
        <w:rPr>
          <w:spacing w:val="-3"/>
        </w:rPr>
        <w:t xml:space="preserve"> Porro, si quid litterarum tibi ad me dare placeat, illud secure mihi consignabitur, si dirigas ad excellentissimum dominum Aegidium</w:t>
      </w:r>
      <w:r w:rsidRPr="00164734">
        <w:t xml:space="preserve"> </w:t>
      </w:r>
      <w:r w:rsidRPr="00164734">
        <w:rPr>
          <w:spacing w:val="-4"/>
        </w:rPr>
        <w:t>baronem de Greuth caesareum apud Rhaetos oratorem, ad quem toto anno creberri</w:t>
      </w:r>
      <w:r w:rsidR="00DB40E3" w:rsidRPr="00164734">
        <w:rPr>
          <w:spacing w:val="-4"/>
        </w:rPr>
        <w:softHyphen/>
        <w:t>mae</w:t>
      </w:r>
      <w:r w:rsidR="00DB40E3" w:rsidRPr="00164734">
        <w:rPr>
          <w:spacing w:val="-8"/>
        </w:rPr>
        <w:t xml:space="preserve"> </w:t>
      </w:r>
      <w:r w:rsidR="00DB40E3" w:rsidRPr="00164734">
        <w:rPr>
          <w:spacing w:val="-4"/>
        </w:rPr>
        <w:t>litterae</w:t>
      </w:r>
      <w:r w:rsidR="00DB40E3" w:rsidRPr="00164734">
        <w:rPr>
          <w:spacing w:val="-8"/>
        </w:rPr>
        <w:t xml:space="preserve"> </w:t>
      </w:r>
      <w:r w:rsidR="00DB40E3" w:rsidRPr="00164734">
        <w:rPr>
          <w:spacing w:val="-4"/>
        </w:rPr>
        <w:t>Vienna</w:t>
      </w:r>
      <w:r w:rsidR="00DB40E3" w:rsidRPr="00164734">
        <w:rPr>
          <w:spacing w:val="-8"/>
        </w:rPr>
        <w:t xml:space="preserve"> </w:t>
      </w:r>
      <w:r w:rsidR="00DB40E3" w:rsidRPr="00164734">
        <w:rPr>
          <w:spacing w:val="-4"/>
        </w:rPr>
        <w:t>transmi</w:t>
      </w:r>
      <w:r w:rsidRPr="00164734">
        <w:rPr>
          <w:spacing w:val="-4"/>
        </w:rPr>
        <w:t>ttuntur</w:t>
      </w:r>
      <w:r w:rsidRPr="00164734">
        <w:rPr>
          <w:spacing w:val="-8"/>
        </w:rPr>
        <w:t xml:space="preserve"> </w:t>
      </w:r>
      <w:r w:rsidRPr="00164734">
        <w:rPr>
          <w:spacing w:val="-4"/>
        </w:rPr>
        <w:t>ex</w:t>
      </w:r>
      <w:r w:rsidRPr="00164734">
        <w:rPr>
          <w:spacing w:val="-8"/>
        </w:rPr>
        <w:t xml:space="preserve"> </w:t>
      </w:r>
      <w:r w:rsidRPr="00164734">
        <w:rPr>
          <w:spacing w:val="-4"/>
        </w:rPr>
        <w:t>aula</w:t>
      </w:r>
      <w:r w:rsidRPr="00164734">
        <w:rPr>
          <w:spacing w:val="-8"/>
        </w:rPr>
        <w:t xml:space="preserve"> </w:t>
      </w:r>
      <w:r w:rsidRPr="00164734">
        <w:rPr>
          <w:spacing w:val="-4"/>
        </w:rPr>
        <w:t>caesarea.</w:t>
      </w:r>
      <w:r w:rsidRPr="00164734">
        <w:rPr>
          <w:spacing w:val="-8"/>
        </w:rPr>
        <w:t xml:space="preserve"> </w:t>
      </w:r>
      <w:r w:rsidRPr="00164734">
        <w:rPr>
          <w:spacing w:val="-4"/>
        </w:rPr>
        <w:t>V</w:t>
      </w:r>
      <w:r w:rsidR="00DB40E3" w:rsidRPr="00164734">
        <w:rPr>
          <w:spacing w:val="-4"/>
        </w:rPr>
        <w:t>ale</w:t>
      </w:r>
      <w:r w:rsidR="00DB40E3" w:rsidRPr="00164734">
        <w:rPr>
          <w:spacing w:val="-8"/>
        </w:rPr>
        <w:t xml:space="preserve"> </w:t>
      </w:r>
      <w:r w:rsidR="00DB40E3" w:rsidRPr="00164734">
        <w:rPr>
          <w:spacing w:val="-4"/>
        </w:rPr>
        <w:t>millies,</w:t>
      </w:r>
      <w:r w:rsidR="00DB40E3" w:rsidRPr="00164734">
        <w:rPr>
          <w:spacing w:val="-8"/>
        </w:rPr>
        <w:t xml:space="preserve"> </w:t>
      </w:r>
      <w:r w:rsidR="00DB40E3" w:rsidRPr="00164734">
        <w:rPr>
          <w:spacing w:val="-4"/>
        </w:rPr>
        <w:t>amatissime</w:t>
      </w:r>
      <w:r w:rsidR="00DB40E3" w:rsidRPr="00164734">
        <w:rPr>
          <w:spacing w:val="-8"/>
        </w:rPr>
        <w:t xml:space="preserve"> </w:t>
      </w:r>
      <w:r w:rsidR="00DB40E3" w:rsidRPr="00164734">
        <w:rPr>
          <w:spacing w:val="-4"/>
        </w:rPr>
        <w:t>domine.</w:t>
      </w:r>
    </w:p>
    <w:p w:rsidR="00B36422" w:rsidRPr="00164734" w:rsidRDefault="00B36422" w:rsidP="00B36422">
      <w:pPr>
        <w:pStyle w:val="EditionEditionstext"/>
      </w:pPr>
      <w:r w:rsidRPr="00164734">
        <w:rPr>
          <w:spacing w:val="2"/>
        </w:rPr>
        <w:t>Tuae admodum reverendae dominationis paratissimus servus Adalbertus abbas</w:t>
      </w:r>
      <w:r w:rsidRPr="00164734">
        <w:t xml:space="preserve"> manu propria.</w:t>
      </w:r>
    </w:p>
    <w:p w:rsidR="00B36422" w:rsidRPr="00164734" w:rsidRDefault="00B36422" w:rsidP="00636085">
      <w:pPr>
        <w:pStyle w:val="EditionEditionstext"/>
        <w:spacing w:after="250"/>
      </w:pPr>
      <w:r w:rsidRPr="00164734">
        <w:t>Disertinae XV. Calendas Januarii 1712.</w:t>
      </w:r>
    </w:p>
    <w:p w:rsidR="00B36422" w:rsidRPr="00164734" w:rsidRDefault="00B36422" w:rsidP="005069AE">
      <w:pPr>
        <w:pStyle w:val="EditionKommentar"/>
      </w:pPr>
      <w:r w:rsidRPr="00164734">
        <w:rPr>
          <w:i w:val="0"/>
          <w:spacing w:val="30"/>
        </w:rPr>
        <w:t xml:space="preserve">&lt;2&gt; Augustinum Stocklinum: </w:t>
      </w:r>
      <w:r w:rsidRPr="00164734">
        <w:rPr>
          <w:spacing w:val="-3"/>
        </w:rPr>
        <w:t>Augustin Stöcklin, Profess</w:t>
      </w:r>
      <w:r w:rsidR="000066D4" w:rsidRPr="00164734">
        <w:rPr>
          <w:spacing w:val="-3"/>
        </w:rPr>
        <w:t>e</w:t>
      </w:r>
      <w:r w:rsidRPr="00164734">
        <w:rPr>
          <w:spacing w:val="-3"/>
        </w:rPr>
        <w:t xml:space="preserve"> von Muri 1614,</w:t>
      </w:r>
      <w:r w:rsidRPr="00164734">
        <w:t xml:space="preserve"> </w:t>
      </w:r>
      <w:r w:rsidRPr="00164734">
        <w:rPr>
          <w:spacing w:val="-2"/>
        </w:rPr>
        <w:t>war 1623–1628 als Subprior, Dekan und Ökonom in Pfäfers tätig gewesen und hatte</w:t>
      </w:r>
      <w:r w:rsidRPr="00164734">
        <w:t xml:space="preserve"> auch ein handschriftliches Werk „Antiquitates Fabarienses“ sowie eine Geschichte des </w:t>
      </w:r>
      <w:r w:rsidRPr="00164734">
        <w:rPr>
          <w:spacing w:val="-4"/>
        </w:rPr>
        <w:t>Pfäferser</w:t>
      </w:r>
      <w:r w:rsidRPr="00164734">
        <w:rPr>
          <w:spacing w:val="-6"/>
        </w:rPr>
        <w:t xml:space="preserve"> </w:t>
      </w:r>
      <w:r w:rsidRPr="00164734">
        <w:rPr>
          <w:spacing w:val="-4"/>
        </w:rPr>
        <w:t>Bades</w:t>
      </w:r>
      <w:r w:rsidRPr="00164734">
        <w:rPr>
          <w:spacing w:val="-6"/>
        </w:rPr>
        <w:t xml:space="preserve"> </w:t>
      </w:r>
      <w:r w:rsidRPr="00164734">
        <w:rPr>
          <w:spacing w:val="-4"/>
        </w:rPr>
        <w:t>„Nymphaeum</w:t>
      </w:r>
      <w:r w:rsidRPr="00164734">
        <w:rPr>
          <w:spacing w:val="-6"/>
        </w:rPr>
        <w:t xml:space="preserve"> </w:t>
      </w:r>
      <w:r w:rsidRPr="00164734">
        <w:rPr>
          <w:spacing w:val="-4"/>
        </w:rPr>
        <w:t>beatissimae</w:t>
      </w:r>
      <w:r w:rsidRPr="00164734">
        <w:rPr>
          <w:spacing w:val="-6"/>
        </w:rPr>
        <w:t xml:space="preserve"> </w:t>
      </w:r>
      <w:r w:rsidR="000066D4" w:rsidRPr="00164734">
        <w:rPr>
          <w:spacing w:val="-4"/>
        </w:rPr>
        <w:t>virginis</w:t>
      </w:r>
      <w:r w:rsidR="000066D4" w:rsidRPr="00164734">
        <w:rPr>
          <w:spacing w:val="-6"/>
        </w:rPr>
        <w:t xml:space="preserve"> </w:t>
      </w:r>
      <w:r w:rsidR="000066D4" w:rsidRPr="00164734">
        <w:rPr>
          <w:spacing w:val="-4"/>
        </w:rPr>
        <w:t>Mariae</w:t>
      </w:r>
      <w:r w:rsidR="000066D4" w:rsidRPr="00164734">
        <w:rPr>
          <w:spacing w:val="-6"/>
        </w:rPr>
        <w:t xml:space="preserve"> </w:t>
      </w:r>
      <w:r w:rsidR="000066D4" w:rsidRPr="00164734">
        <w:rPr>
          <w:spacing w:val="-4"/>
        </w:rPr>
        <w:t>Fabariensis“</w:t>
      </w:r>
      <w:r w:rsidR="000066D4" w:rsidRPr="00164734">
        <w:rPr>
          <w:spacing w:val="-6"/>
        </w:rPr>
        <w:t xml:space="preserve"> </w:t>
      </w:r>
      <w:r w:rsidR="000066D4" w:rsidRPr="00164734">
        <w:rPr>
          <w:spacing w:val="-4"/>
        </w:rPr>
        <w:t>(Di</w:t>
      </w:r>
      <w:r w:rsidRPr="00164734">
        <w:rPr>
          <w:spacing w:val="-4"/>
        </w:rPr>
        <w:t>llingen</w:t>
      </w:r>
      <w:r w:rsidRPr="00164734">
        <w:rPr>
          <w:spacing w:val="-6"/>
        </w:rPr>
        <w:t xml:space="preserve"> </w:t>
      </w:r>
      <w:r w:rsidRPr="00164734">
        <w:rPr>
          <w:spacing w:val="-4"/>
        </w:rPr>
        <w:t>1631)</w:t>
      </w:r>
      <w:r w:rsidRPr="00164734">
        <w:t xml:space="preserve"> </w:t>
      </w:r>
      <w:r w:rsidRPr="00164734">
        <w:rPr>
          <w:spacing w:val="-3"/>
        </w:rPr>
        <w:t xml:space="preserve">verfasst. 1631 kam er als Administrator nach Disentis und wurde dort 1634 Abt: Heer, </w:t>
      </w:r>
      <w:r w:rsidRPr="00164734">
        <w:rPr>
          <w:spacing w:val="-2"/>
        </w:rPr>
        <w:t>Mabillon 59–61, 63f.; Henggeler, Profeßbuch Disentis 37–40; Kiem, Muri 2 75–79;</w:t>
      </w:r>
      <w:r w:rsidRPr="00164734">
        <w:rPr>
          <w:spacing w:val="-4"/>
        </w:rPr>
        <w:t xml:space="preserve"> </w:t>
      </w:r>
      <w:r w:rsidRPr="00164734">
        <w:rPr>
          <w:spacing w:val="-3"/>
        </w:rPr>
        <w:t>Müller, Disentis</w:t>
      </w:r>
      <w:r w:rsidR="009E3012" w:rsidRPr="00164734">
        <w:rPr>
          <w:spacing w:val="-3"/>
        </w:rPr>
        <w:t xml:space="preserve"> 1634–1655</w:t>
      </w:r>
      <w:r w:rsidRPr="00164734">
        <w:rPr>
          <w:spacing w:val="-3"/>
        </w:rPr>
        <w:t xml:space="preserve"> 1f.; Müller, Reform</w:t>
      </w:r>
      <w:r w:rsidR="005069AE" w:rsidRPr="00164734">
        <w:rPr>
          <w:spacing w:val="-3"/>
        </w:rPr>
        <w:t xml:space="preserve"> </w:t>
      </w:r>
      <w:r w:rsidR="00CF5384" w:rsidRPr="00164734">
        <w:rPr>
          <w:spacing w:val="-3"/>
        </w:rPr>
        <w:t>1624–1634</w:t>
      </w:r>
      <w:r w:rsidRPr="00164734">
        <w:rPr>
          <w:spacing w:val="-3"/>
        </w:rPr>
        <w:t xml:space="preserve"> 2</w:t>
      </w:r>
      <w:r w:rsidR="00CF5384" w:rsidRPr="00164734">
        <w:rPr>
          <w:spacing w:val="-3"/>
        </w:rPr>
        <w:t>86</w:t>
      </w:r>
      <w:r w:rsidRPr="00164734">
        <w:rPr>
          <w:spacing w:val="-3"/>
        </w:rPr>
        <w:t>–313.</w:t>
      </w:r>
      <w:r w:rsidRPr="00164734">
        <w:rPr>
          <w:i w:val="0"/>
          <w:spacing w:val="30"/>
        </w:rPr>
        <w:t xml:space="preserve"> </w:t>
      </w:r>
      <w:r w:rsidRPr="00164734">
        <w:rPr>
          <w:i w:val="0"/>
          <w:spacing w:val="28"/>
        </w:rPr>
        <w:t xml:space="preserve">catalogus </w:t>
      </w:r>
      <w:r w:rsidRPr="00164734">
        <w:rPr>
          <w:i w:val="0"/>
          <w:spacing w:val="25"/>
        </w:rPr>
        <w:t>tuus:</w:t>
      </w:r>
      <w:r w:rsidRPr="00164734">
        <w:rPr>
          <w:i w:val="0"/>
          <w:spacing w:val="30"/>
        </w:rPr>
        <w:t xml:space="preserve"> </w:t>
      </w:r>
      <w:r w:rsidRPr="00164734">
        <w:rPr>
          <w:spacing w:val="-4"/>
        </w:rPr>
        <w:t xml:space="preserve">Vgl. </w:t>
      </w:r>
      <w:r w:rsidR="000066D4" w:rsidRPr="00164734">
        <w:rPr>
          <w:spacing w:val="-4"/>
        </w:rPr>
        <w:t>Abb. 5.3.</w:t>
      </w:r>
      <w:r w:rsidR="000066D4" w:rsidRPr="00164734">
        <w:rPr>
          <w:i w:val="0"/>
          <w:spacing w:val="25"/>
        </w:rPr>
        <w:t xml:space="preserve"> </w:t>
      </w:r>
      <w:r w:rsidRPr="00164734">
        <w:rPr>
          <w:i w:val="0"/>
          <w:spacing w:val="25"/>
        </w:rPr>
        <w:t xml:space="preserve">Mabillonio </w:t>
      </w:r>
      <w:r w:rsidR="000066D4" w:rsidRPr="00164734">
        <w:rPr>
          <w:i w:val="0"/>
          <w:spacing w:val="25"/>
        </w:rPr>
        <w:t>...</w:t>
      </w:r>
      <w:r w:rsidRPr="00164734">
        <w:rPr>
          <w:i w:val="0"/>
          <w:spacing w:val="25"/>
        </w:rPr>
        <w:t xml:space="preserve"> errante:</w:t>
      </w:r>
      <w:r w:rsidRPr="00164734">
        <w:rPr>
          <w:i w:val="0"/>
          <w:spacing w:val="30"/>
        </w:rPr>
        <w:t xml:space="preserve"> </w:t>
      </w:r>
      <w:r w:rsidRPr="00164734">
        <w:rPr>
          <w:spacing w:val="-4"/>
        </w:rPr>
        <w:t xml:space="preserve">Mabillon, Iter Germanicum 24, </w:t>
      </w:r>
      <w:r w:rsidRPr="00164734">
        <w:rPr>
          <w:spacing w:val="-3"/>
        </w:rPr>
        <w:t>spricht von „Augustino Stoklino Murensi primum, dein Fabariensi decano, postmodum</w:t>
      </w:r>
      <w:r w:rsidRPr="00164734">
        <w:t xml:space="preserve"> abbate“. Mabillon hatte auf seiner deutschen Reise 1684 in der Bibliothek von Muri </w:t>
      </w:r>
      <w:r w:rsidRPr="00164734">
        <w:rPr>
          <w:spacing w:val="-3"/>
        </w:rPr>
        <w:t>die Handschrift von Stöcklins „Antiquitates Fabarienses“ gesehen. Disentis hatte er nicht</w:t>
      </w:r>
      <w:r w:rsidRPr="00164734">
        <w:t xml:space="preserve"> besucht, jedoch </w:t>
      </w:r>
      <w:r w:rsidR="00B97679" w:rsidRPr="00164734">
        <w:t>etwa</w:t>
      </w:r>
      <w:r w:rsidRPr="00164734">
        <w:t xml:space="preserve"> zu dieser Zeit erstmals Quellen von dort zuges</w:t>
      </w:r>
      <w:r w:rsidR="00B97679" w:rsidRPr="00164734">
        <w:t>e</w:t>
      </w:r>
      <w:r w:rsidRPr="00164734">
        <w:t>nd</w:t>
      </w:r>
      <w:r w:rsidR="00B97679" w:rsidRPr="00164734">
        <w:t>e</w:t>
      </w:r>
      <w:r w:rsidRPr="00164734">
        <w:t xml:space="preserve">t bekommen. </w:t>
      </w:r>
      <w:r w:rsidRPr="00164734">
        <w:rPr>
          <w:spacing w:val="-3"/>
        </w:rPr>
        <w:t>Ab 1690 entspann sich eine regelmäßige Korrespondenz zunächst mit Maurus Cathrin,</w:t>
      </w:r>
      <w:r w:rsidRPr="00164734">
        <w:t xml:space="preserve"> </w:t>
      </w:r>
      <w:r w:rsidRPr="00164734">
        <w:rPr>
          <w:spacing w:val="-4"/>
        </w:rPr>
        <w:t>dann ab 1697 mit ADe: Heer, Mabillon 245–264; Henggeler, Profeßbuch Disentis 45,</w:t>
      </w:r>
      <w:r w:rsidRPr="00164734">
        <w:t xml:space="preserve"> </w:t>
      </w:r>
      <w:r w:rsidRPr="00164734">
        <w:rPr>
          <w:spacing w:val="-4"/>
        </w:rPr>
        <w:t xml:space="preserve">65; Müller, Disentis </w:t>
      </w:r>
      <w:r w:rsidR="009E3012" w:rsidRPr="00164734">
        <w:rPr>
          <w:spacing w:val="-4"/>
        </w:rPr>
        <w:t>1655–1696</w:t>
      </w:r>
      <w:r w:rsidRPr="00164734">
        <w:rPr>
          <w:spacing w:val="-4"/>
        </w:rPr>
        <w:t xml:space="preserve"> 468f., 492f.</w:t>
      </w:r>
      <w:r w:rsidRPr="00164734">
        <w:rPr>
          <w:i w:val="0"/>
          <w:spacing w:val="24"/>
        </w:rPr>
        <w:t xml:space="preserve"> &lt;3&gt; aestatem ... turbulentam: </w:t>
      </w:r>
      <w:r w:rsidRPr="00164734">
        <w:t xml:space="preserve">Vgl. </w:t>
      </w:r>
      <w:r w:rsidR="008A052D" w:rsidRPr="00164734">
        <w:t>249, 259, 271</w:t>
      </w:r>
      <w:r w:rsidRPr="00164734">
        <w:t>, 2</w:t>
      </w:r>
      <w:r w:rsidR="008A052D" w:rsidRPr="00164734">
        <w:t>72</w:t>
      </w:r>
      <w:r w:rsidRPr="00164734">
        <w:t xml:space="preserve">. Die Drei Bünde waren im </w:t>
      </w:r>
      <w:r w:rsidR="008A052D" w:rsidRPr="00164734">
        <w:t>„</w:t>
      </w:r>
      <w:r w:rsidRPr="00164734">
        <w:t>Toggenburgerkrieg</w:t>
      </w:r>
      <w:r w:rsidR="008A052D" w:rsidRPr="00164734">
        <w:t>“</w:t>
      </w:r>
      <w:r w:rsidRPr="00164734">
        <w:t xml:space="preserve"> gespalten: </w:t>
      </w:r>
      <w:r w:rsidRPr="00164734">
        <w:rPr>
          <w:spacing w:val="-2"/>
        </w:rPr>
        <w:t>Der mehrheitlich katholische Graue Bund trat für Neutralität ein, während die beiden</w:t>
      </w:r>
      <w:r w:rsidRPr="00164734">
        <w:t xml:space="preserve"> </w:t>
      </w:r>
      <w:r w:rsidRPr="00164734">
        <w:rPr>
          <w:spacing w:val="-1"/>
        </w:rPr>
        <w:t>anderen Bünde die protestantischen Zürcher und Berner auch mit Waffenhilfe unter</w:t>
      </w:r>
      <w:r w:rsidR="008A052D" w:rsidRPr="00164734">
        <w:rPr>
          <w:spacing w:val="-1"/>
        </w:rPr>
        <w:softHyphen/>
      </w:r>
      <w:r w:rsidRPr="00164734">
        <w:rPr>
          <w:spacing w:val="-2"/>
        </w:rPr>
        <w:t>stützten. Die Abtei Disentis bereitete sich auf die Flucht vor einer möglichen Besetzung</w:t>
      </w:r>
      <w:r w:rsidRPr="00164734">
        <w:t xml:space="preserve"> </w:t>
      </w:r>
      <w:r w:rsidRPr="00164734">
        <w:rPr>
          <w:spacing w:val="-3"/>
        </w:rPr>
        <w:t xml:space="preserve">durch die protestantischen Bündner vor, wozu es </w:t>
      </w:r>
      <w:r w:rsidR="008A052D" w:rsidRPr="00164734">
        <w:rPr>
          <w:spacing w:val="-3"/>
        </w:rPr>
        <w:t>allerdings</w:t>
      </w:r>
      <w:r w:rsidRPr="00164734">
        <w:rPr>
          <w:spacing w:val="-3"/>
        </w:rPr>
        <w:t xml:space="preserve"> nicht kam</w:t>
      </w:r>
      <w:r w:rsidR="008A052D" w:rsidRPr="00164734">
        <w:rPr>
          <w:spacing w:val="-3"/>
        </w:rPr>
        <w:t>:</w:t>
      </w:r>
      <w:r w:rsidRPr="00164734">
        <w:rPr>
          <w:spacing w:val="-3"/>
        </w:rPr>
        <w:t xml:space="preserve"> Müller, Disentis</w:t>
      </w:r>
      <w:r w:rsidRPr="00164734">
        <w:t xml:space="preserve"> </w:t>
      </w:r>
      <w:r w:rsidR="004E0ED0" w:rsidRPr="00164734">
        <w:rPr>
          <w:spacing w:val="-2"/>
        </w:rPr>
        <w:t>1696–1742</w:t>
      </w:r>
      <w:r w:rsidRPr="00164734">
        <w:rPr>
          <w:spacing w:val="-2"/>
        </w:rPr>
        <w:t xml:space="preserve"> 75–79.</w:t>
      </w:r>
      <w:r w:rsidRPr="00164734">
        <w:rPr>
          <w:i w:val="0"/>
          <w:spacing w:val="30"/>
        </w:rPr>
        <w:t xml:space="preserve"> annexo folio: </w:t>
      </w:r>
      <w:r w:rsidR="00AA7EA0" w:rsidRPr="00164734">
        <w:rPr>
          <w:spacing w:val="-2"/>
        </w:rPr>
        <w:t>Der Katalog ist e</w:t>
      </w:r>
      <w:r w:rsidRPr="00164734">
        <w:rPr>
          <w:spacing w:val="-2"/>
        </w:rPr>
        <w:t>rhalten in I, 660r</w:t>
      </w:r>
      <w:r w:rsidR="00AA7EA0" w:rsidRPr="00164734">
        <w:rPr>
          <w:spacing w:val="-2"/>
        </w:rPr>
        <w:t>–v, 662r</w:t>
      </w:r>
      <w:r w:rsidRPr="00164734">
        <w:rPr>
          <w:spacing w:val="-2"/>
        </w:rPr>
        <w:t xml:space="preserve">–666v; ediert bei Müller, Disentis </w:t>
      </w:r>
      <w:r w:rsidR="004E0ED0" w:rsidRPr="00164734">
        <w:rPr>
          <w:spacing w:val="-2"/>
        </w:rPr>
        <w:t>1696–1742</w:t>
      </w:r>
      <w:r w:rsidRPr="00164734">
        <w:rPr>
          <w:spacing w:val="-2"/>
        </w:rPr>
        <w:t xml:space="preserve"> 662–668. Er trägt den Titel „Scriptores</w:t>
      </w:r>
      <w:r w:rsidRPr="00164734">
        <w:rPr>
          <w:spacing w:val="-3"/>
        </w:rPr>
        <w:t xml:space="preserve"> </w:t>
      </w:r>
      <w:r w:rsidRPr="00164734">
        <w:rPr>
          <w:spacing w:val="-5"/>
        </w:rPr>
        <w:t>monasterii Disertinensis ordinis sancti patri</w:t>
      </w:r>
      <w:r w:rsidR="005806A9" w:rsidRPr="00164734">
        <w:rPr>
          <w:spacing w:val="-5"/>
        </w:rPr>
        <w:t>s</w:t>
      </w:r>
      <w:r w:rsidRPr="00164734">
        <w:rPr>
          <w:spacing w:val="-5"/>
        </w:rPr>
        <w:t xml:space="preserve"> Benedicti in Rhaetia </w:t>
      </w:r>
      <w:r w:rsidR="004E0ED0" w:rsidRPr="00164734">
        <w:rPr>
          <w:spacing w:val="-5"/>
        </w:rPr>
        <w:t>S</w:t>
      </w:r>
      <w:r w:rsidRPr="00164734">
        <w:rPr>
          <w:spacing w:val="-5"/>
        </w:rPr>
        <w:t>uperiori confoederata“;</w:t>
      </w:r>
      <w:r w:rsidRPr="00164734">
        <w:rPr>
          <w:spacing w:val="-4"/>
        </w:rPr>
        <w:t xml:space="preserve"> </w:t>
      </w:r>
      <w:r w:rsidRPr="00164734">
        <w:rPr>
          <w:spacing w:val="-2"/>
        </w:rPr>
        <w:t>auf der letzten bes</w:t>
      </w:r>
      <w:r w:rsidR="005806A9" w:rsidRPr="00164734">
        <w:rPr>
          <w:spacing w:val="-2"/>
        </w:rPr>
        <w:t xml:space="preserve">chriebenen Seite (666r) </w:t>
      </w:r>
      <w:r w:rsidR="00914960" w:rsidRPr="00164734">
        <w:rPr>
          <w:spacing w:val="-2"/>
        </w:rPr>
        <w:t>ist vermerkt</w:t>
      </w:r>
      <w:r w:rsidRPr="00164734">
        <w:rPr>
          <w:spacing w:val="-2"/>
        </w:rPr>
        <w:t xml:space="preserve">: </w:t>
      </w:r>
      <w:r w:rsidR="005806A9" w:rsidRPr="00164734">
        <w:rPr>
          <w:spacing w:val="-2"/>
        </w:rPr>
        <w:t>„</w:t>
      </w:r>
      <w:r w:rsidRPr="00164734">
        <w:rPr>
          <w:spacing w:val="-2"/>
        </w:rPr>
        <w:t xml:space="preserve">Disertinae die 28. Novembris </w:t>
      </w:r>
      <w:r w:rsidRPr="00164734">
        <w:rPr>
          <w:spacing w:val="1"/>
        </w:rPr>
        <w:t>anno 1712. Collegit et descripsit frater Basilius Bischoff ibidem professus</w:t>
      </w:r>
      <w:r w:rsidR="005806A9" w:rsidRPr="00164734">
        <w:rPr>
          <w:spacing w:val="1"/>
        </w:rPr>
        <w:t>“</w:t>
      </w:r>
      <w:r w:rsidRPr="00164734">
        <w:rPr>
          <w:spacing w:val="1"/>
        </w:rPr>
        <w:t>. Glassner,</w:t>
      </w:r>
      <w:r w:rsidRPr="00164734">
        <w:rPr>
          <w:spacing w:val="-3"/>
        </w:rPr>
        <w:t xml:space="preserve"> </w:t>
      </w:r>
      <w:r w:rsidRPr="00164734">
        <w:rPr>
          <w:spacing w:val="-1"/>
        </w:rPr>
        <w:t xml:space="preserve">Verzeichnis 202, führt </w:t>
      </w:r>
      <w:r w:rsidR="005806A9" w:rsidRPr="00164734">
        <w:rPr>
          <w:spacing w:val="-1"/>
        </w:rPr>
        <w:t>das Stück</w:t>
      </w:r>
      <w:r w:rsidRPr="00164734">
        <w:rPr>
          <w:spacing w:val="-1"/>
        </w:rPr>
        <w:t xml:space="preserve"> </w:t>
      </w:r>
      <w:r w:rsidR="00914960" w:rsidRPr="00164734">
        <w:rPr>
          <w:spacing w:val="-1"/>
        </w:rPr>
        <w:t xml:space="preserve">deshalb </w:t>
      </w:r>
      <w:r w:rsidRPr="00164734">
        <w:rPr>
          <w:spacing w:val="-1"/>
        </w:rPr>
        <w:t xml:space="preserve">als Brief Bischoffs </w:t>
      </w:r>
      <w:r w:rsidR="00914960" w:rsidRPr="00164734">
        <w:rPr>
          <w:spacing w:val="-1"/>
        </w:rPr>
        <w:t>vo</w:t>
      </w:r>
      <w:r w:rsidRPr="00164734">
        <w:rPr>
          <w:spacing w:val="-1"/>
        </w:rPr>
        <w:t>m 28. November 1712.</w:t>
      </w:r>
      <w:r w:rsidRPr="00164734">
        <w:rPr>
          <w:spacing w:val="1"/>
        </w:rPr>
        <w:t xml:space="preserve"> </w:t>
      </w:r>
      <w:r w:rsidR="005806A9" w:rsidRPr="00164734">
        <w:rPr>
          <w:spacing w:val="-4"/>
        </w:rPr>
        <w:t>Genannt werden:</w:t>
      </w:r>
      <w:r w:rsidRPr="00164734">
        <w:rPr>
          <w:spacing w:val="-4"/>
        </w:rPr>
        <w:t xml:space="preserve"> Bischof Tello von Chur; </w:t>
      </w:r>
      <w:r w:rsidR="001C5461" w:rsidRPr="00164734">
        <w:rPr>
          <w:spacing w:val="-4"/>
        </w:rPr>
        <w:t xml:space="preserve">Abt </w:t>
      </w:r>
      <w:r w:rsidRPr="00164734">
        <w:rPr>
          <w:spacing w:val="-4"/>
        </w:rPr>
        <w:t>Thüring von Attinghausen-Schweinsberg;</w:t>
      </w:r>
      <w:r w:rsidRPr="00164734">
        <w:rPr>
          <w:spacing w:val="-2"/>
        </w:rPr>
        <w:t xml:space="preserve"> </w:t>
      </w:r>
      <w:r w:rsidR="001C5461" w:rsidRPr="00164734">
        <w:t xml:space="preserve">Abt </w:t>
      </w:r>
      <w:r w:rsidRPr="00164734">
        <w:t>Jakob Bundi;</w:t>
      </w:r>
      <w:r w:rsidR="001C5461" w:rsidRPr="00164734">
        <w:t xml:space="preserve"> Abt</w:t>
      </w:r>
      <w:r w:rsidRPr="00164734">
        <w:t xml:space="preserve"> Augustin Stöcklin; </w:t>
      </w:r>
      <w:r w:rsidR="001C5461" w:rsidRPr="00164734">
        <w:t xml:space="preserve">Abt </w:t>
      </w:r>
      <w:r w:rsidRPr="00164734">
        <w:t>Adalbert de Medell; Maurus Cathrin;</w:t>
      </w:r>
      <w:r w:rsidRPr="00164734">
        <w:rPr>
          <w:spacing w:val="-3"/>
        </w:rPr>
        <w:t xml:space="preserve"> </w:t>
      </w:r>
      <w:r w:rsidRPr="00164734">
        <w:rPr>
          <w:spacing w:val="-1"/>
        </w:rPr>
        <w:t xml:space="preserve">Karl Decurtins. </w:t>
      </w:r>
      <w:r w:rsidR="001C5461" w:rsidRPr="00164734">
        <w:rPr>
          <w:spacing w:val="-1"/>
        </w:rPr>
        <w:t>Die biographischen Angaben im Register nach</w:t>
      </w:r>
      <w:r w:rsidRPr="00164734">
        <w:rPr>
          <w:spacing w:val="-1"/>
        </w:rPr>
        <w:t xml:space="preserve"> Henggeler, Profeßbuch</w:t>
      </w:r>
      <w:r w:rsidRPr="00164734">
        <w:rPr>
          <w:spacing w:val="-2"/>
        </w:rPr>
        <w:t xml:space="preserve"> </w:t>
      </w:r>
      <w:r w:rsidRPr="00164734">
        <w:rPr>
          <w:spacing w:val="-3"/>
        </w:rPr>
        <w:t>Disentis</w:t>
      </w:r>
      <w:r w:rsidR="008321A4" w:rsidRPr="00164734">
        <w:rPr>
          <w:spacing w:val="-3"/>
        </w:rPr>
        <w:t xml:space="preserve"> 20f., 32f., 37–4</w:t>
      </w:r>
      <w:r w:rsidR="00914960" w:rsidRPr="00164734">
        <w:rPr>
          <w:spacing w:val="-3"/>
        </w:rPr>
        <w:t>0</w:t>
      </w:r>
      <w:r w:rsidR="008321A4" w:rsidRPr="00164734">
        <w:rPr>
          <w:spacing w:val="-3"/>
        </w:rPr>
        <w:t>, 44f., 65, 67. Zu den Äbten vgl. Gilomen-Schenkel–Müller,</w:t>
      </w:r>
      <w:r w:rsidR="008321A4" w:rsidRPr="00164734">
        <w:rPr>
          <w:spacing w:val="-4"/>
        </w:rPr>
        <w:t xml:space="preserve"> </w:t>
      </w:r>
      <w:r w:rsidR="008321A4" w:rsidRPr="00164734">
        <w:t>Disentis 495f., 501–504; zu Medell: Müller, Disentis 1655–1696</w:t>
      </w:r>
      <w:r w:rsidRPr="00164734">
        <w:t>.</w:t>
      </w:r>
      <w:r w:rsidR="008321A4" w:rsidRPr="00164734">
        <w:t xml:space="preserve"> Zu Cathrin und </w:t>
      </w:r>
      <w:r w:rsidR="008321A4" w:rsidRPr="00164734">
        <w:rPr>
          <w:spacing w:val="-3"/>
        </w:rPr>
        <w:t xml:space="preserve">Decurtins: ebd. </w:t>
      </w:r>
      <w:r w:rsidR="007C375E" w:rsidRPr="00164734">
        <w:rPr>
          <w:spacing w:val="-3"/>
        </w:rPr>
        <w:t xml:space="preserve">465–470, </w:t>
      </w:r>
      <w:r w:rsidR="006D798A" w:rsidRPr="00164734">
        <w:rPr>
          <w:spacing w:val="-3"/>
        </w:rPr>
        <w:t>494–500. Zu Tello: Clavadetscher–Kundert, Bischöfe 469f.</w:t>
      </w:r>
      <w:r w:rsidR="00914960" w:rsidRPr="00164734">
        <w:rPr>
          <w:spacing w:val="-3"/>
        </w:rPr>
        <w:t xml:space="preserve"> </w:t>
      </w:r>
      <w:r w:rsidR="00914960" w:rsidRPr="00164734">
        <w:rPr>
          <w:spacing w:val="-2"/>
        </w:rPr>
        <w:t>Das Blatt 661r–v</w:t>
      </w:r>
      <w:r w:rsidR="007924C6" w:rsidRPr="00164734">
        <w:rPr>
          <w:spacing w:val="-2"/>
        </w:rPr>
        <w:t>, eine gleichfalls von Bischoff stammende Notiz über Joseph Desax,</w:t>
      </w:r>
      <w:r w:rsidR="00914960" w:rsidRPr="00164734">
        <w:rPr>
          <w:spacing w:val="-2"/>
        </w:rPr>
        <w:t xml:space="preserve"> ist</w:t>
      </w:r>
      <w:r w:rsidR="00914960" w:rsidRPr="00164734">
        <w:t xml:space="preserve"> </w:t>
      </w:r>
      <w:r w:rsidR="00914960" w:rsidRPr="00164734">
        <w:rPr>
          <w:spacing w:val="-2"/>
        </w:rPr>
        <w:t xml:space="preserve">die </w:t>
      </w:r>
      <w:r w:rsidR="007924C6" w:rsidRPr="00164734">
        <w:rPr>
          <w:spacing w:val="-2"/>
        </w:rPr>
        <w:t>später</w:t>
      </w:r>
      <w:r w:rsidR="00914960" w:rsidRPr="00164734">
        <w:rPr>
          <w:spacing w:val="-2"/>
        </w:rPr>
        <w:t xml:space="preserve"> </w:t>
      </w:r>
      <w:r w:rsidR="007924C6" w:rsidRPr="00164734">
        <w:rPr>
          <w:spacing w:val="-2"/>
        </w:rPr>
        <w:t xml:space="preserve">dem Katalog </w:t>
      </w:r>
      <w:r w:rsidR="00914960" w:rsidRPr="00164734">
        <w:rPr>
          <w:spacing w:val="-2"/>
        </w:rPr>
        <w:t>eingefügte Beilage zu 320</w:t>
      </w:r>
      <w:r w:rsidR="007924C6" w:rsidRPr="00164734">
        <w:rPr>
          <w:spacing w:val="-2"/>
        </w:rPr>
        <w:t>.</w:t>
      </w:r>
      <w:r w:rsidRPr="00164734">
        <w:rPr>
          <w:i w:val="0"/>
          <w:spacing w:val="30"/>
        </w:rPr>
        <w:t xml:space="preserve"> Calviniani ... </w:t>
      </w:r>
      <w:r w:rsidR="007C375E" w:rsidRPr="00164734">
        <w:rPr>
          <w:i w:val="0"/>
          <w:spacing w:val="30"/>
        </w:rPr>
        <w:t xml:space="preserve">membranas </w:t>
      </w:r>
      <w:r w:rsidRPr="00164734">
        <w:rPr>
          <w:i w:val="0"/>
          <w:spacing w:val="35"/>
        </w:rPr>
        <w:t>Vulcano tradiderunt:</w:t>
      </w:r>
      <w:r w:rsidRPr="00164734">
        <w:rPr>
          <w:i w:val="0"/>
          <w:spacing w:val="30"/>
        </w:rPr>
        <w:t xml:space="preserve"> </w:t>
      </w:r>
      <w:r w:rsidRPr="00164734">
        <w:rPr>
          <w:spacing w:val="2"/>
        </w:rPr>
        <w:t>1620</w:t>
      </w:r>
      <w:r w:rsidR="0080303E" w:rsidRPr="00164734">
        <w:rPr>
          <w:spacing w:val="2"/>
        </w:rPr>
        <w:t xml:space="preserve"> und </w:t>
      </w:r>
      <w:r w:rsidR="007C375E" w:rsidRPr="00164734">
        <w:rPr>
          <w:spacing w:val="2"/>
        </w:rPr>
        <w:t>16</w:t>
      </w:r>
      <w:r w:rsidRPr="00164734">
        <w:rPr>
          <w:spacing w:val="2"/>
        </w:rPr>
        <w:t>21 kam es im Gefolge des sogenannten</w:t>
      </w:r>
      <w:r w:rsidRPr="00164734">
        <w:rPr>
          <w:spacing w:val="-4"/>
        </w:rPr>
        <w:t xml:space="preserve"> </w:t>
      </w:r>
      <w:r w:rsidRPr="00164734">
        <w:rPr>
          <w:spacing w:val="-1"/>
        </w:rPr>
        <w:t>„Veltlinerkrieges“ in Graubünden zu heftigen Unruhen zwischen einer pro-spanischen</w:t>
      </w:r>
      <w:r w:rsidRPr="00164734">
        <w:t xml:space="preserve"> </w:t>
      </w:r>
      <w:r w:rsidRPr="00164734">
        <w:rPr>
          <w:spacing w:val="-5"/>
        </w:rPr>
        <w:t>katholischen und einer von Venedig und Frankreich unterstützten protestantischen Partei.</w:t>
      </w:r>
      <w:r w:rsidRPr="00164734">
        <w:t xml:space="preserve"> </w:t>
      </w:r>
      <w:r w:rsidRPr="00164734">
        <w:rPr>
          <w:spacing w:val="-4"/>
        </w:rPr>
        <w:t>Da der Abt von Disentis, Sebastian von Castelberg (1614–1634), zu den Anführern der</w:t>
      </w:r>
      <w:r w:rsidRPr="00164734">
        <w:t xml:space="preserve"> </w:t>
      </w:r>
      <w:r w:rsidRPr="00164734">
        <w:rPr>
          <w:spacing w:val="-4"/>
        </w:rPr>
        <w:t>spanischen Partei zählte, wurde das Kloster im Frühjahr 1621 von den Gegnern besetzt.</w:t>
      </w:r>
      <w:r w:rsidRPr="00164734">
        <w:t xml:space="preserve"> Der </w:t>
      </w:r>
      <w:r w:rsidR="0080303E" w:rsidRPr="00164734">
        <w:t xml:space="preserve">ganze </w:t>
      </w:r>
      <w:r w:rsidRPr="00164734">
        <w:t xml:space="preserve">Konvent musste fliehen und konnte erst mehrere Monate später nach einer </w:t>
      </w:r>
      <w:r w:rsidRPr="00164734">
        <w:rPr>
          <w:spacing w:val="-3"/>
        </w:rPr>
        <w:t>Verhandlungslösung zurückkehren. Unmittelbar nach der Einnahme von Disentis kam</w:t>
      </w:r>
      <w:r w:rsidRPr="00164734">
        <w:t xml:space="preserve"> </w:t>
      </w:r>
      <w:r w:rsidRPr="00164734">
        <w:rPr>
          <w:spacing w:val="1"/>
        </w:rPr>
        <w:t>es offenbar zur vorsätzlichen Verbrennung von dessen wichtigsten Urkunden; einige</w:t>
      </w:r>
      <w:r w:rsidRPr="00164734">
        <w:t xml:space="preserve"> </w:t>
      </w:r>
      <w:r w:rsidRPr="00164734">
        <w:rPr>
          <w:spacing w:val="2"/>
        </w:rPr>
        <w:t xml:space="preserve">Monate später </w:t>
      </w:r>
      <w:r w:rsidR="0080303E" w:rsidRPr="00164734">
        <w:rPr>
          <w:spacing w:val="2"/>
        </w:rPr>
        <w:t>richte</w:t>
      </w:r>
      <w:r w:rsidRPr="00164734">
        <w:rPr>
          <w:spacing w:val="2"/>
        </w:rPr>
        <w:t>te ein Brand auch am Kloster schwere Schäden</w:t>
      </w:r>
      <w:r w:rsidR="0080303E" w:rsidRPr="00164734">
        <w:rPr>
          <w:spacing w:val="2"/>
        </w:rPr>
        <w:t xml:space="preserve"> an: </w:t>
      </w:r>
      <w:r w:rsidRPr="00164734">
        <w:rPr>
          <w:spacing w:val="2"/>
        </w:rPr>
        <w:t>Henggeler,</w:t>
      </w:r>
      <w:r w:rsidRPr="00164734">
        <w:t xml:space="preserve"> </w:t>
      </w:r>
      <w:r w:rsidRPr="00164734">
        <w:rPr>
          <w:spacing w:val="-4"/>
        </w:rPr>
        <w:t xml:space="preserve">Profeßbuch Disentis 33–35; Müller, Reform </w:t>
      </w:r>
      <w:r w:rsidR="00A86AF3" w:rsidRPr="00164734">
        <w:rPr>
          <w:spacing w:val="-4"/>
        </w:rPr>
        <w:t>1600–1623</w:t>
      </w:r>
      <w:r w:rsidR="005069AE" w:rsidRPr="00164734">
        <w:rPr>
          <w:spacing w:val="-4"/>
        </w:rPr>
        <w:t xml:space="preserve"> </w:t>
      </w:r>
      <w:r w:rsidRPr="00164734">
        <w:rPr>
          <w:spacing w:val="-4"/>
        </w:rPr>
        <w:t xml:space="preserve">36–41. </w:t>
      </w:r>
      <w:r w:rsidR="00A86AF3" w:rsidRPr="00164734">
        <w:rPr>
          <w:spacing w:val="-4"/>
        </w:rPr>
        <w:t>Freilich ist</w:t>
      </w:r>
      <w:r w:rsidRPr="00164734">
        <w:rPr>
          <w:spacing w:val="-4"/>
        </w:rPr>
        <w:t xml:space="preserve"> ADe etwas</w:t>
      </w:r>
      <w:r w:rsidRPr="00164734">
        <w:t xml:space="preserve"> einseitig, wenn er </w:t>
      </w:r>
      <w:r w:rsidR="00A86AF3" w:rsidRPr="00164734">
        <w:t>alle</w:t>
      </w:r>
      <w:r w:rsidRPr="00164734">
        <w:t xml:space="preserve"> </w:t>
      </w:r>
      <w:r w:rsidR="00A86AF3" w:rsidRPr="00164734">
        <w:t>Überlieferungsv</w:t>
      </w:r>
      <w:r w:rsidRPr="00164734">
        <w:t xml:space="preserve">erluste der Disentiner Bibliothek hauptsächlich </w:t>
      </w:r>
      <w:r w:rsidRPr="00164734">
        <w:rPr>
          <w:spacing w:val="-4"/>
        </w:rPr>
        <w:t>diese</w:t>
      </w:r>
      <w:r w:rsidR="004905DB" w:rsidRPr="00164734">
        <w:rPr>
          <w:spacing w:val="-4"/>
        </w:rPr>
        <w:t>m</w:t>
      </w:r>
      <w:r w:rsidRPr="00164734">
        <w:rPr>
          <w:spacing w:val="-4"/>
        </w:rPr>
        <w:t xml:space="preserve"> einen Vorfall zu</w:t>
      </w:r>
      <w:r w:rsidR="004905DB" w:rsidRPr="00164734">
        <w:rPr>
          <w:spacing w:val="-4"/>
        </w:rPr>
        <w:t>schreib</w:t>
      </w:r>
      <w:r w:rsidRPr="00164734">
        <w:rPr>
          <w:spacing w:val="-4"/>
        </w:rPr>
        <w:t>t</w:t>
      </w:r>
      <w:r w:rsidR="0080303E" w:rsidRPr="00164734">
        <w:rPr>
          <w:spacing w:val="-4"/>
        </w:rPr>
        <w:t>:</w:t>
      </w:r>
      <w:r w:rsidRPr="00164734">
        <w:rPr>
          <w:spacing w:val="-4"/>
        </w:rPr>
        <w:t xml:space="preserve"> Müller, Disentis </w:t>
      </w:r>
      <w:r w:rsidR="0080303E" w:rsidRPr="00164734">
        <w:rPr>
          <w:spacing w:val="-4"/>
        </w:rPr>
        <w:t>1696–1742</w:t>
      </w:r>
      <w:r w:rsidRPr="00164734">
        <w:rPr>
          <w:spacing w:val="-4"/>
        </w:rPr>
        <w:t xml:space="preserve"> 657.</w:t>
      </w:r>
      <w:r w:rsidRPr="00164734">
        <w:rPr>
          <w:i w:val="0"/>
          <w:spacing w:val="30"/>
        </w:rPr>
        <w:t xml:space="preserve"> &lt;</w:t>
      </w:r>
      <w:r w:rsidR="004905DB" w:rsidRPr="00164734">
        <w:rPr>
          <w:i w:val="0"/>
          <w:spacing w:val="30"/>
        </w:rPr>
        <w:t>5</w:t>
      </w:r>
      <w:r w:rsidRPr="00164734">
        <w:rPr>
          <w:i w:val="0"/>
          <w:spacing w:val="30"/>
        </w:rPr>
        <w:t xml:space="preserve">&gt; Aegidium </w:t>
      </w:r>
      <w:r w:rsidR="004905DB" w:rsidRPr="00164734">
        <w:rPr>
          <w:i w:val="0"/>
          <w:spacing w:val="30"/>
        </w:rPr>
        <w:t>baronem</w:t>
      </w:r>
      <w:r w:rsidRPr="00164734">
        <w:rPr>
          <w:i w:val="0"/>
          <w:spacing w:val="30"/>
        </w:rPr>
        <w:t xml:space="preserve"> de Greuth: </w:t>
      </w:r>
      <w:r w:rsidRPr="00164734">
        <w:rPr>
          <w:spacing w:val="-3"/>
        </w:rPr>
        <w:t xml:space="preserve">Greuth </w:t>
      </w:r>
      <w:r w:rsidR="004905DB" w:rsidRPr="00164734">
        <w:rPr>
          <w:spacing w:val="-3"/>
        </w:rPr>
        <w:t xml:space="preserve">war von </w:t>
      </w:r>
      <w:r w:rsidRPr="00164734">
        <w:rPr>
          <w:spacing w:val="-3"/>
        </w:rPr>
        <w:t xml:space="preserve">1708 bis 1726 </w:t>
      </w:r>
      <w:r w:rsidR="004905DB" w:rsidRPr="00164734">
        <w:rPr>
          <w:spacing w:val="-3"/>
        </w:rPr>
        <w:t>kaiserlicher Gesandter in Graubünden und zugleich Verwalter der seit 1497 habsburgischen Herrschaft Rhäzüns</w:t>
      </w:r>
      <w:r w:rsidRPr="00164734">
        <w:rPr>
          <w:spacing w:val="-3"/>
        </w:rPr>
        <w:t>:</w:t>
      </w:r>
      <w:r w:rsidRPr="00164734">
        <w:t xml:space="preserve"> Bittner–Groß, Repertorium 1 142; Rageth, Rhäzüns 58f.</w:t>
      </w:r>
    </w:p>
    <w:p w:rsidR="00696E8B" w:rsidRPr="00164734" w:rsidRDefault="00696E8B" w:rsidP="00212262">
      <w:pPr>
        <w:pStyle w:val="EditionBriefberschrift1"/>
        <w:spacing w:before="480"/>
      </w:pPr>
      <w:r w:rsidRPr="00164734">
        <w:t>292</w:t>
      </w:r>
      <w:r w:rsidRPr="00164734">
        <w:tab/>
        <w:t>Albert Reichart an Bernhard Pez.</w:t>
      </w:r>
    </w:p>
    <w:p w:rsidR="00696E8B" w:rsidRPr="00164734" w:rsidRDefault="00696E8B" w:rsidP="00212262">
      <w:pPr>
        <w:pStyle w:val="EditionBriefberschrift2"/>
        <w:spacing w:after="120"/>
      </w:pPr>
      <w:r w:rsidRPr="00164734">
        <w:t>1712-12-26. St. Paul im Lavanttal.</w:t>
      </w:r>
    </w:p>
    <w:p w:rsidR="00696E8B" w:rsidRPr="00164734" w:rsidRDefault="00696E8B" w:rsidP="00212262">
      <w:pPr>
        <w:pStyle w:val="EditionRegest"/>
        <w:spacing w:after="120"/>
      </w:pPr>
      <w:r w:rsidRPr="00164734">
        <w:t>&lt;1&gt;</w:t>
      </w:r>
      <w:r w:rsidRPr="00164734">
        <w:rPr>
          <w:spacing w:val="-4"/>
        </w:rPr>
        <w:t xml:space="preserve"> ARe äußert sein Bedauern über das ungebührliche Verhalten des in Melk weilenden </w:t>
      </w:r>
      <w:r w:rsidRPr="00164734">
        <w:rPr>
          <w:spacing w:val="-1"/>
        </w:rPr>
        <w:t>St. Pauler Fraters Cölestin Vierengl, besonders gegen BP und de</w:t>
      </w:r>
      <w:r w:rsidR="00F11825" w:rsidRPr="00164734">
        <w:rPr>
          <w:spacing w:val="-1"/>
        </w:rPr>
        <w:t>n</w:t>
      </w:r>
      <w:r w:rsidRPr="00164734">
        <w:rPr>
          <w:spacing w:val="-1"/>
        </w:rPr>
        <w:t xml:space="preserve"> Philosophieprofessor</w:t>
      </w:r>
      <w:r w:rsidRPr="00164734">
        <w:t xml:space="preserve"> </w:t>
      </w:r>
      <w:r w:rsidRPr="00164734">
        <w:rPr>
          <w:spacing w:val="-1"/>
        </w:rPr>
        <w:t>(Adrian Pliemel). Da er dem jungen Mann bereits eine ernste briefliche Mahnung er</w:t>
      </w:r>
      <w:r w:rsidR="0021587B" w:rsidRPr="00164734">
        <w:rPr>
          <w:spacing w:val="-1"/>
        </w:rPr>
        <w:softHyphen/>
      </w:r>
      <w:r w:rsidRPr="00164734">
        <w:t xml:space="preserve">teilt, dieser sich aber nicht gebessert hat, sieht ARe keinen anderen Weg mehr, als </w:t>
      </w:r>
      <w:r w:rsidR="0021587B" w:rsidRPr="00164734">
        <w:t>ihn</w:t>
      </w:r>
      <w:r w:rsidRPr="00164734">
        <w:t xml:space="preserve"> </w:t>
      </w:r>
      <w:r w:rsidRPr="00164734">
        <w:rPr>
          <w:spacing w:val="-1"/>
        </w:rPr>
        <w:t>nach St. Paul zurückzuholen. In Anlehnung an die Benediktsregel erwägt ARe, d</w:t>
      </w:r>
      <w:r w:rsidR="0021587B" w:rsidRPr="00164734">
        <w:rPr>
          <w:spacing w:val="-1"/>
        </w:rPr>
        <w:t>iese</w:t>
      </w:r>
      <w:r w:rsidRPr="00164734">
        <w:rPr>
          <w:spacing w:val="-1"/>
        </w:rPr>
        <w:t>s</w:t>
      </w:r>
      <w:r w:rsidRPr="00164734">
        <w:t xml:space="preserve"> </w:t>
      </w:r>
      <w:r w:rsidRPr="00164734">
        <w:rPr>
          <w:spacing w:val="-1"/>
        </w:rPr>
        <w:t>kranke Schaf aus der Herde zu entfernen. Er will die Rückholung veranlassen, sobald</w:t>
      </w:r>
      <w:r w:rsidRPr="00164734">
        <w:t xml:space="preserve"> </w:t>
      </w:r>
      <w:r w:rsidRPr="00164734">
        <w:rPr>
          <w:spacing w:val="-3"/>
        </w:rPr>
        <w:t xml:space="preserve">die Wetterverhältnisse die Reise erlauben. </w:t>
      </w:r>
      <w:r w:rsidRPr="00164734">
        <w:rPr>
          <w:spacing w:val="16"/>
        </w:rPr>
        <w:t>&lt;</w:t>
      </w:r>
      <w:r w:rsidRPr="00164734">
        <w:rPr>
          <w:spacing w:val="6"/>
        </w:rPr>
        <w:t>2</w:t>
      </w:r>
      <w:r w:rsidRPr="00164734">
        <w:t>&gt;</w:t>
      </w:r>
      <w:r w:rsidRPr="00164734">
        <w:rPr>
          <w:spacing w:val="-3"/>
        </w:rPr>
        <w:t xml:space="preserve"> In einem Postskriptum fragt ARe, ob die </w:t>
      </w:r>
      <w:r w:rsidRPr="00164734">
        <w:rPr>
          <w:spacing w:val="-2"/>
        </w:rPr>
        <w:t xml:space="preserve">Statuten der </w:t>
      </w:r>
      <w:r w:rsidR="00A857D1" w:rsidRPr="00164734">
        <w:rPr>
          <w:spacing w:val="-2"/>
        </w:rPr>
        <w:t xml:space="preserve">französischen </w:t>
      </w:r>
      <w:r w:rsidRPr="00164734">
        <w:rPr>
          <w:spacing w:val="-2"/>
        </w:rPr>
        <w:t>Mauriner</w:t>
      </w:r>
      <w:r w:rsidR="00A857D1" w:rsidRPr="00164734">
        <w:rPr>
          <w:spacing w:val="-2"/>
        </w:rPr>
        <w:t>kongregation</w:t>
      </w:r>
      <w:r w:rsidRPr="00164734">
        <w:rPr>
          <w:spacing w:val="-2"/>
        </w:rPr>
        <w:t xml:space="preserve"> gedruckt erhältlich sind. Er lässt sich</w:t>
      </w:r>
      <w:r w:rsidRPr="00164734">
        <w:t xml:space="preserve"> dem Professor empfehlen und wünscht ein gutes Neues Jahr.</w:t>
      </w:r>
    </w:p>
    <w:p w:rsidR="00696E8B" w:rsidRPr="00164734" w:rsidRDefault="00696E8B" w:rsidP="00696E8B">
      <w:pPr>
        <w:pStyle w:val="EditionEditorischeNotiz"/>
      </w:pPr>
      <w:r w:rsidRPr="00164734">
        <w:t>Überlieferung: I, 539r–v.</w:t>
      </w:r>
    </w:p>
    <w:p w:rsidR="00696E8B" w:rsidRPr="00164734" w:rsidRDefault="00696E8B" w:rsidP="00696E8B">
      <w:pPr>
        <w:pStyle w:val="EditionEditorischeNotiz"/>
      </w:pPr>
      <w:r w:rsidRPr="00164734">
        <w:t>Bezüge: 1</w:t>
      </w:r>
      <w:r w:rsidR="00F11825" w:rsidRPr="00164734">
        <w:t>51</w:t>
      </w:r>
      <w:r w:rsidRPr="00164734">
        <w:t>. 32</w:t>
      </w:r>
      <w:r w:rsidR="00F11825" w:rsidRPr="00164734">
        <w:t>6</w:t>
      </w:r>
      <w:r w:rsidRPr="00164734">
        <w:t>.</w:t>
      </w:r>
    </w:p>
    <w:p w:rsidR="00696E8B" w:rsidRPr="00164734" w:rsidRDefault="00696E8B" w:rsidP="00212262">
      <w:pPr>
        <w:pStyle w:val="EditionEditorischeNotiz"/>
        <w:spacing w:after="120"/>
        <w:rPr>
          <w:spacing w:val="-2"/>
        </w:rPr>
      </w:pPr>
      <w:r w:rsidRPr="00164734">
        <w:rPr>
          <w:spacing w:val="-3"/>
        </w:rPr>
        <w:t xml:space="preserve">Adresse: </w:t>
      </w:r>
      <w:r w:rsidRPr="00164734">
        <w:rPr>
          <w:i w:val="0"/>
          <w:spacing w:val="-3"/>
        </w:rPr>
        <w:t>Plurimum reverendo religiosissimo et clarissimo domino patri Bernardo Pez ordinis</w:t>
      </w:r>
      <w:r w:rsidRPr="00164734">
        <w:rPr>
          <w:i w:val="0"/>
        </w:rPr>
        <w:t xml:space="preserve"> </w:t>
      </w:r>
      <w:r w:rsidRPr="00164734">
        <w:rPr>
          <w:i w:val="0"/>
          <w:spacing w:val="-2"/>
        </w:rPr>
        <w:t>sancti Benedicti libri ac exempti monasterii Mellicensis Inferioris Austriae professo et</w:t>
      </w:r>
      <w:r w:rsidRPr="00164734">
        <w:rPr>
          <w:i w:val="0"/>
        </w:rPr>
        <w:t xml:space="preserve"> </w:t>
      </w:r>
      <w:r w:rsidRPr="00164734">
        <w:rPr>
          <w:i w:val="0"/>
          <w:spacing w:val="-3"/>
        </w:rPr>
        <w:t>directori iuniorum religiosorum, domino patri plurimum colendo. Mellicii.</w:t>
      </w:r>
      <w:r w:rsidRPr="00164734">
        <w:rPr>
          <w:spacing w:val="-3"/>
        </w:rPr>
        <w:t xml:space="preserve"> Überliefert</w:t>
      </w:r>
      <w:r w:rsidRPr="00164734">
        <w:t xml:space="preserve"> </w:t>
      </w:r>
      <w:r w:rsidRPr="00164734">
        <w:rPr>
          <w:spacing w:val="-2"/>
        </w:rPr>
        <w:t>in StiA Melk, Karton 7 Patres 9, Abschriftencodex 168r.</w:t>
      </w:r>
    </w:p>
    <w:p w:rsidR="00696E8B" w:rsidRPr="00164734" w:rsidRDefault="00696E8B" w:rsidP="00696E8B">
      <w:pPr>
        <w:pStyle w:val="EditionEditionstext"/>
      </w:pPr>
      <w:r w:rsidRPr="00164734">
        <w:rPr>
          <w:spacing w:val="6"/>
        </w:rPr>
        <w:t>[</w:t>
      </w:r>
      <w:r w:rsidRPr="00164734">
        <w:rPr>
          <w:i/>
        </w:rPr>
        <w:t>1</w:t>
      </w:r>
      <w:r w:rsidRPr="00164734">
        <w:rPr>
          <w:i/>
          <w:spacing w:val="16"/>
        </w:rPr>
        <w:t>r</w:t>
      </w:r>
      <w:r w:rsidRPr="00164734">
        <w:t>] Plurimum reverende religiosissime et clarissime domine pater director.</w:t>
      </w:r>
    </w:p>
    <w:p w:rsidR="00696E8B" w:rsidRPr="00164734" w:rsidRDefault="00696E8B" w:rsidP="00696E8B">
      <w:pPr>
        <w:pStyle w:val="EditionEditionstext"/>
      </w:pPr>
      <w:r w:rsidRPr="00164734">
        <w:rPr>
          <w:i/>
        </w:rPr>
        <w:t>&lt;1&gt;</w:t>
      </w:r>
      <w:r w:rsidRPr="00164734">
        <w:t xml:space="preserve"> Domine plurimum colende. Doleo, quod distortum membrum Sancti Pauli </w:t>
      </w:r>
      <w:r w:rsidRPr="00164734">
        <w:rPr>
          <w:spacing w:val="-4"/>
        </w:rPr>
        <w:t>immeritas, quas accipit a celeberrimi monasteri</w:t>
      </w:r>
      <w:r w:rsidRPr="00164734">
        <w:t>i</w:t>
      </w:r>
      <w:r w:rsidR="00F11825" w:rsidRPr="00164734">
        <w:rPr>
          <w:rStyle w:val="Funotenzeichen"/>
        </w:rPr>
        <w:footnoteReference w:customMarkFollows="1" w:id="794"/>
        <w:t>a</w:t>
      </w:r>
      <w:r w:rsidRPr="00164734">
        <w:t xml:space="preserve"> </w:t>
      </w:r>
      <w:r w:rsidRPr="00164734">
        <w:rPr>
          <w:spacing w:val="-4"/>
        </w:rPr>
        <w:t>Mellicensis incolis, gratias ita malis moribus et excessibus rependat</w:t>
      </w:r>
      <w:r w:rsidR="00F11825" w:rsidRPr="00164734">
        <w:rPr>
          <w:spacing w:val="-4"/>
        </w:rPr>
        <w:t>,</w:t>
      </w:r>
      <w:r w:rsidRPr="00164734">
        <w:rPr>
          <w:spacing w:val="-4"/>
        </w:rPr>
        <w:t xml:space="preserve"> </w:t>
      </w:r>
      <w:r w:rsidR="00F11825" w:rsidRPr="00164734">
        <w:rPr>
          <w:spacing w:val="-4"/>
        </w:rPr>
        <w:t>p</w:t>
      </w:r>
      <w:r w:rsidRPr="00164734">
        <w:rPr>
          <w:spacing w:val="-4"/>
        </w:rPr>
        <w:t xml:space="preserve">raecipue plurimum reverendae dominationi suae et </w:t>
      </w:r>
      <w:r w:rsidRPr="00164734">
        <w:rPr>
          <w:spacing w:val="-2"/>
        </w:rPr>
        <w:t>atque plurimum reverendo domino patri professori. Scripsi nuper dissoluto iuveni</w:t>
      </w:r>
      <w:r w:rsidRPr="00164734">
        <w:t xml:space="preserve"> </w:t>
      </w:r>
      <w:r w:rsidRPr="00164734">
        <w:rPr>
          <w:spacing w:val="-4"/>
        </w:rPr>
        <w:t>sub comminatione revocationis domum</w:t>
      </w:r>
      <w:r w:rsidR="00F11825" w:rsidRPr="00164734">
        <w:rPr>
          <w:spacing w:val="-4"/>
        </w:rPr>
        <w:t>,</w:t>
      </w:r>
      <w:r w:rsidRPr="00164734">
        <w:rPr>
          <w:spacing w:val="-4"/>
        </w:rPr>
        <w:t xml:space="preserve"> ibidem commoraturo sine spe suscipiendo</w:t>
      </w:r>
      <w:r w:rsidR="00F11825" w:rsidRPr="00164734">
        <w:rPr>
          <w:spacing w:val="-4"/>
        </w:rPr>
        <w:softHyphen/>
      </w:r>
      <w:r w:rsidRPr="00164734">
        <w:rPr>
          <w:spacing w:val="-2"/>
        </w:rPr>
        <w:t>rum ordinum et studii ulterioris; et alia multa adiunxi. Quibus litteris cum morem</w:t>
      </w:r>
      <w:r w:rsidRPr="00164734">
        <w:t xml:space="preserve"> </w:t>
      </w:r>
      <w:r w:rsidRPr="00164734">
        <w:rPr>
          <w:spacing w:val="-2"/>
        </w:rPr>
        <w:t>gerere nolit, et aliis piis monitis a plurimum reverenda dominatione exhibitis, opus</w:t>
      </w:r>
      <w:r w:rsidRPr="00164734">
        <w:t xml:space="preserve"> </w:t>
      </w:r>
      <w:r w:rsidRPr="00164734">
        <w:rPr>
          <w:spacing w:val="1"/>
        </w:rPr>
        <w:t>est remedio ultimo abscissionis uti, ne haec morbida oves</w:t>
      </w:r>
      <w:r w:rsidRPr="00164734">
        <w:t xml:space="preserve"> </w:t>
      </w:r>
      <w:r w:rsidRPr="00164734">
        <w:rPr>
          <w:spacing w:val="6"/>
        </w:rPr>
        <w:t>[</w:t>
      </w:r>
      <w:r w:rsidRPr="00164734">
        <w:rPr>
          <w:i/>
        </w:rPr>
        <w:t>si</w:t>
      </w:r>
      <w:r w:rsidRPr="00164734">
        <w:rPr>
          <w:i/>
          <w:spacing w:val="16"/>
        </w:rPr>
        <w:t>c</w:t>
      </w:r>
      <w:r w:rsidRPr="00164734">
        <w:t>]</w:t>
      </w:r>
      <w:r w:rsidRPr="00164734">
        <w:rPr>
          <w:spacing w:val="1"/>
        </w:rPr>
        <w:t xml:space="preserve"> coetum sanctum</w:t>
      </w:r>
      <w:r w:rsidRPr="00164734">
        <w:t xml:space="preserve"> </w:t>
      </w:r>
      <w:r w:rsidRPr="00164734">
        <w:rPr>
          <w:spacing w:val="-1"/>
        </w:rPr>
        <w:t>contaminet. Mittam igitur pro eo reducendo, quam primum per hoc tempus hye</w:t>
      </w:r>
      <w:r w:rsidR="00F11825" w:rsidRPr="00164734">
        <w:rPr>
          <w:spacing w:val="-1"/>
        </w:rPr>
        <w:softHyphen/>
      </w:r>
      <w:r w:rsidRPr="00164734">
        <w:t>male licuerit. Quibus me sacris precibus et affectui commendo</w:t>
      </w:r>
    </w:p>
    <w:p w:rsidR="00696E8B" w:rsidRPr="00164734" w:rsidRDefault="00696E8B" w:rsidP="00696E8B">
      <w:pPr>
        <w:pStyle w:val="EditionEditionstext"/>
      </w:pPr>
      <w:r w:rsidRPr="00164734">
        <w:rPr>
          <w:spacing w:val="1"/>
        </w:rPr>
        <w:t>Plurimum reverendae et clarissimae dominationis servus obligatissimus Albertus</w:t>
      </w:r>
      <w:r w:rsidRPr="00164734">
        <w:t xml:space="preserve"> abbas manu propria.</w:t>
      </w:r>
    </w:p>
    <w:p w:rsidR="00696E8B" w:rsidRPr="00164734" w:rsidRDefault="00696E8B" w:rsidP="00696E8B">
      <w:pPr>
        <w:pStyle w:val="EditionEditionstext"/>
      </w:pPr>
      <w:r w:rsidRPr="00164734">
        <w:rPr>
          <w:i/>
          <w:spacing w:val="16"/>
        </w:rPr>
        <w:t>&lt;</w:t>
      </w:r>
      <w:r w:rsidRPr="00164734">
        <w:rPr>
          <w:i/>
          <w:spacing w:val="6"/>
        </w:rPr>
        <w:t>2</w:t>
      </w:r>
      <w:r w:rsidRPr="00164734">
        <w:rPr>
          <w:i/>
        </w:rPr>
        <w:t>&gt;</w:t>
      </w:r>
      <w:r w:rsidRPr="00164734">
        <w:rPr>
          <w:spacing w:val="1"/>
        </w:rPr>
        <w:t xml:space="preserve"> P.S. Plurimum reverenda dominatio mihi singularem gratiam exhibebit, si mihi</w:t>
      </w:r>
      <w:r w:rsidRPr="00164734">
        <w:t xml:space="preserve"> aperuerit, num constitutiones et reformatio sancti Mauri in Gallia typis ex</w:t>
      </w:r>
      <w:r w:rsidR="008D27AB" w:rsidRPr="00164734">
        <w:softHyphen/>
      </w:r>
      <w:r w:rsidRPr="00164734">
        <w:rPr>
          <w:spacing w:val="-3"/>
        </w:rPr>
        <w:t>pressae haberi queant. Plurimum reverendo domino patri professori me commendo</w:t>
      </w:r>
      <w:r w:rsidRPr="00164734">
        <w:t xml:space="preserve"> atque ambobus clarissimis dominis felicissimum novi anni auspicium precor.</w:t>
      </w:r>
    </w:p>
    <w:p w:rsidR="00696E8B" w:rsidRPr="00164734" w:rsidRDefault="00696E8B" w:rsidP="00696E8B">
      <w:pPr>
        <w:pStyle w:val="EditionEditionstext"/>
      </w:pPr>
      <w:r w:rsidRPr="00164734">
        <w:t>Sancti Pauli 26. Decembris 1712.</w:t>
      </w:r>
    </w:p>
    <w:p w:rsidR="00696E8B" w:rsidRPr="00164734" w:rsidRDefault="0021587B" w:rsidP="002A4816">
      <w:pPr>
        <w:pStyle w:val="EditionKommentar"/>
      </w:pPr>
      <w:r w:rsidRPr="00164734">
        <w:rPr>
          <w:i w:val="0"/>
          <w:spacing w:val="28"/>
        </w:rPr>
        <w:t xml:space="preserve">&lt;1&gt; </w:t>
      </w:r>
      <w:r w:rsidR="00696E8B" w:rsidRPr="00164734">
        <w:rPr>
          <w:i w:val="0"/>
          <w:spacing w:val="28"/>
        </w:rPr>
        <w:t>pater director:</w:t>
      </w:r>
      <w:r w:rsidR="00696E8B" w:rsidRPr="00164734">
        <w:rPr>
          <w:i w:val="0"/>
          <w:spacing w:val="32"/>
        </w:rPr>
        <w:t xml:space="preserve"> </w:t>
      </w:r>
      <w:r w:rsidR="00AA75AC" w:rsidRPr="00164734">
        <w:rPr>
          <w:spacing w:val="-4"/>
        </w:rPr>
        <w:t>Der Brief</w:t>
      </w:r>
      <w:r w:rsidR="00696E8B" w:rsidRPr="00164734">
        <w:rPr>
          <w:spacing w:val="-4"/>
        </w:rPr>
        <w:t xml:space="preserve"> richtet sich an BP in seine</w:t>
      </w:r>
      <w:r w:rsidR="00AA75AC" w:rsidRPr="00164734">
        <w:rPr>
          <w:spacing w:val="-4"/>
        </w:rPr>
        <w:t>r</w:t>
      </w:r>
      <w:r w:rsidR="00696E8B" w:rsidRPr="00164734">
        <w:rPr>
          <w:spacing w:val="-4"/>
        </w:rPr>
        <w:t xml:space="preserve"> </w:t>
      </w:r>
      <w:r w:rsidR="00AA75AC" w:rsidRPr="00164734">
        <w:rPr>
          <w:spacing w:val="-4"/>
        </w:rPr>
        <w:t>Funktion</w:t>
      </w:r>
      <w:r w:rsidR="00696E8B" w:rsidRPr="00164734">
        <w:rPr>
          <w:spacing w:val="-4"/>
        </w:rPr>
        <w:t xml:space="preserve"> als Novizen</w:t>
      </w:r>
      <w:r w:rsidR="00AA75AC" w:rsidRPr="00164734">
        <w:rPr>
          <w:spacing w:val="-4"/>
        </w:rPr>
        <w:softHyphen/>
      </w:r>
      <w:r w:rsidR="00696E8B" w:rsidRPr="00164734">
        <w:rPr>
          <w:spacing w:val="-2"/>
        </w:rPr>
        <w:t>meister</w:t>
      </w:r>
      <w:r w:rsidR="00AA75AC" w:rsidRPr="00164734">
        <w:rPr>
          <w:spacing w:val="-2"/>
        </w:rPr>
        <w:t>; vgl. Einleitung, Abschnitt I.1; sowie 266 &lt;15&gt;</w:t>
      </w:r>
      <w:r w:rsidR="00696E8B" w:rsidRPr="00164734">
        <w:rPr>
          <w:spacing w:val="-2"/>
        </w:rPr>
        <w:t>.</w:t>
      </w:r>
      <w:r w:rsidR="00696E8B" w:rsidRPr="00164734">
        <w:rPr>
          <w:i w:val="0"/>
          <w:spacing w:val="30"/>
        </w:rPr>
        <w:t xml:space="preserve"> distortum membrum Sancti Pauli: </w:t>
      </w:r>
      <w:r w:rsidR="00696E8B" w:rsidRPr="00164734">
        <w:rPr>
          <w:spacing w:val="-2"/>
        </w:rPr>
        <w:t>Seit 1711 befanden sich zwei Fratres aus St. Paul mit den Ordens</w:t>
      </w:r>
      <w:r w:rsidRPr="00164734">
        <w:rPr>
          <w:spacing w:val="-2"/>
        </w:rPr>
        <w:softHyphen/>
      </w:r>
      <w:r w:rsidR="00696E8B" w:rsidRPr="00164734">
        <w:rPr>
          <w:spacing w:val="-1"/>
        </w:rPr>
        <w:t>namen Joseph und Cölestin zum Studium der Philosophie in Melk</w:t>
      </w:r>
      <w:r w:rsidRPr="00164734">
        <w:rPr>
          <w:spacing w:val="-1"/>
        </w:rPr>
        <w:t>:</w:t>
      </w:r>
      <w:r w:rsidR="00696E8B" w:rsidRPr="00164734">
        <w:rPr>
          <w:spacing w:val="-1"/>
        </w:rPr>
        <w:t xml:space="preserve"> PE 5 68, 75, 92.</w:t>
      </w:r>
      <w:r w:rsidR="00696E8B" w:rsidRPr="00164734">
        <w:t xml:space="preserve"> Zu Ersterem vgl. 3</w:t>
      </w:r>
      <w:r w:rsidR="002A4816" w:rsidRPr="00164734">
        <w:t>52</w:t>
      </w:r>
      <w:r w:rsidR="00696E8B" w:rsidRPr="00164734">
        <w:t>.</w:t>
      </w:r>
      <w:r w:rsidR="00696E8B" w:rsidRPr="00164734">
        <w:rPr>
          <w:i w:val="0"/>
          <w:spacing w:val="33"/>
        </w:rPr>
        <w:t xml:space="preserve"> patri professori: </w:t>
      </w:r>
      <w:r w:rsidR="00696E8B" w:rsidRPr="00164734">
        <w:t xml:space="preserve">Gemeint ist </w:t>
      </w:r>
      <w:r w:rsidRPr="00164734">
        <w:t>höchst</w:t>
      </w:r>
      <w:r w:rsidR="00696E8B" w:rsidRPr="00164734">
        <w:t>wahrscheinlich der spätere Prior und Abt Adrian Pliemel, der zu dieser Zeit die Stelle des Philosophie</w:t>
      </w:r>
      <w:r w:rsidRPr="00164734">
        <w:softHyphen/>
      </w:r>
      <w:r w:rsidR="00696E8B" w:rsidRPr="00164734">
        <w:t xml:space="preserve">professors im Stift </w:t>
      </w:r>
      <w:r w:rsidRPr="00164734">
        <w:t xml:space="preserve">Melk </w:t>
      </w:r>
      <w:r w:rsidR="00696E8B" w:rsidRPr="00164734">
        <w:t>innehatte</w:t>
      </w:r>
      <w:r w:rsidRPr="00164734">
        <w:t>:</w:t>
      </w:r>
      <w:r w:rsidR="00696E8B" w:rsidRPr="00164734">
        <w:t xml:space="preserve"> PE 5 68, 75, 91. Ihm empfiehlt sich ARe </w:t>
      </w:r>
      <w:r w:rsidR="00B77FA2" w:rsidRPr="00164734">
        <w:t>in</w:t>
      </w:r>
      <w:r w:rsidR="00696E8B" w:rsidRPr="00164734">
        <w:t xml:space="preserve"> 32</w:t>
      </w:r>
      <w:r w:rsidRPr="00164734">
        <w:t>6</w:t>
      </w:r>
      <w:r w:rsidR="00696E8B" w:rsidRPr="00164734">
        <w:t xml:space="preserve"> </w:t>
      </w:r>
      <w:r w:rsidR="00696E8B" w:rsidRPr="00164734">
        <w:rPr>
          <w:spacing w:val="-4"/>
        </w:rPr>
        <w:t xml:space="preserve">auch namentlich. </w:t>
      </w:r>
      <w:r w:rsidRPr="00164734">
        <w:rPr>
          <w:spacing w:val="-4"/>
        </w:rPr>
        <w:t xml:space="preserve">Zu </w:t>
      </w:r>
      <w:r w:rsidR="00B77FA2" w:rsidRPr="00164734">
        <w:rPr>
          <w:spacing w:val="-4"/>
        </w:rPr>
        <w:t>ihm</w:t>
      </w:r>
      <w:r w:rsidRPr="00164734">
        <w:rPr>
          <w:spacing w:val="-4"/>
        </w:rPr>
        <w:t>: Keiblinger, Melk 1 976–998</w:t>
      </w:r>
      <w:r w:rsidR="00B77FA2" w:rsidRPr="00164734">
        <w:rPr>
          <w:spacing w:val="-4"/>
        </w:rPr>
        <w:t>; Kropff, Bibliotheca Mellicensis</w:t>
      </w:r>
      <w:r w:rsidR="00B77FA2" w:rsidRPr="00164734">
        <w:t xml:space="preserve"> </w:t>
      </w:r>
      <w:r w:rsidR="007F029B" w:rsidRPr="00164734">
        <w:rPr>
          <w:spacing w:val="-2"/>
        </w:rPr>
        <w:t>659</w:t>
      </w:r>
      <w:r w:rsidR="00B77FA2" w:rsidRPr="00164734">
        <w:rPr>
          <w:spacing w:val="-2"/>
        </w:rPr>
        <w:t>–</w:t>
      </w:r>
      <w:r w:rsidR="007F029B" w:rsidRPr="00164734">
        <w:rPr>
          <w:spacing w:val="-2"/>
        </w:rPr>
        <w:t>677</w:t>
      </w:r>
      <w:r w:rsidR="00B77FA2" w:rsidRPr="00164734">
        <w:rPr>
          <w:spacing w:val="-2"/>
        </w:rPr>
        <w:t>.</w:t>
      </w:r>
      <w:r w:rsidR="00B77FA2" w:rsidRPr="00164734">
        <w:rPr>
          <w:i w:val="0"/>
          <w:spacing w:val="30"/>
        </w:rPr>
        <w:t xml:space="preserve"> opus est </w:t>
      </w:r>
      <w:r w:rsidR="00696E8B" w:rsidRPr="00164734">
        <w:rPr>
          <w:i w:val="0"/>
          <w:spacing w:val="30"/>
        </w:rPr>
        <w:t xml:space="preserve">... contaminet: </w:t>
      </w:r>
      <w:r w:rsidR="00B77FA2" w:rsidRPr="00164734">
        <w:rPr>
          <w:spacing w:val="-2"/>
        </w:rPr>
        <w:t>Vgl.</w:t>
      </w:r>
      <w:r w:rsidR="00696E8B" w:rsidRPr="00164734">
        <w:rPr>
          <w:spacing w:val="-2"/>
        </w:rPr>
        <w:t xml:space="preserve"> RB 28,6.8: „</w:t>
      </w:r>
      <w:r w:rsidR="00B77FA2" w:rsidRPr="00164734">
        <w:rPr>
          <w:spacing w:val="-2"/>
        </w:rPr>
        <w:t xml:space="preserve">[...] </w:t>
      </w:r>
      <w:r w:rsidR="00696E8B" w:rsidRPr="00164734">
        <w:rPr>
          <w:spacing w:val="-2"/>
        </w:rPr>
        <w:t xml:space="preserve">utatur abbas ferro abscissionis [...] ne una ovis morbida omnem gregem contagiet“. </w:t>
      </w:r>
      <w:r w:rsidR="00315400" w:rsidRPr="00164734">
        <w:rPr>
          <w:spacing w:val="-2"/>
        </w:rPr>
        <w:t>Die Rede ist in diesem</w:t>
      </w:r>
      <w:r w:rsidR="00315400" w:rsidRPr="00164734">
        <w:rPr>
          <w:spacing w:val="-4"/>
        </w:rPr>
        <w:t xml:space="preserve"> Kapitel von Mönchen, die trotz mehrmaliger Ermahnung von ihrem Fehlverhalten nicht ablassen wollen („De his, qui saepius correpti emendare noluerint“). </w:t>
      </w:r>
      <w:r w:rsidR="00696E8B" w:rsidRPr="00164734">
        <w:rPr>
          <w:spacing w:val="-4"/>
        </w:rPr>
        <w:t>Das Motiv der „ovis</w:t>
      </w:r>
      <w:r w:rsidR="00696E8B" w:rsidRPr="00164734">
        <w:t xml:space="preserve"> morbida“ hat Vorbilder u.</w:t>
      </w:r>
      <w:r w:rsidR="008D27AB" w:rsidRPr="00164734">
        <w:t xml:space="preserve"> </w:t>
      </w:r>
      <w:r w:rsidR="00696E8B" w:rsidRPr="00164734">
        <w:t>a. bei Hieronymus (Epist</w:t>
      </w:r>
      <w:r w:rsidR="008D27AB" w:rsidRPr="00164734">
        <w:t>olae</w:t>
      </w:r>
      <w:r w:rsidR="00696E8B" w:rsidRPr="00164734">
        <w:t xml:space="preserve"> 2,1; 16,1; 130,19) und </w:t>
      </w:r>
      <w:r w:rsidR="008D27AB" w:rsidRPr="00164734">
        <w:t xml:space="preserve">bei </w:t>
      </w:r>
      <w:r w:rsidR="00696E8B" w:rsidRPr="00164734">
        <w:t>Cyprian (Epist</w:t>
      </w:r>
      <w:r w:rsidR="008D27AB" w:rsidRPr="00164734">
        <w:t>ola</w:t>
      </w:r>
      <w:r w:rsidR="00696E8B" w:rsidRPr="00164734">
        <w:t xml:space="preserve"> 59,15).</w:t>
      </w:r>
      <w:r w:rsidR="00696E8B" w:rsidRPr="00164734">
        <w:rPr>
          <w:i w:val="0"/>
          <w:spacing w:val="30"/>
        </w:rPr>
        <w:t xml:space="preserve"> Mittam ... reducendo: </w:t>
      </w:r>
      <w:r w:rsidR="008D27AB" w:rsidRPr="00164734">
        <w:t>In P</w:t>
      </w:r>
      <w:r w:rsidR="00696E8B" w:rsidRPr="00164734">
        <w:t xml:space="preserve">E 5 98 </w:t>
      </w:r>
      <w:r w:rsidR="008D27AB" w:rsidRPr="00164734">
        <w:t>heißt es</w:t>
      </w:r>
      <w:r w:rsidR="00696E8B" w:rsidRPr="00164734">
        <w:t xml:space="preserve"> zum </w:t>
      </w:r>
      <w:r w:rsidR="00696E8B" w:rsidRPr="00164734">
        <w:rPr>
          <w:spacing w:val="-3"/>
        </w:rPr>
        <w:t xml:space="preserve">27. März 1713, </w:t>
      </w:r>
      <w:r w:rsidR="008D27AB" w:rsidRPr="00164734">
        <w:rPr>
          <w:spacing w:val="-3"/>
        </w:rPr>
        <w:t>ungefähr</w:t>
      </w:r>
      <w:r w:rsidR="00696E8B" w:rsidRPr="00164734">
        <w:rPr>
          <w:spacing w:val="-3"/>
        </w:rPr>
        <w:t xml:space="preserve"> drei Monate nach diesem Brief: „Frater Coelestinus hospes in </w:t>
      </w:r>
      <w:r w:rsidR="00696E8B" w:rsidRPr="00164734">
        <w:rPr>
          <w:spacing w:val="-1"/>
        </w:rPr>
        <w:t>secundum annum ex S. Paulo Carinthiae philosophiae studiosus, cum per turbulentos</w:t>
      </w:r>
      <w:r w:rsidR="00696E8B" w:rsidRPr="00164734">
        <w:t xml:space="preserve"> </w:t>
      </w:r>
      <w:r w:rsidR="00696E8B" w:rsidRPr="00164734">
        <w:rPr>
          <w:spacing w:val="-2"/>
        </w:rPr>
        <w:t>mores suos se in congregatione intolerabilem reddidisset, post excessuum priorum obten</w:t>
      </w:r>
      <w:r w:rsidR="008D27AB" w:rsidRPr="00164734">
        <w:softHyphen/>
      </w:r>
      <w:r w:rsidR="00696E8B" w:rsidRPr="00164734">
        <w:rPr>
          <w:spacing w:val="-1"/>
        </w:rPr>
        <w:t>tam remissionem recidivus, consilio cum quibusdam sacerdotibus communicato comite</w:t>
      </w:r>
      <w:r w:rsidR="00696E8B" w:rsidRPr="00164734">
        <w:t xml:space="preserve"> patre Basilio</w:t>
      </w:r>
      <w:r w:rsidR="008D27AB" w:rsidRPr="00164734">
        <w:t xml:space="preserve"> in Seittenstetten devectus est</w:t>
      </w:r>
      <w:r w:rsidR="00696E8B" w:rsidRPr="00164734">
        <w:t>“</w:t>
      </w:r>
      <w:r w:rsidR="008D27AB" w:rsidRPr="00164734">
        <w:t>.</w:t>
      </w:r>
      <w:r w:rsidR="00696E8B" w:rsidRPr="00164734">
        <w:t xml:space="preserve"> Ob es sich dabei um eine Rückkehr nach </w:t>
      </w:r>
      <w:r w:rsidR="00696E8B" w:rsidRPr="00164734">
        <w:rPr>
          <w:spacing w:val="-4"/>
        </w:rPr>
        <w:t>St. Paul handelte, ist nicht eindeutig zu entnehmen. Frater Cölestin ist mit dem späteren</w:t>
      </w:r>
      <w:r w:rsidR="00696E8B" w:rsidRPr="00164734">
        <w:rPr>
          <w:spacing w:val="-3"/>
        </w:rPr>
        <w:t xml:space="preserve"> </w:t>
      </w:r>
      <w:r w:rsidR="00696E8B" w:rsidRPr="00164734">
        <w:rPr>
          <w:spacing w:val="-4"/>
        </w:rPr>
        <w:t xml:space="preserve">St. Pauler Pater Cölestin Vierengl zu identifizieren, </w:t>
      </w:r>
      <w:r w:rsidR="004337CE" w:rsidRPr="00164734">
        <w:rPr>
          <w:spacing w:val="-4"/>
        </w:rPr>
        <w:t>d</w:t>
      </w:r>
      <w:r w:rsidR="00696E8B" w:rsidRPr="00164734">
        <w:rPr>
          <w:spacing w:val="-4"/>
        </w:rPr>
        <w:t>er nach Schroll, Necrologium 116,</w:t>
      </w:r>
      <w:r w:rsidR="00696E8B" w:rsidRPr="00164734">
        <w:rPr>
          <w:spacing w:val="-3"/>
        </w:rPr>
        <w:t xml:space="preserve"> </w:t>
      </w:r>
      <w:r w:rsidR="004337CE" w:rsidRPr="00164734">
        <w:t xml:space="preserve">1710 </w:t>
      </w:r>
      <w:r w:rsidR="00696E8B" w:rsidRPr="00164734">
        <w:t>Profess abgelegt hatte, 1716 Primiz feierte und 1740 starb</w:t>
      </w:r>
      <w:r w:rsidR="004337CE" w:rsidRPr="00164734">
        <w:t>; vgl. Salzburg, StiA</w:t>
      </w:r>
      <w:r w:rsidR="004337CE" w:rsidRPr="00164734">
        <w:rPr>
          <w:spacing w:val="-3"/>
        </w:rPr>
        <w:t xml:space="preserve"> </w:t>
      </w:r>
      <w:r w:rsidR="004337CE" w:rsidRPr="00164734">
        <w:rPr>
          <w:spacing w:val="-2"/>
        </w:rPr>
        <w:t>St. Peter, Cod. A 577, 214r–v</w:t>
      </w:r>
      <w:r w:rsidR="00696E8B" w:rsidRPr="00164734">
        <w:rPr>
          <w:spacing w:val="-2"/>
        </w:rPr>
        <w:t xml:space="preserve">. Er </w:t>
      </w:r>
      <w:r w:rsidR="008D27AB" w:rsidRPr="00164734">
        <w:rPr>
          <w:spacing w:val="-2"/>
        </w:rPr>
        <w:t>blieb</w:t>
      </w:r>
      <w:r w:rsidR="00696E8B" w:rsidRPr="00164734">
        <w:rPr>
          <w:spacing w:val="-2"/>
        </w:rPr>
        <w:t xml:space="preserve"> also offenbar Mitglied des St. Pauler Konvents</w:t>
      </w:r>
      <w:r w:rsidR="00696E8B" w:rsidRPr="00164734">
        <w:rPr>
          <w:spacing w:val="-3"/>
        </w:rPr>
        <w:t xml:space="preserve"> </w:t>
      </w:r>
      <w:r w:rsidR="00E937C4" w:rsidRPr="00164734">
        <w:rPr>
          <w:spacing w:val="-3"/>
        </w:rPr>
        <w:t>und</w:t>
      </w:r>
      <w:r w:rsidR="00696E8B" w:rsidRPr="00164734">
        <w:rPr>
          <w:spacing w:val="-3"/>
        </w:rPr>
        <w:t xml:space="preserve"> scheint durch </w:t>
      </w:r>
      <w:r w:rsidR="00E937C4" w:rsidRPr="00164734">
        <w:rPr>
          <w:spacing w:val="-3"/>
        </w:rPr>
        <w:t>di</w:t>
      </w:r>
      <w:r w:rsidR="00696E8B" w:rsidRPr="00164734">
        <w:rPr>
          <w:spacing w:val="-3"/>
        </w:rPr>
        <w:t>e disziplinarischen Schwierigkeiten auch in seiner Ausbildung nicht</w:t>
      </w:r>
      <w:r w:rsidR="00696E8B" w:rsidRPr="00164734">
        <w:t xml:space="preserve"> </w:t>
      </w:r>
      <w:r w:rsidR="00696E8B" w:rsidRPr="00164734">
        <w:rPr>
          <w:spacing w:val="-4"/>
        </w:rPr>
        <w:t>entscheidend zurückgeworfen worden zu sein.</w:t>
      </w:r>
      <w:r w:rsidR="00A857D1" w:rsidRPr="00164734">
        <w:rPr>
          <w:i w:val="0"/>
          <w:spacing w:val="26"/>
        </w:rPr>
        <w:t xml:space="preserve"> &lt;2&gt; constitutiones ... queant:</w:t>
      </w:r>
      <w:r w:rsidR="00A857D1" w:rsidRPr="00164734">
        <w:rPr>
          <w:i w:val="0"/>
          <w:spacing w:val="30"/>
        </w:rPr>
        <w:t xml:space="preserve"> </w:t>
      </w:r>
      <w:r w:rsidR="00A857D1" w:rsidRPr="00164734">
        <w:rPr>
          <w:spacing w:val="1"/>
        </w:rPr>
        <w:t>Zum Interesse ARes an den Statuten der Mauriner vgl. 65</w:t>
      </w:r>
      <w:r w:rsidR="00315400" w:rsidRPr="00164734">
        <w:rPr>
          <w:spacing w:val="1"/>
        </w:rPr>
        <w:t xml:space="preserve">. </w:t>
      </w:r>
      <w:r w:rsidR="00744C1C" w:rsidRPr="00164734">
        <w:rPr>
          <w:spacing w:val="1"/>
        </w:rPr>
        <w:t>Bereits deutlich vor dem</w:t>
      </w:r>
      <w:r w:rsidR="00744C1C" w:rsidRPr="00164734">
        <w:t xml:space="preserve"> </w:t>
      </w:r>
      <w:r w:rsidR="00744C1C" w:rsidRPr="00164734">
        <w:rPr>
          <w:spacing w:val="-4"/>
        </w:rPr>
        <w:t>Beginn seiner Kontakte mit BP hatte ARe wiederholt asketische Schriften</w:t>
      </w:r>
      <w:r w:rsidR="00744C1C" w:rsidRPr="00164734">
        <w:t xml:space="preserve"> aus Frankreich </w:t>
      </w:r>
      <w:r w:rsidR="007216CD" w:rsidRPr="00164734">
        <w:rPr>
          <w:spacing w:val="1"/>
        </w:rPr>
        <w:t xml:space="preserve">über St. Peter zu Salzburg </w:t>
      </w:r>
      <w:r w:rsidR="00744C1C" w:rsidRPr="00164734">
        <w:rPr>
          <w:spacing w:val="1"/>
        </w:rPr>
        <w:t>bezogen</w:t>
      </w:r>
      <w:r w:rsidR="007216CD" w:rsidRPr="00164734">
        <w:rPr>
          <w:spacing w:val="1"/>
        </w:rPr>
        <w:t xml:space="preserve">, wie </w:t>
      </w:r>
      <w:r w:rsidR="00212262" w:rsidRPr="00164734">
        <w:rPr>
          <w:spacing w:val="1"/>
        </w:rPr>
        <w:t>zahlreiche</w:t>
      </w:r>
      <w:r w:rsidR="007216CD" w:rsidRPr="00164734">
        <w:rPr>
          <w:spacing w:val="1"/>
        </w:rPr>
        <w:t xml:space="preserve"> Briefe an Franz Mezger aus den</w:t>
      </w:r>
      <w:r w:rsidR="007216CD" w:rsidRPr="00164734">
        <w:rPr>
          <w:spacing w:val="-2"/>
        </w:rPr>
        <w:t xml:space="preserve"> 1690er</w:t>
      </w:r>
      <w:r w:rsidR="007216CD" w:rsidRPr="00164734">
        <w:t xml:space="preserve"> Jahren bezeugen: Salzburg, StiA St. Peter, </w:t>
      </w:r>
      <w:r w:rsidR="00DE357E" w:rsidRPr="00164734">
        <w:t>Cod. A</w:t>
      </w:r>
      <w:r w:rsidR="007216CD" w:rsidRPr="00164734">
        <w:t xml:space="preserve"> 219</w:t>
      </w:r>
      <w:r w:rsidR="00212262" w:rsidRPr="00164734">
        <w:t>.</w:t>
      </w:r>
      <w:r w:rsidR="00744C1C" w:rsidRPr="00164734">
        <w:t xml:space="preserve"> Vgl. auch 326, 339.</w:t>
      </w:r>
    </w:p>
    <w:p w:rsidR="00747F26" w:rsidRPr="00164734" w:rsidRDefault="00747F26" w:rsidP="00747F26">
      <w:pPr>
        <w:pStyle w:val="EditionBriefberschrift1"/>
      </w:pPr>
      <w:r w:rsidRPr="00164734">
        <w:t>293</w:t>
      </w:r>
      <w:r w:rsidRPr="00164734">
        <w:tab/>
        <w:t>Alphons Hueber an Bernhard Pez.</w:t>
      </w:r>
    </w:p>
    <w:p w:rsidR="00747F26" w:rsidRPr="00164734" w:rsidRDefault="00747F26" w:rsidP="006C3539">
      <w:pPr>
        <w:pStyle w:val="EditionBriefberschrift2"/>
        <w:spacing w:after="100"/>
      </w:pPr>
      <w:r w:rsidRPr="00164734">
        <w:t>1713-01-04. Tegernsee.</w:t>
      </w:r>
    </w:p>
    <w:p w:rsidR="00747F26" w:rsidRPr="00164734" w:rsidRDefault="00747F26" w:rsidP="006C3539">
      <w:pPr>
        <w:pStyle w:val="EditionRegest"/>
        <w:spacing w:after="110"/>
      </w:pPr>
      <w:r w:rsidRPr="00164734">
        <w:t>&lt;1&gt;</w:t>
      </w:r>
      <w:r w:rsidRPr="00164734">
        <w:rPr>
          <w:spacing w:val="-2"/>
        </w:rPr>
        <w:t xml:space="preserve"> BPs Brief vom 15. Dezember 1712 (28</w:t>
      </w:r>
      <w:r w:rsidR="00796FCD" w:rsidRPr="00164734">
        <w:rPr>
          <w:spacing w:val="-2"/>
        </w:rPr>
        <w:t>9</w:t>
      </w:r>
      <w:r w:rsidRPr="00164734">
        <w:rPr>
          <w:spacing w:val="-2"/>
        </w:rPr>
        <w:t xml:space="preserve">) hat AH am 23. Dezember erhalten. Er </w:t>
      </w:r>
      <w:r w:rsidRPr="00164734">
        <w:t xml:space="preserve">ist erfreut, dass das </w:t>
      </w:r>
      <w:r w:rsidR="00796FCD" w:rsidRPr="00164734">
        <w:t xml:space="preserve">zuletzt von ihm </w:t>
      </w:r>
      <w:r w:rsidRPr="00164734">
        <w:t xml:space="preserve">eingesendete Material </w:t>
      </w:r>
      <w:r w:rsidR="00796FCD" w:rsidRPr="00164734">
        <w:t xml:space="preserve">(288) </w:t>
      </w:r>
      <w:r w:rsidRPr="00164734">
        <w:t xml:space="preserve">auf so </w:t>
      </w:r>
      <w:r w:rsidR="00796FCD" w:rsidRPr="00164734">
        <w:t>wohlwollend</w:t>
      </w:r>
      <w:r w:rsidRPr="00164734">
        <w:t xml:space="preserve">e </w:t>
      </w:r>
      <w:r w:rsidRPr="00164734">
        <w:rPr>
          <w:spacing w:val="-1"/>
        </w:rPr>
        <w:t xml:space="preserve">Aufnahme gestoßen ist, und bietet </w:t>
      </w:r>
      <w:r w:rsidR="0076075E" w:rsidRPr="00164734">
        <w:rPr>
          <w:spacing w:val="-1"/>
        </w:rPr>
        <w:t xml:space="preserve">BP </w:t>
      </w:r>
      <w:r w:rsidRPr="00164734">
        <w:rPr>
          <w:spacing w:val="-1"/>
        </w:rPr>
        <w:t xml:space="preserve">weiterhin seine </w:t>
      </w:r>
      <w:r w:rsidR="0076075E" w:rsidRPr="00164734">
        <w:rPr>
          <w:spacing w:val="-1"/>
        </w:rPr>
        <w:t>Hilfe</w:t>
      </w:r>
      <w:r w:rsidRPr="00164734">
        <w:rPr>
          <w:spacing w:val="-1"/>
        </w:rPr>
        <w:t xml:space="preserve"> an. </w:t>
      </w:r>
      <w:r w:rsidRPr="00164734">
        <w:rPr>
          <w:spacing w:val="16"/>
        </w:rPr>
        <w:t>&lt;</w:t>
      </w:r>
      <w:r w:rsidRPr="00164734">
        <w:rPr>
          <w:spacing w:val="6"/>
        </w:rPr>
        <w:t>2</w:t>
      </w:r>
      <w:r w:rsidRPr="00164734">
        <w:t>&gt;</w:t>
      </w:r>
      <w:r w:rsidRPr="00164734">
        <w:rPr>
          <w:spacing w:val="-1"/>
        </w:rPr>
        <w:t xml:space="preserve"> Mit dem Melker </w:t>
      </w:r>
      <w:r w:rsidRPr="00164734">
        <w:rPr>
          <w:spacing w:val="-2"/>
        </w:rPr>
        <w:t>Rotelboten schickt er BP ein Exemplar der vo</w:t>
      </w:r>
      <w:r w:rsidR="0076075E" w:rsidRPr="00164734">
        <w:rPr>
          <w:spacing w:val="-2"/>
        </w:rPr>
        <w:t>n de</w:t>
      </w:r>
      <w:r w:rsidRPr="00164734">
        <w:rPr>
          <w:spacing w:val="-2"/>
        </w:rPr>
        <w:t>m Tegernseer Prior Petrus Guetrather</w:t>
      </w:r>
      <w:r w:rsidRPr="00164734">
        <w:t xml:space="preserve"> </w:t>
      </w:r>
      <w:r w:rsidRPr="00164734">
        <w:rPr>
          <w:spacing w:val="-3"/>
        </w:rPr>
        <w:t>jüngst veröffentlichten Thesen „Sexti decretalium Bonifacii VIII. liber secundus“, dessen</w:t>
      </w:r>
      <w:r w:rsidRPr="00164734">
        <w:t xml:space="preserve"> </w:t>
      </w:r>
      <w:r w:rsidRPr="00164734">
        <w:rPr>
          <w:spacing w:val="-2"/>
        </w:rPr>
        <w:t>„Appendix Martyrologii Romani“</w:t>
      </w:r>
      <w:r w:rsidR="001167C5" w:rsidRPr="00164734">
        <w:rPr>
          <w:spacing w:val="-2"/>
        </w:rPr>
        <w:t>,</w:t>
      </w:r>
      <w:r w:rsidRPr="00164734">
        <w:rPr>
          <w:spacing w:val="-2"/>
        </w:rPr>
        <w:t xml:space="preserve"> ferner ein Verzeichnis der Studenten </w:t>
      </w:r>
      <w:r w:rsidR="001167C5" w:rsidRPr="00164734">
        <w:rPr>
          <w:spacing w:val="-2"/>
        </w:rPr>
        <w:t>am</w:t>
      </w:r>
      <w:r w:rsidRPr="00164734">
        <w:rPr>
          <w:spacing w:val="-2"/>
        </w:rPr>
        <w:t xml:space="preserve"> Kommun</w:t>
      </w:r>
      <w:r w:rsidR="001167C5" w:rsidRPr="00164734">
        <w:rPr>
          <w:spacing w:val="-2"/>
        </w:rPr>
        <w:softHyphen/>
      </w:r>
      <w:r w:rsidRPr="00164734">
        <w:rPr>
          <w:spacing w:val="-1"/>
        </w:rPr>
        <w:t xml:space="preserve">studium der Bayerischen Benediktinerkongregation. Für Anselm Schramb schickt AH </w:t>
      </w:r>
      <w:r w:rsidRPr="00164734">
        <w:rPr>
          <w:spacing w:val="-4"/>
        </w:rPr>
        <w:t>ein weiteres gebundenes Exemplar derselben Thesen, für Martin Hager das gleichfalls von</w:t>
      </w:r>
      <w:r w:rsidRPr="00164734">
        <w:t xml:space="preserve"> </w:t>
      </w:r>
      <w:r w:rsidRPr="00164734">
        <w:rPr>
          <w:spacing w:val="-5"/>
        </w:rPr>
        <w:t>Guetrather auf Geheiß</w:t>
      </w:r>
      <w:r w:rsidR="00F4153A" w:rsidRPr="00164734">
        <w:rPr>
          <w:spacing w:val="-5"/>
        </w:rPr>
        <w:t xml:space="preserve"> des Generalkapit</w:t>
      </w:r>
      <w:r w:rsidRPr="00164734">
        <w:rPr>
          <w:spacing w:val="-5"/>
        </w:rPr>
        <w:t>els der Kongregation herausgegebene „Directorium</w:t>
      </w:r>
      <w:r w:rsidRPr="00164734">
        <w:t xml:space="preserve"> </w:t>
      </w:r>
      <w:r w:rsidRPr="00164734">
        <w:rPr>
          <w:spacing w:val="-4"/>
        </w:rPr>
        <w:t>officii divini“. AH empfiehlt sich als österreichischer Landsmann</w:t>
      </w:r>
      <w:r w:rsidRPr="00164734">
        <w:t xml:space="preserve"> </w:t>
      </w:r>
      <w:r w:rsidRPr="00164734">
        <w:rPr>
          <w:spacing w:val="20"/>
        </w:rPr>
        <w:t>(</w:t>
      </w:r>
      <w:r w:rsidRPr="00164734">
        <w:rPr>
          <w:i w:val="0"/>
        </w:rPr>
        <w:t>ex corde Austriac</w:t>
      </w:r>
      <w:r w:rsidRPr="00164734">
        <w:rPr>
          <w:i w:val="0"/>
          <w:spacing w:val="16"/>
        </w:rPr>
        <w:t>o</w:t>
      </w:r>
      <w:r w:rsidRPr="00164734">
        <w:t xml:space="preserve">) </w:t>
      </w:r>
      <w:r w:rsidRPr="00164734">
        <w:rPr>
          <w:spacing w:val="-3"/>
        </w:rPr>
        <w:t xml:space="preserve">und wünscht </w:t>
      </w:r>
      <w:r w:rsidR="006C3539" w:rsidRPr="00164734">
        <w:rPr>
          <w:spacing w:val="-3"/>
        </w:rPr>
        <w:t>BP</w:t>
      </w:r>
      <w:r w:rsidRPr="00164734">
        <w:rPr>
          <w:spacing w:val="-3"/>
        </w:rPr>
        <w:t xml:space="preserve">, Schramb, Koloman Scherb und Hager ein gutes </w:t>
      </w:r>
      <w:r w:rsidR="006B440A" w:rsidRPr="00164734">
        <w:rPr>
          <w:spacing w:val="-3"/>
        </w:rPr>
        <w:t>N</w:t>
      </w:r>
      <w:r w:rsidRPr="00164734">
        <w:rPr>
          <w:spacing w:val="-3"/>
        </w:rPr>
        <w:t>eues Jahr sowie BP</w:t>
      </w:r>
      <w:r w:rsidRPr="00164734">
        <w:t xml:space="preserve"> </w:t>
      </w:r>
      <w:r w:rsidRPr="00164734">
        <w:rPr>
          <w:spacing w:val="-4"/>
        </w:rPr>
        <w:t xml:space="preserve">die Fürsprache der Muttergottes von Egern für </w:t>
      </w:r>
      <w:r w:rsidR="003E3AB1" w:rsidRPr="00164734">
        <w:rPr>
          <w:spacing w:val="-4"/>
        </w:rPr>
        <w:t xml:space="preserve">den Erfolg </w:t>
      </w:r>
      <w:r w:rsidRPr="00164734">
        <w:rPr>
          <w:spacing w:val="-4"/>
        </w:rPr>
        <w:t>sein</w:t>
      </w:r>
      <w:r w:rsidR="003E3AB1" w:rsidRPr="00164734">
        <w:rPr>
          <w:spacing w:val="-4"/>
        </w:rPr>
        <w:t>es</w:t>
      </w:r>
      <w:r w:rsidRPr="00164734">
        <w:rPr>
          <w:spacing w:val="-4"/>
        </w:rPr>
        <w:t xml:space="preserve"> Vorhaben</w:t>
      </w:r>
      <w:r w:rsidR="003E3AB1" w:rsidRPr="00164734">
        <w:rPr>
          <w:spacing w:val="-4"/>
        </w:rPr>
        <w:t>s („Bibliotheca Benedictina“).</w:t>
      </w:r>
    </w:p>
    <w:p w:rsidR="00747F26" w:rsidRPr="00164734" w:rsidRDefault="00747F26" w:rsidP="00747F26">
      <w:pPr>
        <w:pStyle w:val="EditionEditorischeNotiz"/>
      </w:pPr>
      <w:r w:rsidRPr="00164734">
        <w:t>Überlieferung: I, 600r</w:t>
      </w:r>
      <w:r w:rsidR="00BE231A" w:rsidRPr="00164734">
        <w:t>–</w:t>
      </w:r>
      <w:r w:rsidRPr="00164734">
        <w:t>601v.</w:t>
      </w:r>
    </w:p>
    <w:p w:rsidR="00747F26" w:rsidRPr="00164734" w:rsidRDefault="00747F26" w:rsidP="00747F26">
      <w:pPr>
        <w:pStyle w:val="EditionEditorischeNotiz"/>
      </w:pPr>
      <w:r w:rsidRPr="00164734">
        <w:t>Bezüge: 28</w:t>
      </w:r>
      <w:r w:rsidR="00796FCD" w:rsidRPr="00164734">
        <w:t>9</w:t>
      </w:r>
      <w:r w:rsidRPr="00164734">
        <w:t>. 3</w:t>
      </w:r>
      <w:r w:rsidR="00796FCD" w:rsidRPr="00164734">
        <w:t>43</w:t>
      </w:r>
      <w:r w:rsidRPr="00164734">
        <w:t>. Erwähnt</w:t>
      </w:r>
      <w:r w:rsidR="00796FCD" w:rsidRPr="00164734">
        <w:t xml:space="preserve"> 288,</w:t>
      </w:r>
      <w:r w:rsidRPr="00164734">
        <w:t xml:space="preserve"> 28</w:t>
      </w:r>
      <w:r w:rsidR="00796FCD" w:rsidRPr="00164734">
        <w:t>9</w:t>
      </w:r>
      <w:r w:rsidRPr="00164734">
        <w:t>.</w:t>
      </w:r>
    </w:p>
    <w:p w:rsidR="00747F26" w:rsidRPr="00164734" w:rsidRDefault="00747F26" w:rsidP="00747F26">
      <w:pPr>
        <w:pStyle w:val="EditionEditorischeNotiz"/>
        <w:rPr>
          <w:spacing w:val="-2"/>
        </w:rPr>
      </w:pPr>
      <w:r w:rsidRPr="00164734">
        <w:rPr>
          <w:spacing w:val="-4"/>
        </w:rPr>
        <w:t xml:space="preserve">Adresse: </w:t>
      </w:r>
      <w:r w:rsidRPr="00164734">
        <w:rPr>
          <w:i w:val="0"/>
          <w:spacing w:val="-4"/>
        </w:rPr>
        <w:t>Plurimum reverendo religiosissimo ac clarissimo domino patri Bernardo Pez exempti</w:t>
      </w:r>
      <w:r w:rsidRPr="00164734">
        <w:rPr>
          <w:i w:val="0"/>
        </w:rPr>
        <w:t xml:space="preserve"> </w:t>
      </w:r>
      <w:r w:rsidRPr="00164734">
        <w:rPr>
          <w:i w:val="0"/>
          <w:spacing w:val="-1"/>
        </w:rPr>
        <w:t>ac celeberrimi monasterii Mellicensis ordinis sancti patris nostri Benedicti capitulari</w:t>
      </w:r>
      <w:r w:rsidRPr="00164734">
        <w:rPr>
          <w:i w:val="0"/>
        </w:rPr>
        <w:t xml:space="preserve"> </w:t>
      </w:r>
      <w:r w:rsidRPr="00164734">
        <w:rPr>
          <w:i w:val="0"/>
          <w:spacing w:val="-2"/>
        </w:rPr>
        <w:t>dignissimo, bibliothecario meritissimo, amicorum optimo, patri ac patrono colendis</w:t>
      </w:r>
      <w:r w:rsidR="00796FCD" w:rsidRPr="00164734">
        <w:rPr>
          <w:i w:val="0"/>
          <w:spacing w:val="-2"/>
        </w:rPr>
        <w:softHyphen/>
      </w:r>
      <w:r w:rsidRPr="00164734">
        <w:rPr>
          <w:i w:val="0"/>
          <w:spacing w:val="-2"/>
        </w:rPr>
        <w:t>simo. Klosster Mölckh in Österreich.</w:t>
      </w:r>
      <w:r w:rsidRPr="00164734">
        <w:rPr>
          <w:spacing w:val="-2"/>
        </w:rPr>
        <w:t xml:space="preserve"> Vermerk von anderer Hand: </w:t>
      </w:r>
      <w:r w:rsidRPr="00164734">
        <w:rPr>
          <w:i w:val="0"/>
          <w:spacing w:val="-2"/>
        </w:rPr>
        <w:t>Tugurii.</w:t>
      </w:r>
      <w:r w:rsidRPr="00164734">
        <w:rPr>
          <w:spacing w:val="-2"/>
        </w:rPr>
        <w:t xml:space="preserve"> Siegel.</w:t>
      </w:r>
    </w:p>
    <w:p w:rsidR="00747F26" w:rsidRPr="00164734" w:rsidRDefault="00747F26" w:rsidP="00747F26">
      <w:pPr>
        <w:pStyle w:val="EditionEditorischeNotiz"/>
      </w:pPr>
      <w:r w:rsidRPr="00164734">
        <w:t xml:space="preserve">Nummerierung: </w:t>
      </w:r>
      <w:r w:rsidRPr="00164734">
        <w:rPr>
          <w:i w:val="0"/>
        </w:rPr>
        <w:t>I</w:t>
      </w:r>
      <w:r w:rsidRPr="00164734">
        <w:t>.</w:t>
      </w:r>
    </w:p>
    <w:p w:rsidR="00747F26" w:rsidRPr="00164734" w:rsidRDefault="00747F26" w:rsidP="006C3539">
      <w:pPr>
        <w:pStyle w:val="EditionEditorischeNotiz"/>
        <w:spacing w:after="110"/>
      </w:pPr>
      <w:r w:rsidRPr="00164734">
        <w:t xml:space="preserve">Ordnungsvermerk: </w:t>
      </w:r>
      <w:r w:rsidRPr="00164734">
        <w:rPr>
          <w:i w:val="0"/>
        </w:rPr>
        <w:t>11</w:t>
      </w:r>
      <w:r w:rsidRPr="00164734">
        <w:t>.</w:t>
      </w:r>
    </w:p>
    <w:p w:rsidR="00747F26" w:rsidRPr="00164734" w:rsidRDefault="00747F26" w:rsidP="00747F26">
      <w:pPr>
        <w:pStyle w:val="EditionEditionstext"/>
      </w:pPr>
      <w:r w:rsidRPr="00164734">
        <w:rPr>
          <w:spacing w:val="4"/>
        </w:rPr>
        <w:t>[</w:t>
      </w:r>
      <w:r w:rsidRPr="00164734">
        <w:rPr>
          <w:i/>
        </w:rPr>
        <w:t>1</w:t>
      </w:r>
      <w:r w:rsidRPr="00164734">
        <w:rPr>
          <w:i/>
          <w:spacing w:val="16"/>
        </w:rPr>
        <w:t>r</w:t>
      </w:r>
      <w:r w:rsidRPr="00164734">
        <w:t>]</w:t>
      </w:r>
      <w:r w:rsidR="00796FCD" w:rsidRPr="00164734">
        <w:rPr>
          <w:spacing w:val="-8"/>
        </w:rPr>
        <w:t xml:space="preserve"> </w:t>
      </w:r>
      <w:r w:rsidR="00796FCD" w:rsidRPr="00164734">
        <w:rPr>
          <w:spacing w:val="-4"/>
        </w:rPr>
        <w:t>Pluri</w:t>
      </w:r>
      <w:r w:rsidRPr="00164734">
        <w:rPr>
          <w:spacing w:val="-4"/>
        </w:rPr>
        <w:t>mum</w:t>
      </w:r>
      <w:r w:rsidRPr="00164734">
        <w:rPr>
          <w:spacing w:val="-8"/>
        </w:rPr>
        <w:t xml:space="preserve"> </w:t>
      </w:r>
      <w:r w:rsidRPr="00164734">
        <w:rPr>
          <w:spacing w:val="-4"/>
        </w:rPr>
        <w:t>reverende</w:t>
      </w:r>
      <w:r w:rsidRPr="00164734">
        <w:rPr>
          <w:spacing w:val="-8"/>
        </w:rPr>
        <w:t xml:space="preserve"> </w:t>
      </w:r>
      <w:r w:rsidRPr="00164734">
        <w:rPr>
          <w:spacing w:val="-4"/>
        </w:rPr>
        <w:t>religiosissime</w:t>
      </w:r>
      <w:r w:rsidRPr="00164734">
        <w:rPr>
          <w:spacing w:val="-8"/>
        </w:rPr>
        <w:t xml:space="preserve"> </w:t>
      </w:r>
      <w:r w:rsidRPr="00164734">
        <w:rPr>
          <w:spacing w:val="-4"/>
        </w:rPr>
        <w:t>ac</w:t>
      </w:r>
      <w:r w:rsidRPr="00164734">
        <w:rPr>
          <w:spacing w:val="-8"/>
        </w:rPr>
        <w:t xml:space="preserve"> </w:t>
      </w:r>
      <w:r w:rsidRPr="00164734">
        <w:rPr>
          <w:spacing w:val="-4"/>
        </w:rPr>
        <w:t>clarissime</w:t>
      </w:r>
      <w:r w:rsidRPr="00164734">
        <w:rPr>
          <w:spacing w:val="-8"/>
        </w:rPr>
        <w:t xml:space="preserve"> </w:t>
      </w:r>
      <w:r w:rsidRPr="00164734">
        <w:rPr>
          <w:spacing w:val="-4"/>
        </w:rPr>
        <w:t>domine</w:t>
      </w:r>
      <w:r w:rsidRPr="00164734">
        <w:rPr>
          <w:spacing w:val="-8"/>
        </w:rPr>
        <w:t xml:space="preserve"> </w:t>
      </w:r>
      <w:r w:rsidRPr="00164734">
        <w:rPr>
          <w:spacing w:val="-4"/>
        </w:rPr>
        <w:t>pater</w:t>
      </w:r>
      <w:r w:rsidRPr="00164734">
        <w:rPr>
          <w:spacing w:val="-8"/>
        </w:rPr>
        <w:t xml:space="preserve"> </w:t>
      </w:r>
      <w:r w:rsidRPr="00164734">
        <w:rPr>
          <w:spacing w:val="-4"/>
        </w:rPr>
        <w:t>Bernarde,</w:t>
      </w:r>
      <w:r w:rsidRPr="00164734">
        <w:rPr>
          <w:spacing w:val="-8"/>
        </w:rPr>
        <w:t xml:space="preserve"> </w:t>
      </w:r>
      <w:r w:rsidRPr="00164734">
        <w:rPr>
          <w:spacing w:val="-4"/>
        </w:rPr>
        <w:t xml:space="preserve">patrone </w:t>
      </w:r>
      <w:r w:rsidRPr="00164734">
        <w:t>colendissime.</w:t>
      </w:r>
    </w:p>
    <w:p w:rsidR="00747F26" w:rsidRPr="00164734" w:rsidRDefault="00747F26" w:rsidP="00747F26">
      <w:pPr>
        <w:pStyle w:val="EditionEditionstext"/>
      </w:pPr>
      <w:r w:rsidRPr="00164734">
        <w:rPr>
          <w:i/>
        </w:rPr>
        <w:t>&lt;1&gt;</w:t>
      </w:r>
      <w:r w:rsidRPr="00164734">
        <w:t xml:space="preserve"> Datas ad me 18. Calendas 10. Calendas Januarii accepi. Certe mihi ipsi gra</w:t>
      </w:r>
      <w:r w:rsidR="00796FCD" w:rsidRPr="00164734">
        <w:softHyphen/>
      </w:r>
      <w:r w:rsidRPr="00164734">
        <w:rPr>
          <w:spacing w:val="-2"/>
        </w:rPr>
        <w:t>tulor, quod transmissum meum nuperrimum fasciculum tam benevolum animum</w:t>
      </w:r>
      <w:r w:rsidRPr="00164734">
        <w:t xml:space="preserve"> </w:t>
      </w:r>
      <w:r w:rsidRPr="00164734">
        <w:rPr>
          <w:spacing w:val="-3"/>
        </w:rPr>
        <w:t>oculosque gratiosos patroni mei colendissimi invenerit. Indignissimus sum caetero</w:t>
      </w:r>
      <w:r w:rsidR="00796FCD" w:rsidRPr="00164734">
        <w:rPr>
          <w:spacing w:val="-3"/>
        </w:rPr>
        <w:softHyphen/>
      </w:r>
      <w:r w:rsidRPr="00164734">
        <w:rPr>
          <w:spacing w:val="-3"/>
        </w:rPr>
        <w:t>quin ex omni parte tanta gratiarum actione: feci, quae potui, et utinam adhuc plura</w:t>
      </w:r>
      <w:r w:rsidRPr="00164734">
        <w:t xml:space="preserve"> </w:t>
      </w:r>
      <w:r w:rsidRPr="00164734">
        <w:rPr>
          <w:spacing w:val="-2"/>
        </w:rPr>
        <w:t>ac maiora amico meo integerrimo servitia et sincerissimi affectus animique mei ob</w:t>
      </w:r>
      <w:r w:rsidR="00796FCD" w:rsidRPr="00164734">
        <w:rPr>
          <w:spacing w:val="-2"/>
        </w:rPr>
        <w:softHyphen/>
      </w:r>
      <w:r w:rsidRPr="00164734">
        <w:rPr>
          <w:spacing w:val="-2"/>
        </w:rPr>
        <w:t>sequia praestare possem! Minime gravabor, si quae adhuc notificanda occurrerent,</w:t>
      </w:r>
      <w:r w:rsidRPr="00164734">
        <w:t xml:space="preserve"> </w:t>
      </w:r>
      <w:r w:rsidRPr="00164734">
        <w:rPr>
          <w:spacing w:val="-1"/>
        </w:rPr>
        <w:t>data occasione transmittere ac fidelissime patrono meo ac patri meo amandissimo</w:t>
      </w:r>
      <w:r w:rsidRPr="00164734">
        <w:t xml:space="preserve"> </w:t>
      </w:r>
      <w:r w:rsidRPr="00164734">
        <w:rPr>
          <w:spacing w:val="-1"/>
        </w:rPr>
        <w:t xml:space="preserve">communicare. </w:t>
      </w:r>
      <w:r w:rsidRPr="00164734">
        <w:rPr>
          <w:i/>
          <w:spacing w:val="16"/>
        </w:rPr>
        <w:t>&lt;</w:t>
      </w:r>
      <w:r w:rsidRPr="00164734">
        <w:rPr>
          <w:i/>
          <w:spacing w:val="6"/>
        </w:rPr>
        <w:t>2</w:t>
      </w:r>
      <w:r w:rsidRPr="00164734">
        <w:rPr>
          <w:i/>
        </w:rPr>
        <w:t>&gt;</w:t>
      </w:r>
      <w:r w:rsidRPr="00164734">
        <w:rPr>
          <w:spacing w:val="-1"/>
        </w:rPr>
        <w:t xml:space="preserve"> Offero hic per rotularium vestrum </w:t>
      </w:r>
      <w:r w:rsidRPr="00164734">
        <w:rPr>
          <w:spacing w:val="4"/>
        </w:rPr>
        <w:t>[</w:t>
      </w:r>
      <w:r w:rsidRPr="00164734">
        <w:rPr>
          <w:i/>
        </w:rPr>
        <w:t>1</w:t>
      </w:r>
      <w:r w:rsidRPr="00164734">
        <w:rPr>
          <w:i/>
          <w:spacing w:val="16"/>
        </w:rPr>
        <w:t>v</w:t>
      </w:r>
      <w:r w:rsidRPr="00164734">
        <w:t>]</w:t>
      </w:r>
      <w:r w:rsidRPr="00164734">
        <w:rPr>
          <w:spacing w:val="-1"/>
        </w:rPr>
        <w:t xml:space="preserve"> inprimis dilectissimo </w:t>
      </w:r>
      <w:r w:rsidRPr="00164734">
        <w:rPr>
          <w:spacing w:val="-2"/>
        </w:rPr>
        <w:t>meo in Christo patri Bernardo theses canonisticas a venerabili ac clarissimo nostro</w:t>
      </w:r>
      <w:r w:rsidRPr="00164734">
        <w:t xml:space="preserve"> </w:t>
      </w:r>
      <w:r w:rsidRPr="00164734">
        <w:rPr>
          <w:spacing w:val="-2"/>
        </w:rPr>
        <w:t>patre priore editas una cum promissa Appendice etc. ab eodem priore nostro etiam</w:t>
      </w:r>
      <w:r w:rsidRPr="00164734">
        <w:t xml:space="preserve"> </w:t>
      </w:r>
      <w:r w:rsidRPr="00164734">
        <w:rPr>
          <w:spacing w:val="-4"/>
        </w:rPr>
        <w:t>typis data, cui adiunx</w:t>
      </w:r>
      <w:r w:rsidRPr="00164734">
        <w:t>i</w:t>
      </w:r>
      <w:r w:rsidR="00BE231A" w:rsidRPr="00164734">
        <w:rPr>
          <w:rStyle w:val="Funotenzeichen"/>
        </w:rPr>
        <w:footnoteReference w:customMarkFollows="1" w:id="795"/>
        <w:t>a</w:t>
      </w:r>
      <w:r w:rsidRPr="00164734">
        <w:t xml:space="preserve"> </w:t>
      </w:r>
      <w:r w:rsidRPr="00164734">
        <w:rPr>
          <w:spacing w:val="-4"/>
        </w:rPr>
        <w:t xml:space="preserve">Catalogum convictorum nostrorum communis inclyti studii </w:t>
      </w:r>
      <w:r w:rsidRPr="00164734">
        <w:t xml:space="preserve">nostri Benedictino-Bavarici in dies maiora Deo dante incrementa sumentis, et id </w:t>
      </w:r>
      <w:r w:rsidRPr="00164734">
        <w:rPr>
          <w:spacing w:val="-1"/>
        </w:rPr>
        <w:t>ad aliorum invidiam. Exemplar thesium compactum clarissimo domino Anselmo</w:t>
      </w:r>
      <w:r w:rsidRPr="00164734">
        <w:t xml:space="preserve"> </w:t>
      </w:r>
      <w:r w:rsidRPr="00164734">
        <w:rPr>
          <w:spacing w:val="-2"/>
        </w:rPr>
        <w:t>vestro amico ac patrono meo antiquo ac sincerissimo offero</w:t>
      </w:r>
      <w:r w:rsidR="001167C5" w:rsidRPr="00164734">
        <w:rPr>
          <w:spacing w:val="-2"/>
        </w:rPr>
        <w:t>;</w:t>
      </w:r>
      <w:r w:rsidRPr="00164734">
        <w:rPr>
          <w:spacing w:val="-2"/>
        </w:rPr>
        <w:t xml:space="preserve"> </w:t>
      </w:r>
      <w:r w:rsidR="001167C5" w:rsidRPr="00164734">
        <w:rPr>
          <w:spacing w:val="-2"/>
        </w:rPr>
        <w:t>n</w:t>
      </w:r>
      <w:r w:rsidRPr="00164734">
        <w:rPr>
          <w:spacing w:val="-2"/>
        </w:rPr>
        <w:t>ec no</w:t>
      </w:r>
      <w:r w:rsidRPr="00164734">
        <w:t>n</w:t>
      </w:r>
      <w:r w:rsidR="00BE231A" w:rsidRPr="00164734">
        <w:rPr>
          <w:rStyle w:val="Funotenzeichen"/>
        </w:rPr>
        <w:footnoteReference w:customMarkFollows="1" w:id="796"/>
        <w:t>b</w:t>
      </w:r>
      <w:r w:rsidRPr="00164734">
        <w:t xml:space="preserve"> </w:t>
      </w:r>
      <w:r w:rsidRPr="00164734">
        <w:rPr>
          <w:spacing w:val="-2"/>
        </w:rPr>
        <w:t xml:space="preserve">dilectissimo </w:t>
      </w:r>
      <w:r w:rsidRPr="00164734">
        <w:rPr>
          <w:spacing w:val="1"/>
        </w:rPr>
        <w:t>meo patri Martino in antiquam amicitiae nostrae tesseram Directorium etiam a</w:t>
      </w:r>
      <w:r w:rsidRPr="00164734">
        <w:t xml:space="preserve"> </w:t>
      </w:r>
      <w:r w:rsidRPr="00164734">
        <w:rPr>
          <w:spacing w:val="1"/>
        </w:rPr>
        <w:t>patre priore nostro iussu reverendissimi capituli nostri generalis editum. His, vir</w:t>
      </w:r>
      <w:r w:rsidRPr="00164734">
        <w:t xml:space="preserve"> </w:t>
      </w:r>
      <w:r w:rsidRPr="00164734">
        <w:rPr>
          <w:spacing w:val="-3"/>
        </w:rPr>
        <w:t xml:space="preserve">clarissime, nihil </w:t>
      </w:r>
      <w:r w:rsidRPr="00164734">
        <w:rPr>
          <w:spacing w:val="4"/>
        </w:rPr>
        <w:t>[</w:t>
      </w:r>
      <w:r w:rsidRPr="00164734">
        <w:rPr>
          <w:i/>
        </w:rPr>
        <w:t>2</w:t>
      </w:r>
      <w:r w:rsidRPr="00164734">
        <w:rPr>
          <w:i/>
          <w:spacing w:val="16"/>
        </w:rPr>
        <w:t>r</w:t>
      </w:r>
      <w:r w:rsidRPr="00164734">
        <w:t>]</w:t>
      </w:r>
      <w:r w:rsidRPr="00164734">
        <w:rPr>
          <w:spacing w:val="-3"/>
        </w:rPr>
        <w:t xml:space="preserve"> aliud intendo, nisi ut ostendam, quo devinctissimo amore vos, charissima pectora, prosequar perpetuamque vestri memoriam iugiter in corde meo </w:t>
      </w:r>
      <w:r w:rsidRPr="00164734">
        <w:rPr>
          <w:spacing w:val="-4"/>
        </w:rPr>
        <w:t xml:space="preserve">sincerissimo circumferam. Hisce me Bernardo meo meique memoriam in reciprocos </w:t>
      </w:r>
      <w:r w:rsidRPr="00164734">
        <w:rPr>
          <w:spacing w:val="-3"/>
        </w:rPr>
        <w:t>fraterni amoris affectus ex corde intimo ac Austriaco commendo eidemque nec non</w:t>
      </w:r>
      <w:r w:rsidRPr="00164734">
        <w:t xml:space="preserve"> et reliquis colendissimis patribus ac patronis meis Anselmo, Colomano, Martino </w:t>
      </w:r>
      <w:r w:rsidRPr="00164734">
        <w:rPr>
          <w:spacing w:val="-2"/>
        </w:rPr>
        <w:t>felicissimum novi anni auspicium animitus apprecor, et specialiter mellifluo ac di</w:t>
      </w:r>
      <w:r w:rsidR="00A24A89" w:rsidRPr="00164734">
        <w:rPr>
          <w:spacing w:val="-2"/>
        </w:rPr>
        <w:softHyphen/>
      </w:r>
      <w:r w:rsidRPr="00164734">
        <w:rPr>
          <w:spacing w:val="-4"/>
        </w:rPr>
        <w:t xml:space="preserve">lectissimo Bernardo meo a Deo ter optimo intercedente thaumaturga virginea Matre </w:t>
      </w:r>
      <w:r w:rsidRPr="00164734">
        <w:rPr>
          <w:spacing w:val="-2"/>
        </w:rPr>
        <w:t>mea felicissimum sui nobilissimi operis futuri succe</w:t>
      </w:r>
      <w:r w:rsidRPr="00164734">
        <w:t>[ssum]</w:t>
      </w:r>
      <w:r w:rsidR="00A24A89" w:rsidRPr="00164734">
        <w:rPr>
          <w:rStyle w:val="Funotenzeichen"/>
        </w:rPr>
        <w:footnoteReference w:customMarkFollows="1" w:id="797"/>
        <w:t>c</w:t>
      </w:r>
      <w:r w:rsidRPr="00164734">
        <w:t xml:space="preserve"> </w:t>
      </w:r>
      <w:r w:rsidRPr="00164734">
        <w:rPr>
          <w:spacing w:val="-2"/>
        </w:rPr>
        <w:t>exopto. Vale, vir claris</w:t>
      </w:r>
      <w:r w:rsidR="00A24A89" w:rsidRPr="00164734">
        <w:rPr>
          <w:spacing w:val="-2"/>
        </w:rPr>
        <w:softHyphen/>
      </w:r>
      <w:r w:rsidRPr="00164734">
        <w:t>sime, charorum charissime.</w:t>
      </w:r>
    </w:p>
    <w:p w:rsidR="00747F26" w:rsidRPr="00164734" w:rsidRDefault="00747F26" w:rsidP="00747F26">
      <w:pPr>
        <w:pStyle w:val="EditionEditionstext"/>
      </w:pPr>
      <w:r w:rsidRPr="00164734">
        <w:t>Tegurii ex cella mea dilecta pridie Nonas Januarii 1713.</w:t>
      </w:r>
    </w:p>
    <w:p w:rsidR="00747F26" w:rsidRPr="00164734" w:rsidRDefault="00747F26" w:rsidP="006C3539">
      <w:pPr>
        <w:pStyle w:val="EditionEditionstext"/>
        <w:spacing w:after="200"/>
      </w:pPr>
      <w:r w:rsidRPr="00164734">
        <w:t>Servorum minimus pater Alphonsus.</w:t>
      </w:r>
    </w:p>
    <w:p w:rsidR="00747F26" w:rsidRPr="00164734" w:rsidRDefault="00747F26" w:rsidP="00747F26">
      <w:pPr>
        <w:pStyle w:val="EditionKommentar"/>
      </w:pPr>
      <w:r w:rsidRPr="00164734">
        <w:rPr>
          <w:i w:val="0"/>
          <w:spacing w:val="30"/>
        </w:rPr>
        <w:t xml:space="preserve">&lt;2&gt; rotularium vestrum: </w:t>
      </w:r>
      <w:r w:rsidRPr="00164734">
        <w:rPr>
          <w:spacing w:val="-2"/>
        </w:rPr>
        <w:t xml:space="preserve">Der Melker Konventuale Cölestin Ramer, ehemals </w:t>
      </w:r>
      <w:r w:rsidRPr="00164734">
        <w:t xml:space="preserve">Chorregent und Novizenmeister, </w:t>
      </w:r>
      <w:r w:rsidR="00BE231A" w:rsidRPr="00164734">
        <w:t xml:space="preserve">seit 1683 Pfarrer in Weikendorf, war dortselbst am </w:t>
      </w:r>
      <w:r w:rsidR="00BE231A" w:rsidRPr="00164734">
        <w:rPr>
          <w:spacing w:val="-4"/>
        </w:rPr>
        <w:t xml:space="preserve">22. November 1712 verstorben: PE 5 88. Der Rotelbote („funifer“) mit seiner Rotel war </w:t>
      </w:r>
      <w:r w:rsidR="00BE231A" w:rsidRPr="00164734">
        <w:rPr>
          <w:spacing w:val="-3"/>
        </w:rPr>
        <w:t>am 29. November von Melk abgegangen: PE 5 89.</w:t>
      </w:r>
      <w:r w:rsidR="00BE231A" w:rsidRPr="00164734">
        <w:rPr>
          <w:i w:val="0"/>
          <w:spacing w:val="28"/>
        </w:rPr>
        <w:t xml:space="preserve"> </w:t>
      </w:r>
      <w:r w:rsidRPr="00164734">
        <w:rPr>
          <w:i w:val="0"/>
          <w:spacing w:val="28"/>
        </w:rPr>
        <w:t>theses canonisticas:</w:t>
      </w:r>
      <w:r w:rsidRPr="00164734">
        <w:rPr>
          <w:bCs/>
          <w:i w:val="0"/>
          <w:spacing w:val="30"/>
        </w:rPr>
        <w:t xml:space="preserve"> </w:t>
      </w:r>
      <w:r w:rsidR="0076075E" w:rsidRPr="00164734">
        <w:rPr>
          <w:spacing w:val="-3"/>
        </w:rPr>
        <w:t xml:space="preserve">In der </w:t>
      </w:r>
      <w:r w:rsidR="0076075E" w:rsidRPr="00164734">
        <w:rPr>
          <w:spacing w:val="-1"/>
        </w:rPr>
        <w:t>StiB Melk v</w:t>
      </w:r>
      <w:r w:rsidRPr="00164734">
        <w:rPr>
          <w:spacing w:val="-1"/>
        </w:rPr>
        <w:t xml:space="preserve">orhanden sind beide Teile von Guetrathers Thesen </w:t>
      </w:r>
      <w:r w:rsidR="008E574A" w:rsidRPr="00164734">
        <w:rPr>
          <w:spacing w:val="-1"/>
        </w:rPr>
        <w:t>über den</w:t>
      </w:r>
      <w:r w:rsidRPr="00164734">
        <w:rPr>
          <w:spacing w:val="-1"/>
        </w:rPr>
        <w:t xml:space="preserve"> Liber sextus,</w:t>
      </w:r>
      <w:r w:rsidRPr="00164734">
        <w:rPr>
          <w:spacing w:val="1"/>
        </w:rPr>
        <w:t xml:space="preserve"> </w:t>
      </w:r>
      <w:r w:rsidRPr="00164734">
        <w:rPr>
          <w:spacing w:val="-4"/>
        </w:rPr>
        <w:t>zu einem Band zusammengebunden</w:t>
      </w:r>
      <w:r w:rsidR="008E574A" w:rsidRPr="00164734">
        <w:rPr>
          <w:spacing w:val="-4"/>
        </w:rPr>
        <w:t>:</w:t>
      </w:r>
      <w:r w:rsidRPr="00164734">
        <w:rPr>
          <w:spacing w:val="-4"/>
        </w:rPr>
        <w:t xml:space="preserve"> StiB Melk 25697.</w:t>
      </w:r>
      <w:r w:rsidR="008E574A" w:rsidRPr="00164734">
        <w:rPr>
          <w:spacing w:val="-4"/>
        </w:rPr>
        <w:t xml:space="preserve"> Vgl. 255 &lt;6&gt;.</w:t>
      </w:r>
      <w:r w:rsidRPr="00164734">
        <w:rPr>
          <w:i w:val="0"/>
          <w:spacing w:val="30"/>
        </w:rPr>
        <w:t xml:space="preserve"> Appendice: </w:t>
      </w:r>
      <w:r w:rsidR="00F4153A" w:rsidRPr="00164734">
        <w:rPr>
          <w:spacing w:val="-1"/>
        </w:rPr>
        <w:t>Das Werk ist in</w:t>
      </w:r>
      <w:r w:rsidRPr="00164734">
        <w:rPr>
          <w:spacing w:val="-1"/>
        </w:rPr>
        <w:t xml:space="preserve"> Melk nicht feststellbar.</w:t>
      </w:r>
      <w:r w:rsidRPr="00164734">
        <w:rPr>
          <w:i w:val="0"/>
          <w:spacing w:val="30"/>
        </w:rPr>
        <w:t xml:space="preserve"> Catalogum convictorum: </w:t>
      </w:r>
      <w:r w:rsidRPr="00164734">
        <w:rPr>
          <w:spacing w:val="-1"/>
        </w:rPr>
        <w:t>Zu erhal</w:t>
      </w:r>
      <w:r w:rsidR="00F4153A" w:rsidRPr="00164734">
        <w:rPr>
          <w:spacing w:val="-1"/>
        </w:rPr>
        <w:softHyphen/>
      </w:r>
      <w:r w:rsidRPr="00164734">
        <w:rPr>
          <w:spacing w:val="-2"/>
        </w:rPr>
        <w:t xml:space="preserve">tenen Beständen solcher </w:t>
      </w:r>
      <w:r w:rsidR="00F4153A" w:rsidRPr="00164734">
        <w:rPr>
          <w:spacing w:val="-2"/>
        </w:rPr>
        <w:t>Verzeichnisse</w:t>
      </w:r>
      <w:r w:rsidRPr="00164734">
        <w:rPr>
          <w:spacing w:val="-2"/>
        </w:rPr>
        <w:t xml:space="preserve"> </w:t>
      </w:r>
      <w:r w:rsidR="00F4153A" w:rsidRPr="00164734">
        <w:rPr>
          <w:spacing w:val="-2"/>
        </w:rPr>
        <w:t>vgl.</w:t>
      </w:r>
      <w:r w:rsidRPr="00164734">
        <w:rPr>
          <w:spacing w:val="-2"/>
        </w:rPr>
        <w:t xml:space="preserve"> die Übersicht bei Reichhold, 300 Jahre 670.</w:t>
      </w:r>
      <w:r w:rsidRPr="00164734">
        <w:t xml:space="preserve"> In Melk ist kein Exemplar feststellbar.</w:t>
      </w:r>
      <w:r w:rsidRPr="00164734">
        <w:rPr>
          <w:bCs/>
          <w:i w:val="0"/>
          <w:spacing w:val="32"/>
        </w:rPr>
        <w:t xml:space="preserve"> </w:t>
      </w:r>
      <w:r w:rsidR="00F4153A" w:rsidRPr="00164734">
        <w:rPr>
          <w:bCs/>
          <w:i w:val="0"/>
          <w:spacing w:val="32"/>
        </w:rPr>
        <w:t>Anselmo ... Martino:</w:t>
      </w:r>
      <w:r w:rsidR="00F4153A" w:rsidRPr="00164734">
        <w:rPr>
          <w:bCs/>
          <w:i w:val="0"/>
          <w:spacing w:val="30"/>
        </w:rPr>
        <w:t xml:space="preserve"> </w:t>
      </w:r>
      <w:r w:rsidR="00F4153A" w:rsidRPr="00164734">
        <w:t xml:space="preserve">Vgl. 255 &lt;3&gt;, </w:t>
      </w:r>
      <w:r w:rsidR="00F4153A" w:rsidRPr="00164734">
        <w:rPr>
          <w:spacing w:val="-3"/>
        </w:rPr>
        <w:t>288 &lt;9&gt;.</w:t>
      </w:r>
      <w:r w:rsidR="00F4153A" w:rsidRPr="00164734">
        <w:rPr>
          <w:i w:val="0"/>
          <w:spacing w:val="30"/>
        </w:rPr>
        <w:t xml:space="preserve"> D</w:t>
      </w:r>
      <w:r w:rsidRPr="00164734">
        <w:rPr>
          <w:i w:val="0"/>
          <w:spacing w:val="30"/>
        </w:rPr>
        <w:t xml:space="preserve">irectorium: </w:t>
      </w:r>
      <w:r w:rsidRPr="00164734">
        <w:rPr>
          <w:spacing w:val="-3"/>
        </w:rPr>
        <w:t xml:space="preserve">Die Führung eines „Direktoriums“, d. </w:t>
      </w:r>
      <w:r w:rsidR="00F4153A" w:rsidRPr="00164734">
        <w:rPr>
          <w:spacing w:val="-3"/>
        </w:rPr>
        <w:t>h</w:t>
      </w:r>
      <w:r w:rsidRPr="00164734">
        <w:rPr>
          <w:spacing w:val="-3"/>
        </w:rPr>
        <w:t>. eines Kalenders der Feste der Kongregation, wurde auf dem 9. Generalkapitel von 1708 beschlossen und</w:t>
      </w:r>
      <w:r w:rsidRPr="00164734">
        <w:t xml:space="preserve"> </w:t>
      </w:r>
      <w:r w:rsidRPr="00164734">
        <w:rPr>
          <w:spacing w:val="-1"/>
        </w:rPr>
        <w:t xml:space="preserve">Guetrather mit </w:t>
      </w:r>
      <w:r w:rsidR="00A24A89" w:rsidRPr="00164734">
        <w:rPr>
          <w:spacing w:val="-1"/>
        </w:rPr>
        <w:t>sein</w:t>
      </w:r>
      <w:r w:rsidRPr="00164734">
        <w:rPr>
          <w:spacing w:val="-1"/>
        </w:rPr>
        <w:t xml:space="preserve">er </w:t>
      </w:r>
      <w:r w:rsidR="00A24A89" w:rsidRPr="00164734">
        <w:rPr>
          <w:spacing w:val="-1"/>
        </w:rPr>
        <w:t>Herausgabe</w:t>
      </w:r>
      <w:r w:rsidRPr="00164734">
        <w:rPr>
          <w:spacing w:val="-1"/>
        </w:rPr>
        <w:t xml:space="preserve"> beauftragt</w:t>
      </w:r>
      <w:r w:rsidR="00A24A89" w:rsidRPr="00164734">
        <w:rPr>
          <w:spacing w:val="-1"/>
        </w:rPr>
        <w:t>:</w:t>
      </w:r>
      <w:r w:rsidRPr="00164734">
        <w:rPr>
          <w:spacing w:val="-1"/>
        </w:rPr>
        <w:t xml:space="preserve"> Lindner, Familia S. Quirini Ergh. 59;</w:t>
      </w:r>
      <w:r w:rsidRPr="00164734">
        <w:t xml:space="preserve"> Reichhold, 300 Jahre 545, 547</w:t>
      </w:r>
      <w:r w:rsidR="00A24A89" w:rsidRPr="00164734">
        <w:t>.</w:t>
      </w:r>
      <w:r w:rsidRPr="00164734">
        <w:t xml:space="preserve"> </w:t>
      </w:r>
      <w:r w:rsidR="00A24A89" w:rsidRPr="00164734">
        <w:t>D</w:t>
      </w:r>
      <w:r w:rsidRPr="00164734">
        <w:t xml:space="preserve">ie erste Ausgabe erschien 1709 </w:t>
      </w:r>
      <w:r w:rsidR="00A24A89" w:rsidRPr="00164734">
        <w:t>aus</w:t>
      </w:r>
      <w:r w:rsidRPr="00164734">
        <w:t xml:space="preserve"> der Tegernseer </w:t>
      </w:r>
      <w:r w:rsidRPr="00164734">
        <w:rPr>
          <w:spacing w:val="-2"/>
        </w:rPr>
        <w:t>Stiftsdruckerei</w:t>
      </w:r>
      <w:r w:rsidR="00A24A89" w:rsidRPr="00164734">
        <w:rPr>
          <w:spacing w:val="-2"/>
        </w:rPr>
        <w:t>:</w:t>
      </w:r>
      <w:r w:rsidRPr="00164734">
        <w:rPr>
          <w:spacing w:val="-2"/>
        </w:rPr>
        <w:t xml:space="preserve"> Amann, Buchdruckerei 182. Das Direktorium erschien fortan jährlich.</w:t>
      </w:r>
      <w:r w:rsidRPr="00164734">
        <w:t xml:space="preserve"> </w:t>
      </w:r>
      <w:r w:rsidRPr="00164734">
        <w:rPr>
          <w:spacing w:val="-1"/>
        </w:rPr>
        <w:t>Vgl. auch Fink, Beiträge 104; Haering, Bayerische Benediktinerkongregation 627. In</w:t>
      </w:r>
      <w:r w:rsidRPr="00164734">
        <w:t xml:space="preserve"> </w:t>
      </w:r>
      <w:r w:rsidR="00A24A89" w:rsidRPr="00164734">
        <w:rPr>
          <w:spacing w:val="-2"/>
        </w:rPr>
        <w:t xml:space="preserve">der </w:t>
      </w:r>
      <w:r w:rsidRPr="00164734">
        <w:rPr>
          <w:spacing w:val="-2"/>
        </w:rPr>
        <w:t>StiB Melk ist nur ein Exemplar des Direktoriums für 1718 vorhanden</w:t>
      </w:r>
      <w:r w:rsidR="00A24A89" w:rsidRPr="00164734">
        <w:rPr>
          <w:spacing w:val="-2"/>
        </w:rPr>
        <w:t>:</w:t>
      </w:r>
      <w:r w:rsidRPr="00164734">
        <w:rPr>
          <w:spacing w:val="-2"/>
        </w:rPr>
        <w:t xml:space="preserve"> StiB Melk </w:t>
      </w:r>
      <w:r w:rsidRPr="00164734">
        <w:t>23413.</w:t>
      </w:r>
      <w:r w:rsidRPr="00164734">
        <w:rPr>
          <w:i w:val="0"/>
          <w:spacing w:val="30"/>
        </w:rPr>
        <w:t xml:space="preserve"> </w:t>
      </w:r>
      <w:r w:rsidRPr="00164734">
        <w:rPr>
          <w:bCs/>
          <w:i w:val="0"/>
          <w:iCs/>
          <w:spacing w:val="30"/>
        </w:rPr>
        <w:t>mellifluo ... Bernardo:</w:t>
      </w:r>
      <w:r w:rsidRPr="00164734">
        <w:rPr>
          <w:bCs/>
          <w:i w:val="0"/>
          <w:spacing w:val="30"/>
        </w:rPr>
        <w:t xml:space="preserve"> </w:t>
      </w:r>
      <w:r w:rsidRPr="00164734">
        <w:t xml:space="preserve">Vgl. </w:t>
      </w:r>
      <w:r w:rsidR="006C3539" w:rsidRPr="00164734">
        <w:t>Einleitung, Abschnitt II.1.2.</w:t>
      </w:r>
    </w:p>
    <w:p w:rsidR="003E3AB1" w:rsidRPr="00164734" w:rsidRDefault="003E3AB1" w:rsidP="007307B3">
      <w:pPr>
        <w:pStyle w:val="EditionBriefberschrift1"/>
      </w:pPr>
      <w:r w:rsidRPr="00164734">
        <w:t>2</w:t>
      </w:r>
      <w:r w:rsidR="007307B3" w:rsidRPr="00164734">
        <w:t>94</w:t>
      </w:r>
      <w:r w:rsidRPr="00164734">
        <w:tab/>
        <w:t>Felix Egger an Bernhard Pez.</w:t>
      </w:r>
    </w:p>
    <w:p w:rsidR="003E3AB1" w:rsidRPr="00164734" w:rsidRDefault="003E3AB1" w:rsidP="007307B3">
      <w:pPr>
        <w:pStyle w:val="EditionBriefberschrift2"/>
      </w:pPr>
      <w:r w:rsidRPr="00164734">
        <w:t>1713-01-19. Klingenzell.</w:t>
      </w:r>
    </w:p>
    <w:p w:rsidR="003E3AB1" w:rsidRPr="00164734" w:rsidRDefault="003E3AB1" w:rsidP="00FC6E10">
      <w:pPr>
        <w:pStyle w:val="EditionRegest"/>
      </w:pPr>
      <w:r w:rsidRPr="00164734">
        <w:t>&lt;1&gt;</w:t>
      </w:r>
      <w:r w:rsidRPr="00164734">
        <w:rPr>
          <w:spacing w:val="-4"/>
        </w:rPr>
        <w:t xml:space="preserve"> </w:t>
      </w:r>
      <w:r w:rsidRPr="00164734">
        <w:rPr>
          <w:spacing w:val="-2"/>
        </w:rPr>
        <w:t xml:space="preserve">FE nimmt an, dass </w:t>
      </w:r>
      <w:r w:rsidR="00B177A4" w:rsidRPr="00164734">
        <w:rPr>
          <w:spacing w:val="-2"/>
        </w:rPr>
        <w:t>sein</w:t>
      </w:r>
      <w:r w:rsidRPr="00164734">
        <w:rPr>
          <w:spacing w:val="-2"/>
        </w:rPr>
        <w:t xml:space="preserve"> letzte</w:t>
      </w:r>
      <w:r w:rsidR="00B177A4" w:rsidRPr="00164734">
        <w:rPr>
          <w:spacing w:val="-2"/>
        </w:rPr>
        <w:t>r</w:t>
      </w:r>
      <w:r w:rsidRPr="00164734">
        <w:rPr>
          <w:spacing w:val="-2"/>
        </w:rPr>
        <w:t xml:space="preserve"> </w:t>
      </w:r>
      <w:r w:rsidR="00B177A4" w:rsidRPr="00164734">
        <w:rPr>
          <w:spacing w:val="-2"/>
        </w:rPr>
        <w:t>Brief</w:t>
      </w:r>
      <w:r w:rsidRPr="00164734">
        <w:rPr>
          <w:spacing w:val="-2"/>
        </w:rPr>
        <w:t xml:space="preserve"> vom 17. November (recte: 7. November) des</w:t>
      </w:r>
      <w:r w:rsidRPr="00164734">
        <w:t xml:space="preserve"> </w:t>
      </w:r>
      <w:r w:rsidRPr="00164734">
        <w:rPr>
          <w:spacing w:val="-1"/>
        </w:rPr>
        <w:t>Vorjahres (2</w:t>
      </w:r>
      <w:r w:rsidR="007307B3" w:rsidRPr="00164734">
        <w:rPr>
          <w:spacing w:val="-1"/>
        </w:rPr>
        <w:t>81</w:t>
      </w:r>
      <w:r w:rsidRPr="00164734">
        <w:rPr>
          <w:spacing w:val="-1"/>
        </w:rPr>
        <w:t xml:space="preserve">) </w:t>
      </w:r>
      <w:r w:rsidR="00B177A4" w:rsidRPr="00164734">
        <w:rPr>
          <w:spacing w:val="-1"/>
        </w:rPr>
        <w:t>bei BP eingetroffen ist. Darin hat er die Fragen aus BPs letztem Brief</w:t>
      </w:r>
      <w:r w:rsidR="00B177A4" w:rsidRPr="00164734">
        <w:t xml:space="preserve"> </w:t>
      </w:r>
      <w:r w:rsidR="00B177A4" w:rsidRPr="00164734">
        <w:rPr>
          <w:spacing w:val="-1"/>
        </w:rPr>
        <w:t>(280) beantwortet und in der Beilage die Titel zweier Traktate von</w:t>
      </w:r>
      <w:r w:rsidRPr="00164734">
        <w:rPr>
          <w:spacing w:val="-1"/>
        </w:rPr>
        <w:t xml:space="preserve"> Pet</w:t>
      </w:r>
      <w:r w:rsidR="00B177A4" w:rsidRPr="00164734">
        <w:rPr>
          <w:spacing w:val="-1"/>
        </w:rPr>
        <w:t>rus</w:t>
      </w:r>
      <w:r w:rsidRPr="00164734">
        <w:rPr>
          <w:spacing w:val="-1"/>
        </w:rPr>
        <w:t xml:space="preserve"> Ower und</w:t>
      </w:r>
      <w:r w:rsidRPr="00164734">
        <w:t xml:space="preserve"> </w:t>
      </w:r>
      <w:r w:rsidR="00B177A4" w:rsidRPr="00164734">
        <w:rPr>
          <w:spacing w:val="-2"/>
        </w:rPr>
        <w:t>ein</w:t>
      </w:r>
      <w:r w:rsidRPr="00164734">
        <w:rPr>
          <w:spacing w:val="-2"/>
        </w:rPr>
        <w:t xml:space="preserve"> Epigramm </w:t>
      </w:r>
      <w:r w:rsidR="00B177A4" w:rsidRPr="00164734">
        <w:rPr>
          <w:spacing w:val="-2"/>
        </w:rPr>
        <w:t xml:space="preserve">von </w:t>
      </w:r>
      <w:r w:rsidRPr="00164734">
        <w:rPr>
          <w:spacing w:val="-2"/>
        </w:rPr>
        <w:t>Thomas Metzler</w:t>
      </w:r>
      <w:r w:rsidR="00B177A4" w:rsidRPr="00164734">
        <w:rPr>
          <w:spacing w:val="-2"/>
        </w:rPr>
        <w:t xml:space="preserve"> au</w:t>
      </w:r>
      <w:r w:rsidRPr="00164734">
        <w:rPr>
          <w:spacing w:val="-2"/>
        </w:rPr>
        <w:t>s</w:t>
      </w:r>
      <w:r w:rsidR="00B177A4" w:rsidRPr="00164734">
        <w:rPr>
          <w:spacing w:val="-2"/>
        </w:rPr>
        <w:t xml:space="preserve"> Zwiefalten</w:t>
      </w:r>
      <w:r w:rsidRPr="00164734">
        <w:rPr>
          <w:spacing w:val="-2"/>
        </w:rPr>
        <w:t xml:space="preserve"> </w:t>
      </w:r>
      <w:r w:rsidR="00B177A4" w:rsidRPr="00164734">
        <w:rPr>
          <w:spacing w:val="-2"/>
        </w:rPr>
        <w:t>übermittelt</w:t>
      </w:r>
      <w:r w:rsidRPr="00164734">
        <w:rPr>
          <w:spacing w:val="-2"/>
        </w:rPr>
        <w:t xml:space="preserve">. FE hatte </w:t>
      </w:r>
      <w:r w:rsidR="00B177A4" w:rsidRPr="00164734">
        <w:rPr>
          <w:spacing w:val="-2"/>
        </w:rPr>
        <w:t>des Weiteren</w:t>
      </w:r>
      <w:r w:rsidRPr="00164734">
        <w:t xml:space="preserve"> </w:t>
      </w:r>
      <w:r w:rsidR="00B177A4" w:rsidRPr="00164734">
        <w:t>mitgeteil</w:t>
      </w:r>
      <w:r w:rsidRPr="00164734">
        <w:t xml:space="preserve">t, dass er fortan als Propst in Klingenzell postalisch zu erreichen ist. </w:t>
      </w:r>
      <w:r w:rsidRPr="00164734">
        <w:rPr>
          <w:spacing w:val="16"/>
        </w:rPr>
        <w:t>&lt;</w:t>
      </w:r>
      <w:r w:rsidRPr="00164734">
        <w:rPr>
          <w:spacing w:val="6"/>
        </w:rPr>
        <w:t>2</w:t>
      </w:r>
      <w:r w:rsidRPr="00164734">
        <w:t xml:space="preserve">&gt; FE leitet nun Angaben zu Anselm Weißenbach weiter, die ihm aus Muri (von Benedikt </w:t>
      </w:r>
      <w:r w:rsidRPr="00164734">
        <w:rPr>
          <w:spacing w:val="-2"/>
        </w:rPr>
        <w:t xml:space="preserve">Studer?) übermittelt worden sind. FE </w:t>
      </w:r>
      <w:r w:rsidR="00BE39F1" w:rsidRPr="00164734">
        <w:rPr>
          <w:spacing w:val="-2"/>
        </w:rPr>
        <w:t>hat</w:t>
      </w:r>
      <w:r w:rsidRPr="00164734">
        <w:rPr>
          <w:spacing w:val="-2"/>
        </w:rPr>
        <w:t xml:space="preserve"> ein</w:t>
      </w:r>
      <w:r w:rsidR="00BE39F1" w:rsidRPr="00164734">
        <w:rPr>
          <w:spacing w:val="-2"/>
        </w:rPr>
        <w:t>en</w:t>
      </w:r>
      <w:r w:rsidRPr="00164734">
        <w:rPr>
          <w:spacing w:val="-2"/>
        </w:rPr>
        <w:t xml:space="preserve"> Auszug aus den zwei Bänden</w:t>
      </w:r>
      <w:r w:rsidR="00BE39F1" w:rsidRPr="00164734">
        <w:rPr>
          <w:spacing w:val="-2"/>
        </w:rPr>
        <w:t xml:space="preserve"> erhalten</w:t>
      </w:r>
      <w:r w:rsidRPr="00164734">
        <w:rPr>
          <w:spacing w:val="-2"/>
        </w:rPr>
        <w:t>,</w:t>
      </w:r>
      <w:r w:rsidRPr="00164734">
        <w:t xml:space="preserve"> die Weißenbach zur Hausgeschichte von Muri verfasst hat; dieser besteht jedoch bloß </w:t>
      </w:r>
      <w:r w:rsidRPr="00164734">
        <w:rPr>
          <w:spacing w:val="-4"/>
        </w:rPr>
        <w:t>aus einer Abt</w:t>
      </w:r>
      <w:r w:rsidR="00BE39F1" w:rsidRPr="00164734">
        <w:rPr>
          <w:spacing w:val="-4"/>
        </w:rPr>
        <w:t>reihe</w:t>
      </w:r>
      <w:r w:rsidRPr="00164734">
        <w:rPr>
          <w:spacing w:val="-4"/>
        </w:rPr>
        <w:t xml:space="preserve"> </w:t>
      </w:r>
      <w:r w:rsidR="00BE39F1" w:rsidRPr="00164734">
        <w:rPr>
          <w:spacing w:val="-4"/>
        </w:rPr>
        <w:t>ohne Stellenangaben aus der Vorlage</w:t>
      </w:r>
      <w:r w:rsidRPr="00164734">
        <w:rPr>
          <w:spacing w:val="-4"/>
        </w:rPr>
        <w:t xml:space="preserve">. Die </w:t>
      </w:r>
      <w:r w:rsidR="00BE39F1" w:rsidRPr="00164734">
        <w:rPr>
          <w:spacing w:val="-4"/>
        </w:rPr>
        <w:t>beiden Werke</w:t>
      </w:r>
      <w:r w:rsidRPr="00164734">
        <w:rPr>
          <w:spacing w:val="-4"/>
        </w:rPr>
        <w:t xml:space="preserve"> Weißenbachs</w:t>
      </w:r>
      <w:r w:rsidRPr="00164734">
        <w:t xml:space="preserve"> </w:t>
      </w:r>
      <w:r w:rsidRPr="00164734">
        <w:rPr>
          <w:spacing w:val="-3"/>
        </w:rPr>
        <w:t xml:space="preserve">sind unveröffentlicht und werden es, wie FEs Korrespondent in Muri schreibt, aus guten </w:t>
      </w:r>
      <w:r w:rsidRPr="00164734">
        <w:rPr>
          <w:spacing w:val="-2"/>
        </w:rPr>
        <w:t>Gründen bleiben.</w:t>
      </w:r>
      <w:r w:rsidRPr="00164734">
        <w:t xml:space="preserve"> </w:t>
      </w:r>
      <w:r w:rsidRPr="00164734">
        <w:rPr>
          <w:spacing w:val="16"/>
        </w:rPr>
        <w:t>&lt;</w:t>
      </w:r>
      <w:r w:rsidRPr="00164734">
        <w:rPr>
          <w:spacing w:val="6"/>
        </w:rPr>
        <w:t>3</w:t>
      </w:r>
      <w:r w:rsidRPr="00164734">
        <w:t>&gt;</w:t>
      </w:r>
      <w:r w:rsidRPr="00164734">
        <w:rPr>
          <w:spacing w:val="-2"/>
        </w:rPr>
        <w:t xml:space="preserve"> FE zitiert aus dem Brief aus Muri weitere Angaben zu</w:t>
      </w:r>
      <w:r w:rsidR="00BE39F1" w:rsidRPr="00164734">
        <w:rPr>
          <w:spacing w:val="-2"/>
        </w:rPr>
        <w:t>r Person</w:t>
      </w:r>
      <w:r w:rsidRPr="00164734">
        <w:t xml:space="preserve"> </w:t>
      </w:r>
      <w:r w:rsidRPr="00164734">
        <w:rPr>
          <w:spacing w:val="-1"/>
        </w:rPr>
        <w:t>Weißenbach</w:t>
      </w:r>
      <w:r w:rsidR="00BE39F1" w:rsidRPr="00164734">
        <w:rPr>
          <w:spacing w:val="-1"/>
        </w:rPr>
        <w:t>s</w:t>
      </w:r>
      <w:r w:rsidRPr="00164734">
        <w:rPr>
          <w:spacing w:val="-1"/>
        </w:rPr>
        <w:t>. Dieser wurde in Zug in der Schweiz geboren, wirkte nach seiner Profess</w:t>
      </w:r>
      <w:r w:rsidRPr="00164734">
        <w:t xml:space="preserve"> </w:t>
      </w:r>
      <w:r w:rsidRPr="00164734">
        <w:rPr>
          <w:spacing w:val="-1"/>
        </w:rPr>
        <w:t>zeitweise in Pfäfers, dann als Pfarrer in Muri</w:t>
      </w:r>
      <w:r w:rsidR="00BE39F1" w:rsidRPr="00164734">
        <w:rPr>
          <w:spacing w:val="-1"/>
        </w:rPr>
        <w:t>, als Subprior und Prior</w:t>
      </w:r>
      <w:r w:rsidRPr="00164734">
        <w:rPr>
          <w:spacing w:val="-1"/>
        </w:rPr>
        <w:t xml:space="preserve"> und schließlich</w:t>
      </w:r>
      <w:r w:rsidRPr="00164734">
        <w:t xml:space="preserve"> </w:t>
      </w:r>
      <w:r w:rsidRPr="00164734">
        <w:rPr>
          <w:spacing w:val="-1"/>
        </w:rPr>
        <w:t>als Verwalter der Herrschaft Klingenberg. Vergleichbar ist er einem Schwan, der nicht</w:t>
      </w:r>
      <w:r w:rsidRPr="00164734">
        <w:t xml:space="preserve"> </w:t>
      </w:r>
      <w:r w:rsidRPr="00164734">
        <w:rPr>
          <w:spacing w:val="-1"/>
        </w:rPr>
        <w:t xml:space="preserve">durch die Pracht des Gefieders, sondern </w:t>
      </w:r>
      <w:r w:rsidR="00FC6E10" w:rsidRPr="00164734">
        <w:rPr>
          <w:spacing w:val="-1"/>
        </w:rPr>
        <w:t>die Reinheit sein</w:t>
      </w:r>
      <w:r w:rsidRPr="00164734">
        <w:rPr>
          <w:spacing w:val="-1"/>
        </w:rPr>
        <w:t xml:space="preserve">er Sitten </w:t>
      </w:r>
      <w:r w:rsidR="00FC6E10" w:rsidRPr="00164734">
        <w:rPr>
          <w:spacing w:val="-1"/>
        </w:rPr>
        <w:t>leuchte</w:t>
      </w:r>
      <w:r w:rsidRPr="00164734">
        <w:rPr>
          <w:spacing w:val="-1"/>
        </w:rPr>
        <w:t>t. An seinem</w:t>
      </w:r>
      <w:r w:rsidRPr="00164734">
        <w:t xml:space="preserve"> Sterbetag</w:t>
      </w:r>
      <w:r w:rsidR="00FC6E10" w:rsidRPr="00164734">
        <w:t>, dem 4. Dezember 1696,</w:t>
      </w:r>
      <w:r w:rsidRPr="00164734">
        <w:t xml:space="preserve"> sang er </w:t>
      </w:r>
      <w:r w:rsidR="00FC6E10" w:rsidRPr="00164734">
        <w:t xml:space="preserve">noch </w:t>
      </w:r>
      <w:r w:rsidRPr="00164734">
        <w:t>selbst den Hymnus „Jesu corona vir</w:t>
      </w:r>
      <w:r w:rsidR="00FC6E10" w:rsidRPr="00164734">
        <w:softHyphen/>
      </w:r>
      <w:r w:rsidRPr="00164734">
        <w:t>ginum“ zu Ehren der Hl. Barbara</w:t>
      </w:r>
      <w:r w:rsidR="00FC6E10" w:rsidRPr="00164734">
        <w:t>, die er zeitlebens besonders verehrt hatte</w:t>
      </w:r>
      <w:r w:rsidRPr="00164734">
        <w:t>.</w:t>
      </w:r>
    </w:p>
    <w:p w:rsidR="003E3AB1" w:rsidRPr="00164734" w:rsidRDefault="003E3AB1" w:rsidP="007307B3">
      <w:pPr>
        <w:pStyle w:val="EditionEditorischeNotiz"/>
      </w:pPr>
      <w:r w:rsidRPr="00164734">
        <w:t xml:space="preserve">Überlieferung: II, </w:t>
      </w:r>
      <w:r w:rsidR="007307B3" w:rsidRPr="00164734">
        <w:t>3</w:t>
      </w:r>
      <w:r w:rsidRPr="00164734">
        <w:t>8r–39v.</w:t>
      </w:r>
    </w:p>
    <w:p w:rsidR="003E3AB1" w:rsidRPr="00164734" w:rsidRDefault="003E3AB1" w:rsidP="007307B3">
      <w:pPr>
        <w:pStyle w:val="EditionEditorischeNotiz"/>
      </w:pPr>
      <w:r w:rsidRPr="00164734">
        <w:t>Bezüge: 2</w:t>
      </w:r>
      <w:r w:rsidR="007307B3" w:rsidRPr="00164734">
        <w:t>81</w:t>
      </w:r>
      <w:r w:rsidRPr="00164734">
        <w:t xml:space="preserve">. </w:t>
      </w:r>
      <w:r w:rsidR="00175969" w:rsidRPr="00164734">
        <w:t>380</w:t>
      </w:r>
      <w:r w:rsidRPr="00164734">
        <w:t>. Erwähnt</w:t>
      </w:r>
      <w:r w:rsidR="00D94C4B" w:rsidRPr="00164734">
        <w:t xml:space="preserve"> 280,</w:t>
      </w:r>
      <w:r w:rsidRPr="00164734">
        <w:t xml:space="preserve"> 2</w:t>
      </w:r>
      <w:r w:rsidR="007307B3" w:rsidRPr="00164734">
        <w:t>81</w:t>
      </w:r>
      <w:r w:rsidRPr="00164734">
        <w:t>.</w:t>
      </w:r>
    </w:p>
    <w:p w:rsidR="003E3AB1" w:rsidRPr="00164734" w:rsidRDefault="003E3AB1" w:rsidP="007307B3">
      <w:pPr>
        <w:pStyle w:val="EditionEditorischeNotiz"/>
      </w:pPr>
      <w:r w:rsidRPr="00164734">
        <w:rPr>
          <w:spacing w:val="-3"/>
        </w:rPr>
        <w:t xml:space="preserve">Adresse: </w:t>
      </w:r>
      <w:r w:rsidRPr="00164734">
        <w:rPr>
          <w:i w:val="0"/>
          <w:spacing w:val="-3"/>
        </w:rPr>
        <w:t>Plurimum reverendo religiosissimo ac clarissimo domino Bernardo Pez, celeberrimi</w:t>
      </w:r>
      <w:r w:rsidRPr="00164734">
        <w:rPr>
          <w:i w:val="0"/>
        </w:rPr>
        <w:t xml:space="preserve"> </w:t>
      </w:r>
      <w:r w:rsidRPr="00164734">
        <w:rPr>
          <w:i w:val="0"/>
          <w:spacing w:val="-1"/>
        </w:rPr>
        <w:t>monasterii Mellicensis bibliothecario ad colendissimas manus. Gottshaus Mölck ob</w:t>
      </w:r>
      <w:r w:rsidRPr="00164734">
        <w:rPr>
          <w:i w:val="0"/>
        </w:rPr>
        <w:t xml:space="preserve"> Wien.</w:t>
      </w:r>
      <w:r w:rsidR="007307B3" w:rsidRPr="00164734">
        <w:t xml:space="preserve"> Siegel.</w:t>
      </w:r>
    </w:p>
    <w:p w:rsidR="003E3AB1" w:rsidRPr="00164734" w:rsidRDefault="003E3AB1" w:rsidP="007307B3">
      <w:pPr>
        <w:pStyle w:val="EditionEditorischeNotiz"/>
      </w:pPr>
      <w:r w:rsidRPr="00164734">
        <w:t xml:space="preserve">Nummerierung: </w:t>
      </w:r>
      <w:r w:rsidRPr="00164734">
        <w:rPr>
          <w:i w:val="0"/>
        </w:rPr>
        <w:t>IV</w:t>
      </w:r>
      <w:r w:rsidRPr="00164734">
        <w:t>.</w:t>
      </w:r>
    </w:p>
    <w:p w:rsidR="003E3AB1" w:rsidRPr="00164734" w:rsidRDefault="003E3AB1" w:rsidP="007307B3">
      <w:pPr>
        <w:pStyle w:val="EditionEditorischeNotiz"/>
      </w:pPr>
      <w:r w:rsidRPr="00164734">
        <w:t xml:space="preserve">Ordnungsvermerk: </w:t>
      </w:r>
      <w:r w:rsidRPr="00164734">
        <w:rPr>
          <w:i w:val="0"/>
        </w:rPr>
        <w:t>88</w:t>
      </w:r>
      <w:r w:rsidRPr="00164734">
        <w:t>.</w:t>
      </w:r>
    </w:p>
    <w:p w:rsidR="003E3AB1" w:rsidRPr="00164734" w:rsidRDefault="003E3AB1" w:rsidP="007307B3">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Plurimum reverende religiosissime et clarissime domine pater ac patrone colen</w:t>
      </w:r>
      <w:r w:rsidR="007307B3" w:rsidRPr="00164734">
        <w:rPr>
          <w:spacing w:val="-4"/>
        </w:rPr>
        <w:softHyphen/>
      </w:r>
      <w:r w:rsidRPr="00164734">
        <w:t>dissime.</w:t>
      </w:r>
    </w:p>
    <w:p w:rsidR="00BE39F1" w:rsidRPr="00164734" w:rsidRDefault="003E3AB1" w:rsidP="00BE39F1">
      <w:pPr>
        <w:pStyle w:val="EditionEditionstext"/>
        <w:rPr>
          <w:spacing w:val="-2"/>
        </w:rPr>
      </w:pPr>
      <w:r w:rsidRPr="00164734">
        <w:rPr>
          <w:i/>
        </w:rPr>
        <w:t>&lt;1&gt;</w:t>
      </w:r>
      <w:r w:rsidRPr="00164734">
        <w:rPr>
          <w:spacing w:val="-3"/>
        </w:rPr>
        <w:t xml:space="preserve"> Novissimas meas 17. Novembris priori anno datas rite ad vos pervenisse nullus</w:t>
      </w:r>
      <w:r w:rsidRPr="00164734">
        <w:t xml:space="preserve"> </w:t>
      </w:r>
      <w:r w:rsidRPr="00164734">
        <w:rPr>
          <w:spacing w:val="-1"/>
        </w:rPr>
        <w:t>dubito</w:t>
      </w:r>
      <w:r w:rsidR="007307B3" w:rsidRPr="00164734">
        <w:rPr>
          <w:spacing w:val="-1"/>
        </w:rPr>
        <w:t>.</w:t>
      </w:r>
      <w:r w:rsidRPr="00164734">
        <w:rPr>
          <w:spacing w:val="-1"/>
        </w:rPr>
        <w:t xml:space="preserve"> </w:t>
      </w:r>
      <w:r w:rsidR="007307B3" w:rsidRPr="00164734">
        <w:rPr>
          <w:spacing w:val="-1"/>
        </w:rPr>
        <w:t>I</w:t>
      </w:r>
      <w:r w:rsidRPr="00164734">
        <w:rPr>
          <w:spacing w:val="-1"/>
        </w:rPr>
        <w:t>is exacte respondi ad ultimas vestras; addidi insuper geminos titulos duo</w:t>
      </w:r>
      <w:r w:rsidR="007307B3" w:rsidRPr="00164734">
        <w:rPr>
          <w:spacing w:val="-1"/>
        </w:rPr>
        <w:softHyphen/>
      </w:r>
      <w:r w:rsidRPr="00164734">
        <w:rPr>
          <w:spacing w:val="-4"/>
        </w:rPr>
        <w:t>rum tractatuum, quos recenter reperi, patris Oweri</w:t>
      </w:r>
      <w:r w:rsidR="00D94C4B" w:rsidRPr="00164734">
        <w:rPr>
          <w:spacing w:val="-4"/>
        </w:rPr>
        <w:t>,</w:t>
      </w:r>
      <w:r w:rsidRPr="00164734">
        <w:rPr>
          <w:spacing w:val="-4"/>
        </w:rPr>
        <w:t xml:space="preserve"> cum epigrammate Mezleri Zwi</w:t>
      </w:r>
      <w:r w:rsidR="00D94C4B" w:rsidRPr="00164734">
        <w:rPr>
          <w:spacing w:val="-4"/>
        </w:rPr>
        <w:softHyphen/>
      </w:r>
      <w:r w:rsidRPr="00164734">
        <w:rPr>
          <w:spacing w:val="-4"/>
        </w:rPr>
        <w:t xml:space="preserve">faltensi </w:t>
      </w:r>
      <w:r w:rsidRPr="00164734">
        <w:rPr>
          <w:spacing w:val="4"/>
        </w:rPr>
        <w:t>[</w:t>
      </w:r>
      <w:r w:rsidRPr="00164734">
        <w:rPr>
          <w:i/>
        </w:rPr>
        <w:t>si</w:t>
      </w:r>
      <w:r w:rsidRPr="00164734">
        <w:rPr>
          <w:i/>
          <w:spacing w:val="16"/>
        </w:rPr>
        <w:t>c</w:t>
      </w:r>
      <w:r w:rsidRPr="00164734">
        <w:t xml:space="preserve">] </w:t>
      </w:r>
      <w:r w:rsidRPr="00164734">
        <w:rPr>
          <w:spacing w:val="-4"/>
        </w:rPr>
        <w:t xml:space="preserve">ad eundem. Praeter alia denique significavi per sacram me obedientiam </w:t>
      </w:r>
      <w:r w:rsidRPr="00164734">
        <w:rPr>
          <w:spacing w:val="-3"/>
        </w:rPr>
        <w:t>destinatum denuo fuisse ad praeposituram Klingenzelensem, ubi deinceps per ordi</w:t>
      </w:r>
      <w:r w:rsidR="00D94C4B" w:rsidRPr="00164734">
        <w:rPr>
          <w:spacing w:val="-3"/>
        </w:rPr>
        <w:softHyphen/>
      </w:r>
      <w:r w:rsidRPr="00164734">
        <w:rPr>
          <w:spacing w:val="-2"/>
        </w:rPr>
        <w:t xml:space="preserve">nariam postam conveniendus sum. </w:t>
      </w:r>
      <w:r w:rsidRPr="00164734">
        <w:rPr>
          <w:i/>
          <w:spacing w:val="16"/>
        </w:rPr>
        <w:t>&lt;</w:t>
      </w:r>
      <w:r w:rsidRPr="00164734">
        <w:rPr>
          <w:i/>
          <w:spacing w:val="6"/>
        </w:rPr>
        <w:t>2</w:t>
      </w:r>
      <w:r w:rsidRPr="00164734">
        <w:rPr>
          <w:i/>
        </w:rPr>
        <w:t>&gt;</w:t>
      </w:r>
      <w:r w:rsidRPr="00164734">
        <w:rPr>
          <w:spacing w:val="-2"/>
        </w:rPr>
        <w:t xml:space="preserve"> Praesentibus modo aliud non volo, quam </w:t>
      </w:r>
      <w:r w:rsidRPr="00164734">
        <w:rPr>
          <w:spacing w:val="-4"/>
        </w:rPr>
        <w:t>ut ea significem, quae de patre Weissenbach Murensi nuperrime mihi communicata</w:t>
      </w:r>
      <w:r w:rsidRPr="00164734">
        <w:t xml:space="preserve"> </w:t>
      </w:r>
      <w:r w:rsidRPr="00164734">
        <w:rPr>
          <w:spacing w:val="-3"/>
        </w:rPr>
        <w:t>sunt. Primo</w:t>
      </w:r>
      <w:r w:rsidR="00B177A4" w:rsidRPr="00164734">
        <w:rPr>
          <w:spacing w:val="-3"/>
        </w:rPr>
        <w:t>.</w:t>
      </w:r>
      <w:r w:rsidRPr="00164734">
        <w:rPr>
          <w:spacing w:val="-3"/>
        </w:rPr>
        <w:t xml:space="preserve"> </w:t>
      </w:r>
      <w:r w:rsidR="00B177A4" w:rsidRPr="00164734">
        <w:rPr>
          <w:spacing w:val="-3"/>
        </w:rPr>
        <w:t>S</w:t>
      </w:r>
      <w:r w:rsidRPr="00164734">
        <w:rPr>
          <w:spacing w:val="-3"/>
        </w:rPr>
        <w:t>ubmiss</w:t>
      </w:r>
      <w:r w:rsidRPr="00164734">
        <w:t>a</w:t>
      </w:r>
      <w:r w:rsidR="00B177A4" w:rsidRPr="00164734">
        <w:rPr>
          <w:rStyle w:val="Funotenzeichen"/>
        </w:rPr>
        <w:footnoteReference w:customMarkFollows="1" w:id="798"/>
        <w:t>a</w:t>
      </w:r>
      <w:r w:rsidRPr="00164734">
        <w:t xml:space="preserve"> </w:t>
      </w:r>
      <w:r w:rsidRPr="00164734">
        <w:rPr>
          <w:spacing w:val="-3"/>
        </w:rPr>
        <w:t xml:space="preserve">synopsis historiae Murensis monasterii desumpta ex duobus </w:t>
      </w:r>
      <w:r w:rsidRPr="00164734">
        <w:rPr>
          <w:spacing w:val="-4"/>
        </w:rPr>
        <w:t xml:space="preserve">tomis </w:t>
      </w:r>
      <w:r w:rsidR="00E01355">
        <w:rPr>
          <w:spacing w:val="-4"/>
        </w:rPr>
        <w:t>a</w:t>
      </w:r>
      <w:r w:rsidRPr="00164734">
        <w:rPr>
          <w:spacing w:val="-4"/>
        </w:rPr>
        <w:t>nnalium dicti authoris; quae tamen nil prorsus continet nisi seriem abbatum</w:t>
      </w:r>
      <w:r w:rsidRPr="00164734">
        <w:t xml:space="preserve"> </w:t>
      </w:r>
      <w:r w:rsidRPr="00164734">
        <w:rPr>
          <w:spacing w:val="-2"/>
        </w:rPr>
        <w:t>Murensium nullo citato capite aut pagina, prout desiderabatur. Addit ille, qui haec</w:t>
      </w:r>
      <w:r w:rsidRPr="00164734">
        <w:t xml:space="preserve"> </w:t>
      </w:r>
      <w:r w:rsidRPr="00164734">
        <w:rPr>
          <w:spacing w:val="-3"/>
        </w:rPr>
        <w:t>mecum communicavit</w:t>
      </w:r>
      <w:r w:rsidR="00FB6084" w:rsidRPr="00164734">
        <w:rPr>
          <w:spacing w:val="-3"/>
        </w:rPr>
        <w:t>,</w:t>
      </w:r>
      <w:r w:rsidRPr="00164734">
        <w:rPr>
          <w:spacing w:val="-3"/>
        </w:rPr>
        <w:t xml:space="preserve"> praedictos</w:t>
      </w:r>
      <w:r w:rsidRPr="00164734">
        <w:t xml:space="preserve"> </w:t>
      </w:r>
      <w:r w:rsidRPr="00164734">
        <w:rPr>
          <w:spacing w:val="4"/>
        </w:rPr>
        <w:t>[</w:t>
      </w:r>
      <w:r w:rsidRPr="00164734">
        <w:rPr>
          <w:i/>
        </w:rPr>
        <w:t>1</w:t>
      </w:r>
      <w:r w:rsidRPr="00164734">
        <w:rPr>
          <w:i/>
          <w:spacing w:val="30"/>
        </w:rPr>
        <w:t>v</w:t>
      </w:r>
      <w:r w:rsidRPr="00164734">
        <w:t>]</w:t>
      </w:r>
      <w:r w:rsidRPr="00164734">
        <w:rPr>
          <w:spacing w:val="30"/>
        </w:rPr>
        <w:t xml:space="preserve"> duos tomos dignos quidem esse</w:t>
      </w:r>
      <w:r w:rsidRPr="00164734">
        <w:rPr>
          <w:spacing w:val="20"/>
        </w:rPr>
        <w:t xml:space="preserve"> </w:t>
      </w:r>
      <w:r w:rsidRPr="00164734">
        <w:rPr>
          <w:spacing w:val="29"/>
        </w:rPr>
        <w:t>publicae luci</w:t>
      </w:r>
      <w:r w:rsidRPr="00164734">
        <w:t>s,</w:t>
      </w:r>
      <w:r w:rsidRPr="00164734">
        <w:rPr>
          <w:spacing w:val="30"/>
        </w:rPr>
        <w:t xml:space="preserve"> </w:t>
      </w:r>
      <w:r w:rsidRPr="00164734">
        <w:rPr>
          <w:spacing w:val="29"/>
        </w:rPr>
        <w:t>quam tamen hactenus non vidissen</w:t>
      </w:r>
      <w:r w:rsidRPr="00164734">
        <w:t>t,</w:t>
      </w:r>
      <w:r w:rsidRPr="00164734">
        <w:rPr>
          <w:spacing w:val="30"/>
        </w:rPr>
        <w:t xml:space="preserve"> </w:t>
      </w:r>
      <w:r w:rsidRPr="00164734">
        <w:rPr>
          <w:spacing w:val="29"/>
        </w:rPr>
        <w:t>nec iustis ex</w:t>
      </w:r>
      <w:r w:rsidRPr="00164734">
        <w:rPr>
          <w:spacing w:val="20"/>
        </w:rPr>
        <w:t xml:space="preserve"> causis visuri sin</w:t>
      </w:r>
      <w:r w:rsidRPr="00164734">
        <w:t xml:space="preserve">t. </w:t>
      </w:r>
      <w:r w:rsidRPr="00164734">
        <w:rPr>
          <w:i/>
          <w:spacing w:val="16"/>
        </w:rPr>
        <w:t>&lt;</w:t>
      </w:r>
      <w:r w:rsidRPr="00164734">
        <w:rPr>
          <w:i/>
          <w:spacing w:val="6"/>
        </w:rPr>
        <w:t>3</w:t>
      </w:r>
      <w:r w:rsidRPr="00164734">
        <w:rPr>
          <w:i/>
        </w:rPr>
        <w:t>&gt;</w:t>
      </w:r>
      <w:r w:rsidRPr="00164734">
        <w:t xml:space="preserve"> </w:t>
      </w:r>
      <w:r w:rsidRPr="00164734">
        <w:rPr>
          <w:spacing w:val="-3"/>
        </w:rPr>
        <w:t xml:space="preserve">Secundo. De ipso porro Anselmo Weissenbach haec </w:t>
      </w:r>
      <w:r w:rsidRPr="00164734">
        <w:t>perscripta fuerun</w:t>
      </w:r>
      <w:r w:rsidRPr="00164734">
        <w:rPr>
          <w:spacing w:val="16"/>
        </w:rPr>
        <w:t>t</w:t>
      </w:r>
      <w:r w:rsidR="00FB6084" w:rsidRPr="00164734">
        <w:rPr>
          <w:rStyle w:val="Funotenzeichen"/>
        </w:rPr>
        <w:footnoteReference w:customMarkFollows="1" w:id="799"/>
        <w:t>b</w:t>
      </w:r>
      <w:r w:rsidRPr="00164734">
        <w:t>:</w:t>
      </w:r>
      <w:r w:rsidRPr="00164734">
        <w:rPr>
          <w:spacing w:val="29"/>
        </w:rPr>
        <w:t xml:space="preserve"> Anselmus Weissenbach asceta Murensis natus </w:t>
      </w:r>
      <w:r w:rsidRPr="00164734">
        <w:rPr>
          <w:spacing w:val="30"/>
        </w:rPr>
        <w:t>erat anno 1638 Tugii in Helvetia parentibus patritiae dign</w:t>
      </w:r>
      <w:r w:rsidRPr="00164734">
        <w:t>i</w:t>
      </w:r>
      <w:r w:rsidR="00493B9C" w:rsidRPr="00164734">
        <w:softHyphen/>
      </w:r>
      <w:r w:rsidRPr="00164734">
        <w:rPr>
          <w:spacing w:val="28"/>
        </w:rPr>
        <w:t>tati</w:t>
      </w:r>
      <w:r w:rsidRPr="00164734">
        <w:t>s,</w:t>
      </w:r>
      <w:r w:rsidRPr="00164734">
        <w:rPr>
          <w:spacing w:val="30"/>
        </w:rPr>
        <w:t xml:space="preserve"> </w:t>
      </w:r>
      <w:r w:rsidRPr="00164734">
        <w:rPr>
          <w:spacing w:val="28"/>
        </w:rPr>
        <w:t xml:space="preserve">ac primum </w:t>
      </w:r>
      <w:r w:rsidRPr="00164734">
        <w:rPr>
          <w:spacing w:val="-2"/>
        </w:rPr>
        <w:t>(fors primo)</w:t>
      </w:r>
      <w:r w:rsidRPr="00164734">
        <w:rPr>
          <w:spacing w:val="30"/>
        </w:rPr>
        <w:t xml:space="preserve"> </w:t>
      </w:r>
      <w:r w:rsidRPr="00164734">
        <w:rPr>
          <w:spacing w:val="28"/>
        </w:rPr>
        <w:t xml:space="preserve">aetatis flore Muris insertus eam de </w:t>
      </w:r>
      <w:r w:rsidRPr="00164734">
        <w:rPr>
          <w:spacing w:val="30"/>
        </w:rPr>
        <w:t>se instructoribus suis relinquebat spe</w:t>
      </w:r>
      <w:r w:rsidRPr="00164734">
        <w:t>m,</w:t>
      </w:r>
      <w:r w:rsidRPr="00164734">
        <w:rPr>
          <w:spacing w:val="29"/>
        </w:rPr>
        <w:t xml:space="preserve"> </w:t>
      </w:r>
      <w:r w:rsidRPr="00164734">
        <w:rPr>
          <w:spacing w:val="30"/>
        </w:rPr>
        <w:t>quae non confund</w:t>
      </w:r>
      <w:r w:rsidRPr="00164734">
        <w:t>e</w:t>
      </w:r>
      <w:r w:rsidR="00493B9C" w:rsidRPr="00164734">
        <w:softHyphen/>
      </w:r>
      <w:r w:rsidRPr="00164734">
        <w:rPr>
          <w:spacing w:val="30"/>
        </w:rPr>
        <w:t>ba</w:t>
      </w:r>
      <w:r w:rsidRPr="00164734">
        <w:t>t</w:t>
      </w:r>
      <w:r w:rsidR="00493B9C" w:rsidRPr="00164734">
        <w:t>.</w:t>
      </w:r>
      <w:r w:rsidRPr="00164734">
        <w:rPr>
          <w:spacing w:val="30"/>
        </w:rPr>
        <w:t xml:space="preserve"> </w:t>
      </w:r>
      <w:r w:rsidR="00493B9C" w:rsidRPr="00164734">
        <w:rPr>
          <w:spacing w:val="30"/>
        </w:rPr>
        <w:t>S</w:t>
      </w:r>
      <w:r w:rsidRPr="00164734">
        <w:rPr>
          <w:spacing w:val="30"/>
        </w:rPr>
        <w:t>acerdotio initiatus is era</w:t>
      </w:r>
      <w:r w:rsidRPr="00164734">
        <w:t>t,</w:t>
      </w:r>
      <w:r w:rsidRPr="00164734">
        <w:rPr>
          <w:spacing w:val="30"/>
        </w:rPr>
        <w:t xml:space="preserve"> quem superiores seu pro r</w:t>
      </w:r>
      <w:r w:rsidRPr="00164734">
        <w:t>e</w:t>
      </w:r>
      <w:r w:rsidR="00C05658" w:rsidRPr="00164734">
        <w:softHyphen/>
      </w:r>
      <w:r w:rsidRPr="00164734">
        <w:rPr>
          <w:spacing w:val="34"/>
        </w:rPr>
        <w:t>staurand</w:t>
      </w:r>
      <w:r w:rsidRPr="00164734">
        <w:t>o</w:t>
      </w:r>
      <w:r w:rsidR="00B177A4" w:rsidRPr="00164734">
        <w:rPr>
          <w:rStyle w:val="Funotenzeichen"/>
        </w:rPr>
        <w:footnoteReference w:customMarkFollows="1" w:id="800"/>
        <w:t>c</w:t>
      </w:r>
      <w:r w:rsidRPr="00164734">
        <w:rPr>
          <w:spacing w:val="30"/>
        </w:rPr>
        <w:t xml:space="preserve"> </w:t>
      </w:r>
      <w:r w:rsidRPr="00164734">
        <w:rPr>
          <w:spacing w:val="34"/>
        </w:rPr>
        <w:t>seu pro reformando Fabariensi monasterio inter</w:t>
      </w:r>
      <w:r w:rsidRPr="00164734">
        <w:rPr>
          <w:spacing w:val="30"/>
        </w:rPr>
        <w:t xml:space="preserve"> </w:t>
      </w:r>
      <w:r w:rsidRPr="00164734">
        <w:rPr>
          <w:spacing w:val="29"/>
        </w:rPr>
        <w:t>alios aptum duceren</w:t>
      </w:r>
      <w:r w:rsidRPr="00164734">
        <w:t>t.</w:t>
      </w:r>
      <w:r w:rsidRPr="00164734">
        <w:rPr>
          <w:spacing w:val="30"/>
        </w:rPr>
        <w:t xml:space="preserve"> </w:t>
      </w:r>
      <w:r w:rsidRPr="00164734">
        <w:rPr>
          <w:spacing w:val="29"/>
        </w:rPr>
        <w:t>Redux ad Muros instructor fratrum d</w:t>
      </w:r>
      <w:r w:rsidRPr="00164734">
        <w:t>e</w:t>
      </w:r>
      <w:r w:rsidR="00253B4E" w:rsidRPr="00164734">
        <w:softHyphen/>
      </w:r>
      <w:r w:rsidRPr="00164734">
        <w:rPr>
          <w:spacing w:val="29"/>
        </w:rPr>
        <w:t>signatu</w:t>
      </w:r>
      <w:r w:rsidRPr="00164734">
        <w:t>s,</w:t>
      </w:r>
      <w:r w:rsidRPr="00164734">
        <w:rPr>
          <w:spacing w:val="30"/>
        </w:rPr>
        <w:t xml:space="preserve"> </w:t>
      </w:r>
      <w:r w:rsidRPr="00164734">
        <w:rPr>
          <w:spacing w:val="29"/>
        </w:rPr>
        <w:t>inde parochus esse iussus era</w:t>
      </w:r>
      <w:r w:rsidRPr="00164734">
        <w:t>t.</w:t>
      </w:r>
      <w:r w:rsidRPr="00164734">
        <w:rPr>
          <w:spacing w:val="30"/>
        </w:rPr>
        <w:t xml:space="preserve"> </w:t>
      </w:r>
      <w:r w:rsidRPr="00164734">
        <w:rPr>
          <w:spacing w:val="29"/>
        </w:rPr>
        <w:t>A labore monasticam</w:t>
      </w:r>
      <w:r w:rsidRPr="00164734">
        <w:rPr>
          <w:spacing w:val="28"/>
        </w:rPr>
        <w:t xml:space="preserve"> </w:t>
      </w:r>
      <w:r w:rsidRPr="00164734">
        <w:rPr>
          <w:spacing w:val="31"/>
        </w:rPr>
        <w:t>ad quietem denuo revocatu</w:t>
      </w:r>
      <w:r w:rsidRPr="00164734">
        <w:rPr>
          <w:spacing w:val="30"/>
        </w:rPr>
        <w:t>s</w:t>
      </w:r>
      <w:r w:rsidRPr="00164734">
        <w:rPr>
          <w:spacing w:val="31"/>
        </w:rPr>
        <w:t xml:space="preserve"> subpriori</w:t>
      </w:r>
      <w:r w:rsidRPr="00164734">
        <w:t>s,</w:t>
      </w:r>
      <w:r w:rsidRPr="00164734">
        <w:rPr>
          <w:spacing w:val="31"/>
        </w:rPr>
        <w:t xml:space="preserve"> prioris postmodum</w:t>
      </w:r>
      <w:r w:rsidRPr="00164734">
        <w:rPr>
          <w:spacing w:val="30"/>
        </w:rPr>
        <w:t xml:space="preserve"> </w:t>
      </w:r>
      <w:r w:rsidRPr="00164734">
        <w:rPr>
          <w:spacing w:val="26"/>
        </w:rPr>
        <w:t>munus laudabiliter subii</w:t>
      </w:r>
      <w:r w:rsidRPr="00164734">
        <w:t>t.</w:t>
      </w:r>
      <w:r w:rsidRPr="00164734">
        <w:rPr>
          <w:spacing w:val="30"/>
        </w:rPr>
        <w:t xml:space="preserve"> </w:t>
      </w:r>
      <w:r w:rsidRPr="00164734">
        <w:rPr>
          <w:spacing w:val="26"/>
        </w:rPr>
        <w:t xml:space="preserve">Tandem Klingenbergensis dynastiae </w:t>
      </w:r>
      <w:r w:rsidRPr="00164734">
        <w:rPr>
          <w:spacing w:val="30"/>
        </w:rPr>
        <w:t>factus oeconomus seu vicarius per tres annos omnibus ita se exhibui</w:t>
      </w:r>
      <w:r w:rsidRPr="00164734">
        <w:t>t,</w:t>
      </w:r>
      <w:r w:rsidRPr="00164734">
        <w:rPr>
          <w:spacing w:val="30"/>
        </w:rPr>
        <w:t xml:space="preserve"> ut quivis illum et veneraretur et amare</w:t>
      </w:r>
      <w:r w:rsidRPr="00164734">
        <w:t>t.</w:t>
      </w:r>
      <w:r w:rsidRPr="00164734">
        <w:rPr>
          <w:spacing w:val="30"/>
        </w:rPr>
        <w:t xml:space="preserve"> Amavit et </w:t>
      </w:r>
      <w:r w:rsidRPr="00164734">
        <w:rPr>
          <w:spacing w:val="25"/>
        </w:rPr>
        <w:t>coelum animam pia</w:t>
      </w:r>
      <w:r w:rsidRPr="00164734">
        <w:t>m,</w:t>
      </w:r>
      <w:r w:rsidRPr="00164734">
        <w:rPr>
          <w:spacing w:val="30"/>
        </w:rPr>
        <w:t xml:space="preserve"> </w:t>
      </w:r>
      <w:r w:rsidRPr="00164734">
        <w:rPr>
          <w:spacing w:val="25"/>
        </w:rPr>
        <w:t xml:space="preserve">quam ad se dignis tot laboribus praemiis </w:t>
      </w:r>
      <w:r w:rsidRPr="00164734">
        <w:rPr>
          <w:spacing w:val="27"/>
        </w:rPr>
        <w:t xml:space="preserve">coronandam </w:t>
      </w:r>
      <w:r w:rsidRPr="00164734">
        <w:t>4.</w:t>
      </w:r>
      <w:r w:rsidRPr="00164734">
        <w:rPr>
          <w:spacing w:val="30"/>
        </w:rPr>
        <w:t xml:space="preserve"> </w:t>
      </w:r>
      <w:r w:rsidRPr="00164734">
        <w:rPr>
          <w:spacing w:val="27"/>
        </w:rPr>
        <w:t>Decembris anno 1696 evocavi</w:t>
      </w:r>
      <w:r w:rsidRPr="00164734">
        <w:t xml:space="preserve">t. </w:t>
      </w:r>
      <w:r w:rsidRPr="00164734">
        <w:rPr>
          <w:spacing w:val="4"/>
        </w:rPr>
        <w:t>[</w:t>
      </w:r>
      <w:r w:rsidRPr="00164734">
        <w:rPr>
          <w:i/>
        </w:rPr>
        <w:t>2</w:t>
      </w:r>
      <w:r w:rsidRPr="00164734">
        <w:rPr>
          <w:i/>
          <w:spacing w:val="16"/>
        </w:rPr>
        <w:t>r</w:t>
      </w:r>
      <w:r w:rsidRPr="00164734">
        <w:t xml:space="preserve">] </w:t>
      </w:r>
      <w:r w:rsidRPr="00164734">
        <w:rPr>
          <w:spacing w:val="27"/>
        </w:rPr>
        <w:t xml:space="preserve">Innocentem </w:t>
      </w:r>
      <w:r w:rsidRPr="00164734">
        <w:rPr>
          <w:spacing w:val="30"/>
        </w:rPr>
        <w:t>hanc animam cignum dicere</w:t>
      </w:r>
      <w:r w:rsidRPr="00164734">
        <w:t>s,</w:t>
      </w:r>
      <w:r w:rsidRPr="00164734">
        <w:rPr>
          <w:spacing w:val="30"/>
        </w:rPr>
        <w:t xml:space="preserve"> non pennarum sed morum ca</w:t>
      </w:r>
      <w:r w:rsidRPr="00164734">
        <w:t>n</w:t>
      </w:r>
      <w:r w:rsidR="00253B4E" w:rsidRPr="00164734">
        <w:softHyphen/>
      </w:r>
      <w:r w:rsidRPr="00164734">
        <w:rPr>
          <w:spacing w:val="30"/>
        </w:rPr>
        <w:t>dore conspicua</w:t>
      </w:r>
      <w:r w:rsidRPr="00164734">
        <w:t>m,</w:t>
      </w:r>
      <w:r w:rsidRPr="00164734">
        <w:rPr>
          <w:spacing w:val="30"/>
        </w:rPr>
        <w:t xml:space="preserve"> dum in ipso mortis die sibi vel lessum seu </w:t>
      </w:r>
      <w:r w:rsidRPr="00164734">
        <w:rPr>
          <w:spacing w:val="31"/>
        </w:rPr>
        <w:t>epithalamium praecineba</w:t>
      </w:r>
      <w:r w:rsidRPr="00164734">
        <w:rPr>
          <w:spacing w:val="30"/>
        </w:rPr>
        <w:t xml:space="preserve">t, </w:t>
      </w:r>
      <w:r w:rsidRPr="00164734">
        <w:rPr>
          <w:spacing w:val="31"/>
        </w:rPr>
        <w:t>intonando hymnum: Jesu corona</w:t>
      </w:r>
      <w:r w:rsidRPr="00164734">
        <w:rPr>
          <w:spacing w:val="30"/>
        </w:rPr>
        <w:t xml:space="preserve"> </w:t>
      </w:r>
      <w:r w:rsidRPr="00164734">
        <w:rPr>
          <w:spacing w:val="33"/>
        </w:rPr>
        <w:t>virginu</w:t>
      </w:r>
      <w:r w:rsidRPr="00164734">
        <w:t>m,</w:t>
      </w:r>
      <w:r w:rsidRPr="00164734">
        <w:rPr>
          <w:spacing w:val="30"/>
        </w:rPr>
        <w:t xml:space="preserve"> </w:t>
      </w:r>
      <w:r w:rsidR="00BE39F1" w:rsidRPr="00164734">
        <w:rPr>
          <w:spacing w:val="33"/>
        </w:rPr>
        <w:t>s</w:t>
      </w:r>
      <w:r w:rsidRPr="00164734">
        <w:rPr>
          <w:spacing w:val="33"/>
        </w:rPr>
        <w:t>anctae Barbarae in honore</w:t>
      </w:r>
      <w:r w:rsidRPr="00164734">
        <w:t>m,</w:t>
      </w:r>
      <w:r w:rsidRPr="00164734">
        <w:rPr>
          <w:spacing w:val="30"/>
        </w:rPr>
        <w:t xml:space="preserve"> </w:t>
      </w:r>
      <w:r w:rsidRPr="00164734">
        <w:rPr>
          <w:spacing w:val="33"/>
        </w:rPr>
        <w:t>quam inter coelites</w:t>
      </w:r>
      <w:r w:rsidRPr="00164734">
        <w:rPr>
          <w:spacing w:val="30"/>
        </w:rPr>
        <w:t xml:space="preserve"> </w:t>
      </w:r>
      <w:r w:rsidRPr="00164734">
        <w:rPr>
          <w:spacing w:val="28"/>
        </w:rPr>
        <w:t>praecipuo ad dies vitae colebat honor</w:t>
      </w:r>
      <w:r w:rsidRPr="00164734">
        <w:rPr>
          <w:spacing w:val="-4"/>
        </w:rPr>
        <w:t>e. Atque haec sunt, quae ista vice</w:t>
      </w:r>
      <w:r w:rsidRPr="00164734">
        <w:t xml:space="preserve"> </w:t>
      </w:r>
      <w:r w:rsidRPr="00164734">
        <w:rPr>
          <w:spacing w:val="-2"/>
        </w:rPr>
        <w:t>desideriis vestris servire possunt</w:t>
      </w:r>
      <w:r w:rsidR="00BE39F1" w:rsidRPr="00164734">
        <w:rPr>
          <w:spacing w:val="-2"/>
        </w:rPr>
        <w:t>;</w:t>
      </w:r>
      <w:r w:rsidRPr="00164734">
        <w:rPr>
          <w:spacing w:val="-2"/>
        </w:rPr>
        <w:t xml:space="preserve"> quib</w:t>
      </w:r>
      <w:r w:rsidR="00BE39F1" w:rsidRPr="00164734">
        <w:rPr>
          <w:spacing w:val="-2"/>
        </w:rPr>
        <w:t>us me in sinum vestrum abscondo</w:t>
      </w:r>
    </w:p>
    <w:p w:rsidR="003E3AB1" w:rsidRPr="00164734" w:rsidRDefault="00BE39F1" w:rsidP="00BE39F1">
      <w:pPr>
        <w:pStyle w:val="EditionEditionstext"/>
        <w:rPr>
          <w:spacing w:val="-2"/>
        </w:rPr>
      </w:pPr>
      <w:r w:rsidRPr="00164734">
        <w:rPr>
          <w:spacing w:val="-4"/>
        </w:rPr>
        <w:t>P</w:t>
      </w:r>
      <w:r w:rsidR="003E3AB1" w:rsidRPr="00164734">
        <w:rPr>
          <w:spacing w:val="-4"/>
        </w:rPr>
        <w:t>lurimum reverendae et clarissimae dominationis vestrae servus obstrictissimus pater</w:t>
      </w:r>
      <w:r w:rsidR="003E3AB1" w:rsidRPr="00164734">
        <w:t xml:space="preserve"> </w:t>
      </w:r>
      <w:r w:rsidR="003E3AB1" w:rsidRPr="00164734">
        <w:rPr>
          <w:spacing w:val="-2"/>
        </w:rPr>
        <w:t>Felix Egger manu propria.</w:t>
      </w:r>
    </w:p>
    <w:p w:rsidR="003E3AB1" w:rsidRPr="00164734" w:rsidRDefault="003E3AB1" w:rsidP="00114EEF">
      <w:pPr>
        <w:pStyle w:val="EditionEditionstext"/>
        <w:spacing w:after="250"/>
      </w:pPr>
      <w:r w:rsidRPr="00164734">
        <w:t>Klingencellae under Costanz die 19. Januarii 1713.</w:t>
      </w:r>
    </w:p>
    <w:p w:rsidR="003E3AB1" w:rsidRPr="00164734" w:rsidRDefault="00D94C4B" w:rsidP="00735B89">
      <w:pPr>
        <w:pStyle w:val="EditionKommentar"/>
      </w:pPr>
      <w:r w:rsidRPr="00164734">
        <w:rPr>
          <w:i w:val="0"/>
          <w:spacing w:val="30"/>
        </w:rPr>
        <w:t xml:space="preserve">&lt;1&gt; 17. Novembris: </w:t>
      </w:r>
      <w:r w:rsidRPr="00164734">
        <w:rPr>
          <w:spacing w:val="-4"/>
        </w:rPr>
        <w:t xml:space="preserve">Aufgrund der Angaben zum Inhalt handelt es sich bei dem erwähnten Brief unzweifelhaft um 281; die einander widersprechenden Datumsangaben hier und in der Datierung von 281 sind beide eindeutig zu lesen. Welche von beiden ein </w:t>
      </w:r>
      <w:r w:rsidRPr="00164734">
        <w:rPr>
          <w:spacing w:val="-3"/>
        </w:rPr>
        <w:t>Irrtum FEs ist</w:t>
      </w:r>
      <w:r w:rsidR="00B177A4" w:rsidRPr="00164734">
        <w:rPr>
          <w:spacing w:val="-3"/>
        </w:rPr>
        <w:t>, lässt sich nicht mit Sicherheit entscheiden, doch wird der Datierung von</w:t>
      </w:r>
      <w:r w:rsidR="00B177A4" w:rsidRPr="00164734">
        <w:rPr>
          <w:spacing w:val="-4"/>
        </w:rPr>
        <w:t xml:space="preserve"> </w:t>
      </w:r>
      <w:r w:rsidR="00B177A4" w:rsidRPr="00164734">
        <w:t xml:space="preserve">281 im Zweifel </w:t>
      </w:r>
      <w:r w:rsidR="00C05658" w:rsidRPr="00164734">
        <w:t>vo</w:t>
      </w:r>
      <w:r w:rsidR="00B177A4" w:rsidRPr="00164734">
        <w:t>r der retrospektiven Angabe der Vorzug gegeben.</w:t>
      </w:r>
      <w:r w:rsidRPr="00164734">
        <w:rPr>
          <w:i w:val="0"/>
          <w:spacing w:val="34"/>
        </w:rPr>
        <w:t xml:space="preserve"> </w:t>
      </w:r>
      <w:r w:rsidR="003E3AB1" w:rsidRPr="00164734">
        <w:rPr>
          <w:i w:val="0"/>
          <w:spacing w:val="34"/>
        </w:rPr>
        <w:t>&lt;2&gt; duobus</w:t>
      </w:r>
      <w:r w:rsidR="003E3AB1" w:rsidRPr="00164734">
        <w:rPr>
          <w:i w:val="0"/>
          <w:spacing w:val="30"/>
        </w:rPr>
        <w:t xml:space="preserve"> tomis annalium: </w:t>
      </w:r>
      <w:r w:rsidR="003E3AB1" w:rsidRPr="00164734">
        <w:rPr>
          <w:spacing w:val="-4"/>
        </w:rPr>
        <w:t xml:space="preserve">Es handelt sich </w:t>
      </w:r>
      <w:r w:rsidR="00C05658" w:rsidRPr="00164734">
        <w:rPr>
          <w:spacing w:val="-4"/>
        </w:rPr>
        <w:t xml:space="preserve">bei Weißenbachs Arbeiten </w:t>
      </w:r>
      <w:r w:rsidR="003E3AB1" w:rsidRPr="00164734">
        <w:rPr>
          <w:spacing w:val="-4"/>
        </w:rPr>
        <w:t xml:space="preserve">nicht um ein Werk in </w:t>
      </w:r>
      <w:r w:rsidR="003E3AB1" w:rsidRPr="00164734">
        <w:rPr>
          <w:spacing w:val="-1"/>
        </w:rPr>
        <w:t>zwei Bänden, sondern um zwei separate Werke zur Geschichte von Muri, deren eines</w:t>
      </w:r>
      <w:r w:rsidR="003E3AB1" w:rsidRPr="00164734">
        <w:rPr>
          <w:spacing w:val="-2"/>
        </w:rPr>
        <w:t xml:space="preserve"> </w:t>
      </w:r>
      <w:r w:rsidR="003E3AB1" w:rsidRPr="00164734">
        <w:t xml:space="preserve">(„Ecclesiastica monasterii Murensis“) nach </w:t>
      </w:r>
      <w:r w:rsidR="00C05658" w:rsidRPr="00164734">
        <w:t>thematis</w:t>
      </w:r>
      <w:r w:rsidR="003E3AB1" w:rsidRPr="00164734">
        <w:t xml:space="preserve">chen Gesichtspunkten, das andere </w:t>
      </w:r>
      <w:r w:rsidR="003E3AB1" w:rsidRPr="00164734">
        <w:rPr>
          <w:spacing w:val="1"/>
        </w:rPr>
        <w:t>(„Annales monasterii Murensis“) chronologisch angeordnet ist</w:t>
      </w:r>
      <w:r w:rsidR="00C05658" w:rsidRPr="00164734">
        <w:rPr>
          <w:spacing w:val="1"/>
        </w:rPr>
        <w:t>:</w:t>
      </w:r>
      <w:r w:rsidR="003E3AB1" w:rsidRPr="00164734">
        <w:rPr>
          <w:spacing w:val="1"/>
        </w:rPr>
        <w:t xml:space="preserve"> Heer, Mabillon 77f.;</w:t>
      </w:r>
      <w:r w:rsidR="0042090C" w:rsidRPr="00164734">
        <w:t xml:space="preserve"> Kiem, Muri 2 225f.</w:t>
      </w:r>
      <w:r w:rsidR="00735B89" w:rsidRPr="00164734">
        <w:t xml:space="preserve"> Diese beiden Werke sind heute erhalten in Sarnen, StiA Muri, Cod. 312 und 309.</w:t>
      </w:r>
      <w:r w:rsidR="003E3AB1" w:rsidRPr="00164734">
        <w:rPr>
          <w:i w:val="0"/>
          <w:spacing w:val="32"/>
          <w:sz w:val="24"/>
        </w:rPr>
        <w:t xml:space="preserve"> </w:t>
      </w:r>
      <w:r w:rsidR="003E3AB1" w:rsidRPr="00164734">
        <w:rPr>
          <w:i w:val="0"/>
          <w:spacing w:val="32"/>
        </w:rPr>
        <w:t xml:space="preserve">qui </w:t>
      </w:r>
      <w:r w:rsidR="0042090C" w:rsidRPr="00164734">
        <w:rPr>
          <w:i w:val="0"/>
          <w:spacing w:val="32"/>
        </w:rPr>
        <w:t>...</w:t>
      </w:r>
      <w:r w:rsidR="003E3AB1" w:rsidRPr="00164734">
        <w:rPr>
          <w:i w:val="0"/>
          <w:spacing w:val="32"/>
        </w:rPr>
        <w:t xml:space="preserve"> communicavit:</w:t>
      </w:r>
      <w:r w:rsidR="003E3AB1" w:rsidRPr="00164734">
        <w:rPr>
          <w:i w:val="0"/>
          <w:spacing w:val="34"/>
        </w:rPr>
        <w:t xml:space="preserve"> </w:t>
      </w:r>
      <w:r w:rsidR="0042090C" w:rsidRPr="00164734">
        <w:t>Mit einiger Wahrscheinlichkeit</w:t>
      </w:r>
      <w:r w:rsidR="003E3AB1" w:rsidRPr="00164734">
        <w:t xml:space="preserve"> </w:t>
      </w:r>
      <w:r w:rsidR="0042090C" w:rsidRPr="00164734">
        <w:rPr>
          <w:spacing w:val="-3"/>
        </w:rPr>
        <w:t xml:space="preserve">könnte dies </w:t>
      </w:r>
      <w:r w:rsidR="003E3AB1" w:rsidRPr="00164734">
        <w:rPr>
          <w:spacing w:val="-3"/>
        </w:rPr>
        <w:t>Benedikt Studer</w:t>
      </w:r>
      <w:r w:rsidR="0042090C" w:rsidRPr="00164734">
        <w:rPr>
          <w:spacing w:val="-3"/>
        </w:rPr>
        <w:t xml:space="preserve"> gewesen sein</w:t>
      </w:r>
      <w:r w:rsidR="003E3AB1" w:rsidRPr="00164734">
        <w:rPr>
          <w:spacing w:val="-3"/>
        </w:rPr>
        <w:t>, der wenig später – im Frühjahr 1713 – einen</w:t>
      </w:r>
      <w:r w:rsidR="003E3AB1" w:rsidRPr="00164734">
        <w:t xml:space="preserve"> </w:t>
      </w:r>
      <w:r w:rsidR="003E3AB1" w:rsidRPr="00164734">
        <w:rPr>
          <w:spacing w:val="-1"/>
        </w:rPr>
        <w:t>zum großen Teil aus Weißenbachs Annalen geschöpften Auszug zur Geschichte Muris</w:t>
      </w:r>
      <w:r w:rsidR="003E3AB1" w:rsidRPr="00164734">
        <w:t xml:space="preserve"> </w:t>
      </w:r>
      <w:r w:rsidR="003E3AB1" w:rsidRPr="00164734">
        <w:rPr>
          <w:spacing w:val="-4"/>
        </w:rPr>
        <w:t>an</w:t>
      </w:r>
      <w:r w:rsidR="003E3AB1" w:rsidRPr="00164734">
        <w:rPr>
          <w:spacing w:val="-7"/>
        </w:rPr>
        <w:t xml:space="preserve"> </w:t>
      </w:r>
      <w:r w:rsidR="0042090C" w:rsidRPr="00164734">
        <w:rPr>
          <w:spacing w:val="-4"/>
        </w:rPr>
        <w:t>René</w:t>
      </w:r>
      <w:r w:rsidR="0042090C" w:rsidRPr="00164734">
        <w:rPr>
          <w:spacing w:val="-7"/>
        </w:rPr>
        <w:t xml:space="preserve"> </w:t>
      </w:r>
      <w:r w:rsidR="0042090C" w:rsidRPr="00164734">
        <w:rPr>
          <w:spacing w:val="-4"/>
        </w:rPr>
        <w:t>Massuet</w:t>
      </w:r>
      <w:r w:rsidR="003E3AB1" w:rsidRPr="00164734">
        <w:rPr>
          <w:spacing w:val="-7"/>
        </w:rPr>
        <w:t xml:space="preserve"> </w:t>
      </w:r>
      <w:r w:rsidR="003E3AB1" w:rsidRPr="00164734">
        <w:rPr>
          <w:spacing w:val="-4"/>
        </w:rPr>
        <w:t>nach</w:t>
      </w:r>
      <w:r w:rsidR="003E3AB1" w:rsidRPr="00164734">
        <w:rPr>
          <w:spacing w:val="-7"/>
        </w:rPr>
        <w:t xml:space="preserve"> </w:t>
      </w:r>
      <w:r w:rsidR="003E3AB1" w:rsidRPr="00164734">
        <w:rPr>
          <w:spacing w:val="-4"/>
        </w:rPr>
        <w:t>Paris</w:t>
      </w:r>
      <w:r w:rsidR="003E3AB1" w:rsidRPr="00164734">
        <w:rPr>
          <w:spacing w:val="-7"/>
        </w:rPr>
        <w:t xml:space="preserve"> </w:t>
      </w:r>
      <w:r w:rsidR="003E3AB1" w:rsidRPr="00164734">
        <w:rPr>
          <w:spacing w:val="-4"/>
        </w:rPr>
        <w:t>s</w:t>
      </w:r>
      <w:r w:rsidR="0042090C" w:rsidRPr="00164734">
        <w:rPr>
          <w:spacing w:val="-4"/>
        </w:rPr>
        <w:t>e</w:t>
      </w:r>
      <w:r w:rsidR="003E3AB1" w:rsidRPr="00164734">
        <w:rPr>
          <w:spacing w:val="-4"/>
        </w:rPr>
        <w:t>nd</w:t>
      </w:r>
      <w:r w:rsidR="0042090C" w:rsidRPr="00164734">
        <w:rPr>
          <w:spacing w:val="-4"/>
        </w:rPr>
        <w:t>e</w:t>
      </w:r>
      <w:r w:rsidR="003E3AB1" w:rsidRPr="00164734">
        <w:rPr>
          <w:spacing w:val="-4"/>
        </w:rPr>
        <w:t>te</w:t>
      </w:r>
      <w:r w:rsidR="0042090C" w:rsidRPr="00164734">
        <w:rPr>
          <w:spacing w:val="-4"/>
        </w:rPr>
        <w:t>:</w:t>
      </w:r>
      <w:r w:rsidR="003E3AB1" w:rsidRPr="00164734">
        <w:rPr>
          <w:spacing w:val="-7"/>
        </w:rPr>
        <w:t xml:space="preserve"> </w:t>
      </w:r>
      <w:r w:rsidR="003E3AB1" w:rsidRPr="00164734">
        <w:rPr>
          <w:spacing w:val="-4"/>
        </w:rPr>
        <w:t>Heer,</w:t>
      </w:r>
      <w:r w:rsidR="003E3AB1" w:rsidRPr="00164734">
        <w:rPr>
          <w:spacing w:val="-7"/>
        </w:rPr>
        <w:t xml:space="preserve"> </w:t>
      </w:r>
      <w:r w:rsidR="003E3AB1" w:rsidRPr="00164734">
        <w:rPr>
          <w:spacing w:val="-4"/>
        </w:rPr>
        <w:t>Mabillon</w:t>
      </w:r>
      <w:r w:rsidR="003E3AB1" w:rsidRPr="00164734">
        <w:rPr>
          <w:spacing w:val="-7"/>
        </w:rPr>
        <w:t xml:space="preserve"> </w:t>
      </w:r>
      <w:r w:rsidR="003E3AB1" w:rsidRPr="00164734">
        <w:rPr>
          <w:spacing w:val="-4"/>
        </w:rPr>
        <w:t>344f.;</w:t>
      </w:r>
      <w:r w:rsidR="003E3AB1" w:rsidRPr="00164734">
        <w:rPr>
          <w:spacing w:val="-7"/>
        </w:rPr>
        <w:t xml:space="preserve"> </w:t>
      </w:r>
      <w:r w:rsidR="003E3AB1" w:rsidRPr="00164734">
        <w:rPr>
          <w:spacing w:val="-4"/>
        </w:rPr>
        <w:t>vgl.</w:t>
      </w:r>
      <w:r w:rsidR="003E3AB1" w:rsidRPr="00164734">
        <w:rPr>
          <w:spacing w:val="-7"/>
        </w:rPr>
        <w:t xml:space="preserve"> </w:t>
      </w:r>
      <w:r w:rsidR="003E3AB1" w:rsidRPr="00164734">
        <w:rPr>
          <w:spacing w:val="-4"/>
        </w:rPr>
        <w:t>Kiem,</w:t>
      </w:r>
      <w:r w:rsidR="003E3AB1" w:rsidRPr="00164734">
        <w:rPr>
          <w:spacing w:val="-7"/>
        </w:rPr>
        <w:t xml:space="preserve"> </w:t>
      </w:r>
      <w:r w:rsidR="003E3AB1" w:rsidRPr="00164734">
        <w:rPr>
          <w:spacing w:val="-4"/>
        </w:rPr>
        <w:t>Muri</w:t>
      </w:r>
      <w:r w:rsidR="003E3AB1" w:rsidRPr="00164734">
        <w:rPr>
          <w:spacing w:val="-7"/>
        </w:rPr>
        <w:t xml:space="preserve"> </w:t>
      </w:r>
      <w:r w:rsidR="003E3AB1" w:rsidRPr="00164734">
        <w:rPr>
          <w:spacing w:val="-4"/>
        </w:rPr>
        <w:t>2</w:t>
      </w:r>
      <w:r w:rsidR="003E3AB1" w:rsidRPr="00164734">
        <w:rPr>
          <w:spacing w:val="-7"/>
        </w:rPr>
        <w:t xml:space="preserve"> </w:t>
      </w:r>
      <w:r w:rsidR="003E3AB1" w:rsidRPr="00164734">
        <w:rPr>
          <w:spacing w:val="-4"/>
        </w:rPr>
        <w:t>229,</w:t>
      </w:r>
      <w:r w:rsidR="003E3AB1" w:rsidRPr="00164734">
        <w:rPr>
          <w:spacing w:val="-7"/>
        </w:rPr>
        <w:t xml:space="preserve"> </w:t>
      </w:r>
      <w:r w:rsidR="003E3AB1" w:rsidRPr="00164734">
        <w:rPr>
          <w:spacing w:val="-4"/>
        </w:rPr>
        <w:t>497.</w:t>
      </w:r>
      <w:r w:rsidR="003E3AB1" w:rsidRPr="00164734">
        <w:t xml:space="preserve"> </w:t>
      </w:r>
      <w:r w:rsidR="003E3AB1" w:rsidRPr="00164734">
        <w:rPr>
          <w:spacing w:val="-2"/>
        </w:rPr>
        <w:t xml:space="preserve">Es kann sich dabei möglicherweise </w:t>
      </w:r>
      <w:r w:rsidR="0042090C" w:rsidRPr="00164734">
        <w:rPr>
          <w:spacing w:val="-2"/>
        </w:rPr>
        <w:t xml:space="preserve">sogar </w:t>
      </w:r>
      <w:r w:rsidR="003E3AB1" w:rsidRPr="00164734">
        <w:rPr>
          <w:spacing w:val="-2"/>
        </w:rPr>
        <w:t>um denselben Text handeln wie jenen, den FE</w:t>
      </w:r>
      <w:r w:rsidR="003E3AB1" w:rsidRPr="00164734">
        <w:t xml:space="preserve"> </w:t>
      </w:r>
      <w:r w:rsidR="003E3AB1" w:rsidRPr="00164734">
        <w:rPr>
          <w:spacing w:val="-1"/>
        </w:rPr>
        <w:t>erhielt. Ein weiterer histori</w:t>
      </w:r>
      <w:r w:rsidR="0042090C" w:rsidRPr="00164734">
        <w:rPr>
          <w:spacing w:val="-1"/>
        </w:rPr>
        <w:t>ographi</w:t>
      </w:r>
      <w:r w:rsidR="003E3AB1" w:rsidRPr="00164734">
        <w:rPr>
          <w:spacing w:val="-1"/>
        </w:rPr>
        <w:t>sch tätiger Mönch von Muri, der an der Erstellung</w:t>
      </w:r>
      <w:r w:rsidR="003E3AB1" w:rsidRPr="00164734">
        <w:t xml:space="preserve"> </w:t>
      </w:r>
      <w:r w:rsidR="003E3AB1" w:rsidRPr="00164734">
        <w:rPr>
          <w:spacing w:val="-1"/>
        </w:rPr>
        <w:t>und Übermittlung beteiligt gewesen sein könnte, wäre Leodegar Maier, der Fortsetzer</w:t>
      </w:r>
      <w:r w:rsidR="003E3AB1" w:rsidRPr="00164734">
        <w:t xml:space="preserve"> </w:t>
      </w:r>
      <w:r w:rsidR="003E3AB1" w:rsidRPr="00164734">
        <w:rPr>
          <w:spacing w:val="-3"/>
        </w:rPr>
        <w:t>der Annalen Weißenbachs</w:t>
      </w:r>
      <w:r w:rsidR="0042090C" w:rsidRPr="00164734">
        <w:rPr>
          <w:spacing w:val="-3"/>
        </w:rPr>
        <w:t>:</w:t>
      </w:r>
      <w:r w:rsidR="003E3AB1" w:rsidRPr="00164734">
        <w:rPr>
          <w:spacing w:val="-3"/>
        </w:rPr>
        <w:t xml:space="preserve"> Kiem, Muri 2 227f. </w:t>
      </w:r>
      <w:r w:rsidR="0042090C" w:rsidRPr="00164734">
        <w:rPr>
          <w:spacing w:val="-3"/>
        </w:rPr>
        <w:t>V</w:t>
      </w:r>
      <w:r w:rsidR="003E3AB1" w:rsidRPr="00164734">
        <w:rPr>
          <w:spacing w:val="-3"/>
        </w:rPr>
        <w:t>gl. 2</w:t>
      </w:r>
      <w:r w:rsidR="0042090C" w:rsidRPr="00164734">
        <w:rPr>
          <w:spacing w:val="-3"/>
        </w:rPr>
        <w:t>31</w:t>
      </w:r>
      <w:r w:rsidR="003E3AB1" w:rsidRPr="00164734">
        <w:rPr>
          <w:spacing w:val="-3"/>
        </w:rPr>
        <w:t xml:space="preserve"> &lt;4&gt;.</w:t>
      </w:r>
      <w:r w:rsidR="003E3AB1" w:rsidRPr="00164734">
        <w:rPr>
          <w:i w:val="0"/>
          <w:spacing w:val="30"/>
        </w:rPr>
        <w:t xml:space="preserve"> &lt;3&gt; reformando </w:t>
      </w:r>
      <w:r w:rsidR="003E3AB1" w:rsidRPr="00164734">
        <w:rPr>
          <w:i w:val="0"/>
          <w:spacing w:val="27"/>
        </w:rPr>
        <w:t xml:space="preserve">Fabariensi monasterio: </w:t>
      </w:r>
      <w:r w:rsidR="003E3AB1" w:rsidRPr="00164734">
        <w:rPr>
          <w:spacing w:val="-4"/>
        </w:rPr>
        <w:t xml:space="preserve">Seit </w:t>
      </w:r>
      <w:r w:rsidR="00FC6E10" w:rsidRPr="00164734">
        <w:rPr>
          <w:spacing w:val="-4"/>
        </w:rPr>
        <w:t xml:space="preserve">dem </w:t>
      </w:r>
      <w:r w:rsidR="003E3AB1" w:rsidRPr="00164734">
        <w:rPr>
          <w:spacing w:val="-4"/>
        </w:rPr>
        <w:t xml:space="preserve">Anfang des 17. Jh. unternahm die Helvetische </w:t>
      </w:r>
      <w:r w:rsidR="003E3AB1" w:rsidRPr="00164734">
        <w:rPr>
          <w:spacing w:val="-2"/>
        </w:rPr>
        <w:t>Benediktinerkongregation fortgesetzte, doch lange Zeit wenig erfolgreiche Bemühungen</w:t>
      </w:r>
      <w:r w:rsidR="003E3AB1" w:rsidRPr="00164734">
        <w:t xml:space="preserve"> </w:t>
      </w:r>
      <w:r w:rsidR="003E3AB1" w:rsidRPr="00164734">
        <w:rPr>
          <w:spacing w:val="-1"/>
        </w:rPr>
        <w:t xml:space="preserve">zur Klosterreform in Pfäfers durch </w:t>
      </w:r>
      <w:r w:rsidR="00FC6E10" w:rsidRPr="00164734">
        <w:rPr>
          <w:spacing w:val="-1"/>
        </w:rPr>
        <w:t xml:space="preserve">die </w:t>
      </w:r>
      <w:r w:rsidR="003E3AB1" w:rsidRPr="00164734">
        <w:rPr>
          <w:spacing w:val="-1"/>
        </w:rPr>
        <w:t>Entsendung von Konventualen anderer Klöster,</w:t>
      </w:r>
      <w:r w:rsidR="003E3AB1" w:rsidRPr="00164734">
        <w:t xml:space="preserve"> </w:t>
      </w:r>
      <w:r w:rsidR="003E3AB1" w:rsidRPr="00164734">
        <w:rPr>
          <w:spacing w:val="-1"/>
        </w:rPr>
        <w:t>darunter häufig solcher aus Muri. Unter diesen kam Weißenbach 1665 nach Pfäfers,</w:t>
      </w:r>
      <w:r w:rsidR="003E3AB1" w:rsidRPr="00164734">
        <w:t xml:space="preserve"> </w:t>
      </w:r>
      <w:r w:rsidR="003E3AB1" w:rsidRPr="00164734">
        <w:rPr>
          <w:spacing w:val="-2"/>
        </w:rPr>
        <w:t>wo er ab 1667 den Posten eines „Vize-Statthalters“ bekleidete, doch schon wenige Jahre</w:t>
      </w:r>
      <w:r w:rsidR="003E3AB1" w:rsidRPr="00164734">
        <w:t xml:space="preserve"> </w:t>
      </w:r>
      <w:r w:rsidR="003E3AB1" w:rsidRPr="00164734">
        <w:rPr>
          <w:spacing w:val="-4"/>
        </w:rPr>
        <w:t>später nach Muri zurückkehrte. Er nutzte den Aufenthalt in Pfäfers auch zu historischen</w:t>
      </w:r>
      <w:r w:rsidR="003E3AB1" w:rsidRPr="00164734">
        <w:t xml:space="preserve"> </w:t>
      </w:r>
      <w:r w:rsidR="003E3AB1" w:rsidRPr="00164734">
        <w:rPr>
          <w:spacing w:val="-3"/>
        </w:rPr>
        <w:t>Forschungen in der dortigen Bibliothek, wo er etwa die zu dieser Zeit noch unveröffent</w:t>
      </w:r>
      <w:r w:rsidR="00FC6E10" w:rsidRPr="00164734">
        <w:rPr>
          <w:spacing w:val="-3"/>
        </w:rPr>
        <w:softHyphen/>
      </w:r>
      <w:r w:rsidR="003E3AB1" w:rsidRPr="00164734">
        <w:rPr>
          <w:spacing w:val="-2"/>
        </w:rPr>
        <w:t xml:space="preserve">lichte Schweizer Chronik </w:t>
      </w:r>
      <w:r w:rsidR="00FC6E10" w:rsidRPr="00164734">
        <w:rPr>
          <w:spacing w:val="-2"/>
        </w:rPr>
        <w:t>des</w:t>
      </w:r>
      <w:r w:rsidR="003E3AB1" w:rsidRPr="00164734">
        <w:rPr>
          <w:spacing w:val="-2"/>
        </w:rPr>
        <w:t xml:space="preserve"> Ägidius Tschudi abschrieb, die er später für seine eigenen</w:t>
      </w:r>
      <w:r w:rsidR="003E3AB1" w:rsidRPr="00164734">
        <w:t xml:space="preserve"> </w:t>
      </w:r>
      <w:r w:rsidR="003E3AB1" w:rsidRPr="00164734">
        <w:rPr>
          <w:spacing w:val="-3"/>
        </w:rPr>
        <w:t>Werke heranzog</w:t>
      </w:r>
      <w:r w:rsidR="00FC6E10" w:rsidRPr="00164734">
        <w:rPr>
          <w:spacing w:val="-3"/>
        </w:rPr>
        <w:t>:</w:t>
      </w:r>
      <w:r w:rsidR="003E3AB1" w:rsidRPr="00164734">
        <w:rPr>
          <w:spacing w:val="-3"/>
        </w:rPr>
        <w:t xml:space="preserve"> Kiem, Muri 2 76, 225f.</w:t>
      </w:r>
      <w:r w:rsidR="003E3AB1" w:rsidRPr="00164734">
        <w:rPr>
          <w:i w:val="0"/>
          <w:spacing w:val="30"/>
        </w:rPr>
        <w:t xml:space="preserve"> parochus: </w:t>
      </w:r>
      <w:r w:rsidR="00FC6E10" w:rsidRPr="00164734">
        <w:rPr>
          <w:spacing w:val="-3"/>
        </w:rPr>
        <w:t xml:space="preserve">Anselm </w:t>
      </w:r>
      <w:r w:rsidR="003E3AB1" w:rsidRPr="00164734">
        <w:rPr>
          <w:spacing w:val="-3"/>
        </w:rPr>
        <w:t xml:space="preserve">Weißenbach war </w:t>
      </w:r>
      <w:r w:rsidR="00FC6E10" w:rsidRPr="00164734">
        <w:rPr>
          <w:spacing w:val="-3"/>
        </w:rPr>
        <w:t xml:space="preserve">von </w:t>
      </w:r>
      <w:r w:rsidR="003E3AB1" w:rsidRPr="00164734">
        <w:t>1674</w:t>
      </w:r>
      <w:r w:rsidR="00FC6E10" w:rsidRPr="00164734">
        <w:t xml:space="preserve"> bis </w:t>
      </w:r>
      <w:r w:rsidR="003E3AB1" w:rsidRPr="00164734">
        <w:t>1683 Pfarrer von Muri</w:t>
      </w:r>
      <w:r w:rsidR="00FC6E10" w:rsidRPr="00164734">
        <w:t>:</w:t>
      </w:r>
      <w:r w:rsidR="003E3AB1" w:rsidRPr="00164734">
        <w:t xml:space="preserve"> Kiem, Muri 2 226.</w:t>
      </w:r>
      <w:r w:rsidR="003E3AB1" w:rsidRPr="00164734">
        <w:rPr>
          <w:i w:val="0"/>
          <w:spacing w:val="34"/>
        </w:rPr>
        <w:t xml:space="preserve"> Klingenbergensis</w:t>
      </w:r>
      <w:r w:rsidR="008B1FB0" w:rsidRPr="00164734">
        <w:rPr>
          <w:i w:val="0"/>
          <w:spacing w:val="34"/>
        </w:rPr>
        <w:t xml:space="preserve"> ...</w:t>
      </w:r>
      <w:r w:rsidR="003E3AB1" w:rsidRPr="00164734">
        <w:rPr>
          <w:i w:val="0"/>
          <w:spacing w:val="34"/>
        </w:rPr>
        <w:t xml:space="preserve"> </w:t>
      </w:r>
      <w:r w:rsidR="008B1FB0" w:rsidRPr="00164734">
        <w:rPr>
          <w:i w:val="0"/>
          <w:spacing w:val="30"/>
        </w:rPr>
        <w:t>oeconomus</w:t>
      </w:r>
      <w:r w:rsidR="003E3AB1" w:rsidRPr="00164734">
        <w:rPr>
          <w:i w:val="0"/>
          <w:spacing w:val="30"/>
        </w:rPr>
        <w:t xml:space="preserve">: </w:t>
      </w:r>
      <w:r w:rsidR="003E3AB1" w:rsidRPr="00164734">
        <w:rPr>
          <w:spacing w:val="-1"/>
        </w:rPr>
        <w:t>Schloss und Herrschaft Klingenberg im Thurgau</w:t>
      </w:r>
      <w:r w:rsidR="008B1FB0" w:rsidRPr="00164734">
        <w:rPr>
          <w:spacing w:val="-1"/>
        </w:rPr>
        <w:t xml:space="preserve"> waren </w:t>
      </w:r>
      <w:r w:rsidR="003E3AB1" w:rsidRPr="00164734">
        <w:rPr>
          <w:spacing w:val="-1"/>
        </w:rPr>
        <w:t xml:space="preserve">vom Kloster </w:t>
      </w:r>
      <w:r w:rsidR="003E3AB1" w:rsidRPr="00164734">
        <w:rPr>
          <w:spacing w:val="-4"/>
        </w:rPr>
        <w:t>Muri 1651 angekauft</w:t>
      </w:r>
      <w:r w:rsidR="008B1FB0" w:rsidRPr="00164734">
        <w:rPr>
          <w:spacing w:val="-4"/>
        </w:rPr>
        <w:t xml:space="preserve"> worden:</w:t>
      </w:r>
      <w:r w:rsidR="003E3AB1" w:rsidRPr="00164734">
        <w:rPr>
          <w:spacing w:val="-4"/>
        </w:rPr>
        <w:t xml:space="preserve"> Kiem, Muri 2 29f.</w:t>
      </w:r>
      <w:r w:rsidR="003E3AB1" w:rsidRPr="00164734">
        <w:rPr>
          <w:i w:val="0"/>
          <w:spacing w:val="29"/>
        </w:rPr>
        <w:t xml:space="preserve"> Jesu corona virginum:</w:t>
      </w:r>
      <w:r w:rsidR="003E3AB1" w:rsidRPr="00164734">
        <w:rPr>
          <w:i w:val="0"/>
          <w:spacing w:val="30"/>
        </w:rPr>
        <w:t xml:space="preserve"> </w:t>
      </w:r>
      <w:r w:rsidR="008B1FB0" w:rsidRPr="00164734">
        <w:rPr>
          <w:spacing w:val="-4"/>
        </w:rPr>
        <w:t xml:space="preserve">Der </w:t>
      </w:r>
      <w:r w:rsidR="003E3AB1" w:rsidRPr="00164734">
        <w:rPr>
          <w:spacing w:val="-2"/>
        </w:rPr>
        <w:t>Laudes- und Vesperhymnus des Commune Virginum</w:t>
      </w:r>
      <w:r w:rsidR="008B1FB0" w:rsidRPr="00164734">
        <w:rPr>
          <w:spacing w:val="-2"/>
        </w:rPr>
        <w:t>, welches am 4. Dezember als Fest</w:t>
      </w:r>
      <w:r w:rsidR="008B1FB0" w:rsidRPr="00164734">
        <w:t xml:space="preserve"> </w:t>
      </w:r>
      <w:r w:rsidR="008B1FB0" w:rsidRPr="00164734">
        <w:rPr>
          <w:spacing w:val="-4"/>
        </w:rPr>
        <w:t>der Hl. Barbara gesungen wird</w:t>
      </w:r>
      <w:r w:rsidR="003E3AB1" w:rsidRPr="00164734">
        <w:rPr>
          <w:spacing w:val="-4"/>
        </w:rPr>
        <w:t xml:space="preserve">. Die </w:t>
      </w:r>
      <w:r w:rsidR="008B1FB0" w:rsidRPr="00164734">
        <w:rPr>
          <w:spacing w:val="-4"/>
        </w:rPr>
        <w:t>Erwähnung</w:t>
      </w:r>
      <w:r w:rsidR="003E3AB1" w:rsidRPr="00164734">
        <w:rPr>
          <w:spacing w:val="-4"/>
        </w:rPr>
        <w:t>, dass Weißenbach diesen Hymnus kurz</w:t>
      </w:r>
      <w:r w:rsidR="003E3AB1" w:rsidRPr="00164734">
        <w:t xml:space="preserve"> vor seinem Tod sang, findet sich </w:t>
      </w:r>
      <w:r w:rsidR="008B1FB0" w:rsidRPr="00164734">
        <w:t>nach Kiem, Muri 2 226, auch</w:t>
      </w:r>
      <w:r w:rsidR="003E3AB1" w:rsidRPr="00164734">
        <w:t xml:space="preserve"> in den </w:t>
      </w:r>
      <w:r w:rsidR="008B1FB0" w:rsidRPr="00164734">
        <w:t xml:space="preserve">von Leodegar Maier fortgesetzten </w:t>
      </w:r>
      <w:r w:rsidR="003E3AB1" w:rsidRPr="00164734">
        <w:t>Murenser Annalen.</w:t>
      </w:r>
    </w:p>
    <w:p w:rsidR="002969B2" w:rsidRPr="00164734" w:rsidRDefault="002969B2" w:rsidP="00FB2B7C">
      <w:pPr>
        <w:pStyle w:val="EditionBriefberschrift1"/>
        <w:spacing w:before="400"/>
      </w:pPr>
      <w:r w:rsidRPr="00164734">
        <w:t>[295]</w:t>
      </w:r>
      <w:r w:rsidRPr="00164734">
        <w:tab/>
        <w:t>Bernhard Pez an Adalbert Defuns.</w:t>
      </w:r>
    </w:p>
    <w:p w:rsidR="002969B2" w:rsidRPr="00164734" w:rsidRDefault="002969B2" w:rsidP="00FB2B7C">
      <w:pPr>
        <w:pStyle w:val="EditionBriefberschrift2"/>
        <w:spacing w:after="100"/>
      </w:pPr>
      <w:r w:rsidRPr="00164734">
        <w:t>1713-01-26.</w:t>
      </w:r>
    </w:p>
    <w:p w:rsidR="002969B2" w:rsidRPr="00164734" w:rsidRDefault="002969B2" w:rsidP="00986F9C">
      <w:pPr>
        <w:pStyle w:val="EditionEditorischeNotiz"/>
      </w:pPr>
      <w:r w:rsidRPr="00164734">
        <w:t xml:space="preserve">Bezüge: 291. </w:t>
      </w:r>
      <w:r w:rsidR="00986F9C" w:rsidRPr="00164734">
        <w:t>320</w:t>
      </w:r>
      <w:r w:rsidRPr="00164734">
        <w:t>. Erwähnt in 32</w:t>
      </w:r>
      <w:r w:rsidR="00986F9C" w:rsidRPr="00164734">
        <w:t>0</w:t>
      </w:r>
      <w:r w:rsidRPr="00164734">
        <w:t>.</w:t>
      </w:r>
    </w:p>
    <w:p w:rsidR="002969B2" w:rsidRPr="00164734" w:rsidRDefault="002969B2" w:rsidP="00FB2B7C">
      <w:pPr>
        <w:pStyle w:val="EditionBriefberschrift1"/>
        <w:spacing w:before="380"/>
      </w:pPr>
      <w:r w:rsidRPr="00164734">
        <w:t>[296]</w:t>
      </w:r>
      <w:r w:rsidRPr="00164734">
        <w:tab/>
        <w:t>Bernhard Pez an Moritz Müller.</w:t>
      </w:r>
    </w:p>
    <w:p w:rsidR="002969B2" w:rsidRPr="00164734" w:rsidRDefault="002969B2" w:rsidP="00FB2B7C">
      <w:pPr>
        <w:pStyle w:val="EditionBriefberschrift2"/>
        <w:spacing w:after="100"/>
      </w:pPr>
      <w:r w:rsidRPr="00164734">
        <w:t>&lt;</w:t>
      </w:r>
      <w:r w:rsidR="000D3028" w:rsidRPr="00164734">
        <w:t xml:space="preserve"> </w:t>
      </w:r>
      <w:r w:rsidRPr="00164734">
        <w:t>1713-02-25.</w:t>
      </w:r>
    </w:p>
    <w:p w:rsidR="002969B2" w:rsidRPr="00164734" w:rsidRDefault="002969B2" w:rsidP="002969B2">
      <w:pPr>
        <w:pStyle w:val="EditionEditorischeNotiz"/>
      </w:pPr>
      <w:r w:rsidRPr="00164734">
        <w:t>Bezüge: 272. 297. Erwähnt in 304.</w:t>
      </w:r>
    </w:p>
    <w:p w:rsidR="002969B2" w:rsidRPr="00164734" w:rsidRDefault="002969B2" w:rsidP="00FB2B7C">
      <w:pPr>
        <w:pStyle w:val="EditionBriefberschrift1"/>
        <w:spacing w:before="380"/>
      </w:pPr>
      <w:r w:rsidRPr="00164734">
        <w:t>[297]</w:t>
      </w:r>
      <w:r w:rsidRPr="00164734">
        <w:tab/>
        <w:t>Bernhard Pez an Moritz Müller.</w:t>
      </w:r>
    </w:p>
    <w:p w:rsidR="002969B2" w:rsidRPr="00164734" w:rsidRDefault="002969B2" w:rsidP="00FB2B7C">
      <w:pPr>
        <w:pStyle w:val="EditionBriefberschrift2"/>
        <w:spacing w:after="100"/>
      </w:pPr>
      <w:r w:rsidRPr="00164734">
        <w:t>1713-02-25.</w:t>
      </w:r>
    </w:p>
    <w:p w:rsidR="002969B2" w:rsidRPr="00164734" w:rsidRDefault="002969B2" w:rsidP="002969B2">
      <w:pPr>
        <w:pStyle w:val="EditionEditorischeNotiz"/>
      </w:pPr>
      <w:r w:rsidRPr="00164734">
        <w:t>Bezüge: 296. 302. Erwähnt in 302, 304.</w:t>
      </w:r>
    </w:p>
    <w:p w:rsidR="002969B2" w:rsidRPr="00164734" w:rsidRDefault="002969B2" w:rsidP="0065029C">
      <w:pPr>
        <w:pStyle w:val="EditionBriefberschrift1"/>
        <w:spacing w:before="380"/>
        <w:rPr>
          <w:rStyle w:val="Briefberschrift1Zchn"/>
        </w:rPr>
      </w:pPr>
      <w:r w:rsidRPr="00164734">
        <w:t>[298]</w:t>
      </w:r>
      <w:r w:rsidRPr="00164734">
        <w:tab/>
        <w:t>Bernhard Pez an Petrus Friderici.</w:t>
      </w:r>
    </w:p>
    <w:p w:rsidR="002969B2" w:rsidRPr="00164734" w:rsidRDefault="002969B2" w:rsidP="00FB2B7C">
      <w:pPr>
        <w:pStyle w:val="EditionBriefberschrift2"/>
        <w:spacing w:after="100"/>
      </w:pPr>
      <w:r w:rsidRPr="00164734">
        <w:t>&lt; 1713-03-02.</w:t>
      </w:r>
    </w:p>
    <w:p w:rsidR="002969B2" w:rsidRPr="00164734" w:rsidRDefault="002969B2" w:rsidP="00957BBD">
      <w:pPr>
        <w:pStyle w:val="EditionEditorischeNotiz"/>
      </w:pPr>
      <w:r w:rsidRPr="00164734">
        <w:t>Bezüge: 26</w:t>
      </w:r>
      <w:r w:rsidR="00957BBD" w:rsidRPr="00164734">
        <w:t>8</w:t>
      </w:r>
      <w:r w:rsidRPr="00164734">
        <w:t>. 29</w:t>
      </w:r>
      <w:r w:rsidR="00957BBD" w:rsidRPr="00164734">
        <w:t>9</w:t>
      </w:r>
      <w:r w:rsidRPr="00164734">
        <w:t>. Erwähnt in 29</w:t>
      </w:r>
      <w:r w:rsidR="00957BBD" w:rsidRPr="00164734">
        <w:t>9</w:t>
      </w:r>
      <w:r w:rsidRPr="00164734">
        <w:t>.</w:t>
      </w:r>
    </w:p>
    <w:p w:rsidR="00957BBD" w:rsidRPr="00164734" w:rsidRDefault="00957BBD" w:rsidP="00FB2B7C">
      <w:pPr>
        <w:pStyle w:val="EditionBriefberschrift1"/>
        <w:spacing w:before="380"/>
      </w:pPr>
      <w:r w:rsidRPr="00164734">
        <w:t>299</w:t>
      </w:r>
      <w:r w:rsidRPr="00164734">
        <w:tab/>
        <w:t>Petrus Friderici an Bernhard Pez.</w:t>
      </w:r>
    </w:p>
    <w:p w:rsidR="00957BBD" w:rsidRPr="00164734" w:rsidRDefault="00957BBD" w:rsidP="00FB2B7C">
      <w:pPr>
        <w:pStyle w:val="EditionBriefberschrift2"/>
        <w:spacing w:after="120"/>
      </w:pPr>
      <w:r w:rsidRPr="00164734">
        <w:t>1713-03-02. Erfurt.</w:t>
      </w:r>
    </w:p>
    <w:p w:rsidR="00957BBD" w:rsidRPr="00164734" w:rsidRDefault="00957BBD" w:rsidP="00FE3675">
      <w:pPr>
        <w:pStyle w:val="EditionRegest"/>
        <w:spacing w:after="100"/>
      </w:pPr>
      <w:r w:rsidRPr="00164734">
        <w:t>&lt;1&gt;</w:t>
      </w:r>
      <w:r w:rsidRPr="00164734">
        <w:rPr>
          <w:spacing w:val="-1"/>
        </w:rPr>
        <w:t xml:space="preserve"> Nachdem PF vergeblich versucht hatte, das von BP in seinem letzten Brief (298)</w:t>
      </w:r>
      <w:r w:rsidRPr="00164734">
        <w:t xml:space="preserve"> </w:t>
      </w:r>
      <w:r w:rsidR="00596A1B" w:rsidRPr="00164734">
        <w:t>erwähnt</w:t>
      </w:r>
      <w:r w:rsidRPr="00164734">
        <w:t xml:space="preserve">e Buch aus Erfurt, Leipzig </w:t>
      </w:r>
      <w:r w:rsidR="00596A1B" w:rsidRPr="00164734">
        <w:t>oder</w:t>
      </w:r>
      <w:r w:rsidRPr="00164734">
        <w:t xml:space="preserve"> Quedlinburg</w:t>
      </w:r>
      <w:r w:rsidR="00596A1B" w:rsidRPr="00164734">
        <w:t>,</w:t>
      </w:r>
      <w:r w:rsidRPr="00164734">
        <w:t xml:space="preserve"> dem vermeintlichen Druckort</w:t>
      </w:r>
      <w:r w:rsidR="00596A1B" w:rsidRPr="00164734">
        <w:t>,</w:t>
      </w:r>
      <w:r w:rsidRPr="00164734">
        <w:t xml:space="preserve"> zu erhalten, ist er schließlich in Gotha fündig geworden. Das Buch stammt vo</w:t>
      </w:r>
      <w:r w:rsidR="00596A1B" w:rsidRPr="00164734">
        <w:t>n dem</w:t>
      </w:r>
      <w:r w:rsidRPr="00164734">
        <w:t xml:space="preserve"> </w:t>
      </w:r>
      <w:r w:rsidRPr="00164734">
        <w:rPr>
          <w:spacing w:val="-1"/>
        </w:rPr>
        <w:t xml:space="preserve">Gröninger Pastor </w:t>
      </w:r>
      <w:r w:rsidR="00596A1B" w:rsidRPr="00164734">
        <w:rPr>
          <w:spacing w:val="-1"/>
        </w:rPr>
        <w:t xml:space="preserve">Johann Georg </w:t>
      </w:r>
      <w:r w:rsidRPr="00164734">
        <w:rPr>
          <w:spacing w:val="-1"/>
        </w:rPr>
        <w:t xml:space="preserve">Leuckfeld, ist auf </w:t>
      </w:r>
      <w:r w:rsidR="00D657CB" w:rsidRPr="00164734">
        <w:rPr>
          <w:spacing w:val="-1"/>
        </w:rPr>
        <w:t>D</w:t>
      </w:r>
      <w:r w:rsidRPr="00164734">
        <w:rPr>
          <w:spacing w:val="-1"/>
        </w:rPr>
        <w:t>eutsch in Quart erschienen, trägt</w:t>
      </w:r>
      <w:r w:rsidRPr="00164734">
        <w:t xml:space="preserve"> </w:t>
      </w:r>
      <w:r w:rsidRPr="00164734">
        <w:rPr>
          <w:spacing w:val="-4"/>
        </w:rPr>
        <w:t xml:space="preserve">den Titel „Antiquitates Gandersheimenses“ und wurde 1709 in Wolfenbüttel </w:t>
      </w:r>
      <w:r w:rsidR="00596A1B" w:rsidRPr="00164734">
        <w:rPr>
          <w:spacing w:val="-4"/>
        </w:rPr>
        <w:t>bei</w:t>
      </w:r>
      <w:r w:rsidRPr="00164734">
        <w:rPr>
          <w:spacing w:val="-4"/>
        </w:rPr>
        <w:t xml:space="preserve"> Freytag</w:t>
      </w:r>
      <w:r w:rsidRPr="00164734">
        <w:t xml:space="preserve"> </w:t>
      </w:r>
      <w:r w:rsidRPr="00164734">
        <w:rPr>
          <w:spacing w:val="1"/>
        </w:rPr>
        <w:t>gedruckt.</w:t>
      </w:r>
      <w:r w:rsidRPr="00164734">
        <w:t xml:space="preserve"> </w:t>
      </w:r>
      <w:r w:rsidRPr="00164734">
        <w:rPr>
          <w:spacing w:val="16"/>
        </w:rPr>
        <w:t>&lt;</w:t>
      </w:r>
      <w:r w:rsidRPr="00164734">
        <w:rPr>
          <w:spacing w:val="6"/>
        </w:rPr>
        <w:t>2</w:t>
      </w:r>
      <w:r w:rsidRPr="00164734">
        <w:t>&gt;</w:t>
      </w:r>
      <w:r w:rsidRPr="00164734">
        <w:rPr>
          <w:spacing w:val="1"/>
        </w:rPr>
        <w:t xml:space="preserve"> PF liefert nun einen Auszug aus dem Buch zu „Helena von Rossau“,</w:t>
      </w:r>
      <w:r w:rsidRPr="00164734">
        <w:t xml:space="preserve"> </w:t>
      </w:r>
      <w:r w:rsidRPr="00164734">
        <w:rPr>
          <w:spacing w:val="-1"/>
        </w:rPr>
        <w:t>genannt Hrotsvit, Nonne von Gandersheim. Sie lebte zu einer Zeit, da die lateinische</w:t>
      </w:r>
      <w:r w:rsidRPr="00164734">
        <w:t xml:space="preserve"> und griechische Bildung unter den Gandersheimer Nonnen so verbreitet war, dass zu </w:t>
      </w:r>
      <w:r w:rsidRPr="00164734">
        <w:rPr>
          <w:spacing w:val="-1"/>
        </w:rPr>
        <w:t xml:space="preserve">Pfingsten </w:t>
      </w:r>
      <w:r w:rsidR="00596A1B" w:rsidRPr="00164734">
        <w:rPr>
          <w:spacing w:val="-1"/>
        </w:rPr>
        <w:t>die Messe</w:t>
      </w:r>
      <w:r w:rsidRPr="00164734">
        <w:rPr>
          <w:spacing w:val="-1"/>
        </w:rPr>
        <w:t xml:space="preserve"> </w:t>
      </w:r>
      <w:r w:rsidR="00596A1B" w:rsidRPr="00164734">
        <w:rPr>
          <w:spacing w:val="-1"/>
        </w:rPr>
        <w:t xml:space="preserve">in </w:t>
      </w:r>
      <w:r w:rsidRPr="00164734">
        <w:rPr>
          <w:spacing w:val="-1"/>
        </w:rPr>
        <w:t>griechische</w:t>
      </w:r>
      <w:r w:rsidR="00596A1B" w:rsidRPr="00164734">
        <w:rPr>
          <w:spacing w:val="-1"/>
        </w:rPr>
        <w:t>r Sprache</w:t>
      </w:r>
      <w:r w:rsidRPr="00164734">
        <w:rPr>
          <w:spacing w:val="-1"/>
        </w:rPr>
        <w:t xml:space="preserve"> gelesen wurde. H Roswith – das „H“ steht</w:t>
      </w:r>
      <w:r w:rsidRPr="00164734">
        <w:t xml:space="preserve"> </w:t>
      </w:r>
      <w:r w:rsidRPr="00164734">
        <w:rPr>
          <w:spacing w:val="1"/>
        </w:rPr>
        <w:t>nach Meinungs PFs für einen Vornamen – wurde von der Äbtissin Gerberg und der</w:t>
      </w:r>
      <w:r w:rsidRPr="00164734">
        <w:t xml:space="preserve"> Nonne Richardis in den Wissenschaften unterwiesen und lehrte schließlich selbst. Sie </w:t>
      </w:r>
      <w:r w:rsidRPr="00164734">
        <w:rPr>
          <w:spacing w:val="-3"/>
        </w:rPr>
        <w:t xml:space="preserve">verfasste </w:t>
      </w:r>
      <w:r w:rsidR="00596A1B" w:rsidRPr="00164734">
        <w:rPr>
          <w:spacing w:val="-3"/>
        </w:rPr>
        <w:t xml:space="preserve">in lateinischen Versen </w:t>
      </w:r>
      <w:r w:rsidRPr="00164734">
        <w:rPr>
          <w:spacing w:val="-3"/>
        </w:rPr>
        <w:t>das „Legendenbuch“, die „Gesta Ottonis“ sowie ein Werk</w:t>
      </w:r>
      <w:r w:rsidRPr="00164734">
        <w:t xml:space="preserve"> </w:t>
      </w:r>
      <w:r w:rsidRPr="00164734">
        <w:rPr>
          <w:spacing w:val="-1"/>
        </w:rPr>
        <w:t xml:space="preserve">„De castitate monialium“ </w:t>
      </w:r>
      <w:r w:rsidR="00596A1B" w:rsidRPr="00164734">
        <w:rPr>
          <w:spacing w:val="-1"/>
        </w:rPr>
        <w:t>(recte: siehe Kommentar)</w:t>
      </w:r>
      <w:r w:rsidRPr="00164734">
        <w:rPr>
          <w:spacing w:val="-1"/>
        </w:rPr>
        <w:t xml:space="preserve">. </w:t>
      </w:r>
      <w:r w:rsidRPr="00164734">
        <w:rPr>
          <w:spacing w:val="16"/>
        </w:rPr>
        <w:t>&lt;</w:t>
      </w:r>
      <w:r w:rsidRPr="00164734">
        <w:rPr>
          <w:spacing w:val="6"/>
        </w:rPr>
        <w:t>3</w:t>
      </w:r>
      <w:r w:rsidRPr="00164734">
        <w:t xml:space="preserve">&gt; </w:t>
      </w:r>
      <w:r w:rsidRPr="00164734">
        <w:rPr>
          <w:spacing w:val="-1"/>
        </w:rPr>
        <w:t xml:space="preserve">Zudem verfasste Hrotsvit </w:t>
      </w:r>
      <w:r w:rsidR="00596A1B" w:rsidRPr="00164734">
        <w:rPr>
          <w:spacing w:val="-1"/>
        </w:rPr>
        <w:t xml:space="preserve">in </w:t>
      </w:r>
      <w:r w:rsidR="00596A1B" w:rsidRPr="00164734">
        <w:rPr>
          <w:spacing w:val="-3"/>
        </w:rPr>
        <w:t xml:space="preserve">Prosa </w:t>
      </w:r>
      <w:r w:rsidRPr="00164734">
        <w:rPr>
          <w:spacing w:val="-3"/>
        </w:rPr>
        <w:t xml:space="preserve">das „Dramenbuch“ sowie </w:t>
      </w:r>
      <w:r w:rsidR="00596A1B" w:rsidRPr="00164734">
        <w:rPr>
          <w:spacing w:val="-3"/>
        </w:rPr>
        <w:t xml:space="preserve">verschiedene </w:t>
      </w:r>
      <w:r w:rsidRPr="00164734">
        <w:rPr>
          <w:spacing w:val="-3"/>
        </w:rPr>
        <w:t>Epigramme und Briefe. Konrad Celt</w:t>
      </w:r>
      <w:r w:rsidR="00FE3675" w:rsidRPr="00164734">
        <w:rPr>
          <w:spacing w:val="-3"/>
        </w:rPr>
        <w:t>e</w:t>
      </w:r>
      <w:r w:rsidRPr="00164734">
        <w:rPr>
          <w:spacing w:val="-3"/>
        </w:rPr>
        <w:t>s gab</w:t>
      </w:r>
      <w:r w:rsidRPr="00164734">
        <w:t xml:space="preserve"> </w:t>
      </w:r>
      <w:r w:rsidRPr="00164734">
        <w:rPr>
          <w:spacing w:val="-4"/>
        </w:rPr>
        <w:t xml:space="preserve">1500 (recte: 1501) </w:t>
      </w:r>
      <w:r w:rsidR="00FB2B7C" w:rsidRPr="00164734">
        <w:rPr>
          <w:spacing w:val="-4"/>
        </w:rPr>
        <w:t xml:space="preserve">ihre Werke unter dem Titel </w:t>
      </w:r>
      <w:r w:rsidRPr="00164734">
        <w:rPr>
          <w:spacing w:val="-4"/>
        </w:rPr>
        <w:t>„Opera Hroswitae virginis“ in Nürnberg</w:t>
      </w:r>
      <w:r w:rsidRPr="00164734">
        <w:t xml:space="preserve"> </w:t>
      </w:r>
      <w:r w:rsidRPr="00164734">
        <w:rPr>
          <w:spacing w:val="-1"/>
        </w:rPr>
        <w:t>heraus, 1707</w:t>
      </w:r>
      <w:r w:rsidR="00FB2B7C" w:rsidRPr="00164734">
        <w:rPr>
          <w:spacing w:val="-1"/>
        </w:rPr>
        <w:t xml:space="preserve"> wurden sie</w:t>
      </w:r>
      <w:r w:rsidRPr="00164734">
        <w:rPr>
          <w:spacing w:val="-1"/>
        </w:rPr>
        <w:t xml:space="preserve"> vo</w:t>
      </w:r>
      <w:r w:rsidR="00FB2B7C" w:rsidRPr="00164734">
        <w:rPr>
          <w:spacing w:val="-1"/>
        </w:rPr>
        <w:t>n de</w:t>
      </w:r>
      <w:r w:rsidRPr="00164734">
        <w:rPr>
          <w:spacing w:val="-1"/>
        </w:rPr>
        <w:t>m Wittenberger Geschichtsprofessor Schurtzfleisch neu</w:t>
      </w:r>
      <w:r w:rsidRPr="00164734">
        <w:t xml:space="preserve"> aufgelegt.</w:t>
      </w:r>
      <w:r w:rsidR="00FB2B7C" w:rsidRPr="00164734">
        <w:rPr>
          <w:spacing w:val="-2"/>
        </w:rPr>
        <w:t xml:space="preserve"> </w:t>
      </w:r>
      <w:r w:rsidR="00FB2B7C" w:rsidRPr="00164734">
        <w:rPr>
          <w:spacing w:val="10"/>
        </w:rPr>
        <w:t>&lt;4</w:t>
      </w:r>
      <w:r w:rsidR="00FB2B7C" w:rsidRPr="00164734">
        <w:t>&gt;</w:t>
      </w:r>
      <w:r w:rsidRPr="00164734">
        <w:rPr>
          <w:spacing w:val="-2"/>
        </w:rPr>
        <w:t xml:space="preserve"> </w:t>
      </w:r>
      <w:r w:rsidRPr="00164734">
        <w:t xml:space="preserve">Nach dem Zeugnis </w:t>
      </w:r>
      <w:r w:rsidR="00FB2B7C" w:rsidRPr="00164734">
        <w:t>des</w:t>
      </w:r>
      <w:r w:rsidRPr="00164734">
        <w:t xml:space="preserve"> Heinrich Bodo </w:t>
      </w:r>
      <w:r w:rsidR="0089164E" w:rsidRPr="00164734">
        <w:t xml:space="preserve">von Clus </w:t>
      </w:r>
      <w:r w:rsidRPr="00164734">
        <w:t>schrieb Hro</w:t>
      </w:r>
      <w:r w:rsidR="0089164E" w:rsidRPr="00164734">
        <w:t>tsvit</w:t>
      </w:r>
      <w:r w:rsidRPr="00164734">
        <w:t xml:space="preserve"> au</w:t>
      </w:r>
      <w:r w:rsidR="0089164E" w:rsidRPr="00164734">
        <w:t>ch</w:t>
      </w:r>
      <w:r w:rsidRPr="00164734">
        <w:rPr>
          <w:spacing w:val="-2"/>
        </w:rPr>
        <w:t xml:space="preserve"> eine Geschicht</w:t>
      </w:r>
      <w:r w:rsidR="0089164E" w:rsidRPr="00164734">
        <w:rPr>
          <w:spacing w:val="-2"/>
        </w:rPr>
        <w:t>e ihres Klosters in Versen („Prim</w:t>
      </w:r>
      <w:r w:rsidRPr="00164734">
        <w:rPr>
          <w:spacing w:val="-2"/>
        </w:rPr>
        <w:t>ordia coenobii Gandeshemensis“), die sie</w:t>
      </w:r>
      <w:r w:rsidRPr="00164734">
        <w:rPr>
          <w:spacing w:val="-4"/>
        </w:rPr>
        <w:t xml:space="preserve"> </w:t>
      </w:r>
      <w:r w:rsidR="0089164E" w:rsidRPr="00164734">
        <w:rPr>
          <w:spacing w:val="1"/>
        </w:rPr>
        <w:t>d</w:t>
      </w:r>
      <w:r w:rsidRPr="00164734">
        <w:rPr>
          <w:spacing w:val="1"/>
        </w:rPr>
        <w:t>er Äbtissin Gerberg widmete und die Leuckfeld in seinem Werk erstmals abdruckt.</w:t>
      </w:r>
      <w:r w:rsidRPr="00164734">
        <w:t xml:space="preserve"> Das Todesjahr Hrotsvits kennt PF nicht; Äbtissin Gerberg wurde 959 eingesetzt und </w:t>
      </w:r>
      <w:r w:rsidRPr="00164734">
        <w:rPr>
          <w:spacing w:val="-1"/>
        </w:rPr>
        <w:t xml:space="preserve">starb 1002 (recte: 1001). </w:t>
      </w:r>
      <w:r w:rsidRPr="00164734">
        <w:rPr>
          <w:spacing w:val="16"/>
        </w:rPr>
        <w:t>&lt;</w:t>
      </w:r>
      <w:r w:rsidRPr="00164734">
        <w:rPr>
          <w:spacing w:val="6"/>
        </w:rPr>
        <w:t>5</w:t>
      </w:r>
      <w:r w:rsidRPr="00164734">
        <w:t>&gt;</w:t>
      </w:r>
      <w:r w:rsidRPr="00164734">
        <w:rPr>
          <w:spacing w:val="-1"/>
        </w:rPr>
        <w:t xml:space="preserve"> In einem Nachsatz berichtet PF, nach Leuckfeld habe </w:t>
      </w:r>
      <w:r w:rsidRPr="00164734">
        <w:t xml:space="preserve">Hrotsvit </w:t>
      </w:r>
      <w:r w:rsidR="00FB2B7C" w:rsidRPr="00164734">
        <w:t>in Verbindung</w:t>
      </w:r>
      <w:r w:rsidRPr="00164734">
        <w:t xml:space="preserve"> mit der Gründungsgeschichte auch Viten der Gandersheimer</w:t>
      </w:r>
      <w:r w:rsidRPr="00164734">
        <w:rPr>
          <w:spacing w:val="-4"/>
        </w:rPr>
        <w:t xml:space="preserve"> </w:t>
      </w:r>
      <w:r w:rsidRPr="00164734">
        <w:t>Patrone Innozenz und Anastasius verfasst, die Leuckfeld jedoch nicht abdruckt.</w:t>
      </w:r>
    </w:p>
    <w:p w:rsidR="00957BBD" w:rsidRPr="00164734" w:rsidRDefault="00957BBD" w:rsidP="00957BBD">
      <w:pPr>
        <w:pStyle w:val="EditionEditorischeNotiz"/>
      </w:pPr>
      <w:r w:rsidRPr="00164734">
        <w:t>Überlieferung: I, 380r–381v.</w:t>
      </w:r>
    </w:p>
    <w:p w:rsidR="00957BBD" w:rsidRPr="00164734" w:rsidRDefault="00957BBD" w:rsidP="00957BBD">
      <w:pPr>
        <w:pStyle w:val="EditionEditorischeNotiz"/>
      </w:pPr>
      <w:r w:rsidRPr="00164734">
        <w:t>Bezüge: 298. 417. Erwähnt 298.</w:t>
      </w:r>
    </w:p>
    <w:p w:rsidR="00957BBD" w:rsidRPr="00164734" w:rsidRDefault="00957BBD" w:rsidP="00957BBD">
      <w:pPr>
        <w:pStyle w:val="EditionEditorischeNotiz"/>
      </w:pPr>
      <w:r w:rsidRPr="00164734">
        <w:t xml:space="preserve">Nummerierung: </w:t>
      </w:r>
      <w:r w:rsidRPr="00164734">
        <w:rPr>
          <w:i w:val="0"/>
          <w:iCs/>
        </w:rPr>
        <w:t>IX</w:t>
      </w:r>
      <w:r w:rsidRPr="00164734">
        <w:t xml:space="preserve"> (korrigiert aus </w:t>
      </w:r>
      <w:r w:rsidRPr="00164734">
        <w:rPr>
          <w:i w:val="0"/>
          <w:iCs/>
        </w:rPr>
        <w:t>VIII</w:t>
      </w:r>
      <w:r w:rsidRPr="00164734">
        <w:t>).</w:t>
      </w:r>
    </w:p>
    <w:p w:rsidR="00957BBD" w:rsidRPr="00164734" w:rsidRDefault="00957BBD" w:rsidP="00596A1B">
      <w:pPr>
        <w:pStyle w:val="EditionEditorischeNotiz"/>
        <w:spacing w:after="100"/>
      </w:pPr>
      <w:r w:rsidRPr="00164734">
        <w:t xml:space="preserve">Ordnungsvermerk: </w:t>
      </w:r>
      <w:r w:rsidRPr="00164734">
        <w:rPr>
          <w:i w:val="0"/>
          <w:iCs/>
        </w:rPr>
        <w:t>89</w:t>
      </w:r>
      <w:r w:rsidRPr="00164734">
        <w:t>.</w:t>
      </w:r>
    </w:p>
    <w:p w:rsidR="00957BBD" w:rsidRPr="00164734" w:rsidRDefault="00957BBD" w:rsidP="00957BBD">
      <w:pPr>
        <w:pStyle w:val="EditionEditionstext"/>
      </w:pPr>
      <w:r w:rsidRPr="00164734">
        <w:rPr>
          <w:spacing w:val="4"/>
        </w:rPr>
        <w:t>[</w:t>
      </w:r>
      <w:r w:rsidRPr="00164734">
        <w:rPr>
          <w:i/>
        </w:rPr>
        <w:t>1</w:t>
      </w:r>
      <w:r w:rsidRPr="00164734">
        <w:rPr>
          <w:i/>
          <w:spacing w:val="16"/>
        </w:rPr>
        <w:t>r</w:t>
      </w:r>
      <w:r w:rsidRPr="00164734">
        <w:t>] Plurimum reverende domine ac confrater colendissime.</w:t>
      </w:r>
    </w:p>
    <w:p w:rsidR="00957BBD" w:rsidRPr="00164734" w:rsidRDefault="00957BBD" w:rsidP="001474A0">
      <w:pPr>
        <w:pStyle w:val="EditionEditionstext"/>
      </w:pPr>
      <w:r w:rsidRPr="00164734">
        <w:rPr>
          <w:i/>
        </w:rPr>
        <w:t>&lt;1&gt;</w:t>
      </w:r>
      <w:r w:rsidRPr="00164734">
        <w:rPr>
          <w:spacing w:val="-2"/>
        </w:rPr>
        <w:t xml:space="preserve"> Postremis reverentiae vestrae litteris responso congruo hactenus satisfacere ne</w:t>
      </w:r>
      <w:r w:rsidR="00F94FF7" w:rsidRPr="00164734">
        <w:rPr>
          <w:spacing w:val="-2"/>
        </w:rPr>
        <w:softHyphen/>
      </w:r>
      <w:r w:rsidRPr="00164734">
        <w:rPr>
          <w:spacing w:val="-3"/>
        </w:rPr>
        <w:t>quivi, eo quod authorem inibi citatum, ex quo respondendum erat, habere non po</w:t>
      </w:r>
      <w:r w:rsidR="00F94FF7" w:rsidRPr="00164734">
        <w:rPr>
          <w:spacing w:val="-3"/>
        </w:rPr>
        <w:softHyphen/>
      </w:r>
      <w:r w:rsidRPr="00164734">
        <w:rPr>
          <w:spacing w:val="-1"/>
        </w:rPr>
        <w:t xml:space="preserve">tuerim. Is nec Erffurti nec Lipsiae nec Qetlenburgi </w:t>
      </w:r>
      <w:r w:rsidRPr="00164734">
        <w:rPr>
          <w:spacing w:val="4"/>
        </w:rPr>
        <w:t>[</w:t>
      </w:r>
      <w:r w:rsidRPr="00164734">
        <w:rPr>
          <w:i/>
        </w:rPr>
        <w:t>si</w:t>
      </w:r>
      <w:r w:rsidRPr="00164734">
        <w:rPr>
          <w:i/>
          <w:spacing w:val="16"/>
        </w:rPr>
        <w:t>c</w:t>
      </w:r>
      <w:r w:rsidRPr="00164734">
        <w:t>]</w:t>
      </w:r>
      <w:r w:rsidRPr="00164734">
        <w:rPr>
          <w:spacing w:val="-1"/>
        </w:rPr>
        <w:t xml:space="preserve"> (ubi impressus dicebatur)</w:t>
      </w:r>
      <w:r w:rsidRPr="00164734">
        <w:t xml:space="preserve"> </w:t>
      </w:r>
      <w:r w:rsidRPr="00164734">
        <w:rPr>
          <w:spacing w:val="-2"/>
        </w:rPr>
        <w:t>fuit reperibilis; tandem post multam investigationis adhibitam operam atque indu</w:t>
      </w:r>
      <w:r w:rsidR="00F94FF7" w:rsidRPr="00164734">
        <w:rPr>
          <w:spacing w:val="-2"/>
        </w:rPr>
        <w:softHyphen/>
      </w:r>
      <w:r w:rsidRPr="00164734">
        <w:rPr>
          <w:spacing w:val="-5"/>
        </w:rPr>
        <w:t>striam ipsum Gotha accepi. Germanice in quarto impressus est, sequentem praeferens</w:t>
      </w:r>
      <w:r w:rsidRPr="00164734">
        <w:t xml:space="preserve"> </w:t>
      </w:r>
      <w:r w:rsidRPr="00164734">
        <w:rPr>
          <w:spacing w:val="-1"/>
        </w:rPr>
        <w:t>inscriptionem: Johannis Georgii Leuckfeldii pastoris primarii Gröningensis Anti</w:t>
      </w:r>
      <w:r w:rsidR="00F94FF7" w:rsidRPr="00164734">
        <w:rPr>
          <w:spacing w:val="-1"/>
        </w:rPr>
        <w:softHyphen/>
      </w:r>
      <w:r w:rsidRPr="00164734">
        <w:t xml:space="preserve">quitates Gandersheimenses et caetera. Et infra: Wolffenbüttell verlegts Gottfried </w:t>
      </w:r>
      <w:r w:rsidRPr="00164734">
        <w:rPr>
          <w:spacing w:val="-5"/>
        </w:rPr>
        <w:t xml:space="preserve">Freytag 1709. </w:t>
      </w:r>
      <w:r w:rsidRPr="00164734">
        <w:rPr>
          <w:i/>
          <w:spacing w:val="16"/>
        </w:rPr>
        <w:t>&lt;</w:t>
      </w:r>
      <w:r w:rsidRPr="00164734">
        <w:rPr>
          <w:i/>
          <w:spacing w:val="6"/>
        </w:rPr>
        <w:t>2</w:t>
      </w:r>
      <w:r w:rsidRPr="00164734">
        <w:rPr>
          <w:i/>
        </w:rPr>
        <w:t>&gt;</w:t>
      </w:r>
      <w:r w:rsidRPr="00164734">
        <w:rPr>
          <w:spacing w:val="-5"/>
        </w:rPr>
        <w:t xml:space="preserve"> De H</w:t>
      </w:r>
      <w:r w:rsidR="001474A0" w:rsidRPr="00164734">
        <w:rPr>
          <w:spacing w:val="-5"/>
        </w:rPr>
        <w:t>R</w:t>
      </w:r>
      <w:r w:rsidRPr="00164734">
        <w:rPr>
          <w:spacing w:val="-5"/>
        </w:rPr>
        <w:t xml:space="preserve">oswitha specialiter agit pagina 271 et sequentibus, speciali </w:t>
      </w:r>
      <w:r w:rsidRPr="00164734">
        <w:t xml:space="preserve">capite 24, cui iconem eius in habitu religioso praefigit hac addita subscriptione: </w:t>
      </w:r>
      <w:r w:rsidRPr="00164734">
        <w:rPr>
          <w:spacing w:val="-1"/>
        </w:rPr>
        <w:t>Helena a Rossaw vulgo H</w:t>
      </w:r>
      <w:r w:rsidR="001474A0" w:rsidRPr="00164734">
        <w:rPr>
          <w:spacing w:val="-1"/>
        </w:rPr>
        <w:t>R</w:t>
      </w:r>
      <w:r w:rsidRPr="00164734">
        <w:rPr>
          <w:spacing w:val="-1"/>
        </w:rPr>
        <w:t>oswitha sanctimonialis in Gandersheim. Totius capitis</w:t>
      </w:r>
      <w:r w:rsidRPr="00164734">
        <w:t xml:space="preserve"> </w:t>
      </w:r>
      <w:r w:rsidRPr="00164734">
        <w:rPr>
          <w:spacing w:val="-1"/>
        </w:rPr>
        <w:t>synopsis haec fere est: In Gandersheimensi coenobio olim vixerunt sanctimoniales</w:t>
      </w:r>
      <w:r w:rsidRPr="00164734">
        <w:t xml:space="preserve"> </w:t>
      </w:r>
      <w:r w:rsidRPr="00164734">
        <w:rPr>
          <w:spacing w:val="-1"/>
        </w:rPr>
        <w:t>Latinis Graecisque eruditae, hinc est, quod festo Pentecostes solitae fuerint habere</w:t>
      </w:r>
      <w:r w:rsidRPr="00164734">
        <w:t xml:space="preserve"> in sua ecclesia missam Graecam. Inter doctiores fuit H Rosweitha </w:t>
      </w:r>
      <w:r w:rsidRPr="00164734">
        <w:rPr>
          <w:spacing w:val="4"/>
        </w:rPr>
        <w:t>[</w:t>
      </w:r>
      <w:r w:rsidRPr="00164734">
        <w:rPr>
          <w:i/>
        </w:rPr>
        <w:t>si</w:t>
      </w:r>
      <w:r w:rsidRPr="00164734">
        <w:rPr>
          <w:i/>
          <w:spacing w:val="16"/>
        </w:rPr>
        <w:t>c</w:t>
      </w:r>
      <w:r w:rsidRPr="00164734">
        <w:t xml:space="preserve">] (existimo, </w:t>
      </w:r>
      <w:r w:rsidRPr="00164734">
        <w:rPr>
          <w:spacing w:val="-2"/>
        </w:rPr>
        <w:t>quod H. designet pronomen), quae vixit sub Gerberga septima illius loci abbatissa,</w:t>
      </w:r>
      <w:r w:rsidRPr="00164734">
        <w:t xml:space="preserve"> </w:t>
      </w:r>
      <w:r w:rsidR="00F94FF7" w:rsidRPr="00164734">
        <w:rPr>
          <w:spacing w:val="-4"/>
        </w:rPr>
        <w:t>quam</w:t>
      </w:r>
      <w:r w:rsidR="00F94FF7" w:rsidRPr="00164734">
        <w:rPr>
          <w:spacing w:val="-9"/>
        </w:rPr>
        <w:t xml:space="preserve"> </w:t>
      </w:r>
      <w:r w:rsidR="00F94FF7" w:rsidRPr="00164734">
        <w:rPr>
          <w:spacing w:val="-4"/>
        </w:rPr>
        <w:t>etiam</w:t>
      </w:r>
      <w:r w:rsidR="00F94FF7" w:rsidRPr="00164734">
        <w:rPr>
          <w:spacing w:val="-9"/>
        </w:rPr>
        <w:t xml:space="preserve"> </w:t>
      </w:r>
      <w:r w:rsidR="00F94FF7" w:rsidRPr="00164734">
        <w:rPr>
          <w:spacing w:val="-4"/>
        </w:rPr>
        <w:t>et</w:t>
      </w:r>
      <w:r w:rsidR="00F94FF7" w:rsidRPr="00164734">
        <w:rPr>
          <w:spacing w:val="-9"/>
        </w:rPr>
        <w:t xml:space="preserve"> </w:t>
      </w:r>
      <w:r w:rsidR="00F94FF7" w:rsidRPr="00164734">
        <w:rPr>
          <w:spacing w:val="-4"/>
        </w:rPr>
        <w:t>Richardi</w:t>
      </w:r>
      <w:r w:rsidRPr="00164734">
        <w:rPr>
          <w:spacing w:val="-4"/>
        </w:rPr>
        <w:t>m</w:t>
      </w:r>
      <w:r w:rsidRPr="00164734">
        <w:rPr>
          <w:spacing w:val="-9"/>
        </w:rPr>
        <w:t xml:space="preserve"> </w:t>
      </w:r>
      <w:r w:rsidRPr="00164734">
        <w:rPr>
          <w:spacing w:val="-4"/>
        </w:rPr>
        <w:t>habuerat</w:t>
      </w:r>
      <w:r w:rsidRPr="00164734">
        <w:rPr>
          <w:spacing w:val="-9"/>
        </w:rPr>
        <w:t xml:space="preserve"> </w:t>
      </w:r>
      <w:r w:rsidRPr="00164734">
        <w:rPr>
          <w:spacing w:val="-4"/>
        </w:rPr>
        <w:t>magistras</w:t>
      </w:r>
      <w:r w:rsidRPr="00164734">
        <w:rPr>
          <w:spacing w:val="-9"/>
        </w:rPr>
        <w:t xml:space="preserve"> </w:t>
      </w:r>
      <w:r w:rsidRPr="00164734">
        <w:rPr>
          <w:spacing w:val="-4"/>
        </w:rPr>
        <w:t>earundemque</w:t>
      </w:r>
      <w:r w:rsidRPr="00164734">
        <w:rPr>
          <w:spacing w:val="-9"/>
        </w:rPr>
        <w:t xml:space="preserve"> </w:t>
      </w:r>
      <w:r w:rsidRPr="00164734">
        <w:t>[</w:t>
      </w:r>
      <w:r w:rsidRPr="00164734">
        <w:rPr>
          <w:i/>
        </w:rPr>
        <w:t>1</w:t>
      </w:r>
      <w:r w:rsidRPr="00164734">
        <w:rPr>
          <w:i/>
          <w:spacing w:val="16"/>
        </w:rPr>
        <w:t>v</w:t>
      </w:r>
      <w:r w:rsidRPr="00164734">
        <w:t>]</w:t>
      </w:r>
      <w:r w:rsidRPr="00164734">
        <w:rPr>
          <w:spacing w:val="-9"/>
        </w:rPr>
        <w:t xml:space="preserve"> </w:t>
      </w:r>
      <w:r w:rsidRPr="00164734">
        <w:rPr>
          <w:spacing w:val="-4"/>
        </w:rPr>
        <w:t>instructione</w:t>
      </w:r>
      <w:r w:rsidRPr="00164734">
        <w:rPr>
          <w:spacing w:val="-9"/>
        </w:rPr>
        <w:t xml:space="preserve"> </w:t>
      </w:r>
      <w:r w:rsidRPr="00164734">
        <w:rPr>
          <w:spacing w:val="-4"/>
        </w:rPr>
        <w:t xml:space="preserve">tantum </w:t>
      </w:r>
      <w:r w:rsidRPr="00164734">
        <w:rPr>
          <w:spacing w:val="-5"/>
        </w:rPr>
        <w:t>in philosophicis ac theologicis studiis profecerat, ut non modo consorores suas iisdem</w:t>
      </w:r>
      <w:r w:rsidRPr="00164734">
        <w:t xml:space="preserve"> </w:t>
      </w:r>
      <w:r w:rsidRPr="00164734">
        <w:rPr>
          <w:spacing w:val="-4"/>
        </w:rPr>
        <w:t>informarit, sed et diversos libros conscripserit; quorum hic est catalogus. Primo. Vita</w:t>
      </w:r>
      <w:r w:rsidRPr="00164734">
        <w:t xml:space="preserve"> </w:t>
      </w:r>
      <w:r w:rsidRPr="00164734">
        <w:rPr>
          <w:spacing w:val="-1"/>
        </w:rPr>
        <w:t>beatae Mariae virginis. Secundo. De ascensione Domini. Tertio. Vita sancti Gan</w:t>
      </w:r>
      <w:r w:rsidR="00F94FF7" w:rsidRPr="00164734">
        <w:rPr>
          <w:spacing w:val="-1"/>
        </w:rPr>
        <w:softHyphen/>
      </w:r>
      <w:r w:rsidRPr="00164734">
        <w:rPr>
          <w:spacing w:val="-2"/>
        </w:rPr>
        <w:t>golffi. Quarto. Passi</w:t>
      </w:r>
      <w:r w:rsidRPr="00164734">
        <w:t>o</w:t>
      </w:r>
      <w:r w:rsidRPr="00164734">
        <w:rPr>
          <w:rStyle w:val="Funotenzeichen"/>
        </w:rPr>
        <w:footnoteReference w:customMarkFollows="1" w:id="801"/>
        <w:t>a</w:t>
      </w:r>
      <w:r w:rsidRPr="00164734">
        <w:t xml:space="preserve"> </w:t>
      </w:r>
      <w:r w:rsidRPr="00164734">
        <w:rPr>
          <w:spacing w:val="-2"/>
        </w:rPr>
        <w:t>Pelagii in Corduba. Quinto. Casus ac conversi</w:t>
      </w:r>
      <w:r w:rsidRPr="00164734">
        <w:t>o</w:t>
      </w:r>
      <w:r w:rsidRPr="00164734">
        <w:rPr>
          <w:rStyle w:val="Funotenzeichen"/>
        </w:rPr>
        <w:footnoteReference w:customMarkFollows="1" w:id="802"/>
        <w:t>b</w:t>
      </w:r>
      <w:r w:rsidRPr="00164734">
        <w:t xml:space="preserve"> </w:t>
      </w:r>
      <w:r w:rsidRPr="00164734">
        <w:rPr>
          <w:spacing w:val="-2"/>
        </w:rPr>
        <w:t>Theophili.</w:t>
      </w:r>
      <w:r w:rsidRPr="00164734">
        <w:t xml:space="preserve"> </w:t>
      </w:r>
      <w:r w:rsidRPr="00164734">
        <w:rPr>
          <w:spacing w:val="-2"/>
        </w:rPr>
        <w:t xml:space="preserve">Sexto. Pecatum </w:t>
      </w:r>
      <w:r w:rsidRPr="00164734">
        <w:rPr>
          <w:spacing w:val="4"/>
        </w:rPr>
        <w:t>[</w:t>
      </w:r>
      <w:r w:rsidRPr="00164734">
        <w:rPr>
          <w:i/>
        </w:rPr>
        <w:t>si</w:t>
      </w:r>
      <w:r w:rsidRPr="00164734">
        <w:rPr>
          <w:i/>
          <w:spacing w:val="16"/>
        </w:rPr>
        <w:t>c</w:t>
      </w:r>
      <w:r w:rsidRPr="00164734">
        <w:t>]</w:t>
      </w:r>
      <w:r w:rsidRPr="00164734">
        <w:rPr>
          <w:spacing w:val="-2"/>
        </w:rPr>
        <w:t xml:space="preserve"> ac poenitentia cuiusdam adolescentis a beato Basilio conversi. </w:t>
      </w:r>
      <w:r w:rsidR="00F94FF7" w:rsidRPr="00164734">
        <w:t>Septimo. Passio sancti</w:t>
      </w:r>
      <w:r w:rsidRPr="00164734">
        <w:t xml:space="preserve"> Dionisii episcopi. Octavo. Passio sanctae Agnetis virginis.</w:t>
      </w:r>
      <w:r w:rsidRPr="00164734">
        <w:rPr>
          <w:spacing w:val="-4"/>
        </w:rPr>
        <w:t xml:space="preserve"> Nono. Vita Ottonis magni imperatoris. Decimo. De castitate monialium.</w:t>
      </w:r>
      <w:r w:rsidRPr="00164734">
        <w:rPr>
          <w:spacing w:val="-3"/>
        </w:rPr>
        <w:t xml:space="preserve"> </w:t>
      </w:r>
      <w:r w:rsidRPr="00164734">
        <w:rPr>
          <w:i/>
          <w:iCs/>
          <w:spacing w:val="16"/>
        </w:rPr>
        <w:t>&lt;</w:t>
      </w:r>
      <w:r w:rsidRPr="00164734">
        <w:rPr>
          <w:i/>
          <w:iCs/>
          <w:spacing w:val="6"/>
        </w:rPr>
        <w:t>3</w:t>
      </w:r>
      <w:r w:rsidRPr="00164734">
        <w:rPr>
          <w:i/>
          <w:iCs/>
        </w:rPr>
        <w:t>&gt;</w:t>
      </w:r>
      <w:r w:rsidRPr="00164734">
        <w:t xml:space="preserve"> </w:t>
      </w:r>
      <w:r w:rsidRPr="00164734">
        <w:rPr>
          <w:spacing w:val="-3"/>
        </w:rPr>
        <w:t>H</w:t>
      </w:r>
      <w:r w:rsidR="00F94FF7" w:rsidRPr="00164734">
        <w:rPr>
          <w:spacing w:val="-3"/>
        </w:rPr>
        <w:t>o</w:t>
      </w:r>
      <w:r w:rsidRPr="00164734">
        <w:rPr>
          <w:spacing w:val="-3"/>
        </w:rPr>
        <w:t xml:space="preserve">s </w:t>
      </w:r>
      <w:r w:rsidRPr="00164734">
        <w:rPr>
          <w:spacing w:val="-2"/>
        </w:rPr>
        <w:t>decem tractatus Latinis versibus conscripsit, sequentes vero soluta oratione. Primo.</w:t>
      </w:r>
      <w:r w:rsidRPr="00164734">
        <w:t xml:space="preserve"> </w:t>
      </w:r>
      <w:r w:rsidRPr="00164734">
        <w:rPr>
          <w:spacing w:val="-5"/>
        </w:rPr>
        <w:t>De conversione cuiusdam principis Francici. Secundo. De passion</w:t>
      </w:r>
      <w:r w:rsidRPr="00164734">
        <w:t>e</w:t>
      </w:r>
      <w:r w:rsidRPr="00164734">
        <w:rPr>
          <w:rStyle w:val="Funotenzeichen"/>
        </w:rPr>
        <w:footnoteReference w:customMarkFollows="1" w:id="803"/>
        <w:t>c</w:t>
      </w:r>
      <w:r w:rsidRPr="00164734">
        <w:t xml:space="preserve"> </w:t>
      </w:r>
      <w:r w:rsidRPr="00164734">
        <w:rPr>
          <w:spacing w:val="-5"/>
        </w:rPr>
        <w:t>Agapis, Chioniae et Hirenae. Tertio. De resuscitation</w:t>
      </w:r>
      <w:r w:rsidRPr="00164734">
        <w:t>e</w:t>
      </w:r>
      <w:r w:rsidRPr="00164734">
        <w:rPr>
          <w:rStyle w:val="Funotenzeichen"/>
        </w:rPr>
        <w:footnoteReference w:customMarkFollows="1" w:id="804"/>
        <w:t>d</w:t>
      </w:r>
      <w:r w:rsidRPr="00164734">
        <w:t xml:space="preserve"> </w:t>
      </w:r>
      <w:r w:rsidRPr="00164734">
        <w:rPr>
          <w:spacing w:val="-5"/>
        </w:rPr>
        <w:t xml:space="preserve">Callimachi et Drasianae per sanctum Joannem. </w:t>
      </w:r>
      <w:r w:rsidRPr="00164734">
        <w:rPr>
          <w:spacing w:val="-4"/>
        </w:rPr>
        <w:t>Quarto. De peccato et poenitentia Mariae eremitissae. Quinto. De conversione Tha</w:t>
      </w:r>
      <w:r w:rsidR="00596A1B" w:rsidRPr="00164734">
        <w:rPr>
          <w:spacing w:val="-4"/>
        </w:rPr>
        <w:softHyphen/>
      </w:r>
      <w:r w:rsidRPr="00164734">
        <w:t xml:space="preserve">idae meretricis. Sexto. De fide, spe et charitate. </w:t>
      </w:r>
      <w:r w:rsidRPr="00164734">
        <w:rPr>
          <w:spacing w:val="4"/>
        </w:rPr>
        <w:t>[</w:t>
      </w:r>
      <w:r w:rsidRPr="00164734">
        <w:rPr>
          <w:i/>
        </w:rPr>
        <w:t>2</w:t>
      </w:r>
      <w:r w:rsidRPr="00164734">
        <w:rPr>
          <w:i/>
          <w:spacing w:val="16"/>
        </w:rPr>
        <w:t>r</w:t>
      </w:r>
      <w:r w:rsidRPr="00164734">
        <w:t>] Huc accedunt quaedam epi</w:t>
      </w:r>
      <w:r w:rsidR="00596A1B" w:rsidRPr="00164734">
        <w:softHyphen/>
      </w:r>
      <w:r w:rsidRPr="00164734">
        <w:rPr>
          <w:spacing w:val="-3"/>
        </w:rPr>
        <w:t>grammata ac epistolae, quae Conradus Celtes anno 1500 Nurimbergae typis evul</w:t>
      </w:r>
      <w:r w:rsidR="00FB2B7C" w:rsidRPr="00164734">
        <w:rPr>
          <w:spacing w:val="-3"/>
        </w:rPr>
        <w:softHyphen/>
      </w:r>
      <w:r w:rsidRPr="00164734">
        <w:t>gavit sub titulo: Opera HRoswitae virginis illustris et monialis etc. Eadem</w:t>
      </w:r>
      <w:r w:rsidR="00FB2B7C" w:rsidRPr="00164734">
        <w:rPr>
          <w:rStyle w:val="Funotenzeichen"/>
        </w:rPr>
        <w:footnoteReference w:customMarkFollows="1" w:id="805"/>
        <w:t>e</w:t>
      </w:r>
      <w:r w:rsidRPr="00164734">
        <w:t xml:space="preserve"> anno </w:t>
      </w:r>
      <w:r w:rsidRPr="00164734">
        <w:rPr>
          <w:spacing w:val="-2"/>
        </w:rPr>
        <w:t xml:space="preserve">1707 a domino Schuzfleisch </w:t>
      </w:r>
      <w:r w:rsidR="001474A0" w:rsidRPr="00164734">
        <w:rPr>
          <w:spacing w:val="4"/>
        </w:rPr>
        <w:t>[</w:t>
      </w:r>
      <w:r w:rsidR="001474A0" w:rsidRPr="00164734">
        <w:rPr>
          <w:i/>
        </w:rPr>
        <w:t>si</w:t>
      </w:r>
      <w:r w:rsidR="001474A0" w:rsidRPr="00164734">
        <w:rPr>
          <w:i/>
          <w:spacing w:val="16"/>
        </w:rPr>
        <w:t>c</w:t>
      </w:r>
      <w:r w:rsidR="001474A0" w:rsidRPr="00164734">
        <w:t>]</w:t>
      </w:r>
      <w:r w:rsidR="001474A0" w:rsidRPr="00164734">
        <w:rPr>
          <w:spacing w:val="-2"/>
        </w:rPr>
        <w:t xml:space="preserve"> </w:t>
      </w:r>
      <w:r w:rsidRPr="00164734">
        <w:rPr>
          <w:spacing w:val="-2"/>
        </w:rPr>
        <w:t xml:space="preserve">professore historiae in Wittenberg iterum praelo </w:t>
      </w:r>
      <w:r w:rsidRPr="00164734">
        <w:rPr>
          <w:spacing w:val="-3"/>
        </w:rPr>
        <w:t xml:space="preserve">submissa. Ideoque author ea non recensuit particulariter. </w:t>
      </w:r>
      <w:r w:rsidRPr="00164734">
        <w:rPr>
          <w:i/>
          <w:iCs/>
        </w:rPr>
        <w:t>&lt;4&gt;</w:t>
      </w:r>
      <w:r w:rsidRPr="00164734">
        <w:rPr>
          <w:spacing w:val="-3"/>
        </w:rPr>
        <w:t xml:space="preserve"> Demum HRoswitha </w:t>
      </w:r>
      <w:r w:rsidRPr="00164734">
        <w:rPr>
          <w:spacing w:val="-1"/>
        </w:rPr>
        <w:t>nostra iuxta testimonium Bodonis monachi Clusensis descripsit carminice funda</w:t>
      </w:r>
      <w:r w:rsidR="001474A0" w:rsidRPr="00164734">
        <w:rPr>
          <w:spacing w:val="-1"/>
        </w:rPr>
        <w:softHyphen/>
      </w:r>
      <w:r w:rsidRPr="00164734">
        <w:rPr>
          <w:spacing w:val="-1"/>
        </w:rPr>
        <w:t>tionem sui coenobii Gandersheimensis, quod opus suae abbatissae Gerburgae de</w:t>
      </w:r>
      <w:r w:rsidR="001474A0" w:rsidRPr="00164734">
        <w:rPr>
          <w:spacing w:val="-1"/>
        </w:rPr>
        <w:softHyphen/>
      </w:r>
      <w:r w:rsidRPr="00164734">
        <w:rPr>
          <w:spacing w:val="-1"/>
        </w:rPr>
        <w:t>dicavit</w:t>
      </w:r>
      <w:r w:rsidR="001474A0" w:rsidRPr="00164734">
        <w:rPr>
          <w:spacing w:val="-1"/>
        </w:rPr>
        <w:t>;</w:t>
      </w:r>
      <w:r w:rsidRPr="00164734">
        <w:rPr>
          <w:spacing w:val="-1"/>
        </w:rPr>
        <w:t xml:space="preserve"> quia autem illud nunquam hactenus editum fuerat, hinc author dominus</w:t>
      </w:r>
      <w:r w:rsidRPr="00164734">
        <w:t xml:space="preserve"> Leuckfeldt id suae Historiae Gandersheimensi inseruit capite 30. Constat circiter </w:t>
      </w:r>
      <w:r w:rsidRPr="00164734">
        <w:rPr>
          <w:spacing w:val="2"/>
        </w:rPr>
        <w:t>600 carminibus hexametris. Annum obitus HRoswithae non reperio; Gerburga</w:t>
      </w:r>
      <w:r w:rsidRPr="00164734">
        <w:t xml:space="preserve"> </w:t>
      </w:r>
      <w:r w:rsidRPr="00164734">
        <w:rPr>
          <w:spacing w:val="-1"/>
        </w:rPr>
        <w:t>autem, sub qua vixit, abbatissa facta est anno 959, obiit 1002. Ad ulteriora officia</w:t>
      </w:r>
      <w:r w:rsidR="001474A0" w:rsidRPr="00164734">
        <w:t xml:space="preserve"> maneo</w:t>
      </w:r>
    </w:p>
    <w:p w:rsidR="00957BBD" w:rsidRPr="00164734" w:rsidRDefault="00957BBD" w:rsidP="00957BBD">
      <w:pPr>
        <w:pStyle w:val="EditionEditionstext"/>
      </w:pPr>
      <w:r w:rsidRPr="00164734">
        <w:t>Paratissimus servus frater Petrus Friderici Petrensis Benedictinus.</w:t>
      </w:r>
    </w:p>
    <w:p w:rsidR="00957BBD" w:rsidRPr="00164734" w:rsidRDefault="00957BBD" w:rsidP="00957BBD">
      <w:pPr>
        <w:pStyle w:val="EditionEditionstext"/>
      </w:pPr>
      <w:r w:rsidRPr="00164734">
        <w:t xml:space="preserve">Erffurti 2. Martii </w:t>
      </w:r>
      <w:r w:rsidRPr="00164734">
        <w:rPr>
          <w:spacing w:val="20"/>
        </w:rPr>
        <w:t>1713</w:t>
      </w:r>
      <w:r w:rsidRPr="00164734">
        <w:t>.</w:t>
      </w:r>
    </w:p>
    <w:p w:rsidR="00957BBD" w:rsidRPr="00164734" w:rsidRDefault="00957BBD" w:rsidP="001129AA">
      <w:pPr>
        <w:pStyle w:val="EditionEditionstext"/>
        <w:spacing w:after="250"/>
      </w:pPr>
      <w:r w:rsidRPr="00164734">
        <w:rPr>
          <w:i/>
          <w:iCs/>
          <w:spacing w:val="16"/>
        </w:rPr>
        <w:t>&lt;</w:t>
      </w:r>
      <w:r w:rsidRPr="00164734">
        <w:rPr>
          <w:i/>
          <w:iCs/>
          <w:spacing w:val="6"/>
        </w:rPr>
        <w:t>5</w:t>
      </w:r>
      <w:r w:rsidRPr="00164734">
        <w:rPr>
          <w:i/>
          <w:iCs/>
        </w:rPr>
        <w:t>&gt;</w:t>
      </w:r>
      <w:r w:rsidRPr="00164734">
        <w:rPr>
          <w:spacing w:val="-2"/>
        </w:rPr>
        <w:t xml:space="preserve"> Nota: Author dicit Roswitham fundationi adiunxisse Vitam sanctorum Inno</w:t>
      </w:r>
      <w:r w:rsidR="001474A0" w:rsidRPr="00164734">
        <w:rPr>
          <w:spacing w:val="-2"/>
        </w:rPr>
        <w:softHyphen/>
      </w:r>
      <w:r w:rsidRPr="00164734">
        <w:t>centii et Anastasii patronorum Gandersheimensium, quam tamen non addidit.</w:t>
      </w:r>
    </w:p>
    <w:p w:rsidR="00957BBD" w:rsidRPr="00164734" w:rsidRDefault="00957BBD" w:rsidP="006C1AEA">
      <w:pPr>
        <w:pStyle w:val="EditionKommentar"/>
        <w:rPr>
          <w:spacing w:val="-2"/>
        </w:rPr>
      </w:pPr>
      <w:r w:rsidRPr="00164734">
        <w:rPr>
          <w:i w:val="0"/>
          <w:spacing w:val="30"/>
        </w:rPr>
        <w:t xml:space="preserve">&lt;1&gt; Gottfried Freytag: </w:t>
      </w:r>
      <w:r w:rsidRPr="00164734">
        <w:rPr>
          <w:spacing w:val="-1"/>
        </w:rPr>
        <w:t>Paisey, Buchdrucker 66.</w:t>
      </w:r>
      <w:r w:rsidRPr="00164734">
        <w:rPr>
          <w:i w:val="0"/>
          <w:spacing w:val="30"/>
        </w:rPr>
        <w:t xml:space="preserve"> &lt;2&gt; De H</w:t>
      </w:r>
      <w:r w:rsidR="001474A0" w:rsidRPr="00164734">
        <w:rPr>
          <w:i w:val="0"/>
          <w:spacing w:val="30"/>
        </w:rPr>
        <w:t>R</w:t>
      </w:r>
      <w:r w:rsidRPr="00164734">
        <w:rPr>
          <w:i w:val="0"/>
          <w:spacing w:val="30"/>
        </w:rPr>
        <w:t xml:space="preserve">oswitha specialiter agit: </w:t>
      </w:r>
      <w:r w:rsidRPr="00164734">
        <w:rPr>
          <w:iCs/>
          <w:spacing w:val="-1"/>
        </w:rPr>
        <w:t xml:space="preserve">PF </w:t>
      </w:r>
      <w:r w:rsidR="001474A0" w:rsidRPr="00164734">
        <w:rPr>
          <w:iCs/>
          <w:spacing w:val="-1"/>
        </w:rPr>
        <w:t>refer</w:t>
      </w:r>
      <w:r w:rsidRPr="00164734">
        <w:rPr>
          <w:iCs/>
          <w:spacing w:val="-1"/>
        </w:rPr>
        <w:t>iert im Folgenden Leuckfeld, Antiquitates Gandershei</w:t>
      </w:r>
      <w:r w:rsidR="001474A0" w:rsidRPr="00164734">
        <w:rPr>
          <w:iCs/>
          <w:spacing w:val="-1"/>
        </w:rPr>
        <w:softHyphen/>
      </w:r>
      <w:r w:rsidRPr="00164734">
        <w:rPr>
          <w:iCs/>
          <w:spacing w:val="-3"/>
        </w:rPr>
        <w:t>menses 271–276.</w:t>
      </w:r>
      <w:r w:rsidRPr="00164734">
        <w:rPr>
          <w:i w:val="0"/>
          <w:iCs/>
          <w:spacing w:val="30"/>
        </w:rPr>
        <w:t xml:space="preserve"> </w:t>
      </w:r>
      <w:r w:rsidRPr="00164734">
        <w:rPr>
          <w:i w:val="0"/>
          <w:spacing w:val="30"/>
        </w:rPr>
        <w:t xml:space="preserve">iconem ... Helena a Rossaw: </w:t>
      </w:r>
      <w:r w:rsidR="001474A0" w:rsidRPr="00164734">
        <w:rPr>
          <w:spacing w:val="-3"/>
        </w:rPr>
        <w:t xml:space="preserve">Bei </w:t>
      </w:r>
      <w:r w:rsidRPr="00164734">
        <w:rPr>
          <w:spacing w:val="-3"/>
        </w:rPr>
        <w:t xml:space="preserve">Leuckfeld, Antiquitates </w:t>
      </w:r>
      <w:r w:rsidRPr="00164734">
        <w:rPr>
          <w:spacing w:val="-2"/>
        </w:rPr>
        <w:t xml:space="preserve">Gandersheimenses 273, </w:t>
      </w:r>
      <w:r w:rsidR="001474A0" w:rsidRPr="00164734">
        <w:rPr>
          <w:spacing w:val="-2"/>
        </w:rPr>
        <w:t>wird</w:t>
      </w:r>
      <w:r w:rsidRPr="00164734">
        <w:rPr>
          <w:spacing w:val="-2"/>
        </w:rPr>
        <w:t xml:space="preserve"> hierzu auf Martin Friedrich Seidel</w:t>
      </w:r>
      <w:r w:rsidR="001474A0" w:rsidRPr="00164734">
        <w:rPr>
          <w:spacing w:val="-2"/>
        </w:rPr>
        <w:t xml:space="preserve"> verwiesen, welch</w:t>
      </w:r>
      <w:r w:rsidRPr="00164734">
        <w:rPr>
          <w:spacing w:val="-2"/>
        </w:rPr>
        <w:t>er in</w:t>
      </w:r>
      <w:r w:rsidRPr="00164734">
        <w:rPr>
          <w:spacing w:val="-4"/>
        </w:rPr>
        <w:t xml:space="preserve"> </w:t>
      </w:r>
      <w:r w:rsidRPr="00164734">
        <w:rPr>
          <w:spacing w:val="-2"/>
        </w:rPr>
        <w:t xml:space="preserve">seinem Werk „Icones et elogia virorum aliquot praestantium“ (Berlin 1671) </w:t>
      </w:r>
      <w:r w:rsidR="001474A0" w:rsidRPr="00164734">
        <w:rPr>
          <w:spacing w:val="-2"/>
        </w:rPr>
        <w:t>behauptet</w:t>
      </w:r>
      <w:r w:rsidRPr="00164734">
        <w:t xml:space="preserve"> hatte, Hrotsvit habe der noch bestehenden märkischen Adelsfamilie derer von Rossau angehört und </w:t>
      </w:r>
      <w:r w:rsidR="001474A0" w:rsidRPr="00164734">
        <w:t xml:space="preserve">mit </w:t>
      </w:r>
      <w:r w:rsidR="00FE3675" w:rsidRPr="00164734">
        <w:t>richtig</w:t>
      </w:r>
      <w:r w:rsidR="001474A0" w:rsidRPr="00164734">
        <w:t>em Namen</w:t>
      </w:r>
      <w:r w:rsidRPr="00164734">
        <w:t xml:space="preserve"> „Helena von Rossau“ geheißen. Von Seidel über</w:t>
      </w:r>
      <w:r w:rsidR="00FE3675" w:rsidRPr="00164734">
        <w:softHyphen/>
      </w:r>
      <w:r w:rsidRPr="00164734">
        <w:t xml:space="preserve">nimmt </w:t>
      </w:r>
      <w:r w:rsidR="001474A0" w:rsidRPr="00164734">
        <w:t>Leuckfeld</w:t>
      </w:r>
      <w:r w:rsidRPr="00164734">
        <w:t xml:space="preserve"> auch die</w:t>
      </w:r>
      <w:r w:rsidR="00FE3675" w:rsidRPr="00164734">
        <w:t xml:space="preserve"> Darstellung</w:t>
      </w:r>
      <w:r w:rsidRPr="00164734">
        <w:t xml:space="preserve"> </w:t>
      </w:r>
      <w:r w:rsidR="00FE3675" w:rsidRPr="00164734">
        <w:t>(</w:t>
      </w:r>
      <w:r w:rsidRPr="00164734">
        <w:t>„icon“</w:t>
      </w:r>
      <w:r w:rsidR="00FE3675" w:rsidRPr="00164734">
        <w:t>)</w:t>
      </w:r>
      <w:r w:rsidRPr="00164734">
        <w:t xml:space="preserve"> der Hrotsvit im Habit, „welchen ich </w:t>
      </w:r>
      <w:r w:rsidRPr="00164734">
        <w:rPr>
          <w:spacing w:val="1"/>
        </w:rPr>
        <w:t>aber vor infallibel nicht angeben will“ (Leuckfeld); dieses Bild beruht</w:t>
      </w:r>
      <w:r w:rsidR="00FE3675" w:rsidRPr="00164734">
        <w:rPr>
          <w:spacing w:val="1"/>
        </w:rPr>
        <w:t xml:space="preserve"> seinerseits</w:t>
      </w:r>
      <w:r w:rsidRPr="00164734">
        <w:rPr>
          <w:spacing w:val="1"/>
        </w:rPr>
        <w:t xml:space="preserve"> auf</w:t>
      </w:r>
      <w:r w:rsidRPr="00164734">
        <w:t xml:space="preserve"> </w:t>
      </w:r>
      <w:r w:rsidRPr="00164734">
        <w:rPr>
          <w:spacing w:val="-2"/>
        </w:rPr>
        <w:t>einem vermutlich von Albrecht Dürer ausgeführten Holzschnitt in der Erstausgabe der</w:t>
      </w:r>
      <w:r w:rsidRPr="00164734">
        <w:t xml:space="preserve"> </w:t>
      </w:r>
      <w:r w:rsidRPr="00164734">
        <w:rPr>
          <w:spacing w:val="-3"/>
        </w:rPr>
        <w:t xml:space="preserve">Werke Hrotsvits durch </w:t>
      </w:r>
      <w:r w:rsidR="00FE3675" w:rsidRPr="00164734">
        <w:rPr>
          <w:spacing w:val="-3"/>
        </w:rPr>
        <w:t xml:space="preserve">Konrad </w:t>
      </w:r>
      <w:r w:rsidRPr="00164734">
        <w:rPr>
          <w:spacing w:val="-3"/>
        </w:rPr>
        <w:t>Celtes. Vgl. Zeydel, Bibliography 294.</w:t>
      </w:r>
      <w:r w:rsidRPr="00164734">
        <w:rPr>
          <w:i w:val="0"/>
          <w:spacing w:val="30"/>
        </w:rPr>
        <w:t xml:space="preserve"> existimo ... pronomen: </w:t>
      </w:r>
      <w:r w:rsidRPr="00164734">
        <w:rPr>
          <w:spacing w:val="-3"/>
        </w:rPr>
        <w:t>Die</w:t>
      </w:r>
      <w:r w:rsidR="00FE3675" w:rsidRPr="00164734">
        <w:rPr>
          <w:spacing w:val="-3"/>
        </w:rPr>
        <w:t>se</w:t>
      </w:r>
      <w:r w:rsidRPr="00164734">
        <w:rPr>
          <w:spacing w:val="-3"/>
        </w:rPr>
        <w:t xml:space="preserve"> Spekulation PFs hat keine Grundlage bei Leuckfeld, der mehrere </w:t>
      </w:r>
      <w:r w:rsidRPr="00164734">
        <w:rPr>
          <w:spacing w:val="-2"/>
        </w:rPr>
        <w:t xml:space="preserve">Namensvarianten mit und ohne </w:t>
      </w:r>
      <w:r w:rsidR="00FE3675" w:rsidRPr="00164734">
        <w:rPr>
          <w:spacing w:val="-2"/>
        </w:rPr>
        <w:t xml:space="preserve">das </w:t>
      </w:r>
      <w:r w:rsidRPr="00164734">
        <w:rPr>
          <w:spacing w:val="-2"/>
        </w:rPr>
        <w:t>anfängliche „H“ anführt (</w:t>
      </w:r>
      <w:r w:rsidR="00FE3675" w:rsidRPr="00164734">
        <w:rPr>
          <w:spacing w:val="-2"/>
        </w:rPr>
        <w:t>Leuckfeld, Antiquitates</w:t>
      </w:r>
      <w:r w:rsidR="00FE3675" w:rsidRPr="00164734">
        <w:t xml:space="preserve"> </w:t>
      </w:r>
      <w:r w:rsidR="00FE3675" w:rsidRPr="00164734">
        <w:rPr>
          <w:spacing w:val="-3"/>
        </w:rPr>
        <w:t>Gandersheimenses</w:t>
      </w:r>
      <w:r w:rsidRPr="00164734">
        <w:rPr>
          <w:spacing w:val="-3"/>
        </w:rPr>
        <w:t xml:space="preserve"> 272) und im Weiteren teils „HRoswitha“, teils „Hroswitha“ schreibt.</w:t>
      </w:r>
      <w:r w:rsidRPr="00164734">
        <w:t xml:space="preserve"> </w:t>
      </w:r>
      <w:r w:rsidRPr="00164734">
        <w:rPr>
          <w:i w:val="0"/>
          <w:spacing w:val="30"/>
        </w:rPr>
        <w:t xml:space="preserve">catalogus: </w:t>
      </w:r>
      <w:r w:rsidRPr="00164734">
        <w:rPr>
          <w:spacing w:val="-2"/>
        </w:rPr>
        <w:t xml:space="preserve">Von den </w:t>
      </w:r>
      <w:r w:rsidR="00FE3675" w:rsidRPr="00164734">
        <w:rPr>
          <w:spacing w:val="-2"/>
        </w:rPr>
        <w:t>genann</w:t>
      </w:r>
      <w:r w:rsidRPr="00164734">
        <w:rPr>
          <w:spacing w:val="-2"/>
        </w:rPr>
        <w:t>ten Werken der Hrotsvit bilden die Nummern 1–8 das</w:t>
      </w:r>
      <w:r w:rsidRPr="00164734">
        <w:t xml:space="preserve"> sogenannte „Legendenbuch“, die Nummer 9 </w:t>
      </w:r>
      <w:r w:rsidR="00FE3675" w:rsidRPr="00164734">
        <w:t>gehör</w:t>
      </w:r>
      <w:r w:rsidRPr="00164734">
        <w:t xml:space="preserve">t zum </w:t>
      </w:r>
      <w:r w:rsidR="00FE3675" w:rsidRPr="00164734">
        <w:t>„</w:t>
      </w:r>
      <w:r w:rsidRPr="00164734">
        <w:t>dritten Buch</w:t>
      </w:r>
      <w:r w:rsidR="00FE3675" w:rsidRPr="00164734">
        <w:t>“</w:t>
      </w:r>
      <w:r w:rsidRPr="00164734">
        <w:t xml:space="preserve"> ihrer Werke. </w:t>
      </w:r>
      <w:r w:rsidRPr="00164734">
        <w:rPr>
          <w:i w:val="0"/>
          <w:spacing w:val="30"/>
        </w:rPr>
        <w:t xml:space="preserve">De castitate monialium: </w:t>
      </w:r>
      <w:r w:rsidRPr="00164734">
        <w:t xml:space="preserve">Ein solches Werk Hrotsvits ist nicht bekannt. Die </w:t>
      </w:r>
      <w:r w:rsidRPr="00164734">
        <w:rPr>
          <w:spacing w:val="-4"/>
        </w:rPr>
        <w:t xml:space="preserve">Nennung beruht </w:t>
      </w:r>
      <w:r w:rsidR="00FE3675" w:rsidRPr="00164734">
        <w:rPr>
          <w:spacing w:val="-4"/>
        </w:rPr>
        <w:t>vermut</w:t>
      </w:r>
      <w:r w:rsidRPr="00164734">
        <w:rPr>
          <w:spacing w:val="-4"/>
        </w:rPr>
        <w:t>l</w:t>
      </w:r>
      <w:r w:rsidR="00FE3675" w:rsidRPr="00164734">
        <w:rPr>
          <w:spacing w:val="-4"/>
        </w:rPr>
        <w:t>ich darauf, dass im Pommersfeld</w:t>
      </w:r>
      <w:r w:rsidRPr="00164734">
        <w:rPr>
          <w:spacing w:val="-4"/>
        </w:rPr>
        <w:t>ner Codex der Werke Hrotsvits</w:t>
      </w:r>
      <w:r w:rsidRPr="00164734">
        <w:t xml:space="preserve"> (heute Schlo</w:t>
      </w:r>
      <w:r w:rsidR="00FE3675" w:rsidRPr="00164734">
        <w:t>ss</w:t>
      </w:r>
      <w:r w:rsidRPr="00164734">
        <w:t xml:space="preserve">bibliothek Pommersfelden, Cod. 2883) der Kopist Dietrich Gresemund </w:t>
      </w:r>
      <w:r w:rsidRPr="00164734">
        <w:rPr>
          <w:spacing w:val="-4"/>
        </w:rPr>
        <w:t>nach den Dichtungen Hrotsvits einen unvollständigen Text der Versfassung von Aldhelm</w:t>
      </w:r>
      <w:r w:rsidR="00FE3675" w:rsidRPr="00164734">
        <w:rPr>
          <w:spacing w:val="-4"/>
        </w:rPr>
        <w:t>s</w:t>
      </w:r>
      <w:r w:rsidRPr="00164734">
        <w:t xml:space="preserve"> </w:t>
      </w:r>
      <w:r w:rsidRPr="00164734">
        <w:rPr>
          <w:spacing w:val="-3"/>
        </w:rPr>
        <w:t>von Malmesbury</w:t>
      </w:r>
      <w:r w:rsidR="003C7B25" w:rsidRPr="00164734">
        <w:rPr>
          <w:spacing w:val="-3"/>
        </w:rPr>
        <w:t xml:space="preserve"> Werk</w:t>
      </w:r>
      <w:r w:rsidRPr="00164734">
        <w:rPr>
          <w:spacing w:val="-3"/>
        </w:rPr>
        <w:t xml:space="preserve"> „De virginitate“ ohne Nennung des Autors aufgenommen hatte</w:t>
      </w:r>
      <w:r w:rsidR="002C12C1" w:rsidRPr="00164734">
        <w:rPr>
          <w:spacing w:val="-3"/>
        </w:rPr>
        <w:t>:</w:t>
      </w:r>
      <w:r w:rsidRPr="00164734">
        <w:t xml:space="preserve"> </w:t>
      </w:r>
      <w:r w:rsidR="00272012" w:rsidRPr="00164734">
        <w:rPr>
          <w:spacing w:val="-5"/>
        </w:rPr>
        <w:t>Ehwald, Praefatio</w:t>
      </w:r>
      <w:r w:rsidRPr="00164734">
        <w:rPr>
          <w:spacing w:val="-5"/>
        </w:rPr>
        <w:t xml:space="preserve"> 342; </w:t>
      </w:r>
      <w:r w:rsidR="003C7B25" w:rsidRPr="00164734">
        <w:rPr>
          <w:spacing w:val="-5"/>
        </w:rPr>
        <w:t>Winterfeld, Pr</w:t>
      </w:r>
      <w:r w:rsidR="008003D5" w:rsidRPr="00164734">
        <w:rPr>
          <w:spacing w:val="-5"/>
        </w:rPr>
        <w:t>ooemium</w:t>
      </w:r>
      <w:r w:rsidRPr="00164734">
        <w:rPr>
          <w:spacing w:val="-5"/>
        </w:rPr>
        <w:t xml:space="preserve"> V</w:t>
      </w:r>
      <w:r w:rsidR="00272012" w:rsidRPr="00164734">
        <w:rPr>
          <w:spacing w:val="-5"/>
        </w:rPr>
        <w:t>;</w:t>
      </w:r>
      <w:r w:rsidR="003C7B25" w:rsidRPr="00164734">
        <w:rPr>
          <w:spacing w:val="-5"/>
        </w:rPr>
        <w:t xml:space="preserve"> </w:t>
      </w:r>
      <w:r w:rsidR="00272012" w:rsidRPr="00164734">
        <w:rPr>
          <w:spacing w:val="-5"/>
        </w:rPr>
        <w:t>v</w:t>
      </w:r>
      <w:r w:rsidR="003C7B25" w:rsidRPr="00164734">
        <w:rPr>
          <w:spacing w:val="-5"/>
        </w:rPr>
        <w:t>gl. 224 &lt;16&gt;.</w:t>
      </w:r>
      <w:r w:rsidRPr="00164734">
        <w:rPr>
          <w:i w:val="0"/>
          <w:spacing w:val="28"/>
        </w:rPr>
        <w:t xml:space="preserve"> &lt;3&gt; sequentes: </w:t>
      </w:r>
      <w:r w:rsidRPr="00164734">
        <w:rPr>
          <w:spacing w:val="-3"/>
        </w:rPr>
        <w:t>Die sechs a</w:t>
      </w:r>
      <w:r w:rsidR="00A0425E" w:rsidRPr="00164734">
        <w:rPr>
          <w:spacing w:val="-3"/>
        </w:rPr>
        <w:t>ngeführten Dramen bilden das so</w:t>
      </w:r>
      <w:r w:rsidRPr="00164734">
        <w:rPr>
          <w:spacing w:val="-3"/>
        </w:rPr>
        <w:t xml:space="preserve">genannte „Dramenbuch“ oder zweite Buch </w:t>
      </w:r>
      <w:r w:rsidRPr="00164734">
        <w:rPr>
          <w:spacing w:val="-4"/>
        </w:rPr>
        <w:t xml:space="preserve">der </w:t>
      </w:r>
      <w:r w:rsidR="002C12C1" w:rsidRPr="00164734">
        <w:rPr>
          <w:spacing w:val="-4"/>
        </w:rPr>
        <w:t xml:space="preserve">Werke </w:t>
      </w:r>
      <w:r w:rsidRPr="00164734">
        <w:rPr>
          <w:spacing w:val="-4"/>
        </w:rPr>
        <w:t>Hrotsvit</w:t>
      </w:r>
      <w:r w:rsidR="002C12C1" w:rsidRPr="00164734">
        <w:rPr>
          <w:spacing w:val="-4"/>
        </w:rPr>
        <w:t>s</w:t>
      </w:r>
      <w:r w:rsidRPr="00164734">
        <w:rPr>
          <w:spacing w:val="-4"/>
        </w:rPr>
        <w:t>.</w:t>
      </w:r>
      <w:r w:rsidRPr="00164734">
        <w:rPr>
          <w:i w:val="0"/>
          <w:spacing w:val="30"/>
        </w:rPr>
        <w:t xml:space="preserve"> &lt;4&gt; Bodonis </w:t>
      </w:r>
      <w:r w:rsidR="002C12C1" w:rsidRPr="00164734">
        <w:rPr>
          <w:i w:val="0"/>
          <w:spacing w:val="30"/>
        </w:rPr>
        <w:t>...</w:t>
      </w:r>
      <w:r w:rsidRPr="00164734">
        <w:rPr>
          <w:i w:val="0"/>
          <w:spacing w:val="30"/>
        </w:rPr>
        <w:t xml:space="preserve"> Clusensis: </w:t>
      </w:r>
      <w:r w:rsidRPr="00164734">
        <w:rPr>
          <w:spacing w:val="-4"/>
        </w:rPr>
        <w:t>Zu Heinrich Bodo</w:t>
      </w:r>
      <w:r w:rsidR="002C12C1" w:rsidRPr="00164734">
        <w:rPr>
          <w:spacing w:val="-4"/>
        </w:rPr>
        <w:t>:</w:t>
      </w:r>
      <w:r w:rsidRPr="00164734">
        <w:rPr>
          <w:spacing w:val="-4"/>
        </w:rPr>
        <w:t xml:space="preserve"> Herbst, </w:t>
      </w:r>
      <w:r w:rsidR="002C12C1" w:rsidRPr="00164734">
        <w:rPr>
          <w:spacing w:val="-3"/>
        </w:rPr>
        <w:t>Klus 8–22. Sein Geschichtswerk zu</w:t>
      </w:r>
      <w:r w:rsidRPr="00164734">
        <w:rPr>
          <w:spacing w:val="-3"/>
        </w:rPr>
        <w:t xml:space="preserve"> Gandersheim (</w:t>
      </w:r>
      <w:r w:rsidR="002C12C1" w:rsidRPr="00164734">
        <w:rPr>
          <w:spacing w:val="-3"/>
        </w:rPr>
        <w:t>„</w:t>
      </w:r>
      <w:r w:rsidRPr="00164734">
        <w:rPr>
          <w:spacing w:val="-3"/>
        </w:rPr>
        <w:t>Syntagma</w:t>
      </w:r>
      <w:r w:rsidR="002C12C1" w:rsidRPr="00164734">
        <w:rPr>
          <w:spacing w:val="-3"/>
        </w:rPr>
        <w:t xml:space="preserve"> de constructione coenobii</w:t>
      </w:r>
      <w:r w:rsidR="002C12C1" w:rsidRPr="00164734">
        <w:t xml:space="preserve"> Gandesiani“</w:t>
      </w:r>
      <w:r w:rsidRPr="00164734">
        <w:t xml:space="preserve">) war in Auszügen gedruckt worden bei Meibom, Rerum germanicarum </w:t>
      </w:r>
      <w:r w:rsidR="00A947D7" w:rsidRPr="00164734">
        <w:t>1</w:t>
      </w:r>
      <w:r w:rsidRPr="00164734">
        <w:t xml:space="preserve"> 4</w:t>
      </w:r>
      <w:r w:rsidR="00A947D7" w:rsidRPr="00164734">
        <w:t>7</w:t>
      </w:r>
      <w:r w:rsidRPr="00164734">
        <w:t xml:space="preserve">7–510 (zu Hrotsvit: 493f.), sowie Leibniz, Scriptores rerum Brunsvicensium 2 </w:t>
      </w:r>
      <w:r w:rsidRPr="00164734">
        <w:rPr>
          <w:spacing w:val="-4"/>
        </w:rPr>
        <w:t>330–370; auf Ersteren stützen sich die Angaben bei Leuckfeld.</w:t>
      </w:r>
      <w:r w:rsidR="00A947D7" w:rsidRPr="00164734">
        <w:rPr>
          <w:i w:val="0"/>
          <w:spacing w:val="29"/>
        </w:rPr>
        <w:t xml:space="preserve"> </w:t>
      </w:r>
      <w:r w:rsidR="002759D2" w:rsidRPr="00164734">
        <w:rPr>
          <w:i w:val="0"/>
          <w:spacing w:val="29"/>
        </w:rPr>
        <w:t xml:space="preserve">suae Historiae ... </w:t>
      </w:r>
      <w:r w:rsidR="00A947D7" w:rsidRPr="00164734">
        <w:rPr>
          <w:i w:val="0"/>
          <w:spacing w:val="30"/>
        </w:rPr>
        <w:t>inseruit</w:t>
      </w:r>
      <w:r w:rsidRPr="00164734">
        <w:rPr>
          <w:i w:val="0"/>
          <w:spacing w:val="30"/>
        </w:rPr>
        <w:t>:</w:t>
      </w:r>
      <w:r w:rsidRPr="00164734">
        <w:rPr>
          <w:i w:val="0"/>
        </w:rPr>
        <w:t xml:space="preserve"> </w:t>
      </w:r>
      <w:r w:rsidRPr="00164734">
        <w:rPr>
          <w:spacing w:val="-4"/>
        </w:rPr>
        <w:t>Leuckfeld, Antiquitates Gandersheimenses 409–426.</w:t>
      </w:r>
      <w:r w:rsidR="00A947D7" w:rsidRPr="00164734">
        <w:rPr>
          <w:spacing w:val="-4"/>
        </w:rPr>
        <w:t xml:space="preserve"> </w:t>
      </w:r>
      <w:r w:rsidR="00272012" w:rsidRPr="00164734">
        <w:rPr>
          <w:spacing w:val="-4"/>
        </w:rPr>
        <w:t>Zu dieser Edition und</w:t>
      </w:r>
      <w:r w:rsidR="00272012" w:rsidRPr="00164734">
        <w:rPr>
          <w:spacing w:val="-3"/>
        </w:rPr>
        <w:t xml:space="preserve"> </w:t>
      </w:r>
      <w:r w:rsidR="00272012" w:rsidRPr="00164734">
        <w:rPr>
          <w:spacing w:val="-2"/>
        </w:rPr>
        <w:t xml:space="preserve">ihrer </w:t>
      </w:r>
      <w:r w:rsidR="002759D2" w:rsidRPr="00164734">
        <w:rPr>
          <w:spacing w:val="-2"/>
        </w:rPr>
        <w:t>Stellung in der Überlieferungsgeschichte des Werks vgl. Goetting</w:t>
      </w:r>
      <w:r w:rsidR="001C575B" w:rsidRPr="00164734">
        <w:rPr>
          <w:spacing w:val="-2"/>
        </w:rPr>
        <w:t>, Primordia 63f.,</w:t>
      </w:r>
      <w:r w:rsidR="001C575B" w:rsidRPr="00164734">
        <w:rPr>
          <w:spacing w:val="-3"/>
        </w:rPr>
        <w:t xml:space="preserve"> 73–80.</w:t>
      </w:r>
      <w:r w:rsidRPr="00164734">
        <w:rPr>
          <w:i w:val="0"/>
          <w:spacing w:val="30"/>
        </w:rPr>
        <w:t xml:space="preserve"> &lt;5&gt; Vitam </w:t>
      </w:r>
      <w:r w:rsidR="00A947D7" w:rsidRPr="00164734">
        <w:rPr>
          <w:i w:val="0"/>
          <w:spacing w:val="30"/>
        </w:rPr>
        <w:t>...</w:t>
      </w:r>
      <w:r w:rsidRPr="00164734">
        <w:rPr>
          <w:i w:val="0"/>
          <w:spacing w:val="30"/>
        </w:rPr>
        <w:t xml:space="preserve"> Innocentii et Anastasii: </w:t>
      </w:r>
      <w:r w:rsidRPr="00164734">
        <w:rPr>
          <w:spacing w:val="-3"/>
        </w:rPr>
        <w:t>Leuckfeld</w:t>
      </w:r>
      <w:r w:rsidR="00A947D7" w:rsidRPr="00164734">
        <w:rPr>
          <w:spacing w:val="-3"/>
        </w:rPr>
        <w:t>,</w:t>
      </w:r>
      <w:r w:rsidRPr="00164734">
        <w:rPr>
          <w:spacing w:val="-3"/>
        </w:rPr>
        <w:t xml:space="preserve"> </w:t>
      </w:r>
      <w:r w:rsidR="00A947D7" w:rsidRPr="00164734">
        <w:rPr>
          <w:spacing w:val="-3"/>
        </w:rPr>
        <w:t>Antiquitates</w:t>
      </w:r>
      <w:r w:rsidR="00A947D7" w:rsidRPr="00164734">
        <w:rPr>
          <w:spacing w:val="-4"/>
        </w:rPr>
        <w:t xml:space="preserve"> </w:t>
      </w:r>
      <w:r w:rsidR="00A947D7" w:rsidRPr="00164734">
        <w:rPr>
          <w:spacing w:val="-3"/>
        </w:rPr>
        <w:t>Gandersheimenses</w:t>
      </w:r>
      <w:r w:rsidRPr="00164734">
        <w:rPr>
          <w:spacing w:val="-3"/>
        </w:rPr>
        <w:t xml:space="preserve"> 276</w:t>
      </w:r>
      <w:r w:rsidR="00A947D7" w:rsidRPr="00164734">
        <w:rPr>
          <w:spacing w:val="-3"/>
        </w:rPr>
        <w:t xml:space="preserve">, schöpft </w:t>
      </w:r>
      <w:r w:rsidR="001C575B" w:rsidRPr="00164734">
        <w:rPr>
          <w:spacing w:val="-3"/>
        </w:rPr>
        <w:t>sein</w:t>
      </w:r>
      <w:r w:rsidR="00A947D7" w:rsidRPr="00164734">
        <w:rPr>
          <w:spacing w:val="-3"/>
        </w:rPr>
        <w:t xml:space="preserve">e Angabe über </w:t>
      </w:r>
      <w:r w:rsidR="006C1AEA" w:rsidRPr="00164734">
        <w:rPr>
          <w:spacing w:val="-3"/>
        </w:rPr>
        <w:t>diese</w:t>
      </w:r>
      <w:r w:rsidR="001C575B" w:rsidRPr="00164734">
        <w:rPr>
          <w:spacing w:val="-3"/>
        </w:rPr>
        <w:t xml:space="preserve"> zwei</w:t>
      </w:r>
      <w:r w:rsidR="006C1AEA" w:rsidRPr="00164734">
        <w:rPr>
          <w:spacing w:val="-3"/>
        </w:rPr>
        <w:t xml:space="preserve"> Werk</w:t>
      </w:r>
      <w:r w:rsidR="001C575B" w:rsidRPr="00164734">
        <w:rPr>
          <w:spacing w:val="-3"/>
        </w:rPr>
        <w:t>e</w:t>
      </w:r>
      <w:r w:rsidR="006C1AEA" w:rsidRPr="00164734">
        <w:rPr>
          <w:spacing w:val="-3"/>
        </w:rPr>
        <w:t xml:space="preserve"> aus</w:t>
      </w:r>
      <w:r w:rsidRPr="00164734">
        <w:rPr>
          <w:spacing w:val="-3"/>
        </w:rPr>
        <w:t xml:space="preserve"> Heinrich Bodo</w:t>
      </w:r>
      <w:r w:rsidR="006C1AEA" w:rsidRPr="00164734">
        <w:rPr>
          <w:spacing w:val="-3"/>
        </w:rPr>
        <w:t>s</w:t>
      </w:r>
      <w:r w:rsidR="006C1AEA" w:rsidRPr="00164734">
        <w:t xml:space="preserve"> </w:t>
      </w:r>
      <w:r w:rsidR="006C1AEA" w:rsidRPr="00164734">
        <w:rPr>
          <w:spacing w:val="-2"/>
        </w:rPr>
        <w:t>„Syntagma“</w:t>
      </w:r>
      <w:r w:rsidRPr="00164734">
        <w:rPr>
          <w:spacing w:val="-2"/>
        </w:rPr>
        <w:t>.</w:t>
      </w:r>
      <w:r w:rsidR="006C1AEA" w:rsidRPr="00164734">
        <w:rPr>
          <w:spacing w:val="-2"/>
        </w:rPr>
        <w:t xml:space="preserve"> </w:t>
      </w:r>
      <w:r w:rsidR="001C575B" w:rsidRPr="00164734">
        <w:rPr>
          <w:spacing w:val="-2"/>
        </w:rPr>
        <w:t>Sie</w:t>
      </w:r>
      <w:r w:rsidR="006C1AEA" w:rsidRPr="00164734">
        <w:rPr>
          <w:spacing w:val="-2"/>
        </w:rPr>
        <w:t xml:space="preserve"> lag</w:t>
      </w:r>
      <w:r w:rsidR="001C575B" w:rsidRPr="00164734">
        <w:rPr>
          <w:spacing w:val="-2"/>
        </w:rPr>
        <w:t>en</w:t>
      </w:r>
      <w:r w:rsidR="006C1AEA" w:rsidRPr="00164734">
        <w:rPr>
          <w:spacing w:val="-2"/>
        </w:rPr>
        <w:t xml:space="preserve"> Leuckfeld nicht vor und g</w:t>
      </w:r>
      <w:r w:rsidR="001C575B" w:rsidRPr="00164734">
        <w:rPr>
          <w:spacing w:val="-2"/>
        </w:rPr>
        <w:t>elten</w:t>
      </w:r>
      <w:r w:rsidR="006C1AEA" w:rsidRPr="00164734">
        <w:rPr>
          <w:spacing w:val="-2"/>
        </w:rPr>
        <w:t xml:space="preserve"> bis heute als verloren</w:t>
      </w:r>
      <w:r w:rsidR="001129AA" w:rsidRPr="00164734">
        <w:rPr>
          <w:spacing w:val="-2"/>
        </w:rPr>
        <w:t>; vgl. Rädle,</w:t>
      </w:r>
      <w:r w:rsidR="001129AA" w:rsidRPr="00164734">
        <w:t xml:space="preserve"> </w:t>
      </w:r>
      <w:r w:rsidR="001129AA" w:rsidRPr="00164734">
        <w:rPr>
          <w:spacing w:val="-2"/>
        </w:rPr>
        <w:t>Hrotsvit col. 207f.</w:t>
      </w:r>
    </w:p>
    <w:p w:rsidR="00C2749C" w:rsidRPr="00164734" w:rsidRDefault="00C2749C" w:rsidP="001129AA">
      <w:pPr>
        <w:pStyle w:val="EditionBriefberschrift1"/>
        <w:spacing w:before="520"/>
      </w:pPr>
      <w:r w:rsidRPr="00164734">
        <w:t>[300]</w:t>
      </w:r>
      <w:r w:rsidRPr="00164734">
        <w:tab/>
        <w:t>Bernhard Pez an Placidus Haiden.</w:t>
      </w:r>
    </w:p>
    <w:p w:rsidR="00C2749C" w:rsidRPr="00164734" w:rsidRDefault="00C2749C" w:rsidP="00C2749C">
      <w:pPr>
        <w:pStyle w:val="EditionBriefberschrift2"/>
      </w:pPr>
      <w:r w:rsidRPr="00164734">
        <w:t>&lt; 1713-03-11.</w:t>
      </w:r>
    </w:p>
    <w:p w:rsidR="00C2749C" w:rsidRPr="00164734" w:rsidRDefault="00C2749C" w:rsidP="00C2749C">
      <w:pPr>
        <w:pStyle w:val="EditionEditorischeNotiz"/>
      </w:pPr>
      <w:r w:rsidRPr="00164734">
        <w:t>Bezüge: 287. 301. Erwähnt in 301.</w:t>
      </w:r>
    </w:p>
    <w:p w:rsidR="00C2749C" w:rsidRPr="00164734" w:rsidRDefault="00C2749C" w:rsidP="00C2749C">
      <w:pPr>
        <w:pStyle w:val="EditionEditorischeNotiz"/>
        <w:rPr>
          <w:spacing w:val="-2"/>
        </w:rPr>
      </w:pPr>
      <w:r w:rsidRPr="00164734">
        <w:rPr>
          <w:spacing w:val="-3"/>
        </w:rPr>
        <w:t>Bemerkungen: Von der in 301 erwähnten Anfrage BPs wird zwar nicht ausdrücklich gesagt, dass</w:t>
      </w:r>
      <w:r w:rsidRPr="00164734">
        <w:t xml:space="preserve"> </w:t>
      </w:r>
      <w:r w:rsidR="008F7076" w:rsidRPr="00164734">
        <w:rPr>
          <w:spacing w:val="-2"/>
        </w:rPr>
        <w:t>sie im Wege eines Brief</w:t>
      </w:r>
      <w:r w:rsidRPr="00164734">
        <w:rPr>
          <w:spacing w:val="-2"/>
        </w:rPr>
        <w:t>s erfolgt war, doch ist dies die wahrscheinlichste Möglichkeit.</w:t>
      </w:r>
    </w:p>
    <w:p w:rsidR="00C2749C" w:rsidRPr="00164734" w:rsidRDefault="00C2749C" w:rsidP="001129AA">
      <w:pPr>
        <w:pStyle w:val="EditionBriefberschrift1"/>
        <w:spacing w:before="520"/>
      </w:pPr>
      <w:r w:rsidRPr="00164734">
        <w:t>301</w:t>
      </w:r>
      <w:r w:rsidRPr="00164734">
        <w:tab/>
        <w:t>Placidus Haiden an Bernhard Pez.</w:t>
      </w:r>
    </w:p>
    <w:p w:rsidR="00C2749C" w:rsidRPr="00164734" w:rsidRDefault="00C2749C" w:rsidP="00C2749C">
      <w:pPr>
        <w:pStyle w:val="EditionBriefberschrift2"/>
      </w:pPr>
      <w:r w:rsidRPr="00164734">
        <w:t>1713-03-11. Niederaltaich.</w:t>
      </w:r>
    </w:p>
    <w:p w:rsidR="00C2749C" w:rsidRPr="00164734" w:rsidRDefault="00C2749C" w:rsidP="001129AA">
      <w:pPr>
        <w:pStyle w:val="EditionRegest"/>
        <w:spacing w:after="120"/>
      </w:pPr>
      <w:r w:rsidRPr="00164734">
        <w:t>&lt;1&gt;</w:t>
      </w:r>
      <w:r w:rsidRPr="00164734">
        <w:rPr>
          <w:spacing w:val="-1"/>
        </w:rPr>
        <w:t xml:space="preserve"> PH fühlt sich geehrt durch BPs Auftrag (300), ihm d</w:t>
      </w:r>
      <w:r w:rsidR="00C854DA" w:rsidRPr="00164734">
        <w:rPr>
          <w:spacing w:val="-1"/>
        </w:rPr>
        <w:t>ie</w:t>
      </w:r>
      <w:r w:rsidRPr="00164734">
        <w:rPr>
          <w:spacing w:val="-1"/>
        </w:rPr>
        <w:t xml:space="preserve"> Text</w:t>
      </w:r>
      <w:r w:rsidR="00C854DA" w:rsidRPr="00164734">
        <w:rPr>
          <w:spacing w:val="-1"/>
        </w:rPr>
        <w:t>stelle aus</w:t>
      </w:r>
      <w:r w:rsidRPr="00164734">
        <w:rPr>
          <w:spacing w:val="-1"/>
        </w:rPr>
        <w:t xml:space="preserve"> Sigismund</w:t>
      </w:r>
      <w:r w:rsidRPr="00164734">
        <w:t xml:space="preserve"> </w:t>
      </w:r>
      <w:r w:rsidRPr="00164734">
        <w:rPr>
          <w:spacing w:val="-3"/>
        </w:rPr>
        <w:t>Meisterlin</w:t>
      </w:r>
      <w:r w:rsidR="00C854DA" w:rsidRPr="00164734">
        <w:rPr>
          <w:spacing w:val="-3"/>
        </w:rPr>
        <w:t xml:space="preserve"> („Chronicon ecclesiasticum“)</w:t>
      </w:r>
      <w:r w:rsidRPr="00164734">
        <w:rPr>
          <w:spacing w:val="-3"/>
        </w:rPr>
        <w:t xml:space="preserve"> über Melchior von Stamheim, Melker Professen</w:t>
      </w:r>
      <w:r w:rsidRPr="00164734">
        <w:t xml:space="preserve"> </w:t>
      </w:r>
      <w:r w:rsidRPr="00164734">
        <w:rPr>
          <w:spacing w:val="-2"/>
        </w:rPr>
        <w:t xml:space="preserve">und späteren Abt von St. Ulrich </w:t>
      </w:r>
      <w:r w:rsidR="00C854DA" w:rsidRPr="00164734">
        <w:rPr>
          <w:spacing w:val="-2"/>
        </w:rPr>
        <w:t xml:space="preserve">und Afra </w:t>
      </w:r>
      <w:r w:rsidRPr="00164734">
        <w:rPr>
          <w:spacing w:val="-2"/>
        </w:rPr>
        <w:t xml:space="preserve">zu Augsburg, zu senden, was </w:t>
      </w:r>
      <w:r w:rsidR="00C854DA" w:rsidRPr="00164734">
        <w:rPr>
          <w:spacing w:val="-2"/>
        </w:rPr>
        <w:t xml:space="preserve">er nun </w:t>
      </w:r>
      <w:r w:rsidRPr="00164734">
        <w:rPr>
          <w:spacing w:val="-2"/>
        </w:rPr>
        <w:t xml:space="preserve">bei </w:t>
      </w:r>
      <w:r w:rsidR="00C854DA" w:rsidRPr="00164734">
        <w:rPr>
          <w:spacing w:val="-2"/>
        </w:rPr>
        <w:t>der</w:t>
      </w:r>
      <w:r w:rsidR="00C854DA" w:rsidRPr="00164734">
        <w:t xml:space="preserve"> </w:t>
      </w:r>
      <w:r w:rsidR="00C854DA" w:rsidRPr="00164734">
        <w:rPr>
          <w:spacing w:val="-1"/>
        </w:rPr>
        <w:t xml:space="preserve">ersten </w:t>
      </w:r>
      <w:r w:rsidRPr="00164734">
        <w:rPr>
          <w:spacing w:val="-1"/>
        </w:rPr>
        <w:t xml:space="preserve">Gelegenheit </w:t>
      </w:r>
      <w:r w:rsidR="00C854DA" w:rsidRPr="00164734">
        <w:rPr>
          <w:spacing w:val="-1"/>
        </w:rPr>
        <w:t>ausführt</w:t>
      </w:r>
      <w:r w:rsidRPr="00164734">
        <w:rPr>
          <w:spacing w:val="-1"/>
        </w:rPr>
        <w:t>. PH bittet</w:t>
      </w:r>
      <w:r w:rsidR="00C854DA" w:rsidRPr="00164734">
        <w:rPr>
          <w:spacing w:val="-1"/>
        </w:rPr>
        <w:t xml:space="preserve"> BP um Nachsicht für die</w:t>
      </w:r>
      <w:r w:rsidRPr="00164734">
        <w:rPr>
          <w:spacing w:val="-1"/>
        </w:rPr>
        <w:t xml:space="preserve"> schlechte Schrift</w:t>
      </w:r>
      <w:r w:rsidR="00C854DA" w:rsidRPr="00164734">
        <w:rPr>
          <w:spacing w:val="-1"/>
        </w:rPr>
        <w:t>:</w:t>
      </w:r>
      <w:r w:rsidRPr="00164734">
        <w:rPr>
          <w:spacing w:val="-1"/>
        </w:rPr>
        <w:t xml:space="preserve"> Die</w:t>
      </w:r>
      <w:r w:rsidRPr="00164734">
        <w:rPr>
          <w:spacing w:val="-4"/>
        </w:rPr>
        <w:t xml:space="preserve"> </w:t>
      </w:r>
      <w:r w:rsidRPr="00164734">
        <w:rPr>
          <w:spacing w:val="-3"/>
        </w:rPr>
        <w:t>jüngeren Mönche will PH während der Fastenzeit nicht von den klösterlichen Pflichten</w:t>
      </w:r>
      <w:r w:rsidRPr="00164734">
        <w:t xml:space="preserve"> </w:t>
      </w:r>
      <w:r w:rsidRPr="00164734">
        <w:rPr>
          <w:spacing w:val="-1"/>
        </w:rPr>
        <w:t>ablenken, und das Weggehen seines Kollegen im Lehramt auf die Pfarre Grafenau hat</w:t>
      </w:r>
      <w:r w:rsidRPr="00164734">
        <w:t xml:space="preserve"> </w:t>
      </w:r>
      <w:r w:rsidRPr="00164734">
        <w:rPr>
          <w:spacing w:val="-2"/>
        </w:rPr>
        <w:t xml:space="preserve">ihn mit zwei Lehrstühlen belastet; so </w:t>
      </w:r>
      <w:r w:rsidR="00C854DA" w:rsidRPr="00164734">
        <w:rPr>
          <w:spacing w:val="-2"/>
        </w:rPr>
        <w:t>musste</w:t>
      </w:r>
      <w:r w:rsidRPr="00164734">
        <w:rPr>
          <w:spacing w:val="-2"/>
        </w:rPr>
        <w:t xml:space="preserve"> er den Text einem</w:t>
      </w:r>
      <w:r w:rsidR="00C854DA" w:rsidRPr="00164734">
        <w:rPr>
          <w:spacing w:val="-2"/>
        </w:rPr>
        <w:t xml:space="preserve"> Jüngling</w:t>
      </w:r>
      <w:r w:rsidRPr="00164734">
        <w:t xml:space="preserve"> </w:t>
      </w:r>
      <w:r w:rsidR="00C854DA" w:rsidRPr="00164734">
        <w:rPr>
          <w:spacing w:val="20"/>
        </w:rPr>
        <w:t>(</w:t>
      </w:r>
      <w:r w:rsidRPr="00164734">
        <w:rPr>
          <w:i w:val="0"/>
        </w:rPr>
        <w:t>adolescen</w:t>
      </w:r>
      <w:r w:rsidRPr="00164734">
        <w:rPr>
          <w:i w:val="0"/>
          <w:spacing w:val="20"/>
        </w:rPr>
        <w:t>s</w:t>
      </w:r>
      <w:r w:rsidR="00C854DA" w:rsidRPr="00164734">
        <w:t>)</w:t>
      </w:r>
      <w:r w:rsidRPr="00164734">
        <w:t xml:space="preserve"> </w:t>
      </w:r>
      <w:r w:rsidRPr="00164734">
        <w:rPr>
          <w:spacing w:val="-3"/>
        </w:rPr>
        <w:t xml:space="preserve">zum Abschreiben geben. </w:t>
      </w:r>
      <w:r w:rsidRPr="00164734">
        <w:rPr>
          <w:spacing w:val="16"/>
        </w:rPr>
        <w:t>&lt;</w:t>
      </w:r>
      <w:r w:rsidRPr="00164734">
        <w:rPr>
          <w:spacing w:val="6"/>
        </w:rPr>
        <w:t>2</w:t>
      </w:r>
      <w:r w:rsidRPr="00164734">
        <w:t>&gt;</w:t>
      </w:r>
      <w:r w:rsidRPr="00164734">
        <w:rPr>
          <w:spacing w:val="-3"/>
        </w:rPr>
        <w:t xml:space="preserve"> Nachdem er im vergangenen Jahr Melk zweimal </w:t>
      </w:r>
      <w:r w:rsidR="00ED0385" w:rsidRPr="00164734">
        <w:rPr>
          <w:spacing w:val="-3"/>
        </w:rPr>
        <w:t xml:space="preserve">nur </w:t>
      </w:r>
      <w:r w:rsidRPr="00164734">
        <w:rPr>
          <w:spacing w:val="-3"/>
        </w:rPr>
        <w:t xml:space="preserve">aus </w:t>
      </w:r>
      <w:r w:rsidRPr="00164734">
        <w:rPr>
          <w:spacing w:val="-2"/>
        </w:rPr>
        <w:t xml:space="preserve">der Ferne sehen konnte, hofft </w:t>
      </w:r>
      <w:r w:rsidR="00ED0385" w:rsidRPr="00164734">
        <w:rPr>
          <w:spacing w:val="-2"/>
        </w:rPr>
        <w:t>PH</w:t>
      </w:r>
      <w:r w:rsidRPr="00164734">
        <w:rPr>
          <w:spacing w:val="-2"/>
        </w:rPr>
        <w:t xml:space="preserve"> auf eine </w:t>
      </w:r>
      <w:r w:rsidR="00ED0385" w:rsidRPr="00164734">
        <w:rPr>
          <w:spacing w:val="-2"/>
        </w:rPr>
        <w:t xml:space="preserve">künftige </w:t>
      </w:r>
      <w:r w:rsidRPr="00164734">
        <w:rPr>
          <w:spacing w:val="-2"/>
        </w:rPr>
        <w:t>Gelegenhe</w:t>
      </w:r>
      <w:r w:rsidR="00ED0385" w:rsidRPr="00164734">
        <w:rPr>
          <w:spacing w:val="-2"/>
        </w:rPr>
        <w:t>i</w:t>
      </w:r>
      <w:r w:rsidRPr="00164734">
        <w:rPr>
          <w:spacing w:val="-2"/>
        </w:rPr>
        <w:t xml:space="preserve">t, BP auch persönlich </w:t>
      </w:r>
      <w:r w:rsidR="00ED0385" w:rsidRPr="00164734">
        <w:rPr>
          <w:spacing w:val="-2"/>
        </w:rPr>
        <w:t>zu</w:t>
      </w:r>
      <w:r w:rsidR="00ED0385" w:rsidRPr="00164734">
        <w:rPr>
          <w:spacing w:val="-4"/>
        </w:rPr>
        <w:t xml:space="preserve"> </w:t>
      </w:r>
      <w:r w:rsidR="00ED0385" w:rsidRPr="00164734">
        <w:rPr>
          <w:spacing w:val="-2"/>
        </w:rPr>
        <w:t>begegnen</w:t>
      </w:r>
      <w:r w:rsidRPr="00164734">
        <w:rPr>
          <w:spacing w:val="-2"/>
        </w:rPr>
        <w:t xml:space="preserve">. </w:t>
      </w:r>
      <w:r w:rsidRPr="00164734">
        <w:rPr>
          <w:spacing w:val="16"/>
        </w:rPr>
        <w:t>&lt;</w:t>
      </w:r>
      <w:r w:rsidRPr="00164734">
        <w:rPr>
          <w:spacing w:val="6"/>
        </w:rPr>
        <w:t>3</w:t>
      </w:r>
      <w:r w:rsidRPr="00164734">
        <w:t>&gt;</w:t>
      </w:r>
      <w:r w:rsidRPr="00164734">
        <w:rPr>
          <w:spacing w:val="-2"/>
        </w:rPr>
        <w:t xml:space="preserve"> In einem Postskriptum bemerkt PH, dass die bayerischen Klöster weiter </w:t>
      </w:r>
      <w:r w:rsidRPr="00164734">
        <w:rPr>
          <w:spacing w:val="1"/>
        </w:rPr>
        <w:t xml:space="preserve">säumig sind. PH will sie demnächst </w:t>
      </w:r>
      <w:r w:rsidR="00ED0385" w:rsidRPr="00164734">
        <w:rPr>
          <w:spacing w:val="1"/>
        </w:rPr>
        <w:t>neuerlich</w:t>
      </w:r>
      <w:r w:rsidRPr="00164734">
        <w:rPr>
          <w:spacing w:val="1"/>
        </w:rPr>
        <w:t xml:space="preserve"> ermahnen, wenn der </w:t>
      </w:r>
      <w:r w:rsidR="00ED0385" w:rsidRPr="00164734">
        <w:rPr>
          <w:spacing w:val="1"/>
        </w:rPr>
        <w:t>Niederaltaicher</w:t>
      </w:r>
      <w:r w:rsidR="00ED0385" w:rsidRPr="00164734">
        <w:t xml:space="preserve"> </w:t>
      </w:r>
      <w:r w:rsidRPr="00164734">
        <w:t>Rotelbote die Nachricht vom Tod Ildephons Kögls überbringt.</w:t>
      </w:r>
    </w:p>
    <w:p w:rsidR="00C2749C" w:rsidRPr="00164734" w:rsidRDefault="00C2749C" w:rsidP="00C2749C">
      <w:pPr>
        <w:pStyle w:val="EditionEditorischeNotiz"/>
      </w:pPr>
      <w:r w:rsidRPr="00164734">
        <w:t>Überlieferung: II, 51r–v.</w:t>
      </w:r>
    </w:p>
    <w:p w:rsidR="00C2749C" w:rsidRPr="00164734" w:rsidRDefault="00C2749C" w:rsidP="00C2749C">
      <w:pPr>
        <w:pStyle w:val="EditionEditorischeNotiz"/>
      </w:pPr>
      <w:r w:rsidRPr="00164734">
        <w:t>Bezüge: 300. Erwähnt 300.</w:t>
      </w:r>
    </w:p>
    <w:p w:rsidR="00C2749C" w:rsidRPr="00164734" w:rsidRDefault="00C2749C" w:rsidP="001129AA">
      <w:pPr>
        <w:pStyle w:val="EditionEditorischeNotiz"/>
        <w:spacing w:after="130"/>
      </w:pPr>
      <w:r w:rsidRPr="00164734">
        <w:t xml:space="preserve">Nummerierung: </w:t>
      </w:r>
      <w:r w:rsidRPr="00164734">
        <w:rPr>
          <w:i w:val="0"/>
        </w:rPr>
        <w:t>XI</w:t>
      </w:r>
      <w:r w:rsidRPr="00164734">
        <w:t>.</w:t>
      </w:r>
    </w:p>
    <w:p w:rsidR="00C2749C" w:rsidRPr="00164734" w:rsidRDefault="00C2749C" w:rsidP="00C2749C">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Plurimum reverende religiosissime ac clarissime domine, patrone colendissime.</w:t>
      </w:r>
    </w:p>
    <w:p w:rsidR="00C2749C" w:rsidRPr="00164734" w:rsidRDefault="00C2749C" w:rsidP="00C854DA">
      <w:pPr>
        <w:pStyle w:val="EditionEditionstext"/>
      </w:pPr>
      <w:r w:rsidRPr="00164734">
        <w:rPr>
          <w:i/>
        </w:rPr>
        <w:t>&lt;1&gt;</w:t>
      </w:r>
      <w:r w:rsidRPr="00164734">
        <w:rPr>
          <w:spacing w:val="-2"/>
        </w:rPr>
        <w:t xml:space="preserve"> Rem oppido gratam mihi praestitit plurimum reverenda sua dominatio, dum</w:t>
      </w:r>
      <w:r w:rsidRPr="00164734">
        <w:t xml:space="preserve"> </w:t>
      </w:r>
      <w:r w:rsidRPr="00164734">
        <w:rPr>
          <w:spacing w:val="-4"/>
        </w:rPr>
        <w:t>novis</w:t>
      </w:r>
      <w:r w:rsidR="00C854DA" w:rsidRPr="00164734">
        <w:rPr>
          <w:spacing w:val="-4"/>
        </w:rPr>
        <w:t>sime</w:t>
      </w:r>
      <w:r w:rsidR="00C854DA" w:rsidRPr="00164734">
        <w:rPr>
          <w:spacing w:val="-8"/>
        </w:rPr>
        <w:t xml:space="preserve"> </w:t>
      </w:r>
      <w:r w:rsidR="00C854DA" w:rsidRPr="00164734">
        <w:rPr>
          <w:spacing w:val="-4"/>
        </w:rPr>
        <w:t>iteratum</w:t>
      </w:r>
      <w:r w:rsidR="00C854DA" w:rsidRPr="00164734">
        <w:rPr>
          <w:spacing w:val="-8"/>
        </w:rPr>
        <w:t xml:space="preserve"> </w:t>
      </w:r>
      <w:r w:rsidR="00C854DA" w:rsidRPr="00164734">
        <w:rPr>
          <w:spacing w:val="-4"/>
        </w:rPr>
        <w:t>suae</w:t>
      </w:r>
      <w:r w:rsidR="00C854DA" w:rsidRPr="00164734">
        <w:rPr>
          <w:spacing w:val="-8"/>
        </w:rPr>
        <w:t xml:space="preserve"> </w:t>
      </w:r>
      <w:r w:rsidR="00C854DA" w:rsidRPr="00164734">
        <w:rPr>
          <w:spacing w:val="-4"/>
        </w:rPr>
        <w:t>erga</w:t>
      </w:r>
      <w:r w:rsidR="00C854DA" w:rsidRPr="00164734">
        <w:rPr>
          <w:spacing w:val="-8"/>
        </w:rPr>
        <w:t xml:space="preserve"> </w:t>
      </w:r>
      <w:r w:rsidR="00C854DA" w:rsidRPr="00164734">
        <w:rPr>
          <w:spacing w:val="-4"/>
        </w:rPr>
        <w:t>me</w:t>
      </w:r>
      <w:r w:rsidR="00C854DA" w:rsidRPr="00164734">
        <w:rPr>
          <w:spacing w:val="-8"/>
        </w:rPr>
        <w:t xml:space="preserve"> </w:t>
      </w:r>
      <w:r w:rsidR="00C854DA" w:rsidRPr="00164734">
        <w:rPr>
          <w:spacing w:val="-4"/>
        </w:rPr>
        <w:t>confi</w:t>
      </w:r>
      <w:r w:rsidRPr="00164734">
        <w:rPr>
          <w:spacing w:val="-4"/>
        </w:rPr>
        <w:t>dentiae</w:t>
      </w:r>
      <w:r w:rsidRPr="00164734">
        <w:rPr>
          <w:spacing w:val="-8"/>
        </w:rPr>
        <w:t xml:space="preserve"> </w:t>
      </w:r>
      <w:r w:rsidRPr="00164734">
        <w:rPr>
          <w:spacing w:val="-4"/>
        </w:rPr>
        <w:t>indicium</w:t>
      </w:r>
      <w:r w:rsidRPr="00164734">
        <w:rPr>
          <w:spacing w:val="-8"/>
        </w:rPr>
        <w:t xml:space="preserve"> </w:t>
      </w:r>
      <w:r w:rsidRPr="00164734">
        <w:rPr>
          <w:spacing w:val="-4"/>
        </w:rPr>
        <w:t>facere</w:t>
      </w:r>
      <w:r w:rsidRPr="00164734">
        <w:rPr>
          <w:spacing w:val="-8"/>
        </w:rPr>
        <w:t xml:space="preserve"> </w:t>
      </w:r>
      <w:r w:rsidRPr="00164734">
        <w:rPr>
          <w:spacing w:val="-4"/>
        </w:rPr>
        <w:t>placuit</w:t>
      </w:r>
      <w:r w:rsidRPr="00164734">
        <w:rPr>
          <w:spacing w:val="-8"/>
        </w:rPr>
        <w:t xml:space="preserve"> </w:t>
      </w:r>
      <w:r w:rsidRPr="00164734">
        <w:rPr>
          <w:spacing w:val="-4"/>
        </w:rPr>
        <w:t>petendo</w:t>
      </w:r>
      <w:r w:rsidRPr="00164734">
        <w:rPr>
          <w:spacing w:val="-8"/>
        </w:rPr>
        <w:t xml:space="preserve"> </w:t>
      </w:r>
      <w:r w:rsidRPr="00164734">
        <w:rPr>
          <w:spacing w:val="-4"/>
        </w:rPr>
        <w:t>monu</w:t>
      </w:r>
      <w:r w:rsidR="00C854DA" w:rsidRPr="00164734">
        <w:rPr>
          <w:spacing w:val="-4"/>
        </w:rPr>
        <w:softHyphen/>
      </w:r>
      <w:r w:rsidRPr="00164734">
        <w:t xml:space="preserve">menta, quae de Melchiore Stamheim abbate S. Udalriciano et antehac felicissimi </w:t>
      </w:r>
      <w:r w:rsidRPr="00164734">
        <w:rPr>
          <w:spacing w:val="-3"/>
        </w:rPr>
        <w:t>Mellicii professo Sigismundus monachus scriptis suis consignaverat</w:t>
      </w:r>
      <w:r w:rsidR="00C854DA" w:rsidRPr="00164734">
        <w:rPr>
          <w:spacing w:val="-3"/>
        </w:rPr>
        <w:t>;</w:t>
      </w:r>
      <w:r w:rsidRPr="00164734">
        <w:rPr>
          <w:spacing w:val="-3"/>
        </w:rPr>
        <w:t xml:space="preserve"> quae etiam oc</w:t>
      </w:r>
      <w:r w:rsidR="00C854DA" w:rsidRPr="00164734">
        <w:rPr>
          <w:spacing w:val="-3"/>
        </w:rPr>
        <w:softHyphen/>
      </w:r>
      <w:r w:rsidRPr="00164734">
        <w:rPr>
          <w:spacing w:val="-1"/>
        </w:rPr>
        <w:t>casione hac, quam habui primam, recipiet clarissima paternitas vestra. Illud unice</w:t>
      </w:r>
      <w:r w:rsidRPr="00164734">
        <w:t xml:space="preserve"> </w:t>
      </w:r>
      <w:r w:rsidRPr="00164734">
        <w:rPr>
          <w:spacing w:val="-1"/>
        </w:rPr>
        <w:t>rogo, ne levidensem scripturam in deterius accipiat</w:t>
      </w:r>
      <w:r w:rsidR="00C854DA" w:rsidRPr="00164734">
        <w:rPr>
          <w:spacing w:val="-1"/>
        </w:rPr>
        <w:t>;</w:t>
      </w:r>
      <w:r w:rsidRPr="00164734">
        <w:rPr>
          <w:spacing w:val="-1"/>
        </w:rPr>
        <w:t xml:space="preserve"> invitus quippe, quod iuniores</w:t>
      </w:r>
      <w:r w:rsidRPr="00164734">
        <w:t xml:space="preserve"> </w:t>
      </w:r>
      <w:r w:rsidRPr="00164734">
        <w:rPr>
          <w:spacing w:val="-1"/>
        </w:rPr>
        <w:t>nostri hoc sacro tempore de more monasterii amplius essent occupati, adolescenti</w:t>
      </w:r>
      <w:r w:rsidRPr="00164734">
        <w:t xml:space="preserve"> </w:t>
      </w:r>
      <w:r w:rsidRPr="00164734">
        <w:rPr>
          <w:spacing w:val="-4"/>
        </w:rPr>
        <w:t>committere debui, qui capita de Melchiore inscripta describeret</w:t>
      </w:r>
      <w:r w:rsidR="00C854DA" w:rsidRPr="00164734">
        <w:rPr>
          <w:spacing w:val="-4"/>
        </w:rPr>
        <w:t>;</w:t>
      </w:r>
      <w:r w:rsidRPr="00164734">
        <w:rPr>
          <w:spacing w:val="-4"/>
        </w:rPr>
        <w:t xml:space="preserve"> fecissem ipsus</w:t>
      </w:r>
      <w:r w:rsidRPr="00164734">
        <w:t xml:space="preserve"> </w:t>
      </w:r>
      <w:r w:rsidRPr="00164734">
        <w:rPr>
          <w:spacing w:val="4"/>
        </w:rPr>
        <w:t>[</w:t>
      </w:r>
      <w:r w:rsidRPr="00164734">
        <w:rPr>
          <w:i/>
        </w:rPr>
        <w:t>si</w:t>
      </w:r>
      <w:r w:rsidRPr="00164734">
        <w:rPr>
          <w:i/>
          <w:spacing w:val="16"/>
        </w:rPr>
        <w:t>c</w:t>
      </w:r>
      <w:r w:rsidRPr="00164734">
        <w:t xml:space="preserve">], </w:t>
      </w:r>
      <w:r w:rsidR="00C854DA" w:rsidRPr="00164734">
        <w:rPr>
          <w:spacing w:val="-4"/>
        </w:rPr>
        <w:t>nisi</w:t>
      </w:r>
      <w:r w:rsidRPr="00164734">
        <w:rPr>
          <w:spacing w:val="-7"/>
        </w:rPr>
        <w:t xml:space="preserve"> </w:t>
      </w:r>
      <w:r w:rsidRPr="00164734">
        <w:rPr>
          <w:spacing w:val="-4"/>
        </w:rPr>
        <w:t>amodo</w:t>
      </w:r>
      <w:r w:rsidRPr="00164734">
        <w:rPr>
          <w:spacing w:val="-7"/>
        </w:rPr>
        <w:t xml:space="preserve"> </w:t>
      </w:r>
      <w:r w:rsidRPr="00164734">
        <w:rPr>
          <w:spacing w:val="-4"/>
        </w:rPr>
        <w:t>propter</w:t>
      </w:r>
      <w:r w:rsidRPr="00164734">
        <w:rPr>
          <w:spacing w:val="-7"/>
        </w:rPr>
        <w:t xml:space="preserve"> </w:t>
      </w:r>
      <w:r w:rsidRPr="00164734">
        <w:rPr>
          <w:spacing w:val="-4"/>
        </w:rPr>
        <w:t>colendissimi</w:t>
      </w:r>
      <w:r w:rsidRPr="00164734">
        <w:rPr>
          <w:spacing w:val="-7"/>
        </w:rPr>
        <w:t xml:space="preserve"> </w:t>
      </w:r>
      <w:r w:rsidRPr="00164734">
        <w:rPr>
          <w:spacing w:val="-4"/>
        </w:rPr>
        <w:t>mei</w:t>
      </w:r>
      <w:r w:rsidRPr="00164734">
        <w:rPr>
          <w:spacing w:val="-7"/>
        </w:rPr>
        <w:t xml:space="preserve"> </w:t>
      </w:r>
      <w:r w:rsidRPr="00164734">
        <w:rPr>
          <w:spacing w:val="-4"/>
        </w:rPr>
        <w:t>patris</w:t>
      </w:r>
      <w:r w:rsidRPr="00164734">
        <w:rPr>
          <w:spacing w:val="-7"/>
        </w:rPr>
        <w:t xml:space="preserve"> </w:t>
      </w:r>
      <w:r w:rsidRPr="00164734">
        <w:rPr>
          <w:spacing w:val="-4"/>
        </w:rPr>
        <w:t>collegae</w:t>
      </w:r>
      <w:r w:rsidRPr="00164734">
        <w:rPr>
          <w:spacing w:val="-7"/>
        </w:rPr>
        <w:t xml:space="preserve"> </w:t>
      </w:r>
      <w:r w:rsidRPr="00164734">
        <w:rPr>
          <w:spacing w:val="-4"/>
        </w:rPr>
        <w:t>discessum</w:t>
      </w:r>
      <w:r w:rsidRPr="00164734">
        <w:rPr>
          <w:spacing w:val="-7"/>
        </w:rPr>
        <w:t xml:space="preserve"> </w:t>
      </w:r>
      <w:r w:rsidRPr="00164734">
        <w:rPr>
          <w:spacing w:val="-4"/>
        </w:rPr>
        <w:t>ad</w:t>
      </w:r>
      <w:r w:rsidRPr="00164734">
        <w:rPr>
          <w:spacing w:val="-7"/>
        </w:rPr>
        <w:t xml:space="preserve"> </w:t>
      </w:r>
      <w:r w:rsidRPr="00164734">
        <w:rPr>
          <w:spacing w:val="-4"/>
        </w:rPr>
        <w:t>parochiam</w:t>
      </w:r>
      <w:r w:rsidRPr="00164734">
        <w:rPr>
          <w:spacing w:val="-7"/>
        </w:rPr>
        <w:t xml:space="preserve"> </w:t>
      </w:r>
      <w:r w:rsidRPr="00164734">
        <w:rPr>
          <w:spacing w:val="-4"/>
        </w:rPr>
        <w:t>urbicam</w:t>
      </w:r>
      <w:r w:rsidRPr="00164734">
        <w:t xml:space="preserve"> </w:t>
      </w:r>
      <w:r w:rsidRPr="00164734">
        <w:rPr>
          <w:spacing w:val="-2"/>
        </w:rPr>
        <w:t>in Graffenau duplex cathedra labores meos multum auxisset.</w:t>
      </w:r>
      <w:r w:rsidRPr="00164734">
        <w:t xml:space="preserve"> </w:t>
      </w:r>
      <w:r w:rsidRPr="00164734">
        <w:rPr>
          <w:i/>
          <w:spacing w:val="16"/>
        </w:rPr>
        <w:t>&lt;</w:t>
      </w:r>
      <w:r w:rsidRPr="00164734">
        <w:rPr>
          <w:i/>
          <w:spacing w:val="6"/>
        </w:rPr>
        <w:t>2</w:t>
      </w:r>
      <w:r w:rsidRPr="00164734">
        <w:rPr>
          <w:i/>
        </w:rPr>
        <w:t>&gt;</w:t>
      </w:r>
      <w:r w:rsidRPr="00164734">
        <w:rPr>
          <w:spacing w:val="-2"/>
        </w:rPr>
        <w:t xml:space="preserve"> De caetero con</w:t>
      </w:r>
      <w:r w:rsidR="00C854DA" w:rsidRPr="00164734">
        <w:rPr>
          <w:spacing w:val="-2"/>
        </w:rPr>
        <w:softHyphen/>
      </w:r>
      <w:r w:rsidRPr="00164734">
        <w:t xml:space="preserve">fido fore, ut inclytum Mellicium, quod praeterito anno bis venerari mihi eminus </w:t>
      </w:r>
      <w:r w:rsidRPr="00164734">
        <w:rPr>
          <w:spacing w:val="1"/>
        </w:rPr>
        <w:t>licuit, alia opportunitate invisere et plurimum reverendam suam dominationem</w:t>
      </w:r>
      <w:r w:rsidRPr="00164734">
        <w:t xml:space="preserve"> </w:t>
      </w:r>
      <w:r w:rsidRPr="00164734">
        <w:rPr>
          <w:spacing w:val="1"/>
        </w:rPr>
        <w:t>coram alloqui, honorare, et negotia nostra amplius recolere fas sit. Interim cum</w:t>
      </w:r>
      <w:r w:rsidRPr="00164734">
        <w:t xml:space="preserve"> enixissima mei in omnia sacra commendatione perenno</w:t>
      </w:r>
    </w:p>
    <w:p w:rsidR="00C2749C" w:rsidRPr="00164734" w:rsidRDefault="00C2749C" w:rsidP="00C2749C">
      <w:pPr>
        <w:pStyle w:val="EditionEditionstext"/>
      </w:pPr>
      <w:r w:rsidRPr="00164734">
        <w:rPr>
          <w:spacing w:val="-1"/>
        </w:rPr>
        <w:t>Plurimum reverendae religiosae ac clarissimae dominationis vestrae servus obliga</w:t>
      </w:r>
      <w:r w:rsidR="00ED0385" w:rsidRPr="00164734">
        <w:rPr>
          <w:spacing w:val="-1"/>
        </w:rPr>
        <w:softHyphen/>
      </w:r>
      <w:r w:rsidRPr="00164734">
        <w:t>tissimus pater Placidus manu propria.</w:t>
      </w:r>
    </w:p>
    <w:p w:rsidR="00C2749C" w:rsidRPr="00164734" w:rsidRDefault="00C2749C" w:rsidP="00C2749C">
      <w:pPr>
        <w:pStyle w:val="EditionEditionstext"/>
      </w:pPr>
      <w:r w:rsidRPr="00164734">
        <w:t>Nidernaltaich 11. Martii 1713.</w:t>
      </w:r>
    </w:p>
    <w:p w:rsidR="00C2749C" w:rsidRPr="00164734" w:rsidRDefault="00C2749C" w:rsidP="00E97B69">
      <w:pPr>
        <w:pStyle w:val="EditionEditionstext"/>
        <w:spacing w:after="200"/>
      </w:pPr>
      <w:r w:rsidRPr="00164734">
        <w:rPr>
          <w:i/>
          <w:spacing w:val="16"/>
        </w:rPr>
        <w:t>&lt;</w:t>
      </w:r>
      <w:r w:rsidRPr="00164734">
        <w:rPr>
          <w:i/>
          <w:spacing w:val="6"/>
        </w:rPr>
        <w:t>3</w:t>
      </w:r>
      <w:r w:rsidRPr="00164734">
        <w:rPr>
          <w:i/>
        </w:rPr>
        <w:t>&gt;</w:t>
      </w:r>
      <w:r w:rsidRPr="00164734">
        <w:rPr>
          <w:spacing w:val="-2"/>
        </w:rPr>
        <w:t xml:space="preserve"> P.S. Bavari etiamnum morantur, unde proxime per rottularium nostrum, qui </w:t>
      </w:r>
      <w:r w:rsidRPr="00164734">
        <w:rPr>
          <w:spacing w:val="-5"/>
        </w:rPr>
        <w:t>obitum admodum reverendi patris nostri Ildephonsi nuntiabit, monere non desinam.</w:t>
      </w:r>
    </w:p>
    <w:p w:rsidR="00C2749C" w:rsidRPr="00164734" w:rsidRDefault="00C2749C" w:rsidP="00A10199">
      <w:pPr>
        <w:pStyle w:val="EditionKommentar"/>
        <w:rPr>
          <w:spacing w:val="-2"/>
        </w:rPr>
      </w:pPr>
      <w:r w:rsidRPr="00164734">
        <w:rPr>
          <w:i w:val="0"/>
          <w:spacing w:val="30"/>
        </w:rPr>
        <w:t xml:space="preserve">&lt;1&gt; de Melchiore Stamheim: </w:t>
      </w:r>
      <w:r w:rsidR="00240B8B" w:rsidRPr="00164734">
        <w:rPr>
          <w:bCs/>
          <w:spacing w:val="-4"/>
        </w:rPr>
        <w:t>Im „Chronicon ecclesiasticum“ des Sigismund</w:t>
      </w:r>
      <w:r w:rsidR="00240B8B" w:rsidRPr="00164734">
        <w:rPr>
          <w:bCs/>
        </w:rPr>
        <w:t xml:space="preserve"> </w:t>
      </w:r>
      <w:r w:rsidR="00240B8B" w:rsidRPr="00164734">
        <w:rPr>
          <w:bCs/>
          <w:spacing w:val="-1"/>
        </w:rPr>
        <w:t>Meisterlin findet sich eine kurze Abhandlung über Melchior von Stamheim. Der Text</w:t>
      </w:r>
      <w:r w:rsidR="00240B8B" w:rsidRPr="00164734">
        <w:rPr>
          <w:bCs/>
        </w:rPr>
        <w:t xml:space="preserve"> </w:t>
      </w:r>
      <w:r w:rsidR="00240B8B" w:rsidRPr="00164734">
        <w:rPr>
          <w:bCs/>
          <w:spacing w:val="-4"/>
        </w:rPr>
        <w:t xml:space="preserve">war gedruckt verfügbar bei Pistorius, </w:t>
      </w:r>
      <w:r w:rsidR="00140216" w:rsidRPr="00164734">
        <w:rPr>
          <w:bCs/>
          <w:spacing w:val="-4"/>
        </w:rPr>
        <w:t>Rerum Germanicarum scriptores sex</w:t>
      </w:r>
      <w:r w:rsidR="00240B8B" w:rsidRPr="00164734">
        <w:rPr>
          <w:bCs/>
          <w:spacing w:val="-4"/>
        </w:rPr>
        <w:t xml:space="preserve"> 589–614 (als</w:t>
      </w:r>
      <w:r w:rsidR="00240B8B" w:rsidRPr="00164734">
        <w:rPr>
          <w:bCs/>
        </w:rPr>
        <w:t xml:space="preserve"> </w:t>
      </w:r>
      <w:r w:rsidR="00240B8B" w:rsidRPr="00164734">
        <w:rPr>
          <w:bCs/>
          <w:spacing w:val="-3"/>
        </w:rPr>
        <w:t>„Sigismundi Chronicon“ unter den „Antiquitates Fuldenses“; die Stelle zu Melchior von</w:t>
      </w:r>
      <w:r w:rsidR="00240B8B" w:rsidRPr="00164734">
        <w:rPr>
          <w:bCs/>
        </w:rPr>
        <w:t xml:space="preserve"> Stamheim: ebd. 608f.); die Bitte BPs richtete sich wohl auf eine Abschrift aus diesem Druck, dessen Verfügbarkeit in Niederaltaich ihm PH in 182 mitgeteilt hatte. Auch </w:t>
      </w:r>
      <w:r w:rsidR="00240B8B" w:rsidRPr="00164734">
        <w:rPr>
          <w:bCs/>
          <w:spacing w:val="-2"/>
        </w:rPr>
        <w:t>Kropff, Bibliotheca Mellicensis 341, verweist zu Melchior von Stamheim auf die Stelle</w:t>
      </w:r>
      <w:r w:rsidR="00240B8B" w:rsidRPr="00164734">
        <w:rPr>
          <w:bCs/>
        </w:rPr>
        <w:t xml:space="preserve"> </w:t>
      </w:r>
      <w:r w:rsidR="00240B8B" w:rsidRPr="00164734">
        <w:rPr>
          <w:bCs/>
          <w:spacing w:val="-4"/>
        </w:rPr>
        <w:t>in dieser Edition. Eine handschriftliche Überlieferung in Niederaltaich ist nicht bekannt;</w:t>
      </w:r>
      <w:r w:rsidR="00240B8B" w:rsidRPr="00164734">
        <w:rPr>
          <w:bCs/>
        </w:rPr>
        <w:t xml:space="preserve"> </w:t>
      </w:r>
      <w:r w:rsidR="00ED0385" w:rsidRPr="00164734">
        <w:rPr>
          <w:bCs/>
          <w:spacing w:val="-3"/>
        </w:rPr>
        <w:t>derzeit sind von Meisterlins „Chronicon“ lediglich</w:t>
      </w:r>
      <w:r w:rsidR="00240B8B" w:rsidRPr="00164734">
        <w:rPr>
          <w:bCs/>
          <w:spacing w:val="-3"/>
        </w:rPr>
        <w:t xml:space="preserve"> zwei Handschriften in Augsburg und </w:t>
      </w:r>
      <w:r w:rsidR="00240B8B" w:rsidRPr="00164734">
        <w:rPr>
          <w:bCs/>
          <w:spacing w:val="-1"/>
        </w:rPr>
        <w:t xml:space="preserve">München nachgewiesen: Colberg, Meisterlin </w:t>
      </w:r>
      <w:r w:rsidR="00ED0385" w:rsidRPr="00164734">
        <w:rPr>
          <w:bCs/>
          <w:spacing w:val="-1"/>
        </w:rPr>
        <w:t xml:space="preserve">col. </w:t>
      </w:r>
      <w:r w:rsidR="00240B8B" w:rsidRPr="00164734">
        <w:rPr>
          <w:bCs/>
          <w:spacing w:val="-1"/>
        </w:rPr>
        <w:t>361f.</w:t>
      </w:r>
      <w:r w:rsidR="00C84665" w:rsidRPr="00164734">
        <w:rPr>
          <w:bCs/>
          <w:spacing w:val="-1"/>
        </w:rPr>
        <w:t xml:space="preserve"> – Zu Melchior von Stamheim</w:t>
      </w:r>
      <w:r w:rsidR="002A5EA3" w:rsidRPr="00164734">
        <w:rPr>
          <w:bCs/>
          <w:spacing w:val="-4"/>
        </w:rPr>
        <w:t>:</w:t>
      </w:r>
      <w:r w:rsidR="00C84665" w:rsidRPr="00164734">
        <w:rPr>
          <w:bCs/>
          <w:spacing w:val="-4"/>
        </w:rPr>
        <w:t xml:space="preserve"> </w:t>
      </w:r>
      <w:r w:rsidR="003512EB" w:rsidRPr="00164734">
        <w:rPr>
          <w:bCs/>
          <w:spacing w:val="-4"/>
        </w:rPr>
        <w:t xml:space="preserve">Steichele, </w:t>
      </w:r>
      <w:r w:rsidR="00D06BB0" w:rsidRPr="00164734">
        <w:rPr>
          <w:bCs/>
          <w:spacing w:val="-4"/>
        </w:rPr>
        <w:t>Wilhelmi Wittwer</w:t>
      </w:r>
      <w:r w:rsidR="003512EB" w:rsidRPr="00164734">
        <w:rPr>
          <w:bCs/>
          <w:spacing w:val="-4"/>
        </w:rPr>
        <w:t xml:space="preserve"> Catalogus </w:t>
      </w:r>
      <w:r w:rsidR="00E767C0" w:rsidRPr="00164734">
        <w:rPr>
          <w:bCs/>
          <w:spacing w:val="-4"/>
        </w:rPr>
        <w:t>A</w:t>
      </w:r>
      <w:r w:rsidR="003512EB" w:rsidRPr="00164734">
        <w:rPr>
          <w:bCs/>
          <w:spacing w:val="-4"/>
        </w:rPr>
        <w:t>bba</w:t>
      </w:r>
      <w:r w:rsidR="00D06BB0" w:rsidRPr="00164734">
        <w:rPr>
          <w:bCs/>
          <w:spacing w:val="-4"/>
        </w:rPr>
        <w:t>t</w:t>
      </w:r>
      <w:r w:rsidR="003512EB" w:rsidRPr="00164734">
        <w:rPr>
          <w:bCs/>
          <w:spacing w:val="-4"/>
        </w:rPr>
        <w:t xml:space="preserve">um </w:t>
      </w:r>
      <w:r w:rsidR="00D06BB0" w:rsidRPr="00164734">
        <w:rPr>
          <w:bCs/>
          <w:spacing w:val="-4"/>
        </w:rPr>
        <w:t>212</w:t>
      </w:r>
      <w:r w:rsidR="003512EB" w:rsidRPr="00164734">
        <w:rPr>
          <w:bCs/>
          <w:spacing w:val="-4"/>
        </w:rPr>
        <w:t>–</w:t>
      </w:r>
      <w:r w:rsidR="00D06BB0" w:rsidRPr="00164734">
        <w:rPr>
          <w:bCs/>
          <w:spacing w:val="-4"/>
        </w:rPr>
        <w:t>275</w:t>
      </w:r>
      <w:r w:rsidR="003512EB" w:rsidRPr="00164734">
        <w:rPr>
          <w:bCs/>
          <w:spacing w:val="-4"/>
        </w:rPr>
        <w:t>; vgl. Bellot</w:t>
      </w:r>
      <w:r w:rsidR="00DD1812" w:rsidRPr="00164734">
        <w:rPr>
          <w:bCs/>
          <w:spacing w:val="-4"/>
        </w:rPr>
        <w:t>, St. Ulrich 397f.;</w:t>
      </w:r>
      <w:r w:rsidR="00EE468F" w:rsidRPr="00164734">
        <w:rPr>
          <w:bCs/>
          <w:spacing w:val="-4"/>
        </w:rPr>
        <w:t xml:space="preserve"> </w:t>
      </w:r>
      <w:r w:rsidR="003512EB" w:rsidRPr="00164734">
        <w:rPr>
          <w:bCs/>
          <w:spacing w:val="-3"/>
        </w:rPr>
        <w:t xml:space="preserve">Keiblinger, Melk 1 638f.; </w:t>
      </w:r>
      <w:r w:rsidR="00D06BB0" w:rsidRPr="00164734">
        <w:rPr>
          <w:bCs/>
          <w:spacing w:val="-3"/>
        </w:rPr>
        <w:t xml:space="preserve">Kropff, Bibliotheca Mellicensis 340–351; </w:t>
      </w:r>
      <w:r w:rsidR="00930567" w:rsidRPr="00164734">
        <w:rPr>
          <w:bCs/>
          <w:spacing w:val="-3"/>
        </w:rPr>
        <w:t>Niederkorn-Bruck,</w:t>
      </w:r>
      <w:r w:rsidR="00930567" w:rsidRPr="00164734">
        <w:rPr>
          <w:bCs/>
          <w:spacing w:val="-4"/>
        </w:rPr>
        <w:t xml:space="preserve"> </w:t>
      </w:r>
      <w:r w:rsidR="00930567" w:rsidRPr="00164734">
        <w:rPr>
          <w:bCs/>
          <w:spacing w:val="-3"/>
        </w:rPr>
        <w:t xml:space="preserve">Melker Reform 35, 210f.; </w:t>
      </w:r>
      <w:r w:rsidR="00EE468F" w:rsidRPr="00164734">
        <w:rPr>
          <w:bCs/>
          <w:spacing w:val="-3"/>
        </w:rPr>
        <w:t xml:space="preserve">Zeller, Melker Reform </w:t>
      </w:r>
      <w:r w:rsidR="00930567" w:rsidRPr="00164734">
        <w:rPr>
          <w:bCs/>
          <w:spacing w:val="-3"/>
        </w:rPr>
        <w:t>178</w:t>
      </w:r>
      <w:r w:rsidR="00DD1812" w:rsidRPr="00164734">
        <w:rPr>
          <w:bCs/>
          <w:spacing w:val="-3"/>
        </w:rPr>
        <w:t>.</w:t>
      </w:r>
      <w:r w:rsidRPr="00164734">
        <w:rPr>
          <w:i w:val="0"/>
          <w:spacing w:val="30"/>
        </w:rPr>
        <w:t xml:space="preserve"> hoc sacro tempore: </w:t>
      </w:r>
      <w:r w:rsidR="00ED0385" w:rsidRPr="00164734">
        <w:rPr>
          <w:spacing w:val="-3"/>
        </w:rPr>
        <w:t xml:space="preserve">Der </w:t>
      </w:r>
      <w:r w:rsidRPr="00164734">
        <w:rPr>
          <w:spacing w:val="-2"/>
        </w:rPr>
        <w:t xml:space="preserve">Aschermittwoch war </w:t>
      </w:r>
      <w:r w:rsidR="00ED0385" w:rsidRPr="00164734">
        <w:rPr>
          <w:spacing w:val="-2"/>
        </w:rPr>
        <w:t xml:space="preserve">1713 auf </w:t>
      </w:r>
      <w:r w:rsidRPr="00164734">
        <w:rPr>
          <w:spacing w:val="-2"/>
        </w:rPr>
        <w:t>de</w:t>
      </w:r>
      <w:r w:rsidR="00ED0385" w:rsidRPr="00164734">
        <w:rPr>
          <w:spacing w:val="-2"/>
        </w:rPr>
        <w:t>n</w:t>
      </w:r>
      <w:r w:rsidRPr="00164734">
        <w:rPr>
          <w:spacing w:val="-2"/>
        </w:rPr>
        <w:t xml:space="preserve"> 1. März</w:t>
      </w:r>
      <w:r w:rsidR="00ED0385" w:rsidRPr="00164734">
        <w:rPr>
          <w:spacing w:val="-2"/>
        </w:rPr>
        <w:t xml:space="preserve"> gefallen</w:t>
      </w:r>
      <w:r w:rsidRPr="00164734">
        <w:rPr>
          <w:spacing w:val="-2"/>
        </w:rPr>
        <w:t>.</w:t>
      </w:r>
      <w:r w:rsidRPr="00164734">
        <w:rPr>
          <w:i w:val="0"/>
          <w:spacing w:val="30"/>
        </w:rPr>
        <w:t xml:space="preserve"> </w:t>
      </w:r>
      <w:r w:rsidR="00F021CE" w:rsidRPr="00164734">
        <w:rPr>
          <w:i w:val="0"/>
          <w:spacing w:val="30"/>
        </w:rPr>
        <w:t xml:space="preserve">mei patris collegae: </w:t>
      </w:r>
      <w:r w:rsidR="00F021CE" w:rsidRPr="00164734">
        <w:rPr>
          <w:spacing w:val="-2"/>
        </w:rPr>
        <w:t>D</w:t>
      </w:r>
      <w:r w:rsidR="00D06CEB" w:rsidRPr="00164734">
        <w:rPr>
          <w:spacing w:val="-2"/>
        </w:rPr>
        <w:t>ie</w:t>
      </w:r>
      <w:r w:rsidR="00F021CE" w:rsidRPr="00164734">
        <w:rPr>
          <w:spacing w:val="-2"/>
        </w:rPr>
        <w:t xml:space="preserve"> </w:t>
      </w:r>
      <w:r w:rsidR="00D06CEB" w:rsidRPr="00164734">
        <w:rPr>
          <w:spacing w:val="-4"/>
        </w:rPr>
        <w:t xml:space="preserve">Identität dieses </w:t>
      </w:r>
      <w:r w:rsidR="00E767C0" w:rsidRPr="00164734">
        <w:rPr>
          <w:spacing w:val="-4"/>
        </w:rPr>
        <w:t>Niederaltaicher Konventuale</w:t>
      </w:r>
      <w:r w:rsidR="00D06CEB" w:rsidRPr="00164734">
        <w:rPr>
          <w:spacing w:val="-4"/>
        </w:rPr>
        <w:t>n</w:t>
      </w:r>
      <w:r w:rsidR="00E767C0" w:rsidRPr="00164734">
        <w:rPr>
          <w:spacing w:val="-4"/>
        </w:rPr>
        <w:t xml:space="preserve"> </w:t>
      </w:r>
      <w:r w:rsidR="00D06CEB" w:rsidRPr="00164734">
        <w:rPr>
          <w:spacing w:val="-4"/>
        </w:rPr>
        <w:t>konnte aus den verfügbaren Quellen nicht ermittelt werden</w:t>
      </w:r>
      <w:r w:rsidR="00E767C0" w:rsidRPr="00164734">
        <w:rPr>
          <w:spacing w:val="-4"/>
        </w:rPr>
        <w:t>.</w:t>
      </w:r>
      <w:r w:rsidR="00F021CE" w:rsidRPr="00164734">
        <w:rPr>
          <w:i w:val="0"/>
          <w:spacing w:val="30"/>
        </w:rPr>
        <w:t xml:space="preserve"> </w:t>
      </w:r>
      <w:r w:rsidRPr="00164734">
        <w:rPr>
          <w:i w:val="0"/>
          <w:spacing w:val="30"/>
        </w:rPr>
        <w:t xml:space="preserve">parochiam </w:t>
      </w:r>
      <w:r w:rsidR="00057431" w:rsidRPr="00164734">
        <w:rPr>
          <w:i w:val="0"/>
          <w:spacing w:val="30"/>
        </w:rPr>
        <w:t>...</w:t>
      </w:r>
      <w:r w:rsidRPr="00164734">
        <w:rPr>
          <w:i w:val="0"/>
          <w:spacing w:val="30"/>
        </w:rPr>
        <w:t xml:space="preserve"> in Graffenau: </w:t>
      </w:r>
      <w:r w:rsidR="00E767C0" w:rsidRPr="00164734">
        <w:rPr>
          <w:spacing w:val="-4"/>
        </w:rPr>
        <w:t xml:space="preserve">Die Stadtpfarre in Grafenau </w:t>
      </w:r>
      <w:r w:rsidR="00D06CEB" w:rsidRPr="00164734">
        <w:rPr>
          <w:spacing w:val="-1"/>
        </w:rPr>
        <w:t>war dem Kloster St. Oswald inkorporiert, welches wiederum seit 1581 als Propstei zu</w:t>
      </w:r>
      <w:r w:rsidR="00D06CEB" w:rsidRPr="00164734">
        <w:rPr>
          <w:spacing w:val="-2"/>
        </w:rPr>
        <w:t xml:space="preserve"> </w:t>
      </w:r>
      <w:r w:rsidR="00D06CEB" w:rsidRPr="00164734">
        <w:rPr>
          <w:spacing w:val="-4"/>
        </w:rPr>
        <w:t>Niedera</w:t>
      </w:r>
      <w:r w:rsidR="00E97B69" w:rsidRPr="00164734">
        <w:rPr>
          <w:spacing w:val="-4"/>
        </w:rPr>
        <w:t xml:space="preserve">ltaich </w:t>
      </w:r>
      <w:r w:rsidR="00D06CEB" w:rsidRPr="00164734">
        <w:rPr>
          <w:spacing w:val="-4"/>
        </w:rPr>
        <w:t>gehörte</w:t>
      </w:r>
      <w:r w:rsidR="00E767C0" w:rsidRPr="00164734">
        <w:rPr>
          <w:spacing w:val="-4"/>
        </w:rPr>
        <w:t>:</w:t>
      </w:r>
      <w:r w:rsidRPr="00164734">
        <w:rPr>
          <w:spacing w:val="-4"/>
        </w:rPr>
        <w:t xml:space="preserve"> </w:t>
      </w:r>
      <w:r w:rsidR="00A10199" w:rsidRPr="00164734">
        <w:rPr>
          <w:spacing w:val="-4"/>
        </w:rPr>
        <w:t xml:space="preserve">Stadtmüller–Pfister, Niederaltaich 205; </w:t>
      </w:r>
      <w:r w:rsidR="00D06CEB" w:rsidRPr="00164734">
        <w:rPr>
          <w:spacing w:val="-4"/>
        </w:rPr>
        <w:t>Wagner, Grafenau 119–</w:t>
      </w:r>
      <w:r w:rsidR="00D06CEB" w:rsidRPr="00164734">
        <w:t>129</w:t>
      </w:r>
      <w:r w:rsidRPr="00164734">
        <w:t>.</w:t>
      </w:r>
      <w:r w:rsidRPr="00164734">
        <w:rPr>
          <w:i w:val="0"/>
          <w:spacing w:val="30"/>
        </w:rPr>
        <w:t xml:space="preserve"> &lt;2&gt; bis venerari: </w:t>
      </w:r>
      <w:r w:rsidRPr="00164734">
        <w:t>Vgl. 2</w:t>
      </w:r>
      <w:r w:rsidR="00D05C4E" w:rsidRPr="00164734">
        <w:t>74</w:t>
      </w:r>
      <w:r w:rsidRPr="00164734">
        <w:t>, 28</w:t>
      </w:r>
      <w:r w:rsidR="00D05C4E" w:rsidRPr="00164734">
        <w:t>7</w:t>
      </w:r>
      <w:r w:rsidRPr="00164734">
        <w:t>.</w:t>
      </w:r>
      <w:r w:rsidRPr="00164734">
        <w:rPr>
          <w:i w:val="0"/>
          <w:spacing w:val="30"/>
        </w:rPr>
        <w:t xml:space="preserve"> &lt;3&gt; Ildephonsi: </w:t>
      </w:r>
      <w:r w:rsidRPr="00164734">
        <w:t xml:space="preserve">Ildephons Kögl </w:t>
      </w:r>
      <w:r w:rsidRPr="00164734">
        <w:rPr>
          <w:spacing w:val="-2"/>
        </w:rPr>
        <w:t xml:space="preserve">war am 20. Februar </w:t>
      </w:r>
      <w:r w:rsidR="00B82D24" w:rsidRPr="00164734">
        <w:rPr>
          <w:spacing w:val="-2"/>
        </w:rPr>
        <w:t>1713 als Präfekt von Erlahof bei Spitz</w:t>
      </w:r>
      <w:r w:rsidR="00136BED" w:rsidRPr="00164734">
        <w:rPr>
          <w:spacing w:val="-2"/>
        </w:rPr>
        <w:t xml:space="preserve"> an der Donau</w:t>
      </w:r>
      <w:r w:rsidR="00B82D24" w:rsidRPr="00164734">
        <w:rPr>
          <w:spacing w:val="-2"/>
        </w:rPr>
        <w:t xml:space="preserve"> </w:t>
      </w:r>
      <w:r w:rsidRPr="00164734">
        <w:rPr>
          <w:spacing w:val="-2"/>
        </w:rPr>
        <w:t>verstorben:</w:t>
      </w:r>
      <w:r w:rsidRPr="00164734">
        <w:rPr>
          <w:spacing w:val="-4"/>
        </w:rPr>
        <w:t xml:space="preserve"> </w:t>
      </w:r>
      <w:r w:rsidRPr="00164734">
        <w:rPr>
          <w:spacing w:val="-2"/>
        </w:rPr>
        <w:t>Krick, Ehemalige stabile Klöster 154; Lackner, Memoriale 161.</w:t>
      </w:r>
    </w:p>
    <w:p w:rsidR="001E249A" w:rsidRPr="00164734" w:rsidRDefault="0083502B" w:rsidP="001E249A">
      <w:pPr>
        <w:pStyle w:val="EditionBriefberschrift1"/>
      </w:pPr>
      <w:r w:rsidRPr="00164734">
        <w:t>302</w:t>
      </w:r>
      <w:r w:rsidR="001E249A" w:rsidRPr="00164734">
        <w:tab/>
        <w:t>Moritz Müller an Bernhard Pez.</w:t>
      </w:r>
    </w:p>
    <w:p w:rsidR="001E249A" w:rsidRPr="00164734" w:rsidRDefault="001E249A" w:rsidP="00E97B69">
      <w:pPr>
        <w:pStyle w:val="EditionBriefberschrift2"/>
        <w:spacing w:after="120"/>
      </w:pPr>
      <w:r w:rsidRPr="00164734">
        <w:t>1713-03-22. Rheinau.</w:t>
      </w:r>
    </w:p>
    <w:p w:rsidR="001E249A" w:rsidRPr="00164734" w:rsidRDefault="001E249A" w:rsidP="001E249A">
      <w:pPr>
        <w:pStyle w:val="EditionRegest"/>
      </w:pPr>
      <w:r w:rsidRPr="00164734">
        <w:t>&lt;1&gt;</w:t>
      </w:r>
      <w:r w:rsidRPr="00164734">
        <w:rPr>
          <w:spacing w:val="-1"/>
        </w:rPr>
        <w:t xml:space="preserve"> MM hat BPs Schreiben vom 25. Februar (29</w:t>
      </w:r>
      <w:r w:rsidR="0083502B" w:rsidRPr="00164734">
        <w:rPr>
          <w:spacing w:val="-1"/>
        </w:rPr>
        <w:t>7</w:t>
      </w:r>
      <w:r w:rsidRPr="00164734">
        <w:rPr>
          <w:spacing w:val="-1"/>
        </w:rPr>
        <w:t>) a</w:t>
      </w:r>
      <w:r w:rsidR="0083502B" w:rsidRPr="00164734">
        <w:rPr>
          <w:spacing w:val="-1"/>
        </w:rPr>
        <w:t>n de</w:t>
      </w:r>
      <w:r w:rsidRPr="00164734">
        <w:rPr>
          <w:spacing w:val="-1"/>
        </w:rPr>
        <w:t>m</w:t>
      </w:r>
      <w:r w:rsidR="0083502B" w:rsidRPr="00164734">
        <w:rPr>
          <w:spacing w:val="-1"/>
        </w:rPr>
        <w:t>selben</w:t>
      </w:r>
      <w:r w:rsidRPr="00164734">
        <w:rPr>
          <w:spacing w:val="-1"/>
        </w:rPr>
        <w:t xml:space="preserve"> Tag</w:t>
      </w:r>
      <w:r w:rsidR="0083502B" w:rsidRPr="00164734">
        <w:rPr>
          <w:spacing w:val="-1"/>
        </w:rPr>
        <w:t>, an dem er es nun beantwortet,</w:t>
      </w:r>
      <w:r w:rsidRPr="00164734">
        <w:rPr>
          <w:spacing w:val="-1"/>
        </w:rPr>
        <w:t xml:space="preserve"> aus Wiblingen erhalten. Die von BP gesendeten Bücher („De</w:t>
      </w:r>
      <w:r w:rsidRPr="00164734">
        <w:t xml:space="preserve"> irrup</w:t>
      </w:r>
      <w:r w:rsidR="005B0AB6" w:rsidRPr="00164734">
        <w:softHyphen/>
      </w:r>
      <w:r w:rsidRPr="00164734">
        <w:t xml:space="preserve">tione Bavarica“) hat MM </w:t>
      </w:r>
      <w:r w:rsidR="00FE17AA" w:rsidRPr="00164734">
        <w:t xml:space="preserve">ebenso wenig erhalten wie </w:t>
      </w:r>
      <w:r w:rsidR="005B0AB6" w:rsidRPr="00164734">
        <w:t>einen weiteren Brief BPs</w:t>
      </w:r>
      <w:r w:rsidRPr="00164734">
        <w:t xml:space="preserve">, doch hat er aus Wiblingen erfahren, dass sein dort im Exil lebender Mitbruder Kolumban </w:t>
      </w:r>
      <w:r w:rsidRPr="00164734">
        <w:rPr>
          <w:spacing w:val="-2"/>
        </w:rPr>
        <w:t xml:space="preserve">Bischof die Sendung </w:t>
      </w:r>
      <w:r w:rsidR="005B0AB6" w:rsidRPr="00164734">
        <w:rPr>
          <w:spacing w:val="-2"/>
        </w:rPr>
        <w:t>empfangen</w:t>
      </w:r>
      <w:r w:rsidRPr="00164734">
        <w:rPr>
          <w:spacing w:val="-2"/>
        </w:rPr>
        <w:t xml:space="preserve"> hat und auf eine Gelegenheit zur Übersendung wartet.</w:t>
      </w:r>
      <w:r w:rsidRPr="00164734">
        <w:t xml:space="preserve"> </w:t>
      </w:r>
      <w:r w:rsidRPr="00164734">
        <w:rPr>
          <w:spacing w:val="16"/>
        </w:rPr>
        <w:t>&lt;</w:t>
      </w:r>
      <w:r w:rsidR="005B0AB6" w:rsidRPr="00164734">
        <w:rPr>
          <w:spacing w:val="6"/>
        </w:rPr>
        <w:t>2</w:t>
      </w:r>
      <w:r w:rsidRPr="00164734">
        <w:t>&gt; W</w:t>
      </w:r>
      <w:r w:rsidR="00817EF9" w:rsidRPr="00164734">
        <w:t>egen</w:t>
      </w:r>
      <w:r w:rsidRPr="00164734">
        <w:t xml:space="preserve"> Mabillons „Acta sanctorum OSB“ hat MM </w:t>
      </w:r>
      <w:r w:rsidR="00817EF9" w:rsidRPr="00164734">
        <w:t>neuerlich</w:t>
      </w:r>
      <w:r w:rsidRPr="00164734">
        <w:t xml:space="preserve"> nach Paris an die </w:t>
      </w:r>
      <w:r w:rsidRPr="00164734">
        <w:rPr>
          <w:spacing w:val="-4"/>
        </w:rPr>
        <w:t>königlichen Buchhändler Anisson geschrieben und erwartet Antwort. Dauert der Erwerb</w:t>
      </w:r>
      <w:r w:rsidRPr="00164734">
        <w:t xml:space="preserve"> </w:t>
      </w:r>
      <w:r w:rsidRPr="00164734">
        <w:rPr>
          <w:spacing w:val="-1"/>
        </w:rPr>
        <w:t xml:space="preserve">auf diesem Weg auch länger, </w:t>
      </w:r>
      <w:r w:rsidR="00817EF9" w:rsidRPr="00164734">
        <w:rPr>
          <w:spacing w:val="-1"/>
        </w:rPr>
        <w:t>so ist er doch günstiger als ein Ank</w:t>
      </w:r>
      <w:r w:rsidRPr="00164734">
        <w:rPr>
          <w:spacing w:val="-1"/>
        </w:rPr>
        <w:t xml:space="preserve">auf </w:t>
      </w:r>
      <w:r w:rsidR="00817EF9" w:rsidRPr="00164734">
        <w:rPr>
          <w:spacing w:val="-1"/>
        </w:rPr>
        <w:t>über</w:t>
      </w:r>
      <w:r w:rsidRPr="00164734">
        <w:rPr>
          <w:spacing w:val="-1"/>
        </w:rPr>
        <w:t xml:space="preserve"> eine</w:t>
      </w:r>
      <w:r w:rsidR="00817EF9" w:rsidRPr="00164734">
        <w:rPr>
          <w:spacing w:val="-1"/>
        </w:rPr>
        <w:t>n</w:t>
      </w:r>
      <w:r w:rsidRPr="00164734">
        <w:rPr>
          <w:spacing w:val="-1"/>
        </w:rPr>
        <w:t xml:space="preserve"> Wiener</w:t>
      </w:r>
      <w:r w:rsidRPr="00164734">
        <w:t xml:space="preserve"> Buchhändler. </w:t>
      </w:r>
      <w:r w:rsidRPr="00164734">
        <w:rPr>
          <w:spacing w:val="16"/>
        </w:rPr>
        <w:t>&lt;</w:t>
      </w:r>
      <w:r w:rsidR="00817EF9" w:rsidRPr="00164734">
        <w:rPr>
          <w:spacing w:val="6"/>
        </w:rPr>
        <w:t>3</w:t>
      </w:r>
      <w:r w:rsidRPr="00164734">
        <w:t xml:space="preserve">&gt; </w:t>
      </w:r>
      <w:r w:rsidR="00817EF9" w:rsidRPr="00164734">
        <w:t>MM</w:t>
      </w:r>
      <w:r w:rsidRPr="00164734">
        <w:t xml:space="preserve"> dankt </w:t>
      </w:r>
      <w:r w:rsidR="00817EF9" w:rsidRPr="00164734">
        <w:t>fü</w:t>
      </w:r>
      <w:r w:rsidRPr="00164734">
        <w:t xml:space="preserve">r die guten Wünsche für eine baldige Heimkehr der St. Galler und </w:t>
      </w:r>
      <w:r w:rsidR="00817EF9" w:rsidRPr="00164734">
        <w:t>betet</w:t>
      </w:r>
      <w:r w:rsidRPr="00164734">
        <w:t xml:space="preserve"> seinerseits </w:t>
      </w:r>
      <w:r w:rsidR="00817EF9" w:rsidRPr="00164734">
        <w:t xml:space="preserve">um </w:t>
      </w:r>
      <w:r w:rsidRPr="00164734">
        <w:t xml:space="preserve">Frieden und Blüte für Melk. </w:t>
      </w:r>
      <w:r w:rsidRPr="00164734">
        <w:rPr>
          <w:spacing w:val="10"/>
        </w:rPr>
        <w:t>&lt;</w:t>
      </w:r>
      <w:r w:rsidR="00817EF9" w:rsidRPr="00164734">
        <w:rPr>
          <w:spacing w:val="10"/>
        </w:rPr>
        <w:t>4</w:t>
      </w:r>
      <w:r w:rsidRPr="00164734">
        <w:t>&gt; I</w:t>
      </w:r>
      <w:r w:rsidR="00817EF9" w:rsidRPr="00164734">
        <w:t>n eine</w:t>
      </w:r>
      <w:r w:rsidRPr="00164734">
        <w:t>m Post</w:t>
      </w:r>
      <w:r w:rsidR="00817EF9" w:rsidRPr="00164734">
        <w:softHyphen/>
      </w:r>
      <w:r w:rsidRPr="00164734">
        <w:rPr>
          <w:spacing w:val="-2"/>
        </w:rPr>
        <w:t>skriptum erkundigt sich MM nach dem Verbleib seiner Schreiben an Anselm Schramb</w:t>
      </w:r>
      <w:r w:rsidRPr="00164734">
        <w:t xml:space="preserve"> und Beat Anton von Schnorf, den St. Galler Gesandten in Wien, und </w:t>
      </w:r>
      <w:r w:rsidR="00817EF9" w:rsidRPr="00164734">
        <w:t>bittet BP,</w:t>
      </w:r>
      <w:r w:rsidRPr="00164734">
        <w:t xml:space="preserve"> eine </w:t>
      </w:r>
      <w:r w:rsidRPr="00164734">
        <w:rPr>
          <w:spacing w:val="-3"/>
        </w:rPr>
        <w:t>Antwort</w:t>
      </w:r>
      <w:r w:rsidR="00817EF9" w:rsidRPr="00164734">
        <w:rPr>
          <w:spacing w:val="-3"/>
        </w:rPr>
        <w:t xml:space="preserve"> zu urgieren</w:t>
      </w:r>
      <w:r w:rsidRPr="00164734">
        <w:rPr>
          <w:spacing w:val="-3"/>
        </w:rPr>
        <w:t xml:space="preserve">. </w:t>
      </w:r>
      <w:r w:rsidRPr="00164734">
        <w:rPr>
          <w:spacing w:val="16"/>
        </w:rPr>
        <w:t>&lt;</w:t>
      </w:r>
      <w:r w:rsidR="00817EF9" w:rsidRPr="00164734">
        <w:rPr>
          <w:spacing w:val="6"/>
        </w:rPr>
        <w:t>5</w:t>
      </w:r>
      <w:r w:rsidRPr="00164734">
        <w:t>&gt;</w:t>
      </w:r>
      <w:r w:rsidRPr="00164734">
        <w:rPr>
          <w:spacing w:val="-3"/>
        </w:rPr>
        <w:t xml:space="preserve"> I</w:t>
      </w:r>
      <w:r w:rsidR="00817EF9" w:rsidRPr="00164734">
        <w:rPr>
          <w:spacing w:val="-3"/>
        </w:rPr>
        <w:t>n eine</w:t>
      </w:r>
      <w:r w:rsidRPr="00164734">
        <w:rPr>
          <w:spacing w:val="-3"/>
        </w:rPr>
        <w:t xml:space="preserve">m Notabene-Vermerk </w:t>
      </w:r>
      <w:r w:rsidR="003A13AF" w:rsidRPr="00164734">
        <w:rPr>
          <w:spacing w:val="-3"/>
        </w:rPr>
        <w:t>ersucht</w:t>
      </w:r>
      <w:r w:rsidRPr="00164734">
        <w:rPr>
          <w:spacing w:val="-3"/>
        </w:rPr>
        <w:t xml:space="preserve"> MM, </w:t>
      </w:r>
      <w:r w:rsidR="003A13AF" w:rsidRPr="00164734">
        <w:rPr>
          <w:spacing w:val="-3"/>
        </w:rPr>
        <w:t>an ihn gerichtete</w:t>
      </w:r>
      <w:r w:rsidRPr="00164734">
        <w:rPr>
          <w:spacing w:val="-3"/>
        </w:rPr>
        <w:t xml:space="preserve"> </w:t>
      </w:r>
      <w:r w:rsidRPr="00164734">
        <w:rPr>
          <w:spacing w:val="-4"/>
        </w:rPr>
        <w:t xml:space="preserve">Briefe </w:t>
      </w:r>
      <w:r w:rsidR="003A13AF" w:rsidRPr="00164734">
        <w:rPr>
          <w:spacing w:val="-4"/>
        </w:rPr>
        <w:t xml:space="preserve">zur Tarnung über Ulm und Schaffhausen </w:t>
      </w:r>
      <w:r w:rsidRPr="00164734">
        <w:rPr>
          <w:spacing w:val="-4"/>
        </w:rPr>
        <w:t>an den Rheinauer Prior Joachim Letter</w:t>
      </w:r>
      <w:r w:rsidRPr="00164734">
        <w:t xml:space="preserve"> </w:t>
      </w:r>
      <w:r w:rsidRPr="00164734">
        <w:rPr>
          <w:spacing w:val="-3"/>
        </w:rPr>
        <w:t>zu adressieren. MM selbst will aus Angst vor feindlicher Interzeption nicht als St. Galler</w:t>
      </w:r>
      <w:r w:rsidRPr="00164734">
        <w:t xml:space="preserve"> Kapitular tituliert werden. </w:t>
      </w:r>
      <w:r w:rsidRPr="00164734">
        <w:rPr>
          <w:spacing w:val="10"/>
        </w:rPr>
        <w:t>&lt;</w:t>
      </w:r>
      <w:r w:rsidR="003A13AF" w:rsidRPr="00164734">
        <w:rPr>
          <w:spacing w:val="10"/>
        </w:rPr>
        <w:t>6</w:t>
      </w:r>
      <w:r w:rsidRPr="00164734">
        <w:t>&gt; I</w:t>
      </w:r>
      <w:r w:rsidR="003A13AF" w:rsidRPr="00164734">
        <w:t>n eine</w:t>
      </w:r>
      <w:r w:rsidRPr="00164734">
        <w:t>m zweiten Postskriptum berichtet MM, dass seine letzten Schreiben an den kaiserlichen Oberkellermeister adressiert waren.</w:t>
      </w:r>
    </w:p>
    <w:p w:rsidR="001E249A" w:rsidRPr="00164734" w:rsidRDefault="001E249A" w:rsidP="001E249A">
      <w:pPr>
        <w:pStyle w:val="EditionEditorischeNotiz"/>
      </w:pPr>
      <w:r w:rsidRPr="00164734">
        <w:t>Überlieferung: II, 102r–v.</w:t>
      </w:r>
    </w:p>
    <w:p w:rsidR="001E249A" w:rsidRPr="00164734" w:rsidRDefault="001E249A" w:rsidP="001E249A">
      <w:pPr>
        <w:pStyle w:val="EditionEditorischeNotiz"/>
      </w:pPr>
      <w:r w:rsidRPr="00164734">
        <w:t>Literatur: Stockinger, Fidelis 359, 370, 378, 408.</w:t>
      </w:r>
    </w:p>
    <w:p w:rsidR="001E249A" w:rsidRPr="00164734" w:rsidRDefault="001E249A" w:rsidP="001E249A">
      <w:pPr>
        <w:pStyle w:val="EditionEditorischeNotiz"/>
      </w:pPr>
      <w:r w:rsidRPr="00164734">
        <w:t>Bezüge: 29</w:t>
      </w:r>
      <w:r w:rsidR="0083502B" w:rsidRPr="00164734">
        <w:t>7</w:t>
      </w:r>
      <w:r w:rsidRPr="00164734">
        <w:t xml:space="preserve">. </w:t>
      </w:r>
      <w:r w:rsidR="0083502B" w:rsidRPr="00164734">
        <w:t>304</w:t>
      </w:r>
      <w:r w:rsidRPr="00164734">
        <w:t>. Erwähnt 29</w:t>
      </w:r>
      <w:r w:rsidR="0083502B" w:rsidRPr="00164734">
        <w:t>7</w:t>
      </w:r>
      <w:r w:rsidRPr="00164734">
        <w:t xml:space="preserve">. Erwähnt in </w:t>
      </w:r>
      <w:r w:rsidR="0083502B" w:rsidRPr="00164734">
        <w:t>304</w:t>
      </w:r>
      <w:r w:rsidRPr="00164734">
        <w:t>.</w:t>
      </w:r>
    </w:p>
    <w:p w:rsidR="001E249A" w:rsidRPr="00164734" w:rsidRDefault="001E249A" w:rsidP="001E249A">
      <w:pPr>
        <w:pStyle w:val="EditionEditorischeNotiz"/>
      </w:pPr>
      <w:r w:rsidRPr="00164734">
        <w:t xml:space="preserve">Nummerierung: </w:t>
      </w:r>
      <w:r w:rsidRPr="00164734">
        <w:rPr>
          <w:i w:val="0"/>
        </w:rPr>
        <w:t>XI</w:t>
      </w:r>
      <w:r w:rsidRPr="00164734">
        <w:t>.</w:t>
      </w:r>
    </w:p>
    <w:p w:rsidR="001E249A" w:rsidRPr="00164734" w:rsidRDefault="001E249A" w:rsidP="001E249A">
      <w:pPr>
        <w:pStyle w:val="EditionEditionstext"/>
      </w:pPr>
      <w:r w:rsidRPr="00164734">
        <w:rPr>
          <w:spacing w:val="4"/>
        </w:rPr>
        <w:t>[</w:t>
      </w:r>
      <w:r w:rsidRPr="00164734">
        <w:rPr>
          <w:i/>
        </w:rPr>
        <w:t>1</w:t>
      </w:r>
      <w:r w:rsidRPr="00164734">
        <w:rPr>
          <w:i/>
          <w:spacing w:val="16"/>
        </w:rPr>
        <w:t>r</w:t>
      </w:r>
      <w:r w:rsidRPr="00164734">
        <w:t xml:space="preserve">] </w:t>
      </w:r>
      <w:r w:rsidRPr="00A04C1B">
        <w:rPr>
          <w:szCs w:val="22"/>
        </w:rPr>
        <w:t>Plurimum reverende religiosissime ac clarissime domine in Christo pater ac</w:t>
      </w:r>
      <w:r w:rsidRPr="00164734">
        <w:t xml:space="preserve"> domine amice et confrater colendissime in paucis c</w:t>
      </w:r>
      <w:r w:rsidR="0083502B" w:rsidRPr="00164734">
        <w:t>h</w:t>
      </w:r>
      <w:r w:rsidRPr="00164734">
        <w:t>arissime.</w:t>
      </w:r>
    </w:p>
    <w:p w:rsidR="001E249A" w:rsidRPr="00164734" w:rsidRDefault="001E249A" w:rsidP="001E249A">
      <w:pPr>
        <w:pStyle w:val="EditionEditionstext"/>
      </w:pPr>
      <w:r w:rsidRPr="00164734">
        <w:t>&lt;</w:t>
      </w:r>
      <w:r w:rsidRPr="00164734">
        <w:rPr>
          <w:i/>
        </w:rPr>
        <w:t>1</w:t>
      </w:r>
      <w:r w:rsidRPr="00164734">
        <w:t>&gt;</w:t>
      </w:r>
      <w:r w:rsidRPr="00164734">
        <w:rPr>
          <w:spacing w:val="-1"/>
        </w:rPr>
        <w:t xml:space="preserve"> Ultimas de 25. Februarii ad me datas hodie</w:t>
      </w:r>
      <w:r w:rsidR="0083502B" w:rsidRPr="00164734">
        <w:rPr>
          <w:spacing w:val="-1"/>
        </w:rPr>
        <w:t>,</w:t>
      </w:r>
      <w:r w:rsidRPr="00164734">
        <w:rPr>
          <w:spacing w:val="-1"/>
        </w:rPr>
        <w:t xml:space="preserve"> dum haec scribo, Wiblinga mihi</w:t>
      </w:r>
      <w:r w:rsidRPr="00164734">
        <w:t xml:space="preserve"> </w:t>
      </w:r>
      <w:r w:rsidRPr="00164734">
        <w:rPr>
          <w:spacing w:val="-4"/>
        </w:rPr>
        <w:t>transmissas accipio; pariterque (dum cumulata me hodie negotia obruunt) his paucis</w:t>
      </w:r>
      <w:r w:rsidRPr="00164734">
        <w:t xml:space="preserve"> </w:t>
      </w:r>
      <w:r w:rsidRPr="00164734">
        <w:rPr>
          <w:spacing w:val="-1"/>
        </w:rPr>
        <w:t>significo me nec libellos ill</w:t>
      </w:r>
      <w:r w:rsidR="0083502B" w:rsidRPr="00164734">
        <w:rPr>
          <w:spacing w:val="-1"/>
        </w:rPr>
        <w:t>os</w:t>
      </w:r>
      <w:r w:rsidRPr="00164734">
        <w:rPr>
          <w:spacing w:val="-1"/>
        </w:rPr>
        <w:t xml:space="preserve"> nec ullas alteras, dum hic loci dego, ad me datas un</w:t>
      </w:r>
      <w:r w:rsidR="0083502B" w:rsidRPr="00164734">
        <w:rPr>
          <w:spacing w:val="-1"/>
        </w:rPr>
        <w:softHyphen/>
      </w:r>
      <w:r w:rsidRPr="00164734">
        <w:rPr>
          <w:spacing w:val="-4"/>
        </w:rPr>
        <w:t>quam vidisse. Illud tamen hac ipsa die, qua tuae advenerunt, Wiblinga mihi nuntia</w:t>
      </w:r>
      <w:r w:rsidR="0083502B" w:rsidRPr="00164734">
        <w:rPr>
          <w:spacing w:val="-4"/>
        </w:rPr>
        <w:softHyphen/>
      </w:r>
      <w:r w:rsidRPr="00164734">
        <w:rPr>
          <w:spacing w:val="1"/>
        </w:rPr>
        <w:t xml:space="preserve">tum, libellos illos ad manus confratris mei domini patris Columbani Wiblingae </w:t>
      </w:r>
      <w:r w:rsidRPr="00164734">
        <w:rPr>
          <w:spacing w:val="-2"/>
        </w:rPr>
        <w:t xml:space="preserve">nunc in exilio degentis devenisse et interim abs eodem, dum commoda et securior </w:t>
      </w:r>
      <w:r w:rsidRPr="00164734">
        <w:rPr>
          <w:spacing w:val="-4"/>
        </w:rPr>
        <w:t xml:space="preserve">occasio se prodat eos mittendi, reservatos fuisse. </w:t>
      </w:r>
      <w:r w:rsidRPr="00164734">
        <w:rPr>
          <w:i/>
          <w:spacing w:val="16"/>
        </w:rPr>
        <w:t>&lt;</w:t>
      </w:r>
      <w:r w:rsidR="0083502B" w:rsidRPr="00164734">
        <w:rPr>
          <w:i/>
          <w:spacing w:val="6"/>
        </w:rPr>
        <w:t>2</w:t>
      </w:r>
      <w:r w:rsidRPr="00164734">
        <w:rPr>
          <w:i/>
        </w:rPr>
        <w:t>&gt;</w:t>
      </w:r>
      <w:r w:rsidRPr="00164734">
        <w:rPr>
          <w:spacing w:val="-4"/>
        </w:rPr>
        <w:t xml:space="preserve"> Caeterum pro Actis sanctorum Mabillonii mihi mittendis hodie iterum Parisios ad dominos Anissonios regios libra</w:t>
      </w:r>
      <w:r w:rsidR="0083502B" w:rsidRPr="00164734">
        <w:rPr>
          <w:spacing w:val="-4"/>
        </w:rPr>
        <w:softHyphen/>
      </w:r>
      <w:r w:rsidRPr="00164734">
        <w:rPr>
          <w:spacing w:val="-2"/>
        </w:rPr>
        <w:t>rios scripsi, speroque illa brevi ad manus habere, ut possim desideria ac vota vestra</w:t>
      </w:r>
      <w:r w:rsidRPr="00164734">
        <w:t xml:space="preserve"> </w:t>
      </w:r>
      <w:r w:rsidRPr="00164734">
        <w:rPr>
          <w:spacing w:val="-3"/>
        </w:rPr>
        <w:t>explere. Ego</w:t>
      </w:r>
      <w:r w:rsidR="0083502B" w:rsidRPr="00164734">
        <w:rPr>
          <w:spacing w:val="-3"/>
        </w:rPr>
        <w:t>,</w:t>
      </w:r>
      <w:r w:rsidRPr="00164734">
        <w:rPr>
          <w:spacing w:val="-3"/>
        </w:rPr>
        <w:t xml:space="preserve"> mox ut responsum accepero, communicabo. Proinde tantillam adhuc</w:t>
      </w:r>
      <w:r w:rsidRPr="00164734">
        <w:t xml:space="preserve"> </w:t>
      </w:r>
      <w:r w:rsidR="0083502B" w:rsidRPr="00164734">
        <w:rPr>
          <w:spacing w:val="-4"/>
        </w:rPr>
        <w:t>suadeo</w:t>
      </w:r>
      <w:r w:rsidR="0083502B" w:rsidRPr="00164734">
        <w:rPr>
          <w:spacing w:val="-6"/>
        </w:rPr>
        <w:t xml:space="preserve"> </w:t>
      </w:r>
      <w:r w:rsidR="0083502B" w:rsidRPr="00164734">
        <w:rPr>
          <w:spacing w:val="-4"/>
        </w:rPr>
        <w:t>patientiam,</w:t>
      </w:r>
      <w:r w:rsidR="0083502B" w:rsidRPr="00164734">
        <w:rPr>
          <w:spacing w:val="-6"/>
        </w:rPr>
        <w:t xml:space="preserve"> </w:t>
      </w:r>
      <w:r w:rsidR="0083502B" w:rsidRPr="00164734">
        <w:rPr>
          <w:spacing w:val="-4"/>
        </w:rPr>
        <w:t>qui</w:t>
      </w:r>
      <w:r w:rsidRPr="00164734">
        <w:rPr>
          <w:spacing w:val="-4"/>
        </w:rPr>
        <w:t>a</w:t>
      </w:r>
      <w:r w:rsidRPr="00164734">
        <w:rPr>
          <w:spacing w:val="-6"/>
        </w:rPr>
        <w:t xml:space="preserve"> </w:t>
      </w:r>
      <w:r w:rsidRPr="00164734">
        <w:rPr>
          <w:spacing w:val="-4"/>
        </w:rPr>
        <w:t>longe</w:t>
      </w:r>
      <w:r w:rsidRPr="00164734">
        <w:rPr>
          <w:spacing w:val="-6"/>
        </w:rPr>
        <w:t xml:space="preserve"> </w:t>
      </w:r>
      <w:r w:rsidRPr="00164734">
        <w:rPr>
          <w:spacing w:val="-4"/>
        </w:rPr>
        <w:t>mitiori</w:t>
      </w:r>
      <w:r w:rsidRPr="00164734">
        <w:rPr>
          <w:spacing w:val="-6"/>
        </w:rPr>
        <w:t xml:space="preserve"> </w:t>
      </w:r>
      <w:r w:rsidRPr="00164734">
        <w:rPr>
          <w:spacing w:val="-4"/>
        </w:rPr>
        <w:t>pretio</w:t>
      </w:r>
      <w:r w:rsidRPr="00164734">
        <w:rPr>
          <w:spacing w:val="-6"/>
        </w:rPr>
        <w:t xml:space="preserve"> </w:t>
      </w:r>
      <w:r w:rsidRPr="00164734">
        <w:rPr>
          <w:spacing w:val="-4"/>
        </w:rPr>
        <w:t>a</w:t>
      </w:r>
      <w:r w:rsidRPr="00164734">
        <w:rPr>
          <w:spacing w:val="-6"/>
        </w:rPr>
        <w:t xml:space="preserve"> </w:t>
      </w:r>
      <w:r w:rsidRPr="00164734">
        <w:rPr>
          <w:spacing w:val="-4"/>
        </w:rPr>
        <w:t>prima</w:t>
      </w:r>
      <w:r w:rsidRPr="00164734">
        <w:rPr>
          <w:spacing w:val="-6"/>
        </w:rPr>
        <w:t xml:space="preserve"> </w:t>
      </w:r>
      <w:r w:rsidRPr="00164734">
        <w:rPr>
          <w:spacing w:val="-4"/>
        </w:rPr>
        <w:t>manu</w:t>
      </w:r>
      <w:r w:rsidRPr="00164734">
        <w:rPr>
          <w:spacing w:val="-6"/>
        </w:rPr>
        <w:t xml:space="preserve"> </w:t>
      </w:r>
      <w:r w:rsidRPr="00164734">
        <w:rPr>
          <w:spacing w:val="-4"/>
        </w:rPr>
        <w:t>erunt</w:t>
      </w:r>
      <w:r w:rsidRPr="00164734">
        <w:rPr>
          <w:spacing w:val="-6"/>
        </w:rPr>
        <w:t xml:space="preserve"> </w:t>
      </w:r>
      <w:r w:rsidRPr="00164734">
        <w:rPr>
          <w:spacing w:val="-4"/>
        </w:rPr>
        <w:t>comparanda,</w:t>
      </w:r>
      <w:r w:rsidRPr="00164734">
        <w:rPr>
          <w:spacing w:val="-6"/>
        </w:rPr>
        <w:t xml:space="preserve"> </w:t>
      </w:r>
      <w:r w:rsidRPr="00164734">
        <w:rPr>
          <w:spacing w:val="-4"/>
        </w:rPr>
        <w:t>quam</w:t>
      </w:r>
      <w:r w:rsidRPr="00164734">
        <w:t xml:space="preserve"> </w:t>
      </w:r>
      <w:r w:rsidRPr="00164734">
        <w:rPr>
          <w:spacing w:val="-1"/>
        </w:rPr>
        <w:t xml:space="preserve">si a bibliopola Viennensi forent emenda. </w:t>
      </w:r>
      <w:r w:rsidRPr="00164734">
        <w:rPr>
          <w:i/>
          <w:spacing w:val="16"/>
        </w:rPr>
        <w:t>&lt;</w:t>
      </w:r>
      <w:r w:rsidR="0083502B" w:rsidRPr="00164734">
        <w:rPr>
          <w:i/>
          <w:spacing w:val="6"/>
        </w:rPr>
        <w:t>3</w:t>
      </w:r>
      <w:r w:rsidRPr="00164734">
        <w:rPr>
          <w:i/>
        </w:rPr>
        <w:t>&gt;</w:t>
      </w:r>
      <w:r w:rsidRPr="00164734">
        <w:rPr>
          <w:spacing w:val="-1"/>
        </w:rPr>
        <w:t xml:space="preserve"> Caeterum pro tam synceris votis in </w:t>
      </w:r>
      <w:r w:rsidRPr="00164734">
        <w:rPr>
          <w:spacing w:val="-2"/>
        </w:rPr>
        <w:t>effectum nostrae postliminiae restitutionis nimium quantum obligamur, reciproco</w:t>
      </w:r>
      <w:r w:rsidRPr="00164734">
        <w:t xml:space="preserve"> </w:t>
      </w:r>
      <w:r w:rsidRPr="00164734">
        <w:rPr>
          <w:spacing w:val="-1"/>
        </w:rPr>
        <w:t>voto coelis facto, ut florentissimum Melicium nostrum nulla unquam talis nover</w:t>
      </w:r>
      <w:r w:rsidR="0083502B" w:rsidRPr="00164734">
        <w:rPr>
          <w:spacing w:val="-1"/>
        </w:rPr>
        <w:softHyphen/>
      </w:r>
      <w:r w:rsidRPr="00164734">
        <w:t xml:space="preserve">cantis fortunae procella feriat, sed semper magis magisque conservetur et floreat. </w:t>
      </w:r>
      <w:r w:rsidRPr="00164734">
        <w:rPr>
          <w:spacing w:val="-1"/>
        </w:rPr>
        <w:t xml:space="preserve">Quo in voto </w:t>
      </w:r>
      <w:r w:rsidRPr="00164734">
        <w:rPr>
          <w:spacing w:val="4"/>
        </w:rPr>
        <w:t>[</w:t>
      </w:r>
      <w:r w:rsidRPr="00164734">
        <w:rPr>
          <w:i/>
        </w:rPr>
        <w:t>1</w:t>
      </w:r>
      <w:r w:rsidRPr="00164734">
        <w:rPr>
          <w:i/>
          <w:spacing w:val="16"/>
        </w:rPr>
        <w:t>v</w:t>
      </w:r>
      <w:r w:rsidRPr="00164734">
        <w:t>]</w:t>
      </w:r>
      <w:r w:rsidRPr="00164734">
        <w:rPr>
          <w:spacing w:val="-1"/>
        </w:rPr>
        <w:t xml:space="preserve"> finio, sed sine fine, dum vixero, ero, ut fui semper, vero ac syn</w:t>
      </w:r>
      <w:r w:rsidR="0083502B" w:rsidRPr="00164734">
        <w:rPr>
          <w:spacing w:val="-1"/>
        </w:rPr>
        <w:softHyphen/>
      </w:r>
      <w:r w:rsidRPr="00164734">
        <w:t>cero corde et ex toto animo</w:t>
      </w:r>
    </w:p>
    <w:p w:rsidR="001E249A" w:rsidRPr="00164734" w:rsidRDefault="001E249A" w:rsidP="001E249A">
      <w:pPr>
        <w:pStyle w:val="EditionEditionstext"/>
      </w:pPr>
      <w:r w:rsidRPr="00164734">
        <w:rPr>
          <w:spacing w:val="-2"/>
        </w:rPr>
        <w:t>Totus vester pater Mauritius Müller Sanct-Gallensis capitularis manu propria rap</w:t>
      </w:r>
      <w:r w:rsidR="0083502B" w:rsidRPr="00164734">
        <w:rPr>
          <w:spacing w:val="-2"/>
        </w:rPr>
        <w:softHyphen/>
      </w:r>
      <w:r w:rsidRPr="00164734">
        <w:t>tissime</w:t>
      </w:r>
      <w:r w:rsidR="0083502B" w:rsidRPr="00164734">
        <w:rPr>
          <w:rStyle w:val="Funotenzeichen"/>
        </w:rPr>
        <w:footnoteReference w:customMarkFollows="1" w:id="806"/>
        <w:t>a</w:t>
      </w:r>
      <w:r w:rsidRPr="00164734">
        <w:t>.</w:t>
      </w:r>
    </w:p>
    <w:p w:rsidR="001E249A" w:rsidRPr="00164734" w:rsidRDefault="001E249A" w:rsidP="001E249A">
      <w:pPr>
        <w:pStyle w:val="EditionEditionstext"/>
      </w:pPr>
      <w:r w:rsidRPr="00164734">
        <w:t>Dabam in monasterio Rhenoviensi 1713 die 22. Martii.</w:t>
      </w:r>
    </w:p>
    <w:p w:rsidR="001E249A" w:rsidRPr="00164734" w:rsidRDefault="001E249A" w:rsidP="001E249A">
      <w:pPr>
        <w:pStyle w:val="EditionEditionstext"/>
      </w:pPr>
      <w:r w:rsidRPr="00164734">
        <w:rPr>
          <w:i/>
          <w:spacing w:val="10"/>
        </w:rPr>
        <w:t>&lt;</w:t>
      </w:r>
      <w:r w:rsidR="0083502B" w:rsidRPr="00164734">
        <w:rPr>
          <w:i/>
          <w:spacing w:val="10"/>
        </w:rPr>
        <w:t>4</w:t>
      </w:r>
      <w:r w:rsidRPr="00164734">
        <w:rPr>
          <w:i/>
        </w:rPr>
        <w:t>&gt;</w:t>
      </w:r>
      <w:r w:rsidRPr="00164734">
        <w:rPr>
          <w:spacing w:val="-2"/>
        </w:rPr>
        <w:t xml:space="preserve"> P.S. Scripsi nuper Viennam admodum reverendo domino patri vestro Ansel</w:t>
      </w:r>
      <w:r w:rsidR="00817EF9" w:rsidRPr="00164734">
        <w:rPr>
          <w:spacing w:val="-2"/>
        </w:rPr>
        <w:softHyphen/>
      </w:r>
      <w:r w:rsidRPr="00164734">
        <w:rPr>
          <w:spacing w:val="-2"/>
        </w:rPr>
        <w:t>mo Schrammb et perillustri domino Schnorppff agenti nostro Viennensi, sed quia</w:t>
      </w:r>
      <w:r w:rsidRPr="00164734">
        <w:t xml:space="preserve"> hactenus responsum accepi nullum, dubito</w:t>
      </w:r>
      <w:r w:rsidR="00817EF9" w:rsidRPr="00164734">
        <w:t>,</w:t>
      </w:r>
      <w:r w:rsidRPr="00164734">
        <w:t xml:space="preserve"> an litterae fuerint receptae. Omnino </w:t>
      </w:r>
      <w:r w:rsidRPr="00164734">
        <w:rPr>
          <w:spacing w:val="-1"/>
        </w:rPr>
        <w:t>tamen scire debeo, quia res magni momenti continebant et responsum exigebant.</w:t>
      </w:r>
      <w:r w:rsidRPr="00164734">
        <w:t xml:space="preserve"> </w:t>
      </w:r>
      <w:r w:rsidRPr="00164734">
        <w:rPr>
          <w:spacing w:val="-1"/>
        </w:rPr>
        <w:t>Rogo</w:t>
      </w:r>
      <w:r w:rsidR="00817EF9" w:rsidRPr="00164734">
        <w:rPr>
          <w:spacing w:val="-1"/>
        </w:rPr>
        <w:t>,</w:t>
      </w:r>
      <w:r w:rsidRPr="00164734">
        <w:rPr>
          <w:spacing w:val="-1"/>
        </w:rPr>
        <w:t xml:space="preserve"> dignetur id patri Anselmo significare et monere, ut una cum praedicto do</w:t>
      </w:r>
      <w:r w:rsidR="00817EF9" w:rsidRPr="00164734">
        <w:rPr>
          <w:spacing w:val="-1"/>
        </w:rPr>
        <w:softHyphen/>
      </w:r>
      <w:r w:rsidRPr="00164734">
        <w:t>mino Schnorppff dignentur me certiorare.</w:t>
      </w:r>
    </w:p>
    <w:p w:rsidR="001E249A" w:rsidRPr="00164734" w:rsidRDefault="001E249A" w:rsidP="001E249A">
      <w:pPr>
        <w:pStyle w:val="EditionEditionstext"/>
      </w:pPr>
      <w:r w:rsidRPr="00164734">
        <w:rPr>
          <w:i/>
          <w:spacing w:val="16"/>
        </w:rPr>
        <w:t>&lt;</w:t>
      </w:r>
      <w:r w:rsidR="0083502B" w:rsidRPr="00164734">
        <w:rPr>
          <w:i/>
          <w:spacing w:val="6"/>
        </w:rPr>
        <w:t>5</w:t>
      </w:r>
      <w:r w:rsidRPr="00164734">
        <w:rPr>
          <w:i/>
        </w:rPr>
        <w:t>&gt;</w:t>
      </w:r>
      <w:r w:rsidRPr="00164734">
        <w:rPr>
          <w:spacing w:val="-1"/>
        </w:rPr>
        <w:t xml:space="preserve"> N.B. Ut litterae secure ad me huc veniant, mittantur Ulmam vel Wiblingam </w:t>
      </w:r>
      <w:r w:rsidRPr="00164734">
        <w:rPr>
          <w:spacing w:val="-3"/>
        </w:rPr>
        <w:t xml:space="preserve">cum hac cautela et attressa </w:t>
      </w:r>
      <w:r w:rsidRPr="00164734">
        <w:rPr>
          <w:spacing w:val="4"/>
        </w:rPr>
        <w:t>[</w:t>
      </w:r>
      <w:r w:rsidRPr="00164734">
        <w:rPr>
          <w:i/>
        </w:rPr>
        <w:t>si</w:t>
      </w:r>
      <w:r w:rsidRPr="00164734">
        <w:rPr>
          <w:i/>
          <w:spacing w:val="16"/>
        </w:rPr>
        <w:t>c</w:t>
      </w:r>
      <w:r w:rsidRPr="00164734">
        <w:t>]</w:t>
      </w:r>
      <w:r w:rsidRPr="00164734">
        <w:rPr>
          <w:spacing w:val="-3"/>
        </w:rPr>
        <w:t>, ut scilicet cooperto blande inscribantur: Plurimum reverendo domino patri Joachimo Letter celeberrimi et exempti monasterii Rheno</w:t>
      </w:r>
      <w:r w:rsidR="0065029C" w:rsidRPr="00164734">
        <w:rPr>
          <w:spacing w:val="-3"/>
        </w:rPr>
        <w:softHyphen/>
      </w:r>
      <w:r w:rsidRPr="00164734">
        <w:rPr>
          <w:spacing w:val="-1"/>
        </w:rPr>
        <w:t>viensis priori dignissimo, per</w:t>
      </w:r>
      <w:r w:rsidRPr="00164734">
        <w:rPr>
          <w:spacing w:val="30"/>
        </w:rPr>
        <w:t xml:space="preserve"> Ulim </w:t>
      </w:r>
      <w:r w:rsidRPr="00164734">
        <w:rPr>
          <w:spacing w:val="4"/>
        </w:rPr>
        <w:t>[</w:t>
      </w:r>
      <w:r w:rsidRPr="00164734">
        <w:rPr>
          <w:i/>
        </w:rPr>
        <w:t>si</w:t>
      </w:r>
      <w:r w:rsidRPr="00164734">
        <w:rPr>
          <w:i/>
          <w:spacing w:val="16"/>
        </w:rPr>
        <w:t>c</w:t>
      </w:r>
      <w:r w:rsidRPr="00164734">
        <w:t>] –</w:t>
      </w:r>
      <w:r w:rsidRPr="00164734">
        <w:rPr>
          <w:spacing w:val="30"/>
        </w:rPr>
        <w:t xml:space="preserve"> Schaffhouse</w:t>
      </w:r>
      <w:r w:rsidRPr="00164734">
        <w:rPr>
          <w:spacing w:val="-1"/>
        </w:rPr>
        <w:t>n, a</w:t>
      </w:r>
      <w:r w:rsidRPr="00164734">
        <w:rPr>
          <w:spacing w:val="30"/>
        </w:rPr>
        <w:t xml:space="preserve"> Rheinau</w:t>
      </w:r>
      <w:r w:rsidRPr="00164734">
        <w:rPr>
          <w:spacing w:val="-1"/>
        </w:rPr>
        <w:t xml:space="preserve">w. In </w:t>
      </w:r>
      <w:r w:rsidR="003A13AF" w:rsidRPr="00164734">
        <w:rPr>
          <w:spacing w:val="-4"/>
        </w:rPr>
        <w:t>meis</w:t>
      </w:r>
      <w:r w:rsidR="003A13AF" w:rsidRPr="00164734">
        <w:rPr>
          <w:spacing w:val="-6"/>
        </w:rPr>
        <w:t xml:space="preserve"> </w:t>
      </w:r>
      <w:r w:rsidR="003A13AF" w:rsidRPr="00164734">
        <w:rPr>
          <w:spacing w:val="-4"/>
        </w:rPr>
        <w:t>vero</w:t>
      </w:r>
      <w:r w:rsidR="003A13AF" w:rsidRPr="00164734">
        <w:rPr>
          <w:spacing w:val="-6"/>
        </w:rPr>
        <w:t xml:space="preserve"> </w:t>
      </w:r>
      <w:r w:rsidR="003A13AF" w:rsidRPr="00164734">
        <w:rPr>
          <w:spacing w:val="-4"/>
        </w:rPr>
        <w:t>inclusi</w:t>
      </w:r>
      <w:r w:rsidRPr="00164734">
        <w:rPr>
          <w:spacing w:val="-4"/>
        </w:rPr>
        <w:t>s</w:t>
      </w:r>
      <w:r w:rsidRPr="00164734">
        <w:rPr>
          <w:spacing w:val="-6"/>
        </w:rPr>
        <w:t xml:space="preserve"> </w:t>
      </w:r>
      <w:r w:rsidRPr="00164734">
        <w:rPr>
          <w:spacing w:val="-4"/>
        </w:rPr>
        <w:t>abstrahatur</w:t>
      </w:r>
      <w:r w:rsidRPr="00164734">
        <w:rPr>
          <w:spacing w:val="-6"/>
        </w:rPr>
        <w:t xml:space="preserve"> </w:t>
      </w:r>
      <w:r w:rsidRPr="00164734">
        <w:rPr>
          <w:spacing w:val="-4"/>
        </w:rPr>
        <w:t>a</w:t>
      </w:r>
      <w:r w:rsidRPr="00164734">
        <w:rPr>
          <w:spacing w:val="-6"/>
        </w:rPr>
        <w:t xml:space="preserve"> </w:t>
      </w:r>
      <w:r w:rsidRPr="00164734">
        <w:rPr>
          <w:spacing w:val="-4"/>
        </w:rPr>
        <w:t>nomine</w:t>
      </w:r>
      <w:r w:rsidRPr="00164734">
        <w:rPr>
          <w:spacing w:val="-6"/>
        </w:rPr>
        <w:t xml:space="preserve"> </w:t>
      </w:r>
      <w:r w:rsidRPr="00164734">
        <w:rPr>
          <w:spacing w:val="-4"/>
        </w:rPr>
        <w:t>capitularis</w:t>
      </w:r>
      <w:r w:rsidRPr="00164734">
        <w:rPr>
          <w:spacing w:val="-6"/>
        </w:rPr>
        <w:t xml:space="preserve"> </w:t>
      </w:r>
      <w:r w:rsidRPr="00164734">
        <w:rPr>
          <w:spacing w:val="-4"/>
        </w:rPr>
        <w:t>S.</w:t>
      </w:r>
      <w:r w:rsidRPr="00164734">
        <w:rPr>
          <w:spacing w:val="-6"/>
        </w:rPr>
        <w:t xml:space="preserve"> </w:t>
      </w:r>
      <w:r w:rsidRPr="00164734">
        <w:rPr>
          <w:spacing w:val="-4"/>
        </w:rPr>
        <w:t>Galli,</w:t>
      </w:r>
      <w:r w:rsidRPr="00164734">
        <w:rPr>
          <w:spacing w:val="-6"/>
        </w:rPr>
        <w:t xml:space="preserve"> </w:t>
      </w:r>
      <w:r w:rsidRPr="00164734">
        <w:rPr>
          <w:spacing w:val="-4"/>
        </w:rPr>
        <w:t>quia</w:t>
      </w:r>
      <w:r w:rsidRPr="00164734">
        <w:rPr>
          <w:spacing w:val="-6"/>
        </w:rPr>
        <w:t xml:space="preserve"> </w:t>
      </w:r>
      <w:r w:rsidRPr="00164734">
        <w:rPr>
          <w:spacing w:val="-4"/>
        </w:rPr>
        <w:t>hoc</w:t>
      </w:r>
      <w:r w:rsidRPr="00164734">
        <w:rPr>
          <w:spacing w:val="-6"/>
        </w:rPr>
        <w:t xml:space="preserve"> </w:t>
      </w:r>
      <w:r w:rsidRPr="00164734">
        <w:rPr>
          <w:spacing w:val="-4"/>
        </w:rPr>
        <w:t>nomen</w:t>
      </w:r>
      <w:r w:rsidRPr="00164734">
        <w:rPr>
          <w:spacing w:val="-6"/>
        </w:rPr>
        <w:t xml:space="preserve"> </w:t>
      </w:r>
      <w:r w:rsidRPr="00164734">
        <w:rPr>
          <w:spacing w:val="-4"/>
        </w:rPr>
        <w:t xml:space="preserve">hostibus </w:t>
      </w:r>
      <w:r w:rsidRPr="00164734">
        <w:t>haereticis invisum.</w:t>
      </w:r>
    </w:p>
    <w:p w:rsidR="001E249A" w:rsidRPr="00164734" w:rsidRDefault="001E249A" w:rsidP="009D2F30">
      <w:pPr>
        <w:pStyle w:val="EditionEditionstext"/>
        <w:spacing w:after="250"/>
      </w:pPr>
      <w:r w:rsidRPr="00164734">
        <w:rPr>
          <w:i/>
          <w:spacing w:val="10"/>
        </w:rPr>
        <w:t>&lt;</w:t>
      </w:r>
      <w:r w:rsidR="0083502B" w:rsidRPr="00164734">
        <w:rPr>
          <w:i/>
          <w:spacing w:val="10"/>
        </w:rPr>
        <w:t>6</w:t>
      </w:r>
      <w:r w:rsidRPr="00164734">
        <w:rPr>
          <w:i/>
        </w:rPr>
        <w:t>&gt;</w:t>
      </w:r>
      <w:r w:rsidRPr="00164734">
        <w:t xml:space="preserve"> P.S. Meine letstere brieff seyndt in ein coupert geschlossen ahn den kaiser</w:t>
      </w:r>
      <w:r w:rsidR="003A13AF" w:rsidRPr="00164734">
        <w:softHyphen/>
      </w:r>
      <w:r w:rsidRPr="00164734">
        <w:t>lichen oberkellermeister in Wien attressiert worden.</w:t>
      </w:r>
    </w:p>
    <w:p w:rsidR="001E249A" w:rsidRPr="00164734" w:rsidRDefault="001E249A" w:rsidP="00BB6C00">
      <w:pPr>
        <w:pStyle w:val="EditionKommentar"/>
      </w:pPr>
      <w:r w:rsidRPr="00164734">
        <w:rPr>
          <w:i w:val="0"/>
          <w:spacing w:val="30"/>
        </w:rPr>
        <w:t>&lt;</w:t>
      </w:r>
      <w:r w:rsidR="00817EF9" w:rsidRPr="00164734">
        <w:rPr>
          <w:i w:val="0"/>
          <w:spacing w:val="30"/>
        </w:rPr>
        <w:t>1</w:t>
      </w:r>
      <w:r w:rsidRPr="00164734">
        <w:rPr>
          <w:i w:val="0"/>
          <w:spacing w:val="30"/>
        </w:rPr>
        <w:t xml:space="preserve">&gt; </w:t>
      </w:r>
      <w:r w:rsidR="005B0AB6" w:rsidRPr="00164734">
        <w:rPr>
          <w:i w:val="0"/>
          <w:spacing w:val="30"/>
        </w:rPr>
        <w:t>libellos illos</w:t>
      </w:r>
      <w:r w:rsidRPr="00164734">
        <w:rPr>
          <w:i w:val="0"/>
          <w:spacing w:val="30"/>
        </w:rPr>
        <w:t xml:space="preserve">: </w:t>
      </w:r>
      <w:r w:rsidRPr="00164734">
        <w:rPr>
          <w:spacing w:val="1"/>
        </w:rPr>
        <w:t xml:space="preserve">Nach den Worten BPs in </w:t>
      </w:r>
      <w:r w:rsidR="005B0AB6" w:rsidRPr="00164734">
        <w:rPr>
          <w:spacing w:val="1"/>
        </w:rPr>
        <w:t>304</w:t>
      </w:r>
      <w:r w:rsidRPr="00164734">
        <w:rPr>
          <w:spacing w:val="1"/>
        </w:rPr>
        <w:t xml:space="preserve"> &lt;1&gt; dürfte es sich bei dieser</w:t>
      </w:r>
      <w:r w:rsidRPr="00164734">
        <w:t xml:space="preserve"> </w:t>
      </w:r>
      <w:r w:rsidRPr="00164734">
        <w:rPr>
          <w:spacing w:val="-4"/>
        </w:rPr>
        <w:t xml:space="preserve">Sendung um einen Versuch gehandelt haben, MM Exemplare </w:t>
      </w:r>
      <w:r w:rsidR="00D007FC" w:rsidRPr="00164734">
        <w:rPr>
          <w:spacing w:val="-4"/>
        </w:rPr>
        <w:t>von BPs</w:t>
      </w:r>
      <w:r w:rsidRPr="00164734">
        <w:rPr>
          <w:spacing w:val="-4"/>
        </w:rPr>
        <w:t xml:space="preserve"> </w:t>
      </w:r>
      <w:r w:rsidR="00D007FC" w:rsidRPr="00164734">
        <w:rPr>
          <w:spacing w:val="-4"/>
        </w:rPr>
        <w:t>Abhandlung</w:t>
      </w:r>
      <w:r w:rsidRPr="00164734">
        <w:rPr>
          <w:spacing w:val="-4"/>
        </w:rPr>
        <w:t xml:space="preserve"> „De</w:t>
      </w:r>
      <w:r w:rsidRPr="00164734">
        <w:t xml:space="preserve"> </w:t>
      </w:r>
      <w:r w:rsidRPr="00164734">
        <w:rPr>
          <w:spacing w:val="-1"/>
        </w:rPr>
        <w:t>irruptione Bavarica“ zukommen zu lassen, wie BP bereits in 20</w:t>
      </w:r>
      <w:r w:rsidR="00D007FC" w:rsidRPr="00164734">
        <w:rPr>
          <w:spacing w:val="-1"/>
        </w:rPr>
        <w:t>9</w:t>
      </w:r>
      <w:r w:rsidRPr="00164734">
        <w:rPr>
          <w:spacing w:val="-1"/>
        </w:rPr>
        <w:t xml:space="preserve"> versprochen, </w:t>
      </w:r>
      <w:r w:rsidR="00D007FC" w:rsidRPr="00164734">
        <w:rPr>
          <w:spacing w:val="-1"/>
        </w:rPr>
        <w:t>vor der</w:t>
      </w:r>
      <w:r w:rsidR="00D007FC" w:rsidRPr="00164734">
        <w:t xml:space="preserve"> </w:t>
      </w:r>
      <w:r w:rsidR="00D007FC" w:rsidRPr="00164734">
        <w:rPr>
          <w:spacing w:val="-1"/>
        </w:rPr>
        <w:t xml:space="preserve">Besetzung St. Gallens aber </w:t>
      </w:r>
      <w:r w:rsidRPr="00164734">
        <w:rPr>
          <w:spacing w:val="-1"/>
        </w:rPr>
        <w:t>anscheinend nicht mehr ausgeführt hatte.</w:t>
      </w:r>
      <w:r w:rsidR="00D007FC" w:rsidRPr="00164734">
        <w:rPr>
          <w:spacing w:val="-1"/>
        </w:rPr>
        <w:t xml:space="preserve"> Ob die Sendung</w:t>
      </w:r>
      <w:r w:rsidR="00D007FC" w:rsidRPr="00164734">
        <w:t xml:space="preserve"> </w:t>
      </w:r>
      <w:r w:rsidR="00D007FC" w:rsidRPr="00164734">
        <w:rPr>
          <w:spacing w:val="1"/>
        </w:rPr>
        <w:t>MM schließlich erreichte, geht aus der weiteren Korrespondenz nicht hervor.</w:t>
      </w:r>
      <w:r w:rsidRPr="00164734">
        <w:rPr>
          <w:i w:val="0"/>
          <w:spacing w:val="30"/>
        </w:rPr>
        <w:t xml:space="preserve"> </w:t>
      </w:r>
      <w:r w:rsidR="00774D85" w:rsidRPr="00164734">
        <w:rPr>
          <w:i w:val="0"/>
          <w:spacing w:val="30"/>
        </w:rPr>
        <w:t xml:space="preserve">ullas alteras: </w:t>
      </w:r>
      <w:r w:rsidR="00774D85" w:rsidRPr="00164734">
        <w:rPr>
          <w:spacing w:val="-4"/>
        </w:rPr>
        <w:t>Die</w:t>
      </w:r>
      <w:r w:rsidR="00774D85" w:rsidRPr="00164734">
        <w:rPr>
          <w:spacing w:val="-8"/>
        </w:rPr>
        <w:t xml:space="preserve"> </w:t>
      </w:r>
      <w:r w:rsidR="00774D85" w:rsidRPr="00164734">
        <w:rPr>
          <w:spacing w:val="-4"/>
        </w:rPr>
        <w:t>ausdrückliche</w:t>
      </w:r>
      <w:r w:rsidR="00774D85" w:rsidRPr="00164734">
        <w:rPr>
          <w:spacing w:val="-8"/>
        </w:rPr>
        <w:t xml:space="preserve"> </w:t>
      </w:r>
      <w:r w:rsidR="00774D85" w:rsidRPr="00164734">
        <w:rPr>
          <w:spacing w:val="-4"/>
        </w:rPr>
        <w:t>Mitteilung</w:t>
      </w:r>
      <w:r w:rsidR="00774D85" w:rsidRPr="00164734">
        <w:rPr>
          <w:spacing w:val="-8"/>
        </w:rPr>
        <w:t xml:space="preserve"> </w:t>
      </w:r>
      <w:r w:rsidR="00774D85" w:rsidRPr="00164734">
        <w:rPr>
          <w:spacing w:val="-4"/>
        </w:rPr>
        <w:t>MMs,</w:t>
      </w:r>
      <w:r w:rsidR="00774D85" w:rsidRPr="00164734">
        <w:rPr>
          <w:spacing w:val="-8"/>
        </w:rPr>
        <w:t xml:space="preserve"> </w:t>
      </w:r>
      <w:r w:rsidR="00774D85" w:rsidRPr="00164734">
        <w:rPr>
          <w:spacing w:val="-4"/>
        </w:rPr>
        <w:t>keinen</w:t>
      </w:r>
      <w:r w:rsidR="00774D85" w:rsidRPr="00164734">
        <w:rPr>
          <w:spacing w:val="-8"/>
        </w:rPr>
        <w:t xml:space="preserve"> </w:t>
      </w:r>
      <w:r w:rsidR="00774D85" w:rsidRPr="00164734">
        <w:rPr>
          <w:spacing w:val="-4"/>
        </w:rPr>
        <w:t>weiteren</w:t>
      </w:r>
      <w:r w:rsidR="00774D85" w:rsidRPr="00164734">
        <w:rPr>
          <w:spacing w:val="-8"/>
        </w:rPr>
        <w:t xml:space="preserve"> </w:t>
      </w:r>
      <w:r w:rsidR="00774D85" w:rsidRPr="00164734">
        <w:rPr>
          <w:spacing w:val="-4"/>
        </w:rPr>
        <w:t>Brief</w:t>
      </w:r>
      <w:r w:rsidR="00774D85" w:rsidRPr="00164734">
        <w:rPr>
          <w:spacing w:val="-8"/>
        </w:rPr>
        <w:t xml:space="preserve"> </w:t>
      </w:r>
      <w:r w:rsidR="00774D85" w:rsidRPr="00164734">
        <w:rPr>
          <w:spacing w:val="-4"/>
        </w:rPr>
        <w:t>erhalten</w:t>
      </w:r>
      <w:r w:rsidR="00774D85" w:rsidRPr="00164734">
        <w:rPr>
          <w:spacing w:val="-8"/>
        </w:rPr>
        <w:t xml:space="preserve"> </w:t>
      </w:r>
      <w:r w:rsidR="00774D85" w:rsidRPr="00164734">
        <w:rPr>
          <w:spacing w:val="-4"/>
        </w:rPr>
        <w:t>zu</w:t>
      </w:r>
      <w:r w:rsidR="00774D85" w:rsidRPr="00164734">
        <w:rPr>
          <w:spacing w:val="-8"/>
        </w:rPr>
        <w:t xml:space="preserve"> </w:t>
      </w:r>
      <w:r w:rsidR="00774D85" w:rsidRPr="00164734">
        <w:rPr>
          <w:spacing w:val="-4"/>
        </w:rPr>
        <w:t>haben,</w:t>
      </w:r>
      <w:r w:rsidR="00774D85" w:rsidRPr="00164734">
        <w:t xml:space="preserve"> lässt darauf schließen, dass der von ihm beantwortete Brief BPs vom 25. Februar der </w:t>
      </w:r>
      <w:r w:rsidR="00774D85" w:rsidRPr="00164734">
        <w:rPr>
          <w:spacing w:val="-3"/>
        </w:rPr>
        <w:t xml:space="preserve">spätere der zwei von BP in 304 &lt;1&gt; erwähnten Briefe (296, 297) war, und dass darin </w:t>
      </w:r>
      <w:r w:rsidR="00774D85" w:rsidRPr="00164734">
        <w:rPr>
          <w:spacing w:val="-4"/>
        </w:rPr>
        <w:t xml:space="preserve">wohl bereits nach dem früheren gefragt wurde. Beide dieser Briefe waren vermutlich nach </w:t>
      </w:r>
      <w:r w:rsidR="00774D85" w:rsidRPr="00164734">
        <w:rPr>
          <w:spacing w:val="-3"/>
        </w:rPr>
        <w:t xml:space="preserve">Zwiefalten adressiert, da BP von MMs </w:t>
      </w:r>
      <w:r w:rsidR="009D2F30" w:rsidRPr="00164734">
        <w:rPr>
          <w:spacing w:val="-3"/>
        </w:rPr>
        <w:t>Übersiedlung</w:t>
      </w:r>
      <w:r w:rsidR="00774D85" w:rsidRPr="00164734">
        <w:rPr>
          <w:spacing w:val="-3"/>
        </w:rPr>
        <w:t xml:space="preserve"> nach Rheinau nicht </w:t>
      </w:r>
      <w:r w:rsidR="009D2F30" w:rsidRPr="00164734">
        <w:rPr>
          <w:spacing w:val="-3"/>
        </w:rPr>
        <w:t>im Voraus in</w:t>
      </w:r>
      <w:r w:rsidR="009D2F30" w:rsidRPr="00164734">
        <w:t xml:space="preserve"> Kenntnis gesetzt worden war.</w:t>
      </w:r>
      <w:r w:rsidR="00774D85" w:rsidRPr="00164734">
        <w:rPr>
          <w:i w:val="0"/>
          <w:spacing w:val="33"/>
        </w:rPr>
        <w:t xml:space="preserve"> </w:t>
      </w:r>
      <w:r w:rsidRPr="00164734">
        <w:rPr>
          <w:i w:val="0"/>
          <w:spacing w:val="33"/>
        </w:rPr>
        <w:t>dum hic loci dego:</w:t>
      </w:r>
      <w:r w:rsidRPr="00164734">
        <w:rPr>
          <w:i w:val="0"/>
          <w:spacing w:val="30"/>
        </w:rPr>
        <w:t xml:space="preserve"> </w:t>
      </w:r>
      <w:r w:rsidRPr="00164734">
        <w:t xml:space="preserve">MM war am 10. Oktober </w:t>
      </w:r>
      <w:r w:rsidRPr="00164734">
        <w:rPr>
          <w:spacing w:val="-1"/>
        </w:rPr>
        <w:t xml:space="preserve">1712 </w:t>
      </w:r>
      <w:r w:rsidR="00BB6C00" w:rsidRPr="00164734">
        <w:rPr>
          <w:spacing w:val="-1"/>
        </w:rPr>
        <w:t>in</w:t>
      </w:r>
      <w:r w:rsidRPr="00164734">
        <w:rPr>
          <w:spacing w:val="-1"/>
        </w:rPr>
        <w:t xml:space="preserve"> Rheinau </w:t>
      </w:r>
      <w:r w:rsidR="00BB6C00" w:rsidRPr="00164734">
        <w:rPr>
          <w:spacing w:val="-1"/>
        </w:rPr>
        <w:t>eingetroff</w:t>
      </w:r>
      <w:r w:rsidRPr="00164734">
        <w:rPr>
          <w:spacing w:val="-1"/>
        </w:rPr>
        <w:t>en</w:t>
      </w:r>
      <w:r w:rsidR="0033513C" w:rsidRPr="00164734">
        <w:rPr>
          <w:spacing w:val="-1"/>
        </w:rPr>
        <w:t>, wo er</w:t>
      </w:r>
      <w:r w:rsidRPr="00164734">
        <w:rPr>
          <w:spacing w:val="-1"/>
        </w:rPr>
        <w:t xml:space="preserve"> </w:t>
      </w:r>
      <w:r w:rsidR="009D2F30" w:rsidRPr="00164734">
        <w:rPr>
          <w:spacing w:val="-1"/>
        </w:rPr>
        <w:t xml:space="preserve">in </w:t>
      </w:r>
      <w:r w:rsidR="00BB6C00" w:rsidRPr="00164734">
        <w:rPr>
          <w:spacing w:val="-1"/>
        </w:rPr>
        <w:t>weiter</w:t>
      </w:r>
      <w:r w:rsidR="009D2F30" w:rsidRPr="00164734">
        <w:rPr>
          <w:spacing w:val="-1"/>
        </w:rPr>
        <w:t xml:space="preserve">er Folge </w:t>
      </w:r>
      <w:r w:rsidRPr="00164734">
        <w:rPr>
          <w:spacing w:val="-1"/>
        </w:rPr>
        <w:t>bis Ende 1714</w:t>
      </w:r>
      <w:r w:rsidR="0033513C" w:rsidRPr="00164734">
        <w:rPr>
          <w:spacing w:val="-1"/>
        </w:rPr>
        <w:t xml:space="preserve"> blieb</w:t>
      </w:r>
      <w:r w:rsidRPr="00164734">
        <w:rPr>
          <w:spacing w:val="-1"/>
        </w:rPr>
        <w:t>; er wirkte</w:t>
      </w:r>
      <w:r w:rsidRPr="00164734">
        <w:t xml:space="preserve"> </w:t>
      </w:r>
      <w:r w:rsidR="00BB6C00" w:rsidRPr="00164734">
        <w:rPr>
          <w:spacing w:val="1"/>
        </w:rPr>
        <w:t>während</w:t>
      </w:r>
      <w:r w:rsidR="009D2F30" w:rsidRPr="00164734">
        <w:rPr>
          <w:spacing w:val="1"/>
        </w:rPr>
        <w:t xml:space="preserve"> diese</w:t>
      </w:r>
      <w:r w:rsidR="00BB6C00" w:rsidRPr="00164734">
        <w:rPr>
          <w:spacing w:val="1"/>
        </w:rPr>
        <w:t>s</w:t>
      </w:r>
      <w:r w:rsidR="009D2F30" w:rsidRPr="00164734">
        <w:rPr>
          <w:spacing w:val="1"/>
        </w:rPr>
        <w:t xml:space="preserve"> </w:t>
      </w:r>
      <w:r w:rsidR="00E23AB6" w:rsidRPr="00164734">
        <w:rPr>
          <w:spacing w:val="1"/>
        </w:rPr>
        <w:t>Aufenthalt</w:t>
      </w:r>
      <w:r w:rsidR="00BB6C00" w:rsidRPr="00164734">
        <w:rPr>
          <w:spacing w:val="1"/>
        </w:rPr>
        <w:t>s</w:t>
      </w:r>
      <w:r w:rsidR="009D2F30" w:rsidRPr="00164734">
        <w:rPr>
          <w:spacing w:val="1"/>
        </w:rPr>
        <w:t xml:space="preserve"> </w:t>
      </w:r>
      <w:r w:rsidRPr="00164734">
        <w:rPr>
          <w:spacing w:val="1"/>
        </w:rPr>
        <w:t>als Professor der Theologie am Rheinauer Hausstudium</w:t>
      </w:r>
      <w:r w:rsidR="0033513C" w:rsidRPr="00164734">
        <w:rPr>
          <w:spacing w:val="1"/>
        </w:rPr>
        <w:t>:</w:t>
      </w:r>
      <w:r w:rsidRPr="00164734">
        <w:t xml:space="preserve"> </w:t>
      </w:r>
      <w:r w:rsidRPr="00164734">
        <w:rPr>
          <w:spacing w:val="-1"/>
        </w:rPr>
        <w:t>Henggeler, Profeßbuch St. Gallen 154, 353.</w:t>
      </w:r>
      <w:r w:rsidRPr="00164734">
        <w:rPr>
          <w:i w:val="0"/>
          <w:spacing w:val="30"/>
        </w:rPr>
        <w:t xml:space="preserve"> Columbani: </w:t>
      </w:r>
      <w:r w:rsidR="00205384" w:rsidRPr="00164734">
        <w:rPr>
          <w:spacing w:val="-1"/>
        </w:rPr>
        <w:t>Zu K</w:t>
      </w:r>
      <w:r w:rsidRPr="00164734">
        <w:rPr>
          <w:spacing w:val="-1"/>
        </w:rPr>
        <w:t>olumban Bischof</w:t>
      </w:r>
      <w:r w:rsidRPr="00164734">
        <w:t xml:space="preserve"> </w:t>
      </w:r>
      <w:r w:rsidR="00205384" w:rsidRPr="00164734">
        <w:rPr>
          <w:spacing w:val="-3"/>
        </w:rPr>
        <w:t>vgl.</w:t>
      </w:r>
      <w:r w:rsidRPr="00164734">
        <w:rPr>
          <w:spacing w:val="-3"/>
        </w:rPr>
        <w:t xml:space="preserve"> </w:t>
      </w:r>
      <w:r w:rsidR="00205384" w:rsidRPr="00164734">
        <w:rPr>
          <w:spacing w:val="-3"/>
        </w:rPr>
        <w:t xml:space="preserve">Henggeler, Profeßbuch St. Gallen 351. Er war </w:t>
      </w:r>
      <w:r w:rsidRPr="00164734">
        <w:rPr>
          <w:spacing w:val="-3"/>
        </w:rPr>
        <w:t>1706</w:t>
      </w:r>
      <w:r w:rsidR="00205384" w:rsidRPr="00164734">
        <w:rPr>
          <w:spacing w:val="-3"/>
        </w:rPr>
        <w:t>–1707 kurzzeitig</w:t>
      </w:r>
      <w:r w:rsidRPr="00164734">
        <w:rPr>
          <w:spacing w:val="-3"/>
        </w:rPr>
        <w:t xml:space="preserve"> Bibliothekar</w:t>
      </w:r>
      <w:r w:rsidRPr="00164734">
        <w:rPr>
          <w:spacing w:val="-2"/>
        </w:rPr>
        <w:t xml:space="preserve"> von St. Gallen </w:t>
      </w:r>
      <w:r w:rsidR="00205384" w:rsidRPr="00164734">
        <w:rPr>
          <w:spacing w:val="-2"/>
        </w:rPr>
        <w:t>gewesen, als welcher ihm MM nachgefolgt war:</w:t>
      </w:r>
      <w:r w:rsidRPr="00164734">
        <w:rPr>
          <w:spacing w:val="-2"/>
        </w:rPr>
        <w:t xml:space="preserve"> Weidmann, Bibliothek 86</w:t>
      </w:r>
      <w:r w:rsidR="00205384" w:rsidRPr="00164734">
        <w:rPr>
          <w:spacing w:val="-2"/>
        </w:rPr>
        <w:t xml:space="preserve">; vgl. Stockinger, Fidelis 344. </w:t>
      </w:r>
      <w:r w:rsidRPr="00164734">
        <w:rPr>
          <w:spacing w:val="-2"/>
        </w:rPr>
        <w:t>Sein Exil in Wiblingen bestätigt die Liste der Exilsorte</w:t>
      </w:r>
      <w:r w:rsidRPr="00164734">
        <w:t xml:space="preserve"> </w:t>
      </w:r>
      <w:r w:rsidRPr="00164734">
        <w:rPr>
          <w:spacing w:val="-4"/>
        </w:rPr>
        <w:t>der St. Galler in BN FF 19664, 49r–v.</w:t>
      </w:r>
      <w:r w:rsidRPr="00164734">
        <w:rPr>
          <w:i w:val="0"/>
          <w:spacing w:val="27"/>
        </w:rPr>
        <w:t xml:space="preserve"> &lt;</w:t>
      </w:r>
      <w:r w:rsidR="00817EF9" w:rsidRPr="00164734">
        <w:rPr>
          <w:i w:val="0"/>
          <w:spacing w:val="27"/>
        </w:rPr>
        <w:t>2</w:t>
      </w:r>
      <w:r w:rsidRPr="00164734">
        <w:rPr>
          <w:i w:val="0"/>
          <w:spacing w:val="27"/>
        </w:rPr>
        <w:t xml:space="preserve">&gt; Parisios ad </w:t>
      </w:r>
      <w:r w:rsidR="00205384" w:rsidRPr="00164734">
        <w:rPr>
          <w:i w:val="0"/>
          <w:spacing w:val="27"/>
        </w:rPr>
        <w:t>...</w:t>
      </w:r>
      <w:r w:rsidRPr="00164734">
        <w:rPr>
          <w:i w:val="0"/>
          <w:spacing w:val="27"/>
        </w:rPr>
        <w:t xml:space="preserve"> Anissonios:</w:t>
      </w:r>
      <w:r w:rsidRPr="00164734">
        <w:rPr>
          <w:i w:val="0"/>
          <w:spacing w:val="30"/>
        </w:rPr>
        <w:t xml:space="preserve"> </w:t>
      </w:r>
      <w:r w:rsidR="00552E7E" w:rsidRPr="00164734">
        <w:rPr>
          <w:spacing w:val="-4"/>
        </w:rPr>
        <w:t xml:space="preserve">Zu </w:t>
      </w:r>
      <w:r w:rsidR="00552E7E" w:rsidRPr="00164734">
        <w:rPr>
          <w:spacing w:val="-2"/>
        </w:rPr>
        <w:t>den Buchhändlern Anisson v</w:t>
      </w:r>
      <w:r w:rsidRPr="00164734">
        <w:rPr>
          <w:spacing w:val="-2"/>
        </w:rPr>
        <w:t xml:space="preserve">gl. 32 &lt;4&gt;, </w:t>
      </w:r>
      <w:r w:rsidR="00552E7E" w:rsidRPr="00164734">
        <w:rPr>
          <w:spacing w:val="-2"/>
        </w:rPr>
        <w:t>71</w:t>
      </w:r>
      <w:r w:rsidRPr="00164734">
        <w:rPr>
          <w:spacing w:val="-2"/>
        </w:rPr>
        <w:t xml:space="preserve"> &lt;9&gt;.</w:t>
      </w:r>
      <w:r w:rsidR="00552E7E" w:rsidRPr="00164734">
        <w:rPr>
          <w:spacing w:val="-2"/>
        </w:rPr>
        <w:t xml:space="preserve"> Erhalten ist ein Brief MMs an René</w:t>
      </w:r>
      <w:r w:rsidR="00552E7E" w:rsidRPr="00164734">
        <w:t xml:space="preserve"> </w:t>
      </w:r>
      <w:r w:rsidR="00552E7E" w:rsidRPr="00164734">
        <w:rPr>
          <w:spacing w:val="-1"/>
        </w:rPr>
        <w:t>Massuet vom 22. März 1713 (BN FF 19664, 226r–228v), in welchem MM um die</w:t>
      </w:r>
      <w:r w:rsidR="00552E7E" w:rsidRPr="00164734">
        <w:t xml:space="preserve"> </w:t>
      </w:r>
      <w:r w:rsidR="00552E7E" w:rsidRPr="00164734">
        <w:rPr>
          <w:spacing w:val="-2"/>
        </w:rPr>
        <w:t>Veranlassung der Anschaffung der „Acta sanctorum OSB“ und weiterer Bücher</w:t>
      </w:r>
      <w:r w:rsidR="00552E7E" w:rsidRPr="00164734">
        <w:t xml:space="preserve"> </w:t>
      </w:r>
      <w:r w:rsidR="00356180" w:rsidRPr="00164734">
        <w:rPr>
          <w:spacing w:val="-4"/>
        </w:rPr>
        <w:t>ersuch</w:t>
      </w:r>
      <w:r w:rsidR="00552E7E" w:rsidRPr="00164734">
        <w:rPr>
          <w:spacing w:val="-4"/>
        </w:rPr>
        <w:t xml:space="preserve">t. Vgl. </w:t>
      </w:r>
      <w:r w:rsidR="00356180" w:rsidRPr="00164734">
        <w:rPr>
          <w:spacing w:val="-4"/>
        </w:rPr>
        <w:t xml:space="preserve">305; </w:t>
      </w:r>
      <w:r w:rsidR="00552E7E" w:rsidRPr="00164734">
        <w:rPr>
          <w:spacing w:val="-4"/>
        </w:rPr>
        <w:t>Stockinger, Fidelis 359.</w:t>
      </w:r>
      <w:r w:rsidRPr="00164734">
        <w:rPr>
          <w:i w:val="0"/>
          <w:spacing w:val="30"/>
        </w:rPr>
        <w:t xml:space="preserve"> &lt;</w:t>
      </w:r>
      <w:r w:rsidR="00817EF9" w:rsidRPr="00164734">
        <w:rPr>
          <w:i w:val="0"/>
          <w:spacing w:val="30"/>
        </w:rPr>
        <w:t>4</w:t>
      </w:r>
      <w:r w:rsidRPr="00164734">
        <w:rPr>
          <w:i w:val="0"/>
          <w:spacing w:val="30"/>
        </w:rPr>
        <w:t xml:space="preserve">&gt; domino Schnorppff: </w:t>
      </w:r>
      <w:r w:rsidRPr="00164734">
        <w:rPr>
          <w:spacing w:val="-4"/>
        </w:rPr>
        <w:t xml:space="preserve">Beat Anton </w:t>
      </w:r>
      <w:r w:rsidR="0065029C" w:rsidRPr="00164734">
        <w:rPr>
          <w:spacing w:val="-4"/>
        </w:rPr>
        <w:t xml:space="preserve">von </w:t>
      </w:r>
      <w:r w:rsidRPr="00164734">
        <w:rPr>
          <w:spacing w:val="-3"/>
        </w:rPr>
        <w:t>Schnorf war zunächst Gesandter St. Gallens auf der Reichsversammlung zu Regensburg</w:t>
      </w:r>
      <w:r w:rsidRPr="00164734">
        <w:t xml:space="preserve"> </w:t>
      </w:r>
      <w:r w:rsidRPr="00164734">
        <w:rPr>
          <w:spacing w:val="-3"/>
        </w:rPr>
        <w:t xml:space="preserve">gewesen, nach deren Ende dann nach Wien gegangen, wo ihn </w:t>
      </w:r>
      <w:r w:rsidR="00BB6C00" w:rsidRPr="00164734">
        <w:rPr>
          <w:spacing w:val="-3"/>
        </w:rPr>
        <w:t xml:space="preserve">der </w:t>
      </w:r>
      <w:r w:rsidRPr="00164734">
        <w:rPr>
          <w:spacing w:val="-3"/>
        </w:rPr>
        <w:t>Kaiser</w:t>
      </w:r>
      <w:r w:rsidR="003A13AF" w:rsidRPr="00164734">
        <w:rPr>
          <w:spacing w:val="-3"/>
        </w:rPr>
        <w:t xml:space="preserve"> </w:t>
      </w:r>
      <w:r w:rsidR="00BB6C00" w:rsidRPr="00164734">
        <w:rPr>
          <w:spacing w:val="-3"/>
        </w:rPr>
        <w:t>später</w:t>
      </w:r>
      <w:r w:rsidRPr="00164734">
        <w:rPr>
          <w:spacing w:val="-3"/>
        </w:rPr>
        <w:t xml:space="preserve"> mit dem</w:t>
      </w:r>
      <w:r w:rsidRPr="00164734">
        <w:t xml:space="preserve"> </w:t>
      </w:r>
      <w:r w:rsidRPr="00164734">
        <w:rPr>
          <w:spacing w:val="-2"/>
        </w:rPr>
        <w:t>Posten eines oberösterreichischen Regimentsrats versorgte. Er ist mindestens bis 1718 als</w:t>
      </w:r>
      <w:r w:rsidRPr="00164734">
        <w:t xml:space="preserve"> </w:t>
      </w:r>
      <w:r w:rsidRPr="00164734">
        <w:rPr>
          <w:spacing w:val="-1"/>
        </w:rPr>
        <w:t xml:space="preserve">St. Galler Gesandter am Kaiserhof nachgewiesen (Bittner–Groß, Repertorium </w:t>
      </w:r>
      <w:r w:rsidR="00B668E2" w:rsidRPr="00164734">
        <w:rPr>
          <w:spacing w:val="-1"/>
        </w:rPr>
        <w:t>1</w:t>
      </w:r>
      <w:r w:rsidRPr="00164734">
        <w:rPr>
          <w:spacing w:val="-1"/>
        </w:rPr>
        <w:t xml:space="preserve"> 501);</w:t>
      </w:r>
      <w:r w:rsidRPr="00164734">
        <w:t xml:space="preserve"> </w:t>
      </w:r>
      <w:r w:rsidRPr="00164734">
        <w:rPr>
          <w:spacing w:val="1"/>
        </w:rPr>
        <w:t xml:space="preserve">Weidmann </w:t>
      </w:r>
      <w:r w:rsidR="00B668E2" w:rsidRPr="00164734">
        <w:rPr>
          <w:spacing w:val="1"/>
        </w:rPr>
        <w:t>vermerk</w:t>
      </w:r>
      <w:r w:rsidRPr="00164734">
        <w:rPr>
          <w:spacing w:val="1"/>
        </w:rPr>
        <w:t>t noch ein Schreiben Schnorfs aus Wien von 1720 (Weidmann,</w:t>
      </w:r>
      <w:r w:rsidRPr="00164734">
        <w:t xml:space="preserve"> </w:t>
      </w:r>
      <w:r w:rsidRPr="00164734">
        <w:rPr>
          <w:spacing w:val="-4"/>
        </w:rPr>
        <w:t>Bibliothek 103).</w:t>
      </w:r>
      <w:r w:rsidRPr="00164734">
        <w:rPr>
          <w:i w:val="0"/>
          <w:spacing w:val="28"/>
        </w:rPr>
        <w:t xml:space="preserve"> </w:t>
      </w:r>
      <w:r w:rsidR="00C94C96" w:rsidRPr="00164734">
        <w:rPr>
          <w:i w:val="0"/>
          <w:spacing w:val="28"/>
        </w:rPr>
        <w:t>&lt;5&gt; Joachimo Letter:</w:t>
      </w:r>
      <w:r w:rsidR="00C94C96" w:rsidRPr="00164734">
        <w:rPr>
          <w:i w:val="0"/>
          <w:spacing w:val="30"/>
        </w:rPr>
        <w:t xml:space="preserve"> </w:t>
      </w:r>
      <w:r w:rsidR="00C94C96" w:rsidRPr="00164734">
        <w:rPr>
          <w:spacing w:val="-4"/>
        </w:rPr>
        <w:t xml:space="preserve">Henggeler, Profeßbuch Pfäfers Rheinau </w:t>
      </w:r>
      <w:r w:rsidR="00C94C96" w:rsidRPr="00164734">
        <w:rPr>
          <w:spacing w:val="-2"/>
        </w:rPr>
        <w:t>Fischingen 302f.</w:t>
      </w:r>
      <w:r w:rsidR="00C94C96" w:rsidRPr="00164734">
        <w:rPr>
          <w:i w:val="0"/>
          <w:spacing w:val="30"/>
        </w:rPr>
        <w:t xml:space="preserve"> </w:t>
      </w:r>
      <w:r w:rsidRPr="00164734">
        <w:rPr>
          <w:i w:val="0"/>
          <w:spacing w:val="30"/>
        </w:rPr>
        <w:t>&lt;</w:t>
      </w:r>
      <w:r w:rsidR="00B668E2" w:rsidRPr="00164734">
        <w:rPr>
          <w:i w:val="0"/>
          <w:spacing w:val="30"/>
        </w:rPr>
        <w:t>6</w:t>
      </w:r>
      <w:r w:rsidRPr="00164734">
        <w:rPr>
          <w:i w:val="0"/>
          <w:spacing w:val="30"/>
        </w:rPr>
        <w:t xml:space="preserve">&gt; </w:t>
      </w:r>
      <w:r w:rsidR="00B668E2" w:rsidRPr="00164734">
        <w:rPr>
          <w:i w:val="0"/>
          <w:spacing w:val="30"/>
        </w:rPr>
        <w:t>M</w:t>
      </w:r>
      <w:r w:rsidRPr="00164734">
        <w:rPr>
          <w:i w:val="0"/>
          <w:spacing w:val="30"/>
        </w:rPr>
        <w:t xml:space="preserve">eine letstere brieff: </w:t>
      </w:r>
      <w:r w:rsidRPr="00164734">
        <w:rPr>
          <w:spacing w:val="-2"/>
        </w:rPr>
        <w:t xml:space="preserve">Die Intention dieses Hinweises </w:t>
      </w:r>
      <w:r w:rsidRPr="00164734">
        <w:rPr>
          <w:spacing w:val="-4"/>
        </w:rPr>
        <w:t xml:space="preserve">ist unklar. Möglicherweise will MM seine </w:t>
      </w:r>
      <w:r w:rsidR="00B668E2" w:rsidRPr="00164734">
        <w:rPr>
          <w:spacing w:val="-4"/>
        </w:rPr>
        <w:t>zuvor</w:t>
      </w:r>
      <w:r w:rsidRPr="00164734">
        <w:rPr>
          <w:spacing w:val="-4"/>
        </w:rPr>
        <w:t xml:space="preserve"> gegebene Anweisung, bei Briefen an ihn </w:t>
      </w:r>
      <w:r w:rsidRPr="00164734">
        <w:t xml:space="preserve">den eigentlichen Empfänger durch Nennung eines Mittelsmannes zu verschleiern, am </w:t>
      </w:r>
      <w:r w:rsidRPr="00164734">
        <w:rPr>
          <w:spacing w:val="-3"/>
        </w:rPr>
        <w:t xml:space="preserve">Beispiel seiner eigenen Vorgehensweise illustrieren; vielleicht meint er aber auch die </w:t>
      </w:r>
      <w:r w:rsidR="00B668E2" w:rsidRPr="00164734">
        <w:rPr>
          <w:spacing w:val="-3"/>
        </w:rPr>
        <w:t>eben</w:t>
      </w:r>
      <w:r w:rsidRPr="00164734">
        <w:t xml:space="preserve"> </w:t>
      </w:r>
      <w:r w:rsidRPr="00164734">
        <w:rPr>
          <w:spacing w:val="-2"/>
        </w:rPr>
        <w:t>erwähnten Briefe an Schramb und Schnorf und will mit dieser Information die Nach</w:t>
      </w:r>
      <w:r w:rsidR="00B668E2" w:rsidRPr="00164734">
        <w:rPr>
          <w:spacing w:val="-2"/>
        </w:rPr>
        <w:softHyphen/>
      </w:r>
      <w:r w:rsidRPr="00164734">
        <w:rPr>
          <w:spacing w:val="-1"/>
        </w:rPr>
        <w:t xml:space="preserve">forschung nach deren Verbleib erleichtern. </w:t>
      </w:r>
      <w:r w:rsidR="00B936C9" w:rsidRPr="00164734">
        <w:rPr>
          <w:spacing w:val="-1"/>
        </w:rPr>
        <w:t>Die Stellung eines</w:t>
      </w:r>
      <w:r w:rsidR="004F703D" w:rsidRPr="00164734">
        <w:rPr>
          <w:spacing w:val="-1"/>
        </w:rPr>
        <w:t xml:space="preserve"> </w:t>
      </w:r>
      <w:r w:rsidR="00B668E2" w:rsidRPr="00164734">
        <w:rPr>
          <w:spacing w:val="-1"/>
        </w:rPr>
        <w:t>„</w:t>
      </w:r>
      <w:r w:rsidRPr="00164734">
        <w:rPr>
          <w:spacing w:val="-1"/>
        </w:rPr>
        <w:t>Oberkellermeister</w:t>
      </w:r>
      <w:r w:rsidR="00B936C9" w:rsidRPr="00164734">
        <w:rPr>
          <w:spacing w:val="-1"/>
        </w:rPr>
        <w:t>s</w:t>
      </w:r>
      <w:r w:rsidR="00B668E2" w:rsidRPr="00164734">
        <w:rPr>
          <w:spacing w:val="-1"/>
        </w:rPr>
        <w:t>“</w:t>
      </w:r>
      <w:r w:rsidRPr="00164734">
        <w:rPr>
          <w:spacing w:val="-1"/>
        </w:rPr>
        <w:t xml:space="preserve"> </w:t>
      </w:r>
      <w:r w:rsidR="004F703D" w:rsidRPr="00164734">
        <w:rPr>
          <w:spacing w:val="-1"/>
        </w:rPr>
        <w:t xml:space="preserve">gab </w:t>
      </w:r>
      <w:r w:rsidR="004F703D" w:rsidRPr="00164734">
        <w:t>es unter den Ehrenämtern am Kaiserhof</w:t>
      </w:r>
      <w:r w:rsidRPr="00164734">
        <w:t xml:space="preserve"> nicht; der Hofkellermeister war ein </w:t>
      </w:r>
      <w:r w:rsidR="00B936C9" w:rsidRPr="00164734">
        <w:t>politisch</w:t>
      </w:r>
      <w:r w:rsidRPr="00164734">
        <w:rPr>
          <w:spacing w:val="1"/>
        </w:rPr>
        <w:t xml:space="preserve"> </w:t>
      </w:r>
      <w:r w:rsidRPr="00164734">
        <w:rPr>
          <w:spacing w:val="-2"/>
        </w:rPr>
        <w:t xml:space="preserve">unbedeutender Funktionär im </w:t>
      </w:r>
      <w:r w:rsidR="00B936C9" w:rsidRPr="00164734">
        <w:rPr>
          <w:spacing w:val="-2"/>
        </w:rPr>
        <w:t xml:space="preserve">Umkreis des </w:t>
      </w:r>
      <w:r w:rsidRPr="00164734">
        <w:rPr>
          <w:spacing w:val="-2"/>
        </w:rPr>
        <w:t>Hofkontrolloramt</w:t>
      </w:r>
      <w:r w:rsidR="00B936C9" w:rsidRPr="00164734">
        <w:rPr>
          <w:spacing w:val="-2"/>
        </w:rPr>
        <w:t>s: Kraus–Huter–Lacroix,</w:t>
      </w:r>
      <w:r w:rsidR="00B936C9" w:rsidRPr="00164734">
        <w:t xml:space="preserve"> Hofarchive 330. </w:t>
      </w:r>
      <w:r w:rsidRPr="00164734">
        <w:t xml:space="preserve">Möglicherweise </w:t>
      </w:r>
      <w:r w:rsidR="00B936C9" w:rsidRPr="00164734">
        <w:t>sollte mit der Bezeichnung auch auf</w:t>
      </w:r>
      <w:r w:rsidRPr="00164734">
        <w:t xml:space="preserve"> Blasius Bender </w:t>
      </w:r>
      <w:r w:rsidR="00B936C9" w:rsidRPr="00164734">
        <w:rPr>
          <w:spacing w:val="-2"/>
        </w:rPr>
        <w:t xml:space="preserve">angespielt werden, </w:t>
      </w:r>
      <w:r w:rsidRPr="00164734">
        <w:rPr>
          <w:spacing w:val="-2"/>
        </w:rPr>
        <w:t>dem der Titel eines „Großkellers“ eignete</w:t>
      </w:r>
      <w:r w:rsidR="00B936C9" w:rsidRPr="00164734">
        <w:rPr>
          <w:spacing w:val="-2"/>
        </w:rPr>
        <w:t xml:space="preserve"> – freilich nicht am kaiser</w:t>
      </w:r>
      <w:r w:rsidR="00B936C9" w:rsidRPr="00164734">
        <w:rPr>
          <w:spacing w:val="-2"/>
        </w:rPr>
        <w:softHyphen/>
      </w:r>
      <w:r w:rsidR="00B936C9" w:rsidRPr="00164734">
        <w:t xml:space="preserve">lichen Hof, sondern im Kloster St. Blasien. </w:t>
      </w:r>
      <w:r w:rsidR="00542390" w:rsidRPr="00164734">
        <w:t>Zu ihm</w:t>
      </w:r>
      <w:r w:rsidR="00B936C9" w:rsidRPr="00164734">
        <w:t xml:space="preserve"> vgl.</w:t>
      </w:r>
      <w:r w:rsidR="00542390" w:rsidRPr="00164734">
        <w:t xml:space="preserve"> 194,</w:t>
      </w:r>
      <w:r w:rsidR="00B936C9" w:rsidRPr="00164734">
        <w:t xml:space="preserve"> 327 &lt;7&gt;</w:t>
      </w:r>
      <w:r w:rsidRPr="00164734">
        <w:t>.</w:t>
      </w:r>
    </w:p>
    <w:p w:rsidR="001E249A" w:rsidRPr="00164734" w:rsidRDefault="00542390" w:rsidP="001E249A">
      <w:pPr>
        <w:pStyle w:val="EditionBriefberschrift1"/>
      </w:pPr>
      <w:r w:rsidRPr="00164734">
        <w:t>303</w:t>
      </w:r>
      <w:r w:rsidR="001E249A" w:rsidRPr="00164734">
        <w:tab/>
        <w:t>Hyazinth Baumbach an Bernhard Pez.</w:t>
      </w:r>
    </w:p>
    <w:p w:rsidR="001E249A" w:rsidRPr="00164734" w:rsidRDefault="001E249A" w:rsidP="00BB6C00">
      <w:pPr>
        <w:pStyle w:val="EditionBriefberschrift2"/>
        <w:spacing w:after="150"/>
      </w:pPr>
      <w:r w:rsidRPr="00164734">
        <w:t>1713-04-02. Würzburg (St. Stephan).</w:t>
      </w:r>
    </w:p>
    <w:p w:rsidR="001E249A" w:rsidRPr="00164734" w:rsidRDefault="001E249A" w:rsidP="00BB6C00">
      <w:pPr>
        <w:pStyle w:val="EditionRegest"/>
        <w:spacing w:after="150"/>
      </w:pPr>
      <w:r w:rsidRPr="00164734">
        <w:t>&lt;1&gt;</w:t>
      </w:r>
      <w:r w:rsidRPr="00164734">
        <w:rPr>
          <w:spacing w:val="-3"/>
        </w:rPr>
        <w:t xml:space="preserve"> HB übersendet als Lebenszeichen nach längerem Schweigen einen Auszug aus dem Leipziger „Neuen bücher-saal“, </w:t>
      </w:r>
      <w:r w:rsidR="00620BCA" w:rsidRPr="00164734">
        <w:rPr>
          <w:spacing w:val="-3"/>
        </w:rPr>
        <w:t>welchen</w:t>
      </w:r>
      <w:r w:rsidRPr="00164734">
        <w:rPr>
          <w:spacing w:val="-3"/>
        </w:rPr>
        <w:t xml:space="preserve"> </w:t>
      </w:r>
      <w:r w:rsidR="00620BCA" w:rsidRPr="00164734">
        <w:rPr>
          <w:spacing w:val="-3"/>
        </w:rPr>
        <w:t>HB von Konrad Sigler erhalten hat. Der Inhalt</w:t>
      </w:r>
      <w:r w:rsidR="00620BCA" w:rsidRPr="00164734">
        <w:t xml:space="preserve"> </w:t>
      </w:r>
      <w:r w:rsidR="00620BCA" w:rsidRPr="00164734">
        <w:rPr>
          <w:spacing w:val="-1"/>
        </w:rPr>
        <w:t>dürfte BP</w:t>
      </w:r>
      <w:r w:rsidRPr="00164734">
        <w:rPr>
          <w:spacing w:val="-1"/>
        </w:rPr>
        <w:t xml:space="preserve"> bekannt sein. </w:t>
      </w:r>
      <w:r w:rsidRPr="00164734">
        <w:rPr>
          <w:spacing w:val="16"/>
        </w:rPr>
        <w:t>&lt;</w:t>
      </w:r>
      <w:r w:rsidRPr="00164734">
        <w:rPr>
          <w:spacing w:val="6"/>
        </w:rPr>
        <w:t>2</w:t>
      </w:r>
      <w:r w:rsidRPr="00164734">
        <w:t>&gt;</w:t>
      </w:r>
      <w:r w:rsidRPr="00164734">
        <w:rPr>
          <w:spacing w:val="-1"/>
        </w:rPr>
        <w:t xml:space="preserve"> Durch Siglers Abwesenheit und seine Übersiedlung sind viele seiner Materialien verloren gegangen. Nun will er eine neue Sammlung anlegen.</w:t>
      </w:r>
      <w:r w:rsidRPr="00164734">
        <w:t xml:space="preserve"> </w:t>
      </w:r>
      <w:r w:rsidRPr="00164734">
        <w:rPr>
          <w:spacing w:val="16"/>
        </w:rPr>
        <w:t>&lt;</w:t>
      </w:r>
      <w:r w:rsidRPr="00164734">
        <w:rPr>
          <w:spacing w:val="6"/>
        </w:rPr>
        <w:t>3</w:t>
      </w:r>
      <w:r w:rsidRPr="00164734">
        <w:t>&gt;</w:t>
      </w:r>
      <w:r w:rsidRPr="00164734">
        <w:rPr>
          <w:spacing w:val="-1"/>
        </w:rPr>
        <w:t xml:space="preserve"> HBs Bibliothekar Alberich Ebenhöch ist längere Zeit durch die Krankheiten der Schwestern </w:t>
      </w:r>
      <w:r w:rsidR="00620BCA" w:rsidRPr="00164734">
        <w:rPr>
          <w:spacing w:val="-1"/>
        </w:rPr>
        <w:t>(im Kloster</w:t>
      </w:r>
      <w:r w:rsidRPr="00164734">
        <w:rPr>
          <w:spacing w:val="-1"/>
        </w:rPr>
        <w:t xml:space="preserve"> St. Afra</w:t>
      </w:r>
      <w:r w:rsidR="00620BCA" w:rsidRPr="00164734">
        <w:rPr>
          <w:spacing w:val="-1"/>
        </w:rPr>
        <w:t>)</w:t>
      </w:r>
      <w:r w:rsidRPr="00164734">
        <w:rPr>
          <w:spacing w:val="-1"/>
        </w:rPr>
        <w:t xml:space="preserve">, </w:t>
      </w:r>
      <w:r w:rsidR="00620BCA" w:rsidRPr="00164734">
        <w:rPr>
          <w:spacing w:val="-1"/>
        </w:rPr>
        <w:t>für die</w:t>
      </w:r>
      <w:r w:rsidRPr="00164734">
        <w:rPr>
          <w:spacing w:val="-1"/>
        </w:rPr>
        <w:t xml:space="preserve"> er als Beichtvater </w:t>
      </w:r>
      <w:r w:rsidR="00620BCA" w:rsidRPr="00164734">
        <w:rPr>
          <w:spacing w:val="-1"/>
        </w:rPr>
        <w:t>wirkt</w:t>
      </w:r>
      <w:r w:rsidRPr="00164734">
        <w:rPr>
          <w:spacing w:val="-1"/>
        </w:rPr>
        <w:t xml:space="preserve">, aufgehalten worden. </w:t>
      </w:r>
      <w:r w:rsidRPr="00164734">
        <w:t xml:space="preserve">Sobald er das vierte Antiphonar für den Chor fertig geschrieben hat, kann er sich der </w:t>
      </w:r>
      <w:r w:rsidRPr="00164734">
        <w:rPr>
          <w:spacing w:val="-3"/>
        </w:rPr>
        <w:t xml:space="preserve">Sammlung </w:t>
      </w:r>
      <w:r w:rsidR="006660D6" w:rsidRPr="00164734">
        <w:rPr>
          <w:spacing w:val="-3"/>
        </w:rPr>
        <w:t>benediktinischer Werke aus der Bibliothek von St. Stephan</w:t>
      </w:r>
      <w:r w:rsidRPr="00164734">
        <w:rPr>
          <w:spacing w:val="-3"/>
        </w:rPr>
        <w:t xml:space="preserve"> für BP widmen.</w:t>
      </w:r>
      <w:r w:rsidRPr="00164734">
        <w:t xml:space="preserve"> </w:t>
      </w:r>
      <w:r w:rsidRPr="00164734">
        <w:rPr>
          <w:spacing w:val="10"/>
        </w:rPr>
        <w:t>&lt;4</w:t>
      </w:r>
      <w:r w:rsidRPr="00164734">
        <w:t xml:space="preserve">&gt; </w:t>
      </w:r>
      <w:r w:rsidRPr="00164734">
        <w:rPr>
          <w:spacing w:val="-4"/>
        </w:rPr>
        <w:t xml:space="preserve">Jüngst hat Felix Egger HB wiederum Exemplare seiner Enzyklik zur </w:t>
      </w:r>
      <w:r w:rsidR="006660D6" w:rsidRPr="00164734">
        <w:rPr>
          <w:spacing w:val="-4"/>
        </w:rPr>
        <w:t>Verteil</w:t>
      </w:r>
      <w:r w:rsidRPr="00164734">
        <w:rPr>
          <w:spacing w:val="-4"/>
        </w:rPr>
        <w:t xml:space="preserve">ung an </w:t>
      </w:r>
      <w:r w:rsidRPr="00164734">
        <w:rPr>
          <w:spacing w:val="-2"/>
        </w:rPr>
        <w:t>die fränkischen Klöster ges</w:t>
      </w:r>
      <w:r w:rsidR="006660D6" w:rsidRPr="00164734">
        <w:rPr>
          <w:spacing w:val="-2"/>
        </w:rPr>
        <w:t>ende</w:t>
      </w:r>
      <w:r w:rsidRPr="00164734">
        <w:rPr>
          <w:spacing w:val="-2"/>
        </w:rPr>
        <w:t xml:space="preserve">t. HB will ihm </w:t>
      </w:r>
      <w:r w:rsidR="002274C7" w:rsidRPr="00164734">
        <w:rPr>
          <w:spacing w:val="-2"/>
        </w:rPr>
        <w:t>bald</w:t>
      </w:r>
      <w:r w:rsidRPr="00164734">
        <w:rPr>
          <w:spacing w:val="-2"/>
        </w:rPr>
        <w:t xml:space="preserve"> antworten.</w:t>
      </w:r>
      <w:r w:rsidRPr="00164734">
        <w:t xml:space="preserve"> </w:t>
      </w:r>
      <w:r w:rsidRPr="00164734">
        <w:rPr>
          <w:spacing w:val="16"/>
        </w:rPr>
        <w:t>&lt;</w:t>
      </w:r>
      <w:r w:rsidRPr="00164734">
        <w:rPr>
          <w:spacing w:val="6"/>
        </w:rPr>
        <w:t>5</w:t>
      </w:r>
      <w:r w:rsidRPr="00164734">
        <w:t>&gt;</w:t>
      </w:r>
      <w:r w:rsidRPr="00164734">
        <w:rPr>
          <w:spacing w:val="-2"/>
        </w:rPr>
        <w:t xml:space="preserve"> Er bedauert, nicht </w:t>
      </w:r>
      <w:r w:rsidRPr="00164734">
        <w:rPr>
          <w:spacing w:val="-4"/>
        </w:rPr>
        <w:t xml:space="preserve">so viel für BP tun zu können, wie er will. </w:t>
      </w:r>
      <w:r w:rsidRPr="00164734">
        <w:rPr>
          <w:spacing w:val="10"/>
        </w:rPr>
        <w:t>&lt;6</w:t>
      </w:r>
      <w:r w:rsidRPr="00164734">
        <w:t>&gt;</w:t>
      </w:r>
      <w:r w:rsidRPr="00164734">
        <w:rPr>
          <w:spacing w:val="-4"/>
        </w:rPr>
        <w:t xml:space="preserve"> I</w:t>
      </w:r>
      <w:r w:rsidR="008E22A8" w:rsidRPr="00164734">
        <w:rPr>
          <w:spacing w:val="-4"/>
        </w:rPr>
        <w:t>n eine</w:t>
      </w:r>
      <w:r w:rsidRPr="00164734">
        <w:rPr>
          <w:spacing w:val="-4"/>
        </w:rPr>
        <w:t xml:space="preserve">m Postskriptum berichtet HB von </w:t>
      </w:r>
      <w:r w:rsidRPr="00164734">
        <w:rPr>
          <w:spacing w:val="-2"/>
        </w:rPr>
        <w:t xml:space="preserve">der Abschrift eines alten undatierten Briefs, </w:t>
      </w:r>
      <w:r w:rsidR="008E22A8" w:rsidRPr="00164734">
        <w:rPr>
          <w:spacing w:val="-2"/>
        </w:rPr>
        <w:t>welch</w:t>
      </w:r>
      <w:r w:rsidRPr="00164734">
        <w:rPr>
          <w:spacing w:val="-2"/>
        </w:rPr>
        <w:t>en Sigler in Fulda gefunden und ihm</w:t>
      </w:r>
      <w:r w:rsidRPr="00164734">
        <w:t xml:space="preserve"> </w:t>
      </w:r>
      <w:r w:rsidRPr="00164734">
        <w:rPr>
          <w:spacing w:val="-4"/>
        </w:rPr>
        <w:t>mitgeteilt hat. Es handelt sich um ein Antwortschreiben der Cassinenser an die Fuldenser</w:t>
      </w:r>
      <w:r w:rsidRPr="00164734">
        <w:t xml:space="preserve"> </w:t>
      </w:r>
      <w:r w:rsidRPr="00164734">
        <w:rPr>
          <w:spacing w:val="-1"/>
        </w:rPr>
        <w:t>(„Epistola monachorum Casinensium“), in dem diese über ihre Lebensweise berichten</w:t>
      </w:r>
      <w:r w:rsidRPr="00164734">
        <w:t xml:space="preserve"> </w:t>
      </w:r>
      <w:r w:rsidRPr="00164734">
        <w:rPr>
          <w:spacing w:val="-1"/>
        </w:rPr>
        <w:t>und mit einem Bibelwort ihre Skepsis gegenüber den</w:t>
      </w:r>
      <w:r w:rsidR="008E22A8" w:rsidRPr="00164734">
        <w:rPr>
          <w:spacing w:val="-1"/>
        </w:rPr>
        <w:t xml:space="preserve"> Gewohnheiten der</w:t>
      </w:r>
      <w:r w:rsidRPr="00164734">
        <w:rPr>
          <w:spacing w:val="-1"/>
        </w:rPr>
        <w:t xml:space="preserve"> Cluniazenser</w:t>
      </w:r>
      <w:r w:rsidRPr="00164734">
        <w:t xml:space="preserve"> </w:t>
      </w:r>
      <w:r w:rsidRPr="00164734">
        <w:rPr>
          <w:spacing w:val="-4"/>
        </w:rPr>
        <w:t xml:space="preserve">äußern. </w:t>
      </w:r>
      <w:r w:rsidR="008E22A8" w:rsidRPr="00164734">
        <w:rPr>
          <w:spacing w:val="-4"/>
        </w:rPr>
        <w:t>HB sendet das Stück vorerst nicht</w:t>
      </w:r>
      <w:r w:rsidR="00BB6C00" w:rsidRPr="00164734">
        <w:rPr>
          <w:spacing w:val="-4"/>
        </w:rPr>
        <w:t>, will dies jedoch tun,</w:t>
      </w:r>
      <w:r w:rsidR="008E22A8" w:rsidRPr="00164734">
        <w:rPr>
          <w:spacing w:val="-4"/>
        </w:rPr>
        <w:t xml:space="preserve"> w</w:t>
      </w:r>
      <w:r w:rsidRPr="00164734">
        <w:rPr>
          <w:spacing w:val="-4"/>
        </w:rPr>
        <w:t>enn BP Interesse hat.</w:t>
      </w:r>
    </w:p>
    <w:p w:rsidR="001E249A" w:rsidRPr="00164734" w:rsidRDefault="001E249A" w:rsidP="001E249A">
      <w:pPr>
        <w:pStyle w:val="EditionEditorischeNotiz"/>
      </w:pPr>
      <w:r w:rsidRPr="00164734">
        <w:t>Überlieferung: I, 196r–197v.</w:t>
      </w:r>
    </w:p>
    <w:p w:rsidR="001E249A" w:rsidRPr="00164734" w:rsidRDefault="001E249A" w:rsidP="001E249A">
      <w:pPr>
        <w:pStyle w:val="EditionEditorischeNotiz"/>
      </w:pPr>
      <w:r w:rsidRPr="00164734">
        <w:t>Bezüge: 2</w:t>
      </w:r>
      <w:r w:rsidR="0065305D" w:rsidRPr="00164734">
        <w:t>84</w:t>
      </w:r>
      <w:r w:rsidRPr="00164734">
        <w:t>. 30</w:t>
      </w:r>
      <w:r w:rsidR="0065305D" w:rsidRPr="00164734">
        <w:t>6</w:t>
      </w:r>
      <w:r w:rsidRPr="00164734">
        <w:t>.</w:t>
      </w:r>
    </w:p>
    <w:p w:rsidR="001E249A" w:rsidRPr="00164734" w:rsidRDefault="001E249A" w:rsidP="001E249A">
      <w:pPr>
        <w:pStyle w:val="EditionEditorischeNotiz"/>
      </w:pPr>
      <w:r w:rsidRPr="00164734">
        <w:t xml:space="preserve">Ordnungsvermerk: </w:t>
      </w:r>
      <w:r w:rsidRPr="00164734">
        <w:rPr>
          <w:i w:val="0"/>
        </w:rPr>
        <w:t>92</w:t>
      </w:r>
      <w:r w:rsidRPr="00164734">
        <w:t>.</w:t>
      </w:r>
    </w:p>
    <w:p w:rsidR="001E249A" w:rsidRPr="00164734" w:rsidRDefault="001E249A" w:rsidP="00BB6C00">
      <w:pPr>
        <w:pStyle w:val="EditionEditorischeNotiz"/>
        <w:spacing w:after="170"/>
      </w:pPr>
      <w:r w:rsidRPr="00164734">
        <w:t xml:space="preserve">Bemerkungen: Auf 2v der Vermerk von anderer Hand: </w:t>
      </w:r>
      <w:r w:rsidRPr="00164734">
        <w:rPr>
          <w:i w:val="0"/>
        </w:rPr>
        <w:t>1713. Herbipoli N. 20</w:t>
      </w:r>
      <w:r w:rsidRPr="00164734">
        <w:t>.</w:t>
      </w:r>
    </w:p>
    <w:p w:rsidR="001E249A" w:rsidRPr="00164734" w:rsidRDefault="001E249A" w:rsidP="001E249A">
      <w:pPr>
        <w:pStyle w:val="EditionEditionstext"/>
      </w:pPr>
      <w:r w:rsidRPr="00164734">
        <w:rPr>
          <w:spacing w:val="4"/>
        </w:rPr>
        <w:t>[</w:t>
      </w:r>
      <w:r w:rsidRPr="00164734">
        <w:rPr>
          <w:i/>
        </w:rPr>
        <w:t>1</w:t>
      </w:r>
      <w:r w:rsidRPr="00164734">
        <w:rPr>
          <w:i/>
          <w:spacing w:val="16"/>
        </w:rPr>
        <w:t>r</w:t>
      </w:r>
      <w:r w:rsidRPr="00164734">
        <w:t>] Admodum reverende religiose eximie ac doctissime pater, colende domine.</w:t>
      </w:r>
    </w:p>
    <w:p w:rsidR="001E249A" w:rsidRPr="00164734" w:rsidRDefault="001E249A" w:rsidP="00C94C96">
      <w:pPr>
        <w:pStyle w:val="EditionEditionstext"/>
      </w:pPr>
      <w:r w:rsidRPr="00164734">
        <w:rPr>
          <w:i/>
        </w:rPr>
        <w:t>&lt;1&gt;</w:t>
      </w:r>
      <w:r w:rsidRPr="00164734">
        <w:rPr>
          <w:spacing w:val="-4"/>
        </w:rPr>
        <w:t xml:space="preserve"> Ne post longiorem silentii moram calamus meus ex toto arefactus aut quassatus</w:t>
      </w:r>
      <w:r w:rsidRPr="00164734">
        <w:t xml:space="preserve"> </w:t>
      </w:r>
      <w:r w:rsidRPr="00164734">
        <w:rPr>
          <w:spacing w:val="-3"/>
        </w:rPr>
        <w:t xml:space="preserve">videri posset, excerptionem hanc, rem indubie notam, e Lipsiensi librorum catalogo </w:t>
      </w:r>
      <w:r w:rsidRPr="00164734">
        <w:t xml:space="preserve">Bücher saall dicto mihi per dominum Siegler communicato saltem mittere volui. </w:t>
      </w:r>
      <w:r w:rsidRPr="00164734">
        <w:rPr>
          <w:i/>
          <w:spacing w:val="16"/>
        </w:rPr>
        <w:t>&lt;</w:t>
      </w:r>
      <w:r w:rsidRPr="00164734">
        <w:rPr>
          <w:i/>
          <w:spacing w:val="6"/>
        </w:rPr>
        <w:t>2</w:t>
      </w:r>
      <w:r w:rsidRPr="00164734">
        <w:rPr>
          <w:i/>
        </w:rPr>
        <w:t>&gt;</w:t>
      </w:r>
      <w:r w:rsidRPr="00164734">
        <w:rPr>
          <w:spacing w:val="-1"/>
        </w:rPr>
        <w:t xml:space="preserve"> Conqueritur dictus dominus in sua absentia et itinere ac mutatione multum</w:t>
      </w:r>
      <w:r w:rsidRPr="00164734">
        <w:t xml:space="preserve"> </w:t>
      </w:r>
      <w:r w:rsidRPr="00164734">
        <w:rPr>
          <w:spacing w:val="-4"/>
        </w:rPr>
        <w:t>distracta manuscripta sua, promittens tamen se de novo quaedam utilia collecturum;</w:t>
      </w:r>
      <w:r w:rsidRPr="00164734">
        <w:t xml:space="preserve"> </w:t>
      </w:r>
      <w:r w:rsidRPr="00164734">
        <w:rPr>
          <w:spacing w:val="-4"/>
        </w:rPr>
        <w:t xml:space="preserve">quid futurum sit, cum patientia exspectabo. </w:t>
      </w:r>
      <w:r w:rsidRPr="00164734">
        <w:rPr>
          <w:i/>
          <w:spacing w:val="16"/>
        </w:rPr>
        <w:t>&lt;</w:t>
      </w:r>
      <w:r w:rsidRPr="00164734">
        <w:rPr>
          <w:i/>
          <w:spacing w:val="6"/>
        </w:rPr>
        <w:t>3</w:t>
      </w:r>
      <w:r w:rsidRPr="00164734">
        <w:rPr>
          <w:i/>
        </w:rPr>
        <w:t>&gt;</w:t>
      </w:r>
      <w:r w:rsidRPr="00164734">
        <w:rPr>
          <w:spacing w:val="-4"/>
        </w:rPr>
        <w:t xml:space="preserve"> Bibliothecarius quoque meus pater </w:t>
      </w:r>
      <w:r w:rsidRPr="00164734">
        <w:rPr>
          <w:spacing w:val="-1"/>
        </w:rPr>
        <w:t>Albericus multo tempore infirmitatibus sororum sanctimonialium ut confessarius</w:t>
      </w:r>
      <w:r w:rsidRPr="00164734">
        <w:t xml:space="preserve"> </w:t>
      </w:r>
      <w:r w:rsidRPr="00164734">
        <w:rPr>
          <w:spacing w:val="-3"/>
        </w:rPr>
        <w:t>detentus fuit, ac nunc festinat quartum antiphonarium in pergameno a se scriptum</w:t>
      </w:r>
      <w:r w:rsidRPr="00164734">
        <w:t xml:space="preserve"> </w:t>
      </w:r>
      <w:r w:rsidRPr="00164734">
        <w:rPr>
          <w:spacing w:val="-4"/>
        </w:rPr>
        <w:t>pro</w:t>
      </w:r>
      <w:r w:rsidRPr="00164734">
        <w:rPr>
          <w:spacing w:val="-5"/>
        </w:rPr>
        <w:t xml:space="preserve"> </w:t>
      </w:r>
      <w:r w:rsidRPr="00164734">
        <w:rPr>
          <w:spacing w:val="-4"/>
        </w:rPr>
        <w:t>chor</w:t>
      </w:r>
      <w:r w:rsidR="006660D6" w:rsidRPr="00164734">
        <w:rPr>
          <w:spacing w:val="-4"/>
        </w:rPr>
        <w:t>o</w:t>
      </w:r>
      <w:r w:rsidR="006660D6" w:rsidRPr="00164734">
        <w:rPr>
          <w:spacing w:val="-5"/>
        </w:rPr>
        <w:t xml:space="preserve"> </w:t>
      </w:r>
      <w:r w:rsidR="006660D6" w:rsidRPr="00164734">
        <w:rPr>
          <w:spacing w:val="-4"/>
        </w:rPr>
        <w:t>nostro</w:t>
      </w:r>
      <w:r w:rsidR="006660D6" w:rsidRPr="00164734">
        <w:rPr>
          <w:spacing w:val="-5"/>
        </w:rPr>
        <w:t xml:space="preserve"> </w:t>
      </w:r>
      <w:r w:rsidR="006660D6" w:rsidRPr="00164734">
        <w:rPr>
          <w:spacing w:val="-4"/>
        </w:rPr>
        <w:t>absolvere,</w:t>
      </w:r>
      <w:r w:rsidR="006660D6" w:rsidRPr="00164734">
        <w:rPr>
          <w:spacing w:val="-5"/>
        </w:rPr>
        <w:t xml:space="preserve"> </w:t>
      </w:r>
      <w:r w:rsidR="006660D6" w:rsidRPr="00164734">
        <w:rPr>
          <w:spacing w:val="-4"/>
        </w:rPr>
        <w:t>postmodum</w:t>
      </w:r>
      <w:r w:rsidR="006660D6" w:rsidRPr="00164734">
        <w:rPr>
          <w:spacing w:val="-5"/>
        </w:rPr>
        <w:t xml:space="preserve"> </w:t>
      </w:r>
      <w:r w:rsidR="006660D6" w:rsidRPr="00164734">
        <w:rPr>
          <w:spacing w:val="-4"/>
        </w:rPr>
        <w:t>si</w:t>
      </w:r>
      <w:r w:rsidRPr="00164734">
        <w:rPr>
          <w:spacing w:val="-4"/>
        </w:rPr>
        <w:t>ne</w:t>
      </w:r>
      <w:r w:rsidRPr="00164734">
        <w:rPr>
          <w:spacing w:val="-5"/>
        </w:rPr>
        <w:t xml:space="preserve"> </w:t>
      </w:r>
      <w:r w:rsidRPr="00164734">
        <w:rPr>
          <w:spacing w:val="-4"/>
        </w:rPr>
        <w:t>mora</w:t>
      </w:r>
      <w:r w:rsidRPr="00164734">
        <w:rPr>
          <w:spacing w:val="-5"/>
        </w:rPr>
        <w:t xml:space="preserve"> </w:t>
      </w:r>
      <w:r w:rsidRPr="00164734">
        <w:rPr>
          <w:spacing w:val="-4"/>
        </w:rPr>
        <w:t>collecturus</w:t>
      </w:r>
      <w:r w:rsidRPr="00164734">
        <w:rPr>
          <w:spacing w:val="-5"/>
        </w:rPr>
        <w:t xml:space="preserve"> </w:t>
      </w:r>
      <w:r w:rsidRPr="00164734">
        <w:rPr>
          <w:spacing w:val="-4"/>
        </w:rPr>
        <w:t>libros</w:t>
      </w:r>
      <w:r w:rsidRPr="00164734">
        <w:rPr>
          <w:spacing w:val="-5"/>
        </w:rPr>
        <w:t xml:space="preserve"> </w:t>
      </w:r>
      <w:r w:rsidRPr="00164734">
        <w:rPr>
          <w:spacing w:val="-4"/>
        </w:rPr>
        <w:t>et</w:t>
      </w:r>
      <w:r w:rsidRPr="00164734">
        <w:rPr>
          <w:spacing w:val="-5"/>
        </w:rPr>
        <w:t xml:space="preserve"> </w:t>
      </w:r>
      <w:r w:rsidRPr="00164734">
        <w:rPr>
          <w:spacing w:val="-4"/>
        </w:rPr>
        <w:t>authores</w:t>
      </w:r>
      <w:r w:rsidRPr="00164734">
        <w:rPr>
          <w:spacing w:val="-5"/>
        </w:rPr>
        <w:t xml:space="preserve"> </w:t>
      </w:r>
      <w:r w:rsidRPr="00164734">
        <w:rPr>
          <w:spacing w:val="-4"/>
        </w:rPr>
        <w:t>sacri</w:t>
      </w:r>
      <w:r w:rsidRPr="00164734">
        <w:rPr>
          <w:spacing w:val="-3"/>
        </w:rPr>
        <w:t xml:space="preserve"> </w:t>
      </w:r>
      <w:r w:rsidRPr="00164734">
        <w:rPr>
          <w:spacing w:val="-2"/>
        </w:rPr>
        <w:t>ordinis nostri in parva bibliotheca nostra reperiendos, prout desideravit admodum</w:t>
      </w:r>
      <w:r w:rsidRPr="00164734">
        <w:rPr>
          <w:spacing w:val="-3"/>
        </w:rPr>
        <w:t xml:space="preserve"> </w:t>
      </w:r>
      <w:r w:rsidRPr="00164734">
        <w:t>reverenda paternitas vestra.</w:t>
      </w:r>
      <w:r w:rsidRPr="00164734">
        <w:rPr>
          <w:spacing w:val="-3"/>
        </w:rPr>
        <w:t xml:space="preserve"> </w:t>
      </w:r>
      <w:r w:rsidRPr="00164734">
        <w:rPr>
          <w:spacing w:val="4"/>
        </w:rPr>
        <w:t>[</w:t>
      </w:r>
      <w:r w:rsidRPr="00164734">
        <w:rPr>
          <w:i/>
        </w:rPr>
        <w:t>1</w:t>
      </w:r>
      <w:r w:rsidRPr="00164734">
        <w:rPr>
          <w:i/>
          <w:spacing w:val="16"/>
        </w:rPr>
        <w:t>v</w:t>
      </w:r>
      <w:r w:rsidRPr="00164734">
        <w:t xml:space="preserve">] </w:t>
      </w:r>
      <w:r w:rsidRPr="00164734">
        <w:rPr>
          <w:i/>
          <w:spacing w:val="10"/>
        </w:rPr>
        <w:t>&lt;4</w:t>
      </w:r>
      <w:r w:rsidRPr="00164734">
        <w:rPr>
          <w:i/>
        </w:rPr>
        <w:t>&gt;</w:t>
      </w:r>
      <w:r w:rsidRPr="00164734">
        <w:t xml:space="preserve"> Misit interim denuo admodum reverendus</w:t>
      </w:r>
      <w:r w:rsidRPr="00164734">
        <w:rPr>
          <w:spacing w:val="-4"/>
        </w:rPr>
        <w:t xml:space="preserve"> </w:t>
      </w:r>
      <w:r w:rsidRPr="00164734">
        <w:t xml:space="preserve">pater Felix Egger nova exemplaria encyclicae suae ad me pro quolibet Franconiae </w:t>
      </w:r>
      <w:r w:rsidRPr="00164734">
        <w:rPr>
          <w:spacing w:val="-4"/>
        </w:rPr>
        <w:t>no</w:t>
      </w:r>
      <w:r w:rsidR="006660D6" w:rsidRPr="00164734">
        <w:rPr>
          <w:spacing w:val="-4"/>
        </w:rPr>
        <w:t>strae</w:t>
      </w:r>
      <w:r w:rsidR="006660D6" w:rsidRPr="00164734">
        <w:rPr>
          <w:spacing w:val="-7"/>
        </w:rPr>
        <w:t xml:space="preserve"> </w:t>
      </w:r>
      <w:r w:rsidR="006660D6" w:rsidRPr="00164734">
        <w:rPr>
          <w:spacing w:val="-4"/>
        </w:rPr>
        <w:t>monasterio,</w:t>
      </w:r>
      <w:r w:rsidR="006660D6" w:rsidRPr="00164734">
        <w:rPr>
          <w:spacing w:val="-7"/>
        </w:rPr>
        <w:t xml:space="preserve"> </w:t>
      </w:r>
      <w:r w:rsidR="006660D6" w:rsidRPr="00164734">
        <w:rPr>
          <w:spacing w:val="-4"/>
        </w:rPr>
        <w:t>cui</w:t>
      </w:r>
      <w:r w:rsidRPr="00164734">
        <w:rPr>
          <w:spacing w:val="-7"/>
        </w:rPr>
        <w:t xml:space="preserve"> </w:t>
      </w:r>
      <w:r w:rsidRPr="00164734">
        <w:rPr>
          <w:spacing w:val="-4"/>
        </w:rPr>
        <w:t>etiam</w:t>
      </w:r>
      <w:r w:rsidRPr="00164734">
        <w:rPr>
          <w:spacing w:val="-7"/>
        </w:rPr>
        <w:t xml:space="preserve"> </w:t>
      </w:r>
      <w:r w:rsidRPr="00164734">
        <w:rPr>
          <w:spacing w:val="-4"/>
        </w:rPr>
        <w:t>proxime</w:t>
      </w:r>
      <w:r w:rsidRPr="00164734">
        <w:rPr>
          <w:spacing w:val="-7"/>
        </w:rPr>
        <w:t xml:space="preserve"> </w:t>
      </w:r>
      <w:r w:rsidRPr="00164734">
        <w:rPr>
          <w:spacing w:val="-4"/>
        </w:rPr>
        <w:t>respondebo</w:t>
      </w:r>
      <w:r w:rsidRPr="00164734">
        <w:rPr>
          <w:spacing w:val="-7"/>
        </w:rPr>
        <w:t xml:space="preserve"> </w:t>
      </w:r>
      <w:r w:rsidRPr="00164734">
        <w:rPr>
          <w:spacing w:val="-4"/>
        </w:rPr>
        <w:t>ac</w:t>
      </w:r>
      <w:r w:rsidRPr="00164734">
        <w:rPr>
          <w:spacing w:val="-7"/>
        </w:rPr>
        <w:t xml:space="preserve"> </w:t>
      </w:r>
      <w:r w:rsidRPr="00164734">
        <w:rPr>
          <w:spacing w:val="-4"/>
        </w:rPr>
        <w:t>pro</w:t>
      </w:r>
      <w:r w:rsidRPr="00164734">
        <w:rPr>
          <w:spacing w:val="-7"/>
        </w:rPr>
        <w:t xml:space="preserve"> </w:t>
      </w:r>
      <w:r w:rsidRPr="00164734">
        <w:rPr>
          <w:spacing w:val="-4"/>
        </w:rPr>
        <w:t>posse</w:t>
      </w:r>
      <w:r w:rsidRPr="00164734">
        <w:rPr>
          <w:spacing w:val="-7"/>
        </w:rPr>
        <w:t xml:space="preserve"> </w:t>
      </w:r>
      <w:r w:rsidRPr="00164734">
        <w:rPr>
          <w:spacing w:val="-4"/>
        </w:rPr>
        <w:t>serviam.</w:t>
      </w:r>
      <w:r w:rsidRPr="00164734">
        <w:rPr>
          <w:spacing w:val="-7"/>
        </w:rPr>
        <w:t xml:space="preserve"> </w:t>
      </w:r>
      <w:r w:rsidRPr="00164734">
        <w:rPr>
          <w:i/>
          <w:spacing w:val="16"/>
        </w:rPr>
        <w:t>&lt;</w:t>
      </w:r>
      <w:r w:rsidRPr="00164734">
        <w:rPr>
          <w:i/>
          <w:spacing w:val="6"/>
        </w:rPr>
        <w:t>5</w:t>
      </w:r>
      <w:r w:rsidRPr="00164734">
        <w:rPr>
          <w:i/>
        </w:rPr>
        <w:t>&gt;</w:t>
      </w:r>
      <w:r w:rsidRPr="00164734">
        <w:rPr>
          <w:spacing w:val="-7"/>
        </w:rPr>
        <w:t xml:space="preserve"> </w:t>
      </w:r>
      <w:r w:rsidRPr="00164734">
        <w:rPr>
          <w:spacing w:val="-4"/>
        </w:rPr>
        <w:t>Unum est, quod doleo, me fervori accenso admodum reverendae paternitatis vestrae gratio</w:t>
      </w:r>
      <w:r w:rsidR="00C94C96" w:rsidRPr="00164734">
        <w:rPr>
          <w:spacing w:val="-4"/>
        </w:rPr>
        <w:softHyphen/>
      </w:r>
      <w:r w:rsidRPr="00164734">
        <w:rPr>
          <w:spacing w:val="-4"/>
        </w:rPr>
        <w:t>ribus</w:t>
      </w:r>
      <w:r w:rsidRPr="00164734">
        <w:rPr>
          <w:spacing w:val="-6"/>
        </w:rPr>
        <w:t xml:space="preserve"> </w:t>
      </w:r>
      <w:r w:rsidRPr="00164734">
        <w:rPr>
          <w:spacing w:val="-4"/>
        </w:rPr>
        <w:t>servire</w:t>
      </w:r>
      <w:r w:rsidRPr="00164734">
        <w:rPr>
          <w:spacing w:val="-6"/>
        </w:rPr>
        <w:t xml:space="preserve"> </w:t>
      </w:r>
      <w:r w:rsidRPr="00164734">
        <w:rPr>
          <w:spacing w:val="-4"/>
        </w:rPr>
        <w:t>non</w:t>
      </w:r>
      <w:r w:rsidRPr="00164734">
        <w:rPr>
          <w:spacing w:val="-6"/>
        </w:rPr>
        <w:t xml:space="preserve"> </w:t>
      </w:r>
      <w:r w:rsidRPr="00164734">
        <w:rPr>
          <w:spacing w:val="-4"/>
        </w:rPr>
        <w:t>posse,</w:t>
      </w:r>
      <w:r w:rsidRPr="00164734">
        <w:rPr>
          <w:spacing w:val="-6"/>
        </w:rPr>
        <w:t xml:space="preserve"> </w:t>
      </w:r>
      <w:r w:rsidRPr="00164734">
        <w:rPr>
          <w:spacing w:val="-4"/>
        </w:rPr>
        <w:t>ut</w:t>
      </w:r>
      <w:r w:rsidRPr="00164734">
        <w:rPr>
          <w:spacing w:val="-6"/>
        </w:rPr>
        <w:t xml:space="preserve"> </w:t>
      </w:r>
      <w:r w:rsidRPr="00164734">
        <w:rPr>
          <w:spacing w:val="-4"/>
        </w:rPr>
        <w:t>opto,</w:t>
      </w:r>
      <w:r w:rsidRPr="00164734">
        <w:rPr>
          <w:spacing w:val="-6"/>
        </w:rPr>
        <w:t xml:space="preserve"> </w:t>
      </w:r>
      <w:r w:rsidRPr="00164734">
        <w:rPr>
          <w:spacing w:val="-4"/>
        </w:rPr>
        <w:t>qui</w:t>
      </w:r>
      <w:r w:rsidRPr="00164734">
        <w:rPr>
          <w:spacing w:val="-6"/>
        </w:rPr>
        <w:t xml:space="preserve"> </w:t>
      </w:r>
      <w:r w:rsidRPr="00164734">
        <w:rPr>
          <w:spacing w:val="-4"/>
        </w:rPr>
        <w:t>alias</w:t>
      </w:r>
      <w:r w:rsidRPr="00164734">
        <w:rPr>
          <w:spacing w:val="-6"/>
        </w:rPr>
        <w:t xml:space="preserve"> </w:t>
      </w:r>
      <w:r w:rsidRPr="00164734">
        <w:rPr>
          <w:spacing w:val="-4"/>
        </w:rPr>
        <w:t>sub</w:t>
      </w:r>
      <w:r w:rsidRPr="00164734">
        <w:rPr>
          <w:spacing w:val="-6"/>
        </w:rPr>
        <w:t xml:space="preserve"> </w:t>
      </w:r>
      <w:r w:rsidRPr="00164734">
        <w:rPr>
          <w:spacing w:val="-4"/>
        </w:rPr>
        <w:t>protectione</w:t>
      </w:r>
      <w:r w:rsidRPr="00164734">
        <w:rPr>
          <w:spacing w:val="-6"/>
        </w:rPr>
        <w:t xml:space="preserve"> </w:t>
      </w:r>
      <w:r w:rsidRPr="00164734">
        <w:rPr>
          <w:spacing w:val="-4"/>
        </w:rPr>
        <w:t>divina</w:t>
      </w:r>
      <w:r w:rsidRPr="00164734">
        <w:rPr>
          <w:spacing w:val="-6"/>
        </w:rPr>
        <w:t xml:space="preserve"> </w:t>
      </w:r>
      <w:r w:rsidRPr="00164734">
        <w:rPr>
          <w:spacing w:val="-4"/>
        </w:rPr>
        <w:t>semper</w:t>
      </w:r>
      <w:r w:rsidRPr="00164734">
        <w:rPr>
          <w:spacing w:val="-6"/>
        </w:rPr>
        <w:t xml:space="preserve"> </w:t>
      </w:r>
      <w:r w:rsidRPr="00164734">
        <w:rPr>
          <w:spacing w:val="-4"/>
        </w:rPr>
        <w:t>ero</w:t>
      </w:r>
      <w:r w:rsidRPr="00164734">
        <w:rPr>
          <w:spacing w:val="-6"/>
        </w:rPr>
        <w:t xml:space="preserve"> </w:t>
      </w:r>
      <w:r w:rsidRPr="00164734">
        <w:rPr>
          <w:spacing w:val="-4"/>
        </w:rPr>
        <w:t>et</w:t>
      </w:r>
      <w:r w:rsidRPr="00164734">
        <w:rPr>
          <w:spacing w:val="-6"/>
        </w:rPr>
        <w:t xml:space="preserve"> </w:t>
      </w:r>
      <w:r w:rsidRPr="00164734">
        <w:rPr>
          <w:spacing w:val="-4"/>
        </w:rPr>
        <w:t>maneo</w:t>
      </w:r>
    </w:p>
    <w:p w:rsidR="001E249A" w:rsidRPr="00164734" w:rsidRDefault="001E249A" w:rsidP="001E249A">
      <w:pPr>
        <w:pStyle w:val="EditionEditionstext"/>
      </w:pPr>
      <w:r w:rsidRPr="00164734">
        <w:t>Admodum reverendae eximiae paternitatis vestrae addictissimus Hyacinth abbas manu propria.</w:t>
      </w:r>
    </w:p>
    <w:p w:rsidR="001E249A" w:rsidRPr="00164734" w:rsidRDefault="001E249A" w:rsidP="001E249A">
      <w:pPr>
        <w:pStyle w:val="EditionEditionstext"/>
      </w:pPr>
      <w:r w:rsidRPr="00164734">
        <w:t>Herbipoli ex monasterio S. Stephani 2. Aprilis 1713.</w:t>
      </w:r>
    </w:p>
    <w:p w:rsidR="001E249A" w:rsidRPr="00164734" w:rsidRDefault="001E249A" w:rsidP="001E249A">
      <w:pPr>
        <w:pStyle w:val="EditionEditionstext"/>
      </w:pPr>
      <w:r w:rsidRPr="00164734">
        <w:rPr>
          <w:spacing w:val="4"/>
        </w:rPr>
        <w:t>[</w:t>
      </w:r>
      <w:r w:rsidRPr="00164734">
        <w:rPr>
          <w:i/>
        </w:rPr>
        <w:t>2</w:t>
      </w:r>
      <w:r w:rsidRPr="00164734">
        <w:rPr>
          <w:i/>
          <w:spacing w:val="16"/>
        </w:rPr>
        <w:t>r</w:t>
      </w:r>
      <w:r w:rsidRPr="00164734">
        <w:t xml:space="preserve">] </w:t>
      </w:r>
      <w:r w:rsidRPr="00164734">
        <w:rPr>
          <w:i/>
          <w:spacing w:val="10"/>
        </w:rPr>
        <w:t>&lt;6</w:t>
      </w:r>
      <w:r w:rsidRPr="00164734">
        <w:rPr>
          <w:i/>
        </w:rPr>
        <w:t>&gt;</w:t>
      </w:r>
      <w:r w:rsidRPr="00164734">
        <w:rPr>
          <w:spacing w:val="-1"/>
        </w:rPr>
        <w:t xml:space="preserve"> </w:t>
      </w:r>
      <w:r w:rsidR="00F14E62" w:rsidRPr="00164734">
        <w:rPr>
          <w:spacing w:val="-1"/>
        </w:rPr>
        <w:t xml:space="preserve">P.S. </w:t>
      </w:r>
      <w:r w:rsidRPr="00164734">
        <w:rPr>
          <w:spacing w:val="-1"/>
        </w:rPr>
        <w:t>Dominus Siegler communicavit mihi quidem etiam copiam littera</w:t>
      </w:r>
      <w:r w:rsidR="00F14E62" w:rsidRPr="00164734">
        <w:rPr>
          <w:spacing w:val="-1"/>
        </w:rPr>
        <w:softHyphen/>
      </w:r>
      <w:r w:rsidRPr="00164734">
        <w:rPr>
          <w:spacing w:val="-4"/>
        </w:rPr>
        <w:t>rum antiquissimarum in monasterio Fuldensi repertarum, quibus Cassinenses nostri</w:t>
      </w:r>
      <w:r w:rsidRPr="00164734">
        <w:t xml:space="preserve"> </w:t>
      </w:r>
      <w:r w:rsidRPr="00164734">
        <w:rPr>
          <w:spacing w:val="-2"/>
        </w:rPr>
        <w:t>respondent Fuldensibus interrogantibus de eorum conversatione et modo vivendi.</w:t>
      </w:r>
      <w:r w:rsidRPr="00164734">
        <w:t xml:space="preserve"> </w:t>
      </w:r>
      <w:r w:rsidRPr="00164734">
        <w:rPr>
          <w:spacing w:val="-5"/>
        </w:rPr>
        <w:t xml:space="preserve">Ast sine anno, sine die, quo dabantur; nisi quod ad quaestionem de tonsura et habitu </w:t>
      </w:r>
      <w:r w:rsidRPr="00164734">
        <w:rPr>
          <w:spacing w:val="-2"/>
        </w:rPr>
        <w:t>Cluniacensium (forte tunc novissimorum) respondeant sibi non placere, consilium</w:t>
      </w:r>
      <w:r w:rsidRPr="00164734">
        <w:rPr>
          <w:spacing w:val="-4"/>
        </w:rPr>
        <w:t xml:space="preserve"> </w:t>
      </w:r>
      <w:r w:rsidR="0097304D" w:rsidRPr="00164734">
        <w:rPr>
          <w:spacing w:val="-4"/>
        </w:rPr>
        <w:t>dantes</w:t>
      </w:r>
      <w:r w:rsidR="0097304D" w:rsidRPr="00164734">
        <w:rPr>
          <w:spacing w:val="-8"/>
        </w:rPr>
        <w:t xml:space="preserve"> </w:t>
      </w:r>
      <w:r w:rsidR="0097304D" w:rsidRPr="00164734">
        <w:rPr>
          <w:spacing w:val="-4"/>
        </w:rPr>
        <w:t>ex</w:t>
      </w:r>
      <w:r w:rsidR="0097304D" w:rsidRPr="00164734">
        <w:rPr>
          <w:spacing w:val="-8"/>
        </w:rPr>
        <w:t xml:space="preserve"> </w:t>
      </w:r>
      <w:r w:rsidR="0097304D" w:rsidRPr="00164734">
        <w:rPr>
          <w:spacing w:val="-4"/>
        </w:rPr>
        <w:t>apostolo:</w:t>
      </w:r>
      <w:r w:rsidR="0097304D" w:rsidRPr="00164734">
        <w:rPr>
          <w:spacing w:val="-8"/>
        </w:rPr>
        <w:t xml:space="preserve"> </w:t>
      </w:r>
      <w:r w:rsidR="0097304D" w:rsidRPr="00164734">
        <w:rPr>
          <w:spacing w:val="-4"/>
        </w:rPr>
        <w:t>doctrini</w:t>
      </w:r>
      <w:r w:rsidRPr="00164734">
        <w:rPr>
          <w:spacing w:val="-4"/>
        </w:rPr>
        <w:t>s</w:t>
      </w:r>
      <w:r w:rsidRPr="00164734">
        <w:rPr>
          <w:spacing w:val="-8"/>
        </w:rPr>
        <w:t xml:space="preserve"> </w:t>
      </w:r>
      <w:r w:rsidRPr="00164734">
        <w:rPr>
          <w:spacing w:val="-4"/>
        </w:rPr>
        <w:t>variis</w:t>
      </w:r>
      <w:r w:rsidRPr="00164734">
        <w:rPr>
          <w:spacing w:val="-8"/>
        </w:rPr>
        <w:t xml:space="preserve"> </w:t>
      </w:r>
      <w:r w:rsidRPr="00164734">
        <w:rPr>
          <w:spacing w:val="-4"/>
        </w:rPr>
        <w:t>et</w:t>
      </w:r>
      <w:r w:rsidRPr="00164734">
        <w:rPr>
          <w:spacing w:val="-8"/>
        </w:rPr>
        <w:t xml:space="preserve"> </w:t>
      </w:r>
      <w:r w:rsidRPr="00164734">
        <w:rPr>
          <w:spacing w:val="-4"/>
        </w:rPr>
        <w:t>peregrinis</w:t>
      </w:r>
      <w:r w:rsidRPr="00164734">
        <w:rPr>
          <w:spacing w:val="-8"/>
        </w:rPr>
        <w:t xml:space="preserve"> </w:t>
      </w:r>
      <w:r w:rsidRPr="00164734">
        <w:rPr>
          <w:spacing w:val="-4"/>
        </w:rPr>
        <w:t>nolite</w:t>
      </w:r>
      <w:r w:rsidRPr="00164734">
        <w:rPr>
          <w:spacing w:val="-8"/>
        </w:rPr>
        <w:t xml:space="preserve"> </w:t>
      </w:r>
      <w:r w:rsidRPr="00164734">
        <w:rPr>
          <w:spacing w:val="-4"/>
        </w:rPr>
        <w:t>abduci.</w:t>
      </w:r>
      <w:r w:rsidRPr="00164734">
        <w:rPr>
          <w:spacing w:val="-8"/>
        </w:rPr>
        <w:t xml:space="preserve"> </w:t>
      </w:r>
      <w:r w:rsidRPr="00164734">
        <w:rPr>
          <w:spacing w:val="-4"/>
        </w:rPr>
        <w:t>Ideo</w:t>
      </w:r>
      <w:r w:rsidRPr="00164734">
        <w:rPr>
          <w:spacing w:val="-8"/>
        </w:rPr>
        <w:t xml:space="preserve"> </w:t>
      </w:r>
      <w:r w:rsidRPr="00164734">
        <w:rPr>
          <w:spacing w:val="-4"/>
        </w:rPr>
        <w:t>non</w:t>
      </w:r>
      <w:r w:rsidRPr="00164734">
        <w:rPr>
          <w:spacing w:val="-8"/>
        </w:rPr>
        <w:t xml:space="preserve"> </w:t>
      </w:r>
      <w:r w:rsidRPr="00164734">
        <w:rPr>
          <w:spacing w:val="-4"/>
        </w:rPr>
        <w:t>mitto</w:t>
      </w:r>
      <w:r w:rsidRPr="00164734">
        <w:rPr>
          <w:spacing w:val="-8"/>
        </w:rPr>
        <w:t xml:space="preserve"> </w:t>
      </w:r>
      <w:r w:rsidRPr="00164734">
        <w:rPr>
          <w:spacing w:val="-4"/>
        </w:rPr>
        <w:t>mod</w:t>
      </w:r>
      <w:r w:rsidRPr="00164734">
        <w:t>o</w:t>
      </w:r>
      <w:r w:rsidR="00F14E62" w:rsidRPr="00164734">
        <w:rPr>
          <w:rStyle w:val="Funotenzeichen"/>
        </w:rPr>
        <w:footnoteReference w:customMarkFollows="1" w:id="807"/>
        <w:t>a</w:t>
      </w:r>
      <w:r w:rsidRPr="00164734">
        <w:t xml:space="preserve">. </w:t>
      </w:r>
      <w:r w:rsidRPr="00164734">
        <w:rPr>
          <w:spacing w:val="-4"/>
        </w:rPr>
        <w:t>Si tamen admodum reverenda paternitas vestra videre desiderat, sine mora mittam.</w:t>
      </w:r>
    </w:p>
    <w:p w:rsidR="001E249A" w:rsidRPr="00164734" w:rsidRDefault="001E249A" w:rsidP="001E249A">
      <w:pPr>
        <w:pStyle w:val="EditionKommentar"/>
      </w:pPr>
      <w:r w:rsidRPr="00164734">
        <w:rPr>
          <w:i w:val="0"/>
          <w:spacing w:val="30"/>
        </w:rPr>
        <w:t xml:space="preserve">&lt;1&gt; calamus </w:t>
      </w:r>
      <w:r w:rsidR="00057431" w:rsidRPr="00164734">
        <w:rPr>
          <w:i w:val="0"/>
          <w:spacing w:val="30"/>
        </w:rPr>
        <w:t>...</w:t>
      </w:r>
      <w:r w:rsidRPr="00164734">
        <w:rPr>
          <w:i w:val="0"/>
          <w:spacing w:val="30"/>
        </w:rPr>
        <w:t xml:space="preserve"> quassatus: </w:t>
      </w:r>
      <w:r w:rsidRPr="00164734">
        <w:t>Vgl. Jes 42,3.</w:t>
      </w:r>
      <w:r w:rsidR="00620BCA" w:rsidRPr="00164734">
        <w:rPr>
          <w:i w:val="0"/>
          <w:spacing w:val="30"/>
        </w:rPr>
        <w:t xml:space="preserve"> excerptionem: </w:t>
      </w:r>
      <w:r w:rsidR="00620BCA" w:rsidRPr="00164734">
        <w:t xml:space="preserve">Der Auszug </w:t>
      </w:r>
      <w:r w:rsidR="0097304D" w:rsidRPr="00164734">
        <w:rPr>
          <w:spacing w:val="-4"/>
        </w:rPr>
        <w:t>scheint nicht erhalten zu sein</w:t>
      </w:r>
      <w:r w:rsidR="00006F19" w:rsidRPr="00164734">
        <w:rPr>
          <w:spacing w:val="-4"/>
        </w:rPr>
        <w:t>;</w:t>
      </w:r>
      <w:r w:rsidR="00620BCA" w:rsidRPr="00164734">
        <w:rPr>
          <w:spacing w:val="-4"/>
        </w:rPr>
        <w:t xml:space="preserve"> </w:t>
      </w:r>
      <w:r w:rsidR="00006F19" w:rsidRPr="00164734">
        <w:rPr>
          <w:spacing w:val="-4"/>
        </w:rPr>
        <w:t>v</w:t>
      </w:r>
      <w:r w:rsidR="00620BCA" w:rsidRPr="00164734">
        <w:rPr>
          <w:spacing w:val="-4"/>
        </w:rPr>
        <w:t>gl. 308 &lt;4&gt;.</w:t>
      </w:r>
      <w:r w:rsidR="00620BCA" w:rsidRPr="00164734">
        <w:rPr>
          <w:i w:val="0"/>
          <w:spacing w:val="30"/>
        </w:rPr>
        <w:t xml:space="preserve"> </w:t>
      </w:r>
      <w:r w:rsidR="00F14E62" w:rsidRPr="00164734">
        <w:rPr>
          <w:i w:val="0"/>
          <w:spacing w:val="30"/>
        </w:rPr>
        <w:t xml:space="preserve">&lt;2&gt; distracta manuscripta: </w:t>
      </w:r>
      <w:r w:rsidR="00F14E62" w:rsidRPr="00164734">
        <w:rPr>
          <w:spacing w:val="-4"/>
        </w:rPr>
        <w:t xml:space="preserve">Zu </w:t>
      </w:r>
      <w:r w:rsidR="00F14E62" w:rsidRPr="00164734">
        <w:rPr>
          <w:spacing w:val="-3"/>
        </w:rPr>
        <w:t>Siglers Übersiedlung nach Würzburg vgl. 196, 267, 284, 308 &lt;2&gt;.</w:t>
      </w:r>
      <w:r w:rsidR="00F14E62" w:rsidRPr="00164734">
        <w:rPr>
          <w:i w:val="0"/>
          <w:spacing w:val="30"/>
        </w:rPr>
        <w:t xml:space="preserve"> </w:t>
      </w:r>
      <w:r w:rsidRPr="00164734">
        <w:rPr>
          <w:i w:val="0"/>
          <w:spacing w:val="30"/>
        </w:rPr>
        <w:t xml:space="preserve">&lt;3&gt; quartum antiphonarium: </w:t>
      </w:r>
      <w:r w:rsidR="00F14E62" w:rsidRPr="00164734">
        <w:t xml:space="preserve">Derartige Handschriften Ebenhöchs sind unter den erhaltenen </w:t>
      </w:r>
      <w:r w:rsidR="00F14E62" w:rsidRPr="00164734">
        <w:rPr>
          <w:spacing w:val="-2"/>
        </w:rPr>
        <w:t xml:space="preserve">Beständen aus </w:t>
      </w:r>
      <w:r w:rsidR="002274C7" w:rsidRPr="00164734">
        <w:rPr>
          <w:spacing w:val="-2"/>
        </w:rPr>
        <w:t xml:space="preserve">der Bibliothek von </w:t>
      </w:r>
      <w:r w:rsidR="00F14E62" w:rsidRPr="00164734">
        <w:rPr>
          <w:spacing w:val="-2"/>
        </w:rPr>
        <w:t>St. Stephan (Thurn, Handschriften 2/2) nicht nach</w:t>
      </w:r>
      <w:r w:rsidR="002274C7" w:rsidRPr="00164734">
        <w:rPr>
          <w:spacing w:val="-2"/>
        </w:rPr>
        <w:softHyphen/>
      </w:r>
      <w:r w:rsidR="00F14E62" w:rsidRPr="00164734">
        <w:rPr>
          <w:spacing w:val="-2"/>
        </w:rPr>
        <w:t>zuweisen</w:t>
      </w:r>
      <w:r w:rsidRPr="00164734">
        <w:rPr>
          <w:spacing w:val="-2"/>
        </w:rPr>
        <w:t>.</w:t>
      </w:r>
      <w:r w:rsidR="002274C7" w:rsidRPr="00164734">
        <w:rPr>
          <w:i w:val="0"/>
          <w:spacing w:val="30"/>
        </w:rPr>
        <w:t xml:space="preserve"> &lt;4&gt; Felix Egger: </w:t>
      </w:r>
      <w:r w:rsidR="002274C7" w:rsidRPr="00164734">
        <w:rPr>
          <w:spacing w:val="-2"/>
        </w:rPr>
        <w:t xml:space="preserve">Vgl. 267 &lt;4&gt;. Dass HB hier von einer neuerlichen </w:t>
      </w:r>
      <w:r w:rsidR="002274C7" w:rsidRPr="00164734">
        <w:t>Zusendung von Enzykliken spricht („Misit [...] denuo“), bestärkt die Annahme, dass auch in dem früheren Brief von Egger die Rede war.</w:t>
      </w:r>
      <w:r w:rsidR="002274C7" w:rsidRPr="00164734">
        <w:rPr>
          <w:i w:val="0"/>
          <w:spacing w:val="30"/>
        </w:rPr>
        <w:t xml:space="preserve"> </w:t>
      </w:r>
      <w:r w:rsidRPr="00164734">
        <w:rPr>
          <w:i w:val="0"/>
          <w:spacing w:val="30"/>
        </w:rPr>
        <w:t xml:space="preserve">&lt;6&gt; </w:t>
      </w:r>
      <w:r w:rsidR="003A4E34" w:rsidRPr="00164734">
        <w:rPr>
          <w:i w:val="0"/>
          <w:spacing w:val="30"/>
        </w:rPr>
        <w:t xml:space="preserve">copiam </w:t>
      </w:r>
      <w:r w:rsidRPr="00164734">
        <w:rPr>
          <w:i w:val="0"/>
          <w:spacing w:val="30"/>
        </w:rPr>
        <w:t xml:space="preserve">litterarum antiquissimarum: </w:t>
      </w:r>
      <w:r w:rsidRPr="00164734">
        <w:t>Vgl. 30</w:t>
      </w:r>
      <w:r w:rsidR="003A4E34" w:rsidRPr="00164734">
        <w:t>8</w:t>
      </w:r>
      <w:r w:rsidRPr="00164734">
        <w:t xml:space="preserve"> &lt;4&gt;. Sigler hatte de</w:t>
      </w:r>
      <w:r w:rsidR="003A4E34" w:rsidRPr="00164734">
        <w:t>n</w:t>
      </w:r>
      <w:r w:rsidRPr="00164734">
        <w:t xml:space="preserve"> Brief freilich nicht, wie HB </w:t>
      </w:r>
      <w:r w:rsidRPr="00164734">
        <w:rPr>
          <w:spacing w:val="-1"/>
        </w:rPr>
        <w:t>hier meint, in Fulda gefunden, sondern in der Erfurter Handschrift des Nikolaus von</w:t>
      </w:r>
      <w:r w:rsidRPr="00164734">
        <w:t xml:space="preserve"> Siegen.</w:t>
      </w:r>
      <w:r w:rsidRPr="00164734">
        <w:rPr>
          <w:i w:val="0"/>
          <w:spacing w:val="30"/>
        </w:rPr>
        <w:t xml:space="preserve"> doctrinis </w:t>
      </w:r>
      <w:r w:rsidR="003A4E34" w:rsidRPr="00164734">
        <w:rPr>
          <w:i w:val="0"/>
          <w:spacing w:val="30"/>
        </w:rPr>
        <w:t>...</w:t>
      </w:r>
      <w:r w:rsidRPr="00164734">
        <w:rPr>
          <w:i w:val="0"/>
          <w:spacing w:val="30"/>
        </w:rPr>
        <w:t xml:space="preserve"> nolite abduci: </w:t>
      </w:r>
      <w:r w:rsidRPr="00164734">
        <w:t>Hebr 13,9.</w:t>
      </w:r>
    </w:p>
    <w:p w:rsidR="009001E5" w:rsidRPr="00164734" w:rsidRDefault="009001E5" w:rsidP="009001E5">
      <w:pPr>
        <w:pStyle w:val="EditionBriefberschrift1"/>
      </w:pPr>
      <w:r w:rsidRPr="00164734">
        <w:t>304</w:t>
      </w:r>
      <w:r w:rsidRPr="00164734">
        <w:tab/>
        <w:t>Bernhard Pez an Moritz Müller.</w:t>
      </w:r>
    </w:p>
    <w:p w:rsidR="009001E5" w:rsidRPr="00164734" w:rsidRDefault="009001E5" w:rsidP="009001E5">
      <w:pPr>
        <w:pStyle w:val="EditionBriefberschrift2"/>
      </w:pPr>
      <w:r w:rsidRPr="00164734">
        <w:t>1713-04-13. Melk.</w:t>
      </w:r>
    </w:p>
    <w:p w:rsidR="009001E5" w:rsidRPr="00164734" w:rsidRDefault="009001E5" w:rsidP="00673C89">
      <w:pPr>
        <w:pStyle w:val="EditionRegest"/>
      </w:pPr>
      <w:r w:rsidRPr="00164734">
        <w:t>&lt;1&gt;</w:t>
      </w:r>
      <w:r w:rsidRPr="00164734">
        <w:rPr>
          <w:spacing w:val="-1"/>
        </w:rPr>
        <w:t xml:space="preserve"> BP ist erfreut, dass wenigstens einer seiner letzten beiden Briefe (29</w:t>
      </w:r>
      <w:r w:rsidR="002D1E3E" w:rsidRPr="00164734">
        <w:rPr>
          <w:spacing w:val="-1"/>
        </w:rPr>
        <w:t>6</w:t>
      </w:r>
      <w:r w:rsidRPr="00164734">
        <w:rPr>
          <w:spacing w:val="-1"/>
        </w:rPr>
        <w:t>, 29</w:t>
      </w:r>
      <w:r w:rsidR="002D1E3E" w:rsidRPr="00164734">
        <w:rPr>
          <w:spacing w:val="-1"/>
        </w:rPr>
        <w:t>7</w:t>
      </w:r>
      <w:r w:rsidRPr="00164734">
        <w:rPr>
          <w:spacing w:val="-1"/>
        </w:rPr>
        <w:t>) MM</w:t>
      </w:r>
      <w:r w:rsidRPr="00164734">
        <w:t xml:space="preserve"> erreicht hat. Er war schon um die Weiterführung der Korrespondenz </w:t>
      </w:r>
      <w:r w:rsidR="00BB6C00" w:rsidRPr="00164734">
        <w:t xml:space="preserve">besorgt </w:t>
      </w:r>
      <w:r w:rsidRPr="00164734">
        <w:t xml:space="preserve">gewesen, </w:t>
      </w:r>
      <w:r w:rsidRPr="00164734">
        <w:rPr>
          <w:spacing w:val="-2"/>
        </w:rPr>
        <w:t>doch hat MMs Brief vom 22. März aus Rheinau (</w:t>
      </w:r>
      <w:r w:rsidR="002D1E3E" w:rsidRPr="00164734">
        <w:rPr>
          <w:spacing w:val="-2"/>
        </w:rPr>
        <w:t>302</w:t>
      </w:r>
      <w:r w:rsidRPr="00164734">
        <w:rPr>
          <w:spacing w:val="-2"/>
        </w:rPr>
        <w:t>) seine Sorgen zerstreut und ihn</w:t>
      </w:r>
      <w:r w:rsidRPr="00164734">
        <w:t xml:space="preserve"> </w:t>
      </w:r>
      <w:r w:rsidRPr="00164734">
        <w:rPr>
          <w:spacing w:val="-1"/>
        </w:rPr>
        <w:t xml:space="preserve">wissen lassen, dass MM sich nun dort aufhält. Die von BP </w:t>
      </w:r>
      <w:r w:rsidR="00BB6C00" w:rsidRPr="00164734">
        <w:rPr>
          <w:spacing w:val="-1"/>
        </w:rPr>
        <w:t>zu</w:t>
      </w:r>
      <w:r w:rsidRPr="00164734">
        <w:rPr>
          <w:spacing w:val="-1"/>
        </w:rPr>
        <w:t>geschickten Bücher („De</w:t>
      </w:r>
      <w:r w:rsidRPr="00164734">
        <w:t xml:space="preserve"> </w:t>
      </w:r>
      <w:r w:rsidRPr="00164734">
        <w:rPr>
          <w:spacing w:val="-3"/>
        </w:rPr>
        <w:t>irruptione Bavarica“) waren nicht von so großer Bedeutung, dass sie für MM schwer zu</w:t>
      </w:r>
      <w:r w:rsidRPr="00164734">
        <w:t xml:space="preserve"> </w:t>
      </w:r>
      <w:r w:rsidRPr="00164734">
        <w:rPr>
          <w:spacing w:val="-2"/>
        </w:rPr>
        <w:t>entbehren sein sollten; es handelt sich um die ersten Früchte von BPs Jugend, die außer</w:t>
      </w:r>
      <w:r w:rsidRPr="00164734">
        <w:t xml:space="preserve"> </w:t>
      </w:r>
      <w:r w:rsidRPr="00164734">
        <w:rPr>
          <w:spacing w:val="-2"/>
        </w:rPr>
        <w:t xml:space="preserve">dieser Eigenschaft kaum einen Wert haben. Doch </w:t>
      </w:r>
      <w:r w:rsidR="00FB40A7" w:rsidRPr="00164734">
        <w:rPr>
          <w:spacing w:val="-2"/>
        </w:rPr>
        <w:t>hofft BP</w:t>
      </w:r>
      <w:r w:rsidRPr="00164734">
        <w:rPr>
          <w:spacing w:val="-2"/>
        </w:rPr>
        <w:t>, dass sie MM noch erhalten</w:t>
      </w:r>
      <w:r w:rsidRPr="00164734">
        <w:t xml:space="preserve"> </w:t>
      </w:r>
      <w:r w:rsidRPr="00164734">
        <w:rPr>
          <w:spacing w:val="-2"/>
        </w:rPr>
        <w:t xml:space="preserve">wird. </w:t>
      </w:r>
      <w:r w:rsidRPr="00164734">
        <w:rPr>
          <w:spacing w:val="16"/>
        </w:rPr>
        <w:t>&lt;</w:t>
      </w:r>
      <w:r w:rsidRPr="00164734">
        <w:rPr>
          <w:spacing w:val="6"/>
        </w:rPr>
        <w:t>2</w:t>
      </w:r>
      <w:r w:rsidRPr="00164734">
        <w:t>&gt;</w:t>
      </w:r>
      <w:r w:rsidRPr="00164734">
        <w:rPr>
          <w:spacing w:val="-2"/>
        </w:rPr>
        <w:t xml:space="preserve"> BP dankt für MMs Bemühungen um die Beschaffung der „Acta sanctorum </w:t>
      </w:r>
      <w:r w:rsidRPr="00164734">
        <w:t xml:space="preserve">OSB“ von Mabillon. Zwar schiene es ihm besser, diese </w:t>
      </w:r>
      <w:r w:rsidR="00FB40A7" w:rsidRPr="00164734">
        <w:t>in</w:t>
      </w:r>
      <w:r w:rsidRPr="00164734">
        <w:t xml:space="preserve"> Wien wenn auch teurer zu </w:t>
      </w:r>
      <w:r w:rsidRPr="00164734">
        <w:rPr>
          <w:spacing w:val="-4"/>
        </w:rPr>
        <w:t>kaufen, als sie mit vielen Umständen für MM von irgendwoher kommen zu lassen; doch</w:t>
      </w:r>
      <w:r w:rsidRPr="00164734">
        <w:t xml:space="preserve"> </w:t>
      </w:r>
      <w:r w:rsidRPr="00164734">
        <w:rPr>
          <w:spacing w:val="-2"/>
        </w:rPr>
        <w:t xml:space="preserve">beugt er sich </w:t>
      </w:r>
      <w:r w:rsidR="00FB40A7" w:rsidRPr="00164734">
        <w:rPr>
          <w:spacing w:val="-2"/>
        </w:rPr>
        <w:t xml:space="preserve">ganz </w:t>
      </w:r>
      <w:r w:rsidRPr="00164734">
        <w:rPr>
          <w:spacing w:val="-2"/>
        </w:rPr>
        <w:t xml:space="preserve">dem Willen MMs, von dem nur Gutes kommen kann. </w:t>
      </w:r>
      <w:r w:rsidRPr="00164734">
        <w:rPr>
          <w:spacing w:val="16"/>
        </w:rPr>
        <w:t>&lt;</w:t>
      </w:r>
      <w:r w:rsidRPr="00164734">
        <w:rPr>
          <w:spacing w:val="6"/>
        </w:rPr>
        <w:t>3</w:t>
      </w:r>
      <w:r w:rsidRPr="00164734">
        <w:t xml:space="preserve">&gt; </w:t>
      </w:r>
      <w:r w:rsidRPr="00164734">
        <w:rPr>
          <w:spacing w:val="-2"/>
        </w:rPr>
        <w:t xml:space="preserve">Anselm </w:t>
      </w:r>
      <w:r w:rsidRPr="00164734">
        <w:rPr>
          <w:spacing w:val="-4"/>
        </w:rPr>
        <w:t>Schramb hat MMs Brief erhalten, wie BP sicher weiß. Er ist erstaunt, dass Schramb sich</w:t>
      </w:r>
      <w:r w:rsidRPr="00164734">
        <w:t xml:space="preserve"> </w:t>
      </w:r>
      <w:r w:rsidRPr="00164734">
        <w:rPr>
          <w:spacing w:val="-1"/>
        </w:rPr>
        <w:t xml:space="preserve">mit der Antwort Zeit gelassen haben sollte. </w:t>
      </w:r>
      <w:r w:rsidRPr="00164734">
        <w:rPr>
          <w:spacing w:val="10"/>
        </w:rPr>
        <w:t>&lt;4</w:t>
      </w:r>
      <w:r w:rsidRPr="00164734">
        <w:t>&gt;</w:t>
      </w:r>
      <w:r w:rsidRPr="00164734">
        <w:rPr>
          <w:spacing w:val="-1"/>
        </w:rPr>
        <w:t xml:space="preserve"> BP bittet MM</w:t>
      </w:r>
      <w:r w:rsidR="00673C89" w:rsidRPr="00164734">
        <w:rPr>
          <w:spacing w:val="-1"/>
        </w:rPr>
        <w:t>,</w:t>
      </w:r>
      <w:r w:rsidRPr="00164734">
        <w:rPr>
          <w:spacing w:val="-1"/>
        </w:rPr>
        <w:t xml:space="preserve"> </w:t>
      </w:r>
      <w:r w:rsidR="00673C89" w:rsidRPr="00164734">
        <w:rPr>
          <w:spacing w:val="-1"/>
        </w:rPr>
        <w:t xml:space="preserve">in Rheinau </w:t>
      </w:r>
      <w:r w:rsidRPr="00164734">
        <w:rPr>
          <w:spacing w:val="-1"/>
        </w:rPr>
        <w:t xml:space="preserve">die Sache seines Vorhabens </w:t>
      </w:r>
      <w:r w:rsidR="00673C89" w:rsidRPr="00164734">
        <w:rPr>
          <w:spacing w:val="-1"/>
        </w:rPr>
        <w:t xml:space="preserve">(„Bibliotheca Benedictina“) zu </w:t>
      </w:r>
      <w:r w:rsidRPr="00164734">
        <w:rPr>
          <w:spacing w:val="-1"/>
        </w:rPr>
        <w:t>vertreten. Man soll mitteilen, welche</w:t>
      </w:r>
      <w:r w:rsidRPr="00164734">
        <w:t xml:space="preserve"> </w:t>
      </w:r>
      <w:r w:rsidRPr="00164734">
        <w:rPr>
          <w:spacing w:val="-3"/>
        </w:rPr>
        <w:t xml:space="preserve">und wie viele Handschriften es dort gibt, oder wenigstens, dass es keine gibt, was </w:t>
      </w:r>
      <w:r w:rsidR="00673C89" w:rsidRPr="00164734">
        <w:rPr>
          <w:spacing w:val="-3"/>
        </w:rPr>
        <w:t>BP</w:t>
      </w:r>
      <w:r w:rsidRPr="00164734">
        <w:rPr>
          <w:spacing w:val="-3"/>
        </w:rPr>
        <w:t xml:space="preserve"> sich</w:t>
      </w:r>
      <w:r w:rsidRPr="00164734">
        <w:t xml:space="preserve"> </w:t>
      </w:r>
      <w:r w:rsidRPr="00164734">
        <w:rPr>
          <w:spacing w:val="-4"/>
        </w:rPr>
        <w:t>jedoch kaum vorstellen kann. MM soll den Prior (Joachim Letter) bitten, einen jüngeren</w:t>
      </w:r>
      <w:r w:rsidRPr="00164734">
        <w:t xml:space="preserve"> </w:t>
      </w:r>
      <w:r w:rsidRPr="00164734">
        <w:rPr>
          <w:spacing w:val="-2"/>
        </w:rPr>
        <w:t>Konventualen mit der Erstellung eines Katalogs der Werke benediktinischer Autoren in der Rheinauer Bibliothek mit vollen bibliographischen Angaben zu beauftragen. Solche</w:t>
      </w:r>
      <w:r w:rsidRPr="00164734">
        <w:t xml:space="preserve"> </w:t>
      </w:r>
      <w:r w:rsidRPr="00164734">
        <w:rPr>
          <w:spacing w:val="-2"/>
        </w:rPr>
        <w:t xml:space="preserve">Kataloge sind für BPs </w:t>
      </w:r>
      <w:r w:rsidR="00673C89" w:rsidRPr="00164734">
        <w:rPr>
          <w:spacing w:val="-2"/>
        </w:rPr>
        <w:t>Arbeit</w:t>
      </w:r>
      <w:r w:rsidRPr="00164734">
        <w:rPr>
          <w:spacing w:val="-2"/>
        </w:rPr>
        <w:t xml:space="preserve"> sehr nützlich. </w:t>
      </w:r>
      <w:r w:rsidRPr="00164734">
        <w:rPr>
          <w:spacing w:val="16"/>
        </w:rPr>
        <w:t>&lt;</w:t>
      </w:r>
      <w:r w:rsidRPr="00164734">
        <w:rPr>
          <w:spacing w:val="6"/>
        </w:rPr>
        <w:t>5</w:t>
      </w:r>
      <w:r w:rsidRPr="00164734">
        <w:t>&gt;</w:t>
      </w:r>
      <w:r w:rsidRPr="00164734">
        <w:rPr>
          <w:spacing w:val="-2"/>
        </w:rPr>
        <w:t xml:space="preserve"> BP hat das Werk „De viris illustribus </w:t>
      </w:r>
      <w:r w:rsidRPr="00164734">
        <w:t xml:space="preserve">S. Galli“ von Jodok Metzler in einer vom Verfasser revidierten Fassung bei sich. Das </w:t>
      </w:r>
      <w:r w:rsidRPr="00164734">
        <w:rPr>
          <w:spacing w:val="-4"/>
        </w:rPr>
        <w:t>„Elogium cardinalis Sfondrati“ hat er nicht erhalten und ist nun sicher, dass es unterwegs</w:t>
      </w:r>
      <w:r w:rsidRPr="00164734">
        <w:t xml:space="preserve"> </w:t>
      </w:r>
      <w:r w:rsidRPr="00164734">
        <w:rPr>
          <w:spacing w:val="-1"/>
        </w:rPr>
        <w:t xml:space="preserve">verloren gegangen ist. </w:t>
      </w:r>
      <w:r w:rsidRPr="00164734">
        <w:rPr>
          <w:spacing w:val="10"/>
        </w:rPr>
        <w:t>&lt;6</w:t>
      </w:r>
      <w:r w:rsidRPr="00164734">
        <w:t>&gt;</w:t>
      </w:r>
      <w:r w:rsidRPr="00164734">
        <w:rPr>
          <w:spacing w:val="-1"/>
        </w:rPr>
        <w:t xml:space="preserve"> Der kaiserliche Hof ist den St. Gallern wohlgesinnt. </w:t>
      </w:r>
      <w:r w:rsidR="0097304D" w:rsidRPr="00164734">
        <w:rPr>
          <w:spacing w:val="-1"/>
        </w:rPr>
        <w:t xml:space="preserve">Ihren </w:t>
      </w:r>
      <w:r w:rsidR="0097304D" w:rsidRPr="00164734">
        <w:rPr>
          <w:spacing w:val="-4"/>
        </w:rPr>
        <w:t xml:space="preserve">früheren Status </w:t>
      </w:r>
      <w:r w:rsidRPr="00164734">
        <w:rPr>
          <w:spacing w:val="-4"/>
        </w:rPr>
        <w:t xml:space="preserve">werden </w:t>
      </w:r>
      <w:r w:rsidR="0097304D" w:rsidRPr="00164734">
        <w:rPr>
          <w:spacing w:val="-4"/>
        </w:rPr>
        <w:t xml:space="preserve">sie </w:t>
      </w:r>
      <w:r w:rsidRPr="00164734">
        <w:rPr>
          <w:spacing w:val="-4"/>
        </w:rPr>
        <w:t>gewiss wiedererlangen und vielleicht noch verbessern. BP betet</w:t>
      </w:r>
      <w:r w:rsidRPr="00164734">
        <w:t xml:space="preserve"> </w:t>
      </w:r>
      <w:r w:rsidRPr="00164734">
        <w:rPr>
          <w:spacing w:val="-2"/>
        </w:rPr>
        <w:t>darum, dass dies bald eintreten möge, und schließt mit Glückwünschen zum Osterfest.</w:t>
      </w:r>
    </w:p>
    <w:p w:rsidR="009001E5" w:rsidRPr="00164734" w:rsidRDefault="009001E5" w:rsidP="002D1E3E">
      <w:pPr>
        <w:pStyle w:val="EditionEditorischeNotiz"/>
      </w:pPr>
      <w:r w:rsidRPr="00164734">
        <w:t>Überlieferung: StiA Einsiedeln, Cod. Rheinau 91 XIII, 41</w:t>
      </w:r>
      <w:r w:rsidR="002D1E3E" w:rsidRPr="00164734">
        <w:t>4</w:t>
      </w:r>
      <w:r w:rsidRPr="00164734">
        <w:t>–41</w:t>
      </w:r>
      <w:r w:rsidR="002D1E3E" w:rsidRPr="00164734">
        <w:t>3</w:t>
      </w:r>
      <w:r w:rsidRPr="00164734">
        <w:t xml:space="preserve"> (</w:t>
      </w:r>
      <w:r w:rsidR="002D1E3E" w:rsidRPr="00164734">
        <w:t>sic</w:t>
      </w:r>
      <w:r w:rsidRPr="00164734">
        <w:t>).</w:t>
      </w:r>
    </w:p>
    <w:p w:rsidR="009001E5" w:rsidRPr="00164734" w:rsidRDefault="009001E5" w:rsidP="009001E5">
      <w:pPr>
        <w:pStyle w:val="EditionEditorischeNotiz"/>
      </w:pPr>
      <w:r w:rsidRPr="00164734">
        <w:t>Literatur: Stockinger, Fidelis 359, 375, 378, 386, 392.</w:t>
      </w:r>
    </w:p>
    <w:p w:rsidR="009001E5" w:rsidRPr="00164734" w:rsidRDefault="009001E5" w:rsidP="002D1E3E">
      <w:pPr>
        <w:pStyle w:val="EditionEditorischeNotiz"/>
      </w:pPr>
      <w:r w:rsidRPr="00164734">
        <w:t xml:space="preserve">Bezüge: </w:t>
      </w:r>
      <w:r w:rsidR="002D1E3E" w:rsidRPr="00164734">
        <w:t>302</w:t>
      </w:r>
      <w:r w:rsidRPr="00164734">
        <w:t xml:space="preserve">. </w:t>
      </w:r>
      <w:r w:rsidR="002D1E3E" w:rsidRPr="00164734">
        <w:t>305</w:t>
      </w:r>
      <w:r w:rsidRPr="00164734">
        <w:t>. Erwähnt 29</w:t>
      </w:r>
      <w:r w:rsidR="002D1E3E" w:rsidRPr="00164734">
        <w:t>6</w:t>
      </w:r>
      <w:r w:rsidRPr="00164734">
        <w:t>, 29</w:t>
      </w:r>
      <w:r w:rsidR="002D1E3E" w:rsidRPr="00164734">
        <w:t>7</w:t>
      </w:r>
      <w:r w:rsidRPr="00164734">
        <w:t xml:space="preserve">, </w:t>
      </w:r>
      <w:r w:rsidR="002D1E3E" w:rsidRPr="00164734">
        <w:t>302</w:t>
      </w:r>
      <w:r w:rsidRPr="00164734">
        <w:t>.</w:t>
      </w:r>
    </w:p>
    <w:p w:rsidR="009001E5" w:rsidRPr="00164734" w:rsidRDefault="009001E5" w:rsidP="009001E5">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Plurimum reverende religiosissime ac clarissime domine, amice cordialissime</w:t>
      </w:r>
      <w:r w:rsidRPr="00164734">
        <w:t xml:space="preserve"> et dulcissime.</w:t>
      </w:r>
    </w:p>
    <w:p w:rsidR="009001E5" w:rsidRPr="00164734" w:rsidRDefault="009001E5" w:rsidP="00673C89">
      <w:pPr>
        <w:pStyle w:val="EditionEditionstext"/>
      </w:pPr>
      <w:r w:rsidRPr="00164734">
        <w:rPr>
          <w:i/>
        </w:rPr>
        <w:t>&lt;1&gt;</w:t>
      </w:r>
      <w:r w:rsidRPr="00164734">
        <w:t xml:space="preserve"> Gaudeo vehementer vel unam ex iis, quas semel atque iterum ad plurimum </w:t>
      </w:r>
      <w:r w:rsidRPr="00164734">
        <w:rPr>
          <w:spacing w:val="-4"/>
        </w:rPr>
        <w:t>reverendam dominationem vestram dedi, epistolis recte ad vestras manus pervenisse.</w:t>
      </w:r>
      <w:r w:rsidRPr="00164734">
        <w:t xml:space="preserve"> </w:t>
      </w:r>
      <w:r w:rsidRPr="00164734">
        <w:rPr>
          <w:spacing w:val="-4"/>
        </w:rPr>
        <w:t>Diu hac de re sollicitus eram, nec, qua ratione afflicto litterario commercio mederer,</w:t>
      </w:r>
      <w:r w:rsidRPr="00164734">
        <w:t xml:space="preserve"> </w:t>
      </w:r>
      <w:r w:rsidRPr="00164734">
        <w:rPr>
          <w:spacing w:val="-3"/>
        </w:rPr>
        <w:t>quidquam diu occurrebat. Vestrae autem optatissimae litterae 22. Martii Rhenovio</w:t>
      </w:r>
      <w:r w:rsidRPr="00164734">
        <w:t xml:space="preserve"> </w:t>
      </w:r>
      <w:r w:rsidRPr="00164734">
        <w:rPr>
          <w:spacing w:val="-2"/>
        </w:rPr>
        <w:t>ad m</w:t>
      </w:r>
      <w:r w:rsidRPr="00164734">
        <w:rPr>
          <w:spacing w:val="6"/>
        </w:rPr>
        <w:t>e</w:t>
      </w:r>
      <w:r w:rsidR="002D1E3E" w:rsidRPr="00164734">
        <w:rPr>
          <w:rStyle w:val="Funotenzeichen"/>
        </w:rPr>
        <w:footnoteReference w:customMarkFollows="1" w:id="808"/>
        <w:t>a</w:t>
      </w:r>
      <w:r w:rsidRPr="00164734">
        <w:t xml:space="preserve"> </w:t>
      </w:r>
      <w:r w:rsidRPr="00164734">
        <w:rPr>
          <w:spacing w:val="-2"/>
        </w:rPr>
        <w:t xml:space="preserve">perscriptae nubem omnem discussere meumque patronum et amicum, pro </w:t>
      </w:r>
      <w:r w:rsidRPr="00164734">
        <w:rPr>
          <w:spacing w:val="-5"/>
        </w:rPr>
        <w:t xml:space="preserve">quo </w:t>
      </w:r>
      <w:r w:rsidR="00D26E9F" w:rsidRPr="00164734">
        <w:rPr>
          <w:spacing w:val="-5"/>
        </w:rPr>
        <w:t>Deo si</w:t>
      </w:r>
      <w:r w:rsidRPr="00164734">
        <w:rPr>
          <w:spacing w:val="-5"/>
        </w:rPr>
        <w:t>nt laudes sempiternae! in tuto et salvo loco tantum non florere nunciarunt.</w:t>
      </w:r>
      <w:r w:rsidRPr="00164734">
        <w:rPr>
          <w:spacing w:val="-4"/>
        </w:rPr>
        <w:t xml:space="preserve"> </w:t>
      </w:r>
      <w:r w:rsidRPr="00164734">
        <w:rPr>
          <w:spacing w:val="-2"/>
        </w:rPr>
        <w:t>Porro mei libelluli tanti sunt haudquaquam, ut magno admodum eorum desiderio</w:t>
      </w:r>
      <w:r w:rsidRPr="00164734">
        <w:t xml:space="preserve"> </w:t>
      </w:r>
      <w:r w:rsidRPr="00164734">
        <w:rPr>
          <w:spacing w:val="-2"/>
        </w:rPr>
        <w:t>teneamini. Fructus primi sunt iuventutis meae, forte non ex alia causa aestimandi,</w:t>
      </w:r>
      <w:r w:rsidRPr="00164734">
        <w:t xml:space="preserve"> </w:t>
      </w:r>
      <w:r w:rsidRPr="00164734">
        <w:rPr>
          <w:spacing w:val="-2"/>
        </w:rPr>
        <w:t>quam quia primi. Sed hos quin suo tempore denique accepturi sitis, nullus dubito.</w:t>
      </w:r>
      <w:r w:rsidRPr="00164734">
        <w:t xml:space="preserve"> </w:t>
      </w:r>
      <w:r w:rsidRPr="00164734">
        <w:rPr>
          <w:i/>
          <w:spacing w:val="16"/>
        </w:rPr>
        <w:t>&lt;</w:t>
      </w:r>
      <w:r w:rsidRPr="00164734">
        <w:rPr>
          <w:i/>
          <w:spacing w:val="6"/>
        </w:rPr>
        <w:t>2</w:t>
      </w:r>
      <w:r w:rsidRPr="00164734">
        <w:rPr>
          <w:i/>
        </w:rPr>
        <w:t>&gt;</w:t>
      </w:r>
      <w:r w:rsidRPr="00164734">
        <w:rPr>
          <w:spacing w:val="-1"/>
        </w:rPr>
        <w:t xml:space="preserve"> De Mabillonii tomis gratias maximas habeo, tametsi mihi praestare videatur,</w:t>
      </w:r>
      <w:r w:rsidRPr="00164734">
        <w:t xml:space="preserve"> </w:t>
      </w:r>
      <w:r w:rsidRPr="00164734">
        <w:rPr>
          <w:spacing w:val="-3"/>
        </w:rPr>
        <w:t>ut ii tametsi graviori etiam pretio Viennae emantur, quam alicunde advehantur, ut</w:t>
      </w:r>
      <w:r w:rsidR="00422302" w:rsidRPr="00164734">
        <w:rPr>
          <w:spacing w:val="-3"/>
        </w:rPr>
        <w:softHyphen/>
      </w:r>
      <w:r w:rsidRPr="00164734">
        <w:rPr>
          <w:spacing w:val="-3"/>
        </w:rPr>
        <w:t>pote quod sine gravi vestra molestia fieri non potest. Nihilominus cedo amicitiae et</w:t>
      </w:r>
      <w:r w:rsidRPr="00164734">
        <w:rPr>
          <w:spacing w:val="-1"/>
        </w:rPr>
        <w:t xml:space="preserve"> </w:t>
      </w:r>
      <w:r w:rsidRPr="00164734">
        <w:rPr>
          <w:spacing w:val="-2"/>
        </w:rPr>
        <w:t>vestro in me iuri. Totus, mi Mauriti, ex te tuaque voluntate pendeo. Fac, quod vis,</w:t>
      </w:r>
      <w:r w:rsidRPr="00164734">
        <w:t xml:space="preserve"> </w:t>
      </w:r>
      <w:r w:rsidRPr="00164734">
        <w:rPr>
          <w:spacing w:val="-1"/>
        </w:rPr>
        <w:t>a te non nisi grata et dulcia proficisci possunt.</w:t>
      </w:r>
      <w:r w:rsidRPr="00164734">
        <w:t xml:space="preserve"> </w:t>
      </w:r>
      <w:r w:rsidRPr="00164734">
        <w:rPr>
          <w:i/>
          <w:spacing w:val="16"/>
        </w:rPr>
        <w:t>&lt;</w:t>
      </w:r>
      <w:r w:rsidRPr="00164734">
        <w:rPr>
          <w:i/>
          <w:spacing w:val="6"/>
        </w:rPr>
        <w:t>3</w:t>
      </w:r>
      <w:r w:rsidRPr="00164734">
        <w:rPr>
          <w:i/>
        </w:rPr>
        <w:t>&gt;</w:t>
      </w:r>
      <w:r w:rsidRPr="00164734">
        <w:rPr>
          <w:spacing w:val="-1"/>
        </w:rPr>
        <w:t xml:space="preserve"> Pater Anselmus vestras litteras</w:t>
      </w:r>
      <w:r w:rsidRPr="00164734">
        <w:t xml:space="preserve"> certissime accepit, ut mihi constat. Miror virum responsionem differre, si tamen </w:t>
      </w:r>
      <w:r w:rsidRPr="00164734">
        <w:rPr>
          <w:spacing w:val="-2"/>
        </w:rPr>
        <w:t xml:space="preserve">distulit. </w:t>
      </w:r>
      <w:r w:rsidRPr="00164734">
        <w:rPr>
          <w:i/>
          <w:spacing w:val="10"/>
        </w:rPr>
        <w:t>&lt;4</w:t>
      </w:r>
      <w:r w:rsidRPr="00164734">
        <w:rPr>
          <w:i/>
        </w:rPr>
        <w:t>&gt;</w:t>
      </w:r>
      <w:r w:rsidRPr="00164734">
        <w:rPr>
          <w:spacing w:val="-2"/>
        </w:rPr>
        <w:t xml:space="preserve"> Interim plurimum reverendam ac clarissimam dominationem enixis</w:t>
      </w:r>
      <w:r w:rsidR="00FB40A7" w:rsidRPr="00164734">
        <w:rPr>
          <w:spacing w:val="-2"/>
        </w:rPr>
        <w:softHyphen/>
      </w:r>
      <w:r w:rsidRPr="00164734">
        <w:rPr>
          <w:spacing w:val="-1"/>
        </w:rPr>
        <w:t xml:space="preserve">sime rogo, </w:t>
      </w:r>
      <w:r w:rsidRPr="00164734">
        <w:rPr>
          <w:spacing w:val="4"/>
        </w:rPr>
        <w:t>[</w:t>
      </w:r>
      <w:r w:rsidRPr="00164734">
        <w:rPr>
          <w:i/>
        </w:rPr>
        <w:t>1</w:t>
      </w:r>
      <w:r w:rsidRPr="00164734">
        <w:rPr>
          <w:i/>
          <w:spacing w:val="16"/>
        </w:rPr>
        <w:t>v</w:t>
      </w:r>
      <w:r w:rsidRPr="00164734">
        <w:t>]</w:t>
      </w:r>
      <w:r w:rsidRPr="00164734">
        <w:rPr>
          <w:spacing w:val="-1"/>
        </w:rPr>
        <w:t xml:space="preserve"> ut in clarissimo ac inclyto monasterio Rhenoviensi meam meique </w:t>
      </w:r>
      <w:r w:rsidRPr="00164734">
        <w:rPr>
          <w:spacing w:val="-5"/>
        </w:rPr>
        <w:t xml:space="preserve">operis causam </w:t>
      </w:r>
      <w:r w:rsidR="00FB40A7" w:rsidRPr="00164734">
        <w:rPr>
          <w:spacing w:val="-5"/>
        </w:rPr>
        <w:t>agere ne gravetur. Quaeso, nunci</w:t>
      </w:r>
      <w:r w:rsidRPr="00164734">
        <w:rPr>
          <w:spacing w:val="-5"/>
        </w:rPr>
        <w:t>ate, an et quae quotve manuscripta ibi</w:t>
      </w:r>
      <w:r w:rsidRPr="00164734">
        <w:rPr>
          <w:spacing w:val="-2"/>
        </w:rPr>
        <w:t xml:space="preserve"> </w:t>
      </w:r>
      <w:r w:rsidRPr="00164734">
        <w:rPr>
          <w:spacing w:val="-3"/>
        </w:rPr>
        <w:t>conserventur? Saltem hoc scribite, me nihil inde sperare posse; quod vix in ani</w:t>
      </w:r>
      <w:r w:rsidR="00FB40A7" w:rsidRPr="00164734">
        <w:rPr>
          <w:spacing w:val="-3"/>
        </w:rPr>
        <w:t>mum</w:t>
      </w:r>
      <w:r w:rsidR="00FB40A7" w:rsidRPr="00164734">
        <w:rPr>
          <w:spacing w:val="2"/>
        </w:rPr>
        <w:t xml:space="preserve"> </w:t>
      </w:r>
      <w:r w:rsidR="00FB40A7" w:rsidRPr="00164734">
        <w:rPr>
          <w:spacing w:val="-2"/>
        </w:rPr>
        <w:t>admi</w:t>
      </w:r>
      <w:r w:rsidRPr="00164734">
        <w:rPr>
          <w:spacing w:val="-2"/>
        </w:rPr>
        <w:t xml:space="preserve">tto. Persuadete, obsecro, plurimum reverendum patrem priorem, ut unum ex </w:t>
      </w:r>
      <w:r w:rsidRPr="00164734">
        <w:rPr>
          <w:spacing w:val="-3"/>
        </w:rPr>
        <w:t>iunioribus dominis capitularibus constituat, qui saltem mihi mittat accuratum cata</w:t>
      </w:r>
      <w:r w:rsidR="00FB40A7" w:rsidRPr="00164734">
        <w:rPr>
          <w:spacing w:val="-3"/>
        </w:rPr>
        <w:softHyphen/>
      </w:r>
      <w:r w:rsidRPr="00164734">
        <w:rPr>
          <w:spacing w:val="-4"/>
        </w:rPr>
        <w:t>logum authorum Benedictinorum, qui in huius monasterii bibliotheca exstant, addi</w:t>
      </w:r>
      <w:r w:rsidR="00673C89" w:rsidRPr="00164734">
        <w:rPr>
          <w:spacing w:val="-4"/>
        </w:rPr>
        <w:softHyphen/>
      </w:r>
      <w:r w:rsidRPr="00164734">
        <w:rPr>
          <w:spacing w:val="-2"/>
        </w:rPr>
        <w:t>to titulo operis, forma, loco editionis et nomine typographi, anni etc. His catalogis incredibile meum opus augetur.</w:t>
      </w:r>
      <w:r w:rsidRPr="00164734">
        <w:t xml:space="preserve"> </w:t>
      </w:r>
      <w:r w:rsidRPr="00164734">
        <w:rPr>
          <w:i/>
          <w:spacing w:val="16"/>
        </w:rPr>
        <w:t>&lt;</w:t>
      </w:r>
      <w:r w:rsidRPr="00164734">
        <w:rPr>
          <w:i/>
          <w:spacing w:val="6"/>
        </w:rPr>
        <w:t>5</w:t>
      </w:r>
      <w:r w:rsidRPr="00164734">
        <w:rPr>
          <w:i/>
        </w:rPr>
        <w:t>&gt;</w:t>
      </w:r>
      <w:r w:rsidRPr="00164734">
        <w:rPr>
          <w:spacing w:val="-2"/>
        </w:rPr>
        <w:t xml:space="preserve"> Mezlerum vestrum, id est tres libros De viris</w:t>
      </w:r>
      <w:r w:rsidRPr="00164734">
        <w:t xml:space="preserve"> </w:t>
      </w:r>
      <w:r w:rsidRPr="00164734">
        <w:rPr>
          <w:spacing w:val="-1"/>
        </w:rPr>
        <w:t>illustribus S. Galli manuscriptos ad manum habeo. Egregium et secundis curis re</w:t>
      </w:r>
      <w:r w:rsidR="001679CC" w:rsidRPr="00164734">
        <w:rPr>
          <w:spacing w:val="-1"/>
        </w:rPr>
        <w:softHyphen/>
      </w:r>
      <w:r w:rsidRPr="00164734">
        <w:rPr>
          <w:spacing w:val="-2"/>
        </w:rPr>
        <w:t xml:space="preserve">visum opus est. Eminentissimi Sfondrati </w:t>
      </w:r>
      <w:r w:rsidR="008D6447">
        <w:rPr>
          <w:spacing w:val="-2"/>
        </w:rPr>
        <w:t>E</w:t>
      </w:r>
      <w:r w:rsidRPr="00164734">
        <w:rPr>
          <w:spacing w:val="-2"/>
        </w:rPr>
        <w:t>logium adhuc nullum accepi. Periisse in</w:t>
      </w:r>
      <w:r w:rsidRPr="00164734">
        <w:t xml:space="preserve"> </w:t>
      </w:r>
      <w:r w:rsidRPr="00164734">
        <w:rPr>
          <w:spacing w:val="1"/>
        </w:rPr>
        <w:t>via pro certo habeo.</w:t>
      </w:r>
      <w:r w:rsidRPr="00164734">
        <w:t xml:space="preserve"> </w:t>
      </w:r>
      <w:r w:rsidRPr="00164734">
        <w:rPr>
          <w:i/>
          <w:spacing w:val="10"/>
        </w:rPr>
        <w:t>&lt;6</w:t>
      </w:r>
      <w:r w:rsidRPr="00164734">
        <w:rPr>
          <w:i/>
        </w:rPr>
        <w:t>&gt;</w:t>
      </w:r>
      <w:r w:rsidRPr="00164734">
        <w:rPr>
          <w:spacing w:val="1"/>
        </w:rPr>
        <w:t xml:space="preserve"> Aliud addere tempus non admittit nisi hoc, quod aula</w:t>
      </w:r>
      <w:r w:rsidRPr="00164734">
        <w:t xml:space="preserve"> caesarea mire vobis faveat. Eritis certo, qui fuistis, et forte quid amplius; quod ut brevi fiat, flans [</w:t>
      </w:r>
      <w:r w:rsidRPr="00164734">
        <w:rPr>
          <w:i/>
        </w:rPr>
        <w:t>sic</w:t>
      </w:r>
      <w:r w:rsidRPr="00164734">
        <w:t>]</w:t>
      </w:r>
      <w:r w:rsidR="002D1E3E" w:rsidRPr="00164734">
        <w:rPr>
          <w:rStyle w:val="Funotenzeichen"/>
        </w:rPr>
        <w:footnoteReference w:customMarkFollows="1" w:id="809"/>
        <w:t>b</w:t>
      </w:r>
      <w:r w:rsidRPr="00164734">
        <w:t xml:space="preserve"> Resurgentem ex mortuis rogo, ut suam gratiam coelitus lar</w:t>
      </w:r>
      <w:r w:rsidR="00006F19" w:rsidRPr="00164734">
        <w:softHyphen/>
      </w:r>
      <w:r w:rsidRPr="00164734">
        <w:t>giatur. Pascha demum tibi tuisque omnibus amicis laetissimum ex animo precor. Vale, mi dulcissime amice, et me tuum esse sine.</w:t>
      </w:r>
    </w:p>
    <w:p w:rsidR="009001E5" w:rsidRPr="00164734" w:rsidRDefault="009001E5" w:rsidP="009001E5">
      <w:pPr>
        <w:pStyle w:val="EditionEditionstext"/>
      </w:pPr>
      <w:r w:rsidRPr="00164734">
        <w:t>Pater Bernardus Pez Mellicensis.</w:t>
      </w:r>
    </w:p>
    <w:p w:rsidR="009001E5" w:rsidRPr="00164734" w:rsidRDefault="009001E5" w:rsidP="009001E5">
      <w:pPr>
        <w:pStyle w:val="EditionEditionstext"/>
      </w:pPr>
      <w:r w:rsidRPr="00164734">
        <w:t>Mellicii 1713 in Coena Domini.</w:t>
      </w:r>
    </w:p>
    <w:p w:rsidR="009001E5" w:rsidRPr="00164734" w:rsidRDefault="009001E5" w:rsidP="00673C89">
      <w:pPr>
        <w:pStyle w:val="EditionKommentar"/>
      </w:pPr>
      <w:r w:rsidRPr="00164734">
        <w:rPr>
          <w:i w:val="0"/>
          <w:spacing w:val="29"/>
        </w:rPr>
        <w:t>&lt;1&gt; afflicto litterario commercio:</w:t>
      </w:r>
      <w:r w:rsidRPr="00164734">
        <w:rPr>
          <w:i w:val="0"/>
          <w:spacing w:val="30"/>
        </w:rPr>
        <w:t xml:space="preserve"> </w:t>
      </w:r>
      <w:r w:rsidRPr="00164734">
        <w:rPr>
          <w:spacing w:val="-4"/>
        </w:rPr>
        <w:t xml:space="preserve">Der Grund für die Unterbrechung des </w:t>
      </w:r>
      <w:r w:rsidRPr="00164734">
        <w:rPr>
          <w:spacing w:val="-2"/>
        </w:rPr>
        <w:t xml:space="preserve">Briefwechsels lag </w:t>
      </w:r>
      <w:r w:rsidR="00D26E9F" w:rsidRPr="00164734">
        <w:rPr>
          <w:spacing w:val="-2"/>
        </w:rPr>
        <w:t xml:space="preserve">offenkundig </w:t>
      </w:r>
      <w:r w:rsidRPr="00164734">
        <w:rPr>
          <w:spacing w:val="-2"/>
        </w:rPr>
        <w:t xml:space="preserve">in der Übersiedlung MMs </w:t>
      </w:r>
      <w:r w:rsidR="00D26E9F" w:rsidRPr="00164734">
        <w:rPr>
          <w:spacing w:val="-2"/>
        </w:rPr>
        <w:t xml:space="preserve">von Zwiefalten </w:t>
      </w:r>
      <w:r w:rsidRPr="00164734">
        <w:rPr>
          <w:spacing w:val="-2"/>
        </w:rPr>
        <w:t>nach Rheinau</w:t>
      </w:r>
      <w:r w:rsidR="00D26E9F" w:rsidRPr="00164734">
        <w:rPr>
          <w:spacing w:val="-2"/>
        </w:rPr>
        <w:t>;</w:t>
      </w:r>
      <w:r w:rsidRPr="00164734">
        <w:t xml:space="preserve"> vgl. </w:t>
      </w:r>
      <w:r w:rsidR="00D26E9F" w:rsidRPr="00164734">
        <w:t>259 &lt;2&gt;, 302</w:t>
      </w:r>
      <w:r w:rsidRPr="00164734">
        <w:t xml:space="preserve"> &lt;</w:t>
      </w:r>
      <w:r w:rsidR="00911C45" w:rsidRPr="00164734">
        <w:t>1</w:t>
      </w:r>
      <w:r w:rsidRPr="00164734">
        <w:t>&gt;.</w:t>
      </w:r>
      <w:r w:rsidRPr="00164734">
        <w:rPr>
          <w:i w:val="0"/>
          <w:spacing w:val="30"/>
        </w:rPr>
        <w:t xml:space="preserve"> Fructus primi: </w:t>
      </w:r>
      <w:r w:rsidRPr="00164734">
        <w:t xml:space="preserve">Die Schrift „De irruptione Bavarica“ </w:t>
      </w:r>
      <w:r w:rsidRPr="00164734">
        <w:rPr>
          <w:spacing w:val="-3"/>
        </w:rPr>
        <w:t>war BPs erstes</w:t>
      </w:r>
      <w:r w:rsidR="008F7076" w:rsidRPr="00164734">
        <w:rPr>
          <w:spacing w:val="-3"/>
        </w:rPr>
        <w:t xml:space="preserve"> und zum Zeitpunkt dieses Brief</w:t>
      </w:r>
      <w:r w:rsidRPr="00164734">
        <w:rPr>
          <w:spacing w:val="-3"/>
        </w:rPr>
        <w:t>s noch einziges gedrucktes Werk. Es kann</w:t>
      </w:r>
      <w:r w:rsidRPr="00164734">
        <w:t xml:space="preserve"> </w:t>
      </w:r>
      <w:r w:rsidRPr="00164734">
        <w:rPr>
          <w:spacing w:val="-1"/>
        </w:rPr>
        <w:t xml:space="preserve">sich </w:t>
      </w:r>
      <w:r w:rsidR="00D26E9F" w:rsidRPr="00164734">
        <w:rPr>
          <w:spacing w:val="-1"/>
        </w:rPr>
        <w:t>folglich</w:t>
      </w:r>
      <w:r w:rsidRPr="00164734">
        <w:rPr>
          <w:spacing w:val="-1"/>
        </w:rPr>
        <w:t xml:space="preserve"> bei der </w:t>
      </w:r>
      <w:r w:rsidR="00D26E9F" w:rsidRPr="00164734">
        <w:rPr>
          <w:spacing w:val="-1"/>
        </w:rPr>
        <w:t>angesprochenen</w:t>
      </w:r>
      <w:r w:rsidRPr="00164734">
        <w:rPr>
          <w:spacing w:val="-1"/>
        </w:rPr>
        <w:t xml:space="preserve"> Sendung</w:t>
      </w:r>
      <w:r w:rsidR="00D26E9F" w:rsidRPr="00164734">
        <w:rPr>
          <w:spacing w:val="-1"/>
        </w:rPr>
        <w:t>, die in Wiblingen zurückgehalten wurde</w:t>
      </w:r>
      <w:r w:rsidRPr="00164734">
        <w:t xml:space="preserve"> </w:t>
      </w:r>
      <w:r w:rsidRPr="00164734">
        <w:rPr>
          <w:spacing w:val="-3"/>
        </w:rPr>
        <w:t>(</w:t>
      </w:r>
      <w:r w:rsidR="00D26E9F" w:rsidRPr="00164734">
        <w:rPr>
          <w:spacing w:val="-3"/>
        </w:rPr>
        <w:t>302 &lt;1&gt;</w:t>
      </w:r>
      <w:r w:rsidRPr="00164734">
        <w:rPr>
          <w:spacing w:val="-3"/>
        </w:rPr>
        <w:t>)</w:t>
      </w:r>
      <w:r w:rsidR="00D26E9F" w:rsidRPr="00164734">
        <w:rPr>
          <w:spacing w:val="-3"/>
        </w:rPr>
        <w:t>,</w:t>
      </w:r>
      <w:r w:rsidRPr="00164734">
        <w:rPr>
          <w:spacing w:val="-3"/>
        </w:rPr>
        <w:t xml:space="preserve"> wohl nur um Exemplare hiervon gehandelt haben. Vgl. </w:t>
      </w:r>
      <w:r w:rsidR="00D26E9F" w:rsidRPr="00164734">
        <w:rPr>
          <w:spacing w:val="-3"/>
        </w:rPr>
        <w:t>auch</w:t>
      </w:r>
      <w:r w:rsidRPr="00164734">
        <w:rPr>
          <w:spacing w:val="-3"/>
        </w:rPr>
        <w:t xml:space="preserve"> 28, 20</w:t>
      </w:r>
      <w:r w:rsidR="00422302" w:rsidRPr="00164734">
        <w:rPr>
          <w:spacing w:val="-3"/>
        </w:rPr>
        <w:t>9</w:t>
      </w:r>
      <w:r w:rsidRPr="00164734">
        <w:rPr>
          <w:spacing w:val="-3"/>
        </w:rPr>
        <w:t>, 2</w:t>
      </w:r>
      <w:r w:rsidR="00422302" w:rsidRPr="00164734">
        <w:rPr>
          <w:spacing w:val="-3"/>
        </w:rPr>
        <w:t>30</w:t>
      </w:r>
      <w:r w:rsidRPr="00164734">
        <w:rPr>
          <w:spacing w:val="-3"/>
        </w:rPr>
        <w:t>.</w:t>
      </w:r>
      <w:r w:rsidRPr="00164734">
        <w:t xml:space="preserve"> </w:t>
      </w:r>
      <w:r w:rsidRPr="00164734">
        <w:rPr>
          <w:i w:val="0"/>
          <w:spacing w:val="30"/>
        </w:rPr>
        <w:t xml:space="preserve">&lt;4&gt; mittat accuratum catalogum: </w:t>
      </w:r>
      <w:r w:rsidRPr="00164734">
        <w:rPr>
          <w:spacing w:val="-3"/>
        </w:rPr>
        <w:t>De</w:t>
      </w:r>
      <w:r w:rsidR="00673C89" w:rsidRPr="00164734">
        <w:rPr>
          <w:spacing w:val="-3"/>
        </w:rPr>
        <w:t>m</w:t>
      </w:r>
      <w:r w:rsidRPr="00164734">
        <w:rPr>
          <w:spacing w:val="-3"/>
        </w:rPr>
        <w:t xml:space="preserve"> </w:t>
      </w:r>
      <w:r w:rsidR="00673C89" w:rsidRPr="00164734">
        <w:rPr>
          <w:spacing w:val="-3"/>
        </w:rPr>
        <w:t>Ansuchen BPs</w:t>
      </w:r>
      <w:r w:rsidRPr="00164734">
        <w:rPr>
          <w:spacing w:val="-3"/>
        </w:rPr>
        <w:t xml:space="preserve"> wurde nicht sofort</w:t>
      </w:r>
      <w:r w:rsidRPr="00164734">
        <w:t xml:space="preserve"> </w:t>
      </w:r>
      <w:r w:rsidRPr="00164734">
        <w:rPr>
          <w:spacing w:val="-1"/>
        </w:rPr>
        <w:t>entsprochen</w:t>
      </w:r>
      <w:r w:rsidR="00673C89" w:rsidRPr="00164734">
        <w:rPr>
          <w:spacing w:val="-1"/>
        </w:rPr>
        <w:t>.</w:t>
      </w:r>
      <w:r w:rsidRPr="00164734">
        <w:rPr>
          <w:spacing w:val="-1"/>
        </w:rPr>
        <w:t xml:space="preserve"> </w:t>
      </w:r>
      <w:r w:rsidR="00673C89" w:rsidRPr="00164734">
        <w:rPr>
          <w:spacing w:val="-1"/>
        </w:rPr>
        <w:t>N</w:t>
      </w:r>
      <w:r w:rsidRPr="00164734">
        <w:rPr>
          <w:spacing w:val="-1"/>
        </w:rPr>
        <w:t xml:space="preserve">ach </w:t>
      </w:r>
      <w:r w:rsidR="00673C89" w:rsidRPr="00164734">
        <w:rPr>
          <w:spacing w:val="-1"/>
        </w:rPr>
        <w:t>ein</w:t>
      </w:r>
      <w:r w:rsidRPr="00164734">
        <w:rPr>
          <w:spacing w:val="-1"/>
        </w:rPr>
        <w:t>er Urgenz BPs in 3</w:t>
      </w:r>
      <w:r w:rsidR="00673C89" w:rsidRPr="00164734">
        <w:rPr>
          <w:spacing w:val="-1"/>
        </w:rPr>
        <w:t>25</w:t>
      </w:r>
      <w:r w:rsidRPr="00164734">
        <w:rPr>
          <w:spacing w:val="-1"/>
        </w:rPr>
        <w:t xml:space="preserve"> (11. Januar 1714) versichert</w:t>
      </w:r>
      <w:r w:rsidR="00BC1A10" w:rsidRPr="00164734">
        <w:rPr>
          <w:spacing w:val="-1"/>
        </w:rPr>
        <w:t>e</w:t>
      </w:r>
      <w:r w:rsidRPr="00164734">
        <w:rPr>
          <w:spacing w:val="-1"/>
        </w:rPr>
        <w:t xml:space="preserve"> MM </w:t>
      </w:r>
      <w:r w:rsidR="00673C89" w:rsidRPr="00164734">
        <w:rPr>
          <w:spacing w:val="-1"/>
        </w:rPr>
        <w:t>zwar</w:t>
      </w:r>
      <w:r w:rsidR="00673C89" w:rsidRPr="00164734">
        <w:t xml:space="preserve"> </w:t>
      </w:r>
      <w:r w:rsidRPr="00164734">
        <w:rPr>
          <w:spacing w:val="-3"/>
        </w:rPr>
        <w:t>in 32</w:t>
      </w:r>
      <w:r w:rsidR="00673C89" w:rsidRPr="00164734">
        <w:rPr>
          <w:spacing w:val="-3"/>
        </w:rPr>
        <w:t>7</w:t>
      </w:r>
      <w:r w:rsidRPr="00164734">
        <w:rPr>
          <w:spacing w:val="-3"/>
        </w:rPr>
        <w:t>, es werde so verfahren, wie hier beschrieben</w:t>
      </w:r>
      <w:r w:rsidR="00BC1A10" w:rsidRPr="00164734">
        <w:rPr>
          <w:spacing w:val="-3"/>
        </w:rPr>
        <w:t>, doch scheint es dazu weiterhin nicht</w:t>
      </w:r>
      <w:r w:rsidR="00BC1A10" w:rsidRPr="00164734">
        <w:t xml:space="preserve"> </w:t>
      </w:r>
      <w:r w:rsidR="00BC1A10" w:rsidRPr="00164734">
        <w:rPr>
          <w:spacing w:val="-3"/>
        </w:rPr>
        <w:t>gekommen zu sein</w:t>
      </w:r>
      <w:r w:rsidR="001679CC" w:rsidRPr="00164734">
        <w:rPr>
          <w:spacing w:val="-3"/>
        </w:rPr>
        <w:t>;</w:t>
      </w:r>
      <w:r w:rsidR="00BC1A10" w:rsidRPr="00164734">
        <w:rPr>
          <w:spacing w:val="-3"/>
        </w:rPr>
        <w:t xml:space="preserve"> vgl. Heer, Pez </w:t>
      </w:r>
      <w:r w:rsidR="001679CC" w:rsidRPr="00164734">
        <w:rPr>
          <w:spacing w:val="-3"/>
        </w:rPr>
        <w:t>430f., wonach erst 1717 erstes Material aus Rheinau</w:t>
      </w:r>
      <w:r w:rsidR="001679CC" w:rsidRPr="00164734">
        <w:t xml:space="preserve"> </w:t>
      </w:r>
      <w:r w:rsidR="001679CC" w:rsidRPr="00164734">
        <w:rPr>
          <w:spacing w:val="-2"/>
        </w:rPr>
        <w:t>an BP gelangte.</w:t>
      </w:r>
      <w:r w:rsidRPr="00164734">
        <w:rPr>
          <w:i w:val="0"/>
          <w:spacing w:val="30"/>
        </w:rPr>
        <w:t xml:space="preserve"> &lt;5&gt; Me</w:t>
      </w:r>
      <w:r w:rsidR="00006F19" w:rsidRPr="00164734">
        <w:rPr>
          <w:i w:val="0"/>
          <w:spacing w:val="30"/>
        </w:rPr>
        <w:t>zlerum ... De viris illustribus</w:t>
      </w:r>
      <w:r w:rsidRPr="00164734">
        <w:rPr>
          <w:i w:val="0"/>
          <w:spacing w:val="30"/>
        </w:rPr>
        <w:t xml:space="preserve">: </w:t>
      </w:r>
      <w:r w:rsidRPr="00164734">
        <w:rPr>
          <w:spacing w:val="-2"/>
        </w:rPr>
        <w:t>Vgl. 25</w:t>
      </w:r>
      <w:r w:rsidR="00006F19" w:rsidRPr="00164734">
        <w:rPr>
          <w:spacing w:val="-2"/>
        </w:rPr>
        <w:t>9 &lt;6&gt;.</w:t>
      </w:r>
      <w:r w:rsidRPr="00164734">
        <w:rPr>
          <w:spacing w:val="-2"/>
        </w:rPr>
        <w:t xml:space="preserve"> </w:t>
      </w:r>
      <w:r w:rsidRPr="00164734">
        <w:rPr>
          <w:i w:val="0"/>
          <w:spacing w:val="33"/>
        </w:rPr>
        <w:t>secundis curis revisum:</w:t>
      </w:r>
      <w:r w:rsidRPr="00164734">
        <w:rPr>
          <w:i w:val="0"/>
          <w:spacing w:val="30"/>
        </w:rPr>
        <w:t xml:space="preserve"> </w:t>
      </w:r>
      <w:r w:rsidRPr="00164734">
        <w:rPr>
          <w:spacing w:val="1"/>
        </w:rPr>
        <w:t xml:space="preserve">Die Handschrift </w:t>
      </w:r>
      <w:r w:rsidR="00006F19" w:rsidRPr="00164734">
        <w:rPr>
          <w:spacing w:val="1"/>
        </w:rPr>
        <w:t>(StiB Schotten</w:t>
      </w:r>
      <w:r w:rsidR="00780202" w:rsidRPr="00164734">
        <w:rPr>
          <w:spacing w:val="1"/>
        </w:rPr>
        <w:t>kloster</w:t>
      </w:r>
      <w:r w:rsidR="00006F19" w:rsidRPr="00164734">
        <w:rPr>
          <w:spacing w:val="1"/>
        </w:rPr>
        <w:t xml:space="preserve">, </w:t>
      </w:r>
      <w:r w:rsidRPr="00164734">
        <w:rPr>
          <w:spacing w:val="1"/>
        </w:rPr>
        <w:t>Cod. 596</w:t>
      </w:r>
      <w:r w:rsidR="00006F19" w:rsidRPr="00164734">
        <w:rPr>
          <w:spacing w:val="1"/>
        </w:rPr>
        <w:t>)</w:t>
      </w:r>
      <w:r w:rsidRPr="00164734">
        <w:rPr>
          <w:spacing w:val="-2"/>
        </w:rPr>
        <w:t xml:space="preserve"> </w:t>
      </w:r>
      <w:r w:rsidRPr="000206D3">
        <w:rPr>
          <w:spacing w:val="-2"/>
        </w:rPr>
        <w:t>enthält eigenhändige Korrekturen Me</w:t>
      </w:r>
      <w:r w:rsidR="00780202" w:rsidRPr="000206D3">
        <w:rPr>
          <w:spacing w:val="-2"/>
        </w:rPr>
        <w:t>t</w:t>
      </w:r>
      <w:r w:rsidRPr="000206D3">
        <w:rPr>
          <w:spacing w:val="-2"/>
        </w:rPr>
        <w:t>zlers; vgl. 33</w:t>
      </w:r>
      <w:r w:rsidR="00006F19" w:rsidRPr="000206D3">
        <w:rPr>
          <w:spacing w:val="-2"/>
        </w:rPr>
        <w:t>7 &lt;1&gt;</w:t>
      </w:r>
      <w:r w:rsidRPr="000206D3">
        <w:rPr>
          <w:spacing w:val="-2"/>
        </w:rPr>
        <w:t>.</w:t>
      </w:r>
      <w:r w:rsidRPr="00164734">
        <w:rPr>
          <w:i w:val="0"/>
          <w:spacing w:val="30"/>
        </w:rPr>
        <w:t xml:space="preserve"> Sfondrati </w:t>
      </w:r>
      <w:r w:rsidR="000206D3">
        <w:rPr>
          <w:i w:val="0"/>
          <w:spacing w:val="30"/>
        </w:rPr>
        <w:t>E</w:t>
      </w:r>
      <w:r w:rsidRPr="00164734">
        <w:rPr>
          <w:i w:val="0"/>
          <w:spacing w:val="30"/>
        </w:rPr>
        <w:t xml:space="preserve">logium: </w:t>
      </w:r>
      <w:r w:rsidRPr="00164734">
        <w:rPr>
          <w:spacing w:val="-4"/>
        </w:rPr>
        <w:t>Vgl. 2</w:t>
      </w:r>
      <w:r w:rsidR="00006F19" w:rsidRPr="00164734">
        <w:rPr>
          <w:spacing w:val="-4"/>
        </w:rPr>
        <w:t>35 &lt;2&gt;</w:t>
      </w:r>
      <w:r w:rsidRPr="00164734">
        <w:rPr>
          <w:spacing w:val="-4"/>
        </w:rPr>
        <w:t>, 2</w:t>
      </w:r>
      <w:r w:rsidR="00006F19" w:rsidRPr="00164734">
        <w:rPr>
          <w:spacing w:val="-4"/>
        </w:rPr>
        <w:t>72 &lt;4&gt;</w:t>
      </w:r>
      <w:r w:rsidRPr="00164734">
        <w:rPr>
          <w:spacing w:val="-4"/>
        </w:rPr>
        <w:t>.</w:t>
      </w:r>
      <w:r w:rsidR="00006F19" w:rsidRPr="00164734">
        <w:rPr>
          <w:i w:val="0"/>
          <w:spacing w:val="29"/>
        </w:rPr>
        <w:t xml:space="preserve"> &lt;6&gt; Pascha</w:t>
      </w:r>
      <w:r w:rsidR="0067367A" w:rsidRPr="00164734">
        <w:rPr>
          <w:i w:val="0"/>
          <w:spacing w:val="29"/>
        </w:rPr>
        <w:t xml:space="preserve"> ... Coena Domini</w:t>
      </w:r>
      <w:r w:rsidR="00006F19" w:rsidRPr="00164734">
        <w:rPr>
          <w:i w:val="0"/>
          <w:spacing w:val="29"/>
        </w:rPr>
        <w:t>:</w:t>
      </w:r>
      <w:r w:rsidR="00006F19" w:rsidRPr="00164734">
        <w:rPr>
          <w:i w:val="0"/>
          <w:spacing w:val="30"/>
        </w:rPr>
        <w:t xml:space="preserve"> </w:t>
      </w:r>
      <w:r w:rsidR="00006F19" w:rsidRPr="00164734">
        <w:rPr>
          <w:spacing w:val="-4"/>
        </w:rPr>
        <w:t xml:space="preserve">Der Ostersonntag </w:t>
      </w:r>
      <w:r w:rsidR="00006F19" w:rsidRPr="00164734">
        <w:rPr>
          <w:spacing w:val="-2"/>
        </w:rPr>
        <w:t xml:space="preserve">fiel 1713 auf den </w:t>
      </w:r>
      <w:r w:rsidR="0067367A" w:rsidRPr="00164734">
        <w:rPr>
          <w:spacing w:val="-2"/>
        </w:rPr>
        <w:t>16. April; der Tag der Versendung dieses Briefs, den BP mit „Coena</w:t>
      </w:r>
      <w:r w:rsidR="0067367A" w:rsidRPr="00164734">
        <w:t xml:space="preserve"> Domini“ (Gründonnerstag) bezeichnet, war somit der 13. April.</w:t>
      </w:r>
    </w:p>
    <w:p w:rsidR="00D17B89" w:rsidRPr="00164734" w:rsidRDefault="00025854" w:rsidP="002714FB">
      <w:pPr>
        <w:pStyle w:val="EditionBriefberschrift1"/>
        <w:spacing w:before="390"/>
      </w:pPr>
      <w:r w:rsidRPr="00164734">
        <w:t>305</w:t>
      </w:r>
      <w:r w:rsidR="002714FB" w:rsidRPr="00164734">
        <w:tab/>
        <w:t>Moritz Müller an Bernhard Pez.</w:t>
      </w:r>
    </w:p>
    <w:p w:rsidR="00D17B89" w:rsidRPr="00164734" w:rsidRDefault="00D17B89" w:rsidP="002714FB">
      <w:pPr>
        <w:pStyle w:val="EditionBriefberschrift2"/>
        <w:spacing w:after="100"/>
      </w:pPr>
      <w:r w:rsidRPr="00164734">
        <w:t>1713-04-29. Rheinau.</w:t>
      </w:r>
    </w:p>
    <w:p w:rsidR="00D17B89" w:rsidRPr="00164734" w:rsidRDefault="00D17B89" w:rsidP="002714FB">
      <w:pPr>
        <w:pStyle w:val="EditionRegest"/>
      </w:pPr>
      <w:r w:rsidRPr="00164734">
        <w:t>&lt;1&gt;</w:t>
      </w:r>
      <w:r w:rsidRPr="00164734">
        <w:rPr>
          <w:spacing w:val="-2"/>
        </w:rPr>
        <w:t xml:space="preserve"> MM hat eben aus Paris erfahren, dass Mabillons „Acta sanctorum OSB“ in Basel</w:t>
      </w:r>
      <w:r w:rsidRPr="00164734">
        <w:t xml:space="preserve"> </w:t>
      </w:r>
      <w:r w:rsidRPr="00164734">
        <w:rPr>
          <w:spacing w:val="-2"/>
        </w:rPr>
        <w:t>eingetroffen sind</w:t>
      </w:r>
      <w:r w:rsidR="00DB6099" w:rsidRPr="00164734">
        <w:rPr>
          <w:spacing w:val="-2"/>
        </w:rPr>
        <w:t>,</w:t>
      </w:r>
      <w:r w:rsidRPr="00164734">
        <w:rPr>
          <w:spacing w:val="-2"/>
        </w:rPr>
        <w:t xml:space="preserve"> und will sie </w:t>
      </w:r>
      <w:r w:rsidR="00DB6099" w:rsidRPr="00164734">
        <w:rPr>
          <w:spacing w:val="-2"/>
        </w:rPr>
        <w:t>sich nun von dort schicken lassen</w:t>
      </w:r>
      <w:r w:rsidRPr="00164734">
        <w:rPr>
          <w:spacing w:val="-2"/>
        </w:rPr>
        <w:t>, um sie über Ulm nach</w:t>
      </w:r>
      <w:r w:rsidRPr="00164734">
        <w:t xml:space="preserve"> </w:t>
      </w:r>
      <w:r w:rsidRPr="00164734">
        <w:rPr>
          <w:spacing w:val="-2"/>
        </w:rPr>
        <w:t xml:space="preserve">Melk weiterzusenden. Es </w:t>
      </w:r>
      <w:r w:rsidR="00A7195F" w:rsidRPr="00164734">
        <w:rPr>
          <w:spacing w:val="-2"/>
        </w:rPr>
        <w:t>dürfte</w:t>
      </w:r>
      <w:r w:rsidRPr="00164734">
        <w:rPr>
          <w:spacing w:val="-2"/>
        </w:rPr>
        <w:t xml:space="preserve"> die letzte vollständige Ausgabe sein, die nach Deutsch</w:t>
      </w:r>
      <w:r w:rsidR="00A7195F" w:rsidRPr="00164734">
        <w:rPr>
          <w:spacing w:val="-2"/>
        </w:rPr>
        <w:softHyphen/>
      </w:r>
      <w:r w:rsidRPr="00164734">
        <w:rPr>
          <w:spacing w:val="-2"/>
        </w:rPr>
        <w:t>land gelangt. Aus dem beiliegenden Blatt, einem Auszug aus dem Schreiben des Pariser</w:t>
      </w:r>
      <w:r w:rsidRPr="00164734">
        <w:t xml:space="preserve"> </w:t>
      </w:r>
      <w:r w:rsidRPr="00164734">
        <w:rPr>
          <w:spacing w:val="-4"/>
        </w:rPr>
        <w:t>Buchhändlers</w:t>
      </w:r>
      <w:r w:rsidR="00356180" w:rsidRPr="00164734">
        <w:rPr>
          <w:spacing w:val="-4"/>
        </w:rPr>
        <w:t xml:space="preserve"> (siehe Kommentar</w:t>
      </w:r>
      <w:r w:rsidR="00A7195F" w:rsidRPr="00164734">
        <w:rPr>
          <w:spacing w:val="-4"/>
        </w:rPr>
        <w:t>)</w:t>
      </w:r>
      <w:r w:rsidRPr="00164734">
        <w:rPr>
          <w:spacing w:val="-4"/>
        </w:rPr>
        <w:t xml:space="preserve">, wird BP </w:t>
      </w:r>
      <w:r w:rsidR="00A7195F" w:rsidRPr="00164734">
        <w:rPr>
          <w:spacing w:val="-4"/>
        </w:rPr>
        <w:t xml:space="preserve">den Grund für </w:t>
      </w:r>
      <w:r w:rsidRPr="00164734">
        <w:rPr>
          <w:spacing w:val="-4"/>
        </w:rPr>
        <w:t xml:space="preserve">die Seltenheit und den </w:t>
      </w:r>
      <w:r w:rsidR="00A7195F" w:rsidRPr="00164734">
        <w:rPr>
          <w:spacing w:val="-4"/>
        </w:rPr>
        <w:t>Preis</w:t>
      </w:r>
      <w:r w:rsidRPr="00164734">
        <w:rPr>
          <w:spacing w:val="-4"/>
        </w:rPr>
        <w:t xml:space="preserve"> </w:t>
      </w:r>
      <w:r w:rsidRPr="00164734">
        <w:rPr>
          <w:spacing w:val="-1"/>
        </w:rPr>
        <w:t>des Werks e</w:t>
      </w:r>
      <w:r w:rsidR="00A7195F" w:rsidRPr="00164734">
        <w:rPr>
          <w:spacing w:val="-1"/>
        </w:rPr>
        <w:t>rseh</w:t>
      </w:r>
      <w:r w:rsidRPr="00164734">
        <w:rPr>
          <w:spacing w:val="-1"/>
        </w:rPr>
        <w:t xml:space="preserve">en können. </w:t>
      </w:r>
      <w:r w:rsidRPr="00164734">
        <w:rPr>
          <w:spacing w:val="16"/>
        </w:rPr>
        <w:t>&lt;</w:t>
      </w:r>
      <w:r w:rsidRPr="00164734">
        <w:rPr>
          <w:spacing w:val="6"/>
        </w:rPr>
        <w:t>2</w:t>
      </w:r>
      <w:r w:rsidRPr="00164734">
        <w:t>&gt;</w:t>
      </w:r>
      <w:r w:rsidRPr="00164734">
        <w:rPr>
          <w:spacing w:val="-1"/>
        </w:rPr>
        <w:t xml:space="preserve"> MM bittet um möglichst rasche </w:t>
      </w:r>
      <w:r w:rsidR="00D208EC" w:rsidRPr="00164734">
        <w:rPr>
          <w:spacing w:val="-1"/>
        </w:rPr>
        <w:t>Erstatt</w:t>
      </w:r>
      <w:r w:rsidRPr="00164734">
        <w:rPr>
          <w:spacing w:val="-1"/>
        </w:rPr>
        <w:t>ung des Kauf</w:t>
      </w:r>
      <w:r w:rsidR="00D208EC" w:rsidRPr="00164734">
        <w:rPr>
          <w:spacing w:val="-1"/>
        </w:rPr>
        <w:softHyphen/>
      </w:r>
      <w:r w:rsidRPr="00164734">
        <w:rPr>
          <w:spacing w:val="-1"/>
        </w:rPr>
        <w:t xml:space="preserve">preises, da er </w:t>
      </w:r>
      <w:r w:rsidR="00D208EC" w:rsidRPr="00164734">
        <w:rPr>
          <w:spacing w:val="-1"/>
        </w:rPr>
        <w:t>ihn an die Basler Händler bereits begleichen und das Geld hierzu leihen</w:t>
      </w:r>
      <w:r w:rsidR="00D208EC" w:rsidRPr="00164734">
        <w:t xml:space="preserve"> </w:t>
      </w:r>
      <w:r w:rsidR="00D208EC" w:rsidRPr="00164734">
        <w:rPr>
          <w:spacing w:val="-2"/>
        </w:rPr>
        <w:t xml:space="preserve">musste, zumal er im Exil </w:t>
      </w:r>
      <w:r w:rsidRPr="00164734">
        <w:rPr>
          <w:spacing w:val="-2"/>
        </w:rPr>
        <w:t xml:space="preserve">von </w:t>
      </w:r>
      <w:r w:rsidR="00D208EC" w:rsidRPr="00164734">
        <w:rPr>
          <w:spacing w:val="-2"/>
        </w:rPr>
        <w:t>eigenen Geldmitteln</w:t>
      </w:r>
      <w:r w:rsidRPr="00164734">
        <w:rPr>
          <w:spacing w:val="-2"/>
        </w:rPr>
        <w:t xml:space="preserve"> abgeschnitten ist. MM verlangt bloß</w:t>
      </w:r>
      <w:r w:rsidRPr="00164734">
        <w:t xml:space="preserve"> </w:t>
      </w:r>
      <w:r w:rsidRPr="00164734">
        <w:rPr>
          <w:spacing w:val="-3"/>
        </w:rPr>
        <w:t>den reinen Kaufpreis und die Transportkosten bis Schaffhausen, macht also selbst keinen</w:t>
      </w:r>
      <w:r w:rsidRPr="00164734">
        <w:t xml:space="preserve"> </w:t>
      </w:r>
      <w:r w:rsidRPr="00164734">
        <w:rPr>
          <w:spacing w:val="-2"/>
        </w:rPr>
        <w:t>Gewinn</w:t>
      </w:r>
      <w:r w:rsidR="00D208EC" w:rsidRPr="00164734">
        <w:rPr>
          <w:spacing w:val="-2"/>
        </w:rPr>
        <w:t>; das Werk über Buchhändler zu beziehen, käme BP viel teurer.</w:t>
      </w:r>
      <w:r w:rsidRPr="00164734">
        <w:rPr>
          <w:spacing w:val="-2"/>
        </w:rPr>
        <w:t xml:space="preserve"> </w:t>
      </w:r>
      <w:r w:rsidRPr="00164734">
        <w:rPr>
          <w:spacing w:val="16"/>
        </w:rPr>
        <w:t>&lt;</w:t>
      </w:r>
      <w:r w:rsidRPr="00164734">
        <w:rPr>
          <w:spacing w:val="6"/>
        </w:rPr>
        <w:t>3</w:t>
      </w:r>
      <w:r w:rsidRPr="00164734">
        <w:t>&gt;</w:t>
      </w:r>
      <w:r w:rsidRPr="00164734">
        <w:rPr>
          <w:spacing w:val="-2"/>
        </w:rPr>
        <w:t xml:space="preserve"> Was die Zahlungsabwicklung betr</w:t>
      </w:r>
      <w:r w:rsidR="00E368B3" w:rsidRPr="00164734">
        <w:rPr>
          <w:spacing w:val="-2"/>
        </w:rPr>
        <w:t>if</w:t>
      </w:r>
      <w:r w:rsidRPr="00164734">
        <w:rPr>
          <w:spacing w:val="-2"/>
        </w:rPr>
        <w:t xml:space="preserve">ft, schlägt MM einen Wechselbrief vor. </w:t>
      </w:r>
      <w:r w:rsidR="00E368B3" w:rsidRPr="00164734">
        <w:rPr>
          <w:spacing w:val="-2"/>
        </w:rPr>
        <w:t xml:space="preserve">BP soll </w:t>
      </w:r>
      <w:r w:rsidRPr="00164734">
        <w:rPr>
          <w:spacing w:val="-2"/>
        </w:rPr>
        <w:t>eine</w:t>
      </w:r>
      <w:r w:rsidR="00E368B3" w:rsidRPr="00164734">
        <w:rPr>
          <w:spacing w:val="-2"/>
        </w:rPr>
        <w:t>n</w:t>
      </w:r>
      <w:r w:rsidRPr="00164734">
        <w:rPr>
          <w:spacing w:val="-2"/>
        </w:rPr>
        <w:t xml:space="preserve"> Ulmer</w:t>
      </w:r>
      <w:r w:rsidRPr="00164734">
        <w:t xml:space="preserve"> Händler </w:t>
      </w:r>
      <w:r w:rsidR="00E368B3" w:rsidRPr="00164734">
        <w:t>beauftragen</w:t>
      </w:r>
      <w:r w:rsidRPr="00164734">
        <w:t xml:space="preserve">, dass dieser </w:t>
      </w:r>
      <w:r w:rsidR="00E368B3" w:rsidRPr="00164734">
        <w:t>die</w:t>
      </w:r>
      <w:r w:rsidRPr="00164734">
        <w:t xml:space="preserve"> Schaffhausener Wechsler Hurter, Ott und Peyer</w:t>
      </w:r>
      <w:r w:rsidR="00E368B3" w:rsidRPr="00164734">
        <w:t xml:space="preserve"> </w:t>
      </w:r>
      <w:r w:rsidR="00E368B3" w:rsidRPr="00164734">
        <w:rPr>
          <w:spacing w:val="-2"/>
        </w:rPr>
        <w:t>anweist</w:t>
      </w:r>
      <w:r w:rsidRPr="00164734">
        <w:rPr>
          <w:spacing w:val="-2"/>
        </w:rPr>
        <w:t xml:space="preserve">, die </w:t>
      </w:r>
      <w:r w:rsidR="00016C37" w:rsidRPr="00164734">
        <w:rPr>
          <w:spacing w:val="-2"/>
        </w:rPr>
        <w:t>Summe</w:t>
      </w:r>
      <w:r w:rsidRPr="00164734">
        <w:rPr>
          <w:spacing w:val="-2"/>
        </w:rPr>
        <w:t xml:space="preserve"> an MM in Rheinau </w:t>
      </w:r>
      <w:r w:rsidR="00016C37" w:rsidRPr="00164734">
        <w:rPr>
          <w:spacing w:val="-2"/>
        </w:rPr>
        <w:t>zu schicken, der sie seinen Gläubigern weiter</w:t>
      </w:r>
      <w:r w:rsidR="00016C37" w:rsidRPr="00164734">
        <w:rPr>
          <w:spacing w:val="-2"/>
        </w:rPr>
        <w:softHyphen/>
      </w:r>
      <w:r w:rsidR="00016C37" w:rsidRPr="00164734">
        <w:rPr>
          <w:spacing w:val="-3"/>
        </w:rPr>
        <w:t>leiten wird</w:t>
      </w:r>
      <w:r w:rsidRPr="00164734">
        <w:rPr>
          <w:spacing w:val="-3"/>
        </w:rPr>
        <w:t xml:space="preserve">. </w:t>
      </w:r>
      <w:r w:rsidR="00016C37" w:rsidRPr="00164734">
        <w:rPr>
          <w:spacing w:val="-3"/>
        </w:rPr>
        <w:t>Sollte aber BP die Zahlung lieber mit der Post schicken wollen, so</w:t>
      </w:r>
      <w:r w:rsidRPr="00164734">
        <w:rPr>
          <w:spacing w:val="-3"/>
        </w:rPr>
        <w:t xml:space="preserve"> empfiehlt</w:t>
      </w:r>
      <w:r w:rsidRPr="00164734">
        <w:t xml:space="preserve"> </w:t>
      </w:r>
      <w:r w:rsidR="00016C37" w:rsidRPr="00164734">
        <w:rPr>
          <w:spacing w:val="-4"/>
        </w:rPr>
        <w:t xml:space="preserve">MM </w:t>
      </w:r>
      <w:r w:rsidRPr="00164734">
        <w:rPr>
          <w:spacing w:val="-4"/>
        </w:rPr>
        <w:t xml:space="preserve">wegen der </w:t>
      </w:r>
      <w:r w:rsidR="00016C37" w:rsidRPr="00164734">
        <w:rPr>
          <w:spacing w:val="-4"/>
        </w:rPr>
        <w:t>geringeren Beförderungs</w:t>
      </w:r>
      <w:r w:rsidRPr="00164734">
        <w:rPr>
          <w:spacing w:val="-4"/>
        </w:rPr>
        <w:t>kosten eine Über</w:t>
      </w:r>
      <w:r w:rsidR="00016C37" w:rsidRPr="00164734">
        <w:rPr>
          <w:spacing w:val="-4"/>
        </w:rPr>
        <w:t>mittl</w:t>
      </w:r>
      <w:r w:rsidRPr="00164734">
        <w:rPr>
          <w:spacing w:val="-4"/>
        </w:rPr>
        <w:t>ung in Gold statt in Silber</w:t>
      </w:r>
      <w:r w:rsidR="00016C37" w:rsidRPr="00164734">
        <w:rPr>
          <w:spacing w:val="-4"/>
        </w:rPr>
        <w:t>;</w:t>
      </w:r>
      <w:r w:rsidRPr="00164734">
        <w:rPr>
          <w:spacing w:val="-4"/>
        </w:rPr>
        <w:t xml:space="preserve"> </w:t>
      </w:r>
      <w:r w:rsidR="00016C37" w:rsidRPr="00164734">
        <w:rPr>
          <w:spacing w:val="-1"/>
        </w:rPr>
        <w:t>auch dies wäre gefahrlos möglich, doch soll</w:t>
      </w:r>
      <w:r w:rsidR="00CF332E" w:rsidRPr="00164734">
        <w:rPr>
          <w:spacing w:val="-1"/>
        </w:rPr>
        <w:t>te</w:t>
      </w:r>
      <w:r w:rsidR="00016C37" w:rsidRPr="00164734">
        <w:rPr>
          <w:spacing w:val="-1"/>
        </w:rPr>
        <w:t xml:space="preserve"> dabei als</w:t>
      </w:r>
      <w:r w:rsidRPr="00164734">
        <w:rPr>
          <w:spacing w:val="-1"/>
        </w:rPr>
        <w:t xml:space="preserve"> Adressat de</w:t>
      </w:r>
      <w:r w:rsidR="00016C37" w:rsidRPr="00164734">
        <w:rPr>
          <w:spacing w:val="-1"/>
        </w:rPr>
        <w:t>r</w:t>
      </w:r>
      <w:r w:rsidRPr="00164734">
        <w:rPr>
          <w:spacing w:val="-1"/>
        </w:rPr>
        <w:t xml:space="preserve"> Prior von Rheinau</w:t>
      </w:r>
      <w:r w:rsidRPr="00164734">
        <w:t xml:space="preserve"> Joachim Letter an</w:t>
      </w:r>
      <w:r w:rsidR="00016C37" w:rsidRPr="00164734">
        <w:t>gegeben werden</w:t>
      </w:r>
      <w:r w:rsidRPr="00164734">
        <w:t xml:space="preserve">. MM bittet BP eindringlich, nun auch seinen Teil </w:t>
      </w:r>
      <w:r w:rsidRPr="00164734">
        <w:rPr>
          <w:spacing w:val="-3"/>
        </w:rPr>
        <w:t xml:space="preserve">gewissenhaft zu erledigen. </w:t>
      </w:r>
      <w:r w:rsidRPr="00164734">
        <w:rPr>
          <w:spacing w:val="10"/>
        </w:rPr>
        <w:t>&lt;4</w:t>
      </w:r>
      <w:r w:rsidRPr="00164734">
        <w:t>&gt;</w:t>
      </w:r>
      <w:r w:rsidRPr="00164734">
        <w:rPr>
          <w:spacing w:val="-3"/>
        </w:rPr>
        <w:t xml:space="preserve"> </w:t>
      </w:r>
      <w:r w:rsidR="0046452F" w:rsidRPr="00164734">
        <w:rPr>
          <w:spacing w:val="-3"/>
        </w:rPr>
        <w:t>MM wird</w:t>
      </w:r>
      <w:r w:rsidRPr="00164734">
        <w:rPr>
          <w:spacing w:val="-3"/>
        </w:rPr>
        <w:t xml:space="preserve"> das Bücherpaket </w:t>
      </w:r>
      <w:r w:rsidR="0046452F" w:rsidRPr="00164734">
        <w:rPr>
          <w:spacing w:val="-3"/>
        </w:rPr>
        <w:t>alsbald an den Buchhändler</w:t>
      </w:r>
      <w:r w:rsidRPr="00164734">
        <w:rPr>
          <w:spacing w:val="-3"/>
        </w:rPr>
        <w:t xml:space="preserve"> </w:t>
      </w:r>
      <w:r w:rsidRPr="00164734">
        <w:rPr>
          <w:spacing w:val="-1"/>
        </w:rPr>
        <w:t xml:space="preserve">Beuerlein </w:t>
      </w:r>
      <w:r w:rsidR="0046452F" w:rsidRPr="00164734">
        <w:rPr>
          <w:spacing w:val="-1"/>
        </w:rPr>
        <w:t xml:space="preserve">nach Ulm </w:t>
      </w:r>
      <w:r w:rsidRPr="00164734">
        <w:rPr>
          <w:spacing w:val="-1"/>
        </w:rPr>
        <w:t xml:space="preserve">schicken mit </w:t>
      </w:r>
      <w:r w:rsidR="0046452F" w:rsidRPr="00164734">
        <w:rPr>
          <w:spacing w:val="-1"/>
        </w:rPr>
        <w:t>dem Auftrag</w:t>
      </w:r>
      <w:r w:rsidRPr="00164734">
        <w:rPr>
          <w:spacing w:val="-1"/>
        </w:rPr>
        <w:t>, es möglichst schnell nach Melk weiter</w:t>
      </w:r>
      <w:r w:rsidR="0046452F" w:rsidRPr="00164734">
        <w:rPr>
          <w:spacing w:val="-1"/>
        </w:rPr>
        <w:softHyphen/>
      </w:r>
      <w:r w:rsidRPr="00164734">
        <w:rPr>
          <w:spacing w:val="-2"/>
        </w:rPr>
        <w:t xml:space="preserve">zusenden. </w:t>
      </w:r>
      <w:r w:rsidRPr="00164734">
        <w:rPr>
          <w:spacing w:val="16"/>
        </w:rPr>
        <w:t>&lt;</w:t>
      </w:r>
      <w:r w:rsidRPr="00164734">
        <w:rPr>
          <w:spacing w:val="6"/>
        </w:rPr>
        <w:t>5</w:t>
      </w:r>
      <w:r w:rsidRPr="00164734">
        <w:t>&gt;</w:t>
      </w:r>
      <w:r w:rsidRPr="00164734">
        <w:rPr>
          <w:spacing w:val="-2"/>
        </w:rPr>
        <w:t xml:space="preserve"> I</w:t>
      </w:r>
      <w:r w:rsidR="0046452F" w:rsidRPr="00164734">
        <w:rPr>
          <w:spacing w:val="-2"/>
        </w:rPr>
        <w:t>n eine</w:t>
      </w:r>
      <w:r w:rsidRPr="00164734">
        <w:rPr>
          <w:spacing w:val="-2"/>
        </w:rPr>
        <w:t xml:space="preserve">m Postskriptum gibt MM an, </w:t>
      </w:r>
      <w:r w:rsidR="00881913" w:rsidRPr="00164734">
        <w:rPr>
          <w:spacing w:val="-2"/>
        </w:rPr>
        <w:t>dass er noch nicht weiß</w:t>
      </w:r>
      <w:r w:rsidRPr="00164734">
        <w:rPr>
          <w:spacing w:val="-2"/>
        </w:rPr>
        <w:t xml:space="preserve">, wie hoch die Transportkosten bis Schaffhausen </w:t>
      </w:r>
      <w:r w:rsidR="00881913" w:rsidRPr="00164734">
        <w:rPr>
          <w:spacing w:val="-2"/>
        </w:rPr>
        <w:t>sind</w:t>
      </w:r>
      <w:r w:rsidRPr="00164734">
        <w:rPr>
          <w:spacing w:val="-2"/>
        </w:rPr>
        <w:t xml:space="preserve">; diese </w:t>
      </w:r>
      <w:r w:rsidR="00881913" w:rsidRPr="00164734">
        <w:rPr>
          <w:spacing w:val="-2"/>
        </w:rPr>
        <w:t>wird</w:t>
      </w:r>
      <w:r w:rsidRPr="00164734">
        <w:rPr>
          <w:spacing w:val="-2"/>
        </w:rPr>
        <w:t xml:space="preserve"> er aus</w:t>
      </w:r>
      <w:r w:rsidR="00881913" w:rsidRPr="00164734">
        <w:rPr>
          <w:spacing w:val="-2"/>
        </w:rPr>
        <w:t>legen</w:t>
      </w:r>
      <w:r w:rsidRPr="00164734">
        <w:rPr>
          <w:spacing w:val="-2"/>
        </w:rPr>
        <w:t xml:space="preserve">, jene ab Ulm </w:t>
      </w:r>
      <w:r w:rsidR="00881913" w:rsidRPr="00164734">
        <w:rPr>
          <w:spacing w:val="-2"/>
        </w:rPr>
        <w:t>soll BP</w:t>
      </w:r>
      <w:r w:rsidR="00881913" w:rsidRPr="00164734">
        <w:t xml:space="preserve"> </w:t>
      </w:r>
      <w:r w:rsidR="00881913" w:rsidRPr="00164734">
        <w:rPr>
          <w:spacing w:val="-4"/>
        </w:rPr>
        <w:t>selbst übernehmen. Sie</w:t>
      </w:r>
      <w:r w:rsidRPr="00164734">
        <w:rPr>
          <w:spacing w:val="-4"/>
        </w:rPr>
        <w:t xml:space="preserve"> werden aber wegen des bequemen Frachtweges über </w:t>
      </w:r>
      <w:r w:rsidR="002714FB" w:rsidRPr="00164734">
        <w:rPr>
          <w:spacing w:val="-4"/>
        </w:rPr>
        <w:t xml:space="preserve">den </w:t>
      </w:r>
      <w:r w:rsidRPr="00164734">
        <w:rPr>
          <w:spacing w:val="-4"/>
        </w:rPr>
        <w:t>Bodensee</w:t>
      </w:r>
      <w:r w:rsidRPr="00164734">
        <w:t xml:space="preserve"> </w:t>
      </w:r>
      <w:r w:rsidRPr="00164734">
        <w:rPr>
          <w:spacing w:val="-2"/>
        </w:rPr>
        <w:t xml:space="preserve">und </w:t>
      </w:r>
      <w:r w:rsidR="002714FB" w:rsidRPr="00164734">
        <w:rPr>
          <w:spacing w:val="-2"/>
        </w:rPr>
        <w:t xml:space="preserve">die </w:t>
      </w:r>
      <w:r w:rsidRPr="00164734">
        <w:rPr>
          <w:spacing w:val="-2"/>
        </w:rPr>
        <w:t>Donau niedriger sein.</w:t>
      </w:r>
      <w:r w:rsidRPr="00164734">
        <w:t xml:space="preserve"> </w:t>
      </w:r>
      <w:r w:rsidR="002714FB" w:rsidRPr="00164734">
        <w:rPr>
          <w:spacing w:val="10"/>
        </w:rPr>
        <w:t>&lt;6</w:t>
      </w:r>
      <w:r w:rsidR="002714FB" w:rsidRPr="00164734">
        <w:t xml:space="preserve">&gt; </w:t>
      </w:r>
      <w:r w:rsidRPr="00164734">
        <w:rPr>
          <w:spacing w:val="-2"/>
        </w:rPr>
        <w:t>Wenn BP aber 24 französische Louisdor sendet, so dürfte das ausreichen</w:t>
      </w:r>
      <w:r w:rsidR="002714FB" w:rsidRPr="00164734">
        <w:rPr>
          <w:spacing w:val="-2"/>
        </w:rPr>
        <w:t>; MM will hinzugeben, was fehlt, oder zurücksenden, was zu viel</w:t>
      </w:r>
      <w:r w:rsidR="002714FB" w:rsidRPr="00164734">
        <w:t xml:space="preserve"> </w:t>
      </w:r>
      <w:r w:rsidR="002714FB" w:rsidRPr="00164734">
        <w:rPr>
          <w:spacing w:val="-2"/>
        </w:rPr>
        <w:t>ist. Doch glaubt er nicht, dass von der Summe etwas überbleiben wird, wenn er damit</w:t>
      </w:r>
      <w:r w:rsidR="002714FB" w:rsidRPr="00164734">
        <w:t xml:space="preserve"> </w:t>
      </w:r>
      <w:r w:rsidR="002714FB" w:rsidRPr="00164734">
        <w:rPr>
          <w:spacing w:val="-2"/>
        </w:rPr>
        <w:t xml:space="preserve">die </w:t>
      </w:r>
      <w:r w:rsidRPr="00164734">
        <w:rPr>
          <w:spacing w:val="-2"/>
        </w:rPr>
        <w:t>neun Bände der „Acta</w:t>
      </w:r>
      <w:r w:rsidR="002714FB" w:rsidRPr="00164734">
        <w:rPr>
          <w:spacing w:val="-2"/>
        </w:rPr>
        <w:t xml:space="preserve"> sanctorum OSB</w:t>
      </w:r>
      <w:r w:rsidRPr="00164734">
        <w:rPr>
          <w:spacing w:val="-2"/>
        </w:rPr>
        <w:t xml:space="preserve">“ </w:t>
      </w:r>
      <w:r w:rsidR="002714FB" w:rsidRPr="00164734">
        <w:rPr>
          <w:spacing w:val="-2"/>
        </w:rPr>
        <w:t>sowie</w:t>
      </w:r>
      <w:r w:rsidRPr="00164734">
        <w:rPr>
          <w:spacing w:val="-2"/>
        </w:rPr>
        <w:t xml:space="preserve"> Mabillons großes, mit Kupferstichen</w:t>
      </w:r>
      <w:r w:rsidRPr="00164734">
        <w:t xml:space="preserve"> versehenes Werk „De re diplomatica“</w:t>
      </w:r>
      <w:r w:rsidR="002714FB" w:rsidRPr="00164734">
        <w:t xml:space="preserve"> bezahlt</w:t>
      </w:r>
      <w:r w:rsidRPr="00164734">
        <w:t>.</w:t>
      </w:r>
    </w:p>
    <w:p w:rsidR="00D17B89" w:rsidRPr="00164734" w:rsidRDefault="00D17B89" w:rsidP="00025854">
      <w:pPr>
        <w:pStyle w:val="EditionEditorischeNotiz"/>
      </w:pPr>
      <w:r w:rsidRPr="00164734">
        <w:t>Überlieferung: II, 108r–109v.</w:t>
      </w:r>
    </w:p>
    <w:p w:rsidR="00D17B89" w:rsidRPr="00164734" w:rsidRDefault="00D17B89" w:rsidP="00025854">
      <w:pPr>
        <w:pStyle w:val="EditionEditorischeNotiz"/>
      </w:pPr>
      <w:r w:rsidRPr="00164734">
        <w:t>Literatur: Stockinger, Fidelis 355–357, 359, 361, 370.</w:t>
      </w:r>
    </w:p>
    <w:p w:rsidR="00D17B89" w:rsidRPr="00164734" w:rsidRDefault="00D17B89" w:rsidP="00025854">
      <w:pPr>
        <w:pStyle w:val="EditionEditorischeNotiz"/>
      </w:pPr>
      <w:r w:rsidRPr="00164734">
        <w:t xml:space="preserve">Bezüge: </w:t>
      </w:r>
      <w:r w:rsidR="00025854" w:rsidRPr="00164734">
        <w:t>304</w:t>
      </w:r>
      <w:r w:rsidRPr="00164734">
        <w:t xml:space="preserve">. </w:t>
      </w:r>
      <w:r w:rsidR="00DB6099" w:rsidRPr="00164734">
        <w:t>314</w:t>
      </w:r>
      <w:r w:rsidRPr="00164734">
        <w:t>.</w:t>
      </w:r>
    </w:p>
    <w:p w:rsidR="00D17B89" w:rsidRPr="00164734" w:rsidRDefault="00D17B89" w:rsidP="00025854">
      <w:pPr>
        <w:pStyle w:val="EditionEditorischeNotiz"/>
      </w:pPr>
      <w:r w:rsidRPr="00164734">
        <w:t xml:space="preserve">Nummerierung: </w:t>
      </w:r>
      <w:r w:rsidRPr="00164734">
        <w:rPr>
          <w:i w:val="0"/>
        </w:rPr>
        <w:t>XII</w:t>
      </w:r>
      <w:r w:rsidRPr="00164734">
        <w:t>.</w:t>
      </w:r>
    </w:p>
    <w:p w:rsidR="00D17B89" w:rsidRPr="00164734" w:rsidRDefault="00D17B89" w:rsidP="00025854">
      <w:pPr>
        <w:pStyle w:val="EditionEditorischeNotiz"/>
      </w:pPr>
      <w:r w:rsidRPr="00164734">
        <w:t xml:space="preserve">Ordnungsvermerk: </w:t>
      </w:r>
      <w:r w:rsidRPr="00164734">
        <w:rPr>
          <w:i w:val="0"/>
        </w:rPr>
        <w:t>93</w:t>
      </w:r>
      <w:r w:rsidRPr="00164734">
        <w:t>.</w:t>
      </w:r>
    </w:p>
    <w:p w:rsidR="00D17B89" w:rsidRPr="00164734" w:rsidRDefault="00D17B89" w:rsidP="00025854">
      <w:pPr>
        <w:pStyle w:val="EditionEditionstext"/>
      </w:pPr>
      <w:r w:rsidRPr="00164734">
        <w:rPr>
          <w:spacing w:val="4"/>
        </w:rPr>
        <w:t>[</w:t>
      </w:r>
      <w:r w:rsidRPr="00164734">
        <w:rPr>
          <w:i/>
        </w:rPr>
        <w:t>1</w:t>
      </w:r>
      <w:r w:rsidRPr="00164734">
        <w:rPr>
          <w:i/>
          <w:spacing w:val="16"/>
        </w:rPr>
        <w:t>r</w:t>
      </w:r>
      <w:r w:rsidRPr="00164734">
        <w:t xml:space="preserve">] </w:t>
      </w:r>
      <w:r w:rsidRPr="00A04C1B">
        <w:rPr>
          <w:szCs w:val="22"/>
        </w:rPr>
        <w:t>Plurimum reverende religiosissime ac clarissime domine in Christo pater ac</w:t>
      </w:r>
      <w:r w:rsidRPr="00164734">
        <w:t xml:space="preserve"> domine amice in paucis colendissime amatissime.</w:t>
      </w:r>
    </w:p>
    <w:p w:rsidR="00D17B89" w:rsidRPr="00164734" w:rsidRDefault="00D17B89" w:rsidP="0046452F">
      <w:pPr>
        <w:pStyle w:val="EditionEditionstext"/>
      </w:pPr>
      <w:r w:rsidRPr="00164734">
        <w:rPr>
          <w:i/>
        </w:rPr>
        <w:t>&lt;1&gt;</w:t>
      </w:r>
      <w:r w:rsidRPr="00164734">
        <w:t xml:space="preserve"> Hac ipsa hora, qua haec scribo, laetum Parisiis nuntium accipio, desideratos </w:t>
      </w:r>
      <w:r w:rsidRPr="00164734">
        <w:rPr>
          <w:spacing w:val="-3"/>
        </w:rPr>
        <w:t>scilicet Mabillonii libros iam Basileam esse dimissos ibidemque iacere paratos, quos</w:t>
      </w:r>
      <w:r w:rsidRPr="00164734">
        <w:t xml:space="preserve"> </w:t>
      </w:r>
      <w:r w:rsidRPr="00164734">
        <w:rPr>
          <w:spacing w:val="-3"/>
        </w:rPr>
        <w:t>hodie adhuc advehi curo, ut per Ulmam tibi Melicium transmittam. Felices fuimus</w:t>
      </w:r>
      <w:r w:rsidRPr="00164734">
        <w:t xml:space="preserve"> </w:t>
      </w:r>
      <w:r w:rsidRPr="00164734">
        <w:rPr>
          <w:spacing w:val="-3"/>
        </w:rPr>
        <w:t>utrinque, et tu in petendo, et ego in procurando tempore opportuno: hoc enim vix</w:t>
      </w:r>
      <w:r w:rsidRPr="00164734">
        <w:t xml:space="preserve"> </w:t>
      </w:r>
      <w:r w:rsidRPr="00164734">
        <w:rPr>
          <w:spacing w:val="-2"/>
        </w:rPr>
        <w:t>non ultimum erit exemplar integrum, quod Germania videbit, ob raritatem operis</w:t>
      </w:r>
      <w:r w:rsidRPr="00164734">
        <w:t xml:space="preserve"> iam penitus quoad priores tomos distracti nec amplius ex integro reperibilis. Co</w:t>
      </w:r>
      <w:r w:rsidR="00DB6099" w:rsidRPr="00164734">
        <w:softHyphen/>
      </w:r>
      <w:r w:rsidRPr="00164734">
        <w:rPr>
          <w:spacing w:val="-2"/>
        </w:rPr>
        <w:t xml:space="preserve">munico </w:t>
      </w:r>
      <w:r w:rsidRPr="00164734">
        <w:rPr>
          <w:spacing w:val="4"/>
        </w:rPr>
        <w:t>[</w:t>
      </w:r>
      <w:r w:rsidRPr="00164734">
        <w:rPr>
          <w:i/>
        </w:rPr>
        <w:t>si</w:t>
      </w:r>
      <w:r w:rsidRPr="00164734">
        <w:rPr>
          <w:i/>
          <w:spacing w:val="16"/>
        </w:rPr>
        <w:t>c</w:t>
      </w:r>
      <w:r w:rsidRPr="00164734">
        <w:t>]</w:t>
      </w:r>
      <w:r w:rsidRPr="00164734">
        <w:rPr>
          <w:spacing w:val="-2"/>
        </w:rPr>
        <w:t xml:space="preserve"> hic in adiecta charta verba formalia Parisiis mihi perscripta, ex quibus </w:t>
      </w:r>
      <w:r w:rsidRPr="00164734">
        <w:rPr>
          <w:spacing w:val="-1"/>
        </w:rPr>
        <w:t xml:space="preserve">facile pretium et raritatem illiusque causam inteligere </w:t>
      </w:r>
      <w:r w:rsidRPr="00164734">
        <w:rPr>
          <w:spacing w:val="4"/>
        </w:rPr>
        <w:t>[</w:t>
      </w:r>
      <w:r w:rsidRPr="00164734">
        <w:rPr>
          <w:i/>
        </w:rPr>
        <w:t>si</w:t>
      </w:r>
      <w:r w:rsidRPr="00164734">
        <w:rPr>
          <w:i/>
          <w:spacing w:val="16"/>
        </w:rPr>
        <w:t>c</w:t>
      </w:r>
      <w:r w:rsidRPr="00164734">
        <w:t>]</w:t>
      </w:r>
      <w:r w:rsidRPr="00164734">
        <w:rPr>
          <w:spacing w:val="-1"/>
        </w:rPr>
        <w:t xml:space="preserve"> poteris. </w:t>
      </w:r>
      <w:r w:rsidRPr="00164734">
        <w:rPr>
          <w:i/>
          <w:spacing w:val="16"/>
        </w:rPr>
        <w:t>&lt;</w:t>
      </w:r>
      <w:r w:rsidRPr="00164734">
        <w:rPr>
          <w:i/>
          <w:spacing w:val="6"/>
        </w:rPr>
        <w:t>2</w:t>
      </w:r>
      <w:r w:rsidRPr="00164734">
        <w:rPr>
          <w:i/>
        </w:rPr>
        <w:t>&gt;</w:t>
      </w:r>
      <w:r w:rsidRPr="00164734">
        <w:rPr>
          <w:spacing w:val="-1"/>
        </w:rPr>
        <w:t xml:space="preserve"> Ego certe, tametsi tot aliis distentus negotiis, nullis pro te (amice colendissime) laboribus pe</w:t>
      </w:r>
      <w:r w:rsidR="00555412" w:rsidRPr="00164734">
        <w:rPr>
          <w:spacing w:val="-1"/>
        </w:rPr>
        <w:softHyphen/>
      </w:r>
      <w:r w:rsidRPr="00164734">
        <w:rPr>
          <w:spacing w:val="1"/>
        </w:rPr>
        <w:t>perci, nec ullos horrebo unquam, ut serviam, et quidem gratis et gratanter. Illud</w:t>
      </w:r>
      <w:r w:rsidRPr="00164734">
        <w:t xml:space="preserve"> </w:t>
      </w:r>
      <w:r w:rsidRPr="00164734">
        <w:rPr>
          <w:spacing w:val="-3"/>
        </w:rPr>
        <w:t>tamen enixe oro: ut (quia in antecessum mercatoribus Basileensibus pretium solvere</w:t>
      </w:r>
      <w:r w:rsidRPr="00164734">
        <w:t xml:space="preserve"> </w:t>
      </w:r>
      <w:r w:rsidRPr="00164734">
        <w:rPr>
          <w:spacing w:val="-2"/>
        </w:rPr>
        <w:t>debui et peccuniam interim mutuam accepi, utpote exul sine sacculo et pera ab ae</w:t>
      </w:r>
      <w:r w:rsidR="00555412" w:rsidRPr="00164734">
        <w:rPr>
          <w:spacing w:val="-2"/>
        </w:rPr>
        <w:softHyphen/>
      </w:r>
      <w:r w:rsidRPr="00164734">
        <w:t>rario proprio procul) ut, inquam, mihi pretium seu peccunias pro libris expensas</w:t>
      </w:r>
      <w:r w:rsidRPr="00164734">
        <w:rPr>
          <w:spacing w:val="-4"/>
        </w:rPr>
        <w:t xml:space="preserve"> mature remitti cures. Ego mittendorum vicissim curam librorum et obligationem in </w:t>
      </w:r>
      <w:r w:rsidRPr="00164734">
        <w:rPr>
          <w:spacing w:val="-3"/>
        </w:rPr>
        <w:t>me suscipiam. Illud scias velim, me praeter pretium a prima manu mihi assignatum</w:t>
      </w:r>
      <w:r w:rsidRPr="00164734">
        <w:t xml:space="preserve"> </w:t>
      </w:r>
      <w:r w:rsidRPr="00164734">
        <w:rPr>
          <w:spacing w:val="-3"/>
        </w:rPr>
        <w:t>et vecturae sumptus Schaffhusium usque</w:t>
      </w:r>
      <w:r w:rsidRPr="00164734">
        <w:t xml:space="preserve"> </w:t>
      </w:r>
      <w:r w:rsidRPr="00164734">
        <w:rPr>
          <w:spacing w:val="4"/>
        </w:rPr>
        <w:t>[</w:t>
      </w:r>
      <w:r w:rsidRPr="00164734">
        <w:rPr>
          <w:i/>
        </w:rPr>
        <w:t>1</w:t>
      </w:r>
      <w:r w:rsidRPr="00164734">
        <w:rPr>
          <w:i/>
          <w:spacing w:val="16"/>
        </w:rPr>
        <w:t>v</w:t>
      </w:r>
      <w:r w:rsidRPr="00164734">
        <w:t>]</w:t>
      </w:r>
      <w:r w:rsidRPr="00164734">
        <w:rPr>
          <w:spacing w:val="-3"/>
        </w:rPr>
        <w:t xml:space="preserve"> expensos nec obolum fecisse lucrum.</w:t>
      </w:r>
      <w:r w:rsidRPr="00164734">
        <w:t xml:space="preserve"> </w:t>
      </w:r>
      <w:r w:rsidRPr="00164734">
        <w:rPr>
          <w:spacing w:val="-3"/>
        </w:rPr>
        <w:t>Ut adeo libri illi longe carius voenirent</w:t>
      </w:r>
      <w:r w:rsidRPr="00164734">
        <w:t xml:space="preserve"> </w:t>
      </w:r>
      <w:r w:rsidRPr="00164734">
        <w:rPr>
          <w:spacing w:val="4"/>
        </w:rPr>
        <w:t>[</w:t>
      </w:r>
      <w:r w:rsidRPr="00164734">
        <w:rPr>
          <w:i/>
        </w:rPr>
        <w:t>si</w:t>
      </w:r>
      <w:r w:rsidRPr="00164734">
        <w:rPr>
          <w:i/>
          <w:spacing w:val="16"/>
        </w:rPr>
        <w:t>c</w:t>
      </w:r>
      <w:r w:rsidRPr="00164734">
        <w:t>]</w:t>
      </w:r>
      <w:r w:rsidRPr="00164734">
        <w:rPr>
          <w:spacing w:val="-3"/>
        </w:rPr>
        <w:t>, si per librarios in sua commoda inten</w:t>
      </w:r>
      <w:r w:rsidR="00555412" w:rsidRPr="00164734">
        <w:rPr>
          <w:spacing w:val="-3"/>
        </w:rPr>
        <w:softHyphen/>
      </w:r>
      <w:r w:rsidRPr="00164734">
        <w:rPr>
          <w:spacing w:val="-2"/>
        </w:rPr>
        <w:t>tos tibi advenire debuissent.</w:t>
      </w:r>
      <w:r w:rsidRPr="00164734">
        <w:t xml:space="preserve"> </w:t>
      </w:r>
      <w:r w:rsidRPr="00164734">
        <w:rPr>
          <w:i/>
          <w:spacing w:val="16"/>
        </w:rPr>
        <w:t>&lt;</w:t>
      </w:r>
      <w:r w:rsidRPr="00164734">
        <w:rPr>
          <w:i/>
          <w:spacing w:val="6"/>
        </w:rPr>
        <w:t>3</w:t>
      </w:r>
      <w:r w:rsidRPr="00164734">
        <w:rPr>
          <w:i/>
        </w:rPr>
        <w:t>&gt;</w:t>
      </w:r>
      <w:r w:rsidRPr="00164734">
        <w:rPr>
          <w:spacing w:val="-2"/>
        </w:rPr>
        <w:t xml:space="preserve"> Porro securissima</w:t>
      </w:r>
      <w:r w:rsidRPr="00164734">
        <w:t xml:space="preserve"> </w:t>
      </w:r>
      <w:r w:rsidRPr="00164734">
        <w:rPr>
          <w:spacing w:val="4"/>
        </w:rPr>
        <w:t>[</w:t>
      </w:r>
      <w:r w:rsidRPr="00164734">
        <w:rPr>
          <w:i/>
        </w:rPr>
        <w:t>si</w:t>
      </w:r>
      <w:r w:rsidRPr="00164734">
        <w:rPr>
          <w:i/>
          <w:spacing w:val="16"/>
        </w:rPr>
        <w:t>c</w:t>
      </w:r>
      <w:r w:rsidRPr="00164734">
        <w:t>]</w:t>
      </w:r>
      <w:r w:rsidRPr="00164734">
        <w:rPr>
          <w:spacing w:val="-2"/>
        </w:rPr>
        <w:t xml:space="preserve"> tibique mihique comodis</w:t>
      </w:r>
      <w:r w:rsidR="00D208EC" w:rsidRPr="00164734">
        <w:rPr>
          <w:spacing w:val="-2"/>
        </w:rPr>
        <w:softHyphen/>
      </w:r>
      <w:r w:rsidRPr="00164734">
        <w:rPr>
          <w:spacing w:val="-2"/>
        </w:rPr>
        <w:t xml:space="preserve">sima </w:t>
      </w:r>
      <w:r w:rsidRPr="00164734">
        <w:rPr>
          <w:spacing w:val="4"/>
        </w:rPr>
        <w:t>[</w:t>
      </w:r>
      <w:r w:rsidRPr="00164734">
        <w:rPr>
          <w:i/>
        </w:rPr>
        <w:t>si</w:t>
      </w:r>
      <w:r w:rsidRPr="00164734">
        <w:rPr>
          <w:i/>
          <w:spacing w:val="16"/>
        </w:rPr>
        <w:t>c</w:t>
      </w:r>
      <w:r w:rsidRPr="00164734">
        <w:t>]</w:t>
      </w:r>
      <w:r w:rsidRPr="00164734">
        <w:rPr>
          <w:spacing w:val="-2"/>
        </w:rPr>
        <w:t xml:space="preserve"> pec</w:t>
      </w:r>
      <w:r w:rsidR="00D208EC" w:rsidRPr="00164734">
        <w:rPr>
          <w:spacing w:val="-2"/>
        </w:rPr>
        <w:t>c</w:t>
      </w:r>
      <w:r w:rsidRPr="00164734">
        <w:rPr>
          <w:spacing w:val="-2"/>
        </w:rPr>
        <w:t xml:space="preserve">uniam transmittendi viam credo, si negotium peragatur per aliquod </w:t>
      </w:r>
      <w:r w:rsidRPr="00164734">
        <w:rPr>
          <w:spacing w:val="-1"/>
        </w:rPr>
        <w:t>cambium (vulgo ein wexel brief</w:t>
      </w:r>
      <w:r w:rsidRPr="00164734">
        <w:rPr>
          <w:spacing w:val="16"/>
        </w:rPr>
        <w:t>f</w:t>
      </w:r>
      <w:r w:rsidRPr="00164734">
        <w:rPr>
          <w:spacing w:val="-1"/>
        </w:rPr>
        <w:t>). Scribe, si lubet, alicui mercatori noto Ulmensi,</w:t>
      </w:r>
      <w:r w:rsidRPr="00164734">
        <w:t xml:space="preserve"> </w:t>
      </w:r>
      <w:r w:rsidRPr="00164734">
        <w:rPr>
          <w:spacing w:val="-3"/>
        </w:rPr>
        <w:t>ut is dominis Heuster</w:t>
      </w:r>
      <w:r w:rsidRPr="00164734">
        <w:rPr>
          <w:spacing w:val="-2"/>
        </w:rPr>
        <w:t xml:space="preserve"> </w:t>
      </w:r>
      <w:r w:rsidRPr="00164734">
        <w:rPr>
          <w:spacing w:val="4"/>
        </w:rPr>
        <w:t>[</w:t>
      </w:r>
      <w:r w:rsidRPr="00164734">
        <w:rPr>
          <w:i/>
        </w:rPr>
        <w:t>si</w:t>
      </w:r>
      <w:r w:rsidRPr="00164734">
        <w:rPr>
          <w:i/>
          <w:spacing w:val="16"/>
        </w:rPr>
        <w:t>c</w:t>
      </w:r>
      <w:r w:rsidRPr="00164734">
        <w:t>]</w:t>
      </w:r>
      <w:r w:rsidRPr="00164734">
        <w:rPr>
          <w:spacing w:val="-3"/>
        </w:rPr>
        <w:t>, Ott et Peyer numulariis et mercatoribus</w:t>
      </w:r>
      <w:r w:rsidRPr="00164734">
        <w:rPr>
          <w:spacing w:val="-2"/>
        </w:rPr>
        <w:t xml:space="preserve"> Schaf</w:t>
      </w:r>
      <w:r w:rsidRPr="00164734">
        <w:rPr>
          <w:spacing w:val="10"/>
        </w:rPr>
        <w:t>f</w:t>
      </w:r>
      <w:r w:rsidRPr="00164734">
        <w:rPr>
          <w:spacing w:val="-2"/>
        </w:rPr>
        <w:t xml:space="preserve">husianis </w:t>
      </w:r>
      <w:r w:rsidR="00CB5975" w:rsidRPr="00164734">
        <w:rPr>
          <w:spacing w:val="-4"/>
        </w:rPr>
        <w:t>mandet,</w:t>
      </w:r>
      <w:r w:rsidR="00CB5975" w:rsidRPr="00164734">
        <w:rPr>
          <w:spacing w:val="-7"/>
        </w:rPr>
        <w:t xml:space="preserve"> </w:t>
      </w:r>
      <w:r w:rsidR="00CB5975" w:rsidRPr="00164734">
        <w:rPr>
          <w:spacing w:val="-4"/>
        </w:rPr>
        <w:t>quatenus</w:t>
      </w:r>
      <w:r w:rsidR="00CB5975" w:rsidRPr="00164734">
        <w:rPr>
          <w:spacing w:val="-7"/>
        </w:rPr>
        <w:t xml:space="preserve"> </w:t>
      </w:r>
      <w:r w:rsidR="00CB5975" w:rsidRPr="00164734">
        <w:rPr>
          <w:spacing w:val="-4"/>
        </w:rPr>
        <w:t>mi</w:t>
      </w:r>
      <w:r w:rsidRPr="00164734">
        <w:rPr>
          <w:spacing w:val="-4"/>
        </w:rPr>
        <w:t>hi</w:t>
      </w:r>
      <w:r w:rsidRPr="00164734">
        <w:rPr>
          <w:spacing w:val="-7"/>
        </w:rPr>
        <w:t xml:space="preserve"> </w:t>
      </w:r>
      <w:r w:rsidRPr="00164734">
        <w:rPr>
          <w:spacing w:val="-4"/>
        </w:rPr>
        <w:t>(patri</w:t>
      </w:r>
      <w:r w:rsidRPr="00164734">
        <w:rPr>
          <w:spacing w:val="-7"/>
        </w:rPr>
        <w:t xml:space="preserve"> </w:t>
      </w:r>
      <w:r w:rsidRPr="00164734">
        <w:rPr>
          <w:spacing w:val="-4"/>
        </w:rPr>
        <w:t>Mauritio</w:t>
      </w:r>
      <w:r w:rsidRPr="00164734">
        <w:rPr>
          <w:spacing w:val="-7"/>
        </w:rPr>
        <w:t xml:space="preserve"> </w:t>
      </w:r>
      <w:r w:rsidRPr="00164734">
        <w:rPr>
          <w:spacing w:val="-4"/>
        </w:rPr>
        <w:t>Müller</w:t>
      </w:r>
      <w:r w:rsidRPr="00164734">
        <w:rPr>
          <w:spacing w:val="-7"/>
        </w:rPr>
        <w:t xml:space="preserve"> </w:t>
      </w:r>
      <w:r w:rsidRPr="00164734">
        <w:rPr>
          <w:spacing w:val="-4"/>
        </w:rPr>
        <w:t>degenti</w:t>
      </w:r>
      <w:r w:rsidRPr="00164734">
        <w:rPr>
          <w:spacing w:val="-7"/>
        </w:rPr>
        <w:t xml:space="preserve"> </w:t>
      </w:r>
      <w:r w:rsidRPr="00164734">
        <w:rPr>
          <w:spacing w:val="-4"/>
        </w:rPr>
        <w:t>in</w:t>
      </w:r>
      <w:r w:rsidRPr="00164734">
        <w:rPr>
          <w:spacing w:val="-7"/>
        </w:rPr>
        <w:t xml:space="preserve"> </w:t>
      </w:r>
      <w:r w:rsidRPr="00164734">
        <w:rPr>
          <w:spacing w:val="-4"/>
        </w:rPr>
        <w:t>Rheinauw)</w:t>
      </w:r>
      <w:r w:rsidRPr="00164734">
        <w:rPr>
          <w:spacing w:val="-7"/>
        </w:rPr>
        <w:t xml:space="preserve"> </w:t>
      </w:r>
      <w:r w:rsidRPr="00164734">
        <w:rPr>
          <w:spacing w:val="-4"/>
        </w:rPr>
        <w:t>debitam</w:t>
      </w:r>
      <w:r w:rsidRPr="00164734">
        <w:rPr>
          <w:spacing w:val="-7"/>
        </w:rPr>
        <w:t xml:space="preserve"> </w:t>
      </w:r>
      <w:r w:rsidRPr="00164734">
        <w:rPr>
          <w:spacing w:val="-4"/>
        </w:rPr>
        <w:t>peccu</w:t>
      </w:r>
      <w:r w:rsidR="00CB5975" w:rsidRPr="00164734">
        <w:rPr>
          <w:spacing w:val="-4"/>
        </w:rPr>
        <w:softHyphen/>
      </w:r>
      <w:r w:rsidRPr="00164734">
        <w:rPr>
          <w:spacing w:val="-4"/>
        </w:rPr>
        <w:t xml:space="preserve">niae summam mox mittat </w:t>
      </w:r>
      <w:r w:rsidR="00712B13" w:rsidRPr="00164734">
        <w:rPr>
          <w:spacing w:val="4"/>
        </w:rPr>
        <w:t>[</w:t>
      </w:r>
      <w:r w:rsidR="00712B13" w:rsidRPr="00164734">
        <w:rPr>
          <w:i/>
        </w:rPr>
        <w:t>si</w:t>
      </w:r>
      <w:r w:rsidR="00712B13" w:rsidRPr="00164734">
        <w:rPr>
          <w:i/>
          <w:spacing w:val="16"/>
        </w:rPr>
        <w:t>c</w:t>
      </w:r>
      <w:r w:rsidR="00712B13" w:rsidRPr="00164734">
        <w:t>]</w:t>
      </w:r>
      <w:r w:rsidR="00712B13" w:rsidRPr="00164734">
        <w:rPr>
          <w:spacing w:val="-4"/>
        </w:rPr>
        <w:t xml:space="preserve"> </w:t>
      </w:r>
      <w:r w:rsidRPr="00164734">
        <w:rPr>
          <w:spacing w:val="-4"/>
        </w:rPr>
        <w:t xml:space="preserve">Rhenovium; et hoc modo sine periculo peccuniae ad </w:t>
      </w:r>
      <w:r w:rsidR="00016C37" w:rsidRPr="00164734">
        <w:rPr>
          <w:spacing w:val="-1"/>
        </w:rPr>
        <w:t>me et i</w:t>
      </w:r>
      <w:r w:rsidRPr="00164734">
        <w:rPr>
          <w:spacing w:val="-1"/>
        </w:rPr>
        <w:t>nde ad creditores meos redibunt. Si autem peccunias postae velit comittere</w:t>
      </w:r>
      <w:r w:rsidR="00E368B3" w:rsidRPr="00164734">
        <w:rPr>
          <w:spacing w:val="-4"/>
        </w:rPr>
        <w:t xml:space="preserve"> </w:t>
      </w:r>
      <w:r w:rsidR="00E368B3" w:rsidRPr="00164734">
        <w:rPr>
          <w:spacing w:val="4"/>
        </w:rPr>
        <w:t>[</w:t>
      </w:r>
      <w:r w:rsidR="00E368B3" w:rsidRPr="00164734">
        <w:rPr>
          <w:i/>
          <w:spacing w:val="-4"/>
        </w:rPr>
        <w:t>si</w:t>
      </w:r>
      <w:r w:rsidR="00E368B3" w:rsidRPr="00164734">
        <w:rPr>
          <w:i/>
          <w:spacing w:val="16"/>
        </w:rPr>
        <w:t>c</w:t>
      </w:r>
      <w:r w:rsidR="00E368B3" w:rsidRPr="00164734">
        <w:rPr>
          <w:spacing w:val="-4"/>
        </w:rPr>
        <w:t>]</w:t>
      </w:r>
      <w:r w:rsidRPr="00164734">
        <w:rPr>
          <w:spacing w:val="-4"/>
        </w:rPr>
        <w:t>,</w:t>
      </w:r>
      <w:r w:rsidR="009C33C9" w:rsidRPr="00164734">
        <w:rPr>
          <w:spacing w:val="-6"/>
        </w:rPr>
        <w:t xml:space="preserve"> </w:t>
      </w:r>
      <w:r w:rsidR="009C33C9" w:rsidRPr="00164734">
        <w:rPr>
          <w:spacing w:val="-4"/>
        </w:rPr>
        <w:t>suadeo</w:t>
      </w:r>
      <w:r w:rsidR="009C33C9" w:rsidRPr="00164734">
        <w:rPr>
          <w:spacing w:val="-6"/>
        </w:rPr>
        <w:t xml:space="preserve"> </w:t>
      </w:r>
      <w:r w:rsidR="009C33C9" w:rsidRPr="00164734">
        <w:rPr>
          <w:spacing w:val="-4"/>
        </w:rPr>
        <w:t>aurum</w:t>
      </w:r>
      <w:r w:rsidR="009C33C9" w:rsidRPr="00164734">
        <w:rPr>
          <w:spacing w:val="-6"/>
        </w:rPr>
        <w:t xml:space="preserve"> </w:t>
      </w:r>
      <w:r w:rsidR="009C33C9" w:rsidRPr="00164734">
        <w:rPr>
          <w:spacing w:val="-4"/>
        </w:rPr>
        <w:t>poti</w:t>
      </w:r>
      <w:r w:rsidRPr="00164734">
        <w:rPr>
          <w:spacing w:val="-4"/>
        </w:rPr>
        <w:t>us</w:t>
      </w:r>
      <w:r w:rsidRPr="00164734">
        <w:rPr>
          <w:spacing w:val="-6"/>
        </w:rPr>
        <w:t xml:space="preserve"> </w:t>
      </w:r>
      <w:r w:rsidRPr="00164734">
        <w:rPr>
          <w:spacing w:val="-4"/>
        </w:rPr>
        <w:t>quam</w:t>
      </w:r>
      <w:r w:rsidRPr="00164734">
        <w:rPr>
          <w:spacing w:val="-6"/>
        </w:rPr>
        <w:t xml:space="preserve"> </w:t>
      </w:r>
      <w:r w:rsidRPr="00164734">
        <w:rPr>
          <w:spacing w:val="-4"/>
        </w:rPr>
        <w:t>argentum</w:t>
      </w:r>
      <w:r w:rsidRPr="00164734">
        <w:rPr>
          <w:spacing w:val="-6"/>
        </w:rPr>
        <w:t xml:space="preserve"> </w:t>
      </w:r>
      <w:r w:rsidRPr="00164734">
        <w:rPr>
          <w:spacing w:val="-4"/>
        </w:rPr>
        <w:t>mittere</w:t>
      </w:r>
      <w:r w:rsidRPr="00164734">
        <w:rPr>
          <w:spacing w:val="-6"/>
        </w:rPr>
        <w:t xml:space="preserve"> </w:t>
      </w:r>
      <w:r w:rsidRPr="00164734">
        <w:rPr>
          <w:spacing w:val="-4"/>
        </w:rPr>
        <w:t>ob</w:t>
      </w:r>
      <w:r w:rsidRPr="00164734">
        <w:rPr>
          <w:spacing w:val="-6"/>
        </w:rPr>
        <w:t xml:space="preserve"> </w:t>
      </w:r>
      <w:r w:rsidRPr="00164734">
        <w:rPr>
          <w:spacing w:val="-4"/>
        </w:rPr>
        <w:t>minores</w:t>
      </w:r>
      <w:r w:rsidRPr="00164734">
        <w:rPr>
          <w:spacing w:val="-6"/>
        </w:rPr>
        <w:t xml:space="preserve"> </w:t>
      </w:r>
      <w:r w:rsidRPr="00164734">
        <w:rPr>
          <w:spacing w:val="-4"/>
        </w:rPr>
        <w:t>portitorii</w:t>
      </w:r>
      <w:r w:rsidRPr="00164734">
        <w:rPr>
          <w:spacing w:val="-6"/>
        </w:rPr>
        <w:t xml:space="preserve"> </w:t>
      </w:r>
      <w:r w:rsidRPr="00164734">
        <w:rPr>
          <w:spacing w:val="-4"/>
        </w:rPr>
        <w:t>sumptus,</w:t>
      </w:r>
      <w:r w:rsidRPr="00164734">
        <w:rPr>
          <w:spacing w:val="-6"/>
        </w:rPr>
        <w:t xml:space="preserve"> </w:t>
      </w:r>
      <w:r w:rsidRPr="00164734">
        <w:rPr>
          <w:spacing w:val="-4"/>
        </w:rPr>
        <w:t xml:space="preserve">et </w:t>
      </w:r>
      <w:r w:rsidRPr="00164734">
        <w:t xml:space="preserve">sic etiam secure ad me redibunt. Attressa </w:t>
      </w:r>
      <w:r w:rsidRPr="00164734">
        <w:rPr>
          <w:spacing w:val="4"/>
        </w:rPr>
        <w:t>[</w:t>
      </w:r>
      <w:r w:rsidRPr="00164734">
        <w:rPr>
          <w:i/>
        </w:rPr>
        <w:t>si</w:t>
      </w:r>
      <w:r w:rsidRPr="00164734">
        <w:rPr>
          <w:i/>
          <w:spacing w:val="16"/>
        </w:rPr>
        <w:t>c</w:t>
      </w:r>
      <w:r w:rsidRPr="00164734">
        <w:t>] tamen fiat ad</w:t>
      </w:r>
      <w:r w:rsidRPr="00164734">
        <w:rPr>
          <w:spacing w:val="30"/>
        </w:rPr>
        <w:t xml:space="preserve"> </w:t>
      </w:r>
      <w:r w:rsidR="00016C37" w:rsidRPr="00164734">
        <w:rPr>
          <w:spacing w:val="30"/>
        </w:rPr>
        <w:t>a</w:t>
      </w:r>
      <w:r w:rsidRPr="00164734">
        <w:rPr>
          <w:spacing w:val="30"/>
        </w:rPr>
        <w:t>dmodum rev</w:t>
      </w:r>
      <w:r w:rsidRPr="00164734">
        <w:t>e</w:t>
      </w:r>
      <w:r w:rsidR="009C33C9" w:rsidRPr="00164734">
        <w:softHyphen/>
      </w:r>
      <w:r w:rsidRPr="00164734">
        <w:rPr>
          <w:spacing w:val="36"/>
        </w:rPr>
        <w:t>rendum et</w:t>
      </w:r>
      <w:r w:rsidRPr="00164734">
        <w:t>c.</w:t>
      </w:r>
      <w:r w:rsidRPr="00164734">
        <w:rPr>
          <w:spacing w:val="36"/>
        </w:rPr>
        <w:t xml:space="preserve"> dominum patrem Joachimum Letter priorem</w:t>
      </w:r>
      <w:r w:rsidRPr="00164734">
        <w:rPr>
          <w:spacing w:val="30"/>
        </w:rPr>
        <w:t xml:space="preserve"> Rhenoviense</w:t>
      </w:r>
      <w:r w:rsidRPr="00164734">
        <w:t xml:space="preserve">m. Spero, cum ego negotium tuum et causam probe fideliterque </w:t>
      </w:r>
      <w:r w:rsidR="00CF332E" w:rsidRPr="00164734">
        <w:rPr>
          <w:spacing w:val="-4"/>
        </w:rPr>
        <w:t>non</w:t>
      </w:r>
      <w:r w:rsidR="00CF332E" w:rsidRPr="00164734">
        <w:rPr>
          <w:spacing w:val="-6"/>
        </w:rPr>
        <w:t xml:space="preserve"> </w:t>
      </w:r>
      <w:r w:rsidR="00CF332E" w:rsidRPr="00164734">
        <w:rPr>
          <w:spacing w:val="-4"/>
        </w:rPr>
        <w:t>sine</w:t>
      </w:r>
      <w:r w:rsidR="00CF332E" w:rsidRPr="00164734">
        <w:rPr>
          <w:spacing w:val="-6"/>
        </w:rPr>
        <w:t xml:space="preserve"> </w:t>
      </w:r>
      <w:r w:rsidR="00CF332E" w:rsidRPr="00164734">
        <w:rPr>
          <w:spacing w:val="-4"/>
        </w:rPr>
        <w:t>labore</w:t>
      </w:r>
      <w:r w:rsidR="00CF332E" w:rsidRPr="00164734">
        <w:rPr>
          <w:spacing w:val="-6"/>
        </w:rPr>
        <w:t xml:space="preserve"> </w:t>
      </w:r>
      <w:r w:rsidR="00CF332E" w:rsidRPr="00164734">
        <w:rPr>
          <w:spacing w:val="-4"/>
        </w:rPr>
        <w:t>magno</w:t>
      </w:r>
      <w:r w:rsidR="00CF332E" w:rsidRPr="00164734">
        <w:rPr>
          <w:spacing w:val="-6"/>
        </w:rPr>
        <w:t xml:space="preserve"> </w:t>
      </w:r>
      <w:r w:rsidR="00CF332E" w:rsidRPr="00164734">
        <w:rPr>
          <w:spacing w:val="-4"/>
        </w:rPr>
        <w:t>egeri</w:t>
      </w:r>
      <w:r w:rsidRPr="00164734">
        <w:rPr>
          <w:spacing w:val="-4"/>
        </w:rPr>
        <w:t>m,</w:t>
      </w:r>
      <w:r w:rsidRPr="00164734">
        <w:rPr>
          <w:spacing w:val="-6"/>
        </w:rPr>
        <w:t xml:space="preserve"> </w:t>
      </w:r>
      <w:r w:rsidRPr="00164734">
        <w:rPr>
          <w:spacing w:val="-4"/>
        </w:rPr>
        <w:t>te</w:t>
      </w:r>
      <w:r w:rsidRPr="00164734">
        <w:rPr>
          <w:spacing w:val="-6"/>
        </w:rPr>
        <w:t xml:space="preserve"> </w:t>
      </w:r>
      <w:r w:rsidRPr="00164734">
        <w:rPr>
          <w:spacing w:val="-4"/>
        </w:rPr>
        <w:t>quoque</w:t>
      </w:r>
      <w:r w:rsidRPr="00164734">
        <w:rPr>
          <w:spacing w:val="-6"/>
        </w:rPr>
        <w:t xml:space="preserve"> </w:t>
      </w:r>
      <w:r w:rsidRPr="00164734">
        <w:rPr>
          <w:spacing w:val="-4"/>
        </w:rPr>
        <w:t>nunc</w:t>
      </w:r>
      <w:r w:rsidRPr="00164734">
        <w:rPr>
          <w:spacing w:val="-6"/>
        </w:rPr>
        <w:t xml:space="preserve"> </w:t>
      </w:r>
      <w:r w:rsidRPr="00164734">
        <w:rPr>
          <w:spacing w:val="-4"/>
        </w:rPr>
        <w:t>meam,</w:t>
      </w:r>
      <w:r w:rsidRPr="00164734">
        <w:rPr>
          <w:spacing w:val="-6"/>
        </w:rPr>
        <w:t xml:space="preserve"> </w:t>
      </w:r>
      <w:r w:rsidRPr="00164734">
        <w:rPr>
          <w:spacing w:val="-4"/>
        </w:rPr>
        <w:t>imo</w:t>
      </w:r>
      <w:r w:rsidRPr="00164734">
        <w:rPr>
          <w:spacing w:val="-6"/>
        </w:rPr>
        <w:t xml:space="preserve"> </w:t>
      </w:r>
      <w:r w:rsidRPr="00164734">
        <w:rPr>
          <w:spacing w:val="-4"/>
        </w:rPr>
        <w:t>etiamnu</w:t>
      </w:r>
      <w:r w:rsidRPr="00164734">
        <w:t>m</w:t>
      </w:r>
      <w:r w:rsidR="00CF332E" w:rsidRPr="00164734">
        <w:rPr>
          <w:rStyle w:val="Funotenzeichen"/>
        </w:rPr>
        <w:footnoteReference w:customMarkFollows="1" w:id="810"/>
        <w:t>a</w:t>
      </w:r>
      <w:r w:rsidRPr="00164734">
        <w:rPr>
          <w:spacing w:val="-6"/>
        </w:rPr>
        <w:t xml:space="preserve"> </w:t>
      </w:r>
      <w:r w:rsidRPr="00164734">
        <w:rPr>
          <w:spacing w:val="-4"/>
        </w:rPr>
        <w:t>tuam,</w:t>
      </w:r>
      <w:r w:rsidRPr="00164734">
        <w:rPr>
          <w:spacing w:val="-6"/>
        </w:rPr>
        <w:t xml:space="preserve"> </w:t>
      </w:r>
      <w:r w:rsidRPr="00164734">
        <w:rPr>
          <w:spacing w:val="-4"/>
        </w:rPr>
        <w:t>quoad soluti</w:t>
      </w:r>
      <w:r w:rsidR="00CF332E" w:rsidRPr="00164734">
        <w:rPr>
          <w:spacing w:val="-4"/>
        </w:rPr>
        <w:t>onem</w:t>
      </w:r>
      <w:r w:rsidR="00CF332E" w:rsidRPr="00164734">
        <w:rPr>
          <w:spacing w:val="-6"/>
        </w:rPr>
        <w:t xml:space="preserve"> </w:t>
      </w:r>
      <w:r w:rsidR="00CF332E" w:rsidRPr="00164734">
        <w:rPr>
          <w:spacing w:val="-4"/>
        </w:rPr>
        <w:t>graviter</w:t>
      </w:r>
      <w:r w:rsidR="00CF332E" w:rsidRPr="00164734">
        <w:rPr>
          <w:spacing w:val="-6"/>
        </w:rPr>
        <w:t xml:space="preserve"> </w:t>
      </w:r>
      <w:r w:rsidR="00CF332E" w:rsidRPr="00164734">
        <w:rPr>
          <w:spacing w:val="-4"/>
        </w:rPr>
        <w:t>acturum</w:t>
      </w:r>
      <w:r w:rsidR="00CF332E" w:rsidRPr="00164734">
        <w:rPr>
          <w:spacing w:val="-6"/>
        </w:rPr>
        <w:t xml:space="preserve"> </w:t>
      </w:r>
      <w:r w:rsidR="00CF332E" w:rsidRPr="00164734">
        <w:rPr>
          <w:spacing w:val="-4"/>
        </w:rPr>
        <w:t>et</w:t>
      </w:r>
      <w:r w:rsidR="00CF332E" w:rsidRPr="00164734">
        <w:rPr>
          <w:spacing w:val="-6"/>
        </w:rPr>
        <w:t xml:space="preserve"> </w:t>
      </w:r>
      <w:r w:rsidR="00CF332E" w:rsidRPr="00164734">
        <w:rPr>
          <w:spacing w:val="-4"/>
        </w:rPr>
        <w:t>peccuni</w:t>
      </w:r>
      <w:r w:rsidRPr="00164734">
        <w:rPr>
          <w:spacing w:val="-4"/>
        </w:rPr>
        <w:t>as</w:t>
      </w:r>
      <w:r w:rsidR="00CF332E" w:rsidRPr="00164734">
        <w:rPr>
          <w:spacing w:val="-4"/>
        </w:rPr>
        <w:t>,</w:t>
      </w:r>
      <w:r w:rsidRPr="00164734">
        <w:rPr>
          <w:spacing w:val="-6"/>
        </w:rPr>
        <w:t xml:space="preserve"> </w:t>
      </w:r>
      <w:r w:rsidRPr="00164734">
        <w:rPr>
          <w:spacing w:val="-4"/>
        </w:rPr>
        <w:t>quam</w:t>
      </w:r>
      <w:r w:rsidRPr="00164734">
        <w:rPr>
          <w:spacing w:val="-6"/>
        </w:rPr>
        <w:t xml:space="preserve"> </w:t>
      </w:r>
      <w:r w:rsidRPr="00164734">
        <w:rPr>
          <w:spacing w:val="-4"/>
        </w:rPr>
        <w:t>citissime</w:t>
      </w:r>
      <w:r w:rsidRPr="00164734">
        <w:rPr>
          <w:spacing w:val="-6"/>
        </w:rPr>
        <w:t xml:space="preserve"> </w:t>
      </w:r>
      <w:r w:rsidRPr="00164734">
        <w:rPr>
          <w:spacing w:val="-4"/>
        </w:rPr>
        <w:t>fieri</w:t>
      </w:r>
      <w:r w:rsidRPr="00164734">
        <w:rPr>
          <w:spacing w:val="-6"/>
        </w:rPr>
        <w:t xml:space="preserve"> </w:t>
      </w:r>
      <w:r w:rsidRPr="00164734">
        <w:rPr>
          <w:spacing w:val="-4"/>
        </w:rPr>
        <w:t>poterit</w:t>
      </w:r>
      <w:r w:rsidR="00CF332E" w:rsidRPr="00164734">
        <w:rPr>
          <w:spacing w:val="-4"/>
        </w:rPr>
        <w:t>,</w:t>
      </w:r>
      <w:r w:rsidRPr="00164734">
        <w:rPr>
          <w:spacing w:val="-6"/>
        </w:rPr>
        <w:t xml:space="preserve"> </w:t>
      </w:r>
      <w:r w:rsidRPr="00164734">
        <w:rPr>
          <w:spacing w:val="-4"/>
        </w:rPr>
        <w:t>submiss</w:t>
      </w:r>
      <w:r w:rsidR="00CF332E" w:rsidRPr="00164734">
        <w:rPr>
          <w:spacing w:val="-4"/>
        </w:rPr>
        <w:t>urum</w:t>
      </w:r>
      <w:r w:rsidRPr="00164734">
        <w:rPr>
          <w:spacing w:val="-4"/>
        </w:rPr>
        <w:t>.</w:t>
      </w:r>
      <w:r w:rsidRPr="00164734">
        <w:t xml:space="preserve"> </w:t>
      </w:r>
      <w:r w:rsidRPr="00164734">
        <w:rPr>
          <w:i/>
          <w:spacing w:val="10"/>
        </w:rPr>
        <w:t>&lt;4</w:t>
      </w:r>
      <w:r w:rsidRPr="00164734">
        <w:rPr>
          <w:i/>
        </w:rPr>
        <w:t>&gt;</w:t>
      </w:r>
      <w:r w:rsidRPr="00164734">
        <w:rPr>
          <w:spacing w:val="-4"/>
        </w:rPr>
        <w:t xml:space="preserve"> Sarcinam librorum mox Ulmam a</w:t>
      </w:r>
      <w:r w:rsidRPr="00164734">
        <w:t xml:space="preserve"> </w:t>
      </w:r>
      <w:r w:rsidRPr="00164734">
        <w:rPr>
          <w:spacing w:val="4"/>
        </w:rPr>
        <w:t>[</w:t>
      </w:r>
      <w:r w:rsidRPr="00164734">
        <w:rPr>
          <w:i/>
        </w:rPr>
        <w:t>si</w:t>
      </w:r>
      <w:r w:rsidRPr="00164734">
        <w:rPr>
          <w:i/>
          <w:spacing w:val="16"/>
        </w:rPr>
        <w:t>c</w:t>
      </w:r>
      <w:r w:rsidRPr="00164734">
        <w:t>]</w:t>
      </w:r>
      <w:r w:rsidRPr="00164734">
        <w:rPr>
          <w:spacing w:val="30"/>
        </w:rPr>
        <w:t xml:space="preserve"> dominum Beürlin librarium</w:t>
      </w:r>
      <w:r w:rsidRPr="00164734">
        <w:t xml:space="preserve"> transmittam eique commendabo, ut mox Melicium a </w:t>
      </w:r>
      <w:r w:rsidRPr="00164734">
        <w:rPr>
          <w:spacing w:val="4"/>
        </w:rPr>
        <w:t>[</w:t>
      </w:r>
      <w:r w:rsidRPr="00164734">
        <w:rPr>
          <w:i/>
        </w:rPr>
        <w:t>si</w:t>
      </w:r>
      <w:r w:rsidRPr="00164734">
        <w:rPr>
          <w:i/>
          <w:spacing w:val="16"/>
        </w:rPr>
        <w:t>c</w:t>
      </w:r>
      <w:r w:rsidRPr="00164734">
        <w:t xml:space="preserve">] te avehatur </w:t>
      </w:r>
      <w:r w:rsidRPr="00164734">
        <w:rPr>
          <w:spacing w:val="4"/>
        </w:rPr>
        <w:t>[</w:t>
      </w:r>
      <w:r w:rsidRPr="00164734">
        <w:rPr>
          <w:i/>
        </w:rPr>
        <w:t>si</w:t>
      </w:r>
      <w:r w:rsidRPr="00164734">
        <w:rPr>
          <w:i/>
          <w:spacing w:val="16"/>
        </w:rPr>
        <w:t>c</w:t>
      </w:r>
      <w:r w:rsidRPr="00164734">
        <w:t xml:space="preserve">]. Qui </w:t>
      </w:r>
      <w:r w:rsidRPr="00164734">
        <w:rPr>
          <w:spacing w:val="-1"/>
        </w:rPr>
        <w:t>dum responsum citatissimum cum effectu sperato exspecto, me in omnia sacra et</w:t>
      </w:r>
      <w:r w:rsidRPr="00164734">
        <w:t xml:space="preserve"> perennes favores commendo et cum </w:t>
      </w:r>
      <w:r w:rsidR="0046452F" w:rsidRPr="00164734">
        <w:t>fraterno osculo maneo ut semper</w:t>
      </w:r>
    </w:p>
    <w:p w:rsidR="00D17B89" w:rsidRPr="00164734" w:rsidRDefault="00D17B89" w:rsidP="00025854">
      <w:pPr>
        <w:pStyle w:val="EditionEditionstext"/>
      </w:pPr>
      <w:r w:rsidRPr="00164734">
        <w:t>Totus vester pater</w:t>
      </w:r>
      <w:r w:rsidR="0046452F" w:rsidRPr="00164734">
        <w:t xml:space="preserve"> Mauritius Miller manu propria.</w:t>
      </w:r>
    </w:p>
    <w:p w:rsidR="00D17B89" w:rsidRPr="00164734" w:rsidRDefault="00D17B89" w:rsidP="00025854">
      <w:pPr>
        <w:pStyle w:val="EditionEditionstext"/>
        <w:rPr>
          <w:spacing w:val="20"/>
        </w:rPr>
      </w:pPr>
      <w:r w:rsidRPr="00164734">
        <w:rPr>
          <w:spacing w:val="30"/>
        </w:rPr>
        <w:t>Rheinauw 1713 die 2</w:t>
      </w:r>
      <w:r w:rsidRPr="00164734">
        <w:t>9.</w:t>
      </w:r>
      <w:r w:rsidRPr="00164734">
        <w:rPr>
          <w:spacing w:val="30"/>
        </w:rPr>
        <w:t xml:space="preserve"> Aprili</w:t>
      </w:r>
      <w:r w:rsidRPr="00164734">
        <w:t>s.</w:t>
      </w:r>
    </w:p>
    <w:p w:rsidR="00D17B89" w:rsidRPr="00164734" w:rsidRDefault="00881913" w:rsidP="002714FB">
      <w:pPr>
        <w:pStyle w:val="EditionEditionstext"/>
        <w:spacing w:after="240"/>
      </w:pPr>
      <w:r w:rsidRPr="00164734">
        <w:rPr>
          <w:spacing w:val="4"/>
        </w:rPr>
        <w:t>[</w:t>
      </w:r>
      <w:r w:rsidRPr="00164734">
        <w:rPr>
          <w:i/>
        </w:rPr>
        <w:t>2</w:t>
      </w:r>
      <w:r w:rsidRPr="00164734">
        <w:rPr>
          <w:i/>
          <w:spacing w:val="16"/>
        </w:rPr>
        <w:t>r</w:t>
      </w:r>
      <w:r w:rsidRPr="00164734">
        <w:t xml:space="preserve">] </w:t>
      </w:r>
      <w:r w:rsidR="00D17B89" w:rsidRPr="00164734">
        <w:rPr>
          <w:i/>
          <w:spacing w:val="16"/>
        </w:rPr>
        <w:t>&lt;</w:t>
      </w:r>
      <w:r w:rsidR="00D17B89" w:rsidRPr="00164734">
        <w:rPr>
          <w:i/>
          <w:spacing w:val="6"/>
        </w:rPr>
        <w:t>5</w:t>
      </w:r>
      <w:r w:rsidR="00D17B89" w:rsidRPr="00164734">
        <w:rPr>
          <w:i/>
        </w:rPr>
        <w:t>&gt;</w:t>
      </w:r>
      <w:r w:rsidR="00D17B89" w:rsidRPr="00164734">
        <w:rPr>
          <w:spacing w:val="-4"/>
        </w:rPr>
        <w:t xml:space="preserve"> P.S. NB. Cum vecturae sumptus hucusque factos nondum sciam, pretium </w:t>
      </w:r>
      <w:r w:rsidR="00D17B89" w:rsidRPr="00164734">
        <w:rPr>
          <w:spacing w:val="-3"/>
        </w:rPr>
        <w:t>librorum et expensarum nondum scribere possum. Sumptus tamen vecturae Schaff</w:t>
      </w:r>
      <w:r w:rsidR="0046452F" w:rsidRPr="00164734">
        <w:rPr>
          <w:spacing w:val="-3"/>
        </w:rPr>
        <w:softHyphen/>
      </w:r>
      <w:r w:rsidR="00D17B89" w:rsidRPr="00164734">
        <w:rPr>
          <w:spacing w:val="-1"/>
        </w:rPr>
        <w:t>husium usque ego solvam; reliquos Ulma Melicium usque tu expendes, qui longe</w:t>
      </w:r>
      <w:r w:rsidR="00D17B89" w:rsidRPr="00164734">
        <w:t xml:space="preserve"> </w:t>
      </w:r>
      <w:r w:rsidR="00D17B89" w:rsidRPr="00164734">
        <w:rPr>
          <w:spacing w:val="-2"/>
        </w:rPr>
        <w:t>faciliores erunt ob commoditatem navigii per lacum hi</w:t>
      </w:r>
      <w:r w:rsidR="00D17B89" w:rsidRPr="00164734">
        <w:rPr>
          <w:spacing w:val="6"/>
        </w:rPr>
        <w:t>c</w:t>
      </w:r>
      <w:r w:rsidRPr="00164734">
        <w:rPr>
          <w:rStyle w:val="Funotenzeichen"/>
        </w:rPr>
        <w:footnoteReference w:customMarkFollows="1" w:id="811"/>
        <w:t>b</w:t>
      </w:r>
      <w:r w:rsidR="00D17B89" w:rsidRPr="00164734">
        <w:t xml:space="preserve"> </w:t>
      </w:r>
      <w:r w:rsidR="00D17B89" w:rsidRPr="00164734">
        <w:rPr>
          <w:spacing w:val="-2"/>
        </w:rPr>
        <w:t xml:space="preserve">et Danubium ibi. </w:t>
      </w:r>
      <w:r w:rsidR="00D17B89" w:rsidRPr="00164734">
        <w:rPr>
          <w:i/>
          <w:spacing w:val="10"/>
        </w:rPr>
        <w:t>&lt;6</w:t>
      </w:r>
      <w:r w:rsidR="00D17B89" w:rsidRPr="00164734">
        <w:rPr>
          <w:i/>
        </w:rPr>
        <w:t>&gt;</w:t>
      </w:r>
      <w:r w:rsidR="00D17B89" w:rsidRPr="00164734">
        <w:t xml:space="preserve"> </w:t>
      </w:r>
      <w:r w:rsidR="00D17B89" w:rsidRPr="00164734">
        <w:rPr>
          <w:spacing w:val="-2"/>
        </w:rPr>
        <w:t xml:space="preserve">Si </w:t>
      </w:r>
      <w:r w:rsidR="00D17B89" w:rsidRPr="00164734">
        <w:rPr>
          <w:spacing w:val="-3"/>
        </w:rPr>
        <w:t xml:space="preserve">mitteres proxima posta ordinaria dubliones sive luisdor </w:t>
      </w:r>
      <w:r w:rsidRPr="00164734">
        <w:rPr>
          <w:spacing w:val="4"/>
        </w:rPr>
        <w:t>[</w:t>
      </w:r>
      <w:r w:rsidRPr="00164734">
        <w:rPr>
          <w:i/>
        </w:rPr>
        <w:t>si</w:t>
      </w:r>
      <w:r w:rsidRPr="00164734">
        <w:rPr>
          <w:i/>
          <w:spacing w:val="16"/>
        </w:rPr>
        <w:t>c</w:t>
      </w:r>
      <w:r w:rsidRPr="00164734">
        <w:t>]</w:t>
      </w:r>
      <w:r w:rsidRPr="00164734">
        <w:rPr>
          <w:spacing w:val="-3"/>
        </w:rPr>
        <w:t xml:space="preserve"> </w:t>
      </w:r>
      <w:r w:rsidR="00D17B89" w:rsidRPr="00164734">
        <w:rPr>
          <w:spacing w:val="-3"/>
        </w:rPr>
        <w:t>Gallicos</w:t>
      </w:r>
      <w:r w:rsidR="00D17B89" w:rsidRPr="00164734">
        <w:t xml:space="preserve"> </w:t>
      </w:r>
      <w:r w:rsidR="00D17B89" w:rsidRPr="00164734">
        <w:rPr>
          <w:spacing w:val="30"/>
        </w:rPr>
        <w:t>2</w:t>
      </w:r>
      <w:r w:rsidR="00D17B89" w:rsidRPr="00164734">
        <w:t>4</w:t>
      </w:r>
      <w:r w:rsidRPr="00164734">
        <w:rPr>
          <w:rStyle w:val="Funotenzeichen"/>
        </w:rPr>
        <w:footnoteReference w:customMarkFollows="1" w:id="812"/>
        <w:t>c</w:t>
      </w:r>
      <w:r w:rsidR="00D17B89" w:rsidRPr="00164734">
        <w:t xml:space="preserve">, </w:t>
      </w:r>
      <w:r w:rsidR="00D17B89" w:rsidRPr="00164734">
        <w:rPr>
          <w:spacing w:val="-3"/>
        </w:rPr>
        <w:t xml:space="preserve">spero me </w:t>
      </w:r>
      <w:r w:rsidR="00D17B89" w:rsidRPr="00164734">
        <w:rPr>
          <w:spacing w:val="-1"/>
        </w:rPr>
        <w:t xml:space="preserve">interim solutionem cum iis expuncturum. Addam, quae addenda sunt, remittam, </w:t>
      </w:r>
      <w:r w:rsidR="00D17B89" w:rsidRPr="00164734">
        <w:rPr>
          <w:spacing w:val="1"/>
        </w:rPr>
        <w:t>quae superflua erunt. Credo tamen nihil superfluum fore pro omnibus</w:t>
      </w:r>
      <w:r w:rsidR="002714FB" w:rsidRPr="00164734">
        <w:rPr>
          <w:spacing w:val="1"/>
        </w:rPr>
        <w:t>,</w:t>
      </w:r>
      <w:r w:rsidR="00D17B89" w:rsidRPr="00164734">
        <w:rPr>
          <w:spacing w:val="1"/>
        </w:rPr>
        <w:t xml:space="preserve"> scilicet:</w:t>
      </w:r>
      <w:r w:rsidR="00D17B89" w:rsidRPr="00164734">
        <w:t xml:space="preserve"> </w:t>
      </w:r>
      <w:r w:rsidR="00D17B89" w:rsidRPr="00164734">
        <w:rPr>
          <w:spacing w:val="30"/>
        </w:rPr>
        <w:t>novem tomis Actoru</w:t>
      </w:r>
      <w:r w:rsidR="00D17B89" w:rsidRPr="00164734">
        <w:t>m, et</w:t>
      </w:r>
      <w:r w:rsidR="00D17B89" w:rsidRPr="00164734">
        <w:rPr>
          <w:spacing w:val="20"/>
        </w:rPr>
        <w:t xml:space="preserve"> </w:t>
      </w:r>
      <w:r w:rsidR="00D17B89" w:rsidRPr="00164734">
        <w:rPr>
          <w:spacing w:val="30"/>
        </w:rPr>
        <w:t>grandi illo opere De re diplomatica</w:t>
      </w:r>
      <w:r w:rsidR="00D17B89" w:rsidRPr="00164734">
        <w:t xml:space="preserve"> </w:t>
      </w:r>
      <w:r w:rsidR="00D17B89" w:rsidRPr="00164734">
        <w:rPr>
          <w:spacing w:val="-2"/>
        </w:rPr>
        <w:t>multis figuris aeneis referto. Qui dum hoc interim exspecto, sive per cambium sive</w:t>
      </w:r>
      <w:r w:rsidR="00D17B89" w:rsidRPr="00164734">
        <w:t xml:space="preserve"> per paratum aurum postae committendum, maneo ut supra.</w:t>
      </w:r>
    </w:p>
    <w:p w:rsidR="00D17B89" w:rsidRPr="00164734" w:rsidRDefault="00D17B89" w:rsidP="000F6B2A">
      <w:pPr>
        <w:pStyle w:val="EditionKommentar"/>
      </w:pPr>
      <w:r w:rsidRPr="00164734">
        <w:rPr>
          <w:i w:val="0"/>
          <w:spacing w:val="30"/>
        </w:rPr>
        <w:t xml:space="preserve">&lt;1&gt; in adiecta charta: </w:t>
      </w:r>
      <w:r w:rsidR="008C7118" w:rsidRPr="00164734">
        <w:rPr>
          <w:spacing w:val="-4"/>
        </w:rPr>
        <w:t xml:space="preserve">Die Beilage ist erhalten: II, 585r–v. Es handelt sich um </w:t>
      </w:r>
      <w:r w:rsidR="008C7118" w:rsidRPr="00164734">
        <w:rPr>
          <w:spacing w:val="-1"/>
        </w:rPr>
        <w:t xml:space="preserve">einen von </w:t>
      </w:r>
      <w:r w:rsidRPr="00164734">
        <w:rPr>
          <w:spacing w:val="-1"/>
        </w:rPr>
        <w:t xml:space="preserve">MM </w:t>
      </w:r>
      <w:r w:rsidR="008C7118" w:rsidRPr="00164734">
        <w:rPr>
          <w:spacing w:val="-1"/>
        </w:rPr>
        <w:t>eigenhändig angefertigten Auszug</w:t>
      </w:r>
      <w:r w:rsidR="00BE27FF" w:rsidRPr="00164734">
        <w:rPr>
          <w:spacing w:val="-1"/>
        </w:rPr>
        <w:t>,</w:t>
      </w:r>
      <w:r w:rsidR="008C7118" w:rsidRPr="00164734">
        <w:rPr>
          <w:spacing w:val="-1"/>
        </w:rPr>
        <w:t xml:space="preserve"> überschrieben mit „Copia ex litteris</w:t>
      </w:r>
      <w:r w:rsidR="008C7118" w:rsidRPr="00164734">
        <w:t xml:space="preserve"> </w:t>
      </w:r>
      <w:r w:rsidR="008C7118" w:rsidRPr="00164734">
        <w:rPr>
          <w:spacing w:val="-1"/>
        </w:rPr>
        <w:t>librarii Parisiensis ex Gallico verbatim in Latinum translatis“</w:t>
      </w:r>
      <w:r w:rsidRPr="00164734">
        <w:rPr>
          <w:spacing w:val="-1"/>
        </w:rPr>
        <w:t>. D</w:t>
      </w:r>
      <w:r w:rsidR="008C7118" w:rsidRPr="00164734">
        <w:rPr>
          <w:spacing w:val="-1"/>
        </w:rPr>
        <w:t>er</w:t>
      </w:r>
      <w:r w:rsidRPr="00164734">
        <w:rPr>
          <w:spacing w:val="-1"/>
        </w:rPr>
        <w:t xml:space="preserve"> </w:t>
      </w:r>
      <w:r w:rsidR="008C7118" w:rsidRPr="00164734">
        <w:rPr>
          <w:spacing w:val="-1"/>
        </w:rPr>
        <w:t xml:space="preserve">Absender </w:t>
      </w:r>
      <w:r w:rsidRPr="00164734">
        <w:rPr>
          <w:spacing w:val="-1"/>
        </w:rPr>
        <w:t>erklärt,</w:t>
      </w:r>
      <w:r w:rsidRPr="00164734">
        <w:t xml:space="preserve"> </w:t>
      </w:r>
      <w:r w:rsidRPr="00164734">
        <w:rPr>
          <w:spacing w:val="-4"/>
        </w:rPr>
        <w:t xml:space="preserve">warum die „Acta sanctorum OSB“ so teuer sind: Einer der königlichen Buchhändler hat </w:t>
      </w:r>
      <w:r w:rsidR="00421501" w:rsidRPr="00164734">
        <w:rPr>
          <w:spacing w:val="-1"/>
        </w:rPr>
        <w:t>nahezu</w:t>
      </w:r>
      <w:r w:rsidRPr="00164734">
        <w:rPr>
          <w:spacing w:val="-1"/>
        </w:rPr>
        <w:t xml:space="preserve"> alle Exemplare de</w:t>
      </w:r>
      <w:r w:rsidR="00BE27FF" w:rsidRPr="00164734">
        <w:rPr>
          <w:spacing w:val="-1"/>
        </w:rPr>
        <w:t>r</w:t>
      </w:r>
      <w:r w:rsidRPr="00164734">
        <w:rPr>
          <w:spacing w:val="-1"/>
        </w:rPr>
        <w:t xml:space="preserve"> ersten </w:t>
      </w:r>
      <w:r w:rsidR="00BE27FF" w:rsidRPr="00164734">
        <w:rPr>
          <w:spacing w:val="-1"/>
        </w:rPr>
        <w:t>beiden</w:t>
      </w:r>
      <w:r w:rsidRPr="00164734">
        <w:rPr>
          <w:spacing w:val="-1"/>
        </w:rPr>
        <w:t xml:space="preserve"> B</w:t>
      </w:r>
      <w:r w:rsidR="00BE27FF" w:rsidRPr="00164734">
        <w:rPr>
          <w:spacing w:val="-1"/>
        </w:rPr>
        <w:t>ä</w:t>
      </w:r>
      <w:r w:rsidRPr="00164734">
        <w:rPr>
          <w:spacing w:val="-1"/>
        </w:rPr>
        <w:t>nde aufgekauft (vgl. 8</w:t>
      </w:r>
      <w:r w:rsidR="00421501" w:rsidRPr="00164734">
        <w:rPr>
          <w:spacing w:val="-1"/>
        </w:rPr>
        <w:t>8 &lt;2&gt;</w:t>
      </w:r>
      <w:r w:rsidRPr="00164734">
        <w:rPr>
          <w:spacing w:val="-1"/>
        </w:rPr>
        <w:t>) und diktiert</w:t>
      </w:r>
      <w:r w:rsidRPr="00164734">
        <w:t xml:space="preserve"> </w:t>
      </w:r>
      <w:r w:rsidRPr="00164734">
        <w:rPr>
          <w:spacing w:val="-1"/>
        </w:rPr>
        <w:t xml:space="preserve">nun den Preis, der für </w:t>
      </w:r>
      <w:r w:rsidR="00421501" w:rsidRPr="00164734">
        <w:rPr>
          <w:spacing w:val="-1"/>
        </w:rPr>
        <w:t>jeden</w:t>
      </w:r>
      <w:r w:rsidRPr="00164734">
        <w:rPr>
          <w:spacing w:val="-1"/>
        </w:rPr>
        <w:t xml:space="preserve"> </w:t>
      </w:r>
      <w:r w:rsidR="00421501" w:rsidRPr="00164734">
        <w:rPr>
          <w:spacing w:val="-1"/>
        </w:rPr>
        <w:t>Band</w:t>
      </w:r>
      <w:r w:rsidRPr="00164734">
        <w:rPr>
          <w:spacing w:val="-1"/>
        </w:rPr>
        <w:t xml:space="preserve"> um die 60 Livres liegt. </w:t>
      </w:r>
      <w:r w:rsidR="00421501" w:rsidRPr="00164734">
        <w:rPr>
          <w:spacing w:val="-1"/>
        </w:rPr>
        <w:t>Deshalb ist es vorteilhaft</w:t>
      </w:r>
      <w:r w:rsidR="00BE27FF" w:rsidRPr="00164734">
        <w:rPr>
          <w:spacing w:val="-1"/>
        </w:rPr>
        <w:t>er</w:t>
      </w:r>
      <w:r w:rsidR="00421501" w:rsidRPr="00164734">
        <w:rPr>
          <w:spacing w:val="-1"/>
        </w:rPr>
        <w:t>,</w:t>
      </w:r>
      <w:r w:rsidRPr="00164734">
        <w:t xml:space="preserve"> </w:t>
      </w:r>
      <w:r w:rsidRPr="00164734">
        <w:rPr>
          <w:spacing w:val="-2"/>
        </w:rPr>
        <w:t xml:space="preserve">Bücher gleich nach </w:t>
      </w:r>
      <w:r w:rsidR="00E92E2B" w:rsidRPr="00164734">
        <w:rPr>
          <w:spacing w:val="-2"/>
        </w:rPr>
        <w:t xml:space="preserve">dem </w:t>
      </w:r>
      <w:r w:rsidRPr="00164734">
        <w:rPr>
          <w:spacing w:val="-2"/>
        </w:rPr>
        <w:t xml:space="preserve">Erscheinen </w:t>
      </w:r>
      <w:r w:rsidR="00421501" w:rsidRPr="00164734">
        <w:rPr>
          <w:spacing w:val="-2"/>
        </w:rPr>
        <w:t>zu erwerben</w:t>
      </w:r>
      <w:r w:rsidRPr="00164734">
        <w:rPr>
          <w:spacing w:val="-2"/>
        </w:rPr>
        <w:t>. Eine ähnliche Gefahr besteht bei den</w:t>
      </w:r>
      <w:r w:rsidRPr="00164734">
        <w:t xml:space="preserve"> </w:t>
      </w:r>
      <w:r w:rsidRPr="00164734">
        <w:rPr>
          <w:spacing w:val="-3"/>
        </w:rPr>
        <w:t>„Annales OSB“, deren vierter und fünfter Band bereits a</w:t>
      </w:r>
      <w:r w:rsidR="00421501" w:rsidRPr="00164734">
        <w:rPr>
          <w:spacing w:val="-3"/>
        </w:rPr>
        <w:t>uf dem</w:t>
      </w:r>
      <w:r w:rsidRPr="00164734">
        <w:rPr>
          <w:spacing w:val="-3"/>
        </w:rPr>
        <w:t xml:space="preserve"> Markt sind, der sechste</w:t>
      </w:r>
      <w:r w:rsidRPr="00164734">
        <w:t xml:space="preserve"> </w:t>
      </w:r>
      <w:r w:rsidRPr="00164734">
        <w:rPr>
          <w:spacing w:val="-4"/>
        </w:rPr>
        <w:t xml:space="preserve">ist in Vorbereitung; sowie bei Mabillons „De re diplomatica“, </w:t>
      </w:r>
      <w:r w:rsidR="00E92E2B" w:rsidRPr="00164734">
        <w:rPr>
          <w:spacing w:val="-4"/>
        </w:rPr>
        <w:t>wovon</w:t>
      </w:r>
      <w:r w:rsidRPr="00164734">
        <w:rPr>
          <w:spacing w:val="-4"/>
        </w:rPr>
        <w:t xml:space="preserve"> es nur </w:t>
      </w:r>
      <w:r w:rsidR="00E92E2B" w:rsidRPr="00164734">
        <w:rPr>
          <w:spacing w:val="-4"/>
        </w:rPr>
        <w:t>noch</w:t>
      </w:r>
      <w:r w:rsidRPr="00164734">
        <w:rPr>
          <w:spacing w:val="-4"/>
        </w:rPr>
        <w:t xml:space="preserve"> wenige</w:t>
      </w:r>
      <w:r w:rsidRPr="00164734">
        <w:rPr>
          <w:spacing w:val="-3"/>
        </w:rPr>
        <w:t xml:space="preserve"> </w:t>
      </w:r>
      <w:r w:rsidRPr="00164734">
        <w:rPr>
          <w:spacing w:val="-4"/>
        </w:rPr>
        <w:t xml:space="preserve">Exemplare gibt. Der </w:t>
      </w:r>
      <w:r w:rsidR="00E92E2B" w:rsidRPr="00164734">
        <w:rPr>
          <w:spacing w:val="-4"/>
        </w:rPr>
        <w:t>Absend</w:t>
      </w:r>
      <w:r w:rsidRPr="00164734">
        <w:rPr>
          <w:spacing w:val="-4"/>
        </w:rPr>
        <w:t xml:space="preserve">er </w:t>
      </w:r>
      <w:r w:rsidR="00E92E2B" w:rsidRPr="00164734">
        <w:rPr>
          <w:spacing w:val="-4"/>
        </w:rPr>
        <w:t>beteuert, einen möglichst niedrigen Preis erzielt zu haben</w:t>
      </w:r>
      <w:r w:rsidRPr="00164734">
        <w:rPr>
          <w:spacing w:val="-4"/>
        </w:rPr>
        <w:t>,</w:t>
      </w:r>
      <w:r w:rsidRPr="00164734">
        <w:t xml:space="preserve"> </w:t>
      </w:r>
      <w:r w:rsidR="00E92E2B" w:rsidRPr="00164734">
        <w:rPr>
          <w:spacing w:val="-1"/>
        </w:rPr>
        <w:t>und bittet MM, ihm dies</w:t>
      </w:r>
      <w:r w:rsidRPr="00164734">
        <w:rPr>
          <w:spacing w:val="-1"/>
        </w:rPr>
        <w:t xml:space="preserve">en bald </w:t>
      </w:r>
      <w:r w:rsidR="00E92E2B" w:rsidRPr="00164734">
        <w:rPr>
          <w:spacing w:val="-1"/>
        </w:rPr>
        <w:t>über die</w:t>
      </w:r>
      <w:r w:rsidRPr="00164734">
        <w:rPr>
          <w:spacing w:val="-1"/>
        </w:rPr>
        <w:t xml:space="preserve"> Basler Wechsler (möglicherweise Fäsch und</w:t>
      </w:r>
      <w:r w:rsidRPr="00164734">
        <w:t xml:space="preserve"> </w:t>
      </w:r>
      <w:r w:rsidRPr="00164734">
        <w:rPr>
          <w:spacing w:val="-3"/>
        </w:rPr>
        <w:t xml:space="preserve">Socin, vgl. &lt;2&gt;) </w:t>
      </w:r>
      <w:r w:rsidR="00E92E2B" w:rsidRPr="00164734">
        <w:rPr>
          <w:spacing w:val="-3"/>
        </w:rPr>
        <w:t>zu erstatten</w:t>
      </w:r>
      <w:r w:rsidRPr="00164734">
        <w:rPr>
          <w:spacing w:val="-3"/>
        </w:rPr>
        <w:t xml:space="preserve">, damit er mit </w:t>
      </w:r>
      <w:r w:rsidR="00E92E2B" w:rsidRPr="00164734">
        <w:rPr>
          <w:spacing w:val="-3"/>
        </w:rPr>
        <w:t>d</w:t>
      </w:r>
      <w:r w:rsidRPr="00164734">
        <w:rPr>
          <w:spacing w:val="-3"/>
        </w:rPr>
        <w:t>en Buchhändlern abrechnen kann</w:t>
      </w:r>
      <w:r w:rsidR="00E92E2B" w:rsidRPr="00164734">
        <w:rPr>
          <w:spacing w:val="-3"/>
        </w:rPr>
        <w:t>, die ihm</w:t>
      </w:r>
      <w:r w:rsidR="00E92E2B" w:rsidRPr="00164734">
        <w:t xml:space="preserve"> </w:t>
      </w:r>
      <w:r w:rsidR="00E92E2B" w:rsidRPr="00164734">
        <w:rPr>
          <w:spacing w:val="-4"/>
        </w:rPr>
        <w:t>das Werk kreditiert haben,</w:t>
      </w:r>
      <w:r w:rsidRPr="00164734">
        <w:rPr>
          <w:spacing w:val="-4"/>
        </w:rPr>
        <w:t xml:space="preserve"> und </w:t>
      </w:r>
      <w:r w:rsidR="00E92E2B" w:rsidRPr="00164734">
        <w:rPr>
          <w:spacing w:val="-4"/>
        </w:rPr>
        <w:t>nichts schuldig bleiben muss</w:t>
      </w:r>
      <w:r w:rsidRPr="00164734">
        <w:rPr>
          <w:spacing w:val="-4"/>
        </w:rPr>
        <w:t>.</w:t>
      </w:r>
      <w:r w:rsidR="00E92E2B" w:rsidRPr="00164734">
        <w:rPr>
          <w:spacing w:val="-4"/>
        </w:rPr>
        <w:t xml:space="preserve"> – Bei Glassner, Verzeichnis</w:t>
      </w:r>
      <w:r w:rsidR="00E92E2B" w:rsidRPr="00164734">
        <w:t xml:space="preserve"> </w:t>
      </w:r>
      <w:r w:rsidR="00E92E2B" w:rsidRPr="00164734">
        <w:rPr>
          <w:spacing w:val="-3"/>
        </w:rPr>
        <w:t>199, wird das Stück als Brief eines Pariser Buchhändlers an BP geführt; bei Stockinger,</w:t>
      </w:r>
      <w:r w:rsidR="00E92E2B" w:rsidRPr="00164734">
        <w:t xml:space="preserve"> </w:t>
      </w:r>
      <w:r w:rsidR="00E92E2B" w:rsidRPr="00164734">
        <w:rPr>
          <w:spacing w:val="-1"/>
        </w:rPr>
        <w:t>Fidelis 359, 428, entsprechend der Angabe MMs als Brief eines Pariser Buchhändlers</w:t>
      </w:r>
      <w:r w:rsidR="00E92E2B" w:rsidRPr="00164734">
        <w:t xml:space="preserve"> </w:t>
      </w:r>
      <w:r w:rsidR="00E92E2B" w:rsidRPr="00164734">
        <w:rPr>
          <w:spacing w:val="-4"/>
        </w:rPr>
        <w:t xml:space="preserve">an diesen, mit der </w:t>
      </w:r>
      <w:r w:rsidR="00356180" w:rsidRPr="00164734">
        <w:rPr>
          <w:spacing w:val="-4"/>
        </w:rPr>
        <w:t>Vermutung, der Absender könnte Jean Anisson (vgl. 32 &lt;4&gt;, 71 &lt;9&gt;)</w:t>
      </w:r>
      <w:r w:rsidR="00356180" w:rsidRPr="00164734">
        <w:t xml:space="preserve"> </w:t>
      </w:r>
      <w:r w:rsidR="00356180" w:rsidRPr="00164734">
        <w:rPr>
          <w:spacing w:val="-3"/>
        </w:rPr>
        <w:t>gewesen sein. Demgegenüber ist aber darauf hinzuweisen, dass sowohl sprachliche Merk</w:t>
      </w:r>
      <w:r w:rsidR="00356180" w:rsidRPr="00164734">
        <w:rPr>
          <w:spacing w:val="-3"/>
        </w:rPr>
        <w:softHyphen/>
      </w:r>
      <w:r w:rsidR="00356180" w:rsidRPr="00164734">
        <w:t xml:space="preserve">male (etwa die durchgehende Anrede mit „tu“ und als „amice colendissime“) als auch </w:t>
      </w:r>
      <w:r w:rsidR="00356180" w:rsidRPr="00164734">
        <w:rPr>
          <w:spacing w:val="1"/>
        </w:rPr>
        <w:t>Teile des Inhalts (etwa betreffend den Bezug des Werks auf Kredit von ungenannten</w:t>
      </w:r>
      <w:r w:rsidR="00356180" w:rsidRPr="00164734">
        <w:t xml:space="preserve"> Buchhändlern) dazu schlecht passen. Angesichts dessen, dass MM </w:t>
      </w:r>
      <w:r w:rsidR="00D314D7" w:rsidRPr="00164734">
        <w:t>bereits</w:t>
      </w:r>
      <w:r w:rsidR="00356180" w:rsidRPr="00164734">
        <w:t xml:space="preserve"> in 302</w:t>
      </w:r>
      <w:r w:rsidRPr="00164734">
        <w:t xml:space="preserve"> &lt;2&gt; </w:t>
      </w:r>
      <w:r w:rsidR="00D314D7" w:rsidRPr="00164734">
        <w:rPr>
          <w:spacing w:val="-2"/>
        </w:rPr>
        <w:t>davon gesprochen hatte, an Anisson zu schreiben, dabei aber eine tatsächlich am selben</w:t>
      </w:r>
      <w:r w:rsidR="00D314D7" w:rsidRPr="00164734">
        <w:t xml:space="preserve"> Tag erfolgte Bitte an René Massuet um Beschaffung der „Acta sanctorum OSB“ nicht erwähnt hatte, wäre durchaus denkbar, dass in dem ungenannten Absender Massuet </w:t>
      </w:r>
      <w:r w:rsidR="00D314D7" w:rsidRPr="00164734">
        <w:rPr>
          <w:spacing w:val="-4"/>
        </w:rPr>
        <w:t>zu sehen ist. In einem Brief an diesen vom 30. April 1713 (BN FF 19664, 206r–207v)</w:t>
      </w:r>
      <w:r w:rsidR="00D314D7" w:rsidRPr="00164734">
        <w:t xml:space="preserve"> </w:t>
      </w:r>
      <w:r w:rsidR="00D314D7" w:rsidRPr="00164734">
        <w:rPr>
          <w:spacing w:val="-4"/>
        </w:rPr>
        <w:t>dankt MM für die Beschaffung der Bücher, die er von Basel nach Rheinau bringen lassen</w:t>
      </w:r>
      <w:r w:rsidR="00D314D7" w:rsidRPr="00164734">
        <w:t xml:space="preserve"> </w:t>
      </w:r>
      <w:r w:rsidR="00D314D7" w:rsidRPr="00164734">
        <w:rPr>
          <w:spacing w:val="-2"/>
        </w:rPr>
        <w:t xml:space="preserve">will, </w:t>
      </w:r>
      <w:r w:rsidR="00CD655C" w:rsidRPr="00164734">
        <w:rPr>
          <w:spacing w:val="-2"/>
        </w:rPr>
        <w:t>verspricht die Überweisung des Preises durch die dortigen Wechsler, erwähnt zwei</w:t>
      </w:r>
      <w:r w:rsidR="00CD655C" w:rsidRPr="00164734">
        <w:t xml:space="preserve"> </w:t>
      </w:r>
      <w:r w:rsidR="00CD655C" w:rsidRPr="00164734">
        <w:rPr>
          <w:spacing w:val="-2"/>
        </w:rPr>
        <w:t>Briefe Massuets, die er erhalten hat, und bemerkt dazu auch: „Pretium librorum quod</w:t>
      </w:r>
      <w:r w:rsidR="00CD655C" w:rsidRPr="00164734">
        <w:t xml:space="preserve"> </w:t>
      </w:r>
      <w:r w:rsidR="00CD655C" w:rsidRPr="00164734">
        <w:rPr>
          <w:spacing w:val="-1"/>
        </w:rPr>
        <w:t>attinet: verum est, quod scribis, satis magnum est et vix non duplo maius, quam quod</w:t>
      </w:r>
      <w:r w:rsidR="00CD655C" w:rsidRPr="00164734">
        <w:t xml:space="preserve"> </w:t>
      </w:r>
      <w:r w:rsidR="00CD655C" w:rsidRPr="00164734">
        <w:rPr>
          <w:spacing w:val="-1"/>
        </w:rPr>
        <w:t>olim fuit“. Die genannten Briefe Massuets sind, soweit feststellbar, nicht erhalten; der</w:t>
      </w:r>
      <w:r w:rsidR="00CD655C" w:rsidRPr="00164734">
        <w:t xml:space="preserve"> </w:t>
      </w:r>
      <w:r w:rsidR="00CD655C" w:rsidRPr="00164734">
        <w:rPr>
          <w:spacing w:val="-3"/>
        </w:rPr>
        <w:t>an BP geschickte Auszug dürfte jedoch aus einem davon genommen sein. In diesem Fall</w:t>
      </w:r>
      <w:r w:rsidR="00CD655C" w:rsidRPr="00164734">
        <w:t xml:space="preserve"> </w:t>
      </w:r>
      <w:r w:rsidR="00CD655C" w:rsidRPr="00164734">
        <w:rPr>
          <w:spacing w:val="-3"/>
        </w:rPr>
        <w:t>könnte der Preistreiber, dessen Gier beklagt wird, Anisson selbst sein, auf den die in dem</w:t>
      </w:r>
      <w:r w:rsidR="00CD655C" w:rsidRPr="00164734">
        <w:t xml:space="preserve"> Auszug verwendete Bezeichnung „unus praecipuus bibliopola regius“ durchaus pass</w:t>
      </w:r>
      <w:r w:rsidR="00555412" w:rsidRPr="00164734">
        <w:t xml:space="preserve">en </w:t>
      </w:r>
      <w:r w:rsidR="00555412" w:rsidRPr="00164734">
        <w:rPr>
          <w:spacing w:val="-1"/>
        </w:rPr>
        <w:t>würde. Wieso freilich MM verschleiern sollte, dass sein Pariser Lieferant Massuet war,</w:t>
      </w:r>
      <w:r w:rsidR="00555412" w:rsidRPr="00164734">
        <w:t xml:space="preserve"> </w:t>
      </w:r>
      <w:r w:rsidR="00555412" w:rsidRPr="00164734">
        <w:rPr>
          <w:spacing w:val="-3"/>
        </w:rPr>
        <w:t>bleibt unklar; vielleicht ging es ihm darum, die eigene Unverzichtbarkeit als Vermittler</w:t>
      </w:r>
      <w:r w:rsidR="00555412" w:rsidRPr="00164734">
        <w:t xml:space="preserve"> nicht zu untergraben.</w:t>
      </w:r>
      <w:r w:rsidR="00555412" w:rsidRPr="00164734">
        <w:rPr>
          <w:i w:val="0"/>
          <w:spacing w:val="33"/>
        </w:rPr>
        <w:t xml:space="preserve"> </w:t>
      </w:r>
      <w:r w:rsidR="0046452F" w:rsidRPr="00164734">
        <w:rPr>
          <w:i w:val="0"/>
          <w:spacing w:val="33"/>
        </w:rPr>
        <w:t xml:space="preserve">&lt;2&gt; </w:t>
      </w:r>
      <w:r w:rsidRPr="00164734">
        <w:rPr>
          <w:i w:val="0"/>
          <w:spacing w:val="33"/>
        </w:rPr>
        <w:t>mercatoribus Basileensibus:</w:t>
      </w:r>
      <w:r w:rsidRPr="00164734">
        <w:rPr>
          <w:i w:val="0"/>
          <w:spacing w:val="30"/>
        </w:rPr>
        <w:t xml:space="preserve"> </w:t>
      </w:r>
      <w:r w:rsidRPr="00164734">
        <w:t>Aus der Korre</w:t>
      </w:r>
      <w:r w:rsidR="0046452F" w:rsidRPr="00164734">
        <w:softHyphen/>
      </w:r>
      <w:r w:rsidRPr="00164734">
        <w:t xml:space="preserve">spondenz MMs mit Massuet geht hervor, dass während der Rheinauer Zeit MMs die </w:t>
      </w:r>
      <w:r w:rsidRPr="00164734">
        <w:rPr>
          <w:spacing w:val="-4"/>
        </w:rPr>
        <w:t xml:space="preserve">Lieferungen von Büchern über die Basler Händler Fäsch und Socin </w:t>
      </w:r>
      <w:r w:rsidR="00881913" w:rsidRPr="00164734">
        <w:rPr>
          <w:spacing w:val="-4"/>
        </w:rPr>
        <w:t>abgewickelt wurden:</w:t>
      </w:r>
      <w:r w:rsidRPr="00164734">
        <w:t xml:space="preserve"> </w:t>
      </w:r>
      <w:r w:rsidRPr="00164734">
        <w:rPr>
          <w:spacing w:val="-4"/>
        </w:rPr>
        <w:t>Dantier, Pièces annexées 462, 464.</w:t>
      </w:r>
      <w:r w:rsidRPr="00164734">
        <w:rPr>
          <w:i w:val="0"/>
          <w:spacing w:val="30"/>
        </w:rPr>
        <w:t xml:space="preserve"> sine sacculo et pera: </w:t>
      </w:r>
      <w:r w:rsidR="00CE7E16" w:rsidRPr="00164734">
        <w:rPr>
          <w:spacing w:val="-4"/>
        </w:rPr>
        <w:t>Vgl. L</w:t>
      </w:r>
      <w:r w:rsidRPr="00164734">
        <w:rPr>
          <w:spacing w:val="-4"/>
        </w:rPr>
        <w:t>k 22,35.</w:t>
      </w:r>
      <w:r w:rsidR="00CE7E16" w:rsidRPr="00164734">
        <w:rPr>
          <w:i w:val="0"/>
          <w:spacing w:val="36"/>
        </w:rPr>
        <w:t xml:space="preserve"> </w:t>
      </w:r>
      <w:r w:rsidR="00CE7E16" w:rsidRPr="00164734">
        <w:rPr>
          <w:i w:val="0"/>
          <w:spacing w:val="30"/>
        </w:rPr>
        <w:t xml:space="preserve">nec obolum </w:t>
      </w:r>
      <w:r w:rsidR="00CE714A" w:rsidRPr="00164734">
        <w:rPr>
          <w:i w:val="0"/>
          <w:spacing w:val="30"/>
        </w:rPr>
        <w:t>fecisse</w:t>
      </w:r>
      <w:r w:rsidR="00CE7E16" w:rsidRPr="00164734">
        <w:rPr>
          <w:i w:val="0"/>
          <w:spacing w:val="30"/>
        </w:rPr>
        <w:t xml:space="preserve"> lucrum: </w:t>
      </w:r>
      <w:r w:rsidR="00CE7E16" w:rsidRPr="00164734">
        <w:rPr>
          <w:spacing w:val="-4"/>
        </w:rPr>
        <w:t>Vgl.</w:t>
      </w:r>
      <w:r w:rsidR="00CE714A" w:rsidRPr="00164734">
        <w:rPr>
          <w:spacing w:val="-4"/>
        </w:rPr>
        <w:t xml:space="preserve"> Einleitung, Abschnitt II.1.4; außerdem</w:t>
      </w:r>
      <w:r w:rsidR="00CE7E16" w:rsidRPr="00164734">
        <w:rPr>
          <w:spacing w:val="-4"/>
        </w:rPr>
        <w:t xml:space="preserve"> 71 &lt;5&gt;; </w:t>
      </w:r>
      <w:r w:rsidR="00CE7E16" w:rsidRPr="00164734">
        <w:t xml:space="preserve">Stockinger, Fidelis </w:t>
      </w:r>
      <w:r w:rsidR="00A647E9" w:rsidRPr="00164734">
        <w:t>370</w:t>
      </w:r>
      <w:r w:rsidR="00CE7E16" w:rsidRPr="00164734">
        <w:t>f.</w:t>
      </w:r>
      <w:r w:rsidR="00CE7E16" w:rsidRPr="00164734">
        <w:rPr>
          <w:i w:val="0"/>
          <w:spacing w:val="30"/>
        </w:rPr>
        <w:t xml:space="preserve"> </w:t>
      </w:r>
      <w:r w:rsidRPr="00164734">
        <w:rPr>
          <w:i w:val="0"/>
          <w:spacing w:val="30"/>
        </w:rPr>
        <w:t xml:space="preserve">&lt;3&gt; </w:t>
      </w:r>
      <w:r w:rsidR="00CE714A" w:rsidRPr="00164734">
        <w:rPr>
          <w:i w:val="0"/>
          <w:spacing w:val="30"/>
        </w:rPr>
        <w:t xml:space="preserve">Heuster: </w:t>
      </w:r>
      <w:r w:rsidR="00CE714A" w:rsidRPr="00164734">
        <w:t xml:space="preserve">Die unrichtige Namensschreibung ist zu </w:t>
      </w:r>
      <w:r w:rsidR="00CE714A" w:rsidRPr="00164734">
        <w:rPr>
          <w:spacing w:val="-4"/>
        </w:rPr>
        <w:t>korrigieren nach der Erwähnung in 316; auch sind die Familien Hurter, Ott und Peyer</w:t>
      </w:r>
      <w:r w:rsidR="00CE714A" w:rsidRPr="00164734">
        <w:t xml:space="preserve"> </w:t>
      </w:r>
      <w:r w:rsidR="00CE714A" w:rsidRPr="00164734">
        <w:rPr>
          <w:spacing w:val="-4"/>
        </w:rPr>
        <w:t xml:space="preserve">in Schaffhausen nachgewiesen (Belege bei Stockinger, Fidelis </w:t>
      </w:r>
      <w:r w:rsidR="00A647E9" w:rsidRPr="00164734">
        <w:rPr>
          <w:spacing w:val="-4"/>
        </w:rPr>
        <w:t>361</w:t>
      </w:r>
      <w:r w:rsidR="00CE714A" w:rsidRPr="00164734">
        <w:rPr>
          <w:spacing w:val="-4"/>
        </w:rPr>
        <w:t>), nicht aber „Heuster“.</w:t>
      </w:r>
      <w:r w:rsidR="00CE714A" w:rsidRPr="00164734">
        <w:t xml:space="preserve"> </w:t>
      </w:r>
      <w:r w:rsidR="00CE714A" w:rsidRPr="00164734">
        <w:rPr>
          <w:i w:val="0"/>
          <w:spacing w:val="28"/>
        </w:rPr>
        <w:t>&lt;4&gt; Beürlin:</w:t>
      </w:r>
      <w:r w:rsidR="00CE714A" w:rsidRPr="00164734">
        <w:rPr>
          <w:i w:val="0"/>
          <w:spacing w:val="30"/>
        </w:rPr>
        <w:t xml:space="preserve"> </w:t>
      </w:r>
      <w:r w:rsidR="00CE714A" w:rsidRPr="00164734">
        <w:rPr>
          <w:spacing w:val="-4"/>
        </w:rPr>
        <w:t>Vgl. 57, 71.</w:t>
      </w:r>
      <w:r w:rsidR="00CE714A" w:rsidRPr="00164734">
        <w:rPr>
          <w:i w:val="0"/>
          <w:spacing w:val="28"/>
        </w:rPr>
        <w:t xml:space="preserve"> &lt;6&gt; dubliones ...</w:t>
      </w:r>
      <w:r w:rsidRPr="00164734">
        <w:rPr>
          <w:i w:val="0"/>
          <w:spacing w:val="28"/>
        </w:rPr>
        <w:t xml:space="preserve"> Gallicos:</w:t>
      </w:r>
      <w:r w:rsidRPr="00164734">
        <w:rPr>
          <w:i w:val="0"/>
          <w:spacing w:val="30"/>
        </w:rPr>
        <w:t xml:space="preserve"> </w:t>
      </w:r>
      <w:r w:rsidRPr="00164734">
        <w:rPr>
          <w:spacing w:val="-4"/>
        </w:rPr>
        <w:t xml:space="preserve">Die Goldmünze </w:t>
      </w:r>
      <w:r w:rsidRPr="00164734">
        <w:rPr>
          <w:spacing w:val="-2"/>
        </w:rPr>
        <w:t>„Louis d’or“ hatte bei ihrer ersten Ausgabe 1640 noch 10 Livres entsprochen, während</w:t>
      </w:r>
      <w:r w:rsidRPr="00164734">
        <w:t xml:space="preserve"> </w:t>
      </w:r>
      <w:r w:rsidRPr="00164734">
        <w:rPr>
          <w:spacing w:val="-2"/>
        </w:rPr>
        <w:t xml:space="preserve">des späten 17. und frühen 18. Jh. stieg der Kurs </w:t>
      </w:r>
      <w:r w:rsidR="001515FD" w:rsidRPr="00164734">
        <w:rPr>
          <w:spacing w:val="-2"/>
        </w:rPr>
        <w:t>alle</w:t>
      </w:r>
      <w:r w:rsidR="000A4738" w:rsidRPr="00164734">
        <w:rPr>
          <w:spacing w:val="-2"/>
        </w:rPr>
        <w:t>r</w:t>
      </w:r>
      <w:r w:rsidR="001515FD" w:rsidRPr="00164734">
        <w:rPr>
          <w:spacing w:val="-2"/>
        </w:rPr>
        <w:t>dings</w:t>
      </w:r>
      <w:r w:rsidRPr="00164734">
        <w:rPr>
          <w:spacing w:val="-2"/>
        </w:rPr>
        <w:t xml:space="preserve"> kontinuierlich an: 1704 auf</w:t>
      </w:r>
      <w:r w:rsidRPr="00164734">
        <w:t xml:space="preserve"> </w:t>
      </w:r>
      <w:r w:rsidRPr="00164734">
        <w:rPr>
          <w:spacing w:val="-1"/>
        </w:rPr>
        <w:t xml:space="preserve">15 Livres, 1709 auf 20 Livres und 1716 auf 30 Livres, </w:t>
      </w:r>
      <w:r w:rsidR="00025854" w:rsidRPr="00164734">
        <w:rPr>
          <w:spacing w:val="-1"/>
        </w:rPr>
        <w:t xml:space="preserve">später noch höher, </w:t>
      </w:r>
      <w:r w:rsidRPr="00164734">
        <w:rPr>
          <w:spacing w:val="-1"/>
        </w:rPr>
        <w:t xml:space="preserve">ehe </w:t>
      </w:r>
      <w:r w:rsidR="001515FD" w:rsidRPr="00164734">
        <w:rPr>
          <w:spacing w:val="-1"/>
        </w:rPr>
        <w:t xml:space="preserve">er </w:t>
      </w:r>
      <w:r w:rsidRPr="00164734">
        <w:rPr>
          <w:spacing w:val="-1"/>
        </w:rPr>
        <w:t>sich</w:t>
      </w:r>
      <w:r w:rsidRPr="00164734">
        <w:t xml:space="preserve"> </w:t>
      </w:r>
      <w:r w:rsidRPr="00164734">
        <w:rPr>
          <w:spacing w:val="-1"/>
        </w:rPr>
        <w:t xml:space="preserve">1741 bei 24 Livres </w:t>
      </w:r>
      <w:r w:rsidR="001515FD" w:rsidRPr="00164734">
        <w:rPr>
          <w:spacing w:val="-1"/>
        </w:rPr>
        <w:t>stabilisier</w:t>
      </w:r>
      <w:r w:rsidRPr="00164734">
        <w:rPr>
          <w:spacing w:val="-1"/>
        </w:rPr>
        <w:t>te</w:t>
      </w:r>
      <w:r w:rsidR="00025854" w:rsidRPr="00164734">
        <w:rPr>
          <w:spacing w:val="-1"/>
        </w:rPr>
        <w:t>: Amandry et al.,</w:t>
      </w:r>
      <w:r w:rsidRPr="00164734">
        <w:rPr>
          <w:spacing w:val="-1"/>
        </w:rPr>
        <w:t xml:space="preserve"> Dictionnaire de </w:t>
      </w:r>
      <w:r w:rsidR="00025854" w:rsidRPr="00164734">
        <w:rPr>
          <w:spacing w:val="-1"/>
        </w:rPr>
        <w:t>n</w:t>
      </w:r>
      <w:r w:rsidRPr="00164734">
        <w:rPr>
          <w:spacing w:val="-1"/>
        </w:rPr>
        <w:t>umismatique 344f.</w:t>
      </w:r>
      <w:r w:rsidR="001515FD" w:rsidRPr="00164734">
        <w:rPr>
          <w:spacing w:val="-2"/>
        </w:rPr>
        <w:t xml:space="preserve"> </w:t>
      </w:r>
      <w:r w:rsidR="001515FD" w:rsidRPr="00164734">
        <w:rPr>
          <w:spacing w:val="-3"/>
        </w:rPr>
        <w:t>MM verlangt mithin 480 Livres. Der Preis der gesamten Bücherlieferung, den er in der</w:t>
      </w:r>
      <w:r w:rsidR="001515FD" w:rsidRPr="00164734">
        <w:rPr>
          <w:spacing w:val="-2"/>
        </w:rPr>
        <w:t xml:space="preserve"> </w:t>
      </w:r>
      <w:r w:rsidR="001515FD" w:rsidRPr="00164734">
        <w:rPr>
          <w:spacing w:val="-4"/>
        </w:rPr>
        <w:t>Folge an Massuet erstattete, lag indessen bei 365 Livres und 10 Sous</w:t>
      </w:r>
      <w:r w:rsidR="00190CAC" w:rsidRPr="00164734">
        <w:rPr>
          <w:spacing w:val="-4"/>
        </w:rPr>
        <w:t>, wie aus einem Brief</w:t>
      </w:r>
      <w:r w:rsidR="00190CAC" w:rsidRPr="00164734">
        <w:rPr>
          <w:spacing w:val="-2"/>
        </w:rPr>
        <w:t xml:space="preserve"> </w:t>
      </w:r>
      <w:r w:rsidR="00190CAC" w:rsidRPr="00164734">
        <w:rPr>
          <w:spacing w:val="-3"/>
        </w:rPr>
        <w:t>MMs an jenen vom 6. Juni 1713 hervorgeht: BN FF 19664, 229r–230v. Die Summe</w:t>
      </w:r>
      <w:r w:rsidR="00190CAC" w:rsidRPr="00164734">
        <w:rPr>
          <w:spacing w:val="-4"/>
        </w:rPr>
        <w:t xml:space="preserve"> scheint MM bereits zum Zeitpunkt seines oben zitierten Briefs an Massuet vom 30. April </w:t>
      </w:r>
      <w:r w:rsidR="00190CAC" w:rsidRPr="00164734">
        <w:rPr>
          <w:spacing w:val="-1"/>
        </w:rPr>
        <w:t>bekannt gewesen zu sein. In ihr waren aber auch noch weitere Bücher inbegriffen, die</w:t>
      </w:r>
      <w:r w:rsidR="00190CAC" w:rsidRPr="00164734">
        <w:t xml:space="preserve"> </w:t>
      </w:r>
      <w:r w:rsidR="00190CAC" w:rsidRPr="00164734">
        <w:rPr>
          <w:spacing w:val="-4"/>
        </w:rPr>
        <w:t>nicht für BP bestimmt waren: BN FF 19664, 226r–228v (MM an Massuet, 22. März</w:t>
      </w:r>
      <w:r w:rsidR="00190CAC" w:rsidRPr="00164734">
        <w:t xml:space="preserve"> </w:t>
      </w:r>
      <w:r w:rsidR="00190CAC" w:rsidRPr="00164734">
        <w:rPr>
          <w:spacing w:val="-1"/>
        </w:rPr>
        <w:t>1713).</w:t>
      </w:r>
      <w:r w:rsidR="000F6B2A" w:rsidRPr="00164734">
        <w:rPr>
          <w:spacing w:val="-1"/>
        </w:rPr>
        <w:t xml:space="preserve"> Bezahlt wurden von den Melkern letztendlich 194 fl. (31</w:t>
      </w:r>
      <w:r w:rsidR="00986F9C" w:rsidRPr="00164734">
        <w:rPr>
          <w:spacing w:val="-1"/>
        </w:rPr>
        <w:t>8</w:t>
      </w:r>
      <w:r w:rsidR="000F6B2A" w:rsidRPr="00164734">
        <w:rPr>
          <w:spacing w:val="-1"/>
        </w:rPr>
        <w:t xml:space="preserve"> &lt;1&gt;), somit etwas</w:t>
      </w:r>
      <w:r w:rsidR="000F6B2A" w:rsidRPr="00164734">
        <w:t xml:space="preserve"> </w:t>
      </w:r>
      <w:r w:rsidR="000F6B2A" w:rsidRPr="00164734">
        <w:rPr>
          <w:spacing w:val="-1"/>
        </w:rPr>
        <w:t>weniger als der hier von MM genannte Betrag.</w:t>
      </w:r>
      <w:r w:rsidR="000F6B2A" w:rsidRPr="00164734">
        <w:rPr>
          <w:i w:val="0"/>
          <w:spacing w:val="30"/>
        </w:rPr>
        <w:t xml:space="preserve"> De re diplomatica: </w:t>
      </w:r>
      <w:r w:rsidR="000F6B2A" w:rsidRPr="00164734">
        <w:rPr>
          <w:spacing w:val="-1"/>
        </w:rPr>
        <w:t xml:space="preserve">Das Werk </w:t>
      </w:r>
      <w:r w:rsidR="000F6B2A" w:rsidRPr="00164734">
        <w:t>wurde von MM anscheinend aus eigenem Antrieb für BP bestellt; vgl. 316.</w:t>
      </w:r>
    </w:p>
    <w:p w:rsidR="00E905B7" w:rsidRPr="00164734" w:rsidRDefault="00E905B7" w:rsidP="00E905B7">
      <w:pPr>
        <w:pStyle w:val="EditionBriefberschrift1"/>
      </w:pPr>
      <w:r w:rsidRPr="00164734">
        <w:t>[306]</w:t>
      </w:r>
      <w:r w:rsidRPr="00164734">
        <w:tab/>
        <w:t>Bernhard Pez an Hyazinth Baumbach.</w:t>
      </w:r>
    </w:p>
    <w:p w:rsidR="00E905B7" w:rsidRPr="00164734" w:rsidRDefault="00E905B7" w:rsidP="003A445A">
      <w:pPr>
        <w:pStyle w:val="EditionBriefberschrift2"/>
        <w:spacing w:after="110"/>
      </w:pPr>
      <w:r w:rsidRPr="00164734">
        <w:t>&lt; 1713-04-30.</w:t>
      </w:r>
    </w:p>
    <w:p w:rsidR="00E905B7" w:rsidRPr="00164734" w:rsidRDefault="00E905B7" w:rsidP="00E905B7">
      <w:pPr>
        <w:pStyle w:val="EditionEditorischeNotiz"/>
      </w:pPr>
      <w:r w:rsidRPr="00164734">
        <w:t>Bezüge: 303. 307. Erwähnt in 307.</w:t>
      </w:r>
    </w:p>
    <w:p w:rsidR="00E905B7" w:rsidRPr="00164734" w:rsidRDefault="00E905B7" w:rsidP="003A445A">
      <w:pPr>
        <w:pStyle w:val="EditionBriefberschrift1"/>
        <w:spacing w:before="400"/>
      </w:pPr>
      <w:r w:rsidRPr="00164734">
        <w:t>307</w:t>
      </w:r>
      <w:r w:rsidRPr="00164734">
        <w:tab/>
        <w:t>Hyazinth Baumbach an Bernhard Pez.</w:t>
      </w:r>
    </w:p>
    <w:p w:rsidR="00E905B7" w:rsidRPr="00164734" w:rsidRDefault="00E905B7" w:rsidP="003A445A">
      <w:pPr>
        <w:pStyle w:val="EditionBriefberschrift2"/>
        <w:spacing w:after="110"/>
      </w:pPr>
      <w:r w:rsidRPr="00164734">
        <w:t>1713-04-30. Würzburg (St. Stephan).</w:t>
      </w:r>
    </w:p>
    <w:p w:rsidR="00E905B7" w:rsidRPr="00164734" w:rsidRDefault="00E905B7" w:rsidP="00466DD3">
      <w:pPr>
        <w:pStyle w:val="EditionRegest"/>
        <w:spacing w:after="120"/>
      </w:pPr>
      <w:r w:rsidRPr="00164734">
        <w:t>&lt;1&gt;</w:t>
      </w:r>
      <w:r w:rsidRPr="00164734">
        <w:rPr>
          <w:spacing w:val="-4"/>
        </w:rPr>
        <w:t xml:space="preserve"> HB entspricht BPs Wunsch aus dessen letztem Schreiben (306) und über</w:t>
      </w:r>
      <w:r w:rsidR="00FA3123" w:rsidRPr="00164734">
        <w:rPr>
          <w:spacing w:val="-4"/>
        </w:rPr>
        <w:t>sende</w:t>
      </w:r>
      <w:r w:rsidRPr="00164734">
        <w:rPr>
          <w:spacing w:val="-4"/>
        </w:rPr>
        <w:t>t</w:t>
      </w:r>
      <w:r w:rsidR="00FA3123" w:rsidRPr="00164734">
        <w:rPr>
          <w:spacing w:val="-4"/>
        </w:rPr>
        <w:t xml:space="preserve"> ihm</w:t>
      </w:r>
      <w:r w:rsidRPr="00164734">
        <w:rPr>
          <w:spacing w:val="-4"/>
        </w:rPr>
        <w:t xml:space="preserve"> </w:t>
      </w:r>
      <w:r w:rsidRPr="00164734">
        <w:rPr>
          <w:spacing w:val="-3"/>
        </w:rPr>
        <w:t xml:space="preserve">eine Abschrift der „Epistola monachorum Casinensium“. Zwar </w:t>
      </w:r>
      <w:r w:rsidR="00FA3123" w:rsidRPr="00164734">
        <w:rPr>
          <w:spacing w:val="-3"/>
        </w:rPr>
        <w:t>trägt diese kein</w:t>
      </w:r>
      <w:r w:rsidRPr="00164734">
        <w:rPr>
          <w:spacing w:val="-3"/>
        </w:rPr>
        <w:t xml:space="preserve"> Datum,</w:t>
      </w:r>
      <w:r w:rsidRPr="00164734">
        <w:t xml:space="preserve"> </w:t>
      </w:r>
      <w:r w:rsidRPr="00164734">
        <w:rPr>
          <w:spacing w:val="-2"/>
        </w:rPr>
        <w:t>doch kann man aus der Erwähnung der offensichtlich jüngst begründeten Cluniazenser</w:t>
      </w:r>
      <w:r w:rsidRPr="00164734">
        <w:t xml:space="preserve"> </w:t>
      </w:r>
      <w:r w:rsidRPr="00164734">
        <w:rPr>
          <w:spacing w:val="-3"/>
        </w:rPr>
        <w:t>das Alter ersehen. HB ist froh, wenn er BP damit gedient hat, und will das gerne wieder</w:t>
      </w:r>
      <w:r w:rsidRPr="00164734">
        <w:t xml:space="preserve"> </w:t>
      </w:r>
      <w:r w:rsidRPr="00164734">
        <w:rPr>
          <w:spacing w:val="-3"/>
        </w:rPr>
        <w:t xml:space="preserve">tun. </w:t>
      </w:r>
      <w:r w:rsidRPr="00164734">
        <w:rPr>
          <w:spacing w:val="16"/>
        </w:rPr>
        <w:t>&lt;</w:t>
      </w:r>
      <w:r w:rsidRPr="00164734">
        <w:rPr>
          <w:spacing w:val="6"/>
        </w:rPr>
        <w:t>2</w:t>
      </w:r>
      <w:r w:rsidRPr="00164734">
        <w:t>&gt;</w:t>
      </w:r>
      <w:r w:rsidRPr="00164734">
        <w:rPr>
          <w:spacing w:val="-3"/>
        </w:rPr>
        <w:t xml:space="preserve"> </w:t>
      </w:r>
      <w:r w:rsidR="000114C4" w:rsidRPr="00164734">
        <w:rPr>
          <w:spacing w:val="-3"/>
        </w:rPr>
        <w:t>Den</w:t>
      </w:r>
      <w:r w:rsidRPr="00164734">
        <w:rPr>
          <w:spacing w:val="-3"/>
        </w:rPr>
        <w:t xml:space="preserve"> Wiener Hof wird die Ankunft der Kaiserin Elisabeth Christine</w:t>
      </w:r>
      <w:r w:rsidR="000114C4" w:rsidRPr="00164734">
        <w:rPr>
          <w:spacing w:val="-3"/>
        </w:rPr>
        <w:t xml:space="preserve"> erfreuen</w:t>
      </w:r>
      <w:r w:rsidRPr="00164734">
        <w:rPr>
          <w:spacing w:val="-3"/>
        </w:rPr>
        <w:t xml:space="preserve">; </w:t>
      </w:r>
      <w:r w:rsidRPr="00164734">
        <w:t>HB hofft, selbst bald durch den Frieden erfreut zu werden</w:t>
      </w:r>
      <w:r w:rsidR="000114C4" w:rsidRPr="00164734">
        <w:t>.</w:t>
      </w:r>
      <w:r w:rsidRPr="00164734">
        <w:t xml:space="preserve"> Kaiser Karl VI. sollte das </w:t>
      </w:r>
      <w:r w:rsidRPr="00164734">
        <w:rPr>
          <w:spacing w:val="-1"/>
        </w:rPr>
        <w:t>französische Angebot annehmen, auch wenn es unbillig ist, sonst droht der Gegend</w:t>
      </w:r>
      <w:r w:rsidR="000114C4" w:rsidRPr="00164734">
        <w:rPr>
          <w:spacing w:val="-1"/>
        </w:rPr>
        <w:t>, in</w:t>
      </w:r>
      <w:r w:rsidR="000114C4" w:rsidRPr="00164734">
        <w:t xml:space="preserve"> der HB lebt,</w:t>
      </w:r>
      <w:r w:rsidRPr="00164734">
        <w:t xml:space="preserve"> vom Rhein her noch Schlimmeres als bisher.</w:t>
      </w:r>
    </w:p>
    <w:p w:rsidR="00E905B7" w:rsidRPr="00164734" w:rsidRDefault="00E905B7" w:rsidP="00E905B7">
      <w:pPr>
        <w:pStyle w:val="EditionEditorischeNotiz"/>
      </w:pPr>
      <w:r w:rsidRPr="00164734">
        <w:t>Überlieferung: I, 199r</w:t>
      </w:r>
      <w:r w:rsidR="00CA66E5" w:rsidRPr="00164734">
        <w:t>–</w:t>
      </w:r>
      <w:r w:rsidRPr="00164734">
        <w:t>v.</w:t>
      </w:r>
    </w:p>
    <w:p w:rsidR="00E905B7" w:rsidRPr="00164734" w:rsidRDefault="00E905B7" w:rsidP="0081590A">
      <w:pPr>
        <w:pStyle w:val="EditionEditorischeNotiz"/>
      </w:pPr>
      <w:r w:rsidRPr="00164734">
        <w:t>Bezüge: 30</w:t>
      </w:r>
      <w:r w:rsidR="00CA66E5" w:rsidRPr="00164734">
        <w:t>6</w:t>
      </w:r>
      <w:r w:rsidRPr="00164734">
        <w:t>. 3</w:t>
      </w:r>
      <w:r w:rsidR="0081590A" w:rsidRPr="00164734">
        <w:t>09</w:t>
      </w:r>
      <w:r w:rsidRPr="00164734">
        <w:t>. Erwähnt 30</w:t>
      </w:r>
      <w:r w:rsidR="00CA66E5" w:rsidRPr="00164734">
        <w:t>6</w:t>
      </w:r>
      <w:r w:rsidRPr="00164734">
        <w:t>.</w:t>
      </w:r>
    </w:p>
    <w:p w:rsidR="00E905B7" w:rsidRPr="00164734" w:rsidRDefault="00E905B7" w:rsidP="003A445A">
      <w:pPr>
        <w:pStyle w:val="EditionEditorischeNotiz"/>
        <w:spacing w:after="120"/>
      </w:pPr>
      <w:r w:rsidRPr="00164734">
        <w:t xml:space="preserve">Ordnungsvermerk: </w:t>
      </w:r>
      <w:r w:rsidRPr="00164734">
        <w:rPr>
          <w:i w:val="0"/>
        </w:rPr>
        <w:t>94</w:t>
      </w:r>
      <w:r w:rsidRPr="00164734">
        <w:t>.</w:t>
      </w:r>
    </w:p>
    <w:p w:rsidR="00E905B7" w:rsidRPr="00164734" w:rsidRDefault="00E905B7" w:rsidP="00E905B7">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Admodum reverende religiose eximie ac doctissime in Christo pater, domine</w:t>
      </w:r>
      <w:r w:rsidRPr="00164734">
        <w:t xml:space="preserve"> colende.</w:t>
      </w:r>
    </w:p>
    <w:p w:rsidR="00E905B7" w:rsidRPr="00164734" w:rsidRDefault="00E905B7" w:rsidP="00E905B7">
      <w:pPr>
        <w:pStyle w:val="EditionEditionstext"/>
        <w:rPr>
          <w:spacing w:val="-2"/>
        </w:rPr>
      </w:pPr>
      <w:r w:rsidRPr="00164734">
        <w:rPr>
          <w:i/>
        </w:rPr>
        <w:t>&lt;1&gt;</w:t>
      </w:r>
      <w:r w:rsidRPr="00164734">
        <w:rPr>
          <w:spacing w:val="-4"/>
        </w:rPr>
        <w:t xml:space="preserve"> Ut iusto desiderio admodum reverendae paternitatis vestrae in ultimis civilitate </w:t>
      </w:r>
      <w:r w:rsidRPr="00164734">
        <w:t xml:space="preserve">nimia in me supereffluentibus explicato maturius satisfaciam, mitto hinc copiam </w:t>
      </w:r>
      <w:r w:rsidRPr="00164734">
        <w:rPr>
          <w:spacing w:val="-2"/>
        </w:rPr>
        <w:t>litterarum Cassinensium ad Fuldenses sine anno, sine mense et die, quarum tamen</w:t>
      </w:r>
      <w:r w:rsidRPr="00164734">
        <w:t xml:space="preserve"> </w:t>
      </w:r>
      <w:r w:rsidRPr="00164734">
        <w:rPr>
          <w:spacing w:val="-2"/>
        </w:rPr>
        <w:t>antiquitas meo iudicio colligi forte poterit a tempore novellae plantationis Glunia</w:t>
      </w:r>
      <w:r w:rsidR="00B66203" w:rsidRPr="00164734">
        <w:rPr>
          <w:spacing w:val="-2"/>
        </w:rPr>
        <w:softHyphen/>
      </w:r>
      <w:r w:rsidRPr="00164734">
        <w:rPr>
          <w:spacing w:val="-1"/>
        </w:rPr>
        <w:t>censis</w:t>
      </w:r>
      <w:r w:rsidRPr="00164734">
        <w:t xml:space="preserve"> </w:t>
      </w:r>
      <w:r w:rsidRPr="00164734">
        <w:rPr>
          <w:spacing w:val="4"/>
        </w:rPr>
        <w:t>[</w:t>
      </w:r>
      <w:r w:rsidRPr="00164734">
        <w:rPr>
          <w:i/>
        </w:rPr>
        <w:t>si</w:t>
      </w:r>
      <w:r w:rsidRPr="00164734">
        <w:rPr>
          <w:i/>
          <w:spacing w:val="16"/>
        </w:rPr>
        <w:t>c</w:t>
      </w:r>
      <w:r w:rsidRPr="00164734">
        <w:t>]</w:t>
      </w:r>
      <w:r w:rsidRPr="00164734">
        <w:rPr>
          <w:spacing w:val="-1"/>
        </w:rPr>
        <w:t>, quam tunc hae litterae novissimam scribere videntur. Si beneplacitum</w:t>
      </w:r>
      <w:r w:rsidRPr="00164734">
        <w:t xml:space="preserve"> </w:t>
      </w:r>
      <w:r w:rsidRPr="00164734">
        <w:rPr>
          <w:spacing w:val="-2"/>
        </w:rPr>
        <w:t>in eis habuerit admodum reverenda paternitas vestra, gaudebo atque, quae potero,</w:t>
      </w:r>
      <w:r w:rsidRPr="00164734">
        <w:t xml:space="preserve"> </w:t>
      </w:r>
      <w:r w:rsidRPr="00164734">
        <w:rPr>
          <w:spacing w:val="-3"/>
        </w:rPr>
        <w:t>plura beneplacita subministrare studebo.</w:t>
      </w:r>
      <w:r w:rsidRPr="00164734">
        <w:t xml:space="preserve"> </w:t>
      </w:r>
      <w:r w:rsidRPr="00164734">
        <w:rPr>
          <w:i/>
          <w:spacing w:val="16"/>
        </w:rPr>
        <w:t>&lt;</w:t>
      </w:r>
      <w:r w:rsidRPr="00164734">
        <w:rPr>
          <w:i/>
          <w:spacing w:val="6"/>
        </w:rPr>
        <w:t>2</w:t>
      </w:r>
      <w:r w:rsidRPr="00164734">
        <w:rPr>
          <w:i/>
        </w:rPr>
        <w:t>&gt;</w:t>
      </w:r>
      <w:r w:rsidRPr="00164734">
        <w:rPr>
          <w:spacing w:val="-3"/>
        </w:rPr>
        <w:t xml:space="preserve"> Aulam Viennensem consolabitur ad</w:t>
      </w:r>
      <w:r w:rsidR="004932AD" w:rsidRPr="00164734">
        <w:rPr>
          <w:spacing w:val="-3"/>
        </w:rPr>
        <w:softHyphen/>
      </w:r>
      <w:r w:rsidRPr="00164734">
        <w:rPr>
          <w:spacing w:val="-3"/>
        </w:rPr>
        <w:t>ventus imperatricis augustissimae; modo et nos consolaretur pace acceptata. Si enim</w:t>
      </w:r>
      <w:r w:rsidRPr="00164734">
        <w:t xml:space="preserve"> imperator augustissimus </w:t>
      </w:r>
      <w:r w:rsidRPr="00164734">
        <w:rPr>
          <w:spacing w:val="4"/>
        </w:rPr>
        <w:t>[</w:t>
      </w:r>
      <w:r w:rsidRPr="00164734">
        <w:rPr>
          <w:i/>
        </w:rPr>
        <w:t>1</w:t>
      </w:r>
      <w:r w:rsidRPr="00164734">
        <w:rPr>
          <w:i/>
          <w:spacing w:val="16"/>
        </w:rPr>
        <w:t>v</w:t>
      </w:r>
      <w:r w:rsidRPr="00164734">
        <w:t xml:space="preserve">] pacem licet iniquam non acceptaverit oblatam, nos </w:t>
      </w:r>
      <w:r w:rsidRPr="00164734">
        <w:rPr>
          <w:spacing w:val="-4"/>
        </w:rPr>
        <w:t>hisce partibus ex Rheno de nov</w:t>
      </w:r>
      <w:r w:rsidRPr="00164734">
        <w:t>o</w:t>
      </w:r>
      <w:r w:rsidR="004932AD" w:rsidRPr="00164734">
        <w:rPr>
          <w:rStyle w:val="Funotenzeichen"/>
        </w:rPr>
        <w:footnoteReference w:customMarkFollows="1" w:id="813"/>
        <w:t>a</w:t>
      </w:r>
      <w:r w:rsidRPr="00164734">
        <w:t xml:space="preserve"> </w:t>
      </w:r>
      <w:r w:rsidRPr="00164734">
        <w:rPr>
          <w:spacing w:val="-4"/>
        </w:rPr>
        <w:t>summ</w:t>
      </w:r>
      <w:r w:rsidRPr="00164734">
        <w:t>o</w:t>
      </w:r>
      <w:r w:rsidR="004932AD" w:rsidRPr="00164734">
        <w:rPr>
          <w:rStyle w:val="Funotenzeichen"/>
        </w:rPr>
        <w:footnoteReference w:customMarkFollows="1" w:id="814"/>
        <w:t>b</w:t>
      </w:r>
      <w:r w:rsidRPr="00164734">
        <w:rPr>
          <w:spacing w:val="-1"/>
        </w:rPr>
        <w:t xml:space="preserve"> </w:t>
      </w:r>
      <w:r w:rsidRPr="00164734">
        <w:rPr>
          <w:spacing w:val="-4"/>
        </w:rPr>
        <w:t>erimus expositi periculo, et fient novissi</w:t>
      </w:r>
      <w:r w:rsidR="004932AD" w:rsidRPr="00164734">
        <w:rPr>
          <w:spacing w:val="-4"/>
        </w:rPr>
        <w:softHyphen/>
      </w:r>
      <w:r w:rsidRPr="00164734">
        <w:rPr>
          <w:spacing w:val="-4"/>
        </w:rPr>
        <w:t xml:space="preserve">ma peiora prioribus. Quod igitur et nos Deo optimo maximo humillime commendo </w:t>
      </w:r>
      <w:r w:rsidRPr="00164734">
        <w:rPr>
          <w:spacing w:val="-2"/>
        </w:rPr>
        <w:t>et permaneo sub eius protectione</w:t>
      </w:r>
    </w:p>
    <w:p w:rsidR="00E905B7" w:rsidRPr="00164734" w:rsidRDefault="00E905B7" w:rsidP="00E905B7">
      <w:pPr>
        <w:pStyle w:val="EditionEditionstext"/>
      </w:pPr>
      <w:r w:rsidRPr="00164734">
        <w:rPr>
          <w:spacing w:val="-2"/>
        </w:rPr>
        <w:t>Admodum reverendae et eximiae paternitatis vestrae addictissimus Hyacinth abbas</w:t>
      </w:r>
      <w:r w:rsidRPr="00164734">
        <w:t xml:space="preserve"> manu propria.</w:t>
      </w:r>
    </w:p>
    <w:p w:rsidR="00E905B7" w:rsidRPr="00164734" w:rsidRDefault="00E905B7" w:rsidP="00466DD3">
      <w:pPr>
        <w:pStyle w:val="EditionEditionstext"/>
        <w:spacing w:after="200"/>
      </w:pPr>
      <w:r w:rsidRPr="00164734">
        <w:t>Herbipoli ex monasterio S. Stephani 30. Aprilis 1713.</w:t>
      </w:r>
    </w:p>
    <w:p w:rsidR="00E905B7" w:rsidRPr="00164734" w:rsidRDefault="00E905B7" w:rsidP="00E905B7">
      <w:pPr>
        <w:pStyle w:val="EditionKommentar"/>
      </w:pPr>
      <w:r w:rsidRPr="00164734">
        <w:rPr>
          <w:i w:val="0"/>
          <w:spacing w:val="35"/>
        </w:rPr>
        <w:t>&lt;1&gt; litterarum Cassinensium:</w:t>
      </w:r>
      <w:r w:rsidRPr="00164734">
        <w:rPr>
          <w:i w:val="0"/>
          <w:spacing w:val="30"/>
        </w:rPr>
        <w:t xml:space="preserve"> </w:t>
      </w:r>
      <w:r w:rsidRPr="00164734">
        <w:t>Vgl. 30</w:t>
      </w:r>
      <w:r w:rsidR="00FA3123" w:rsidRPr="00164734">
        <w:t>8</w:t>
      </w:r>
      <w:r w:rsidRPr="00164734">
        <w:t xml:space="preserve"> &lt;4&gt;.</w:t>
      </w:r>
      <w:r w:rsidRPr="00164734">
        <w:rPr>
          <w:i w:val="0"/>
          <w:spacing w:val="35"/>
        </w:rPr>
        <w:t xml:space="preserve"> &lt;2&gt; </w:t>
      </w:r>
      <w:r w:rsidR="00FA3123" w:rsidRPr="00164734">
        <w:rPr>
          <w:i w:val="0"/>
          <w:spacing w:val="35"/>
        </w:rPr>
        <w:t>consolabitur</w:t>
      </w:r>
      <w:r w:rsidR="00FA3123" w:rsidRPr="00164734">
        <w:rPr>
          <w:i w:val="0"/>
          <w:spacing w:val="30"/>
        </w:rPr>
        <w:t xml:space="preserve"> </w:t>
      </w:r>
      <w:r w:rsidRPr="00164734">
        <w:rPr>
          <w:i w:val="0"/>
          <w:spacing w:val="30"/>
        </w:rPr>
        <w:t xml:space="preserve">adventus imperatricis: </w:t>
      </w:r>
      <w:r w:rsidR="004932AD" w:rsidRPr="00164734">
        <w:rPr>
          <w:spacing w:val="-3"/>
        </w:rPr>
        <w:t xml:space="preserve">Kaiserin Elisabeth Christine </w:t>
      </w:r>
      <w:r w:rsidR="00C86F73" w:rsidRPr="00164734">
        <w:rPr>
          <w:spacing w:val="-3"/>
        </w:rPr>
        <w:t xml:space="preserve">hatte Barcelona im März </w:t>
      </w:r>
      <w:r w:rsidR="00C86F73" w:rsidRPr="00164734">
        <w:rPr>
          <w:spacing w:val="-1"/>
        </w:rPr>
        <w:t>1713 verlassen und war Anfang April in Italien gelandet. In Wien traf sie jedoch erst</w:t>
      </w:r>
      <w:r w:rsidR="004932AD" w:rsidRPr="00164734">
        <w:rPr>
          <w:spacing w:val="-2"/>
        </w:rPr>
        <w:t xml:space="preserve"> am 13. Juli 1713 ein: Rill, Karl VI. 119, 123, 130, 183.</w:t>
      </w:r>
      <w:r w:rsidRPr="00164734">
        <w:rPr>
          <w:spacing w:val="-2"/>
        </w:rPr>
        <w:t xml:space="preserve"> Zur Position Würzburgs im</w:t>
      </w:r>
      <w:r w:rsidRPr="00164734">
        <w:t xml:space="preserve"> Spanischen Erbfolgekrieg vgl.</w:t>
      </w:r>
      <w:r w:rsidR="004932AD" w:rsidRPr="00164734">
        <w:t xml:space="preserve"> 250,</w:t>
      </w:r>
      <w:r w:rsidRPr="00164734">
        <w:t xml:space="preserve"> 26</w:t>
      </w:r>
      <w:r w:rsidR="004932AD" w:rsidRPr="00164734">
        <w:t>7</w:t>
      </w:r>
      <w:r w:rsidRPr="00164734">
        <w:t>.</w:t>
      </w:r>
    </w:p>
    <w:p w:rsidR="003A445A" w:rsidRPr="00164734" w:rsidRDefault="003A445A" w:rsidP="00466DD3">
      <w:pPr>
        <w:pStyle w:val="EditionBriefberschrift1"/>
        <w:spacing w:before="460"/>
      </w:pPr>
      <w:r w:rsidRPr="00164734">
        <w:t>308</w:t>
      </w:r>
      <w:r w:rsidRPr="00164734">
        <w:tab/>
        <w:t>Konrad Sigler an Bernhard Pez.</w:t>
      </w:r>
    </w:p>
    <w:p w:rsidR="003A445A" w:rsidRPr="00164734" w:rsidRDefault="003A445A" w:rsidP="00466DD3">
      <w:pPr>
        <w:pStyle w:val="EditionBriefberschrift2"/>
        <w:spacing w:after="120"/>
      </w:pPr>
      <w:r w:rsidRPr="00164734">
        <w:t>1713-05-31 &lt; 1713-06-16. Würzburg.</w:t>
      </w:r>
    </w:p>
    <w:p w:rsidR="003A445A" w:rsidRPr="00164734" w:rsidRDefault="003A445A" w:rsidP="005D58C1">
      <w:pPr>
        <w:pStyle w:val="EditionRegest"/>
        <w:spacing w:after="100"/>
        <w:rPr>
          <w:spacing w:val="-2"/>
        </w:rPr>
      </w:pPr>
      <w:r w:rsidRPr="00164734">
        <w:t>&lt;1&gt;</w:t>
      </w:r>
      <w:r w:rsidRPr="00164734">
        <w:rPr>
          <w:spacing w:val="-1"/>
        </w:rPr>
        <w:t xml:space="preserve"> KS entschuldigt sich, dass er auf BPs Brief (160) nie geantwortet hat</w:t>
      </w:r>
      <w:r w:rsidR="003778DF" w:rsidRPr="00164734">
        <w:rPr>
          <w:spacing w:val="-1"/>
        </w:rPr>
        <w:t>,</w:t>
      </w:r>
      <w:r w:rsidRPr="00164734">
        <w:rPr>
          <w:spacing w:val="-1"/>
        </w:rPr>
        <w:t xml:space="preserve"> und bringt</w:t>
      </w:r>
      <w:r w:rsidRPr="00164734">
        <w:t xml:space="preserve"> seine Lebensumstände als Grund für </w:t>
      </w:r>
      <w:r w:rsidR="003778DF" w:rsidRPr="00164734">
        <w:t>sein</w:t>
      </w:r>
      <w:r w:rsidRPr="00164734">
        <w:t xml:space="preserve"> zweijährige</w:t>
      </w:r>
      <w:r w:rsidR="003778DF" w:rsidRPr="00164734">
        <w:t>s</w:t>
      </w:r>
      <w:r w:rsidRPr="00164734">
        <w:t xml:space="preserve"> Schweigen vor. </w:t>
      </w:r>
      <w:r w:rsidRPr="00164734">
        <w:rPr>
          <w:spacing w:val="16"/>
        </w:rPr>
        <w:t>&lt;</w:t>
      </w:r>
      <w:r w:rsidRPr="00164734">
        <w:rPr>
          <w:spacing w:val="6"/>
        </w:rPr>
        <w:t>2</w:t>
      </w:r>
      <w:r w:rsidRPr="00164734">
        <w:t xml:space="preserve">&gt; Während </w:t>
      </w:r>
      <w:r w:rsidR="004151AC" w:rsidRPr="00164734">
        <w:rPr>
          <w:spacing w:val="-3"/>
        </w:rPr>
        <w:t xml:space="preserve">der Verhandlungen zur </w:t>
      </w:r>
      <w:r w:rsidRPr="00164734">
        <w:rPr>
          <w:spacing w:val="-3"/>
        </w:rPr>
        <w:t xml:space="preserve">Wahl und Krönung Karls VI. in Frankfurt </w:t>
      </w:r>
      <w:r w:rsidR="004151AC" w:rsidRPr="00164734">
        <w:rPr>
          <w:spacing w:val="-3"/>
        </w:rPr>
        <w:t xml:space="preserve">1711 </w:t>
      </w:r>
      <w:r w:rsidRPr="00164734">
        <w:rPr>
          <w:spacing w:val="-3"/>
        </w:rPr>
        <w:t>w</w:t>
      </w:r>
      <w:r w:rsidR="004151AC" w:rsidRPr="00164734">
        <w:rPr>
          <w:spacing w:val="-3"/>
        </w:rPr>
        <w:t>irkte</w:t>
      </w:r>
      <w:r w:rsidRPr="00164734">
        <w:rPr>
          <w:spacing w:val="-3"/>
        </w:rPr>
        <w:t xml:space="preserve"> KS </w:t>
      </w:r>
      <w:r w:rsidR="004151AC" w:rsidRPr="00164734">
        <w:rPr>
          <w:spacing w:val="-3"/>
        </w:rPr>
        <w:t>als</w:t>
      </w:r>
      <w:r w:rsidR="004151AC" w:rsidRPr="00164734">
        <w:t xml:space="preserve"> </w:t>
      </w:r>
      <w:r w:rsidR="004151AC" w:rsidRPr="00164734">
        <w:rPr>
          <w:spacing w:val="-4"/>
        </w:rPr>
        <w:t xml:space="preserve">Sekretär </w:t>
      </w:r>
      <w:r w:rsidRPr="00164734">
        <w:rPr>
          <w:spacing w:val="-4"/>
        </w:rPr>
        <w:t xml:space="preserve">der kursächsischen Delegation, </w:t>
      </w:r>
      <w:r w:rsidR="004151AC" w:rsidRPr="00164734">
        <w:rPr>
          <w:spacing w:val="-4"/>
        </w:rPr>
        <w:t>wobei</w:t>
      </w:r>
      <w:r w:rsidRPr="00164734">
        <w:rPr>
          <w:spacing w:val="-4"/>
        </w:rPr>
        <w:t xml:space="preserve"> er</w:t>
      </w:r>
      <w:r w:rsidR="004151AC" w:rsidRPr="00164734">
        <w:rPr>
          <w:spacing w:val="-4"/>
        </w:rPr>
        <w:t xml:space="preserve"> auch</w:t>
      </w:r>
      <w:r w:rsidRPr="00164734">
        <w:rPr>
          <w:spacing w:val="-4"/>
        </w:rPr>
        <w:t xml:space="preserve"> für d</w:t>
      </w:r>
      <w:r w:rsidR="004151AC" w:rsidRPr="00164734">
        <w:rPr>
          <w:spacing w:val="-4"/>
        </w:rPr>
        <w:t>eren</w:t>
      </w:r>
      <w:r w:rsidRPr="00164734">
        <w:rPr>
          <w:spacing w:val="-4"/>
        </w:rPr>
        <w:t xml:space="preserve"> Verhandlungen mit dem</w:t>
      </w:r>
      <w:r w:rsidRPr="00164734">
        <w:t xml:space="preserve"> </w:t>
      </w:r>
      <w:r w:rsidRPr="00164734">
        <w:rPr>
          <w:spacing w:val="-1"/>
        </w:rPr>
        <w:t>Apostolischen Nuntius Albani verwendet</w:t>
      </w:r>
      <w:r w:rsidR="004744D4" w:rsidRPr="00164734">
        <w:rPr>
          <w:spacing w:val="-1"/>
        </w:rPr>
        <w:t xml:space="preserve"> wurde</w:t>
      </w:r>
      <w:r w:rsidRPr="00164734">
        <w:rPr>
          <w:spacing w:val="-1"/>
        </w:rPr>
        <w:t xml:space="preserve">, was dazu führte, dass er von den </w:t>
      </w:r>
      <w:r w:rsidR="004744D4" w:rsidRPr="00164734">
        <w:rPr>
          <w:spacing w:val="-1"/>
        </w:rPr>
        <w:t>Er</w:t>
      </w:r>
      <w:r w:rsidR="004744D4" w:rsidRPr="00164734">
        <w:rPr>
          <w:spacing w:val="-1"/>
        </w:rPr>
        <w:softHyphen/>
      </w:r>
      <w:r w:rsidR="004744D4" w:rsidRPr="00164734">
        <w:rPr>
          <w:spacing w:val="-2"/>
        </w:rPr>
        <w:t>ziehern des Kurprinzen Friedrich August (II.)</w:t>
      </w:r>
      <w:r w:rsidRPr="00164734">
        <w:rPr>
          <w:spacing w:val="-2"/>
        </w:rPr>
        <w:t xml:space="preserve"> als Begleiter </w:t>
      </w:r>
      <w:r w:rsidR="004744D4" w:rsidRPr="00164734">
        <w:rPr>
          <w:spacing w:val="-2"/>
        </w:rPr>
        <w:t xml:space="preserve">für dessen Reise </w:t>
      </w:r>
      <w:r w:rsidRPr="00164734">
        <w:rPr>
          <w:spacing w:val="-2"/>
        </w:rPr>
        <w:t>nach Italien</w:t>
      </w:r>
      <w:r w:rsidRPr="00164734">
        <w:t xml:space="preserve"> </w:t>
      </w:r>
      <w:r w:rsidRPr="00164734">
        <w:rPr>
          <w:spacing w:val="-1"/>
        </w:rPr>
        <w:t>engagiert wurde. Seine Heimat Fulda hatte ihm keine adäquate Stellung geboten, für</w:t>
      </w:r>
      <w:r w:rsidRPr="00164734">
        <w:t xml:space="preserve"> </w:t>
      </w:r>
      <w:r w:rsidR="004744D4" w:rsidRPr="00164734">
        <w:rPr>
          <w:spacing w:val="-2"/>
        </w:rPr>
        <w:t>sein</w:t>
      </w:r>
      <w:r w:rsidRPr="00164734">
        <w:rPr>
          <w:spacing w:val="-2"/>
        </w:rPr>
        <w:t>e Rückk</w:t>
      </w:r>
      <w:r w:rsidR="004744D4" w:rsidRPr="00164734">
        <w:rPr>
          <w:spacing w:val="-2"/>
        </w:rPr>
        <w:t>ehr</w:t>
      </w:r>
      <w:r w:rsidRPr="00164734">
        <w:rPr>
          <w:spacing w:val="-2"/>
        </w:rPr>
        <w:t xml:space="preserve"> </w:t>
      </w:r>
      <w:r w:rsidR="004744D4" w:rsidRPr="00164734">
        <w:rPr>
          <w:spacing w:val="-2"/>
        </w:rPr>
        <w:t>hatt</w:t>
      </w:r>
      <w:r w:rsidRPr="00164734">
        <w:rPr>
          <w:spacing w:val="-2"/>
        </w:rPr>
        <w:t xml:space="preserve">e ihm </w:t>
      </w:r>
      <w:r w:rsidR="004744D4" w:rsidRPr="00164734">
        <w:rPr>
          <w:spacing w:val="-2"/>
        </w:rPr>
        <w:t xml:space="preserve">hingegen Würzburg </w:t>
      </w:r>
      <w:r w:rsidRPr="00164734">
        <w:rPr>
          <w:spacing w:val="-2"/>
        </w:rPr>
        <w:t xml:space="preserve">die Stelle eines Bibliothekars in </w:t>
      </w:r>
      <w:r w:rsidR="004744D4" w:rsidRPr="00164734">
        <w:rPr>
          <w:spacing w:val="-2"/>
        </w:rPr>
        <w:t>Aussicht</w:t>
      </w:r>
      <w:r w:rsidR="004744D4" w:rsidRPr="00164734">
        <w:t xml:space="preserve"> </w:t>
      </w:r>
      <w:r w:rsidR="004744D4" w:rsidRPr="00164734">
        <w:rPr>
          <w:spacing w:val="-3"/>
        </w:rPr>
        <w:t>gestellt</w:t>
      </w:r>
      <w:r w:rsidRPr="00164734">
        <w:rPr>
          <w:spacing w:val="-3"/>
        </w:rPr>
        <w:t>. In Italien, besonders in Venedig und Mailand, pflegte KS neben dem Unterricht</w:t>
      </w:r>
      <w:r w:rsidRPr="00164734">
        <w:t xml:space="preserve"> für den Kurprinzen gelehrte Kontakte und besuchte zahlreiche Bibliotheken. Als sich </w:t>
      </w:r>
      <w:r w:rsidRPr="00164734">
        <w:rPr>
          <w:spacing w:val="-2"/>
        </w:rPr>
        <w:t>d</w:t>
      </w:r>
      <w:r w:rsidR="006420A0" w:rsidRPr="00164734">
        <w:rPr>
          <w:spacing w:val="-2"/>
        </w:rPr>
        <w:t>i</w:t>
      </w:r>
      <w:r w:rsidRPr="00164734">
        <w:rPr>
          <w:spacing w:val="-2"/>
        </w:rPr>
        <w:t xml:space="preserve">e </w:t>
      </w:r>
      <w:r w:rsidR="006420A0" w:rsidRPr="00164734">
        <w:rPr>
          <w:spacing w:val="-2"/>
        </w:rPr>
        <w:t>Weiterreise nach</w:t>
      </w:r>
      <w:r w:rsidRPr="00164734">
        <w:rPr>
          <w:spacing w:val="-2"/>
        </w:rPr>
        <w:t xml:space="preserve"> Rom zu lange </w:t>
      </w:r>
      <w:r w:rsidR="006420A0" w:rsidRPr="00164734">
        <w:rPr>
          <w:spacing w:val="-2"/>
        </w:rPr>
        <w:t>verzögerte</w:t>
      </w:r>
      <w:r w:rsidRPr="00164734">
        <w:rPr>
          <w:spacing w:val="-2"/>
        </w:rPr>
        <w:t>, verließ er im Oktober 1712 Italien und</w:t>
      </w:r>
      <w:r w:rsidRPr="00164734">
        <w:t xml:space="preserve"> kehrte nach Würzburg zurück, wo ihn </w:t>
      </w:r>
      <w:r w:rsidR="006420A0" w:rsidRPr="00164734">
        <w:t>Fürstbischof Johann Philipp von Greiffenclau</w:t>
      </w:r>
      <w:r w:rsidRPr="00164734">
        <w:t xml:space="preserve"> </w:t>
      </w:r>
      <w:r w:rsidRPr="00164734">
        <w:rPr>
          <w:spacing w:val="-1"/>
        </w:rPr>
        <w:t xml:space="preserve">zum Sekretär </w:t>
      </w:r>
      <w:r w:rsidR="00B17C38" w:rsidRPr="00164734">
        <w:rPr>
          <w:spacing w:val="-1"/>
        </w:rPr>
        <w:t xml:space="preserve">des Geistlichen Rats </w:t>
      </w:r>
      <w:r w:rsidRPr="00164734">
        <w:rPr>
          <w:spacing w:val="-1"/>
        </w:rPr>
        <w:t>ernannte. Wie sehr ihn d</w:t>
      </w:r>
      <w:r w:rsidR="00B17C38" w:rsidRPr="00164734">
        <w:rPr>
          <w:spacing w:val="-1"/>
        </w:rPr>
        <w:t>iese</w:t>
      </w:r>
      <w:r w:rsidRPr="00164734">
        <w:rPr>
          <w:spacing w:val="-1"/>
        </w:rPr>
        <w:t>s</w:t>
      </w:r>
      <w:r w:rsidR="00B17C38" w:rsidRPr="00164734">
        <w:rPr>
          <w:spacing w:val="-1"/>
        </w:rPr>
        <w:t xml:space="preserve"> Amt</w:t>
      </w:r>
      <w:r w:rsidRPr="00164734">
        <w:rPr>
          <w:spacing w:val="-1"/>
        </w:rPr>
        <w:t xml:space="preserve"> von den Studien</w:t>
      </w:r>
      <w:r w:rsidRPr="00164734">
        <w:t xml:space="preserve"> </w:t>
      </w:r>
      <w:r w:rsidRPr="00164734">
        <w:rPr>
          <w:spacing w:val="-3"/>
        </w:rPr>
        <w:t xml:space="preserve">abhält, dürfte Hyazinth Baumbach BP ja berichtet haben. </w:t>
      </w:r>
      <w:r w:rsidRPr="00164734">
        <w:rPr>
          <w:spacing w:val="16"/>
        </w:rPr>
        <w:t>&lt;</w:t>
      </w:r>
      <w:r w:rsidRPr="00164734">
        <w:rPr>
          <w:spacing w:val="6"/>
        </w:rPr>
        <w:t>3</w:t>
      </w:r>
      <w:r w:rsidRPr="00164734">
        <w:t>&gt;</w:t>
      </w:r>
      <w:r w:rsidRPr="00164734">
        <w:rPr>
          <w:spacing w:val="-3"/>
        </w:rPr>
        <w:t xml:space="preserve"> Indem KS nun zu BPs Brief zurückkehrt, räumt er ein, durch jene Schulen gegangen zu sein, </w:t>
      </w:r>
      <w:r w:rsidR="006311A7" w:rsidRPr="00164734">
        <w:rPr>
          <w:spacing w:val="-3"/>
        </w:rPr>
        <w:t>welch</w:t>
      </w:r>
      <w:r w:rsidRPr="00164734">
        <w:rPr>
          <w:spacing w:val="-3"/>
        </w:rPr>
        <w:t>e die</w:t>
      </w:r>
      <w:r w:rsidR="006311A7" w:rsidRPr="00164734">
        <w:rPr>
          <w:spacing w:val="-3"/>
        </w:rPr>
        <w:t xml:space="preserve"> wahre</w:t>
      </w:r>
      <w:r w:rsidRPr="00164734">
        <w:t xml:space="preserve"> </w:t>
      </w:r>
      <w:r w:rsidR="006311A7" w:rsidRPr="00164734">
        <w:rPr>
          <w:spacing w:val="-1"/>
        </w:rPr>
        <w:t>Beredsamkeit zusammen mit der Kenntnis des</w:t>
      </w:r>
      <w:r w:rsidRPr="00164734">
        <w:rPr>
          <w:spacing w:val="-1"/>
        </w:rPr>
        <w:t xml:space="preserve"> Griechischen gänzlich aus Deutschland</w:t>
      </w:r>
      <w:r w:rsidRPr="00164734">
        <w:t xml:space="preserve"> </w:t>
      </w:r>
      <w:r w:rsidRPr="00164734">
        <w:rPr>
          <w:spacing w:val="-3"/>
        </w:rPr>
        <w:t>verbannt haben. Daher sind seine Möglichkeiten, BP bei seinem Unterfangen zu helfen,</w:t>
      </w:r>
      <w:r w:rsidRPr="00164734">
        <w:t xml:space="preserve"> trotz seines guten Willens gering. </w:t>
      </w:r>
      <w:r w:rsidRPr="00164734">
        <w:rPr>
          <w:spacing w:val="10"/>
        </w:rPr>
        <w:t>&lt;4</w:t>
      </w:r>
      <w:r w:rsidRPr="00164734">
        <w:t xml:space="preserve">&gt; </w:t>
      </w:r>
      <w:r w:rsidR="009B6159" w:rsidRPr="00164734">
        <w:t>Zudem sind die Kollektaneen, die</w:t>
      </w:r>
      <w:r w:rsidRPr="00164734">
        <w:t xml:space="preserve"> KS </w:t>
      </w:r>
      <w:r w:rsidR="009B6159" w:rsidRPr="00164734">
        <w:t xml:space="preserve">für BP </w:t>
      </w:r>
      <w:r w:rsidR="009B6159" w:rsidRPr="00164734">
        <w:rPr>
          <w:spacing w:val="-1"/>
        </w:rPr>
        <w:t>angelegt hatte, bei seiner</w:t>
      </w:r>
      <w:r w:rsidRPr="00164734">
        <w:rPr>
          <w:spacing w:val="-1"/>
        </w:rPr>
        <w:t xml:space="preserve"> Übersiedlung aus Fulda verloren</w:t>
      </w:r>
      <w:r w:rsidR="009B6159" w:rsidRPr="00164734">
        <w:rPr>
          <w:spacing w:val="-1"/>
        </w:rPr>
        <w:t xml:space="preserve"> gegangen</w:t>
      </w:r>
      <w:r w:rsidRPr="00164734">
        <w:rPr>
          <w:spacing w:val="-1"/>
        </w:rPr>
        <w:t xml:space="preserve">. </w:t>
      </w:r>
      <w:r w:rsidR="009D15A4" w:rsidRPr="00164734">
        <w:rPr>
          <w:spacing w:val="-1"/>
        </w:rPr>
        <w:t>Doch hat KS vor</w:t>
      </w:r>
      <w:r w:rsidRPr="00164734">
        <w:t xml:space="preserve"> einiger Zeit Baumbach etwas aus dem Leipziger „Neuen bücher-saal“ </w:t>
      </w:r>
      <w:r w:rsidRPr="00164734">
        <w:rPr>
          <w:spacing w:val="16"/>
        </w:rPr>
        <w:t>(</w:t>
      </w:r>
      <w:r w:rsidRPr="00164734">
        <w:rPr>
          <w:i w:val="0"/>
        </w:rPr>
        <w:t>Ephemerides Lipsiense</w:t>
      </w:r>
      <w:r w:rsidRPr="00164734">
        <w:rPr>
          <w:i w:val="0"/>
          <w:spacing w:val="16"/>
        </w:rPr>
        <w:t>s</w:t>
      </w:r>
      <w:r w:rsidRPr="00164734">
        <w:t xml:space="preserve">) </w:t>
      </w:r>
      <w:r w:rsidRPr="00164734">
        <w:rPr>
          <w:spacing w:val="-1"/>
        </w:rPr>
        <w:t xml:space="preserve">für BP gegeben. Dies hat BP hoffentlich ebenso erhalten wie die Abschrift </w:t>
      </w:r>
      <w:r w:rsidRPr="00164734">
        <w:t xml:space="preserve">eines </w:t>
      </w:r>
      <w:r w:rsidR="009777F6" w:rsidRPr="00164734">
        <w:t>ur</w:t>
      </w:r>
      <w:r w:rsidRPr="00164734">
        <w:t xml:space="preserve">alten Briefs („Epistola monachorum Casinensium“), dessen Original sich laut </w:t>
      </w:r>
      <w:r w:rsidR="009777F6" w:rsidRPr="00164734">
        <w:rPr>
          <w:spacing w:val="-1"/>
        </w:rPr>
        <w:t>d</w:t>
      </w:r>
      <w:r w:rsidRPr="00164734">
        <w:rPr>
          <w:spacing w:val="-1"/>
        </w:rPr>
        <w:t>er Handschrift des Nikolaus von Siegen, der im 15. Jahrhundert im Peterskloster zu</w:t>
      </w:r>
      <w:r w:rsidRPr="00164734">
        <w:t xml:space="preserve"> Erfurt gelebt hat, in Fulda befunden haben soll, dort aber nicht mehr vorhanden ist. </w:t>
      </w:r>
      <w:r w:rsidRPr="00164734">
        <w:rPr>
          <w:spacing w:val="-1"/>
        </w:rPr>
        <w:t>KS möchte gerne BPs Meinung zum Alter des Briefs erfahren.</w:t>
      </w:r>
      <w:r w:rsidRPr="00164734">
        <w:rPr>
          <w:spacing w:val="-2"/>
        </w:rPr>
        <w:t xml:space="preserve"> </w:t>
      </w:r>
      <w:r w:rsidRPr="00164734">
        <w:rPr>
          <w:spacing w:val="16"/>
        </w:rPr>
        <w:t>&lt;</w:t>
      </w:r>
      <w:r w:rsidRPr="00164734">
        <w:rPr>
          <w:spacing w:val="6"/>
        </w:rPr>
        <w:t>5</w:t>
      </w:r>
      <w:r w:rsidRPr="00164734">
        <w:t>&gt;</w:t>
      </w:r>
      <w:r w:rsidRPr="00164734">
        <w:rPr>
          <w:spacing w:val="-1"/>
        </w:rPr>
        <w:t xml:space="preserve"> </w:t>
      </w:r>
      <w:r w:rsidR="009777F6" w:rsidRPr="00164734">
        <w:rPr>
          <w:spacing w:val="-1"/>
        </w:rPr>
        <w:t>Baumbach</w:t>
      </w:r>
      <w:r w:rsidRPr="00164734">
        <w:rPr>
          <w:spacing w:val="-1"/>
        </w:rPr>
        <w:t xml:space="preserve"> hat KS</w:t>
      </w:r>
      <w:r w:rsidRPr="00164734">
        <w:rPr>
          <w:spacing w:val="-2"/>
        </w:rPr>
        <w:t xml:space="preserve"> </w:t>
      </w:r>
      <w:r w:rsidRPr="00164734">
        <w:t>mitgeteilt, dass BP über einen „Sermo ad neophytos“ (recte: „Praedicatio de abrenun</w:t>
      </w:r>
      <w:r w:rsidR="009777F6" w:rsidRPr="00164734">
        <w:softHyphen/>
      </w:r>
      <w:r w:rsidRPr="00164734">
        <w:rPr>
          <w:spacing w:val="-3"/>
        </w:rPr>
        <w:t xml:space="preserve">tiatione in baptismate“) des </w:t>
      </w:r>
      <w:r w:rsidR="009777F6" w:rsidRPr="00164734">
        <w:rPr>
          <w:spacing w:val="-3"/>
        </w:rPr>
        <w:t xml:space="preserve">Hl. </w:t>
      </w:r>
      <w:r w:rsidRPr="00164734">
        <w:rPr>
          <w:spacing w:val="-3"/>
        </w:rPr>
        <w:t xml:space="preserve">Bonifatius verfügt. Solch ein Text </w:t>
      </w:r>
      <w:r w:rsidR="00DB49D0" w:rsidRPr="00164734">
        <w:rPr>
          <w:spacing w:val="-3"/>
        </w:rPr>
        <w:t>ist</w:t>
      </w:r>
      <w:r w:rsidRPr="00164734">
        <w:rPr>
          <w:spacing w:val="-3"/>
        </w:rPr>
        <w:t xml:space="preserve"> KS nicht</w:t>
      </w:r>
      <w:r w:rsidR="00DB49D0" w:rsidRPr="00164734">
        <w:rPr>
          <w:spacing w:val="-3"/>
        </w:rPr>
        <w:t xml:space="preserve"> bekannt.</w:t>
      </w:r>
      <w:r w:rsidRPr="00164734">
        <w:rPr>
          <w:spacing w:val="-3"/>
        </w:rPr>
        <w:t xml:space="preserve"> </w:t>
      </w:r>
      <w:r w:rsidR="00BC6915" w:rsidRPr="00164734">
        <w:t>Angaben über Werke</w:t>
      </w:r>
      <w:r w:rsidRPr="00164734">
        <w:t xml:space="preserve"> des Bonifatius </w:t>
      </w:r>
      <w:r w:rsidR="00DB49D0" w:rsidRPr="00164734">
        <w:t xml:space="preserve">finden sich </w:t>
      </w:r>
      <w:r w:rsidRPr="00164734">
        <w:t xml:space="preserve">in Tentzels „Supplementum historiae </w:t>
      </w:r>
      <w:r w:rsidRPr="00164734">
        <w:rPr>
          <w:spacing w:val="-2"/>
        </w:rPr>
        <w:t>Gothanae</w:t>
      </w:r>
      <w:r w:rsidR="00DB49D0" w:rsidRPr="00164734">
        <w:rPr>
          <w:spacing w:val="-2"/>
        </w:rPr>
        <w:t xml:space="preserve"> secundum</w:t>
      </w:r>
      <w:r w:rsidRPr="00164734">
        <w:rPr>
          <w:spacing w:val="-2"/>
        </w:rPr>
        <w:t xml:space="preserve">“ </w:t>
      </w:r>
      <w:r w:rsidR="00DB49D0" w:rsidRPr="00164734">
        <w:rPr>
          <w:spacing w:val="-2"/>
        </w:rPr>
        <w:t>sowie in</w:t>
      </w:r>
      <w:r w:rsidRPr="00164734">
        <w:rPr>
          <w:spacing w:val="-2"/>
        </w:rPr>
        <w:t xml:space="preserve"> Witzels „Chorus sanctorum omnium“</w:t>
      </w:r>
      <w:r w:rsidR="00DB49D0" w:rsidRPr="00164734">
        <w:rPr>
          <w:spacing w:val="-2"/>
        </w:rPr>
        <w:t>,</w:t>
      </w:r>
      <w:r w:rsidRPr="00164734">
        <w:rPr>
          <w:spacing w:val="-2"/>
        </w:rPr>
        <w:t xml:space="preserve"> dort gestützt auf</w:t>
      </w:r>
      <w:r w:rsidRPr="00164734">
        <w:t xml:space="preserve"> </w:t>
      </w:r>
      <w:r w:rsidRPr="00164734">
        <w:rPr>
          <w:spacing w:val="-2"/>
        </w:rPr>
        <w:t>Trithemius</w:t>
      </w:r>
      <w:r w:rsidR="00DB49D0" w:rsidRPr="00164734">
        <w:rPr>
          <w:spacing w:val="-2"/>
        </w:rPr>
        <w:t>.</w:t>
      </w:r>
      <w:r w:rsidRPr="00164734">
        <w:rPr>
          <w:spacing w:val="-2"/>
        </w:rPr>
        <w:t xml:space="preserve"> </w:t>
      </w:r>
      <w:r w:rsidR="00DB49D0" w:rsidRPr="00164734">
        <w:rPr>
          <w:spacing w:val="-2"/>
        </w:rPr>
        <w:t>Der</w:t>
      </w:r>
      <w:r w:rsidRPr="00164734">
        <w:rPr>
          <w:spacing w:val="-2"/>
        </w:rPr>
        <w:t xml:space="preserve"> 1561</w:t>
      </w:r>
      <w:r w:rsidR="00DB49D0" w:rsidRPr="00164734">
        <w:rPr>
          <w:spacing w:val="-2"/>
        </w:rPr>
        <w:t>,</w:t>
      </w:r>
      <w:r w:rsidRPr="00164734">
        <w:rPr>
          <w:spacing w:val="-2"/>
        </w:rPr>
        <w:t xml:space="preserve"> </w:t>
      </w:r>
      <w:r w:rsidR="00DB49D0" w:rsidRPr="00164734">
        <w:rPr>
          <w:spacing w:val="-2"/>
        </w:rPr>
        <w:t>mithin</w:t>
      </w:r>
      <w:r w:rsidRPr="00164734">
        <w:rPr>
          <w:spacing w:val="-2"/>
        </w:rPr>
        <w:t xml:space="preserve"> bereits nach dem Bauernkrieg und </w:t>
      </w:r>
      <w:r w:rsidR="00DB49D0" w:rsidRPr="00164734">
        <w:rPr>
          <w:spacing w:val="-2"/>
        </w:rPr>
        <w:t>den Diebstählen des</w:t>
      </w:r>
      <w:r w:rsidRPr="00164734">
        <w:t xml:space="preserve"> </w:t>
      </w:r>
      <w:r w:rsidRPr="00164734">
        <w:rPr>
          <w:spacing w:val="-2"/>
        </w:rPr>
        <w:t xml:space="preserve">Flacius </w:t>
      </w:r>
      <w:r w:rsidR="00DB49D0" w:rsidRPr="00164734">
        <w:rPr>
          <w:spacing w:val="-2"/>
        </w:rPr>
        <w:t>(siehe Kommentar) angelegte</w:t>
      </w:r>
      <w:r w:rsidRPr="00164734">
        <w:rPr>
          <w:spacing w:val="-2"/>
        </w:rPr>
        <w:t xml:space="preserve"> Katalog der </w:t>
      </w:r>
      <w:r w:rsidR="00DB49D0" w:rsidRPr="00164734">
        <w:rPr>
          <w:spacing w:val="-2"/>
        </w:rPr>
        <w:t xml:space="preserve">Fuldaer </w:t>
      </w:r>
      <w:r w:rsidRPr="00164734">
        <w:rPr>
          <w:spacing w:val="-2"/>
        </w:rPr>
        <w:t xml:space="preserve">Bibliothek </w:t>
      </w:r>
      <w:r w:rsidR="00DB49D0" w:rsidRPr="00164734">
        <w:rPr>
          <w:spacing w:val="-2"/>
        </w:rPr>
        <w:t>verzeichnet</w:t>
      </w:r>
      <w:r w:rsidRPr="00164734">
        <w:rPr>
          <w:spacing w:val="-2"/>
        </w:rPr>
        <w:t xml:space="preserve"> unter</w:t>
      </w:r>
      <w:r w:rsidRPr="00164734">
        <w:t xml:space="preserve"> mehr als 800 </w:t>
      </w:r>
      <w:r w:rsidR="00E0599B" w:rsidRPr="00164734">
        <w:t>Pergamentcodices</w:t>
      </w:r>
      <w:r w:rsidRPr="00164734">
        <w:t xml:space="preserve"> an Werken des Bonifatius eine „Historia scholastica“</w:t>
      </w:r>
      <w:r w:rsidR="00E0599B" w:rsidRPr="00164734">
        <w:rPr>
          <w:spacing w:val="-4"/>
        </w:rPr>
        <w:t xml:space="preserve"> </w:t>
      </w:r>
      <w:r w:rsidR="00E0599B" w:rsidRPr="00164734">
        <w:rPr>
          <w:spacing w:val="-3"/>
        </w:rPr>
        <w:t>(recte: von Petrus Comestor)</w:t>
      </w:r>
      <w:r w:rsidRPr="00164734">
        <w:rPr>
          <w:spacing w:val="-3"/>
        </w:rPr>
        <w:t>, ein</w:t>
      </w:r>
      <w:r w:rsidR="00DA09BE" w:rsidRPr="00164734">
        <w:rPr>
          <w:spacing w:val="-3"/>
        </w:rPr>
        <w:t>en</w:t>
      </w:r>
      <w:r w:rsidRPr="00164734">
        <w:rPr>
          <w:spacing w:val="-3"/>
        </w:rPr>
        <w:t xml:space="preserve"> „Liber collectaneus ad missam“ </w:t>
      </w:r>
      <w:r w:rsidR="003432E7" w:rsidRPr="00164734">
        <w:rPr>
          <w:spacing w:val="-3"/>
        </w:rPr>
        <w:t>und einen</w:t>
      </w:r>
      <w:r w:rsidRPr="00164734">
        <w:rPr>
          <w:spacing w:val="-3"/>
        </w:rPr>
        <w:t xml:space="preserve"> „Liber de</w:t>
      </w:r>
      <w:r w:rsidRPr="00164734">
        <w:t xml:space="preserve"> </w:t>
      </w:r>
      <w:r w:rsidRPr="00164734">
        <w:rPr>
          <w:spacing w:val="-1"/>
        </w:rPr>
        <w:t xml:space="preserve">laboribus suis in conversione gentium“ </w:t>
      </w:r>
      <w:r w:rsidR="003432E7" w:rsidRPr="00164734">
        <w:rPr>
          <w:spacing w:val="-1"/>
        </w:rPr>
        <w:t>(siehe Kommentar)</w:t>
      </w:r>
      <w:r w:rsidRPr="00164734">
        <w:rPr>
          <w:spacing w:val="-1"/>
        </w:rPr>
        <w:t xml:space="preserve">. KS </w:t>
      </w:r>
      <w:r w:rsidR="003432E7" w:rsidRPr="00164734">
        <w:rPr>
          <w:spacing w:val="-1"/>
        </w:rPr>
        <w:t>hat nichts von alledem</w:t>
      </w:r>
      <w:r w:rsidR="003432E7" w:rsidRPr="00164734">
        <w:t xml:space="preserve"> </w:t>
      </w:r>
      <w:r w:rsidR="003432E7" w:rsidRPr="00164734">
        <w:rPr>
          <w:spacing w:val="-1"/>
        </w:rPr>
        <w:t xml:space="preserve">je gesehen und </w:t>
      </w:r>
      <w:r w:rsidRPr="00164734">
        <w:rPr>
          <w:spacing w:val="-1"/>
        </w:rPr>
        <w:t xml:space="preserve">bezweifelt, dass </w:t>
      </w:r>
      <w:r w:rsidR="003432E7" w:rsidRPr="00164734">
        <w:rPr>
          <w:spacing w:val="-1"/>
        </w:rPr>
        <w:t>noch etwas davon</w:t>
      </w:r>
      <w:r w:rsidRPr="00164734">
        <w:rPr>
          <w:spacing w:val="-1"/>
        </w:rPr>
        <w:t xml:space="preserve"> existiert, da die </w:t>
      </w:r>
      <w:r w:rsidR="003432E7" w:rsidRPr="00164734">
        <w:rPr>
          <w:spacing w:val="-1"/>
        </w:rPr>
        <w:t xml:space="preserve">Fuldaer </w:t>
      </w:r>
      <w:r w:rsidRPr="00164734">
        <w:rPr>
          <w:spacing w:val="-1"/>
        </w:rPr>
        <w:t>Bibliothek</w:t>
      </w:r>
      <w:r w:rsidR="003432E7" w:rsidRPr="00164734">
        <w:rPr>
          <w:spacing w:val="-1"/>
        </w:rPr>
        <w:t xml:space="preserve"> </w:t>
      </w:r>
      <w:r w:rsidRPr="00164734">
        <w:rPr>
          <w:spacing w:val="-1"/>
        </w:rPr>
        <w:t>–</w:t>
      </w:r>
      <w:r w:rsidRPr="00164734">
        <w:t xml:space="preserve"> </w:t>
      </w:r>
      <w:r w:rsidRPr="00164734">
        <w:rPr>
          <w:spacing w:val="-1"/>
        </w:rPr>
        <w:t xml:space="preserve">nach Morhofs „Polyhistor“ einst die vornehmste </w:t>
      </w:r>
      <w:r w:rsidR="00A0376C" w:rsidRPr="00164734">
        <w:rPr>
          <w:spacing w:val="-1"/>
        </w:rPr>
        <w:t xml:space="preserve">in </w:t>
      </w:r>
      <w:r w:rsidRPr="00164734">
        <w:rPr>
          <w:spacing w:val="-1"/>
        </w:rPr>
        <w:t xml:space="preserve">Europa – </w:t>
      </w:r>
      <w:r w:rsidR="00A0376C" w:rsidRPr="00164734">
        <w:rPr>
          <w:spacing w:val="-1"/>
        </w:rPr>
        <w:t>durch</w:t>
      </w:r>
      <w:r w:rsidRPr="00164734">
        <w:rPr>
          <w:spacing w:val="-1"/>
        </w:rPr>
        <w:t xml:space="preserve"> Krieg</w:t>
      </w:r>
      <w:r w:rsidR="00A0376C" w:rsidRPr="00164734">
        <w:rPr>
          <w:spacing w:val="-1"/>
        </w:rPr>
        <w:t>szerstörung</w:t>
      </w:r>
      <w:r w:rsidRPr="00164734">
        <w:rPr>
          <w:spacing w:val="-1"/>
        </w:rPr>
        <w:t>en</w:t>
      </w:r>
      <w:r w:rsidRPr="00164734">
        <w:t xml:space="preserve"> </w:t>
      </w:r>
      <w:r w:rsidR="00A0376C" w:rsidRPr="00164734">
        <w:rPr>
          <w:spacing w:val="-2"/>
        </w:rPr>
        <w:t>zugrunde gegangen ist</w:t>
      </w:r>
      <w:r w:rsidRPr="00164734">
        <w:rPr>
          <w:spacing w:val="-2"/>
        </w:rPr>
        <w:t xml:space="preserve"> und </w:t>
      </w:r>
      <w:r w:rsidR="00A0376C" w:rsidRPr="00164734">
        <w:rPr>
          <w:spacing w:val="-2"/>
        </w:rPr>
        <w:t xml:space="preserve">vor allem </w:t>
      </w:r>
      <w:r w:rsidRPr="00164734">
        <w:rPr>
          <w:spacing w:val="-2"/>
        </w:rPr>
        <w:t xml:space="preserve">im Dreißigjährigen Krieg kaum </w:t>
      </w:r>
      <w:r w:rsidR="00A0376C" w:rsidRPr="00164734">
        <w:rPr>
          <w:spacing w:val="-2"/>
        </w:rPr>
        <w:t xml:space="preserve">die </w:t>
      </w:r>
      <w:r w:rsidRPr="00164734">
        <w:rPr>
          <w:spacing w:val="-2"/>
        </w:rPr>
        <w:t xml:space="preserve">drei </w:t>
      </w:r>
      <w:r w:rsidR="00A0376C" w:rsidRPr="00164734">
        <w:rPr>
          <w:spacing w:val="-2"/>
        </w:rPr>
        <w:t>„Codices</w:t>
      </w:r>
      <w:r w:rsidR="00A0376C" w:rsidRPr="00164734">
        <w:t xml:space="preserve"> </w:t>
      </w:r>
      <w:r w:rsidRPr="00164734">
        <w:rPr>
          <w:spacing w:val="-4"/>
        </w:rPr>
        <w:t>Bonifati</w:t>
      </w:r>
      <w:r w:rsidR="00A0376C" w:rsidRPr="00164734">
        <w:rPr>
          <w:spacing w:val="-4"/>
        </w:rPr>
        <w:t>ani“</w:t>
      </w:r>
      <w:r w:rsidRPr="00164734">
        <w:rPr>
          <w:spacing w:val="-4"/>
        </w:rPr>
        <w:t xml:space="preserve"> zusammen mit den Reliquien in Sicherheit gebracht werden konnten; einer</w:t>
      </w:r>
      <w:r w:rsidRPr="00164734">
        <w:t xml:space="preserve"> </w:t>
      </w:r>
      <w:r w:rsidRPr="00164734">
        <w:rPr>
          <w:spacing w:val="-3"/>
        </w:rPr>
        <w:t>von</w:t>
      </w:r>
      <w:r w:rsidR="00A0376C" w:rsidRPr="00164734">
        <w:rPr>
          <w:spacing w:val="-3"/>
        </w:rPr>
        <w:t xml:space="preserve"> diesen</w:t>
      </w:r>
      <w:r w:rsidRPr="00164734">
        <w:rPr>
          <w:spacing w:val="-3"/>
        </w:rPr>
        <w:t xml:space="preserve"> enthält Korrekturen</w:t>
      </w:r>
      <w:r w:rsidR="00A0376C" w:rsidRPr="00164734">
        <w:rPr>
          <w:spacing w:val="-3"/>
        </w:rPr>
        <w:t xml:space="preserve"> von der Hand</w:t>
      </w:r>
      <w:r w:rsidRPr="00164734">
        <w:rPr>
          <w:spacing w:val="-3"/>
        </w:rPr>
        <w:t xml:space="preserve"> </w:t>
      </w:r>
      <w:r w:rsidR="00A0376C" w:rsidRPr="00164734">
        <w:rPr>
          <w:spacing w:val="-3"/>
        </w:rPr>
        <w:t xml:space="preserve">des </w:t>
      </w:r>
      <w:r w:rsidRPr="00164734">
        <w:rPr>
          <w:spacing w:val="-3"/>
        </w:rPr>
        <w:t>Viktor von Capua, was KS in seinem</w:t>
      </w:r>
      <w:r w:rsidRPr="00164734">
        <w:t xml:space="preserve"> </w:t>
      </w:r>
      <w:r w:rsidRPr="00164734">
        <w:rPr>
          <w:spacing w:val="-1"/>
        </w:rPr>
        <w:t>„Criterium“ darlegen wollte. Auch in Würzburg existieren zwei ähnliche Evangelien</w:t>
      </w:r>
      <w:r w:rsidR="00A0376C" w:rsidRPr="00164734">
        <w:rPr>
          <w:spacing w:val="-1"/>
        </w:rPr>
        <w:softHyphen/>
      </w:r>
      <w:r w:rsidR="00A0376C" w:rsidRPr="00164734">
        <w:rPr>
          <w:spacing w:val="1"/>
        </w:rPr>
        <w:t>codices</w:t>
      </w:r>
      <w:r w:rsidRPr="00164734">
        <w:rPr>
          <w:spacing w:val="1"/>
        </w:rPr>
        <w:t xml:space="preserve"> in </w:t>
      </w:r>
      <w:r w:rsidR="00A0376C" w:rsidRPr="00164734">
        <w:rPr>
          <w:spacing w:val="1"/>
        </w:rPr>
        <w:t>Halbunziale</w:t>
      </w:r>
      <w:r w:rsidR="00A0376C" w:rsidRPr="00164734">
        <w:rPr>
          <w:spacing w:val="-1"/>
        </w:rPr>
        <w:t xml:space="preserve"> </w:t>
      </w:r>
      <w:r w:rsidR="00A0376C" w:rsidRPr="00164734">
        <w:rPr>
          <w:spacing w:val="16"/>
        </w:rPr>
        <w:t>(</w:t>
      </w:r>
      <w:r w:rsidRPr="00164734">
        <w:rPr>
          <w:i w:val="0"/>
        </w:rPr>
        <w:t>semiuncialis rotund</w:t>
      </w:r>
      <w:r w:rsidRPr="00164734">
        <w:rPr>
          <w:i w:val="0"/>
          <w:spacing w:val="16"/>
        </w:rPr>
        <w:t>a</w:t>
      </w:r>
      <w:r w:rsidR="00A0376C" w:rsidRPr="00164734">
        <w:t>)</w:t>
      </w:r>
      <w:r w:rsidRPr="00164734">
        <w:rPr>
          <w:spacing w:val="1"/>
        </w:rPr>
        <w:t xml:space="preserve"> mit </w:t>
      </w:r>
      <w:r w:rsidR="00A0376C" w:rsidRPr="00164734">
        <w:rPr>
          <w:spacing w:val="1"/>
        </w:rPr>
        <w:t>Marginali</w:t>
      </w:r>
      <w:r w:rsidRPr="00164734">
        <w:rPr>
          <w:spacing w:val="1"/>
        </w:rPr>
        <w:t xml:space="preserve">en in </w:t>
      </w:r>
      <w:r w:rsidR="00A0376C" w:rsidRPr="00164734">
        <w:rPr>
          <w:spacing w:val="1"/>
        </w:rPr>
        <w:t>gotischer Schrift</w:t>
      </w:r>
      <w:r w:rsidR="00A0376C" w:rsidRPr="00164734">
        <w:t xml:space="preserve"> </w:t>
      </w:r>
      <w:r w:rsidR="00A0376C" w:rsidRPr="00164734">
        <w:rPr>
          <w:spacing w:val="16"/>
        </w:rPr>
        <w:t>(</w:t>
      </w:r>
      <w:r w:rsidRPr="00164734">
        <w:rPr>
          <w:i w:val="0"/>
        </w:rPr>
        <w:t>scriptura Gothic</w:t>
      </w:r>
      <w:r w:rsidRPr="00164734">
        <w:rPr>
          <w:i w:val="0"/>
          <w:spacing w:val="16"/>
        </w:rPr>
        <w:t>a</w:t>
      </w:r>
      <w:r w:rsidR="00A0376C" w:rsidRPr="00164734">
        <w:t>)</w:t>
      </w:r>
      <w:r w:rsidRPr="00164734">
        <w:t xml:space="preserve">. </w:t>
      </w:r>
      <w:r w:rsidRPr="00164734">
        <w:rPr>
          <w:spacing w:val="10"/>
        </w:rPr>
        <w:t>&lt;6</w:t>
      </w:r>
      <w:r w:rsidRPr="00164734">
        <w:t xml:space="preserve">&gt; </w:t>
      </w:r>
      <w:r w:rsidRPr="00164734">
        <w:rPr>
          <w:spacing w:val="1"/>
        </w:rPr>
        <w:t xml:space="preserve">Durch Zufall </w:t>
      </w:r>
      <w:r w:rsidR="00AE51F2" w:rsidRPr="00164734">
        <w:rPr>
          <w:spacing w:val="1"/>
        </w:rPr>
        <w:t>is</w:t>
      </w:r>
      <w:r w:rsidRPr="00164734">
        <w:rPr>
          <w:spacing w:val="1"/>
        </w:rPr>
        <w:t xml:space="preserve">t KS </w:t>
      </w:r>
      <w:r w:rsidR="00AE51F2" w:rsidRPr="00164734">
        <w:rPr>
          <w:spacing w:val="1"/>
        </w:rPr>
        <w:t xml:space="preserve">auf </w:t>
      </w:r>
      <w:r w:rsidRPr="00164734">
        <w:rPr>
          <w:spacing w:val="1"/>
        </w:rPr>
        <w:t>eine Handschrift des Trithemius</w:t>
      </w:r>
      <w:r w:rsidRPr="00164734">
        <w:t xml:space="preserve"> </w:t>
      </w:r>
      <w:r w:rsidR="00AE51F2" w:rsidRPr="00164734">
        <w:rPr>
          <w:spacing w:val="-4"/>
        </w:rPr>
        <w:t>gestoßen,</w:t>
      </w:r>
      <w:r w:rsidRPr="00164734">
        <w:rPr>
          <w:spacing w:val="-4"/>
        </w:rPr>
        <w:t xml:space="preserve"> </w:t>
      </w:r>
      <w:r w:rsidR="00AE51F2" w:rsidRPr="00164734">
        <w:rPr>
          <w:spacing w:val="-4"/>
        </w:rPr>
        <w:t xml:space="preserve">die Schriften über die bedeutenden Männer </w:t>
      </w:r>
      <w:r w:rsidR="00AE51F2" w:rsidRPr="00164734">
        <w:rPr>
          <w:spacing w:val="16"/>
        </w:rPr>
        <w:t>(</w:t>
      </w:r>
      <w:r w:rsidR="00AE51F2" w:rsidRPr="00164734">
        <w:rPr>
          <w:i w:val="0"/>
          <w:spacing w:val="-2"/>
        </w:rPr>
        <w:t>viri illustre</w:t>
      </w:r>
      <w:r w:rsidR="00AE51F2" w:rsidRPr="00164734">
        <w:rPr>
          <w:i w:val="0"/>
          <w:spacing w:val="16"/>
        </w:rPr>
        <w:t>s</w:t>
      </w:r>
      <w:r w:rsidR="00AE51F2" w:rsidRPr="00164734">
        <w:t xml:space="preserve">) </w:t>
      </w:r>
      <w:r w:rsidR="00AE51F2" w:rsidRPr="00164734">
        <w:rPr>
          <w:spacing w:val="-4"/>
        </w:rPr>
        <w:t>des Karmeliter- und des Benediktinerordens enthält</w:t>
      </w:r>
      <w:r w:rsidRPr="00164734">
        <w:rPr>
          <w:spacing w:val="-4"/>
        </w:rPr>
        <w:t>. KS berichtet weiters von Versen zu Ehren der H</w:t>
      </w:r>
      <w:r w:rsidR="00AE51F2" w:rsidRPr="00164734">
        <w:rPr>
          <w:spacing w:val="-4"/>
        </w:rPr>
        <w:t>l.</w:t>
      </w:r>
      <w:r w:rsidRPr="00164734">
        <w:rPr>
          <w:spacing w:val="-4"/>
        </w:rPr>
        <w:t xml:space="preserve"> Kilian</w:t>
      </w:r>
      <w:r w:rsidRPr="00164734">
        <w:t xml:space="preserve"> </w:t>
      </w:r>
      <w:r w:rsidRPr="00164734">
        <w:rPr>
          <w:spacing w:val="-2"/>
        </w:rPr>
        <w:t>und Burchard von Johannes von Lauterbach, Mönch des Petersklosters zu Erfurt, dann</w:t>
      </w:r>
      <w:r w:rsidRPr="00164734">
        <w:t xml:space="preserve"> </w:t>
      </w:r>
      <w:r w:rsidRPr="00164734">
        <w:rPr>
          <w:spacing w:val="1"/>
        </w:rPr>
        <w:t>von St. Stephan zu Würzburg; Lauterbach, an der Grenze zwischen Hessen und der</w:t>
      </w:r>
      <w:r w:rsidRPr="00164734">
        <w:t xml:space="preserve"> Landschaft Bucha, </w:t>
      </w:r>
      <w:r w:rsidR="0017379B" w:rsidRPr="00164734">
        <w:t>war</w:t>
      </w:r>
      <w:r w:rsidRPr="00164734">
        <w:t xml:space="preserve"> früher </w:t>
      </w:r>
      <w:r w:rsidR="0017379B" w:rsidRPr="00164734">
        <w:t>dem Abt von</w:t>
      </w:r>
      <w:r w:rsidRPr="00164734">
        <w:t xml:space="preserve"> Fulda</w:t>
      </w:r>
      <w:r w:rsidR="0017379B" w:rsidRPr="00164734">
        <w:t xml:space="preserve"> untertan</w:t>
      </w:r>
      <w:r w:rsidRPr="00164734">
        <w:t xml:space="preserve">. Weiters nennt KS einen </w:t>
      </w:r>
      <w:r w:rsidRPr="00164734">
        <w:rPr>
          <w:spacing w:val="-4"/>
        </w:rPr>
        <w:t xml:space="preserve">Brief </w:t>
      </w:r>
      <w:r w:rsidR="00092382" w:rsidRPr="00164734">
        <w:rPr>
          <w:spacing w:val="-4"/>
        </w:rPr>
        <w:t>des</w:t>
      </w:r>
      <w:r w:rsidRPr="00164734">
        <w:rPr>
          <w:spacing w:val="-4"/>
        </w:rPr>
        <w:t xml:space="preserve"> Alkuin von Fulda, </w:t>
      </w:r>
      <w:r w:rsidR="00092382" w:rsidRPr="00164734">
        <w:rPr>
          <w:spacing w:val="-4"/>
        </w:rPr>
        <w:t>den</w:t>
      </w:r>
      <w:r w:rsidRPr="00164734">
        <w:rPr>
          <w:spacing w:val="-4"/>
        </w:rPr>
        <w:t xml:space="preserve"> Fontanini in den „Vindiciae antiquorum diplomatum“</w:t>
      </w:r>
      <w:r w:rsidRPr="00164734">
        <w:t xml:space="preserve"> </w:t>
      </w:r>
      <w:r w:rsidRPr="00164734">
        <w:rPr>
          <w:spacing w:val="-2"/>
        </w:rPr>
        <w:t xml:space="preserve">publiziert </w:t>
      </w:r>
      <w:r w:rsidR="00092382" w:rsidRPr="00164734">
        <w:rPr>
          <w:spacing w:val="-2"/>
        </w:rPr>
        <w:t>hat.</w:t>
      </w:r>
      <w:r w:rsidRPr="00164734">
        <w:rPr>
          <w:spacing w:val="-2"/>
        </w:rPr>
        <w:t xml:space="preserve"> </w:t>
      </w:r>
      <w:r w:rsidR="00092382" w:rsidRPr="00164734">
        <w:rPr>
          <w:spacing w:val="-2"/>
        </w:rPr>
        <w:t>In der zuvor genannten Erfurter Handschrift (des Nikolaus von Siegen)</w:t>
      </w:r>
      <w:r w:rsidR="00092382" w:rsidRPr="00164734">
        <w:t xml:space="preserve"> </w:t>
      </w:r>
      <w:r w:rsidR="00092382" w:rsidRPr="00164734">
        <w:rPr>
          <w:spacing w:val="-2"/>
        </w:rPr>
        <w:t>finden sich</w:t>
      </w:r>
      <w:r w:rsidRPr="00164734">
        <w:rPr>
          <w:spacing w:val="-2"/>
        </w:rPr>
        <w:t xml:space="preserve"> Angaben über die Mönche Is</w:t>
      </w:r>
      <w:r w:rsidR="0051673D" w:rsidRPr="00164734">
        <w:rPr>
          <w:spacing w:val="-2"/>
        </w:rPr>
        <w:t>u</w:t>
      </w:r>
      <w:r w:rsidRPr="00164734">
        <w:rPr>
          <w:spacing w:val="-2"/>
        </w:rPr>
        <w:t>ard</w:t>
      </w:r>
      <w:r w:rsidR="006322A9" w:rsidRPr="00164734">
        <w:rPr>
          <w:spacing w:val="-2"/>
        </w:rPr>
        <w:t xml:space="preserve"> (recte: Usuard von St.-Germain)</w:t>
      </w:r>
      <w:r w:rsidRPr="00164734">
        <w:rPr>
          <w:spacing w:val="-2"/>
        </w:rPr>
        <w:t>, Rudol</w:t>
      </w:r>
      <w:r w:rsidR="006322A9" w:rsidRPr="00164734">
        <w:rPr>
          <w:spacing w:val="-2"/>
        </w:rPr>
        <w:t>f</w:t>
      </w:r>
      <w:r w:rsidRPr="00164734">
        <w:rPr>
          <w:spacing w:val="-4"/>
        </w:rPr>
        <w:t xml:space="preserve"> </w:t>
      </w:r>
      <w:r w:rsidR="006322A9" w:rsidRPr="00164734">
        <w:rPr>
          <w:spacing w:val="-2"/>
        </w:rPr>
        <w:t xml:space="preserve">(von Fulda?) </w:t>
      </w:r>
      <w:r w:rsidRPr="00164734">
        <w:rPr>
          <w:spacing w:val="-2"/>
        </w:rPr>
        <w:t>und Theoderich</w:t>
      </w:r>
      <w:r w:rsidR="006322A9" w:rsidRPr="00164734">
        <w:rPr>
          <w:spacing w:val="-2"/>
        </w:rPr>
        <w:t xml:space="preserve"> (von Fleury?)</w:t>
      </w:r>
      <w:r w:rsidR="00092382" w:rsidRPr="00164734">
        <w:rPr>
          <w:spacing w:val="-2"/>
        </w:rPr>
        <w:t>.</w:t>
      </w:r>
      <w:r w:rsidRPr="00164734">
        <w:rPr>
          <w:spacing w:val="-2"/>
        </w:rPr>
        <w:t xml:space="preserve"> KS </w:t>
      </w:r>
      <w:r w:rsidR="00092382" w:rsidRPr="00164734">
        <w:rPr>
          <w:spacing w:val="-2"/>
        </w:rPr>
        <w:t xml:space="preserve">konnte diese Handschrift sechs Monate </w:t>
      </w:r>
      <w:r w:rsidR="00092382" w:rsidRPr="00164734">
        <w:rPr>
          <w:spacing w:val="-1"/>
        </w:rPr>
        <w:t xml:space="preserve">lang </w:t>
      </w:r>
      <w:r w:rsidRPr="00164734">
        <w:rPr>
          <w:spacing w:val="-1"/>
        </w:rPr>
        <w:t>in Fulda benützen</w:t>
      </w:r>
      <w:r w:rsidR="00092382" w:rsidRPr="00164734">
        <w:rPr>
          <w:spacing w:val="-1"/>
        </w:rPr>
        <w:t>; er</w:t>
      </w:r>
      <w:r w:rsidRPr="00164734">
        <w:rPr>
          <w:spacing w:val="-1"/>
        </w:rPr>
        <w:t xml:space="preserve"> zweifelt nicht, dass die </w:t>
      </w:r>
      <w:r w:rsidR="00092382" w:rsidRPr="00164734">
        <w:rPr>
          <w:spacing w:val="-1"/>
        </w:rPr>
        <w:t xml:space="preserve">Petrenser </w:t>
      </w:r>
      <w:r w:rsidRPr="00164734">
        <w:rPr>
          <w:spacing w:val="-1"/>
        </w:rPr>
        <w:t>die Handschrift auch BP</w:t>
      </w:r>
      <w:r w:rsidRPr="00164734">
        <w:t xml:space="preserve"> </w:t>
      </w:r>
      <w:r w:rsidRPr="00164734">
        <w:rPr>
          <w:spacing w:val="-1"/>
        </w:rPr>
        <w:t xml:space="preserve">zur Verfügung stellen oder das Relevante </w:t>
      </w:r>
      <w:r w:rsidR="006322A9" w:rsidRPr="00164734">
        <w:rPr>
          <w:spacing w:val="-1"/>
        </w:rPr>
        <w:t xml:space="preserve">für ihn </w:t>
      </w:r>
      <w:r w:rsidRPr="00164734">
        <w:rPr>
          <w:spacing w:val="-1"/>
        </w:rPr>
        <w:t xml:space="preserve">abschreiben werden. </w:t>
      </w:r>
      <w:r w:rsidRPr="00164734">
        <w:rPr>
          <w:spacing w:val="16"/>
        </w:rPr>
        <w:t>&lt;</w:t>
      </w:r>
      <w:r w:rsidRPr="00164734">
        <w:rPr>
          <w:spacing w:val="10"/>
        </w:rPr>
        <w:t>7</w:t>
      </w:r>
      <w:r w:rsidRPr="00164734">
        <w:t>&gt;</w:t>
      </w:r>
      <w:r w:rsidRPr="00164734">
        <w:rPr>
          <w:spacing w:val="-1"/>
        </w:rPr>
        <w:t xml:space="preserve"> Das Leben </w:t>
      </w:r>
      <w:r w:rsidRPr="00164734">
        <w:rPr>
          <w:spacing w:val="-4"/>
        </w:rPr>
        <w:t xml:space="preserve">des Bischofs Haimo von Halberstadt, </w:t>
      </w:r>
      <w:r w:rsidR="0095158B" w:rsidRPr="00164734">
        <w:rPr>
          <w:spacing w:val="-4"/>
        </w:rPr>
        <w:t xml:space="preserve">der </w:t>
      </w:r>
      <w:r w:rsidRPr="00164734">
        <w:rPr>
          <w:spacing w:val="-4"/>
        </w:rPr>
        <w:t>zuvor Mönch von Fulda</w:t>
      </w:r>
      <w:r w:rsidR="0095158B" w:rsidRPr="00164734">
        <w:rPr>
          <w:spacing w:val="-4"/>
        </w:rPr>
        <w:t xml:space="preserve"> war</w:t>
      </w:r>
      <w:r w:rsidRPr="00164734">
        <w:rPr>
          <w:spacing w:val="-4"/>
        </w:rPr>
        <w:t>, hat der Hallenser</w:t>
      </w:r>
      <w:r w:rsidRPr="00164734">
        <w:t xml:space="preserve"> </w:t>
      </w:r>
      <w:r w:rsidRPr="00164734">
        <w:rPr>
          <w:spacing w:val="-2"/>
        </w:rPr>
        <w:t>Professor Anton herausgebracht („Exercitatio historico-theologica“). Beachtenswert sind</w:t>
      </w:r>
      <w:r w:rsidRPr="00164734">
        <w:t xml:space="preserve"> </w:t>
      </w:r>
      <w:r w:rsidRPr="00164734">
        <w:rPr>
          <w:spacing w:val="-4"/>
        </w:rPr>
        <w:t>auch die Ausführungen zu Haimo in der „Homonymoscopia“ Johann Mollers. Das 1630</w:t>
      </w:r>
      <w:r w:rsidRPr="00164734">
        <w:t xml:space="preserve"> </w:t>
      </w:r>
      <w:r w:rsidR="0095158B" w:rsidRPr="00164734">
        <w:rPr>
          <w:spacing w:val="-2"/>
        </w:rPr>
        <w:t>zu</w:t>
      </w:r>
      <w:r w:rsidRPr="00164734">
        <w:rPr>
          <w:spacing w:val="-2"/>
        </w:rPr>
        <w:t xml:space="preserve"> Salzburg </w:t>
      </w:r>
      <w:r w:rsidR="0095158B" w:rsidRPr="00164734">
        <w:rPr>
          <w:spacing w:val="-2"/>
        </w:rPr>
        <w:t>(</w:t>
      </w:r>
      <w:r w:rsidRPr="00164734">
        <w:rPr>
          <w:spacing w:val="-2"/>
        </w:rPr>
        <w:t>von Matthäus Wei</w:t>
      </w:r>
      <w:r w:rsidR="0095158B" w:rsidRPr="00164734">
        <w:rPr>
          <w:spacing w:val="-2"/>
        </w:rPr>
        <w:t>ß) herausgebrachte „Lyc</w:t>
      </w:r>
      <w:r w:rsidRPr="00164734">
        <w:rPr>
          <w:spacing w:val="-2"/>
        </w:rPr>
        <w:t>eum Benedictinum“ dürfte BP</w:t>
      </w:r>
      <w:r w:rsidRPr="00164734">
        <w:t xml:space="preserve"> </w:t>
      </w:r>
      <w:r w:rsidRPr="00164734">
        <w:rPr>
          <w:spacing w:val="-1"/>
        </w:rPr>
        <w:t>bekannt sein. KS hat auch bei Cave („Scriptorum ecclesiasticorum historia literaria“),</w:t>
      </w:r>
      <w:r w:rsidRPr="00164734">
        <w:t xml:space="preserve"> </w:t>
      </w:r>
      <w:r w:rsidRPr="00164734">
        <w:rPr>
          <w:spacing w:val="-2"/>
        </w:rPr>
        <w:t xml:space="preserve">Moréri („Dictionaire“) und Voss („De historicis </w:t>
      </w:r>
      <w:r w:rsidR="00726FAC" w:rsidRPr="00164734">
        <w:rPr>
          <w:spacing w:val="-2"/>
        </w:rPr>
        <w:t>L</w:t>
      </w:r>
      <w:r w:rsidRPr="00164734">
        <w:rPr>
          <w:spacing w:val="-2"/>
        </w:rPr>
        <w:t xml:space="preserve">atinis“) sowie Sand, der </w:t>
      </w:r>
      <w:r w:rsidR="0095158B" w:rsidRPr="00164734">
        <w:rPr>
          <w:spacing w:val="-2"/>
        </w:rPr>
        <w:t>desse</w:t>
      </w:r>
      <w:r w:rsidRPr="00164734">
        <w:rPr>
          <w:spacing w:val="-2"/>
        </w:rPr>
        <w:t>n Werk</w:t>
      </w:r>
      <w:r w:rsidRPr="00164734">
        <w:t xml:space="preserve"> </w:t>
      </w:r>
      <w:r w:rsidRPr="00164734">
        <w:rPr>
          <w:spacing w:val="-2"/>
        </w:rPr>
        <w:t>fort</w:t>
      </w:r>
      <w:r w:rsidR="0095158B" w:rsidRPr="00164734">
        <w:rPr>
          <w:spacing w:val="-2"/>
        </w:rPr>
        <w:t>setzte</w:t>
      </w:r>
      <w:r w:rsidRPr="00164734">
        <w:rPr>
          <w:spacing w:val="-2"/>
        </w:rPr>
        <w:t xml:space="preserve"> („Notae e</w:t>
      </w:r>
      <w:r w:rsidR="0095158B" w:rsidRPr="00164734">
        <w:rPr>
          <w:spacing w:val="-2"/>
        </w:rPr>
        <w:t>t</w:t>
      </w:r>
      <w:r w:rsidRPr="00164734">
        <w:rPr>
          <w:spacing w:val="-2"/>
        </w:rPr>
        <w:t xml:space="preserve"> animadversiones“), Notizen </w:t>
      </w:r>
      <w:r w:rsidR="0095158B" w:rsidRPr="00164734">
        <w:rPr>
          <w:spacing w:val="-2"/>
        </w:rPr>
        <w:t>über</w:t>
      </w:r>
      <w:r w:rsidRPr="00164734">
        <w:rPr>
          <w:spacing w:val="-2"/>
        </w:rPr>
        <w:t xml:space="preserve"> </w:t>
      </w:r>
      <w:r w:rsidR="0095158B" w:rsidRPr="00164734">
        <w:rPr>
          <w:spacing w:val="-2"/>
        </w:rPr>
        <w:t xml:space="preserve">Fuldaer </w:t>
      </w:r>
      <w:r w:rsidRPr="00164734">
        <w:rPr>
          <w:spacing w:val="-2"/>
        </w:rPr>
        <w:t>Schriftsteller gesammelt,</w:t>
      </w:r>
      <w:r w:rsidRPr="00164734">
        <w:t xml:space="preserve"> ebenso aus dem „Theatrum“ von Placcius, aus den </w:t>
      </w:r>
      <w:r w:rsidR="0095158B" w:rsidRPr="00164734">
        <w:t>Werk</w:t>
      </w:r>
      <w:r w:rsidRPr="00164734">
        <w:t xml:space="preserve">en Melchior Adams, Frehers </w:t>
      </w:r>
      <w:r w:rsidRPr="00164734">
        <w:rPr>
          <w:spacing w:val="-1"/>
        </w:rPr>
        <w:t>und anderer Biographen, die in Labbes „Bibliotheca bibliothecarum“, Morhofs „Poly</w:t>
      </w:r>
      <w:r w:rsidR="00466DD3" w:rsidRPr="00164734">
        <w:rPr>
          <w:spacing w:val="-1"/>
        </w:rPr>
        <w:softHyphen/>
      </w:r>
      <w:r w:rsidRPr="00164734">
        <w:rPr>
          <w:spacing w:val="-4"/>
        </w:rPr>
        <w:t>histor“, Vog</w:t>
      </w:r>
      <w:r w:rsidR="005D58C1" w:rsidRPr="00164734">
        <w:rPr>
          <w:spacing w:val="-4"/>
        </w:rPr>
        <w:t>lers</w:t>
      </w:r>
      <w:r w:rsidRPr="00164734">
        <w:rPr>
          <w:spacing w:val="-4"/>
        </w:rPr>
        <w:t xml:space="preserve"> „Introductio universalis“ sowie Struves „Introductio ad notitiam rei litte</w:t>
      </w:r>
      <w:r w:rsidR="00466DD3" w:rsidRPr="00164734">
        <w:rPr>
          <w:spacing w:val="-4"/>
        </w:rPr>
        <w:softHyphen/>
      </w:r>
      <w:r w:rsidRPr="00164734">
        <w:rPr>
          <w:spacing w:val="-2"/>
        </w:rPr>
        <w:t xml:space="preserve">rariae“ angeführt sind. Diese </w:t>
      </w:r>
      <w:r w:rsidR="00466DD3" w:rsidRPr="00164734">
        <w:rPr>
          <w:spacing w:val="-2"/>
        </w:rPr>
        <w:t>Werke</w:t>
      </w:r>
      <w:r w:rsidRPr="00164734">
        <w:rPr>
          <w:spacing w:val="-2"/>
        </w:rPr>
        <w:t xml:space="preserve"> dürften BP </w:t>
      </w:r>
      <w:r w:rsidR="00466DD3" w:rsidRPr="00164734">
        <w:rPr>
          <w:spacing w:val="-2"/>
        </w:rPr>
        <w:t xml:space="preserve">freilich </w:t>
      </w:r>
      <w:r w:rsidRPr="00164734">
        <w:rPr>
          <w:spacing w:val="-2"/>
        </w:rPr>
        <w:t xml:space="preserve">bekannt sein. </w:t>
      </w:r>
      <w:r w:rsidRPr="00164734">
        <w:rPr>
          <w:spacing w:val="10"/>
        </w:rPr>
        <w:t>&lt;8</w:t>
      </w:r>
      <w:r w:rsidRPr="00164734">
        <w:t>&gt;</w:t>
      </w:r>
      <w:r w:rsidRPr="00164734">
        <w:rPr>
          <w:spacing w:val="-2"/>
        </w:rPr>
        <w:t xml:space="preserve"> KS rät BP, </w:t>
      </w:r>
      <w:r w:rsidRPr="00164734">
        <w:rPr>
          <w:spacing w:val="-1"/>
        </w:rPr>
        <w:t>sich mit Schriftstellersammlungen zu einzelnen Regionen oder Städten zu befassen. Zu</w:t>
      </w:r>
      <w:r w:rsidRPr="00164734">
        <w:t xml:space="preserve"> </w:t>
      </w:r>
      <w:r w:rsidRPr="00164734">
        <w:rPr>
          <w:spacing w:val="-2"/>
        </w:rPr>
        <w:t xml:space="preserve">Italien </w:t>
      </w:r>
      <w:r w:rsidR="00D752C8" w:rsidRPr="00164734">
        <w:rPr>
          <w:spacing w:val="-2"/>
        </w:rPr>
        <w:t>führ</w:t>
      </w:r>
      <w:r w:rsidRPr="00164734">
        <w:rPr>
          <w:spacing w:val="-2"/>
        </w:rPr>
        <w:t>t er</w:t>
      </w:r>
      <w:r w:rsidR="00D752C8" w:rsidRPr="00164734">
        <w:rPr>
          <w:spacing w:val="-2"/>
        </w:rPr>
        <w:t xml:space="preserve"> an</w:t>
      </w:r>
      <w:r w:rsidRPr="00164734">
        <w:rPr>
          <w:spacing w:val="-2"/>
        </w:rPr>
        <w:t>: Mandosi, „Bibliot</w:t>
      </w:r>
      <w:r w:rsidR="0060520A" w:rsidRPr="00164734">
        <w:rPr>
          <w:spacing w:val="-2"/>
        </w:rPr>
        <w:t>h</w:t>
      </w:r>
      <w:r w:rsidRPr="00164734">
        <w:rPr>
          <w:spacing w:val="-2"/>
        </w:rPr>
        <w:t xml:space="preserve">eca Romana“; Toppi, „Biblioteca Napoletana“; </w:t>
      </w:r>
      <w:r w:rsidR="00D752C8" w:rsidRPr="00164734">
        <w:rPr>
          <w:spacing w:val="-4"/>
        </w:rPr>
        <w:t>Mongi</w:t>
      </w:r>
      <w:r w:rsidRPr="00164734">
        <w:rPr>
          <w:spacing w:val="-4"/>
        </w:rPr>
        <w:t>tore</w:t>
      </w:r>
      <w:r w:rsidR="00D752C8" w:rsidRPr="00164734">
        <w:rPr>
          <w:spacing w:val="-4"/>
        </w:rPr>
        <w:t>,</w:t>
      </w:r>
      <w:r w:rsidRPr="00164734">
        <w:rPr>
          <w:spacing w:val="-4"/>
        </w:rPr>
        <w:t xml:space="preserve"> „Bibliotheca Sicula“, </w:t>
      </w:r>
      <w:r w:rsidR="00D752C8" w:rsidRPr="00164734">
        <w:rPr>
          <w:spacing w:val="-4"/>
        </w:rPr>
        <w:t>Palermo</w:t>
      </w:r>
      <w:r w:rsidRPr="00164734">
        <w:rPr>
          <w:spacing w:val="-4"/>
        </w:rPr>
        <w:t xml:space="preserve"> 1708 (recte: 1707); Cotta, „Museo Novarese“;</w:t>
      </w:r>
      <w:r w:rsidRPr="00164734">
        <w:t xml:space="preserve"> </w:t>
      </w:r>
      <w:r w:rsidRPr="00164734">
        <w:rPr>
          <w:spacing w:val="-2"/>
        </w:rPr>
        <w:t>Arisi, „C</w:t>
      </w:r>
      <w:r w:rsidR="008458EF" w:rsidRPr="00164734">
        <w:rPr>
          <w:spacing w:val="-2"/>
        </w:rPr>
        <w:t>remona literata“; Patin, „Lyc</w:t>
      </w:r>
      <w:r w:rsidRPr="00164734">
        <w:rPr>
          <w:spacing w:val="-2"/>
        </w:rPr>
        <w:t>eum Patavinum“; Picinelli, „Ateneo dei letterati</w:t>
      </w:r>
      <w:r w:rsidRPr="00164734">
        <w:t xml:space="preserve"> </w:t>
      </w:r>
      <w:r w:rsidRPr="00164734">
        <w:rPr>
          <w:spacing w:val="-1"/>
        </w:rPr>
        <w:t>Milanesi“</w:t>
      </w:r>
      <w:r w:rsidR="00D752C8" w:rsidRPr="00164734">
        <w:rPr>
          <w:spacing w:val="-1"/>
        </w:rPr>
        <w:t>;</w:t>
      </w:r>
      <w:r w:rsidRPr="00164734">
        <w:rPr>
          <w:spacing w:val="-1"/>
        </w:rPr>
        <w:t xml:space="preserve"> Gimma, „Elogi accademici“</w:t>
      </w:r>
      <w:r w:rsidR="008458EF" w:rsidRPr="00164734">
        <w:rPr>
          <w:spacing w:val="-1"/>
        </w:rPr>
        <w:t xml:space="preserve"> über die Akademie von Rossano;</w:t>
      </w:r>
      <w:r w:rsidRPr="00164734">
        <w:rPr>
          <w:spacing w:val="-1"/>
        </w:rPr>
        <w:t xml:space="preserve"> die „Notizie</w:t>
      </w:r>
      <w:r w:rsidRPr="00164734">
        <w:t xml:space="preserve"> </w:t>
      </w:r>
      <w:r w:rsidRPr="00164734">
        <w:rPr>
          <w:spacing w:val="-1"/>
        </w:rPr>
        <w:t>letterarie ed istoriche intorno agli uomini illustri dell’accademia F</w:t>
      </w:r>
      <w:r w:rsidR="008458EF" w:rsidRPr="00164734">
        <w:rPr>
          <w:spacing w:val="-1"/>
        </w:rPr>
        <w:t>i</w:t>
      </w:r>
      <w:r w:rsidRPr="00164734">
        <w:rPr>
          <w:spacing w:val="-1"/>
        </w:rPr>
        <w:t xml:space="preserve">orentina“; </w:t>
      </w:r>
      <w:r w:rsidR="003D5379" w:rsidRPr="00164734">
        <w:rPr>
          <w:spacing w:val="-1"/>
        </w:rPr>
        <w:t>Guasco</w:t>
      </w:r>
      <w:r w:rsidRPr="00164734">
        <w:rPr>
          <w:spacing w:val="-1"/>
        </w:rPr>
        <w:t>,</w:t>
      </w:r>
      <w:r w:rsidRPr="00164734">
        <w:t xml:space="preserve"> </w:t>
      </w:r>
      <w:r w:rsidRPr="00164734">
        <w:rPr>
          <w:spacing w:val="-2"/>
        </w:rPr>
        <w:t>„Storia litteraria d</w:t>
      </w:r>
      <w:r w:rsidR="003D5379" w:rsidRPr="00164734">
        <w:rPr>
          <w:spacing w:val="-2"/>
        </w:rPr>
        <w:t>ell’A</w:t>
      </w:r>
      <w:r w:rsidRPr="00164734">
        <w:rPr>
          <w:spacing w:val="-2"/>
        </w:rPr>
        <w:t>ccademia in Reggio“. Von der Anschaffung dieser Werke rät KS</w:t>
      </w:r>
      <w:r w:rsidRPr="00164734">
        <w:t xml:space="preserve"> ab, da mit wenig Aufwand andere für BP darin nach Benediktinern suchen können: </w:t>
      </w:r>
      <w:r w:rsidR="003D5379" w:rsidRPr="00164734">
        <w:rPr>
          <w:spacing w:val="-2"/>
        </w:rPr>
        <w:t>etwa</w:t>
      </w:r>
      <w:r w:rsidRPr="00164734">
        <w:rPr>
          <w:spacing w:val="-2"/>
        </w:rPr>
        <w:t xml:space="preserve"> die Bibliothekare von S. Giorgio Maggiore zu Venedig</w:t>
      </w:r>
      <w:r w:rsidR="003D5379" w:rsidRPr="00164734">
        <w:rPr>
          <w:spacing w:val="-2"/>
        </w:rPr>
        <w:t xml:space="preserve"> (Licinio Martinoni?)</w:t>
      </w:r>
      <w:r w:rsidRPr="00164734">
        <w:rPr>
          <w:spacing w:val="-2"/>
        </w:rPr>
        <w:t xml:space="preserve">, </w:t>
      </w:r>
      <w:r w:rsidR="003D5379" w:rsidRPr="00164734">
        <w:rPr>
          <w:spacing w:val="-2"/>
        </w:rPr>
        <w:t>von</w:t>
      </w:r>
      <w:r w:rsidR="003D5379" w:rsidRPr="00164734">
        <w:t xml:space="preserve"> </w:t>
      </w:r>
      <w:r w:rsidRPr="00164734">
        <w:rPr>
          <w:spacing w:val="-4"/>
        </w:rPr>
        <w:t xml:space="preserve">S. Ambrogio zu Mailand </w:t>
      </w:r>
      <w:r w:rsidR="00B54B5E" w:rsidRPr="00164734">
        <w:rPr>
          <w:spacing w:val="-4"/>
        </w:rPr>
        <w:t xml:space="preserve">(Giuseppe Antonio Sassi) </w:t>
      </w:r>
      <w:r w:rsidRPr="00164734">
        <w:rPr>
          <w:spacing w:val="-4"/>
        </w:rPr>
        <w:t xml:space="preserve">oder </w:t>
      </w:r>
      <w:r w:rsidR="00B54B5E" w:rsidRPr="00164734">
        <w:rPr>
          <w:spacing w:val="-4"/>
        </w:rPr>
        <w:t xml:space="preserve">von </w:t>
      </w:r>
      <w:r w:rsidRPr="00164734">
        <w:rPr>
          <w:spacing w:val="-4"/>
        </w:rPr>
        <w:t>S. Giustina zu Padua. De</w:t>
      </w:r>
      <w:r w:rsidR="00B54B5E" w:rsidRPr="00164734">
        <w:rPr>
          <w:spacing w:val="-4"/>
        </w:rPr>
        <w:t>r</w:t>
      </w:r>
      <w:r w:rsidRPr="00164734">
        <w:t xml:space="preserve"> dortige Bibliothekar Giuseppe Maria Sandi hat KS </w:t>
      </w:r>
      <w:r w:rsidR="00B54B5E" w:rsidRPr="00164734">
        <w:t xml:space="preserve">seine Bestände durchsehen lassen, wobei er </w:t>
      </w:r>
      <w:r w:rsidRPr="00164734">
        <w:t xml:space="preserve">Lebensbeschreibungen von Cassinenser Mönchen des 15. Jahrhunderts sowie </w:t>
      </w:r>
      <w:r w:rsidRPr="00164734">
        <w:rPr>
          <w:spacing w:val="-1"/>
        </w:rPr>
        <w:t xml:space="preserve">Werke derselben gesehen hat. </w:t>
      </w:r>
      <w:r w:rsidRPr="00164734">
        <w:rPr>
          <w:spacing w:val="16"/>
        </w:rPr>
        <w:t>&lt;</w:t>
      </w:r>
      <w:r w:rsidRPr="00164734">
        <w:rPr>
          <w:spacing w:val="6"/>
        </w:rPr>
        <w:t>9</w:t>
      </w:r>
      <w:r w:rsidRPr="00164734">
        <w:t>&gt;</w:t>
      </w:r>
      <w:r w:rsidRPr="00164734">
        <w:rPr>
          <w:spacing w:val="-1"/>
        </w:rPr>
        <w:t xml:space="preserve"> I</w:t>
      </w:r>
      <w:r w:rsidR="00C03802" w:rsidRPr="00164734">
        <w:rPr>
          <w:spacing w:val="-1"/>
        </w:rPr>
        <w:t>n eine</w:t>
      </w:r>
      <w:r w:rsidRPr="00164734">
        <w:rPr>
          <w:spacing w:val="-1"/>
        </w:rPr>
        <w:t>m Postskriptum berichtet KS, in Konzil</w:t>
      </w:r>
      <w:r w:rsidR="00C03802" w:rsidRPr="00164734">
        <w:rPr>
          <w:spacing w:val="-1"/>
        </w:rPr>
        <w:t>ien</w:t>
      </w:r>
      <w:r w:rsidR="00C03802" w:rsidRPr="00164734">
        <w:rPr>
          <w:spacing w:val="-1"/>
        </w:rPr>
        <w:softHyphen/>
      </w:r>
      <w:r w:rsidR="00C03802" w:rsidRPr="00164734">
        <w:t>sammlung</w:t>
      </w:r>
      <w:r w:rsidRPr="00164734">
        <w:t xml:space="preserve">en </w:t>
      </w:r>
      <w:r w:rsidR="00C03802" w:rsidRPr="00164734">
        <w:t xml:space="preserve">vergeblich </w:t>
      </w:r>
      <w:r w:rsidRPr="00164734">
        <w:t xml:space="preserve">nach </w:t>
      </w:r>
      <w:r w:rsidR="00C03802" w:rsidRPr="00164734">
        <w:t>Akten</w:t>
      </w:r>
      <w:r w:rsidRPr="00164734">
        <w:t xml:space="preserve"> </w:t>
      </w:r>
      <w:r w:rsidR="00C03802" w:rsidRPr="00164734">
        <w:t>de</w:t>
      </w:r>
      <w:r w:rsidRPr="00164734">
        <w:t xml:space="preserve">r Mainzer Synode von 1049 gesucht zu haben, besonders </w:t>
      </w:r>
      <w:r w:rsidR="00C03802" w:rsidRPr="00164734">
        <w:t>hinsichtlich der</w:t>
      </w:r>
      <w:r w:rsidRPr="00164734">
        <w:t xml:space="preserve"> Rechte Würzburgs. Wenn BP in der Wiener Hofbibliothek oder anderen Bibliotheken dazu etwas finden könnte, wäre KS </w:t>
      </w:r>
      <w:r w:rsidR="00EF247E" w:rsidRPr="00164734">
        <w:t xml:space="preserve">dafür </w:t>
      </w:r>
      <w:r w:rsidRPr="00164734">
        <w:t xml:space="preserve">dankbar. Auch </w:t>
      </w:r>
      <w:r w:rsidRPr="00164734">
        <w:rPr>
          <w:spacing w:val="-1"/>
        </w:rPr>
        <w:t xml:space="preserve">Massuet zu fragen, wäre lohnend. </w:t>
      </w:r>
      <w:r w:rsidRPr="00164734">
        <w:t>&lt;1</w:t>
      </w:r>
      <w:r w:rsidRPr="00164734">
        <w:rPr>
          <w:spacing w:val="10"/>
        </w:rPr>
        <w:t>0</w:t>
      </w:r>
      <w:r w:rsidRPr="00164734">
        <w:t>&gt;</w:t>
      </w:r>
      <w:r w:rsidRPr="00164734">
        <w:rPr>
          <w:spacing w:val="-1"/>
        </w:rPr>
        <w:t xml:space="preserve"> In einem Nachsatz bemerkt KS, dass der von </w:t>
      </w:r>
      <w:r w:rsidRPr="00164734">
        <w:rPr>
          <w:spacing w:val="-3"/>
        </w:rPr>
        <w:t>seinem Schreiber ausgefertigte Brief zwar an vielen Stellen fehlerhaft ist, er ihn aber mit</w:t>
      </w:r>
      <w:r w:rsidRPr="00164734">
        <w:t xml:space="preserve"> </w:t>
      </w:r>
      <w:r w:rsidRPr="00164734">
        <w:rPr>
          <w:spacing w:val="-2"/>
        </w:rPr>
        <w:t>Korrekturen und der Bitte um BPs Nachsicht trotzdem schickt.</w:t>
      </w:r>
    </w:p>
    <w:p w:rsidR="003A445A" w:rsidRPr="00164734" w:rsidRDefault="003A445A" w:rsidP="003A445A">
      <w:pPr>
        <w:pStyle w:val="EditionEditorischeNotiz"/>
      </w:pPr>
      <w:r w:rsidRPr="00164734">
        <w:t>Überlieferung: I, 201r–202v.</w:t>
      </w:r>
    </w:p>
    <w:p w:rsidR="003A445A" w:rsidRPr="00164734" w:rsidRDefault="003A445A" w:rsidP="00466DD3">
      <w:pPr>
        <w:pStyle w:val="EditionEditorischeNotiz"/>
        <w:rPr>
          <w:spacing w:val="-3"/>
        </w:rPr>
      </w:pPr>
      <w:r w:rsidRPr="00164734">
        <w:rPr>
          <w:spacing w:val="-3"/>
        </w:rPr>
        <w:t>Bezüge: 160. 3</w:t>
      </w:r>
      <w:r w:rsidR="00466DD3" w:rsidRPr="00164734">
        <w:rPr>
          <w:spacing w:val="-3"/>
        </w:rPr>
        <w:t>11</w:t>
      </w:r>
      <w:r w:rsidRPr="00164734">
        <w:rPr>
          <w:spacing w:val="-3"/>
        </w:rPr>
        <w:t>. Versendet von Würzburg bis Melk mit 3</w:t>
      </w:r>
      <w:r w:rsidR="00466DD3" w:rsidRPr="00164734">
        <w:rPr>
          <w:spacing w:val="-3"/>
        </w:rPr>
        <w:t>09</w:t>
      </w:r>
      <w:r w:rsidRPr="00164734">
        <w:rPr>
          <w:spacing w:val="-3"/>
        </w:rPr>
        <w:t>. Erwähnt 160. Erwähnt in 312</w:t>
      </w:r>
      <w:r w:rsidR="005546FC" w:rsidRPr="00164734">
        <w:rPr>
          <w:spacing w:val="-3"/>
        </w:rPr>
        <w:t>, 31</w:t>
      </w:r>
      <w:r w:rsidR="00871B7F" w:rsidRPr="00164734">
        <w:rPr>
          <w:spacing w:val="-3"/>
        </w:rPr>
        <w:t>7</w:t>
      </w:r>
      <w:r w:rsidRPr="00164734">
        <w:rPr>
          <w:spacing w:val="-3"/>
        </w:rPr>
        <w:t>.</w:t>
      </w:r>
    </w:p>
    <w:p w:rsidR="003A445A" w:rsidRPr="00164734" w:rsidRDefault="003A445A" w:rsidP="003A445A">
      <w:pPr>
        <w:pStyle w:val="EditionEditorischeNotiz"/>
      </w:pPr>
      <w:r w:rsidRPr="00164734">
        <w:t>Literatur: Katschthaler, Briefnachlass 17f.</w:t>
      </w:r>
    </w:p>
    <w:p w:rsidR="008D695E" w:rsidRPr="00164734" w:rsidRDefault="008D695E" w:rsidP="003A445A">
      <w:pPr>
        <w:pStyle w:val="EditionEditorischeNotiz"/>
        <w:rPr>
          <w:i w:val="0"/>
        </w:rPr>
      </w:pPr>
      <w:r w:rsidRPr="00164734">
        <w:t xml:space="preserve">Ordnungsvermerk: </w:t>
      </w:r>
      <w:r w:rsidR="00EA3EAD" w:rsidRPr="00164734">
        <w:rPr>
          <w:i w:val="0"/>
        </w:rPr>
        <w:t>96</w:t>
      </w:r>
      <w:r w:rsidRPr="00164734">
        <w:rPr>
          <w:i w:val="0"/>
        </w:rPr>
        <w:t>.</w:t>
      </w:r>
    </w:p>
    <w:p w:rsidR="003A445A" w:rsidRPr="00164734" w:rsidRDefault="003A445A" w:rsidP="008D695E">
      <w:pPr>
        <w:pStyle w:val="EditionEditorischeNotiz"/>
        <w:spacing w:after="100"/>
      </w:pPr>
      <w:r w:rsidRPr="00164734">
        <w:rPr>
          <w:spacing w:val="-1"/>
        </w:rPr>
        <w:t>Bemerkungen: Der Brief ist von einem Sekretär geschrieben, nur der Nachsatz &lt;10&gt; von KS.</w:t>
      </w:r>
      <w:r w:rsidRPr="00164734">
        <w:t xml:space="preserve"> </w:t>
      </w:r>
      <w:r w:rsidRPr="00164734">
        <w:rPr>
          <w:spacing w:val="-4"/>
        </w:rPr>
        <w:t xml:space="preserve">Dieser </w:t>
      </w:r>
      <w:r w:rsidR="005546FC" w:rsidRPr="00164734">
        <w:rPr>
          <w:spacing w:val="-4"/>
        </w:rPr>
        <w:t>unter</w:t>
      </w:r>
      <w:r w:rsidRPr="00164734">
        <w:rPr>
          <w:spacing w:val="-4"/>
        </w:rPr>
        <w:t xml:space="preserve">ließ </w:t>
      </w:r>
      <w:r w:rsidR="005546FC" w:rsidRPr="00164734">
        <w:rPr>
          <w:spacing w:val="-4"/>
        </w:rPr>
        <w:t xml:space="preserve">es, in den </w:t>
      </w:r>
      <w:r w:rsidR="00466DD3" w:rsidRPr="00164734">
        <w:rPr>
          <w:spacing w:val="-4"/>
        </w:rPr>
        <w:t>frei</w:t>
      </w:r>
      <w:r w:rsidR="005546FC" w:rsidRPr="00164734">
        <w:rPr>
          <w:spacing w:val="-4"/>
        </w:rPr>
        <w:t xml:space="preserve">gelassenen </w:t>
      </w:r>
      <w:r w:rsidR="00466DD3" w:rsidRPr="00164734">
        <w:rPr>
          <w:spacing w:val="-4"/>
        </w:rPr>
        <w:t>Platz</w:t>
      </w:r>
      <w:r w:rsidR="005546FC" w:rsidRPr="00164734">
        <w:rPr>
          <w:spacing w:val="-4"/>
        </w:rPr>
        <w:t xml:space="preserve"> im Datum </w:t>
      </w:r>
      <w:r w:rsidR="00466DD3" w:rsidRPr="00164734">
        <w:rPr>
          <w:spacing w:val="-4"/>
        </w:rPr>
        <w:t>di</w:t>
      </w:r>
      <w:r w:rsidR="005546FC" w:rsidRPr="00164734">
        <w:rPr>
          <w:spacing w:val="-4"/>
        </w:rPr>
        <w:t>e</w:t>
      </w:r>
      <w:r w:rsidRPr="00164734">
        <w:rPr>
          <w:spacing w:val="-4"/>
        </w:rPr>
        <w:t xml:space="preserve"> Tages</w:t>
      </w:r>
      <w:r w:rsidR="005546FC" w:rsidRPr="00164734">
        <w:rPr>
          <w:spacing w:val="-4"/>
        </w:rPr>
        <w:t>angabe einzutragen</w:t>
      </w:r>
      <w:r w:rsidRPr="00164734">
        <w:rPr>
          <w:spacing w:val="-4"/>
        </w:rPr>
        <w:t>. Der</w:t>
      </w:r>
      <w:r w:rsidRPr="00164734">
        <w:t xml:space="preserve"> </w:t>
      </w:r>
      <w:r w:rsidRPr="00164734">
        <w:rPr>
          <w:spacing w:val="-2"/>
        </w:rPr>
        <w:t xml:space="preserve">Brief muss </w:t>
      </w:r>
      <w:r w:rsidR="008D695E" w:rsidRPr="00164734">
        <w:rPr>
          <w:spacing w:val="-2"/>
        </w:rPr>
        <w:t>aber</w:t>
      </w:r>
      <w:r w:rsidRPr="00164734">
        <w:rPr>
          <w:spacing w:val="-2"/>
        </w:rPr>
        <w:t xml:space="preserve"> in den frühen Juni fallen, zumal BP am 16. Juni antwortete; vgl. 3</w:t>
      </w:r>
      <w:r w:rsidR="005546FC" w:rsidRPr="00164734">
        <w:rPr>
          <w:spacing w:val="-2"/>
        </w:rPr>
        <w:t>12</w:t>
      </w:r>
      <w:r w:rsidRPr="00164734">
        <w:rPr>
          <w:spacing w:val="-2"/>
        </w:rPr>
        <w:t>.</w:t>
      </w:r>
    </w:p>
    <w:p w:rsidR="003A445A" w:rsidRPr="00164734" w:rsidRDefault="003A445A" w:rsidP="003A445A">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Viro admodum reverendo eximio eruditissimoque domino patri Bernardo Petz</w:t>
      </w:r>
      <w:r w:rsidRPr="00164734">
        <w:t xml:space="preserve"> </w:t>
      </w:r>
      <w:r w:rsidRPr="00164734">
        <w:rPr>
          <w:spacing w:val="-3"/>
        </w:rPr>
        <w:t>presbytero Mellicensi ordinis sancti Benedicti Georgius Conradus Sigler, celsissimo</w:t>
      </w:r>
      <w:r w:rsidRPr="00164734">
        <w:t xml:space="preserve"> </w:t>
      </w:r>
      <w:r w:rsidRPr="00164734">
        <w:rPr>
          <w:spacing w:val="-2"/>
        </w:rPr>
        <w:t>principi episcopo Herbipolensi ac Franciae Orientalis duci a secretis et bibliotheca,</w:t>
      </w:r>
      <w:r w:rsidRPr="00164734">
        <w:t xml:space="preserve"> salutem plurimam dicit.</w:t>
      </w:r>
    </w:p>
    <w:p w:rsidR="00C03802" w:rsidRPr="00164734" w:rsidRDefault="003A445A" w:rsidP="006868A4">
      <w:pPr>
        <w:pStyle w:val="EditionEditionstext"/>
      </w:pPr>
      <w:r w:rsidRPr="00164734">
        <w:rPr>
          <w:i/>
        </w:rPr>
        <w:t>&lt;1&gt;</w:t>
      </w:r>
      <w:r w:rsidRPr="00164734">
        <w:rPr>
          <w:spacing w:val="-3"/>
        </w:rPr>
        <w:t xml:space="preserve"> Contingeret mihi prorsum ex merito, sicubi, vir praestantissime, a te tacito co</w:t>
      </w:r>
      <w:r w:rsidR="003778DF" w:rsidRPr="00164734">
        <w:rPr>
          <w:spacing w:val="-3"/>
        </w:rPr>
        <w:softHyphen/>
      </w:r>
      <w:r w:rsidRPr="00164734">
        <w:rPr>
          <w:spacing w:val="-5"/>
        </w:rPr>
        <w:t xml:space="preserve">gitationis convitio </w:t>
      </w:r>
      <w:r w:rsidR="00301B9D" w:rsidRPr="00164734">
        <w:rPr>
          <w:spacing w:val="4"/>
        </w:rPr>
        <w:t>[</w:t>
      </w:r>
      <w:r w:rsidR="00301B9D" w:rsidRPr="00164734">
        <w:rPr>
          <w:i/>
        </w:rPr>
        <w:t>si</w:t>
      </w:r>
      <w:r w:rsidR="00301B9D" w:rsidRPr="00164734">
        <w:rPr>
          <w:i/>
          <w:spacing w:val="16"/>
        </w:rPr>
        <w:t>c</w:t>
      </w:r>
      <w:r w:rsidR="00301B9D" w:rsidRPr="00164734">
        <w:t>]</w:t>
      </w:r>
      <w:r w:rsidR="00301B9D" w:rsidRPr="00164734">
        <w:rPr>
          <w:spacing w:val="-5"/>
        </w:rPr>
        <w:t xml:space="preserve"> </w:t>
      </w:r>
      <w:r w:rsidRPr="00164734">
        <w:rPr>
          <w:spacing w:val="-5"/>
        </w:rPr>
        <w:t>verberarer, quod literis tuis amantissime scriptis nihil un</w:t>
      </w:r>
      <w:r w:rsidR="00301B9D" w:rsidRPr="00164734">
        <w:rPr>
          <w:spacing w:val="-5"/>
        </w:rPr>
        <w:t xml:space="preserve">quam </w:t>
      </w:r>
      <w:r w:rsidR="00301B9D" w:rsidRPr="00164734">
        <w:rPr>
          <w:spacing w:val="-4"/>
        </w:rPr>
        <w:t>responderi</w:t>
      </w:r>
      <w:r w:rsidRPr="00164734">
        <w:rPr>
          <w:spacing w:val="-4"/>
        </w:rPr>
        <w:t>m, siquidem non omnem a me abesse culpam neque iust</w:t>
      </w:r>
      <w:r w:rsidRPr="00164734">
        <w:t>a</w:t>
      </w:r>
      <w:r w:rsidR="00301B9D" w:rsidRPr="00164734">
        <w:rPr>
          <w:rStyle w:val="Funotenzeichen"/>
        </w:rPr>
        <w:footnoteReference w:customMarkFollows="1" w:id="815"/>
        <w:t>a</w:t>
      </w:r>
      <w:r w:rsidRPr="00164734">
        <w:t xml:space="preserve"> </w:t>
      </w:r>
      <w:r w:rsidRPr="00164734">
        <w:rPr>
          <w:spacing w:val="-4"/>
        </w:rPr>
        <w:t>ac idonea bimi</w:t>
      </w:r>
      <w:r w:rsidRPr="00164734">
        <w:t xml:space="preserve"> </w:t>
      </w:r>
      <w:r w:rsidRPr="00164734">
        <w:rPr>
          <w:spacing w:val="-4"/>
        </w:rPr>
        <w:t>silentii excusatione uti me poss</w:t>
      </w:r>
      <w:r w:rsidRPr="00164734">
        <w:t>e</w:t>
      </w:r>
      <w:r w:rsidR="00301B9D" w:rsidRPr="00164734">
        <w:rPr>
          <w:rStyle w:val="Funotenzeichen"/>
        </w:rPr>
        <w:footnoteReference w:customMarkFollows="1" w:id="816"/>
        <w:t>b</w:t>
      </w:r>
      <w:r w:rsidRPr="00164734">
        <w:t xml:space="preserve"> </w:t>
      </w:r>
      <w:r w:rsidRPr="00164734">
        <w:rPr>
          <w:spacing w:val="-4"/>
        </w:rPr>
        <w:t>diffiteor, nisi tua singularis humanitas, quam sum</w:t>
      </w:r>
      <w:r w:rsidR="003778DF" w:rsidRPr="00164734">
        <w:rPr>
          <w:spacing w:val="-4"/>
        </w:rPr>
        <w:softHyphen/>
      </w:r>
      <w:r w:rsidRPr="00164734">
        <w:t>ma cum eruditione tibi coniunctam esse suavissimae tuae luculenter testat</w:t>
      </w:r>
      <w:r w:rsidR="003778DF" w:rsidRPr="00164734">
        <w:t>a</w:t>
      </w:r>
      <w:r w:rsidRPr="00164734">
        <w:t xml:space="preserve">e sunt literae, excusatum me velit liberatumque. Idque eo facilius, quo vitae meae ab eo </w:t>
      </w:r>
      <w:r w:rsidRPr="00164734">
        <w:rPr>
          <w:spacing w:val="-2"/>
        </w:rPr>
        <w:t>tempore transactae ratio quadantenus pro me interpellaverit; quam ut paucis enar</w:t>
      </w:r>
      <w:r w:rsidR="003778DF" w:rsidRPr="00164734">
        <w:rPr>
          <w:spacing w:val="-2"/>
        </w:rPr>
        <w:softHyphen/>
      </w:r>
      <w:r w:rsidRPr="00164734">
        <w:rPr>
          <w:spacing w:val="-4"/>
        </w:rPr>
        <w:t>rem, permitte</w:t>
      </w:r>
      <w:r w:rsidR="003778DF" w:rsidRPr="00164734">
        <w:rPr>
          <w:spacing w:val="-4"/>
        </w:rPr>
        <w:t>.</w:t>
      </w:r>
      <w:r w:rsidRPr="00164734">
        <w:rPr>
          <w:spacing w:val="-4"/>
        </w:rPr>
        <w:t xml:space="preserve"> </w:t>
      </w:r>
      <w:r w:rsidRPr="00164734">
        <w:rPr>
          <w:i/>
          <w:spacing w:val="16"/>
        </w:rPr>
        <w:t>&lt;</w:t>
      </w:r>
      <w:r w:rsidRPr="00164734">
        <w:rPr>
          <w:i/>
          <w:spacing w:val="6"/>
        </w:rPr>
        <w:t>2</w:t>
      </w:r>
      <w:r w:rsidRPr="00164734">
        <w:rPr>
          <w:i/>
        </w:rPr>
        <w:t>&gt;</w:t>
      </w:r>
      <w:r w:rsidRPr="00164734">
        <w:rPr>
          <w:spacing w:val="-4"/>
        </w:rPr>
        <w:t xml:space="preserve"> Obtulit sese occasio anno MDCCXI, ut eo tempore, quo electio </w:t>
      </w:r>
      <w:r w:rsidRPr="00164734">
        <w:t>ac coronatio imperatoris Francofurti peragebatur, in aula legationis Saxonicae se</w:t>
      </w:r>
      <w:r w:rsidR="00C33365" w:rsidRPr="00164734">
        <w:softHyphen/>
      </w:r>
      <w:r w:rsidRPr="00164734">
        <w:rPr>
          <w:spacing w:val="-2"/>
        </w:rPr>
        <w:t>cretarii munere fungi mihi concederetur, qu</w:t>
      </w:r>
      <w:r w:rsidRPr="00164734">
        <w:rPr>
          <w:spacing w:val="4"/>
        </w:rPr>
        <w:t>a</w:t>
      </w:r>
      <w:r w:rsidR="00C33365" w:rsidRPr="00164734">
        <w:rPr>
          <w:rStyle w:val="Funotenzeichen"/>
          <w:spacing w:val="-2"/>
        </w:rPr>
        <w:footnoteReference w:customMarkFollows="1" w:id="817"/>
        <w:t>c</w:t>
      </w:r>
      <w:r w:rsidRPr="00164734">
        <w:rPr>
          <w:spacing w:val="-2"/>
        </w:rPr>
        <w:t xml:space="preserve"> occasione factum est, u</w:t>
      </w:r>
      <w:r w:rsidRPr="00164734">
        <w:rPr>
          <w:spacing w:val="10"/>
        </w:rPr>
        <w:t>t</w:t>
      </w:r>
      <w:r w:rsidR="00C33365" w:rsidRPr="00164734">
        <w:rPr>
          <w:rStyle w:val="Funotenzeichen"/>
          <w:spacing w:val="-2"/>
        </w:rPr>
        <w:footnoteReference w:customMarkFollows="1" w:id="818"/>
        <w:t>d</w:t>
      </w:r>
      <w:r w:rsidRPr="00164734">
        <w:rPr>
          <w:spacing w:val="-2"/>
        </w:rPr>
        <w:t>, dum mea</w:t>
      </w:r>
      <w:r w:rsidRPr="00164734">
        <w:t xml:space="preserve"> </w:t>
      </w:r>
      <w:r w:rsidRPr="00164734">
        <w:rPr>
          <w:spacing w:val="-2"/>
        </w:rPr>
        <w:t>saepiu</w:t>
      </w:r>
      <w:r w:rsidRPr="00164734">
        <w:rPr>
          <w:spacing w:val="6"/>
        </w:rPr>
        <w:t>s</w:t>
      </w:r>
      <w:r w:rsidR="00C33365" w:rsidRPr="00164734">
        <w:rPr>
          <w:rStyle w:val="Funotenzeichen"/>
        </w:rPr>
        <w:footnoteReference w:customMarkFollows="1" w:id="819"/>
        <w:t>e</w:t>
      </w:r>
      <w:r w:rsidRPr="00164734">
        <w:t xml:space="preserve"> </w:t>
      </w:r>
      <w:r w:rsidRPr="00164734">
        <w:rPr>
          <w:spacing w:val="-2"/>
        </w:rPr>
        <w:t>in tractandis cum aula nuntii apostolici negotiis uterentur opera, qui sere</w:t>
      </w:r>
      <w:r w:rsidR="00C33365" w:rsidRPr="00164734">
        <w:rPr>
          <w:spacing w:val="-2"/>
        </w:rPr>
        <w:softHyphen/>
      </w:r>
      <w:r w:rsidRPr="00164734">
        <w:rPr>
          <w:spacing w:val="-2"/>
        </w:rPr>
        <w:t>nissimi principis regii et electoratus Saxonici moderatores erant, facilem eorundem</w:t>
      </w:r>
      <w:r w:rsidRPr="00164734">
        <w:t xml:space="preserve"> </w:t>
      </w:r>
      <w:r w:rsidR="00C33365" w:rsidRPr="00164734">
        <w:rPr>
          <w:spacing w:val="-5"/>
        </w:rPr>
        <w:t>assensum dederi</w:t>
      </w:r>
      <w:r w:rsidRPr="00164734">
        <w:rPr>
          <w:spacing w:val="-5"/>
        </w:rPr>
        <w:t>m desideriis ipsamque a</w:t>
      </w:r>
      <w:r w:rsidR="00C33365" w:rsidRPr="00164734">
        <w:rPr>
          <w:spacing w:val="-5"/>
        </w:rPr>
        <w:t>ul</w:t>
      </w:r>
      <w:r w:rsidRPr="00164734">
        <w:rPr>
          <w:spacing w:val="-5"/>
        </w:rPr>
        <w:t xml:space="preserve">am principis regii in Italiam fuerim secutus, </w:t>
      </w:r>
      <w:r w:rsidR="00C33365" w:rsidRPr="00164734">
        <w:rPr>
          <w:spacing w:val="-4"/>
        </w:rPr>
        <w:t>eoque</w:t>
      </w:r>
      <w:r w:rsidR="00C33365" w:rsidRPr="00164734">
        <w:rPr>
          <w:spacing w:val="-5"/>
        </w:rPr>
        <w:t xml:space="preserve"> </w:t>
      </w:r>
      <w:r w:rsidR="00C33365" w:rsidRPr="00164734">
        <w:rPr>
          <w:spacing w:val="-4"/>
        </w:rPr>
        <w:t>libenti</w:t>
      </w:r>
      <w:r w:rsidRPr="00164734">
        <w:rPr>
          <w:spacing w:val="-4"/>
        </w:rPr>
        <w:t>us,</w:t>
      </w:r>
      <w:r w:rsidRPr="00164734">
        <w:rPr>
          <w:spacing w:val="-5"/>
        </w:rPr>
        <w:t xml:space="preserve"> </w:t>
      </w:r>
      <w:r w:rsidRPr="00164734">
        <w:rPr>
          <w:spacing w:val="-4"/>
        </w:rPr>
        <w:t>quod</w:t>
      </w:r>
      <w:r w:rsidRPr="00164734">
        <w:rPr>
          <w:spacing w:val="-5"/>
        </w:rPr>
        <w:t xml:space="preserve"> </w:t>
      </w:r>
      <w:r w:rsidRPr="00164734">
        <w:rPr>
          <w:spacing w:val="-4"/>
        </w:rPr>
        <w:t>patria</w:t>
      </w:r>
      <w:r w:rsidRPr="00164734">
        <w:rPr>
          <w:spacing w:val="-5"/>
        </w:rPr>
        <w:t xml:space="preserve"> </w:t>
      </w:r>
      <w:r w:rsidRPr="00164734">
        <w:rPr>
          <w:spacing w:val="-4"/>
        </w:rPr>
        <w:t>mea</w:t>
      </w:r>
      <w:r w:rsidRPr="00164734">
        <w:rPr>
          <w:spacing w:val="-5"/>
        </w:rPr>
        <w:t xml:space="preserve"> </w:t>
      </w:r>
      <w:r w:rsidRPr="00164734">
        <w:rPr>
          <w:spacing w:val="-4"/>
        </w:rPr>
        <w:t>honestiorem</w:t>
      </w:r>
      <w:r w:rsidRPr="00164734">
        <w:rPr>
          <w:spacing w:val="-5"/>
        </w:rPr>
        <w:t xml:space="preserve"> </w:t>
      </w:r>
      <w:r w:rsidRPr="00164734">
        <w:rPr>
          <w:spacing w:val="-4"/>
        </w:rPr>
        <w:t>negaret</w:t>
      </w:r>
      <w:r w:rsidRPr="00164734">
        <w:rPr>
          <w:spacing w:val="-5"/>
        </w:rPr>
        <w:t xml:space="preserve"> </w:t>
      </w:r>
      <w:r w:rsidRPr="00164734">
        <w:rPr>
          <w:spacing w:val="-4"/>
        </w:rPr>
        <w:t>sustentationem.</w:t>
      </w:r>
      <w:r w:rsidRPr="00164734">
        <w:rPr>
          <w:spacing w:val="-5"/>
        </w:rPr>
        <w:t xml:space="preserve"> </w:t>
      </w:r>
      <w:r w:rsidRPr="00164734">
        <w:rPr>
          <w:spacing w:val="-4"/>
        </w:rPr>
        <w:t>Neque</w:t>
      </w:r>
      <w:r w:rsidRPr="00164734">
        <w:rPr>
          <w:spacing w:val="-5"/>
        </w:rPr>
        <w:t xml:space="preserve"> </w:t>
      </w:r>
      <w:r w:rsidRPr="00164734">
        <w:rPr>
          <w:spacing w:val="-4"/>
        </w:rPr>
        <w:t>tamen</w:t>
      </w:r>
      <w:r w:rsidRPr="00164734">
        <w:t xml:space="preserve"> </w:t>
      </w:r>
      <w:r w:rsidRPr="00164734">
        <w:rPr>
          <w:spacing w:val="-5"/>
        </w:rPr>
        <w:t>ante Fuldam usque adeo degenerem ab</w:t>
      </w:r>
      <w:r w:rsidR="00A571D7" w:rsidRPr="00164734">
        <w:rPr>
          <w:spacing w:val="-5"/>
        </w:rPr>
        <w:t xml:space="preserve"> antiquo literarum cultu deserui</w:t>
      </w:r>
      <w:r w:rsidRPr="00164734">
        <w:rPr>
          <w:spacing w:val="-5"/>
        </w:rPr>
        <w:t>, ac Herbipolis</w:t>
      </w:r>
      <w:r w:rsidRPr="00164734">
        <w:t xml:space="preserve"> </w:t>
      </w:r>
      <w:r w:rsidRPr="00164734">
        <w:rPr>
          <w:spacing w:val="-2"/>
        </w:rPr>
        <w:t>ultro securam ad reditum stationem, bibliothecarii scilicet officium, pollicita esset.</w:t>
      </w:r>
      <w:r w:rsidRPr="00164734">
        <w:t xml:space="preserve"> </w:t>
      </w:r>
      <w:r w:rsidRPr="00164734">
        <w:rPr>
          <w:spacing w:val="-3"/>
        </w:rPr>
        <w:t>In Italia igitur Venetiis et Mediolani tempus, quod instructioni principis memorati</w:t>
      </w:r>
      <w:r w:rsidRPr="00164734">
        <w:t xml:space="preserve"> </w:t>
      </w:r>
      <w:r w:rsidRPr="00164734">
        <w:rPr>
          <w:spacing w:val="-4"/>
        </w:rPr>
        <w:t>subtrahere fas erat, totum in acquirendis fautoribus et amicis visendisque et rimandis</w:t>
      </w:r>
      <w:r w:rsidRPr="00164734">
        <w:t xml:space="preserve"> </w:t>
      </w:r>
      <w:r w:rsidRPr="00164734">
        <w:rPr>
          <w:spacing w:val="-2"/>
        </w:rPr>
        <w:t>bibliothecis insumpsi; at vero, cum iter nostrum Romam longius opinion</w:t>
      </w:r>
      <w:r w:rsidRPr="00164734">
        <w:t>e</w:t>
      </w:r>
      <w:r w:rsidR="00C33365" w:rsidRPr="00164734">
        <w:rPr>
          <w:rStyle w:val="Funotenzeichen"/>
        </w:rPr>
        <w:footnoteReference w:customMarkFollows="1" w:id="820"/>
        <w:t>f</w:t>
      </w:r>
      <w:r w:rsidRPr="00164734">
        <w:t xml:space="preserve"> </w:t>
      </w:r>
      <w:r w:rsidRPr="00164734">
        <w:rPr>
          <w:spacing w:val="-2"/>
        </w:rPr>
        <w:t>protra</w:t>
      </w:r>
      <w:r w:rsidR="00A571D7" w:rsidRPr="00164734">
        <w:rPr>
          <w:spacing w:val="-2"/>
        </w:rPr>
        <w:softHyphen/>
      </w:r>
      <w:r w:rsidRPr="00164734">
        <w:rPr>
          <w:spacing w:val="-1"/>
        </w:rPr>
        <w:t>heretur, anni elapsi mense Octobri aulam, Italiam literatosque reliqui atque beni</w:t>
      </w:r>
      <w:r w:rsidR="00A571D7" w:rsidRPr="00164734">
        <w:rPr>
          <w:spacing w:val="-1"/>
        </w:rPr>
        <w:softHyphen/>
      </w:r>
      <w:r w:rsidRPr="00164734">
        <w:rPr>
          <w:spacing w:val="1"/>
        </w:rPr>
        <w:t>gnissimae voluntati principis mei morem gessi, qui secretarii munere de consilio</w:t>
      </w:r>
      <w:r w:rsidRPr="00164734">
        <w:t xml:space="preserve"> </w:t>
      </w:r>
      <w:r w:rsidRPr="00164734">
        <w:rPr>
          <w:spacing w:val="-4"/>
        </w:rPr>
        <w:t xml:space="preserve">ecclesiasto </w:t>
      </w:r>
      <w:r w:rsidRPr="00164734">
        <w:rPr>
          <w:spacing w:val="4"/>
        </w:rPr>
        <w:t>[</w:t>
      </w:r>
      <w:r w:rsidRPr="00164734">
        <w:rPr>
          <w:i/>
        </w:rPr>
        <w:t>si</w:t>
      </w:r>
      <w:r w:rsidRPr="00164734">
        <w:rPr>
          <w:i/>
          <w:spacing w:val="16"/>
        </w:rPr>
        <w:t>c</w:t>
      </w:r>
      <w:r w:rsidRPr="00164734">
        <w:t>]</w:t>
      </w:r>
      <w:r w:rsidRPr="00164734">
        <w:rPr>
          <w:spacing w:val="-4"/>
        </w:rPr>
        <w:t xml:space="preserve"> me ultro ornaverat. Herbipoli ergo nunc moror muneris huius labo</w:t>
      </w:r>
      <w:r w:rsidR="00F243B4" w:rsidRPr="00164734">
        <w:rPr>
          <w:spacing w:val="-4"/>
        </w:rPr>
        <w:softHyphen/>
      </w:r>
      <w:r w:rsidRPr="00164734">
        <w:rPr>
          <w:spacing w:val="-2"/>
        </w:rPr>
        <w:t>ribus, plus quam Musae vellent, distentus, ut a reverendissimo domino Hyacintho</w:t>
      </w:r>
      <w:r w:rsidRPr="00164734">
        <w:t xml:space="preserve"> </w:t>
      </w:r>
      <w:r w:rsidRPr="00164734">
        <w:rPr>
          <w:spacing w:val="-5"/>
        </w:rPr>
        <w:t xml:space="preserve">nostro intellexeris. </w:t>
      </w:r>
      <w:r w:rsidRPr="00164734">
        <w:rPr>
          <w:i/>
          <w:spacing w:val="16"/>
        </w:rPr>
        <w:t>&lt;</w:t>
      </w:r>
      <w:r w:rsidRPr="00164734">
        <w:rPr>
          <w:i/>
          <w:spacing w:val="6"/>
        </w:rPr>
        <w:t>3</w:t>
      </w:r>
      <w:r w:rsidRPr="00164734">
        <w:rPr>
          <w:i/>
        </w:rPr>
        <w:t>&gt;</w:t>
      </w:r>
      <w:r w:rsidRPr="00164734">
        <w:rPr>
          <w:spacing w:val="-5"/>
        </w:rPr>
        <w:t xml:space="preserve"> Sed ne longioribus excusationis verbis expleam omne scriben</w:t>
      </w:r>
      <w:r w:rsidR="008405FD" w:rsidRPr="00164734">
        <w:rPr>
          <w:spacing w:val="-5"/>
        </w:rPr>
        <w:softHyphen/>
      </w:r>
      <w:r w:rsidRPr="00164734">
        <w:rPr>
          <w:spacing w:val="-3"/>
        </w:rPr>
        <w:t>di propositum, ad suavissimas tuas redeo, quarum mehercle ubi recordor, quantum</w:t>
      </w:r>
      <w:r w:rsidRPr="00164734">
        <w:t xml:space="preserve"> </w:t>
      </w:r>
      <w:r w:rsidRPr="00164734">
        <w:rPr>
          <w:spacing w:val="-4"/>
        </w:rPr>
        <w:t>in</w:t>
      </w:r>
      <w:r w:rsidRPr="00164734">
        <w:rPr>
          <w:spacing w:val="-5"/>
        </w:rPr>
        <w:t xml:space="preserve"> </w:t>
      </w:r>
      <w:r w:rsidRPr="00164734">
        <w:rPr>
          <w:spacing w:val="-4"/>
        </w:rPr>
        <w:t>iis</w:t>
      </w:r>
      <w:r w:rsidRPr="00164734">
        <w:rPr>
          <w:spacing w:val="-5"/>
        </w:rPr>
        <w:t xml:space="preserve"> </w:t>
      </w:r>
      <w:r w:rsidRPr="00164734">
        <w:rPr>
          <w:spacing w:val="-4"/>
        </w:rPr>
        <w:t>mihi</w:t>
      </w:r>
      <w:r w:rsidRPr="00164734">
        <w:rPr>
          <w:spacing w:val="-5"/>
        </w:rPr>
        <w:t xml:space="preserve"> </w:t>
      </w:r>
      <w:r w:rsidRPr="00164734">
        <w:rPr>
          <w:spacing w:val="-4"/>
        </w:rPr>
        <w:t>tribuas,</w:t>
      </w:r>
      <w:r w:rsidRPr="00164734">
        <w:rPr>
          <w:spacing w:val="-5"/>
        </w:rPr>
        <w:t xml:space="preserve"> </w:t>
      </w:r>
      <w:r w:rsidRPr="00164734">
        <w:rPr>
          <w:spacing w:val="-4"/>
        </w:rPr>
        <w:t>vix</w:t>
      </w:r>
      <w:r w:rsidRPr="00164734">
        <w:rPr>
          <w:spacing w:val="-5"/>
        </w:rPr>
        <w:t xml:space="preserve"> </w:t>
      </w:r>
      <w:r w:rsidRPr="00164734">
        <w:rPr>
          <w:spacing w:val="-4"/>
        </w:rPr>
        <w:t>non</w:t>
      </w:r>
      <w:r w:rsidRPr="00164734">
        <w:rPr>
          <w:spacing w:val="-5"/>
        </w:rPr>
        <w:t xml:space="preserve"> </w:t>
      </w:r>
      <w:r w:rsidRPr="00164734">
        <w:rPr>
          <w:spacing w:val="-4"/>
        </w:rPr>
        <w:t>iterato</w:t>
      </w:r>
      <w:r w:rsidRPr="00164734">
        <w:rPr>
          <w:spacing w:val="-5"/>
        </w:rPr>
        <w:t xml:space="preserve"> </w:t>
      </w:r>
      <w:r w:rsidRPr="00164734">
        <w:rPr>
          <w:spacing w:val="-4"/>
        </w:rPr>
        <w:t>a</w:t>
      </w:r>
      <w:r w:rsidRPr="00164734">
        <w:rPr>
          <w:spacing w:val="-5"/>
        </w:rPr>
        <w:t xml:space="preserve"> </w:t>
      </w:r>
      <w:r w:rsidRPr="00164734">
        <w:rPr>
          <w:spacing w:val="-4"/>
        </w:rPr>
        <w:t>proposito</w:t>
      </w:r>
      <w:r w:rsidRPr="00164734">
        <w:rPr>
          <w:spacing w:val="-5"/>
        </w:rPr>
        <w:t xml:space="preserve"> </w:t>
      </w:r>
      <w:r w:rsidRPr="00164734">
        <w:rPr>
          <w:spacing w:val="-4"/>
        </w:rPr>
        <w:t>me</w:t>
      </w:r>
      <w:r w:rsidRPr="00164734">
        <w:rPr>
          <w:spacing w:val="-5"/>
        </w:rPr>
        <w:t xml:space="preserve"> </w:t>
      </w:r>
      <w:r w:rsidRPr="00164734">
        <w:rPr>
          <w:spacing w:val="-4"/>
        </w:rPr>
        <w:t>retrahit</w:t>
      </w:r>
      <w:r w:rsidRPr="00164734">
        <w:rPr>
          <w:spacing w:val="-5"/>
        </w:rPr>
        <w:t xml:space="preserve"> </w:t>
      </w:r>
      <w:r w:rsidRPr="00164734">
        <w:rPr>
          <w:spacing w:val="-4"/>
        </w:rPr>
        <w:t>verecundia</w:t>
      </w:r>
      <w:r w:rsidR="008405FD" w:rsidRPr="00164734">
        <w:rPr>
          <w:spacing w:val="-4"/>
        </w:rPr>
        <w:t>;</w:t>
      </w:r>
      <w:r w:rsidRPr="00164734">
        <w:rPr>
          <w:spacing w:val="-5"/>
        </w:rPr>
        <w:t xml:space="preserve"> </w:t>
      </w:r>
      <w:r w:rsidRPr="00164734">
        <w:rPr>
          <w:spacing w:val="-4"/>
        </w:rPr>
        <w:t>ipse</w:t>
      </w:r>
      <w:r w:rsidRPr="00164734">
        <w:rPr>
          <w:spacing w:val="-5"/>
        </w:rPr>
        <w:t xml:space="preserve"> </w:t>
      </w:r>
      <w:r w:rsidRPr="00164734">
        <w:rPr>
          <w:spacing w:val="-4"/>
        </w:rPr>
        <w:t>enim</w:t>
      </w:r>
      <w:r w:rsidRPr="00164734">
        <w:rPr>
          <w:spacing w:val="-5"/>
        </w:rPr>
        <w:t xml:space="preserve"> </w:t>
      </w:r>
      <w:r w:rsidRPr="00164734">
        <w:rPr>
          <w:spacing w:val="-4"/>
        </w:rPr>
        <w:t xml:space="preserve">mihi </w:t>
      </w:r>
      <w:r w:rsidRPr="00164734">
        <w:rPr>
          <w:spacing w:val="-2"/>
        </w:rPr>
        <w:t>sum conscius</w:t>
      </w:r>
      <w:r w:rsidR="008405FD" w:rsidRPr="00164734">
        <w:rPr>
          <w:spacing w:val="-2"/>
        </w:rPr>
        <w:t>,</w:t>
      </w:r>
      <w:r w:rsidRPr="00164734">
        <w:rPr>
          <w:spacing w:val="-2"/>
        </w:rPr>
        <w:t xml:space="preserve"> e</w:t>
      </w:r>
      <w:r w:rsidRPr="00164734">
        <w:rPr>
          <w:spacing w:val="16"/>
        </w:rPr>
        <w:t>t</w:t>
      </w:r>
      <w:r w:rsidR="00C33365" w:rsidRPr="00164734">
        <w:rPr>
          <w:rStyle w:val="Funotenzeichen"/>
        </w:rPr>
        <w:footnoteReference w:customMarkFollows="1" w:id="821"/>
        <w:t>g</w:t>
      </w:r>
      <w:r w:rsidRPr="00164734">
        <w:t xml:space="preserve"> </w:t>
      </w:r>
      <w:r w:rsidRPr="00164734">
        <w:rPr>
          <w:spacing w:val="-2"/>
        </w:rPr>
        <w:t>eoru</w:t>
      </w:r>
      <w:r w:rsidRPr="00164734">
        <w:t>m</w:t>
      </w:r>
      <w:r w:rsidR="00C33365" w:rsidRPr="00164734">
        <w:rPr>
          <w:rStyle w:val="Funotenzeichen"/>
        </w:rPr>
        <w:footnoteReference w:customMarkFollows="1" w:id="822"/>
        <w:t>h</w:t>
      </w:r>
      <w:r w:rsidRPr="00164734">
        <w:t xml:space="preserve"> </w:t>
      </w:r>
      <w:r w:rsidRPr="00164734">
        <w:rPr>
          <w:spacing w:val="-2"/>
        </w:rPr>
        <w:t xml:space="preserve">in scholis enutritus sum, qui veram eloquentiam omnem </w:t>
      </w:r>
      <w:r w:rsidRPr="00164734">
        <w:rPr>
          <w:spacing w:val="-3"/>
        </w:rPr>
        <w:t>una cum Graecis literis e totius iamdudum Germaniae proscripserunt finibu</w:t>
      </w:r>
      <w:r w:rsidRPr="00164734">
        <w:rPr>
          <w:spacing w:val="6"/>
        </w:rPr>
        <w:t>s</w:t>
      </w:r>
      <w:r w:rsidR="00C33365" w:rsidRPr="00164734">
        <w:rPr>
          <w:rStyle w:val="Funotenzeichen"/>
        </w:rPr>
        <w:footnoteReference w:customMarkFollows="1" w:id="823"/>
        <w:t>i</w:t>
      </w:r>
      <w:r w:rsidR="008405FD" w:rsidRPr="00164734">
        <w:t>,</w:t>
      </w:r>
      <w:r w:rsidRPr="00164734">
        <w:t xml:space="preserve"> </w:t>
      </w:r>
      <w:r w:rsidRPr="00164734">
        <w:rPr>
          <w:spacing w:val="-3"/>
        </w:rPr>
        <w:t xml:space="preserve">adeo </w:t>
      </w:r>
      <w:r w:rsidRPr="00164734">
        <w:t>u</w:t>
      </w:r>
      <w:r w:rsidRPr="00164734">
        <w:rPr>
          <w:spacing w:val="16"/>
        </w:rPr>
        <w:t>t</w:t>
      </w:r>
      <w:r w:rsidR="00C33365" w:rsidRPr="00164734">
        <w:rPr>
          <w:rStyle w:val="Funotenzeichen"/>
        </w:rPr>
        <w:footnoteReference w:customMarkFollows="1" w:id="824"/>
        <w:t>j</w:t>
      </w:r>
      <w:r w:rsidRPr="00164734">
        <w:t xml:space="preserve"> de veteri sua sede amplius cogitare nec ausit; quocirca, quod praeter animum</w:t>
      </w:r>
      <w:r w:rsidRPr="00164734">
        <w:rPr>
          <w:spacing w:val="-4"/>
        </w:rPr>
        <w:t xml:space="preserve"> bonis inserviendi literis cupidum in me suspicias, est omnino nihil. Vellem equidem,</w:t>
      </w:r>
      <w:r w:rsidRPr="00164734">
        <w:t xml:space="preserve"> </w:t>
      </w:r>
      <w:r w:rsidRPr="00164734">
        <w:rPr>
          <w:spacing w:val="-4"/>
        </w:rPr>
        <w:t>et</w:t>
      </w:r>
      <w:r w:rsidRPr="00164734">
        <w:rPr>
          <w:spacing w:val="-5"/>
        </w:rPr>
        <w:t xml:space="preserve"> </w:t>
      </w:r>
      <w:r w:rsidRPr="00164734">
        <w:rPr>
          <w:spacing w:val="-4"/>
        </w:rPr>
        <w:t>quam</w:t>
      </w:r>
      <w:r w:rsidRPr="00164734">
        <w:rPr>
          <w:spacing w:val="-5"/>
        </w:rPr>
        <w:t xml:space="preserve"> </w:t>
      </w:r>
      <w:r w:rsidRPr="00164734">
        <w:rPr>
          <w:spacing w:val="-4"/>
        </w:rPr>
        <w:t>maxime</w:t>
      </w:r>
      <w:r w:rsidRPr="00164734">
        <w:rPr>
          <w:spacing w:val="-5"/>
        </w:rPr>
        <w:t xml:space="preserve"> </w:t>
      </w:r>
      <w:r w:rsidRPr="00164734">
        <w:rPr>
          <w:spacing w:val="-4"/>
        </w:rPr>
        <w:t>vellem,</w:t>
      </w:r>
      <w:r w:rsidRPr="00164734">
        <w:rPr>
          <w:spacing w:val="-5"/>
        </w:rPr>
        <w:t xml:space="preserve"> </w:t>
      </w:r>
      <w:r w:rsidRPr="00164734">
        <w:rPr>
          <w:spacing w:val="-4"/>
        </w:rPr>
        <w:t>positum</w:t>
      </w:r>
      <w:r w:rsidRPr="00164734">
        <w:rPr>
          <w:spacing w:val="-5"/>
        </w:rPr>
        <w:t xml:space="preserve"> </w:t>
      </w:r>
      <w:r w:rsidRPr="00164734">
        <w:rPr>
          <w:spacing w:val="-4"/>
        </w:rPr>
        <w:t>esse</w:t>
      </w:r>
      <w:r w:rsidRPr="00164734">
        <w:rPr>
          <w:spacing w:val="-5"/>
        </w:rPr>
        <w:t xml:space="preserve"> </w:t>
      </w:r>
      <w:r w:rsidRPr="00164734">
        <w:rPr>
          <w:spacing w:val="-4"/>
        </w:rPr>
        <w:t>aliquid</w:t>
      </w:r>
      <w:r w:rsidRPr="00164734">
        <w:rPr>
          <w:spacing w:val="-5"/>
        </w:rPr>
        <w:t xml:space="preserve"> </w:t>
      </w:r>
      <w:r w:rsidRPr="00164734">
        <w:rPr>
          <w:spacing w:val="-4"/>
        </w:rPr>
        <w:t>in</w:t>
      </w:r>
      <w:r w:rsidRPr="00164734">
        <w:rPr>
          <w:spacing w:val="-5"/>
        </w:rPr>
        <w:t xml:space="preserve"> </w:t>
      </w:r>
      <w:r w:rsidRPr="00164734">
        <w:rPr>
          <w:spacing w:val="-4"/>
        </w:rPr>
        <w:t>viribus</w:t>
      </w:r>
      <w:r w:rsidRPr="00164734">
        <w:rPr>
          <w:spacing w:val="-5"/>
        </w:rPr>
        <w:t xml:space="preserve"> </w:t>
      </w:r>
      <w:r w:rsidRPr="00164734">
        <w:rPr>
          <w:spacing w:val="-4"/>
        </w:rPr>
        <w:t>meis,</w:t>
      </w:r>
      <w:r w:rsidRPr="00164734">
        <w:rPr>
          <w:spacing w:val="-5"/>
        </w:rPr>
        <w:t xml:space="preserve"> </w:t>
      </w:r>
      <w:r w:rsidRPr="00164734">
        <w:rPr>
          <w:spacing w:val="-4"/>
        </w:rPr>
        <w:t>quod</w:t>
      </w:r>
      <w:r w:rsidRPr="00164734">
        <w:rPr>
          <w:spacing w:val="-5"/>
        </w:rPr>
        <w:t xml:space="preserve"> </w:t>
      </w:r>
      <w:r w:rsidRPr="00164734">
        <w:rPr>
          <w:spacing w:val="-4"/>
        </w:rPr>
        <w:t>ad</w:t>
      </w:r>
      <w:r w:rsidRPr="00164734">
        <w:rPr>
          <w:spacing w:val="-5"/>
        </w:rPr>
        <w:t xml:space="preserve"> </w:t>
      </w:r>
      <w:r w:rsidRPr="00164734">
        <w:rPr>
          <w:spacing w:val="-4"/>
        </w:rPr>
        <w:t>spartam</w:t>
      </w:r>
      <w:r w:rsidRPr="00164734">
        <w:rPr>
          <w:spacing w:val="-5"/>
        </w:rPr>
        <w:t xml:space="preserve"> </w:t>
      </w:r>
      <w:r w:rsidRPr="00164734">
        <w:rPr>
          <w:spacing w:val="-4"/>
        </w:rPr>
        <w:t>tuam</w:t>
      </w:r>
      <w:r w:rsidRPr="00164734">
        <w:rPr>
          <w:spacing w:val="-3"/>
        </w:rPr>
        <w:t xml:space="preserve"> </w:t>
      </w:r>
      <w:r w:rsidRPr="00164734">
        <w:rPr>
          <w:spacing w:val="-2"/>
        </w:rPr>
        <w:t>ornandam facere institutumque ut difficillimum, ita praeclarissimum iuvare possit.</w:t>
      </w:r>
      <w:r w:rsidRPr="00164734">
        <w:t xml:space="preserve"> </w:t>
      </w:r>
      <w:r w:rsidRPr="00164734">
        <w:rPr>
          <w:i/>
          <w:spacing w:val="10"/>
        </w:rPr>
        <w:t>&lt;4</w:t>
      </w:r>
      <w:r w:rsidRPr="00164734">
        <w:rPr>
          <w:i/>
        </w:rPr>
        <w:t>&gt;</w:t>
      </w:r>
      <w:r w:rsidRPr="00164734">
        <w:rPr>
          <w:spacing w:val="-2"/>
        </w:rPr>
        <w:t xml:space="preserve"> Dolere autem inprimis debeo schedarum iacturam in abitu Fuldensi inter alia perpessam, quibus annotata a me fuerant collecta, qualiacunque e re tua fore eram</w:t>
      </w:r>
      <w:r w:rsidRPr="00164734">
        <w:t xml:space="preserve"> </w:t>
      </w:r>
      <w:r w:rsidRPr="00164734">
        <w:rPr>
          <w:spacing w:val="-2"/>
        </w:rPr>
        <w:t>arbitratus</w:t>
      </w:r>
      <w:r w:rsidR="006311A7" w:rsidRPr="00164734">
        <w:rPr>
          <w:spacing w:val="-2"/>
        </w:rPr>
        <w:t>;</w:t>
      </w:r>
      <w:r w:rsidRPr="00164734">
        <w:rPr>
          <w:spacing w:val="-2"/>
        </w:rPr>
        <w:t xml:space="preserve"> quod licet damnum </w:t>
      </w:r>
      <w:r w:rsidRPr="00164734">
        <w:rPr>
          <w:spacing w:val="4"/>
        </w:rPr>
        <w:t>[</w:t>
      </w:r>
      <w:r w:rsidRPr="00164734">
        <w:rPr>
          <w:i/>
        </w:rPr>
        <w:t>1</w:t>
      </w:r>
      <w:r w:rsidRPr="00164734">
        <w:rPr>
          <w:i/>
          <w:spacing w:val="16"/>
        </w:rPr>
        <w:t>v</w:t>
      </w:r>
      <w:r w:rsidRPr="00164734">
        <w:t xml:space="preserve">] </w:t>
      </w:r>
      <w:r w:rsidRPr="00164734">
        <w:rPr>
          <w:spacing w:val="-2"/>
        </w:rPr>
        <w:t>resarciri vix possit</w:t>
      </w:r>
      <w:r w:rsidR="006311A7" w:rsidRPr="00164734">
        <w:rPr>
          <w:spacing w:val="-2"/>
        </w:rPr>
        <w:t>,</w:t>
      </w:r>
      <w:r w:rsidRPr="00164734">
        <w:rPr>
          <w:spacing w:val="-2"/>
        </w:rPr>
        <w:t xml:space="preserve"> </w:t>
      </w:r>
      <w:r w:rsidR="006311A7" w:rsidRPr="00164734">
        <w:rPr>
          <w:spacing w:val="-2"/>
        </w:rPr>
        <w:t>n</w:t>
      </w:r>
      <w:r w:rsidRPr="00164734">
        <w:rPr>
          <w:spacing w:val="-2"/>
        </w:rPr>
        <w:t xml:space="preserve">on tamen committam, ut </w:t>
      </w:r>
      <w:r w:rsidRPr="00164734">
        <w:rPr>
          <w:spacing w:val="-4"/>
        </w:rPr>
        <w:t>exspectes a me frustra, quod scivero meae esse facultatis; quemadmodum ia</w:t>
      </w:r>
      <w:r w:rsidRPr="00164734">
        <w:rPr>
          <w:spacing w:val="6"/>
        </w:rPr>
        <w:t>m</w:t>
      </w:r>
      <w:r w:rsidR="006311A7" w:rsidRPr="00164734">
        <w:rPr>
          <w:rStyle w:val="Funotenzeichen"/>
        </w:rPr>
        <w:footnoteReference w:customMarkFollows="1" w:id="825"/>
        <w:t>k</w:t>
      </w:r>
      <w:r w:rsidRPr="00164734">
        <w:t xml:space="preserve"> </w:t>
      </w:r>
      <w:r w:rsidRPr="00164734">
        <w:rPr>
          <w:spacing w:val="-4"/>
        </w:rPr>
        <w:t xml:space="preserve">nuper </w:t>
      </w:r>
      <w:r w:rsidRPr="00164734">
        <w:rPr>
          <w:spacing w:val="-3"/>
        </w:rPr>
        <w:t xml:space="preserve">reverendissimo domino Hyacintho nostro aliquid, quod ex </w:t>
      </w:r>
      <w:r w:rsidR="009D15A4" w:rsidRPr="00164734">
        <w:rPr>
          <w:spacing w:val="-3"/>
        </w:rPr>
        <w:t>e</w:t>
      </w:r>
      <w:r w:rsidRPr="00164734">
        <w:rPr>
          <w:spacing w:val="-3"/>
        </w:rPr>
        <w:t>phemeridibus Lipsien</w:t>
      </w:r>
      <w:r w:rsidR="00414452" w:rsidRPr="00164734">
        <w:rPr>
          <w:spacing w:val="-3"/>
        </w:rPr>
        <w:softHyphen/>
      </w:r>
      <w:r w:rsidRPr="00164734">
        <w:rPr>
          <w:spacing w:val="-3"/>
        </w:rPr>
        <w:t xml:space="preserve">sibus in usum tuum transcribi curaret, tradidi; acceperis ab eodem pariter literarum </w:t>
      </w:r>
      <w:r w:rsidRPr="00164734">
        <w:rPr>
          <w:spacing w:val="-2"/>
        </w:rPr>
        <w:t xml:space="preserve">antiquissimarum exemplar, cuius extitisse olim prototypon in monasterio Fuldensi </w:t>
      </w:r>
      <w:r w:rsidR="00414452" w:rsidRPr="00164734">
        <w:rPr>
          <w:spacing w:val="-4"/>
        </w:rPr>
        <w:t>asserit</w:t>
      </w:r>
      <w:r w:rsidR="00414452" w:rsidRPr="00164734">
        <w:rPr>
          <w:spacing w:val="-6"/>
        </w:rPr>
        <w:t xml:space="preserve"> </w:t>
      </w:r>
      <w:r w:rsidR="00414452" w:rsidRPr="00164734">
        <w:rPr>
          <w:spacing w:val="-4"/>
        </w:rPr>
        <w:t>manuscri</w:t>
      </w:r>
      <w:r w:rsidRPr="00164734">
        <w:rPr>
          <w:spacing w:val="-4"/>
        </w:rPr>
        <w:t>ptum</w:t>
      </w:r>
      <w:r w:rsidRPr="00164734">
        <w:rPr>
          <w:spacing w:val="-6"/>
        </w:rPr>
        <w:t xml:space="preserve"> </w:t>
      </w:r>
      <w:r w:rsidRPr="00164734">
        <w:rPr>
          <w:spacing w:val="-4"/>
        </w:rPr>
        <w:t>Erffurtense</w:t>
      </w:r>
      <w:r w:rsidRPr="00164734">
        <w:rPr>
          <w:spacing w:val="-6"/>
        </w:rPr>
        <w:t xml:space="preserve"> </w:t>
      </w:r>
      <w:r w:rsidRPr="00164734">
        <w:rPr>
          <w:spacing w:val="-4"/>
        </w:rPr>
        <w:t>a</w:t>
      </w:r>
      <w:r w:rsidRPr="00164734">
        <w:rPr>
          <w:spacing w:val="-6"/>
        </w:rPr>
        <w:t xml:space="preserve"> </w:t>
      </w:r>
      <w:r w:rsidRPr="00164734">
        <w:rPr>
          <w:spacing w:val="-4"/>
        </w:rPr>
        <w:t>Nicolao</w:t>
      </w:r>
      <w:r w:rsidRPr="00164734">
        <w:rPr>
          <w:spacing w:val="-6"/>
        </w:rPr>
        <w:t xml:space="preserve"> </w:t>
      </w:r>
      <w:r w:rsidRPr="00164734">
        <w:rPr>
          <w:spacing w:val="-4"/>
        </w:rPr>
        <w:t>de</w:t>
      </w:r>
      <w:r w:rsidRPr="00164734">
        <w:rPr>
          <w:spacing w:val="-6"/>
        </w:rPr>
        <w:t xml:space="preserve"> </w:t>
      </w:r>
      <w:r w:rsidRPr="00164734">
        <w:rPr>
          <w:spacing w:val="-4"/>
        </w:rPr>
        <w:t>Sighen</w:t>
      </w:r>
      <w:r w:rsidRPr="00164734">
        <w:rPr>
          <w:spacing w:val="-6"/>
        </w:rPr>
        <w:t xml:space="preserve"> </w:t>
      </w:r>
      <w:r w:rsidRPr="00164734">
        <w:rPr>
          <w:spacing w:val="-4"/>
        </w:rPr>
        <w:t>monasterii</w:t>
      </w:r>
      <w:r w:rsidRPr="00164734">
        <w:rPr>
          <w:spacing w:val="-6"/>
        </w:rPr>
        <w:t xml:space="preserve"> </w:t>
      </w:r>
      <w:r w:rsidRPr="00164734">
        <w:rPr>
          <w:spacing w:val="-4"/>
        </w:rPr>
        <w:t>S.</w:t>
      </w:r>
      <w:r w:rsidRPr="00164734">
        <w:rPr>
          <w:spacing w:val="-6"/>
        </w:rPr>
        <w:t xml:space="preserve"> </w:t>
      </w:r>
      <w:r w:rsidRPr="00164734">
        <w:rPr>
          <w:spacing w:val="-4"/>
        </w:rPr>
        <w:t>Petri</w:t>
      </w:r>
      <w:r w:rsidRPr="00164734">
        <w:rPr>
          <w:spacing w:val="-6"/>
        </w:rPr>
        <w:t xml:space="preserve"> </w:t>
      </w:r>
      <w:r w:rsidRPr="00164734">
        <w:rPr>
          <w:spacing w:val="-4"/>
        </w:rPr>
        <w:t>incola</w:t>
      </w:r>
      <w:r w:rsidRPr="00164734">
        <w:rPr>
          <w:spacing w:val="-6"/>
        </w:rPr>
        <w:t xml:space="preserve"> </w:t>
      </w:r>
      <w:r w:rsidRPr="00164734">
        <w:rPr>
          <w:spacing w:val="-4"/>
        </w:rPr>
        <w:t xml:space="preserve">circa </w:t>
      </w:r>
      <w:r w:rsidR="00414452" w:rsidRPr="00164734">
        <w:rPr>
          <w:spacing w:val="-2"/>
        </w:rPr>
        <w:t>finem saeculi XV. consarci</w:t>
      </w:r>
      <w:r w:rsidRPr="00164734">
        <w:rPr>
          <w:spacing w:val="-2"/>
        </w:rPr>
        <w:t>natum; harum nullum Fuldae extat vestigium literarum,</w:t>
      </w:r>
      <w:r w:rsidRPr="00164734">
        <w:rPr>
          <w:spacing w:val="-5"/>
        </w:rPr>
        <w:t xml:space="preserve"> </w:t>
      </w:r>
      <w:r w:rsidRPr="00164734">
        <w:t>de quarum antiquitate malim tamen tuum, vir eruditissime, iudicium explorare.</w:t>
      </w:r>
      <w:r w:rsidRPr="00164734">
        <w:rPr>
          <w:spacing w:val="-2"/>
        </w:rPr>
        <w:t xml:space="preserve"> </w:t>
      </w:r>
      <w:r w:rsidRPr="00164734">
        <w:rPr>
          <w:i/>
          <w:spacing w:val="16"/>
        </w:rPr>
        <w:t>&lt;</w:t>
      </w:r>
      <w:r w:rsidRPr="00164734">
        <w:rPr>
          <w:i/>
          <w:spacing w:val="6"/>
        </w:rPr>
        <w:t>5</w:t>
      </w:r>
      <w:r w:rsidRPr="00164734">
        <w:rPr>
          <w:i/>
        </w:rPr>
        <w:t>&gt;</w:t>
      </w:r>
      <w:r w:rsidRPr="00164734">
        <w:rPr>
          <w:spacing w:val="-2"/>
        </w:rPr>
        <w:t xml:space="preserve"> </w:t>
      </w:r>
      <w:r w:rsidRPr="00164734">
        <w:rPr>
          <w:spacing w:val="-1"/>
        </w:rPr>
        <w:t xml:space="preserve">Relatum habeo ex eodem domino Hyacintho supra memorato te sermonem </w:t>
      </w:r>
      <w:r w:rsidRPr="00164734">
        <w:rPr>
          <w:spacing w:val="-3"/>
        </w:rPr>
        <w:t>a sancto Bonifacio ad neophyto</w:t>
      </w:r>
      <w:r w:rsidRPr="00164734">
        <w:rPr>
          <w:spacing w:val="6"/>
        </w:rPr>
        <w:t>s</w:t>
      </w:r>
      <w:r w:rsidR="006311A7" w:rsidRPr="00164734">
        <w:rPr>
          <w:rStyle w:val="Funotenzeichen"/>
        </w:rPr>
        <w:footnoteReference w:customMarkFollows="1" w:id="826"/>
        <w:t>l</w:t>
      </w:r>
      <w:r w:rsidRPr="00164734">
        <w:t xml:space="preserve"> </w:t>
      </w:r>
      <w:r w:rsidRPr="00164734">
        <w:rPr>
          <w:spacing w:val="-3"/>
        </w:rPr>
        <w:t xml:space="preserve">dictum possidere; an editus is, et qualis sit, magni </w:t>
      </w:r>
      <w:r w:rsidRPr="00164734">
        <w:rPr>
          <w:spacing w:val="-2"/>
        </w:rPr>
        <w:t>fecerim scire. Exceptis enim viri sancti epistolis me quicquam vidisse non</w:t>
      </w:r>
      <w:r w:rsidR="001020CF" w:rsidRPr="00164734">
        <w:rPr>
          <w:spacing w:val="-2"/>
        </w:rPr>
        <w:t xml:space="preserve"> memini</w:t>
      </w:r>
      <w:r w:rsidRPr="00164734">
        <w:rPr>
          <w:spacing w:val="-2"/>
        </w:rPr>
        <w:t>.</w:t>
      </w:r>
      <w:r w:rsidRPr="00164734">
        <w:rPr>
          <w:spacing w:val="-8"/>
        </w:rPr>
        <w:t xml:space="preserve"> </w:t>
      </w:r>
      <w:r w:rsidRPr="00164734">
        <w:rPr>
          <w:spacing w:val="-3"/>
        </w:rPr>
        <w:t>W</w:t>
      </w:r>
      <w:r w:rsidR="001020CF" w:rsidRPr="00164734">
        <w:rPr>
          <w:spacing w:val="-3"/>
        </w:rPr>
        <w:t>ilhelmus Ernestus</w:t>
      </w:r>
      <w:r w:rsidRPr="00164734">
        <w:rPr>
          <w:spacing w:val="-3"/>
        </w:rPr>
        <w:t xml:space="preserve"> Tenzelius Supplemento historiae Gothanae folio mihi 343, sic</w:t>
      </w:r>
      <w:r w:rsidRPr="00164734">
        <w:rPr>
          <w:spacing w:val="-1"/>
        </w:rPr>
        <w:t xml:space="preserve"> </w:t>
      </w:r>
      <w:r w:rsidRPr="00164734">
        <w:t>et Georgius Wicelius in Vitis sanctorum folio mihi 262 plures libros a Bonifacio</w:t>
      </w:r>
      <w:r w:rsidRPr="00164734">
        <w:rPr>
          <w:spacing w:val="-2"/>
        </w:rPr>
        <w:t xml:space="preserve"> </w:t>
      </w:r>
      <w:r w:rsidRPr="00164734">
        <w:rPr>
          <w:spacing w:val="-1"/>
        </w:rPr>
        <w:t>compositos recenset Trithemium citans. In ipso etiam cathalogo bibliothecae Ful</w:t>
      </w:r>
      <w:r w:rsidR="006451E7" w:rsidRPr="00164734">
        <w:rPr>
          <w:spacing w:val="-1"/>
        </w:rPr>
        <w:softHyphen/>
      </w:r>
      <w:r w:rsidRPr="00164734">
        <w:rPr>
          <w:spacing w:val="1"/>
        </w:rPr>
        <w:t>densis, qualis anno 1561 post bellum rusticanum et spoliu</w:t>
      </w:r>
      <w:r w:rsidRPr="00164734">
        <w:rPr>
          <w:spacing w:val="6"/>
        </w:rPr>
        <w:t>m</w:t>
      </w:r>
      <w:r w:rsidR="006311A7" w:rsidRPr="00164734">
        <w:rPr>
          <w:rStyle w:val="Funotenzeichen"/>
          <w:spacing w:val="1"/>
        </w:rPr>
        <w:footnoteReference w:customMarkFollows="1" w:id="827"/>
        <w:t>m</w:t>
      </w:r>
      <w:r w:rsidRPr="00164734">
        <w:rPr>
          <w:spacing w:val="1"/>
        </w:rPr>
        <w:t xml:space="preserve"> Flacci Illyrici iam </w:t>
      </w:r>
      <w:r w:rsidRPr="00164734">
        <w:t>perpessum residua fuit, inter DCCC et ultra codices membranaceos numerantur quoque eiusdem sancti Bonifacii Historia scholastica, eiusdem Liber collectaneus</w:t>
      </w:r>
      <w:r w:rsidRPr="00164734">
        <w:rPr>
          <w:spacing w:val="-2"/>
        </w:rPr>
        <w:t xml:space="preserve"> </w:t>
      </w:r>
      <w:r w:rsidRPr="00164734">
        <w:rPr>
          <w:spacing w:val="-3"/>
        </w:rPr>
        <w:t>ad missam, eiusdem Liber de laboribus suis in conversione gentium et reliqui</w:t>
      </w:r>
      <w:r w:rsidR="005767D2" w:rsidRPr="00164734">
        <w:rPr>
          <w:spacing w:val="-3"/>
        </w:rPr>
        <w:t>;</w:t>
      </w:r>
      <w:r w:rsidRPr="00164734">
        <w:rPr>
          <w:spacing w:val="-3"/>
        </w:rPr>
        <w:t xml:space="preserve"> </w:t>
      </w:r>
      <w:r w:rsidR="005767D2" w:rsidRPr="00164734">
        <w:rPr>
          <w:spacing w:val="-3"/>
        </w:rPr>
        <w:t>n</w:t>
      </w:r>
      <w:r w:rsidRPr="00164734">
        <w:rPr>
          <w:spacing w:val="-3"/>
        </w:rPr>
        <w:t>ihil</w:t>
      </w:r>
      <w:r w:rsidRPr="00164734">
        <w:rPr>
          <w:spacing w:val="-2"/>
        </w:rPr>
        <w:t xml:space="preserve"> </w:t>
      </w:r>
      <w:r w:rsidRPr="00164734">
        <w:rPr>
          <w:spacing w:val="-4"/>
        </w:rPr>
        <w:t>autem, ut dixi, huiuscemodi unquam vidi, neque facile credam extare in hunc</w:t>
      </w:r>
      <w:r w:rsidR="005767D2" w:rsidRPr="00164734">
        <w:rPr>
          <w:spacing w:val="-4"/>
        </w:rPr>
        <w:t xml:space="preserve"> </w:t>
      </w:r>
      <w:r w:rsidRPr="00164734">
        <w:rPr>
          <w:spacing w:val="-4"/>
        </w:rPr>
        <w:t>usque</w:t>
      </w:r>
      <w:r w:rsidRPr="00164734">
        <w:t xml:space="preserve"> </w:t>
      </w:r>
      <w:r w:rsidRPr="00164734">
        <w:rPr>
          <w:spacing w:val="-4"/>
        </w:rPr>
        <w:t>diem quidquam</w:t>
      </w:r>
      <w:r w:rsidR="005767D2" w:rsidRPr="00164734">
        <w:rPr>
          <w:spacing w:val="-4"/>
        </w:rPr>
        <w:t>.</w:t>
      </w:r>
      <w:r w:rsidRPr="00164734">
        <w:rPr>
          <w:spacing w:val="-4"/>
        </w:rPr>
        <w:t xml:space="preserve"> </w:t>
      </w:r>
      <w:r w:rsidR="005767D2" w:rsidRPr="00164734">
        <w:rPr>
          <w:spacing w:val="-4"/>
        </w:rPr>
        <w:t>E</w:t>
      </w:r>
      <w:r w:rsidRPr="00164734">
        <w:rPr>
          <w:spacing w:val="-4"/>
        </w:rPr>
        <w:t>tenim amplissima illa veterumque librorum ad miraculum plenis</w:t>
      </w:r>
      <w:r w:rsidR="006451E7" w:rsidRPr="00164734">
        <w:rPr>
          <w:spacing w:val="-4"/>
        </w:rPr>
        <w:softHyphen/>
      </w:r>
      <w:r w:rsidRPr="00164734">
        <w:rPr>
          <w:spacing w:val="-3"/>
        </w:rPr>
        <w:t>sima ac totius Europae celeberrima bibliotheca Fuldensis (ut Morhoffii Polyhistoris</w:t>
      </w:r>
      <w:r w:rsidRPr="00164734">
        <w:t xml:space="preserve"> verbis utar) turbarum ac bellorum fato periit atque taliter belli praecipue Suecici</w:t>
      </w:r>
      <w:r w:rsidRPr="00164734">
        <w:rPr>
          <w:spacing w:val="-1"/>
        </w:rPr>
        <w:t xml:space="preserve"> </w:t>
      </w:r>
      <w:r w:rsidRPr="00164734">
        <w:rPr>
          <w:spacing w:val="-3"/>
        </w:rPr>
        <w:t>tempore extirpata fuit, ut vix tres codices Bonifaciani dicti inter reliquias sanctorum</w:t>
      </w:r>
      <w:r w:rsidRPr="00164734">
        <w:t xml:space="preserve"> in securitatem aliorsum transportati flammas et direptionem evaserint</w:t>
      </w:r>
      <w:r w:rsidR="003432E7" w:rsidRPr="00164734">
        <w:t>.</w:t>
      </w:r>
      <w:r w:rsidRPr="00164734">
        <w:t xml:space="preserve"> </w:t>
      </w:r>
      <w:r w:rsidR="003432E7" w:rsidRPr="00164734">
        <w:t>H</w:t>
      </w:r>
      <w:r w:rsidRPr="00164734">
        <w:t>os inter</w:t>
      </w:r>
      <w:r w:rsidRPr="00164734">
        <w:rPr>
          <w:spacing w:val="-1"/>
        </w:rPr>
        <w:t xml:space="preserve"> </w:t>
      </w:r>
      <w:r w:rsidRPr="00164734">
        <w:rPr>
          <w:spacing w:val="-4"/>
        </w:rPr>
        <w:t>unus reperitur propriis sancti Victoris Capuani manibus correctus, ut pro indubitato</w:t>
      </w:r>
      <w:r w:rsidRPr="00164734">
        <w:rPr>
          <w:spacing w:val="-2"/>
        </w:rPr>
        <w:t xml:space="preserve"> </w:t>
      </w:r>
      <w:r w:rsidRPr="00164734">
        <w:t xml:space="preserve">teneo, atque hanc meam opinionem non una ratione stabilitam dedi in Criterio, </w:t>
      </w:r>
      <w:r w:rsidRPr="00164734">
        <w:rPr>
          <w:spacing w:val="-4"/>
        </w:rPr>
        <w:t>quod olim de his codicibus edere meditabar. Hic quoque Herbipoli asservantur duo</w:t>
      </w:r>
      <w:r w:rsidRPr="00164734">
        <w:rPr>
          <w:spacing w:val="-1"/>
        </w:rPr>
        <w:t xml:space="preserve"> codices Evangeliorum Fuldensi illi non absimiles</w:t>
      </w:r>
      <w:r w:rsidR="003432E7" w:rsidRPr="00164734">
        <w:rPr>
          <w:spacing w:val="-1"/>
        </w:rPr>
        <w:t>,</w:t>
      </w:r>
      <w:r w:rsidRPr="00164734">
        <w:rPr>
          <w:spacing w:val="-1"/>
        </w:rPr>
        <w:t xml:space="preserve"> charactere utrinque semiunciali</w:t>
      </w:r>
      <w:r w:rsidRPr="00164734">
        <w:rPr>
          <w:spacing w:val="-4"/>
        </w:rPr>
        <w:t xml:space="preserve"> rotundo, adnotationibus etiam Gothicae scripturae hinc inde intertextis. </w:t>
      </w:r>
      <w:r w:rsidRPr="00164734">
        <w:rPr>
          <w:i/>
          <w:spacing w:val="10"/>
        </w:rPr>
        <w:t>&lt;6</w:t>
      </w:r>
      <w:r w:rsidRPr="00164734">
        <w:rPr>
          <w:i/>
        </w:rPr>
        <w:t>&gt;</w:t>
      </w:r>
      <w:r w:rsidRPr="00164734">
        <w:rPr>
          <w:spacing w:val="-4"/>
        </w:rPr>
        <w:t xml:space="preserve"> Inopi</w:t>
      </w:r>
      <w:r w:rsidR="006451E7" w:rsidRPr="00164734">
        <w:rPr>
          <w:spacing w:val="-4"/>
        </w:rPr>
        <w:softHyphen/>
      </w:r>
      <w:r w:rsidRPr="00164734">
        <w:rPr>
          <w:spacing w:val="-3"/>
        </w:rPr>
        <w:t xml:space="preserve">nato in meas incidit manus manuscriptum Trithemii, in quo praeter ipsam manum </w:t>
      </w:r>
      <w:r w:rsidRPr="00164734">
        <w:rPr>
          <w:spacing w:val="-4"/>
        </w:rPr>
        <w:t xml:space="preserve">eiusdem plura observavi, ut De viris illustribus ordinum </w:t>
      </w:r>
      <w:r w:rsidR="008E4565" w:rsidRPr="00164734">
        <w:rPr>
          <w:spacing w:val="-4"/>
        </w:rPr>
        <w:t>Carmelitarum et Benedicti</w:t>
      </w:r>
      <w:r w:rsidR="001A5360" w:rsidRPr="00164734">
        <w:rPr>
          <w:spacing w:val="-4"/>
        </w:rPr>
        <w:softHyphen/>
      </w:r>
      <w:r w:rsidRPr="00164734">
        <w:rPr>
          <w:spacing w:val="-1"/>
        </w:rPr>
        <w:t>norum; ite</w:t>
      </w:r>
      <w:r w:rsidRPr="00164734">
        <w:t>m</w:t>
      </w:r>
      <w:r w:rsidR="006311A7" w:rsidRPr="00164734">
        <w:rPr>
          <w:rStyle w:val="Funotenzeichen"/>
        </w:rPr>
        <w:footnoteReference w:customMarkFollows="1" w:id="828"/>
        <w:t>n</w:t>
      </w:r>
      <w:r w:rsidRPr="00164734">
        <w:t xml:space="preserve"> </w:t>
      </w:r>
      <w:r w:rsidR="008E4565" w:rsidRPr="00164734">
        <w:rPr>
          <w:spacing w:val="-1"/>
        </w:rPr>
        <w:t>Joannis</w:t>
      </w:r>
      <w:r w:rsidRPr="00164734">
        <w:rPr>
          <w:spacing w:val="-1"/>
        </w:rPr>
        <w:t xml:space="preserve"> de Lauterbach, monachi S. Stephani et olim S. Petri Erffur</w:t>
      </w:r>
      <w:r w:rsidR="001A5360" w:rsidRPr="00164734">
        <w:rPr>
          <w:spacing w:val="-1"/>
        </w:rPr>
        <w:softHyphen/>
      </w:r>
      <w:r w:rsidRPr="00164734">
        <w:rPr>
          <w:spacing w:val="-3"/>
        </w:rPr>
        <w:t>tensis, de sanctis Kiliano et Burcardo metra hactenus inedita (Lauterbach oppidum</w:t>
      </w:r>
      <w:r w:rsidRPr="00164734">
        <w:rPr>
          <w:spacing w:val="-1"/>
        </w:rPr>
        <w:t xml:space="preserve"> </w:t>
      </w:r>
      <w:r w:rsidRPr="00164734">
        <w:rPr>
          <w:spacing w:val="-2"/>
        </w:rPr>
        <w:t>est in Hassiae ac Buchoniae finibus situm, quod aliquando abbati Fuldensi paruit)</w:t>
      </w:r>
      <w:r w:rsidR="0017379B" w:rsidRPr="00164734">
        <w:rPr>
          <w:spacing w:val="-2"/>
        </w:rPr>
        <w:t>;</w:t>
      </w:r>
      <w:r w:rsidRPr="00164734">
        <w:t xml:space="preserve"> </w:t>
      </w:r>
      <w:r w:rsidRPr="00164734">
        <w:rPr>
          <w:spacing w:val="-2"/>
        </w:rPr>
        <w:t>de Alcuino Fuldensi epistolam dedi</w:t>
      </w:r>
      <w:r w:rsidRPr="00164734">
        <w:rPr>
          <w:spacing w:val="16"/>
        </w:rPr>
        <w:t>t</w:t>
      </w:r>
      <w:r w:rsidR="006311A7" w:rsidRPr="00164734">
        <w:rPr>
          <w:rStyle w:val="Funotenzeichen"/>
        </w:rPr>
        <w:footnoteReference w:customMarkFollows="1" w:id="829"/>
        <w:t>o</w:t>
      </w:r>
      <w:r w:rsidRPr="00164734">
        <w:t xml:space="preserve"> </w:t>
      </w:r>
      <w:r w:rsidRPr="00164734">
        <w:rPr>
          <w:spacing w:val="-2"/>
        </w:rPr>
        <w:t xml:space="preserve">hactenus ineditam illustrissimus Fontaninus </w:t>
      </w:r>
      <w:r w:rsidRPr="00164734">
        <w:rPr>
          <w:spacing w:val="-4"/>
        </w:rPr>
        <w:t>in Vindiciis antiquorum diplomatum; de Is</w:t>
      </w:r>
      <w:r w:rsidR="0051673D" w:rsidRPr="00164734">
        <w:rPr>
          <w:spacing w:val="-4"/>
        </w:rPr>
        <w:t>u</w:t>
      </w:r>
      <w:r w:rsidRPr="00164734">
        <w:rPr>
          <w:spacing w:val="-4"/>
        </w:rPr>
        <w:t>ardo, Rudolpho, Theodorico monachis</w:t>
      </w:r>
      <w:r w:rsidRPr="00164734">
        <w:rPr>
          <w:spacing w:val="-2"/>
        </w:rPr>
        <w:t xml:space="preserve"> </w:t>
      </w:r>
      <w:r w:rsidR="001A5360" w:rsidRPr="00164734">
        <w:rPr>
          <w:spacing w:val="-3"/>
        </w:rPr>
        <w:t>aliqua adducit</w:t>
      </w:r>
      <w:r w:rsidRPr="00164734">
        <w:rPr>
          <w:spacing w:val="-3"/>
        </w:rPr>
        <w:t xml:space="preserve"> manuscriptum Erffurtense superius adductum, quod integrum evol</w:t>
      </w:r>
      <w:r w:rsidR="001A5360" w:rsidRPr="00164734">
        <w:rPr>
          <w:spacing w:val="-3"/>
        </w:rPr>
        <w:softHyphen/>
      </w:r>
      <w:r w:rsidRPr="00164734">
        <w:t>visse non pigebit, quo Fuldae sex olim mensibus usus quoque fui, neque dubium</w:t>
      </w:r>
      <w:r w:rsidRPr="00164734">
        <w:rPr>
          <w:spacing w:val="-2"/>
        </w:rPr>
        <w:t xml:space="preserve"> </w:t>
      </w:r>
      <w:r w:rsidRPr="00164734">
        <w:rPr>
          <w:spacing w:val="-1"/>
        </w:rPr>
        <w:t>est patres illos ultro in usum tuum codicem hunc commodaturos vel saltem, quae</w:t>
      </w:r>
      <w:r w:rsidRPr="00164734">
        <w:rPr>
          <w:spacing w:val="-5"/>
        </w:rPr>
        <w:t xml:space="preserve"> </w:t>
      </w:r>
      <w:r w:rsidRPr="00164734">
        <w:rPr>
          <w:spacing w:val="-2"/>
        </w:rPr>
        <w:t>in</w:t>
      </w:r>
      <w:r w:rsidRPr="00164734">
        <w:rPr>
          <w:spacing w:val="-5"/>
        </w:rPr>
        <w:t xml:space="preserve"> </w:t>
      </w:r>
      <w:r w:rsidRPr="00164734">
        <w:rPr>
          <w:spacing w:val="4"/>
        </w:rPr>
        <w:t>[</w:t>
      </w:r>
      <w:r w:rsidRPr="00164734">
        <w:rPr>
          <w:i/>
        </w:rPr>
        <w:t>2</w:t>
      </w:r>
      <w:r w:rsidRPr="00164734">
        <w:rPr>
          <w:i/>
          <w:spacing w:val="16"/>
        </w:rPr>
        <w:t>r</w:t>
      </w:r>
      <w:r w:rsidRPr="00164734">
        <w:t>]</w:t>
      </w:r>
      <w:r w:rsidRPr="00164734">
        <w:rPr>
          <w:spacing w:val="-2"/>
        </w:rPr>
        <w:t xml:space="preserve"> rem tuam fuerint, transcripturos.</w:t>
      </w:r>
      <w:r w:rsidRPr="00164734">
        <w:rPr>
          <w:spacing w:val="-5"/>
        </w:rPr>
        <w:t xml:space="preserve"> </w:t>
      </w:r>
      <w:r w:rsidRPr="00164734">
        <w:rPr>
          <w:i/>
          <w:spacing w:val="16"/>
        </w:rPr>
        <w:t>&lt;</w:t>
      </w:r>
      <w:r w:rsidRPr="00164734">
        <w:rPr>
          <w:i/>
          <w:spacing w:val="10"/>
        </w:rPr>
        <w:t>7</w:t>
      </w:r>
      <w:r w:rsidRPr="00164734">
        <w:rPr>
          <w:i/>
        </w:rPr>
        <w:t>&gt;</w:t>
      </w:r>
      <w:r w:rsidRPr="00164734">
        <w:rPr>
          <w:spacing w:val="-2"/>
        </w:rPr>
        <w:t xml:space="preserve"> Haymonis Halberstadensis episcopi,</w:t>
      </w:r>
      <w:r w:rsidRPr="00164734">
        <w:rPr>
          <w:spacing w:val="-3"/>
        </w:rPr>
        <w:t xml:space="preserve"> </w:t>
      </w:r>
      <w:r w:rsidRPr="00164734">
        <w:rPr>
          <w:spacing w:val="-1"/>
        </w:rPr>
        <w:t>ante Fuldensis monachi, vitam typis nuper vulgavit Antonius professor Hallensis;</w:t>
      </w:r>
      <w:r w:rsidRPr="00164734">
        <w:rPr>
          <w:spacing w:val="-4"/>
        </w:rPr>
        <w:t xml:space="preserve"> </w:t>
      </w:r>
      <w:r w:rsidRPr="00164734">
        <w:rPr>
          <w:spacing w:val="-1"/>
        </w:rPr>
        <w:t>legi quoque merentur, quae Mollerus in Homonymoscopia de eodem in medium</w:t>
      </w:r>
      <w:r w:rsidRPr="00164734">
        <w:rPr>
          <w:spacing w:val="-4"/>
        </w:rPr>
        <w:t xml:space="preserve"> </w:t>
      </w:r>
      <w:r w:rsidR="001A5360" w:rsidRPr="00164734">
        <w:rPr>
          <w:spacing w:val="1"/>
        </w:rPr>
        <w:t>profert, non ubi</w:t>
      </w:r>
      <w:r w:rsidRPr="00164734">
        <w:rPr>
          <w:spacing w:val="1"/>
        </w:rPr>
        <w:t>vis cognita. Lycaeum Benedictinum Salisburgi 1</w:t>
      </w:r>
      <w:r w:rsidR="006322A9" w:rsidRPr="00164734">
        <w:rPr>
          <w:spacing w:val="1"/>
        </w:rPr>
        <w:t xml:space="preserve">630 impressum </w:t>
      </w:r>
      <w:r w:rsidR="006322A9" w:rsidRPr="00164734">
        <w:rPr>
          <w:spacing w:val="-4"/>
        </w:rPr>
        <w:t>cognitum haud dubi</w:t>
      </w:r>
      <w:r w:rsidRPr="00164734">
        <w:rPr>
          <w:spacing w:val="-4"/>
        </w:rPr>
        <w:t>e tibi erit. Ex Caveo, Morero, Vossio et Sandio huius continua</w:t>
      </w:r>
      <w:r w:rsidR="002D7468" w:rsidRPr="00164734">
        <w:rPr>
          <w:spacing w:val="-4"/>
        </w:rPr>
        <w:softHyphen/>
      </w:r>
      <w:r w:rsidRPr="00164734">
        <w:t>tore plura notaveram de aliis inter Fuldenses eruditionis fama insignibus viris, ita</w:t>
      </w:r>
      <w:r w:rsidRPr="00164734">
        <w:rPr>
          <w:spacing w:val="1"/>
        </w:rPr>
        <w:t xml:space="preserve"> </w:t>
      </w:r>
      <w:r w:rsidRPr="00164734">
        <w:rPr>
          <w:spacing w:val="-1"/>
        </w:rPr>
        <w:t>pariter ex Placcii Theatro, ex Melchiore Adamo, Frehero aliisque biographis, quos</w:t>
      </w:r>
      <w:r w:rsidRPr="00164734">
        <w:rPr>
          <w:spacing w:val="-4"/>
        </w:rPr>
        <w:t xml:space="preserve"> </w:t>
      </w:r>
      <w:r w:rsidRPr="00164734">
        <w:rPr>
          <w:spacing w:val="-3"/>
        </w:rPr>
        <w:t xml:space="preserve">congessit Labbeus in Bibliotheca bibliothecarum, Morhoff in Polyhistore, Vogler et </w:t>
      </w:r>
      <w:r w:rsidRPr="00164734">
        <w:rPr>
          <w:spacing w:val="-4"/>
        </w:rPr>
        <w:t>Struvius Introductionibus in rem literariam. Sed haec omnia tibi eruditissi</w:t>
      </w:r>
      <w:r w:rsidR="00C13A23" w:rsidRPr="00164734">
        <w:rPr>
          <w:spacing w:val="-4"/>
        </w:rPr>
        <w:t>m</w:t>
      </w:r>
      <w:r w:rsidRPr="00164734">
        <w:rPr>
          <w:spacing w:val="-4"/>
        </w:rPr>
        <w:t>o viro et</w:t>
      </w:r>
      <w:r w:rsidRPr="00164734">
        <w:rPr>
          <w:spacing w:val="-5"/>
        </w:rPr>
        <w:t xml:space="preserve"> </w:t>
      </w:r>
      <w:r w:rsidRPr="00164734">
        <w:rPr>
          <w:spacing w:val="-2"/>
        </w:rPr>
        <w:t>hac in provincia iamdiu versanti notiora erunt, quam ut iis recensendis longius im</w:t>
      </w:r>
      <w:r w:rsidR="002D7468" w:rsidRPr="00164734">
        <w:rPr>
          <w:spacing w:val="-2"/>
        </w:rPr>
        <w:softHyphen/>
      </w:r>
      <w:r w:rsidRPr="00164734">
        <w:rPr>
          <w:spacing w:val="-3"/>
        </w:rPr>
        <w:t>morari operae ducam pretiu</w:t>
      </w:r>
      <w:r w:rsidRPr="00164734">
        <w:rPr>
          <w:spacing w:val="10"/>
        </w:rPr>
        <w:t>m</w:t>
      </w:r>
      <w:r w:rsidR="006322A9" w:rsidRPr="00164734">
        <w:rPr>
          <w:rStyle w:val="Funotenzeichen"/>
        </w:rPr>
        <w:footnoteReference w:customMarkFollows="1" w:id="830"/>
        <w:t>p</w:t>
      </w:r>
      <w:r w:rsidRPr="00164734">
        <w:t xml:space="preserve">. </w:t>
      </w:r>
      <w:r w:rsidRPr="00164734">
        <w:rPr>
          <w:i/>
          <w:iCs/>
          <w:spacing w:val="10"/>
        </w:rPr>
        <w:t>&lt;8</w:t>
      </w:r>
      <w:r w:rsidRPr="00164734">
        <w:rPr>
          <w:i/>
          <w:iCs/>
        </w:rPr>
        <w:t>&gt;</w:t>
      </w:r>
      <w:r w:rsidRPr="00164734">
        <w:rPr>
          <w:spacing w:val="-3"/>
        </w:rPr>
        <w:t xml:space="preserve"> Neque me monitore te egere puto evolvendos</w:t>
      </w:r>
      <w:r w:rsidRPr="00164734">
        <w:t xml:space="preserve"> </w:t>
      </w:r>
      <w:r w:rsidRPr="00164734">
        <w:rPr>
          <w:spacing w:val="-3"/>
        </w:rPr>
        <w:t xml:space="preserve">esse praeprimis bibliothecarum scriptores, illos maxime, qui </w:t>
      </w:r>
      <w:r w:rsidR="00136BED" w:rsidRPr="00164734">
        <w:rPr>
          <w:spacing w:val="-3"/>
        </w:rPr>
        <w:t>vitas et scripta erudito</w:t>
      </w:r>
      <w:r w:rsidR="002D7468" w:rsidRPr="00164734">
        <w:rPr>
          <w:spacing w:val="-3"/>
        </w:rPr>
        <w:softHyphen/>
      </w:r>
      <w:r w:rsidR="00136BED" w:rsidRPr="00164734">
        <w:rPr>
          <w:spacing w:val="-4"/>
        </w:rPr>
        <w:t>rum uni</w:t>
      </w:r>
      <w:r w:rsidRPr="00164734">
        <w:rPr>
          <w:spacing w:val="-4"/>
        </w:rPr>
        <w:t>us provinciae vel civitatis collegerunt; ut ex Italis modo occurrunt Mandosi</w:t>
      </w:r>
      <w:r w:rsidRPr="00164734">
        <w:rPr>
          <w:spacing w:val="10"/>
        </w:rPr>
        <w:t>i</w:t>
      </w:r>
      <w:r w:rsidR="006322A9" w:rsidRPr="00164734">
        <w:rPr>
          <w:rStyle w:val="Funotenzeichen"/>
        </w:rPr>
        <w:footnoteReference w:customMarkFollows="1" w:id="831"/>
        <w:t>q</w:t>
      </w:r>
      <w:r w:rsidRPr="00164734">
        <w:t xml:space="preserve"> </w:t>
      </w:r>
      <w:r w:rsidRPr="00164734">
        <w:rPr>
          <w:spacing w:val="-4"/>
        </w:rPr>
        <w:t>Bibliotheca Romana, Toppi</w:t>
      </w:r>
      <w:r w:rsidRPr="00164734">
        <w:rPr>
          <w:spacing w:val="10"/>
        </w:rPr>
        <w:t>i</w:t>
      </w:r>
      <w:r w:rsidR="006322A9" w:rsidRPr="00164734">
        <w:rPr>
          <w:rStyle w:val="Funotenzeichen"/>
        </w:rPr>
        <w:footnoteReference w:customMarkFollows="1" w:id="832"/>
        <w:t>r</w:t>
      </w:r>
      <w:r w:rsidRPr="00164734">
        <w:t xml:space="preserve"> </w:t>
      </w:r>
      <w:r w:rsidRPr="00164734">
        <w:rPr>
          <w:spacing w:val="-4"/>
        </w:rPr>
        <w:t>Neapolitan</w:t>
      </w:r>
      <w:r w:rsidRPr="00164734">
        <w:rPr>
          <w:spacing w:val="6"/>
        </w:rPr>
        <w:t>a</w:t>
      </w:r>
      <w:r w:rsidR="006322A9" w:rsidRPr="00164734">
        <w:rPr>
          <w:rStyle w:val="Funotenzeichen"/>
        </w:rPr>
        <w:footnoteReference w:customMarkFollows="1" w:id="833"/>
        <w:t>s</w:t>
      </w:r>
      <w:r w:rsidRPr="00164734">
        <w:rPr>
          <w:spacing w:val="-4"/>
        </w:rPr>
        <w:t xml:space="preserve">, Antonini Mongitoris Bibliotheca </w:t>
      </w:r>
      <w:r w:rsidR="001069A6" w:rsidRPr="00164734">
        <w:rPr>
          <w:spacing w:val="-4"/>
        </w:rPr>
        <w:t>Sicula</w:t>
      </w:r>
      <w:r w:rsidR="001069A6" w:rsidRPr="00164734">
        <w:rPr>
          <w:spacing w:val="-5"/>
        </w:rPr>
        <w:t xml:space="preserve"> </w:t>
      </w:r>
      <w:r w:rsidR="001069A6" w:rsidRPr="00164734">
        <w:rPr>
          <w:spacing w:val="-1"/>
        </w:rPr>
        <w:t>Panormi</w:t>
      </w:r>
      <w:r w:rsidR="002D7468" w:rsidRPr="00164734">
        <w:rPr>
          <w:spacing w:val="-1"/>
        </w:rPr>
        <w:t xml:space="preserve"> 1708, Musaeum Novari</w:t>
      </w:r>
      <w:r w:rsidRPr="00164734">
        <w:rPr>
          <w:spacing w:val="-1"/>
        </w:rPr>
        <w:t>ense Cottae, Cremona erudita, Lycaeum Patavi</w:t>
      </w:r>
      <w:r w:rsidR="002D7468" w:rsidRPr="00164734">
        <w:rPr>
          <w:spacing w:val="-1"/>
        </w:rPr>
        <w:softHyphen/>
      </w:r>
      <w:r w:rsidRPr="00164734">
        <w:rPr>
          <w:spacing w:val="-3"/>
        </w:rPr>
        <w:t>num, Athaenaeum</w:t>
      </w:r>
      <w:r w:rsidR="00136BED" w:rsidRPr="00164734">
        <w:rPr>
          <w:spacing w:val="-3"/>
        </w:rPr>
        <w:t xml:space="preserve"> </w:t>
      </w:r>
      <w:r w:rsidR="00136BED" w:rsidRPr="00164734">
        <w:rPr>
          <w:spacing w:val="4"/>
        </w:rPr>
        <w:t>[</w:t>
      </w:r>
      <w:r w:rsidR="00136BED" w:rsidRPr="00164734">
        <w:rPr>
          <w:i/>
        </w:rPr>
        <w:t>si</w:t>
      </w:r>
      <w:r w:rsidR="00136BED" w:rsidRPr="00164734">
        <w:rPr>
          <w:i/>
          <w:spacing w:val="16"/>
        </w:rPr>
        <w:t>c</w:t>
      </w:r>
      <w:r w:rsidR="00136BED" w:rsidRPr="00164734">
        <w:t>]</w:t>
      </w:r>
      <w:r w:rsidR="002D7468" w:rsidRPr="00164734">
        <w:rPr>
          <w:spacing w:val="-3"/>
        </w:rPr>
        <w:t xml:space="preserve"> Medi</w:t>
      </w:r>
      <w:r w:rsidRPr="00164734">
        <w:rPr>
          <w:spacing w:val="-3"/>
        </w:rPr>
        <w:t>olanense, Hyacinthi Gimma</w:t>
      </w:r>
      <w:r w:rsidRPr="00164734">
        <w:t>e</w:t>
      </w:r>
      <w:r w:rsidR="006322A9" w:rsidRPr="00164734">
        <w:rPr>
          <w:rStyle w:val="Funotenzeichen"/>
        </w:rPr>
        <w:footnoteReference w:customMarkFollows="1" w:id="834"/>
        <w:t>t</w:t>
      </w:r>
      <w:r w:rsidRPr="00164734">
        <w:t xml:space="preserve"> </w:t>
      </w:r>
      <w:r w:rsidR="002D7468" w:rsidRPr="00164734">
        <w:rPr>
          <w:spacing w:val="-3"/>
        </w:rPr>
        <w:t>E</w:t>
      </w:r>
      <w:r w:rsidR="00D752C8" w:rsidRPr="00164734">
        <w:rPr>
          <w:spacing w:val="-3"/>
        </w:rPr>
        <w:t>logia academiae Ros</w:t>
      </w:r>
      <w:r w:rsidR="002D7468" w:rsidRPr="00164734">
        <w:rPr>
          <w:spacing w:val="-3"/>
        </w:rPr>
        <w:softHyphen/>
      </w:r>
      <w:r w:rsidR="00D752C8" w:rsidRPr="00164734">
        <w:rPr>
          <w:spacing w:val="-1"/>
        </w:rPr>
        <w:t>ciani, Notiti</w:t>
      </w:r>
      <w:r w:rsidRPr="00164734">
        <w:rPr>
          <w:spacing w:val="-1"/>
        </w:rPr>
        <w:t>ae academiae Florentinae 1700</w:t>
      </w:r>
      <w:r w:rsidR="00D752C8" w:rsidRPr="00164734">
        <w:rPr>
          <w:spacing w:val="-1"/>
        </w:rPr>
        <w:t>,</w:t>
      </w:r>
      <w:r w:rsidRPr="00164734">
        <w:rPr>
          <w:spacing w:val="-1"/>
        </w:rPr>
        <w:t xml:space="preserve"> similiter Regii 1711 et reliqua. Quos</w:t>
      </w:r>
      <w:r w:rsidRPr="00164734">
        <w:t xml:space="preserve"> </w:t>
      </w:r>
      <w:r w:rsidRPr="00164734">
        <w:rPr>
          <w:spacing w:val="-1"/>
        </w:rPr>
        <w:t>singulos comparare nec consultum nec necesse quidem aestimo</w:t>
      </w:r>
      <w:r w:rsidR="003D5379" w:rsidRPr="00164734">
        <w:rPr>
          <w:spacing w:val="-1"/>
        </w:rPr>
        <w:t>;</w:t>
      </w:r>
      <w:r w:rsidRPr="00164734">
        <w:rPr>
          <w:spacing w:val="-1"/>
        </w:rPr>
        <w:t xml:space="preserve"> tenui quis labore</w:t>
      </w:r>
      <w:r w:rsidRPr="00164734">
        <w:rPr>
          <w:spacing w:val="-3"/>
        </w:rPr>
        <w:t xml:space="preserve"> </w:t>
      </w:r>
      <w:r w:rsidRPr="00164734">
        <w:t>colligeret, quotquot ex familia Benedictina in eiusmodi libris proferuntur</w:t>
      </w:r>
      <w:r w:rsidR="003D5379" w:rsidRPr="00164734">
        <w:t>,</w:t>
      </w:r>
      <w:r w:rsidRPr="00164734">
        <w:t xml:space="preserve"> neque</w:t>
      </w:r>
      <w:r w:rsidRPr="00164734">
        <w:rPr>
          <w:spacing w:val="-2"/>
        </w:rPr>
        <w:t xml:space="preserve"> dubito hunc amice subituros laborem, qui S. Georgii Maioris monasterii Venetiis,</w:t>
      </w:r>
      <w:r w:rsidRPr="00164734">
        <w:t xml:space="preserve"> </w:t>
      </w:r>
      <w:r w:rsidRPr="00164734">
        <w:rPr>
          <w:spacing w:val="-1"/>
        </w:rPr>
        <w:t>ad S. Justinam Patavii et S. Ambrosium Mediolani bibliothecae praesunt</w:t>
      </w:r>
      <w:r w:rsidR="003D5379" w:rsidRPr="00164734">
        <w:rPr>
          <w:spacing w:val="-1"/>
        </w:rPr>
        <w:t>:</w:t>
      </w:r>
      <w:r w:rsidRPr="00164734">
        <w:rPr>
          <w:spacing w:val="-1"/>
        </w:rPr>
        <w:t xml:space="preserve"> viros ut</w:t>
      </w:r>
      <w:r w:rsidRPr="00164734">
        <w:rPr>
          <w:spacing w:val="-4"/>
        </w:rPr>
        <w:t xml:space="preserve"> </w:t>
      </w:r>
      <w:r w:rsidR="006868A4" w:rsidRPr="00164734">
        <w:rPr>
          <w:spacing w:val="-5"/>
        </w:rPr>
        <w:t>si</w:t>
      </w:r>
      <w:r w:rsidRPr="00164734">
        <w:rPr>
          <w:spacing w:val="-5"/>
        </w:rPr>
        <w:t xml:space="preserve">ngulos doctos, ita perhumanos ego deprehendi. Patavini nomen, quantum recordor, </w:t>
      </w:r>
      <w:r w:rsidRPr="00164734">
        <w:rPr>
          <w:spacing w:val="-4"/>
        </w:rPr>
        <w:t>hoc est: don Giuseppe Maria Sandi; humanissimus hic vir copiam perlustrandi dedit</w:t>
      </w:r>
      <w:r w:rsidRPr="00164734">
        <w:rPr>
          <w:spacing w:val="-1"/>
        </w:rPr>
        <w:t xml:space="preserve"> </w:t>
      </w:r>
      <w:r w:rsidRPr="00164734">
        <w:rPr>
          <w:spacing w:val="-3"/>
        </w:rPr>
        <w:t>manuscript</w:t>
      </w:r>
      <w:r w:rsidRPr="00164734">
        <w:rPr>
          <w:spacing w:val="4"/>
        </w:rPr>
        <w:t>a</w:t>
      </w:r>
      <w:r w:rsidR="006322A9" w:rsidRPr="00164734">
        <w:rPr>
          <w:rStyle w:val="Funotenzeichen"/>
        </w:rPr>
        <w:footnoteReference w:customMarkFollows="1" w:id="835"/>
        <w:t>u</w:t>
      </w:r>
      <w:r w:rsidRPr="00164734">
        <w:t xml:space="preserve"> </w:t>
      </w:r>
      <w:r w:rsidRPr="00164734">
        <w:rPr>
          <w:spacing w:val="-3"/>
        </w:rPr>
        <w:t>ibi asservat</w:t>
      </w:r>
      <w:r w:rsidRPr="00164734">
        <w:t>a</w:t>
      </w:r>
      <w:r w:rsidR="006322A9" w:rsidRPr="00164734">
        <w:rPr>
          <w:rStyle w:val="Funotenzeichen"/>
        </w:rPr>
        <w:footnoteReference w:customMarkFollows="1" w:id="836"/>
        <w:t>v</w:t>
      </w:r>
      <w:r w:rsidRPr="00164734">
        <w:rPr>
          <w:spacing w:val="-3"/>
        </w:rPr>
        <w:t>, quae inter observavi vitas illustrissimorum virorum mo</w:t>
      </w:r>
      <w:r w:rsidR="006868A4" w:rsidRPr="00164734">
        <w:rPr>
          <w:spacing w:val="-3"/>
        </w:rPr>
        <w:softHyphen/>
      </w:r>
      <w:r w:rsidRPr="00164734">
        <w:rPr>
          <w:spacing w:val="-4"/>
        </w:rPr>
        <w:t>nachorum Cassinensium saeculo XV. scriptas; item libros illustrium virorum mona</w:t>
      </w:r>
      <w:r w:rsidR="006868A4" w:rsidRPr="00164734">
        <w:rPr>
          <w:spacing w:val="-4"/>
        </w:rPr>
        <w:softHyphen/>
      </w:r>
      <w:r w:rsidRPr="00164734">
        <w:rPr>
          <w:spacing w:val="-3"/>
        </w:rPr>
        <w:t>chorum Cassinensium. Sed ne in recensendis illis rebus, quae curae minutioris sunt,</w:t>
      </w:r>
      <w:r w:rsidRPr="00164734">
        <w:t xml:space="preserve"> </w:t>
      </w:r>
      <w:r w:rsidRPr="00164734">
        <w:rPr>
          <w:spacing w:val="-2"/>
        </w:rPr>
        <w:t>tua longius abutar patientia, finem nunc tandem his literis imponendum esse reor,</w:t>
      </w:r>
      <w:r w:rsidRPr="00164734">
        <w:rPr>
          <w:spacing w:val="-3"/>
        </w:rPr>
        <w:t xml:space="preserve"> </w:t>
      </w:r>
      <w:r w:rsidRPr="00164734">
        <w:rPr>
          <w:spacing w:val="-1"/>
        </w:rPr>
        <w:t>te vero exorandum, ut</w:t>
      </w:r>
      <w:r w:rsidR="006868A4" w:rsidRPr="00164734">
        <w:rPr>
          <w:spacing w:val="-1"/>
        </w:rPr>
        <w:t>,</w:t>
      </w:r>
      <w:r w:rsidRPr="00164734">
        <w:rPr>
          <w:spacing w:val="-1"/>
        </w:rPr>
        <w:t xml:space="preserve"> licet minus opere valui, voluntatem saltem et animum tui</w:t>
      </w:r>
      <w:r w:rsidRPr="00164734">
        <w:rPr>
          <w:spacing w:val="-2"/>
        </w:rPr>
        <w:t xml:space="preserve"> studiosissimum admittas</w:t>
      </w:r>
      <w:r w:rsidR="00B54B5E" w:rsidRPr="00164734">
        <w:rPr>
          <w:spacing w:val="-2"/>
        </w:rPr>
        <w:t>;</w:t>
      </w:r>
      <w:r w:rsidRPr="00164734">
        <w:rPr>
          <w:spacing w:val="-2"/>
        </w:rPr>
        <w:t xml:space="preserve"> ab eo enim, quo suavissimae tuae mihi reddebantur, non</w:t>
      </w:r>
      <w:r w:rsidRPr="00164734">
        <w:t xml:space="preserve"> </w:t>
      </w:r>
      <w:r w:rsidRPr="00164734">
        <w:rPr>
          <w:spacing w:val="-3"/>
        </w:rPr>
        <w:t xml:space="preserve">modo optimos tuos laudare conatus, sed et admirari eruditionem atque adeo amore </w:t>
      </w:r>
      <w:r w:rsidR="006868A4" w:rsidRPr="00164734">
        <w:rPr>
          <w:spacing w:val="-4"/>
        </w:rPr>
        <w:t>quodam</w:t>
      </w:r>
      <w:r w:rsidR="006868A4" w:rsidRPr="00164734">
        <w:rPr>
          <w:spacing w:val="-5"/>
        </w:rPr>
        <w:t xml:space="preserve"> </w:t>
      </w:r>
      <w:r w:rsidR="006868A4" w:rsidRPr="00164734">
        <w:rPr>
          <w:spacing w:val="-4"/>
        </w:rPr>
        <w:t>singulari</w:t>
      </w:r>
      <w:r w:rsidRPr="00164734">
        <w:rPr>
          <w:spacing w:val="-5"/>
        </w:rPr>
        <w:t xml:space="preserve"> </w:t>
      </w:r>
      <w:r w:rsidRPr="00164734">
        <w:rPr>
          <w:spacing w:val="-4"/>
        </w:rPr>
        <w:t>te</w:t>
      </w:r>
      <w:r w:rsidRPr="00164734">
        <w:rPr>
          <w:spacing w:val="-5"/>
        </w:rPr>
        <w:t xml:space="preserve"> </w:t>
      </w:r>
      <w:r w:rsidRPr="00164734">
        <w:rPr>
          <w:spacing w:val="-4"/>
        </w:rPr>
        <w:t>complecti</w:t>
      </w:r>
      <w:r w:rsidRPr="00164734">
        <w:rPr>
          <w:spacing w:val="-5"/>
        </w:rPr>
        <w:t xml:space="preserve"> </w:t>
      </w:r>
      <w:r w:rsidRPr="00164734">
        <w:rPr>
          <w:spacing w:val="-4"/>
        </w:rPr>
        <w:t>coepi</w:t>
      </w:r>
      <w:r w:rsidR="00B54B5E" w:rsidRPr="00164734">
        <w:rPr>
          <w:spacing w:val="-4"/>
        </w:rPr>
        <w:t>;</w:t>
      </w:r>
      <w:r w:rsidRPr="00164734">
        <w:rPr>
          <w:spacing w:val="-5"/>
        </w:rPr>
        <w:t xml:space="preserve"> </w:t>
      </w:r>
      <w:r w:rsidRPr="00164734">
        <w:rPr>
          <w:spacing w:val="-4"/>
        </w:rPr>
        <w:t>cultum</w:t>
      </w:r>
      <w:r w:rsidRPr="00164734">
        <w:rPr>
          <w:spacing w:val="-5"/>
        </w:rPr>
        <w:t xml:space="preserve"> </w:t>
      </w:r>
      <w:r w:rsidRPr="00164734">
        <w:rPr>
          <w:spacing w:val="-4"/>
        </w:rPr>
        <w:t>adicio</w:t>
      </w:r>
      <w:r w:rsidRPr="00164734">
        <w:rPr>
          <w:spacing w:val="-5"/>
        </w:rPr>
        <w:t xml:space="preserve"> </w:t>
      </w:r>
      <w:r w:rsidRPr="00164734">
        <w:rPr>
          <w:spacing w:val="-4"/>
        </w:rPr>
        <w:t>observantiamque,</w:t>
      </w:r>
      <w:r w:rsidRPr="00164734">
        <w:rPr>
          <w:spacing w:val="-5"/>
        </w:rPr>
        <w:t xml:space="preserve"> </w:t>
      </w:r>
      <w:r w:rsidRPr="00164734">
        <w:rPr>
          <w:spacing w:val="-4"/>
        </w:rPr>
        <w:t>quibus,</w:t>
      </w:r>
      <w:r w:rsidRPr="00164734">
        <w:rPr>
          <w:spacing w:val="-5"/>
        </w:rPr>
        <w:t xml:space="preserve"> </w:t>
      </w:r>
      <w:r w:rsidRPr="00164734">
        <w:rPr>
          <w:spacing w:val="-4"/>
        </w:rPr>
        <w:t>quoad</w:t>
      </w:r>
      <w:r w:rsidRPr="00164734">
        <w:rPr>
          <w:spacing w:val="-1"/>
        </w:rPr>
        <w:t xml:space="preserve"> </w:t>
      </w:r>
      <w:r w:rsidRPr="00164734">
        <w:t>vivam, te pers</w:t>
      </w:r>
      <w:r w:rsidR="00B54B5E" w:rsidRPr="00164734">
        <w:t>eq</w:t>
      </w:r>
      <w:r w:rsidRPr="00164734">
        <w:t>ui mens est. Tu, vir optime, vale et me quoque ama a</w:t>
      </w:r>
      <w:r w:rsidR="00C03802" w:rsidRPr="00164734">
        <w:t>c inter tuos imposterum numera.</w:t>
      </w:r>
    </w:p>
    <w:p w:rsidR="003A445A" w:rsidRPr="00164734" w:rsidRDefault="003A445A" w:rsidP="00B54B5E">
      <w:pPr>
        <w:pStyle w:val="EditionEditionstext"/>
      </w:pPr>
      <w:r w:rsidRPr="00164734">
        <w:t>Dabam Herbipoli, die [...]</w:t>
      </w:r>
      <w:r w:rsidR="006322A9" w:rsidRPr="00164734">
        <w:rPr>
          <w:rStyle w:val="Funotenzeichen"/>
        </w:rPr>
        <w:footnoteReference w:customMarkFollows="1" w:id="837"/>
        <w:t>w</w:t>
      </w:r>
      <w:r w:rsidRPr="00164734">
        <w:t xml:space="preserve"> mensis Junii MDCCXIII.</w:t>
      </w:r>
    </w:p>
    <w:p w:rsidR="003A445A" w:rsidRPr="00164734" w:rsidRDefault="003A445A" w:rsidP="00C03802">
      <w:pPr>
        <w:pStyle w:val="EditionEditionstext"/>
      </w:pPr>
      <w:r w:rsidRPr="00164734">
        <w:rPr>
          <w:i/>
          <w:spacing w:val="16"/>
        </w:rPr>
        <w:t>&lt;</w:t>
      </w:r>
      <w:r w:rsidRPr="00164734">
        <w:rPr>
          <w:i/>
          <w:spacing w:val="6"/>
        </w:rPr>
        <w:t>9</w:t>
      </w:r>
      <w:r w:rsidRPr="00164734">
        <w:rPr>
          <w:i/>
        </w:rPr>
        <w:t>&gt;</w:t>
      </w:r>
      <w:r w:rsidRPr="00164734">
        <w:rPr>
          <w:spacing w:val="-1"/>
        </w:rPr>
        <w:t xml:space="preserve"> P.S. Acta synodi Moguntinae anno MXLIX celebratae irrito labore in conci</w:t>
      </w:r>
      <w:r w:rsidR="00C03802" w:rsidRPr="00164734">
        <w:rPr>
          <w:spacing w:val="-1"/>
        </w:rPr>
        <w:softHyphen/>
      </w:r>
      <w:r w:rsidRPr="00164734">
        <w:rPr>
          <w:spacing w:val="-3"/>
        </w:rPr>
        <w:t>liorum collectionibus ac etiam alibi usque adhuc quaesivi</w:t>
      </w:r>
      <w:r w:rsidR="00C03802" w:rsidRPr="00164734">
        <w:rPr>
          <w:spacing w:val="-3"/>
        </w:rPr>
        <w:t>;</w:t>
      </w:r>
      <w:r w:rsidRPr="00164734">
        <w:rPr>
          <w:spacing w:val="-3"/>
        </w:rPr>
        <w:t xml:space="preserve"> praecipue vero ea quaero,</w:t>
      </w:r>
      <w:r w:rsidRPr="00164734">
        <w:t xml:space="preserve"> </w:t>
      </w:r>
      <w:r w:rsidRPr="00164734">
        <w:rPr>
          <w:spacing w:val="-4"/>
        </w:rPr>
        <w:t xml:space="preserve">quae pro huius nostri episcopatus iuribus ventilata atque conclusa fuisse perhibentur. </w:t>
      </w:r>
      <w:r w:rsidRPr="00164734">
        <w:rPr>
          <w:spacing w:val="-3"/>
        </w:rPr>
        <w:t>Quod si vel ex Vindobonensi caesarea vel aliis antiquorum codicum fama celebratis</w:t>
      </w:r>
      <w:r w:rsidRPr="00164734">
        <w:t xml:space="preserve"> </w:t>
      </w:r>
      <w:r w:rsidRPr="00164734">
        <w:rPr>
          <w:spacing w:val="-4"/>
        </w:rPr>
        <w:t>bibliothecis aliquid ad nostram hanc rem consequi valeremus, tua potissimum inter</w:t>
      </w:r>
      <w:r w:rsidR="00C03802" w:rsidRPr="00164734">
        <w:rPr>
          <w:spacing w:val="-4"/>
        </w:rPr>
        <w:softHyphen/>
      </w:r>
      <w:r w:rsidRPr="00164734">
        <w:t xml:space="preserve">cessione, faceres certe rem mihi gratissimam patriaeque utilissimam. Forte etiam </w:t>
      </w:r>
      <w:r w:rsidRPr="00164734">
        <w:rPr>
          <w:spacing w:val="1"/>
        </w:rPr>
        <w:t>dominum Masuet hac super re consuluisse iuvabit, cui</w:t>
      </w:r>
      <w:r w:rsidRPr="00164734">
        <w:t xml:space="preserve"> </w:t>
      </w:r>
      <w:r w:rsidRPr="00164734">
        <w:rPr>
          <w:spacing w:val="4"/>
        </w:rPr>
        <w:t>[</w:t>
      </w:r>
      <w:r w:rsidRPr="00164734">
        <w:rPr>
          <w:i/>
        </w:rPr>
        <w:t>2</w:t>
      </w:r>
      <w:r w:rsidRPr="00164734">
        <w:rPr>
          <w:i/>
          <w:spacing w:val="16"/>
        </w:rPr>
        <w:t>v</w:t>
      </w:r>
      <w:r w:rsidRPr="00164734">
        <w:t xml:space="preserve">] </w:t>
      </w:r>
      <w:r w:rsidRPr="00164734">
        <w:rPr>
          <w:spacing w:val="1"/>
        </w:rPr>
        <w:t>viro summo tibique</w:t>
      </w:r>
      <w:r w:rsidRPr="00164734">
        <w:t xml:space="preserve"> cumprimis omnem meam reciproco studio operam addico.</w:t>
      </w:r>
    </w:p>
    <w:p w:rsidR="003A445A" w:rsidRPr="00164734" w:rsidRDefault="003A445A" w:rsidP="0081590A">
      <w:pPr>
        <w:pStyle w:val="EditionEditionstext"/>
        <w:spacing w:after="250"/>
      </w:pPr>
      <w:r w:rsidRPr="00164734">
        <w:rPr>
          <w:i/>
        </w:rPr>
        <w:t>&lt;1</w:t>
      </w:r>
      <w:r w:rsidRPr="00164734">
        <w:rPr>
          <w:i/>
          <w:spacing w:val="10"/>
        </w:rPr>
        <w:t>0</w:t>
      </w:r>
      <w:r w:rsidRPr="00164734">
        <w:rPr>
          <w:i/>
        </w:rPr>
        <w:t>&gt;</w:t>
      </w:r>
      <w:r w:rsidRPr="00164734">
        <w:rPr>
          <w:spacing w:val="-4"/>
        </w:rPr>
        <w:t xml:space="preserve"> Licet ab amanuensi minus correcte viderem descriptas has meas, malui tamen</w:t>
      </w:r>
      <w:r w:rsidRPr="00164734">
        <w:t xml:space="preserve"> </w:t>
      </w:r>
      <w:r w:rsidRPr="00164734">
        <w:rPr>
          <w:spacing w:val="-1"/>
        </w:rPr>
        <w:t>correctionibus deformes et mendosa</w:t>
      </w:r>
      <w:r w:rsidRPr="00164734">
        <w:rPr>
          <w:spacing w:val="10"/>
        </w:rPr>
        <w:t>s</w:t>
      </w:r>
      <w:r w:rsidR="006322A9" w:rsidRPr="00164734">
        <w:rPr>
          <w:rStyle w:val="Funotenzeichen"/>
        </w:rPr>
        <w:footnoteReference w:customMarkFollows="1" w:id="838"/>
        <w:t>x</w:t>
      </w:r>
      <w:r w:rsidRPr="00164734">
        <w:t xml:space="preserve"> </w:t>
      </w:r>
      <w:r w:rsidRPr="00164734">
        <w:rPr>
          <w:spacing w:val="-1"/>
        </w:rPr>
        <w:t xml:space="preserve">quam nullasdum mittere, tuae, vir summe, </w:t>
      </w:r>
      <w:r w:rsidRPr="00164734">
        <w:t>bonitati confisus. Iterum vale. Ita precatur ex corde G. C. Sigler.</w:t>
      </w:r>
    </w:p>
    <w:p w:rsidR="003A445A" w:rsidRPr="00164734" w:rsidRDefault="00716B3F" w:rsidP="00AD1267">
      <w:pPr>
        <w:pStyle w:val="EditionKommentar"/>
        <w:rPr>
          <w:spacing w:val="-2"/>
        </w:rPr>
      </w:pPr>
      <w:r w:rsidRPr="00164734">
        <w:rPr>
          <w:i w:val="0"/>
          <w:spacing w:val="29"/>
        </w:rPr>
        <w:t>&lt;1&gt; tacito cogitationis convitio verberarer:</w:t>
      </w:r>
      <w:r w:rsidRPr="00164734">
        <w:rPr>
          <w:i w:val="0"/>
          <w:spacing w:val="30"/>
        </w:rPr>
        <w:t xml:space="preserve"> </w:t>
      </w:r>
      <w:r w:rsidRPr="00164734">
        <w:rPr>
          <w:spacing w:val="-4"/>
        </w:rPr>
        <w:t xml:space="preserve">Vgl. Cicero, Epistolae ad </w:t>
      </w:r>
      <w:r w:rsidRPr="00164734">
        <w:rPr>
          <w:spacing w:val="-2"/>
        </w:rPr>
        <w:t xml:space="preserve">familiares 16,26 (Cicero an Tiro): </w:t>
      </w:r>
      <w:r w:rsidR="00301B9D" w:rsidRPr="00164734">
        <w:rPr>
          <w:spacing w:val="-2"/>
        </w:rPr>
        <w:t>„</w:t>
      </w:r>
      <w:r w:rsidRPr="00164734">
        <w:rPr>
          <w:spacing w:val="-2"/>
        </w:rPr>
        <w:t>Verberavi te cogitationis tacito dumtaxat convicio,</w:t>
      </w:r>
      <w:r w:rsidRPr="00164734">
        <w:t xml:space="preserve"> </w:t>
      </w:r>
      <w:r w:rsidRPr="00164734">
        <w:rPr>
          <w:spacing w:val="-2"/>
        </w:rPr>
        <w:t>quod fasciculus alter ad me iam sine tuis litteris perlatus est</w:t>
      </w:r>
      <w:r w:rsidR="00301B9D" w:rsidRPr="00164734">
        <w:rPr>
          <w:spacing w:val="-2"/>
        </w:rPr>
        <w:t>“.</w:t>
      </w:r>
      <w:r w:rsidR="00301B9D" w:rsidRPr="00164734">
        <w:rPr>
          <w:i w:val="0"/>
          <w:spacing w:val="30"/>
        </w:rPr>
        <w:t xml:space="preserve"> </w:t>
      </w:r>
      <w:r w:rsidR="003A445A" w:rsidRPr="00164734">
        <w:rPr>
          <w:i w:val="0"/>
          <w:spacing w:val="30"/>
        </w:rPr>
        <w:t xml:space="preserve">&lt;2&gt; </w:t>
      </w:r>
      <w:r w:rsidR="00AB10D8" w:rsidRPr="00164734">
        <w:rPr>
          <w:i w:val="0"/>
          <w:spacing w:val="30"/>
        </w:rPr>
        <w:t>tempor</w:t>
      </w:r>
      <w:r w:rsidR="00AB10D8" w:rsidRPr="00164734">
        <w:rPr>
          <w:i w:val="0"/>
        </w:rPr>
        <w:t>e</w:t>
      </w:r>
      <w:r w:rsidR="00AB10D8" w:rsidRPr="00164734">
        <w:rPr>
          <w:i w:val="0"/>
          <w:spacing w:val="30"/>
        </w:rPr>
        <w:t xml:space="preserve">, quo </w:t>
      </w:r>
      <w:r w:rsidR="00F243B4" w:rsidRPr="00164734">
        <w:rPr>
          <w:i w:val="0"/>
          <w:spacing w:val="30"/>
        </w:rPr>
        <w:t xml:space="preserve">electio ... </w:t>
      </w:r>
      <w:r w:rsidR="0003151B" w:rsidRPr="00164734">
        <w:rPr>
          <w:i w:val="0"/>
          <w:spacing w:val="30"/>
        </w:rPr>
        <w:t>peragebatur</w:t>
      </w:r>
      <w:r w:rsidR="00F243B4" w:rsidRPr="00164734">
        <w:rPr>
          <w:i w:val="0"/>
          <w:spacing w:val="30"/>
        </w:rPr>
        <w:t xml:space="preserve">: </w:t>
      </w:r>
      <w:r w:rsidR="0003151B" w:rsidRPr="00164734">
        <w:rPr>
          <w:spacing w:val="-2"/>
        </w:rPr>
        <w:t>Die Verhandlungen in Frankfurt vor der Kaiserwahl dauerten von August bis Oktober 1711; die Wahl selbst fand am 12. Oktober statt, die</w:t>
      </w:r>
      <w:r w:rsidR="0003151B" w:rsidRPr="00164734">
        <w:t xml:space="preserve"> </w:t>
      </w:r>
      <w:r w:rsidR="0003151B" w:rsidRPr="00164734">
        <w:rPr>
          <w:spacing w:val="-4"/>
        </w:rPr>
        <w:t>Krönung am 22. Dezember. Friedrich August I. von Sachsen (August II. von Polen)</w:t>
      </w:r>
      <w:r w:rsidR="00F8058A" w:rsidRPr="00164734">
        <w:rPr>
          <w:spacing w:val="-4"/>
        </w:rPr>
        <w:t xml:space="preserve">, der </w:t>
      </w:r>
      <w:r w:rsidR="00F8058A" w:rsidRPr="00164734">
        <w:rPr>
          <w:spacing w:val="-1"/>
        </w:rPr>
        <w:t>Reichsvikar in Norddeutschland, unterstützte zwar die Wahl Karls VI., verfolgte aber</w:t>
      </w:r>
      <w:r w:rsidR="00F8058A" w:rsidRPr="00164734">
        <w:t xml:space="preserve"> </w:t>
      </w:r>
      <w:r w:rsidR="00F8058A" w:rsidRPr="00164734">
        <w:rPr>
          <w:spacing w:val="-1"/>
        </w:rPr>
        <w:t>zugleich eine Bündnispolitik mit der Kurie in der Perspektive, seinem Haus nach den</w:t>
      </w:r>
      <w:r w:rsidR="00F8058A" w:rsidRPr="00164734">
        <w:t xml:space="preserve"> </w:t>
      </w:r>
      <w:r w:rsidR="00F8058A" w:rsidRPr="00164734">
        <w:rPr>
          <w:spacing w:val="-4"/>
        </w:rPr>
        <w:t>Habsburgern eine Anwartschaft auf die Kaiserwürde zu schaffen: Rill, Karl VI. 97–106.</w:t>
      </w:r>
      <w:r w:rsidR="00F8058A" w:rsidRPr="00164734">
        <w:t xml:space="preserve"> </w:t>
      </w:r>
      <w:r w:rsidR="00F8058A" w:rsidRPr="00164734">
        <w:rPr>
          <w:spacing w:val="-4"/>
        </w:rPr>
        <w:t xml:space="preserve">Vgl. </w:t>
      </w:r>
      <w:r w:rsidR="00CB564B" w:rsidRPr="00164734">
        <w:rPr>
          <w:spacing w:val="-4"/>
        </w:rPr>
        <w:t>196, 201.</w:t>
      </w:r>
      <w:r w:rsidR="00CB564B" w:rsidRPr="00164734">
        <w:rPr>
          <w:i w:val="0"/>
          <w:spacing w:val="28"/>
        </w:rPr>
        <w:t xml:space="preserve"> legationis Saxonicae:</w:t>
      </w:r>
      <w:r w:rsidR="00CB564B" w:rsidRPr="00164734">
        <w:rPr>
          <w:i w:val="0"/>
          <w:spacing w:val="30"/>
        </w:rPr>
        <w:t xml:space="preserve"> </w:t>
      </w:r>
      <w:r w:rsidR="00CB564B" w:rsidRPr="00164734">
        <w:rPr>
          <w:spacing w:val="-4"/>
        </w:rPr>
        <w:t xml:space="preserve">Der sächsische Kurfürst war bei der Wahl </w:t>
      </w:r>
      <w:r w:rsidR="00CB564B" w:rsidRPr="00164734">
        <w:rPr>
          <w:spacing w:val="-1"/>
        </w:rPr>
        <w:t>nicht selbst anwesend, sondern durch mehrere Gesandte vertreten:</w:t>
      </w:r>
      <w:r w:rsidR="00F8058A" w:rsidRPr="00164734">
        <w:rPr>
          <w:spacing w:val="-1"/>
        </w:rPr>
        <w:t xml:space="preserve"> Neuhaus, Friedrich</w:t>
      </w:r>
      <w:r w:rsidR="00F8058A" w:rsidRPr="00164734">
        <w:t xml:space="preserve"> </w:t>
      </w:r>
      <w:r w:rsidR="00F8058A" w:rsidRPr="00164734">
        <w:rPr>
          <w:spacing w:val="-1"/>
        </w:rPr>
        <w:t xml:space="preserve">August I. </w:t>
      </w:r>
      <w:r w:rsidR="00CB564B" w:rsidRPr="00164734">
        <w:rPr>
          <w:spacing w:val="-1"/>
        </w:rPr>
        <w:t>183f. Einen Beleg für die Position KS’ als Sekretär der sächsischen Legation</w:t>
      </w:r>
      <w:r w:rsidR="00CB564B" w:rsidRPr="00164734">
        <w:t xml:space="preserve"> bietet: Vollständiges diarium 163.</w:t>
      </w:r>
      <w:r w:rsidR="0003151B" w:rsidRPr="00164734">
        <w:rPr>
          <w:i w:val="0"/>
          <w:spacing w:val="30"/>
        </w:rPr>
        <w:t xml:space="preserve"> n</w:t>
      </w:r>
      <w:r w:rsidR="003A445A" w:rsidRPr="00164734">
        <w:rPr>
          <w:i w:val="0"/>
          <w:spacing w:val="30"/>
        </w:rPr>
        <w:t xml:space="preserve">untii apostolici: </w:t>
      </w:r>
      <w:r w:rsidR="004151AC" w:rsidRPr="00164734">
        <w:t xml:space="preserve">Annibale Albani, Neffe </w:t>
      </w:r>
      <w:r w:rsidR="004151AC" w:rsidRPr="00164734">
        <w:rPr>
          <w:spacing w:val="-2"/>
        </w:rPr>
        <w:t xml:space="preserve">Papst Klemens’ XI., war </w:t>
      </w:r>
      <w:r w:rsidR="00D82558" w:rsidRPr="00164734">
        <w:rPr>
          <w:spacing w:val="-2"/>
        </w:rPr>
        <w:t xml:space="preserve">seit </w:t>
      </w:r>
      <w:r w:rsidR="004151AC" w:rsidRPr="00164734">
        <w:rPr>
          <w:spacing w:val="-2"/>
        </w:rPr>
        <w:t xml:space="preserve">1709 </w:t>
      </w:r>
      <w:r w:rsidR="00D82558" w:rsidRPr="00164734">
        <w:rPr>
          <w:spacing w:val="-2"/>
        </w:rPr>
        <w:t xml:space="preserve">als außerordentlicher </w:t>
      </w:r>
      <w:r w:rsidR="004151AC" w:rsidRPr="00164734">
        <w:rPr>
          <w:spacing w:val="-2"/>
        </w:rPr>
        <w:t>Nuntius in Wien gewesen</w:t>
      </w:r>
      <w:r w:rsidR="00D82558" w:rsidRPr="00164734">
        <w:rPr>
          <w:spacing w:val="-2"/>
        </w:rPr>
        <w:t>, um</w:t>
      </w:r>
      <w:r w:rsidR="00D82558" w:rsidRPr="00164734">
        <w:t xml:space="preserve"> </w:t>
      </w:r>
      <w:r w:rsidR="00D82558" w:rsidRPr="00164734">
        <w:rPr>
          <w:spacing w:val="-2"/>
        </w:rPr>
        <w:t>über die Restitution von Comacchio zu verhandeln; während dieser Zeit hatte er 1710</w:t>
      </w:r>
      <w:r w:rsidR="00D82558" w:rsidRPr="00164734">
        <w:t xml:space="preserve"> </w:t>
      </w:r>
      <w:r w:rsidR="00D82558" w:rsidRPr="00164734">
        <w:rPr>
          <w:spacing w:val="-4"/>
        </w:rPr>
        <w:t xml:space="preserve">auch Dresden besucht, wo er sich für den Übertritt des Kurprinzen Friedrich August zum </w:t>
      </w:r>
      <w:r w:rsidR="00D82558" w:rsidRPr="00164734">
        <w:rPr>
          <w:spacing w:val="-1"/>
        </w:rPr>
        <w:t xml:space="preserve">Katholizismus einsetzte. Während der </w:t>
      </w:r>
      <w:r w:rsidR="00010C20" w:rsidRPr="00164734">
        <w:rPr>
          <w:spacing w:val="-1"/>
        </w:rPr>
        <w:t>zweiten Jahreshälfte 1711</w:t>
      </w:r>
      <w:r w:rsidR="00D82558" w:rsidRPr="00164734">
        <w:rPr>
          <w:spacing w:val="-1"/>
        </w:rPr>
        <w:t xml:space="preserve"> residierte </w:t>
      </w:r>
      <w:r w:rsidR="00010C20" w:rsidRPr="00164734">
        <w:rPr>
          <w:spacing w:val="-1"/>
        </w:rPr>
        <w:t>Albani</w:t>
      </w:r>
      <w:r w:rsidR="00D82558" w:rsidRPr="00164734">
        <w:rPr>
          <w:spacing w:val="-1"/>
        </w:rPr>
        <w:t xml:space="preserve"> als</w:t>
      </w:r>
      <w:r w:rsidR="00D82558" w:rsidRPr="00164734">
        <w:t xml:space="preserve"> </w:t>
      </w:r>
      <w:r w:rsidR="00D82558" w:rsidRPr="00164734">
        <w:rPr>
          <w:spacing w:val="-2"/>
        </w:rPr>
        <w:t>außerordentlicher Nuntius in Köln</w:t>
      </w:r>
      <w:r w:rsidR="00010C20" w:rsidRPr="00164734">
        <w:rPr>
          <w:spacing w:val="-2"/>
        </w:rPr>
        <w:t>; eine Anwesenheit in Frankfurt zum Zeitpunkt der</w:t>
      </w:r>
      <w:r w:rsidR="00010C20" w:rsidRPr="00164734">
        <w:rPr>
          <w:spacing w:val="-4"/>
        </w:rPr>
        <w:t xml:space="preserve"> Kaiserwahl war ihm durch die Einsprüche </w:t>
      </w:r>
      <w:r w:rsidR="00D82558" w:rsidRPr="00164734">
        <w:rPr>
          <w:spacing w:val="-4"/>
        </w:rPr>
        <w:t>einige</w:t>
      </w:r>
      <w:r w:rsidR="00010C20" w:rsidRPr="00164734">
        <w:rPr>
          <w:spacing w:val="-4"/>
        </w:rPr>
        <w:t>r</w:t>
      </w:r>
      <w:r w:rsidR="00D82558" w:rsidRPr="00164734">
        <w:rPr>
          <w:spacing w:val="-4"/>
        </w:rPr>
        <w:t xml:space="preserve"> der Kurfürsten verwehrt</w:t>
      </w:r>
      <w:r w:rsidR="00010C20" w:rsidRPr="00164734">
        <w:rPr>
          <w:spacing w:val="-4"/>
        </w:rPr>
        <w:t xml:space="preserve">, doch </w:t>
      </w:r>
      <w:r w:rsidR="00801A3F" w:rsidRPr="00164734">
        <w:rPr>
          <w:spacing w:val="-4"/>
        </w:rPr>
        <w:t>hatte</w:t>
      </w:r>
      <w:r w:rsidR="00010C20" w:rsidRPr="00164734">
        <w:rPr>
          <w:spacing w:val="-4"/>
        </w:rPr>
        <w:t xml:space="preserve"> er</w:t>
      </w:r>
      <w:r w:rsidR="00010C20" w:rsidRPr="00164734">
        <w:t xml:space="preserve"> </w:t>
      </w:r>
      <w:r w:rsidR="00801A3F" w:rsidRPr="00164734">
        <w:t xml:space="preserve">sich </w:t>
      </w:r>
      <w:r w:rsidR="00010C20" w:rsidRPr="00164734">
        <w:t xml:space="preserve">im Spätsommer dort </w:t>
      </w:r>
      <w:r w:rsidR="00801A3F" w:rsidRPr="00164734">
        <w:t>aufgehalten und</w:t>
      </w:r>
      <w:r w:rsidR="00010C20" w:rsidRPr="00164734">
        <w:t xml:space="preserve"> </w:t>
      </w:r>
      <w:r w:rsidR="00801A3F" w:rsidRPr="00164734">
        <w:t xml:space="preserve">dabei </w:t>
      </w:r>
      <w:r w:rsidR="00010C20" w:rsidRPr="00164734">
        <w:t xml:space="preserve">den Kurprinzen </w:t>
      </w:r>
      <w:r w:rsidR="00801A3F" w:rsidRPr="00164734">
        <w:t>und</w:t>
      </w:r>
      <w:r w:rsidR="00010C20" w:rsidRPr="00164734">
        <w:t xml:space="preserve"> dessen Erzieher</w:t>
      </w:r>
      <w:r w:rsidR="00010C20" w:rsidRPr="00164734">
        <w:rPr>
          <w:spacing w:val="-4"/>
        </w:rPr>
        <w:t xml:space="preserve"> </w:t>
      </w:r>
      <w:r w:rsidR="00010C20" w:rsidRPr="00164734">
        <w:t>getroffen</w:t>
      </w:r>
      <w:r w:rsidR="00CC1CCE" w:rsidRPr="00164734">
        <w:t xml:space="preserve">: </w:t>
      </w:r>
      <w:r w:rsidR="00801A3F" w:rsidRPr="00164734">
        <w:t xml:space="preserve">Bittner–Groß, Repertorium 1 381f., 384; </w:t>
      </w:r>
      <w:r w:rsidR="00E1432B" w:rsidRPr="00164734">
        <w:t xml:space="preserve">Sofri, Albani 598f.; </w:t>
      </w:r>
      <w:r w:rsidR="00010C20" w:rsidRPr="00164734">
        <w:t>Staszewski,</w:t>
      </w:r>
      <w:r w:rsidR="00010C20" w:rsidRPr="00164734">
        <w:rPr>
          <w:spacing w:val="-4"/>
        </w:rPr>
        <w:t xml:space="preserve"> August III </w:t>
      </w:r>
      <w:r w:rsidR="00E1432B" w:rsidRPr="00164734">
        <w:rPr>
          <w:spacing w:val="-4"/>
        </w:rPr>
        <w:t xml:space="preserve">48f. </w:t>
      </w:r>
      <w:r w:rsidR="006420A0" w:rsidRPr="00164734">
        <w:rPr>
          <w:spacing w:val="-4"/>
        </w:rPr>
        <w:t>– Gegen Ende sei</w:t>
      </w:r>
      <w:r w:rsidR="004744D4" w:rsidRPr="00164734">
        <w:rPr>
          <w:spacing w:val="-4"/>
        </w:rPr>
        <w:t>nes Aufenthalts in Österreich hatte Albani am 28. April</w:t>
      </w:r>
      <w:r w:rsidR="004744D4" w:rsidRPr="00164734">
        <w:rPr>
          <w:spacing w:val="-2"/>
        </w:rPr>
        <w:t xml:space="preserve"> </w:t>
      </w:r>
      <w:r w:rsidR="004744D4" w:rsidRPr="00164734">
        <w:t>1711 auch Melk besichtigt: PE 5 60.</w:t>
      </w:r>
      <w:r w:rsidR="004744D4" w:rsidRPr="00164734">
        <w:rPr>
          <w:i w:val="0"/>
          <w:spacing w:val="33"/>
        </w:rPr>
        <w:t xml:space="preserve"> </w:t>
      </w:r>
      <w:r w:rsidR="00B17C38" w:rsidRPr="00164734">
        <w:rPr>
          <w:i w:val="0"/>
          <w:spacing w:val="33"/>
        </w:rPr>
        <w:t xml:space="preserve">principis regii ... </w:t>
      </w:r>
      <w:r w:rsidR="003A445A" w:rsidRPr="00164734">
        <w:rPr>
          <w:i w:val="0"/>
          <w:spacing w:val="33"/>
        </w:rPr>
        <w:t>in Italiam:</w:t>
      </w:r>
      <w:r w:rsidR="003A445A" w:rsidRPr="00164734">
        <w:rPr>
          <w:i w:val="0"/>
          <w:spacing w:val="30"/>
        </w:rPr>
        <w:t xml:space="preserve"> </w:t>
      </w:r>
      <w:r w:rsidR="00B17C38" w:rsidRPr="00164734">
        <w:t xml:space="preserve">Der </w:t>
      </w:r>
      <w:r w:rsidR="00B17C38" w:rsidRPr="00164734">
        <w:rPr>
          <w:spacing w:val="1"/>
        </w:rPr>
        <w:t>sächsische Kurprinz</w:t>
      </w:r>
      <w:r w:rsidR="003A445A" w:rsidRPr="00164734">
        <w:rPr>
          <w:spacing w:val="1"/>
        </w:rPr>
        <w:t xml:space="preserve"> </w:t>
      </w:r>
      <w:r w:rsidR="00B17C38" w:rsidRPr="00164734">
        <w:rPr>
          <w:spacing w:val="1"/>
        </w:rPr>
        <w:t>hielt sich im Rahmen seiner Kavalierstour von August 1711 bis</w:t>
      </w:r>
      <w:r w:rsidR="00B17C38" w:rsidRPr="00164734">
        <w:t xml:space="preserve"> </w:t>
      </w:r>
      <w:r w:rsidR="00B17C38" w:rsidRPr="00164734">
        <w:rPr>
          <w:spacing w:val="-3"/>
        </w:rPr>
        <w:t>Januar 1712 in Frankfurt auf, von wo er nach Venedig, Modena und Mailand weiter</w:t>
      </w:r>
      <w:r w:rsidR="00B17C38" w:rsidRPr="00164734">
        <w:rPr>
          <w:spacing w:val="-3"/>
        </w:rPr>
        <w:softHyphen/>
      </w:r>
      <w:r w:rsidR="00B17C38" w:rsidRPr="00164734">
        <w:rPr>
          <w:spacing w:val="-2"/>
        </w:rPr>
        <w:t xml:space="preserve">reiste. In Bologna vollzog er am </w:t>
      </w:r>
      <w:r w:rsidR="00493AC2" w:rsidRPr="00164734">
        <w:rPr>
          <w:spacing w:val="-2"/>
        </w:rPr>
        <w:t>27. November 1712 die von seinem Vater schon lange</w:t>
      </w:r>
      <w:r w:rsidR="00493AC2" w:rsidRPr="00164734">
        <w:t xml:space="preserve"> in Aussicht gestellte Konversion zum Katholizismus, die den Gegenstand von Intrigen </w:t>
      </w:r>
      <w:r w:rsidR="00493AC2" w:rsidRPr="00164734">
        <w:rPr>
          <w:spacing w:val="-1"/>
        </w:rPr>
        <w:t>und Kontroversen sowohl innerhalb des sächsischen Hofes als auch auf internationaler</w:t>
      </w:r>
      <w:r w:rsidR="00493AC2" w:rsidRPr="00164734">
        <w:t xml:space="preserve"> </w:t>
      </w:r>
      <w:r w:rsidR="00493AC2" w:rsidRPr="00164734">
        <w:rPr>
          <w:spacing w:val="-4"/>
        </w:rPr>
        <w:t>Ebene gebildet hatte. Die Anstellung von KS ist im Zusammenhang mit Umbesetzungen</w:t>
      </w:r>
      <w:r w:rsidR="00493AC2" w:rsidRPr="00164734">
        <w:t xml:space="preserve"> </w:t>
      </w:r>
      <w:r w:rsidR="00493AC2" w:rsidRPr="00164734">
        <w:rPr>
          <w:spacing w:val="-3"/>
        </w:rPr>
        <w:t xml:space="preserve">im Gefolge des Prinzen </w:t>
      </w:r>
      <w:r w:rsidR="00184154" w:rsidRPr="00164734">
        <w:rPr>
          <w:spacing w:val="-3"/>
        </w:rPr>
        <w:t>im Dezember 1711 zu sehen, die der Entfernung von Begleitern</w:t>
      </w:r>
      <w:r w:rsidR="00184154" w:rsidRPr="00164734">
        <w:t xml:space="preserve"> </w:t>
      </w:r>
      <w:r w:rsidR="00184154" w:rsidRPr="00164734">
        <w:rPr>
          <w:spacing w:val="-3"/>
        </w:rPr>
        <w:t>dienten, welche sein</w:t>
      </w:r>
      <w:r w:rsidR="00611C34" w:rsidRPr="00164734">
        <w:rPr>
          <w:spacing w:val="-3"/>
        </w:rPr>
        <w:t>er protestantischen Mutter nahe</w:t>
      </w:r>
      <w:r w:rsidR="00184154" w:rsidRPr="00164734">
        <w:rPr>
          <w:spacing w:val="-3"/>
        </w:rPr>
        <w:t>standen: Staszewski, August III 46–</w:t>
      </w:r>
      <w:r w:rsidR="00184154" w:rsidRPr="00164734">
        <w:rPr>
          <w:spacing w:val="-1"/>
        </w:rPr>
        <w:t>56; vgl. Nicklas, Friedrich August II. 193f</w:t>
      </w:r>
      <w:r w:rsidR="003A445A" w:rsidRPr="00164734">
        <w:rPr>
          <w:spacing w:val="-1"/>
        </w:rPr>
        <w:t>.</w:t>
      </w:r>
      <w:r w:rsidR="00184154" w:rsidRPr="00164734">
        <w:rPr>
          <w:i w:val="0"/>
          <w:spacing w:val="30"/>
        </w:rPr>
        <w:t xml:space="preserve"> Italiam ... reliqui: </w:t>
      </w:r>
      <w:r w:rsidR="006E7F4F" w:rsidRPr="00164734">
        <w:rPr>
          <w:spacing w:val="-1"/>
        </w:rPr>
        <w:t>Abt Hyazinth Baumbach berichtete Anfang November 1712, dass KS in Würzburg eingetroffen war</w:t>
      </w:r>
      <w:r w:rsidR="006E7F4F" w:rsidRPr="00164734">
        <w:t xml:space="preserve"> </w:t>
      </w:r>
      <w:r w:rsidR="006E7F4F" w:rsidRPr="00164734">
        <w:rPr>
          <w:spacing w:val="-2"/>
        </w:rPr>
        <w:t>(284). Von der Ernennung zum Sekretär des Geistlichen Rats wusste Baumbach bereits</w:t>
      </w:r>
      <w:r w:rsidR="006E7F4F" w:rsidRPr="00164734">
        <w:t xml:space="preserve"> </w:t>
      </w:r>
      <w:r w:rsidR="006E7F4F" w:rsidRPr="00164734">
        <w:rPr>
          <w:spacing w:val="-4"/>
        </w:rPr>
        <w:t xml:space="preserve">Ende August </w:t>
      </w:r>
      <w:r w:rsidR="008405FD" w:rsidRPr="00164734">
        <w:rPr>
          <w:spacing w:val="-4"/>
        </w:rPr>
        <w:t>(</w:t>
      </w:r>
      <w:r w:rsidR="006E7F4F" w:rsidRPr="00164734">
        <w:rPr>
          <w:spacing w:val="-4"/>
        </w:rPr>
        <w:t>267</w:t>
      </w:r>
      <w:r w:rsidR="008405FD" w:rsidRPr="00164734">
        <w:rPr>
          <w:spacing w:val="-4"/>
        </w:rPr>
        <w:t>)</w:t>
      </w:r>
      <w:r w:rsidR="006E7F4F" w:rsidRPr="00164734">
        <w:rPr>
          <w:spacing w:val="-4"/>
        </w:rPr>
        <w:t>.</w:t>
      </w:r>
      <w:r w:rsidR="006E7F4F" w:rsidRPr="00164734">
        <w:rPr>
          <w:i w:val="0"/>
          <w:spacing w:val="30"/>
        </w:rPr>
        <w:t xml:space="preserve"> </w:t>
      </w:r>
      <w:r w:rsidR="003A445A" w:rsidRPr="00164734">
        <w:rPr>
          <w:i w:val="0"/>
          <w:spacing w:val="30"/>
        </w:rPr>
        <w:t xml:space="preserve">&lt;4&gt; </w:t>
      </w:r>
      <w:r w:rsidR="009D15A4" w:rsidRPr="00164734">
        <w:rPr>
          <w:i w:val="0"/>
          <w:spacing w:val="30"/>
        </w:rPr>
        <w:t>ex ephemeridibus Lipsiensibus</w:t>
      </w:r>
      <w:r w:rsidR="003A445A" w:rsidRPr="00164734">
        <w:rPr>
          <w:i w:val="0"/>
          <w:spacing w:val="30"/>
        </w:rPr>
        <w:t xml:space="preserve">: </w:t>
      </w:r>
      <w:r w:rsidR="009D15A4" w:rsidRPr="00164734">
        <w:rPr>
          <w:spacing w:val="-4"/>
        </w:rPr>
        <w:t>Dieser Auszug</w:t>
      </w:r>
      <w:r w:rsidR="009D15A4" w:rsidRPr="00164734">
        <w:t xml:space="preserve"> </w:t>
      </w:r>
      <w:r w:rsidR="009D15A4" w:rsidRPr="00164734">
        <w:rPr>
          <w:spacing w:val="-1"/>
        </w:rPr>
        <w:t>wurde von Baumbach als Beilage zu 303 versendet; nach seiner dortigen Aussage</w:t>
      </w:r>
      <w:r w:rsidR="003A445A" w:rsidRPr="00164734">
        <w:rPr>
          <w:spacing w:val="-1"/>
        </w:rPr>
        <w:t xml:space="preserve"> </w:t>
      </w:r>
      <w:r w:rsidR="009D15A4" w:rsidRPr="00164734">
        <w:rPr>
          <w:spacing w:val="-1"/>
        </w:rPr>
        <w:t>war</w:t>
      </w:r>
      <w:r w:rsidR="009D15A4" w:rsidRPr="00164734">
        <w:t xml:space="preserve"> die Quelle der „Neue bücher-saal“.</w:t>
      </w:r>
      <w:r w:rsidR="009D15A4" w:rsidRPr="00164734">
        <w:rPr>
          <w:i w:val="0"/>
          <w:spacing w:val="30"/>
        </w:rPr>
        <w:t xml:space="preserve"> </w:t>
      </w:r>
      <w:r w:rsidR="003A445A" w:rsidRPr="00164734">
        <w:rPr>
          <w:i w:val="0"/>
          <w:spacing w:val="30"/>
        </w:rPr>
        <w:t xml:space="preserve">literarum </w:t>
      </w:r>
      <w:r w:rsidR="009D15A4" w:rsidRPr="00164734">
        <w:rPr>
          <w:i w:val="0"/>
          <w:spacing w:val="30"/>
        </w:rPr>
        <w:t>...</w:t>
      </w:r>
      <w:r w:rsidR="003A445A" w:rsidRPr="00164734">
        <w:rPr>
          <w:i w:val="0"/>
          <w:spacing w:val="30"/>
        </w:rPr>
        <w:t xml:space="preserve"> exemplar: </w:t>
      </w:r>
      <w:r w:rsidR="009D15A4" w:rsidRPr="00164734">
        <w:rPr>
          <w:szCs w:val="22"/>
        </w:rPr>
        <w:t xml:space="preserve">Vgl. 303, </w:t>
      </w:r>
      <w:r w:rsidR="00F816A4" w:rsidRPr="00164734">
        <w:rPr>
          <w:szCs w:val="22"/>
        </w:rPr>
        <w:t xml:space="preserve">312. </w:t>
      </w:r>
      <w:r w:rsidR="00F816A4" w:rsidRPr="00164734">
        <w:rPr>
          <w:spacing w:val="-3"/>
          <w:szCs w:val="22"/>
        </w:rPr>
        <w:t>Zu dieser „Epistola monachorum Casinensium“ vgl. Meyer–Burckhardt, Handschriften</w:t>
      </w:r>
      <w:r w:rsidR="00F816A4" w:rsidRPr="00164734">
        <w:rPr>
          <w:szCs w:val="22"/>
        </w:rPr>
        <w:t xml:space="preserve"> </w:t>
      </w:r>
      <w:r w:rsidR="00F816A4" w:rsidRPr="00164734">
        <w:rPr>
          <w:spacing w:val="-2"/>
          <w:szCs w:val="22"/>
        </w:rPr>
        <w:t>460</w:t>
      </w:r>
      <w:r w:rsidR="00F816A4" w:rsidRPr="00164734">
        <w:rPr>
          <w:spacing w:val="-2"/>
        </w:rPr>
        <w:t xml:space="preserve">. </w:t>
      </w:r>
      <w:r w:rsidR="00F816A4" w:rsidRPr="00164734">
        <w:rPr>
          <w:spacing w:val="-2"/>
          <w:szCs w:val="22"/>
        </w:rPr>
        <w:t>D</w:t>
      </w:r>
      <w:r w:rsidR="003A445A" w:rsidRPr="00164734">
        <w:rPr>
          <w:spacing w:val="-2"/>
          <w:szCs w:val="22"/>
        </w:rPr>
        <w:t>er Text ist in Melk in einer dort angefertigten neuerlichen Abschrift überliefert:</w:t>
      </w:r>
      <w:r w:rsidR="003A445A" w:rsidRPr="00164734">
        <w:rPr>
          <w:szCs w:val="22"/>
        </w:rPr>
        <w:t xml:space="preserve"> </w:t>
      </w:r>
      <w:r w:rsidR="003A445A" w:rsidRPr="00164734">
        <w:rPr>
          <w:spacing w:val="-4"/>
          <w:szCs w:val="22"/>
        </w:rPr>
        <w:t>StiA Melk, Ka</w:t>
      </w:r>
      <w:r w:rsidR="003321DE" w:rsidRPr="00164734">
        <w:rPr>
          <w:spacing w:val="-4"/>
          <w:szCs w:val="22"/>
        </w:rPr>
        <w:t>rt</w:t>
      </w:r>
      <w:r w:rsidR="003A445A" w:rsidRPr="00164734">
        <w:rPr>
          <w:spacing w:val="-4"/>
          <w:szCs w:val="22"/>
        </w:rPr>
        <w:t>on 7 Patres 9, Abschriftencodex 70r</w:t>
      </w:r>
      <w:r w:rsidR="003321DE" w:rsidRPr="00164734">
        <w:rPr>
          <w:spacing w:val="-4"/>
          <w:szCs w:val="22"/>
        </w:rPr>
        <w:t>–</w:t>
      </w:r>
      <w:r w:rsidR="003A445A" w:rsidRPr="00164734">
        <w:rPr>
          <w:spacing w:val="-4"/>
          <w:szCs w:val="22"/>
        </w:rPr>
        <w:t>71v</w:t>
      </w:r>
      <w:r w:rsidR="003321DE" w:rsidRPr="00164734">
        <w:rPr>
          <w:spacing w:val="-4"/>
          <w:szCs w:val="22"/>
        </w:rPr>
        <w:t>, im Anschlu</w:t>
      </w:r>
      <w:r w:rsidR="000569CA" w:rsidRPr="00164734">
        <w:rPr>
          <w:spacing w:val="-4"/>
          <w:szCs w:val="22"/>
        </w:rPr>
        <w:t>ss</w:t>
      </w:r>
      <w:r w:rsidR="003321DE" w:rsidRPr="00164734">
        <w:rPr>
          <w:spacing w:val="-4"/>
          <w:szCs w:val="22"/>
        </w:rPr>
        <w:t xml:space="preserve"> an eine Abschrift</w:t>
      </w:r>
      <w:r w:rsidR="003321DE" w:rsidRPr="00164734">
        <w:rPr>
          <w:szCs w:val="22"/>
        </w:rPr>
        <w:t xml:space="preserve"> </w:t>
      </w:r>
      <w:r w:rsidR="003321DE" w:rsidRPr="00164734">
        <w:rPr>
          <w:spacing w:val="-3"/>
          <w:szCs w:val="22"/>
        </w:rPr>
        <w:t>dieses Briefs. Wann die „Epistola“ an BP verschickt wurde, ist nicht ganz klar; vielleicht</w:t>
      </w:r>
      <w:r w:rsidR="003321DE" w:rsidRPr="00164734">
        <w:rPr>
          <w:szCs w:val="22"/>
        </w:rPr>
        <w:t xml:space="preserve"> </w:t>
      </w:r>
      <w:r w:rsidR="003321DE" w:rsidRPr="00164734">
        <w:rPr>
          <w:spacing w:val="-1"/>
          <w:szCs w:val="22"/>
        </w:rPr>
        <w:t>wurde sie von Baumbach zusammen mit 309 diesem Brief beigefügt, als er ihn an BP</w:t>
      </w:r>
      <w:r w:rsidR="003321DE" w:rsidRPr="00164734">
        <w:rPr>
          <w:szCs w:val="22"/>
        </w:rPr>
        <w:t xml:space="preserve"> weiter</w:t>
      </w:r>
      <w:r w:rsidR="006B040A" w:rsidRPr="00164734">
        <w:rPr>
          <w:szCs w:val="22"/>
        </w:rPr>
        <w:t>send</w:t>
      </w:r>
      <w:r w:rsidR="003321DE" w:rsidRPr="00164734">
        <w:rPr>
          <w:szCs w:val="22"/>
        </w:rPr>
        <w:t>ete.</w:t>
      </w:r>
      <w:r w:rsidR="00336FDB" w:rsidRPr="00164734">
        <w:rPr>
          <w:i w:val="0"/>
          <w:spacing w:val="30"/>
          <w:szCs w:val="22"/>
        </w:rPr>
        <w:t xml:space="preserve"> </w:t>
      </w:r>
      <w:r w:rsidR="003A445A" w:rsidRPr="00164734">
        <w:rPr>
          <w:i w:val="0"/>
          <w:spacing w:val="30"/>
        </w:rPr>
        <w:t xml:space="preserve">manuscriptum Erffurtense: </w:t>
      </w:r>
      <w:r w:rsidR="003A445A" w:rsidRPr="00164734">
        <w:t>Das Autograph des „Chronicon</w:t>
      </w:r>
      <w:r w:rsidR="003A445A" w:rsidRPr="00164734">
        <w:rPr>
          <w:spacing w:val="-3"/>
        </w:rPr>
        <w:t xml:space="preserve"> ecclesiasticum“ des Nikolaus von Siegen (</w:t>
      </w:r>
      <w:r w:rsidR="006B040A" w:rsidRPr="00164734">
        <w:rPr>
          <w:spacing w:val="-3"/>
        </w:rPr>
        <w:t xml:space="preserve">heute </w:t>
      </w:r>
      <w:r w:rsidR="003A445A" w:rsidRPr="00164734">
        <w:rPr>
          <w:spacing w:val="-3"/>
        </w:rPr>
        <w:t>L</w:t>
      </w:r>
      <w:r w:rsidR="006B040A" w:rsidRPr="00164734">
        <w:rPr>
          <w:spacing w:val="-3"/>
        </w:rPr>
        <w:t>andeshauptarchiv</w:t>
      </w:r>
      <w:r w:rsidR="003A445A" w:rsidRPr="00164734">
        <w:rPr>
          <w:spacing w:val="-3"/>
        </w:rPr>
        <w:t xml:space="preserve"> Weimar, Hs. F 166;</w:t>
      </w:r>
      <w:r w:rsidR="003A445A" w:rsidRPr="00164734">
        <w:t xml:space="preserve"> </w:t>
      </w:r>
      <w:r w:rsidR="003A445A" w:rsidRPr="00164734">
        <w:rPr>
          <w:spacing w:val="-1"/>
        </w:rPr>
        <w:t>vgl. 1</w:t>
      </w:r>
      <w:r w:rsidR="006B040A" w:rsidRPr="00164734">
        <w:rPr>
          <w:spacing w:val="-1"/>
        </w:rPr>
        <w:t>66</w:t>
      </w:r>
      <w:r w:rsidR="003A445A" w:rsidRPr="00164734">
        <w:rPr>
          <w:spacing w:val="-1"/>
        </w:rPr>
        <w:t xml:space="preserve"> &lt;4&gt;), wo</w:t>
      </w:r>
      <w:r w:rsidR="006B040A" w:rsidRPr="00164734">
        <w:rPr>
          <w:spacing w:val="-1"/>
        </w:rPr>
        <w:t>rin</w:t>
      </w:r>
      <w:r w:rsidR="003A445A" w:rsidRPr="00164734">
        <w:rPr>
          <w:spacing w:val="-1"/>
        </w:rPr>
        <w:t xml:space="preserve"> sich der Text </w:t>
      </w:r>
      <w:r w:rsidR="006B040A" w:rsidRPr="00164734">
        <w:rPr>
          <w:spacing w:val="-1"/>
        </w:rPr>
        <w:t>der „Epistola“ auf 83r–v</w:t>
      </w:r>
      <w:r w:rsidR="003A445A" w:rsidRPr="00164734">
        <w:rPr>
          <w:spacing w:val="-1"/>
        </w:rPr>
        <w:t xml:space="preserve"> findet und zur Herkunft</w:t>
      </w:r>
      <w:r w:rsidR="003A445A" w:rsidRPr="00164734">
        <w:t xml:space="preserve"> vermerkt wird: „in monasterio Fuldensi scriptum invenitur et habetur videlicet quod epistola sequens hic transmissa sive directa sit a fratribus Cassinensibus fratribus Ful</w:t>
      </w:r>
      <w:r w:rsidR="006B040A" w:rsidRPr="00164734">
        <w:softHyphen/>
      </w:r>
      <w:r w:rsidR="003A445A" w:rsidRPr="00164734">
        <w:rPr>
          <w:spacing w:val="-2"/>
        </w:rPr>
        <w:t>densibus“</w:t>
      </w:r>
      <w:r w:rsidR="009777F6" w:rsidRPr="00164734">
        <w:rPr>
          <w:spacing w:val="-2"/>
        </w:rPr>
        <w:t>:</w:t>
      </w:r>
      <w:r w:rsidR="003A445A" w:rsidRPr="00164734">
        <w:rPr>
          <w:spacing w:val="-2"/>
        </w:rPr>
        <w:t xml:space="preserve"> Chronicon Ecclesiasticum Nicolai de Siegen 162–164.</w:t>
      </w:r>
      <w:r w:rsidR="003A445A" w:rsidRPr="00164734">
        <w:rPr>
          <w:i w:val="0"/>
          <w:spacing w:val="30"/>
        </w:rPr>
        <w:t xml:space="preserve"> &lt;5&gt; </w:t>
      </w:r>
      <w:r w:rsidR="001020CF" w:rsidRPr="00164734">
        <w:rPr>
          <w:i w:val="0"/>
          <w:spacing w:val="30"/>
        </w:rPr>
        <w:t>s</w:t>
      </w:r>
      <w:r w:rsidR="003A445A" w:rsidRPr="00164734">
        <w:rPr>
          <w:i w:val="0"/>
          <w:spacing w:val="30"/>
        </w:rPr>
        <w:t xml:space="preserve">ermonem </w:t>
      </w:r>
      <w:r w:rsidR="001020CF" w:rsidRPr="00164734">
        <w:rPr>
          <w:i w:val="0"/>
          <w:spacing w:val="30"/>
        </w:rPr>
        <w:t>a sancto Bonifacio</w:t>
      </w:r>
      <w:r w:rsidR="003A445A" w:rsidRPr="00164734">
        <w:rPr>
          <w:i w:val="0"/>
          <w:spacing w:val="30"/>
        </w:rPr>
        <w:t xml:space="preserve">: </w:t>
      </w:r>
      <w:r w:rsidR="0044612F" w:rsidRPr="00164734">
        <w:rPr>
          <w:spacing w:val="-2"/>
        </w:rPr>
        <w:t>Es handelt sich um die „</w:t>
      </w:r>
      <w:r w:rsidR="003A445A" w:rsidRPr="00164734">
        <w:rPr>
          <w:spacing w:val="-2"/>
        </w:rPr>
        <w:t>Praedicatio de abrenuntiatione in</w:t>
      </w:r>
      <w:r w:rsidR="003A445A" w:rsidRPr="00164734">
        <w:t xml:space="preserve"> </w:t>
      </w:r>
      <w:r w:rsidR="003A445A" w:rsidRPr="00164734">
        <w:rPr>
          <w:spacing w:val="-1"/>
        </w:rPr>
        <w:t>baptismate“</w:t>
      </w:r>
      <w:r w:rsidR="0044612F" w:rsidRPr="00164734">
        <w:rPr>
          <w:spacing w:val="-1"/>
        </w:rPr>
        <w:t xml:space="preserve"> in</w:t>
      </w:r>
      <w:r w:rsidR="003A445A" w:rsidRPr="00164734">
        <w:rPr>
          <w:spacing w:val="-1"/>
        </w:rPr>
        <w:t xml:space="preserve"> StiB Melk, Cod. 597</w:t>
      </w:r>
      <w:r w:rsidR="0044612F" w:rsidRPr="00164734">
        <w:rPr>
          <w:spacing w:val="-1"/>
        </w:rPr>
        <w:t>,</w:t>
      </w:r>
      <w:r w:rsidR="003A445A" w:rsidRPr="00164734">
        <w:rPr>
          <w:spacing w:val="-1"/>
        </w:rPr>
        <w:t xml:space="preserve"> 114r–115r; vgl. Glassner</w:t>
      </w:r>
      <w:r w:rsidR="0044612F" w:rsidRPr="00164734">
        <w:rPr>
          <w:spacing w:val="-1"/>
        </w:rPr>
        <w:t>–Haidinger</w:t>
      </w:r>
      <w:r w:rsidR="003A445A" w:rsidRPr="00164734">
        <w:rPr>
          <w:spacing w:val="-1"/>
        </w:rPr>
        <w:t>, Inventar</w:t>
      </w:r>
      <w:r w:rsidR="003A445A" w:rsidRPr="00164734">
        <w:t xml:space="preserve"> </w:t>
      </w:r>
      <w:r w:rsidR="003A445A" w:rsidRPr="00490A7E">
        <w:rPr>
          <w:spacing w:val="-3"/>
        </w:rPr>
        <w:t xml:space="preserve">Melk </w:t>
      </w:r>
      <w:r w:rsidR="0044612F" w:rsidRPr="00490A7E">
        <w:rPr>
          <w:spacing w:val="-3"/>
        </w:rPr>
        <w:t>1</w:t>
      </w:r>
      <w:r w:rsidR="003A445A" w:rsidRPr="00490A7E">
        <w:rPr>
          <w:spacing w:val="-3"/>
        </w:rPr>
        <w:t xml:space="preserve">, Katalogband 269. </w:t>
      </w:r>
      <w:r w:rsidR="00490A7E" w:rsidRPr="00490A7E">
        <w:rPr>
          <w:spacing w:val="-3"/>
        </w:rPr>
        <w:t>BP druckte diesen Text später: Pez, Thesaurus 4/2 col. 3–6.</w:t>
      </w:r>
      <w:r w:rsidR="00490A7E">
        <w:rPr>
          <w:spacing w:val="-3"/>
        </w:rPr>
        <w:t xml:space="preserve"> </w:t>
      </w:r>
      <w:r w:rsidR="00490A7E" w:rsidRPr="00490A7E">
        <w:rPr>
          <w:spacing w:val="-3"/>
        </w:rPr>
        <w:t>Ein</w:t>
      </w:r>
      <w:r w:rsidR="00E759D8" w:rsidRPr="00490A7E">
        <w:rPr>
          <w:spacing w:val="-3"/>
        </w:rPr>
        <w:t xml:space="preserve"> Konzept zur Vorrede findet sich in StiA Melk, Karton 7 Patres 10, Fasz. 3, Nr. 46.</w:t>
      </w:r>
      <w:r w:rsidR="0044612F" w:rsidRPr="00164734">
        <w:t xml:space="preserve"> </w:t>
      </w:r>
      <w:r w:rsidR="003A445A" w:rsidRPr="00164734">
        <w:rPr>
          <w:spacing w:val="-2"/>
        </w:rPr>
        <w:t>Vgl. 3</w:t>
      </w:r>
      <w:r w:rsidR="0044612F" w:rsidRPr="00164734">
        <w:rPr>
          <w:spacing w:val="-2"/>
        </w:rPr>
        <w:t>12</w:t>
      </w:r>
      <w:r w:rsidR="003A445A" w:rsidRPr="00164734">
        <w:rPr>
          <w:spacing w:val="-2"/>
        </w:rPr>
        <w:t>, 3</w:t>
      </w:r>
      <w:r w:rsidR="0044612F" w:rsidRPr="00164734">
        <w:rPr>
          <w:spacing w:val="-2"/>
        </w:rPr>
        <w:t>54</w:t>
      </w:r>
      <w:r w:rsidR="003A445A" w:rsidRPr="00164734">
        <w:rPr>
          <w:spacing w:val="-2"/>
        </w:rPr>
        <w:t>.</w:t>
      </w:r>
      <w:r w:rsidR="003A445A" w:rsidRPr="00164734">
        <w:rPr>
          <w:i w:val="0"/>
          <w:spacing w:val="30"/>
        </w:rPr>
        <w:t xml:space="preserve"> Tenzelius: </w:t>
      </w:r>
      <w:r w:rsidR="003A445A" w:rsidRPr="00164734">
        <w:rPr>
          <w:spacing w:val="-2"/>
        </w:rPr>
        <w:t>Tentzel, Supplementum historiae Gothanae secundum 343</w:t>
      </w:r>
      <w:r w:rsidR="0044612F" w:rsidRPr="00164734">
        <w:rPr>
          <w:spacing w:val="-2"/>
        </w:rPr>
        <w:t>–</w:t>
      </w:r>
      <w:r w:rsidR="003A445A" w:rsidRPr="00164734">
        <w:rPr>
          <w:spacing w:val="-2"/>
        </w:rPr>
        <w:t xml:space="preserve">374, berichtet </w:t>
      </w:r>
      <w:r w:rsidR="0044612F" w:rsidRPr="00164734">
        <w:rPr>
          <w:spacing w:val="-2"/>
        </w:rPr>
        <w:t>über eine</w:t>
      </w:r>
      <w:r w:rsidR="003A445A" w:rsidRPr="00164734">
        <w:rPr>
          <w:spacing w:val="-2"/>
        </w:rPr>
        <w:t xml:space="preserve"> Handschrift</w:t>
      </w:r>
      <w:r w:rsidR="00BC6915" w:rsidRPr="00164734">
        <w:rPr>
          <w:spacing w:val="-2"/>
        </w:rPr>
        <w:t xml:space="preserve"> mit dem Titel</w:t>
      </w:r>
      <w:r w:rsidR="003A445A" w:rsidRPr="00164734">
        <w:rPr>
          <w:spacing w:val="-2"/>
        </w:rPr>
        <w:t xml:space="preserve"> „Legenda patroni Germaniae</w:t>
      </w:r>
      <w:r w:rsidR="003A445A" w:rsidRPr="00164734">
        <w:t xml:space="preserve"> </w:t>
      </w:r>
      <w:r w:rsidR="003A445A" w:rsidRPr="00164734">
        <w:rPr>
          <w:spacing w:val="-4"/>
        </w:rPr>
        <w:t>sanctissimi Bonifacii“, die sich im Besitz des Sagittarius befinde, und gibt einen längeren</w:t>
      </w:r>
      <w:r w:rsidR="003A445A" w:rsidRPr="00164734">
        <w:t xml:space="preserve"> </w:t>
      </w:r>
      <w:r w:rsidR="003A445A" w:rsidRPr="00164734">
        <w:rPr>
          <w:spacing w:val="-4"/>
        </w:rPr>
        <w:t xml:space="preserve">Auszug wieder. Er datiert </w:t>
      </w:r>
      <w:r w:rsidR="00BC6915" w:rsidRPr="00164734">
        <w:rPr>
          <w:spacing w:val="-4"/>
        </w:rPr>
        <w:t>den Codex</w:t>
      </w:r>
      <w:r w:rsidR="003A445A" w:rsidRPr="00164734">
        <w:rPr>
          <w:spacing w:val="-4"/>
        </w:rPr>
        <w:t xml:space="preserve"> und den Text frühestens ins 14. Jh. (ebd. 374); von</w:t>
      </w:r>
      <w:r w:rsidR="003A445A" w:rsidRPr="00164734">
        <w:t xml:space="preserve"> </w:t>
      </w:r>
      <w:r w:rsidR="003A445A" w:rsidRPr="00164734">
        <w:rPr>
          <w:spacing w:val="-3"/>
        </w:rPr>
        <w:t xml:space="preserve">einem Werk des Bonifatius ist </w:t>
      </w:r>
      <w:r w:rsidR="00BC6915" w:rsidRPr="00164734">
        <w:rPr>
          <w:spacing w:val="-3"/>
        </w:rPr>
        <w:t>nicht die</w:t>
      </w:r>
      <w:r w:rsidR="003A445A" w:rsidRPr="00164734">
        <w:rPr>
          <w:spacing w:val="-3"/>
        </w:rPr>
        <w:t xml:space="preserve"> Rede.</w:t>
      </w:r>
      <w:r w:rsidR="003A445A" w:rsidRPr="00164734">
        <w:rPr>
          <w:i w:val="0"/>
          <w:spacing w:val="30"/>
        </w:rPr>
        <w:t xml:space="preserve"> Wicelius: </w:t>
      </w:r>
      <w:r w:rsidR="003A445A" w:rsidRPr="00164734">
        <w:rPr>
          <w:spacing w:val="-3"/>
        </w:rPr>
        <w:t>Witzel, Chorus sanctorum</w:t>
      </w:r>
      <w:r w:rsidR="003A445A" w:rsidRPr="00164734">
        <w:rPr>
          <w:spacing w:val="-4"/>
        </w:rPr>
        <w:t xml:space="preserve"> </w:t>
      </w:r>
      <w:r w:rsidR="003A445A" w:rsidRPr="00164734">
        <w:rPr>
          <w:spacing w:val="-2"/>
        </w:rPr>
        <w:t xml:space="preserve">262, erwähnt an </w:t>
      </w:r>
      <w:r w:rsidR="00BC6915" w:rsidRPr="00164734">
        <w:rPr>
          <w:spacing w:val="-2"/>
        </w:rPr>
        <w:t>Schrift</w:t>
      </w:r>
      <w:r w:rsidR="003A445A" w:rsidRPr="00164734">
        <w:rPr>
          <w:spacing w:val="-2"/>
        </w:rPr>
        <w:t>en des Bonifatius</w:t>
      </w:r>
      <w:r w:rsidR="00BC6915" w:rsidRPr="00164734">
        <w:rPr>
          <w:spacing w:val="-2"/>
        </w:rPr>
        <w:t xml:space="preserve"> dessen</w:t>
      </w:r>
      <w:r w:rsidR="003A445A" w:rsidRPr="00164734">
        <w:rPr>
          <w:spacing w:val="-2"/>
        </w:rPr>
        <w:t xml:space="preserve"> „episteln“, ein „buch von der einigkeit</w:t>
      </w:r>
      <w:r w:rsidR="003A445A" w:rsidRPr="00164734">
        <w:t xml:space="preserve"> </w:t>
      </w:r>
      <w:r w:rsidR="003A445A" w:rsidRPr="00164734">
        <w:rPr>
          <w:spacing w:val="-3"/>
        </w:rPr>
        <w:t>des catholischen glaubens“ sowie „ettlicher heiligen leben“</w:t>
      </w:r>
      <w:r w:rsidR="00BC6915" w:rsidRPr="00164734">
        <w:rPr>
          <w:spacing w:val="-3"/>
        </w:rPr>
        <w:t>; für die letztere Angabe beruft</w:t>
      </w:r>
      <w:r w:rsidR="00BC6915" w:rsidRPr="00164734">
        <w:t xml:space="preserve"> </w:t>
      </w:r>
      <w:r w:rsidR="00BC6915" w:rsidRPr="00164734">
        <w:rPr>
          <w:spacing w:val="-2"/>
        </w:rPr>
        <w:t>er sich auf Trithemius, ohne dabei ein bestimmtes Werk zu nennen</w:t>
      </w:r>
      <w:r w:rsidR="003A445A" w:rsidRPr="00164734">
        <w:rPr>
          <w:spacing w:val="-2"/>
        </w:rPr>
        <w:t>.</w:t>
      </w:r>
      <w:r w:rsidR="003A445A" w:rsidRPr="00164734">
        <w:rPr>
          <w:i w:val="0"/>
          <w:spacing w:val="30"/>
        </w:rPr>
        <w:t xml:space="preserve"> cathalogo </w:t>
      </w:r>
      <w:r w:rsidR="00057431" w:rsidRPr="00164734">
        <w:rPr>
          <w:i w:val="0"/>
          <w:spacing w:val="30"/>
        </w:rPr>
        <w:t>...</w:t>
      </w:r>
      <w:r w:rsidR="003A445A" w:rsidRPr="00164734">
        <w:rPr>
          <w:i w:val="0"/>
          <w:spacing w:val="30"/>
        </w:rPr>
        <w:t xml:space="preserve"> anno 1561: </w:t>
      </w:r>
      <w:r w:rsidR="003A445A" w:rsidRPr="00164734">
        <w:rPr>
          <w:spacing w:val="-4"/>
        </w:rPr>
        <w:t xml:space="preserve">Zum Inventar der Fuldaer Bibliothek um 1561 vgl. Christ, Bibliothek </w:t>
      </w:r>
      <w:r w:rsidR="003A445A" w:rsidRPr="00164734">
        <w:rPr>
          <w:spacing w:val="-2"/>
        </w:rPr>
        <w:t>Fulda 19–33, 249–294 (Edition).</w:t>
      </w:r>
      <w:r w:rsidR="00A650B4" w:rsidRPr="00164734">
        <w:rPr>
          <w:i w:val="0"/>
          <w:spacing w:val="30"/>
        </w:rPr>
        <w:t xml:space="preserve"> bellum rusticanum: </w:t>
      </w:r>
      <w:r w:rsidR="00A650B4" w:rsidRPr="00164734">
        <w:rPr>
          <w:spacing w:val="-2"/>
        </w:rPr>
        <w:t xml:space="preserve">Vgl. Aris et al., Fulda </w:t>
      </w:r>
      <w:r w:rsidR="00A650B4" w:rsidRPr="00164734">
        <w:t>255f.</w:t>
      </w:r>
      <w:r w:rsidR="00A650B4" w:rsidRPr="00164734">
        <w:rPr>
          <w:i w:val="0"/>
          <w:spacing w:val="31"/>
        </w:rPr>
        <w:t xml:space="preserve"> spolium Flacci Illyrici:</w:t>
      </w:r>
      <w:r w:rsidR="00A650B4" w:rsidRPr="00164734">
        <w:rPr>
          <w:i w:val="0"/>
          <w:spacing w:val="30"/>
        </w:rPr>
        <w:t xml:space="preserve"> </w:t>
      </w:r>
      <w:r w:rsidR="00A650B4" w:rsidRPr="00164734">
        <w:t xml:space="preserve">Die verbreitete Behauptung, dass Flacius aus </w:t>
      </w:r>
      <w:r w:rsidR="00A650B4" w:rsidRPr="00164734">
        <w:rPr>
          <w:spacing w:val="-3"/>
        </w:rPr>
        <w:t>verschiedenen Bibliotheken, darunter jener von Fulda, Bücher entwendet habe, entbehrt</w:t>
      </w:r>
      <w:r w:rsidR="00A650B4" w:rsidRPr="00164734">
        <w:t xml:space="preserve"> </w:t>
      </w:r>
      <w:r w:rsidR="00A650B4" w:rsidRPr="00164734">
        <w:rPr>
          <w:spacing w:val="-3"/>
        </w:rPr>
        <w:t>weitestgehend einer Grundlage: Hartmann, Mit ungeheurer Mühe; Olson, Bücherdieb;</w:t>
      </w:r>
      <w:r w:rsidR="00A650B4" w:rsidRPr="00164734">
        <w:t xml:space="preserve"> </w:t>
      </w:r>
      <w:r w:rsidR="00A650B4" w:rsidRPr="00164734">
        <w:rPr>
          <w:spacing w:val="-3"/>
        </w:rPr>
        <w:t>vgl. Christ, Bibliothek Fulda 305.</w:t>
      </w:r>
      <w:r w:rsidR="00A650B4" w:rsidRPr="00164734">
        <w:rPr>
          <w:i w:val="0"/>
          <w:spacing w:val="30"/>
        </w:rPr>
        <w:t xml:space="preserve"> Bonifacii Historia scholastica:</w:t>
      </w:r>
      <w:r w:rsidR="003A445A" w:rsidRPr="00164734">
        <w:rPr>
          <w:i w:val="0"/>
          <w:spacing w:val="30"/>
        </w:rPr>
        <w:t xml:space="preserve"> </w:t>
      </w:r>
      <w:r w:rsidR="00A650B4" w:rsidRPr="00164734">
        <w:rPr>
          <w:spacing w:val="-3"/>
        </w:rPr>
        <w:t xml:space="preserve">In dem </w:t>
      </w:r>
      <w:r w:rsidR="00A650B4" w:rsidRPr="00164734">
        <w:rPr>
          <w:spacing w:val="-4"/>
        </w:rPr>
        <w:t>Inventar von ca. 1561</w:t>
      </w:r>
      <w:r w:rsidR="007B5105" w:rsidRPr="00164734">
        <w:rPr>
          <w:spacing w:val="-4"/>
        </w:rPr>
        <w:t xml:space="preserve"> findet sich ein Eintrag: „Historia scholastica. S. Bonifacii episcopi</w:t>
      </w:r>
      <w:r w:rsidR="007B5105" w:rsidRPr="00164734">
        <w:t xml:space="preserve"> et martyris, patroni in Fulda, est hic liber“ (</w:t>
      </w:r>
      <w:r w:rsidR="00A650B4" w:rsidRPr="00164734">
        <w:t>Christ, Bibliothek Fulda</w:t>
      </w:r>
      <w:r w:rsidR="007B5105" w:rsidRPr="00164734">
        <w:t xml:space="preserve"> 262, 284</w:t>
      </w:r>
      <w:r w:rsidR="00A650B4" w:rsidRPr="00164734">
        <w:t>).</w:t>
      </w:r>
      <w:r w:rsidR="007B5105" w:rsidRPr="00164734">
        <w:t xml:space="preserve"> </w:t>
      </w:r>
      <w:r w:rsidR="00C91ACE" w:rsidRPr="00164734">
        <w:t>Die</w:t>
      </w:r>
      <w:r w:rsidR="00A43AF2" w:rsidRPr="00164734">
        <w:t xml:space="preserve"> </w:t>
      </w:r>
      <w:r w:rsidR="00C91ACE" w:rsidRPr="00164734">
        <w:rPr>
          <w:spacing w:val="-2"/>
        </w:rPr>
        <w:t>verlorene Handschrift ist durch einen parallelen Eintrag in einem anderen Verzeichnis</w:t>
      </w:r>
      <w:r w:rsidR="00C91ACE" w:rsidRPr="00164734">
        <w:t xml:space="preserve"> </w:t>
      </w:r>
      <w:r w:rsidR="00C91ACE" w:rsidRPr="00164734">
        <w:rPr>
          <w:spacing w:val="-3"/>
        </w:rPr>
        <w:t xml:space="preserve">des 16. Jh. eindeutig als ein Exemplar der „Historia scholastica“ </w:t>
      </w:r>
      <w:r w:rsidR="007B5105" w:rsidRPr="00164734">
        <w:rPr>
          <w:spacing w:val="-3"/>
        </w:rPr>
        <w:t>des Petrus Comestor</w:t>
      </w:r>
      <w:r w:rsidR="00C91ACE" w:rsidRPr="00164734">
        <w:rPr>
          <w:spacing w:val="-3"/>
        </w:rPr>
        <w:t xml:space="preserve"> zu</w:t>
      </w:r>
      <w:r w:rsidR="00C91ACE" w:rsidRPr="00164734">
        <w:t xml:space="preserve"> bestimmen: ebd. 131.</w:t>
      </w:r>
      <w:r w:rsidR="007B5105" w:rsidRPr="00164734">
        <w:rPr>
          <w:i w:val="0"/>
          <w:spacing w:val="30"/>
        </w:rPr>
        <w:t xml:space="preserve"> </w:t>
      </w:r>
      <w:r w:rsidR="00A650B4" w:rsidRPr="00164734">
        <w:rPr>
          <w:i w:val="0"/>
          <w:spacing w:val="30"/>
        </w:rPr>
        <w:t>Liber collectaneus a</w:t>
      </w:r>
      <w:r w:rsidR="00C91ACE" w:rsidRPr="00164734">
        <w:rPr>
          <w:i w:val="0"/>
          <w:spacing w:val="30"/>
        </w:rPr>
        <w:t>d</w:t>
      </w:r>
      <w:r w:rsidR="00A650B4" w:rsidRPr="00164734">
        <w:rPr>
          <w:i w:val="0"/>
          <w:spacing w:val="30"/>
        </w:rPr>
        <w:t xml:space="preserve"> missam: </w:t>
      </w:r>
      <w:r w:rsidR="006B63EE" w:rsidRPr="00164734">
        <w:t xml:space="preserve">Das Inventar </w:t>
      </w:r>
      <w:r w:rsidR="005C7227" w:rsidRPr="00164734">
        <w:t>führ</w:t>
      </w:r>
      <w:r w:rsidR="006B63EE" w:rsidRPr="00164734">
        <w:t xml:space="preserve">t </w:t>
      </w:r>
      <w:r w:rsidR="006B63EE" w:rsidRPr="00164734">
        <w:rPr>
          <w:spacing w:val="-1"/>
        </w:rPr>
        <w:t xml:space="preserve">einen </w:t>
      </w:r>
      <w:r w:rsidR="007B5105" w:rsidRPr="00164734">
        <w:rPr>
          <w:spacing w:val="-1"/>
        </w:rPr>
        <w:t>„Liber s. Bonifacii: Collectareus ad missam“</w:t>
      </w:r>
      <w:r w:rsidR="005C7227" w:rsidRPr="00164734">
        <w:rPr>
          <w:spacing w:val="-1"/>
        </w:rPr>
        <w:t xml:space="preserve"> an:</w:t>
      </w:r>
      <w:r w:rsidR="007B5105" w:rsidRPr="00164734">
        <w:rPr>
          <w:spacing w:val="-1"/>
        </w:rPr>
        <w:t xml:space="preserve"> ebd. 263.</w:t>
      </w:r>
      <w:r w:rsidR="006B63EE" w:rsidRPr="00164734">
        <w:rPr>
          <w:spacing w:val="-1"/>
        </w:rPr>
        <w:t xml:space="preserve"> </w:t>
      </w:r>
      <w:r w:rsidR="005C7227" w:rsidRPr="00164734">
        <w:rPr>
          <w:spacing w:val="-1"/>
        </w:rPr>
        <w:t>Wie im vorigen Fall</w:t>
      </w:r>
      <w:r w:rsidR="005C7227" w:rsidRPr="00164734">
        <w:t xml:space="preserve"> </w:t>
      </w:r>
      <w:r w:rsidR="005C7227" w:rsidRPr="00164734">
        <w:rPr>
          <w:spacing w:val="-4"/>
        </w:rPr>
        <w:t xml:space="preserve">beruht </w:t>
      </w:r>
      <w:r w:rsidR="006B63EE" w:rsidRPr="00164734">
        <w:rPr>
          <w:spacing w:val="-4"/>
        </w:rPr>
        <w:t xml:space="preserve">die Zuweisung an Bonifatius </w:t>
      </w:r>
      <w:r w:rsidR="005C7227" w:rsidRPr="00164734">
        <w:rPr>
          <w:spacing w:val="-4"/>
        </w:rPr>
        <w:t xml:space="preserve">sichtlich </w:t>
      </w:r>
      <w:r w:rsidR="006B63EE" w:rsidRPr="00164734">
        <w:rPr>
          <w:spacing w:val="-4"/>
        </w:rPr>
        <w:t>auf einem missverstandenen Besitzvermerk.</w:t>
      </w:r>
      <w:r w:rsidR="006B63EE" w:rsidRPr="00164734">
        <w:t xml:space="preserve"> </w:t>
      </w:r>
      <w:r w:rsidR="005C7227" w:rsidRPr="00164734">
        <w:rPr>
          <w:spacing w:val="-2"/>
        </w:rPr>
        <w:t>Auch diese</w:t>
      </w:r>
      <w:r w:rsidR="006B63EE" w:rsidRPr="00164734">
        <w:rPr>
          <w:spacing w:val="-2"/>
        </w:rPr>
        <w:t xml:space="preserve"> Handschrift scheint verloren zu sein.</w:t>
      </w:r>
      <w:r w:rsidR="005C7227" w:rsidRPr="00164734">
        <w:rPr>
          <w:i w:val="0"/>
          <w:spacing w:val="30"/>
        </w:rPr>
        <w:t xml:space="preserve"> </w:t>
      </w:r>
      <w:r w:rsidR="007B5105" w:rsidRPr="00164734">
        <w:rPr>
          <w:i w:val="0"/>
          <w:spacing w:val="30"/>
        </w:rPr>
        <w:t xml:space="preserve">Liber </w:t>
      </w:r>
      <w:r w:rsidR="005C7227" w:rsidRPr="00164734">
        <w:rPr>
          <w:i w:val="0"/>
          <w:spacing w:val="30"/>
        </w:rPr>
        <w:t>...</w:t>
      </w:r>
      <w:r w:rsidR="00A650B4" w:rsidRPr="00164734">
        <w:rPr>
          <w:i w:val="0"/>
          <w:spacing w:val="30"/>
        </w:rPr>
        <w:t xml:space="preserve"> gentium</w:t>
      </w:r>
      <w:r w:rsidR="005C7227" w:rsidRPr="00164734">
        <w:rPr>
          <w:i w:val="0"/>
          <w:spacing w:val="30"/>
        </w:rPr>
        <w:t>:</w:t>
      </w:r>
      <w:r w:rsidR="003A445A" w:rsidRPr="00164734">
        <w:rPr>
          <w:i w:val="0"/>
          <w:spacing w:val="30"/>
        </w:rPr>
        <w:t xml:space="preserve"> </w:t>
      </w:r>
      <w:r w:rsidR="005C7227" w:rsidRPr="00164734">
        <w:rPr>
          <w:spacing w:val="-2"/>
        </w:rPr>
        <w:t>Einen Ein</w:t>
      </w:r>
      <w:r w:rsidR="005C7227" w:rsidRPr="00164734">
        <w:rPr>
          <w:spacing w:val="-2"/>
        </w:rPr>
        <w:softHyphen/>
      </w:r>
      <w:r w:rsidR="005C7227" w:rsidRPr="00164734">
        <w:t xml:space="preserve">trag mit diesem oder ähnlichem Wortlaut bietet das Inventar in der zitierten Edition </w:t>
      </w:r>
      <w:r w:rsidR="005C7227" w:rsidRPr="00164734">
        <w:rPr>
          <w:spacing w:val="-3"/>
        </w:rPr>
        <w:t xml:space="preserve">nicht. </w:t>
      </w:r>
      <w:r w:rsidR="00C667BD" w:rsidRPr="00164734">
        <w:rPr>
          <w:spacing w:val="-3"/>
        </w:rPr>
        <w:t>Die Bezeichnung lässt am ehesten an die „Vita</w:t>
      </w:r>
      <w:r w:rsidR="000C6023" w:rsidRPr="00164734">
        <w:rPr>
          <w:spacing w:val="-3"/>
        </w:rPr>
        <w:t>e</w:t>
      </w:r>
      <w:r w:rsidR="00C667BD" w:rsidRPr="00164734">
        <w:rPr>
          <w:spacing w:val="-3"/>
        </w:rPr>
        <w:t xml:space="preserve"> Bonifacii“ denken, die im frühen</w:t>
      </w:r>
      <w:r w:rsidR="00C667BD" w:rsidRPr="00164734">
        <w:rPr>
          <w:spacing w:val="-2"/>
        </w:rPr>
        <w:t xml:space="preserve"> </w:t>
      </w:r>
      <w:r w:rsidR="00C667BD" w:rsidRPr="00164734">
        <w:rPr>
          <w:spacing w:val="-4"/>
        </w:rPr>
        <w:t>16. Jh. nach anderen Verzeichnissen der Fuldaer Bibliothek mehrfach vorhanden war</w:t>
      </w:r>
      <w:r w:rsidR="000C6023" w:rsidRPr="00164734">
        <w:rPr>
          <w:spacing w:val="-4"/>
        </w:rPr>
        <w:t>en</w:t>
      </w:r>
      <w:r w:rsidR="00C667BD" w:rsidRPr="00164734">
        <w:rPr>
          <w:spacing w:val="-4"/>
        </w:rPr>
        <w:t>:</w:t>
      </w:r>
      <w:r w:rsidR="00C667BD" w:rsidRPr="00164734">
        <w:t xml:space="preserve"> Christ, Bibliothek Fulda </w:t>
      </w:r>
      <w:r w:rsidR="005957DC" w:rsidRPr="00164734">
        <w:t>141, 222f., 302; Schrimpf, Bücherverzeichnisse 117, 151–153.</w:t>
      </w:r>
      <w:r w:rsidR="00035659" w:rsidRPr="00164734">
        <w:t xml:space="preserve"> Die angebliche Schrift des Bonifatius erwähnte KS auch in der Beilage zu 145.</w:t>
      </w:r>
      <w:r w:rsidR="00C667BD" w:rsidRPr="00164734">
        <w:rPr>
          <w:i w:val="0"/>
          <w:spacing w:val="27"/>
        </w:rPr>
        <w:t xml:space="preserve"> </w:t>
      </w:r>
      <w:r w:rsidR="00F965D6" w:rsidRPr="00164734">
        <w:rPr>
          <w:i w:val="0"/>
          <w:spacing w:val="28"/>
        </w:rPr>
        <w:t xml:space="preserve">Morhoffii </w:t>
      </w:r>
      <w:r w:rsidR="003A445A" w:rsidRPr="00164734">
        <w:rPr>
          <w:i w:val="0"/>
          <w:spacing w:val="28"/>
        </w:rPr>
        <w:t xml:space="preserve">Polyhistoris: </w:t>
      </w:r>
      <w:r w:rsidR="003A445A" w:rsidRPr="00164734">
        <w:rPr>
          <w:spacing w:val="-4"/>
        </w:rPr>
        <w:t>Morhof, Polyhistor 39: „Non facile credat aliquis adeo</w:t>
      </w:r>
      <w:r w:rsidR="003A445A" w:rsidRPr="00164734">
        <w:t xml:space="preserve"> </w:t>
      </w:r>
      <w:r w:rsidR="003A445A" w:rsidRPr="00164734">
        <w:rPr>
          <w:spacing w:val="-4"/>
        </w:rPr>
        <w:t>malitios esse nonnullos, ut in bibliothecas grassari velint. Quod fieri tamen saepe vidimus vel ab hostium barbarie vel militum inconsulto furore. Quot non ex antiquis bibliothecis</w:t>
      </w:r>
      <w:r w:rsidR="003A445A" w:rsidRPr="00164734">
        <w:t xml:space="preserve"> </w:t>
      </w:r>
      <w:r w:rsidR="003A445A" w:rsidRPr="00164734">
        <w:rPr>
          <w:spacing w:val="-2"/>
        </w:rPr>
        <w:t>profanorum manibus direptae perierunt? Quae non in ipsa Germania nostra passim li</w:t>
      </w:r>
      <w:r w:rsidR="003432E7" w:rsidRPr="00164734">
        <w:rPr>
          <w:spacing w:val="-2"/>
        </w:rPr>
        <w:softHyphen/>
      </w:r>
      <w:r w:rsidR="003A445A" w:rsidRPr="00164734">
        <w:rPr>
          <w:spacing w:val="-3"/>
        </w:rPr>
        <w:t>brorum strages? Non alio fato Fuldensis monasterii amplissima veterumque librorum ad</w:t>
      </w:r>
      <w:r w:rsidR="003A445A" w:rsidRPr="00164734">
        <w:t xml:space="preserve"> </w:t>
      </w:r>
      <w:r w:rsidR="003A445A" w:rsidRPr="00164734">
        <w:rPr>
          <w:spacing w:val="-4"/>
        </w:rPr>
        <w:t>miraculum plenissima ac totius Europae celeberrima, ut Melchior Adamus illam in Vita</w:t>
      </w:r>
      <w:r w:rsidR="003A445A" w:rsidRPr="00164734">
        <w:t xml:space="preserve"> </w:t>
      </w:r>
      <w:r w:rsidR="003A445A" w:rsidRPr="00164734">
        <w:rPr>
          <w:spacing w:val="-1"/>
        </w:rPr>
        <w:t>Francisci Modii describit, periit“.</w:t>
      </w:r>
      <w:r w:rsidR="003A445A" w:rsidRPr="00164734">
        <w:rPr>
          <w:i w:val="0"/>
          <w:spacing w:val="30"/>
        </w:rPr>
        <w:t xml:space="preserve"> belli </w:t>
      </w:r>
      <w:r w:rsidR="00057431" w:rsidRPr="00164734">
        <w:rPr>
          <w:i w:val="0"/>
          <w:spacing w:val="30"/>
        </w:rPr>
        <w:t>...</w:t>
      </w:r>
      <w:r w:rsidR="003A445A" w:rsidRPr="00164734">
        <w:rPr>
          <w:i w:val="0"/>
          <w:spacing w:val="30"/>
        </w:rPr>
        <w:t xml:space="preserve"> Suecici: </w:t>
      </w:r>
      <w:r w:rsidR="003A445A" w:rsidRPr="00164734">
        <w:rPr>
          <w:spacing w:val="-1"/>
        </w:rPr>
        <w:t>Vgl. Aris et al., Fulda 347;</w:t>
      </w:r>
      <w:r w:rsidR="003A445A" w:rsidRPr="00164734">
        <w:t xml:space="preserve"> Komp, Zweite Schule 39–57.</w:t>
      </w:r>
      <w:r w:rsidR="00726BC4" w:rsidRPr="00164734">
        <w:rPr>
          <w:i w:val="0"/>
          <w:spacing w:val="30"/>
        </w:rPr>
        <w:t xml:space="preserve"> codices Bonifatiani: </w:t>
      </w:r>
      <w:r w:rsidR="00726BC4" w:rsidRPr="00164734">
        <w:t>Diese drei Handschriften</w:t>
      </w:r>
      <w:r w:rsidR="003A445A" w:rsidRPr="00164734">
        <w:t xml:space="preserve"> </w:t>
      </w:r>
      <w:r w:rsidR="00726BC4" w:rsidRPr="00164734">
        <w:rPr>
          <w:spacing w:val="-2"/>
        </w:rPr>
        <w:t>aus dem 6. bzw. 8. Jh. entgingen der Plünderung 1632, weil sie als Teil des Reliquien</w:t>
      </w:r>
      <w:r w:rsidR="00726BC4" w:rsidRPr="00164734">
        <w:rPr>
          <w:spacing w:val="-2"/>
        </w:rPr>
        <w:softHyphen/>
      </w:r>
      <w:r w:rsidR="00726BC4" w:rsidRPr="00164734">
        <w:rPr>
          <w:spacing w:val="-4"/>
        </w:rPr>
        <w:t>schatzes mit diesem nach Köln in Sicherheit gebracht worden waren. Heute befinden sich zwei</w:t>
      </w:r>
      <w:r w:rsidR="00A37684" w:rsidRPr="00164734">
        <w:rPr>
          <w:spacing w:val="-9"/>
        </w:rPr>
        <w:t xml:space="preserve"> </w:t>
      </w:r>
      <w:r w:rsidR="00A37684" w:rsidRPr="00164734">
        <w:rPr>
          <w:spacing w:val="-4"/>
        </w:rPr>
        <w:t>davon</w:t>
      </w:r>
      <w:r w:rsidR="00A37684" w:rsidRPr="00164734">
        <w:rPr>
          <w:spacing w:val="-9"/>
        </w:rPr>
        <w:t xml:space="preserve"> </w:t>
      </w:r>
      <w:r w:rsidR="00A37684" w:rsidRPr="00164734">
        <w:rPr>
          <w:spacing w:val="-4"/>
        </w:rPr>
        <w:t>in</w:t>
      </w:r>
      <w:r w:rsidR="00A37684" w:rsidRPr="00164734">
        <w:rPr>
          <w:spacing w:val="-9"/>
        </w:rPr>
        <w:t xml:space="preserve"> </w:t>
      </w:r>
      <w:r w:rsidR="00A37684" w:rsidRPr="00164734">
        <w:rPr>
          <w:spacing w:val="-4"/>
        </w:rPr>
        <w:t>der</w:t>
      </w:r>
      <w:r w:rsidR="00A37684" w:rsidRPr="00164734">
        <w:rPr>
          <w:spacing w:val="-9"/>
        </w:rPr>
        <w:t xml:space="preserve"> </w:t>
      </w:r>
      <w:r w:rsidR="00A37684" w:rsidRPr="00164734">
        <w:rPr>
          <w:spacing w:val="-4"/>
        </w:rPr>
        <w:t>Hessi</w:t>
      </w:r>
      <w:r w:rsidR="00726BC4" w:rsidRPr="00164734">
        <w:rPr>
          <w:spacing w:val="-4"/>
        </w:rPr>
        <w:t>schen</w:t>
      </w:r>
      <w:r w:rsidR="00726BC4" w:rsidRPr="00164734">
        <w:rPr>
          <w:spacing w:val="-9"/>
        </w:rPr>
        <w:t xml:space="preserve"> </w:t>
      </w:r>
      <w:r w:rsidR="00726BC4" w:rsidRPr="00164734">
        <w:rPr>
          <w:spacing w:val="-4"/>
        </w:rPr>
        <w:t>Landesbibliothek</w:t>
      </w:r>
      <w:r w:rsidR="00726BC4" w:rsidRPr="00164734">
        <w:rPr>
          <w:spacing w:val="-9"/>
        </w:rPr>
        <w:t xml:space="preserve"> </w:t>
      </w:r>
      <w:r w:rsidR="00726BC4" w:rsidRPr="00164734">
        <w:rPr>
          <w:spacing w:val="-4"/>
        </w:rPr>
        <w:t>Fulda,</w:t>
      </w:r>
      <w:r w:rsidR="00726BC4" w:rsidRPr="00164734">
        <w:rPr>
          <w:spacing w:val="-9"/>
        </w:rPr>
        <w:t xml:space="preserve"> </w:t>
      </w:r>
      <w:r w:rsidR="00726BC4" w:rsidRPr="00164734">
        <w:rPr>
          <w:spacing w:val="-4"/>
        </w:rPr>
        <w:t>die</w:t>
      </w:r>
      <w:r w:rsidR="00726BC4" w:rsidRPr="00164734">
        <w:rPr>
          <w:spacing w:val="-9"/>
        </w:rPr>
        <w:t xml:space="preserve"> </w:t>
      </w:r>
      <w:r w:rsidR="00726BC4" w:rsidRPr="00164734">
        <w:rPr>
          <w:spacing w:val="-4"/>
        </w:rPr>
        <w:t>dritte</w:t>
      </w:r>
      <w:r w:rsidR="00726BC4" w:rsidRPr="00164734">
        <w:rPr>
          <w:spacing w:val="-9"/>
        </w:rPr>
        <w:t xml:space="preserve"> </w:t>
      </w:r>
      <w:r w:rsidR="00726BC4" w:rsidRPr="00164734">
        <w:rPr>
          <w:spacing w:val="-4"/>
        </w:rPr>
        <w:t>im</w:t>
      </w:r>
      <w:r w:rsidR="00726BC4" w:rsidRPr="00164734">
        <w:rPr>
          <w:spacing w:val="-9"/>
        </w:rPr>
        <w:t xml:space="preserve"> </w:t>
      </w:r>
      <w:r w:rsidR="00726BC4" w:rsidRPr="00164734">
        <w:rPr>
          <w:spacing w:val="-4"/>
        </w:rPr>
        <w:t>Domschatz</w:t>
      </w:r>
      <w:r w:rsidR="00726BC4" w:rsidRPr="00164734">
        <w:rPr>
          <w:spacing w:val="-9"/>
        </w:rPr>
        <w:t xml:space="preserve"> </w:t>
      </w:r>
      <w:r w:rsidR="00726BC4" w:rsidRPr="00164734">
        <w:rPr>
          <w:spacing w:val="-4"/>
        </w:rPr>
        <w:t>dortselbst:</w:t>
      </w:r>
      <w:r w:rsidR="00726BC4" w:rsidRPr="00164734">
        <w:t xml:space="preserve"> </w:t>
      </w:r>
      <w:r w:rsidR="00726BC4" w:rsidRPr="00164734">
        <w:rPr>
          <w:spacing w:val="-4"/>
        </w:rPr>
        <w:t xml:space="preserve">Gugel, Handschriften 1 68f.; Hausmann, Handschriften </w:t>
      </w:r>
      <w:r w:rsidR="00A37684" w:rsidRPr="00164734">
        <w:rPr>
          <w:spacing w:val="-4"/>
        </w:rPr>
        <w:t>3–</w:t>
      </w:r>
      <w:r w:rsidR="00AD1267" w:rsidRPr="00164734">
        <w:rPr>
          <w:spacing w:val="-4"/>
        </w:rPr>
        <w:t>13</w:t>
      </w:r>
      <w:r w:rsidR="00A37684" w:rsidRPr="00164734">
        <w:rPr>
          <w:spacing w:val="-4"/>
        </w:rPr>
        <w:t>.</w:t>
      </w:r>
      <w:r w:rsidR="00A37684" w:rsidRPr="00164734">
        <w:rPr>
          <w:i w:val="0"/>
          <w:spacing w:val="30"/>
        </w:rPr>
        <w:t xml:space="preserve"> </w:t>
      </w:r>
      <w:r w:rsidR="003A445A" w:rsidRPr="00164734">
        <w:rPr>
          <w:i w:val="0"/>
          <w:spacing w:val="30"/>
        </w:rPr>
        <w:t xml:space="preserve">unus </w:t>
      </w:r>
      <w:r w:rsidR="00057431" w:rsidRPr="00164734">
        <w:rPr>
          <w:i w:val="0"/>
          <w:spacing w:val="30"/>
        </w:rPr>
        <w:t>...</w:t>
      </w:r>
      <w:r w:rsidR="003A445A" w:rsidRPr="00164734">
        <w:rPr>
          <w:i w:val="0"/>
          <w:spacing w:val="30"/>
        </w:rPr>
        <w:t xml:space="preserve"> Victoris </w:t>
      </w:r>
      <w:r w:rsidR="003A445A" w:rsidRPr="00164734">
        <w:rPr>
          <w:i w:val="0"/>
          <w:spacing w:val="29"/>
        </w:rPr>
        <w:t>Capuani manibus correctus:</w:t>
      </w:r>
      <w:r w:rsidR="003A445A" w:rsidRPr="00164734">
        <w:rPr>
          <w:i w:val="0"/>
          <w:spacing w:val="30"/>
        </w:rPr>
        <w:t xml:space="preserve"> </w:t>
      </w:r>
      <w:r w:rsidR="00A37684" w:rsidRPr="00164734">
        <w:t xml:space="preserve">Der </w:t>
      </w:r>
      <w:r w:rsidR="00A0425E" w:rsidRPr="00164734">
        <w:t>„</w:t>
      </w:r>
      <w:r w:rsidR="00A37684" w:rsidRPr="00164734">
        <w:t>Victor-Codex</w:t>
      </w:r>
      <w:r w:rsidR="00A0425E" w:rsidRPr="00164734">
        <w:t>“</w:t>
      </w:r>
      <w:r w:rsidR="00A37684" w:rsidRPr="00164734">
        <w:t xml:space="preserve">, heute </w:t>
      </w:r>
      <w:r w:rsidR="003A445A" w:rsidRPr="00164734">
        <w:t>Hessische Landes</w:t>
      </w:r>
      <w:r w:rsidR="00A37684" w:rsidRPr="00164734">
        <w:softHyphen/>
      </w:r>
      <w:r w:rsidR="003A445A" w:rsidRPr="00164734">
        <w:rPr>
          <w:spacing w:val="-4"/>
        </w:rPr>
        <w:t>bibliothek Fulda, Cod. Bonifatianus 1</w:t>
      </w:r>
      <w:r w:rsidR="00035659" w:rsidRPr="00164734">
        <w:rPr>
          <w:spacing w:val="-4"/>
        </w:rPr>
        <w:t>; vgl.</w:t>
      </w:r>
      <w:r w:rsidR="003A445A" w:rsidRPr="00164734">
        <w:rPr>
          <w:spacing w:val="-4"/>
        </w:rPr>
        <w:t xml:space="preserve"> Hausmann, Handschriften 3</w:t>
      </w:r>
      <w:r w:rsidR="00A37684" w:rsidRPr="00164734">
        <w:rPr>
          <w:spacing w:val="-4"/>
        </w:rPr>
        <w:t>–</w:t>
      </w:r>
      <w:r w:rsidR="003A445A" w:rsidRPr="00164734">
        <w:rPr>
          <w:spacing w:val="-4"/>
        </w:rPr>
        <w:t>7.</w:t>
      </w:r>
      <w:r w:rsidR="003A445A" w:rsidRPr="00164734">
        <w:rPr>
          <w:i w:val="0"/>
          <w:spacing w:val="30"/>
        </w:rPr>
        <w:t xml:space="preserve"> codices Evangeliorum: </w:t>
      </w:r>
      <w:r w:rsidR="00F965D6" w:rsidRPr="00164734">
        <w:rPr>
          <w:spacing w:val="-2"/>
        </w:rPr>
        <w:t xml:space="preserve">In Frage kommen hier zwei in Unziale geschriebene </w:t>
      </w:r>
      <w:r w:rsidR="003A445A" w:rsidRPr="00164734">
        <w:rPr>
          <w:spacing w:val="-2"/>
        </w:rPr>
        <w:t>Evangeli</w:t>
      </w:r>
      <w:r w:rsidR="00F965D6" w:rsidRPr="00164734">
        <w:rPr>
          <w:spacing w:val="-2"/>
        </w:rPr>
        <w:t>are</w:t>
      </w:r>
      <w:r w:rsidR="003A445A" w:rsidRPr="00164734">
        <w:t xml:space="preserve"> </w:t>
      </w:r>
      <w:r w:rsidR="003A445A" w:rsidRPr="00164734">
        <w:rPr>
          <w:spacing w:val="-3"/>
        </w:rPr>
        <w:t xml:space="preserve">der </w:t>
      </w:r>
      <w:r w:rsidR="00F965D6" w:rsidRPr="00164734">
        <w:rPr>
          <w:spacing w:val="-3"/>
        </w:rPr>
        <w:t xml:space="preserve">ehemaligen </w:t>
      </w:r>
      <w:r w:rsidR="003A445A" w:rsidRPr="00164734">
        <w:rPr>
          <w:spacing w:val="-3"/>
        </w:rPr>
        <w:t>Würzburger Dombibliothek</w:t>
      </w:r>
      <w:r w:rsidR="00F965D6" w:rsidRPr="00164734">
        <w:rPr>
          <w:spacing w:val="-3"/>
        </w:rPr>
        <w:t>, heute UB Würzburg,</w:t>
      </w:r>
      <w:r w:rsidR="003A445A" w:rsidRPr="00164734">
        <w:rPr>
          <w:spacing w:val="-3"/>
        </w:rPr>
        <w:t xml:space="preserve"> M.p.th.f. 67 und 68</w:t>
      </w:r>
      <w:r w:rsidR="003A445A" w:rsidRPr="00164734">
        <w:t xml:space="preserve"> </w:t>
      </w:r>
      <w:r w:rsidR="003A445A" w:rsidRPr="00164734">
        <w:rPr>
          <w:spacing w:val="-2"/>
        </w:rPr>
        <w:t>(„Burkhardsevangeliar“</w:t>
      </w:r>
      <w:r w:rsidR="008E4565" w:rsidRPr="00164734">
        <w:rPr>
          <w:spacing w:val="-2"/>
        </w:rPr>
        <w:t>)</w:t>
      </w:r>
      <w:r w:rsidR="003A445A" w:rsidRPr="00164734">
        <w:rPr>
          <w:spacing w:val="-2"/>
        </w:rPr>
        <w:t xml:space="preserve">; </w:t>
      </w:r>
      <w:r w:rsidR="008E4565" w:rsidRPr="00164734">
        <w:rPr>
          <w:spacing w:val="-2"/>
        </w:rPr>
        <w:t xml:space="preserve">vgl. </w:t>
      </w:r>
      <w:r w:rsidR="003A445A" w:rsidRPr="00164734">
        <w:rPr>
          <w:spacing w:val="-2"/>
        </w:rPr>
        <w:t>Thurn, Handschriften 3/1 52–56.</w:t>
      </w:r>
      <w:r w:rsidR="003A445A" w:rsidRPr="00164734">
        <w:rPr>
          <w:i w:val="0"/>
          <w:spacing w:val="30"/>
        </w:rPr>
        <w:t xml:space="preserve"> &lt;6&gt; </w:t>
      </w:r>
      <w:r w:rsidR="00DD2D16" w:rsidRPr="00164734">
        <w:rPr>
          <w:i w:val="0"/>
          <w:spacing w:val="30"/>
        </w:rPr>
        <w:t xml:space="preserve">incidit ... </w:t>
      </w:r>
      <w:r w:rsidR="003A445A" w:rsidRPr="00164734">
        <w:rPr>
          <w:i w:val="0"/>
          <w:spacing w:val="31"/>
        </w:rPr>
        <w:t>manuscriptum Trithemii:</w:t>
      </w:r>
      <w:r w:rsidR="003A445A" w:rsidRPr="00164734">
        <w:rPr>
          <w:i w:val="0"/>
          <w:spacing w:val="30"/>
        </w:rPr>
        <w:t xml:space="preserve"> </w:t>
      </w:r>
      <w:r w:rsidR="003A445A" w:rsidRPr="00164734">
        <w:t xml:space="preserve">Ein Codex, in dem die Schriften des Trithemius </w:t>
      </w:r>
      <w:r w:rsidR="003A445A" w:rsidRPr="00164734">
        <w:rPr>
          <w:spacing w:val="-1"/>
        </w:rPr>
        <w:t>„De origine, progressu et laudibus ordinis fratrum Carmelitarum“ und „De viris illu</w:t>
      </w:r>
      <w:r w:rsidR="00DD2D16" w:rsidRPr="00164734">
        <w:rPr>
          <w:spacing w:val="-1"/>
        </w:rPr>
        <w:softHyphen/>
      </w:r>
      <w:r w:rsidR="003A445A" w:rsidRPr="00164734">
        <w:rPr>
          <w:spacing w:val="-3"/>
        </w:rPr>
        <w:t>stribus ordinis sancti Benedicti“ zusammen überliefert wären, ist nicht bekannt</w:t>
      </w:r>
      <w:r w:rsidR="00DD2D16" w:rsidRPr="00164734">
        <w:rPr>
          <w:spacing w:val="-3"/>
        </w:rPr>
        <w:t>:</w:t>
      </w:r>
      <w:r w:rsidR="003A445A" w:rsidRPr="00164734">
        <w:rPr>
          <w:spacing w:val="-3"/>
        </w:rPr>
        <w:t xml:space="preserve"> Arnold,</w:t>
      </w:r>
      <w:r w:rsidR="003A445A" w:rsidRPr="00164734">
        <w:t xml:space="preserve"> </w:t>
      </w:r>
      <w:r w:rsidR="003A445A" w:rsidRPr="00164734">
        <w:rPr>
          <w:spacing w:val="-1"/>
        </w:rPr>
        <w:t xml:space="preserve">Trithemius 233, 249. Es mag sich hier </w:t>
      </w:r>
      <w:r w:rsidR="00DD2D16" w:rsidRPr="00164734">
        <w:rPr>
          <w:spacing w:val="-1"/>
        </w:rPr>
        <w:t>allerdings</w:t>
      </w:r>
      <w:r w:rsidR="003A445A" w:rsidRPr="00164734">
        <w:rPr>
          <w:spacing w:val="-1"/>
        </w:rPr>
        <w:t xml:space="preserve"> um </w:t>
      </w:r>
      <w:r w:rsidR="00DD2D16" w:rsidRPr="00164734">
        <w:rPr>
          <w:spacing w:val="-1"/>
        </w:rPr>
        <w:t>die Handschrift UB Würzburg,</w:t>
      </w:r>
      <w:r w:rsidR="003A445A" w:rsidRPr="00164734">
        <w:t xml:space="preserve"> </w:t>
      </w:r>
      <w:r w:rsidR="003A445A" w:rsidRPr="00164734">
        <w:rPr>
          <w:spacing w:val="-1"/>
        </w:rPr>
        <w:t>M.p.th.f. 64b handeln (Thurn, Handschriften 2/1 88–92), in welche</w:t>
      </w:r>
      <w:r w:rsidR="00DD2D16" w:rsidRPr="00164734">
        <w:rPr>
          <w:spacing w:val="-1"/>
        </w:rPr>
        <w:t>r</w:t>
      </w:r>
      <w:r w:rsidR="003A445A" w:rsidRPr="00164734">
        <w:rPr>
          <w:spacing w:val="-1"/>
        </w:rPr>
        <w:t xml:space="preserve"> sich der erstere</w:t>
      </w:r>
      <w:r w:rsidR="003A445A" w:rsidRPr="00164734">
        <w:t xml:space="preserve"> </w:t>
      </w:r>
      <w:r w:rsidR="003A445A" w:rsidRPr="00164734">
        <w:rPr>
          <w:spacing w:val="-4"/>
        </w:rPr>
        <w:t>Text zusammen mit dem „Catalogus illustrium virorum Germaniae“ findet, den KS mit dem „De viris illustribus OSB“ verwechselt haben könnte. Diese Handschrift befand sich</w:t>
      </w:r>
      <w:r w:rsidR="003A445A" w:rsidRPr="00164734">
        <w:t xml:space="preserve"> </w:t>
      </w:r>
      <w:r w:rsidR="003A445A" w:rsidRPr="00164734">
        <w:rPr>
          <w:spacing w:val="-1"/>
        </w:rPr>
        <w:t>im Schottenkloster St. Jakob zu Würzburg, scheint aber um 1713 in die Universitäts</w:t>
      </w:r>
      <w:r w:rsidR="00DD2D16" w:rsidRPr="00164734">
        <w:rPr>
          <w:spacing w:val="-1"/>
        </w:rPr>
        <w:softHyphen/>
      </w:r>
      <w:r w:rsidR="003A445A" w:rsidRPr="00164734">
        <w:rPr>
          <w:spacing w:val="-4"/>
        </w:rPr>
        <w:t>bibliothek gelangt zu sein, vielleicht durch KS: Handwerker, Universitäts-Bibliothek 65,</w:t>
      </w:r>
      <w:r w:rsidR="003A445A" w:rsidRPr="00164734">
        <w:t xml:space="preserve"> 132. Zu den </w:t>
      </w:r>
      <w:r w:rsidR="0017379B" w:rsidRPr="00164734">
        <w:t>genannt</w:t>
      </w:r>
      <w:r w:rsidR="003A445A" w:rsidRPr="00164734">
        <w:t>en Schriften vgl. Arnold, Trithemius 135–137.</w:t>
      </w:r>
      <w:r w:rsidR="003A445A" w:rsidRPr="00164734">
        <w:rPr>
          <w:i w:val="0"/>
          <w:spacing w:val="30"/>
        </w:rPr>
        <w:t xml:space="preserve"> Joannis de Lauterbach </w:t>
      </w:r>
      <w:r w:rsidR="00057431" w:rsidRPr="00164734">
        <w:rPr>
          <w:i w:val="0"/>
          <w:spacing w:val="30"/>
        </w:rPr>
        <w:t>...</w:t>
      </w:r>
      <w:r w:rsidR="003A445A" w:rsidRPr="00164734">
        <w:rPr>
          <w:i w:val="0"/>
          <w:spacing w:val="30"/>
        </w:rPr>
        <w:t xml:space="preserve"> metra: </w:t>
      </w:r>
      <w:r w:rsidR="003A445A" w:rsidRPr="00164734">
        <w:rPr>
          <w:spacing w:val="-4"/>
        </w:rPr>
        <w:t xml:space="preserve">Zu den Überlieferungen der beiden </w:t>
      </w:r>
      <w:r w:rsidR="0017379B" w:rsidRPr="00164734">
        <w:rPr>
          <w:spacing w:val="-4"/>
        </w:rPr>
        <w:t>Dichtungen</w:t>
      </w:r>
      <w:r w:rsidR="003A445A" w:rsidRPr="00164734">
        <w:rPr>
          <w:spacing w:val="-4"/>
        </w:rPr>
        <w:t xml:space="preserve">: Thurn, </w:t>
      </w:r>
      <w:r w:rsidR="003A445A" w:rsidRPr="00164734">
        <w:rPr>
          <w:spacing w:val="-2"/>
        </w:rPr>
        <w:t xml:space="preserve">Lauterbach; welche davon KS eingesehen hatte, </w:t>
      </w:r>
      <w:r w:rsidR="00BE7212" w:rsidRPr="00164734">
        <w:rPr>
          <w:spacing w:val="-2"/>
        </w:rPr>
        <w:t>läs</w:t>
      </w:r>
      <w:r w:rsidR="003A445A" w:rsidRPr="00164734">
        <w:rPr>
          <w:spacing w:val="-2"/>
        </w:rPr>
        <w:t>st</w:t>
      </w:r>
      <w:r w:rsidR="00BE7212" w:rsidRPr="00164734">
        <w:rPr>
          <w:spacing w:val="-2"/>
        </w:rPr>
        <w:t xml:space="preserve"> sich</w:t>
      </w:r>
      <w:r w:rsidR="003A445A" w:rsidRPr="00164734">
        <w:rPr>
          <w:spacing w:val="-2"/>
        </w:rPr>
        <w:t xml:space="preserve"> nicht sicher bestimmen. Nach</w:t>
      </w:r>
      <w:r w:rsidR="003A445A" w:rsidRPr="00164734">
        <w:t xml:space="preserve"> Versen auf </w:t>
      </w:r>
      <w:r w:rsidR="00BE7212" w:rsidRPr="00164734">
        <w:t xml:space="preserve">den Hl. </w:t>
      </w:r>
      <w:r w:rsidR="003A445A" w:rsidRPr="00164734">
        <w:t xml:space="preserve">Kilian </w:t>
      </w:r>
      <w:r w:rsidR="00BE7212" w:rsidRPr="00164734">
        <w:t xml:space="preserve">von </w:t>
      </w:r>
      <w:r w:rsidR="003A445A" w:rsidRPr="00164734">
        <w:t>eine</w:t>
      </w:r>
      <w:r w:rsidR="00BE7212" w:rsidRPr="00164734">
        <w:t>m</w:t>
      </w:r>
      <w:r w:rsidR="003A445A" w:rsidRPr="00164734">
        <w:t xml:space="preserve"> (offenbar nicht </w:t>
      </w:r>
      <w:r w:rsidR="009E4AA9" w:rsidRPr="00164734">
        <w:t>näher</w:t>
      </w:r>
      <w:r w:rsidR="003A445A" w:rsidRPr="00164734">
        <w:t xml:space="preserve"> bezeichneten) „Johannes“ </w:t>
      </w:r>
      <w:r w:rsidR="003A445A" w:rsidRPr="00164734">
        <w:rPr>
          <w:spacing w:val="-3"/>
        </w:rPr>
        <w:t xml:space="preserve">aus dem </w:t>
      </w:r>
      <w:r w:rsidR="00BE7212" w:rsidRPr="00164734">
        <w:rPr>
          <w:spacing w:val="-3"/>
        </w:rPr>
        <w:t xml:space="preserve">Erfurter </w:t>
      </w:r>
      <w:r w:rsidR="003A445A" w:rsidRPr="00164734">
        <w:rPr>
          <w:spacing w:val="-3"/>
        </w:rPr>
        <w:t>Peterskloster hatte sich BP bereits zuvor bei Petrus Friderici erkundigt,</w:t>
      </w:r>
      <w:r w:rsidR="003A445A" w:rsidRPr="00164734">
        <w:t xml:space="preserve"> der dazu nur Johannes Mühlbach zu nennen wusste (1</w:t>
      </w:r>
      <w:r w:rsidR="00BE7212" w:rsidRPr="00164734">
        <w:t>66</w:t>
      </w:r>
      <w:r w:rsidR="003A445A" w:rsidRPr="00164734">
        <w:t xml:space="preserve"> &lt;1&gt;).</w:t>
      </w:r>
      <w:r w:rsidR="003A445A" w:rsidRPr="00164734">
        <w:rPr>
          <w:i w:val="0"/>
          <w:spacing w:val="30"/>
        </w:rPr>
        <w:t xml:space="preserve"> Fontaninus in Vindiciis: </w:t>
      </w:r>
      <w:r w:rsidR="003A445A" w:rsidRPr="00164734">
        <w:t xml:space="preserve">Fontanini, Vindiciae 266–269 (Edition), 270–273 (Anmerkungen). </w:t>
      </w:r>
      <w:r w:rsidR="00F56AF0" w:rsidRPr="00164734">
        <w:t xml:space="preserve">Es handelt sich um einen Brief Alkuins an </w:t>
      </w:r>
      <w:r w:rsidR="003B7924" w:rsidRPr="00164734">
        <w:t>Erzb</w:t>
      </w:r>
      <w:r w:rsidR="00F56AF0" w:rsidRPr="00164734">
        <w:t xml:space="preserve">ischof Eanbald II. von York: Alcvini </w:t>
      </w:r>
      <w:r w:rsidR="00F56AF0" w:rsidRPr="00164734">
        <w:rPr>
          <w:spacing w:val="-4"/>
        </w:rPr>
        <w:t xml:space="preserve">Epistolae 166–170 Nr. 114. Die Vorlage Fontaninis stammte aus Canterbury, war ihm </w:t>
      </w:r>
      <w:r w:rsidR="00092382" w:rsidRPr="00164734">
        <w:rPr>
          <w:spacing w:val="-5"/>
        </w:rPr>
        <w:t>von Giuseppe Mari</w:t>
      </w:r>
      <w:r w:rsidR="00F56AF0" w:rsidRPr="00164734">
        <w:rPr>
          <w:spacing w:val="-5"/>
        </w:rPr>
        <w:t xml:space="preserve">a Tommasi mitgeteilt und von Domenico Passionei </w:t>
      </w:r>
      <w:r w:rsidR="00092382" w:rsidRPr="00164734">
        <w:rPr>
          <w:spacing w:val="-5"/>
        </w:rPr>
        <w:t>mit Anmerkungen</w:t>
      </w:r>
      <w:r w:rsidR="00092382" w:rsidRPr="00164734">
        <w:rPr>
          <w:spacing w:val="-4"/>
        </w:rPr>
        <w:t xml:space="preserve"> </w:t>
      </w:r>
      <w:r w:rsidR="00092382" w:rsidRPr="00164734">
        <w:rPr>
          <w:spacing w:val="-3"/>
        </w:rPr>
        <w:t>versehen worden</w:t>
      </w:r>
      <w:r w:rsidR="00F56AF0" w:rsidRPr="00164734">
        <w:rPr>
          <w:spacing w:val="-3"/>
        </w:rPr>
        <w:t xml:space="preserve">. Weder die Überlieferung noch </w:t>
      </w:r>
      <w:r w:rsidR="00092382" w:rsidRPr="00164734">
        <w:rPr>
          <w:spacing w:val="-3"/>
        </w:rPr>
        <w:t xml:space="preserve">der </w:t>
      </w:r>
      <w:r w:rsidR="00F56AF0" w:rsidRPr="00164734">
        <w:rPr>
          <w:spacing w:val="-3"/>
        </w:rPr>
        <w:t>Text</w:t>
      </w:r>
      <w:r w:rsidR="00092382" w:rsidRPr="00164734">
        <w:rPr>
          <w:spacing w:val="-3"/>
        </w:rPr>
        <w:t xml:space="preserve"> d</w:t>
      </w:r>
      <w:r w:rsidR="00F56AF0" w:rsidRPr="00164734">
        <w:rPr>
          <w:spacing w:val="-3"/>
        </w:rPr>
        <w:t>es</w:t>
      </w:r>
      <w:r w:rsidR="00092382" w:rsidRPr="00164734">
        <w:rPr>
          <w:spacing w:val="-3"/>
        </w:rPr>
        <w:t xml:space="preserve"> Briefs</w:t>
      </w:r>
      <w:r w:rsidR="00F56AF0" w:rsidRPr="00164734">
        <w:rPr>
          <w:spacing w:val="-3"/>
        </w:rPr>
        <w:t xml:space="preserve"> </w:t>
      </w:r>
      <w:r w:rsidR="00092382" w:rsidRPr="00164734">
        <w:rPr>
          <w:spacing w:val="-3"/>
        </w:rPr>
        <w:t>stehen mit Fulda in</w:t>
      </w:r>
      <w:r w:rsidR="00092382" w:rsidRPr="00164734">
        <w:t xml:space="preserve"> </w:t>
      </w:r>
      <w:r w:rsidR="00092382" w:rsidRPr="00164734">
        <w:rPr>
          <w:spacing w:val="-2"/>
        </w:rPr>
        <w:t>Zusammenhang</w:t>
      </w:r>
      <w:r w:rsidR="00F56AF0" w:rsidRPr="00164734">
        <w:rPr>
          <w:spacing w:val="-2"/>
        </w:rPr>
        <w:t>.</w:t>
      </w:r>
      <w:r w:rsidR="00092382" w:rsidRPr="00164734">
        <w:rPr>
          <w:i w:val="0"/>
          <w:spacing w:val="30"/>
        </w:rPr>
        <w:t xml:space="preserve"> </w:t>
      </w:r>
      <w:r w:rsidR="003A445A" w:rsidRPr="00164734">
        <w:rPr>
          <w:i w:val="0"/>
          <w:spacing w:val="30"/>
        </w:rPr>
        <w:t xml:space="preserve">manuscriptum Erffurtense: </w:t>
      </w:r>
      <w:r w:rsidR="003A445A" w:rsidRPr="00164734">
        <w:rPr>
          <w:spacing w:val="-2"/>
        </w:rPr>
        <w:t xml:space="preserve">Vgl. &lt;4&gt;. </w:t>
      </w:r>
      <w:r w:rsidR="0051673D" w:rsidRPr="00164734">
        <w:rPr>
          <w:spacing w:val="-2"/>
        </w:rPr>
        <w:t xml:space="preserve">Offenbar hatte KS </w:t>
      </w:r>
      <w:r w:rsidR="0051673D" w:rsidRPr="00164734">
        <w:rPr>
          <w:spacing w:val="-3"/>
        </w:rPr>
        <w:t xml:space="preserve">aus dem „Chronicon“ des </w:t>
      </w:r>
      <w:r w:rsidR="003A445A" w:rsidRPr="00164734">
        <w:rPr>
          <w:spacing w:val="-3"/>
        </w:rPr>
        <w:t xml:space="preserve">Nikolaus von Siegen </w:t>
      </w:r>
      <w:r w:rsidR="0051673D" w:rsidRPr="00164734">
        <w:rPr>
          <w:spacing w:val="-3"/>
        </w:rPr>
        <w:t>Nachrichten über Schriftsteller aus Fulda</w:t>
      </w:r>
      <w:r w:rsidR="003A445A" w:rsidRPr="00164734">
        <w:t xml:space="preserve"> </w:t>
      </w:r>
      <w:r w:rsidR="0051673D" w:rsidRPr="00164734">
        <w:rPr>
          <w:spacing w:val="-3"/>
        </w:rPr>
        <w:t>zu extrahieren versucht. Seine Nennung eines „Isuardus“ beruht zweifellos auf der Notiz</w:t>
      </w:r>
      <w:r w:rsidR="0051673D" w:rsidRPr="00164734">
        <w:t xml:space="preserve"> </w:t>
      </w:r>
      <w:r w:rsidR="0051673D" w:rsidRPr="00164734">
        <w:rPr>
          <w:spacing w:val="-3"/>
        </w:rPr>
        <w:t xml:space="preserve">über einen </w:t>
      </w:r>
      <w:r w:rsidR="003A445A" w:rsidRPr="00164734">
        <w:rPr>
          <w:spacing w:val="-3"/>
        </w:rPr>
        <w:t>„Ysuardus, nacione Gallicus, monachus Fuldensis“, der im Auftrag Karls des</w:t>
      </w:r>
      <w:r w:rsidR="003A445A" w:rsidRPr="00164734">
        <w:t xml:space="preserve"> Großen ein </w:t>
      </w:r>
      <w:r w:rsidR="0051673D" w:rsidRPr="00164734">
        <w:t>später</w:t>
      </w:r>
      <w:r w:rsidR="003A445A" w:rsidRPr="00164734">
        <w:t xml:space="preserve"> </w:t>
      </w:r>
      <w:r w:rsidR="0051673D" w:rsidRPr="00164734">
        <w:t>weit</w:t>
      </w:r>
      <w:r w:rsidR="003A445A" w:rsidRPr="00164734">
        <w:t xml:space="preserve">verbreitetes Martyrologium </w:t>
      </w:r>
      <w:r w:rsidR="0051673D" w:rsidRPr="00164734">
        <w:t>zusammengestellt</w:t>
      </w:r>
      <w:r w:rsidR="003A445A" w:rsidRPr="00164734">
        <w:t xml:space="preserve"> habe: Chronicon </w:t>
      </w:r>
      <w:r w:rsidR="003A445A" w:rsidRPr="00164734">
        <w:rPr>
          <w:spacing w:val="-3"/>
        </w:rPr>
        <w:t>Ecclesiasticum Nicolai de Siegen 158. Gemeint ist damit Usuard von St.-Germain-des-</w:t>
      </w:r>
      <w:r w:rsidR="003A445A" w:rsidRPr="00164734">
        <w:rPr>
          <w:spacing w:val="-1"/>
        </w:rPr>
        <w:t>Prés, dessen Martyrologium Karl dem Kahlen gewidmet war; die irrige Zuordnung zu</w:t>
      </w:r>
      <w:r w:rsidR="003A445A" w:rsidRPr="00164734">
        <w:t xml:space="preserve"> </w:t>
      </w:r>
      <w:r w:rsidR="003A445A" w:rsidRPr="00164734">
        <w:rPr>
          <w:spacing w:val="-3"/>
        </w:rPr>
        <w:t>Fulda mag auf einer Vermengung mit Hrabanus Maurus, Abt von Fulda, beruhen, der</w:t>
      </w:r>
      <w:r w:rsidR="003A445A" w:rsidRPr="00164734">
        <w:t xml:space="preserve"> </w:t>
      </w:r>
      <w:r w:rsidR="003A445A" w:rsidRPr="00164734">
        <w:rPr>
          <w:spacing w:val="-4"/>
        </w:rPr>
        <w:t xml:space="preserve">gleichfalls im 9. Jh. ein bedeutendes Martyrologium verfasst hatte. „Theodoricus“ ist </w:t>
      </w:r>
      <w:r w:rsidR="0078043E" w:rsidRPr="00164734">
        <w:rPr>
          <w:spacing w:val="-4"/>
        </w:rPr>
        <w:t>wohl</w:t>
      </w:r>
      <w:r w:rsidR="003A445A" w:rsidRPr="00164734">
        <w:t xml:space="preserve"> </w:t>
      </w:r>
      <w:r w:rsidR="003A445A" w:rsidRPr="00164734">
        <w:rPr>
          <w:spacing w:val="-3"/>
        </w:rPr>
        <w:t xml:space="preserve">Theoderich von Fleury, von dem es </w:t>
      </w:r>
      <w:r w:rsidR="0078043E" w:rsidRPr="00164734">
        <w:rPr>
          <w:spacing w:val="-3"/>
        </w:rPr>
        <w:t>im „Chronicon“</w:t>
      </w:r>
      <w:r w:rsidR="003A445A" w:rsidRPr="00164734">
        <w:rPr>
          <w:spacing w:val="-3"/>
        </w:rPr>
        <w:t xml:space="preserve"> heißt: „Theodoricus monachus</w:t>
      </w:r>
      <w:r w:rsidR="003A445A" w:rsidRPr="00164734">
        <w:t xml:space="preserve"> [...] </w:t>
      </w:r>
      <w:r w:rsidR="003A445A" w:rsidRPr="00164734">
        <w:rPr>
          <w:spacing w:val="-3"/>
        </w:rPr>
        <w:t>scripsit ad Richardum abbatem Fuldensem de laudibus et vita sancti patris nostri Bene</w:t>
      </w:r>
      <w:r w:rsidR="0078043E" w:rsidRPr="00164734">
        <w:rPr>
          <w:spacing w:val="-3"/>
        </w:rPr>
        <w:softHyphen/>
      </w:r>
      <w:r w:rsidR="003A445A" w:rsidRPr="00164734">
        <w:rPr>
          <w:spacing w:val="-3"/>
        </w:rPr>
        <w:t>dicti, de translatione eiusdem corporis ad Floriacum“ (Chronicon Ecclesiasticum Nicolai</w:t>
      </w:r>
      <w:r w:rsidR="003A445A" w:rsidRPr="00164734">
        <w:t xml:space="preserve"> </w:t>
      </w:r>
      <w:r w:rsidR="003A445A" w:rsidRPr="00164734">
        <w:rPr>
          <w:spacing w:val="-2"/>
        </w:rPr>
        <w:t>de Siegen 224; vgl. 2</w:t>
      </w:r>
      <w:r w:rsidR="0078043E" w:rsidRPr="00164734">
        <w:rPr>
          <w:spacing w:val="-2"/>
        </w:rPr>
        <w:t>24</w:t>
      </w:r>
      <w:r w:rsidR="003A445A" w:rsidRPr="00164734">
        <w:rPr>
          <w:spacing w:val="-2"/>
        </w:rPr>
        <w:t xml:space="preserve"> &lt;7&gt;)</w:t>
      </w:r>
      <w:r w:rsidR="0078043E" w:rsidRPr="00164734">
        <w:rPr>
          <w:spacing w:val="-2"/>
        </w:rPr>
        <w:t>.</w:t>
      </w:r>
      <w:r w:rsidR="003A445A" w:rsidRPr="00164734">
        <w:rPr>
          <w:spacing w:val="-2"/>
        </w:rPr>
        <w:t xml:space="preserve"> „Rudolphus“ könnte</w:t>
      </w:r>
      <w:r w:rsidR="0078043E" w:rsidRPr="00164734">
        <w:rPr>
          <w:spacing w:val="-2"/>
        </w:rPr>
        <w:t xml:space="preserve"> </w:t>
      </w:r>
      <w:r w:rsidR="003A445A" w:rsidRPr="00164734">
        <w:rPr>
          <w:spacing w:val="-2"/>
        </w:rPr>
        <w:t>Rudolf von Fulda sein, auf den der</w:t>
      </w:r>
      <w:r w:rsidR="003A445A" w:rsidRPr="00164734">
        <w:t xml:space="preserve"> Eintrag </w:t>
      </w:r>
      <w:r w:rsidR="0078043E" w:rsidRPr="00164734">
        <w:t>über</w:t>
      </w:r>
      <w:r w:rsidR="003A445A" w:rsidRPr="00164734">
        <w:t xml:space="preserve"> „Radulphus monachus Fuldensis“ (Chronicon Ecclesiasticum Nicolai de </w:t>
      </w:r>
      <w:r w:rsidR="003A445A" w:rsidRPr="00164734">
        <w:rPr>
          <w:spacing w:val="-1"/>
        </w:rPr>
        <w:t>Siegen 214) zu beziehen sein muss, auch wenn er irrig um das Jahr 1000 angesetzt ist</w:t>
      </w:r>
      <w:r w:rsidR="003A445A" w:rsidRPr="00164734">
        <w:t xml:space="preserve"> </w:t>
      </w:r>
      <w:r w:rsidR="003A445A" w:rsidRPr="00164734">
        <w:rPr>
          <w:spacing w:val="-3"/>
        </w:rPr>
        <w:t>(Rudolf von Fulda starb 865) und die Angaben zu Werken großteils nicht nachvollzieh</w:t>
      </w:r>
      <w:r w:rsidR="0078043E" w:rsidRPr="00164734">
        <w:rPr>
          <w:spacing w:val="-3"/>
        </w:rPr>
        <w:softHyphen/>
      </w:r>
      <w:r w:rsidR="003A445A" w:rsidRPr="00164734">
        <w:rPr>
          <w:spacing w:val="-1"/>
        </w:rPr>
        <w:t>bar sind. Zu Rudolf am ausführlichsten: Stengel, U</w:t>
      </w:r>
      <w:r w:rsidR="0078043E" w:rsidRPr="00164734">
        <w:rPr>
          <w:spacing w:val="-1"/>
        </w:rPr>
        <w:t xml:space="preserve">rkundenfälschungen, insb. 43–54; </w:t>
      </w:r>
      <w:r w:rsidR="0078043E" w:rsidRPr="00164734">
        <w:rPr>
          <w:spacing w:val="-2"/>
        </w:rPr>
        <w:t xml:space="preserve">vgl. </w:t>
      </w:r>
      <w:r w:rsidR="0024520A" w:rsidRPr="00164734">
        <w:rPr>
          <w:spacing w:val="-2"/>
        </w:rPr>
        <w:t xml:space="preserve">weiters </w:t>
      </w:r>
      <w:r w:rsidR="0078043E" w:rsidRPr="00164734">
        <w:rPr>
          <w:spacing w:val="-2"/>
        </w:rPr>
        <w:t xml:space="preserve">Berschin, Biographie in Fulda </w:t>
      </w:r>
      <w:r w:rsidR="0024520A" w:rsidRPr="00164734">
        <w:rPr>
          <w:spacing w:val="-2"/>
        </w:rPr>
        <w:t xml:space="preserve">317–320; </w:t>
      </w:r>
      <w:r w:rsidR="0078043E" w:rsidRPr="00164734">
        <w:rPr>
          <w:spacing w:val="-2"/>
        </w:rPr>
        <w:t>Manitius, Literatur 1 668–671;</w:t>
      </w:r>
      <w:r w:rsidR="0078043E" w:rsidRPr="00164734">
        <w:rPr>
          <w:spacing w:val="-4"/>
        </w:rPr>
        <w:t xml:space="preserve"> </w:t>
      </w:r>
      <w:r w:rsidR="0078043E" w:rsidRPr="00164734">
        <w:rPr>
          <w:spacing w:val="-2"/>
        </w:rPr>
        <w:t>Na</w:t>
      </w:r>
      <w:r w:rsidR="00B97D3C" w:rsidRPr="00164734">
        <w:rPr>
          <w:spacing w:val="-2"/>
        </w:rPr>
        <w:t>ß</w:t>
      </w:r>
      <w:r w:rsidR="0078043E" w:rsidRPr="00164734">
        <w:rPr>
          <w:spacing w:val="-2"/>
        </w:rPr>
        <w:t>,</w:t>
      </w:r>
      <w:r w:rsidR="0019364B" w:rsidRPr="00164734">
        <w:rPr>
          <w:spacing w:val="-2"/>
        </w:rPr>
        <w:t xml:space="preserve"> Rudol</w:t>
      </w:r>
      <w:r w:rsidR="0078043E" w:rsidRPr="00164734">
        <w:rPr>
          <w:spacing w:val="-2"/>
        </w:rPr>
        <w:t>f von Fulda</w:t>
      </w:r>
      <w:r w:rsidR="0024520A" w:rsidRPr="00164734">
        <w:rPr>
          <w:spacing w:val="-2"/>
        </w:rPr>
        <w:t>.</w:t>
      </w:r>
      <w:r w:rsidR="003A445A" w:rsidRPr="00164734">
        <w:rPr>
          <w:i w:val="0"/>
          <w:spacing w:val="30"/>
        </w:rPr>
        <w:t xml:space="preserve"> &lt;7&gt; Mollerus: </w:t>
      </w:r>
      <w:r w:rsidR="003A445A" w:rsidRPr="00164734">
        <w:rPr>
          <w:spacing w:val="-2"/>
        </w:rPr>
        <w:t xml:space="preserve">Moller, Homonymoscopia 574f., </w:t>
      </w:r>
      <w:r w:rsidR="0019364B" w:rsidRPr="00164734">
        <w:rPr>
          <w:spacing w:val="-2"/>
        </w:rPr>
        <w:t>erklär</w:t>
      </w:r>
      <w:r w:rsidR="003A445A" w:rsidRPr="00164734">
        <w:rPr>
          <w:spacing w:val="-2"/>
        </w:rPr>
        <w:t>t</w:t>
      </w:r>
      <w:r w:rsidR="003A445A" w:rsidRPr="00164734">
        <w:rPr>
          <w:spacing w:val="-4"/>
        </w:rPr>
        <w:t xml:space="preserve"> </w:t>
      </w:r>
      <w:r w:rsidR="003A445A" w:rsidRPr="00164734">
        <w:rPr>
          <w:spacing w:val="-2"/>
        </w:rPr>
        <w:t>insbesondere (unter Berufung auf Trithemius), dass Predigten Haimos von Halberstadt</w:t>
      </w:r>
      <w:r w:rsidR="003A445A" w:rsidRPr="00164734">
        <w:t xml:space="preserve"> </w:t>
      </w:r>
      <w:r w:rsidR="003A445A" w:rsidRPr="00164734">
        <w:rPr>
          <w:spacing w:val="-4"/>
        </w:rPr>
        <w:t xml:space="preserve">öfter mit solchen Heimos von Hirsau vermischt überliefert und </w:t>
      </w:r>
      <w:r w:rsidR="00910CF2" w:rsidRPr="00164734">
        <w:rPr>
          <w:spacing w:val="-4"/>
        </w:rPr>
        <w:t xml:space="preserve">auch </w:t>
      </w:r>
      <w:r w:rsidR="0019364B" w:rsidRPr="00164734">
        <w:rPr>
          <w:spacing w:val="-4"/>
        </w:rPr>
        <w:t>wegen</w:t>
      </w:r>
      <w:r w:rsidR="003A445A" w:rsidRPr="00164734">
        <w:rPr>
          <w:spacing w:val="-4"/>
        </w:rPr>
        <w:t xml:space="preserve"> des ähnlichen</w:t>
      </w:r>
      <w:r w:rsidR="003A445A" w:rsidRPr="00164734">
        <w:rPr>
          <w:spacing w:val="-3"/>
        </w:rPr>
        <w:t xml:space="preserve"> </w:t>
      </w:r>
      <w:r w:rsidR="003A445A" w:rsidRPr="00164734">
        <w:rPr>
          <w:spacing w:val="-1"/>
        </w:rPr>
        <w:t xml:space="preserve">Stils leicht zu verwechseln seien. </w:t>
      </w:r>
      <w:r w:rsidR="00910CF2" w:rsidRPr="00164734">
        <w:rPr>
          <w:spacing w:val="-1"/>
        </w:rPr>
        <w:t xml:space="preserve">Vgl. </w:t>
      </w:r>
      <w:r w:rsidR="00871B7F" w:rsidRPr="00164734">
        <w:rPr>
          <w:spacing w:val="-1"/>
        </w:rPr>
        <w:t>317</w:t>
      </w:r>
      <w:r w:rsidR="00910CF2" w:rsidRPr="00164734">
        <w:rPr>
          <w:spacing w:val="-1"/>
        </w:rPr>
        <w:t xml:space="preserve"> &lt;5&gt;</w:t>
      </w:r>
      <w:r w:rsidR="003A445A" w:rsidRPr="00164734">
        <w:rPr>
          <w:spacing w:val="-1"/>
        </w:rPr>
        <w:t>.</w:t>
      </w:r>
      <w:r w:rsidR="00136BED" w:rsidRPr="00164734">
        <w:rPr>
          <w:i w:val="0"/>
          <w:spacing w:val="30"/>
        </w:rPr>
        <w:t xml:space="preserve"> Lycaeum</w:t>
      </w:r>
      <w:r w:rsidR="00891069" w:rsidRPr="00164734">
        <w:rPr>
          <w:i w:val="0"/>
          <w:spacing w:val="30"/>
        </w:rPr>
        <w:t xml:space="preserve"> Benedictinum</w:t>
      </w:r>
      <w:r w:rsidR="00136BED" w:rsidRPr="00164734">
        <w:rPr>
          <w:i w:val="0"/>
          <w:spacing w:val="30"/>
        </w:rPr>
        <w:t xml:space="preserve">: </w:t>
      </w:r>
      <w:r w:rsidR="00891069" w:rsidRPr="00164734">
        <w:rPr>
          <w:spacing w:val="-1"/>
        </w:rPr>
        <w:t xml:space="preserve">In </w:t>
      </w:r>
      <w:r w:rsidR="00891069" w:rsidRPr="00164734">
        <w:t xml:space="preserve">der Abhandlung von Matthäus Weiß über benediktinische Verdienste im Schulwesen </w:t>
      </w:r>
      <w:r w:rsidR="00891069" w:rsidRPr="00164734">
        <w:rPr>
          <w:spacing w:val="-1"/>
        </w:rPr>
        <w:t>wird etwa Alkuin, welchen KS sichtlich für Fulda reklamierte, ausführlich behandelt;</w:t>
      </w:r>
      <w:r w:rsidR="00891069" w:rsidRPr="00164734">
        <w:t xml:space="preserve"> </w:t>
      </w:r>
      <w:r w:rsidR="00891069" w:rsidRPr="00164734">
        <w:rPr>
          <w:spacing w:val="-2"/>
        </w:rPr>
        <w:t>v</w:t>
      </w:r>
      <w:r w:rsidR="00136BED" w:rsidRPr="00164734">
        <w:rPr>
          <w:spacing w:val="-2"/>
        </w:rPr>
        <w:t>gl. 36 &lt;1&gt;.</w:t>
      </w:r>
      <w:r w:rsidR="003A445A" w:rsidRPr="00C27DBA">
        <w:rPr>
          <w:i w:val="0"/>
          <w:spacing w:val="38"/>
        </w:rPr>
        <w:t xml:space="preserve"> </w:t>
      </w:r>
      <w:r w:rsidR="003A445A" w:rsidRPr="00164734">
        <w:rPr>
          <w:i w:val="0"/>
          <w:spacing w:val="30"/>
        </w:rPr>
        <w:t xml:space="preserve">&lt;8&gt; </w:t>
      </w:r>
      <w:r w:rsidR="003A445A" w:rsidRPr="00C27DBA">
        <w:rPr>
          <w:i w:val="0"/>
          <w:iCs/>
        </w:rPr>
        <w:t>S</w:t>
      </w:r>
      <w:r w:rsidR="003A445A" w:rsidRPr="00164734">
        <w:rPr>
          <w:i w:val="0"/>
          <w:iCs/>
          <w:spacing w:val="30"/>
        </w:rPr>
        <w:t xml:space="preserve">. Georgii </w:t>
      </w:r>
      <w:r w:rsidR="00891069" w:rsidRPr="00164734">
        <w:rPr>
          <w:i w:val="0"/>
          <w:iCs/>
          <w:spacing w:val="30"/>
        </w:rPr>
        <w:t>... Venetiis:</w:t>
      </w:r>
      <w:r w:rsidR="003A445A" w:rsidRPr="00164734">
        <w:rPr>
          <w:i w:val="0"/>
          <w:iCs/>
          <w:spacing w:val="30"/>
        </w:rPr>
        <w:t xml:space="preserve"> </w:t>
      </w:r>
      <w:r w:rsidR="00891069" w:rsidRPr="00164734">
        <w:rPr>
          <w:spacing w:val="-2"/>
        </w:rPr>
        <w:t xml:space="preserve">Der Bibliothekar von S. Giorgio </w:t>
      </w:r>
      <w:r w:rsidR="00891069" w:rsidRPr="00164734">
        <w:rPr>
          <w:spacing w:val="-1"/>
        </w:rPr>
        <w:t>Maggiore könnte derselbe Licinio Martinoni sein, der ab 1716 als Korrespondent BPs</w:t>
      </w:r>
      <w:r w:rsidR="00891069" w:rsidRPr="00164734">
        <w:t xml:space="preserve"> in Erscheinung trat</w:t>
      </w:r>
      <w:r w:rsidR="00721B59" w:rsidRPr="00164734">
        <w:t>:</w:t>
      </w:r>
      <w:r w:rsidR="00891069" w:rsidRPr="00164734">
        <w:t xml:space="preserve"> Glassner, Verzeichnis 225</w:t>
      </w:r>
      <w:r w:rsidR="00721B59" w:rsidRPr="00164734">
        <w:t>.</w:t>
      </w:r>
      <w:r w:rsidR="00891069" w:rsidRPr="00164734">
        <w:t xml:space="preserve"> </w:t>
      </w:r>
      <w:r w:rsidR="00721B59" w:rsidRPr="00164734">
        <w:t>Z</w:t>
      </w:r>
      <w:r w:rsidR="00891069" w:rsidRPr="00164734">
        <w:t xml:space="preserve">u ihm </w:t>
      </w:r>
      <w:r w:rsidR="00721B59" w:rsidRPr="00164734">
        <w:t xml:space="preserve">vgl. </w:t>
      </w:r>
      <w:r w:rsidR="00891069" w:rsidRPr="00164734">
        <w:t xml:space="preserve">Bossi, Matricula 1 205; </w:t>
      </w:r>
      <w:r w:rsidR="00891069" w:rsidRPr="00164734">
        <w:rPr>
          <w:spacing w:val="-4"/>
        </w:rPr>
        <w:t>Castagna, Corrispondenza 13 324.</w:t>
      </w:r>
      <w:r w:rsidR="00891069" w:rsidRPr="00C27DBA">
        <w:rPr>
          <w:i w:val="0"/>
          <w:spacing w:val="38"/>
        </w:rPr>
        <w:t xml:space="preserve"> </w:t>
      </w:r>
      <w:r w:rsidR="003A445A" w:rsidRPr="00C27DBA">
        <w:rPr>
          <w:i w:val="0"/>
          <w:iCs/>
        </w:rPr>
        <w:t>S</w:t>
      </w:r>
      <w:r w:rsidR="003A445A" w:rsidRPr="00164734">
        <w:rPr>
          <w:i w:val="0"/>
          <w:iCs/>
          <w:spacing w:val="29"/>
        </w:rPr>
        <w:t>. Ambrosium Mediolani:</w:t>
      </w:r>
      <w:r w:rsidR="003A445A" w:rsidRPr="00164734">
        <w:rPr>
          <w:i w:val="0"/>
          <w:spacing w:val="30"/>
        </w:rPr>
        <w:t xml:space="preserve"> </w:t>
      </w:r>
      <w:r w:rsidR="003A445A" w:rsidRPr="00164734">
        <w:rPr>
          <w:spacing w:val="-4"/>
        </w:rPr>
        <w:t xml:space="preserve">Der Vorsteher </w:t>
      </w:r>
      <w:r w:rsidR="003A445A" w:rsidRPr="00164734">
        <w:t xml:space="preserve">der Ambrosiana war von 1711 bis 1751 Giuseppe Antonio Sassi: Paredi, Storia 27. </w:t>
      </w:r>
      <w:r w:rsidR="003A445A" w:rsidRPr="00164734">
        <w:rPr>
          <w:i w:val="0"/>
          <w:spacing w:val="28"/>
        </w:rPr>
        <w:t xml:space="preserve">Giuseppe Maria Sandi: </w:t>
      </w:r>
      <w:r w:rsidR="00721B59" w:rsidRPr="00164734">
        <w:rPr>
          <w:spacing w:val="-4"/>
        </w:rPr>
        <w:t>Zu ihm M</w:t>
      </w:r>
      <w:r w:rsidR="00DE788C" w:rsidRPr="00164734">
        <w:rPr>
          <w:spacing w:val="-4"/>
        </w:rPr>
        <w:t>aschietto, Biblioteca 81–125.</w:t>
      </w:r>
      <w:r w:rsidR="00DE788C" w:rsidRPr="00164734">
        <w:rPr>
          <w:i w:val="0"/>
          <w:spacing w:val="28"/>
        </w:rPr>
        <w:t xml:space="preserve"> </w:t>
      </w:r>
      <w:r w:rsidR="003A445A" w:rsidRPr="00164734">
        <w:rPr>
          <w:i w:val="0"/>
          <w:spacing w:val="28"/>
        </w:rPr>
        <w:t>observavi</w:t>
      </w:r>
      <w:r w:rsidR="00721B59" w:rsidRPr="00164734">
        <w:rPr>
          <w:i w:val="0"/>
          <w:spacing w:val="28"/>
        </w:rPr>
        <w:t xml:space="preserve"> </w:t>
      </w:r>
      <w:r w:rsidR="00721B59" w:rsidRPr="00164734">
        <w:rPr>
          <w:i w:val="0"/>
          <w:spacing w:val="30"/>
        </w:rPr>
        <w:t>vitas ... libros</w:t>
      </w:r>
      <w:r w:rsidR="003A445A" w:rsidRPr="00164734">
        <w:rPr>
          <w:i w:val="0"/>
          <w:spacing w:val="30"/>
        </w:rPr>
        <w:t xml:space="preserve">: </w:t>
      </w:r>
      <w:r w:rsidR="00DE788C" w:rsidRPr="00164734">
        <w:rPr>
          <w:spacing w:val="-3"/>
        </w:rPr>
        <w:t xml:space="preserve">Ein Aufenthalt des Kurprinzen Friedrich August in Padua 1712 </w:t>
      </w:r>
      <w:r w:rsidR="00DE788C" w:rsidRPr="00164734">
        <w:rPr>
          <w:spacing w:val="-2"/>
        </w:rPr>
        <w:t>ist nicht belegt</w:t>
      </w:r>
      <w:r w:rsidR="00721B59" w:rsidRPr="00164734">
        <w:rPr>
          <w:spacing w:val="-2"/>
        </w:rPr>
        <w:t>:</w:t>
      </w:r>
      <w:r w:rsidR="00DE788C" w:rsidRPr="00164734">
        <w:rPr>
          <w:spacing w:val="-2"/>
        </w:rPr>
        <w:t xml:space="preserve"> Staszewski, August III </w:t>
      </w:r>
      <w:r w:rsidR="00475FBD" w:rsidRPr="00164734">
        <w:rPr>
          <w:spacing w:val="-2"/>
        </w:rPr>
        <w:t>52</w:t>
      </w:r>
      <w:r w:rsidR="00DE788C" w:rsidRPr="00164734">
        <w:rPr>
          <w:spacing w:val="-2"/>
        </w:rPr>
        <w:t>–</w:t>
      </w:r>
      <w:r w:rsidR="00475FBD" w:rsidRPr="00164734">
        <w:rPr>
          <w:spacing w:val="-2"/>
        </w:rPr>
        <w:t>56</w:t>
      </w:r>
      <w:r w:rsidR="003A445A" w:rsidRPr="00164734">
        <w:rPr>
          <w:spacing w:val="-2"/>
        </w:rPr>
        <w:t>.</w:t>
      </w:r>
      <w:r w:rsidR="00DE788C" w:rsidRPr="00164734">
        <w:rPr>
          <w:spacing w:val="-2"/>
        </w:rPr>
        <w:t xml:space="preserve"> KS </w:t>
      </w:r>
      <w:r w:rsidR="00726FAC" w:rsidRPr="00164734">
        <w:rPr>
          <w:spacing w:val="-2"/>
        </w:rPr>
        <w:t>dürf</w:t>
      </w:r>
      <w:r w:rsidR="00DE788C" w:rsidRPr="00164734">
        <w:rPr>
          <w:spacing w:val="-2"/>
        </w:rPr>
        <w:t xml:space="preserve">te </w:t>
      </w:r>
      <w:r w:rsidR="00721B59" w:rsidRPr="00164734">
        <w:rPr>
          <w:spacing w:val="-2"/>
        </w:rPr>
        <w:t xml:space="preserve">Padua </w:t>
      </w:r>
      <w:r w:rsidR="00DE788C" w:rsidRPr="00164734">
        <w:rPr>
          <w:spacing w:val="-2"/>
        </w:rPr>
        <w:t>auf der Rückreise nach</w:t>
      </w:r>
      <w:r w:rsidR="00DE788C" w:rsidRPr="00164734">
        <w:rPr>
          <w:spacing w:val="-4"/>
        </w:rPr>
        <w:t xml:space="preserve"> </w:t>
      </w:r>
      <w:r w:rsidR="00DE788C" w:rsidRPr="00164734">
        <w:rPr>
          <w:spacing w:val="-3"/>
        </w:rPr>
        <w:t xml:space="preserve">Würzburg oder während einer Beurlaubung </w:t>
      </w:r>
      <w:r w:rsidR="00721B59" w:rsidRPr="00164734">
        <w:rPr>
          <w:spacing w:val="-3"/>
        </w:rPr>
        <w:t>besucht haben</w:t>
      </w:r>
      <w:r w:rsidR="00DE788C" w:rsidRPr="00164734">
        <w:rPr>
          <w:spacing w:val="-3"/>
        </w:rPr>
        <w:t>.</w:t>
      </w:r>
      <w:r w:rsidR="00721B59" w:rsidRPr="00164734">
        <w:rPr>
          <w:spacing w:val="-3"/>
        </w:rPr>
        <w:t xml:space="preserve"> Die Handschriften über die</w:t>
      </w:r>
      <w:r w:rsidR="00721B59" w:rsidRPr="00164734">
        <w:rPr>
          <w:spacing w:val="-4"/>
        </w:rPr>
        <w:t xml:space="preserve"> </w:t>
      </w:r>
      <w:r w:rsidR="00726FAC" w:rsidRPr="00164734">
        <w:rPr>
          <w:spacing w:val="-3"/>
        </w:rPr>
        <w:t>C</w:t>
      </w:r>
      <w:r w:rsidR="00721B59" w:rsidRPr="00164734">
        <w:rPr>
          <w:spacing w:val="-3"/>
        </w:rPr>
        <w:t>assinens</w:t>
      </w:r>
      <w:r w:rsidR="00726FAC" w:rsidRPr="00164734">
        <w:rPr>
          <w:spacing w:val="-3"/>
        </w:rPr>
        <w:t>erg</w:t>
      </w:r>
      <w:r w:rsidR="00721B59" w:rsidRPr="00164734">
        <w:rPr>
          <w:spacing w:val="-3"/>
        </w:rPr>
        <w:t xml:space="preserve">elehrten sind </w:t>
      </w:r>
      <w:r w:rsidR="0025223D" w:rsidRPr="00164734">
        <w:rPr>
          <w:spacing w:val="-3"/>
        </w:rPr>
        <w:t>a</w:t>
      </w:r>
      <w:r w:rsidR="00726FAC" w:rsidRPr="00164734">
        <w:rPr>
          <w:spacing w:val="-3"/>
        </w:rPr>
        <w:t>nha</w:t>
      </w:r>
      <w:r w:rsidR="0025223D" w:rsidRPr="00164734">
        <w:rPr>
          <w:spacing w:val="-3"/>
        </w:rPr>
        <w:t>nd der Angaben KS’ nicht zu bestimmen. Die Bibliothek</w:t>
      </w:r>
      <w:r w:rsidR="0025223D" w:rsidRPr="00164734">
        <w:t xml:space="preserve"> </w:t>
      </w:r>
      <w:r w:rsidR="0025223D" w:rsidRPr="00164734">
        <w:rPr>
          <w:spacing w:val="-1"/>
        </w:rPr>
        <w:t>von S. Giustina wurde 1806/07 zerstreut, die Bestände teils nach Paris oder Mailand</w:t>
      </w:r>
      <w:r w:rsidR="0025223D" w:rsidRPr="00164734">
        <w:rPr>
          <w:spacing w:val="-2"/>
        </w:rPr>
        <w:t xml:space="preserve"> verbracht, teils verloren: Maschietto, Biblioteca 295–321. Über die Bestände vor </w:t>
      </w:r>
      <w:r w:rsidR="00726FAC" w:rsidRPr="00164734">
        <w:rPr>
          <w:spacing w:val="-2"/>
        </w:rPr>
        <w:t>1806</w:t>
      </w:r>
      <w:r w:rsidR="0025223D" w:rsidRPr="00164734">
        <w:rPr>
          <w:spacing w:val="-1"/>
        </w:rPr>
        <w:t xml:space="preserve"> liegen fünf handschriftliche Kataloge vor: Maschietto, Biblioteca 330–347. Unter den</w:t>
      </w:r>
      <w:r w:rsidR="0025223D" w:rsidRPr="00164734">
        <w:t xml:space="preserve"> </w:t>
      </w:r>
      <w:r w:rsidR="0025223D" w:rsidRPr="00164734">
        <w:rPr>
          <w:spacing w:val="-1"/>
        </w:rPr>
        <w:t>wenigen heute in S. Giustina vorhandenen mittelalterlichen Handschriften findet sich</w:t>
      </w:r>
      <w:r w:rsidR="0025223D" w:rsidRPr="00164734">
        <w:t xml:space="preserve"> </w:t>
      </w:r>
      <w:r w:rsidR="0025223D" w:rsidRPr="00164734">
        <w:rPr>
          <w:spacing w:val="-4"/>
        </w:rPr>
        <w:t>nichts, was den von KS gemachten Angaben entspräche; vgl. Trolese, Padova S. Giustina</w:t>
      </w:r>
      <w:r w:rsidR="0025223D" w:rsidRPr="00164734">
        <w:t xml:space="preserve"> XLVIII.</w:t>
      </w:r>
      <w:r w:rsidR="0025223D" w:rsidRPr="00164734">
        <w:rPr>
          <w:i w:val="0"/>
          <w:spacing w:val="32"/>
        </w:rPr>
        <w:t xml:space="preserve"> &lt;9&gt; Acta synodi Moguntinae:</w:t>
      </w:r>
      <w:r w:rsidR="0025223D" w:rsidRPr="00164734">
        <w:rPr>
          <w:i w:val="0"/>
          <w:spacing w:val="30"/>
        </w:rPr>
        <w:t xml:space="preserve"> </w:t>
      </w:r>
      <w:r w:rsidR="0025223D" w:rsidRPr="00164734">
        <w:t xml:space="preserve">Bischof Adalbero von Würzburg </w:t>
      </w:r>
      <w:r w:rsidR="0025223D" w:rsidRPr="00164734">
        <w:rPr>
          <w:spacing w:val="-2"/>
        </w:rPr>
        <w:t>hatte auf dieser Synode weitreichende Jurisdiktionsansprüche gegenüber Fulda erhoben,</w:t>
      </w:r>
      <w:r w:rsidR="0025223D" w:rsidRPr="00164734">
        <w:rPr>
          <w:spacing w:val="-1"/>
        </w:rPr>
        <w:t xml:space="preserve"> </w:t>
      </w:r>
      <w:r w:rsidR="00F129DC" w:rsidRPr="00164734">
        <w:rPr>
          <w:spacing w:val="-2"/>
        </w:rPr>
        <w:t>welch</w:t>
      </w:r>
      <w:r w:rsidR="0025223D" w:rsidRPr="00164734">
        <w:rPr>
          <w:spacing w:val="-2"/>
        </w:rPr>
        <w:t>e jedoch zurückgewiesen wurden: Wendehorst, Bistum Würzburg 1 110.</w:t>
      </w:r>
    </w:p>
    <w:p w:rsidR="00DB5BD7" w:rsidRPr="00164734" w:rsidRDefault="00DB5BD7" w:rsidP="00726FAC">
      <w:pPr>
        <w:pStyle w:val="EditionBriefberschrift1"/>
      </w:pPr>
      <w:r w:rsidRPr="00164734">
        <w:t>[309]</w:t>
      </w:r>
      <w:r w:rsidRPr="00164734">
        <w:tab/>
        <w:t>Hyazinth Baumbach an Bernhard Pez.</w:t>
      </w:r>
    </w:p>
    <w:p w:rsidR="00DB5BD7" w:rsidRPr="00164734" w:rsidRDefault="00DB5BD7" w:rsidP="00726FAC">
      <w:pPr>
        <w:pStyle w:val="EditionBriefberschrift2"/>
        <w:spacing w:after="130"/>
      </w:pPr>
      <w:r w:rsidRPr="00164734">
        <w:t>&lt; 1713-06-16.</w:t>
      </w:r>
    </w:p>
    <w:p w:rsidR="00DB5BD7" w:rsidRPr="00164734" w:rsidRDefault="00DB5BD7" w:rsidP="00DB5BD7">
      <w:pPr>
        <w:pStyle w:val="EditionEditorischeNotiz"/>
      </w:pPr>
      <w:r w:rsidRPr="00164734">
        <w:t>Bezüge: 307. 310. Versendet von Würzburg bis Melk mit 308. Erwähnt in 312.</w:t>
      </w:r>
    </w:p>
    <w:p w:rsidR="0081590A" w:rsidRPr="00164734" w:rsidRDefault="0081590A" w:rsidP="00726FAC">
      <w:pPr>
        <w:pStyle w:val="EditionBriefberschrift1"/>
      </w:pPr>
      <w:r w:rsidRPr="00164734">
        <w:t>[310]</w:t>
      </w:r>
      <w:r w:rsidRPr="00164734">
        <w:tab/>
        <w:t>Bernhard Pez an Hyazinth Baumbach.</w:t>
      </w:r>
    </w:p>
    <w:p w:rsidR="0081590A" w:rsidRPr="00164734" w:rsidRDefault="0081590A" w:rsidP="00726FAC">
      <w:pPr>
        <w:pStyle w:val="EditionBriefberschrift2"/>
        <w:spacing w:after="130"/>
      </w:pPr>
      <w:r w:rsidRPr="00164734">
        <w:t>1713-06-16.</w:t>
      </w:r>
    </w:p>
    <w:p w:rsidR="0081590A" w:rsidRPr="00164734" w:rsidRDefault="0081590A" w:rsidP="0081590A">
      <w:pPr>
        <w:pStyle w:val="EditionEditorischeNotiz"/>
      </w:pPr>
      <w:r w:rsidRPr="00164734">
        <w:t>Bezüge: 309. 312. Versendet von Melk bis Würzburg mit 311. Erwähnt in 312.</w:t>
      </w:r>
    </w:p>
    <w:p w:rsidR="0081590A" w:rsidRPr="00164734" w:rsidRDefault="0081590A" w:rsidP="0081590A">
      <w:pPr>
        <w:pStyle w:val="EditionBriefberschrift1"/>
      </w:pPr>
      <w:r w:rsidRPr="00164734">
        <w:t>[311]</w:t>
      </w:r>
      <w:r w:rsidRPr="00164734">
        <w:tab/>
        <w:t>Bernhard Pez an Konrad Sigler.</w:t>
      </w:r>
    </w:p>
    <w:p w:rsidR="0081590A" w:rsidRPr="00164734" w:rsidRDefault="0081590A" w:rsidP="001F350F">
      <w:pPr>
        <w:pStyle w:val="EditionBriefberschrift2"/>
        <w:spacing w:after="100"/>
      </w:pPr>
      <w:r w:rsidRPr="00164734">
        <w:t>1713-06-1</w:t>
      </w:r>
      <w:r w:rsidR="001F350F" w:rsidRPr="00164734">
        <w:t>7 (?)</w:t>
      </w:r>
      <w:r w:rsidRPr="00164734">
        <w:t>.</w:t>
      </w:r>
    </w:p>
    <w:p w:rsidR="0081590A" w:rsidRPr="00164734" w:rsidRDefault="0081590A" w:rsidP="0081590A">
      <w:pPr>
        <w:pStyle w:val="EditionEditorischeNotiz"/>
      </w:pPr>
      <w:r w:rsidRPr="00164734">
        <w:t>Bezüge: 308. 31</w:t>
      </w:r>
      <w:r w:rsidR="00871B7F" w:rsidRPr="00164734">
        <w:t>7</w:t>
      </w:r>
      <w:r w:rsidRPr="00164734">
        <w:t>. Versendet von Melk bis Würzburg mit 310. Erwähnt in 312, 31</w:t>
      </w:r>
      <w:r w:rsidR="00871B7F" w:rsidRPr="00164734">
        <w:t>7</w:t>
      </w:r>
      <w:r w:rsidRPr="00164734">
        <w:t>.</w:t>
      </w:r>
    </w:p>
    <w:p w:rsidR="001F350F" w:rsidRPr="00164734" w:rsidRDefault="001F350F" w:rsidP="001F350F">
      <w:pPr>
        <w:pStyle w:val="EditionEditorischeNotiz"/>
      </w:pPr>
      <w:r w:rsidRPr="00164734">
        <w:rPr>
          <w:spacing w:val="-1"/>
        </w:rPr>
        <w:t>Bemerkungen: Die Datumsangabe</w:t>
      </w:r>
      <w:r w:rsidRPr="00164734">
        <w:t xml:space="preserve"> </w:t>
      </w:r>
      <w:r w:rsidRPr="00164734">
        <w:rPr>
          <w:i w:val="0"/>
        </w:rPr>
        <w:t>XV. Kalendas Junii</w:t>
      </w:r>
      <w:r w:rsidRPr="00164734">
        <w:t xml:space="preserve"> </w:t>
      </w:r>
      <w:r w:rsidRPr="00164734">
        <w:rPr>
          <w:spacing w:val="-1"/>
        </w:rPr>
        <w:t>(18. Mai) in 31</w:t>
      </w:r>
      <w:r w:rsidR="00871B7F" w:rsidRPr="00164734">
        <w:rPr>
          <w:spacing w:val="-1"/>
        </w:rPr>
        <w:t>7</w:t>
      </w:r>
      <w:r w:rsidRPr="00164734">
        <w:rPr>
          <w:spacing w:val="-1"/>
        </w:rPr>
        <w:t xml:space="preserve"> ist offenkundig ein</w:t>
      </w:r>
      <w:r w:rsidRPr="00164734">
        <w:t xml:space="preserve"> </w:t>
      </w:r>
      <w:r w:rsidRPr="00164734">
        <w:rPr>
          <w:spacing w:val="-2"/>
        </w:rPr>
        <w:t xml:space="preserve">Irrtum. Emendiert man </w:t>
      </w:r>
      <w:r w:rsidRPr="00164734">
        <w:rPr>
          <w:i w:val="0"/>
          <w:spacing w:val="-2"/>
        </w:rPr>
        <w:t>Junii</w:t>
      </w:r>
      <w:r w:rsidRPr="00164734">
        <w:rPr>
          <w:spacing w:val="-2"/>
        </w:rPr>
        <w:t xml:space="preserve"> in </w:t>
      </w:r>
      <w:r w:rsidRPr="00164734">
        <w:rPr>
          <w:i w:val="0"/>
          <w:spacing w:val="-2"/>
        </w:rPr>
        <w:t>Julii</w:t>
      </w:r>
      <w:r w:rsidRPr="00164734">
        <w:rPr>
          <w:spacing w:val="-2"/>
        </w:rPr>
        <w:t>, ergibt sich der 17. Juni, was bedeuten würde, dass</w:t>
      </w:r>
      <w:r w:rsidRPr="00164734">
        <w:t xml:space="preserve"> BP die laut 312 zusammen verschickten Briefe 310 und 311 an aufeinanderfolgenden </w:t>
      </w:r>
      <w:r w:rsidRPr="00164734">
        <w:rPr>
          <w:spacing w:val="-3"/>
        </w:rPr>
        <w:t>Tagen geschrieben hatte. Freilich ist auch ein Fehler beim Tagesdatum nicht ausgeschlossen.</w:t>
      </w:r>
    </w:p>
    <w:p w:rsidR="008D695E" w:rsidRPr="00164734" w:rsidRDefault="008D695E" w:rsidP="008D695E">
      <w:pPr>
        <w:pStyle w:val="EditionBriefberschrift1"/>
      </w:pPr>
      <w:r w:rsidRPr="00164734">
        <w:t>312</w:t>
      </w:r>
      <w:r w:rsidRPr="00164734">
        <w:tab/>
        <w:t>Hyazinth Baumbach an Bernhard Pez.</w:t>
      </w:r>
    </w:p>
    <w:p w:rsidR="008D695E" w:rsidRPr="00164734" w:rsidRDefault="008D695E" w:rsidP="001F350F">
      <w:pPr>
        <w:pStyle w:val="EditionBriefberschrift2"/>
        <w:spacing w:after="110"/>
      </w:pPr>
      <w:r w:rsidRPr="00164734">
        <w:t>1713-06-25. Würzburg (St. Stephan).</w:t>
      </w:r>
    </w:p>
    <w:p w:rsidR="008D695E" w:rsidRPr="00164734" w:rsidRDefault="008D695E" w:rsidP="00AA61D9">
      <w:pPr>
        <w:pStyle w:val="EditionRegest"/>
        <w:spacing w:after="120"/>
        <w:rPr>
          <w:spacing w:val="-2"/>
        </w:rPr>
      </w:pPr>
      <w:r w:rsidRPr="00164734">
        <w:t xml:space="preserve">&lt;1&gt; HB hat BPs Schreiben vom 16. Juni (310) samt den Beilagen, der „Praedicatio </w:t>
      </w:r>
      <w:r w:rsidRPr="00164734">
        <w:rPr>
          <w:spacing w:val="-3"/>
        </w:rPr>
        <w:t xml:space="preserve">de abrenuntiatione in baptismate“ des </w:t>
      </w:r>
      <w:r w:rsidR="00A1134D" w:rsidRPr="00164734">
        <w:rPr>
          <w:spacing w:val="-3"/>
        </w:rPr>
        <w:t xml:space="preserve">Hl. </w:t>
      </w:r>
      <w:r w:rsidRPr="00164734">
        <w:rPr>
          <w:spacing w:val="-3"/>
        </w:rPr>
        <w:t xml:space="preserve">Bonifatius und einem Brief an </w:t>
      </w:r>
      <w:r w:rsidR="00A1134D" w:rsidRPr="00164734">
        <w:rPr>
          <w:spacing w:val="-3"/>
        </w:rPr>
        <w:t xml:space="preserve">Konrad </w:t>
      </w:r>
      <w:r w:rsidRPr="00164734">
        <w:rPr>
          <w:spacing w:val="-3"/>
        </w:rPr>
        <w:t>Sigler</w:t>
      </w:r>
      <w:r w:rsidRPr="00164734">
        <w:t xml:space="preserve"> </w:t>
      </w:r>
      <w:r w:rsidRPr="00164734">
        <w:rPr>
          <w:spacing w:val="-3"/>
        </w:rPr>
        <w:t xml:space="preserve">(311), </w:t>
      </w:r>
      <w:r w:rsidR="00AA61D9" w:rsidRPr="00164734">
        <w:rPr>
          <w:spacing w:val="-3"/>
        </w:rPr>
        <w:t xml:space="preserve">am 24. Juni </w:t>
      </w:r>
      <w:r w:rsidRPr="00164734">
        <w:rPr>
          <w:spacing w:val="-3"/>
        </w:rPr>
        <w:t xml:space="preserve">erhalten. HB </w:t>
      </w:r>
      <w:r w:rsidR="00AA61D9" w:rsidRPr="00164734">
        <w:rPr>
          <w:spacing w:val="-3"/>
        </w:rPr>
        <w:t>ersieht daraus</w:t>
      </w:r>
      <w:r w:rsidRPr="00164734">
        <w:rPr>
          <w:spacing w:val="-3"/>
        </w:rPr>
        <w:t xml:space="preserve">, dass </w:t>
      </w:r>
      <w:r w:rsidR="00AA61D9" w:rsidRPr="00164734">
        <w:rPr>
          <w:spacing w:val="-3"/>
        </w:rPr>
        <w:t>das Blatt</w:t>
      </w:r>
      <w:r w:rsidRPr="00164734">
        <w:rPr>
          <w:spacing w:val="-3"/>
        </w:rPr>
        <w:t xml:space="preserve"> (30</w:t>
      </w:r>
      <w:r w:rsidR="00A1134D" w:rsidRPr="00164734">
        <w:rPr>
          <w:spacing w:val="-3"/>
        </w:rPr>
        <w:t>9</w:t>
      </w:r>
      <w:r w:rsidRPr="00164734">
        <w:rPr>
          <w:spacing w:val="-3"/>
        </w:rPr>
        <w:t>), d</w:t>
      </w:r>
      <w:r w:rsidR="00AA61D9" w:rsidRPr="00164734">
        <w:rPr>
          <w:spacing w:val="-3"/>
        </w:rPr>
        <w:t>as</w:t>
      </w:r>
      <w:r w:rsidRPr="00164734">
        <w:rPr>
          <w:spacing w:val="-3"/>
        </w:rPr>
        <w:t xml:space="preserve"> er jüngst dem</w:t>
      </w:r>
      <w:r w:rsidRPr="00164734">
        <w:t xml:space="preserve"> </w:t>
      </w:r>
      <w:r w:rsidRPr="00164734">
        <w:rPr>
          <w:spacing w:val="-1"/>
        </w:rPr>
        <w:t>bereits geschlossenen Brief Siglers (30</w:t>
      </w:r>
      <w:r w:rsidR="009078D3" w:rsidRPr="00164734">
        <w:rPr>
          <w:spacing w:val="-1"/>
        </w:rPr>
        <w:t>8</w:t>
      </w:r>
      <w:r w:rsidRPr="00164734">
        <w:rPr>
          <w:spacing w:val="-1"/>
        </w:rPr>
        <w:t>) beigelegt hat, verloren</w:t>
      </w:r>
      <w:r w:rsidR="009078D3" w:rsidRPr="00164734">
        <w:rPr>
          <w:spacing w:val="-1"/>
        </w:rPr>
        <w:t xml:space="preserve"> gegangen sein dürfte. I</w:t>
      </w:r>
      <w:r w:rsidRPr="00164734">
        <w:rPr>
          <w:spacing w:val="-1"/>
        </w:rPr>
        <w:t>n</w:t>
      </w:r>
      <w:r w:rsidRPr="00164734">
        <w:t xml:space="preserve"> </w:t>
      </w:r>
      <w:r w:rsidR="009078D3" w:rsidRPr="00164734">
        <w:rPr>
          <w:spacing w:val="-4"/>
        </w:rPr>
        <w:t>diese</w:t>
      </w:r>
      <w:r w:rsidR="00AA61D9" w:rsidRPr="00164734">
        <w:rPr>
          <w:spacing w:val="-4"/>
        </w:rPr>
        <w:t>m</w:t>
      </w:r>
      <w:r w:rsidR="009078D3" w:rsidRPr="00164734">
        <w:rPr>
          <w:spacing w:val="-4"/>
        </w:rPr>
        <w:t xml:space="preserve"> </w:t>
      </w:r>
      <w:r w:rsidRPr="00164734">
        <w:rPr>
          <w:spacing w:val="-4"/>
        </w:rPr>
        <w:t>hat HB dargelegt, dass der Vorschlag Siglers, die von ihm in Abschrift übers</w:t>
      </w:r>
      <w:r w:rsidR="00E67E53" w:rsidRPr="00164734">
        <w:rPr>
          <w:spacing w:val="-4"/>
        </w:rPr>
        <w:t>ende</w:t>
      </w:r>
      <w:r w:rsidRPr="00164734">
        <w:rPr>
          <w:spacing w:val="-4"/>
        </w:rPr>
        <w:t>te</w:t>
      </w:r>
      <w:r w:rsidRPr="00164734">
        <w:t xml:space="preserve"> </w:t>
      </w:r>
      <w:r w:rsidRPr="00164734">
        <w:rPr>
          <w:spacing w:val="-5"/>
        </w:rPr>
        <w:t xml:space="preserve">„Epistola monachorum Casinensium“ </w:t>
      </w:r>
      <w:r w:rsidR="00E67E53" w:rsidRPr="00164734">
        <w:rPr>
          <w:spacing w:val="-5"/>
        </w:rPr>
        <w:t>auch</w:t>
      </w:r>
      <w:r w:rsidRPr="00164734">
        <w:rPr>
          <w:spacing w:val="-5"/>
        </w:rPr>
        <w:t xml:space="preserve"> d</w:t>
      </w:r>
      <w:r w:rsidR="00E67E53" w:rsidRPr="00164734">
        <w:rPr>
          <w:spacing w:val="-5"/>
        </w:rPr>
        <w:t>en Mauri</w:t>
      </w:r>
      <w:r w:rsidRPr="00164734">
        <w:rPr>
          <w:spacing w:val="-5"/>
        </w:rPr>
        <w:t>ner</w:t>
      </w:r>
      <w:r w:rsidR="00E67E53" w:rsidRPr="00164734">
        <w:rPr>
          <w:spacing w:val="-5"/>
        </w:rPr>
        <w:t>n in Paris zu übermitteln</w:t>
      </w:r>
      <w:r w:rsidRPr="00164734">
        <w:rPr>
          <w:spacing w:val="-5"/>
        </w:rPr>
        <w:t>, nicht</w:t>
      </w:r>
      <w:r w:rsidRPr="00164734">
        <w:t xml:space="preserve"> </w:t>
      </w:r>
      <w:r w:rsidRPr="00164734">
        <w:rPr>
          <w:spacing w:val="-3"/>
        </w:rPr>
        <w:t>sinnvoll ist</w:t>
      </w:r>
      <w:r w:rsidR="00E67E53" w:rsidRPr="00164734">
        <w:rPr>
          <w:spacing w:val="-3"/>
        </w:rPr>
        <w:t xml:space="preserve">. HBs Bibliothekar Alberich Ebenhöch hat darauf hingewiesen, dass </w:t>
      </w:r>
      <w:r w:rsidRPr="00164734">
        <w:rPr>
          <w:spacing w:val="-3"/>
        </w:rPr>
        <w:t>der Text</w:t>
      </w:r>
      <w:r w:rsidRPr="00164734">
        <w:t xml:space="preserve"> </w:t>
      </w:r>
      <w:r w:rsidRPr="00164734">
        <w:rPr>
          <w:spacing w:val="-2"/>
        </w:rPr>
        <w:t xml:space="preserve">von Mabillon </w:t>
      </w:r>
      <w:r w:rsidR="00E67E53" w:rsidRPr="00164734">
        <w:rPr>
          <w:spacing w:val="-2"/>
        </w:rPr>
        <w:t>in der Vorrede zu</w:t>
      </w:r>
      <w:r w:rsidRPr="00164734">
        <w:rPr>
          <w:spacing w:val="-2"/>
        </w:rPr>
        <w:t xml:space="preserve">m fünften </w:t>
      </w:r>
      <w:r w:rsidR="00E67E53" w:rsidRPr="00164734">
        <w:rPr>
          <w:spacing w:val="-2"/>
        </w:rPr>
        <w:t>Saeculum</w:t>
      </w:r>
      <w:r w:rsidRPr="00164734">
        <w:rPr>
          <w:spacing w:val="-2"/>
        </w:rPr>
        <w:t xml:space="preserve"> der „Acta sanctorum OSB“ </w:t>
      </w:r>
      <w:r w:rsidR="001F5B5A" w:rsidRPr="00164734">
        <w:rPr>
          <w:spacing w:val="-2"/>
        </w:rPr>
        <w:t>zitier</w:t>
      </w:r>
      <w:r w:rsidRPr="00164734">
        <w:rPr>
          <w:spacing w:val="-2"/>
        </w:rPr>
        <w:t>t</w:t>
      </w:r>
      <w:r w:rsidRPr="00164734">
        <w:t xml:space="preserve"> </w:t>
      </w:r>
      <w:r w:rsidR="001F5B5A" w:rsidRPr="00164734">
        <w:rPr>
          <w:spacing w:val="-2"/>
        </w:rPr>
        <w:t>wird; nach einer Angabe dort soll er im vierten Band der „Vetera analecta“ vollständig</w:t>
      </w:r>
      <w:r w:rsidR="001F5B5A" w:rsidRPr="00164734">
        <w:t xml:space="preserve"> </w:t>
      </w:r>
      <w:r w:rsidR="001F5B5A" w:rsidRPr="00164734">
        <w:rPr>
          <w:spacing w:val="-1"/>
        </w:rPr>
        <w:t>gedruckt sein</w:t>
      </w:r>
      <w:r w:rsidRPr="00164734">
        <w:rPr>
          <w:spacing w:val="-1"/>
        </w:rPr>
        <w:t xml:space="preserve">, </w:t>
      </w:r>
      <w:r w:rsidR="001F5B5A" w:rsidRPr="00164734">
        <w:rPr>
          <w:spacing w:val="-1"/>
        </w:rPr>
        <w:t>welches Buch jedoch in der Bibliothek von St. Stephan nicht vorhanden</w:t>
      </w:r>
      <w:r w:rsidR="001F5B5A" w:rsidRPr="00164734">
        <w:t xml:space="preserve"> </w:t>
      </w:r>
      <w:r w:rsidR="001F5B5A" w:rsidRPr="00164734">
        <w:rPr>
          <w:spacing w:val="-4"/>
        </w:rPr>
        <w:t>ist.</w:t>
      </w:r>
      <w:r w:rsidRPr="00164734">
        <w:rPr>
          <w:spacing w:val="-4"/>
        </w:rPr>
        <w:t xml:space="preserve"> </w:t>
      </w:r>
      <w:r w:rsidR="001F5B5A" w:rsidRPr="00164734">
        <w:rPr>
          <w:spacing w:val="-4"/>
        </w:rPr>
        <w:t>D</w:t>
      </w:r>
      <w:r w:rsidRPr="00164734">
        <w:rPr>
          <w:spacing w:val="-4"/>
        </w:rPr>
        <w:t>ie Vorlage Mabillon</w:t>
      </w:r>
      <w:r w:rsidR="001F5B5A" w:rsidRPr="00164734">
        <w:rPr>
          <w:spacing w:val="-4"/>
        </w:rPr>
        <w:t>s stammte</w:t>
      </w:r>
      <w:r w:rsidRPr="00164734">
        <w:rPr>
          <w:spacing w:val="-4"/>
        </w:rPr>
        <w:t xml:space="preserve"> aus der Basler Stadtbibliothek. </w:t>
      </w:r>
      <w:r w:rsidRPr="00164734">
        <w:rPr>
          <w:spacing w:val="16"/>
        </w:rPr>
        <w:t>&lt;</w:t>
      </w:r>
      <w:r w:rsidRPr="00164734">
        <w:rPr>
          <w:spacing w:val="6"/>
        </w:rPr>
        <w:t>2</w:t>
      </w:r>
      <w:r w:rsidRPr="00164734">
        <w:t>&gt;</w:t>
      </w:r>
      <w:r w:rsidRPr="00164734">
        <w:rPr>
          <w:spacing w:val="-4"/>
        </w:rPr>
        <w:t xml:space="preserve"> HBs Mitbrüder </w:t>
      </w:r>
      <w:r w:rsidRPr="00164734">
        <w:t xml:space="preserve">haben mittlerweile einen Katalog der in der Bibliothek von St. Stephan vorhandenen </w:t>
      </w:r>
      <w:r w:rsidRPr="00164734">
        <w:rPr>
          <w:spacing w:val="-3"/>
        </w:rPr>
        <w:t xml:space="preserve">Druckwerke benediktinischer Autoren verfasst und </w:t>
      </w:r>
      <w:r w:rsidR="00666944" w:rsidRPr="00164734">
        <w:rPr>
          <w:spacing w:val="-3"/>
        </w:rPr>
        <w:t>nehm</w:t>
      </w:r>
      <w:r w:rsidRPr="00164734">
        <w:rPr>
          <w:spacing w:val="-3"/>
        </w:rPr>
        <w:t xml:space="preserve">en nun </w:t>
      </w:r>
      <w:r w:rsidR="00666944" w:rsidRPr="00164734">
        <w:rPr>
          <w:spacing w:val="-3"/>
        </w:rPr>
        <w:t>auch die</w:t>
      </w:r>
      <w:r w:rsidRPr="00164734">
        <w:rPr>
          <w:spacing w:val="-3"/>
        </w:rPr>
        <w:t xml:space="preserve"> Handschriften</w:t>
      </w:r>
      <w:r w:rsidR="00666944" w:rsidRPr="00164734">
        <w:t xml:space="preserve"> </w:t>
      </w:r>
      <w:r w:rsidR="00666944" w:rsidRPr="00164734">
        <w:rPr>
          <w:spacing w:val="-3"/>
        </w:rPr>
        <w:t>auf</w:t>
      </w:r>
      <w:r w:rsidRPr="00164734">
        <w:rPr>
          <w:spacing w:val="-3"/>
        </w:rPr>
        <w:t xml:space="preserve">. HB zweifelt aber, ob es sinnvoll ist, den Katalog, der aus drei </w:t>
      </w:r>
      <w:r w:rsidR="00666944" w:rsidRPr="00164734">
        <w:rPr>
          <w:spacing w:val="-3"/>
        </w:rPr>
        <w:t>ganzen Bögen</w:t>
      </w:r>
      <w:r w:rsidRPr="00164734">
        <w:rPr>
          <w:spacing w:val="-3"/>
        </w:rPr>
        <w:t xml:space="preserve"> besteht,</w:t>
      </w:r>
      <w:r w:rsidRPr="00164734">
        <w:t xml:space="preserve"> </w:t>
      </w:r>
      <w:r w:rsidRPr="00164734">
        <w:rPr>
          <w:spacing w:val="-3"/>
        </w:rPr>
        <w:t>zu übersenden, da sicher fast alle Bücher auch in der Melker Bibliothek vorhanden sind.</w:t>
      </w:r>
      <w:r w:rsidRPr="00164734">
        <w:t xml:space="preserve"> </w:t>
      </w:r>
      <w:r w:rsidRPr="00164734">
        <w:rPr>
          <w:spacing w:val="16"/>
        </w:rPr>
        <w:t>&lt;</w:t>
      </w:r>
      <w:r w:rsidRPr="00164734">
        <w:rPr>
          <w:spacing w:val="6"/>
        </w:rPr>
        <w:t>3</w:t>
      </w:r>
      <w:r w:rsidRPr="00164734">
        <w:t>&gt;</w:t>
      </w:r>
      <w:r w:rsidRPr="00164734">
        <w:rPr>
          <w:spacing w:val="-1"/>
        </w:rPr>
        <w:t xml:space="preserve"> HB hat jenen Brief BPs, in dem dieser um Informationen zu Heinrich Heinlein gebeten hat (2</w:t>
      </w:r>
      <w:r w:rsidR="00666944" w:rsidRPr="00164734">
        <w:rPr>
          <w:spacing w:val="-1"/>
        </w:rPr>
        <w:t>40</w:t>
      </w:r>
      <w:r w:rsidRPr="00164734">
        <w:rPr>
          <w:spacing w:val="-1"/>
        </w:rPr>
        <w:t>?), an Bernhard Greer aus Theres weitergegeben, der am 18. Juni an</w:t>
      </w:r>
      <w:r w:rsidRPr="00164734">
        <w:t xml:space="preserve"> </w:t>
      </w:r>
      <w:r w:rsidRPr="00164734">
        <w:rPr>
          <w:spacing w:val="-1"/>
        </w:rPr>
        <w:t>der Universität Würzburg zum Doktor der Theologie promoviert wurde. Nun wartet</w:t>
      </w:r>
      <w:r w:rsidRPr="00164734">
        <w:t xml:space="preserve"> </w:t>
      </w:r>
      <w:r w:rsidR="00764D5F" w:rsidRPr="00164734">
        <w:rPr>
          <w:spacing w:val="-4"/>
        </w:rPr>
        <w:t>HB</w:t>
      </w:r>
      <w:r w:rsidRPr="00164734">
        <w:rPr>
          <w:spacing w:val="-4"/>
        </w:rPr>
        <w:t xml:space="preserve"> auf die Antwort aus Theres. Greer hat mitgeteilt, dass </w:t>
      </w:r>
      <w:r w:rsidR="00764D5F" w:rsidRPr="00164734">
        <w:rPr>
          <w:spacing w:val="-4"/>
        </w:rPr>
        <w:t xml:space="preserve">Heinleins </w:t>
      </w:r>
      <w:r w:rsidRPr="00164734">
        <w:rPr>
          <w:spacing w:val="-4"/>
        </w:rPr>
        <w:t>„Medulla theologiae</w:t>
      </w:r>
      <w:r w:rsidRPr="00164734">
        <w:t xml:space="preserve"> </w:t>
      </w:r>
      <w:r w:rsidRPr="00164734">
        <w:rPr>
          <w:spacing w:val="-4"/>
        </w:rPr>
        <w:t xml:space="preserve">moralis“ bereits gedruckt wird. </w:t>
      </w:r>
      <w:r w:rsidRPr="00164734">
        <w:rPr>
          <w:spacing w:val="10"/>
        </w:rPr>
        <w:t>&lt;4</w:t>
      </w:r>
      <w:r w:rsidRPr="00164734">
        <w:t>&gt;</w:t>
      </w:r>
      <w:r w:rsidRPr="00164734">
        <w:rPr>
          <w:spacing w:val="-4"/>
        </w:rPr>
        <w:t xml:space="preserve"> HB schließt mit Segenswünschen für das Kaiserpaar, </w:t>
      </w:r>
      <w:r w:rsidRPr="00164734">
        <w:rPr>
          <w:spacing w:val="-2"/>
        </w:rPr>
        <w:t xml:space="preserve">das </w:t>
      </w:r>
      <w:r w:rsidR="00764D5F" w:rsidRPr="00164734">
        <w:rPr>
          <w:spacing w:val="-2"/>
        </w:rPr>
        <w:t>bald</w:t>
      </w:r>
      <w:r w:rsidRPr="00164734">
        <w:rPr>
          <w:spacing w:val="-2"/>
        </w:rPr>
        <w:t xml:space="preserve"> in Österreich wieder vereint </w:t>
      </w:r>
      <w:r w:rsidR="00764D5F" w:rsidRPr="00164734">
        <w:rPr>
          <w:spacing w:val="-2"/>
        </w:rPr>
        <w:t>sein wird</w:t>
      </w:r>
      <w:r w:rsidRPr="00164734">
        <w:rPr>
          <w:spacing w:val="-2"/>
        </w:rPr>
        <w:t>.</w:t>
      </w:r>
    </w:p>
    <w:p w:rsidR="008D695E" w:rsidRPr="00164734" w:rsidRDefault="008D695E" w:rsidP="008D695E">
      <w:pPr>
        <w:pStyle w:val="EditionEditorischeNotiz"/>
      </w:pPr>
      <w:r w:rsidRPr="00164734">
        <w:t>Überlieferung: I, 198r–v.</w:t>
      </w:r>
    </w:p>
    <w:p w:rsidR="008D695E" w:rsidRPr="00164734" w:rsidRDefault="008D695E" w:rsidP="0045444D">
      <w:pPr>
        <w:pStyle w:val="EditionEditorischeNotiz"/>
        <w:spacing w:after="130"/>
      </w:pPr>
      <w:r w:rsidRPr="00164734">
        <w:t>Bezüge: 310. 313. Erwähnt 2</w:t>
      </w:r>
      <w:r w:rsidR="00706814" w:rsidRPr="00164734">
        <w:t>40</w:t>
      </w:r>
      <w:r w:rsidRPr="00164734">
        <w:t xml:space="preserve"> (?), 308, 309, 310, 311.</w:t>
      </w:r>
    </w:p>
    <w:p w:rsidR="008D695E" w:rsidRPr="00164734" w:rsidRDefault="008D695E" w:rsidP="008D695E">
      <w:pPr>
        <w:pStyle w:val="EditionEditionstext"/>
      </w:pPr>
      <w:r w:rsidRPr="00164734">
        <w:rPr>
          <w:spacing w:val="4"/>
        </w:rPr>
        <w:t>[</w:t>
      </w:r>
      <w:r w:rsidRPr="00164734">
        <w:rPr>
          <w:i/>
        </w:rPr>
        <w:t>1</w:t>
      </w:r>
      <w:r w:rsidRPr="00164734">
        <w:rPr>
          <w:i/>
          <w:spacing w:val="16"/>
        </w:rPr>
        <w:t>r</w:t>
      </w:r>
      <w:r w:rsidRPr="00164734">
        <w:t>] Admodum reverende religiose eximie ac doctissime pater, domine colende.</w:t>
      </w:r>
    </w:p>
    <w:p w:rsidR="008D695E" w:rsidRPr="00164734" w:rsidRDefault="008D695E" w:rsidP="0045444D">
      <w:pPr>
        <w:pStyle w:val="EditionEditionstext"/>
        <w:rPr>
          <w:spacing w:val="-2"/>
        </w:rPr>
      </w:pPr>
      <w:r w:rsidRPr="00164734">
        <w:rPr>
          <w:i/>
        </w:rPr>
        <w:t>&lt;1&gt;</w:t>
      </w:r>
      <w:r w:rsidRPr="00164734">
        <w:rPr>
          <w:spacing w:val="-4"/>
        </w:rPr>
        <w:t xml:space="preserve"> Litteras admodum reverendae paternitatis vestrae sub 16. Junii ad me datas una </w:t>
      </w:r>
      <w:r w:rsidRPr="00164734">
        <w:rPr>
          <w:spacing w:val="-3"/>
        </w:rPr>
        <w:t>cum sermone sancti Bonifacii et epistola ad dominum Sieglerum 24. eiusdem recte</w:t>
      </w:r>
      <w:r w:rsidRPr="00164734">
        <w:t xml:space="preserve"> </w:t>
      </w:r>
      <w:r w:rsidRPr="00164734">
        <w:rPr>
          <w:spacing w:val="1"/>
        </w:rPr>
        <w:t>accepi, atque ex iis colligo parvam schedulam meam litteris domini Siegleri iam</w:t>
      </w:r>
      <w:r w:rsidRPr="00164734">
        <w:t xml:space="preserve"> </w:t>
      </w:r>
      <w:r w:rsidRPr="00164734">
        <w:rPr>
          <w:spacing w:val="-3"/>
        </w:rPr>
        <w:t>clausis a me intrusam vel deperditam vel non observatam.</w:t>
      </w:r>
      <w:r w:rsidRPr="00164734">
        <w:rPr>
          <w:spacing w:val="30"/>
        </w:rPr>
        <w:t xml:space="preserve"> In ea enim scripsi succinctis verbi</w:t>
      </w:r>
      <w:r w:rsidRPr="00164734">
        <w:rPr>
          <w:spacing w:val="-1"/>
        </w:rPr>
        <w:t xml:space="preserve">s, quia litteras Cassinensium ad Fuldenses a domino Sieglero </w:t>
      </w:r>
      <w:r w:rsidRPr="00164734">
        <w:rPr>
          <w:spacing w:val="-3"/>
        </w:rPr>
        <w:t>communicatas Parisiensibus nostris communicandas commendat; cum tamen in ea</w:t>
      </w:r>
      <w:r w:rsidRPr="00164734">
        <w:t xml:space="preserve"> </w:t>
      </w:r>
      <w:r w:rsidRPr="00164734">
        <w:rPr>
          <w:spacing w:val="1"/>
        </w:rPr>
        <w:t>patefecerim eas Parisiensibus non incognitas, quando a meo bibliothecario patre</w:t>
      </w:r>
      <w:r w:rsidRPr="00164734">
        <w:t xml:space="preserve"> </w:t>
      </w:r>
      <w:r w:rsidRPr="00164734">
        <w:rPr>
          <w:spacing w:val="-1"/>
        </w:rPr>
        <w:t>Alberico notanter observatum fuit Mabillionem nostrum memoria celeberrimum</w:t>
      </w:r>
      <w:r w:rsidRPr="00164734">
        <w:t xml:space="preserve"> plurima earum formalia habere saeculo quinto de Actis sanctorum ordinis nostri </w:t>
      </w:r>
      <w:r w:rsidRPr="00164734">
        <w:rPr>
          <w:spacing w:val="-4"/>
        </w:rPr>
        <w:t>in praefatione</w:t>
      </w:r>
      <w:r w:rsidR="0045444D" w:rsidRPr="00164734">
        <w:rPr>
          <w:spacing w:val="-4"/>
        </w:rPr>
        <w:t>,</w:t>
      </w:r>
      <w:r w:rsidRPr="00164734">
        <w:rPr>
          <w:spacing w:val="-4"/>
        </w:rPr>
        <w:t xml:space="preserve"> pagina 39. Ubi insuper insinuat se tomo quarto Analectorum (quem</w:t>
      </w:r>
      <w:r w:rsidRPr="00164734">
        <w:t xml:space="preserve"> </w:t>
      </w:r>
      <w:r w:rsidRPr="00164734">
        <w:rPr>
          <w:spacing w:val="-2"/>
        </w:rPr>
        <w:t>librum in bibliotheca nostra non habemus) eandem integre exhibere. Sed repertam</w:t>
      </w:r>
      <w:r w:rsidRPr="00164734">
        <w:t xml:space="preserve"> </w:t>
      </w:r>
      <w:r w:rsidRPr="00164734">
        <w:rPr>
          <w:spacing w:val="-2"/>
        </w:rPr>
        <w:t>scribit in bibliotheca Basileensi. Quod igitur hisce denuo suggerere praesumo.</w:t>
      </w:r>
      <w:r w:rsidRPr="00164734">
        <w:t xml:space="preserve"> </w:t>
      </w:r>
      <w:r w:rsidRPr="00164734">
        <w:rPr>
          <w:spacing w:val="4"/>
        </w:rPr>
        <w:t>[</w:t>
      </w:r>
      <w:r w:rsidRPr="00164734">
        <w:rPr>
          <w:i/>
        </w:rPr>
        <w:t>1</w:t>
      </w:r>
      <w:r w:rsidRPr="00164734">
        <w:rPr>
          <w:i/>
          <w:spacing w:val="16"/>
        </w:rPr>
        <w:t>v</w:t>
      </w:r>
      <w:r w:rsidRPr="00164734">
        <w:t xml:space="preserve">] </w:t>
      </w:r>
      <w:r w:rsidRPr="00164734">
        <w:rPr>
          <w:i/>
          <w:spacing w:val="16"/>
        </w:rPr>
        <w:t>&lt;</w:t>
      </w:r>
      <w:r w:rsidRPr="00164734">
        <w:rPr>
          <w:i/>
          <w:spacing w:val="6"/>
        </w:rPr>
        <w:t>2</w:t>
      </w:r>
      <w:r w:rsidRPr="00164734">
        <w:rPr>
          <w:i/>
        </w:rPr>
        <w:t>&gt;</w:t>
      </w:r>
      <w:r w:rsidRPr="00164734">
        <w:rPr>
          <w:spacing w:val="1"/>
        </w:rPr>
        <w:t xml:space="preserve"> Catalogum librorum saltem impressorum (nunc enim etia</w:t>
      </w:r>
      <w:r w:rsidRPr="00164734">
        <w:t>m</w:t>
      </w:r>
      <w:r w:rsidR="00DF45CB" w:rsidRPr="00164734">
        <w:rPr>
          <w:rStyle w:val="Funotenzeichen"/>
        </w:rPr>
        <w:footnoteReference w:customMarkFollows="1" w:id="839"/>
        <w:t>a</w:t>
      </w:r>
      <w:r w:rsidRPr="00164734">
        <w:t xml:space="preserve"> </w:t>
      </w:r>
      <w:r w:rsidRPr="00164734">
        <w:rPr>
          <w:spacing w:val="1"/>
        </w:rPr>
        <w:t xml:space="preserve">manuscriptos </w:t>
      </w:r>
      <w:r w:rsidRPr="00164734">
        <w:rPr>
          <w:spacing w:val="-3"/>
        </w:rPr>
        <w:t>revolvent) scriptorum sacri ordinis nostri confecerunt mei, ut desideravit admodum</w:t>
      </w:r>
      <w:r w:rsidRPr="00164734">
        <w:t xml:space="preserve"> </w:t>
      </w:r>
      <w:r w:rsidRPr="00164734">
        <w:rPr>
          <w:spacing w:val="-1"/>
        </w:rPr>
        <w:t>reverenda paternitas vestra, in parva bibliotheca nostra repertorum. Circ</w:t>
      </w:r>
      <w:r w:rsidRPr="00164734">
        <w:rPr>
          <w:spacing w:val="4"/>
        </w:rPr>
        <w:t>a</w:t>
      </w:r>
      <w:r w:rsidR="00DF45CB" w:rsidRPr="00164734">
        <w:rPr>
          <w:rStyle w:val="Funotenzeichen"/>
        </w:rPr>
        <w:footnoteReference w:customMarkFollows="1" w:id="840"/>
        <w:t>b</w:t>
      </w:r>
      <w:r w:rsidRPr="00164734">
        <w:t xml:space="preserve"> </w:t>
      </w:r>
      <w:r w:rsidRPr="00164734">
        <w:rPr>
          <w:spacing w:val="-1"/>
        </w:rPr>
        <w:t>que</w:t>
      </w:r>
      <w:r w:rsidRPr="00164734">
        <w:rPr>
          <w:spacing w:val="4"/>
        </w:rPr>
        <w:t>m</w:t>
      </w:r>
      <w:r w:rsidR="00DF45CB" w:rsidRPr="00164734">
        <w:rPr>
          <w:rStyle w:val="Funotenzeichen"/>
        </w:rPr>
        <w:footnoteReference w:customMarkFollows="1" w:id="841"/>
        <w:t>c</w:t>
      </w:r>
      <w:r w:rsidRPr="00164734">
        <w:t xml:space="preserve">, </w:t>
      </w:r>
      <w:r w:rsidRPr="00164734">
        <w:rPr>
          <w:spacing w:val="-4"/>
        </w:rPr>
        <w:t>cum constet ex tribus integris foliis ob addita, ut desiderabatur, loca, tempora editio</w:t>
      </w:r>
      <w:r w:rsidR="002D54F0" w:rsidRPr="00164734">
        <w:rPr>
          <w:spacing w:val="-4"/>
        </w:rPr>
        <w:softHyphen/>
      </w:r>
      <w:r w:rsidRPr="00164734">
        <w:rPr>
          <w:spacing w:val="-4"/>
        </w:rPr>
        <w:t>nis etc., quaestio est, an sic descriptus mittendus et gratus sit. Vix enim liber erit, qui</w:t>
      </w:r>
      <w:r w:rsidRPr="00164734">
        <w:rPr>
          <w:spacing w:val="-2"/>
        </w:rPr>
        <w:t xml:space="preserve"> </w:t>
      </w:r>
      <w:r w:rsidRPr="00164734">
        <w:rPr>
          <w:spacing w:val="-1"/>
        </w:rPr>
        <w:t>non in amplissima bibliotheca Mellicensi reperiatur, atque exinde nullus incogni</w:t>
      </w:r>
      <w:r w:rsidR="004512F6" w:rsidRPr="00164734">
        <w:rPr>
          <w:spacing w:val="-1"/>
        </w:rPr>
        <w:softHyphen/>
      </w:r>
      <w:r w:rsidRPr="00164734">
        <w:rPr>
          <w:spacing w:val="-2"/>
        </w:rPr>
        <w:t>tus admodum reverendae paternitati vestrae. Fiet autem, ut voluerit et indicaverit.</w:t>
      </w:r>
      <w:r w:rsidRPr="00164734">
        <w:rPr>
          <w:spacing w:val="-4"/>
        </w:rPr>
        <w:t xml:space="preserve"> </w:t>
      </w:r>
      <w:r w:rsidRPr="00164734">
        <w:rPr>
          <w:i/>
          <w:spacing w:val="16"/>
        </w:rPr>
        <w:t>&lt;</w:t>
      </w:r>
      <w:r w:rsidRPr="00164734">
        <w:rPr>
          <w:i/>
          <w:spacing w:val="6"/>
        </w:rPr>
        <w:t>3</w:t>
      </w:r>
      <w:r w:rsidRPr="00164734">
        <w:rPr>
          <w:i/>
        </w:rPr>
        <w:t>&gt;</w:t>
      </w:r>
      <w:r w:rsidRPr="00164734">
        <w:rPr>
          <w:spacing w:val="-4"/>
        </w:rPr>
        <w:t xml:space="preserve"> Tradidi denuo litteras originales admodum reverendae paternitatis vestrae de et circa patris Heinlein opera, vitam etc. notitiam desiderantes uni Therensi, patri Ber</w:t>
      </w:r>
      <w:r w:rsidR="004512F6" w:rsidRPr="00164734">
        <w:rPr>
          <w:spacing w:val="-4"/>
        </w:rPr>
        <w:softHyphen/>
      </w:r>
      <w:r w:rsidRPr="00164734">
        <w:rPr>
          <w:spacing w:val="-2"/>
        </w:rPr>
        <w:t>nardo Greer, die 18. Junii hic in universitate nostra Herbipolensi doctori promoto</w:t>
      </w:r>
      <w:r w:rsidRPr="00164734">
        <w:rPr>
          <w:spacing w:val="-4"/>
        </w:rPr>
        <w:t xml:space="preserve"> </w:t>
      </w:r>
      <w:r w:rsidR="004512F6" w:rsidRPr="00164734">
        <w:rPr>
          <w:spacing w:val="-5"/>
        </w:rPr>
        <w:t>theologiae. Quid communi</w:t>
      </w:r>
      <w:r w:rsidRPr="00164734">
        <w:rPr>
          <w:spacing w:val="-5"/>
        </w:rPr>
        <w:t>cabunt confratres Therenses, cum patientia exspectandum</w:t>
      </w:r>
      <w:r w:rsidRPr="00164734">
        <w:t xml:space="preserve"> </w:t>
      </w:r>
      <w:r w:rsidRPr="00164734">
        <w:rPr>
          <w:spacing w:val="-1"/>
        </w:rPr>
        <w:t>erit. Ho</w:t>
      </w:r>
      <w:r w:rsidRPr="00164734">
        <w:rPr>
          <w:spacing w:val="10"/>
        </w:rPr>
        <w:t>c</w:t>
      </w:r>
      <w:r w:rsidR="00DF45CB" w:rsidRPr="00164734">
        <w:rPr>
          <w:rStyle w:val="Funotenzeichen"/>
        </w:rPr>
        <w:footnoteReference w:customMarkFollows="1" w:id="842"/>
        <w:t>d</w:t>
      </w:r>
      <w:r w:rsidRPr="00164734">
        <w:t xml:space="preserve"> </w:t>
      </w:r>
      <w:r w:rsidRPr="00164734">
        <w:rPr>
          <w:spacing w:val="-1"/>
        </w:rPr>
        <w:t xml:space="preserve">aiebat praefatus, Theologiam eius moralem sub praelo esse. </w:t>
      </w:r>
      <w:r w:rsidRPr="00164734">
        <w:rPr>
          <w:i/>
          <w:spacing w:val="10"/>
        </w:rPr>
        <w:t>&lt;4</w:t>
      </w:r>
      <w:r w:rsidRPr="00164734">
        <w:rPr>
          <w:i/>
        </w:rPr>
        <w:t>&gt;</w:t>
      </w:r>
      <w:r w:rsidRPr="00164734">
        <w:t xml:space="preserve"> </w:t>
      </w:r>
      <w:r w:rsidRPr="00164734">
        <w:rPr>
          <w:spacing w:val="-1"/>
        </w:rPr>
        <w:t xml:space="preserve">Hisce </w:t>
      </w:r>
      <w:r w:rsidR="009651AB" w:rsidRPr="00164734">
        <w:rPr>
          <w:spacing w:val="-4"/>
        </w:rPr>
        <w:t>nos</w:t>
      </w:r>
      <w:r w:rsidR="009651AB" w:rsidRPr="00164734">
        <w:rPr>
          <w:spacing w:val="-9"/>
        </w:rPr>
        <w:t xml:space="preserve"> </w:t>
      </w:r>
      <w:r w:rsidR="009651AB" w:rsidRPr="00164734">
        <w:rPr>
          <w:spacing w:val="-4"/>
        </w:rPr>
        <w:t>humi</w:t>
      </w:r>
      <w:r w:rsidRPr="00164734">
        <w:rPr>
          <w:spacing w:val="-4"/>
        </w:rPr>
        <w:t>llime</w:t>
      </w:r>
      <w:r w:rsidRPr="00164734">
        <w:rPr>
          <w:spacing w:val="-9"/>
        </w:rPr>
        <w:t xml:space="preserve"> </w:t>
      </w:r>
      <w:r w:rsidRPr="00164734">
        <w:rPr>
          <w:spacing w:val="-4"/>
        </w:rPr>
        <w:t>commendo</w:t>
      </w:r>
      <w:r w:rsidRPr="00164734">
        <w:rPr>
          <w:spacing w:val="-9"/>
        </w:rPr>
        <w:t xml:space="preserve"> </w:t>
      </w:r>
      <w:r w:rsidRPr="00164734">
        <w:rPr>
          <w:spacing w:val="-4"/>
        </w:rPr>
        <w:t>Deo</w:t>
      </w:r>
      <w:r w:rsidRPr="00164734">
        <w:rPr>
          <w:spacing w:val="-9"/>
        </w:rPr>
        <w:t xml:space="preserve"> </w:t>
      </w:r>
      <w:r w:rsidRPr="00164734">
        <w:rPr>
          <w:spacing w:val="-4"/>
        </w:rPr>
        <w:t>optimo</w:t>
      </w:r>
      <w:r w:rsidRPr="00164734">
        <w:rPr>
          <w:spacing w:val="-9"/>
        </w:rPr>
        <w:t xml:space="preserve"> </w:t>
      </w:r>
      <w:r w:rsidRPr="00164734">
        <w:rPr>
          <w:spacing w:val="-4"/>
        </w:rPr>
        <w:t>maximo,</w:t>
      </w:r>
      <w:r w:rsidRPr="00164734">
        <w:rPr>
          <w:spacing w:val="-9"/>
        </w:rPr>
        <w:t xml:space="preserve"> </w:t>
      </w:r>
      <w:r w:rsidRPr="00164734">
        <w:rPr>
          <w:spacing w:val="-4"/>
        </w:rPr>
        <w:t>qui</w:t>
      </w:r>
      <w:r w:rsidRPr="00164734">
        <w:rPr>
          <w:spacing w:val="-9"/>
        </w:rPr>
        <w:t xml:space="preserve"> </w:t>
      </w:r>
      <w:r w:rsidRPr="00164734">
        <w:rPr>
          <w:spacing w:val="-4"/>
        </w:rPr>
        <w:t>fortunet</w:t>
      </w:r>
      <w:r w:rsidRPr="00164734">
        <w:rPr>
          <w:spacing w:val="-9"/>
        </w:rPr>
        <w:t xml:space="preserve"> </w:t>
      </w:r>
      <w:r w:rsidRPr="00164734">
        <w:rPr>
          <w:spacing w:val="-4"/>
        </w:rPr>
        <w:t>augustissimas</w:t>
      </w:r>
      <w:r w:rsidRPr="00164734">
        <w:rPr>
          <w:spacing w:val="-9"/>
        </w:rPr>
        <w:t xml:space="preserve"> </w:t>
      </w:r>
      <w:r w:rsidRPr="00164734">
        <w:rPr>
          <w:spacing w:val="-4"/>
        </w:rPr>
        <w:t>personas</w:t>
      </w:r>
      <w:r w:rsidRPr="00164734">
        <w:t xml:space="preserve"> </w:t>
      </w:r>
      <w:r w:rsidRPr="00164734">
        <w:rPr>
          <w:spacing w:val="-2"/>
        </w:rPr>
        <w:t>imperatorias feliciter in Austria iterum convenientes. Permaneo</w:t>
      </w:r>
    </w:p>
    <w:p w:rsidR="008D695E" w:rsidRPr="00164734" w:rsidRDefault="008D695E" w:rsidP="008D695E">
      <w:pPr>
        <w:pStyle w:val="EditionEditionstext"/>
      </w:pPr>
      <w:r w:rsidRPr="00164734">
        <w:rPr>
          <w:spacing w:val="2"/>
        </w:rPr>
        <w:t>Admodum reverendae paternitatis vestrae addictissimus Hyacinth abbas manu</w:t>
      </w:r>
      <w:r w:rsidRPr="00164734">
        <w:t xml:space="preserve"> propria.</w:t>
      </w:r>
    </w:p>
    <w:p w:rsidR="008D695E" w:rsidRPr="00164734" w:rsidRDefault="008D695E" w:rsidP="001F350F">
      <w:pPr>
        <w:pStyle w:val="EditionEditionstext"/>
        <w:spacing w:after="160"/>
      </w:pPr>
      <w:r w:rsidRPr="00164734">
        <w:t>Raptim Herbipoli ex monasterio S. Stephani 25. Junii 1713.</w:t>
      </w:r>
    </w:p>
    <w:p w:rsidR="008D695E" w:rsidRPr="00164734" w:rsidRDefault="008D695E" w:rsidP="00FC4C52">
      <w:pPr>
        <w:pStyle w:val="EditionKommentar"/>
      </w:pPr>
      <w:r w:rsidRPr="00164734">
        <w:rPr>
          <w:i w:val="0"/>
          <w:spacing w:val="32"/>
        </w:rPr>
        <w:t xml:space="preserve">&lt;1&gt; sermone </w:t>
      </w:r>
      <w:r w:rsidR="00764D5F" w:rsidRPr="00164734">
        <w:rPr>
          <w:i w:val="0"/>
          <w:spacing w:val="32"/>
        </w:rPr>
        <w:t>...</w:t>
      </w:r>
      <w:r w:rsidRPr="00164734">
        <w:rPr>
          <w:i w:val="0"/>
          <w:spacing w:val="32"/>
        </w:rPr>
        <w:t xml:space="preserve"> Bonifacii:</w:t>
      </w:r>
      <w:r w:rsidRPr="00164734">
        <w:rPr>
          <w:i w:val="0"/>
          <w:spacing w:val="30"/>
        </w:rPr>
        <w:t xml:space="preserve"> </w:t>
      </w:r>
      <w:r w:rsidRPr="00164734">
        <w:t>Vgl. 30</w:t>
      </w:r>
      <w:r w:rsidR="00764D5F" w:rsidRPr="00164734">
        <w:t>8</w:t>
      </w:r>
      <w:r w:rsidRPr="00164734">
        <w:t xml:space="preserve"> &lt;5&gt;.</w:t>
      </w:r>
      <w:r w:rsidRPr="00164734">
        <w:rPr>
          <w:i w:val="0"/>
          <w:spacing w:val="32"/>
        </w:rPr>
        <w:t xml:space="preserve"> Mabillionem</w:t>
      </w:r>
      <w:r w:rsidR="000A571E" w:rsidRPr="00164734">
        <w:rPr>
          <w:i w:val="0"/>
          <w:spacing w:val="32"/>
        </w:rPr>
        <w:t xml:space="preserve"> </w:t>
      </w:r>
      <w:r w:rsidRPr="00164734">
        <w:rPr>
          <w:i w:val="0"/>
          <w:spacing w:val="32"/>
        </w:rPr>
        <w:t xml:space="preserve">... </w:t>
      </w:r>
      <w:r w:rsidR="000A571E" w:rsidRPr="00164734">
        <w:rPr>
          <w:i w:val="0"/>
          <w:spacing w:val="32"/>
        </w:rPr>
        <w:t>Actis</w:t>
      </w:r>
      <w:r w:rsidR="000A571E" w:rsidRPr="00164734">
        <w:rPr>
          <w:i w:val="0"/>
          <w:spacing w:val="30"/>
        </w:rPr>
        <w:t xml:space="preserve"> sanctorum</w:t>
      </w:r>
      <w:r w:rsidRPr="00164734">
        <w:rPr>
          <w:i w:val="0"/>
          <w:spacing w:val="30"/>
        </w:rPr>
        <w:t xml:space="preserve">: </w:t>
      </w:r>
      <w:r w:rsidR="000A571E" w:rsidRPr="00164734">
        <w:rPr>
          <w:spacing w:val="-2"/>
        </w:rPr>
        <w:t>Mabillon, Acta sanctorum OSB 7</w:t>
      </w:r>
      <w:r w:rsidRPr="00164734">
        <w:rPr>
          <w:spacing w:val="-2"/>
        </w:rPr>
        <w:t xml:space="preserve"> xxxix f.; </w:t>
      </w:r>
      <w:r w:rsidR="000A571E" w:rsidRPr="00164734">
        <w:rPr>
          <w:spacing w:val="-2"/>
        </w:rPr>
        <w:t>Volla</w:t>
      </w:r>
      <w:r w:rsidRPr="00164734">
        <w:rPr>
          <w:spacing w:val="-2"/>
        </w:rPr>
        <w:t>bdruck des Briefs bei</w:t>
      </w:r>
      <w:r w:rsidRPr="00164734">
        <w:rPr>
          <w:spacing w:val="-3"/>
        </w:rPr>
        <w:t xml:space="preserve"> </w:t>
      </w:r>
      <w:r w:rsidRPr="00164734">
        <w:rPr>
          <w:spacing w:val="-1"/>
        </w:rPr>
        <w:t>Mabillon, Vetera analecta 4 462–464; laut Notiz ebd. 458 hatte Mabillon den Brief</w:t>
      </w:r>
      <w:r w:rsidRPr="00164734">
        <w:t xml:space="preserve"> </w:t>
      </w:r>
      <w:r w:rsidRPr="00164734">
        <w:rPr>
          <w:spacing w:val="-4"/>
        </w:rPr>
        <w:t>im Einband eines Codex der Basler Stadtbibliothek gefunden. Diese Überlieferung findet</w:t>
      </w:r>
      <w:r w:rsidRPr="00164734">
        <w:t xml:space="preserve"> </w:t>
      </w:r>
      <w:r w:rsidR="007B1055" w:rsidRPr="00164734">
        <w:rPr>
          <w:spacing w:val="-3"/>
        </w:rPr>
        <w:t>sich heute in</w:t>
      </w:r>
      <w:r w:rsidRPr="00164734">
        <w:rPr>
          <w:spacing w:val="-3"/>
        </w:rPr>
        <w:t xml:space="preserve"> UB Basel, Cod. theol. B V 13, 31r–31bis</w:t>
      </w:r>
      <w:r w:rsidR="000A571E" w:rsidRPr="00164734">
        <w:rPr>
          <w:spacing w:val="-3"/>
        </w:rPr>
        <w:t>;</w:t>
      </w:r>
      <w:r w:rsidRPr="00164734">
        <w:rPr>
          <w:spacing w:val="-3"/>
        </w:rPr>
        <w:t xml:space="preserve"> </w:t>
      </w:r>
      <w:r w:rsidR="000A571E" w:rsidRPr="00164734">
        <w:rPr>
          <w:spacing w:val="-3"/>
        </w:rPr>
        <w:t xml:space="preserve">vgl. </w:t>
      </w:r>
      <w:r w:rsidRPr="00164734">
        <w:rPr>
          <w:spacing w:val="-3"/>
        </w:rPr>
        <w:t>Meyer–Burckhardt, Hand</w:t>
      </w:r>
      <w:r w:rsidR="000A571E" w:rsidRPr="00164734">
        <w:rPr>
          <w:spacing w:val="-3"/>
        </w:rPr>
        <w:softHyphen/>
      </w:r>
      <w:r w:rsidRPr="00164734">
        <w:rPr>
          <w:spacing w:val="-4"/>
        </w:rPr>
        <w:t>schriften 460</w:t>
      </w:r>
      <w:r w:rsidR="00A425F5" w:rsidRPr="00164734">
        <w:rPr>
          <w:spacing w:val="-4"/>
        </w:rPr>
        <w:t>; Morin, A travers 186</w:t>
      </w:r>
      <w:r w:rsidRPr="00164734">
        <w:rPr>
          <w:spacing w:val="-4"/>
        </w:rPr>
        <w:t>. Zu</w:t>
      </w:r>
      <w:r w:rsidR="00A425F5" w:rsidRPr="00164734">
        <w:rPr>
          <w:spacing w:val="-4"/>
        </w:rPr>
        <w:t xml:space="preserve"> de</w:t>
      </w:r>
      <w:r w:rsidRPr="00164734">
        <w:rPr>
          <w:spacing w:val="-4"/>
        </w:rPr>
        <w:t xml:space="preserve">r nach Melk </w:t>
      </w:r>
      <w:r w:rsidR="00A425F5" w:rsidRPr="00164734">
        <w:rPr>
          <w:spacing w:val="-4"/>
        </w:rPr>
        <w:t>ge</w:t>
      </w:r>
      <w:r w:rsidRPr="00164734">
        <w:rPr>
          <w:spacing w:val="-4"/>
        </w:rPr>
        <w:t xml:space="preserve">sendeten Abschrift </w:t>
      </w:r>
      <w:r w:rsidR="00827F08" w:rsidRPr="00164734">
        <w:rPr>
          <w:spacing w:val="-4"/>
        </w:rPr>
        <w:t xml:space="preserve">(nach einer </w:t>
      </w:r>
      <w:r w:rsidR="00A425F5" w:rsidRPr="00164734">
        <w:rPr>
          <w:spacing w:val="-1"/>
        </w:rPr>
        <w:t xml:space="preserve">Vorlage aus </w:t>
      </w:r>
      <w:r w:rsidR="00827F08" w:rsidRPr="00164734">
        <w:rPr>
          <w:spacing w:val="-1"/>
        </w:rPr>
        <w:t xml:space="preserve">Erfurt) </w:t>
      </w:r>
      <w:r w:rsidRPr="00164734">
        <w:rPr>
          <w:spacing w:val="-1"/>
        </w:rPr>
        <w:t>vgl. 30</w:t>
      </w:r>
      <w:r w:rsidR="00827F08" w:rsidRPr="00164734">
        <w:rPr>
          <w:spacing w:val="-1"/>
        </w:rPr>
        <w:t>7, 308 &lt;4&gt;</w:t>
      </w:r>
      <w:r w:rsidRPr="00164734">
        <w:rPr>
          <w:spacing w:val="-1"/>
        </w:rPr>
        <w:t>.</w:t>
      </w:r>
      <w:r w:rsidRPr="00164734">
        <w:rPr>
          <w:i w:val="0"/>
          <w:spacing w:val="30"/>
        </w:rPr>
        <w:t xml:space="preserve"> &lt;2&gt; manuscriptos revolvent: </w:t>
      </w:r>
      <w:r w:rsidR="0021761B" w:rsidRPr="00164734">
        <w:rPr>
          <w:spacing w:val="-1"/>
        </w:rPr>
        <w:t xml:space="preserve">Die </w:t>
      </w:r>
      <w:r w:rsidR="0021761B" w:rsidRPr="00164734">
        <w:rPr>
          <w:spacing w:val="-4"/>
        </w:rPr>
        <w:t xml:space="preserve">Handschriften von St. Stephan waren offenbar erst </w:t>
      </w:r>
      <w:r w:rsidR="00FC4C52" w:rsidRPr="00164734">
        <w:rPr>
          <w:spacing w:val="-4"/>
        </w:rPr>
        <w:t>1710/11 einer „Revision“ unterzogen</w:t>
      </w:r>
      <w:r w:rsidR="00FC4C52" w:rsidRPr="00164734">
        <w:t xml:space="preserve"> </w:t>
      </w:r>
      <w:r w:rsidR="00FC4C52" w:rsidRPr="00164734">
        <w:rPr>
          <w:spacing w:val="-3"/>
        </w:rPr>
        <w:t>worden, v</w:t>
      </w:r>
      <w:r w:rsidRPr="00164734">
        <w:rPr>
          <w:spacing w:val="-3"/>
        </w:rPr>
        <w:t>gl. 1</w:t>
      </w:r>
      <w:r w:rsidR="00FC4C52" w:rsidRPr="00164734">
        <w:rPr>
          <w:spacing w:val="-3"/>
        </w:rPr>
        <w:t>44</w:t>
      </w:r>
      <w:r w:rsidRPr="00164734">
        <w:rPr>
          <w:spacing w:val="-3"/>
        </w:rPr>
        <w:t xml:space="preserve"> &lt;5&gt;.</w:t>
      </w:r>
      <w:r w:rsidRPr="00164734">
        <w:rPr>
          <w:i w:val="0"/>
          <w:spacing w:val="30"/>
        </w:rPr>
        <w:t xml:space="preserve"> &lt;3&gt; Bernardo Greer: </w:t>
      </w:r>
      <w:r w:rsidRPr="00164734">
        <w:rPr>
          <w:spacing w:val="-3"/>
        </w:rPr>
        <w:t xml:space="preserve">Die Angaben zu ihm im Register </w:t>
      </w:r>
      <w:r w:rsidRPr="00164734">
        <w:rPr>
          <w:spacing w:val="-2"/>
        </w:rPr>
        <w:t>nach StA Würzburg, Würzburger Standbücher 649, 94, 106, 117, 150. Der Tag der</w:t>
      </w:r>
      <w:r w:rsidRPr="00164734">
        <w:t xml:space="preserve"> Doktorpromotion zu Würzburg ist dort mit 20. Juni 1713 angegeben (ebd. 94); bei </w:t>
      </w:r>
      <w:r w:rsidRPr="00164734">
        <w:rPr>
          <w:spacing w:val="-4"/>
        </w:rPr>
        <w:t xml:space="preserve">Merkle, Matrikel Würzburg, ist </w:t>
      </w:r>
      <w:r w:rsidR="00FC4C52" w:rsidRPr="00164734">
        <w:rPr>
          <w:spacing w:val="-4"/>
        </w:rPr>
        <w:t>Bernhard Gre</w:t>
      </w:r>
      <w:r w:rsidRPr="00164734">
        <w:rPr>
          <w:spacing w:val="-4"/>
        </w:rPr>
        <w:t>er nicht nach</w:t>
      </w:r>
      <w:r w:rsidR="00FC4C52" w:rsidRPr="00164734">
        <w:rPr>
          <w:spacing w:val="-4"/>
        </w:rPr>
        <w:t>zuwei</w:t>
      </w:r>
      <w:r w:rsidRPr="00164734">
        <w:rPr>
          <w:spacing w:val="-4"/>
        </w:rPr>
        <w:t>sen.</w:t>
      </w:r>
      <w:r w:rsidRPr="00164734">
        <w:rPr>
          <w:i w:val="0"/>
          <w:spacing w:val="26"/>
        </w:rPr>
        <w:t xml:space="preserve"> &lt;4&gt; personas </w:t>
      </w:r>
      <w:r w:rsidRPr="00164734">
        <w:rPr>
          <w:i w:val="0"/>
          <w:spacing w:val="30"/>
        </w:rPr>
        <w:t xml:space="preserve">imperatorias ... convenientes: </w:t>
      </w:r>
      <w:r w:rsidRPr="00164734">
        <w:t>Vgl. 30</w:t>
      </w:r>
      <w:r w:rsidR="00FC4C52" w:rsidRPr="00164734">
        <w:t>7</w:t>
      </w:r>
      <w:r w:rsidRPr="00164734">
        <w:t>.</w:t>
      </w:r>
    </w:p>
    <w:p w:rsidR="001F350F" w:rsidRPr="00164734" w:rsidRDefault="001F350F" w:rsidP="001F350F">
      <w:pPr>
        <w:pStyle w:val="EditionBriefberschrift1"/>
        <w:spacing w:before="380"/>
      </w:pPr>
      <w:r w:rsidRPr="00164734">
        <w:t>[313]</w:t>
      </w:r>
      <w:r w:rsidRPr="00164734">
        <w:tab/>
        <w:t>Bernhard Pez an Hyazinth Baumbach.</w:t>
      </w:r>
    </w:p>
    <w:p w:rsidR="001F350F" w:rsidRPr="00164734" w:rsidRDefault="001F350F" w:rsidP="001F350F">
      <w:pPr>
        <w:pStyle w:val="EditionBriefberschrift2"/>
        <w:spacing w:after="100"/>
      </w:pPr>
      <w:r w:rsidRPr="00164734">
        <w:t>&lt; 1713-07-07.</w:t>
      </w:r>
    </w:p>
    <w:p w:rsidR="001F350F" w:rsidRPr="00164734" w:rsidRDefault="001F350F" w:rsidP="00986F9C">
      <w:pPr>
        <w:pStyle w:val="EditionEditorischeNotiz"/>
      </w:pPr>
      <w:r w:rsidRPr="00164734">
        <w:t>Bezüge: 312. 3</w:t>
      </w:r>
      <w:r w:rsidR="00986F9C" w:rsidRPr="00164734">
        <w:t>19</w:t>
      </w:r>
      <w:r w:rsidRPr="00164734">
        <w:t>. Erwähnt in 3</w:t>
      </w:r>
      <w:r w:rsidR="00986F9C" w:rsidRPr="00164734">
        <w:t>19</w:t>
      </w:r>
      <w:r w:rsidRPr="00164734">
        <w:t>.</w:t>
      </w:r>
    </w:p>
    <w:p w:rsidR="001F350F" w:rsidRPr="00164734" w:rsidRDefault="001F350F" w:rsidP="007C5B5D">
      <w:pPr>
        <w:pStyle w:val="EditionEditorischeNotiz"/>
      </w:pPr>
      <w:r w:rsidRPr="00164734">
        <w:rPr>
          <w:spacing w:val="-1"/>
        </w:rPr>
        <w:t xml:space="preserve">Bemerkungen: </w:t>
      </w:r>
      <w:r w:rsidR="007C5B5D" w:rsidRPr="00164734">
        <w:rPr>
          <w:spacing w:val="-1"/>
        </w:rPr>
        <w:t>Der Datumsansatz</w:t>
      </w:r>
      <w:r w:rsidRPr="00164734">
        <w:rPr>
          <w:spacing w:val="-1"/>
        </w:rPr>
        <w:t xml:space="preserve"> ergibt sich daraus, dass der Brief HB noch vor seinem Tod</w:t>
      </w:r>
      <w:r w:rsidRPr="00164734">
        <w:t xml:space="preserve"> am 7. Juli 1713 erreichte.</w:t>
      </w:r>
    </w:p>
    <w:p w:rsidR="007C5B5D" w:rsidRPr="00164734" w:rsidRDefault="007C5B5D" w:rsidP="007C5B5D">
      <w:pPr>
        <w:pStyle w:val="EditionBriefberschrift1"/>
      </w:pPr>
      <w:r w:rsidRPr="00164734">
        <w:t>[314]</w:t>
      </w:r>
      <w:r w:rsidRPr="00164734">
        <w:tab/>
        <w:t>Bernhard Pez an Moritz Müller.</w:t>
      </w:r>
    </w:p>
    <w:p w:rsidR="007C5B5D" w:rsidRPr="00164734" w:rsidRDefault="007C5B5D" w:rsidP="009675EE">
      <w:pPr>
        <w:pStyle w:val="EditionBriefberschrift2"/>
        <w:spacing w:after="120"/>
      </w:pPr>
      <w:r w:rsidRPr="00164734">
        <w:t>&lt; 1713-07-07</w:t>
      </w:r>
      <w:r w:rsidR="0077271F" w:rsidRPr="00164734">
        <w:t>.</w:t>
      </w:r>
    </w:p>
    <w:p w:rsidR="007C5B5D" w:rsidRPr="00164734" w:rsidRDefault="007C5B5D" w:rsidP="007C5B5D">
      <w:pPr>
        <w:pStyle w:val="EditionEditorischeNotiz"/>
      </w:pPr>
      <w:r w:rsidRPr="00164734">
        <w:t>Bezüge: 305. 315. Erwähnt in 316, 31</w:t>
      </w:r>
      <w:r w:rsidR="00986F9C" w:rsidRPr="00164734">
        <w:t>8</w:t>
      </w:r>
      <w:r w:rsidRPr="00164734">
        <w:t>.</w:t>
      </w:r>
    </w:p>
    <w:p w:rsidR="007C5B5D" w:rsidRPr="00164734" w:rsidRDefault="007C5B5D" w:rsidP="007C5B5D">
      <w:pPr>
        <w:pStyle w:val="EditionBriefberschrift1"/>
      </w:pPr>
      <w:r w:rsidRPr="00164734">
        <w:t>[315]</w:t>
      </w:r>
      <w:r w:rsidRPr="00164734">
        <w:tab/>
        <w:t>Bernhard Pez an Moritz Müller.</w:t>
      </w:r>
    </w:p>
    <w:p w:rsidR="007C5B5D" w:rsidRPr="00164734" w:rsidRDefault="007C5B5D" w:rsidP="009675EE">
      <w:pPr>
        <w:pStyle w:val="EditionBriefberschrift2"/>
        <w:spacing w:after="120"/>
      </w:pPr>
      <w:r w:rsidRPr="00164734">
        <w:t>&lt; 1713-07-07</w:t>
      </w:r>
      <w:r w:rsidR="0077271F" w:rsidRPr="00164734">
        <w:t>.</w:t>
      </w:r>
    </w:p>
    <w:p w:rsidR="007C5B5D" w:rsidRPr="00164734" w:rsidRDefault="007C5B5D" w:rsidP="007C5B5D">
      <w:pPr>
        <w:pStyle w:val="EditionEditorischeNotiz"/>
      </w:pPr>
      <w:r w:rsidRPr="00164734">
        <w:t>Bezüge: 314. 316. Erwähnt in 31</w:t>
      </w:r>
      <w:r w:rsidR="00986F9C" w:rsidRPr="00164734">
        <w:t>8</w:t>
      </w:r>
      <w:r w:rsidRPr="00164734">
        <w:t>.</w:t>
      </w:r>
    </w:p>
    <w:p w:rsidR="007C5B5D" w:rsidRPr="00164734" w:rsidRDefault="007C5B5D" w:rsidP="00986F9C">
      <w:pPr>
        <w:pStyle w:val="EditionEditorischeNotiz"/>
      </w:pPr>
      <w:r w:rsidRPr="00164734">
        <w:rPr>
          <w:spacing w:val="-3"/>
        </w:rPr>
        <w:t>Bemerkungen: BP schreibt in 31</w:t>
      </w:r>
      <w:r w:rsidR="00986F9C" w:rsidRPr="00164734">
        <w:rPr>
          <w:spacing w:val="-3"/>
        </w:rPr>
        <w:t>8</w:t>
      </w:r>
      <w:r w:rsidRPr="00164734">
        <w:rPr>
          <w:spacing w:val="-3"/>
        </w:rPr>
        <w:t xml:space="preserve"> von zwei kurz nacheinander verschickten Briefen</w:t>
      </w:r>
      <w:r w:rsidR="009675EE" w:rsidRPr="00164734">
        <w:rPr>
          <w:spacing w:val="-3"/>
        </w:rPr>
        <w:t>;</w:t>
      </w:r>
      <w:r w:rsidRPr="00164734">
        <w:rPr>
          <w:spacing w:val="-3"/>
        </w:rPr>
        <w:t xml:space="preserve"> MM scheint</w:t>
      </w:r>
      <w:r w:rsidRPr="00164734">
        <w:t xml:space="preserve"> mit 316 auf den ersten zu antworten, noch ohne den zweiten erhalten zu haben.</w:t>
      </w:r>
    </w:p>
    <w:p w:rsidR="007C5B5D" w:rsidRPr="00164734" w:rsidRDefault="007C5B5D" w:rsidP="007C5B5D">
      <w:pPr>
        <w:pStyle w:val="EditionBriefberschrift1"/>
      </w:pPr>
      <w:r w:rsidRPr="00164734">
        <w:t>316</w:t>
      </w:r>
      <w:r w:rsidRPr="00164734">
        <w:tab/>
        <w:t>Moritz Müller an Bernhard Pez.</w:t>
      </w:r>
    </w:p>
    <w:p w:rsidR="007C5B5D" w:rsidRPr="00164734" w:rsidRDefault="007C5B5D" w:rsidP="009675EE">
      <w:pPr>
        <w:pStyle w:val="EditionBriefberschrift2"/>
        <w:spacing w:after="120"/>
      </w:pPr>
      <w:r w:rsidRPr="00164734">
        <w:t>1713-07-07. Rheinau.</w:t>
      </w:r>
    </w:p>
    <w:p w:rsidR="007C5B5D" w:rsidRPr="00164734" w:rsidRDefault="007C5B5D" w:rsidP="009675EE">
      <w:pPr>
        <w:pStyle w:val="EditionRegest"/>
      </w:pPr>
      <w:r w:rsidRPr="00164734">
        <w:t>&lt;1&gt;</w:t>
      </w:r>
      <w:r w:rsidRPr="00164734">
        <w:rPr>
          <w:spacing w:val="-4"/>
        </w:rPr>
        <w:t xml:space="preserve"> </w:t>
      </w:r>
      <w:r w:rsidRPr="00164734">
        <w:rPr>
          <w:spacing w:val="-3"/>
        </w:rPr>
        <w:t xml:space="preserve">MM antwortet nach der Rückkehr von einer Reise auf BPs </w:t>
      </w:r>
      <w:r w:rsidR="007E287E" w:rsidRPr="00164734">
        <w:rPr>
          <w:spacing w:val="-3"/>
        </w:rPr>
        <w:t>Brief</w:t>
      </w:r>
      <w:r w:rsidRPr="00164734">
        <w:rPr>
          <w:spacing w:val="-3"/>
        </w:rPr>
        <w:t xml:space="preserve"> (3</w:t>
      </w:r>
      <w:r w:rsidR="007E287E" w:rsidRPr="00164734">
        <w:rPr>
          <w:spacing w:val="-3"/>
        </w:rPr>
        <w:t>14</w:t>
      </w:r>
      <w:r w:rsidRPr="00164734">
        <w:rPr>
          <w:spacing w:val="-3"/>
        </w:rPr>
        <w:t xml:space="preserve">) in </w:t>
      </w:r>
      <w:r w:rsidR="007E287E" w:rsidRPr="00164734">
        <w:rPr>
          <w:spacing w:val="-3"/>
        </w:rPr>
        <w:t>Eil</w:t>
      </w:r>
      <w:r w:rsidRPr="00164734">
        <w:rPr>
          <w:spacing w:val="-3"/>
        </w:rPr>
        <w:t>e und</w:t>
      </w:r>
      <w:r w:rsidRPr="00164734">
        <w:t xml:space="preserve"> </w:t>
      </w:r>
      <w:r w:rsidRPr="00164734">
        <w:rPr>
          <w:spacing w:val="-1"/>
        </w:rPr>
        <w:t>unter Weglassung allzu</w:t>
      </w:r>
      <w:r w:rsidR="007E287E" w:rsidRPr="00164734">
        <w:rPr>
          <w:spacing w:val="-1"/>
        </w:rPr>
        <w:t xml:space="preserve"> üppig</w:t>
      </w:r>
      <w:r w:rsidRPr="00164734">
        <w:rPr>
          <w:spacing w:val="-1"/>
        </w:rPr>
        <w:t>er Freundschaftsbekundungen, mit denen BP ihn immer</w:t>
      </w:r>
      <w:r w:rsidRPr="00164734">
        <w:t xml:space="preserve"> überhäuft. </w:t>
      </w:r>
      <w:r w:rsidRPr="00164734">
        <w:rPr>
          <w:spacing w:val="16"/>
        </w:rPr>
        <w:t>&lt;</w:t>
      </w:r>
      <w:r w:rsidRPr="00164734">
        <w:rPr>
          <w:spacing w:val="6"/>
        </w:rPr>
        <w:t>2</w:t>
      </w:r>
      <w:r w:rsidRPr="00164734">
        <w:t xml:space="preserve">&gt; Die „Acta sanctorum OSB“ müssten </w:t>
      </w:r>
      <w:r w:rsidR="00754AC2" w:rsidRPr="00164734">
        <w:t>inzwischen</w:t>
      </w:r>
      <w:r w:rsidRPr="00164734">
        <w:t xml:space="preserve"> </w:t>
      </w:r>
      <w:r w:rsidR="00754AC2" w:rsidRPr="00164734">
        <w:t>sicher bei BP</w:t>
      </w:r>
      <w:r w:rsidRPr="00164734">
        <w:t xml:space="preserve"> ange</w:t>
      </w:r>
      <w:r w:rsidR="00754AC2" w:rsidRPr="00164734">
        <w:softHyphen/>
      </w:r>
      <w:r w:rsidRPr="00164734">
        <w:t xml:space="preserve">kommen sein; so berichtet jedenfalls der Ulmer Händler Beuerlein, mit dem MM </w:t>
      </w:r>
      <w:r w:rsidR="00754AC2" w:rsidRPr="00164734">
        <w:t>vor</w:t>
      </w:r>
      <w:r w:rsidRPr="00164734">
        <w:t xml:space="preserve"> </w:t>
      </w:r>
      <w:r w:rsidR="00754AC2" w:rsidRPr="00164734">
        <w:rPr>
          <w:spacing w:val="-4"/>
        </w:rPr>
        <w:t>einig</w:t>
      </w:r>
      <w:r w:rsidRPr="00164734">
        <w:rPr>
          <w:spacing w:val="-4"/>
        </w:rPr>
        <w:t xml:space="preserve">en Tagen gesprochen hat. </w:t>
      </w:r>
      <w:r w:rsidRPr="00164734">
        <w:rPr>
          <w:spacing w:val="16"/>
        </w:rPr>
        <w:t>&lt;</w:t>
      </w:r>
      <w:r w:rsidRPr="00164734">
        <w:rPr>
          <w:spacing w:val="6"/>
        </w:rPr>
        <w:t>3</w:t>
      </w:r>
      <w:r w:rsidRPr="00164734">
        <w:t>&gt;</w:t>
      </w:r>
      <w:r w:rsidRPr="00164734">
        <w:rPr>
          <w:spacing w:val="-4"/>
        </w:rPr>
        <w:t xml:space="preserve"> Abermals schlägt MM </w:t>
      </w:r>
      <w:r w:rsidR="000D5468" w:rsidRPr="00164734">
        <w:rPr>
          <w:spacing w:val="-4"/>
        </w:rPr>
        <w:t>zur Abwicklung der Zahlung</w:t>
      </w:r>
      <w:r w:rsidRPr="00164734">
        <w:rPr>
          <w:spacing w:val="-4"/>
        </w:rPr>
        <w:t xml:space="preserve"> </w:t>
      </w:r>
      <w:r w:rsidRPr="00164734">
        <w:rPr>
          <w:spacing w:val="-2"/>
        </w:rPr>
        <w:t>einen Wechselbrief eines Wiener Händlers an die Schaffhausener Wechsler Hurter, Ott</w:t>
      </w:r>
      <w:r w:rsidRPr="00164734">
        <w:t xml:space="preserve"> </w:t>
      </w:r>
      <w:r w:rsidRPr="00164734">
        <w:rPr>
          <w:spacing w:val="-2"/>
        </w:rPr>
        <w:t xml:space="preserve">und Peyer vor. Wenn BP einen besseren Weg kennt, so </w:t>
      </w:r>
      <w:r w:rsidR="00FE7779" w:rsidRPr="00164734">
        <w:rPr>
          <w:spacing w:val="-2"/>
        </w:rPr>
        <w:t>soll</w:t>
      </w:r>
      <w:r w:rsidRPr="00164734">
        <w:rPr>
          <w:spacing w:val="-2"/>
        </w:rPr>
        <w:t xml:space="preserve"> er ihn vorschlagen, </w:t>
      </w:r>
      <w:r w:rsidR="00FE7779" w:rsidRPr="00164734">
        <w:rPr>
          <w:spacing w:val="-2"/>
        </w:rPr>
        <w:t>sofern er</w:t>
      </w:r>
      <w:r w:rsidR="00FE7779" w:rsidRPr="00164734">
        <w:t xml:space="preserve"> </w:t>
      </w:r>
      <w:r w:rsidR="00FE7779" w:rsidRPr="00164734">
        <w:rPr>
          <w:spacing w:val="-2"/>
        </w:rPr>
        <w:t>nur bald handelt</w:t>
      </w:r>
      <w:r w:rsidRPr="00164734">
        <w:rPr>
          <w:spacing w:val="-2"/>
        </w:rPr>
        <w:t xml:space="preserve">. Eine Abwicklung über den St. Galler Agenten in Wien </w:t>
      </w:r>
      <w:r w:rsidR="00FE7779" w:rsidRPr="00164734">
        <w:rPr>
          <w:spacing w:val="-2"/>
        </w:rPr>
        <w:t>(</w:t>
      </w:r>
      <w:r w:rsidRPr="00164734">
        <w:rPr>
          <w:spacing w:val="-2"/>
        </w:rPr>
        <w:t>Beat Anton</w:t>
      </w:r>
      <w:r w:rsidRPr="00164734">
        <w:t xml:space="preserve"> </w:t>
      </w:r>
      <w:r w:rsidR="00FE7779" w:rsidRPr="00164734">
        <w:rPr>
          <w:spacing w:val="-1"/>
        </w:rPr>
        <w:t xml:space="preserve">von </w:t>
      </w:r>
      <w:r w:rsidRPr="00164734">
        <w:rPr>
          <w:spacing w:val="-1"/>
        </w:rPr>
        <w:t>Schnorf</w:t>
      </w:r>
      <w:r w:rsidR="00FE7779" w:rsidRPr="00164734">
        <w:rPr>
          <w:spacing w:val="-1"/>
        </w:rPr>
        <w:t>)</w:t>
      </w:r>
      <w:r w:rsidRPr="00164734">
        <w:rPr>
          <w:spacing w:val="-1"/>
        </w:rPr>
        <w:t xml:space="preserve"> kommt indes nicht in Frage, um keine Verwicklung entstehen zu lassen.</w:t>
      </w:r>
      <w:r w:rsidRPr="00164734">
        <w:t xml:space="preserve"> </w:t>
      </w:r>
      <w:r w:rsidRPr="00164734">
        <w:rPr>
          <w:spacing w:val="10"/>
        </w:rPr>
        <w:t>&lt;4</w:t>
      </w:r>
      <w:r w:rsidRPr="00164734">
        <w:t>&gt;</w:t>
      </w:r>
      <w:r w:rsidRPr="00164734">
        <w:rPr>
          <w:spacing w:val="-4"/>
        </w:rPr>
        <w:t xml:space="preserve"> MM entschuldigt sich, dass er Mabillons „De re diplomatica“ mitges</w:t>
      </w:r>
      <w:r w:rsidR="00682CC4" w:rsidRPr="00164734">
        <w:rPr>
          <w:spacing w:val="-4"/>
        </w:rPr>
        <w:t>ende</w:t>
      </w:r>
      <w:r w:rsidRPr="00164734">
        <w:rPr>
          <w:spacing w:val="-4"/>
        </w:rPr>
        <w:t xml:space="preserve">t hat, weil </w:t>
      </w:r>
      <w:r w:rsidRPr="00164734">
        <w:rPr>
          <w:spacing w:val="-3"/>
        </w:rPr>
        <w:t>er nicht rechtzeitig anderslautende Anweisungen erhalten hat. Wenn das Werk in Melk</w:t>
      </w:r>
      <w:r w:rsidRPr="00164734">
        <w:t xml:space="preserve"> </w:t>
      </w:r>
      <w:r w:rsidRPr="00164734">
        <w:rPr>
          <w:spacing w:val="-4"/>
        </w:rPr>
        <w:t xml:space="preserve">nicht gefällt, so gibt es andere, die es haben wollen. </w:t>
      </w:r>
      <w:r w:rsidRPr="00164734">
        <w:rPr>
          <w:spacing w:val="16"/>
        </w:rPr>
        <w:t>&lt;</w:t>
      </w:r>
      <w:r w:rsidRPr="00164734">
        <w:rPr>
          <w:spacing w:val="6"/>
        </w:rPr>
        <w:t>5</w:t>
      </w:r>
      <w:r w:rsidRPr="00164734">
        <w:t>&gt;</w:t>
      </w:r>
      <w:r w:rsidRPr="00164734">
        <w:rPr>
          <w:spacing w:val="-4"/>
        </w:rPr>
        <w:t xml:space="preserve"> I</w:t>
      </w:r>
      <w:r w:rsidR="00682CC4" w:rsidRPr="00164734">
        <w:rPr>
          <w:spacing w:val="-4"/>
        </w:rPr>
        <w:t>n eine</w:t>
      </w:r>
      <w:r w:rsidRPr="00164734">
        <w:rPr>
          <w:spacing w:val="-4"/>
        </w:rPr>
        <w:t xml:space="preserve">m Postskriptum berichtet </w:t>
      </w:r>
      <w:r w:rsidRPr="00164734">
        <w:rPr>
          <w:spacing w:val="-2"/>
        </w:rPr>
        <w:t xml:space="preserve">MM, </w:t>
      </w:r>
      <w:r w:rsidR="00682CC4" w:rsidRPr="00164734">
        <w:rPr>
          <w:spacing w:val="-2"/>
        </w:rPr>
        <w:t>vor kurzem</w:t>
      </w:r>
      <w:r w:rsidRPr="00164734">
        <w:rPr>
          <w:spacing w:val="-2"/>
        </w:rPr>
        <w:t xml:space="preserve"> den St. Galler Ökonomen und Verwalter in Ebringen</w:t>
      </w:r>
      <w:r w:rsidR="000569CA" w:rsidRPr="00164734">
        <w:rPr>
          <w:spacing w:val="-2"/>
        </w:rPr>
        <w:t>,</w:t>
      </w:r>
      <w:r w:rsidRPr="00164734">
        <w:rPr>
          <w:spacing w:val="-2"/>
        </w:rPr>
        <w:t xml:space="preserve"> Lukas Grass</w:t>
      </w:r>
      <w:r w:rsidR="000569CA" w:rsidRPr="00164734">
        <w:rPr>
          <w:spacing w:val="-2"/>
        </w:rPr>
        <w:t>,</w:t>
      </w:r>
      <w:r w:rsidRPr="00164734">
        <w:t xml:space="preserve"> getroffen zu haben, und leitet dessen Dank für die in Wien erfahrenen Wohltaten an </w:t>
      </w:r>
      <w:r w:rsidRPr="00164734">
        <w:rPr>
          <w:spacing w:val="-2"/>
        </w:rPr>
        <w:t>Abt Dietmayr weiter. Beide empfehlen sich dem Melker Konvent</w:t>
      </w:r>
      <w:r w:rsidR="00682CC4" w:rsidRPr="00164734">
        <w:rPr>
          <w:spacing w:val="-2"/>
        </w:rPr>
        <w:t>.</w:t>
      </w:r>
      <w:r w:rsidRPr="00164734">
        <w:rPr>
          <w:spacing w:val="-2"/>
        </w:rPr>
        <w:t xml:space="preserve"> </w:t>
      </w:r>
      <w:r w:rsidR="00682CC4" w:rsidRPr="00164734">
        <w:rPr>
          <w:spacing w:val="10"/>
        </w:rPr>
        <w:t>&lt;6</w:t>
      </w:r>
      <w:r w:rsidR="00682CC4" w:rsidRPr="00164734">
        <w:t>&gt;</w:t>
      </w:r>
      <w:r w:rsidR="00682CC4" w:rsidRPr="00164734">
        <w:rPr>
          <w:spacing w:val="-2"/>
        </w:rPr>
        <w:t xml:space="preserve"> </w:t>
      </w:r>
      <w:r w:rsidRPr="00164734">
        <w:rPr>
          <w:spacing w:val="-2"/>
        </w:rPr>
        <w:t xml:space="preserve">MM </w:t>
      </w:r>
      <w:r w:rsidR="009675EE" w:rsidRPr="00164734">
        <w:rPr>
          <w:spacing w:val="-2"/>
        </w:rPr>
        <w:t>bitte</w:t>
      </w:r>
      <w:r w:rsidRPr="00164734">
        <w:rPr>
          <w:spacing w:val="-2"/>
        </w:rPr>
        <w:t xml:space="preserve">t </w:t>
      </w:r>
      <w:r w:rsidR="009675EE" w:rsidRPr="00164734">
        <w:rPr>
          <w:spacing w:val="-2"/>
        </w:rPr>
        <w:t xml:space="preserve">um </w:t>
      </w:r>
      <w:r w:rsidR="009675EE" w:rsidRPr="00164734">
        <w:t>Nachsicht</w:t>
      </w:r>
      <w:r w:rsidRPr="00164734">
        <w:t xml:space="preserve"> für </w:t>
      </w:r>
      <w:r w:rsidR="009675EE" w:rsidRPr="00164734">
        <w:t>seine Eile</w:t>
      </w:r>
      <w:r w:rsidRPr="00164734">
        <w:t>.</w:t>
      </w:r>
    </w:p>
    <w:p w:rsidR="007C5B5D" w:rsidRPr="00164734" w:rsidRDefault="007C5B5D" w:rsidP="00485963">
      <w:pPr>
        <w:pStyle w:val="EditionEditorischeNotiz"/>
      </w:pPr>
      <w:r w:rsidRPr="00164734">
        <w:t>Überlieferung: II, 110r</w:t>
      </w:r>
      <w:r w:rsidR="00485963" w:rsidRPr="00164734">
        <w:t>–</w:t>
      </w:r>
      <w:r w:rsidRPr="00164734">
        <w:t>v.</w:t>
      </w:r>
    </w:p>
    <w:p w:rsidR="007C5B5D" w:rsidRPr="00164734" w:rsidRDefault="007C5B5D" w:rsidP="007C5B5D">
      <w:pPr>
        <w:pStyle w:val="EditionEditorischeNotiz"/>
      </w:pPr>
      <w:r w:rsidRPr="00164734">
        <w:t>Literatur: Stockinger, Fidelis 357, 359, 361, 375.</w:t>
      </w:r>
    </w:p>
    <w:p w:rsidR="007C5B5D" w:rsidRPr="00164734" w:rsidRDefault="007C5B5D" w:rsidP="00485963">
      <w:pPr>
        <w:pStyle w:val="EditionEditorischeNotiz"/>
      </w:pPr>
      <w:r w:rsidRPr="00164734">
        <w:t>Bezüge: 3</w:t>
      </w:r>
      <w:r w:rsidR="00485963" w:rsidRPr="00164734">
        <w:t>15</w:t>
      </w:r>
      <w:r w:rsidRPr="00164734">
        <w:t>. 31</w:t>
      </w:r>
      <w:r w:rsidR="00986F9C" w:rsidRPr="00164734">
        <w:t>8</w:t>
      </w:r>
      <w:r w:rsidRPr="00164734">
        <w:t>. Erwähnt 3</w:t>
      </w:r>
      <w:r w:rsidR="00485963" w:rsidRPr="00164734">
        <w:t>14</w:t>
      </w:r>
      <w:r w:rsidRPr="00164734">
        <w:t>.</w:t>
      </w:r>
    </w:p>
    <w:p w:rsidR="007C5B5D" w:rsidRPr="00164734" w:rsidRDefault="007C5B5D" w:rsidP="007C5B5D">
      <w:pPr>
        <w:pStyle w:val="EditionEditorischeNotiz"/>
      </w:pPr>
      <w:r w:rsidRPr="00164734">
        <w:t xml:space="preserve">Nummerierung: </w:t>
      </w:r>
      <w:r w:rsidRPr="00164734">
        <w:rPr>
          <w:i w:val="0"/>
        </w:rPr>
        <w:t>XIII</w:t>
      </w:r>
      <w:r w:rsidRPr="00164734">
        <w:t>.</w:t>
      </w:r>
    </w:p>
    <w:p w:rsidR="007C5B5D" w:rsidRPr="00164734" w:rsidRDefault="007C5B5D" w:rsidP="007C5B5D">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30"/>
        </w:rPr>
        <w:t xml:space="preserve">Rheinauw 1713 die </w:t>
      </w:r>
      <w:r w:rsidRPr="00164734">
        <w:t>7</w:t>
      </w:r>
      <w:r w:rsidR="00485963" w:rsidRPr="00164734">
        <w:rPr>
          <w:spacing w:val="30"/>
        </w:rPr>
        <w:t>.</w:t>
      </w:r>
      <w:r w:rsidRPr="00164734">
        <w:rPr>
          <w:spacing w:val="30"/>
        </w:rPr>
        <w:t xml:space="preserve"> Juli</w:t>
      </w:r>
      <w:r w:rsidRPr="00164734">
        <w:t>i.</w:t>
      </w:r>
    </w:p>
    <w:p w:rsidR="007C5B5D" w:rsidRPr="00164734" w:rsidRDefault="007C5B5D" w:rsidP="007C5B5D">
      <w:pPr>
        <w:pStyle w:val="EditionEditionstext"/>
      </w:pPr>
      <w:r w:rsidRPr="00164734">
        <w:rPr>
          <w:spacing w:val="-3"/>
        </w:rPr>
        <w:t>Plurimum reverende religiosissime ac clarissime domine in Christo pater, confrater</w:t>
      </w:r>
      <w:r w:rsidRPr="00164734">
        <w:t xml:space="preserve"> et amice ex paucis colendissime et amatissime.</w:t>
      </w:r>
    </w:p>
    <w:p w:rsidR="007C5B5D" w:rsidRPr="00164734" w:rsidRDefault="007C5B5D" w:rsidP="00682CC4">
      <w:pPr>
        <w:pStyle w:val="EditionEditionstext"/>
      </w:pPr>
      <w:r w:rsidRPr="00164734">
        <w:rPr>
          <w:i/>
        </w:rPr>
        <w:t>&lt;1&gt;</w:t>
      </w:r>
      <w:r w:rsidR="007E287E" w:rsidRPr="00164734">
        <w:rPr>
          <w:spacing w:val="-2"/>
        </w:rPr>
        <w:t xml:space="preserve"> Dum ex iti</w:t>
      </w:r>
      <w:r w:rsidRPr="00164734">
        <w:rPr>
          <w:spacing w:val="-2"/>
        </w:rPr>
        <w:t>nere domum redeo, charissimas iuxta ac venerandissimas tuas acci</w:t>
      </w:r>
      <w:r w:rsidR="007E287E" w:rsidRPr="00164734">
        <w:rPr>
          <w:spacing w:val="-2"/>
        </w:rPr>
        <w:softHyphen/>
      </w:r>
      <w:r w:rsidRPr="00164734">
        <w:rPr>
          <w:spacing w:val="-3"/>
        </w:rPr>
        <w:t>pio</w:t>
      </w:r>
      <w:r w:rsidR="007E287E" w:rsidRPr="00164734">
        <w:rPr>
          <w:spacing w:val="-3"/>
        </w:rPr>
        <w:t>,</w:t>
      </w:r>
      <w:r w:rsidRPr="00164734">
        <w:rPr>
          <w:spacing w:val="-3"/>
        </w:rPr>
        <w:t xml:space="preserve"> </w:t>
      </w:r>
      <w:r w:rsidR="007E287E" w:rsidRPr="00164734">
        <w:rPr>
          <w:spacing w:val="-3"/>
        </w:rPr>
        <w:t>a</w:t>
      </w:r>
      <w:r w:rsidRPr="00164734">
        <w:rPr>
          <w:spacing w:val="-3"/>
        </w:rPr>
        <w:t>d quas (quia posta abitum urget) raptissime et vere adhuc ocreatus et exstapete</w:t>
      </w:r>
      <w:r w:rsidRPr="00164734">
        <w:t xml:space="preserve"> </w:t>
      </w:r>
      <w:r w:rsidRPr="00164734">
        <w:rPr>
          <w:spacing w:val="-1"/>
        </w:rPr>
        <w:t>respondeo</w:t>
      </w:r>
      <w:r w:rsidR="007E287E" w:rsidRPr="00164734">
        <w:rPr>
          <w:spacing w:val="-1"/>
        </w:rPr>
        <w:t>,</w:t>
      </w:r>
      <w:r w:rsidRPr="00164734">
        <w:rPr>
          <w:spacing w:val="-1"/>
        </w:rPr>
        <w:t xml:space="preserve"> omissi</w:t>
      </w:r>
      <w:r w:rsidRPr="00164734">
        <w:rPr>
          <w:spacing w:val="10"/>
        </w:rPr>
        <w:t>s</w:t>
      </w:r>
      <w:r w:rsidR="007E287E" w:rsidRPr="00164734">
        <w:rPr>
          <w:rStyle w:val="Funotenzeichen"/>
        </w:rPr>
        <w:footnoteReference w:customMarkFollows="1" w:id="843"/>
        <w:t>a</w:t>
      </w:r>
      <w:r w:rsidRPr="00164734">
        <w:t xml:space="preserve"> </w:t>
      </w:r>
      <w:r w:rsidRPr="00164734">
        <w:rPr>
          <w:spacing w:val="-1"/>
        </w:rPr>
        <w:t xml:space="preserve">omnibus nimium operosae ac excedentis humanitatis, quibus </w:t>
      </w:r>
      <w:r w:rsidRPr="00164734">
        <w:rPr>
          <w:spacing w:val="1"/>
        </w:rPr>
        <w:t xml:space="preserve">me obruis, excessibus et ambagibus. </w:t>
      </w:r>
      <w:r w:rsidRPr="00164734">
        <w:rPr>
          <w:i/>
          <w:spacing w:val="16"/>
        </w:rPr>
        <w:t>&lt;</w:t>
      </w:r>
      <w:r w:rsidRPr="00164734">
        <w:rPr>
          <w:i/>
          <w:spacing w:val="6"/>
        </w:rPr>
        <w:t>2</w:t>
      </w:r>
      <w:r w:rsidRPr="00164734">
        <w:rPr>
          <w:i/>
        </w:rPr>
        <w:t>&gt;</w:t>
      </w:r>
      <w:r w:rsidRPr="00164734">
        <w:rPr>
          <w:spacing w:val="1"/>
        </w:rPr>
        <w:t xml:space="preserve"> Primo. Non dubito libros interim ad</w:t>
      </w:r>
      <w:r w:rsidR="00754AC2" w:rsidRPr="00164734">
        <w:rPr>
          <w:spacing w:val="1"/>
        </w:rPr>
        <w:softHyphen/>
      </w:r>
      <w:r w:rsidRPr="00164734">
        <w:t xml:space="preserve">venisse sartos tectos; ita enim ex domino Beürlin Ulmensi, cum quo hisce diebus </w:t>
      </w:r>
      <w:r w:rsidRPr="00164734">
        <w:rPr>
          <w:spacing w:val="1"/>
        </w:rPr>
        <w:t>locutus sum, audivi.</w:t>
      </w:r>
      <w:r w:rsidRPr="00164734">
        <w:t xml:space="preserve"> </w:t>
      </w:r>
      <w:r w:rsidRPr="00164734">
        <w:rPr>
          <w:i/>
          <w:spacing w:val="16"/>
        </w:rPr>
        <w:t>&lt;</w:t>
      </w:r>
      <w:r w:rsidRPr="00164734">
        <w:rPr>
          <w:i/>
          <w:spacing w:val="6"/>
        </w:rPr>
        <w:t>3</w:t>
      </w:r>
      <w:r w:rsidRPr="00164734">
        <w:rPr>
          <w:i/>
        </w:rPr>
        <w:t>&gt;</w:t>
      </w:r>
      <w:r w:rsidRPr="00164734">
        <w:rPr>
          <w:spacing w:val="1"/>
        </w:rPr>
        <w:t xml:space="preserve"> Peccunias quod attinet, non video melius tutiusque ac</w:t>
      </w:r>
      <w:r w:rsidRPr="00164734">
        <w:t xml:space="preserve"> </w:t>
      </w:r>
      <w:r w:rsidRPr="00164734">
        <w:rPr>
          <w:spacing w:val="1"/>
        </w:rPr>
        <w:t>commodius medium, quam si per litteras concambii ad dominos Hurter, Ott et</w:t>
      </w:r>
      <w:r w:rsidRPr="00164734">
        <w:t xml:space="preserve"> Peyer Schaffhusianos numularios directas ab aliquo mercatore Viennensi expun</w:t>
      </w:r>
      <w:r w:rsidR="000D5468" w:rsidRPr="00164734">
        <w:softHyphen/>
      </w:r>
      <w:r w:rsidRPr="00164734">
        <w:rPr>
          <w:spacing w:val="-1"/>
        </w:rPr>
        <w:t>gantur. Si tamen alia tutiorque aut commodior via tibi pateat, totum tuo elimato</w:t>
      </w:r>
      <w:r w:rsidRPr="00164734">
        <w:t xml:space="preserve"> </w:t>
      </w:r>
      <w:r w:rsidRPr="00164734">
        <w:rPr>
          <w:spacing w:val="-3"/>
        </w:rPr>
        <w:t>relinquo iudicio. Id unum rogo, ut longiori me mora ac pariter fide mea me liberes.</w:t>
      </w:r>
      <w:r w:rsidRPr="00164734">
        <w:t xml:space="preserve"> </w:t>
      </w:r>
      <w:r w:rsidRPr="00164734">
        <w:rPr>
          <w:spacing w:val="-1"/>
        </w:rPr>
        <w:t>Agens Viennensis aliunde suum cambium habet; nec cum illius negotiis haec mea</w:t>
      </w:r>
      <w:r w:rsidRPr="00164734">
        <w:t xml:space="preserve"> </w:t>
      </w:r>
      <w:r w:rsidRPr="00164734">
        <w:rPr>
          <w:spacing w:val="-2"/>
        </w:rPr>
        <w:t xml:space="preserve">miscere possum sine confusione inde nascitura. </w:t>
      </w:r>
      <w:r w:rsidRPr="00164734">
        <w:rPr>
          <w:i/>
          <w:spacing w:val="10"/>
        </w:rPr>
        <w:t>&lt;4</w:t>
      </w:r>
      <w:r w:rsidRPr="00164734">
        <w:rPr>
          <w:i/>
        </w:rPr>
        <w:t>&gt;</w:t>
      </w:r>
      <w:r w:rsidRPr="00164734">
        <w:rPr>
          <w:spacing w:val="-2"/>
        </w:rPr>
        <w:t xml:space="preserve"> Tertio. Opus De re diploma</w:t>
      </w:r>
      <w:r w:rsidR="00FE7779" w:rsidRPr="00164734">
        <w:rPr>
          <w:spacing w:val="-2"/>
        </w:rPr>
        <w:softHyphen/>
      </w:r>
      <w:r w:rsidRPr="00164734">
        <w:rPr>
          <w:spacing w:val="-3"/>
        </w:rPr>
        <w:t>tica (quia in contrarium informatus non fui, nisi post iam factam dimissionem) una</w:t>
      </w:r>
      <w:r w:rsidRPr="00164734">
        <w:t xml:space="preserve"> </w:t>
      </w:r>
      <w:r w:rsidRPr="00164734">
        <w:rPr>
          <w:spacing w:val="1"/>
        </w:rPr>
        <w:t>cum aliis misi</w:t>
      </w:r>
      <w:r w:rsidR="00682CC4" w:rsidRPr="00164734">
        <w:rPr>
          <w:spacing w:val="1"/>
        </w:rPr>
        <w:t>;</w:t>
      </w:r>
      <w:r w:rsidRPr="00164734">
        <w:rPr>
          <w:spacing w:val="1"/>
        </w:rPr>
        <w:t xml:space="preserve"> si tamen molestus ideo fui, vere ex bona et nimium inclinata vo</w:t>
      </w:r>
      <w:r w:rsidR="00682CC4" w:rsidRPr="00164734">
        <w:rPr>
          <w:spacing w:val="1"/>
        </w:rPr>
        <w:softHyphen/>
      </w:r>
      <w:r w:rsidRPr="00164734">
        <w:rPr>
          <w:spacing w:val="1"/>
        </w:rPr>
        <w:t>luntate peccavi. Erunt alii, qui gaudeant, si habere queant, si forsan hoc Melicio</w:t>
      </w:r>
      <w:r w:rsidRPr="00164734">
        <w:t xml:space="preserve"> </w:t>
      </w:r>
      <w:r w:rsidRPr="00164734">
        <w:rPr>
          <w:spacing w:val="1"/>
        </w:rPr>
        <w:t>displiceret. Exspecto proxime responsum et effectum bonum. Qui interim hora</w:t>
      </w:r>
      <w:r w:rsidRPr="00164734">
        <w:t xml:space="preserve"> </w:t>
      </w:r>
      <w:r w:rsidRPr="00164734">
        <w:rPr>
          <w:spacing w:val="-4"/>
        </w:rPr>
        <w:t>labente me commendo solitis perennibusque favoribus et maneo cum omni respectu</w:t>
      </w:r>
      <w:r w:rsidRPr="00164734">
        <w:t xml:space="preserve"> et</w:t>
      </w:r>
      <w:r w:rsidR="00682CC4" w:rsidRPr="00164734">
        <w:t xml:space="preserve"> affectu ac corde vero et toto</w:t>
      </w:r>
    </w:p>
    <w:p w:rsidR="007C5B5D" w:rsidRPr="00164734" w:rsidRDefault="007C5B5D" w:rsidP="007C5B5D">
      <w:pPr>
        <w:pStyle w:val="EditionEditionstext"/>
      </w:pPr>
      <w:r w:rsidRPr="00164734">
        <w:t>Totus vester pater Mauritius manu propria.</w:t>
      </w:r>
    </w:p>
    <w:p w:rsidR="007C5B5D" w:rsidRPr="00164734" w:rsidRDefault="007C5B5D" w:rsidP="007C5B5D">
      <w:pPr>
        <w:pStyle w:val="EditionEditionstext"/>
      </w:pPr>
      <w:r w:rsidRPr="00164734">
        <w:rPr>
          <w:i/>
          <w:spacing w:val="16"/>
        </w:rPr>
        <w:t>&lt;</w:t>
      </w:r>
      <w:r w:rsidRPr="00164734">
        <w:rPr>
          <w:i/>
          <w:spacing w:val="6"/>
        </w:rPr>
        <w:t>5</w:t>
      </w:r>
      <w:r w:rsidRPr="00164734">
        <w:rPr>
          <w:i/>
        </w:rPr>
        <w:t>&gt;</w:t>
      </w:r>
      <w:r w:rsidRPr="00164734">
        <w:rPr>
          <w:spacing w:val="1"/>
        </w:rPr>
        <w:t xml:space="preserve"> P.S. Dominum patrem Lucam Grass oeconomum et praepositum nostrum</w:t>
      </w:r>
      <w:r w:rsidRPr="00164734">
        <w:t xml:space="preserve"> </w:t>
      </w:r>
      <w:r w:rsidRPr="00164734">
        <w:rPr>
          <w:spacing w:val="-2"/>
        </w:rPr>
        <w:t>Ebringensem nuperrime invisi, qui gratias sibi factas a reverendissimo vestro Vien</w:t>
      </w:r>
      <w:r w:rsidR="00682CC4" w:rsidRPr="00164734">
        <w:rPr>
          <w:spacing w:val="-2"/>
        </w:rPr>
        <w:softHyphen/>
      </w:r>
      <w:r w:rsidRPr="00164734">
        <w:t xml:space="preserve">nae satis dilaudare non potest. Recomendat </w:t>
      </w:r>
      <w:r w:rsidR="00682CC4" w:rsidRPr="00164734">
        <w:rPr>
          <w:spacing w:val="4"/>
        </w:rPr>
        <w:t>[</w:t>
      </w:r>
      <w:r w:rsidR="00682CC4" w:rsidRPr="00164734">
        <w:rPr>
          <w:i/>
        </w:rPr>
        <w:t>si</w:t>
      </w:r>
      <w:r w:rsidR="00682CC4" w:rsidRPr="00164734">
        <w:rPr>
          <w:i/>
          <w:spacing w:val="16"/>
        </w:rPr>
        <w:t>c</w:t>
      </w:r>
      <w:r w:rsidR="00682CC4" w:rsidRPr="00164734">
        <w:t xml:space="preserve">] </w:t>
      </w:r>
      <w:r w:rsidRPr="00164734">
        <w:t>se una mecum toti Melicio.</w:t>
      </w:r>
    </w:p>
    <w:p w:rsidR="007C5B5D" w:rsidRPr="00164734" w:rsidRDefault="00682CC4" w:rsidP="00774C9B">
      <w:pPr>
        <w:pStyle w:val="EditionEditionstext"/>
        <w:spacing w:after="200"/>
      </w:pPr>
      <w:r w:rsidRPr="00164734">
        <w:rPr>
          <w:i/>
          <w:spacing w:val="10"/>
        </w:rPr>
        <w:t>&lt;6</w:t>
      </w:r>
      <w:r w:rsidRPr="00164734">
        <w:rPr>
          <w:i/>
        </w:rPr>
        <w:t>&gt;</w:t>
      </w:r>
      <w:r w:rsidRPr="00164734">
        <w:t xml:space="preserve"> </w:t>
      </w:r>
      <w:r w:rsidR="007C5B5D" w:rsidRPr="00164734">
        <w:t>P.S. Ignosce luridae properantiae.</w:t>
      </w:r>
    </w:p>
    <w:p w:rsidR="007C5B5D" w:rsidRPr="00164734" w:rsidRDefault="007C5B5D" w:rsidP="009675EE">
      <w:pPr>
        <w:pStyle w:val="EditionKommentar"/>
      </w:pPr>
      <w:r w:rsidRPr="00164734">
        <w:rPr>
          <w:i w:val="0"/>
          <w:spacing w:val="30"/>
        </w:rPr>
        <w:t xml:space="preserve">&lt;1&gt; ex itinere: </w:t>
      </w:r>
      <w:r w:rsidR="00FE7779" w:rsidRPr="00164734">
        <w:rPr>
          <w:spacing w:val="-3"/>
        </w:rPr>
        <w:t>Wie aus dem Folgenden hervorgeht, hatte d</w:t>
      </w:r>
      <w:r w:rsidRPr="00164734">
        <w:rPr>
          <w:spacing w:val="-3"/>
        </w:rPr>
        <w:t xml:space="preserve">ie Reise </w:t>
      </w:r>
      <w:r w:rsidR="00FE7779" w:rsidRPr="00164734">
        <w:rPr>
          <w:spacing w:val="-3"/>
        </w:rPr>
        <w:t xml:space="preserve">MM </w:t>
      </w:r>
      <w:r w:rsidRPr="00164734">
        <w:rPr>
          <w:spacing w:val="-3"/>
        </w:rPr>
        <w:t xml:space="preserve">offenbar </w:t>
      </w:r>
      <w:r w:rsidRPr="00164734">
        <w:rPr>
          <w:spacing w:val="-4"/>
        </w:rPr>
        <w:t xml:space="preserve">nach Ulm und </w:t>
      </w:r>
      <w:r w:rsidR="00FE7779" w:rsidRPr="00164734">
        <w:rPr>
          <w:spacing w:val="-4"/>
        </w:rPr>
        <w:t>wohl</w:t>
      </w:r>
      <w:r w:rsidRPr="00164734">
        <w:rPr>
          <w:spacing w:val="-4"/>
        </w:rPr>
        <w:t xml:space="preserve"> auch nach Ebringen geführt. Ansonsten ist über ihre Umstände und</w:t>
      </w:r>
      <w:r w:rsidRPr="00164734">
        <w:t xml:space="preserve"> </w:t>
      </w:r>
      <w:r w:rsidRPr="00164734">
        <w:rPr>
          <w:spacing w:val="-3"/>
        </w:rPr>
        <w:t>Veranlassung nichts bekannt.</w:t>
      </w:r>
      <w:r w:rsidR="00FE7779" w:rsidRPr="00164734">
        <w:rPr>
          <w:spacing w:val="-3"/>
        </w:rPr>
        <w:t xml:space="preserve"> Am 26. Juni war MM noch in Rheinau gewesen, von wo</w:t>
      </w:r>
      <w:r w:rsidR="00FE7779" w:rsidRPr="00164734">
        <w:t xml:space="preserve"> er einen Brief an René Massuet schrieb: BN FF 19664, 232r–233v.</w:t>
      </w:r>
      <w:r w:rsidRPr="00164734">
        <w:rPr>
          <w:i w:val="0"/>
          <w:spacing w:val="34"/>
        </w:rPr>
        <w:t xml:space="preserve"> &lt;3&gt; Agens </w:t>
      </w:r>
      <w:r w:rsidRPr="00164734">
        <w:rPr>
          <w:i w:val="0"/>
          <w:spacing w:val="30"/>
        </w:rPr>
        <w:t>Viennensis</w:t>
      </w:r>
      <w:r w:rsidR="00FE7779" w:rsidRPr="00164734">
        <w:rPr>
          <w:i w:val="0"/>
          <w:spacing w:val="30"/>
        </w:rPr>
        <w:t>:</w:t>
      </w:r>
      <w:r w:rsidRPr="00164734">
        <w:rPr>
          <w:i w:val="0"/>
          <w:spacing w:val="30"/>
        </w:rPr>
        <w:t xml:space="preserve"> </w:t>
      </w:r>
      <w:r w:rsidR="00FE7779" w:rsidRPr="00164734">
        <w:rPr>
          <w:spacing w:val="-2"/>
        </w:rPr>
        <w:t xml:space="preserve">Gemeint ist höchstwahrscheinlich Schnorf, den MM auch in anderen </w:t>
      </w:r>
      <w:r w:rsidR="00FE7779" w:rsidRPr="00164734">
        <w:rPr>
          <w:spacing w:val="-1"/>
        </w:rPr>
        <w:t>Briefen ähnlich bezeichnet (etwa 302 &lt;4&gt;). Nicht ganz klar ist der Sinn der Aussage</w:t>
      </w:r>
      <w:r w:rsidR="00FE7779" w:rsidRPr="00164734">
        <w:t xml:space="preserve"> </w:t>
      </w:r>
      <w:r w:rsidR="00FE7779" w:rsidRPr="00164734">
        <w:rPr>
          <w:spacing w:val="-2"/>
        </w:rPr>
        <w:t>MMs</w:t>
      </w:r>
      <w:r w:rsidR="00682CC4" w:rsidRPr="00164734">
        <w:rPr>
          <w:spacing w:val="-2"/>
        </w:rPr>
        <w:t>; sie könnte bedeuten,</w:t>
      </w:r>
      <w:r w:rsidRPr="00164734">
        <w:rPr>
          <w:spacing w:val="-2"/>
        </w:rPr>
        <w:t xml:space="preserve"> dass Schnorf andere Wechselgeschäfte für St. Gallen tätigte</w:t>
      </w:r>
      <w:r w:rsidR="00682CC4" w:rsidRPr="00164734">
        <w:rPr>
          <w:spacing w:val="-2"/>
        </w:rPr>
        <w:t>,</w:t>
      </w:r>
      <w:r w:rsidRPr="00164734">
        <w:t xml:space="preserve"> </w:t>
      </w:r>
      <w:r w:rsidRPr="00164734">
        <w:rPr>
          <w:spacing w:val="-3"/>
        </w:rPr>
        <w:t>oder dass er Wechselgeschäfte für einen anderen Auftraggeber abwickelte.</w:t>
      </w:r>
      <w:r w:rsidRPr="00164734">
        <w:rPr>
          <w:i w:val="0"/>
          <w:spacing w:val="30"/>
        </w:rPr>
        <w:t xml:space="preserve"> &lt;4&gt; De re diplomatica ... displiceret: </w:t>
      </w:r>
      <w:r w:rsidRPr="00164734">
        <w:rPr>
          <w:spacing w:val="-1"/>
        </w:rPr>
        <w:t xml:space="preserve">Zu BPs </w:t>
      </w:r>
      <w:r w:rsidR="009675EE" w:rsidRPr="00164734">
        <w:rPr>
          <w:spacing w:val="-1"/>
        </w:rPr>
        <w:t>anscheinend</w:t>
      </w:r>
      <w:r w:rsidRPr="00164734">
        <w:rPr>
          <w:spacing w:val="-1"/>
        </w:rPr>
        <w:t xml:space="preserve"> geringem Interesse an den theoretischen und methodischen Werken der Mauriner vgl. 34</w:t>
      </w:r>
      <w:r w:rsidR="00682CC4" w:rsidRPr="00164734">
        <w:rPr>
          <w:spacing w:val="-1"/>
        </w:rPr>
        <w:t>6</w:t>
      </w:r>
      <w:r w:rsidRPr="00164734">
        <w:rPr>
          <w:spacing w:val="-1"/>
        </w:rPr>
        <w:t xml:space="preserve"> &lt;6&gt;.</w:t>
      </w:r>
      <w:r w:rsidRPr="00164734">
        <w:rPr>
          <w:i w:val="0"/>
          <w:spacing w:val="30"/>
        </w:rPr>
        <w:t xml:space="preserve"> &lt;5&gt; Lucam Grass ... invisi: </w:t>
      </w:r>
      <w:r w:rsidRPr="00164734">
        <w:t>Vgl. 2</w:t>
      </w:r>
      <w:r w:rsidR="009675EE" w:rsidRPr="00164734">
        <w:t>71</w:t>
      </w:r>
      <w:r w:rsidRPr="00164734">
        <w:t>, 2</w:t>
      </w:r>
      <w:r w:rsidR="009675EE" w:rsidRPr="00164734">
        <w:t>72</w:t>
      </w:r>
      <w:r w:rsidRPr="00164734">
        <w:t>. Grass’ Gesandtschaft in Wien war von kurzer Dauer gewesen, offenbar war er bereits wieder in Ebringen.</w:t>
      </w:r>
    </w:p>
    <w:p w:rsidR="00871B7F" w:rsidRPr="00164734" w:rsidRDefault="00871B7F" w:rsidP="00871B7F">
      <w:pPr>
        <w:pStyle w:val="EditionBriefberschrift1"/>
      </w:pPr>
      <w:r w:rsidRPr="00164734">
        <w:t>317</w:t>
      </w:r>
      <w:r w:rsidRPr="00164734">
        <w:tab/>
        <w:t>Konrad Sigler an Bernhard Pez.</w:t>
      </w:r>
    </w:p>
    <w:p w:rsidR="00871B7F" w:rsidRPr="00164734" w:rsidRDefault="00871B7F" w:rsidP="00986F9C">
      <w:pPr>
        <w:pStyle w:val="EditionBriefberschrift2"/>
        <w:spacing w:after="120"/>
      </w:pPr>
      <w:r w:rsidRPr="00164734">
        <w:t>1713-07-11. Würzburg.</w:t>
      </w:r>
    </w:p>
    <w:p w:rsidR="00871B7F" w:rsidRPr="00164734" w:rsidRDefault="00871B7F" w:rsidP="00BB59AB">
      <w:pPr>
        <w:pStyle w:val="EditionRegest"/>
      </w:pPr>
      <w:r w:rsidRPr="00164734">
        <w:t>&lt;1&gt;</w:t>
      </w:r>
      <w:r w:rsidRPr="00164734">
        <w:rPr>
          <w:spacing w:val="-3"/>
        </w:rPr>
        <w:t xml:space="preserve"> KS hat </w:t>
      </w:r>
      <w:r w:rsidR="00646F48" w:rsidRPr="00164734">
        <w:rPr>
          <w:spacing w:val="-3"/>
        </w:rPr>
        <w:t xml:space="preserve">BPs </w:t>
      </w:r>
      <w:r w:rsidRPr="00164734">
        <w:rPr>
          <w:spacing w:val="-3"/>
        </w:rPr>
        <w:t>Antwort (3</w:t>
      </w:r>
      <w:r w:rsidR="00986F9C" w:rsidRPr="00164734">
        <w:rPr>
          <w:spacing w:val="-3"/>
        </w:rPr>
        <w:t>11</w:t>
      </w:r>
      <w:r w:rsidRPr="00164734">
        <w:rPr>
          <w:spacing w:val="-3"/>
        </w:rPr>
        <w:t>) vom 1</w:t>
      </w:r>
      <w:r w:rsidR="00646F48" w:rsidRPr="00164734">
        <w:rPr>
          <w:spacing w:val="-3"/>
        </w:rPr>
        <w:t>8</w:t>
      </w:r>
      <w:r w:rsidRPr="00164734">
        <w:rPr>
          <w:spacing w:val="-3"/>
        </w:rPr>
        <w:t xml:space="preserve">. Mai (recte: </w:t>
      </w:r>
      <w:r w:rsidR="00646F48" w:rsidRPr="00164734">
        <w:rPr>
          <w:spacing w:val="-3"/>
        </w:rPr>
        <w:t xml:space="preserve">17. </w:t>
      </w:r>
      <w:r w:rsidRPr="00164734">
        <w:rPr>
          <w:spacing w:val="-3"/>
        </w:rPr>
        <w:t>Juni</w:t>
      </w:r>
      <w:r w:rsidR="00646F48" w:rsidRPr="00164734">
        <w:rPr>
          <w:spacing w:val="-3"/>
        </w:rPr>
        <w:t>?</w:t>
      </w:r>
      <w:r w:rsidRPr="00164734">
        <w:rPr>
          <w:spacing w:val="-3"/>
        </w:rPr>
        <w:t>) auf seinen letzten Brief</w:t>
      </w:r>
      <w:r w:rsidRPr="00164734">
        <w:t xml:space="preserve"> (3</w:t>
      </w:r>
      <w:r w:rsidR="00986F9C" w:rsidRPr="00164734">
        <w:t>08</w:t>
      </w:r>
      <w:r w:rsidRPr="00164734">
        <w:t>) mit Freude und Schmerz erhalten: Freude, weil darin BPs Wertschätzung und Nachsicht zum Ausdruck kommt; Schmerz, weil es KS nicht möglich ist, BP die ver</w:t>
      </w:r>
      <w:r w:rsidR="00646F48" w:rsidRPr="00164734">
        <w:softHyphen/>
      </w:r>
      <w:r w:rsidRPr="00164734">
        <w:rPr>
          <w:spacing w:val="-4"/>
        </w:rPr>
        <w:t xml:space="preserve">sprochene Sammlung </w:t>
      </w:r>
      <w:r w:rsidR="00646F48" w:rsidRPr="00164734">
        <w:rPr>
          <w:spacing w:val="-4"/>
        </w:rPr>
        <w:t>von Fuldaer Schriftstellern („Semi</w:t>
      </w:r>
      <w:r w:rsidRPr="00164734">
        <w:rPr>
          <w:spacing w:val="-4"/>
        </w:rPr>
        <w:t>centuria</w:t>
      </w:r>
      <w:r w:rsidR="00646F48" w:rsidRPr="00164734">
        <w:rPr>
          <w:spacing w:val="-4"/>
        </w:rPr>
        <w:t xml:space="preserve"> scriptorum</w:t>
      </w:r>
      <w:r w:rsidRPr="00164734">
        <w:rPr>
          <w:spacing w:val="-4"/>
        </w:rPr>
        <w:t>“) zu s</w:t>
      </w:r>
      <w:r w:rsidR="00646F48" w:rsidRPr="00164734">
        <w:rPr>
          <w:spacing w:val="-4"/>
        </w:rPr>
        <w:t>end</w:t>
      </w:r>
      <w:r w:rsidRPr="00164734">
        <w:rPr>
          <w:spacing w:val="-4"/>
        </w:rPr>
        <w:t>en.</w:t>
      </w:r>
      <w:r w:rsidRPr="00164734">
        <w:t xml:space="preserve"> </w:t>
      </w:r>
      <w:r w:rsidR="005D7957" w:rsidRPr="00164734">
        <w:rPr>
          <w:spacing w:val="-2"/>
        </w:rPr>
        <w:t>Etlich</w:t>
      </w:r>
      <w:r w:rsidRPr="00164734">
        <w:rPr>
          <w:spacing w:val="-2"/>
        </w:rPr>
        <w:t>es ist KS verloren</w:t>
      </w:r>
      <w:r w:rsidR="00646F48" w:rsidRPr="00164734">
        <w:rPr>
          <w:spacing w:val="-2"/>
        </w:rPr>
        <w:t xml:space="preserve"> </w:t>
      </w:r>
      <w:r w:rsidRPr="00164734">
        <w:rPr>
          <w:spacing w:val="-2"/>
        </w:rPr>
        <w:t>gegangen</w:t>
      </w:r>
      <w:r w:rsidR="005D7957" w:rsidRPr="00164734">
        <w:rPr>
          <w:spacing w:val="-2"/>
        </w:rPr>
        <w:t>, das wiederzuerlangen er nun viel gäbe</w:t>
      </w:r>
      <w:r w:rsidRPr="00164734">
        <w:rPr>
          <w:spacing w:val="-2"/>
        </w:rPr>
        <w:t>. Er zählt auch</w:t>
      </w:r>
      <w:r w:rsidRPr="00164734">
        <w:t xml:space="preserve"> </w:t>
      </w:r>
      <w:r w:rsidRPr="00164734">
        <w:rPr>
          <w:spacing w:val="-2"/>
        </w:rPr>
        <w:t xml:space="preserve">nicht zu jenen, die </w:t>
      </w:r>
      <w:r w:rsidR="005D7957" w:rsidRPr="00164734">
        <w:rPr>
          <w:spacing w:val="-2"/>
        </w:rPr>
        <w:t>ständig der Schreibreiz juckt. Ans</w:t>
      </w:r>
      <w:r w:rsidRPr="00164734">
        <w:rPr>
          <w:spacing w:val="-2"/>
        </w:rPr>
        <w:t>onst</w:t>
      </w:r>
      <w:r w:rsidR="005D7957" w:rsidRPr="00164734">
        <w:rPr>
          <w:spacing w:val="-2"/>
        </w:rPr>
        <w:t>en freilich</w:t>
      </w:r>
      <w:r w:rsidRPr="00164734">
        <w:rPr>
          <w:spacing w:val="-2"/>
        </w:rPr>
        <w:t xml:space="preserve"> hat er kein höheres</w:t>
      </w:r>
      <w:r w:rsidRPr="00164734">
        <w:t xml:space="preserve"> </w:t>
      </w:r>
      <w:r w:rsidRPr="00164734">
        <w:rPr>
          <w:spacing w:val="-4"/>
        </w:rPr>
        <w:t>Ziel, als gelehrten Männern wie BP Hilfe zu</w:t>
      </w:r>
      <w:r w:rsidR="005D7957" w:rsidRPr="00164734">
        <w:rPr>
          <w:spacing w:val="-4"/>
        </w:rPr>
        <w:t xml:space="preserve"> leist</w:t>
      </w:r>
      <w:r w:rsidRPr="00164734">
        <w:rPr>
          <w:spacing w:val="-4"/>
        </w:rPr>
        <w:t xml:space="preserve">en. </w:t>
      </w:r>
      <w:r w:rsidRPr="00164734">
        <w:rPr>
          <w:spacing w:val="16"/>
        </w:rPr>
        <w:t>&lt;</w:t>
      </w:r>
      <w:r w:rsidRPr="00164734">
        <w:rPr>
          <w:spacing w:val="6"/>
        </w:rPr>
        <w:t>2</w:t>
      </w:r>
      <w:r w:rsidRPr="00164734">
        <w:t>&gt;</w:t>
      </w:r>
      <w:r w:rsidRPr="00164734">
        <w:rPr>
          <w:spacing w:val="-4"/>
        </w:rPr>
        <w:t xml:space="preserve"> Davon legen die Arbeiten </w:t>
      </w:r>
      <w:r w:rsidR="005D7957" w:rsidRPr="00164734">
        <w:rPr>
          <w:spacing w:val="-4"/>
        </w:rPr>
        <w:t xml:space="preserve">von </w:t>
      </w:r>
      <w:r w:rsidR="005D7957" w:rsidRPr="00164734">
        <w:rPr>
          <w:spacing w:val="-1"/>
        </w:rPr>
        <w:t>Konrad Mel und</w:t>
      </w:r>
      <w:r w:rsidRPr="00164734">
        <w:rPr>
          <w:spacing w:val="-1"/>
        </w:rPr>
        <w:t xml:space="preserve"> Christian Juncker</w:t>
      </w:r>
      <w:r w:rsidR="005D7957" w:rsidRPr="00164734">
        <w:rPr>
          <w:spacing w:val="-1"/>
        </w:rPr>
        <w:t xml:space="preserve"> Zeugnis ab</w:t>
      </w:r>
      <w:r w:rsidRPr="00164734">
        <w:rPr>
          <w:spacing w:val="-1"/>
        </w:rPr>
        <w:t xml:space="preserve">, </w:t>
      </w:r>
      <w:r w:rsidR="005D7957" w:rsidRPr="00164734">
        <w:rPr>
          <w:spacing w:val="-1"/>
        </w:rPr>
        <w:t>außerdem</w:t>
      </w:r>
      <w:r w:rsidRPr="00164734">
        <w:rPr>
          <w:spacing w:val="-1"/>
        </w:rPr>
        <w:t xml:space="preserve"> Rasslers „Vindicatio contra</w:t>
      </w:r>
      <w:r w:rsidRPr="00164734">
        <w:t xml:space="preserve"> </w:t>
      </w:r>
      <w:r w:rsidRPr="00164734">
        <w:rPr>
          <w:spacing w:val="-1"/>
        </w:rPr>
        <w:t xml:space="preserve">vindicias“ sowie besonders der dritte Band </w:t>
      </w:r>
      <w:r w:rsidR="00E718C4" w:rsidRPr="00164734">
        <w:rPr>
          <w:spacing w:val="-1"/>
        </w:rPr>
        <w:t>der</w:t>
      </w:r>
      <w:r w:rsidRPr="00164734">
        <w:rPr>
          <w:spacing w:val="-1"/>
        </w:rPr>
        <w:t xml:space="preserve"> „Scriptores rerum Brunsvicensium“</w:t>
      </w:r>
      <w:r w:rsidR="00E718C4" w:rsidRPr="00164734">
        <w:rPr>
          <w:spacing w:val="-1"/>
        </w:rPr>
        <w:t xml:space="preserve"> von Leibniz</w:t>
      </w:r>
      <w:r w:rsidRPr="00164734">
        <w:rPr>
          <w:spacing w:val="-1"/>
        </w:rPr>
        <w:t xml:space="preserve">, zu dem KS mit Genehmigung des Fuldaer Fürstabtes </w:t>
      </w:r>
      <w:r w:rsidR="00E718C4" w:rsidRPr="00164734">
        <w:rPr>
          <w:spacing w:val="-1"/>
        </w:rPr>
        <w:t xml:space="preserve">Adalbert von </w:t>
      </w:r>
      <w:r w:rsidRPr="00164734">
        <w:rPr>
          <w:spacing w:val="-1"/>
        </w:rPr>
        <w:t>Schleifras</w:t>
      </w:r>
      <w:r w:rsidRPr="00164734">
        <w:t xml:space="preserve"> </w:t>
      </w:r>
      <w:r w:rsidRPr="00164734">
        <w:rPr>
          <w:spacing w:val="-2"/>
        </w:rPr>
        <w:t>einiges beigetragen hat. Damit hätte er in der Gelehrtenwelt denselben Ruhm erringen</w:t>
      </w:r>
      <w:r w:rsidRPr="00164734">
        <w:t xml:space="preserve"> </w:t>
      </w:r>
      <w:r w:rsidRPr="00164734">
        <w:rPr>
          <w:spacing w:val="-2"/>
        </w:rPr>
        <w:t xml:space="preserve">können wie </w:t>
      </w:r>
      <w:r w:rsidR="00E718C4" w:rsidRPr="00164734">
        <w:rPr>
          <w:spacing w:val="-2"/>
        </w:rPr>
        <w:t>jen</w:t>
      </w:r>
      <w:r w:rsidRPr="00164734">
        <w:rPr>
          <w:spacing w:val="-2"/>
        </w:rPr>
        <w:t xml:space="preserve">er große Mann. KS sendet BP Notizen, die </w:t>
      </w:r>
      <w:r w:rsidR="00E718C4" w:rsidRPr="00164734">
        <w:rPr>
          <w:spacing w:val="-2"/>
        </w:rPr>
        <w:t xml:space="preserve">er aus </w:t>
      </w:r>
      <w:r w:rsidRPr="00164734">
        <w:rPr>
          <w:spacing w:val="-2"/>
        </w:rPr>
        <w:t>seinem Exemplar von</w:t>
      </w:r>
      <w:r w:rsidRPr="00164734">
        <w:t xml:space="preserve"> </w:t>
      </w:r>
      <w:r w:rsidRPr="00164734">
        <w:rPr>
          <w:spacing w:val="-2"/>
        </w:rPr>
        <w:t>Brouwers „</w:t>
      </w:r>
      <w:r w:rsidR="00E718C4" w:rsidRPr="00164734">
        <w:rPr>
          <w:spacing w:val="-2"/>
        </w:rPr>
        <w:t>Fuldenses a</w:t>
      </w:r>
      <w:r w:rsidRPr="00164734">
        <w:rPr>
          <w:spacing w:val="-2"/>
        </w:rPr>
        <w:t xml:space="preserve">ntiquitates“ entnommen hat. </w:t>
      </w:r>
      <w:r w:rsidRPr="00164734">
        <w:rPr>
          <w:spacing w:val="16"/>
        </w:rPr>
        <w:t>&lt;</w:t>
      </w:r>
      <w:r w:rsidRPr="00164734">
        <w:rPr>
          <w:spacing w:val="6"/>
        </w:rPr>
        <w:t>3</w:t>
      </w:r>
      <w:r w:rsidRPr="00164734">
        <w:t>&gt;</w:t>
      </w:r>
      <w:r w:rsidRPr="00164734">
        <w:rPr>
          <w:spacing w:val="-2"/>
        </w:rPr>
        <w:t xml:space="preserve"> </w:t>
      </w:r>
      <w:r w:rsidR="005F3FAE" w:rsidRPr="00164734">
        <w:rPr>
          <w:spacing w:val="-2"/>
        </w:rPr>
        <w:t>Wenn er in den kommenden Tagen Zeit findet,</w:t>
      </w:r>
      <w:r w:rsidRPr="00164734">
        <w:rPr>
          <w:spacing w:val="-2"/>
        </w:rPr>
        <w:t xml:space="preserve"> will KS </w:t>
      </w:r>
      <w:r w:rsidR="005F3FAE" w:rsidRPr="00164734">
        <w:rPr>
          <w:spacing w:val="-2"/>
        </w:rPr>
        <w:t>das</w:t>
      </w:r>
      <w:r w:rsidRPr="00164734">
        <w:rPr>
          <w:spacing w:val="-2"/>
        </w:rPr>
        <w:t xml:space="preserve"> Würzburger Schotten</w:t>
      </w:r>
      <w:r w:rsidR="005F3FAE" w:rsidRPr="00164734">
        <w:rPr>
          <w:spacing w:val="-2"/>
        </w:rPr>
        <w:t>kloster aufsuchen</w:t>
      </w:r>
      <w:r w:rsidRPr="00164734">
        <w:rPr>
          <w:spacing w:val="-2"/>
        </w:rPr>
        <w:t>, um dort für BP</w:t>
      </w:r>
      <w:r w:rsidRPr="00164734">
        <w:t xml:space="preserve"> Informationen </w:t>
      </w:r>
      <w:r w:rsidR="005F3FAE" w:rsidRPr="00164734">
        <w:t>über Johannes</w:t>
      </w:r>
      <w:r w:rsidRPr="00164734">
        <w:t xml:space="preserve"> Trithemius einzuholen. Inzwischen sendet er BP </w:t>
      </w:r>
      <w:r w:rsidR="005F3FAE" w:rsidRPr="00164734">
        <w:t xml:space="preserve">einen </w:t>
      </w:r>
      <w:r w:rsidR="005F3FAE" w:rsidRPr="00164734">
        <w:rPr>
          <w:spacing w:val="-2"/>
        </w:rPr>
        <w:t>Auszug aus einem Brief, den er vor einiger Zeit an einen Freund geschrieben hat</w:t>
      </w:r>
      <w:r w:rsidR="00EE3AC8" w:rsidRPr="00164734">
        <w:rPr>
          <w:spacing w:val="-2"/>
        </w:rPr>
        <w:t>;</w:t>
      </w:r>
      <w:r w:rsidRPr="00164734">
        <w:rPr>
          <w:spacing w:val="-2"/>
        </w:rPr>
        <w:t xml:space="preserve"> </w:t>
      </w:r>
      <w:r w:rsidR="00EE3AC8" w:rsidRPr="00164734">
        <w:rPr>
          <w:spacing w:val="-2"/>
        </w:rPr>
        <w:t>dar</w:t>
      </w:r>
      <w:r w:rsidRPr="00164734">
        <w:rPr>
          <w:spacing w:val="-2"/>
        </w:rPr>
        <w:t>in</w:t>
      </w:r>
      <w:r w:rsidRPr="00164734">
        <w:t xml:space="preserve"> </w:t>
      </w:r>
      <w:r w:rsidR="00EE3AC8" w:rsidRPr="00164734">
        <w:rPr>
          <w:spacing w:val="-1"/>
        </w:rPr>
        <w:t>wird</w:t>
      </w:r>
      <w:r w:rsidRPr="00164734">
        <w:rPr>
          <w:spacing w:val="-1"/>
        </w:rPr>
        <w:t xml:space="preserve"> auch </w:t>
      </w:r>
      <w:r w:rsidR="00EE3AC8" w:rsidRPr="00164734">
        <w:rPr>
          <w:spacing w:val="-1"/>
        </w:rPr>
        <w:t>„</w:t>
      </w:r>
      <w:r w:rsidRPr="00164734">
        <w:rPr>
          <w:spacing w:val="-1"/>
        </w:rPr>
        <w:t>Johannes von Erfurt</w:t>
      </w:r>
      <w:r w:rsidR="00EE3AC8" w:rsidRPr="00164734">
        <w:rPr>
          <w:spacing w:val="-1"/>
        </w:rPr>
        <w:t>“ erwähnt, welch</w:t>
      </w:r>
      <w:r w:rsidRPr="00164734">
        <w:rPr>
          <w:spacing w:val="-1"/>
        </w:rPr>
        <w:t xml:space="preserve">en </w:t>
      </w:r>
      <w:r w:rsidR="00EE3AC8" w:rsidRPr="00164734">
        <w:rPr>
          <w:spacing w:val="-1"/>
        </w:rPr>
        <w:t>KS</w:t>
      </w:r>
      <w:r w:rsidRPr="00164734">
        <w:rPr>
          <w:spacing w:val="-1"/>
        </w:rPr>
        <w:t xml:space="preserve"> mit Johannes von Lauterbach</w:t>
      </w:r>
      <w:r w:rsidRPr="00164734">
        <w:t xml:space="preserve"> identifiziert. Dies wird er an anderem Ort ausführlicher darlegen. </w:t>
      </w:r>
      <w:r w:rsidRPr="00164734">
        <w:rPr>
          <w:spacing w:val="10"/>
        </w:rPr>
        <w:t>&lt;4</w:t>
      </w:r>
      <w:r w:rsidRPr="00164734">
        <w:t xml:space="preserve">&gt; </w:t>
      </w:r>
      <w:r w:rsidR="00EE3AC8" w:rsidRPr="00164734">
        <w:t xml:space="preserve">KS teilt </w:t>
      </w:r>
      <w:r w:rsidRPr="00164734">
        <w:t xml:space="preserve">BPs </w:t>
      </w:r>
      <w:r w:rsidRPr="00164734">
        <w:rPr>
          <w:spacing w:val="-2"/>
        </w:rPr>
        <w:t>Einschätzung der „Epistola monachorum Casinensium“</w:t>
      </w:r>
      <w:r w:rsidR="00B7740D" w:rsidRPr="00164734">
        <w:rPr>
          <w:spacing w:val="-2"/>
        </w:rPr>
        <w:t>;</w:t>
      </w:r>
      <w:r w:rsidRPr="00164734">
        <w:rPr>
          <w:spacing w:val="-2"/>
        </w:rPr>
        <w:t xml:space="preserve"> besondere Freude bereitet ihm</w:t>
      </w:r>
      <w:r w:rsidRPr="00164734">
        <w:t xml:space="preserve"> </w:t>
      </w:r>
      <w:r w:rsidRPr="00164734">
        <w:rPr>
          <w:spacing w:val="-2"/>
        </w:rPr>
        <w:t xml:space="preserve">jedoch die „Praedicatio de abrenuntiatione“ des </w:t>
      </w:r>
      <w:r w:rsidR="00B7740D" w:rsidRPr="00164734">
        <w:rPr>
          <w:spacing w:val="-2"/>
        </w:rPr>
        <w:t>Hl.</w:t>
      </w:r>
      <w:r w:rsidRPr="00164734">
        <w:rPr>
          <w:spacing w:val="-2"/>
        </w:rPr>
        <w:t xml:space="preserve"> Bonifatius, die ihm BP zugesendet</w:t>
      </w:r>
      <w:r w:rsidRPr="00164734">
        <w:t xml:space="preserve"> hat. Er fragt</w:t>
      </w:r>
      <w:r w:rsidR="00B7740D" w:rsidRPr="00164734">
        <w:t xml:space="preserve"> nach</w:t>
      </w:r>
      <w:r w:rsidRPr="00164734">
        <w:t xml:space="preserve"> paläographische</w:t>
      </w:r>
      <w:r w:rsidR="00B7740D" w:rsidRPr="00164734">
        <w:t>n</w:t>
      </w:r>
      <w:r w:rsidRPr="00164734">
        <w:t xml:space="preserve"> und kodikologische</w:t>
      </w:r>
      <w:r w:rsidR="00B7740D" w:rsidRPr="00164734">
        <w:t>n</w:t>
      </w:r>
      <w:r w:rsidRPr="00164734">
        <w:t xml:space="preserve"> Details und fordert BP auf, </w:t>
      </w:r>
      <w:r w:rsidRPr="00164734">
        <w:rPr>
          <w:spacing w:val="-2"/>
        </w:rPr>
        <w:t>den Schatz der annähernd 2000 Melker Handschriften der gelehrten Welt bekannt zu</w:t>
      </w:r>
      <w:r w:rsidRPr="00164734">
        <w:t xml:space="preserve"> </w:t>
      </w:r>
      <w:r w:rsidRPr="00164734">
        <w:rPr>
          <w:spacing w:val="-4"/>
        </w:rPr>
        <w:t xml:space="preserve">machen. </w:t>
      </w:r>
      <w:r w:rsidRPr="00164734">
        <w:rPr>
          <w:spacing w:val="16"/>
        </w:rPr>
        <w:t>&lt;</w:t>
      </w:r>
      <w:r w:rsidRPr="00164734">
        <w:rPr>
          <w:spacing w:val="6"/>
        </w:rPr>
        <w:t>5</w:t>
      </w:r>
      <w:r w:rsidRPr="00164734">
        <w:t>&gt;</w:t>
      </w:r>
      <w:r w:rsidRPr="00164734">
        <w:rPr>
          <w:spacing w:val="-4"/>
        </w:rPr>
        <w:t xml:space="preserve"> </w:t>
      </w:r>
      <w:r w:rsidR="00FF0A80" w:rsidRPr="00164734">
        <w:rPr>
          <w:spacing w:val="-4"/>
        </w:rPr>
        <w:t>Das Leben</w:t>
      </w:r>
      <w:r w:rsidRPr="00164734">
        <w:rPr>
          <w:spacing w:val="-4"/>
        </w:rPr>
        <w:t xml:space="preserve"> Bischof Haimos von Halberstadt wurde 1700 von </w:t>
      </w:r>
      <w:r w:rsidR="00FF0A80" w:rsidRPr="00164734">
        <w:rPr>
          <w:spacing w:val="-4"/>
        </w:rPr>
        <w:t xml:space="preserve">Paul </w:t>
      </w:r>
      <w:r w:rsidRPr="00164734">
        <w:rPr>
          <w:spacing w:val="-4"/>
        </w:rPr>
        <w:t xml:space="preserve">Anton </w:t>
      </w:r>
      <w:r w:rsidRPr="00164734">
        <w:rPr>
          <w:spacing w:val="-3"/>
        </w:rPr>
        <w:t>in Halle herausgegeben („Exercitatio historico-theologica“), KS ist sich aber nicht sicher,</w:t>
      </w:r>
      <w:r w:rsidRPr="00164734">
        <w:t xml:space="preserve"> </w:t>
      </w:r>
      <w:r w:rsidRPr="00164734">
        <w:rPr>
          <w:spacing w:val="-2"/>
        </w:rPr>
        <w:t>ob diese</w:t>
      </w:r>
      <w:r w:rsidR="00FF0A80" w:rsidRPr="00164734">
        <w:rPr>
          <w:spacing w:val="-2"/>
        </w:rPr>
        <w:t>s flüchtige Werk</w:t>
      </w:r>
      <w:r w:rsidRPr="00164734">
        <w:rPr>
          <w:spacing w:val="-2"/>
        </w:rPr>
        <w:t xml:space="preserve"> </w:t>
      </w:r>
      <w:r w:rsidR="00FF0A80" w:rsidRPr="00164734">
        <w:rPr>
          <w:spacing w:val="16"/>
        </w:rPr>
        <w:t>(</w:t>
      </w:r>
      <w:r w:rsidRPr="00164734">
        <w:rPr>
          <w:i w:val="0"/>
        </w:rPr>
        <w:t>opella fugitiv</w:t>
      </w:r>
      <w:r w:rsidRPr="00164734">
        <w:rPr>
          <w:i w:val="0"/>
          <w:spacing w:val="16"/>
        </w:rPr>
        <w:t>a</w:t>
      </w:r>
      <w:r w:rsidR="00FF0A80" w:rsidRPr="00164734">
        <w:t>)</w:t>
      </w:r>
      <w:r w:rsidRPr="00164734">
        <w:rPr>
          <w:spacing w:val="-2"/>
        </w:rPr>
        <w:t xml:space="preserve"> – wie die Franzosen solche Drucke nennen – noch auf dem Markt ist. Wenn BP es wünscht, kann KS sein eigenes Exemplar senden.</w:t>
      </w:r>
      <w:r w:rsidRPr="00164734">
        <w:t xml:space="preserve"> </w:t>
      </w:r>
      <w:r w:rsidRPr="00164734">
        <w:rPr>
          <w:spacing w:val="-3"/>
        </w:rPr>
        <w:t>Den Erscheinungsort von Mollers „Homonymoscopia“ kann KS nicht nennen, da er das</w:t>
      </w:r>
      <w:r w:rsidRPr="00164734">
        <w:t xml:space="preserve"> </w:t>
      </w:r>
      <w:r w:rsidRPr="00164734">
        <w:rPr>
          <w:spacing w:val="-2"/>
        </w:rPr>
        <w:t xml:space="preserve">Werk nicht bei der Hand hat. Was KS daraus exzerpiert hat, findet BP in der Beilage. </w:t>
      </w:r>
      <w:r w:rsidRPr="00164734">
        <w:rPr>
          <w:spacing w:val="-1"/>
        </w:rPr>
        <w:t xml:space="preserve">Wenn er dann das Werk </w:t>
      </w:r>
      <w:r w:rsidR="00FF0A80" w:rsidRPr="00164734">
        <w:rPr>
          <w:spacing w:val="-1"/>
        </w:rPr>
        <w:t>selbst haben will</w:t>
      </w:r>
      <w:r w:rsidRPr="00164734">
        <w:rPr>
          <w:spacing w:val="-1"/>
        </w:rPr>
        <w:t xml:space="preserve">, kann er es in Leipzig bestellen. KS </w:t>
      </w:r>
      <w:r w:rsidR="00FF0A80" w:rsidRPr="00164734">
        <w:rPr>
          <w:spacing w:val="-1"/>
        </w:rPr>
        <w:t>verweis</w:t>
      </w:r>
      <w:r w:rsidRPr="00164734">
        <w:rPr>
          <w:spacing w:val="-1"/>
        </w:rPr>
        <w:t>t</w:t>
      </w:r>
      <w:r w:rsidRPr="00164734">
        <w:t xml:space="preserve"> </w:t>
      </w:r>
      <w:r w:rsidRPr="00164734">
        <w:rPr>
          <w:spacing w:val="-1"/>
        </w:rPr>
        <w:t xml:space="preserve">besonders </w:t>
      </w:r>
      <w:r w:rsidR="00FF0A80" w:rsidRPr="00164734">
        <w:rPr>
          <w:spacing w:val="-1"/>
        </w:rPr>
        <w:t xml:space="preserve">auf </w:t>
      </w:r>
      <w:r w:rsidRPr="00164734">
        <w:rPr>
          <w:spacing w:val="-1"/>
        </w:rPr>
        <w:t xml:space="preserve">die Kataloge von Fritsch und Gleditsch </w:t>
      </w:r>
      <w:r w:rsidR="00FF0A80" w:rsidRPr="00164734">
        <w:rPr>
          <w:spacing w:val="-1"/>
        </w:rPr>
        <w:t>und empfiehlt</w:t>
      </w:r>
      <w:r w:rsidRPr="00164734">
        <w:rPr>
          <w:spacing w:val="-1"/>
        </w:rPr>
        <w:t xml:space="preserve"> den </w:t>
      </w:r>
      <w:r w:rsidR="00FF0A80" w:rsidRPr="00164734">
        <w:rPr>
          <w:spacing w:val="-1"/>
        </w:rPr>
        <w:t>Buchh</w:t>
      </w:r>
      <w:r w:rsidRPr="00164734">
        <w:rPr>
          <w:spacing w:val="-1"/>
        </w:rPr>
        <w:t>ändler</w:t>
      </w:r>
      <w:r w:rsidRPr="00164734">
        <w:t xml:space="preserve"> </w:t>
      </w:r>
      <w:r w:rsidRPr="00164734">
        <w:rPr>
          <w:spacing w:val="-2"/>
        </w:rPr>
        <w:t xml:space="preserve">Kaspar Jakob Eyssel, </w:t>
      </w:r>
      <w:r w:rsidR="00FF0A80" w:rsidRPr="00164734">
        <w:rPr>
          <w:spacing w:val="-2"/>
        </w:rPr>
        <w:t>von dem er</w:t>
      </w:r>
      <w:r w:rsidRPr="00164734">
        <w:rPr>
          <w:spacing w:val="-2"/>
        </w:rPr>
        <w:t xml:space="preserve"> öfters </w:t>
      </w:r>
      <w:r w:rsidR="00FF0A80" w:rsidRPr="00164734">
        <w:rPr>
          <w:spacing w:val="-2"/>
        </w:rPr>
        <w:t>Bücher bezieht</w:t>
      </w:r>
      <w:r w:rsidRPr="00164734">
        <w:rPr>
          <w:spacing w:val="-2"/>
        </w:rPr>
        <w:t xml:space="preserve">. </w:t>
      </w:r>
      <w:r w:rsidR="00FF0A80" w:rsidRPr="00164734">
        <w:rPr>
          <w:spacing w:val="-2"/>
        </w:rPr>
        <w:t>Bei den alle zwei Monate statt</w:t>
      </w:r>
      <w:r w:rsidR="00FF0A80" w:rsidRPr="00164734">
        <w:rPr>
          <w:spacing w:val="-2"/>
        </w:rPr>
        <w:softHyphen/>
      </w:r>
      <w:r w:rsidR="00FF0A80" w:rsidRPr="00164734">
        <w:rPr>
          <w:spacing w:val="-1"/>
        </w:rPr>
        <w:t>findenden Buchmessen</w:t>
      </w:r>
      <w:r w:rsidRPr="00164734">
        <w:rPr>
          <w:spacing w:val="-1"/>
        </w:rPr>
        <w:t xml:space="preserve"> rechnet </w:t>
      </w:r>
      <w:r w:rsidR="00FF0A80" w:rsidRPr="00164734">
        <w:rPr>
          <w:spacing w:val="-1"/>
        </w:rPr>
        <w:t>KS</w:t>
      </w:r>
      <w:r w:rsidRPr="00164734">
        <w:rPr>
          <w:spacing w:val="-1"/>
        </w:rPr>
        <w:t xml:space="preserve"> mit Eyssel ab. </w:t>
      </w:r>
      <w:r w:rsidR="006D742F" w:rsidRPr="00164734">
        <w:rPr>
          <w:spacing w:val="-1"/>
        </w:rPr>
        <w:t xml:space="preserve">Bayles „Dictionnaire“ und jenes von </w:t>
      </w:r>
      <w:r w:rsidRPr="00164734">
        <w:rPr>
          <w:spacing w:val="-1"/>
        </w:rPr>
        <w:t xml:space="preserve">Moréri dürfte BP ebenso bereits </w:t>
      </w:r>
      <w:r w:rsidR="006D742F" w:rsidRPr="00164734">
        <w:rPr>
          <w:spacing w:val="-1"/>
        </w:rPr>
        <w:t>in seiner Bibliothek haben</w:t>
      </w:r>
      <w:r w:rsidRPr="00164734">
        <w:rPr>
          <w:spacing w:val="-1"/>
        </w:rPr>
        <w:t xml:space="preserve"> wie die „Acta eruditorum“</w:t>
      </w:r>
      <w:r w:rsidRPr="00164734">
        <w:t xml:space="preserve"> </w:t>
      </w:r>
      <w:r w:rsidRPr="00164734">
        <w:rPr>
          <w:spacing w:val="-2"/>
        </w:rPr>
        <w:t xml:space="preserve">und andere gelehrte Zeitschriften </w:t>
      </w:r>
      <w:r w:rsidRPr="00164734">
        <w:rPr>
          <w:spacing w:val="16"/>
        </w:rPr>
        <w:t>(</w:t>
      </w:r>
      <w:r w:rsidRPr="00164734">
        <w:rPr>
          <w:i w:val="0"/>
        </w:rPr>
        <w:t>ephemeride</w:t>
      </w:r>
      <w:r w:rsidRPr="00164734">
        <w:rPr>
          <w:i w:val="0"/>
          <w:spacing w:val="16"/>
        </w:rPr>
        <w:t>s</w:t>
      </w:r>
      <w:r w:rsidRPr="00164734">
        <w:t>)</w:t>
      </w:r>
      <w:r w:rsidRPr="00164734">
        <w:rPr>
          <w:spacing w:val="-2"/>
        </w:rPr>
        <w:t xml:space="preserve">. Eyssel kann diese und andere </w:t>
      </w:r>
      <w:r w:rsidR="006D742F" w:rsidRPr="00164734">
        <w:rPr>
          <w:spacing w:val="-2"/>
        </w:rPr>
        <w:t>Werke</w:t>
      </w:r>
      <w:r w:rsidRPr="00164734">
        <w:rPr>
          <w:spacing w:val="-2"/>
        </w:rPr>
        <w:t xml:space="preserve">, </w:t>
      </w:r>
      <w:r w:rsidRPr="00164734">
        <w:rPr>
          <w:spacing w:val="-4"/>
        </w:rPr>
        <w:t>die in Deutschland gedruckt we</w:t>
      </w:r>
      <w:r w:rsidR="008F7076" w:rsidRPr="00164734">
        <w:rPr>
          <w:spacing w:val="-4"/>
        </w:rPr>
        <w:t>r</w:t>
      </w:r>
      <w:r w:rsidRPr="00164734">
        <w:rPr>
          <w:spacing w:val="-4"/>
        </w:rPr>
        <w:t>den, besorgen, und zwar zu günstigeren Konditionen als</w:t>
      </w:r>
      <w:r w:rsidRPr="00164734">
        <w:t xml:space="preserve"> </w:t>
      </w:r>
      <w:r w:rsidRPr="00164734">
        <w:rPr>
          <w:spacing w:val="-4"/>
        </w:rPr>
        <w:t xml:space="preserve">die Nürnberger Buchhändler. KS hat Eyssel auch </w:t>
      </w:r>
      <w:r w:rsidR="006D742F" w:rsidRPr="00164734">
        <w:rPr>
          <w:spacing w:val="-4"/>
        </w:rPr>
        <w:t>empfohle</w:t>
      </w:r>
      <w:r w:rsidRPr="00164734">
        <w:rPr>
          <w:spacing w:val="-4"/>
        </w:rPr>
        <w:t>n, BP die Kataloge von Fritsch</w:t>
      </w:r>
      <w:r w:rsidRPr="00164734">
        <w:t xml:space="preserve"> </w:t>
      </w:r>
      <w:r w:rsidRPr="00164734">
        <w:rPr>
          <w:spacing w:val="-4"/>
        </w:rPr>
        <w:t xml:space="preserve">und Gleditsch zuzusenden. </w:t>
      </w:r>
      <w:r w:rsidRPr="00164734">
        <w:rPr>
          <w:spacing w:val="10"/>
        </w:rPr>
        <w:t>&lt;6</w:t>
      </w:r>
      <w:r w:rsidRPr="00164734">
        <w:t>&gt;</w:t>
      </w:r>
      <w:r w:rsidRPr="00164734">
        <w:rPr>
          <w:spacing w:val="-4"/>
        </w:rPr>
        <w:t xml:space="preserve"> </w:t>
      </w:r>
      <w:r w:rsidR="00602728" w:rsidRPr="00164734">
        <w:rPr>
          <w:spacing w:val="-4"/>
        </w:rPr>
        <w:t>Demnächst</w:t>
      </w:r>
      <w:r w:rsidRPr="00164734">
        <w:rPr>
          <w:spacing w:val="-4"/>
        </w:rPr>
        <w:t xml:space="preserve"> soll bei Thomas Fritsch </w:t>
      </w:r>
      <w:r w:rsidR="00602728" w:rsidRPr="00164734">
        <w:rPr>
          <w:spacing w:val="-4"/>
        </w:rPr>
        <w:t>eine</w:t>
      </w:r>
      <w:r w:rsidRPr="00164734">
        <w:rPr>
          <w:spacing w:val="-4"/>
        </w:rPr>
        <w:t xml:space="preserve"> Samm</w:t>
      </w:r>
      <w:r w:rsidR="00602728" w:rsidRPr="00164734">
        <w:rPr>
          <w:spacing w:val="-4"/>
        </w:rPr>
        <w:t>eledition</w:t>
      </w:r>
      <w:r w:rsidRPr="00164734">
        <w:rPr>
          <w:spacing w:val="-4"/>
        </w:rPr>
        <w:t xml:space="preserve"> </w:t>
      </w:r>
      <w:r w:rsidR="00602728" w:rsidRPr="00164734">
        <w:rPr>
          <w:spacing w:val="-4"/>
        </w:rPr>
        <w:t>f</w:t>
      </w:r>
      <w:r w:rsidRPr="00164734">
        <w:rPr>
          <w:spacing w:val="-4"/>
        </w:rPr>
        <w:t>ränkische</w:t>
      </w:r>
      <w:r w:rsidR="00602728" w:rsidRPr="00164734">
        <w:rPr>
          <w:spacing w:val="-4"/>
        </w:rPr>
        <w:t>r</w:t>
      </w:r>
      <w:r w:rsidRPr="00164734">
        <w:rPr>
          <w:spacing w:val="-4"/>
        </w:rPr>
        <w:t xml:space="preserve"> Historiographen (</w:t>
      </w:r>
      <w:r w:rsidR="00A34DC0" w:rsidRPr="00164734">
        <w:rPr>
          <w:spacing w:val="-4"/>
        </w:rPr>
        <w:t xml:space="preserve">Ludewig, </w:t>
      </w:r>
      <w:r w:rsidRPr="00164734">
        <w:rPr>
          <w:spacing w:val="-4"/>
        </w:rPr>
        <w:t>„Geschicht-schreiber</w:t>
      </w:r>
      <w:r w:rsidR="00A34DC0" w:rsidRPr="00164734">
        <w:rPr>
          <w:spacing w:val="-4"/>
        </w:rPr>
        <w:t xml:space="preserve"> von Wirtzburg</w:t>
      </w:r>
      <w:r w:rsidRPr="00164734">
        <w:rPr>
          <w:spacing w:val="-4"/>
        </w:rPr>
        <w:t>“) erscheinen,</w:t>
      </w:r>
      <w:r w:rsidRPr="00164734">
        <w:t xml:space="preserve"> </w:t>
      </w:r>
      <w:r w:rsidR="006B1E43" w:rsidRPr="00164734">
        <w:t xml:space="preserve">unter denen die Würzburger Chronik </w:t>
      </w:r>
      <w:r w:rsidR="00EE4722" w:rsidRPr="00164734">
        <w:t>von</w:t>
      </w:r>
      <w:r w:rsidR="006B1E43" w:rsidRPr="00164734">
        <w:t xml:space="preserve"> Lorenz Fries aus dem 16. Jahrhundert an </w:t>
      </w:r>
      <w:r w:rsidR="006B1E43" w:rsidRPr="00164734">
        <w:rPr>
          <w:spacing w:val="-2"/>
        </w:rPr>
        <w:t xml:space="preserve">erster Stelle steht. </w:t>
      </w:r>
      <w:r w:rsidR="00EE4722" w:rsidRPr="00164734">
        <w:rPr>
          <w:spacing w:val="-2"/>
        </w:rPr>
        <w:t>I</w:t>
      </w:r>
      <w:r w:rsidRPr="00164734">
        <w:rPr>
          <w:spacing w:val="-2"/>
        </w:rPr>
        <w:t xml:space="preserve">n der Einleitung </w:t>
      </w:r>
      <w:r w:rsidR="006B1E43" w:rsidRPr="00164734">
        <w:rPr>
          <w:spacing w:val="-2"/>
        </w:rPr>
        <w:t xml:space="preserve">unter dem Titel </w:t>
      </w:r>
      <w:r w:rsidRPr="00164734">
        <w:rPr>
          <w:spacing w:val="-2"/>
        </w:rPr>
        <w:t>„Vorbereitung zu der fränckischen</w:t>
      </w:r>
      <w:r w:rsidRPr="00164734">
        <w:rPr>
          <w:spacing w:val="-3"/>
        </w:rPr>
        <w:t xml:space="preserve"> </w:t>
      </w:r>
      <w:r w:rsidRPr="00164734">
        <w:rPr>
          <w:spacing w:val="-1"/>
        </w:rPr>
        <w:t xml:space="preserve">special-historie“ </w:t>
      </w:r>
      <w:r w:rsidR="00EE4722" w:rsidRPr="00164734">
        <w:rPr>
          <w:spacing w:val="-1"/>
        </w:rPr>
        <w:t xml:space="preserve">spricht </w:t>
      </w:r>
      <w:r w:rsidRPr="00164734">
        <w:rPr>
          <w:spacing w:val="-1"/>
        </w:rPr>
        <w:t xml:space="preserve">der Autor den Würzburger Bischöfen </w:t>
      </w:r>
      <w:r w:rsidR="00EE4722" w:rsidRPr="00164734">
        <w:rPr>
          <w:spacing w:val="-1"/>
        </w:rPr>
        <w:t>unter Berufung auf Fries</w:t>
      </w:r>
      <w:r w:rsidR="00EE4722" w:rsidRPr="00164734">
        <w:t xml:space="preserve"> </w:t>
      </w:r>
      <w:r w:rsidRPr="00164734">
        <w:rPr>
          <w:spacing w:val="-2"/>
        </w:rPr>
        <w:t>das Recht ab, den fränkischen Herzogstitel zu führen</w:t>
      </w:r>
      <w:r w:rsidR="00EE4722" w:rsidRPr="00164734">
        <w:rPr>
          <w:spacing w:val="-2"/>
        </w:rPr>
        <w:t>, und kritisiert Trithemius</w:t>
      </w:r>
      <w:r w:rsidR="005107F6" w:rsidRPr="00164734">
        <w:rPr>
          <w:spacing w:val="-2"/>
        </w:rPr>
        <w:t>, den er</w:t>
      </w:r>
      <w:r w:rsidR="005107F6" w:rsidRPr="00164734">
        <w:t xml:space="preserve"> </w:t>
      </w:r>
      <w:r w:rsidR="005107F6" w:rsidRPr="00164734">
        <w:rPr>
          <w:spacing w:val="-1"/>
        </w:rPr>
        <w:t>mit Giovanni Annio vergleicht: Die von Trithemius („De origine gentis Francorum“)</w:t>
      </w:r>
      <w:r w:rsidR="005107F6" w:rsidRPr="00164734">
        <w:t xml:space="preserve"> </w:t>
      </w:r>
      <w:r w:rsidR="005107F6" w:rsidRPr="00164734">
        <w:rPr>
          <w:spacing w:val="-1"/>
        </w:rPr>
        <w:t>gegebene Reihe der fränkischen Herrscher sei frei erfunden, die als Quellen genannten</w:t>
      </w:r>
      <w:r w:rsidRPr="00164734">
        <w:t xml:space="preserve"> </w:t>
      </w:r>
      <w:r w:rsidRPr="00164734">
        <w:rPr>
          <w:spacing w:val="-1"/>
        </w:rPr>
        <w:t xml:space="preserve">Chronisten Hunibald und Wastald </w:t>
      </w:r>
      <w:r w:rsidR="005107F6" w:rsidRPr="00164734">
        <w:rPr>
          <w:spacing w:val="-1"/>
        </w:rPr>
        <w:t>hätten nie existiert</w:t>
      </w:r>
      <w:r w:rsidRPr="00164734">
        <w:rPr>
          <w:spacing w:val="-1"/>
        </w:rPr>
        <w:t xml:space="preserve">. Der </w:t>
      </w:r>
      <w:r w:rsidR="00316D73" w:rsidRPr="00164734">
        <w:rPr>
          <w:spacing w:val="-1"/>
        </w:rPr>
        <w:t xml:space="preserve">Würzburger </w:t>
      </w:r>
      <w:r w:rsidRPr="00164734">
        <w:rPr>
          <w:spacing w:val="-1"/>
        </w:rPr>
        <w:t>Fürstbischof</w:t>
      </w:r>
      <w:r w:rsidRPr="00164734">
        <w:t xml:space="preserve"> </w:t>
      </w:r>
      <w:r w:rsidR="00316D73" w:rsidRPr="00164734">
        <w:rPr>
          <w:spacing w:val="-2"/>
        </w:rPr>
        <w:t>Johann Philipp von Greiffenclau</w:t>
      </w:r>
      <w:r w:rsidRPr="00164734">
        <w:rPr>
          <w:spacing w:val="-2"/>
        </w:rPr>
        <w:t xml:space="preserve"> kann das Erscheinen des Werks nicht verhindern, hat</w:t>
      </w:r>
      <w:r w:rsidRPr="00164734">
        <w:t xml:space="preserve"> </w:t>
      </w:r>
      <w:r w:rsidRPr="00164734">
        <w:rPr>
          <w:spacing w:val="-2"/>
        </w:rPr>
        <w:t>aber KS beauftragt, sich in einer Schrift von Ludewigs Edition zu distanzieren und die</w:t>
      </w:r>
      <w:r w:rsidRPr="00164734">
        <w:t xml:space="preserve"> </w:t>
      </w:r>
      <w:r w:rsidR="00316D73" w:rsidRPr="00164734">
        <w:rPr>
          <w:spacing w:val="-2"/>
        </w:rPr>
        <w:t xml:space="preserve">Glaubwürdigkeit der </w:t>
      </w:r>
      <w:r w:rsidRPr="00164734">
        <w:rPr>
          <w:spacing w:val="-2"/>
        </w:rPr>
        <w:t>Fries’sche</w:t>
      </w:r>
      <w:r w:rsidR="00316D73" w:rsidRPr="00164734">
        <w:rPr>
          <w:spacing w:val="-2"/>
        </w:rPr>
        <w:t>n</w:t>
      </w:r>
      <w:r w:rsidRPr="00164734">
        <w:rPr>
          <w:spacing w:val="-2"/>
        </w:rPr>
        <w:t xml:space="preserve"> Handschrift in Zweifel zu ziehen. KS </w:t>
      </w:r>
      <w:r w:rsidR="00316D73" w:rsidRPr="00164734">
        <w:rPr>
          <w:spacing w:val="-2"/>
        </w:rPr>
        <w:t>will dabei auch</w:t>
      </w:r>
      <w:r w:rsidRPr="00164734">
        <w:t xml:space="preserve"> </w:t>
      </w:r>
      <w:r w:rsidRPr="00164734">
        <w:rPr>
          <w:spacing w:val="-2"/>
        </w:rPr>
        <w:t xml:space="preserve">Trithemius verteidigen, da dieser </w:t>
      </w:r>
      <w:r w:rsidR="00316D73" w:rsidRPr="00164734">
        <w:rPr>
          <w:spacing w:val="-2"/>
        </w:rPr>
        <w:t>auch</w:t>
      </w:r>
      <w:r w:rsidRPr="00164734">
        <w:rPr>
          <w:spacing w:val="-2"/>
        </w:rPr>
        <w:t xml:space="preserve"> selbst </w:t>
      </w:r>
      <w:r w:rsidR="00316D73" w:rsidRPr="00164734">
        <w:rPr>
          <w:spacing w:val="-2"/>
        </w:rPr>
        <w:t>Zweifel</w:t>
      </w:r>
      <w:r w:rsidRPr="00164734">
        <w:rPr>
          <w:spacing w:val="-2"/>
        </w:rPr>
        <w:t xml:space="preserve"> an Hunibald äußert. Zudem geht</w:t>
      </w:r>
      <w:r w:rsidRPr="00164734">
        <w:t xml:space="preserve"> </w:t>
      </w:r>
      <w:r w:rsidRPr="00164734">
        <w:rPr>
          <w:spacing w:val="-3"/>
        </w:rPr>
        <w:t xml:space="preserve">aus dem Widmungsbrief </w:t>
      </w:r>
      <w:r w:rsidR="00316D73" w:rsidRPr="00164734">
        <w:rPr>
          <w:spacing w:val="-3"/>
        </w:rPr>
        <w:t>von Willibald Pirckheimer an seine Schwester Caritas in seiner</w:t>
      </w:r>
      <w:r w:rsidR="00316D73" w:rsidRPr="00164734">
        <w:t xml:space="preserve"> </w:t>
      </w:r>
      <w:r w:rsidR="00316D73" w:rsidRPr="00164734">
        <w:rPr>
          <w:spacing w:val="-3"/>
        </w:rPr>
        <w:t>Ausgabe der</w:t>
      </w:r>
      <w:r w:rsidRPr="00164734">
        <w:rPr>
          <w:spacing w:val="-3"/>
        </w:rPr>
        <w:t xml:space="preserve"> Werke des Fulgentius („Opera Fulgentii Aphri“) hervor, dass zahlreiche </w:t>
      </w:r>
      <w:r w:rsidR="006B04E7" w:rsidRPr="00164734">
        <w:rPr>
          <w:spacing w:val="-3"/>
        </w:rPr>
        <w:t xml:space="preserve">der </w:t>
      </w:r>
      <w:r w:rsidR="006B04E7" w:rsidRPr="00164734">
        <w:t xml:space="preserve">von Trithemius gesammelten </w:t>
      </w:r>
      <w:r w:rsidRPr="00164734">
        <w:t xml:space="preserve">Handschriften nach </w:t>
      </w:r>
      <w:r w:rsidR="006B04E7" w:rsidRPr="00164734">
        <w:t>dessen</w:t>
      </w:r>
      <w:r w:rsidRPr="00164734">
        <w:t xml:space="preserve"> Tod verloren gegangen sind; darunter k</w:t>
      </w:r>
      <w:r w:rsidR="006B04E7" w:rsidRPr="00164734">
        <w:t>önnt</w:t>
      </w:r>
      <w:r w:rsidRPr="00164734">
        <w:t xml:space="preserve">en sich auch </w:t>
      </w:r>
      <w:r w:rsidR="006B04E7" w:rsidRPr="00164734">
        <w:t>die möglicherweise einzigen Textzeugen</w:t>
      </w:r>
      <w:r w:rsidRPr="00164734">
        <w:t xml:space="preserve"> der umstrittenen </w:t>
      </w:r>
      <w:r w:rsidRPr="00164734">
        <w:rPr>
          <w:spacing w:val="-3"/>
        </w:rPr>
        <w:t>Autoren befunden haben.</w:t>
      </w:r>
      <w:r w:rsidR="006B04E7" w:rsidRPr="00164734">
        <w:rPr>
          <w:spacing w:val="-3"/>
        </w:rPr>
        <w:t xml:space="preserve"> Ohne weiteres könnte man wohl eine ganze „Bibliotheca“ der</w:t>
      </w:r>
      <w:r w:rsidR="006B04E7" w:rsidRPr="00164734">
        <w:t xml:space="preserve"> verlorenen Bücher schreiben. Eine umfassende Verteidigung des Trithemius kann KS </w:t>
      </w:r>
      <w:r w:rsidR="006B04E7" w:rsidRPr="00164734">
        <w:rPr>
          <w:spacing w:val="-3"/>
        </w:rPr>
        <w:t xml:space="preserve">zwar nicht leisten, will aber </w:t>
      </w:r>
      <w:r w:rsidR="00BB59AB" w:rsidRPr="00164734">
        <w:rPr>
          <w:spacing w:val="-3"/>
        </w:rPr>
        <w:t>wenigstens in diesem einen Punkt die Glaubwürdigkeit der</w:t>
      </w:r>
      <w:r w:rsidR="00BB59AB" w:rsidRPr="00164734">
        <w:t xml:space="preserve"> </w:t>
      </w:r>
      <w:r w:rsidR="00BB59AB" w:rsidRPr="00164734">
        <w:rPr>
          <w:spacing w:val="-1"/>
        </w:rPr>
        <w:t>Evangelischen erschüttern. Er bittet BP um Rat.</w:t>
      </w:r>
      <w:r w:rsidRPr="00164734">
        <w:rPr>
          <w:spacing w:val="-1"/>
        </w:rPr>
        <w:t xml:space="preserve"> </w:t>
      </w:r>
      <w:r w:rsidRPr="00164734">
        <w:rPr>
          <w:spacing w:val="16"/>
        </w:rPr>
        <w:t>&lt;</w:t>
      </w:r>
      <w:r w:rsidRPr="00164734">
        <w:rPr>
          <w:spacing w:val="10"/>
        </w:rPr>
        <w:t>7</w:t>
      </w:r>
      <w:r w:rsidRPr="00164734">
        <w:t>&gt;</w:t>
      </w:r>
      <w:r w:rsidRPr="00164734">
        <w:rPr>
          <w:spacing w:val="-1"/>
        </w:rPr>
        <w:t xml:space="preserve"> Wegen des Todes von Hyazinth </w:t>
      </w:r>
      <w:r w:rsidRPr="00164734">
        <w:t xml:space="preserve">Baumbach soll BP eine allfällige Antwort </w:t>
      </w:r>
      <w:r w:rsidR="00BB59AB" w:rsidRPr="00164734">
        <w:t>über</w:t>
      </w:r>
      <w:r w:rsidRPr="00164734">
        <w:t xml:space="preserve"> den Weihbischof </w:t>
      </w:r>
      <w:r w:rsidR="00BB59AB" w:rsidRPr="00164734">
        <w:t xml:space="preserve">von Würzburg und Titularbischof von Chrysopolis, </w:t>
      </w:r>
      <w:r w:rsidRPr="00164734">
        <w:t>Johann Bernhard Meyer</w:t>
      </w:r>
      <w:r w:rsidR="00BB59AB" w:rsidRPr="00164734">
        <w:t>, an KS</w:t>
      </w:r>
      <w:r w:rsidRPr="00164734">
        <w:t xml:space="preserve"> richten.</w:t>
      </w:r>
    </w:p>
    <w:p w:rsidR="00871B7F" w:rsidRPr="00164734" w:rsidRDefault="00871B7F" w:rsidP="00871B7F">
      <w:pPr>
        <w:pStyle w:val="EditionEditorischeNotiz"/>
      </w:pPr>
      <w:r w:rsidRPr="00164734">
        <w:t>Überlieferung: I, 207r–210v.</w:t>
      </w:r>
    </w:p>
    <w:p w:rsidR="00871B7F" w:rsidRPr="00164734" w:rsidRDefault="00871B7F" w:rsidP="00986F9C">
      <w:pPr>
        <w:pStyle w:val="EditionEditorischeNotiz"/>
      </w:pPr>
      <w:r w:rsidRPr="00164734">
        <w:t>Bezüge: 3</w:t>
      </w:r>
      <w:r w:rsidR="00986F9C" w:rsidRPr="00164734">
        <w:t>11</w:t>
      </w:r>
      <w:r w:rsidRPr="00164734">
        <w:t>. Erwähnt 3</w:t>
      </w:r>
      <w:r w:rsidR="00986F9C" w:rsidRPr="00164734">
        <w:t>08</w:t>
      </w:r>
      <w:r w:rsidRPr="00164734">
        <w:t>, 3</w:t>
      </w:r>
      <w:r w:rsidR="00986F9C" w:rsidRPr="00164734">
        <w:t>11</w:t>
      </w:r>
      <w:r w:rsidRPr="00164734">
        <w:t>.</w:t>
      </w:r>
    </w:p>
    <w:p w:rsidR="00871B7F" w:rsidRPr="00164734" w:rsidRDefault="00871B7F" w:rsidP="00FC31B5">
      <w:pPr>
        <w:pStyle w:val="EditionEditorischeNotiz"/>
      </w:pPr>
      <w:r w:rsidRPr="00164734">
        <w:t xml:space="preserve">Ordnungsvermerk: </w:t>
      </w:r>
      <w:r w:rsidRPr="00164734">
        <w:rPr>
          <w:i w:val="0"/>
        </w:rPr>
        <w:t>98</w:t>
      </w:r>
      <w:r w:rsidRPr="00164734">
        <w:t xml:space="preserve"> </w:t>
      </w:r>
      <w:r w:rsidR="00FC31B5" w:rsidRPr="00164734">
        <w:t>(mit dem</w:t>
      </w:r>
      <w:r w:rsidRPr="00164734">
        <w:t xml:space="preserve"> richtige</w:t>
      </w:r>
      <w:r w:rsidR="00FC31B5" w:rsidRPr="00164734">
        <w:t>n</w:t>
      </w:r>
      <w:r w:rsidRPr="00164734">
        <w:t xml:space="preserve"> Datum </w:t>
      </w:r>
      <w:r w:rsidR="00FC31B5" w:rsidRPr="00164734">
        <w:rPr>
          <w:i w:val="0"/>
        </w:rPr>
        <w:t xml:space="preserve">11. Julii </w:t>
      </w:r>
      <w:r w:rsidRPr="00164734">
        <w:rPr>
          <w:i w:val="0"/>
        </w:rPr>
        <w:t>171</w:t>
      </w:r>
      <w:r w:rsidRPr="00164734">
        <w:rPr>
          <w:i w:val="0"/>
          <w:spacing w:val="6"/>
        </w:rPr>
        <w:t>3</w:t>
      </w:r>
      <w:r w:rsidR="00FC31B5" w:rsidRPr="00164734">
        <w:t>)</w:t>
      </w:r>
      <w:r w:rsidRPr="00164734">
        <w:t>.</w:t>
      </w:r>
    </w:p>
    <w:p w:rsidR="00871B7F" w:rsidRPr="00164734" w:rsidRDefault="00871B7F" w:rsidP="00F6781E">
      <w:pPr>
        <w:pStyle w:val="EditionEditorischeNotiz"/>
      </w:pPr>
      <w:r w:rsidRPr="00164734">
        <w:rPr>
          <w:spacing w:val="-4"/>
        </w:rPr>
        <w:t xml:space="preserve">Bemerkungen: </w:t>
      </w:r>
      <w:r w:rsidR="00683165" w:rsidRPr="00164734">
        <w:rPr>
          <w:spacing w:val="-4"/>
        </w:rPr>
        <w:t>Der Brief ist von demselben Sekretär geschrieben wie 308, nur das Datum vielleicht</w:t>
      </w:r>
      <w:r w:rsidR="00683165" w:rsidRPr="00164734">
        <w:rPr>
          <w:spacing w:val="-3"/>
        </w:rPr>
        <w:t xml:space="preserve"> von KS. </w:t>
      </w:r>
      <w:r w:rsidRPr="00164734">
        <w:rPr>
          <w:spacing w:val="-3"/>
        </w:rPr>
        <w:t xml:space="preserve">Bei Glassner, Verzeichnis 236, </w:t>
      </w:r>
      <w:r w:rsidR="00FC31B5" w:rsidRPr="00164734">
        <w:rPr>
          <w:spacing w:val="-3"/>
        </w:rPr>
        <w:t xml:space="preserve">ist </w:t>
      </w:r>
      <w:r w:rsidRPr="00164734">
        <w:rPr>
          <w:spacing w:val="-3"/>
        </w:rPr>
        <w:t xml:space="preserve">das </w:t>
      </w:r>
      <w:r w:rsidR="00FC31B5" w:rsidRPr="00164734">
        <w:rPr>
          <w:spacing w:val="-3"/>
        </w:rPr>
        <w:t>irrig</w:t>
      </w:r>
      <w:r w:rsidRPr="00164734">
        <w:rPr>
          <w:spacing w:val="-3"/>
        </w:rPr>
        <w:t xml:space="preserve">e Jahresdatum </w:t>
      </w:r>
      <w:r w:rsidR="00FC31B5" w:rsidRPr="00164734">
        <w:rPr>
          <w:spacing w:val="-3"/>
        </w:rPr>
        <w:t xml:space="preserve">1712 </w:t>
      </w:r>
      <w:r w:rsidRPr="00164734">
        <w:rPr>
          <w:spacing w:val="-3"/>
        </w:rPr>
        <w:t>aus dem Original</w:t>
      </w:r>
      <w:r w:rsidRPr="00164734">
        <w:t xml:space="preserve"> übernommen</w:t>
      </w:r>
      <w:r w:rsidR="00FC31B5" w:rsidRPr="00164734">
        <w:t xml:space="preserve">, wo es anscheinend durch eine Auslassung und unvollständig ausgeführte </w:t>
      </w:r>
      <w:r w:rsidR="00FC31B5" w:rsidRPr="00164734">
        <w:rPr>
          <w:spacing w:val="-3"/>
        </w:rPr>
        <w:t>Korrektur</w:t>
      </w:r>
      <w:r w:rsidRPr="00164734">
        <w:rPr>
          <w:spacing w:val="-3"/>
        </w:rPr>
        <w:t xml:space="preserve"> </w:t>
      </w:r>
      <w:r w:rsidRPr="00164734">
        <w:rPr>
          <w:spacing w:val="10"/>
        </w:rPr>
        <w:t>(</w:t>
      </w:r>
      <w:r w:rsidR="00FC31B5" w:rsidRPr="00164734">
        <w:rPr>
          <w:i w:val="0"/>
        </w:rPr>
        <w:t>MDCCIII</w:t>
      </w:r>
      <w:r w:rsidR="00FC31B5" w:rsidRPr="00164734">
        <w:t xml:space="preserve"> </w:t>
      </w:r>
      <w:r w:rsidR="00FC31B5" w:rsidRPr="00164734">
        <w:rPr>
          <w:spacing w:val="-3"/>
        </w:rPr>
        <w:t>zu</w:t>
      </w:r>
      <w:r w:rsidR="00FC31B5" w:rsidRPr="00164734">
        <w:t xml:space="preserve"> </w:t>
      </w:r>
      <w:r w:rsidR="00FC31B5" w:rsidRPr="00164734">
        <w:rPr>
          <w:i w:val="0"/>
        </w:rPr>
        <w:t>MDCCXI</w:t>
      </w:r>
      <w:r w:rsidR="00FC31B5" w:rsidRPr="00164734">
        <w:rPr>
          <w:i w:val="0"/>
          <w:spacing w:val="10"/>
        </w:rPr>
        <w:t>I</w:t>
      </w:r>
      <w:r w:rsidRPr="00164734">
        <w:t>)</w:t>
      </w:r>
      <w:r w:rsidR="00FC31B5" w:rsidRPr="00164734">
        <w:t xml:space="preserve"> </w:t>
      </w:r>
      <w:r w:rsidR="00FC31B5" w:rsidRPr="00164734">
        <w:rPr>
          <w:spacing w:val="-3"/>
        </w:rPr>
        <w:t>zustande kam</w:t>
      </w:r>
      <w:r w:rsidRPr="00164734">
        <w:rPr>
          <w:spacing w:val="-3"/>
        </w:rPr>
        <w:t xml:space="preserve">. Dem Inhalt und den Bezügen auf Vorbriefe zufolge muss der Brief </w:t>
      </w:r>
      <w:r w:rsidR="00FC31B5" w:rsidRPr="00164734">
        <w:rPr>
          <w:spacing w:val="-3"/>
        </w:rPr>
        <w:t xml:space="preserve">jedoch </w:t>
      </w:r>
      <w:r w:rsidRPr="00164734">
        <w:rPr>
          <w:spacing w:val="-3"/>
        </w:rPr>
        <w:t xml:space="preserve">aus dem Sommer 1713 stammen. </w:t>
      </w:r>
      <w:r w:rsidR="00FC31B5" w:rsidRPr="00164734">
        <w:rPr>
          <w:spacing w:val="-3"/>
        </w:rPr>
        <w:t xml:space="preserve">– </w:t>
      </w:r>
      <w:r w:rsidRPr="00164734">
        <w:rPr>
          <w:spacing w:val="-3"/>
        </w:rPr>
        <w:t xml:space="preserve">Auf 4r </w:t>
      </w:r>
      <w:r w:rsidR="00FC31B5" w:rsidRPr="00164734">
        <w:rPr>
          <w:spacing w:val="-3"/>
        </w:rPr>
        <w:t>mehrere</w:t>
      </w:r>
      <w:r w:rsidR="00FC31B5" w:rsidRPr="00164734">
        <w:t xml:space="preserve"> </w:t>
      </w:r>
      <w:r w:rsidRPr="00164734">
        <w:rPr>
          <w:spacing w:val="-3"/>
        </w:rPr>
        <w:t>Vermerk</w:t>
      </w:r>
      <w:r w:rsidR="00FC31B5" w:rsidRPr="00164734">
        <w:rPr>
          <w:spacing w:val="-3"/>
        </w:rPr>
        <w:t>e</w:t>
      </w:r>
      <w:r w:rsidRPr="00164734">
        <w:rPr>
          <w:spacing w:val="-3"/>
        </w:rPr>
        <w:t xml:space="preserve">: </w:t>
      </w:r>
      <w:r w:rsidRPr="00164734">
        <w:rPr>
          <w:i w:val="0"/>
          <w:spacing w:val="-3"/>
        </w:rPr>
        <w:t>Utiles epistolae pro Bibliotheca Benedictina maxime Germanica</w:t>
      </w:r>
      <w:r w:rsidR="00FC31B5" w:rsidRPr="00164734">
        <w:rPr>
          <w:i w:val="0"/>
          <w:spacing w:val="-3"/>
        </w:rPr>
        <w:t>. Herbipoli.</w:t>
      </w:r>
      <w:r w:rsidR="00FC31B5" w:rsidRPr="00164734">
        <w:rPr>
          <w:i w:val="0"/>
        </w:rPr>
        <w:t xml:space="preserve"> 1713</w:t>
      </w:r>
      <w:r w:rsidRPr="00164734">
        <w:rPr>
          <w:i w:val="0"/>
        </w:rPr>
        <w:t>.</w:t>
      </w:r>
      <w:r w:rsidRPr="00164734">
        <w:t xml:space="preserve"> </w:t>
      </w:r>
      <w:r w:rsidR="00F6781E" w:rsidRPr="00164734">
        <w:t xml:space="preserve">– </w:t>
      </w:r>
      <w:r w:rsidRPr="00164734">
        <w:t xml:space="preserve">Auf den beiden ersten Blättern befinden sich im unteren Bereich einige </w:t>
      </w:r>
      <w:r w:rsidR="00F6781E" w:rsidRPr="00164734">
        <w:t xml:space="preserve">dunkle </w:t>
      </w:r>
      <w:r w:rsidRPr="00164734">
        <w:t xml:space="preserve">Flecken, </w:t>
      </w:r>
      <w:r w:rsidR="00F6781E" w:rsidRPr="00164734">
        <w:t>deren ringförmige Anordnung</w:t>
      </w:r>
      <w:r w:rsidRPr="00164734">
        <w:t xml:space="preserve"> an ein abgestelltes Gefäß mit Flüssigkeit denken</w:t>
      </w:r>
      <w:r w:rsidR="00F6781E" w:rsidRPr="00164734">
        <w:t xml:space="preserve"> lässt</w:t>
      </w:r>
      <w:r w:rsidRPr="00164734">
        <w:t xml:space="preserve">. </w:t>
      </w:r>
      <w:r w:rsidR="00F6781E" w:rsidRPr="00164734">
        <w:t>Die Lesbarkeit ist beeinträchtigt, Textverlust entsteht jedoch nicht</w:t>
      </w:r>
      <w:r w:rsidRPr="00164734">
        <w:t>.</w:t>
      </w:r>
    </w:p>
    <w:p w:rsidR="00871B7F" w:rsidRPr="00164734" w:rsidRDefault="00871B7F" w:rsidP="00871B7F">
      <w:pPr>
        <w:pStyle w:val="EditionEditionstext"/>
      </w:pPr>
      <w:r w:rsidRPr="00164734">
        <w:rPr>
          <w:spacing w:val="4"/>
        </w:rPr>
        <w:t>[</w:t>
      </w:r>
      <w:r w:rsidRPr="00164734">
        <w:rPr>
          <w:i/>
        </w:rPr>
        <w:t>1</w:t>
      </w:r>
      <w:r w:rsidRPr="00164734">
        <w:rPr>
          <w:i/>
          <w:spacing w:val="16"/>
        </w:rPr>
        <w:t>r</w:t>
      </w:r>
      <w:r w:rsidRPr="00164734">
        <w:t>]</w:t>
      </w:r>
      <w:r w:rsidRPr="00164734">
        <w:rPr>
          <w:spacing w:val="-3"/>
        </w:rPr>
        <w:t xml:space="preserve"> Viro admodum reverendo eruditissimoque domino patri Bernardo Pez presby</w:t>
      </w:r>
      <w:r w:rsidR="00683165" w:rsidRPr="00164734">
        <w:rPr>
          <w:spacing w:val="-3"/>
        </w:rPr>
        <w:softHyphen/>
      </w:r>
      <w:r w:rsidRPr="00164734">
        <w:rPr>
          <w:spacing w:val="-4"/>
        </w:rPr>
        <w:t>tero Mellicensi ordinis sancti Benedicti Georgius Conradus Sigler salutem plurimam</w:t>
      </w:r>
      <w:r w:rsidRPr="00164734">
        <w:t xml:space="preserve"> dicit.</w:t>
      </w:r>
    </w:p>
    <w:p w:rsidR="00774C9B" w:rsidRPr="00164734" w:rsidRDefault="00871B7F" w:rsidP="003F55D3">
      <w:pPr>
        <w:pStyle w:val="EditionEditionstext"/>
        <w:spacing w:after="170"/>
      </w:pPr>
      <w:r w:rsidRPr="00164734">
        <w:rPr>
          <w:i/>
        </w:rPr>
        <w:t>&lt;1&gt;</w:t>
      </w:r>
      <w:r w:rsidRPr="00164734">
        <w:rPr>
          <w:spacing w:val="-1"/>
        </w:rPr>
        <w:t xml:space="preserve"> Suavissimae literae tuae, quibus XV. Kalendas Junii </w:t>
      </w:r>
      <w:r w:rsidRPr="00164734">
        <w:rPr>
          <w:spacing w:val="4"/>
        </w:rPr>
        <w:t>[</w:t>
      </w:r>
      <w:r w:rsidRPr="00164734">
        <w:rPr>
          <w:i/>
        </w:rPr>
        <w:t>si</w:t>
      </w:r>
      <w:r w:rsidRPr="00164734">
        <w:rPr>
          <w:i/>
          <w:spacing w:val="16"/>
        </w:rPr>
        <w:t>c</w:t>
      </w:r>
      <w:r w:rsidRPr="00164734">
        <w:t>]</w:t>
      </w:r>
      <w:r w:rsidRPr="00164734">
        <w:rPr>
          <w:spacing w:val="-1"/>
        </w:rPr>
        <w:t xml:space="preserve"> ad meas respondes, </w:t>
      </w:r>
      <w:r w:rsidR="00646F48" w:rsidRPr="00164734">
        <w:rPr>
          <w:spacing w:val="-4"/>
        </w:rPr>
        <w:t>mihi gaudii p</w:t>
      </w:r>
      <w:r w:rsidRPr="00164734">
        <w:rPr>
          <w:spacing w:val="-4"/>
        </w:rPr>
        <w:t>lurimum, sed et doloris nonnihil attulere</w:t>
      </w:r>
      <w:r w:rsidR="00646F48" w:rsidRPr="00164734">
        <w:rPr>
          <w:spacing w:val="-4"/>
        </w:rPr>
        <w:t>:</w:t>
      </w:r>
      <w:r w:rsidRPr="00164734">
        <w:rPr>
          <w:spacing w:val="-4"/>
        </w:rPr>
        <w:t xml:space="preserve"> enimvero quod tam benigne</w:t>
      </w:r>
      <w:r w:rsidRPr="00164734">
        <w:t xml:space="preserve"> </w:t>
      </w:r>
      <w:r w:rsidRPr="00164734">
        <w:rPr>
          <w:spacing w:val="-3"/>
        </w:rPr>
        <w:t>a culpa omni liberatus gratiam adhuc et pretium ferrem ab eruditissimo illo calamo,</w:t>
      </w:r>
      <w:r w:rsidRPr="00164734">
        <w:t xml:space="preserve"> </w:t>
      </w:r>
      <w:r w:rsidRPr="00164734">
        <w:rPr>
          <w:spacing w:val="-3"/>
        </w:rPr>
        <w:t>insigniter fui laetatus, dolorem autem propterea sensi, quia voti te tui plene compo</w:t>
      </w:r>
      <w:r w:rsidR="00646F48" w:rsidRPr="00164734">
        <w:rPr>
          <w:spacing w:val="-3"/>
        </w:rPr>
        <w:softHyphen/>
      </w:r>
      <w:r w:rsidR="00646F48" w:rsidRPr="00164734">
        <w:rPr>
          <w:spacing w:val="-5"/>
        </w:rPr>
        <w:t>tem reddere collecti</w:t>
      </w:r>
      <w:r w:rsidRPr="00164734">
        <w:rPr>
          <w:spacing w:val="-5"/>
        </w:rPr>
        <w:t>onemque scriptorum Fuldensium olim abs me institutam mittere,</w:t>
      </w:r>
      <w:r w:rsidRPr="00164734">
        <w:t xml:space="preserve"> </w:t>
      </w:r>
      <w:r w:rsidRPr="00164734">
        <w:rPr>
          <w:spacing w:val="-3"/>
        </w:rPr>
        <w:t>utut maxime velim, haud aeque possim; idque vel iniurato credes, vir optime, plus</w:t>
      </w:r>
      <w:r w:rsidR="00646F48" w:rsidRPr="00164734">
        <w:rPr>
          <w:spacing w:val="-3"/>
        </w:rPr>
        <w:softHyphen/>
      </w:r>
      <w:r w:rsidRPr="00164734">
        <w:rPr>
          <w:spacing w:val="-4"/>
        </w:rPr>
        <w:t>cula mihi intercidisse, quae magno nunc pretio redimerem. Neque is etiam ego sum,</w:t>
      </w:r>
      <w:r w:rsidRPr="00164734">
        <w:t xml:space="preserve"> </w:t>
      </w:r>
      <w:r w:rsidRPr="00164734">
        <w:rPr>
          <w:spacing w:val="-3"/>
        </w:rPr>
        <w:t>quem scribendi urtica momordit, qui caeterum nihil antiquius habeo, quam ut viris</w:t>
      </w:r>
      <w:r w:rsidRPr="00164734">
        <w:t xml:space="preserve"> </w:t>
      </w:r>
      <w:r w:rsidRPr="00164734">
        <w:rPr>
          <w:spacing w:val="-1"/>
        </w:rPr>
        <w:t xml:space="preserve">tui similibus et me ingenio longe multumque praecellentibus ultro symbolas meas </w:t>
      </w:r>
      <w:r w:rsidRPr="00164734">
        <w:rPr>
          <w:spacing w:val="1"/>
        </w:rPr>
        <w:t>offeram atque reipsa praestem.</w:t>
      </w:r>
      <w:r w:rsidRPr="00164734">
        <w:t xml:space="preserve"> </w:t>
      </w:r>
      <w:r w:rsidRPr="00164734">
        <w:rPr>
          <w:i/>
          <w:spacing w:val="16"/>
        </w:rPr>
        <w:t>&lt;</w:t>
      </w:r>
      <w:r w:rsidRPr="00164734">
        <w:rPr>
          <w:i/>
          <w:spacing w:val="6"/>
        </w:rPr>
        <w:t>2</w:t>
      </w:r>
      <w:r w:rsidRPr="00164734">
        <w:rPr>
          <w:i/>
        </w:rPr>
        <w:t>&gt;</w:t>
      </w:r>
      <w:r w:rsidRPr="00164734">
        <w:rPr>
          <w:spacing w:val="1"/>
        </w:rPr>
        <w:t xml:space="preserve"> Dicti fidem faciunt publicam Conradi Mel,</w:t>
      </w:r>
      <w:r w:rsidRPr="00164734">
        <w:t xml:space="preserve"> </w:t>
      </w:r>
      <w:r w:rsidRPr="00164734">
        <w:rPr>
          <w:spacing w:val="-3"/>
        </w:rPr>
        <w:t>Christiani Junckeri scripta, patris Rassleri Vindicatio diplomatis Lindaviensis nuper</w:t>
      </w:r>
      <w:r w:rsidRPr="00164734">
        <w:t xml:space="preserve"> </w:t>
      </w:r>
      <w:r w:rsidRPr="00164734">
        <w:rPr>
          <w:spacing w:val="1"/>
        </w:rPr>
        <w:t>edita, cumprimis vero Leibnizii Scriptorum Brunsvicensium tomus tertius circa</w:t>
      </w:r>
      <w:r w:rsidRPr="00164734">
        <w:rPr>
          <w:spacing w:val="-4"/>
        </w:rPr>
        <w:t xml:space="preserve"> </w:t>
      </w:r>
      <w:r w:rsidRPr="00164734">
        <w:rPr>
          <w:spacing w:val="-3"/>
        </w:rPr>
        <w:t>finem, ubi talia permissu celsissimi Fuldensis me procurante publicata sunt, quibus,</w:t>
      </w:r>
      <w:r w:rsidRPr="00164734">
        <w:t xml:space="preserve"> </w:t>
      </w:r>
      <w:r w:rsidRPr="00164734">
        <w:rPr>
          <w:spacing w:val="-2"/>
        </w:rPr>
        <w:t>si modo voluissem, eandem a republica literaria gratiam inire poteram, quam con</w:t>
      </w:r>
      <w:r w:rsidR="005D7957" w:rsidRPr="00164734">
        <w:rPr>
          <w:spacing w:val="-2"/>
        </w:rPr>
        <w:softHyphen/>
      </w:r>
      <w:r w:rsidRPr="00164734">
        <w:rPr>
          <w:spacing w:val="-1"/>
        </w:rPr>
        <w:t>secutus est vel ideo vir ille summus. Cupi</w:t>
      </w:r>
      <w:r w:rsidRPr="00164734">
        <w:t>o</w:t>
      </w:r>
      <w:r w:rsidR="005D7957" w:rsidRPr="00164734">
        <w:rPr>
          <w:rStyle w:val="Funotenzeichen"/>
        </w:rPr>
        <w:footnoteReference w:customMarkFollows="1" w:id="844"/>
        <w:t>a</w:t>
      </w:r>
      <w:r w:rsidRPr="00164734">
        <w:t xml:space="preserve"> </w:t>
      </w:r>
      <w:r w:rsidRPr="00164734">
        <w:rPr>
          <w:spacing w:val="-1"/>
        </w:rPr>
        <w:t xml:space="preserve">sane quam maxime nihilque magis in </w:t>
      </w:r>
      <w:r w:rsidRPr="00164734">
        <w:rPr>
          <w:spacing w:val="-3"/>
        </w:rPr>
        <w:t>votis habeo, quam ut aliquod huius rei tibi etiam, vir suavissime, documentum dare</w:t>
      </w:r>
      <w:r w:rsidRPr="00164734">
        <w:t xml:space="preserve"> possim</w:t>
      </w:r>
      <w:r w:rsidR="005D7957" w:rsidRPr="00164734">
        <w:t>;</w:t>
      </w:r>
      <w:r w:rsidRPr="00164734">
        <w:t xml:space="preserve"> nullus certe committam, ut frustra a me exspectes, quod scivero positum </w:t>
      </w:r>
      <w:r w:rsidRPr="00164734">
        <w:rPr>
          <w:spacing w:val="-3"/>
        </w:rPr>
        <w:t>esse in viribus meis. Nunc hab</w:t>
      </w:r>
      <w:r w:rsidRPr="00164734">
        <w:rPr>
          <w:spacing w:val="6"/>
        </w:rPr>
        <w:t>e</w:t>
      </w:r>
      <w:r w:rsidR="005D7957" w:rsidRPr="00164734">
        <w:rPr>
          <w:rStyle w:val="Funotenzeichen"/>
        </w:rPr>
        <w:footnoteReference w:customMarkFollows="1" w:id="845"/>
        <w:t>b</w:t>
      </w:r>
      <w:r w:rsidRPr="00164734">
        <w:rPr>
          <w:spacing w:val="-3"/>
        </w:rPr>
        <w:t>, quae quantul</w:t>
      </w:r>
      <w:r w:rsidR="005D7957" w:rsidRPr="00164734">
        <w:rPr>
          <w:spacing w:val="-3"/>
        </w:rPr>
        <w:t>a</w:t>
      </w:r>
      <w:r w:rsidRPr="00164734">
        <w:rPr>
          <w:spacing w:val="-3"/>
        </w:rPr>
        <w:t xml:space="preserve">cunque sint </w:t>
      </w:r>
      <w:r w:rsidRPr="00164734">
        <w:rPr>
          <w:spacing w:val="4"/>
        </w:rPr>
        <w:t>[</w:t>
      </w:r>
      <w:r w:rsidRPr="00164734">
        <w:rPr>
          <w:i/>
        </w:rPr>
        <w:t>1</w:t>
      </w:r>
      <w:r w:rsidRPr="00164734">
        <w:rPr>
          <w:i/>
          <w:spacing w:val="16"/>
        </w:rPr>
        <w:t>v</w:t>
      </w:r>
      <w:r w:rsidRPr="00164734">
        <w:t>]</w:t>
      </w:r>
      <w:r w:rsidRPr="00164734">
        <w:rPr>
          <w:spacing w:val="-3"/>
        </w:rPr>
        <w:t xml:space="preserve"> ad meum Broweri </w:t>
      </w:r>
      <w:r w:rsidRPr="00164734">
        <w:rPr>
          <w:spacing w:val="-1"/>
        </w:rPr>
        <w:t>exemplar adnotata</w:t>
      </w:r>
      <w:r w:rsidR="005D7957" w:rsidRPr="00164734">
        <w:rPr>
          <w:spacing w:val="-1"/>
        </w:rPr>
        <w:t>;</w:t>
      </w:r>
      <w:r w:rsidRPr="00164734">
        <w:rPr>
          <w:spacing w:val="-1"/>
        </w:rPr>
        <w:t xml:space="preserve"> inopinanti sub oculos veniunt. </w:t>
      </w:r>
      <w:r w:rsidRPr="00164734">
        <w:rPr>
          <w:i/>
          <w:spacing w:val="16"/>
        </w:rPr>
        <w:t>&lt;</w:t>
      </w:r>
      <w:r w:rsidRPr="00164734">
        <w:rPr>
          <w:i/>
          <w:spacing w:val="6"/>
        </w:rPr>
        <w:t>3</w:t>
      </w:r>
      <w:r w:rsidRPr="00164734">
        <w:rPr>
          <w:i/>
        </w:rPr>
        <w:t>&gt;</w:t>
      </w:r>
      <w:r w:rsidRPr="00164734">
        <w:rPr>
          <w:spacing w:val="-1"/>
        </w:rPr>
        <w:t xml:space="preserve"> Proximis diebus, si modo </w:t>
      </w:r>
      <w:r w:rsidRPr="00164734">
        <w:t xml:space="preserve">plus otii suppetat, Scotos nostros accedam et accuratiore calamo notabo, quae de </w:t>
      </w:r>
      <w:r w:rsidRPr="00164734">
        <w:rPr>
          <w:spacing w:val="1"/>
        </w:rPr>
        <w:t>Trithemio scire desideras. Interim percurrere non pigeat epitomen literarum ad</w:t>
      </w:r>
      <w:r w:rsidRPr="00164734">
        <w:t xml:space="preserve"> </w:t>
      </w:r>
      <w:r w:rsidRPr="00164734">
        <w:rPr>
          <w:spacing w:val="-2"/>
        </w:rPr>
        <w:t xml:space="preserve">amicum olim a me perscriptarum, quae si sitim tuam non extinguere, lenire saltem </w:t>
      </w:r>
      <w:r w:rsidRPr="00164734">
        <w:rPr>
          <w:spacing w:val="-3"/>
        </w:rPr>
        <w:t>poterunt. Observabis his in literis mentionem fieri fratris Joannis de Erfordia: hunc</w:t>
      </w:r>
      <w:r w:rsidRPr="00164734">
        <w:t xml:space="preserve"> </w:t>
      </w:r>
      <w:r w:rsidRPr="00164734">
        <w:rPr>
          <w:spacing w:val="-2"/>
        </w:rPr>
        <w:t xml:space="preserve">eumdem esse cum Joanne de Lauterbach compertum habeo. Sed hoc argumentum </w:t>
      </w:r>
      <w:r w:rsidR="005F3FAE" w:rsidRPr="00164734">
        <w:rPr>
          <w:spacing w:val="-3"/>
        </w:rPr>
        <w:t>ali</w:t>
      </w:r>
      <w:r w:rsidRPr="00164734">
        <w:rPr>
          <w:spacing w:val="-3"/>
        </w:rPr>
        <w:t>as luculentius absolvam.</w:t>
      </w:r>
      <w:r w:rsidRPr="00164734">
        <w:t xml:space="preserve"> </w:t>
      </w:r>
      <w:r w:rsidRPr="00164734">
        <w:rPr>
          <w:i/>
          <w:spacing w:val="10"/>
        </w:rPr>
        <w:t>&lt;4</w:t>
      </w:r>
      <w:r w:rsidRPr="00164734">
        <w:rPr>
          <w:i/>
        </w:rPr>
        <w:t>&gt;</w:t>
      </w:r>
      <w:r w:rsidRPr="00164734">
        <w:rPr>
          <w:spacing w:val="-3"/>
        </w:rPr>
        <w:t xml:space="preserve"> Tuae de Cassinensi epistola coniecturae libens sub</w:t>
      </w:r>
      <w:r w:rsidR="005F3FAE" w:rsidRPr="00164734">
        <w:rPr>
          <w:spacing w:val="-3"/>
        </w:rPr>
        <w:softHyphen/>
      </w:r>
      <w:r w:rsidRPr="00164734">
        <w:rPr>
          <w:spacing w:val="-5"/>
        </w:rPr>
        <w:t>scribo</w:t>
      </w:r>
      <w:r w:rsidR="00EE3AC8" w:rsidRPr="00164734">
        <w:rPr>
          <w:spacing w:val="-5"/>
        </w:rPr>
        <w:t>;</w:t>
      </w:r>
      <w:r w:rsidRPr="00164734">
        <w:rPr>
          <w:spacing w:val="-5"/>
        </w:rPr>
        <w:t xml:space="preserve"> s</w:t>
      </w:r>
      <w:r w:rsidR="00EE3AC8" w:rsidRPr="00164734">
        <w:rPr>
          <w:spacing w:val="-5"/>
        </w:rPr>
        <w:t>ed explicare haud valeo, qua avi</w:t>
      </w:r>
      <w:r w:rsidRPr="00164734">
        <w:rPr>
          <w:spacing w:val="-5"/>
        </w:rPr>
        <w:t>ditate quoque animi solamine sancti Bonifacii</w:t>
      </w:r>
      <w:r w:rsidRPr="00164734">
        <w:rPr>
          <w:spacing w:val="-4"/>
        </w:rPr>
        <w:t xml:space="preserve"> </w:t>
      </w:r>
      <w:r w:rsidRPr="00164734">
        <w:t>nostri sermonem perlegerim. Nae</w:t>
      </w:r>
      <w:r w:rsidR="00A6174E" w:rsidRPr="00164734">
        <w:t>,</w:t>
      </w:r>
      <w:r w:rsidRPr="00164734">
        <w:t xml:space="preserve"> totus quantus est apostolicus dignissimusque, </w:t>
      </w:r>
      <w:r w:rsidRPr="00164734">
        <w:rPr>
          <w:spacing w:val="-3"/>
        </w:rPr>
        <w:t>qui propediem edatur. Vah, quam est tersus, quam instruens quamque ad simplici</w:t>
      </w:r>
      <w:r w:rsidR="00A6174E" w:rsidRPr="00164734">
        <w:rPr>
          <w:spacing w:val="-3"/>
        </w:rPr>
        <w:softHyphen/>
      </w:r>
      <w:r w:rsidR="00A6174E" w:rsidRPr="00164734">
        <w:rPr>
          <w:spacing w:val="-4"/>
        </w:rPr>
        <w:t>tatem</w:t>
      </w:r>
      <w:r w:rsidR="00A6174E" w:rsidRPr="00164734">
        <w:rPr>
          <w:spacing w:val="-8"/>
        </w:rPr>
        <w:t xml:space="preserve"> </w:t>
      </w:r>
      <w:r w:rsidR="00A6174E" w:rsidRPr="00164734">
        <w:rPr>
          <w:spacing w:val="-4"/>
        </w:rPr>
        <w:t>gentili</w:t>
      </w:r>
      <w:r w:rsidRPr="00164734">
        <w:rPr>
          <w:spacing w:val="-4"/>
        </w:rPr>
        <w:t>um</w:t>
      </w:r>
      <w:r w:rsidRPr="00164734">
        <w:rPr>
          <w:spacing w:val="-8"/>
        </w:rPr>
        <w:t xml:space="preserve"> </w:t>
      </w:r>
      <w:r w:rsidRPr="00164734">
        <w:rPr>
          <w:spacing w:val="-4"/>
        </w:rPr>
        <w:t>parentum</w:t>
      </w:r>
      <w:r w:rsidRPr="00164734">
        <w:rPr>
          <w:spacing w:val="-8"/>
        </w:rPr>
        <w:t xml:space="preserve"> </w:t>
      </w:r>
      <w:r w:rsidRPr="00164734">
        <w:rPr>
          <w:spacing w:val="-4"/>
        </w:rPr>
        <w:t>nostrorum</w:t>
      </w:r>
      <w:r w:rsidRPr="00164734">
        <w:rPr>
          <w:spacing w:val="-8"/>
        </w:rPr>
        <w:t xml:space="preserve"> </w:t>
      </w:r>
      <w:r w:rsidRPr="00164734">
        <w:rPr>
          <w:spacing w:val="-4"/>
        </w:rPr>
        <w:t>accomodatus</w:t>
      </w:r>
      <w:r w:rsidR="00A6174E" w:rsidRPr="00164734">
        <w:rPr>
          <w:spacing w:val="-8"/>
        </w:rPr>
        <w:t xml:space="preserve"> </w:t>
      </w:r>
      <w:r w:rsidR="00A6174E" w:rsidRPr="00164734">
        <w:rPr>
          <w:spacing w:val="4"/>
        </w:rPr>
        <w:t>[</w:t>
      </w:r>
      <w:r w:rsidR="00A6174E" w:rsidRPr="00164734">
        <w:rPr>
          <w:i/>
        </w:rPr>
        <w:t>si</w:t>
      </w:r>
      <w:r w:rsidR="00A6174E" w:rsidRPr="00164734">
        <w:rPr>
          <w:i/>
          <w:spacing w:val="16"/>
        </w:rPr>
        <w:t>c</w:t>
      </w:r>
      <w:r w:rsidR="00A6174E" w:rsidRPr="00164734">
        <w:t>]</w:t>
      </w:r>
      <w:r w:rsidRPr="00164734">
        <w:rPr>
          <w:spacing w:val="-4"/>
        </w:rPr>
        <w:t>.</w:t>
      </w:r>
      <w:r w:rsidRPr="00164734">
        <w:rPr>
          <w:spacing w:val="-8"/>
        </w:rPr>
        <w:t xml:space="preserve"> </w:t>
      </w:r>
      <w:r w:rsidRPr="00164734">
        <w:rPr>
          <w:spacing w:val="-4"/>
        </w:rPr>
        <w:t>Gratias</w:t>
      </w:r>
      <w:r w:rsidRPr="00164734">
        <w:rPr>
          <w:spacing w:val="-8"/>
        </w:rPr>
        <w:t xml:space="preserve"> </w:t>
      </w:r>
      <w:r w:rsidRPr="00164734">
        <w:rPr>
          <w:spacing w:val="-4"/>
        </w:rPr>
        <w:t>summas</w:t>
      </w:r>
      <w:r w:rsidRPr="00164734">
        <w:rPr>
          <w:spacing w:val="-8"/>
        </w:rPr>
        <w:t xml:space="preserve"> </w:t>
      </w:r>
      <w:r w:rsidRPr="00164734">
        <w:rPr>
          <w:spacing w:val="-4"/>
        </w:rPr>
        <w:t>tibi</w:t>
      </w:r>
      <w:r w:rsidRPr="00164734">
        <w:rPr>
          <w:spacing w:val="-8"/>
        </w:rPr>
        <w:t xml:space="preserve"> </w:t>
      </w:r>
      <w:r w:rsidRPr="00164734">
        <w:rPr>
          <w:spacing w:val="-4"/>
        </w:rPr>
        <w:t xml:space="preserve">debeo, </w:t>
      </w:r>
      <w:r w:rsidRPr="00164734">
        <w:rPr>
          <w:spacing w:val="-5"/>
        </w:rPr>
        <w:t xml:space="preserve">easque publice olim rependam, quando hunc eximium plane sermonem cum erudito </w:t>
      </w:r>
      <w:r w:rsidRPr="00164734">
        <w:rPr>
          <w:spacing w:val="-4"/>
        </w:rPr>
        <w:t>orbe communicare continget. Satis quidem abundeque abs te factum est cuique eru</w:t>
      </w:r>
      <w:r w:rsidR="00A6174E" w:rsidRPr="00164734">
        <w:rPr>
          <w:spacing w:val="-4"/>
        </w:rPr>
        <w:softHyphen/>
      </w:r>
      <w:r w:rsidRPr="00164734">
        <w:rPr>
          <w:spacing w:val="-3"/>
        </w:rPr>
        <w:t>dito in exscribendo hoc tanta cura sermone, attamen unicum restat, quod te rogare</w:t>
      </w:r>
      <w:r w:rsidRPr="00164734">
        <w:t xml:space="preserve"> </w:t>
      </w:r>
      <w:r w:rsidRPr="00164734">
        <w:rPr>
          <w:spacing w:val="-2"/>
        </w:rPr>
        <w:t>debeo</w:t>
      </w:r>
      <w:r w:rsidR="00A6174E" w:rsidRPr="00164734">
        <w:rPr>
          <w:spacing w:val="-2"/>
        </w:rPr>
        <w:t>:</w:t>
      </w:r>
      <w:r w:rsidRPr="00164734">
        <w:rPr>
          <w:spacing w:val="-2"/>
        </w:rPr>
        <w:t xml:space="preserve"> dabis hoc meae curiositati atque, si grave non est, docebis, qua characterum</w:t>
      </w:r>
      <w:r w:rsidRPr="00164734">
        <w:t xml:space="preserve"> </w:t>
      </w:r>
      <w:r w:rsidRPr="00164734">
        <w:rPr>
          <w:spacing w:val="-3"/>
        </w:rPr>
        <w:t>forma exaratus sit codex et quid praeter hunc sermonem contineat aliud, ut vel hinc</w:t>
      </w:r>
      <w:r w:rsidRPr="00164734">
        <w:t xml:space="preserve"> </w:t>
      </w:r>
      <w:r w:rsidRPr="00164734">
        <w:rPr>
          <w:spacing w:val="-1"/>
        </w:rPr>
        <w:t>de aetate iuste iudicare lector queat. Scire autem praeprimis aveo, qua ratione for</w:t>
      </w:r>
      <w:r w:rsidR="00B7740D" w:rsidRPr="00164734">
        <w:rPr>
          <w:spacing w:val="-1"/>
        </w:rPr>
        <w:softHyphen/>
      </w:r>
      <w:r w:rsidRPr="00164734">
        <w:rPr>
          <w:spacing w:val="-2"/>
        </w:rPr>
        <w:t>mata sit diphtongus ae, an ae aut separatim a</w:t>
      </w:r>
      <w:r w:rsidRPr="00164734">
        <w:t>e</w:t>
      </w:r>
      <w:r w:rsidR="00B7740D" w:rsidRPr="00164734">
        <w:rPr>
          <w:rStyle w:val="Funotenzeichen"/>
        </w:rPr>
        <w:footnoteReference w:customMarkFollows="1" w:id="846"/>
        <w:t>c</w:t>
      </w:r>
      <w:r w:rsidRPr="00164734">
        <w:t xml:space="preserve">; </w:t>
      </w:r>
      <w:r w:rsidRPr="00164734">
        <w:rPr>
          <w:spacing w:val="-2"/>
        </w:rPr>
        <w:t xml:space="preserve">dein an litera s </w:t>
      </w:r>
      <w:r w:rsidRPr="00164734">
        <w:rPr>
          <w:spacing w:val="4"/>
        </w:rPr>
        <w:t>[</w:t>
      </w:r>
      <w:r w:rsidRPr="00164734">
        <w:rPr>
          <w:i/>
        </w:rPr>
        <w:t>2</w:t>
      </w:r>
      <w:r w:rsidRPr="00164734">
        <w:rPr>
          <w:i/>
          <w:spacing w:val="16"/>
        </w:rPr>
        <w:t>r</w:t>
      </w:r>
      <w:r w:rsidRPr="00164734">
        <w:t xml:space="preserve">] </w:t>
      </w:r>
      <w:r w:rsidRPr="00164734">
        <w:rPr>
          <w:spacing w:val="-2"/>
        </w:rPr>
        <w:t xml:space="preserve">(ad usum circa </w:t>
      </w:r>
      <w:r w:rsidRPr="00164734">
        <w:rPr>
          <w:spacing w:val="-4"/>
        </w:rPr>
        <w:t>initium saeculi undecimi exorsum) in fine dictionum parvula sit an longiuscula, hoc</w:t>
      </w:r>
      <w:r w:rsidRPr="00164734">
        <w:t xml:space="preserve"> </w:t>
      </w:r>
      <w:r w:rsidRPr="00164734">
        <w:rPr>
          <w:spacing w:val="-4"/>
        </w:rPr>
        <w:t>vel alio modo:</w:t>
      </w:r>
      <w:r w:rsidRPr="00164734">
        <w:t xml:space="preserve"> s </w:t>
      </w:r>
      <w:r w:rsidRPr="00164734">
        <w:rPr>
          <w:spacing w:val="10"/>
        </w:rPr>
        <w:t>s</w:t>
      </w:r>
      <w:r w:rsidR="00B7740D" w:rsidRPr="00164734">
        <w:rPr>
          <w:rStyle w:val="Funotenzeichen"/>
        </w:rPr>
        <w:footnoteReference w:customMarkFollows="1" w:id="847"/>
        <w:t>d</w:t>
      </w:r>
      <w:r w:rsidRPr="00164734">
        <w:t xml:space="preserve">. </w:t>
      </w:r>
      <w:r w:rsidRPr="00164734">
        <w:rPr>
          <w:spacing w:val="-4"/>
        </w:rPr>
        <w:t xml:space="preserve">Salivam non mediocriter mihi moves asserendo manuscriptorum Mellicensium numerum ad MM ascendere; fac, quaeso, ut thesaurus tam praeclarus, </w:t>
      </w:r>
      <w:r w:rsidRPr="00164734">
        <w:rPr>
          <w:spacing w:val="-2"/>
        </w:rPr>
        <w:t>quo fieri poterit, citius eruditorum oculis subiciatur; nullus enim dubito, quin plu</w:t>
      </w:r>
      <w:r w:rsidR="00B7740D" w:rsidRPr="00164734">
        <w:rPr>
          <w:spacing w:val="-2"/>
        </w:rPr>
        <w:softHyphen/>
      </w:r>
      <w:r w:rsidRPr="00164734">
        <w:rPr>
          <w:spacing w:val="-4"/>
        </w:rPr>
        <w:t>rima in scriniis vestris lateant non ubivis cognita.</w:t>
      </w:r>
      <w:r w:rsidRPr="00164734">
        <w:t xml:space="preserve"> </w:t>
      </w:r>
      <w:r w:rsidRPr="00164734">
        <w:rPr>
          <w:i/>
          <w:spacing w:val="16"/>
        </w:rPr>
        <w:t>&lt;</w:t>
      </w:r>
      <w:r w:rsidRPr="00164734">
        <w:rPr>
          <w:i/>
          <w:spacing w:val="6"/>
        </w:rPr>
        <w:t>5</w:t>
      </w:r>
      <w:r w:rsidRPr="00164734">
        <w:rPr>
          <w:i/>
        </w:rPr>
        <w:t>&gt;</w:t>
      </w:r>
      <w:r w:rsidRPr="00164734">
        <w:rPr>
          <w:spacing w:val="-4"/>
        </w:rPr>
        <w:t xml:space="preserve"> Haymonis vita Halae Magde</w:t>
      </w:r>
      <w:r w:rsidR="00B75CBD" w:rsidRPr="00164734">
        <w:rPr>
          <w:spacing w:val="-4"/>
        </w:rPr>
        <w:softHyphen/>
      </w:r>
      <w:r w:rsidRPr="00164734">
        <w:rPr>
          <w:spacing w:val="-2"/>
        </w:rPr>
        <w:t>burgicae MDCC typis fuit exscripta, dubito autem, an adhuc extet, ut enim subito</w:t>
      </w:r>
      <w:r w:rsidRPr="00164734">
        <w:t xml:space="preserve"> disparere solent eiusmodi opellae fugitivae, ut a Gallis audiunt; ita si non erit in</w:t>
      </w:r>
      <w:r w:rsidR="00B75CBD" w:rsidRPr="00164734">
        <w:softHyphen/>
      </w:r>
      <w:r w:rsidRPr="00164734">
        <w:rPr>
          <w:spacing w:val="1"/>
        </w:rPr>
        <w:t>gratum, meum libens transmittam exemplar. Molleri Homonymoscopiam quod</w:t>
      </w:r>
      <w:r w:rsidRPr="00164734">
        <w:t xml:space="preserve"> </w:t>
      </w:r>
      <w:r w:rsidRPr="00164734">
        <w:rPr>
          <w:spacing w:val="-1"/>
        </w:rPr>
        <w:t>concernit, nunc vere non occurrit editionis locus, nec ipsum opus ad manum am</w:t>
      </w:r>
      <w:r w:rsidR="00B75CBD" w:rsidRPr="00164734">
        <w:rPr>
          <w:spacing w:val="-1"/>
        </w:rPr>
        <w:softHyphen/>
      </w:r>
      <w:r w:rsidRPr="00164734">
        <w:rPr>
          <w:spacing w:val="-2"/>
        </w:rPr>
        <w:t>plius est. Ex hoc de Haymone quaedam excerpsi, quae hic degustare potes</w:t>
      </w:r>
      <w:r w:rsidR="00B75CBD" w:rsidRPr="00164734">
        <w:rPr>
          <w:spacing w:val="-2"/>
        </w:rPr>
        <w:t>;</w:t>
      </w:r>
      <w:r w:rsidRPr="00164734">
        <w:rPr>
          <w:spacing w:val="-2"/>
        </w:rPr>
        <w:t xml:space="preserve"> quod si </w:t>
      </w:r>
      <w:r w:rsidRPr="00164734">
        <w:rPr>
          <w:spacing w:val="-4"/>
        </w:rPr>
        <w:t>necessum dein iudices ipsum opus inspicere, facili id negotio a Lipsiensibus procura</w:t>
      </w:r>
      <w:r w:rsidR="00B75CBD" w:rsidRPr="00164734">
        <w:rPr>
          <w:spacing w:val="-4"/>
        </w:rPr>
        <w:softHyphen/>
      </w:r>
      <w:r w:rsidRPr="00164734">
        <w:rPr>
          <w:spacing w:val="-4"/>
        </w:rPr>
        <w:t>bis. Ibi enim celeberrima hac nost</w:t>
      </w:r>
      <w:r w:rsidR="00F6781E" w:rsidRPr="00164734">
        <w:rPr>
          <w:spacing w:val="-4"/>
        </w:rPr>
        <w:t>ra aetate bibliopolia meo quidem iudic</w:t>
      </w:r>
      <w:r w:rsidRPr="00164734">
        <w:rPr>
          <w:spacing w:val="-4"/>
        </w:rPr>
        <w:t xml:space="preserve">io prostant, </w:t>
      </w:r>
      <w:r w:rsidRPr="00164734">
        <w:rPr>
          <w:spacing w:val="-3"/>
        </w:rPr>
        <w:t>id quod vel ex duobus Fritschii et Gleditschii catalogis videre est. Lipsiae bibliopola</w:t>
      </w:r>
      <w:r w:rsidRPr="00164734">
        <w:t xml:space="preserve"> degit Caspar Jacob Eyssel</w:t>
      </w:r>
      <w:r w:rsidR="00FF0A80" w:rsidRPr="00164734">
        <w:t>;</w:t>
      </w:r>
      <w:r w:rsidRPr="00164734">
        <w:t xml:space="preserve"> huius viri veteris amici opera libenter utor in emendis </w:t>
      </w:r>
      <w:r w:rsidRPr="00164734">
        <w:rPr>
          <w:spacing w:val="-1"/>
        </w:rPr>
        <w:t xml:space="preserve">libris, </w:t>
      </w:r>
      <w:r w:rsidRPr="00164734">
        <w:rPr>
          <w:spacing w:val="4"/>
        </w:rPr>
        <w:t>[</w:t>
      </w:r>
      <w:r w:rsidRPr="00164734">
        <w:rPr>
          <w:i/>
        </w:rPr>
        <w:t>2</w:t>
      </w:r>
      <w:r w:rsidRPr="00164734">
        <w:rPr>
          <w:i/>
          <w:spacing w:val="16"/>
        </w:rPr>
        <w:t>v</w:t>
      </w:r>
      <w:r w:rsidRPr="00164734">
        <w:t>]</w:t>
      </w:r>
      <w:r w:rsidRPr="00164734">
        <w:rPr>
          <w:spacing w:val="-1"/>
        </w:rPr>
        <w:t xml:space="preserve"> quos iste iustissimo semper pretio procurat mittitque petenti et meam </w:t>
      </w:r>
      <w:r w:rsidRPr="00164734">
        <w:rPr>
          <w:spacing w:val="2"/>
        </w:rPr>
        <w:t>exin fidem in singulas nundinas bimestres numerata pecunia liberanti. Baelii et</w:t>
      </w:r>
      <w:r w:rsidRPr="00164734">
        <w:t xml:space="preserve"> </w:t>
      </w:r>
      <w:r w:rsidRPr="00164734">
        <w:rPr>
          <w:spacing w:val="-2"/>
        </w:rPr>
        <w:t>Moreri Lexicon universale patrio sermone editum et Acta eruditorum Lipsiensium</w:t>
      </w:r>
      <w:r w:rsidRPr="00164734">
        <w:t xml:space="preserve"> </w:t>
      </w:r>
      <w:r w:rsidRPr="00164734">
        <w:rPr>
          <w:spacing w:val="-1"/>
        </w:rPr>
        <w:t>caeterasque ephemerides suum iam locum in suppellectile tua libraria haud dubie</w:t>
      </w:r>
      <w:r w:rsidRPr="00164734">
        <w:t xml:space="preserve"> </w:t>
      </w:r>
      <w:r w:rsidRPr="00164734">
        <w:rPr>
          <w:spacing w:val="-4"/>
        </w:rPr>
        <w:t>occupabunt; quod si tamen his vel aliis libris, maxime qui in Germania indies edun</w:t>
      </w:r>
      <w:r w:rsidR="006D742F" w:rsidRPr="00164734">
        <w:rPr>
          <w:spacing w:val="-4"/>
        </w:rPr>
        <w:softHyphen/>
      </w:r>
      <w:r w:rsidRPr="00164734">
        <w:rPr>
          <w:spacing w:val="-1"/>
        </w:rPr>
        <w:t>tur, opus tibi fuerit, hoc viro uti poteris tutius ac Norimbergensibus, quos in con</w:t>
      </w:r>
      <w:r w:rsidR="006D742F" w:rsidRPr="00164734">
        <w:rPr>
          <w:spacing w:val="-1"/>
        </w:rPr>
        <w:softHyphen/>
      </w:r>
      <w:r w:rsidRPr="00164734">
        <w:rPr>
          <w:spacing w:val="-1"/>
        </w:rPr>
        <w:t>stituendis librorum pretiis admodum iniquos comperio. Ipsi Eysselio iam suggessi</w:t>
      </w:r>
      <w:r w:rsidRPr="00164734">
        <w:t xml:space="preserve"> suasorque extiti, quatenus catalogos supra adductos data occasione ad te destinet </w:t>
      </w:r>
      <w:r w:rsidRPr="00164734">
        <w:rPr>
          <w:spacing w:val="-3"/>
        </w:rPr>
        <w:t>suaque offerat servitia.</w:t>
      </w:r>
      <w:r w:rsidRPr="00164734">
        <w:t xml:space="preserve"> </w:t>
      </w:r>
      <w:r w:rsidRPr="00164734">
        <w:rPr>
          <w:i/>
          <w:spacing w:val="10"/>
        </w:rPr>
        <w:t>&lt;6</w:t>
      </w:r>
      <w:r w:rsidRPr="00164734">
        <w:rPr>
          <w:i/>
        </w:rPr>
        <w:t>&gt;</w:t>
      </w:r>
      <w:r w:rsidRPr="00164734">
        <w:rPr>
          <w:spacing w:val="-3"/>
        </w:rPr>
        <w:t xml:space="preserve"> Ibidem Thomae Fritschii praelum mox deseret prodet</w:t>
      </w:r>
      <w:r w:rsidR="00F10BC4" w:rsidRPr="00164734">
        <w:rPr>
          <w:spacing w:val="-3"/>
        </w:rPr>
        <w:softHyphen/>
      </w:r>
      <w:r w:rsidRPr="00164734">
        <w:t>que</w:t>
      </w:r>
      <w:r w:rsidR="00F10BC4" w:rsidRPr="00164734">
        <w:t xml:space="preserve"> </w:t>
      </w:r>
      <w:r w:rsidR="00F10BC4" w:rsidRPr="00164734">
        <w:rPr>
          <w:spacing w:val="4"/>
        </w:rPr>
        <w:t>[</w:t>
      </w:r>
      <w:r w:rsidR="00F10BC4" w:rsidRPr="00164734">
        <w:rPr>
          <w:i/>
        </w:rPr>
        <w:t>si</w:t>
      </w:r>
      <w:r w:rsidR="00F10BC4" w:rsidRPr="00164734">
        <w:rPr>
          <w:i/>
          <w:spacing w:val="16"/>
        </w:rPr>
        <w:t>c</w:t>
      </w:r>
      <w:r w:rsidR="00F10BC4" w:rsidRPr="00164734">
        <w:t>]</w:t>
      </w:r>
      <w:r w:rsidR="00F10BC4" w:rsidRPr="00164734">
        <w:rPr>
          <w:rStyle w:val="Funotenzeichen"/>
        </w:rPr>
        <w:footnoteReference w:customMarkFollows="1" w:id="848"/>
        <w:t>e</w:t>
      </w:r>
      <w:r w:rsidRPr="00164734">
        <w:t xml:space="preserve"> </w:t>
      </w:r>
      <w:r w:rsidR="00F10BC4" w:rsidRPr="00164734">
        <w:t>in publi</w:t>
      </w:r>
      <w:r w:rsidRPr="00164734">
        <w:t>cum conlectio scriptorum Francicorum, quos inter primus om</w:t>
      </w:r>
      <w:r w:rsidR="00F10BC4" w:rsidRPr="00164734">
        <w:softHyphen/>
      </w:r>
      <w:r w:rsidRPr="00164734">
        <w:rPr>
          <w:spacing w:val="1"/>
        </w:rPr>
        <w:t>nium conspicitur Laurentius Fries, qui Cronicon Herbipolense, opus prolixum,</w:t>
      </w:r>
      <w:r w:rsidRPr="00164734">
        <w:t xml:space="preserve"> </w:t>
      </w:r>
      <w:r w:rsidRPr="00164734">
        <w:rPr>
          <w:spacing w:val="-4"/>
        </w:rPr>
        <w:t>scripsit saeculo XVI.</w:t>
      </w:r>
      <w:r w:rsidR="00F10BC4" w:rsidRPr="00164734">
        <w:rPr>
          <w:spacing w:val="-4"/>
        </w:rPr>
        <w:t>,</w:t>
      </w:r>
      <w:r w:rsidRPr="00164734">
        <w:rPr>
          <w:spacing w:val="-4"/>
        </w:rPr>
        <w:t xml:space="preserve"> hactenus ineditum. Praemittitur huic collectioni Vorbereitung</w:t>
      </w:r>
      <w:r w:rsidRPr="00164734">
        <w:t xml:space="preserve"> </w:t>
      </w:r>
      <w:r w:rsidRPr="00164734">
        <w:rPr>
          <w:spacing w:val="-3"/>
        </w:rPr>
        <w:t>zu der fränckischen special-historie, ubi autor temere satis episcopis huiatibus negat</w:t>
      </w:r>
      <w:r w:rsidRPr="00164734">
        <w:t xml:space="preserve"> </w:t>
      </w:r>
      <w:r w:rsidRPr="00164734">
        <w:rPr>
          <w:spacing w:val="-2"/>
        </w:rPr>
        <w:t xml:space="preserve">esse ius ad ducum Franciae Orientalis titulum, quem possident, ipsumque Frisium </w:t>
      </w:r>
      <w:r w:rsidRPr="00164734">
        <w:rPr>
          <w:spacing w:val="-4"/>
        </w:rPr>
        <w:t>testem adducit. Hac occasione in Trithemium acerbius agit eumque tanquam men</w:t>
      </w:r>
      <w:r w:rsidR="0016207B" w:rsidRPr="00164734">
        <w:rPr>
          <w:spacing w:val="-4"/>
        </w:rPr>
        <w:softHyphen/>
      </w:r>
      <w:r w:rsidRPr="00164734">
        <w:rPr>
          <w:spacing w:val="-5"/>
        </w:rPr>
        <w:t>dacem, obtrectatorem Annioque Viterbiensi parem traducit, utpote qui seriem regum</w:t>
      </w:r>
      <w:r w:rsidRPr="00164734">
        <w:t xml:space="preserve"> </w:t>
      </w:r>
      <w:r w:rsidRPr="00164734">
        <w:rPr>
          <w:spacing w:val="-5"/>
        </w:rPr>
        <w:t xml:space="preserve">et ducum Franciae Orientalis ex suo capite prognatam obtrudere ausus fuerit, allegata </w:t>
      </w:r>
      <w:r w:rsidRPr="00164734">
        <w:rPr>
          <w:spacing w:val="4"/>
        </w:rPr>
        <w:t>[</w:t>
      </w:r>
      <w:r w:rsidRPr="00164734">
        <w:rPr>
          <w:i/>
        </w:rPr>
        <w:t>3</w:t>
      </w:r>
      <w:r w:rsidRPr="00164734">
        <w:rPr>
          <w:i/>
          <w:spacing w:val="16"/>
        </w:rPr>
        <w:t>r</w:t>
      </w:r>
      <w:r w:rsidRPr="00164734">
        <w:t>]</w:t>
      </w:r>
      <w:r w:rsidRPr="00164734">
        <w:rPr>
          <w:spacing w:val="-2"/>
        </w:rPr>
        <w:t xml:space="preserve"> auctoritate veterum scriptorum Hunibaldi et Wasthaldi, qui tamen nunquam</w:t>
      </w:r>
      <w:r w:rsidRPr="00164734">
        <w:t xml:space="preserve"> </w:t>
      </w:r>
      <w:r w:rsidRPr="00164734">
        <w:rPr>
          <w:spacing w:val="-2"/>
        </w:rPr>
        <w:t>extiterunt. Celsissimus herus meus optaret quidem, ut ineditum plane maneat hoc</w:t>
      </w:r>
      <w:r w:rsidRPr="00164734">
        <w:t xml:space="preserve"> </w:t>
      </w:r>
      <w:r w:rsidRPr="00164734">
        <w:rPr>
          <w:spacing w:val="-2"/>
        </w:rPr>
        <w:t>opus</w:t>
      </w:r>
      <w:r w:rsidR="00316D73" w:rsidRPr="00164734">
        <w:rPr>
          <w:spacing w:val="-2"/>
        </w:rPr>
        <w:t>;</w:t>
      </w:r>
      <w:r w:rsidRPr="00164734">
        <w:rPr>
          <w:spacing w:val="-2"/>
        </w:rPr>
        <w:t xml:space="preserve"> editionem tamen impedire non valens mihi in mandatis dedit curare, ut pu</w:t>
      </w:r>
      <w:r w:rsidR="00602728" w:rsidRPr="00164734">
        <w:rPr>
          <w:spacing w:val="-2"/>
        </w:rPr>
        <w:softHyphen/>
      </w:r>
      <w:r w:rsidRPr="00164734">
        <w:rPr>
          <w:spacing w:val="-2"/>
        </w:rPr>
        <w:t>blico scripto constet nos in nullam prorsus huius Frisianae editionis partem venire,</w:t>
      </w:r>
      <w:r w:rsidRPr="00164734">
        <w:t xml:space="preserve"> </w:t>
      </w:r>
      <w:r w:rsidRPr="00164734">
        <w:rPr>
          <w:spacing w:val="-2"/>
        </w:rPr>
        <w:t>labefactata etiam ipsius Frisiani operis manuscripti probitate</w:t>
      </w:r>
      <w:r w:rsidR="00316D73" w:rsidRPr="00164734">
        <w:rPr>
          <w:spacing w:val="-2"/>
        </w:rPr>
        <w:t>;</w:t>
      </w:r>
      <w:r w:rsidRPr="00164734">
        <w:rPr>
          <w:spacing w:val="-2"/>
        </w:rPr>
        <w:t xml:space="preserve"> quo munere clemen</w:t>
      </w:r>
      <w:r w:rsidR="00602728" w:rsidRPr="00164734">
        <w:rPr>
          <w:spacing w:val="-2"/>
        </w:rPr>
        <w:softHyphen/>
      </w:r>
      <w:r w:rsidRPr="00164734">
        <w:rPr>
          <w:spacing w:val="-1"/>
        </w:rPr>
        <w:t>tissime mihi iniuncto dum pro viribus imparibus quidem illis defungi conabor, id</w:t>
      </w:r>
      <w:r w:rsidRPr="00164734">
        <w:t xml:space="preserve"> </w:t>
      </w:r>
      <w:r w:rsidRPr="00164734">
        <w:rPr>
          <w:spacing w:val="-2"/>
        </w:rPr>
        <w:t>simul agere mens est, ut Trithemius, qui, prout notum est, iamdudum laudatur ab</w:t>
      </w:r>
      <w:r w:rsidRPr="00164734">
        <w:t xml:space="preserve"> </w:t>
      </w:r>
      <w:r w:rsidRPr="00164734">
        <w:rPr>
          <w:spacing w:val="-3"/>
        </w:rPr>
        <w:t>his, culpatur ab illis, plane non indefensus abeat. Mea quidem sententia non absque</w:t>
      </w:r>
      <w:r w:rsidRPr="00164734">
        <w:t xml:space="preserve"> </w:t>
      </w:r>
      <w:r w:rsidRPr="00164734">
        <w:rPr>
          <w:spacing w:val="-3"/>
        </w:rPr>
        <w:t>iniuria fit, quod viro huic summo obicitur, siquidem ipse Trithemius, ubi de Huni</w:t>
      </w:r>
      <w:r w:rsidR="00EE4722" w:rsidRPr="00164734">
        <w:rPr>
          <w:spacing w:val="-3"/>
        </w:rPr>
        <w:softHyphen/>
      </w:r>
      <w:r w:rsidRPr="00164734">
        <w:rPr>
          <w:spacing w:val="-1"/>
        </w:rPr>
        <w:t>baldi historia circa originem gentis Francorum agit, eam disertis verbis asserit sibi</w:t>
      </w:r>
      <w:r w:rsidRPr="00164734">
        <w:t xml:space="preserve"> </w:t>
      </w:r>
      <w:r w:rsidRPr="00164734">
        <w:rPr>
          <w:spacing w:val="-1"/>
        </w:rPr>
        <w:t>videri in pluribus fabulosam. Deinde cum ex Bilib</w:t>
      </w:r>
      <w:r w:rsidR="00960229" w:rsidRPr="00164734">
        <w:rPr>
          <w:spacing w:val="-1"/>
        </w:rPr>
        <w:t>aldi</w:t>
      </w:r>
      <w:r w:rsidRPr="00164734">
        <w:rPr>
          <w:spacing w:val="-1"/>
        </w:rPr>
        <w:t xml:space="preserve"> </w:t>
      </w:r>
      <w:r w:rsidRPr="00164734">
        <w:rPr>
          <w:spacing w:val="4"/>
        </w:rPr>
        <w:t>[</w:t>
      </w:r>
      <w:r w:rsidRPr="00164734">
        <w:rPr>
          <w:i/>
        </w:rPr>
        <w:t>si</w:t>
      </w:r>
      <w:r w:rsidRPr="00164734">
        <w:rPr>
          <w:i/>
          <w:spacing w:val="16"/>
        </w:rPr>
        <w:t>c</w:t>
      </w:r>
      <w:r w:rsidRPr="00164734">
        <w:t>]</w:t>
      </w:r>
      <w:r w:rsidRPr="00164734">
        <w:rPr>
          <w:spacing w:val="-1"/>
        </w:rPr>
        <w:t xml:space="preserve"> Pirckhaymeri epistola </w:t>
      </w:r>
      <w:r w:rsidRPr="00164734">
        <w:rPr>
          <w:spacing w:val="-3"/>
        </w:rPr>
        <w:t>dedicatoria operum Fulgentii ad sororem suam apparea</w:t>
      </w:r>
      <w:r w:rsidRPr="00164734">
        <w:rPr>
          <w:spacing w:val="10"/>
        </w:rPr>
        <w:t>t</w:t>
      </w:r>
      <w:r w:rsidR="00960229" w:rsidRPr="00164734">
        <w:rPr>
          <w:rStyle w:val="Funotenzeichen"/>
        </w:rPr>
        <w:footnoteReference w:customMarkFollows="1" w:id="849"/>
        <w:t>f</w:t>
      </w:r>
      <w:r w:rsidRPr="00164734">
        <w:t xml:space="preserve"> </w:t>
      </w:r>
      <w:r w:rsidRPr="00164734">
        <w:rPr>
          <w:spacing w:val="-3"/>
        </w:rPr>
        <w:t xml:space="preserve">Trithemio fuisse plurimos </w:t>
      </w:r>
      <w:r w:rsidRPr="00164734">
        <w:rPr>
          <w:spacing w:val="-2"/>
        </w:rPr>
        <w:t>ex tota Germania conquisitos veterrimos codices, qui post mortem omnes distracti</w:t>
      </w:r>
      <w:r w:rsidRPr="00164734">
        <w:t xml:space="preserve"> </w:t>
      </w:r>
      <w:r w:rsidRPr="00164734">
        <w:rPr>
          <w:spacing w:val="-3"/>
        </w:rPr>
        <w:t>fuerint, quis non persuadere sibi patiatur intercidisse pariter hos unicos forte aucto</w:t>
      </w:r>
      <w:r w:rsidR="00B50CE1" w:rsidRPr="00164734">
        <w:rPr>
          <w:spacing w:val="-3"/>
        </w:rPr>
        <w:softHyphen/>
      </w:r>
      <w:r w:rsidRPr="00164734">
        <w:rPr>
          <w:spacing w:val="-4"/>
        </w:rPr>
        <w:t>res;</w:t>
      </w:r>
      <w:r w:rsidRPr="00164734">
        <w:t xml:space="preserve"> neque etiam hoc mirum cuiquam videri debet, non enim difficile adeo esse</w:t>
      </w:r>
      <w:r w:rsidRPr="00164734">
        <w:rPr>
          <w:spacing w:val="16"/>
        </w:rPr>
        <w:t>t</w:t>
      </w:r>
      <w:r w:rsidR="00960229" w:rsidRPr="00164734">
        <w:rPr>
          <w:rStyle w:val="Funotenzeichen"/>
        </w:rPr>
        <w:footnoteReference w:customMarkFollows="1" w:id="850"/>
        <w:t>g</w:t>
      </w:r>
      <w:r w:rsidRPr="00164734">
        <w:t xml:space="preserve"> </w:t>
      </w:r>
      <w:r w:rsidRPr="00164734">
        <w:rPr>
          <w:spacing w:val="-1"/>
        </w:rPr>
        <w:t xml:space="preserve">integram librorum deperditorum Bibliothecam conscribere, et reliqua. </w:t>
      </w:r>
      <w:r w:rsidRPr="00164734">
        <w:rPr>
          <w:spacing w:val="4"/>
        </w:rPr>
        <w:t>[</w:t>
      </w:r>
      <w:r w:rsidRPr="00164734">
        <w:rPr>
          <w:i/>
        </w:rPr>
        <w:t>3</w:t>
      </w:r>
      <w:r w:rsidRPr="00164734">
        <w:rPr>
          <w:i/>
          <w:spacing w:val="16"/>
        </w:rPr>
        <w:t>v</w:t>
      </w:r>
      <w:r w:rsidRPr="00164734">
        <w:t>]</w:t>
      </w:r>
      <w:r w:rsidRPr="00164734">
        <w:rPr>
          <w:spacing w:val="-1"/>
        </w:rPr>
        <w:t xml:space="preserve"> Is ego </w:t>
      </w:r>
      <w:r w:rsidRPr="00164734">
        <w:rPr>
          <w:spacing w:val="1"/>
        </w:rPr>
        <w:t>non sim licet, qui Trithemii fidem post tot alios pro dignitate queam vindicare,</w:t>
      </w:r>
      <w:r w:rsidRPr="00164734">
        <w:t xml:space="preserve"> </w:t>
      </w:r>
      <w:r w:rsidR="00B50CE1" w:rsidRPr="00164734">
        <w:rPr>
          <w:spacing w:val="-4"/>
        </w:rPr>
        <w:t>studebo</w:t>
      </w:r>
      <w:r w:rsidR="00B50CE1" w:rsidRPr="00164734">
        <w:rPr>
          <w:spacing w:val="-5"/>
        </w:rPr>
        <w:t xml:space="preserve"> </w:t>
      </w:r>
      <w:r w:rsidR="00B50CE1" w:rsidRPr="00164734">
        <w:rPr>
          <w:spacing w:val="-4"/>
        </w:rPr>
        <w:t>tamen,</w:t>
      </w:r>
      <w:r w:rsidR="00B50CE1" w:rsidRPr="00164734">
        <w:rPr>
          <w:spacing w:val="-5"/>
        </w:rPr>
        <w:t xml:space="preserve"> </w:t>
      </w:r>
      <w:r w:rsidR="00B50CE1" w:rsidRPr="00164734">
        <w:rPr>
          <w:spacing w:val="-4"/>
        </w:rPr>
        <w:t>ut</w:t>
      </w:r>
      <w:r w:rsidR="00B50CE1" w:rsidRPr="00164734">
        <w:rPr>
          <w:spacing w:val="-5"/>
        </w:rPr>
        <w:t xml:space="preserve"> </w:t>
      </w:r>
      <w:r w:rsidR="00B50CE1" w:rsidRPr="00164734">
        <w:rPr>
          <w:spacing w:val="-4"/>
        </w:rPr>
        <w:t>vel</w:t>
      </w:r>
      <w:r w:rsidR="00B50CE1" w:rsidRPr="00164734">
        <w:rPr>
          <w:spacing w:val="-5"/>
        </w:rPr>
        <w:t xml:space="preserve"> </w:t>
      </w:r>
      <w:r w:rsidR="00B50CE1" w:rsidRPr="00164734">
        <w:rPr>
          <w:spacing w:val="-4"/>
        </w:rPr>
        <w:t>i</w:t>
      </w:r>
      <w:r w:rsidRPr="00164734">
        <w:rPr>
          <w:spacing w:val="-4"/>
        </w:rPr>
        <w:t>nde</w:t>
      </w:r>
      <w:r w:rsidRPr="00164734">
        <w:rPr>
          <w:spacing w:val="-5"/>
        </w:rPr>
        <w:t xml:space="preserve"> </w:t>
      </w:r>
      <w:r w:rsidRPr="00164734">
        <w:rPr>
          <w:spacing w:val="-4"/>
        </w:rPr>
        <w:t>etiam</w:t>
      </w:r>
      <w:r w:rsidRPr="00164734">
        <w:rPr>
          <w:spacing w:val="-5"/>
        </w:rPr>
        <w:t xml:space="preserve"> </w:t>
      </w:r>
      <w:r w:rsidRPr="00164734">
        <w:rPr>
          <w:spacing w:val="-4"/>
        </w:rPr>
        <w:t>sumpto</w:t>
      </w:r>
      <w:r w:rsidRPr="00164734">
        <w:rPr>
          <w:spacing w:val="-5"/>
        </w:rPr>
        <w:t xml:space="preserve"> </w:t>
      </w:r>
      <w:r w:rsidRPr="00164734">
        <w:rPr>
          <w:spacing w:val="-4"/>
        </w:rPr>
        <w:t>argumento</w:t>
      </w:r>
      <w:r w:rsidRPr="00164734">
        <w:rPr>
          <w:spacing w:val="-5"/>
        </w:rPr>
        <w:t xml:space="preserve"> </w:t>
      </w:r>
      <w:r w:rsidRPr="00164734">
        <w:rPr>
          <w:spacing w:val="-4"/>
        </w:rPr>
        <w:t>conatibus</w:t>
      </w:r>
      <w:r w:rsidRPr="00164734">
        <w:rPr>
          <w:spacing w:val="-5"/>
        </w:rPr>
        <w:t xml:space="preserve"> </w:t>
      </w:r>
      <w:r w:rsidRPr="00164734">
        <w:rPr>
          <w:spacing w:val="-4"/>
        </w:rPr>
        <w:t>haereticorum</w:t>
      </w:r>
      <w:r w:rsidRPr="00164734">
        <w:rPr>
          <w:spacing w:val="-5"/>
        </w:rPr>
        <w:t xml:space="preserve"> </w:t>
      </w:r>
      <w:r w:rsidRPr="00164734">
        <w:rPr>
          <w:spacing w:val="-4"/>
        </w:rPr>
        <w:t>contra</w:t>
      </w:r>
      <w:r w:rsidR="00B50CE1" w:rsidRPr="00164734">
        <w:rPr>
          <w:spacing w:val="-4"/>
        </w:rPr>
        <w:softHyphen/>
      </w:r>
      <w:r w:rsidRPr="00164734">
        <w:rPr>
          <w:spacing w:val="-1"/>
        </w:rPr>
        <w:t>eatur, et fides eorum suspecta saltem fiat. Consilium hoc t</w:t>
      </w:r>
      <w:r w:rsidR="006B04E7" w:rsidRPr="00164734">
        <w:rPr>
          <w:spacing w:val="-1"/>
        </w:rPr>
        <w:t>ec</w:t>
      </w:r>
      <w:r w:rsidRPr="00164734">
        <w:rPr>
          <w:spacing w:val="-1"/>
        </w:rPr>
        <w:t>um, si cum quoquam</w:t>
      </w:r>
      <w:r w:rsidRPr="00164734">
        <w:t xml:space="preserve"> </w:t>
      </w:r>
      <w:r w:rsidRPr="00164734">
        <w:rPr>
          <w:spacing w:val="-2"/>
        </w:rPr>
        <w:t>alio</w:t>
      </w:r>
      <w:r w:rsidR="006B04E7" w:rsidRPr="00164734">
        <w:rPr>
          <w:spacing w:val="-2"/>
        </w:rPr>
        <w:t>,</w:t>
      </w:r>
      <w:r w:rsidRPr="00164734">
        <w:rPr>
          <w:spacing w:val="-2"/>
        </w:rPr>
        <w:t xml:space="preserve"> communicare non dubito, ea spe fretus, ut me pro humanitate tua summa, si </w:t>
      </w:r>
      <w:r w:rsidRPr="00164734">
        <w:rPr>
          <w:spacing w:val="-4"/>
        </w:rPr>
        <w:t>qua</w:t>
      </w:r>
      <w:r w:rsidR="00BB59AB" w:rsidRPr="00164734">
        <w:rPr>
          <w:spacing w:val="-4"/>
        </w:rPr>
        <w:t>e</w:t>
      </w:r>
      <w:r w:rsidR="00BB59AB" w:rsidRPr="00164734">
        <w:rPr>
          <w:spacing w:val="-6"/>
        </w:rPr>
        <w:t xml:space="preserve"> </w:t>
      </w:r>
      <w:r w:rsidR="00BB59AB" w:rsidRPr="00164734">
        <w:rPr>
          <w:spacing w:val="-4"/>
        </w:rPr>
        <w:t>occurrant</w:t>
      </w:r>
      <w:r w:rsidR="00BB59AB" w:rsidRPr="00164734">
        <w:rPr>
          <w:spacing w:val="-6"/>
        </w:rPr>
        <w:t xml:space="preserve"> </w:t>
      </w:r>
      <w:r w:rsidR="00BB59AB" w:rsidRPr="00164734">
        <w:rPr>
          <w:spacing w:val="-4"/>
        </w:rPr>
        <w:t>monenda,</w:t>
      </w:r>
      <w:r w:rsidR="00BB59AB" w:rsidRPr="00164734">
        <w:rPr>
          <w:spacing w:val="-6"/>
        </w:rPr>
        <w:t xml:space="preserve"> </w:t>
      </w:r>
      <w:r w:rsidR="00BB59AB" w:rsidRPr="00164734">
        <w:rPr>
          <w:spacing w:val="-4"/>
        </w:rPr>
        <w:t>haud</w:t>
      </w:r>
      <w:r w:rsidR="00BB59AB" w:rsidRPr="00164734">
        <w:rPr>
          <w:spacing w:val="-6"/>
        </w:rPr>
        <w:t xml:space="preserve"> </w:t>
      </w:r>
      <w:r w:rsidR="00BB59AB" w:rsidRPr="00164734">
        <w:rPr>
          <w:spacing w:val="-4"/>
        </w:rPr>
        <w:t>gravat</w:t>
      </w:r>
      <w:r w:rsidRPr="00164734">
        <w:rPr>
          <w:spacing w:val="-4"/>
        </w:rPr>
        <w:t>e</w:t>
      </w:r>
      <w:r w:rsidRPr="00164734">
        <w:rPr>
          <w:spacing w:val="-6"/>
        </w:rPr>
        <w:t xml:space="preserve"> </w:t>
      </w:r>
      <w:r w:rsidRPr="00164734">
        <w:rPr>
          <w:spacing w:val="-4"/>
        </w:rPr>
        <w:t>moneas.</w:t>
      </w:r>
      <w:r w:rsidRPr="00164734">
        <w:rPr>
          <w:spacing w:val="-6"/>
        </w:rPr>
        <w:t xml:space="preserve"> </w:t>
      </w:r>
      <w:r w:rsidRPr="00164734">
        <w:rPr>
          <w:i/>
          <w:spacing w:val="16"/>
        </w:rPr>
        <w:t>&lt;</w:t>
      </w:r>
      <w:r w:rsidRPr="00164734">
        <w:rPr>
          <w:i/>
          <w:spacing w:val="10"/>
        </w:rPr>
        <w:t>7</w:t>
      </w:r>
      <w:r w:rsidRPr="00164734">
        <w:rPr>
          <w:i/>
        </w:rPr>
        <w:t>&gt;</w:t>
      </w:r>
      <w:r w:rsidRPr="00164734">
        <w:rPr>
          <w:spacing w:val="-6"/>
        </w:rPr>
        <w:t xml:space="preserve"> </w:t>
      </w:r>
      <w:r w:rsidRPr="00164734">
        <w:rPr>
          <w:spacing w:val="-4"/>
        </w:rPr>
        <w:t>Caeterum</w:t>
      </w:r>
      <w:r w:rsidRPr="00164734">
        <w:rPr>
          <w:spacing w:val="-6"/>
        </w:rPr>
        <w:t xml:space="preserve"> </w:t>
      </w:r>
      <w:r w:rsidRPr="00164734">
        <w:rPr>
          <w:spacing w:val="-4"/>
        </w:rPr>
        <w:t>sublato</w:t>
      </w:r>
      <w:r w:rsidRPr="00164734">
        <w:rPr>
          <w:spacing w:val="-6"/>
        </w:rPr>
        <w:t xml:space="preserve"> </w:t>
      </w:r>
      <w:r w:rsidRPr="00164734">
        <w:rPr>
          <w:spacing w:val="-4"/>
        </w:rPr>
        <w:t>nunc</w:t>
      </w:r>
      <w:r w:rsidRPr="00164734">
        <w:rPr>
          <w:spacing w:val="-6"/>
        </w:rPr>
        <w:t xml:space="preserve"> </w:t>
      </w:r>
      <w:r w:rsidRPr="00164734">
        <w:rPr>
          <w:spacing w:val="-4"/>
        </w:rPr>
        <w:t>e</w:t>
      </w:r>
      <w:r w:rsidRPr="00164734">
        <w:rPr>
          <w:spacing w:val="-6"/>
        </w:rPr>
        <w:t xml:space="preserve"> </w:t>
      </w:r>
      <w:r w:rsidRPr="00164734">
        <w:rPr>
          <w:spacing w:val="-4"/>
        </w:rPr>
        <w:t>vivis,</w:t>
      </w:r>
      <w:r w:rsidRPr="00164734">
        <w:t xml:space="preserve"> </w:t>
      </w:r>
      <w:r w:rsidRPr="00164734">
        <w:rPr>
          <w:spacing w:val="1"/>
        </w:rPr>
        <w:t>quod summe merito dolendum, reverendissimo domino Hyacintho nostro</w:t>
      </w:r>
      <w:r w:rsidR="00BB59AB" w:rsidRPr="00164734">
        <w:rPr>
          <w:spacing w:val="1"/>
        </w:rPr>
        <w:t>,</w:t>
      </w:r>
      <w:r w:rsidRPr="00164734">
        <w:rPr>
          <w:spacing w:val="1"/>
        </w:rPr>
        <w:t xml:space="preserve"> non</w:t>
      </w:r>
      <w:r w:rsidRPr="00164734">
        <w:t xml:space="preserve"> </w:t>
      </w:r>
      <w:r w:rsidRPr="00164734">
        <w:rPr>
          <w:spacing w:val="-2"/>
        </w:rPr>
        <w:t xml:space="preserve">pigeat ei, si quo forte me dignari volueris responso, chartam addere involucri loco, </w:t>
      </w:r>
      <w:r w:rsidRPr="00164734">
        <w:rPr>
          <w:spacing w:val="-1"/>
        </w:rPr>
        <w:t>cui inscribas nomen reverendissimi domini Joannis Bernardi episcopi Chrysopoli</w:t>
      </w:r>
      <w:r w:rsidR="00BB59AB" w:rsidRPr="00164734">
        <w:rPr>
          <w:spacing w:val="-1"/>
        </w:rPr>
        <w:softHyphen/>
      </w:r>
      <w:r w:rsidRPr="00164734">
        <w:rPr>
          <w:spacing w:val="-1"/>
        </w:rPr>
        <w:t>tani et suffraganei Herbipolensis, patroni mei, utpote cuius rei venia a me iam est</w:t>
      </w:r>
      <w:r w:rsidR="00774C9B" w:rsidRPr="00164734">
        <w:t xml:space="preserve"> impetrata. Vale.</w:t>
      </w:r>
    </w:p>
    <w:p w:rsidR="00871B7F" w:rsidRPr="00164734" w:rsidRDefault="00871B7F" w:rsidP="003F55D3">
      <w:pPr>
        <w:pStyle w:val="EditionEditionstext"/>
        <w:spacing w:after="170"/>
      </w:pPr>
      <w:r w:rsidRPr="00164734">
        <w:t>Herbipoli die XI. Julii MDCCXI</w:t>
      </w:r>
      <w:r w:rsidRPr="00164734">
        <w:rPr>
          <w:spacing w:val="10"/>
        </w:rPr>
        <w:t>I</w:t>
      </w:r>
      <w:r w:rsidR="00960229" w:rsidRPr="00164734">
        <w:rPr>
          <w:rStyle w:val="Funotenzeichen"/>
        </w:rPr>
        <w:footnoteReference w:customMarkFollows="1" w:id="851"/>
        <w:t>h</w:t>
      </w:r>
      <w:r w:rsidRPr="00164734">
        <w:t xml:space="preserve"> </w:t>
      </w:r>
      <w:r w:rsidRPr="00164734">
        <w:rPr>
          <w:spacing w:val="4"/>
        </w:rPr>
        <w:t>[</w:t>
      </w:r>
      <w:r w:rsidRPr="00164734">
        <w:rPr>
          <w:i/>
        </w:rPr>
        <w:t>si</w:t>
      </w:r>
      <w:r w:rsidRPr="00164734">
        <w:rPr>
          <w:i/>
          <w:spacing w:val="16"/>
        </w:rPr>
        <w:t>c</w:t>
      </w:r>
      <w:r w:rsidRPr="00164734">
        <w:t>].</w:t>
      </w:r>
    </w:p>
    <w:p w:rsidR="00871B7F" w:rsidRPr="00164734" w:rsidRDefault="005D7957" w:rsidP="00656878">
      <w:pPr>
        <w:pStyle w:val="EditionKommentar"/>
      </w:pPr>
      <w:r w:rsidRPr="00164734">
        <w:rPr>
          <w:i w:val="0"/>
          <w:spacing w:val="25"/>
        </w:rPr>
        <w:t>&lt;1&gt; X</w:t>
      </w:r>
      <w:r w:rsidRPr="00C27DBA">
        <w:rPr>
          <w:i w:val="0"/>
        </w:rPr>
        <w:t>V</w:t>
      </w:r>
      <w:r w:rsidRPr="00164734">
        <w:rPr>
          <w:i w:val="0"/>
          <w:spacing w:val="25"/>
        </w:rPr>
        <w:t>. Kalendas Junii:</w:t>
      </w:r>
      <w:r w:rsidRPr="00164734">
        <w:rPr>
          <w:i w:val="0"/>
          <w:spacing w:val="30"/>
        </w:rPr>
        <w:t xml:space="preserve"> </w:t>
      </w:r>
      <w:r w:rsidRPr="00164734">
        <w:rPr>
          <w:spacing w:val="-4"/>
        </w:rPr>
        <w:t>Vgl. Bemerkungen zu 311.</w:t>
      </w:r>
      <w:r w:rsidRPr="00164734">
        <w:rPr>
          <w:i w:val="0"/>
          <w:spacing w:val="25"/>
        </w:rPr>
        <w:t xml:space="preserve"> </w:t>
      </w:r>
      <w:r w:rsidR="00871B7F" w:rsidRPr="00164734">
        <w:rPr>
          <w:i w:val="0"/>
          <w:spacing w:val="25"/>
        </w:rPr>
        <w:t xml:space="preserve">&lt;2&gt; </w:t>
      </w:r>
      <w:r w:rsidR="00E718C4" w:rsidRPr="00164734">
        <w:rPr>
          <w:i w:val="0"/>
          <w:spacing w:val="25"/>
        </w:rPr>
        <w:t>Conradi Mel:</w:t>
      </w:r>
      <w:r w:rsidR="00E718C4" w:rsidRPr="00164734">
        <w:rPr>
          <w:i w:val="0"/>
          <w:spacing w:val="30"/>
        </w:rPr>
        <w:t xml:space="preserve"> </w:t>
      </w:r>
      <w:r w:rsidR="00E718C4" w:rsidRPr="00164734">
        <w:rPr>
          <w:spacing w:val="-3"/>
        </w:rPr>
        <w:t>Vgl. 145 &lt;1&gt;.</w:t>
      </w:r>
      <w:r w:rsidR="00E718C4" w:rsidRPr="00164734">
        <w:rPr>
          <w:i w:val="0"/>
          <w:spacing w:val="30"/>
        </w:rPr>
        <w:t xml:space="preserve"> R</w:t>
      </w:r>
      <w:r w:rsidR="00871B7F" w:rsidRPr="00164734">
        <w:rPr>
          <w:i w:val="0"/>
          <w:spacing w:val="30"/>
        </w:rPr>
        <w:t xml:space="preserve">assleri Vindicatio: </w:t>
      </w:r>
      <w:r w:rsidR="00B45C6B" w:rsidRPr="00164734">
        <w:rPr>
          <w:spacing w:val="-3"/>
        </w:rPr>
        <w:t>Beiträge von KS sind vermerkt bei Rassler,</w:t>
      </w:r>
      <w:r w:rsidR="00B45C6B" w:rsidRPr="00164734">
        <w:rPr>
          <w:spacing w:val="-4"/>
        </w:rPr>
        <w:t xml:space="preserve"> </w:t>
      </w:r>
      <w:r w:rsidR="00B45C6B" w:rsidRPr="00164734">
        <w:rPr>
          <w:spacing w:val="-1"/>
        </w:rPr>
        <w:t>Vindicatio 2 116 Nr. 134, 148 Nr. 167. Zum Lindauer Urkundenstreit: Meyer von</w:t>
      </w:r>
      <w:r w:rsidR="00B45C6B" w:rsidRPr="00164734">
        <w:t xml:space="preserve"> </w:t>
      </w:r>
      <w:r w:rsidR="00B45C6B" w:rsidRPr="00164734">
        <w:rPr>
          <w:spacing w:val="-1"/>
        </w:rPr>
        <w:t>Knonau, Bellum diplomaticum; v</w:t>
      </w:r>
      <w:r w:rsidR="00871B7F" w:rsidRPr="00164734">
        <w:rPr>
          <w:spacing w:val="-1"/>
        </w:rPr>
        <w:t>gl. Benz, Zwischen Tradition und Kritik 61</w:t>
      </w:r>
      <w:r w:rsidR="0080067F" w:rsidRPr="00164734">
        <w:rPr>
          <w:spacing w:val="-1"/>
        </w:rPr>
        <w:t>8</w:t>
      </w:r>
      <w:r w:rsidR="00871B7F" w:rsidRPr="00164734">
        <w:rPr>
          <w:spacing w:val="-1"/>
        </w:rPr>
        <w:t>–621;</w:t>
      </w:r>
      <w:r w:rsidR="00871B7F" w:rsidRPr="00164734">
        <w:t xml:space="preserve"> Duhr, Jesuiten 3 567.</w:t>
      </w:r>
      <w:r w:rsidR="00871B7F" w:rsidRPr="00164734">
        <w:rPr>
          <w:i w:val="0"/>
          <w:spacing w:val="31"/>
        </w:rPr>
        <w:t xml:space="preserve"> Leibnizii ... tomus tertius: </w:t>
      </w:r>
      <w:r w:rsidR="00871B7F" w:rsidRPr="00164734">
        <w:t xml:space="preserve">Bei Leibniz, Scriptores </w:t>
      </w:r>
      <w:r w:rsidR="00871B7F" w:rsidRPr="00164734">
        <w:rPr>
          <w:spacing w:val="-4"/>
        </w:rPr>
        <w:t>rerum Brunsvicensium 3 759–769, sind Auszüge aus dem ältesten Fuldaer Nekrologium</w:t>
      </w:r>
      <w:r w:rsidR="00871B7F" w:rsidRPr="00164734">
        <w:t xml:space="preserve"> abgedruckt; in der Vorbemerkung (ebd. 31) wird für die Einwilligung des Fürstabtes </w:t>
      </w:r>
      <w:r w:rsidR="00871B7F" w:rsidRPr="00164734">
        <w:rPr>
          <w:spacing w:val="-2"/>
        </w:rPr>
        <w:t xml:space="preserve">Schleifras zur Übermittlung der Quelle gedankt. </w:t>
      </w:r>
      <w:r w:rsidR="00B45C6B" w:rsidRPr="00164734">
        <w:rPr>
          <w:spacing w:val="-2"/>
        </w:rPr>
        <w:t>KS ist dort nicht namentlich genannt,</w:t>
      </w:r>
      <w:r w:rsidR="00871B7F" w:rsidRPr="00164734">
        <w:t xml:space="preserve"> </w:t>
      </w:r>
      <w:r w:rsidR="00B45C6B" w:rsidRPr="00164734">
        <w:rPr>
          <w:spacing w:val="-3"/>
        </w:rPr>
        <w:t xml:space="preserve">seine Beteiligung </w:t>
      </w:r>
      <w:r w:rsidR="00041467" w:rsidRPr="00164734">
        <w:rPr>
          <w:spacing w:val="-3"/>
        </w:rPr>
        <w:t>wird jedoch durch</w:t>
      </w:r>
      <w:r w:rsidR="00871B7F" w:rsidRPr="00164734">
        <w:rPr>
          <w:spacing w:val="-3"/>
        </w:rPr>
        <w:t xml:space="preserve"> ein</w:t>
      </w:r>
      <w:r w:rsidR="00041467" w:rsidRPr="00164734">
        <w:rPr>
          <w:spacing w:val="-3"/>
        </w:rPr>
        <w:t>en</w:t>
      </w:r>
      <w:r w:rsidR="00871B7F" w:rsidRPr="00164734">
        <w:rPr>
          <w:spacing w:val="-3"/>
        </w:rPr>
        <w:t xml:space="preserve"> Brief Leibniz’ an Muratori vom 18. Februar </w:t>
      </w:r>
      <w:r w:rsidR="00871B7F" w:rsidRPr="00164734">
        <w:t>1712</w:t>
      </w:r>
      <w:r w:rsidR="00041467" w:rsidRPr="00164734">
        <w:t xml:space="preserve"> explizit bestätigt</w:t>
      </w:r>
      <w:r w:rsidR="00871B7F" w:rsidRPr="00164734">
        <w:t>: „M. Sigler [...] avec permission du Prince son maître, nous a</w:t>
      </w:r>
      <w:r w:rsidR="00871B7F" w:rsidRPr="00164734">
        <w:rPr>
          <w:spacing w:val="-1"/>
        </w:rPr>
        <w:t xml:space="preserve"> </w:t>
      </w:r>
      <w:r w:rsidR="00871B7F" w:rsidRPr="00164734">
        <w:rPr>
          <w:spacing w:val="-3"/>
        </w:rPr>
        <w:t>communiqué quantité de vieux monumens de cette grande et celebre Abbaye“ (Campori,</w:t>
      </w:r>
      <w:r w:rsidR="00871B7F" w:rsidRPr="00164734">
        <w:t xml:space="preserve"> </w:t>
      </w:r>
      <w:r w:rsidR="00871B7F" w:rsidRPr="00164734">
        <w:rPr>
          <w:spacing w:val="-4"/>
        </w:rPr>
        <w:t>Corrispondenza 179f.); vgl. Eckert, Scriptores 36.</w:t>
      </w:r>
      <w:r w:rsidR="00041467" w:rsidRPr="00164734">
        <w:rPr>
          <w:i w:val="0"/>
          <w:spacing w:val="28"/>
        </w:rPr>
        <w:t xml:space="preserve"> habe ... adnotata:</w:t>
      </w:r>
      <w:r w:rsidR="00041467" w:rsidRPr="00164734">
        <w:rPr>
          <w:i w:val="0"/>
          <w:spacing w:val="30"/>
        </w:rPr>
        <w:t xml:space="preserve"> </w:t>
      </w:r>
      <w:r w:rsidR="00041467" w:rsidRPr="00164734">
        <w:rPr>
          <w:spacing w:val="-4"/>
        </w:rPr>
        <w:t>Die Beilage</w:t>
      </w:r>
      <w:r w:rsidR="00041467" w:rsidRPr="00164734">
        <w:t xml:space="preserve"> </w:t>
      </w:r>
      <w:r w:rsidR="00041467" w:rsidRPr="00164734">
        <w:rPr>
          <w:spacing w:val="-3"/>
        </w:rPr>
        <w:t>scheint nicht erhalten zu sein.</w:t>
      </w:r>
      <w:r w:rsidR="00871B7F" w:rsidRPr="00164734">
        <w:rPr>
          <w:i w:val="0"/>
          <w:spacing w:val="30"/>
        </w:rPr>
        <w:t xml:space="preserve"> &lt;3&gt; epitomen literarum: </w:t>
      </w:r>
      <w:r w:rsidR="00B7740D" w:rsidRPr="00164734">
        <w:rPr>
          <w:spacing w:val="-3"/>
        </w:rPr>
        <w:t xml:space="preserve">Dieser Auszug ist im </w:t>
      </w:r>
      <w:r w:rsidR="00871B7F" w:rsidRPr="00164734">
        <w:rPr>
          <w:spacing w:val="-1"/>
        </w:rPr>
        <w:t>Original</w:t>
      </w:r>
      <w:r w:rsidR="00B7740D" w:rsidRPr="00164734">
        <w:rPr>
          <w:spacing w:val="-1"/>
        </w:rPr>
        <w:t xml:space="preserve"> erhalten in</w:t>
      </w:r>
      <w:r w:rsidR="00871B7F" w:rsidRPr="00164734">
        <w:rPr>
          <w:spacing w:val="-1"/>
        </w:rPr>
        <w:t xml:space="preserve"> I, 213r</w:t>
      </w:r>
      <w:r w:rsidR="00B7740D" w:rsidRPr="00164734">
        <w:rPr>
          <w:spacing w:val="-1"/>
        </w:rPr>
        <w:t>–</w:t>
      </w:r>
      <w:r w:rsidR="00871B7F" w:rsidRPr="00164734">
        <w:rPr>
          <w:spacing w:val="-1"/>
        </w:rPr>
        <w:t xml:space="preserve">v; </w:t>
      </w:r>
      <w:r w:rsidR="00B7740D" w:rsidRPr="00164734">
        <w:rPr>
          <w:spacing w:val="-1"/>
        </w:rPr>
        <w:t>weiters abschriftlich in</w:t>
      </w:r>
      <w:r w:rsidR="00871B7F" w:rsidRPr="00164734">
        <w:rPr>
          <w:spacing w:val="-1"/>
        </w:rPr>
        <w:t xml:space="preserve"> StiA Melk, Karton 7 Patres 9,</w:t>
      </w:r>
      <w:r w:rsidR="00871B7F" w:rsidRPr="00164734">
        <w:t xml:space="preserve"> </w:t>
      </w:r>
      <w:r w:rsidR="00871B7F" w:rsidRPr="00164734">
        <w:rPr>
          <w:spacing w:val="1"/>
        </w:rPr>
        <w:t>Abschriftencodex 74v</w:t>
      </w:r>
      <w:r w:rsidR="00B7740D" w:rsidRPr="00164734">
        <w:rPr>
          <w:spacing w:val="1"/>
        </w:rPr>
        <w:t>–</w:t>
      </w:r>
      <w:r w:rsidR="00871B7F" w:rsidRPr="00164734">
        <w:rPr>
          <w:spacing w:val="1"/>
        </w:rPr>
        <w:t>77v. In dem von 1710 datierten Brief an einen ungenannten</w:t>
      </w:r>
      <w:r w:rsidR="00871B7F" w:rsidRPr="00164734">
        <w:t xml:space="preserve"> </w:t>
      </w:r>
      <w:r w:rsidR="00871B7F" w:rsidRPr="00164734">
        <w:rPr>
          <w:spacing w:val="-1"/>
        </w:rPr>
        <w:t xml:space="preserve">Adressaten berichtet KS von einer Bibliotheksreise nach Würzburg, wo er </w:t>
      </w:r>
      <w:r w:rsidR="001E0A18" w:rsidRPr="00164734">
        <w:rPr>
          <w:spacing w:val="-1"/>
        </w:rPr>
        <w:t>die Bestände</w:t>
      </w:r>
      <w:r w:rsidR="00871B7F" w:rsidRPr="00164734">
        <w:t xml:space="preserve"> </w:t>
      </w:r>
      <w:r w:rsidR="001E0A18" w:rsidRPr="00164734">
        <w:rPr>
          <w:spacing w:val="-2"/>
        </w:rPr>
        <w:t>im</w:t>
      </w:r>
      <w:r w:rsidR="00871B7F" w:rsidRPr="00164734">
        <w:rPr>
          <w:spacing w:val="-2"/>
        </w:rPr>
        <w:t xml:space="preserve"> Karmeliterkloster, </w:t>
      </w:r>
      <w:r w:rsidR="001E0A18" w:rsidRPr="00164734">
        <w:rPr>
          <w:spacing w:val="-2"/>
        </w:rPr>
        <w:t xml:space="preserve">im </w:t>
      </w:r>
      <w:r w:rsidR="00871B7F" w:rsidRPr="00164734">
        <w:rPr>
          <w:spacing w:val="-2"/>
        </w:rPr>
        <w:t>S</w:t>
      </w:r>
      <w:r w:rsidR="001E0A18" w:rsidRPr="00164734">
        <w:rPr>
          <w:spacing w:val="-2"/>
        </w:rPr>
        <w:t>chottenkloster St. Jakob</w:t>
      </w:r>
      <w:r w:rsidR="00871B7F" w:rsidRPr="00164734">
        <w:rPr>
          <w:spacing w:val="-2"/>
        </w:rPr>
        <w:t xml:space="preserve">, </w:t>
      </w:r>
      <w:r w:rsidR="001E0A18" w:rsidRPr="00164734">
        <w:rPr>
          <w:spacing w:val="-2"/>
        </w:rPr>
        <w:t xml:space="preserve">in </w:t>
      </w:r>
      <w:r w:rsidR="00871B7F" w:rsidRPr="00164734">
        <w:rPr>
          <w:spacing w:val="-2"/>
        </w:rPr>
        <w:t>St. Stephan</w:t>
      </w:r>
      <w:r w:rsidR="001E0A18" w:rsidRPr="00164734">
        <w:rPr>
          <w:spacing w:val="-2"/>
        </w:rPr>
        <w:t xml:space="preserve"> und in der Kartause</w:t>
      </w:r>
      <w:r w:rsidR="001E0A18" w:rsidRPr="00164734">
        <w:t xml:space="preserve"> </w:t>
      </w:r>
      <w:r w:rsidR="001E0A18" w:rsidRPr="00164734">
        <w:rPr>
          <w:spacing w:val="-2"/>
        </w:rPr>
        <w:t>eingesehen hat</w:t>
      </w:r>
      <w:r w:rsidR="00871B7F" w:rsidRPr="00164734">
        <w:rPr>
          <w:spacing w:val="-2"/>
        </w:rPr>
        <w:t xml:space="preserve">. KS </w:t>
      </w:r>
      <w:r w:rsidR="001E0A18" w:rsidRPr="00164734">
        <w:rPr>
          <w:spacing w:val="-2"/>
        </w:rPr>
        <w:t>teil</w:t>
      </w:r>
      <w:r w:rsidR="00871B7F" w:rsidRPr="00164734">
        <w:rPr>
          <w:spacing w:val="-2"/>
        </w:rPr>
        <w:t>t</w:t>
      </w:r>
      <w:r w:rsidR="001E0A18" w:rsidRPr="00164734">
        <w:rPr>
          <w:spacing w:val="-2"/>
        </w:rPr>
        <w:t xml:space="preserve"> etliches</w:t>
      </w:r>
      <w:r w:rsidR="00871B7F" w:rsidRPr="00164734">
        <w:rPr>
          <w:spacing w:val="-2"/>
        </w:rPr>
        <w:t xml:space="preserve"> über Zustand und Inhalt der Bibliotheken</w:t>
      </w:r>
      <w:r w:rsidR="001E0A18" w:rsidRPr="00164734">
        <w:rPr>
          <w:spacing w:val="-2"/>
        </w:rPr>
        <w:t xml:space="preserve"> mit</w:t>
      </w:r>
      <w:r w:rsidR="00871B7F" w:rsidRPr="00164734">
        <w:rPr>
          <w:spacing w:val="-2"/>
        </w:rPr>
        <w:t>. Auf</w:t>
      </w:r>
      <w:r w:rsidR="001E0A18" w:rsidRPr="00164734">
        <w:rPr>
          <w:spacing w:val="-2"/>
        </w:rPr>
        <w:t xml:space="preserve"> der</w:t>
      </w:r>
      <w:r w:rsidR="00871B7F" w:rsidRPr="00164734">
        <w:t xml:space="preserve"> </w:t>
      </w:r>
      <w:r w:rsidR="001E0A18" w:rsidRPr="00164734">
        <w:rPr>
          <w:spacing w:val="-2"/>
        </w:rPr>
        <w:t>Verso-Seite</w:t>
      </w:r>
      <w:r w:rsidR="00871B7F" w:rsidRPr="00164734">
        <w:rPr>
          <w:spacing w:val="-2"/>
        </w:rPr>
        <w:t xml:space="preserve"> findet sich der Vermerk „No. 40“</w:t>
      </w:r>
      <w:r w:rsidR="001E0A18" w:rsidRPr="00164734">
        <w:rPr>
          <w:spacing w:val="-2"/>
        </w:rPr>
        <w:t>, mit dem das Blatt irrig dem unmittelbar</w:t>
      </w:r>
      <w:r w:rsidR="001E0A18" w:rsidRPr="00164734">
        <w:t xml:space="preserve"> </w:t>
      </w:r>
      <w:r w:rsidR="001E0A18" w:rsidRPr="00164734">
        <w:rPr>
          <w:spacing w:val="-1"/>
        </w:rPr>
        <w:t>davor eingebundenen Brief KS’ an Baumbach vom 14. Februar 1711</w:t>
      </w:r>
      <w:r w:rsidR="00871B7F" w:rsidRPr="00164734">
        <w:rPr>
          <w:spacing w:val="-1"/>
        </w:rPr>
        <w:t xml:space="preserve"> </w:t>
      </w:r>
      <w:r w:rsidR="001E0A18" w:rsidRPr="00164734">
        <w:rPr>
          <w:spacing w:val="-1"/>
        </w:rPr>
        <w:t>(</w:t>
      </w:r>
      <w:r w:rsidR="00871B7F" w:rsidRPr="00164734">
        <w:rPr>
          <w:spacing w:val="-1"/>
        </w:rPr>
        <w:t>vgl. 1</w:t>
      </w:r>
      <w:r w:rsidR="001E0A18" w:rsidRPr="00164734">
        <w:rPr>
          <w:spacing w:val="-1"/>
        </w:rPr>
        <w:t>45 &lt;1&gt;)</w:t>
      </w:r>
      <w:r w:rsidR="001E0A18" w:rsidRPr="00164734">
        <w:t xml:space="preserve"> </w:t>
      </w:r>
      <w:r w:rsidR="001E0A18" w:rsidRPr="004904F9">
        <w:rPr>
          <w:spacing w:val="-3"/>
        </w:rPr>
        <w:t>als Beilage zugeordnet wird</w:t>
      </w:r>
      <w:r w:rsidR="00871B7F" w:rsidRPr="004904F9">
        <w:rPr>
          <w:spacing w:val="-3"/>
        </w:rPr>
        <w:t>.</w:t>
      </w:r>
      <w:r w:rsidR="00871B7F" w:rsidRPr="00164734">
        <w:rPr>
          <w:i w:val="0"/>
          <w:spacing w:val="30"/>
        </w:rPr>
        <w:t xml:space="preserve"> hunc</w:t>
      </w:r>
      <w:r w:rsidR="001E0A18" w:rsidRPr="00164734">
        <w:rPr>
          <w:i w:val="0"/>
          <w:spacing w:val="30"/>
        </w:rPr>
        <w:t xml:space="preserve"> eu</w:t>
      </w:r>
      <w:r w:rsidR="004904F9">
        <w:rPr>
          <w:i w:val="0"/>
          <w:spacing w:val="30"/>
        </w:rPr>
        <w:t>m</w:t>
      </w:r>
      <w:r w:rsidR="001E0A18" w:rsidRPr="00164734">
        <w:rPr>
          <w:i w:val="0"/>
          <w:spacing w:val="30"/>
        </w:rPr>
        <w:t>dem esse</w:t>
      </w:r>
      <w:r w:rsidR="00871B7F" w:rsidRPr="00164734">
        <w:rPr>
          <w:i w:val="0"/>
          <w:spacing w:val="30"/>
        </w:rPr>
        <w:t xml:space="preserve">: </w:t>
      </w:r>
      <w:r w:rsidR="00871B7F" w:rsidRPr="004904F9">
        <w:rPr>
          <w:spacing w:val="-3"/>
        </w:rPr>
        <w:t xml:space="preserve">Johannes von Lauterbach war </w:t>
      </w:r>
      <w:r w:rsidR="00871B7F" w:rsidRPr="00164734">
        <w:t xml:space="preserve">aus Erfurt gebürtig, Benediktiner </w:t>
      </w:r>
      <w:r w:rsidR="001E0A18" w:rsidRPr="00164734">
        <w:t>im Peterskloster</w:t>
      </w:r>
      <w:r w:rsidR="00871B7F" w:rsidRPr="00164734">
        <w:t xml:space="preserve"> dortselbst, </w:t>
      </w:r>
      <w:r w:rsidR="001E0A18" w:rsidRPr="00164734">
        <w:t>später</w:t>
      </w:r>
      <w:r w:rsidR="00871B7F" w:rsidRPr="00164734">
        <w:t xml:space="preserve"> in St. Stephan zu </w:t>
      </w:r>
      <w:r w:rsidR="00871B7F" w:rsidRPr="00164734">
        <w:rPr>
          <w:spacing w:val="-3"/>
        </w:rPr>
        <w:t>Würzburg: Thurn, Lauterbach.</w:t>
      </w:r>
      <w:r w:rsidR="001E0A18" w:rsidRPr="00164734">
        <w:rPr>
          <w:spacing w:val="-3"/>
        </w:rPr>
        <w:t xml:space="preserve"> Vgl. 308 &lt;6&gt;.</w:t>
      </w:r>
      <w:r w:rsidR="00871B7F" w:rsidRPr="00164734">
        <w:rPr>
          <w:i w:val="0"/>
          <w:spacing w:val="30"/>
        </w:rPr>
        <w:t xml:space="preserve"> &lt;4&gt; </w:t>
      </w:r>
      <w:r w:rsidR="001F0955" w:rsidRPr="00164734">
        <w:rPr>
          <w:i w:val="0"/>
          <w:spacing w:val="30"/>
        </w:rPr>
        <w:t xml:space="preserve">de </w:t>
      </w:r>
      <w:r w:rsidR="00871B7F" w:rsidRPr="00164734">
        <w:rPr>
          <w:i w:val="0"/>
          <w:spacing w:val="30"/>
        </w:rPr>
        <w:t xml:space="preserve">Cassinensi epistola: </w:t>
      </w:r>
      <w:r w:rsidR="00871B7F" w:rsidRPr="00164734">
        <w:rPr>
          <w:spacing w:val="-4"/>
        </w:rPr>
        <w:t>Vgl. 30</w:t>
      </w:r>
      <w:r w:rsidR="001F0955" w:rsidRPr="00164734">
        <w:rPr>
          <w:spacing w:val="-4"/>
        </w:rPr>
        <w:t>8</w:t>
      </w:r>
      <w:r w:rsidR="00871B7F" w:rsidRPr="00164734">
        <w:rPr>
          <w:spacing w:val="-4"/>
        </w:rPr>
        <w:t xml:space="preserve"> &lt;4&gt;.</w:t>
      </w:r>
      <w:r w:rsidR="00871B7F" w:rsidRPr="00164734">
        <w:rPr>
          <w:i w:val="0"/>
          <w:spacing w:val="27"/>
        </w:rPr>
        <w:t xml:space="preserve"> Bonifacii </w:t>
      </w:r>
      <w:r w:rsidR="006D742F" w:rsidRPr="00164734">
        <w:rPr>
          <w:i w:val="0"/>
          <w:spacing w:val="27"/>
        </w:rPr>
        <w:t>nostri</w:t>
      </w:r>
      <w:r w:rsidR="00871B7F" w:rsidRPr="00164734">
        <w:rPr>
          <w:i w:val="0"/>
          <w:spacing w:val="27"/>
        </w:rPr>
        <w:t xml:space="preserve"> sermonem: </w:t>
      </w:r>
      <w:r w:rsidR="00871B7F" w:rsidRPr="00164734">
        <w:rPr>
          <w:spacing w:val="-4"/>
        </w:rPr>
        <w:t>Vgl. 30</w:t>
      </w:r>
      <w:r w:rsidR="001F0955" w:rsidRPr="00164734">
        <w:rPr>
          <w:spacing w:val="-4"/>
        </w:rPr>
        <w:t>8</w:t>
      </w:r>
      <w:r w:rsidR="00871B7F" w:rsidRPr="00164734">
        <w:rPr>
          <w:spacing w:val="-4"/>
        </w:rPr>
        <w:t xml:space="preserve"> &lt;5&gt;.</w:t>
      </w:r>
      <w:r w:rsidR="00871B7F" w:rsidRPr="00164734">
        <w:rPr>
          <w:spacing w:val="27"/>
        </w:rPr>
        <w:t xml:space="preserve"> </w:t>
      </w:r>
      <w:r w:rsidR="00871B7F" w:rsidRPr="00164734">
        <w:rPr>
          <w:i w:val="0"/>
          <w:spacing w:val="27"/>
        </w:rPr>
        <w:t xml:space="preserve">&lt;5&gt; Molleri </w:t>
      </w:r>
      <w:r w:rsidR="00871B7F" w:rsidRPr="00164734">
        <w:rPr>
          <w:i w:val="0"/>
          <w:spacing w:val="30"/>
        </w:rPr>
        <w:t xml:space="preserve">Homonymoscopiam ... excerpsi: </w:t>
      </w:r>
      <w:r w:rsidR="006D742F" w:rsidRPr="00164734">
        <w:t>D</w:t>
      </w:r>
      <w:r w:rsidR="006B1E43" w:rsidRPr="00164734">
        <w:t>ies</w:t>
      </w:r>
      <w:r w:rsidR="006D742F" w:rsidRPr="00164734">
        <w:t xml:space="preserve">er Auszug ist im </w:t>
      </w:r>
      <w:r w:rsidR="00871B7F" w:rsidRPr="00164734">
        <w:t>Original</w:t>
      </w:r>
      <w:r w:rsidR="006D742F" w:rsidRPr="00164734">
        <w:t xml:space="preserve"> erhalten in StiA Melk, K</w:t>
      </w:r>
      <w:r w:rsidR="00F855D6" w:rsidRPr="00164734">
        <w:t>arton</w:t>
      </w:r>
      <w:r w:rsidR="006D742F" w:rsidRPr="00164734">
        <w:t xml:space="preserve"> 85 Varia 25, </w:t>
      </w:r>
      <w:r w:rsidR="001A753F" w:rsidRPr="00164734">
        <w:t xml:space="preserve">Fasz. 1, </w:t>
      </w:r>
      <w:r w:rsidR="006D742F" w:rsidRPr="00164734">
        <w:t xml:space="preserve">Nr. </w:t>
      </w:r>
      <w:r w:rsidR="001A753F" w:rsidRPr="00164734">
        <w:t>20</w:t>
      </w:r>
      <w:r w:rsidR="006D742F" w:rsidRPr="00164734">
        <w:t xml:space="preserve">; er trägt </w:t>
      </w:r>
      <w:r w:rsidR="001A753F" w:rsidRPr="00164734">
        <w:t xml:space="preserve">den Vermerk </w:t>
      </w:r>
      <w:r w:rsidR="00F855D6" w:rsidRPr="00164734">
        <w:t>BPs</w:t>
      </w:r>
      <w:r w:rsidR="001A753F" w:rsidRPr="00164734">
        <w:t>:</w:t>
      </w:r>
      <w:r w:rsidR="00F855D6" w:rsidRPr="00164734">
        <w:t xml:space="preserve"> </w:t>
      </w:r>
      <w:r w:rsidR="00871B7F" w:rsidRPr="00164734">
        <w:t xml:space="preserve">„hae </w:t>
      </w:r>
      <w:r w:rsidR="00871B7F" w:rsidRPr="00164734">
        <w:rPr>
          <w:spacing w:val="-1"/>
        </w:rPr>
        <w:t>litteris domini Sigler annexae erant“</w:t>
      </w:r>
      <w:r w:rsidR="006D742F" w:rsidRPr="00164734">
        <w:rPr>
          <w:spacing w:val="-1"/>
        </w:rPr>
        <w:t>.</w:t>
      </w:r>
      <w:r w:rsidR="00871B7F" w:rsidRPr="00164734">
        <w:rPr>
          <w:spacing w:val="-1"/>
        </w:rPr>
        <w:t xml:space="preserve"> </w:t>
      </w:r>
      <w:r w:rsidR="006D742F" w:rsidRPr="00164734">
        <w:rPr>
          <w:spacing w:val="-1"/>
        </w:rPr>
        <w:t xml:space="preserve">Eine Abschrift </w:t>
      </w:r>
      <w:r w:rsidR="00D81F00" w:rsidRPr="00164734">
        <w:rPr>
          <w:spacing w:val="-1"/>
        </w:rPr>
        <w:t xml:space="preserve">hiervon </w:t>
      </w:r>
      <w:r w:rsidR="006D742F" w:rsidRPr="00164734">
        <w:rPr>
          <w:spacing w:val="-1"/>
        </w:rPr>
        <w:t>findet sich</w:t>
      </w:r>
      <w:r w:rsidR="00871B7F" w:rsidRPr="00164734">
        <w:rPr>
          <w:spacing w:val="-1"/>
        </w:rPr>
        <w:t xml:space="preserve"> in StiA Melk, </w:t>
      </w:r>
      <w:r w:rsidR="00871B7F" w:rsidRPr="00164734">
        <w:rPr>
          <w:spacing w:val="2"/>
        </w:rPr>
        <w:t>Karton 7 Patres 9, Abschriftencodex 78v–79v.</w:t>
      </w:r>
      <w:r w:rsidR="00871B7F" w:rsidRPr="00164734">
        <w:rPr>
          <w:i w:val="0"/>
          <w:spacing w:val="34"/>
        </w:rPr>
        <w:t xml:space="preserve"> Eyssel:</w:t>
      </w:r>
      <w:r w:rsidR="00871B7F" w:rsidRPr="00164734">
        <w:rPr>
          <w:i w:val="0"/>
          <w:spacing w:val="30"/>
        </w:rPr>
        <w:t xml:space="preserve"> </w:t>
      </w:r>
      <w:r w:rsidR="00871B7F" w:rsidRPr="00164734">
        <w:rPr>
          <w:spacing w:val="2"/>
        </w:rPr>
        <w:t xml:space="preserve">Paisey, </w:t>
      </w:r>
      <w:r w:rsidR="00871B7F" w:rsidRPr="00164734">
        <w:rPr>
          <w:spacing w:val="2"/>
          <w:szCs w:val="22"/>
        </w:rPr>
        <w:t>Buchdrucker 57.</w:t>
      </w:r>
      <w:r w:rsidR="00871B7F" w:rsidRPr="00164734">
        <w:rPr>
          <w:i w:val="0"/>
          <w:spacing w:val="30"/>
          <w:szCs w:val="22"/>
        </w:rPr>
        <w:t xml:space="preserve"> </w:t>
      </w:r>
      <w:r w:rsidR="00871B7F" w:rsidRPr="00164734">
        <w:rPr>
          <w:i w:val="0"/>
          <w:spacing w:val="29"/>
          <w:szCs w:val="22"/>
        </w:rPr>
        <w:t xml:space="preserve">&lt;6&gt; </w:t>
      </w:r>
      <w:r w:rsidR="006B1E43" w:rsidRPr="00164734">
        <w:rPr>
          <w:i w:val="0"/>
          <w:spacing w:val="29"/>
          <w:szCs w:val="22"/>
        </w:rPr>
        <w:t>Thomae Fritschii:</w:t>
      </w:r>
      <w:r w:rsidR="006B1E43" w:rsidRPr="00164734">
        <w:rPr>
          <w:i w:val="0"/>
          <w:spacing w:val="30"/>
          <w:szCs w:val="22"/>
        </w:rPr>
        <w:t xml:space="preserve"> </w:t>
      </w:r>
      <w:r w:rsidR="006B1E43" w:rsidRPr="00164734">
        <w:rPr>
          <w:spacing w:val="-4"/>
          <w:szCs w:val="22"/>
        </w:rPr>
        <w:t>Paisey, Buchdrucker 68.</w:t>
      </w:r>
      <w:r w:rsidR="006B1E43" w:rsidRPr="00164734">
        <w:rPr>
          <w:i w:val="0"/>
          <w:spacing w:val="29"/>
          <w:szCs w:val="22"/>
        </w:rPr>
        <w:t xml:space="preserve"> </w:t>
      </w:r>
      <w:r w:rsidR="00871B7F" w:rsidRPr="00164734">
        <w:rPr>
          <w:i w:val="0"/>
          <w:spacing w:val="29"/>
        </w:rPr>
        <w:t>Vorbereitung:</w:t>
      </w:r>
      <w:r w:rsidR="00871B7F" w:rsidRPr="00164734">
        <w:rPr>
          <w:i w:val="0"/>
          <w:spacing w:val="30"/>
        </w:rPr>
        <w:t xml:space="preserve"> </w:t>
      </w:r>
      <w:r w:rsidR="00871B7F" w:rsidRPr="00164734">
        <w:rPr>
          <w:spacing w:val="-4"/>
        </w:rPr>
        <w:t>Der von</w:t>
      </w:r>
      <w:r w:rsidR="00871B7F" w:rsidRPr="00164734">
        <w:t xml:space="preserve"> </w:t>
      </w:r>
      <w:r w:rsidR="00B50CE1" w:rsidRPr="00164734">
        <w:rPr>
          <w:spacing w:val="-4"/>
        </w:rPr>
        <w:t xml:space="preserve">Johann Peter </w:t>
      </w:r>
      <w:r w:rsidR="00871B7F" w:rsidRPr="00164734">
        <w:rPr>
          <w:spacing w:val="-4"/>
        </w:rPr>
        <w:t>Ludewig herausgegebenen Sammlung ist ein anonymer Text „Vorbereitung</w:t>
      </w:r>
      <w:r w:rsidR="00871B7F" w:rsidRPr="00164734">
        <w:t xml:space="preserve"> </w:t>
      </w:r>
      <w:r w:rsidR="00871B7F" w:rsidRPr="00164734">
        <w:rPr>
          <w:spacing w:val="-2"/>
        </w:rPr>
        <w:t>zu der ost-fränckischen special-historie“ vorangestellt (</w:t>
      </w:r>
      <w:r w:rsidR="00B50CE1" w:rsidRPr="00164734">
        <w:rPr>
          <w:spacing w:val="-2"/>
        </w:rPr>
        <w:t>in: Ludewig, Geschicht-schreiber</w:t>
      </w:r>
      <w:r w:rsidR="00B50CE1" w:rsidRPr="00164734">
        <w:t xml:space="preserve"> </w:t>
      </w:r>
      <w:r w:rsidR="00871B7F" w:rsidRPr="00164734">
        <w:t>1–352). Darin findet sich die Leugnung der Herzogswürde der Würzburger Bischöfe (ebd. 352</w:t>
      </w:r>
      <w:r w:rsidR="00746883" w:rsidRPr="00164734">
        <w:t>) in Verbindung</w:t>
      </w:r>
      <w:r w:rsidR="00871B7F" w:rsidRPr="00164734">
        <w:t xml:space="preserve"> mit einem längeren Zitat aus der Fries’schen Chronik</w:t>
      </w:r>
      <w:r w:rsidR="00746883" w:rsidRPr="00164734">
        <w:t>;</w:t>
      </w:r>
      <w:r w:rsidR="00871B7F" w:rsidRPr="00164734">
        <w:t xml:space="preserve"> der Angriff gegen Trithemius und Vergleich </w:t>
      </w:r>
      <w:r w:rsidR="00777023" w:rsidRPr="00164734">
        <w:t xml:space="preserve">desselben </w:t>
      </w:r>
      <w:r w:rsidR="00871B7F" w:rsidRPr="00164734">
        <w:t>mit Annio (ebd. 345)</w:t>
      </w:r>
      <w:r w:rsidR="00777023" w:rsidRPr="00164734">
        <w:t xml:space="preserve"> steht hiermit nicht in unmittelbarem Zusammenhang</w:t>
      </w:r>
      <w:r w:rsidR="00871B7F" w:rsidRPr="00164734">
        <w:t>. Zur angeblichen Übertragung der Herzogs</w:t>
      </w:r>
      <w:r w:rsidR="00777023" w:rsidRPr="00164734">
        <w:softHyphen/>
      </w:r>
      <w:r w:rsidR="00871B7F" w:rsidRPr="00164734">
        <w:rPr>
          <w:spacing w:val="-1"/>
        </w:rPr>
        <w:t xml:space="preserve">würde an die </w:t>
      </w:r>
      <w:r w:rsidR="00777023" w:rsidRPr="00164734">
        <w:rPr>
          <w:spacing w:val="-1"/>
        </w:rPr>
        <w:t xml:space="preserve">Bischöfe von </w:t>
      </w:r>
      <w:r w:rsidR="00871B7F" w:rsidRPr="00164734">
        <w:rPr>
          <w:spacing w:val="-1"/>
        </w:rPr>
        <w:t>Würzburg in de</w:t>
      </w:r>
      <w:r w:rsidR="00777023" w:rsidRPr="00164734">
        <w:rPr>
          <w:spacing w:val="-1"/>
        </w:rPr>
        <w:t>n</w:t>
      </w:r>
      <w:r w:rsidR="00871B7F" w:rsidRPr="00164734">
        <w:rPr>
          <w:spacing w:val="-1"/>
        </w:rPr>
        <w:t xml:space="preserve"> Darstellung</w:t>
      </w:r>
      <w:r w:rsidR="00777023" w:rsidRPr="00164734">
        <w:rPr>
          <w:spacing w:val="-1"/>
        </w:rPr>
        <w:t>en</w:t>
      </w:r>
      <w:r w:rsidR="00871B7F" w:rsidRPr="00164734">
        <w:rPr>
          <w:spacing w:val="-1"/>
        </w:rPr>
        <w:t xml:space="preserve"> von Trithemius und Fries</w:t>
      </w:r>
      <w:r w:rsidR="00871B7F" w:rsidRPr="00164734">
        <w:t xml:space="preserve"> </w:t>
      </w:r>
      <w:r w:rsidR="00871B7F" w:rsidRPr="00164734">
        <w:rPr>
          <w:spacing w:val="-2"/>
        </w:rPr>
        <w:t>vgl. Borchardt, Franken 108–111; Heiler, Bischofschronik 239–249; zur Edition von</w:t>
      </w:r>
      <w:r w:rsidR="00871B7F" w:rsidRPr="00164734">
        <w:t xml:space="preserve"> </w:t>
      </w:r>
      <w:r w:rsidR="00871B7F" w:rsidRPr="00164734">
        <w:rPr>
          <w:spacing w:val="-4"/>
        </w:rPr>
        <w:t>Ludewig ebd. 387–396.</w:t>
      </w:r>
      <w:r w:rsidR="00871B7F" w:rsidRPr="00164734">
        <w:rPr>
          <w:i w:val="0"/>
          <w:spacing w:val="30"/>
        </w:rPr>
        <w:t xml:space="preserve"> Annioque </w:t>
      </w:r>
      <w:r w:rsidR="00777023" w:rsidRPr="00164734">
        <w:rPr>
          <w:i w:val="0"/>
          <w:spacing w:val="30"/>
        </w:rPr>
        <w:t>...</w:t>
      </w:r>
      <w:r w:rsidR="00871B7F" w:rsidRPr="00164734">
        <w:rPr>
          <w:i w:val="0"/>
          <w:spacing w:val="30"/>
        </w:rPr>
        <w:t xml:space="preserve"> parem: </w:t>
      </w:r>
      <w:r w:rsidR="00871B7F" w:rsidRPr="00164734">
        <w:rPr>
          <w:spacing w:val="-4"/>
        </w:rPr>
        <w:t xml:space="preserve">Annio galt im 16. bis 18. Jh. als </w:t>
      </w:r>
      <w:r w:rsidR="00871B7F" w:rsidRPr="00656878">
        <w:t>Paradebeispiel eines Geschichtsfälschers: z. B. Zedlers Universal</w:t>
      </w:r>
      <w:r w:rsidR="00656878" w:rsidRPr="00656878">
        <w:t>-L</w:t>
      </w:r>
      <w:r w:rsidR="00871B7F" w:rsidRPr="00656878">
        <w:t>exicon 2 col. 394f.;</w:t>
      </w:r>
      <w:r w:rsidR="00871B7F" w:rsidRPr="00164734">
        <w:t xml:space="preserve"> </w:t>
      </w:r>
      <w:r w:rsidR="00871B7F" w:rsidRPr="00164734">
        <w:rPr>
          <w:spacing w:val="-2"/>
        </w:rPr>
        <w:t xml:space="preserve">vgl. Franklin, Jean Bodin 121–126; </w:t>
      </w:r>
      <w:r w:rsidR="00E3753B" w:rsidRPr="00164734">
        <w:rPr>
          <w:spacing w:val="-2"/>
        </w:rPr>
        <w:t xml:space="preserve">Grafton, Invention 24–31; </w:t>
      </w:r>
      <w:r w:rsidR="00871B7F" w:rsidRPr="00164734">
        <w:rPr>
          <w:spacing w:val="-2"/>
        </w:rPr>
        <w:t>Völkel, Pyrrhonismus</w:t>
      </w:r>
      <w:r w:rsidR="00871B7F" w:rsidRPr="00164734">
        <w:rPr>
          <w:spacing w:val="1"/>
        </w:rPr>
        <w:t xml:space="preserve"> </w:t>
      </w:r>
      <w:r w:rsidR="00871B7F" w:rsidRPr="00164734">
        <w:t>179.</w:t>
      </w:r>
      <w:r w:rsidR="00871B7F" w:rsidRPr="00164734">
        <w:rPr>
          <w:i w:val="0"/>
          <w:spacing w:val="34"/>
        </w:rPr>
        <w:t xml:space="preserve"> Hunibaldi et Wasthaldi:</w:t>
      </w:r>
      <w:r w:rsidR="00871B7F" w:rsidRPr="00164734">
        <w:rPr>
          <w:i w:val="0"/>
          <w:spacing w:val="30"/>
        </w:rPr>
        <w:t xml:space="preserve"> </w:t>
      </w:r>
      <w:r w:rsidR="00871B7F" w:rsidRPr="00164734">
        <w:t>Zu den fiktiven Chronisten Hunibald und</w:t>
      </w:r>
      <w:r w:rsidR="00871B7F" w:rsidRPr="00164734">
        <w:rPr>
          <w:spacing w:val="-2"/>
        </w:rPr>
        <w:t xml:space="preserve"> </w:t>
      </w:r>
      <w:r w:rsidR="00871B7F" w:rsidRPr="00164734">
        <w:rPr>
          <w:spacing w:val="-4"/>
        </w:rPr>
        <w:t xml:space="preserve">Wastald (oder „Guisogastald“) </w:t>
      </w:r>
      <w:r w:rsidR="00D73820" w:rsidRPr="00164734">
        <w:rPr>
          <w:spacing w:val="-4"/>
        </w:rPr>
        <w:t xml:space="preserve">vgl. </w:t>
      </w:r>
      <w:r w:rsidR="00871B7F" w:rsidRPr="00164734">
        <w:rPr>
          <w:spacing w:val="-4"/>
        </w:rPr>
        <w:t>ausführlich Arnold, Trithemius 165–179; Schreiner</w:t>
      </w:r>
      <w:r w:rsidR="00D73820" w:rsidRPr="00164734">
        <w:rPr>
          <w:spacing w:val="-4"/>
        </w:rPr>
        <w:t>,</w:t>
      </w:r>
      <w:r w:rsidR="00D73820" w:rsidRPr="00164734">
        <w:rPr>
          <w:spacing w:val="-1"/>
        </w:rPr>
        <w:t xml:space="preserve"> </w:t>
      </w:r>
      <w:r w:rsidR="00D73820" w:rsidRPr="00164734">
        <w:rPr>
          <w:spacing w:val="-3"/>
        </w:rPr>
        <w:t>Trithemius 128–137</w:t>
      </w:r>
      <w:r w:rsidR="00871B7F" w:rsidRPr="00164734">
        <w:rPr>
          <w:spacing w:val="-3"/>
        </w:rPr>
        <w:t>.</w:t>
      </w:r>
      <w:r w:rsidR="00871B7F" w:rsidRPr="00164734">
        <w:rPr>
          <w:i w:val="0"/>
          <w:spacing w:val="27"/>
        </w:rPr>
        <w:t xml:space="preserve"> Pirckhaymeri epistola:</w:t>
      </w:r>
      <w:r w:rsidR="00871B7F" w:rsidRPr="00164734">
        <w:rPr>
          <w:i w:val="0"/>
          <w:spacing w:val="30"/>
        </w:rPr>
        <w:t xml:space="preserve"> </w:t>
      </w:r>
      <w:r w:rsidR="002D619E" w:rsidRPr="00164734">
        <w:rPr>
          <w:spacing w:val="-3"/>
        </w:rPr>
        <w:t>Opera Fulgentii IIr–v, hier IIr:</w:t>
      </w:r>
      <w:r w:rsidR="002D619E" w:rsidRPr="00164734">
        <w:rPr>
          <w:spacing w:val="-4"/>
        </w:rPr>
        <w:t xml:space="preserve"> </w:t>
      </w:r>
      <w:r w:rsidR="002D619E" w:rsidRPr="00164734">
        <w:t xml:space="preserve">„Quum [...] Joannem Tritemium [...] conveni [...] vetustissimorum quoque codicum </w:t>
      </w:r>
      <w:r w:rsidR="002D619E" w:rsidRPr="00164734">
        <w:rPr>
          <w:spacing w:val="-1"/>
        </w:rPr>
        <w:t>mentio incidit, quibus ille oppido quidem abundabat, utpote qui eos undique ex Ger</w:t>
      </w:r>
      <w:r w:rsidR="002D619E" w:rsidRPr="00164734">
        <w:rPr>
          <w:spacing w:val="-1"/>
        </w:rPr>
        <w:softHyphen/>
      </w:r>
      <w:r w:rsidR="002D619E" w:rsidRPr="00164734">
        <w:rPr>
          <w:spacing w:val="1"/>
        </w:rPr>
        <w:t>maniae etiam magnae corraserat monasteriis [...]</w:t>
      </w:r>
      <w:r w:rsidR="003F55D3" w:rsidRPr="00164734">
        <w:rPr>
          <w:spacing w:val="1"/>
        </w:rPr>
        <w:t>.</w:t>
      </w:r>
      <w:r w:rsidR="002D619E" w:rsidRPr="00164734">
        <w:rPr>
          <w:spacing w:val="1"/>
        </w:rPr>
        <w:t xml:space="preserve"> Verum postquam vir tantus rebus</w:t>
      </w:r>
      <w:r w:rsidR="002D619E" w:rsidRPr="00164734">
        <w:t xml:space="preserve"> </w:t>
      </w:r>
      <w:r w:rsidR="002D619E" w:rsidRPr="00164734">
        <w:rPr>
          <w:spacing w:val="-1"/>
        </w:rPr>
        <w:t>exemptus esset humanis</w:t>
      </w:r>
      <w:r w:rsidR="003F55D3" w:rsidRPr="00164734">
        <w:rPr>
          <w:spacing w:val="-1"/>
        </w:rPr>
        <w:t xml:space="preserve"> [...] repente cuncta, quae reliquerat, disparuere, ut ne vestigia</w:t>
      </w:r>
      <w:r w:rsidR="003F55D3" w:rsidRPr="00164734">
        <w:t xml:space="preserve"> </w:t>
      </w:r>
      <w:r w:rsidR="003F55D3" w:rsidRPr="00164734">
        <w:rPr>
          <w:spacing w:val="-1"/>
        </w:rPr>
        <w:t>quidem superesse viderentur“. Ein Auszug dieses Widmungsbriefs, der etwa die Hälfte</w:t>
      </w:r>
      <w:r w:rsidR="003F55D3" w:rsidRPr="00164734">
        <w:t xml:space="preserve"> von dessen Text ausmacht</w:t>
      </w:r>
      <w:r w:rsidR="002D619E" w:rsidRPr="00164734">
        <w:t>,</w:t>
      </w:r>
      <w:r w:rsidR="003F55D3" w:rsidRPr="00164734">
        <w:t xml:space="preserve"> ist</w:t>
      </w:r>
      <w:r w:rsidR="002D619E" w:rsidRPr="00164734">
        <w:t xml:space="preserve"> </w:t>
      </w:r>
      <w:r w:rsidR="003F55D3" w:rsidRPr="00164734">
        <w:t>a</w:t>
      </w:r>
      <w:r w:rsidR="00871B7F" w:rsidRPr="00164734">
        <w:t>bschriftlich erhalten in StiA Melk, Karton 7 Patres 9, Abschriftencodex 77v</w:t>
      </w:r>
      <w:r w:rsidR="002D619E" w:rsidRPr="00164734">
        <w:t>–</w:t>
      </w:r>
      <w:r w:rsidR="00871B7F" w:rsidRPr="00164734">
        <w:t>78v.</w:t>
      </w:r>
      <w:r w:rsidR="003F55D3" w:rsidRPr="00164734">
        <w:t xml:space="preserve"> Vermutlich war die Vorlage dazu eine Beilage zu diesem Brief, obwohl KS eine solche nicht ankündigt.</w:t>
      </w:r>
      <w:r w:rsidR="003F55D3" w:rsidRPr="00164734">
        <w:rPr>
          <w:i w:val="0"/>
          <w:spacing w:val="32"/>
        </w:rPr>
        <w:t xml:space="preserve"> &lt;7&gt; sublato ... Hyacintho: </w:t>
      </w:r>
      <w:r w:rsidR="003F55D3" w:rsidRPr="00164734">
        <w:rPr>
          <w:spacing w:val="-2"/>
        </w:rPr>
        <w:t>Baumbach war am 7. Juli verstorben; vgl. 319.</w:t>
      </w:r>
      <w:r w:rsidR="003F55D3" w:rsidRPr="00164734">
        <w:rPr>
          <w:i w:val="0"/>
          <w:spacing w:val="30"/>
        </w:rPr>
        <w:t xml:space="preserve"> suffraganei:</w:t>
      </w:r>
      <w:r w:rsidR="00106A35" w:rsidRPr="00164734">
        <w:rPr>
          <w:i w:val="0"/>
          <w:spacing w:val="30"/>
        </w:rPr>
        <w:t xml:space="preserve"> </w:t>
      </w:r>
      <w:r w:rsidR="00106A35" w:rsidRPr="00164734">
        <w:t>Vgl. 99 &lt;1&gt;.</w:t>
      </w:r>
    </w:p>
    <w:p w:rsidR="00871B7F" w:rsidRPr="00164734" w:rsidRDefault="00871B7F" w:rsidP="00986F9C">
      <w:pPr>
        <w:pStyle w:val="EditionBriefberschrift1"/>
      </w:pPr>
      <w:r w:rsidRPr="00164734">
        <w:t>31</w:t>
      </w:r>
      <w:r w:rsidR="00986F9C" w:rsidRPr="00164734">
        <w:t>8</w:t>
      </w:r>
      <w:r w:rsidRPr="00164734">
        <w:tab/>
        <w:t>Bernhard Pez an Moritz Müller.</w:t>
      </w:r>
    </w:p>
    <w:p w:rsidR="00871B7F" w:rsidRPr="00164734" w:rsidRDefault="00871B7F" w:rsidP="00871B7F">
      <w:pPr>
        <w:pStyle w:val="EditionBriefberschrift2"/>
      </w:pPr>
      <w:r w:rsidRPr="00164734">
        <w:t>1713-07-16. Melk.</w:t>
      </w:r>
    </w:p>
    <w:p w:rsidR="00871B7F" w:rsidRPr="00164734" w:rsidRDefault="00871B7F" w:rsidP="009F3378">
      <w:pPr>
        <w:pStyle w:val="EditionRegest"/>
      </w:pPr>
      <w:r w:rsidRPr="00164734">
        <w:t>&lt;1&gt; Aus den beiden letzten, kurz nacheinander verschickten Briefen BPs (3</w:t>
      </w:r>
      <w:r w:rsidR="000131B0" w:rsidRPr="00164734">
        <w:t>14</w:t>
      </w:r>
      <w:r w:rsidRPr="00164734">
        <w:t>, 3</w:t>
      </w:r>
      <w:r w:rsidR="000131B0" w:rsidRPr="00164734">
        <w:t>15</w:t>
      </w:r>
      <w:r w:rsidRPr="00164734">
        <w:t xml:space="preserve">) </w:t>
      </w:r>
      <w:r w:rsidRPr="00164734">
        <w:rPr>
          <w:spacing w:val="-3"/>
        </w:rPr>
        <w:t>kann MM bereits entnommen haben, wie eifrig BP auf die Begleichung seiner Schulden</w:t>
      </w:r>
      <w:r w:rsidRPr="00164734">
        <w:t xml:space="preserve"> </w:t>
      </w:r>
      <w:r w:rsidRPr="00164734">
        <w:rPr>
          <w:spacing w:val="-1"/>
        </w:rPr>
        <w:t>gegenüber MM bedacht ist. Die Wahrheit dessen mag er nun daraus ersehen, dass die</w:t>
      </w:r>
      <w:r w:rsidRPr="00164734">
        <w:t xml:space="preserve"> </w:t>
      </w:r>
      <w:r w:rsidRPr="00164734">
        <w:rPr>
          <w:spacing w:val="-3"/>
        </w:rPr>
        <w:t xml:space="preserve">Melker den </w:t>
      </w:r>
      <w:r w:rsidR="000B29C6" w:rsidRPr="00164734">
        <w:rPr>
          <w:spacing w:val="-3"/>
        </w:rPr>
        <w:t>verlang</w:t>
      </w:r>
      <w:r w:rsidRPr="00164734">
        <w:rPr>
          <w:spacing w:val="-3"/>
        </w:rPr>
        <w:t>ten Wechselbrief über 194 Gulden am 12. Juli an die Brüder Hein</w:t>
      </w:r>
      <w:r w:rsidR="000B29C6" w:rsidRPr="00164734">
        <w:rPr>
          <w:spacing w:val="-3"/>
        </w:rPr>
        <w:softHyphen/>
      </w:r>
      <w:r w:rsidRPr="00164734">
        <w:rPr>
          <w:spacing w:val="-4"/>
        </w:rPr>
        <w:t>rich und Christoph Ziegler, bekannte Wechsler zu Schaffhausen, abgesendet haben. Diese</w:t>
      </w:r>
      <w:r w:rsidRPr="00164734">
        <w:t xml:space="preserve"> </w:t>
      </w:r>
      <w:r w:rsidRPr="00164734">
        <w:rPr>
          <w:spacing w:val="-2"/>
        </w:rPr>
        <w:t>sollen die Summe an den Rheinauer Prior Joachim Letter auszahlen, welcher in einem</w:t>
      </w:r>
      <w:r w:rsidRPr="00164734">
        <w:t xml:space="preserve"> </w:t>
      </w:r>
      <w:r w:rsidRPr="00164734">
        <w:rPr>
          <w:spacing w:val="-4"/>
        </w:rPr>
        <w:t>gesonderten Brief gebeten wird, das Geld MM zu übergeben. Diese Vorgangsweise wurde</w:t>
      </w:r>
      <w:r w:rsidRPr="00164734">
        <w:t xml:space="preserve"> </w:t>
      </w:r>
      <w:r w:rsidRPr="00164734">
        <w:rPr>
          <w:spacing w:val="-2"/>
        </w:rPr>
        <w:t xml:space="preserve">gewählt, damit nicht </w:t>
      </w:r>
      <w:r w:rsidR="000B29C6" w:rsidRPr="00164734">
        <w:rPr>
          <w:spacing w:val="-2"/>
        </w:rPr>
        <w:t xml:space="preserve">die </w:t>
      </w:r>
      <w:r w:rsidRPr="00164734">
        <w:rPr>
          <w:spacing w:val="-2"/>
        </w:rPr>
        <w:t>Feinde MMs die Abwicklung gefährden. MM sollte das Geld</w:t>
      </w:r>
      <w:r w:rsidRPr="00164734">
        <w:t xml:space="preserve"> </w:t>
      </w:r>
      <w:r w:rsidRPr="00164734">
        <w:rPr>
          <w:spacing w:val="-1"/>
        </w:rPr>
        <w:t>entweder schon erhalten haben oder es in den nächsten Tagen erhalten. BP bittet ihn,</w:t>
      </w:r>
      <w:r w:rsidRPr="00164734">
        <w:t xml:space="preserve"> </w:t>
      </w:r>
      <w:r w:rsidRPr="00164734">
        <w:rPr>
          <w:spacing w:val="-4"/>
        </w:rPr>
        <w:t>von den Wechslern eine Bestätigung über die Auszahlung der Summe ausstellen zu lassen</w:t>
      </w:r>
      <w:r w:rsidRPr="00164734">
        <w:t xml:space="preserve"> und </w:t>
      </w:r>
      <w:r w:rsidR="000B29C6" w:rsidRPr="00164734">
        <w:t>an ihn</w:t>
      </w:r>
      <w:r w:rsidRPr="00164734">
        <w:t xml:space="preserve"> zu schicken. </w:t>
      </w:r>
      <w:r w:rsidRPr="00164734">
        <w:rPr>
          <w:spacing w:val="16"/>
        </w:rPr>
        <w:t>&lt;</w:t>
      </w:r>
      <w:r w:rsidRPr="00164734">
        <w:rPr>
          <w:spacing w:val="6"/>
        </w:rPr>
        <w:t>2</w:t>
      </w:r>
      <w:r w:rsidRPr="00164734">
        <w:t xml:space="preserve">&gt; Das von MM </w:t>
      </w:r>
      <w:r w:rsidR="007F3CB7" w:rsidRPr="00164734">
        <w:t>zu</w:t>
      </w:r>
      <w:r w:rsidRPr="00164734">
        <w:t xml:space="preserve">gesendete Bücherpaket (mit den „Acta </w:t>
      </w:r>
      <w:r w:rsidRPr="00164734">
        <w:rPr>
          <w:spacing w:val="-3"/>
        </w:rPr>
        <w:t xml:space="preserve">sanctorum OSB“) ist am 10. Juli </w:t>
      </w:r>
      <w:r w:rsidR="007F3CB7" w:rsidRPr="00164734">
        <w:rPr>
          <w:spacing w:val="-3"/>
        </w:rPr>
        <w:t xml:space="preserve">von Ulm kommend </w:t>
      </w:r>
      <w:r w:rsidRPr="00164734">
        <w:rPr>
          <w:spacing w:val="-3"/>
        </w:rPr>
        <w:t xml:space="preserve">in Melk </w:t>
      </w:r>
      <w:r w:rsidR="007F3CB7" w:rsidRPr="00164734">
        <w:rPr>
          <w:spacing w:val="-3"/>
        </w:rPr>
        <w:t>eingetroff</w:t>
      </w:r>
      <w:r w:rsidRPr="00164734">
        <w:rPr>
          <w:spacing w:val="-3"/>
        </w:rPr>
        <w:t xml:space="preserve">en und hat dort </w:t>
      </w:r>
      <w:r w:rsidRPr="00164734">
        <w:rPr>
          <w:spacing w:val="-1"/>
        </w:rPr>
        <w:t xml:space="preserve">Freudentänze </w:t>
      </w:r>
      <w:r w:rsidRPr="00164734">
        <w:rPr>
          <w:spacing w:val="16"/>
        </w:rPr>
        <w:t>(</w:t>
      </w:r>
      <w:r w:rsidRPr="00164734">
        <w:rPr>
          <w:i w:val="0"/>
        </w:rPr>
        <w:t>tripudiu</w:t>
      </w:r>
      <w:r w:rsidRPr="00164734">
        <w:rPr>
          <w:i w:val="0"/>
          <w:spacing w:val="16"/>
        </w:rPr>
        <w:t>m</w:t>
      </w:r>
      <w:r w:rsidRPr="00164734">
        <w:t xml:space="preserve">) </w:t>
      </w:r>
      <w:r w:rsidRPr="00164734">
        <w:rPr>
          <w:spacing w:val="-1"/>
        </w:rPr>
        <w:t xml:space="preserve">ausgelöst. Die Transportkosten von Ulm bis Melk auf der </w:t>
      </w:r>
      <w:r w:rsidRPr="00164734">
        <w:t xml:space="preserve">Donau haben die Melker bereits beglichen. MM soll schreiben, falls noch Weiteres zu </w:t>
      </w:r>
      <w:r w:rsidRPr="00164734">
        <w:rPr>
          <w:spacing w:val="-3"/>
        </w:rPr>
        <w:t>regeln ist. Die Melker sind aus Dankbarkeit für seine Dienste bereit, ihm jeden Wunsch</w:t>
      </w:r>
      <w:r w:rsidRPr="00164734">
        <w:t xml:space="preserve"> </w:t>
      </w:r>
      <w:r w:rsidRPr="00164734">
        <w:rPr>
          <w:spacing w:val="-1"/>
        </w:rPr>
        <w:t>zu erfüllen</w:t>
      </w:r>
      <w:r w:rsidR="00343B46" w:rsidRPr="00164734">
        <w:rPr>
          <w:spacing w:val="-1"/>
        </w:rPr>
        <w:t>;</w:t>
      </w:r>
      <w:r w:rsidRPr="00164734">
        <w:rPr>
          <w:spacing w:val="-1"/>
        </w:rPr>
        <w:t xml:space="preserve"> </w:t>
      </w:r>
      <w:r w:rsidR="00343B46" w:rsidRPr="00164734">
        <w:rPr>
          <w:spacing w:val="-1"/>
        </w:rPr>
        <w:t>w</w:t>
      </w:r>
      <w:r w:rsidRPr="00164734">
        <w:rPr>
          <w:spacing w:val="-1"/>
        </w:rPr>
        <w:t>enn die Bauarbeiten in Melk nicht wären, hätte man MM schon längst</w:t>
      </w:r>
      <w:r w:rsidRPr="00164734">
        <w:t xml:space="preserve"> </w:t>
      </w:r>
      <w:r w:rsidRPr="00164734">
        <w:rPr>
          <w:spacing w:val="-4"/>
        </w:rPr>
        <w:t>dorthin geholt. Abt Dietmayr wird MM und den St. Gallern seine Hilfe in allen Dingen</w:t>
      </w:r>
      <w:r w:rsidRPr="00164734">
        <w:t xml:space="preserve"> nicht vorenthalten. </w:t>
      </w:r>
      <w:r w:rsidRPr="00164734">
        <w:rPr>
          <w:spacing w:val="16"/>
        </w:rPr>
        <w:t>&lt;</w:t>
      </w:r>
      <w:r w:rsidRPr="00164734">
        <w:rPr>
          <w:spacing w:val="6"/>
        </w:rPr>
        <w:t>3</w:t>
      </w:r>
      <w:r w:rsidRPr="00164734">
        <w:t xml:space="preserve">&gt; BP kann MM jedoch noch aus einem weiteren Grund nicht </w:t>
      </w:r>
      <w:r w:rsidRPr="00164734">
        <w:rPr>
          <w:spacing w:val="-2"/>
        </w:rPr>
        <w:t>nach Melk einladen, nämlich weil in Österreich und besonders in Wien die Pest wütet.</w:t>
      </w:r>
      <w:r w:rsidRPr="00164734">
        <w:t xml:space="preserve"> </w:t>
      </w:r>
      <w:r w:rsidR="00A03C75" w:rsidRPr="00164734">
        <w:t>Ein</w:t>
      </w:r>
      <w:r w:rsidRPr="00164734">
        <w:t xml:space="preserve"> Melker Konventuale </w:t>
      </w:r>
      <w:r w:rsidR="00A03C75" w:rsidRPr="00164734">
        <w:t>(</w:t>
      </w:r>
      <w:r w:rsidRPr="00164734">
        <w:t>Johann Baptist Stubner</w:t>
      </w:r>
      <w:r w:rsidR="00A03C75" w:rsidRPr="00164734">
        <w:t>)</w:t>
      </w:r>
      <w:r w:rsidRPr="00164734">
        <w:t xml:space="preserve">, </w:t>
      </w:r>
      <w:r w:rsidR="00A03C75" w:rsidRPr="00164734">
        <w:t>welch</w:t>
      </w:r>
      <w:r w:rsidRPr="00164734">
        <w:t xml:space="preserve">er in einer der Stiftspfarren eingesetzt war, ist bereits daran gestorben. Im Stift selbst ist die Krankheit noch nicht </w:t>
      </w:r>
      <w:r w:rsidRPr="00164734">
        <w:rPr>
          <w:spacing w:val="-1"/>
        </w:rPr>
        <w:t>aufgetreten, doch könnte dies jederzeit geschehen. BP vergleicht MMs ungerechtes Exil</w:t>
      </w:r>
      <w:r w:rsidRPr="00164734">
        <w:t xml:space="preserve"> </w:t>
      </w:r>
      <w:r w:rsidRPr="00164734">
        <w:rPr>
          <w:spacing w:val="-2"/>
        </w:rPr>
        <w:t xml:space="preserve">mit seiner eigenen Todesangst, will sich aber dem göttlichen Ratschluss fügen. </w:t>
      </w:r>
      <w:r w:rsidRPr="00164734">
        <w:rPr>
          <w:spacing w:val="10"/>
        </w:rPr>
        <w:t>&lt;4</w:t>
      </w:r>
      <w:r w:rsidRPr="00164734">
        <w:t xml:space="preserve">&gt; </w:t>
      </w:r>
      <w:r w:rsidRPr="00164734">
        <w:rPr>
          <w:spacing w:val="-2"/>
        </w:rPr>
        <w:t xml:space="preserve">Von </w:t>
      </w:r>
      <w:r w:rsidRPr="00164734">
        <w:rPr>
          <w:spacing w:val="-1"/>
        </w:rPr>
        <w:t xml:space="preserve">Anselm Schramb sollte MM bald gute Neuigkeiten </w:t>
      </w:r>
      <w:r w:rsidR="009F3378" w:rsidRPr="00164734">
        <w:rPr>
          <w:spacing w:val="-1"/>
        </w:rPr>
        <w:t>in den</w:t>
      </w:r>
      <w:r w:rsidRPr="00164734">
        <w:rPr>
          <w:spacing w:val="-1"/>
        </w:rPr>
        <w:t xml:space="preserve"> politische</w:t>
      </w:r>
      <w:r w:rsidR="009F3378" w:rsidRPr="00164734">
        <w:rPr>
          <w:spacing w:val="-1"/>
        </w:rPr>
        <w:t>n</w:t>
      </w:r>
      <w:r w:rsidRPr="00164734">
        <w:rPr>
          <w:spacing w:val="-1"/>
        </w:rPr>
        <w:t xml:space="preserve"> </w:t>
      </w:r>
      <w:r w:rsidR="009F3378" w:rsidRPr="00164734">
        <w:rPr>
          <w:spacing w:val="-1"/>
        </w:rPr>
        <w:t>Angelegenheiten</w:t>
      </w:r>
      <w:r w:rsidRPr="00164734">
        <w:t xml:space="preserve"> </w:t>
      </w:r>
      <w:r w:rsidRPr="00164734">
        <w:rPr>
          <w:spacing w:val="-4"/>
        </w:rPr>
        <w:t>der St. Galler erhalten. BP hat Schramb zum Berichten aufgefordert, der ja in der Nähe</w:t>
      </w:r>
      <w:r w:rsidRPr="00164734">
        <w:t xml:space="preserve"> </w:t>
      </w:r>
      <w:r w:rsidRPr="00164734">
        <w:rPr>
          <w:spacing w:val="-1"/>
        </w:rPr>
        <w:t xml:space="preserve">des Kaisers lebt. Freilich </w:t>
      </w:r>
      <w:r w:rsidR="009F3378" w:rsidRPr="00164734">
        <w:rPr>
          <w:spacing w:val="-1"/>
        </w:rPr>
        <w:t>is</w:t>
      </w:r>
      <w:r w:rsidRPr="00164734">
        <w:rPr>
          <w:spacing w:val="-1"/>
        </w:rPr>
        <w:t xml:space="preserve">t BP </w:t>
      </w:r>
      <w:r w:rsidR="009F3378" w:rsidRPr="00164734">
        <w:rPr>
          <w:spacing w:val="-1"/>
        </w:rPr>
        <w:t>berichtet worden</w:t>
      </w:r>
      <w:r w:rsidRPr="00164734">
        <w:rPr>
          <w:spacing w:val="-1"/>
        </w:rPr>
        <w:t xml:space="preserve">, dass </w:t>
      </w:r>
      <w:r w:rsidR="009F3378" w:rsidRPr="00164734">
        <w:rPr>
          <w:spacing w:val="-1"/>
        </w:rPr>
        <w:t xml:space="preserve">auch </w:t>
      </w:r>
      <w:r w:rsidRPr="00164734">
        <w:rPr>
          <w:spacing w:val="-1"/>
        </w:rPr>
        <w:t>Schramb demnächst Wien</w:t>
      </w:r>
      <w:r w:rsidRPr="00164734">
        <w:t xml:space="preserve"> verlassen wird.</w:t>
      </w:r>
    </w:p>
    <w:p w:rsidR="00871B7F" w:rsidRPr="00164734" w:rsidRDefault="00871B7F" w:rsidP="00D52754">
      <w:pPr>
        <w:pStyle w:val="EditionEditorischeNotiz"/>
      </w:pPr>
      <w:r w:rsidRPr="00164734">
        <w:t>Überlieferung: StiA Einsiedeln, Cod. Rheinau 91 XIII, 41</w:t>
      </w:r>
      <w:r w:rsidR="00D52754" w:rsidRPr="00164734">
        <w:t>8</w:t>
      </w:r>
      <w:r w:rsidRPr="00164734">
        <w:t>–41</w:t>
      </w:r>
      <w:r w:rsidR="00D52754" w:rsidRPr="00164734">
        <w:t>7</w:t>
      </w:r>
      <w:r w:rsidRPr="00164734">
        <w:t xml:space="preserve"> (</w:t>
      </w:r>
      <w:r w:rsidR="00D52754" w:rsidRPr="00164734">
        <w:t>sic</w:t>
      </w:r>
      <w:r w:rsidRPr="00164734">
        <w:t>).</w:t>
      </w:r>
    </w:p>
    <w:p w:rsidR="00871B7F" w:rsidRPr="00164734" w:rsidRDefault="00871B7F" w:rsidP="00871B7F">
      <w:pPr>
        <w:pStyle w:val="EditionEditorischeNotiz"/>
      </w:pPr>
      <w:r w:rsidRPr="00164734">
        <w:t>Literatur: Stockinger, Fidelis 359, 375.</w:t>
      </w:r>
    </w:p>
    <w:p w:rsidR="00871B7F" w:rsidRPr="00164734" w:rsidRDefault="00871B7F" w:rsidP="00D52754">
      <w:pPr>
        <w:pStyle w:val="EditionEditorischeNotiz"/>
      </w:pPr>
      <w:r w:rsidRPr="00164734">
        <w:t>Bezüge: 31</w:t>
      </w:r>
      <w:r w:rsidR="00D52754" w:rsidRPr="00164734">
        <w:t>6</w:t>
      </w:r>
      <w:r w:rsidRPr="00164734">
        <w:t>. 3</w:t>
      </w:r>
      <w:r w:rsidR="00D52754" w:rsidRPr="00164734">
        <w:t>22</w:t>
      </w:r>
      <w:r w:rsidRPr="00164734">
        <w:t>. Erwähnt 3</w:t>
      </w:r>
      <w:r w:rsidR="00D52754" w:rsidRPr="00164734">
        <w:t>14</w:t>
      </w:r>
      <w:r w:rsidRPr="00164734">
        <w:t>, 3</w:t>
      </w:r>
      <w:r w:rsidR="00D52754" w:rsidRPr="00164734">
        <w:t>15</w:t>
      </w:r>
      <w:r w:rsidRPr="00164734">
        <w:t>. Erwähnt in 3</w:t>
      </w:r>
      <w:r w:rsidR="00D52754" w:rsidRPr="00164734">
        <w:t>22</w:t>
      </w:r>
      <w:r w:rsidRPr="00164734">
        <w:t>.</w:t>
      </w:r>
    </w:p>
    <w:p w:rsidR="00871B7F" w:rsidRPr="00164734" w:rsidRDefault="00871B7F" w:rsidP="00871B7F">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Plurimum reverendo religiosissimo ac clarissimo domino Mauritio Miller pater</w:t>
      </w:r>
      <w:r w:rsidRPr="00164734">
        <w:t xml:space="preserve"> Bernardus Mellicensis salutem plurimam dicit.</w:t>
      </w:r>
    </w:p>
    <w:p w:rsidR="00871B7F" w:rsidRPr="00164734" w:rsidRDefault="00871B7F" w:rsidP="00343B46">
      <w:pPr>
        <w:pStyle w:val="EditionEditionstext"/>
      </w:pPr>
      <w:r w:rsidRPr="00164734">
        <w:rPr>
          <w:i/>
        </w:rPr>
        <w:t>&lt;1&gt;</w:t>
      </w:r>
      <w:r w:rsidRPr="00164734">
        <w:rPr>
          <w:spacing w:val="-1"/>
        </w:rPr>
        <w:t xml:space="preserve"> Si ambas meas ultimas epistolas minimo temporis intervallo ad te datas recte</w:t>
      </w:r>
      <w:r w:rsidRPr="00164734">
        <w:t xml:space="preserve"> </w:t>
      </w:r>
      <w:r w:rsidRPr="00164734">
        <w:rPr>
          <w:spacing w:val="-2"/>
        </w:rPr>
        <w:t>accepisti, utique abunde, amice suavissime, intellexisti, quam ego sollicitus sim, ut</w:t>
      </w:r>
      <w:r w:rsidRPr="00164734">
        <w:t xml:space="preserve"> </w:t>
      </w:r>
      <w:r w:rsidRPr="00164734">
        <w:rPr>
          <w:spacing w:val="-2"/>
        </w:rPr>
        <w:t>debitis tibi a nobis pecuniis quam primum potiaris. Verba haec vera fuisse amplius</w:t>
      </w:r>
      <w:r w:rsidRPr="00164734">
        <w:t xml:space="preserve"> nunc cognosces. Igitur scito nos 12. Julii petitam schedulam numulariam 194 fl. </w:t>
      </w:r>
      <w:r w:rsidRPr="00164734">
        <w:rPr>
          <w:spacing w:val="-3"/>
        </w:rPr>
        <w:t>misisse Schaffhusium ad dominos Henricum et Christophorum Ziegle</w:t>
      </w:r>
      <w:r w:rsidRPr="00164734">
        <w:rPr>
          <w:spacing w:val="10"/>
        </w:rPr>
        <w:t>r</w:t>
      </w:r>
      <w:r w:rsidR="00D52754" w:rsidRPr="00164734">
        <w:rPr>
          <w:rStyle w:val="Funotenzeichen"/>
        </w:rPr>
        <w:footnoteReference w:customMarkFollows="1" w:id="852"/>
        <w:t>a</w:t>
      </w:r>
      <w:r w:rsidRPr="00164734">
        <w:t xml:space="preserve"> </w:t>
      </w:r>
      <w:r w:rsidRPr="00164734">
        <w:rPr>
          <w:spacing w:val="-3"/>
        </w:rPr>
        <w:t>fratres ger</w:t>
      </w:r>
      <w:r w:rsidR="00D52754" w:rsidRPr="00164734">
        <w:rPr>
          <w:spacing w:val="-3"/>
        </w:rPr>
        <w:softHyphen/>
      </w:r>
      <w:r w:rsidRPr="00164734">
        <w:rPr>
          <w:spacing w:val="-1"/>
        </w:rPr>
        <w:t>manos, non incelebres ibidem numularios. Hos iussimus praedictam summam e</w:t>
      </w:r>
      <w:r w:rsidR="00D52754" w:rsidRPr="00164734">
        <w:rPr>
          <w:spacing w:val="-1"/>
        </w:rPr>
        <w:softHyphen/>
      </w:r>
      <w:r w:rsidRPr="00164734">
        <w:t xml:space="preserve">numerare seu solvere admodum reverendo domino patri Joachimo Letter, priori </w:t>
      </w:r>
      <w:r w:rsidRPr="00164734">
        <w:rPr>
          <w:spacing w:val="-2"/>
        </w:rPr>
        <w:t>Rhinaugiens</w:t>
      </w:r>
      <w:r w:rsidRPr="00164734">
        <w:rPr>
          <w:spacing w:val="6"/>
        </w:rPr>
        <w:t>i</w:t>
      </w:r>
      <w:r w:rsidR="00D52754" w:rsidRPr="00164734">
        <w:rPr>
          <w:rStyle w:val="Funotenzeichen"/>
        </w:rPr>
        <w:footnoteReference w:customMarkFollows="1" w:id="853"/>
        <w:t>b</w:t>
      </w:r>
      <w:r w:rsidRPr="00164734">
        <w:rPr>
          <w:spacing w:val="-2"/>
        </w:rPr>
        <w:t xml:space="preserve"> meritissimo. Admodum autem reverendum dominum priorem sin</w:t>
      </w:r>
      <w:r w:rsidR="000131B0" w:rsidRPr="00164734">
        <w:rPr>
          <w:spacing w:val="-2"/>
        </w:rPr>
        <w:softHyphen/>
      </w:r>
      <w:r w:rsidRPr="00164734">
        <w:t xml:space="preserve">gulari epistola scripsimus </w:t>
      </w:r>
      <w:r w:rsidRPr="00164734">
        <w:rPr>
          <w:spacing w:val="4"/>
        </w:rPr>
        <w:t>[</w:t>
      </w:r>
      <w:r w:rsidRPr="00164734">
        <w:rPr>
          <w:i/>
        </w:rPr>
        <w:t>si</w:t>
      </w:r>
      <w:r w:rsidRPr="00164734">
        <w:rPr>
          <w:i/>
          <w:spacing w:val="16"/>
        </w:rPr>
        <w:t>c</w:t>
      </w:r>
      <w:r w:rsidRPr="00164734">
        <w:t>]</w:t>
      </w:r>
      <w:r w:rsidR="00D52754" w:rsidRPr="00164734">
        <w:rPr>
          <w:rStyle w:val="Funotenzeichen"/>
        </w:rPr>
        <w:footnoteReference w:customMarkFollows="1" w:id="854"/>
        <w:t>c</w:t>
      </w:r>
      <w:r w:rsidRPr="00164734">
        <w:t xml:space="preserve">, ut hanc pecuniam tibi, amice et patrone profecto </w:t>
      </w:r>
      <w:r w:rsidRPr="00164734">
        <w:rPr>
          <w:spacing w:val="-2"/>
        </w:rPr>
        <w:t>sincerissime, traderet. Quae omnia ideo ita ordinavimus, ne tui nominis invidia, ut</w:t>
      </w:r>
      <w:r w:rsidRPr="00164734">
        <w:t xml:space="preserve"> </w:t>
      </w:r>
      <w:r w:rsidRPr="00164734">
        <w:rPr>
          <w:spacing w:val="-1"/>
        </w:rPr>
        <w:t>sunt haec tempora, ullum his rebus periculum crearet. Quare nullus dubito, quin</w:t>
      </w:r>
      <w:r w:rsidRPr="00164734">
        <w:t xml:space="preserve"> postulatam iure pecuniam iam rite acceperis aut saltem his diebus accepturus sis. </w:t>
      </w:r>
      <w:r w:rsidRPr="00164734">
        <w:rPr>
          <w:spacing w:val="-4"/>
        </w:rPr>
        <w:t xml:space="preserve">Quod te rogatum velim, est hoc, ut videlicet testimonium persolutae tibi pecuniae a praefatis numulariis petas illudque mihi transmittas. </w:t>
      </w:r>
      <w:r w:rsidRPr="00164734">
        <w:rPr>
          <w:i/>
          <w:spacing w:val="16"/>
        </w:rPr>
        <w:t>&lt;</w:t>
      </w:r>
      <w:r w:rsidRPr="00164734">
        <w:rPr>
          <w:i/>
          <w:spacing w:val="6"/>
        </w:rPr>
        <w:t>2</w:t>
      </w:r>
      <w:r w:rsidRPr="00164734">
        <w:rPr>
          <w:i/>
        </w:rPr>
        <w:t>&gt;</w:t>
      </w:r>
      <w:r w:rsidRPr="00164734">
        <w:rPr>
          <w:spacing w:val="-4"/>
        </w:rPr>
        <w:t xml:space="preserve"> Sarcinam interim omnem </w:t>
      </w:r>
      <w:r w:rsidRPr="00164734">
        <w:t xml:space="preserve">librorum Ulma, non sine summa omnium nostrum admiratione, tripudio, et tui </w:t>
      </w:r>
      <w:r w:rsidRPr="00164734">
        <w:rPr>
          <w:spacing w:val="-2"/>
        </w:rPr>
        <w:t>erga nos studii depraedicatione, 10. huius accepimus. Sumptus vectigalium in Da</w:t>
      </w:r>
      <w:r w:rsidR="000B29C6" w:rsidRPr="00164734">
        <w:rPr>
          <w:spacing w:val="-2"/>
        </w:rPr>
        <w:softHyphen/>
      </w:r>
      <w:r w:rsidRPr="00164734">
        <w:rPr>
          <w:spacing w:val="-2"/>
        </w:rPr>
        <w:t>nubio Ulma ad nos iam persolvimus. Tu nobis scribes, si quid amplius opus fuerit.</w:t>
      </w:r>
      <w:r w:rsidRPr="00164734">
        <w:t xml:space="preserve"> Interim quid tibi reddemus pro tanta diligentia, amore, studio, cura et indefessa </w:t>
      </w:r>
      <w:r w:rsidRPr="00164734">
        <w:rPr>
          <w:spacing w:val="-2"/>
        </w:rPr>
        <w:t>laboriosissimaqu</w:t>
      </w:r>
      <w:r w:rsidRPr="00164734">
        <w:t>e</w:t>
      </w:r>
      <w:r w:rsidR="007F3CB7" w:rsidRPr="00164734">
        <w:rPr>
          <w:rStyle w:val="Funotenzeichen"/>
        </w:rPr>
        <w:footnoteReference w:customMarkFollows="1" w:id="855"/>
        <w:t>d</w:t>
      </w:r>
      <w:r w:rsidRPr="00164734">
        <w:t xml:space="preserve"> </w:t>
      </w:r>
      <w:r w:rsidRPr="00164734">
        <w:rPr>
          <w:spacing w:val="-2"/>
        </w:rPr>
        <w:t xml:space="preserve">procuratione? </w:t>
      </w:r>
      <w:r w:rsidRPr="00164734">
        <w:rPr>
          <w:spacing w:val="4"/>
        </w:rPr>
        <w:t>[</w:t>
      </w:r>
      <w:r w:rsidRPr="00164734">
        <w:rPr>
          <w:i/>
        </w:rPr>
        <w:t>1</w:t>
      </w:r>
      <w:r w:rsidRPr="00164734">
        <w:rPr>
          <w:i/>
          <w:spacing w:val="16"/>
        </w:rPr>
        <w:t>v</w:t>
      </w:r>
      <w:r w:rsidRPr="00164734">
        <w:t>]</w:t>
      </w:r>
      <w:r w:rsidRPr="00164734">
        <w:rPr>
          <w:spacing w:val="-2"/>
        </w:rPr>
        <w:t xml:space="preserve"> Totum nostrum Mellicium tuum est. Rogo </w:t>
      </w:r>
      <w:r w:rsidRPr="00164734">
        <w:rPr>
          <w:spacing w:val="-3"/>
        </w:rPr>
        <w:t xml:space="preserve">ex sincerissimo corde, amice optime, pete a nobis, quodcunque placuerit, imo iube, </w:t>
      </w:r>
      <w:r w:rsidRPr="00164734">
        <w:t xml:space="preserve">omnia actutum in tua potestate erunt. Utinam monasterii nostri aedificatio nova </w:t>
      </w:r>
      <w:r w:rsidRPr="00164734">
        <w:rPr>
          <w:spacing w:val="-3"/>
        </w:rPr>
        <w:t>nunquam fuisset coepta, iam noster totus esses. De reverendissimo meo certus esto,</w:t>
      </w:r>
      <w:r w:rsidRPr="00164734">
        <w:t xml:space="preserve"> </w:t>
      </w:r>
      <w:r w:rsidRPr="00164734">
        <w:rPr>
          <w:spacing w:val="-3"/>
        </w:rPr>
        <w:t xml:space="preserve">quod nulla in re tibi aut tuis suavissimis sodalibus unquam defuturus sit. </w:t>
      </w:r>
      <w:r w:rsidRPr="00164734">
        <w:rPr>
          <w:i/>
          <w:spacing w:val="16"/>
        </w:rPr>
        <w:t>&lt;</w:t>
      </w:r>
      <w:r w:rsidRPr="00164734">
        <w:rPr>
          <w:i/>
          <w:spacing w:val="6"/>
        </w:rPr>
        <w:t>3</w:t>
      </w:r>
      <w:r w:rsidRPr="00164734">
        <w:rPr>
          <w:i/>
        </w:rPr>
        <w:t>&gt;</w:t>
      </w:r>
      <w:r w:rsidRPr="00164734">
        <w:t xml:space="preserve"> </w:t>
      </w:r>
      <w:r w:rsidRPr="00164734">
        <w:rPr>
          <w:spacing w:val="-3"/>
        </w:rPr>
        <w:t>Heu quam ego nunc libenter te Mellicium invitarem, nisi et nos prope necessitas cogeret Mellicio discedere! Vis causam nosse? Pestilentia saeva in Austria, Viennae maxime,</w:t>
      </w:r>
      <w:r w:rsidRPr="00164734">
        <w:t xml:space="preserve"> </w:t>
      </w:r>
      <w:r w:rsidRPr="00164734">
        <w:rPr>
          <w:spacing w:val="-3"/>
        </w:rPr>
        <w:t>grassatur. Monasterium meum, ex quo unus in parochia expositus iam mortem op</w:t>
      </w:r>
      <w:r w:rsidR="00343B46" w:rsidRPr="00164734">
        <w:rPr>
          <w:spacing w:val="-3"/>
        </w:rPr>
        <w:softHyphen/>
      </w:r>
      <w:r w:rsidRPr="00164734">
        <w:t xml:space="preserve">petiit hac lue infectus, adhuc immune summa Dei gratia est, sed quamdiu? Deus </w:t>
      </w:r>
      <w:r w:rsidRPr="00164734">
        <w:rPr>
          <w:spacing w:val="-2"/>
        </w:rPr>
        <w:t>scit, in cuius manu omnia. Sic nempe ambo nos premimur, tu immeritus exul agis</w:t>
      </w:r>
      <w:r w:rsidRPr="00164734">
        <w:t xml:space="preserve"> </w:t>
      </w:r>
      <w:r w:rsidRPr="00164734">
        <w:rPr>
          <w:spacing w:val="-2"/>
        </w:rPr>
        <w:t>(si tamen tantus vir exul esse potest, utpote dignus, qui omnium in oculis et pecto</w:t>
      </w:r>
      <w:r w:rsidR="00A03C75" w:rsidRPr="00164734">
        <w:rPr>
          <w:spacing w:val="-2"/>
        </w:rPr>
        <w:softHyphen/>
      </w:r>
      <w:r w:rsidRPr="00164734">
        <w:rPr>
          <w:spacing w:val="-3"/>
        </w:rPr>
        <w:t>ribus habitet), et ego supremum mortis ictum fors hoc anno sentiam. Sed quidquid</w:t>
      </w:r>
      <w:r w:rsidRPr="00164734">
        <w:t xml:space="preserve"> Deus voluerit, hoc placet. Sicut fuerit voluntas in caelo, sic fiat! </w:t>
      </w:r>
      <w:r w:rsidRPr="00164734">
        <w:rPr>
          <w:i/>
          <w:spacing w:val="10"/>
        </w:rPr>
        <w:t>&lt;4</w:t>
      </w:r>
      <w:r w:rsidRPr="00164734">
        <w:rPr>
          <w:i/>
        </w:rPr>
        <w:t>&gt;</w:t>
      </w:r>
      <w:r w:rsidRPr="00164734">
        <w:t xml:space="preserve"> A patre An</w:t>
      </w:r>
      <w:r w:rsidR="00A03C75" w:rsidRPr="00164734">
        <w:softHyphen/>
      </w:r>
      <w:r w:rsidRPr="00164734">
        <w:rPr>
          <w:spacing w:val="-3"/>
        </w:rPr>
        <w:t xml:space="preserve">selmo quin proxime quaedam utique bona nova de vestris rebus sis accepturus, non </w:t>
      </w:r>
      <w:r w:rsidRPr="00164734">
        <w:rPr>
          <w:spacing w:val="-4"/>
        </w:rPr>
        <w:t>dubito. Nam monui hominem in conspectu quasi monarchae nostri viventem, tam</w:t>
      </w:r>
      <w:r w:rsidR="00A03C75" w:rsidRPr="00164734">
        <w:rPr>
          <w:spacing w:val="-4"/>
        </w:rPr>
        <w:softHyphen/>
      </w:r>
      <w:r w:rsidRPr="00164734">
        <w:rPr>
          <w:spacing w:val="-4"/>
        </w:rPr>
        <w:t>etsi et hunc proxime discessurum Vienna nunciatum sit. Iam vale aeternum iterum</w:t>
      </w:r>
      <w:r w:rsidR="00A03C75" w:rsidRPr="00164734">
        <w:rPr>
          <w:spacing w:val="-4"/>
        </w:rPr>
        <w:softHyphen/>
      </w:r>
      <w:r w:rsidRPr="00164734">
        <w:rPr>
          <w:spacing w:val="-2"/>
        </w:rPr>
        <w:t>que vale, amicissime Mauriti, et sine me esse totum tuum vivum et mortum</w:t>
      </w:r>
      <w:r w:rsidRPr="00164734">
        <w:t xml:space="preserve"> </w:t>
      </w:r>
      <w:r w:rsidRPr="00164734">
        <w:rPr>
          <w:spacing w:val="4"/>
        </w:rPr>
        <w:t>[</w:t>
      </w:r>
      <w:r w:rsidRPr="00164734">
        <w:rPr>
          <w:i/>
        </w:rPr>
        <w:t>si</w:t>
      </w:r>
      <w:r w:rsidRPr="00164734">
        <w:rPr>
          <w:i/>
          <w:spacing w:val="16"/>
        </w:rPr>
        <w:t>c</w:t>
      </w:r>
      <w:r w:rsidRPr="00164734">
        <w:t>].</w:t>
      </w:r>
    </w:p>
    <w:p w:rsidR="00871B7F" w:rsidRPr="00164734" w:rsidRDefault="00871B7F" w:rsidP="00343B46">
      <w:pPr>
        <w:pStyle w:val="EditionEditionstext"/>
        <w:spacing w:after="200"/>
      </w:pPr>
      <w:r w:rsidRPr="00164734">
        <w:t>Mellicii 16. Julii MDCCXIII.</w:t>
      </w:r>
    </w:p>
    <w:p w:rsidR="00871B7F" w:rsidRPr="00164734" w:rsidRDefault="00871B7F" w:rsidP="00397BBA">
      <w:pPr>
        <w:pStyle w:val="EditionKommentar"/>
      </w:pPr>
      <w:r w:rsidRPr="004904F9">
        <w:rPr>
          <w:i w:val="0"/>
          <w:spacing w:val="37"/>
        </w:rPr>
        <w:t xml:space="preserve">&lt;1&gt; ambas </w:t>
      </w:r>
      <w:r w:rsidR="004904F9" w:rsidRPr="004904F9">
        <w:rPr>
          <w:i w:val="0"/>
          <w:spacing w:val="37"/>
        </w:rPr>
        <w:t>...</w:t>
      </w:r>
      <w:r w:rsidRPr="004904F9">
        <w:rPr>
          <w:i w:val="0"/>
          <w:spacing w:val="37"/>
        </w:rPr>
        <w:t xml:space="preserve"> epistolas:</w:t>
      </w:r>
      <w:r w:rsidRPr="00164734">
        <w:rPr>
          <w:i w:val="0"/>
          <w:spacing w:val="30"/>
        </w:rPr>
        <w:t xml:space="preserve"> </w:t>
      </w:r>
      <w:r w:rsidRPr="004904F9">
        <w:t xml:space="preserve">MM </w:t>
      </w:r>
      <w:r w:rsidR="000131B0" w:rsidRPr="004904F9">
        <w:t xml:space="preserve">erwähnt </w:t>
      </w:r>
      <w:r w:rsidRPr="004904F9">
        <w:t>in 31</w:t>
      </w:r>
      <w:r w:rsidR="000131B0" w:rsidRPr="004904F9">
        <w:t>6</w:t>
      </w:r>
      <w:r w:rsidRPr="004904F9">
        <w:t xml:space="preserve"> </w:t>
      </w:r>
      <w:r w:rsidR="000131B0" w:rsidRPr="004904F9">
        <w:t>nur einen erhaltenen Brief</w:t>
      </w:r>
      <w:r w:rsidR="000131B0" w:rsidRPr="00164734">
        <w:rPr>
          <w:spacing w:val="-3"/>
        </w:rPr>
        <w:t xml:space="preserve"> </w:t>
      </w:r>
      <w:r w:rsidR="000131B0" w:rsidRPr="00164734">
        <w:rPr>
          <w:spacing w:val="1"/>
        </w:rPr>
        <w:t>(3</w:t>
      </w:r>
      <w:r w:rsidR="00911C45" w:rsidRPr="00164734">
        <w:rPr>
          <w:spacing w:val="1"/>
        </w:rPr>
        <w:t>14</w:t>
      </w:r>
      <w:r w:rsidR="000131B0" w:rsidRPr="00164734">
        <w:rPr>
          <w:spacing w:val="1"/>
        </w:rPr>
        <w:t>); es</w:t>
      </w:r>
      <w:r w:rsidRPr="00164734">
        <w:rPr>
          <w:spacing w:val="1"/>
        </w:rPr>
        <w:t xml:space="preserve"> ist davon auszugehen, dass </w:t>
      </w:r>
      <w:r w:rsidR="000131B0" w:rsidRPr="00164734">
        <w:rPr>
          <w:spacing w:val="1"/>
        </w:rPr>
        <w:t>ihn</w:t>
      </w:r>
      <w:r w:rsidRPr="00164734">
        <w:rPr>
          <w:spacing w:val="1"/>
        </w:rPr>
        <w:t xml:space="preserve"> de</w:t>
      </w:r>
      <w:r w:rsidR="000131B0" w:rsidRPr="00164734">
        <w:rPr>
          <w:spacing w:val="1"/>
        </w:rPr>
        <w:t>r</w:t>
      </w:r>
      <w:r w:rsidRPr="00164734">
        <w:rPr>
          <w:spacing w:val="1"/>
        </w:rPr>
        <w:t xml:space="preserve"> zweite (3</w:t>
      </w:r>
      <w:r w:rsidR="00911C45" w:rsidRPr="00164734">
        <w:rPr>
          <w:spacing w:val="1"/>
        </w:rPr>
        <w:t>15</w:t>
      </w:r>
      <w:r w:rsidRPr="00164734">
        <w:rPr>
          <w:spacing w:val="1"/>
        </w:rPr>
        <w:t>) noch nicht er</w:t>
      </w:r>
      <w:r w:rsidR="000131B0" w:rsidRPr="00164734">
        <w:rPr>
          <w:spacing w:val="1"/>
        </w:rPr>
        <w:t>reicht</w:t>
      </w:r>
      <w:r w:rsidRPr="00164734">
        <w:rPr>
          <w:spacing w:val="1"/>
        </w:rPr>
        <w:t xml:space="preserve"> hatte.</w:t>
      </w:r>
      <w:r w:rsidRPr="00164734">
        <w:t xml:space="preserve"> </w:t>
      </w:r>
      <w:r w:rsidRPr="0081066E">
        <w:rPr>
          <w:i w:val="0"/>
          <w:spacing w:val="29"/>
        </w:rPr>
        <w:t>tui nominis invidia:</w:t>
      </w:r>
      <w:r w:rsidRPr="00164734">
        <w:rPr>
          <w:i w:val="0"/>
          <w:spacing w:val="30"/>
        </w:rPr>
        <w:t xml:space="preserve"> </w:t>
      </w:r>
      <w:r w:rsidRPr="0081066E">
        <w:rPr>
          <w:spacing w:val="-4"/>
        </w:rPr>
        <w:t xml:space="preserve">Vgl. </w:t>
      </w:r>
      <w:r w:rsidR="000B29C6" w:rsidRPr="0081066E">
        <w:rPr>
          <w:spacing w:val="-4"/>
        </w:rPr>
        <w:t>302</w:t>
      </w:r>
      <w:r w:rsidRPr="0081066E">
        <w:rPr>
          <w:spacing w:val="-4"/>
        </w:rPr>
        <w:t xml:space="preserve"> &lt;</w:t>
      </w:r>
      <w:r w:rsidR="000B29C6" w:rsidRPr="0081066E">
        <w:rPr>
          <w:spacing w:val="-4"/>
        </w:rPr>
        <w:t>5</w:t>
      </w:r>
      <w:r w:rsidRPr="0081066E">
        <w:rPr>
          <w:spacing w:val="-4"/>
        </w:rPr>
        <w:t>&gt;.</w:t>
      </w:r>
      <w:r w:rsidRPr="0081066E">
        <w:rPr>
          <w:i w:val="0"/>
          <w:spacing w:val="29"/>
        </w:rPr>
        <w:t xml:space="preserve"> &lt;2&gt; </w:t>
      </w:r>
      <w:r w:rsidR="0081066E" w:rsidRPr="0081066E">
        <w:rPr>
          <w:i w:val="0"/>
          <w:spacing w:val="29"/>
        </w:rPr>
        <w:t>librorum:</w:t>
      </w:r>
      <w:r w:rsidR="0081066E">
        <w:rPr>
          <w:i w:val="0"/>
          <w:spacing w:val="30"/>
        </w:rPr>
        <w:t xml:space="preserve"> </w:t>
      </w:r>
      <w:r w:rsidR="0081066E" w:rsidRPr="0081066E">
        <w:rPr>
          <w:spacing w:val="-4"/>
        </w:rPr>
        <w:t xml:space="preserve">Die „Acta sanctorum </w:t>
      </w:r>
      <w:r w:rsidR="0081066E" w:rsidRPr="0081066E">
        <w:rPr>
          <w:spacing w:val="-2"/>
        </w:rPr>
        <w:t>OSB“ sind in Melk als StiB Melk 2766–2774 vorhanden.</w:t>
      </w:r>
      <w:r w:rsidR="0081066E">
        <w:rPr>
          <w:i w:val="0"/>
          <w:spacing w:val="30"/>
        </w:rPr>
        <w:t xml:space="preserve"> </w:t>
      </w:r>
      <w:r w:rsidRPr="00164734">
        <w:rPr>
          <w:i w:val="0"/>
          <w:spacing w:val="30"/>
        </w:rPr>
        <w:t>aedificatio</w:t>
      </w:r>
      <w:r w:rsidR="00343B46" w:rsidRPr="00164734">
        <w:rPr>
          <w:i w:val="0"/>
          <w:spacing w:val="30"/>
        </w:rPr>
        <w:t>:</w:t>
      </w:r>
      <w:r w:rsidRPr="00164734">
        <w:rPr>
          <w:i w:val="0"/>
          <w:spacing w:val="30"/>
        </w:rPr>
        <w:t xml:space="preserve"> </w:t>
      </w:r>
      <w:r w:rsidRPr="0081066E">
        <w:rPr>
          <w:spacing w:val="-2"/>
        </w:rPr>
        <w:t>Vgl. 25</w:t>
      </w:r>
      <w:r w:rsidR="00343B46" w:rsidRPr="0081066E">
        <w:rPr>
          <w:spacing w:val="-2"/>
        </w:rPr>
        <w:t>9;</w:t>
      </w:r>
      <w:r w:rsidRPr="0081066E">
        <w:rPr>
          <w:spacing w:val="-2"/>
        </w:rPr>
        <w:t xml:space="preserve"> </w:t>
      </w:r>
      <w:r w:rsidR="00343B46" w:rsidRPr="00164734">
        <w:rPr>
          <w:spacing w:val="-4"/>
        </w:rPr>
        <w:t>sowie</w:t>
      </w:r>
      <w:r w:rsidRPr="00164734">
        <w:rPr>
          <w:spacing w:val="-4"/>
        </w:rPr>
        <w:t xml:space="preserve"> Einleitung, Abschnitt I.1.</w:t>
      </w:r>
      <w:r w:rsidRPr="00164734">
        <w:rPr>
          <w:i w:val="0"/>
          <w:spacing w:val="30"/>
        </w:rPr>
        <w:t xml:space="preserve"> &lt;3&gt; Pestilentia saeva: </w:t>
      </w:r>
      <w:r w:rsidRPr="00164734">
        <w:rPr>
          <w:spacing w:val="-4"/>
        </w:rPr>
        <w:t xml:space="preserve">Es war bereits zur Zeit </w:t>
      </w:r>
      <w:r w:rsidRPr="00164734">
        <w:rPr>
          <w:spacing w:val="-2"/>
        </w:rPr>
        <w:t>ihres Auftretens umstritten und ist bis heute ungeklärt, ob es sich bei der Epidemie von</w:t>
      </w:r>
      <w:r w:rsidRPr="00164734">
        <w:t xml:space="preserve"> </w:t>
      </w:r>
      <w:r w:rsidRPr="00164734">
        <w:rPr>
          <w:spacing w:val="-1"/>
        </w:rPr>
        <w:t xml:space="preserve">1713 tatsächlich um die </w:t>
      </w:r>
      <w:r w:rsidR="00343B46" w:rsidRPr="00164734">
        <w:rPr>
          <w:spacing w:val="-1"/>
        </w:rPr>
        <w:t>P</w:t>
      </w:r>
      <w:r w:rsidRPr="00164734">
        <w:rPr>
          <w:spacing w:val="-1"/>
        </w:rPr>
        <w:t>est handelte. Die aus den Totenbeschaubüchern ermittelten</w:t>
      </w:r>
      <w:r w:rsidRPr="00164734">
        <w:t xml:space="preserve"> </w:t>
      </w:r>
      <w:r w:rsidRPr="00164734">
        <w:rPr>
          <w:spacing w:val="-3"/>
        </w:rPr>
        <w:t xml:space="preserve">Opferzahlen sind </w:t>
      </w:r>
      <w:r w:rsidR="00343B46" w:rsidRPr="00164734">
        <w:rPr>
          <w:spacing w:val="-3"/>
        </w:rPr>
        <w:t>allerdings</w:t>
      </w:r>
      <w:r w:rsidRPr="00164734">
        <w:rPr>
          <w:spacing w:val="-3"/>
        </w:rPr>
        <w:t xml:space="preserve"> wesentlich geringer als die in </w:t>
      </w:r>
      <w:r w:rsidR="00A03C75" w:rsidRPr="00164734">
        <w:rPr>
          <w:spacing w:val="-3"/>
        </w:rPr>
        <w:t xml:space="preserve">den </w:t>
      </w:r>
      <w:r w:rsidRPr="00164734">
        <w:rPr>
          <w:spacing w:val="-3"/>
        </w:rPr>
        <w:t>zeitgenössischen Berichten</w:t>
      </w:r>
      <w:r w:rsidRPr="00164734">
        <w:t xml:space="preserve"> </w:t>
      </w:r>
      <w:r w:rsidRPr="00164734">
        <w:rPr>
          <w:spacing w:val="-2"/>
        </w:rPr>
        <w:t>genannten und lassen diesen Ausbruch als den Pestkatastrophen vorangegangener Jahr</w:t>
      </w:r>
      <w:r w:rsidR="00A03C75" w:rsidRPr="00164734">
        <w:rPr>
          <w:spacing w:val="-2"/>
        </w:rPr>
        <w:softHyphen/>
      </w:r>
      <w:r w:rsidRPr="00397BBA">
        <w:rPr>
          <w:spacing w:val="-2"/>
        </w:rPr>
        <w:t>hunderte nicht vergleichbar erscheinen: Gugitz, Pestepidemie 88</w:t>
      </w:r>
      <w:r w:rsidR="00343B46" w:rsidRPr="00397BBA">
        <w:rPr>
          <w:spacing w:val="-2"/>
        </w:rPr>
        <w:t>–</w:t>
      </w:r>
      <w:r w:rsidRPr="00397BBA">
        <w:rPr>
          <w:spacing w:val="-2"/>
        </w:rPr>
        <w:t xml:space="preserve">90; vgl. </w:t>
      </w:r>
      <w:r w:rsidR="00397BBA" w:rsidRPr="00397BBA">
        <w:rPr>
          <w:spacing w:val="-2"/>
        </w:rPr>
        <w:t xml:space="preserve">auch </w:t>
      </w:r>
      <w:r w:rsidRPr="00397BBA">
        <w:rPr>
          <w:spacing w:val="-2"/>
        </w:rPr>
        <w:t>Vasold,</w:t>
      </w:r>
      <w:r w:rsidRPr="00164734">
        <w:t xml:space="preserve"> Pest 177; Weigl, Bevölkerungswachstum 112f.</w:t>
      </w:r>
      <w:r w:rsidRPr="00164734">
        <w:rPr>
          <w:i w:val="0"/>
          <w:spacing w:val="35"/>
        </w:rPr>
        <w:t xml:space="preserve"> unus ... mortem oppetiit:</w:t>
      </w:r>
      <w:r w:rsidRPr="00164734">
        <w:rPr>
          <w:i w:val="0"/>
          <w:spacing w:val="30"/>
        </w:rPr>
        <w:t xml:space="preserve"> </w:t>
      </w:r>
      <w:r w:rsidRPr="00164734">
        <w:rPr>
          <w:spacing w:val="-3"/>
        </w:rPr>
        <w:t>Johann Baptist Stubner, zweiter Vikar der Melker Stadtpfarre, starb am 28. Juni 1713</w:t>
      </w:r>
      <w:r w:rsidRPr="00164734">
        <w:t xml:space="preserve"> </w:t>
      </w:r>
      <w:r w:rsidRPr="00164734">
        <w:rPr>
          <w:spacing w:val="-3"/>
        </w:rPr>
        <w:t xml:space="preserve">im 34. Lebensjahr zu Pielach an der </w:t>
      </w:r>
      <w:r w:rsidR="00A03C75" w:rsidRPr="00164734">
        <w:rPr>
          <w:spacing w:val="-3"/>
        </w:rPr>
        <w:t>Seuche</w:t>
      </w:r>
      <w:r w:rsidRPr="00164734">
        <w:rPr>
          <w:spacing w:val="-3"/>
        </w:rPr>
        <w:t>, nachdem er mehr als einen Monat lang als</w:t>
      </w:r>
      <w:r w:rsidRPr="00164734">
        <w:t xml:space="preserve"> </w:t>
      </w:r>
      <w:r w:rsidRPr="00164734">
        <w:rPr>
          <w:spacing w:val="-3"/>
        </w:rPr>
        <w:t xml:space="preserve">Seelsorger für die </w:t>
      </w:r>
      <w:r w:rsidR="00A03C75" w:rsidRPr="00164734">
        <w:rPr>
          <w:spacing w:val="-3"/>
        </w:rPr>
        <w:t>Erkrankten</w:t>
      </w:r>
      <w:r w:rsidRPr="00164734">
        <w:rPr>
          <w:spacing w:val="-3"/>
        </w:rPr>
        <w:t xml:space="preserve"> gewirkt hatte (PE 5 103; </w:t>
      </w:r>
      <w:r w:rsidR="00A03C75" w:rsidRPr="00164734">
        <w:rPr>
          <w:spacing w:val="-3"/>
        </w:rPr>
        <w:t xml:space="preserve">vgl. </w:t>
      </w:r>
      <w:r w:rsidRPr="00164734">
        <w:rPr>
          <w:spacing w:val="-3"/>
        </w:rPr>
        <w:t>StiB Melk, Cod. 493, 73v).</w:t>
      </w:r>
      <w:r w:rsidRPr="00164734">
        <w:t xml:space="preserve"> </w:t>
      </w:r>
      <w:r w:rsidRPr="00164734">
        <w:rPr>
          <w:spacing w:val="-1"/>
        </w:rPr>
        <w:t>Er blieb das einzige Todesopfer im Melker Konvent.</w:t>
      </w:r>
      <w:r w:rsidRPr="00164734">
        <w:rPr>
          <w:i w:val="0"/>
          <w:spacing w:val="30"/>
        </w:rPr>
        <w:t xml:space="preserve"> Sicut fuerit </w:t>
      </w:r>
      <w:r w:rsidR="009F3378" w:rsidRPr="00164734">
        <w:rPr>
          <w:i w:val="0"/>
          <w:spacing w:val="30"/>
        </w:rPr>
        <w:t>...</w:t>
      </w:r>
      <w:r w:rsidRPr="00164734">
        <w:rPr>
          <w:i w:val="0"/>
          <w:spacing w:val="30"/>
        </w:rPr>
        <w:t xml:space="preserve"> sic fiat: </w:t>
      </w:r>
      <w:r w:rsidRPr="00164734">
        <w:t>1 Makk 3,60.</w:t>
      </w:r>
      <w:r w:rsidRPr="00164734">
        <w:rPr>
          <w:i w:val="0"/>
          <w:spacing w:val="31"/>
        </w:rPr>
        <w:t xml:space="preserve"> &lt;4&gt; hunc ... discessurum Vienna:</w:t>
      </w:r>
      <w:r w:rsidRPr="00164734">
        <w:rPr>
          <w:i w:val="0"/>
          <w:spacing w:val="30"/>
        </w:rPr>
        <w:t xml:space="preserve"> </w:t>
      </w:r>
      <w:r w:rsidRPr="00164734">
        <w:t xml:space="preserve">Es ist nicht </w:t>
      </w:r>
      <w:r w:rsidR="009F3378" w:rsidRPr="00164734">
        <w:t>eindeutig</w:t>
      </w:r>
      <w:r w:rsidRPr="00164734">
        <w:t xml:space="preserve"> </w:t>
      </w:r>
      <w:r w:rsidRPr="00164734">
        <w:rPr>
          <w:spacing w:val="-4"/>
        </w:rPr>
        <w:t>zu erkennen, ob mit</w:t>
      </w:r>
      <w:r w:rsidR="009F3378" w:rsidRPr="00164734">
        <w:rPr>
          <w:spacing w:val="-4"/>
        </w:rPr>
        <w:t xml:space="preserve"> dieser Formulierung</w:t>
      </w:r>
      <w:r w:rsidRPr="00164734">
        <w:rPr>
          <w:spacing w:val="-4"/>
        </w:rPr>
        <w:t xml:space="preserve"> Karl VI. oder Schramb gemeint ist. </w:t>
      </w:r>
      <w:r w:rsidR="009F3378" w:rsidRPr="00164734">
        <w:rPr>
          <w:spacing w:val="-4"/>
        </w:rPr>
        <w:t>Tatsächlich</w:t>
      </w:r>
      <w:r w:rsidR="009F3378" w:rsidRPr="00164734">
        <w:rPr>
          <w:spacing w:val="1"/>
        </w:rPr>
        <w:t xml:space="preserve"> </w:t>
      </w:r>
      <w:r w:rsidR="009F3378" w:rsidRPr="00164734">
        <w:rPr>
          <w:spacing w:val="-3"/>
        </w:rPr>
        <w:t>verließ der Kaiser Wien während der Seuche nicht: Bermann, Alt- und Neu-Wien 993.</w:t>
      </w:r>
      <w:r w:rsidR="009F3378" w:rsidRPr="00164734">
        <w:t xml:space="preserve"> </w:t>
      </w:r>
      <w:r w:rsidR="001B4D8A" w:rsidRPr="00164734">
        <w:rPr>
          <w:spacing w:val="-1"/>
        </w:rPr>
        <w:t>Schramb traf am 5. August mit den studierenden Fratres aus Wien in Melk ein: PE 5</w:t>
      </w:r>
      <w:r w:rsidR="001B4D8A" w:rsidRPr="00164734">
        <w:t xml:space="preserve"> 107. </w:t>
      </w:r>
      <w:r w:rsidRPr="00164734">
        <w:t>In 3</w:t>
      </w:r>
      <w:r w:rsidR="009F3378" w:rsidRPr="00164734">
        <w:t>25</w:t>
      </w:r>
      <w:r w:rsidRPr="00164734">
        <w:t xml:space="preserve"> teilt BP m</w:t>
      </w:r>
      <w:r w:rsidR="001B4D8A" w:rsidRPr="00164734">
        <w:t>it, dass Schramb bereits wieder in Wien wirkte.</w:t>
      </w:r>
    </w:p>
    <w:p w:rsidR="00871B7F" w:rsidRPr="00164734" w:rsidRDefault="00871B7F" w:rsidP="0081066E">
      <w:pPr>
        <w:pStyle w:val="EditionBriefberschrift1"/>
        <w:spacing w:before="400"/>
      </w:pPr>
      <w:r w:rsidRPr="00164734">
        <w:t>3</w:t>
      </w:r>
      <w:r w:rsidR="00986F9C" w:rsidRPr="00164734">
        <w:t>19</w:t>
      </w:r>
      <w:r w:rsidRPr="00164734">
        <w:tab/>
        <w:t>Benedikt Spies an Bernhard Pez.</w:t>
      </w:r>
    </w:p>
    <w:p w:rsidR="00871B7F" w:rsidRPr="00164734" w:rsidRDefault="00871B7F" w:rsidP="00E020C2">
      <w:pPr>
        <w:pStyle w:val="EditionBriefberschrift2"/>
        <w:spacing w:after="100"/>
      </w:pPr>
      <w:r w:rsidRPr="00164734">
        <w:t>1713-07-16. Würzburg (St. Stephan).</w:t>
      </w:r>
    </w:p>
    <w:p w:rsidR="00871B7F" w:rsidRPr="00164734" w:rsidRDefault="00871B7F" w:rsidP="0081066E">
      <w:pPr>
        <w:pStyle w:val="EditionRegest"/>
        <w:spacing w:after="100"/>
      </w:pPr>
      <w:r w:rsidRPr="00164734">
        <w:t>&lt;1&gt;</w:t>
      </w:r>
      <w:r w:rsidRPr="00164734">
        <w:rPr>
          <w:spacing w:val="-1"/>
        </w:rPr>
        <w:t xml:space="preserve"> Auf BPs letzten Brief (3</w:t>
      </w:r>
      <w:r w:rsidR="0077271F" w:rsidRPr="00164734">
        <w:rPr>
          <w:spacing w:val="-1"/>
        </w:rPr>
        <w:t>13</w:t>
      </w:r>
      <w:r w:rsidRPr="00164734">
        <w:rPr>
          <w:spacing w:val="-1"/>
        </w:rPr>
        <w:t>) gibt der Tod die einzige Antwort, der Abt Hyazinth</w:t>
      </w:r>
      <w:r w:rsidRPr="00164734">
        <w:t xml:space="preserve"> </w:t>
      </w:r>
      <w:r w:rsidRPr="00164734">
        <w:rPr>
          <w:spacing w:val="-2"/>
        </w:rPr>
        <w:t>Baumbach am 7. Juli um 2 Uhr nachmittags plötzlich ereilt hat, als er sich bereits zur</w:t>
      </w:r>
      <w:r w:rsidRPr="00164734">
        <w:t xml:space="preserve"> Antwort anschickte. Die Korrespondenz mit BP </w:t>
      </w:r>
      <w:r w:rsidR="009A34DE" w:rsidRPr="00164734">
        <w:t xml:space="preserve">zur Förderung von dessen Vorhaben </w:t>
      </w:r>
      <w:r w:rsidR="009A34DE" w:rsidRPr="00164734">
        <w:rPr>
          <w:spacing w:val="-1"/>
        </w:rPr>
        <w:t xml:space="preserve">(„Bibliotheca Benedictina“) </w:t>
      </w:r>
      <w:r w:rsidRPr="00164734">
        <w:rPr>
          <w:spacing w:val="-1"/>
        </w:rPr>
        <w:t xml:space="preserve">wird nach der für den </w:t>
      </w:r>
      <w:r w:rsidR="009A34DE" w:rsidRPr="00164734">
        <w:rPr>
          <w:spacing w:val="-1"/>
        </w:rPr>
        <w:t>T</w:t>
      </w:r>
      <w:r w:rsidRPr="00164734">
        <w:rPr>
          <w:spacing w:val="-1"/>
        </w:rPr>
        <w:t>ag der Hl. Anna (26. Juli) ange</w:t>
      </w:r>
      <w:r w:rsidR="009A34DE" w:rsidRPr="00164734">
        <w:rPr>
          <w:spacing w:val="-1"/>
        </w:rPr>
        <w:softHyphen/>
      </w:r>
      <w:r w:rsidRPr="00164734">
        <w:rPr>
          <w:spacing w:val="-1"/>
        </w:rPr>
        <w:t>setzten Wahl eines Nachfolgers fortgesetzt. BS bittet BP, für die Seele des Verstorbenen</w:t>
      </w:r>
      <w:r w:rsidRPr="00164734">
        <w:t xml:space="preserve"> und für einen guten </w:t>
      </w:r>
      <w:r w:rsidR="009A34DE" w:rsidRPr="00164734">
        <w:t>Ausgang</w:t>
      </w:r>
      <w:r w:rsidRPr="00164734">
        <w:t xml:space="preserve"> der Wahl zu beten.</w:t>
      </w:r>
    </w:p>
    <w:p w:rsidR="00871B7F" w:rsidRPr="00164734" w:rsidRDefault="00871B7F" w:rsidP="00871B7F">
      <w:pPr>
        <w:pStyle w:val="EditionEditorischeNotiz"/>
      </w:pPr>
      <w:r w:rsidRPr="00164734">
        <w:t>Überlieferung: I, 30r</w:t>
      </w:r>
      <w:r w:rsidR="0077271F" w:rsidRPr="00164734">
        <w:t>–</w:t>
      </w:r>
      <w:r w:rsidRPr="00164734">
        <w:t>v.</w:t>
      </w:r>
    </w:p>
    <w:p w:rsidR="00871B7F" w:rsidRPr="00164734" w:rsidRDefault="00871B7F" w:rsidP="00871B7F">
      <w:pPr>
        <w:pStyle w:val="EditionEditorischeNotiz"/>
      </w:pPr>
      <w:r w:rsidRPr="00164734">
        <w:t>Bezüge: 3</w:t>
      </w:r>
      <w:r w:rsidR="0077271F" w:rsidRPr="00164734">
        <w:t>13</w:t>
      </w:r>
      <w:r w:rsidRPr="00164734">
        <w:t>. 3</w:t>
      </w:r>
      <w:r w:rsidR="0077271F" w:rsidRPr="00164734">
        <w:t>72</w:t>
      </w:r>
      <w:r w:rsidRPr="00164734">
        <w:t>. Erwähnt 3</w:t>
      </w:r>
      <w:r w:rsidR="0077271F" w:rsidRPr="00164734">
        <w:t>13</w:t>
      </w:r>
      <w:r w:rsidRPr="00164734">
        <w:t>.</w:t>
      </w:r>
    </w:p>
    <w:p w:rsidR="00871B7F" w:rsidRPr="00164734" w:rsidRDefault="00871B7F" w:rsidP="0081066E">
      <w:pPr>
        <w:pStyle w:val="EditionEditorischeNotiz"/>
        <w:spacing w:after="100"/>
        <w:rPr>
          <w:spacing w:val="-2"/>
        </w:rPr>
      </w:pPr>
      <w:r w:rsidRPr="00164734">
        <w:rPr>
          <w:spacing w:val="-2"/>
        </w:rPr>
        <w:t xml:space="preserve">Adresse: </w:t>
      </w:r>
      <w:r w:rsidRPr="00164734">
        <w:rPr>
          <w:i w:val="0"/>
          <w:spacing w:val="-2"/>
        </w:rPr>
        <w:t>Plurimum reverendo religiosissimo patri et eximio dom</w:t>
      </w:r>
      <w:r w:rsidR="0077271F" w:rsidRPr="00164734">
        <w:rPr>
          <w:i w:val="0"/>
          <w:spacing w:val="-2"/>
        </w:rPr>
        <w:t>ino patri Bernardo Pez in</w:t>
      </w:r>
      <w:r w:rsidR="0077271F" w:rsidRPr="00164734">
        <w:rPr>
          <w:i w:val="0"/>
          <w:spacing w:val="-2"/>
        </w:rPr>
        <w:softHyphen/>
        <w:t xml:space="preserve">clyti </w:t>
      </w:r>
      <w:r w:rsidRPr="00164734">
        <w:rPr>
          <w:i w:val="0"/>
          <w:spacing w:val="-2"/>
        </w:rPr>
        <w:t xml:space="preserve">et exempti monasterii Mellicensis ordinis sancti Benedicti professo dignissimo ac </w:t>
      </w:r>
      <w:r w:rsidRPr="00164734">
        <w:rPr>
          <w:i w:val="0"/>
          <w:spacing w:val="-3"/>
        </w:rPr>
        <w:t>novitiorum magistro zelosissimo, domino suo confratri colendissimo. Per Regenspurg.</w:t>
      </w:r>
      <w:r w:rsidRPr="00164734">
        <w:rPr>
          <w:i w:val="0"/>
        </w:rPr>
        <w:t xml:space="preserve"> </w:t>
      </w:r>
      <w:r w:rsidRPr="00164734">
        <w:rPr>
          <w:i w:val="0"/>
          <w:spacing w:val="-3"/>
        </w:rPr>
        <w:t>Closter Mölckh in Östreich oder zu Wienn in Mölckher hoff.</w:t>
      </w:r>
      <w:r w:rsidRPr="00164734">
        <w:rPr>
          <w:spacing w:val="-3"/>
        </w:rPr>
        <w:t xml:space="preserve"> Überliefert in StiA Melk,</w:t>
      </w:r>
      <w:r w:rsidRPr="00164734">
        <w:t xml:space="preserve"> </w:t>
      </w:r>
      <w:r w:rsidRPr="00164734">
        <w:rPr>
          <w:spacing w:val="-2"/>
        </w:rPr>
        <w:t>Karton 7 Patres 9, Abschriftencodex 83v.</w:t>
      </w:r>
    </w:p>
    <w:p w:rsidR="00871B7F" w:rsidRPr="00164734" w:rsidRDefault="00871B7F" w:rsidP="00871B7F">
      <w:pPr>
        <w:pStyle w:val="EditionEditionstext"/>
      </w:pPr>
      <w:r w:rsidRPr="00164734">
        <w:rPr>
          <w:spacing w:val="4"/>
        </w:rPr>
        <w:t>[</w:t>
      </w:r>
      <w:r w:rsidRPr="00164734">
        <w:rPr>
          <w:i/>
        </w:rPr>
        <w:t>1</w:t>
      </w:r>
      <w:r w:rsidRPr="00164734">
        <w:rPr>
          <w:i/>
          <w:spacing w:val="16"/>
        </w:rPr>
        <w:t>r</w:t>
      </w:r>
      <w:r w:rsidRPr="00164734">
        <w:t>] Plurimum reverende religiosissime pater et eximie domine.</w:t>
      </w:r>
    </w:p>
    <w:p w:rsidR="00871B7F" w:rsidRPr="00164734" w:rsidRDefault="00871B7F" w:rsidP="00871B7F">
      <w:pPr>
        <w:pStyle w:val="EditionEditionstext"/>
      </w:pPr>
      <w:r w:rsidRPr="00164734">
        <w:rPr>
          <w:i/>
        </w:rPr>
        <w:t>&lt;1&gt;</w:t>
      </w:r>
      <w:r w:rsidRPr="00164734">
        <w:rPr>
          <w:spacing w:val="-1"/>
        </w:rPr>
        <w:t xml:space="preserve"> Ad litteras religiosissimae et eximiae paternitatis vestrae aliud responsum pro </w:t>
      </w:r>
      <w:r w:rsidRPr="00164734">
        <w:rPr>
          <w:spacing w:val="-2"/>
        </w:rPr>
        <w:t>nunc non habemus nisi responsum mortis, quae responsuro nostro reverendissimo</w:t>
      </w:r>
      <w:r w:rsidRPr="00164734">
        <w:t xml:space="preserve"> </w:t>
      </w:r>
      <w:r w:rsidRPr="00164734">
        <w:rPr>
          <w:spacing w:val="2"/>
        </w:rPr>
        <w:t>ac dilectissimo praesuli fatali frigore in media aestate scribendi loquendique fa</w:t>
      </w:r>
      <w:r w:rsidR="0077271F" w:rsidRPr="00164734">
        <w:rPr>
          <w:spacing w:val="2"/>
        </w:rPr>
        <w:softHyphen/>
      </w:r>
      <w:r w:rsidRPr="00164734">
        <w:t xml:space="preserve">cultatem 7. Julii hora secunda pomeridiana cum summo omnium nostrum luctu </w:t>
      </w:r>
      <w:r w:rsidRPr="00164734">
        <w:rPr>
          <w:spacing w:val="-2"/>
        </w:rPr>
        <w:t>inexspectato sustulit. Correspondentia tamen, per quam laudatissimus eximiae pa</w:t>
      </w:r>
      <w:r w:rsidR="009A34DE" w:rsidRPr="00164734">
        <w:rPr>
          <w:spacing w:val="-2"/>
        </w:rPr>
        <w:softHyphen/>
      </w:r>
      <w:r w:rsidRPr="00164734">
        <w:rPr>
          <w:spacing w:val="-2"/>
        </w:rPr>
        <w:t>ternitatis vestrae conatus promoveatur, post festum sanctae Annae (quo die electio</w:t>
      </w:r>
      <w:r w:rsidRPr="00164734">
        <w:t xml:space="preserve"> </w:t>
      </w:r>
      <w:r w:rsidRPr="00164734">
        <w:rPr>
          <w:spacing w:val="-1"/>
        </w:rPr>
        <w:t>successoris fixa est) continuabitur. Placeat suis sacris precibus missaeque sacrificiis</w:t>
      </w:r>
      <w:r w:rsidRPr="00164734">
        <w:t xml:space="preserve"> </w:t>
      </w:r>
      <w:r w:rsidRPr="00164734">
        <w:rPr>
          <w:spacing w:val="-2"/>
        </w:rPr>
        <w:t>tam pro pia defuncti anima</w:t>
      </w:r>
      <w:r w:rsidR="009A34DE" w:rsidRPr="00164734">
        <w:rPr>
          <w:spacing w:val="-2"/>
        </w:rPr>
        <w:t>,</w:t>
      </w:r>
      <w:r w:rsidRPr="00164734">
        <w:rPr>
          <w:spacing w:val="-2"/>
        </w:rPr>
        <w:t xml:space="preserve"> tam pro negotio electionis orare, ut tale caput viduati</w:t>
      </w:r>
      <w:r w:rsidRPr="00164734">
        <w:t xml:space="preserve"> </w:t>
      </w:r>
      <w:r w:rsidRPr="00164734">
        <w:rPr>
          <w:spacing w:val="-2"/>
        </w:rPr>
        <w:t>recipiamus, quod labore et amore suo piissimos eximiae paternitatis vestrae labores</w:t>
      </w:r>
      <w:r w:rsidRPr="00164734">
        <w:t xml:space="preserve"> aut secundare aut consolari possit.</w:t>
      </w:r>
    </w:p>
    <w:p w:rsidR="00871B7F" w:rsidRPr="00164734" w:rsidRDefault="00871B7F" w:rsidP="00871B7F">
      <w:pPr>
        <w:pStyle w:val="EditionEditionstext"/>
      </w:pPr>
      <w:r w:rsidRPr="00164734">
        <w:rPr>
          <w:spacing w:val="1"/>
        </w:rPr>
        <w:t>Plurimum r</w:t>
      </w:r>
      <w:r w:rsidR="009A34DE" w:rsidRPr="00164734">
        <w:rPr>
          <w:spacing w:val="1"/>
        </w:rPr>
        <w:t>everendae religiosissimae et exi</w:t>
      </w:r>
      <w:r w:rsidRPr="00164734">
        <w:rPr>
          <w:spacing w:val="1"/>
        </w:rPr>
        <w:t>miae paternitatis vestrae devotissimus</w:t>
      </w:r>
      <w:r w:rsidRPr="00164734">
        <w:rPr>
          <w:spacing w:val="-4"/>
        </w:rPr>
        <w:t xml:space="preserve"> pater</w:t>
      </w:r>
      <w:r w:rsidRPr="00164734">
        <w:t xml:space="preserve"> Benedictus Spies professus S. Stephani magister novitiorum.</w:t>
      </w:r>
    </w:p>
    <w:p w:rsidR="00871B7F" w:rsidRPr="00164734" w:rsidRDefault="00871B7F" w:rsidP="0081066E">
      <w:pPr>
        <w:pStyle w:val="EditionEditionstext"/>
        <w:spacing w:after="180"/>
      </w:pPr>
      <w:r w:rsidRPr="00164734">
        <w:t>Dabam Herbipoli 16. Julii 1713.</w:t>
      </w:r>
    </w:p>
    <w:p w:rsidR="002959FB" w:rsidRPr="0081066E" w:rsidRDefault="002959FB" w:rsidP="002959FB">
      <w:pPr>
        <w:pStyle w:val="EditionKommentar"/>
        <w:rPr>
          <w:spacing w:val="-2"/>
        </w:rPr>
      </w:pPr>
      <w:r w:rsidRPr="00164734">
        <w:rPr>
          <w:i w:val="0"/>
          <w:spacing w:val="28"/>
        </w:rPr>
        <w:t>&lt;1&gt; mortis ... inexspectato sustulit:</w:t>
      </w:r>
      <w:r w:rsidRPr="00164734">
        <w:rPr>
          <w:i w:val="0"/>
          <w:spacing w:val="30"/>
        </w:rPr>
        <w:t xml:space="preserve"> </w:t>
      </w:r>
      <w:r w:rsidRPr="00164734">
        <w:rPr>
          <w:spacing w:val="-4"/>
        </w:rPr>
        <w:t xml:space="preserve">Nach der Angabe von Ignaz Gropp </w:t>
      </w:r>
      <w:r w:rsidRPr="00164734">
        <w:rPr>
          <w:spacing w:val="-2"/>
        </w:rPr>
        <w:t xml:space="preserve">starb Hyazinth Baumbach „ex dolore colico“: Schwinger, St. Stephans-Kloster 40 151, </w:t>
      </w:r>
      <w:r w:rsidRPr="0081066E">
        <w:rPr>
          <w:spacing w:val="-2"/>
        </w:rPr>
        <w:t>181. Die Wahl am 26. Juli fiel auf den Bibliothekar Alberich Ebenhöch</w:t>
      </w:r>
      <w:r w:rsidR="0081066E" w:rsidRPr="0081066E">
        <w:rPr>
          <w:spacing w:val="-2"/>
        </w:rPr>
        <w:t>: ebd. 152</w:t>
      </w:r>
      <w:r w:rsidRPr="0081066E">
        <w:rPr>
          <w:spacing w:val="-2"/>
        </w:rPr>
        <w:t>.</w:t>
      </w:r>
    </w:p>
    <w:p w:rsidR="00871B7F" w:rsidRPr="00164734" w:rsidRDefault="00871B7F" w:rsidP="00986F9C">
      <w:pPr>
        <w:pStyle w:val="EditionBriefberschrift1"/>
      </w:pPr>
      <w:r w:rsidRPr="00164734">
        <w:t>3</w:t>
      </w:r>
      <w:r w:rsidR="00986F9C" w:rsidRPr="00164734">
        <w:t>20</w:t>
      </w:r>
      <w:r w:rsidRPr="00164734">
        <w:tab/>
        <w:t>Adalbert Defuns an Bernhard Pez.</w:t>
      </w:r>
    </w:p>
    <w:p w:rsidR="00871B7F" w:rsidRPr="00164734" w:rsidRDefault="00871B7F" w:rsidP="00C175B1">
      <w:pPr>
        <w:pStyle w:val="EditionBriefberschrift2"/>
        <w:spacing w:after="120"/>
      </w:pPr>
      <w:r w:rsidRPr="00164734">
        <w:t>1713-07-19. Disentis.</w:t>
      </w:r>
    </w:p>
    <w:p w:rsidR="00871B7F" w:rsidRPr="00164734" w:rsidRDefault="00871B7F" w:rsidP="00C175B1">
      <w:pPr>
        <w:pStyle w:val="EditionRegest"/>
        <w:spacing w:after="120"/>
      </w:pPr>
      <w:r w:rsidRPr="00164734">
        <w:t>&lt;1&gt;</w:t>
      </w:r>
      <w:r w:rsidRPr="00164734">
        <w:rPr>
          <w:spacing w:val="-2"/>
        </w:rPr>
        <w:t xml:space="preserve"> ADe hat BPs Brief vom 26. J</w:t>
      </w:r>
      <w:r w:rsidR="00CD01A5" w:rsidRPr="00164734">
        <w:rPr>
          <w:spacing w:val="-2"/>
        </w:rPr>
        <w:t>anuar 1713</w:t>
      </w:r>
      <w:r w:rsidRPr="00164734">
        <w:rPr>
          <w:spacing w:val="-2"/>
        </w:rPr>
        <w:t xml:space="preserve"> (2</w:t>
      </w:r>
      <w:r w:rsidR="00D82E26" w:rsidRPr="00164734">
        <w:rPr>
          <w:spacing w:val="-2"/>
        </w:rPr>
        <w:t>95</w:t>
      </w:r>
      <w:r w:rsidRPr="00164734">
        <w:rPr>
          <w:spacing w:val="-2"/>
        </w:rPr>
        <w:t xml:space="preserve">) spät, aber </w:t>
      </w:r>
      <w:r w:rsidR="00D82E26" w:rsidRPr="00164734">
        <w:rPr>
          <w:spacing w:val="-2"/>
        </w:rPr>
        <w:t>doch</w:t>
      </w:r>
      <w:r w:rsidRPr="00164734">
        <w:rPr>
          <w:spacing w:val="-2"/>
        </w:rPr>
        <w:t xml:space="preserve"> erhalten. BP lobt darin über Gebühr die wenigen Disentiner Schriftsteller, die ihm ADe übermittelt hat</w:t>
      </w:r>
      <w:r w:rsidRPr="00164734">
        <w:t xml:space="preserve"> </w:t>
      </w:r>
      <w:r w:rsidRPr="00164734">
        <w:rPr>
          <w:spacing w:val="-4"/>
        </w:rPr>
        <w:t>(2</w:t>
      </w:r>
      <w:r w:rsidR="00D82E26" w:rsidRPr="00164734">
        <w:rPr>
          <w:spacing w:val="-4"/>
        </w:rPr>
        <w:t>91</w:t>
      </w:r>
      <w:r w:rsidRPr="00164734">
        <w:rPr>
          <w:spacing w:val="-4"/>
        </w:rPr>
        <w:t>), damit aus der „Bibliotheca Benedictina“ wenigstens zu ersehen ist, dass das uralte</w:t>
      </w:r>
      <w:r w:rsidRPr="00164734">
        <w:t xml:space="preserve"> </w:t>
      </w:r>
      <w:r w:rsidRPr="00164734">
        <w:rPr>
          <w:spacing w:val="-3"/>
        </w:rPr>
        <w:t xml:space="preserve">Kloster Disentis </w:t>
      </w:r>
      <w:r w:rsidR="00D82E26" w:rsidRPr="00164734">
        <w:rPr>
          <w:spacing w:val="-3"/>
        </w:rPr>
        <w:t>in Graubünden</w:t>
      </w:r>
      <w:r w:rsidRPr="00164734">
        <w:rPr>
          <w:spacing w:val="-3"/>
        </w:rPr>
        <w:t xml:space="preserve"> am </w:t>
      </w:r>
      <w:r w:rsidR="00D82E26" w:rsidRPr="00164734">
        <w:rPr>
          <w:spacing w:val="-3"/>
        </w:rPr>
        <w:t>Gipf</w:t>
      </w:r>
      <w:r w:rsidRPr="00164734">
        <w:rPr>
          <w:spacing w:val="-3"/>
        </w:rPr>
        <w:t xml:space="preserve">el Europas </w:t>
      </w:r>
      <w:r w:rsidRPr="00164734">
        <w:rPr>
          <w:spacing w:val="16"/>
        </w:rPr>
        <w:t>(</w:t>
      </w:r>
      <w:r w:rsidRPr="00164734">
        <w:rPr>
          <w:i w:val="0"/>
        </w:rPr>
        <w:t>in Europae vertic</w:t>
      </w:r>
      <w:r w:rsidRPr="00164734">
        <w:rPr>
          <w:i w:val="0"/>
          <w:spacing w:val="16"/>
        </w:rPr>
        <w:t>e</w:t>
      </w:r>
      <w:r w:rsidRPr="00164734">
        <w:t xml:space="preserve">) </w:t>
      </w:r>
      <w:r w:rsidRPr="00164734">
        <w:rPr>
          <w:spacing w:val="-3"/>
        </w:rPr>
        <w:t xml:space="preserve">noch besteht. </w:t>
      </w:r>
      <w:r w:rsidRPr="00164734">
        <w:rPr>
          <w:spacing w:val="16"/>
        </w:rPr>
        <w:t>&lt;</w:t>
      </w:r>
      <w:r w:rsidRPr="00164734">
        <w:rPr>
          <w:spacing w:val="6"/>
        </w:rPr>
        <w:t>2</w:t>
      </w:r>
      <w:r w:rsidRPr="00164734">
        <w:t>&gt;</w:t>
      </w:r>
      <w:r w:rsidRPr="00164734">
        <w:rPr>
          <w:spacing w:val="-1"/>
        </w:rPr>
        <w:t xml:space="preserve"> BPs Hoffnung, die </w:t>
      </w:r>
      <w:r w:rsidR="00C175B1" w:rsidRPr="00164734">
        <w:rPr>
          <w:spacing w:val="-1"/>
        </w:rPr>
        <w:t xml:space="preserve">Disentiner </w:t>
      </w:r>
      <w:r w:rsidRPr="00164734">
        <w:rPr>
          <w:spacing w:val="-1"/>
        </w:rPr>
        <w:t xml:space="preserve">Bibliothek </w:t>
      </w:r>
      <w:r w:rsidR="00C175B1" w:rsidRPr="00164734">
        <w:rPr>
          <w:spacing w:val="-1"/>
        </w:rPr>
        <w:t>besitze viele Werke deutscher Benedik</w:t>
      </w:r>
      <w:r w:rsidR="00C175B1" w:rsidRPr="00164734">
        <w:rPr>
          <w:spacing w:val="-1"/>
        </w:rPr>
        <w:softHyphen/>
      </w:r>
      <w:r w:rsidR="00C175B1" w:rsidRPr="00164734">
        <w:rPr>
          <w:spacing w:val="-3"/>
        </w:rPr>
        <w:t>tiner,</w:t>
      </w:r>
      <w:r w:rsidRPr="00164734">
        <w:rPr>
          <w:spacing w:val="-3"/>
        </w:rPr>
        <w:t xml:space="preserve"> </w:t>
      </w:r>
      <w:r w:rsidR="00C175B1" w:rsidRPr="00164734">
        <w:rPr>
          <w:spacing w:val="-3"/>
        </w:rPr>
        <w:t>ist unbegründet</w:t>
      </w:r>
      <w:r w:rsidRPr="00164734">
        <w:rPr>
          <w:spacing w:val="-3"/>
        </w:rPr>
        <w:t>. Der päpstliche Nuntius Alessandro Scappi fand 1623 in Disentis</w:t>
      </w:r>
      <w:r w:rsidRPr="00164734">
        <w:t xml:space="preserve"> </w:t>
      </w:r>
      <w:r w:rsidR="00C175B1" w:rsidRPr="00164734">
        <w:rPr>
          <w:spacing w:val="-1"/>
        </w:rPr>
        <w:t xml:space="preserve">nach der Plünderung durch die Calvinisten </w:t>
      </w:r>
      <w:r w:rsidRPr="00164734">
        <w:rPr>
          <w:spacing w:val="-1"/>
        </w:rPr>
        <w:t>kaum mehr ein Buch vor. Lediglich einen</w:t>
      </w:r>
      <w:r w:rsidRPr="00164734">
        <w:t xml:space="preserve"> </w:t>
      </w:r>
      <w:r w:rsidRPr="00164734">
        <w:rPr>
          <w:spacing w:val="-4"/>
        </w:rPr>
        <w:t xml:space="preserve">weiteren </w:t>
      </w:r>
      <w:r w:rsidR="004C6F30" w:rsidRPr="00164734">
        <w:rPr>
          <w:spacing w:val="-4"/>
        </w:rPr>
        <w:t xml:space="preserve">Disentiner </w:t>
      </w:r>
      <w:r w:rsidRPr="00164734">
        <w:rPr>
          <w:spacing w:val="-4"/>
        </w:rPr>
        <w:t>Schriftsteller</w:t>
      </w:r>
      <w:r w:rsidR="005E51C3" w:rsidRPr="00164734">
        <w:rPr>
          <w:spacing w:val="-4"/>
        </w:rPr>
        <w:t xml:space="preserve"> (Joseph Desax)</w:t>
      </w:r>
      <w:r w:rsidRPr="00164734">
        <w:rPr>
          <w:spacing w:val="-4"/>
        </w:rPr>
        <w:t xml:space="preserve"> hat Basil Bischoff </w:t>
      </w:r>
      <w:r w:rsidR="004C6F30" w:rsidRPr="00164734">
        <w:rPr>
          <w:spacing w:val="-4"/>
        </w:rPr>
        <w:t>d</w:t>
      </w:r>
      <w:r w:rsidR="005E51C3" w:rsidRPr="00164734">
        <w:rPr>
          <w:spacing w:val="-4"/>
        </w:rPr>
        <w:t>em zuvor</w:t>
      </w:r>
      <w:r w:rsidR="004C6F30" w:rsidRPr="00164734">
        <w:rPr>
          <w:spacing w:val="-4"/>
        </w:rPr>
        <w:t xml:space="preserve"> </w:t>
      </w:r>
      <w:r w:rsidR="005E51C3" w:rsidRPr="00164734">
        <w:rPr>
          <w:spacing w:val="-4"/>
        </w:rPr>
        <w:t>gesende</w:t>
      </w:r>
      <w:r w:rsidR="004C6F30" w:rsidRPr="00164734">
        <w:rPr>
          <w:spacing w:val="-4"/>
        </w:rPr>
        <w:t>ten</w:t>
      </w:r>
      <w:r w:rsidR="004C6F30" w:rsidRPr="00164734">
        <w:rPr>
          <w:spacing w:val="-1"/>
        </w:rPr>
        <w:t xml:space="preserve"> </w:t>
      </w:r>
      <w:r w:rsidR="004C6F30" w:rsidRPr="00164734">
        <w:rPr>
          <w:spacing w:val="2"/>
        </w:rPr>
        <w:t>Katalog</w:t>
      </w:r>
      <w:r w:rsidRPr="00164734">
        <w:rPr>
          <w:spacing w:val="2"/>
        </w:rPr>
        <w:t xml:space="preserve"> </w:t>
      </w:r>
      <w:r w:rsidR="00AF2FEE" w:rsidRPr="00164734">
        <w:rPr>
          <w:spacing w:val="2"/>
        </w:rPr>
        <w:t>noch</w:t>
      </w:r>
      <w:r w:rsidRPr="00164734">
        <w:rPr>
          <w:spacing w:val="2"/>
        </w:rPr>
        <w:t xml:space="preserve"> </w:t>
      </w:r>
      <w:r w:rsidR="004C6F30" w:rsidRPr="00164734">
        <w:rPr>
          <w:spacing w:val="2"/>
        </w:rPr>
        <w:t xml:space="preserve">hinzuzufügen, wie </w:t>
      </w:r>
      <w:r w:rsidR="005E51C3" w:rsidRPr="00164734">
        <w:rPr>
          <w:spacing w:val="2"/>
        </w:rPr>
        <w:t>BP der Beilage</w:t>
      </w:r>
      <w:r w:rsidR="004C6F30" w:rsidRPr="00164734">
        <w:rPr>
          <w:spacing w:val="2"/>
        </w:rPr>
        <w:t xml:space="preserve"> entnehmen </w:t>
      </w:r>
      <w:r w:rsidR="005E51C3" w:rsidRPr="00164734">
        <w:rPr>
          <w:spacing w:val="2"/>
        </w:rPr>
        <w:t>kann</w:t>
      </w:r>
      <w:r w:rsidRPr="00164734">
        <w:rPr>
          <w:spacing w:val="2"/>
        </w:rPr>
        <w:t>.</w:t>
      </w:r>
      <w:r w:rsidRPr="00164734">
        <w:t xml:space="preserve"> </w:t>
      </w:r>
      <w:r w:rsidRPr="00164734">
        <w:rPr>
          <w:spacing w:val="16"/>
        </w:rPr>
        <w:t>&lt;</w:t>
      </w:r>
      <w:r w:rsidRPr="00164734">
        <w:rPr>
          <w:spacing w:val="6"/>
        </w:rPr>
        <w:t>3</w:t>
      </w:r>
      <w:r w:rsidRPr="00164734">
        <w:t>&gt;</w:t>
      </w:r>
      <w:r w:rsidRPr="00164734">
        <w:rPr>
          <w:spacing w:val="2"/>
        </w:rPr>
        <w:t xml:space="preserve"> ADe dankt</w:t>
      </w:r>
      <w:r w:rsidRPr="00164734">
        <w:t xml:space="preserve"> </w:t>
      </w:r>
      <w:r w:rsidRPr="00164734">
        <w:rPr>
          <w:spacing w:val="-1"/>
        </w:rPr>
        <w:t xml:space="preserve">BP, dass er Augustin Stöcklin, den Mabillon </w:t>
      </w:r>
      <w:r w:rsidR="006C4E99" w:rsidRPr="00164734">
        <w:rPr>
          <w:spacing w:val="-1"/>
        </w:rPr>
        <w:t>(</w:t>
      </w:r>
      <w:r w:rsidRPr="00164734">
        <w:rPr>
          <w:spacing w:val="-1"/>
        </w:rPr>
        <w:t>„Iter Germanicum“</w:t>
      </w:r>
      <w:r w:rsidR="006C4E99" w:rsidRPr="00164734">
        <w:rPr>
          <w:spacing w:val="-1"/>
        </w:rPr>
        <w:t>)</w:t>
      </w:r>
      <w:r w:rsidRPr="00164734">
        <w:rPr>
          <w:spacing w:val="-1"/>
        </w:rPr>
        <w:t xml:space="preserve"> fälschlich Disentis</w:t>
      </w:r>
      <w:r w:rsidRPr="00164734">
        <w:t xml:space="preserve"> abgesprochen hat, nun wieder ins rechte Licht rücken wi</w:t>
      </w:r>
      <w:r w:rsidR="006C4E99" w:rsidRPr="00164734">
        <w:t>ll</w:t>
      </w:r>
      <w:r w:rsidRPr="00164734">
        <w:t xml:space="preserve">. </w:t>
      </w:r>
      <w:r w:rsidRPr="00164734">
        <w:rPr>
          <w:spacing w:val="10"/>
        </w:rPr>
        <w:t>&lt;4</w:t>
      </w:r>
      <w:r w:rsidRPr="00164734">
        <w:t xml:space="preserve">&gt; ADe </w:t>
      </w:r>
      <w:r w:rsidR="006C4E99" w:rsidRPr="00164734">
        <w:t>fragt nach dem</w:t>
      </w:r>
      <w:r w:rsidRPr="00164734">
        <w:t xml:space="preserve"> </w:t>
      </w:r>
      <w:r w:rsidRPr="00164734">
        <w:rPr>
          <w:spacing w:val="-1"/>
        </w:rPr>
        <w:t xml:space="preserve">Wahrheitsgehalt eines </w:t>
      </w:r>
      <w:r w:rsidR="006C4E99" w:rsidRPr="00164734">
        <w:rPr>
          <w:spacing w:val="-1"/>
        </w:rPr>
        <w:t xml:space="preserve">unerfreulichen </w:t>
      </w:r>
      <w:r w:rsidRPr="00164734">
        <w:rPr>
          <w:spacing w:val="-1"/>
        </w:rPr>
        <w:t>Gerüchtes, nach welchem die Studenten von der</w:t>
      </w:r>
      <w:r w:rsidRPr="00164734">
        <w:t xml:space="preserve"> </w:t>
      </w:r>
      <w:r w:rsidRPr="00164734">
        <w:rPr>
          <w:spacing w:val="-3"/>
        </w:rPr>
        <w:t xml:space="preserve">Benediktineruniversität Salzburg ausgezogen und nach Wien zu den Jesuiten </w:t>
      </w:r>
      <w:r w:rsidR="006C4E99" w:rsidRPr="00164734">
        <w:rPr>
          <w:spacing w:val="-3"/>
        </w:rPr>
        <w:t>abgewan</w:t>
      </w:r>
      <w:r w:rsidR="006C4E99" w:rsidRPr="00164734">
        <w:rPr>
          <w:spacing w:val="-3"/>
        </w:rPr>
        <w:softHyphen/>
      </w:r>
      <w:r w:rsidR="006C4E99" w:rsidRPr="00164734">
        <w:rPr>
          <w:spacing w:val="-4"/>
        </w:rPr>
        <w:t>dert</w:t>
      </w:r>
      <w:r w:rsidRPr="00164734">
        <w:rPr>
          <w:spacing w:val="-4"/>
        </w:rPr>
        <w:t xml:space="preserve"> s</w:t>
      </w:r>
      <w:r w:rsidR="00D94E87" w:rsidRPr="00164734">
        <w:rPr>
          <w:spacing w:val="-4"/>
        </w:rPr>
        <w:t>ind</w:t>
      </w:r>
      <w:r w:rsidRPr="00164734">
        <w:rPr>
          <w:spacing w:val="-4"/>
        </w:rPr>
        <w:t>.</w:t>
      </w:r>
      <w:r w:rsidRPr="00164734">
        <w:t xml:space="preserve"> </w:t>
      </w:r>
      <w:r w:rsidRPr="00164734">
        <w:rPr>
          <w:spacing w:val="16"/>
        </w:rPr>
        <w:t>&lt;</w:t>
      </w:r>
      <w:r w:rsidRPr="00164734">
        <w:rPr>
          <w:spacing w:val="6"/>
        </w:rPr>
        <w:t>5</w:t>
      </w:r>
      <w:r w:rsidRPr="00164734">
        <w:t>&gt;</w:t>
      </w:r>
      <w:r w:rsidR="0068189E" w:rsidRPr="00164734">
        <w:rPr>
          <w:spacing w:val="-4"/>
        </w:rPr>
        <w:t xml:space="preserve"> Abschli</w:t>
      </w:r>
      <w:r w:rsidRPr="00164734">
        <w:rPr>
          <w:spacing w:val="-4"/>
        </w:rPr>
        <w:t xml:space="preserve">eßend </w:t>
      </w:r>
      <w:r w:rsidR="0068189E" w:rsidRPr="00164734">
        <w:rPr>
          <w:spacing w:val="-4"/>
        </w:rPr>
        <w:t>ermuntert er BP zur zügigen Fortführung seines Vorhabens,</w:t>
      </w:r>
      <w:r w:rsidR="0068189E" w:rsidRPr="00164734">
        <w:t xml:space="preserve"> </w:t>
      </w:r>
      <w:r w:rsidRPr="00164734">
        <w:rPr>
          <w:spacing w:val="-1"/>
        </w:rPr>
        <w:t xml:space="preserve">verspricht </w:t>
      </w:r>
      <w:r w:rsidR="0068189E" w:rsidRPr="00164734">
        <w:rPr>
          <w:spacing w:val="-1"/>
        </w:rPr>
        <w:t xml:space="preserve">sein </w:t>
      </w:r>
      <w:r w:rsidRPr="00164734">
        <w:rPr>
          <w:spacing w:val="-1"/>
        </w:rPr>
        <w:t>Gebet</w:t>
      </w:r>
      <w:r w:rsidR="0068189E" w:rsidRPr="00164734">
        <w:rPr>
          <w:spacing w:val="-1"/>
        </w:rPr>
        <w:t xml:space="preserve"> und das seines Konvents</w:t>
      </w:r>
      <w:r w:rsidRPr="00164734">
        <w:rPr>
          <w:spacing w:val="-1"/>
        </w:rPr>
        <w:t xml:space="preserve"> für </w:t>
      </w:r>
      <w:r w:rsidR="00D94E87" w:rsidRPr="00164734">
        <w:rPr>
          <w:spacing w:val="-1"/>
        </w:rPr>
        <w:t>dasselbe</w:t>
      </w:r>
      <w:r w:rsidRPr="00164734">
        <w:rPr>
          <w:spacing w:val="-1"/>
        </w:rPr>
        <w:t xml:space="preserve"> und bittet selbst um Gebet</w:t>
      </w:r>
      <w:r w:rsidR="0068189E" w:rsidRPr="00164734">
        <w:rPr>
          <w:spacing w:val="-1"/>
        </w:rPr>
        <w:t>e</w:t>
      </w:r>
      <w:r w:rsidRPr="00164734">
        <w:t xml:space="preserve"> </w:t>
      </w:r>
      <w:r w:rsidRPr="00164734">
        <w:rPr>
          <w:spacing w:val="-3"/>
        </w:rPr>
        <w:t xml:space="preserve">für sich, da er bald sterben wird. </w:t>
      </w:r>
      <w:r w:rsidRPr="00164734">
        <w:rPr>
          <w:spacing w:val="10"/>
        </w:rPr>
        <w:t>&lt;6</w:t>
      </w:r>
      <w:r w:rsidRPr="00164734">
        <w:t>&gt;</w:t>
      </w:r>
      <w:r w:rsidRPr="00164734">
        <w:rPr>
          <w:spacing w:val="-3"/>
        </w:rPr>
        <w:t xml:space="preserve"> Freiherr</w:t>
      </w:r>
      <w:r w:rsidR="0068189E" w:rsidRPr="00164734">
        <w:rPr>
          <w:spacing w:val="-3"/>
        </w:rPr>
        <w:t xml:space="preserve"> von</w:t>
      </w:r>
      <w:r w:rsidRPr="00164734">
        <w:rPr>
          <w:spacing w:val="-3"/>
        </w:rPr>
        <w:t xml:space="preserve"> Greuth, der kaiserliche Gesandte in </w:t>
      </w:r>
      <w:r w:rsidR="0068189E" w:rsidRPr="00164734">
        <w:rPr>
          <w:spacing w:val="1"/>
        </w:rPr>
        <w:t>Graubünden</w:t>
      </w:r>
      <w:r w:rsidRPr="00164734">
        <w:rPr>
          <w:spacing w:val="1"/>
        </w:rPr>
        <w:t>, residiert in Rhäzüns</w:t>
      </w:r>
      <w:r w:rsidR="00D94E87" w:rsidRPr="00164734">
        <w:rPr>
          <w:spacing w:val="1"/>
        </w:rPr>
        <w:t>, eine Meile stromaufwärts von</w:t>
      </w:r>
      <w:r w:rsidRPr="00164734">
        <w:rPr>
          <w:spacing w:val="1"/>
        </w:rPr>
        <w:t xml:space="preserve"> Chur, </w:t>
      </w:r>
      <w:r w:rsidR="00D94E87" w:rsidRPr="00164734">
        <w:rPr>
          <w:spacing w:val="1"/>
        </w:rPr>
        <w:t>unweit des</w:t>
      </w:r>
      <w:r w:rsidRPr="00164734">
        <w:t xml:space="preserve"> Zusammenfluss</w:t>
      </w:r>
      <w:r w:rsidR="00D94E87" w:rsidRPr="00164734">
        <w:t>es</w:t>
      </w:r>
      <w:r w:rsidRPr="00164734">
        <w:t xml:space="preserve"> von Vorder- und Hinterrhein.</w:t>
      </w:r>
    </w:p>
    <w:p w:rsidR="00871B7F" w:rsidRPr="00164734" w:rsidRDefault="00871B7F" w:rsidP="00871B7F">
      <w:pPr>
        <w:pStyle w:val="EditionEditorischeNotiz"/>
      </w:pPr>
      <w:r w:rsidRPr="00164734">
        <w:t>Überlieferung: I, 659r–v.</w:t>
      </w:r>
    </w:p>
    <w:p w:rsidR="00871B7F" w:rsidRPr="00164734" w:rsidRDefault="00871B7F" w:rsidP="00871B7F">
      <w:pPr>
        <w:pStyle w:val="EditionEditorischeNotiz"/>
      </w:pPr>
      <w:r w:rsidRPr="00164734">
        <w:t xml:space="preserve">Literatur: Heer, Pez 424, 426; Müller, Disentis </w:t>
      </w:r>
      <w:r w:rsidR="00AF2FEE" w:rsidRPr="00164734">
        <w:t>1696–1742</w:t>
      </w:r>
      <w:r w:rsidRPr="00164734">
        <w:t xml:space="preserve"> 657f.</w:t>
      </w:r>
    </w:p>
    <w:p w:rsidR="00871B7F" w:rsidRPr="00164734" w:rsidRDefault="00871B7F" w:rsidP="00871B7F">
      <w:pPr>
        <w:pStyle w:val="EditionEditorischeNotiz"/>
      </w:pPr>
      <w:r w:rsidRPr="00164734">
        <w:t>Bezüge: 2</w:t>
      </w:r>
      <w:r w:rsidR="00CD01A5" w:rsidRPr="00164734">
        <w:t>95</w:t>
      </w:r>
      <w:r w:rsidRPr="00164734">
        <w:t xml:space="preserve">. </w:t>
      </w:r>
      <w:r w:rsidR="00D82E26" w:rsidRPr="00164734">
        <w:t>402</w:t>
      </w:r>
      <w:r w:rsidRPr="00164734">
        <w:t>. Erwähnt 2</w:t>
      </w:r>
      <w:r w:rsidR="00CD01A5" w:rsidRPr="00164734">
        <w:t>91</w:t>
      </w:r>
      <w:r w:rsidRPr="00164734">
        <w:t>, 2</w:t>
      </w:r>
      <w:r w:rsidR="00CD01A5" w:rsidRPr="00164734">
        <w:t>95</w:t>
      </w:r>
      <w:r w:rsidRPr="00164734">
        <w:t>. Erwähnt in</w:t>
      </w:r>
      <w:r w:rsidR="00D10627" w:rsidRPr="00164734">
        <w:t xml:space="preserve"> 403,</w:t>
      </w:r>
      <w:r w:rsidRPr="00164734">
        <w:t xml:space="preserve"> 46</w:t>
      </w:r>
      <w:r w:rsidR="00D82E26" w:rsidRPr="00164734">
        <w:t>7</w:t>
      </w:r>
      <w:r w:rsidR="00655DA5" w:rsidRPr="00164734">
        <w:t>, 476</w:t>
      </w:r>
      <w:r w:rsidRPr="00164734">
        <w:t>.</w:t>
      </w:r>
    </w:p>
    <w:p w:rsidR="00871B7F" w:rsidRPr="00164734" w:rsidRDefault="00871B7F" w:rsidP="00871B7F">
      <w:pPr>
        <w:pStyle w:val="EditionEditorischeNotiz"/>
      </w:pPr>
      <w:r w:rsidRPr="00164734">
        <w:rPr>
          <w:spacing w:val="-2"/>
        </w:rPr>
        <w:t xml:space="preserve">Adresse: </w:t>
      </w:r>
      <w:r w:rsidRPr="00164734">
        <w:rPr>
          <w:i w:val="0"/>
          <w:spacing w:val="-2"/>
        </w:rPr>
        <w:t>Viro clarissimo admodum reverendo doctissimoque domino domino Bernardo Pez</w:t>
      </w:r>
      <w:r w:rsidRPr="00164734">
        <w:rPr>
          <w:i w:val="0"/>
        </w:rPr>
        <w:t xml:space="preserve"> </w:t>
      </w:r>
      <w:r w:rsidRPr="00164734">
        <w:rPr>
          <w:i w:val="0"/>
          <w:spacing w:val="-1"/>
        </w:rPr>
        <w:t>celeberrimi monasterii Mellicensis bibliothecario, domino observandissimo. Wienn.</w:t>
      </w:r>
      <w:r w:rsidRPr="00164734">
        <w:rPr>
          <w:i w:val="0"/>
        </w:rPr>
        <w:t xml:space="preserve"> </w:t>
      </w:r>
      <w:r w:rsidRPr="00164734">
        <w:t>Überliefert in StiA Melk, Karton 7 Patres 9, Abschriftencodex 154v.</w:t>
      </w:r>
    </w:p>
    <w:p w:rsidR="00871B7F" w:rsidRPr="00164734" w:rsidRDefault="00871B7F" w:rsidP="00871B7F">
      <w:pPr>
        <w:pStyle w:val="EditionEditionstext"/>
      </w:pPr>
      <w:r w:rsidRPr="00164734">
        <w:rPr>
          <w:spacing w:val="4"/>
        </w:rPr>
        <w:t>[</w:t>
      </w:r>
      <w:r w:rsidRPr="00164734">
        <w:rPr>
          <w:i/>
        </w:rPr>
        <w:t>1</w:t>
      </w:r>
      <w:r w:rsidRPr="00164734">
        <w:rPr>
          <w:i/>
          <w:spacing w:val="16"/>
        </w:rPr>
        <w:t>r</w:t>
      </w:r>
      <w:r w:rsidRPr="00164734">
        <w:t>] Admodum reverende clarissime domine.</w:t>
      </w:r>
    </w:p>
    <w:p w:rsidR="0068189E" w:rsidRPr="00164734" w:rsidRDefault="00871B7F" w:rsidP="00871B7F">
      <w:pPr>
        <w:pStyle w:val="EditionEditionstext"/>
      </w:pPr>
      <w:r w:rsidRPr="00164734">
        <w:t>&lt;</w:t>
      </w:r>
      <w:r w:rsidRPr="00164734">
        <w:rPr>
          <w:i/>
        </w:rPr>
        <w:t>1</w:t>
      </w:r>
      <w:r w:rsidRPr="00164734">
        <w:t>&gt;</w:t>
      </w:r>
      <w:r w:rsidR="00CD01A5" w:rsidRPr="00164734">
        <w:rPr>
          <w:spacing w:val="-5"/>
        </w:rPr>
        <w:t xml:space="preserve"> </w:t>
      </w:r>
      <w:r w:rsidR="00CD01A5" w:rsidRPr="00164734">
        <w:rPr>
          <w:spacing w:val="-4"/>
        </w:rPr>
        <w:t>Tuas</w:t>
      </w:r>
      <w:r w:rsidR="00CD01A5" w:rsidRPr="00164734">
        <w:rPr>
          <w:spacing w:val="-5"/>
        </w:rPr>
        <w:t xml:space="preserve"> </w:t>
      </w:r>
      <w:r w:rsidR="00CD01A5" w:rsidRPr="00164734">
        <w:rPr>
          <w:spacing w:val="-4"/>
        </w:rPr>
        <w:t>die</w:t>
      </w:r>
      <w:r w:rsidR="00CD01A5" w:rsidRPr="00164734">
        <w:rPr>
          <w:spacing w:val="-5"/>
        </w:rPr>
        <w:t xml:space="preserve"> </w:t>
      </w:r>
      <w:r w:rsidR="00CD01A5" w:rsidRPr="00164734">
        <w:rPr>
          <w:spacing w:val="-4"/>
        </w:rPr>
        <w:t>26.</w:t>
      </w:r>
      <w:r w:rsidR="00CD01A5" w:rsidRPr="00164734">
        <w:rPr>
          <w:spacing w:val="-5"/>
        </w:rPr>
        <w:t xml:space="preserve"> </w:t>
      </w:r>
      <w:r w:rsidR="00CD01A5" w:rsidRPr="00164734">
        <w:rPr>
          <w:spacing w:val="-4"/>
        </w:rPr>
        <w:t>Januarii</w:t>
      </w:r>
      <w:r w:rsidR="00CD01A5" w:rsidRPr="00164734">
        <w:rPr>
          <w:spacing w:val="-5"/>
        </w:rPr>
        <w:t xml:space="preserve"> </w:t>
      </w:r>
      <w:r w:rsidR="00CD01A5" w:rsidRPr="00164734">
        <w:rPr>
          <w:spacing w:val="-4"/>
        </w:rPr>
        <w:t>elapsi</w:t>
      </w:r>
      <w:r w:rsidRPr="00164734">
        <w:rPr>
          <w:spacing w:val="-5"/>
        </w:rPr>
        <w:t xml:space="preserve"> </w:t>
      </w:r>
      <w:r w:rsidRPr="00164734">
        <w:rPr>
          <w:spacing w:val="-4"/>
        </w:rPr>
        <w:t>ad</w:t>
      </w:r>
      <w:r w:rsidRPr="00164734">
        <w:rPr>
          <w:spacing w:val="-5"/>
        </w:rPr>
        <w:t xml:space="preserve"> </w:t>
      </w:r>
      <w:r w:rsidRPr="00164734">
        <w:rPr>
          <w:spacing w:val="-4"/>
        </w:rPr>
        <w:t>me</w:t>
      </w:r>
      <w:r w:rsidRPr="00164734">
        <w:rPr>
          <w:spacing w:val="-5"/>
        </w:rPr>
        <w:t xml:space="preserve"> </w:t>
      </w:r>
      <w:r w:rsidRPr="00164734">
        <w:rPr>
          <w:spacing w:val="-4"/>
        </w:rPr>
        <w:t>directas</w:t>
      </w:r>
      <w:r w:rsidRPr="00164734">
        <w:rPr>
          <w:spacing w:val="-5"/>
        </w:rPr>
        <w:t xml:space="preserve"> </w:t>
      </w:r>
      <w:r w:rsidRPr="00164734">
        <w:rPr>
          <w:spacing w:val="-4"/>
        </w:rPr>
        <w:t>tardius</w:t>
      </w:r>
      <w:r w:rsidRPr="00164734">
        <w:rPr>
          <w:spacing w:val="-5"/>
        </w:rPr>
        <w:t xml:space="preserve"> </w:t>
      </w:r>
      <w:r w:rsidRPr="00164734">
        <w:rPr>
          <w:spacing w:val="-4"/>
        </w:rPr>
        <w:t>quidem,</w:t>
      </w:r>
      <w:r w:rsidRPr="00164734">
        <w:rPr>
          <w:spacing w:val="-5"/>
        </w:rPr>
        <w:t xml:space="preserve"> </w:t>
      </w:r>
      <w:r w:rsidRPr="00164734">
        <w:rPr>
          <w:spacing w:val="-4"/>
        </w:rPr>
        <w:t>tandem</w:t>
      </w:r>
      <w:r w:rsidRPr="00164734">
        <w:rPr>
          <w:spacing w:val="-5"/>
        </w:rPr>
        <w:t xml:space="preserve"> </w:t>
      </w:r>
      <w:r w:rsidRPr="00164734">
        <w:rPr>
          <w:spacing w:val="-4"/>
        </w:rPr>
        <w:t>tamen</w:t>
      </w:r>
      <w:r w:rsidRPr="00164734">
        <w:rPr>
          <w:spacing w:val="-5"/>
        </w:rPr>
        <w:t xml:space="preserve"> </w:t>
      </w:r>
      <w:r w:rsidRPr="00164734">
        <w:rPr>
          <w:spacing w:val="-4"/>
        </w:rPr>
        <w:t>laetus</w:t>
      </w:r>
      <w:r w:rsidRPr="00164734">
        <w:t xml:space="preserve"> </w:t>
      </w:r>
      <w:r w:rsidRPr="00164734">
        <w:rPr>
          <w:spacing w:val="-4"/>
        </w:rPr>
        <w:t>accepi, in quibus profecto nimius es, vir clarissime, in commendanda Disertina eius</w:t>
      </w:r>
      <w:r w:rsidR="00CD01A5" w:rsidRPr="00164734">
        <w:rPr>
          <w:spacing w:val="-4"/>
        </w:rPr>
        <w:softHyphen/>
      </w:r>
      <w:r w:rsidRPr="00164734">
        <w:rPr>
          <w:spacing w:val="-3"/>
        </w:rPr>
        <w:t>ve scriptoribus, qui ut pauculi sunt et obscuri</w:t>
      </w:r>
      <w:r w:rsidR="00CD01A5" w:rsidRPr="00164734">
        <w:rPr>
          <w:spacing w:val="-3"/>
        </w:rPr>
        <w:t>,</w:t>
      </w:r>
      <w:r w:rsidRPr="00164734">
        <w:rPr>
          <w:spacing w:val="-3"/>
        </w:rPr>
        <w:t xml:space="preserve"> eos tamen qualescu</w:t>
      </w:r>
      <w:r w:rsidR="00CD01A5" w:rsidRPr="00164734">
        <w:rPr>
          <w:spacing w:val="-3"/>
        </w:rPr>
        <w:t>n</w:t>
      </w:r>
      <w:r w:rsidRPr="00164734">
        <w:rPr>
          <w:spacing w:val="-3"/>
        </w:rPr>
        <w:t xml:space="preserve">que tandem a te </w:t>
      </w:r>
      <w:r w:rsidRPr="00164734">
        <w:t xml:space="preserve">sollicitatus tibi submittere praesumpsi, eo solum fine, ut in praeclaro, quod nunc </w:t>
      </w:r>
      <w:r w:rsidRPr="00164734">
        <w:rPr>
          <w:spacing w:val="-4"/>
        </w:rPr>
        <w:t xml:space="preserve">prae manibus habes, opere tuo </w:t>
      </w:r>
      <w:r w:rsidR="00CD01A5" w:rsidRPr="00164734">
        <w:rPr>
          <w:spacing w:val="-4"/>
        </w:rPr>
        <w:t>d</w:t>
      </w:r>
      <w:r w:rsidRPr="00164734">
        <w:rPr>
          <w:spacing w:val="-4"/>
        </w:rPr>
        <w:t>e scriptoribus Benedictinis simplicem alicubi, si tibi</w:t>
      </w:r>
      <w:r w:rsidRPr="00164734">
        <w:t xml:space="preserve"> </w:t>
      </w:r>
      <w:r w:rsidRPr="00164734">
        <w:rPr>
          <w:spacing w:val="-1"/>
        </w:rPr>
        <w:t>videretur, Disertinae quoque nostrae faceres mentionem, quo lectoribus constaret</w:t>
      </w:r>
      <w:r w:rsidRPr="00164734">
        <w:t xml:space="preserve"> </w:t>
      </w:r>
      <w:r w:rsidRPr="00164734">
        <w:rPr>
          <w:spacing w:val="-1"/>
        </w:rPr>
        <w:t>Disertinam seu monasterium nostrum, certe ex antiquissimis unum, etiamnum in</w:t>
      </w:r>
      <w:r w:rsidRPr="00164734">
        <w:t xml:space="preserve"> </w:t>
      </w:r>
      <w:r w:rsidRPr="00164734">
        <w:rPr>
          <w:spacing w:val="-1"/>
        </w:rPr>
        <w:t xml:space="preserve">Rhaetia, hoc est in Europae vertice superare. </w:t>
      </w:r>
      <w:r w:rsidRPr="00164734">
        <w:rPr>
          <w:i/>
          <w:spacing w:val="16"/>
        </w:rPr>
        <w:t>&lt;</w:t>
      </w:r>
      <w:r w:rsidRPr="00164734">
        <w:rPr>
          <w:i/>
          <w:spacing w:val="6"/>
        </w:rPr>
        <w:t>2</w:t>
      </w:r>
      <w:r w:rsidRPr="00164734">
        <w:rPr>
          <w:i/>
        </w:rPr>
        <w:t>&gt;</w:t>
      </w:r>
      <w:r w:rsidRPr="00164734">
        <w:rPr>
          <w:spacing w:val="-1"/>
        </w:rPr>
        <w:t xml:space="preserve"> Fallitur autem persuasio tua (ac </w:t>
      </w:r>
      <w:r w:rsidRPr="00164734">
        <w:rPr>
          <w:spacing w:val="-4"/>
        </w:rPr>
        <w:t>utinam</w:t>
      </w:r>
      <w:r w:rsidR="00C175B1" w:rsidRPr="00164734">
        <w:rPr>
          <w:spacing w:val="-4"/>
        </w:rPr>
        <w:t xml:space="preserve"> non falleretur!), qua credis bib</w:t>
      </w:r>
      <w:r w:rsidRPr="00164734">
        <w:rPr>
          <w:spacing w:val="-4"/>
        </w:rPr>
        <w:t>liothecam nostram opulentissimam Benedicti</w:t>
      </w:r>
      <w:r w:rsidR="00C175B1" w:rsidRPr="00164734">
        <w:rPr>
          <w:spacing w:val="-4"/>
        </w:rPr>
        <w:softHyphen/>
      </w:r>
      <w:r w:rsidRPr="00164734">
        <w:rPr>
          <w:spacing w:val="-2"/>
        </w:rPr>
        <w:t>nis Germaniae scriptoribus abundare. Vix enim pauculos habet post direptionem a</w:t>
      </w:r>
      <w:r w:rsidRPr="00164734">
        <w:t xml:space="preserve"> </w:t>
      </w:r>
      <w:r w:rsidRPr="00164734">
        <w:rPr>
          <w:spacing w:val="-2"/>
        </w:rPr>
        <w:t>Calvinistis factam, quae tanta tamque barbara fuit, ut Alexander Scappius nuntius</w:t>
      </w:r>
      <w:r w:rsidRPr="00164734">
        <w:t xml:space="preserve"> </w:t>
      </w:r>
      <w:r w:rsidRPr="00164734">
        <w:rPr>
          <w:spacing w:val="-3"/>
        </w:rPr>
        <w:t>apostolicus anno 1623 vix ullum librum etiam ex communissimis et maxime neces</w:t>
      </w:r>
      <w:r w:rsidR="00C175B1" w:rsidRPr="00164734">
        <w:rPr>
          <w:spacing w:val="-3"/>
        </w:rPr>
        <w:softHyphen/>
      </w:r>
      <w:r w:rsidRPr="00164734">
        <w:rPr>
          <w:spacing w:val="-3"/>
        </w:rPr>
        <w:t>sariis in monasterio nostro residuum ab ea clade invenerit. Hinc est, quod frater Ba</w:t>
      </w:r>
      <w:r w:rsidR="00C175B1" w:rsidRPr="00164734">
        <w:rPr>
          <w:spacing w:val="-3"/>
        </w:rPr>
        <w:softHyphen/>
      </w:r>
      <w:r w:rsidRPr="00164734">
        <w:rPr>
          <w:spacing w:val="-3"/>
        </w:rPr>
        <w:t>silius votis tui</w:t>
      </w:r>
      <w:r w:rsidRPr="00164734">
        <w:rPr>
          <w:spacing w:val="10"/>
        </w:rPr>
        <w:t>s</w:t>
      </w:r>
      <w:r w:rsidR="00C175B1" w:rsidRPr="00164734">
        <w:rPr>
          <w:rStyle w:val="Funotenzeichen"/>
        </w:rPr>
        <w:footnoteReference w:customMarkFollows="1" w:id="856"/>
        <w:t>a</w:t>
      </w:r>
      <w:r w:rsidRPr="00164734">
        <w:t xml:space="preserve"> </w:t>
      </w:r>
      <w:r w:rsidRPr="00164734">
        <w:rPr>
          <w:spacing w:val="-3"/>
        </w:rPr>
        <w:t xml:space="preserve">piissimis, etsi maxime vellet, </w:t>
      </w:r>
      <w:r w:rsidRPr="00164734">
        <w:rPr>
          <w:spacing w:val="4"/>
        </w:rPr>
        <w:t>[</w:t>
      </w:r>
      <w:r w:rsidRPr="00164734">
        <w:rPr>
          <w:i/>
        </w:rPr>
        <w:t>1</w:t>
      </w:r>
      <w:r w:rsidRPr="00164734">
        <w:rPr>
          <w:i/>
          <w:spacing w:val="16"/>
        </w:rPr>
        <w:t>v</w:t>
      </w:r>
      <w:r w:rsidRPr="00164734">
        <w:t xml:space="preserve">] </w:t>
      </w:r>
      <w:r w:rsidRPr="00164734">
        <w:rPr>
          <w:spacing w:val="-3"/>
        </w:rPr>
        <w:t xml:space="preserve">satisfacere nequeat. Unum tamen </w:t>
      </w:r>
      <w:r w:rsidRPr="00164734">
        <w:rPr>
          <w:spacing w:val="-1"/>
        </w:rPr>
        <w:t>e nostris Disertinatibus adiciendum reliquis pauculis putavit, ut in schedula hisce</w:t>
      </w:r>
      <w:r w:rsidRPr="00164734">
        <w:t xml:space="preserve"> </w:t>
      </w:r>
      <w:r w:rsidRPr="00164734">
        <w:rPr>
          <w:spacing w:val="-3"/>
        </w:rPr>
        <w:t>inclusa videbis, si tanti.</w:t>
      </w:r>
      <w:r w:rsidRPr="00164734">
        <w:t xml:space="preserve"> </w:t>
      </w:r>
      <w:r w:rsidRPr="00164734">
        <w:rPr>
          <w:i/>
          <w:spacing w:val="16"/>
        </w:rPr>
        <w:t>&lt;</w:t>
      </w:r>
      <w:r w:rsidRPr="00164734">
        <w:rPr>
          <w:i/>
          <w:spacing w:val="6"/>
        </w:rPr>
        <w:t>3</w:t>
      </w:r>
      <w:r w:rsidRPr="00164734">
        <w:rPr>
          <w:i/>
        </w:rPr>
        <w:t>&gt;</w:t>
      </w:r>
      <w:r w:rsidRPr="00164734">
        <w:rPr>
          <w:spacing w:val="-3"/>
        </w:rPr>
        <w:t xml:space="preserve"> Maximas autem ago gratias, quod Augustinum Stock</w:t>
      </w:r>
      <w:r w:rsidR="00C175B1" w:rsidRPr="00164734">
        <w:rPr>
          <w:spacing w:val="-3"/>
        </w:rPr>
        <w:softHyphen/>
      </w:r>
      <w:r w:rsidRPr="00164734">
        <w:rPr>
          <w:spacing w:val="-1"/>
        </w:rPr>
        <w:t>linum (qui forte unus inter nostros scriptoris nomine insigniri potest), quem Ma</w:t>
      </w:r>
      <w:r w:rsidR="004C6F30" w:rsidRPr="00164734">
        <w:rPr>
          <w:spacing w:val="-1"/>
        </w:rPr>
        <w:softHyphen/>
      </w:r>
      <w:r w:rsidRPr="00164734">
        <w:rPr>
          <w:spacing w:val="-3"/>
        </w:rPr>
        <w:t xml:space="preserve">billonius per errorem nobis abstulerat, te nobis restituturum polliceris. </w:t>
      </w:r>
      <w:r w:rsidRPr="00164734">
        <w:rPr>
          <w:i/>
          <w:spacing w:val="10"/>
        </w:rPr>
        <w:t>&lt;4</w:t>
      </w:r>
      <w:r w:rsidRPr="00164734">
        <w:rPr>
          <w:i/>
        </w:rPr>
        <w:t>&gt;</w:t>
      </w:r>
      <w:r w:rsidRPr="00164734">
        <w:t xml:space="preserve"> </w:t>
      </w:r>
      <w:r w:rsidRPr="00164734">
        <w:rPr>
          <w:spacing w:val="-3"/>
        </w:rPr>
        <w:t xml:space="preserve">Rumor </w:t>
      </w:r>
      <w:r w:rsidRPr="00164734">
        <w:rPr>
          <w:spacing w:val="-1"/>
        </w:rPr>
        <w:t>mihi ingratus nuper apud nos sparsus fuit, nimirum alumnos seu studiosos prope</w:t>
      </w:r>
      <w:r w:rsidRPr="00164734">
        <w:t xml:space="preserve"> </w:t>
      </w:r>
      <w:r w:rsidRPr="00164734">
        <w:rPr>
          <w:spacing w:val="-5"/>
        </w:rPr>
        <w:t>omnes ex univer</w:t>
      </w:r>
      <w:r w:rsidR="004C6F30" w:rsidRPr="00164734">
        <w:rPr>
          <w:spacing w:val="-5"/>
        </w:rPr>
        <w:t>sitate Benedictina Salisburgensi</w:t>
      </w:r>
      <w:r w:rsidRPr="00164734">
        <w:rPr>
          <w:spacing w:val="-5"/>
        </w:rPr>
        <w:t xml:space="preserve"> cum indignatione digressos Viennam</w:t>
      </w:r>
      <w:r w:rsidRPr="00164734">
        <w:t xml:space="preserve"> </w:t>
      </w:r>
      <w:r w:rsidRPr="00164734">
        <w:rPr>
          <w:spacing w:val="-1"/>
        </w:rPr>
        <w:t>Austriae ad patres Societatis se contulisse, ab iisque cum summo plausu susceptos.</w:t>
      </w:r>
      <w:r w:rsidRPr="00164734">
        <w:t xml:space="preserve"> Num haec vera? Vix crediderim. </w:t>
      </w:r>
      <w:r w:rsidRPr="00164734">
        <w:rPr>
          <w:i/>
          <w:spacing w:val="16"/>
        </w:rPr>
        <w:t>&lt;</w:t>
      </w:r>
      <w:r w:rsidRPr="00164734">
        <w:rPr>
          <w:i/>
          <w:spacing w:val="6"/>
        </w:rPr>
        <w:t>5</w:t>
      </w:r>
      <w:r w:rsidRPr="00164734">
        <w:rPr>
          <w:i/>
        </w:rPr>
        <w:t>&gt;</w:t>
      </w:r>
      <w:r w:rsidRPr="00164734">
        <w:t xml:space="preserve"> At tu, eruditissime domine, perge alacriter </w:t>
      </w:r>
      <w:r w:rsidRPr="00164734">
        <w:rPr>
          <w:spacing w:val="-2"/>
        </w:rPr>
        <w:t>in continuationem praestantissimi operis, quod moliris, ad quod persequendum ut</w:t>
      </w:r>
      <w:r w:rsidRPr="00164734">
        <w:t xml:space="preserve"> </w:t>
      </w:r>
      <w:r w:rsidR="0068189E" w:rsidRPr="00164734">
        <w:rPr>
          <w:spacing w:val="-5"/>
        </w:rPr>
        <w:t>Deus ter optimus maximus ti</w:t>
      </w:r>
      <w:r w:rsidRPr="00164734">
        <w:rPr>
          <w:spacing w:val="-5"/>
        </w:rPr>
        <w:t xml:space="preserve">bi vires animumque largiatur, etiam nos calentissimis </w:t>
      </w:r>
      <w:r w:rsidR="00321AB1" w:rsidRPr="00164734">
        <w:rPr>
          <w:spacing w:val="-5"/>
        </w:rPr>
        <w:t xml:space="preserve">ad </w:t>
      </w:r>
      <w:r w:rsidR="00321AB1" w:rsidRPr="00164734">
        <w:rPr>
          <w:spacing w:val="-2"/>
        </w:rPr>
        <w:t xml:space="preserve">aram precibus supplicabimus. </w:t>
      </w:r>
      <w:r w:rsidRPr="00164734">
        <w:rPr>
          <w:spacing w:val="-2"/>
        </w:rPr>
        <w:t>Vale mei brevi morituri memor in precibus et sacris</w:t>
      </w:r>
      <w:r w:rsidRPr="00164734">
        <w:t xml:space="preserve"> sacrificiis</w:t>
      </w:r>
      <w:r w:rsidR="0068189E" w:rsidRPr="00164734">
        <w:t>.</w:t>
      </w:r>
    </w:p>
    <w:p w:rsidR="00871B7F" w:rsidRPr="00164734" w:rsidRDefault="0068189E" w:rsidP="00871B7F">
      <w:pPr>
        <w:pStyle w:val="EditionEditionstext"/>
      </w:pPr>
      <w:r w:rsidRPr="00164734">
        <w:rPr>
          <w:spacing w:val="-3"/>
        </w:rPr>
        <w:t>T</w:t>
      </w:r>
      <w:r w:rsidR="00871B7F" w:rsidRPr="00164734">
        <w:rPr>
          <w:spacing w:val="-3"/>
        </w:rPr>
        <w:t>uae admodum reverendae dominationis amantissimus confrater Adalbertus abbas</w:t>
      </w:r>
      <w:r w:rsidR="00871B7F" w:rsidRPr="00164734">
        <w:t xml:space="preserve"> manu propria.</w:t>
      </w:r>
    </w:p>
    <w:p w:rsidR="00871B7F" w:rsidRPr="00164734" w:rsidRDefault="00871B7F" w:rsidP="00871B7F">
      <w:pPr>
        <w:pStyle w:val="EditionEditionstext"/>
      </w:pPr>
      <w:r w:rsidRPr="00164734">
        <w:t>Disertinae 19. Julii 1713.</w:t>
      </w:r>
    </w:p>
    <w:p w:rsidR="00871B7F" w:rsidRPr="00164734" w:rsidRDefault="00871B7F" w:rsidP="00FF31C6">
      <w:pPr>
        <w:pStyle w:val="EditionEditionstext"/>
        <w:spacing w:after="250"/>
      </w:pPr>
      <w:r w:rsidRPr="00164734">
        <w:rPr>
          <w:i/>
          <w:spacing w:val="10"/>
        </w:rPr>
        <w:t>&lt;6</w:t>
      </w:r>
      <w:r w:rsidRPr="00164734">
        <w:rPr>
          <w:i/>
        </w:rPr>
        <w:t>&gt;</w:t>
      </w:r>
      <w:r w:rsidRPr="00164734">
        <w:rPr>
          <w:spacing w:val="-4"/>
        </w:rPr>
        <w:t xml:space="preserve"> Baro de Greuth ad Rhaetos orator </w:t>
      </w:r>
      <w:r w:rsidR="0068189E" w:rsidRPr="00164734">
        <w:rPr>
          <w:spacing w:val="-4"/>
        </w:rPr>
        <w:t>c</w:t>
      </w:r>
      <w:r w:rsidRPr="00164734">
        <w:rPr>
          <w:spacing w:val="-4"/>
        </w:rPr>
        <w:t xml:space="preserve">aesareus residet in </w:t>
      </w:r>
      <w:r w:rsidR="0068189E" w:rsidRPr="00164734">
        <w:rPr>
          <w:spacing w:val="-4"/>
        </w:rPr>
        <w:t>C</w:t>
      </w:r>
      <w:r w:rsidRPr="00164734">
        <w:rPr>
          <w:spacing w:val="-4"/>
        </w:rPr>
        <w:t xml:space="preserve">astro Rhaetiensi </w:t>
      </w:r>
      <w:r w:rsidR="0068189E" w:rsidRPr="00164734">
        <w:rPr>
          <w:spacing w:val="-4"/>
        </w:rPr>
        <w:t>(</w:t>
      </w:r>
      <w:r w:rsidRPr="00164734">
        <w:rPr>
          <w:spacing w:val="-4"/>
        </w:rPr>
        <w:t>vulgo</w:t>
      </w:r>
      <w:r w:rsidRPr="00164734">
        <w:t xml:space="preserve"> </w:t>
      </w:r>
      <w:r w:rsidRPr="00164734">
        <w:rPr>
          <w:spacing w:val="-4"/>
        </w:rPr>
        <w:t>Ratzüns</w:t>
      </w:r>
      <w:r w:rsidR="0068189E" w:rsidRPr="00164734">
        <w:rPr>
          <w:spacing w:val="-4"/>
        </w:rPr>
        <w:t>)</w:t>
      </w:r>
      <w:r w:rsidRPr="00164734">
        <w:rPr>
          <w:spacing w:val="-4"/>
        </w:rPr>
        <w:t xml:space="preserve"> milliario supra Curiam prope confluentiam </w:t>
      </w:r>
      <w:r w:rsidR="0068189E" w:rsidRPr="00164734">
        <w:rPr>
          <w:spacing w:val="-4"/>
        </w:rPr>
        <w:t>A</w:t>
      </w:r>
      <w:r w:rsidRPr="00164734">
        <w:rPr>
          <w:spacing w:val="-4"/>
        </w:rPr>
        <w:t xml:space="preserve">nterioris et </w:t>
      </w:r>
      <w:r w:rsidR="0068189E" w:rsidRPr="00164734">
        <w:rPr>
          <w:spacing w:val="-4"/>
        </w:rPr>
        <w:t>P</w:t>
      </w:r>
      <w:r w:rsidRPr="00164734">
        <w:rPr>
          <w:spacing w:val="-4"/>
        </w:rPr>
        <w:t>osterioris Rheni.</w:t>
      </w:r>
    </w:p>
    <w:p w:rsidR="00871B7F" w:rsidRPr="00164734" w:rsidRDefault="00871B7F" w:rsidP="00871B7F">
      <w:pPr>
        <w:pStyle w:val="EditionKommentar"/>
        <w:rPr>
          <w:spacing w:val="-2"/>
        </w:rPr>
      </w:pPr>
      <w:r w:rsidRPr="00164734">
        <w:rPr>
          <w:i w:val="0"/>
          <w:spacing w:val="30"/>
        </w:rPr>
        <w:t xml:space="preserve">&lt;1&gt; ex antiquissimis: </w:t>
      </w:r>
      <w:r w:rsidR="00D82E26" w:rsidRPr="00164734">
        <w:rPr>
          <w:spacing w:val="-1"/>
        </w:rPr>
        <w:t>Die Gründung von Disentis fiel in die 1. H. 8. Jh., ist</w:t>
      </w:r>
      <w:r w:rsidR="00D82E26" w:rsidRPr="00164734">
        <w:t xml:space="preserve"> </w:t>
      </w:r>
      <w:r w:rsidR="00D82E26" w:rsidRPr="00164734">
        <w:rPr>
          <w:spacing w:val="-4"/>
        </w:rPr>
        <w:t>jedoch nicht exakt zu datieren</w:t>
      </w:r>
      <w:r w:rsidR="00D110E5" w:rsidRPr="00164734">
        <w:rPr>
          <w:spacing w:val="-4"/>
        </w:rPr>
        <w:t>;</w:t>
      </w:r>
      <w:r w:rsidR="006C4E99" w:rsidRPr="00164734">
        <w:rPr>
          <w:spacing w:val="-4"/>
        </w:rPr>
        <w:t xml:space="preserve"> zeitnahe Quellen fehlen.</w:t>
      </w:r>
      <w:r w:rsidR="00D110E5" w:rsidRPr="00164734">
        <w:rPr>
          <w:spacing w:val="-4"/>
        </w:rPr>
        <w:t xml:space="preserve"> </w:t>
      </w:r>
      <w:r w:rsidR="006C4E99" w:rsidRPr="00164734">
        <w:rPr>
          <w:spacing w:val="-4"/>
        </w:rPr>
        <w:t>V</w:t>
      </w:r>
      <w:r w:rsidR="00D110E5" w:rsidRPr="00164734">
        <w:rPr>
          <w:spacing w:val="-4"/>
        </w:rPr>
        <w:t>gl. Gilome</w:t>
      </w:r>
      <w:r w:rsidR="0023270F" w:rsidRPr="00164734">
        <w:rPr>
          <w:spacing w:val="-4"/>
        </w:rPr>
        <w:t xml:space="preserve">n-Schenkel–Müller, </w:t>
      </w:r>
      <w:r w:rsidR="00321AB1" w:rsidRPr="00164734">
        <w:rPr>
          <w:spacing w:val="-5"/>
        </w:rPr>
        <w:t>Disenti</w:t>
      </w:r>
      <w:r w:rsidR="0023270F" w:rsidRPr="00164734">
        <w:rPr>
          <w:spacing w:val="-5"/>
        </w:rPr>
        <w:t>s 474f.</w:t>
      </w:r>
      <w:r w:rsidRPr="00164734">
        <w:rPr>
          <w:i w:val="0"/>
          <w:spacing w:val="24"/>
        </w:rPr>
        <w:t xml:space="preserve"> &lt;2&gt; </w:t>
      </w:r>
      <w:r w:rsidR="006C4E99" w:rsidRPr="00164734">
        <w:rPr>
          <w:i w:val="0"/>
          <w:spacing w:val="24"/>
        </w:rPr>
        <w:t>Benedictinis Germaniae scriptoribus:</w:t>
      </w:r>
      <w:r w:rsidR="006C4E99" w:rsidRPr="00164734">
        <w:rPr>
          <w:i w:val="0"/>
          <w:spacing w:val="30"/>
        </w:rPr>
        <w:t xml:space="preserve"> </w:t>
      </w:r>
      <w:r w:rsidR="006C4E99" w:rsidRPr="00164734">
        <w:rPr>
          <w:spacing w:val="-5"/>
        </w:rPr>
        <w:t>Vgl. 273 &lt;5&gt;.</w:t>
      </w:r>
      <w:r w:rsidR="006C4E99" w:rsidRPr="00164734">
        <w:rPr>
          <w:spacing w:val="-4"/>
        </w:rPr>
        <w:t xml:space="preserve"> </w:t>
      </w:r>
      <w:r w:rsidR="00321AB1" w:rsidRPr="00164734">
        <w:rPr>
          <w:i w:val="0"/>
          <w:spacing w:val="30"/>
        </w:rPr>
        <w:t xml:space="preserve">direptionem: </w:t>
      </w:r>
      <w:r w:rsidR="00321AB1" w:rsidRPr="00164734">
        <w:rPr>
          <w:spacing w:val="-4"/>
        </w:rPr>
        <w:t>Vgl. 291 &lt;3&gt;.</w:t>
      </w:r>
      <w:r w:rsidR="00321AB1" w:rsidRPr="00164734">
        <w:rPr>
          <w:i w:val="0"/>
          <w:spacing w:val="30"/>
        </w:rPr>
        <w:t xml:space="preserve"> </w:t>
      </w:r>
      <w:r w:rsidRPr="00164734">
        <w:rPr>
          <w:i w:val="0"/>
          <w:spacing w:val="30"/>
        </w:rPr>
        <w:t xml:space="preserve">Scappius </w:t>
      </w:r>
      <w:r w:rsidR="00321AB1" w:rsidRPr="00164734">
        <w:rPr>
          <w:i w:val="0"/>
          <w:spacing w:val="30"/>
        </w:rPr>
        <w:t>...</w:t>
      </w:r>
      <w:r w:rsidRPr="00164734">
        <w:rPr>
          <w:i w:val="0"/>
          <w:spacing w:val="30"/>
        </w:rPr>
        <w:t xml:space="preserve"> 1623: </w:t>
      </w:r>
      <w:r w:rsidRPr="00164734">
        <w:rPr>
          <w:spacing w:val="-4"/>
        </w:rPr>
        <w:t xml:space="preserve">Zur Visitation durch den Nuntius Scappi </w:t>
      </w:r>
      <w:r w:rsidR="00321AB1" w:rsidRPr="00164734">
        <w:rPr>
          <w:spacing w:val="-4"/>
        </w:rPr>
        <w:t>vgl.</w:t>
      </w:r>
      <w:r w:rsidRPr="00164734">
        <w:rPr>
          <w:spacing w:val="-4"/>
        </w:rPr>
        <w:t xml:space="preserve"> Müller, Reform</w:t>
      </w:r>
      <w:r w:rsidR="00321AB1" w:rsidRPr="00164734">
        <w:rPr>
          <w:spacing w:val="-4"/>
        </w:rPr>
        <w:t xml:space="preserve"> 1600–1623</w:t>
      </w:r>
      <w:r w:rsidRPr="00164734">
        <w:rPr>
          <w:spacing w:val="-4"/>
        </w:rPr>
        <w:t xml:space="preserve"> 44–</w:t>
      </w:r>
      <w:r w:rsidR="005E51C3" w:rsidRPr="00164734">
        <w:rPr>
          <w:spacing w:val="-4"/>
        </w:rPr>
        <w:t>65</w:t>
      </w:r>
      <w:r w:rsidRPr="00164734">
        <w:rPr>
          <w:spacing w:val="-4"/>
        </w:rPr>
        <w:t>. Sie war Teil der Bemühungen</w:t>
      </w:r>
      <w:r w:rsidRPr="00164734">
        <w:t xml:space="preserve"> </w:t>
      </w:r>
      <w:r w:rsidRPr="00164734">
        <w:rPr>
          <w:spacing w:val="1"/>
        </w:rPr>
        <w:t>um eine Reform von Disentis im Sinne des Konzils von Trient und der Helvetischen</w:t>
      </w:r>
      <w:r w:rsidRPr="00164734">
        <w:t xml:space="preserve"> </w:t>
      </w:r>
      <w:r w:rsidRPr="00164734">
        <w:rPr>
          <w:spacing w:val="-1"/>
        </w:rPr>
        <w:t xml:space="preserve">Kongregation, die sich </w:t>
      </w:r>
      <w:r w:rsidR="0068189E" w:rsidRPr="00164734">
        <w:rPr>
          <w:spacing w:val="-1"/>
        </w:rPr>
        <w:t>schließlich</w:t>
      </w:r>
      <w:r w:rsidRPr="00164734">
        <w:rPr>
          <w:spacing w:val="-1"/>
        </w:rPr>
        <w:t xml:space="preserve"> erst 1631/34 mit der Einsetzung Augustin Stöcklins</w:t>
      </w:r>
      <w:r w:rsidRPr="00164734">
        <w:t xml:space="preserve"> </w:t>
      </w:r>
      <w:r w:rsidRPr="00164734">
        <w:rPr>
          <w:spacing w:val="-3"/>
        </w:rPr>
        <w:t>und der Delogierung der meisten bisherigen Konventualen durchsetzen konnte.</w:t>
      </w:r>
      <w:r w:rsidRPr="00164734">
        <w:rPr>
          <w:i w:val="0"/>
          <w:spacing w:val="30"/>
        </w:rPr>
        <w:t xml:space="preserve"> frater Basilius: </w:t>
      </w:r>
      <w:r w:rsidRPr="00164734">
        <w:t xml:space="preserve">Henggeler, Profeßbuch Disentis </w:t>
      </w:r>
      <w:r w:rsidR="00D94E87" w:rsidRPr="00164734">
        <w:t>72</w:t>
      </w:r>
      <w:r w:rsidRPr="00164734">
        <w:t xml:space="preserve">; Müller, Disentis </w:t>
      </w:r>
      <w:r w:rsidR="00A626AA" w:rsidRPr="00164734">
        <w:t>1696–1742</w:t>
      </w:r>
      <w:r w:rsidRPr="00164734">
        <w:t xml:space="preserve"> 603f. </w:t>
      </w:r>
      <w:r w:rsidRPr="00164734">
        <w:rPr>
          <w:i w:val="0"/>
          <w:spacing w:val="30"/>
        </w:rPr>
        <w:t xml:space="preserve">schedula hisce inclusa: </w:t>
      </w:r>
      <w:r w:rsidRPr="00164734">
        <w:t>Die</w:t>
      </w:r>
      <w:r w:rsidR="00AA7EA0" w:rsidRPr="00164734">
        <w:t>se</w:t>
      </w:r>
      <w:r w:rsidRPr="00164734">
        <w:t xml:space="preserve"> Beilage </w:t>
      </w:r>
      <w:r w:rsidR="00A626AA" w:rsidRPr="00164734">
        <w:t>ist im Original erhalten in I, 661r–v</w:t>
      </w:r>
      <w:r w:rsidRPr="00164734">
        <w:t xml:space="preserve">. </w:t>
      </w:r>
      <w:r w:rsidR="00AA7EA0" w:rsidRPr="00164734">
        <w:rPr>
          <w:spacing w:val="-3"/>
        </w:rPr>
        <w:t>Es handelt sich um eine biographische Notiz zu Abt Joseph Desax</w:t>
      </w:r>
      <w:r w:rsidR="007924C6" w:rsidRPr="00164734">
        <w:rPr>
          <w:spacing w:val="-3"/>
        </w:rPr>
        <w:t xml:space="preserve"> in ähnlichem Format</w:t>
      </w:r>
      <w:r w:rsidR="007924C6" w:rsidRPr="00164734">
        <w:t xml:space="preserve"> wie die Notizen in dem mit 291 übermittelten Schriftstellerkatalog. </w:t>
      </w:r>
      <w:r w:rsidR="00AA7EA0" w:rsidRPr="00164734">
        <w:t xml:space="preserve">Bei der Bindung </w:t>
      </w:r>
      <w:r w:rsidR="00AA7EA0" w:rsidRPr="00164734">
        <w:rPr>
          <w:spacing w:val="-2"/>
        </w:rPr>
        <w:t xml:space="preserve">des Briefcodex, vielleicht auch schon früher, wurde sie </w:t>
      </w:r>
      <w:r w:rsidR="007924C6" w:rsidRPr="00164734">
        <w:rPr>
          <w:spacing w:val="-2"/>
        </w:rPr>
        <w:t>diesem</w:t>
      </w:r>
      <w:r w:rsidR="00AA7EA0" w:rsidRPr="00164734">
        <w:rPr>
          <w:spacing w:val="-2"/>
        </w:rPr>
        <w:t xml:space="preserve"> </w:t>
      </w:r>
      <w:r w:rsidR="007924C6" w:rsidRPr="00164734">
        <w:rPr>
          <w:spacing w:val="-2"/>
        </w:rPr>
        <w:t xml:space="preserve">Katalog </w:t>
      </w:r>
      <w:r w:rsidR="00AA7EA0" w:rsidRPr="00164734">
        <w:rPr>
          <w:spacing w:val="-2"/>
        </w:rPr>
        <w:t>eingefügt, freilich</w:t>
      </w:r>
      <w:r w:rsidR="00AA7EA0" w:rsidRPr="00164734">
        <w:rPr>
          <w:spacing w:val="-3"/>
        </w:rPr>
        <w:t xml:space="preserve"> an chronologisch falscher Stelle.</w:t>
      </w:r>
      <w:r w:rsidR="007924C6" w:rsidRPr="00164734">
        <w:rPr>
          <w:spacing w:val="-3"/>
        </w:rPr>
        <w:t xml:space="preserve"> Müller, Disentis 1696–1742 </w:t>
      </w:r>
      <w:r w:rsidR="006632EC" w:rsidRPr="00164734">
        <w:rPr>
          <w:spacing w:val="-3"/>
        </w:rPr>
        <w:t xml:space="preserve">657f., 662, bemerkt zwar </w:t>
      </w:r>
      <w:r w:rsidR="006632EC" w:rsidRPr="00164734">
        <w:rPr>
          <w:spacing w:val="-2"/>
        </w:rPr>
        <w:t>die Störung der Reihenfolge, identifiziert jedoch das Blatt nicht mit der in diesem Brief</w:t>
      </w:r>
      <w:r w:rsidR="006632EC" w:rsidRPr="00164734">
        <w:rPr>
          <w:spacing w:val="-3"/>
        </w:rPr>
        <w:t xml:space="preserve"> </w:t>
      </w:r>
      <w:r w:rsidR="006632EC" w:rsidRPr="00164734">
        <w:rPr>
          <w:spacing w:val="-2"/>
        </w:rPr>
        <w:t>angekündigten Beilage und ediert es als Teil des Schriftstellerkataloges (ebd. 665f.); als</w:t>
      </w:r>
      <w:r w:rsidR="006632EC" w:rsidRPr="00164734">
        <w:rPr>
          <w:spacing w:val="-3"/>
        </w:rPr>
        <w:t xml:space="preserve"> </w:t>
      </w:r>
      <w:r w:rsidR="006632EC" w:rsidRPr="00164734">
        <w:rPr>
          <w:spacing w:val="-4"/>
        </w:rPr>
        <w:t>solches ist es auch bei Glassner, Verzeichnis 202, behandelt. Die</w:t>
      </w:r>
      <w:r w:rsidR="00AA7EA0" w:rsidRPr="00164734">
        <w:rPr>
          <w:spacing w:val="-4"/>
        </w:rPr>
        <w:t xml:space="preserve"> Zugehörigkeit zu diesem</w:t>
      </w:r>
      <w:r w:rsidR="00AA7EA0" w:rsidRPr="00164734">
        <w:rPr>
          <w:spacing w:val="-3"/>
        </w:rPr>
        <w:t xml:space="preserve"> Brief wird jedoch dadurch bestätigt, dass in</w:t>
      </w:r>
      <w:r w:rsidRPr="00164734">
        <w:rPr>
          <w:spacing w:val="-3"/>
        </w:rPr>
        <w:t xml:space="preserve"> StiA Melk, Ka</w:t>
      </w:r>
      <w:r w:rsidR="006632EC" w:rsidRPr="00164734">
        <w:rPr>
          <w:spacing w:val="-3"/>
        </w:rPr>
        <w:t>rt</w:t>
      </w:r>
      <w:r w:rsidRPr="00164734">
        <w:rPr>
          <w:spacing w:val="-3"/>
        </w:rPr>
        <w:t>on 7 Patres 9, Abschriften</w:t>
      </w:r>
      <w:r w:rsidR="006632EC" w:rsidRPr="00164734">
        <w:rPr>
          <w:spacing w:val="-3"/>
        </w:rPr>
        <w:softHyphen/>
      </w:r>
      <w:r w:rsidRPr="00164734">
        <w:t xml:space="preserve">codex 155v–156r, </w:t>
      </w:r>
      <w:r w:rsidR="006632EC" w:rsidRPr="00164734">
        <w:t>die Notiz zu</w:t>
      </w:r>
      <w:r w:rsidRPr="00164734">
        <w:t xml:space="preserve"> Desax</w:t>
      </w:r>
      <w:r w:rsidR="006632EC" w:rsidRPr="00164734">
        <w:t xml:space="preserve"> allein auf den Text des Briefs folgt.</w:t>
      </w:r>
      <w:r w:rsidRPr="00164734">
        <w:t xml:space="preserve"> </w:t>
      </w:r>
      <w:r w:rsidR="006632EC" w:rsidRPr="00164734">
        <w:t xml:space="preserve">Zu Desax: </w:t>
      </w:r>
      <w:r w:rsidR="006632EC" w:rsidRPr="00164734">
        <w:rPr>
          <w:spacing w:val="-4"/>
        </w:rPr>
        <w:t>Gilomen-Schenkel–Müller, Disentis 502f.</w:t>
      </w:r>
      <w:r w:rsidR="005E51C3" w:rsidRPr="00164734">
        <w:rPr>
          <w:spacing w:val="-4"/>
        </w:rPr>
        <w:t>; Henggeler, Profeßbuch Disentis 40f.</w:t>
      </w:r>
      <w:r w:rsidR="006632EC" w:rsidRPr="00164734">
        <w:rPr>
          <w:spacing w:val="-4"/>
        </w:rPr>
        <w:t>; Müller,</w:t>
      </w:r>
      <w:r w:rsidR="006632EC" w:rsidRPr="00164734">
        <w:t xml:space="preserve"> </w:t>
      </w:r>
      <w:r w:rsidR="006632EC" w:rsidRPr="00164734">
        <w:rPr>
          <w:spacing w:val="-4"/>
        </w:rPr>
        <w:t>Disentis 1634–1655 5–19.</w:t>
      </w:r>
      <w:r w:rsidR="006632EC" w:rsidRPr="00164734">
        <w:rPr>
          <w:i w:val="0"/>
          <w:spacing w:val="27"/>
        </w:rPr>
        <w:t xml:space="preserve"> </w:t>
      </w:r>
      <w:r w:rsidRPr="00164734">
        <w:rPr>
          <w:i w:val="0"/>
          <w:spacing w:val="27"/>
        </w:rPr>
        <w:t xml:space="preserve">&lt;3&gt; Mabillonius </w:t>
      </w:r>
      <w:r w:rsidR="00521400" w:rsidRPr="00164734">
        <w:rPr>
          <w:i w:val="0"/>
          <w:spacing w:val="27"/>
        </w:rPr>
        <w:t>...</w:t>
      </w:r>
      <w:r w:rsidRPr="00164734">
        <w:rPr>
          <w:i w:val="0"/>
          <w:spacing w:val="27"/>
        </w:rPr>
        <w:t xml:space="preserve"> abstulerat: </w:t>
      </w:r>
      <w:r w:rsidRPr="00164734">
        <w:rPr>
          <w:spacing w:val="-4"/>
        </w:rPr>
        <w:t>Vgl. 2</w:t>
      </w:r>
      <w:r w:rsidR="00521400" w:rsidRPr="00164734">
        <w:rPr>
          <w:spacing w:val="-4"/>
        </w:rPr>
        <w:t>91 &lt;2&gt;</w:t>
      </w:r>
      <w:r w:rsidRPr="00164734">
        <w:rPr>
          <w:spacing w:val="-4"/>
        </w:rPr>
        <w:t>.</w:t>
      </w:r>
      <w:r w:rsidRPr="00164734">
        <w:t xml:space="preserve"> </w:t>
      </w:r>
      <w:r w:rsidRPr="00164734">
        <w:rPr>
          <w:i w:val="0"/>
          <w:spacing w:val="28"/>
        </w:rPr>
        <w:t>&lt;4&gt; Rumor mihi ingratus:</w:t>
      </w:r>
      <w:r w:rsidRPr="00164734">
        <w:rPr>
          <w:i w:val="0"/>
          <w:spacing w:val="30"/>
        </w:rPr>
        <w:t xml:space="preserve"> </w:t>
      </w:r>
      <w:r w:rsidR="00521400" w:rsidRPr="00164734">
        <w:rPr>
          <w:spacing w:val="-4"/>
        </w:rPr>
        <w:t>Im Frühjahr 1711 war es in Salzburg zu heftigen</w:t>
      </w:r>
      <w:r w:rsidR="00521400" w:rsidRPr="00164734">
        <w:t xml:space="preserve"> </w:t>
      </w:r>
      <w:r w:rsidR="00521400" w:rsidRPr="00164734">
        <w:rPr>
          <w:spacing w:val="-1"/>
        </w:rPr>
        <w:t>Studentenunruhen gekommen, in deren Verlauf ein Teil der Studentenschaft mit dem</w:t>
      </w:r>
      <w:r w:rsidR="00521400" w:rsidRPr="00164734">
        <w:t xml:space="preserve"> Abgang gedroht hatte: Wagner, Studenten 81–83</w:t>
      </w:r>
      <w:r w:rsidRPr="00164734">
        <w:t>.</w:t>
      </w:r>
      <w:r w:rsidR="00521400" w:rsidRPr="00164734">
        <w:t xml:space="preserve"> Unter den Protestierenden waren </w:t>
      </w:r>
      <w:r w:rsidR="00521400" w:rsidRPr="00164734">
        <w:rPr>
          <w:spacing w:val="-1"/>
        </w:rPr>
        <w:t>etliche Rhäter.</w:t>
      </w:r>
      <w:r w:rsidRPr="00164734">
        <w:rPr>
          <w:spacing w:val="-1"/>
        </w:rPr>
        <w:t xml:space="preserve"> </w:t>
      </w:r>
      <w:r w:rsidR="00521400" w:rsidRPr="00164734">
        <w:rPr>
          <w:spacing w:val="-1"/>
        </w:rPr>
        <w:t>Das von ADe wiedergegebene Gerücht könnte eine verspätete und stark</w:t>
      </w:r>
      <w:r w:rsidR="00521400" w:rsidRPr="00164734">
        <w:t xml:space="preserve"> übertriebene Nachricht über diese Ereignisse sein.</w:t>
      </w:r>
      <w:r w:rsidR="00832EC5" w:rsidRPr="00164734">
        <w:t xml:space="preserve"> Auf das Jahr 1713 bezogen, hat es keinen Wahrheitsgehalt;</w:t>
      </w:r>
      <w:r w:rsidR="00521400" w:rsidRPr="00164734">
        <w:t xml:space="preserve"> </w:t>
      </w:r>
      <w:r w:rsidR="00832EC5" w:rsidRPr="00164734">
        <w:t>v</w:t>
      </w:r>
      <w:r w:rsidRPr="00164734">
        <w:t xml:space="preserve">gl. Müller, Disentis </w:t>
      </w:r>
      <w:r w:rsidR="00832EC5" w:rsidRPr="00164734">
        <w:t>1696–1742</w:t>
      </w:r>
      <w:r w:rsidRPr="00164734">
        <w:t xml:space="preserve"> 658.</w:t>
      </w:r>
      <w:r w:rsidRPr="00164734">
        <w:rPr>
          <w:i w:val="0"/>
          <w:spacing w:val="32"/>
        </w:rPr>
        <w:t xml:space="preserve"> &lt;5&gt; mei brevi </w:t>
      </w:r>
      <w:r w:rsidRPr="00164734">
        <w:rPr>
          <w:i w:val="0"/>
          <w:spacing w:val="30"/>
        </w:rPr>
        <w:t xml:space="preserve">morituri: </w:t>
      </w:r>
      <w:r w:rsidRPr="00164734">
        <w:rPr>
          <w:spacing w:val="-1"/>
        </w:rPr>
        <w:t>ADe war zum Zeitpunkt dieses Briefs etwa 67 Jahre alt</w:t>
      </w:r>
      <w:r w:rsidR="00832EC5" w:rsidRPr="00164734">
        <w:rPr>
          <w:spacing w:val="-1"/>
        </w:rPr>
        <w:t xml:space="preserve"> und</w:t>
      </w:r>
      <w:r w:rsidRPr="00164734">
        <w:rPr>
          <w:spacing w:val="-1"/>
        </w:rPr>
        <w:t xml:space="preserve"> bereits seit</w:t>
      </w:r>
      <w:r w:rsidRPr="00164734">
        <w:rPr>
          <w:spacing w:val="-2"/>
        </w:rPr>
        <w:t xml:space="preserve"> </w:t>
      </w:r>
      <w:r w:rsidRPr="00164734">
        <w:rPr>
          <w:spacing w:val="-1"/>
        </w:rPr>
        <w:t>längerem bei schlechter Gesundheit. Er starb 1716. Formulierungen ähnlich dieser in</w:t>
      </w:r>
      <w:r w:rsidRPr="00164734">
        <w:t xml:space="preserve"> </w:t>
      </w:r>
      <w:r w:rsidRPr="00164734">
        <w:rPr>
          <w:spacing w:val="-1"/>
        </w:rPr>
        <w:t xml:space="preserve">seinen erhaltenen Briefen aus den letzten Lebensjahren </w:t>
      </w:r>
      <w:r w:rsidR="00832EC5" w:rsidRPr="00164734">
        <w:rPr>
          <w:spacing w:val="-1"/>
        </w:rPr>
        <w:t>veranlasst</w:t>
      </w:r>
      <w:r w:rsidRPr="00164734">
        <w:rPr>
          <w:spacing w:val="-1"/>
        </w:rPr>
        <w:t>en Iso Müller zu der</w:t>
      </w:r>
      <w:r w:rsidRPr="00164734">
        <w:t xml:space="preserve"> </w:t>
      </w:r>
      <w:r w:rsidRPr="00164734">
        <w:rPr>
          <w:spacing w:val="-2"/>
        </w:rPr>
        <w:t xml:space="preserve">Vermutung, </w:t>
      </w:r>
      <w:r w:rsidR="00832EC5" w:rsidRPr="00164734">
        <w:rPr>
          <w:spacing w:val="-2"/>
        </w:rPr>
        <w:t>ADe</w:t>
      </w:r>
      <w:r w:rsidRPr="00164734">
        <w:rPr>
          <w:spacing w:val="-2"/>
        </w:rPr>
        <w:t xml:space="preserve"> habe an Depressionen gelitten</w:t>
      </w:r>
      <w:r w:rsidR="00832EC5" w:rsidRPr="00164734">
        <w:rPr>
          <w:spacing w:val="-2"/>
        </w:rPr>
        <w:t>:</w:t>
      </w:r>
      <w:r w:rsidRPr="00164734">
        <w:rPr>
          <w:spacing w:val="-2"/>
        </w:rPr>
        <w:t xml:space="preserve"> Müller, </w:t>
      </w:r>
      <w:r w:rsidR="00832EC5" w:rsidRPr="00164734">
        <w:rPr>
          <w:spacing w:val="-2"/>
        </w:rPr>
        <w:t>Disentis 1696–1742</w:t>
      </w:r>
      <w:r w:rsidRPr="00164734">
        <w:rPr>
          <w:spacing w:val="-2"/>
        </w:rPr>
        <w:t xml:space="preserve"> 129.</w:t>
      </w:r>
    </w:p>
    <w:p w:rsidR="00A86D47" w:rsidRPr="00164734" w:rsidRDefault="00A86D47" w:rsidP="00325ACE">
      <w:pPr>
        <w:pStyle w:val="EditionBriefberschrift1"/>
        <w:spacing w:before="440"/>
      </w:pPr>
      <w:r w:rsidRPr="00164734">
        <w:t>3</w:t>
      </w:r>
      <w:r w:rsidR="00986F9C" w:rsidRPr="00164734">
        <w:t>21</w:t>
      </w:r>
      <w:r w:rsidRPr="00164734">
        <w:tab/>
        <w:t>Innozenz Grafsturm an Bernhard Pez.</w:t>
      </w:r>
    </w:p>
    <w:p w:rsidR="00A86D47" w:rsidRPr="00164734" w:rsidRDefault="00A86D47" w:rsidP="00325ACE">
      <w:pPr>
        <w:pStyle w:val="EditionBriefberschrift2"/>
        <w:spacing w:after="120"/>
      </w:pPr>
      <w:r w:rsidRPr="00164734">
        <w:t>1712-10-20 &lt; 1713-07-</w:t>
      </w:r>
      <w:r w:rsidR="00B95828" w:rsidRPr="00164734">
        <w:t>22</w:t>
      </w:r>
      <w:r w:rsidRPr="00164734">
        <w:t>. Aggsbach.</w:t>
      </w:r>
    </w:p>
    <w:p w:rsidR="00A86D47" w:rsidRPr="00164734" w:rsidRDefault="00A86D47" w:rsidP="00325ACE">
      <w:pPr>
        <w:pStyle w:val="EditionRegest"/>
        <w:spacing w:after="120"/>
      </w:pPr>
      <w:r w:rsidRPr="00164734">
        <w:t xml:space="preserve">&lt;1&gt; </w:t>
      </w:r>
      <w:r w:rsidRPr="00164734">
        <w:rPr>
          <w:spacing w:val="-4"/>
        </w:rPr>
        <w:t xml:space="preserve">IG sendet die </w:t>
      </w:r>
      <w:r w:rsidR="00325ACE" w:rsidRPr="00164734">
        <w:rPr>
          <w:spacing w:val="-4"/>
        </w:rPr>
        <w:t>beiden Bände von Mabillon</w:t>
      </w:r>
      <w:r w:rsidRPr="00164734">
        <w:rPr>
          <w:spacing w:val="-4"/>
        </w:rPr>
        <w:t xml:space="preserve"> </w:t>
      </w:r>
      <w:r w:rsidR="00325ACE" w:rsidRPr="00164734">
        <w:rPr>
          <w:spacing w:val="-4"/>
        </w:rPr>
        <w:t>(</w:t>
      </w:r>
      <w:r w:rsidRPr="00164734">
        <w:rPr>
          <w:spacing w:val="-4"/>
        </w:rPr>
        <w:t>„A</w:t>
      </w:r>
      <w:r w:rsidR="00325ACE" w:rsidRPr="00164734">
        <w:rPr>
          <w:spacing w:val="-4"/>
        </w:rPr>
        <w:t>cta sanctorum OSB</w:t>
      </w:r>
      <w:r w:rsidRPr="00164734">
        <w:rPr>
          <w:spacing w:val="-4"/>
        </w:rPr>
        <w:t>“</w:t>
      </w:r>
      <w:r w:rsidR="00325ACE" w:rsidRPr="00164734">
        <w:rPr>
          <w:spacing w:val="-4"/>
        </w:rPr>
        <w:t>)</w:t>
      </w:r>
      <w:r w:rsidRPr="00164734">
        <w:rPr>
          <w:spacing w:val="-4"/>
        </w:rPr>
        <w:t xml:space="preserve"> zurück an BP, </w:t>
      </w:r>
      <w:r w:rsidRPr="00164734">
        <w:rPr>
          <w:spacing w:val="-1"/>
        </w:rPr>
        <w:t xml:space="preserve">der sie nun so lange </w:t>
      </w:r>
      <w:r w:rsidR="00325ACE" w:rsidRPr="00164734">
        <w:rPr>
          <w:spacing w:val="-1"/>
        </w:rPr>
        <w:t>benütz</w:t>
      </w:r>
      <w:r w:rsidRPr="00164734">
        <w:rPr>
          <w:spacing w:val="-1"/>
        </w:rPr>
        <w:t>en kann, wie er will: Niederaltaich will gerne einen Mann</w:t>
      </w:r>
      <w:r w:rsidRPr="00164734">
        <w:t xml:space="preserve"> </w:t>
      </w:r>
      <w:r w:rsidRPr="00164734">
        <w:rPr>
          <w:spacing w:val="-2"/>
        </w:rPr>
        <w:t xml:space="preserve">unterstützen, der so viel für den Orden tut. </w:t>
      </w:r>
      <w:r w:rsidRPr="00164734">
        <w:rPr>
          <w:spacing w:val="16"/>
        </w:rPr>
        <w:t>&lt;</w:t>
      </w:r>
      <w:r w:rsidRPr="00164734">
        <w:rPr>
          <w:spacing w:val="6"/>
        </w:rPr>
        <w:t>2</w:t>
      </w:r>
      <w:r w:rsidRPr="00164734">
        <w:t>&gt;</w:t>
      </w:r>
      <w:r w:rsidRPr="00164734">
        <w:rPr>
          <w:spacing w:val="-2"/>
        </w:rPr>
        <w:t xml:space="preserve"> IG entschuldigt sich</w:t>
      </w:r>
      <w:r w:rsidR="00325ACE" w:rsidRPr="00164734">
        <w:rPr>
          <w:spacing w:val="-2"/>
        </w:rPr>
        <w:t xml:space="preserve"> dafür</w:t>
      </w:r>
      <w:r w:rsidRPr="00164734">
        <w:rPr>
          <w:spacing w:val="-2"/>
        </w:rPr>
        <w:t xml:space="preserve">, dass er die </w:t>
      </w:r>
      <w:r w:rsidRPr="00164734">
        <w:rPr>
          <w:spacing w:val="-3"/>
        </w:rPr>
        <w:t>Bücher voreilig zurückgefordert hatte</w:t>
      </w:r>
      <w:r w:rsidR="00325ACE" w:rsidRPr="00164734">
        <w:rPr>
          <w:spacing w:val="-3"/>
        </w:rPr>
        <w:t>, wozu er sich seinem Kloster gegenüber verpflichtet</w:t>
      </w:r>
      <w:r w:rsidR="00325ACE" w:rsidRPr="00164734">
        <w:t xml:space="preserve"> sah, solange er keine Anweisungen hatte</w:t>
      </w:r>
      <w:r w:rsidRPr="00164734">
        <w:t>.</w:t>
      </w:r>
    </w:p>
    <w:p w:rsidR="00A86D47" w:rsidRPr="00164734" w:rsidRDefault="00A86D47" w:rsidP="00A86D47">
      <w:pPr>
        <w:pStyle w:val="EditionEditorischeNotiz"/>
      </w:pPr>
      <w:r w:rsidRPr="00164734">
        <w:t>Überlieferung: Original verloren. Abschrift: StiA Melk, Karton 7 Patres 9, Abschriftencodex 152r.</w:t>
      </w:r>
    </w:p>
    <w:p w:rsidR="00A86D47" w:rsidRPr="00164734" w:rsidRDefault="00A86D47" w:rsidP="00B95828">
      <w:pPr>
        <w:pStyle w:val="EditionEditorischeNotiz"/>
        <w:rPr>
          <w:i w:val="0"/>
        </w:rPr>
      </w:pPr>
      <w:r w:rsidRPr="00164734">
        <w:rPr>
          <w:spacing w:val="-3"/>
        </w:rPr>
        <w:t xml:space="preserve">Adresse: </w:t>
      </w:r>
      <w:r w:rsidRPr="00164734">
        <w:rPr>
          <w:i w:val="0"/>
          <w:spacing w:val="-3"/>
        </w:rPr>
        <w:t>Plurimum reverendo religiosissimo et clarissimo domino patri Bernardo Pez ord</w:t>
      </w:r>
      <w:r w:rsidR="00B95828" w:rsidRPr="00164734">
        <w:rPr>
          <w:i w:val="0"/>
          <w:spacing w:val="-3"/>
        </w:rPr>
        <w:t>ini</w:t>
      </w:r>
      <w:r w:rsidRPr="00164734">
        <w:rPr>
          <w:i w:val="0"/>
          <w:spacing w:val="-3"/>
        </w:rPr>
        <w:t>s</w:t>
      </w:r>
      <w:r w:rsidRPr="00164734">
        <w:rPr>
          <w:i w:val="0"/>
        </w:rPr>
        <w:t xml:space="preserve"> sancti patri</w:t>
      </w:r>
      <w:r w:rsidR="00B95828" w:rsidRPr="00164734">
        <w:rPr>
          <w:i w:val="0"/>
        </w:rPr>
        <w:t>s</w:t>
      </w:r>
      <w:r w:rsidRPr="00164734">
        <w:rPr>
          <w:i w:val="0"/>
        </w:rPr>
        <w:t xml:space="preserve"> Benediciti celeberrimi, antiquissimi et exempti monasterii Mellicensis professo etc.</w:t>
      </w:r>
      <w:r w:rsidR="00B95828" w:rsidRPr="00164734">
        <w:rPr>
          <w:i w:val="0"/>
        </w:rPr>
        <w:t>,</w:t>
      </w:r>
      <w:r w:rsidRPr="00164734">
        <w:rPr>
          <w:i w:val="0"/>
        </w:rPr>
        <w:t xml:space="preserve"> patrono</w:t>
      </w:r>
      <w:r w:rsidR="00B95828" w:rsidRPr="00164734">
        <w:rPr>
          <w:i w:val="0"/>
        </w:rPr>
        <w:t xml:space="preserve"> suo</w:t>
      </w:r>
      <w:r w:rsidRPr="00164734">
        <w:rPr>
          <w:i w:val="0"/>
        </w:rPr>
        <w:t xml:space="preserve"> observandissimo</w:t>
      </w:r>
      <w:r w:rsidRPr="00164734">
        <w:t>.</w:t>
      </w:r>
      <w:r w:rsidR="00B95828" w:rsidRPr="00164734">
        <w:rPr>
          <w:i w:val="0"/>
        </w:rPr>
        <w:t xml:space="preserve"> Mölckh.</w:t>
      </w:r>
    </w:p>
    <w:p w:rsidR="00A86D47" w:rsidRPr="00164734" w:rsidRDefault="00A86D47" w:rsidP="00871B7F">
      <w:pPr>
        <w:pStyle w:val="EditionEditorischeNotiz"/>
        <w:rPr>
          <w:spacing w:val="-2"/>
        </w:rPr>
      </w:pPr>
      <w:r w:rsidRPr="00164734">
        <w:rPr>
          <w:spacing w:val="-3"/>
        </w:rPr>
        <w:t xml:space="preserve">Bemerkungen: </w:t>
      </w:r>
      <w:r w:rsidR="00790EE7" w:rsidRPr="00164734">
        <w:rPr>
          <w:spacing w:val="-3"/>
        </w:rPr>
        <w:t>Im Datum fehlen Monats- und Jahresangabe. Einen sicheren Terminus post quem</w:t>
      </w:r>
      <w:r w:rsidR="00790EE7" w:rsidRPr="00164734">
        <w:t xml:space="preserve"> liefert die erstmalige Versendung der Bände nach Melk </w:t>
      </w:r>
      <w:r w:rsidRPr="00164734">
        <w:t>(vgl. 2</w:t>
      </w:r>
      <w:r w:rsidR="00790EE7" w:rsidRPr="00164734">
        <w:t>74</w:t>
      </w:r>
      <w:r w:rsidRPr="00164734">
        <w:t>)</w:t>
      </w:r>
      <w:r w:rsidR="00790EE7" w:rsidRPr="00164734">
        <w:t>.</w:t>
      </w:r>
      <w:r w:rsidRPr="00164734">
        <w:t xml:space="preserve"> </w:t>
      </w:r>
      <w:r w:rsidR="00790EE7" w:rsidRPr="00164734">
        <w:t xml:space="preserve">Der Terminus ante </w:t>
      </w:r>
      <w:r w:rsidR="00790EE7" w:rsidRPr="00164734">
        <w:rPr>
          <w:spacing w:val="-2"/>
        </w:rPr>
        <w:t xml:space="preserve">quem ergibt sich aus dem </w:t>
      </w:r>
      <w:r w:rsidRPr="00164734">
        <w:rPr>
          <w:spacing w:val="-2"/>
        </w:rPr>
        <w:t>Einlangen der aus Paris angekauften „Acta sanctorum OSB“</w:t>
      </w:r>
      <w:r w:rsidR="00790EE7" w:rsidRPr="00164734">
        <w:rPr>
          <w:spacing w:val="-2"/>
        </w:rPr>
        <w:t xml:space="preserve"> in</w:t>
      </w:r>
      <w:r w:rsidR="00790EE7" w:rsidRPr="00164734">
        <w:t xml:space="preserve"> </w:t>
      </w:r>
      <w:r w:rsidR="00790EE7" w:rsidRPr="00164734">
        <w:rPr>
          <w:spacing w:val="-2"/>
        </w:rPr>
        <w:t>Melk am 10. Juli 1713</w:t>
      </w:r>
      <w:r w:rsidRPr="00164734">
        <w:rPr>
          <w:spacing w:val="-2"/>
        </w:rPr>
        <w:t xml:space="preserve"> (vgl. 31</w:t>
      </w:r>
      <w:r w:rsidR="00790EE7" w:rsidRPr="00164734">
        <w:rPr>
          <w:spacing w:val="-2"/>
        </w:rPr>
        <w:t>8</w:t>
      </w:r>
      <w:r w:rsidRPr="00164734">
        <w:rPr>
          <w:spacing w:val="-2"/>
        </w:rPr>
        <w:t>)</w:t>
      </w:r>
      <w:r w:rsidR="00790EE7" w:rsidRPr="00164734">
        <w:rPr>
          <w:spacing w:val="-2"/>
        </w:rPr>
        <w:t>;</w:t>
      </w:r>
      <w:r w:rsidRPr="00164734">
        <w:rPr>
          <w:spacing w:val="-2"/>
        </w:rPr>
        <w:t xml:space="preserve"> </w:t>
      </w:r>
      <w:r w:rsidR="00790EE7" w:rsidRPr="00164734">
        <w:rPr>
          <w:spacing w:val="-2"/>
        </w:rPr>
        <w:t>danach</w:t>
      </w:r>
      <w:r w:rsidRPr="00164734">
        <w:rPr>
          <w:spacing w:val="-2"/>
        </w:rPr>
        <w:t xml:space="preserve"> hätte BP keine Veranlassung </w:t>
      </w:r>
      <w:r w:rsidR="00790EE7" w:rsidRPr="00164734">
        <w:rPr>
          <w:spacing w:val="-2"/>
        </w:rPr>
        <w:t xml:space="preserve">mehr </w:t>
      </w:r>
      <w:r w:rsidRPr="00164734">
        <w:rPr>
          <w:spacing w:val="-2"/>
        </w:rPr>
        <w:t xml:space="preserve">gehabt, die </w:t>
      </w:r>
      <w:r w:rsidRPr="00164734">
        <w:t>Niederaltaiche</w:t>
      </w:r>
      <w:r w:rsidR="00790EE7" w:rsidRPr="00164734">
        <w:t xml:space="preserve">r Exemplare weiter behalten zu wollen. Unter Berücksichtigung der von </w:t>
      </w:r>
      <w:r w:rsidR="00790EE7" w:rsidRPr="00164734">
        <w:rPr>
          <w:spacing w:val="-2"/>
        </w:rPr>
        <w:t>IG offen</w:t>
      </w:r>
      <w:r w:rsidR="00871B7F" w:rsidRPr="00164734">
        <w:rPr>
          <w:spacing w:val="-2"/>
        </w:rPr>
        <w:t>bar</w:t>
      </w:r>
      <w:r w:rsidR="00790EE7" w:rsidRPr="00164734">
        <w:rPr>
          <w:spacing w:val="-2"/>
        </w:rPr>
        <w:t xml:space="preserve"> gepflogenen Rückfrage bei </w:t>
      </w:r>
      <w:r w:rsidR="00871B7F" w:rsidRPr="00164734">
        <w:rPr>
          <w:spacing w:val="-2"/>
        </w:rPr>
        <w:t>d</w:t>
      </w:r>
      <w:r w:rsidR="00790EE7" w:rsidRPr="00164734">
        <w:rPr>
          <w:spacing w:val="-2"/>
        </w:rPr>
        <w:t>en Oberen in Niederaltaich ist der 21. Juli 1713</w:t>
      </w:r>
      <w:r w:rsidR="00790EE7" w:rsidRPr="00164734">
        <w:t xml:space="preserve"> </w:t>
      </w:r>
      <w:r w:rsidR="00871B7F" w:rsidRPr="00164734">
        <w:rPr>
          <w:spacing w:val="-2"/>
        </w:rPr>
        <w:t>der späteste Tag, der für die Abfassung dieses Briefs noch in Frage kommt. – Die Reihung</w:t>
      </w:r>
      <w:r w:rsidR="00871B7F" w:rsidRPr="00164734">
        <w:t xml:space="preserve"> </w:t>
      </w:r>
      <w:r w:rsidR="00871B7F" w:rsidRPr="00164734">
        <w:rPr>
          <w:spacing w:val="-2"/>
        </w:rPr>
        <w:t>im Abschriftencodex (zwischen Abschriften von 286 und 47) bietet keinen Anhaltspunkt.</w:t>
      </w:r>
    </w:p>
    <w:p w:rsidR="00A86D47" w:rsidRPr="00164734" w:rsidRDefault="00A86D47" w:rsidP="00A86D47">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Plurimum reverende religiosissime et clarissime domine Bernarde, patrone </w:t>
      </w:r>
      <w:r w:rsidRPr="00164734">
        <w:t>observandissime.</w:t>
      </w:r>
    </w:p>
    <w:p w:rsidR="00A86D47" w:rsidRPr="00164734" w:rsidRDefault="00A86D47" w:rsidP="00A86D47">
      <w:pPr>
        <w:pStyle w:val="EditionEditionstext"/>
      </w:pPr>
      <w:r w:rsidRPr="00164734">
        <w:rPr>
          <w:i/>
        </w:rPr>
        <w:t>&lt;1&gt;</w:t>
      </w:r>
      <w:r w:rsidRPr="00164734">
        <w:t xml:space="preserve"> </w:t>
      </w:r>
      <w:r w:rsidRPr="00164734">
        <w:rPr>
          <w:spacing w:val="1"/>
        </w:rPr>
        <w:t>Praemitto</w:t>
      </w:r>
      <w:r w:rsidRPr="00164734">
        <w:t xml:space="preserve"> </w:t>
      </w:r>
      <w:r w:rsidR="00B75CBD" w:rsidRPr="00164734">
        <w:rPr>
          <w:spacing w:val="4"/>
        </w:rPr>
        <w:t>[</w:t>
      </w:r>
      <w:r w:rsidR="00B75CBD" w:rsidRPr="00164734">
        <w:rPr>
          <w:i/>
        </w:rPr>
        <w:t>si</w:t>
      </w:r>
      <w:r w:rsidR="00B75CBD" w:rsidRPr="00164734">
        <w:rPr>
          <w:i/>
          <w:spacing w:val="16"/>
        </w:rPr>
        <w:t>c</w:t>
      </w:r>
      <w:r w:rsidR="00B75CBD" w:rsidRPr="00164734">
        <w:t>]</w:t>
      </w:r>
      <w:r w:rsidR="00B75CBD" w:rsidRPr="00164734">
        <w:rPr>
          <w:rStyle w:val="Funotenzeichen"/>
        </w:rPr>
        <w:footnoteReference w:customMarkFollows="1" w:id="857"/>
        <w:t>a</w:t>
      </w:r>
      <w:r w:rsidR="00B75CBD" w:rsidRPr="00164734">
        <w:t xml:space="preserve"> </w:t>
      </w:r>
      <w:r w:rsidRPr="00164734">
        <w:rPr>
          <w:spacing w:val="1"/>
        </w:rPr>
        <w:t>duo tractatus reverendi patris Mabillonii ad usum tam diu,</w:t>
      </w:r>
      <w:r w:rsidRPr="00164734">
        <w:t xml:space="preserve"> quam diu iisdem clarissima sua paternitas opus habebit; etenim monasterio meo </w:t>
      </w:r>
      <w:r w:rsidRPr="00164734">
        <w:rPr>
          <w:spacing w:val="-1"/>
        </w:rPr>
        <w:t>petitio suae clarissimae paternitatis aequissima visa fuit, et nostrarum partium esse</w:t>
      </w:r>
      <w:r w:rsidRPr="00164734">
        <w:rPr>
          <w:spacing w:val="-4"/>
        </w:rPr>
        <w:t xml:space="preserve"> iudicavimus viro suppetias ferre plurimum reverendo, qui pro gloria et honore totius</w:t>
      </w:r>
      <w:r w:rsidRPr="00164734">
        <w:rPr>
          <w:spacing w:val="-3"/>
        </w:rPr>
        <w:t xml:space="preserve"> </w:t>
      </w:r>
      <w:r w:rsidRPr="00164734">
        <w:t xml:space="preserve">nostri sacri ordinis pugnat, laborat et desudat. </w:t>
      </w:r>
      <w:r w:rsidRPr="00164734">
        <w:rPr>
          <w:i/>
          <w:spacing w:val="16"/>
        </w:rPr>
        <w:t>&lt;</w:t>
      </w:r>
      <w:r w:rsidRPr="00164734">
        <w:rPr>
          <w:i/>
          <w:spacing w:val="6"/>
        </w:rPr>
        <w:t>2</w:t>
      </w:r>
      <w:r w:rsidRPr="00164734">
        <w:rPr>
          <w:i/>
        </w:rPr>
        <w:t>&gt;</w:t>
      </w:r>
      <w:r w:rsidRPr="00164734">
        <w:t xml:space="preserve"> Id tantum deprecor, ne mihi </w:t>
      </w:r>
      <w:r w:rsidRPr="00164734">
        <w:rPr>
          <w:spacing w:val="-3"/>
        </w:rPr>
        <w:t>vitio vertatur importunitas mea, qua praefatos tractatus expetii, quoniam obedientia</w:t>
      </w:r>
      <w:r w:rsidRPr="00164734">
        <w:t xml:space="preserve"> </w:t>
      </w:r>
      <w:r w:rsidRPr="00164734">
        <w:rPr>
          <w:spacing w:val="2"/>
        </w:rPr>
        <w:t>ad eam me adegit, caeca et inscia, num praest</w:t>
      </w:r>
      <w:r w:rsidR="00FF31C6" w:rsidRPr="00164734">
        <w:rPr>
          <w:spacing w:val="2"/>
        </w:rPr>
        <w:t>e</w:t>
      </w:r>
      <w:r w:rsidRPr="00164734">
        <w:rPr>
          <w:spacing w:val="2"/>
        </w:rPr>
        <w:t>t hos libros repetere vel manibus</w:t>
      </w:r>
      <w:r w:rsidRPr="00164734">
        <w:t xml:space="preserve"> plurimum reverendis relinquere illius (ut modo mihi constat)</w:t>
      </w:r>
      <w:r w:rsidR="00325ACE" w:rsidRPr="00164734">
        <w:t>,</w:t>
      </w:r>
      <w:r w:rsidRPr="00164734">
        <w:t xml:space="preserve"> qui eosdem volvet et revolvet</w:t>
      </w:r>
      <w:r w:rsidR="00325ACE" w:rsidRPr="00164734">
        <w:t>,</w:t>
      </w:r>
      <w:r w:rsidRPr="00164734">
        <w:t xml:space="preserve"> magnum nomen sacri ordinis nostri vindicaturus. His me humillime</w:t>
      </w:r>
      <w:r w:rsidR="00325ACE" w:rsidRPr="00164734">
        <w:t xml:space="preserve"> commendo et maneo</w:t>
      </w:r>
    </w:p>
    <w:p w:rsidR="00A86D47" w:rsidRPr="00164734" w:rsidRDefault="00A86D47" w:rsidP="00A86D47">
      <w:pPr>
        <w:pStyle w:val="EditionEditionstext"/>
      </w:pPr>
      <w:r w:rsidRPr="00164734">
        <w:rPr>
          <w:spacing w:val="-4"/>
        </w:rPr>
        <w:t>Reverentiae vestrae servus in Christo humillimus pater Innocentius professus Nüder-</w:t>
      </w:r>
      <w:r w:rsidRPr="00164734">
        <w:t>altachensis et pro tempore vicarius in Agspach.</w:t>
      </w:r>
    </w:p>
    <w:p w:rsidR="00A86D47" w:rsidRPr="00164734" w:rsidRDefault="00A86D47" w:rsidP="00325ACE">
      <w:pPr>
        <w:pStyle w:val="EditionEditionstext"/>
        <w:spacing w:after="200"/>
      </w:pPr>
      <w:r w:rsidRPr="00164734">
        <w:t>Agspach 21. currentis huius.</w:t>
      </w:r>
    </w:p>
    <w:p w:rsidR="00425B50" w:rsidRPr="00164734" w:rsidRDefault="00325ACE" w:rsidP="00387ADC">
      <w:pPr>
        <w:pStyle w:val="EditionKommentar"/>
        <w:rPr>
          <w:spacing w:val="-2"/>
        </w:rPr>
      </w:pPr>
      <w:r w:rsidRPr="00164734">
        <w:rPr>
          <w:i w:val="0"/>
          <w:spacing w:val="30"/>
        </w:rPr>
        <w:t xml:space="preserve">&lt;1&gt; duo tractatus ... Mabillonii: </w:t>
      </w:r>
      <w:r w:rsidRPr="00164734">
        <w:rPr>
          <w:spacing w:val="-2"/>
        </w:rPr>
        <w:t xml:space="preserve">Nach 274 handelte es sich </w:t>
      </w:r>
      <w:r w:rsidR="00975AA9" w:rsidRPr="00164734">
        <w:rPr>
          <w:spacing w:val="-2"/>
        </w:rPr>
        <w:t xml:space="preserve">hier </w:t>
      </w:r>
      <w:r w:rsidRPr="00164734">
        <w:rPr>
          <w:spacing w:val="-2"/>
        </w:rPr>
        <w:t xml:space="preserve">um die </w:t>
      </w:r>
      <w:r w:rsidRPr="00164734">
        <w:rPr>
          <w:spacing w:val="-1"/>
        </w:rPr>
        <w:t>„Saecula“</w:t>
      </w:r>
      <w:r w:rsidR="00975AA9" w:rsidRPr="00164734">
        <w:rPr>
          <w:spacing w:val="-1"/>
        </w:rPr>
        <w:t xml:space="preserve"> 4/2 und 5 (d. h. die Bände 6 und 7 des Gesamtwerks) der „Acta sanctorum</w:t>
      </w:r>
      <w:r w:rsidR="00975AA9" w:rsidRPr="00164734">
        <w:t xml:space="preserve"> </w:t>
      </w:r>
      <w:r w:rsidR="00975AA9" w:rsidRPr="00164734">
        <w:rPr>
          <w:spacing w:val="-4"/>
        </w:rPr>
        <w:t>OSB“.</w:t>
      </w:r>
      <w:r w:rsidR="00975AA9" w:rsidRPr="00164734">
        <w:rPr>
          <w:i w:val="0"/>
          <w:spacing w:val="27"/>
        </w:rPr>
        <w:t xml:space="preserve"> &lt;2&gt; vicarius in Agspach:</w:t>
      </w:r>
      <w:r w:rsidR="00975AA9" w:rsidRPr="00164734">
        <w:rPr>
          <w:i w:val="0"/>
          <w:spacing w:val="30"/>
        </w:rPr>
        <w:t xml:space="preserve"> </w:t>
      </w:r>
      <w:r w:rsidR="00CE7162" w:rsidRPr="00164734">
        <w:rPr>
          <w:spacing w:val="-4"/>
        </w:rPr>
        <w:t xml:space="preserve">Aggsbach in der Wachau war eine Pfarre der </w:t>
      </w:r>
      <w:r w:rsidR="00CE7162" w:rsidRPr="00164734">
        <w:rPr>
          <w:spacing w:val="-3"/>
        </w:rPr>
        <w:t>Niederaltaicher Propstei Spitz; vgl. Stadtmüller–Pfister, Niederaltaich 176, 239.</w:t>
      </w:r>
      <w:r w:rsidR="00975AA9" w:rsidRPr="00164734">
        <w:rPr>
          <w:spacing w:val="-3"/>
        </w:rPr>
        <w:t xml:space="preserve"> </w:t>
      </w:r>
      <w:r w:rsidR="00CE7162" w:rsidRPr="00164734">
        <w:rPr>
          <w:spacing w:val="-3"/>
        </w:rPr>
        <w:t>Nach</w:t>
      </w:r>
      <w:r w:rsidR="00CE7162" w:rsidRPr="00164734">
        <w:rPr>
          <w:spacing w:val="-4"/>
        </w:rPr>
        <w:t xml:space="preserve"> </w:t>
      </w:r>
      <w:r w:rsidR="00975AA9" w:rsidRPr="00164734">
        <w:rPr>
          <w:spacing w:val="-1"/>
        </w:rPr>
        <w:t xml:space="preserve">Krick, Ehemalige stabile Klöster 102, </w:t>
      </w:r>
      <w:r w:rsidR="00CE7162" w:rsidRPr="00164734">
        <w:rPr>
          <w:spacing w:val="-1"/>
        </w:rPr>
        <w:t>amtierte</w:t>
      </w:r>
      <w:r w:rsidR="00975AA9" w:rsidRPr="00164734">
        <w:rPr>
          <w:spacing w:val="-1"/>
        </w:rPr>
        <w:t xml:space="preserve"> IG </w:t>
      </w:r>
      <w:r w:rsidR="00CE7162" w:rsidRPr="00164734">
        <w:rPr>
          <w:spacing w:val="-1"/>
        </w:rPr>
        <w:t>von</w:t>
      </w:r>
      <w:r w:rsidR="00975AA9" w:rsidRPr="00164734">
        <w:rPr>
          <w:spacing w:val="-1"/>
        </w:rPr>
        <w:t xml:space="preserve"> 1713</w:t>
      </w:r>
      <w:r w:rsidR="00CE7162" w:rsidRPr="00164734">
        <w:rPr>
          <w:spacing w:val="-1"/>
        </w:rPr>
        <w:t xml:space="preserve"> bis 1715 selbst als Propst</w:t>
      </w:r>
      <w:r w:rsidR="00CE7162" w:rsidRPr="00164734">
        <w:t xml:space="preserve"> von Spitz</w:t>
      </w:r>
      <w:r w:rsidR="00432942" w:rsidRPr="00164734">
        <w:t>, welches Amt er offenbar zum Zeitpunkt dieses Briefs noch nicht innehatte.</w:t>
      </w:r>
      <w:r w:rsidR="00975AA9" w:rsidRPr="00164734">
        <w:t xml:space="preserve"> </w:t>
      </w:r>
      <w:r w:rsidR="00432942" w:rsidRPr="00164734">
        <w:rPr>
          <w:spacing w:val="-3"/>
        </w:rPr>
        <w:t>Da der vorige Propst</w:t>
      </w:r>
      <w:r w:rsidR="00975AA9" w:rsidRPr="00164734">
        <w:rPr>
          <w:spacing w:val="-3"/>
        </w:rPr>
        <w:t xml:space="preserve"> Dominikus von Werndle zuletzt 1712</w:t>
      </w:r>
      <w:r w:rsidR="00432942" w:rsidRPr="00164734">
        <w:rPr>
          <w:spacing w:val="-3"/>
        </w:rPr>
        <w:t xml:space="preserve"> nachgewiesen ist, dürfte die</w:t>
      </w:r>
      <w:r w:rsidR="00432942" w:rsidRPr="00164734">
        <w:rPr>
          <w:spacing w:val="1"/>
        </w:rPr>
        <w:t xml:space="preserve"> </w:t>
      </w:r>
      <w:r w:rsidR="00432942" w:rsidRPr="00164734">
        <w:rPr>
          <w:spacing w:val="-2"/>
        </w:rPr>
        <w:t>Propstei wohl einige</w:t>
      </w:r>
      <w:r w:rsidR="00C51896" w:rsidRPr="00164734">
        <w:rPr>
          <w:spacing w:val="-2"/>
        </w:rPr>
        <w:t xml:space="preserve"> Monate vakant gewesen sein, so</w:t>
      </w:r>
      <w:r w:rsidR="00432942" w:rsidRPr="00164734">
        <w:rPr>
          <w:spacing w:val="-2"/>
        </w:rPr>
        <w:t>dass IG als Pfarrvikar in Aggsbach</w:t>
      </w:r>
      <w:r w:rsidR="00432942" w:rsidRPr="00164734">
        <w:rPr>
          <w:spacing w:val="-3"/>
        </w:rPr>
        <w:t xml:space="preserve"> </w:t>
      </w:r>
      <w:r w:rsidR="00432942" w:rsidRPr="00164734">
        <w:rPr>
          <w:spacing w:val="-2"/>
        </w:rPr>
        <w:t>der höchstrangige Vertreter Niederaltaichs in dessen niederösterreichischen Besitzungen war und sich in dieser Kapazität um die Rückgabe der entlehnten Bücher bemühte.</w:t>
      </w:r>
    </w:p>
    <w:p w:rsidR="001673B8" w:rsidRPr="00164734" w:rsidRDefault="001673B8" w:rsidP="002763F6">
      <w:pPr>
        <w:pStyle w:val="EditionBriefberschrift1"/>
        <w:spacing w:before="620"/>
      </w:pPr>
      <w:r w:rsidRPr="00164734">
        <w:t>322</w:t>
      </w:r>
      <w:r w:rsidRPr="00164734">
        <w:tab/>
        <w:t>Moritz Müller an Bernhard Pez.</w:t>
      </w:r>
    </w:p>
    <w:p w:rsidR="001673B8" w:rsidRPr="00164734" w:rsidRDefault="001673B8" w:rsidP="002763F6">
      <w:pPr>
        <w:pStyle w:val="EditionBriefberschrift2"/>
        <w:spacing w:after="160"/>
      </w:pPr>
      <w:r w:rsidRPr="00164734">
        <w:t>1713-07-30. Rheinau.</w:t>
      </w:r>
    </w:p>
    <w:p w:rsidR="001673B8" w:rsidRPr="00164734" w:rsidRDefault="001673B8" w:rsidP="002763F6">
      <w:pPr>
        <w:pStyle w:val="EditionRegest"/>
        <w:spacing w:after="160"/>
      </w:pPr>
      <w:r w:rsidRPr="00164734">
        <w:t>&lt;1&gt; MM hat aus BPs letztem Schreiben (31</w:t>
      </w:r>
      <w:r w:rsidR="003F0381" w:rsidRPr="00164734">
        <w:t>8</w:t>
      </w:r>
      <w:r w:rsidRPr="00164734">
        <w:t xml:space="preserve">) mit Erleichterung erfahren, dass </w:t>
      </w:r>
      <w:r w:rsidR="003F0381" w:rsidRPr="00164734">
        <w:t>sein</w:t>
      </w:r>
      <w:r w:rsidRPr="00164734">
        <w:t xml:space="preserve"> </w:t>
      </w:r>
      <w:r w:rsidRPr="00164734">
        <w:rPr>
          <w:spacing w:val="-2"/>
        </w:rPr>
        <w:t xml:space="preserve">Bücherpaket </w:t>
      </w:r>
      <w:r w:rsidR="003F0381" w:rsidRPr="00164734">
        <w:rPr>
          <w:spacing w:val="-2"/>
        </w:rPr>
        <w:t>(</w:t>
      </w:r>
      <w:r w:rsidRPr="00164734">
        <w:rPr>
          <w:spacing w:val="-2"/>
        </w:rPr>
        <w:t>mit den „Acta sanctorum OSB“</w:t>
      </w:r>
      <w:r w:rsidR="003F0381" w:rsidRPr="00164734">
        <w:rPr>
          <w:spacing w:val="-2"/>
        </w:rPr>
        <w:t>)</w:t>
      </w:r>
      <w:r w:rsidRPr="00164734">
        <w:rPr>
          <w:spacing w:val="-2"/>
        </w:rPr>
        <w:t xml:space="preserve"> von Ulm</w:t>
      </w:r>
      <w:r w:rsidR="003F0381" w:rsidRPr="00164734">
        <w:rPr>
          <w:spacing w:val="-2"/>
        </w:rPr>
        <w:t xml:space="preserve"> </w:t>
      </w:r>
      <w:r w:rsidRPr="00164734">
        <w:rPr>
          <w:spacing w:val="-2"/>
        </w:rPr>
        <w:t xml:space="preserve">über die Donau </w:t>
      </w:r>
      <w:r w:rsidR="003F0381" w:rsidRPr="00164734">
        <w:rPr>
          <w:spacing w:val="-2"/>
        </w:rPr>
        <w:t>wohlbehalten</w:t>
      </w:r>
      <w:r w:rsidR="003F0381" w:rsidRPr="00164734">
        <w:t xml:space="preserve"> </w:t>
      </w:r>
      <w:r w:rsidRPr="00164734">
        <w:rPr>
          <w:spacing w:val="-1"/>
        </w:rPr>
        <w:t>nach Melk ge</w:t>
      </w:r>
      <w:r w:rsidR="00084831" w:rsidRPr="00164734">
        <w:rPr>
          <w:spacing w:val="-1"/>
        </w:rPr>
        <w:t>langt</w:t>
      </w:r>
      <w:r w:rsidRPr="00164734">
        <w:rPr>
          <w:spacing w:val="-1"/>
        </w:rPr>
        <w:t xml:space="preserve"> ist. So ist er glücklich über die gute Aufnahme und das erfolgreiche</w:t>
      </w:r>
      <w:r w:rsidRPr="00164734">
        <w:t xml:space="preserve"> </w:t>
      </w:r>
      <w:r w:rsidRPr="00164734">
        <w:rPr>
          <w:spacing w:val="-5"/>
        </w:rPr>
        <w:t xml:space="preserve">Ende seiner Bemühungen. </w:t>
      </w:r>
      <w:r w:rsidRPr="00164734">
        <w:rPr>
          <w:spacing w:val="16"/>
        </w:rPr>
        <w:t>&lt;</w:t>
      </w:r>
      <w:r w:rsidRPr="00164734">
        <w:rPr>
          <w:spacing w:val="6"/>
        </w:rPr>
        <w:t>2</w:t>
      </w:r>
      <w:r w:rsidRPr="00164734">
        <w:t>&gt;</w:t>
      </w:r>
      <w:r w:rsidRPr="00164734">
        <w:rPr>
          <w:spacing w:val="-5"/>
        </w:rPr>
        <w:t xml:space="preserve"> MM hält BP an, ihm nicht über die Maßen für selbstver</w:t>
      </w:r>
      <w:r w:rsidR="000B65E0" w:rsidRPr="00164734">
        <w:rPr>
          <w:spacing w:val="-5"/>
        </w:rPr>
        <w:softHyphen/>
      </w:r>
      <w:r w:rsidRPr="00164734">
        <w:rPr>
          <w:spacing w:val="-4"/>
        </w:rPr>
        <w:t xml:space="preserve">ständliche Freundschaftsdienste </w:t>
      </w:r>
      <w:r w:rsidR="000B65E0" w:rsidRPr="00164734">
        <w:rPr>
          <w:spacing w:val="-4"/>
        </w:rPr>
        <w:t xml:space="preserve">zu </w:t>
      </w:r>
      <w:r w:rsidRPr="00164734">
        <w:rPr>
          <w:spacing w:val="-4"/>
        </w:rPr>
        <w:t>danken: Er hat sich dem Dienst an Melk verschrieben</w:t>
      </w:r>
      <w:r w:rsidRPr="00164734">
        <w:t xml:space="preserve"> </w:t>
      </w:r>
      <w:r w:rsidRPr="00164734">
        <w:rPr>
          <w:spacing w:val="-2"/>
        </w:rPr>
        <w:t xml:space="preserve">und handelt nicht als Söldner. Wenn BP ihm </w:t>
      </w:r>
      <w:r w:rsidR="00084831" w:rsidRPr="00164734">
        <w:rPr>
          <w:spacing w:val="-2"/>
        </w:rPr>
        <w:t>Freude bereiten will, soll</w:t>
      </w:r>
      <w:r w:rsidRPr="00164734">
        <w:rPr>
          <w:spacing w:val="-2"/>
        </w:rPr>
        <w:t xml:space="preserve"> er </w:t>
      </w:r>
      <w:r w:rsidR="00084831" w:rsidRPr="00164734">
        <w:rPr>
          <w:spacing w:val="-2"/>
        </w:rPr>
        <w:t>seine Dienste</w:t>
      </w:r>
      <w:r w:rsidR="00084831" w:rsidRPr="00164734">
        <w:t xml:space="preserve"> </w:t>
      </w:r>
      <w:r w:rsidRPr="00164734">
        <w:rPr>
          <w:spacing w:val="-2"/>
        </w:rPr>
        <w:t xml:space="preserve">auch in Zukunft in Anspruch nehmen. </w:t>
      </w:r>
      <w:r w:rsidRPr="00164734">
        <w:rPr>
          <w:spacing w:val="16"/>
        </w:rPr>
        <w:t>&lt;</w:t>
      </w:r>
      <w:r w:rsidRPr="00164734">
        <w:rPr>
          <w:spacing w:val="6"/>
        </w:rPr>
        <w:t>3</w:t>
      </w:r>
      <w:r w:rsidRPr="00164734">
        <w:t>&gt;</w:t>
      </w:r>
      <w:r w:rsidRPr="00164734">
        <w:rPr>
          <w:spacing w:val="-2"/>
        </w:rPr>
        <w:t xml:space="preserve"> MM kondoliert </w:t>
      </w:r>
      <w:r w:rsidR="00574DA7" w:rsidRPr="00164734">
        <w:rPr>
          <w:spacing w:val="-2"/>
        </w:rPr>
        <w:t xml:space="preserve">BP </w:t>
      </w:r>
      <w:r w:rsidRPr="00164734">
        <w:rPr>
          <w:spacing w:val="-2"/>
        </w:rPr>
        <w:t xml:space="preserve">zum </w:t>
      </w:r>
      <w:r w:rsidR="00574DA7" w:rsidRPr="00164734">
        <w:rPr>
          <w:spacing w:val="-2"/>
        </w:rPr>
        <w:t>Seuchent</w:t>
      </w:r>
      <w:r w:rsidRPr="00164734">
        <w:rPr>
          <w:spacing w:val="-2"/>
        </w:rPr>
        <w:t xml:space="preserve">od </w:t>
      </w:r>
      <w:r w:rsidR="00574DA7" w:rsidRPr="00164734">
        <w:rPr>
          <w:spacing w:val="-2"/>
        </w:rPr>
        <w:t>ein</w:t>
      </w:r>
      <w:r w:rsidRPr="00164734">
        <w:rPr>
          <w:spacing w:val="-2"/>
        </w:rPr>
        <w:t xml:space="preserve">es </w:t>
      </w:r>
      <w:r w:rsidRPr="00164734">
        <w:rPr>
          <w:spacing w:val="-4"/>
        </w:rPr>
        <w:t>Melker</w:t>
      </w:r>
      <w:r w:rsidR="00574DA7" w:rsidRPr="00164734">
        <w:rPr>
          <w:spacing w:val="-4"/>
        </w:rPr>
        <w:t xml:space="preserve"> Mitbruder</w:t>
      </w:r>
      <w:r w:rsidRPr="00164734">
        <w:rPr>
          <w:spacing w:val="-4"/>
        </w:rPr>
        <w:t xml:space="preserve">s </w:t>
      </w:r>
      <w:r w:rsidR="00574DA7" w:rsidRPr="00164734">
        <w:rPr>
          <w:spacing w:val="-4"/>
        </w:rPr>
        <w:t>(</w:t>
      </w:r>
      <w:r w:rsidRPr="00164734">
        <w:rPr>
          <w:spacing w:val="-4"/>
        </w:rPr>
        <w:t>Johann Baptist Stubner</w:t>
      </w:r>
      <w:r w:rsidR="00574DA7" w:rsidRPr="00164734">
        <w:rPr>
          <w:spacing w:val="-4"/>
        </w:rPr>
        <w:t>)</w:t>
      </w:r>
      <w:r w:rsidRPr="00164734">
        <w:rPr>
          <w:spacing w:val="-4"/>
        </w:rPr>
        <w:t xml:space="preserve"> und berichtet, </w:t>
      </w:r>
      <w:r w:rsidR="00574DA7" w:rsidRPr="00164734">
        <w:rPr>
          <w:spacing w:val="-4"/>
        </w:rPr>
        <w:t>dass er für</w:t>
      </w:r>
      <w:r w:rsidRPr="00164734">
        <w:rPr>
          <w:spacing w:val="-4"/>
        </w:rPr>
        <w:t xml:space="preserve"> diesen eine Messe</w:t>
      </w:r>
      <w:r w:rsidRPr="00164734">
        <w:t xml:space="preserve"> </w:t>
      </w:r>
      <w:r w:rsidRPr="00164734">
        <w:rPr>
          <w:spacing w:val="-2"/>
        </w:rPr>
        <w:t xml:space="preserve">gelesen </w:t>
      </w:r>
      <w:r w:rsidR="00574DA7" w:rsidRPr="00164734">
        <w:rPr>
          <w:spacing w:val="-2"/>
        </w:rPr>
        <w:t>hat</w:t>
      </w:r>
      <w:r w:rsidRPr="00164734">
        <w:rPr>
          <w:spacing w:val="-2"/>
        </w:rPr>
        <w:t>. Er bittet Gott, alles Unheil von Melk fernzuhalten</w:t>
      </w:r>
      <w:r w:rsidR="00574DA7" w:rsidRPr="00164734">
        <w:rPr>
          <w:spacing w:val="-2"/>
        </w:rPr>
        <w:t>, das er zu besuchen und</w:t>
      </w:r>
      <w:r w:rsidR="00574DA7" w:rsidRPr="00164734">
        <w:t xml:space="preserve"> BP zu sehen hofft</w:t>
      </w:r>
      <w:r w:rsidRPr="00164734">
        <w:t xml:space="preserve">. </w:t>
      </w:r>
      <w:r w:rsidRPr="00164734">
        <w:rPr>
          <w:spacing w:val="10"/>
        </w:rPr>
        <w:t>&lt;4</w:t>
      </w:r>
      <w:r w:rsidRPr="00164734">
        <w:t xml:space="preserve">&gt; MM hat über den Wechselbrief unterdessen die 194 Gulden </w:t>
      </w:r>
      <w:r w:rsidRPr="00164734">
        <w:rPr>
          <w:spacing w:val="-2"/>
        </w:rPr>
        <w:t xml:space="preserve">Reichswährung erhalten. Bruno Wacker, Präfekt </w:t>
      </w:r>
      <w:r w:rsidR="00F5084A" w:rsidRPr="00164734">
        <w:rPr>
          <w:spacing w:val="-2"/>
        </w:rPr>
        <w:t xml:space="preserve">(recte: Amtsdirektor) </w:t>
      </w:r>
      <w:r w:rsidRPr="00164734">
        <w:rPr>
          <w:spacing w:val="-2"/>
        </w:rPr>
        <w:t xml:space="preserve">des Melkerhofes, </w:t>
      </w:r>
      <w:r w:rsidRPr="00164734">
        <w:rPr>
          <w:spacing w:val="-3"/>
        </w:rPr>
        <w:t>hat den von Wiener Kaufleuten aufgesetzten Brief übersendet, MM hat von den Schaff</w:t>
      </w:r>
      <w:r w:rsidR="00F5084A" w:rsidRPr="00164734">
        <w:rPr>
          <w:spacing w:val="-3"/>
        </w:rPr>
        <w:softHyphen/>
      </w:r>
      <w:r w:rsidRPr="00164734">
        <w:rPr>
          <w:spacing w:val="-1"/>
        </w:rPr>
        <w:t xml:space="preserve">hausener </w:t>
      </w:r>
      <w:r w:rsidR="00F64E27" w:rsidRPr="00164734">
        <w:rPr>
          <w:spacing w:val="-1"/>
        </w:rPr>
        <w:t>W</w:t>
      </w:r>
      <w:r w:rsidRPr="00164734">
        <w:rPr>
          <w:spacing w:val="-1"/>
        </w:rPr>
        <w:t>echslern Heinrich und Christoph Ziegler d</w:t>
      </w:r>
      <w:r w:rsidR="00F64E27" w:rsidRPr="00164734">
        <w:rPr>
          <w:spacing w:val="-1"/>
        </w:rPr>
        <w:t>en</w:t>
      </w:r>
      <w:r w:rsidRPr="00164734">
        <w:rPr>
          <w:spacing w:val="-1"/>
        </w:rPr>
        <w:t xml:space="preserve"> </w:t>
      </w:r>
      <w:r w:rsidR="00F5084A" w:rsidRPr="00164734">
        <w:rPr>
          <w:spacing w:val="-1"/>
        </w:rPr>
        <w:t>genannten B</w:t>
      </w:r>
      <w:r w:rsidR="00F64E27" w:rsidRPr="00164734">
        <w:rPr>
          <w:spacing w:val="-1"/>
        </w:rPr>
        <w:t>etrag</w:t>
      </w:r>
      <w:r w:rsidRPr="00164734">
        <w:rPr>
          <w:spacing w:val="-1"/>
        </w:rPr>
        <w:t xml:space="preserve"> ausbezahlt</w:t>
      </w:r>
      <w:r w:rsidRPr="00164734">
        <w:t xml:space="preserve"> </w:t>
      </w:r>
      <w:r w:rsidRPr="00164734">
        <w:rPr>
          <w:spacing w:val="-2"/>
        </w:rPr>
        <w:t>bekommen. Eine weitere Quittung oder Bestätigung ist nicht nötig und entspricht auch</w:t>
      </w:r>
      <w:r w:rsidRPr="00164734">
        <w:t xml:space="preserve"> nicht den Gepflogenheiten, lediglich d</w:t>
      </w:r>
      <w:r w:rsidR="008D797B" w:rsidRPr="00164734">
        <w:t>er</w:t>
      </w:r>
      <w:r w:rsidRPr="00164734">
        <w:t xml:space="preserve"> Wechselbrief </w:t>
      </w:r>
      <w:r w:rsidR="00F64E27" w:rsidRPr="00164734">
        <w:t>selbst w</w:t>
      </w:r>
      <w:r w:rsidR="008D797B" w:rsidRPr="00164734">
        <w:t>i</w:t>
      </w:r>
      <w:r w:rsidR="00F64E27" w:rsidRPr="00164734">
        <w:t xml:space="preserve">rd </w:t>
      </w:r>
      <w:r w:rsidRPr="00164734">
        <w:t xml:space="preserve">aufgehoben, bis das </w:t>
      </w:r>
      <w:r w:rsidRPr="00164734">
        <w:rPr>
          <w:spacing w:val="-4"/>
        </w:rPr>
        <w:t xml:space="preserve">Geschäft auch unter den Kaufleuten abgewickelt ist. Die Schaffhausener Wechsler </w:t>
      </w:r>
      <w:r w:rsidR="00F64E27" w:rsidRPr="00164734">
        <w:rPr>
          <w:spacing w:val="-4"/>
        </w:rPr>
        <w:t>werd</w:t>
      </w:r>
      <w:r w:rsidRPr="00164734">
        <w:rPr>
          <w:spacing w:val="-4"/>
        </w:rPr>
        <w:t>en</w:t>
      </w:r>
      <w:r w:rsidRPr="00164734">
        <w:t xml:space="preserve"> </w:t>
      </w:r>
      <w:r w:rsidRPr="00164734">
        <w:rPr>
          <w:spacing w:val="-2"/>
        </w:rPr>
        <w:t>den Wienern die Auszahlung des Geldes an MM</w:t>
      </w:r>
      <w:r w:rsidR="00F64E27" w:rsidRPr="00164734">
        <w:rPr>
          <w:spacing w:val="-2"/>
        </w:rPr>
        <w:t xml:space="preserve"> mitteilen</w:t>
      </w:r>
      <w:r w:rsidRPr="00164734">
        <w:rPr>
          <w:spacing w:val="-2"/>
        </w:rPr>
        <w:t>. Überdies kann die Aussage</w:t>
      </w:r>
      <w:r w:rsidRPr="00164734">
        <w:t xml:space="preserve"> </w:t>
      </w:r>
      <w:r w:rsidRPr="00164734">
        <w:rPr>
          <w:spacing w:val="-2"/>
        </w:rPr>
        <w:t xml:space="preserve">MMs in diesem Brief selbst als Bestätigung gelten. </w:t>
      </w:r>
      <w:r w:rsidRPr="00164734">
        <w:rPr>
          <w:spacing w:val="16"/>
        </w:rPr>
        <w:t>&lt;</w:t>
      </w:r>
      <w:r w:rsidRPr="00164734">
        <w:rPr>
          <w:spacing w:val="6"/>
        </w:rPr>
        <w:t>5</w:t>
      </w:r>
      <w:r w:rsidRPr="00164734">
        <w:t>&gt;</w:t>
      </w:r>
      <w:r w:rsidRPr="00164734">
        <w:rPr>
          <w:spacing w:val="-2"/>
        </w:rPr>
        <w:t xml:space="preserve"> BP </w:t>
      </w:r>
      <w:r w:rsidR="000D7416" w:rsidRPr="00164734">
        <w:rPr>
          <w:spacing w:val="-2"/>
        </w:rPr>
        <w:t>soll</w:t>
      </w:r>
      <w:r w:rsidRPr="00164734">
        <w:rPr>
          <w:spacing w:val="-2"/>
        </w:rPr>
        <w:t xml:space="preserve"> Bruno Wacker namens </w:t>
      </w:r>
      <w:r w:rsidRPr="00164734">
        <w:t xml:space="preserve">des erkrankten Rheinauer Priors Joachim Letter ausrichten, dass dieser sein Schreiben </w:t>
      </w:r>
      <w:r w:rsidRPr="00164734">
        <w:rPr>
          <w:spacing w:val="-1"/>
        </w:rPr>
        <w:t>erhalten und seiner Bitte Folge geleistet ha</w:t>
      </w:r>
      <w:r w:rsidR="000D7416" w:rsidRPr="00164734">
        <w:rPr>
          <w:spacing w:val="-1"/>
        </w:rPr>
        <w:t>t</w:t>
      </w:r>
      <w:r w:rsidRPr="00164734">
        <w:rPr>
          <w:spacing w:val="-1"/>
        </w:rPr>
        <w:t xml:space="preserve">. </w:t>
      </w:r>
      <w:r w:rsidRPr="00164734">
        <w:rPr>
          <w:spacing w:val="10"/>
        </w:rPr>
        <w:t>&lt;6</w:t>
      </w:r>
      <w:r w:rsidRPr="00164734">
        <w:t>&gt;</w:t>
      </w:r>
      <w:r w:rsidRPr="00164734">
        <w:rPr>
          <w:spacing w:val="-1"/>
        </w:rPr>
        <w:t xml:space="preserve"> </w:t>
      </w:r>
      <w:r w:rsidR="008D797B" w:rsidRPr="00164734">
        <w:rPr>
          <w:spacing w:val="-1"/>
        </w:rPr>
        <w:t>MM fragt nach</w:t>
      </w:r>
      <w:r w:rsidRPr="00164734">
        <w:rPr>
          <w:spacing w:val="-1"/>
        </w:rPr>
        <w:t xml:space="preserve">, ob sein </w:t>
      </w:r>
      <w:r w:rsidR="008D797B" w:rsidRPr="00164734">
        <w:rPr>
          <w:spacing w:val="-1"/>
        </w:rPr>
        <w:t xml:space="preserve">letzter </w:t>
      </w:r>
      <w:r w:rsidRPr="00164734">
        <w:rPr>
          <w:spacing w:val="-1"/>
        </w:rPr>
        <w:t xml:space="preserve">Brief </w:t>
      </w:r>
      <w:r w:rsidRPr="00164734">
        <w:rPr>
          <w:spacing w:val="-3"/>
        </w:rPr>
        <w:t xml:space="preserve">an Anselm Schramb angekommen </w:t>
      </w:r>
      <w:r w:rsidR="008D797B" w:rsidRPr="00164734">
        <w:rPr>
          <w:spacing w:val="-3"/>
        </w:rPr>
        <w:t>ist</w:t>
      </w:r>
      <w:r w:rsidRPr="00164734">
        <w:rPr>
          <w:spacing w:val="-3"/>
        </w:rPr>
        <w:t>, da er noch keine Antwort erhalten hat. Vielleicht</w:t>
      </w:r>
      <w:r w:rsidRPr="00164734">
        <w:t xml:space="preserve"> hängt dies mit Schrambs Amtswechsel</w:t>
      </w:r>
      <w:r w:rsidR="008D797B" w:rsidRPr="00164734">
        <w:t xml:space="preserve"> (siehe Kommentar)</w:t>
      </w:r>
      <w:r w:rsidRPr="00164734">
        <w:t xml:space="preserve"> zusammen. &lt;7&gt; I</w:t>
      </w:r>
      <w:r w:rsidR="008D797B" w:rsidRPr="00164734">
        <w:t>n eine</w:t>
      </w:r>
      <w:r w:rsidRPr="00164734">
        <w:t xml:space="preserve">m Postskriptum bittet MM um </w:t>
      </w:r>
      <w:r w:rsidR="002763F6" w:rsidRPr="00164734">
        <w:t xml:space="preserve">die </w:t>
      </w:r>
      <w:r w:rsidRPr="00164734">
        <w:t xml:space="preserve">Mitteilung des genauen Namens und Titels von </w:t>
      </w:r>
      <w:r w:rsidR="002763F6" w:rsidRPr="00164734">
        <w:t xml:space="preserve">BPs </w:t>
      </w:r>
      <w:r w:rsidRPr="00164734">
        <w:t xml:space="preserve">Abt </w:t>
      </w:r>
      <w:r w:rsidR="002763F6" w:rsidRPr="00164734">
        <w:t xml:space="preserve">(Berthold </w:t>
      </w:r>
      <w:r w:rsidRPr="00164734">
        <w:t>Dietmayr</w:t>
      </w:r>
      <w:r w:rsidR="002763F6" w:rsidRPr="00164734">
        <w:t>) und lässt sich diesem empfehlen</w:t>
      </w:r>
      <w:r w:rsidRPr="00164734">
        <w:t>.</w:t>
      </w:r>
    </w:p>
    <w:p w:rsidR="001673B8" w:rsidRPr="00164734" w:rsidRDefault="001673B8" w:rsidP="001673B8">
      <w:pPr>
        <w:pStyle w:val="EditionEditorischeNotiz"/>
      </w:pPr>
      <w:r w:rsidRPr="00164734">
        <w:t>Überlieferung: II, 111r–v.</w:t>
      </w:r>
    </w:p>
    <w:p w:rsidR="001673B8" w:rsidRPr="00164734" w:rsidRDefault="001673B8" w:rsidP="001673B8">
      <w:pPr>
        <w:pStyle w:val="EditionEditorischeNotiz"/>
      </w:pPr>
      <w:r w:rsidRPr="00164734">
        <w:t>Literatur: Katschthaler, Briefnachlass 24; Stockinger, Fidelis 359, 371.</w:t>
      </w:r>
    </w:p>
    <w:p w:rsidR="001673B8" w:rsidRPr="00164734" w:rsidRDefault="001673B8" w:rsidP="001673B8">
      <w:pPr>
        <w:pStyle w:val="EditionEditorischeNotiz"/>
      </w:pPr>
      <w:r w:rsidRPr="00164734">
        <w:t>Bezüge: 318. 324. Erwähnt 318.</w:t>
      </w:r>
    </w:p>
    <w:p w:rsidR="001673B8" w:rsidRPr="00164734" w:rsidRDefault="001673B8" w:rsidP="001673B8">
      <w:pPr>
        <w:pStyle w:val="EditionEditorischeNotiz"/>
      </w:pPr>
      <w:r w:rsidRPr="00164734">
        <w:t xml:space="preserve">Nummerierung: </w:t>
      </w:r>
      <w:r w:rsidRPr="00164734">
        <w:rPr>
          <w:i w:val="0"/>
        </w:rPr>
        <w:t>XIV</w:t>
      </w:r>
      <w:r w:rsidRPr="00164734">
        <w:t>.</w:t>
      </w:r>
    </w:p>
    <w:p w:rsidR="001673B8" w:rsidRPr="00164734" w:rsidRDefault="001673B8" w:rsidP="001673B8">
      <w:pPr>
        <w:pStyle w:val="EditionEditorischeNotiz"/>
      </w:pPr>
      <w:r w:rsidRPr="00164734">
        <w:rPr>
          <w:spacing w:val="-2"/>
        </w:rPr>
        <w:t xml:space="preserve">Bemerkungen: Am Ende des Brieftextes der Vermerk BPs: </w:t>
      </w:r>
      <w:r w:rsidRPr="00164734">
        <w:rPr>
          <w:i w:val="0"/>
          <w:spacing w:val="-2"/>
        </w:rPr>
        <w:t>Litterae hae mihi remitti poterunt, nisi id admodum reverendo patri grave visum fuerit. Pater Bernardus.</w:t>
      </w:r>
      <w:r w:rsidRPr="00164734">
        <w:rPr>
          <w:spacing w:val="-2"/>
        </w:rPr>
        <w:t xml:space="preserve"> Die Bitte dürfte</w:t>
      </w:r>
      <w:r w:rsidRPr="00164734">
        <w:t xml:space="preserve"> </w:t>
      </w:r>
      <w:r w:rsidRPr="00164734">
        <w:rPr>
          <w:spacing w:val="-1"/>
        </w:rPr>
        <w:t xml:space="preserve">an Bruno Wacker oder </w:t>
      </w:r>
      <w:r w:rsidR="0027275F" w:rsidRPr="00164734">
        <w:rPr>
          <w:spacing w:val="-1"/>
        </w:rPr>
        <w:t xml:space="preserve">an </w:t>
      </w:r>
      <w:r w:rsidRPr="00164734">
        <w:rPr>
          <w:spacing w:val="-1"/>
        </w:rPr>
        <w:t>Anselm Schramb gerichtet gewesen sein. Das Postskriptum ist</w:t>
      </w:r>
      <w:r w:rsidRPr="00164734">
        <w:t xml:space="preserve"> nachträglich durchgestrichen worden.</w:t>
      </w:r>
    </w:p>
    <w:p w:rsidR="001673B8" w:rsidRPr="00164734" w:rsidRDefault="001673B8" w:rsidP="001673B8">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30"/>
        </w:rPr>
        <w:t>Rheinauw 1713 die 3</w:t>
      </w:r>
      <w:r w:rsidRPr="00164734">
        <w:t>0</w:t>
      </w:r>
      <w:r w:rsidR="0027275F" w:rsidRPr="00164734">
        <w:t>.</w:t>
      </w:r>
      <w:r w:rsidRPr="00164734">
        <w:rPr>
          <w:spacing w:val="30"/>
        </w:rPr>
        <w:t xml:space="preserve"> Juli</w:t>
      </w:r>
      <w:r w:rsidRPr="00164734">
        <w:t>i.</w:t>
      </w:r>
    </w:p>
    <w:p w:rsidR="001673B8" w:rsidRPr="00164734" w:rsidRDefault="001673B8" w:rsidP="001673B8">
      <w:pPr>
        <w:pStyle w:val="EditionEditionstext"/>
        <w:rPr>
          <w:spacing w:val="-2"/>
        </w:rPr>
      </w:pPr>
      <w:r w:rsidRPr="00A04C1B">
        <w:rPr>
          <w:spacing w:val="-3"/>
          <w:szCs w:val="22"/>
        </w:rPr>
        <w:t>Plurimum reverende religiosissime ac clarissime domine in Christo pater ac domine</w:t>
      </w:r>
      <w:r w:rsidRPr="00164734">
        <w:t xml:space="preserve"> </w:t>
      </w:r>
      <w:r w:rsidRPr="00164734">
        <w:rPr>
          <w:spacing w:val="-2"/>
        </w:rPr>
        <w:t>amice in paucis colendissime.</w:t>
      </w:r>
    </w:p>
    <w:p w:rsidR="001673B8" w:rsidRPr="00164734" w:rsidRDefault="001673B8" w:rsidP="007F61F4">
      <w:pPr>
        <w:pStyle w:val="EditionEditionstext"/>
      </w:pPr>
      <w:r w:rsidRPr="00164734">
        <w:rPr>
          <w:i/>
        </w:rPr>
        <w:t>&lt;1&gt;</w:t>
      </w:r>
      <w:r w:rsidRPr="00164734">
        <w:rPr>
          <w:spacing w:val="-3"/>
        </w:rPr>
        <w:t xml:space="preserve"> Magno me metu ac solicitudine liberarunt ultimae tuae desideratissimae, dum </w:t>
      </w:r>
      <w:r w:rsidRPr="00164734">
        <w:rPr>
          <w:spacing w:val="-1"/>
        </w:rPr>
        <w:t>ex iis intellexi et sarcinam librorum sartam tectamque Ulma secundo Danubio ad</w:t>
      </w:r>
      <w:r w:rsidRPr="00164734">
        <w:t xml:space="preserve"> </w:t>
      </w:r>
      <w:r w:rsidRPr="00164734">
        <w:rPr>
          <w:spacing w:val="-4"/>
        </w:rPr>
        <w:t>vos devolutam fuisse, et mea quoque tametsi exigua obsequia Melicio meo placuisse.</w:t>
      </w:r>
      <w:r w:rsidRPr="00164734">
        <w:t xml:space="preserve"> </w:t>
      </w:r>
      <w:r w:rsidRPr="00164734">
        <w:rPr>
          <w:spacing w:val="-1"/>
        </w:rPr>
        <w:t>Ego certe non dicere, tu (amice suavissime) cogitare potes, quantis me gaudiis re</w:t>
      </w:r>
      <w:r w:rsidR="0027275F" w:rsidRPr="00164734">
        <w:rPr>
          <w:spacing w:val="-1"/>
        </w:rPr>
        <w:softHyphen/>
      </w:r>
      <w:r w:rsidRPr="00164734">
        <w:rPr>
          <w:spacing w:val="-3"/>
        </w:rPr>
        <w:t>sperserint haec optatissima nuntia tua, dum finem metamque intentionis ac laboris</w:t>
      </w:r>
      <w:r w:rsidRPr="00164734">
        <w:t xml:space="preserve"> </w:t>
      </w:r>
      <w:r w:rsidRPr="00164734">
        <w:rPr>
          <w:spacing w:val="-1"/>
        </w:rPr>
        <w:t xml:space="preserve">mei attigisse me vidi, quia placui. </w:t>
      </w:r>
      <w:r w:rsidRPr="00164734">
        <w:rPr>
          <w:i/>
          <w:spacing w:val="16"/>
        </w:rPr>
        <w:t>&lt;</w:t>
      </w:r>
      <w:r w:rsidRPr="00164734">
        <w:rPr>
          <w:i/>
          <w:spacing w:val="6"/>
        </w:rPr>
        <w:t>2</w:t>
      </w:r>
      <w:r w:rsidRPr="00164734">
        <w:rPr>
          <w:i/>
        </w:rPr>
        <w:t>&gt;</w:t>
      </w:r>
      <w:r w:rsidRPr="00164734">
        <w:rPr>
          <w:spacing w:val="-1"/>
        </w:rPr>
        <w:t xml:space="preserve"> Illud tamen inter tot tantaque humanitatis </w:t>
      </w:r>
      <w:r w:rsidRPr="00164734">
        <w:rPr>
          <w:spacing w:val="-2"/>
        </w:rPr>
        <w:t xml:space="preserve">tuae officia unum mihi displicet, quod me tam immeritis laudibus vix non mactes. </w:t>
      </w:r>
      <w:r w:rsidRPr="00164734">
        <w:rPr>
          <w:spacing w:val="-4"/>
        </w:rPr>
        <w:t>Certe non est, cur tam effusas grates pro gratuito amici obsequio refundas; ne dicam,</w:t>
      </w:r>
      <w:r w:rsidRPr="00164734">
        <w:t xml:space="preserve"> </w:t>
      </w:r>
      <w:r w:rsidRPr="00164734">
        <w:rPr>
          <w:spacing w:val="-1"/>
        </w:rPr>
        <w:t>quod adhuc de mercede a me aut votum aut verbum extorqueas. Scias</w:t>
      </w:r>
      <w:r w:rsidR="00084831" w:rsidRPr="00164734">
        <w:rPr>
          <w:spacing w:val="-1"/>
        </w:rPr>
        <w:t>,</w:t>
      </w:r>
      <w:r w:rsidRPr="00164734">
        <w:rPr>
          <w:spacing w:val="-1"/>
        </w:rPr>
        <w:t xml:space="preserve"> velim, me</w:t>
      </w:r>
      <w:r w:rsidRPr="00164734">
        <w:t xml:space="preserve"> </w:t>
      </w:r>
      <w:r w:rsidRPr="00164734">
        <w:rPr>
          <w:spacing w:val="-1"/>
        </w:rPr>
        <w:t>quidem iam pridem toti Melicio vestro servum fuisse professum, non tamen velle</w:t>
      </w:r>
      <w:r w:rsidRPr="00164734">
        <w:t xml:space="preserve"> </w:t>
      </w:r>
      <w:r w:rsidRPr="00164734">
        <w:rPr>
          <w:spacing w:val="-2"/>
        </w:rPr>
        <w:t>aut dici aut esse mercenarium, qui aliunde alias eidem me debeo totum. Parce ergo</w:t>
      </w:r>
      <w:r w:rsidRPr="00164734">
        <w:t xml:space="preserve"> rubori meo et excessui tuo, quem loquebaris. Et si quid grati mihi exhibere velis, </w:t>
      </w:r>
      <w:r w:rsidRPr="00164734">
        <w:rPr>
          <w:spacing w:val="-1"/>
        </w:rPr>
        <w:t>deinceps porro utere obsequiis meis et da occasionem novam, ut in maioribus ser</w:t>
      </w:r>
      <w:r w:rsidR="00084831" w:rsidRPr="00164734">
        <w:rPr>
          <w:spacing w:val="-1"/>
        </w:rPr>
        <w:softHyphen/>
      </w:r>
      <w:r w:rsidRPr="00164734">
        <w:rPr>
          <w:spacing w:val="-1"/>
        </w:rPr>
        <w:t>viam.</w:t>
      </w:r>
      <w:r w:rsidRPr="00164734">
        <w:t xml:space="preserve"> </w:t>
      </w:r>
      <w:r w:rsidRPr="00164734">
        <w:rPr>
          <w:i/>
          <w:spacing w:val="16"/>
        </w:rPr>
        <w:t>&lt;</w:t>
      </w:r>
      <w:r w:rsidRPr="00164734">
        <w:rPr>
          <w:i/>
          <w:spacing w:val="6"/>
        </w:rPr>
        <w:t>3</w:t>
      </w:r>
      <w:r w:rsidRPr="00164734">
        <w:rPr>
          <w:i/>
        </w:rPr>
        <w:t>&gt;</w:t>
      </w:r>
      <w:r w:rsidRPr="00164734">
        <w:rPr>
          <w:spacing w:val="-1"/>
        </w:rPr>
        <w:t xml:space="preserve"> Caeterum ex syncerissimo fraternae compassionis affectu condoleo fu</w:t>
      </w:r>
      <w:r w:rsidR="00084831" w:rsidRPr="00164734">
        <w:rPr>
          <w:spacing w:val="-1"/>
        </w:rPr>
        <w:softHyphen/>
      </w:r>
      <w:r w:rsidRPr="00164734">
        <w:rPr>
          <w:spacing w:val="-2"/>
        </w:rPr>
        <w:t>nestae sorti vestrae et charissimi confratris funeri, cui hodierno sacrificio parentavi.</w:t>
      </w:r>
      <w:r w:rsidRPr="00164734">
        <w:t xml:space="preserve"> Avortant Superi omne a Melicio nostro malum et mihi tot et tam chara ac vene</w:t>
      </w:r>
      <w:r w:rsidR="00574DA7" w:rsidRPr="00164734">
        <w:softHyphen/>
      </w:r>
      <w:r w:rsidRPr="00164734">
        <w:t>randa capita quam diutissime sospitent</w:t>
      </w:r>
      <w:r w:rsidR="00574DA7" w:rsidRPr="00164734">
        <w:t>,</w:t>
      </w:r>
      <w:r w:rsidRPr="00164734">
        <w:t xml:space="preserve"> dum ex illis te primum aliquando coram videre, amplecti ac venerari vita comite merear. </w:t>
      </w:r>
      <w:r w:rsidRPr="00164734">
        <w:rPr>
          <w:i/>
          <w:spacing w:val="10"/>
        </w:rPr>
        <w:t>&lt;4</w:t>
      </w:r>
      <w:r w:rsidRPr="00164734">
        <w:rPr>
          <w:i/>
        </w:rPr>
        <w:t>&gt;</w:t>
      </w:r>
      <w:r w:rsidRPr="00164734">
        <w:t xml:space="preserve"> Porro, ut et tu</w:t>
      </w:r>
      <w:r w:rsidR="007E2E27" w:rsidRPr="00164734">
        <w:rPr>
          <w:rStyle w:val="Funotenzeichen"/>
        </w:rPr>
        <w:footnoteReference w:customMarkFollows="1" w:id="858"/>
        <w:t>a</w:t>
      </w:r>
      <w:r w:rsidRPr="00164734">
        <w:t xml:space="preserve"> non tantum </w:t>
      </w:r>
      <w:r w:rsidRPr="00164734">
        <w:rPr>
          <w:spacing w:val="-4"/>
        </w:rPr>
        <w:t xml:space="preserve">absque metu mortis, quam </w:t>
      </w:r>
      <w:r w:rsidR="00867D4B" w:rsidRPr="00164734">
        <w:t>[</w:t>
      </w:r>
      <w:r w:rsidR="00867D4B" w:rsidRPr="00164734">
        <w:rPr>
          <w:i/>
        </w:rPr>
        <w:t>sic</w:t>
      </w:r>
      <w:r w:rsidR="00867D4B" w:rsidRPr="00164734">
        <w:t>]</w:t>
      </w:r>
      <w:r w:rsidR="00867D4B" w:rsidRPr="00164734">
        <w:rPr>
          <w:rStyle w:val="Funotenzeichen"/>
        </w:rPr>
        <w:footnoteReference w:customMarkFollows="1" w:id="859"/>
        <w:t>b</w:t>
      </w:r>
      <w:r w:rsidR="00867D4B" w:rsidRPr="00164734">
        <w:rPr>
          <w:spacing w:val="-4"/>
        </w:rPr>
        <w:t xml:space="preserve"> </w:t>
      </w:r>
      <w:r w:rsidRPr="00164734">
        <w:rPr>
          <w:spacing w:val="-4"/>
        </w:rPr>
        <w:t xml:space="preserve">sine cura et solicitudine quoque mei vivas, significo </w:t>
      </w:r>
      <w:r w:rsidRPr="00164734">
        <w:rPr>
          <w:spacing w:val="-2"/>
        </w:rPr>
        <w:t>peccunias per cambii litteras a numulariis Viennensibus formatas et per admodum</w:t>
      </w:r>
      <w:r w:rsidRPr="00164734">
        <w:t xml:space="preserve"> </w:t>
      </w:r>
      <w:r w:rsidRPr="00164734">
        <w:rPr>
          <w:spacing w:val="-1"/>
        </w:rPr>
        <w:t>reverendum dominum Brunonem vestrum nunc Viennae praefectum transmissas</w:t>
      </w:r>
      <w:r w:rsidRPr="00164734">
        <w:t xml:space="preserve"> </w:t>
      </w:r>
      <w:r w:rsidRPr="00164734">
        <w:rPr>
          <w:spacing w:val="2"/>
        </w:rPr>
        <w:t>rite a me fuisse acceptas a domino</w:t>
      </w:r>
      <w:r w:rsidR="007E2E27" w:rsidRPr="00164734">
        <w:t xml:space="preserve"> </w:t>
      </w:r>
      <w:r w:rsidR="007E2E27" w:rsidRPr="00164734">
        <w:rPr>
          <w:spacing w:val="4"/>
        </w:rPr>
        <w:t>[</w:t>
      </w:r>
      <w:r w:rsidR="007E2E27" w:rsidRPr="00164734">
        <w:rPr>
          <w:i/>
        </w:rPr>
        <w:t>si</w:t>
      </w:r>
      <w:r w:rsidR="007E2E27" w:rsidRPr="00164734">
        <w:rPr>
          <w:i/>
          <w:spacing w:val="16"/>
        </w:rPr>
        <w:t>c</w:t>
      </w:r>
      <w:r w:rsidR="007E2E27" w:rsidRPr="00164734">
        <w:t>]</w:t>
      </w:r>
      <w:r w:rsidR="00867D4B" w:rsidRPr="00164734">
        <w:rPr>
          <w:rStyle w:val="Funotenzeichen"/>
        </w:rPr>
        <w:footnoteReference w:customMarkFollows="1" w:id="860"/>
        <w:t>c</w:t>
      </w:r>
      <w:r w:rsidRPr="00164734">
        <w:t xml:space="preserve"> </w:t>
      </w:r>
      <w:r w:rsidRPr="00164734">
        <w:rPr>
          <w:spacing w:val="2"/>
        </w:rPr>
        <w:t>Henrico et Chr</w:t>
      </w:r>
      <w:r w:rsidR="007E2E27" w:rsidRPr="00164734">
        <w:rPr>
          <w:spacing w:val="2"/>
        </w:rPr>
        <w:t>i</w:t>
      </w:r>
      <w:r w:rsidRPr="00164734">
        <w:rPr>
          <w:spacing w:val="2"/>
        </w:rPr>
        <w:t>stophoro</w:t>
      </w:r>
      <w:r w:rsidR="007E2E27" w:rsidRPr="00164734">
        <w:t xml:space="preserve"> </w:t>
      </w:r>
      <w:r w:rsidRPr="00164734">
        <w:rPr>
          <w:spacing w:val="4"/>
        </w:rPr>
        <w:t>[</w:t>
      </w:r>
      <w:r w:rsidRPr="00164734">
        <w:rPr>
          <w:i/>
        </w:rPr>
        <w:t>1</w:t>
      </w:r>
      <w:r w:rsidRPr="00164734">
        <w:rPr>
          <w:i/>
          <w:spacing w:val="16"/>
        </w:rPr>
        <w:t>v</w:t>
      </w:r>
      <w:r w:rsidRPr="00164734">
        <w:t>]</w:t>
      </w:r>
      <w:r w:rsidRPr="00164734">
        <w:rPr>
          <w:spacing w:val="2"/>
        </w:rPr>
        <w:t xml:space="preserve"> Ziegler </w:t>
      </w:r>
      <w:r w:rsidRPr="00164734">
        <w:rPr>
          <w:spacing w:val="-4"/>
        </w:rPr>
        <w:t xml:space="preserve">Schaffhusianis mercatoribus, qui ad ostensionem litterarum mihi statim numerarunt </w:t>
      </w:r>
      <w:r w:rsidRPr="00164734">
        <w:rPr>
          <w:spacing w:val="-3"/>
        </w:rPr>
        <w:t>paratos 194 florenos monetae imperialis. Apocham aut testimonium ulterius petere</w:t>
      </w:r>
      <w:r w:rsidRPr="00164734">
        <w:t xml:space="preserve"> </w:t>
      </w:r>
      <w:r w:rsidRPr="00164734">
        <w:rPr>
          <w:spacing w:val="-1"/>
        </w:rPr>
        <w:t>vel dare haud erit necessarium, nec est in more, sed solum ipsae cambii litterae as</w:t>
      </w:r>
      <w:r w:rsidR="007E2E27" w:rsidRPr="00164734">
        <w:rPr>
          <w:spacing w:val="-1"/>
        </w:rPr>
        <w:softHyphen/>
      </w:r>
      <w:r w:rsidRPr="00164734">
        <w:rPr>
          <w:spacing w:val="-2"/>
        </w:rPr>
        <w:t xml:space="preserve">servantur, dum peccuniae extradantur. Nec illi a me, nec ego ab ipsis petii. Sed illi </w:t>
      </w:r>
      <w:r w:rsidRPr="00164734">
        <w:rPr>
          <w:spacing w:val="-1"/>
        </w:rPr>
        <w:t>Schaffhusiani scribent solutionem factam suis amicis Viennensibus, sicque omnia</w:t>
      </w:r>
      <w:r w:rsidRPr="00164734">
        <w:t xml:space="preserve"> in tuto et sine periculo erunt. Serviet etiam pro sufficienti testimonio haec mea </w:t>
      </w:r>
      <w:r w:rsidRPr="00164734">
        <w:rPr>
          <w:spacing w:val="-2"/>
        </w:rPr>
        <w:t>confessio. Si tamen amplius aliquid requiras, imperes</w:t>
      </w:r>
      <w:r w:rsidR="00F64E27" w:rsidRPr="00164734">
        <w:rPr>
          <w:spacing w:val="-2"/>
        </w:rPr>
        <w:t>,</w:t>
      </w:r>
      <w:r w:rsidRPr="00164734">
        <w:rPr>
          <w:spacing w:val="-2"/>
        </w:rPr>
        <w:t xml:space="preserve"> et habebis.</w:t>
      </w:r>
      <w:r w:rsidRPr="00164734">
        <w:t xml:space="preserve"> </w:t>
      </w:r>
      <w:r w:rsidRPr="00164734">
        <w:rPr>
          <w:i/>
          <w:spacing w:val="16"/>
        </w:rPr>
        <w:t>&lt;</w:t>
      </w:r>
      <w:r w:rsidRPr="00164734">
        <w:rPr>
          <w:i/>
          <w:spacing w:val="6"/>
        </w:rPr>
        <w:t>5</w:t>
      </w:r>
      <w:r w:rsidRPr="00164734">
        <w:rPr>
          <w:i/>
        </w:rPr>
        <w:t>&gt;</w:t>
      </w:r>
      <w:r w:rsidRPr="00164734">
        <w:rPr>
          <w:spacing w:val="-2"/>
        </w:rPr>
        <w:t xml:space="preserve"> Id unum te</w:t>
      </w:r>
      <w:r w:rsidRPr="00164734">
        <w:t xml:space="preserve"> rogatum velim, ut praefato plurimum reverendo domino Brunoni (mihi necdum </w:t>
      </w:r>
      <w:r w:rsidRPr="00164734">
        <w:rPr>
          <w:spacing w:val="-2"/>
        </w:rPr>
        <w:t>noto) in vicem domini prioris nostri, nunc infirmi</w:t>
      </w:r>
      <w:r w:rsidR="00F64E27" w:rsidRPr="00164734">
        <w:rPr>
          <w:spacing w:val="-2"/>
        </w:rPr>
        <w:t>,</w:t>
      </w:r>
      <w:r w:rsidRPr="00164734">
        <w:rPr>
          <w:spacing w:val="-2"/>
        </w:rPr>
        <w:t xml:space="preserve"> et cui nuper scripsit, significare</w:t>
      </w:r>
      <w:r w:rsidRPr="00164734">
        <w:t xml:space="preserve"> </w:t>
      </w:r>
      <w:r w:rsidRPr="00164734">
        <w:rPr>
          <w:spacing w:val="-2"/>
        </w:rPr>
        <w:t>ex vicino velis dominum priorem suas rite accepisse et omnia ex voto cessisse, cum</w:t>
      </w:r>
      <w:r w:rsidRPr="00164734">
        <w:t xml:space="preserve"> </w:t>
      </w:r>
      <w:r w:rsidRPr="00164734">
        <w:rPr>
          <w:spacing w:val="-3"/>
        </w:rPr>
        <w:t xml:space="preserve">mea simul et eiusdem recommendatione et millena salutatione. </w:t>
      </w:r>
      <w:r w:rsidRPr="00164734">
        <w:rPr>
          <w:i/>
          <w:spacing w:val="10"/>
        </w:rPr>
        <w:t>&lt;6</w:t>
      </w:r>
      <w:r w:rsidRPr="00164734">
        <w:rPr>
          <w:i/>
        </w:rPr>
        <w:t>&gt;</w:t>
      </w:r>
      <w:r w:rsidRPr="00164734">
        <w:rPr>
          <w:spacing w:val="-3"/>
        </w:rPr>
        <w:t xml:space="preserve"> Abs plurimum reverendo domino patre Anselmo hactenus ad ultimas meas responsum accepi nul</w:t>
      </w:r>
      <w:r w:rsidR="007F61F4" w:rsidRPr="00164734">
        <w:rPr>
          <w:spacing w:val="-3"/>
        </w:rPr>
        <w:softHyphen/>
      </w:r>
      <w:r w:rsidRPr="00164734">
        <w:rPr>
          <w:spacing w:val="-4"/>
        </w:rPr>
        <w:t>lum</w:t>
      </w:r>
      <w:r w:rsidR="007F61F4" w:rsidRPr="00164734">
        <w:rPr>
          <w:spacing w:val="-4"/>
        </w:rPr>
        <w:t>;</w:t>
      </w:r>
      <w:r w:rsidRPr="00164734">
        <w:rPr>
          <w:spacing w:val="-4"/>
        </w:rPr>
        <w:t xml:space="preserve"> forsan mutatio, ut ominor, facta eumdem impedierit. Fateor tamen me avidum</w:t>
      </w:r>
      <w:r w:rsidRPr="00164734">
        <w:t xml:space="preserve"> </w:t>
      </w:r>
      <w:r w:rsidRPr="00164734">
        <w:rPr>
          <w:spacing w:val="-4"/>
        </w:rPr>
        <w:t>iuxta ac anxium esse, dum resciero, num meas illas acceperit. Nollem enim</w:t>
      </w:r>
      <w:r w:rsidR="007F61F4" w:rsidRPr="00164734">
        <w:rPr>
          <w:spacing w:val="-4"/>
        </w:rPr>
        <w:t>,</w:t>
      </w:r>
      <w:r w:rsidRPr="00164734">
        <w:rPr>
          <w:spacing w:val="-4"/>
        </w:rPr>
        <w:t xml:space="preserve"> ut inter</w:t>
      </w:r>
      <w:r w:rsidR="007F61F4" w:rsidRPr="00164734">
        <w:rPr>
          <w:spacing w:val="-4"/>
        </w:rPr>
        <w:softHyphen/>
      </w:r>
      <w:r w:rsidRPr="00164734">
        <w:rPr>
          <w:spacing w:val="-1"/>
        </w:rPr>
        <w:t>ceptae fuissent. Plura vellem, sed avocor, et nimiis hodie negotiis vix non obicior.</w:t>
      </w:r>
      <w:r w:rsidRPr="00164734">
        <w:t xml:space="preserve"> </w:t>
      </w:r>
      <w:r w:rsidRPr="00164734">
        <w:rPr>
          <w:spacing w:val="-2"/>
        </w:rPr>
        <w:t>Finio ergo, sed sine fine et mutatione maneo et tuus ero totus</w:t>
      </w:r>
      <w:r w:rsidR="007F61F4" w:rsidRPr="00164734">
        <w:rPr>
          <w:spacing w:val="-2"/>
        </w:rPr>
        <w:t>,</w:t>
      </w:r>
      <w:r w:rsidRPr="00164734">
        <w:rPr>
          <w:spacing w:val="-2"/>
        </w:rPr>
        <w:t xml:space="preserve"> dum vixero. Tu me</w:t>
      </w:r>
      <w:r w:rsidRPr="00164734">
        <w:t xml:space="preserve"> ames semper, oro. Vale!</w:t>
      </w:r>
    </w:p>
    <w:p w:rsidR="001673B8" w:rsidRPr="00164734" w:rsidRDefault="001673B8" w:rsidP="001673B8">
      <w:pPr>
        <w:pStyle w:val="EditionEditionstext"/>
      </w:pPr>
      <w:r w:rsidRPr="00164734">
        <w:t>Pater Mauritius Müller Sanct-Gallensis capitularis manu propria.</w:t>
      </w:r>
    </w:p>
    <w:p w:rsidR="001673B8" w:rsidRPr="00164734" w:rsidRDefault="001673B8" w:rsidP="003175E2">
      <w:pPr>
        <w:pStyle w:val="EditionEditionstext"/>
        <w:spacing w:after="220"/>
      </w:pPr>
      <w:r w:rsidRPr="00164734">
        <w:t>&lt;</w:t>
      </w:r>
      <w:r w:rsidRPr="00164734">
        <w:rPr>
          <w:i/>
        </w:rPr>
        <w:t>7</w:t>
      </w:r>
      <w:r w:rsidRPr="00164734">
        <w:t>&gt; P.S.</w:t>
      </w:r>
      <w:r w:rsidR="00867D4B" w:rsidRPr="00164734">
        <w:rPr>
          <w:rStyle w:val="Funotenzeichen"/>
        </w:rPr>
        <w:footnoteReference w:customMarkFollows="1" w:id="861"/>
        <w:t>d</w:t>
      </w:r>
      <w:r w:rsidRPr="00164734">
        <w:t xml:space="preserve"> Oro, u</w:t>
      </w:r>
      <w:r w:rsidRPr="00164734">
        <w:rPr>
          <w:spacing w:val="10"/>
        </w:rPr>
        <w:t>t</w:t>
      </w:r>
      <w:r w:rsidR="00D6038B" w:rsidRPr="00164734">
        <w:rPr>
          <w:rStyle w:val="Funotenzeichen"/>
        </w:rPr>
        <w:footnoteReference w:customMarkFollows="1" w:id="862"/>
        <w:t>e</w:t>
      </w:r>
      <w:r w:rsidRPr="00164734">
        <w:t xml:space="preserve"> nomen et titulum debitum reverendissimo abbati tuo inscribi </w:t>
      </w:r>
      <w:r w:rsidRPr="00164734">
        <w:rPr>
          <w:spacing w:val="1"/>
        </w:rPr>
        <w:t xml:space="preserve">solitum proxima </w:t>
      </w:r>
      <w:r w:rsidR="00D6038B" w:rsidRPr="00164734">
        <w:rPr>
          <w:spacing w:val="1"/>
        </w:rPr>
        <w:t>occasione</w:t>
      </w:r>
      <w:r w:rsidRPr="00164734">
        <w:rPr>
          <w:spacing w:val="1"/>
        </w:rPr>
        <w:t xml:space="preserve"> mihi participes, et eidem me cum devotissimo s</w:t>
      </w:r>
      <w:r w:rsidR="00D6038B" w:rsidRPr="00164734">
        <w:rPr>
          <w:spacing w:val="1"/>
        </w:rPr>
        <w:t>acr</w:t>
      </w:r>
      <w:r w:rsidRPr="00164734">
        <w:rPr>
          <w:spacing w:val="1"/>
        </w:rPr>
        <w:t>ae</w:t>
      </w:r>
      <w:r w:rsidRPr="00164734">
        <w:t xml:space="preserve"> manus osculo commendari impensissime rogo.</w:t>
      </w:r>
    </w:p>
    <w:p w:rsidR="001673B8" w:rsidRPr="00164734" w:rsidRDefault="001673B8" w:rsidP="004A25B0">
      <w:pPr>
        <w:pStyle w:val="EditionKommentar"/>
      </w:pPr>
      <w:r w:rsidRPr="00164734">
        <w:rPr>
          <w:i w:val="0"/>
          <w:spacing w:val="31"/>
        </w:rPr>
        <w:t>&lt;2&gt; immeritis laudibus</w:t>
      </w:r>
      <w:r w:rsidR="00574DA7" w:rsidRPr="00164734">
        <w:rPr>
          <w:i w:val="0"/>
          <w:spacing w:val="31"/>
        </w:rPr>
        <w:t xml:space="preserve"> </w:t>
      </w:r>
      <w:r w:rsidRPr="00164734">
        <w:rPr>
          <w:i w:val="0"/>
          <w:spacing w:val="31"/>
        </w:rPr>
        <w:t>... mercenarium:</w:t>
      </w:r>
      <w:r w:rsidRPr="00164734">
        <w:rPr>
          <w:i w:val="0"/>
          <w:spacing w:val="30"/>
        </w:rPr>
        <w:t xml:space="preserve"> </w:t>
      </w:r>
      <w:r w:rsidRPr="00164734">
        <w:t>Vgl.</w:t>
      </w:r>
      <w:r w:rsidR="00574DA7" w:rsidRPr="00164734">
        <w:t xml:space="preserve"> Einleitung, Abschnitt </w:t>
      </w:r>
      <w:r w:rsidR="00574DA7" w:rsidRPr="00164734">
        <w:rPr>
          <w:spacing w:val="-1"/>
        </w:rPr>
        <w:t>II.1.4; sowie etwa</w:t>
      </w:r>
      <w:r w:rsidRPr="00164734">
        <w:rPr>
          <w:spacing w:val="-1"/>
        </w:rPr>
        <w:t xml:space="preserve"> 2</w:t>
      </w:r>
      <w:r w:rsidR="00574DA7" w:rsidRPr="00164734">
        <w:rPr>
          <w:spacing w:val="-1"/>
        </w:rPr>
        <w:t>30 &lt;1&gt;</w:t>
      </w:r>
      <w:r w:rsidRPr="00164734">
        <w:rPr>
          <w:spacing w:val="-1"/>
        </w:rPr>
        <w:t>.</w:t>
      </w:r>
      <w:r w:rsidRPr="00164734">
        <w:rPr>
          <w:i w:val="0"/>
          <w:spacing w:val="30"/>
        </w:rPr>
        <w:t xml:space="preserve"> &lt;4&gt; mihi ... numerarunt: </w:t>
      </w:r>
      <w:r w:rsidRPr="00164734">
        <w:rPr>
          <w:spacing w:val="-1"/>
        </w:rPr>
        <w:t xml:space="preserve">Nach den Angaben </w:t>
      </w:r>
      <w:r w:rsidRPr="00164734">
        <w:t>in 31</w:t>
      </w:r>
      <w:r w:rsidR="00F64E27" w:rsidRPr="00164734">
        <w:t>8</w:t>
      </w:r>
      <w:r w:rsidRPr="00164734">
        <w:t xml:space="preserve"> war eine Auszahlung an den Rheinauer Prior Letter vorgesehen; </w:t>
      </w:r>
      <w:r w:rsidR="006E1C43" w:rsidRPr="00164734">
        <w:t xml:space="preserve">dort ist auch </w:t>
      </w:r>
      <w:r w:rsidR="006E1C43" w:rsidRPr="00164734">
        <w:rPr>
          <w:spacing w:val="-2"/>
        </w:rPr>
        <w:t>davon die Rede, dass der Wechselbrief direkt an die Brüder Ziegler gesendet worden sei.</w:t>
      </w:r>
      <w:r w:rsidR="006E1C43" w:rsidRPr="00164734">
        <w:t xml:space="preserve"> </w:t>
      </w:r>
      <w:r w:rsidR="006E1C43" w:rsidRPr="00164734">
        <w:rPr>
          <w:spacing w:val="-1"/>
        </w:rPr>
        <w:t>N</w:t>
      </w:r>
      <w:r w:rsidRPr="00164734">
        <w:rPr>
          <w:spacing w:val="-1"/>
        </w:rPr>
        <w:t>ach der Aussage MMs wurde ihm selbst der Betrag nach Vorweisen eines Schreibens</w:t>
      </w:r>
      <w:r w:rsidRPr="00164734">
        <w:t xml:space="preserve"> </w:t>
      </w:r>
      <w:r w:rsidRPr="00164734">
        <w:rPr>
          <w:spacing w:val="-4"/>
        </w:rPr>
        <w:t>ausgefolgt</w:t>
      </w:r>
      <w:r w:rsidR="006E1C43" w:rsidRPr="00164734">
        <w:rPr>
          <w:spacing w:val="-4"/>
        </w:rPr>
        <w:t>; seine Formulierung ist am ehesten so zu verstehen, dass das vorgezeigte Schrift</w:t>
      </w:r>
      <w:r w:rsidR="006E1C43" w:rsidRPr="00164734">
        <w:rPr>
          <w:spacing w:val="-4"/>
        </w:rPr>
        <w:softHyphen/>
      </w:r>
      <w:r w:rsidR="006E1C43" w:rsidRPr="00164734">
        <w:rPr>
          <w:spacing w:val="-3"/>
        </w:rPr>
        <w:t>stück der Wechselbrief selbst war, in welchem Falle BPs Angaben in 318 auf ungenauer</w:t>
      </w:r>
      <w:r w:rsidR="006E1C43" w:rsidRPr="00164734">
        <w:t xml:space="preserve"> </w:t>
      </w:r>
      <w:r w:rsidR="006E1C43" w:rsidRPr="00164734">
        <w:rPr>
          <w:spacing w:val="-1"/>
        </w:rPr>
        <w:t>Information beruhen müssten</w:t>
      </w:r>
      <w:r w:rsidRPr="00164734">
        <w:rPr>
          <w:spacing w:val="-1"/>
        </w:rPr>
        <w:t xml:space="preserve">. </w:t>
      </w:r>
      <w:r w:rsidR="006E1C43" w:rsidRPr="00164734">
        <w:rPr>
          <w:spacing w:val="-1"/>
        </w:rPr>
        <w:t>Vielleicht meint aber MM noch ein weiteres Schreiben,</w:t>
      </w:r>
      <w:r w:rsidRPr="00164734">
        <w:t xml:space="preserve"> </w:t>
      </w:r>
      <w:r w:rsidR="006E1C43" w:rsidRPr="00164734">
        <w:t>etwa</w:t>
      </w:r>
      <w:r w:rsidRPr="00164734">
        <w:t xml:space="preserve"> den in 31</w:t>
      </w:r>
      <w:r w:rsidR="006E1C43" w:rsidRPr="00164734">
        <w:t>8</w:t>
      </w:r>
      <w:r w:rsidRPr="00164734">
        <w:t xml:space="preserve"> erwähnten Brief an Letter, </w:t>
      </w:r>
      <w:r w:rsidR="00C040DC" w:rsidRPr="00164734">
        <w:t xml:space="preserve">eine Notiz Letters an die Schaffhausener </w:t>
      </w:r>
      <w:r w:rsidR="00C040DC" w:rsidRPr="00164734">
        <w:rPr>
          <w:spacing w:val="-2"/>
        </w:rPr>
        <w:t xml:space="preserve">Wechsler </w:t>
      </w:r>
      <w:r w:rsidRPr="00164734">
        <w:rPr>
          <w:spacing w:val="-2"/>
        </w:rPr>
        <w:t>oder auch 31</w:t>
      </w:r>
      <w:r w:rsidR="00C040DC" w:rsidRPr="00164734">
        <w:rPr>
          <w:spacing w:val="-2"/>
        </w:rPr>
        <w:t>8</w:t>
      </w:r>
      <w:r w:rsidRPr="00164734">
        <w:rPr>
          <w:spacing w:val="-2"/>
        </w:rPr>
        <w:t xml:space="preserve"> selbst.</w:t>
      </w:r>
      <w:r w:rsidRPr="00164734">
        <w:rPr>
          <w:i w:val="0"/>
          <w:spacing w:val="30"/>
        </w:rPr>
        <w:t xml:space="preserve"> &lt;5&gt; prioris nostri: </w:t>
      </w:r>
      <w:r w:rsidR="00C040DC" w:rsidRPr="00164734">
        <w:rPr>
          <w:spacing w:val="-2"/>
        </w:rPr>
        <w:t xml:space="preserve">Hiermit kann nur Joachim </w:t>
      </w:r>
      <w:r w:rsidR="00C040DC" w:rsidRPr="00164734">
        <w:rPr>
          <w:spacing w:val="-1"/>
        </w:rPr>
        <w:t>Letter gemeint sein</w:t>
      </w:r>
      <w:r w:rsidR="002763F6" w:rsidRPr="00164734">
        <w:rPr>
          <w:spacing w:val="-1"/>
        </w:rPr>
        <w:t>.</w:t>
      </w:r>
      <w:r w:rsidR="00C52E3E" w:rsidRPr="00164734">
        <w:rPr>
          <w:spacing w:val="-1"/>
        </w:rPr>
        <w:t xml:space="preserve"> </w:t>
      </w:r>
      <w:r w:rsidR="002763F6" w:rsidRPr="00164734">
        <w:rPr>
          <w:spacing w:val="-1"/>
        </w:rPr>
        <w:t>I</w:t>
      </w:r>
      <w:r w:rsidR="00C52E3E" w:rsidRPr="00164734">
        <w:rPr>
          <w:spacing w:val="-1"/>
        </w:rPr>
        <w:t>m St. Galler Konvent gab es keinen Prior</w:t>
      </w:r>
      <w:r w:rsidR="002763F6" w:rsidRPr="00164734">
        <w:rPr>
          <w:spacing w:val="-1"/>
        </w:rPr>
        <w:t>;</w:t>
      </w:r>
      <w:r w:rsidR="00C52E3E" w:rsidRPr="00164734">
        <w:rPr>
          <w:spacing w:val="-1"/>
        </w:rPr>
        <w:t xml:space="preserve"> der einem solchen ent</w:t>
      </w:r>
      <w:r w:rsidR="00C52E3E" w:rsidRPr="00164734">
        <w:rPr>
          <w:spacing w:val="-1"/>
        </w:rPr>
        <w:softHyphen/>
      </w:r>
      <w:r w:rsidR="00C52E3E" w:rsidRPr="00164734">
        <w:t>sprechende Amtsträger führte den Titel eines Dekans.</w:t>
      </w:r>
      <w:r w:rsidR="00C040DC" w:rsidRPr="00164734">
        <w:t xml:space="preserve"> </w:t>
      </w:r>
      <w:r w:rsidRPr="00164734">
        <w:t>MM</w:t>
      </w:r>
      <w:r w:rsidR="00C52E3E" w:rsidRPr="00164734">
        <w:t xml:space="preserve"> bezeichnet Letter</w:t>
      </w:r>
      <w:r w:rsidRPr="00164734">
        <w:t xml:space="preserve"> auch in</w:t>
      </w:r>
      <w:r w:rsidRPr="00164734">
        <w:rPr>
          <w:spacing w:val="-1"/>
        </w:rPr>
        <w:t xml:space="preserve"> </w:t>
      </w:r>
      <w:r w:rsidRPr="00164734">
        <w:rPr>
          <w:spacing w:val="-2"/>
        </w:rPr>
        <w:t xml:space="preserve">Briefen </w:t>
      </w:r>
      <w:r w:rsidR="00C52E3E" w:rsidRPr="00164734">
        <w:rPr>
          <w:spacing w:val="-2"/>
        </w:rPr>
        <w:t xml:space="preserve">an </w:t>
      </w:r>
      <w:r w:rsidRPr="00164734">
        <w:rPr>
          <w:spacing w:val="-2"/>
        </w:rPr>
        <w:t xml:space="preserve">den St. Gallischen Kanzler </w:t>
      </w:r>
      <w:r w:rsidR="00C52E3E" w:rsidRPr="00164734">
        <w:rPr>
          <w:spacing w:val="-2"/>
        </w:rPr>
        <w:t xml:space="preserve">Püntiner </w:t>
      </w:r>
      <w:r w:rsidRPr="00164734">
        <w:rPr>
          <w:spacing w:val="-2"/>
        </w:rPr>
        <w:t xml:space="preserve">aus demselben Jahr </w:t>
      </w:r>
      <w:r w:rsidR="00C52E3E" w:rsidRPr="00164734">
        <w:rPr>
          <w:spacing w:val="-2"/>
        </w:rPr>
        <w:t>in ähnlicher Weise</w:t>
      </w:r>
      <w:r w:rsidR="00C52E3E" w:rsidRPr="00164734">
        <w:t xml:space="preserve"> </w:t>
      </w:r>
      <w:r w:rsidRPr="00164734">
        <w:rPr>
          <w:spacing w:val="-2"/>
        </w:rPr>
        <w:t>als „</w:t>
      </w:r>
      <w:r w:rsidR="00C52E3E" w:rsidRPr="00164734">
        <w:rPr>
          <w:spacing w:val="-2"/>
        </w:rPr>
        <w:t>pater prior</w:t>
      </w:r>
      <w:r w:rsidRPr="00164734">
        <w:rPr>
          <w:spacing w:val="-2"/>
        </w:rPr>
        <w:t>“</w:t>
      </w:r>
      <w:r w:rsidR="00C52E3E" w:rsidRPr="00164734">
        <w:rPr>
          <w:spacing w:val="-2"/>
        </w:rPr>
        <w:t xml:space="preserve"> ohne weitere Spezifizierung</w:t>
      </w:r>
      <w:r w:rsidR="00C040DC" w:rsidRPr="00164734">
        <w:rPr>
          <w:spacing w:val="-2"/>
        </w:rPr>
        <w:t>:</w:t>
      </w:r>
      <w:r w:rsidRPr="00164734">
        <w:rPr>
          <w:spacing w:val="-2"/>
        </w:rPr>
        <w:t xml:space="preserve"> StiA St. Gallen, Bd. 1610</w:t>
      </w:r>
      <w:r w:rsidR="00C040DC" w:rsidRPr="00164734">
        <w:rPr>
          <w:spacing w:val="-2"/>
        </w:rPr>
        <w:t>, 3015–3016</w:t>
      </w:r>
      <w:r w:rsidR="00C52E3E" w:rsidRPr="00164734">
        <w:rPr>
          <w:spacing w:val="-2"/>
        </w:rPr>
        <w:t>;</w:t>
      </w:r>
      <w:r w:rsidR="00C52E3E" w:rsidRPr="00164734">
        <w:t xml:space="preserve"> </w:t>
      </w:r>
      <w:r w:rsidR="00C52E3E" w:rsidRPr="00164734">
        <w:rPr>
          <w:spacing w:val="-3"/>
        </w:rPr>
        <w:t>ebd., Bd. 1611, 5–6.</w:t>
      </w:r>
      <w:r w:rsidRPr="00164734">
        <w:rPr>
          <w:i w:val="0"/>
          <w:spacing w:val="30"/>
        </w:rPr>
        <w:t xml:space="preserve"> cui nuper scripsit: </w:t>
      </w:r>
      <w:r w:rsidRPr="00164734">
        <w:rPr>
          <w:spacing w:val="-3"/>
        </w:rPr>
        <w:t>Zweifellos der in 31</w:t>
      </w:r>
      <w:r w:rsidR="00C52E3E" w:rsidRPr="00164734">
        <w:rPr>
          <w:spacing w:val="-3"/>
        </w:rPr>
        <w:t>8</w:t>
      </w:r>
      <w:r w:rsidRPr="00164734">
        <w:rPr>
          <w:spacing w:val="-3"/>
        </w:rPr>
        <w:t xml:space="preserve"> </w:t>
      </w:r>
      <w:r w:rsidR="000D7416" w:rsidRPr="00164734">
        <w:rPr>
          <w:spacing w:val="-3"/>
        </w:rPr>
        <w:t xml:space="preserve">&lt;1&gt; </w:t>
      </w:r>
      <w:r w:rsidRPr="00164734">
        <w:rPr>
          <w:spacing w:val="-3"/>
        </w:rPr>
        <w:t xml:space="preserve">erwähnte </w:t>
      </w:r>
      <w:r w:rsidRPr="00164734">
        <w:rPr>
          <w:spacing w:val="-2"/>
        </w:rPr>
        <w:t>gesonderte Brief an Letter über die Abwicklung des Wechselgeschäfts.</w:t>
      </w:r>
      <w:r w:rsidRPr="00164734">
        <w:rPr>
          <w:i w:val="0"/>
          <w:spacing w:val="30"/>
        </w:rPr>
        <w:t xml:space="preserve"> </w:t>
      </w:r>
      <w:r w:rsidRPr="00164734">
        <w:rPr>
          <w:bCs/>
          <w:i w:val="0"/>
          <w:iCs/>
          <w:spacing w:val="30"/>
        </w:rPr>
        <w:t>&lt;6&gt; ultimas meas:</w:t>
      </w:r>
      <w:r w:rsidRPr="00164734">
        <w:rPr>
          <w:i w:val="0"/>
          <w:spacing w:val="30"/>
        </w:rPr>
        <w:t xml:space="preserve"> </w:t>
      </w:r>
      <w:r w:rsidRPr="00164734">
        <w:rPr>
          <w:spacing w:val="-2"/>
        </w:rPr>
        <w:t>Es ist nicht zu e</w:t>
      </w:r>
      <w:r w:rsidR="002763F6" w:rsidRPr="00164734">
        <w:rPr>
          <w:spacing w:val="-2"/>
        </w:rPr>
        <w:t>rkenn</w:t>
      </w:r>
      <w:r w:rsidRPr="00164734">
        <w:rPr>
          <w:spacing w:val="-2"/>
        </w:rPr>
        <w:t>en, ob hier noch vo</w:t>
      </w:r>
      <w:r w:rsidR="002763F6" w:rsidRPr="00164734">
        <w:rPr>
          <w:spacing w:val="-2"/>
        </w:rPr>
        <w:t>n de</w:t>
      </w:r>
      <w:r w:rsidRPr="00164734">
        <w:rPr>
          <w:spacing w:val="-2"/>
        </w:rPr>
        <w:t xml:space="preserve">mselben Brief die Rede ist wie in </w:t>
      </w:r>
      <w:r w:rsidR="002763F6" w:rsidRPr="00164734">
        <w:rPr>
          <w:spacing w:val="-3"/>
        </w:rPr>
        <w:t>302,</w:t>
      </w:r>
      <w:r w:rsidRPr="00164734">
        <w:rPr>
          <w:spacing w:val="-3"/>
        </w:rPr>
        <w:t xml:space="preserve"> oder MM in der Zwischenzeit einen weiteren Brief an Schramb geschrieben hatte.</w:t>
      </w:r>
      <w:r w:rsidRPr="00164734">
        <w:rPr>
          <w:i w:val="0"/>
          <w:spacing w:val="30"/>
        </w:rPr>
        <w:t xml:space="preserve"> mutatio: </w:t>
      </w:r>
      <w:r w:rsidRPr="00164734">
        <w:rPr>
          <w:spacing w:val="-2"/>
        </w:rPr>
        <w:t xml:space="preserve">MM bezeichnet Bruno Wacker in &lt;4&gt; als „nunc Viennae praefectus“. </w:t>
      </w:r>
      <w:r w:rsidR="004A25B0" w:rsidRPr="00164734">
        <w:rPr>
          <w:spacing w:val="-2"/>
        </w:rPr>
        <w:t xml:space="preserve">Er </w:t>
      </w:r>
      <w:r w:rsidR="00205785" w:rsidRPr="00164734">
        <w:t>war sichtlich nicht informiert darüber, dass im Melkerhof mehrere Konventualen als Amtsträger fungierten, und vermutete deswegen eine Ablöse Schrambs durch Wacker; vgl. 235</w:t>
      </w:r>
      <w:r w:rsidR="00205785" w:rsidRPr="00164734">
        <w:rPr>
          <w:spacing w:val="-4"/>
        </w:rPr>
        <w:t xml:space="preserve"> &lt;1&gt;,</w:t>
      </w:r>
      <w:r w:rsidR="00205785" w:rsidRPr="00164734">
        <w:rPr>
          <w:spacing w:val="-2"/>
        </w:rPr>
        <w:t xml:space="preserve"> wo MM Schramb irrig als Präfekten bezeichnet. Tatsächlich war Joseph </w:t>
      </w:r>
      <w:r w:rsidR="00205785" w:rsidRPr="00164734">
        <w:rPr>
          <w:spacing w:val="-3"/>
        </w:rPr>
        <w:t>von Wertema Präfekt des Melkerhofes, Schramb weiterhin Studiendirektor und Wacker</w:t>
      </w:r>
      <w:r w:rsidR="00205785" w:rsidRPr="00164734">
        <w:rPr>
          <w:spacing w:val="-2"/>
        </w:rPr>
        <w:t xml:space="preserve"> Amtsdirektor: PE 5 93. Wacker bekleidete dieses Amt insgesamt 42 Jahre bis zu seinem Tod 1742: PE 10 118; zu ihm vgl. auch</w:t>
      </w:r>
      <w:r w:rsidR="004A25B0" w:rsidRPr="00164734">
        <w:t xml:space="preserve"> StiB Melk, Cod. 493, 72v.</w:t>
      </w:r>
    </w:p>
    <w:p w:rsidR="003175E2" w:rsidRPr="00164734" w:rsidRDefault="003175E2" w:rsidP="003175E2">
      <w:pPr>
        <w:pStyle w:val="EditionBriefberschrift1"/>
        <w:spacing w:before="480"/>
      </w:pPr>
      <w:r w:rsidRPr="00164734">
        <w:t>323</w:t>
      </w:r>
      <w:r w:rsidRPr="00164734">
        <w:tab/>
        <w:t>Bernhard Pez an Sebastian Schott.</w:t>
      </w:r>
    </w:p>
    <w:p w:rsidR="003175E2" w:rsidRPr="00164734" w:rsidRDefault="003175E2" w:rsidP="003175E2">
      <w:pPr>
        <w:pStyle w:val="EditionBriefberschrift2"/>
      </w:pPr>
      <w:r w:rsidRPr="00164734">
        <w:t>1714-01-07. Melk.</w:t>
      </w:r>
    </w:p>
    <w:p w:rsidR="003175E2" w:rsidRPr="00164734" w:rsidRDefault="003175E2" w:rsidP="001272BC">
      <w:pPr>
        <w:pStyle w:val="EditionRegest"/>
        <w:spacing w:after="180"/>
      </w:pPr>
      <w:r w:rsidRPr="00164734">
        <w:t>&lt;1&gt;</w:t>
      </w:r>
      <w:r w:rsidRPr="00164734">
        <w:rPr>
          <w:spacing w:val="-4"/>
        </w:rPr>
        <w:t xml:space="preserve"> BP hat nach seiner wohlbehaltenen Rückkehr</w:t>
      </w:r>
      <w:r w:rsidR="005C57A5" w:rsidRPr="00164734">
        <w:rPr>
          <w:spacing w:val="-4"/>
        </w:rPr>
        <w:t xml:space="preserve"> nach Melk</w:t>
      </w:r>
      <w:r w:rsidRPr="00164734">
        <w:rPr>
          <w:spacing w:val="-4"/>
        </w:rPr>
        <w:t xml:space="preserve"> so viel zu tun gehabt, dass</w:t>
      </w:r>
      <w:r w:rsidRPr="00164734">
        <w:t xml:space="preserve"> </w:t>
      </w:r>
      <w:r w:rsidRPr="00164734">
        <w:rPr>
          <w:spacing w:val="-2"/>
        </w:rPr>
        <w:t xml:space="preserve">er nicht gleich schreiben konnte. </w:t>
      </w:r>
      <w:r w:rsidRPr="00164734">
        <w:rPr>
          <w:spacing w:val="16"/>
        </w:rPr>
        <w:t>&lt;</w:t>
      </w:r>
      <w:r w:rsidRPr="00164734">
        <w:rPr>
          <w:spacing w:val="6"/>
        </w:rPr>
        <w:t>2</w:t>
      </w:r>
      <w:r w:rsidRPr="00164734">
        <w:t>&gt;</w:t>
      </w:r>
      <w:r w:rsidRPr="00164734">
        <w:rPr>
          <w:spacing w:val="-2"/>
        </w:rPr>
        <w:t xml:space="preserve"> In Herzogenburg, wo er </w:t>
      </w:r>
      <w:r w:rsidR="005C57A5" w:rsidRPr="00164734">
        <w:rPr>
          <w:spacing w:val="-2"/>
        </w:rPr>
        <w:t>fast</w:t>
      </w:r>
      <w:r w:rsidRPr="00164734">
        <w:rPr>
          <w:spacing w:val="-2"/>
        </w:rPr>
        <w:t xml:space="preserve"> fünf Tage verbracht </w:t>
      </w:r>
      <w:r w:rsidRPr="00164734">
        <w:rPr>
          <w:spacing w:val="-3"/>
        </w:rPr>
        <w:t>hat, hat BP etliche brauchbare Bücher für Melk ausgewählt und mitgenommen, andere</w:t>
      </w:r>
      <w:r w:rsidRPr="00164734">
        <w:t xml:space="preserve"> </w:t>
      </w:r>
      <w:r w:rsidRPr="00164734">
        <w:rPr>
          <w:spacing w:val="-1"/>
        </w:rPr>
        <w:t>von gleichem oder höherem Wert dafür dorthin abgegeben. Handschriften hat er keine</w:t>
      </w:r>
      <w:r w:rsidRPr="00164734">
        <w:t xml:space="preserve"> </w:t>
      </w:r>
      <w:r w:rsidRPr="00164734">
        <w:rPr>
          <w:spacing w:val="-1"/>
        </w:rPr>
        <w:t xml:space="preserve">genommen, </w:t>
      </w:r>
      <w:r w:rsidR="005C57A5" w:rsidRPr="00164734">
        <w:rPr>
          <w:spacing w:val="-1"/>
        </w:rPr>
        <w:t>weil</w:t>
      </w:r>
      <w:r w:rsidRPr="00164734">
        <w:rPr>
          <w:spacing w:val="-1"/>
        </w:rPr>
        <w:t xml:space="preserve"> es nur verbreitete und weithin bekannte Werke gab, die mit jenen in Dürnstein nicht vergleichbar sind. Aus dem Katalog von Doubletten benediktinischer</w:t>
      </w:r>
      <w:r w:rsidRPr="00164734">
        <w:t xml:space="preserve"> </w:t>
      </w:r>
      <w:r w:rsidRPr="00164734">
        <w:rPr>
          <w:spacing w:val="-1"/>
        </w:rPr>
        <w:t>Autoren, den SS’ junger Mitbruder Rudolf Ertl abgeschrieben hat, hat der Propst von</w:t>
      </w:r>
      <w:r w:rsidRPr="00164734">
        <w:t xml:space="preserve"> </w:t>
      </w:r>
      <w:r w:rsidRPr="00164734">
        <w:rPr>
          <w:spacing w:val="-1"/>
        </w:rPr>
        <w:t>Herzogenburg Wilhelm Schmerling Bücher im Wert von mehr als 200 Gulden ausge</w:t>
      </w:r>
      <w:r w:rsidR="000C220F" w:rsidRPr="00164734">
        <w:rPr>
          <w:spacing w:val="-1"/>
        </w:rPr>
        <w:softHyphen/>
      </w:r>
      <w:r w:rsidRPr="00164734">
        <w:rPr>
          <w:spacing w:val="-3"/>
        </w:rPr>
        <w:t xml:space="preserve">wählt. </w:t>
      </w:r>
      <w:r w:rsidRPr="00164734">
        <w:rPr>
          <w:spacing w:val="16"/>
        </w:rPr>
        <w:t>&lt;</w:t>
      </w:r>
      <w:r w:rsidRPr="00164734">
        <w:rPr>
          <w:spacing w:val="6"/>
        </w:rPr>
        <w:t>3</w:t>
      </w:r>
      <w:r w:rsidRPr="00164734">
        <w:t>&gt;</w:t>
      </w:r>
      <w:r w:rsidRPr="00164734">
        <w:rPr>
          <w:spacing w:val="-3"/>
        </w:rPr>
        <w:t xml:space="preserve"> In St. Andrä an der Traisen, wo sich BP drei Tage nach SS’ Abreise aufge</w:t>
      </w:r>
      <w:r w:rsidR="000C220F" w:rsidRPr="00164734">
        <w:rPr>
          <w:spacing w:val="-3"/>
        </w:rPr>
        <w:softHyphen/>
      </w:r>
      <w:r w:rsidRPr="00164734">
        <w:rPr>
          <w:spacing w:val="-2"/>
        </w:rPr>
        <w:t xml:space="preserve">halten hat, hat er ebenfalls viele Werke zum Tauschen </w:t>
      </w:r>
      <w:r w:rsidR="000C220F" w:rsidRPr="00164734">
        <w:rPr>
          <w:spacing w:val="-2"/>
        </w:rPr>
        <w:t>gefund</w:t>
      </w:r>
      <w:r w:rsidRPr="00164734">
        <w:rPr>
          <w:spacing w:val="-2"/>
        </w:rPr>
        <w:t>en, Handschriften gibt es</w:t>
      </w:r>
      <w:r w:rsidRPr="00164734">
        <w:t xml:space="preserve"> </w:t>
      </w:r>
      <w:r w:rsidRPr="00164734">
        <w:rPr>
          <w:spacing w:val="-2"/>
        </w:rPr>
        <w:t>dort jedoch</w:t>
      </w:r>
      <w:r w:rsidR="000C220F" w:rsidRPr="00164734">
        <w:rPr>
          <w:spacing w:val="-2"/>
        </w:rPr>
        <w:t xml:space="preserve"> nicht, außer einer</w:t>
      </w:r>
      <w:r w:rsidRPr="00164734">
        <w:rPr>
          <w:spacing w:val="-2"/>
        </w:rPr>
        <w:t xml:space="preserve"> einzige</w:t>
      </w:r>
      <w:r w:rsidR="000C220F" w:rsidRPr="00164734">
        <w:rPr>
          <w:spacing w:val="-2"/>
        </w:rPr>
        <w:t>n</w:t>
      </w:r>
      <w:r w:rsidRPr="00164734">
        <w:rPr>
          <w:spacing w:val="-2"/>
        </w:rPr>
        <w:t xml:space="preserve"> aus dem 15. Jahrhundert.</w:t>
      </w:r>
      <w:r w:rsidRPr="00164734">
        <w:t xml:space="preserve"> </w:t>
      </w:r>
      <w:r w:rsidRPr="00164734">
        <w:rPr>
          <w:spacing w:val="16"/>
        </w:rPr>
        <w:t>&lt;</w:t>
      </w:r>
      <w:r w:rsidRPr="00164734">
        <w:rPr>
          <w:spacing w:val="10"/>
        </w:rPr>
        <w:t>4</w:t>
      </w:r>
      <w:r w:rsidRPr="00164734">
        <w:t>&gt;</w:t>
      </w:r>
      <w:r w:rsidRPr="00164734">
        <w:rPr>
          <w:spacing w:val="-2"/>
        </w:rPr>
        <w:t xml:space="preserve"> In St. Pölten ist</w:t>
      </w:r>
      <w:r w:rsidRPr="00164734">
        <w:t xml:space="preserve"> </w:t>
      </w:r>
      <w:r w:rsidRPr="00164734">
        <w:rPr>
          <w:spacing w:val="-4"/>
        </w:rPr>
        <w:t>BP zwar vo</w:t>
      </w:r>
      <w:r w:rsidR="000C220F" w:rsidRPr="00164734">
        <w:rPr>
          <w:spacing w:val="-4"/>
        </w:rPr>
        <w:t>n</w:t>
      </w:r>
      <w:r w:rsidRPr="00164734">
        <w:rPr>
          <w:spacing w:val="-4"/>
        </w:rPr>
        <w:t xml:space="preserve"> Propst Christoph Müller von Prankenheim herzlich aufgenommen worden,</w:t>
      </w:r>
      <w:r w:rsidRPr="00164734">
        <w:t xml:space="preserve"> </w:t>
      </w:r>
      <w:r w:rsidRPr="00164734">
        <w:rPr>
          <w:spacing w:val="-3"/>
        </w:rPr>
        <w:t>konnte sich jedoch kaum eine Viertelstunde aufhalten, da Abt Dietmayr zur selben Zeit</w:t>
      </w:r>
      <w:r w:rsidRPr="00164734">
        <w:t xml:space="preserve"> </w:t>
      </w:r>
      <w:r w:rsidRPr="00164734">
        <w:rPr>
          <w:spacing w:val="-1"/>
        </w:rPr>
        <w:t xml:space="preserve">in der Stadt ankam und BP es als seine Pflicht </w:t>
      </w:r>
      <w:r w:rsidR="000C220F" w:rsidRPr="00164734">
        <w:rPr>
          <w:spacing w:val="-1"/>
        </w:rPr>
        <w:t>betrachtete</w:t>
      </w:r>
      <w:r w:rsidRPr="00164734">
        <w:rPr>
          <w:spacing w:val="-1"/>
        </w:rPr>
        <w:t xml:space="preserve">, sich von </w:t>
      </w:r>
      <w:r w:rsidR="000C220F" w:rsidRPr="00164734">
        <w:rPr>
          <w:spacing w:val="-1"/>
        </w:rPr>
        <w:t>jene</w:t>
      </w:r>
      <w:r w:rsidRPr="00164734">
        <w:rPr>
          <w:spacing w:val="-1"/>
        </w:rPr>
        <w:t>m nicht fern</w:t>
      </w:r>
      <w:r w:rsidR="000C220F" w:rsidRPr="00164734">
        <w:rPr>
          <w:spacing w:val="-1"/>
        </w:rPr>
        <w:softHyphen/>
      </w:r>
      <w:r w:rsidRPr="00164734">
        <w:rPr>
          <w:spacing w:val="-2"/>
        </w:rPr>
        <w:t>zuhalten. Am Weihnachtsabend (24. Dezember) ist BP nach Melk abgereist, doch hat</w:t>
      </w:r>
      <w:r w:rsidRPr="00164734">
        <w:t xml:space="preserve"> </w:t>
      </w:r>
      <w:r w:rsidRPr="00164734">
        <w:rPr>
          <w:spacing w:val="-1"/>
        </w:rPr>
        <w:t>ihn ein Schaden a</w:t>
      </w:r>
      <w:r w:rsidR="00B4542F" w:rsidRPr="00164734">
        <w:rPr>
          <w:spacing w:val="-1"/>
        </w:rPr>
        <w:t>n de</w:t>
      </w:r>
      <w:r w:rsidRPr="00164734">
        <w:rPr>
          <w:spacing w:val="-1"/>
        </w:rPr>
        <w:t>m Wagen</w:t>
      </w:r>
      <w:r w:rsidR="00B4542F" w:rsidRPr="00164734">
        <w:rPr>
          <w:spacing w:val="-1"/>
        </w:rPr>
        <w:t>, der ihn von Herzogenburg nach Melk bringen sollte,</w:t>
      </w:r>
      <w:r w:rsidRPr="00164734">
        <w:t xml:space="preserve"> </w:t>
      </w:r>
      <w:r w:rsidRPr="00164734">
        <w:rPr>
          <w:spacing w:val="-2"/>
        </w:rPr>
        <w:t>auf halbem Wege gezwungen, in einer Landkapelle die Messe zu lesen; reichlich durch</w:t>
      </w:r>
      <w:r w:rsidR="00A17922" w:rsidRPr="00164734">
        <w:rPr>
          <w:spacing w:val="-2"/>
        </w:rPr>
        <w:softHyphen/>
      </w:r>
      <w:r w:rsidRPr="00164734">
        <w:rPr>
          <w:spacing w:val="-3"/>
        </w:rPr>
        <w:t xml:space="preserve">froren ist er zu Hause angekommen. </w:t>
      </w:r>
      <w:r w:rsidRPr="00164734">
        <w:rPr>
          <w:spacing w:val="16"/>
        </w:rPr>
        <w:t>&lt;</w:t>
      </w:r>
      <w:r w:rsidRPr="00164734">
        <w:rPr>
          <w:spacing w:val="6"/>
        </w:rPr>
        <w:t>5</w:t>
      </w:r>
      <w:r w:rsidRPr="00164734">
        <w:t>&gt;</w:t>
      </w:r>
      <w:r w:rsidRPr="00164734">
        <w:rPr>
          <w:spacing w:val="-3"/>
        </w:rPr>
        <w:t xml:space="preserve"> Dies also ist BPs Reisebericht. An keine seiner </w:t>
      </w:r>
      <w:r w:rsidRPr="00164734">
        <w:rPr>
          <w:spacing w:val="-2"/>
        </w:rPr>
        <w:t>Stationen hat er so gute Erinnerungen wie an Dürnstein. BP dankt und empfiehlt sich</w:t>
      </w:r>
      <w:r w:rsidRPr="00164734">
        <w:t xml:space="preserve"> dem Propst von Dürnstein Hieronymus Übelbacher</w:t>
      </w:r>
      <w:r w:rsidR="0068011B" w:rsidRPr="00164734">
        <w:t>;</w:t>
      </w:r>
      <w:r w:rsidRPr="00164734">
        <w:t xml:space="preserve"> </w:t>
      </w:r>
      <w:r w:rsidR="0068011B" w:rsidRPr="00164734">
        <w:t>er</w:t>
      </w:r>
      <w:r w:rsidRPr="00164734">
        <w:t xml:space="preserve"> verspricht, das Stift in einem </w:t>
      </w:r>
      <w:r w:rsidRPr="00164734">
        <w:rPr>
          <w:spacing w:val="-2"/>
        </w:rPr>
        <w:t>in Vorbereitung befindlichen Werk („Triumphus castitatis“?) gebührend zu würdigen.</w:t>
      </w:r>
      <w:r w:rsidRPr="00164734">
        <w:t xml:space="preserve"> </w:t>
      </w:r>
      <w:r w:rsidRPr="00164734">
        <w:rPr>
          <w:spacing w:val="10"/>
        </w:rPr>
        <w:t>&lt;6</w:t>
      </w:r>
      <w:r w:rsidRPr="00164734">
        <w:t>&gt;</w:t>
      </w:r>
      <w:r w:rsidRPr="00164734">
        <w:rPr>
          <w:spacing w:val="-2"/>
        </w:rPr>
        <w:t xml:space="preserve"> BP spornt SS in seinem Streben nach Gelehrsamkeit an. Dazu soll er die Bücher,</w:t>
      </w:r>
      <w:r w:rsidRPr="00164734">
        <w:t xml:space="preserve"> </w:t>
      </w:r>
      <w:r w:rsidRPr="00164734">
        <w:rPr>
          <w:spacing w:val="-3"/>
        </w:rPr>
        <w:t>die ihm BP bei seinem Besuch empfohlen hat, kaufen und benutzen. Weitere Bücher zu</w:t>
      </w:r>
      <w:r w:rsidRPr="00164734">
        <w:t xml:space="preserve"> den notwendigen Disziplinen, die BP nicht früher nennen konnte, sind: für die Geo</w:t>
      </w:r>
      <w:r w:rsidR="00C4339F" w:rsidRPr="00164734">
        <w:softHyphen/>
      </w:r>
      <w:r w:rsidRPr="00164734">
        <w:rPr>
          <w:spacing w:val="1"/>
        </w:rPr>
        <w:t>graphie die „Geographia novissima“ von „Melissantes“ (Johann Gottfried Gregorii),</w:t>
      </w:r>
      <w:r w:rsidRPr="00164734">
        <w:t xml:space="preserve"> </w:t>
      </w:r>
      <w:r w:rsidRPr="00164734">
        <w:rPr>
          <w:spacing w:val="-3"/>
        </w:rPr>
        <w:t>Hübners „Kurtze fragen“ und der „Atlas minor“ (wohl von Visscher); für die Geschichte</w:t>
      </w:r>
      <w:r w:rsidRPr="00164734">
        <w:t xml:space="preserve"> Livius, Briets „Annales mundi“, besonders aber Du Pins „Kurtzer begriff der gantzen </w:t>
      </w:r>
      <w:r w:rsidRPr="00164734">
        <w:rPr>
          <w:spacing w:val="-3"/>
        </w:rPr>
        <w:t xml:space="preserve">kirchen-historie“; für die Bücherkunde </w:t>
      </w:r>
      <w:r w:rsidRPr="00164734">
        <w:rPr>
          <w:spacing w:val="16"/>
        </w:rPr>
        <w:t>(</w:t>
      </w:r>
      <w:r w:rsidRPr="00164734">
        <w:rPr>
          <w:i w:val="0"/>
        </w:rPr>
        <w:t>res bibliothecari</w:t>
      </w:r>
      <w:r w:rsidRPr="00164734">
        <w:rPr>
          <w:i w:val="0"/>
          <w:spacing w:val="16"/>
        </w:rPr>
        <w:t>a</w:t>
      </w:r>
      <w:r w:rsidRPr="00164734">
        <w:t xml:space="preserve">) </w:t>
      </w:r>
      <w:r w:rsidRPr="00164734">
        <w:rPr>
          <w:spacing w:val="-3"/>
        </w:rPr>
        <w:t>Caves „Scriptorum ecclesia</w:t>
      </w:r>
      <w:r w:rsidR="00552D43" w:rsidRPr="00164734">
        <w:rPr>
          <w:spacing w:val="-3"/>
        </w:rPr>
        <w:softHyphen/>
      </w:r>
      <w:r w:rsidRPr="00164734">
        <w:rPr>
          <w:spacing w:val="-1"/>
        </w:rPr>
        <w:t>sticorum historia litteraria“ in der Ausgabe Genf 1705, Simlers „Bibliotheca instituta</w:t>
      </w:r>
      <w:r w:rsidRPr="00164734">
        <w:t xml:space="preserve"> a Gesnero“, die BP ja nach Dürnstein mitgebracht und SS gesehen hat, sowie Königs </w:t>
      </w:r>
      <w:r w:rsidRPr="00164734">
        <w:rPr>
          <w:spacing w:val="-1"/>
        </w:rPr>
        <w:t>„Bibliotheca vetus et nova“; auf weitere Autoren wird SS mit der Zeit selbst kommen.</w:t>
      </w:r>
      <w:r w:rsidRPr="00164734">
        <w:t xml:space="preserve"> </w:t>
      </w:r>
      <w:r w:rsidRPr="00164734">
        <w:rPr>
          <w:spacing w:val="-2"/>
        </w:rPr>
        <w:t>BP legt ihm besonders das Erlernen des Französischen ans Herz. Für die Theologie hält</w:t>
      </w:r>
      <w:r w:rsidRPr="00164734">
        <w:t xml:space="preserve"> </w:t>
      </w:r>
      <w:r w:rsidRPr="00164734">
        <w:rPr>
          <w:spacing w:val="-3"/>
        </w:rPr>
        <w:t>BP Platels „Synopsis“ für ausreichend, für das Kirchenrecht das „Collegium“ des Melkers</w:t>
      </w:r>
      <w:r w:rsidRPr="00164734">
        <w:t xml:space="preserve"> </w:t>
      </w:r>
      <w:r w:rsidRPr="00164734">
        <w:rPr>
          <w:spacing w:val="-1"/>
        </w:rPr>
        <w:t>Ludwig Engel. BP verspricht, SS über das Erscheinen neuer Literatur zu informieren.</w:t>
      </w:r>
      <w:r w:rsidRPr="00164734">
        <w:t xml:space="preserve"> &lt;7&gt; BP fragt nach seinem unterwegs verlorenen Stab</w:t>
      </w:r>
      <w:r w:rsidR="001272BC" w:rsidRPr="00164734">
        <w:t>.</w:t>
      </w:r>
      <w:r w:rsidRPr="00164734">
        <w:t xml:space="preserve"> Weiters erkundigt er sich nach</w:t>
      </w:r>
      <w:r w:rsidRPr="00164734">
        <w:rPr>
          <w:spacing w:val="-1"/>
        </w:rPr>
        <w:t xml:space="preserve"> </w:t>
      </w:r>
      <w:r w:rsidRPr="00164734">
        <w:rPr>
          <w:spacing w:val="-2"/>
        </w:rPr>
        <w:t xml:space="preserve">dem Ort, wo SS nun Messen liest. In Dürnstein hat BP sechs Messen für die Seele eines </w:t>
      </w:r>
      <w:r w:rsidRPr="00164734">
        <w:rPr>
          <w:spacing w:val="-1"/>
        </w:rPr>
        <w:t xml:space="preserve">gewissen Leonhard </w:t>
      </w:r>
      <w:r w:rsidR="001272BC" w:rsidRPr="00164734">
        <w:rPr>
          <w:spacing w:val="-1"/>
        </w:rPr>
        <w:t>gelesen; er</w:t>
      </w:r>
      <w:r w:rsidRPr="00164734">
        <w:rPr>
          <w:spacing w:val="-1"/>
        </w:rPr>
        <w:t xml:space="preserve"> kann auch noch mehr anbieten und bittet SS, </w:t>
      </w:r>
      <w:r w:rsidR="001272BC" w:rsidRPr="00164734">
        <w:rPr>
          <w:spacing w:val="-1"/>
        </w:rPr>
        <w:t>i</w:t>
      </w:r>
      <w:r w:rsidRPr="00164734">
        <w:rPr>
          <w:spacing w:val="-1"/>
        </w:rPr>
        <w:t>hm dazu</w:t>
      </w:r>
      <w:r w:rsidRPr="00164734">
        <w:rPr>
          <w:spacing w:val="-4"/>
        </w:rPr>
        <w:t xml:space="preserve"> </w:t>
      </w:r>
      <w:r w:rsidRPr="00164734">
        <w:t xml:space="preserve">Gelegenheit zu geben. </w:t>
      </w:r>
      <w:r w:rsidRPr="00164734">
        <w:rPr>
          <w:spacing w:val="10"/>
        </w:rPr>
        <w:t>&lt;8</w:t>
      </w:r>
      <w:r w:rsidRPr="00164734">
        <w:t>&gt; Schließlich sendet BP Grüße an den g</w:t>
      </w:r>
      <w:r w:rsidR="001272BC" w:rsidRPr="00164734">
        <w:t>anz</w:t>
      </w:r>
      <w:r w:rsidRPr="00164734">
        <w:t>en Konvent von</w:t>
      </w:r>
      <w:r w:rsidRPr="00164734">
        <w:rPr>
          <w:spacing w:val="-2"/>
        </w:rPr>
        <w:t xml:space="preserve"> </w:t>
      </w:r>
      <w:r w:rsidRPr="00164734">
        <w:rPr>
          <w:spacing w:val="-3"/>
        </w:rPr>
        <w:t xml:space="preserve">Dürnstein, besonders an den Altpropst Karl Donrey und die </w:t>
      </w:r>
      <w:r w:rsidR="001272BC" w:rsidRPr="00164734">
        <w:rPr>
          <w:spacing w:val="-3"/>
        </w:rPr>
        <w:t>Chorh</w:t>
      </w:r>
      <w:r w:rsidRPr="00164734">
        <w:rPr>
          <w:spacing w:val="-3"/>
        </w:rPr>
        <w:t>erren Matthias Auer,</w:t>
      </w:r>
      <w:r w:rsidRPr="00164734">
        <w:t xml:space="preserve"> Wilhelm Candry und Ignaz Weismayr</w:t>
      </w:r>
      <w:r w:rsidR="001272BC" w:rsidRPr="00164734">
        <w:t xml:space="preserve"> (?)</w:t>
      </w:r>
      <w:r w:rsidRPr="00164734">
        <w:t>.</w:t>
      </w:r>
    </w:p>
    <w:p w:rsidR="003175E2" w:rsidRPr="00164734" w:rsidRDefault="003175E2" w:rsidP="003175E2">
      <w:pPr>
        <w:pStyle w:val="EditionEditorischeNotiz"/>
      </w:pPr>
      <w:r w:rsidRPr="00164734">
        <w:t>Überlieferung: St</w:t>
      </w:r>
      <w:r w:rsidR="007140E9" w:rsidRPr="00164734">
        <w:t>i</w:t>
      </w:r>
      <w:r w:rsidRPr="00164734">
        <w:t>A Herzogenburg, Dürnsteiner Archiv, Urkundenreihe Nr. 676.</w:t>
      </w:r>
    </w:p>
    <w:p w:rsidR="003175E2" w:rsidRPr="00164734" w:rsidRDefault="003175E2" w:rsidP="007140E9">
      <w:pPr>
        <w:pStyle w:val="EditionEditorischeNotiz"/>
        <w:spacing w:after="180"/>
      </w:pPr>
      <w:r w:rsidRPr="00164734">
        <w:t>Bezüge: 39</w:t>
      </w:r>
      <w:r w:rsidR="007140E9" w:rsidRPr="00164734">
        <w:t>9</w:t>
      </w:r>
      <w:r w:rsidRPr="00164734">
        <w:t>.</w:t>
      </w:r>
    </w:p>
    <w:p w:rsidR="003175E2" w:rsidRPr="00164734" w:rsidRDefault="003175E2" w:rsidP="003175E2">
      <w:pPr>
        <w:pStyle w:val="EditionEditionstext"/>
      </w:pPr>
      <w:r w:rsidRPr="00164734">
        <w:rPr>
          <w:spacing w:val="4"/>
        </w:rPr>
        <w:t>[</w:t>
      </w:r>
      <w:r w:rsidRPr="00164734">
        <w:rPr>
          <w:i/>
        </w:rPr>
        <w:t>1</w:t>
      </w:r>
      <w:r w:rsidRPr="00164734">
        <w:rPr>
          <w:i/>
          <w:spacing w:val="16"/>
        </w:rPr>
        <w:t>r</w:t>
      </w:r>
      <w:r w:rsidRPr="00164734">
        <w:t>]</w:t>
      </w:r>
      <w:r w:rsidRPr="00164734">
        <w:rPr>
          <w:spacing w:val="-3"/>
        </w:rPr>
        <w:t xml:space="preserve"> Admodum reverendo ac clarissimo domino Sebastiano Schott pater Bernardus </w:t>
      </w:r>
      <w:r w:rsidRPr="00164734">
        <w:t>Pez Benedictinus Mellicensis salutem plurimam dicit.</w:t>
      </w:r>
    </w:p>
    <w:p w:rsidR="003175E2" w:rsidRPr="00164734" w:rsidRDefault="003175E2" w:rsidP="003175E2">
      <w:pPr>
        <w:pStyle w:val="EditionEditionstext"/>
      </w:pPr>
      <w:r w:rsidRPr="00164734">
        <w:rPr>
          <w:i/>
        </w:rPr>
        <w:t>&lt;1&gt;</w:t>
      </w:r>
      <w:r w:rsidRPr="00164734">
        <w:rPr>
          <w:spacing w:val="-2"/>
        </w:rPr>
        <w:t xml:space="preserve"> Dudum est, mi dulcissime domine frater, quod ad te pluribus scribere propo</w:t>
      </w:r>
      <w:r w:rsidR="005C57A5" w:rsidRPr="00164734">
        <w:rPr>
          <w:spacing w:val="-2"/>
        </w:rPr>
        <w:softHyphen/>
      </w:r>
      <w:r w:rsidRPr="00164734">
        <w:rPr>
          <w:spacing w:val="-4"/>
        </w:rPr>
        <w:t>sueri</w:t>
      </w:r>
      <w:r w:rsidRPr="00164734">
        <w:t>m</w:t>
      </w:r>
      <w:r w:rsidR="005C57A5" w:rsidRPr="00164734">
        <w:rPr>
          <w:rStyle w:val="Funotenzeichen"/>
        </w:rPr>
        <w:footnoteReference w:customMarkFollows="1" w:id="863"/>
        <w:t>a</w:t>
      </w:r>
      <w:r w:rsidRPr="00164734">
        <w:t xml:space="preserve">. </w:t>
      </w:r>
      <w:r w:rsidRPr="00164734">
        <w:rPr>
          <w:spacing w:val="-4"/>
        </w:rPr>
        <w:t xml:space="preserve">Enimvero nimia negotiorum moles, qua mox a reditu meo prope oppressus </w:t>
      </w:r>
      <w:r w:rsidRPr="00164734">
        <w:rPr>
          <w:spacing w:val="-1"/>
        </w:rPr>
        <w:t>fui, optimae meae erga te voluntati obstitit et intercessit. Interea me salvum et in</w:t>
      </w:r>
      <w:r w:rsidR="005C57A5" w:rsidRPr="00164734">
        <w:rPr>
          <w:spacing w:val="-1"/>
        </w:rPr>
        <w:softHyphen/>
      </w:r>
      <w:r w:rsidRPr="00164734">
        <w:rPr>
          <w:spacing w:val="-3"/>
        </w:rPr>
        <w:t xml:space="preserve">columem revenisse Mellicium ne dubita. </w:t>
      </w:r>
      <w:r w:rsidRPr="00164734">
        <w:rPr>
          <w:i/>
          <w:spacing w:val="16"/>
        </w:rPr>
        <w:t>&lt;</w:t>
      </w:r>
      <w:r w:rsidRPr="00164734">
        <w:rPr>
          <w:i/>
          <w:spacing w:val="6"/>
        </w:rPr>
        <w:t>2</w:t>
      </w:r>
      <w:r w:rsidRPr="00164734">
        <w:rPr>
          <w:i/>
        </w:rPr>
        <w:t>&gt;</w:t>
      </w:r>
      <w:r w:rsidRPr="00164734">
        <w:rPr>
          <w:spacing w:val="-3"/>
        </w:rPr>
        <w:t xml:space="preserve"> In canonia Ducumburgensi quinque </w:t>
      </w:r>
      <w:r w:rsidRPr="00164734">
        <w:rPr>
          <w:spacing w:val="-2"/>
        </w:rPr>
        <w:t>fere dies exegi</w:t>
      </w:r>
      <w:r w:rsidR="005C57A5" w:rsidRPr="00164734">
        <w:rPr>
          <w:spacing w:val="-2"/>
        </w:rPr>
        <w:t>,</w:t>
      </w:r>
      <w:r w:rsidRPr="00164734">
        <w:rPr>
          <w:spacing w:val="-2"/>
        </w:rPr>
        <w:t xml:space="preserve"> nec paenitendos inde libros Mellicensibus destinatos excerpsi inque</w:t>
      </w:r>
      <w:r w:rsidRPr="00164734">
        <w:t xml:space="preserve"> </w:t>
      </w:r>
      <w:r w:rsidRPr="00164734">
        <w:rPr>
          <w:spacing w:val="-4"/>
        </w:rPr>
        <w:t>nostrum monasterium, remissis illu</w:t>
      </w:r>
      <w:r w:rsidRPr="00164734">
        <w:rPr>
          <w:spacing w:val="6"/>
        </w:rPr>
        <w:t>c</w:t>
      </w:r>
      <w:r w:rsidR="005C57A5" w:rsidRPr="00164734">
        <w:rPr>
          <w:rStyle w:val="Funotenzeichen"/>
        </w:rPr>
        <w:footnoteReference w:customMarkFollows="1" w:id="864"/>
        <w:t>b</w:t>
      </w:r>
      <w:r w:rsidRPr="00164734">
        <w:t xml:space="preserve"> </w:t>
      </w:r>
      <w:r w:rsidRPr="00164734">
        <w:rPr>
          <w:spacing w:val="-4"/>
        </w:rPr>
        <w:t xml:space="preserve">aliis paris aut etiam maioris pretii libris, retuli. </w:t>
      </w:r>
      <w:r w:rsidRPr="00164734">
        <w:rPr>
          <w:spacing w:val="-5"/>
        </w:rPr>
        <w:t>Manuscriptos codices nullos inde accepi, nec habere admodum delectabat, utpote qui</w:t>
      </w:r>
      <w:r w:rsidRPr="00164734">
        <w:rPr>
          <w:spacing w:val="-4"/>
        </w:rPr>
        <w:t xml:space="preserve"> communes, passim vulgati, denique proletarii nec cum Tyrnstainensibus comparan</w:t>
      </w:r>
      <w:r w:rsidR="005C57A5" w:rsidRPr="00164734">
        <w:rPr>
          <w:spacing w:val="-4"/>
        </w:rPr>
        <w:softHyphen/>
      </w:r>
      <w:r w:rsidRPr="00164734">
        <w:rPr>
          <w:spacing w:val="-3"/>
        </w:rPr>
        <w:t>di erant. Ex duplicantium tamen nostrorum authorum catalogo, quem suavissimus</w:t>
      </w:r>
      <w:r w:rsidRPr="00164734">
        <w:rPr>
          <w:spacing w:val="-4"/>
        </w:rPr>
        <w:t xml:space="preserve"> </w:t>
      </w:r>
      <w:r w:rsidRPr="00164734">
        <w:rPr>
          <w:spacing w:val="-3"/>
        </w:rPr>
        <w:t>iuvenis dominus Rudolphus tuus descripsit, plurimos pro se delegit reverendissimus</w:t>
      </w:r>
      <w:r w:rsidRPr="00164734">
        <w:t xml:space="preserve"> </w:t>
      </w:r>
      <w:r w:rsidRPr="00164734">
        <w:rPr>
          <w:spacing w:val="-2"/>
        </w:rPr>
        <w:t>dominus praepositus Ducumburgensis, ut arbitrer omnium pretium ducentos flo</w:t>
      </w:r>
      <w:r w:rsidR="00B72181" w:rsidRPr="00164734">
        <w:rPr>
          <w:spacing w:val="-2"/>
        </w:rPr>
        <w:softHyphen/>
      </w:r>
      <w:r w:rsidRPr="00164734">
        <w:rPr>
          <w:spacing w:val="1"/>
        </w:rPr>
        <w:t>renos superaturum.</w:t>
      </w:r>
      <w:r w:rsidRPr="00164734">
        <w:t xml:space="preserve"> </w:t>
      </w:r>
      <w:r w:rsidRPr="00164734">
        <w:rPr>
          <w:i/>
          <w:spacing w:val="16"/>
        </w:rPr>
        <w:t>&lt;</w:t>
      </w:r>
      <w:r w:rsidRPr="00164734">
        <w:rPr>
          <w:i/>
          <w:spacing w:val="6"/>
        </w:rPr>
        <w:t>3</w:t>
      </w:r>
      <w:r w:rsidRPr="00164734">
        <w:rPr>
          <w:i/>
        </w:rPr>
        <w:t>&gt;</w:t>
      </w:r>
      <w:r w:rsidRPr="00164734">
        <w:rPr>
          <w:spacing w:val="1"/>
        </w:rPr>
        <w:t xml:space="preserve"> In celeberrima S. Andreae canonia post tertium fere ab</w:t>
      </w:r>
      <w:r w:rsidRPr="00164734">
        <w:t xml:space="preserve"> </w:t>
      </w:r>
      <w:r w:rsidRPr="00164734">
        <w:rPr>
          <w:spacing w:val="-2"/>
        </w:rPr>
        <w:t>abitu tuo diem cum agerem, omnia humanitatis genera expertus fui. Egregios inde</w:t>
      </w:r>
      <w:r w:rsidRPr="00164734">
        <w:t xml:space="preserve"> </w:t>
      </w:r>
      <w:r w:rsidRPr="00164734">
        <w:rPr>
          <w:spacing w:val="-2"/>
        </w:rPr>
        <w:t>quoque authores nostratibus permutandos accepi. Manuscript</w:t>
      </w:r>
      <w:r w:rsidR="00954C46" w:rsidRPr="00164734">
        <w:rPr>
          <w:spacing w:val="-2"/>
        </w:rPr>
        <w:t>i</w:t>
      </w:r>
      <w:r w:rsidRPr="00164734">
        <w:rPr>
          <w:spacing w:val="-2"/>
        </w:rPr>
        <w:t xml:space="preserve"> codices hic excepto</w:t>
      </w:r>
      <w:r w:rsidRPr="00164734">
        <w:t xml:space="preserve"> </w:t>
      </w:r>
      <w:r w:rsidRPr="00164734">
        <w:rPr>
          <w:spacing w:val="-2"/>
        </w:rPr>
        <w:t>uno unico, qui saeculo XV. scriptus erat, nulli.</w:t>
      </w:r>
      <w:r w:rsidRPr="00164734">
        <w:t xml:space="preserve"> </w:t>
      </w:r>
      <w:r w:rsidRPr="00164734">
        <w:rPr>
          <w:i/>
          <w:spacing w:val="10"/>
        </w:rPr>
        <w:t>&lt;4</w:t>
      </w:r>
      <w:r w:rsidRPr="00164734">
        <w:rPr>
          <w:i/>
        </w:rPr>
        <w:t>&gt;</w:t>
      </w:r>
      <w:r w:rsidRPr="00164734">
        <w:rPr>
          <w:spacing w:val="-2"/>
        </w:rPr>
        <w:t xml:space="preserve"> Ad S. Hyppolitum</w:t>
      </w:r>
      <w:r w:rsidRPr="00164734">
        <w:t xml:space="preserve"> </w:t>
      </w:r>
      <w:r w:rsidRPr="00164734">
        <w:rPr>
          <w:spacing w:val="4"/>
        </w:rPr>
        <w:t>[</w:t>
      </w:r>
      <w:r w:rsidRPr="00164734">
        <w:rPr>
          <w:i/>
        </w:rPr>
        <w:t>si</w:t>
      </w:r>
      <w:r w:rsidRPr="00164734">
        <w:rPr>
          <w:i/>
          <w:spacing w:val="16"/>
        </w:rPr>
        <w:t>c</w:t>
      </w:r>
      <w:r w:rsidRPr="00164734">
        <w:t>]</w:t>
      </w:r>
      <w:r w:rsidRPr="00164734">
        <w:rPr>
          <w:spacing w:val="-2"/>
        </w:rPr>
        <w:t>, cuius</w:t>
      </w:r>
      <w:r w:rsidRPr="00164734">
        <w:t xml:space="preserve"> </w:t>
      </w:r>
      <w:r w:rsidRPr="00164734">
        <w:rPr>
          <w:spacing w:val="-2"/>
        </w:rPr>
        <w:t>reverendissimus dominus praepositus summa me immeritum dignatione et gaudio</w:t>
      </w:r>
      <w:r w:rsidRPr="00164734">
        <w:t xml:space="preserve"> </w:t>
      </w:r>
      <w:r w:rsidRPr="00164734">
        <w:rPr>
          <w:spacing w:val="-4"/>
        </w:rPr>
        <w:t>excepit,</w:t>
      </w:r>
      <w:r w:rsidRPr="00164734">
        <w:rPr>
          <w:spacing w:val="-5"/>
        </w:rPr>
        <w:t xml:space="preserve"> </w:t>
      </w:r>
      <w:r w:rsidRPr="00164734">
        <w:rPr>
          <w:spacing w:val="-4"/>
        </w:rPr>
        <w:t>imo</w:t>
      </w:r>
      <w:r w:rsidRPr="00164734">
        <w:rPr>
          <w:spacing w:val="-5"/>
        </w:rPr>
        <w:t xml:space="preserve"> </w:t>
      </w:r>
      <w:r w:rsidRPr="00164734">
        <w:rPr>
          <w:spacing w:val="-4"/>
        </w:rPr>
        <w:t>complexus</w:t>
      </w:r>
      <w:r w:rsidRPr="00164734">
        <w:rPr>
          <w:spacing w:val="-5"/>
        </w:rPr>
        <w:t xml:space="preserve"> </w:t>
      </w:r>
      <w:r w:rsidRPr="00164734">
        <w:rPr>
          <w:spacing w:val="-4"/>
        </w:rPr>
        <w:t>est,</w:t>
      </w:r>
      <w:r w:rsidRPr="00164734">
        <w:rPr>
          <w:spacing w:val="-5"/>
        </w:rPr>
        <w:t xml:space="preserve"> </w:t>
      </w:r>
      <w:r w:rsidRPr="00164734">
        <w:rPr>
          <w:spacing w:val="-4"/>
        </w:rPr>
        <w:t>vix</w:t>
      </w:r>
      <w:r w:rsidRPr="00164734">
        <w:rPr>
          <w:spacing w:val="-5"/>
        </w:rPr>
        <w:t xml:space="preserve"> </w:t>
      </w:r>
      <w:r w:rsidRPr="00164734">
        <w:rPr>
          <w:spacing w:val="-4"/>
        </w:rPr>
        <w:t>uno</w:t>
      </w:r>
      <w:r w:rsidRPr="00164734">
        <w:rPr>
          <w:spacing w:val="-5"/>
        </w:rPr>
        <w:t xml:space="preserve"> </w:t>
      </w:r>
      <w:r w:rsidRPr="00164734">
        <w:rPr>
          <w:spacing w:val="-4"/>
        </w:rPr>
        <w:t>quadrante</w:t>
      </w:r>
      <w:r w:rsidRPr="00164734">
        <w:rPr>
          <w:spacing w:val="-5"/>
        </w:rPr>
        <w:t xml:space="preserve"> </w:t>
      </w:r>
      <w:r w:rsidRPr="00164734">
        <w:rPr>
          <w:spacing w:val="-4"/>
        </w:rPr>
        <w:t>horae</w:t>
      </w:r>
      <w:r w:rsidRPr="00164734">
        <w:rPr>
          <w:spacing w:val="-5"/>
        </w:rPr>
        <w:t xml:space="preserve"> </w:t>
      </w:r>
      <w:r w:rsidRPr="00164734">
        <w:rPr>
          <w:spacing w:val="-4"/>
        </w:rPr>
        <w:t>me</w:t>
      </w:r>
      <w:r w:rsidRPr="00164734">
        <w:rPr>
          <w:spacing w:val="-5"/>
        </w:rPr>
        <w:t xml:space="preserve"> </w:t>
      </w:r>
      <w:r w:rsidRPr="00164734">
        <w:rPr>
          <w:spacing w:val="-4"/>
        </w:rPr>
        <w:t>potui</w:t>
      </w:r>
      <w:r w:rsidRPr="00164734">
        <w:rPr>
          <w:spacing w:val="-5"/>
        </w:rPr>
        <w:t xml:space="preserve"> </w:t>
      </w:r>
      <w:r w:rsidRPr="00164734">
        <w:rPr>
          <w:spacing w:val="-4"/>
        </w:rPr>
        <w:t>detinere.</w:t>
      </w:r>
      <w:r w:rsidRPr="00164734">
        <w:rPr>
          <w:spacing w:val="-5"/>
        </w:rPr>
        <w:t xml:space="preserve"> </w:t>
      </w:r>
      <w:r w:rsidRPr="00164734">
        <w:rPr>
          <w:spacing w:val="-4"/>
        </w:rPr>
        <w:t>In</w:t>
      </w:r>
      <w:r w:rsidRPr="00164734">
        <w:rPr>
          <w:spacing w:val="-5"/>
        </w:rPr>
        <w:t xml:space="preserve"> </w:t>
      </w:r>
      <w:r w:rsidRPr="00164734">
        <w:rPr>
          <w:spacing w:val="-4"/>
        </w:rPr>
        <w:t>causa</w:t>
      </w:r>
      <w:r w:rsidRPr="00164734">
        <w:rPr>
          <w:spacing w:val="-5"/>
        </w:rPr>
        <w:t xml:space="preserve"> </w:t>
      </w:r>
      <w:r w:rsidRPr="00164734">
        <w:rPr>
          <w:spacing w:val="-4"/>
        </w:rPr>
        <w:t>erat</w:t>
      </w:r>
      <w:r w:rsidRPr="00164734">
        <w:t xml:space="preserve"> </w:t>
      </w:r>
      <w:r w:rsidRPr="00164734">
        <w:rPr>
          <w:spacing w:val="1"/>
        </w:rPr>
        <w:t>reverendissimi domini mei in hanc civitatem adventus,</w:t>
      </w:r>
      <w:r w:rsidRPr="00164734">
        <w:t xml:space="preserve"> </w:t>
      </w:r>
      <w:r w:rsidRPr="00164734">
        <w:rPr>
          <w:spacing w:val="4"/>
        </w:rPr>
        <w:t>[</w:t>
      </w:r>
      <w:r w:rsidRPr="00164734">
        <w:rPr>
          <w:i/>
        </w:rPr>
        <w:t>1</w:t>
      </w:r>
      <w:r w:rsidRPr="00164734">
        <w:rPr>
          <w:i/>
          <w:spacing w:val="16"/>
        </w:rPr>
        <w:t>v</w:t>
      </w:r>
      <w:r w:rsidRPr="00164734">
        <w:t>]</w:t>
      </w:r>
      <w:r w:rsidRPr="00164734">
        <w:rPr>
          <w:spacing w:val="1"/>
        </w:rPr>
        <w:t xml:space="preserve"> a quo me segregare</w:t>
      </w:r>
      <w:r w:rsidRPr="00164734">
        <w:t xml:space="preserve"> </w:t>
      </w:r>
      <w:r w:rsidRPr="00164734">
        <w:rPr>
          <w:spacing w:val="-2"/>
        </w:rPr>
        <w:t>nefas duxi. In vigilia Nativitatis Domini ex S. Hippolyto Mellicium iter arripui, in</w:t>
      </w:r>
      <w:r w:rsidRPr="00164734">
        <w:t xml:space="preserve"> </w:t>
      </w:r>
      <w:r w:rsidRPr="00164734">
        <w:rPr>
          <w:spacing w:val="-4"/>
        </w:rPr>
        <w:t>quo tamen non usquequaque fortunatus fui. Nam fracto propemodum in media via</w:t>
      </w:r>
      <w:r w:rsidRPr="00164734">
        <w:t xml:space="preserve"> </w:t>
      </w:r>
      <w:r w:rsidRPr="00164734">
        <w:rPr>
          <w:spacing w:val="-2"/>
        </w:rPr>
        <w:t>curru, quo ex Ducumburg</w:t>
      </w:r>
      <w:r w:rsidRPr="00164734">
        <w:t>o</w:t>
      </w:r>
      <w:r w:rsidR="000C220F" w:rsidRPr="00164734">
        <w:rPr>
          <w:rStyle w:val="Funotenzeichen"/>
        </w:rPr>
        <w:footnoteReference w:customMarkFollows="1" w:id="865"/>
        <w:t>c</w:t>
      </w:r>
      <w:r w:rsidRPr="00164734">
        <w:t xml:space="preserve"> </w:t>
      </w:r>
      <w:r w:rsidRPr="00164734">
        <w:rPr>
          <w:spacing w:val="-2"/>
        </w:rPr>
        <w:t>Mellicium vehendus eram, in rustican</w:t>
      </w:r>
      <w:r w:rsidRPr="00164734">
        <w:t>o</w:t>
      </w:r>
      <w:r w:rsidR="000C220F" w:rsidRPr="00164734">
        <w:rPr>
          <w:rStyle w:val="Funotenzeichen"/>
        </w:rPr>
        <w:footnoteReference w:customMarkFollows="1" w:id="866"/>
        <w:t>d</w:t>
      </w:r>
      <w:r w:rsidRPr="00164734">
        <w:t xml:space="preserve"> </w:t>
      </w:r>
      <w:r w:rsidRPr="00164734">
        <w:rPr>
          <w:spacing w:val="-2"/>
        </w:rPr>
        <w:t>templo mis</w:t>
      </w:r>
      <w:r w:rsidR="00B4542F" w:rsidRPr="00164734">
        <w:rPr>
          <w:spacing w:val="-2"/>
        </w:rPr>
        <w:softHyphen/>
      </w:r>
      <w:r w:rsidRPr="00164734">
        <w:rPr>
          <w:spacing w:val="2"/>
        </w:rPr>
        <w:t xml:space="preserve">sam legere coactus, frigore probe exagitatus domum perveni. </w:t>
      </w:r>
      <w:r w:rsidRPr="00164734">
        <w:rPr>
          <w:i/>
          <w:spacing w:val="16"/>
        </w:rPr>
        <w:t>&lt;</w:t>
      </w:r>
      <w:r w:rsidRPr="00164734">
        <w:rPr>
          <w:i/>
          <w:spacing w:val="6"/>
        </w:rPr>
        <w:t>5</w:t>
      </w:r>
      <w:r w:rsidRPr="00164734">
        <w:rPr>
          <w:i/>
        </w:rPr>
        <w:t>&gt;</w:t>
      </w:r>
      <w:r w:rsidRPr="00164734">
        <w:rPr>
          <w:spacing w:val="2"/>
        </w:rPr>
        <w:t xml:space="preserve"> En, mihi di</w:t>
      </w:r>
      <w:r w:rsidR="00B4542F" w:rsidRPr="00164734">
        <w:rPr>
          <w:spacing w:val="2"/>
        </w:rPr>
        <w:softHyphen/>
      </w:r>
      <w:r w:rsidRPr="00164734">
        <w:t xml:space="preserve">lectissime Sebastiane, itinerarium meum, quod tecum ob singularem tui amorem </w:t>
      </w:r>
      <w:r w:rsidRPr="00164734">
        <w:rPr>
          <w:spacing w:val="-3"/>
        </w:rPr>
        <w:t>communicare volui! In multis locis magnam in me collatam esse humanitatem gra</w:t>
      </w:r>
      <w:r w:rsidR="00B4542F" w:rsidRPr="00164734">
        <w:rPr>
          <w:spacing w:val="-3"/>
        </w:rPr>
        <w:softHyphen/>
      </w:r>
      <w:r w:rsidRPr="00164734">
        <w:rPr>
          <w:spacing w:val="-4"/>
        </w:rPr>
        <w:t>tissimo animo recolo. Verum nullibi talem o</w:t>
      </w:r>
      <w:r w:rsidR="0068011B" w:rsidRPr="00164734">
        <w:rPr>
          <w:spacing w:val="-4"/>
        </w:rPr>
        <w:t>ff</w:t>
      </w:r>
      <w:r w:rsidRPr="00164734">
        <w:rPr>
          <w:spacing w:val="-4"/>
        </w:rPr>
        <w:t>endi quam Tyrnstainii, qui mihi locus</w:t>
      </w:r>
      <w:r w:rsidRPr="00164734">
        <w:t xml:space="preserve"> </w:t>
      </w:r>
      <w:r w:rsidRPr="00164734">
        <w:rPr>
          <w:spacing w:val="1"/>
        </w:rPr>
        <w:t>nulla unquam aetate ex memoria excidet. Ago infinitas infinities grates, maxime</w:t>
      </w:r>
      <w:r w:rsidRPr="00164734">
        <w:t xml:space="preserve"> reverendissimo ac perillustri domino domino praeposito tuo, cui post humillima </w:t>
      </w:r>
      <w:r w:rsidRPr="00164734">
        <w:rPr>
          <w:spacing w:val="-4"/>
        </w:rPr>
        <w:t>manuum benignissimarum oscula me aeternum commendo. Relinquam gratitudinis</w:t>
      </w:r>
      <w:r w:rsidRPr="00164734">
        <w:t xml:space="preserve"> </w:t>
      </w:r>
      <w:r w:rsidRPr="00164734">
        <w:rPr>
          <w:spacing w:val="-3"/>
        </w:rPr>
        <w:t>meae monumentum, uti coram pollicitus eram, aeternum in opere meo, quod prae</w:t>
      </w:r>
      <w:r w:rsidRPr="00164734">
        <w:t xml:space="preserve"> </w:t>
      </w:r>
      <w:r w:rsidRPr="00164734">
        <w:rPr>
          <w:spacing w:val="-2"/>
        </w:rPr>
        <w:t>manibus habeo et in quo elaborando nunc totus sudo.</w:t>
      </w:r>
      <w:r w:rsidRPr="00164734">
        <w:t xml:space="preserve"> </w:t>
      </w:r>
      <w:r w:rsidRPr="00164734">
        <w:rPr>
          <w:i/>
          <w:spacing w:val="10"/>
        </w:rPr>
        <w:t>&lt;6</w:t>
      </w:r>
      <w:r w:rsidRPr="00164734">
        <w:rPr>
          <w:i/>
        </w:rPr>
        <w:t>&gt;</w:t>
      </w:r>
      <w:r w:rsidRPr="00164734">
        <w:rPr>
          <w:spacing w:val="-2"/>
        </w:rPr>
        <w:t xml:space="preserve"> Interim, mi suavissime</w:t>
      </w:r>
      <w:r w:rsidRPr="00164734">
        <w:t xml:space="preserve"> </w:t>
      </w:r>
      <w:r w:rsidRPr="00164734">
        <w:rPr>
          <w:spacing w:val="-4"/>
        </w:rPr>
        <w:t>domine frater, tu te egregium in excolendis litteris praebebis faciesque, ut non modo</w:t>
      </w:r>
      <w:r w:rsidRPr="00164734">
        <w:t xml:space="preserve"> </w:t>
      </w:r>
      <w:r w:rsidRPr="00164734">
        <w:rPr>
          <w:spacing w:val="-3"/>
        </w:rPr>
        <w:t>ab omnibus viris eruditis ameris plurimum, sed etiam colaris. Id quod tunc efficies,</w:t>
      </w:r>
      <w:r w:rsidRPr="00164734">
        <w:t xml:space="preserve"> </w:t>
      </w:r>
      <w:r w:rsidRPr="00164734">
        <w:rPr>
          <w:spacing w:val="-3"/>
        </w:rPr>
        <w:t>si in emendis evolvendisque authoribus, quos praesens consului, sedulus</w:t>
      </w:r>
      <w:r w:rsidRPr="00164734">
        <w:t xml:space="preserve"> </w:t>
      </w:r>
      <w:r w:rsidRPr="00164734">
        <w:rPr>
          <w:spacing w:val="4"/>
        </w:rPr>
        <w:t>[</w:t>
      </w:r>
      <w:r w:rsidRPr="00164734">
        <w:rPr>
          <w:i/>
        </w:rPr>
        <w:t>2</w:t>
      </w:r>
      <w:r w:rsidRPr="00164734">
        <w:rPr>
          <w:i/>
          <w:spacing w:val="16"/>
        </w:rPr>
        <w:t>r</w:t>
      </w:r>
      <w:r w:rsidRPr="00164734">
        <w:t xml:space="preserve">] </w:t>
      </w:r>
      <w:r w:rsidRPr="00164734">
        <w:rPr>
          <w:spacing w:val="-3"/>
        </w:rPr>
        <w:t>fueris.</w:t>
      </w:r>
      <w:r w:rsidRPr="00164734">
        <w:t xml:space="preserve"> </w:t>
      </w:r>
      <w:r w:rsidRPr="00164734">
        <w:rPr>
          <w:spacing w:val="-4"/>
        </w:rPr>
        <w:t xml:space="preserve">Reliqui libri pro necessariis viro erudito disciplinis, quos tibi dictare nequivi, hi sunt. </w:t>
      </w:r>
      <w:r w:rsidRPr="00164734">
        <w:rPr>
          <w:spacing w:val="30"/>
        </w:rPr>
        <w:t>Pro geographia:</w:t>
      </w:r>
      <w:r w:rsidRPr="00164734">
        <w:t xml:space="preserve"> </w:t>
      </w:r>
      <w:r w:rsidRPr="00164734">
        <w:rPr>
          <w:spacing w:val="-1"/>
        </w:rPr>
        <w:t>Mellisantis weldbeschreybung i</w:t>
      </w:r>
      <w:r w:rsidRPr="00164734">
        <w:t>n</w:t>
      </w:r>
      <w:r w:rsidR="000C220F" w:rsidRPr="00164734">
        <w:rPr>
          <w:rStyle w:val="Funotenzeichen"/>
        </w:rPr>
        <w:footnoteReference w:customMarkFollows="1" w:id="867"/>
        <w:t>e</w:t>
      </w:r>
      <w:r w:rsidRPr="00164734">
        <w:t xml:space="preserve"> </w:t>
      </w:r>
      <w:r w:rsidRPr="00164734">
        <w:rPr>
          <w:spacing w:val="-1"/>
        </w:rPr>
        <w:t>octavo, duae partes. Hyb</w:t>
      </w:r>
      <w:r w:rsidR="007A586D" w:rsidRPr="00164734">
        <w:rPr>
          <w:spacing w:val="-1"/>
        </w:rPr>
        <w:softHyphen/>
      </w:r>
      <w:r w:rsidRPr="00164734">
        <w:rPr>
          <w:spacing w:val="-3"/>
        </w:rPr>
        <w:t xml:space="preserve">ners </w:t>
      </w:r>
      <w:r w:rsidR="007A586D" w:rsidRPr="00164734">
        <w:rPr>
          <w:spacing w:val="-3"/>
        </w:rPr>
        <w:t>G</w:t>
      </w:r>
      <w:r w:rsidRPr="00164734">
        <w:rPr>
          <w:spacing w:val="-3"/>
        </w:rPr>
        <w:t xml:space="preserve">eographische </w:t>
      </w:r>
      <w:r w:rsidR="007A586D" w:rsidRPr="00164734">
        <w:rPr>
          <w:spacing w:val="-3"/>
        </w:rPr>
        <w:t>f</w:t>
      </w:r>
      <w:r w:rsidRPr="00164734">
        <w:rPr>
          <w:spacing w:val="-3"/>
        </w:rPr>
        <w:t>ragen in duodecimo. Atlas minor, continens 30 circiter chartas</w:t>
      </w:r>
      <w:r w:rsidRPr="00164734">
        <w:t xml:space="preserve"> </w:t>
      </w:r>
      <w:r w:rsidRPr="00164734">
        <w:rPr>
          <w:spacing w:val="-1"/>
        </w:rPr>
        <w:t>seu mappas geographicas, in folio.</w:t>
      </w:r>
      <w:r w:rsidRPr="00164734">
        <w:rPr>
          <w:spacing w:val="30"/>
        </w:rPr>
        <w:t xml:space="preserve"> Pro historia:</w:t>
      </w:r>
      <w:r w:rsidRPr="00164734">
        <w:t xml:space="preserve"> </w:t>
      </w:r>
      <w:r w:rsidRPr="00164734">
        <w:rPr>
          <w:spacing w:val="-1"/>
        </w:rPr>
        <w:t xml:space="preserve">Titus Livius. Philippi Brietii </w:t>
      </w:r>
      <w:r w:rsidRPr="00164734">
        <w:rPr>
          <w:spacing w:val="-3"/>
        </w:rPr>
        <w:t>Annales mundi in octavo. Ante omnia emes tibique procurabis Die kürchenhistory</w:t>
      </w:r>
      <w:r w:rsidRPr="00164734">
        <w:t xml:space="preserve"> </w:t>
      </w:r>
      <w:r w:rsidRPr="00164734">
        <w:rPr>
          <w:spacing w:val="-4"/>
        </w:rPr>
        <w:t>Ludovici Du Pin in octavo, duae partes.</w:t>
      </w:r>
      <w:r w:rsidRPr="00164734">
        <w:rPr>
          <w:spacing w:val="29"/>
        </w:rPr>
        <w:t xml:space="preserve"> Pro re bibliothearia</w:t>
      </w:r>
      <w:r w:rsidRPr="00164734">
        <w:rPr>
          <w:spacing w:val="20"/>
        </w:rPr>
        <w:t xml:space="preserve"> </w:t>
      </w:r>
      <w:r w:rsidRPr="00164734">
        <w:rPr>
          <w:spacing w:val="4"/>
        </w:rPr>
        <w:t>[</w:t>
      </w:r>
      <w:r w:rsidRPr="00164734">
        <w:rPr>
          <w:i/>
        </w:rPr>
        <w:t>si</w:t>
      </w:r>
      <w:r w:rsidRPr="00164734">
        <w:rPr>
          <w:i/>
          <w:spacing w:val="16"/>
        </w:rPr>
        <w:t>c</w:t>
      </w:r>
      <w:r w:rsidRPr="00164734">
        <w:t xml:space="preserve">]: </w:t>
      </w:r>
      <w:r w:rsidRPr="00164734">
        <w:rPr>
          <w:spacing w:val="-4"/>
        </w:rPr>
        <w:t xml:space="preserve">Guilielmi </w:t>
      </w:r>
      <w:r w:rsidRPr="00164734">
        <w:t xml:space="preserve">Cave Historia litteraria in folio, Genevae anno 1705. Simleri Epitomen Gesneri, </w:t>
      </w:r>
      <w:r w:rsidRPr="00164734">
        <w:rPr>
          <w:spacing w:val="-2"/>
        </w:rPr>
        <w:t>quam Tyrnstainium attuli quamque ipse vidisti, in folio. Item Königii Bibliotheca</w:t>
      </w:r>
      <w:r w:rsidRPr="00164734">
        <w:t xml:space="preserve"> </w:t>
      </w:r>
      <w:r w:rsidRPr="00164734">
        <w:rPr>
          <w:spacing w:val="-2"/>
        </w:rPr>
        <w:t>n</w:t>
      </w:r>
      <w:r w:rsidR="003A6F1D" w:rsidRPr="00164734">
        <w:rPr>
          <w:spacing w:val="-2"/>
        </w:rPr>
        <w:t>ova et vetus. Plures non addo; i</w:t>
      </w:r>
      <w:r w:rsidRPr="00164734">
        <w:rPr>
          <w:spacing w:val="-2"/>
        </w:rPr>
        <w:t>pse lapsu temporis in plurium optimorum autho</w:t>
      </w:r>
      <w:r w:rsidR="003A6F1D" w:rsidRPr="00164734">
        <w:rPr>
          <w:spacing w:val="-2"/>
        </w:rPr>
        <w:softHyphen/>
      </w:r>
      <w:r w:rsidRPr="00164734">
        <w:rPr>
          <w:spacing w:val="-4"/>
        </w:rPr>
        <w:t>rum cognitionem devenies. Si linguam Gallicam comprehendere institueris, rectissi</w:t>
      </w:r>
      <w:r w:rsidR="003A6F1D" w:rsidRPr="00164734">
        <w:rPr>
          <w:spacing w:val="-4"/>
        </w:rPr>
        <w:softHyphen/>
      </w:r>
      <w:r w:rsidRPr="00164734">
        <w:t>me feceris. Incredibile est enim, quam praestantes authores ea editi exstent.</w:t>
      </w:r>
      <w:r w:rsidRPr="00164734">
        <w:rPr>
          <w:spacing w:val="30"/>
        </w:rPr>
        <w:t xml:space="preserve"> Pro theologicis </w:t>
      </w:r>
      <w:r w:rsidRPr="00164734">
        <w:t xml:space="preserve">Platelius suffecerit, uti et pro iure canonico pater Ludovicus Engl </w:t>
      </w:r>
      <w:r w:rsidRPr="00164734">
        <w:rPr>
          <w:spacing w:val="-1"/>
        </w:rPr>
        <w:t>noster. Sed tu praestantissimus tum eris, cum in historia et re litteraria eminueris.</w:t>
      </w:r>
      <w:r w:rsidRPr="00164734">
        <w:t xml:space="preserve"> </w:t>
      </w:r>
      <w:r w:rsidRPr="00164734">
        <w:rPr>
          <w:spacing w:val="-3"/>
        </w:rPr>
        <w:t>Si qui boni authores in lucem prodierint deinceps, te docere non omittam, si tamen</w:t>
      </w:r>
      <w:r w:rsidRPr="00164734">
        <w:t xml:space="preserve"> </w:t>
      </w:r>
      <w:r w:rsidRPr="00164734">
        <w:rPr>
          <w:spacing w:val="-4"/>
        </w:rPr>
        <w:t>hoc non aegre tuleris. Se</w:t>
      </w:r>
      <w:r w:rsidRPr="00164734">
        <w:rPr>
          <w:spacing w:val="6"/>
        </w:rPr>
        <w:t>d</w:t>
      </w:r>
      <w:r w:rsidR="000B216C" w:rsidRPr="00164734">
        <w:rPr>
          <w:rStyle w:val="Funotenzeichen"/>
        </w:rPr>
        <w:footnoteReference w:customMarkFollows="1" w:id="868"/>
        <w:t>f</w:t>
      </w:r>
      <w:r w:rsidRPr="00164734">
        <w:t xml:space="preserve"> </w:t>
      </w:r>
      <w:r w:rsidRPr="00164734">
        <w:rPr>
          <w:spacing w:val="-4"/>
        </w:rPr>
        <w:t xml:space="preserve">de his satis: quippe temporis inopia me iubet esse brevem. </w:t>
      </w:r>
      <w:r w:rsidRPr="00164734">
        <w:rPr>
          <w:i/>
          <w:spacing w:val="16"/>
        </w:rPr>
        <w:t>&lt;</w:t>
      </w:r>
      <w:r w:rsidRPr="00164734">
        <w:rPr>
          <w:i/>
          <w:spacing w:val="10"/>
        </w:rPr>
        <w:t>7</w:t>
      </w:r>
      <w:r w:rsidRPr="00164734">
        <w:rPr>
          <w:i/>
        </w:rPr>
        <w:t>&gt;</w:t>
      </w:r>
      <w:r w:rsidRPr="00164734">
        <w:rPr>
          <w:spacing w:val="1"/>
        </w:rPr>
        <w:t xml:space="preserve"> Bacculum meum in via</w:t>
      </w:r>
      <w:r w:rsidR="00C4339F" w:rsidRPr="00164734">
        <w:rPr>
          <w:spacing w:val="-1"/>
        </w:rPr>
        <w:t xml:space="preserve"> </w:t>
      </w:r>
      <w:r w:rsidR="00C4339F" w:rsidRPr="00164734">
        <w:rPr>
          <w:spacing w:val="4"/>
        </w:rPr>
        <w:t>[</w:t>
      </w:r>
      <w:r w:rsidR="00C4339F" w:rsidRPr="00164734">
        <w:rPr>
          <w:i/>
        </w:rPr>
        <w:t>2</w:t>
      </w:r>
      <w:r w:rsidR="00C4339F" w:rsidRPr="00164734">
        <w:rPr>
          <w:i/>
          <w:spacing w:val="16"/>
        </w:rPr>
        <w:t>v</w:t>
      </w:r>
      <w:r w:rsidR="00C4339F" w:rsidRPr="00164734">
        <w:t>]</w:t>
      </w:r>
      <w:r w:rsidRPr="00164734">
        <w:rPr>
          <w:spacing w:val="1"/>
        </w:rPr>
        <w:t xml:space="preserve"> amissum num reperisti? quaeso, mi frater, me</w:t>
      </w:r>
      <w:r w:rsidRPr="00164734">
        <w:rPr>
          <w:spacing w:val="-2"/>
        </w:rPr>
        <w:t xml:space="preserve"> mone, ne</w:t>
      </w:r>
      <w:r w:rsidR="00C4339F" w:rsidRPr="00164734">
        <w:rPr>
          <w:spacing w:val="-2"/>
        </w:rPr>
        <w:t xml:space="preserve"> novos sumptus facere necesse si</w:t>
      </w:r>
      <w:r w:rsidRPr="00164734">
        <w:rPr>
          <w:spacing w:val="-2"/>
        </w:rPr>
        <w:t>t. Addes etiam, quo in loco sit operosum</w:t>
      </w:r>
      <w:r w:rsidRPr="00164734">
        <w:rPr>
          <w:spacing w:val="-4"/>
        </w:rPr>
        <w:t xml:space="preserve"> </w:t>
      </w:r>
      <w:r w:rsidRPr="00164734">
        <w:t xml:space="preserve">illud missarum negotium, cuius patrocinium suscepisti. Sex sacrificia Tyrnstainii </w:t>
      </w:r>
      <w:r w:rsidRPr="00164734">
        <w:rPr>
          <w:spacing w:val="-2"/>
        </w:rPr>
        <w:t>positus pro illius Leonardi anima obtuli. Utinam ei profuerint ad beatae illius lucis</w:t>
      </w:r>
      <w:r w:rsidRPr="00164734">
        <w:t xml:space="preserve"> </w:t>
      </w:r>
      <w:r w:rsidRPr="00164734">
        <w:rPr>
          <w:spacing w:val="-2"/>
        </w:rPr>
        <w:t>consecutionem, quam omnes cupimus! Plura offerendi ampla mihi hic occasio est.</w:t>
      </w:r>
      <w:r w:rsidRPr="00164734">
        <w:t xml:space="preserve"> </w:t>
      </w:r>
      <w:r w:rsidRPr="00164734">
        <w:rPr>
          <w:spacing w:val="2"/>
        </w:rPr>
        <w:t>Quare te singularis patroni loco habebo, si mihi in iis procurandis te strenuum</w:t>
      </w:r>
      <w:r w:rsidRPr="00164734">
        <w:t xml:space="preserve"> exhibueris. </w:t>
      </w:r>
      <w:r w:rsidRPr="00164734">
        <w:rPr>
          <w:i/>
          <w:spacing w:val="10"/>
        </w:rPr>
        <w:t>&lt;8</w:t>
      </w:r>
      <w:r w:rsidRPr="00164734">
        <w:rPr>
          <w:i/>
        </w:rPr>
        <w:t>&gt;</w:t>
      </w:r>
      <w:r w:rsidRPr="00164734">
        <w:t xml:space="preserve"> Postremo id te impense rogo, ut meo nomine omnes clarissimos </w:t>
      </w:r>
      <w:r w:rsidRPr="00164734">
        <w:rPr>
          <w:spacing w:val="-2"/>
        </w:rPr>
        <w:t>dominos concanonicos Tyrnstainenses plurimum salutes. Reverendissimo domino</w:t>
      </w:r>
      <w:r w:rsidRPr="00164734">
        <w:t xml:space="preserve"> </w:t>
      </w:r>
      <w:r w:rsidRPr="00164734">
        <w:rPr>
          <w:spacing w:val="2"/>
        </w:rPr>
        <w:t>Carolo, cuius imaginem perpetuo in animo meo circumfero, me singularissime</w:t>
      </w:r>
      <w:r w:rsidRPr="00164734">
        <w:rPr>
          <w:spacing w:val="-4"/>
        </w:rPr>
        <w:t xml:space="preserve"> </w:t>
      </w:r>
      <w:r w:rsidRPr="00164734">
        <w:rPr>
          <w:spacing w:val="-3"/>
        </w:rPr>
        <w:t>commendari cupio, uti et domino Matthiae, cuius humanitatem toties expertus fui.</w:t>
      </w:r>
      <w:r w:rsidRPr="00164734">
        <w:t xml:space="preserve"> </w:t>
      </w:r>
      <w:r w:rsidR="00552D43" w:rsidRPr="00164734">
        <w:rPr>
          <w:spacing w:val="-4"/>
        </w:rPr>
        <w:t>Reverendum</w:t>
      </w:r>
      <w:r w:rsidR="00552D43" w:rsidRPr="00164734">
        <w:rPr>
          <w:spacing w:val="-6"/>
        </w:rPr>
        <w:t xml:space="preserve"> </w:t>
      </w:r>
      <w:r w:rsidR="00552D43" w:rsidRPr="00164734">
        <w:rPr>
          <w:spacing w:val="-4"/>
        </w:rPr>
        <w:t>domi</w:t>
      </w:r>
      <w:r w:rsidRPr="00164734">
        <w:rPr>
          <w:spacing w:val="-4"/>
        </w:rPr>
        <w:t>num</w:t>
      </w:r>
      <w:r w:rsidRPr="00164734">
        <w:rPr>
          <w:spacing w:val="-6"/>
        </w:rPr>
        <w:t xml:space="preserve"> </w:t>
      </w:r>
      <w:r w:rsidRPr="00164734">
        <w:rPr>
          <w:spacing w:val="-4"/>
        </w:rPr>
        <w:t>Wilhelmum</w:t>
      </w:r>
      <w:r w:rsidRPr="00164734">
        <w:rPr>
          <w:spacing w:val="-6"/>
        </w:rPr>
        <w:t xml:space="preserve"> </w:t>
      </w:r>
      <w:r w:rsidRPr="00164734">
        <w:rPr>
          <w:spacing w:val="-4"/>
        </w:rPr>
        <w:t>tanquam</w:t>
      </w:r>
      <w:r w:rsidRPr="00164734">
        <w:rPr>
          <w:spacing w:val="-6"/>
        </w:rPr>
        <w:t xml:space="preserve"> </w:t>
      </w:r>
      <w:r w:rsidRPr="00164734">
        <w:rPr>
          <w:spacing w:val="-4"/>
        </w:rPr>
        <w:t>patronum</w:t>
      </w:r>
      <w:r w:rsidRPr="00164734">
        <w:rPr>
          <w:spacing w:val="-6"/>
        </w:rPr>
        <w:t xml:space="preserve"> </w:t>
      </w:r>
      <w:r w:rsidRPr="00164734">
        <w:rPr>
          <w:spacing w:val="-4"/>
        </w:rPr>
        <w:t>singularem</w:t>
      </w:r>
      <w:r w:rsidRPr="00164734">
        <w:rPr>
          <w:spacing w:val="-6"/>
        </w:rPr>
        <w:t xml:space="preserve"> </w:t>
      </w:r>
      <w:r w:rsidRPr="00164734">
        <w:rPr>
          <w:spacing w:val="-4"/>
        </w:rPr>
        <w:t>veneror.</w:t>
      </w:r>
      <w:r w:rsidRPr="00164734">
        <w:rPr>
          <w:spacing w:val="-6"/>
        </w:rPr>
        <w:t xml:space="preserve"> </w:t>
      </w:r>
      <w:r w:rsidRPr="00164734">
        <w:rPr>
          <w:spacing w:val="-4"/>
        </w:rPr>
        <w:t>Iucun</w:t>
      </w:r>
      <w:r w:rsidR="00552D43" w:rsidRPr="00164734">
        <w:rPr>
          <w:spacing w:val="-4"/>
        </w:rPr>
        <w:softHyphen/>
      </w:r>
      <w:r w:rsidRPr="00164734">
        <w:t>dissimum mihi erit grato quoppiam obsequio impens</w:t>
      </w:r>
      <w:r w:rsidRPr="00164734">
        <w:rPr>
          <w:spacing w:val="6"/>
        </w:rPr>
        <w:t>a</w:t>
      </w:r>
      <w:r w:rsidR="00552D43" w:rsidRPr="00164734">
        <w:rPr>
          <w:rStyle w:val="Funotenzeichen"/>
        </w:rPr>
        <w:footnoteReference w:customMarkFollows="1" w:id="869"/>
        <w:t>g</w:t>
      </w:r>
      <w:r w:rsidRPr="00164734">
        <w:t xml:space="preserve"> beneficia et favores com</w:t>
      </w:r>
      <w:r w:rsidR="00552D43" w:rsidRPr="00164734">
        <w:softHyphen/>
      </w:r>
      <w:r w:rsidRPr="00164734">
        <w:t>pensar</w:t>
      </w:r>
      <w:r w:rsidRPr="00164734">
        <w:rPr>
          <w:spacing w:val="6"/>
        </w:rPr>
        <w:t>e</w:t>
      </w:r>
      <w:r w:rsidR="00552D43" w:rsidRPr="00164734">
        <w:rPr>
          <w:rStyle w:val="Funotenzeichen"/>
        </w:rPr>
        <w:footnoteReference w:customMarkFollows="1" w:id="870"/>
        <w:t>h</w:t>
      </w:r>
      <w:r w:rsidRPr="00164734">
        <w:t>. Domini Wasmä[...]</w:t>
      </w:r>
      <w:r w:rsidR="00552D43" w:rsidRPr="00164734">
        <w:rPr>
          <w:rStyle w:val="Funotenzeichen"/>
        </w:rPr>
        <w:footnoteReference w:customMarkFollows="1" w:id="871"/>
        <w:t>i</w:t>
      </w:r>
      <w:r w:rsidRPr="00164734">
        <w:t xml:space="preserve"> filii mei totus sum eumque absentem complector. </w:t>
      </w:r>
      <w:r w:rsidRPr="00164734">
        <w:rPr>
          <w:spacing w:val="-2"/>
        </w:rPr>
        <w:t>Vale iam, mi amicissime domine Sebastiane, et tui Bernardi in sacris precibus me</w:t>
      </w:r>
      <w:r w:rsidR="00552D43" w:rsidRPr="00164734">
        <w:rPr>
          <w:spacing w:val="-2"/>
        </w:rPr>
        <w:softHyphen/>
      </w:r>
      <w:r w:rsidRPr="00164734">
        <w:t>mento. Iterum vale.</w:t>
      </w:r>
    </w:p>
    <w:p w:rsidR="003175E2" w:rsidRPr="00164734" w:rsidRDefault="003175E2" w:rsidP="001272BC">
      <w:pPr>
        <w:pStyle w:val="EditionEditionstext"/>
        <w:spacing w:after="200"/>
      </w:pPr>
      <w:r w:rsidRPr="00164734">
        <w:t>Mellicii VII. Idus Januarii MDCCXIV raptissime.</w:t>
      </w:r>
    </w:p>
    <w:p w:rsidR="003175E2" w:rsidRPr="00164734" w:rsidRDefault="003175E2" w:rsidP="003175E2">
      <w:pPr>
        <w:pStyle w:val="EditionKommentar"/>
      </w:pPr>
      <w:r w:rsidRPr="00164734">
        <w:rPr>
          <w:i w:val="0"/>
          <w:spacing w:val="35"/>
        </w:rPr>
        <w:t>&lt;1&gt; a reditu meo:</w:t>
      </w:r>
      <w:r w:rsidRPr="00164734">
        <w:rPr>
          <w:i w:val="0"/>
          <w:spacing w:val="30"/>
        </w:rPr>
        <w:t xml:space="preserve"> </w:t>
      </w:r>
      <w:r w:rsidR="00B72181" w:rsidRPr="00164734">
        <w:t>Die</w:t>
      </w:r>
      <w:r w:rsidRPr="00164734">
        <w:t xml:space="preserve"> Bibliotheksreise BPs </w:t>
      </w:r>
      <w:r w:rsidR="00B72181" w:rsidRPr="00164734">
        <w:t>hatte nach seiner Aussage in 325</w:t>
      </w:r>
      <w:r w:rsidRPr="00164734">
        <w:t xml:space="preserve"> </w:t>
      </w:r>
      <w:r w:rsidR="00B72181" w:rsidRPr="00164734">
        <w:rPr>
          <w:spacing w:val="-2"/>
        </w:rPr>
        <w:t xml:space="preserve">den Großteil des Monats </w:t>
      </w:r>
      <w:r w:rsidRPr="00164734">
        <w:rPr>
          <w:spacing w:val="-2"/>
        </w:rPr>
        <w:t xml:space="preserve">Dezember 1713 </w:t>
      </w:r>
      <w:r w:rsidR="00B72181" w:rsidRPr="00164734">
        <w:rPr>
          <w:spacing w:val="-2"/>
        </w:rPr>
        <w:t>in Anspruch genommen. Nach diesem Brief,</w:t>
      </w:r>
      <w:r w:rsidR="00B72181" w:rsidRPr="00164734">
        <w:rPr>
          <w:spacing w:val="-1"/>
        </w:rPr>
        <w:t xml:space="preserve"> </w:t>
      </w:r>
      <w:r w:rsidR="00B72181" w:rsidRPr="00164734">
        <w:rPr>
          <w:spacing w:val="-2"/>
        </w:rPr>
        <w:t>der die wesentliche Quelle zu ihrer Route ist, galt sie offenbar speziell den Bibliotheken</w:t>
      </w:r>
      <w:r w:rsidR="00B72181" w:rsidRPr="00164734">
        <w:t xml:space="preserve"> </w:t>
      </w:r>
      <w:r w:rsidR="00B72181" w:rsidRPr="00164734">
        <w:rPr>
          <w:spacing w:val="-2"/>
        </w:rPr>
        <w:t xml:space="preserve">der niederösterreichischen Augustiner-Chorherrenstifte. </w:t>
      </w:r>
      <w:r w:rsidR="00674DEC" w:rsidRPr="00164734">
        <w:rPr>
          <w:spacing w:val="-2"/>
        </w:rPr>
        <w:t>In den Prioratsephemeriden hat</w:t>
      </w:r>
      <w:r w:rsidR="00674DEC" w:rsidRPr="00164734">
        <w:t xml:space="preserve"> </w:t>
      </w:r>
      <w:r w:rsidR="00674DEC" w:rsidRPr="00164734">
        <w:rPr>
          <w:spacing w:val="-2"/>
        </w:rPr>
        <w:t>sie keinen Niederschlag gefunden; dort ist nur zu entnehmen, dass BP vom 20. bis zum</w:t>
      </w:r>
      <w:r w:rsidR="00674DEC" w:rsidRPr="00164734">
        <w:rPr>
          <w:spacing w:val="-4"/>
        </w:rPr>
        <w:t xml:space="preserve"> </w:t>
      </w:r>
      <w:r w:rsidR="00674DEC" w:rsidRPr="00164734">
        <w:rPr>
          <w:spacing w:val="1"/>
        </w:rPr>
        <w:t xml:space="preserve">22. November 1713 noch an der </w:t>
      </w:r>
      <w:r w:rsidR="005D07D8" w:rsidRPr="00164734">
        <w:rPr>
          <w:spacing w:val="1"/>
        </w:rPr>
        <w:t>E</w:t>
      </w:r>
      <w:r w:rsidR="00674DEC" w:rsidRPr="00164734">
        <w:rPr>
          <w:spacing w:val="1"/>
        </w:rPr>
        <w:t>inhebung</w:t>
      </w:r>
      <w:r w:rsidR="005D07D8" w:rsidRPr="00164734">
        <w:rPr>
          <w:spacing w:val="1"/>
        </w:rPr>
        <w:t xml:space="preserve"> des Zinses</w:t>
      </w:r>
      <w:r w:rsidR="00674DEC" w:rsidRPr="00164734">
        <w:rPr>
          <w:spacing w:val="1"/>
        </w:rPr>
        <w:t xml:space="preserve"> in Großaigen teilgenommen</w:t>
      </w:r>
      <w:r w:rsidR="00674DEC" w:rsidRPr="00164734">
        <w:t xml:space="preserve"> hatte: PE 5 113</w:t>
      </w:r>
      <w:r w:rsidR="005D07D8" w:rsidRPr="00164734">
        <w:t>.</w:t>
      </w:r>
      <w:r w:rsidR="00B72181" w:rsidRPr="00164734">
        <w:t xml:space="preserve"> </w:t>
      </w:r>
      <w:r w:rsidR="005D07D8" w:rsidRPr="00164734">
        <w:t>V</w:t>
      </w:r>
      <w:r w:rsidRPr="00164734">
        <w:t>gl. Einleitung, Abschnitt I.1.</w:t>
      </w:r>
      <w:r w:rsidRPr="00164734">
        <w:rPr>
          <w:i w:val="0"/>
          <w:spacing w:val="33"/>
        </w:rPr>
        <w:t xml:space="preserve"> &lt;2&gt; libros Mellicensibus</w:t>
      </w:r>
      <w:r w:rsidRPr="00164734">
        <w:rPr>
          <w:i w:val="0"/>
          <w:spacing w:val="30"/>
        </w:rPr>
        <w:t xml:space="preserve"> </w:t>
      </w:r>
      <w:r w:rsidRPr="0061556E">
        <w:rPr>
          <w:i w:val="0"/>
          <w:spacing w:val="29"/>
        </w:rPr>
        <w:t xml:space="preserve">destinatos ... remissis </w:t>
      </w:r>
      <w:r w:rsidR="0061556E" w:rsidRPr="0061556E">
        <w:rPr>
          <w:i w:val="0"/>
          <w:spacing w:val="29"/>
        </w:rPr>
        <w:t>illuc</w:t>
      </w:r>
      <w:r w:rsidRPr="0061556E">
        <w:rPr>
          <w:i w:val="0"/>
          <w:spacing w:val="29"/>
        </w:rPr>
        <w:t>:</w:t>
      </w:r>
      <w:r w:rsidRPr="00164734">
        <w:rPr>
          <w:i w:val="0"/>
          <w:spacing w:val="30"/>
        </w:rPr>
        <w:t xml:space="preserve"> </w:t>
      </w:r>
      <w:r w:rsidRPr="00164734">
        <w:rPr>
          <w:spacing w:val="-4"/>
        </w:rPr>
        <w:t xml:space="preserve">Die </w:t>
      </w:r>
      <w:r w:rsidR="005D07D8" w:rsidRPr="00164734">
        <w:rPr>
          <w:spacing w:val="-4"/>
        </w:rPr>
        <w:t>R</w:t>
      </w:r>
      <w:r w:rsidRPr="00164734">
        <w:rPr>
          <w:spacing w:val="-4"/>
        </w:rPr>
        <w:t xml:space="preserve">eise diente sichtlich dem doppelten Zweck </w:t>
      </w:r>
      <w:r w:rsidRPr="00164734">
        <w:rPr>
          <w:spacing w:val="-1"/>
        </w:rPr>
        <w:t>des Aufspürens neuer Quellen (vgl. 3</w:t>
      </w:r>
      <w:r w:rsidR="005D07D8" w:rsidRPr="00164734">
        <w:rPr>
          <w:spacing w:val="-1"/>
        </w:rPr>
        <w:t>62</w:t>
      </w:r>
      <w:r w:rsidRPr="00164734">
        <w:rPr>
          <w:spacing w:val="-1"/>
        </w:rPr>
        <w:t xml:space="preserve"> &lt;6&gt;) und des Erwerbs von Büchern im Wege</w:t>
      </w:r>
      <w:r w:rsidRPr="00164734">
        <w:t xml:space="preserve"> des Tausches von Doubletten.</w:t>
      </w:r>
      <w:r w:rsidR="005D07D8" w:rsidRPr="00164734">
        <w:rPr>
          <w:i w:val="0"/>
          <w:spacing w:val="30"/>
        </w:rPr>
        <w:t xml:space="preserve"> dominus Rudolphus: </w:t>
      </w:r>
      <w:r w:rsidR="005D07D8" w:rsidRPr="00164734">
        <w:t xml:space="preserve">Zu Rudolf Ertl: Bielsky, </w:t>
      </w:r>
      <w:r w:rsidR="005D07D8" w:rsidRPr="00164734">
        <w:rPr>
          <w:spacing w:val="-4"/>
        </w:rPr>
        <w:t>Catalogus 81; Pauker, Kirche 192</w:t>
      </w:r>
      <w:r w:rsidR="00954C46" w:rsidRPr="00164734">
        <w:rPr>
          <w:spacing w:val="-4"/>
        </w:rPr>
        <w:t>.</w:t>
      </w:r>
      <w:r w:rsidR="00954C46" w:rsidRPr="00164734">
        <w:rPr>
          <w:i w:val="0"/>
          <w:spacing w:val="26"/>
        </w:rPr>
        <w:t xml:space="preserve"> praepositus Ducumburgensis:</w:t>
      </w:r>
      <w:r w:rsidR="00954C46" w:rsidRPr="00164734">
        <w:rPr>
          <w:i w:val="0"/>
          <w:spacing w:val="30"/>
        </w:rPr>
        <w:t xml:space="preserve"> </w:t>
      </w:r>
      <w:r w:rsidR="00954C46" w:rsidRPr="00164734">
        <w:rPr>
          <w:spacing w:val="-4"/>
        </w:rPr>
        <w:t xml:space="preserve">Zu Propst </w:t>
      </w:r>
      <w:r w:rsidR="00954C46" w:rsidRPr="00164734">
        <w:rPr>
          <w:spacing w:val="1"/>
        </w:rPr>
        <w:t>Wilhelm Schmerling</w:t>
      </w:r>
      <w:r w:rsidR="00CC6B3B" w:rsidRPr="00164734">
        <w:rPr>
          <w:spacing w:val="1"/>
        </w:rPr>
        <w:t xml:space="preserve"> vgl.</w:t>
      </w:r>
      <w:r w:rsidR="00954C46" w:rsidRPr="00164734">
        <w:rPr>
          <w:spacing w:val="1"/>
        </w:rPr>
        <w:t xml:space="preserve"> Bielsky, Catalogus 48; Payrich, Herzogenburg 48, 78, 90.</w:t>
      </w:r>
      <w:r w:rsidR="00954C46" w:rsidRPr="00164734">
        <w:t xml:space="preserve"> </w:t>
      </w:r>
      <w:r w:rsidRPr="00164734">
        <w:rPr>
          <w:i w:val="0"/>
          <w:spacing w:val="30"/>
        </w:rPr>
        <w:t xml:space="preserve">&lt;3&gt; </w:t>
      </w:r>
      <w:r w:rsidRPr="0061556E">
        <w:rPr>
          <w:i w:val="0"/>
        </w:rPr>
        <w:t>S</w:t>
      </w:r>
      <w:r w:rsidRPr="00164734">
        <w:rPr>
          <w:i w:val="0"/>
          <w:spacing w:val="30"/>
        </w:rPr>
        <w:t xml:space="preserve">. Andreae ... authores </w:t>
      </w:r>
      <w:r w:rsidR="00CC6B3B" w:rsidRPr="00164734">
        <w:rPr>
          <w:i w:val="0"/>
          <w:spacing w:val="30"/>
        </w:rPr>
        <w:t>...</w:t>
      </w:r>
      <w:r w:rsidRPr="00164734">
        <w:rPr>
          <w:i w:val="0"/>
          <w:spacing w:val="30"/>
        </w:rPr>
        <w:t xml:space="preserve"> permutandos: </w:t>
      </w:r>
      <w:r w:rsidRPr="00164734">
        <w:t>Vgl. 3</w:t>
      </w:r>
      <w:r w:rsidR="00CC6B3B" w:rsidRPr="00164734">
        <w:t>31</w:t>
      </w:r>
      <w:r w:rsidRPr="00164734">
        <w:t xml:space="preserve"> &lt;3&gt;.</w:t>
      </w:r>
      <w:r w:rsidRPr="00164734">
        <w:rPr>
          <w:i w:val="0"/>
          <w:spacing w:val="30"/>
        </w:rPr>
        <w:t xml:space="preserve"> uno unico: </w:t>
      </w:r>
      <w:r w:rsidR="00CC6B3B" w:rsidRPr="00164734">
        <w:rPr>
          <w:spacing w:val="-2"/>
        </w:rPr>
        <w:t>Die Handschrift ist anhand der Angabe BPs n</w:t>
      </w:r>
      <w:r w:rsidRPr="00164734">
        <w:rPr>
          <w:spacing w:val="-2"/>
        </w:rPr>
        <w:t xml:space="preserve">icht näher zu bestimmen. Der </w:t>
      </w:r>
      <w:r w:rsidRPr="00164734">
        <w:rPr>
          <w:spacing w:val="-3"/>
        </w:rPr>
        <w:t>wenig später angelegte Bibliothekskatalog von St. Andrä (StiA Herzogenburg A4</w:t>
      </w:r>
      <w:r w:rsidR="00610E66" w:rsidRPr="00164734">
        <w:rPr>
          <w:spacing w:val="-3"/>
        </w:rPr>
        <w:t>.</w:t>
      </w:r>
      <w:r w:rsidRPr="00164734">
        <w:rPr>
          <w:spacing w:val="-3"/>
        </w:rPr>
        <w:t xml:space="preserve"> B. 1.</w:t>
      </w:r>
      <w:r w:rsidR="00CC6B3B" w:rsidRPr="00164734">
        <w:rPr>
          <w:spacing w:val="-3"/>
        </w:rPr>
        <w:t>;</w:t>
      </w:r>
      <w:r w:rsidRPr="00164734">
        <w:t xml:space="preserve"> </w:t>
      </w:r>
      <w:r w:rsidRPr="00164734">
        <w:rPr>
          <w:spacing w:val="-2"/>
        </w:rPr>
        <w:t>vgl. 3</w:t>
      </w:r>
      <w:r w:rsidR="00CC6B3B" w:rsidRPr="00164734">
        <w:rPr>
          <w:spacing w:val="-2"/>
        </w:rPr>
        <w:t>31</w:t>
      </w:r>
      <w:r w:rsidRPr="00164734">
        <w:rPr>
          <w:spacing w:val="-2"/>
        </w:rPr>
        <w:t xml:space="preserve"> &lt;3&gt;) verzeichnet keine Handschriften. Das </w:t>
      </w:r>
      <w:r w:rsidR="002730D9" w:rsidRPr="00164734">
        <w:rPr>
          <w:spacing w:val="-2"/>
        </w:rPr>
        <w:t>w</w:t>
      </w:r>
      <w:r w:rsidRPr="00164734">
        <w:rPr>
          <w:spacing w:val="-2"/>
        </w:rPr>
        <w:t xml:space="preserve">enige, </w:t>
      </w:r>
      <w:r w:rsidR="007A586D" w:rsidRPr="00164734">
        <w:rPr>
          <w:spacing w:val="-2"/>
        </w:rPr>
        <w:t>w</w:t>
      </w:r>
      <w:r w:rsidRPr="00164734">
        <w:rPr>
          <w:spacing w:val="-2"/>
        </w:rPr>
        <w:t xml:space="preserve">as über </w:t>
      </w:r>
      <w:r w:rsidR="007A586D" w:rsidRPr="00164734">
        <w:rPr>
          <w:spacing w:val="-2"/>
        </w:rPr>
        <w:t xml:space="preserve">die </w:t>
      </w:r>
      <w:r w:rsidRPr="00164734">
        <w:rPr>
          <w:spacing w:val="-2"/>
        </w:rPr>
        <w:t>St. Andräer</w:t>
      </w:r>
      <w:r w:rsidRPr="00164734">
        <w:t xml:space="preserve"> </w:t>
      </w:r>
      <w:r w:rsidRPr="00164734">
        <w:rPr>
          <w:spacing w:val="-3"/>
        </w:rPr>
        <w:t xml:space="preserve">Handschriftenbestände bekannt ist, </w:t>
      </w:r>
      <w:r w:rsidR="007A586D" w:rsidRPr="00164734">
        <w:rPr>
          <w:spacing w:val="-3"/>
        </w:rPr>
        <w:t xml:space="preserve">findet sich </w:t>
      </w:r>
      <w:r w:rsidRPr="00164734">
        <w:rPr>
          <w:spacing w:val="-3"/>
        </w:rPr>
        <w:t>bei Oppitz, Archiv und Bibliothek 282f.</w:t>
      </w:r>
      <w:r w:rsidRPr="00164734">
        <w:t xml:space="preserve"> </w:t>
      </w:r>
      <w:r w:rsidRPr="00164734">
        <w:rPr>
          <w:i w:val="0"/>
          <w:spacing w:val="30"/>
        </w:rPr>
        <w:t xml:space="preserve">&lt;4&gt; reverendissimi ... adventus: </w:t>
      </w:r>
      <w:r w:rsidRPr="00164734">
        <w:rPr>
          <w:spacing w:val="-3"/>
        </w:rPr>
        <w:t xml:space="preserve">Abt Dietmayr traf am 24. Dezember in </w:t>
      </w:r>
      <w:r w:rsidRPr="00164734">
        <w:rPr>
          <w:spacing w:val="-2"/>
        </w:rPr>
        <w:t>Melk ein (PE 5 114), wohin er offenbar über St. Pölten gereist war, das an der Straße</w:t>
      </w:r>
      <w:r w:rsidRPr="00164734">
        <w:t xml:space="preserve"> </w:t>
      </w:r>
      <w:r w:rsidRPr="00164734">
        <w:rPr>
          <w:spacing w:val="-4"/>
        </w:rPr>
        <w:t>von Wien nach Melk lag.</w:t>
      </w:r>
      <w:r w:rsidRPr="00164734">
        <w:rPr>
          <w:i w:val="0"/>
          <w:spacing w:val="27"/>
        </w:rPr>
        <w:t xml:space="preserve"> &lt;5&gt; opere meo:</w:t>
      </w:r>
      <w:r w:rsidRPr="00164734">
        <w:rPr>
          <w:i w:val="0"/>
          <w:spacing w:val="30"/>
        </w:rPr>
        <w:t xml:space="preserve"> </w:t>
      </w:r>
      <w:r w:rsidRPr="00164734">
        <w:rPr>
          <w:spacing w:val="-4"/>
        </w:rPr>
        <w:t xml:space="preserve">Angesichts der Betonung des Umstands, </w:t>
      </w:r>
      <w:r w:rsidRPr="00164734">
        <w:t xml:space="preserve">dass das Werk knapp vor der Fertigstellung stehe, ist </w:t>
      </w:r>
      <w:r w:rsidR="007A586D" w:rsidRPr="00164734">
        <w:t>wohl</w:t>
      </w:r>
      <w:r w:rsidRPr="00164734">
        <w:t xml:space="preserve"> der „Triumphus castitatis“ </w:t>
      </w:r>
      <w:r w:rsidRPr="00164734">
        <w:rPr>
          <w:spacing w:val="-3"/>
        </w:rPr>
        <w:t xml:space="preserve">gemeint, in </w:t>
      </w:r>
      <w:r w:rsidR="000B216C" w:rsidRPr="00164734">
        <w:rPr>
          <w:spacing w:val="-3"/>
        </w:rPr>
        <w:t>d</w:t>
      </w:r>
      <w:r w:rsidRPr="00164734">
        <w:rPr>
          <w:spacing w:val="-3"/>
        </w:rPr>
        <w:t>em BP Dürnstein auch tatsächlich erwähnte: vgl. 39</w:t>
      </w:r>
      <w:r w:rsidR="007140E9" w:rsidRPr="00164734">
        <w:rPr>
          <w:spacing w:val="-3"/>
        </w:rPr>
        <w:t>9</w:t>
      </w:r>
      <w:r w:rsidRPr="00164734">
        <w:rPr>
          <w:spacing w:val="-3"/>
        </w:rPr>
        <w:t xml:space="preserve"> &lt;2&gt;.</w:t>
      </w:r>
      <w:r w:rsidRPr="00164734">
        <w:rPr>
          <w:i w:val="0"/>
          <w:spacing w:val="30"/>
        </w:rPr>
        <w:t xml:space="preserve"> &lt;6&gt; Atlas minor ... in folio: </w:t>
      </w:r>
      <w:r w:rsidRPr="00164734">
        <w:rPr>
          <w:spacing w:val="-4"/>
        </w:rPr>
        <w:t xml:space="preserve">Aufgrund der Angaben BPs zu Format und Umfang handelt </w:t>
      </w:r>
      <w:r w:rsidRPr="00164734">
        <w:t xml:space="preserve">es sich </w:t>
      </w:r>
      <w:r w:rsidR="000B216C" w:rsidRPr="00164734">
        <w:t xml:space="preserve">wohl </w:t>
      </w:r>
      <w:r w:rsidRPr="00164734">
        <w:t xml:space="preserve">eher um den „Atlas minor“ von Nicolaes Visscher, dessen jüngste Ausgabe </w:t>
      </w:r>
      <w:r w:rsidRPr="00164734">
        <w:rPr>
          <w:spacing w:val="-1"/>
        </w:rPr>
        <w:t xml:space="preserve">ca. 1710 erschienen war, als um das gleichnamige, </w:t>
      </w:r>
      <w:r w:rsidR="000B216C" w:rsidRPr="00164734">
        <w:rPr>
          <w:spacing w:val="-1"/>
        </w:rPr>
        <w:t>allerdings</w:t>
      </w:r>
      <w:r w:rsidRPr="00164734">
        <w:rPr>
          <w:spacing w:val="-1"/>
        </w:rPr>
        <w:t xml:space="preserve"> deutlich umfangreichere</w:t>
      </w:r>
      <w:r w:rsidRPr="00164734">
        <w:t xml:space="preserve"> </w:t>
      </w:r>
      <w:r w:rsidRPr="00164734">
        <w:rPr>
          <w:spacing w:val="-3"/>
        </w:rPr>
        <w:t xml:space="preserve">Werk Mercators, </w:t>
      </w:r>
      <w:r w:rsidR="000B216C" w:rsidRPr="00164734">
        <w:rPr>
          <w:spacing w:val="-3"/>
        </w:rPr>
        <w:t>welches zudem</w:t>
      </w:r>
      <w:r w:rsidRPr="00164734">
        <w:rPr>
          <w:spacing w:val="-3"/>
        </w:rPr>
        <w:t xml:space="preserve"> i</w:t>
      </w:r>
      <w:r w:rsidR="000B216C" w:rsidRPr="00164734">
        <w:rPr>
          <w:spacing w:val="-3"/>
        </w:rPr>
        <w:t>n</w:t>
      </w:r>
      <w:r w:rsidRPr="00164734">
        <w:rPr>
          <w:spacing w:val="-3"/>
        </w:rPr>
        <w:t xml:space="preserve"> Quart gedruckt war.</w:t>
      </w:r>
      <w:r w:rsidRPr="00164734">
        <w:rPr>
          <w:i w:val="0"/>
          <w:spacing w:val="30"/>
        </w:rPr>
        <w:t xml:space="preserve"> linguam Gallicam ... praestantes authores: </w:t>
      </w:r>
      <w:r w:rsidRPr="00164734">
        <w:rPr>
          <w:spacing w:val="-3"/>
        </w:rPr>
        <w:t>Vgl. 1</w:t>
      </w:r>
      <w:r w:rsidR="000B216C" w:rsidRPr="00164734">
        <w:rPr>
          <w:spacing w:val="-3"/>
        </w:rPr>
        <w:t>54</w:t>
      </w:r>
      <w:r w:rsidRPr="00164734">
        <w:rPr>
          <w:spacing w:val="-3"/>
        </w:rPr>
        <w:t xml:space="preserve"> &lt;14&gt;, 3</w:t>
      </w:r>
      <w:r w:rsidR="000B216C" w:rsidRPr="00164734">
        <w:rPr>
          <w:spacing w:val="-3"/>
        </w:rPr>
        <w:t>75</w:t>
      </w:r>
      <w:r w:rsidRPr="00164734">
        <w:rPr>
          <w:spacing w:val="-3"/>
        </w:rPr>
        <w:t xml:space="preserve"> &lt;5&gt;.</w:t>
      </w:r>
      <w:r w:rsidRPr="00164734">
        <w:rPr>
          <w:i w:val="0"/>
          <w:spacing w:val="30"/>
        </w:rPr>
        <w:t xml:space="preserve"> Ludovicus Engl: </w:t>
      </w:r>
      <w:r w:rsidRPr="00164734">
        <w:rPr>
          <w:spacing w:val="-3"/>
        </w:rPr>
        <w:t xml:space="preserve">Der </w:t>
      </w:r>
      <w:r w:rsidR="000B216C" w:rsidRPr="00164734">
        <w:rPr>
          <w:spacing w:val="-2"/>
        </w:rPr>
        <w:t xml:space="preserve">Salzburger Kirchenrechtsprofessor Engel war der </w:t>
      </w:r>
      <w:r w:rsidRPr="00164734">
        <w:rPr>
          <w:spacing w:val="-2"/>
        </w:rPr>
        <w:t>vielleicht bekannteste Melker Gelehrte</w:t>
      </w:r>
      <w:r w:rsidRPr="00164734">
        <w:t xml:space="preserve"> </w:t>
      </w:r>
      <w:r w:rsidRPr="00164734">
        <w:rPr>
          <w:spacing w:val="-4"/>
        </w:rPr>
        <w:t xml:space="preserve">des 17. Jh., </w:t>
      </w:r>
      <w:r w:rsidR="000B216C" w:rsidRPr="00164734">
        <w:rPr>
          <w:spacing w:val="-4"/>
        </w:rPr>
        <w:t>kommt</w:t>
      </w:r>
      <w:r w:rsidRPr="00164734">
        <w:rPr>
          <w:spacing w:val="-4"/>
        </w:rPr>
        <w:t xml:space="preserve"> jedoch in der Korrespondenz BPs</w:t>
      </w:r>
      <w:r w:rsidR="000B216C" w:rsidRPr="00164734">
        <w:rPr>
          <w:spacing w:val="-4"/>
        </w:rPr>
        <w:t xml:space="preserve"> auffallendermaßen kaum vor, </w:t>
      </w:r>
      <w:r w:rsidRPr="00164734">
        <w:rPr>
          <w:spacing w:val="-4"/>
        </w:rPr>
        <w:t xml:space="preserve">wohl </w:t>
      </w:r>
      <w:r w:rsidRPr="00164734">
        <w:rPr>
          <w:spacing w:val="-3"/>
        </w:rPr>
        <w:t>wegen der geringen Überschneidung seines Fachgebietes mit den Interessen BPs. Zu ihm</w:t>
      </w:r>
      <w:r w:rsidR="000B216C" w:rsidRPr="00164734">
        <w:rPr>
          <w:spacing w:val="-3"/>
        </w:rPr>
        <w:t>:</w:t>
      </w:r>
      <w:r w:rsidRPr="00164734">
        <w:t xml:space="preserve"> </w:t>
      </w:r>
      <w:r w:rsidRPr="00164734">
        <w:rPr>
          <w:spacing w:val="-1"/>
        </w:rPr>
        <w:t>Kropff, Bibliotheca Mellicensi</w:t>
      </w:r>
      <w:r w:rsidR="000B216C" w:rsidRPr="00164734">
        <w:rPr>
          <w:spacing w:val="-1"/>
        </w:rPr>
        <w:t>s</w:t>
      </w:r>
      <w:r w:rsidRPr="00164734">
        <w:rPr>
          <w:spacing w:val="-1"/>
        </w:rPr>
        <w:t xml:space="preserve"> 505–514; Muschard, Kirchenrecht 262–268; Sattler,</w:t>
      </w:r>
      <w:r w:rsidRPr="00164734">
        <w:t xml:space="preserve"> </w:t>
      </w:r>
      <w:r w:rsidRPr="00164734">
        <w:rPr>
          <w:spacing w:val="-1"/>
        </w:rPr>
        <w:t>Collectaneen-Blätter 207–209; Schramb, Chronicon 855; Schulte, Quellen 3/1 150f.</w:t>
      </w:r>
      <w:r w:rsidRPr="00164734">
        <w:t xml:space="preserve"> </w:t>
      </w:r>
      <w:r w:rsidRPr="00164734">
        <w:rPr>
          <w:spacing w:val="-1"/>
        </w:rPr>
        <w:t>Vgl. Apfelauer, Melk und Seitenstetten 22f.; Kolb, Präsidium 123, 136, 153; Putzer,</w:t>
      </w:r>
      <w:r w:rsidRPr="00164734">
        <w:t xml:space="preserve"> </w:t>
      </w:r>
      <w:r w:rsidRPr="00164734">
        <w:rPr>
          <w:spacing w:val="-3"/>
        </w:rPr>
        <w:t>Aspekte 145f.; Rinnerthaler, Kanonisten 93; Wallnig, Gasthaus und Gelehrsamkeit 94,</w:t>
      </w:r>
      <w:r w:rsidRPr="00164734">
        <w:t xml:space="preserve"> 101.</w:t>
      </w:r>
      <w:r w:rsidRPr="00164734">
        <w:rPr>
          <w:i w:val="0"/>
          <w:spacing w:val="30"/>
        </w:rPr>
        <w:t xml:space="preserve"> </w:t>
      </w:r>
      <w:r w:rsidRPr="00164734">
        <w:rPr>
          <w:bCs/>
          <w:i w:val="0"/>
          <w:spacing w:val="30"/>
        </w:rPr>
        <w:t>&lt;7&gt; missarum negotium ... Leonardi:</w:t>
      </w:r>
      <w:r w:rsidRPr="00164734">
        <w:rPr>
          <w:i w:val="0"/>
          <w:spacing w:val="30"/>
        </w:rPr>
        <w:t xml:space="preserve"> </w:t>
      </w:r>
      <w:r w:rsidR="001272BC" w:rsidRPr="00164734">
        <w:rPr>
          <w:spacing w:val="-1"/>
        </w:rPr>
        <w:t xml:space="preserve">Diese Person konnte nicht </w:t>
      </w:r>
      <w:r w:rsidR="001272BC" w:rsidRPr="00164734">
        <w:t>identifiziert werden</w:t>
      </w:r>
      <w:r w:rsidRPr="00164734">
        <w:t xml:space="preserve">. Es handelt sich bei dem Verstorbenen jedenfalls nicht um einen </w:t>
      </w:r>
      <w:r w:rsidR="00707C8E" w:rsidRPr="00164734">
        <w:rPr>
          <w:spacing w:val="-4"/>
        </w:rPr>
        <w:t>Dürnsteiner Chorherren, viel</w:t>
      </w:r>
      <w:r w:rsidRPr="00164734">
        <w:rPr>
          <w:spacing w:val="-4"/>
        </w:rPr>
        <w:t>leicht eher um einen Wohltäter</w:t>
      </w:r>
      <w:r w:rsidR="00707C8E" w:rsidRPr="00164734">
        <w:rPr>
          <w:spacing w:val="-4"/>
        </w:rPr>
        <w:t xml:space="preserve"> des Stifts</w:t>
      </w:r>
      <w:r w:rsidRPr="00164734">
        <w:rPr>
          <w:spacing w:val="-4"/>
        </w:rPr>
        <w:t>.</w:t>
      </w:r>
      <w:r w:rsidRPr="00164734">
        <w:rPr>
          <w:bCs/>
          <w:i w:val="0"/>
          <w:spacing w:val="30"/>
        </w:rPr>
        <w:t xml:space="preserve"> &lt;8&gt; Carolo:</w:t>
      </w:r>
      <w:r w:rsidRPr="00164734">
        <w:rPr>
          <w:i w:val="0"/>
          <w:spacing w:val="30"/>
        </w:rPr>
        <w:t xml:space="preserve"> </w:t>
      </w:r>
      <w:r w:rsidRPr="00164734">
        <w:rPr>
          <w:spacing w:val="-1"/>
        </w:rPr>
        <w:t>Aufgrund der Bezeichnung als „reverendissimus“ kann es sich nur um den resignierten</w:t>
      </w:r>
      <w:r w:rsidRPr="00164734">
        <w:t xml:space="preserve"> </w:t>
      </w:r>
      <w:r w:rsidRPr="00164734">
        <w:rPr>
          <w:spacing w:val="-2"/>
        </w:rPr>
        <w:t>Propst Karl Donrey, nicht um den Chorherr</w:t>
      </w:r>
      <w:r w:rsidR="00707C8E" w:rsidRPr="00164734">
        <w:rPr>
          <w:spacing w:val="-2"/>
        </w:rPr>
        <w:t>e</w:t>
      </w:r>
      <w:r w:rsidRPr="00164734">
        <w:rPr>
          <w:spacing w:val="-2"/>
        </w:rPr>
        <w:t>n Karl Fernandez Brunetti (1686–1721)</w:t>
      </w:r>
      <w:r w:rsidRPr="00164734">
        <w:t xml:space="preserve"> </w:t>
      </w:r>
      <w:r w:rsidRPr="00164734">
        <w:rPr>
          <w:spacing w:val="-1"/>
        </w:rPr>
        <w:t xml:space="preserve">handeln. Die biographischen Daten zu den Dürnsteiner Kanonikern </w:t>
      </w:r>
      <w:r w:rsidR="00707C8E" w:rsidRPr="00164734">
        <w:rPr>
          <w:spacing w:val="-1"/>
        </w:rPr>
        <w:t xml:space="preserve">im Register </w:t>
      </w:r>
      <w:r w:rsidRPr="00164734">
        <w:rPr>
          <w:spacing w:val="-1"/>
        </w:rPr>
        <w:t>nach</w:t>
      </w:r>
      <w:r w:rsidRPr="00164734">
        <w:t xml:space="preserve"> </w:t>
      </w:r>
      <w:r w:rsidRPr="00164734">
        <w:rPr>
          <w:spacing w:val="-1"/>
        </w:rPr>
        <w:t>Bielsky, Catalogus 81; Pauker, Kirche 191f.</w:t>
      </w:r>
      <w:r w:rsidRPr="00164734">
        <w:rPr>
          <w:bCs/>
          <w:i w:val="0"/>
          <w:spacing w:val="30"/>
        </w:rPr>
        <w:t xml:space="preserve"> Domini Wasmä[...]:</w:t>
      </w:r>
      <w:r w:rsidRPr="00164734">
        <w:rPr>
          <w:i w:val="0"/>
          <w:spacing w:val="30"/>
        </w:rPr>
        <w:t xml:space="preserve"> </w:t>
      </w:r>
      <w:r w:rsidRPr="00164734">
        <w:rPr>
          <w:spacing w:val="-1"/>
        </w:rPr>
        <w:t xml:space="preserve">Vermutlich </w:t>
      </w:r>
      <w:r w:rsidRPr="00164734">
        <w:t xml:space="preserve">der junge Dürnsteiner Konventuale Ignaz Weismayr; eventuell </w:t>
      </w:r>
      <w:r w:rsidR="00707C8E" w:rsidRPr="00164734">
        <w:t xml:space="preserve">ist aber </w:t>
      </w:r>
      <w:r w:rsidRPr="00164734">
        <w:t>auch ein Ver</w:t>
      </w:r>
      <w:r w:rsidR="00707C8E" w:rsidRPr="00164734">
        <w:softHyphen/>
      </w:r>
      <w:r w:rsidRPr="00164734">
        <w:rPr>
          <w:spacing w:val="-4"/>
        </w:rPr>
        <w:t>wandter desselben</w:t>
      </w:r>
      <w:r w:rsidR="00707C8E" w:rsidRPr="00164734">
        <w:rPr>
          <w:spacing w:val="-4"/>
        </w:rPr>
        <w:t xml:space="preserve"> angesprochen</w:t>
      </w:r>
      <w:r w:rsidRPr="00164734">
        <w:rPr>
          <w:spacing w:val="-4"/>
        </w:rPr>
        <w:t>, was die ansonsten überraschende Bezeichnung mit dem</w:t>
      </w:r>
      <w:r w:rsidRPr="00164734">
        <w:t xml:space="preserve"> Familiennamen erklären würde.</w:t>
      </w:r>
    </w:p>
    <w:p w:rsidR="00C62AA7" w:rsidRPr="00164734" w:rsidRDefault="00C62AA7" w:rsidP="00C62AA7">
      <w:pPr>
        <w:pStyle w:val="EditionBriefberschrift1"/>
      </w:pPr>
      <w:r w:rsidRPr="00164734">
        <w:t>[324]</w:t>
      </w:r>
      <w:r w:rsidRPr="00164734">
        <w:tab/>
        <w:t>Moritz Müller an Bernhard Pez.</w:t>
      </w:r>
    </w:p>
    <w:p w:rsidR="00C62AA7" w:rsidRPr="00164734" w:rsidRDefault="00C62AA7" w:rsidP="002146E3">
      <w:pPr>
        <w:pStyle w:val="EditionBriefberschrift2"/>
        <w:spacing w:after="100"/>
      </w:pPr>
      <w:r w:rsidRPr="00164734">
        <w:t>&lt; 1714-01-11.</w:t>
      </w:r>
    </w:p>
    <w:p w:rsidR="00C62AA7" w:rsidRPr="00164734" w:rsidRDefault="00C62AA7" w:rsidP="00C62AA7">
      <w:pPr>
        <w:pStyle w:val="EditionEditorischeNotiz"/>
      </w:pPr>
      <w:r w:rsidRPr="00164734">
        <w:t>Bezüge: 3</w:t>
      </w:r>
      <w:r w:rsidR="0029608F" w:rsidRPr="00164734">
        <w:t>22</w:t>
      </w:r>
      <w:r w:rsidRPr="00164734">
        <w:t>. 3</w:t>
      </w:r>
      <w:r w:rsidR="0029608F" w:rsidRPr="00164734">
        <w:t>25</w:t>
      </w:r>
      <w:r w:rsidRPr="00164734">
        <w:t>. Erwähnt in 3</w:t>
      </w:r>
      <w:r w:rsidR="0029608F" w:rsidRPr="00164734">
        <w:t>25</w:t>
      </w:r>
      <w:r w:rsidRPr="00164734">
        <w:t>.</w:t>
      </w:r>
    </w:p>
    <w:p w:rsidR="0029608F" w:rsidRPr="00164734" w:rsidRDefault="0029608F" w:rsidP="002146E3">
      <w:pPr>
        <w:pStyle w:val="EditionBriefberschrift1"/>
      </w:pPr>
      <w:r w:rsidRPr="00164734">
        <w:t>3</w:t>
      </w:r>
      <w:r w:rsidR="002146E3" w:rsidRPr="00164734">
        <w:t>25</w:t>
      </w:r>
      <w:r w:rsidRPr="00164734">
        <w:tab/>
        <w:t>Bernhard Pez an Moritz Müller.</w:t>
      </w:r>
    </w:p>
    <w:p w:rsidR="0029608F" w:rsidRPr="00164734" w:rsidRDefault="0029608F" w:rsidP="002146E3">
      <w:pPr>
        <w:pStyle w:val="EditionBriefberschrift2"/>
        <w:spacing w:after="100"/>
      </w:pPr>
      <w:r w:rsidRPr="00164734">
        <w:t>1714-01-11. Melk.</w:t>
      </w:r>
    </w:p>
    <w:p w:rsidR="0029608F" w:rsidRPr="00164734" w:rsidRDefault="0029608F" w:rsidP="00B96787">
      <w:pPr>
        <w:pStyle w:val="EditionRegest"/>
      </w:pPr>
      <w:r w:rsidRPr="00164734">
        <w:t>&lt;1&gt;</w:t>
      </w:r>
      <w:r w:rsidRPr="00164734">
        <w:rPr>
          <w:spacing w:val="-3"/>
        </w:rPr>
        <w:t xml:space="preserve"> BP hat bei </w:t>
      </w:r>
      <w:r w:rsidR="002146E3" w:rsidRPr="00164734">
        <w:rPr>
          <w:spacing w:val="-3"/>
        </w:rPr>
        <w:t>d</w:t>
      </w:r>
      <w:r w:rsidRPr="00164734">
        <w:rPr>
          <w:spacing w:val="-3"/>
        </w:rPr>
        <w:t>er Rückkehr von seiner Bibliotheksreise, die ihn während des gesamten</w:t>
      </w:r>
      <w:r w:rsidRPr="00164734">
        <w:t xml:space="preserve"> </w:t>
      </w:r>
      <w:r w:rsidRPr="00164734">
        <w:rPr>
          <w:spacing w:val="-2"/>
        </w:rPr>
        <w:t>Advents von Melk ferngehalten hat, MMs letzten Brief (3</w:t>
      </w:r>
      <w:r w:rsidR="002146E3" w:rsidRPr="00164734">
        <w:rPr>
          <w:spacing w:val="-2"/>
        </w:rPr>
        <w:t>24</w:t>
      </w:r>
      <w:r w:rsidRPr="00164734">
        <w:rPr>
          <w:spacing w:val="-2"/>
        </w:rPr>
        <w:t>) erhalten. Er ist glücklich,</w:t>
      </w:r>
      <w:r w:rsidRPr="00164734">
        <w:t xml:space="preserve"> </w:t>
      </w:r>
      <w:r w:rsidRPr="00164734">
        <w:rPr>
          <w:spacing w:val="1"/>
        </w:rPr>
        <w:t>dass MM seine Redlichkeit lobt, will aber sonst von den lästigen Geschäften um den</w:t>
      </w:r>
      <w:r w:rsidRPr="00164734">
        <w:t xml:space="preserve"> </w:t>
      </w:r>
      <w:r w:rsidRPr="00164734">
        <w:rPr>
          <w:spacing w:val="-2"/>
        </w:rPr>
        <w:t xml:space="preserve">Bücherkauf nicht weiter schreiben. Der ganze Melker Konvent ist MM </w:t>
      </w:r>
      <w:r w:rsidR="002146E3" w:rsidRPr="00164734">
        <w:rPr>
          <w:spacing w:val="-2"/>
        </w:rPr>
        <w:t>höch</w:t>
      </w:r>
      <w:r w:rsidRPr="00164734">
        <w:rPr>
          <w:spacing w:val="-2"/>
        </w:rPr>
        <w:t>st dankbar</w:t>
      </w:r>
      <w:r w:rsidRPr="00164734">
        <w:t xml:space="preserve"> </w:t>
      </w:r>
      <w:r w:rsidRPr="00164734">
        <w:rPr>
          <w:spacing w:val="-1"/>
        </w:rPr>
        <w:t>für seine Beiträge zur Verbesserung der Melker Bibliothek. Auch Abt Dietmayr ist den</w:t>
      </w:r>
      <w:r w:rsidRPr="00164734">
        <w:t xml:space="preserve"> </w:t>
      </w:r>
      <w:r w:rsidRPr="00164734">
        <w:rPr>
          <w:spacing w:val="-2"/>
        </w:rPr>
        <w:t>St. Gallern wohlgesinnt und will sich bei Gelegenheit für die Dienste MMs erkenntlich</w:t>
      </w:r>
      <w:r w:rsidRPr="00164734">
        <w:t xml:space="preserve"> </w:t>
      </w:r>
      <w:r w:rsidRPr="00164734">
        <w:rPr>
          <w:spacing w:val="-1"/>
        </w:rPr>
        <w:t xml:space="preserve">zeigen. </w:t>
      </w:r>
      <w:r w:rsidRPr="00164734">
        <w:rPr>
          <w:spacing w:val="16"/>
        </w:rPr>
        <w:t>&lt;</w:t>
      </w:r>
      <w:r w:rsidRPr="00164734">
        <w:rPr>
          <w:spacing w:val="6"/>
        </w:rPr>
        <w:t>2</w:t>
      </w:r>
      <w:r w:rsidRPr="00164734">
        <w:t>&gt;</w:t>
      </w:r>
      <w:r w:rsidRPr="00164734">
        <w:rPr>
          <w:spacing w:val="-1"/>
        </w:rPr>
        <w:t xml:space="preserve"> BP bittet, ihm die Schrift „De viris illustribus Augiae Divitis“, als deren </w:t>
      </w:r>
      <w:r w:rsidRPr="00164734">
        <w:rPr>
          <w:spacing w:val="-2"/>
        </w:rPr>
        <w:t>Autor er den ehemaligen Subprior (recte: Prior) der Reichenau Johann Egon vermutet,</w:t>
      </w:r>
      <w:r w:rsidRPr="00164734">
        <w:t xml:space="preserve"> </w:t>
      </w:r>
      <w:r w:rsidRPr="00164734">
        <w:rPr>
          <w:spacing w:val="-1"/>
        </w:rPr>
        <w:t>möglichst bald zu senden. Das Buch soll über Felician Müller in Wiblingen versendet</w:t>
      </w:r>
      <w:r w:rsidRPr="00164734">
        <w:t xml:space="preserve"> werden, der BP von einem Aufenthalt in Melk persönlich bekannt ist und schon öfter </w:t>
      </w:r>
      <w:r w:rsidRPr="00164734">
        <w:rPr>
          <w:spacing w:val="1"/>
        </w:rPr>
        <w:t xml:space="preserve">Sendungen </w:t>
      </w:r>
      <w:r w:rsidR="00F46378" w:rsidRPr="00164734">
        <w:rPr>
          <w:spacing w:val="1"/>
        </w:rPr>
        <w:t>von Ulm mit dem Schiff nach Melk weitergeleitet</w:t>
      </w:r>
      <w:r w:rsidRPr="00164734">
        <w:rPr>
          <w:spacing w:val="1"/>
        </w:rPr>
        <w:t xml:space="preserve"> hat; es </w:t>
      </w:r>
      <w:r w:rsidR="00F46378" w:rsidRPr="00164734">
        <w:rPr>
          <w:spacing w:val="1"/>
        </w:rPr>
        <w:t>soll</w:t>
      </w:r>
      <w:r w:rsidRPr="00164734">
        <w:rPr>
          <w:spacing w:val="1"/>
        </w:rPr>
        <w:t xml:space="preserve"> </w:t>
      </w:r>
      <w:r w:rsidR="00F46378" w:rsidRPr="00164734">
        <w:rPr>
          <w:spacing w:val="1"/>
        </w:rPr>
        <w:t>zu Ybbs in</w:t>
      </w:r>
      <w:r w:rsidR="00F46378" w:rsidRPr="00164734">
        <w:t xml:space="preserve"> </w:t>
      </w:r>
      <w:r w:rsidR="00F46378" w:rsidRPr="00164734">
        <w:rPr>
          <w:spacing w:val="-1"/>
        </w:rPr>
        <w:t xml:space="preserve">Österreich </w:t>
      </w:r>
      <w:r w:rsidRPr="00164734">
        <w:rPr>
          <w:spacing w:val="-1"/>
        </w:rPr>
        <w:t xml:space="preserve">bei BPs Stiefvater Oswald Greimbl, dem Wirt „Zur </w:t>
      </w:r>
      <w:r w:rsidR="00F46378" w:rsidRPr="00164734">
        <w:rPr>
          <w:spacing w:val="-1"/>
        </w:rPr>
        <w:t>G</w:t>
      </w:r>
      <w:r w:rsidRPr="00164734">
        <w:rPr>
          <w:spacing w:val="-1"/>
        </w:rPr>
        <w:t>oldenen Sonne“</w:t>
      </w:r>
      <w:r w:rsidR="00F46378" w:rsidRPr="00164734">
        <w:rPr>
          <w:spacing w:val="-1"/>
        </w:rPr>
        <w:t>,</w:t>
      </w:r>
      <w:r w:rsidRPr="00164734">
        <w:rPr>
          <w:spacing w:val="-1"/>
        </w:rPr>
        <w:t xml:space="preserve"> für</w:t>
      </w:r>
      <w:r w:rsidRPr="00164734">
        <w:t xml:space="preserve"> </w:t>
      </w:r>
      <w:r w:rsidRPr="00164734">
        <w:rPr>
          <w:spacing w:val="-2"/>
        </w:rPr>
        <w:t>ihn ab</w:t>
      </w:r>
      <w:r w:rsidR="00F46378" w:rsidRPr="00164734">
        <w:rPr>
          <w:spacing w:val="-2"/>
        </w:rPr>
        <w:t>ge</w:t>
      </w:r>
      <w:r w:rsidRPr="00164734">
        <w:rPr>
          <w:spacing w:val="-2"/>
        </w:rPr>
        <w:t>geben</w:t>
      </w:r>
      <w:r w:rsidR="00F46378" w:rsidRPr="00164734">
        <w:rPr>
          <w:spacing w:val="-2"/>
        </w:rPr>
        <w:t xml:space="preserve"> werden</w:t>
      </w:r>
      <w:r w:rsidRPr="00164734">
        <w:rPr>
          <w:spacing w:val="-2"/>
        </w:rPr>
        <w:t xml:space="preserve">. </w:t>
      </w:r>
      <w:r w:rsidR="00F46378" w:rsidRPr="00164734">
        <w:rPr>
          <w:spacing w:val="-2"/>
        </w:rPr>
        <w:t>Wegen der</w:t>
      </w:r>
      <w:r w:rsidRPr="00164734">
        <w:rPr>
          <w:spacing w:val="-2"/>
        </w:rPr>
        <w:t xml:space="preserve"> zuverlässige</w:t>
      </w:r>
      <w:r w:rsidR="00F46378" w:rsidRPr="00164734">
        <w:rPr>
          <w:spacing w:val="-2"/>
        </w:rPr>
        <w:t>n</w:t>
      </w:r>
      <w:r w:rsidRPr="00164734">
        <w:rPr>
          <w:spacing w:val="-2"/>
        </w:rPr>
        <w:t xml:space="preserve"> Rückgabe </w:t>
      </w:r>
      <w:r w:rsidR="00F46378" w:rsidRPr="00164734">
        <w:rPr>
          <w:spacing w:val="-2"/>
        </w:rPr>
        <w:t>mu</w:t>
      </w:r>
      <w:r w:rsidR="008B5F36" w:rsidRPr="00164734">
        <w:rPr>
          <w:spacing w:val="-2"/>
        </w:rPr>
        <w:t>ss</w:t>
      </w:r>
      <w:r w:rsidRPr="00164734">
        <w:rPr>
          <w:spacing w:val="-2"/>
        </w:rPr>
        <w:t xml:space="preserve"> sich MM keine Sorgen</w:t>
      </w:r>
      <w:r w:rsidRPr="00164734">
        <w:rPr>
          <w:spacing w:val="-4"/>
        </w:rPr>
        <w:t xml:space="preserve"> machen.</w:t>
      </w:r>
      <w:r w:rsidRPr="00164734">
        <w:t xml:space="preserve"> </w:t>
      </w:r>
      <w:r w:rsidRPr="00164734">
        <w:rPr>
          <w:spacing w:val="16"/>
        </w:rPr>
        <w:t>&lt;</w:t>
      </w:r>
      <w:r w:rsidRPr="00164734">
        <w:rPr>
          <w:spacing w:val="6"/>
        </w:rPr>
        <w:t>3</w:t>
      </w:r>
      <w:r w:rsidRPr="00164734">
        <w:t>&gt;</w:t>
      </w:r>
      <w:r w:rsidRPr="00164734">
        <w:rPr>
          <w:spacing w:val="-4"/>
        </w:rPr>
        <w:t xml:space="preserve"> An seiner Schrift „De viris illustribus S. Galli“ soll MM unbedingt weiter</w:t>
      </w:r>
      <w:r w:rsidR="00F46378" w:rsidRPr="00164734">
        <w:rPr>
          <w:spacing w:val="-4"/>
        </w:rPr>
        <w:softHyphen/>
      </w:r>
      <w:r w:rsidRPr="00164734">
        <w:t xml:space="preserve">arbeiten, weil die darin Gewürdigten durch ihr Erscheinen ewig </w:t>
      </w:r>
      <w:r w:rsidR="00B96787" w:rsidRPr="00164734">
        <w:t>fort</w:t>
      </w:r>
      <w:r w:rsidRPr="00164734">
        <w:t xml:space="preserve">leben, sonst aber </w:t>
      </w:r>
      <w:r w:rsidRPr="00164734">
        <w:rPr>
          <w:spacing w:val="-3"/>
        </w:rPr>
        <w:t>den meisten verborgen bleiben werden. BP selbst bittet vor allem um die Zusendung von</w:t>
      </w:r>
      <w:r w:rsidRPr="00164734">
        <w:t xml:space="preserve"> Informationen zu den St. Galler </w:t>
      </w:r>
      <w:r w:rsidR="00B96787" w:rsidRPr="00164734">
        <w:t>Gelehrt</w:t>
      </w:r>
      <w:r w:rsidRPr="00164734">
        <w:t xml:space="preserve">en ab 1600. Die übrigen wird er aus Jodok </w:t>
      </w:r>
      <w:r w:rsidRPr="00164734">
        <w:rPr>
          <w:spacing w:val="-1"/>
        </w:rPr>
        <w:t>Metzlers Werk „De viris illustribus S. Galli“ entnehmen, welches er in einer von dem</w:t>
      </w:r>
      <w:r w:rsidRPr="00164734">
        <w:t xml:space="preserve"> </w:t>
      </w:r>
      <w:r w:rsidRPr="00164734">
        <w:rPr>
          <w:spacing w:val="-4"/>
        </w:rPr>
        <w:t xml:space="preserve">Verfasser selbst verbesserten Fassung bei sich hat. </w:t>
      </w:r>
      <w:r w:rsidRPr="00164734">
        <w:rPr>
          <w:spacing w:val="10"/>
        </w:rPr>
        <w:t>&lt;4</w:t>
      </w:r>
      <w:r w:rsidRPr="00164734">
        <w:t>&gt;</w:t>
      </w:r>
      <w:r w:rsidRPr="00164734">
        <w:rPr>
          <w:spacing w:val="-4"/>
        </w:rPr>
        <w:t xml:space="preserve"> BP ist verwundert, dass MM noch </w:t>
      </w:r>
      <w:r w:rsidRPr="00164734">
        <w:rPr>
          <w:spacing w:val="-1"/>
        </w:rPr>
        <w:t>nichts über die Schriftsteller von Rheinau mitgeteilt hat. MM soll vor allem berichten,</w:t>
      </w:r>
      <w:r w:rsidRPr="00164734">
        <w:t xml:space="preserve"> </w:t>
      </w:r>
      <w:r w:rsidRPr="00164734">
        <w:rPr>
          <w:spacing w:val="-1"/>
        </w:rPr>
        <w:t xml:space="preserve">ob es </w:t>
      </w:r>
      <w:r w:rsidR="00D82F24" w:rsidRPr="00164734">
        <w:rPr>
          <w:spacing w:val="-1"/>
        </w:rPr>
        <w:t>dort</w:t>
      </w:r>
      <w:r w:rsidRPr="00164734">
        <w:rPr>
          <w:spacing w:val="-1"/>
        </w:rPr>
        <w:t xml:space="preserve"> Handschriften gibt. </w:t>
      </w:r>
      <w:r w:rsidRPr="00164734">
        <w:rPr>
          <w:spacing w:val="16"/>
        </w:rPr>
        <w:t>&lt;</w:t>
      </w:r>
      <w:r w:rsidRPr="00164734">
        <w:rPr>
          <w:spacing w:val="6"/>
        </w:rPr>
        <w:t>5</w:t>
      </w:r>
      <w:r w:rsidRPr="00164734">
        <w:t>&gt;</w:t>
      </w:r>
      <w:r w:rsidRPr="00164734">
        <w:rPr>
          <w:spacing w:val="-1"/>
        </w:rPr>
        <w:t xml:space="preserve"> Anselm Schramb wirkt bereits wieder zu Wien als Studien</w:t>
      </w:r>
      <w:r w:rsidR="00D82F24" w:rsidRPr="00164734">
        <w:rPr>
          <w:spacing w:val="-1"/>
        </w:rPr>
        <w:t>direktor</w:t>
      </w:r>
      <w:r w:rsidRPr="00164734">
        <w:rPr>
          <w:spacing w:val="-1"/>
        </w:rPr>
        <w:t xml:space="preserve"> (im Melkerhof). Er wird alles ihm Mögliche für die St. Galler unter</w:t>
      </w:r>
      <w:r w:rsidR="00D82F24" w:rsidRPr="00164734">
        <w:rPr>
          <w:spacing w:val="-1"/>
        </w:rPr>
        <w:softHyphen/>
      </w:r>
      <w:r w:rsidRPr="00164734">
        <w:rPr>
          <w:spacing w:val="-2"/>
        </w:rPr>
        <w:t>nehmen.</w:t>
      </w:r>
      <w:r w:rsidRPr="00164734">
        <w:t xml:space="preserve"> </w:t>
      </w:r>
      <w:r w:rsidRPr="00164734">
        <w:rPr>
          <w:spacing w:val="10"/>
        </w:rPr>
        <w:t>&lt;6</w:t>
      </w:r>
      <w:r w:rsidRPr="00164734">
        <w:t>&gt;</w:t>
      </w:r>
      <w:r w:rsidRPr="00164734">
        <w:rPr>
          <w:spacing w:val="-2"/>
        </w:rPr>
        <w:t xml:space="preserve"> BP erwidert im Namen des g</w:t>
      </w:r>
      <w:r w:rsidR="00D82F24" w:rsidRPr="00164734">
        <w:rPr>
          <w:spacing w:val="-2"/>
        </w:rPr>
        <w:t>esamt</w:t>
      </w:r>
      <w:r w:rsidRPr="00164734">
        <w:rPr>
          <w:spacing w:val="-2"/>
        </w:rPr>
        <w:t>en Melker Konvents MMs Neujahrs</w:t>
      </w:r>
      <w:r w:rsidR="00D82F24" w:rsidRPr="00164734">
        <w:rPr>
          <w:spacing w:val="-2"/>
        </w:rPr>
        <w:softHyphen/>
      </w:r>
      <w:r w:rsidRPr="00164734">
        <w:t>wünsche und gibt der Sehnsucht Ausdruck, MM persönlich sehen zu können.</w:t>
      </w:r>
    </w:p>
    <w:p w:rsidR="0029608F" w:rsidRPr="00164734" w:rsidRDefault="0029608F" w:rsidP="0029608F">
      <w:pPr>
        <w:pStyle w:val="EditionEditorischeNotiz"/>
      </w:pPr>
      <w:r w:rsidRPr="00164734">
        <w:t>Überlieferung: StiA Einsiedeln, Cod. Rheinau 91 XIII, 416–415 (sic).</w:t>
      </w:r>
    </w:p>
    <w:p w:rsidR="0029608F" w:rsidRPr="00164734" w:rsidRDefault="0029608F" w:rsidP="0029608F">
      <w:pPr>
        <w:pStyle w:val="EditionEditorischeNotiz"/>
      </w:pPr>
      <w:r w:rsidRPr="00164734">
        <w:rPr>
          <w:spacing w:val="-2"/>
        </w:rPr>
        <w:t>Literatur: Stockinger, Fidelis 358, 375, 384–386; Wallnig, Gasthaus und Gelehrsamkeit 115</w:t>
      </w:r>
      <w:r w:rsidRPr="00164734">
        <w:t xml:space="preserve"> (irrig zum 14. Januar 1714).</w:t>
      </w:r>
    </w:p>
    <w:p w:rsidR="0029608F" w:rsidRPr="00164734" w:rsidRDefault="0029608F" w:rsidP="0029608F">
      <w:pPr>
        <w:pStyle w:val="EditionEditorischeNotiz"/>
      </w:pPr>
      <w:r w:rsidRPr="00164734">
        <w:t>Bezüge: 324. 327. Erwähnt 324. Erwähnt in 327.</w:t>
      </w:r>
    </w:p>
    <w:p w:rsidR="0029608F" w:rsidRPr="00164734" w:rsidRDefault="0029608F" w:rsidP="0029608F">
      <w:pPr>
        <w:pStyle w:val="EditionEditionstext"/>
      </w:pPr>
      <w:r w:rsidRPr="00164734">
        <w:rPr>
          <w:spacing w:val="4"/>
        </w:rPr>
        <w:t>[</w:t>
      </w:r>
      <w:r w:rsidRPr="00164734">
        <w:rPr>
          <w:i/>
        </w:rPr>
        <w:t>1</w:t>
      </w:r>
      <w:r w:rsidRPr="00164734">
        <w:rPr>
          <w:i/>
          <w:spacing w:val="16"/>
        </w:rPr>
        <w:t>r</w:t>
      </w:r>
      <w:r w:rsidRPr="00164734">
        <w:t>] Plurimum reverende religiosissime ac clarissime domine, amice unice et sin</w:t>
      </w:r>
      <w:r w:rsidR="006C26A5" w:rsidRPr="00164734">
        <w:softHyphen/>
      </w:r>
      <w:r w:rsidRPr="00164734">
        <w:t>cerissime.</w:t>
      </w:r>
    </w:p>
    <w:p w:rsidR="0029608F" w:rsidRPr="00164734" w:rsidRDefault="0029608F" w:rsidP="00A24C20">
      <w:pPr>
        <w:pStyle w:val="EditionEditionstext"/>
      </w:pPr>
      <w:r w:rsidRPr="00164734">
        <w:rPr>
          <w:i/>
        </w:rPr>
        <w:t>&lt;1&gt;</w:t>
      </w:r>
      <w:r w:rsidR="006C26A5" w:rsidRPr="00164734">
        <w:rPr>
          <w:spacing w:val="-5"/>
        </w:rPr>
        <w:t xml:space="preserve"> </w:t>
      </w:r>
      <w:r w:rsidR="006C26A5" w:rsidRPr="00164734">
        <w:rPr>
          <w:spacing w:val="-4"/>
        </w:rPr>
        <w:t>Cum</w:t>
      </w:r>
      <w:r w:rsidR="006C26A5" w:rsidRPr="00164734">
        <w:rPr>
          <w:spacing w:val="-5"/>
        </w:rPr>
        <w:t xml:space="preserve"> </w:t>
      </w:r>
      <w:r w:rsidR="006C26A5" w:rsidRPr="00164734">
        <w:rPr>
          <w:spacing w:val="-4"/>
        </w:rPr>
        <w:t>primum</w:t>
      </w:r>
      <w:r w:rsidR="006C26A5" w:rsidRPr="00164734">
        <w:rPr>
          <w:spacing w:val="-5"/>
        </w:rPr>
        <w:t xml:space="preserve"> </w:t>
      </w:r>
      <w:r w:rsidR="006C26A5" w:rsidRPr="00164734">
        <w:rPr>
          <w:spacing w:val="-4"/>
        </w:rPr>
        <w:t>ex</w:t>
      </w:r>
      <w:r w:rsidR="006C26A5" w:rsidRPr="00164734">
        <w:rPr>
          <w:spacing w:val="-5"/>
        </w:rPr>
        <w:t xml:space="preserve"> </w:t>
      </w:r>
      <w:r w:rsidR="006C26A5" w:rsidRPr="00164734">
        <w:rPr>
          <w:spacing w:val="-4"/>
        </w:rPr>
        <w:t>iti</w:t>
      </w:r>
      <w:r w:rsidRPr="00164734">
        <w:rPr>
          <w:spacing w:val="-4"/>
        </w:rPr>
        <w:t>nere</w:t>
      </w:r>
      <w:r w:rsidRPr="00164734">
        <w:rPr>
          <w:spacing w:val="-5"/>
        </w:rPr>
        <w:t xml:space="preserve"> </w:t>
      </w:r>
      <w:r w:rsidRPr="00164734">
        <w:rPr>
          <w:spacing w:val="-4"/>
        </w:rPr>
        <w:t>meo,</w:t>
      </w:r>
      <w:r w:rsidRPr="00164734">
        <w:rPr>
          <w:spacing w:val="-5"/>
        </w:rPr>
        <w:t xml:space="preserve"> </w:t>
      </w:r>
      <w:r w:rsidRPr="00164734">
        <w:rPr>
          <w:spacing w:val="-4"/>
        </w:rPr>
        <w:t>quod</w:t>
      </w:r>
      <w:r w:rsidRPr="00164734">
        <w:rPr>
          <w:spacing w:val="-5"/>
        </w:rPr>
        <w:t xml:space="preserve"> </w:t>
      </w:r>
      <w:r w:rsidRPr="00164734">
        <w:rPr>
          <w:spacing w:val="-4"/>
        </w:rPr>
        <w:t>me</w:t>
      </w:r>
      <w:r w:rsidRPr="00164734">
        <w:rPr>
          <w:spacing w:val="-5"/>
        </w:rPr>
        <w:t xml:space="preserve"> </w:t>
      </w:r>
      <w:r w:rsidRPr="00164734">
        <w:rPr>
          <w:spacing w:val="-4"/>
        </w:rPr>
        <w:t>extra</w:t>
      </w:r>
      <w:r w:rsidRPr="00164734">
        <w:rPr>
          <w:spacing w:val="-5"/>
        </w:rPr>
        <w:t xml:space="preserve"> </w:t>
      </w:r>
      <w:r w:rsidRPr="00164734">
        <w:rPr>
          <w:spacing w:val="-4"/>
        </w:rPr>
        <w:t>Mellicium</w:t>
      </w:r>
      <w:r w:rsidRPr="00164734">
        <w:rPr>
          <w:spacing w:val="-5"/>
        </w:rPr>
        <w:t xml:space="preserve"> </w:t>
      </w:r>
      <w:r w:rsidRPr="00164734">
        <w:rPr>
          <w:spacing w:val="-4"/>
        </w:rPr>
        <w:t>toto</w:t>
      </w:r>
      <w:r w:rsidRPr="00164734">
        <w:rPr>
          <w:spacing w:val="-5"/>
        </w:rPr>
        <w:t xml:space="preserve"> </w:t>
      </w:r>
      <w:r w:rsidRPr="00164734">
        <w:rPr>
          <w:spacing w:val="-4"/>
        </w:rPr>
        <w:t>Adventu</w:t>
      </w:r>
      <w:r w:rsidRPr="00164734">
        <w:rPr>
          <w:spacing w:val="-5"/>
        </w:rPr>
        <w:t xml:space="preserve"> </w:t>
      </w:r>
      <w:r w:rsidRPr="00164734">
        <w:rPr>
          <w:spacing w:val="-4"/>
        </w:rPr>
        <w:t>in</w:t>
      </w:r>
      <w:r w:rsidRPr="00164734">
        <w:rPr>
          <w:spacing w:val="-5"/>
        </w:rPr>
        <w:t xml:space="preserve"> </w:t>
      </w:r>
      <w:r w:rsidRPr="00164734">
        <w:rPr>
          <w:spacing w:val="-4"/>
        </w:rPr>
        <w:t xml:space="preserve">mediis </w:t>
      </w:r>
      <w:r w:rsidRPr="00164734">
        <w:rPr>
          <w:spacing w:val="-3"/>
        </w:rPr>
        <w:t>monasteriorum bibliothecis non sine incredibili fructu detinuit, domum rediissem,</w:t>
      </w:r>
      <w:r w:rsidRPr="00164734">
        <w:t xml:space="preserve"> </w:t>
      </w:r>
      <w:r w:rsidRPr="00164734">
        <w:rPr>
          <w:spacing w:val="-2"/>
        </w:rPr>
        <w:t>suavissimae tuae litterae mihi reddebantur. Varie ex iis affectus fui. Id maxime pla</w:t>
      </w:r>
      <w:r w:rsidR="006C26A5" w:rsidRPr="00164734">
        <w:rPr>
          <w:spacing w:val="-2"/>
        </w:rPr>
        <w:softHyphen/>
      </w:r>
      <w:r w:rsidRPr="00164734">
        <w:t xml:space="preserve">cuit, a te fidem meam probatam fuisse. Sed de illo taedioso negotio librario nihil </w:t>
      </w:r>
      <w:r w:rsidRPr="00164734">
        <w:rPr>
          <w:spacing w:val="-1"/>
        </w:rPr>
        <w:t>addendum censeo, ne ingratus videar. Iste enim est communi</w:t>
      </w:r>
      <w:r w:rsidRPr="00164734">
        <w:rPr>
          <w:spacing w:val="6"/>
        </w:rPr>
        <w:t>s</w:t>
      </w:r>
      <w:r w:rsidR="006C26A5" w:rsidRPr="00164734">
        <w:rPr>
          <w:rStyle w:val="Funotenzeichen"/>
        </w:rPr>
        <w:footnoteReference w:customMarkFollows="1" w:id="872"/>
        <w:t>a</w:t>
      </w:r>
      <w:r w:rsidRPr="00164734">
        <w:t xml:space="preserve"> </w:t>
      </w:r>
      <w:r w:rsidRPr="00164734">
        <w:rPr>
          <w:spacing w:val="-1"/>
        </w:rPr>
        <w:t>et inveteratus om</w:t>
      </w:r>
      <w:r w:rsidR="00480279" w:rsidRPr="00164734">
        <w:rPr>
          <w:spacing w:val="-1"/>
        </w:rPr>
        <w:softHyphen/>
      </w:r>
      <w:r w:rsidRPr="00164734">
        <w:rPr>
          <w:spacing w:val="-2"/>
        </w:rPr>
        <w:t>nium Mellicensium de te sensus, a nullo amico in se maius collatum fuisse benefi</w:t>
      </w:r>
      <w:r w:rsidR="00480279" w:rsidRPr="00164734">
        <w:rPr>
          <w:spacing w:val="-2"/>
        </w:rPr>
        <w:softHyphen/>
      </w:r>
      <w:r w:rsidRPr="00164734">
        <w:rPr>
          <w:spacing w:val="-1"/>
        </w:rPr>
        <w:t>cium quam a te, utpote sine quo bibliotheca nostra maxima splendoris, quo nunc</w:t>
      </w:r>
      <w:r w:rsidRPr="00164734">
        <w:t xml:space="preserve"> </w:t>
      </w:r>
      <w:r w:rsidRPr="00164734">
        <w:rPr>
          <w:spacing w:val="-2"/>
        </w:rPr>
        <w:t>praedita est, parte careret. Agnoscit id et reverendissimus meus abbas, qui omnibus</w:t>
      </w:r>
      <w:r w:rsidRPr="00164734">
        <w:t xml:space="preserve"> </w:t>
      </w:r>
      <w:r w:rsidRPr="00164734">
        <w:rPr>
          <w:spacing w:val="-1"/>
        </w:rPr>
        <w:t>Sant-Gallensibus singularissime favet, deditus est e</w:t>
      </w:r>
      <w:r w:rsidRPr="00164734">
        <w:rPr>
          <w:spacing w:val="16"/>
        </w:rPr>
        <w:t>t</w:t>
      </w:r>
      <w:r w:rsidR="006C26A5" w:rsidRPr="00164734">
        <w:rPr>
          <w:rStyle w:val="Funotenzeichen"/>
        </w:rPr>
        <w:footnoteReference w:customMarkFollows="1" w:id="873"/>
        <w:t>b</w:t>
      </w:r>
      <w:r w:rsidRPr="00164734">
        <w:t xml:space="preserve"> </w:t>
      </w:r>
      <w:r w:rsidRPr="00164734">
        <w:rPr>
          <w:spacing w:val="-1"/>
        </w:rPr>
        <w:t xml:space="preserve">se ad omnia paratissimum ac </w:t>
      </w:r>
      <w:r w:rsidRPr="00164734">
        <w:t xml:space="preserve">maxime obsequiosum offert. Forte adhuc sentietis, amici clarissimi, quam gratus </w:t>
      </w:r>
      <w:r w:rsidRPr="00164734">
        <w:rPr>
          <w:spacing w:val="-2"/>
        </w:rPr>
        <w:t xml:space="preserve">hic vir et vestrum amans sit. </w:t>
      </w:r>
      <w:r w:rsidRPr="00164734">
        <w:rPr>
          <w:i/>
          <w:spacing w:val="16"/>
        </w:rPr>
        <w:t>&lt;</w:t>
      </w:r>
      <w:r w:rsidRPr="00164734">
        <w:rPr>
          <w:i/>
          <w:spacing w:val="6"/>
        </w:rPr>
        <w:t>2</w:t>
      </w:r>
      <w:r w:rsidRPr="00164734">
        <w:rPr>
          <w:i/>
        </w:rPr>
        <w:t>&gt;</w:t>
      </w:r>
      <w:r w:rsidRPr="00164734">
        <w:rPr>
          <w:spacing w:val="-2"/>
        </w:rPr>
        <w:t xml:space="preserve"> Caeterum commentarium illum manuscriptum, </w:t>
      </w:r>
      <w:r w:rsidRPr="00164734">
        <w:rPr>
          <w:spacing w:val="-3"/>
        </w:rPr>
        <w:t>qui haud dubie Egonis, olim Augiensis supprioris est, quaeso, quam primum mitte.</w:t>
      </w:r>
      <w:r w:rsidRPr="00164734">
        <w:t xml:space="preserve"> </w:t>
      </w:r>
      <w:r w:rsidRPr="00164734">
        <w:rPr>
          <w:spacing w:val="-2"/>
        </w:rPr>
        <w:t>Nihil eo mihi optatius contingere potest. Commenda illum reverendo domino Fe</w:t>
      </w:r>
      <w:r w:rsidR="002146E3" w:rsidRPr="00164734">
        <w:rPr>
          <w:spacing w:val="-2"/>
        </w:rPr>
        <w:softHyphen/>
      </w:r>
      <w:r w:rsidRPr="00164734">
        <w:rPr>
          <w:spacing w:val="-4"/>
        </w:rPr>
        <w:t>liciano Miller Wiblingano, olim apud nos hic hospiti et amico, cui totus notus sum. Non</w:t>
      </w:r>
      <w:r w:rsidR="002146E3" w:rsidRPr="00164734">
        <w:rPr>
          <w:spacing w:val="-4"/>
        </w:rPr>
        <w:t xml:space="preserve"> deest</w:t>
      </w:r>
      <w:r w:rsidRPr="00164734">
        <w:rPr>
          <w:spacing w:val="-4"/>
        </w:rPr>
        <w:t xml:space="preserve"> illi frequentissima occasio similia Ulmensibus navibus ad nos mittendi, ut </w:t>
      </w:r>
      <w:r w:rsidRPr="00164734">
        <w:rPr>
          <w:spacing w:val="-3"/>
        </w:rPr>
        <w:t>saepius iam factum. Ei autem dices, ut Ipsium in Austriam mittat ad meos parentes</w:t>
      </w:r>
      <w:r w:rsidRPr="00164734">
        <w:t xml:space="preserve"> </w:t>
      </w:r>
      <w:r w:rsidRPr="00164734">
        <w:rPr>
          <w:spacing w:val="-3"/>
        </w:rPr>
        <w:t>cum hac inscriptione: Ihro ehrwürden herrn pater Bernhard Pez, profess zu Mölkh,</w:t>
      </w:r>
      <w:r w:rsidRPr="00164734">
        <w:t xml:space="preserve"> </w:t>
      </w:r>
      <w:r w:rsidRPr="00164734">
        <w:rPr>
          <w:spacing w:val="-1"/>
        </w:rPr>
        <w:t>abzugeben in Ybbs bey der Goldenen Sonne an herrn Greymbl, würt und gastgeb</w:t>
      </w:r>
      <w:r w:rsidRPr="00164734">
        <w:t xml:space="preserve"> </w:t>
      </w:r>
      <w:r w:rsidRPr="00164734">
        <w:rPr>
          <w:spacing w:val="-3"/>
        </w:rPr>
        <w:t>alda. Non poterit no</w:t>
      </w:r>
      <w:r w:rsidRPr="00164734">
        <w:t>n</w:t>
      </w:r>
      <w:r w:rsidR="006C26A5" w:rsidRPr="00164734">
        <w:rPr>
          <w:rStyle w:val="Funotenzeichen"/>
        </w:rPr>
        <w:footnoteReference w:customMarkFollows="1" w:id="874"/>
        <w:t>c</w:t>
      </w:r>
      <w:r w:rsidRPr="00164734">
        <w:t xml:space="preserve"> </w:t>
      </w:r>
      <w:r w:rsidRPr="00164734">
        <w:rPr>
          <w:spacing w:val="-3"/>
        </w:rPr>
        <w:t xml:space="preserve">mihi haec res gratissima tali modo reddi. </w:t>
      </w:r>
      <w:r w:rsidRPr="00164734">
        <w:rPr>
          <w:spacing w:val="4"/>
        </w:rPr>
        <w:t>[</w:t>
      </w:r>
      <w:r w:rsidRPr="00164734">
        <w:rPr>
          <w:i/>
        </w:rPr>
        <w:t>1</w:t>
      </w:r>
      <w:r w:rsidRPr="00164734">
        <w:rPr>
          <w:i/>
          <w:spacing w:val="16"/>
        </w:rPr>
        <w:t>v</w:t>
      </w:r>
      <w:r w:rsidRPr="00164734">
        <w:t>]</w:t>
      </w:r>
      <w:r w:rsidRPr="00164734">
        <w:rPr>
          <w:spacing w:val="-3"/>
        </w:rPr>
        <w:t xml:space="preserve"> De redditione </w:t>
      </w:r>
      <w:r w:rsidRPr="00164734">
        <w:rPr>
          <w:spacing w:val="-4"/>
        </w:rPr>
        <w:t>seu restitutione noli esse solicitus, mi Mauriti. Faciam, quae probi et grati, imo scru</w:t>
      </w:r>
      <w:r w:rsidR="00A2090D" w:rsidRPr="00164734">
        <w:rPr>
          <w:spacing w:val="-4"/>
        </w:rPr>
        <w:softHyphen/>
      </w:r>
      <w:r w:rsidRPr="00164734">
        <w:t xml:space="preserve">pulosi amici faciunt. </w:t>
      </w:r>
      <w:r w:rsidRPr="00164734">
        <w:rPr>
          <w:i/>
          <w:spacing w:val="16"/>
        </w:rPr>
        <w:t>&lt;</w:t>
      </w:r>
      <w:r w:rsidRPr="00164734">
        <w:rPr>
          <w:i/>
          <w:spacing w:val="6"/>
        </w:rPr>
        <w:t>3</w:t>
      </w:r>
      <w:r w:rsidRPr="00164734">
        <w:rPr>
          <w:i/>
        </w:rPr>
        <w:t>&gt;</w:t>
      </w:r>
      <w:r w:rsidRPr="00164734">
        <w:t xml:space="preserve"> In tuis clarissimis San-Gallensibus illustrandis, quaeso, </w:t>
      </w:r>
      <w:r w:rsidRPr="00164734">
        <w:rPr>
          <w:spacing w:val="-4"/>
        </w:rPr>
        <w:t>perge. Per te aut vivent illi aeternum, aut latebunt saltem non paris. Mitte minimum</w:t>
      </w:r>
      <w:r w:rsidRPr="00164734">
        <w:t xml:space="preserve"> </w:t>
      </w:r>
      <w:r w:rsidRPr="00164734">
        <w:rPr>
          <w:spacing w:val="-3"/>
        </w:rPr>
        <w:t>eos, qui ab anno 1600 usque ad haec tempora floruerunt. Nam reliquos ex Mezlero</w:t>
      </w:r>
      <w:r w:rsidRPr="00164734">
        <w:t xml:space="preserve"> </w:t>
      </w:r>
      <w:r w:rsidRPr="00164734">
        <w:rPr>
          <w:spacing w:val="-4"/>
        </w:rPr>
        <w:t>vestro, quem nescio quo fato emendatum, correctum et auctum propria, ut suspicor,</w:t>
      </w:r>
      <w:r w:rsidRPr="00164734">
        <w:t xml:space="preserve"> </w:t>
      </w:r>
      <w:r w:rsidRPr="00164734">
        <w:rPr>
          <w:spacing w:val="-2"/>
        </w:rPr>
        <w:t xml:space="preserve">manu manuscriptum penes me habeo, excerpam. </w:t>
      </w:r>
      <w:r w:rsidRPr="00164734">
        <w:rPr>
          <w:i/>
          <w:spacing w:val="10"/>
        </w:rPr>
        <w:t>&lt;4</w:t>
      </w:r>
      <w:r w:rsidRPr="00164734">
        <w:rPr>
          <w:i/>
        </w:rPr>
        <w:t>&gt;</w:t>
      </w:r>
      <w:r w:rsidRPr="00164734">
        <w:rPr>
          <w:spacing w:val="-2"/>
        </w:rPr>
        <w:t xml:space="preserve"> De Rhinoviensibus scripto</w:t>
      </w:r>
      <w:r w:rsidR="00A24C20" w:rsidRPr="00164734">
        <w:rPr>
          <w:spacing w:val="-2"/>
        </w:rPr>
        <w:softHyphen/>
      </w:r>
      <w:r w:rsidRPr="00164734">
        <w:rPr>
          <w:spacing w:val="-3"/>
        </w:rPr>
        <w:t>ribus mirum est te nihil unquam addere. Obsecro, age hic causam meam, quam diu</w:t>
      </w:r>
      <w:r w:rsidRPr="00164734">
        <w:t xml:space="preserve"> </w:t>
      </w:r>
      <w:r w:rsidRPr="00164734">
        <w:rPr>
          <w:spacing w:val="-4"/>
        </w:rPr>
        <w:t>hic agis. Nuntia, an manuscriptos codices habeant etc.</w:t>
      </w:r>
      <w:r w:rsidRPr="00164734">
        <w:t xml:space="preserve"> </w:t>
      </w:r>
      <w:r w:rsidRPr="00164734">
        <w:rPr>
          <w:i/>
          <w:spacing w:val="16"/>
        </w:rPr>
        <w:t>&lt;</w:t>
      </w:r>
      <w:r w:rsidRPr="00164734">
        <w:rPr>
          <w:i/>
          <w:spacing w:val="6"/>
        </w:rPr>
        <w:t>5</w:t>
      </w:r>
      <w:r w:rsidRPr="00164734">
        <w:rPr>
          <w:i/>
        </w:rPr>
        <w:t>&gt;</w:t>
      </w:r>
      <w:r w:rsidRPr="00164734">
        <w:rPr>
          <w:spacing w:val="-4"/>
        </w:rPr>
        <w:t xml:space="preserve"> Reverendus pater Ansel</w:t>
      </w:r>
      <w:r w:rsidR="005640F2" w:rsidRPr="00164734">
        <w:rPr>
          <w:spacing w:val="-4"/>
        </w:rPr>
        <w:softHyphen/>
        <w:t>mus,</w:t>
      </w:r>
      <w:r w:rsidR="005640F2" w:rsidRPr="00164734">
        <w:rPr>
          <w:spacing w:val="-5"/>
        </w:rPr>
        <w:t xml:space="preserve"> </w:t>
      </w:r>
      <w:r w:rsidR="005640F2" w:rsidRPr="00164734">
        <w:rPr>
          <w:spacing w:val="-4"/>
        </w:rPr>
        <w:t>qui</w:t>
      </w:r>
      <w:r w:rsidR="005640F2" w:rsidRPr="00164734">
        <w:rPr>
          <w:spacing w:val="-5"/>
        </w:rPr>
        <w:t xml:space="preserve"> </w:t>
      </w:r>
      <w:r w:rsidR="005640F2" w:rsidRPr="00164734">
        <w:rPr>
          <w:spacing w:val="-4"/>
        </w:rPr>
        <w:t>vestrum</w:t>
      </w:r>
      <w:r w:rsidR="005640F2" w:rsidRPr="00164734">
        <w:rPr>
          <w:spacing w:val="-5"/>
        </w:rPr>
        <w:t xml:space="preserve"> </w:t>
      </w:r>
      <w:r w:rsidR="005640F2" w:rsidRPr="00164734">
        <w:rPr>
          <w:spacing w:val="-4"/>
        </w:rPr>
        <w:t>vix</w:t>
      </w:r>
      <w:r w:rsidR="005640F2" w:rsidRPr="00164734">
        <w:rPr>
          <w:spacing w:val="-5"/>
        </w:rPr>
        <w:t xml:space="preserve"> </w:t>
      </w:r>
      <w:r w:rsidR="005640F2" w:rsidRPr="00164734">
        <w:rPr>
          <w:spacing w:val="-4"/>
        </w:rPr>
        <w:t>sine</w:t>
      </w:r>
      <w:r w:rsidR="005640F2" w:rsidRPr="00164734">
        <w:rPr>
          <w:spacing w:val="-5"/>
        </w:rPr>
        <w:t xml:space="preserve"> </w:t>
      </w:r>
      <w:r w:rsidR="005640F2" w:rsidRPr="00164734">
        <w:rPr>
          <w:spacing w:val="-4"/>
        </w:rPr>
        <w:t>lachri</w:t>
      </w:r>
      <w:r w:rsidRPr="00164734">
        <w:rPr>
          <w:spacing w:val="-4"/>
        </w:rPr>
        <w:t>mis</w:t>
      </w:r>
      <w:r w:rsidRPr="00164734">
        <w:rPr>
          <w:spacing w:val="-5"/>
        </w:rPr>
        <w:t xml:space="preserve"> </w:t>
      </w:r>
      <w:r w:rsidRPr="00164734">
        <w:rPr>
          <w:spacing w:val="-4"/>
        </w:rPr>
        <w:t>prae</w:t>
      </w:r>
      <w:r w:rsidRPr="00164734">
        <w:rPr>
          <w:spacing w:val="-5"/>
        </w:rPr>
        <w:t xml:space="preserve"> </w:t>
      </w:r>
      <w:r w:rsidRPr="00164734">
        <w:rPr>
          <w:spacing w:val="-4"/>
        </w:rPr>
        <w:t>amore</w:t>
      </w:r>
      <w:r w:rsidRPr="00164734">
        <w:rPr>
          <w:spacing w:val="-5"/>
        </w:rPr>
        <w:t xml:space="preserve"> </w:t>
      </w:r>
      <w:r w:rsidRPr="00164734">
        <w:rPr>
          <w:spacing w:val="-4"/>
        </w:rPr>
        <w:t>meminit,</w:t>
      </w:r>
      <w:r w:rsidRPr="00164734">
        <w:rPr>
          <w:spacing w:val="-5"/>
        </w:rPr>
        <w:t xml:space="preserve"> </w:t>
      </w:r>
      <w:r w:rsidRPr="00164734">
        <w:rPr>
          <w:spacing w:val="-4"/>
        </w:rPr>
        <w:t>nun</w:t>
      </w:r>
      <w:r w:rsidRPr="00164734">
        <w:t>c</w:t>
      </w:r>
      <w:r w:rsidR="006C26A5" w:rsidRPr="00164734">
        <w:rPr>
          <w:rStyle w:val="Funotenzeichen"/>
        </w:rPr>
        <w:footnoteReference w:customMarkFollows="1" w:id="875"/>
        <w:t>d</w:t>
      </w:r>
      <w:r w:rsidRPr="00164734">
        <w:rPr>
          <w:spacing w:val="-5"/>
        </w:rPr>
        <w:t xml:space="preserve"> </w:t>
      </w:r>
      <w:r w:rsidRPr="00164734">
        <w:rPr>
          <w:spacing w:val="-4"/>
        </w:rPr>
        <w:t>iterum</w:t>
      </w:r>
      <w:r w:rsidRPr="00164734">
        <w:rPr>
          <w:spacing w:val="-5"/>
        </w:rPr>
        <w:t xml:space="preserve"> </w:t>
      </w:r>
      <w:r w:rsidRPr="00164734">
        <w:rPr>
          <w:spacing w:val="-4"/>
        </w:rPr>
        <w:t>agit</w:t>
      </w:r>
      <w:r w:rsidRPr="00164734">
        <w:rPr>
          <w:spacing w:val="-5"/>
        </w:rPr>
        <w:t xml:space="preserve"> </w:t>
      </w:r>
      <w:r w:rsidRPr="00164734">
        <w:rPr>
          <w:spacing w:val="-4"/>
        </w:rPr>
        <w:t xml:space="preserve">Viennae, </w:t>
      </w:r>
      <w:r w:rsidRPr="00164734">
        <w:rPr>
          <w:spacing w:val="-2"/>
        </w:rPr>
        <w:t>praefectus nostrorum theologorum. Ei causam vestram, quam opto esse optimam,</w:t>
      </w:r>
      <w:r w:rsidRPr="00164734">
        <w:t xml:space="preserve"> </w:t>
      </w:r>
      <w:r w:rsidRPr="00164734">
        <w:rPr>
          <w:spacing w:val="-3"/>
        </w:rPr>
        <w:t>commendabis eo obnixius, quo acrius vos diligit. Nihil is praetermittet, quod vobis</w:t>
      </w:r>
      <w:r w:rsidRPr="00164734">
        <w:t xml:space="preserve"> </w:t>
      </w:r>
      <w:r w:rsidRPr="00164734">
        <w:rPr>
          <w:spacing w:val="-2"/>
        </w:rPr>
        <w:t>usui et commodo sit.</w:t>
      </w:r>
      <w:r w:rsidRPr="00164734">
        <w:rPr>
          <w:spacing w:val="-3"/>
        </w:rPr>
        <w:t xml:space="preserve"> </w:t>
      </w:r>
      <w:r w:rsidRPr="00164734">
        <w:rPr>
          <w:i/>
          <w:spacing w:val="10"/>
        </w:rPr>
        <w:t>&lt;6</w:t>
      </w:r>
      <w:r w:rsidRPr="00164734">
        <w:rPr>
          <w:i/>
        </w:rPr>
        <w:t>&gt;</w:t>
      </w:r>
      <w:r w:rsidRPr="00164734">
        <w:rPr>
          <w:i/>
          <w:spacing w:val="-2"/>
        </w:rPr>
        <w:t xml:space="preserve"> </w:t>
      </w:r>
      <w:r w:rsidRPr="00164734">
        <w:rPr>
          <w:spacing w:val="-2"/>
        </w:rPr>
        <w:t xml:space="preserve">Omnes mei confratres votum </w:t>
      </w:r>
      <w:r w:rsidR="004F28DF" w:rsidRPr="00164734">
        <w:rPr>
          <w:spacing w:val="-2"/>
        </w:rPr>
        <w:t>n</w:t>
      </w:r>
      <w:r w:rsidRPr="00164734">
        <w:rPr>
          <w:spacing w:val="-2"/>
        </w:rPr>
        <w:t xml:space="preserve">ovi </w:t>
      </w:r>
      <w:r w:rsidR="004F28DF" w:rsidRPr="00164734">
        <w:rPr>
          <w:spacing w:val="-2"/>
        </w:rPr>
        <w:t>a</w:t>
      </w:r>
      <w:r w:rsidRPr="00164734">
        <w:rPr>
          <w:spacing w:val="-2"/>
        </w:rPr>
        <w:t>nni cum largissimo</w:t>
      </w:r>
      <w:r w:rsidRPr="00164734">
        <w:rPr>
          <w:spacing w:val="-3"/>
        </w:rPr>
        <w:t xml:space="preserve"> </w:t>
      </w:r>
      <w:r w:rsidRPr="00164734">
        <w:rPr>
          <w:spacing w:val="-2"/>
        </w:rPr>
        <w:t>foenore tibi reddunt fortunataque omnia de coelo precantur. O utinam aut ego te</w:t>
      </w:r>
      <w:r w:rsidR="00296CB7" w:rsidRPr="00164734">
        <w:rPr>
          <w:spacing w:val="-2"/>
        </w:rPr>
        <w:softHyphen/>
      </w:r>
      <w:r w:rsidRPr="00164734">
        <w:rPr>
          <w:spacing w:val="-2"/>
        </w:rPr>
        <w:t>cum, aut tu mecum esses! Quid tum ad nos mundus et bella et pax etc.? Nimirum</w:t>
      </w:r>
      <w:r w:rsidRPr="00164734">
        <w:t xml:space="preserve"> </w:t>
      </w:r>
      <w:r w:rsidRPr="00164734">
        <w:rPr>
          <w:spacing w:val="-2"/>
        </w:rPr>
        <w:t>ipsi nobis nostra felicitas et beatitud</w:t>
      </w:r>
      <w:r w:rsidRPr="00164734">
        <w:t>o</w:t>
      </w:r>
      <w:r w:rsidR="006C26A5" w:rsidRPr="00164734">
        <w:rPr>
          <w:rStyle w:val="Funotenzeichen"/>
        </w:rPr>
        <w:footnoteReference w:customMarkFollows="1" w:id="876"/>
        <w:t>e</w:t>
      </w:r>
      <w:r w:rsidRPr="00164734">
        <w:t xml:space="preserve"> </w:t>
      </w:r>
      <w:r w:rsidRPr="00164734">
        <w:rPr>
          <w:spacing w:val="-2"/>
        </w:rPr>
        <w:t>essemus. At vale, amice, et ubi agas, me cer</w:t>
      </w:r>
      <w:r w:rsidR="00296CB7" w:rsidRPr="00164734">
        <w:rPr>
          <w:spacing w:val="-2"/>
        </w:rPr>
        <w:softHyphen/>
      </w:r>
      <w:r w:rsidRPr="00164734">
        <w:t>tiorem facere nunquam intermitte. Iterum vale.</w:t>
      </w:r>
    </w:p>
    <w:p w:rsidR="0029608F" w:rsidRPr="00164734" w:rsidRDefault="0029608F" w:rsidP="00D82F24">
      <w:pPr>
        <w:pStyle w:val="EditionEditionstext"/>
        <w:spacing w:after="170"/>
      </w:pPr>
      <w:r w:rsidRPr="00164734">
        <w:t>Mellicii III. Idus Januarias MDCCXIV.</w:t>
      </w:r>
    </w:p>
    <w:p w:rsidR="0029608F" w:rsidRPr="00164734" w:rsidRDefault="0029608F" w:rsidP="006F7009">
      <w:pPr>
        <w:pStyle w:val="EditionKommentar"/>
      </w:pPr>
      <w:r w:rsidRPr="00164734">
        <w:rPr>
          <w:i w:val="0"/>
          <w:spacing w:val="35"/>
        </w:rPr>
        <w:t xml:space="preserve">&lt;1&gt; </w:t>
      </w:r>
      <w:r w:rsidR="00A24C20" w:rsidRPr="00164734">
        <w:rPr>
          <w:i w:val="0"/>
          <w:spacing w:val="35"/>
        </w:rPr>
        <w:t xml:space="preserve">ex </w:t>
      </w:r>
      <w:r w:rsidRPr="00164734">
        <w:rPr>
          <w:i w:val="0"/>
          <w:spacing w:val="35"/>
        </w:rPr>
        <w:t>itinere meo:</w:t>
      </w:r>
      <w:r w:rsidRPr="00164734">
        <w:rPr>
          <w:i w:val="0"/>
          <w:spacing w:val="30"/>
        </w:rPr>
        <w:t xml:space="preserve"> </w:t>
      </w:r>
      <w:r w:rsidR="00A24C20" w:rsidRPr="00164734">
        <w:t>Vgl. 323; sowie Einleitung, Abschnitt I.1.</w:t>
      </w:r>
      <w:r w:rsidRPr="00164734">
        <w:rPr>
          <w:i w:val="0"/>
          <w:spacing w:val="35"/>
        </w:rPr>
        <w:t xml:space="preserve"> taedioso</w:t>
      </w:r>
      <w:r w:rsidRPr="00164734">
        <w:rPr>
          <w:i w:val="0"/>
          <w:spacing w:val="30"/>
        </w:rPr>
        <w:t xml:space="preserve"> negotio librario: </w:t>
      </w:r>
      <w:r w:rsidRPr="00164734">
        <w:rPr>
          <w:spacing w:val="-4"/>
        </w:rPr>
        <w:t>Möglicherweise hatte MM in 3</w:t>
      </w:r>
      <w:r w:rsidR="00A24C20" w:rsidRPr="00164734">
        <w:rPr>
          <w:spacing w:val="-4"/>
        </w:rPr>
        <w:t>24</w:t>
      </w:r>
      <w:r w:rsidRPr="00164734">
        <w:rPr>
          <w:spacing w:val="-4"/>
        </w:rPr>
        <w:t xml:space="preserve"> vo</w:t>
      </w:r>
      <w:r w:rsidR="00A24C20" w:rsidRPr="00164734">
        <w:rPr>
          <w:spacing w:val="-4"/>
        </w:rPr>
        <w:t>n de</w:t>
      </w:r>
      <w:r w:rsidRPr="00164734">
        <w:rPr>
          <w:spacing w:val="-4"/>
        </w:rPr>
        <w:t>m Verlust jener Gold</w:t>
      </w:r>
      <w:r w:rsidR="00A24C20" w:rsidRPr="00164734">
        <w:rPr>
          <w:spacing w:val="-4"/>
        </w:rPr>
        <w:softHyphen/>
      </w:r>
      <w:r w:rsidRPr="00164734">
        <w:rPr>
          <w:spacing w:val="-4"/>
        </w:rPr>
        <w:t>sendung</w:t>
      </w:r>
      <w:r w:rsidRPr="00164734">
        <w:rPr>
          <w:spacing w:val="-5"/>
        </w:rPr>
        <w:t xml:space="preserve"> </w:t>
      </w:r>
      <w:r w:rsidRPr="00164734">
        <w:rPr>
          <w:spacing w:val="-4"/>
        </w:rPr>
        <w:t>berichtet,</w:t>
      </w:r>
      <w:r w:rsidRPr="00164734">
        <w:rPr>
          <w:spacing w:val="-5"/>
        </w:rPr>
        <w:t xml:space="preserve"> </w:t>
      </w:r>
      <w:r w:rsidRPr="00164734">
        <w:rPr>
          <w:spacing w:val="-4"/>
        </w:rPr>
        <w:t>die</w:t>
      </w:r>
      <w:r w:rsidRPr="00164734">
        <w:rPr>
          <w:spacing w:val="-5"/>
        </w:rPr>
        <w:t xml:space="preserve"> </w:t>
      </w:r>
      <w:r w:rsidR="00A24C20" w:rsidRPr="00164734">
        <w:rPr>
          <w:spacing w:val="-4"/>
        </w:rPr>
        <w:t>von</w:t>
      </w:r>
      <w:r w:rsidR="00A24C20" w:rsidRPr="00164734">
        <w:rPr>
          <w:spacing w:val="-5"/>
        </w:rPr>
        <w:t xml:space="preserve"> </w:t>
      </w:r>
      <w:r w:rsidR="00A24C20" w:rsidRPr="00164734">
        <w:rPr>
          <w:spacing w:val="-4"/>
        </w:rPr>
        <w:t>ihm</w:t>
      </w:r>
      <w:r w:rsidR="00A24C20" w:rsidRPr="00164734">
        <w:rPr>
          <w:spacing w:val="-5"/>
        </w:rPr>
        <w:t xml:space="preserve"> </w:t>
      </w:r>
      <w:r w:rsidRPr="00164734">
        <w:rPr>
          <w:spacing w:val="-4"/>
        </w:rPr>
        <w:t>in</w:t>
      </w:r>
      <w:r w:rsidRPr="00164734">
        <w:rPr>
          <w:spacing w:val="-5"/>
        </w:rPr>
        <w:t xml:space="preserve"> </w:t>
      </w:r>
      <w:r w:rsidRPr="00164734">
        <w:rPr>
          <w:spacing w:val="-4"/>
        </w:rPr>
        <w:t>der</w:t>
      </w:r>
      <w:r w:rsidRPr="00164734">
        <w:rPr>
          <w:spacing w:val="-5"/>
        </w:rPr>
        <w:t xml:space="preserve"> </w:t>
      </w:r>
      <w:r w:rsidRPr="00164734">
        <w:rPr>
          <w:spacing w:val="-4"/>
        </w:rPr>
        <w:t>Folge</w:t>
      </w:r>
      <w:r w:rsidRPr="00164734">
        <w:rPr>
          <w:spacing w:val="-5"/>
        </w:rPr>
        <w:t xml:space="preserve"> </w:t>
      </w:r>
      <w:r w:rsidRPr="00164734">
        <w:rPr>
          <w:spacing w:val="-4"/>
        </w:rPr>
        <w:t>noch</w:t>
      </w:r>
      <w:r w:rsidRPr="00164734">
        <w:rPr>
          <w:spacing w:val="-5"/>
        </w:rPr>
        <w:t xml:space="preserve"> </w:t>
      </w:r>
      <w:r w:rsidRPr="00164734">
        <w:rPr>
          <w:spacing w:val="-4"/>
        </w:rPr>
        <w:t>mehrmals</w:t>
      </w:r>
      <w:r w:rsidRPr="00164734">
        <w:rPr>
          <w:spacing w:val="-5"/>
        </w:rPr>
        <w:t xml:space="preserve"> </w:t>
      </w:r>
      <w:r w:rsidRPr="00164734">
        <w:rPr>
          <w:spacing w:val="-4"/>
        </w:rPr>
        <w:t>beklagt</w:t>
      </w:r>
      <w:r w:rsidRPr="00164734">
        <w:rPr>
          <w:spacing w:val="-5"/>
        </w:rPr>
        <w:t xml:space="preserve"> </w:t>
      </w:r>
      <w:r w:rsidRPr="00164734">
        <w:rPr>
          <w:spacing w:val="-4"/>
        </w:rPr>
        <w:t>w</w:t>
      </w:r>
      <w:r w:rsidR="00A24C20" w:rsidRPr="00164734">
        <w:rPr>
          <w:spacing w:val="-4"/>
        </w:rPr>
        <w:t>urde;</w:t>
      </w:r>
      <w:r w:rsidRPr="00164734">
        <w:rPr>
          <w:spacing w:val="-5"/>
        </w:rPr>
        <w:t xml:space="preserve"> </w:t>
      </w:r>
      <w:r w:rsidRPr="00164734">
        <w:rPr>
          <w:spacing w:val="-4"/>
        </w:rPr>
        <w:t>vgl.</w:t>
      </w:r>
      <w:r w:rsidRPr="00164734">
        <w:rPr>
          <w:spacing w:val="-5"/>
        </w:rPr>
        <w:t xml:space="preserve"> </w:t>
      </w:r>
      <w:r w:rsidRPr="00164734">
        <w:rPr>
          <w:spacing w:val="-4"/>
        </w:rPr>
        <w:t>32</w:t>
      </w:r>
      <w:r w:rsidR="00A24C20" w:rsidRPr="00164734">
        <w:rPr>
          <w:spacing w:val="-4"/>
        </w:rPr>
        <w:t>7</w:t>
      </w:r>
      <w:r w:rsidRPr="00164734">
        <w:rPr>
          <w:spacing w:val="-5"/>
        </w:rPr>
        <w:t xml:space="preserve"> </w:t>
      </w:r>
      <w:r w:rsidRPr="00164734">
        <w:rPr>
          <w:spacing w:val="-4"/>
        </w:rPr>
        <w:t>&lt;4&gt;.</w:t>
      </w:r>
      <w:r w:rsidRPr="00164734">
        <w:t xml:space="preserve"> </w:t>
      </w:r>
      <w:r w:rsidRPr="00164734">
        <w:rPr>
          <w:i w:val="0"/>
          <w:spacing w:val="27"/>
        </w:rPr>
        <w:t xml:space="preserve">&lt;2&gt; commentarium </w:t>
      </w:r>
      <w:r w:rsidR="00A24C20" w:rsidRPr="00164734">
        <w:rPr>
          <w:i w:val="0"/>
          <w:spacing w:val="27"/>
        </w:rPr>
        <w:t>...</w:t>
      </w:r>
      <w:r w:rsidRPr="00164734">
        <w:rPr>
          <w:i w:val="0"/>
          <w:spacing w:val="27"/>
        </w:rPr>
        <w:t xml:space="preserve"> Egonis:</w:t>
      </w:r>
      <w:r w:rsidRPr="00164734">
        <w:rPr>
          <w:i w:val="0"/>
          <w:spacing w:val="30"/>
        </w:rPr>
        <w:t xml:space="preserve"> </w:t>
      </w:r>
      <w:r w:rsidRPr="00164734">
        <w:rPr>
          <w:spacing w:val="-4"/>
        </w:rPr>
        <w:t xml:space="preserve">Vgl. </w:t>
      </w:r>
      <w:r w:rsidR="00A24C20" w:rsidRPr="00164734">
        <w:rPr>
          <w:spacing w:val="-4"/>
        </w:rPr>
        <w:t>204</w:t>
      </w:r>
      <w:r w:rsidRPr="00164734">
        <w:rPr>
          <w:spacing w:val="-4"/>
        </w:rPr>
        <w:t xml:space="preserve"> &lt;5&gt;, 2</w:t>
      </w:r>
      <w:r w:rsidR="00A24C20" w:rsidRPr="00164734">
        <w:rPr>
          <w:spacing w:val="-4"/>
        </w:rPr>
        <w:t>30</w:t>
      </w:r>
      <w:r w:rsidRPr="00164734">
        <w:rPr>
          <w:spacing w:val="-4"/>
        </w:rPr>
        <w:t xml:space="preserve"> &lt;3&gt;. MM hatte in </w:t>
      </w:r>
      <w:r w:rsidR="00A24C20" w:rsidRPr="00164734">
        <w:rPr>
          <w:spacing w:val="-4"/>
        </w:rPr>
        <w:t>204</w:t>
      </w:r>
      <w:r w:rsidRPr="00164734">
        <w:rPr>
          <w:spacing w:val="-4"/>
        </w:rPr>
        <w:t xml:space="preserve"> </w:t>
      </w:r>
      <w:r w:rsidRPr="00164734">
        <w:rPr>
          <w:spacing w:val="-3"/>
        </w:rPr>
        <w:t>noch davon gesprochen, selbst eine Schrift „De viris illustribus Augiae“ zu verfassen. Die</w:t>
      </w:r>
      <w:r w:rsidRPr="00164734">
        <w:t xml:space="preserve"> Formulierung BPs </w:t>
      </w:r>
      <w:r w:rsidR="00D84EBD" w:rsidRPr="00164734">
        <w:t xml:space="preserve">(„commentarius ille“ statt Angabe des Titels) </w:t>
      </w:r>
      <w:r w:rsidRPr="00164734">
        <w:t xml:space="preserve">scheint sich auf eine </w:t>
      </w:r>
      <w:r w:rsidRPr="00164734">
        <w:rPr>
          <w:spacing w:val="-4"/>
        </w:rPr>
        <w:t>vorangegangene Erwähnung zu beziehen, die jedoch keine Verfasserangabe enthielt. Ver</w:t>
      </w:r>
      <w:r w:rsidR="00D84EBD" w:rsidRPr="00164734">
        <w:rPr>
          <w:spacing w:val="-4"/>
        </w:rPr>
        <w:softHyphen/>
      </w:r>
      <w:r w:rsidRPr="00164734">
        <w:rPr>
          <w:spacing w:val="-3"/>
        </w:rPr>
        <w:t xml:space="preserve">mutlich </w:t>
      </w:r>
      <w:r w:rsidR="00D84EBD" w:rsidRPr="00164734">
        <w:rPr>
          <w:spacing w:val="-3"/>
        </w:rPr>
        <w:t>hat</w:t>
      </w:r>
      <w:r w:rsidRPr="00164734">
        <w:rPr>
          <w:spacing w:val="-3"/>
        </w:rPr>
        <w:t>te MM die Schrift im verlorenen Brief 3</w:t>
      </w:r>
      <w:r w:rsidR="00D84EBD" w:rsidRPr="00164734">
        <w:rPr>
          <w:spacing w:val="-3"/>
        </w:rPr>
        <w:t>24</w:t>
      </w:r>
      <w:r w:rsidRPr="00164734">
        <w:rPr>
          <w:spacing w:val="-3"/>
        </w:rPr>
        <w:t xml:space="preserve"> zur Sprache </w:t>
      </w:r>
      <w:r w:rsidR="00D84EBD" w:rsidRPr="00164734">
        <w:rPr>
          <w:spacing w:val="-3"/>
        </w:rPr>
        <w:t xml:space="preserve">gebracht </w:t>
      </w:r>
      <w:r w:rsidRPr="00164734">
        <w:rPr>
          <w:spacing w:val="-3"/>
        </w:rPr>
        <w:t>und dabei</w:t>
      </w:r>
      <w:r w:rsidRPr="00164734">
        <w:t xml:space="preserve"> </w:t>
      </w:r>
      <w:r w:rsidRPr="00164734">
        <w:rPr>
          <w:spacing w:val="-1"/>
        </w:rPr>
        <w:t>den Verfasser nicht</w:t>
      </w:r>
      <w:r w:rsidR="00D84EBD" w:rsidRPr="00164734">
        <w:rPr>
          <w:spacing w:val="-1"/>
        </w:rPr>
        <w:t xml:space="preserve"> genannt</w:t>
      </w:r>
      <w:r w:rsidRPr="00164734">
        <w:rPr>
          <w:spacing w:val="-1"/>
        </w:rPr>
        <w:t>.</w:t>
      </w:r>
      <w:r w:rsidR="00D84EBD" w:rsidRPr="00164734">
        <w:rPr>
          <w:spacing w:val="-1"/>
        </w:rPr>
        <w:t xml:space="preserve"> Dies könnte damit zusammenhängen, dass René</w:t>
      </w:r>
      <w:r w:rsidRPr="00164734">
        <w:rPr>
          <w:spacing w:val="-1"/>
        </w:rPr>
        <w:t xml:space="preserve"> Massuet</w:t>
      </w:r>
      <w:r w:rsidRPr="00164734">
        <w:t xml:space="preserve"> </w:t>
      </w:r>
      <w:r w:rsidRPr="00164734">
        <w:rPr>
          <w:spacing w:val="-2"/>
        </w:rPr>
        <w:t>am 7. August 1713 Materialien, die er vor längere</w:t>
      </w:r>
      <w:r w:rsidR="00D84EBD" w:rsidRPr="00164734">
        <w:rPr>
          <w:spacing w:val="-2"/>
        </w:rPr>
        <w:t>m</w:t>
      </w:r>
      <w:r w:rsidRPr="00164734">
        <w:rPr>
          <w:spacing w:val="-2"/>
        </w:rPr>
        <w:t xml:space="preserve"> von MM erhalten hatte („schedas</w:t>
      </w:r>
      <w:r w:rsidRPr="00164734">
        <w:t xml:space="preserve"> </w:t>
      </w:r>
      <w:r w:rsidRPr="00164734">
        <w:rPr>
          <w:spacing w:val="-3"/>
        </w:rPr>
        <w:t>tuas, quas mihi dudum miseras“), zurückgeschickt</w:t>
      </w:r>
      <w:r w:rsidR="00D84EBD" w:rsidRPr="00164734">
        <w:rPr>
          <w:spacing w:val="-3"/>
        </w:rPr>
        <w:t xml:space="preserve"> hatte</w:t>
      </w:r>
      <w:r w:rsidRPr="00164734">
        <w:rPr>
          <w:spacing w:val="-3"/>
        </w:rPr>
        <w:t>, weil er noch nicht so</w:t>
      </w:r>
      <w:r w:rsidR="00D84EBD" w:rsidRPr="00164734">
        <w:rPr>
          <w:spacing w:val="-3"/>
        </w:rPr>
        <w:t xml:space="preserve"> </w:t>
      </w:r>
      <w:r w:rsidRPr="00164734">
        <w:rPr>
          <w:spacing w:val="-3"/>
        </w:rPr>
        <w:t>weit war,</w:t>
      </w:r>
      <w:r w:rsidRPr="00164734">
        <w:t xml:space="preserve"> </w:t>
      </w:r>
      <w:r w:rsidRPr="00164734">
        <w:rPr>
          <w:spacing w:val="-4"/>
        </w:rPr>
        <w:t>sie für die „Annales OSB“ heranziehen zu können (</w:t>
      </w:r>
      <w:r w:rsidR="007F626D" w:rsidRPr="00164734">
        <w:rPr>
          <w:spacing w:val="-4"/>
        </w:rPr>
        <w:t>StiA St. Gallen, Bd. 322, 578–579;</w:t>
      </w:r>
      <w:r w:rsidR="007F626D" w:rsidRPr="00164734">
        <w:t xml:space="preserve"> </w:t>
      </w:r>
      <w:r w:rsidR="007F626D" w:rsidRPr="00164734">
        <w:rPr>
          <w:spacing w:val="-3"/>
        </w:rPr>
        <w:t xml:space="preserve">gedruckt bei </w:t>
      </w:r>
      <w:r w:rsidRPr="00164734">
        <w:rPr>
          <w:spacing w:val="-3"/>
        </w:rPr>
        <w:t>Dantier, Pièces annexées 463). Darunter dürfte sich auch der Traktat „De</w:t>
      </w:r>
      <w:r w:rsidRPr="00164734">
        <w:t xml:space="preserve"> </w:t>
      </w:r>
      <w:r w:rsidRPr="00164734">
        <w:rPr>
          <w:spacing w:val="-1"/>
        </w:rPr>
        <w:t>viris illustribus Augiae Divit</w:t>
      </w:r>
      <w:r w:rsidR="007F626D" w:rsidRPr="00164734">
        <w:rPr>
          <w:spacing w:val="-1"/>
        </w:rPr>
        <w:t>is“ befunden haben, den er 17</w:t>
      </w:r>
      <w:r w:rsidRPr="00164734">
        <w:rPr>
          <w:spacing w:val="-1"/>
        </w:rPr>
        <w:t>12 von MM erhalten hatte</w:t>
      </w:r>
      <w:r w:rsidRPr="00164734">
        <w:t xml:space="preserve"> (vgl. </w:t>
      </w:r>
      <w:r w:rsidR="007F626D" w:rsidRPr="00164734">
        <w:t>204</w:t>
      </w:r>
      <w:r w:rsidRPr="00164734">
        <w:t xml:space="preserve"> &lt;5&gt;). BP selbst wusste schon längst (seit 1709, vgl. 21) um die tatsächliche </w:t>
      </w:r>
      <w:r w:rsidRPr="00164734">
        <w:rPr>
          <w:spacing w:val="-3"/>
        </w:rPr>
        <w:t xml:space="preserve">Verfasserschaft und stellt dies hier unmissverständlich klar. </w:t>
      </w:r>
      <w:r w:rsidR="007F626D" w:rsidRPr="00164734">
        <w:rPr>
          <w:spacing w:val="-3"/>
        </w:rPr>
        <w:t>Vgl. Stockinger, Fidelis 380–</w:t>
      </w:r>
      <w:r w:rsidR="007F626D" w:rsidRPr="00164734">
        <w:rPr>
          <w:spacing w:val="-4"/>
        </w:rPr>
        <w:t>385</w:t>
      </w:r>
      <w:r w:rsidRPr="00164734">
        <w:rPr>
          <w:spacing w:val="-4"/>
        </w:rPr>
        <w:t>.</w:t>
      </w:r>
      <w:r w:rsidRPr="00164734">
        <w:rPr>
          <w:i w:val="0"/>
          <w:spacing w:val="30"/>
        </w:rPr>
        <w:t xml:space="preserve"> Feliciano Miller </w:t>
      </w:r>
      <w:r w:rsidR="007F626D" w:rsidRPr="00164734">
        <w:rPr>
          <w:i w:val="0"/>
          <w:spacing w:val="30"/>
        </w:rPr>
        <w:t>...</w:t>
      </w:r>
      <w:r w:rsidRPr="00164734">
        <w:rPr>
          <w:i w:val="0"/>
          <w:spacing w:val="30"/>
        </w:rPr>
        <w:t xml:space="preserve"> hospiti: </w:t>
      </w:r>
      <w:r w:rsidRPr="00164734">
        <w:rPr>
          <w:spacing w:val="-4"/>
        </w:rPr>
        <w:t xml:space="preserve">Der Aufenthalt Felician Müllers in Melk </w:t>
      </w:r>
      <w:r w:rsidRPr="00164734">
        <w:t>ist durch die PE belegt, die seine Abreise am 31. Juli 1705 vermerken</w:t>
      </w:r>
      <w:r w:rsidR="007F626D" w:rsidRPr="00164734">
        <w:t>:</w:t>
      </w:r>
      <w:r w:rsidRPr="00164734">
        <w:t xml:space="preserve"> PE 4 87. Im </w:t>
      </w:r>
      <w:r w:rsidRPr="00164734">
        <w:rPr>
          <w:spacing w:val="-1"/>
        </w:rPr>
        <w:t xml:space="preserve">Herbst 1703 hatte der Wiblinger Abt Modest Huber </w:t>
      </w:r>
      <w:r w:rsidR="00F46378" w:rsidRPr="00164734">
        <w:rPr>
          <w:spacing w:val="-1"/>
        </w:rPr>
        <w:t>Teile</w:t>
      </w:r>
      <w:r w:rsidRPr="00164734">
        <w:rPr>
          <w:spacing w:val="-1"/>
        </w:rPr>
        <w:t xml:space="preserve"> seines Konvents, vor allem</w:t>
      </w:r>
      <w:r w:rsidRPr="00164734">
        <w:t xml:space="preserve"> </w:t>
      </w:r>
      <w:r w:rsidR="00F46378" w:rsidRPr="00164734">
        <w:rPr>
          <w:spacing w:val="-4"/>
        </w:rPr>
        <w:t xml:space="preserve">dessen </w:t>
      </w:r>
      <w:r w:rsidRPr="00164734">
        <w:rPr>
          <w:spacing w:val="-4"/>
        </w:rPr>
        <w:t xml:space="preserve">jüngere </w:t>
      </w:r>
      <w:r w:rsidR="00F46378" w:rsidRPr="00164734">
        <w:rPr>
          <w:spacing w:val="-4"/>
        </w:rPr>
        <w:t>Mitglieder</w:t>
      </w:r>
      <w:r w:rsidRPr="00164734">
        <w:rPr>
          <w:spacing w:val="-4"/>
        </w:rPr>
        <w:t>, wegen der Kriegsereignisse in mehrere andere Klöster geschickt,</w:t>
      </w:r>
      <w:r w:rsidRPr="00164734">
        <w:t xml:space="preserve"> darunter St. Gallen und Melk: Braig, Wiblingen 261; vgl. 5</w:t>
      </w:r>
      <w:r w:rsidR="00F46378" w:rsidRPr="00164734">
        <w:t>7</w:t>
      </w:r>
      <w:r w:rsidRPr="00164734">
        <w:t xml:space="preserve"> &lt;7&gt;.</w:t>
      </w:r>
      <w:r w:rsidRPr="00164734">
        <w:rPr>
          <w:i w:val="0"/>
          <w:spacing w:val="34"/>
        </w:rPr>
        <w:t xml:space="preserve"> in Ybbs </w:t>
      </w:r>
      <w:r w:rsidR="00B96787" w:rsidRPr="00164734">
        <w:rPr>
          <w:i w:val="0"/>
          <w:spacing w:val="34"/>
        </w:rPr>
        <w:t>...</w:t>
      </w:r>
      <w:r w:rsidRPr="00164734">
        <w:rPr>
          <w:i w:val="0"/>
          <w:spacing w:val="34"/>
        </w:rPr>
        <w:t xml:space="preserve"> </w:t>
      </w:r>
      <w:r w:rsidRPr="00164734">
        <w:rPr>
          <w:i w:val="0"/>
          <w:spacing w:val="30"/>
        </w:rPr>
        <w:t xml:space="preserve">herrn Greymbl: </w:t>
      </w:r>
      <w:r w:rsidRPr="00164734">
        <w:rPr>
          <w:spacing w:val="-3"/>
        </w:rPr>
        <w:t>Zu BPs Familie</w:t>
      </w:r>
      <w:r w:rsidR="00B96787" w:rsidRPr="00164734">
        <w:rPr>
          <w:spacing w:val="-3"/>
        </w:rPr>
        <w:t>:</w:t>
      </w:r>
      <w:r w:rsidRPr="00164734">
        <w:rPr>
          <w:spacing w:val="-3"/>
        </w:rPr>
        <w:t xml:space="preserve"> Wallnig, Gasthaus und Gelehrsamkeit 37–47. </w:t>
      </w:r>
      <w:r w:rsidRPr="00164734">
        <w:t>Es ist unklar, warum BP in diesem besonderen Fall eine direkte Sendung nach Melk nicht wünschte.</w:t>
      </w:r>
      <w:r w:rsidRPr="00164734">
        <w:rPr>
          <w:i w:val="0"/>
          <w:spacing w:val="33"/>
        </w:rPr>
        <w:t xml:space="preserve"> &lt;3&gt; San-Gallensibus illustrandis: </w:t>
      </w:r>
      <w:r w:rsidRPr="00164734">
        <w:t xml:space="preserve">Vgl. </w:t>
      </w:r>
      <w:r w:rsidR="00B96787" w:rsidRPr="00164734">
        <w:t>204</w:t>
      </w:r>
      <w:r w:rsidRPr="00164734">
        <w:t xml:space="preserve"> &lt;4&gt;.</w:t>
      </w:r>
      <w:r w:rsidRPr="00164734">
        <w:rPr>
          <w:spacing w:val="33"/>
        </w:rPr>
        <w:t xml:space="preserve"> </w:t>
      </w:r>
      <w:r w:rsidR="00B96787" w:rsidRPr="00164734">
        <w:rPr>
          <w:i w:val="0"/>
          <w:spacing w:val="33"/>
        </w:rPr>
        <w:t xml:space="preserve">ex </w:t>
      </w:r>
      <w:r w:rsidRPr="00164734">
        <w:rPr>
          <w:i w:val="0"/>
          <w:spacing w:val="28"/>
        </w:rPr>
        <w:t>Mezlero vestro ... penes me:</w:t>
      </w:r>
      <w:r w:rsidRPr="00164734">
        <w:rPr>
          <w:i w:val="0"/>
          <w:spacing w:val="30"/>
        </w:rPr>
        <w:t xml:space="preserve"> </w:t>
      </w:r>
      <w:r w:rsidR="00B96787" w:rsidRPr="00164734">
        <w:rPr>
          <w:spacing w:val="-4"/>
        </w:rPr>
        <w:t>Zur Metzler-Handschrift des Wiener Schotten</w:t>
      </w:r>
      <w:r w:rsidR="00B96787" w:rsidRPr="00164734">
        <w:rPr>
          <w:spacing w:val="-4"/>
        </w:rPr>
        <w:softHyphen/>
      </w:r>
      <w:r w:rsidR="00B96787" w:rsidRPr="00164734">
        <w:t>klosters v</w:t>
      </w:r>
      <w:r w:rsidRPr="00164734">
        <w:t>gl. 25</w:t>
      </w:r>
      <w:r w:rsidR="006F7009" w:rsidRPr="00164734">
        <w:t>9 &lt;6&gt;</w:t>
      </w:r>
      <w:r w:rsidRPr="00164734">
        <w:t xml:space="preserve">, </w:t>
      </w:r>
      <w:r w:rsidR="006F7009" w:rsidRPr="00164734">
        <w:t>304 &lt;</w:t>
      </w:r>
      <w:r w:rsidR="00AF2FEE" w:rsidRPr="00164734">
        <w:t>5</w:t>
      </w:r>
      <w:r w:rsidR="006F7009" w:rsidRPr="00164734">
        <w:t>&gt;</w:t>
      </w:r>
      <w:r w:rsidRPr="00164734">
        <w:t xml:space="preserve">, </w:t>
      </w:r>
      <w:r w:rsidR="006F7009" w:rsidRPr="00164734">
        <w:t>337 &lt;1&gt;</w:t>
      </w:r>
      <w:r w:rsidRPr="00164734">
        <w:t>.</w:t>
      </w:r>
      <w:r w:rsidR="006F7009" w:rsidRPr="00164734">
        <w:t xml:space="preserve"> Spätestens seit dem Frühjahr 1713 hatte </w:t>
      </w:r>
      <w:r w:rsidR="006F7009" w:rsidRPr="00164734">
        <w:rPr>
          <w:spacing w:val="-1"/>
        </w:rPr>
        <w:t>sie BP nach Melk entlehnt (304). Während dieser Zeit ließ er den Text von einem der</w:t>
      </w:r>
      <w:r w:rsidR="006F7009" w:rsidRPr="00164734">
        <w:t xml:space="preserve"> </w:t>
      </w:r>
      <w:r w:rsidR="006F7009" w:rsidRPr="00164734">
        <w:rPr>
          <w:spacing w:val="-3"/>
        </w:rPr>
        <w:t xml:space="preserve">von ihm betreuten Novizen, Nikolaus </w:t>
      </w:r>
      <w:r w:rsidR="005640F2" w:rsidRPr="00164734">
        <w:rPr>
          <w:spacing w:val="-3"/>
        </w:rPr>
        <w:t>Schoder</w:t>
      </w:r>
      <w:r w:rsidR="006F7009" w:rsidRPr="00164734">
        <w:rPr>
          <w:spacing w:val="-3"/>
        </w:rPr>
        <w:t>, abschreiben</w:t>
      </w:r>
      <w:r w:rsidR="005640F2" w:rsidRPr="00164734">
        <w:rPr>
          <w:spacing w:val="-3"/>
        </w:rPr>
        <w:t>.</w:t>
      </w:r>
      <w:r w:rsidR="006F7009" w:rsidRPr="00164734">
        <w:rPr>
          <w:spacing w:val="-3"/>
        </w:rPr>
        <w:t xml:space="preserve"> </w:t>
      </w:r>
      <w:r w:rsidR="005640F2" w:rsidRPr="00164734">
        <w:rPr>
          <w:spacing w:val="-3"/>
        </w:rPr>
        <w:t>D</w:t>
      </w:r>
      <w:r w:rsidR="006F7009" w:rsidRPr="00164734">
        <w:rPr>
          <w:spacing w:val="-3"/>
        </w:rPr>
        <w:t xml:space="preserve">iese </w:t>
      </w:r>
      <w:r w:rsidR="005640F2" w:rsidRPr="00164734">
        <w:rPr>
          <w:spacing w:val="-3"/>
        </w:rPr>
        <w:t>am 10. August 1713</w:t>
      </w:r>
      <w:r w:rsidR="005640F2" w:rsidRPr="00164734">
        <w:t xml:space="preserve"> </w:t>
      </w:r>
      <w:r w:rsidR="005640F2" w:rsidRPr="00164734">
        <w:rPr>
          <w:spacing w:val="-4"/>
        </w:rPr>
        <w:t xml:space="preserve">abgeschlossene </w:t>
      </w:r>
      <w:r w:rsidR="006F7009" w:rsidRPr="00164734">
        <w:rPr>
          <w:spacing w:val="-4"/>
        </w:rPr>
        <w:t xml:space="preserve">Kopie ist heute StiB Melk, Cod. </w:t>
      </w:r>
      <w:r w:rsidR="005640F2" w:rsidRPr="00164734">
        <w:rPr>
          <w:spacing w:val="-4"/>
        </w:rPr>
        <w:t>1336;</w:t>
      </w:r>
      <w:r w:rsidR="006F7009" w:rsidRPr="00164734">
        <w:rPr>
          <w:spacing w:val="-4"/>
        </w:rPr>
        <w:t xml:space="preserve"> </w:t>
      </w:r>
      <w:r w:rsidR="005640F2" w:rsidRPr="00164734">
        <w:rPr>
          <w:spacing w:val="-4"/>
        </w:rPr>
        <w:t>v</w:t>
      </w:r>
      <w:r w:rsidR="006F7009" w:rsidRPr="00164734">
        <w:rPr>
          <w:spacing w:val="-4"/>
        </w:rPr>
        <w:t xml:space="preserve">gl. Glassner, Handschriften </w:t>
      </w:r>
      <w:r w:rsidR="005640F2" w:rsidRPr="00164734">
        <w:rPr>
          <w:spacing w:val="-4"/>
        </w:rPr>
        <w:t>120f</w:t>
      </w:r>
      <w:r w:rsidR="006F7009" w:rsidRPr="00164734">
        <w:rPr>
          <w:spacing w:val="-4"/>
        </w:rPr>
        <w:t>.</w:t>
      </w:r>
      <w:r w:rsidRPr="00164734">
        <w:t xml:space="preserve"> </w:t>
      </w:r>
      <w:r w:rsidRPr="00164734">
        <w:rPr>
          <w:i w:val="0"/>
          <w:spacing w:val="30"/>
        </w:rPr>
        <w:t xml:space="preserve">&lt;4&gt; age hic ... hic agis: </w:t>
      </w:r>
      <w:r w:rsidRPr="00164734">
        <w:t>Wortspiel.</w:t>
      </w:r>
      <w:r w:rsidRPr="00164734">
        <w:rPr>
          <w:i w:val="0"/>
          <w:spacing w:val="30"/>
        </w:rPr>
        <w:t xml:space="preserve"> &lt;5&gt; Anselmus ... praefectus nostrorum theologorum: </w:t>
      </w:r>
      <w:r w:rsidR="00296CB7" w:rsidRPr="00164734">
        <w:rPr>
          <w:spacing w:val="-1"/>
        </w:rPr>
        <w:t xml:space="preserve">BP stellt mit dieser </w:t>
      </w:r>
      <w:r w:rsidR="00D42E60" w:rsidRPr="00164734">
        <w:rPr>
          <w:spacing w:val="-1"/>
        </w:rPr>
        <w:t>Information</w:t>
      </w:r>
      <w:r w:rsidR="00296CB7" w:rsidRPr="00164734">
        <w:rPr>
          <w:spacing w:val="-1"/>
        </w:rPr>
        <w:t xml:space="preserve"> Missverständnisse MMs hinsichtlich des von Schramb bekleideten Amts richtig; </w:t>
      </w:r>
      <w:r w:rsidR="00D42E60" w:rsidRPr="00164734">
        <w:rPr>
          <w:spacing w:val="-1"/>
        </w:rPr>
        <w:t>v</w:t>
      </w:r>
      <w:r w:rsidRPr="00164734">
        <w:rPr>
          <w:spacing w:val="-1"/>
        </w:rPr>
        <w:t>gl. 31</w:t>
      </w:r>
      <w:r w:rsidR="00D42E60" w:rsidRPr="00164734">
        <w:rPr>
          <w:spacing w:val="-1"/>
        </w:rPr>
        <w:t>8</w:t>
      </w:r>
      <w:r w:rsidRPr="00164734">
        <w:rPr>
          <w:spacing w:val="-1"/>
        </w:rPr>
        <w:t xml:space="preserve"> &lt;4&gt;, 3</w:t>
      </w:r>
      <w:r w:rsidR="00D42E60" w:rsidRPr="00164734">
        <w:rPr>
          <w:spacing w:val="-1"/>
        </w:rPr>
        <w:t>22</w:t>
      </w:r>
      <w:r w:rsidRPr="00164734">
        <w:rPr>
          <w:spacing w:val="-1"/>
        </w:rPr>
        <w:t xml:space="preserve"> &lt;6&gt;.</w:t>
      </w:r>
      <w:r w:rsidRPr="00164734">
        <w:t xml:space="preserve"> </w:t>
      </w:r>
      <w:r w:rsidRPr="00164734">
        <w:rPr>
          <w:i w:val="0"/>
          <w:spacing w:val="30"/>
        </w:rPr>
        <w:t>&lt;6&gt; ubi agas</w:t>
      </w:r>
      <w:r w:rsidR="00D42E60" w:rsidRPr="00164734">
        <w:rPr>
          <w:i w:val="0"/>
          <w:spacing w:val="30"/>
        </w:rPr>
        <w:t xml:space="preserve"> ...</w:t>
      </w:r>
      <w:r w:rsidRPr="00164734">
        <w:rPr>
          <w:i w:val="0"/>
          <w:spacing w:val="30"/>
        </w:rPr>
        <w:t xml:space="preserve"> nunquam intermitte: </w:t>
      </w:r>
      <w:r w:rsidRPr="00164734">
        <w:rPr>
          <w:spacing w:val="-4"/>
        </w:rPr>
        <w:t>BP mag hier an die bereits mehr</w:t>
      </w:r>
      <w:r w:rsidR="00D42E60" w:rsidRPr="00164734">
        <w:rPr>
          <w:spacing w:val="-4"/>
        </w:rPr>
        <w:softHyphen/>
      </w:r>
      <w:r w:rsidRPr="00164734">
        <w:rPr>
          <w:spacing w:val="-3"/>
        </w:rPr>
        <w:t xml:space="preserve">fach aufgetretenen Unterbrechungen der Korrespondenz bei Ortswechseln MMs </w:t>
      </w:r>
      <w:r w:rsidR="00D42E60" w:rsidRPr="00164734">
        <w:rPr>
          <w:spacing w:val="-3"/>
        </w:rPr>
        <w:t>denken</w:t>
      </w:r>
      <w:r w:rsidRPr="00164734">
        <w:rPr>
          <w:spacing w:val="-3"/>
        </w:rPr>
        <w:t xml:space="preserve">. </w:t>
      </w:r>
      <w:r w:rsidRPr="00164734">
        <w:t xml:space="preserve">Vgl. </w:t>
      </w:r>
      <w:r w:rsidR="00D42E60" w:rsidRPr="00164734">
        <w:t>204</w:t>
      </w:r>
      <w:r w:rsidRPr="00164734">
        <w:t xml:space="preserve"> &lt;1&gt;, </w:t>
      </w:r>
      <w:r w:rsidR="00D42E60" w:rsidRPr="00164734">
        <w:t>304</w:t>
      </w:r>
      <w:r w:rsidRPr="00164734">
        <w:t xml:space="preserve"> &lt;1&gt;.</w:t>
      </w:r>
    </w:p>
    <w:p w:rsidR="008E338D" w:rsidRPr="00164734" w:rsidRDefault="008E338D" w:rsidP="006F1F69">
      <w:pPr>
        <w:pStyle w:val="EditionBriefberschrift1"/>
        <w:spacing w:before="380"/>
      </w:pPr>
      <w:r w:rsidRPr="00164734">
        <w:t>326</w:t>
      </w:r>
      <w:r w:rsidRPr="00164734">
        <w:tab/>
        <w:t>Albert Reichart an Bernhard Pez.</w:t>
      </w:r>
    </w:p>
    <w:p w:rsidR="008E338D" w:rsidRPr="00164734" w:rsidRDefault="008E338D" w:rsidP="006F1F69">
      <w:pPr>
        <w:pStyle w:val="EditionBriefberschrift2"/>
        <w:spacing w:after="90"/>
      </w:pPr>
      <w:r w:rsidRPr="00164734">
        <w:t>1714-01-15. St. Paul im Lavanttal.</w:t>
      </w:r>
    </w:p>
    <w:p w:rsidR="008E338D" w:rsidRPr="00164734" w:rsidRDefault="008E338D" w:rsidP="006F1F69">
      <w:pPr>
        <w:pStyle w:val="EditionRegest"/>
        <w:spacing w:after="90"/>
      </w:pPr>
      <w:r w:rsidRPr="00164734">
        <w:t>&lt;1&gt;</w:t>
      </w:r>
      <w:r w:rsidRPr="00164734">
        <w:rPr>
          <w:spacing w:val="-1"/>
        </w:rPr>
        <w:t xml:space="preserve"> ARe entbietet Glückwünsche zum </w:t>
      </w:r>
      <w:r w:rsidR="006B440A" w:rsidRPr="00164734">
        <w:rPr>
          <w:spacing w:val="-1"/>
        </w:rPr>
        <w:t>N</w:t>
      </w:r>
      <w:r w:rsidRPr="00164734">
        <w:rPr>
          <w:spacing w:val="-1"/>
        </w:rPr>
        <w:t xml:space="preserve">euen Jahr und bittet </w:t>
      </w:r>
      <w:r w:rsidR="006F1F69" w:rsidRPr="00164734">
        <w:rPr>
          <w:spacing w:val="-1"/>
        </w:rPr>
        <w:t xml:space="preserve">BP </w:t>
      </w:r>
      <w:r w:rsidRPr="00164734">
        <w:rPr>
          <w:spacing w:val="-1"/>
        </w:rPr>
        <w:t>um Nachricht über</w:t>
      </w:r>
      <w:r w:rsidRPr="00164734">
        <w:t xml:space="preserve"> </w:t>
      </w:r>
      <w:r w:rsidRPr="00164734">
        <w:rPr>
          <w:spacing w:val="-4"/>
        </w:rPr>
        <w:t>neuerschienene Bücher französischer (maurinischer) Ordensleute, die für das monastische</w:t>
      </w:r>
      <w:r w:rsidRPr="00164734">
        <w:t xml:space="preserve"> </w:t>
      </w:r>
      <w:r w:rsidRPr="00164734">
        <w:rPr>
          <w:spacing w:val="-1"/>
        </w:rPr>
        <w:t xml:space="preserve">Leben nützlich sein können. </w:t>
      </w:r>
      <w:r w:rsidRPr="00164734">
        <w:rPr>
          <w:spacing w:val="16"/>
        </w:rPr>
        <w:t>&lt;</w:t>
      </w:r>
      <w:r w:rsidRPr="00164734">
        <w:rPr>
          <w:spacing w:val="6"/>
        </w:rPr>
        <w:t>2</w:t>
      </w:r>
      <w:r w:rsidRPr="00164734">
        <w:t>&gt;</w:t>
      </w:r>
      <w:r w:rsidRPr="00164734">
        <w:rPr>
          <w:spacing w:val="-1"/>
        </w:rPr>
        <w:t xml:space="preserve"> </w:t>
      </w:r>
      <w:r w:rsidR="006F1F69" w:rsidRPr="00164734">
        <w:rPr>
          <w:spacing w:val="-1"/>
        </w:rPr>
        <w:t>ARe</w:t>
      </w:r>
      <w:r w:rsidRPr="00164734">
        <w:rPr>
          <w:spacing w:val="-1"/>
        </w:rPr>
        <w:t xml:space="preserve"> fragt, ob es möglich ist, </w:t>
      </w:r>
      <w:r w:rsidR="006F1F69" w:rsidRPr="00164734">
        <w:rPr>
          <w:spacing w:val="-1"/>
        </w:rPr>
        <w:t>da</w:t>
      </w:r>
      <w:r w:rsidRPr="00164734">
        <w:rPr>
          <w:spacing w:val="-1"/>
        </w:rPr>
        <w:t xml:space="preserve">s Buch „Le chrestien </w:t>
      </w:r>
      <w:r w:rsidRPr="00164734">
        <w:rPr>
          <w:spacing w:val="-3"/>
        </w:rPr>
        <w:t xml:space="preserve">intérieur“ von Louis d’Argentan, Kapuzinerprovinzial der Normandie, (recte: </w:t>
      </w:r>
      <w:r w:rsidR="006F1F69" w:rsidRPr="00164734">
        <w:rPr>
          <w:spacing w:val="-3"/>
        </w:rPr>
        <w:t xml:space="preserve">von </w:t>
      </w:r>
      <w:r w:rsidRPr="00164734">
        <w:rPr>
          <w:spacing w:val="-3"/>
        </w:rPr>
        <w:t>Jean</w:t>
      </w:r>
      <w:r w:rsidRPr="00164734">
        <w:t xml:space="preserve"> </w:t>
      </w:r>
      <w:r w:rsidRPr="00164734">
        <w:rPr>
          <w:spacing w:val="-1"/>
        </w:rPr>
        <w:t>de Bernières</w:t>
      </w:r>
      <w:r w:rsidR="00394B54" w:rsidRPr="00164734">
        <w:rPr>
          <w:spacing w:val="-1"/>
        </w:rPr>
        <w:t>-</w:t>
      </w:r>
      <w:r w:rsidRPr="00164734">
        <w:rPr>
          <w:spacing w:val="-1"/>
        </w:rPr>
        <w:t xml:space="preserve">Louvigny) zu bekommen. </w:t>
      </w:r>
      <w:r w:rsidRPr="00164734">
        <w:rPr>
          <w:spacing w:val="16"/>
        </w:rPr>
        <w:t>&lt;</w:t>
      </w:r>
      <w:r w:rsidRPr="00164734">
        <w:rPr>
          <w:spacing w:val="6"/>
        </w:rPr>
        <w:t>3</w:t>
      </w:r>
      <w:r w:rsidRPr="00164734">
        <w:t>&gt;</w:t>
      </w:r>
      <w:r w:rsidRPr="00164734">
        <w:rPr>
          <w:spacing w:val="-1"/>
        </w:rPr>
        <w:t xml:space="preserve"> In einem Nachsatz </w:t>
      </w:r>
      <w:r w:rsidR="006F1F69" w:rsidRPr="00164734">
        <w:rPr>
          <w:spacing w:val="-1"/>
        </w:rPr>
        <w:t>läss</w:t>
      </w:r>
      <w:r w:rsidRPr="00164734">
        <w:rPr>
          <w:spacing w:val="-1"/>
        </w:rPr>
        <w:t xml:space="preserve">t sich ARe Adrian </w:t>
      </w:r>
      <w:r w:rsidRPr="00164734">
        <w:t xml:space="preserve">Pliemel </w:t>
      </w:r>
      <w:r w:rsidR="006F1F69" w:rsidRPr="00164734">
        <w:t xml:space="preserve">empfehlen </w:t>
      </w:r>
      <w:r w:rsidRPr="00164734">
        <w:t>und kündigt einen Brief an diesen an.</w:t>
      </w:r>
    </w:p>
    <w:p w:rsidR="008E338D" w:rsidRPr="00164734" w:rsidRDefault="008E338D" w:rsidP="008E338D">
      <w:pPr>
        <w:pStyle w:val="EditionEditorischeNotiz"/>
      </w:pPr>
      <w:r w:rsidRPr="00164734">
        <w:t>Überlieferung: I, 538r–v.</w:t>
      </w:r>
    </w:p>
    <w:p w:rsidR="008E338D" w:rsidRPr="00164734" w:rsidRDefault="008E338D" w:rsidP="006F1F69">
      <w:pPr>
        <w:pStyle w:val="EditionEditorischeNotiz"/>
        <w:spacing w:after="100"/>
      </w:pPr>
      <w:r w:rsidRPr="00164734">
        <w:t>Bezüge: 2</w:t>
      </w:r>
      <w:r w:rsidR="00CA7D06" w:rsidRPr="00164734">
        <w:t>92</w:t>
      </w:r>
      <w:r w:rsidRPr="00164734">
        <w:t>. 33</w:t>
      </w:r>
      <w:r w:rsidR="00CA7D06" w:rsidRPr="00164734">
        <w:t>8</w:t>
      </w:r>
      <w:r w:rsidRPr="00164734">
        <w:t>.</w:t>
      </w:r>
    </w:p>
    <w:p w:rsidR="008E338D" w:rsidRPr="00164734" w:rsidRDefault="008E338D" w:rsidP="008E338D">
      <w:pPr>
        <w:pStyle w:val="EditionEditionstext"/>
      </w:pPr>
      <w:r w:rsidRPr="00164734">
        <w:rPr>
          <w:spacing w:val="4"/>
        </w:rPr>
        <w:t>[</w:t>
      </w:r>
      <w:r w:rsidRPr="00164734">
        <w:rPr>
          <w:i/>
        </w:rPr>
        <w:t>1</w:t>
      </w:r>
      <w:r w:rsidRPr="00164734">
        <w:rPr>
          <w:i/>
          <w:spacing w:val="16"/>
        </w:rPr>
        <w:t>r</w:t>
      </w:r>
      <w:r w:rsidRPr="00164734">
        <w:t>] Pax Christi.</w:t>
      </w:r>
    </w:p>
    <w:p w:rsidR="008E338D" w:rsidRPr="00164734" w:rsidRDefault="008E338D" w:rsidP="008E338D">
      <w:pPr>
        <w:pStyle w:val="EditionEditionstext"/>
      </w:pPr>
      <w:r w:rsidRPr="00164734">
        <w:t>Plurimum reverende religiosissime et clarissime domine pater bibliothecarie.</w:t>
      </w:r>
    </w:p>
    <w:p w:rsidR="008E338D" w:rsidRPr="00164734" w:rsidRDefault="008E338D" w:rsidP="008E338D">
      <w:pPr>
        <w:pStyle w:val="EditionEditionstext"/>
      </w:pPr>
      <w:r w:rsidRPr="00164734">
        <w:rPr>
          <w:i/>
        </w:rPr>
        <w:t>&lt;1&gt;</w:t>
      </w:r>
      <w:r w:rsidRPr="00164734">
        <w:t xml:space="preserve"> Domine colendissime. Apprecor novum annum, qui, et subsequentes quam </w:t>
      </w:r>
      <w:r w:rsidRPr="00164734">
        <w:rPr>
          <w:spacing w:val="-3"/>
        </w:rPr>
        <w:t xml:space="preserve">plurimi, baliuli </w:t>
      </w:r>
      <w:r w:rsidRPr="00164734">
        <w:rPr>
          <w:spacing w:val="4"/>
        </w:rPr>
        <w:t>[</w:t>
      </w:r>
      <w:r w:rsidRPr="00164734">
        <w:rPr>
          <w:i/>
        </w:rPr>
        <w:t>si</w:t>
      </w:r>
      <w:r w:rsidRPr="00164734">
        <w:rPr>
          <w:i/>
          <w:spacing w:val="16"/>
        </w:rPr>
        <w:t>c</w:t>
      </w:r>
      <w:r w:rsidRPr="00164734">
        <w:t>]</w:t>
      </w:r>
      <w:r w:rsidRPr="00164734">
        <w:rPr>
          <w:spacing w:val="-3"/>
        </w:rPr>
        <w:t xml:space="preserve"> sint felicitatum utrumque hominem beatificantes. In qua sorte </w:t>
      </w:r>
      <w:r w:rsidRPr="00164734">
        <w:rPr>
          <w:spacing w:val="-2"/>
        </w:rPr>
        <w:t>ego numerari me opinarer, si a plurimum reverenda dominatione intra anni decur</w:t>
      </w:r>
      <w:r w:rsidR="004F28DF" w:rsidRPr="00164734">
        <w:rPr>
          <w:spacing w:val="-2"/>
        </w:rPr>
        <w:softHyphen/>
      </w:r>
      <w:r w:rsidRPr="00164734">
        <w:rPr>
          <w:spacing w:val="-3"/>
        </w:rPr>
        <w:t>sum litteris exhilararer, quae mihi enarrarent editiones novorum librorum pro bono</w:t>
      </w:r>
      <w:r w:rsidRPr="00164734">
        <w:t xml:space="preserve"> </w:t>
      </w:r>
      <w:r w:rsidRPr="00164734">
        <w:rPr>
          <w:spacing w:val="-2"/>
        </w:rPr>
        <w:t>monasteriorum facientium et a Gallis religiosis proditorum, plurimum reverendae</w:t>
      </w:r>
      <w:r w:rsidRPr="00164734">
        <w:t xml:space="preserve"> </w:t>
      </w:r>
      <w:r w:rsidRPr="00164734">
        <w:rPr>
          <w:spacing w:val="-4"/>
        </w:rPr>
        <w:t xml:space="preserve">dominationi notorum. </w:t>
      </w:r>
      <w:r w:rsidRPr="00164734">
        <w:rPr>
          <w:i/>
          <w:spacing w:val="16"/>
        </w:rPr>
        <w:t>&lt;</w:t>
      </w:r>
      <w:r w:rsidRPr="00164734">
        <w:rPr>
          <w:i/>
          <w:spacing w:val="6"/>
        </w:rPr>
        <w:t>2</w:t>
      </w:r>
      <w:r w:rsidRPr="00164734">
        <w:rPr>
          <w:i/>
        </w:rPr>
        <w:t>&gt;</w:t>
      </w:r>
      <w:r w:rsidRPr="00164734">
        <w:rPr>
          <w:spacing w:val="-4"/>
        </w:rPr>
        <w:t xml:space="preserve"> Unde audeo interrogare, an non sit copia habendi libri, </w:t>
      </w:r>
      <w:r w:rsidRPr="00164734">
        <w:rPr>
          <w:spacing w:val="-2"/>
        </w:rPr>
        <w:t>qui intitulatur:</w:t>
      </w:r>
      <w:r w:rsidRPr="00164734">
        <w:rPr>
          <w:spacing w:val="30"/>
        </w:rPr>
        <w:t xml:space="preserve"> Christianus interio</w:t>
      </w:r>
      <w:r w:rsidRPr="00164734">
        <w:rPr>
          <w:spacing w:val="-2"/>
        </w:rPr>
        <w:t>r, editus a patre Ludovico Argentaniens</w:t>
      </w:r>
      <w:r w:rsidRPr="00164734">
        <w:t>i</w:t>
      </w:r>
      <w:r w:rsidR="006F1F69" w:rsidRPr="00164734">
        <w:rPr>
          <w:rStyle w:val="Funotenzeichen"/>
        </w:rPr>
        <w:footnoteReference w:customMarkFollows="1" w:id="877"/>
        <w:t>a</w:t>
      </w:r>
      <w:r w:rsidRPr="00164734">
        <w:t xml:space="preserve"> Capucino, quondam provinciali in provincia Nordmaniae, qui mortuus est cum </w:t>
      </w:r>
      <w:r w:rsidRPr="00164734">
        <w:rPr>
          <w:spacing w:val="-1"/>
        </w:rPr>
        <w:t>singulari fama pietatis anno 1680. Mihi igitur plurimum reverenda dominatio sit</w:t>
      </w:r>
      <w:r w:rsidRPr="00164734">
        <w:t xml:space="preserve"> benevola et me suis acceptissimis recreet. Pro quibus manebo</w:t>
      </w:r>
    </w:p>
    <w:p w:rsidR="008E338D" w:rsidRPr="00164734" w:rsidRDefault="008E338D" w:rsidP="008E338D">
      <w:pPr>
        <w:pStyle w:val="EditionEditionstext"/>
      </w:pPr>
      <w:r w:rsidRPr="00164734">
        <w:rPr>
          <w:spacing w:val="1"/>
        </w:rPr>
        <w:t>Plurimum reverendae et clarissimae dominationis servus obligatissimus Albertus</w:t>
      </w:r>
      <w:r w:rsidRPr="00164734">
        <w:t xml:space="preserve"> abbas manu propria.</w:t>
      </w:r>
    </w:p>
    <w:p w:rsidR="008E338D" w:rsidRPr="00164734" w:rsidRDefault="008E338D" w:rsidP="008E338D">
      <w:pPr>
        <w:pStyle w:val="EditionEditionstext"/>
      </w:pPr>
      <w:r w:rsidRPr="00164734">
        <w:rPr>
          <w:i/>
          <w:spacing w:val="16"/>
        </w:rPr>
        <w:t>&lt;</w:t>
      </w:r>
      <w:r w:rsidRPr="00164734">
        <w:rPr>
          <w:i/>
          <w:spacing w:val="6"/>
        </w:rPr>
        <w:t>3</w:t>
      </w:r>
      <w:r w:rsidRPr="00164734">
        <w:rPr>
          <w:i/>
        </w:rPr>
        <w:t>&gt;</w:t>
      </w:r>
      <w:r w:rsidR="006F1F69" w:rsidRPr="00164734">
        <w:rPr>
          <w:spacing w:val="-2"/>
        </w:rPr>
        <w:t xml:space="preserve"> Plurimum reverendo domin</w:t>
      </w:r>
      <w:r w:rsidRPr="00164734">
        <w:rPr>
          <w:spacing w:val="-2"/>
        </w:rPr>
        <w:t>o patri Adriano me commendo, cui proxime scri</w:t>
      </w:r>
      <w:r w:rsidR="006F1F69" w:rsidRPr="00164734">
        <w:rPr>
          <w:spacing w:val="-2"/>
        </w:rPr>
        <w:softHyphen/>
      </w:r>
      <w:r w:rsidRPr="00164734">
        <w:t>bam.</w:t>
      </w:r>
    </w:p>
    <w:p w:rsidR="008E338D" w:rsidRPr="00164734" w:rsidRDefault="008E338D" w:rsidP="008E338D">
      <w:pPr>
        <w:pStyle w:val="EditionEditionstext"/>
      </w:pPr>
      <w:r w:rsidRPr="00164734">
        <w:t>Sancti Pauli 15. Januarii 1714.</w:t>
      </w:r>
    </w:p>
    <w:p w:rsidR="008E338D" w:rsidRPr="00164734" w:rsidRDefault="008E338D" w:rsidP="008E338D">
      <w:pPr>
        <w:pStyle w:val="EditionKommentar"/>
        <w:rPr>
          <w:spacing w:val="30"/>
        </w:rPr>
      </w:pPr>
      <w:r w:rsidRPr="00164734">
        <w:rPr>
          <w:i w:val="0"/>
          <w:spacing w:val="30"/>
        </w:rPr>
        <w:t>&lt;2&gt; Christianus interior</w:t>
      </w:r>
      <w:r w:rsidR="00CA7D06" w:rsidRPr="00164734">
        <w:rPr>
          <w:i w:val="0"/>
          <w:spacing w:val="30"/>
        </w:rPr>
        <w:t xml:space="preserve">: </w:t>
      </w:r>
      <w:r w:rsidR="00CA7D06" w:rsidRPr="00164734">
        <w:rPr>
          <w:spacing w:val="-1"/>
        </w:rPr>
        <w:t xml:space="preserve">Louis d’Argentan hatte in diesem Buch Schriften </w:t>
      </w:r>
      <w:r w:rsidR="00CA7D06" w:rsidRPr="00164734">
        <w:rPr>
          <w:spacing w:val="-3"/>
        </w:rPr>
        <w:t>des Mystikers Jean de Bernières Louvigny kurz nach dessen Tod herausgegeben. Dass der</w:t>
      </w:r>
      <w:r w:rsidR="00CA7D06" w:rsidRPr="00164734">
        <w:t xml:space="preserve"> </w:t>
      </w:r>
      <w:r w:rsidR="00CA7D06" w:rsidRPr="00164734">
        <w:rPr>
          <w:spacing w:val="-1"/>
        </w:rPr>
        <w:t xml:space="preserve">Kapuziner nicht selbst der Verfasser war, scheint ARe nicht bekannt zu sein. </w:t>
      </w:r>
      <w:r w:rsidRPr="00164734">
        <w:rPr>
          <w:spacing w:val="-1"/>
        </w:rPr>
        <w:t xml:space="preserve">Zu </w:t>
      </w:r>
      <w:r w:rsidR="00CA7D06" w:rsidRPr="00164734">
        <w:rPr>
          <w:spacing w:val="-1"/>
        </w:rPr>
        <w:t>ARes</w:t>
      </w:r>
      <w:r w:rsidR="00CA7D06" w:rsidRPr="00164734">
        <w:t xml:space="preserve"> </w:t>
      </w:r>
      <w:r w:rsidRPr="00164734">
        <w:rPr>
          <w:spacing w:val="-2"/>
        </w:rPr>
        <w:t>Interesse an spiritueller Literatur aus Frankreich vgl. 6</w:t>
      </w:r>
      <w:r w:rsidR="00CA7D06" w:rsidRPr="00164734">
        <w:rPr>
          <w:spacing w:val="-2"/>
        </w:rPr>
        <w:t>5</w:t>
      </w:r>
      <w:r w:rsidRPr="00164734">
        <w:rPr>
          <w:spacing w:val="-2"/>
        </w:rPr>
        <w:t xml:space="preserve"> &lt;3&gt;</w:t>
      </w:r>
      <w:r w:rsidR="00CA7D06" w:rsidRPr="00164734">
        <w:rPr>
          <w:spacing w:val="-2"/>
        </w:rPr>
        <w:t>, 292 &lt;2&gt;.</w:t>
      </w:r>
      <w:r w:rsidR="00CA7D06" w:rsidRPr="00164734">
        <w:rPr>
          <w:i w:val="0"/>
          <w:spacing w:val="30"/>
        </w:rPr>
        <w:t xml:space="preserve"> &lt;3&gt; patri Adriano: </w:t>
      </w:r>
      <w:r w:rsidR="006D36CA" w:rsidRPr="00164734">
        <w:t>Die Korrespondenz ARes mit</w:t>
      </w:r>
      <w:r w:rsidR="00CA7D06" w:rsidRPr="00164734">
        <w:t xml:space="preserve"> </w:t>
      </w:r>
      <w:r w:rsidR="006D36CA" w:rsidRPr="00164734">
        <w:t xml:space="preserve">Adrian Pliemel hatte sich anscheinend aus </w:t>
      </w:r>
      <w:r w:rsidR="006D36CA" w:rsidRPr="00164734">
        <w:rPr>
          <w:spacing w:val="-3"/>
        </w:rPr>
        <w:t>Pliemels Tätigkeit als Philosophieprofessor entsponnen, in welcher Kapazität dieser auch</w:t>
      </w:r>
      <w:r w:rsidR="006D36CA" w:rsidRPr="00164734">
        <w:t xml:space="preserve"> </w:t>
      </w:r>
      <w:r w:rsidR="006D36CA" w:rsidRPr="00164734">
        <w:rPr>
          <w:spacing w:val="-3"/>
        </w:rPr>
        <w:t>aus St. Paul kommende Gäste unterrichtet hatte (vgl. 292). Inzwischen waren diese ab</w:t>
      </w:r>
      <w:r w:rsidR="006D36CA" w:rsidRPr="00164734">
        <w:rPr>
          <w:spacing w:val="-3"/>
        </w:rPr>
        <w:softHyphen/>
      </w:r>
      <w:r w:rsidR="006D36CA" w:rsidRPr="00164734">
        <w:rPr>
          <w:spacing w:val="-2"/>
        </w:rPr>
        <w:t>gereist, und Pliemel hatte BP als Novizenmeister abgelöst (vgl. 343); der angekündigte</w:t>
      </w:r>
      <w:r w:rsidR="006D36CA" w:rsidRPr="00164734">
        <w:t xml:space="preserve"> </w:t>
      </w:r>
      <w:r w:rsidR="006D36CA" w:rsidRPr="00164734">
        <w:rPr>
          <w:spacing w:val="-2"/>
        </w:rPr>
        <w:t>Brief könnte mit der Absicht in Zusammenhang stehen, den jüngeren Bruder eines der</w:t>
      </w:r>
      <w:r w:rsidR="006D36CA" w:rsidRPr="00164734">
        <w:t xml:space="preserve"> </w:t>
      </w:r>
      <w:r w:rsidR="006D36CA" w:rsidRPr="00164734">
        <w:rPr>
          <w:spacing w:val="-2"/>
        </w:rPr>
        <w:t>beiden in Melk gewesenen St. Pauler als Kandidaten nach Melk zu schicken: vgl. 352.</w:t>
      </w:r>
    </w:p>
    <w:p w:rsidR="00A8558B" w:rsidRPr="00164734" w:rsidRDefault="00A8558B" w:rsidP="002F1630">
      <w:pPr>
        <w:pStyle w:val="EditionBriefberschrift1"/>
        <w:spacing w:before="440"/>
      </w:pPr>
      <w:r w:rsidRPr="00164734">
        <w:t>327</w:t>
      </w:r>
      <w:r w:rsidRPr="00164734">
        <w:tab/>
        <w:t>Moritz Müller an Bernhard Pez.</w:t>
      </w:r>
    </w:p>
    <w:p w:rsidR="00A8558B" w:rsidRPr="00164734" w:rsidRDefault="00A8558B" w:rsidP="00A8558B">
      <w:pPr>
        <w:pStyle w:val="EditionBriefberschrift2"/>
      </w:pPr>
      <w:r w:rsidRPr="00164734">
        <w:t>1714-02-17. Rheinau.</w:t>
      </w:r>
    </w:p>
    <w:p w:rsidR="00A8558B" w:rsidRPr="00164734" w:rsidRDefault="00A8558B" w:rsidP="00A8558B">
      <w:pPr>
        <w:pStyle w:val="EditionRegest"/>
      </w:pPr>
      <w:r w:rsidRPr="00164734">
        <w:t>&lt;1&gt;</w:t>
      </w:r>
      <w:r w:rsidRPr="00164734">
        <w:rPr>
          <w:spacing w:val="-4"/>
        </w:rPr>
        <w:t xml:space="preserve"> Nach längerem Aufenthalt auswärts </w:t>
      </w:r>
      <w:r w:rsidR="00D85A29" w:rsidRPr="00164734">
        <w:rPr>
          <w:spacing w:val="-4"/>
        </w:rPr>
        <w:t>is</w:t>
      </w:r>
      <w:r w:rsidRPr="00164734">
        <w:rPr>
          <w:spacing w:val="-4"/>
        </w:rPr>
        <w:t>t MM nach Rheinau zurück</w:t>
      </w:r>
      <w:r w:rsidR="00D85A29" w:rsidRPr="00164734">
        <w:rPr>
          <w:spacing w:val="-4"/>
        </w:rPr>
        <w:t>gekehrt</w:t>
      </w:r>
      <w:r w:rsidRPr="00164734">
        <w:rPr>
          <w:spacing w:val="-4"/>
        </w:rPr>
        <w:t xml:space="preserve"> und </w:t>
      </w:r>
      <w:r w:rsidR="00D85A29" w:rsidRPr="00164734">
        <w:rPr>
          <w:spacing w:val="-4"/>
        </w:rPr>
        <w:t xml:space="preserve">will </w:t>
      </w:r>
      <w:r w:rsidRPr="00164734">
        <w:rPr>
          <w:spacing w:val="-2"/>
        </w:rPr>
        <w:t xml:space="preserve">BP </w:t>
      </w:r>
      <w:r w:rsidR="00D85A29" w:rsidRPr="00164734">
        <w:rPr>
          <w:spacing w:val="-2"/>
        </w:rPr>
        <w:t xml:space="preserve">nun </w:t>
      </w:r>
      <w:r w:rsidRPr="00164734">
        <w:rPr>
          <w:spacing w:val="-2"/>
        </w:rPr>
        <w:t xml:space="preserve">als einem der ersten seiner </w:t>
      </w:r>
      <w:r w:rsidR="00D85A29" w:rsidRPr="00164734">
        <w:rPr>
          <w:spacing w:val="-2"/>
        </w:rPr>
        <w:t>Korrespondenten</w:t>
      </w:r>
      <w:r w:rsidRPr="00164734">
        <w:rPr>
          <w:spacing w:val="-2"/>
        </w:rPr>
        <w:t xml:space="preserve"> auf seinen Brief (325) </w:t>
      </w:r>
      <w:r w:rsidR="00D85A29" w:rsidRPr="00164734">
        <w:rPr>
          <w:spacing w:val="-2"/>
        </w:rPr>
        <w:t>antworten.</w:t>
      </w:r>
      <w:r w:rsidR="00D85A29" w:rsidRPr="00164734">
        <w:t xml:space="preserve"> </w:t>
      </w:r>
      <w:r w:rsidRPr="00164734">
        <w:rPr>
          <w:spacing w:val="16"/>
        </w:rPr>
        <w:t>&lt;</w:t>
      </w:r>
      <w:r w:rsidRPr="00164734">
        <w:rPr>
          <w:spacing w:val="6"/>
        </w:rPr>
        <w:t>2</w:t>
      </w:r>
      <w:r w:rsidRPr="00164734">
        <w:t>&gt;</w:t>
      </w:r>
      <w:r w:rsidR="00D85A29" w:rsidRPr="00164734">
        <w:t xml:space="preserve"> </w:t>
      </w:r>
      <w:r w:rsidR="00D85A29" w:rsidRPr="00164734">
        <w:rPr>
          <w:spacing w:val="1"/>
        </w:rPr>
        <w:t>Wi</w:t>
      </w:r>
      <w:r w:rsidRPr="00164734">
        <w:rPr>
          <w:spacing w:val="1"/>
        </w:rPr>
        <w:t>eder bittet MM, ihn nicht mit ungebührendem Dank zu über</w:t>
      </w:r>
      <w:r w:rsidR="00D85A29" w:rsidRPr="00164734">
        <w:rPr>
          <w:spacing w:val="1"/>
        </w:rPr>
        <w:t>schütt</w:t>
      </w:r>
      <w:r w:rsidRPr="00164734">
        <w:rPr>
          <w:spacing w:val="1"/>
        </w:rPr>
        <w:t>en, und</w:t>
      </w:r>
      <w:r w:rsidRPr="00164734">
        <w:rPr>
          <w:spacing w:val="-4"/>
        </w:rPr>
        <w:t xml:space="preserve"> </w:t>
      </w:r>
      <w:r w:rsidRPr="00164734">
        <w:rPr>
          <w:spacing w:val="-2"/>
        </w:rPr>
        <w:t>besteht</w:t>
      </w:r>
      <w:r w:rsidR="00CD31C9" w:rsidRPr="00164734">
        <w:rPr>
          <w:spacing w:val="-2"/>
        </w:rPr>
        <w:t xml:space="preserve"> auf sei</w:t>
      </w:r>
      <w:r w:rsidRPr="00164734">
        <w:rPr>
          <w:spacing w:val="-2"/>
        </w:rPr>
        <w:t>nem Freundschaftsdienst an Melk.</w:t>
      </w:r>
      <w:r w:rsidRPr="00164734">
        <w:rPr>
          <w:spacing w:val="-4"/>
        </w:rPr>
        <w:t xml:space="preserve"> </w:t>
      </w:r>
      <w:r w:rsidRPr="00164734">
        <w:rPr>
          <w:spacing w:val="16"/>
        </w:rPr>
        <w:t>&lt;</w:t>
      </w:r>
      <w:r w:rsidRPr="00164734">
        <w:rPr>
          <w:spacing w:val="6"/>
        </w:rPr>
        <w:t>3</w:t>
      </w:r>
      <w:r w:rsidRPr="00164734">
        <w:t>&gt;</w:t>
      </w:r>
      <w:r w:rsidRPr="00164734">
        <w:rPr>
          <w:spacing w:val="-2"/>
        </w:rPr>
        <w:t xml:space="preserve"> MM gratuliert zu den Früchten</w:t>
      </w:r>
      <w:r w:rsidRPr="00164734">
        <w:rPr>
          <w:spacing w:val="-4"/>
        </w:rPr>
        <w:t xml:space="preserve"> </w:t>
      </w:r>
      <w:r w:rsidR="00CD31C9" w:rsidRPr="00164734">
        <w:rPr>
          <w:spacing w:val="-1"/>
        </w:rPr>
        <w:t>von BPs</w:t>
      </w:r>
      <w:r w:rsidRPr="00164734">
        <w:rPr>
          <w:spacing w:val="-1"/>
        </w:rPr>
        <w:t xml:space="preserve"> Bibliotheksreise durch Österreich und hofft auf eine weitere Reise, die BP bis</w:t>
      </w:r>
      <w:r w:rsidRPr="00164734">
        <w:t xml:space="preserve"> in die Schweiz führen soll. MM will ihn dann begleiten. &lt;4&gt; Auch die Schrift „De </w:t>
      </w:r>
      <w:r w:rsidRPr="00164734">
        <w:rPr>
          <w:spacing w:val="-2"/>
        </w:rPr>
        <w:t>viris illustribus Augiae Divitis“ soll BP dann mit zahlreichen mündlichen Erklärungen</w:t>
      </w:r>
      <w:r w:rsidRPr="00164734">
        <w:t xml:space="preserve"> </w:t>
      </w:r>
      <w:r w:rsidRPr="00164734">
        <w:rPr>
          <w:spacing w:val="-1"/>
        </w:rPr>
        <w:t>erhalten. MM wagt keine Zusendung des einzigen Exemplars, seitdem sein „Elogium“</w:t>
      </w:r>
      <w:r w:rsidRPr="00164734">
        <w:t xml:space="preserve"> </w:t>
      </w:r>
      <w:r w:rsidR="00121C44" w:rsidRPr="00164734">
        <w:rPr>
          <w:spacing w:val="-1"/>
        </w:rPr>
        <w:t xml:space="preserve">des </w:t>
      </w:r>
      <w:r w:rsidRPr="00164734">
        <w:rPr>
          <w:spacing w:val="-1"/>
        </w:rPr>
        <w:t>Kardinal</w:t>
      </w:r>
      <w:r w:rsidR="00121C44" w:rsidRPr="00164734">
        <w:rPr>
          <w:spacing w:val="-1"/>
        </w:rPr>
        <w:t>s</w:t>
      </w:r>
      <w:r w:rsidRPr="00164734">
        <w:rPr>
          <w:spacing w:val="-1"/>
        </w:rPr>
        <w:t xml:space="preserve"> Sfondrati auf dem Weg über Wiblingen verloren gegangen ist. Auch das</w:t>
      </w:r>
      <w:r w:rsidRPr="00164734">
        <w:t xml:space="preserve"> </w:t>
      </w:r>
      <w:r w:rsidRPr="00164734">
        <w:rPr>
          <w:spacing w:val="-4"/>
        </w:rPr>
        <w:t xml:space="preserve">von BP geschickte Gold ist nie angekommen. </w:t>
      </w:r>
      <w:r w:rsidR="00121C44" w:rsidRPr="00164734">
        <w:rPr>
          <w:spacing w:val="16"/>
        </w:rPr>
        <w:t>&lt;</w:t>
      </w:r>
      <w:r w:rsidR="00121C44" w:rsidRPr="00164734">
        <w:rPr>
          <w:spacing w:val="6"/>
        </w:rPr>
        <w:t>5</w:t>
      </w:r>
      <w:r w:rsidR="00121C44" w:rsidRPr="00164734">
        <w:t>&gt;</w:t>
      </w:r>
      <w:r w:rsidR="00121C44" w:rsidRPr="00164734">
        <w:rPr>
          <w:spacing w:val="-4"/>
        </w:rPr>
        <w:t xml:space="preserve"> </w:t>
      </w:r>
      <w:r w:rsidRPr="00164734">
        <w:rPr>
          <w:spacing w:val="-4"/>
        </w:rPr>
        <w:t xml:space="preserve">In der Fastenzeit will MM an </w:t>
      </w:r>
      <w:r w:rsidR="00121C44" w:rsidRPr="00164734">
        <w:rPr>
          <w:spacing w:val="-4"/>
        </w:rPr>
        <w:t>sein</w:t>
      </w:r>
      <w:r w:rsidRPr="00164734">
        <w:rPr>
          <w:spacing w:val="-4"/>
        </w:rPr>
        <w:t xml:space="preserve">em </w:t>
      </w:r>
      <w:r w:rsidRPr="00164734">
        <w:t xml:space="preserve">Traktat „De viris illustribus S. Galli“ weiterarbeiten. MM kann nicht glauben, dass sich bei BP eine Handschrift </w:t>
      </w:r>
      <w:r w:rsidR="00121C44" w:rsidRPr="00164734">
        <w:t>von</w:t>
      </w:r>
      <w:r w:rsidRPr="00164734">
        <w:t xml:space="preserve"> Jodok Metzlers</w:t>
      </w:r>
      <w:r w:rsidR="00121C44" w:rsidRPr="00164734">
        <w:t xml:space="preserve"> „De viris illustribus S. Galli“, noch </w:t>
      </w:r>
      <w:r w:rsidR="00121C44" w:rsidRPr="00164734">
        <w:rPr>
          <w:spacing w:val="-2"/>
        </w:rPr>
        <w:t>dazu mit dessen eigenhändigen Korrekturen,</w:t>
      </w:r>
      <w:r w:rsidRPr="00164734">
        <w:rPr>
          <w:spacing w:val="-2"/>
        </w:rPr>
        <w:t xml:space="preserve"> befindet, und bittet um deren Zusendung</w:t>
      </w:r>
      <w:r w:rsidRPr="00164734">
        <w:t xml:space="preserve"> </w:t>
      </w:r>
      <w:r w:rsidRPr="00164734">
        <w:rPr>
          <w:spacing w:val="-3"/>
        </w:rPr>
        <w:t xml:space="preserve">nach Anfertigung einer Kopie. Die Metzler-Handschriften </w:t>
      </w:r>
      <w:r w:rsidR="00216121" w:rsidRPr="00164734">
        <w:rPr>
          <w:spacing w:val="-3"/>
        </w:rPr>
        <w:t>der St. Galler</w:t>
      </w:r>
      <w:r w:rsidRPr="00164734">
        <w:rPr>
          <w:spacing w:val="-3"/>
        </w:rPr>
        <w:t xml:space="preserve"> Bibliothek hat</w:t>
      </w:r>
      <w:r w:rsidRPr="00164734">
        <w:t xml:space="preserve"> </w:t>
      </w:r>
      <w:r w:rsidRPr="00164734">
        <w:rPr>
          <w:spacing w:val="-4"/>
        </w:rPr>
        <w:t xml:space="preserve">MM </w:t>
      </w:r>
      <w:r w:rsidR="00216121" w:rsidRPr="00164734">
        <w:rPr>
          <w:spacing w:val="-4"/>
        </w:rPr>
        <w:t>vor der Besetzung St. Gallens</w:t>
      </w:r>
      <w:r w:rsidRPr="00164734">
        <w:rPr>
          <w:spacing w:val="-4"/>
        </w:rPr>
        <w:t xml:space="preserve"> 1712 in Sicherheit gebracht.</w:t>
      </w:r>
      <w:r w:rsidRPr="00164734">
        <w:t xml:space="preserve"> </w:t>
      </w:r>
      <w:r w:rsidRPr="00164734">
        <w:rPr>
          <w:spacing w:val="10"/>
        </w:rPr>
        <w:t>&lt;6</w:t>
      </w:r>
      <w:r w:rsidRPr="00164734">
        <w:t>&gt;</w:t>
      </w:r>
      <w:r w:rsidRPr="00164734">
        <w:rPr>
          <w:spacing w:val="-4"/>
        </w:rPr>
        <w:t xml:space="preserve"> Über Schriftsteller</w:t>
      </w:r>
      <w:r w:rsidRPr="00164734">
        <w:t xml:space="preserve"> </w:t>
      </w:r>
      <w:r w:rsidRPr="00164734">
        <w:rPr>
          <w:spacing w:val="1"/>
        </w:rPr>
        <w:t xml:space="preserve">aus Rheinau berichtet MM nichts, weil es </w:t>
      </w:r>
      <w:r w:rsidR="00216121" w:rsidRPr="00164734">
        <w:rPr>
          <w:spacing w:val="1"/>
        </w:rPr>
        <w:t>kaum etwas</w:t>
      </w:r>
      <w:r w:rsidRPr="00164734">
        <w:rPr>
          <w:spacing w:val="1"/>
        </w:rPr>
        <w:t xml:space="preserve"> zu berichten gibt: Pythagoras</w:t>
      </w:r>
      <w:r w:rsidRPr="00164734">
        <w:t xml:space="preserve"> </w:t>
      </w:r>
      <w:r w:rsidRPr="00164734">
        <w:rPr>
          <w:spacing w:val="-1"/>
        </w:rPr>
        <w:t xml:space="preserve">befiehlt zu schweigen, wenn man nichts zu sagen hat. </w:t>
      </w:r>
      <w:r w:rsidR="00806B28" w:rsidRPr="00164734">
        <w:rPr>
          <w:spacing w:val="-1"/>
        </w:rPr>
        <w:t>Einen von einem Rheinauer zu</w:t>
      </w:r>
      <w:r w:rsidR="00806B28" w:rsidRPr="00164734">
        <w:t xml:space="preserve"> </w:t>
      </w:r>
      <w:r w:rsidR="00806B28" w:rsidRPr="00164734">
        <w:rPr>
          <w:spacing w:val="-2"/>
        </w:rPr>
        <w:t>erstellenden Katalog der wenigen Namen will MM sofort</w:t>
      </w:r>
      <w:r w:rsidRPr="00164734">
        <w:rPr>
          <w:spacing w:val="-2"/>
        </w:rPr>
        <w:t xml:space="preserve"> nach </w:t>
      </w:r>
      <w:r w:rsidR="00806B28" w:rsidRPr="00164734">
        <w:rPr>
          <w:spacing w:val="-2"/>
        </w:rPr>
        <w:t xml:space="preserve">seiner </w:t>
      </w:r>
      <w:r w:rsidRPr="00164734">
        <w:rPr>
          <w:spacing w:val="-2"/>
        </w:rPr>
        <w:t xml:space="preserve">Fertigstellung an </w:t>
      </w:r>
      <w:r w:rsidRPr="00164734">
        <w:rPr>
          <w:spacing w:val="-4"/>
        </w:rPr>
        <w:t>BP übersende</w:t>
      </w:r>
      <w:r w:rsidR="00806B28" w:rsidRPr="00164734">
        <w:rPr>
          <w:spacing w:val="-4"/>
        </w:rPr>
        <w:t>n</w:t>
      </w:r>
      <w:r w:rsidRPr="00164734">
        <w:rPr>
          <w:spacing w:val="-4"/>
        </w:rPr>
        <w:t xml:space="preserve">. </w:t>
      </w:r>
      <w:r w:rsidRPr="00164734">
        <w:rPr>
          <w:spacing w:val="16"/>
        </w:rPr>
        <w:t>&lt;</w:t>
      </w:r>
      <w:r w:rsidRPr="00164734">
        <w:rPr>
          <w:spacing w:val="10"/>
        </w:rPr>
        <w:t>7</w:t>
      </w:r>
      <w:r w:rsidRPr="00164734">
        <w:t>&gt;</w:t>
      </w:r>
      <w:r w:rsidRPr="00164734">
        <w:rPr>
          <w:spacing w:val="-4"/>
        </w:rPr>
        <w:t xml:space="preserve"> MM erwidert die Grüße Anselm Schrambs und bittet diesen, einen </w:t>
      </w:r>
      <w:r w:rsidRPr="00164734">
        <w:rPr>
          <w:spacing w:val="-2"/>
        </w:rPr>
        <w:t>mitgesendeten Brief an einen ungenannten Freund in Wien (Blasius Bender) auf siche</w:t>
      </w:r>
      <w:r w:rsidR="00CC7BF4" w:rsidRPr="00164734">
        <w:rPr>
          <w:spacing w:val="-2"/>
        </w:rPr>
        <w:softHyphen/>
      </w:r>
      <w:r w:rsidRPr="00164734">
        <w:rPr>
          <w:spacing w:val="-1"/>
        </w:rPr>
        <w:t>rem Weg</w:t>
      </w:r>
      <w:r w:rsidR="00CC7BF4" w:rsidRPr="00164734">
        <w:rPr>
          <w:spacing w:val="-1"/>
        </w:rPr>
        <w:t>, nach Möglichkeit persönlich,</w:t>
      </w:r>
      <w:r w:rsidRPr="00164734">
        <w:rPr>
          <w:spacing w:val="-1"/>
        </w:rPr>
        <w:t xml:space="preserve"> zu überbringen und dabei aus </w:t>
      </w:r>
      <w:r w:rsidR="00CC7BF4" w:rsidRPr="00164734">
        <w:rPr>
          <w:spacing w:val="-1"/>
        </w:rPr>
        <w:t>Furch</w:t>
      </w:r>
      <w:r w:rsidRPr="00164734">
        <w:rPr>
          <w:spacing w:val="-1"/>
        </w:rPr>
        <w:t xml:space="preserve">t vor den </w:t>
      </w:r>
      <w:r w:rsidRPr="00164734">
        <w:rPr>
          <w:spacing w:val="-2"/>
        </w:rPr>
        <w:t>Juden strenge Geheimhaltung zu wahren. Auch bittet er auf demselben Weg um rasche</w:t>
      </w:r>
      <w:r w:rsidRPr="00164734">
        <w:t xml:space="preserve"> </w:t>
      </w:r>
      <w:r w:rsidRPr="00164734">
        <w:rPr>
          <w:spacing w:val="-1"/>
        </w:rPr>
        <w:t>Antwort. Die Zürcher hegen Feindschaft gegen MMs Freund, und wenn sie erfahren,</w:t>
      </w:r>
      <w:r w:rsidRPr="00164734">
        <w:t xml:space="preserve"> </w:t>
      </w:r>
      <w:r w:rsidRPr="00164734">
        <w:rPr>
          <w:spacing w:val="-2"/>
        </w:rPr>
        <w:t xml:space="preserve">dass er für St. Gallen arbeitet, </w:t>
      </w:r>
      <w:r w:rsidR="002F1630" w:rsidRPr="00164734">
        <w:rPr>
          <w:spacing w:val="-2"/>
        </w:rPr>
        <w:t>hät</w:t>
      </w:r>
      <w:r w:rsidRPr="00164734">
        <w:rPr>
          <w:spacing w:val="-2"/>
        </w:rPr>
        <w:t xml:space="preserve">te das Kloster St. Blasien darunter </w:t>
      </w:r>
      <w:r w:rsidR="002F1630" w:rsidRPr="00164734">
        <w:rPr>
          <w:spacing w:val="-2"/>
        </w:rPr>
        <w:t xml:space="preserve">zu </w:t>
      </w:r>
      <w:r w:rsidRPr="00164734">
        <w:rPr>
          <w:spacing w:val="-2"/>
        </w:rPr>
        <w:t xml:space="preserve">leiden. </w:t>
      </w:r>
      <w:r w:rsidRPr="00164734">
        <w:rPr>
          <w:spacing w:val="10"/>
        </w:rPr>
        <w:t>&lt;8</w:t>
      </w:r>
      <w:r w:rsidRPr="00164734">
        <w:t xml:space="preserve">&gt; </w:t>
      </w:r>
      <w:r w:rsidRPr="00164734">
        <w:rPr>
          <w:spacing w:val="-2"/>
        </w:rPr>
        <w:t>I</w:t>
      </w:r>
      <w:r w:rsidR="002F1630" w:rsidRPr="00164734">
        <w:rPr>
          <w:spacing w:val="-2"/>
        </w:rPr>
        <w:t xml:space="preserve">n </w:t>
      </w:r>
      <w:r w:rsidR="002F1630" w:rsidRPr="00164734">
        <w:rPr>
          <w:spacing w:val="-1"/>
        </w:rPr>
        <w:t>eine</w:t>
      </w:r>
      <w:r w:rsidRPr="00164734">
        <w:rPr>
          <w:spacing w:val="-1"/>
        </w:rPr>
        <w:t>m Postskriptum grüßt MM den Melker Konvent und Abt Dietmayr, dem er seine</w:t>
      </w:r>
      <w:r w:rsidRPr="00164734">
        <w:t xml:space="preserve"> Sache empfiehlt.</w:t>
      </w:r>
    </w:p>
    <w:p w:rsidR="00A8558B" w:rsidRPr="00164734" w:rsidRDefault="00A8558B" w:rsidP="00A8558B">
      <w:pPr>
        <w:pStyle w:val="EditionEditorischeNotiz"/>
      </w:pPr>
      <w:r w:rsidRPr="00164734">
        <w:t>Überlieferung: II, 112r–v.</w:t>
      </w:r>
    </w:p>
    <w:p w:rsidR="00A8558B" w:rsidRPr="00164734" w:rsidRDefault="00A8558B" w:rsidP="00A8558B">
      <w:pPr>
        <w:pStyle w:val="EditionEditorischeNotiz"/>
      </w:pPr>
      <w:r w:rsidRPr="00164734">
        <w:t>Literatur: Stockinger, Fidelis 355f., 381, 385f., 388f., 392, 408.</w:t>
      </w:r>
    </w:p>
    <w:p w:rsidR="00A8558B" w:rsidRPr="00164734" w:rsidRDefault="00A8558B" w:rsidP="00A8558B">
      <w:pPr>
        <w:pStyle w:val="EditionEditorischeNotiz"/>
      </w:pPr>
      <w:r w:rsidRPr="00164734">
        <w:t>Bezüge: 325. 335. Erwähnt 325.</w:t>
      </w:r>
      <w:r w:rsidR="00C5134E" w:rsidRPr="00164734">
        <w:t xml:space="preserve"> Erwähnt in 335.</w:t>
      </w:r>
    </w:p>
    <w:p w:rsidR="00A8558B" w:rsidRPr="00164734" w:rsidRDefault="00A8558B" w:rsidP="00A8558B">
      <w:pPr>
        <w:pStyle w:val="EditionEditorischeNotiz"/>
      </w:pPr>
      <w:r w:rsidRPr="00164734">
        <w:t xml:space="preserve">Nummerierung: </w:t>
      </w:r>
      <w:r w:rsidRPr="00164734">
        <w:rPr>
          <w:i w:val="0"/>
        </w:rPr>
        <w:t>XV</w:t>
      </w:r>
      <w:r w:rsidRPr="00164734">
        <w:t>.</w:t>
      </w:r>
    </w:p>
    <w:p w:rsidR="00A8558B" w:rsidRPr="00164734" w:rsidRDefault="00A8558B" w:rsidP="00A8558B">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30"/>
        </w:rPr>
        <w:t>Rheinauw die 1</w:t>
      </w:r>
      <w:r w:rsidRPr="00164734">
        <w:t>7.</w:t>
      </w:r>
      <w:r w:rsidRPr="00164734">
        <w:rPr>
          <w:spacing w:val="30"/>
        </w:rPr>
        <w:t xml:space="preserve"> Februarii 171</w:t>
      </w:r>
      <w:r w:rsidRPr="00164734">
        <w:t>4.</w:t>
      </w:r>
    </w:p>
    <w:p w:rsidR="00A8558B" w:rsidRPr="00164734" w:rsidRDefault="00A8558B" w:rsidP="00A8558B">
      <w:pPr>
        <w:pStyle w:val="EditionEditionstext"/>
      </w:pPr>
      <w:r w:rsidRPr="00164734">
        <w:rPr>
          <w:spacing w:val="-2"/>
        </w:rPr>
        <w:t>Plurimum reverende religiosissime ac clarissime domine pater, amice colendissime</w:t>
      </w:r>
      <w:r w:rsidRPr="00164734">
        <w:t xml:space="preserve"> observandissime.</w:t>
      </w:r>
    </w:p>
    <w:p w:rsidR="00A8558B" w:rsidRPr="00164734" w:rsidRDefault="00A8558B" w:rsidP="00A8558B">
      <w:pPr>
        <w:pStyle w:val="EditionEditionstext"/>
      </w:pPr>
      <w:r w:rsidRPr="00164734">
        <w:rPr>
          <w:i/>
        </w:rPr>
        <w:t>&lt;1&gt;</w:t>
      </w:r>
      <w:r w:rsidRPr="00164734">
        <w:rPr>
          <w:spacing w:val="-4"/>
        </w:rPr>
        <w:t xml:space="preserve"> Et me diuturnior a domo absentia impedivit, quod citius ad humanissimas tuas</w:t>
      </w:r>
      <w:r w:rsidRPr="00164734">
        <w:t xml:space="preserve"> </w:t>
      </w:r>
      <w:r w:rsidRPr="00164734">
        <w:rPr>
          <w:spacing w:val="-2"/>
        </w:rPr>
        <w:t>(amice colendissime) non responderim. Vix domum appuli, cum ex ingenti littera</w:t>
      </w:r>
      <w:r w:rsidR="0084638F" w:rsidRPr="00164734">
        <w:rPr>
          <w:spacing w:val="-2"/>
        </w:rPr>
        <w:softHyphen/>
      </w:r>
      <w:r w:rsidRPr="00164734">
        <w:rPr>
          <w:spacing w:val="-1"/>
        </w:rPr>
        <w:t>rum cumulo interim absenti aggesto tuas inter primas legi; ut</w:t>
      </w:r>
      <w:r w:rsidR="0084638F" w:rsidRPr="00164734">
        <w:rPr>
          <w:spacing w:val="-1"/>
        </w:rPr>
        <w:t>,</w:t>
      </w:r>
      <w:r w:rsidRPr="00164734">
        <w:rPr>
          <w:spacing w:val="-1"/>
        </w:rPr>
        <w:t xml:space="preserve"> quem inter primos</w:t>
      </w:r>
      <w:r w:rsidRPr="00164734">
        <w:t xml:space="preserve"> </w:t>
      </w:r>
      <w:r w:rsidRPr="00164734">
        <w:rPr>
          <w:spacing w:val="-4"/>
        </w:rPr>
        <w:t>amicos colerem, eidem imprimis respondere possem.</w:t>
      </w:r>
      <w:r w:rsidRPr="00164734">
        <w:t xml:space="preserve"> </w:t>
      </w:r>
      <w:r w:rsidRPr="00164734">
        <w:rPr>
          <w:i/>
          <w:spacing w:val="16"/>
        </w:rPr>
        <w:t>&lt;</w:t>
      </w:r>
      <w:r w:rsidRPr="00164734">
        <w:rPr>
          <w:i/>
          <w:spacing w:val="6"/>
        </w:rPr>
        <w:t>2</w:t>
      </w:r>
      <w:r w:rsidRPr="00164734">
        <w:rPr>
          <w:i/>
        </w:rPr>
        <w:t>&gt;</w:t>
      </w:r>
      <w:r w:rsidRPr="00164734">
        <w:rPr>
          <w:spacing w:val="-4"/>
        </w:rPr>
        <w:t xml:space="preserve"> Facio; et imprimis huma</w:t>
      </w:r>
      <w:r w:rsidR="0084638F" w:rsidRPr="00164734">
        <w:rPr>
          <w:spacing w:val="-4"/>
        </w:rPr>
        <w:softHyphen/>
      </w:r>
      <w:r w:rsidRPr="00164734">
        <w:rPr>
          <w:spacing w:val="-1"/>
        </w:rPr>
        <w:t>nitatem tuam prorsus in immerentem nimiam carpo. Si enim me mercenarium et</w:t>
      </w:r>
      <w:r w:rsidRPr="00164734">
        <w:t xml:space="preserve"> </w:t>
      </w:r>
      <w:r w:rsidRPr="00164734">
        <w:rPr>
          <w:spacing w:val="-4"/>
        </w:rPr>
        <w:t>non amicum velles, sustinuissem utique has pro mercedis portione laudes. Sed parce,</w:t>
      </w:r>
      <w:r w:rsidRPr="00164734">
        <w:t xml:space="preserve"> </w:t>
      </w:r>
      <w:r w:rsidRPr="00164734">
        <w:rPr>
          <w:spacing w:val="-3"/>
        </w:rPr>
        <w:t>quaeso, calamo deinceps et rubori meo</w:t>
      </w:r>
      <w:r w:rsidR="00D85A29" w:rsidRPr="00164734">
        <w:rPr>
          <w:spacing w:val="-3"/>
        </w:rPr>
        <w:t>,</w:t>
      </w:r>
      <w:r w:rsidRPr="00164734">
        <w:rPr>
          <w:spacing w:val="-3"/>
        </w:rPr>
        <w:t xml:space="preserve"> </w:t>
      </w:r>
      <w:r w:rsidR="00D85A29" w:rsidRPr="00164734">
        <w:rPr>
          <w:spacing w:val="-3"/>
        </w:rPr>
        <w:t>q</w:t>
      </w:r>
      <w:r w:rsidRPr="00164734">
        <w:rPr>
          <w:spacing w:val="-3"/>
        </w:rPr>
        <w:t>ui probe scio, quid Melicio meo debeo, et</w:t>
      </w:r>
      <w:r w:rsidRPr="00164734">
        <w:t xml:space="preserve"> </w:t>
      </w:r>
      <w:r w:rsidRPr="00164734">
        <w:rPr>
          <w:spacing w:val="-4"/>
        </w:rPr>
        <w:t xml:space="preserve">quam parum sit, quod praesto. </w:t>
      </w:r>
      <w:r w:rsidRPr="00164734">
        <w:rPr>
          <w:i/>
          <w:spacing w:val="16"/>
        </w:rPr>
        <w:t>&lt;</w:t>
      </w:r>
      <w:r w:rsidRPr="00164734">
        <w:rPr>
          <w:i/>
          <w:spacing w:val="6"/>
        </w:rPr>
        <w:t>3</w:t>
      </w:r>
      <w:r w:rsidRPr="00164734">
        <w:rPr>
          <w:i/>
        </w:rPr>
        <w:t>&gt;</w:t>
      </w:r>
      <w:r w:rsidRPr="00164734">
        <w:rPr>
          <w:spacing w:val="-4"/>
        </w:rPr>
        <w:t xml:space="preserve"> Gratulor interim natos tibi vel in hyeme fructus </w:t>
      </w:r>
      <w:r w:rsidRPr="00164734">
        <w:rPr>
          <w:spacing w:val="-1"/>
        </w:rPr>
        <w:t>illos ex lustratione bibliothecarum Austriae in tua scrinia comportatos! Utinam et</w:t>
      </w:r>
      <w:r w:rsidRPr="00164734">
        <w:t xml:space="preserve"> </w:t>
      </w:r>
      <w:r w:rsidRPr="00164734">
        <w:rPr>
          <w:spacing w:val="2"/>
        </w:rPr>
        <w:t>hoc verno et amoeniori tempore simile iter velles suscipere et Helvetiae nostrae</w:t>
      </w:r>
      <w:r w:rsidRPr="00164734">
        <w:t xml:space="preserve"> </w:t>
      </w:r>
      <w:r w:rsidRPr="00164734">
        <w:rPr>
          <w:spacing w:val="-3"/>
        </w:rPr>
        <w:t>montes velles invisere; spero et assecuro, ad intentum tuum multa commoda posses</w:t>
      </w:r>
      <w:r w:rsidRPr="00164734">
        <w:t xml:space="preserve"> reportare. Ego, ad quod iam pridem me obtuli, comes ero: nec tibi ullibi aliquid </w:t>
      </w:r>
      <w:r w:rsidRPr="00164734">
        <w:rPr>
          <w:spacing w:val="-4"/>
        </w:rPr>
        <w:t>absconditum erit. Fac, oro, ut venias, ut tuum et meum votum pariter explere queas!</w:t>
      </w:r>
      <w:r w:rsidRPr="00164734">
        <w:t xml:space="preserve"> </w:t>
      </w:r>
      <w:r w:rsidRPr="00164734">
        <w:rPr>
          <w:i/>
          <w:spacing w:val="10"/>
        </w:rPr>
        <w:t>&lt;4</w:t>
      </w:r>
      <w:r w:rsidRPr="00164734">
        <w:rPr>
          <w:i/>
        </w:rPr>
        <w:t>&gt;</w:t>
      </w:r>
      <w:r w:rsidRPr="00164734">
        <w:rPr>
          <w:spacing w:val="-3"/>
        </w:rPr>
        <w:t xml:space="preserve"> Commentarium illum virorum illustrium Augiensis monasterii interim adhuc</w:t>
      </w:r>
      <w:r w:rsidRPr="00164734">
        <w:t xml:space="preserve"> </w:t>
      </w:r>
      <w:r w:rsidRPr="00164734">
        <w:rPr>
          <w:spacing w:val="-4"/>
        </w:rPr>
        <w:t>penes me servabo, et multam</w:t>
      </w:r>
      <w:r w:rsidR="00784C97" w:rsidRPr="00164734">
        <w:rPr>
          <w:spacing w:val="-4"/>
        </w:rPr>
        <w:t>,</w:t>
      </w:r>
      <w:r w:rsidRPr="00164734">
        <w:rPr>
          <w:spacing w:val="-4"/>
        </w:rPr>
        <w:t xml:space="preserve"> imo necessariam ea de re tibi informationem oretenus</w:t>
      </w:r>
      <w:r w:rsidRPr="00164734">
        <w:t xml:space="preserve"> </w:t>
      </w:r>
      <w:r w:rsidRPr="00164734">
        <w:rPr>
          <w:spacing w:val="-4"/>
        </w:rPr>
        <w:t>dabo, si veneris. Si vero venire aut nolis aut non possis, ad proximum, quod expecto,</w:t>
      </w:r>
      <w:r w:rsidRPr="00164734">
        <w:t xml:space="preserve"> </w:t>
      </w:r>
      <w:r w:rsidRPr="00164734">
        <w:rPr>
          <w:spacing w:val="1"/>
        </w:rPr>
        <w:t>responsum explebo votum tuum. Vereor tamen, ne eadem forsan fata tractatum</w:t>
      </w:r>
      <w:r w:rsidRPr="00164734">
        <w:t xml:space="preserve"> </w:t>
      </w:r>
      <w:r w:rsidRPr="00164734">
        <w:rPr>
          <w:spacing w:val="-2"/>
        </w:rPr>
        <w:t>illum manere possent, quae nuper Vitam eminentissimi cardinalis nostri Sfondrati</w:t>
      </w:r>
      <w:r w:rsidRPr="00164734">
        <w:t xml:space="preserve"> </w:t>
      </w:r>
      <w:r w:rsidR="00C76AB7" w:rsidRPr="00164734">
        <w:rPr>
          <w:spacing w:val="-4"/>
        </w:rPr>
        <w:t>per</w:t>
      </w:r>
      <w:r w:rsidR="00C76AB7" w:rsidRPr="00164734">
        <w:rPr>
          <w:spacing w:val="-7"/>
        </w:rPr>
        <w:t xml:space="preserve"> </w:t>
      </w:r>
      <w:r w:rsidR="00C76AB7" w:rsidRPr="00164734">
        <w:rPr>
          <w:spacing w:val="-4"/>
        </w:rPr>
        <w:t>eamdem</w:t>
      </w:r>
      <w:r w:rsidR="00C76AB7" w:rsidRPr="00164734">
        <w:rPr>
          <w:spacing w:val="-7"/>
        </w:rPr>
        <w:t xml:space="preserve"> </w:t>
      </w:r>
      <w:r w:rsidR="00C76AB7" w:rsidRPr="00164734">
        <w:rPr>
          <w:spacing w:val="-4"/>
        </w:rPr>
        <w:t>vi</w:t>
      </w:r>
      <w:r w:rsidRPr="00164734">
        <w:rPr>
          <w:spacing w:val="-4"/>
        </w:rPr>
        <w:t>am</w:t>
      </w:r>
      <w:r w:rsidRPr="00164734">
        <w:rPr>
          <w:spacing w:val="-7"/>
        </w:rPr>
        <w:t xml:space="preserve"> </w:t>
      </w:r>
      <w:r w:rsidRPr="00164734">
        <w:rPr>
          <w:spacing w:val="-4"/>
        </w:rPr>
        <w:t>ac</w:t>
      </w:r>
      <w:r w:rsidRPr="00164734">
        <w:rPr>
          <w:spacing w:val="-7"/>
        </w:rPr>
        <w:t xml:space="preserve"> </w:t>
      </w:r>
      <w:r w:rsidRPr="00164734">
        <w:rPr>
          <w:spacing w:val="-4"/>
        </w:rPr>
        <w:t>Wiblingam</w:t>
      </w:r>
      <w:r w:rsidRPr="00164734">
        <w:rPr>
          <w:spacing w:val="-7"/>
        </w:rPr>
        <w:t xml:space="preserve"> </w:t>
      </w:r>
      <w:r w:rsidRPr="00164734">
        <w:rPr>
          <w:spacing w:val="-4"/>
        </w:rPr>
        <w:t>tibi</w:t>
      </w:r>
      <w:r w:rsidRPr="00164734">
        <w:rPr>
          <w:spacing w:val="-7"/>
        </w:rPr>
        <w:t xml:space="preserve"> </w:t>
      </w:r>
      <w:r w:rsidRPr="00164734">
        <w:rPr>
          <w:spacing w:val="-4"/>
        </w:rPr>
        <w:t>transmissam,</w:t>
      </w:r>
      <w:r w:rsidRPr="00164734">
        <w:rPr>
          <w:spacing w:val="-7"/>
        </w:rPr>
        <w:t xml:space="preserve"> </w:t>
      </w:r>
      <w:r w:rsidRPr="00164734">
        <w:rPr>
          <w:spacing w:val="-4"/>
        </w:rPr>
        <w:t>et</w:t>
      </w:r>
      <w:r w:rsidRPr="00164734">
        <w:rPr>
          <w:spacing w:val="-7"/>
        </w:rPr>
        <w:t xml:space="preserve"> </w:t>
      </w:r>
      <w:r w:rsidRPr="00164734">
        <w:rPr>
          <w:spacing w:val="-4"/>
        </w:rPr>
        <w:t>tamen</w:t>
      </w:r>
      <w:r w:rsidRPr="00164734">
        <w:rPr>
          <w:spacing w:val="-7"/>
        </w:rPr>
        <w:t xml:space="preserve"> </w:t>
      </w:r>
      <w:r w:rsidRPr="00164734">
        <w:rPr>
          <w:spacing w:val="-4"/>
        </w:rPr>
        <w:t>perfidia</w:t>
      </w:r>
      <w:r w:rsidRPr="00164734">
        <w:rPr>
          <w:spacing w:val="-7"/>
        </w:rPr>
        <w:t xml:space="preserve"> </w:t>
      </w:r>
      <w:r w:rsidRPr="00164734">
        <w:rPr>
          <w:spacing w:val="-4"/>
        </w:rPr>
        <w:t>hominum</w:t>
      </w:r>
      <w:r w:rsidRPr="00164734">
        <w:rPr>
          <w:spacing w:val="-7"/>
        </w:rPr>
        <w:t xml:space="preserve"> </w:t>
      </w:r>
      <w:r w:rsidRPr="00164734">
        <w:rPr>
          <w:spacing w:val="-4"/>
        </w:rPr>
        <w:t>amis</w:t>
      </w:r>
      <w:r w:rsidR="00C76AB7" w:rsidRPr="00164734">
        <w:rPr>
          <w:spacing w:val="-4"/>
        </w:rPr>
        <w:softHyphen/>
      </w:r>
      <w:r w:rsidRPr="00164734">
        <w:rPr>
          <w:spacing w:val="-3"/>
        </w:rPr>
        <w:t>sam. Tantoque cautior factus sum, dum nuperrime et periit aurum tuum. Quamvis</w:t>
      </w:r>
      <w:r w:rsidRPr="00164734">
        <w:t xml:space="preserve"> </w:t>
      </w:r>
      <w:r w:rsidRPr="00164734">
        <w:rPr>
          <w:spacing w:val="-2"/>
        </w:rPr>
        <w:t>(ut fatear</w:t>
      </w:r>
      <w:r w:rsidR="00C76AB7" w:rsidRPr="00164734">
        <w:rPr>
          <w:spacing w:val="-2"/>
        </w:rPr>
        <w:t>,</w:t>
      </w:r>
      <w:r w:rsidRPr="00164734">
        <w:rPr>
          <w:spacing w:val="-2"/>
        </w:rPr>
        <w:t xml:space="preserve"> quod res est) tractatus iste manuscriptus, utpote qui adhuc penes me su</w:t>
      </w:r>
      <w:r w:rsidR="00C76AB7" w:rsidRPr="00164734">
        <w:rPr>
          <w:spacing w:val="-2"/>
        </w:rPr>
        <w:softHyphen/>
      </w:r>
      <w:r w:rsidRPr="00164734">
        <w:rPr>
          <w:spacing w:val="-3"/>
        </w:rPr>
        <w:t>perest unicus, nec in Augia nec alibi ullibi inveniendus, prae omni auro mihi charus</w:t>
      </w:r>
      <w:r w:rsidRPr="00164734">
        <w:t xml:space="preserve"> </w:t>
      </w:r>
      <w:r w:rsidRPr="00164734">
        <w:rPr>
          <w:spacing w:val="-3"/>
        </w:rPr>
        <w:t>et pretiosus sit</w:t>
      </w:r>
      <w:r w:rsidR="00C76AB7" w:rsidRPr="00164734">
        <w:rPr>
          <w:spacing w:val="-3"/>
        </w:rPr>
        <w:t>,</w:t>
      </w:r>
      <w:r w:rsidRPr="00164734">
        <w:rPr>
          <w:spacing w:val="-3"/>
        </w:rPr>
        <w:t xml:space="preserve"> ut adeo magno mihi dolori ac taedio foret, si et iste eadem fata sub</w:t>
      </w:r>
      <w:r w:rsidR="00121C44" w:rsidRPr="00164734">
        <w:rPr>
          <w:spacing w:val="-3"/>
        </w:rPr>
        <w:softHyphen/>
      </w:r>
      <w:r w:rsidRPr="00164734">
        <w:rPr>
          <w:spacing w:val="-2"/>
        </w:rPr>
        <w:t>iret aut interiret.</w:t>
      </w:r>
      <w:r w:rsidR="00121C44" w:rsidRPr="00164734">
        <w:rPr>
          <w:spacing w:val="-2"/>
        </w:rPr>
        <w:t xml:space="preserve"> </w:t>
      </w:r>
      <w:r w:rsidR="00121C44" w:rsidRPr="00164734">
        <w:rPr>
          <w:i/>
          <w:spacing w:val="16"/>
        </w:rPr>
        <w:t>&lt;</w:t>
      </w:r>
      <w:r w:rsidR="00121C44" w:rsidRPr="00164734">
        <w:rPr>
          <w:i/>
          <w:spacing w:val="6"/>
        </w:rPr>
        <w:t>5</w:t>
      </w:r>
      <w:r w:rsidR="00121C44" w:rsidRPr="00164734">
        <w:rPr>
          <w:i/>
        </w:rPr>
        <w:t>&gt;</w:t>
      </w:r>
      <w:r w:rsidR="00121C44" w:rsidRPr="00164734">
        <w:rPr>
          <w:spacing w:val="-2"/>
        </w:rPr>
        <w:t xml:space="preserve"> </w:t>
      </w:r>
      <w:r w:rsidRPr="00164734">
        <w:rPr>
          <w:spacing w:val="-2"/>
        </w:rPr>
        <w:t xml:space="preserve">In meo opusculo etiamnum laboro, et per has esuriales ferias </w:t>
      </w:r>
      <w:r w:rsidRPr="00164734">
        <w:rPr>
          <w:spacing w:val="-4"/>
        </w:rPr>
        <w:t>maiori ex parte me illud absoluturum (nisi alia mille negotia propositum impediant)</w:t>
      </w:r>
      <w:r w:rsidRPr="00164734">
        <w:t xml:space="preserve"> </w:t>
      </w:r>
      <w:r w:rsidRPr="00164734">
        <w:rPr>
          <w:spacing w:val="-3"/>
        </w:rPr>
        <w:t xml:space="preserve">spero. Caeterum, quod iam semel dixi, mirari satis non possum, quod </w:t>
      </w:r>
      <w:r w:rsidRPr="00164734">
        <w:rPr>
          <w:spacing w:val="4"/>
        </w:rPr>
        <w:t>[</w:t>
      </w:r>
      <w:r w:rsidRPr="00164734">
        <w:rPr>
          <w:i/>
        </w:rPr>
        <w:t>1</w:t>
      </w:r>
      <w:r w:rsidRPr="00164734">
        <w:rPr>
          <w:i/>
          <w:spacing w:val="16"/>
        </w:rPr>
        <w:t>v</w:t>
      </w:r>
      <w:r w:rsidRPr="00164734">
        <w:t xml:space="preserve">] </w:t>
      </w:r>
      <w:r w:rsidRPr="00164734">
        <w:rPr>
          <w:spacing w:val="-3"/>
        </w:rPr>
        <w:t xml:space="preserve">Mezleri </w:t>
      </w:r>
      <w:r w:rsidRPr="00164734">
        <w:rPr>
          <w:spacing w:val="-1"/>
        </w:rPr>
        <w:t>nostri manuscriptum, et quidem propria, ut ais, eius manu correctum et auctum</w:t>
      </w:r>
      <w:r w:rsidR="00121C44" w:rsidRPr="00164734">
        <w:rPr>
          <w:spacing w:val="-1"/>
        </w:rPr>
        <w:t>,</w:t>
      </w:r>
      <w:r w:rsidRPr="00164734">
        <w:t xml:space="preserve"> penes te habere dicas. Quaeso te, ne tam facile credas. Ego certe, nisi videro, non </w:t>
      </w:r>
      <w:r w:rsidRPr="00164734">
        <w:rPr>
          <w:spacing w:val="-1"/>
        </w:rPr>
        <w:t>credo. Et plurimum me obligabis, si, copia penes te servata et descripta, tractatum</w:t>
      </w:r>
      <w:r w:rsidRPr="00164734">
        <w:t xml:space="preserve"> </w:t>
      </w:r>
      <w:r w:rsidRPr="00164734">
        <w:rPr>
          <w:spacing w:val="-4"/>
        </w:rPr>
        <w:t>illum, vel solum ad videndum et cum gratiarum actione tibi restituendum, commu</w:t>
      </w:r>
      <w:r w:rsidR="00121C44" w:rsidRPr="00164734">
        <w:rPr>
          <w:spacing w:val="-4"/>
        </w:rPr>
        <w:softHyphen/>
      </w:r>
      <w:r w:rsidRPr="00164734">
        <w:t xml:space="preserve">nicabis, ut curiositati meae hac de re satisfacere possim. Scis enim Mezleri nostri </w:t>
      </w:r>
      <w:r w:rsidRPr="00164734">
        <w:rPr>
          <w:spacing w:val="-2"/>
        </w:rPr>
        <w:t>manuscripta omnia cum aliis pretiosis manuscriptis per me in salvum fuisse depor</w:t>
      </w:r>
      <w:r w:rsidR="00121C44" w:rsidRPr="00164734">
        <w:rPr>
          <w:spacing w:val="-2"/>
        </w:rPr>
        <w:softHyphen/>
      </w:r>
      <w:r w:rsidRPr="00164734">
        <w:rPr>
          <w:spacing w:val="-3"/>
        </w:rPr>
        <w:t xml:space="preserve">tata in irruptione nupera. </w:t>
      </w:r>
      <w:r w:rsidRPr="00164734">
        <w:rPr>
          <w:i/>
          <w:spacing w:val="10"/>
        </w:rPr>
        <w:t>&lt;6</w:t>
      </w:r>
      <w:r w:rsidRPr="00164734">
        <w:rPr>
          <w:i/>
        </w:rPr>
        <w:t>&gt;</w:t>
      </w:r>
      <w:r w:rsidRPr="00164734">
        <w:rPr>
          <w:spacing w:val="-3"/>
        </w:rPr>
        <w:t xml:space="preserve"> Miraris de Rhenoviensibus scriptoribus meum silen</w:t>
      </w:r>
      <w:r w:rsidR="00216121" w:rsidRPr="00164734">
        <w:rPr>
          <w:spacing w:val="-3"/>
        </w:rPr>
        <w:softHyphen/>
      </w:r>
      <w:r w:rsidRPr="00164734">
        <w:rPr>
          <w:spacing w:val="-1"/>
        </w:rPr>
        <w:t>tium? Sed iubet Pythagoras silere, cum non habes, quod possis dicere. Pauci sunt</w:t>
      </w:r>
      <w:r w:rsidR="00216121" w:rsidRPr="00164734">
        <w:rPr>
          <w:spacing w:val="-1"/>
        </w:rPr>
        <w:t>;</w:t>
      </w:r>
      <w:r w:rsidRPr="00164734">
        <w:t xml:space="preserve"> </w:t>
      </w:r>
      <w:r w:rsidRPr="00164734">
        <w:rPr>
          <w:spacing w:val="2"/>
        </w:rPr>
        <w:t>eos tamen cuiusdam patris ad hoc determinati studio brevi per me, ubi collecti</w:t>
      </w:r>
      <w:r w:rsidRPr="00164734">
        <w:t xml:space="preserve"> </w:t>
      </w:r>
      <w:r w:rsidRPr="00164734">
        <w:rPr>
          <w:spacing w:val="-3"/>
        </w:rPr>
        <w:t>fuerint, accipies.</w:t>
      </w:r>
      <w:r w:rsidRPr="00164734">
        <w:t xml:space="preserve"> </w:t>
      </w:r>
      <w:r w:rsidRPr="00164734">
        <w:rPr>
          <w:i/>
          <w:spacing w:val="16"/>
        </w:rPr>
        <w:t>&lt;</w:t>
      </w:r>
      <w:r w:rsidRPr="00164734">
        <w:rPr>
          <w:i/>
          <w:spacing w:val="10"/>
        </w:rPr>
        <w:t>7</w:t>
      </w:r>
      <w:r w:rsidRPr="00164734">
        <w:rPr>
          <w:i/>
        </w:rPr>
        <w:t>&gt;</w:t>
      </w:r>
      <w:r w:rsidRPr="00164734">
        <w:rPr>
          <w:spacing w:val="-3"/>
        </w:rPr>
        <w:t xml:space="preserve"> Admodum reverendo domino patri Anselmo cum millena re</w:t>
      </w:r>
      <w:r w:rsidR="00E15FC2" w:rsidRPr="00164734">
        <w:rPr>
          <w:spacing w:val="-3"/>
        </w:rPr>
        <w:softHyphen/>
      </w:r>
      <w:r w:rsidRPr="00164734">
        <w:rPr>
          <w:spacing w:val="-3"/>
        </w:rPr>
        <w:t>salutatione et omnis boni adprecatione me recommendes</w:t>
      </w:r>
      <w:r w:rsidR="00E15FC2" w:rsidRPr="00164734">
        <w:rPr>
          <w:spacing w:val="-3"/>
        </w:rPr>
        <w:t>,</w:t>
      </w:r>
      <w:r w:rsidRPr="00164734">
        <w:rPr>
          <w:spacing w:val="-3"/>
        </w:rPr>
        <w:t xml:space="preserve"> quaeso</w:t>
      </w:r>
      <w:r w:rsidR="00E15FC2" w:rsidRPr="00164734">
        <w:rPr>
          <w:spacing w:val="-3"/>
        </w:rPr>
        <w:t>;</w:t>
      </w:r>
      <w:r w:rsidRPr="00164734">
        <w:rPr>
          <w:spacing w:val="-3"/>
        </w:rPr>
        <w:t xml:space="preserve"> </w:t>
      </w:r>
      <w:r w:rsidR="00E15FC2" w:rsidRPr="00164734">
        <w:rPr>
          <w:spacing w:val="-3"/>
        </w:rPr>
        <w:t>h</w:t>
      </w:r>
      <w:r w:rsidRPr="00164734">
        <w:rPr>
          <w:spacing w:val="-3"/>
        </w:rPr>
        <w:t>asque ei litteras</w:t>
      </w:r>
      <w:r w:rsidRPr="00164734">
        <w:t xml:space="preserve"> noto huic amico meo et Viennae degenti et nostro agenti (oculto </w:t>
      </w:r>
      <w:r w:rsidR="00E15FC2" w:rsidRPr="00164734">
        <w:rPr>
          <w:spacing w:val="4"/>
        </w:rPr>
        <w:t>[</w:t>
      </w:r>
      <w:r w:rsidR="00E15FC2" w:rsidRPr="00164734">
        <w:rPr>
          <w:i/>
        </w:rPr>
        <w:t>si</w:t>
      </w:r>
      <w:r w:rsidR="00E15FC2" w:rsidRPr="00164734">
        <w:rPr>
          <w:i/>
          <w:spacing w:val="16"/>
        </w:rPr>
        <w:t>c</w:t>
      </w:r>
      <w:r w:rsidR="00E15FC2" w:rsidRPr="00164734">
        <w:t xml:space="preserve">] </w:t>
      </w:r>
      <w:r w:rsidRPr="00164734">
        <w:t xml:space="preserve">tamen ob </w:t>
      </w:r>
      <w:r w:rsidRPr="00164734">
        <w:rPr>
          <w:spacing w:val="-3"/>
        </w:rPr>
        <w:t>metum Judaeorum) tradendas quam citissime et secure transmittas</w:t>
      </w:r>
      <w:r w:rsidR="007C234D" w:rsidRPr="00164734">
        <w:rPr>
          <w:spacing w:val="-3"/>
        </w:rPr>
        <w:t>,</w:t>
      </w:r>
      <w:r w:rsidRPr="00164734">
        <w:rPr>
          <w:spacing w:val="-3"/>
        </w:rPr>
        <w:t xml:space="preserve"> oro. Obligabor</w:t>
      </w:r>
      <w:r w:rsidRPr="00164734">
        <w:t xml:space="preserve"> </w:t>
      </w:r>
      <w:r w:rsidRPr="00164734">
        <w:rPr>
          <w:spacing w:val="1"/>
        </w:rPr>
        <w:t>plurimum, si per te ad illas mox iterum potero habere responsum a dicto amico</w:t>
      </w:r>
      <w:r w:rsidRPr="00164734">
        <w:t xml:space="preserve"> </w:t>
      </w:r>
      <w:r w:rsidRPr="00164734">
        <w:rPr>
          <w:spacing w:val="-2"/>
        </w:rPr>
        <w:t>meo</w:t>
      </w:r>
      <w:r w:rsidR="007C234D" w:rsidRPr="00164734">
        <w:rPr>
          <w:spacing w:val="-2"/>
        </w:rPr>
        <w:t>,</w:t>
      </w:r>
      <w:r w:rsidRPr="00164734">
        <w:rPr>
          <w:spacing w:val="-2"/>
        </w:rPr>
        <w:t xml:space="preserve"> quia mihi interest. Rogoque</w:t>
      </w:r>
      <w:r w:rsidR="007C234D" w:rsidRPr="00164734">
        <w:rPr>
          <w:spacing w:val="-2"/>
        </w:rPr>
        <w:t>,</w:t>
      </w:r>
      <w:r w:rsidRPr="00164734">
        <w:rPr>
          <w:spacing w:val="-2"/>
        </w:rPr>
        <w:t xml:space="preserve"> ut dominus Anselmus eidem vel ipsemet vel per</w:t>
      </w:r>
      <w:r w:rsidRPr="00164734">
        <w:t xml:space="preserve"> </w:t>
      </w:r>
      <w:r w:rsidRPr="00164734">
        <w:rPr>
          <w:spacing w:val="-4"/>
        </w:rPr>
        <w:t>servum fidelem litteras in manus tradere dignetur, ne forsan ab inimicis prodi possit.</w:t>
      </w:r>
      <w:r w:rsidRPr="00164734">
        <w:t xml:space="preserve"> Tigurini enim eidem valde adversantur</w:t>
      </w:r>
      <w:r w:rsidR="007C234D" w:rsidRPr="00164734">
        <w:t>,</w:t>
      </w:r>
      <w:r w:rsidRPr="00164734">
        <w:t xml:space="preserve"> et si rescirent, quod pro nobis laboraret, </w:t>
      </w:r>
      <w:r w:rsidRPr="00164734">
        <w:rPr>
          <w:spacing w:val="-1"/>
        </w:rPr>
        <w:t>monasterium S. Blasii multum pati deberet. Haec in confidentia et sub rosa. Qui</w:t>
      </w:r>
      <w:r w:rsidRPr="00164734">
        <w:t xml:space="preserve"> </w:t>
      </w:r>
      <w:r w:rsidRPr="00164734">
        <w:rPr>
          <w:spacing w:val="-3"/>
        </w:rPr>
        <w:t>interim</w:t>
      </w:r>
      <w:r w:rsidR="007C234D" w:rsidRPr="00164734">
        <w:rPr>
          <w:spacing w:val="-3"/>
        </w:rPr>
        <w:t>,</w:t>
      </w:r>
      <w:r w:rsidRPr="00164734">
        <w:rPr>
          <w:spacing w:val="-3"/>
        </w:rPr>
        <w:t xml:space="preserve"> dum de acceptis responsum avidissime exspecto et te aliquando coram frui</w:t>
      </w:r>
      <w:r w:rsidRPr="00164734">
        <w:t xml:space="preserve"> </w:t>
      </w:r>
      <w:r w:rsidRPr="00164734">
        <w:rPr>
          <w:spacing w:val="1"/>
        </w:rPr>
        <w:t>et amplecti posse spero, cum omni veneratione et sine u</w:t>
      </w:r>
      <w:r w:rsidR="007C234D" w:rsidRPr="00164734">
        <w:rPr>
          <w:spacing w:val="1"/>
        </w:rPr>
        <w:t>lla immutatione maneo</w:t>
      </w:r>
      <w:r w:rsidR="007C234D" w:rsidRPr="00164734">
        <w:t xml:space="preserve"> ut semper</w:t>
      </w:r>
    </w:p>
    <w:p w:rsidR="00A8558B" w:rsidRPr="00164734" w:rsidRDefault="00A8558B" w:rsidP="00A8558B">
      <w:pPr>
        <w:pStyle w:val="EditionEditionstext"/>
      </w:pPr>
      <w:r w:rsidRPr="00164734">
        <w:t>Totus tuus pater Mauritius Müller Sanct-Gallensis monachus manu propria.</w:t>
      </w:r>
    </w:p>
    <w:p w:rsidR="00A8558B" w:rsidRPr="00164734" w:rsidRDefault="00A8558B" w:rsidP="002F1630">
      <w:pPr>
        <w:pStyle w:val="EditionEditionstext"/>
        <w:spacing w:after="250"/>
      </w:pPr>
      <w:r w:rsidRPr="00164734">
        <w:rPr>
          <w:i/>
          <w:spacing w:val="10"/>
        </w:rPr>
        <w:t>&lt;8</w:t>
      </w:r>
      <w:r w:rsidRPr="00164734">
        <w:rPr>
          <w:i/>
        </w:rPr>
        <w:t>&gt;</w:t>
      </w:r>
      <w:r w:rsidRPr="00164734">
        <w:rPr>
          <w:spacing w:val="-2"/>
        </w:rPr>
        <w:t xml:space="preserve"> P.S. Toti Melicio illustrissimo 10.000.000 salutationes et respectus meas! Im</w:t>
      </w:r>
      <w:r w:rsidR="007C234D" w:rsidRPr="00164734">
        <w:rPr>
          <w:spacing w:val="-2"/>
        </w:rPr>
        <w:softHyphen/>
      </w:r>
      <w:r w:rsidRPr="00164734">
        <w:rPr>
          <w:spacing w:val="1"/>
        </w:rPr>
        <w:t>primis reverendissimo et amplissimo domino abbati vestro patrono meo gratio</w:t>
      </w:r>
      <w:r w:rsidR="007C234D" w:rsidRPr="00164734">
        <w:rPr>
          <w:spacing w:val="1"/>
        </w:rPr>
        <w:softHyphen/>
      </w:r>
      <w:r w:rsidRPr="00164734">
        <w:rPr>
          <w:spacing w:val="1"/>
        </w:rPr>
        <w:t>sis</w:t>
      </w:r>
      <w:r w:rsidRPr="00164734">
        <w:t>simo recommendari me oro cum devotissimo s</w:t>
      </w:r>
      <w:r w:rsidR="007C234D" w:rsidRPr="00164734">
        <w:t>acr</w:t>
      </w:r>
      <w:r w:rsidRPr="00164734">
        <w:t>arum manuum osculo, eique causam nostram quam humillime ac impensissime commendo.</w:t>
      </w:r>
    </w:p>
    <w:p w:rsidR="00A8558B" w:rsidRPr="00164734" w:rsidRDefault="00A8558B" w:rsidP="00512F6E">
      <w:pPr>
        <w:pStyle w:val="EditionKommentar"/>
      </w:pPr>
      <w:r w:rsidRPr="00164734">
        <w:rPr>
          <w:i w:val="0"/>
          <w:spacing w:val="30"/>
        </w:rPr>
        <w:t xml:space="preserve">&lt;2&gt; mercenarium </w:t>
      </w:r>
      <w:r w:rsidR="00CD31C9" w:rsidRPr="00164734">
        <w:rPr>
          <w:i w:val="0"/>
          <w:spacing w:val="30"/>
        </w:rPr>
        <w:t>...</w:t>
      </w:r>
      <w:r w:rsidRPr="00164734">
        <w:rPr>
          <w:i w:val="0"/>
          <w:spacing w:val="30"/>
        </w:rPr>
        <w:t xml:space="preserve"> velles: </w:t>
      </w:r>
      <w:r w:rsidRPr="00164734">
        <w:t>Vgl.</w:t>
      </w:r>
      <w:r w:rsidR="00CD31C9" w:rsidRPr="00164734">
        <w:t xml:space="preserve"> Einleitung, Abschnitt II.1.4; sowie etwa</w:t>
      </w:r>
      <w:r w:rsidRPr="00164734">
        <w:t xml:space="preserve"> 2</w:t>
      </w:r>
      <w:r w:rsidR="00CD31C9" w:rsidRPr="00164734">
        <w:t>30 &lt;1&gt;</w:t>
      </w:r>
      <w:r w:rsidRPr="00164734">
        <w:t>.</w:t>
      </w:r>
      <w:r w:rsidRPr="00164734">
        <w:rPr>
          <w:i w:val="0"/>
          <w:spacing w:val="31"/>
        </w:rPr>
        <w:t xml:space="preserve"> &lt;3&gt; lustratione </w:t>
      </w:r>
      <w:r w:rsidR="00CD31C9" w:rsidRPr="00164734">
        <w:rPr>
          <w:i w:val="0"/>
          <w:spacing w:val="31"/>
        </w:rPr>
        <w:t>bibliothecarum</w:t>
      </w:r>
      <w:r w:rsidRPr="00164734">
        <w:rPr>
          <w:i w:val="0"/>
          <w:spacing w:val="31"/>
        </w:rPr>
        <w:t>:</w:t>
      </w:r>
      <w:r w:rsidRPr="00164734">
        <w:rPr>
          <w:i w:val="0"/>
          <w:spacing w:val="30"/>
        </w:rPr>
        <w:t xml:space="preserve"> </w:t>
      </w:r>
      <w:r w:rsidR="00CD31C9" w:rsidRPr="00164734">
        <w:t>Vgl. 323; sowie Einleitung,</w:t>
      </w:r>
      <w:r w:rsidR="00CD31C9" w:rsidRPr="00164734">
        <w:rPr>
          <w:spacing w:val="-2"/>
        </w:rPr>
        <w:t xml:space="preserve"> </w:t>
      </w:r>
      <w:r w:rsidR="00CD31C9" w:rsidRPr="00164734">
        <w:rPr>
          <w:spacing w:val="-4"/>
        </w:rPr>
        <w:t>Abschnitt I.1.</w:t>
      </w:r>
      <w:r w:rsidRPr="00164734">
        <w:rPr>
          <w:i w:val="0"/>
          <w:spacing w:val="28"/>
        </w:rPr>
        <w:t xml:space="preserve"> &lt;4&gt; Commentarium </w:t>
      </w:r>
      <w:r w:rsidR="004E31CB" w:rsidRPr="00164734">
        <w:rPr>
          <w:i w:val="0"/>
          <w:spacing w:val="28"/>
        </w:rPr>
        <w:t xml:space="preserve">illum </w:t>
      </w:r>
      <w:r w:rsidR="00CD31C9" w:rsidRPr="00164734">
        <w:rPr>
          <w:i w:val="0"/>
          <w:spacing w:val="28"/>
        </w:rPr>
        <w:t xml:space="preserve">... </w:t>
      </w:r>
      <w:r w:rsidRPr="00164734">
        <w:rPr>
          <w:i w:val="0"/>
          <w:spacing w:val="28"/>
        </w:rPr>
        <w:t xml:space="preserve">Augiensis monasterii: </w:t>
      </w:r>
      <w:r w:rsidRPr="00164734">
        <w:rPr>
          <w:spacing w:val="-3"/>
        </w:rPr>
        <w:t xml:space="preserve">Vgl. </w:t>
      </w:r>
      <w:r w:rsidR="004E31CB" w:rsidRPr="00164734">
        <w:rPr>
          <w:spacing w:val="-3"/>
        </w:rPr>
        <w:t>204</w:t>
      </w:r>
      <w:r w:rsidRPr="00164734">
        <w:rPr>
          <w:spacing w:val="-3"/>
        </w:rPr>
        <w:t xml:space="preserve"> &lt;5&gt;, 2</w:t>
      </w:r>
      <w:r w:rsidR="004E31CB" w:rsidRPr="00164734">
        <w:rPr>
          <w:spacing w:val="-3"/>
        </w:rPr>
        <w:t>30</w:t>
      </w:r>
      <w:r w:rsidRPr="00164734">
        <w:rPr>
          <w:spacing w:val="-3"/>
        </w:rPr>
        <w:t xml:space="preserve"> &lt;3&gt;, 3</w:t>
      </w:r>
      <w:r w:rsidR="004E31CB" w:rsidRPr="00164734">
        <w:rPr>
          <w:spacing w:val="-3"/>
        </w:rPr>
        <w:t>25</w:t>
      </w:r>
      <w:r w:rsidRPr="00164734">
        <w:rPr>
          <w:spacing w:val="-3"/>
        </w:rPr>
        <w:t xml:space="preserve"> &lt;2&gt;.</w:t>
      </w:r>
      <w:r w:rsidR="004E31CB" w:rsidRPr="00164734">
        <w:rPr>
          <w:spacing w:val="-3"/>
        </w:rPr>
        <w:t xml:space="preserve"> Die Erklärungen, die MM mündlich zu Egons „De</w:t>
      </w:r>
      <w:r w:rsidR="004E31CB" w:rsidRPr="00164734">
        <w:t xml:space="preserve"> </w:t>
      </w:r>
      <w:r w:rsidR="004E31CB" w:rsidRPr="00164734">
        <w:rPr>
          <w:spacing w:val="-3"/>
        </w:rPr>
        <w:t>viris illustribus Augiae Divitis“ abgeben wollte, hätten sich wohl auf die Abweichungen</w:t>
      </w:r>
      <w:r w:rsidR="004E31CB" w:rsidRPr="00164734">
        <w:t xml:space="preserve"> </w:t>
      </w:r>
      <w:r w:rsidR="004E31CB" w:rsidRPr="00164734">
        <w:rPr>
          <w:spacing w:val="-2"/>
        </w:rPr>
        <w:t>zwischen diesem und der Darstellung Metzlers bezogen (vgl. 230)</w:t>
      </w:r>
      <w:r w:rsidR="0054511D" w:rsidRPr="00164734">
        <w:rPr>
          <w:spacing w:val="-2"/>
        </w:rPr>
        <w:t>.</w:t>
      </w:r>
      <w:r w:rsidR="004E31CB" w:rsidRPr="00164734">
        <w:rPr>
          <w:spacing w:val="-2"/>
        </w:rPr>
        <w:t xml:space="preserve"> </w:t>
      </w:r>
      <w:r w:rsidR="0054511D" w:rsidRPr="00164734">
        <w:rPr>
          <w:spacing w:val="-2"/>
        </w:rPr>
        <w:t>Auch bei der Über</w:t>
      </w:r>
      <w:r w:rsidR="0054511D" w:rsidRPr="00164734">
        <w:rPr>
          <w:spacing w:val="-2"/>
        </w:rPr>
        <w:softHyphen/>
      </w:r>
      <w:r w:rsidR="0054511D" w:rsidRPr="00164734">
        <w:rPr>
          <w:spacing w:val="-3"/>
        </w:rPr>
        <w:t>mittlung an René Massuet 1712 hatte MM eindringlich darauf hingewiesen, dass Egons</w:t>
      </w:r>
      <w:r w:rsidR="0054511D" w:rsidRPr="00164734">
        <w:rPr>
          <w:spacing w:val="-4"/>
        </w:rPr>
        <w:t xml:space="preserve"> </w:t>
      </w:r>
      <w:r w:rsidR="0054511D" w:rsidRPr="00164734">
        <w:rPr>
          <w:spacing w:val="-1"/>
        </w:rPr>
        <w:t>Traktat von Parteilichkeit motiviert und nicht vertrauenswürdig sei: „Multa quidem,</w:t>
      </w:r>
      <w:r w:rsidR="0054511D" w:rsidRPr="00164734">
        <w:rPr>
          <w:spacing w:val="-4"/>
        </w:rPr>
        <w:t xml:space="preserve"> </w:t>
      </w:r>
      <w:r w:rsidR="0054511D" w:rsidRPr="00164734">
        <w:rPr>
          <w:spacing w:val="-3"/>
        </w:rPr>
        <w:t>fateor, scripsit praefatus pater Ego; sed et ego multa, de quibus te praemoneam, habeo, et</w:t>
      </w:r>
      <w:r w:rsidR="0054511D" w:rsidRPr="00164734">
        <w:rPr>
          <w:spacing w:val="-4"/>
        </w:rPr>
        <w:t xml:space="preserve"> </w:t>
      </w:r>
      <w:r w:rsidR="0054511D" w:rsidRPr="00164734">
        <w:rPr>
          <w:spacing w:val="-1"/>
        </w:rPr>
        <w:t>in quibus Egoni ego me veritatis amore opponere debeo“ (BN FF 17680, 281r–282v;</w:t>
      </w:r>
      <w:r w:rsidR="0054511D" w:rsidRPr="00164734">
        <w:rPr>
          <w:spacing w:val="-4"/>
        </w:rPr>
        <w:t xml:space="preserve"> </w:t>
      </w:r>
      <w:r w:rsidR="0054511D" w:rsidRPr="00164734">
        <w:rPr>
          <w:spacing w:val="-2"/>
        </w:rPr>
        <w:t xml:space="preserve">vgl. Stockinger, Fidelis </w:t>
      </w:r>
      <w:r w:rsidR="00A05DEA" w:rsidRPr="00164734">
        <w:rPr>
          <w:spacing w:val="-2"/>
        </w:rPr>
        <w:t>382)</w:t>
      </w:r>
      <w:r w:rsidR="0054511D" w:rsidRPr="00164734">
        <w:rPr>
          <w:spacing w:val="-2"/>
        </w:rPr>
        <w:t>.</w:t>
      </w:r>
      <w:r w:rsidR="001E0C00" w:rsidRPr="00164734">
        <w:rPr>
          <w:i w:val="0"/>
          <w:spacing w:val="30"/>
        </w:rPr>
        <w:t xml:space="preserve"> periit aurum tuum: </w:t>
      </w:r>
      <w:r w:rsidR="00A97C7A" w:rsidRPr="00164734">
        <w:rPr>
          <w:spacing w:val="-2"/>
        </w:rPr>
        <w:t>Vielleicht</w:t>
      </w:r>
      <w:r w:rsidR="001E0C00" w:rsidRPr="00164734">
        <w:rPr>
          <w:spacing w:val="-2"/>
        </w:rPr>
        <w:t xml:space="preserve"> handelt es sich um</w:t>
      </w:r>
      <w:r w:rsidR="001E0C00" w:rsidRPr="00164734">
        <w:t xml:space="preserve"> </w:t>
      </w:r>
      <w:r w:rsidR="001E0C00" w:rsidRPr="00164734">
        <w:rPr>
          <w:spacing w:val="-4"/>
        </w:rPr>
        <w:t xml:space="preserve">die Abgeltung </w:t>
      </w:r>
      <w:r w:rsidR="00A97C7A" w:rsidRPr="00164734">
        <w:rPr>
          <w:spacing w:val="-4"/>
        </w:rPr>
        <w:t>von</w:t>
      </w:r>
      <w:r w:rsidR="001E0C00" w:rsidRPr="00164734">
        <w:rPr>
          <w:spacing w:val="-4"/>
        </w:rPr>
        <w:t xml:space="preserve"> Transportkosten für die „Acta sanctorum OSB“ bis Schaffhausen</w:t>
      </w:r>
      <w:r w:rsidR="00A97C7A" w:rsidRPr="00164734">
        <w:rPr>
          <w:spacing w:val="-4"/>
        </w:rPr>
        <w:t>;</w:t>
      </w:r>
      <w:r w:rsidR="001E0C00" w:rsidRPr="00164734">
        <w:rPr>
          <w:spacing w:val="-4"/>
        </w:rPr>
        <w:t xml:space="preserve"> </w:t>
      </w:r>
      <w:r w:rsidR="00A97C7A" w:rsidRPr="00164734">
        <w:rPr>
          <w:spacing w:val="-4"/>
        </w:rPr>
        <w:t xml:space="preserve">den </w:t>
      </w:r>
      <w:r w:rsidR="00A97C7A" w:rsidRPr="00164734">
        <w:rPr>
          <w:spacing w:val="-3"/>
        </w:rPr>
        <w:t>eigentlichen Kaufpreis dieser Bücher hatte BP über einen Wechselbrief an MM erstattet,</w:t>
      </w:r>
      <w:r w:rsidR="001E0C00" w:rsidRPr="00164734">
        <w:t xml:space="preserve"> </w:t>
      </w:r>
      <w:r w:rsidR="00A97C7A" w:rsidRPr="00164734">
        <w:t>v</w:t>
      </w:r>
      <w:r w:rsidR="001E0C00" w:rsidRPr="00164734">
        <w:t xml:space="preserve">gl. </w:t>
      </w:r>
      <w:r w:rsidR="00A97C7A" w:rsidRPr="00164734">
        <w:t>305 &lt;5&gt;</w:t>
      </w:r>
      <w:r w:rsidR="001E0C00" w:rsidRPr="00164734">
        <w:t>, 31</w:t>
      </w:r>
      <w:r w:rsidR="00A97C7A" w:rsidRPr="00164734">
        <w:t>8</w:t>
      </w:r>
      <w:r w:rsidR="001E0C00" w:rsidRPr="00164734">
        <w:t xml:space="preserve">. Der Formulierung nach ist dies wohl nicht die erste Erwähnung </w:t>
      </w:r>
      <w:r w:rsidR="001E0C00" w:rsidRPr="00164734">
        <w:rPr>
          <w:spacing w:val="-1"/>
        </w:rPr>
        <w:t>des Verlustes; diese fand möglicherweise im verlorenen Brief 3</w:t>
      </w:r>
      <w:r w:rsidR="00A97C7A" w:rsidRPr="00164734">
        <w:rPr>
          <w:spacing w:val="-1"/>
        </w:rPr>
        <w:t>24</w:t>
      </w:r>
      <w:r w:rsidR="001E0C00" w:rsidRPr="00164734">
        <w:rPr>
          <w:spacing w:val="-1"/>
        </w:rPr>
        <w:t xml:space="preserve"> statt (vgl. 3</w:t>
      </w:r>
      <w:r w:rsidR="00A97C7A" w:rsidRPr="00164734">
        <w:rPr>
          <w:spacing w:val="-1"/>
        </w:rPr>
        <w:t>25</w:t>
      </w:r>
      <w:r w:rsidR="001E0C00" w:rsidRPr="00164734">
        <w:rPr>
          <w:spacing w:val="-1"/>
        </w:rPr>
        <w:t xml:space="preserve"> &lt;1&gt;).</w:t>
      </w:r>
      <w:r w:rsidR="001E0C00" w:rsidRPr="00164734">
        <w:t xml:space="preserve"> </w:t>
      </w:r>
      <w:r w:rsidR="00A97C7A" w:rsidRPr="00164734">
        <w:t>Vgl.</w:t>
      </w:r>
      <w:r w:rsidR="001E0C00" w:rsidRPr="00164734">
        <w:t xml:space="preserve"> </w:t>
      </w:r>
      <w:r w:rsidR="00A97C7A" w:rsidRPr="00164734">
        <w:t>außerdem</w:t>
      </w:r>
      <w:r w:rsidR="001E0C00" w:rsidRPr="00164734">
        <w:t xml:space="preserve"> 3</w:t>
      </w:r>
      <w:r w:rsidR="00A97C7A" w:rsidRPr="00164734">
        <w:t>45,</w:t>
      </w:r>
      <w:r w:rsidR="001E0C00" w:rsidRPr="00164734">
        <w:t xml:space="preserve"> 36</w:t>
      </w:r>
      <w:r w:rsidR="00A97C7A" w:rsidRPr="00164734">
        <w:t>7</w:t>
      </w:r>
      <w:r w:rsidR="001E0C00" w:rsidRPr="00164734">
        <w:t>.</w:t>
      </w:r>
      <w:r w:rsidR="00A05DEA" w:rsidRPr="00164734">
        <w:rPr>
          <w:i w:val="0"/>
          <w:spacing w:val="32"/>
        </w:rPr>
        <w:t xml:space="preserve"> nec in Augia ... inveniendus: </w:t>
      </w:r>
      <w:r w:rsidR="00A05DEA" w:rsidRPr="00164734">
        <w:t>Auch gegenüber</w:t>
      </w:r>
      <w:r w:rsidR="00A05DEA" w:rsidRPr="00164734">
        <w:rPr>
          <w:spacing w:val="-4"/>
        </w:rPr>
        <w:t xml:space="preserve"> </w:t>
      </w:r>
      <w:r w:rsidR="00A05DEA" w:rsidRPr="00164734">
        <w:t>Massuet hatte MM erklärt, dass die Schrift Egons in der Reichenau selbst nicht mehr</w:t>
      </w:r>
      <w:r w:rsidR="00A05DEA" w:rsidRPr="00164734">
        <w:rPr>
          <w:spacing w:val="-4"/>
        </w:rPr>
        <w:t xml:space="preserve"> </w:t>
      </w:r>
      <w:r w:rsidR="00A05DEA" w:rsidRPr="00164734">
        <w:rPr>
          <w:spacing w:val="-3"/>
        </w:rPr>
        <w:t>vorhanden sei, wie er bei einem Besuch dort erfahren habe: BN FF 19664, 232r–233v</w:t>
      </w:r>
      <w:r w:rsidR="00A05DEA" w:rsidRPr="00164734">
        <w:t xml:space="preserve"> </w:t>
      </w:r>
      <w:r w:rsidR="00A05DEA" w:rsidRPr="00164734">
        <w:rPr>
          <w:spacing w:val="-2"/>
        </w:rPr>
        <w:t xml:space="preserve">(26. Juni 1713). </w:t>
      </w:r>
      <w:r w:rsidR="001E0C00" w:rsidRPr="00164734">
        <w:rPr>
          <w:spacing w:val="-2"/>
        </w:rPr>
        <w:t>Angesichts dessen, dass Wolfgang Wetter erst 1709 seine Nachrichten</w:t>
      </w:r>
      <w:r w:rsidR="001E0C00" w:rsidRPr="00164734">
        <w:t xml:space="preserve"> </w:t>
      </w:r>
      <w:r w:rsidR="001E0C00" w:rsidRPr="00164734">
        <w:rPr>
          <w:spacing w:val="-4"/>
        </w:rPr>
        <w:t>an BP über die Reichenauer Schriftsteller aus Egons Werk geschöpft hatte (vgl. 21), kann</w:t>
      </w:r>
      <w:r w:rsidR="001E0C00" w:rsidRPr="00164734">
        <w:rPr>
          <w:spacing w:val="1"/>
        </w:rPr>
        <w:t xml:space="preserve"> </w:t>
      </w:r>
      <w:r w:rsidR="001E0C00" w:rsidRPr="00164734">
        <w:rPr>
          <w:spacing w:val="-2"/>
        </w:rPr>
        <w:t>dies schwerlich richtig sein; unklar ist freilich, ob MM seine Korrespondenten in diesem</w:t>
      </w:r>
      <w:r w:rsidR="001E0C00" w:rsidRPr="00164734">
        <w:t xml:space="preserve"> </w:t>
      </w:r>
      <w:r w:rsidR="001E0C00" w:rsidRPr="00164734">
        <w:rPr>
          <w:spacing w:val="-2"/>
        </w:rPr>
        <w:t>Punkt wissentlich irreführte oder selbst von den Reichenauern falsch informiert worden</w:t>
      </w:r>
      <w:r w:rsidR="001E0C00" w:rsidRPr="00164734">
        <w:t xml:space="preserve"> war. Vgl. Stockinger, Fidelis 384.</w:t>
      </w:r>
      <w:r w:rsidRPr="00164734">
        <w:rPr>
          <w:i w:val="0"/>
          <w:spacing w:val="33"/>
        </w:rPr>
        <w:t xml:space="preserve"> &lt;5&gt; quod iam semel dixi:</w:t>
      </w:r>
      <w:r w:rsidRPr="00164734">
        <w:rPr>
          <w:i w:val="0"/>
          <w:spacing w:val="30"/>
        </w:rPr>
        <w:t xml:space="preserve"> </w:t>
      </w:r>
      <w:r w:rsidR="0068276F" w:rsidRPr="00164734">
        <w:t xml:space="preserve">Vielleicht in </w:t>
      </w:r>
      <w:r w:rsidR="0068276F" w:rsidRPr="00164734">
        <w:rPr>
          <w:spacing w:val="-2"/>
        </w:rPr>
        <w:t>324; i</w:t>
      </w:r>
      <w:r w:rsidRPr="00164734">
        <w:rPr>
          <w:spacing w:val="-2"/>
        </w:rPr>
        <w:t>n den erhaltenen Briefen MMs findet sich bis zu diesem Zeitpunkt nur die kurze</w:t>
      </w:r>
      <w:r w:rsidRPr="00164734">
        <w:t xml:space="preserve"> </w:t>
      </w:r>
      <w:r w:rsidRPr="00164734">
        <w:rPr>
          <w:spacing w:val="-2"/>
        </w:rPr>
        <w:t>Erwähnung Metzlers in 9</w:t>
      </w:r>
      <w:r w:rsidR="0068276F" w:rsidRPr="00164734">
        <w:rPr>
          <w:spacing w:val="-2"/>
        </w:rPr>
        <w:t>2 &lt;7&gt;</w:t>
      </w:r>
      <w:r w:rsidRPr="00164734">
        <w:rPr>
          <w:spacing w:val="-2"/>
        </w:rPr>
        <w:t xml:space="preserve">. Zur </w:t>
      </w:r>
      <w:r w:rsidR="0068276F" w:rsidRPr="00164734">
        <w:rPr>
          <w:spacing w:val="-2"/>
        </w:rPr>
        <w:t>Metzler-Handschrift des Wiener Schottenklosters</w:t>
      </w:r>
      <w:r w:rsidR="0068276F" w:rsidRPr="00164734">
        <w:t xml:space="preserve"> vgl.</w:t>
      </w:r>
      <w:r w:rsidRPr="00164734">
        <w:t xml:space="preserve"> </w:t>
      </w:r>
      <w:r w:rsidR="0068276F" w:rsidRPr="00164734">
        <w:t>259 &lt;6&gt;, 304 &lt;</w:t>
      </w:r>
      <w:r w:rsidR="00AF2FEE" w:rsidRPr="00164734">
        <w:t>5</w:t>
      </w:r>
      <w:r w:rsidR="0068276F" w:rsidRPr="00164734">
        <w:t>&gt;, 337 &lt;1&gt;</w:t>
      </w:r>
      <w:r w:rsidRPr="00164734">
        <w:t>.</w:t>
      </w:r>
      <w:r w:rsidRPr="00164734">
        <w:rPr>
          <w:i w:val="0"/>
          <w:spacing w:val="34"/>
        </w:rPr>
        <w:t xml:space="preserve"> nisi vider</w:t>
      </w:r>
      <w:r w:rsidRPr="000644DE">
        <w:rPr>
          <w:i w:val="0"/>
        </w:rPr>
        <w:t>o</w:t>
      </w:r>
      <w:r w:rsidRPr="00164734">
        <w:rPr>
          <w:i w:val="0"/>
          <w:spacing w:val="34"/>
        </w:rPr>
        <w:t>, non credo:</w:t>
      </w:r>
      <w:r w:rsidRPr="00164734">
        <w:rPr>
          <w:i w:val="0"/>
          <w:spacing w:val="30"/>
        </w:rPr>
        <w:t xml:space="preserve"> </w:t>
      </w:r>
      <w:r w:rsidRPr="00164734">
        <w:t xml:space="preserve">Die Worte des ungläubigen Thomas </w:t>
      </w:r>
      <w:r w:rsidR="0068276F" w:rsidRPr="00164734">
        <w:t>bei</w:t>
      </w:r>
      <w:r w:rsidRPr="00164734">
        <w:t xml:space="preserve"> Joh 20,25.</w:t>
      </w:r>
      <w:r w:rsidRPr="00164734">
        <w:rPr>
          <w:i w:val="0"/>
          <w:spacing w:val="36"/>
        </w:rPr>
        <w:t xml:space="preserve"> in irruptione nupera:</w:t>
      </w:r>
      <w:r w:rsidRPr="00164734">
        <w:rPr>
          <w:i w:val="0"/>
          <w:spacing w:val="30"/>
        </w:rPr>
        <w:t xml:space="preserve"> </w:t>
      </w:r>
      <w:r w:rsidRPr="00164734">
        <w:t>Vgl. 25</w:t>
      </w:r>
      <w:r w:rsidR="0068276F" w:rsidRPr="00164734">
        <w:t>9</w:t>
      </w:r>
      <w:r w:rsidRPr="00164734">
        <w:t>, 2</w:t>
      </w:r>
      <w:r w:rsidR="0068276F" w:rsidRPr="00164734">
        <w:t>72</w:t>
      </w:r>
      <w:r w:rsidRPr="00164734">
        <w:t xml:space="preserve">. </w:t>
      </w:r>
      <w:r w:rsidRPr="00164734">
        <w:rPr>
          <w:i w:val="0"/>
          <w:spacing w:val="26"/>
        </w:rPr>
        <w:t xml:space="preserve">&lt;6&gt; </w:t>
      </w:r>
      <w:r w:rsidR="00B73167" w:rsidRPr="00164734">
        <w:rPr>
          <w:i w:val="0"/>
          <w:spacing w:val="26"/>
        </w:rPr>
        <w:t>iubet Pythagoras silere:</w:t>
      </w:r>
      <w:r w:rsidR="00B73167" w:rsidRPr="00164734">
        <w:rPr>
          <w:i w:val="0"/>
          <w:spacing w:val="30"/>
        </w:rPr>
        <w:t xml:space="preserve"> </w:t>
      </w:r>
      <w:r w:rsidR="00846144" w:rsidRPr="00164734">
        <w:rPr>
          <w:spacing w:val="-4"/>
        </w:rPr>
        <w:t xml:space="preserve">Die Formulierung MMs erinnert an einen dem Pythagoras zugeschriebenen </w:t>
      </w:r>
      <w:r w:rsidR="00B73167" w:rsidRPr="00164734">
        <w:rPr>
          <w:spacing w:val="-4"/>
        </w:rPr>
        <w:t>Spruch</w:t>
      </w:r>
      <w:r w:rsidR="00846144" w:rsidRPr="00164734">
        <w:rPr>
          <w:spacing w:val="-4"/>
        </w:rPr>
        <w:t xml:space="preserve"> in der spätantiken Sammlung des Johannes Stobaios: Stobaei Anthologium 3 683. In der Frühneuzeit kursierten diverse lateinische und volks</w:t>
      </w:r>
      <w:r w:rsidR="00846144" w:rsidRPr="00164734">
        <w:rPr>
          <w:spacing w:val="-4"/>
        </w:rPr>
        <w:softHyphen/>
      </w:r>
      <w:r w:rsidR="00846144" w:rsidRPr="00164734">
        <w:t>sprachliche</w:t>
      </w:r>
      <w:r w:rsidR="00B73167" w:rsidRPr="00164734">
        <w:t xml:space="preserve"> </w:t>
      </w:r>
      <w:r w:rsidR="00846144" w:rsidRPr="00164734">
        <w:t xml:space="preserve">Übersetzungen, etwa </w:t>
      </w:r>
      <w:r w:rsidR="00501D74" w:rsidRPr="00164734">
        <w:t xml:space="preserve">jene Gesners: </w:t>
      </w:r>
      <w:r w:rsidR="00846144" w:rsidRPr="00164734">
        <w:t xml:space="preserve">„Pythagoras dicebat aut oportere silere </w:t>
      </w:r>
      <w:r w:rsidR="00846144" w:rsidRPr="00164734">
        <w:rPr>
          <w:spacing w:val="-3"/>
        </w:rPr>
        <w:t>aut afferre meliora silentio“</w:t>
      </w:r>
      <w:r w:rsidR="00501D74" w:rsidRPr="00164734">
        <w:rPr>
          <w:spacing w:val="-3"/>
        </w:rPr>
        <w:t xml:space="preserve">, die von späteren Editoren oft wiederholt wurde: Leuschner, </w:t>
      </w:r>
      <w:r w:rsidR="00501D74" w:rsidRPr="00164734">
        <w:rPr>
          <w:spacing w:val="-1"/>
        </w:rPr>
        <w:t>Inscription 279f.; vgl. Benthien, Barockes Schweigen 62–64, 168.</w:t>
      </w:r>
      <w:r w:rsidR="00846144" w:rsidRPr="00164734">
        <w:rPr>
          <w:i w:val="0"/>
          <w:spacing w:val="30"/>
        </w:rPr>
        <w:t xml:space="preserve"> </w:t>
      </w:r>
      <w:r w:rsidRPr="00164734">
        <w:rPr>
          <w:i w:val="0"/>
          <w:spacing w:val="30"/>
        </w:rPr>
        <w:t xml:space="preserve">patris ad hoc </w:t>
      </w:r>
      <w:r w:rsidRPr="00164734">
        <w:rPr>
          <w:i w:val="0"/>
          <w:spacing w:val="31"/>
        </w:rPr>
        <w:t>determinati:</w:t>
      </w:r>
      <w:r w:rsidRPr="00164734">
        <w:rPr>
          <w:i w:val="0"/>
          <w:spacing w:val="30"/>
        </w:rPr>
        <w:t xml:space="preserve"> </w:t>
      </w:r>
      <w:r w:rsidRPr="00164734">
        <w:t xml:space="preserve">Eine Identifizierung ist nicht möglich; </w:t>
      </w:r>
      <w:r w:rsidR="002F1630" w:rsidRPr="00164734">
        <w:t xml:space="preserve">anhand der Worte MMs ist </w:t>
      </w:r>
      <w:r w:rsidR="002F1630" w:rsidRPr="00164734">
        <w:rPr>
          <w:spacing w:val="-2"/>
        </w:rPr>
        <w:t>auch nicht gänzlich klar, ob die Erstellung eines Schriftstellerkatalogs tatsächlich bereits</w:t>
      </w:r>
      <w:r w:rsidR="002F1630" w:rsidRPr="00164734">
        <w:t xml:space="preserve"> eingeleitet war oder MM dies lediglich in Aussicht stellte. </w:t>
      </w:r>
      <w:r w:rsidR="00A64759" w:rsidRPr="00164734">
        <w:t>Ausgeführt wurde das Vor</w:t>
      </w:r>
      <w:r w:rsidR="00A64759" w:rsidRPr="00164734">
        <w:softHyphen/>
        <w:t xml:space="preserve">haben, soweit erkennbar, zu dieser Zeit nicht. Nach der Abreise MMs (vgl. 367) trat </w:t>
      </w:r>
      <w:r w:rsidR="00A64759" w:rsidRPr="00164734">
        <w:rPr>
          <w:spacing w:val="-3"/>
        </w:rPr>
        <w:t>Rheinau erst 1717 über Apronian Hueber in Mehrerau wieder mit BP in Verbindung,</w:t>
      </w:r>
      <w:r w:rsidR="00A64759" w:rsidRPr="00164734">
        <w:t xml:space="preserve"> </w:t>
      </w:r>
      <w:r w:rsidR="00A64759" w:rsidRPr="00164734">
        <w:rPr>
          <w:spacing w:val="-3"/>
        </w:rPr>
        <w:t>zunächst anscheinend durch Abt Gerold Zurlauben persönlich, dann (1718) durch den</w:t>
      </w:r>
      <w:r w:rsidR="00A64759" w:rsidRPr="00164734">
        <w:t xml:space="preserve"> Bibliothekar Konrad Müller: Heer, Pez 431.</w:t>
      </w:r>
      <w:r w:rsidR="00A64759" w:rsidRPr="00164734">
        <w:rPr>
          <w:i w:val="0"/>
          <w:spacing w:val="35"/>
        </w:rPr>
        <w:t xml:space="preserve"> </w:t>
      </w:r>
      <w:r w:rsidRPr="00164734">
        <w:rPr>
          <w:i w:val="0"/>
          <w:spacing w:val="35"/>
        </w:rPr>
        <w:t xml:space="preserve">&lt;7&gt; noto huic amico </w:t>
      </w:r>
      <w:r w:rsidR="00A64759" w:rsidRPr="00164734">
        <w:rPr>
          <w:i w:val="0"/>
          <w:spacing w:val="35"/>
        </w:rPr>
        <w:t>...</w:t>
      </w:r>
      <w:r w:rsidRPr="00164734">
        <w:rPr>
          <w:i w:val="0"/>
          <w:spacing w:val="35"/>
        </w:rPr>
        <w:t xml:space="preserve"> et </w:t>
      </w:r>
      <w:r w:rsidRPr="00164734">
        <w:rPr>
          <w:i w:val="0"/>
          <w:spacing w:val="30"/>
        </w:rPr>
        <w:t xml:space="preserve">nostro agenti: </w:t>
      </w:r>
      <w:r w:rsidR="00A64759" w:rsidRPr="00164734">
        <w:rPr>
          <w:spacing w:val="-2"/>
        </w:rPr>
        <w:t xml:space="preserve">Den deutlichsten Hinweis zur Identifizierung bietet die Nennung </w:t>
      </w:r>
      <w:r w:rsidR="00A64759" w:rsidRPr="00164734">
        <w:rPr>
          <w:spacing w:val="1"/>
        </w:rPr>
        <w:t>St. Blasiens, die auf Blasius Bender deutet. Dies</w:t>
      </w:r>
      <w:r w:rsidRPr="00164734">
        <w:rPr>
          <w:spacing w:val="1"/>
        </w:rPr>
        <w:t>er hielt sich schon seit vielen Jahren</w:t>
      </w:r>
      <w:r w:rsidRPr="00164734">
        <w:t xml:space="preserve"> </w:t>
      </w:r>
      <w:r w:rsidRPr="00164734">
        <w:rPr>
          <w:spacing w:val="-1"/>
        </w:rPr>
        <w:t xml:space="preserve">nahezu ständig in </w:t>
      </w:r>
      <w:r w:rsidR="00A64759" w:rsidRPr="00164734">
        <w:rPr>
          <w:spacing w:val="-1"/>
        </w:rPr>
        <w:t xml:space="preserve">diplomatischen Missionen in </w:t>
      </w:r>
      <w:r w:rsidRPr="00164734">
        <w:rPr>
          <w:spacing w:val="-1"/>
        </w:rPr>
        <w:t>Wien auf; es ist bekannt, dass er schon</w:t>
      </w:r>
      <w:r w:rsidRPr="00164734">
        <w:t xml:space="preserve"> </w:t>
      </w:r>
      <w:r w:rsidRPr="00164734">
        <w:rPr>
          <w:spacing w:val="-3"/>
        </w:rPr>
        <w:t xml:space="preserve">ab 1709 </w:t>
      </w:r>
      <w:r w:rsidR="00182A44" w:rsidRPr="00164734">
        <w:rPr>
          <w:spacing w:val="-3"/>
        </w:rPr>
        <w:t>neben den Interessen seines Klosters auch jene</w:t>
      </w:r>
      <w:r w:rsidRPr="00164734">
        <w:rPr>
          <w:spacing w:val="-3"/>
        </w:rPr>
        <w:t xml:space="preserve"> St. Galle</w:t>
      </w:r>
      <w:r w:rsidR="00182A44" w:rsidRPr="00164734">
        <w:rPr>
          <w:spacing w:val="-3"/>
        </w:rPr>
        <w:t>ns</w:t>
      </w:r>
      <w:r w:rsidRPr="00164734">
        <w:rPr>
          <w:spacing w:val="-3"/>
        </w:rPr>
        <w:t xml:space="preserve"> beim Kaiser vertreten</w:t>
      </w:r>
      <w:r w:rsidRPr="00164734">
        <w:t xml:space="preserve"> </w:t>
      </w:r>
      <w:r w:rsidRPr="00164734">
        <w:rPr>
          <w:spacing w:val="-1"/>
        </w:rPr>
        <w:t>hatte. Zum Schutz St. Blasiens, das Güter im Zürcher Gebiet besaß, firmierte Bender</w:t>
      </w:r>
      <w:r w:rsidRPr="00164734">
        <w:t xml:space="preserve"> </w:t>
      </w:r>
      <w:r w:rsidR="00182A44" w:rsidRPr="00164734">
        <w:rPr>
          <w:spacing w:val="-1"/>
        </w:rPr>
        <w:t xml:space="preserve">jedoch </w:t>
      </w:r>
      <w:r w:rsidRPr="00164734">
        <w:rPr>
          <w:spacing w:val="-1"/>
        </w:rPr>
        <w:t>offiziell nur als Gesandter der vorderösterreichischen Stände, nicht St. Gallens</w:t>
      </w:r>
      <w:r w:rsidR="00182A44" w:rsidRPr="00164734">
        <w:rPr>
          <w:spacing w:val="-1"/>
        </w:rPr>
        <w:t>:</w:t>
      </w:r>
      <w:r w:rsidR="00182A44" w:rsidRPr="00164734">
        <w:t xml:space="preserve"> </w:t>
      </w:r>
      <w:r w:rsidRPr="00164734">
        <w:rPr>
          <w:spacing w:val="-2"/>
        </w:rPr>
        <w:t>Bader, S</w:t>
      </w:r>
      <w:r w:rsidR="00512F6E" w:rsidRPr="00164734">
        <w:rPr>
          <w:spacing w:val="-2"/>
        </w:rPr>
        <w:t>anct</w:t>
      </w:r>
      <w:r w:rsidRPr="00164734">
        <w:rPr>
          <w:spacing w:val="-2"/>
        </w:rPr>
        <w:t xml:space="preserve"> Blasien 143f.; Bittner–Groß, Repertorium 1 501; </w:t>
      </w:r>
      <w:r w:rsidR="00512F6E" w:rsidRPr="00164734">
        <w:rPr>
          <w:spacing w:val="-2"/>
        </w:rPr>
        <w:t>Mantel, Veranlassung</w:t>
      </w:r>
      <w:r w:rsidR="00512F6E" w:rsidRPr="00164734">
        <w:rPr>
          <w:spacing w:val="-4"/>
        </w:rPr>
        <w:t xml:space="preserve"> </w:t>
      </w:r>
      <w:r w:rsidR="00512F6E" w:rsidRPr="00164734">
        <w:t xml:space="preserve">195, 200–206, 216–218; </w:t>
      </w:r>
      <w:r w:rsidRPr="00164734">
        <w:t>Thürer, St. Galler Geschichte 1 521</w:t>
      </w:r>
      <w:r w:rsidR="00182A44" w:rsidRPr="00164734">
        <w:t>; Wernet, Zwing und Bann 162f.</w:t>
      </w:r>
      <w:r w:rsidRPr="00164734">
        <w:t xml:space="preserve"> Im StiA St. Gallen finden sich zahlreiche Briefe und Relationen Benders an Bürgisser und dessen höchste Beamte. </w:t>
      </w:r>
      <w:r w:rsidR="00182A44" w:rsidRPr="00164734">
        <w:t>V</w:t>
      </w:r>
      <w:r w:rsidR="00A64759" w:rsidRPr="00164734">
        <w:t>gl.</w:t>
      </w:r>
      <w:r w:rsidR="00182A44" w:rsidRPr="00164734">
        <w:t xml:space="preserve"> auch</w:t>
      </w:r>
      <w:r w:rsidR="00A64759" w:rsidRPr="00164734">
        <w:t xml:space="preserve"> 3</w:t>
      </w:r>
      <w:r w:rsidR="00182A44" w:rsidRPr="00164734">
        <w:t>35</w:t>
      </w:r>
      <w:r w:rsidR="00A64759" w:rsidRPr="00164734">
        <w:t>, 33</w:t>
      </w:r>
      <w:r w:rsidR="00182A44" w:rsidRPr="00164734">
        <w:t>7</w:t>
      </w:r>
      <w:r w:rsidR="00A64759" w:rsidRPr="00164734">
        <w:t>.</w:t>
      </w:r>
      <w:r w:rsidR="00182A44" w:rsidRPr="00164734">
        <w:t xml:space="preserve"> – Bei Beat Anton von </w:t>
      </w:r>
      <w:r w:rsidR="00182A44" w:rsidRPr="00164734">
        <w:rPr>
          <w:spacing w:val="-2"/>
        </w:rPr>
        <w:t>Schnorf, den MM mehrmals mit „agens noster“ bezeichnet (302, 345), bestünde keine</w:t>
      </w:r>
      <w:r w:rsidR="00182A44" w:rsidRPr="00164734">
        <w:t xml:space="preserve"> </w:t>
      </w:r>
      <w:r w:rsidR="00182A44" w:rsidRPr="00164734">
        <w:rPr>
          <w:spacing w:val="-1"/>
        </w:rPr>
        <w:t>Verbindung mit St. Blasien. Es ist jedoch nicht gänzlich ausgeschlossen, dass MM mit</w:t>
      </w:r>
      <w:r w:rsidR="00182A44" w:rsidRPr="00164734">
        <w:t xml:space="preserve"> </w:t>
      </w:r>
      <w:r w:rsidR="00182A44" w:rsidRPr="00164734">
        <w:rPr>
          <w:spacing w:val="-4"/>
        </w:rPr>
        <w:t xml:space="preserve">„amicus“ </w:t>
      </w:r>
      <w:r w:rsidR="00EE540E" w:rsidRPr="00164734">
        <w:rPr>
          <w:spacing w:val="-4"/>
        </w:rPr>
        <w:t>respektive</w:t>
      </w:r>
      <w:r w:rsidR="00182A44" w:rsidRPr="00164734">
        <w:rPr>
          <w:spacing w:val="-4"/>
        </w:rPr>
        <w:t xml:space="preserve"> „agens“ zwei verschiedene Personen</w:t>
      </w:r>
      <w:r w:rsidR="00A64759" w:rsidRPr="00164734">
        <w:rPr>
          <w:spacing w:val="-4"/>
        </w:rPr>
        <w:t xml:space="preserve"> </w:t>
      </w:r>
      <w:r w:rsidR="00182A44" w:rsidRPr="00164734">
        <w:rPr>
          <w:spacing w:val="-4"/>
        </w:rPr>
        <w:t>meint und von mehreren Briefen</w:t>
      </w:r>
      <w:r w:rsidR="00182A44" w:rsidRPr="00164734">
        <w:t xml:space="preserve"> </w:t>
      </w:r>
      <w:r w:rsidR="00182A44" w:rsidRPr="00164734">
        <w:rPr>
          <w:spacing w:val="-4"/>
        </w:rPr>
        <w:t>spricht.</w:t>
      </w:r>
      <w:r w:rsidR="00182A44" w:rsidRPr="00164734">
        <w:rPr>
          <w:i w:val="0"/>
          <w:spacing w:val="28"/>
        </w:rPr>
        <w:t xml:space="preserve"> </w:t>
      </w:r>
      <w:r w:rsidRPr="00164734">
        <w:rPr>
          <w:i w:val="0"/>
          <w:spacing w:val="28"/>
        </w:rPr>
        <w:t xml:space="preserve">ob metum </w:t>
      </w:r>
      <w:r w:rsidR="00EE540E" w:rsidRPr="00164734">
        <w:rPr>
          <w:i w:val="0"/>
          <w:spacing w:val="28"/>
        </w:rPr>
        <w:t>J</w:t>
      </w:r>
      <w:r w:rsidRPr="00164734">
        <w:rPr>
          <w:i w:val="0"/>
          <w:spacing w:val="28"/>
        </w:rPr>
        <w:t>udaeorum:</w:t>
      </w:r>
      <w:r w:rsidRPr="00164734">
        <w:rPr>
          <w:i w:val="0"/>
          <w:spacing w:val="30"/>
        </w:rPr>
        <w:t xml:space="preserve"> </w:t>
      </w:r>
      <w:r w:rsidRPr="00164734">
        <w:rPr>
          <w:spacing w:val="-4"/>
        </w:rPr>
        <w:t xml:space="preserve">Es ist </w:t>
      </w:r>
      <w:r w:rsidR="00EE540E" w:rsidRPr="00164734">
        <w:rPr>
          <w:spacing w:val="-4"/>
        </w:rPr>
        <w:t>durchaus</w:t>
      </w:r>
      <w:r w:rsidRPr="00164734">
        <w:rPr>
          <w:spacing w:val="-4"/>
        </w:rPr>
        <w:t xml:space="preserve"> unklar, weshalb MM unter den </w:t>
      </w:r>
      <w:r w:rsidRPr="00164734">
        <w:t xml:space="preserve">Feinden seines Klosters </w:t>
      </w:r>
      <w:r w:rsidRPr="00164734">
        <w:rPr>
          <w:szCs w:val="22"/>
        </w:rPr>
        <w:t>„Juden“ vermute</w:t>
      </w:r>
      <w:r w:rsidR="00EE540E" w:rsidRPr="00164734">
        <w:rPr>
          <w:szCs w:val="22"/>
        </w:rPr>
        <w:t>n sollte</w:t>
      </w:r>
      <w:r w:rsidRPr="00164734">
        <w:rPr>
          <w:szCs w:val="22"/>
        </w:rPr>
        <w:t>.</w:t>
      </w:r>
    </w:p>
    <w:p w:rsidR="00BC04D3" w:rsidRPr="00164734" w:rsidRDefault="00BC04D3" w:rsidP="00967608">
      <w:pPr>
        <w:pStyle w:val="EditionBriefberschrift1"/>
        <w:spacing w:before="440"/>
      </w:pPr>
      <w:r w:rsidRPr="00164734">
        <w:t>[32</w:t>
      </w:r>
      <w:r w:rsidR="00512F6E" w:rsidRPr="00164734">
        <w:t>8</w:t>
      </w:r>
      <w:r w:rsidRPr="00164734">
        <w:t>]</w:t>
      </w:r>
      <w:r w:rsidRPr="00164734">
        <w:tab/>
        <w:t>Bernhard Pez an Augustin Erath.</w:t>
      </w:r>
    </w:p>
    <w:p w:rsidR="00BC04D3" w:rsidRPr="00164734" w:rsidRDefault="00BC04D3" w:rsidP="00967608">
      <w:pPr>
        <w:pStyle w:val="EditionBriefberschrift2"/>
        <w:spacing w:after="110"/>
      </w:pPr>
      <w:r w:rsidRPr="00164734">
        <w:t>&lt; 1714-03-02</w:t>
      </w:r>
      <w:r w:rsidR="00512F6E" w:rsidRPr="00164734">
        <w:t>.</w:t>
      </w:r>
    </w:p>
    <w:p w:rsidR="00BC04D3" w:rsidRPr="00164734" w:rsidRDefault="00BC04D3" w:rsidP="00512F6E">
      <w:pPr>
        <w:pStyle w:val="EditionEditorischeNotiz"/>
      </w:pPr>
      <w:r w:rsidRPr="00164734">
        <w:t>Bezüge: 32</w:t>
      </w:r>
      <w:r w:rsidR="00512F6E" w:rsidRPr="00164734">
        <w:t>9</w:t>
      </w:r>
      <w:r w:rsidRPr="00164734">
        <w:t>. Erwähnt in 3</w:t>
      </w:r>
      <w:r w:rsidR="00512F6E" w:rsidRPr="00164734">
        <w:t>31</w:t>
      </w:r>
      <w:r w:rsidRPr="00164734">
        <w:t>.</w:t>
      </w:r>
    </w:p>
    <w:p w:rsidR="00BC04D3" w:rsidRPr="00164734" w:rsidRDefault="00BC04D3" w:rsidP="00512F6E">
      <w:pPr>
        <w:pStyle w:val="EditionBriefberschrift1"/>
      </w:pPr>
      <w:r w:rsidRPr="00164734">
        <w:t>[32</w:t>
      </w:r>
      <w:r w:rsidR="00512F6E" w:rsidRPr="00164734">
        <w:t>9</w:t>
      </w:r>
      <w:r w:rsidRPr="00164734">
        <w:t>]</w:t>
      </w:r>
      <w:r w:rsidRPr="00164734">
        <w:tab/>
        <w:t>Bernhard Pez an Augustin Erath.</w:t>
      </w:r>
    </w:p>
    <w:p w:rsidR="00BC04D3" w:rsidRPr="00164734" w:rsidRDefault="00BC04D3" w:rsidP="00967608">
      <w:pPr>
        <w:pStyle w:val="EditionBriefberschrift2"/>
        <w:spacing w:after="110"/>
      </w:pPr>
      <w:r w:rsidRPr="00164734">
        <w:t>&lt; 1714-03-02</w:t>
      </w:r>
      <w:r w:rsidR="00512F6E" w:rsidRPr="00164734">
        <w:t>.</w:t>
      </w:r>
    </w:p>
    <w:p w:rsidR="00BC04D3" w:rsidRPr="00164734" w:rsidRDefault="00BC04D3" w:rsidP="00512F6E">
      <w:pPr>
        <w:pStyle w:val="EditionEditorischeNotiz"/>
      </w:pPr>
      <w:r w:rsidRPr="00164734">
        <w:t>Bezüge: 32</w:t>
      </w:r>
      <w:r w:rsidR="00512F6E" w:rsidRPr="00164734">
        <w:t>8</w:t>
      </w:r>
      <w:r w:rsidRPr="00164734">
        <w:t>. 3</w:t>
      </w:r>
      <w:r w:rsidR="00512F6E" w:rsidRPr="00164734">
        <w:t>30</w:t>
      </w:r>
      <w:r w:rsidRPr="00164734">
        <w:t>. Erwähnt in 3</w:t>
      </w:r>
      <w:r w:rsidR="00512F6E" w:rsidRPr="00164734">
        <w:t>31</w:t>
      </w:r>
      <w:r w:rsidRPr="00164734">
        <w:t>.</w:t>
      </w:r>
    </w:p>
    <w:p w:rsidR="00BC04D3" w:rsidRPr="00164734" w:rsidRDefault="00BC04D3" w:rsidP="00512F6E">
      <w:pPr>
        <w:pStyle w:val="EditionBriefberschrift1"/>
      </w:pPr>
      <w:r w:rsidRPr="00164734">
        <w:t>[3</w:t>
      </w:r>
      <w:r w:rsidR="00512F6E" w:rsidRPr="00164734">
        <w:t>30</w:t>
      </w:r>
      <w:r w:rsidRPr="00164734">
        <w:t>]</w:t>
      </w:r>
      <w:r w:rsidRPr="00164734">
        <w:tab/>
        <w:t>Bernhard Pez an Augustin Erath.</w:t>
      </w:r>
    </w:p>
    <w:p w:rsidR="00BC04D3" w:rsidRPr="00164734" w:rsidRDefault="00BC04D3" w:rsidP="00967608">
      <w:pPr>
        <w:pStyle w:val="EditionBriefberschrift2"/>
        <w:spacing w:after="110"/>
      </w:pPr>
      <w:r w:rsidRPr="00164734">
        <w:t>&lt; 1714-03-02</w:t>
      </w:r>
      <w:r w:rsidR="00512F6E" w:rsidRPr="00164734">
        <w:t>.</w:t>
      </w:r>
    </w:p>
    <w:p w:rsidR="00BC04D3" w:rsidRPr="00164734" w:rsidRDefault="00BC04D3" w:rsidP="00512F6E">
      <w:pPr>
        <w:pStyle w:val="EditionEditorischeNotiz"/>
      </w:pPr>
      <w:r w:rsidRPr="00164734">
        <w:t>Bezüge: 32</w:t>
      </w:r>
      <w:r w:rsidR="00512F6E" w:rsidRPr="00164734">
        <w:t>9</w:t>
      </w:r>
      <w:r w:rsidRPr="00164734">
        <w:t>. 3</w:t>
      </w:r>
      <w:r w:rsidR="00512F6E" w:rsidRPr="00164734">
        <w:t>31</w:t>
      </w:r>
      <w:r w:rsidRPr="00164734">
        <w:t>. Erwähnt in 3</w:t>
      </w:r>
      <w:r w:rsidR="00512F6E" w:rsidRPr="00164734">
        <w:t>31</w:t>
      </w:r>
      <w:r w:rsidRPr="00164734">
        <w:t>.</w:t>
      </w:r>
    </w:p>
    <w:p w:rsidR="00967608" w:rsidRPr="00164734" w:rsidRDefault="00967608" w:rsidP="00967608">
      <w:pPr>
        <w:pStyle w:val="EditionBriefberschrift1"/>
      </w:pPr>
      <w:r w:rsidRPr="00164734">
        <w:t>331</w:t>
      </w:r>
      <w:r w:rsidRPr="00164734">
        <w:tab/>
        <w:t>Augustin Erath an Bernhard Pez.</w:t>
      </w:r>
    </w:p>
    <w:p w:rsidR="00967608" w:rsidRPr="00164734" w:rsidRDefault="00967608" w:rsidP="00967608">
      <w:pPr>
        <w:pStyle w:val="EditionBriefberschrift2"/>
        <w:spacing w:after="110"/>
      </w:pPr>
      <w:r w:rsidRPr="00164734">
        <w:t>1714-03-02. St. Andrä an der Traisen.</w:t>
      </w:r>
    </w:p>
    <w:p w:rsidR="00967608" w:rsidRPr="00164734" w:rsidRDefault="00967608" w:rsidP="002E1CDF">
      <w:pPr>
        <w:pStyle w:val="EditionRegest"/>
      </w:pPr>
      <w:r w:rsidRPr="00164734">
        <w:t>&lt;1&gt; AEr hat zwei Briefe (328, 329)</w:t>
      </w:r>
      <w:r w:rsidR="002E1CDF" w:rsidRPr="00164734">
        <w:t xml:space="preserve"> von BP</w:t>
      </w:r>
      <w:r w:rsidRPr="00164734">
        <w:t xml:space="preserve"> erhalten, einen </w:t>
      </w:r>
      <w:r w:rsidR="002E1CDF" w:rsidRPr="00164734">
        <w:t>weiter</w:t>
      </w:r>
      <w:r w:rsidRPr="00164734">
        <w:t xml:space="preserve">en (330) hat sein </w:t>
      </w:r>
      <w:r w:rsidR="002E1CDF" w:rsidRPr="00164734">
        <w:rPr>
          <w:spacing w:val="1"/>
        </w:rPr>
        <w:t>Konventuale Matthias Helfried von</w:t>
      </w:r>
      <w:r w:rsidRPr="00164734">
        <w:rPr>
          <w:spacing w:val="1"/>
        </w:rPr>
        <w:t xml:space="preserve"> Plönstein entgegengenommen. AEr hätte früher</w:t>
      </w:r>
      <w:r w:rsidRPr="00164734">
        <w:t xml:space="preserve"> </w:t>
      </w:r>
      <w:r w:rsidRPr="00164734">
        <w:rPr>
          <w:spacing w:val="-2"/>
        </w:rPr>
        <w:t xml:space="preserve">geantwortet, wenn ihn nicht schwere Gicht gehindert hätte, von der er sich </w:t>
      </w:r>
      <w:r w:rsidR="009F6459" w:rsidRPr="00164734">
        <w:rPr>
          <w:spacing w:val="-2"/>
        </w:rPr>
        <w:t xml:space="preserve">jedoch </w:t>
      </w:r>
      <w:r w:rsidRPr="00164734">
        <w:rPr>
          <w:spacing w:val="-2"/>
        </w:rPr>
        <w:t>nun</w:t>
      </w:r>
      <w:r w:rsidRPr="00164734">
        <w:t xml:space="preserve"> einigermaßen erholt hat. </w:t>
      </w:r>
      <w:r w:rsidRPr="00164734">
        <w:rPr>
          <w:spacing w:val="16"/>
        </w:rPr>
        <w:t>&lt;</w:t>
      </w:r>
      <w:r w:rsidRPr="00164734">
        <w:rPr>
          <w:spacing w:val="6"/>
        </w:rPr>
        <w:t>2</w:t>
      </w:r>
      <w:r w:rsidRPr="00164734">
        <w:t xml:space="preserve">&gt; BP hätte in seinem ersten Brief hinsichtlich des Siegels </w:t>
      </w:r>
      <w:r w:rsidRPr="00164734">
        <w:rPr>
          <w:spacing w:val="16"/>
        </w:rPr>
        <w:t>(</w:t>
      </w:r>
      <w:r w:rsidRPr="00164734">
        <w:rPr>
          <w:i w:val="0"/>
        </w:rPr>
        <w:t>monet</w:t>
      </w:r>
      <w:r w:rsidRPr="00164734">
        <w:rPr>
          <w:i w:val="0"/>
          <w:spacing w:val="16"/>
        </w:rPr>
        <w:t>a</w:t>
      </w:r>
      <w:r w:rsidRPr="00164734">
        <w:t>)</w:t>
      </w:r>
      <w:r w:rsidRPr="00164734">
        <w:rPr>
          <w:spacing w:val="-3"/>
        </w:rPr>
        <w:t xml:space="preserve"> Ottos III. zwischen dem Anfang einer Sache und ihrer vollständigen Ausfüh</w:t>
      </w:r>
      <w:r w:rsidR="009F6459" w:rsidRPr="00164734">
        <w:rPr>
          <w:spacing w:val="-3"/>
        </w:rPr>
        <w:softHyphen/>
      </w:r>
      <w:r w:rsidRPr="00164734">
        <w:rPr>
          <w:spacing w:val="-1"/>
        </w:rPr>
        <w:t xml:space="preserve">rung unterscheiden sollen. </w:t>
      </w:r>
      <w:r w:rsidR="009F6459" w:rsidRPr="00164734">
        <w:rPr>
          <w:spacing w:val="-1"/>
        </w:rPr>
        <w:t>E</w:t>
      </w:r>
      <w:r w:rsidRPr="00164734">
        <w:rPr>
          <w:spacing w:val="-1"/>
        </w:rPr>
        <w:t>in Teil der Autoren</w:t>
      </w:r>
      <w:r w:rsidR="009F6459" w:rsidRPr="00164734">
        <w:rPr>
          <w:spacing w:val="-1"/>
        </w:rPr>
        <w:t xml:space="preserve"> behauptet</w:t>
      </w:r>
      <w:r w:rsidRPr="00164734">
        <w:rPr>
          <w:spacing w:val="-1"/>
        </w:rPr>
        <w:t xml:space="preserve">, </w:t>
      </w:r>
      <w:r w:rsidR="00B86ADC" w:rsidRPr="00164734">
        <w:rPr>
          <w:spacing w:val="-1"/>
        </w:rPr>
        <w:t xml:space="preserve">Kaiser </w:t>
      </w:r>
      <w:r w:rsidRPr="00164734">
        <w:rPr>
          <w:spacing w:val="-1"/>
        </w:rPr>
        <w:t>Otto III. und Papst</w:t>
      </w:r>
      <w:r w:rsidRPr="00164734">
        <w:t xml:space="preserve"> </w:t>
      </w:r>
      <w:r w:rsidRPr="00164734">
        <w:rPr>
          <w:spacing w:val="-1"/>
        </w:rPr>
        <w:t>Gregor V. hätten das Kurfürstenkollegium eingerichtet, während andere dies leugnen;</w:t>
      </w:r>
      <w:r w:rsidRPr="00164734">
        <w:t xml:space="preserve"> </w:t>
      </w:r>
      <w:r w:rsidRPr="00164734">
        <w:rPr>
          <w:spacing w:val="-3"/>
        </w:rPr>
        <w:t>tatsächlich wurde diese Einrichtung von Otto III. und dem Papst begonnen, aber wegen</w:t>
      </w:r>
      <w:r w:rsidRPr="00164734">
        <w:t xml:space="preserve"> </w:t>
      </w:r>
      <w:r w:rsidRPr="00164734">
        <w:rPr>
          <w:spacing w:val="-4"/>
        </w:rPr>
        <w:t>des Kaisers frühen Todes nicht zur Vollendung gebracht, sondern erst auf dem Konzil von</w:t>
      </w:r>
      <w:r w:rsidRPr="00164734">
        <w:t xml:space="preserve"> </w:t>
      </w:r>
      <w:r w:rsidR="00B86ADC" w:rsidRPr="00164734">
        <w:rPr>
          <w:spacing w:val="-4"/>
        </w:rPr>
        <w:t>Lyon vorangebracht</w:t>
      </w:r>
      <w:r w:rsidRPr="00164734">
        <w:rPr>
          <w:spacing w:val="-4"/>
        </w:rPr>
        <w:t xml:space="preserve"> und von Karl IV. in der Goldenen Bulle endgültig fixiert. AEr kann</w:t>
      </w:r>
      <w:r w:rsidRPr="00164734">
        <w:t xml:space="preserve"> </w:t>
      </w:r>
      <w:r w:rsidR="00B86ADC" w:rsidRPr="00164734">
        <w:rPr>
          <w:spacing w:val="-1"/>
        </w:rPr>
        <w:t xml:space="preserve">diese </w:t>
      </w:r>
      <w:r w:rsidRPr="00164734">
        <w:rPr>
          <w:spacing w:val="-1"/>
        </w:rPr>
        <w:t xml:space="preserve">seine </w:t>
      </w:r>
      <w:r w:rsidR="00B86ADC" w:rsidRPr="00164734">
        <w:rPr>
          <w:spacing w:val="-1"/>
        </w:rPr>
        <w:t>Ansicht</w:t>
      </w:r>
      <w:r w:rsidRPr="00164734">
        <w:rPr>
          <w:spacing w:val="-1"/>
        </w:rPr>
        <w:t xml:space="preserve"> auf eine Reihe von Argumenten stützen, die BP in seinen „Annales</w:t>
      </w:r>
      <w:r w:rsidRPr="00164734">
        <w:t xml:space="preserve"> </w:t>
      </w:r>
      <w:r w:rsidRPr="00164734">
        <w:rPr>
          <w:spacing w:val="-1"/>
        </w:rPr>
        <w:t>ecclesiae collegiatae ad S. Andream cis Trasenam“ wird nachlesen können. Wenn aber</w:t>
      </w:r>
      <w:r w:rsidRPr="00164734">
        <w:t xml:space="preserve"> </w:t>
      </w:r>
      <w:r w:rsidRPr="00164734">
        <w:rPr>
          <w:spacing w:val="-3"/>
        </w:rPr>
        <w:t xml:space="preserve">BP meint, die </w:t>
      </w:r>
      <w:r w:rsidR="00B86ADC" w:rsidRPr="00164734">
        <w:rPr>
          <w:spacing w:val="-3"/>
        </w:rPr>
        <w:t>Siegelu</w:t>
      </w:r>
      <w:r w:rsidRPr="00164734">
        <w:rPr>
          <w:spacing w:val="-3"/>
        </w:rPr>
        <w:t xml:space="preserve">mschrift von der Wiederherstellung des </w:t>
      </w:r>
      <w:r w:rsidR="0089164E" w:rsidRPr="00164734">
        <w:rPr>
          <w:spacing w:val="-3"/>
        </w:rPr>
        <w:t>R</w:t>
      </w:r>
      <w:r w:rsidRPr="00164734">
        <w:rPr>
          <w:spacing w:val="-3"/>
        </w:rPr>
        <w:t>ömischen Reiches sei allen</w:t>
      </w:r>
      <w:r w:rsidRPr="00164734">
        <w:t xml:space="preserve"> </w:t>
      </w:r>
      <w:r w:rsidRPr="00164734">
        <w:rPr>
          <w:spacing w:val="-3"/>
        </w:rPr>
        <w:t xml:space="preserve">Kaisern gemeinsam, so irrt er; wie man </w:t>
      </w:r>
      <w:r w:rsidR="00FA001E" w:rsidRPr="00164734">
        <w:rPr>
          <w:spacing w:val="-3"/>
        </w:rPr>
        <w:t xml:space="preserve">in </w:t>
      </w:r>
      <w:r w:rsidRPr="00164734">
        <w:rPr>
          <w:spacing w:val="-3"/>
        </w:rPr>
        <w:t>Mabillon</w:t>
      </w:r>
      <w:r w:rsidR="00FA001E" w:rsidRPr="00164734">
        <w:rPr>
          <w:spacing w:val="-3"/>
        </w:rPr>
        <w:t>s</w:t>
      </w:r>
      <w:r w:rsidRPr="00164734">
        <w:rPr>
          <w:spacing w:val="-3"/>
        </w:rPr>
        <w:t xml:space="preserve"> „De re diplomatica“, besonders im</w:t>
      </w:r>
      <w:r w:rsidRPr="00164734">
        <w:t xml:space="preserve"> </w:t>
      </w:r>
      <w:r w:rsidRPr="00164734">
        <w:rPr>
          <w:spacing w:val="-1"/>
        </w:rPr>
        <w:t>Supplement, sowie bei anderen Diplomatikern nachlesen kann, findet sie sich nur bei</w:t>
      </w:r>
      <w:r w:rsidRPr="00164734">
        <w:t xml:space="preserve"> </w:t>
      </w:r>
      <w:r w:rsidRPr="00164734">
        <w:rPr>
          <w:spacing w:val="-2"/>
        </w:rPr>
        <w:t xml:space="preserve">Karl dem Dicken, Karl dem Großen und Otto III. </w:t>
      </w:r>
      <w:r w:rsidRPr="00164734">
        <w:rPr>
          <w:spacing w:val="16"/>
        </w:rPr>
        <w:t>&lt;</w:t>
      </w:r>
      <w:r w:rsidRPr="00164734">
        <w:rPr>
          <w:spacing w:val="6"/>
        </w:rPr>
        <w:t>3</w:t>
      </w:r>
      <w:r w:rsidRPr="00164734">
        <w:t>&gt;</w:t>
      </w:r>
      <w:r w:rsidRPr="00164734">
        <w:rPr>
          <w:spacing w:val="-2"/>
        </w:rPr>
        <w:t xml:space="preserve"> Hinsichtlich des zwischen ihm </w:t>
      </w:r>
      <w:r w:rsidRPr="00164734">
        <w:rPr>
          <w:spacing w:val="-1"/>
        </w:rPr>
        <w:t>und AEr vereinbarten Bücheraustausches hat BP im zweiten Teil desselben Briefs auf</w:t>
      </w:r>
      <w:r w:rsidRPr="00164734">
        <w:t xml:space="preserve"> </w:t>
      </w:r>
      <w:r w:rsidRPr="00164734">
        <w:rPr>
          <w:spacing w:val="-2"/>
        </w:rPr>
        <w:t>d</w:t>
      </w:r>
      <w:r w:rsidR="00154680" w:rsidRPr="00164734">
        <w:rPr>
          <w:spacing w:val="-2"/>
        </w:rPr>
        <w:t>er</w:t>
      </w:r>
      <w:r w:rsidRPr="00164734">
        <w:rPr>
          <w:spacing w:val="-2"/>
        </w:rPr>
        <w:t xml:space="preserve"> Zahl der von ihm geschickten Bücher insistiert, AEr meint aber, Bücher seien nicht</w:t>
      </w:r>
      <w:r w:rsidRPr="00164734">
        <w:t xml:space="preserve"> </w:t>
      </w:r>
      <w:r w:rsidRPr="00164734">
        <w:rPr>
          <w:spacing w:val="-4"/>
        </w:rPr>
        <w:t>nach Zahl oder Gewicht zu messen, sondern nach Wert und Seltenheit: Es werde ja auch</w:t>
      </w:r>
      <w:r w:rsidRPr="00164734">
        <w:t xml:space="preserve"> niemand einen Mühlstein gegenüber einem kleinen Diamanten bevorzugen oder 100 </w:t>
      </w:r>
      <w:r w:rsidRPr="00164734">
        <w:rPr>
          <w:spacing w:val="-2"/>
        </w:rPr>
        <w:t>Pfennige gegenüber einem Goldstück. Die von BP geschickten Bücher sind teils veraltet</w:t>
      </w:r>
      <w:r w:rsidRPr="00164734">
        <w:t xml:space="preserve"> </w:t>
      </w:r>
      <w:r w:rsidRPr="00164734">
        <w:rPr>
          <w:spacing w:val="1"/>
        </w:rPr>
        <w:t>und in „gotischer“ Type gedruckt, teils Salzburger Thesen und sonstige Universitäts</w:t>
      </w:r>
      <w:r w:rsidR="00154680" w:rsidRPr="00164734">
        <w:rPr>
          <w:spacing w:val="1"/>
        </w:rPr>
        <w:softHyphen/>
      </w:r>
      <w:r w:rsidRPr="00164734">
        <w:rPr>
          <w:spacing w:val="-1"/>
        </w:rPr>
        <w:t>schriften; der „Cursus theologicus“ von Luis de Caspe und das gleichnamige Werk von</w:t>
      </w:r>
      <w:r w:rsidRPr="00164734">
        <w:t xml:space="preserve"> Francesco d’Amico sind unvollständig, andere versprochene </w:t>
      </w:r>
      <w:r w:rsidR="00154680" w:rsidRPr="00164734">
        <w:t>Bücher</w:t>
      </w:r>
      <w:r w:rsidRPr="00164734">
        <w:t xml:space="preserve"> fehlen überhaupt. </w:t>
      </w:r>
      <w:r w:rsidRPr="00164734">
        <w:rPr>
          <w:spacing w:val="10"/>
        </w:rPr>
        <w:t>&lt;4</w:t>
      </w:r>
      <w:r w:rsidRPr="00164734">
        <w:t>&gt;</w:t>
      </w:r>
      <w:r w:rsidRPr="00164734">
        <w:rPr>
          <w:spacing w:val="-3"/>
        </w:rPr>
        <w:t xml:space="preserve"> Die Ehrlichkeit gebietet es, dass beide Parteien die Abmachung einhalten: BP mag sich mit einem italienischen Sprichwort behelfen, wonach der, der schmäht, auch kauft.</w:t>
      </w:r>
      <w:r w:rsidRPr="00164734">
        <w:t xml:space="preserve"> </w:t>
      </w:r>
      <w:r w:rsidRPr="00164734">
        <w:rPr>
          <w:spacing w:val="-1"/>
        </w:rPr>
        <w:t>Außerdem hat auch der Melker Abt Dietmayr die Abmachung bestätigt. AEr gedenkt</w:t>
      </w:r>
      <w:r w:rsidRPr="00164734">
        <w:t xml:space="preserve"> </w:t>
      </w:r>
      <w:r w:rsidRPr="00164734">
        <w:rPr>
          <w:spacing w:val="-1"/>
        </w:rPr>
        <w:t>seine Verpflichtungen bis zum letzten Blättchen zu</w:t>
      </w:r>
      <w:r w:rsidR="00354CD6" w:rsidRPr="00164734">
        <w:rPr>
          <w:spacing w:val="-1"/>
        </w:rPr>
        <w:t xml:space="preserve"> erfüll</w:t>
      </w:r>
      <w:r w:rsidRPr="00164734">
        <w:rPr>
          <w:spacing w:val="-1"/>
        </w:rPr>
        <w:t>en, wenn auch seine Ausgabe</w:t>
      </w:r>
      <w:r w:rsidRPr="00164734">
        <w:t xml:space="preserve"> der „Annales Boicae gentis“ (von Vervaux) wertvoller ist als die neue Leipziger (recte: Frankfurter) Ausgabe desselben Werks, die er nur als gleichwertig akzeptiert, weil die </w:t>
      </w:r>
      <w:r w:rsidRPr="00164734">
        <w:rPr>
          <w:spacing w:val="-4"/>
        </w:rPr>
        <w:t xml:space="preserve">„Annales virtutis et fortunae Boiorum“ von Andreas Brunner </w:t>
      </w:r>
      <w:r w:rsidR="00354CD6" w:rsidRPr="00164734">
        <w:rPr>
          <w:spacing w:val="-4"/>
        </w:rPr>
        <w:t>enthalt</w:t>
      </w:r>
      <w:r w:rsidRPr="00164734">
        <w:rPr>
          <w:spacing w:val="-4"/>
        </w:rPr>
        <w:t>en sind; wenn auch</w:t>
      </w:r>
      <w:r w:rsidRPr="00164734">
        <w:t xml:space="preserve"> </w:t>
      </w:r>
      <w:r w:rsidRPr="00164734">
        <w:rPr>
          <w:spacing w:val="-3"/>
        </w:rPr>
        <w:t>gleichfalls seine Ausgabe der „Annales Boiorum“ Johannes Aventins der neuen Leipziger</w:t>
      </w:r>
      <w:r w:rsidRPr="00164734">
        <w:t xml:space="preserve"> </w:t>
      </w:r>
      <w:r w:rsidRPr="00164734">
        <w:rPr>
          <w:spacing w:val="-5"/>
        </w:rPr>
        <w:t>Ausgabe vorzuziehen ist, die er nur wegen der Bei</w:t>
      </w:r>
      <w:r w:rsidR="00843876" w:rsidRPr="00164734">
        <w:rPr>
          <w:spacing w:val="-5"/>
        </w:rPr>
        <w:t>gabe eines weiteren Werks</w:t>
      </w:r>
      <w:r w:rsidRPr="00164734">
        <w:rPr>
          <w:spacing w:val="-5"/>
        </w:rPr>
        <w:t xml:space="preserve"> (Guillima</w:t>
      </w:r>
      <w:r w:rsidR="00C44891" w:rsidRPr="00164734">
        <w:rPr>
          <w:spacing w:val="-5"/>
        </w:rPr>
        <w:t>n</w:t>
      </w:r>
      <w:r w:rsidRPr="00164734">
        <w:rPr>
          <w:spacing w:val="-5"/>
        </w:rPr>
        <w:t>n</w:t>
      </w:r>
      <w:r w:rsidR="00843876" w:rsidRPr="00164734">
        <w:rPr>
          <w:spacing w:val="-5"/>
        </w:rPr>
        <w:t>,</w:t>
      </w:r>
      <w:r w:rsidRPr="00164734">
        <w:t xml:space="preserve"> „De Helvetia“) annimmt; und wenn auch BP das angebotene dreibändige Werk von </w:t>
      </w:r>
      <w:r w:rsidRPr="00164734">
        <w:rPr>
          <w:spacing w:val="-2"/>
        </w:rPr>
        <w:t>Kardinal Saenz d’Aguirre weniger schätzt als AEr. Ebenso soll BP aufhören, nach Aus</w:t>
      </w:r>
      <w:r w:rsidR="00843876" w:rsidRPr="00164734">
        <w:rPr>
          <w:spacing w:val="-2"/>
        </w:rPr>
        <w:softHyphen/>
      </w:r>
      <w:r w:rsidRPr="00164734">
        <w:rPr>
          <w:spacing w:val="-4"/>
        </w:rPr>
        <w:t>flüchten zu suchen, und seine Pflichten erfüllen.</w:t>
      </w:r>
      <w:r w:rsidRPr="00164734">
        <w:t xml:space="preserve"> </w:t>
      </w:r>
      <w:r w:rsidRPr="00164734">
        <w:rPr>
          <w:spacing w:val="16"/>
        </w:rPr>
        <w:t>&lt;</w:t>
      </w:r>
      <w:r w:rsidRPr="00164734">
        <w:rPr>
          <w:spacing w:val="6"/>
        </w:rPr>
        <w:t>5</w:t>
      </w:r>
      <w:r w:rsidRPr="00164734">
        <w:t>&gt;</w:t>
      </w:r>
      <w:r w:rsidRPr="00164734">
        <w:rPr>
          <w:spacing w:val="-4"/>
        </w:rPr>
        <w:t xml:space="preserve"> Obwohl Melk reich und St. Andrä</w:t>
      </w:r>
      <w:r w:rsidRPr="00164734">
        <w:t xml:space="preserve"> </w:t>
      </w:r>
      <w:r w:rsidRPr="00164734">
        <w:rPr>
          <w:spacing w:val="-2"/>
        </w:rPr>
        <w:t xml:space="preserve">arm ist, will AEr gestatten, dass BP anstelle noch ausstehender versprochener Bücher, </w:t>
      </w:r>
      <w:r w:rsidR="000F7BB0" w:rsidRPr="00164734">
        <w:rPr>
          <w:spacing w:val="-2"/>
        </w:rPr>
        <w:t>so</w:t>
      </w:r>
      <w:r w:rsidRPr="00164734">
        <w:t xml:space="preserve"> </w:t>
      </w:r>
      <w:r w:rsidRPr="00164734">
        <w:rPr>
          <w:spacing w:val="-4"/>
        </w:rPr>
        <w:t>der „Disquisitiones magicae“ von Martín Antonio Delrío und der „Commenta Hayana“</w:t>
      </w:r>
      <w:r w:rsidRPr="00164734">
        <w:t xml:space="preserve"> </w:t>
      </w:r>
      <w:r w:rsidRPr="00164734">
        <w:rPr>
          <w:spacing w:val="-1"/>
        </w:rPr>
        <w:t>von Johannes Crusius, andere schickt. Hingegen besteht er auf der Lieferung des ersten</w:t>
      </w:r>
      <w:r w:rsidRPr="00164734">
        <w:t xml:space="preserve"> </w:t>
      </w:r>
      <w:r w:rsidRPr="00164734">
        <w:rPr>
          <w:spacing w:val="-3"/>
        </w:rPr>
        <w:t>Bandes von Luis de Caspes „Cursus theologicus“; die Unvollständigkeit des „Cursus“ von</w:t>
      </w:r>
      <w:r w:rsidRPr="00164734">
        <w:t xml:space="preserve"> </w:t>
      </w:r>
      <w:r w:rsidRPr="00164734">
        <w:rPr>
          <w:spacing w:val="-2"/>
        </w:rPr>
        <w:t>d’Amico ist er bereit zu übergehen</w:t>
      </w:r>
      <w:r w:rsidR="00FF762A" w:rsidRPr="00164734">
        <w:rPr>
          <w:spacing w:val="-2"/>
        </w:rPr>
        <w:t xml:space="preserve">, obwohl ihm unvollständige Bücher über die Maßen </w:t>
      </w:r>
      <w:r w:rsidR="00FF762A" w:rsidRPr="00164734">
        <w:rPr>
          <w:spacing w:val="16"/>
        </w:rPr>
        <w:t>(</w:t>
      </w:r>
      <w:r w:rsidR="00FF762A" w:rsidRPr="00164734">
        <w:rPr>
          <w:i w:val="0"/>
          <w:spacing w:val="-2"/>
        </w:rPr>
        <w:t>cane peius et angu</w:t>
      </w:r>
      <w:r w:rsidR="00FF762A" w:rsidRPr="00164734">
        <w:rPr>
          <w:i w:val="0"/>
          <w:spacing w:val="16"/>
        </w:rPr>
        <w:t>e</w:t>
      </w:r>
      <w:r w:rsidR="00FF762A" w:rsidRPr="00164734">
        <w:rPr>
          <w:spacing w:val="-2"/>
        </w:rPr>
        <w:t xml:space="preserve">) </w:t>
      </w:r>
      <w:r w:rsidR="00FF762A" w:rsidRPr="00164734">
        <w:rPr>
          <w:spacing w:val="-4"/>
        </w:rPr>
        <w:t>verha</w:t>
      </w:r>
      <w:r w:rsidR="000B65E0" w:rsidRPr="00164734">
        <w:rPr>
          <w:spacing w:val="-4"/>
        </w:rPr>
        <w:t>ss</w:t>
      </w:r>
      <w:r w:rsidR="00FF762A" w:rsidRPr="00164734">
        <w:rPr>
          <w:spacing w:val="-4"/>
        </w:rPr>
        <w:t>t sind</w:t>
      </w:r>
      <w:r w:rsidRPr="00164734">
        <w:rPr>
          <w:spacing w:val="-4"/>
        </w:rPr>
        <w:t xml:space="preserve">. Anstelle beider Werke würde er aber auch gerne die </w:t>
      </w:r>
      <w:r w:rsidRPr="00164734">
        <w:rPr>
          <w:spacing w:val="-2"/>
        </w:rPr>
        <w:t>„Defensio fidei catholicae adversus Anglicanae sectae errores“ von Francisco Su</w:t>
      </w:r>
      <w:r w:rsidR="002F7480" w:rsidRPr="00164734">
        <w:rPr>
          <w:spacing w:val="-2"/>
        </w:rPr>
        <w:t>á</w:t>
      </w:r>
      <w:r w:rsidRPr="00164734">
        <w:rPr>
          <w:spacing w:val="-2"/>
        </w:rPr>
        <w:t>rez an</w:t>
      </w:r>
      <w:r w:rsidR="002F7480" w:rsidRPr="00164734">
        <w:rPr>
          <w:spacing w:val="-2"/>
        </w:rPr>
        <w:softHyphen/>
      </w:r>
      <w:r w:rsidRPr="00164734">
        <w:rPr>
          <w:spacing w:val="-2"/>
        </w:rPr>
        <w:t>nehmen, wenn sie BP doppelt hat.</w:t>
      </w:r>
      <w:r w:rsidR="002F7480" w:rsidRPr="00164734">
        <w:rPr>
          <w:spacing w:val="-2"/>
        </w:rPr>
        <w:t xml:space="preserve"> BP soll bald mitteilen, welche Bücher er zu schicken</w:t>
      </w:r>
      <w:r w:rsidR="002F7480" w:rsidRPr="00164734">
        <w:t xml:space="preserve"> bereit ist.</w:t>
      </w:r>
      <w:r w:rsidRPr="00164734">
        <w:t xml:space="preserve"> </w:t>
      </w:r>
      <w:r w:rsidRPr="00164734">
        <w:rPr>
          <w:spacing w:val="10"/>
        </w:rPr>
        <w:t>&lt;6</w:t>
      </w:r>
      <w:r w:rsidRPr="00164734">
        <w:t>&gt; AEr bittet</w:t>
      </w:r>
      <w:r w:rsidR="002F7480" w:rsidRPr="00164734">
        <w:t>,</w:t>
      </w:r>
      <w:r w:rsidRPr="00164734">
        <w:t xml:space="preserve"> die durch Gicht </w:t>
      </w:r>
      <w:r w:rsidR="002F7480" w:rsidRPr="00164734">
        <w:t>verursach</w:t>
      </w:r>
      <w:r w:rsidRPr="00164734">
        <w:t xml:space="preserve">te Unleserlichkeit seiner Schrift </w:t>
      </w:r>
      <w:r w:rsidRPr="00164734">
        <w:rPr>
          <w:spacing w:val="-2"/>
        </w:rPr>
        <w:t xml:space="preserve">zu entschuldigen. </w:t>
      </w:r>
      <w:r w:rsidRPr="00164734">
        <w:rPr>
          <w:spacing w:val="16"/>
        </w:rPr>
        <w:t>&lt;</w:t>
      </w:r>
      <w:r w:rsidRPr="00164734">
        <w:rPr>
          <w:spacing w:val="10"/>
        </w:rPr>
        <w:t>7</w:t>
      </w:r>
      <w:r w:rsidRPr="00164734">
        <w:t>&gt;</w:t>
      </w:r>
      <w:r w:rsidRPr="00164734">
        <w:rPr>
          <w:spacing w:val="-2"/>
        </w:rPr>
        <w:t xml:space="preserve"> Anstelle der „Disquisitiones magicae“ von Delrío kann BP auch </w:t>
      </w:r>
      <w:r w:rsidRPr="00164734">
        <w:rPr>
          <w:spacing w:val="-4"/>
        </w:rPr>
        <w:t xml:space="preserve">die „Loca infesta“ von Petrus Thyraeus schicken. AEr selbst </w:t>
      </w:r>
      <w:r w:rsidR="00FC75C7" w:rsidRPr="00164734">
        <w:rPr>
          <w:spacing w:val="-4"/>
        </w:rPr>
        <w:t>kann, wenn BP dies wünscht,</w:t>
      </w:r>
      <w:r w:rsidRPr="00164734">
        <w:t xml:space="preserve"> anstelle einer deutschen Ausgabe von Cuspinians „De caesaribus atque imperatoribus </w:t>
      </w:r>
      <w:r w:rsidRPr="00164734">
        <w:rPr>
          <w:spacing w:val="-1"/>
        </w:rPr>
        <w:t xml:space="preserve">Romanis“ eine lateinische schicken. </w:t>
      </w:r>
      <w:r w:rsidRPr="00164734">
        <w:rPr>
          <w:spacing w:val="10"/>
        </w:rPr>
        <w:t>&lt;8</w:t>
      </w:r>
      <w:r w:rsidRPr="00164734">
        <w:t>&gt;</w:t>
      </w:r>
      <w:r w:rsidRPr="00164734">
        <w:rPr>
          <w:spacing w:val="-1"/>
        </w:rPr>
        <w:t xml:space="preserve"> I</w:t>
      </w:r>
      <w:r w:rsidR="00D81106" w:rsidRPr="00164734">
        <w:rPr>
          <w:spacing w:val="-1"/>
        </w:rPr>
        <w:t>n eine</w:t>
      </w:r>
      <w:r w:rsidRPr="00164734">
        <w:rPr>
          <w:spacing w:val="-1"/>
        </w:rPr>
        <w:t xml:space="preserve">m Postskriptum fügt AEr an, dass der </w:t>
      </w:r>
      <w:r w:rsidRPr="00164734">
        <w:t xml:space="preserve">Buchhändler Hartung zu Wien den vollständigen „Cursus theologicus“ </w:t>
      </w:r>
      <w:r w:rsidR="00D81106" w:rsidRPr="00164734">
        <w:t xml:space="preserve">von </w:t>
      </w:r>
      <w:r w:rsidRPr="00164734">
        <w:t xml:space="preserve">de Caspe </w:t>
      </w:r>
      <w:r w:rsidRPr="00164734">
        <w:rPr>
          <w:spacing w:val="-3"/>
        </w:rPr>
        <w:t xml:space="preserve">günstig </w:t>
      </w:r>
      <w:r w:rsidR="00D81106" w:rsidRPr="00164734">
        <w:rPr>
          <w:spacing w:val="-3"/>
        </w:rPr>
        <w:t>anzubieten</w:t>
      </w:r>
      <w:r w:rsidRPr="00164734">
        <w:rPr>
          <w:spacing w:val="-3"/>
        </w:rPr>
        <w:t xml:space="preserve"> hat; BP kann ihn dort ungebunden erwerben und an AEr schicken,</w:t>
      </w:r>
      <w:r w:rsidRPr="00164734">
        <w:t xml:space="preserve"> </w:t>
      </w:r>
      <w:r w:rsidR="00D81106" w:rsidRPr="00164734">
        <w:rPr>
          <w:spacing w:val="-4"/>
        </w:rPr>
        <w:t>welch</w:t>
      </w:r>
      <w:r w:rsidRPr="00164734">
        <w:rPr>
          <w:spacing w:val="-4"/>
        </w:rPr>
        <w:t xml:space="preserve">er ihn gebunden zurückschicken würde. Wenn die „Commenta Hayana“ </w:t>
      </w:r>
      <w:r w:rsidR="00D81106" w:rsidRPr="00164734">
        <w:rPr>
          <w:spacing w:val="-4"/>
        </w:rPr>
        <w:t>wirklich,</w:t>
      </w:r>
      <w:r w:rsidR="00D81106" w:rsidRPr="00164734">
        <w:t xml:space="preserve"> </w:t>
      </w:r>
      <w:r w:rsidRPr="00164734">
        <w:rPr>
          <w:spacing w:val="-1"/>
        </w:rPr>
        <w:t xml:space="preserve">wie BP </w:t>
      </w:r>
      <w:r w:rsidR="00FF762A" w:rsidRPr="00164734">
        <w:rPr>
          <w:spacing w:val="-1"/>
        </w:rPr>
        <w:t>behaupte</w:t>
      </w:r>
      <w:r w:rsidRPr="00164734">
        <w:rPr>
          <w:spacing w:val="-1"/>
        </w:rPr>
        <w:t xml:space="preserve">t, bei jedem Buchhändler zu bekommen sind, dann sollte es BP </w:t>
      </w:r>
      <w:r w:rsidR="00FF762A" w:rsidRPr="00164734">
        <w:rPr>
          <w:spacing w:val="-1"/>
        </w:rPr>
        <w:t>umso</w:t>
      </w:r>
      <w:r w:rsidR="00FF762A" w:rsidRPr="00164734">
        <w:t xml:space="preserve"> leichter</w:t>
      </w:r>
      <w:r w:rsidRPr="00164734">
        <w:t xml:space="preserve"> fallen, si</w:t>
      </w:r>
      <w:r w:rsidR="00FF762A" w:rsidRPr="00164734">
        <w:t>e für AEr zu erwerben. AEr schlägt</w:t>
      </w:r>
      <w:r w:rsidRPr="00164734">
        <w:t xml:space="preserve"> BP</w:t>
      </w:r>
      <w:r w:rsidR="00FF762A" w:rsidRPr="00164734">
        <w:t xml:space="preserve"> vor,</w:t>
      </w:r>
      <w:r w:rsidRPr="00164734">
        <w:t xml:space="preserve"> ihm nochmals eine Liste </w:t>
      </w:r>
      <w:r w:rsidRPr="00164734">
        <w:rPr>
          <w:spacing w:val="-3"/>
        </w:rPr>
        <w:t>seiner Doubletten</w:t>
      </w:r>
      <w:r w:rsidR="00FF762A" w:rsidRPr="00164734">
        <w:rPr>
          <w:spacing w:val="-3"/>
        </w:rPr>
        <w:t xml:space="preserve"> zu</w:t>
      </w:r>
      <w:r w:rsidRPr="00164734">
        <w:rPr>
          <w:spacing w:val="-3"/>
        </w:rPr>
        <w:t xml:space="preserve"> schicken. AEr selbst will die von ihm versprochenen Bücher so bald</w:t>
      </w:r>
      <w:r w:rsidRPr="00164734">
        <w:t xml:space="preserve"> wie möglich über den Baumeister Prandtauer BP zukommen lassen. Auf</w:t>
      </w:r>
      <w:r w:rsidR="00FF762A" w:rsidRPr="00164734">
        <w:t>g</w:t>
      </w:r>
      <w:r w:rsidRPr="00164734">
        <w:t xml:space="preserve">rund </w:t>
      </w:r>
      <w:r w:rsidR="00FF762A" w:rsidRPr="00164734">
        <w:t>seiner</w:t>
      </w:r>
      <w:r w:rsidRPr="00164734">
        <w:t xml:space="preserve"> Müdigkeit beendet </w:t>
      </w:r>
      <w:r w:rsidR="00FF762A" w:rsidRPr="00164734">
        <w:t>AE</w:t>
      </w:r>
      <w:r w:rsidRPr="00164734">
        <w:t>r den Brief.</w:t>
      </w:r>
    </w:p>
    <w:p w:rsidR="00967608" w:rsidRPr="00164734" w:rsidRDefault="00967608" w:rsidP="00967608">
      <w:pPr>
        <w:pStyle w:val="EditionEditorischeNotiz"/>
      </w:pPr>
      <w:r w:rsidRPr="00164734">
        <w:t>Überlieferung: I, 529r–530v.</w:t>
      </w:r>
    </w:p>
    <w:p w:rsidR="00967608" w:rsidRPr="00164734" w:rsidRDefault="00967608" w:rsidP="00967608">
      <w:pPr>
        <w:pStyle w:val="EditionEditorischeNotiz"/>
      </w:pPr>
      <w:r w:rsidRPr="00164734">
        <w:t xml:space="preserve">Literatur: Stockinger, Felix mansurus 174, </w:t>
      </w:r>
      <w:r w:rsidR="0035738D" w:rsidRPr="00164734">
        <w:t xml:space="preserve">176, </w:t>
      </w:r>
      <w:r w:rsidRPr="00164734">
        <w:t>179, 184.</w:t>
      </w:r>
    </w:p>
    <w:p w:rsidR="00967608" w:rsidRPr="00164734" w:rsidRDefault="00967608" w:rsidP="00967608">
      <w:pPr>
        <w:pStyle w:val="EditionEditorischeNotiz"/>
      </w:pPr>
      <w:r w:rsidRPr="00164734">
        <w:t>Bezüge: 330. 332. Erwähnt 328, 329, 330.</w:t>
      </w:r>
    </w:p>
    <w:p w:rsidR="00967608" w:rsidRPr="00164734" w:rsidRDefault="00967608" w:rsidP="00967608">
      <w:pPr>
        <w:pStyle w:val="EditionEditorischeNotiz"/>
      </w:pPr>
      <w:r w:rsidRPr="00164734">
        <w:t xml:space="preserve">Ordnungsvermerk: </w:t>
      </w:r>
      <w:r w:rsidRPr="00164734">
        <w:rPr>
          <w:i w:val="0"/>
          <w:iCs/>
        </w:rPr>
        <w:t>54</w:t>
      </w:r>
      <w:r w:rsidRPr="00164734">
        <w:t>.</w:t>
      </w:r>
    </w:p>
    <w:p w:rsidR="00967608" w:rsidRPr="00164734" w:rsidRDefault="00967608" w:rsidP="00967608">
      <w:pPr>
        <w:pStyle w:val="EditionEditionstext"/>
      </w:pPr>
      <w:r w:rsidRPr="00164734">
        <w:rPr>
          <w:spacing w:val="4"/>
        </w:rPr>
        <w:t>[</w:t>
      </w:r>
      <w:r w:rsidRPr="00164734">
        <w:rPr>
          <w:i/>
        </w:rPr>
        <w:t>1</w:t>
      </w:r>
      <w:r w:rsidRPr="00164734">
        <w:rPr>
          <w:i/>
          <w:spacing w:val="16"/>
        </w:rPr>
        <w:t>r</w:t>
      </w:r>
      <w:r w:rsidRPr="00164734">
        <w:t>] Admodum reverende religiosissime et doctissime pater et domine.</w:t>
      </w:r>
    </w:p>
    <w:p w:rsidR="00967608" w:rsidRPr="00164734" w:rsidRDefault="00967608" w:rsidP="00967608">
      <w:pPr>
        <w:pStyle w:val="EditionEditionstext"/>
      </w:pPr>
      <w:r w:rsidRPr="00164734">
        <w:rPr>
          <w:i/>
        </w:rPr>
        <w:t>&lt;1&gt;</w:t>
      </w:r>
      <w:r w:rsidRPr="00164734">
        <w:rPr>
          <w:spacing w:val="-2"/>
        </w:rPr>
        <w:t xml:space="preserve"> Domine pater plurimum colende. Accepi binas, et tertias meus canonicus do</w:t>
      </w:r>
      <w:r w:rsidR="009F6459" w:rsidRPr="00164734">
        <w:rPr>
          <w:spacing w:val="-2"/>
        </w:rPr>
        <w:softHyphen/>
      </w:r>
      <w:r w:rsidR="009F6459" w:rsidRPr="00164734">
        <w:rPr>
          <w:spacing w:val="-4"/>
        </w:rPr>
        <w:t>minus</w:t>
      </w:r>
      <w:r w:rsidR="009F6459" w:rsidRPr="00164734">
        <w:rPr>
          <w:spacing w:val="-8"/>
        </w:rPr>
        <w:t xml:space="preserve"> </w:t>
      </w:r>
      <w:r w:rsidR="009F6459" w:rsidRPr="00164734">
        <w:rPr>
          <w:spacing w:val="-4"/>
        </w:rPr>
        <w:t>de</w:t>
      </w:r>
      <w:r w:rsidR="009F6459" w:rsidRPr="00164734">
        <w:rPr>
          <w:spacing w:val="-8"/>
        </w:rPr>
        <w:t xml:space="preserve"> </w:t>
      </w:r>
      <w:r w:rsidR="009F6459" w:rsidRPr="00164734">
        <w:rPr>
          <w:spacing w:val="-4"/>
        </w:rPr>
        <w:t>Bloenstein.</w:t>
      </w:r>
      <w:r w:rsidR="009F6459" w:rsidRPr="00164734">
        <w:rPr>
          <w:spacing w:val="-8"/>
        </w:rPr>
        <w:t xml:space="preserve"> </w:t>
      </w:r>
      <w:r w:rsidR="009F6459" w:rsidRPr="00164734">
        <w:rPr>
          <w:spacing w:val="-4"/>
        </w:rPr>
        <w:t>Respondi</w:t>
      </w:r>
      <w:r w:rsidRPr="00164734">
        <w:rPr>
          <w:spacing w:val="-4"/>
        </w:rPr>
        <w:t>ssem</w:t>
      </w:r>
      <w:r w:rsidRPr="00164734">
        <w:rPr>
          <w:spacing w:val="-8"/>
        </w:rPr>
        <w:t xml:space="preserve"> </w:t>
      </w:r>
      <w:r w:rsidRPr="00164734">
        <w:rPr>
          <w:spacing w:val="-4"/>
        </w:rPr>
        <w:t>quamprimum,</w:t>
      </w:r>
      <w:r w:rsidRPr="00164734">
        <w:rPr>
          <w:spacing w:val="-8"/>
        </w:rPr>
        <w:t xml:space="preserve"> </w:t>
      </w:r>
      <w:r w:rsidRPr="00164734">
        <w:rPr>
          <w:spacing w:val="-4"/>
        </w:rPr>
        <w:t>nisi</w:t>
      </w:r>
      <w:r w:rsidRPr="00164734">
        <w:rPr>
          <w:spacing w:val="-8"/>
        </w:rPr>
        <w:t xml:space="preserve"> </w:t>
      </w:r>
      <w:r w:rsidRPr="00164734">
        <w:rPr>
          <w:spacing w:val="-4"/>
        </w:rPr>
        <w:t>durissima</w:t>
      </w:r>
      <w:r w:rsidRPr="00164734">
        <w:rPr>
          <w:spacing w:val="-8"/>
        </w:rPr>
        <w:t xml:space="preserve"> </w:t>
      </w:r>
      <w:r w:rsidRPr="00164734">
        <w:rPr>
          <w:spacing w:val="-4"/>
        </w:rPr>
        <w:t>podagra</w:t>
      </w:r>
      <w:r w:rsidRPr="00164734">
        <w:rPr>
          <w:spacing w:val="-8"/>
        </w:rPr>
        <w:t xml:space="preserve"> </w:t>
      </w:r>
      <w:r w:rsidRPr="00164734">
        <w:rPr>
          <w:spacing w:val="-4"/>
        </w:rPr>
        <w:t>impeditus</w:t>
      </w:r>
      <w:r w:rsidRPr="00164734">
        <w:t xml:space="preserve"> </w:t>
      </w:r>
      <w:r w:rsidRPr="00164734">
        <w:rPr>
          <w:spacing w:val="-2"/>
        </w:rPr>
        <w:t xml:space="preserve">fuissem, qua tamen nunc me exsolvi, utut variae adhuc supersint reliquiae. </w:t>
      </w:r>
      <w:r w:rsidRPr="00164734">
        <w:rPr>
          <w:i/>
          <w:spacing w:val="16"/>
        </w:rPr>
        <w:t>&lt;</w:t>
      </w:r>
      <w:r w:rsidRPr="00164734">
        <w:rPr>
          <w:i/>
          <w:spacing w:val="6"/>
        </w:rPr>
        <w:t>2</w:t>
      </w:r>
      <w:r w:rsidRPr="00164734">
        <w:rPr>
          <w:i/>
        </w:rPr>
        <w:t>&gt;</w:t>
      </w:r>
      <w:r w:rsidRPr="00164734">
        <w:t xml:space="preserve"> </w:t>
      </w:r>
      <w:r w:rsidRPr="00164734">
        <w:rPr>
          <w:spacing w:val="-2"/>
        </w:rPr>
        <w:t xml:space="preserve">In </w:t>
      </w:r>
      <w:r w:rsidRPr="00164734">
        <w:rPr>
          <w:spacing w:val="-1"/>
        </w:rPr>
        <w:t xml:space="preserve">prima epistola rem acu tetigisset reverentia vestra, si quoad monetam Ottonis III. </w:t>
      </w:r>
      <w:r w:rsidRPr="00164734">
        <w:rPr>
          <w:spacing w:val="-2"/>
        </w:rPr>
        <w:t>distinxisset inter inchoationem rei et eius omnimodam executionem. Una pars au</w:t>
      </w:r>
      <w:r w:rsidR="009F6459" w:rsidRPr="00164734">
        <w:rPr>
          <w:spacing w:val="-2"/>
        </w:rPr>
        <w:softHyphen/>
      </w:r>
      <w:r w:rsidRPr="00164734">
        <w:t xml:space="preserve">thorum asserit electores imperii ab Ottone III. et Gregorio V. pontifice maximo </w:t>
      </w:r>
      <w:r w:rsidRPr="00164734">
        <w:rPr>
          <w:spacing w:val="-4"/>
        </w:rPr>
        <w:t>instituto</w:t>
      </w:r>
      <w:r w:rsidRPr="00164734">
        <w:rPr>
          <w:spacing w:val="6"/>
        </w:rPr>
        <w:t>s</w:t>
      </w:r>
      <w:r w:rsidR="009F6459" w:rsidRPr="00164734">
        <w:rPr>
          <w:rStyle w:val="Funotenzeichen"/>
          <w:spacing w:val="6"/>
        </w:rPr>
        <w:footnoteReference w:customMarkFollows="1" w:id="878"/>
        <w:t>a</w:t>
      </w:r>
      <w:r w:rsidRPr="00164734">
        <w:t>;</w:t>
      </w:r>
      <w:r w:rsidRPr="00164734">
        <w:rPr>
          <w:spacing w:val="-8"/>
        </w:rPr>
        <w:t xml:space="preserve"> </w:t>
      </w:r>
      <w:r w:rsidR="009F6459" w:rsidRPr="00164734">
        <w:rPr>
          <w:spacing w:val="-4"/>
        </w:rPr>
        <w:t>altera</w:t>
      </w:r>
      <w:r w:rsidR="009F6459" w:rsidRPr="00164734">
        <w:rPr>
          <w:spacing w:val="-8"/>
        </w:rPr>
        <w:t xml:space="preserve"> </w:t>
      </w:r>
      <w:r w:rsidR="009F6459" w:rsidRPr="00164734">
        <w:rPr>
          <w:spacing w:val="-4"/>
        </w:rPr>
        <w:t>negat.</w:t>
      </w:r>
      <w:r w:rsidR="009F6459" w:rsidRPr="00164734">
        <w:rPr>
          <w:spacing w:val="-8"/>
        </w:rPr>
        <w:t xml:space="preserve"> </w:t>
      </w:r>
      <w:r w:rsidR="009F6459" w:rsidRPr="00164734">
        <w:rPr>
          <w:spacing w:val="-4"/>
        </w:rPr>
        <w:t>Utraque</w:t>
      </w:r>
      <w:r w:rsidR="009F6459" w:rsidRPr="00164734">
        <w:rPr>
          <w:spacing w:val="-8"/>
        </w:rPr>
        <w:t xml:space="preserve"> </w:t>
      </w:r>
      <w:r w:rsidR="009F6459" w:rsidRPr="00164734">
        <w:rPr>
          <w:spacing w:val="-4"/>
        </w:rPr>
        <w:t>i</w:t>
      </w:r>
      <w:r w:rsidRPr="00164734">
        <w:rPr>
          <w:spacing w:val="-4"/>
        </w:rPr>
        <w:t>n</w:t>
      </w:r>
      <w:r w:rsidRPr="00164734">
        <w:rPr>
          <w:spacing w:val="-8"/>
        </w:rPr>
        <w:t xml:space="preserve"> </w:t>
      </w:r>
      <w:r w:rsidRPr="00164734">
        <w:rPr>
          <w:spacing w:val="-4"/>
        </w:rPr>
        <w:t>sensu</w:t>
      </w:r>
      <w:r w:rsidRPr="00164734">
        <w:rPr>
          <w:spacing w:val="-8"/>
        </w:rPr>
        <w:t xml:space="preserve"> </w:t>
      </w:r>
      <w:r w:rsidRPr="00164734">
        <w:rPr>
          <w:spacing w:val="-4"/>
        </w:rPr>
        <w:t>absoluto</w:t>
      </w:r>
      <w:r w:rsidRPr="00164734">
        <w:rPr>
          <w:spacing w:val="-8"/>
        </w:rPr>
        <w:t xml:space="preserve"> </w:t>
      </w:r>
      <w:r w:rsidRPr="00164734">
        <w:rPr>
          <w:spacing w:val="-4"/>
        </w:rPr>
        <w:t>recte?</w:t>
      </w:r>
      <w:r w:rsidRPr="00164734">
        <w:rPr>
          <w:spacing w:val="-8"/>
        </w:rPr>
        <w:t xml:space="preserve"> </w:t>
      </w:r>
      <w:r w:rsidRPr="00164734">
        <w:rPr>
          <w:spacing w:val="-4"/>
        </w:rPr>
        <w:t>prorsus</w:t>
      </w:r>
      <w:r w:rsidRPr="00164734">
        <w:rPr>
          <w:spacing w:val="-8"/>
        </w:rPr>
        <w:t xml:space="preserve"> </w:t>
      </w:r>
      <w:r w:rsidRPr="00164734">
        <w:rPr>
          <w:spacing w:val="-4"/>
        </w:rPr>
        <w:t>non.</w:t>
      </w:r>
      <w:r w:rsidRPr="00164734">
        <w:rPr>
          <w:spacing w:val="-8"/>
        </w:rPr>
        <w:t xml:space="preserve"> </w:t>
      </w:r>
      <w:r w:rsidRPr="00164734">
        <w:rPr>
          <w:spacing w:val="-4"/>
        </w:rPr>
        <w:t>Sed</w:t>
      </w:r>
      <w:r w:rsidRPr="00164734">
        <w:rPr>
          <w:spacing w:val="-8"/>
        </w:rPr>
        <w:t xml:space="preserve"> </w:t>
      </w:r>
      <w:r w:rsidRPr="00164734">
        <w:rPr>
          <w:spacing w:val="-4"/>
        </w:rPr>
        <w:t>prima</w:t>
      </w:r>
      <w:r w:rsidRPr="00164734">
        <w:rPr>
          <w:spacing w:val="-8"/>
        </w:rPr>
        <w:t xml:space="preserve"> </w:t>
      </w:r>
      <w:r w:rsidRPr="00164734">
        <w:rPr>
          <w:spacing w:val="-4"/>
        </w:rPr>
        <w:t xml:space="preserve">vera </w:t>
      </w:r>
      <w:r w:rsidRPr="00164734">
        <w:rPr>
          <w:spacing w:val="-2"/>
        </w:rPr>
        <w:t>est in sensu inchoativo, quia Otto cum pontifice coepit negotium, sed praematura</w:t>
      </w:r>
      <w:r w:rsidRPr="00164734">
        <w:t xml:space="preserve"> </w:t>
      </w:r>
      <w:r w:rsidRPr="00164734">
        <w:rPr>
          <w:spacing w:val="-4"/>
        </w:rPr>
        <w:t>morte praeventus finire non potuit. Hinc complures post ipsum imperatores a com</w:t>
      </w:r>
      <w:r w:rsidR="009F6459" w:rsidRPr="00164734">
        <w:rPr>
          <w:spacing w:val="-4"/>
        </w:rPr>
        <w:softHyphen/>
      </w:r>
      <w:r w:rsidRPr="00164734">
        <w:rPr>
          <w:spacing w:val="-3"/>
        </w:rPr>
        <w:t>muni principum collegio, ut antea, electi sunt; donec in concilio Lugdunensi magis</w:t>
      </w:r>
      <w:r w:rsidRPr="00164734">
        <w:t xml:space="preserve"> </w:t>
      </w:r>
      <w:r w:rsidRPr="00164734">
        <w:rPr>
          <w:spacing w:val="-2"/>
        </w:rPr>
        <w:t>hoc negotium elimatum et tandem a Carolo IV. in Bulla aurea finitum sit, ut bene</w:t>
      </w:r>
      <w:r w:rsidRPr="00164734">
        <w:t xml:space="preserve"> </w:t>
      </w:r>
      <w:r w:rsidRPr="00164734">
        <w:rPr>
          <w:spacing w:val="-1"/>
        </w:rPr>
        <w:t>ratiocinatur sententia negans. Hanc meam sententiam stabilio compluribus argu</w:t>
      </w:r>
      <w:r w:rsidR="009F6459" w:rsidRPr="00164734">
        <w:rPr>
          <w:spacing w:val="-1"/>
        </w:rPr>
        <w:softHyphen/>
      </w:r>
      <w:r w:rsidRPr="00164734">
        <w:rPr>
          <w:spacing w:val="-4"/>
        </w:rPr>
        <w:t>mentis</w:t>
      </w:r>
      <w:r w:rsidR="009F6459" w:rsidRPr="00164734">
        <w:rPr>
          <w:spacing w:val="-4"/>
        </w:rPr>
        <w:t>,</w:t>
      </w:r>
      <w:r w:rsidR="009F6459" w:rsidRPr="00164734">
        <w:rPr>
          <w:spacing w:val="-6"/>
        </w:rPr>
        <w:t xml:space="preserve"> </w:t>
      </w:r>
      <w:r w:rsidR="009F6459" w:rsidRPr="00164734">
        <w:rPr>
          <w:spacing w:val="-4"/>
        </w:rPr>
        <w:t>quae</w:t>
      </w:r>
      <w:r w:rsidR="009F6459" w:rsidRPr="00164734">
        <w:rPr>
          <w:spacing w:val="-6"/>
        </w:rPr>
        <w:t xml:space="preserve"> </w:t>
      </w:r>
      <w:r w:rsidR="009F6459" w:rsidRPr="00164734">
        <w:rPr>
          <w:spacing w:val="-4"/>
        </w:rPr>
        <w:t>admodum</w:t>
      </w:r>
      <w:r w:rsidR="009F6459" w:rsidRPr="00164734">
        <w:rPr>
          <w:spacing w:val="-6"/>
        </w:rPr>
        <w:t xml:space="preserve"> </w:t>
      </w:r>
      <w:r w:rsidR="009F6459" w:rsidRPr="00164734">
        <w:rPr>
          <w:spacing w:val="-4"/>
        </w:rPr>
        <w:t>reverenda</w:t>
      </w:r>
      <w:r w:rsidR="009F6459" w:rsidRPr="00164734">
        <w:rPr>
          <w:spacing w:val="-6"/>
        </w:rPr>
        <w:t xml:space="preserve"> </w:t>
      </w:r>
      <w:r w:rsidR="009F6459" w:rsidRPr="00164734">
        <w:rPr>
          <w:spacing w:val="-4"/>
        </w:rPr>
        <w:t>paterni</w:t>
      </w:r>
      <w:r w:rsidRPr="00164734">
        <w:rPr>
          <w:spacing w:val="-4"/>
        </w:rPr>
        <w:t>tas</w:t>
      </w:r>
      <w:r w:rsidRPr="00164734">
        <w:rPr>
          <w:spacing w:val="-6"/>
        </w:rPr>
        <w:t xml:space="preserve"> </w:t>
      </w:r>
      <w:r w:rsidRPr="00164734">
        <w:rPr>
          <w:spacing w:val="-4"/>
        </w:rPr>
        <w:t>vestra</w:t>
      </w:r>
      <w:r w:rsidRPr="00164734">
        <w:rPr>
          <w:spacing w:val="-6"/>
        </w:rPr>
        <w:t xml:space="preserve"> </w:t>
      </w:r>
      <w:r w:rsidRPr="00164734">
        <w:rPr>
          <w:spacing w:val="-4"/>
        </w:rPr>
        <w:t>habebit</w:t>
      </w:r>
      <w:r w:rsidRPr="00164734">
        <w:rPr>
          <w:spacing w:val="-6"/>
        </w:rPr>
        <w:t xml:space="preserve"> </w:t>
      </w:r>
      <w:r w:rsidRPr="00164734">
        <w:rPr>
          <w:spacing w:val="-4"/>
        </w:rPr>
        <w:t>in</w:t>
      </w:r>
      <w:r w:rsidRPr="00164734">
        <w:rPr>
          <w:spacing w:val="-6"/>
        </w:rPr>
        <w:t xml:space="preserve"> </w:t>
      </w:r>
      <w:r w:rsidRPr="00164734">
        <w:rPr>
          <w:spacing w:val="-4"/>
        </w:rPr>
        <w:t>meis</w:t>
      </w:r>
      <w:r w:rsidRPr="00164734">
        <w:rPr>
          <w:spacing w:val="-6"/>
        </w:rPr>
        <w:t xml:space="preserve"> </w:t>
      </w:r>
      <w:r w:rsidRPr="00164734">
        <w:rPr>
          <w:spacing w:val="-4"/>
        </w:rPr>
        <w:t>Annalibus.</w:t>
      </w:r>
      <w:r w:rsidRPr="00164734">
        <w:rPr>
          <w:spacing w:val="-6"/>
        </w:rPr>
        <w:t xml:space="preserve"> </w:t>
      </w:r>
      <w:r w:rsidRPr="00164734">
        <w:rPr>
          <w:spacing w:val="-4"/>
        </w:rPr>
        <w:t>Quod</w:t>
      </w:r>
      <w:r w:rsidRPr="00164734">
        <w:t xml:space="preserve"> autem putet reverentia vestra hanc epigraphen de innovato imperio Romanorum </w:t>
      </w:r>
      <w:r w:rsidRPr="00164734">
        <w:rPr>
          <w:spacing w:val="-1"/>
        </w:rPr>
        <w:t>fuisse communem imperatoribus, fallitur; cum haec nullibi apud Mabillonium et</w:t>
      </w:r>
      <w:r w:rsidRPr="00164734">
        <w:t xml:space="preserve"> </w:t>
      </w:r>
      <w:r w:rsidRPr="00164734">
        <w:rPr>
          <w:spacing w:val="-2"/>
        </w:rPr>
        <w:t>alios diplomaticos authores reperiatur, nisi apud Carolum Crassum, Carolum Ma</w:t>
      </w:r>
      <w:r w:rsidR="00B86ADC" w:rsidRPr="00164734">
        <w:rPr>
          <w:spacing w:val="-2"/>
        </w:rPr>
        <w:softHyphen/>
      </w:r>
      <w:r w:rsidRPr="00164734">
        <w:t xml:space="preserve">gnum et Ottonem III. Videatur omnino Mabillonius in Diplomatica, praesertim </w:t>
      </w:r>
      <w:r w:rsidRPr="00164734">
        <w:rPr>
          <w:spacing w:val="-3"/>
        </w:rPr>
        <w:t xml:space="preserve">in suo </w:t>
      </w:r>
      <w:r w:rsidR="00156BC5" w:rsidRPr="00164734">
        <w:rPr>
          <w:spacing w:val="-3"/>
        </w:rPr>
        <w:t>S</w:t>
      </w:r>
      <w:r w:rsidRPr="00164734">
        <w:rPr>
          <w:spacing w:val="-3"/>
        </w:rPr>
        <w:t xml:space="preserve">upplemento. </w:t>
      </w:r>
      <w:r w:rsidRPr="00164734">
        <w:rPr>
          <w:spacing w:val="4"/>
        </w:rPr>
        <w:t>[</w:t>
      </w:r>
      <w:r w:rsidRPr="00164734">
        <w:rPr>
          <w:i/>
        </w:rPr>
        <w:t>1</w:t>
      </w:r>
      <w:r w:rsidRPr="00164734">
        <w:rPr>
          <w:i/>
          <w:spacing w:val="16"/>
        </w:rPr>
        <w:t>v</w:t>
      </w:r>
      <w:r w:rsidRPr="00164734">
        <w:t xml:space="preserve">] </w:t>
      </w:r>
      <w:r w:rsidRPr="00164734">
        <w:rPr>
          <w:i/>
          <w:spacing w:val="16"/>
        </w:rPr>
        <w:t>&lt;</w:t>
      </w:r>
      <w:r w:rsidRPr="00164734">
        <w:rPr>
          <w:i/>
          <w:spacing w:val="6"/>
        </w:rPr>
        <w:t>3</w:t>
      </w:r>
      <w:r w:rsidRPr="00164734">
        <w:rPr>
          <w:i/>
        </w:rPr>
        <w:t>&gt;</w:t>
      </w:r>
      <w:r w:rsidRPr="00164734">
        <w:rPr>
          <w:spacing w:val="-3"/>
        </w:rPr>
        <w:t xml:space="preserve"> Quoad alteram epistolae partem sese totam occupat </w:t>
      </w:r>
      <w:r w:rsidRPr="00164734">
        <w:rPr>
          <w:spacing w:val="-2"/>
        </w:rPr>
        <w:t>reverentia vestra in extollendo numero suorum in commutatione nostra librorum.</w:t>
      </w:r>
      <w:r w:rsidRPr="00164734">
        <w:t xml:space="preserve"> </w:t>
      </w:r>
      <w:r w:rsidRPr="00164734">
        <w:rPr>
          <w:spacing w:val="-2"/>
        </w:rPr>
        <w:t>Ergone reverentia vestra aestimat libros ex mole et numero? Ego vero ex intrinseco</w:t>
      </w:r>
      <w:r w:rsidRPr="00164734">
        <w:t xml:space="preserve"> </w:t>
      </w:r>
      <w:r w:rsidRPr="00164734">
        <w:rPr>
          <w:spacing w:val="-2"/>
        </w:rPr>
        <w:t>valore et raritate. Neque enim credo quemquam facile aestimaturum lapidem mo</w:t>
      </w:r>
      <w:r w:rsidR="00585A03" w:rsidRPr="00164734">
        <w:rPr>
          <w:spacing w:val="-2"/>
        </w:rPr>
        <w:softHyphen/>
      </w:r>
      <w:r w:rsidRPr="00164734">
        <w:t xml:space="preserve">larem prae parvulo adamante, aut centum asses prae unico aureo. Plerique libri, </w:t>
      </w:r>
      <w:r w:rsidRPr="00164734">
        <w:rPr>
          <w:spacing w:val="-3"/>
        </w:rPr>
        <w:t xml:space="preserve">quos mihi commutavit reverentia vestra, aut sunt vetusti et Gottico </w:t>
      </w:r>
      <w:r w:rsidRPr="00164734">
        <w:rPr>
          <w:spacing w:val="4"/>
        </w:rPr>
        <w:t>[</w:t>
      </w:r>
      <w:r w:rsidRPr="00164734">
        <w:rPr>
          <w:i/>
        </w:rPr>
        <w:t>si</w:t>
      </w:r>
      <w:r w:rsidRPr="00164734">
        <w:rPr>
          <w:i/>
          <w:spacing w:val="16"/>
        </w:rPr>
        <w:t>c</w:t>
      </w:r>
      <w:r w:rsidRPr="00164734">
        <w:t xml:space="preserve">] </w:t>
      </w:r>
      <w:r w:rsidRPr="00164734">
        <w:rPr>
          <w:spacing w:val="-3"/>
        </w:rPr>
        <w:t xml:space="preserve">charactere </w:t>
      </w:r>
      <w:r w:rsidRPr="00164734">
        <w:rPr>
          <w:spacing w:val="-4"/>
        </w:rPr>
        <w:t>impressi, aut theses ac libelli Salisburgenses. Caspensis et Amicus contra meam prae</w:t>
      </w:r>
      <w:r w:rsidR="00585A03" w:rsidRPr="00164734">
        <w:rPr>
          <w:spacing w:val="-4"/>
        </w:rPr>
        <w:softHyphen/>
      </w:r>
      <w:r w:rsidRPr="00164734">
        <w:rPr>
          <w:spacing w:val="-3"/>
        </w:rPr>
        <w:t>scientiam et voluntatem sunt defectuosi. Alii prorsus omissi. En! quantopere aberret</w:t>
      </w:r>
      <w:r w:rsidRPr="00164734">
        <w:t xml:space="preserve"> </w:t>
      </w:r>
      <w:r w:rsidRPr="00164734">
        <w:rPr>
          <w:spacing w:val="-3"/>
        </w:rPr>
        <w:t>reverentia vestra a sensu genuino nostri contractus!</w:t>
      </w:r>
      <w:r w:rsidRPr="00164734">
        <w:t xml:space="preserve"> </w:t>
      </w:r>
      <w:r w:rsidRPr="00164734">
        <w:rPr>
          <w:i/>
          <w:spacing w:val="10"/>
        </w:rPr>
        <w:t>&lt;4</w:t>
      </w:r>
      <w:r w:rsidRPr="00164734">
        <w:rPr>
          <w:i/>
        </w:rPr>
        <w:t>&gt;</w:t>
      </w:r>
      <w:r w:rsidRPr="00164734">
        <w:rPr>
          <w:i/>
          <w:spacing w:val="-3"/>
        </w:rPr>
        <w:t xml:space="preserve"> </w:t>
      </w:r>
      <w:r w:rsidRPr="00164734">
        <w:rPr>
          <w:spacing w:val="-3"/>
        </w:rPr>
        <w:t>Sed quorsum ista? Sive mei</w:t>
      </w:r>
      <w:r w:rsidRPr="00164734">
        <w:t xml:space="preserve"> libri sint meliores, tametsi pauciores; sive reverentiae vestrae libri sint plures, etsi </w:t>
      </w:r>
      <w:r w:rsidRPr="00164734">
        <w:rPr>
          <w:spacing w:val="-1"/>
        </w:rPr>
        <w:t>minus aestimabiles; nunc debemus niti nostro contractu, a quo non licet honesto</w:t>
      </w:r>
      <w:r w:rsidRPr="00164734">
        <w:t xml:space="preserve"> </w:t>
      </w:r>
      <w:r w:rsidRPr="00164734">
        <w:rPr>
          <w:spacing w:val="-3"/>
        </w:rPr>
        <w:t>viro recedere. Illud Italicum axioma potest reverentiam vestram iuvare: Chi sprezza,</w:t>
      </w:r>
      <w:r w:rsidRPr="00164734">
        <w:t xml:space="preserve"> </w:t>
      </w:r>
      <w:r w:rsidRPr="00164734">
        <w:rPr>
          <w:spacing w:val="-1"/>
        </w:rPr>
        <w:t>compra. Alias certe honestate contrahentis periclitaretur, praesertim cum reveren</w:t>
      </w:r>
      <w:r w:rsidR="00154680" w:rsidRPr="00164734">
        <w:rPr>
          <w:spacing w:val="-1"/>
        </w:rPr>
        <w:softHyphen/>
      </w:r>
      <w:r w:rsidRPr="00164734">
        <w:rPr>
          <w:spacing w:val="-4"/>
        </w:rPr>
        <w:t>dissimus dominus praelatus Mellicensis, vir undique honestissimus et iustitiae aman</w:t>
      </w:r>
      <w:r w:rsidR="00154680" w:rsidRPr="00164734">
        <w:rPr>
          <w:spacing w:val="-4"/>
        </w:rPr>
        <w:softHyphen/>
      </w:r>
      <w:r w:rsidRPr="00164734">
        <w:rPr>
          <w:spacing w:val="-1"/>
        </w:rPr>
        <w:t>tissimus, contractum nostrum confirmaverit. Tametsi ergo mei Annales Boiorum</w:t>
      </w:r>
      <w:r w:rsidRPr="00164734">
        <w:t xml:space="preserve"> </w:t>
      </w:r>
      <w:r w:rsidRPr="00164734">
        <w:rPr>
          <w:spacing w:val="-1"/>
        </w:rPr>
        <w:t>sint elegantissimi typi longeque superent novam Lipsiensium editionem, nisi huic</w:t>
      </w:r>
      <w:r w:rsidRPr="00164734">
        <w:t xml:space="preserve"> </w:t>
      </w:r>
      <w:r w:rsidRPr="00164734">
        <w:rPr>
          <w:spacing w:val="-4"/>
        </w:rPr>
        <w:t>adiuncti essent Annales Brunneri; tametsi etiam Aventini Annales veteres longe prae</w:t>
      </w:r>
      <w:r w:rsidR="00736C5B" w:rsidRPr="00164734">
        <w:rPr>
          <w:spacing w:val="-4"/>
        </w:rPr>
        <w:softHyphen/>
      </w:r>
      <w:r w:rsidRPr="00164734">
        <w:rPr>
          <w:spacing w:val="-3"/>
        </w:rPr>
        <w:t xml:space="preserve">ponderent Lipsiensibus, solumque propter alterius authoris </w:t>
      </w:r>
      <w:r w:rsidRPr="00164734">
        <w:rPr>
          <w:spacing w:val="4"/>
        </w:rPr>
        <w:t>[</w:t>
      </w:r>
      <w:r w:rsidRPr="00164734">
        <w:rPr>
          <w:i/>
        </w:rPr>
        <w:t>2</w:t>
      </w:r>
      <w:r w:rsidRPr="00164734">
        <w:rPr>
          <w:i/>
          <w:spacing w:val="16"/>
        </w:rPr>
        <w:t>r</w:t>
      </w:r>
      <w:r w:rsidRPr="00164734">
        <w:t>]</w:t>
      </w:r>
      <w:r w:rsidRPr="00164734">
        <w:rPr>
          <w:spacing w:val="-3"/>
        </w:rPr>
        <w:t xml:space="preserve"> incrementum a me serventur; tametsi etiam reverentia vestra minus aestimet cardinalem Aguirre, quem</w:t>
      </w:r>
      <w:r w:rsidRPr="00164734">
        <w:t xml:space="preserve"> tamen ego, tribus integris tomis distinctum, plurimi facio; tametsi, inquam, haec omnia sint, nunc tamen contractu innitendum, egoque nec unico foliolo ex mea </w:t>
      </w:r>
      <w:r w:rsidRPr="00164734">
        <w:rPr>
          <w:spacing w:val="1"/>
        </w:rPr>
        <w:t>parte deficiam; nolim ego inconstantis viri notam mihi inuri etiam cum damno</w:t>
      </w:r>
      <w:r w:rsidRPr="00164734">
        <w:t xml:space="preserve"> </w:t>
      </w:r>
      <w:r w:rsidRPr="00164734">
        <w:rPr>
          <w:spacing w:val="-4"/>
        </w:rPr>
        <w:t>meo. Nolet etiam reverendissimus dominus praelatus Mellicensis recedi a facto con</w:t>
      </w:r>
      <w:r w:rsidR="004C39AF" w:rsidRPr="00164734">
        <w:rPr>
          <w:spacing w:val="-4"/>
        </w:rPr>
        <w:softHyphen/>
      </w:r>
      <w:r w:rsidRPr="00164734">
        <w:rPr>
          <w:spacing w:val="-4"/>
        </w:rPr>
        <w:t>tractu. Ergo etiam revere</w:t>
      </w:r>
      <w:r w:rsidR="004C39AF" w:rsidRPr="00164734">
        <w:rPr>
          <w:spacing w:val="-4"/>
        </w:rPr>
        <w:t>ntia vestra nihil tergiversetur</w:t>
      </w:r>
      <w:r w:rsidRPr="00164734">
        <w:rPr>
          <w:spacing w:val="-4"/>
        </w:rPr>
        <w:t xml:space="preserve"> et post contractum iam factum</w:t>
      </w:r>
      <w:r w:rsidRPr="00164734">
        <w:t xml:space="preserve"> inanes ventos flagellare desinat. </w:t>
      </w:r>
      <w:r w:rsidRPr="00164734">
        <w:rPr>
          <w:i/>
          <w:spacing w:val="16"/>
        </w:rPr>
        <w:t>&lt;</w:t>
      </w:r>
      <w:r w:rsidRPr="00164734">
        <w:rPr>
          <w:i/>
          <w:spacing w:val="6"/>
        </w:rPr>
        <w:t>5</w:t>
      </w:r>
      <w:r w:rsidRPr="00164734">
        <w:rPr>
          <w:i/>
        </w:rPr>
        <w:t xml:space="preserve">&gt; </w:t>
      </w:r>
      <w:r w:rsidRPr="00164734">
        <w:t>Proinde reverentia vestra promissos mihi in contractu libros meaque manu signatos mittat, aut alios substituat; id quod reve</w:t>
      </w:r>
      <w:r w:rsidR="00843876" w:rsidRPr="00164734">
        <w:softHyphen/>
      </w:r>
      <w:r w:rsidRPr="00164734">
        <w:t xml:space="preserve">rentiae vestrae ex mera bonitate permitto. Et quid ditissimum Mellicum tricetur </w:t>
      </w:r>
      <w:r w:rsidRPr="00164734">
        <w:rPr>
          <w:spacing w:val="-2"/>
        </w:rPr>
        <w:t>cum inope S. Andrea? Unde vi contractus reverentia vestra substituat alium librum</w:t>
      </w:r>
      <w:r w:rsidRPr="00164734">
        <w:t xml:space="preserve"> </w:t>
      </w:r>
      <w:r w:rsidRPr="00164734">
        <w:rPr>
          <w:spacing w:val="1"/>
        </w:rPr>
        <w:t>loco Delrii</w:t>
      </w:r>
      <w:r w:rsidRPr="00164734">
        <w:rPr>
          <w:spacing w:val="34"/>
        </w:rPr>
        <w:t xml:space="preserve"> De locis infesti</w:t>
      </w:r>
      <w:r w:rsidRPr="00164734">
        <w:rPr>
          <w:spacing w:val="1"/>
        </w:rPr>
        <w:t>s. Crusii Commenta Hayana vel mittantur, vel</w:t>
      </w:r>
      <w:r w:rsidRPr="00164734">
        <w:t xml:space="preserve"> etiam aliud volumen substituatur. Caspensis tomus prior debet mitti, quia poste</w:t>
      </w:r>
      <w:r w:rsidR="000F7BB0" w:rsidRPr="00164734">
        <w:softHyphen/>
      </w:r>
      <w:r w:rsidR="000F7BB0" w:rsidRPr="00164734">
        <w:rPr>
          <w:spacing w:val="-4"/>
        </w:rPr>
        <w:t>riorem</w:t>
      </w:r>
      <w:r w:rsidR="000F7BB0" w:rsidRPr="00164734">
        <w:rPr>
          <w:spacing w:val="-5"/>
        </w:rPr>
        <w:t xml:space="preserve"> </w:t>
      </w:r>
      <w:r w:rsidR="000F7BB0" w:rsidRPr="00164734">
        <w:rPr>
          <w:spacing w:val="-4"/>
        </w:rPr>
        <w:t>nolo</w:t>
      </w:r>
      <w:r w:rsidR="000F7BB0" w:rsidRPr="00164734">
        <w:rPr>
          <w:spacing w:val="-5"/>
        </w:rPr>
        <w:t xml:space="preserve"> </w:t>
      </w:r>
      <w:r w:rsidR="000F7BB0" w:rsidRPr="00164734">
        <w:rPr>
          <w:spacing w:val="-4"/>
        </w:rPr>
        <w:t>sine</w:t>
      </w:r>
      <w:r w:rsidR="000F7BB0" w:rsidRPr="00164734">
        <w:rPr>
          <w:spacing w:val="-5"/>
        </w:rPr>
        <w:t xml:space="preserve"> </w:t>
      </w:r>
      <w:r w:rsidR="000F7BB0" w:rsidRPr="00164734">
        <w:rPr>
          <w:spacing w:val="-4"/>
        </w:rPr>
        <w:t>primo.</w:t>
      </w:r>
      <w:r w:rsidR="000F7BB0" w:rsidRPr="00164734">
        <w:rPr>
          <w:spacing w:val="-5"/>
        </w:rPr>
        <w:t xml:space="preserve"> </w:t>
      </w:r>
      <w:r w:rsidR="000F7BB0" w:rsidRPr="00164734">
        <w:rPr>
          <w:spacing w:val="-4"/>
        </w:rPr>
        <w:t>Ami</w:t>
      </w:r>
      <w:r w:rsidRPr="00164734">
        <w:rPr>
          <w:spacing w:val="-4"/>
        </w:rPr>
        <w:t>cum</w:t>
      </w:r>
      <w:r w:rsidRPr="00164734">
        <w:rPr>
          <w:spacing w:val="-5"/>
        </w:rPr>
        <w:t xml:space="preserve"> </w:t>
      </w:r>
      <w:r w:rsidRPr="00164734">
        <w:rPr>
          <w:spacing w:val="-4"/>
        </w:rPr>
        <w:t>volo</w:t>
      </w:r>
      <w:r w:rsidRPr="00164734">
        <w:rPr>
          <w:spacing w:val="-5"/>
        </w:rPr>
        <w:t xml:space="preserve"> </w:t>
      </w:r>
      <w:r w:rsidRPr="00164734">
        <w:rPr>
          <w:spacing w:val="-4"/>
        </w:rPr>
        <w:t>dissimulare,</w:t>
      </w:r>
      <w:r w:rsidRPr="00164734">
        <w:rPr>
          <w:spacing w:val="-5"/>
        </w:rPr>
        <w:t xml:space="preserve"> </w:t>
      </w:r>
      <w:r w:rsidRPr="00164734">
        <w:rPr>
          <w:spacing w:val="-4"/>
        </w:rPr>
        <w:t>utut</w:t>
      </w:r>
      <w:r w:rsidRPr="00164734">
        <w:rPr>
          <w:spacing w:val="-5"/>
        </w:rPr>
        <w:t xml:space="preserve"> </w:t>
      </w:r>
      <w:r w:rsidRPr="00164734">
        <w:rPr>
          <w:spacing w:val="-4"/>
        </w:rPr>
        <w:t>defectuosos</w:t>
      </w:r>
      <w:r w:rsidRPr="00164734">
        <w:rPr>
          <w:spacing w:val="-5"/>
        </w:rPr>
        <w:t xml:space="preserve"> </w:t>
      </w:r>
      <w:r w:rsidRPr="00164734">
        <w:rPr>
          <w:spacing w:val="-4"/>
        </w:rPr>
        <w:t>authores</w:t>
      </w:r>
      <w:r w:rsidRPr="00164734">
        <w:rPr>
          <w:spacing w:val="-5"/>
        </w:rPr>
        <w:t xml:space="preserve"> </w:t>
      </w:r>
      <w:r w:rsidRPr="00164734">
        <w:rPr>
          <w:spacing w:val="-4"/>
        </w:rPr>
        <w:t>oderim</w:t>
      </w:r>
      <w:r w:rsidRPr="00164734">
        <w:t xml:space="preserve"> </w:t>
      </w:r>
      <w:r w:rsidRPr="00164734">
        <w:rPr>
          <w:spacing w:val="-3"/>
        </w:rPr>
        <w:t>cane peius et angue. Si reverentia vestra habuerit dupliciter Suarezium Contra Hen</w:t>
      </w:r>
      <w:r w:rsidR="00F93FFB" w:rsidRPr="00164734">
        <w:rPr>
          <w:spacing w:val="-3"/>
        </w:rPr>
        <w:softHyphen/>
      </w:r>
      <w:r w:rsidRPr="00164734">
        <w:rPr>
          <w:spacing w:val="-2"/>
        </w:rPr>
        <w:t>ricum Angliae regem, multum me sibi obstringeret, et loco Caspensis et Amici ac</w:t>
      </w:r>
      <w:r w:rsidR="00F93FFB" w:rsidRPr="00164734">
        <w:rPr>
          <w:spacing w:val="-2"/>
        </w:rPr>
        <w:softHyphen/>
      </w:r>
      <w:r w:rsidRPr="00164734">
        <w:rPr>
          <w:spacing w:val="-1"/>
        </w:rPr>
        <w:t xml:space="preserve">ceptarem. Proxime me edoceat reverentia vestra, quos alios libros substituere velit </w:t>
      </w:r>
      <w:r w:rsidRPr="00164734">
        <w:rPr>
          <w:spacing w:val="1"/>
        </w:rPr>
        <w:t>loco praedictorum.</w:t>
      </w:r>
      <w:r w:rsidRPr="00164734">
        <w:t xml:space="preserve"> </w:t>
      </w:r>
      <w:r w:rsidRPr="00164734">
        <w:rPr>
          <w:i/>
          <w:spacing w:val="10"/>
        </w:rPr>
        <w:t>&lt;6</w:t>
      </w:r>
      <w:r w:rsidRPr="00164734">
        <w:rPr>
          <w:i/>
        </w:rPr>
        <w:t>&gt;</w:t>
      </w:r>
      <w:r w:rsidRPr="00164734">
        <w:rPr>
          <w:spacing w:val="1"/>
        </w:rPr>
        <w:t xml:space="preserve"> Ne indignetur reverentia vestra characteri meo vix non</w:t>
      </w:r>
      <w:r w:rsidRPr="00164734">
        <w:t xml:space="preserve"> </w:t>
      </w:r>
      <w:r w:rsidRPr="00164734">
        <w:rPr>
          <w:spacing w:val="-2"/>
        </w:rPr>
        <w:t>illegibili, chiragra enim facit,</w:t>
      </w:r>
      <w:r w:rsidRPr="00164734">
        <w:t xml:space="preserve"> </w:t>
      </w:r>
      <w:r w:rsidRPr="00164734">
        <w:rPr>
          <w:spacing w:val="4"/>
        </w:rPr>
        <w:t>[</w:t>
      </w:r>
      <w:r w:rsidRPr="00164734">
        <w:rPr>
          <w:i/>
        </w:rPr>
        <w:t>2</w:t>
      </w:r>
      <w:r w:rsidRPr="00164734">
        <w:rPr>
          <w:i/>
          <w:spacing w:val="16"/>
        </w:rPr>
        <w:t>v</w:t>
      </w:r>
      <w:r w:rsidRPr="00164734">
        <w:t>]</w:t>
      </w:r>
      <w:r w:rsidRPr="00164734">
        <w:rPr>
          <w:spacing w:val="-2"/>
        </w:rPr>
        <w:t xml:space="preserve"> ut meliorem efficere nequeam.</w:t>
      </w:r>
      <w:r w:rsidRPr="00164734">
        <w:t xml:space="preserve"> </w:t>
      </w:r>
      <w:r w:rsidRPr="00164734">
        <w:rPr>
          <w:i/>
          <w:spacing w:val="16"/>
        </w:rPr>
        <w:t>&lt;</w:t>
      </w:r>
      <w:r w:rsidRPr="00164734">
        <w:rPr>
          <w:i/>
          <w:spacing w:val="10"/>
        </w:rPr>
        <w:t>7</w:t>
      </w:r>
      <w:r w:rsidRPr="00164734">
        <w:rPr>
          <w:i/>
        </w:rPr>
        <w:t>&gt;</w:t>
      </w:r>
      <w:r w:rsidRPr="00164734">
        <w:rPr>
          <w:i/>
          <w:spacing w:val="-2"/>
        </w:rPr>
        <w:t xml:space="preserve"> </w:t>
      </w:r>
      <w:r w:rsidRPr="00164734">
        <w:rPr>
          <w:spacing w:val="-2"/>
        </w:rPr>
        <w:t>Loco Delrii</w:t>
      </w:r>
      <w:r w:rsidRPr="00164734">
        <w:t xml:space="preserve"> </w:t>
      </w:r>
      <w:r w:rsidRPr="00164734">
        <w:rPr>
          <w:spacing w:val="1"/>
        </w:rPr>
        <w:t>mitti potest Thyraeus. Loco Germanici Cuspiniani mittam Latinum, si ita velit</w:t>
      </w:r>
      <w:r w:rsidRPr="00164734">
        <w:rPr>
          <w:spacing w:val="2"/>
        </w:rPr>
        <w:t xml:space="preserve"> reverentia vestra. Valeat reverentia vestra meique in sacris ad Deum precibus et</w:t>
      </w:r>
      <w:r w:rsidRPr="00164734">
        <w:t xml:space="preserve"> sacrificiis sit memor.</w:t>
      </w:r>
    </w:p>
    <w:p w:rsidR="00967608" w:rsidRPr="00164734" w:rsidRDefault="00967608" w:rsidP="00967608">
      <w:pPr>
        <w:pStyle w:val="EditionEditionstext"/>
      </w:pPr>
      <w:r w:rsidRPr="00164734">
        <w:rPr>
          <w:spacing w:val="-3"/>
        </w:rPr>
        <w:t>Admodum reverendae paternitatis vestrae addictissimus Augustinus praelatus manu</w:t>
      </w:r>
      <w:r w:rsidRPr="00164734">
        <w:t xml:space="preserve"> propria.</w:t>
      </w:r>
    </w:p>
    <w:p w:rsidR="00967608" w:rsidRPr="00164734" w:rsidRDefault="00967608" w:rsidP="00967608">
      <w:pPr>
        <w:pStyle w:val="EditionEditionstext"/>
      </w:pPr>
      <w:r w:rsidRPr="00164734">
        <w:t>Ad S. Andream 2. Martii 1714.</w:t>
      </w:r>
    </w:p>
    <w:p w:rsidR="00967608" w:rsidRPr="00164734" w:rsidRDefault="00967608" w:rsidP="00967608">
      <w:pPr>
        <w:pStyle w:val="EditionEditionstext"/>
      </w:pPr>
      <w:r w:rsidRPr="00164734">
        <w:rPr>
          <w:i/>
          <w:spacing w:val="10"/>
        </w:rPr>
        <w:t>&lt;8</w:t>
      </w:r>
      <w:r w:rsidRPr="00164734">
        <w:rPr>
          <w:i/>
        </w:rPr>
        <w:t>&gt;</w:t>
      </w:r>
      <w:r w:rsidRPr="00164734">
        <w:rPr>
          <w:spacing w:val="-4"/>
        </w:rPr>
        <w:t xml:space="preserve"> </w:t>
      </w:r>
      <w:r w:rsidRPr="00164734">
        <w:rPr>
          <w:spacing w:val="2"/>
        </w:rPr>
        <w:t xml:space="preserve">P.S. Dominus Hartung Viennae venalem habet totum Caspensem pro vili </w:t>
      </w:r>
      <w:r w:rsidRPr="00164734">
        <w:rPr>
          <w:spacing w:val="-1"/>
        </w:rPr>
        <w:t>pretio, quo reverentia vestra illum habere ac mihi incompactum mittere potest, ut</w:t>
      </w:r>
      <w:r w:rsidRPr="00164734">
        <w:rPr>
          <w:spacing w:val="-2"/>
        </w:rPr>
        <w:t xml:space="preserve"> </w:t>
      </w:r>
      <w:r w:rsidRPr="00164734">
        <w:rPr>
          <w:spacing w:val="-1"/>
        </w:rPr>
        <w:t xml:space="preserve">compactum remittam. Si Commenta Hayana apud omnes bibliopolas aquiri </w:t>
      </w:r>
      <w:r w:rsidRPr="00164734">
        <w:rPr>
          <w:spacing w:val="4"/>
        </w:rPr>
        <w:t>[</w:t>
      </w:r>
      <w:r w:rsidRPr="00164734">
        <w:rPr>
          <w:i/>
        </w:rPr>
        <w:t>si</w:t>
      </w:r>
      <w:r w:rsidRPr="00164734">
        <w:rPr>
          <w:i/>
          <w:spacing w:val="16"/>
        </w:rPr>
        <w:t>c</w:t>
      </w:r>
      <w:r w:rsidRPr="00164734">
        <w:t xml:space="preserve">] </w:t>
      </w:r>
      <w:r w:rsidRPr="00164734">
        <w:rPr>
          <w:spacing w:val="-4"/>
        </w:rPr>
        <w:t>possun</w:t>
      </w:r>
      <w:r w:rsidRPr="00164734">
        <w:rPr>
          <w:spacing w:val="16"/>
        </w:rPr>
        <w:t>t</w:t>
      </w:r>
      <w:r w:rsidR="002F7480" w:rsidRPr="00164734">
        <w:rPr>
          <w:rStyle w:val="Funotenzeichen"/>
        </w:rPr>
        <w:footnoteReference w:customMarkFollows="1" w:id="879"/>
        <w:t>b</w:t>
      </w:r>
      <w:r w:rsidRPr="00164734">
        <w:rPr>
          <w:spacing w:val="-4"/>
        </w:rPr>
        <w:t xml:space="preserve">, ut scribit reverentia vestra, ergo ea tanto facilius pro adimplendo contractu </w:t>
      </w:r>
      <w:r w:rsidRPr="00164734">
        <w:t xml:space="preserve">nostro habere potest. Optimum erit factu, si mihi rursus duplicatorum librorum </w:t>
      </w:r>
      <w:r w:rsidRPr="00164734">
        <w:rPr>
          <w:spacing w:val="-2"/>
        </w:rPr>
        <w:t>cathalogum miserit. Ego meos promissos libros quantocyus apud dominum archi</w:t>
      </w:r>
      <w:r w:rsidR="00D81106" w:rsidRPr="00164734">
        <w:rPr>
          <w:spacing w:val="-2"/>
        </w:rPr>
        <w:softHyphen/>
      </w:r>
      <w:r w:rsidRPr="00164734">
        <w:rPr>
          <w:spacing w:val="1"/>
        </w:rPr>
        <w:t>tectum Prandauer mittam, prout honesti viri officium requirit. Sed tamen prius</w:t>
      </w:r>
      <w:r w:rsidRPr="00164734">
        <w:t xml:space="preserve"> mihi satisfiat, necesse est, cum ego nihil in contractu controvertam, nisi ut adim</w:t>
      </w:r>
      <w:r w:rsidR="00D81106" w:rsidRPr="00164734">
        <w:softHyphen/>
      </w:r>
      <w:r w:rsidRPr="00164734">
        <w:t>pleatur. Manus languida succumbit calamo; ergo manum de tabula.</w:t>
      </w:r>
    </w:p>
    <w:p w:rsidR="00967608" w:rsidRPr="00164734" w:rsidRDefault="00967608" w:rsidP="00271C46">
      <w:pPr>
        <w:pStyle w:val="EditionKommentar"/>
      </w:pPr>
      <w:r w:rsidRPr="00164734">
        <w:rPr>
          <w:i w:val="0"/>
          <w:spacing w:val="30"/>
        </w:rPr>
        <w:t xml:space="preserve">&lt;1&gt; canonicus </w:t>
      </w:r>
      <w:r w:rsidR="00B86ADC" w:rsidRPr="00164734">
        <w:rPr>
          <w:i w:val="0"/>
          <w:spacing w:val="30"/>
        </w:rPr>
        <w:t>...</w:t>
      </w:r>
      <w:r w:rsidRPr="00164734">
        <w:rPr>
          <w:i w:val="0"/>
          <w:spacing w:val="30"/>
        </w:rPr>
        <w:t xml:space="preserve"> Bloenstein: </w:t>
      </w:r>
      <w:r w:rsidRPr="00164734">
        <w:rPr>
          <w:spacing w:val="-1"/>
        </w:rPr>
        <w:t xml:space="preserve">Matthias Helfried von Plönstein war 1673 </w:t>
      </w:r>
      <w:r w:rsidRPr="00164734">
        <w:t xml:space="preserve">im Alter von 25 Jahren zum Propst von St. Andrä gewählt, wegen seines skandalösen </w:t>
      </w:r>
      <w:r w:rsidRPr="00164734">
        <w:rPr>
          <w:spacing w:val="-2"/>
        </w:rPr>
        <w:t xml:space="preserve">Lebenswandels und hoher Ausgaben aber </w:t>
      </w:r>
      <w:r w:rsidR="00B86ADC" w:rsidRPr="00164734">
        <w:rPr>
          <w:spacing w:val="-2"/>
        </w:rPr>
        <w:t xml:space="preserve">schon </w:t>
      </w:r>
      <w:r w:rsidRPr="00164734">
        <w:rPr>
          <w:spacing w:val="-2"/>
        </w:rPr>
        <w:t>1680 zur Resignation genötigt worden.</w:t>
      </w:r>
      <w:r w:rsidRPr="00164734">
        <w:t xml:space="preserve"> </w:t>
      </w:r>
      <w:r w:rsidRPr="00164734">
        <w:rPr>
          <w:spacing w:val="-3"/>
        </w:rPr>
        <w:t>Auch unter seinen beiden Nachfolgern, deren zweiter AEr war, soll er das Kloster durch</w:t>
      </w:r>
      <w:r w:rsidRPr="00164734">
        <w:t xml:space="preserve"> </w:t>
      </w:r>
      <w:r w:rsidRPr="00164734">
        <w:rPr>
          <w:spacing w:val="-1"/>
        </w:rPr>
        <w:t>hohe Pensionsforderungen belastet und durch Intrigen destabilisiert haben. Zum Zeit</w:t>
      </w:r>
      <w:r w:rsidR="00B86ADC" w:rsidRPr="00164734">
        <w:rPr>
          <w:spacing w:val="-1"/>
        </w:rPr>
        <w:softHyphen/>
      </w:r>
      <w:r w:rsidRPr="00164734">
        <w:t>punkt dieses Briefs hatte allerdings AEr die Disziplin im Konvent bereits weitgehend</w:t>
      </w:r>
      <w:r w:rsidRPr="00164734">
        <w:rPr>
          <w:spacing w:val="-1"/>
        </w:rPr>
        <w:t xml:space="preserve"> </w:t>
      </w:r>
      <w:r w:rsidRPr="00164734">
        <w:rPr>
          <w:spacing w:val="-3"/>
        </w:rPr>
        <w:t>wiederhergestellt</w:t>
      </w:r>
      <w:r w:rsidR="00B86ADC" w:rsidRPr="00164734">
        <w:rPr>
          <w:spacing w:val="-3"/>
        </w:rPr>
        <w:t>:</w:t>
      </w:r>
      <w:r w:rsidRPr="00164734">
        <w:rPr>
          <w:spacing w:val="-3"/>
        </w:rPr>
        <w:t xml:space="preserve"> Wahl, St. Andrä 130, 133</w:t>
      </w:r>
      <w:r w:rsidR="00B86ADC" w:rsidRPr="00164734">
        <w:rPr>
          <w:spacing w:val="-3"/>
        </w:rPr>
        <w:t>–</w:t>
      </w:r>
      <w:r w:rsidRPr="00164734">
        <w:rPr>
          <w:spacing w:val="-3"/>
        </w:rPr>
        <w:t>137, 150f.</w:t>
      </w:r>
      <w:r w:rsidRPr="00164734">
        <w:rPr>
          <w:i w:val="0"/>
          <w:spacing w:val="30"/>
        </w:rPr>
        <w:t xml:space="preserve"> &lt;2&gt; quoad monetam </w:t>
      </w:r>
      <w:r w:rsidRPr="00164734">
        <w:rPr>
          <w:i w:val="0"/>
          <w:spacing w:val="28"/>
        </w:rPr>
        <w:t>Ottonis II</w:t>
      </w:r>
      <w:r w:rsidRPr="000644DE">
        <w:rPr>
          <w:i w:val="0"/>
        </w:rPr>
        <w:t>I</w:t>
      </w:r>
      <w:r w:rsidR="00B86ADC" w:rsidRPr="00164734">
        <w:rPr>
          <w:i w:val="0"/>
          <w:spacing w:val="28"/>
        </w:rPr>
        <w:t>.</w:t>
      </w:r>
      <w:r w:rsidRPr="00164734">
        <w:rPr>
          <w:i w:val="0"/>
          <w:spacing w:val="28"/>
        </w:rPr>
        <w:t>:</w:t>
      </w:r>
      <w:r w:rsidRPr="00164734">
        <w:rPr>
          <w:i w:val="0"/>
          <w:spacing w:val="30"/>
        </w:rPr>
        <w:t xml:space="preserve"> </w:t>
      </w:r>
      <w:r w:rsidRPr="00164734">
        <w:rPr>
          <w:spacing w:val="-4"/>
        </w:rPr>
        <w:t xml:space="preserve">Hier geht es um die vermeintliche Gründungsurkunde von St. Andrä. </w:t>
      </w:r>
      <w:r w:rsidRPr="00164734">
        <w:rPr>
          <w:spacing w:val="-2"/>
        </w:rPr>
        <w:t>Diese, ein Diplom Ottos III. vom 29. April 998, ist im Grunde echt, nur jener Zusatz,</w:t>
      </w:r>
      <w:r w:rsidRPr="00164734">
        <w:t xml:space="preserve"> </w:t>
      </w:r>
      <w:r w:rsidRPr="00164734">
        <w:rPr>
          <w:spacing w:val="-1"/>
        </w:rPr>
        <w:t>der sich auf das Kloster bezieht, wurde knapp vor 1500 interpoliert</w:t>
      </w:r>
      <w:r w:rsidR="00AD588B" w:rsidRPr="00164734">
        <w:rPr>
          <w:spacing w:val="-1"/>
        </w:rPr>
        <w:t>: MGH DD.O.III</w:t>
      </w:r>
      <w:r w:rsidRPr="00164734">
        <w:t xml:space="preserve"> </w:t>
      </w:r>
      <w:r w:rsidR="00AD588B" w:rsidRPr="00164734">
        <w:rPr>
          <w:spacing w:val="-3"/>
        </w:rPr>
        <w:t>711f. Nr. 287; vgl.</w:t>
      </w:r>
      <w:r w:rsidRPr="00164734">
        <w:rPr>
          <w:spacing w:val="-3"/>
        </w:rPr>
        <w:t xml:space="preserve"> Wahl, St. Andrä 81f. </w:t>
      </w:r>
      <w:r w:rsidR="00AD588B" w:rsidRPr="00164734">
        <w:rPr>
          <w:spacing w:val="-3"/>
        </w:rPr>
        <w:t>E</w:t>
      </w:r>
      <w:r w:rsidRPr="00164734">
        <w:rPr>
          <w:spacing w:val="-3"/>
        </w:rPr>
        <w:t>igentlich handelt es sich um eine Schenkung</w:t>
      </w:r>
      <w:r w:rsidRPr="00164734">
        <w:t xml:space="preserve"> </w:t>
      </w:r>
      <w:r w:rsidRPr="00164734">
        <w:rPr>
          <w:spacing w:val="-3"/>
        </w:rPr>
        <w:t>von Besitzungen zwischen de</w:t>
      </w:r>
      <w:r w:rsidR="00AD588B" w:rsidRPr="00164734">
        <w:rPr>
          <w:spacing w:val="-3"/>
        </w:rPr>
        <w:t>n Flüssen</w:t>
      </w:r>
      <w:r w:rsidRPr="00164734">
        <w:rPr>
          <w:spacing w:val="-3"/>
        </w:rPr>
        <w:t xml:space="preserve"> Tulln und Anzbach an einen gewissen Engilrich.</w:t>
      </w:r>
      <w:r w:rsidRPr="00164734">
        <w:t xml:space="preserve"> </w:t>
      </w:r>
      <w:r w:rsidRPr="00164734">
        <w:rPr>
          <w:spacing w:val="-1"/>
        </w:rPr>
        <w:t>Die Urkunde befand sich zur Zeit AErs im Archiv von St. Andrä, heute in jenem von</w:t>
      </w:r>
      <w:r w:rsidRPr="00164734">
        <w:t xml:space="preserve"> </w:t>
      </w:r>
      <w:r w:rsidRPr="00164734">
        <w:rPr>
          <w:spacing w:val="-1"/>
        </w:rPr>
        <w:t>Herzogenburg</w:t>
      </w:r>
      <w:r w:rsidR="006570EA" w:rsidRPr="00164734">
        <w:rPr>
          <w:spacing w:val="-1"/>
        </w:rPr>
        <w:t>:</w:t>
      </w:r>
      <w:r w:rsidRPr="00164734">
        <w:rPr>
          <w:spacing w:val="-1"/>
        </w:rPr>
        <w:t xml:space="preserve"> StiA Herzogenburg, Andräer Archiv, Urk. Nr. 1. AEr widmete </w:t>
      </w:r>
      <w:r w:rsidR="006570EA" w:rsidRPr="00164734">
        <w:rPr>
          <w:spacing w:val="-1"/>
        </w:rPr>
        <w:t xml:space="preserve">ihr </w:t>
      </w:r>
      <w:r w:rsidRPr="00164734">
        <w:rPr>
          <w:spacing w:val="-1"/>
        </w:rPr>
        <w:t>in</w:t>
      </w:r>
      <w:r w:rsidRPr="00164734">
        <w:t xml:space="preserve"> </w:t>
      </w:r>
      <w:r w:rsidRPr="00164734">
        <w:rPr>
          <w:spacing w:val="-3"/>
        </w:rPr>
        <w:t>seinen Annalen (</w:t>
      </w:r>
      <w:r w:rsidR="006570EA" w:rsidRPr="00164734">
        <w:rPr>
          <w:spacing w:val="-3"/>
        </w:rPr>
        <w:t>vgl.</w:t>
      </w:r>
      <w:r w:rsidRPr="00164734">
        <w:rPr>
          <w:spacing w:val="-3"/>
        </w:rPr>
        <w:t xml:space="preserve"> unten) eine längere Abhandlung, die 1724 bei Duelli, Miscellanea</w:t>
      </w:r>
      <w:r w:rsidRPr="00164734">
        <w:t xml:space="preserve"> </w:t>
      </w:r>
      <w:r w:rsidRPr="00164734">
        <w:rPr>
          <w:spacing w:val="-3"/>
        </w:rPr>
        <w:t>2 369–422, unter dem Titel „Dissertatio de Ottone III. imperatore augustissimo, primo</w:t>
      </w:r>
      <w:r w:rsidRPr="00164734">
        <w:t xml:space="preserve"> </w:t>
      </w:r>
      <w:r w:rsidRPr="00164734">
        <w:rPr>
          <w:spacing w:val="-3"/>
        </w:rPr>
        <w:t>fundatore canoniae regularium sancti Augustini canonicorum ad S. Andream cis Trase</w:t>
      </w:r>
      <w:r w:rsidR="006570EA" w:rsidRPr="00164734">
        <w:rPr>
          <w:spacing w:val="-3"/>
        </w:rPr>
        <w:softHyphen/>
      </w:r>
      <w:r w:rsidRPr="00164734">
        <w:rPr>
          <w:spacing w:val="-1"/>
        </w:rPr>
        <w:t xml:space="preserve">nam“ </w:t>
      </w:r>
      <w:r w:rsidR="006570EA" w:rsidRPr="00164734">
        <w:rPr>
          <w:spacing w:val="-1"/>
        </w:rPr>
        <w:t>veröffentlich</w:t>
      </w:r>
      <w:r w:rsidRPr="00164734">
        <w:rPr>
          <w:spacing w:val="-1"/>
        </w:rPr>
        <w:t>t wurde</w:t>
      </w:r>
      <w:r w:rsidR="006570EA" w:rsidRPr="00164734">
        <w:rPr>
          <w:spacing w:val="-1"/>
        </w:rPr>
        <w:t>:</w:t>
      </w:r>
      <w:r w:rsidRPr="00164734">
        <w:rPr>
          <w:spacing w:val="-1"/>
        </w:rPr>
        <w:t xml:space="preserve"> vgl. Oppitz, Archiv und Bibliothek 275; </w:t>
      </w:r>
      <w:r w:rsidR="006570EA" w:rsidRPr="00164734">
        <w:rPr>
          <w:spacing w:val="-1"/>
        </w:rPr>
        <w:t>Stockinger, Felix</w:t>
      </w:r>
      <w:r w:rsidR="006570EA" w:rsidRPr="00164734">
        <w:t xml:space="preserve"> </w:t>
      </w:r>
      <w:r w:rsidR="006570EA" w:rsidRPr="00164734">
        <w:rPr>
          <w:spacing w:val="-3"/>
        </w:rPr>
        <w:t>mansurus 185</w:t>
      </w:r>
      <w:r w:rsidRPr="00164734">
        <w:rPr>
          <w:spacing w:val="-3"/>
        </w:rPr>
        <w:t xml:space="preserve">. AErs Argumentation zu den beiden </w:t>
      </w:r>
      <w:r w:rsidR="006570EA" w:rsidRPr="00164734">
        <w:rPr>
          <w:spacing w:val="-3"/>
        </w:rPr>
        <w:t>in diesem Brief</w:t>
      </w:r>
      <w:r w:rsidRPr="00164734">
        <w:rPr>
          <w:spacing w:val="-3"/>
        </w:rPr>
        <w:t xml:space="preserve"> berührten Punkten,</w:t>
      </w:r>
      <w:r w:rsidRPr="00164734">
        <w:t xml:space="preserve"> </w:t>
      </w:r>
      <w:r w:rsidRPr="00164734">
        <w:rPr>
          <w:spacing w:val="-3"/>
        </w:rPr>
        <w:t>dem Ursprung des Kurfürstenkollegiums und der Siegelumschrift Ottos III., ähnelt jener</w:t>
      </w:r>
      <w:r w:rsidRPr="00164734">
        <w:t xml:space="preserve"> in der Abhandlung nicht </w:t>
      </w:r>
      <w:r w:rsidR="006570EA" w:rsidRPr="00164734">
        <w:t>bloß</w:t>
      </w:r>
      <w:r w:rsidRPr="00164734">
        <w:t xml:space="preserve"> inhaltlich, sondern auch in der Formulierung. Es liegt </w:t>
      </w:r>
      <w:r w:rsidRPr="00164734">
        <w:rPr>
          <w:spacing w:val="-2"/>
        </w:rPr>
        <w:t xml:space="preserve">nahe, dass </w:t>
      </w:r>
      <w:r w:rsidR="00701E2F" w:rsidRPr="00164734">
        <w:rPr>
          <w:spacing w:val="-2"/>
        </w:rPr>
        <w:t>AE</w:t>
      </w:r>
      <w:r w:rsidRPr="00164734">
        <w:rPr>
          <w:spacing w:val="-2"/>
        </w:rPr>
        <w:t>r diese</w:t>
      </w:r>
      <w:r w:rsidR="00701E2F" w:rsidRPr="00164734">
        <w:rPr>
          <w:spacing w:val="-2"/>
        </w:rPr>
        <w:t>n Teil seines Manuskripts</w:t>
      </w:r>
      <w:r w:rsidRPr="00164734">
        <w:rPr>
          <w:spacing w:val="-2"/>
        </w:rPr>
        <w:t xml:space="preserve"> oder zumindest </w:t>
      </w:r>
      <w:r w:rsidR="00701E2F" w:rsidRPr="00164734">
        <w:rPr>
          <w:spacing w:val="-2"/>
        </w:rPr>
        <w:t xml:space="preserve">Auszüge BP </w:t>
      </w:r>
      <w:r w:rsidRPr="00164734">
        <w:rPr>
          <w:spacing w:val="-2"/>
        </w:rPr>
        <w:t>zur Ansicht</w:t>
      </w:r>
      <w:r w:rsidRPr="00164734">
        <w:t xml:space="preserve"> </w:t>
      </w:r>
      <w:r w:rsidR="00701E2F" w:rsidRPr="00164734">
        <w:rPr>
          <w:spacing w:val="1"/>
        </w:rPr>
        <w:t>unterbreite</w:t>
      </w:r>
      <w:r w:rsidRPr="00164734">
        <w:rPr>
          <w:spacing w:val="1"/>
        </w:rPr>
        <w:t xml:space="preserve">t hatte und </w:t>
      </w:r>
      <w:r w:rsidR="00701E2F" w:rsidRPr="00164734">
        <w:rPr>
          <w:spacing w:val="1"/>
        </w:rPr>
        <w:t>in diesem Brief</w:t>
      </w:r>
      <w:r w:rsidRPr="00164734">
        <w:rPr>
          <w:spacing w:val="1"/>
        </w:rPr>
        <w:t xml:space="preserve"> auf in 32</w:t>
      </w:r>
      <w:r w:rsidR="00701E2F" w:rsidRPr="00164734">
        <w:rPr>
          <w:spacing w:val="1"/>
        </w:rPr>
        <w:t>8</w:t>
      </w:r>
      <w:r w:rsidRPr="00164734">
        <w:rPr>
          <w:spacing w:val="1"/>
        </w:rPr>
        <w:t xml:space="preserve"> formulierte Kritikpunkte </w:t>
      </w:r>
      <w:r w:rsidR="00701E2F" w:rsidRPr="00164734">
        <w:rPr>
          <w:spacing w:val="1"/>
        </w:rPr>
        <w:t>einging</w:t>
      </w:r>
      <w:r w:rsidRPr="00164734">
        <w:rPr>
          <w:spacing w:val="1"/>
        </w:rPr>
        <w:t>.</w:t>
      </w:r>
      <w:r w:rsidRPr="00164734">
        <w:t xml:space="preserve"> </w:t>
      </w:r>
      <w:r w:rsidRPr="00164734">
        <w:rPr>
          <w:i w:val="0"/>
          <w:spacing w:val="28"/>
        </w:rPr>
        <w:t>pars authorum asserit:</w:t>
      </w:r>
      <w:r w:rsidRPr="00164734">
        <w:rPr>
          <w:i w:val="0"/>
          <w:spacing w:val="30"/>
        </w:rPr>
        <w:t xml:space="preserve"> </w:t>
      </w:r>
      <w:r w:rsidR="00701E2F" w:rsidRPr="00164734">
        <w:rPr>
          <w:spacing w:val="-4"/>
        </w:rPr>
        <w:t>I</w:t>
      </w:r>
      <w:r w:rsidRPr="00164734">
        <w:rPr>
          <w:spacing w:val="-4"/>
        </w:rPr>
        <w:t xml:space="preserve">n seiner Abhandlung (Duelli, Miscellanea 2 397) </w:t>
      </w:r>
      <w:r w:rsidR="00701E2F" w:rsidRPr="00164734">
        <w:rPr>
          <w:spacing w:val="-4"/>
        </w:rPr>
        <w:t>ver</w:t>
      </w:r>
      <w:r w:rsidR="00701E2F" w:rsidRPr="00164734">
        <w:rPr>
          <w:spacing w:val="-4"/>
        </w:rPr>
        <w:softHyphen/>
      </w:r>
      <w:r w:rsidR="00701E2F" w:rsidRPr="00164734">
        <w:rPr>
          <w:spacing w:val="-1"/>
        </w:rPr>
        <w:t xml:space="preserve">weist AEr </w:t>
      </w:r>
      <w:r w:rsidRPr="00164734">
        <w:rPr>
          <w:spacing w:val="-1"/>
        </w:rPr>
        <w:t>auf Palazzi, Monarchia occidentalis 2 229–236, und Krantz, Saxonia 93</w:t>
      </w:r>
      <w:r w:rsidR="00701E2F" w:rsidRPr="00164734">
        <w:rPr>
          <w:spacing w:val="-1"/>
        </w:rPr>
        <w:t>.</w:t>
      </w:r>
      <w:r w:rsidRPr="00164734">
        <w:t xml:space="preserve"> </w:t>
      </w:r>
      <w:r w:rsidR="00FA001E" w:rsidRPr="00164734">
        <w:rPr>
          <w:spacing w:val="-1"/>
        </w:rPr>
        <w:t xml:space="preserve">Beide </w:t>
      </w:r>
      <w:r w:rsidR="00D52BA4" w:rsidRPr="00164734">
        <w:rPr>
          <w:spacing w:val="-1"/>
        </w:rPr>
        <w:t>Bücher</w:t>
      </w:r>
      <w:r w:rsidR="00FA001E" w:rsidRPr="00164734">
        <w:rPr>
          <w:spacing w:val="-1"/>
        </w:rPr>
        <w:t xml:space="preserve"> </w:t>
      </w:r>
      <w:r w:rsidR="00263F7E" w:rsidRPr="00164734">
        <w:rPr>
          <w:spacing w:val="-1"/>
        </w:rPr>
        <w:t>sind</w:t>
      </w:r>
      <w:r w:rsidR="00D52BA4" w:rsidRPr="00164734">
        <w:rPr>
          <w:spacing w:val="-1"/>
        </w:rPr>
        <w:t xml:space="preserve"> </w:t>
      </w:r>
      <w:r w:rsidR="00FA001E" w:rsidRPr="00164734">
        <w:rPr>
          <w:spacing w:val="-1"/>
        </w:rPr>
        <w:t>in St. Andrä nach</w:t>
      </w:r>
      <w:r w:rsidR="00D52BA4" w:rsidRPr="00164734">
        <w:rPr>
          <w:spacing w:val="-1"/>
        </w:rPr>
        <w:t>wei</w:t>
      </w:r>
      <w:r w:rsidR="00FA001E" w:rsidRPr="00164734">
        <w:rPr>
          <w:spacing w:val="-1"/>
        </w:rPr>
        <w:t>s</w:t>
      </w:r>
      <w:r w:rsidR="00263F7E" w:rsidRPr="00164734">
        <w:rPr>
          <w:spacing w:val="-1"/>
        </w:rPr>
        <w:t>bar</w:t>
      </w:r>
      <w:r w:rsidR="00FA001E" w:rsidRPr="00164734">
        <w:rPr>
          <w:spacing w:val="-1"/>
        </w:rPr>
        <w:t xml:space="preserve">: </w:t>
      </w:r>
      <w:r w:rsidR="00263F7E" w:rsidRPr="00164734">
        <w:rPr>
          <w:spacing w:val="-1"/>
        </w:rPr>
        <w:t>StiA Herzogenburg A4. B. 1,</w:t>
      </w:r>
      <w:r w:rsidR="00FA001E" w:rsidRPr="00164734">
        <w:rPr>
          <w:spacing w:val="-1"/>
        </w:rPr>
        <w:t xml:space="preserve"> 198, 272</w:t>
      </w:r>
      <w:r w:rsidRPr="00164734">
        <w:rPr>
          <w:spacing w:val="-1"/>
        </w:rPr>
        <w:t>.</w:t>
      </w:r>
      <w:r w:rsidRPr="00164734">
        <w:t xml:space="preserve"> </w:t>
      </w:r>
      <w:r w:rsidR="00D52BA4" w:rsidRPr="00164734">
        <w:rPr>
          <w:i w:val="0"/>
          <w:spacing w:val="30"/>
        </w:rPr>
        <w:t xml:space="preserve">in </w:t>
      </w:r>
      <w:r w:rsidRPr="00164734">
        <w:rPr>
          <w:i w:val="0"/>
          <w:spacing w:val="30"/>
        </w:rPr>
        <w:t xml:space="preserve">meis Annalibus: </w:t>
      </w:r>
      <w:r w:rsidRPr="00164734">
        <w:rPr>
          <w:spacing w:val="-2"/>
        </w:rPr>
        <w:t xml:space="preserve">AEr hatte ein voluminöses Werk über die Geschichte seines </w:t>
      </w:r>
      <w:r w:rsidRPr="00164734">
        <w:t xml:space="preserve">Klosters unter dem Titel „Annales ecclesiae collegiatae ad S. Andream cis Trasenam“ </w:t>
      </w:r>
      <w:r w:rsidRPr="00164734">
        <w:rPr>
          <w:spacing w:val="-3"/>
        </w:rPr>
        <w:t>verfasst, dessen erste Redaktion wohl ca. 1711 abgeschlossen war. Diese Annalen sind in</w:t>
      </w:r>
      <w:r w:rsidRPr="00164734">
        <w:t xml:space="preserve"> Herzogenburg in insgesamt vier </w:t>
      </w:r>
      <w:r w:rsidR="00D52BA4" w:rsidRPr="00164734">
        <w:t>Überlieferung</w:t>
      </w:r>
      <w:r w:rsidRPr="00164734">
        <w:t>en erhalten</w:t>
      </w:r>
      <w:r w:rsidR="00D52BA4" w:rsidRPr="00164734">
        <w:t>,</w:t>
      </w:r>
      <w:r w:rsidRPr="00164734">
        <w:t xml:space="preserve"> einer Reinschrift, die noch Textänderungen </w:t>
      </w:r>
      <w:r w:rsidR="00742B14" w:rsidRPr="00164734">
        <w:t>A</w:t>
      </w:r>
      <w:r w:rsidRPr="00164734">
        <w:t>Ers enthält, und drei Abschriften</w:t>
      </w:r>
      <w:r w:rsidR="00D52BA4" w:rsidRPr="00164734">
        <w:t xml:space="preserve"> des 18. Jh.</w:t>
      </w:r>
      <w:r w:rsidRPr="00164734">
        <w:t xml:space="preserve">: StiB Herzogenburg, </w:t>
      </w:r>
      <w:r w:rsidR="00D52BA4" w:rsidRPr="00164734">
        <w:rPr>
          <w:spacing w:val="-4"/>
        </w:rPr>
        <w:t>Hs. [197a], [197b], [197c], 197</w:t>
      </w:r>
      <w:r w:rsidRPr="00164734">
        <w:rPr>
          <w:spacing w:val="-4"/>
        </w:rPr>
        <w:t>. Zur beabsichtigten Drucklegung kam es nicht, sondern</w:t>
      </w:r>
      <w:r w:rsidRPr="00164734">
        <w:t xml:space="preserve"> </w:t>
      </w:r>
      <w:r w:rsidRPr="00164734">
        <w:rPr>
          <w:spacing w:val="-3"/>
        </w:rPr>
        <w:t>nur zur posthumen Veröffentlichung von Auszügen („Dissertatio de Ottone III.“, „Series</w:t>
      </w:r>
      <w:r w:rsidRPr="00164734">
        <w:t xml:space="preserve"> </w:t>
      </w:r>
      <w:r w:rsidRPr="00164734">
        <w:rPr>
          <w:spacing w:val="-4"/>
        </w:rPr>
        <w:t>praelatorum“ und einzelne Urkunden), die der St. Andräer Bibliothekar Leopold Nickel</w:t>
      </w:r>
      <w:r w:rsidRPr="00164734">
        <w:t xml:space="preserve"> </w:t>
      </w:r>
      <w:r w:rsidR="00156BC5" w:rsidRPr="00164734">
        <w:rPr>
          <w:spacing w:val="-5"/>
        </w:rPr>
        <w:t>übermittelte, bei</w:t>
      </w:r>
      <w:r w:rsidRPr="00164734">
        <w:rPr>
          <w:spacing w:val="-5"/>
        </w:rPr>
        <w:t xml:space="preserve"> Duelli, Miscellanea 2 368–436.</w:t>
      </w:r>
      <w:r w:rsidR="009E34A0" w:rsidRPr="00164734">
        <w:rPr>
          <w:spacing w:val="-5"/>
        </w:rPr>
        <w:t xml:space="preserve"> </w:t>
      </w:r>
      <w:r w:rsidR="00156BC5" w:rsidRPr="00164734">
        <w:rPr>
          <w:spacing w:val="-5"/>
        </w:rPr>
        <w:t>Vgl.</w:t>
      </w:r>
      <w:r w:rsidR="009E34A0" w:rsidRPr="00164734">
        <w:rPr>
          <w:spacing w:val="-5"/>
        </w:rPr>
        <w:t xml:space="preserve"> </w:t>
      </w:r>
      <w:r w:rsidR="00156BC5" w:rsidRPr="00164734">
        <w:rPr>
          <w:spacing w:val="-5"/>
        </w:rPr>
        <w:t xml:space="preserve">dazu </w:t>
      </w:r>
      <w:r w:rsidR="009E34A0" w:rsidRPr="00164734">
        <w:rPr>
          <w:spacing w:val="-5"/>
        </w:rPr>
        <w:t>ausführlich: Stockinger, Felix</w:t>
      </w:r>
      <w:r w:rsidR="009E34A0" w:rsidRPr="00164734">
        <w:rPr>
          <w:spacing w:val="-4"/>
        </w:rPr>
        <w:t xml:space="preserve"> </w:t>
      </w:r>
      <w:r w:rsidR="009E34A0" w:rsidRPr="00164734">
        <w:rPr>
          <w:spacing w:val="-2"/>
        </w:rPr>
        <w:t>mansurus 180–186, 200–203 (Beschreibung der Überlieferungen</w:t>
      </w:r>
      <w:r w:rsidR="00156BC5" w:rsidRPr="00164734">
        <w:rPr>
          <w:spacing w:val="-2"/>
        </w:rPr>
        <w:t>); außerdem</w:t>
      </w:r>
      <w:r w:rsidRPr="00164734">
        <w:rPr>
          <w:spacing w:val="-2"/>
        </w:rPr>
        <w:t xml:space="preserve"> </w:t>
      </w:r>
      <w:r w:rsidR="00156BC5" w:rsidRPr="00164734">
        <w:rPr>
          <w:spacing w:val="-2"/>
        </w:rPr>
        <w:t>Oppitz,</w:t>
      </w:r>
      <w:r w:rsidR="00156BC5" w:rsidRPr="00164734">
        <w:t xml:space="preserve"> </w:t>
      </w:r>
      <w:r w:rsidR="00156BC5" w:rsidRPr="00164734">
        <w:rPr>
          <w:spacing w:val="2"/>
        </w:rPr>
        <w:t xml:space="preserve">Archiv und Bibliothek 275; </w:t>
      </w:r>
      <w:r w:rsidRPr="00164734">
        <w:rPr>
          <w:spacing w:val="2"/>
        </w:rPr>
        <w:t>Wahl, St. Andrä 191–197.</w:t>
      </w:r>
      <w:r w:rsidRPr="00164734">
        <w:rPr>
          <w:i w:val="0"/>
          <w:spacing w:val="36"/>
        </w:rPr>
        <w:t xml:space="preserve"> Mabillonius in ...</w:t>
      </w:r>
      <w:r w:rsidRPr="00164734">
        <w:rPr>
          <w:i w:val="0"/>
          <w:spacing w:val="30"/>
        </w:rPr>
        <w:t xml:space="preserve"> </w:t>
      </w:r>
      <w:r w:rsidR="00156BC5" w:rsidRPr="00164734">
        <w:rPr>
          <w:i w:val="0"/>
          <w:spacing w:val="30"/>
        </w:rPr>
        <w:t>S</w:t>
      </w:r>
      <w:r w:rsidRPr="00164734">
        <w:rPr>
          <w:i w:val="0"/>
          <w:spacing w:val="30"/>
        </w:rPr>
        <w:t xml:space="preserve">upplemento: </w:t>
      </w:r>
      <w:r w:rsidRPr="00164734">
        <w:rPr>
          <w:spacing w:val="-3"/>
        </w:rPr>
        <w:t>Mabillon, Supplementum 48f.</w:t>
      </w:r>
      <w:r w:rsidR="00263F7E" w:rsidRPr="00164734">
        <w:rPr>
          <w:spacing w:val="-3"/>
        </w:rPr>
        <w:t>;</w:t>
      </w:r>
      <w:r w:rsidRPr="00164734">
        <w:rPr>
          <w:spacing w:val="-3"/>
        </w:rPr>
        <w:t xml:space="preserve"> </w:t>
      </w:r>
      <w:r w:rsidR="00A257F3" w:rsidRPr="00164734">
        <w:rPr>
          <w:spacing w:val="-3"/>
        </w:rPr>
        <w:t>nach</w:t>
      </w:r>
      <w:r w:rsidR="00134803" w:rsidRPr="00164734">
        <w:rPr>
          <w:spacing w:val="-3"/>
        </w:rPr>
        <w:t xml:space="preserve"> </w:t>
      </w:r>
      <w:r w:rsidR="00263F7E" w:rsidRPr="00164734">
        <w:rPr>
          <w:spacing w:val="-3"/>
        </w:rPr>
        <w:t>StiA Herzogenburg A4. B. 1,</w:t>
      </w:r>
      <w:r w:rsidRPr="00164734">
        <w:t xml:space="preserve"> 226</w:t>
      </w:r>
      <w:r w:rsidR="00A257F3" w:rsidRPr="00164734">
        <w:t>, war dieses Werk in der Bibliothek von St. Andrä (spätestens 1719) vorhanden</w:t>
      </w:r>
      <w:r w:rsidRPr="00164734">
        <w:t>.</w:t>
      </w:r>
      <w:r w:rsidRPr="00164734">
        <w:rPr>
          <w:i w:val="0"/>
          <w:spacing w:val="34"/>
        </w:rPr>
        <w:t xml:space="preserve"> </w:t>
      </w:r>
      <w:r w:rsidRPr="00164734">
        <w:rPr>
          <w:i w:val="0"/>
          <w:spacing w:val="25"/>
        </w:rPr>
        <w:t>&lt;3&gt; in commutatione nostra:</w:t>
      </w:r>
      <w:r w:rsidRPr="00164734">
        <w:rPr>
          <w:i w:val="0"/>
          <w:spacing w:val="30"/>
        </w:rPr>
        <w:t xml:space="preserve"> </w:t>
      </w:r>
      <w:r w:rsidR="00134803" w:rsidRPr="00164734">
        <w:rPr>
          <w:spacing w:val="-4"/>
        </w:rPr>
        <w:t xml:space="preserve">Im Zuge seiner Reise im Dezember 1713 hatte BP </w:t>
      </w:r>
      <w:r w:rsidR="00A257F3" w:rsidRPr="00164734">
        <w:rPr>
          <w:spacing w:val="-4"/>
        </w:rPr>
        <w:t xml:space="preserve">mit mehreren niederösterreichischen Augustiner-Chorherrenstiften </w:t>
      </w:r>
      <w:r w:rsidR="00134803" w:rsidRPr="00164734">
        <w:rPr>
          <w:spacing w:val="-4"/>
        </w:rPr>
        <w:t>den Austausch von</w:t>
      </w:r>
      <w:r w:rsidR="00134803" w:rsidRPr="00164734">
        <w:t xml:space="preserve"> </w:t>
      </w:r>
      <w:r w:rsidR="00134803" w:rsidRPr="00164734">
        <w:rPr>
          <w:spacing w:val="-3"/>
        </w:rPr>
        <w:t xml:space="preserve">Bibliotheksdoubletten vereinbart, darunter mit St. Andrä: 323 </w:t>
      </w:r>
      <w:r w:rsidRPr="00164734">
        <w:rPr>
          <w:spacing w:val="-3"/>
        </w:rPr>
        <w:t xml:space="preserve">&lt;3&gt;. </w:t>
      </w:r>
      <w:r w:rsidR="00134803" w:rsidRPr="00164734">
        <w:rPr>
          <w:spacing w:val="-3"/>
        </w:rPr>
        <w:t>Auf diesen Tausch</w:t>
      </w:r>
      <w:r w:rsidR="00134803" w:rsidRPr="00164734">
        <w:rPr>
          <w:spacing w:val="-1"/>
        </w:rPr>
        <w:t xml:space="preserve"> </w:t>
      </w:r>
      <w:r w:rsidR="00134803" w:rsidRPr="00164734">
        <w:rPr>
          <w:spacing w:val="-4"/>
        </w:rPr>
        <w:t xml:space="preserve">beziehen sich auch große Teile des weiteren Briefwechsels BPs mit AEr, der größten Wert </w:t>
      </w:r>
      <w:r w:rsidR="00134803" w:rsidRPr="00164734">
        <w:rPr>
          <w:spacing w:val="-2"/>
        </w:rPr>
        <w:t>auf den Ausbau seiner Bibliothek legte</w:t>
      </w:r>
      <w:r w:rsidR="00A257F3" w:rsidRPr="00164734">
        <w:rPr>
          <w:spacing w:val="-2"/>
        </w:rPr>
        <w:t>;</w:t>
      </w:r>
      <w:r w:rsidR="00134803" w:rsidRPr="00164734">
        <w:rPr>
          <w:spacing w:val="-2"/>
        </w:rPr>
        <w:t xml:space="preserve"> vgl. Stockinger, Felix mansurus 178–180. </w:t>
      </w:r>
      <w:r w:rsidRPr="00164734">
        <w:rPr>
          <w:spacing w:val="-2"/>
        </w:rPr>
        <w:t>Die Auflösung der zahlreichen, häufig ungenauen und teils auch fehlerhaften bibliographi</w:t>
      </w:r>
      <w:r w:rsidR="00A257F3" w:rsidRPr="00164734">
        <w:rPr>
          <w:spacing w:val="-2"/>
        </w:rPr>
        <w:softHyphen/>
      </w:r>
      <w:r w:rsidRPr="00164734">
        <w:rPr>
          <w:spacing w:val="-1"/>
        </w:rPr>
        <w:t xml:space="preserve">schen Angaben in </w:t>
      </w:r>
      <w:r w:rsidR="00263F7E" w:rsidRPr="00164734">
        <w:rPr>
          <w:spacing w:val="-1"/>
        </w:rPr>
        <w:t xml:space="preserve">AErs </w:t>
      </w:r>
      <w:r w:rsidRPr="00164734">
        <w:rPr>
          <w:spacing w:val="-1"/>
        </w:rPr>
        <w:t xml:space="preserve">Briefen ist mit Hilfe der Melker Bibliothekskataloge </w:t>
      </w:r>
      <w:r w:rsidR="00A257F3" w:rsidRPr="00164734">
        <w:rPr>
          <w:spacing w:val="-1"/>
        </w:rPr>
        <w:t>sowie</w:t>
      </w:r>
      <w:r w:rsidRPr="00164734">
        <w:rPr>
          <w:spacing w:val="-1"/>
        </w:rPr>
        <w:t xml:space="preserve"> des</w:t>
      </w:r>
      <w:r w:rsidRPr="00164734">
        <w:rPr>
          <w:spacing w:val="-3"/>
        </w:rPr>
        <w:t xml:space="preserve"> </w:t>
      </w:r>
      <w:r w:rsidRPr="00164734">
        <w:t xml:space="preserve">erhaltenen Katalogs der St. Andräer Bibliothek aus der Zeit AErs </w:t>
      </w:r>
      <w:r w:rsidR="00A257F3" w:rsidRPr="00164734">
        <w:t xml:space="preserve">in fast allen Fällen </w:t>
      </w:r>
      <w:r w:rsidR="00A257F3" w:rsidRPr="00164734">
        <w:rPr>
          <w:spacing w:val="-4"/>
        </w:rPr>
        <w:t>möglich</w:t>
      </w:r>
      <w:r w:rsidR="00A257F3" w:rsidRPr="00164734">
        <w:rPr>
          <w:spacing w:val="-7"/>
        </w:rPr>
        <w:t xml:space="preserve"> </w:t>
      </w:r>
      <w:r w:rsidR="00A257F3" w:rsidRPr="00164734">
        <w:rPr>
          <w:spacing w:val="-4"/>
        </w:rPr>
        <w:t>gewesen.</w:t>
      </w:r>
      <w:r w:rsidR="00A257F3" w:rsidRPr="00164734">
        <w:rPr>
          <w:spacing w:val="-7"/>
        </w:rPr>
        <w:t xml:space="preserve"> </w:t>
      </w:r>
      <w:r w:rsidR="00A257F3" w:rsidRPr="00164734">
        <w:rPr>
          <w:spacing w:val="-4"/>
        </w:rPr>
        <w:t>Dieser</w:t>
      </w:r>
      <w:r w:rsidR="00A257F3" w:rsidRPr="00164734">
        <w:rPr>
          <w:spacing w:val="-7"/>
        </w:rPr>
        <w:t xml:space="preserve"> </w:t>
      </w:r>
      <w:r w:rsidR="00A257F3" w:rsidRPr="00164734">
        <w:rPr>
          <w:spacing w:val="-4"/>
        </w:rPr>
        <w:t>(</w:t>
      </w:r>
      <w:r w:rsidRPr="00164734">
        <w:rPr>
          <w:spacing w:val="-4"/>
        </w:rPr>
        <w:t>StiA</w:t>
      </w:r>
      <w:r w:rsidRPr="00164734">
        <w:rPr>
          <w:spacing w:val="-7"/>
        </w:rPr>
        <w:t xml:space="preserve"> </w:t>
      </w:r>
      <w:r w:rsidRPr="00164734">
        <w:rPr>
          <w:spacing w:val="-4"/>
        </w:rPr>
        <w:t>Herzogenburg</w:t>
      </w:r>
      <w:r w:rsidR="00400870" w:rsidRPr="00164734">
        <w:rPr>
          <w:spacing w:val="-4"/>
        </w:rPr>
        <w:t>,</w:t>
      </w:r>
      <w:r w:rsidRPr="00164734">
        <w:rPr>
          <w:spacing w:val="-7"/>
        </w:rPr>
        <w:t xml:space="preserve"> </w:t>
      </w:r>
      <w:r w:rsidRPr="00164734">
        <w:rPr>
          <w:spacing w:val="-4"/>
        </w:rPr>
        <w:t>A4.</w:t>
      </w:r>
      <w:r w:rsidRPr="00164734">
        <w:rPr>
          <w:spacing w:val="-7"/>
        </w:rPr>
        <w:t xml:space="preserve"> </w:t>
      </w:r>
      <w:r w:rsidRPr="00164734">
        <w:rPr>
          <w:spacing w:val="-4"/>
        </w:rPr>
        <w:t>B.</w:t>
      </w:r>
      <w:r w:rsidRPr="00164734">
        <w:rPr>
          <w:spacing w:val="-7"/>
        </w:rPr>
        <w:t xml:space="preserve"> </w:t>
      </w:r>
      <w:r w:rsidRPr="00164734">
        <w:rPr>
          <w:spacing w:val="-4"/>
        </w:rPr>
        <w:t>1</w:t>
      </w:r>
      <w:r w:rsidR="00A257F3" w:rsidRPr="00164734">
        <w:rPr>
          <w:spacing w:val="-4"/>
        </w:rPr>
        <w:t>)</w:t>
      </w:r>
      <w:r w:rsidR="00A257F3" w:rsidRPr="00164734">
        <w:rPr>
          <w:spacing w:val="-7"/>
        </w:rPr>
        <w:t xml:space="preserve"> </w:t>
      </w:r>
      <w:r w:rsidR="00A257F3" w:rsidRPr="00164734">
        <w:rPr>
          <w:spacing w:val="-4"/>
        </w:rPr>
        <w:t>wurde</w:t>
      </w:r>
      <w:r w:rsidR="00A257F3" w:rsidRPr="00164734">
        <w:rPr>
          <w:spacing w:val="-7"/>
        </w:rPr>
        <w:t xml:space="preserve"> </w:t>
      </w:r>
      <w:r w:rsidR="00A257F3" w:rsidRPr="00164734">
        <w:rPr>
          <w:spacing w:val="-4"/>
        </w:rPr>
        <w:t>anscheinend</w:t>
      </w:r>
      <w:r w:rsidRPr="00164734">
        <w:rPr>
          <w:spacing w:val="-7"/>
        </w:rPr>
        <w:t xml:space="preserve"> </w:t>
      </w:r>
      <w:r w:rsidRPr="00164734">
        <w:rPr>
          <w:spacing w:val="-4"/>
        </w:rPr>
        <w:t>kurz</w:t>
      </w:r>
      <w:r w:rsidRPr="00164734">
        <w:rPr>
          <w:spacing w:val="-7"/>
        </w:rPr>
        <w:t xml:space="preserve"> </w:t>
      </w:r>
      <w:r w:rsidRPr="00164734">
        <w:rPr>
          <w:spacing w:val="-4"/>
        </w:rPr>
        <w:t>vor</w:t>
      </w:r>
      <w:r w:rsidRPr="00164734">
        <w:rPr>
          <w:spacing w:val="-7"/>
        </w:rPr>
        <w:t xml:space="preserve"> </w:t>
      </w:r>
      <w:r w:rsidR="00A257F3" w:rsidRPr="00164734">
        <w:rPr>
          <w:spacing w:val="-4"/>
        </w:rPr>
        <w:t>dem</w:t>
      </w:r>
      <w:r w:rsidR="00A257F3" w:rsidRPr="00164734">
        <w:t xml:space="preserve"> </w:t>
      </w:r>
      <w:r w:rsidRPr="00164734">
        <w:rPr>
          <w:spacing w:val="-2"/>
        </w:rPr>
        <w:t>Ende von AErs Amtszeit</w:t>
      </w:r>
      <w:r w:rsidR="00A257F3" w:rsidRPr="00164734">
        <w:rPr>
          <w:spacing w:val="-2"/>
        </w:rPr>
        <w:t xml:space="preserve"> angelegt</w:t>
      </w:r>
      <w:r w:rsidRPr="00164734">
        <w:rPr>
          <w:spacing w:val="-2"/>
        </w:rPr>
        <w:t xml:space="preserve">, jedenfalls aber nach dem Zeitpunkt </w:t>
      </w:r>
      <w:r w:rsidR="00A257F3" w:rsidRPr="00164734">
        <w:rPr>
          <w:spacing w:val="-2"/>
        </w:rPr>
        <w:t>sein</w:t>
      </w:r>
      <w:r w:rsidRPr="00164734">
        <w:rPr>
          <w:spacing w:val="-2"/>
        </w:rPr>
        <w:t>er in diesem</w:t>
      </w:r>
      <w:r w:rsidRPr="00164734">
        <w:t xml:space="preserve"> </w:t>
      </w:r>
      <w:r w:rsidRPr="00164734">
        <w:rPr>
          <w:spacing w:val="-1"/>
        </w:rPr>
        <w:t>Band gedruckten Briefe. – Bei der Inkorporation an Herzogenburg 1783 umfasste die</w:t>
      </w:r>
      <w:r w:rsidRPr="00164734">
        <w:t xml:space="preserve"> </w:t>
      </w:r>
      <w:r w:rsidRPr="00164734">
        <w:rPr>
          <w:spacing w:val="-3"/>
        </w:rPr>
        <w:t>Bibliothek von St. Andrä einen Bestand von 3072 Büchern, darunter solche „von besten</w:t>
      </w:r>
      <w:r w:rsidRPr="00164734">
        <w:t xml:space="preserve"> Authoren dem geistlichen Fache nach“. Ein sehr beträchtlicher Teil d</w:t>
      </w:r>
      <w:r w:rsidR="00A257F3" w:rsidRPr="00164734">
        <w:t>ies</w:t>
      </w:r>
      <w:r w:rsidRPr="00164734">
        <w:t xml:space="preserve">er Bibliothek </w:t>
      </w:r>
      <w:r w:rsidRPr="00164734">
        <w:rPr>
          <w:spacing w:val="-2"/>
        </w:rPr>
        <w:t xml:space="preserve">ging auf Anschaffungen </w:t>
      </w:r>
      <w:r w:rsidR="00A257F3" w:rsidRPr="00164734">
        <w:rPr>
          <w:spacing w:val="-2"/>
        </w:rPr>
        <w:t>A</w:t>
      </w:r>
      <w:r w:rsidRPr="00164734">
        <w:rPr>
          <w:spacing w:val="-2"/>
        </w:rPr>
        <w:t>Er</w:t>
      </w:r>
      <w:r w:rsidR="00A257F3" w:rsidRPr="00164734">
        <w:rPr>
          <w:spacing w:val="-2"/>
        </w:rPr>
        <w:t>s</w:t>
      </w:r>
      <w:r w:rsidRPr="00164734">
        <w:rPr>
          <w:spacing w:val="-2"/>
        </w:rPr>
        <w:t xml:space="preserve"> zurück, wie auch alle seine Lebensbeschreibungen hervor</w:t>
      </w:r>
      <w:r w:rsidR="00A257F3" w:rsidRPr="00164734">
        <w:rPr>
          <w:spacing w:val="-2"/>
        </w:rPr>
        <w:softHyphen/>
      </w:r>
      <w:r w:rsidRPr="00164734">
        <w:rPr>
          <w:spacing w:val="-1"/>
        </w:rPr>
        <w:t>heben; nach seinem Tod wurden nur noch wenige Bücher erworben. Der St. Andräer</w:t>
      </w:r>
      <w:r w:rsidRPr="00164734">
        <w:t xml:space="preserve"> </w:t>
      </w:r>
      <w:r w:rsidRPr="00164734">
        <w:rPr>
          <w:spacing w:val="-2"/>
        </w:rPr>
        <w:t>Bestand wurde wie jene anderer aufgehobener niederösterreichischer Klöster der Wiener</w:t>
      </w:r>
      <w:r w:rsidRPr="00164734">
        <w:t xml:space="preserve"> </w:t>
      </w:r>
      <w:r w:rsidRPr="00164734">
        <w:rPr>
          <w:spacing w:val="-1"/>
        </w:rPr>
        <w:t>Universitätsbibliothek eingegliedert, wo einzelne Exemplare noch identifizierbar sind</w:t>
      </w:r>
      <w:r w:rsidR="00BE5B6E" w:rsidRPr="00164734">
        <w:rPr>
          <w:spacing w:val="-1"/>
        </w:rPr>
        <w:t>:</w:t>
      </w:r>
      <w:r w:rsidRPr="00164734">
        <w:t xml:space="preserve"> </w:t>
      </w:r>
      <w:r w:rsidRPr="00164734">
        <w:rPr>
          <w:spacing w:val="-2"/>
        </w:rPr>
        <w:t>Oppitz, Archiv und Bibliothek 276–279; vgl. Tropper, Büchersammlungen 106, 145.</w:t>
      </w:r>
      <w:r w:rsidRPr="00164734">
        <w:t xml:space="preserve"> </w:t>
      </w:r>
      <w:r w:rsidRPr="00164734">
        <w:rPr>
          <w:i w:val="0"/>
          <w:spacing w:val="30"/>
        </w:rPr>
        <w:t xml:space="preserve">Caspensis: </w:t>
      </w:r>
      <w:r w:rsidRPr="00164734">
        <w:rPr>
          <w:spacing w:val="-1"/>
        </w:rPr>
        <w:t>Weder in St. Andrä noch in Melk nachweisbar; vgl. 33</w:t>
      </w:r>
      <w:r w:rsidR="00154680" w:rsidRPr="00164734">
        <w:rPr>
          <w:spacing w:val="-1"/>
        </w:rPr>
        <w:t>6</w:t>
      </w:r>
      <w:r w:rsidRPr="00164734">
        <w:rPr>
          <w:spacing w:val="-1"/>
        </w:rPr>
        <w:t>.</w:t>
      </w:r>
      <w:r w:rsidR="00400870" w:rsidRPr="00164734">
        <w:rPr>
          <w:i w:val="0"/>
          <w:spacing w:val="30"/>
        </w:rPr>
        <w:t xml:space="preserve"> Amicus</w:t>
      </w:r>
      <w:r w:rsidRPr="00164734">
        <w:rPr>
          <w:i w:val="0"/>
          <w:spacing w:val="30"/>
        </w:rPr>
        <w:t xml:space="preserve">: </w:t>
      </w:r>
      <w:r w:rsidRPr="00164734">
        <w:rPr>
          <w:spacing w:val="-1"/>
        </w:rPr>
        <w:t xml:space="preserve">Von d’Amicos neunbändigem „Cursus“ verzeichnet </w:t>
      </w:r>
      <w:r w:rsidR="00736C5B" w:rsidRPr="00164734">
        <w:rPr>
          <w:spacing w:val="-1"/>
        </w:rPr>
        <w:t>StiA Herzogenburg, A4. B. 1,</w:t>
      </w:r>
      <w:r w:rsidRPr="00164734">
        <w:rPr>
          <w:spacing w:val="-1"/>
        </w:rPr>
        <w:t xml:space="preserve"> 11</w:t>
      </w:r>
      <w:r w:rsidR="00736C5B" w:rsidRPr="00164734">
        <w:rPr>
          <w:spacing w:val="-1"/>
        </w:rPr>
        <w:t>,</w:t>
      </w:r>
      <w:r w:rsidRPr="00164734">
        <w:rPr>
          <w:spacing w:val="-1"/>
        </w:rPr>
        <w:t xml:space="preserve"> </w:t>
      </w:r>
      <w:r w:rsidRPr="00164734">
        <w:rPr>
          <w:spacing w:val="-4"/>
        </w:rPr>
        <w:t>nur den ersten Band „De Deo uno et trino“ in der Ausgabe Wien 1630 und den sechsten</w:t>
      </w:r>
      <w:r w:rsidRPr="00164734">
        <w:t xml:space="preserve"> </w:t>
      </w:r>
      <w:r w:rsidRPr="00164734">
        <w:rPr>
          <w:spacing w:val="-4"/>
        </w:rPr>
        <w:t>„De augustissimo incarnationis mysterio“ in der Ausgabe Douai 1640.</w:t>
      </w:r>
      <w:r w:rsidRPr="00164734">
        <w:rPr>
          <w:i w:val="0"/>
          <w:spacing w:val="27"/>
        </w:rPr>
        <w:t xml:space="preserve"> &lt;4&gt; Annales </w:t>
      </w:r>
      <w:r w:rsidRPr="00164734">
        <w:rPr>
          <w:i w:val="0"/>
          <w:spacing w:val="30"/>
        </w:rPr>
        <w:t xml:space="preserve">Boiorum </w:t>
      </w:r>
      <w:r w:rsidR="00057431" w:rsidRPr="00164734">
        <w:rPr>
          <w:i w:val="0"/>
          <w:spacing w:val="30"/>
        </w:rPr>
        <w:t>...</w:t>
      </w:r>
      <w:r w:rsidRPr="00164734">
        <w:rPr>
          <w:i w:val="0"/>
          <w:spacing w:val="30"/>
        </w:rPr>
        <w:t xml:space="preserve"> Annales Brunneri: </w:t>
      </w:r>
      <w:r w:rsidRPr="00164734">
        <w:rPr>
          <w:spacing w:val="-1"/>
        </w:rPr>
        <w:t xml:space="preserve">Aufgrund der Angabe, dass das Werk von </w:t>
      </w:r>
      <w:r w:rsidRPr="00164734">
        <w:rPr>
          <w:spacing w:val="-2"/>
        </w:rPr>
        <w:t xml:space="preserve">Brunner beigefügt ist, kann es sich </w:t>
      </w:r>
      <w:r w:rsidR="00354CD6" w:rsidRPr="00164734">
        <w:rPr>
          <w:spacing w:val="-2"/>
        </w:rPr>
        <w:t xml:space="preserve">hier bei dem von BP angebotenen Buch </w:t>
      </w:r>
      <w:r w:rsidRPr="00164734">
        <w:rPr>
          <w:spacing w:val="-2"/>
        </w:rPr>
        <w:t>nur um die</w:t>
      </w:r>
      <w:r w:rsidRPr="00164734">
        <w:t xml:space="preserve"> </w:t>
      </w:r>
      <w:r w:rsidRPr="00164734">
        <w:rPr>
          <w:spacing w:val="-2"/>
        </w:rPr>
        <w:t>„Annales Boicae gentis“ handeln, deren Ausgabe Frankfurt (nicht: Leipzig) 1710 dieses</w:t>
      </w:r>
      <w:r w:rsidRPr="00164734">
        <w:t xml:space="preserve"> </w:t>
      </w:r>
      <w:r w:rsidRPr="00164734">
        <w:rPr>
          <w:spacing w:val="-2"/>
        </w:rPr>
        <w:t>enthält</w:t>
      </w:r>
      <w:r w:rsidR="00354CD6" w:rsidRPr="00164734">
        <w:rPr>
          <w:spacing w:val="-2"/>
        </w:rPr>
        <w:t>; ein Exemplar hiervon ist</w:t>
      </w:r>
      <w:r w:rsidRPr="00164734">
        <w:rPr>
          <w:spacing w:val="-2"/>
        </w:rPr>
        <w:t xml:space="preserve"> </w:t>
      </w:r>
      <w:r w:rsidR="00354CD6" w:rsidRPr="00164734">
        <w:rPr>
          <w:spacing w:val="-2"/>
        </w:rPr>
        <w:t xml:space="preserve">verzeichnet </w:t>
      </w:r>
      <w:r w:rsidRPr="00164734">
        <w:rPr>
          <w:spacing w:val="-2"/>
        </w:rPr>
        <w:t xml:space="preserve">in </w:t>
      </w:r>
      <w:r w:rsidR="00354CD6" w:rsidRPr="00164734">
        <w:rPr>
          <w:spacing w:val="-2"/>
        </w:rPr>
        <w:t>StiA Herzogenburg, A4. B. 1,</w:t>
      </w:r>
      <w:r w:rsidRPr="00164734">
        <w:rPr>
          <w:spacing w:val="-2"/>
        </w:rPr>
        <w:t xml:space="preserve"> 2</w:t>
      </w:r>
      <w:r w:rsidR="00354CD6" w:rsidRPr="00164734">
        <w:rPr>
          <w:spacing w:val="-2"/>
        </w:rPr>
        <w:t>.</w:t>
      </w:r>
      <w:r w:rsidRPr="00164734">
        <w:rPr>
          <w:spacing w:val="-2"/>
        </w:rPr>
        <w:t xml:space="preserve"> Diese</w:t>
      </w:r>
      <w:r w:rsidRPr="00164734">
        <w:t xml:space="preserve"> </w:t>
      </w:r>
      <w:r w:rsidRPr="00164734">
        <w:rPr>
          <w:spacing w:val="1"/>
        </w:rPr>
        <w:t>kombinierte Neuausgabe hatte Leibniz veranstaltet</w:t>
      </w:r>
      <w:r w:rsidR="00354CD6" w:rsidRPr="00164734">
        <w:rPr>
          <w:spacing w:val="1"/>
        </w:rPr>
        <w:t>;</w:t>
      </w:r>
      <w:r w:rsidRPr="00164734">
        <w:rPr>
          <w:spacing w:val="1"/>
        </w:rPr>
        <w:t xml:space="preserve"> vgl. Duhr, Brunner 62; Kraus,</w:t>
      </w:r>
      <w:r w:rsidRPr="00164734">
        <w:t xml:space="preserve"> Bayerische Wissenschaft 914. Zu </w:t>
      </w:r>
      <w:r w:rsidR="00354CD6" w:rsidRPr="00164734">
        <w:t>A</w:t>
      </w:r>
      <w:r w:rsidRPr="00164734">
        <w:t xml:space="preserve">Ers später nach Melk gesendetem Exemplar („mei </w:t>
      </w:r>
      <w:r w:rsidRPr="00164734">
        <w:rPr>
          <w:spacing w:val="-1"/>
        </w:rPr>
        <w:t>Annales Boiorum“) vgl. 3</w:t>
      </w:r>
      <w:r w:rsidR="00354CD6" w:rsidRPr="00164734">
        <w:rPr>
          <w:spacing w:val="-1"/>
        </w:rPr>
        <w:t>33</w:t>
      </w:r>
      <w:r w:rsidRPr="00164734">
        <w:rPr>
          <w:spacing w:val="-1"/>
        </w:rPr>
        <w:t>. Die Titelangabe beruht wohl auf Vermengung mit dem</w:t>
      </w:r>
      <w:r w:rsidRPr="00164734">
        <w:t xml:space="preserve"> </w:t>
      </w:r>
      <w:r w:rsidR="00354CD6" w:rsidRPr="00164734">
        <w:t>gleich</w:t>
      </w:r>
      <w:r w:rsidRPr="00164734">
        <w:t xml:space="preserve"> danach erwähnten Werk von Aventin.</w:t>
      </w:r>
      <w:r w:rsidRPr="00164734">
        <w:rPr>
          <w:i w:val="0"/>
          <w:spacing w:val="30"/>
        </w:rPr>
        <w:t xml:space="preserve"> Aventini Annales veteres: </w:t>
      </w:r>
      <w:r w:rsidRPr="00164734">
        <w:t xml:space="preserve">In Melk vorhanden ist die Erstausgabe Ingolstadt 1554 (StiB Melk 3672); seither hatte </w:t>
      </w:r>
      <w:r w:rsidRPr="00164734">
        <w:rPr>
          <w:spacing w:val="-2"/>
        </w:rPr>
        <w:t>es drei weitere Ausgaben (Basel 1580; Basel 1615; Frankfurt 1627) sowie die offenbar</w:t>
      </w:r>
      <w:r w:rsidRPr="00164734">
        <w:t xml:space="preserve"> </w:t>
      </w:r>
      <w:r w:rsidRPr="00164734">
        <w:rPr>
          <w:spacing w:val="1"/>
        </w:rPr>
        <w:t>von BP gesendete neueste Ausgabe Leipzig 1710 (</w:t>
      </w:r>
      <w:r w:rsidR="004C39AF" w:rsidRPr="00164734">
        <w:rPr>
          <w:spacing w:val="1"/>
        </w:rPr>
        <w:t>StiA Herzogenburg, A4. B. 1,</w:t>
      </w:r>
      <w:r w:rsidRPr="00164734">
        <w:rPr>
          <w:spacing w:val="1"/>
        </w:rPr>
        <w:t xml:space="preserve"> 22)</w:t>
      </w:r>
      <w:r w:rsidRPr="00164734">
        <w:t xml:space="preserve"> </w:t>
      </w:r>
      <w:r w:rsidRPr="00164734">
        <w:rPr>
          <w:spacing w:val="-2"/>
        </w:rPr>
        <w:t>gegeben.</w:t>
      </w:r>
      <w:r w:rsidRPr="00164734">
        <w:rPr>
          <w:i w:val="0"/>
          <w:spacing w:val="30"/>
        </w:rPr>
        <w:t xml:space="preserve"> Aguirre ... tribus integris tomis: </w:t>
      </w:r>
      <w:r w:rsidRPr="00164734">
        <w:rPr>
          <w:spacing w:val="-2"/>
        </w:rPr>
        <w:t xml:space="preserve">Um welches Werk es sich </w:t>
      </w:r>
      <w:r w:rsidR="00843876" w:rsidRPr="00164734">
        <w:rPr>
          <w:spacing w:val="-2"/>
        </w:rPr>
        <w:t xml:space="preserve">hier </w:t>
      </w:r>
      <w:r w:rsidRPr="00164734">
        <w:rPr>
          <w:spacing w:val="-1"/>
        </w:rPr>
        <w:t>handelt, konnte auch mit Hilfe des Melker Bibliothekskatalogs nicht ermittelt werden.</w:t>
      </w:r>
      <w:r w:rsidRPr="00164734">
        <w:t xml:space="preserve"> </w:t>
      </w:r>
      <w:r w:rsidRPr="00164734">
        <w:rPr>
          <w:i w:val="0"/>
          <w:spacing w:val="30"/>
        </w:rPr>
        <w:t xml:space="preserve">&lt;5&gt; ditissimum Mellicum </w:t>
      </w:r>
      <w:r w:rsidR="00843876" w:rsidRPr="00164734">
        <w:rPr>
          <w:i w:val="0"/>
          <w:spacing w:val="30"/>
        </w:rPr>
        <w:t>...</w:t>
      </w:r>
      <w:r w:rsidRPr="00164734">
        <w:rPr>
          <w:i w:val="0"/>
          <w:spacing w:val="30"/>
        </w:rPr>
        <w:t xml:space="preserve"> inope </w:t>
      </w:r>
      <w:r w:rsidRPr="005A6138">
        <w:rPr>
          <w:i w:val="0"/>
        </w:rPr>
        <w:t>S</w:t>
      </w:r>
      <w:r w:rsidRPr="00164734">
        <w:rPr>
          <w:i w:val="0"/>
          <w:spacing w:val="30"/>
        </w:rPr>
        <w:t xml:space="preserve">. Andrea: </w:t>
      </w:r>
      <w:r w:rsidR="007656CE" w:rsidRPr="005A6138">
        <w:t>Dazu vgl. Knittler,</w:t>
      </w:r>
      <w:r w:rsidR="007656CE" w:rsidRPr="00164734">
        <w:rPr>
          <w:spacing w:val="-4"/>
        </w:rPr>
        <w:t xml:space="preserve"> Klosterökonomie 47, wonach um die Mitte des 18. Jh. das fatierte Jahreseinkommen des </w:t>
      </w:r>
      <w:r w:rsidR="007656CE" w:rsidRPr="00164734">
        <w:rPr>
          <w:spacing w:val="-3"/>
        </w:rPr>
        <w:t>Stifts Melk beinahe das Zwölffache desjenigen von St. Andrä ausmachte</w:t>
      </w:r>
      <w:r w:rsidR="007656CE" w:rsidRPr="00164734">
        <w:rPr>
          <w:spacing w:val="-4"/>
        </w:rPr>
        <w:t>.</w:t>
      </w:r>
      <w:r w:rsidRPr="00164734">
        <w:rPr>
          <w:i w:val="0"/>
          <w:spacing w:val="30"/>
        </w:rPr>
        <w:t xml:space="preserve"> Delrii De </w:t>
      </w:r>
      <w:r w:rsidRPr="00164734">
        <w:rPr>
          <w:i w:val="0"/>
          <w:spacing w:val="26"/>
        </w:rPr>
        <w:t>locis infestis:</w:t>
      </w:r>
      <w:r w:rsidRPr="00164734">
        <w:rPr>
          <w:i w:val="0"/>
          <w:spacing w:val="30"/>
        </w:rPr>
        <w:t xml:space="preserve"> </w:t>
      </w:r>
      <w:r w:rsidRPr="00164734">
        <w:rPr>
          <w:spacing w:val="-4"/>
        </w:rPr>
        <w:t xml:space="preserve">Ein Werk dieses Titels von Delrío ist nicht zu ermitteln, es kann </w:t>
      </w:r>
      <w:r w:rsidR="000F7BB0" w:rsidRPr="00164734">
        <w:rPr>
          <w:spacing w:val="-4"/>
        </w:rPr>
        <w:t>aber</w:t>
      </w:r>
      <w:r w:rsidRPr="00164734">
        <w:rPr>
          <w:spacing w:val="-4"/>
        </w:rPr>
        <w:t xml:space="preserve"> </w:t>
      </w:r>
      <w:r w:rsidR="000F7BB0" w:rsidRPr="00164734">
        <w:t>kaum anderes gemeint sein als die</w:t>
      </w:r>
      <w:r w:rsidRPr="00164734">
        <w:t xml:space="preserve"> „Disquisitiones magicae“, die auch i</w:t>
      </w:r>
      <w:r w:rsidR="000F7BB0" w:rsidRPr="00164734">
        <w:t>m St. Andräer</w:t>
      </w:r>
      <w:r w:rsidR="000F7BB0" w:rsidRPr="00164734">
        <w:rPr>
          <w:spacing w:val="-2"/>
        </w:rPr>
        <w:t xml:space="preserve"> </w:t>
      </w:r>
      <w:r w:rsidR="000F7BB0" w:rsidRPr="00164734">
        <w:rPr>
          <w:spacing w:val="-4"/>
        </w:rPr>
        <w:t xml:space="preserve">Katalog aufscheinen (StiA Herzogenburg, A4. B. 1, </w:t>
      </w:r>
      <w:r w:rsidRPr="00164734">
        <w:rPr>
          <w:spacing w:val="-4"/>
        </w:rPr>
        <w:t>99</w:t>
      </w:r>
      <w:r w:rsidR="000F7BB0" w:rsidRPr="00164734">
        <w:rPr>
          <w:spacing w:val="-4"/>
        </w:rPr>
        <w:t>)</w:t>
      </w:r>
      <w:r w:rsidRPr="00164734">
        <w:rPr>
          <w:spacing w:val="-4"/>
        </w:rPr>
        <w:t xml:space="preserve">, also offenbar von AEr </w:t>
      </w:r>
      <w:r w:rsidR="000F7BB0" w:rsidRPr="00164734">
        <w:rPr>
          <w:spacing w:val="-4"/>
        </w:rPr>
        <w:t>letzt</w:t>
      </w:r>
      <w:r w:rsidRPr="00164734">
        <w:rPr>
          <w:spacing w:val="-4"/>
        </w:rPr>
        <w:t xml:space="preserve">lich </w:t>
      </w:r>
      <w:r w:rsidRPr="00164734">
        <w:rPr>
          <w:spacing w:val="-2"/>
        </w:rPr>
        <w:t>erworben wurden. Die Titelangabe beruht wohl auf Vermengung mit dem Werk dieses</w:t>
      </w:r>
      <w:r w:rsidRPr="00164734">
        <w:t xml:space="preserve"> </w:t>
      </w:r>
      <w:r w:rsidRPr="00164734">
        <w:rPr>
          <w:spacing w:val="-3"/>
        </w:rPr>
        <w:t xml:space="preserve">Titels von Thyraeus </w:t>
      </w:r>
      <w:r w:rsidR="000F7BB0" w:rsidRPr="00164734">
        <w:rPr>
          <w:spacing w:val="-3"/>
        </w:rPr>
        <w:t>(</w:t>
      </w:r>
      <w:r w:rsidRPr="00164734">
        <w:rPr>
          <w:spacing w:val="-3"/>
        </w:rPr>
        <w:t>vgl. &lt;7&gt;</w:t>
      </w:r>
      <w:r w:rsidR="000F7BB0" w:rsidRPr="00164734">
        <w:rPr>
          <w:spacing w:val="-3"/>
        </w:rPr>
        <w:t>)</w:t>
      </w:r>
      <w:r w:rsidRPr="00164734">
        <w:rPr>
          <w:spacing w:val="-3"/>
        </w:rPr>
        <w:t>.</w:t>
      </w:r>
      <w:r w:rsidRPr="00164734">
        <w:rPr>
          <w:i w:val="0"/>
          <w:spacing w:val="30"/>
        </w:rPr>
        <w:t xml:space="preserve"> Crusii Commenta Hayana: </w:t>
      </w:r>
      <w:r w:rsidRPr="00164734">
        <w:rPr>
          <w:spacing w:val="-3"/>
        </w:rPr>
        <w:t>Das Werk wird</w:t>
      </w:r>
      <w:r w:rsidRPr="00164734">
        <w:t xml:space="preserve"> </w:t>
      </w:r>
      <w:r w:rsidRPr="00164734">
        <w:rPr>
          <w:spacing w:val="-2"/>
        </w:rPr>
        <w:t>i</w:t>
      </w:r>
      <w:r w:rsidR="00AF4CB8" w:rsidRPr="00164734">
        <w:rPr>
          <w:spacing w:val="-2"/>
        </w:rPr>
        <w:t xml:space="preserve">m St. Andräer Katalog geführt (StiA Herzogenburg, A4. B. 1, </w:t>
      </w:r>
      <w:r w:rsidRPr="00164734">
        <w:rPr>
          <w:spacing w:val="-2"/>
        </w:rPr>
        <w:t>92</w:t>
      </w:r>
      <w:r w:rsidR="00AF4CB8" w:rsidRPr="00164734">
        <w:rPr>
          <w:spacing w:val="-2"/>
        </w:rPr>
        <w:t>)</w:t>
      </w:r>
      <w:r w:rsidRPr="00164734">
        <w:rPr>
          <w:spacing w:val="-2"/>
        </w:rPr>
        <w:t>, AEr muss es also –</w:t>
      </w:r>
      <w:r w:rsidRPr="00164734">
        <w:t xml:space="preserve"> </w:t>
      </w:r>
      <w:r w:rsidRPr="00164734">
        <w:rPr>
          <w:spacing w:val="-4"/>
        </w:rPr>
        <w:t>sei es von BP oder aus anderer Quelle – erhalten haben. Es findet sich auch Roman Hays</w:t>
      </w:r>
      <w:r w:rsidRPr="00164734">
        <w:t xml:space="preserve"> </w:t>
      </w:r>
      <w:r w:rsidRPr="00164734">
        <w:rPr>
          <w:spacing w:val="-4"/>
        </w:rPr>
        <w:t xml:space="preserve">„Astrum inextinctum“ (ebd. 161), eines </w:t>
      </w:r>
      <w:r w:rsidR="00AF4CB8" w:rsidRPr="00164734">
        <w:rPr>
          <w:spacing w:val="-4"/>
        </w:rPr>
        <w:t>derjenigen</w:t>
      </w:r>
      <w:r w:rsidRPr="00164734">
        <w:rPr>
          <w:spacing w:val="-4"/>
        </w:rPr>
        <w:t xml:space="preserve"> Werke, gegen </w:t>
      </w:r>
      <w:r w:rsidR="00AF4CB8" w:rsidRPr="00164734">
        <w:rPr>
          <w:spacing w:val="-4"/>
        </w:rPr>
        <w:t>welch</w:t>
      </w:r>
      <w:r w:rsidRPr="00164734">
        <w:rPr>
          <w:spacing w:val="-4"/>
        </w:rPr>
        <w:t>e die „Commenta</w:t>
      </w:r>
      <w:r w:rsidRPr="00164734">
        <w:t xml:space="preserve"> </w:t>
      </w:r>
      <w:r w:rsidRPr="00164734">
        <w:rPr>
          <w:spacing w:val="-2"/>
        </w:rPr>
        <w:t xml:space="preserve">Hayana“ gerichtet waren </w:t>
      </w:r>
      <w:r w:rsidR="00AF4CB8" w:rsidRPr="00164734">
        <w:rPr>
          <w:spacing w:val="-2"/>
        </w:rPr>
        <w:t>(v</w:t>
      </w:r>
      <w:r w:rsidRPr="00164734">
        <w:rPr>
          <w:spacing w:val="-2"/>
        </w:rPr>
        <w:t>gl. 4</w:t>
      </w:r>
      <w:r w:rsidR="00AF4CB8" w:rsidRPr="00164734">
        <w:rPr>
          <w:spacing w:val="-2"/>
        </w:rPr>
        <w:t>3 &lt;2&gt;)</w:t>
      </w:r>
      <w:r w:rsidRPr="00164734">
        <w:rPr>
          <w:spacing w:val="-2"/>
        </w:rPr>
        <w:t>.</w:t>
      </w:r>
      <w:r w:rsidRPr="00164734">
        <w:rPr>
          <w:i w:val="0"/>
          <w:spacing w:val="30"/>
        </w:rPr>
        <w:t xml:space="preserve"> Suarezium Contra Henricum </w:t>
      </w:r>
      <w:r w:rsidR="00AF4CB8" w:rsidRPr="00164734">
        <w:rPr>
          <w:i w:val="0"/>
          <w:spacing w:val="30"/>
        </w:rPr>
        <w:t>...</w:t>
      </w:r>
      <w:r w:rsidRPr="00164734">
        <w:rPr>
          <w:i w:val="0"/>
          <w:spacing w:val="30"/>
        </w:rPr>
        <w:t xml:space="preserve"> regem: </w:t>
      </w:r>
      <w:r w:rsidRPr="00164734">
        <w:rPr>
          <w:spacing w:val="-3"/>
        </w:rPr>
        <w:t>Auch hier scheint eine Verwechslung vorzuliegen: AEr vermengt anscheinend</w:t>
      </w:r>
      <w:r w:rsidRPr="00164734">
        <w:t xml:space="preserve"> das wahrscheinlich gemeinte Werk „Defensio fidei catholicae ... adversus Anglicanae </w:t>
      </w:r>
      <w:r w:rsidRPr="00164734">
        <w:rPr>
          <w:spacing w:val="-2"/>
        </w:rPr>
        <w:t>sectae errores“ (</w:t>
      </w:r>
      <w:r w:rsidR="00AF4CB8" w:rsidRPr="00164734">
        <w:rPr>
          <w:spacing w:val="-2"/>
        </w:rPr>
        <w:t xml:space="preserve">verzeichnet in StiA Herzogenburg, A4. B. 1, </w:t>
      </w:r>
      <w:r w:rsidRPr="00164734">
        <w:rPr>
          <w:spacing w:val="-2"/>
        </w:rPr>
        <w:t>361, in der Ausgabe Köln</w:t>
      </w:r>
      <w:r w:rsidRPr="00164734">
        <w:t xml:space="preserve"> </w:t>
      </w:r>
      <w:r w:rsidRPr="00164734">
        <w:rPr>
          <w:spacing w:val="1"/>
        </w:rPr>
        <w:t>1614) mit dem Titel einer Schrift Martin Luthers von 1522.</w:t>
      </w:r>
      <w:r w:rsidRPr="00164734">
        <w:rPr>
          <w:i w:val="0"/>
          <w:spacing w:val="36"/>
        </w:rPr>
        <w:t xml:space="preserve"> &lt;7&gt; Germanici </w:t>
      </w:r>
      <w:r w:rsidRPr="00164734">
        <w:rPr>
          <w:i w:val="0"/>
          <w:spacing w:val="32"/>
        </w:rPr>
        <w:t>Cuspiniani ... Latinum:</w:t>
      </w:r>
      <w:r w:rsidRPr="00164734">
        <w:rPr>
          <w:i w:val="0"/>
          <w:spacing w:val="30"/>
        </w:rPr>
        <w:t xml:space="preserve"> </w:t>
      </w:r>
      <w:r w:rsidRPr="00164734">
        <w:t xml:space="preserve">Höchstwahrscheinlich das in Melk in der Ausgabe </w:t>
      </w:r>
      <w:r w:rsidRPr="00164734">
        <w:rPr>
          <w:spacing w:val="-2"/>
        </w:rPr>
        <w:t>Frankfurt 1601 vorhandene „De caesaribus atque imperatoribus Romanis“ (StiB Melk</w:t>
      </w:r>
      <w:r w:rsidRPr="00164734">
        <w:t xml:space="preserve"> </w:t>
      </w:r>
      <w:r w:rsidRPr="00164734">
        <w:rPr>
          <w:spacing w:val="-2"/>
        </w:rPr>
        <w:t>6005)</w:t>
      </w:r>
      <w:r w:rsidR="00FF762A" w:rsidRPr="00164734">
        <w:rPr>
          <w:spacing w:val="-2"/>
        </w:rPr>
        <w:t>; vgl. 333</w:t>
      </w:r>
      <w:r w:rsidRPr="00164734">
        <w:rPr>
          <w:spacing w:val="-2"/>
        </w:rPr>
        <w:t xml:space="preserve">. Von </w:t>
      </w:r>
      <w:r w:rsidR="00FC75C7" w:rsidRPr="00164734">
        <w:rPr>
          <w:spacing w:val="-2"/>
        </w:rPr>
        <w:t xml:space="preserve">Cuspinians </w:t>
      </w:r>
      <w:r w:rsidRPr="00164734">
        <w:rPr>
          <w:spacing w:val="-2"/>
        </w:rPr>
        <w:t xml:space="preserve">Werken war </w:t>
      </w:r>
      <w:r w:rsidR="00FF762A" w:rsidRPr="00164734">
        <w:rPr>
          <w:spacing w:val="-2"/>
        </w:rPr>
        <w:t>sonst</w:t>
      </w:r>
      <w:r w:rsidRPr="00164734">
        <w:rPr>
          <w:spacing w:val="-2"/>
        </w:rPr>
        <w:t xml:space="preserve"> nur die „Congressus ac celeberrimi</w:t>
      </w:r>
      <w:r w:rsidRPr="00164734">
        <w:t xml:space="preserve"> </w:t>
      </w:r>
      <w:r w:rsidRPr="00164734">
        <w:rPr>
          <w:spacing w:val="1"/>
        </w:rPr>
        <w:t>conventus caesaris Maximiliani et trium regum Hungariae, Boemiae et Poloniae ...</w:t>
      </w:r>
      <w:r w:rsidRPr="00164734">
        <w:t xml:space="preserve"> </w:t>
      </w:r>
      <w:r w:rsidRPr="00164734">
        <w:rPr>
          <w:spacing w:val="-3"/>
        </w:rPr>
        <w:t>descriptio“ auch in deutsche</w:t>
      </w:r>
      <w:r w:rsidR="00FF762A" w:rsidRPr="00164734">
        <w:rPr>
          <w:spacing w:val="-3"/>
        </w:rPr>
        <w:t>r</w:t>
      </w:r>
      <w:r w:rsidRPr="00164734">
        <w:rPr>
          <w:spacing w:val="-3"/>
        </w:rPr>
        <w:t xml:space="preserve"> </w:t>
      </w:r>
      <w:r w:rsidR="00FF762A" w:rsidRPr="00164734">
        <w:rPr>
          <w:spacing w:val="-3"/>
        </w:rPr>
        <w:t>Ausgabe</w:t>
      </w:r>
      <w:r w:rsidRPr="00164734">
        <w:rPr>
          <w:spacing w:val="-3"/>
        </w:rPr>
        <w:t xml:space="preserve"> erschienen.</w:t>
      </w:r>
      <w:r w:rsidRPr="00164734">
        <w:rPr>
          <w:i w:val="0"/>
          <w:spacing w:val="30"/>
        </w:rPr>
        <w:t xml:space="preserve"> &lt;8&gt; </w:t>
      </w:r>
      <w:r w:rsidR="00552B3D" w:rsidRPr="00164734">
        <w:rPr>
          <w:i w:val="0"/>
          <w:spacing w:val="30"/>
        </w:rPr>
        <w:t xml:space="preserve">Hartung: </w:t>
      </w:r>
      <w:r w:rsidR="00F67365" w:rsidRPr="00164734">
        <w:rPr>
          <w:spacing w:val="-3"/>
        </w:rPr>
        <w:t xml:space="preserve">Johann Friedrich </w:t>
      </w:r>
      <w:r w:rsidR="00F67365" w:rsidRPr="00164734">
        <w:t xml:space="preserve">Hartung war der wichtigste Lieferant AErs für Buchankäufe; ein Konvolut Briefe im </w:t>
      </w:r>
      <w:r w:rsidR="00F67365" w:rsidRPr="00164734">
        <w:rPr>
          <w:spacing w:val="-3"/>
        </w:rPr>
        <w:t>Zusammenhang mit einem Rechtsstreit um Schulden ist erhalten in StiA Herzogenburg,</w:t>
      </w:r>
      <w:r w:rsidR="00F67365" w:rsidRPr="00164734">
        <w:t xml:space="preserve"> </w:t>
      </w:r>
      <w:r w:rsidR="00F67365" w:rsidRPr="00164734">
        <w:rPr>
          <w:spacing w:val="-2"/>
        </w:rPr>
        <w:t>A3. F. 86/6.</w:t>
      </w:r>
      <w:r w:rsidR="008D21B5" w:rsidRPr="00164734">
        <w:rPr>
          <w:spacing w:val="-2"/>
        </w:rPr>
        <w:t xml:space="preserve"> Darin finden sich auch mehrere umfangreiche Aufstellungen der von AEr</w:t>
      </w:r>
      <w:r w:rsidR="008D21B5" w:rsidRPr="00164734">
        <w:rPr>
          <w:spacing w:val="-4"/>
        </w:rPr>
        <w:t xml:space="preserve"> </w:t>
      </w:r>
      <w:r w:rsidR="008D21B5" w:rsidRPr="00164734">
        <w:rPr>
          <w:spacing w:val="-3"/>
        </w:rPr>
        <w:t xml:space="preserve">für seine Bibliothek bezogenen Bücher. </w:t>
      </w:r>
      <w:r w:rsidR="00F67365" w:rsidRPr="00164734">
        <w:rPr>
          <w:spacing w:val="-3"/>
        </w:rPr>
        <w:t>Vgl. Stockinger, Felix mansurus 178 (irrig unter</w:t>
      </w:r>
      <w:r w:rsidR="00F67365" w:rsidRPr="00164734">
        <w:rPr>
          <w:spacing w:val="-4"/>
        </w:rPr>
        <w:t xml:space="preserve"> dem Namen „Johann Michael Hartung“); sowie 156 &lt;7&gt;.</w:t>
      </w:r>
      <w:r w:rsidR="00552B3D" w:rsidRPr="00164734">
        <w:rPr>
          <w:i w:val="0"/>
          <w:spacing w:val="25"/>
        </w:rPr>
        <w:t xml:space="preserve"> </w:t>
      </w:r>
      <w:r w:rsidR="00FF762A" w:rsidRPr="00164734">
        <w:rPr>
          <w:i w:val="0"/>
          <w:spacing w:val="25"/>
        </w:rPr>
        <w:t xml:space="preserve">apud ... </w:t>
      </w:r>
      <w:r w:rsidRPr="00164734">
        <w:rPr>
          <w:i w:val="0"/>
          <w:spacing w:val="25"/>
        </w:rPr>
        <w:t xml:space="preserve">architectum </w:t>
      </w:r>
      <w:r w:rsidRPr="00164734">
        <w:rPr>
          <w:i w:val="0"/>
          <w:spacing w:val="30"/>
        </w:rPr>
        <w:t xml:space="preserve">Prandauer: </w:t>
      </w:r>
      <w:r w:rsidR="008D21B5" w:rsidRPr="00164734">
        <w:rPr>
          <w:spacing w:val="-1"/>
        </w:rPr>
        <w:t>A</w:t>
      </w:r>
      <w:r w:rsidRPr="00164734">
        <w:rPr>
          <w:spacing w:val="-1"/>
        </w:rPr>
        <w:t xml:space="preserve">rchivalisch </w:t>
      </w:r>
      <w:r w:rsidR="008D21B5" w:rsidRPr="00164734">
        <w:rPr>
          <w:spacing w:val="-1"/>
        </w:rPr>
        <w:t>n</w:t>
      </w:r>
      <w:r w:rsidRPr="00164734">
        <w:rPr>
          <w:spacing w:val="-1"/>
        </w:rPr>
        <w:t>ach</w:t>
      </w:r>
      <w:r w:rsidR="008D21B5" w:rsidRPr="00164734">
        <w:rPr>
          <w:spacing w:val="-1"/>
        </w:rPr>
        <w:t>gew</w:t>
      </w:r>
      <w:r w:rsidRPr="00164734">
        <w:rPr>
          <w:spacing w:val="-1"/>
        </w:rPr>
        <w:t>i</w:t>
      </w:r>
      <w:r w:rsidR="008D21B5" w:rsidRPr="00164734">
        <w:rPr>
          <w:spacing w:val="-1"/>
        </w:rPr>
        <w:t>e</w:t>
      </w:r>
      <w:r w:rsidRPr="00164734">
        <w:rPr>
          <w:spacing w:val="-1"/>
        </w:rPr>
        <w:t>s</w:t>
      </w:r>
      <w:r w:rsidR="008D21B5" w:rsidRPr="00164734">
        <w:rPr>
          <w:spacing w:val="-1"/>
        </w:rPr>
        <w:t>en ist Prandtauers Urheberschaft</w:t>
      </w:r>
      <w:r w:rsidRPr="00164734">
        <w:rPr>
          <w:spacing w:val="-1"/>
        </w:rPr>
        <w:t xml:space="preserve"> am Umbau </w:t>
      </w:r>
      <w:r w:rsidRPr="00164734">
        <w:rPr>
          <w:spacing w:val="-3"/>
        </w:rPr>
        <w:t xml:space="preserve">des Kirchturmes </w:t>
      </w:r>
      <w:r w:rsidR="008D21B5" w:rsidRPr="00164734">
        <w:rPr>
          <w:spacing w:val="-3"/>
        </w:rPr>
        <w:t>von</w:t>
      </w:r>
      <w:r w:rsidRPr="00164734">
        <w:rPr>
          <w:spacing w:val="-3"/>
        </w:rPr>
        <w:t xml:space="preserve"> St. Andrä um das Jahr 1701 </w:t>
      </w:r>
      <w:r w:rsidR="008D21B5" w:rsidRPr="00164734">
        <w:rPr>
          <w:spacing w:val="-3"/>
        </w:rPr>
        <w:t>(</w:t>
      </w:r>
      <w:r w:rsidRPr="00164734">
        <w:rPr>
          <w:spacing w:val="-3"/>
        </w:rPr>
        <w:t>Göhler, Baugeschichte 138f.</w:t>
      </w:r>
      <w:r w:rsidR="008D21B5" w:rsidRPr="00164734">
        <w:rPr>
          <w:spacing w:val="-3"/>
        </w:rPr>
        <w:t>); einen</w:t>
      </w:r>
      <w:r w:rsidR="008D21B5" w:rsidRPr="00164734">
        <w:t xml:space="preserve"> </w:t>
      </w:r>
      <w:r w:rsidR="008D21B5" w:rsidRPr="00164734">
        <w:rPr>
          <w:spacing w:val="-4"/>
        </w:rPr>
        <w:t>Besuch Prandtauers dort im Jahr 1707 belegt Schütz, Stiftskirche 2.</w:t>
      </w:r>
      <w:r w:rsidRPr="00164734">
        <w:rPr>
          <w:spacing w:val="-4"/>
        </w:rPr>
        <w:t xml:space="preserve"> Eine darüber hinaus</w:t>
      </w:r>
      <w:r w:rsidRPr="00164734">
        <w:t xml:space="preserve"> </w:t>
      </w:r>
      <w:r w:rsidRPr="00164734">
        <w:rPr>
          <w:spacing w:val="-1"/>
        </w:rPr>
        <w:t xml:space="preserve">fortdauernde </w:t>
      </w:r>
      <w:r w:rsidR="008D21B5" w:rsidRPr="00164734">
        <w:rPr>
          <w:spacing w:val="-1"/>
        </w:rPr>
        <w:t>Verbindung</w:t>
      </w:r>
      <w:r w:rsidRPr="00164734">
        <w:rPr>
          <w:spacing w:val="-1"/>
        </w:rPr>
        <w:t xml:space="preserve"> Prandtauers </w:t>
      </w:r>
      <w:r w:rsidR="008D21B5" w:rsidRPr="00164734">
        <w:rPr>
          <w:spacing w:val="-1"/>
        </w:rPr>
        <w:t>mit St. Andrä ist hingegen erst durch seine Er</w:t>
      </w:r>
      <w:r w:rsidR="008D21B5" w:rsidRPr="00164734">
        <w:rPr>
          <w:spacing w:val="-1"/>
        </w:rPr>
        <w:softHyphen/>
      </w:r>
      <w:r w:rsidR="008D21B5" w:rsidRPr="00164734">
        <w:rPr>
          <w:spacing w:val="-4"/>
        </w:rPr>
        <w:t xml:space="preserve">wähnungen </w:t>
      </w:r>
      <w:r w:rsidR="00C42CFF" w:rsidRPr="00164734">
        <w:rPr>
          <w:spacing w:val="-4"/>
        </w:rPr>
        <w:t>hier</w:t>
      </w:r>
      <w:r w:rsidR="008D21B5" w:rsidRPr="00164734">
        <w:rPr>
          <w:spacing w:val="-4"/>
        </w:rPr>
        <w:t xml:space="preserve"> und</w:t>
      </w:r>
      <w:r w:rsidR="00C42CFF" w:rsidRPr="00164734">
        <w:rPr>
          <w:spacing w:val="-4"/>
        </w:rPr>
        <w:t xml:space="preserve"> in</w:t>
      </w:r>
      <w:r w:rsidR="008D21B5" w:rsidRPr="00164734">
        <w:rPr>
          <w:spacing w:val="-4"/>
        </w:rPr>
        <w:t xml:space="preserve"> weiteren Briefen AErs (333, 336, 348) erhärtet</w:t>
      </w:r>
      <w:r w:rsidR="00C42CFF" w:rsidRPr="00164734">
        <w:rPr>
          <w:spacing w:val="-4"/>
        </w:rPr>
        <w:t>;</w:t>
      </w:r>
      <w:r w:rsidRPr="00164734">
        <w:rPr>
          <w:spacing w:val="-4"/>
        </w:rPr>
        <w:t xml:space="preserve"> </w:t>
      </w:r>
      <w:r w:rsidR="00C42CFF" w:rsidRPr="00164734">
        <w:rPr>
          <w:spacing w:val="-4"/>
        </w:rPr>
        <w:t>v</w:t>
      </w:r>
      <w:r w:rsidRPr="00164734">
        <w:rPr>
          <w:spacing w:val="-4"/>
        </w:rPr>
        <w:t>gl. Stockinger,</w:t>
      </w:r>
      <w:r w:rsidRPr="00164734">
        <w:t xml:space="preserve"> Felix</w:t>
      </w:r>
      <w:r w:rsidR="00C42CFF" w:rsidRPr="00164734">
        <w:t xml:space="preserve"> mansurus 175f</w:t>
      </w:r>
      <w:r w:rsidRPr="00164734">
        <w:t>.</w:t>
      </w:r>
    </w:p>
    <w:p w:rsidR="009A4892" w:rsidRPr="00164734" w:rsidRDefault="009A4892" w:rsidP="009A4892">
      <w:pPr>
        <w:pStyle w:val="EditionBriefberschrift1"/>
      </w:pPr>
      <w:r w:rsidRPr="00164734">
        <w:t>[332]</w:t>
      </w:r>
      <w:r w:rsidRPr="00164734">
        <w:tab/>
        <w:t>Bernhard Pez an Augustin Erath.</w:t>
      </w:r>
    </w:p>
    <w:p w:rsidR="009A4892" w:rsidRPr="00164734" w:rsidRDefault="009A4892" w:rsidP="0035738D">
      <w:pPr>
        <w:pStyle w:val="EditionBriefberschrift2"/>
        <w:spacing w:after="100"/>
      </w:pPr>
      <w:r w:rsidRPr="00164734">
        <w:t>&lt; 1714-03-16.</w:t>
      </w:r>
    </w:p>
    <w:p w:rsidR="009A4892" w:rsidRPr="00164734" w:rsidRDefault="009A4892" w:rsidP="009A4892">
      <w:pPr>
        <w:pStyle w:val="EditionEditorischeNotiz"/>
      </w:pPr>
      <w:r w:rsidRPr="00164734">
        <w:t>Bezüge: 331. 333. Erwähnt in 333.</w:t>
      </w:r>
    </w:p>
    <w:p w:rsidR="009A4892" w:rsidRPr="00164734" w:rsidRDefault="009A4892" w:rsidP="009A4892">
      <w:pPr>
        <w:pStyle w:val="EditionBriefberschrift1"/>
      </w:pPr>
      <w:r w:rsidRPr="00164734">
        <w:t>333</w:t>
      </w:r>
      <w:r w:rsidRPr="00164734">
        <w:tab/>
        <w:t>Augustin Erath an Bernhard Pez.</w:t>
      </w:r>
    </w:p>
    <w:p w:rsidR="009A4892" w:rsidRPr="00164734" w:rsidRDefault="009A4892" w:rsidP="0035738D">
      <w:pPr>
        <w:pStyle w:val="EditionBriefberschrift2"/>
        <w:spacing w:after="100"/>
      </w:pPr>
      <w:r w:rsidRPr="00164734">
        <w:t>1714-03-16. St. Andrä an der Traisen.</w:t>
      </w:r>
    </w:p>
    <w:p w:rsidR="009A4892" w:rsidRPr="00164734" w:rsidRDefault="009A4892" w:rsidP="00097CD0">
      <w:pPr>
        <w:pStyle w:val="EditionRegest"/>
        <w:spacing w:after="110"/>
      </w:pPr>
      <w:r w:rsidRPr="00164734">
        <w:t>&lt;1&gt; BPs letzten Brief (3</w:t>
      </w:r>
      <w:r w:rsidR="0035738D" w:rsidRPr="00164734">
        <w:t>32</w:t>
      </w:r>
      <w:r w:rsidRPr="00164734">
        <w:t xml:space="preserve">) hat AEr mit großer Freude erhalten, weil das Schreiben </w:t>
      </w:r>
      <w:r w:rsidRPr="00164734">
        <w:rPr>
          <w:spacing w:val="-2"/>
        </w:rPr>
        <w:t>BP als wahren Melker Mönch, also als beständig und ebenso auf Gerechtigkeit wie auf</w:t>
      </w:r>
      <w:r w:rsidRPr="00164734">
        <w:t xml:space="preserve"> </w:t>
      </w:r>
      <w:r w:rsidRPr="00164734">
        <w:rPr>
          <w:spacing w:val="-1"/>
        </w:rPr>
        <w:t xml:space="preserve">religiöses Leben erpicht, ausweist. </w:t>
      </w:r>
      <w:r w:rsidRPr="00164734">
        <w:rPr>
          <w:spacing w:val="16"/>
        </w:rPr>
        <w:t>&lt;</w:t>
      </w:r>
      <w:r w:rsidRPr="00164734">
        <w:rPr>
          <w:spacing w:val="6"/>
        </w:rPr>
        <w:t>2</w:t>
      </w:r>
      <w:r w:rsidRPr="00164734">
        <w:t>&gt;</w:t>
      </w:r>
      <w:r w:rsidRPr="00164734">
        <w:rPr>
          <w:spacing w:val="-1"/>
        </w:rPr>
        <w:t xml:space="preserve"> Über die Ankündigung BPs, ihm </w:t>
      </w:r>
      <w:r w:rsidR="0035738D" w:rsidRPr="00164734">
        <w:rPr>
          <w:spacing w:val="-1"/>
        </w:rPr>
        <w:t xml:space="preserve">statt anderer </w:t>
      </w:r>
      <w:r w:rsidR="0035738D" w:rsidRPr="00164734">
        <w:rPr>
          <w:spacing w:val="-2"/>
        </w:rPr>
        <w:t xml:space="preserve">Werke Francisco </w:t>
      </w:r>
      <w:r w:rsidRPr="00164734">
        <w:rPr>
          <w:spacing w:val="-2"/>
        </w:rPr>
        <w:t>Su</w:t>
      </w:r>
      <w:r w:rsidR="0035738D" w:rsidRPr="00164734">
        <w:rPr>
          <w:spacing w:val="-2"/>
        </w:rPr>
        <w:t>á</w:t>
      </w:r>
      <w:r w:rsidRPr="00164734">
        <w:rPr>
          <w:spacing w:val="-2"/>
        </w:rPr>
        <w:t>rez</w:t>
      </w:r>
      <w:r w:rsidR="0035738D" w:rsidRPr="00164734">
        <w:rPr>
          <w:spacing w:val="-2"/>
        </w:rPr>
        <w:t>’</w:t>
      </w:r>
      <w:r w:rsidRPr="00164734">
        <w:rPr>
          <w:spacing w:val="-2"/>
        </w:rPr>
        <w:t xml:space="preserve"> „Defensio fidei catholicae“ zu schicken, ist AEr so erfreut, dass</w:t>
      </w:r>
      <w:r w:rsidRPr="00164734">
        <w:t xml:space="preserve"> er sich entschlossen hat, so bald wie möglich seinen Briefboten zu schicken, der dieses </w:t>
      </w:r>
      <w:r w:rsidRPr="00164734">
        <w:rPr>
          <w:spacing w:val="-2"/>
        </w:rPr>
        <w:t>Buch und die „Loca infesta“ des Thyraeus zusammen mit Vincenzo Figliuccis „Morales</w:t>
      </w:r>
      <w:r w:rsidRPr="00164734">
        <w:t xml:space="preserve"> </w:t>
      </w:r>
      <w:r w:rsidRPr="00164734">
        <w:rPr>
          <w:spacing w:val="-2"/>
        </w:rPr>
        <w:t xml:space="preserve">quaestiones“ abholen soll. </w:t>
      </w:r>
      <w:r w:rsidR="00CB6CF4" w:rsidRPr="00164734">
        <w:rPr>
          <w:spacing w:val="-2"/>
        </w:rPr>
        <w:t>Zugleich</w:t>
      </w:r>
      <w:r w:rsidRPr="00164734">
        <w:rPr>
          <w:spacing w:val="-2"/>
        </w:rPr>
        <w:t xml:space="preserve"> s</w:t>
      </w:r>
      <w:r w:rsidR="00CB6CF4" w:rsidRPr="00164734">
        <w:rPr>
          <w:spacing w:val="-2"/>
        </w:rPr>
        <w:t>ende</w:t>
      </w:r>
      <w:r w:rsidRPr="00164734">
        <w:rPr>
          <w:spacing w:val="-2"/>
        </w:rPr>
        <w:t>t AEr von den Büchern, die er BP versprochen</w:t>
      </w:r>
      <w:r w:rsidRPr="00164734">
        <w:t xml:space="preserve"> hat, so</w:t>
      </w:r>
      <w:r w:rsidR="00CB6CF4" w:rsidRPr="00164734">
        <w:t xml:space="preserve"> </w:t>
      </w:r>
      <w:r w:rsidRPr="00164734">
        <w:t>viele, wie der Bote tragen kann; die übrigen wi</w:t>
      </w:r>
      <w:r w:rsidR="00CB6CF4" w:rsidRPr="00164734">
        <w:t>ll</w:t>
      </w:r>
      <w:r w:rsidRPr="00164734">
        <w:t xml:space="preserve"> er demnächst über den Bau</w:t>
      </w:r>
      <w:r w:rsidR="00CB6CF4" w:rsidRPr="00164734">
        <w:softHyphen/>
      </w:r>
      <w:r w:rsidRPr="00164734">
        <w:rPr>
          <w:spacing w:val="-4"/>
        </w:rPr>
        <w:t>meister Prandtauer BP zukommen lassen. AEr freut sich sehr über die Vervollständigung</w:t>
      </w:r>
      <w:r w:rsidRPr="00164734">
        <w:t xml:space="preserve"> </w:t>
      </w:r>
      <w:r w:rsidRPr="00164734">
        <w:rPr>
          <w:spacing w:val="1"/>
        </w:rPr>
        <w:t xml:space="preserve">seiner Bibliothek: Er vergleicht sich mit einem Kartenspieler, der zu einem </w:t>
      </w:r>
      <w:r w:rsidR="00CB6CF4" w:rsidRPr="00164734">
        <w:rPr>
          <w:spacing w:val="1"/>
        </w:rPr>
        <w:t>Paar den</w:t>
      </w:r>
      <w:r w:rsidR="00CB6CF4" w:rsidRPr="00164734">
        <w:t xml:space="preserve"> </w:t>
      </w:r>
      <w:r w:rsidR="00CB6CF4" w:rsidRPr="00164734">
        <w:rPr>
          <w:spacing w:val="-3"/>
        </w:rPr>
        <w:t>„Pamphilius“ (</w:t>
      </w:r>
      <w:r w:rsidRPr="00164734">
        <w:rPr>
          <w:spacing w:val="-3"/>
        </w:rPr>
        <w:t xml:space="preserve">Trumpfkarte) zieht. Die Bücher, </w:t>
      </w:r>
      <w:r w:rsidR="001945E0" w:rsidRPr="00164734">
        <w:rPr>
          <w:spacing w:val="-3"/>
        </w:rPr>
        <w:t>welch</w:t>
      </w:r>
      <w:r w:rsidRPr="00164734">
        <w:rPr>
          <w:spacing w:val="-3"/>
        </w:rPr>
        <w:t>e er schickt, sind Cuspinians „De</w:t>
      </w:r>
      <w:r w:rsidRPr="00164734">
        <w:t xml:space="preserve"> caesaribus atque imperatoribus Romanis“, </w:t>
      </w:r>
      <w:r w:rsidR="001945E0" w:rsidRPr="00164734">
        <w:t xml:space="preserve">die </w:t>
      </w:r>
      <w:r w:rsidRPr="00164734">
        <w:t xml:space="preserve">„Boicae gentis annales“ von Adlzreiter </w:t>
      </w:r>
      <w:r w:rsidRPr="00164734">
        <w:rPr>
          <w:spacing w:val="1"/>
        </w:rPr>
        <w:t xml:space="preserve">(recte: von Johann Vervaux) </w:t>
      </w:r>
      <w:r w:rsidR="001945E0" w:rsidRPr="00164734">
        <w:rPr>
          <w:spacing w:val="1"/>
        </w:rPr>
        <w:t>in zwei Bänden, sowie</w:t>
      </w:r>
      <w:r w:rsidRPr="00164734">
        <w:rPr>
          <w:spacing w:val="1"/>
        </w:rPr>
        <w:t xml:space="preserve"> Predigten von Filippo Picinelli.</w:t>
      </w:r>
      <w:r w:rsidRPr="00164734">
        <w:t xml:space="preserve"> </w:t>
      </w:r>
      <w:r w:rsidRPr="00164734">
        <w:rPr>
          <w:spacing w:val="16"/>
        </w:rPr>
        <w:t>&lt;</w:t>
      </w:r>
      <w:r w:rsidRPr="00164734">
        <w:rPr>
          <w:spacing w:val="6"/>
        </w:rPr>
        <w:t>3</w:t>
      </w:r>
      <w:r w:rsidRPr="00164734">
        <w:t>&gt;</w:t>
      </w:r>
      <w:r w:rsidRPr="00164734">
        <w:rPr>
          <w:spacing w:val="-2"/>
        </w:rPr>
        <w:t xml:space="preserve"> AEr bittet</w:t>
      </w:r>
      <w:r w:rsidR="001945E0" w:rsidRPr="00164734">
        <w:rPr>
          <w:spacing w:val="-2"/>
        </w:rPr>
        <w:t xml:space="preserve"> BP</w:t>
      </w:r>
      <w:r w:rsidRPr="00164734">
        <w:rPr>
          <w:spacing w:val="-2"/>
        </w:rPr>
        <w:t>, ihm die jüngst zu Salzburg durch den dortigen Professor und nun</w:t>
      </w:r>
      <w:r w:rsidR="001945E0" w:rsidRPr="00164734">
        <w:rPr>
          <w:spacing w:val="-2"/>
        </w:rPr>
        <w:softHyphen/>
      </w:r>
      <w:r w:rsidRPr="00164734">
        <w:rPr>
          <w:spacing w:val="-4"/>
        </w:rPr>
        <w:t xml:space="preserve">mehrigen </w:t>
      </w:r>
      <w:r w:rsidR="001945E0" w:rsidRPr="00164734">
        <w:rPr>
          <w:spacing w:val="-4"/>
        </w:rPr>
        <w:t xml:space="preserve">Seitenstettener </w:t>
      </w:r>
      <w:r w:rsidRPr="00164734">
        <w:rPr>
          <w:spacing w:val="-4"/>
        </w:rPr>
        <w:t>Prior Cölestin Pley veröffentlichten Thesen „Angelicae theologiae</w:t>
      </w:r>
      <w:r w:rsidRPr="00164734">
        <w:t xml:space="preserve"> </w:t>
      </w:r>
      <w:r w:rsidRPr="00164734">
        <w:rPr>
          <w:spacing w:val="-3"/>
        </w:rPr>
        <w:t xml:space="preserve">theoremata“ </w:t>
      </w:r>
      <w:r w:rsidR="001945E0" w:rsidRPr="00164734">
        <w:rPr>
          <w:spacing w:val="-3"/>
        </w:rPr>
        <w:t xml:space="preserve">zu </w:t>
      </w:r>
      <w:r w:rsidRPr="00164734">
        <w:rPr>
          <w:spacing w:val="-3"/>
        </w:rPr>
        <w:t>beschaffen</w:t>
      </w:r>
      <w:r w:rsidR="001945E0" w:rsidRPr="00164734">
        <w:rPr>
          <w:spacing w:val="-3"/>
        </w:rPr>
        <w:t xml:space="preserve">. Für </w:t>
      </w:r>
      <w:r w:rsidRPr="00164734">
        <w:rPr>
          <w:spacing w:val="-3"/>
        </w:rPr>
        <w:t xml:space="preserve">BP </w:t>
      </w:r>
      <w:r w:rsidR="001945E0" w:rsidRPr="00164734">
        <w:rPr>
          <w:spacing w:val="-3"/>
        </w:rPr>
        <w:t xml:space="preserve">wird dies </w:t>
      </w:r>
      <w:r w:rsidRPr="00164734">
        <w:rPr>
          <w:spacing w:val="-3"/>
        </w:rPr>
        <w:t xml:space="preserve">leicht </w:t>
      </w:r>
      <w:r w:rsidR="001945E0" w:rsidRPr="00164734">
        <w:rPr>
          <w:spacing w:val="-3"/>
        </w:rPr>
        <w:t>sein</w:t>
      </w:r>
      <w:r w:rsidRPr="00164734">
        <w:rPr>
          <w:spacing w:val="-3"/>
        </w:rPr>
        <w:t>, da Pley gleichsam ein Nachbar</w:t>
      </w:r>
      <w:r w:rsidRPr="00164734">
        <w:t xml:space="preserve"> </w:t>
      </w:r>
      <w:r w:rsidRPr="00164734">
        <w:rPr>
          <w:spacing w:val="-1"/>
        </w:rPr>
        <w:t xml:space="preserve">und zudem ein Angehöriger desselben Ordens </w:t>
      </w:r>
      <w:r w:rsidR="001945E0" w:rsidRPr="00164734">
        <w:rPr>
          <w:spacing w:val="-1"/>
        </w:rPr>
        <w:t>ist</w:t>
      </w:r>
      <w:r w:rsidRPr="00164734">
        <w:rPr>
          <w:spacing w:val="-1"/>
        </w:rPr>
        <w:t xml:space="preserve"> wie BP. </w:t>
      </w:r>
      <w:r w:rsidRPr="00164734">
        <w:rPr>
          <w:spacing w:val="10"/>
        </w:rPr>
        <w:t>&lt;4</w:t>
      </w:r>
      <w:r w:rsidRPr="00164734">
        <w:t>&gt;</w:t>
      </w:r>
      <w:r w:rsidRPr="00164734">
        <w:rPr>
          <w:spacing w:val="-1"/>
        </w:rPr>
        <w:t xml:space="preserve"> Hinsichtlich des Siegels </w:t>
      </w:r>
      <w:r w:rsidRPr="00164734">
        <w:rPr>
          <w:spacing w:val="-4"/>
        </w:rPr>
        <w:t xml:space="preserve">Ottos III. und der Gründung des Kurfürstenkollegiums durch diesen will AEr demnächst </w:t>
      </w:r>
      <w:r w:rsidR="00B413D1" w:rsidRPr="00164734">
        <w:rPr>
          <w:spacing w:val="-3"/>
        </w:rPr>
        <w:t>antworten, da die</w:t>
      </w:r>
      <w:r w:rsidRPr="00164734">
        <w:rPr>
          <w:spacing w:val="-3"/>
        </w:rPr>
        <w:t xml:space="preserve"> Frage einer längeren Beweisführung bedarf. </w:t>
      </w:r>
      <w:r w:rsidRPr="00164734">
        <w:rPr>
          <w:spacing w:val="16"/>
        </w:rPr>
        <w:t>&lt;</w:t>
      </w:r>
      <w:r w:rsidR="00B413D1" w:rsidRPr="00164734">
        <w:rPr>
          <w:spacing w:val="6"/>
        </w:rPr>
        <w:t>5</w:t>
      </w:r>
      <w:r w:rsidRPr="00164734">
        <w:t>&gt;</w:t>
      </w:r>
      <w:r w:rsidRPr="00164734">
        <w:rPr>
          <w:spacing w:val="-3"/>
        </w:rPr>
        <w:t xml:space="preserve"> I</w:t>
      </w:r>
      <w:r w:rsidR="00B413D1" w:rsidRPr="00164734">
        <w:rPr>
          <w:spacing w:val="-3"/>
        </w:rPr>
        <w:t>n eine</w:t>
      </w:r>
      <w:r w:rsidRPr="00164734">
        <w:rPr>
          <w:spacing w:val="-3"/>
        </w:rPr>
        <w:t>m Postskrip</w:t>
      </w:r>
      <w:r w:rsidR="00B413D1" w:rsidRPr="00164734">
        <w:rPr>
          <w:spacing w:val="-3"/>
        </w:rPr>
        <w:softHyphen/>
      </w:r>
      <w:r w:rsidRPr="00164734">
        <w:rPr>
          <w:spacing w:val="-1"/>
        </w:rPr>
        <w:t>tum berichtet AEr, dass er im „Catalogus scriptorum ecclesiasticorum“ von Trithemius</w:t>
      </w:r>
      <w:r w:rsidRPr="00164734">
        <w:rPr>
          <w:spacing w:val="-2"/>
        </w:rPr>
        <w:t xml:space="preserve"> </w:t>
      </w:r>
      <w:r w:rsidR="00B413D1" w:rsidRPr="00164734">
        <w:rPr>
          <w:spacing w:val="-3"/>
        </w:rPr>
        <w:t>Schriften</w:t>
      </w:r>
      <w:r w:rsidRPr="00164734">
        <w:rPr>
          <w:spacing w:val="-3"/>
        </w:rPr>
        <w:t xml:space="preserve"> des Melker Mönchs Petrus von Rosenheim erwähnt gefunden hat. Er fragt BP,</w:t>
      </w:r>
      <w:r w:rsidRPr="00164734">
        <w:t xml:space="preserve"> ob von dessen Werken in Melk noch etwas vorhanden </w:t>
      </w:r>
      <w:r w:rsidR="00B413D1" w:rsidRPr="00164734">
        <w:t>ist,</w:t>
      </w:r>
      <w:r w:rsidRPr="00164734">
        <w:t xml:space="preserve"> </w:t>
      </w:r>
      <w:r w:rsidR="00B413D1" w:rsidRPr="00164734">
        <w:t>sowie</w:t>
      </w:r>
      <w:r w:rsidRPr="00164734">
        <w:t xml:space="preserve"> ob ihn BP in seiner „Bibliotheca Mellicensis“ berücksichtigt ha</w:t>
      </w:r>
      <w:r w:rsidR="00B413D1" w:rsidRPr="00164734">
        <w:t>t</w:t>
      </w:r>
      <w:r w:rsidRPr="00164734">
        <w:t>.</w:t>
      </w:r>
      <w:r w:rsidR="002D3FAD" w:rsidRPr="00164734">
        <w:t xml:space="preserve"> Diese erwartet AEr sehnlich.</w:t>
      </w:r>
    </w:p>
    <w:p w:rsidR="009A4892" w:rsidRPr="00164734" w:rsidRDefault="009A4892" w:rsidP="009A4892">
      <w:pPr>
        <w:pStyle w:val="EditionEditorischeNotiz"/>
      </w:pPr>
      <w:r w:rsidRPr="00164734">
        <w:t>Überlieferung: I, 531r–v.</w:t>
      </w:r>
    </w:p>
    <w:p w:rsidR="009A4892" w:rsidRPr="00164734" w:rsidRDefault="009A4892" w:rsidP="009A4892">
      <w:pPr>
        <w:pStyle w:val="EditionEditorischeNotiz"/>
      </w:pPr>
      <w:r w:rsidRPr="00164734">
        <w:t>Literatur: Stockinger, Felix mansurus 176.</w:t>
      </w:r>
    </w:p>
    <w:p w:rsidR="009A4892" w:rsidRPr="00164734" w:rsidRDefault="009A4892" w:rsidP="00097CD0">
      <w:pPr>
        <w:pStyle w:val="EditionEditorischeNotiz"/>
        <w:spacing w:after="120"/>
      </w:pPr>
      <w:r w:rsidRPr="00164734">
        <w:t>Bezüge: 332. 336. Erwähnt 332.</w:t>
      </w:r>
    </w:p>
    <w:p w:rsidR="009A4892" w:rsidRPr="00164734" w:rsidRDefault="009A4892" w:rsidP="009A4892">
      <w:pPr>
        <w:pStyle w:val="EditionEditionstext"/>
      </w:pPr>
      <w:r w:rsidRPr="00164734">
        <w:rPr>
          <w:spacing w:val="4"/>
        </w:rPr>
        <w:t>[</w:t>
      </w:r>
      <w:r w:rsidRPr="00164734">
        <w:rPr>
          <w:i/>
        </w:rPr>
        <w:t>1</w:t>
      </w:r>
      <w:r w:rsidRPr="00164734">
        <w:rPr>
          <w:i/>
          <w:spacing w:val="16"/>
        </w:rPr>
        <w:t>r</w:t>
      </w:r>
      <w:r w:rsidRPr="00164734">
        <w:t>] Admodum reverende religiosissime et clarissime in Christo pater.</w:t>
      </w:r>
    </w:p>
    <w:p w:rsidR="009A4892" w:rsidRPr="00164734" w:rsidRDefault="009A4892" w:rsidP="00B413D1">
      <w:pPr>
        <w:pStyle w:val="EditionEditionstext"/>
      </w:pPr>
      <w:r w:rsidRPr="00164734">
        <w:rPr>
          <w:i/>
        </w:rPr>
        <w:t>&lt;1&gt;</w:t>
      </w:r>
      <w:r w:rsidRPr="00164734">
        <w:rPr>
          <w:spacing w:val="-3"/>
        </w:rPr>
        <w:t xml:space="preserve"> Domine et pater plurimum colende. Summo gaudio accepi litteras mihi longe</w:t>
      </w:r>
      <w:r w:rsidRPr="00164734">
        <w:t xml:space="preserve"> </w:t>
      </w:r>
      <w:r w:rsidRPr="00164734">
        <w:rPr>
          <w:spacing w:val="-4"/>
        </w:rPr>
        <w:t>gratissimas: hae enim abunde testantur admodum reverendam paternitatem vestram</w:t>
      </w:r>
      <w:r w:rsidRPr="00164734">
        <w:t xml:space="preserve"> </w:t>
      </w:r>
      <w:r w:rsidRPr="00164734">
        <w:rPr>
          <w:spacing w:val="-1"/>
        </w:rPr>
        <w:t>esse religiosum Mellicensem, id est, omnibus numeris constantem ac iustitiae non</w:t>
      </w:r>
      <w:r w:rsidRPr="00164734">
        <w:t xml:space="preserve"> </w:t>
      </w:r>
      <w:r w:rsidRPr="00164734">
        <w:rPr>
          <w:spacing w:val="-3"/>
        </w:rPr>
        <w:t>minus quam religiosae virtutis tenacissimum.</w:t>
      </w:r>
      <w:r w:rsidRPr="00164734">
        <w:t xml:space="preserve"> </w:t>
      </w:r>
      <w:r w:rsidRPr="00164734">
        <w:rPr>
          <w:i/>
          <w:spacing w:val="16"/>
        </w:rPr>
        <w:t>&lt;</w:t>
      </w:r>
      <w:r w:rsidRPr="00164734">
        <w:rPr>
          <w:i/>
          <w:spacing w:val="6"/>
        </w:rPr>
        <w:t>2</w:t>
      </w:r>
      <w:r w:rsidRPr="00164734">
        <w:rPr>
          <w:i/>
        </w:rPr>
        <w:t>&gt;</w:t>
      </w:r>
      <w:r w:rsidRPr="00164734">
        <w:rPr>
          <w:i/>
          <w:spacing w:val="-3"/>
        </w:rPr>
        <w:t xml:space="preserve"> </w:t>
      </w:r>
      <w:r w:rsidRPr="00164734">
        <w:rPr>
          <w:spacing w:val="-3"/>
        </w:rPr>
        <w:t>Ita me recreavit admodum reve</w:t>
      </w:r>
      <w:r w:rsidR="0035738D" w:rsidRPr="00164734">
        <w:rPr>
          <w:spacing w:val="-3"/>
        </w:rPr>
        <w:softHyphen/>
      </w:r>
      <w:r w:rsidRPr="00164734">
        <w:rPr>
          <w:spacing w:val="-1"/>
        </w:rPr>
        <w:t>renda paternitas vestra, quando de Suarezio mihi in vicem aliorum transmittendo</w:t>
      </w:r>
      <w:r w:rsidRPr="00164734">
        <w:t xml:space="preserve"> </w:t>
      </w:r>
      <w:r w:rsidRPr="00164734">
        <w:rPr>
          <w:spacing w:val="-1"/>
        </w:rPr>
        <w:t>meminit, ut prae gaudio et libri expectatione quamprimum decreverim proprium</w:t>
      </w:r>
      <w:r w:rsidRPr="00164734">
        <w:t xml:space="preserve"> </w:t>
      </w:r>
      <w:r w:rsidRPr="00164734">
        <w:rPr>
          <w:spacing w:val="-5"/>
        </w:rPr>
        <w:t>tabellarium mittere, qui Thyraeum et Suarezium Contra regem Galliae cum compac</w:t>
      </w:r>
      <w:r w:rsidR="00CB6CF4" w:rsidRPr="00164734">
        <w:rPr>
          <w:spacing w:val="-5"/>
        </w:rPr>
        <w:softHyphen/>
      </w:r>
      <w:r w:rsidRPr="00164734">
        <w:rPr>
          <w:spacing w:val="-3"/>
        </w:rPr>
        <w:t>to Filliucio avocet. Ille enim ipse Suarezius est, quem describit admodum reverenda</w:t>
      </w:r>
      <w:r w:rsidRPr="00164734">
        <w:rPr>
          <w:spacing w:val="1"/>
        </w:rPr>
        <w:t xml:space="preserve"> </w:t>
      </w:r>
      <w:r w:rsidRPr="00164734">
        <w:rPr>
          <w:spacing w:val="-1"/>
        </w:rPr>
        <w:t xml:space="preserve">paternitas vestra, et quem ego desidero. Quotquot autem tabellarius nunc portare </w:t>
      </w:r>
      <w:r w:rsidR="00CB6CF4" w:rsidRPr="00164734">
        <w:rPr>
          <w:spacing w:val="-4"/>
        </w:rPr>
        <w:t>potest</w:t>
      </w:r>
      <w:r w:rsidR="00CB6CF4" w:rsidRPr="00164734">
        <w:rPr>
          <w:spacing w:val="-7"/>
        </w:rPr>
        <w:t xml:space="preserve"> </w:t>
      </w:r>
      <w:r w:rsidR="00CB6CF4" w:rsidRPr="00164734">
        <w:rPr>
          <w:spacing w:val="-4"/>
        </w:rPr>
        <w:t>ex</w:t>
      </w:r>
      <w:r w:rsidR="00CB6CF4" w:rsidRPr="00164734">
        <w:rPr>
          <w:spacing w:val="-7"/>
        </w:rPr>
        <w:t xml:space="preserve"> </w:t>
      </w:r>
      <w:r w:rsidR="00CB6CF4" w:rsidRPr="00164734">
        <w:rPr>
          <w:spacing w:val="-4"/>
        </w:rPr>
        <w:t>meis</w:t>
      </w:r>
      <w:r w:rsidR="00CB6CF4" w:rsidRPr="00164734">
        <w:rPr>
          <w:spacing w:val="-7"/>
        </w:rPr>
        <w:t xml:space="preserve"> </w:t>
      </w:r>
      <w:r w:rsidR="00CB6CF4" w:rsidRPr="00164734">
        <w:rPr>
          <w:spacing w:val="-4"/>
        </w:rPr>
        <w:t>promissis</w:t>
      </w:r>
      <w:r w:rsidR="00CB6CF4" w:rsidRPr="00164734">
        <w:rPr>
          <w:spacing w:val="-7"/>
        </w:rPr>
        <w:t xml:space="preserve"> </w:t>
      </w:r>
      <w:r w:rsidR="00CB6CF4" w:rsidRPr="00164734">
        <w:rPr>
          <w:spacing w:val="-4"/>
        </w:rPr>
        <w:t>libri</w:t>
      </w:r>
      <w:r w:rsidRPr="00164734">
        <w:rPr>
          <w:spacing w:val="-4"/>
        </w:rPr>
        <w:t>s,</w:t>
      </w:r>
      <w:r w:rsidRPr="00164734">
        <w:rPr>
          <w:spacing w:val="-7"/>
        </w:rPr>
        <w:t xml:space="preserve"> </w:t>
      </w:r>
      <w:r w:rsidRPr="00164734">
        <w:rPr>
          <w:spacing w:val="-4"/>
        </w:rPr>
        <w:t>mitto,</w:t>
      </w:r>
      <w:r w:rsidRPr="00164734">
        <w:rPr>
          <w:spacing w:val="-7"/>
        </w:rPr>
        <w:t xml:space="preserve"> </w:t>
      </w:r>
      <w:r w:rsidRPr="00164734">
        <w:rPr>
          <w:spacing w:val="-4"/>
        </w:rPr>
        <w:t>reliquos</w:t>
      </w:r>
      <w:r w:rsidRPr="00164734">
        <w:rPr>
          <w:spacing w:val="-7"/>
        </w:rPr>
        <w:t xml:space="preserve"> </w:t>
      </w:r>
      <w:r w:rsidRPr="00164734">
        <w:rPr>
          <w:spacing w:val="-4"/>
        </w:rPr>
        <w:t>proxime</w:t>
      </w:r>
      <w:r w:rsidRPr="00164734">
        <w:rPr>
          <w:spacing w:val="-7"/>
        </w:rPr>
        <w:t xml:space="preserve"> </w:t>
      </w:r>
      <w:r w:rsidRPr="00164734">
        <w:rPr>
          <w:spacing w:val="-4"/>
        </w:rPr>
        <w:t>missurus</w:t>
      </w:r>
      <w:r w:rsidRPr="00164734">
        <w:rPr>
          <w:spacing w:val="-7"/>
        </w:rPr>
        <w:t xml:space="preserve"> </w:t>
      </w:r>
      <w:r w:rsidRPr="00164734">
        <w:rPr>
          <w:spacing w:val="-4"/>
        </w:rPr>
        <w:t>apud</w:t>
      </w:r>
      <w:r w:rsidRPr="00164734">
        <w:rPr>
          <w:spacing w:val="-7"/>
        </w:rPr>
        <w:t xml:space="preserve"> </w:t>
      </w:r>
      <w:r w:rsidRPr="00164734">
        <w:rPr>
          <w:spacing w:val="-4"/>
        </w:rPr>
        <w:t>nostrum</w:t>
      </w:r>
      <w:r w:rsidRPr="00164734">
        <w:rPr>
          <w:spacing w:val="-7"/>
        </w:rPr>
        <w:t xml:space="preserve"> </w:t>
      </w:r>
      <w:r w:rsidRPr="00164734">
        <w:rPr>
          <w:spacing w:val="-4"/>
        </w:rPr>
        <w:t>archi</w:t>
      </w:r>
      <w:r w:rsidR="00CB6CF4" w:rsidRPr="00164734">
        <w:rPr>
          <w:spacing w:val="-4"/>
        </w:rPr>
        <w:softHyphen/>
      </w:r>
      <w:r w:rsidRPr="00164734">
        <w:rPr>
          <w:spacing w:val="-1"/>
        </w:rPr>
        <w:t>tectum Prandauer. Mihi ita nunc per omnia satisfactum est, ut non solum obliga</w:t>
      </w:r>
      <w:r w:rsidR="00CB6CF4" w:rsidRPr="00164734">
        <w:rPr>
          <w:spacing w:val="-1"/>
        </w:rPr>
        <w:softHyphen/>
      </w:r>
      <w:r w:rsidRPr="00164734">
        <w:rPr>
          <w:spacing w:val="-1"/>
        </w:rPr>
        <w:t>tissimus sim, sed etiam perpetuo me obaeratum admodum reverendae paternitati</w:t>
      </w:r>
      <w:r w:rsidRPr="00164734">
        <w:t xml:space="preserve"> vestrae profitear. Novit admodum reverenda paternitas vestra, quanto sit gaudio, </w:t>
      </w:r>
      <w:r w:rsidR="00CB6CF4" w:rsidRPr="00164734">
        <w:rPr>
          <w:spacing w:val="2"/>
        </w:rPr>
        <w:t>dum toti</w:t>
      </w:r>
      <w:r w:rsidRPr="00164734">
        <w:rPr>
          <w:spacing w:val="2"/>
        </w:rPr>
        <w:t xml:space="preserve"> alicui operi subito accedat residuum. Idem mihi accidit</w:t>
      </w:r>
      <w:r w:rsidR="00CB6CF4" w:rsidRPr="00164734">
        <w:rPr>
          <w:spacing w:val="2"/>
        </w:rPr>
        <w:t>,</w:t>
      </w:r>
      <w:r w:rsidRPr="00164734">
        <w:rPr>
          <w:spacing w:val="2"/>
        </w:rPr>
        <w:t xml:space="preserve"> quod ludenti</w:t>
      </w:r>
      <w:r w:rsidRPr="00164734">
        <w:rPr>
          <w:spacing w:val="-4"/>
        </w:rPr>
        <w:t xml:space="preserve"> </w:t>
      </w:r>
      <w:r w:rsidRPr="00164734">
        <w:rPr>
          <w:spacing w:val="-3"/>
        </w:rPr>
        <w:t>chartis, si duabus similibus fortuito adveniat Pamphilius. Mitto nunc Cuspinianum</w:t>
      </w:r>
      <w:r w:rsidRPr="00164734">
        <w:t xml:space="preserve"> </w:t>
      </w:r>
      <w:r w:rsidRPr="00164734">
        <w:rPr>
          <w:spacing w:val="-1"/>
        </w:rPr>
        <w:t>Latinum, Adelzreiteri geminos tomos et Picinelli conciones. Reliqui sequentur, ut</w:t>
      </w:r>
      <w:r w:rsidRPr="00164734">
        <w:t xml:space="preserve"> </w:t>
      </w:r>
      <w:r w:rsidRPr="00164734">
        <w:rPr>
          <w:spacing w:val="-2"/>
        </w:rPr>
        <w:t xml:space="preserve">dixi. </w:t>
      </w:r>
      <w:r w:rsidRPr="00164734">
        <w:rPr>
          <w:i/>
          <w:spacing w:val="16"/>
        </w:rPr>
        <w:t>&lt;</w:t>
      </w:r>
      <w:r w:rsidRPr="00164734">
        <w:rPr>
          <w:i/>
          <w:spacing w:val="6"/>
        </w:rPr>
        <w:t>3</w:t>
      </w:r>
      <w:r w:rsidRPr="00164734">
        <w:rPr>
          <w:i/>
        </w:rPr>
        <w:t>&gt;</w:t>
      </w:r>
      <w:r w:rsidRPr="00164734">
        <w:rPr>
          <w:i/>
          <w:spacing w:val="-2"/>
        </w:rPr>
        <w:t xml:space="preserve"> </w:t>
      </w:r>
      <w:r w:rsidRPr="00164734">
        <w:rPr>
          <w:spacing w:val="-2"/>
        </w:rPr>
        <w:t xml:space="preserve">Plurimum me sibi obstringeret admodum reverenda paternitas vestra, si </w:t>
      </w:r>
      <w:r w:rsidRPr="00164734">
        <w:rPr>
          <w:spacing w:val="-1"/>
        </w:rPr>
        <w:t>mihi mitteret theses in folio, quas ultimo Salisburgi edidit pater Coelestinus Bley,</w:t>
      </w:r>
      <w:r w:rsidRPr="00164734">
        <w:t xml:space="preserve"> </w:t>
      </w:r>
      <w:r w:rsidRPr="00164734">
        <w:rPr>
          <w:spacing w:val="-2"/>
        </w:rPr>
        <w:t>nunc prior Seitenstettensis.</w:t>
      </w:r>
      <w:r w:rsidRPr="00164734">
        <w:t xml:space="preserve"> </w:t>
      </w:r>
      <w:r w:rsidRPr="00164734">
        <w:rPr>
          <w:spacing w:val="4"/>
        </w:rPr>
        <w:t>[</w:t>
      </w:r>
      <w:r w:rsidRPr="00164734">
        <w:rPr>
          <w:i/>
        </w:rPr>
        <w:t>1</w:t>
      </w:r>
      <w:r w:rsidRPr="00164734">
        <w:rPr>
          <w:i/>
          <w:spacing w:val="16"/>
        </w:rPr>
        <w:t>v</w:t>
      </w:r>
      <w:r w:rsidRPr="00164734">
        <w:t>]</w:t>
      </w:r>
      <w:r w:rsidRPr="00164734">
        <w:rPr>
          <w:spacing w:val="-2"/>
        </w:rPr>
        <w:t xml:space="preserve"> Has enim facile erit recuperare, cum et vicinus sit</w:t>
      </w:r>
      <w:r w:rsidRPr="00164734">
        <w:t xml:space="preserve"> et eiusdem sacri ordinis. </w:t>
      </w:r>
      <w:r w:rsidRPr="00164734">
        <w:rPr>
          <w:i/>
          <w:spacing w:val="10"/>
        </w:rPr>
        <w:t>&lt;4</w:t>
      </w:r>
      <w:r w:rsidRPr="00164734">
        <w:rPr>
          <w:i/>
        </w:rPr>
        <w:t>&gt;</w:t>
      </w:r>
      <w:r w:rsidRPr="00164734">
        <w:t xml:space="preserve"> Quod attinet numisma, respondebo proxime; cum </w:t>
      </w:r>
      <w:r w:rsidRPr="00164734">
        <w:rPr>
          <w:spacing w:val="-2"/>
        </w:rPr>
        <w:t>longioris operae sit, ut demonstretur inchoatus ab Ottone III. in imperio Romano</w:t>
      </w:r>
      <w:r w:rsidRPr="00164734">
        <w:t xml:space="preserve"> electoratus. Expecto proinde apud hunc tabellarium libros tantopere a me expec</w:t>
      </w:r>
      <w:r w:rsidR="00B413D1" w:rsidRPr="00164734">
        <w:softHyphen/>
      </w:r>
      <w:r w:rsidRPr="00164734">
        <w:t>tatos. Commendo me in sacra sacrificia.</w:t>
      </w:r>
    </w:p>
    <w:p w:rsidR="009A4892" w:rsidRPr="00164734" w:rsidRDefault="009A4892" w:rsidP="009A4892">
      <w:pPr>
        <w:pStyle w:val="EditionEditionstext"/>
      </w:pPr>
      <w:r w:rsidRPr="00164734">
        <w:rPr>
          <w:spacing w:val="-3"/>
        </w:rPr>
        <w:t>Admodum reverendae paternitatis vestrae addictissimus Augustinus praelatus manu</w:t>
      </w:r>
      <w:r w:rsidRPr="00164734">
        <w:t xml:space="preserve"> propria.</w:t>
      </w:r>
    </w:p>
    <w:p w:rsidR="009A4892" w:rsidRPr="00164734" w:rsidRDefault="009A4892" w:rsidP="009A4892">
      <w:pPr>
        <w:pStyle w:val="EditionEditionstext"/>
      </w:pPr>
      <w:r w:rsidRPr="00164734">
        <w:t>Ad S. Andream 16. Martii 1714.</w:t>
      </w:r>
    </w:p>
    <w:p w:rsidR="009A4892" w:rsidRPr="00164734" w:rsidRDefault="009A4892" w:rsidP="006E2410">
      <w:pPr>
        <w:pStyle w:val="EditionEditionstext"/>
        <w:spacing w:after="180"/>
      </w:pPr>
      <w:r w:rsidRPr="00164734">
        <w:rPr>
          <w:i/>
          <w:spacing w:val="16"/>
        </w:rPr>
        <w:t>&lt;</w:t>
      </w:r>
      <w:r w:rsidR="00B413D1" w:rsidRPr="00164734">
        <w:rPr>
          <w:i/>
          <w:spacing w:val="6"/>
        </w:rPr>
        <w:t>5</w:t>
      </w:r>
      <w:r w:rsidRPr="00164734">
        <w:rPr>
          <w:i/>
        </w:rPr>
        <w:t>&gt;</w:t>
      </w:r>
      <w:r w:rsidRPr="00164734">
        <w:rPr>
          <w:spacing w:val="-1"/>
        </w:rPr>
        <w:t xml:space="preserve"> P.S. Nuper evolvi Trithemii Scriptores ecclesiasticos, inter quos reperi opera</w:t>
      </w:r>
      <w:r w:rsidRPr="00164734">
        <w:t xml:space="preserve"> Petri monachi Mellicensis. An adhuc Mellicii superest aliquid ex ipsius libris? An </w:t>
      </w:r>
      <w:r w:rsidRPr="00164734">
        <w:rPr>
          <w:spacing w:val="-2"/>
        </w:rPr>
        <w:t>etiam admodum reverenda paternitas vestra eum recensuit in Bibliotheca sua Mel</w:t>
      </w:r>
      <w:r w:rsidR="001945E0" w:rsidRPr="00164734">
        <w:rPr>
          <w:spacing w:val="-2"/>
        </w:rPr>
        <w:softHyphen/>
      </w:r>
      <w:r w:rsidRPr="00164734">
        <w:t>licensi? Certe hanc summopere opperior.</w:t>
      </w:r>
    </w:p>
    <w:p w:rsidR="009A4892" w:rsidRPr="00164734" w:rsidRDefault="009A4892" w:rsidP="00815779">
      <w:pPr>
        <w:pStyle w:val="EditionKommentar"/>
      </w:pPr>
      <w:r w:rsidRPr="00164734">
        <w:rPr>
          <w:i w:val="0"/>
          <w:spacing w:val="30"/>
        </w:rPr>
        <w:t xml:space="preserve">&lt;2&gt; tabellarium mittere: </w:t>
      </w:r>
      <w:r w:rsidRPr="00164734">
        <w:rPr>
          <w:spacing w:val="-3"/>
        </w:rPr>
        <w:t xml:space="preserve">In einer Depositen-Abrechnung </w:t>
      </w:r>
      <w:r w:rsidR="0035738D" w:rsidRPr="00164734">
        <w:rPr>
          <w:spacing w:val="-3"/>
        </w:rPr>
        <w:t xml:space="preserve">des </w:t>
      </w:r>
      <w:r w:rsidRPr="00164734">
        <w:rPr>
          <w:spacing w:val="-3"/>
        </w:rPr>
        <w:t>Prior</w:t>
      </w:r>
      <w:r w:rsidR="0035738D" w:rsidRPr="00164734">
        <w:rPr>
          <w:spacing w:val="-3"/>
        </w:rPr>
        <w:t>s</w:t>
      </w:r>
      <w:r w:rsidRPr="00164734">
        <w:rPr>
          <w:spacing w:val="-3"/>
        </w:rPr>
        <w:t xml:space="preserve"> Valentin </w:t>
      </w:r>
      <w:r w:rsidRPr="00164734">
        <w:rPr>
          <w:spacing w:val="-2"/>
        </w:rPr>
        <w:t>Larson für 1714 (StiA Melk, Karton 5 Priorat 3, unfoliiert) findet sich zum 19. März</w:t>
      </w:r>
      <w:r w:rsidRPr="00164734">
        <w:t xml:space="preserve"> </w:t>
      </w:r>
      <w:r w:rsidRPr="00164734">
        <w:rPr>
          <w:spacing w:val="-3"/>
        </w:rPr>
        <w:t>1714 eine Ausgabe von 17 Kreuzern Trinkgeld für „einen pothen, so von St. Andre pro</w:t>
      </w:r>
      <w:r w:rsidRPr="00164734">
        <w:t xml:space="preserve"> </w:t>
      </w:r>
      <w:r w:rsidRPr="00164734">
        <w:rPr>
          <w:spacing w:val="-1"/>
        </w:rPr>
        <w:t>bibliotheca bücher gebracht“. Für den Hinweis auf diese</w:t>
      </w:r>
      <w:r w:rsidR="0035738D" w:rsidRPr="00164734">
        <w:rPr>
          <w:spacing w:val="-1"/>
        </w:rPr>
        <w:t>s</w:t>
      </w:r>
      <w:r w:rsidRPr="00164734">
        <w:rPr>
          <w:spacing w:val="-1"/>
        </w:rPr>
        <w:t xml:space="preserve"> </w:t>
      </w:r>
      <w:r w:rsidR="0035738D" w:rsidRPr="00164734">
        <w:rPr>
          <w:spacing w:val="-1"/>
        </w:rPr>
        <w:t>Zeugnis</w:t>
      </w:r>
      <w:r w:rsidRPr="00164734">
        <w:rPr>
          <w:spacing w:val="-1"/>
        </w:rPr>
        <w:t xml:space="preserve"> danken die Autoren</w:t>
      </w:r>
      <w:r w:rsidRPr="00164734">
        <w:t xml:space="preserve"> </w:t>
      </w:r>
      <w:r w:rsidRPr="00164734">
        <w:rPr>
          <w:spacing w:val="-4"/>
        </w:rPr>
        <w:t>Huberta Weigl (Wien).</w:t>
      </w:r>
      <w:r w:rsidRPr="00164734">
        <w:rPr>
          <w:i w:val="0"/>
          <w:spacing w:val="30"/>
        </w:rPr>
        <w:t xml:space="preserve"> Thyraeum: </w:t>
      </w:r>
      <w:r w:rsidR="00BE14FB" w:rsidRPr="00164734">
        <w:rPr>
          <w:spacing w:val="-4"/>
        </w:rPr>
        <w:t xml:space="preserve">Das Buch ist im St. Andräer Bibliothekskatalog </w:t>
      </w:r>
      <w:r w:rsidR="00BE14FB" w:rsidRPr="00164734">
        <w:t xml:space="preserve">AErs </w:t>
      </w:r>
      <w:r w:rsidRPr="00164734">
        <w:t>(vgl. 3</w:t>
      </w:r>
      <w:r w:rsidR="00BE14FB" w:rsidRPr="00164734">
        <w:t>31</w:t>
      </w:r>
      <w:r w:rsidRPr="00164734">
        <w:t xml:space="preserve"> &lt;3&gt;) </w:t>
      </w:r>
      <w:r w:rsidR="00BE14FB" w:rsidRPr="00164734">
        <w:t xml:space="preserve">verzeichnet: StiA Herzogenburg, A4. B. 1, </w:t>
      </w:r>
      <w:r w:rsidRPr="00164734">
        <w:t>373.</w:t>
      </w:r>
      <w:r w:rsidRPr="00164734">
        <w:rPr>
          <w:i w:val="0"/>
          <w:spacing w:val="32"/>
        </w:rPr>
        <w:t xml:space="preserve"> Suarezium </w:t>
      </w:r>
      <w:r w:rsidRPr="00164734">
        <w:rPr>
          <w:i w:val="0"/>
          <w:spacing w:val="30"/>
        </w:rPr>
        <w:t>Contra regem Galliae:</w:t>
      </w:r>
      <w:r w:rsidRPr="00164734">
        <w:t xml:space="preserve"> </w:t>
      </w:r>
      <w:r w:rsidRPr="00164734">
        <w:rPr>
          <w:spacing w:val="-1"/>
        </w:rPr>
        <w:t xml:space="preserve">Ein Werk dieses Titels konnte nicht ermittelt werden. </w:t>
      </w:r>
      <w:r w:rsidRPr="00164734">
        <w:rPr>
          <w:spacing w:val="-4"/>
        </w:rPr>
        <w:t>Zur wahrscheinlichen Identifikation vgl. 3</w:t>
      </w:r>
      <w:r w:rsidR="00BE14FB" w:rsidRPr="00164734">
        <w:rPr>
          <w:spacing w:val="-4"/>
        </w:rPr>
        <w:t>31</w:t>
      </w:r>
      <w:r w:rsidRPr="00164734">
        <w:rPr>
          <w:spacing w:val="-4"/>
        </w:rPr>
        <w:t xml:space="preserve"> &lt;5&gt;.</w:t>
      </w:r>
      <w:r w:rsidRPr="00164734">
        <w:rPr>
          <w:i w:val="0"/>
          <w:spacing w:val="25"/>
        </w:rPr>
        <w:t xml:space="preserve"> compacto Filliucio:</w:t>
      </w:r>
      <w:r w:rsidRPr="00164734">
        <w:rPr>
          <w:i w:val="0"/>
          <w:spacing w:val="30"/>
        </w:rPr>
        <w:t xml:space="preserve"> </w:t>
      </w:r>
      <w:r w:rsidRPr="00164734">
        <w:rPr>
          <w:spacing w:val="-4"/>
        </w:rPr>
        <w:t>A</w:t>
      </w:r>
      <w:r w:rsidR="00BE14FB" w:rsidRPr="00164734">
        <w:rPr>
          <w:spacing w:val="-4"/>
        </w:rPr>
        <w:t>nha</w:t>
      </w:r>
      <w:r w:rsidRPr="00164734">
        <w:rPr>
          <w:spacing w:val="-4"/>
        </w:rPr>
        <w:t xml:space="preserve">nd </w:t>
      </w:r>
      <w:r w:rsidR="00BE14FB" w:rsidRPr="00164734">
        <w:rPr>
          <w:spacing w:val="-4"/>
        </w:rPr>
        <w:t xml:space="preserve">eines Eintrags in StiA Herzogenburg, A4. B. 1, </w:t>
      </w:r>
      <w:r w:rsidRPr="00164734">
        <w:rPr>
          <w:spacing w:val="-4"/>
        </w:rPr>
        <w:t>125</w:t>
      </w:r>
      <w:r w:rsidR="00BE14FB" w:rsidRPr="00164734">
        <w:rPr>
          <w:spacing w:val="-4"/>
        </w:rPr>
        <w:t>,</w:t>
      </w:r>
      <w:r w:rsidRPr="00164734">
        <w:rPr>
          <w:spacing w:val="-4"/>
        </w:rPr>
        <w:t xml:space="preserve"> </w:t>
      </w:r>
      <w:r w:rsidR="00BE14FB" w:rsidRPr="00164734">
        <w:rPr>
          <w:spacing w:val="-4"/>
        </w:rPr>
        <w:t>lässt sich die Erwähnung mit hoher</w:t>
      </w:r>
      <w:r w:rsidR="00BE14FB" w:rsidRPr="00164734">
        <w:t xml:space="preserve"> </w:t>
      </w:r>
      <w:r w:rsidR="00BE14FB" w:rsidRPr="00164734">
        <w:rPr>
          <w:spacing w:val="-3"/>
        </w:rPr>
        <w:t>Wahrscheinlichkeit</w:t>
      </w:r>
      <w:r w:rsidRPr="00164734">
        <w:rPr>
          <w:spacing w:val="-3"/>
        </w:rPr>
        <w:t xml:space="preserve"> identifizieren. Die Bezeichnung „compacto“ bezieht sich </w:t>
      </w:r>
      <w:r w:rsidR="00BE14FB" w:rsidRPr="00164734">
        <w:rPr>
          <w:spacing w:val="-3"/>
        </w:rPr>
        <w:t>vermutlich</w:t>
      </w:r>
      <w:r w:rsidRPr="00164734">
        <w:t xml:space="preserve"> </w:t>
      </w:r>
      <w:r w:rsidRPr="00164734">
        <w:rPr>
          <w:spacing w:val="-1"/>
        </w:rPr>
        <w:t>darauf, dass in der fraglichen Ausgabe die drei „tomi“ des Werks einen einzigen Band</w:t>
      </w:r>
      <w:r w:rsidRPr="00164734">
        <w:t xml:space="preserve"> </w:t>
      </w:r>
      <w:r w:rsidRPr="00164734">
        <w:rPr>
          <w:spacing w:val="-4"/>
        </w:rPr>
        <w:t>bilden.</w:t>
      </w:r>
      <w:r w:rsidRPr="00164734">
        <w:rPr>
          <w:i w:val="0"/>
          <w:spacing w:val="30"/>
        </w:rPr>
        <w:t xml:space="preserve"> Pamphilius: </w:t>
      </w:r>
      <w:r w:rsidR="002160DD" w:rsidRPr="00164734">
        <w:rPr>
          <w:spacing w:val="-4"/>
        </w:rPr>
        <w:t xml:space="preserve">Bezeichnung einer Trumpfkarte beim Kartenspiel; nach einem </w:t>
      </w:r>
      <w:r w:rsidR="002160DD" w:rsidRPr="00164734">
        <w:rPr>
          <w:spacing w:val="1"/>
        </w:rPr>
        <w:t>Beleg bei Abraham a Sancta Clara handelte es sich um den Eichel-Ober: Schmeller,</w:t>
      </w:r>
      <w:r w:rsidR="002160DD" w:rsidRPr="00164734">
        <w:t xml:space="preserve"> Bayerisches Wörterbuch </w:t>
      </w:r>
      <w:r w:rsidR="004A00B2" w:rsidRPr="00164734">
        <w:t xml:space="preserve">1 </w:t>
      </w:r>
      <w:r w:rsidR="002B541C" w:rsidRPr="00164734">
        <w:t>285.</w:t>
      </w:r>
      <w:r w:rsidR="002B541C" w:rsidRPr="00164734">
        <w:rPr>
          <w:i w:val="0"/>
          <w:spacing w:val="30"/>
        </w:rPr>
        <w:t xml:space="preserve"> </w:t>
      </w:r>
      <w:r w:rsidRPr="00164734">
        <w:rPr>
          <w:i w:val="0"/>
          <w:spacing w:val="30"/>
        </w:rPr>
        <w:t xml:space="preserve">Cuspinianum Latinum: </w:t>
      </w:r>
      <w:r w:rsidR="002B541C" w:rsidRPr="00164734">
        <w:t xml:space="preserve">Wahrscheinlich das </w:t>
      </w:r>
      <w:r w:rsidR="002B541C" w:rsidRPr="00164734">
        <w:rPr>
          <w:spacing w:val="-5"/>
        </w:rPr>
        <w:t>heutige Melker Exemplar (</w:t>
      </w:r>
      <w:r w:rsidRPr="00164734">
        <w:rPr>
          <w:spacing w:val="-5"/>
        </w:rPr>
        <w:t>StiB Melk 6005</w:t>
      </w:r>
      <w:r w:rsidR="002B541C" w:rsidRPr="00164734">
        <w:rPr>
          <w:spacing w:val="-5"/>
        </w:rPr>
        <w:t>);</w:t>
      </w:r>
      <w:r w:rsidRPr="00164734">
        <w:rPr>
          <w:spacing w:val="-5"/>
        </w:rPr>
        <w:t xml:space="preserve"> </w:t>
      </w:r>
      <w:r w:rsidR="002B541C" w:rsidRPr="00164734">
        <w:rPr>
          <w:spacing w:val="-5"/>
        </w:rPr>
        <w:t>v</w:t>
      </w:r>
      <w:r w:rsidRPr="00164734">
        <w:rPr>
          <w:spacing w:val="-5"/>
        </w:rPr>
        <w:t>gl. 3</w:t>
      </w:r>
      <w:r w:rsidR="002B541C" w:rsidRPr="00164734">
        <w:rPr>
          <w:spacing w:val="-5"/>
        </w:rPr>
        <w:t>31</w:t>
      </w:r>
      <w:r w:rsidRPr="00164734">
        <w:rPr>
          <w:spacing w:val="-5"/>
        </w:rPr>
        <w:t xml:space="preserve"> &lt;7&gt;.</w:t>
      </w:r>
      <w:r w:rsidRPr="00164734">
        <w:rPr>
          <w:i w:val="0"/>
          <w:spacing w:val="25"/>
        </w:rPr>
        <w:t xml:space="preserve"> Adelzreiteri </w:t>
      </w:r>
      <w:r w:rsidR="002B541C" w:rsidRPr="00164734">
        <w:rPr>
          <w:i w:val="0"/>
          <w:spacing w:val="25"/>
        </w:rPr>
        <w:t>geminos</w:t>
      </w:r>
      <w:r w:rsidRPr="00164734">
        <w:rPr>
          <w:i w:val="0"/>
          <w:spacing w:val="25"/>
        </w:rPr>
        <w:t xml:space="preserve"> </w:t>
      </w:r>
      <w:r w:rsidRPr="00164734">
        <w:rPr>
          <w:i w:val="0"/>
          <w:spacing w:val="26"/>
        </w:rPr>
        <w:t>tomos:</w:t>
      </w:r>
      <w:r w:rsidRPr="00164734">
        <w:rPr>
          <w:i w:val="0"/>
          <w:spacing w:val="30"/>
        </w:rPr>
        <w:t xml:space="preserve"> </w:t>
      </w:r>
      <w:r w:rsidRPr="00164734">
        <w:rPr>
          <w:spacing w:val="-2"/>
        </w:rPr>
        <w:t xml:space="preserve">StiB Melk 3759, 3760. </w:t>
      </w:r>
      <w:r w:rsidR="002B541C" w:rsidRPr="00164734">
        <w:rPr>
          <w:spacing w:val="-2"/>
        </w:rPr>
        <w:t>Von dem üblicherweise dreibändigen Werk sind d</w:t>
      </w:r>
      <w:r w:rsidRPr="00164734">
        <w:rPr>
          <w:spacing w:val="-2"/>
        </w:rPr>
        <w:t>er</w:t>
      </w:r>
      <w:r w:rsidRPr="00164734">
        <w:rPr>
          <w:spacing w:val="-4"/>
        </w:rPr>
        <w:t xml:space="preserve"> </w:t>
      </w:r>
      <w:r w:rsidRPr="00164734">
        <w:rPr>
          <w:spacing w:val="-3"/>
        </w:rPr>
        <w:t>zweite und dritte Teil zu</w:t>
      </w:r>
      <w:r w:rsidR="002B541C" w:rsidRPr="00164734">
        <w:rPr>
          <w:spacing w:val="-3"/>
        </w:rPr>
        <w:t xml:space="preserve"> einem Band </w:t>
      </w:r>
      <w:r w:rsidRPr="00164734">
        <w:rPr>
          <w:spacing w:val="-3"/>
        </w:rPr>
        <w:t>gebunden; beide</w:t>
      </w:r>
      <w:r w:rsidR="002B541C" w:rsidRPr="00164734">
        <w:rPr>
          <w:spacing w:val="-3"/>
        </w:rPr>
        <w:t xml:space="preserve"> Bände tragen den Besitzvermerk</w:t>
      </w:r>
      <w:r w:rsidRPr="00164734">
        <w:t xml:space="preserve"> </w:t>
      </w:r>
      <w:r w:rsidRPr="00164734">
        <w:rPr>
          <w:spacing w:val="-2"/>
        </w:rPr>
        <w:t xml:space="preserve">„Monasterium S. Andreae cis Drasenam </w:t>
      </w:r>
      <w:r w:rsidR="00E902C4" w:rsidRPr="00164734">
        <w:rPr>
          <w:spacing w:val="-2"/>
        </w:rPr>
        <w:t xml:space="preserve">[sic] </w:t>
      </w:r>
      <w:r w:rsidRPr="00164734">
        <w:rPr>
          <w:spacing w:val="-2"/>
        </w:rPr>
        <w:t>me possidet 1674“. Vgl. 3</w:t>
      </w:r>
      <w:r w:rsidR="002B541C" w:rsidRPr="00164734">
        <w:rPr>
          <w:spacing w:val="-2"/>
        </w:rPr>
        <w:t>31</w:t>
      </w:r>
      <w:r w:rsidRPr="00164734">
        <w:rPr>
          <w:spacing w:val="-2"/>
        </w:rPr>
        <w:t xml:space="preserve"> &lt;4&gt;. </w:t>
      </w:r>
      <w:r w:rsidR="002B541C" w:rsidRPr="00164734">
        <w:rPr>
          <w:spacing w:val="-2"/>
        </w:rPr>
        <w:t xml:space="preserve">– </w:t>
      </w:r>
      <w:r w:rsidRPr="00164734">
        <w:rPr>
          <w:spacing w:val="-2"/>
        </w:rPr>
        <w:t>Die</w:t>
      </w:r>
      <w:r w:rsidRPr="00164734">
        <w:t xml:space="preserve"> „Boicae gentis annales“ </w:t>
      </w:r>
      <w:r w:rsidR="00E902C4" w:rsidRPr="00164734">
        <w:t xml:space="preserve">waren unter dem Namen des bayerischen Geheimen Kanzlers </w:t>
      </w:r>
      <w:r w:rsidR="00E902C4" w:rsidRPr="00164734">
        <w:rPr>
          <w:spacing w:val="-3"/>
        </w:rPr>
        <w:t>Johann Adlzreiter veröffentlicht worden, ihr tatsächlicher Verfasser war jedoch der Jesuit</w:t>
      </w:r>
      <w:r w:rsidR="00E902C4" w:rsidRPr="00164734">
        <w:t xml:space="preserve"> </w:t>
      </w:r>
      <w:r w:rsidRPr="00164734">
        <w:rPr>
          <w:spacing w:val="-3"/>
        </w:rPr>
        <w:t>Vervaux</w:t>
      </w:r>
      <w:r w:rsidR="00E902C4" w:rsidRPr="00164734">
        <w:rPr>
          <w:spacing w:val="-3"/>
        </w:rPr>
        <w:t>, was erst im Laufe des 18. Jh. allgemein bekannt wurd</w:t>
      </w:r>
      <w:r w:rsidRPr="00164734">
        <w:rPr>
          <w:spacing w:val="-3"/>
        </w:rPr>
        <w:t>e</w:t>
      </w:r>
      <w:r w:rsidR="00E902C4" w:rsidRPr="00164734">
        <w:rPr>
          <w:spacing w:val="-3"/>
        </w:rPr>
        <w:t>;</w:t>
      </w:r>
      <w:r w:rsidRPr="00164734">
        <w:rPr>
          <w:spacing w:val="-3"/>
        </w:rPr>
        <w:t xml:space="preserve"> </w:t>
      </w:r>
      <w:r w:rsidR="00E902C4" w:rsidRPr="00164734">
        <w:rPr>
          <w:spacing w:val="-3"/>
        </w:rPr>
        <w:t xml:space="preserve">vgl. </w:t>
      </w:r>
      <w:r w:rsidRPr="00164734">
        <w:rPr>
          <w:spacing w:val="-3"/>
        </w:rPr>
        <w:t xml:space="preserve">Duhr, Jesuiten 3 </w:t>
      </w:r>
      <w:r w:rsidRPr="00164734">
        <w:rPr>
          <w:spacing w:val="-4"/>
        </w:rPr>
        <w:t>560–566; Kraus, Bayerische Wissenschaft 913f.</w:t>
      </w:r>
      <w:r w:rsidRPr="00164734">
        <w:rPr>
          <w:i w:val="0"/>
          <w:spacing w:val="30"/>
        </w:rPr>
        <w:t xml:space="preserve"> Picinelli conciones: </w:t>
      </w:r>
      <w:r w:rsidRPr="00164734">
        <w:rPr>
          <w:spacing w:val="-4"/>
        </w:rPr>
        <w:t>AEr hatte mehrere Werke Picinellis aus dem Italienischen ins Lateinische übersetzt</w:t>
      </w:r>
      <w:r w:rsidR="00E902C4" w:rsidRPr="00164734">
        <w:rPr>
          <w:spacing w:val="-4"/>
        </w:rPr>
        <w:t xml:space="preserve">; vgl. </w:t>
      </w:r>
      <w:r w:rsidR="00713548" w:rsidRPr="00164734">
        <w:rPr>
          <w:spacing w:val="-4"/>
        </w:rPr>
        <w:t>Stockinger,</w:t>
      </w:r>
      <w:r w:rsidR="00713548" w:rsidRPr="00164734">
        <w:t xml:space="preserve"> </w:t>
      </w:r>
      <w:r w:rsidR="00713548" w:rsidRPr="00164734">
        <w:rPr>
          <w:spacing w:val="-3"/>
        </w:rPr>
        <w:t>Felix mansurus 160, 194f., 197f</w:t>
      </w:r>
      <w:r w:rsidRPr="00164734">
        <w:rPr>
          <w:spacing w:val="-3"/>
        </w:rPr>
        <w:t xml:space="preserve">. Die </w:t>
      </w:r>
      <w:r w:rsidR="00713548" w:rsidRPr="00164734">
        <w:rPr>
          <w:spacing w:val="-3"/>
        </w:rPr>
        <w:t xml:space="preserve">hier verwendete </w:t>
      </w:r>
      <w:r w:rsidRPr="00164734">
        <w:rPr>
          <w:spacing w:val="-3"/>
        </w:rPr>
        <w:t>Bezeichnung pa</w:t>
      </w:r>
      <w:r w:rsidR="00713548" w:rsidRPr="00164734">
        <w:rPr>
          <w:spacing w:val="-3"/>
        </w:rPr>
        <w:t>ss</w:t>
      </w:r>
      <w:r w:rsidRPr="00164734">
        <w:rPr>
          <w:spacing w:val="-3"/>
        </w:rPr>
        <w:t xml:space="preserve">t am ehesten </w:t>
      </w:r>
      <w:r w:rsidR="00713548" w:rsidRPr="00164734">
        <w:rPr>
          <w:spacing w:val="-3"/>
        </w:rPr>
        <w:t>zu</w:t>
      </w:r>
      <w:r w:rsidR="00713548" w:rsidRPr="00164734">
        <w:rPr>
          <w:spacing w:val="-4"/>
        </w:rPr>
        <w:t xml:space="preserve"> </w:t>
      </w:r>
      <w:r w:rsidR="00713548" w:rsidRPr="00164734">
        <w:rPr>
          <w:spacing w:val="-1"/>
        </w:rPr>
        <w:t>den</w:t>
      </w:r>
      <w:r w:rsidRPr="00164734">
        <w:rPr>
          <w:spacing w:val="-1"/>
        </w:rPr>
        <w:t xml:space="preserve"> Fasten- und Adventpredigten Picinellis („Labores apostolici“, Augsburg 1711). In</w:t>
      </w:r>
      <w:r w:rsidRPr="00164734">
        <w:t xml:space="preserve"> </w:t>
      </w:r>
      <w:r w:rsidRPr="00164734">
        <w:rPr>
          <w:spacing w:val="-4"/>
        </w:rPr>
        <w:t>der Melker Bibliothek finden sich indes diese, soweit feststellbar, nicht, wohl aber mehrere</w:t>
      </w:r>
      <w:r w:rsidRPr="00164734">
        <w:t xml:space="preserve"> ebenfalls von AEr übersetzte Werke Picinellis über christliche Emblematik: „Mundus </w:t>
      </w:r>
      <w:r w:rsidRPr="00164734">
        <w:rPr>
          <w:spacing w:val="-3"/>
        </w:rPr>
        <w:t>symbolicus“ (</w:t>
      </w:r>
      <w:r w:rsidR="00713548" w:rsidRPr="00164734">
        <w:rPr>
          <w:spacing w:val="-3"/>
        </w:rPr>
        <w:t xml:space="preserve">in der dritten Auflage, </w:t>
      </w:r>
      <w:r w:rsidRPr="00164734">
        <w:rPr>
          <w:spacing w:val="-3"/>
        </w:rPr>
        <w:t>Köln 1694; StiB Melk 38790), „Symbola virginea“</w:t>
      </w:r>
      <w:r w:rsidRPr="00164734">
        <w:t xml:space="preserve"> (Augsburg 1694; StiB Melk 31520), „Lumina reflexa“ (Frankfurt 1702; StiB Melk </w:t>
      </w:r>
      <w:r w:rsidRPr="00164734">
        <w:rPr>
          <w:spacing w:val="-4"/>
        </w:rPr>
        <w:t>843). Diese Schriften haben die Form von „</w:t>
      </w:r>
      <w:r w:rsidR="00713548" w:rsidRPr="00164734">
        <w:rPr>
          <w:spacing w:val="-4"/>
        </w:rPr>
        <w:t>d</w:t>
      </w:r>
      <w:r w:rsidRPr="00164734">
        <w:rPr>
          <w:spacing w:val="-4"/>
        </w:rPr>
        <w:t>iscorsi“ und könnten daher mit „conciones“</w:t>
      </w:r>
      <w:r w:rsidRPr="00164734">
        <w:t xml:space="preserve"> </w:t>
      </w:r>
      <w:r w:rsidR="00713548" w:rsidRPr="00164734">
        <w:rPr>
          <w:spacing w:val="-2"/>
        </w:rPr>
        <w:t xml:space="preserve">denkbarerweise </w:t>
      </w:r>
      <w:r w:rsidRPr="00164734">
        <w:rPr>
          <w:spacing w:val="-2"/>
        </w:rPr>
        <w:t>gemeint sein. Es bleibt somit unklar, von welchem Werk (oder welchen</w:t>
      </w:r>
      <w:r w:rsidRPr="00164734">
        <w:t xml:space="preserve"> </w:t>
      </w:r>
      <w:r w:rsidRPr="00164734">
        <w:rPr>
          <w:spacing w:val="-1"/>
        </w:rPr>
        <w:t>Werken) hier die Rede ist.</w:t>
      </w:r>
      <w:r w:rsidRPr="00164734">
        <w:rPr>
          <w:i w:val="0"/>
          <w:spacing w:val="30"/>
        </w:rPr>
        <w:t xml:space="preserve"> &lt;3&gt; theses </w:t>
      </w:r>
      <w:r w:rsidR="00713548" w:rsidRPr="00164734">
        <w:rPr>
          <w:i w:val="0"/>
          <w:spacing w:val="30"/>
        </w:rPr>
        <w:t>...</w:t>
      </w:r>
      <w:r w:rsidRPr="00164734">
        <w:rPr>
          <w:i w:val="0"/>
          <w:spacing w:val="30"/>
        </w:rPr>
        <w:t xml:space="preserve"> Coelestinus Bley: </w:t>
      </w:r>
      <w:r w:rsidRPr="00164734">
        <w:rPr>
          <w:spacing w:val="-1"/>
        </w:rPr>
        <w:t>Cölestin Pley hatte von 1700 bis 171</w:t>
      </w:r>
      <w:r w:rsidR="00D628BB" w:rsidRPr="00164734">
        <w:rPr>
          <w:spacing w:val="-1"/>
        </w:rPr>
        <w:t>0 (so Kolb, Präsidium 133) oder 171</w:t>
      </w:r>
      <w:r w:rsidRPr="00164734">
        <w:rPr>
          <w:spacing w:val="-1"/>
        </w:rPr>
        <w:t xml:space="preserve">1 </w:t>
      </w:r>
      <w:r w:rsidR="00D628BB" w:rsidRPr="00164734">
        <w:rPr>
          <w:spacing w:val="-1"/>
        </w:rPr>
        <w:t>(Sattler, Collectaneen-</w:t>
      </w:r>
      <w:r w:rsidR="00D628BB" w:rsidRPr="00164734">
        <w:t xml:space="preserve">Blätter 248) </w:t>
      </w:r>
      <w:r w:rsidRPr="00164734">
        <w:t xml:space="preserve">an der Universität Salzburg mehrere theologische Lehrstühle innegehabt und während dieser </w:t>
      </w:r>
      <w:r w:rsidR="00D628BB" w:rsidRPr="00164734">
        <w:t>Jahre</w:t>
      </w:r>
      <w:r w:rsidRPr="00164734">
        <w:t xml:space="preserve"> mehrmals Disputationen seiner Schüler veröffentlicht. </w:t>
      </w:r>
      <w:r w:rsidR="00D628BB" w:rsidRPr="00164734">
        <w:t xml:space="preserve">Der St. Andräer Bibliothekskatalog verzeichnet </w:t>
      </w:r>
      <w:r w:rsidR="005F7F30" w:rsidRPr="00164734">
        <w:t>nur den letzten solchen Band (</w:t>
      </w:r>
      <w:r w:rsidR="00D628BB" w:rsidRPr="00164734">
        <w:t xml:space="preserve">„Angelicae </w:t>
      </w:r>
      <w:r w:rsidR="00D628BB" w:rsidRPr="00164734">
        <w:rPr>
          <w:spacing w:val="-2"/>
        </w:rPr>
        <w:t>theologiae theoremata Benedictino-Thomistica“, 1711)</w:t>
      </w:r>
      <w:r w:rsidR="005F7F30" w:rsidRPr="00164734">
        <w:rPr>
          <w:spacing w:val="-2"/>
        </w:rPr>
        <w:t>: StiA Herzogenburg, A4. B. 1,</w:t>
      </w:r>
      <w:r w:rsidR="005F7F30" w:rsidRPr="00164734">
        <w:t xml:space="preserve"> </w:t>
      </w:r>
      <w:r w:rsidRPr="00164734">
        <w:t>289.</w:t>
      </w:r>
      <w:r w:rsidR="005F7F30" w:rsidRPr="00164734">
        <w:t xml:space="preserve"> Diesen hat AEr </w:t>
      </w:r>
      <w:r w:rsidR="006E2410" w:rsidRPr="00164734">
        <w:t>anscheinend</w:t>
      </w:r>
      <w:r w:rsidR="005F7F30" w:rsidRPr="00164734">
        <w:t xml:space="preserve"> von BP erhalten (vgl. </w:t>
      </w:r>
      <w:r w:rsidR="006E2410" w:rsidRPr="00164734">
        <w:t>341).</w:t>
      </w:r>
      <w:r w:rsidRPr="00164734">
        <w:rPr>
          <w:i w:val="0"/>
          <w:spacing w:val="36"/>
        </w:rPr>
        <w:t xml:space="preserve"> &lt;</w:t>
      </w:r>
      <w:r w:rsidR="005A6138">
        <w:rPr>
          <w:i w:val="0"/>
          <w:spacing w:val="36"/>
        </w:rPr>
        <w:t>5</w:t>
      </w:r>
      <w:r w:rsidRPr="00164734">
        <w:rPr>
          <w:i w:val="0"/>
          <w:spacing w:val="36"/>
        </w:rPr>
        <w:t xml:space="preserve">&gt; Trithemii </w:t>
      </w:r>
      <w:r w:rsidRPr="00164734">
        <w:rPr>
          <w:i w:val="0"/>
          <w:spacing w:val="30"/>
        </w:rPr>
        <w:t xml:space="preserve">Scriptores ecclesiasticos: </w:t>
      </w:r>
      <w:r w:rsidR="006E2410" w:rsidRPr="00164734">
        <w:rPr>
          <w:spacing w:val="-4"/>
        </w:rPr>
        <w:t xml:space="preserve">Dem Katalog zufolge war in St. Andrä die Ausgabe </w:t>
      </w:r>
      <w:r w:rsidRPr="00164734">
        <w:rPr>
          <w:spacing w:val="-3"/>
        </w:rPr>
        <w:t>K</w:t>
      </w:r>
      <w:r w:rsidR="006E2410" w:rsidRPr="00164734">
        <w:rPr>
          <w:spacing w:val="-3"/>
        </w:rPr>
        <w:t>öln 1531 (unter dem Titel „Catalogus scriptorum ecclesiasticorum“; zur Publikations</w:t>
      </w:r>
      <w:r w:rsidR="006E2410" w:rsidRPr="00164734">
        <w:rPr>
          <w:spacing w:val="-3"/>
        </w:rPr>
        <w:softHyphen/>
        <w:t>geschichte vgl. Arnold, Trithemius 250)</w:t>
      </w:r>
      <w:r w:rsidRPr="00164734">
        <w:rPr>
          <w:spacing w:val="-3"/>
        </w:rPr>
        <w:t xml:space="preserve"> </w:t>
      </w:r>
      <w:r w:rsidR="006E2410" w:rsidRPr="00164734">
        <w:rPr>
          <w:spacing w:val="-3"/>
        </w:rPr>
        <w:t xml:space="preserve">vorhanden: StiA Herzogenburg, A4. B. 1, </w:t>
      </w:r>
      <w:r w:rsidRPr="00164734">
        <w:rPr>
          <w:spacing w:val="-3"/>
        </w:rPr>
        <w:t xml:space="preserve">377. </w:t>
      </w:r>
      <w:r w:rsidR="007802F3" w:rsidRPr="00164734">
        <w:rPr>
          <w:spacing w:val="-4"/>
        </w:rPr>
        <w:t>Das</w:t>
      </w:r>
      <w:r w:rsidR="007802F3" w:rsidRPr="00164734">
        <w:rPr>
          <w:spacing w:val="-7"/>
        </w:rPr>
        <w:t xml:space="preserve"> </w:t>
      </w:r>
      <w:r w:rsidR="007802F3" w:rsidRPr="00164734">
        <w:rPr>
          <w:spacing w:val="-4"/>
        </w:rPr>
        <w:t>Elogium</w:t>
      </w:r>
      <w:r w:rsidR="007802F3" w:rsidRPr="00164734">
        <w:rPr>
          <w:spacing w:val="-7"/>
        </w:rPr>
        <w:t xml:space="preserve"> </w:t>
      </w:r>
      <w:r w:rsidR="002D3FAD" w:rsidRPr="00164734">
        <w:rPr>
          <w:spacing w:val="-4"/>
        </w:rPr>
        <w:t>Petrus</w:t>
      </w:r>
      <w:r w:rsidR="00815779" w:rsidRPr="00164734">
        <w:rPr>
          <w:spacing w:val="-4"/>
        </w:rPr>
        <w:t>’</w:t>
      </w:r>
      <w:r w:rsidR="002D3FAD" w:rsidRPr="00164734">
        <w:rPr>
          <w:spacing w:val="-7"/>
        </w:rPr>
        <w:t xml:space="preserve"> </w:t>
      </w:r>
      <w:r w:rsidR="002D3FAD" w:rsidRPr="00164734">
        <w:rPr>
          <w:spacing w:val="-4"/>
        </w:rPr>
        <w:t>von</w:t>
      </w:r>
      <w:r w:rsidR="002D3FAD" w:rsidRPr="00164734">
        <w:rPr>
          <w:spacing w:val="-7"/>
        </w:rPr>
        <w:t xml:space="preserve"> </w:t>
      </w:r>
      <w:r w:rsidR="002D3FAD" w:rsidRPr="00164734">
        <w:rPr>
          <w:spacing w:val="-4"/>
        </w:rPr>
        <w:t>Rosenheim</w:t>
      </w:r>
      <w:r w:rsidR="002D3FAD" w:rsidRPr="00164734">
        <w:rPr>
          <w:spacing w:val="-7"/>
        </w:rPr>
        <w:t xml:space="preserve"> </w:t>
      </w:r>
      <w:r w:rsidR="002D3FAD" w:rsidRPr="00164734">
        <w:rPr>
          <w:spacing w:val="-4"/>
        </w:rPr>
        <w:t>finde</w:t>
      </w:r>
      <w:r w:rsidR="007802F3" w:rsidRPr="00164734">
        <w:rPr>
          <w:spacing w:val="-4"/>
        </w:rPr>
        <w:t>t</w:t>
      </w:r>
      <w:r w:rsidR="002D3FAD" w:rsidRPr="00164734">
        <w:rPr>
          <w:spacing w:val="-7"/>
        </w:rPr>
        <w:t xml:space="preserve"> </w:t>
      </w:r>
      <w:r w:rsidR="002D3FAD" w:rsidRPr="00164734">
        <w:rPr>
          <w:spacing w:val="-4"/>
        </w:rPr>
        <w:t>sich</w:t>
      </w:r>
      <w:r w:rsidR="002D3FAD" w:rsidRPr="00164734">
        <w:rPr>
          <w:spacing w:val="-7"/>
        </w:rPr>
        <w:t xml:space="preserve"> </w:t>
      </w:r>
      <w:r w:rsidR="00815779" w:rsidRPr="00164734">
        <w:rPr>
          <w:spacing w:val="-4"/>
        </w:rPr>
        <w:t>in</w:t>
      </w:r>
      <w:r w:rsidR="00815779" w:rsidRPr="00164734">
        <w:rPr>
          <w:spacing w:val="-7"/>
        </w:rPr>
        <w:t xml:space="preserve"> </w:t>
      </w:r>
      <w:r w:rsidR="00815779" w:rsidRPr="00164734">
        <w:rPr>
          <w:spacing w:val="-4"/>
        </w:rPr>
        <w:t>dieser</w:t>
      </w:r>
      <w:r w:rsidR="00815779" w:rsidRPr="00164734">
        <w:rPr>
          <w:spacing w:val="-7"/>
        </w:rPr>
        <w:t xml:space="preserve"> </w:t>
      </w:r>
      <w:r w:rsidR="00815779" w:rsidRPr="00164734">
        <w:rPr>
          <w:spacing w:val="-4"/>
        </w:rPr>
        <w:t>Ausgabe</w:t>
      </w:r>
      <w:r w:rsidR="002D3FAD" w:rsidRPr="00164734">
        <w:rPr>
          <w:spacing w:val="-7"/>
        </w:rPr>
        <w:t xml:space="preserve"> </w:t>
      </w:r>
      <w:r w:rsidR="007802F3" w:rsidRPr="00164734">
        <w:rPr>
          <w:spacing w:val="-4"/>
        </w:rPr>
        <w:t>auf</w:t>
      </w:r>
      <w:r w:rsidR="007802F3" w:rsidRPr="00164734">
        <w:rPr>
          <w:spacing w:val="-7"/>
        </w:rPr>
        <w:t xml:space="preserve"> </w:t>
      </w:r>
      <w:r w:rsidR="00815779" w:rsidRPr="00164734">
        <w:rPr>
          <w:spacing w:val="-4"/>
        </w:rPr>
        <w:t>CXXXIv–CXXXIIr</w:t>
      </w:r>
      <w:r w:rsidR="002D3FAD" w:rsidRPr="00164734">
        <w:rPr>
          <w:spacing w:val="-4"/>
        </w:rPr>
        <w:t>.</w:t>
      </w:r>
      <w:r w:rsidR="007F2ADC" w:rsidRPr="00164734">
        <w:rPr>
          <w:spacing w:val="-3"/>
        </w:rPr>
        <w:t xml:space="preserve"> Zu </w:t>
      </w:r>
      <w:r w:rsidR="007802F3" w:rsidRPr="00164734">
        <w:rPr>
          <w:spacing w:val="-3"/>
        </w:rPr>
        <w:t xml:space="preserve">den zahlreichen </w:t>
      </w:r>
      <w:r w:rsidR="007F2ADC" w:rsidRPr="00164734">
        <w:rPr>
          <w:spacing w:val="-3"/>
        </w:rPr>
        <w:t xml:space="preserve">Handschriften </w:t>
      </w:r>
      <w:r w:rsidR="007802F3" w:rsidRPr="00164734">
        <w:rPr>
          <w:spacing w:val="-3"/>
        </w:rPr>
        <w:t xml:space="preserve">und Überlieferungen </w:t>
      </w:r>
      <w:r w:rsidR="007F2ADC" w:rsidRPr="00164734">
        <w:rPr>
          <w:spacing w:val="-3"/>
        </w:rPr>
        <w:t>seiner Werke in Melk lässt sich</w:t>
      </w:r>
      <w:r w:rsidR="007F2ADC" w:rsidRPr="00164734">
        <w:rPr>
          <w:spacing w:val="-4"/>
        </w:rPr>
        <w:t xml:space="preserve"> ein Überblick gewinnen aus </w:t>
      </w:r>
      <w:r w:rsidR="00550AD1" w:rsidRPr="00164734">
        <w:rPr>
          <w:spacing w:val="-4"/>
        </w:rPr>
        <w:t>dem Werksverzeichnis</w:t>
      </w:r>
      <w:r w:rsidR="007F2ADC" w:rsidRPr="00164734">
        <w:rPr>
          <w:spacing w:val="-4"/>
        </w:rPr>
        <w:t xml:space="preserve"> von Thoma, Zusammenfassung</w:t>
      </w:r>
      <w:r w:rsidR="00550AD1" w:rsidRPr="00164734">
        <w:rPr>
          <w:spacing w:val="-4"/>
        </w:rPr>
        <w:t xml:space="preserve"> 134–164</w:t>
      </w:r>
      <w:r w:rsidR="007F2ADC" w:rsidRPr="00164734">
        <w:rPr>
          <w:spacing w:val="-4"/>
        </w:rPr>
        <w:t>.</w:t>
      </w:r>
      <w:r w:rsidR="002D3FAD" w:rsidRPr="00164734">
        <w:rPr>
          <w:i w:val="0"/>
          <w:spacing w:val="30"/>
        </w:rPr>
        <w:t xml:space="preserve"> </w:t>
      </w:r>
      <w:r w:rsidRPr="00164734">
        <w:rPr>
          <w:i w:val="0"/>
          <w:spacing w:val="30"/>
        </w:rPr>
        <w:t xml:space="preserve">Bibliotheca sua Mellicensi: </w:t>
      </w:r>
      <w:r w:rsidRPr="00164734">
        <w:rPr>
          <w:spacing w:val="-4"/>
        </w:rPr>
        <w:t>Vgl. Einleitung, Abschnitt I.5.</w:t>
      </w:r>
      <w:r w:rsidR="007F2ADC" w:rsidRPr="00164734">
        <w:rPr>
          <w:spacing w:val="-4"/>
        </w:rPr>
        <w:t xml:space="preserve"> Es handelt </w:t>
      </w:r>
      <w:r w:rsidR="007F2ADC" w:rsidRPr="00164734">
        <w:rPr>
          <w:spacing w:val="-2"/>
        </w:rPr>
        <w:t>sich hier um den frühesten bisher bekannten Beleg für ein derartiges Vorhaben BPs</w:t>
      </w:r>
      <w:r w:rsidR="00C87D05" w:rsidRPr="00164734">
        <w:rPr>
          <w:spacing w:val="-2"/>
        </w:rPr>
        <w:t>, das</w:t>
      </w:r>
      <w:r w:rsidR="00C87D05" w:rsidRPr="00164734">
        <w:t xml:space="preserve"> er einige Monate später auch gegenüber René Massuet ankündigte (3</w:t>
      </w:r>
      <w:r w:rsidR="00AF2FEE" w:rsidRPr="00164734">
        <w:t>54</w:t>
      </w:r>
      <w:r w:rsidR="00C87D05" w:rsidRPr="00164734">
        <w:t xml:space="preserve"> &lt;</w:t>
      </w:r>
      <w:r w:rsidR="00AF2FEE" w:rsidRPr="00164734">
        <w:t>5</w:t>
      </w:r>
      <w:r w:rsidR="00C87D05" w:rsidRPr="00164734">
        <w:t>&gt;)</w:t>
      </w:r>
      <w:r w:rsidR="007F2ADC" w:rsidRPr="00164734">
        <w:t>.</w:t>
      </w:r>
    </w:p>
    <w:p w:rsidR="0027704E" w:rsidRPr="00164734" w:rsidRDefault="0027704E" w:rsidP="0027704E">
      <w:pPr>
        <w:pStyle w:val="EditionBriefberschrift1"/>
      </w:pPr>
      <w:r w:rsidRPr="00164734">
        <w:t>334</w:t>
      </w:r>
      <w:r w:rsidRPr="00164734">
        <w:tab/>
        <w:t>Vitalis Waldmüller an Bernhard Pez.</w:t>
      </w:r>
    </w:p>
    <w:p w:rsidR="0027704E" w:rsidRPr="00164734" w:rsidRDefault="0027704E" w:rsidP="00EC0537">
      <w:pPr>
        <w:pStyle w:val="EditionBriefberschrift2"/>
        <w:spacing w:after="110"/>
      </w:pPr>
      <w:r w:rsidRPr="00164734">
        <w:t>1714-03-26. Wien.</w:t>
      </w:r>
    </w:p>
    <w:p w:rsidR="0027704E" w:rsidRPr="00164734" w:rsidRDefault="0027704E" w:rsidP="00EC0537">
      <w:pPr>
        <w:pStyle w:val="EditionRegest"/>
        <w:spacing w:after="110"/>
      </w:pPr>
      <w:r w:rsidRPr="00164734">
        <w:t>&lt;1&gt;</w:t>
      </w:r>
      <w:r w:rsidRPr="00164734">
        <w:rPr>
          <w:spacing w:val="-2"/>
        </w:rPr>
        <w:t xml:space="preserve"> VW wünscht BP alles Gute zum </w:t>
      </w:r>
      <w:r w:rsidR="007D768D" w:rsidRPr="00164734">
        <w:rPr>
          <w:spacing w:val="-2"/>
        </w:rPr>
        <w:t>Ausgang der Fastenzeit und zum bevorstehenden</w:t>
      </w:r>
      <w:r w:rsidR="007D768D" w:rsidRPr="00164734">
        <w:t xml:space="preserve"> </w:t>
      </w:r>
      <w:r w:rsidRPr="00164734">
        <w:t xml:space="preserve">Osterfest. </w:t>
      </w:r>
      <w:r w:rsidRPr="00164734">
        <w:rPr>
          <w:spacing w:val="16"/>
        </w:rPr>
        <w:t>&lt;</w:t>
      </w:r>
      <w:r w:rsidRPr="00164734">
        <w:rPr>
          <w:spacing w:val="6"/>
        </w:rPr>
        <w:t>2</w:t>
      </w:r>
      <w:r w:rsidRPr="00164734">
        <w:t xml:space="preserve">&gt; VW wird weiterhin von denselben persönlichen Anfechtungen geplagt </w:t>
      </w:r>
      <w:r w:rsidRPr="00164734">
        <w:rPr>
          <w:spacing w:val="-3"/>
        </w:rPr>
        <w:t>wie schon früher. Er will sich den von BP erteilten Ratschlägen blind unterwerfen. Hilf</w:t>
      </w:r>
      <w:r w:rsidR="007D768D" w:rsidRPr="00164734">
        <w:rPr>
          <w:spacing w:val="-3"/>
        </w:rPr>
        <w:softHyphen/>
      </w:r>
      <w:r w:rsidRPr="00164734">
        <w:rPr>
          <w:spacing w:val="-4"/>
        </w:rPr>
        <w:t xml:space="preserve">reich ist ihm die Anwesenheit Anselm Schrambs, der ihm in dieser Sache </w:t>
      </w:r>
      <w:r w:rsidR="00EC0537" w:rsidRPr="00164734">
        <w:rPr>
          <w:spacing w:val="-4"/>
        </w:rPr>
        <w:t xml:space="preserve">schon </w:t>
      </w:r>
      <w:r w:rsidRPr="00164734">
        <w:rPr>
          <w:spacing w:val="-4"/>
        </w:rPr>
        <w:t>mehrmals</w:t>
      </w:r>
      <w:r w:rsidRPr="00164734">
        <w:t xml:space="preserve"> </w:t>
      </w:r>
      <w:r w:rsidRPr="00164734">
        <w:rPr>
          <w:spacing w:val="-3"/>
        </w:rPr>
        <w:t>ganz im selben Sinne wie BP geraten hat. VW vertraut weiterhin auf den Beistand BPs.</w:t>
      </w:r>
      <w:r w:rsidRPr="00164734">
        <w:t xml:space="preserve"> </w:t>
      </w:r>
      <w:r w:rsidRPr="00164734">
        <w:rPr>
          <w:spacing w:val="16"/>
        </w:rPr>
        <w:t>&lt;</w:t>
      </w:r>
      <w:r w:rsidRPr="00164734">
        <w:rPr>
          <w:spacing w:val="6"/>
        </w:rPr>
        <w:t>3</w:t>
      </w:r>
      <w:r w:rsidRPr="00164734">
        <w:t xml:space="preserve">&gt; Das von BP begehrte „Chronicon Constantiense“ von Pistorius ist unmöglich zu </w:t>
      </w:r>
      <w:r w:rsidRPr="00164734">
        <w:rPr>
          <w:spacing w:val="-4"/>
        </w:rPr>
        <w:t>bekommen, obwohl VW an drei Orten speziell danach gefragt hat. Gefunden hat er die</w:t>
      </w:r>
      <w:r w:rsidRPr="00164734">
        <w:t xml:space="preserve"> </w:t>
      </w:r>
      <w:r w:rsidRPr="00164734">
        <w:rPr>
          <w:spacing w:val="-1"/>
        </w:rPr>
        <w:t xml:space="preserve">„Chronologia Constantiensis“ von Bucelin. Falls dieses Buch BPs Bedürfnissen </w:t>
      </w:r>
      <w:r w:rsidR="007753E3" w:rsidRPr="00164734">
        <w:rPr>
          <w:spacing w:val="-1"/>
        </w:rPr>
        <w:t>genüg</w:t>
      </w:r>
      <w:r w:rsidRPr="00164734">
        <w:rPr>
          <w:spacing w:val="-1"/>
        </w:rPr>
        <w:t>t,</w:t>
      </w:r>
      <w:r w:rsidRPr="00164734">
        <w:t xml:space="preserve"> </w:t>
      </w:r>
      <w:r w:rsidR="007753E3" w:rsidRPr="00164734">
        <w:t>kann man</w:t>
      </w:r>
      <w:r w:rsidRPr="00164734">
        <w:t xml:space="preserve"> es </w:t>
      </w:r>
      <w:r w:rsidR="007753E3" w:rsidRPr="00164734">
        <w:t>um 3 Gulden</w:t>
      </w:r>
      <w:r w:rsidRPr="00164734">
        <w:t xml:space="preserve"> k</w:t>
      </w:r>
      <w:r w:rsidR="007753E3" w:rsidRPr="00164734">
        <w:t>aufe</w:t>
      </w:r>
      <w:r w:rsidRPr="00164734">
        <w:t xml:space="preserve">n; vorerst hat VW dafür 25 Groschen geboten. VW </w:t>
      </w:r>
      <w:r w:rsidRPr="00164734">
        <w:rPr>
          <w:spacing w:val="-1"/>
        </w:rPr>
        <w:t xml:space="preserve">erklärt sich zu weiteren ähnlichen Diensten bereit und ist erfreut, dass gerade </w:t>
      </w:r>
      <w:r w:rsidR="001E6E5C" w:rsidRPr="00164734">
        <w:rPr>
          <w:spacing w:val="-1"/>
        </w:rPr>
        <w:t>ihm</w:t>
      </w:r>
      <w:r w:rsidRPr="00164734">
        <w:rPr>
          <w:spacing w:val="-1"/>
        </w:rPr>
        <w:t xml:space="preserve"> die</w:t>
      </w:r>
      <w:r w:rsidRPr="00164734">
        <w:t xml:space="preserve"> </w:t>
      </w:r>
      <w:r w:rsidRPr="00164734">
        <w:rPr>
          <w:spacing w:val="1"/>
        </w:rPr>
        <w:t xml:space="preserve">besondere Wertschätzung </w:t>
      </w:r>
      <w:r w:rsidR="001E6E5C" w:rsidRPr="00164734">
        <w:rPr>
          <w:spacing w:val="1"/>
        </w:rPr>
        <w:t>zuteil wird</w:t>
      </w:r>
      <w:r w:rsidRPr="00164734">
        <w:rPr>
          <w:spacing w:val="1"/>
        </w:rPr>
        <w:t>, da</w:t>
      </w:r>
      <w:r w:rsidR="001E6E5C" w:rsidRPr="00164734">
        <w:rPr>
          <w:spacing w:val="1"/>
        </w:rPr>
        <w:t>zu</w:t>
      </w:r>
      <w:r w:rsidRPr="00164734">
        <w:rPr>
          <w:spacing w:val="1"/>
        </w:rPr>
        <w:t xml:space="preserve"> </w:t>
      </w:r>
      <w:r w:rsidR="001E6E5C" w:rsidRPr="00164734">
        <w:rPr>
          <w:spacing w:val="1"/>
        </w:rPr>
        <w:t>herangezogen</w:t>
      </w:r>
      <w:r w:rsidRPr="00164734">
        <w:rPr>
          <w:spacing w:val="1"/>
        </w:rPr>
        <w:t xml:space="preserve"> zu werden.</w:t>
      </w:r>
      <w:r w:rsidR="001E6E5C" w:rsidRPr="00164734">
        <w:t xml:space="preserve"> </w:t>
      </w:r>
      <w:r w:rsidRPr="00164734">
        <w:rPr>
          <w:spacing w:val="10"/>
        </w:rPr>
        <w:t>&lt;4</w:t>
      </w:r>
      <w:r w:rsidRPr="00164734">
        <w:t>&gt;</w:t>
      </w:r>
      <w:r w:rsidRPr="00164734">
        <w:rPr>
          <w:spacing w:val="1"/>
        </w:rPr>
        <w:t xml:space="preserve"> In einem</w:t>
      </w:r>
      <w:r w:rsidRPr="00164734">
        <w:t xml:space="preserve"> </w:t>
      </w:r>
      <w:r w:rsidR="001E6E5C" w:rsidRPr="00164734">
        <w:rPr>
          <w:spacing w:val="1"/>
        </w:rPr>
        <w:t>Nachsatz</w:t>
      </w:r>
      <w:r w:rsidRPr="00164734">
        <w:rPr>
          <w:spacing w:val="1"/>
        </w:rPr>
        <w:t xml:space="preserve"> berichtet VW, dass er die gelehrten Studien genießt und darin gerne Fort</w:t>
      </w:r>
      <w:r w:rsidR="001E6E5C" w:rsidRPr="00164734">
        <w:rPr>
          <w:spacing w:val="1"/>
        </w:rPr>
        <w:softHyphen/>
      </w:r>
      <w:r w:rsidRPr="00164734">
        <w:rPr>
          <w:spacing w:val="-3"/>
        </w:rPr>
        <w:t xml:space="preserve">schritte machen will. </w:t>
      </w:r>
      <w:r w:rsidR="001E6E5C" w:rsidRPr="00164734">
        <w:rPr>
          <w:spacing w:val="-3"/>
        </w:rPr>
        <w:t>Im</w:t>
      </w:r>
      <w:r w:rsidRPr="00164734">
        <w:rPr>
          <w:spacing w:val="-3"/>
        </w:rPr>
        <w:t xml:space="preserve"> Französischen </w:t>
      </w:r>
      <w:r w:rsidR="001E6E5C" w:rsidRPr="00164734">
        <w:rPr>
          <w:spacing w:val="-3"/>
        </w:rPr>
        <w:t>kommt er nur langsam voran</w:t>
      </w:r>
      <w:r w:rsidRPr="00164734">
        <w:rPr>
          <w:spacing w:val="-3"/>
        </w:rPr>
        <w:t>. Das Studium der</w:t>
      </w:r>
      <w:r w:rsidRPr="00164734">
        <w:t xml:space="preserve"> </w:t>
      </w:r>
      <w:r w:rsidRPr="00164734">
        <w:rPr>
          <w:spacing w:val="-3"/>
        </w:rPr>
        <w:t xml:space="preserve">Theologie nimmt ihn fast </w:t>
      </w:r>
      <w:r w:rsidR="00CC0546" w:rsidRPr="00164734">
        <w:rPr>
          <w:spacing w:val="-3"/>
        </w:rPr>
        <w:t>zur Gänze</w:t>
      </w:r>
      <w:r w:rsidRPr="00164734">
        <w:rPr>
          <w:spacing w:val="-3"/>
        </w:rPr>
        <w:t xml:space="preserve"> in Anspruch, da er auch angehalten ist, öffentliche</w:t>
      </w:r>
      <w:r w:rsidRPr="00164734">
        <w:t xml:space="preserve"> </w:t>
      </w:r>
      <w:r w:rsidRPr="00164734">
        <w:rPr>
          <w:spacing w:val="-2"/>
        </w:rPr>
        <w:t xml:space="preserve">Demonstrationen seiner Fortschritte zu geben. </w:t>
      </w:r>
      <w:r w:rsidRPr="00164734">
        <w:rPr>
          <w:spacing w:val="16"/>
        </w:rPr>
        <w:t>&lt;</w:t>
      </w:r>
      <w:r w:rsidRPr="00164734">
        <w:rPr>
          <w:spacing w:val="6"/>
        </w:rPr>
        <w:t>5</w:t>
      </w:r>
      <w:r w:rsidRPr="00164734">
        <w:t>&gt;</w:t>
      </w:r>
      <w:r w:rsidRPr="00164734">
        <w:rPr>
          <w:spacing w:val="-2"/>
        </w:rPr>
        <w:t xml:space="preserve"> Sein Mitbruder Benedikt Bonneth </w:t>
      </w:r>
      <w:r w:rsidRPr="00164734">
        <w:rPr>
          <w:spacing w:val="-1"/>
        </w:rPr>
        <w:t>lässt Dank ausrichten für die Ausfolgung eines Buches aus der Bibliothek an Augustin</w:t>
      </w:r>
      <w:r w:rsidRPr="00164734">
        <w:t xml:space="preserve"> Tauffer</w:t>
      </w:r>
      <w:r w:rsidR="007D768D" w:rsidRPr="00164734">
        <w:t>er</w:t>
      </w:r>
      <w:r w:rsidRPr="00164734">
        <w:t>. Alle Mitbrüder in Wien richten Wünsche zum Osterfest aus.</w:t>
      </w:r>
    </w:p>
    <w:p w:rsidR="0027704E" w:rsidRPr="00164734" w:rsidRDefault="0027704E" w:rsidP="0027704E">
      <w:pPr>
        <w:pStyle w:val="EditionEditorischeNotiz"/>
      </w:pPr>
      <w:r w:rsidRPr="00164734">
        <w:t>Überlieferung: I, 34r–35v.</w:t>
      </w:r>
    </w:p>
    <w:p w:rsidR="0027704E" w:rsidRPr="00164734" w:rsidRDefault="0027704E" w:rsidP="00EC0537">
      <w:pPr>
        <w:pStyle w:val="EditionEditorischeNotiz"/>
        <w:spacing w:after="120"/>
      </w:pPr>
      <w:r w:rsidRPr="00164734">
        <w:rPr>
          <w:spacing w:val="-3"/>
        </w:rPr>
        <w:t xml:space="preserve">Adresse: </w:t>
      </w:r>
      <w:r w:rsidRPr="00164734">
        <w:rPr>
          <w:i w:val="0"/>
          <w:spacing w:val="-3"/>
        </w:rPr>
        <w:t>Plurimum reverendo religiosissimo ac doctissimo in Christo domino patri Bernardo</w:t>
      </w:r>
      <w:r w:rsidRPr="00164734">
        <w:rPr>
          <w:i w:val="0"/>
        </w:rPr>
        <w:t xml:space="preserve"> </w:t>
      </w:r>
      <w:r w:rsidRPr="00164734">
        <w:rPr>
          <w:i w:val="0"/>
          <w:spacing w:val="-4"/>
        </w:rPr>
        <w:t xml:space="preserve">Pez ordinis sancti Benedicti liberi et exempti monasterii Mellicensis professo dignissimo </w:t>
      </w:r>
      <w:r w:rsidRPr="00164734">
        <w:rPr>
          <w:i w:val="0"/>
          <w:spacing w:val="-1"/>
        </w:rPr>
        <w:t>ibidemque bibliothecario studiosissimo, domino patri meo in Christo colendissimo.</w:t>
      </w:r>
      <w:r w:rsidRPr="00164734">
        <w:rPr>
          <w:i w:val="0"/>
        </w:rPr>
        <w:t xml:space="preserve"> </w:t>
      </w:r>
      <w:r w:rsidRPr="00164734">
        <w:rPr>
          <w:i w:val="0"/>
          <w:spacing w:val="20"/>
        </w:rPr>
        <w:t>Mellici</w:t>
      </w:r>
      <w:r w:rsidRPr="00164734">
        <w:rPr>
          <w:i w:val="0"/>
        </w:rPr>
        <w:t>i.</w:t>
      </w:r>
    </w:p>
    <w:p w:rsidR="0027704E" w:rsidRPr="00164734" w:rsidRDefault="0027704E" w:rsidP="0027704E">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Plurimum religios</w:t>
      </w:r>
      <w:r w:rsidRPr="00164734">
        <w:rPr>
          <w:spacing w:val="6"/>
        </w:rPr>
        <w:t>e</w:t>
      </w:r>
      <w:r w:rsidRPr="00164734">
        <w:rPr>
          <w:rStyle w:val="Funotenzeichen"/>
        </w:rPr>
        <w:footnoteReference w:customMarkFollows="1" w:id="880"/>
        <w:t>a</w:t>
      </w:r>
      <w:r w:rsidRPr="00164734">
        <w:t xml:space="preserve"> </w:t>
      </w:r>
      <w:r w:rsidRPr="00164734">
        <w:rPr>
          <w:spacing w:val="-4"/>
        </w:rPr>
        <w:t>reverende ac doctissime in Christo domine pater Bernarde.</w:t>
      </w:r>
    </w:p>
    <w:p w:rsidR="0027704E" w:rsidRPr="00164734" w:rsidRDefault="0027704E" w:rsidP="0027704E">
      <w:pPr>
        <w:pStyle w:val="EditionEditionstext"/>
      </w:pPr>
      <w:r w:rsidRPr="00164734">
        <w:rPr>
          <w:i/>
        </w:rPr>
        <w:t>&lt;1&gt;</w:t>
      </w:r>
      <w:r w:rsidRPr="00164734">
        <w:rPr>
          <w:spacing w:val="-5"/>
        </w:rPr>
        <w:t xml:space="preserve"> Si suae reverendae paternitati cursus huius Quadragesimae bene inchoatus felici</w:t>
      </w:r>
      <w:r w:rsidRPr="00164734">
        <w:rPr>
          <w:spacing w:val="-5"/>
        </w:rPr>
        <w:softHyphen/>
      </w:r>
      <w:r w:rsidRPr="00164734">
        <w:rPr>
          <w:spacing w:val="-4"/>
        </w:rPr>
        <w:t xml:space="preserve">ter aeque dimmittitur </w:t>
      </w:r>
      <w:r w:rsidRPr="00164734">
        <w:rPr>
          <w:spacing w:val="4"/>
        </w:rPr>
        <w:t>[</w:t>
      </w:r>
      <w:r w:rsidRPr="00164734">
        <w:rPr>
          <w:i/>
        </w:rPr>
        <w:t>si</w:t>
      </w:r>
      <w:r w:rsidRPr="00164734">
        <w:rPr>
          <w:i/>
          <w:spacing w:val="16"/>
        </w:rPr>
        <w:t>c</w:t>
      </w:r>
      <w:r w:rsidRPr="00164734">
        <w:t>]</w:t>
      </w:r>
      <w:r w:rsidRPr="00164734">
        <w:rPr>
          <w:spacing w:val="-4"/>
        </w:rPr>
        <w:t xml:space="preserve">, privatim gaudeo suaeque reverendae paternitati gratulor; </w:t>
      </w:r>
      <w:r w:rsidRPr="00164734">
        <w:rPr>
          <w:spacing w:val="-5"/>
        </w:rPr>
        <w:t xml:space="preserve">id quod etiam ex corde precor, ea adiungens vota, quae sua reverenda paternitas a me </w:t>
      </w:r>
      <w:r w:rsidRPr="00164734">
        <w:rPr>
          <w:spacing w:val="-2"/>
        </w:rPr>
        <w:t>ut etiam indigno expectare potest, quemadmodum imminens hoc festum Paschale</w:t>
      </w:r>
      <w:r w:rsidRPr="00164734">
        <w:t xml:space="preserve"> </w:t>
      </w:r>
      <w:r w:rsidRPr="00164734">
        <w:rPr>
          <w:spacing w:val="-3"/>
        </w:rPr>
        <w:t>et clarum Alleluia sibi per me felicissimum ad- et evenisse laetetur. Ea certe propter</w:t>
      </w:r>
      <w:r w:rsidRPr="00164734">
        <w:t xml:space="preserve"> </w:t>
      </w:r>
      <w:r w:rsidRPr="00164734">
        <w:rPr>
          <w:spacing w:val="-1"/>
        </w:rPr>
        <w:t>peropto et neo-resurgenti Salvatori cordicitus supplico, velit ille reverendae pater</w:t>
      </w:r>
      <w:r w:rsidRPr="00164734">
        <w:rPr>
          <w:spacing w:val="-1"/>
        </w:rPr>
        <w:softHyphen/>
      </w:r>
      <w:r w:rsidRPr="00164734">
        <w:t>nitati suae dies istos Paschales claros, amoenos atque iucundos</w:t>
      </w:r>
      <w:r w:rsidR="007D768D" w:rsidRPr="00164734">
        <w:t>,</w:t>
      </w:r>
      <w:r w:rsidRPr="00164734">
        <w:t xml:space="preserve"> tum animae, tum </w:t>
      </w:r>
      <w:r w:rsidRPr="00164734">
        <w:rPr>
          <w:spacing w:val="-3"/>
        </w:rPr>
        <w:t>corporis integritati bene salutares facere, idque totum in mensura bona conferta lar</w:t>
      </w:r>
      <w:r w:rsidRPr="00164734">
        <w:rPr>
          <w:spacing w:val="-3"/>
        </w:rPr>
        <w:softHyphen/>
      </w:r>
      <w:r w:rsidRPr="00164734">
        <w:rPr>
          <w:spacing w:val="-4"/>
        </w:rPr>
        <w:t>giri, quod sibi ipsa cupit, ut elargiatur. Interea credo suam reverendam paternitatem</w:t>
      </w:r>
      <w:r w:rsidRPr="00164734">
        <w:t xml:space="preserve"> </w:t>
      </w:r>
      <w:r w:rsidRPr="00164734">
        <w:rPr>
          <w:spacing w:val="-3"/>
        </w:rPr>
        <w:t>incolumem etiamnum esse optimeque valere, quod omnibus precor.</w:t>
      </w:r>
      <w:r w:rsidRPr="00164734">
        <w:t xml:space="preserve"> </w:t>
      </w:r>
      <w:r w:rsidRPr="00164734">
        <w:rPr>
          <w:i/>
          <w:spacing w:val="16"/>
        </w:rPr>
        <w:t>&lt;</w:t>
      </w:r>
      <w:r w:rsidRPr="00164734">
        <w:rPr>
          <w:i/>
          <w:spacing w:val="6"/>
        </w:rPr>
        <w:t>2</w:t>
      </w:r>
      <w:r w:rsidRPr="00164734">
        <w:rPr>
          <w:i/>
        </w:rPr>
        <w:t>&gt;</w:t>
      </w:r>
      <w:r w:rsidRPr="00164734">
        <w:rPr>
          <w:spacing w:val="-3"/>
        </w:rPr>
        <w:t xml:space="preserve"> Ego con</w:t>
      </w:r>
      <w:r w:rsidR="007D768D" w:rsidRPr="00164734">
        <w:rPr>
          <w:spacing w:val="-3"/>
        </w:rPr>
        <w:softHyphen/>
      </w:r>
      <w:r w:rsidRPr="00164734">
        <w:rPr>
          <w:spacing w:val="-2"/>
        </w:rPr>
        <w:t>silia mihi data cum gratia Dei in summis habeo eaque vehementer sequi ad saltem</w:t>
      </w:r>
      <w:r w:rsidRPr="00164734">
        <w:t xml:space="preserve"> </w:t>
      </w:r>
      <w:r w:rsidRPr="00164734">
        <w:rPr>
          <w:spacing w:val="-1"/>
        </w:rPr>
        <w:t xml:space="preserve">cupio. Agitor pristinis aculeis et turbationis </w:t>
      </w:r>
      <w:r w:rsidRPr="00164734">
        <w:rPr>
          <w:spacing w:val="4"/>
        </w:rPr>
        <w:t>[</w:t>
      </w:r>
      <w:r w:rsidRPr="00164734">
        <w:rPr>
          <w:i/>
        </w:rPr>
        <w:t>si</w:t>
      </w:r>
      <w:r w:rsidRPr="00164734">
        <w:rPr>
          <w:i/>
          <w:spacing w:val="16"/>
        </w:rPr>
        <w:t>c</w:t>
      </w:r>
      <w:r w:rsidRPr="00164734">
        <w:t>]</w:t>
      </w:r>
      <w:r w:rsidRPr="00164734">
        <w:rPr>
          <w:spacing w:val="-1"/>
        </w:rPr>
        <w:t xml:space="preserve"> impetor, dico tamen Deo gratias </w:t>
      </w:r>
      <w:r w:rsidRPr="00164734">
        <w:rPr>
          <w:spacing w:val="-4"/>
        </w:rPr>
        <w:t>pro iisdem. Sentio (ut est, loquor) aliquod maius lumen, quod mihi ostendit et con</w:t>
      </w:r>
      <w:r w:rsidR="007D768D" w:rsidRPr="00164734">
        <w:rPr>
          <w:spacing w:val="-4"/>
        </w:rPr>
        <w:softHyphen/>
      </w:r>
      <w:r w:rsidRPr="00164734">
        <w:rPr>
          <w:spacing w:val="-5"/>
        </w:rPr>
        <w:t>vincit omnino me scrupulosum esse</w:t>
      </w:r>
      <w:r w:rsidR="007D768D" w:rsidRPr="00164734">
        <w:rPr>
          <w:spacing w:val="-5"/>
        </w:rPr>
        <w:t>;</w:t>
      </w:r>
      <w:r w:rsidRPr="00164734">
        <w:rPr>
          <w:spacing w:val="-5"/>
        </w:rPr>
        <w:t xml:space="preserve"> hinc et necesse habere, ut concessui et doctrinae </w:t>
      </w:r>
      <w:r w:rsidRPr="00164734">
        <w:rPr>
          <w:spacing w:val="-2"/>
        </w:rPr>
        <w:t>reverendae paternitatis suae caecus obtemperem et bene sperans acquiescam. Suffe</w:t>
      </w:r>
      <w:r w:rsidR="00EC0537" w:rsidRPr="00164734">
        <w:rPr>
          <w:spacing w:val="-2"/>
        </w:rPr>
        <w:softHyphen/>
      </w:r>
      <w:r w:rsidRPr="00164734">
        <w:rPr>
          <w:spacing w:val="2"/>
        </w:rPr>
        <w:t>ram hoc malum non ego quidem, sed gratia Dei mecum, usque ad praefinitum</w:t>
      </w:r>
      <w:r w:rsidRPr="00164734">
        <w:t xml:space="preserve"> </w:t>
      </w:r>
      <w:r w:rsidRPr="00164734">
        <w:rPr>
          <w:spacing w:val="-2"/>
        </w:rPr>
        <w:t>tempus a Patre.</w:t>
      </w:r>
      <w:r w:rsidRPr="00164734">
        <w:t xml:space="preserve"> </w:t>
      </w:r>
      <w:r w:rsidRPr="00164734">
        <w:rPr>
          <w:spacing w:val="4"/>
        </w:rPr>
        <w:t>[</w:t>
      </w:r>
      <w:r w:rsidRPr="00164734">
        <w:rPr>
          <w:i/>
        </w:rPr>
        <w:t>1</w:t>
      </w:r>
      <w:r w:rsidRPr="00164734">
        <w:rPr>
          <w:i/>
          <w:spacing w:val="16"/>
        </w:rPr>
        <w:t>v</w:t>
      </w:r>
      <w:r w:rsidRPr="00164734">
        <w:t>]</w:t>
      </w:r>
      <w:r w:rsidRPr="00164734">
        <w:rPr>
          <w:spacing w:val="-2"/>
        </w:rPr>
        <w:t xml:space="preserve"> Reverendum patrem Anselmum in his ad manum habere me</w:t>
      </w:r>
      <w:r w:rsidRPr="00164734">
        <w:t xml:space="preserve"> </w:t>
      </w:r>
      <w:r w:rsidR="00EC0537" w:rsidRPr="00164734">
        <w:rPr>
          <w:spacing w:val="-5"/>
        </w:rPr>
        <w:t>iuvat, qui mihi</w:t>
      </w:r>
      <w:r w:rsidRPr="00164734">
        <w:rPr>
          <w:spacing w:val="-5"/>
        </w:rPr>
        <w:t xml:space="preserve"> semel et iterum in hoc puncto consuluit ad normam plane reverendae </w:t>
      </w:r>
      <w:r w:rsidRPr="00164734">
        <w:rPr>
          <w:spacing w:val="-2"/>
        </w:rPr>
        <w:t>paternitatis suae. Quare me sub potenti manu Dei humilio, cum spiritualis deside</w:t>
      </w:r>
      <w:r w:rsidR="00EC0537" w:rsidRPr="00164734">
        <w:rPr>
          <w:spacing w:val="-2"/>
        </w:rPr>
        <w:softHyphen/>
      </w:r>
      <w:r w:rsidRPr="00164734">
        <w:rPr>
          <w:spacing w:val="-5"/>
        </w:rPr>
        <w:t>rii gaudio sanctum Pascha expecto. Dein me identidem sub omnem paternam curam</w:t>
      </w:r>
      <w:r w:rsidRPr="00164734">
        <w:t xml:space="preserve"> </w:t>
      </w:r>
      <w:r w:rsidRPr="00164734">
        <w:rPr>
          <w:spacing w:val="-5"/>
        </w:rPr>
        <w:t>et pietatem reverendae paternitatis suae commendatum habere volo, qui et nunquam</w:t>
      </w:r>
      <w:r w:rsidRPr="00164734">
        <w:t xml:space="preserve"> </w:t>
      </w:r>
      <w:r w:rsidRPr="00164734">
        <w:rPr>
          <w:spacing w:val="-3"/>
        </w:rPr>
        <w:t>non auxiliatricem manum, et quidquid hac in re opis fuerit, ex eadem persensurum</w:t>
      </w:r>
      <w:r w:rsidRPr="00164734">
        <w:t xml:space="preserve"> </w:t>
      </w:r>
      <w:r w:rsidRPr="00164734">
        <w:rPr>
          <w:spacing w:val="-1"/>
        </w:rPr>
        <w:t xml:space="preserve">me esse confido. </w:t>
      </w:r>
      <w:r w:rsidRPr="00164734">
        <w:rPr>
          <w:i/>
          <w:spacing w:val="16"/>
        </w:rPr>
        <w:t>&lt;</w:t>
      </w:r>
      <w:r w:rsidRPr="00164734">
        <w:rPr>
          <w:i/>
          <w:spacing w:val="6"/>
        </w:rPr>
        <w:t>3</w:t>
      </w:r>
      <w:r w:rsidRPr="00164734">
        <w:rPr>
          <w:i/>
        </w:rPr>
        <w:t>&gt;</w:t>
      </w:r>
      <w:r w:rsidRPr="00164734">
        <w:rPr>
          <w:spacing w:val="-1"/>
        </w:rPr>
        <w:t xml:space="preserve"> Iam ad petitum Chronicum Constanziense Joannis Pistorii </w:t>
      </w:r>
      <w:r w:rsidRPr="00164734">
        <w:rPr>
          <w:spacing w:val="-2"/>
        </w:rPr>
        <w:t>quod attinet, spes nulla reliqua est id consequendi, quod tribus in locis nominatim</w:t>
      </w:r>
      <w:r w:rsidRPr="00164734">
        <w:t xml:space="preserve"> </w:t>
      </w:r>
      <w:r w:rsidRPr="00164734">
        <w:rPr>
          <w:spacing w:val="-5"/>
        </w:rPr>
        <w:t xml:space="preserve">perquisivi. Inveni in quodam Chronologiam Constanziensem in quarto editam 1668 </w:t>
      </w:r>
      <w:r w:rsidRPr="00164734">
        <w:rPr>
          <w:spacing w:val="-2"/>
        </w:rPr>
        <w:t xml:space="preserve">per reverendum patrem Bucelini </w:t>
      </w:r>
      <w:r w:rsidRPr="00164734">
        <w:rPr>
          <w:spacing w:val="4"/>
        </w:rPr>
        <w:t>[</w:t>
      </w:r>
      <w:r w:rsidRPr="00164734">
        <w:rPr>
          <w:i/>
        </w:rPr>
        <w:t>si</w:t>
      </w:r>
      <w:r w:rsidRPr="00164734">
        <w:rPr>
          <w:i/>
          <w:spacing w:val="16"/>
        </w:rPr>
        <w:t>c</w:t>
      </w:r>
      <w:r w:rsidRPr="00164734">
        <w:t>]</w:t>
      </w:r>
      <w:r w:rsidRPr="00164734">
        <w:rPr>
          <w:spacing w:val="-2"/>
        </w:rPr>
        <w:t xml:space="preserve"> ordinis nostri; hic liber, si congrueret, tribus </w:t>
      </w:r>
      <w:r w:rsidRPr="00164734">
        <w:rPr>
          <w:spacing w:val="-1"/>
        </w:rPr>
        <w:t>florenis licet, quem ego 25 grossis interim licebar. Quod autem hac in parte grati</w:t>
      </w:r>
      <w:r w:rsidR="0045613A" w:rsidRPr="00164734">
        <w:rPr>
          <w:spacing w:val="-1"/>
        </w:rPr>
        <w:softHyphen/>
      </w:r>
      <w:r w:rsidRPr="00164734">
        <w:rPr>
          <w:spacing w:val="-2"/>
        </w:rPr>
        <w:t>ficari non queam, me ipsum affligit. Caeterum ad servitia omnia me paratissimum</w:t>
      </w:r>
      <w:r w:rsidRPr="00164734">
        <w:t xml:space="preserve"> </w:t>
      </w:r>
      <w:r w:rsidRPr="00164734">
        <w:rPr>
          <w:spacing w:val="-2"/>
        </w:rPr>
        <w:t>recipio, imo et gaudeo me misellum et infirmum praeter caeteros id nominis apud</w:t>
      </w:r>
      <w:r w:rsidRPr="00164734">
        <w:t xml:space="preserve"> </w:t>
      </w:r>
      <w:r w:rsidRPr="00164734">
        <w:rPr>
          <w:spacing w:val="-1"/>
        </w:rPr>
        <w:t>suam reverendam paternitatem habere, qui putetur dignus, ut studium suum col</w:t>
      </w:r>
      <w:r w:rsidR="0045613A" w:rsidRPr="00164734">
        <w:rPr>
          <w:spacing w:val="-1"/>
        </w:rPr>
        <w:softHyphen/>
      </w:r>
      <w:r w:rsidRPr="00164734">
        <w:rPr>
          <w:spacing w:val="-2"/>
        </w:rPr>
        <w:t>locet in huiusmodi obsequiis; sane is sum et ero, cui nihil aeque curae futurum sit,</w:t>
      </w:r>
      <w:r w:rsidRPr="00164734">
        <w:t xml:space="preserve"> </w:t>
      </w:r>
      <w:r w:rsidRPr="00164734">
        <w:rPr>
          <w:spacing w:val="-3"/>
        </w:rPr>
        <w:t>ac ea diligentissime persequi, quae a sua reverenda paternitate habuero in mandatis.</w:t>
      </w:r>
      <w:r w:rsidRPr="00164734">
        <w:t xml:space="preserve"> His me commendo humillime in sacras preces et missae sacrificium.</w:t>
      </w:r>
    </w:p>
    <w:p w:rsidR="0027704E" w:rsidRPr="00164734" w:rsidRDefault="0027704E" w:rsidP="0027704E">
      <w:pPr>
        <w:pStyle w:val="EditionEditionstext"/>
      </w:pPr>
      <w:r w:rsidRPr="00164734">
        <w:rPr>
          <w:spacing w:val="2"/>
        </w:rPr>
        <w:t>Plurimum reverendae paternitatis suae infimus in Christo filius et servus frater</w:t>
      </w:r>
      <w:r w:rsidRPr="00164734">
        <w:t xml:space="preserve"> Vitalis Waltmiller manu propria professus Mellicensis indignissimus.</w:t>
      </w:r>
    </w:p>
    <w:p w:rsidR="0027704E" w:rsidRPr="00164734" w:rsidRDefault="0027704E" w:rsidP="0027704E">
      <w:pPr>
        <w:pStyle w:val="EditionEditionstext"/>
      </w:pPr>
      <w:r w:rsidRPr="00164734">
        <w:t>Actum Viennae septimo Calendas Aprilis 1714.</w:t>
      </w:r>
    </w:p>
    <w:p w:rsidR="0027704E" w:rsidRPr="00164734" w:rsidRDefault="0027704E" w:rsidP="0027704E">
      <w:pPr>
        <w:pStyle w:val="EditionEditionstext"/>
      </w:pPr>
      <w:r w:rsidRPr="00164734">
        <w:rPr>
          <w:spacing w:val="4"/>
        </w:rPr>
        <w:t>[</w:t>
      </w:r>
      <w:r w:rsidRPr="00164734">
        <w:rPr>
          <w:i/>
        </w:rPr>
        <w:t>2</w:t>
      </w:r>
      <w:r w:rsidRPr="00164734">
        <w:rPr>
          <w:i/>
          <w:spacing w:val="16"/>
        </w:rPr>
        <w:t>r</w:t>
      </w:r>
      <w:r w:rsidRPr="00164734">
        <w:t xml:space="preserve">] </w:t>
      </w:r>
      <w:r w:rsidRPr="00164734">
        <w:rPr>
          <w:i/>
          <w:spacing w:val="10"/>
        </w:rPr>
        <w:t>&lt;4</w:t>
      </w:r>
      <w:r w:rsidRPr="00164734">
        <w:rPr>
          <w:i/>
        </w:rPr>
        <w:t>&gt;</w:t>
      </w:r>
      <w:r w:rsidRPr="00164734">
        <w:rPr>
          <w:spacing w:val="-4"/>
        </w:rPr>
        <w:t xml:space="preserve"> Studium litterarum amo ac in eisdem me confirmare cupio, modo et vires corporis suppeterent</w:t>
      </w:r>
      <w:r w:rsidR="001E6E5C" w:rsidRPr="00164734">
        <w:rPr>
          <w:spacing w:val="-4"/>
        </w:rPr>
        <w:t>,</w:t>
      </w:r>
      <w:r w:rsidRPr="00164734">
        <w:rPr>
          <w:spacing w:val="-4"/>
        </w:rPr>
        <w:t xml:space="preserve"> agam tamen, ut intelligam nihil temporis mihi inane efflu</w:t>
      </w:r>
      <w:r w:rsidR="001E6E5C" w:rsidRPr="00164734">
        <w:rPr>
          <w:spacing w:val="-4"/>
        </w:rPr>
        <w:t>xisse.</w:t>
      </w:r>
      <w:r w:rsidRPr="00164734">
        <w:rPr>
          <w:spacing w:val="1"/>
        </w:rPr>
        <w:t xml:space="preserve"> </w:t>
      </w:r>
      <w:r w:rsidR="001E6E5C" w:rsidRPr="00164734">
        <w:rPr>
          <w:spacing w:val="1"/>
        </w:rPr>
        <w:t>I</w:t>
      </w:r>
      <w:r w:rsidRPr="00164734">
        <w:rPr>
          <w:spacing w:val="1"/>
        </w:rPr>
        <w:t>n idiomate Gallico sensim absque sensu pergo. Studium theologicum me pene</w:t>
      </w:r>
      <w:r w:rsidRPr="00164734">
        <w:t xml:space="preserve"> </w:t>
      </w:r>
      <w:r w:rsidRPr="00164734">
        <w:rPr>
          <w:spacing w:val="-2"/>
        </w:rPr>
        <w:t>totu</w:t>
      </w:r>
      <w:r w:rsidRPr="00164734">
        <w:rPr>
          <w:spacing w:val="6"/>
        </w:rPr>
        <w:t>m</w:t>
      </w:r>
      <w:r w:rsidR="001E6E5C" w:rsidRPr="00164734">
        <w:rPr>
          <w:rStyle w:val="Funotenzeichen"/>
        </w:rPr>
        <w:footnoteReference w:customMarkFollows="1" w:id="881"/>
        <w:t>b</w:t>
      </w:r>
      <w:r w:rsidRPr="00164734">
        <w:t xml:space="preserve"> </w:t>
      </w:r>
      <w:r w:rsidRPr="00164734">
        <w:rPr>
          <w:spacing w:val="-2"/>
        </w:rPr>
        <w:t xml:space="preserve">requirit, nam et illius experimenta publica dare mihi incumbit. </w:t>
      </w:r>
      <w:r w:rsidRPr="00164734">
        <w:rPr>
          <w:i/>
          <w:spacing w:val="16"/>
        </w:rPr>
        <w:t>&lt;</w:t>
      </w:r>
      <w:r w:rsidRPr="00164734">
        <w:rPr>
          <w:i/>
          <w:spacing w:val="6"/>
        </w:rPr>
        <w:t>5</w:t>
      </w:r>
      <w:r w:rsidRPr="00164734">
        <w:rPr>
          <w:i/>
        </w:rPr>
        <w:t>&gt;</w:t>
      </w:r>
      <w:r w:rsidRPr="00164734">
        <w:t xml:space="preserve"> </w:t>
      </w:r>
      <w:r w:rsidRPr="00164734">
        <w:rPr>
          <w:spacing w:val="-2"/>
        </w:rPr>
        <w:t xml:space="preserve">Frater </w:t>
      </w:r>
      <w:r w:rsidRPr="00164734">
        <w:rPr>
          <w:spacing w:val="-1"/>
        </w:rPr>
        <w:t>Benedictus petiit, ut illius nomine plurimas transcribam gratias reverendae pater</w:t>
      </w:r>
      <w:r w:rsidR="00CC0546" w:rsidRPr="00164734">
        <w:rPr>
          <w:spacing w:val="-1"/>
        </w:rPr>
        <w:softHyphen/>
      </w:r>
      <w:r w:rsidRPr="00164734">
        <w:rPr>
          <w:spacing w:val="-1"/>
        </w:rPr>
        <w:t>nitati suae ob librum reverendo patri Augustino ex bibliotheca extraditum. Ille de hoc plura alias. Omnes una felix Paschale festum adprecantur confratres me</w:t>
      </w:r>
      <w:r w:rsidRPr="00164734">
        <w:rPr>
          <w:spacing w:val="6"/>
        </w:rPr>
        <w:t>i</w:t>
      </w:r>
      <w:r w:rsidR="001E6E5C" w:rsidRPr="00164734">
        <w:rPr>
          <w:rStyle w:val="Funotenzeichen"/>
        </w:rPr>
        <w:footnoteReference w:customMarkFollows="1" w:id="882"/>
        <w:t>c</w:t>
      </w:r>
      <w:r w:rsidRPr="00164734">
        <w:t xml:space="preserve"> </w:t>
      </w:r>
      <w:r w:rsidRPr="00164734">
        <w:rPr>
          <w:spacing w:val="-1"/>
        </w:rPr>
        <w:t xml:space="preserve">sese </w:t>
      </w:r>
      <w:r w:rsidRPr="00164734">
        <w:t>humanissime commendantes.</w:t>
      </w:r>
    </w:p>
    <w:p w:rsidR="0027704E" w:rsidRPr="00164734" w:rsidRDefault="0027704E" w:rsidP="008D281D">
      <w:pPr>
        <w:pStyle w:val="EditionEditionstext"/>
        <w:spacing w:after="260"/>
      </w:pPr>
      <w:r w:rsidRPr="00164734">
        <w:t>In omnibus glorificetur Deus.</w:t>
      </w:r>
    </w:p>
    <w:p w:rsidR="0027704E" w:rsidRPr="00164734" w:rsidRDefault="0027704E" w:rsidP="000D1F06">
      <w:pPr>
        <w:pStyle w:val="EditionKommentar"/>
      </w:pPr>
      <w:r w:rsidRPr="00164734">
        <w:rPr>
          <w:i w:val="0"/>
          <w:spacing w:val="30"/>
        </w:rPr>
        <w:t xml:space="preserve">&lt;3&gt; Chronicum Constanziense Joannis Pistorii: </w:t>
      </w:r>
      <w:r w:rsidRPr="00164734">
        <w:rPr>
          <w:spacing w:val="-1"/>
        </w:rPr>
        <w:t xml:space="preserve">Gemeint ist wohl </w:t>
      </w:r>
      <w:r w:rsidRPr="00164734">
        <w:rPr>
          <w:spacing w:val="-4"/>
        </w:rPr>
        <w:t xml:space="preserve">die Konstanzer Chronik von Jakob Mennel, </w:t>
      </w:r>
      <w:r w:rsidR="006216F6" w:rsidRPr="00164734">
        <w:rPr>
          <w:spacing w:val="-4"/>
        </w:rPr>
        <w:t>welch</w:t>
      </w:r>
      <w:r w:rsidRPr="00164734">
        <w:rPr>
          <w:spacing w:val="-4"/>
        </w:rPr>
        <w:t xml:space="preserve">e </w:t>
      </w:r>
      <w:r w:rsidR="006216F6" w:rsidRPr="00164734">
        <w:rPr>
          <w:spacing w:val="-4"/>
        </w:rPr>
        <w:t xml:space="preserve">bei Pistorius, </w:t>
      </w:r>
      <w:r w:rsidR="00140216" w:rsidRPr="00164734">
        <w:rPr>
          <w:spacing w:val="-4"/>
        </w:rPr>
        <w:t>Rerum Germanicarum</w:t>
      </w:r>
      <w:r w:rsidR="00140216" w:rsidRPr="00164734">
        <w:t xml:space="preserve"> scriptores sex</w:t>
      </w:r>
      <w:r w:rsidRPr="00164734">
        <w:t xml:space="preserve"> 615–722</w:t>
      </w:r>
      <w:r w:rsidR="006216F6" w:rsidRPr="00164734">
        <w:t>,</w:t>
      </w:r>
      <w:r w:rsidRPr="00164734">
        <w:t xml:space="preserve"> abgedruckt ist.</w:t>
      </w:r>
      <w:r w:rsidR="000503FE" w:rsidRPr="00164734">
        <w:t xml:space="preserve"> Zu BPs Interesse</w:t>
      </w:r>
      <w:r w:rsidRPr="00164734">
        <w:t xml:space="preserve"> </w:t>
      </w:r>
      <w:r w:rsidR="000503FE" w:rsidRPr="00164734">
        <w:t xml:space="preserve">an den Quellensammlungen </w:t>
      </w:r>
      <w:r w:rsidR="000503FE" w:rsidRPr="00164734">
        <w:rPr>
          <w:spacing w:val="-4"/>
        </w:rPr>
        <w:t>des Pistorius vgl. 182, 301, 346 &lt;5&gt;.</w:t>
      </w:r>
      <w:r w:rsidR="000503FE" w:rsidRPr="00164734">
        <w:rPr>
          <w:i w:val="0"/>
          <w:spacing w:val="30"/>
        </w:rPr>
        <w:t xml:space="preserve"> </w:t>
      </w:r>
      <w:r w:rsidRPr="00164734">
        <w:rPr>
          <w:i w:val="0"/>
          <w:spacing w:val="30"/>
        </w:rPr>
        <w:t xml:space="preserve">Chronologiam Constanziensem ... Bucelini: </w:t>
      </w:r>
      <w:r w:rsidRPr="00164734">
        <w:rPr>
          <w:spacing w:val="-1"/>
        </w:rPr>
        <w:t xml:space="preserve">Der zweite </w:t>
      </w:r>
      <w:r w:rsidR="000503FE" w:rsidRPr="00164734">
        <w:rPr>
          <w:spacing w:val="-1"/>
        </w:rPr>
        <w:t>der</w:t>
      </w:r>
      <w:r w:rsidRPr="00164734">
        <w:rPr>
          <w:spacing w:val="-1"/>
        </w:rPr>
        <w:t xml:space="preserve"> drei Teile von Bucelins „Constantia Rhenana“ (</w:t>
      </w:r>
      <w:r w:rsidR="000503FE" w:rsidRPr="00164734">
        <w:rPr>
          <w:spacing w:val="-1"/>
        </w:rPr>
        <w:t xml:space="preserve">mit dem </w:t>
      </w:r>
      <w:r w:rsidRPr="00164734">
        <w:t>eigentliche</w:t>
      </w:r>
      <w:r w:rsidR="000503FE" w:rsidRPr="00164734">
        <w:t>n</w:t>
      </w:r>
      <w:r w:rsidRPr="00164734">
        <w:t xml:space="preserve"> Titel „Chronologica rerum memoratu digniorum </w:t>
      </w:r>
      <w:r w:rsidR="000503FE" w:rsidRPr="00164734">
        <w:t xml:space="preserve">eiusdem urbis et totius </w:t>
      </w:r>
      <w:r w:rsidR="000503FE" w:rsidRPr="00164734">
        <w:rPr>
          <w:spacing w:val="-2"/>
        </w:rPr>
        <w:t>dioeceseos</w:t>
      </w:r>
      <w:r w:rsidRPr="00164734">
        <w:rPr>
          <w:spacing w:val="-2"/>
        </w:rPr>
        <w:t xml:space="preserve"> descriptio“) w</w:t>
      </w:r>
      <w:r w:rsidR="000503FE" w:rsidRPr="00164734">
        <w:rPr>
          <w:spacing w:val="-2"/>
        </w:rPr>
        <w:t>urde</w:t>
      </w:r>
      <w:r w:rsidRPr="00164734">
        <w:rPr>
          <w:spacing w:val="-2"/>
        </w:rPr>
        <w:t xml:space="preserve"> gewöhnlich mit „Chronologia Constantiensis“ bezeichnet,</w:t>
      </w:r>
      <w:r w:rsidRPr="00164734">
        <w:t xml:space="preserve"> </w:t>
      </w:r>
      <w:r w:rsidR="000503FE" w:rsidRPr="00164734">
        <w:rPr>
          <w:spacing w:val="-3"/>
        </w:rPr>
        <w:t>was auch der</w:t>
      </w:r>
      <w:r w:rsidRPr="00164734">
        <w:rPr>
          <w:spacing w:val="-3"/>
        </w:rPr>
        <w:t xml:space="preserve"> Kolumnentitel </w:t>
      </w:r>
      <w:r w:rsidR="000503FE" w:rsidRPr="00164734">
        <w:rPr>
          <w:spacing w:val="-3"/>
        </w:rPr>
        <w:t xml:space="preserve">dieses Abschnitts </w:t>
      </w:r>
      <w:r w:rsidRPr="00164734">
        <w:rPr>
          <w:spacing w:val="-3"/>
        </w:rPr>
        <w:t>im Druck</w:t>
      </w:r>
      <w:r w:rsidR="000503FE" w:rsidRPr="00164734">
        <w:rPr>
          <w:spacing w:val="-3"/>
        </w:rPr>
        <w:t xml:space="preserve"> war; vgl. Neesen, Bucelin 403f</w:t>
      </w:r>
      <w:r w:rsidRPr="00164734">
        <w:rPr>
          <w:spacing w:val="-3"/>
        </w:rPr>
        <w:t>.</w:t>
      </w:r>
      <w:r w:rsidRPr="00164734">
        <w:t xml:space="preserve"> </w:t>
      </w:r>
      <w:r w:rsidRPr="00164734">
        <w:rPr>
          <w:spacing w:val="-1"/>
        </w:rPr>
        <w:t xml:space="preserve">Dieser Teil mag hier separat zum Verkauf gestanden sein, oder </w:t>
      </w:r>
      <w:r w:rsidR="000503FE" w:rsidRPr="00164734">
        <w:rPr>
          <w:spacing w:val="-1"/>
        </w:rPr>
        <w:t>VW</w:t>
      </w:r>
      <w:r w:rsidRPr="00164734">
        <w:rPr>
          <w:spacing w:val="-1"/>
        </w:rPr>
        <w:t xml:space="preserve"> könnte das ganze</w:t>
      </w:r>
      <w:r w:rsidRPr="00164734">
        <w:t xml:space="preserve"> Werk </w:t>
      </w:r>
      <w:r w:rsidR="00221D41" w:rsidRPr="00164734">
        <w:t>unter</w:t>
      </w:r>
      <w:r w:rsidR="000503FE" w:rsidRPr="00164734">
        <w:t xml:space="preserve"> dieser Bezeichnu</w:t>
      </w:r>
      <w:r w:rsidRPr="00164734">
        <w:t>n</w:t>
      </w:r>
      <w:r w:rsidR="000503FE" w:rsidRPr="00164734">
        <w:t>g meinen</w:t>
      </w:r>
      <w:r w:rsidRPr="00164734">
        <w:t>.</w:t>
      </w:r>
      <w:r w:rsidRPr="00164734">
        <w:rPr>
          <w:i w:val="0"/>
          <w:spacing w:val="32"/>
        </w:rPr>
        <w:t xml:space="preserve"> &lt;5&gt; Frater Benedictus ... patri </w:t>
      </w:r>
      <w:r w:rsidRPr="00164734">
        <w:rPr>
          <w:i w:val="0"/>
          <w:spacing w:val="30"/>
        </w:rPr>
        <w:t xml:space="preserve">Augustino: </w:t>
      </w:r>
      <w:r w:rsidRPr="00164734">
        <w:rPr>
          <w:spacing w:val="-4"/>
        </w:rPr>
        <w:t>Augustin Tauffer</w:t>
      </w:r>
      <w:r w:rsidR="00221D41" w:rsidRPr="00164734">
        <w:rPr>
          <w:spacing w:val="-4"/>
        </w:rPr>
        <w:t>er</w:t>
      </w:r>
      <w:r w:rsidRPr="00164734">
        <w:rPr>
          <w:spacing w:val="-4"/>
        </w:rPr>
        <w:t xml:space="preserve"> war </w:t>
      </w:r>
      <w:r w:rsidR="00221D41" w:rsidRPr="00164734">
        <w:rPr>
          <w:spacing w:val="-4"/>
        </w:rPr>
        <w:t xml:space="preserve">der </w:t>
      </w:r>
      <w:r w:rsidRPr="00164734">
        <w:rPr>
          <w:spacing w:val="-4"/>
        </w:rPr>
        <w:t xml:space="preserve">Vorgänger </w:t>
      </w:r>
      <w:r w:rsidR="00221D41" w:rsidRPr="00164734">
        <w:rPr>
          <w:spacing w:val="-4"/>
        </w:rPr>
        <w:t xml:space="preserve">BPs </w:t>
      </w:r>
      <w:r w:rsidRPr="00164734">
        <w:rPr>
          <w:spacing w:val="-4"/>
        </w:rPr>
        <w:t>als Novizenmeister gewesen</w:t>
      </w:r>
      <w:r w:rsidR="00221D41" w:rsidRPr="00164734">
        <w:rPr>
          <w:spacing w:val="-4"/>
        </w:rPr>
        <w:t>:</w:t>
      </w:r>
      <w:r w:rsidRPr="00164734">
        <w:rPr>
          <w:spacing w:val="-4"/>
        </w:rPr>
        <w:t xml:space="preserve"> </w:t>
      </w:r>
      <w:r w:rsidRPr="00164734">
        <w:t>PE 4 160, 247; PE 5 1, 28, 53, 71</w:t>
      </w:r>
      <w:r w:rsidR="00221D41" w:rsidRPr="00164734">
        <w:t>. Im Jahr 1714 wirkte er als Konvent</w:t>
      </w:r>
      <w:r w:rsidR="00913742" w:rsidRPr="00164734">
        <w:t>beichtvat</w:t>
      </w:r>
      <w:r w:rsidR="00221D41" w:rsidRPr="00164734">
        <w:t>er</w:t>
      </w:r>
      <w:r w:rsidR="00221D41" w:rsidRPr="00164734">
        <w:rPr>
          <w:spacing w:val="1"/>
        </w:rPr>
        <w:t xml:space="preserve"> </w:t>
      </w:r>
      <w:r w:rsidR="00913742" w:rsidRPr="00164734">
        <w:rPr>
          <w:spacing w:val="-2"/>
        </w:rPr>
        <w:t xml:space="preserve">im Stift: </w:t>
      </w:r>
      <w:r w:rsidR="00221D41" w:rsidRPr="00164734">
        <w:rPr>
          <w:spacing w:val="-2"/>
        </w:rPr>
        <w:t xml:space="preserve">PE 5 </w:t>
      </w:r>
      <w:r w:rsidR="00913742" w:rsidRPr="00164734">
        <w:rPr>
          <w:spacing w:val="-2"/>
        </w:rPr>
        <w:t>114.</w:t>
      </w:r>
      <w:r w:rsidRPr="00164734">
        <w:rPr>
          <w:spacing w:val="-2"/>
        </w:rPr>
        <w:t xml:space="preserve"> Benedikt Bonneth und auch VW selbst hatten unter </w:t>
      </w:r>
      <w:r w:rsidR="00913742" w:rsidRPr="00164734">
        <w:rPr>
          <w:spacing w:val="-2"/>
        </w:rPr>
        <w:t>Taufferer</w:t>
      </w:r>
      <w:r w:rsidRPr="00164734">
        <w:rPr>
          <w:spacing w:val="-2"/>
        </w:rPr>
        <w:t xml:space="preserve"> das</w:t>
      </w:r>
      <w:r w:rsidRPr="00164734">
        <w:t xml:space="preserve"> Noviziat absolviert.</w:t>
      </w:r>
      <w:r w:rsidR="00221D41" w:rsidRPr="00164734">
        <w:t xml:space="preserve"> Zu Taufferer: StiB Melk, Cod. 493, 73r</w:t>
      </w:r>
      <w:r w:rsidR="00913742" w:rsidRPr="00164734">
        <w:t>; zu Bonneth: ebd. 76v</w:t>
      </w:r>
      <w:r w:rsidR="008D281D" w:rsidRPr="00164734">
        <w:t>; vgl. Glassner, Thesaurus 356.</w:t>
      </w:r>
      <w:r w:rsidRPr="00164734">
        <w:rPr>
          <w:i w:val="0"/>
          <w:spacing w:val="34"/>
        </w:rPr>
        <w:t xml:space="preserve"> In omnibus glorificetur Deus:</w:t>
      </w:r>
      <w:r w:rsidRPr="00164734">
        <w:rPr>
          <w:i w:val="0"/>
          <w:spacing w:val="30"/>
        </w:rPr>
        <w:t xml:space="preserve"> </w:t>
      </w:r>
      <w:r w:rsidRPr="00164734">
        <w:t xml:space="preserve">RB 57,9; </w:t>
      </w:r>
      <w:r w:rsidR="000D1F06" w:rsidRPr="00164734">
        <w:t>nach</w:t>
      </w:r>
      <w:r w:rsidR="008D281D" w:rsidRPr="00164734">
        <w:t xml:space="preserve"> </w:t>
      </w:r>
      <w:r w:rsidR="000D1F06" w:rsidRPr="00164734">
        <w:t>1 Petr 4,11.</w:t>
      </w:r>
    </w:p>
    <w:p w:rsidR="00C5134E" w:rsidRPr="00164734" w:rsidRDefault="00C5134E" w:rsidP="00C5134E">
      <w:pPr>
        <w:pStyle w:val="EditionBriefberschrift1"/>
      </w:pPr>
      <w:r w:rsidRPr="00164734">
        <w:t>335</w:t>
      </w:r>
      <w:r w:rsidRPr="00164734">
        <w:tab/>
        <w:t>Bernhard Pez an Moritz Müller.</w:t>
      </w:r>
    </w:p>
    <w:p w:rsidR="00C5134E" w:rsidRPr="00164734" w:rsidRDefault="00C5134E" w:rsidP="00AE2814">
      <w:pPr>
        <w:pStyle w:val="EditionBriefberschrift2"/>
        <w:spacing w:after="110"/>
      </w:pPr>
      <w:r w:rsidRPr="00164734">
        <w:t>&lt; 1714-04-07.</w:t>
      </w:r>
    </w:p>
    <w:p w:rsidR="00C5134E" w:rsidRPr="00164734" w:rsidRDefault="00C5134E" w:rsidP="001A7113">
      <w:pPr>
        <w:pStyle w:val="EditionRegest"/>
        <w:spacing w:after="100"/>
      </w:pPr>
      <w:r w:rsidRPr="00164734">
        <w:t>&lt;1&gt;</w:t>
      </w:r>
      <w:r w:rsidRPr="00164734">
        <w:rPr>
          <w:spacing w:val="-3"/>
        </w:rPr>
        <w:t xml:space="preserve"> BP übersendet </w:t>
      </w:r>
      <w:r w:rsidR="00B828AB" w:rsidRPr="00164734">
        <w:rPr>
          <w:spacing w:val="-3"/>
        </w:rPr>
        <w:t>ein Antwortschreiben</w:t>
      </w:r>
      <w:r w:rsidRPr="00164734">
        <w:rPr>
          <w:spacing w:val="-3"/>
        </w:rPr>
        <w:t xml:space="preserve"> Blasius Benders, das Anselm Schramb, wie im letzten Brief von MM gewünscht (327), </w:t>
      </w:r>
      <w:r w:rsidR="001A7113" w:rsidRPr="00164734">
        <w:rPr>
          <w:spacing w:val="-3"/>
        </w:rPr>
        <w:t>aus Wien</w:t>
      </w:r>
      <w:r w:rsidRPr="00164734">
        <w:rPr>
          <w:spacing w:val="-3"/>
        </w:rPr>
        <w:t xml:space="preserve"> weitergeleitet hat. </w:t>
      </w:r>
      <w:r w:rsidRPr="00164734">
        <w:rPr>
          <w:spacing w:val="16"/>
        </w:rPr>
        <w:t>&lt;</w:t>
      </w:r>
      <w:r w:rsidRPr="00164734">
        <w:rPr>
          <w:spacing w:val="6"/>
        </w:rPr>
        <w:t>2</w:t>
      </w:r>
      <w:r w:rsidRPr="00164734">
        <w:t>&gt;</w:t>
      </w:r>
      <w:r w:rsidRPr="00164734">
        <w:rPr>
          <w:spacing w:val="-3"/>
        </w:rPr>
        <w:t xml:space="preserve"> BP vermutet, </w:t>
      </w:r>
      <w:r w:rsidRPr="00164734">
        <w:rPr>
          <w:spacing w:val="-1"/>
        </w:rPr>
        <w:t>dass Bender darin von einer bald bevorstehenden Friedensregelung schreibt, von der in</w:t>
      </w:r>
      <w:r w:rsidRPr="00164734">
        <w:t xml:space="preserve"> </w:t>
      </w:r>
      <w:r w:rsidRPr="00164734">
        <w:rPr>
          <w:spacing w:val="-2"/>
        </w:rPr>
        <w:t>Österreich bereits das frohe Gerücht geh</w:t>
      </w:r>
      <w:r w:rsidR="00B828AB" w:rsidRPr="00164734">
        <w:rPr>
          <w:spacing w:val="-2"/>
        </w:rPr>
        <w:t>t</w:t>
      </w:r>
      <w:r w:rsidRPr="00164734">
        <w:rPr>
          <w:spacing w:val="-2"/>
        </w:rPr>
        <w:t xml:space="preserve">. Seiner Meinung nach wird die Rückkehr des </w:t>
      </w:r>
      <w:r w:rsidRPr="00164734">
        <w:rPr>
          <w:spacing w:val="-3"/>
        </w:rPr>
        <w:t xml:space="preserve">Konvents nach St. Gallen bald möglich sein. </w:t>
      </w:r>
      <w:r w:rsidRPr="00164734">
        <w:rPr>
          <w:spacing w:val="16"/>
        </w:rPr>
        <w:t>&lt;</w:t>
      </w:r>
      <w:r w:rsidRPr="00164734">
        <w:rPr>
          <w:spacing w:val="6"/>
        </w:rPr>
        <w:t>3</w:t>
      </w:r>
      <w:r w:rsidRPr="00164734">
        <w:t>&gt;</w:t>
      </w:r>
      <w:r w:rsidRPr="00164734">
        <w:rPr>
          <w:spacing w:val="-3"/>
        </w:rPr>
        <w:t xml:space="preserve"> D</w:t>
      </w:r>
      <w:r w:rsidR="008B1141" w:rsidRPr="00164734">
        <w:rPr>
          <w:spacing w:val="-3"/>
        </w:rPr>
        <w:t>ie</w:t>
      </w:r>
      <w:r w:rsidRPr="00164734">
        <w:rPr>
          <w:spacing w:val="-3"/>
        </w:rPr>
        <w:t xml:space="preserve"> </w:t>
      </w:r>
      <w:r w:rsidR="008B1141" w:rsidRPr="00164734">
        <w:rPr>
          <w:spacing w:val="-3"/>
        </w:rPr>
        <w:t>Abhandlung</w:t>
      </w:r>
      <w:r w:rsidRPr="00164734">
        <w:rPr>
          <w:spacing w:val="-3"/>
        </w:rPr>
        <w:t xml:space="preserve"> „De viris illustribus </w:t>
      </w:r>
      <w:r w:rsidRPr="00164734">
        <w:rPr>
          <w:spacing w:val="-4"/>
        </w:rPr>
        <w:t xml:space="preserve">Augiae Divitis“ </w:t>
      </w:r>
      <w:r w:rsidR="008B1141" w:rsidRPr="00164734">
        <w:rPr>
          <w:spacing w:val="-4"/>
        </w:rPr>
        <w:t>(von Johann Egon) soll</w:t>
      </w:r>
      <w:r w:rsidRPr="00164734">
        <w:rPr>
          <w:spacing w:val="-4"/>
        </w:rPr>
        <w:t xml:space="preserve"> MM auf Kosten BPs abschreiben und ihm durch</w:t>
      </w:r>
      <w:r w:rsidRPr="00164734">
        <w:t xml:space="preserve"> </w:t>
      </w:r>
      <w:r w:rsidRPr="00164734">
        <w:rPr>
          <w:spacing w:val="-1"/>
        </w:rPr>
        <w:t>Felician Müller in Wiblingen zukommen lassen, da das Werk von großer Wichtigkeit</w:t>
      </w:r>
      <w:r w:rsidRPr="00164734">
        <w:t xml:space="preserve"> für ihn sein wird. Statt des Postweges soll der Transport nach Melk jedoch durch den </w:t>
      </w:r>
      <w:r w:rsidR="007326F9" w:rsidRPr="00164734">
        <w:t xml:space="preserve">Melker </w:t>
      </w:r>
      <w:r w:rsidRPr="00164734">
        <w:t xml:space="preserve">Rotelboten </w:t>
      </w:r>
      <w:r w:rsidR="007326F9" w:rsidRPr="00164734">
        <w:t>gescheh</w:t>
      </w:r>
      <w:r w:rsidRPr="00164734">
        <w:t>en, der etwa einmal jährlich nach Wiblingen kommt.</w:t>
      </w:r>
      <w:r w:rsidR="007326F9" w:rsidRPr="00164734">
        <w:t xml:space="preserve"> Eine Drucklegung der Schrift wäre wünschenswert.</w:t>
      </w:r>
      <w:r w:rsidRPr="00164734">
        <w:t xml:space="preserve"> </w:t>
      </w:r>
      <w:r w:rsidRPr="00164734">
        <w:rPr>
          <w:spacing w:val="10"/>
        </w:rPr>
        <w:t>&lt;4</w:t>
      </w:r>
      <w:r w:rsidRPr="00164734">
        <w:t xml:space="preserve">&gt; Über </w:t>
      </w:r>
      <w:r w:rsidR="007326F9" w:rsidRPr="00164734">
        <w:t xml:space="preserve">die Handschrift von Jodok </w:t>
      </w:r>
      <w:r w:rsidRPr="00164734">
        <w:rPr>
          <w:spacing w:val="-1"/>
        </w:rPr>
        <w:t>Metzlers „De viris illustribus monasterii S. Galli“, d</w:t>
      </w:r>
      <w:r w:rsidR="007326F9" w:rsidRPr="00164734">
        <w:rPr>
          <w:spacing w:val="-1"/>
        </w:rPr>
        <w:t>ie</w:t>
      </w:r>
      <w:r w:rsidRPr="00164734">
        <w:rPr>
          <w:spacing w:val="-1"/>
        </w:rPr>
        <w:t xml:space="preserve"> er </w:t>
      </w:r>
      <w:r w:rsidR="007326F9" w:rsidRPr="00164734">
        <w:rPr>
          <w:spacing w:val="-1"/>
        </w:rPr>
        <w:t>in der Bibliothek des Wiener</w:t>
      </w:r>
      <w:r w:rsidR="007326F9" w:rsidRPr="00164734">
        <w:t xml:space="preserve"> </w:t>
      </w:r>
      <w:r w:rsidR="007326F9" w:rsidRPr="00164734">
        <w:rPr>
          <w:spacing w:val="-3"/>
        </w:rPr>
        <w:t>Schottenklosters</w:t>
      </w:r>
      <w:r w:rsidRPr="00164734">
        <w:rPr>
          <w:spacing w:val="-3"/>
        </w:rPr>
        <w:t xml:space="preserve"> gefunden hat, wagt BP nichts </w:t>
      </w:r>
      <w:r w:rsidR="007326F9" w:rsidRPr="00164734">
        <w:rPr>
          <w:spacing w:val="-3"/>
        </w:rPr>
        <w:t xml:space="preserve">mit Bestimmtheit </w:t>
      </w:r>
      <w:r w:rsidRPr="00164734">
        <w:rPr>
          <w:spacing w:val="-3"/>
        </w:rPr>
        <w:t xml:space="preserve">zu </w:t>
      </w:r>
      <w:r w:rsidR="007326F9" w:rsidRPr="00164734">
        <w:rPr>
          <w:spacing w:val="-3"/>
        </w:rPr>
        <w:t>behaupt</w:t>
      </w:r>
      <w:r w:rsidRPr="00164734">
        <w:rPr>
          <w:spacing w:val="-3"/>
        </w:rPr>
        <w:t xml:space="preserve">en. Um </w:t>
      </w:r>
      <w:r w:rsidR="007326F9" w:rsidRPr="00164734">
        <w:rPr>
          <w:spacing w:val="-3"/>
        </w:rPr>
        <w:t>den</w:t>
      </w:r>
      <w:r w:rsidR="007326F9" w:rsidRPr="00164734">
        <w:rPr>
          <w:spacing w:val="-4"/>
        </w:rPr>
        <w:t xml:space="preserve"> </w:t>
      </w:r>
      <w:r w:rsidR="007326F9" w:rsidRPr="00164734">
        <w:rPr>
          <w:spacing w:val="-3"/>
        </w:rPr>
        <w:t>Schreiber zu bestimmen</w:t>
      </w:r>
      <w:r w:rsidRPr="00164734">
        <w:rPr>
          <w:spacing w:val="-3"/>
        </w:rPr>
        <w:t xml:space="preserve">, müsste man </w:t>
      </w:r>
      <w:r w:rsidR="007326F9" w:rsidRPr="00164734">
        <w:rPr>
          <w:spacing w:val="-3"/>
        </w:rPr>
        <w:t>den Codex</w:t>
      </w:r>
      <w:r w:rsidRPr="00164734">
        <w:rPr>
          <w:spacing w:val="-3"/>
        </w:rPr>
        <w:t xml:space="preserve"> </w:t>
      </w:r>
      <w:r w:rsidR="007326F9" w:rsidRPr="00164734">
        <w:rPr>
          <w:spacing w:val="-3"/>
        </w:rPr>
        <w:t>an MM</w:t>
      </w:r>
      <w:r w:rsidRPr="00164734">
        <w:rPr>
          <w:spacing w:val="-3"/>
        </w:rPr>
        <w:t xml:space="preserve"> schicken, </w:t>
      </w:r>
      <w:r w:rsidR="007326F9" w:rsidRPr="00164734">
        <w:rPr>
          <w:spacing w:val="-3"/>
        </w:rPr>
        <w:t>der die Autographen</w:t>
      </w:r>
      <w:r w:rsidR="007326F9" w:rsidRPr="00164734">
        <w:rPr>
          <w:spacing w:val="-4"/>
        </w:rPr>
        <w:t xml:space="preserve"> </w:t>
      </w:r>
      <w:r w:rsidR="007326F9" w:rsidRPr="00164734">
        <w:rPr>
          <w:spacing w:val="-1"/>
        </w:rPr>
        <w:t>Metzlers kennt;</w:t>
      </w:r>
      <w:r w:rsidRPr="00164734">
        <w:rPr>
          <w:spacing w:val="-1"/>
        </w:rPr>
        <w:t xml:space="preserve"> </w:t>
      </w:r>
      <w:r w:rsidR="007326F9" w:rsidRPr="00164734">
        <w:rPr>
          <w:spacing w:val="-1"/>
        </w:rPr>
        <w:t xml:space="preserve">BP weiß jedoch nicht, wie </w:t>
      </w:r>
      <w:r w:rsidRPr="00164734">
        <w:rPr>
          <w:spacing w:val="-1"/>
        </w:rPr>
        <w:t>de</w:t>
      </w:r>
      <w:r w:rsidR="007326F9" w:rsidRPr="00164734">
        <w:rPr>
          <w:spacing w:val="-1"/>
        </w:rPr>
        <w:t>r</w:t>
      </w:r>
      <w:r w:rsidRPr="00164734">
        <w:rPr>
          <w:spacing w:val="-1"/>
        </w:rPr>
        <w:t xml:space="preserve"> Schottenabt Karl Fetzer </w:t>
      </w:r>
      <w:r w:rsidR="007326F9" w:rsidRPr="00164734">
        <w:rPr>
          <w:spacing w:val="-1"/>
        </w:rPr>
        <w:t>dazu steht</w:t>
      </w:r>
      <w:r w:rsidRPr="00164734">
        <w:rPr>
          <w:spacing w:val="-1"/>
        </w:rPr>
        <w:t>. BP</w:t>
      </w:r>
      <w:r w:rsidRPr="00164734">
        <w:t xml:space="preserve"> </w:t>
      </w:r>
      <w:r w:rsidRPr="00164734">
        <w:rPr>
          <w:spacing w:val="-2"/>
        </w:rPr>
        <w:t xml:space="preserve">kann auch bei günstiger Gelegenheit </w:t>
      </w:r>
      <w:r w:rsidR="006B7BB1" w:rsidRPr="00164734">
        <w:rPr>
          <w:spacing w:val="-2"/>
        </w:rPr>
        <w:t>seine Abschrift</w:t>
      </w:r>
      <w:r w:rsidRPr="00164734">
        <w:rPr>
          <w:spacing w:val="-2"/>
        </w:rPr>
        <w:t xml:space="preserve"> schicken. </w:t>
      </w:r>
      <w:r w:rsidR="006B7BB1" w:rsidRPr="00164734">
        <w:rPr>
          <w:spacing w:val="-2"/>
        </w:rPr>
        <w:t>Vorerst</w:t>
      </w:r>
      <w:r w:rsidRPr="00164734">
        <w:rPr>
          <w:spacing w:val="-2"/>
        </w:rPr>
        <w:t xml:space="preserve"> gibt </w:t>
      </w:r>
      <w:r w:rsidR="006B7BB1" w:rsidRPr="00164734">
        <w:rPr>
          <w:spacing w:val="-2"/>
        </w:rPr>
        <w:t>BP den</w:t>
      </w:r>
      <w:r w:rsidRPr="00164734">
        <w:rPr>
          <w:spacing w:val="-2"/>
        </w:rPr>
        <w:t xml:space="preserve"> Titel</w:t>
      </w:r>
      <w:r w:rsidRPr="00164734">
        <w:t xml:space="preserve"> </w:t>
      </w:r>
      <w:r w:rsidRPr="00164734">
        <w:rPr>
          <w:spacing w:val="-3"/>
        </w:rPr>
        <w:t xml:space="preserve">und </w:t>
      </w:r>
      <w:r w:rsidR="006B7BB1" w:rsidRPr="00164734">
        <w:rPr>
          <w:spacing w:val="-3"/>
        </w:rPr>
        <w:t xml:space="preserve">das </w:t>
      </w:r>
      <w:r w:rsidRPr="00164734">
        <w:rPr>
          <w:spacing w:val="-3"/>
        </w:rPr>
        <w:t>Incipit de</w:t>
      </w:r>
      <w:r w:rsidR="006B7BB1" w:rsidRPr="00164734">
        <w:rPr>
          <w:spacing w:val="-3"/>
        </w:rPr>
        <w:t>r Vorrede wieder und</w:t>
      </w:r>
      <w:r w:rsidRPr="00164734">
        <w:rPr>
          <w:spacing w:val="-3"/>
        </w:rPr>
        <w:t xml:space="preserve"> referiert</w:t>
      </w:r>
      <w:r w:rsidR="006B7BB1" w:rsidRPr="00164734">
        <w:rPr>
          <w:spacing w:val="-3"/>
        </w:rPr>
        <w:t>, dass Metzler am Ende derselben klagt</w:t>
      </w:r>
      <w:r w:rsidRPr="00164734">
        <w:rPr>
          <w:spacing w:val="-3"/>
        </w:rPr>
        <w:t>,</w:t>
      </w:r>
      <w:r w:rsidRPr="00164734">
        <w:t xml:space="preserve"> </w:t>
      </w:r>
      <w:r w:rsidRPr="00164734">
        <w:rPr>
          <w:spacing w:val="-2"/>
        </w:rPr>
        <w:t>ungenannte Gelehrte (Heinrich Canisius</w:t>
      </w:r>
      <w:r w:rsidR="006B7BB1" w:rsidRPr="00164734">
        <w:rPr>
          <w:spacing w:val="-2"/>
        </w:rPr>
        <w:t>; Markus Welser?</w:t>
      </w:r>
      <w:r w:rsidRPr="00164734">
        <w:rPr>
          <w:spacing w:val="-2"/>
        </w:rPr>
        <w:t xml:space="preserve">) </w:t>
      </w:r>
      <w:r w:rsidR="006B7BB1" w:rsidRPr="00164734">
        <w:rPr>
          <w:spacing w:val="-2"/>
        </w:rPr>
        <w:t>hätten den Traktat an sich</w:t>
      </w:r>
      <w:r w:rsidR="006B7BB1" w:rsidRPr="00164734">
        <w:t xml:space="preserve"> gebracht und</w:t>
      </w:r>
      <w:r w:rsidRPr="00164734">
        <w:t xml:space="preserve"> </w:t>
      </w:r>
      <w:r w:rsidR="006B7BB1" w:rsidRPr="00164734">
        <w:t>ohne sein Wissen</w:t>
      </w:r>
      <w:r w:rsidRPr="00164734">
        <w:t xml:space="preserve"> auszugsweise in Ingolstadt </w:t>
      </w:r>
      <w:r w:rsidR="006B7BB1" w:rsidRPr="00164734">
        <w:t>in den Druck gebracht</w:t>
      </w:r>
      <w:r w:rsidRPr="00164734">
        <w:t>.</w:t>
      </w:r>
    </w:p>
    <w:p w:rsidR="00C5134E" w:rsidRPr="00164734" w:rsidRDefault="00C5134E" w:rsidP="00C5134E">
      <w:pPr>
        <w:pStyle w:val="EditionEditorischeNotiz"/>
      </w:pPr>
      <w:r w:rsidRPr="00164734">
        <w:t>Überlieferung: Konzept: II, 751r–v.</w:t>
      </w:r>
    </w:p>
    <w:p w:rsidR="00C5134E" w:rsidRPr="00164734" w:rsidRDefault="00C5134E" w:rsidP="00C5134E">
      <w:pPr>
        <w:pStyle w:val="EditionEditorischeNotiz"/>
      </w:pPr>
      <w:r w:rsidRPr="00164734">
        <w:t>Literatur: Stockinger, Fidelis 358, 375, 387, 408.</w:t>
      </w:r>
    </w:p>
    <w:p w:rsidR="00C5134E" w:rsidRPr="00164734" w:rsidRDefault="00C5134E" w:rsidP="00C5134E">
      <w:pPr>
        <w:pStyle w:val="EditionEditorischeNotiz"/>
      </w:pPr>
      <w:r w:rsidRPr="00164734">
        <w:t>Bezüge: 327. 337. Erwähnt 327. Erwähnt in 337.</w:t>
      </w:r>
    </w:p>
    <w:p w:rsidR="00C5134E" w:rsidRPr="00164734" w:rsidRDefault="00C5134E" w:rsidP="00AE2814">
      <w:pPr>
        <w:pStyle w:val="EditionEditorischeNotiz"/>
        <w:spacing w:after="120"/>
      </w:pPr>
      <w:r w:rsidRPr="00164734">
        <w:t xml:space="preserve">Bemerkungen: Der Brieftext bricht unvermittelt ab, was auf ein nicht abgeschicktes Konzept </w:t>
      </w:r>
      <w:r w:rsidRPr="00164734">
        <w:rPr>
          <w:spacing w:val="-2"/>
        </w:rPr>
        <w:t>hindeutet. Auf der verbleibenden Seite (751v) hat BP bibliographische Notizen vermerkt.</w:t>
      </w:r>
      <w:r w:rsidRPr="00164734">
        <w:t xml:space="preserve"> </w:t>
      </w:r>
      <w:r w:rsidR="00AE2814" w:rsidRPr="00164734">
        <w:t xml:space="preserve">Die Inhalte des vorliegenden Konzepts decken sich mit jenen, die aus MMs Aussagen in 337 für den von MM erhaltenen Brief BPs erschlossen werden können, mit Ausnahme dessen, dass BP mit jenem nicht eine Abschrift, sondern </w:t>
      </w:r>
      <w:r w:rsidR="00AE2814" w:rsidRPr="00164734">
        <w:rPr>
          <w:spacing w:val="-2"/>
        </w:rPr>
        <w:t xml:space="preserve">originale Blätter aus der </w:t>
      </w:r>
      <w:r w:rsidRPr="00164734">
        <w:rPr>
          <w:spacing w:val="-2"/>
        </w:rPr>
        <w:t xml:space="preserve">Wiener </w:t>
      </w:r>
      <w:r w:rsidRPr="00164734">
        <w:rPr>
          <w:spacing w:val="-3"/>
        </w:rPr>
        <w:t xml:space="preserve">Metzler-Handschrift </w:t>
      </w:r>
      <w:r w:rsidR="00AE2814" w:rsidRPr="00164734">
        <w:rPr>
          <w:spacing w:val="-3"/>
        </w:rPr>
        <w:t>sendete</w:t>
      </w:r>
      <w:r w:rsidR="00A46FBC" w:rsidRPr="00164734">
        <w:rPr>
          <w:spacing w:val="-3"/>
        </w:rPr>
        <w:t>, das Schreiben Benders aber schon vorher separat übermittelte</w:t>
      </w:r>
      <w:r w:rsidR="00AE2814" w:rsidRPr="00164734">
        <w:rPr>
          <w:spacing w:val="-3"/>
        </w:rPr>
        <w:t>.</w:t>
      </w:r>
    </w:p>
    <w:p w:rsidR="00C5134E" w:rsidRPr="00164734" w:rsidRDefault="00C5134E" w:rsidP="00AE2814">
      <w:pPr>
        <w:pStyle w:val="EditionEditionstext"/>
      </w:pPr>
      <w:r w:rsidRPr="00164734">
        <w:rPr>
          <w:spacing w:val="4"/>
        </w:rPr>
        <w:t>[</w:t>
      </w:r>
      <w:r w:rsidRPr="00164734">
        <w:rPr>
          <w:i/>
        </w:rPr>
        <w:t>1</w:t>
      </w:r>
      <w:r w:rsidRPr="00164734">
        <w:rPr>
          <w:i/>
          <w:spacing w:val="16"/>
        </w:rPr>
        <w:t>r</w:t>
      </w:r>
      <w:r w:rsidRPr="00164734">
        <w:t>] Plurimum reverende religiosissime ac clarissime domine, amice optime.</w:t>
      </w:r>
    </w:p>
    <w:p w:rsidR="00C5134E" w:rsidRPr="00164734" w:rsidRDefault="00C5134E" w:rsidP="001A7113">
      <w:pPr>
        <w:pStyle w:val="EditionEditionstext"/>
        <w:spacing w:after="240"/>
      </w:pPr>
      <w:r w:rsidRPr="00164734">
        <w:rPr>
          <w:i/>
        </w:rPr>
        <w:t>&lt;1&gt;</w:t>
      </w:r>
      <w:r w:rsidRPr="00164734">
        <w:rPr>
          <w:spacing w:val="-2"/>
        </w:rPr>
        <w:t xml:space="preserve"> Accipe his, mi Mauriti, plurimum aeternumque mihi colende, responsum ad</w:t>
      </w:r>
      <w:r w:rsidR="00AE2814" w:rsidRPr="00164734">
        <w:rPr>
          <w:spacing w:val="-2"/>
        </w:rPr>
        <w:softHyphen/>
      </w:r>
      <w:r w:rsidRPr="00164734">
        <w:rPr>
          <w:spacing w:val="1"/>
        </w:rPr>
        <w:t>modum reverendi domini Blasii Bender patri Anselmo Viennae commendatum,</w:t>
      </w:r>
      <w:r w:rsidRPr="00164734">
        <w:t xml:space="preserve"> </w:t>
      </w:r>
      <w:r w:rsidRPr="00164734">
        <w:rPr>
          <w:spacing w:val="-2"/>
        </w:rPr>
        <w:t>mihique demum, quod in ultima epistola tua volebas, transmissum. Hoc ut animo</w:t>
      </w:r>
      <w:r w:rsidRPr="00164734">
        <w:t xml:space="preserve"> </w:t>
      </w:r>
      <w:r w:rsidRPr="00164734">
        <w:rPr>
          <w:spacing w:val="-1"/>
        </w:rPr>
        <w:t xml:space="preserve">tuo ex asse satisfaciat, precor. </w:t>
      </w:r>
      <w:r w:rsidRPr="00164734">
        <w:rPr>
          <w:i/>
          <w:spacing w:val="16"/>
        </w:rPr>
        <w:t>&lt;</w:t>
      </w:r>
      <w:r w:rsidRPr="00164734">
        <w:rPr>
          <w:i/>
          <w:spacing w:val="6"/>
        </w:rPr>
        <w:t>2</w:t>
      </w:r>
      <w:r w:rsidRPr="00164734">
        <w:rPr>
          <w:i/>
        </w:rPr>
        <w:t>&gt;</w:t>
      </w:r>
      <w:r w:rsidRPr="00164734">
        <w:rPr>
          <w:spacing w:val="-1"/>
        </w:rPr>
        <w:t xml:space="preserve"> Haud dubie scripserit ille etiam de suavissimae </w:t>
      </w:r>
      <w:r w:rsidRPr="00164734">
        <w:t xml:space="preserve">pacis reditu, cuius fama incredibili gaudio Austriam complevit. In his concipe et </w:t>
      </w:r>
      <w:r w:rsidRPr="00164734">
        <w:rPr>
          <w:spacing w:val="-2"/>
        </w:rPr>
        <w:t>tu, amice unice, novos laetitiae sensus. Aut enim me fallunt omnia, aut redemptio</w:t>
      </w:r>
      <w:r w:rsidRPr="00164734">
        <w:t xml:space="preserve"> </w:t>
      </w:r>
      <w:r w:rsidRPr="00164734">
        <w:rPr>
          <w:spacing w:val="-4"/>
        </w:rPr>
        <w:t xml:space="preserve">vestra appropinquat. </w:t>
      </w:r>
      <w:r w:rsidRPr="00164734">
        <w:rPr>
          <w:i/>
          <w:spacing w:val="16"/>
        </w:rPr>
        <w:t>&lt;</w:t>
      </w:r>
      <w:r w:rsidRPr="00164734">
        <w:rPr>
          <w:i/>
          <w:spacing w:val="6"/>
        </w:rPr>
        <w:t>3</w:t>
      </w:r>
      <w:r w:rsidRPr="00164734">
        <w:rPr>
          <w:i/>
        </w:rPr>
        <w:t>&gt;</w:t>
      </w:r>
      <w:r w:rsidRPr="00164734">
        <w:rPr>
          <w:spacing w:val="-4"/>
        </w:rPr>
        <w:t xml:space="preserve"> Commentarium illum De rebus Augiensibus, nisi spissius </w:t>
      </w:r>
      <w:r w:rsidRPr="00164734">
        <w:rPr>
          <w:spacing w:val="-3"/>
        </w:rPr>
        <w:t>opus sit, quaeso meis sumptibus exscribendum cura mihique per dominum Felicia</w:t>
      </w:r>
      <w:r w:rsidR="008B1141" w:rsidRPr="00164734">
        <w:rPr>
          <w:spacing w:val="-3"/>
        </w:rPr>
        <w:softHyphen/>
      </w:r>
      <w:r w:rsidRPr="00164734">
        <w:t>num mitte, hoc cauto, ut non per postam, sed per nostrum ro</w:t>
      </w:r>
      <w:r w:rsidR="008B1141" w:rsidRPr="00164734">
        <w:t xml:space="preserve">tularium nuntium, </w:t>
      </w:r>
      <w:r w:rsidR="008B1141" w:rsidRPr="00164734">
        <w:rPr>
          <w:spacing w:val="-1"/>
        </w:rPr>
        <w:t>qui fere quot</w:t>
      </w:r>
      <w:r w:rsidRPr="00164734">
        <w:rPr>
          <w:spacing w:val="-1"/>
        </w:rPr>
        <w:t>annis Wiblingam venit, res transigatur. Hoc opere vix, ut praevideo,</w:t>
      </w:r>
      <w:r w:rsidRPr="00164734">
        <w:t xml:space="preserve"> </w:t>
      </w:r>
      <w:r w:rsidRPr="00164734">
        <w:rPr>
          <w:spacing w:val="-4"/>
        </w:rPr>
        <w:t>carere possum. Utinam typis prodiret! Caeterum, si quidem meis votis morem gesse</w:t>
      </w:r>
      <w:r w:rsidR="008B1141" w:rsidRPr="00164734">
        <w:rPr>
          <w:spacing w:val="-4"/>
        </w:rPr>
        <w:softHyphen/>
      </w:r>
      <w:r w:rsidRPr="00164734">
        <w:rPr>
          <w:spacing w:val="-4"/>
        </w:rPr>
        <w:t>ris, ita re et opere praeter expensas accuratissime praestandas me gratum exhibebo, ut</w:t>
      </w:r>
      <w:r w:rsidRPr="00164734">
        <w:t xml:space="preserve"> </w:t>
      </w:r>
      <w:r w:rsidRPr="00164734">
        <w:rPr>
          <w:spacing w:val="-4"/>
        </w:rPr>
        <w:t xml:space="preserve">te nec momenti mihi impensi paenitebit. </w:t>
      </w:r>
      <w:r w:rsidRPr="00164734">
        <w:rPr>
          <w:i/>
          <w:spacing w:val="10"/>
        </w:rPr>
        <w:t>&lt;4</w:t>
      </w:r>
      <w:r w:rsidRPr="00164734">
        <w:rPr>
          <w:i/>
        </w:rPr>
        <w:t>&gt;</w:t>
      </w:r>
      <w:r w:rsidRPr="00164734">
        <w:rPr>
          <w:spacing w:val="-4"/>
        </w:rPr>
        <w:t xml:space="preserve"> De manuscripto Mezleri vestri, quod </w:t>
      </w:r>
      <w:r w:rsidRPr="00164734">
        <w:rPr>
          <w:spacing w:val="-2"/>
        </w:rPr>
        <w:t>in Scotensi bibliotheca reperi, nihil ausim pro certo affirmare</w:t>
      </w:r>
      <w:r w:rsidR="008B1141" w:rsidRPr="00164734">
        <w:rPr>
          <w:spacing w:val="-2"/>
        </w:rPr>
        <w:t>,</w:t>
      </w:r>
      <w:r w:rsidRPr="00164734">
        <w:rPr>
          <w:spacing w:val="-2"/>
        </w:rPr>
        <w:t xml:space="preserve"> quin tibi</w:t>
      </w:r>
      <w:r w:rsidRPr="00164734">
        <w:t xml:space="preserve"> </w:t>
      </w:r>
      <w:r w:rsidRPr="00164734">
        <w:rPr>
          <w:rFonts w:ascii="Times New Roman" w:hAnsi="Times New Roman"/>
          <w:sz w:val="20"/>
          <w:szCs w:val="20"/>
        </w:rPr>
        <w:t>ἀυτόγραφα</w:t>
      </w:r>
      <w:r w:rsidRPr="00164734">
        <w:t xml:space="preserve"> omnia possidenti unice assentiar. Et utinam ho</w:t>
      </w:r>
      <w:r w:rsidRPr="00164734">
        <w:rPr>
          <w:spacing w:val="10"/>
        </w:rPr>
        <w:t>c</w:t>
      </w:r>
      <w:r w:rsidR="008B1141" w:rsidRPr="00164734">
        <w:rPr>
          <w:rStyle w:val="Funotenzeichen"/>
        </w:rPr>
        <w:footnoteReference w:customMarkFollows="1" w:id="883"/>
        <w:t>a</w:t>
      </w:r>
      <w:r w:rsidRPr="00164734">
        <w:t xml:space="preserve"> exemplar liceret mittere! vel ex </w:t>
      </w:r>
      <w:r w:rsidRPr="00164734">
        <w:rPr>
          <w:spacing w:val="-3"/>
        </w:rPr>
        <w:t>ipso charactere certum iudicium formari posset. Sed illud mei iuris non est, sed ab</w:t>
      </w:r>
      <w:r w:rsidR="008B1141" w:rsidRPr="00164734">
        <w:rPr>
          <w:spacing w:val="-3"/>
        </w:rPr>
        <w:softHyphen/>
      </w:r>
      <w:r w:rsidRPr="00164734">
        <w:rPr>
          <w:spacing w:val="-3"/>
        </w:rPr>
        <w:t>batis Scotensis Wiennae</w:t>
      </w:r>
      <w:r w:rsidRPr="00164734">
        <w:t xml:space="preserve"> </w:t>
      </w:r>
      <w:r w:rsidRPr="00164734">
        <w:rPr>
          <w:spacing w:val="4"/>
        </w:rPr>
        <w:t>[</w:t>
      </w:r>
      <w:r w:rsidRPr="00164734">
        <w:rPr>
          <w:i/>
        </w:rPr>
        <w:t>si</w:t>
      </w:r>
      <w:r w:rsidRPr="00164734">
        <w:rPr>
          <w:i/>
          <w:spacing w:val="16"/>
        </w:rPr>
        <w:t>c</w:t>
      </w:r>
      <w:r w:rsidRPr="00164734">
        <w:t>]</w:t>
      </w:r>
      <w:r w:rsidRPr="00164734">
        <w:rPr>
          <w:spacing w:val="-3"/>
        </w:rPr>
        <w:t>, cuius hac super re exploratam sententiam adhuc non</w:t>
      </w:r>
      <w:r w:rsidRPr="00164734">
        <w:t xml:space="preserve"> </w:t>
      </w:r>
      <w:r w:rsidRPr="00164734">
        <w:rPr>
          <w:spacing w:val="-1"/>
        </w:rPr>
        <w:t>habeo.</w:t>
      </w:r>
      <w:r w:rsidRPr="00164734">
        <w:t xml:space="preserve"> </w:t>
      </w:r>
      <w:r w:rsidRPr="00164734">
        <w:rPr>
          <w:rFonts w:ascii="Times New Roman" w:hAnsi="Times New Roman"/>
          <w:sz w:val="20"/>
          <w:szCs w:val="20"/>
        </w:rPr>
        <w:t>Ἐκγραφον</w:t>
      </w:r>
      <w:r w:rsidRPr="00164734">
        <w:t xml:space="preserve"> </w:t>
      </w:r>
      <w:r w:rsidRPr="00164734">
        <w:rPr>
          <w:spacing w:val="-1"/>
        </w:rPr>
        <w:t>tamen meum, si velle perges, mittam, mox ubi se tuta via obtu</w:t>
      </w:r>
      <w:r w:rsidR="008B1141" w:rsidRPr="00164734">
        <w:rPr>
          <w:spacing w:val="-1"/>
        </w:rPr>
        <w:softHyphen/>
      </w:r>
      <w:r w:rsidRPr="00164734">
        <w:rPr>
          <w:spacing w:val="-3"/>
        </w:rPr>
        <w:t>lerit. Interim vide totius operis veluti oeconomiam. Titulus: De viris illustribus mo</w:t>
      </w:r>
      <w:r w:rsidR="000B6761" w:rsidRPr="00164734">
        <w:rPr>
          <w:spacing w:val="-3"/>
        </w:rPr>
        <w:softHyphen/>
      </w:r>
      <w:r w:rsidRPr="00164734">
        <w:rPr>
          <w:spacing w:val="-5"/>
        </w:rPr>
        <w:t xml:space="preserve">nasterii S. Galli libri tres. Anno </w:t>
      </w:r>
      <w:r w:rsidR="000B6761" w:rsidRPr="00164734">
        <w:rPr>
          <w:spacing w:val="-5"/>
        </w:rPr>
        <w:t>D</w:t>
      </w:r>
      <w:r w:rsidRPr="00164734">
        <w:rPr>
          <w:spacing w:val="-5"/>
        </w:rPr>
        <w:t>omini 1606. Praemittitur praefatio ad lectorem hoc</w:t>
      </w:r>
      <w:r w:rsidRPr="00164734">
        <w:t xml:space="preserve"> initio:</w:t>
      </w:r>
      <w:r w:rsidRPr="00164734">
        <w:rPr>
          <w:spacing w:val="30"/>
        </w:rPr>
        <w:t xml:space="preserve"> </w:t>
      </w:r>
      <w:r w:rsidRPr="00164734">
        <w:rPr>
          <w:spacing w:val="29"/>
        </w:rPr>
        <w:t xml:space="preserve">Monasterium </w:t>
      </w:r>
      <w:r w:rsidRPr="00164734">
        <w:t>S</w:t>
      </w:r>
      <w:r w:rsidRPr="00164734">
        <w:rPr>
          <w:spacing w:val="29"/>
        </w:rPr>
        <w:t xml:space="preserve">. Galli ut antiquitate caetera Germaniae </w:t>
      </w:r>
      <w:r w:rsidRPr="00164734">
        <w:rPr>
          <w:spacing w:val="34"/>
        </w:rPr>
        <w:t>monasteria pene omnia antecedi</w:t>
      </w:r>
      <w:r w:rsidRPr="00164734">
        <w:t>t</w:t>
      </w:r>
      <w:r w:rsidRPr="00164734">
        <w:rPr>
          <w:spacing w:val="34"/>
        </w:rPr>
        <w:t>, ita virorum sanctoru</w:t>
      </w:r>
      <w:r w:rsidRPr="00164734">
        <w:t>m</w:t>
      </w:r>
      <w:r w:rsidRPr="00164734">
        <w:rPr>
          <w:spacing w:val="34"/>
        </w:rPr>
        <w:t>,</w:t>
      </w:r>
      <w:r w:rsidRPr="00164734">
        <w:rPr>
          <w:spacing w:val="30"/>
        </w:rPr>
        <w:t xml:space="preserve"> eruditorum et</w:t>
      </w:r>
      <w:r w:rsidRPr="00164734">
        <w:t xml:space="preserve">c. </w:t>
      </w:r>
      <w:r w:rsidRPr="00164734">
        <w:rPr>
          <w:spacing w:val="4"/>
        </w:rPr>
        <w:t>[</w:t>
      </w:r>
      <w:r w:rsidRPr="00164734">
        <w:rPr>
          <w:i/>
        </w:rPr>
        <w:t>1</w:t>
      </w:r>
      <w:r w:rsidRPr="00164734">
        <w:rPr>
          <w:i/>
          <w:spacing w:val="16"/>
        </w:rPr>
        <w:t>v</w:t>
      </w:r>
      <w:r w:rsidRPr="00164734">
        <w:t>]</w:t>
      </w:r>
      <w:r w:rsidRPr="00164734">
        <w:rPr>
          <w:spacing w:val="-2"/>
        </w:rPr>
        <w:t xml:space="preserve"> In hac praefatione ad calcem fere graviter Mezlerus con</w:t>
      </w:r>
      <w:r w:rsidR="000B6761" w:rsidRPr="00164734">
        <w:rPr>
          <w:spacing w:val="-2"/>
        </w:rPr>
        <w:softHyphen/>
      </w:r>
      <w:r w:rsidRPr="00164734">
        <w:t>queritur, quod quidam viri docti opusculum hoc (quod se adversa valetudine de</w:t>
      </w:r>
      <w:r w:rsidR="000B6761" w:rsidRPr="00164734">
        <w:softHyphen/>
      </w:r>
      <w:r w:rsidRPr="00164734">
        <w:rPr>
          <w:spacing w:val="-2"/>
        </w:rPr>
        <w:t>tentum tumultuarie confecisse praemiserat) perviderint, extorserint, imo rapuerint,</w:t>
      </w:r>
      <w:r w:rsidRPr="00164734">
        <w:t xml:space="preserve"> et se inscio Ingolstadianis typis libellum tertium totum, multa ex primo, et ex se</w:t>
      </w:r>
      <w:r w:rsidR="00152CB8" w:rsidRPr="00164734">
        <w:softHyphen/>
      </w:r>
      <w:r w:rsidRPr="00164734">
        <w:t>cundo de [...].</w:t>
      </w:r>
    </w:p>
    <w:p w:rsidR="00C5134E" w:rsidRPr="00164734" w:rsidRDefault="00C5134E" w:rsidP="001A7113">
      <w:pPr>
        <w:pStyle w:val="EditionKommentar"/>
      </w:pPr>
      <w:r w:rsidRPr="00164734">
        <w:rPr>
          <w:i w:val="0"/>
          <w:spacing w:val="28"/>
        </w:rPr>
        <w:t xml:space="preserve">&lt;2&gt; redemptio vestra appropinquat: </w:t>
      </w:r>
      <w:r w:rsidRPr="00164734">
        <w:rPr>
          <w:spacing w:val="-4"/>
        </w:rPr>
        <w:t xml:space="preserve">Zur </w:t>
      </w:r>
      <w:r w:rsidR="00B828AB" w:rsidRPr="00164734">
        <w:rPr>
          <w:spacing w:val="-4"/>
        </w:rPr>
        <w:t xml:space="preserve">Besetzung </w:t>
      </w:r>
      <w:r w:rsidRPr="00164734">
        <w:rPr>
          <w:spacing w:val="-4"/>
        </w:rPr>
        <w:t>St. Gallen</w:t>
      </w:r>
      <w:r w:rsidR="00B828AB" w:rsidRPr="00164734">
        <w:rPr>
          <w:spacing w:val="-4"/>
        </w:rPr>
        <w:t>s</w:t>
      </w:r>
      <w:r w:rsidRPr="00164734">
        <w:rPr>
          <w:spacing w:val="-4"/>
        </w:rPr>
        <w:t xml:space="preserve"> vgl. 25</w:t>
      </w:r>
      <w:r w:rsidR="00B828AB" w:rsidRPr="00164734">
        <w:rPr>
          <w:spacing w:val="-4"/>
        </w:rPr>
        <w:t>9</w:t>
      </w:r>
      <w:r w:rsidRPr="00164734">
        <w:rPr>
          <w:spacing w:val="-4"/>
        </w:rPr>
        <w:t>,</w:t>
      </w:r>
      <w:r w:rsidRPr="00164734">
        <w:t xml:space="preserve"> 2</w:t>
      </w:r>
      <w:r w:rsidR="00B828AB" w:rsidRPr="00164734">
        <w:t>72</w:t>
      </w:r>
      <w:r w:rsidRPr="00164734">
        <w:t xml:space="preserve">. Zwischen </w:t>
      </w:r>
      <w:r w:rsidR="00B828AB" w:rsidRPr="00164734">
        <w:t xml:space="preserve">der Fürstabtei </w:t>
      </w:r>
      <w:r w:rsidRPr="00164734">
        <w:t xml:space="preserve">St. Gallen und den </w:t>
      </w:r>
      <w:r w:rsidR="00B828AB" w:rsidRPr="00164734">
        <w:t>evangelisch</w:t>
      </w:r>
      <w:r w:rsidRPr="00164734">
        <w:t xml:space="preserve">en Schweizer Kantonen </w:t>
      </w:r>
      <w:r w:rsidRPr="00164734">
        <w:rPr>
          <w:spacing w:val="-1"/>
        </w:rPr>
        <w:t>handelte der St. Galler Landeshofmeister Baron Fidel von Thurn am 24. März 1714</w:t>
      </w:r>
      <w:r w:rsidRPr="00164734">
        <w:t xml:space="preserve"> </w:t>
      </w:r>
      <w:r w:rsidRPr="00164734">
        <w:rPr>
          <w:spacing w:val="-4"/>
        </w:rPr>
        <w:t xml:space="preserve">zu Rorschach einen Friedensvertrag aus, dem </w:t>
      </w:r>
      <w:r w:rsidR="00B828AB" w:rsidRPr="00164734">
        <w:rPr>
          <w:spacing w:val="-4"/>
        </w:rPr>
        <w:t>Fürsta</w:t>
      </w:r>
      <w:r w:rsidRPr="00164734">
        <w:rPr>
          <w:spacing w:val="-4"/>
        </w:rPr>
        <w:t>bt Bürgisser jedoch in der Folge seine</w:t>
      </w:r>
      <w:r w:rsidRPr="00164734">
        <w:t xml:space="preserve"> Zustimmung verweigerte</w:t>
      </w:r>
      <w:r w:rsidR="00B828AB" w:rsidRPr="00164734">
        <w:t>:</w:t>
      </w:r>
      <w:r w:rsidRPr="00164734">
        <w:t xml:space="preserve"> Henggeler, Profeßbuch St. Gallen 154; Thürer, St. Galler </w:t>
      </w:r>
      <w:r w:rsidRPr="00164734">
        <w:rPr>
          <w:spacing w:val="-4"/>
        </w:rPr>
        <w:t>Geschichte 1 528. BP bezieht sich hier entweder auf diesen Vertrag oder auf die Aussicht,</w:t>
      </w:r>
      <w:r w:rsidRPr="00164734">
        <w:t xml:space="preserve"> auf dem Friedenskongress </w:t>
      </w:r>
      <w:r w:rsidR="008B1141" w:rsidRPr="00164734">
        <w:t>von</w:t>
      </w:r>
      <w:r w:rsidRPr="00164734">
        <w:t xml:space="preserve"> Baden (vgl. 3</w:t>
      </w:r>
      <w:r w:rsidR="00B828AB" w:rsidRPr="00164734">
        <w:t>45</w:t>
      </w:r>
      <w:r w:rsidRPr="00164734">
        <w:t xml:space="preserve">) auch eine Regelung für St. Gallen zu </w:t>
      </w:r>
      <w:r w:rsidRPr="00164734">
        <w:rPr>
          <w:spacing w:val="-1"/>
        </w:rPr>
        <w:t>erreichen.</w:t>
      </w:r>
      <w:r w:rsidRPr="00164734">
        <w:rPr>
          <w:i w:val="0"/>
          <w:spacing w:val="30"/>
        </w:rPr>
        <w:t xml:space="preserve"> &lt;3&gt; De rebus Augiensibus: </w:t>
      </w:r>
      <w:r w:rsidRPr="00164734">
        <w:rPr>
          <w:spacing w:val="-1"/>
        </w:rPr>
        <w:t xml:space="preserve">Vgl. </w:t>
      </w:r>
      <w:r w:rsidR="00152CB8" w:rsidRPr="00164734">
        <w:rPr>
          <w:spacing w:val="-1"/>
        </w:rPr>
        <w:t>204</w:t>
      </w:r>
      <w:r w:rsidRPr="00164734">
        <w:rPr>
          <w:spacing w:val="-1"/>
        </w:rPr>
        <w:t xml:space="preserve"> &lt;5&gt;, 2</w:t>
      </w:r>
      <w:r w:rsidR="00152CB8" w:rsidRPr="00164734">
        <w:rPr>
          <w:spacing w:val="-1"/>
        </w:rPr>
        <w:t>30</w:t>
      </w:r>
      <w:r w:rsidRPr="00164734">
        <w:rPr>
          <w:spacing w:val="-1"/>
        </w:rPr>
        <w:t xml:space="preserve"> &lt;3&gt;, 32</w:t>
      </w:r>
      <w:r w:rsidR="00152CB8" w:rsidRPr="00164734">
        <w:rPr>
          <w:spacing w:val="-1"/>
        </w:rPr>
        <w:t>7</w:t>
      </w:r>
      <w:r w:rsidRPr="00164734">
        <w:rPr>
          <w:spacing w:val="-1"/>
        </w:rPr>
        <w:t xml:space="preserve"> &lt;4&gt;.</w:t>
      </w:r>
      <w:r w:rsidRPr="00164734">
        <w:t xml:space="preserve"> </w:t>
      </w:r>
      <w:r w:rsidRPr="00164734">
        <w:rPr>
          <w:i w:val="0"/>
          <w:spacing w:val="30"/>
        </w:rPr>
        <w:t xml:space="preserve">&lt;4&gt; </w:t>
      </w:r>
      <w:r w:rsidRPr="00164734">
        <w:rPr>
          <w:rFonts w:ascii="Times New Roman" w:hAnsi="Times New Roman"/>
          <w:bCs/>
          <w:i w:val="0"/>
          <w:spacing w:val="30"/>
          <w:sz w:val="20"/>
        </w:rPr>
        <w:t>Ἐκγραφον</w:t>
      </w:r>
      <w:r w:rsidR="00152CB8" w:rsidRPr="00164734">
        <w:rPr>
          <w:i w:val="0"/>
          <w:spacing w:val="30"/>
        </w:rPr>
        <w:t xml:space="preserve"> </w:t>
      </w:r>
      <w:r w:rsidRPr="00164734">
        <w:rPr>
          <w:i w:val="0"/>
          <w:spacing w:val="30"/>
        </w:rPr>
        <w:t xml:space="preserve">... mittam: </w:t>
      </w:r>
      <w:r w:rsidRPr="00164734">
        <w:t>Aus 33</w:t>
      </w:r>
      <w:r w:rsidR="00152CB8" w:rsidRPr="00164734">
        <w:t>7</w:t>
      </w:r>
      <w:r w:rsidRPr="00164734">
        <w:t xml:space="preserve"> geht eindeutig hervor, dass BP mehrere Blätter </w:t>
      </w:r>
      <w:r w:rsidR="00152CB8" w:rsidRPr="00164734">
        <w:t xml:space="preserve">aus der Handschrift selbst schickte, vermutlich nachdem er die Erlaubnis von </w:t>
      </w:r>
      <w:r w:rsidR="00152CB8" w:rsidRPr="00164734">
        <w:rPr>
          <w:spacing w:val="-2"/>
        </w:rPr>
        <w:t>Abt Fetzer erhalten hatte, von deren Einholung er hier spricht. Die erwähnte Abschrift</w:t>
      </w:r>
      <w:r w:rsidRPr="00164734">
        <w:t xml:space="preserve"> </w:t>
      </w:r>
      <w:r w:rsidR="00152CB8" w:rsidRPr="00164734">
        <w:rPr>
          <w:spacing w:val="-2"/>
        </w:rPr>
        <w:t>könnte jene sein, die BP 1713 von Nikolaus Schoder hatte anfertigen lassen (vgl. 325).</w:t>
      </w:r>
      <w:r w:rsidR="00152CB8" w:rsidRPr="00164734">
        <w:t xml:space="preserve"> </w:t>
      </w:r>
      <w:r w:rsidR="006B7BB1" w:rsidRPr="00164734">
        <w:rPr>
          <w:i w:val="0"/>
          <w:spacing w:val="32"/>
        </w:rPr>
        <w:t xml:space="preserve">viri docti </w:t>
      </w:r>
      <w:r w:rsidRPr="00164734">
        <w:rPr>
          <w:i w:val="0"/>
          <w:spacing w:val="32"/>
        </w:rPr>
        <w:t xml:space="preserve">... Ingolstadianis typis: </w:t>
      </w:r>
      <w:r w:rsidRPr="00164734">
        <w:t xml:space="preserve">Heinrich Canisius, zu dem Metzler </w:t>
      </w:r>
      <w:r w:rsidRPr="00164734">
        <w:rPr>
          <w:spacing w:val="-1"/>
        </w:rPr>
        <w:t>häufige Kontakte hatte, publizierte den dritten Teil des „De viris illustribus S. Galli“,</w:t>
      </w:r>
      <w:r w:rsidRPr="00164734">
        <w:t xml:space="preserve"> </w:t>
      </w:r>
      <w:r w:rsidRPr="00164734">
        <w:rPr>
          <w:spacing w:val="-2"/>
        </w:rPr>
        <w:t>welcher hauptsächlich mittelalterliche Dichtungen und liturgische Texte aus St. Gallen</w:t>
      </w:r>
      <w:r w:rsidRPr="00164734">
        <w:t xml:space="preserve"> </w:t>
      </w:r>
      <w:r w:rsidRPr="00164734">
        <w:rPr>
          <w:spacing w:val="-4"/>
        </w:rPr>
        <w:t>enth</w:t>
      </w:r>
      <w:r w:rsidR="006B7BB1" w:rsidRPr="00164734">
        <w:rPr>
          <w:spacing w:val="-4"/>
        </w:rPr>
        <w:t>ä</w:t>
      </w:r>
      <w:r w:rsidRPr="00164734">
        <w:rPr>
          <w:spacing w:val="-4"/>
        </w:rPr>
        <w:t>lt,</w:t>
      </w:r>
      <w:r w:rsidRPr="00164734">
        <w:rPr>
          <w:spacing w:val="-9"/>
        </w:rPr>
        <w:t xml:space="preserve"> </w:t>
      </w:r>
      <w:r w:rsidR="006B7BB1" w:rsidRPr="00164734">
        <w:rPr>
          <w:spacing w:val="-4"/>
        </w:rPr>
        <w:t>im</w:t>
      </w:r>
      <w:r w:rsidR="006B7BB1" w:rsidRPr="00164734">
        <w:rPr>
          <w:spacing w:val="-9"/>
        </w:rPr>
        <w:t xml:space="preserve"> </w:t>
      </w:r>
      <w:r w:rsidR="006B7BB1" w:rsidRPr="00164734">
        <w:rPr>
          <w:spacing w:val="-4"/>
        </w:rPr>
        <w:t>Jahr</w:t>
      </w:r>
      <w:r w:rsidR="006B7BB1" w:rsidRPr="00164734">
        <w:rPr>
          <w:spacing w:val="-9"/>
        </w:rPr>
        <w:t xml:space="preserve"> </w:t>
      </w:r>
      <w:r w:rsidRPr="00164734">
        <w:rPr>
          <w:spacing w:val="-4"/>
        </w:rPr>
        <w:t>1604</w:t>
      </w:r>
      <w:r w:rsidRPr="00164734">
        <w:rPr>
          <w:spacing w:val="-9"/>
        </w:rPr>
        <w:t xml:space="preserve"> </w:t>
      </w:r>
      <w:r w:rsidR="006B7BB1" w:rsidRPr="00164734">
        <w:rPr>
          <w:spacing w:val="-4"/>
        </w:rPr>
        <w:t>unter</w:t>
      </w:r>
      <w:r w:rsidR="006B7BB1" w:rsidRPr="00164734">
        <w:rPr>
          <w:spacing w:val="-9"/>
        </w:rPr>
        <w:t xml:space="preserve"> </w:t>
      </w:r>
      <w:r w:rsidR="006B7BB1" w:rsidRPr="00164734">
        <w:rPr>
          <w:spacing w:val="-4"/>
        </w:rPr>
        <w:t>Nennung</w:t>
      </w:r>
      <w:r w:rsidR="006B7BB1" w:rsidRPr="00164734">
        <w:rPr>
          <w:spacing w:val="-9"/>
        </w:rPr>
        <w:t xml:space="preserve"> </w:t>
      </w:r>
      <w:r w:rsidR="006B7BB1" w:rsidRPr="00164734">
        <w:rPr>
          <w:spacing w:val="-4"/>
        </w:rPr>
        <w:t>Metzlers</w:t>
      </w:r>
      <w:r w:rsidR="006B7BB1" w:rsidRPr="00164734">
        <w:rPr>
          <w:spacing w:val="-9"/>
        </w:rPr>
        <w:t xml:space="preserve"> </w:t>
      </w:r>
      <w:r w:rsidR="006B7BB1" w:rsidRPr="00164734">
        <w:rPr>
          <w:spacing w:val="-4"/>
        </w:rPr>
        <w:t>als</w:t>
      </w:r>
      <w:r w:rsidR="006B7BB1" w:rsidRPr="00164734">
        <w:rPr>
          <w:spacing w:val="-9"/>
        </w:rPr>
        <w:t xml:space="preserve"> </w:t>
      </w:r>
      <w:r w:rsidR="006B7BB1" w:rsidRPr="00164734">
        <w:rPr>
          <w:spacing w:val="-4"/>
        </w:rPr>
        <w:t>Verfasser:</w:t>
      </w:r>
      <w:r w:rsidR="006B7BB1" w:rsidRPr="00164734">
        <w:rPr>
          <w:spacing w:val="-9"/>
        </w:rPr>
        <w:t xml:space="preserve"> </w:t>
      </w:r>
      <w:r w:rsidR="006B7BB1" w:rsidRPr="00164734">
        <w:rPr>
          <w:spacing w:val="-4"/>
        </w:rPr>
        <w:t>Canisius,</w:t>
      </w:r>
      <w:r w:rsidRPr="00164734">
        <w:rPr>
          <w:spacing w:val="-9"/>
        </w:rPr>
        <w:t xml:space="preserve"> </w:t>
      </w:r>
      <w:r w:rsidRPr="00164734">
        <w:rPr>
          <w:spacing w:val="-4"/>
        </w:rPr>
        <w:t>Antiquae</w:t>
      </w:r>
      <w:r w:rsidRPr="00164734">
        <w:rPr>
          <w:spacing w:val="-9"/>
        </w:rPr>
        <w:t xml:space="preserve"> </w:t>
      </w:r>
      <w:r w:rsidRPr="00164734">
        <w:rPr>
          <w:spacing w:val="-4"/>
        </w:rPr>
        <w:t>lectiones</w:t>
      </w:r>
      <w:r w:rsidRPr="00164734">
        <w:t xml:space="preserve"> </w:t>
      </w:r>
      <w:r w:rsidRPr="00164734">
        <w:rPr>
          <w:spacing w:val="-3"/>
        </w:rPr>
        <w:t>5 725</w:t>
      </w:r>
      <w:r w:rsidR="006B7BB1" w:rsidRPr="00164734">
        <w:rPr>
          <w:spacing w:val="-3"/>
        </w:rPr>
        <w:t>–792</w:t>
      </w:r>
      <w:r w:rsidRPr="00164734">
        <w:rPr>
          <w:spacing w:val="-3"/>
        </w:rPr>
        <w:t>. Markus Welser, dessen lobendes Urteil über die Gedichte Canisius in seiner</w:t>
      </w:r>
      <w:r w:rsidRPr="00164734">
        <w:t xml:space="preserve"> </w:t>
      </w:r>
      <w:r w:rsidRPr="00164734">
        <w:rPr>
          <w:spacing w:val="-4"/>
        </w:rPr>
        <w:t>Vorbemerkung zitiert (ebd. 726), könnte an der Drucklegung beteiligt gewesen sein, was</w:t>
      </w:r>
      <w:r w:rsidRPr="00164734">
        <w:t xml:space="preserve"> </w:t>
      </w:r>
      <w:r w:rsidRPr="00164734">
        <w:rPr>
          <w:spacing w:val="1"/>
        </w:rPr>
        <w:t>die Erwähnung von „viri docti“ im Plural erklären würde. BP scheint die Identität</w:t>
      </w:r>
      <w:r w:rsidRPr="00164734">
        <w:t xml:space="preserve"> dieser Gelehrten zum Zeitpunkt dieses Briefs noch nicht gekannt zu haben</w:t>
      </w:r>
      <w:r w:rsidR="001A7113" w:rsidRPr="00164734">
        <w:t>; hingegen</w:t>
      </w:r>
      <w:r w:rsidRPr="00164734">
        <w:t xml:space="preserve"> </w:t>
      </w:r>
      <w:r w:rsidRPr="00164734">
        <w:rPr>
          <w:spacing w:val="-4"/>
        </w:rPr>
        <w:t>führt</w:t>
      </w:r>
      <w:r w:rsidR="001A7113" w:rsidRPr="00164734">
        <w:rPr>
          <w:spacing w:val="-4"/>
        </w:rPr>
        <w:t xml:space="preserve"> er</w:t>
      </w:r>
      <w:r w:rsidRPr="00164734">
        <w:rPr>
          <w:spacing w:val="-4"/>
        </w:rPr>
        <w:t xml:space="preserve"> in der </w:t>
      </w:r>
      <w:r w:rsidR="001A7113" w:rsidRPr="00164734">
        <w:rPr>
          <w:spacing w:val="-4"/>
        </w:rPr>
        <w:t>„</w:t>
      </w:r>
      <w:r w:rsidRPr="00164734">
        <w:rPr>
          <w:spacing w:val="-4"/>
        </w:rPr>
        <w:t>Dissertatio isagogica</w:t>
      </w:r>
      <w:r w:rsidR="001A7113" w:rsidRPr="00164734">
        <w:rPr>
          <w:spacing w:val="-4"/>
        </w:rPr>
        <w:t>“</w:t>
      </w:r>
      <w:r w:rsidRPr="00164734">
        <w:rPr>
          <w:spacing w:val="-4"/>
        </w:rPr>
        <w:t xml:space="preserve"> zum ersten Band </w:t>
      </w:r>
      <w:r w:rsidR="001A7113" w:rsidRPr="00164734">
        <w:rPr>
          <w:spacing w:val="-4"/>
        </w:rPr>
        <w:t>sein</w:t>
      </w:r>
      <w:r w:rsidRPr="00164734">
        <w:rPr>
          <w:spacing w:val="-4"/>
        </w:rPr>
        <w:t xml:space="preserve">es </w:t>
      </w:r>
      <w:r w:rsidR="001A7113" w:rsidRPr="00164734">
        <w:rPr>
          <w:spacing w:val="-4"/>
        </w:rPr>
        <w:t>„</w:t>
      </w:r>
      <w:r w:rsidRPr="00164734">
        <w:rPr>
          <w:spacing w:val="-4"/>
        </w:rPr>
        <w:t>Thesaurus</w:t>
      </w:r>
      <w:r w:rsidR="001A7113" w:rsidRPr="00164734">
        <w:rPr>
          <w:spacing w:val="-4"/>
        </w:rPr>
        <w:t xml:space="preserve"> anecdotorum“,</w:t>
      </w:r>
      <w:r w:rsidR="001A7113" w:rsidRPr="00164734">
        <w:t xml:space="preserve"> in dem er das Werk Metzlers druckte (vgl. 259 &lt;6&gt;), die Stelle bei Canisius an: Pez, Thesaurus 1 lxxxix</w:t>
      </w:r>
      <w:r w:rsidRPr="00164734">
        <w:t>.</w:t>
      </w:r>
    </w:p>
    <w:p w:rsidR="006F77A6" w:rsidRPr="00164734" w:rsidRDefault="006F77A6" w:rsidP="006F77A6">
      <w:pPr>
        <w:pStyle w:val="EditionBriefberschrift1"/>
      </w:pPr>
      <w:r w:rsidRPr="00164734">
        <w:t>336</w:t>
      </w:r>
      <w:r w:rsidRPr="00164734">
        <w:tab/>
        <w:t>Augustin Erath an Bernhard Pez.</w:t>
      </w:r>
    </w:p>
    <w:p w:rsidR="006F77A6" w:rsidRPr="00164734" w:rsidRDefault="006F77A6" w:rsidP="006800C9">
      <w:pPr>
        <w:pStyle w:val="EditionBriefberschrift2"/>
        <w:spacing w:after="120"/>
      </w:pPr>
      <w:r w:rsidRPr="00164734">
        <w:t>1714-04-07. St. Andrä an der Traisen.</w:t>
      </w:r>
    </w:p>
    <w:p w:rsidR="006F77A6" w:rsidRPr="00164734" w:rsidRDefault="006F77A6" w:rsidP="006800C9">
      <w:pPr>
        <w:pStyle w:val="EditionRegest"/>
        <w:spacing w:after="120"/>
      </w:pPr>
      <w:r w:rsidRPr="00164734">
        <w:t>&lt;1&gt;</w:t>
      </w:r>
      <w:r w:rsidRPr="00164734">
        <w:rPr>
          <w:spacing w:val="-1"/>
        </w:rPr>
        <w:t xml:space="preserve"> AEr hat ungern erfahren, dass der Baumeister Prandtauer die ihm anvertrauten</w:t>
      </w:r>
      <w:r w:rsidRPr="00164734">
        <w:t xml:space="preserve"> </w:t>
      </w:r>
      <w:r w:rsidRPr="00164734">
        <w:rPr>
          <w:spacing w:val="-1"/>
        </w:rPr>
        <w:t>Bücher noch nicht nach Melk gebracht hat, hofft aber, dass dies inzwischen erfolgt ist.</w:t>
      </w:r>
      <w:r w:rsidRPr="00164734">
        <w:t xml:space="preserve"> </w:t>
      </w:r>
      <w:r w:rsidRPr="00164734">
        <w:rPr>
          <w:spacing w:val="-1"/>
        </w:rPr>
        <w:t>Zusätzlich zu</w:t>
      </w:r>
      <w:r w:rsidR="00BA43A4" w:rsidRPr="00164734">
        <w:rPr>
          <w:spacing w:val="-1"/>
        </w:rPr>
        <w:t xml:space="preserve"> de</w:t>
      </w:r>
      <w:r w:rsidRPr="00164734">
        <w:rPr>
          <w:spacing w:val="-1"/>
        </w:rPr>
        <w:t>m bereits Zugesagten hatte AEr den „Cursus theologicus“ von Luis de</w:t>
      </w:r>
      <w:r w:rsidRPr="00164734">
        <w:t xml:space="preserve"> Caspe mitgeschickt, auf den er nicht viel hält, weil er Kapuziner war. Die „Angelicae theologiae theoremata“ von Cölestin Pley erwartet er sehnlich, weil sie ihm zu einem </w:t>
      </w:r>
      <w:r w:rsidRPr="00164734">
        <w:rPr>
          <w:spacing w:val="-1"/>
        </w:rPr>
        <w:t xml:space="preserve">bestimmten Zweck dienlich sein werden. </w:t>
      </w:r>
      <w:r w:rsidRPr="00164734">
        <w:rPr>
          <w:spacing w:val="16"/>
        </w:rPr>
        <w:t>&lt;</w:t>
      </w:r>
      <w:r w:rsidRPr="00164734">
        <w:rPr>
          <w:spacing w:val="6"/>
        </w:rPr>
        <w:t>2</w:t>
      </w:r>
      <w:r w:rsidRPr="00164734">
        <w:t>&gt;</w:t>
      </w:r>
      <w:r w:rsidRPr="00164734">
        <w:rPr>
          <w:spacing w:val="-1"/>
        </w:rPr>
        <w:t xml:space="preserve"> AEr hat etliche neue Bücher erstanden, darunter eine Ausgabe der Geschichtswerke Ottos von Freising</w:t>
      </w:r>
      <w:r w:rsidR="007A1CB4" w:rsidRPr="00164734">
        <w:rPr>
          <w:spacing w:val="-1"/>
        </w:rPr>
        <w:t xml:space="preserve"> sowie</w:t>
      </w:r>
      <w:r w:rsidRPr="00164734">
        <w:rPr>
          <w:spacing w:val="-1"/>
        </w:rPr>
        <w:t xml:space="preserve"> eine der Chronik</w:t>
      </w:r>
      <w:r w:rsidRPr="00164734">
        <w:rPr>
          <w:spacing w:val="-4"/>
        </w:rPr>
        <w:t xml:space="preserve"> Burchards von Ursberg</w:t>
      </w:r>
      <w:r w:rsidR="007A1CB4" w:rsidRPr="00164734">
        <w:rPr>
          <w:spacing w:val="-4"/>
        </w:rPr>
        <w:t>,</w:t>
      </w:r>
      <w:r w:rsidRPr="00164734">
        <w:rPr>
          <w:spacing w:val="-4"/>
        </w:rPr>
        <w:t xml:space="preserve"> die „Annales Suevici“ des Martin Crusius, die „Gothorum Sueo</w:t>
      </w:r>
      <w:r w:rsidR="007A1CB4" w:rsidRPr="00164734">
        <w:rPr>
          <w:spacing w:val="-4"/>
        </w:rPr>
        <w:softHyphen/>
      </w:r>
      <w:r w:rsidRPr="00164734">
        <w:rPr>
          <w:spacing w:val="-3"/>
        </w:rPr>
        <w:t>numque historia“ des Johannes Magnus, die gesammelten Werke des Raimundus Lullus,</w:t>
      </w:r>
      <w:r w:rsidRPr="00164734">
        <w:t xml:space="preserve"> </w:t>
      </w:r>
      <w:r w:rsidRPr="00164734">
        <w:rPr>
          <w:spacing w:val="-3"/>
        </w:rPr>
        <w:t>Giovanni Lucios „De regno Dalmatiae et Croatiae“, Natale Contis „Universae historiae</w:t>
      </w:r>
      <w:r w:rsidRPr="00164734">
        <w:t xml:space="preserve"> </w:t>
      </w:r>
      <w:r w:rsidRPr="00164734">
        <w:rPr>
          <w:spacing w:val="-4"/>
        </w:rPr>
        <w:t xml:space="preserve">sui temporis libri triginta“, </w:t>
      </w:r>
      <w:r w:rsidR="007A1CB4" w:rsidRPr="00164734">
        <w:rPr>
          <w:spacing w:val="-4"/>
        </w:rPr>
        <w:t xml:space="preserve">Paweł </w:t>
      </w:r>
      <w:r w:rsidRPr="00164734">
        <w:rPr>
          <w:spacing w:val="-4"/>
        </w:rPr>
        <w:t>Piaseckis „Chronica gestorum in Europa singularium“,</w:t>
      </w:r>
      <w:r w:rsidRPr="00164734">
        <w:t xml:space="preserve"> </w:t>
      </w:r>
      <w:r w:rsidRPr="00164734">
        <w:rPr>
          <w:spacing w:val="-1"/>
        </w:rPr>
        <w:t xml:space="preserve">Wiguleus Hunds „Bayrisch stammen-buch“, Markus Welsers gesammelte Werke </w:t>
      </w:r>
      <w:r w:rsidR="007A1CB4" w:rsidRPr="00164734">
        <w:rPr>
          <w:spacing w:val="-1"/>
        </w:rPr>
        <w:t>sowie</w:t>
      </w:r>
      <w:r w:rsidRPr="00164734">
        <w:t xml:space="preserve"> Andreas Brunners „Theatrum virtutis et gloriae Boicae“. </w:t>
      </w:r>
      <w:r w:rsidRPr="00164734">
        <w:rPr>
          <w:spacing w:val="16"/>
        </w:rPr>
        <w:t>&lt;</w:t>
      </w:r>
      <w:r w:rsidRPr="00164734">
        <w:rPr>
          <w:spacing w:val="6"/>
        </w:rPr>
        <w:t>3</w:t>
      </w:r>
      <w:r w:rsidRPr="00164734">
        <w:t xml:space="preserve">&gt; Da man das Werk des Johannes Magnus am besten gemeinsam mit dem seines Bruders Olaus besitzen sollte, täte BP </w:t>
      </w:r>
      <w:r w:rsidR="006800C9" w:rsidRPr="00164734">
        <w:t>der Melker Bibliothek einen guten Dienst</w:t>
      </w:r>
      <w:r w:rsidRPr="00164734">
        <w:t xml:space="preserve">, </w:t>
      </w:r>
      <w:r w:rsidR="006800C9" w:rsidRPr="00164734">
        <w:t>wenn er jen</w:t>
      </w:r>
      <w:r w:rsidRPr="00164734">
        <w:t xml:space="preserve">es von AEr im Tausch </w:t>
      </w:r>
      <w:r w:rsidRPr="00164734">
        <w:rPr>
          <w:spacing w:val="-3"/>
        </w:rPr>
        <w:t>erwerben und ihm dafür etwa die Chroniken Sigeberts von Gembloux oder Reginos von</w:t>
      </w:r>
      <w:r w:rsidRPr="00164734">
        <w:t xml:space="preserve"> </w:t>
      </w:r>
      <w:r w:rsidRPr="00164734">
        <w:rPr>
          <w:spacing w:val="-4"/>
        </w:rPr>
        <w:t>Prüm überlassen</w:t>
      </w:r>
      <w:r w:rsidR="006800C9" w:rsidRPr="00164734">
        <w:rPr>
          <w:spacing w:val="-4"/>
        </w:rPr>
        <w:t xml:space="preserve"> wollte</w:t>
      </w:r>
      <w:r w:rsidRPr="00164734">
        <w:rPr>
          <w:spacing w:val="-4"/>
        </w:rPr>
        <w:t xml:space="preserve">, </w:t>
      </w:r>
      <w:r w:rsidR="006800C9" w:rsidRPr="00164734">
        <w:rPr>
          <w:spacing w:val="-4"/>
        </w:rPr>
        <w:t>welche AEr noch fehlen. BP soll mitteilen, ob</w:t>
      </w:r>
      <w:r w:rsidRPr="00164734">
        <w:rPr>
          <w:spacing w:val="-4"/>
        </w:rPr>
        <w:t xml:space="preserve"> Melk diese doppelt</w:t>
      </w:r>
      <w:r w:rsidRPr="00164734">
        <w:t xml:space="preserve"> </w:t>
      </w:r>
      <w:r w:rsidRPr="00164734">
        <w:rPr>
          <w:spacing w:val="-2"/>
        </w:rPr>
        <w:t xml:space="preserve">besitzt. </w:t>
      </w:r>
      <w:r w:rsidRPr="00164734">
        <w:rPr>
          <w:spacing w:val="10"/>
        </w:rPr>
        <w:t>&lt;4</w:t>
      </w:r>
      <w:r w:rsidRPr="00164734">
        <w:t>&gt;</w:t>
      </w:r>
      <w:r w:rsidRPr="00164734">
        <w:rPr>
          <w:spacing w:val="-2"/>
        </w:rPr>
        <w:t xml:space="preserve"> AEr muss den Brief beenden, da er wegen seiner Gicht nur mühevoll und </w:t>
      </w:r>
      <w:r w:rsidRPr="00164734">
        <w:t>wenig leserlich schreiben kann.</w:t>
      </w:r>
      <w:r w:rsidR="006800C9" w:rsidRPr="00164734">
        <w:t xml:space="preserve"> Er schließt mit dem Ersuchen um BPs Fürbitte in der Messe.</w:t>
      </w:r>
    </w:p>
    <w:p w:rsidR="006F77A6" w:rsidRPr="00164734" w:rsidRDefault="006F77A6" w:rsidP="006F77A6">
      <w:pPr>
        <w:pStyle w:val="EditionEditorischeNotiz"/>
      </w:pPr>
      <w:r w:rsidRPr="00164734">
        <w:t>Überlieferung: I, 532r–v.</w:t>
      </w:r>
    </w:p>
    <w:p w:rsidR="006F77A6" w:rsidRPr="00164734" w:rsidRDefault="006F77A6" w:rsidP="006F77A6">
      <w:pPr>
        <w:pStyle w:val="EditionEditorischeNotiz"/>
      </w:pPr>
      <w:r w:rsidRPr="00164734">
        <w:t>Literatur: Stockinger, Felix mansurus 176, 179, 188.</w:t>
      </w:r>
    </w:p>
    <w:p w:rsidR="006F77A6" w:rsidRPr="00164734" w:rsidRDefault="006F77A6" w:rsidP="006F77A6">
      <w:pPr>
        <w:pStyle w:val="EditionEditorischeNotiz"/>
      </w:pPr>
      <w:r w:rsidRPr="00164734">
        <w:t>Bezüge: 333. 340.</w:t>
      </w:r>
    </w:p>
    <w:p w:rsidR="006F77A6" w:rsidRPr="00164734" w:rsidRDefault="006F77A6" w:rsidP="006800C9">
      <w:pPr>
        <w:pStyle w:val="EditionEditorischeNotiz"/>
        <w:spacing w:after="150"/>
      </w:pPr>
      <w:r w:rsidRPr="00164734">
        <w:rPr>
          <w:spacing w:val="-3"/>
        </w:rPr>
        <w:t>Bemerkung: Für die in &lt;1&gt; angesprochene Nachricht über die noch nicht erfolgte Überbringung</w:t>
      </w:r>
      <w:r w:rsidRPr="00164734">
        <w:t xml:space="preserve"> </w:t>
      </w:r>
      <w:r w:rsidRPr="00164734">
        <w:rPr>
          <w:spacing w:val="-2"/>
        </w:rPr>
        <w:t>der Bücher nach Melk sind bei dem geringen Abstand der beiden Orte die verschiedensten Transmissionswege denkbar. Ein vorangegangener Brief BPs</w:t>
      </w:r>
      <w:r w:rsidR="006800C9" w:rsidRPr="00164734">
        <w:rPr>
          <w:spacing w:val="-2"/>
        </w:rPr>
        <w:t>, den AEr nicht ausdrücklich erwähnt,</w:t>
      </w:r>
      <w:r w:rsidRPr="00164734">
        <w:rPr>
          <w:spacing w:val="-2"/>
        </w:rPr>
        <w:t xml:space="preserve"> wird daher nicht angesetzt.</w:t>
      </w:r>
    </w:p>
    <w:p w:rsidR="006F77A6" w:rsidRPr="00164734" w:rsidRDefault="006F77A6" w:rsidP="006F77A6">
      <w:pPr>
        <w:pStyle w:val="EditionEditionstext"/>
      </w:pPr>
      <w:r w:rsidRPr="00164734">
        <w:rPr>
          <w:spacing w:val="4"/>
        </w:rPr>
        <w:t>[</w:t>
      </w:r>
      <w:r w:rsidRPr="00164734">
        <w:rPr>
          <w:i/>
        </w:rPr>
        <w:t>1</w:t>
      </w:r>
      <w:r w:rsidRPr="00164734">
        <w:rPr>
          <w:i/>
          <w:spacing w:val="16"/>
        </w:rPr>
        <w:t>r</w:t>
      </w:r>
      <w:r w:rsidRPr="00164734">
        <w:t>] Admodum reverende religiosissime et clarissime pater ac domine.</w:t>
      </w:r>
    </w:p>
    <w:p w:rsidR="006F77A6" w:rsidRPr="00164734" w:rsidRDefault="006F77A6" w:rsidP="006F77A6">
      <w:pPr>
        <w:pStyle w:val="EditionEditionstext"/>
      </w:pPr>
      <w:r w:rsidRPr="00164734">
        <w:rPr>
          <w:i/>
        </w:rPr>
        <w:t>&lt;1&gt;</w:t>
      </w:r>
      <w:r w:rsidRPr="00164734">
        <w:rPr>
          <w:spacing w:val="-4"/>
        </w:rPr>
        <w:t xml:space="preserve"> Aegerrime fero, quod architectus libros a me transmissos necdum attulerit, cum</w:t>
      </w:r>
      <w:r w:rsidRPr="00164734">
        <w:t xml:space="preserve"> </w:t>
      </w:r>
      <w:r w:rsidRPr="00164734">
        <w:rPr>
          <w:spacing w:val="-3"/>
        </w:rPr>
        <w:t>tamen iam abhinc octiduo omnes cum Caspensi acceperit. Spero tamen interea fore</w:t>
      </w:r>
      <w:r w:rsidRPr="00164734">
        <w:t xml:space="preserve"> </w:t>
      </w:r>
      <w:r w:rsidRPr="00164734">
        <w:rPr>
          <w:spacing w:val="-1"/>
        </w:rPr>
        <w:t>traditos. Ut fidem meam integre liberarem, addidi etiam Caspensem, quem, quia</w:t>
      </w:r>
      <w:r w:rsidRPr="00164734">
        <w:t xml:space="preserve"> </w:t>
      </w:r>
      <w:r w:rsidRPr="00164734">
        <w:rPr>
          <w:spacing w:val="-1"/>
        </w:rPr>
        <w:t>Capucinus est, non multum moror. Theses patris Bley avide expecto, deservituras</w:t>
      </w:r>
      <w:r w:rsidRPr="00164734">
        <w:t xml:space="preserve"> </w:t>
      </w:r>
      <w:r w:rsidRPr="00164734">
        <w:rPr>
          <w:spacing w:val="-2"/>
        </w:rPr>
        <w:t>mihi ad certum finem.</w:t>
      </w:r>
      <w:r w:rsidRPr="00164734">
        <w:t xml:space="preserve"> </w:t>
      </w:r>
      <w:r w:rsidRPr="00164734">
        <w:rPr>
          <w:i/>
          <w:spacing w:val="16"/>
        </w:rPr>
        <w:t>&lt;</w:t>
      </w:r>
      <w:r w:rsidRPr="00164734">
        <w:rPr>
          <w:i/>
          <w:spacing w:val="6"/>
        </w:rPr>
        <w:t>2</w:t>
      </w:r>
      <w:r w:rsidRPr="00164734">
        <w:rPr>
          <w:i/>
        </w:rPr>
        <w:t>&gt;</w:t>
      </w:r>
      <w:r w:rsidRPr="00164734">
        <w:rPr>
          <w:spacing w:val="-2"/>
        </w:rPr>
        <w:t xml:space="preserve"> Interea rursus comparavi egregios historicos; ut Otto</w:t>
      </w:r>
      <w:r w:rsidR="00BA43A4" w:rsidRPr="00164734">
        <w:rPr>
          <w:spacing w:val="-2"/>
        </w:rPr>
        <w:softHyphen/>
      </w:r>
      <w:r w:rsidRPr="00164734">
        <w:rPr>
          <w:spacing w:val="-3"/>
        </w:rPr>
        <w:t>nem Frisingensem, abbatem Urspergensem, Crusii Annales Sueviae, Joannis Magni Reges Suecorum et Gothorum (fuit autem hic Joannes germanus frater Olai), Lullii</w:t>
      </w:r>
      <w:r w:rsidRPr="00164734">
        <w:t xml:space="preserve"> </w:t>
      </w:r>
      <w:r w:rsidRPr="00164734">
        <w:rPr>
          <w:spacing w:val="-4"/>
        </w:rPr>
        <w:t>Opera omnia, Lucii Chronicon Dalmatiae, Illyriae et Croatiae, Natalis Comitis Uni</w:t>
      </w:r>
      <w:r w:rsidR="00BA43A4" w:rsidRPr="00164734">
        <w:rPr>
          <w:spacing w:val="-4"/>
        </w:rPr>
        <w:softHyphen/>
      </w:r>
      <w:r w:rsidRPr="00164734">
        <w:rPr>
          <w:spacing w:val="-2"/>
        </w:rPr>
        <w:t>versam historiam sui temporis, Piasecii Chronicon singularium, Hundii Bayrisches</w:t>
      </w:r>
      <w:r w:rsidRPr="00164734">
        <w:t xml:space="preserve"> </w:t>
      </w:r>
      <w:r w:rsidRPr="00164734">
        <w:rPr>
          <w:spacing w:val="-1"/>
        </w:rPr>
        <w:t xml:space="preserve">stammbuch, Velseri Opera omnia, Gloriam et virtutes Boicas etc. </w:t>
      </w:r>
      <w:r w:rsidRPr="00164734">
        <w:rPr>
          <w:i/>
          <w:spacing w:val="16"/>
        </w:rPr>
        <w:t>&lt;</w:t>
      </w:r>
      <w:r w:rsidRPr="00164734">
        <w:rPr>
          <w:i/>
          <w:spacing w:val="6"/>
        </w:rPr>
        <w:t>3</w:t>
      </w:r>
      <w:r w:rsidRPr="00164734">
        <w:rPr>
          <w:i/>
        </w:rPr>
        <w:t>&gt;</w:t>
      </w:r>
      <w:r w:rsidRPr="00164734">
        <w:rPr>
          <w:spacing w:val="-1"/>
        </w:rPr>
        <w:t xml:space="preserve"> Quia vero Joannes Magnus et Olaus Magnus apprime simul starent, idcirco admodum reve</w:t>
      </w:r>
      <w:r w:rsidR="00BA43A4" w:rsidRPr="00164734">
        <w:rPr>
          <w:spacing w:val="-1"/>
        </w:rPr>
        <w:softHyphen/>
      </w:r>
      <w:r w:rsidRPr="00164734">
        <w:rPr>
          <w:spacing w:val="-4"/>
        </w:rPr>
        <w:t>renda paternitas vestra suae bibliothecae egregie consuleret, si pro meo Joanne alium</w:t>
      </w:r>
      <w:r w:rsidRPr="00164734">
        <w:t xml:space="preserve"> </w:t>
      </w:r>
      <w:r w:rsidRPr="00164734">
        <w:rPr>
          <w:spacing w:val="-3"/>
        </w:rPr>
        <w:t>authorem substitueret; videlicet Sigebertum, Reginonem et similes, qui mihi adhuc</w:t>
      </w:r>
      <w:r w:rsidRPr="00164734">
        <w:t xml:space="preserve"> </w:t>
      </w:r>
      <w:r w:rsidRPr="00164734">
        <w:rPr>
          <w:spacing w:val="-2"/>
        </w:rPr>
        <w:t>desunt. Ergo me moneat admodum reverenda paternitas vestra, si ullum vel ambos</w:t>
      </w:r>
      <w:r w:rsidRPr="00164734">
        <w:t xml:space="preserve"> </w:t>
      </w:r>
      <w:r w:rsidRPr="00164734">
        <w:rPr>
          <w:spacing w:val="-1"/>
        </w:rPr>
        <w:t xml:space="preserve">horum dupliciter habeat. </w:t>
      </w:r>
      <w:r w:rsidRPr="00164734">
        <w:rPr>
          <w:i/>
          <w:spacing w:val="10"/>
        </w:rPr>
        <w:t>&lt;4</w:t>
      </w:r>
      <w:r w:rsidRPr="00164734">
        <w:rPr>
          <w:i/>
        </w:rPr>
        <w:t>&gt;</w:t>
      </w:r>
      <w:r w:rsidRPr="00164734">
        <w:rPr>
          <w:spacing w:val="-1"/>
        </w:rPr>
        <w:t xml:space="preserve"> Cogor manum a tabula retrahere, quia chiragra ur</w:t>
      </w:r>
      <w:r w:rsidR="006800C9" w:rsidRPr="00164734">
        <w:rPr>
          <w:spacing w:val="-1"/>
        </w:rPr>
        <w:softHyphen/>
      </w:r>
      <w:r w:rsidRPr="00164734">
        <w:rPr>
          <w:spacing w:val="-1"/>
        </w:rPr>
        <w:t>gente non nisi difficillime et vix legibili charactere scribo. Commendo me in sacra</w:t>
      </w:r>
      <w:r w:rsidRPr="00164734">
        <w:t xml:space="preserve"> sacrificia.</w:t>
      </w:r>
    </w:p>
    <w:p w:rsidR="006F77A6" w:rsidRPr="00164734" w:rsidRDefault="006F77A6" w:rsidP="006F77A6">
      <w:pPr>
        <w:pStyle w:val="EditionEditionstext"/>
      </w:pPr>
      <w:r w:rsidRPr="00164734">
        <w:rPr>
          <w:spacing w:val="-3"/>
        </w:rPr>
        <w:t>Admodum reverendae paternitatis vestrae addictissimus Augustinus praelatus manu</w:t>
      </w:r>
      <w:r w:rsidRPr="00164734">
        <w:t xml:space="preserve"> propria.</w:t>
      </w:r>
    </w:p>
    <w:p w:rsidR="006F77A6" w:rsidRPr="00164734" w:rsidRDefault="006F77A6" w:rsidP="00854391">
      <w:pPr>
        <w:pStyle w:val="EditionEditionstext"/>
        <w:spacing w:after="180"/>
      </w:pPr>
      <w:r w:rsidRPr="00164734">
        <w:t>Ad S. Andream 7. Aprilis 1714.</w:t>
      </w:r>
    </w:p>
    <w:p w:rsidR="006F77A6" w:rsidRPr="00164734" w:rsidRDefault="006F77A6" w:rsidP="00BF450E">
      <w:pPr>
        <w:pStyle w:val="EditionKommentar"/>
      </w:pPr>
      <w:r w:rsidRPr="00164734">
        <w:rPr>
          <w:i w:val="0"/>
          <w:spacing w:val="30"/>
        </w:rPr>
        <w:t xml:space="preserve">&lt;1&gt; Caspensem: </w:t>
      </w:r>
      <w:r w:rsidR="00BA43A4" w:rsidRPr="00164734">
        <w:rPr>
          <w:spacing w:val="-2"/>
        </w:rPr>
        <w:t xml:space="preserve">Dieses Werk hatte AEr zuvor von BP erhalten, allerdings nicht </w:t>
      </w:r>
      <w:r w:rsidR="00BA43A4" w:rsidRPr="00164734">
        <w:t>vollständig, und schickte es wohl des</w:t>
      </w:r>
      <w:r w:rsidR="006E7563" w:rsidRPr="00164734">
        <w:t>wegen</w:t>
      </w:r>
      <w:r w:rsidR="00BA43A4" w:rsidRPr="00164734">
        <w:t xml:space="preserve"> nun zurück; v</w:t>
      </w:r>
      <w:r w:rsidRPr="00164734">
        <w:t>gl. 3</w:t>
      </w:r>
      <w:r w:rsidR="00BA43A4" w:rsidRPr="00164734">
        <w:t>31</w:t>
      </w:r>
      <w:r w:rsidRPr="00164734">
        <w:t>.</w:t>
      </w:r>
      <w:r w:rsidRPr="00164734">
        <w:rPr>
          <w:i w:val="0"/>
          <w:spacing w:val="34"/>
        </w:rPr>
        <w:t xml:space="preserve"> Theses patris </w:t>
      </w:r>
      <w:r w:rsidRPr="00164734">
        <w:rPr>
          <w:i w:val="0"/>
          <w:spacing w:val="30"/>
        </w:rPr>
        <w:t xml:space="preserve">Bley ... ad certum finem: </w:t>
      </w:r>
      <w:r w:rsidRPr="00164734">
        <w:rPr>
          <w:spacing w:val="-4"/>
        </w:rPr>
        <w:t xml:space="preserve">AEr </w:t>
      </w:r>
      <w:r w:rsidR="006E7563" w:rsidRPr="00164734">
        <w:rPr>
          <w:spacing w:val="-4"/>
        </w:rPr>
        <w:t xml:space="preserve">expliziert diesen Zweck auch bei der weiteren </w:t>
      </w:r>
      <w:r w:rsidR="006E7563" w:rsidRPr="00164734">
        <w:rPr>
          <w:spacing w:val="-3"/>
        </w:rPr>
        <w:t xml:space="preserve">Erwähnung in 341 nicht </w:t>
      </w:r>
      <w:r w:rsidR="005B59AC" w:rsidRPr="00164734">
        <w:rPr>
          <w:spacing w:val="-3"/>
        </w:rPr>
        <w:t>näh</w:t>
      </w:r>
      <w:r w:rsidR="006E7563" w:rsidRPr="00164734">
        <w:rPr>
          <w:spacing w:val="-3"/>
        </w:rPr>
        <w:t>er; was er meint, bleibt unklar</w:t>
      </w:r>
      <w:r w:rsidRPr="00164734">
        <w:rPr>
          <w:spacing w:val="-3"/>
        </w:rPr>
        <w:t>. Allerdings war es Cölestin</w:t>
      </w:r>
      <w:r w:rsidRPr="00164734">
        <w:t xml:space="preserve"> </w:t>
      </w:r>
      <w:r w:rsidRPr="00164734">
        <w:rPr>
          <w:spacing w:val="-1"/>
        </w:rPr>
        <w:t>Pley gewesen, der als Vizerektor der Salzburger Universität und Ordinarius der Theo</w:t>
      </w:r>
      <w:r w:rsidR="006E7563" w:rsidRPr="00164734">
        <w:rPr>
          <w:spacing w:val="-1"/>
        </w:rPr>
        <w:softHyphen/>
      </w:r>
      <w:r w:rsidRPr="00164734">
        <w:rPr>
          <w:spacing w:val="-4"/>
        </w:rPr>
        <w:t>logie den ersten Band von Korbinian Khamms „Hierarchia Augustana“</w:t>
      </w:r>
      <w:r w:rsidR="006E7563" w:rsidRPr="00164734">
        <w:rPr>
          <w:spacing w:val="-4"/>
        </w:rPr>
        <w:t xml:space="preserve"> </w:t>
      </w:r>
      <w:r w:rsidRPr="00164734">
        <w:rPr>
          <w:spacing w:val="-4"/>
        </w:rPr>
        <w:t>approbiert hatte,</w:t>
      </w:r>
      <w:r w:rsidRPr="00164734">
        <w:t xml:space="preserve"> </w:t>
      </w:r>
      <w:r w:rsidRPr="00164734">
        <w:rPr>
          <w:spacing w:val="-3"/>
        </w:rPr>
        <w:t>in welchem Khamm AErs Ansichten über Ursprung und Vorrang der Regularkanoniker</w:t>
      </w:r>
      <w:r w:rsidRPr="00164734">
        <w:t xml:space="preserve"> </w:t>
      </w:r>
      <w:r w:rsidRPr="00164734">
        <w:rPr>
          <w:spacing w:val="-3"/>
        </w:rPr>
        <w:t>bekämpfte (Khamm, Hierarchia Augustana 1 xvi)</w:t>
      </w:r>
      <w:r w:rsidR="006E7563" w:rsidRPr="00164734">
        <w:rPr>
          <w:spacing w:val="-3"/>
        </w:rPr>
        <w:t>; vgl. 422 &lt;3&gt;</w:t>
      </w:r>
      <w:r w:rsidRPr="00164734">
        <w:rPr>
          <w:spacing w:val="-3"/>
        </w:rPr>
        <w:t xml:space="preserve">. </w:t>
      </w:r>
      <w:r w:rsidR="006E7563" w:rsidRPr="00164734">
        <w:rPr>
          <w:spacing w:val="-3"/>
        </w:rPr>
        <w:t xml:space="preserve">Vielleicht </w:t>
      </w:r>
      <w:r w:rsidR="005B59AC" w:rsidRPr="00164734">
        <w:rPr>
          <w:spacing w:val="-3"/>
        </w:rPr>
        <w:t>woll</w:t>
      </w:r>
      <w:r w:rsidR="006E7563" w:rsidRPr="00164734">
        <w:rPr>
          <w:spacing w:val="-3"/>
        </w:rPr>
        <w:t>te AEr</w:t>
      </w:r>
      <w:r w:rsidR="006E7563" w:rsidRPr="00164734">
        <w:rPr>
          <w:spacing w:val="-1"/>
        </w:rPr>
        <w:t xml:space="preserve"> </w:t>
      </w:r>
      <w:r w:rsidR="006E7563" w:rsidRPr="00164734">
        <w:rPr>
          <w:spacing w:val="-3"/>
        </w:rPr>
        <w:t>Zitate Pley</w:t>
      </w:r>
      <w:r w:rsidR="005B59AC" w:rsidRPr="00164734">
        <w:rPr>
          <w:spacing w:val="-3"/>
        </w:rPr>
        <w:t>s</w:t>
      </w:r>
      <w:r w:rsidR="006E7563" w:rsidRPr="00164734">
        <w:rPr>
          <w:spacing w:val="-3"/>
        </w:rPr>
        <w:t xml:space="preserve"> </w:t>
      </w:r>
      <w:r w:rsidR="005B59AC" w:rsidRPr="00164734">
        <w:rPr>
          <w:spacing w:val="-3"/>
        </w:rPr>
        <w:t xml:space="preserve">in einer Entgegnung </w:t>
      </w:r>
      <w:r w:rsidR="006E7563" w:rsidRPr="00164734">
        <w:rPr>
          <w:spacing w:val="-3"/>
        </w:rPr>
        <w:t xml:space="preserve">verwenden. </w:t>
      </w:r>
      <w:r w:rsidR="00854391" w:rsidRPr="00164734">
        <w:rPr>
          <w:spacing w:val="-3"/>
        </w:rPr>
        <w:t>V</w:t>
      </w:r>
      <w:r w:rsidRPr="00164734">
        <w:rPr>
          <w:spacing w:val="-3"/>
        </w:rPr>
        <w:t>gl. Einleitung, Abschnitt I.5</w:t>
      </w:r>
      <w:r w:rsidR="006E7563" w:rsidRPr="00164734">
        <w:rPr>
          <w:spacing w:val="-3"/>
        </w:rPr>
        <w:t>;</w:t>
      </w:r>
      <w:r w:rsidRPr="00164734">
        <w:rPr>
          <w:spacing w:val="-3"/>
        </w:rPr>
        <w:t xml:space="preserve"> sowie </w:t>
      </w:r>
      <w:r w:rsidR="007A1CB4" w:rsidRPr="00164734">
        <w:rPr>
          <w:spacing w:val="-3"/>
        </w:rPr>
        <w:t>348,</w:t>
      </w:r>
      <w:r w:rsidR="007A1CB4" w:rsidRPr="00164734">
        <w:t xml:space="preserve"> </w:t>
      </w:r>
      <w:r w:rsidR="007A1CB4" w:rsidRPr="00164734">
        <w:rPr>
          <w:spacing w:val="-1"/>
        </w:rPr>
        <w:t>411, 42</w:t>
      </w:r>
      <w:r w:rsidR="00BF450E" w:rsidRPr="00164734">
        <w:rPr>
          <w:spacing w:val="-1"/>
        </w:rPr>
        <w:t>2</w:t>
      </w:r>
      <w:r w:rsidR="007A1CB4" w:rsidRPr="00164734">
        <w:rPr>
          <w:spacing w:val="-1"/>
        </w:rPr>
        <w:t>, 457.</w:t>
      </w:r>
      <w:r w:rsidRPr="00164734">
        <w:rPr>
          <w:i w:val="0"/>
          <w:spacing w:val="30"/>
        </w:rPr>
        <w:t xml:space="preserve"> &lt;2&gt; egregios historicos: </w:t>
      </w:r>
      <w:r w:rsidRPr="00164734">
        <w:rPr>
          <w:spacing w:val="-1"/>
        </w:rPr>
        <w:t xml:space="preserve">Mit Ausnahme des letztgenannten Werks sind alle anhand </w:t>
      </w:r>
      <w:r w:rsidR="00D52096" w:rsidRPr="00164734">
        <w:rPr>
          <w:spacing w:val="-1"/>
        </w:rPr>
        <w:t xml:space="preserve">des </w:t>
      </w:r>
      <w:r w:rsidRPr="00164734">
        <w:rPr>
          <w:spacing w:val="-1"/>
        </w:rPr>
        <w:t>St. Andrä</w:t>
      </w:r>
      <w:r w:rsidR="00D52096" w:rsidRPr="00164734">
        <w:rPr>
          <w:spacing w:val="-1"/>
        </w:rPr>
        <w:t>er Bibliothekskatalogs</w:t>
      </w:r>
      <w:r w:rsidRPr="00164734">
        <w:rPr>
          <w:spacing w:val="-1"/>
        </w:rPr>
        <w:t xml:space="preserve"> (vgl. 3</w:t>
      </w:r>
      <w:r w:rsidR="00D52096" w:rsidRPr="00164734">
        <w:rPr>
          <w:spacing w:val="-1"/>
        </w:rPr>
        <w:t>31</w:t>
      </w:r>
      <w:r w:rsidRPr="00164734">
        <w:rPr>
          <w:spacing w:val="-1"/>
        </w:rPr>
        <w:t xml:space="preserve"> &lt;3&gt;) eindeutig</w:t>
      </w:r>
      <w:r w:rsidRPr="00164734">
        <w:t xml:space="preserve"> </w:t>
      </w:r>
      <w:r w:rsidRPr="00164734">
        <w:rPr>
          <w:spacing w:val="-2"/>
        </w:rPr>
        <w:t xml:space="preserve">zu </w:t>
      </w:r>
      <w:r w:rsidR="00D52096" w:rsidRPr="00164734">
        <w:rPr>
          <w:spacing w:val="-2"/>
        </w:rPr>
        <w:t>identifizier</w:t>
      </w:r>
      <w:r w:rsidRPr="00164734">
        <w:rPr>
          <w:spacing w:val="-2"/>
        </w:rPr>
        <w:t>en. Exakte bibliographische Angaben zu den jeweiligen Ausgaben finden</w:t>
      </w:r>
      <w:r w:rsidRPr="00164734">
        <w:rPr>
          <w:spacing w:val="-4"/>
        </w:rPr>
        <w:t xml:space="preserve"> </w:t>
      </w:r>
      <w:r w:rsidRPr="00164734">
        <w:rPr>
          <w:spacing w:val="-3"/>
        </w:rPr>
        <w:t>sich im Register.</w:t>
      </w:r>
      <w:r w:rsidRPr="00164734">
        <w:rPr>
          <w:i w:val="0"/>
          <w:spacing w:val="30"/>
        </w:rPr>
        <w:t xml:space="preserve"> Ottonem Frisingensem: </w:t>
      </w:r>
      <w:r w:rsidR="00D52096" w:rsidRPr="00164734">
        <w:rPr>
          <w:spacing w:val="-3"/>
        </w:rPr>
        <w:t>StiA Herzogenburg, A4. B. 1,</w:t>
      </w:r>
      <w:r w:rsidRPr="00164734">
        <w:rPr>
          <w:spacing w:val="-3"/>
        </w:rPr>
        <w:t xml:space="preserve"> 268. </w:t>
      </w:r>
      <w:r w:rsidRPr="00164734">
        <w:rPr>
          <w:i w:val="0"/>
          <w:spacing w:val="25"/>
        </w:rPr>
        <w:t>abbatem Urspergensem:</w:t>
      </w:r>
      <w:r w:rsidRPr="00164734">
        <w:rPr>
          <w:i w:val="0"/>
          <w:spacing w:val="30"/>
        </w:rPr>
        <w:t xml:space="preserve"> </w:t>
      </w:r>
      <w:r w:rsidR="00D52096" w:rsidRPr="00164734">
        <w:rPr>
          <w:spacing w:val="-4"/>
        </w:rPr>
        <w:t>Ebd.</w:t>
      </w:r>
      <w:r w:rsidRPr="00164734">
        <w:rPr>
          <w:spacing w:val="-4"/>
        </w:rPr>
        <w:t xml:space="preserve"> 219. Die Chronik Burchards von Ursberg wurde </w:t>
      </w:r>
      <w:r w:rsidRPr="00164734">
        <w:rPr>
          <w:spacing w:val="-1"/>
        </w:rPr>
        <w:t xml:space="preserve">bis in die </w:t>
      </w:r>
      <w:r w:rsidR="00D52096" w:rsidRPr="00164734">
        <w:rPr>
          <w:spacing w:val="-1"/>
        </w:rPr>
        <w:t>2. H.</w:t>
      </w:r>
      <w:r w:rsidRPr="00164734">
        <w:rPr>
          <w:spacing w:val="-1"/>
        </w:rPr>
        <w:t xml:space="preserve"> 18. Jh. </w:t>
      </w:r>
      <w:r w:rsidR="00D52096" w:rsidRPr="00164734">
        <w:rPr>
          <w:spacing w:val="-1"/>
        </w:rPr>
        <w:t>irrig</w:t>
      </w:r>
      <w:r w:rsidRPr="00164734">
        <w:rPr>
          <w:spacing w:val="-1"/>
        </w:rPr>
        <w:t xml:space="preserve"> seinem Nachfolger Konrad von Lichtenau zugeschrieben.</w:t>
      </w:r>
      <w:r w:rsidRPr="00164734">
        <w:rPr>
          <w:spacing w:val="-4"/>
        </w:rPr>
        <w:t xml:space="preserve"> </w:t>
      </w:r>
      <w:r w:rsidRPr="00164734">
        <w:rPr>
          <w:i w:val="0"/>
          <w:spacing w:val="26"/>
        </w:rPr>
        <w:t xml:space="preserve">Crusii Annales Sueviae: </w:t>
      </w:r>
      <w:r w:rsidR="00D52096" w:rsidRPr="00164734">
        <w:rPr>
          <w:spacing w:val="-4"/>
        </w:rPr>
        <w:t>Ebd.</w:t>
      </w:r>
      <w:r w:rsidRPr="00164734">
        <w:rPr>
          <w:spacing w:val="-4"/>
        </w:rPr>
        <w:t xml:space="preserve"> 92.</w:t>
      </w:r>
      <w:r w:rsidRPr="00164734">
        <w:rPr>
          <w:i w:val="0"/>
          <w:spacing w:val="26"/>
        </w:rPr>
        <w:t xml:space="preserve"> Reges Suecorum: </w:t>
      </w:r>
      <w:r w:rsidR="00D52096" w:rsidRPr="00164734">
        <w:rPr>
          <w:spacing w:val="-4"/>
        </w:rPr>
        <w:t xml:space="preserve">Vgl. </w:t>
      </w:r>
      <w:r w:rsidRPr="00164734">
        <w:rPr>
          <w:spacing w:val="-4"/>
        </w:rPr>
        <w:t>&lt;3&gt;.</w:t>
      </w:r>
      <w:r w:rsidRPr="00164734">
        <w:rPr>
          <w:i w:val="0"/>
          <w:spacing w:val="26"/>
        </w:rPr>
        <w:t xml:space="preserve"> Lullii </w:t>
      </w:r>
      <w:r w:rsidRPr="00164734">
        <w:rPr>
          <w:i w:val="0"/>
          <w:spacing w:val="30"/>
        </w:rPr>
        <w:t xml:space="preserve">Opera: </w:t>
      </w:r>
      <w:r w:rsidR="00D52096" w:rsidRPr="00164734">
        <w:rPr>
          <w:spacing w:val="-2"/>
        </w:rPr>
        <w:t>Ebd.</w:t>
      </w:r>
      <w:r w:rsidRPr="00164734">
        <w:rPr>
          <w:spacing w:val="-2"/>
        </w:rPr>
        <w:t xml:space="preserve"> 225.</w:t>
      </w:r>
      <w:r w:rsidRPr="00164734">
        <w:rPr>
          <w:i w:val="0"/>
          <w:spacing w:val="30"/>
        </w:rPr>
        <w:t xml:space="preserve"> Lucii Chronicon: </w:t>
      </w:r>
      <w:r w:rsidRPr="00164734">
        <w:rPr>
          <w:spacing w:val="-2"/>
        </w:rPr>
        <w:t>Ebd. 224.</w:t>
      </w:r>
      <w:r w:rsidRPr="00164734">
        <w:rPr>
          <w:i w:val="0"/>
          <w:spacing w:val="30"/>
        </w:rPr>
        <w:t xml:space="preserve"> Comitis Universam </w:t>
      </w:r>
      <w:r w:rsidRPr="00164734">
        <w:rPr>
          <w:i w:val="0"/>
          <w:spacing w:val="31"/>
        </w:rPr>
        <w:t xml:space="preserve">historiam: </w:t>
      </w:r>
      <w:r w:rsidRPr="00164734">
        <w:t>Ebd. 82.</w:t>
      </w:r>
      <w:r w:rsidRPr="00164734">
        <w:rPr>
          <w:i w:val="0"/>
          <w:spacing w:val="31"/>
        </w:rPr>
        <w:t xml:space="preserve"> Piasecii Chronicon</w:t>
      </w:r>
      <w:r w:rsidR="00E927FE" w:rsidRPr="00164734">
        <w:rPr>
          <w:i w:val="0"/>
          <w:spacing w:val="31"/>
        </w:rPr>
        <w:t>:</w:t>
      </w:r>
      <w:r w:rsidRPr="00164734">
        <w:rPr>
          <w:i w:val="0"/>
          <w:spacing w:val="31"/>
        </w:rPr>
        <w:t xml:space="preserve"> </w:t>
      </w:r>
      <w:r w:rsidRPr="00164734">
        <w:t>Ebd. 284.</w:t>
      </w:r>
      <w:r w:rsidRPr="00164734">
        <w:rPr>
          <w:i w:val="0"/>
          <w:spacing w:val="31"/>
        </w:rPr>
        <w:t xml:space="preserve"> Hundii Bayr</w:t>
      </w:r>
      <w:r w:rsidRPr="00164734">
        <w:rPr>
          <w:i w:val="0"/>
        </w:rPr>
        <w:t>i</w:t>
      </w:r>
      <w:r w:rsidR="00E927FE" w:rsidRPr="00164734">
        <w:rPr>
          <w:i w:val="0"/>
        </w:rPr>
        <w:softHyphen/>
      </w:r>
      <w:r w:rsidRPr="00164734">
        <w:rPr>
          <w:i w:val="0"/>
          <w:spacing w:val="30"/>
        </w:rPr>
        <w:t xml:space="preserve">sches stammbuch: </w:t>
      </w:r>
      <w:r w:rsidRPr="00164734">
        <w:rPr>
          <w:spacing w:val="-2"/>
        </w:rPr>
        <w:t>Ebd. 179.</w:t>
      </w:r>
      <w:r w:rsidRPr="00164734">
        <w:rPr>
          <w:i w:val="0"/>
          <w:spacing w:val="30"/>
        </w:rPr>
        <w:t xml:space="preserve"> Velseri Opera: </w:t>
      </w:r>
      <w:r w:rsidRPr="00164734">
        <w:rPr>
          <w:spacing w:val="-2"/>
        </w:rPr>
        <w:t>Ebd. 383.</w:t>
      </w:r>
      <w:r w:rsidRPr="00164734">
        <w:rPr>
          <w:i w:val="0"/>
          <w:spacing w:val="30"/>
        </w:rPr>
        <w:t xml:space="preserve"> Gloriam et </w:t>
      </w:r>
      <w:r w:rsidRPr="00164734">
        <w:rPr>
          <w:i w:val="0"/>
          <w:spacing w:val="32"/>
        </w:rPr>
        <w:t>virtutes Boicas:</w:t>
      </w:r>
      <w:r w:rsidRPr="00164734">
        <w:rPr>
          <w:i w:val="0"/>
          <w:spacing w:val="30"/>
        </w:rPr>
        <w:t xml:space="preserve"> </w:t>
      </w:r>
      <w:r w:rsidRPr="00164734">
        <w:t xml:space="preserve">Ein Werk dieses Titels </w:t>
      </w:r>
      <w:r w:rsidR="00E927FE" w:rsidRPr="00164734">
        <w:t>ist</w:t>
      </w:r>
      <w:r w:rsidRPr="00164734">
        <w:t xml:space="preserve"> nicht </w:t>
      </w:r>
      <w:r w:rsidR="00E927FE" w:rsidRPr="00164734">
        <w:t xml:space="preserve">zu </w:t>
      </w:r>
      <w:r w:rsidRPr="00164734">
        <w:t xml:space="preserve">ermitteln. </w:t>
      </w:r>
      <w:r w:rsidR="00E927FE" w:rsidRPr="00164734">
        <w:t xml:space="preserve">Der St. Andräer </w:t>
      </w:r>
      <w:r w:rsidR="00E927FE" w:rsidRPr="00164734">
        <w:rPr>
          <w:spacing w:val="-2"/>
        </w:rPr>
        <w:t>Katalog</w:t>
      </w:r>
      <w:r w:rsidRPr="00164734">
        <w:rPr>
          <w:spacing w:val="-2"/>
        </w:rPr>
        <w:t xml:space="preserve"> </w:t>
      </w:r>
      <w:r w:rsidR="00E927FE" w:rsidRPr="00164734">
        <w:rPr>
          <w:spacing w:val="-2"/>
        </w:rPr>
        <w:t>enthäl</w:t>
      </w:r>
      <w:r w:rsidRPr="00164734">
        <w:rPr>
          <w:spacing w:val="-2"/>
        </w:rPr>
        <w:t xml:space="preserve">t </w:t>
      </w:r>
      <w:r w:rsidR="00E927FE" w:rsidRPr="00164734">
        <w:rPr>
          <w:spacing w:val="-2"/>
        </w:rPr>
        <w:t>jedoch</w:t>
      </w:r>
      <w:r w:rsidRPr="00164734">
        <w:rPr>
          <w:spacing w:val="-2"/>
        </w:rPr>
        <w:t xml:space="preserve"> </w:t>
      </w:r>
      <w:r w:rsidR="00E927FE" w:rsidRPr="00164734">
        <w:rPr>
          <w:spacing w:val="-2"/>
        </w:rPr>
        <w:t xml:space="preserve">(ebd. 369) </w:t>
      </w:r>
      <w:r w:rsidRPr="00164734">
        <w:rPr>
          <w:spacing w:val="-2"/>
        </w:rPr>
        <w:t>das</w:t>
      </w:r>
      <w:r w:rsidR="00E927FE" w:rsidRPr="00164734">
        <w:rPr>
          <w:spacing w:val="-2"/>
        </w:rPr>
        <w:t xml:space="preserve"> „Theatrum virtuti</w:t>
      </w:r>
      <w:r w:rsidRPr="00164734">
        <w:rPr>
          <w:spacing w:val="-2"/>
        </w:rPr>
        <w:t>s et gloriae Boicae“ (München</w:t>
      </w:r>
      <w:r w:rsidRPr="00164734">
        <w:t xml:space="preserve"> </w:t>
      </w:r>
      <w:r w:rsidRPr="00164734">
        <w:rPr>
          <w:spacing w:val="-2"/>
        </w:rPr>
        <w:t>1680), eine posthume und anonyme Neuausgabe von Andreas Brunners Wittelsbacher-</w:t>
      </w:r>
      <w:r w:rsidRPr="00164734">
        <w:rPr>
          <w:spacing w:val="-5"/>
        </w:rPr>
        <w:t xml:space="preserve">Huldigungsschrift „Excubiae tutelares“ </w:t>
      </w:r>
      <w:r w:rsidR="00411501" w:rsidRPr="00164734">
        <w:rPr>
          <w:spacing w:val="-5"/>
        </w:rPr>
        <w:t>(</w:t>
      </w:r>
      <w:r w:rsidRPr="00164734">
        <w:rPr>
          <w:spacing w:val="-5"/>
        </w:rPr>
        <w:t>1637</w:t>
      </w:r>
      <w:r w:rsidR="00411501" w:rsidRPr="00164734">
        <w:rPr>
          <w:spacing w:val="-5"/>
        </w:rPr>
        <w:t>);</w:t>
      </w:r>
      <w:r w:rsidRPr="00164734">
        <w:rPr>
          <w:spacing w:val="-5"/>
        </w:rPr>
        <w:t xml:space="preserve"> vgl. Duhr, Brunner 77.</w:t>
      </w:r>
      <w:r w:rsidRPr="00164734">
        <w:rPr>
          <w:i w:val="0"/>
          <w:spacing w:val="25"/>
        </w:rPr>
        <w:t xml:space="preserve"> &lt;3&gt; </w:t>
      </w:r>
      <w:r w:rsidR="00411501" w:rsidRPr="00164734">
        <w:rPr>
          <w:i w:val="0"/>
          <w:spacing w:val="25"/>
        </w:rPr>
        <w:t xml:space="preserve">Quia ... </w:t>
      </w:r>
      <w:r w:rsidR="00411501" w:rsidRPr="00164734">
        <w:rPr>
          <w:i w:val="0"/>
          <w:spacing w:val="30"/>
        </w:rPr>
        <w:t>simul starent</w:t>
      </w:r>
      <w:r w:rsidRPr="00164734">
        <w:rPr>
          <w:i w:val="0"/>
          <w:spacing w:val="30"/>
        </w:rPr>
        <w:t xml:space="preserve">: </w:t>
      </w:r>
      <w:r w:rsidRPr="00164734">
        <w:rPr>
          <w:spacing w:val="-3"/>
        </w:rPr>
        <w:t xml:space="preserve">Die Melker Bibliothek besitzt </w:t>
      </w:r>
      <w:r w:rsidR="00411501" w:rsidRPr="00164734">
        <w:rPr>
          <w:spacing w:val="-3"/>
        </w:rPr>
        <w:t>Olaus Magnus’</w:t>
      </w:r>
      <w:r w:rsidRPr="00164734">
        <w:rPr>
          <w:spacing w:val="-3"/>
        </w:rPr>
        <w:t xml:space="preserve"> „Historien der mitt</w:t>
      </w:r>
      <w:r w:rsidR="00411501" w:rsidRPr="00164734">
        <w:rPr>
          <w:spacing w:val="-3"/>
        </w:rPr>
        <w:softHyphen/>
      </w:r>
      <w:r w:rsidRPr="00164734">
        <w:t xml:space="preserve">nachtigen Länder“ in der deutschen Ausgabe Basel 1567 (StiB Melk 4327) </w:t>
      </w:r>
      <w:r w:rsidR="00411501" w:rsidRPr="00164734">
        <w:t>sowie</w:t>
      </w:r>
      <w:r w:rsidRPr="00164734">
        <w:t xml:space="preserve"> die „Gothorum Sueonumque historia“ von Johannes Magnus in der Ausgabe Wittenberg </w:t>
      </w:r>
      <w:r w:rsidRPr="00164734">
        <w:rPr>
          <w:spacing w:val="-3"/>
        </w:rPr>
        <w:t xml:space="preserve">1617 (StiB Melk 12808); dagegen verzeichnet </w:t>
      </w:r>
      <w:r w:rsidR="00411501" w:rsidRPr="00164734">
        <w:rPr>
          <w:spacing w:val="-3"/>
        </w:rPr>
        <w:t>StiA Herzogenburg, A4. B. 1,</w:t>
      </w:r>
      <w:r w:rsidRPr="00164734">
        <w:rPr>
          <w:spacing w:val="-3"/>
        </w:rPr>
        <w:t xml:space="preserve"> 227</w:t>
      </w:r>
      <w:r w:rsidR="00411501" w:rsidRPr="00164734">
        <w:rPr>
          <w:spacing w:val="-3"/>
        </w:rPr>
        <w:t>,</w:t>
      </w:r>
      <w:r w:rsidRPr="00164734">
        <w:rPr>
          <w:spacing w:val="-3"/>
        </w:rPr>
        <w:t xml:space="preserve"> von</w:t>
      </w:r>
      <w:r w:rsidRPr="00164734">
        <w:t xml:space="preserve"> </w:t>
      </w:r>
      <w:r w:rsidRPr="00164734">
        <w:rPr>
          <w:spacing w:val="-3"/>
        </w:rPr>
        <w:t>letzterem Werk die erste Ausgabe Rom 1554. Es scheint mithin, als ob der hier von AEr</w:t>
      </w:r>
      <w:r w:rsidRPr="00164734">
        <w:t xml:space="preserve"> </w:t>
      </w:r>
      <w:r w:rsidRPr="00164734">
        <w:rPr>
          <w:spacing w:val="-3"/>
        </w:rPr>
        <w:t>anvisierte Austausch nicht zustande</w:t>
      </w:r>
      <w:r w:rsidR="007E73CA" w:rsidRPr="00164734">
        <w:rPr>
          <w:spacing w:val="-3"/>
        </w:rPr>
        <w:t xml:space="preserve"> </w:t>
      </w:r>
      <w:r w:rsidRPr="00164734">
        <w:rPr>
          <w:spacing w:val="-3"/>
        </w:rPr>
        <w:t>kam.</w:t>
      </w:r>
      <w:r w:rsidRPr="00164734">
        <w:rPr>
          <w:i w:val="0"/>
          <w:spacing w:val="27"/>
        </w:rPr>
        <w:t xml:space="preserve"> Reginonem </w:t>
      </w:r>
      <w:r w:rsidR="00057431" w:rsidRPr="00164734">
        <w:rPr>
          <w:i w:val="0"/>
          <w:spacing w:val="27"/>
        </w:rPr>
        <w:t>...</w:t>
      </w:r>
      <w:r w:rsidRPr="00164734">
        <w:rPr>
          <w:i w:val="0"/>
          <w:spacing w:val="27"/>
        </w:rPr>
        <w:t xml:space="preserve"> desunt:</w:t>
      </w:r>
      <w:r w:rsidRPr="00164734">
        <w:rPr>
          <w:i w:val="0"/>
          <w:spacing w:val="30"/>
        </w:rPr>
        <w:t xml:space="preserve"> </w:t>
      </w:r>
      <w:r w:rsidRPr="00164734">
        <w:rPr>
          <w:spacing w:val="-3"/>
        </w:rPr>
        <w:t xml:space="preserve">Dies erstaunt </w:t>
      </w:r>
      <w:r w:rsidRPr="00164734">
        <w:t xml:space="preserve">insoweit, als die </w:t>
      </w:r>
      <w:r w:rsidR="00411501" w:rsidRPr="00164734">
        <w:t xml:space="preserve">in &lt;2&gt; erwähnte </w:t>
      </w:r>
      <w:r w:rsidRPr="00164734">
        <w:t>Ausgabe der Chronik Burc</w:t>
      </w:r>
      <w:r w:rsidR="00411501" w:rsidRPr="00164734">
        <w:t>hards von Ursberg</w:t>
      </w:r>
      <w:r w:rsidRPr="00164734">
        <w:t xml:space="preserve"> auch </w:t>
      </w:r>
      <w:r w:rsidR="005B59AC" w:rsidRPr="00164734">
        <w:rPr>
          <w:spacing w:val="-4"/>
        </w:rPr>
        <w:t>jene</w:t>
      </w:r>
      <w:r w:rsidRPr="00164734">
        <w:rPr>
          <w:spacing w:val="-4"/>
        </w:rPr>
        <w:t xml:space="preserve"> Reginos von Prüm enthält. </w:t>
      </w:r>
      <w:r w:rsidR="005B59AC" w:rsidRPr="00164734">
        <w:rPr>
          <w:spacing w:val="-4"/>
        </w:rPr>
        <w:t>Vermutlich</w:t>
      </w:r>
      <w:r w:rsidRPr="00164734">
        <w:rPr>
          <w:spacing w:val="-4"/>
        </w:rPr>
        <w:t xml:space="preserve"> war dies AEr noch nicht bewusst geworden.</w:t>
      </w:r>
    </w:p>
    <w:p w:rsidR="005B59AC" w:rsidRPr="00164734" w:rsidRDefault="005B59AC" w:rsidP="00854391">
      <w:pPr>
        <w:pStyle w:val="EditionBriefberschrift1"/>
        <w:spacing w:before="440"/>
      </w:pPr>
      <w:r w:rsidRPr="00164734">
        <w:t>33</w:t>
      </w:r>
      <w:r w:rsidR="00854391" w:rsidRPr="00164734">
        <w:t>7</w:t>
      </w:r>
      <w:r w:rsidRPr="00164734">
        <w:tab/>
        <w:t>Moritz Müller an Bernhard Pez.</w:t>
      </w:r>
    </w:p>
    <w:p w:rsidR="005B59AC" w:rsidRPr="00164734" w:rsidRDefault="005B59AC" w:rsidP="00854391">
      <w:pPr>
        <w:pStyle w:val="EditionBriefberschrift2"/>
        <w:spacing w:after="120"/>
      </w:pPr>
      <w:r w:rsidRPr="00164734">
        <w:t>1714-04-07. Rheinau.</w:t>
      </w:r>
    </w:p>
    <w:p w:rsidR="005B59AC" w:rsidRPr="00164734" w:rsidRDefault="005B59AC" w:rsidP="005B59AC">
      <w:pPr>
        <w:pStyle w:val="EditionRegest"/>
        <w:rPr>
          <w:spacing w:val="-3"/>
        </w:rPr>
      </w:pPr>
      <w:r w:rsidRPr="00164734">
        <w:t>&lt;1&gt;</w:t>
      </w:r>
      <w:r w:rsidRPr="00164734">
        <w:rPr>
          <w:spacing w:val="-1"/>
        </w:rPr>
        <w:t xml:space="preserve"> MM hat sowohl den Brief Blasius Benders als auch das Schreiben BPs (3</w:t>
      </w:r>
      <w:r w:rsidR="00A651D1" w:rsidRPr="00164734">
        <w:rPr>
          <w:spacing w:val="-1"/>
        </w:rPr>
        <w:t>35</w:t>
      </w:r>
      <w:r w:rsidRPr="00164734">
        <w:rPr>
          <w:spacing w:val="-1"/>
        </w:rPr>
        <w:t>) mit den beigefügten Blättern aus der Handschrift</w:t>
      </w:r>
      <w:r w:rsidR="009E7B4F" w:rsidRPr="00164734">
        <w:rPr>
          <w:spacing w:val="-1"/>
        </w:rPr>
        <w:t xml:space="preserve"> von Jodok Metzlers „De viris illustribus</w:t>
      </w:r>
      <w:r w:rsidR="009E7B4F" w:rsidRPr="00164734">
        <w:t xml:space="preserve"> </w:t>
      </w:r>
      <w:r w:rsidR="009E7B4F" w:rsidRPr="00164734">
        <w:rPr>
          <w:spacing w:val="-1"/>
        </w:rPr>
        <w:t>S. Galli“</w:t>
      </w:r>
      <w:r w:rsidRPr="00164734">
        <w:rPr>
          <w:spacing w:val="-1"/>
        </w:rPr>
        <w:t xml:space="preserve"> erhalten. Die Schrift </w:t>
      </w:r>
      <w:r w:rsidR="009E7B4F" w:rsidRPr="00164734">
        <w:rPr>
          <w:spacing w:val="-1"/>
        </w:rPr>
        <w:t>im Text</w:t>
      </w:r>
      <w:r w:rsidRPr="00164734">
        <w:rPr>
          <w:spacing w:val="-1"/>
        </w:rPr>
        <w:t xml:space="preserve"> ist nicht von Metzler, sondern von einem MM</w:t>
      </w:r>
      <w:r w:rsidRPr="00164734">
        <w:t xml:space="preserve"> </w:t>
      </w:r>
      <w:r w:rsidRPr="00164734">
        <w:rPr>
          <w:spacing w:val="-1"/>
        </w:rPr>
        <w:t>gut bekannten anderen St. Galler</w:t>
      </w:r>
      <w:r w:rsidR="00484114" w:rsidRPr="00164734">
        <w:rPr>
          <w:spacing w:val="-1"/>
        </w:rPr>
        <w:t xml:space="preserve"> (Marian Butzelin?)</w:t>
      </w:r>
      <w:r w:rsidRPr="00164734">
        <w:rPr>
          <w:spacing w:val="-1"/>
        </w:rPr>
        <w:t xml:space="preserve">; die </w:t>
      </w:r>
      <w:r w:rsidR="00484114" w:rsidRPr="00164734">
        <w:rPr>
          <w:spacing w:val="-1"/>
        </w:rPr>
        <w:t xml:space="preserve">Marginalien </w:t>
      </w:r>
      <w:r w:rsidRPr="00164734">
        <w:rPr>
          <w:spacing w:val="-1"/>
        </w:rPr>
        <w:t>scheinen MM</w:t>
      </w:r>
      <w:r w:rsidRPr="00164734">
        <w:t xml:space="preserve"> autograph</w:t>
      </w:r>
      <w:r w:rsidR="009E7B4F" w:rsidRPr="00164734">
        <w:t xml:space="preserve"> von Metzler zu sein</w:t>
      </w:r>
      <w:r w:rsidRPr="00164734">
        <w:t>. Er fragt sich, welches Schicksal die</w:t>
      </w:r>
      <w:r w:rsidR="009E7B4F" w:rsidRPr="00164734">
        <w:t>se</w:t>
      </w:r>
      <w:r w:rsidRPr="00164734">
        <w:t xml:space="preserve"> Handschrift von </w:t>
      </w:r>
      <w:r w:rsidRPr="00164734">
        <w:rPr>
          <w:spacing w:val="-4"/>
        </w:rPr>
        <w:t xml:space="preserve">St. Gallen nach Wien ins Schottenkloster </w:t>
      </w:r>
      <w:r w:rsidR="009E7B4F" w:rsidRPr="00164734">
        <w:rPr>
          <w:spacing w:val="-4"/>
        </w:rPr>
        <w:t>verschlagen</w:t>
      </w:r>
      <w:r w:rsidRPr="00164734">
        <w:rPr>
          <w:spacing w:val="-4"/>
        </w:rPr>
        <w:t xml:space="preserve"> hat, und vermutet Diebstahl seitens</w:t>
      </w:r>
      <w:r w:rsidRPr="00164734">
        <w:t xml:space="preserve"> </w:t>
      </w:r>
      <w:r w:rsidRPr="00164734">
        <w:rPr>
          <w:spacing w:val="-4"/>
        </w:rPr>
        <w:t>eines Evangelischen</w:t>
      </w:r>
      <w:r w:rsidR="009E7B4F" w:rsidRPr="00164734">
        <w:rPr>
          <w:spacing w:val="-4"/>
        </w:rPr>
        <w:t>; sollte das</w:t>
      </w:r>
      <w:r w:rsidRPr="00164734">
        <w:rPr>
          <w:spacing w:val="-4"/>
        </w:rPr>
        <w:t xml:space="preserve"> Schotten</w:t>
      </w:r>
      <w:r w:rsidR="009E7B4F" w:rsidRPr="00164734">
        <w:rPr>
          <w:spacing w:val="-4"/>
        </w:rPr>
        <w:t>kloster die rechtmäßig</w:t>
      </w:r>
      <w:r w:rsidRPr="00164734">
        <w:rPr>
          <w:spacing w:val="-4"/>
        </w:rPr>
        <w:t>e Erwerbung nicht beweisen</w:t>
      </w:r>
      <w:r w:rsidRPr="00164734">
        <w:t xml:space="preserve"> </w:t>
      </w:r>
      <w:r w:rsidRPr="00164734">
        <w:rPr>
          <w:spacing w:val="-3"/>
        </w:rPr>
        <w:t>können</w:t>
      </w:r>
      <w:r w:rsidR="009E7B4F" w:rsidRPr="00164734">
        <w:rPr>
          <w:spacing w:val="-3"/>
        </w:rPr>
        <w:t>, ist es zumindest der Hehlerei verdächtig</w:t>
      </w:r>
      <w:r w:rsidRPr="00164734">
        <w:rPr>
          <w:spacing w:val="-3"/>
        </w:rPr>
        <w:t>.</w:t>
      </w:r>
      <w:r w:rsidRPr="00164734">
        <w:t xml:space="preserve"> </w:t>
      </w:r>
      <w:r w:rsidRPr="00164734">
        <w:rPr>
          <w:spacing w:val="16"/>
        </w:rPr>
        <w:t>&lt;</w:t>
      </w:r>
      <w:r w:rsidRPr="00164734">
        <w:rPr>
          <w:spacing w:val="6"/>
        </w:rPr>
        <w:t>2</w:t>
      </w:r>
      <w:r w:rsidRPr="00164734">
        <w:t>&gt;</w:t>
      </w:r>
      <w:r w:rsidRPr="00164734">
        <w:rPr>
          <w:spacing w:val="-3"/>
        </w:rPr>
        <w:t xml:space="preserve"> </w:t>
      </w:r>
      <w:r w:rsidR="00BC6A03" w:rsidRPr="00164734">
        <w:rPr>
          <w:spacing w:val="-3"/>
        </w:rPr>
        <w:t xml:space="preserve">Trotzdem </w:t>
      </w:r>
      <w:r w:rsidRPr="00164734">
        <w:rPr>
          <w:spacing w:val="-3"/>
        </w:rPr>
        <w:t>wird</w:t>
      </w:r>
      <w:r w:rsidR="00BC6A03" w:rsidRPr="00164734">
        <w:rPr>
          <w:spacing w:val="-3"/>
        </w:rPr>
        <w:t xml:space="preserve"> MM</w:t>
      </w:r>
      <w:r w:rsidRPr="00164734">
        <w:rPr>
          <w:spacing w:val="-3"/>
        </w:rPr>
        <w:t xml:space="preserve"> die Blätter</w:t>
      </w:r>
      <w:r w:rsidRPr="00164734">
        <w:t xml:space="preserve"> </w:t>
      </w:r>
      <w:r w:rsidRPr="00164734">
        <w:rPr>
          <w:spacing w:val="-3"/>
        </w:rPr>
        <w:t xml:space="preserve">bald </w:t>
      </w:r>
      <w:r w:rsidR="00BC6A03" w:rsidRPr="00164734">
        <w:rPr>
          <w:spacing w:val="-3"/>
        </w:rPr>
        <w:t xml:space="preserve">zurücksenden. Die Schrift </w:t>
      </w:r>
      <w:r w:rsidRPr="00164734">
        <w:rPr>
          <w:spacing w:val="-3"/>
        </w:rPr>
        <w:t>„De viris illustribus Augiae Divitis“</w:t>
      </w:r>
      <w:r w:rsidR="00BC6A03" w:rsidRPr="00164734">
        <w:rPr>
          <w:spacing w:val="-3"/>
        </w:rPr>
        <w:t xml:space="preserve"> (von Johann Egon)</w:t>
      </w:r>
      <w:r w:rsidR="00BC6A03" w:rsidRPr="00164734">
        <w:t xml:space="preserve"> </w:t>
      </w:r>
      <w:r w:rsidR="00BC6A03" w:rsidRPr="00164734">
        <w:rPr>
          <w:spacing w:val="-1"/>
        </w:rPr>
        <w:t>will er abschreiben lassen und beides zusammen</w:t>
      </w:r>
      <w:r w:rsidRPr="00164734">
        <w:rPr>
          <w:spacing w:val="-1"/>
        </w:rPr>
        <w:t xml:space="preserve"> über Felician Müller </w:t>
      </w:r>
      <w:r w:rsidR="00BC6A03" w:rsidRPr="00164734">
        <w:rPr>
          <w:spacing w:val="-1"/>
        </w:rPr>
        <w:t>(</w:t>
      </w:r>
      <w:r w:rsidRPr="00164734">
        <w:rPr>
          <w:spacing w:val="-1"/>
        </w:rPr>
        <w:t>in Wiblingen</w:t>
      </w:r>
      <w:r w:rsidR="00BC6A03" w:rsidRPr="00164734">
        <w:rPr>
          <w:spacing w:val="-1"/>
        </w:rPr>
        <w:t>)</w:t>
      </w:r>
      <w:r w:rsidR="00BC6A03" w:rsidRPr="00164734">
        <w:t xml:space="preserve"> </w:t>
      </w:r>
      <w:r w:rsidR="00BC6A03" w:rsidRPr="00164734">
        <w:rPr>
          <w:spacing w:val="-3"/>
        </w:rPr>
        <w:t xml:space="preserve">an BP </w:t>
      </w:r>
      <w:r w:rsidRPr="00164734">
        <w:rPr>
          <w:spacing w:val="-3"/>
        </w:rPr>
        <w:t>senden</w:t>
      </w:r>
      <w:r w:rsidR="00BC6A03" w:rsidRPr="00164734">
        <w:rPr>
          <w:spacing w:val="-3"/>
        </w:rPr>
        <w:t>;</w:t>
      </w:r>
      <w:r w:rsidRPr="00164734">
        <w:rPr>
          <w:spacing w:val="-3"/>
        </w:rPr>
        <w:t xml:space="preserve"> jedoch ist auf diesem Weg bereits sein „Elogium“ </w:t>
      </w:r>
      <w:r w:rsidR="00BC6A03" w:rsidRPr="00164734">
        <w:rPr>
          <w:spacing w:val="-3"/>
        </w:rPr>
        <w:t xml:space="preserve">des </w:t>
      </w:r>
      <w:r w:rsidRPr="00164734">
        <w:rPr>
          <w:spacing w:val="-3"/>
        </w:rPr>
        <w:t>Kardinal</w:t>
      </w:r>
      <w:r w:rsidR="00BC6A03" w:rsidRPr="00164734">
        <w:rPr>
          <w:spacing w:val="-3"/>
        </w:rPr>
        <w:t>s</w:t>
      </w:r>
      <w:r w:rsidRPr="00164734">
        <w:rPr>
          <w:spacing w:val="-3"/>
        </w:rPr>
        <w:t xml:space="preserve"> Sfondrati </w:t>
      </w:r>
      <w:r w:rsidRPr="00164734">
        <w:rPr>
          <w:spacing w:val="-1"/>
        </w:rPr>
        <w:t>verloren</w:t>
      </w:r>
      <w:r w:rsidR="00BC6A03" w:rsidRPr="00164734">
        <w:rPr>
          <w:spacing w:val="-1"/>
        </w:rPr>
        <w:t xml:space="preserve"> </w:t>
      </w:r>
      <w:r w:rsidRPr="00164734">
        <w:rPr>
          <w:spacing w:val="-1"/>
        </w:rPr>
        <w:t>gegangen. BP soll Müller mahnen, dafür zu sorgen, dass die Sendungen auch</w:t>
      </w:r>
      <w:r w:rsidRPr="00164734">
        <w:t xml:space="preserve"> </w:t>
      </w:r>
      <w:r w:rsidRPr="00164734">
        <w:rPr>
          <w:spacing w:val="-3"/>
        </w:rPr>
        <w:t xml:space="preserve">sicher von Ulm nach Melk gelangen, und sich nicht auf die Post auszureden. </w:t>
      </w:r>
      <w:r w:rsidRPr="00164734">
        <w:rPr>
          <w:spacing w:val="16"/>
        </w:rPr>
        <w:t>&lt;</w:t>
      </w:r>
      <w:r w:rsidRPr="00164734">
        <w:rPr>
          <w:spacing w:val="6"/>
        </w:rPr>
        <w:t>3</w:t>
      </w:r>
      <w:r w:rsidRPr="00164734">
        <w:t>&gt;</w:t>
      </w:r>
      <w:r w:rsidRPr="00164734">
        <w:rPr>
          <w:spacing w:val="-3"/>
        </w:rPr>
        <w:t xml:space="preserve"> MM </w:t>
      </w:r>
      <w:r w:rsidRPr="00164734">
        <w:rPr>
          <w:spacing w:val="-2"/>
        </w:rPr>
        <w:t xml:space="preserve">steht in engem brieflichem Verkehr mit René Massuet; er grüßt diesen </w:t>
      </w:r>
      <w:r w:rsidR="003070E8" w:rsidRPr="00164734">
        <w:rPr>
          <w:spacing w:val="-2"/>
        </w:rPr>
        <w:t>eben</w:t>
      </w:r>
      <w:r w:rsidRPr="00164734">
        <w:rPr>
          <w:spacing w:val="-2"/>
        </w:rPr>
        <w:t xml:space="preserve"> </w:t>
      </w:r>
      <w:r w:rsidR="000A6F81" w:rsidRPr="00164734">
        <w:rPr>
          <w:spacing w:val="-2"/>
        </w:rPr>
        <w:t>im Namen</w:t>
      </w:r>
      <w:r w:rsidRPr="00164734">
        <w:t xml:space="preserve"> </w:t>
      </w:r>
      <w:r w:rsidRPr="00164734">
        <w:rPr>
          <w:spacing w:val="-1"/>
        </w:rPr>
        <w:t xml:space="preserve">BPs. In seinem letzten Schreiben </w:t>
      </w:r>
      <w:r w:rsidR="000A6F81" w:rsidRPr="00164734">
        <w:rPr>
          <w:spacing w:val="-1"/>
        </w:rPr>
        <w:t xml:space="preserve">hat Massuet </w:t>
      </w:r>
      <w:r w:rsidRPr="00164734">
        <w:rPr>
          <w:spacing w:val="-1"/>
        </w:rPr>
        <w:t>berichtet, dass nach dem Friedensschluss</w:t>
      </w:r>
      <w:r w:rsidRPr="00164734">
        <w:t xml:space="preserve"> </w:t>
      </w:r>
      <w:r w:rsidRPr="00164734">
        <w:rPr>
          <w:spacing w:val="-2"/>
        </w:rPr>
        <w:t>unzählige Buchhändler nach Paris strömen und so den Preis für französische Bücher in</w:t>
      </w:r>
      <w:r w:rsidRPr="00164734">
        <w:t xml:space="preserve"> </w:t>
      </w:r>
      <w:r w:rsidRPr="00164734">
        <w:rPr>
          <w:spacing w:val="-2"/>
        </w:rPr>
        <w:t xml:space="preserve">die Höhe treiben. Daher kauft MM für </w:t>
      </w:r>
      <w:r w:rsidR="00484114" w:rsidRPr="00164734">
        <w:rPr>
          <w:spacing w:val="-2"/>
        </w:rPr>
        <w:t>sich und andere</w:t>
      </w:r>
      <w:r w:rsidRPr="00164734">
        <w:rPr>
          <w:spacing w:val="-2"/>
        </w:rPr>
        <w:t xml:space="preserve"> noch </w:t>
      </w:r>
      <w:r w:rsidR="00484114" w:rsidRPr="00164734">
        <w:rPr>
          <w:spacing w:val="-2"/>
        </w:rPr>
        <w:t>rechtzeitg</w:t>
      </w:r>
      <w:r w:rsidRPr="00164734">
        <w:rPr>
          <w:spacing w:val="-2"/>
        </w:rPr>
        <w:t xml:space="preserve"> </w:t>
      </w:r>
      <w:r w:rsidRPr="00164734">
        <w:t xml:space="preserve">billig ein, und </w:t>
      </w:r>
      <w:r w:rsidRPr="00164734">
        <w:rPr>
          <w:spacing w:val="-2"/>
        </w:rPr>
        <w:t>BP kann sich anschließen.</w:t>
      </w:r>
      <w:r w:rsidRPr="00164734">
        <w:rPr>
          <w:spacing w:val="-4"/>
        </w:rPr>
        <w:t xml:space="preserve"> </w:t>
      </w:r>
      <w:r w:rsidR="00484114" w:rsidRPr="00164734">
        <w:rPr>
          <w:spacing w:val="10"/>
        </w:rPr>
        <w:t>&lt;4</w:t>
      </w:r>
      <w:r w:rsidR="00484114" w:rsidRPr="00164734">
        <w:t>&gt;</w:t>
      </w:r>
      <w:r w:rsidR="00484114" w:rsidRPr="00164734">
        <w:rPr>
          <w:spacing w:val="-2"/>
        </w:rPr>
        <w:t xml:space="preserve"> </w:t>
      </w:r>
      <w:r w:rsidRPr="00164734">
        <w:rPr>
          <w:spacing w:val="-2"/>
        </w:rPr>
        <w:t xml:space="preserve">MM preist folgende Werke an, die er bereits für </w:t>
      </w:r>
      <w:r w:rsidR="00484114" w:rsidRPr="00164734">
        <w:rPr>
          <w:spacing w:val="-2"/>
        </w:rPr>
        <w:t>andere</w:t>
      </w:r>
      <w:r w:rsidR="00484114" w:rsidRPr="00164734">
        <w:t xml:space="preserve"> Klöster beschafft hat und nun für Rheinau besorgt</w:t>
      </w:r>
      <w:r w:rsidRPr="00164734">
        <w:t xml:space="preserve">: Die bereits sehr </w:t>
      </w:r>
      <w:r w:rsidR="00484114" w:rsidRPr="00164734">
        <w:t>selten</w:t>
      </w:r>
      <w:r w:rsidRPr="00164734">
        <w:t xml:space="preserve">e </w:t>
      </w:r>
      <w:r w:rsidR="00484114" w:rsidRPr="00164734">
        <w:t>königliche</w:t>
      </w:r>
      <w:r w:rsidR="00484114" w:rsidRPr="00164734">
        <w:rPr>
          <w:spacing w:val="-2"/>
        </w:rPr>
        <w:t xml:space="preserve"> Ausgabe</w:t>
      </w:r>
      <w:r w:rsidRPr="00164734">
        <w:rPr>
          <w:spacing w:val="-2"/>
        </w:rPr>
        <w:t xml:space="preserve"> der „Concilia omnia generalia“; Philippe Desponts „Maxima bibliotheca vete</w:t>
      </w:r>
      <w:r w:rsidR="00484114" w:rsidRPr="00164734">
        <w:rPr>
          <w:spacing w:val="-2"/>
        </w:rPr>
        <w:softHyphen/>
      </w:r>
      <w:r w:rsidRPr="00164734">
        <w:rPr>
          <w:spacing w:val="-2"/>
        </w:rPr>
        <w:t>rum patrum“; Jean de la Hayes „Biblia maxima“. MM lobt die</w:t>
      </w:r>
      <w:r w:rsidR="00484114" w:rsidRPr="00164734">
        <w:rPr>
          <w:spacing w:val="-2"/>
        </w:rPr>
        <w:t>se</w:t>
      </w:r>
      <w:r w:rsidRPr="00164734">
        <w:rPr>
          <w:spacing w:val="-2"/>
        </w:rPr>
        <w:t xml:space="preserve"> Bücher als Hämmer</w:t>
      </w:r>
      <w:r w:rsidRPr="00164734">
        <w:t xml:space="preserve"> </w:t>
      </w:r>
      <w:r w:rsidRPr="00164734">
        <w:rPr>
          <w:spacing w:val="-1"/>
        </w:rPr>
        <w:t>gegen die Evangelischen und Grundsteine der Kirche.</w:t>
      </w:r>
      <w:r w:rsidRPr="00164734">
        <w:t xml:space="preserve"> </w:t>
      </w:r>
      <w:r w:rsidRPr="00164734">
        <w:rPr>
          <w:spacing w:val="16"/>
        </w:rPr>
        <w:t>&lt;</w:t>
      </w:r>
      <w:r w:rsidRPr="00164734">
        <w:rPr>
          <w:spacing w:val="6"/>
        </w:rPr>
        <w:t>5</w:t>
      </w:r>
      <w:r w:rsidRPr="00164734">
        <w:t>&gt;</w:t>
      </w:r>
      <w:r w:rsidRPr="00164734">
        <w:rPr>
          <w:spacing w:val="-1"/>
        </w:rPr>
        <w:t xml:space="preserve"> MM preist auch das Werk</w:t>
      </w:r>
      <w:r w:rsidRPr="00164734">
        <w:t xml:space="preserve"> </w:t>
      </w:r>
      <w:r w:rsidRPr="00164734">
        <w:rPr>
          <w:spacing w:val="-4"/>
        </w:rPr>
        <w:t>„Gesta pontificum Romanorum“ des Venezianers Giovanni Palazzi an, das viele Kupfer</w:t>
      </w:r>
      <w:r w:rsidR="00952433" w:rsidRPr="00164734">
        <w:rPr>
          <w:spacing w:val="-4"/>
        </w:rPr>
        <w:softHyphen/>
      </w:r>
      <w:r w:rsidRPr="00164734">
        <w:t>stiche sowie eine vorzügliche Kirchengeschichte enthält. MM hat es zwei</w:t>
      </w:r>
      <w:r w:rsidR="00952433" w:rsidRPr="00164734">
        <w:t>fach</w:t>
      </w:r>
      <w:r w:rsidRPr="00164734">
        <w:t xml:space="preserve"> in Rom </w:t>
      </w:r>
      <w:r w:rsidR="00952433" w:rsidRPr="00164734">
        <w:rPr>
          <w:spacing w:val="-4"/>
        </w:rPr>
        <w:t>gekauft,</w:t>
      </w:r>
      <w:r w:rsidR="00952433" w:rsidRPr="00164734">
        <w:rPr>
          <w:spacing w:val="-6"/>
        </w:rPr>
        <w:t xml:space="preserve"> </w:t>
      </w:r>
      <w:r w:rsidR="00952433" w:rsidRPr="00164734">
        <w:rPr>
          <w:spacing w:val="-4"/>
        </w:rPr>
        <w:t>ei</w:t>
      </w:r>
      <w:r w:rsidRPr="00164734">
        <w:rPr>
          <w:spacing w:val="-4"/>
        </w:rPr>
        <w:t>nmal</w:t>
      </w:r>
      <w:r w:rsidRPr="00164734">
        <w:rPr>
          <w:spacing w:val="-6"/>
        </w:rPr>
        <w:t xml:space="preserve"> </w:t>
      </w:r>
      <w:r w:rsidRPr="00164734">
        <w:rPr>
          <w:spacing w:val="-4"/>
        </w:rPr>
        <w:t>für</w:t>
      </w:r>
      <w:r w:rsidRPr="00164734">
        <w:rPr>
          <w:spacing w:val="-6"/>
        </w:rPr>
        <w:t xml:space="preserve"> </w:t>
      </w:r>
      <w:r w:rsidRPr="00164734">
        <w:rPr>
          <w:spacing w:val="-4"/>
        </w:rPr>
        <w:t>Rheinau,</w:t>
      </w:r>
      <w:r w:rsidRPr="00164734">
        <w:rPr>
          <w:spacing w:val="-6"/>
        </w:rPr>
        <w:t xml:space="preserve"> </w:t>
      </w:r>
      <w:r w:rsidRPr="00164734">
        <w:rPr>
          <w:spacing w:val="-4"/>
        </w:rPr>
        <w:t>einmal</w:t>
      </w:r>
      <w:r w:rsidRPr="00164734">
        <w:rPr>
          <w:spacing w:val="-6"/>
        </w:rPr>
        <w:t xml:space="preserve"> </w:t>
      </w:r>
      <w:r w:rsidRPr="00164734">
        <w:rPr>
          <w:spacing w:val="-4"/>
        </w:rPr>
        <w:t>für</w:t>
      </w:r>
      <w:r w:rsidRPr="00164734">
        <w:rPr>
          <w:spacing w:val="-6"/>
        </w:rPr>
        <w:t xml:space="preserve"> </w:t>
      </w:r>
      <w:r w:rsidRPr="00164734">
        <w:rPr>
          <w:spacing w:val="-4"/>
        </w:rPr>
        <w:t>St.</w:t>
      </w:r>
      <w:r w:rsidRPr="00164734">
        <w:rPr>
          <w:spacing w:val="-6"/>
        </w:rPr>
        <w:t xml:space="preserve"> </w:t>
      </w:r>
      <w:r w:rsidRPr="00164734">
        <w:rPr>
          <w:spacing w:val="-4"/>
        </w:rPr>
        <w:t>Gallen,</w:t>
      </w:r>
      <w:r w:rsidRPr="00164734">
        <w:rPr>
          <w:spacing w:val="-6"/>
        </w:rPr>
        <w:t xml:space="preserve"> </w:t>
      </w:r>
      <w:r w:rsidRPr="00164734">
        <w:rPr>
          <w:spacing w:val="-4"/>
        </w:rPr>
        <w:t>und</w:t>
      </w:r>
      <w:r w:rsidRPr="00164734">
        <w:rPr>
          <w:spacing w:val="-6"/>
        </w:rPr>
        <w:t xml:space="preserve"> </w:t>
      </w:r>
      <w:r w:rsidRPr="00164734">
        <w:rPr>
          <w:spacing w:val="-4"/>
        </w:rPr>
        <w:t>kann</w:t>
      </w:r>
      <w:r w:rsidRPr="00164734">
        <w:rPr>
          <w:spacing w:val="-6"/>
        </w:rPr>
        <w:t xml:space="preserve"> </w:t>
      </w:r>
      <w:r w:rsidRPr="00164734">
        <w:rPr>
          <w:spacing w:val="-4"/>
        </w:rPr>
        <w:t>es</w:t>
      </w:r>
      <w:r w:rsidRPr="00164734">
        <w:rPr>
          <w:spacing w:val="-6"/>
        </w:rPr>
        <w:t xml:space="preserve"> </w:t>
      </w:r>
      <w:r w:rsidRPr="00164734">
        <w:rPr>
          <w:spacing w:val="-4"/>
        </w:rPr>
        <w:t>auch</w:t>
      </w:r>
      <w:r w:rsidRPr="00164734">
        <w:rPr>
          <w:spacing w:val="-6"/>
        </w:rPr>
        <w:t xml:space="preserve"> </w:t>
      </w:r>
      <w:r w:rsidRPr="00164734">
        <w:rPr>
          <w:spacing w:val="-4"/>
        </w:rPr>
        <w:t>für</w:t>
      </w:r>
      <w:r w:rsidRPr="00164734">
        <w:rPr>
          <w:spacing w:val="-6"/>
        </w:rPr>
        <w:t xml:space="preserve"> </w:t>
      </w:r>
      <w:r w:rsidRPr="00164734">
        <w:rPr>
          <w:spacing w:val="-4"/>
        </w:rPr>
        <w:t>Melk</w:t>
      </w:r>
      <w:r w:rsidRPr="00164734">
        <w:rPr>
          <w:spacing w:val="-6"/>
        </w:rPr>
        <w:t xml:space="preserve"> </w:t>
      </w:r>
      <w:r w:rsidRPr="00164734">
        <w:rPr>
          <w:spacing w:val="-4"/>
        </w:rPr>
        <w:t>besorgen.</w:t>
      </w:r>
      <w:r w:rsidRPr="00164734">
        <w:t xml:space="preserve"> </w:t>
      </w:r>
      <w:r w:rsidRPr="00164734">
        <w:rPr>
          <w:spacing w:val="-1"/>
        </w:rPr>
        <w:t xml:space="preserve">Der Preis beträgt </w:t>
      </w:r>
      <w:r w:rsidR="00952433" w:rsidRPr="00164734">
        <w:rPr>
          <w:spacing w:val="-1"/>
        </w:rPr>
        <w:t>etwa</w:t>
      </w:r>
      <w:r w:rsidRPr="00164734">
        <w:rPr>
          <w:spacing w:val="-1"/>
        </w:rPr>
        <w:t xml:space="preserve"> 37 </w:t>
      </w:r>
      <w:r w:rsidR="00952433" w:rsidRPr="00164734">
        <w:rPr>
          <w:spacing w:val="-1"/>
        </w:rPr>
        <w:t>bis 40 Gulden; MM kann das Buch</w:t>
      </w:r>
      <w:r w:rsidRPr="00164734">
        <w:rPr>
          <w:spacing w:val="-1"/>
        </w:rPr>
        <w:t xml:space="preserve"> franco bis Ulm </w:t>
      </w:r>
      <w:r w:rsidR="00952433" w:rsidRPr="00164734">
        <w:rPr>
          <w:spacing w:val="-1"/>
        </w:rPr>
        <w:t>liefern</w:t>
      </w:r>
      <w:r w:rsidR="00952433" w:rsidRPr="00164734">
        <w:t xml:space="preserve"> </w:t>
      </w:r>
      <w:r w:rsidR="00952433" w:rsidRPr="00164734">
        <w:rPr>
          <w:spacing w:val="-2"/>
        </w:rPr>
        <w:t>lasse</w:t>
      </w:r>
      <w:r w:rsidRPr="00164734">
        <w:rPr>
          <w:spacing w:val="-2"/>
        </w:rPr>
        <w:t>n.</w:t>
      </w:r>
      <w:r w:rsidRPr="00164734">
        <w:rPr>
          <w:spacing w:val="-3"/>
        </w:rPr>
        <w:t xml:space="preserve"> </w:t>
      </w:r>
      <w:r w:rsidRPr="00164734">
        <w:rPr>
          <w:spacing w:val="10"/>
        </w:rPr>
        <w:t>&lt;6</w:t>
      </w:r>
      <w:r w:rsidRPr="00164734">
        <w:t>&gt;</w:t>
      </w:r>
      <w:r w:rsidRPr="00164734">
        <w:rPr>
          <w:spacing w:val="-2"/>
        </w:rPr>
        <w:t xml:space="preserve"> Weiters </w:t>
      </w:r>
      <w:r w:rsidR="00952433" w:rsidRPr="00164734">
        <w:rPr>
          <w:spacing w:val="-2"/>
        </w:rPr>
        <w:t>empfiehlt</w:t>
      </w:r>
      <w:r w:rsidRPr="00164734">
        <w:rPr>
          <w:spacing w:val="-2"/>
        </w:rPr>
        <w:t xml:space="preserve"> MM BP Massuets Edition der Schrift „Contra haereses“</w:t>
      </w:r>
      <w:r w:rsidRPr="00164734">
        <w:rPr>
          <w:spacing w:val="-3"/>
        </w:rPr>
        <w:t xml:space="preserve"> </w:t>
      </w:r>
      <w:r w:rsidRPr="00164734">
        <w:rPr>
          <w:spacing w:val="-4"/>
        </w:rPr>
        <w:t>des Irenäus von Lyon.</w:t>
      </w:r>
      <w:r w:rsidRPr="00164734">
        <w:rPr>
          <w:spacing w:val="-3"/>
        </w:rPr>
        <w:t xml:space="preserve"> </w:t>
      </w:r>
      <w:r w:rsidRPr="00164734">
        <w:rPr>
          <w:spacing w:val="16"/>
        </w:rPr>
        <w:t>&lt;</w:t>
      </w:r>
      <w:r w:rsidRPr="00164734">
        <w:rPr>
          <w:spacing w:val="10"/>
        </w:rPr>
        <w:t>7</w:t>
      </w:r>
      <w:r w:rsidRPr="00164734">
        <w:t>&gt;</w:t>
      </w:r>
      <w:r w:rsidRPr="00164734">
        <w:rPr>
          <w:spacing w:val="-4"/>
        </w:rPr>
        <w:t xml:space="preserve"> MM hofft, dass sein </w:t>
      </w:r>
      <w:r w:rsidR="00952433" w:rsidRPr="00164734">
        <w:rPr>
          <w:spacing w:val="-4"/>
        </w:rPr>
        <w:t>früher</w:t>
      </w:r>
      <w:r w:rsidRPr="00164734">
        <w:rPr>
          <w:spacing w:val="-4"/>
        </w:rPr>
        <w:t xml:space="preserve">er Brief angekommen und </w:t>
      </w:r>
      <w:r w:rsidR="00952433" w:rsidRPr="00164734">
        <w:rPr>
          <w:spacing w:val="-4"/>
        </w:rPr>
        <w:t>di</w:t>
      </w:r>
      <w:r w:rsidRPr="00164734">
        <w:rPr>
          <w:spacing w:val="-4"/>
        </w:rPr>
        <w:t>e bei</w:t>
      </w:r>
      <w:r w:rsidR="00C1042F" w:rsidRPr="00164734">
        <w:rPr>
          <w:spacing w:val="-4"/>
        </w:rPr>
        <w:softHyphen/>
      </w:r>
      <w:r w:rsidRPr="00164734">
        <w:rPr>
          <w:spacing w:val="-3"/>
        </w:rPr>
        <w:t>gelegte Antwort an Bender diesem zugestellt worden ist.</w:t>
      </w:r>
      <w:r w:rsidR="00C1042F" w:rsidRPr="00164734">
        <w:rPr>
          <w:spacing w:val="-3"/>
        </w:rPr>
        <w:t xml:space="preserve"> Er erwidert BPs Osterwünsche.</w:t>
      </w:r>
    </w:p>
    <w:p w:rsidR="005B59AC" w:rsidRPr="00164734" w:rsidRDefault="005B59AC" w:rsidP="005B59AC">
      <w:pPr>
        <w:pStyle w:val="EditionEditorischeNotiz"/>
      </w:pPr>
      <w:r w:rsidRPr="00164734">
        <w:t>Überlieferung: II, 114r</w:t>
      </w:r>
      <w:r w:rsidR="00A651D1" w:rsidRPr="00164734">
        <w:t>–</w:t>
      </w:r>
      <w:r w:rsidRPr="00164734">
        <w:t>v.</w:t>
      </w:r>
    </w:p>
    <w:p w:rsidR="005B59AC" w:rsidRPr="00164734" w:rsidRDefault="005B59AC" w:rsidP="005B59AC">
      <w:pPr>
        <w:pStyle w:val="EditionEditorischeNotiz"/>
      </w:pPr>
      <w:r w:rsidRPr="00164734">
        <w:t>Literatur: Heer, Pez 413; Katschthaler, Briefnachlass 24; Stockinger, Fidelis 355, 358, 369, 373f., 385, 387f., 392, 408.</w:t>
      </w:r>
    </w:p>
    <w:p w:rsidR="005B59AC" w:rsidRPr="00164734" w:rsidRDefault="005B59AC" w:rsidP="005B59AC">
      <w:pPr>
        <w:pStyle w:val="EditionEditorischeNotiz"/>
      </w:pPr>
      <w:r w:rsidRPr="00164734">
        <w:t>Bezüge: 3</w:t>
      </w:r>
      <w:r w:rsidR="00A651D1" w:rsidRPr="00164734">
        <w:t>35</w:t>
      </w:r>
      <w:r w:rsidRPr="00164734">
        <w:t>. 3</w:t>
      </w:r>
      <w:r w:rsidR="00BB1ECE" w:rsidRPr="00164734">
        <w:t>44. Erwähnt</w:t>
      </w:r>
      <w:r w:rsidRPr="00164734">
        <w:t xml:space="preserve"> 3</w:t>
      </w:r>
      <w:r w:rsidR="00A651D1" w:rsidRPr="00164734">
        <w:t>35</w:t>
      </w:r>
      <w:r w:rsidRPr="00164734">
        <w:t>.</w:t>
      </w:r>
      <w:r w:rsidR="00AF2FEE" w:rsidRPr="00164734">
        <w:t xml:space="preserve"> Erwähnt in 345.</w:t>
      </w:r>
    </w:p>
    <w:p w:rsidR="005B59AC" w:rsidRPr="00164734" w:rsidRDefault="005B59AC" w:rsidP="005B59AC">
      <w:pPr>
        <w:pStyle w:val="EditionEditorischeNotiz"/>
      </w:pPr>
      <w:r w:rsidRPr="00164734">
        <w:t xml:space="preserve">Nummerierung: </w:t>
      </w:r>
      <w:r w:rsidRPr="00164734">
        <w:rPr>
          <w:i w:val="0"/>
        </w:rPr>
        <w:t>XVI</w:t>
      </w:r>
      <w:r w:rsidRPr="00164734">
        <w:t>.</w:t>
      </w:r>
    </w:p>
    <w:p w:rsidR="005B59AC" w:rsidRPr="00164734" w:rsidRDefault="005B59AC" w:rsidP="005B59AC">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30"/>
        </w:rPr>
        <w:t xml:space="preserve">Rheinauw 1714 die </w:t>
      </w:r>
      <w:r w:rsidRPr="00164734">
        <w:t>7</w:t>
      </w:r>
      <w:r w:rsidR="00BB1ECE" w:rsidRPr="00164734">
        <w:rPr>
          <w:spacing w:val="30"/>
        </w:rPr>
        <w:t>.</w:t>
      </w:r>
      <w:r w:rsidRPr="00164734">
        <w:rPr>
          <w:spacing w:val="30"/>
        </w:rPr>
        <w:t xml:space="preserve"> Aprili</w:t>
      </w:r>
      <w:r w:rsidRPr="00164734">
        <w:t>s.</w:t>
      </w:r>
    </w:p>
    <w:p w:rsidR="005B59AC" w:rsidRPr="00164734" w:rsidRDefault="005B59AC" w:rsidP="005B59AC">
      <w:pPr>
        <w:pStyle w:val="EditionEditionstext"/>
      </w:pPr>
      <w:r w:rsidRPr="00164734">
        <w:t>Plurimum reverende clarissime domine ac amice colendissime.</w:t>
      </w:r>
    </w:p>
    <w:p w:rsidR="005B59AC" w:rsidRPr="00164734" w:rsidRDefault="005B59AC" w:rsidP="005B59AC">
      <w:pPr>
        <w:pStyle w:val="EditionEditionstext"/>
      </w:pPr>
      <w:r w:rsidRPr="00164734">
        <w:rPr>
          <w:i/>
        </w:rPr>
        <w:t>&lt;1&gt;</w:t>
      </w:r>
      <w:r w:rsidRPr="00164734">
        <w:rPr>
          <w:spacing w:val="-4"/>
        </w:rPr>
        <w:t xml:space="preserve"> Et Benderianam nuperam solo cooperto, ut vocant, munitam, et tuam ultimam</w:t>
      </w:r>
      <w:r w:rsidRPr="00164734">
        <w:t xml:space="preserve"> </w:t>
      </w:r>
      <w:r w:rsidRPr="00164734">
        <w:rPr>
          <w:spacing w:val="-3"/>
        </w:rPr>
        <w:t>solita humanitate plenam cum adiectis foliis Mezleriani operis recte accepi, domine</w:t>
      </w:r>
      <w:r w:rsidRPr="00164734">
        <w:t xml:space="preserve"> </w:t>
      </w:r>
      <w:r w:rsidRPr="00164734">
        <w:rPr>
          <w:spacing w:val="-3"/>
        </w:rPr>
        <w:t>ac amice colendissime. Porro scriptura illa mihi optime nota alicuius quidem patris</w:t>
      </w:r>
      <w:r w:rsidRPr="00164734">
        <w:t xml:space="preserve"> </w:t>
      </w:r>
      <w:r w:rsidRPr="00164734">
        <w:rPr>
          <w:spacing w:val="-3"/>
        </w:rPr>
        <w:t>S. Gallensis nostri, non tamen autographum Mezleri est, quamvis notae et dispunc</w:t>
      </w:r>
      <w:r w:rsidR="00BB1ECE" w:rsidRPr="00164734">
        <w:rPr>
          <w:spacing w:val="-3"/>
        </w:rPr>
        <w:softHyphen/>
      </w:r>
      <w:r w:rsidRPr="00164734">
        <w:t xml:space="preserve">tiones illae marginales a Mezlero superadditae videantur. Miror, quo fato libellus </w:t>
      </w:r>
      <w:r w:rsidRPr="00164734">
        <w:rPr>
          <w:spacing w:val="-1"/>
        </w:rPr>
        <w:t>iste manuscriptus</w:t>
      </w:r>
      <w:r w:rsidR="00BB1ECE" w:rsidRPr="00164734">
        <w:rPr>
          <w:spacing w:val="-1"/>
        </w:rPr>
        <w:t>,</w:t>
      </w:r>
      <w:r w:rsidRPr="00164734">
        <w:rPr>
          <w:spacing w:val="-1"/>
        </w:rPr>
        <w:t xml:space="preserve"> olim S. Galli inquilinus</w:t>
      </w:r>
      <w:r w:rsidR="00BB1ECE" w:rsidRPr="00164734">
        <w:rPr>
          <w:spacing w:val="-1"/>
        </w:rPr>
        <w:t>,</w:t>
      </w:r>
      <w:r w:rsidRPr="00164734">
        <w:rPr>
          <w:spacing w:val="-1"/>
        </w:rPr>
        <w:t xml:space="preserve"> Viennam ad Scotos avolarit? Suspicor</w:t>
      </w:r>
      <w:r w:rsidRPr="00164734">
        <w:t xml:space="preserve"> illum alicuius acatholici piceatis manibus inhaesisse; reique aut furti, aut certe rei furtivae Scotenses erunt, nisi legitimam possessionem aut titulum docere possint. </w:t>
      </w:r>
      <w:r w:rsidRPr="00164734">
        <w:rPr>
          <w:i/>
          <w:spacing w:val="16"/>
        </w:rPr>
        <w:t>&lt;</w:t>
      </w:r>
      <w:r w:rsidRPr="00164734">
        <w:rPr>
          <w:i/>
          <w:spacing w:val="6"/>
        </w:rPr>
        <w:t>2</w:t>
      </w:r>
      <w:r w:rsidRPr="00164734">
        <w:rPr>
          <w:i/>
        </w:rPr>
        <w:t>&gt;</w:t>
      </w:r>
      <w:r w:rsidRPr="00164734">
        <w:rPr>
          <w:spacing w:val="-1"/>
        </w:rPr>
        <w:t xml:space="preserve"> Transmissa tamen folia proxime transmittam, et tractatum illum Augiensem in tui gratiam describi faciam, ut votis tuis, quibus negare aliquid mihi religio sit,</w:t>
      </w:r>
      <w:r w:rsidRPr="00164734">
        <w:t xml:space="preserve"> </w:t>
      </w:r>
      <w:r w:rsidRPr="00164734">
        <w:rPr>
          <w:spacing w:val="1"/>
        </w:rPr>
        <w:t>satisfacere queam. Utrumque uno fasciculo convolutum manuscriptum domino</w:t>
      </w:r>
      <w:r w:rsidRPr="00164734">
        <w:t xml:space="preserve"> </w:t>
      </w:r>
      <w:r w:rsidRPr="00164734">
        <w:rPr>
          <w:spacing w:val="-3"/>
        </w:rPr>
        <w:t>patri Feliciano, ut iubes, concredam. Eidem etiam cardinalis nostri Sfondrati Vitam</w:t>
      </w:r>
      <w:r w:rsidRPr="00164734">
        <w:t xml:space="preserve"> </w:t>
      </w:r>
      <w:r w:rsidRPr="00164734">
        <w:rPr>
          <w:spacing w:val="-2"/>
        </w:rPr>
        <w:t>et elogium quondam commisi, quod tamen deperditum, nescio qua incuria, et a te</w:t>
      </w:r>
      <w:r w:rsidRPr="00164734">
        <w:t xml:space="preserve"> </w:t>
      </w:r>
      <w:r w:rsidRPr="00164734">
        <w:rPr>
          <w:spacing w:val="-3"/>
        </w:rPr>
        <w:t>nunquam acceptum satis indolui. Proinde cures, ut eum moneas, quatenus ea, quae</w:t>
      </w:r>
      <w:r w:rsidRPr="00164734">
        <w:t xml:space="preserve"> Ulmam secure transmittam, tuto inde recipias. Non enim placeret, si iterum sola </w:t>
      </w:r>
      <w:r w:rsidRPr="00164734">
        <w:rPr>
          <w:spacing w:val="-2"/>
        </w:rPr>
        <w:t xml:space="preserve">postae infidelitas in excusationem accederet, si quid, quod absit, periret. </w:t>
      </w:r>
      <w:r w:rsidRPr="00164734">
        <w:rPr>
          <w:i/>
          <w:spacing w:val="16"/>
        </w:rPr>
        <w:t>&lt;</w:t>
      </w:r>
      <w:r w:rsidRPr="00164734">
        <w:rPr>
          <w:i/>
          <w:spacing w:val="6"/>
        </w:rPr>
        <w:t>3</w:t>
      </w:r>
      <w:r w:rsidRPr="00164734">
        <w:rPr>
          <w:i/>
        </w:rPr>
        <w:t>&gt;</w:t>
      </w:r>
      <w:r w:rsidRPr="00164734">
        <w:t xml:space="preserve"> </w:t>
      </w:r>
      <w:r w:rsidRPr="00164734">
        <w:rPr>
          <w:spacing w:val="-2"/>
        </w:rPr>
        <w:t xml:space="preserve">Patri </w:t>
      </w:r>
      <w:r w:rsidRPr="00164734">
        <w:rPr>
          <w:spacing w:val="2"/>
        </w:rPr>
        <w:t>Massueto meo tuo nomine hodie, dum scribo, salutem dico</w:t>
      </w:r>
      <w:r w:rsidR="000A6F81" w:rsidRPr="00164734">
        <w:rPr>
          <w:spacing w:val="2"/>
        </w:rPr>
        <w:t>.</w:t>
      </w:r>
      <w:r w:rsidRPr="00164734">
        <w:rPr>
          <w:spacing w:val="2"/>
        </w:rPr>
        <w:t xml:space="preserve"> Eidem singulis 14 </w:t>
      </w:r>
      <w:r w:rsidRPr="00164734">
        <w:rPr>
          <w:spacing w:val="-2"/>
        </w:rPr>
        <w:t>ferme diebus litteras mitto et ab eo recipio, et pro virili in operas laudatissimas ad</w:t>
      </w:r>
      <w:r w:rsidR="000A6F81" w:rsidRPr="00164734">
        <w:rPr>
          <w:spacing w:val="-2"/>
        </w:rPr>
        <w:softHyphen/>
      </w:r>
      <w:r w:rsidRPr="00164734">
        <w:rPr>
          <w:spacing w:val="-4"/>
        </w:rPr>
        <w:t xml:space="preserve">laboro. Heri in ultimis suis mihi significavit </w:t>
      </w:r>
      <w:r w:rsidR="000A6F81" w:rsidRPr="00164734">
        <w:rPr>
          <w:spacing w:val="-4"/>
        </w:rPr>
        <w:t>l</w:t>
      </w:r>
      <w:r w:rsidRPr="00164734">
        <w:rPr>
          <w:spacing w:val="-4"/>
        </w:rPr>
        <w:t>ibrorum in Galliis pretium in dies pace</w:t>
      </w:r>
      <w:r w:rsidRPr="00164734">
        <w:t xml:space="preserve"> </w:t>
      </w:r>
      <w:r w:rsidRPr="00164734">
        <w:rPr>
          <w:spacing w:val="-4"/>
        </w:rPr>
        <w:t>iam reformata augeri ob multitudinem adventantium undique librariorum, qui quo</w:t>
      </w:r>
      <w:r w:rsidR="000A6F81" w:rsidRPr="00164734">
        <w:rPr>
          <w:spacing w:val="-4"/>
        </w:rPr>
        <w:softHyphen/>
      </w:r>
      <w:r w:rsidRPr="00164734">
        <w:rPr>
          <w:spacing w:val="1"/>
        </w:rPr>
        <w:t>quo pretio Gallicos libros coemant.</w:t>
      </w:r>
      <w:r w:rsidRPr="00164734">
        <w:t xml:space="preserve"> </w:t>
      </w:r>
      <w:r w:rsidRPr="00164734">
        <w:rPr>
          <w:spacing w:val="4"/>
        </w:rPr>
        <w:t>[</w:t>
      </w:r>
      <w:r w:rsidRPr="00164734">
        <w:rPr>
          <w:i/>
        </w:rPr>
        <w:t>1</w:t>
      </w:r>
      <w:r w:rsidRPr="00164734">
        <w:rPr>
          <w:i/>
          <w:spacing w:val="16"/>
        </w:rPr>
        <w:t>v</w:t>
      </w:r>
      <w:r w:rsidRPr="00164734">
        <w:t xml:space="preserve">] </w:t>
      </w:r>
      <w:r w:rsidRPr="00164734">
        <w:rPr>
          <w:spacing w:val="1"/>
        </w:rPr>
        <w:t>Proinde, si quos pro me vel aliis amicis</w:t>
      </w:r>
      <w:r w:rsidRPr="00164734">
        <w:t xml:space="preserve"> </w:t>
      </w:r>
      <w:r w:rsidRPr="00164734">
        <w:rPr>
          <w:spacing w:val="-4"/>
        </w:rPr>
        <w:t>libros comparare vellem, mature mihi providerem. Si quid est, quod Melicio placeat,</w:t>
      </w:r>
      <w:r w:rsidRPr="00164734">
        <w:t xml:space="preserve"> </w:t>
      </w:r>
      <w:r w:rsidRPr="00164734">
        <w:rPr>
          <w:spacing w:val="-4"/>
        </w:rPr>
        <w:t>ead</w:t>
      </w:r>
      <w:r w:rsidR="000A6F81" w:rsidRPr="00164734">
        <w:rPr>
          <w:spacing w:val="-4"/>
        </w:rPr>
        <w:t>em</w:t>
      </w:r>
      <w:r w:rsidR="000A6F81" w:rsidRPr="00164734">
        <w:rPr>
          <w:spacing w:val="-5"/>
        </w:rPr>
        <w:t xml:space="preserve"> </w:t>
      </w:r>
      <w:r w:rsidR="000A6F81" w:rsidRPr="00164734">
        <w:rPr>
          <w:spacing w:val="-4"/>
        </w:rPr>
        <w:t>occasione</w:t>
      </w:r>
      <w:r w:rsidR="000A6F81" w:rsidRPr="00164734">
        <w:rPr>
          <w:spacing w:val="-5"/>
        </w:rPr>
        <w:t xml:space="preserve"> </w:t>
      </w:r>
      <w:r w:rsidR="000A6F81" w:rsidRPr="00164734">
        <w:rPr>
          <w:spacing w:val="-4"/>
        </w:rPr>
        <w:t>et</w:t>
      </w:r>
      <w:r w:rsidR="000A6F81" w:rsidRPr="00164734">
        <w:rPr>
          <w:spacing w:val="-5"/>
        </w:rPr>
        <w:t xml:space="preserve"> </w:t>
      </w:r>
      <w:r w:rsidR="000A6F81" w:rsidRPr="00164734">
        <w:rPr>
          <w:spacing w:val="-4"/>
        </w:rPr>
        <w:t>minoribus</w:t>
      </w:r>
      <w:r w:rsidR="000A6F81" w:rsidRPr="00164734">
        <w:rPr>
          <w:spacing w:val="-5"/>
        </w:rPr>
        <w:t xml:space="preserve"> </w:t>
      </w:r>
      <w:r w:rsidR="000A6F81" w:rsidRPr="00164734">
        <w:rPr>
          <w:spacing w:val="-4"/>
        </w:rPr>
        <w:t>sumpti</w:t>
      </w:r>
      <w:r w:rsidRPr="00164734">
        <w:rPr>
          <w:spacing w:val="-4"/>
        </w:rPr>
        <w:t>bus</w:t>
      </w:r>
      <w:r w:rsidRPr="00164734">
        <w:rPr>
          <w:spacing w:val="-5"/>
        </w:rPr>
        <w:t xml:space="preserve"> </w:t>
      </w:r>
      <w:r w:rsidRPr="00164734">
        <w:rPr>
          <w:spacing w:val="-4"/>
        </w:rPr>
        <w:t>procurabo.</w:t>
      </w:r>
      <w:r w:rsidRPr="00164734">
        <w:rPr>
          <w:spacing w:val="-5"/>
        </w:rPr>
        <w:t xml:space="preserve"> </w:t>
      </w:r>
      <w:r w:rsidRPr="00164734">
        <w:rPr>
          <w:i/>
          <w:spacing w:val="10"/>
        </w:rPr>
        <w:t>&lt;4</w:t>
      </w:r>
      <w:r w:rsidRPr="00164734">
        <w:rPr>
          <w:i/>
        </w:rPr>
        <w:t>&gt;</w:t>
      </w:r>
      <w:r w:rsidRPr="00164734">
        <w:rPr>
          <w:spacing w:val="-5"/>
        </w:rPr>
        <w:t xml:space="preserve"> </w:t>
      </w:r>
      <w:r w:rsidRPr="00164734">
        <w:rPr>
          <w:spacing w:val="-4"/>
        </w:rPr>
        <w:t>Sunt</w:t>
      </w:r>
      <w:r w:rsidRPr="00164734">
        <w:rPr>
          <w:spacing w:val="-5"/>
        </w:rPr>
        <w:t xml:space="preserve"> </w:t>
      </w:r>
      <w:r w:rsidRPr="00164734">
        <w:rPr>
          <w:spacing w:val="-4"/>
        </w:rPr>
        <w:t>inter</w:t>
      </w:r>
      <w:r w:rsidRPr="00164734">
        <w:rPr>
          <w:spacing w:val="-5"/>
        </w:rPr>
        <w:t xml:space="preserve"> </w:t>
      </w:r>
      <w:r w:rsidRPr="00164734">
        <w:rPr>
          <w:spacing w:val="-4"/>
        </w:rPr>
        <w:t>alia</w:t>
      </w:r>
      <w:r w:rsidRPr="00164734">
        <w:rPr>
          <w:spacing w:val="-5"/>
        </w:rPr>
        <w:t xml:space="preserve"> </w:t>
      </w:r>
      <w:r w:rsidRPr="00164734">
        <w:rPr>
          <w:spacing w:val="-4"/>
        </w:rPr>
        <w:t>opera</w:t>
      </w:r>
      <w:r w:rsidRPr="00164734">
        <w:rPr>
          <w:spacing w:val="-5"/>
        </w:rPr>
        <w:t xml:space="preserve"> </w:t>
      </w:r>
      <w:r w:rsidRPr="00164734">
        <w:rPr>
          <w:spacing w:val="-4"/>
        </w:rPr>
        <w:t>prae</w:t>
      </w:r>
      <w:r w:rsidR="000A6F81" w:rsidRPr="00164734">
        <w:rPr>
          <w:spacing w:val="-4"/>
        </w:rPr>
        <w:softHyphen/>
      </w:r>
      <w:r w:rsidRPr="00164734">
        <w:rPr>
          <w:spacing w:val="1"/>
        </w:rPr>
        <w:t>cipua, quae multis iam monasteriis comparavi, et nunc Rhenoviensi inferri curo</w:t>
      </w:r>
      <w:r w:rsidRPr="00164734">
        <w:t xml:space="preserve"> </w:t>
      </w:r>
      <w:r w:rsidRPr="00164734">
        <w:rPr>
          <w:spacing w:val="1"/>
        </w:rPr>
        <w:t>bibliothecae:</w:t>
      </w:r>
      <w:r w:rsidRPr="00164734">
        <w:rPr>
          <w:spacing w:val="30"/>
        </w:rPr>
        <w:t xml:space="preserve"> Concilia omnia generalia regiae editionis in folio maior</w:t>
      </w:r>
      <w:r w:rsidRPr="00164734">
        <w:t>i</w:t>
      </w:r>
      <w:r w:rsidRPr="00164734">
        <w:rPr>
          <w:spacing w:val="30"/>
        </w:rPr>
        <w:t>, constant 37 tomi</w:t>
      </w:r>
      <w:r w:rsidRPr="00164734">
        <w:t xml:space="preserve">s; </w:t>
      </w:r>
      <w:r w:rsidRPr="00164734">
        <w:rPr>
          <w:spacing w:val="-2"/>
        </w:rPr>
        <w:t xml:space="preserve">opus rarum et brevi non amplius comparabile. </w:t>
      </w:r>
      <w:r w:rsidR="00882DBA" w:rsidRPr="00164734">
        <w:rPr>
          <w:spacing w:val="-2"/>
        </w:rPr>
        <w:t>Item Bibli</w:t>
      </w:r>
      <w:r w:rsidRPr="00164734">
        <w:rPr>
          <w:spacing w:val="-2"/>
        </w:rPr>
        <w:t>otheca nova veterum sanctissimoru</w:t>
      </w:r>
      <w:r w:rsidR="00882DBA" w:rsidRPr="00164734">
        <w:rPr>
          <w:spacing w:val="-2"/>
        </w:rPr>
        <w:t>m patrum folio 27 tomis. Item</w:t>
      </w:r>
      <w:r w:rsidRPr="00164734">
        <w:rPr>
          <w:spacing w:val="-2"/>
        </w:rPr>
        <w:t xml:space="preserve"> Biblia</w:t>
      </w:r>
      <w:r w:rsidRPr="00164734">
        <w:rPr>
          <w:spacing w:val="1"/>
        </w:rPr>
        <w:t xml:space="preserve"> </w:t>
      </w:r>
      <w:r w:rsidR="00810384" w:rsidRPr="00164734">
        <w:rPr>
          <w:spacing w:val="-4"/>
        </w:rPr>
        <w:t>maxi</w:t>
      </w:r>
      <w:r w:rsidR="00882DBA" w:rsidRPr="00164734">
        <w:rPr>
          <w:spacing w:val="-4"/>
        </w:rPr>
        <w:t>ma</w:t>
      </w:r>
      <w:r w:rsidR="00882DBA" w:rsidRPr="00164734">
        <w:rPr>
          <w:spacing w:val="-6"/>
        </w:rPr>
        <w:t xml:space="preserve"> </w:t>
      </w:r>
      <w:r w:rsidR="00882DBA" w:rsidRPr="00164734">
        <w:rPr>
          <w:spacing w:val="-4"/>
        </w:rPr>
        <w:t>omni</w:t>
      </w:r>
      <w:r w:rsidRPr="00164734">
        <w:rPr>
          <w:spacing w:val="-4"/>
        </w:rPr>
        <w:t>um</w:t>
      </w:r>
      <w:r w:rsidRPr="00164734">
        <w:rPr>
          <w:spacing w:val="-6"/>
        </w:rPr>
        <w:t xml:space="preserve"> </w:t>
      </w:r>
      <w:r w:rsidR="00882DBA" w:rsidRPr="00164734">
        <w:rPr>
          <w:spacing w:val="-4"/>
        </w:rPr>
        <w:t>versionum</w:t>
      </w:r>
      <w:r w:rsidR="00882DBA" w:rsidRPr="00164734">
        <w:rPr>
          <w:spacing w:val="-6"/>
        </w:rPr>
        <w:t xml:space="preserve"> </w:t>
      </w:r>
      <w:r w:rsidR="00882DBA" w:rsidRPr="00164734">
        <w:rPr>
          <w:spacing w:val="-4"/>
        </w:rPr>
        <w:t>L</w:t>
      </w:r>
      <w:r w:rsidRPr="00164734">
        <w:rPr>
          <w:spacing w:val="-4"/>
        </w:rPr>
        <w:t>atine</w:t>
      </w:r>
      <w:r w:rsidRPr="00164734">
        <w:rPr>
          <w:spacing w:val="-6"/>
        </w:rPr>
        <w:t xml:space="preserve"> </w:t>
      </w:r>
      <w:r w:rsidRPr="00164734">
        <w:rPr>
          <w:spacing w:val="-4"/>
        </w:rPr>
        <w:t>redditarum</w:t>
      </w:r>
      <w:r w:rsidRPr="00164734">
        <w:rPr>
          <w:spacing w:val="-6"/>
        </w:rPr>
        <w:t xml:space="preserve"> </w:t>
      </w:r>
      <w:r w:rsidRPr="00164734">
        <w:rPr>
          <w:spacing w:val="-4"/>
        </w:rPr>
        <w:t>folio</w:t>
      </w:r>
      <w:r w:rsidRPr="00164734">
        <w:rPr>
          <w:spacing w:val="-6"/>
        </w:rPr>
        <w:t xml:space="preserve"> </w:t>
      </w:r>
      <w:r w:rsidRPr="00164734">
        <w:rPr>
          <w:spacing w:val="-4"/>
        </w:rPr>
        <w:t>19</w:t>
      </w:r>
      <w:r w:rsidRPr="00164734">
        <w:rPr>
          <w:spacing w:val="-6"/>
        </w:rPr>
        <w:t xml:space="preserve"> </w:t>
      </w:r>
      <w:r w:rsidRPr="00164734">
        <w:rPr>
          <w:spacing w:val="-4"/>
        </w:rPr>
        <w:t>tomis.</w:t>
      </w:r>
      <w:r w:rsidRPr="00164734">
        <w:rPr>
          <w:spacing w:val="-6"/>
        </w:rPr>
        <w:t xml:space="preserve"> </w:t>
      </w:r>
      <w:r w:rsidRPr="00164734">
        <w:rPr>
          <w:spacing w:val="-4"/>
        </w:rPr>
        <w:t>Haec</w:t>
      </w:r>
      <w:r w:rsidRPr="00164734">
        <w:rPr>
          <w:spacing w:val="-6"/>
        </w:rPr>
        <w:t xml:space="preserve"> </w:t>
      </w:r>
      <w:r w:rsidRPr="00164734">
        <w:rPr>
          <w:spacing w:val="-4"/>
        </w:rPr>
        <w:t>tria</w:t>
      </w:r>
      <w:r w:rsidRPr="00164734">
        <w:rPr>
          <w:spacing w:val="-6"/>
        </w:rPr>
        <w:t xml:space="preserve"> </w:t>
      </w:r>
      <w:r w:rsidRPr="00164734">
        <w:rPr>
          <w:spacing w:val="-4"/>
        </w:rPr>
        <w:t>opera</w:t>
      </w:r>
      <w:r w:rsidRPr="00164734">
        <w:rPr>
          <w:spacing w:val="-6"/>
        </w:rPr>
        <w:t xml:space="preserve"> </w:t>
      </w:r>
      <w:r w:rsidRPr="00164734">
        <w:rPr>
          <w:spacing w:val="-4"/>
        </w:rPr>
        <w:t>omni</w:t>
      </w:r>
      <w:r w:rsidRPr="00164734">
        <w:rPr>
          <w:spacing w:val="-2"/>
        </w:rPr>
        <w:t xml:space="preserve"> </w:t>
      </w:r>
      <w:r w:rsidRPr="00164734">
        <w:t xml:space="preserve">bibliotheca dignissima ac utilissima ita incipiunt rarescere, ut vix amplius possint </w:t>
      </w:r>
      <w:r w:rsidRPr="00164734">
        <w:rPr>
          <w:spacing w:val="-2"/>
        </w:rPr>
        <w:t>inveniri. Nec quidquam utilius vix unquam pro republica litteraria prodiit. In uno</w:t>
      </w:r>
      <w:r w:rsidRPr="00164734">
        <w:rPr>
          <w:spacing w:val="-1"/>
        </w:rPr>
        <w:t xml:space="preserve"> </w:t>
      </w:r>
      <w:r w:rsidRPr="00164734">
        <w:rPr>
          <w:spacing w:val="-5"/>
        </w:rPr>
        <w:t xml:space="preserve">enim notitia </w:t>
      </w:r>
      <w:r w:rsidR="00810384" w:rsidRPr="00164734">
        <w:rPr>
          <w:spacing w:val="-5"/>
        </w:rPr>
        <w:t>plenaria et omnis omni</w:t>
      </w:r>
      <w:r w:rsidRPr="00164734">
        <w:rPr>
          <w:spacing w:val="-5"/>
        </w:rPr>
        <w:t>um interpretum sacrae scripturae</w:t>
      </w:r>
      <w:r w:rsidR="00882DBA" w:rsidRPr="00164734">
        <w:rPr>
          <w:spacing w:val="-5"/>
        </w:rPr>
        <w:t>;</w:t>
      </w:r>
      <w:r w:rsidRPr="00164734">
        <w:rPr>
          <w:spacing w:val="-5"/>
        </w:rPr>
        <w:t xml:space="preserve"> in altero omni</w:t>
      </w:r>
      <w:r w:rsidR="00810384" w:rsidRPr="00164734">
        <w:rPr>
          <w:spacing w:val="-5"/>
        </w:rPr>
        <w:softHyphen/>
      </w:r>
      <w:r w:rsidRPr="00164734">
        <w:rPr>
          <w:spacing w:val="-5"/>
        </w:rPr>
        <w:t>um sancto</w:t>
      </w:r>
      <w:r w:rsidR="00810384" w:rsidRPr="00164734">
        <w:rPr>
          <w:spacing w:val="-5"/>
        </w:rPr>
        <w:t>rum patrum et scri</w:t>
      </w:r>
      <w:r w:rsidRPr="00164734">
        <w:rPr>
          <w:spacing w:val="-5"/>
        </w:rPr>
        <w:t>ptorum sacrorum eorumque operum; in tertio omnium</w:t>
      </w:r>
      <w:r w:rsidRPr="00164734">
        <w:rPr>
          <w:spacing w:val="-2"/>
        </w:rPr>
        <w:t xml:space="preserve"> </w:t>
      </w:r>
      <w:r w:rsidRPr="00164734">
        <w:rPr>
          <w:spacing w:val="-1"/>
        </w:rPr>
        <w:t>conciliorum collectio et eruditio est. Et hi libri revera sunt haereticorum mallei et</w:t>
      </w:r>
      <w:r w:rsidRPr="00164734">
        <w:rPr>
          <w:spacing w:val="-3"/>
        </w:rPr>
        <w:t xml:space="preserve"> </w:t>
      </w:r>
      <w:r w:rsidRPr="00164734">
        <w:rPr>
          <w:spacing w:val="-4"/>
        </w:rPr>
        <w:t xml:space="preserve">ecclesiae fundamenta. </w:t>
      </w:r>
      <w:r w:rsidRPr="00164734">
        <w:rPr>
          <w:i/>
          <w:spacing w:val="16"/>
        </w:rPr>
        <w:t>&lt;</w:t>
      </w:r>
      <w:r w:rsidRPr="00164734">
        <w:rPr>
          <w:i/>
          <w:spacing w:val="6"/>
        </w:rPr>
        <w:t>5</w:t>
      </w:r>
      <w:r w:rsidRPr="00164734">
        <w:rPr>
          <w:i/>
        </w:rPr>
        <w:t>&gt;</w:t>
      </w:r>
      <w:r w:rsidRPr="00164734">
        <w:rPr>
          <w:spacing w:val="-4"/>
        </w:rPr>
        <w:t xml:space="preserve"> Miror etiam, num vestra bibliotheca habeat opus domini </w:t>
      </w:r>
      <w:r w:rsidRPr="00164734">
        <w:rPr>
          <w:spacing w:val="1"/>
        </w:rPr>
        <w:t>Joannis Palatii Veneti De vitis et gestis omnium Romanorum pontificum. Sunt</w:t>
      </w:r>
      <w:r w:rsidRPr="00164734">
        <w:t xml:space="preserve"> </w:t>
      </w:r>
      <w:r w:rsidRPr="00164734">
        <w:rPr>
          <w:spacing w:val="1"/>
        </w:rPr>
        <w:t>quattuor tomi folio cum figuris et omnium sanct</w:t>
      </w:r>
      <w:r w:rsidR="00882DBA" w:rsidRPr="00164734">
        <w:rPr>
          <w:spacing w:val="1"/>
        </w:rPr>
        <w:t>is</w:t>
      </w:r>
      <w:r w:rsidRPr="00164734">
        <w:rPr>
          <w:spacing w:val="1"/>
        </w:rPr>
        <w:t>simorum pontificum ectypis,</w:t>
      </w:r>
      <w:r w:rsidRPr="00164734">
        <w:t xml:space="preserve"> </w:t>
      </w:r>
      <w:r w:rsidRPr="00164734">
        <w:rPr>
          <w:spacing w:val="-3"/>
        </w:rPr>
        <w:t>numismatibus, aedificiis, symbolis, sepulturis etc.</w:t>
      </w:r>
      <w:r w:rsidR="00882DBA" w:rsidRPr="00164734">
        <w:rPr>
          <w:spacing w:val="-3"/>
        </w:rPr>
        <w:t>,</w:t>
      </w:r>
      <w:r w:rsidRPr="00164734">
        <w:rPr>
          <w:spacing w:val="-3"/>
        </w:rPr>
        <w:t xml:space="preserve"> et continent novam ac elegantis</w:t>
      </w:r>
      <w:r w:rsidR="00810384" w:rsidRPr="00164734">
        <w:rPr>
          <w:spacing w:val="-3"/>
        </w:rPr>
        <w:softHyphen/>
      </w:r>
      <w:r w:rsidRPr="00164734">
        <w:rPr>
          <w:spacing w:val="-4"/>
        </w:rPr>
        <w:t>simam totius ecclesiae historiam. Hunc authorem in duplo Roma comparavi, unum</w:t>
      </w:r>
      <w:r w:rsidRPr="00164734">
        <w:t xml:space="preserve"> </w:t>
      </w:r>
      <w:r w:rsidRPr="00164734">
        <w:rPr>
          <w:spacing w:val="-4"/>
        </w:rPr>
        <w:t xml:space="preserve">Rhenovio, alterum S. Gallo destinavi. Suadeo illum Melicio et offero. Gaudebitis, si </w:t>
      </w:r>
      <w:r w:rsidRPr="00164734">
        <w:t>videritis insigne opus, nec adeo</w:t>
      </w:r>
      <w:r w:rsidR="00882DBA" w:rsidRPr="00164734">
        <w:rPr>
          <w:rStyle w:val="Funotenzeichen"/>
        </w:rPr>
        <w:footnoteReference w:customMarkFollows="1" w:id="884"/>
        <w:t>a</w:t>
      </w:r>
      <w:r w:rsidRPr="00164734">
        <w:t xml:space="preserve"> carum in pretio, constabit incirca 37 florenis vel 40 ad summum, und kan selbe wan er</w:t>
      </w:r>
      <w:r w:rsidR="00810384" w:rsidRPr="00164734">
        <w:t xml:space="preserve"> </w:t>
      </w:r>
      <w:r w:rsidRPr="00164734">
        <w:t xml:space="preserve">kombt franco bis Ulm liffern. </w:t>
      </w:r>
      <w:r w:rsidRPr="00164734">
        <w:rPr>
          <w:i/>
          <w:spacing w:val="10"/>
        </w:rPr>
        <w:t>&lt;6</w:t>
      </w:r>
      <w:r w:rsidRPr="00164734">
        <w:rPr>
          <w:i/>
        </w:rPr>
        <w:t>&gt;</w:t>
      </w:r>
      <w:r w:rsidRPr="00164734">
        <w:t xml:space="preserve"> Opus </w:t>
      </w:r>
      <w:r w:rsidRPr="00164734">
        <w:rPr>
          <w:spacing w:val="-2"/>
        </w:rPr>
        <w:t>item insigne edidit nuper p</w:t>
      </w:r>
      <w:r w:rsidR="00952433" w:rsidRPr="00164734">
        <w:rPr>
          <w:spacing w:val="-2"/>
        </w:rPr>
        <w:t>ater Massuet noster, scilicet: sanctum Irenaeum C</w:t>
      </w:r>
      <w:r w:rsidRPr="00164734">
        <w:rPr>
          <w:spacing w:val="-2"/>
        </w:rPr>
        <w:t>ontra</w:t>
      </w:r>
      <w:r w:rsidRPr="00164734">
        <w:t xml:space="preserve"> </w:t>
      </w:r>
      <w:r w:rsidRPr="00164734">
        <w:rPr>
          <w:spacing w:val="-4"/>
        </w:rPr>
        <w:t>haereses unum tomum in folio, quem etiam suadeo, et proxime Parisiis exspecto. Ex</w:t>
      </w:r>
      <w:r w:rsidRPr="00164734">
        <w:t xml:space="preserve"> </w:t>
      </w:r>
      <w:r w:rsidRPr="00164734">
        <w:rPr>
          <w:spacing w:val="-3"/>
        </w:rPr>
        <w:t xml:space="preserve">sola praefatione virum disces, si nondum nosti. Haec pro informatione. </w:t>
      </w:r>
      <w:r w:rsidRPr="00164734">
        <w:rPr>
          <w:i/>
          <w:spacing w:val="16"/>
        </w:rPr>
        <w:t>&lt;</w:t>
      </w:r>
      <w:r w:rsidRPr="00164734">
        <w:rPr>
          <w:i/>
          <w:spacing w:val="10"/>
        </w:rPr>
        <w:t>7</w:t>
      </w:r>
      <w:r w:rsidRPr="00164734">
        <w:rPr>
          <w:i/>
        </w:rPr>
        <w:t>&gt;</w:t>
      </w:r>
      <w:r w:rsidRPr="00164734">
        <w:rPr>
          <w:spacing w:val="-3"/>
        </w:rPr>
        <w:t xml:space="preserve"> Spero </w:t>
      </w:r>
      <w:r w:rsidRPr="00164734">
        <w:rPr>
          <w:spacing w:val="-2"/>
        </w:rPr>
        <w:t>interim meas ultimas rite acceptas</w:t>
      </w:r>
      <w:r w:rsidR="00952433" w:rsidRPr="00164734">
        <w:rPr>
          <w:spacing w:val="-2"/>
        </w:rPr>
        <w:t>,</w:t>
      </w:r>
      <w:r w:rsidRPr="00164734">
        <w:rPr>
          <w:spacing w:val="-2"/>
        </w:rPr>
        <w:t xml:space="preserve"> et Benderianum responsum meum suo loco se</w:t>
      </w:r>
      <w:r w:rsidR="00952433" w:rsidRPr="00164734">
        <w:rPr>
          <w:spacing w:val="-2"/>
        </w:rPr>
        <w:softHyphen/>
      </w:r>
      <w:r w:rsidRPr="00164734">
        <w:rPr>
          <w:spacing w:val="-4"/>
        </w:rPr>
        <w:t xml:space="preserve">cure destinatum fuisse, quod acclusi. Exspecto responsum, et vota omnia cum </w:t>
      </w:r>
      <w:r w:rsidR="00952433" w:rsidRPr="00164734">
        <w:rPr>
          <w:spacing w:val="-4"/>
        </w:rPr>
        <w:t>A</w:t>
      </w:r>
      <w:r w:rsidRPr="00164734">
        <w:rPr>
          <w:spacing w:val="-4"/>
        </w:rPr>
        <w:t>eluia</w:t>
      </w:r>
      <w:r w:rsidRPr="00164734">
        <w:t xml:space="preserve"> [</w:t>
      </w:r>
      <w:r w:rsidRPr="00164734">
        <w:rPr>
          <w:i/>
        </w:rPr>
        <w:t>sic</w:t>
      </w:r>
      <w:r w:rsidRPr="00164734">
        <w:t>] refundo et tuus esse pergo</w:t>
      </w:r>
      <w:r w:rsidR="00952433" w:rsidRPr="00164734">
        <w:t>, dum vixero,</w:t>
      </w:r>
    </w:p>
    <w:p w:rsidR="005B59AC" w:rsidRPr="00164734" w:rsidRDefault="005B59AC" w:rsidP="00C1042F">
      <w:pPr>
        <w:pStyle w:val="EditionEditionstext"/>
        <w:spacing w:after="250"/>
      </w:pPr>
      <w:r w:rsidRPr="00164734">
        <w:t>Totus pater Mauriz manu propria raptissime.</w:t>
      </w:r>
    </w:p>
    <w:p w:rsidR="005B59AC" w:rsidRPr="00164734" w:rsidRDefault="005B59AC" w:rsidP="005B59AC">
      <w:pPr>
        <w:pStyle w:val="EditionKommentar"/>
      </w:pPr>
      <w:r w:rsidRPr="00164734">
        <w:rPr>
          <w:i w:val="0"/>
          <w:spacing w:val="30"/>
        </w:rPr>
        <w:t xml:space="preserve">&lt;1&gt; </w:t>
      </w:r>
      <w:r w:rsidR="00BC6A03" w:rsidRPr="00164734">
        <w:rPr>
          <w:i w:val="0"/>
          <w:spacing w:val="30"/>
        </w:rPr>
        <w:t xml:space="preserve">Et Benderianam ... et tuam: </w:t>
      </w:r>
      <w:r w:rsidR="00BC6A03" w:rsidRPr="00164734">
        <w:t xml:space="preserve">Die Formulierung dürfte meinen, dass </w:t>
      </w:r>
      <w:r w:rsidR="00BC6A03" w:rsidRPr="00164734">
        <w:rPr>
          <w:spacing w:val="-1"/>
        </w:rPr>
        <w:t>die beiden Schreiben getrennt versendet worden waren und das Schreiben Benders nur</w:t>
      </w:r>
      <w:r w:rsidR="00BC6A03" w:rsidRPr="00164734">
        <w:t xml:space="preserve"> </w:t>
      </w:r>
      <w:r w:rsidR="00BC6A03" w:rsidRPr="00164734">
        <w:rPr>
          <w:spacing w:val="-2"/>
        </w:rPr>
        <w:t>mit einem Umschlag, nicht mit einem Begleitschreiben versehen war. Im Konzept 335</w:t>
      </w:r>
      <w:r w:rsidR="00BC6A03" w:rsidRPr="00164734">
        <w:t xml:space="preserve"> </w:t>
      </w:r>
      <w:r w:rsidR="00BC6A03" w:rsidRPr="00164734">
        <w:rPr>
          <w:spacing w:val="-2"/>
        </w:rPr>
        <w:t xml:space="preserve">ist dagegen von einer gemeinsamen Versendung die Rede. Möglicherweise hatte </w:t>
      </w:r>
      <w:r w:rsidR="00A46FBC" w:rsidRPr="00164734">
        <w:rPr>
          <w:spacing w:val="-2"/>
        </w:rPr>
        <w:t>sich BP</w:t>
      </w:r>
      <w:r w:rsidR="00A46FBC" w:rsidRPr="00164734">
        <w:t xml:space="preserve"> deshalb für eine s</w:t>
      </w:r>
      <w:r w:rsidR="008F7076" w:rsidRPr="00164734">
        <w:t>eparate Weiterleitung des Brief</w:t>
      </w:r>
      <w:r w:rsidR="00A46FBC" w:rsidRPr="00164734">
        <w:t xml:space="preserve">s von Bender entschieden, weil er die </w:t>
      </w:r>
      <w:r w:rsidR="00A46FBC" w:rsidRPr="00164734">
        <w:rPr>
          <w:spacing w:val="-3"/>
        </w:rPr>
        <w:t>Erlaubnis zur Versendung von Originalblättern aus der Metzler-Handschrift doch noch</w:t>
      </w:r>
      <w:r w:rsidR="00A46FBC" w:rsidRPr="00164734">
        <w:t xml:space="preserve"> </w:t>
      </w:r>
      <w:r w:rsidR="00A46FBC" w:rsidRPr="00164734">
        <w:rPr>
          <w:spacing w:val="-4"/>
        </w:rPr>
        <w:t>erwirken wollte.</w:t>
      </w:r>
      <w:r w:rsidR="00BC6A03" w:rsidRPr="00164734">
        <w:rPr>
          <w:i w:val="0"/>
          <w:spacing w:val="28"/>
        </w:rPr>
        <w:t xml:space="preserve"> </w:t>
      </w:r>
      <w:r w:rsidRPr="00164734">
        <w:rPr>
          <w:i w:val="0"/>
          <w:spacing w:val="28"/>
        </w:rPr>
        <w:t>cum adiectis foliis:</w:t>
      </w:r>
      <w:r w:rsidR="000F0BFF" w:rsidRPr="00164734">
        <w:rPr>
          <w:i w:val="0"/>
          <w:spacing w:val="30"/>
        </w:rPr>
        <w:t xml:space="preserve"> </w:t>
      </w:r>
      <w:r w:rsidRPr="00164734">
        <w:rPr>
          <w:spacing w:val="-4"/>
        </w:rPr>
        <w:t>Vgl. 3</w:t>
      </w:r>
      <w:r w:rsidR="000A6F81" w:rsidRPr="00164734">
        <w:rPr>
          <w:spacing w:val="-4"/>
        </w:rPr>
        <w:t>35</w:t>
      </w:r>
      <w:r w:rsidR="000F0BFF" w:rsidRPr="00164734">
        <w:rPr>
          <w:spacing w:val="-4"/>
        </w:rPr>
        <w:t xml:space="preserve"> &lt;4&gt;</w:t>
      </w:r>
      <w:r w:rsidRPr="00164734">
        <w:rPr>
          <w:spacing w:val="-4"/>
        </w:rPr>
        <w:t>. I</w:t>
      </w:r>
      <w:r w:rsidR="000A6F81" w:rsidRPr="00164734">
        <w:rPr>
          <w:spacing w:val="-4"/>
        </w:rPr>
        <w:t xml:space="preserve">n der Metzler-Handschrift </w:t>
      </w:r>
      <w:r w:rsidR="000A6F81" w:rsidRPr="00164734">
        <w:t>(StiB Schottenkloster,</w:t>
      </w:r>
      <w:r w:rsidRPr="00164734">
        <w:t xml:space="preserve"> Cod. 596</w:t>
      </w:r>
      <w:r w:rsidR="000A6F81" w:rsidRPr="00164734">
        <w:t>)</w:t>
      </w:r>
      <w:r w:rsidRPr="00164734">
        <w:t xml:space="preserve"> finde</w:t>
      </w:r>
      <w:r w:rsidR="000F0BFF" w:rsidRPr="00164734">
        <w:t>t</w:t>
      </w:r>
      <w:r w:rsidRPr="00164734">
        <w:t xml:space="preserve"> sich heute </w:t>
      </w:r>
      <w:r w:rsidR="000F0BFF" w:rsidRPr="00164734">
        <w:t>eine Lage</w:t>
      </w:r>
      <w:r w:rsidRPr="00164734">
        <w:t xml:space="preserve"> </w:t>
      </w:r>
      <w:r w:rsidR="000F0BFF" w:rsidRPr="00164734">
        <w:t>(</w:t>
      </w:r>
      <w:r w:rsidRPr="00164734">
        <w:t>33</w:t>
      </w:r>
      <w:r w:rsidR="000F0BFF" w:rsidRPr="00164734">
        <w:t>r</w:t>
      </w:r>
      <w:r w:rsidR="000A6F81" w:rsidRPr="00164734">
        <w:t>–</w:t>
      </w:r>
      <w:r w:rsidRPr="00164734">
        <w:t>36</w:t>
      </w:r>
      <w:r w:rsidR="000F0BFF" w:rsidRPr="00164734">
        <w:t>v)</w:t>
      </w:r>
      <w:r w:rsidRPr="00164734">
        <w:t xml:space="preserve"> </w:t>
      </w:r>
      <w:r w:rsidR="000F0BFF" w:rsidRPr="00164734">
        <w:t xml:space="preserve">aus </w:t>
      </w:r>
      <w:r w:rsidRPr="00164734">
        <w:t>andere</w:t>
      </w:r>
      <w:r w:rsidR="000F0BFF" w:rsidRPr="00164734">
        <w:t>m</w:t>
      </w:r>
      <w:r w:rsidRPr="00164734">
        <w:t xml:space="preserve"> </w:t>
      </w:r>
      <w:r w:rsidRPr="00164734">
        <w:rPr>
          <w:spacing w:val="-2"/>
        </w:rPr>
        <w:t>Papier</w:t>
      </w:r>
      <w:r w:rsidR="000F0BFF" w:rsidRPr="00164734">
        <w:rPr>
          <w:spacing w:val="-2"/>
        </w:rPr>
        <w:t xml:space="preserve"> und</w:t>
      </w:r>
      <w:r w:rsidRPr="00164734">
        <w:rPr>
          <w:spacing w:val="-2"/>
        </w:rPr>
        <w:t xml:space="preserve"> von geringfügig kleinerem Format als der Rest des Bandes</w:t>
      </w:r>
      <w:r w:rsidR="000F0BFF" w:rsidRPr="00164734">
        <w:rPr>
          <w:spacing w:val="-2"/>
        </w:rPr>
        <w:t xml:space="preserve">, </w:t>
      </w:r>
      <w:r w:rsidRPr="00164734">
        <w:rPr>
          <w:spacing w:val="-2"/>
        </w:rPr>
        <w:t xml:space="preserve">beschrieben </w:t>
      </w:r>
      <w:r w:rsidR="000F0BFF" w:rsidRPr="00164734">
        <w:rPr>
          <w:spacing w:val="-2"/>
        </w:rPr>
        <w:t>von</w:t>
      </w:r>
      <w:r w:rsidR="000F0BFF" w:rsidRPr="00164734">
        <w:t xml:space="preserve"> </w:t>
      </w:r>
      <w:r w:rsidR="000F0BFF" w:rsidRPr="00164734">
        <w:rPr>
          <w:spacing w:val="-2"/>
        </w:rPr>
        <w:t>der Hand</w:t>
      </w:r>
      <w:r w:rsidRPr="00164734">
        <w:rPr>
          <w:spacing w:val="-2"/>
        </w:rPr>
        <w:t xml:space="preserve"> BPs</w:t>
      </w:r>
      <w:r w:rsidR="001137FF" w:rsidRPr="00164734">
        <w:rPr>
          <w:spacing w:val="-2"/>
        </w:rPr>
        <w:t>. D</w:t>
      </w:r>
      <w:r w:rsidRPr="00164734">
        <w:rPr>
          <w:spacing w:val="-2"/>
        </w:rPr>
        <w:t>er Text darauf ist jener des Werks von Metzler, a</w:t>
      </w:r>
      <w:r w:rsidR="001137FF" w:rsidRPr="00164734">
        <w:rPr>
          <w:spacing w:val="-2"/>
        </w:rPr>
        <w:t>n</w:t>
      </w:r>
      <w:r w:rsidRPr="00164734">
        <w:rPr>
          <w:spacing w:val="-2"/>
        </w:rPr>
        <w:t xml:space="preserve"> Anfang und Ende</w:t>
      </w:r>
      <w:r w:rsidRPr="00164734">
        <w:t xml:space="preserve"> der eingeschobenen Lage exakt an den Text der </w:t>
      </w:r>
      <w:r w:rsidR="001137FF" w:rsidRPr="00164734">
        <w:t xml:space="preserve">umgebenden </w:t>
      </w:r>
      <w:r w:rsidRPr="00164734">
        <w:t>Lagen anschließend</w:t>
      </w:r>
      <w:r w:rsidR="001137FF" w:rsidRPr="00164734">
        <w:t>;</w:t>
      </w:r>
      <w:r w:rsidRPr="00164734">
        <w:t xml:space="preserve"> </w:t>
      </w:r>
      <w:r w:rsidR="001137FF" w:rsidRPr="00164734">
        <w:t>d</w:t>
      </w:r>
      <w:r w:rsidRPr="00164734">
        <w:t xml:space="preserve">er </w:t>
      </w:r>
      <w:r w:rsidRPr="00164734">
        <w:rPr>
          <w:spacing w:val="-4"/>
        </w:rPr>
        <w:t xml:space="preserve">Großteil der </w:t>
      </w:r>
      <w:r w:rsidR="001137FF" w:rsidRPr="00164734">
        <w:rPr>
          <w:spacing w:val="-4"/>
        </w:rPr>
        <w:t xml:space="preserve">Lage wird vom Elogium Hermanns </w:t>
      </w:r>
      <w:r w:rsidRPr="00164734">
        <w:rPr>
          <w:spacing w:val="-4"/>
        </w:rPr>
        <w:t xml:space="preserve">von Reichenau eingenommen. </w:t>
      </w:r>
      <w:r w:rsidR="001137FF" w:rsidRPr="00164734">
        <w:rPr>
          <w:spacing w:val="-4"/>
        </w:rPr>
        <w:t xml:space="preserve">BP hatte </w:t>
      </w:r>
      <w:r w:rsidR="001137FF" w:rsidRPr="00164734">
        <w:t>wohl an dieser Stelle die Blätter</w:t>
      </w:r>
      <w:r w:rsidRPr="00164734">
        <w:t xml:space="preserve"> herausgelöst</w:t>
      </w:r>
      <w:r w:rsidR="001137FF" w:rsidRPr="00164734">
        <w:t xml:space="preserve">, die er an </w:t>
      </w:r>
      <w:r w:rsidRPr="00164734">
        <w:t>MM verschickt</w:t>
      </w:r>
      <w:r w:rsidR="001137FF" w:rsidRPr="00164734">
        <w:t>e</w:t>
      </w:r>
      <w:r w:rsidRPr="00164734">
        <w:t xml:space="preserve">. Da dieser </w:t>
      </w:r>
      <w:r w:rsidR="001137FF" w:rsidRPr="00164734">
        <w:t>sie</w:t>
      </w:r>
      <w:r w:rsidRPr="00164734">
        <w:t xml:space="preserve"> anscheinend niemals retournierte (vgl. 36</w:t>
      </w:r>
      <w:r w:rsidR="001137FF" w:rsidRPr="00164734">
        <w:t>7</w:t>
      </w:r>
      <w:r w:rsidRPr="00164734">
        <w:t xml:space="preserve">), musste sie BP im </w:t>
      </w:r>
      <w:r w:rsidR="001137FF" w:rsidRPr="00164734">
        <w:t>Codex</w:t>
      </w:r>
      <w:r w:rsidRPr="00164734">
        <w:t xml:space="preserve"> durch die </w:t>
      </w:r>
      <w:r w:rsidR="001137FF" w:rsidRPr="00164734">
        <w:t>heute</w:t>
      </w:r>
      <w:r w:rsidRPr="00164734">
        <w:t xml:space="preserve"> </w:t>
      </w:r>
      <w:r w:rsidRPr="00164734">
        <w:rPr>
          <w:spacing w:val="-3"/>
        </w:rPr>
        <w:t>vorhandenen Blätter ersetzen</w:t>
      </w:r>
      <w:r w:rsidR="001137FF" w:rsidRPr="00164734">
        <w:rPr>
          <w:spacing w:val="-3"/>
        </w:rPr>
        <w:t>, wozu ihm vermutlich die Abschrift von Nikolaus Schoder</w:t>
      </w:r>
      <w:r w:rsidR="001137FF" w:rsidRPr="00164734">
        <w:t xml:space="preserve"> </w:t>
      </w:r>
      <w:r w:rsidR="001137FF" w:rsidRPr="00164734">
        <w:rPr>
          <w:spacing w:val="-4"/>
        </w:rPr>
        <w:t>(StiB Melk, Cod. 1336; vgl. 325 &lt;3&gt;)</w:t>
      </w:r>
      <w:r w:rsidR="008A72DF" w:rsidRPr="00164734">
        <w:rPr>
          <w:spacing w:val="-4"/>
        </w:rPr>
        <w:t xml:space="preserve"> als Vorlage diente</w:t>
      </w:r>
      <w:r w:rsidRPr="00164734">
        <w:rPr>
          <w:spacing w:val="-4"/>
        </w:rPr>
        <w:t>. Vgl. Stockinger, Fidelis 386f.,</w:t>
      </w:r>
      <w:r w:rsidRPr="00164734">
        <w:t xml:space="preserve"> 390.</w:t>
      </w:r>
      <w:r w:rsidRPr="00164734">
        <w:rPr>
          <w:i w:val="0"/>
          <w:spacing w:val="31"/>
        </w:rPr>
        <w:t xml:space="preserve"> alicuius quidem </w:t>
      </w:r>
      <w:r w:rsidR="008A72DF" w:rsidRPr="00164734">
        <w:rPr>
          <w:i w:val="0"/>
          <w:spacing w:val="31"/>
        </w:rPr>
        <w:t>...</w:t>
      </w:r>
      <w:r w:rsidRPr="00164734">
        <w:rPr>
          <w:i w:val="0"/>
          <w:spacing w:val="31"/>
        </w:rPr>
        <w:t xml:space="preserve"> nostri:</w:t>
      </w:r>
      <w:r w:rsidRPr="00164734">
        <w:rPr>
          <w:i w:val="0"/>
          <w:spacing w:val="30"/>
        </w:rPr>
        <w:t xml:space="preserve"> </w:t>
      </w:r>
      <w:r w:rsidRPr="00164734">
        <w:t xml:space="preserve">Möglicherweise Marian Butzelin, der </w:t>
      </w:r>
      <w:r w:rsidR="008A72DF" w:rsidRPr="00164734">
        <w:t xml:space="preserve">als </w:t>
      </w:r>
      <w:r w:rsidR="008A72DF" w:rsidRPr="00164734">
        <w:rPr>
          <w:spacing w:val="-1"/>
        </w:rPr>
        <w:t>Schreiber einer anderen St. Galler Metzler-Handschrift aus etwa derselben Zeit (StiB</w:t>
      </w:r>
      <w:r w:rsidR="008A72DF" w:rsidRPr="00164734">
        <w:t xml:space="preserve"> </w:t>
      </w:r>
      <w:r w:rsidR="008A72DF" w:rsidRPr="00164734">
        <w:rPr>
          <w:spacing w:val="-2"/>
        </w:rPr>
        <w:t>St. Gallen, Cod. 1408) belegt ist. Dazu ausführli</w:t>
      </w:r>
      <w:r w:rsidRPr="00164734">
        <w:rPr>
          <w:spacing w:val="-2"/>
        </w:rPr>
        <w:t xml:space="preserve">ch </w:t>
      </w:r>
      <w:r w:rsidR="008A72DF" w:rsidRPr="00164734">
        <w:rPr>
          <w:spacing w:val="-2"/>
        </w:rPr>
        <w:t>Stockinger, Fidelis 387f.; vgl. auch</w:t>
      </w:r>
      <w:r w:rsidR="008A72DF" w:rsidRPr="00164734">
        <w:t xml:space="preserve"> </w:t>
      </w:r>
      <w:r w:rsidRPr="00164734">
        <w:t xml:space="preserve">Henggeler, Profeßbuch St. Gallen 265f., 277; </w:t>
      </w:r>
      <w:r w:rsidR="006F2AB1" w:rsidRPr="00164734">
        <w:t xml:space="preserve">Tiefenthaler, Metzler 200; </w:t>
      </w:r>
      <w:r w:rsidRPr="00164734">
        <w:t>Wratzfeld,</w:t>
      </w:r>
      <w:r w:rsidRPr="00164734">
        <w:rPr>
          <w:spacing w:val="-2"/>
        </w:rPr>
        <w:t xml:space="preserve"> </w:t>
      </w:r>
      <w:r w:rsidRPr="00164734">
        <w:t xml:space="preserve">Eusebius </w:t>
      </w:r>
      <w:r w:rsidR="006F2AB1" w:rsidRPr="00164734">
        <w:t>71f</w:t>
      </w:r>
      <w:r w:rsidRPr="00164734">
        <w:t>.</w:t>
      </w:r>
      <w:r w:rsidRPr="00164734">
        <w:rPr>
          <w:i w:val="0"/>
          <w:spacing w:val="31"/>
        </w:rPr>
        <w:t xml:space="preserve"> quo fato ... avolarit:</w:t>
      </w:r>
      <w:r w:rsidRPr="00164734">
        <w:rPr>
          <w:i w:val="0"/>
          <w:spacing w:val="30"/>
        </w:rPr>
        <w:t xml:space="preserve"> </w:t>
      </w:r>
      <w:r w:rsidRPr="00164734">
        <w:t xml:space="preserve">Weder im </w:t>
      </w:r>
      <w:r w:rsidR="006F2AB1" w:rsidRPr="00164734">
        <w:t>Codex selbst</w:t>
      </w:r>
      <w:r w:rsidRPr="00164734">
        <w:t xml:space="preserve"> noch sonst in der </w:t>
      </w:r>
      <w:r w:rsidRPr="00164734">
        <w:rPr>
          <w:spacing w:val="-1"/>
        </w:rPr>
        <w:t xml:space="preserve">Bibliothek des Wiener Schottenklosters findet sich ein Hinweis darauf, wann und </w:t>
      </w:r>
      <w:r w:rsidR="000933AF" w:rsidRPr="00164734">
        <w:rPr>
          <w:spacing w:val="-1"/>
        </w:rPr>
        <w:t>von</w:t>
      </w:r>
      <w:r w:rsidRPr="00164734">
        <w:rPr>
          <w:spacing w:val="-3"/>
        </w:rPr>
        <w:t xml:space="preserve"> </w:t>
      </w:r>
      <w:r w:rsidR="000933AF" w:rsidRPr="00164734">
        <w:rPr>
          <w:spacing w:val="-1"/>
        </w:rPr>
        <w:t>wo der Band dorthin gelangte;</w:t>
      </w:r>
      <w:r w:rsidRPr="00164734">
        <w:rPr>
          <w:spacing w:val="-1"/>
        </w:rPr>
        <w:t xml:space="preserve"> vgl. Stockinger, Fidelis 388.</w:t>
      </w:r>
      <w:r w:rsidRPr="00164734">
        <w:rPr>
          <w:i w:val="0"/>
          <w:spacing w:val="35"/>
        </w:rPr>
        <w:t xml:space="preserve"> &lt;2&gt; tractatum </w:t>
      </w:r>
      <w:r w:rsidR="006F2AB1" w:rsidRPr="00164734">
        <w:rPr>
          <w:i w:val="0"/>
          <w:spacing w:val="35"/>
        </w:rPr>
        <w:t>...</w:t>
      </w:r>
      <w:r w:rsidRPr="00164734">
        <w:rPr>
          <w:i w:val="0"/>
          <w:spacing w:val="35"/>
        </w:rPr>
        <w:t xml:space="preserve"> </w:t>
      </w:r>
      <w:r w:rsidRPr="00164734">
        <w:rPr>
          <w:i w:val="0"/>
          <w:spacing w:val="30"/>
        </w:rPr>
        <w:t xml:space="preserve">Augiensem: </w:t>
      </w:r>
      <w:r w:rsidRPr="00164734">
        <w:rPr>
          <w:spacing w:val="-1"/>
        </w:rPr>
        <w:t xml:space="preserve">Vgl. </w:t>
      </w:r>
      <w:r w:rsidR="006F2AB1" w:rsidRPr="00164734">
        <w:rPr>
          <w:spacing w:val="-1"/>
        </w:rPr>
        <w:t>204</w:t>
      </w:r>
      <w:r w:rsidRPr="00164734">
        <w:rPr>
          <w:spacing w:val="-1"/>
        </w:rPr>
        <w:t xml:space="preserve"> &lt;5&gt;, 2</w:t>
      </w:r>
      <w:r w:rsidR="006F2AB1" w:rsidRPr="00164734">
        <w:rPr>
          <w:spacing w:val="-1"/>
        </w:rPr>
        <w:t>30</w:t>
      </w:r>
      <w:r w:rsidRPr="00164734">
        <w:rPr>
          <w:spacing w:val="-1"/>
        </w:rPr>
        <w:t xml:space="preserve"> &lt;3&gt;, 32</w:t>
      </w:r>
      <w:r w:rsidR="006F2AB1" w:rsidRPr="00164734">
        <w:rPr>
          <w:spacing w:val="-1"/>
        </w:rPr>
        <w:t>7</w:t>
      </w:r>
      <w:r w:rsidRPr="00164734">
        <w:rPr>
          <w:spacing w:val="-1"/>
        </w:rPr>
        <w:t xml:space="preserve"> &lt;4&gt;.</w:t>
      </w:r>
      <w:r w:rsidRPr="00164734">
        <w:rPr>
          <w:i w:val="0"/>
          <w:spacing w:val="30"/>
        </w:rPr>
        <w:t xml:space="preserve"> &lt;3&gt;</w:t>
      </w:r>
      <w:r w:rsidR="003070E8" w:rsidRPr="00164734">
        <w:rPr>
          <w:i w:val="0"/>
          <w:spacing w:val="30"/>
        </w:rPr>
        <w:t xml:space="preserve"> </w:t>
      </w:r>
      <w:r w:rsidR="000933AF" w:rsidRPr="00164734">
        <w:rPr>
          <w:i w:val="0"/>
          <w:spacing w:val="30"/>
        </w:rPr>
        <w:t xml:space="preserve">Patri </w:t>
      </w:r>
      <w:r w:rsidR="003070E8" w:rsidRPr="00164734">
        <w:rPr>
          <w:i w:val="0"/>
          <w:spacing w:val="30"/>
        </w:rPr>
        <w:t xml:space="preserve">Massueto ... scribo: </w:t>
      </w:r>
      <w:r w:rsidR="003070E8" w:rsidRPr="00164734">
        <w:rPr>
          <w:spacing w:val="-3"/>
        </w:rPr>
        <w:t>Der Brief MMs vom 6. April 1714 ist erhalten: BN FF 19664, 240r–242v.</w:t>
      </w:r>
      <w:r w:rsidRPr="00164734">
        <w:rPr>
          <w:i w:val="0"/>
          <w:spacing w:val="30"/>
        </w:rPr>
        <w:t xml:space="preserve"> ultimis suis: </w:t>
      </w:r>
      <w:r w:rsidRPr="00164734">
        <w:rPr>
          <w:spacing w:val="-4"/>
        </w:rPr>
        <w:t xml:space="preserve">Der Brief Massuets, aus dem MM in der Folge paraphrasiert, stammt </w:t>
      </w:r>
      <w:r w:rsidRPr="00164734">
        <w:rPr>
          <w:spacing w:val="-3"/>
        </w:rPr>
        <w:t>vom 23. März 1714</w:t>
      </w:r>
      <w:r w:rsidR="006F2AB1" w:rsidRPr="00164734">
        <w:rPr>
          <w:spacing w:val="-3"/>
        </w:rPr>
        <w:t xml:space="preserve">: </w:t>
      </w:r>
      <w:r w:rsidRPr="00164734">
        <w:rPr>
          <w:spacing w:val="-3"/>
        </w:rPr>
        <w:t>StiA St. Gallen, Bd. 322, 5</w:t>
      </w:r>
      <w:r w:rsidR="00C310F0" w:rsidRPr="00164734">
        <w:rPr>
          <w:spacing w:val="-3"/>
        </w:rPr>
        <w:t>82–</w:t>
      </w:r>
      <w:r w:rsidRPr="00164734">
        <w:rPr>
          <w:spacing w:val="-3"/>
        </w:rPr>
        <w:t>5</w:t>
      </w:r>
      <w:r w:rsidR="00C310F0" w:rsidRPr="00164734">
        <w:rPr>
          <w:spacing w:val="-3"/>
        </w:rPr>
        <w:t>85</w:t>
      </w:r>
      <w:r w:rsidRPr="00164734">
        <w:rPr>
          <w:spacing w:val="-3"/>
        </w:rPr>
        <w:t xml:space="preserve">; </w:t>
      </w:r>
      <w:r w:rsidR="006F2AB1" w:rsidRPr="00164734">
        <w:rPr>
          <w:spacing w:val="-3"/>
        </w:rPr>
        <w:t xml:space="preserve">gedruckt bei </w:t>
      </w:r>
      <w:r w:rsidRPr="00164734">
        <w:rPr>
          <w:spacing w:val="-3"/>
        </w:rPr>
        <w:t>Dantier, Pièces</w:t>
      </w:r>
      <w:r w:rsidRPr="00164734">
        <w:rPr>
          <w:spacing w:val="-1"/>
        </w:rPr>
        <w:t xml:space="preserve"> </w:t>
      </w:r>
      <w:r w:rsidRPr="00164734">
        <w:rPr>
          <w:spacing w:val="-2"/>
        </w:rPr>
        <w:t>annexées 467</w:t>
      </w:r>
      <w:r w:rsidR="006F2AB1" w:rsidRPr="00164734">
        <w:rPr>
          <w:spacing w:val="-2"/>
        </w:rPr>
        <w:t>–</w:t>
      </w:r>
      <w:r w:rsidRPr="00164734">
        <w:rPr>
          <w:spacing w:val="-2"/>
        </w:rPr>
        <w:t>469. MM zitiert ihn nochmals in 3</w:t>
      </w:r>
      <w:r w:rsidR="006F2AB1" w:rsidRPr="00164734">
        <w:rPr>
          <w:spacing w:val="-2"/>
        </w:rPr>
        <w:t>45</w:t>
      </w:r>
      <w:r w:rsidRPr="00164734">
        <w:rPr>
          <w:spacing w:val="-2"/>
        </w:rPr>
        <w:t xml:space="preserve"> &lt;3&gt;.</w:t>
      </w:r>
      <w:r w:rsidRPr="00164734">
        <w:rPr>
          <w:i w:val="0"/>
          <w:spacing w:val="30"/>
        </w:rPr>
        <w:t xml:space="preserve"> pace </w:t>
      </w:r>
      <w:r w:rsidR="00952433" w:rsidRPr="00164734">
        <w:rPr>
          <w:i w:val="0"/>
          <w:spacing w:val="30"/>
        </w:rPr>
        <w:t>...</w:t>
      </w:r>
      <w:r w:rsidRPr="00164734">
        <w:rPr>
          <w:i w:val="0"/>
          <w:spacing w:val="30"/>
        </w:rPr>
        <w:t xml:space="preserve"> reformata: </w:t>
      </w:r>
      <w:r w:rsidRPr="00164734">
        <w:t>Der Frieden zwischen Frankreich und dem Kaiser war am 6. März 1714 zu Rastatt</w:t>
      </w:r>
      <w:r w:rsidRPr="00164734">
        <w:rPr>
          <w:spacing w:val="-1"/>
        </w:rPr>
        <w:t xml:space="preserve"> </w:t>
      </w:r>
      <w:r w:rsidRPr="00164734">
        <w:rPr>
          <w:spacing w:val="-2"/>
        </w:rPr>
        <w:t xml:space="preserve">unterzeichnet worden; </w:t>
      </w:r>
      <w:r w:rsidR="000933AF" w:rsidRPr="00164734">
        <w:rPr>
          <w:spacing w:val="-2"/>
        </w:rPr>
        <w:t>ein Vertrag</w:t>
      </w:r>
      <w:r w:rsidRPr="00164734">
        <w:rPr>
          <w:spacing w:val="-2"/>
        </w:rPr>
        <w:t xml:space="preserve"> zwischen Frankreich und dem Reich </w:t>
      </w:r>
      <w:r w:rsidRPr="00164734">
        <w:rPr>
          <w:spacing w:val="-4"/>
        </w:rPr>
        <w:t>stand noch aus.</w:t>
      </w:r>
      <w:r w:rsidRPr="00164734">
        <w:t xml:space="preserve"> </w:t>
      </w:r>
      <w:r w:rsidRPr="00164734">
        <w:rPr>
          <w:i w:val="0"/>
          <w:spacing w:val="27"/>
        </w:rPr>
        <w:t>&lt;4&gt; Concilia omnia:</w:t>
      </w:r>
      <w:r w:rsidRPr="00164734">
        <w:rPr>
          <w:i w:val="0"/>
          <w:spacing w:val="30"/>
        </w:rPr>
        <w:t xml:space="preserve"> </w:t>
      </w:r>
      <w:r w:rsidRPr="00164734">
        <w:rPr>
          <w:spacing w:val="-4"/>
        </w:rPr>
        <w:t>Vgl. 270 &lt;3&gt;.</w:t>
      </w:r>
      <w:r w:rsidRPr="00164734">
        <w:rPr>
          <w:i w:val="0"/>
          <w:spacing w:val="27"/>
        </w:rPr>
        <w:t xml:space="preserve"> Biblia maxima:</w:t>
      </w:r>
      <w:r w:rsidRPr="00164734">
        <w:rPr>
          <w:i w:val="0"/>
          <w:spacing w:val="30"/>
        </w:rPr>
        <w:t xml:space="preserve"> </w:t>
      </w:r>
      <w:r w:rsidR="000933AF" w:rsidRPr="00164734">
        <w:rPr>
          <w:spacing w:val="-4"/>
        </w:rPr>
        <w:t>Informationen ü</w:t>
      </w:r>
      <w:r w:rsidRPr="00164734">
        <w:rPr>
          <w:spacing w:val="-4"/>
        </w:rPr>
        <w:t xml:space="preserve">ber </w:t>
      </w:r>
      <w:r w:rsidRPr="00164734">
        <w:rPr>
          <w:spacing w:val="-3"/>
        </w:rPr>
        <w:t>den (sehr hohen) Kaufpreis der „Biblia</w:t>
      </w:r>
      <w:r w:rsidR="00C310F0" w:rsidRPr="00164734">
        <w:rPr>
          <w:spacing w:val="-3"/>
        </w:rPr>
        <w:t xml:space="preserve"> maxima</w:t>
      </w:r>
      <w:r w:rsidRPr="00164734">
        <w:rPr>
          <w:spacing w:val="-3"/>
        </w:rPr>
        <w:t>“ hatte MM von Massuet in einem Brief</w:t>
      </w:r>
      <w:r w:rsidRPr="00164734">
        <w:t xml:space="preserve"> vom 24. August 1713 </w:t>
      </w:r>
      <w:r w:rsidR="00C310F0" w:rsidRPr="00164734">
        <w:t>bekomm</w:t>
      </w:r>
      <w:r w:rsidRPr="00164734">
        <w:t>en</w:t>
      </w:r>
      <w:r w:rsidR="00C310F0" w:rsidRPr="00164734">
        <w:t>:</w:t>
      </w:r>
      <w:r w:rsidRPr="00164734">
        <w:t xml:space="preserve"> StiA St. Gallen, Bd. 322, 578–579; </w:t>
      </w:r>
      <w:r w:rsidR="00C310F0" w:rsidRPr="00164734">
        <w:t xml:space="preserve">gedruckt bei </w:t>
      </w:r>
      <w:r w:rsidRPr="00164734">
        <w:rPr>
          <w:spacing w:val="-4"/>
        </w:rPr>
        <w:t>Dantier, Pièces annexées 463.</w:t>
      </w:r>
      <w:r w:rsidRPr="00807B52">
        <w:rPr>
          <w:i w:val="0"/>
          <w:spacing w:val="27"/>
        </w:rPr>
        <w:t xml:space="preserve"> &lt;5&gt; </w:t>
      </w:r>
      <w:r w:rsidR="00807B52" w:rsidRPr="00807B52">
        <w:rPr>
          <w:i w:val="0"/>
          <w:spacing w:val="27"/>
        </w:rPr>
        <w:t>S</w:t>
      </w:r>
      <w:r w:rsidRPr="00807B52">
        <w:rPr>
          <w:i w:val="0"/>
          <w:spacing w:val="27"/>
        </w:rPr>
        <w:t>unt quattuor tomi:</w:t>
      </w:r>
      <w:r w:rsidRPr="00164734">
        <w:rPr>
          <w:i w:val="0"/>
          <w:spacing w:val="28"/>
        </w:rPr>
        <w:t xml:space="preserve"> </w:t>
      </w:r>
      <w:r w:rsidRPr="00164734">
        <w:rPr>
          <w:spacing w:val="-4"/>
        </w:rPr>
        <w:t xml:space="preserve">Der fünfte Band über </w:t>
      </w:r>
      <w:r w:rsidRPr="00164734">
        <w:rPr>
          <w:spacing w:val="-1"/>
        </w:rPr>
        <w:t xml:space="preserve">die Pontifikate Innozenz’ XI. und Alexanders VIII. </w:t>
      </w:r>
      <w:r w:rsidR="00C310F0" w:rsidRPr="00164734">
        <w:rPr>
          <w:spacing w:val="-1"/>
        </w:rPr>
        <w:t xml:space="preserve">war 1690 </w:t>
      </w:r>
      <w:r w:rsidRPr="00164734">
        <w:rPr>
          <w:spacing w:val="-1"/>
        </w:rPr>
        <w:t>erschien</w:t>
      </w:r>
      <w:r w:rsidR="00C310F0" w:rsidRPr="00164734">
        <w:rPr>
          <w:spacing w:val="-1"/>
        </w:rPr>
        <w:t>en</w:t>
      </w:r>
      <w:r w:rsidRPr="00164734">
        <w:rPr>
          <w:spacing w:val="-1"/>
        </w:rPr>
        <w:t>, etwas nach</w:t>
      </w:r>
      <w:r w:rsidRPr="00164734">
        <w:t xml:space="preserve"> </w:t>
      </w:r>
      <w:r w:rsidRPr="00164734">
        <w:rPr>
          <w:spacing w:val="-3"/>
        </w:rPr>
        <w:t>den ersten vier; dies scheint MM nicht bekannt zu sein.</w:t>
      </w:r>
      <w:r w:rsidR="00C310F0" w:rsidRPr="00164734">
        <w:rPr>
          <w:i w:val="0"/>
          <w:spacing w:val="30"/>
        </w:rPr>
        <w:t xml:space="preserve"> &lt;6&gt; Irenaeum Contra haereses: </w:t>
      </w:r>
      <w:r w:rsidR="00C310F0" w:rsidRPr="00164734">
        <w:rPr>
          <w:spacing w:val="-2"/>
        </w:rPr>
        <w:t>Vom Erscheinen dieses Werks war BP nicht nur durch Massuet selbst seit längerem unterrichtet, sondern hatte auch bereits ein Exemplar erhalten; vgl. 154 &lt;9&gt;.</w:t>
      </w:r>
      <w:r w:rsidR="001416B5" w:rsidRPr="00164734">
        <w:rPr>
          <w:spacing w:val="-2"/>
        </w:rPr>
        <w:t xml:space="preserve"> </w:t>
      </w:r>
      <w:r w:rsidR="001416B5" w:rsidRPr="00164734">
        <w:rPr>
          <w:i w:val="0"/>
          <w:spacing w:val="30"/>
        </w:rPr>
        <w:t xml:space="preserve">&lt;7&gt; meas ultimas ... Benderianum responsum: </w:t>
      </w:r>
      <w:r w:rsidR="001416B5" w:rsidRPr="00164734">
        <w:rPr>
          <w:spacing w:val="-4"/>
        </w:rPr>
        <w:t>Diese Stelle erhärtet</w:t>
      </w:r>
      <w:r w:rsidR="001416B5" w:rsidRPr="00164734">
        <w:t xml:space="preserve"> </w:t>
      </w:r>
      <w:r w:rsidR="001416B5" w:rsidRPr="00164734">
        <w:rPr>
          <w:spacing w:val="-2"/>
        </w:rPr>
        <w:t>die Annahme, dass BP den Brief Benders und seinen eigenen mit den Metzler-Blättern</w:t>
      </w:r>
      <w:r w:rsidR="001416B5" w:rsidRPr="00164734">
        <w:t xml:space="preserve"> getrennt verschickt hatte (vgl. &lt;1&gt;). Bei Erhalt des ersteren Schreibens hatte offenbar </w:t>
      </w:r>
      <w:r w:rsidR="001416B5" w:rsidRPr="00164734">
        <w:rPr>
          <w:spacing w:val="-3"/>
        </w:rPr>
        <w:t>MM sofort eine Antwort an Bender geschrieben, die diesem wie zuvor von den Melkern</w:t>
      </w:r>
      <w:r w:rsidR="001416B5" w:rsidRPr="00164734">
        <w:t xml:space="preserve"> </w:t>
      </w:r>
      <w:r w:rsidR="001416B5" w:rsidRPr="00164734">
        <w:rPr>
          <w:spacing w:val="-3"/>
        </w:rPr>
        <w:t>übergeben werden sollte, und mit einem entsprechenden Begleitschreiben abgesendet; aus</w:t>
      </w:r>
      <w:r w:rsidR="001416B5" w:rsidRPr="00164734">
        <w:t xml:space="preserve"> seiner Formulierung hier geht jedoch nicht zweifelsfrei hervor, an wen dieses Begleit</w:t>
      </w:r>
      <w:r w:rsidR="001416B5" w:rsidRPr="00164734">
        <w:softHyphen/>
      </w:r>
      <w:r w:rsidR="001416B5" w:rsidRPr="00164734">
        <w:rPr>
          <w:spacing w:val="-2"/>
        </w:rPr>
        <w:t>schreiben gerichtet war: an Anselm Schramb, dem MM ja bei mehreren Gelegenheiten</w:t>
      </w:r>
      <w:r w:rsidR="001416B5" w:rsidRPr="00164734">
        <w:t xml:space="preserve"> </w:t>
      </w:r>
      <w:r w:rsidR="001416B5" w:rsidRPr="00164734">
        <w:rPr>
          <w:spacing w:val="-2"/>
        </w:rPr>
        <w:t>auch direkt geschrieben hatte, oder wie beim vorangegangenen Mal (vgl. 327 &lt;7&gt;) an</w:t>
      </w:r>
      <w:r w:rsidR="001416B5" w:rsidRPr="00164734">
        <w:t xml:space="preserve"> BP selbst.</w:t>
      </w:r>
      <w:r w:rsidR="00C1042F" w:rsidRPr="00164734">
        <w:rPr>
          <w:i w:val="0"/>
          <w:spacing w:val="30"/>
        </w:rPr>
        <w:t xml:space="preserve"> Aeluia: </w:t>
      </w:r>
      <w:r w:rsidR="00C1042F" w:rsidRPr="00164734">
        <w:t>Der Ostersonntag war 1714 auf den 1. April gefallen.</w:t>
      </w:r>
    </w:p>
    <w:p w:rsidR="006A2312" w:rsidRPr="00164734" w:rsidRDefault="006A2312" w:rsidP="006A2312">
      <w:pPr>
        <w:pStyle w:val="EditionBriefberschrift1"/>
      </w:pPr>
      <w:r w:rsidRPr="00164734">
        <w:t>[338]</w:t>
      </w:r>
      <w:r w:rsidRPr="00164734">
        <w:tab/>
        <w:t>Bernhard Pez an Albert Reichart.</w:t>
      </w:r>
    </w:p>
    <w:p w:rsidR="006A2312" w:rsidRPr="00164734" w:rsidRDefault="006A2312" w:rsidP="00D477F5">
      <w:pPr>
        <w:pStyle w:val="EditionBriefberschrift2"/>
        <w:spacing w:after="120"/>
      </w:pPr>
      <w:r w:rsidRPr="00164734">
        <w:t>&lt; 1714-04-14.</w:t>
      </w:r>
    </w:p>
    <w:p w:rsidR="006A2312" w:rsidRPr="00164734" w:rsidRDefault="006A2312" w:rsidP="006A2312">
      <w:pPr>
        <w:pStyle w:val="EditionEditorischeNotiz"/>
      </w:pPr>
      <w:r w:rsidRPr="00164734">
        <w:t>Bezüge: 326. 339. Erwähnt in 339.</w:t>
      </w:r>
    </w:p>
    <w:p w:rsidR="006A2312" w:rsidRPr="00164734" w:rsidRDefault="006A2312" w:rsidP="006A2312">
      <w:pPr>
        <w:pStyle w:val="EditionBriefberschrift1"/>
      </w:pPr>
      <w:r w:rsidRPr="00164734">
        <w:t>339</w:t>
      </w:r>
      <w:r w:rsidRPr="00164734">
        <w:tab/>
        <w:t>Albert Reichart an Bernhard Pez.</w:t>
      </w:r>
    </w:p>
    <w:p w:rsidR="006A2312" w:rsidRPr="00164734" w:rsidRDefault="006A2312" w:rsidP="00D477F5">
      <w:pPr>
        <w:pStyle w:val="EditionBriefberschrift2"/>
        <w:spacing w:after="120"/>
      </w:pPr>
      <w:r w:rsidRPr="00164734">
        <w:t>1714-04-14. St. Paul im Lavanttal.</w:t>
      </w:r>
    </w:p>
    <w:p w:rsidR="006A2312" w:rsidRPr="00CC432D" w:rsidRDefault="006A2312" w:rsidP="00A6320D">
      <w:pPr>
        <w:pStyle w:val="EditionRegest"/>
        <w:spacing w:after="120"/>
        <w:rPr>
          <w:spacing w:val="-2"/>
        </w:rPr>
      </w:pPr>
      <w:r w:rsidRPr="00164734">
        <w:t xml:space="preserve">&lt;1&gt; </w:t>
      </w:r>
      <w:r w:rsidRPr="00164734">
        <w:rPr>
          <w:spacing w:val="1"/>
        </w:rPr>
        <w:t>ARe zeigt sich über BPs ge</w:t>
      </w:r>
      <w:r w:rsidR="002C41CD" w:rsidRPr="00164734">
        <w:rPr>
          <w:spacing w:val="1"/>
        </w:rPr>
        <w:t>lehrt</w:t>
      </w:r>
      <w:r w:rsidRPr="00164734">
        <w:rPr>
          <w:spacing w:val="1"/>
        </w:rPr>
        <w:t>en</w:t>
      </w:r>
      <w:r w:rsidRPr="00164734">
        <w:t xml:space="preserve"> </w:t>
      </w:r>
      <w:r w:rsidR="002C41CD" w:rsidRPr="00164734">
        <w:rPr>
          <w:spacing w:val="16"/>
        </w:rPr>
        <w:t>(</w:t>
      </w:r>
      <w:r w:rsidR="002C41CD" w:rsidRPr="00164734">
        <w:rPr>
          <w:i w:val="0"/>
        </w:rPr>
        <w:t>Palladis merce</w:t>
      </w:r>
      <w:r w:rsidR="002C41CD" w:rsidRPr="00164734">
        <w:rPr>
          <w:i w:val="0"/>
          <w:spacing w:val="16"/>
        </w:rPr>
        <w:t>s</w:t>
      </w:r>
      <w:r w:rsidR="002C41CD" w:rsidRPr="00164734">
        <w:t xml:space="preserve">) </w:t>
      </w:r>
      <w:r w:rsidRPr="00164734">
        <w:rPr>
          <w:spacing w:val="1"/>
        </w:rPr>
        <w:t>Brief (338</w:t>
      </w:r>
      <w:r w:rsidR="002C41CD" w:rsidRPr="00164734">
        <w:rPr>
          <w:spacing w:val="1"/>
        </w:rPr>
        <w:t>)</w:t>
      </w:r>
      <w:r w:rsidRPr="00164734">
        <w:rPr>
          <w:spacing w:val="1"/>
        </w:rPr>
        <w:t xml:space="preserve"> höchst erfreut,</w:t>
      </w:r>
      <w:r w:rsidRPr="00164734">
        <w:t xml:space="preserve"> </w:t>
      </w:r>
      <w:r w:rsidRPr="00164734">
        <w:rPr>
          <w:spacing w:val="-4"/>
        </w:rPr>
        <w:t>ebenso über die schwere A</w:t>
      </w:r>
      <w:r w:rsidR="00A6320D" w:rsidRPr="00164734">
        <w:rPr>
          <w:spacing w:val="-4"/>
        </w:rPr>
        <w:t>rbeit („Bibliotheca Benedictina“)</w:t>
      </w:r>
      <w:r w:rsidRPr="00164734">
        <w:rPr>
          <w:spacing w:val="-4"/>
        </w:rPr>
        <w:t xml:space="preserve">, die BP </w:t>
      </w:r>
      <w:r w:rsidR="00A6320D" w:rsidRPr="00164734">
        <w:rPr>
          <w:spacing w:val="-4"/>
        </w:rPr>
        <w:t>für den Orden leistet</w:t>
      </w:r>
      <w:r w:rsidRPr="00164734">
        <w:rPr>
          <w:spacing w:val="-4"/>
        </w:rPr>
        <w:t>.</w:t>
      </w:r>
      <w:r w:rsidRPr="00164734">
        <w:t xml:space="preserve"> </w:t>
      </w:r>
      <w:r w:rsidRPr="00164734">
        <w:rPr>
          <w:spacing w:val="-2"/>
        </w:rPr>
        <w:t xml:space="preserve">ARe will BPs Wunsch entsprechend die Bücher von St. Paul durchsehen </w:t>
      </w:r>
      <w:r w:rsidR="002C41CD" w:rsidRPr="00164734">
        <w:rPr>
          <w:spacing w:val="-2"/>
        </w:rPr>
        <w:t xml:space="preserve">lassen </w:t>
      </w:r>
      <w:r w:rsidRPr="00164734">
        <w:rPr>
          <w:spacing w:val="-2"/>
        </w:rPr>
        <w:t>und das</w:t>
      </w:r>
      <w:r w:rsidRPr="00164734">
        <w:t xml:space="preserve"> </w:t>
      </w:r>
      <w:r w:rsidRPr="00164734">
        <w:rPr>
          <w:spacing w:val="-3"/>
        </w:rPr>
        <w:t xml:space="preserve">darin Gefundene notieren und übersenden. </w:t>
      </w:r>
      <w:r w:rsidRPr="00164734">
        <w:rPr>
          <w:spacing w:val="16"/>
        </w:rPr>
        <w:t>&lt;</w:t>
      </w:r>
      <w:r w:rsidRPr="00164734">
        <w:rPr>
          <w:spacing w:val="6"/>
        </w:rPr>
        <w:t>2</w:t>
      </w:r>
      <w:r w:rsidRPr="00164734">
        <w:t>&gt;</w:t>
      </w:r>
      <w:r w:rsidRPr="00164734">
        <w:rPr>
          <w:spacing w:val="-3"/>
        </w:rPr>
        <w:t xml:space="preserve"> Das von BP ges</w:t>
      </w:r>
      <w:r w:rsidR="002C41CD" w:rsidRPr="00164734">
        <w:rPr>
          <w:spacing w:val="-3"/>
        </w:rPr>
        <w:t>chick</w:t>
      </w:r>
      <w:r w:rsidRPr="00164734">
        <w:rPr>
          <w:spacing w:val="-3"/>
        </w:rPr>
        <w:t xml:space="preserve">te Verzeichnis der </w:t>
      </w:r>
      <w:r w:rsidRPr="00164734">
        <w:rPr>
          <w:spacing w:val="-1"/>
        </w:rPr>
        <w:t>Bücher aus den Kongregationen von St.-Maur und St.-Vanne hat ARe mit Freude ge</w:t>
      </w:r>
      <w:r w:rsidR="002C41CD" w:rsidRPr="00164734">
        <w:rPr>
          <w:spacing w:val="-1"/>
        </w:rPr>
        <w:softHyphen/>
      </w:r>
      <w:r w:rsidRPr="00164734">
        <w:rPr>
          <w:spacing w:val="-4"/>
        </w:rPr>
        <w:t>lesen; über einige wenige dieser Werke verfügt er bereits. Nach dem deutsch-französischen</w:t>
      </w:r>
      <w:r w:rsidRPr="00164734">
        <w:t xml:space="preserve"> Friedensschluss </w:t>
      </w:r>
      <w:r w:rsidRPr="00164734">
        <w:rPr>
          <w:spacing w:val="16"/>
        </w:rPr>
        <w:t>(</w:t>
      </w:r>
      <w:r w:rsidRPr="00164734">
        <w:rPr>
          <w:i w:val="0"/>
        </w:rPr>
        <w:t>pax Germanico-Gallic</w:t>
      </w:r>
      <w:r w:rsidRPr="00164734">
        <w:rPr>
          <w:i w:val="0"/>
          <w:spacing w:val="16"/>
        </w:rPr>
        <w:t>a</w:t>
      </w:r>
      <w:r w:rsidRPr="00164734">
        <w:t xml:space="preserve">) wird es </w:t>
      </w:r>
      <w:r w:rsidR="00D477F5" w:rsidRPr="00164734">
        <w:t xml:space="preserve">leichter </w:t>
      </w:r>
      <w:r w:rsidRPr="00164734">
        <w:t xml:space="preserve">möglich sein, diese Bücher </w:t>
      </w:r>
      <w:r w:rsidRPr="00CC432D">
        <w:rPr>
          <w:spacing w:val="-1"/>
        </w:rPr>
        <w:t xml:space="preserve">zu erwerben. </w:t>
      </w:r>
      <w:r w:rsidRPr="00164734">
        <w:rPr>
          <w:spacing w:val="16"/>
        </w:rPr>
        <w:t>&lt;</w:t>
      </w:r>
      <w:r w:rsidRPr="00164734">
        <w:rPr>
          <w:spacing w:val="6"/>
        </w:rPr>
        <w:t>3</w:t>
      </w:r>
      <w:r w:rsidRPr="00164734">
        <w:t>&gt;</w:t>
      </w:r>
      <w:r w:rsidRPr="00CC432D">
        <w:rPr>
          <w:spacing w:val="-1"/>
        </w:rPr>
        <w:t xml:space="preserve"> ARe fragt</w:t>
      </w:r>
      <w:r w:rsidR="00CC432D" w:rsidRPr="00CC432D">
        <w:rPr>
          <w:spacing w:val="-1"/>
        </w:rPr>
        <w:t xml:space="preserve"> BP</w:t>
      </w:r>
      <w:r w:rsidRPr="00CC432D">
        <w:rPr>
          <w:spacing w:val="-1"/>
        </w:rPr>
        <w:t xml:space="preserve">, ob </w:t>
      </w:r>
      <w:r w:rsidR="00CC432D" w:rsidRPr="00CC432D">
        <w:rPr>
          <w:spacing w:val="-1"/>
        </w:rPr>
        <w:t xml:space="preserve">ihm </w:t>
      </w:r>
      <w:r w:rsidRPr="00CC432D">
        <w:rPr>
          <w:spacing w:val="-1"/>
        </w:rPr>
        <w:t>in irgendeiner Bibliothek das Buch „</w:t>
      </w:r>
      <w:r w:rsidR="00CC432D" w:rsidRPr="00CC432D">
        <w:rPr>
          <w:spacing w:val="-1"/>
        </w:rPr>
        <w:t xml:space="preserve">Sanctus </w:t>
      </w:r>
      <w:r w:rsidRPr="00CC432D">
        <w:rPr>
          <w:spacing w:val="-3"/>
        </w:rPr>
        <w:t xml:space="preserve">Benedictus christiformis“ von Juan Caramuel begegnet ist, </w:t>
      </w:r>
      <w:r w:rsidR="00CC432D" w:rsidRPr="00CC432D">
        <w:rPr>
          <w:spacing w:val="-3"/>
        </w:rPr>
        <w:t>da</w:t>
      </w:r>
      <w:r w:rsidRPr="00CC432D">
        <w:rPr>
          <w:spacing w:val="-3"/>
        </w:rPr>
        <w:t xml:space="preserve">s 1647 </w:t>
      </w:r>
      <w:r w:rsidR="00CC432D" w:rsidRPr="00CC432D">
        <w:rPr>
          <w:spacing w:val="-3"/>
        </w:rPr>
        <w:t>zu</w:t>
      </w:r>
      <w:r w:rsidRPr="00CC432D">
        <w:rPr>
          <w:spacing w:val="-3"/>
        </w:rPr>
        <w:t xml:space="preserve"> Prag erschienen</w:t>
      </w:r>
      <w:r w:rsidRPr="00164734">
        <w:t xml:space="preserve"> </w:t>
      </w:r>
      <w:r w:rsidRPr="00CC432D">
        <w:rPr>
          <w:spacing w:val="-2"/>
        </w:rPr>
        <w:t xml:space="preserve">sein soll (recte: 1652). ARe </w:t>
      </w:r>
      <w:r w:rsidR="00D477F5" w:rsidRPr="00CC432D">
        <w:rPr>
          <w:spacing w:val="-2"/>
        </w:rPr>
        <w:t>hat</w:t>
      </w:r>
      <w:r w:rsidRPr="00CC432D">
        <w:rPr>
          <w:spacing w:val="-2"/>
        </w:rPr>
        <w:t xml:space="preserve"> es nirgendwo aufspüren</w:t>
      </w:r>
      <w:r w:rsidR="00D477F5" w:rsidRPr="00CC432D">
        <w:rPr>
          <w:spacing w:val="-2"/>
        </w:rPr>
        <w:t xml:space="preserve"> können</w:t>
      </w:r>
      <w:r w:rsidRPr="00CC432D">
        <w:rPr>
          <w:spacing w:val="-2"/>
        </w:rPr>
        <w:t>.</w:t>
      </w:r>
    </w:p>
    <w:p w:rsidR="006A2312" w:rsidRPr="00164734" w:rsidRDefault="006A2312" w:rsidP="006A2312">
      <w:pPr>
        <w:pStyle w:val="EditionEditorischeNotiz"/>
      </w:pPr>
      <w:r w:rsidRPr="00164734">
        <w:t>Überlieferung: I, 540r–v.</w:t>
      </w:r>
    </w:p>
    <w:p w:rsidR="006A2312" w:rsidRPr="00164734" w:rsidRDefault="006A2312" w:rsidP="006A2312">
      <w:pPr>
        <w:pStyle w:val="EditionEditorischeNotiz"/>
      </w:pPr>
      <w:r w:rsidRPr="00164734">
        <w:t>Bezüge: 338. 352. Erwähnt 338.</w:t>
      </w:r>
    </w:p>
    <w:p w:rsidR="006A2312" w:rsidRPr="00164734" w:rsidRDefault="006A2312" w:rsidP="00D477F5">
      <w:pPr>
        <w:pStyle w:val="EditionEditorischeNotiz"/>
        <w:spacing w:after="120"/>
      </w:pPr>
      <w:r w:rsidRPr="00164734">
        <w:t xml:space="preserve">Ordnungsvermerk: </w:t>
      </w:r>
      <w:r w:rsidRPr="00164734">
        <w:rPr>
          <w:i w:val="0"/>
        </w:rPr>
        <w:t>102</w:t>
      </w:r>
      <w:r w:rsidRPr="00164734">
        <w:t>.</w:t>
      </w:r>
    </w:p>
    <w:p w:rsidR="006A2312" w:rsidRPr="00164734" w:rsidRDefault="006A2312" w:rsidP="006A2312">
      <w:pPr>
        <w:pStyle w:val="EditionEditionstext"/>
      </w:pPr>
      <w:r w:rsidRPr="00164734">
        <w:rPr>
          <w:spacing w:val="4"/>
        </w:rPr>
        <w:t>[</w:t>
      </w:r>
      <w:r w:rsidRPr="00164734">
        <w:rPr>
          <w:i/>
        </w:rPr>
        <w:t>1</w:t>
      </w:r>
      <w:r w:rsidRPr="00164734">
        <w:rPr>
          <w:i/>
          <w:spacing w:val="16"/>
        </w:rPr>
        <w:t>r</w:t>
      </w:r>
      <w:r w:rsidRPr="00164734">
        <w:t>] Pax Christi.</w:t>
      </w:r>
    </w:p>
    <w:p w:rsidR="006A2312" w:rsidRPr="00164734" w:rsidRDefault="006A2312" w:rsidP="006A2312">
      <w:pPr>
        <w:pStyle w:val="EditionEditionstext"/>
        <w:rPr>
          <w:spacing w:val="-4"/>
        </w:rPr>
      </w:pPr>
      <w:r w:rsidRPr="00164734">
        <w:rPr>
          <w:spacing w:val="-4"/>
        </w:rPr>
        <w:t>Plurimum reverende religiosissime et clarissime domine, domine plurimum colende.</w:t>
      </w:r>
    </w:p>
    <w:p w:rsidR="006A2312" w:rsidRPr="00164734" w:rsidRDefault="006A2312" w:rsidP="00D477F5">
      <w:pPr>
        <w:pStyle w:val="EditionEditionstext"/>
      </w:pPr>
      <w:r w:rsidRPr="00164734">
        <w:rPr>
          <w:i/>
        </w:rPr>
        <w:t>&lt;1&gt;</w:t>
      </w:r>
      <w:r w:rsidRPr="00164734">
        <w:t xml:space="preserve"> Insigniter me plurimum reverendae dominationis humanissimae iuxta et ob </w:t>
      </w:r>
      <w:r w:rsidR="002C41CD" w:rsidRPr="00164734">
        <w:rPr>
          <w:spacing w:val="-4"/>
        </w:rPr>
        <w:t>Palladis</w:t>
      </w:r>
      <w:r w:rsidR="002C41CD" w:rsidRPr="00164734">
        <w:rPr>
          <w:spacing w:val="-6"/>
        </w:rPr>
        <w:t xml:space="preserve"> </w:t>
      </w:r>
      <w:r w:rsidR="002C41CD" w:rsidRPr="00164734">
        <w:rPr>
          <w:spacing w:val="-4"/>
        </w:rPr>
        <w:t>merces</w:t>
      </w:r>
      <w:r w:rsidR="002C41CD" w:rsidRPr="00164734">
        <w:rPr>
          <w:spacing w:val="-6"/>
        </w:rPr>
        <w:t xml:space="preserve"> </w:t>
      </w:r>
      <w:r w:rsidR="002C41CD" w:rsidRPr="00164734">
        <w:rPr>
          <w:spacing w:val="-4"/>
        </w:rPr>
        <w:t>chari</w:t>
      </w:r>
      <w:r w:rsidRPr="00164734">
        <w:rPr>
          <w:spacing w:val="-4"/>
        </w:rPr>
        <w:t>ssimae</w:t>
      </w:r>
      <w:r w:rsidRPr="00164734">
        <w:rPr>
          <w:spacing w:val="-6"/>
        </w:rPr>
        <w:t xml:space="preserve"> </w:t>
      </w:r>
      <w:r w:rsidRPr="00164734">
        <w:rPr>
          <w:spacing w:val="-4"/>
        </w:rPr>
        <w:t>litterae</w:t>
      </w:r>
      <w:r w:rsidRPr="00164734">
        <w:rPr>
          <w:spacing w:val="-6"/>
        </w:rPr>
        <w:t xml:space="preserve"> </w:t>
      </w:r>
      <w:r w:rsidRPr="00164734">
        <w:rPr>
          <w:spacing w:val="-4"/>
        </w:rPr>
        <w:t>exhilararunt.</w:t>
      </w:r>
      <w:r w:rsidRPr="00164734">
        <w:rPr>
          <w:spacing w:val="-6"/>
        </w:rPr>
        <w:t xml:space="preserve"> </w:t>
      </w:r>
      <w:r w:rsidRPr="00164734">
        <w:rPr>
          <w:spacing w:val="-4"/>
        </w:rPr>
        <w:t>Gaudeo</w:t>
      </w:r>
      <w:r w:rsidRPr="00164734">
        <w:rPr>
          <w:spacing w:val="-6"/>
        </w:rPr>
        <w:t xml:space="preserve"> </w:t>
      </w:r>
      <w:r w:rsidRPr="00164734">
        <w:rPr>
          <w:spacing w:val="-4"/>
        </w:rPr>
        <w:t>de</w:t>
      </w:r>
      <w:r w:rsidRPr="00164734">
        <w:rPr>
          <w:spacing w:val="-6"/>
        </w:rPr>
        <w:t xml:space="preserve"> </w:t>
      </w:r>
      <w:r w:rsidRPr="00164734">
        <w:rPr>
          <w:spacing w:val="-4"/>
        </w:rPr>
        <w:t>improbo</w:t>
      </w:r>
      <w:r w:rsidRPr="00164734">
        <w:rPr>
          <w:spacing w:val="-6"/>
        </w:rPr>
        <w:t xml:space="preserve"> </w:t>
      </w:r>
      <w:r w:rsidRPr="00164734">
        <w:rPr>
          <w:spacing w:val="-4"/>
        </w:rPr>
        <w:t>labore,</w:t>
      </w:r>
      <w:r w:rsidRPr="00164734">
        <w:rPr>
          <w:spacing w:val="-6"/>
        </w:rPr>
        <w:t xml:space="preserve"> </w:t>
      </w:r>
      <w:r w:rsidRPr="00164734">
        <w:rPr>
          <w:spacing w:val="-4"/>
        </w:rPr>
        <w:t>quo</w:t>
      </w:r>
      <w:r w:rsidRPr="00164734">
        <w:rPr>
          <w:spacing w:val="-6"/>
        </w:rPr>
        <w:t xml:space="preserve"> </w:t>
      </w:r>
      <w:r w:rsidRPr="00164734">
        <w:rPr>
          <w:spacing w:val="-4"/>
        </w:rPr>
        <w:t>pro</w:t>
      </w:r>
      <w:r w:rsidRPr="00164734">
        <w:rPr>
          <w:spacing w:val="-3"/>
        </w:rPr>
        <w:t xml:space="preserve"> gloria nostri ordinis ita intense desudat. Ego non fraudabo zelosum desiderium, sed</w:t>
      </w:r>
      <w:r w:rsidRPr="00164734">
        <w:t xml:space="preserve"> </w:t>
      </w:r>
      <w:r w:rsidRPr="00164734">
        <w:rPr>
          <w:spacing w:val="-2"/>
        </w:rPr>
        <w:t>curabo lustrari nostros libros et in iis inventa iuxta specificationem notabo et trans</w:t>
      </w:r>
      <w:r w:rsidR="002C41CD" w:rsidRPr="00164734">
        <w:rPr>
          <w:spacing w:val="-2"/>
        </w:rPr>
        <w:softHyphen/>
      </w:r>
      <w:r w:rsidRPr="00164734">
        <w:t xml:space="preserve">mittam. </w:t>
      </w:r>
      <w:r w:rsidRPr="00164734">
        <w:rPr>
          <w:i/>
          <w:spacing w:val="16"/>
        </w:rPr>
        <w:t>&lt;</w:t>
      </w:r>
      <w:r w:rsidRPr="00164734">
        <w:rPr>
          <w:i/>
          <w:spacing w:val="6"/>
        </w:rPr>
        <w:t>2</w:t>
      </w:r>
      <w:r w:rsidRPr="00164734">
        <w:rPr>
          <w:i/>
        </w:rPr>
        <w:t>&gt;</w:t>
      </w:r>
      <w:r w:rsidRPr="00164734">
        <w:t xml:space="preserve"> Non sine gaudio legi catalogum librorum nostrorum patrum sancti </w:t>
      </w:r>
      <w:r w:rsidRPr="00164734">
        <w:rPr>
          <w:spacing w:val="-2"/>
        </w:rPr>
        <w:t>Mauri et Vitoni, quorum partem, sed exiguam, habeo. Redeunte pace Germanico-</w:t>
      </w:r>
      <w:r w:rsidRPr="00164734">
        <w:rPr>
          <w:spacing w:val="-4"/>
        </w:rPr>
        <w:t>Gallica felices erimus, copiam nacti horum operum comparandorum.</w:t>
      </w:r>
      <w:r w:rsidRPr="00164734">
        <w:t xml:space="preserve"> </w:t>
      </w:r>
      <w:r w:rsidRPr="00164734">
        <w:rPr>
          <w:i/>
          <w:spacing w:val="16"/>
        </w:rPr>
        <w:t>&lt;</w:t>
      </w:r>
      <w:r w:rsidRPr="00164734">
        <w:rPr>
          <w:i/>
          <w:spacing w:val="6"/>
        </w:rPr>
        <w:t>3</w:t>
      </w:r>
      <w:r w:rsidRPr="00164734">
        <w:rPr>
          <w:i/>
        </w:rPr>
        <w:t>&gt;</w:t>
      </w:r>
      <w:r w:rsidRPr="00164734">
        <w:rPr>
          <w:spacing w:val="-4"/>
        </w:rPr>
        <w:t xml:space="preserve"> Et siqui</w:t>
      </w:r>
      <w:r w:rsidR="002C41CD" w:rsidRPr="00164734">
        <w:rPr>
          <w:spacing w:val="-4"/>
        </w:rPr>
        <w:softHyphen/>
      </w:r>
      <w:r w:rsidRPr="00164734">
        <w:rPr>
          <w:spacing w:val="-1"/>
        </w:rPr>
        <w:t>dem plurimum reverenda dominatio plurimas bibliothecas lustrata fuerit, forte in</w:t>
      </w:r>
      <w:r w:rsidRPr="00164734">
        <w:t xml:space="preserve"> manus venit nostri Caramuelis</w:t>
      </w:r>
      <w:r w:rsidRPr="00CC432D">
        <w:rPr>
          <w:spacing w:val="34"/>
        </w:rPr>
        <w:t xml:space="preserve"> Benedictus </w:t>
      </w:r>
      <w:r w:rsidR="00CC432D" w:rsidRPr="00CC432D">
        <w:rPr>
          <w:spacing w:val="34"/>
        </w:rPr>
        <w:t>c</w:t>
      </w:r>
      <w:r w:rsidRPr="00CC432D">
        <w:rPr>
          <w:spacing w:val="34"/>
        </w:rPr>
        <w:t xml:space="preserve">hristiformis </w:t>
      </w:r>
      <w:r w:rsidRPr="00164734">
        <w:t>in folio regali</w:t>
      </w:r>
      <w:r w:rsidR="00D477F5" w:rsidRPr="00164734">
        <w:t>,</w:t>
      </w:r>
      <w:r w:rsidRPr="00164734">
        <w:t xml:space="preserve"> </w:t>
      </w:r>
      <w:r w:rsidRPr="00164734">
        <w:rPr>
          <w:spacing w:val="-2"/>
        </w:rPr>
        <w:t>imaginibus cupro expressis suos conceptus explicantis. Qui liber ab authore dicitur</w:t>
      </w:r>
      <w:r w:rsidRPr="00164734">
        <w:t xml:space="preserve"> </w:t>
      </w:r>
      <w:r w:rsidRPr="00164734">
        <w:rPr>
          <w:spacing w:val="-4"/>
        </w:rPr>
        <w:t>editus Pragae anno 164</w:t>
      </w:r>
      <w:r w:rsidRPr="00164734">
        <w:rPr>
          <w:spacing w:val="10"/>
        </w:rPr>
        <w:t>7</w:t>
      </w:r>
      <w:r w:rsidRPr="00164734">
        <w:rPr>
          <w:rStyle w:val="Funotenzeichen"/>
        </w:rPr>
        <w:footnoteReference w:customMarkFollows="1" w:id="885"/>
        <w:t>a</w:t>
      </w:r>
      <w:r w:rsidR="00D477F5" w:rsidRPr="00164734">
        <w:t>;</w:t>
      </w:r>
      <w:r w:rsidRPr="00164734">
        <w:t xml:space="preserve"> </w:t>
      </w:r>
      <w:r w:rsidR="00D477F5" w:rsidRPr="00164734">
        <w:rPr>
          <w:spacing w:val="-4"/>
        </w:rPr>
        <w:t>q</w:t>
      </w:r>
      <w:r w:rsidRPr="00164734">
        <w:rPr>
          <w:spacing w:val="-4"/>
        </w:rPr>
        <w:t>uem tamen nullibi indagare potu</w:t>
      </w:r>
      <w:r w:rsidRPr="00164734">
        <w:rPr>
          <w:spacing w:val="6"/>
        </w:rPr>
        <w:t>i</w:t>
      </w:r>
      <w:r w:rsidRPr="00164734">
        <w:rPr>
          <w:rStyle w:val="Funotenzeichen"/>
        </w:rPr>
        <w:footnoteReference w:customMarkFollows="1" w:id="886"/>
        <w:t>b</w:t>
      </w:r>
      <w:r w:rsidRPr="00164734">
        <w:t xml:space="preserve">. </w:t>
      </w:r>
      <w:r w:rsidRPr="00164734">
        <w:rPr>
          <w:spacing w:val="-4"/>
        </w:rPr>
        <w:t xml:space="preserve">Quibus me pristino </w:t>
      </w:r>
      <w:r w:rsidRPr="00164734">
        <w:t>affectui et sacris precibus enixe commendo</w:t>
      </w:r>
    </w:p>
    <w:p w:rsidR="006A2312" w:rsidRPr="00164734" w:rsidRDefault="006A2312" w:rsidP="006A2312">
      <w:pPr>
        <w:pStyle w:val="EditionEditionstext"/>
      </w:pPr>
      <w:r w:rsidRPr="00164734">
        <w:rPr>
          <w:spacing w:val="1"/>
        </w:rPr>
        <w:t>Plurimum reverendae et clarissimae dominationis servus obligatissimus Albertus</w:t>
      </w:r>
      <w:r w:rsidRPr="00164734">
        <w:t xml:space="preserve"> abbas manu propria.</w:t>
      </w:r>
    </w:p>
    <w:p w:rsidR="006A2312" w:rsidRPr="00164734" w:rsidRDefault="006A2312" w:rsidP="00D477F5">
      <w:pPr>
        <w:pStyle w:val="EditionEditionstext"/>
        <w:spacing w:after="180"/>
      </w:pPr>
      <w:r w:rsidRPr="00164734">
        <w:t>Sancti Pauli in Carinthia 14. Aprilis 1714.</w:t>
      </w:r>
    </w:p>
    <w:p w:rsidR="006A2312" w:rsidRPr="00CC432D" w:rsidRDefault="006A2312" w:rsidP="002F7FA5">
      <w:pPr>
        <w:pStyle w:val="EditionKommentar"/>
        <w:rPr>
          <w:spacing w:val="-2"/>
        </w:rPr>
      </w:pPr>
      <w:r w:rsidRPr="00164734">
        <w:rPr>
          <w:i w:val="0"/>
          <w:spacing w:val="30"/>
        </w:rPr>
        <w:t xml:space="preserve">&lt;1&gt; </w:t>
      </w:r>
      <w:r w:rsidR="00AE6DCB" w:rsidRPr="00164734">
        <w:rPr>
          <w:i w:val="0"/>
          <w:spacing w:val="30"/>
        </w:rPr>
        <w:t>improbo labore:</w:t>
      </w:r>
      <w:r w:rsidR="00AE6DCB" w:rsidRPr="00164734">
        <w:rPr>
          <w:i w:val="0"/>
          <w:spacing w:val="28"/>
        </w:rPr>
        <w:t xml:space="preserve"> </w:t>
      </w:r>
      <w:r w:rsidR="00AE6DCB" w:rsidRPr="00164734">
        <w:rPr>
          <w:spacing w:val="-1"/>
        </w:rPr>
        <w:t>Vgl. Vergil, Georgica 1,145f.</w:t>
      </w:r>
      <w:r w:rsidR="00AE6DCB" w:rsidRPr="00164734">
        <w:rPr>
          <w:i w:val="0"/>
          <w:spacing w:val="30"/>
        </w:rPr>
        <w:t xml:space="preserve"> curabo </w:t>
      </w:r>
      <w:r w:rsidRPr="00164734">
        <w:rPr>
          <w:i w:val="0"/>
          <w:spacing w:val="30"/>
        </w:rPr>
        <w:t>lustrari</w:t>
      </w:r>
      <w:r w:rsidR="00D477F5" w:rsidRPr="00164734">
        <w:rPr>
          <w:i w:val="0"/>
          <w:spacing w:val="30"/>
        </w:rPr>
        <w:t xml:space="preserve"> </w:t>
      </w:r>
      <w:r w:rsidRPr="00164734">
        <w:rPr>
          <w:i w:val="0"/>
          <w:spacing w:val="30"/>
        </w:rPr>
        <w:t>...</w:t>
      </w:r>
      <w:r w:rsidRPr="00164734">
        <w:rPr>
          <w:i w:val="0"/>
          <w:spacing w:val="28"/>
        </w:rPr>
        <w:t xml:space="preserve"> </w:t>
      </w:r>
      <w:r w:rsidRPr="00164734">
        <w:rPr>
          <w:i w:val="0"/>
          <w:spacing w:val="34"/>
        </w:rPr>
        <w:t xml:space="preserve">transmittam: </w:t>
      </w:r>
      <w:r w:rsidR="00AE6DCB" w:rsidRPr="00164734">
        <w:rPr>
          <w:spacing w:val="-4"/>
        </w:rPr>
        <w:t>E</w:t>
      </w:r>
      <w:r w:rsidRPr="00164734">
        <w:rPr>
          <w:spacing w:val="-4"/>
        </w:rPr>
        <w:t xml:space="preserve">ine tatsächliche Übermittlung von Rechercheergebnissen </w:t>
      </w:r>
      <w:r w:rsidR="00AE6DCB" w:rsidRPr="00164734">
        <w:rPr>
          <w:spacing w:val="-4"/>
        </w:rPr>
        <w:t xml:space="preserve">geht </w:t>
      </w:r>
      <w:r w:rsidRPr="00164734">
        <w:rPr>
          <w:spacing w:val="-4"/>
        </w:rPr>
        <w:t>weder aus</w:t>
      </w:r>
      <w:r w:rsidRPr="00164734">
        <w:rPr>
          <w:spacing w:val="-6"/>
        </w:rPr>
        <w:t xml:space="preserve"> </w:t>
      </w:r>
      <w:r w:rsidRPr="00164734">
        <w:rPr>
          <w:spacing w:val="-4"/>
        </w:rPr>
        <w:t>diesem</w:t>
      </w:r>
      <w:r w:rsidRPr="00164734">
        <w:rPr>
          <w:spacing w:val="-6"/>
        </w:rPr>
        <w:t xml:space="preserve"> </w:t>
      </w:r>
      <w:r w:rsidRPr="00164734">
        <w:rPr>
          <w:spacing w:val="-4"/>
        </w:rPr>
        <w:t>noch</w:t>
      </w:r>
      <w:r w:rsidRPr="00164734">
        <w:rPr>
          <w:spacing w:val="-6"/>
        </w:rPr>
        <w:t xml:space="preserve"> </w:t>
      </w:r>
      <w:r w:rsidRPr="00164734">
        <w:rPr>
          <w:spacing w:val="-4"/>
        </w:rPr>
        <w:t>aus</w:t>
      </w:r>
      <w:r w:rsidRPr="00164734">
        <w:rPr>
          <w:spacing w:val="-6"/>
        </w:rPr>
        <w:t xml:space="preserve"> </w:t>
      </w:r>
      <w:r w:rsidR="00AE6DCB" w:rsidRPr="00164734">
        <w:rPr>
          <w:spacing w:val="-4"/>
        </w:rPr>
        <w:t>ARes</w:t>
      </w:r>
      <w:r w:rsidR="00AE6DCB" w:rsidRPr="00164734">
        <w:rPr>
          <w:spacing w:val="-6"/>
        </w:rPr>
        <w:t xml:space="preserve"> </w:t>
      </w:r>
      <w:r w:rsidR="00AE6DCB" w:rsidRPr="00164734">
        <w:rPr>
          <w:spacing w:val="-4"/>
        </w:rPr>
        <w:t>späteren</w:t>
      </w:r>
      <w:r w:rsidR="00AE6DCB" w:rsidRPr="00164734">
        <w:rPr>
          <w:spacing w:val="-6"/>
        </w:rPr>
        <w:t xml:space="preserve"> </w:t>
      </w:r>
      <w:r w:rsidR="00AE6DCB" w:rsidRPr="00164734">
        <w:rPr>
          <w:spacing w:val="-4"/>
        </w:rPr>
        <w:t>Bri</w:t>
      </w:r>
      <w:r w:rsidRPr="00164734">
        <w:rPr>
          <w:spacing w:val="-4"/>
        </w:rPr>
        <w:t>efen</w:t>
      </w:r>
      <w:r w:rsidRPr="00164734">
        <w:rPr>
          <w:spacing w:val="-6"/>
        </w:rPr>
        <w:t xml:space="preserve"> </w:t>
      </w:r>
      <w:r w:rsidR="00D477F5" w:rsidRPr="00164734">
        <w:rPr>
          <w:spacing w:val="-4"/>
        </w:rPr>
        <w:t>ein</w:t>
      </w:r>
      <w:r w:rsidRPr="00164734">
        <w:rPr>
          <w:spacing w:val="-4"/>
        </w:rPr>
        <w:t>deuti</w:t>
      </w:r>
      <w:r w:rsidR="00D477F5" w:rsidRPr="00164734">
        <w:rPr>
          <w:spacing w:val="-4"/>
        </w:rPr>
        <w:t>g</w:t>
      </w:r>
      <w:r w:rsidRPr="00164734">
        <w:rPr>
          <w:spacing w:val="-6"/>
        </w:rPr>
        <w:t xml:space="preserve"> </w:t>
      </w:r>
      <w:r w:rsidRPr="00164734">
        <w:rPr>
          <w:spacing w:val="-4"/>
        </w:rPr>
        <w:t>hervor.</w:t>
      </w:r>
      <w:r w:rsidRPr="00164734">
        <w:rPr>
          <w:spacing w:val="-6"/>
        </w:rPr>
        <w:t xml:space="preserve"> </w:t>
      </w:r>
      <w:r w:rsidRPr="00164734">
        <w:rPr>
          <w:spacing w:val="-4"/>
        </w:rPr>
        <w:t>Allerdings</w:t>
      </w:r>
      <w:r w:rsidRPr="00164734">
        <w:rPr>
          <w:spacing w:val="-6"/>
        </w:rPr>
        <w:t xml:space="preserve"> </w:t>
      </w:r>
      <w:r w:rsidRPr="00164734">
        <w:rPr>
          <w:spacing w:val="-4"/>
        </w:rPr>
        <w:t>besteht</w:t>
      </w:r>
      <w:r w:rsidRPr="00164734">
        <w:rPr>
          <w:spacing w:val="-6"/>
        </w:rPr>
        <w:t xml:space="preserve"> </w:t>
      </w:r>
      <w:r w:rsidRPr="00164734">
        <w:rPr>
          <w:spacing w:val="-4"/>
        </w:rPr>
        <w:t>mit</w:t>
      </w:r>
      <w:r w:rsidRPr="00164734">
        <w:rPr>
          <w:spacing w:val="-6"/>
        </w:rPr>
        <w:t xml:space="preserve"> </w:t>
      </w:r>
      <w:r w:rsidRPr="00164734">
        <w:rPr>
          <w:spacing w:val="-4"/>
        </w:rPr>
        <w:t>einiger</w:t>
      </w:r>
      <w:r w:rsidRPr="00164734">
        <w:t xml:space="preserve"> Wahrscheinlichkeit ein Zusammenhang </w:t>
      </w:r>
      <w:r w:rsidR="00D477F5" w:rsidRPr="00164734">
        <w:t>mit</w:t>
      </w:r>
      <w:r w:rsidRPr="00164734">
        <w:t xml:space="preserve"> einer in StiA Melk, K</w:t>
      </w:r>
      <w:r w:rsidR="00D477F5" w:rsidRPr="00164734">
        <w:t>arton</w:t>
      </w:r>
      <w:r w:rsidRPr="00164734">
        <w:t xml:space="preserve"> 7 Patres 10, Fasz. 8</w:t>
      </w:r>
      <w:r w:rsidR="00D477F5" w:rsidRPr="00164734">
        <w:t xml:space="preserve">, Nr. </w:t>
      </w:r>
      <w:r w:rsidR="00FA351B" w:rsidRPr="00164734">
        <w:t>25</w:t>
      </w:r>
      <w:r w:rsidR="00D477F5" w:rsidRPr="00164734">
        <w:t>,</w:t>
      </w:r>
      <w:r w:rsidRPr="00164734">
        <w:t xml:space="preserve"> </w:t>
      </w:r>
      <w:r w:rsidR="00D477F5" w:rsidRPr="00164734">
        <w:t>vorhand</w:t>
      </w:r>
      <w:r w:rsidRPr="00164734">
        <w:t xml:space="preserve">enen „Series librorum a Benedictinis conscriptorum, qui in </w:t>
      </w:r>
      <w:r w:rsidRPr="00164734">
        <w:rPr>
          <w:spacing w:val="-3"/>
        </w:rPr>
        <w:t>bibliotheca monasterii S. Pauli in Carinthia continentur“. Das Verzeichnis enthält 279</w:t>
      </w:r>
      <w:r w:rsidRPr="00164734">
        <w:t xml:space="preserve"> </w:t>
      </w:r>
      <w:r w:rsidRPr="00164734">
        <w:rPr>
          <w:spacing w:val="-1"/>
        </w:rPr>
        <w:t>Druckwerke benediktinischer Autoren bis zum Erscheinungsjahr 1713 und zehn neu</w:t>
      </w:r>
      <w:r w:rsidR="00D477F5" w:rsidRPr="00164734">
        <w:rPr>
          <w:spacing w:val="-1"/>
        </w:rPr>
        <w:softHyphen/>
      </w:r>
      <w:r w:rsidRPr="00164734">
        <w:rPr>
          <w:spacing w:val="-4"/>
        </w:rPr>
        <w:t>zeitliche Handschriften von St. Paulern.</w:t>
      </w:r>
      <w:r w:rsidR="00FC6341" w:rsidRPr="00164734">
        <w:rPr>
          <w:i w:val="0"/>
          <w:spacing w:val="26"/>
        </w:rPr>
        <w:t xml:space="preserve"> </w:t>
      </w:r>
      <w:r w:rsidR="005E2A06" w:rsidRPr="00164734">
        <w:rPr>
          <w:i w:val="0"/>
          <w:spacing w:val="26"/>
        </w:rPr>
        <w:t xml:space="preserve">&lt;2&gt; </w:t>
      </w:r>
      <w:r w:rsidR="00FC6341" w:rsidRPr="00164734">
        <w:rPr>
          <w:i w:val="0"/>
          <w:spacing w:val="26"/>
        </w:rPr>
        <w:t xml:space="preserve">catalogum </w:t>
      </w:r>
      <w:r w:rsidR="00BB7FD7" w:rsidRPr="00164734">
        <w:rPr>
          <w:i w:val="0"/>
          <w:spacing w:val="26"/>
        </w:rPr>
        <w:t xml:space="preserve">... sancti Mauri et </w:t>
      </w:r>
      <w:r w:rsidR="00BB7FD7" w:rsidRPr="00164734">
        <w:rPr>
          <w:i w:val="0"/>
          <w:spacing w:val="30"/>
        </w:rPr>
        <w:t>Vitoni</w:t>
      </w:r>
      <w:r w:rsidR="00FC6341" w:rsidRPr="00164734">
        <w:rPr>
          <w:i w:val="0"/>
          <w:spacing w:val="30"/>
        </w:rPr>
        <w:t xml:space="preserve">: </w:t>
      </w:r>
      <w:r w:rsidR="00FC6341" w:rsidRPr="00164734">
        <w:rPr>
          <w:spacing w:val="-3"/>
        </w:rPr>
        <w:t xml:space="preserve">BP erfüllte damit </w:t>
      </w:r>
      <w:r w:rsidR="00BB7FD7" w:rsidRPr="00164734">
        <w:rPr>
          <w:spacing w:val="-3"/>
        </w:rPr>
        <w:t xml:space="preserve">ARes </w:t>
      </w:r>
      <w:r w:rsidR="00FC6341" w:rsidRPr="00164734">
        <w:rPr>
          <w:spacing w:val="-3"/>
        </w:rPr>
        <w:t>Bitte aus 326; vgl. 65 &lt;3&gt;, 292 &lt;2&gt;.</w:t>
      </w:r>
      <w:r w:rsidR="00FC6341" w:rsidRPr="00164734">
        <w:rPr>
          <w:i w:val="0"/>
          <w:spacing w:val="30"/>
        </w:rPr>
        <w:t xml:space="preserve"> Redeunte </w:t>
      </w:r>
      <w:r w:rsidR="00FC6341" w:rsidRPr="00CC432D">
        <w:rPr>
          <w:i w:val="0"/>
          <w:spacing w:val="29"/>
        </w:rPr>
        <w:t>pace:</w:t>
      </w:r>
      <w:r w:rsidR="00FC6341" w:rsidRPr="00164734">
        <w:rPr>
          <w:i w:val="0"/>
          <w:spacing w:val="30"/>
        </w:rPr>
        <w:t xml:space="preserve"> </w:t>
      </w:r>
      <w:r w:rsidR="00FC6341" w:rsidRPr="00CC432D">
        <w:rPr>
          <w:spacing w:val="-4"/>
        </w:rPr>
        <w:t>Vgl. 337</w:t>
      </w:r>
      <w:r w:rsidR="00A6320D" w:rsidRPr="00CC432D">
        <w:rPr>
          <w:spacing w:val="-4"/>
        </w:rPr>
        <w:t xml:space="preserve"> &lt;3&gt;</w:t>
      </w:r>
      <w:r w:rsidR="00BB7FD7" w:rsidRPr="00CC432D">
        <w:rPr>
          <w:spacing w:val="-4"/>
        </w:rPr>
        <w:t>, 3</w:t>
      </w:r>
      <w:r w:rsidR="002F7FA5" w:rsidRPr="00CC432D">
        <w:rPr>
          <w:spacing w:val="-4"/>
        </w:rPr>
        <w:t>45</w:t>
      </w:r>
      <w:r w:rsidR="00BB7FD7" w:rsidRPr="00CC432D">
        <w:rPr>
          <w:spacing w:val="-4"/>
        </w:rPr>
        <w:t xml:space="preserve"> &lt;1&gt;</w:t>
      </w:r>
      <w:r w:rsidR="00A6320D" w:rsidRPr="00CC432D">
        <w:rPr>
          <w:spacing w:val="-4"/>
        </w:rPr>
        <w:t>.</w:t>
      </w:r>
      <w:r w:rsidR="00D71F1B" w:rsidRPr="00CC432D">
        <w:rPr>
          <w:i w:val="0"/>
          <w:spacing w:val="29"/>
        </w:rPr>
        <w:t xml:space="preserve"> &lt;3&gt; Benedictus </w:t>
      </w:r>
      <w:r w:rsidR="00CC432D" w:rsidRPr="00CC432D">
        <w:rPr>
          <w:i w:val="0"/>
          <w:spacing w:val="29"/>
        </w:rPr>
        <w:t>c</w:t>
      </w:r>
      <w:r w:rsidR="00D71F1B" w:rsidRPr="00CC432D">
        <w:rPr>
          <w:i w:val="0"/>
          <w:spacing w:val="29"/>
        </w:rPr>
        <w:t>hristiformis:</w:t>
      </w:r>
      <w:r w:rsidR="00D71F1B" w:rsidRPr="00164734">
        <w:rPr>
          <w:i w:val="0"/>
          <w:spacing w:val="27"/>
        </w:rPr>
        <w:t xml:space="preserve"> </w:t>
      </w:r>
      <w:r w:rsidR="00807B52" w:rsidRPr="00CC432D">
        <w:rPr>
          <w:spacing w:val="-4"/>
        </w:rPr>
        <w:t xml:space="preserve">Zu dieser </w:t>
      </w:r>
      <w:r w:rsidR="00807B52" w:rsidRPr="00CC432D">
        <w:rPr>
          <w:spacing w:val="-2"/>
        </w:rPr>
        <w:t>Schrift vgl.</w:t>
      </w:r>
      <w:r w:rsidR="00D71F1B" w:rsidRPr="00CC432D">
        <w:rPr>
          <w:spacing w:val="-2"/>
        </w:rPr>
        <w:t xml:space="preserve"> Velarde Lombraña, Caramuel </w:t>
      </w:r>
      <w:r w:rsidR="002E52F7" w:rsidRPr="00CC432D">
        <w:rPr>
          <w:spacing w:val="-2"/>
        </w:rPr>
        <w:t>384</w:t>
      </w:r>
      <w:r w:rsidR="00D71F1B" w:rsidRPr="00CC432D">
        <w:rPr>
          <w:spacing w:val="-2"/>
        </w:rPr>
        <w:t>.</w:t>
      </w:r>
    </w:p>
    <w:p w:rsidR="002F7FA5" w:rsidRPr="00164734" w:rsidRDefault="002F7FA5" w:rsidP="00FA5F51">
      <w:pPr>
        <w:pStyle w:val="EditionBriefberschrift1"/>
        <w:spacing w:before="410"/>
      </w:pPr>
      <w:r w:rsidRPr="00164734">
        <w:t>[340]</w:t>
      </w:r>
      <w:r w:rsidRPr="00164734">
        <w:tab/>
        <w:t>Bernhard Pez an Augustin Erath.</w:t>
      </w:r>
    </w:p>
    <w:p w:rsidR="002F7FA5" w:rsidRPr="00164734" w:rsidRDefault="002F7FA5" w:rsidP="00FA5F51">
      <w:pPr>
        <w:pStyle w:val="EditionBriefberschrift2"/>
        <w:spacing w:after="110"/>
      </w:pPr>
      <w:r w:rsidRPr="00164734">
        <w:t>&lt; 1714-05-19.</w:t>
      </w:r>
    </w:p>
    <w:p w:rsidR="002F7FA5" w:rsidRPr="00164734" w:rsidRDefault="002F7FA5" w:rsidP="002F7FA5">
      <w:pPr>
        <w:pStyle w:val="EditionEditorischeNotiz"/>
      </w:pPr>
      <w:r w:rsidRPr="00164734">
        <w:t>Bezüge: 336. 341. Erwähnt in 341.</w:t>
      </w:r>
    </w:p>
    <w:p w:rsidR="002F7FA5" w:rsidRPr="00164734" w:rsidRDefault="002F7FA5" w:rsidP="00FA5F51">
      <w:pPr>
        <w:pStyle w:val="EditionBriefberschrift1"/>
        <w:spacing w:before="410"/>
      </w:pPr>
      <w:r w:rsidRPr="00164734">
        <w:t>341</w:t>
      </w:r>
      <w:r w:rsidRPr="00164734">
        <w:tab/>
        <w:t>Augustin Erath an Bernhard Pez.</w:t>
      </w:r>
    </w:p>
    <w:p w:rsidR="002F7FA5" w:rsidRPr="00164734" w:rsidRDefault="002F7FA5" w:rsidP="00FA5F51">
      <w:pPr>
        <w:pStyle w:val="EditionBriefberschrift2"/>
        <w:spacing w:after="110"/>
      </w:pPr>
      <w:r w:rsidRPr="00164734">
        <w:t>1714-05-19. St. Andrä an der Traisen.</w:t>
      </w:r>
    </w:p>
    <w:p w:rsidR="002F7FA5" w:rsidRPr="00164734" w:rsidRDefault="002F7FA5" w:rsidP="004442B6">
      <w:pPr>
        <w:pStyle w:val="EditionRegest"/>
        <w:spacing w:after="110"/>
      </w:pPr>
      <w:r w:rsidRPr="00164734">
        <w:t>&lt;1&gt;</w:t>
      </w:r>
      <w:r w:rsidRPr="00164734">
        <w:rPr>
          <w:spacing w:val="-1"/>
        </w:rPr>
        <w:t xml:space="preserve"> AEr hat BPs letzten Brief (340) wegen schwerer Gicht länger nicht beantwortet.</w:t>
      </w:r>
      <w:r w:rsidRPr="00164734">
        <w:t xml:space="preserve"> </w:t>
      </w:r>
      <w:r w:rsidRPr="00164734">
        <w:rPr>
          <w:spacing w:val="-3"/>
        </w:rPr>
        <w:t xml:space="preserve">Auch jetzt kann er </w:t>
      </w:r>
      <w:r w:rsidR="008C4EAA" w:rsidRPr="00164734">
        <w:rPr>
          <w:spacing w:val="-3"/>
        </w:rPr>
        <w:t xml:space="preserve">noch </w:t>
      </w:r>
      <w:r w:rsidRPr="00164734">
        <w:rPr>
          <w:spacing w:val="-3"/>
        </w:rPr>
        <w:t xml:space="preserve">nicht aufstehen oder gehen, wenigstens </w:t>
      </w:r>
      <w:r w:rsidR="008C4EAA" w:rsidRPr="00164734">
        <w:rPr>
          <w:spacing w:val="-3"/>
        </w:rPr>
        <w:t xml:space="preserve">aber </w:t>
      </w:r>
      <w:r w:rsidRPr="00164734">
        <w:rPr>
          <w:spacing w:val="-3"/>
        </w:rPr>
        <w:t>mit zittriger Hand</w:t>
      </w:r>
      <w:r w:rsidRPr="00164734">
        <w:t xml:space="preserve"> </w:t>
      </w:r>
      <w:r w:rsidRPr="00164734">
        <w:rPr>
          <w:spacing w:val="-4"/>
        </w:rPr>
        <w:t xml:space="preserve">schreiben. </w:t>
      </w:r>
      <w:r w:rsidRPr="00164734">
        <w:rPr>
          <w:spacing w:val="16"/>
        </w:rPr>
        <w:t>&lt;</w:t>
      </w:r>
      <w:r w:rsidRPr="00164734">
        <w:rPr>
          <w:spacing w:val="6"/>
        </w:rPr>
        <w:t>2</w:t>
      </w:r>
      <w:r w:rsidRPr="00164734">
        <w:t>&gt;</w:t>
      </w:r>
      <w:r w:rsidRPr="00164734">
        <w:rPr>
          <w:spacing w:val="-4"/>
        </w:rPr>
        <w:t xml:space="preserve"> Er hat mit Freude erfahren, dass die von ihm geschickten Bücher in Melk </w:t>
      </w:r>
      <w:r w:rsidR="00804033" w:rsidRPr="00164734">
        <w:rPr>
          <w:spacing w:val="-2"/>
        </w:rPr>
        <w:t xml:space="preserve">wohlbehalten </w:t>
      </w:r>
      <w:r w:rsidRPr="00164734">
        <w:rPr>
          <w:spacing w:val="-2"/>
        </w:rPr>
        <w:t>eingetroffen sind, und dankt für die Übersendung der Thesen „Angelicae</w:t>
      </w:r>
      <w:r w:rsidRPr="00164734">
        <w:t xml:space="preserve"> </w:t>
      </w:r>
      <w:r w:rsidRPr="00164734">
        <w:rPr>
          <w:spacing w:val="-3"/>
        </w:rPr>
        <w:t>theologiae theoremata“ von Cölestin Pley.</w:t>
      </w:r>
      <w:r w:rsidRPr="00164734">
        <w:t xml:space="preserve"> </w:t>
      </w:r>
      <w:r w:rsidRPr="00164734">
        <w:rPr>
          <w:spacing w:val="16"/>
        </w:rPr>
        <w:t>&lt;</w:t>
      </w:r>
      <w:r w:rsidRPr="00164734">
        <w:rPr>
          <w:spacing w:val="6"/>
        </w:rPr>
        <w:t>3</w:t>
      </w:r>
      <w:r w:rsidRPr="00164734">
        <w:t>&gt;</w:t>
      </w:r>
      <w:r w:rsidRPr="00164734">
        <w:rPr>
          <w:spacing w:val="-3"/>
        </w:rPr>
        <w:t xml:space="preserve"> Die </w:t>
      </w:r>
      <w:r w:rsidR="00804033" w:rsidRPr="00164734">
        <w:rPr>
          <w:spacing w:val="-3"/>
        </w:rPr>
        <w:t>Chroniken</w:t>
      </w:r>
      <w:r w:rsidRPr="00164734">
        <w:rPr>
          <w:spacing w:val="-3"/>
        </w:rPr>
        <w:t xml:space="preserve"> Sigeberts von Gembloux,</w:t>
      </w:r>
      <w:r w:rsidRPr="00164734">
        <w:t xml:space="preserve"> </w:t>
      </w:r>
      <w:r w:rsidRPr="00164734">
        <w:rPr>
          <w:spacing w:val="1"/>
        </w:rPr>
        <w:t xml:space="preserve">Reginos von Prüm </w:t>
      </w:r>
      <w:r w:rsidR="00804033" w:rsidRPr="00164734">
        <w:rPr>
          <w:spacing w:val="1"/>
        </w:rPr>
        <w:t>sowie</w:t>
      </w:r>
      <w:r w:rsidRPr="00164734">
        <w:rPr>
          <w:spacing w:val="1"/>
        </w:rPr>
        <w:t xml:space="preserve"> Lam</w:t>
      </w:r>
      <w:r w:rsidR="00804033" w:rsidRPr="00164734">
        <w:rPr>
          <w:spacing w:val="1"/>
        </w:rPr>
        <w:t>p</w:t>
      </w:r>
      <w:r w:rsidRPr="00164734">
        <w:rPr>
          <w:spacing w:val="1"/>
        </w:rPr>
        <w:t xml:space="preserve">erts von Hersfeld hat AEr in einem Leipziger </w:t>
      </w:r>
      <w:r w:rsidR="00804033" w:rsidRPr="00164734">
        <w:rPr>
          <w:spacing w:val="1"/>
        </w:rPr>
        <w:t>K</w:t>
      </w:r>
      <w:r w:rsidRPr="00164734">
        <w:rPr>
          <w:spacing w:val="1"/>
        </w:rPr>
        <w:t>atalog</w:t>
      </w:r>
      <w:r w:rsidRPr="00164734">
        <w:t xml:space="preserve"> </w:t>
      </w:r>
      <w:r w:rsidRPr="00164734">
        <w:rPr>
          <w:spacing w:val="-2"/>
        </w:rPr>
        <w:t>entdeckt und bereits ihre Anschaffung beschlossen, obgleich er nicht weiß, ob er sie noch</w:t>
      </w:r>
      <w:r w:rsidRPr="00164734">
        <w:t xml:space="preserve"> </w:t>
      </w:r>
      <w:r w:rsidRPr="00164734">
        <w:rPr>
          <w:spacing w:val="-1"/>
        </w:rPr>
        <w:t>bekommen kann. Aus Leibniz’ „Scriptores rerum Brunsvicensium“ hat er die Chronik</w:t>
      </w:r>
      <w:r w:rsidRPr="00164734">
        <w:t xml:space="preserve"> </w:t>
      </w:r>
      <w:r w:rsidRPr="00164734">
        <w:rPr>
          <w:spacing w:val="-1"/>
        </w:rPr>
        <w:t xml:space="preserve">Thietmars von Merseburg und die „Vita Bernwardi“ Thangmars von Hildesheim </w:t>
      </w:r>
      <w:r w:rsidR="00804033" w:rsidRPr="00164734">
        <w:rPr>
          <w:spacing w:val="-1"/>
        </w:rPr>
        <w:t>zur</w:t>
      </w:r>
      <w:r w:rsidR="00804033" w:rsidRPr="00164734">
        <w:t xml:space="preserve"> </w:t>
      </w:r>
      <w:r w:rsidR="00804033" w:rsidRPr="00164734">
        <w:rPr>
          <w:spacing w:val="-3"/>
        </w:rPr>
        <w:t>Verfügung</w:t>
      </w:r>
      <w:r w:rsidRPr="00164734">
        <w:rPr>
          <w:spacing w:val="-3"/>
        </w:rPr>
        <w:t xml:space="preserve">, in Leibniz’ „Accessiones historicae“ </w:t>
      </w:r>
      <w:r w:rsidR="00804033" w:rsidRPr="00164734">
        <w:rPr>
          <w:spacing w:val="-3"/>
        </w:rPr>
        <w:t xml:space="preserve">hat er zudem </w:t>
      </w:r>
      <w:r w:rsidRPr="00164734">
        <w:rPr>
          <w:spacing w:val="-3"/>
        </w:rPr>
        <w:t>die Chronik Alberichs von</w:t>
      </w:r>
      <w:r w:rsidRPr="00164734">
        <w:t xml:space="preserve"> </w:t>
      </w:r>
      <w:r w:rsidRPr="00164734">
        <w:rPr>
          <w:spacing w:val="-4"/>
        </w:rPr>
        <w:t xml:space="preserve">Troisfontaines </w:t>
      </w:r>
      <w:r w:rsidR="00804033" w:rsidRPr="00164734">
        <w:rPr>
          <w:spacing w:val="-4"/>
        </w:rPr>
        <w:t xml:space="preserve">mit Freude </w:t>
      </w:r>
      <w:r w:rsidRPr="00164734">
        <w:rPr>
          <w:spacing w:val="-4"/>
        </w:rPr>
        <w:t>gelesen.</w:t>
      </w:r>
      <w:r w:rsidRPr="00164734">
        <w:rPr>
          <w:spacing w:val="-1"/>
        </w:rPr>
        <w:t xml:space="preserve"> </w:t>
      </w:r>
      <w:r w:rsidRPr="00164734">
        <w:rPr>
          <w:spacing w:val="10"/>
        </w:rPr>
        <w:t>&lt;4</w:t>
      </w:r>
      <w:r w:rsidRPr="00164734">
        <w:t>&gt;</w:t>
      </w:r>
      <w:r w:rsidRPr="00164734">
        <w:rPr>
          <w:spacing w:val="-4"/>
        </w:rPr>
        <w:t xml:space="preserve"> Johann Peter Ludewigs „Geschicht-schreiber von </w:t>
      </w:r>
      <w:r w:rsidRPr="00164734">
        <w:t xml:space="preserve">dem bischoffthum Wirtzburg“ will er demnächst </w:t>
      </w:r>
      <w:r w:rsidR="007B60FA" w:rsidRPr="00164734">
        <w:t>auf dem Wiener Ascensionis-Markt</w:t>
      </w:r>
      <w:r w:rsidRPr="00164734">
        <w:t xml:space="preserve"> </w:t>
      </w:r>
      <w:r w:rsidRPr="00164734">
        <w:rPr>
          <w:spacing w:val="-4"/>
        </w:rPr>
        <w:t xml:space="preserve">erwerben, sofern </w:t>
      </w:r>
      <w:r w:rsidR="007B60FA" w:rsidRPr="00164734">
        <w:rPr>
          <w:spacing w:val="-4"/>
        </w:rPr>
        <w:t>das Werk</w:t>
      </w:r>
      <w:r w:rsidRPr="00164734">
        <w:rPr>
          <w:spacing w:val="-4"/>
        </w:rPr>
        <w:t xml:space="preserve"> dort erhältlich ist. Bucelins „Benedictus redivivus“, die „Nov</w:t>
      </w:r>
      <w:r w:rsidR="007B60FA" w:rsidRPr="00164734">
        <w:rPr>
          <w:spacing w:val="-4"/>
        </w:rPr>
        <w:t>a</w:t>
      </w:r>
      <w:r w:rsidRPr="00164734">
        <w:t xml:space="preserve"> </w:t>
      </w:r>
      <w:r w:rsidRPr="00164734">
        <w:rPr>
          <w:spacing w:val="-3"/>
        </w:rPr>
        <w:t xml:space="preserve">typis transacta navigatio“ von Honorius Philoponus (recte: Kaspar Plautz) </w:t>
      </w:r>
      <w:r w:rsidR="007B60FA" w:rsidRPr="00164734">
        <w:rPr>
          <w:spacing w:val="-3"/>
        </w:rPr>
        <w:t>wie auch</w:t>
      </w:r>
      <w:r w:rsidRPr="00164734">
        <w:rPr>
          <w:spacing w:val="-3"/>
        </w:rPr>
        <w:t xml:space="preserve"> die</w:t>
      </w:r>
      <w:r w:rsidRPr="00164734">
        <w:t xml:space="preserve"> </w:t>
      </w:r>
      <w:r w:rsidRPr="00164734">
        <w:rPr>
          <w:spacing w:val="-2"/>
        </w:rPr>
        <w:t xml:space="preserve">Werke von Basil Finkeneis besitzt AEr schon. </w:t>
      </w:r>
      <w:r w:rsidR="00A17C79" w:rsidRPr="00164734">
        <w:rPr>
          <w:spacing w:val="-2"/>
        </w:rPr>
        <w:t>Hin</w:t>
      </w:r>
      <w:r w:rsidRPr="00164734">
        <w:rPr>
          <w:spacing w:val="-2"/>
        </w:rPr>
        <w:t>gegen fehlt ihm Hertfelders „Basilica</w:t>
      </w:r>
      <w:r w:rsidRPr="00164734">
        <w:t xml:space="preserve"> </w:t>
      </w:r>
      <w:r w:rsidRPr="00164734">
        <w:rPr>
          <w:spacing w:val="-2"/>
        </w:rPr>
        <w:t>SS. Udalrici et Afrae“, die er einst in Wettenhausen zur Verfügung hatte, in St. Andrä</w:t>
      </w:r>
      <w:r w:rsidRPr="00164734">
        <w:t xml:space="preserve"> </w:t>
      </w:r>
      <w:r w:rsidRPr="00164734">
        <w:rPr>
          <w:spacing w:val="-2"/>
        </w:rPr>
        <w:t>schmerzlich; er würde gern</w:t>
      </w:r>
      <w:r w:rsidR="00AD32C4" w:rsidRPr="00164734">
        <w:rPr>
          <w:spacing w:val="-2"/>
        </w:rPr>
        <w:t>e</w:t>
      </w:r>
      <w:r w:rsidRPr="00164734">
        <w:rPr>
          <w:spacing w:val="-2"/>
        </w:rPr>
        <w:t xml:space="preserve"> eine Doublette </w:t>
      </w:r>
      <w:r w:rsidR="0018785B" w:rsidRPr="00164734">
        <w:rPr>
          <w:spacing w:val="-2"/>
        </w:rPr>
        <w:t xml:space="preserve">aus </w:t>
      </w:r>
      <w:r w:rsidRPr="00164734">
        <w:rPr>
          <w:spacing w:val="-2"/>
        </w:rPr>
        <w:t>seiner Bibliothek dagegen tauschen. Die</w:t>
      </w:r>
      <w:r w:rsidRPr="00164734">
        <w:t xml:space="preserve"> </w:t>
      </w:r>
      <w:r w:rsidRPr="00164734">
        <w:rPr>
          <w:spacing w:val="-1"/>
        </w:rPr>
        <w:t xml:space="preserve">„Gothorum Sueonumque historia“ des Johannes Magnus </w:t>
      </w:r>
      <w:r w:rsidR="0018785B" w:rsidRPr="00164734">
        <w:rPr>
          <w:spacing w:val="-1"/>
        </w:rPr>
        <w:t>würde</w:t>
      </w:r>
      <w:r w:rsidRPr="00164734">
        <w:rPr>
          <w:spacing w:val="-1"/>
        </w:rPr>
        <w:t xml:space="preserve"> er schicken, </w:t>
      </w:r>
      <w:r w:rsidR="0018785B" w:rsidRPr="00164734">
        <w:rPr>
          <w:spacing w:val="-1"/>
        </w:rPr>
        <w:t>wenn sich</w:t>
      </w:r>
      <w:r w:rsidRPr="00164734">
        <w:rPr>
          <w:spacing w:val="-3"/>
        </w:rPr>
        <w:t xml:space="preserve"> </w:t>
      </w:r>
      <w:r w:rsidRPr="00164734">
        <w:rPr>
          <w:spacing w:val="-4"/>
        </w:rPr>
        <w:t xml:space="preserve">nicht </w:t>
      </w:r>
      <w:r w:rsidR="0018785B" w:rsidRPr="00164734">
        <w:rPr>
          <w:spacing w:val="-4"/>
        </w:rPr>
        <w:t>die Gelegenheit ergäbe, auch</w:t>
      </w:r>
      <w:r w:rsidRPr="00164734">
        <w:rPr>
          <w:spacing w:val="-4"/>
        </w:rPr>
        <w:t xml:space="preserve"> die „Historia de gentibus septentrionalibus“ von dessen</w:t>
      </w:r>
      <w:r w:rsidRPr="00164734">
        <w:t xml:space="preserve"> </w:t>
      </w:r>
      <w:r w:rsidRPr="00164734">
        <w:rPr>
          <w:spacing w:val="-2"/>
        </w:rPr>
        <w:t xml:space="preserve">Bruder Olaus </w:t>
      </w:r>
      <w:r w:rsidR="0018785B" w:rsidRPr="00164734">
        <w:rPr>
          <w:spacing w:val="-2"/>
        </w:rPr>
        <w:t xml:space="preserve">zu </w:t>
      </w:r>
      <w:r w:rsidRPr="00164734">
        <w:rPr>
          <w:spacing w:val="-2"/>
        </w:rPr>
        <w:t>erwerben</w:t>
      </w:r>
      <w:r w:rsidR="0018785B" w:rsidRPr="00164734">
        <w:rPr>
          <w:spacing w:val="-2"/>
        </w:rPr>
        <w:t>;</w:t>
      </w:r>
      <w:r w:rsidRPr="00164734">
        <w:rPr>
          <w:spacing w:val="-2"/>
        </w:rPr>
        <w:t xml:space="preserve"> beides </w:t>
      </w:r>
      <w:r w:rsidR="0018785B" w:rsidRPr="00164734">
        <w:rPr>
          <w:spacing w:val="-2"/>
        </w:rPr>
        <w:t>sollte nicht voneinander getrennt sein</w:t>
      </w:r>
      <w:r w:rsidRPr="00164734">
        <w:rPr>
          <w:spacing w:val="-2"/>
        </w:rPr>
        <w:t xml:space="preserve">. </w:t>
      </w:r>
      <w:r w:rsidR="0018785B" w:rsidRPr="00164734">
        <w:rPr>
          <w:spacing w:val="-2"/>
        </w:rPr>
        <w:t>A</w:t>
      </w:r>
      <w:r w:rsidRPr="00164734">
        <w:rPr>
          <w:spacing w:val="-2"/>
        </w:rPr>
        <w:t>Er verbürgt</w:t>
      </w:r>
      <w:r w:rsidRPr="00164734">
        <w:t xml:space="preserve"> sich dafür, sobald ihm ein für die Melker Bibliothek brauchbares Buch in die Hände </w:t>
      </w:r>
      <w:r w:rsidRPr="00164734">
        <w:rPr>
          <w:spacing w:val="-3"/>
        </w:rPr>
        <w:t>kommt, es im Tausch gegen die „Basilica SS. Udalrici et Afrae“ zu schicken; BP soll Abt</w:t>
      </w:r>
      <w:r w:rsidRPr="00164734">
        <w:t xml:space="preserve"> </w:t>
      </w:r>
      <w:r w:rsidRPr="00164734">
        <w:rPr>
          <w:spacing w:val="-4"/>
        </w:rPr>
        <w:t>Dietmayr bitten, diese AEr zuzugestehen.</w:t>
      </w:r>
      <w:r w:rsidRPr="00164734">
        <w:t xml:space="preserve"> </w:t>
      </w:r>
      <w:r w:rsidRPr="00164734">
        <w:rPr>
          <w:spacing w:val="16"/>
        </w:rPr>
        <w:t>&lt;</w:t>
      </w:r>
      <w:r w:rsidRPr="00164734">
        <w:rPr>
          <w:spacing w:val="6"/>
        </w:rPr>
        <w:t>5</w:t>
      </w:r>
      <w:r w:rsidRPr="00164734">
        <w:t>&gt;</w:t>
      </w:r>
      <w:r w:rsidRPr="00164734">
        <w:rPr>
          <w:spacing w:val="-4"/>
        </w:rPr>
        <w:t xml:space="preserve"> BP kann </w:t>
      </w:r>
      <w:r w:rsidR="00FD3ED3" w:rsidRPr="00164734">
        <w:rPr>
          <w:spacing w:val="-4"/>
        </w:rPr>
        <w:t>das Buch</w:t>
      </w:r>
      <w:r w:rsidRPr="00164734">
        <w:rPr>
          <w:spacing w:val="-4"/>
        </w:rPr>
        <w:t xml:space="preserve"> bei der gegenwärtigen</w:t>
      </w:r>
      <w:r w:rsidRPr="00164734">
        <w:t xml:space="preserve"> </w:t>
      </w:r>
      <w:r w:rsidRPr="00164734">
        <w:rPr>
          <w:spacing w:val="-2"/>
        </w:rPr>
        <w:t xml:space="preserve">Gelegenheit vom Kammerdiener </w:t>
      </w:r>
      <w:r w:rsidRPr="00164734">
        <w:rPr>
          <w:spacing w:val="16"/>
        </w:rPr>
        <w:t>(</w:t>
      </w:r>
      <w:r w:rsidRPr="00164734">
        <w:rPr>
          <w:i w:val="0"/>
        </w:rPr>
        <w:t>cubiculariu</w:t>
      </w:r>
      <w:r w:rsidRPr="00164734">
        <w:rPr>
          <w:i w:val="0"/>
          <w:spacing w:val="16"/>
        </w:rPr>
        <w:t>s</w:t>
      </w:r>
      <w:r w:rsidRPr="00164734">
        <w:t>)</w:t>
      </w:r>
      <w:r w:rsidRPr="00164734">
        <w:rPr>
          <w:spacing w:val="-2"/>
        </w:rPr>
        <w:t xml:space="preserve"> des </w:t>
      </w:r>
      <w:r w:rsidR="00FD3ED3" w:rsidRPr="00164734">
        <w:rPr>
          <w:spacing w:val="-2"/>
        </w:rPr>
        <w:t xml:space="preserve">Herzogenburger </w:t>
      </w:r>
      <w:r w:rsidRPr="00164734">
        <w:rPr>
          <w:spacing w:val="-2"/>
        </w:rPr>
        <w:t xml:space="preserve">Propstes Wilhelm </w:t>
      </w:r>
      <w:r w:rsidRPr="00164734">
        <w:rPr>
          <w:spacing w:val="-5"/>
        </w:rPr>
        <w:t xml:space="preserve">Schmerling überbringen lassen. In Zukunft kann BP Sendungen an den </w:t>
      </w:r>
      <w:r w:rsidR="004442B6" w:rsidRPr="00164734">
        <w:rPr>
          <w:spacing w:val="-5"/>
        </w:rPr>
        <w:t xml:space="preserve">St. Pöltner </w:t>
      </w:r>
      <w:r w:rsidRPr="00164734">
        <w:rPr>
          <w:spacing w:val="-5"/>
        </w:rPr>
        <w:t>Buch</w:t>
      </w:r>
      <w:r w:rsidR="00262A82" w:rsidRPr="00164734">
        <w:rPr>
          <w:spacing w:val="-5"/>
        </w:rPr>
        <w:softHyphen/>
      </w:r>
      <w:r w:rsidRPr="00164734">
        <w:rPr>
          <w:spacing w:val="-4"/>
        </w:rPr>
        <w:t xml:space="preserve">binder </w:t>
      </w:r>
      <w:r w:rsidR="004442B6" w:rsidRPr="00164734">
        <w:rPr>
          <w:spacing w:val="-4"/>
        </w:rPr>
        <w:t>(Johann Milde)</w:t>
      </w:r>
      <w:r w:rsidRPr="00164734">
        <w:rPr>
          <w:spacing w:val="-4"/>
        </w:rPr>
        <w:t xml:space="preserve"> richten, der sie zuverlässig weiterleiten würde. </w:t>
      </w:r>
      <w:r w:rsidRPr="00164734">
        <w:rPr>
          <w:spacing w:val="10"/>
        </w:rPr>
        <w:t>&lt;6</w:t>
      </w:r>
      <w:r w:rsidRPr="00164734">
        <w:t>&gt;</w:t>
      </w:r>
      <w:r w:rsidRPr="00164734">
        <w:rPr>
          <w:spacing w:val="-4"/>
        </w:rPr>
        <w:t xml:space="preserve"> AEr fragt, ob </w:t>
      </w:r>
      <w:r w:rsidRPr="00164734">
        <w:t xml:space="preserve">BP die maurinische Edition der Werke des Hl. Ambrosius für ihn in Paris ankaufen </w:t>
      </w:r>
      <w:r w:rsidRPr="00164734">
        <w:rPr>
          <w:spacing w:val="-1"/>
        </w:rPr>
        <w:t xml:space="preserve">kann. Deren Ausgaben der Kirchenväter </w:t>
      </w:r>
      <w:r w:rsidR="00262A82" w:rsidRPr="00164734">
        <w:rPr>
          <w:spacing w:val="-1"/>
        </w:rPr>
        <w:t xml:space="preserve">Augustinus, Gregor und Hieronymus </w:t>
      </w:r>
      <w:r w:rsidRPr="00164734">
        <w:rPr>
          <w:spacing w:val="-1"/>
        </w:rPr>
        <w:t>hat er</w:t>
      </w:r>
      <w:r w:rsidRPr="00164734">
        <w:rPr>
          <w:spacing w:val="1"/>
        </w:rPr>
        <w:t xml:space="preserve"> </w:t>
      </w:r>
      <w:r w:rsidRPr="00164734">
        <w:rPr>
          <w:spacing w:val="-1"/>
        </w:rPr>
        <w:t>bereits</w:t>
      </w:r>
      <w:r w:rsidR="00262A82" w:rsidRPr="00164734">
        <w:rPr>
          <w:spacing w:val="-1"/>
        </w:rPr>
        <w:t xml:space="preserve"> in seiner Bibliothek</w:t>
      </w:r>
      <w:r w:rsidRPr="00164734">
        <w:rPr>
          <w:spacing w:val="-1"/>
        </w:rPr>
        <w:t xml:space="preserve">. </w:t>
      </w:r>
      <w:r w:rsidR="00262A82" w:rsidRPr="00164734">
        <w:rPr>
          <w:spacing w:val="-1"/>
        </w:rPr>
        <w:t>Saviles</w:t>
      </w:r>
      <w:r w:rsidRPr="00164734">
        <w:rPr>
          <w:spacing w:val="-1"/>
        </w:rPr>
        <w:t xml:space="preserve"> „Rerum Anglicarum scriptores“ </w:t>
      </w:r>
      <w:r w:rsidR="00262A82" w:rsidRPr="00164734">
        <w:rPr>
          <w:spacing w:val="-1"/>
        </w:rPr>
        <w:t>besitzt AE</w:t>
      </w:r>
      <w:r w:rsidRPr="00164734">
        <w:rPr>
          <w:spacing w:val="-1"/>
        </w:rPr>
        <w:t>r gleich</w:t>
      </w:r>
      <w:r w:rsidR="00262A82" w:rsidRPr="00164734">
        <w:rPr>
          <w:spacing w:val="-1"/>
        </w:rPr>
        <w:softHyphen/>
      </w:r>
      <w:r w:rsidRPr="00164734">
        <w:rPr>
          <w:spacing w:val="1"/>
        </w:rPr>
        <w:t>falls schon.</w:t>
      </w:r>
      <w:r w:rsidRPr="00164734">
        <w:rPr>
          <w:spacing w:val="-3"/>
        </w:rPr>
        <w:t xml:space="preserve"> </w:t>
      </w:r>
      <w:r w:rsidRPr="00164734">
        <w:rPr>
          <w:spacing w:val="16"/>
        </w:rPr>
        <w:t>&lt;</w:t>
      </w:r>
      <w:r w:rsidRPr="00164734">
        <w:rPr>
          <w:spacing w:val="10"/>
        </w:rPr>
        <w:t>7</w:t>
      </w:r>
      <w:r w:rsidRPr="00164734">
        <w:t>&gt;</w:t>
      </w:r>
      <w:r w:rsidRPr="00164734">
        <w:rPr>
          <w:spacing w:val="1"/>
        </w:rPr>
        <w:t xml:space="preserve"> AEr schließt, weil seine Hand bereits so ermüdet ist, als hätte er ein</w:t>
      </w:r>
      <w:r w:rsidRPr="00164734">
        <w:rPr>
          <w:spacing w:val="-1"/>
        </w:rPr>
        <w:t xml:space="preserve"> </w:t>
      </w:r>
      <w:r w:rsidRPr="00164734">
        <w:rPr>
          <w:spacing w:val="-3"/>
        </w:rPr>
        <w:t xml:space="preserve">ganzes Buch abgeschrieben. </w:t>
      </w:r>
      <w:r w:rsidRPr="00164734">
        <w:rPr>
          <w:spacing w:val="10"/>
        </w:rPr>
        <w:t>&lt;8</w:t>
      </w:r>
      <w:r w:rsidRPr="00164734">
        <w:t>&gt;</w:t>
      </w:r>
      <w:r w:rsidRPr="00164734">
        <w:rPr>
          <w:spacing w:val="-3"/>
        </w:rPr>
        <w:t xml:space="preserve"> I</w:t>
      </w:r>
      <w:r w:rsidR="00262A82" w:rsidRPr="00164734">
        <w:rPr>
          <w:spacing w:val="-3"/>
        </w:rPr>
        <w:t>n eine</w:t>
      </w:r>
      <w:r w:rsidRPr="00164734">
        <w:rPr>
          <w:spacing w:val="-3"/>
        </w:rPr>
        <w:t xml:space="preserve">m Postskriptum lässt sich AEr an Abt Dietmayr </w:t>
      </w:r>
      <w:r w:rsidRPr="00164734">
        <w:t>empfehlen.</w:t>
      </w:r>
    </w:p>
    <w:p w:rsidR="002F7FA5" w:rsidRPr="00164734" w:rsidRDefault="002F7FA5" w:rsidP="002F7FA5">
      <w:pPr>
        <w:pStyle w:val="EditionEditorischeNotiz"/>
      </w:pPr>
      <w:r w:rsidRPr="00164734">
        <w:t>Überlieferung: I, 534r–v.</w:t>
      </w:r>
    </w:p>
    <w:p w:rsidR="002F7FA5" w:rsidRPr="00164734" w:rsidRDefault="002F7FA5" w:rsidP="002F7FA5">
      <w:pPr>
        <w:pStyle w:val="EditionEditorischeNotiz"/>
      </w:pPr>
      <w:r w:rsidRPr="00164734">
        <w:t>Literatur: Stockinger, Felix mansurus 179.</w:t>
      </w:r>
    </w:p>
    <w:p w:rsidR="002F7FA5" w:rsidRPr="00164734" w:rsidRDefault="002F7FA5" w:rsidP="0018785B">
      <w:pPr>
        <w:pStyle w:val="EditionEditorischeNotiz"/>
        <w:spacing w:after="120"/>
      </w:pPr>
      <w:r w:rsidRPr="00164734">
        <w:t>Bezüge: 340. 347. Erwähnt 340.</w:t>
      </w:r>
    </w:p>
    <w:p w:rsidR="002F7FA5" w:rsidRPr="00164734" w:rsidRDefault="002F7FA5" w:rsidP="002F7FA5">
      <w:pPr>
        <w:pStyle w:val="EditionEditionstext"/>
      </w:pPr>
      <w:r w:rsidRPr="00164734">
        <w:rPr>
          <w:spacing w:val="4"/>
        </w:rPr>
        <w:t>[</w:t>
      </w:r>
      <w:r w:rsidRPr="00164734">
        <w:rPr>
          <w:i/>
        </w:rPr>
        <w:t>1</w:t>
      </w:r>
      <w:r w:rsidRPr="00164734">
        <w:rPr>
          <w:i/>
          <w:spacing w:val="16"/>
        </w:rPr>
        <w:t>r</w:t>
      </w:r>
      <w:r w:rsidRPr="00164734">
        <w:t>] Admodum reverende religiosissime et clarissime in Christo pater.</w:t>
      </w:r>
    </w:p>
    <w:p w:rsidR="002F7FA5" w:rsidRPr="00164734" w:rsidRDefault="002F7FA5" w:rsidP="00AD32C4">
      <w:pPr>
        <w:pStyle w:val="EditionEditionstext"/>
      </w:pPr>
      <w:r w:rsidRPr="00164734">
        <w:rPr>
          <w:i/>
        </w:rPr>
        <w:t>&lt;1&gt;</w:t>
      </w:r>
      <w:r w:rsidRPr="00164734">
        <w:rPr>
          <w:spacing w:val="-1"/>
        </w:rPr>
        <w:t xml:space="preserve"> Domine et pater plurimum colende. Tandem iterum eluctor ex lecto doloris </w:t>
      </w:r>
      <w:r w:rsidRPr="00164734">
        <w:rPr>
          <w:spacing w:val="-2"/>
        </w:rPr>
        <w:t>mei, ut non quidem stare aut ambulare, sed saltem tremula manu scribere possim.</w:t>
      </w:r>
      <w:r w:rsidRPr="00164734">
        <w:t xml:space="preserve"> Suspiravi hactenus et ingemui, quoties admodum reverendae paternitatis vestrae </w:t>
      </w:r>
      <w:r w:rsidRPr="00164734">
        <w:rPr>
          <w:spacing w:val="-2"/>
        </w:rPr>
        <w:t>litteras aspexi. Impossibile enim fuit tumente admodum dextera dirigere calamum.</w:t>
      </w:r>
      <w:r w:rsidRPr="00164734">
        <w:t xml:space="preserve"> </w:t>
      </w:r>
      <w:r w:rsidRPr="00164734">
        <w:rPr>
          <w:i/>
          <w:spacing w:val="16"/>
        </w:rPr>
        <w:t>&lt;</w:t>
      </w:r>
      <w:r w:rsidRPr="00164734">
        <w:rPr>
          <w:i/>
          <w:spacing w:val="6"/>
        </w:rPr>
        <w:t>2</w:t>
      </w:r>
      <w:r w:rsidRPr="00164734">
        <w:rPr>
          <w:i/>
        </w:rPr>
        <w:t>&gt;</w:t>
      </w:r>
      <w:r w:rsidRPr="00164734">
        <w:rPr>
          <w:spacing w:val="-4"/>
        </w:rPr>
        <w:t xml:space="preserve"> Quod mei libri advenerint Mellicii prorsus incolumes, libenter percepi. Gratias</w:t>
      </w:r>
      <w:r w:rsidRPr="00164734">
        <w:t xml:space="preserve"> </w:t>
      </w:r>
      <w:r w:rsidRPr="00164734">
        <w:rPr>
          <w:spacing w:val="-5"/>
        </w:rPr>
        <w:t>ago maximas pro thesibus admodum reverendi patris Pley, profuturis mihi ad certum</w:t>
      </w:r>
      <w:r w:rsidRPr="00164734">
        <w:t xml:space="preserve"> </w:t>
      </w:r>
      <w:r w:rsidRPr="00164734">
        <w:rPr>
          <w:spacing w:val="-2"/>
        </w:rPr>
        <w:t xml:space="preserve">aliquem finem. </w:t>
      </w:r>
      <w:r w:rsidRPr="00164734">
        <w:rPr>
          <w:i/>
          <w:spacing w:val="16"/>
        </w:rPr>
        <w:t>&lt;</w:t>
      </w:r>
      <w:r w:rsidRPr="00164734">
        <w:rPr>
          <w:i/>
          <w:spacing w:val="6"/>
        </w:rPr>
        <w:t>3</w:t>
      </w:r>
      <w:r w:rsidRPr="00164734">
        <w:rPr>
          <w:i/>
        </w:rPr>
        <w:t>&gt;</w:t>
      </w:r>
      <w:r w:rsidRPr="00164734">
        <w:rPr>
          <w:i/>
          <w:spacing w:val="-2"/>
        </w:rPr>
        <w:t xml:space="preserve"> </w:t>
      </w:r>
      <w:r w:rsidRPr="00164734">
        <w:rPr>
          <w:spacing w:val="-2"/>
        </w:rPr>
        <w:t xml:space="preserve">Sigebertum, Rheginarium et Lambertum Schaffnaburgensem </w:t>
      </w:r>
      <w:r w:rsidRPr="00164734">
        <w:rPr>
          <w:spacing w:val="-3"/>
        </w:rPr>
        <w:t>in aliquo cathalogo Lipsiensi deprehendi atque iam constitui, ignarus, utrum adhuc sim reperturus. In operibus Leibnizii in folio habeo Ditmarum et Tangmarum, tan</w:t>
      </w:r>
      <w:r w:rsidR="00346940" w:rsidRPr="00164734">
        <w:rPr>
          <w:spacing w:val="-3"/>
        </w:rPr>
        <w:softHyphen/>
      </w:r>
      <w:r w:rsidRPr="00164734">
        <w:rPr>
          <w:spacing w:val="-5"/>
        </w:rPr>
        <w:t>topere a me hactenus desideratos. Alberici Chronicon perlibenter etiam legi in Acces</w:t>
      </w:r>
      <w:r w:rsidR="00346940" w:rsidRPr="00164734">
        <w:rPr>
          <w:spacing w:val="-5"/>
        </w:rPr>
        <w:softHyphen/>
      </w:r>
      <w:r w:rsidRPr="00164734">
        <w:rPr>
          <w:spacing w:val="-4"/>
        </w:rPr>
        <w:t xml:space="preserve">sionibus Leibnizianis. </w:t>
      </w:r>
      <w:r w:rsidRPr="00164734">
        <w:rPr>
          <w:i/>
          <w:spacing w:val="10"/>
        </w:rPr>
        <w:t>&lt;4</w:t>
      </w:r>
      <w:r w:rsidRPr="00164734">
        <w:rPr>
          <w:i/>
        </w:rPr>
        <w:t>&gt;</w:t>
      </w:r>
      <w:r w:rsidRPr="00164734">
        <w:rPr>
          <w:spacing w:val="-4"/>
        </w:rPr>
        <w:t xml:space="preserve"> Scriptores Herbipolenses accipiam in modernis nundinis </w:t>
      </w:r>
      <w:r w:rsidR="00346940" w:rsidRPr="00164734">
        <w:rPr>
          <w:spacing w:val="-1"/>
        </w:rPr>
        <w:t>Viennensibus, nisi</w:t>
      </w:r>
      <w:r w:rsidRPr="00164734">
        <w:rPr>
          <w:spacing w:val="-1"/>
        </w:rPr>
        <w:t xml:space="preserve"> forsan ibi non habeantur venales. Bucellini Benedictum redivi</w:t>
      </w:r>
      <w:r w:rsidR="00346940" w:rsidRPr="00164734">
        <w:rPr>
          <w:spacing w:val="-1"/>
        </w:rPr>
        <w:softHyphen/>
      </w:r>
      <w:r w:rsidRPr="00164734">
        <w:rPr>
          <w:spacing w:val="-4"/>
        </w:rPr>
        <w:t>vum, Honorii Philopponi Navigationem et Finckeneisii opuscula omnia iam habeo;</w:t>
      </w:r>
      <w:r w:rsidRPr="00164734">
        <w:t xml:space="preserve"> </w:t>
      </w:r>
      <w:r w:rsidRPr="00164734">
        <w:rPr>
          <w:spacing w:val="-3"/>
        </w:rPr>
        <w:t>solumque mihi deest Hersfeld</w:t>
      </w:r>
      <w:r w:rsidR="00346940" w:rsidRPr="00164734">
        <w:rPr>
          <w:spacing w:val="-3"/>
        </w:rPr>
        <w:t>er</w:t>
      </w:r>
      <w:r w:rsidRPr="00164734">
        <w:rPr>
          <w:spacing w:val="-3"/>
        </w:rPr>
        <w:t>i Basilica S. Udalrici Augustana, quam quidem iam</w:t>
      </w:r>
      <w:r w:rsidRPr="00164734">
        <w:t xml:space="preserve"> </w:t>
      </w:r>
      <w:r w:rsidRPr="00164734">
        <w:rPr>
          <w:spacing w:val="-3"/>
        </w:rPr>
        <w:t>habui Wettenhusii, sed ad S. Andream illibenter illa careo. Utinam suppeteret mihi</w:t>
      </w:r>
      <w:r w:rsidRPr="00164734">
        <w:t xml:space="preserve"> </w:t>
      </w:r>
      <w:r w:rsidRPr="00164734">
        <w:rPr>
          <w:spacing w:val="-2"/>
        </w:rPr>
        <w:t>liber, quem cum ea commutarem: si aliquem sciverit duplicem in mea bibliotheca,</w:t>
      </w:r>
      <w:r w:rsidRPr="00164734">
        <w:t xml:space="preserve"> </w:t>
      </w:r>
      <w:r w:rsidR="00346940" w:rsidRPr="00164734">
        <w:rPr>
          <w:spacing w:val="-5"/>
        </w:rPr>
        <w:t>monear, ut quantocyus mi</w:t>
      </w:r>
      <w:r w:rsidRPr="00164734">
        <w:rPr>
          <w:spacing w:val="-5"/>
        </w:rPr>
        <w:t>ttam. Olai fratrem, Joannem Magnum</w:t>
      </w:r>
      <w:r w:rsidR="00346940" w:rsidRPr="00164734">
        <w:rPr>
          <w:spacing w:val="-5"/>
        </w:rPr>
        <w:t>,</w:t>
      </w:r>
      <w:r w:rsidRPr="00164734">
        <w:rPr>
          <w:spacing w:val="-5"/>
        </w:rPr>
        <w:t xml:space="preserve"> omnino mitterem,</w:t>
      </w:r>
      <w:r w:rsidRPr="00164734">
        <w:t xml:space="preserve"> </w:t>
      </w:r>
      <w:r w:rsidRPr="00164734">
        <w:rPr>
          <w:spacing w:val="-4"/>
        </w:rPr>
        <w:t>nisi proxima occasione ipsum etiam Olaum Magnum nanciscerer, a quo frater avelli</w:t>
      </w:r>
      <w:r w:rsidRPr="00164734">
        <w:t xml:space="preserve"> non potest. Fidem tamen meam interpono, quod proxima occasione, ut primum </w:t>
      </w:r>
      <w:r w:rsidRPr="00164734">
        <w:rPr>
          <w:spacing w:val="2"/>
        </w:rPr>
        <w:t>aliquid pro bibliotheca Mellicensi sum accepturus,</w:t>
      </w:r>
      <w:r w:rsidRPr="00164734">
        <w:t xml:space="preserve"> </w:t>
      </w:r>
      <w:r w:rsidRPr="00164734">
        <w:rPr>
          <w:spacing w:val="4"/>
        </w:rPr>
        <w:t>[</w:t>
      </w:r>
      <w:r w:rsidRPr="00164734">
        <w:rPr>
          <w:i/>
        </w:rPr>
        <w:t>1</w:t>
      </w:r>
      <w:r w:rsidRPr="00164734">
        <w:rPr>
          <w:i/>
          <w:spacing w:val="16"/>
        </w:rPr>
        <w:t>v</w:t>
      </w:r>
      <w:r w:rsidRPr="00164734">
        <w:t>]</w:t>
      </w:r>
      <w:r w:rsidRPr="00164734">
        <w:rPr>
          <w:spacing w:val="2"/>
        </w:rPr>
        <w:t xml:space="preserve"> illud in vicem Basilicae</w:t>
      </w:r>
      <w:r w:rsidRPr="00164734">
        <w:t xml:space="preserve"> S. Udalrici sim substituturus. Interea rogo, adeat admodum reverenda paternitas </w:t>
      </w:r>
      <w:r w:rsidRPr="00164734">
        <w:rPr>
          <w:spacing w:val="-1"/>
        </w:rPr>
        <w:t>vestra suum reverendissimum dominum abbatem, patronum meum gratiosum, et</w:t>
      </w:r>
      <w:r w:rsidRPr="00164734">
        <w:t xml:space="preserve"> </w:t>
      </w:r>
      <w:r w:rsidR="00AD32C4" w:rsidRPr="00164734">
        <w:rPr>
          <w:spacing w:val="-4"/>
        </w:rPr>
        <w:t>meo</w:t>
      </w:r>
      <w:r w:rsidR="00AD32C4" w:rsidRPr="00164734">
        <w:rPr>
          <w:spacing w:val="-6"/>
        </w:rPr>
        <w:t xml:space="preserve"> </w:t>
      </w:r>
      <w:r w:rsidR="00AD32C4" w:rsidRPr="00164734">
        <w:rPr>
          <w:spacing w:val="-4"/>
        </w:rPr>
        <w:t>nomine</w:t>
      </w:r>
      <w:r w:rsidR="00AD32C4" w:rsidRPr="00164734">
        <w:rPr>
          <w:spacing w:val="-6"/>
        </w:rPr>
        <w:t xml:space="preserve"> </w:t>
      </w:r>
      <w:r w:rsidR="00AD32C4" w:rsidRPr="00164734">
        <w:rPr>
          <w:spacing w:val="-4"/>
        </w:rPr>
        <w:t>i</w:t>
      </w:r>
      <w:r w:rsidRPr="00164734">
        <w:rPr>
          <w:spacing w:val="-4"/>
        </w:rPr>
        <w:t>ntercedat</w:t>
      </w:r>
      <w:r w:rsidRPr="00164734">
        <w:rPr>
          <w:spacing w:val="-6"/>
        </w:rPr>
        <w:t xml:space="preserve"> </w:t>
      </w:r>
      <w:r w:rsidRPr="00164734">
        <w:rPr>
          <w:spacing w:val="-4"/>
        </w:rPr>
        <w:t>pro</w:t>
      </w:r>
      <w:r w:rsidRPr="00164734">
        <w:rPr>
          <w:spacing w:val="-6"/>
        </w:rPr>
        <w:t xml:space="preserve"> </w:t>
      </w:r>
      <w:r w:rsidRPr="00164734">
        <w:rPr>
          <w:spacing w:val="-4"/>
        </w:rPr>
        <w:t>illa</w:t>
      </w:r>
      <w:r w:rsidRPr="00164734">
        <w:rPr>
          <w:spacing w:val="-6"/>
        </w:rPr>
        <w:t xml:space="preserve"> </w:t>
      </w:r>
      <w:r w:rsidRPr="00164734">
        <w:rPr>
          <w:spacing w:val="-4"/>
        </w:rPr>
        <w:t>Basilica,</w:t>
      </w:r>
      <w:r w:rsidRPr="00164734">
        <w:rPr>
          <w:spacing w:val="-6"/>
        </w:rPr>
        <w:t xml:space="preserve"> </w:t>
      </w:r>
      <w:r w:rsidRPr="00164734">
        <w:rPr>
          <w:spacing w:val="-4"/>
        </w:rPr>
        <w:t>a</w:t>
      </w:r>
      <w:r w:rsidRPr="00164734">
        <w:rPr>
          <w:spacing w:val="-6"/>
        </w:rPr>
        <w:t xml:space="preserve"> </w:t>
      </w:r>
      <w:r w:rsidRPr="00164734">
        <w:rPr>
          <w:spacing w:val="-4"/>
        </w:rPr>
        <w:t>me</w:t>
      </w:r>
      <w:r w:rsidRPr="00164734">
        <w:rPr>
          <w:spacing w:val="-6"/>
        </w:rPr>
        <w:t xml:space="preserve"> </w:t>
      </w:r>
      <w:r w:rsidRPr="00164734">
        <w:rPr>
          <w:spacing w:val="-4"/>
        </w:rPr>
        <w:t>certissimo</w:t>
      </w:r>
      <w:r w:rsidRPr="00164734">
        <w:rPr>
          <w:spacing w:val="-6"/>
        </w:rPr>
        <w:t xml:space="preserve"> </w:t>
      </w:r>
      <w:r w:rsidRPr="00164734">
        <w:rPr>
          <w:spacing w:val="-4"/>
        </w:rPr>
        <w:t>compensanda.</w:t>
      </w:r>
      <w:r w:rsidRPr="00164734">
        <w:rPr>
          <w:spacing w:val="-6"/>
        </w:rPr>
        <w:t xml:space="preserve"> </w:t>
      </w:r>
      <w:r w:rsidRPr="00164734">
        <w:rPr>
          <w:i/>
          <w:spacing w:val="16"/>
        </w:rPr>
        <w:t>&lt;</w:t>
      </w:r>
      <w:r w:rsidRPr="00164734">
        <w:rPr>
          <w:i/>
          <w:spacing w:val="6"/>
        </w:rPr>
        <w:t>5</w:t>
      </w:r>
      <w:r w:rsidRPr="00164734">
        <w:rPr>
          <w:i/>
        </w:rPr>
        <w:t>&gt;</w:t>
      </w:r>
      <w:r w:rsidRPr="00164734">
        <w:rPr>
          <w:spacing w:val="-6"/>
        </w:rPr>
        <w:t xml:space="preserve"> </w:t>
      </w:r>
      <w:r w:rsidRPr="00164734">
        <w:rPr>
          <w:spacing w:val="-4"/>
        </w:rPr>
        <w:t xml:space="preserve">Gratum </w:t>
      </w:r>
      <w:r w:rsidRPr="00164734">
        <w:rPr>
          <w:spacing w:val="-3"/>
        </w:rPr>
        <w:t>autem foret, si haec Basilica posset hac statim occasione apud cubicularium reveren</w:t>
      </w:r>
      <w:r w:rsidR="00AD32C4" w:rsidRPr="00164734">
        <w:rPr>
          <w:spacing w:val="-3"/>
        </w:rPr>
        <w:softHyphen/>
      </w:r>
      <w:r w:rsidRPr="00164734">
        <w:t>dissimi domini praesulis Ducumburgensis ad me dirigi. Quod si admodum reve</w:t>
      </w:r>
      <w:r w:rsidR="00AD32C4" w:rsidRPr="00164734">
        <w:softHyphen/>
      </w:r>
      <w:r w:rsidRPr="00164734">
        <w:t xml:space="preserve">renda paternitas aliunde habeat, quod ad me transmittet, poterunt omnia secure </w:t>
      </w:r>
      <w:r w:rsidRPr="00164734">
        <w:rPr>
          <w:spacing w:val="2"/>
        </w:rPr>
        <w:t xml:space="preserve">destinari ad bibliopegam S. Hippolyti, a quo certo et secure accipiam. </w:t>
      </w:r>
      <w:r w:rsidRPr="00164734">
        <w:rPr>
          <w:i/>
          <w:spacing w:val="10"/>
        </w:rPr>
        <w:t>&lt;6</w:t>
      </w:r>
      <w:r w:rsidRPr="00164734">
        <w:rPr>
          <w:i/>
        </w:rPr>
        <w:t>&gt;</w:t>
      </w:r>
      <w:r w:rsidRPr="00164734">
        <w:rPr>
          <w:spacing w:val="2"/>
        </w:rPr>
        <w:t xml:space="preserve"> An </w:t>
      </w:r>
      <w:r w:rsidRPr="00164734">
        <w:rPr>
          <w:spacing w:val="-4"/>
        </w:rPr>
        <w:t>admodum reverenda paternitas vestra posset etiam pro me Parisiis comparare Opera</w:t>
      </w:r>
      <w:r w:rsidRPr="00164734">
        <w:t xml:space="preserve"> sancti Ambrosii ex congregatione Gallica sancti Mauri? Habeo sanctum Augusti</w:t>
      </w:r>
      <w:r w:rsidR="00FD3ED3" w:rsidRPr="00164734">
        <w:softHyphen/>
      </w:r>
      <w:r w:rsidRPr="00164734">
        <w:rPr>
          <w:spacing w:val="-4"/>
        </w:rPr>
        <w:t>num, sanctum Gregoriu</w:t>
      </w:r>
      <w:r w:rsidRPr="00164734">
        <w:t>m</w:t>
      </w:r>
      <w:r w:rsidR="00AD32C4" w:rsidRPr="00164734">
        <w:rPr>
          <w:rStyle w:val="Funotenzeichen"/>
        </w:rPr>
        <w:footnoteReference w:customMarkFollows="1" w:id="887"/>
        <w:t>a</w:t>
      </w:r>
      <w:r w:rsidRPr="00164734">
        <w:t xml:space="preserve"> </w:t>
      </w:r>
      <w:r w:rsidRPr="00164734">
        <w:rPr>
          <w:spacing w:val="-4"/>
        </w:rPr>
        <w:t>et sanctum Hieronymum</w:t>
      </w:r>
      <w:r w:rsidR="00FD3ED3" w:rsidRPr="00164734">
        <w:rPr>
          <w:spacing w:val="-4"/>
        </w:rPr>
        <w:t>,</w:t>
      </w:r>
      <w:r w:rsidRPr="00164734">
        <w:rPr>
          <w:spacing w:val="-4"/>
        </w:rPr>
        <w:t xml:space="preserve"> deficiente solummodo sancto </w:t>
      </w:r>
      <w:r w:rsidRPr="00164734">
        <w:rPr>
          <w:spacing w:val="-1"/>
        </w:rPr>
        <w:t>Ambrosio. Gratissimum proinde foret, si hunc pro illo pretio liceret ab admodum</w:t>
      </w:r>
      <w:r w:rsidRPr="00164734">
        <w:t xml:space="preserve"> </w:t>
      </w:r>
      <w:r w:rsidRPr="00164734">
        <w:rPr>
          <w:spacing w:val="-2"/>
        </w:rPr>
        <w:t>reverenda paternitate vestra comparare. Angliae scriptores etiam grandi tomo com</w:t>
      </w:r>
      <w:r w:rsidR="00FD3ED3" w:rsidRPr="00164734">
        <w:rPr>
          <w:spacing w:val="-2"/>
        </w:rPr>
        <w:softHyphen/>
      </w:r>
      <w:r w:rsidRPr="00164734">
        <w:rPr>
          <w:spacing w:val="-2"/>
        </w:rPr>
        <w:t xml:space="preserve">prehensos habeo. </w:t>
      </w:r>
      <w:r w:rsidRPr="00164734">
        <w:rPr>
          <w:i/>
          <w:spacing w:val="16"/>
        </w:rPr>
        <w:t>&lt;</w:t>
      </w:r>
      <w:r w:rsidRPr="00164734">
        <w:rPr>
          <w:i/>
          <w:spacing w:val="10"/>
        </w:rPr>
        <w:t>7</w:t>
      </w:r>
      <w:r w:rsidRPr="00164734">
        <w:rPr>
          <w:i/>
        </w:rPr>
        <w:t>&gt;</w:t>
      </w:r>
      <w:r w:rsidRPr="00164734">
        <w:rPr>
          <w:spacing w:val="-2"/>
        </w:rPr>
        <w:t xml:space="preserve"> Dum scribendo pergere molior, remoram interponit manus </w:t>
      </w:r>
      <w:r w:rsidRPr="00164734">
        <w:rPr>
          <w:spacing w:val="-3"/>
        </w:rPr>
        <w:t>ita iam fatigata, quasi totum librum descripsissem. Ergo manum de tabula, et me in</w:t>
      </w:r>
      <w:r w:rsidRPr="00164734">
        <w:t xml:space="preserve"> sacra sacrificia impense commendo.</w:t>
      </w:r>
    </w:p>
    <w:p w:rsidR="002F7FA5" w:rsidRPr="00164734" w:rsidRDefault="002F7FA5" w:rsidP="002F7FA5">
      <w:pPr>
        <w:pStyle w:val="EditionEditionstext"/>
      </w:pPr>
      <w:r w:rsidRPr="00164734">
        <w:rPr>
          <w:spacing w:val="-3"/>
        </w:rPr>
        <w:t>Admodum reverendae paternitatis vestrae addictissimus Augustinus praelatus manu</w:t>
      </w:r>
      <w:r w:rsidRPr="00164734">
        <w:t xml:space="preserve"> propria.</w:t>
      </w:r>
    </w:p>
    <w:p w:rsidR="002F7FA5" w:rsidRPr="00164734" w:rsidRDefault="002F7FA5" w:rsidP="002F7FA5">
      <w:pPr>
        <w:pStyle w:val="EditionEditionstext"/>
      </w:pPr>
      <w:r w:rsidRPr="00164734">
        <w:t>Ad S. Andream 19. Maii 1714.</w:t>
      </w:r>
    </w:p>
    <w:p w:rsidR="002F7FA5" w:rsidRPr="00164734" w:rsidRDefault="002F7FA5" w:rsidP="00057DD1">
      <w:pPr>
        <w:pStyle w:val="EditionEditionstext"/>
        <w:spacing w:after="250"/>
        <w:rPr>
          <w:spacing w:val="-2"/>
        </w:rPr>
      </w:pPr>
      <w:r w:rsidRPr="00164734">
        <w:rPr>
          <w:i/>
          <w:spacing w:val="10"/>
        </w:rPr>
        <w:t>&lt;8</w:t>
      </w:r>
      <w:r w:rsidRPr="00164734">
        <w:rPr>
          <w:i/>
        </w:rPr>
        <w:t>&gt;</w:t>
      </w:r>
      <w:r w:rsidRPr="00164734">
        <w:rPr>
          <w:spacing w:val="-4"/>
        </w:rPr>
        <w:t xml:space="preserve"> P.S. Reverendissimo domino praelato, domino fratri meo colendissimo</w:t>
      </w:r>
      <w:r w:rsidR="00FD3ED3" w:rsidRPr="00164734">
        <w:rPr>
          <w:spacing w:val="-4"/>
        </w:rPr>
        <w:t>,</w:t>
      </w:r>
      <w:r w:rsidRPr="00164734">
        <w:rPr>
          <w:spacing w:val="-4"/>
        </w:rPr>
        <w:t xml:space="preserve"> enixis</w:t>
      </w:r>
      <w:r w:rsidR="00FD3ED3" w:rsidRPr="00164734">
        <w:rPr>
          <w:spacing w:val="-4"/>
        </w:rPr>
        <w:softHyphen/>
      </w:r>
      <w:r w:rsidRPr="00164734">
        <w:rPr>
          <w:spacing w:val="-2"/>
        </w:rPr>
        <w:t>sime me claudum podagricum commendo.</w:t>
      </w:r>
    </w:p>
    <w:p w:rsidR="002F7FA5" w:rsidRPr="00164734" w:rsidRDefault="002F7FA5" w:rsidP="004442B6">
      <w:pPr>
        <w:pStyle w:val="EditionKommentar"/>
      </w:pPr>
      <w:r w:rsidRPr="00164734">
        <w:rPr>
          <w:i w:val="0"/>
          <w:spacing w:val="30"/>
        </w:rPr>
        <w:t xml:space="preserve">&lt;2&gt; thesibus ... Pley: </w:t>
      </w:r>
      <w:r w:rsidR="007B60FA" w:rsidRPr="00164734">
        <w:rPr>
          <w:spacing w:val="-1"/>
        </w:rPr>
        <w:t xml:space="preserve">In 333 und 336 hatte AEr noch stets fälschlich „Bley“ </w:t>
      </w:r>
      <w:r w:rsidR="007B60FA" w:rsidRPr="00164734">
        <w:rPr>
          <w:spacing w:val="-2"/>
        </w:rPr>
        <w:t>geschrieben; die Änderung der Schreibwe</w:t>
      </w:r>
      <w:r w:rsidR="000B65E0" w:rsidRPr="00164734">
        <w:rPr>
          <w:spacing w:val="-2"/>
        </w:rPr>
        <w:t>is</w:t>
      </w:r>
      <w:r w:rsidR="007B60FA" w:rsidRPr="00164734">
        <w:rPr>
          <w:spacing w:val="-2"/>
        </w:rPr>
        <w:t>e ergab sich wohl aus der Ansicht des Buches.</w:t>
      </w:r>
      <w:r w:rsidR="007B60FA" w:rsidRPr="00164734">
        <w:t xml:space="preserve"> </w:t>
      </w:r>
      <w:r w:rsidRPr="00164734">
        <w:rPr>
          <w:i w:val="0"/>
          <w:spacing w:val="32"/>
        </w:rPr>
        <w:t xml:space="preserve">&lt;3&gt; Sigebertum </w:t>
      </w:r>
      <w:r w:rsidR="00805CC6" w:rsidRPr="00164734">
        <w:rPr>
          <w:i w:val="0"/>
          <w:spacing w:val="32"/>
        </w:rPr>
        <w:t>...</w:t>
      </w:r>
      <w:r w:rsidRPr="00164734">
        <w:rPr>
          <w:i w:val="0"/>
          <w:spacing w:val="32"/>
        </w:rPr>
        <w:t xml:space="preserve"> Lambertum:</w:t>
      </w:r>
      <w:r w:rsidRPr="00164734">
        <w:rPr>
          <w:i w:val="0"/>
          <w:spacing w:val="30"/>
        </w:rPr>
        <w:t xml:space="preserve"> </w:t>
      </w:r>
      <w:r w:rsidRPr="00164734">
        <w:t xml:space="preserve">Die Chroniken Reginos von Prüm </w:t>
      </w:r>
      <w:r w:rsidR="00805CC6" w:rsidRPr="00164734">
        <w:t>und</w:t>
      </w:r>
      <w:r w:rsidR="00805CC6" w:rsidRPr="00164734">
        <w:rPr>
          <w:spacing w:val="-4"/>
        </w:rPr>
        <w:t xml:space="preserve"> </w:t>
      </w:r>
      <w:r w:rsidR="00805CC6" w:rsidRPr="00164734">
        <w:rPr>
          <w:spacing w:val="-1"/>
        </w:rPr>
        <w:t>Lamp</w:t>
      </w:r>
      <w:r w:rsidRPr="00164734">
        <w:rPr>
          <w:spacing w:val="-1"/>
        </w:rPr>
        <w:t>erts von Hersfeld besaß AEr</w:t>
      </w:r>
      <w:r w:rsidR="00805CC6" w:rsidRPr="00164734">
        <w:rPr>
          <w:spacing w:val="-1"/>
        </w:rPr>
        <w:t>, anscheinend noch ohne sich dessen bewusst zu sein,</w:t>
      </w:r>
      <w:r w:rsidRPr="00164734">
        <w:t xml:space="preserve"> </w:t>
      </w:r>
      <w:r w:rsidRPr="00164734">
        <w:rPr>
          <w:spacing w:val="-1"/>
        </w:rPr>
        <w:t>bereits in seiner kürzlich erworbenen Ausgabe Burchards von Ursberg (vgl. 33</w:t>
      </w:r>
      <w:r w:rsidR="00805CC6" w:rsidRPr="00164734">
        <w:rPr>
          <w:spacing w:val="-1"/>
        </w:rPr>
        <w:t>6</w:t>
      </w:r>
      <w:r w:rsidRPr="00164734">
        <w:rPr>
          <w:spacing w:val="-1"/>
        </w:rPr>
        <w:t>)</w:t>
      </w:r>
      <w:r w:rsidR="00805CC6" w:rsidRPr="00164734">
        <w:rPr>
          <w:spacing w:val="-1"/>
        </w:rPr>
        <w:t>.</w:t>
      </w:r>
      <w:r w:rsidRPr="00164734">
        <w:rPr>
          <w:spacing w:val="-1"/>
        </w:rPr>
        <w:t xml:space="preserve"> </w:t>
      </w:r>
      <w:r w:rsidR="00805CC6" w:rsidRPr="00164734">
        <w:rPr>
          <w:spacing w:val="-1"/>
        </w:rPr>
        <w:t>Der</w:t>
      </w:r>
      <w:r w:rsidRPr="00164734">
        <w:t xml:space="preserve"> </w:t>
      </w:r>
      <w:r w:rsidRPr="00164734">
        <w:rPr>
          <w:spacing w:val="-1"/>
        </w:rPr>
        <w:t>St. Andrä</w:t>
      </w:r>
      <w:r w:rsidR="00805CC6" w:rsidRPr="00164734">
        <w:rPr>
          <w:spacing w:val="-1"/>
        </w:rPr>
        <w:t>er Bibliothekskatalog</w:t>
      </w:r>
      <w:r w:rsidRPr="00164734">
        <w:rPr>
          <w:spacing w:val="-1"/>
        </w:rPr>
        <w:t xml:space="preserve"> (vgl. 3</w:t>
      </w:r>
      <w:r w:rsidR="00805CC6" w:rsidRPr="00164734">
        <w:rPr>
          <w:spacing w:val="-1"/>
        </w:rPr>
        <w:t>31</w:t>
      </w:r>
      <w:r w:rsidRPr="00164734">
        <w:rPr>
          <w:spacing w:val="-1"/>
        </w:rPr>
        <w:t xml:space="preserve"> &lt;3&gt;) </w:t>
      </w:r>
      <w:r w:rsidR="00805CC6" w:rsidRPr="00164734">
        <w:rPr>
          <w:spacing w:val="-1"/>
        </w:rPr>
        <w:t>verzeichnet beide Werke explizit als in</w:t>
      </w:r>
      <w:r w:rsidR="00805CC6" w:rsidRPr="00164734">
        <w:t xml:space="preserve"> </w:t>
      </w:r>
      <w:r w:rsidR="00805CC6" w:rsidRPr="00164734">
        <w:rPr>
          <w:spacing w:val="-1"/>
        </w:rPr>
        <w:t>diesem Band befindlich: StiA Herzogenburg, A4. B. 1,</w:t>
      </w:r>
      <w:r w:rsidRPr="00164734">
        <w:rPr>
          <w:spacing w:val="-1"/>
        </w:rPr>
        <w:t xml:space="preserve"> 202, 219. Dagegen findet sich</w:t>
      </w:r>
      <w:r w:rsidRPr="00164734">
        <w:t xml:space="preserve"> </w:t>
      </w:r>
      <w:r w:rsidRPr="00164734">
        <w:rPr>
          <w:spacing w:val="-2"/>
        </w:rPr>
        <w:t>keine Erwähnung Sigeberts; vermutlich gelang es AEr nicht, eine Ausgabe zu erwerben.</w:t>
      </w:r>
      <w:r w:rsidRPr="00164734">
        <w:t xml:space="preserve"> </w:t>
      </w:r>
      <w:r w:rsidRPr="00164734">
        <w:rPr>
          <w:i w:val="0"/>
          <w:spacing w:val="25"/>
        </w:rPr>
        <w:t>cathalogo Lipsiensi:</w:t>
      </w:r>
      <w:r w:rsidRPr="00164734">
        <w:rPr>
          <w:i w:val="0"/>
          <w:spacing w:val="30"/>
        </w:rPr>
        <w:t xml:space="preserve"> </w:t>
      </w:r>
      <w:r w:rsidRPr="00164734">
        <w:rPr>
          <w:spacing w:val="-4"/>
        </w:rPr>
        <w:t xml:space="preserve">Gemeint ist nicht der Leipziger Messkatalog, der regelmäßig </w:t>
      </w:r>
      <w:r w:rsidRPr="00164734">
        <w:rPr>
          <w:spacing w:val="-3"/>
        </w:rPr>
        <w:t>bei dem Verleger Weidmann erschien; in den in Frage kommenden Ausgaben findet sich</w:t>
      </w:r>
      <w:r w:rsidRPr="00164734">
        <w:t xml:space="preserve"> </w:t>
      </w:r>
      <w:r w:rsidRPr="00164734">
        <w:rPr>
          <w:spacing w:val="-1"/>
        </w:rPr>
        <w:t>kein Hinweis auf die genannten Werke.</w:t>
      </w:r>
      <w:r w:rsidR="00805CC6" w:rsidRPr="00164734">
        <w:rPr>
          <w:spacing w:val="-1"/>
        </w:rPr>
        <w:t xml:space="preserve"> Es müsste sich folglich um einen partikularen</w:t>
      </w:r>
      <w:r w:rsidR="00805CC6" w:rsidRPr="00164734">
        <w:t xml:space="preserve"> </w:t>
      </w:r>
      <w:r w:rsidR="00805CC6" w:rsidRPr="00164734">
        <w:rPr>
          <w:spacing w:val="-2"/>
        </w:rPr>
        <w:t xml:space="preserve">Katalog eines der Leipziger Verlagshäuser handeln; vgl. </w:t>
      </w:r>
      <w:r w:rsidR="008A7C51" w:rsidRPr="00164734">
        <w:rPr>
          <w:spacing w:val="-2"/>
        </w:rPr>
        <w:t>etwa 317 &lt;5&gt;.</w:t>
      </w:r>
      <w:r w:rsidRPr="00164734">
        <w:rPr>
          <w:i w:val="0"/>
          <w:spacing w:val="30"/>
        </w:rPr>
        <w:t xml:space="preserve"> Ditmarum et Tangmarum: </w:t>
      </w:r>
      <w:r w:rsidR="008A7C51" w:rsidRPr="00164734">
        <w:rPr>
          <w:spacing w:val="-3"/>
        </w:rPr>
        <w:t>Leibniz, Scriptores rerum Brunsvicensium 1 323–427 (Chronik</w:t>
      </w:r>
      <w:r w:rsidR="008A7C51" w:rsidRPr="00164734">
        <w:t xml:space="preserve"> </w:t>
      </w:r>
      <w:r w:rsidR="008A7C51" w:rsidRPr="00164734">
        <w:rPr>
          <w:spacing w:val="-3"/>
        </w:rPr>
        <w:t>Thietmar</w:t>
      </w:r>
      <w:r w:rsidRPr="00164734">
        <w:rPr>
          <w:spacing w:val="-3"/>
        </w:rPr>
        <w:t>s</w:t>
      </w:r>
      <w:r w:rsidR="008A7C51" w:rsidRPr="00164734">
        <w:rPr>
          <w:spacing w:val="-3"/>
        </w:rPr>
        <w:t>), 441–469 („Vita Bernwardi“). Das Buch ist verzeichnet in StiA Herzogen</w:t>
      </w:r>
      <w:r w:rsidR="008A7C51" w:rsidRPr="00164734">
        <w:rPr>
          <w:spacing w:val="-3"/>
        </w:rPr>
        <w:softHyphen/>
      </w:r>
      <w:r w:rsidR="008A7C51" w:rsidRPr="00164734">
        <w:t>burg, A4. B. 1, 213</w:t>
      </w:r>
      <w:r w:rsidRPr="00164734">
        <w:t>.</w:t>
      </w:r>
      <w:r w:rsidRPr="00164734">
        <w:rPr>
          <w:i w:val="0"/>
          <w:spacing w:val="36"/>
        </w:rPr>
        <w:t xml:space="preserve"> Alberici Chronicon</w:t>
      </w:r>
      <w:r w:rsidR="008A7C51" w:rsidRPr="00164734">
        <w:rPr>
          <w:i w:val="0"/>
          <w:spacing w:val="36"/>
        </w:rPr>
        <w:t>:</w:t>
      </w:r>
      <w:r w:rsidR="008A7C51" w:rsidRPr="00164734">
        <w:rPr>
          <w:i w:val="0"/>
          <w:spacing w:val="30"/>
        </w:rPr>
        <w:t xml:space="preserve"> </w:t>
      </w:r>
      <w:r w:rsidR="008A7C51" w:rsidRPr="00164734">
        <w:t xml:space="preserve">Auch die „Accessiones historicae“ </w:t>
      </w:r>
      <w:r w:rsidR="008A7C51" w:rsidRPr="00164734">
        <w:rPr>
          <w:spacing w:val="-3"/>
        </w:rPr>
        <w:t xml:space="preserve">sind im </w:t>
      </w:r>
      <w:r w:rsidRPr="00164734">
        <w:rPr>
          <w:spacing w:val="-3"/>
        </w:rPr>
        <w:t>St. Andrä</w:t>
      </w:r>
      <w:r w:rsidR="008A7C51" w:rsidRPr="00164734">
        <w:rPr>
          <w:spacing w:val="-3"/>
        </w:rPr>
        <w:t>er Katalog verzeichnet (ebd.</w:t>
      </w:r>
      <w:r w:rsidRPr="00164734">
        <w:rPr>
          <w:spacing w:val="-3"/>
        </w:rPr>
        <w:t xml:space="preserve"> 213</w:t>
      </w:r>
      <w:r w:rsidR="008A7C51" w:rsidRPr="00164734">
        <w:rPr>
          <w:spacing w:val="-3"/>
        </w:rPr>
        <w:t>)</w:t>
      </w:r>
      <w:r w:rsidRPr="00164734">
        <w:rPr>
          <w:spacing w:val="-3"/>
        </w:rPr>
        <w:t>. Die Chronik Alberichs nimmt den</w:t>
      </w:r>
      <w:r w:rsidRPr="00164734">
        <w:t xml:space="preserve"> </w:t>
      </w:r>
      <w:r w:rsidRPr="00164734">
        <w:rPr>
          <w:spacing w:val="1"/>
        </w:rPr>
        <w:t>g</w:t>
      </w:r>
      <w:r w:rsidR="008A7C51" w:rsidRPr="00164734">
        <w:rPr>
          <w:spacing w:val="1"/>
        </w:rPr>
        <w:t>esamt</w:t>
      </w:r>
      <w:r w:rsidRPr="00164734">
        <w:rPr>
          <w:spacing w:val="1"/>
        </w:rPr>
        <w:t>en zweiten Band ein. Zu dieser Edition vgl. Babin</w:t>
      </w:r>
      <w:r w:rsidR="00A17C79" w:rsidRPr="00164734">
        <w:rPr>
          <w:spacing w:val="1"/>
        </w:rPr>
        <w:t>–</w:t>
      </w:r>
      <w:r w:rsidRPr="00164734">
        <w:rPr>
          <w:spacing w:val="1"/>
        </w:rPr>
        <w:t>Van den Heuvel, Leibniz</w:t>
      </w:r>
      <w:r w:rsidRPr="00164734">
        <w:t xml:space="preserve"> </w:t>
      </w:r>
      <w:r w:rsidRPr="00164734">
        <w:rPr>
          <w:spacing w:val="-1"/>
        </w:rPr>
        <w:t>Schriften und Briefe 230f.</w:t>
      </w:r>
      <w:r w:rsidRPr="00164734">
        <w:rPr>
          <w:i w:val="0"/>
          <w:spacing w:val="30"/>
        </w:rPr>
        <w:t xml:space="preserve"> &lt;4&gt; Scriptores Herbipolenses: </w:t>
      </w:r>
      <w:r w:rsidR="008A7C51" w:rsidRPr="00164734">
        <w:rPr>
          <w:spacing w:val="-1"/>
        </w:rPr>
        <w:t xml:space="preserve">Verzeichnet in </w:t>
      </w:r>
      <w:r w:rsidR="008A7C51" w:rsidRPr="00164734">
        <w:rPr>
          <w:spacing w:val="-2"/>
        </w:rPr>
        <w:t xml:space="preserve">StiA Herzogenburg, A4. B. 1, </w:t>
      </w:r>
      <w:r w:rsidRPr="00164734">
        <w:rPr>
          <w:spacing w:val="-2"/>
        </w:rPr>
        <w:t>341.</w:t>
      </w:r>
      <w:r w:rsidRPr="00164734">
        <w:rPr>
          <w:i w:val="0"/>
          <w:spacing w:val="30"/>
        </w:rPr>
        <w:t xml:space="preserve"> nundinis Viennensibus: </w:t>
      </w:r>
      <w:r w:rsidRPr="00164734">
        <w:rPr>
          <w:spacing w:val="-2"/>
        </w:rPr>
        <w:t xml:space="preserve">Der </w:t>
      </w:r>
      <w:r w:rsidR="00A17C79" w:rsidRPr="00164734">
        <w:rPr>
          <w:spacing w:val="-2"/>
        </w:rPr>
        <w:t>sogenannte</w:t>
      </w:r>
      <w:r w:rsidRPr="00164734">
        <w:rPr>
          <w:spacing w:val="-2"/>
        </w:rPr>
        <w:t xml:space="preserve"> </w:t>
      </w:r>
      <w:r w:rsidRPr="00164734">
        <w:rPr>
          <w:spacing w:val="-1"/>
        </w:rPr>
        <w:t>„Ascensionis-Markt“, vgl. 1</w:t>
      </w:r>
      <w:r w:rsidR="00A17C79" w:rsidRPr="00164734">
        <w:rPr>
          <w:spacing w:val="-1"/>
        </w:rPr>
        <w:t>56 &lt;7&gt;;</w:t>
      </w:r>
      <w:r w:rsidRPr="00164734">
        <w:rPr>
          <w:spacing w:val="-1"/>
        </w:rPr>
        <w:t xml:space="preserve"> sowie Bachleitner–Eybl–Fischer, Buchhandel 11.</w:t>
      </w:r>
      <w:r w:rsidR="00A17C79" w:rsidRPr="00164734">
        <w:t xml:space="preserve"> Das Fest Christi Himmelfahrt war 1714 auf den 10. Mai gefallen.</w:t>
      </w:r>
      <w:r w:rsidRPr="00164734">
        <w:rPr>
          <w:i w:val="0"/>
          <w:spacing w:val="31"/>
        </w:rPr>
        <w:t xml:space="preserve"> Benedictum </w:t>
      </w:r>
      <w:r w:rsidRPr="00164734">
        <w:rPr>
          <w:i w:val="0"/>
          <w:spacing w:val="30"/>
        </w:rPr>
        <w:t xml:space="preserve">redivivum: </w:t>
      </w:r>
      <w:r w:rsidR="004442B6" w:rsidRPr="00164734">
        <w:t>Nicht i</w:t>
      </w:r>
      <w:r w:rsidR="00A17C79" w:rsidRPr="00164734">
        <w:t>m</w:t>
      </w:r>
      <w:r w:rsidRPr="00164734">
        <w:t xml:space="preserve"> St. Andrä</w:t>
      </w:r>
      <w:r w:rsidR="00A17C79" w:rsidRPr="00164734">
        <w:t>er Katalog</w:t>
      </w:r>
      <w:r w:rsidRPr="00164734">
        <w:t>.</w:t>
      </w:r>
      <w:r w:rsidRPr="00164734">
        <w:rPr>
          <w:i w:val="0"/>
          <w:spacing w:val="30"/>
        </w:rPr>
        <w:t xml:space="preserve"> Philopponi Navigationem: </w:t>
      </w:r>
      <w:r w:rsidR="00A17C79" w:rsidRPr="00164734">
        <w:rPr>
          <w:spacing w:val="-3"/>
        </w:rPr>
        <w:t xml:space="preserve">StiA Herzogenburg, A4. B. 1, </w:t>
      </w:r>
      <w:r w:rsidRPr="00164734">
        <w:rPr>
          <w:spacing w:val="-3"/>
        </w:rPr>
        <w:t>284</w:t>
      </w:r>
      <w:r w:rsidR="004442B6" w:rsidRPr="00164734">
        <w:rPr>
          <w:spacing w:val="-3"/>
        </w:rPr>
        <w:t>;</w:t>
      </w:r>
      <w:r w:rsidR="00A17C79" w:rsidRPr="00164734">
        <w:rPr>
          <w:spacing w:val="-3"/>
        </w:rPr>
        <w:t xml:space="preserve"> </w:t>
      </w:r>
      <w:r w:rsidR="004442B6" w:rsidRPr="00164734">
        <w:rPr>
          <w:spacing w:val="-3"/>
        </w:rPr>
        <w:t>z</w:t>
      </w:r>
      <w:r w:rsidR="00A17C79" w:rsidRPr="00164734">
        <w:rPr>
          <w:spacing w:val="-3"/>
        </w:rPr>
        <w:t>um Werk vgl. 5.</w:t>
      </w:r>
      <w:r w:rsidRPr="00164734">
        <w:rPr>
          <w:i w:val="0"/>
          <w:spacing w:val="30"/>
        </w:rPr>
        <w:t xml:space="preserve"> </w:t>
      </w:r>
      <w:r w:rsidR="00A17C79" w:rsidRPr="00164734">
        <w:rPr>
          <w:i w:val="0"/>
          <w:spacing w:val="32"/>
        </w:rPr>
        <w:t>Finckeneisii opuscula</w:t>
      </w:r>
      <w:r w:rsidRPr="00164734">
        <w:rPr>
          <w:i w:val="0"/>
          <w:spacing w:val="32"/>
        </w:rPr>
        <w:t>:</w:t>
      </w:r>
      <w:r w:rsidRPr="00164734">
        <w:rPr>
          <w:i w:val="0"/>
          <w:spacing w:val="30"/>
        </w:rPr>
        <w:t xml:space="preserve"> </w:t>
      </w:r>
      <w:r w:rsidR="00A17C79" w:rsidRPr="00164734">
        <w:rPr>
          <w:spacing w:val="-4"/>
        </w:rPr>
        <w:t xml:space="preserve">StiA Herzogenburg, A4. B. 1, </w:t>
      </w:r>
      <w:r w:rsidRPr="00164734">
        <w:rPr>
          <w:spacing w:val="-4"/>
        </w:rPr>
        <w:t>125</w:t>
      </w:r>
      <w:r w:rsidR="00A17C79" w:rsidRPr="00164734">
        <w:rPr>
          <w:spacing w:val="-4"/>
        </w:rPr>
        <w:t>,</w:t>
      </w:r>
      <w:r w:rsidRPr="00164734">
        <w:rPr>
          <w:spacing w:val="-4"/>
        </w:rPr>
        <w:t xml:space="preserve"> verzeichnet fünf Werke</w:t>
      </w:r>
      <w:r w:rsidR="00AD32C4" w:rsidRPr="00164734">
        <w:rPr>
          <w:spacing w:val="-4"/>
        </w:rPr>
        <w:t>;</w:t>
      </w:r>
      <w:r w:rsidRPr="00164734">
        <w:rPr>
          <w:spacing w:val="-4"/>
        </w:rPr>
        <w:t xml:space="preserve"> </w:t>
      </w:r>
      <w:r w:rsidR="00AD32C4" w:rsidRPr="00164734">
        <w:rPr>
          <w:spacing w:val="-4"/>
        </w:rPr>
        <w:t>nähere Angaben im</w:t>
      </w:r>
      <w:r w:rsidRPr="00164734">
        <w:rPr>
          <w:spacing w:val="-4"/>
        </w:rPr>
        <w:t xml:space="preserve"> Register.</w:t>
      </w:r>
      <w:r w:rsidRPr="00164734">
        <w:t xml:space="preserve"> </w:t>
      </w:r>
      <w:r w:rsidRPr="00164734">
        <w:rPr>
          <w:spacing w:val="-3"/>
        </w:rPr>
        <w:t xml:space="preserve">Zu Finkeneis: </w:t>
      </w:r>
      <w:r w:rsidR="00AD32C4" w:rsidRPr="00164734">
        <w:rPr>
          <w:spacing w:val="-3"/>
        </w:rPr>
        <w:t xml:space="preserve">Bauer, Thomistische Metaphysik </w:t>
      </w:r>
      <w:r w:rsidR="002E52F7" w:rsidRPr="00164734">
        <w:rPr>
          <w:spacing w:val="-3"/>
        </w:rPr>
        <w:t>770</w:t>
      </w:r>
      <w:r w:rsidR="00AD32C4" w:rsidRPr="00164734">
        <w:rPr>
          <w:spacing w:val="-3"/>
        </w:rPr>
        <w:t>; Hübl, Geschichte des Unterrichtes</w:t>
      </w:r>
      <w:r w:rsidR="00AD32C4" w:rsidRPr="00164734">
        <w:rPr>
          <w:spacing w:val="-4"/>
        </w:rPr>
        <w:t xml:space="preserve"> </w:t>
      </w:r>
      <w:r w:rsidR="002E52F7" w:rsidRPr="00164734">
        <w:rPr>
          <w:spacing w:val="-4"/>
        </w:rPr>
        <w:t>89</w:t>
      </w:r>
      <w:r w:rsidR="00AD32C4" w:rsidRPr="00164734">
        <w:rPr>
          <w:spacing w:val="-4"/>
        </w:rPr>
        <w:t>; Kolb, Präsidium 1</w:t>
      </w:r>
      <w:r w:rsidR="002E52F7" w:rsidRPr="00164734">
        <w:rPr>
          <w:spacing w:val="-4"/>
        </w:rPr>
        <w:t>44</w:t>
      </w:r>
      <w:r w:rsidR="00AD32C4" w:rsidRPr="00164734">
        <w:rPr>
          <w:spacing w:val="-4"/>
        </w:rPr>
        <w:t xml:space="preserve">; </w:t>
      </w:r>
      <w:r w:rsidRPr="00164734">
        <w:rPr>
          <w:spacing w:val="-4"/>
        </w:rPr>
        <w:t>Sattler, Collectaneen-</w:t>
      </w:r>
      <w:r w:rsidRPr="00164734">
        <w:t>Blätter 221.</w:t>
      </w:r>
      <w:r w:rsidRPr="00164734">
        <w:rPr>
          <w:i w:val="0"/>
          <w:spacing w:val="32"/>
        </w:rPr>
        <w:t xml:space="preserve"> </w:t>
      </w:r>
      <w:r w:rsidR="004442B6" w:rsidRPr="00164734">
        <w:rPr>
          <w:i w:val="0"/>
          <w:spacing w:val="32"/>
        </w:rPr>
        <w:t xml:space="preserve">&lt;5&gt; bibliopegam: </w:t>
      </w:r>
      <w:r w:rsidR="004442B6" w:rsidRPr="00164734">
        <w:rPr>
          <w:spacing w:val="-4"/>
        </w:rPr>
        <w:t>Vgl. Hübner, Geschichte des Buchhandels 175.</w:t>
      </w:r>
      <w:r w:rsidR="004442B6" w:rsidRPr="00164734">
        <w:rPr>
          <w:i w:val="0"/>
          <w:spacing w:val="28"/>
        </w:rPr>
        <w:t xml:space="preserve"> </w:t>
      </w:r>
      <w:r w:rsidRPr="00164734">
        <w:rPr>
          <w:i w:val="0"/>
          <w:spacing w:val="28"/>
        </w:rPr>
        <w:t>&lt;6&gt; Habeo</w:t>
      </w:r>
      <w:r w:rsidR="004442B6" w:rsidRPr="00164734">
        <w:rPr>
          <w:i w:val="0"/>
          <w:spacing w:val="28"/>
        </w:rPr>
        <w:t xml:space="preserve"> </w:t>
      </w:r>
      <w:r w:rsidR="00EC4543" w:rsidRPr="00164734">
        <w:rPr>
          <w:i w:val="0"/>
          <w:spacing w:val="28"/>
        </w:rPr>
        <w:t xml:space="preserve">... </w:t>
      </w:r>
      <w:r w:rsidRPr="00164734">
        <w:rPr>
          <w:i w:val="0"/>
          <w:spacing w:val="28"/>
        </w:rPr>
        <w:t xml:space="preserve">Ambrosio: </w:t>
      </w:r>
      <w:r w:rsidR="00EC4543" w:rsidRPr="00164734">
        <w:rPr>
          <w:spacing w:val="-4"/>
        </w:rPr>
        <w:t>D</w:t>
      </w:r>
      <w:r w:rsidR="00AF0DBA" w:rsidRPr="00164734">
        <w:rPr>
          <w:spacing w:val="-4"/>
        </w:rPr>
        <w:t>er St.</w:t>
      </w:r>
      <w:r w:rsidR="00AF0DBA" w:rsidRPr="00164734">
        <w:rPr>
          <w:spacing w:val="-8"/>
        </w:rPr>
        <w:t xml:space="preserve"> </w:t>
      </w:r>
      <w:r w:rsidR="00AF0DBA" w:rsidRPr="00164734">
        <w:rPr>
          <w:spacing w:val="-4"/>
        </w:rPr>
        <w:t>Andräer</w:t>
      </w:r>
      <w:r w:rsidR="00AF0DBA" w:rsidRPr="00164734">
        <w:rPr>
          <w:spacing w:val="-8"/>
        </w:rPr>
        <w:t xml:space="preserve"> </w:t>
      </w:r>
      <w:r w:rsidR="00AF0DBA" w:rsidRPr="00164734">
        <w:rPr>
          <w:spacing w:val="-4"/>
        </w:rPr>
        <w:t>Katalog</w:t>
      </w:r>
      <w:r w:rsidR="00AF0DBA" w:rsidRPr="00164734">
        <w:rPr>
          <w:spacing w:val="-8"/>
        </w:rPr>
        <w:t xml:space="preserve"> </w:t>
      </w:r>
      <w:r w:rsidR="00AF0DBA" w:rsidRPr="00164734">
        <w:rPr>
          <w:spacing w:val="-4"/>
        </w:rPr>
        <w:t>verzeichnet</w:t>
      </w:r>
      <w:r w:rsidR="00AF0DBA" w:rsidRPr="00164734">
        <w:rPr>
          <w:spacing w:val="-8"/>
        </w:rPr>
        <w:t xml:space="preserve"> </w:t>
      </w:r>
      <w:r w:rsidR="00AF0DBA" w:rsidRPr="00164734">
        <w:rPr>
          <w:spacing w:val="-4"/>
        </w:rPr>
        <w:t>die</w:t>
      </w:r>
      <w:r w:rsidR="00AF0DBA" w:rsidRPr="00164734">
        <w:rPr>
          <w:spacing w:val="-8"/>
        </w:rPr>
        <w:t xml:space="preserve"> </w:t>
      </w:r>
      <w:r w:rsidR="00AF0DBA" w:rsidRPr="00164734">
        <w:rPr>
          <w:spacing w:val="-4"/>
        </w:rPr>
        <w:t>m</w:t>
      </w:r>
      <w:r w:rsidR="00EC4543" w:rsidRPr="00164734">
        <w:rPr>
          <w:spacing w:val="-4"/>
        </w:rPr>
        <w:t>aurin</w:t>
      </w:r>
      <w:r w:rsidR="00AF0DBA" w:rsidRPr="00164734">
        <w:rPr>
          <w:spacing w:val="-4"/>
        </w:rPr>
        <w:t>ischen</w:t>
      </w:r>
      <w:r w:rsidR="00AF0DBA" w:rsidRPr="00164734">
        <w:rPr>
          <w:spacing w:val="-8"/>
        </w:rPr>
        <w:t xml:space="preserve"> </w:t>
      </w:r>
      <w:r w:rsidR="00AF0DBA" w:rsidRPr="00164734">
        <w:rPr>
          <w:spacing w:val="-4"/>
        </w:rPr>
        <w:t>Werksausgab</w:t>
      </w:r>
      <w:r w:rsidR="00EC4543" w:rsidRPr="00164734">
        <w:rPr>
          <w:spacing w:val="-4"/>
        </w:rPr>
        <w:t>en</w:t>
      </w:r>
      <w:r w:rsidR="00EC4543" w:rsidRPr="00164734">
        <w:rPr>
          <w:spacing w:val="-8"/>
        </w:rPr>
        <w:t xml:space="preserve"> </w:t>
      </w:r>
      <w:r w:rsidR="00EC4543" w:rsidRPr="00164734">
        <w:rPr>
          <w:spacing w:val="-4"/>
        </w:rPr>
        <w:t>aller</w:t>
      </w:r>
      <w:r w:rsidR="00EC4543" w:rsidRPr="00164734">
        <w:rPr>
          <w:spacing w:val="-8"/>
        </w:rPr>
        <w:t xml:space="preserve"> </w:t>
      </w:r>
      <w:r w:rsidR="00EC4543" w:rsidRPr="00164734">
        <w:rPr>
          <w:spacing w:val="-4"/>
        </w:rPr>
        <w:t>vier</w:t>
      </w:r>
      <w:r w:rsidR="00EC4543" w:rsidRPr="00164734">
        <w:rPr>
          <w:spacing w:val="-8"/>
        </w:rPr>
        <w:t xml:space="preserve"> </w:t>
      </w:r>
      <w:r w:rsidR="00EC4543" w:rsidRPr="00164734">
        <w:rPr>
          <w:spacing w:val="-4"/>
        </w:rPr>
        <w:t>Kirchenväter</w:t>
      </w:r>
      <w:r w:rsidR="00AF0DBA" w:rsidRPr="00164734">
        <w:rPr>
          <w:spacing w:val="-4"/>
        </w:rPr>
        <w:t>:</w:t>
      </w:r>
      <w:r w:rsidR="00EC4543" w:rsidRPr="00164734">
        <w:rPr>
          <w:spacing w:val="-4"/>
        </w:rPr>
        <w:t xml:space="preserve"> </w:t>
      </w:r>
      <w:r w:rsidRPr="00164734">
        <w:rPr>
          <w:spacing w:val="-3"/>
        </w:rPr>
        <w:t>St</w:t>
      </w:r>
      <w:r w:rsidR="00EC4543" w:rsidRPr="00164734">
        <w:rPr>
          <w:spacing w:val="-3"/>
        </w:rPr>
        <w:t>iA</w:t>
      </w:r>
      <w:r w:rsidRPr="00164734">
        <w:rPr>
          <w:spacing w:val="-3"/>
        </w:rPr>
        <w:t xml:space="preserve"> </w:t>
      </w:r>
      <w:r w:rsidR="00EC4543" w:rsidRPr="00164734">
        <w:rPr>
          <w:spacing w:val="-3"/>
        </w:rPr>
        <w:t>Herzogenburg, A4. B. 1,</w:t>
      </w:r>
      <w:r w:rsidRPr="00164734">
        <w:rPr>
          <w:spacing w:val="-3"/>
        </w:rPr>
        <w:t xml:space="preserve"> 11, 22, 151, 170</w:t>
      </w:r>
      <w:r w:rsidR="00AF0DBA" w:rsidRPr="00164734">
        <w:rPr>
          <w:spacing w:val="-3"/>
        </w:rPr>
        <w:t>. Es handelt sich dabei im Ü</w:t>
      </w:r>
      <w:r w:rsidRPr="00164734">
        <w:rPr>
          <w:spacing w:val="-3"/>
        </w:rPr>
        <w:t xml:space="preserve">brigen </w:t>
      </w:r>
      <w:r w:rsidR="00AF0DBA" w:rsidRPr="00164734">
        <w:rPr>
          <w:spacing w:val="-3"/>
        </w:rPr>
        <w:t>um</w:t>
      </w:r>
      <w:r w:rsidR="00AF0DBA" w:rsidRPr="00164734">
        <w:t xml:space="preserve"> </w:t>
      </w:r>
      <w:r w:rsidR="00AF0DBA" w:rsidRPr="00164734">
        <w:rPr>
          <w:spacing w:val="-4"/>
        </w:rPr>
        <w:t xml:space="preserve">die jeweils </w:t>
      </w:r>
      <w:r w:rsidRPr="00164734">
        <w:rPr>
          <w:spacing w:val="-4"/>
        </w:rPr>
        <w:t>einzige Gesamtausgabe</w:t>
      </w:r>
      <w:r w:rsidR="00AF0DBA" w:rsidRPr="00164734">
        <w:rPr>
          <w:spacing w:val="-4"/>
        </w:rPr>
        <w:t>, die vorhanden war</w:t>
      </w:r>
      <w:r w:rsidRPr="00164734">
        <w:rPr>
          <w:spacing w:val="-4"/>
        </w:rPr>
        <w:t xml:space="preserve"> – auch dies ein deutliches Zeugnis</w:t>
      </w:r>
      <w:r w:rsidRPr="00164734">
        <w:t xml:space="preserve"> dafür, wie schlecht dotiert die St. Andräer Bibliothek vor der Zeit AErs </w:t>
      </w:r>
      <w:r w:rsidR="00AF0DBA" w:rsidRPr="00164734">
        <w:t xml:space="preserve">gewesen war; </w:t>
      </w:r>
      <w:r w:rsidR="00AF0DBA" w:rsidRPr="00164734">
        <w:rPr>
          <w:spacing w:val="-4"/>
        </w:rPr>
        <w:t>vgl. 331 &lt;3&gt;.</w:t>
      </w:r>
      <w:r w:rsidRPr="00164734">
        <w:rPr>
          <w:i w:val="0"/>
          <w:spacing w:val="27"/>
        </w:rPr>
        <w:t xml:space="preserve"> Angliae scriptores:</w:t>
      </w:r>
      <w:r w:rsidRPr="00164734">
        <w:rPr>
          <w:i w:val="0"/>
          <w:spacing w:val="30"/>
        </w:rPr>
        <w:t xml:space="preserve"> </w:t>
      </w:r>
      <w:r w:rsidR="00034861" w:rsidRPr="00164734">
        <w:rPr>
          <w:spacing w:val="-4"/>
        </w:rPr>
        <w:t xml:space="preserve">Anhand eines Eintrags in StiA Herzogenburg, </w:t>
      </w:r>
      <w:r w:rsidR="00034861" w:rsidRPr="00164734">
        <w:rPr>
          <w:spacing w:val="-1"/>
        </w:rPr>
        <w:t>A4. B. 1,</w:t>
      </w:r>
      <w:r w:rsidRPr="00164734">
        <w:rPr>
          <w:spacing w:val="-1"/>
        </w:rPr>
        <w:t xml:space="preserve"> 341</w:t>
      </w:r>
      <w:r w:rsidR="00034861" w:rsidRPr="00164734">
        <w:rPr>
          <w:spacing w:val="-1"/>
        </w:rPr>
        <w:t xml:space="preserve">, ist diese Erwähnung wohl mit dem Werk von Savile zu identifizieren, das in der Ausgabe Frankfurt 1601 vorhanden war. Andere </w:t>
      </w:r>
      <w:r w:rsidR="00057DD1" w:rsidRPr="00164734">
        <w:rPr>
          <w:spacing w:val="-1"/>
        </w:rPr>
        <w:t>Quellensammlungen</w:t>
      </w:r>
      <w:r w:rsidR="00034861" w:rsidRPr="00164734">
        <w:rPr>
          <w:spacing w:val="-1"/>
        </w:rPr>
        <w:t>, auf</w:t>
      </w:r>
      <w:r w:rsidR="00034861" w:rsidRPr="00164734">
        <w:t xml:space="preserve"> </w:t>
      </w:r>
      <w:r w:rsidR="00034861" w:rsidRPr="00164734">
        <w:rPr>
          <w:spacing w:val="-1"/>
        </w:rPr>
        <w:t xml:space="preserve">welche die Bezeichnung zuträfe, wie etwa die </w:t>
      </w:r>
      <w:r w:rsidR="00057DD1" w:rsidRPr="00164734">
        <w:rPr>
          <w:spacing w:val="-1"/>
        </w:rPr>
        <w:t>drei Bände</w:t>
      </w:r>
      <w:r w:rsidR="00034861" w:rsidRPr="00164734">
        <w:rPr>
          <w:spacing w:val="-1"/>
        </w:rPr>
        <w:t xml:space="preserve"> von Fell, Fulman und Gale,</w:t>
      </w:r>
      <w:r w:rsidR="00034861" w:rsidRPr="00164734">
        <w:t xml:space="preserve"> besaß die Bibliothek von St. Andrä dem Katalog zufolge nicht.</w:t>
      </w:r>
    </w:p>
    <w:p w:rsidR="00914228" w:rsidRPr="00164734" w:rsidRDefault="00914228" w:rsidP="00914228">
      <w:pPr>
        <w:pStyle w:val="EditionBriefberschrift1"/>
      </w:pPr>
      <w:r w:rsidRPr="00164734">
        <w:t>[342]</w:t>
      </w:r>
      <w:r w:rsidRPr="00164734">
        <w:tab/>
        <w:t>Johann Pachl an Bernhard Pez.</w:t>
      </w:r>
    </w:p>
    <w:p w:rsidR="00914228" w:rsidRPr="00164734" w:rsidRDefault="006A13CA" w:rsidP="007275E8">
      <w:pPr>
        <w:pStyle w:val="EditionBriefberschrift2"/>
        <w:spacing w:after="110"/>
      </w:pPr>
      <w:r>
        <w:t>1714-06-08.</w:t>
      </w:r>
    </w:p>
    <w:p w:rsidR="00914228" w:rsidRPr="00164734" w:rsidRDefault="00914228" w:rsidP="00914228">
      <w:pPr>
        <w:pStyle w:val="EditionEditorischeNotiz"/>
      </w:pPr>
      <w:r w:rsidRPr="00164734">
        <w:t>Literatur: Czerny, Bibliothek 107.</w:t>
      </w:r>
    </w:p>
    <w:p w:rsidR="00914228" w:rsidRPr="00164734" w:rsidRDefault="00914228" w:rsidP="00914228">
      <w:pPr>
        <w:pStyle w:val="EditionEditorischeNotiz"/>
      </w:pPr>
      <w:r w:rsidRPr="00164734">
        <w:rPr>
          <w:spacing w:val="-1"/>
        </w:rPr>
        <w:t xml:space="preserve">Bemerkungen: </w:t>
      </w:r>
      <w:r w:rsidR="00111699" w:rsidRPr="00164734">
        <w:rPr>
          <w:spacing w:val="-1"/>
        </w:rPr>
        <w:t>In der Einleitung</w:t>
      </w:r>
      <w:r w:rsidRPr="00164734">
        <w:rPr>
          <w:spacing w:val="-1"/>
        </w:rPr>
        <w:t xml:space="preserve"> </w:t>
      </w:r>
      <w:r w:rsidR="00111699" w:rsidRPr="00164734">
        <w:rPr>
          <w:spacing w:val="-1"/>
        </w:rPr>
        <w:t>(</w:t>
      </w:r>
      <w:r w:rsidR="00940F4C" w:rsidRPr="00164734">
        <w:rPr>
          <w:spacing w:val="-1"/>
        </w:rPr>
        <w:t>„</w:t>
      </w:r>
      <w:r w:rsidRPr="00164734">
        <w:rPr>
          <w:spacing w:val="-1"/>
        </w:rPr>
        <w:t>Dissertatio isagogica</w:t>
      </w:r>
      <w:r w:rsidR="00940F4C" w:rsidRPr="00164734">
        <w:rPr>
          <w:spacing w:val="-1"/>
        </w:rPr>
        <w:t>“</w:t>
      </w:r>
      <w:r w:rsidR="00111699" w:rsidRPr="00164734">
        <w:rPr>
          <w:spacing w:val="-1"/>
        </w:rPr>
        <w:t>)</w:t>
      </w:r>
      <w:r w:rsidR="00940F4C" w:rsidRPr="00164734">
        <w:rPr>
          <w:spacing w:val="-1"/>
        </w:rPr>
        <w:t xml:space="preserve"> zu Pez, Triumphus castitatis, zitiert</w:t>
      </w:r>
      <w:r w:rsidR="00940F4C" w:rsidRPr="00164734">
        <w:t xml:space="preserve"> </w:t>
      </w:r>
      <w:r w:rsidR="00940F4C" w:rsidRPr="00164734">
        <w:rPr>
          <w:spacing w:val="-2"/>
        </w:rPr>
        <w:t>BP</w:t>
      </w:r>
      <w:r w:rsidRPr="00164734">
        <w:rPr>
          <w:spacing w:val="-2"/>
        </w:rPr>
        <w:t xml:space="preserve"> zweimal aus einem Schreiben des Dekans von St. Florian</w:t>
      </w:r>
      <w:r w:rsidR="00940F4C" w:rsidRPr="00164734">
        <w:rPr>
          <w:spacing w:val="-2"/>
        </w:rPr>
        <w:t>,</w:t>
      </w:r>
      <w:r w:rsidRPr="00164734">
        <w:rPr>
          <w:spacing w:val="-2"/>
        </w:rPr>
        <w:t xml:space="preserve"> Johann Pachl</w:t>
      </w:r>
      <w:r w:rsidR="00940F4C" w:rsidRPr="00164734">
        <w:rPr>
          <w:spacing w:val="-2"/>
        </w:rPr>
        <w:t>,</w:t>
      </w:r>
      <w:r w:rsidRPr="00164734">
        <w:rPr>
          <w:spacing w:val="-2"/>
        </w:rPr>
        <w:t xml:space="preserve"> vom 8. Juni</w:t>
      </w:r>
      <w:r w:rsidRPr="00164734">
        <w:t xml:space="preserve"> </w:t>
      </w:r>
      <w:r w:rsidRPr="00164734">
        <w:rPr>
          <w:spacing w:val="-2"/>
        </w:rPr>
        <w:t xml:space="preserve">1714. Die erste </w:t>
      </w:r>
      <w:r w:rsidR="00940F4C" w:rsidRPr="00164734">
        <w:rPr>
          <w:spacing w:val="-2"/>
        </w:rPr>
        <w:t xml:space="preserve">dieser beiden </w:t>
      </w:r>
      <w:r w:rsidRPr="00164734">
        <w:rPr>
          <w:spacing w:val="-2"/>
        </w:rPr>
        <w:t>Textpassage</w:t>
      </w:r>
      <w:r w:rsidR="00940F4C" w:rsidRPr="00164734">
        <w:rPr>
          <w:spacing w:val="-2"/>
        </w:rPr>
        <w:t>n</w:t>
      </w:r>
      <w:r w:rsidRPr="00164734">
        <w:rPr>
          <w:spacing w:val="-2"/>
        </w:rPr>
        <w:t xml:space="preserve"> lautet: </w:t>
      </w:r>
      <w:r w:rsidRPr="00164734">
        <w:rPr>
          <w:i w:val="0"/>
          <w:spacing w:val="4"/>
        </w:rPr>
        <w:t>[</w:t>
      </w:r>
      <w:r w:rsidRPr="00164734">
        <w:rPr>
          <w:spacing w:val="6"/>
        </w:rPr>
        <w:t>3</w:t>
      </w:r>
      <w:r w:rsidRPr="00164734">
        <w:rPr>
          <w:i w:val="0"/>
        </w:rPr>
        <w:t>]</w:t>
      </w:r>
      <w:r w:rsidRPr="00164734">
        <w:t xml:space="preserve"> </w:t>
      </w:r>
      <w:r w:rsidRPr="00164734">
        <w:rPr>
          <w:i w:val="0"/>
          <w:spacing w:val="-2"/>
        </w:rPr>
        <w:t xml:space="preserve">Non conveniunt scriptores. Nam </w:t>
      </w:r>
      <w:r w:rsidRPr="00164734">
        <w:rPr>
          <w:i w:val="0"/>
          <w:spacing w:val="-3"/>
        </w:rPr>
        <w:t>quidam asserunt canoniam nostram anno Christi 776 a Tassilone Bavariae duce fuisse</w:t>
      </w:r>
      <w:r w:rsidRPr="00164734">
        <w:rPr>
          <w:i w:val="0"/>
        </w:rPr>
        <w:t xml:space="preserve"> </w:t>
      </w:r>
      <w:r w:rsidRPr="00164734">
        <w:rPr>
          <w:i w:val="0"/>
          <w:spacing w:val="-2"/>
        </w:rPr>
        <w:t>fundatam; alii, et verius, quod illa a quibusdam Christi fidelibus in exordio fidei circa</w:t>
      </w:r>
      <w:r w:rsidRPr="00164734">
        <w:rPr>
          <w:i w:val="0"/>
        </w:rPr>
        <w:t xml:space="preserve"> </w:t>
      </w:r>
      <w:r w:rsidRPr="00164734">
        <w:rPr>
          <w:i w:val="0"/>
          <w:spacing w:val="-1"/>
        </w:rPr>
        <w:t>annum Domini (ut ego in antiquissimo manuscripto reperi) 512 fuerit nostris con</w:t>
      </w:r>
      <w:r w:rsidR="00940F4C" w:rsidRPr="00164734">
        <w:rPr>
          <w:i w:val="0"/>
          <w:spacing w:val="-1"/>
        </w:rPr>
        <w:softHyphen/>
      </w:r>
      <w:r w:rsidRPr="00164734">
        <w:rPr>
          <w:i w:val="0"/>
          <w:spacing w:val="-2"/>
        </w:rPr>
        <w:t>signata et ad censum unius aurei Romanae ecclesiae defendenda tradita.</w:t>
      </w:r>
      <w:r w:rsidRPr="00164734">
        <w:rPr>
          <w:spacing w:val="-2"/>
        </w:rPr>
        <w:t xml:space="preserve"> BP widerlegt </w:t>
      </w:r>
      <w:r w:rsidRPr="00164734">
        <w:t xml:space="preserve">im Folgenden diese Behauptung. Auf welche Handschrift sich </w:t>
      </w:r>
      <w:r w:rsidR="00940F4C" w:rsidRPr="00164734">
        <w:t>JP</w:t>
      </w:r>
      <w:r w:rsidRPr="00164734">
        <w:t xml:space="preserve"> stützt, ist anhand von </w:t>
      </w:r>
      <w:r w:rsidRPr="00164734">
        <w:rPr>
          <w:spacing w:val="-1"/>
        </w:rPr>
        <w:t>Czerny, Handschriften, nicht eruierbar. Die zweite Textpassage lautet:</w:t>
      </w:r>
      <w:r w:rsidRPr="00164734">
        <w:t xml:space="preserve"> </w:t>
      </w:r>
      <w:r w:rsidRPr="00164734">
        <w:rPr>
          <w:i w:val="0"/>
          <w:spacing w:val="2"/>
        </w:rPr>
        <w:t>[</w:t>
      </w:r>
      <w:r w:rsidRPr="00164734">
        <w:t>4</w:t>
      </w:r>
      <w:r w:rsidRPr="00164734">
        <w:rPr>
          <w:spacing w:val="10"/>
        </w:rPr>
        <w:t>1</w:t>
      </w:r>
      <w:r w:rsidRPr="00164734">
        <w:rPr>
          <w:i w:val="0"/>
        </w:rPr>
        <w:t xml:space="preserve">] </w:t>
      </w:r>
      <w:r w:rsidRPr="00164734">
        <w:rPr>
          <w:i w:val="0"/>
          <w:spacing w:val="-1"/>
        </w:rPr>
        <w:t>Sciendum,</w:t>
      </w:r>
      <w:r w:rsidRPr="00164734">
        <w:rPr>
          <w:i w:val="0"/>
        </w:rPr>
        <w:t xml:space="preserve"> </w:t>
      </w:r>
      <w:r w:rsidRPr="00164734">
        <w:rPr>
          <w:i w:val="0"/>
          <w:spacing w:val="-1"/>
        </w:rPr>
        <w:t>quod vicini nullam virginis habeant notitiam, a nostris tamen passim Wilburgis ap</w:t>
      </w:r>
      <w:r w:rsidR="004F5896" w:rsidRPr="00164734">
        <w:rPr>
          <w:i w:val="0"/>
          <w:spacing w:val="-1"/>
        </w:rPr>
        <w:softHyphen/>
      </w:r>
      <w:r w:rsidRPr="00164734">
        <w:rPr>
          <w:i w:val="0"/>
          <w:spacing w:val="-1"/>
        </w:rPr>
        <w:t xml:space="preserve">pellatur. Nullibi authentice reperi, </w:t>
      </w:r>
      <w:r w:rsidRPr="00164734">
        <w:rPr>
          <w:i w:val="0"/>
          <w:spacing w:val="2"/>
        </w:rPr>
        <w:t>[</w:t>
      </w:r>
      <w:r w:rsidRPr="00164734">
        <w:t>4</w:t>
      </w:r>
      <w:r w:rsidRPr="00164734">
        <w:rPr>
          <w:spacing w:val="10"/>
        </w:rPr>
        <w:t>2</w:t>
      </w:r>
      <w:r w:rsidRPr="00164734">
        <w:rPr>
          <w:i w:val="0"/>
        </w:rPr>
        <w:t>]</w:t>
      </w:r>
      <w:r w:rsidRPr="00164734">
        <w:rPr>
          <w:i w:val="0"/>
          <w:spacing w:val="-1"/>
        </w:rPr>
        <w:t xml:space="preserve"> an et quo tempore nomen beatae sit nacta? </w:t>
      </w:r>
      <w:r w:rsidRPr="00164734">
        <w:rPr>
          <w:i w:val="0"/>
          <w:spacing w:val="-2"/>
        </w:rPr>
        <w:t>Nullus ei saltem cultus publicus exhibetur. Ante triginta circiter annos corpus virginis</w:t>
      </w:r>
      <w:r w:rsidRPr="00164734">
        <w:rPr>
          <w:i w:val="0"/>
        </w:rPr>
        <w:t xml:space="preserve"> </w:t>
      </w:r>
      <w:r w:rsidRPr="00164734">
        <w:rPr>
          <w:i w:val="0"/>
          <w:spacing w:val="-3"/>
        </w:rPr>
        <w:t>ex loco, de quo Eynwicus seu, ut nostri codices habent, Ainwicus, ob novam ecclesiam</w:t>
      </w:r>
      <w:r w:rsidRPr="00164734">
        <w:rPr>
          <w:i w:val="0"/>
        </w:rPr>
        <w:t xml:space="preserve"> </w:t>
      </w:r>
      <w:r w:rsidRPr="00164734">
        <w:rPr>
          <w:i w:val="0"/>
          <w:spacing w:val="-2"/>
        </w:rPr>
        <w:t>erigendam fuit translatum, et modo in archivio nostro eiusdem ossa in tumba lapidea</w:t>
      </w:r>
      <w:r w:rsidRPr="00164734">
        <w:rPr>
          <w:i w:val="0"/>
        </w:rPr>
        <w:t xml:space="preserve"> asservantur.</w:t>
      </w:r>
    </w:p>
    <w:p w:rsidR="0022425E" w:rsidRPr="00164734" w:rsidRDefault="0022425E" w:rsidP="0022425E">
      <w:pPr>
        <w:pStyle w:val="EditionBriefberschrift1"/>
      </w:pPr>
      <w:r w:rsidRPr="00164734">
        <w:t>343</w:t>
      </w:r>
      <w:r w:rsidRPr="00164734">
        <w:tab/>
        <w:t>Alphons Hueber an Bernhard Pez.</w:t>
      </w:r>
    </w:p>
    <w:p w:rsidR="0022425E" w:rsidRPr="00164734" w:rsidRDefault="0022425E" w:rsidP="007275E8">
      <w:pPr>
        <w:pStyle w:val="EditionBriefberschrift2"/>
        <w:spacing w:after="120"/>
      </w:pPr>
      <w:r w:rsidRPr="00164734">
        <w:t>1714-06-14. Tegernsee.</w:t>
      </w:r>
    </w:p>
    <w:p w:rsidR="0022425E" w:rsidRPr="00164734" w:rsidRDefault="0022425E" w:rsidP="007275E8">
      <w:pPr>
        <w:pStyle w:val="EditionRegest"/>
        <w:spacing w:after="110"/>
      </w:pPr>
      <w:r w:rsidRPr="00164734">
        <w:t>&lt;1&gt;</w:t>
      </w:r>
      <w:r w:rsidRPr="00164734">
        <w:rPr>
          <w:spacing w:val="-2"/>
        </w:rPr>
        <w:t xml:space="preserve"> Der Briefverkehr zwischen AH und BP ist seit mehr als einem Jahr unterbrochen,</w:t>
      </w:r>
      <w:r w:rsidRPr="00164734">
        <w:t xml:space="preserve"> </w:t>
      </w:r>
      <w:r w:rsidRPr="00164734">
        <w:rPr>
          <w:spacing w:val="-2"/>
        </w:rPr>
        <w:t>nun aber, nach dem erfolgten Friedensschluss, scheint es an der Zeit, ihn wieder aufzu</w:t>
      </w:r>
      <w:r w:rsidR="00161D60" w:rsidRPr="00164734">
        <w:rPr>
          <w:spacing w:val="-2"/>
        </w:rPr>
        <w:softHyphen/>
      </w:r>
      <w:r w:rsidRPr="00164734">
        <w:rPr>
          <w:spacing w:val="-4"/>
        </w:rPr>
        <w:t xml:space="preserve">nehmen. Auch wenn ihn seine Pflichten als Novizenmeister </w:t>
      </w:r>
      <w:r w:rsidR="00161D60" w:rsidRPr="00164734">
        <w:rPr>
          <w:spacing w:val="-4"/>
        </w:rPr>
        <w:t xml:space="preserve">bislang </w:t>
      </w:r>
      <w:r w:rsidRPr="00164734">
        <w:rPr>
          <w:spacing w:val="-4"/>
        </w:rPr>
        <w:t xml:space="preserve">genötigt haben, </w:t>
      </w:r>
      <w:r w:rsidR="00161D60" w:rsidRPr="00164734">
        <w:rPr>
          <w:spacing w:val="-4"/>
        </w:rPr>
        <w:t>seine</w:t>
      </w:r>
      <w:r w:rsidR="00161D60" w:rsidRPr="00164734">
        <w:t xml:space="preserve"> </w:t>
      </w:r>
      <w:r w:rsidRPr="00164734">
        <w:rPr>
          <w:spacing w:val="-1"/>
        </w:rPr>
        <w:t xml:space="preserve">Korrespondenz und </w:t>
      </w:r>
      <w:r w:rsidR="00161D60" w:rsidRPr="00164734">
        <w:rPr>
          <w:spacing w:val="-1"/>
        </w:rPr>
        <w:t xml:space="preserve">auch die </w:t>
      </w:r>
      <w:r w:rsidRPr="00164734">
        <w:rPr>
          <w:spacing w:val="-1"/>
        </w:rPr>
        <w:t xml:space="preserve">Arbeit an seinem Vorhaben </w:t>
      </w:r>
      <w:r w:rsidR="00161D60" w:rsidRPr="00164734">
        <w:rPr>
          <w:spacing w:val="-1"/>
        </w:rPr>
        <w:t>(„Bibliotheca Benedictina“)</w:t>
      </w:r>
      <w:r w:rsidR="00161D60" w:rsidRPr="00164734">
        <w:t xml:space="preserve"> </w:t>
      </w:r>
      <w:r w:rsidRPr="00164734">
        <w:rPr>
          <w:spacing w:val="-1"/>
        </w:rPr>
        <w:t xml:space="preserve">zurückzustellen, </w:t>
      </w:r>
      <w:r w:rsidR="00161D60" w:rsidRPr="00164734">
        <w:rPr>
          <w:spacing w:val="-1"/>
        </w:rPr>
        <w:t>soll</w:t>
      </w:r>
      <w:r w:rsidRPr="00164734">
        <w:rPr>
          <w:spacing w:val="-1"/>
        </w:rPr>
        <w:t xml:space="preserve"> BP wenigstens einige Zeilen an AH richten. </w:t>
      </w:r>
      <w:r w:rsidRPr="00164734">
        <w:rPr>
          <w:spacing w:val="16"/>
        </w:rPr>
        <w:t>&lt;</w:t>
      </w:r>
      <w:r w:rsidRPr="00164734">
        <w:rPr>
          <w:spacing w:val="6"/>
        </w:rPr>
        <w:t>2</w:t>
      </w:r>
      <w:r w:rsidRPr="00164734">
        <w:t>&gt;</w:t>
      </w:r>
      <w:r w:rsidRPr="00164734">
        <w:rPr>
          <w:spacing w:val="-1"/>
        </w:rPr>
        <w:t xml:space="preserve"> AH sendet eine </w:t>
      </w:r>
      <w:r w:rsidRPr="00A955BF">
        <w:rPr>
          <w:spacing w:val="-1"/>
        </w:rPr>
        <w:t>eigenhändige Abschrift der Predigt (Gross</w:t>
      </w:r>
      <w:r w:rsidR="00A955BF" w:rsidRPr="00A955BF">
        <w:rPr>
          <w:spacing w:val="-1"/>
        </w:rPr>
        <w:t>, „Zweifache ehren-kron“</w:t>
      </w:r>
      <w:r w:rsidRPr="00A955BF">
        <w:rPr>
          <w:spacing w:val="-1"/>
        </w:rPr>
        <w:t xml:space="preserve">) </w:t>
      </w:r>
      <w:r w:rsidR="00A955BF" w:rsidRPr="00A955BF">
        <w:rPr>
          <w:spacing w:val="-1"/>
        </w:rPr>
        <w:t>zur</w:t>
      </w:r>
      <w:r w:rsidRPr="00A955BF">
        <w:rPr>
          <w:spacing w:val="-1"/>
        </w:rPr>
        <w:t xml:space="preserve"> Sekundiz des</w:t>
      </w:r>
      <w:r w:rsidRPr="00A955BF">
        <w:rPr>
          <w:spacing w:val="-4"/>
        </w:rPr>
        <w:t xml:space="preserve"> </w:t>
      </w:r>
      <w:r w:rsidR="00A955BF" w:rsidRPr="00A955BF">
        <w:rPr>
          <w:spacing w:val="-1"/>
        </w:rPr>
        <w:t>jüngst</w:t>
      </w:r>
      <w:r w:rsidRPr="00A955BF">
        <w:rPr>
          <w:spacing w:val="-1"/>
        </w:rPr>
        <w:t xml:space="preserve"> verstorbenen resignierten Tegernseer Abtes Bernhard Wenzl. Die Totenrede</w:t>
      </w:r>
      <w:r w:rsidR="00A955BF">
        <w:rPr>
          <w:spacing w:val="-1"/>
        </w:rPr>
        <w:t xml:space="preserve"> auf </w:t>
      </w:r>
      <w:r w:rsidR="00A955BF" w:rsidRPr="00A955BF">
        <w:rPr>
          <w:spacing w:val="-4"/>
        </w:rPr>
        <w:t>ihn</w:t>
      </w:r>
      <w:r w:rsidRPr="00A955BF">
        <w:rPr>
          <w:spacing w:val="-8"/>
        </w:rPr>
        <w:t xml:space="preserve"> </w:t>
      </w:r>
      <w:r w:rsidRPr="00A955BF">
        <w:rPr>
          <w:spacing w:val="-4"/>
        </w:rPr>
        <w:t>(Gross</w:t>
      </w:r>
      <w:r w:rsidR="00A955BF" w:rsidRPr="00A955BF">
        <w:rPr>
          <w:spacing w:val="-4"/>
        </w:rPr>
        <w:t>,</w:t>
      </w:r>
      <w:r w:rsidR="00A955BF" w:rsidRPr="00A955BF">
        <w:rPr>
          <w:spacing w:val="-8"/>
        </w:rPr>
        <w:t xml:space="preserve"> </w:t>
      </w:r>
      <w:r w:rsidR="00A955BF" w:rsidRPr="00A955BF">
        <w:rPr>
          <w:spacing w:val="-4"/>
        </w:rPr>
        <w:t>„Dritte</w:t>
      </w:r>
      <w:r w:rsidR="00A955BF" w:rsidRPr="00A955BF">
        <w:rPr>
          <w:spacing w:val="-8"/>
        </w:rPr>
        <w:t xml:space="preserve"> </w:t>
      </w:r>
      <w:r w:rsidR="00A955BF" w:rsidRPr="00A955BF">
        <w:rPr>
          <w:spacing w:val="-4"/>
        </w:rPr>
        <w:t>ehren-kron“</w:t>
      </w:r>
      <w:r w:rsidRPr="00A955BF">
        <w:rPr>
          <w:spacing w:val="-4"/>
        </w:rPr>
        <w:t>)</w:t>
      </w:r>
      <w:r w:rsidRPr="00A955BF">
        <w:rPr>
          <w:spacing w:val="-8"/>
        </w:rPr>
        <w:t xml:space="preserve"> </w:t>
      </w:r>
      <w:r w:rsidR="00A955BF">
        <w:rPr>
          <w:spacing w:val="-4"/>
        </w:rPr>
        <w:t>i</w:t>
      </w:r>
      <w:r w:rsidR="003E74E6" w:rsidRPr="00A955BF">
        <w:rPr>
          <w:spacing w:val="-4"/>
        </w:rPr>
        <w:t>st</w:t>
      </w:r>
      <w:r w:rsidRPr="00A955BF">
        <w:rPr>
          <w:spacing w:val="-8"/>
        </w:rPr>
        <w:t xml:space="preserve"> </w:t>
      </w:r>
      <w:r w:rsidRPr="00A955BF">
        <w:rPr>
          <w:spacing w:val="-4"/>
        </w:rPr>
        <w:t>der</w:t>
      </w:r>
      <w:r w:rsidRPr="00A955BF">
        <w:rPr>
          <w:spacing w:val="-8"/>
        </w:rPr>
        <w:t xml:space="preserve"> </w:t>
      </w:r>
      <w:r w:rsidRPr="00A955BF">
        <w:rPr>
          <w:spacing w:val="-4"/>
        </w:rPr>
        <w:t>(von</w:t>
      </w:r>
      <w:r w:rsidRPr="00A955BF">
        <w:rPr>
          <w:spacing w:val="-8"/>
        </w:rPr>
        <w:t xml:space="preserve"> </w:t>
      </w:r>
      <w:r w:rsidRPr="00A955BF">
        <w:rPr>
          <w:spacing w:val="-4"/>
        </w:rPr>
        <w:t>Petrus</w:t>
      </w:r>
      <w:r w:rsidRPr="00A955BF">
        <w:rPr>
          <w:spacing w:val="-8"/>
        </w:rPr>
        <w:t xml:space="preserve"> </w:t>
      </w:r>
      <w:r w:rsidRPr="00A955BF">
        <w:rPr>
          <w:spacing w:val="-4"/>
        </w:rPr>
        <w:t>Guetrather</w:t>
      </w:r>
      <w:r w:rsidRPr="00A955BF">
        <w:rPr>
          <w:spacing w:val="-8"/>
        </w:rPr>
        <w:t xml:space="preserve"> </w:t>
      </w:r>
      <w:r w:rsidRPr="00A955BF">
        <w:rPr>
          <w:spacing w:val="-4"/>
        </w:rPr>
        <w:t>verfassten)</w:t>
      </w:r>
      <w:r w:rsidRPr="00A955BF">
        <w:rPr>
          <w:spacing w:val="-8"/>
        </w:rPr>
        <w:t xml:space="preserve"> </w:t>
      </w:r>
      <w:r w:rsidRPr="00A955BF">
        <w:rPr>
          <w:spacing w:val="-4"/>
        </w:rPr>
        <w:t>Rotel</w:t>
      </w:r>
      <w:r w:rsidRPr="00A955BF">
        <w:rPr>
          <w:spacing w:val="-8"/>
        </w:rPr>
        <w:t xml:space="preserve"> </w:t>
      </w:r>
      <w:r w:rsidR="003E74E6" w:rsidRPr="00A955BF">
        <w:rPr>
          <w:spacing w:val="-4"/>
        </w:rPr>
        <w:t>beigefüg</w:t>
      </w:r>
      <w:r w:rsidRPr="00A955BF">
        <w:rPr>
          <w:spacing w:val="-4"/>
        </w:rPr>
        <w:t>t.</w:t>
      </w:r>
      <w:r w:rsidRPr="00164734">
        <w:t xml:space="preserve"> Beides be</w:t>
      </w:r>
      <w:r w:rsidR="003E74E6" w:rsidRPr="00164734">
        <w:t>zeu</w:t>
      </w:r>
      <w:r w:rsidRPr="00164734">
        <w:t xml:space="preserve">gt, dass </w:t>
      </w:r>
      <w:r w:rsidR="003E74E6" w:rsidRPr="00164734">
        <w:t>das</w:t>
      </w:r>
      <w:r w:rsidRPr="00164734">
        <w:t xml:space="preserve">, </w:t>
      </w:r>
      <w:r w:rsidR="003E74E6" w:rsidRPr="00164734">
        <w:t>was</w:t>
      </w:r>
      <w:r w:rsidRPr="00164734">
        <w:t xml:space="preserve"> AH einst über Wenzl mitgeteilt hat, des Andenkens der Nachwelt wert </w:t>
      </w:r>
      <w:r w:rsidR="003E74E6" w:rsidRPr="00164734">
        <w:t>ist</w:t>
      </w:r>
      <w:r w:rsidRPr="00164734">
        <w:t xml:space="preserve">. </w:t>
      </w:r>
      <w:r w:rsidRPr="00164734">
        <w:rPr>
          <w:spacing w:val="16"/>
        </w:rPr>
        <w:t>&lt;</w:t>
      </w:r>
      <w:r w:rsidRPr="00164734">
        <w:rPr>
          <w:spacing w:val="6"/>
        </w:rPr>
        <w:t>3</w:t>
      </w:r>
      <w:r w:rsidRPr="00164734">
        <w:t xml:space="preserve">&gt; AH sendet weiters einige Seiten </w:t>
      </w:r>
      <w:r w:rsidR="007275E8" w:rsidRPr="00164734">
        <w:t>aus dem</w:t>
      </w:r>
      <w:r w:rsidRPr="00164734">
        <w:t xml:space="preserve"> jüngst zu Tegernsee </w:t>
      </w:r>
      <w:r w:rsidRPr="00164734">
        <w:rPr>
          <w:spacing w:val="-3"/>
        </w:rPr>
        <w:t>gedruckten benediktinischen Proprium, das (von Petrus Guetrather) speziell für den Ge</w:t>
      </w:r>
      <w:r w:rsidR="007275E8" w:rsidRPr="00164734">
        <w:rPr>
          <w:spacing w:val="-3"/>
        </w:rPr>
        <w:softHyphen/>
      </w:r>
      <w:r w:rsidR="007275E8" w:rsidRPr="00164734">
        <w:rPr>
          <w:spacing w:val="-5"/>
        </w:rPr>
        <w:t>brauch der Bayeri</w:t>
      </w:r>
      <w:r w:rsidRPr="00164734">
        <w:rPr>
          <w:spacing w:val="-5"/>
        </w:rPr>
        <w:t>schen Benediktinerkongregation als Ergänzung zum Benediktinerbrevier</w:t>
      </w:r>
      <w:r w:rsidRPr="00164734">
        <w:t xml:space="preserve"> </w:t>
      </w:r>
      <w:r w:rsidRPr="00164734">
        <w:rPr>
          <w:spacing w:val="-2"/>
        </w:rPr>
        <w:t xml:space="preserve">zusammengestellt wurde. </w:t>
      </w:r>
      <w:r w:rsidR="007275E8" w:rsidRPr="00164734">
        <w:rPr>
          <w:spacing w:val="-2"/>
        </w:rPr>
        <w:t>Wen</w:t>
      </w:r>
      <w:r w:rsidRPr="00164734">
        <w:rPr>
          <w:spacing w:val="-2"/>
        </w:rPr>
        <w:t xml:space="preserve">n die Melker Exemplare davon erwerben wollen, </w:t>
      </w:r>
      <w:r w:rsidR="007275E8" w:rsidRPr="00164734">
        <w:rPr>
          <w:spacing w:val="-2"/>
        </w:rPr>
        <w:t>soll</w:t>
      </w:r>
      <w:r w:rsidRPr="00164734">
        <w:rPr>
          <w:spacing w:val="-2"/>
        </w:rPr>
        <w:t xml:space="preserve"> BP</w:t>
      </w:r>
      <w:r w:rsidRPr="00164734">
        <w:t xml:space="preserve"> </w:t>
      </w:r>
      <w:r w:rsidR="007275E8" w:rsidRPr="00164734">
        <w:rPr>
          <w:spacing w:val="-1"/>
        </w:rPr>
        <w:t>mitteilen</w:t>
      </w:r>
      <w:r w:rsidRPr="00164734">
        <w:rPr>
          <w:spacing w:val="-1"/>
        </w:rPr>
        <w:t>, wie</w:t>
      </w:r>
      <w:r w:rsidR="007275E8" w:rsidRPr="00164734">
        <w:rPr>
          <w:spacing w:val="-1"/>
        </w:rPr>
        <w:t xml:space="preserve"> </w:t>
      </w:r>
      <w:r w:rsidRPr="00164734">
        <w:rPr>
          <w:spacing w:val="-1"/>
        </w:rPr>
        <w:t xml:space="preserve">viele </w:t>
      </w:r>
      <w:r w:rsidR="007275E8" w:rsidRPr="00164734">
        <w:rPr>
          <w:spacing w:val="-1"/>
        </w:rPr>
        <w:t xml:space="preserve">gewünscht werden </w:t>
      </w:r>
      <w:r w:rsidRPr="00164734">
        <w:rPr>
          <w:spacing w:val="-1"/>
        </w:rPr>
        <w:t xml:space="preserve">und wohin </w:t>
      </w:r>
      <w:r w:rsidR="007275E8" w:rsidRPr="00164734">
        <w:rPr>
          <w:spacing w:val="-1"/>
        </w:rPr>
        <w:t>diese</w:t>
      </w:r>
      <w:r w:rsidRPr="00164734">
        <w:rPr>
          <w:spacing w:val="-1"/>
        </w:rPr>
        <w:t xml:space="preserve"> zu senden </w:t>
      </w:r>
      <w:r w:rsidR="007275E8" w:rsidRPr="00164734">
        <w:rPr>
          <w:spacing w:val="-1"/>
        </w:rPr>
        <w:t>sind</w:t>
      </w:r>
      <w:r w:rsidRPr="00164734">
        <w:rPr>
          <w:spacing w:val="-1"/>
        </w:rPr>
        <w:t>. Ein Exemplar</w:t>
      </w:r>
      <w:r w:rsidRPr="00164734">
        <w:t xml:space="preserve"> </w:t>
      </w:r>
      <w:r w:rsidRPr="00164734">
        <w:rPr>
          <w:spacing w:val="-3"/>
        </w:rPr>
        <w:t xml:space="preserve">kostet </w:t>
      </w:r>
      <w:r w:rsidR="007275E8" w:rsidRPr="00164734">
        <w:rPr>
          <w:spacing w:val="-3"/>
        </w:rPr>
        <w:t>einen Gulden</w:t>
      </w:r>
      <w:r w:rsidRPr="00164734">
        <w:rPr>
          <w:spacing w:val="-3"/>
        </w:rPr>
        <w:t xml:space="preserve">, doch ist </w:t>
      </w:r>
      <w:r w:rsidR="007275E8" w:rsidRPr="00164734">
        <w:rPr>
          <w:spacing w:val="-3"/>
        </w:rPr>
        <w:t>der hohe</w:t>
      </w:r>
      <w:r w:rsidRPr="00164734">
        <w:rPr>
          <w:spacing w:val="-3"/>
        </w:rPr>
        <w:t xml:space="preserve"> </w:t>
      </w:r>
      <w:r w:rsidR="007275E8" w:rsidRPr="00164734">
        <w:rPr>
          <w:spacing w:val="-3"/>
        </w:rPr>
        <w:t>Preis nach</w:t>
      </w:r>
      <w:r w:rsidRPr="00164734">
        <w:rPr>
          <w:spacing w:val="-3"/>
        </w:rPr>
        <w:t xml:space="preserve"> allgemeinem Urteil </w:t>
      </w:r>
      <w:r w:rsidR="007275E8" w:rsidRPr="00164734">
        <w:rPr>
          <w:spacing w:val="-3"/>
        </w:rPr>
        <w:t>gerechtfertigt</w:t>
      </w:r>
      <w:r w:rsidRPr="00164734">
        <w:rPr>
          <w:spacing w:val="-3"/>
        </w:rPr>
        <w:t>. AH</w:t>
      </w:r>
      <w:r w:rsidRPr="00164734">
        <w:t xml:space="preserve"> </w:t>
      </w:r>
      <w:r w:rsidRPr="00164734">
        <w:rPr>
          <w:spacing w:val="-2"/>
        </w:rPr>
        <w:t>schließt mit Grüßen an Anselm Schramb</w:t>
      </w:r>
      <w:r w:rsidR="007275E8" w:rsidRPr="00164734">
        <w:rPr>
          <w:spacing w:val="-2"/>
        </w:rPr>
        <w:t xml:space="preserve">, dem er das Beiliegende </w:t>
      </w:r>
      <w:r w:rsidRPr="00164734">
        <w:rPr>
          <w:spacing w:val="-2"/>
        </w:rPr>
        <w:t>weiterzugeben bittet.</w:t>
      </w:r>
    </w:p>
    <w:p w:rsidR="0022425E" w:rsidRPr="00164734" w:rsidRDefault="0022425E" w:rsidP="0022425E">
      <w:pPr>
        <w:pStyle w:val="EditionEditorischeNotiz"/>
      </w:pPr>
      <w:r w:rsidRPr="00164734">
        <w:t>Überlieferung: I, 596r–v.</w:t>
      </w:r>
    </w:p>
    <w:p w:rsidR="0022425E" w:rsidRPr="00164734" w:rsidRDefault="0022425E" w:rsidP="00C938F8">
      <w:pPr>
        <w:pStyle w:val="EditionEditorischeNotiz"/>
      </w:pPr>
      <w:r w:rsidRPr="00164734">
        <w:t>Bezüge: 2</w:t>
      </w:r>
      <w:r w:rsidR="00C938F8" w:rsidRPr="00164734">
        <w:t>93</w:t>
      </w:r>
      <w:r w:rsidRPr="00164734">
        <w:t>. 3</w:t>
      </w:r>
      <w:r w:rsidR="00C938F8" w:rsidRPr="00164734">
        <w:t>51</w:t>
      </w:r>
      <w:r w:rsidRPr="00164734">
        <w:t>.</w:t>
      </w:r>
    </w:p>
    <w:p w:rsidR="0022425E" w:rsidRPr="00164734" w:rsidRDefault="0022425E" w:rsidP="0022425E">
      <w:pPr>
        <w:pStyle w:val="EditionEditorischeNotiz"/>
      </w:pPr>
      <w:r w:rsidRPr="00164734">
        <w:t xml:space="preserve">Nummerierung: </w:t>
      </w:r>
      <w:r w:rsidRPr="00164734">
        <w:rPr>
          <w:i w:val="0"/>
        </w:rPr>
        <w:t>II</w:t>
      </w:r>
      <w:r w:rsidRPr="00164734">
        <w:t>.</w:t>
      </w:r>
    </w:p>
    <w:p w:rsidR="0022425E" w:rsidRPr="00164734" w:rsidRDefault="0022425E" w:rsidP="007275E8">
      <w:pPr>
        <w:pStyle w:val="EditionEditorischeNotiz"/>
        <w:spacing w:after="110"/>
      </w:pPr>
      <w:r w:rsidRPr="00164734">
        <w:t>Bemerkungen: Bei Glassner, Verzeichnis 218, irrig zum 15. Juni 1714.</w:t>
      </w:r>
    </w:p>
    <w:p w:rsidR="0022425E" w:rsidRPr="00164734" w:rsidRDefault="0022425E" w:rsidP="0022425E">
      <w:pPr>
        <w:pStyle w:val="EditionEditionstext"/>
      </w:pPr>
      <w:r w:rsidRPr="00164734">
        <w:t>[</w:t>
      </w:r>
      <w:r w:rsidRPr="00164734">
        <w:rPr>
          <w:i/>
        </w:rPr>
        <w:t>1r</w:t>
      </w:r>
      <w:r w:rsidRPr="00164734">
        <w:t>] Tegernsee 18. Calendas Julii 1714.</w:t>
      </w:r>
    </w:p>
    <w:p w:rsidR="0022425E" w:rsidRPr="00164734" w:rsidRDefault="0022425E" w:rsidP="0022425E">
      <w:pPr>
        <w:pStyle w:val="EditionEditionstext"/>
      </w:pPr>
      <w:r w:rsidRPr="00164734">
        <w:rPr>
          <w:spacing w:val="-3"/>
        </w:rPr>
        <w:t>Plurimum reverende religiosissime ac clarissime domine pater Bernarde, patrone ac</w:t>
      </w:r>
      <w:r w:rsidRPr="00164734">
        <w:t xml:space="preserve"> amice colendissime.</w:t>
      </w:r>
    </w:p>
    <w:p w:rsidR="0022425E" w:rsidRPr="00164734" w:rsidRDefault="0022425E" w:rsidP="0022425E">
      <w:pPr>
        <w:pStyle w:val="EditionEditionstext"/>
      </w:pPr>
      <w:r w:rsidRPr="00164734">
        <w:rPr>
          <w:i/>
        </w:rPr>
        <w:t>&lt;1&gt;</w:t>
      </w:r>
      <w:r w:rsidRPr="00164734">
        <w:rPr>
          <w:spacing w:val="-3"/>
        </w:rPr>
        <w:t xml:space="preserve"> Diu obmutuit calamus, imo iam ultra annum nullum amplius intra nos litera</w:t>
      </w:r>
      <w:r w:rsidR="00C938F8" w:rsidRPr="00164734">
        <w:rPr>
          <w:spacing w:val="-3"/>
        </w:rPr>
        <w:softHyphen/>
      </w:r>
      <w:r w:rsidRPr="00164734">
        <w:rPr>
          <w:spacing w:val="-3"/>
        </w:rPr>
        <w:t>rum dulce commercium fuit; sed rumpendum silentium utique hoc pacis tempore?</w:t>
      </w:r>
      <w:r w:rsidRPr="00164734">
        <w:rPr>
          <w:spacing w:val="-4"/>
        </w:rPr>
        <w:t xml:space="preserve"> Silent arma, et amica inter haec foedera etiam inter amicos non silendum amplius. Si </w:t>
      </w:r>
      <w:r w:rsidRPr="00164734">
        <w:rPr>
          <w:spacing w:val="-1"/>
        </w:rPr>
        <w:t>prolium tuarum, novitiorum inquam tuorum, clamore</w:t>
      </w:r>
      <w:r w:rsidRPr="00164734">
        <w:rPr>
          <w:spacing w:val="10"/>
        </w:rPr>
        <w:t>s</w:t>
      </w:r>
      <w:r w:rsidR="00C938F8" w:rsidRPr="00164734">
        <w:rPr>
          <w:rStyle w:val="Funotenzeichen"/>
        </w:rPr>
        <w:footnoteReference w:customMarkFollows="1" w:id="888"/>
        <w:t>a</w:t>
      </w:r>
      <w:r w:rsidRPr="00164734">
        <w:t xml:space="preserve"> </w:t>
      </w:r>
      <w:r w:rsidRPr="00164734">
        <w:rPr>
          <w:spacing w:val="-1"/>
        </w:rPr>
        <w:t>stylum hactenus posuere</w:t>
      </w:r>
      <w:r w:rsidRPr="00164734">
        <w:t xml:space="preserve"> et concepti olim laudabilissimi operis tui, arripe calamum et saltem Alphonsum tuum una alteraque linea hac occasione recrea. </w:t>
      </w:r>
      <w:r w:rsidRPr="00164734">
        <w:rPr>
          <w:i/>
          <w:spacing w:val="16"/>
        </w:rPr>
        <w:t>&lt;</w:t>
      </w:r>
      <w:r w:rsidRPr="00164734">
        <w:rPr>
          <w:i/>
          <w:spacing w:val="6"/>
        </w:rPr>
        <w:t>2</w:t>
      </w:r>
      <w:r w:rsidRPr="00164734">
        <w:rPr>
          <w:i/>
        </w:rPr>
        <w:t>&gt;</w:t>
      </w:r>
      <w:r w:rsidRPr="00164734">
        <w:t xml:space="preserve"> Transcribo hic et offero cla</w:t>
      </w:r>
      <w:r w:rsidR="00161D60" w:rsidRPr="00164734">
        <w:softHyphen/>
      </w:r>
      <w:r w:rsidRPr="00164734">
        <w:rPr>
          <w:spacing w:val="-1"/>
        </w:rPr>
        <w:t>rissimae paternitati vestrae concionem hanc iubilaeo-neomysticam nuper defuncti</w:t>
      </w:r>
      <w:r w:rsidRPr="00164734">
        <w:t xml:space="preserve"> </w:t>
      </w:r>
      <w:r w:rsidR="00161D60" w:rsidRPr="00164734">
        <w:rPr>
          <w:spacing w:val="-4"/>
        </w:rPr>
        <w:t>reverendissimi</w:t>
      </w:r>
      <w:r w:rsidRPr="00164734">
        <w:rPr>
          <w:spacing w:val="-8"/>
        </w:rPr>
        <w:t xml:space="preserve"> </w:t>
      </w:r>
      <w:r w:rsidRPr="00164734">
        <w:rPr>
          <w:spacing w:val="-4"/>
        </w:rPr>
        <w:t>nostri</w:t>
      </w:r>
      <w:r w:rsidRPr="00164734">
        <w:rPr>
          <w:spacing w:val="-8"/>
        </w:rPr>
        <w:t xml:space="preserve"> </w:t>
      </w:r>
      <w:r w:rsidRPr="00164734">
        <w:rPr>
          <w:spacing w:val="-4"/>
        </w:rPr>
        <w:t>resignati</w:t>
      </w:r>
      <w:r w:rsidRPr="00164734">
        <w:rPr>
          <w:spacing w:val="-8"/>
        </w:rPr>
        <w:t xml:space="preserve"> </w:t>
      </w:r>
      <w:r w:rsidRPr="00164734">
        <w:rPr>
          <w:spacing w:val="-4"/>
        </w:rPr>
        <w:t>capitis</w:t>
      </w:r>
      <w:r w:rsidRPr="00164734">
        <w:rPr>
          <w:spacing w:val="-8"/>
        </w:rPr>
        <w:t xml:space="preserve"> </w:t>
      </w:r>
      <w:r w:rsidRPr="00164734">
        <w:rPr>
          <w:spacing w:val="-4"/>
        </w:rPr>
        <w:t>Bernardi</w:t>
      </w:r>
      <w:r w:rsidRPr="00164734">
        <w:rPr>
          <w:spacing w:val="-8"/>
        </w:rPr>
        <w:t xml:space="preserve"> </w:t>
      </w:r>
      <w:r w:rsidRPr="00164734">
        <w:rPr>
          <w:spacing w:val="-4"/>
        </w:rPr>
        <w:t>praesulis</w:t>
      </w:r>
      <w:r w:rsidRPr="00164734">
        <w:rPr>
          <w:spacing w:val="-8"/>
        </w:rPr>
        <w:t xml:space="preserve"> </w:t>
      </w:r>
      <w:r w:rsidRPr="00164734">
        <w:rPr>
          <w:spacing w:val="-4"/>
        </w:rPr>
        <w:t>optimi,</w:t>
      </w:r>
      <w:r w:rsidRPr="00164734">
        <w:rPr>
          <w:spacing w:val="-8"/>
        </w:rPr>
        <w:t xml:space="preserve"> </w:t>
      </w:r>
      <w:r w:rsidRPr="00164734">
        <w:rPr>
          <w:spacing w:val="-4"/>
        </w:rPr>
        <w:t>cuius</w:t>
      </w:r>
      <w:r w:rsidRPr="00164734">
        <w:rPr>
          <w:spacing w:val="-8"/>
        </w:rPr>
        <w:t xml:space="preserve"> </w:t>
      </w:r>
      <w:r w:rsidRPr="00164734">
        <w:rPr>
          <w:spacing w:val="-4"/>
        </w:rPr>
        <w:t>concio</w:t>
      </w:r>
      <w:r w:rsidRPr="00164734">
        <w:rPr>
          <w:spacing w:val="-8"/>
        </w:rPr>
        <w:t xml:space="preserve"> </w:t>
      </w:r>
      <w:r w:rsidRPr="00164734">
        <w:rPr>
          <w:spacing w:val="-4"/>
        </w:rPr>
        <w:t>funebris</w:t>
      </w:r>
      <w:r w:rsidRPr="00164734">
        <w:t xml:space="preserve"> </w:t>
      </w:r>
      <w:r w:rsidRPr="00164734">
        <w:rPr>
          <w:spacing w:val="-2"/>
        </w:rPr>
        <w:t>rotulari epistolae etiam adiuncta est; testabuntur omnia, quae olim de viro hoc no</w:t>
      </w:r>
      <w:r w:rsidR="00161D60" w:rsidRPr="00164734">
        <w:rPr>
          <w:spacing w:val="-2"/>
        </w:rPr>
        <w:softHyphen/>
      </w:r>
      <w:r w:rsidRPr="00164734">
        <w:rPr>
          <w:spacing w:val="-1"/>
        </w:rPr>
        <w:t xml:space="preserve">stro illustri communicavi, posteritati religiosae merito commendanda. </w:t>
      </w:r>
      <w:r w:rsidRPr="00164734">
        <w:rPr>
          <w:i/>
          <w:spacing w:val="16"/>
        </w:rPr>
        <w:t>&lt;</w:t>
      </w:r>
      <w:r w:rsidRPr="00164734">
        <w:rPr>
          <w:i/>
          <w:spacing w:val="6"/>
        </w:rPr>
        <w:t>3</w:t>
      </w:r>
      <w:r w:rsidRPr="00164734">
        <w:rPr>
          <w:i/>
        </w:rPr>
        <w:t>&gt;</w:t>
      </w:r>
      <w:r w:rsidRPr="00164734">
        <w:t xml:space="preserve"> </w:t>
      </w:r>
      <w:r w:rsidRPr="00164734">
        <w:rPr>
          <w:spacing w:val="-1"/>
        </w:rPr>
        <w:t xml:space="preserve">Addo </w:t>
      </w:r>
      <w:r w:rsidRPr="00164734">
        <w:t xml:space="preserve">etiam novissime in congregatione nostra impressi Proprii Benedictini aliqua folia </w:t>
      </w:r>
      <w:r w:rsidRPr="00164734">
        <w:rPr>
          <w:spacing w:val="4"/>
        </w:rPr>
        <w:t>[</w:t>
      </w:r>
      <w:r w:rsidRPr="00164734">
        <w:rPr>
          <w:i/>
        </w:rPr>
        <w:t>1</w:t>
      </w:r>
      <w:r w:rsidRPr="00164734">
        <w:rPr>
          <w:i/>
          <w:spacing w:val="16"/>
        </w:rPr>
        <w:t>v</w:t>
      </w:r>
      <w:r w:rsidRPr="00164734">
        <w:t xml:space="preserve">] </w:t>
      </w:r>
      <w:r w:rsidRPr="00164734">
        <w:rPr>
          <w:spacing w:val="-2"/>
        </w:rPr>
        <w:t xml:space="preserve">ad statum videndi, si forte placeret unum alterumve exemplar dicti Proprii ad </w:t>
      </w:r>
      <w:r w:rsidRPr="00164734">
        <w:rPr>
          <w:spacing w:val="-4"/>
        </w:rPr>
        <w:t>usum nostru</w:t>
      </w:r>
      <w:r w:rsidRPr="00164734">
        <w:t>m</w:t>
      </w:r>
      <w:r w:rsidR="00FF7155" w:rsidRPr="00164734">
        <w:rPr>
          <w:rStyle w:val="Funotenzeichen"/>
        </w:rPr>
        <w:footnoteReference w:customMarkFollows="1" w:id="889"/>
        <w:t>b</w:t>
      </w:r>
      <w:r w:rsidRPr="00164734">
        <w:t xml:space="preserve"> </w:t>
      </w:r>
      <w:r w:rsidRPr="00164734">
        <w:rPr>
          <w:spacing w:val="-4"/>
        </w:rPr>
        <w:t>et subsidium Breviarii nostri Benedictini accommodatissimi. Certio</w:t>
      </w:r>
      <w:r w:rsidR="00FF7155" w:rsidRPr="00164734">
        <w:rPr>
          <w:spacing w:val="-4"/>
        </w:rPr>
        <w:softHyphen/>
      </w:r>
      <w:r w:rsidRPr="00164734">
        <w:rPr>
          <w:spacing w:val="-5"/>
        </w:rPr>
        <w:t xml:space="preserve">rem </w:t>
      </w:r>
      <w:r w:rsidR="00FF7155" w:rsidRPr="00164734">
        <w:rPr>
          <w:spacing w:val="-5"/>
        </w:rPr>
        <w:t>me desuper facere di</w:t>
      </w:r>
      <w:r w:rsidRPr="00164734">
        <w:rPr>
          <w:spacing w:val="-5"/>
        </w:rPr>
        <w:t xml:space="preserve">gnetur, quot exemplaria forte desiderentur, et quo mittenda? </w:t>
      </w:r>
      <w:r w:rsidRPr="00164734">
        <w:t xml:space="preserve">Constat unum exemplar 1 fl., pretio certe maiori omnium iudicio dignissimum. </w:t>
      </w:r>
      <w:r w:rsidRPr="00164734">
        <w:rPr>
          <w:spacing w:val="-3"/>
        </w:rPr>
        <w:t>Ego me clarissimae paternitati vestrae nec non et clarissimo domino patri Anselmo,</w:t>
      </w:r>
      <w:r w:rsidRPr="00164734">
        <w:t xml:space="preserve"> </w:t>
      </w:r>
      <w:r w:rsidRPr="00164734">
        <w:rPr>
          <w:spacing w:val="-1"/>
        </w:rPr>
        <w:t>cui etiam adiuncta communicare non gravetur, hisce in antiquos favores demissis</w:t>
      </w:r>
      <w:r w:rsidR="00FF7155" w:rsidRPr="00164734">
        <w:rPr>
          <w:spacing w:val="-1"/>
        </w:rPr>
        <w:softHyphen/>
      </w:r>
      <w:r w:rsidRPr="00164734">
        <w:t>sime commendans maneo</w:t>
      </w:r>
    </w:p>
    <w:p w:rsidR="0022425E" w:rsidRPr="00164734" w:rsidRDefault="0022425E" w:rsidP="00A9293C">
      <w:pPr>
        <w:pStyle w:val="EditionEditionstext"/>
        <w:spacing w:after="260"/>
      </w:pPr>
      <w:r w:rsidRPr="00164734">
        <w:t>Plurimum reverendae religiosissimae ac clarissimae paternitatis vestrae servus ad</w:t>
      </w:r>
      <w:r w:rsidR="003E74E6" w:rsidRPr="00164734">
        <w:softHyphen/>
      </w:r>
      <w:r w:rsidRPr="00164734">
        <w:rPr>
          <w:spacing w:val="-1"/>
        </w:rPr>
        <w:t xml:space="preserve">dictissimus pater Alphonsus Hueber Tegernseensis pro tempore vicarius in Egern </w:t>
      </w:r>
      <w:r w:rsidRPr="00164734">
        <w:t>manu propria.</w:t>
      </w:r>
    </w:p>
    <w:p w:rsidR="0022425E" w:rsidRPr="00164734" w:rsidRDefault="0022425E" w:rsidP="00CA55EC">
      <w:pPr>
        <w:pStyle w:val="EditionKommentar"/>
        <w:rPr>
          <w:spacing w:val="30"/>
        </w:rPr>
      </w:pPr>
      <w:r w:rsidRPr="00164734">
        <w:rPr>
          <w:i w:val="0"/>
          <w:spacing w:val="30"/>
        </w:rPr>
        <w:t xml:space="preserve">&lt;1&gt; hoc pacis tempore: </w:t>
      </w:r>
      <w:r w:rsidRPr="00164734">
        <w:t xml:space="preserve">Der Friedensvertrag zwischen Frankreich und dem </w:t>
      </w:r>
      <w:r w:rsidRPr="00164734">
        <w:rPr>
          <w:spacing w:val="-4"/>
        </w:rPr>
        <w:t>Kaiser war am 6. März 1714 zu Rastatt unterzeichnet worden; der Kongress von Baden</w:t>
      </w:r>
      <w:r w:rsidRPr="00164734">
        <w:t xml:space="preserve"> </w:t>
      </w:r>
      <w:r w:rsidRPr="00164734">
        <w:rPr>
          <w:spacing w:val="-2"/>
        </w:rPr>
        <w:t>zum Abschluss eines entsprechenden Vertrags zwischen Frankreich und dem Reich war</w:t>
      </w:r>
      <w:r w:rsidRPr="00164734">
        <w:t xml:space="preserve"> zum Zeitpunkt dieses Briefs im Gange.</w:t>
      </w:r>
      <w:r w:rsidRPr="00164734">
        <w:rPr>
          <w:bCs/>
          <w:i w:val="0"/>
          <w:spacing w:val="36"/>
        </w:rPr>
        <w:t xml:space="preserve"> </w:t>
      </w:r>
      <w:r w:rsidRPr="00164734">
        <w:rPr>
          <w:i w:val="0"/>
          <w:spacing w:val="36"/>
        </w:rPr>
        <w:t>novitiorum ... tuorum:</w:t>
      </w:r>
      <w:r w:rsidRPr="00164734">
        <w:rPr>
          <w:bCs/>
          <w:i w:val="0"/>
          <w:spacing w:val="30"/>
        </w:rPr>
        <w:t xml:space="preserve"> </w:t>
      </w:r>
      <w:r w:rsidRPr="00164734">
        <w:t>Zu BP als Novizenmeister vgl. Einleitung, Abschnitt I.1</w:t>
      </w:r>
      <w:r w:rsidR="003E74E6" w:rsidRPr="00164734">
        <w:t>; sowie 266 &lt;15&gt;.</w:t>
      </w:r>
      <w:r w:rsidRPr="00164734">
        <w:t xml:space="preserve"> </w:t>
      </w:r>
      <w:r w:rsidR="003E74E6" w:rsidRPr="00164734">
        <w:t xml:space="preserve">In diesem Amt war </w:t>
      </w:r>
      <w:r w:rsidR="003E74E6" w:rsidRPr="00164734">
        <w:rPr>
          <w:spacing w:val="-1"/>
        </w:rPr>
        <w:t xml:space="preserve">BP allerdings bereits am </w:t>
      </w:r>
      <w:r w:rsidR="00062CFC" w:rsidRPr="00164734">
        <w:rPr>
          <w:spacing w:val="-1"/>
        </w:rPr>
        <w:t>13</w:t>
      </w:r>
      <w:r w:rsidR="003E74E6" w:rsidRPr="00164734">
        <w:rPr>
          <w:spacing w:val="-1"/>
        </w:rPr>
        <w:t xml:space="preserve">. </w:t>
      </w:r>
      <w:r w:rsidR="00062CFC" w:rsidRPr="00164734">
        <w:rPr>
          <w:spacing w:val="-1"/>
        </w:rPr>
        <w:t>Nov</w:t>
      </w:r>
      <w:r w:rsidR="003E74E6" w:rsidRPr="00164734">
        <w:rPr>
          <w:spacing w:val="-1"/>
        </w:rPr>
        <w:t>ember 1713 durch</w:t>
      </w:r>
      <w:r w:rsidR="00062CFC" w:rsidRPr="00164734">
        <w:rPr>
          <w:spacing w:val="-1"/>
        </w:rPr>
        <w:t xml:space="preserve"> Adrian Pliemel abgelöst worden,</w:t>
      </w:r>
      <w:r w:rsidR="00062CFC" w:rsidRPr="00164734">
        <w:rPr>
          <w:spacing w:val="-2"/>
        </w:rPr>
        <w:t xml:space="preserve"> </w:t>
      </w:r>
      <w:r w:rsidR="00062CFC" w:rsidRPr="00164734">
        <w:rPr>
          <w:spacing w:val="-4"/>
        </w:rPr>
        <w:t>an demselben Tag, an welchem die drei von ihm betreuten Novizen Friedrich Dietmayr,</w:t>
      </w:r>
      <w:r w:rsidR="00062CFC" w:rsidRPr="00164734">
        <w:rPr>
          <w:spacing w:val="-2"/>
        </w:rPr>
        <w:t xml:space="preserve"> </w:t>
      </w:r>
      <w:r w:rsidR="00062CFC" w:rsidRPr="00164734">
        <w:rPr>
          <w:spacing w:val="-1"/>
        </w:rPr>
        <w:t>Nikolaus Schoder und Leonhard Thonhauser die einfache Profess ablegten:</w:t>
      </w:r>
      <w:r w:rsidR="003E74E6" w:rsidRPr="00164734">
        <w:rPr>
          <w:spacing w:val="-1"/>
        </w:rPr>
        <w:t xml:space="preserve"> PE 5 </w:t>
      </w:r>
      <w:r w:rsidR="00062CFC" w:rsidRPr="00164734">
        <w:rPr>
          <w:spacing w:val="-1"/>
        </w:rPr>
        <w:t>112</w:t>
      </w:r>
      <w:r w:rsidR="003E74E6" w:rsidRPr="00164734">
        <w:rPr>
          <w:spacing w:val="-1"/>
        </w:rPr>
        <w:t>.</w:t>
      </w:r>
      <w:r w:rsidR="003E74E6" w:rsidRPr="00164734">
        <w:rPr>
          <w:i w:val="0"/>
          <w:spacing w:val="30"/>
        </w:rPr>
        <w:t xml:space="preserve"> </w:t>
      </w:r>
      <w:r w:rsidRPr="00164734">
        <w:rPr>
          <w:i w:val="0"/>
          <w:spacing w:val="35"/>
        </w:rPr>
        <w:t>&lt;2&gt; concionem hanc:</w:t>
      </w:r>
      <w:r w:rsidRPr="00164734">
        <w:rPr>
          <w:i w:val="0"/>
          <w:spacing w:val="30"/>
        </w:rPr>
        <w:t xml:space="preserve"> </w:t>
      </w:r>
      <w:r w:rsidRPr="00164734">
        <w:t>Zu den Predigten Bernhard Gross</w:t>
      </w:r>
      <w:r w:rsidR="000307F3" w:rsidRPr="00164734">
        <w:t>’</w:t>
      </w:r>
      <w:r w:rsidRPr="00164734">
        <w:t xml:space="preserve"> für die Tegernseer Äbte vgl. </w:t>
      </w:r>
      <w:r w:rsidR="000616CD">
        <w:t>Hemmerle, Benediktbeuern</w:t>
      </w:r>
      <w:r w:rsidRPr="00164734">
        <w:t xml:space="preserve"> 624.</w:t>
      </w:r>
      <w:r w:rsidRPr="00164734">
        <w:rPr>
          <w:i w:val="0"/>
          <w:spacing w:val="30"/>
        </w:rPr>
        <w:t xml:space="preserve"> rotulari epistolae: </w:t>
      </w:r>
      <w:r w:rsidRPr="00164734">
        <w:t xml:space="preserve">Die </w:t>
      </w:r>
      <w:r w:rsidRPr="00164734">
        <w:rPr>
          <w:spacing w:val="-2"/>
        </w:rPr>
        <w:t xml:space="preserve">von Petrus Guetrather verfasste Totenrotel auf </w:t>
      </w:r>
      <w:r w:rsidR="0043561F" w:rsidRPr="00164734">
        <w:rPr>
          <w:spacing w:val="-2"/>
        </w:rPr>
        <w:t xml:space="preserve">den am </w:t>
      </w:r>
      <w:r w:rsidR="00111484" w:rsidRPr="00164734">
        <w:rPr>
          <w:spacing w:val="-2"/>
        </w:rPr>
        <w:t>27</w:t>
      </w:r>
      <w:r w:rsidR="0043561F" w:rsidRPr="00164734">
        <w:rPr>
          <w:spacing w:val="-2"/>
        </w:rPr>
        <w:t xml:space="preserve">. </w:t>
      </w:r>
      <w:r w:rsidR="00111484" w:rsidRPr="00164734">
        <w:rPr>
          <w:spacing w:val="-2"/>
        </w:rPr>
        <w:t>Februar</w:t>
      </w:r>
      <w:r w:rsidR="0043561F" w:rsidRPr="00164734">
        <w:rPr>
          <w:spacing w:val="-2"/>
        </w:rPr>
        <w:t xml:space="preserve"> 1714 verstorbenen </w:t>
      </w:r>
      <w:r w:rsidRPr="00164734">
        <w:rPr>
          <w:spacing w:val="-2"/>
        </w:rPr>
        <w:t>Abt Wenzl</w:t>
      </w:r>
      <w:r w:rsidRPr="00164734">
        <w:rPr>
          <w:spacing w:val="-3"/>
        </w:rPr>
        <w:t xml:space="preserve"> </w:t>
      </w:r>
      <w:r w:rsidRPr="00164734">
        <w:rPr>
          <w:spacing w:val="-4"/>
        </w:rPr>
        <w:t xml:space="preserve">wurde in der Tegernseer </w:t>
      </w:r>
      <w:r w:rsidR="000F6447" w:rsidRPr="00164734">
        <w:rPr>
          <w:spacing w:val="-4"/>
        </w:rPr>
        <w:t>Haus</w:t>
      </w:r>
      <w:r w:rsidRPr="00164734">
        <w:rPr>
          <w:spacing w:val="-4"/>
        </w:rPr>
        <w:t>druckerei gedruckt</w:t>
      </w:r>
      <w:r w:rsidR="0043561F" w:rsidRPr="00164734">
        <w:rPr>
          <w:spacing w:val="-4"/>
        </w:rPr>
        <w:t>:</w:t>
      </w:r>
      <w:r w:rsidRPr="00164734">
        <w:rPr>
          <w:spacing w:val="-4"/>
        </w:rPr>
        <w:t xml:space="preserve"> Lindner, Familia S. Quirini Ergh. </w:t>
      </w:r>
      <w:r w:rsidR="000F6447" w:rsidRPr="00164734">
        <w:rPr>
          <w:spacing w:val="-4"/>
        </w:rPr>
        <w:t xml:space="preserve">50, </w:t>
      </w:r>
      <w:r w:rsidRPr="00164734">
        <w:rPr>
          <w:spacing w:val="-2"/>
        </w:rPr>
        <w:t xml:space="preserve">83. </w:t>
      </w:r>
      <w:r w:rsidR="000F6447" w:rsidRPr="00164734">
        <w:rPr>
          <w:spacing w:val="-2"/>
        </w:rPr>
        <w:t xml:space="preserve">Angesichts des beträchtlichen Zeitabstands </w:t>
      </w:r>
      <w:r w:rsidR="00D86447" w:rsidRPr="00164734">
        <w:rPr>
          <w:spacing w:val="-2"/>
        </w:rPr>
        <w:t>ist eine Versendung dieses Briefs mit der</w:t>
      </w:r>
      <w:r w:rsidR="00D86447" w:rsidRPr="00164734">
        <w:rPr>
          <w:spacing w:val="-3"/>
        </w:rPr>
        <w:t xml:space="preserve"> </w:t>
      </w:r>
      <w:r w:rsidR="00D86447" w:rsidRPr="00164734">
        <w:t>Rotel eher auszuschließen; offenbar ging AH davon aus, dass jene samt der Totenrede</w:t>
      </w:r>
      <w:r w:rsidR="00D86447" w:rsidRPr="00164734">
        <w:rPr>
          <w:spacing w:val="-4"/>
        </w:rPr>
        <w:t xml:space="preserve"> </w:t>
      </w:r>
      <w:r w:rsidR="00D86447" w:rsidRPr="00164734">
        <w:rPr>
          <w:spacing w:val="-2"/>
        </w:rPr>
        <w:t>bereits in Melk eingelangt war</w:t>
      </w:r>
      <w:r w:rsidRPr="00164734">
        <w:rPr>
          <w:spacing w:val="-2"/>
        </w:rPr>
        <w:t>.</w:t>
      </w:r>
      <w:r w:rsidRPr="00164734">
        <w:rPr>
          <w:i w:val="0"/>
          <w:spacing w:val="30"/>
        </w:rPr>
        <w:t xml:space="preserve"> olim ... communicavi:</w:t>
      </w:r>
      <w:r w:rsidRPr="00164734">
        <w:rPr>
          <w:i w:val="0"/>
          <w:spacing w:val="36"/>
        </w:rPr>
        <w:t xml:space="preserve"> </w:t>
      </w:r>
      <w:r w:rsidR="00CA55EC" w:rsidRPr="00164734">
        <w:rPr>
          <w:spacing w:val="-2"/>
        </w:rPr>
        <w:t>I</w:t>
      </w:r>
      <w:r w:rsidRPr="00164734">
        <w:rPr>
          <w:spacing w:val="-2"/>
        </w:rPr>
        <w:t>n der Beilage zu 2</w:t>
      </w:r>
      <w:r w:rsidR="00CA55EC" w:rsidRPr="00164734">
        <w:rPr>
          <w:spacing w:val="-2"/>
        </w:rPr>
        <w:t>55</w:t>
      </w:r>
      <w:r w:rsidR="00CA55EC" w:rsidRPr="00164734">
        <w:rPr>
          <w:spacing w:val="-4"/>
        </w:rPr>
        <w:t xml:space="preserve"> </w:t>
      </w:r>
      <w:r w:rsidR="00CA55EC" w:rsidRPr="00164734">
        <w:t xml:space="preserve">ist ein </w:t>
      </w:r>
      <w:r w:rsidR="000F5096" w:rsidRPr="00164734">
        <w:t>ausführ</w:t>
      </w:r>
      <w:r w:rsidR="00CA55EC" w:rsidRPr="00164734">
        <w:t>liches Elogium auf Bernhard Wenzl enthalten</w:t>
      </w:r>
      <w:r w:rsidRPr="00164734">
        <w:t>: StiB Melk</w:t>
      </w:r>
      <w:r w:rsidR="00CA55EC" w:rsidRPr="00164734">
        <w:t>,</w:t>
      </w:r>
      <w:r w:rsidRPr="00164734">
        <w:t xml:space="preserve"> </w:t>
      </w:r>
      <w:r w:rsidR="00CA55EC" w:rsidRPr="00164734">
        <w:t>Cod. 1637,</w:t>
      </w:r>
      <w:r w:rsidR="00CA55EC" w:rsidRPr="00164734">
        <w:rPr>
          <w:spacing w:val="-4"/>
        </w:rPr>
        <w:t xml:space="preserve"> 1</w:t>
      </w:r>
      <w:r w:rsidRPr="00164734">
        <w:rPr>
          <w:spacing w:val="-4"/>
        </w:rPr>
        <w:t>9r</w:t>
      </w:r>
      <w:r w:rsidR="00CA55EC" w:rsidRPr="00164734">
        <w:rPr>
          <w:spacing w:val="-4"/>
        </w:rPr>
        <w:t>–</w:t>
      </w:r>
      <w:r w:rsidRPr="00164734">
        <w:rPr>
          <w:spacing w:val="-4"/>
        </w:rPr>
        <w:t>21r.</w:t>
      </w:r>
      <w:r w:rsidRPr="00164734">
        <w:rPr>
          <w:bCs/>
          <w:i w:val="0"/>
          <w:spacing w:val="30"/>
        </w:rPr>
        <w:t xml:space="preserve"> </w:t>
      </w:r>
      <w:r w:rsidRPr="00164734">
        <w:rPr>
          <w:i w:val="0"/>
          <w:spacing w:val="30"/>
        </w:rPr>
        <w:t xml:space="preserve">&lt;3&gt; </w:t>
      </w:r>
      <w:r w:rsidR="001F27D2" w:rsidRPr="00164734">
        <w:rPr>
          <w:i w:val="0"/>
          <w:spacing w:val="30"/>
        </w:rPr>
        <w:t xml:space="preserve">novissime ... impressi </w:t>
      </w:r>
      <w:r w:rsidRPr="00164734">
        <w:rPr>
          <w:i w:val="0"/>
          <w:spacing w:val="30"/>
        </w:rPr>
        <w:t>Proprii:</w:t>
      </w:r>
      <w:r w:rsidRPr="00164734">
        <w:rPr>
          <w:i w:val="0"/>
          <w:spacing w:val="24"/>
        </w:rPr>
        <w:t xml:space="preserve"> </w:t>
      </w:r>
      <w:r w:rsidR="00CA55EC" w:rsidRPr="00164734">
        <w:rPr>
          <w:spacing w:val="-4"/>
        </w:rPr>
        <w:t>Das Proprium der Baye</w:t>
      </w:r>
      <w:r w:rsidR="00BE7022" w:rsidRPr="00164734">
        <w:rPr>
          <w:spacing w:val="-4"/>
        </w:rPr>
        <w:softHyphen/>
      </w:r>
      <w:r w:rsidR="00CA55EC" w:rsidRPr="00164734">
        <w:rPr>
          <w:spacing w:val="-4"/>
        </w:rPr>
        <w:t>ri</w:t>
      </w:r>
      <w:r w:rsidRPr="00164734">
        <w:rPr>
          <w:spacing w:val="-4"/>
        </w:rPr>
        <w:t xml:space="preserve">schen Benediktinerkongregation </w:t>
      </w:r>
      <w:r w:rsidR="00CA55EC" w:rsidRPr="00164734">
        <w:rPr>
          <w:spacing w:val="-4"/>
        </w:rPr>
        <w:t xml:space="preserve">war </w:t>
      </w:r>
      <w:r w:rsidR="00BE7022" w:rsidRPr="00164734">
        <w:rPr>
          <w:spacing w:val="-4"/>
        </w:rPr>
        <w:t>aufgrund eines Beschlusses des 10. Generalkapitels</w:t>
      </w:r>
      <w:r w:rsidR="00BE7022" w:rsidRPr="00164734">
        <w:t xml:space="preserve"> </w:t>
      </w:r>
      <w:r w:rsidR="00BE7022" w:rsidRPr="00164734">
        <w:rPr>
          <w:spacing w:val="-3"/>
        </w:rPr>
        <w:t>von 1711</w:t>
      </w:r>
      <w:r w:rsidR="00CA55EC" w:rsidRPr="00164734">
        <w:rPr>
          <w:spacing w:val="-3"/>
        </w:rPr>
        <w:t xml:space="preserve"> </w:t>
      </w:r>
      <w:r w:rsidR="00BE7022" w:rsidRPr="00164734">
        <w:rPr>
          <w:spacing w:val="-3"/>
        </w:rPr>
        <w:t>durch Guetrather vorbereitet und 1714 zu Tegernsee gedruckt worden:</w:t>
      </w:r>
      <w:r w:rsidRPr="00164734">
        <w:rPr>
          <w:spacing w:val="-3"/>
        </w:rPr>
        <w:t xml:space="preserve"> Fink,</w:t>
      </w:r>
      <w:r w:rsidRPr="00164734">
        <w:t xml:space="preserve"> </w:t>
      </w:r>
      <w:r w:rsidRPr="00164734">
        <w:rPr>
          <w:spacing w:val="-4"/>
        </w:rPr>
        <w:t>Beiträge 104; Lindner, Familia S. Quirini Ergh. 83.</w:t>
      </w:r>
      <w:r w:rsidRPr="00164734">
        <w:rPr>
          <w:i w:val="0"/>
          <w:spacing w:val="30"/>
        </w:rPr>
        <w:t xml:space="preserve"> Breviarii nostri: </w:t>
      </w:r>
      <w:r w:rsidRPr="00164734">
        <w:rPr>
          <w:spacing w:val="-4"/>
        </w:rPr>
        <w:t>Das weit</w:t>
      </w:r>
      <w:r w:rsidR="000569CA" w:rsidRPr="00164734">
        <w:rPr>
          <w:spacing w:val="-4"/>
        </w:rPr>
        <w:softHyphen/>
      </w:r>
      <w:r w:rsidRPr="00164734">
        <w:rPr>
          <w:spacing w:val="-2"/>
        </w:rPr>
        <w:t>verbreitete Benediktinerbrevier ging auf Veranlassung Pauls V. zurück und zirkulierte</w:t>
      </w:r>
      <w:r w:rsidRPr="00164734">
        <w:t xml:space="preserve"> </w:t>
      </w:r>
      <w:r w:rsidRPr="00164734">
        <w:rPr>
          <w:spacing w:val="-1"/>
        </w:rPr>
        <w:t>in zahlreichen Ausgaben, von denen in der Bayerischen Benediktinerkongregation vor</w:t>
      </w:r>
      <w:r w:rsidRPr="00164734">
        <w:t xml:space="preserve"> </w:t>
      </w:r>
      <w:r w:rsidR="00BE7022" w:rsidRPr="00164734">
        <w:rPr>
          <w:spacing w:val="-4"/>
        </w:rPr>
        <w:t>allem di</w:t>
      </w:r>
      <w:r w:rsidRPr="00164734">
        <w:rPr>
          <w:spacing w:val="-4"/>
        </w:rPr>
        <w:t xml:space="preserve">e von Kempten und von Einsiedeln </w:t>
      </w:r>
      <w:r w:rsidR="00BE7022" w:rsidRPr="00164734">
        <w:rPr>
          <w:spacing w:val="-4"/>
        </w:rPr>
        <w:t>in Verwendung standen</w:t>
      </w:r>
      <w:r w:rsidRPr="00164734">
        <w:rPr>
          <w:spacing w:val="-4"/>
        </w:rPr>
        <w:t>: Fink, Beiträge 103.</w:t>
      </w:r>
      <w:r w:rsidR="00BE7022" w:rsidRPr="00164734">
        <w:rPr>
          <w:spacing w:val="-4"/>
        </w:rPr>
        <w:t xml:space="preserve"> </w:t>
      </w:r>
      <w:r w:rsidR="00BE7022" w:rsidRPr="00164734">
        <w:rPr>
          <w:i w:val="0"/>
          <w:spacing w:val="26"/>
        </w:rPr>
        <w:t>adiuncta communicare:</w:t>
      </w:r>
      <w:r w:rsidR="00BE7022" w:rsidRPr="00164734">
        <w:rPr>
          <w:i w:val="0"/>
          <w:spacing w:val="30"/>
        </w:rPr>
        <w:t xml:space="preserve"> </w:t>
      </w:r>
      <w:r w:rsidR="00BE7022" w:rsidRPr="00164734">
        <w:rPr>
          <w:spacing w:val="-4"/>
        </w:rPr>
        <w:t xml:space="preserve">Es ist unklar, ob hiermit gemeint ist, BP solle Schramb </w:t>
      </w:r>
      <w:r w:rsidR="00BE7022" w:rsidRPr="00164734">
        <w:t xml:space="preserve">die zuvor erwähnte Beilage zeigen, oder ob </w:t>
      </w:r>
      <w:r w:rsidR="0050764C" w:rsidRPr="00164734">
        <w:t>ein eigener Brief an jenen beilag. Zu AHs Bekanntschaft mit Schramb vgl. 255 &lt;3&gt;.</w:t>
      </w:r>
    </w:p>
    <w:p w:rsidR="00DF4C6E" w:rsidRPr="00164734" w:rsidRDefault="00DF4C6E" w:rsidP="003C2054">
      <w:pPr>
        <w:pStyle w:val="EditionBriefberschrift1"/>
        <w:spacing w:before="510"/>
      </w:pPr>
      <w:r w:rsidRPr="00164734">
        <w:t>[344]</w:t>
      </w:r>
      <w:r w:rsidRPr="00164734">
        <w:tab/>
        <w:t>Bernhard Pez an Moritz Müller.</w:t>
      </w:r>
    </w:p>
    <w:p w:rsidR="00DF4C6E" w:rsidRPr="00164734" w:rsidRDefault="00DF4C6E" w:rsidP="00DF4C6E">
      <w:pPr>
        <w:pStyle w:val="EditionBriefberschrift2"/>
      </w:pPr>
      <w:r w:rsidRPr="00164734">
        <w:t>&lt; 1714-06-20.</w:t>
      </w:r>
    </w:p>
    <w:p w:rsidR="00DF4C6E" w:rsidRPr="00164734" w:rsidRDefault="00DF4C6E" w:rsidP="00DF4C6E">
      <w:pPr>
        <w:pStyle w:val="EditionEditorischeNotiz"/>
      </w:pPr>
      <w:r w:rsidRPr="00164734">
        <w:t>Bezüge: 337. 345. Erwähnt in 345.</w:t>
      </w:r>
    </w:p>
    <w:p w:rsidR="00DF4C6E" w:rsidRPr="00164734" w:rsidRDefault="00DF4C6E" w:rsidP="003C2054">
      <w:pPr>
        <w:pStyle w:val="EditionBriefberschrift1"/>
        <w:spacing w:before="500"/>
      </w:pPr>
      <w:r w:rsidRPr="00164734">
        <w:t>345</w:t>
      </w:r>
      <w:r w:rsidRPr="00164734">
        <w:tab/>
        <w:t>Moritz Müller an Bernhard Pez.</w:t>
      </w:r>
    </w:p>
    <w:p w:rsidR="00DF4C6E" w:rsidRPr="00164734" w:rsidRDefault="00DF4C6E" w:rsidP="00DF4C6E">
      <w:pPr>
        <w:pStyle w:val="EditionBriefberschrift2"/>
      </w:pPr>
      <w:r w:rsidRPr="00164734">
        <w:t>1714-06-20. Rheinau.</w:t>
      </w:r>
    </w:p>
    <w:p w:rsidR="00DF4C6E" w:rsidRPr="00164734" w:rsidRDefault="00DF4C6E" w:rsidP="00A80B20">
      <w:pPr>
        <w:pStyle w:val="EditionRegest"/>
      </w:pPr>
      <w:r w:rsidRPr="00164734">
        <w:t>&lt;1&gt;</w:t>
      </w:r>
      <w:r w:rsidRPr="00164734">
        <w:rPr>
          <w:spacing w:val="-4"/>
        </w:rPr>
        <w:t xml:space="preserve"> MM entschuldigt sich für sein langes Schweigen mit seiner Inanspruchnahme durch</w:t>
      </w:r>
      <w:r w:rsidRPr="00164734">
        <w:t xml:space="preserve"> öffentliche Geschäfte: Er hat seinen Abt Bürgisser in Neu-Ravensburg besucht und ist </w:t>
      </w:r>
      <w:r w:rsidRPr="00164734">
        <w:rPr>
          <w:spacing w:val="-1"/>
        </w:rPr>
        <w:t>dann weiter nach Baden gefahren, wo der Friedenskongress stattfindet. Insgesamt war</w:t>
      </w:r>
      <w:r w:rsidRPr="00164734">
        <w:t xml:space="preserve"> er sechs Wochen von </w:t>
      </w:r>
      <w:r w:rsidR="00004FCD" w:rsidRPr="00164734">
        <w:t>Rheinau</w:t>
      </w:r>
      <w:r w:rsidRPr="00164734">
        <w:t xml:space="preserve"> abwesend und antwortet nun BP als </w:t>
      </w:r>
      <w:r w:rsidR="002A18EE">
        <w:t>E</w:t>
      </w:r>
      <w:r w:rsidRPr="00164734">
        <w:t xml:space="preserve">rstem auf seinen </w:t>
      </w:r>
      <w:r w:rsidRPr="00164734">
        <w:rPr>
          <w:spacing w:val="1"/>
        </w:rPr>
        <w:t>Brief (344).</w:t>
      </w:r>
      <w:r w:rsidRPr="00164734">
        <w:t xml:space="preserve"> </w:t>
      </w:r>
      <w:r w:rsidRPr="00164734">
        <w:rPr>
          <w:spacing w:val="16"/>
        </w:rPr>
        <w:t>&lt;</w:t>
      </w:r>
      <w:r w:rsidRPr="00164734">
        <w:rPr>
          <w:spacing w:val="6"/>
        </w:rPr>
        <w:t>2</w:t>
      </w:r>
      <w:r w:rsidRPr="00164734">
        <w:t xml:space="preserve">&gt; </w:t>
      </w:r>
      <w:r w:rsidRPr="00164734">
        <w:rPr>
          <w:spacing w:val="1"/>
        </w:rPr>
        <w:t xml:space="preserve">MM wollte BP die Blätter aus der Wiener Handschrift </w:t>
      </w:r>
      <w:r w:rsidR="00004FCD" w:rsidRPr="00164734">
        <w:rPr>
          <w:spacing w:val="1"/>
        </w:rPr>
        <w:t>von Jodok</w:t>
      </w:r>
      <w:r w:rsidR="00004FCD" w:rsidRPr="00164734">
        <w:t xml:space="preserve"> </w:t>
      </w:r>
      <w:r w:rsidR="00004FCD" w:rsidRPr="00164734">
        <w:rPr>
          <w:spacing w:val="-3"/>
        </w:rPr>
        <w:t xml:space="preserve">Metzlers „De viris illustribus S. Galli“ </w:t>
      </w:r>
      <w:r w:rsidRPr="00164734">
        <w:rPr>
          <w:spacing w:val="-3"/>
        </w:rPr>
        <w:t xml:space="preserve">zurückschicken und </w:t>
      </w:r>
      <w:r w:rsidR="00004FCD" w:rsidRPr="00164734">
        <w:rPr>
          <w:spacing w:val="-3"/>
        </w:rPr>
        <w:t xml:space="preserve">dabei </w:t>
      </w:r>
      <w:r w:rsidRPr="00164734">
        <w:rPr>
          <w:spacing w:val="-3"/>
        </w:rPr>
        <w:t>den Traktat „De viris</w:t>
      </w:r>
      <w:r w:rsidRPr="00164734">
        <w:t xml:space="preserve"> </w:t>
      </w:r>
      <w:r w:rsidRPr="00164734">
        <w:rPr>
          <w:spacing w:val="-1"/>
        </w:rPr>
        <w:t>illustribus Augiae Divitis“</w:t>
      </w:r>
      <w:r w:rsidR="00004FCD" w:rsidRPr="00164734">
        <w:rPr>
          <w:spacing w:val="-1"/>
        </w:rPr>
        <w:t xml:space="preserve"> (von Johann Egon)</w:t>
      </w:r>
      <w:r w:rsidRPr="00164734">
        <w:rPr>
          <w:spacing w:val="-1"/>
        </w:rPr>
        <w:t xml:space="preserve"> wie</w:t>
      </w:r>
      <w:r w:rsidR="00004FCD" w:rsidRPr="00164734">
        <w:rPr>
          <w:spacing w:val="-1"/>
        </w:rPr>
        <w:t xml:space="preserve"> auch</w:t>
      </w:r>
      <w:r w:rsidRPr="00164734">
        <w:rPr>
          <w:spacing w:val="-1"/>
        </w:rPr>
        <w:t xml:space="preserve"> </w:t>
      </w:r>
      <w:r w:rsidR="00004FCD" w:rsidRPr="00164734">
        <w:rPr>
          <w:spacing w:val="-1"/>
        </w:rPr>
        <w:t>sein</w:t>
      </w:r>
      <w:r w:rsidRPr="00164734">
        <w:rPr>
          <w:spacing w:val="-1"/>
        </w:rPr>
        <w:t xml:space="preserve"> „Elogium“ </w:t>
      </w:r>
      <w:r w:rsidR="00004FCD" w:rsidRPr="00164734">
        <w:rPr>
          <w:spacing w:val="-1"/>
        </w:rPr>
        <w:t xml:space="preserve">auf </w:t>
      </w:r>
      <w:r w:rsidRPr="00164734">
        <w:rPr>
          <w:spacing w:val="-1"/>
        </w:rPr>
        <w:t>Kardinal</w:t>
      </w:r>
      <w:r w:rsidRPr="00164734">
        <w:t xml:space="preserve"> </w:t>
      </w:r>
      <w:r w:rsidRPr="00164734">
        <w:rPr>
          <w:spacing w:val="-1"/>
        </w:rPr>
        <w:t xml:space="preserve">Sfondrati beilegen, doch schien ihm </w:t>
      </w:r>
      <w:r w:rsidR="00D15705" w:rsidRPr="00164734">
        <w:rPr>
          <w:spacing w:val="-1"/>
        </w:rPr>
        <w:t>die Übermittlung</w:t>
      </w:r>
      <w:r w:rsidRPr="00164734">
        <w:rPr>
          <w:spacing w:val="-1"/>
        </w:rPr>
        <w:t xml:space="preserve"> über Ulm und Felician Müller</w:t>
      </w:r>
      <w:r w:rsidRPr="00164734">
        <w:t xml:space="preserve"> </w:t>
      </w:r>
      <w:r w:rsidR="00D15705" w:rsidRPr="00164734">
        <w:rPr>
          <w:spacing w:val="-3"/>
        </w:rPr>
        <w:t>(</w:t>
      </w:r>
      <w:r w:rsidRPr="00164734">
        <w:rPr>
          <w:spacing w:val="-3"/>
        </w:rPr>
        <w:t>in Wiblingen</w:t>
      </w:r>
      <w:r w:rsidR="00D15705" w:rsidRPr="00164734">
        <w:rPr>
          <w:spacing w:val="-3"/>
        </w:rPr>
        <w:t>)</w:t>
      </w:r>
      <w:r w:rsidRPr="00164734">
        <w:rPr>
          <w:spacing w:val="-3"/>
        </w:rPr>
        <w:t xml:space="preserve"> zu unsicher. Auf demselben Weg ist bereits eine Abschrift des „Elogium“</w:t>
      </w:r>
      <w:r w:rsidRPr="00164734">
        <w:t xml:space="preserve"> </w:t>
      </w:r>
      <w:r w:rsidRPr="00164734">
        <w:rPr>
          <w:spacing w:val="-1"/>
        </w:rPr>
        <w:t>sowie von BP geschicktes Gold verloren</w:t>
      </w:r>
      <w:r w:rsidR="00D15705" w:rsidRPr="00164734">
        <w:rPr>
          <w:spacing w:val="-1"/>
        </w:rPr>
        <w:t xml:space="preserve"> </w:t>
      </w:r>
      <w:r w:rsidRPr="00164734">
        <w:rPr>
          <w:spacing w:val="-1"/>
        </w:rPr>
        <w:t xml:space="preserve">gegangen. </w:t>
      </w:r>
      <w:r w:rsidR="00D15705" w:rsidRPr="00164734">
        <w:rPr>
          <w:spacing w:val="-1"/>
        </w:rPr>
        <w:t xml:space="preserve">MM </w:t>
      </w:r>
      <w:r w:rsidRPr="00164734">
        <w:rPr>
          <w:spacing w:val="-1"/>
        </w:rPr>
        <w:t xml:space="preserve">wartet </w:t>
      </w:r>
      <w:r w:rsidR="00D15705" w:rsidRPr="00164734">
        <w:rPr>
          <w:spacing w:val="-1"/>
        </w:rPr>
        <w:t xml:space="preserve">deshalb </w:t>
      </w:r>
      <w:r w:rsidRPr="00164734">
        <w:rPr>
          <w:spacing w:val="-1"/>
        </w:rPr>
        <w:t>auf eine bessere</w:t>
      </w:r>
      <w:r w:rsidRPr="00164734">
        <w:t xml:space="preserve"> </w:t>
      </w:r>
      <w:r w:rsidRPr="00164734">
        <w:rPr>
          <w:spacing w:val="-1"/>
        </w:rPr>
        <w:t xml:space="preserve">Gelegenheit. </w:t>
      </w:r>
      <w:r w:rsidRPr="00164734">
        <w:rPr>
          <w:spacing w:val="16"/>
        </w:rPr>
        <w:t>&lt;</w:t>
      </w:r>
      <w:r w:rsidRPr="00164734">
        <w:rPr>
          <w:spacing w:val="6"/>
        </w:rPr>
        <w:t>3</w:t>
      </w:r>
      <w:r w:rsidRPr="00164734">
        <w:t>&gt;</w:t>
      </w:r>
      <w:r w:rsidRPr="00164734">
        <w:rPr>
          <w:spacing w:val="-1"/>
        </w:rPr>
        <w:t xml:space="preserve"> MM </w:t>
      </w:r>
      <w:r w:rsidR="009C0C3E" w:rsidRPr="00164734">
        <w:rPr>
          <w:spacing w:val="-1"/>
        </w:rPr>
        <w:t>ist er</w:t>
      </w:r>
      <w:r w:rsidRPr="00164734">
        <w:rPr>
          <w:spacing w:val="-1"/>
        </w:rPr>
        <w:t xml:space="preserve">freut, dass Melk die Bücher, die er in seinem letzten Brief </w:t>
      </w:r>
      <w:r w:rsidRPr="00164734">
        <w:t xml:space="preserve">(337) beworben hat, bereits besitzt. Er zitiert aus </w:t>
      </w:r>
      <w:r w:rsidR="009C0C3E" w:rsidRPr="00164734">
        <w:t>einem</w:t>
      </w:r>
      <w:r w:rsidRPr="00164734">
        <w:t xml:space="preserve"> Brief</w:t>
      </w:r>
      <w:r w:rsidR="009C0C3E" w:rsidRPr="00164734">
        <w:t xml:space="preserve"> René</w:t>
      </w:r>
      <w:r w:rsidRPr="00164734">
        <w:t xml:space="preserve"> Massuets an ihn, </w:t>
      </w:r>
      <w:r w:rsidRPr="00164734">
        <w:rPr>
          <w:spacing w:val="-2"/>
        </w:rPr>
        <w:t>dass wegen des Zustroms fremder Buchhändler nach dem Friedensschluss und durch die</w:t>
      </w:r>
      <w:r w:rsidRPr="00164734">
        <w:t xml:space="preserve"> </w:t>
      </w:r>
      <w:r w:rsidRPr="00164734">
        <w:rPr>
          <w:spacing w:val="-1"/>
        </w:rPr>
        <w:t>Schwäc</w:t>
      </w:r>
      <w:r w:rsidR="009C0C3E" w:rsidRPr="00164734">
        <w:rPr>
          <w:spacing w:val="-1"/>
        </w:rPr>
        <w:t>he der französischen Währung die</w:t>
      </w:r>
      <w:r w:rsidRPr="00164734">
        <w:rPr>
          <w:spacing w:val="-1"/>
        </w:rPr>
        <w:t xml:space="preserve"> Buchpreis</w:t>
      </w:r>
      <w:r w:rsidR="009C0C3E" w:rsidRPr="00164734">
        <w:rPr>
          <w:spacing w:val="-1"/>
        </w:rPr>
        <w:t>e</w:t>
      </w:r>
      <w:r w:rsidRPr="00164734">
        <w:rPr>
          <w:spacing w:val="-1"/>
        </w:rPr>
        <w:t xml:space="preserve"> </w:t>
      </w:r>
      <w:r w:rsidR="009C0C3E" w:rsidRPr="00164734">
        <w:rPr>
          <w:spacing w:val="-1"/>
        </w:rPr>
        <w:t>in Paris von Tag zu Tag</w:t>
      </w:r>
      <w:r w:rsidRPr="00164734">
        <w:rPr>
          <w:spacing w:val="-1"/>
        </w:rPr>
        <w:t xml:space="preserve"> steige</w:t>
      </w:r>
      <w:r w:rsidR="009C0C3E" w:rsidRPr="00164734">
        <w:rPr>
          <w:spacing w:val="-1"/>
        </w:rPr>
        <w:t>n</w:t>
      </w:r>
      <w:r w:rsidRPr="00164734">
        <w:rPr>
          <w:spacing w:val="-1"/>
        </w:rPr>
        <w:t>.</w:t>
      </w:r>
      <w:r w:rsidRPr="00164734">
        <w:t xml:space="preserve"> MM beteuert, dass BP </w:t>
      </w:r>
      <w:r w:rsidR="009C0C3E" w:rsidRPr="00164734">
        <w:t>über ihn</w:t>
      </w:r>
      <w:r w:rsidRPr="00164734">
        <w:t xml:space="preserve"> zum Selbstkostenpreis einkaufen k</w:t>
      </w:r>
      <w:r w:rsidR="009C0C3E" w:rsidRPr="00164734">
        <w:t>ann</w:t>
      </w:r>
      <w:r w:rsidRPr="00164734">
        <w:t xml:space="preserve">. </w:t>
      </w:r>
      <w:r w:rsidRPr="00164734">
        <w:rPr>
          <w:spacing w:val="10"/>
        </w:rPr>
        <w:t>&lt;4</w:t>
      </w:r>
      <w:r w:rsidRPr="00164734">
        <w:t xml:space="preserve">&gt; MM </w:t>
      </w:r>
      <w:r w:rsidR="009C0C3E" w:rsidRPr="00164734">
        <w:t xml:space="preserve">ist </w:t>
      </w:r>
      <w:r w:rsidR="009C0C3E" w:rsidRPr="00164734">
        <w:rPr>
          <w:spacing w:val="-3"/>
        </w:rPr>
        <w:t>erstaun</w:t>
      </w:r>
      <w:r w:rsidRPr="00164734">
        <w:rPr>
          <w:spacing w:val="-3"/>
        </w:rPr>
        <w:t>t, dass BP Palazzis „Gesta pontificum Romanorum“ nicht schätzt</w:t>
      </w:r>
      <w:r w:rsidR="009C0C3E" w:rsidRPr="00164734">
        <w:rPr>
          <w:spacing w:val="-3"/>
        </w:rPr>
        <w:t>,</w:t>
      </w:r>
      <w:r w:rsidRPr="00164734">
        <w:rPr>
          <w:spacing w:val="-3"/>
        </w:rPr>
        <w:t xml:space="preserve"> und mutmaßt</w:t>
      </w:r>
      <w:r w:rsidRPr="00164734">
        <w:t xml:space="preserve"> </w:t>
      </w:r>
      <w:r w:rsidRPr="00164734">
        <w:rPr>
          <w:spacing w:val="-2"/>
        </w:rPr>
        <w:t xml:space="preserve">eine Verwechslung des Titels. </w:t>
      </w:r>
      <w:r w:rsidRPr="00164734">
        <w:t>&lt;5&gt;</w:t>
      </w:r>
      <w:r w:rsidRPr="00164734">
        <w:rPr>
          <w:spacing w:val="-2"/>
        </w:rPr>
        <w:t xml:space="preserve"> Wenn die Melker tatsächlich die </w:t>
      </w:r>
      <w:r w:rsidR="00AA528B" w:rsidRPr="00164734">
        <w:rPr>
          <w:spacing w:val="-2"/>
        </w:rPr>
        <w:t>königliche Ausgabe</w:t>
      </w:r>
      <w:r w:rsidRPr="00164734">
        <w:rPr>
          <w:spacing w:val="-2"/>
        </w:rPr>
        <w:t xml:space="preserve"> </w:t>
      </w:r>
      <w:r w:rsidRPr="00164734">
        <w:rPr>
          <w:spacing w:val="-3"/>
        </w:rPr>
        <w:t>der „Concili</w:t>
      </w:r>
      <w:r w:rsidR="00AA528B" w:rsidRPr="00164734">
        <w:rPr>
          <w:spacing w:val="-3"/>
        </w:rPr>
        <w:t>a</w:t>
      </w:r>
      <w:r w:rsidRPr="00164734">
        <w:rPr>
          <w:spacing w:val="-3"/>
        </w:rPr>
        <w:t xml:space="preserve"> omni</w:t>
      </w:r>
      <w:r w:rsidR="00AA528B" w:rsidRPr="00164734">
        <w:rPr>
          <w:spacing w:val="-3"/>
        </w:rPr>
        <w:t>a</w:t>
      </w:r>
      <w:r w:rsidRPr="00164734">
        <w:rPr>
          <w:spacing w:val="-3"/>
        </w:rPr>
        <w:t xml:space="preserve"> </w:t>
      </w:r>
      <w:r w:rsidR="00AA528B" w:rsidRPr="00164734">
        <w:rPr>
          <w:spacing w:val="-3"/>
        </w:rPr>
        <w:t>generalia</w:t>
      </w:r>
      <w:r w:rsidRPr="00164734">
        <w:rPr>
          <w:spacing w:val="-3"/>
        </w:rPr>
        <w:t xml:space="preserve">“ um 300 Gulden gekauft haben, so war dies wohlfeil, da </w:t>
      </w:r>
      <w:r w:rsidR="00AA528B" w:rsidRPr="00164734">
        <w:rPr>
          <w:spacing w:val="-4"/>
        </w:rPr>
        <w:t>sie</w:t>
      </w:r>
      <w:r w:rsidRPr="00164734">
        <w:rPr>
          <w:spacing w:val="-4"/>
        </w:rPr>
        <w:t xml:space="preserve"> nun nicht einmal </w:t>
      </w:r>
      <w:r w:rsidR="00AA528B" w:rsidRPr="00164734">
        <w:rPr>
          <w:spacing w:val="-4"/>
        </w:rPr>
        <w:t xml:space="preserve">mehr </w:t>
      </w:r>
      <w:r w:rsidRPr="00164734">
        <w:rPr>
          <w:spacing w:val="-4"/>
        </w:rPr>
        <w:t>um 400 Gulden zu haben ist</w:t>
      </w:r>
      <w:r w:rsidR="00AA528B" w:rsidRPr="00164734">
        <w:rPr>
          <w:spacing w:val="-4"/>
        </w:rPr>
        <w:t>. Freilich existieren verschiedene</w:t>
      </w:r>
      <w:r w:rsidR="00AA528B" w:rsidRPr="00164734">
        <w:t xml:space="preserve"> </w:t>
      </w:r>
      <w:r w:rsidR="00AA528B" w:rsidRPr="00164734">
        <w:rPr>
          <w:spacing w:val="-1"/>
        </w:rPr>
        <w:t>Konzilieneditionen</w:t>
      </w:r>
      <w:r w:rsidRPr="00164734">
        <w:rPr>
          <w:spacing w:val="-1"/>
        </w:rPr>
        <w:t>.</w:t>
      </w:r>
      <w:r w:rsidRPr="00164734">
        <w:t xml:space="preserve"> </w:t>
      </w:r>
      <w:r w:rsidRPr="00164734">
        <w:rPr>
          <w:spacing w:val="10"/>
        </w:rPr>
        <w:t>&lt;6</w:t>
      </w:r>
      <w:r w:rsidRPr="00164734">
        <w:t>&gt;</w:t>
      </w:r>
      <w:r w:rsidRPr="00164734">
        <w:rPr>
          <w:spacing w:val="-1"/>
        </w:rPr>
        <w:t xml:space="preserve"> Mit Massuet steht MM in </w:t>
      </w:r>
      <w:r w:rsidR="008D3E52" w:rsidRPr="00164734">
        <w:rPr>
          <w:spacing w:val="-1"/>
        </w:rPr>
        <w:t>regelmäßig</w:t>
      </w:r>
      <w:r w:rsidRPr="00164734">
        <w:rPr>
          <w:spacing w:val="-1"/>
        </w:rPr>
        <w:t xml:space="preserve">em </w:t>
      </w:r>
      <w:r w:rsidR="008D3E52" w:rsidRPr="00164734">
        <w:rPr>
          <w:spacing w:val="-1"/>
        </w:rPr>
        <w:t>Briefv</w:t>
      </w:r>
      <w:r w:rsidRPr="00164734">
        <w:rPr>
          <w:spacing w:val="-1"/>
        </w:rPr>
        <w:t>erkehr</w:t>
      </w:r>
      <w:r w:rsidR="008D3E52" w:rsidRPr="00164734">
        <w:rPr>
          <w:spacing w:val="-1"/>
        </w:rPr>
        <w:t>; jener</w:t>
      </w:r>
      <w:r w:rsidRPr="00164734">
        <w:rPr>
          <w:spacing w:val="-4"/>
        </w:rPr>
        <w:t xml:space="preserve"> </w:t>
      </w:r>
      <w:r w:rsidR="00F55479" w:rsidRPr="00164734">
        <w:t>wünscht sehnlich</w:t>
      </w:r>
      <w:r w:rsidRPr="00164734">
        <w:t>, MM</w:t>
      </w:r>
      <w:r w:rsidR="008D3E52" w:rsidRPr="00164734">
        <w:t xml:space="preserve"> auch persönlich kennenzulernen</w:t>
      </w:r>
      <w:r w:rsidRPr="00164734">
        <w:t>, mit dem er seit zwölf</w:t>
      </w:r>
      <w:r w:rsidRPr="00164734">
        <w:rPr>
          <w:spacing w:val="-2"/>
        </w:rPr>
        <w:t xml:space="preserve"> </w:t>
      </w:r>
      <w:r w:rsidR="00F55479" w:rsidRPr="00164734">
        <w:t xml:space="preserve">(recte: </w:t>
      </w:r>
      <w:r w:rsidR="00F55479" w:rsidRPr="00164734">
        <w:rPr>
          <w:spacing w:val="-2"/>
        </w:rPr>
        <w:t xml:space="preserve">vier) </w:t>
      </w:r>
      <w:r w:rsidRPr="00164734">
        <w:rPr>
          <w:spacing w:val="-2"/>
        </w:rPr>
        <w:t xml:space="preserve">Jahren einen Briefwechsel unterhält. </w:t>
      </w:r>
      <w:r w:rsidR="008D3E52" w:rsidRPr="00164734">
        <w:rPr>
          <w:spacing w:val="-2"/>
        </w:rPr>
        <w:t>Ein</w:t>
      </w:r>
      <w:r w:rsidRPr="00164734">
        <w:rPr>
          <w:spacing w:val="-2"/>
        </w:rPr>
        <w:t xml:space="preserve"> aus Frankreich zurückgekehrte</w:t>
      </w:r>
      <w:r w:rsidR="008D3E52" w:rsidRPr="00164734">
        <w:rPr>
          <w:spacing w:val="-2"/>
        </w:rPr>
        <w:t>r</w:t>
      </w:r>
      <w:r w:rsidRPr="00164734">
        <w:rPr>
          <w:spacing w:val="-2"/>
        </w:rPr>
        <w:t xml:space="preserve"> </w:t>
      </w:r>
      <w:r w:rsidR="008D3E52" w:rsidRPr="00164734">
        <w:rPr>
          <w:spacing w:val="-2"/>
        </w:rPr>
        <w:t>Ad</w:t>
      </w:r>
      <w:r w:rsidR="00DA3B7C" w:rsidRPr="00164734">
        <w:rPr>
          <w:spacing w:val="-2"/>
        </w:rPr>
        <w:t>e</w:t>
      </w:r>
      <w:r w:rsidR="008D3E52" w:rsidRPr="00164734">
        <w:rPr>
          <w:spacing w:val="-2"/>
        </w:rPr>
        <w:t>liger</w:t>
      </w:r>
      <w:r w:rsidR="008D3E52" w:rsidRPr="00164734">
        <w:t xml:space="preserve"> (Johann Franz Anton von Waldkirch?) </w:t>
      </w:r>
      <w:r w:rsidRPr="00164734">
        <w:t xml:space="preserve">hat MM berichtet, Massuet plane im Herbst </w:t>
      </w:r>
      <w:r w:rsidRPr="00164734">
        <w:rPr>
          <w:spacing w:val="1"/>
        </w:rPr>
        <w:t xml:space="preserve">eine Reise nach Deutschland. MM </w:t>
      </w:r>
      <w:r w:rsidR="008D3E52" w:rsidRPr="00164734">
        <w:rPr>
          <w:spacing w:val="1"/>
        </w:rPr>
        <w:t>wäre erfreut, wenn sich hie</w:t>
      </w:r>
      <w:r w:rsidRPr="00164734">
        <w:rPr>
          <w:spacing w:val="1"/>
        </w:rPr>
        <w:t>raus eine Gelegenheit</w:t>
      </w:r>
      <w:r w:rsidRPr="00164734">
        <w:t xml:space="preserve"> </w:t>
      </w:r>
      <w:r w:rsidRPr="00164734">
        <w:rPr>
          <w:spacing w:val="-1"/>
        </w:rPr>
        <w:t xml:space="preserve">ergäbe, dass auch er und BP </w:t>
      </w:r>
      <w:r w:rsidR="008D3E52" w:rsidRPr="00164734">
        <w:rPr>
          <w:spacing w:val="-1"/>
        </w:rPr>
        <w:t xml:space="preserve">einander </w:t>
      </w:r>
      <w:r w:rsidRPr="00164734">
        <w:rPr>
          <w:spacing w:val="-1"/>
        </w:rPr>
        <w:t xml:space="preserve">persönlich </w:t>
      </w:r>
      <w:r w:rsidR="008D3E52" w:rsidRPr="00164734">
        <w:rPr>
          <w:spacing w:val="-1"/>
        </w:rPr>
        <w:t>begegn</w:t>
      </w:r>
      <w:r w:rsidRPr="00164734">
        <w:rPr>
          <w:spacing w:val="-1"/>
        </w:rPr>
        <w:t>en.</w:t>
      </w:r>
      <w:r w:rsidRPr="00164734">
        <w:t xml:space="preserve"> </w:t>
      </w:r>
      <w:r w:rsidRPr="00164734">
        <w:rPr>
          <w:spacing w:val="16"/>
        </w:rPr>
        <w:t>&lt;</w:t>
      </w:r>
      <w:r w:rsidRPr="00164734">
        <w:rPr>
          <w:spacing w:val="10"/>
        </w:rPr>
        <w:t>7</w:t>
      </w:r>
      <w:r w:rsidRPr="00164734">
        <w:t>&gt;</w:t>
      </w:r>
      <w:r w:rsidRPr="00164734">
        <w:rPr>
          <w:spacing w:val="-1"/>
        </w:rPr>
        <w:t xml:space="preserve"> Von den historischen</w:t>
      </w:r>
      <w:r w:rsidRPr="00164734">
        <w:t xml:space="preserve"> Büchern will MM demnächst ausführlicher berichten.</w:t>
      </w:r>
      <w:r w:rsidR="008D3E52" w:rsidRPr="00164734">
        <w:t xml:space="preserve"> Er schließt den Brief, weil ihn </w:t>
      </w:r>
      <w:r w:rsidR="008D3E52" w:rsidRPr="00164734">
        <w:rPr>
          <w:spacing w:val="-3"/>
        </w:rPr>
        <w:t>andere geschäftliche Verpflichtungen in Anspruch nehmen.</w:t>
      </w:r>
      <w:r w:rsidRPr="00164734">
        <w:t xml:space="preserve"> </w:t>
      </w:r>
      <w:r w:rsidRPr="00164734">
        <w:rPr>
          <w:spacing w:val="10"/>
        </w:rPr>
        <w:t>&lt;8</w:t>
      </w:r>
      <w:r w:rsidRPr="00164734">
        <w:t>&gt;</w:t>
      </w:r>
      <w:r w:rsidRPr="00164734">
        <w:rPr>
          <w:spacing w:val="-3"/>
        </w:rPr>
        <w:t xml:space="preserve"> </w:t>
      </w:r>
      <w:r w:rsidR="003C2054" w:rsidRPr="00164734">
        <w:rPr>
          <w:spacing w:val="-3"/>
        </w:rPr>
        <w:t>In einem Postskriptum</w:t>
      </w:r>
      <w:r w:rsidR="003C2054" w:rsidRPr="00164734">
        <w:t xml:space="preserve"> erkundigt sich MM nach Anselm Schramb in Wien und fragt nach dem Ausgang der </w:t>
      </w:r>
      <w:r w:rsidR="003C2054" w:rsidRPr="00164734">
        <w:rPr>
          <w:spacing w:val="-1"/>
        </w:rPr>
        <w:t>Beratung der St. Galler Sache durch Kaiser Karl VI. und seine Berater in Laxenburg.</w:t>
      </w:r>
      <w:r w:rsidR="003C2054" w:rsidRPr="00164734">
        <w:t xml:space="preserve"> </w:t>
      </w:r>
      <w:r w:rsidR="003C2054" w:rsidRPr="00164734">
        <w:rPr>
          <w:spacing w:val="-4"/>
        </w:rPr>
        <w:t>V</w:t>
      </w:r>
      <w:r w:rsidRPr="00164734">
        <w:rPr>
          <w:spacing w:val="-4"/>
        </w:rPr>
        <w:t>o</w:t>
      </w:r>
      <w:r w:rsidR="003C2054" w:rsidRPr="00164734">
        <w:rPr>
          <w:spacing w:val="-4"/>
        </w:rPr>
        <w:t>n de</w:t>
      </w:r>
      <w:r w:rsidRPr="00164734">
        <w:rPr>
          <w:spacing w:val="-4"/>
        </w:rPr>
        <w:t xml:space="preserve">m St. Galler Agenten </w:t>
      </w:r>
      <w:r w:rsidR="003C2054" w:rsidRPr="00164734">
        <w:rPr>
          <w:spacing w:val="-4"/>
        </w:rPr>
        <w:t xml:space="preserve">Beat Anton von </w:t>
      </w:r>
      <w:r w:rsidRPr="00164734">
        <w:rPr>
          <w:spacing w:val="-4"/>
        </w:rPr>
        <w:t xml:space="preserve">Schnorf </w:t>
      </w:r>
      <w:r w:rsidR="003C2054" w:rsidRPr="00164734">
        <w:rPr>
          <w:spacing w:val="-4"/>
        </w:rPr>
        <w:t xml:space="preserve">hat MM </w:t>
      </w:r>
      <w:r w:rsidRPr="00164734">
        <w:rPr>
          <w:spacing w:val="-4"/>
        </w:rPr>
        <w:t>nichts gehört</w:t>
      </w:r>
      <w:r w:rsidR="003C2054" w:rsidRPr="00164734">
        <w:rPr>
          <w:spacing w:val="-4"/>
        </w:rPr>
        <w:t xml:space="preserve"> und fürchtet</w:t>
      </w:r>
      <w:r w:rsidR="003C2054" w:rsidRPr="00164734">
        <w:t xml:space="preserve"> deshalb,</w:t>
      </w:r>
      <w:r w:rsidRPr="00164734">
        <w:t xml:space="preserve"> </w:t>
      </w:r>
      <w:r w:rsidR="003C2054" w:rsidRPr="00164734">
        <w:t>dass sein letzter</w:t>
      </w:r>
      <w:r w:rsidRPr="00164734">
        <w:t xml:space="preserve"> Brief</w:t>
      </w:r>
      <w:r w:rsidR="003C2054" w:rsidRPr="00164734">
        <w:t xml:space="preserve"> an diesen</w:t>
      </w:r>
      <w:r w:rsidRPr="00164734">
        <w:t xml:space="preserve"> abgefangen</w:t>
      </w:r>
      <w:r w:rsidR="003C2054" w:rsidRPr="00164734">
        <w:t xml:space="preserve"> worden ist.</w:t>
      </w:r>
    </w:p>
    <w:p w:rsidR="00DF4C6E" w:rsidRPr="00164734" w:rsidRDefault="00DF4C6E" w:rsidP="00DF4C6E">
      <w:pPr>
        <w:pStyle w:val="EditionEditorischeNotiz"/>
      </w:pPr>
      <w:r w:rsidRPr="00164734">
        <w:t>Überlieferung: II, 115r–v.</w:t>
      </w:r>
    </w:p>
    <w:p w:rsidR="00DF4C6E" w:rsidRPr="00164734" w:rsidRDefault="00DF4C6E" w:rsidP="00DF4C6E">
      <w:pPr>
        <w:pStyle w:val="EditionEditorischeNotiz"/>
      </w:pPr>
      <w:r w:rsidRPr="00164734">
        <w:t>Literatur: Stockinger, Fidelis 355f., 358, 370, 374, 385, 392, 408, 414.</w:t>
      </w:r>
    </w:p>
    <w:p w:rsidR="00DF4C6E" w:rsidRPr="00164734" w:rsidRDefault="00DF4C6E" w:rsidP="00DF4C6E">
      <w:pPr>
        <w:pStyle w:val="EditionEditorischeNotiz"/>
      </w:pPr>
      <w:r w:rsidRPr="00164734">
        <w:t>Bezüge: 344. 346. Erwähnt 337, 344.</w:t>
      </w:r>
      <w:r w:rsidR="00ED3F69" w:rsidRPr="00164734">
        <w:t xml:space="preserve"> Erwähnt in 346.</w:t>
      </w:r>
    </w:p>
    <w:p w:rsidR="00DF4C6E" w:rsidRPr="00164734" w:rsidRDefault="00DF4C6E" w:rsidP="00DF4C6E">
      <w:pPr>
        <w:pStyle w:val="EditionEditorischeNotiz"/>
      </w:pPr>
      <w:r w:rsidRPr="00164734">
        <w:t xml:space="preserve">Nummerierung: </w:t>
      </w:r>
      <w:r w:rsidRPr="00164734">
        <w:rPr>
          <w:i w:val="0"/>
        </w:rPr>
        <w:t>XVII</w:t>
      </w:r>
      <w:r w:rsidRPr="00164734">
        <w:t>.</w:t>
      </w:r>
    </w:p>
    <w:p w:rsidR="00DF4C6E" w:rsidRPr="00164734" w:rsidRDefault="00DF4C6E" w:rsidP="00DF4C6E">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30"/>
        </w:rPr>
        <w:t>Rheinauw 1714 die 2</w:t>
      </w:r>
      <w:r w:rsidRPr="00164734">
        <w:t>0.</w:t>
      </w:r>
      <w:r w:rsidRPr="00164734">
        <w:rPr>
          <w:spacing w:val="30"/>
        </w:rPr>
        <w:t xml:space="preserve"> Juni</w:t>
      </w:r>
      <w:r w:rsidRPr="00164734">
        <w:t>i.</w:t>
      </w:r>
    </w:p>
    <w:p w:rsidR="00DF4C6E" w:rsidRPr="00164734" w:rsidRDefault="00DF4C6E" w:rsidP="00DF4C6E">
      <w:pPr>
        <w:pStyle w:val="EditionEditionstext"/>
      </w:pPr>
      <w:r w:rsidRPr="00164734">
        <w:t>Plurimum reverende clarissime domine pater ac amice in paucis colendissime.</w:t>
      </w:r>
    </w:p>
    <w:p w:rsidR="00DF4C6E" w:rsidRPr="00164734" w:rsidRDefault="00DF4C6E" w:rsidP="00DF4C6E">
      <w:pPr>
        <w:pStyle w:val="EditionEditionstext"/>
      </w:pPr>
      <w:r w:rsidRPr="00164734">
        <w:rPr>
          <w:i/>
        </w:rPr>
        <w:t>&lt;1&gt;</w:t>
      </w:r>
      <w:r w:rsidRPr="00164734">
        <w:rPr>
          <w:spacing w:val="2"/>
        </w:rPr>
        <w:t xml:space="preserve"> Primum est, quod te rogem (amice colendissime), ut longiori silentio meo </w:t>
      </w:r>
      <w:r w:rsidRPr="00164734">
        <w:t xml:space="preserve">ignoscas nec illud in sequiorem partem accipias. Publicis enim distentus negotiis </w:t>
      </w:r>
      <w:r w:rsidRPr="00164734">
        <w:rPr>
          <w:spacing w:val="2"/>
        </w:rPr>
        <w:t>tantisper respondere non poteram privatis. Evocatus nuperrime ad celsissimum</w:t>
      </w:r>
      <w:r w:rsidRPr="00164734">
        <w:t xml:space="preserve"> principem meum in Neoravensburgi arcem, inde Badenam, ubi congressus pacis </w:t>
      </w:r>
      <w:r w:rsidRPr="00164734">
        <w:rPr>
          <w:spacing w:val="-2"/>
        </w:rPr>
        <w:t>est, destinatus, sex fere septimanas domo abesse coactus fui. Redux inter ingentem</w:t>
      </w:r>
      <w:r w:rsidRPr="00164734">
        <w:t xml:space="preserve"> </w:t>
      </w:r>
      <w:r w:rsidRPr="00164734">
        <w:rPr>
          <w:spacing w:val="-1"/>
        </w:rPr>
        <w:t>litterarum cumulum absenti interim adgregatum tuas, ut primo loco mihi semper</w:t>
      </w:r>
      <w:r w:rsidRPr="00164734">
        <w:t xml:space="preserve"> </w:t>
      </w:r>
      <w:r w:rsidRPr="00164734">
        <w:rPr>
          <w:spacing w:val="-3"/>
        </w:rPr>
        <w:t>gratas, vidi et</w:t>
      </w:r>
      <w:r w:rsidR="00004FCD" w:rsidRPr="00164734">
        <w:rPr>
          <w:spacing w:val="-3"/>
        </w:rPr>
        <w:t>,</w:t>
      </w:r>
      <w:r w:rsidRPr="00164734">
        <w:rPr>
          <w:spacing w:val="-3"/>
        </w:rPr>
        <w:t xml:space="preserve"> ut illico responderem, et animum et calamum sumpsi. </w:t>
      </w:r>
      <w:r w:rsidRPr="00164734">
        <w:rPr>
          <w:i/>
          <w:spacing w:val="16"/>
        </w:rPr>
        <w:t>&lt;</w:t>
      </w:r>
      <w:r w:rsidRPr="00164734">
        <w:rPr>
          <w:i/>
          <w:spacing w:val="6"/>
        </w:rPr>
        <w:t>2</w:t>
      </w:r>
      <w:r w:rsidRPr="00164734">
        <w:rPr>
          <w:i/>
        </w:rPr>
        <w:t>&gt;</w:t>
      </w:r>
      <w:r w:rsidRPr="00164734">
        <w:rPr>
          <w:spacing w:val="-3"/>
        </w:rPr>
        <w:t xml:space="preserve"> Volebam </w:t>
      </w:r>
      <w:r w:rsidRPr="00164734">
        <w:rPr>
          <w:spacing w:val="-1"/>
        </w:rPr>
        <w:t xml:space="preserve">etiam mittere cum foliis Mezlerianis nuper mihi ostensis Elogium Sfondratianum </w:t>
      </w:r>
      <w:r w:rsidRPr="00164734">
        <w:rPr>
          <w:spacing w:val="1"/>
        </w:rPr>
        <w:t>et opusculum De viris illustribus Augiae conscriptum. Sed quid? dicebam mihi</w:t>
      </w:r>
      <w:r w:rsidR="00004FCD" w:rsidRPr="00164734">
        <w:rPr>
          <w:spacing w:val="1"/>
        </w:rPr>
        <w:t>,</w:t>
      </w:r>
      <w:r w:rsidRPr="00164734">
        <w:t xml:space="preserve"> si iterum infidelitas postae obrepat? et desideriis tuis et conatibus meis malignior fortuna invideat? Certe ultimum illud scriptum</w:t>
      </w:r>
      <w:r w:rsidR="00004FCD" w:rsidRPr="00164734">
        <w:t>,</w:t>
      </w:r>
      <w:r w:rsidRPr="00164734">
        <w:t xml:space="preserve"> Sfondrati Elogium</w:t>
      </w:r>
      <w:r w:rsidR="00004FCD" w:rsidRPr="00164734">
        <w:rPr>
          <w:rStyle w:val="Funotenzeichen"/>
        </w:rPr>
        <w:footnoteReference w:customMarkFollows="1" w:id="890"/>
        <w:t>a</w:t>
      </w:r>
      <w:r w:rsidR="00004FCD" w:rsidRPr="00164734">
        <w:t>,</w:t>
      </w:r>
      <w:r w:rsidRPr="00164734">
        <w:t xml:space="preserve"> non alia vi</w:t>
      </w:r>
      <w:r w:rsidR="00214AD9" w:rsidRPr="00164734">
        <w:t>a</w:t>
      </w:r>
      <w:r w:rsidRPr="00164734">
        <w:t xml:space="preserve"> </w:t>
      </w:r>
      <w:r w:rsidRPr="00164734">
        <w:rPr>
          <w:spacing w:val="-1"/>
        </w:rPr>
        <w:t>quam Ulmam ad dominum patrem Felicianum, uti iusseras, transmissum, tu non</w:t>
      </w:r>
      <w:r w:rsidRPr="00164734">
        <w:t xml:space="preserve"> </w:t>
      </w:r>
      <w:r w:rsidRPr="00164734">
        <w:rPr>
          <w:spacing w:val="-4"/>
        </w:rPr>
        <w:t>accepisti, nec aurum illud ad me destinatum unquam vidi. Securiorem ergo occasio</w:t>
      </w:r>
      <w:r w:rsidR="00D15705" w:rsidRPr="00164734">
        <w:rPr>
          <w:spacing w:val="-4"/>
        </w:rPr>
        <w:softHyphen/>
      </w:r>
      <w:r w:rsidRPr="00164734">
        <w:rPr>
          <w:spacing w:val="-1"/>
        </w:rPr>
        <w:t>nem exspectare volui, ut de receptione certior possem esse, ne iterum cum iactura</w:t>
      </w:r>
      <w:r w:rsidRPr="00164734">
        <w:t xml:space="preserve"> </w:t>
      </w:r>
      <w:r w:rsidRPr="00164734">
        <w:rPr>
          <w:spacing w:val="-1"/>
        </w:rPr>
        <w:t xml:space="preserve">irreparabili novo afficeremur vulnere. </w:t>
      </w:r>
      <w:r w:rsidRPr="00164734">
        <w:rPr>
          <w:i/>
          <w:spacing w:val="16"/>
        </w:rPr>
        <w:t>&lt;</w:t>
      </w:r>
      <w:r w:rsidRPr="00164734">
        <w:rPr>
          <w:i/>
          <w:spacing w:val="6"/>
        </w:rPr>
        <w:t>3</w:t>
      </w:r>
      <w:r w:rsidRPr="00164734">
        <w:rPr>
          <w:i/>
        </w:rPr>
        <w:t>&gt;</w:t>
      </w:r>
      <w:r w:rsidRPr="00164734">
        <w:rPr>
          <w:spacing w:val="-1"/>
        </w:rPr>
        <w:t xml:space="preserve"> De libris, de quibus nuper mentionem </w:t>
      </w:r>
      <w:r w:rsidRPr="00164734">
        <w:rPr>
          <w:spacing w:val="-4"/>
        </w:rPr>
        <w:t>feci et mea obsequia detuli, gaudeo et gratulor Melicio meo iisdem fere omnibus iam</w:t>
      </w:r>
      <w:r w:rsidRPr="00164734">
        <w:t xml:space="preserve"> proviso; non enim ea iam facilitate compararentur, si non iam haberentur. Audi</w:t>
      </w:r>
      <w:r w:rsidR="0083083B" w:rsidRPr="00164734">
        <w:t>,</w:t>
      </w:r>
      <w:r w:rsidRPr="00164734">
        <w:t xml:space="preserve"> </w:t>
      </w:r>
      <w:r w:rsidRPr="00164734">
        <w:rPr>
          <w:spacing w:val="-4"/>
        </w:rPr>
        <w:t>quae in ultimis suis ad me scribit Massuetus noster:</w:t>
      </w:r>
      <w:r w:rsidRPr="00164734">
        <w:rPr>
          <w:spacing w:val="30"/>
        </w:rPr>
        <w:t xml:space="preserve"> Moneo tamen librorum </w:t>
      </w:r>
      <w:r w:rsidRPr="00164734">
        <w:rPr>
          <w:spacing w:val="34"/>
        </w:rPr>
        <w:t>pretium hic in dies augeri et quidem saepius ultra modum</w:t>
      </w:r>
      <w:r w:rsidRPr="00164734">
        <w:rPr>
          <w:spacing w:val="30"/>
        </w:rPr>
        <w:t xml:space="preserve"> </w:t>
      </w:r>
      <w:r w:rsidRPr="00164734">
        <w:rPr>
          <w:spacing w:val="27"/>
        </w:rPr>
        <w:t>excrescer</w:t>
      </w:r>
      <w:r w:rsidRPr="00164734">
        <w:t>e</w:t>
      </w:r>
      <w:r w:rsidRPr="00164734">
        <w:rPr>
          <w:spacing w:val="30"/>
        </w:rPr>
        <w:t>.</w:t>
      </w:r>
      <w:r w:rsidRPr="00164734">
        <w:rPr>
          <w:spacing w:val="27"/>
        </w:rPr>
        <w:t xml:space="preserve"> Facit tum monetae nostrae instabilita</w:t>
      </w:r>
      <w:r w:rsidRPr="00164734">
        <w:t>s</w:t>
      </w:r>
      <w:r w:rsidRPr="00164734">
        <w:rPr>
          <w:spacing w:val="30"/>
        </w:rPr>
        <w:t>,</w:t>
      </w:r>
      <w:r w:rsidRPr="00164734">
        <w:rPr>
          <w:spacing w:val="27"/>
        </w:rPr>
        <w:t xml:space="preserve"> tum adve</w:t>
      </w:r>
      <w:r w:rsidRPr="00164734">
        <w:t>n</w:t>
      </w:r>
      <w:r w:rsidR="0083083B" w:rsidRPr="00164734">
        <w:softHyphen/>
      </w:r>
      <w:r w:rsidRPr="00164734">
        <w:rPr>
          <w:spacing w:val="30"/>
        </w:rPr>
        <w:t>tantium huc exterorum reformata iam pace confluxus merc</w:t>
      </w:r>
      <w:r w:rsidRPr="00164734">
        <w:t>a</w:t>
      </w:r>
      <w:r w:rsidR="0083083B" w:rsidRPr="00164734">
        <w:softHyphen/>
      </w:r>
      <w:r w:rsidRPr="00164734">
        <w:rPr>
          <w:spacing w:val="27"/>
        </w:rPr>
        <w:t>toru</w:t>
      </w:r>
      <w:r w:rsidRPr="00164734">
        <w:t>m</w:t>
      </w:r>
      <w:r w:rsidRPr="00164734">
        <w:rPr>
          <w:spacing w:val="30"/>
        </w:rPr>
        <w:t>,</w:t>
      </w:r>
      <w:r w:rsidRPr="00164734">
        <w:rPr>
          <w:spacing w:val="27"/>
        </w:rPr>
        <w:t xml:space="preserve"> qui peccuniis abundantes libros nostros quoquo pretio avide coemunt bibliopolisque supercilium addun</w:t>
      </w:r>
      <w:r w:rsidRPr="00164734">
        <w:t>t</w:t>
      </w:r>
      <w:r w:rsidRPr="00164734">
        <w:rPr>
          <w:spacing w:val="30"/>
        </w:rPr>
        <w:t>.</w:t>
      </w:r>
      <w:r w:rsidRPr="00164734">
        <w:t xml:space="preserve"> Haec ille mihi</w:t>
      </w:r>
      <w:r w:rsidR="00706393" w:rsidRPr="00164734">
        <w:t>,</w:t>
      </w:r>
      <w:r w:rsidRPr="00164734">
        <w:t xml:space="preserve"> </w:t>
      </w:r>
      <w:r w:rsidR="00706393" w:rsidRPr="00164734">
        <w:t>e</w:t>
      </w:r>
      <w:r w:rsidRPr="00164734">
        <w:t>t ego tibi eodem amico et syncero animo. Et haec ipsa ratio est, cur pretium de</w:t>
      </w:r>
      <w:r w:rsidR="00706393" w:rsidRPr="00164734">
        <w:softHyphen/>
      </w:r>
      <w:r w:rsidRPr="00164734">
        <w:rPr>
          <w:spacing w:val="-2"/>
        </w:rPr>
        <w:t xml:space="preserve">terminatum librorum ex Gallia comparandorum nullus certo assignare queat, dum </w:t>
      </w:r>
      <w:r w:rsidRPr="00164734">
        <w:rPr>
          <w:spacing w:val="-4"/>
        </w:rPr>
        <w:t xml:space="preserve">illud ob instabilitatem monetae in diem et horam variat. </w:t>
      </w:r>
      <w:r w:rsidRPr="00164734">
        <w:rPr>
          <w:spacing w:val="4"/>
        </w:rPr>
        <w:t>[</w:t>
      </w:r>
      <w:r w:rsidRPr="00164734">
        <w:rPr>
          <w:i/>
        </w:rPr>
        <w:t>1</w:t>
      </w:r>
      <w:r w:rsidRPr="00164734">
        <w:rPr>
          <w:i/>
          <w:spacing w:val="16"/>
        </w:rPr>
        <w:t>v</w:t>
      </w:r>
      <w:r w:rsidRPr="00164734">
        <w:t>]</w:t>
      </w:r>
      <w:r w:rsidRPr="00164734">
        <w:rPr>
          <w:spacing w:val="-4"/>
        </w:rPr>
        <w:t xml:space="preserve"> Id unum tibi sufficiat, </w:t>
      </w:r>
      <w:r w:rsidRPr="00164734">
        <w:rPr>
          <w:spacing w:val="-3"/>
        </w:rPr>
        <w:t>me libros, si quos expetieris, tibi comparaturum eo modo et pretio, quo meos solvo;</w:t>
      </w:r>
      <w:r w:rsidRPr="00164734">
        <w:t xml:space="preserve"> </w:t>
      </w:r>
      <w:r w:rsidRPr="00164734">
        <w:rPr>
          <w:spacing w:val="-4"/>
        </w:rPr>
        <w:t>ut qui comodo</w:t>
      </w:r>
      <w:r w:rsidR="00D6153E" w:rsidRPr="00164734">
        <w:t xml:space="preserve"> </w:t>
      </w:r>
      <w:r w:rsidR="00D6153E" w:rsidRPr="00164734">
        <w:rPr>
          <w:spacing w:val="4"/>
        </w:rPr>
        <w:t>[</w:t>
      </w:r>
      <w:r w:rsidR="00D6153E" w:rsidRPr="00164734">
        <w:rPr>
          <w:i/>
        </w:rPr>
        <w:t>si</w:t>
      </w:r>
      <w:r w:rsidR="00D6153E" w:rsidRPr="00164734">
        <w:rPr>
          <w:i/>
          <w:spacing w:val="16"/>
        </w:rPr>
        <w:t>c</w:t>
      </w:r>
      <w:r w:rsidR="00D6153E" w:rsidRPr="00164734">
        <w:t>]</w:t>
      </w:r>
      <w:r w:rsidRPr="00164734">
        <w:rPr>
          <w:spacing w:val="-4"/>
        </w:rPr>
        <w:t xml:space="preserve"> tuo sine meo lucro studeo</w:t>
      </w:r>
      <w:r w:rsidR="00D6153E" w:rsidRPr="00164734">
        <w:rPr>
          <w:spacing w:val="-4"/>
        </w:rPr>
        <w:t>,</w:t>
      </w:r>
      <w:r w:rsidRPr="00164734">
        <w:rPr>
          <w:spacing w:val="-4"/>
        </w:rPr>
        <w:t xml:space="preserve"> nec duos obulos petam, si uno com</w:t>
      </w:r>
      <w:r w:rsidR="009C0C3E" w:rsidRPr="00164734">
        <w:rPr>
          <w:spacing w:val="-4"/>
        </w:rPr>
        <w:softHyphen/>
      </w:r>
      <w:r w:rsidRPr="00164734">
        <w:rPr>
          <w:spacing w:val="-1"/>
        </w:rPr>
        <w:t>parare queam.</w:t>
      </w:r>
      <w:r w:rsidRPr="00164734">
        <w:t xml:space="preserve"> </w:t>
      </w:r>
      <w:r w:rsidRPr="00164734">
        <w:rPr>
          <w:i/>
          <w:spacing w:val="10"/>
        </w:rPr>
        <w:t>&lt;4</w:t>
      </w:r>
      <w:r w:rsidRPr="00164734">
        <w:rPr>
          <w:i/>
        </w:rPr>
        <w:t>&gt;</w:t>
      </w:r>
      <w:r w:rsidRPr="00164734">
        <w:rPr>
          <w:spacing w:val="-1"/>
        </w:rPr>
        <w:t xml:space="preserve"> Id sane miror summopere, Palatii opus De vitis et gestis sanc</w:t>
      </w:r>
      <w:r w:rsidR="009C0C3E" w:rsidRPr="00164734">
        <w:rPr>
          <w:spacing w:val="-1"/>
        </w:rPr>
        <w:softHyphen/>
      </w:r>
      <w:r w:rsidRPr="00164734">
        <w:t xml:space="preserve">tissimorum pontificum tibi cognitum, nec tamen aestimatum esse. Meo quidem iudicio ex recentioribus historicis vix melius aut nobilius opus hactenus prodiisse </w:t>
      </w:r>
      <w:r w:rsidRPr="00164734">
        <w:rPr>
          <w:spacing w:val="-2"/>
        </w:rPr>
        <w:t>censeo. Forsan tu alium authorem aut opus putas quam ego; hoc enim te aestima</w:t>
      </w:r>
      <w:r w:rsidR="009C0C3E" w:rsidRPr="00164734">
        <w:rPr>
          <w:spacing w:val="-2"/>
        </w:rPr>
        <w:softHyphen/>
      </w:r>
      <w:r w:rsidRPr="00164734">
        <w:rPr>
          <w:spacing w:val="-3"/>
        </w:rPr>
        <w:t xml:space="preserve">turum prorsus mihi persuadeo. </w:t>
      </w:r>
      <w:r w:rsidRPr="00164734">
        <w:rPr>
          <w:i/>
          <w:spacing w:val="16"/>
        </w:rPr>
        <w:t>&lt;</w:t>
      </w:r>
      <w:r w:rsidRPr="00164734">
        <w:rPr>
          <w:i/>
          <w:spacing w:val="6"/>
        </w:rPr>
        <w:t>5</w:t>
      </w:r>
      <w:r w:rsidRPr="00164734">
        <w:rPr>
          <w:i/>
        </w:rPr>
        <w:t>&gt;</w:t>
      </w:r>
      <w:r w:rsidRPr="00164734">
        <w:rPr>
          <w:spacing w:val="-3"/>
        </w:rPr>
        <w:t xml:space="preserve"> Si Concilia regiae editionis 37 tomis grandibus </w:t>
      </w:r>
      <w:r w:rsidRPr="00164734">
        <w:rPr>
          <w:spacing w:val="2"/>
        </w:rPr>
        <w:t>compacta 300 florenis emistis, vili certe pretio opus tantum comparastis. Nunc</w:t>
      </w:r>
      <w:r w:rsidRPr="00164734">
        <w:t xml:space="preserve"> </w:t>
      </w:r>
      <w:r w:rsidRPr="00164734">
        <w:rPr>
          <w:spacing w:val="-1"/>
        </w:rPr>
        <w:t>400 florenis illam, quam ego puto, editionem non amplius obtinebitis. Sed variae</w:t>
      </w:r>
      <w:r w:rsidRPr="00164734">
        <w:t xml:space="preserve"> </w:t>
      </w:r>
      <w:r w:rsidRPr="00164734">
        <w:rPr>
          <w:spacing w:val="-1"/>
        </w:rPr>
        <w:t xml:space="preserve">horum conciliorum editiones sunt. </w:t>
      </w:r>
      <w:r w:rsidRPr="00164734">
        <w:rPr>
          <w:i/>
          <w:spacing w:val="10"/>
        </w:rPr>
        <w:t>&lt;6</w:t>
      </w:r>
      <w:r w:rsidRPr="00164734">
        <w:rPr>
          <w:i/>
        </w:rPr>
        <w:t>&gt;</w:t>
      </w:r>
      <w:r w:rsidRPr="00164734">
        <w:rPr>
          <w:spacing w:val="-1"/>
        </w:rPr>
        <w:t xml:space="preserve"> Pater Massuet singulis 14 diebus mecum </w:t>
      </w:r>
      <w:r w:rsidRPr="00164734">
        <w:rPr>
          <w:spacing w:val="-3"/>
        </w:rPr>
        <w:t>correspondet, nec opus est, ut te eidem commendem, qui omnes bonos ac eruditos</w:t>
      </w:r>
      <w:r w:rsidRPr="00164734">
        <w:t xml:space="preserve"> </w:t>
      </w:r>
      <w:r w:rsidRPr="00164734">
        <w:rPr>
          <w:spacing w:val="-4"/>
        </w:rPr>
        <w:t>amat. Ego eiusdem in me studia et amores vix mereor; avidissimus est me in persona</w:t>
      </w:r>
      <w:r w:rsidRPr="00164734">
        <w:t xml:space="preserve"> videre, cui iam per duodecim annos per litteras loquebar. Et veniet forsan ad au</w:t>
      </w:r>
      <w:r w:rsidR="009C6C19" w:rsidRPr="00164734">
        <w:softHyphen/>
      </w:r>
      <w:r w:rsidRPr="00164734">
        <w:t xml:space="preserve">thumnum in Germaniam, ut ex nupero nobili domino ex Gallia reduce intellexi. Utinam fieret! Certe, ut spero, et Bernardus et Mauritius eidem inserviret, et hac occasione convenire possent. </w:t>
      </w:r>
      <w:r w:rsidRPr="00164734">
        <w:rPr>
          <w:i/>
          <w:spacing w:val="16"/>
        </w:rPr>
        <w:t>&lt;</w:t>
      </w:r>
      <w:r w:rsidRPr="00164734">
        <w:rPr>
          <w:i/>
          <w:spacing w:val="10"/>
        </w:rPr>
        <w:t>7</w:t>
      </w:r>
      <w:r w:rsidRPr="00164734">
        <w:rPr>
          <w:i/>
        </w:rPr>
        <w:t>&gt;</w:t>
      </w:r>
      <w:r w:rsidRPr="00164734">
        <w:t xml:space="preserve"> De historicis libris proxime plura. Iam alio me </w:t>
      </w:r>
      <w:r w:rsidRPr="00164734">
        <w:rPr>
          <w:spacing w:val="-2"/>
        </w:rPr>
        <w:t>vocant negotia. Vale</w:t>
      </w:r>
      <w:r w:rsidR="000315A5" w:rsidRPr="00164734">
        <w:rPr>
          <w:spacing w:val="-2"/>
        </w:rPr>
        <w:t>,</w:t>
      </w:r>
      <w:r w:rsidRPr="00164734">
        <w:rPr>
          <w:spacing w:val="-2"/>
        </w:rPr>
        <w:t xml:space="preserve"> amicorum colendissime</w:t>
      </w:r>
      <w:r w:rsidR="000315A5" w:rsidRPr="00164734">
        <w:rPr>
          <w:spacing w:val="-2"/>
        </w:rPr>
        <w:t>,</w:t>
      </w:r>
      <w:r w:rsidRPr="00164734">
        <w:rPr>
          <w:spacing w:val="-2"/>
        </w:rPr>
        <w:t xml:space="preserve"> et semper me amare perge, qui sum</w:t>
      </w:r>
      <w:r w:rsidRPr="00164734">
        <w:t xml:space="preserve"> ut semper</w:t>
      </w:r>
    </w:p>
    <w:p w:rsidR="00DF4C6E" w:rsidRPr="00164734" w:rsidRDefault="00DF4C6E" w:rsidP="00DF4C6E">
      <w:pPr>
        <w:pStyle w:val="EditionEditionstext"/>
      </w:pPr>
      <w:r w:rsidRPr="00164734">
        <w:t>Totus tuus pater Mauriz manu propria.</w:t>
      </w:r>
    </w:p>
    <w:p w:rsidR="00DF4C6E" w:rsidRPr="00164734" w:rsidRDefault="00DF4C6E" w:rsidP="000F6AE1">
      <w:pPr>
        <w:pStyle w:val="EditionEditionstext"/>
        <w:spacing w:after="250"/>
      </w:pPr>
      <w:r w:rsidRPr="00164734">
        <w:rPr>
          <w:i/>
          <w:spacing w:val="10"/>
        </w:rPr>
        <w:t>&lt;8</w:t>
      </w:r>
      <w:r w:rsidRPr="00164734">
        <w:rPr>
          <w:i/>
        </w:rPr>
        <w:t>&gt;</w:t>
      </w:r>
      <w:r w:rsidRPr="00164734">
        <w:rPr>
          <w:spacing w:val="-3"/>
        </w:rPr>
        <w:t xml:space="preserve"> P.S. Et qui vivit pater dominus Anselmus noster Viennae? Et quid solatii boni</w:t>
      </w:r>
      <w:r w:rsidRPr="00164734">
        <w:t xml:space="preserve"> </w:t>
      </w:r>
      <w:r w:rsidRPr="00164734">
        <w:rPr>
          <w:spacing w:val="-2"/>
        </w:rPr>
        <w:t>inde de negotio nostro nuper Laxenburgi coram caesare et ministerio tractato? Avi</w:t>
      </w:r>
      <w:r w:rsidR="00385335" w:rsidRPr="00164734">
        <w:rPr>
          <w:spacing w:val="-2"/>
        </w:rPr>
        <w:softHyphen/>
      </w:r>
      <w:r w:rsidRPr="00164734">
        <w:rPr>
          <w:spacing w:val="-3"/>
        </w:rPr>
        <w:t xml:space="preserve">dus sum aliquid a te audire. A domino barone Schnorppffio nostro agente Viennae </w:t>
      </w:r>
      <w:r w:rsidRPr="00164734">
        <w:t>degente nihil audivi, et vereor etiam meas ultimas fuisse interceptas.</w:t>
      </w:r>
    </w:p>
    <w:p w:rsidR="00DF4C6E" w:rsidRPr="00164734" w:rsidRDefault="00DF4C6E" w:rsidP="00F55479">
      <w:pPr>
        <w:pStyle w:val="EditionKommentar"/>
      </w:pPr>
      <w:r w:rsidRPr="00164734">
        <w:rPr>
          <w:i w:val="0"/>
          <w:spacing w:val="30"/>
        </w:rPr>
        <w:t xml:space="preserve">&lt;1&gt; principem </w:t>
      </w:r>
      <w:r w:rsidR="00D15705" w:rsidRPr="00164734">
        <w:rPr>
          <w:i w:val="0"/>
          <w:spacing w:val="30"/>
        </w:rPr>
        <w:t>...</w:t>
      </w:r>
      <w:r w:rsidRPr="00164734">
        <w:rPr>
          <w:i w:val="0"/>
          <w:spacing w:val="30"/>
        </w:rPr>
        <w:t xml:space="preserve"> Neoravensburgi: </w:t>
      </w:r>
      <w:r w:rsidRPr="00164734">
        <w:t>Vgl. 2</w:t>
      </w:r>
      <w:r w:rsidR="00D15705" w:rsidRPr="00164734">
        <w:t>72</w:t>
      </w:r>
      <w:r w:rsidR="009A7F58" w:rsidRPr="00164734">
        <w:t xml:space="preserve"> &lt;2&gt;</w:t>
      </w:r>
      <w:r w:rsidRPr="00164734">
        <w:t>.</w:t>
      </w:r>
      <w:r w:rsidRPr="00164734">
        <w:rPr>
          <w:i w:val="0"/>
          <w:spacing w:val="30"/>
        </w:rPr>
        <w:t xml:space="preserve"> Badena</w:t>
      </w:r>
      <w:r w:rsidRPr="00A2358E">
        <w:rPr>
          <w:i w:val="0"/>
        </w:rPr>
        <w:t>m</w:t>
      </w:r>
      <w:r w:rsidRPr="00164734">
        <w:rPr>
          <w:i w:val="0"/>
          <w:spacing w:val="30"/>
        </w:rPr>
        <w:t xml:space="preserve">, ubi congressus pacis: </w:t>
      </w:r>
      <w:r w:rsidRPr="00164734">
        <w:rPr>
          <w:spacing w:val="-4"/>
        </w:rPr>
        <w:t>Der von zahlreichen Reichsständen beschickte Friedenskongress</w:t>
      </w:r>
      <w:r w:rsidRPr="00164734">
        <w:t xml:space="preserve"> </w:t>
      </w:r>
      <w:r w:rsidRPr="00164734">
        <w:rPr>
          <w:spacing w:val="-1"/>
        </w:rPr>
        <w:t>im schweizerischen Baden hatte in der zweiten Maihälfte 1714 begonnen und endete</w:t>
      </w:r>
      <w:r w:rsidRPr="00164734">
        <w:t xml:space="preserve"> </w:t>
      </w:r>
      <w:r w:rsidRPr="00164734">
        <w:rPr>
          <w:spacing w:val="-3"/>
        </w:rPr>
        <w:t xml:space="preserve">am 7. September 1714 mit der Unterzeichnung eines Friedensvertrages, der </w:t>
      </w:r>
      <w:r w:rsidR="0030171B" w:rsidRPr="00164734">
        <w:rPr>
          <w:spacing w:val="-3"/>
        </w:rPr>
        <w:t>substantiell</w:t>
      </w:r>
      <w:r w:rsidRPr="00164734">
        <w:rPr>
          <w:spacing w:val="-3"/>
        </w:rPr>
        <w:t xml:space="preserve"> </w:t>
      </w:r>
      <w:r w:rsidRPr="00164734">
        <w:rPr>
          <w:spacing w:val="1"/>
        </w:rPr>
        <w:t xml:space="preserve">wenig an jenem von Rastatt änderte. MM traf </w:t>
      </w:r>
      <w:r w:rsidR="0030171B" w:rsidRPr="00164734">
        <w:rPr>
          <w:spacing w:val="1"/>
        </w:rPr>
        <w:t>in Baden Anfang Juni</w:t>
      </w:r>
      <w:r w:rsidRPr="00164734">
        <w:rPr>
          <w:spacing w:val="1"/>
        </w:rPr>
        <w:t xml:space="preserve"> den Freiherrn</w:t>
      </w:r>
      <w:r w:rsidRPr="00164734">
        <w:t xml:space="preserve"> </w:t>
      </w:r>
      <w:r w:rsidRPr="00164734">
        <w:rPr>
          <w:spacing w:val="-4"/>
        </w:rPr>
        <w:t>Johann Friedrich Karg von Bebenburg, Kanzler und Gesandten des Kurfürst-Erzbischofs</w:t>
      </w:r>
      <w:r w:rsidRPr="00164734">
        <w:t xml:space="preserve"> von Köln, von dem man sich ein Wirken zugunsten der St. Galler Interessen auf dem Kongress erhoffen konnte. Diesen Kontakt hatte </w:t>
      </w:r>
      <w:r w:rsidR="0030171B" w:rsidRPr="00164734">
        <w:t xml:space="preserve">René </w:t>
      </w:r>
      <w:r w:rsidRPr="00164734">
        <w:t>Massuet hergestellt:</w:t>
      </w:r>
      <w:r w:rsidR="0030171B" w:rsidRPr="00164734">
        <w:t xml:space="preserve"> Stockinger, </w:t>
      </w:r>
      <w:r w:rsidR="0030171B" w:rsidRPr="00164734">
        <w:rPr>
          <w:spacing w:val="-4"/>
        </w:rPr>
        <w:t>Fidelis 413f.; vgl.</w:t>
      </w:r>
      <w:r w:rsidRPr="00164734">
        <w:rPr>
          <w:spacing w:val="-4"/>
        </w:rPr>
        <w:t xml:space="preserve"> Dantier, Pièces annexées 468f., 471.</w:t>
      </w:r>
      <w:r w:rsidR="00091C5B" w:rsidRPr="00164734">
        <w:rPr>
          <w:spacing w:val="-4"/>
        </w:rPr>
        <w:t xml:space="preserve"> Zur Person Kargs vgl. Braubach,</w:t>
      </w:r>
      <w:r w:rsidR="00091C5B" w:rsidRPr="00164734">
        <w:t xml:space="preserve"> </w:t>
      </w:r>
      <w:r w:rsidR="00091C5B" w:rsidRPr="00164734">
        <w:rPr>
          <w:spacing w:val="-4"/>
        </w:rPr>
        <w:t>Kurköln 181–200.</w:t>
      </w:r>
      <w:r w:rsidRPr="00164734">
        <w:rPr>
          <w:i w:val="0"/>
          <w:spacing w:val="25"/>
        </w:rPr>
        <w:t xml:space="preserve"> &lt;3&gt; </w:t>
      </w:r>
      <w:r w:rsidR="009C0C3E" w:rsidRPr="00164734">
        <w:rPr>
          <w:i w:val="0"/>
          <w:spacing w:val="25"/>
        </w:rPr>
        <w:t>scribit Massuetus:</w:t>
      </w:r>
      <w:r w:rsidRPr="00164734">
        <w:rPr>
          <w:i w:val="0"/>
          <w:spacing w:val="30"/>
        </w:rPr>
        <w:t xml:space="preserve"> </w:t>
      </w:r>
      <w:r w:rsidRPr="00164734">
        <w:rPr>
          <w:spacing w:val="-4"/>
        </w:rPr>
        <w:t xml:space="preserve">Aus demselben Brief </w:t>
      </w:r>
      <w:r w:rsidR="009C0C3E" w:rsidRPr="00164734">
        <w:rPr>
          <w:spacing w:val="-4"/>
        </w:rPr>
        <w:t xml:space="preserve">vom 23. März </w:t>
      </w:r>
      <w:r w:rsidR="009C0C3E" w:rsidRPr="00164734">
        <w:rPr>
          <w:spacing w:val="-3"/>
        </w:rPr>
        <w:t>1714 (StiA St. Gallen, Bd. 322, 582–585; gedruckt bei Dantier, Pièces annexées 467–</w:t>
      </w:r>
      <w:r w:rsidR="009C0C3E" w:rsidRPr="00164734">
        <w:t xml:space="preserve">469) </w:t>
      </w:r>
      <w:r w:rsidRPr="00164734">
        <w:t>hatte MM schon in 33</w:t>
      </w:r>
      <w:r w:rsidR="00AA528B" w:rsidRPr="00164734">
        <w:t>7</w:t>
      </w:r>
      <w:r w:rsidRPr="00164734">
        <w:t xml:space="preserve"> &lt;3&gt; </w:t>
      </w:r>
      <w:r w:rsidR="00AA528B" w:rsidRPr="00164734">
        <w:t>refer</w:t>
      </w:r>
      <w:r w:rsidRPr="00164734">
        <w:t xml:space="preserve">iert. Die Worte „augeri“, „mercatorum“ und </w:t>
      </w:r>
      <w:r w:rsidRPr="00164734">
        <w:rPr>
          <w:spacing w:val="-1"/>
        </w:rPr>
        <w:t>„avide“ finden sich nicht im Brief Massuets, sondern sind von MM hinzugefügt; auch</w:t>
      </w:r>
      <w:r w:rsidRPr="00164734">
        <w:t xml:space="preserve"> hat das Original „emunt“ statt „coemunt“.</w:t>
      </w:r>
      <w:r w:rsidRPr="00164734">
        <w:rPr>
          <w:i w:val="0"/>
          <w:spacing w:val="35"/>
        </w:rPr>
        <w:t xml:space="preserve"> </w:t>
      </w:r>
      <w:r w:rsidR="00AA528B" w:rsidRPr="00164734">
        <w:rPr>
          <w:i w:val="0"/>
          <w:spacing w:val="35"/>
        </w:rPr>
        <w:t>&lt;5&gt; 300 florenis</w:t>
      </w:r>
      <w:r w:rsidRPr="00164734">
        <w:rPr>
          <w:i w:val="0"/>
          <w:spacing w:val="35"/>
        </w:rPr>
        <w:t>:</w:t>
      </w:r>
      <w:r w:rsidRPr="00164734">
        <w:rPr>
          <w:i w:val="0"/>
          <w:spacing w:val="30"/>
        </w:rPr>
        <w:t xml:space="preserve"> </w:t>
      </w:r>
      <w:r w:rsidRPr="00164734">
        <w:t>Vgl. 270 &lt;3&gt;</w:t>
      </w:r>
      <w:r w:rsidR="00D14AA5" w:rsidRPr="00164734">
        <w:t>.</w:t>
      </w:r>
      <w:r w:rsidRPr="00164734">
        <w:t xml:space="preserve"> </w:t>
      </w:r>
      <w:r w:rsidRPr="00164734">
        <w:rPr>
          <w:i w:val="0"/>
          <w:spacing w:val="31"/>
        </w:rPr>
        <w:t xml:space="preserve">&lt;6&gt; </w:t>
      </w:r>
      <w:r w:rsidR="009C6C19" w:rsidRPr="00164734">
        <w:rPr>
          <w:i w:val="0"/>
          <w:spacing w:val="31"/>
        </w:rPr>
        <w:t xml:space="preserve">per </w:t>
      </w:r>
      <w:r w:rsidRPr="00164734">
        <w:rPr>
          <w:i w:val="0"/>
          <w:spacing w:val="31"/>
        </w:rPr>
        <w:t xml:space="preserve">duodecim annos: </w:t>
      </w:r>
      <w:r w:rsidRPr="00164734">
        <w:t xml:space="preserve">Die behauptete Dauer </w:t>
      </w:r>
      <w:r w:rsidR="009C6C19" w:rsidRPr="00164734">
        <w:t>ist stark übertrieben</w:t>
      </w:r>
      <w:r w:rsidRPr="00164734">
        <w:t xml:space="preserve">: Die </w:t>
      </w:r>
      <w:r w:rsidRPr="00164734">
        <w:rPr>
          <w:spacing w:val="-1"/>
        </w:rPr>
        <w:t>Korrespondenz zwischen M</w:t>
      </w:r>
      <w:r w:rsidR="009C6C19" w:rsidRPr="00164734">
        <w:rPr>
          <w:spacing w:val="-1"/>
        </w:rPr>
        <w:t>M</w:t>
      </w:r>
      <w:r w:rsidRPr="00164734">
        <w:rPr>
          <w:spacing w:val="-1"/>
        </w:rPr>
        <w:t xml:space="preserve"> und Massuet hatte erst 1710 </w:t>
      </w:r>
      <w:r w:rsidR="009C6C19" w:rsidRPr="00164734">
        <w:rPr>
          <w:spacing w:val="-1"/>
        </w:rPr>
        <w:t>angefang</w:t>
      </w:r>
      <w:r w:rsidRPr="00164734">
        <w:rPr>
          <w:spacing w:val="-1"/>
        </w:rPr>
        <w:t>en, vgl. 32 &lt;3&gt;.</w:t>
      </w:r>
      <w:r w:rsidRPr="00164734">
        <w:t xml:space="preserve"> </w:t>
      </w:r>
      <w:r w:rsidRPr="00164734">
        <w:rPr>
          <w:i w:val="0"/>
          <w:spacing w:val="29"/>
        </w:rPr>
        <w:t xml:space="preserve">veniet </w:t>
      </w:r>
      <w:r w:rsidR="009C6C19" w:rsidRPr="00164734">
        <w:rPr>
          <w:i w:val="0"/>
          <w:spacing w:val="29"/>
        </w:rPr>
        <w:t>...</w:t>
      </w:r>
      <w:r w:rsidRPr="00164734">
        <w:rPr>
          <w:i w:val="0"/>
          <w:spacing w:val="29"/>
        </w:rPr>
        <w:t xml:space="preserve"> in Germaniam:</w:t>
      </w:r>
      <w:r w:rsidRPr="00164734">
        <w:rPr>
          <w:i w:val="0"/>
          <w:spacing w:val="30"/>
        </w:rPr>
        <w:t xml:space="preserve"> </w:t>
      </w:r>
      <w:r w:rsidRPr="00164734">
        <w:rPr>
          <w:spacing w:val="-4"/>
        </w:rPr>
        <w:t xml:space="preserve">In den erhaltenen Briefen Massuets an MM aus der </w:t>
      </w:r>
      <w:r w:rsidRPr="00164734">
        <w:t>fraglichen Zeit (Dantier, Pièces annexées 464–470) findet sich kein Hinweis auf ein solches Vorhaben.</w:t>
      </w:r>
      <w:r w:rsidRPr="00164734">
        <w:rPr>
          <w:i w:val="0"/>
          <w:spacing w:val="34"/>
        </w:rPr>
        <w:t xml:space="preserve"> nobili domino ex Gallia reduce: </w:t>
      </w:r>
      <w:r w:rsidR="008D3E52" w:rsidRPr="00164734">
        <w:t>W</w:t>
      </w:r>
      <w:r w:rsidRPr="00164734">
        <w:t xml:space="preserve">ahrscheinlich </w:t>
      </w:r>
      <w:r w:rsidR="003C2054" w:rsidRPr="00164734">
        <w:t xml:space="preserve">ist </w:t>
      </w:r>
      <w:r w:rsidR="003C2054" w:rsidRPr="00164734">
        <w:rPr>
          <w:spacing w:val="-3"/>
        </w:rPr>
        <w:t xml:space="preserve">hiermit </w:t>
      </w:r>
      <w:r w:rsidRPr="00164734">
        <w:rPr>
          <w:spacing w:val="-3"/>
        </w:rPr>
        <w:t>jener junge Herr von Waldkirch</w:t>
      </w:r>
      <w:r w:rsidR="003C2054" w:rsidRPr="00164734">
        <w:rPr>
          <w:spacing w:val="-3"/>
        </w:rPr>
        <w:t xml:space="preserve"> gemeint</w:t>
      </w:r>
      <w:r w:rsidRPr="00164734">
        <w:rPr>
          <w:spacing w:val="-3"/>
        </w:rPr>
        <w:t xml:space="preserve">, den Massuet in einem </w:t>
      </w:r>
      <w:r w:rsidR="003C2054" w:rsidRPr="00164734">
        <w:rPr>
          <w:spacing w:val="-3"/>
        </w:rPr>
        <w:t>Schreiben</w:t>
      </w:r>
      <w:r w:rsidRPr="00164734">
        <w:rPr>
          <w:spacing w:val="-3"/>
        </w:rPr>
        <w:t xml:space="preserve"> vom</w:t>
      </w:r>
      <w:r w:rsidRPr="00164734">
        <w:t xml:space="preserve"> </w:t>
      </w:r>
      <w:r w:rsidRPr="00164734">
        <w:rPr>
          <w:spacing w:val="-3"/>
        </w:rPr>
        <w:t>18. Januar 1714 als „nobilis optimaeque indolis Helvetius adolescens“ und „familiaris“</w:t>
      </w:r>
      <w:r w:rsidRPr="00164734">
        <w:t xml:space="preserve"> </w:t>
      </w:r>
      <w:r w:rsidRPr="00164734">
        <w:rPr>
          <w:spacing w:val="-2"/>
        </w:rPr>
        <w:t>MMs bezeichnete, der ihn in Paris besucht</w:t>
      </w:r>
      <w:r w:rsidR="003C2054" w:rsidRPr="00164734">
        <w:rPr>
          <w:spacing w:val="-2"/>
        </w:rPr>
        <w:t xml:space="preserve"> hatt</w:t>
      </w:r>
      <w:r w:rsidRPr="00164734">
        <w:rPr>
          <w:spacing w:val="-2"/>
        </w:rPr>
        <w:t>e</w:t>
      </w:r>
      <w:r w:rsidR="003C2054" w:rsidRPr="00164734">
        <w:rPr>
          <w:spacing w:val="-2"/>
        </w:rPr>
        <w:t>: StiA St. Gallen, Bd. 322, 536–539;</w:t>
      </w:r>
      <w:r w:rsidR="003C2054" w:rsidRPr="00164734">
        <w:t xml:space="preserve"> </w:t>
      </w:r>
      <w:r w:rsidR="003C2054" w:rsidRPr="00164734">
        <w:rPr>
          <w:spacing w:val="-2"/>
        </w:rPr>
        <w:t>gedruckt bei</w:t>
      </w:r>
      <w:r w:rsidRPr="00164734">
        <w:rPr>
          <w:spacing w:val="-2"/>
        </w:rPr>
        <w:t xml:space="preserve"> Dantier, Pièces annexées 466f. Die von Waldkirch waren eine Schaffhau</w:t>
      </w:r>
      <w:r w:rsidR="003C2054" w:rsidRPr="00164734">
        <w:rPr>
          <w:spacing w:val="-2"/>
        </w:rPr>
        <w:softHyphen/>
      </w:r>
      <w:r w:rsidRPr="00164734">
        <w:rPr>
          <w:spacing w:val="-2"/>
        </w:rPr>
        <w:t xml:space="preserve">sener Familie, deren einzig katholischer Zweig die </w:t>
      </w:r>
      <w:r w:rsidR="003C2054" w:rsidRPr="00164734">
        <w:rPr>
          <w:spacing w:val="-2"/>
        </w:rPr>
        <w:t>Besitz</w:t>
      </w:r>
      <w:r w:rsidRPr="00164734">
        <w:rPr>
          <w:spacing w:val="-2"/>
        </w:rPr>
        <w:t>er der Herrschaft Schollenberg</w:t>
      </w:r>
      <w:r w:rsidRPr="00164734">
        <w:t xml:space="preserve"> </w:t>
      </w:r>
      <w:r w:rsidRPr="00164734">
        <w:rPr>
          <w:spacing w:val="-2"/>
        </w:rPr>
        <w:t>mit Sitz in Rheinau waren. Der mit Massuet und M</w:t>
      </w:r>
      <w:r w:rsidR="000F6AE1" w:rsidRPr="00164734">
        <w:rPr>
          <w:spacing w:val="-2"/>
        </w:rPr>
        <w:t>M</w:t>
      </w:r>
      <w:r w:rsidRPr="00164734">
        <w:rPr>
          <w:spacing w:val="-2"/>
        </w:rPr>
        <w:t xml:space="preserve"> bekannte Herr von Waldkirch</w:t>
      </w:r>
      <w:r w:rsidRPr="00164734">
        <w:t xml:space="preserve"> </w:t>
      </w:r>
      <w:r w:rsidRPr="00164734">
        <w:rPr>
          <w:spacing w:val="-4"/>
        </w:rPr>
        <w:t>könnte Johann Franz Anton (geb. 1690), später kurfürstlich-bayerischer Kämmerer und</w:t>
      </w:r>
      <w:r w:rsidRPr="00164734">
        <w:t xml:space="preserve"> </w:t>
      </w:r>
      <w:r w:rsidRPr="00164734">
        <w:rPr>
          <w:spacing w:val="-4"/>
        </w:rPr>
        <w:t>Reichsfreiherr, gewesen sein.</w:t>
      </w:r>
      <w:r w:rsidRPr="00164734">
        <w:rPr>
          <w:i w:val="0"/>
          <w:spacing w:val="29"/>
        </w:rPr>
        <w:t xml:space="preserve"> &lt;8&gt; coram caesare et ministerio:</w:t>
      </w:r>
      <w:r w:rsidRPr="00164734">
        <w:rPr>
          <w:i w:val="0"/>
          <w:spacing w:val="30"/>
        </w:rPr>
        <w:t xml:space="preserve"> </w:t>
      </w:r>
      <w:r w:rsidRPr="00164734">
        <w:rPr>
          <w:spacing w:val="-4"/>
        </w:rPr>
        <w:t xml:space="preserve">Am 5. Juni </w:t>
      </w:r>
      <w:r w:rsidRPr="00164734">
        <w:t xml:space="preserve">1714 war </w:t>
      </w:r>
      <w:r w:rsidR="000F6AE1" w:rsidRPr="00164734">
        <w:t xml:space="preserve">auf Schloss </w:t>
      </w:r>
      <w:r w:rsidRPr="00164734">
        <w:t xml:space="preserve">Laxenburg in der Geheimen Konferenz der in den Rorschacher </w:t>
      </w:r>
      <w:r w:rsidR="00F55479" w:rsidRPr="00164734">
        <w:rPr>
          <w:spacing w:val="-2"/>
        </w:rPr>
        <w:t>V</w:t>
      </w:r>
      <w:r w:rsidRPr="00164734">
        <w:rPr>
          <w:spacing w:val="-2"/>
        </w:rPr>
        <w:t xml:space="preserve">erhandlungen </w:t>
      </w:r>
      <w:r w:rsidR="00F55479" w:rsidRPr="00164734">
        <w:rPr>
          <w:spacing w:val="-2"/>
        </w:rPr>
        <w:t>zwischen St. Gallen einerseits,</w:t>
      </w:r>
      <w:r w:rsidRPr="00164734">
        <w:rPr>
          <w:spacing w:val="-2"/>
        </w:rPr>
        <w:t xml:space="preserve"> Zürich und Bern</w:t>
      </w:r>
      <w:r w:rsidR="00F55479" w:rsidRPr="00164734">
        <w:rPr>
          <w:spacing w:val="-2"/>
        </w:rPr>
        <w:t xml:space="preserve"> andererseits</w:t>
      </w:r>
      <w:r w:rsidRPr="00164734">
        <w:rPr>
          <w:spacing w:val="-2"/>
        </w:rPr>
        <w:t xml:space="preserve"> ausgehan</w:t>
      </w:r>
      <w:r w:rsidR="00F55479" w:rsidRPr="00164734">
        <w:rPr>
          <w:spacing w:val="-2"/>
        </w:rPr>
        <w:softHyphen/>
      </w:r>
      <w:r w:rsidRPr="00164734">
        <w:rPr>
          <w:spacing w:val="-2"/>
        </w:rPr>
        <w:t>delte Friedensentwurf (vgl. 3</w:t>
      </w:r>
      <w:r w:rsidR="000F6AE1" w:rsidRPr="00164734">
        <w:rPr>
          <w:spacing w:val="-2"/>
        </w:rPr>
        <w:t>35</w:t>
      </w:r>
      <w:r w:rsidRPr="00164734">
        <w:rPr>
          <w:spacing w:val="-2"/>
        </w:rPr>
        <w:t xml:space="preserve"> &lt;2&gt;) zur Sprache gekommen und beschlossen worden,</w:t>
      </w:r>
      <w:r w:rsidRPr="00164734">
        <w:t xml:space="preserve"> </w:t>
      </w:r>
      <w:r w:rsidR="00F55479" w:rsidRPr="00164734">
        <w:t xml:space="preserve">den </w:t>
      </w:r>
      <w:r w:rsidRPr="00164734">
        <w:t>Fürstabt Bürgisser in seiner Able</w:t>
      </w:r>
      <w:r w:rsidR="00F55479" w:rsidRPr="00164734">
        <w:t>hnung desselben zu unterstützen</w:t>
      </w:r>
      <w:r w:rsidRPr="00164734">
        <w:t xml:space="preserve">: </w:t>
      </w:r>
      <w:r w:rsidR="00F55479" w:rsidRPr="00164734">
        <w:t xml:space="preserve">HHStA </w:t>
      </w:r>
      <w:r w:rsidRPr="00164734">
        <w:t xml:space="preserve">Wien, </w:t>
      </w:r>
      <w:r w:rsidRPr="00164734">
        <w:rPr>
          <w:spacing w:val="-4"/>
        </w:rPr>
        <w:t>Geheime Konferenz Vorträge</w:t>
      </w:r>
      <w:r w:rsidR="0092381B" w:rsidRPr="00164734">
        <w:rPr>
          <w:spacing w:val="-4"/>
        </w:rPr>
        <w:t>,</w:t>
      </w:r>
      <w:r w:rsidRPr="00164734">
        <w:rPr>
          <w:spacing w:val="-4"/>
        </w:rPr>
        <w:t xml:space="preserve"> K</w:t>
      </w:r>
      <w:r w:rsidR="00F55479" w:rsidRPr="00164734">
        <w:rPr>
          <w:spacing w:val="-4"/>
        </w:rPr>
        <w:t>arton</w:t>
      </w:r>
      <w:r w:rsidRPr="00164734">
        <w:rPr>
          <w:spacing w:val="-4"/>
        </w:rPr>
        <w:t xml:space="preserve"> 19, Fasz. 3, 31</w:t>
      </w:r>
      <w:r w:rsidR="00F55479" w:rsidRPr="00164734">
        <w:rPr>
          <w:spacing w:val="-4"/>
        </w:rPr>
        <w:t>r–32v.</w:t>
      </w:r>
      <w:r w:rsidRPr="00164734">
        <w:rPr>
          <w:spacing w:val="-4"/>
        </w:rPr>
        <w:t xml:space="preserve"> </w:t>
      </w:r>
      <w:r w:rsidR="00F55479" w:rsidRPr="00164734">
        <w:rPr>
          <w:spacing w:val="-4"/>
        </w:rPr>
        <w:t xml:space="preserve">Die </w:t>
      </w:r>
      <w:r w:rsidRPr="00164734">
        <w:rPr>
          <w:spacing w:val="-4"/>
        </w:rPr>
        <w:t>Relationen</w:t>
      </w:r>
      <w:r w:rsidR="00F55479" w:rsidRPr="00164734">
        <w:rPr>
          <w:spacing w:val="-4"/>
        </w:rPr>
        <w:t xml:space="preserve"> von</w:t>
      </w:r>
      <w:r w:rsidRPr="00164734">
        <w:rPr>
          <w:spacing w:val="-4"/>
        </w:rPr>
        <w:t xml:space="preserve"> Blasius</w:t>
      </w:r>
      <w:r w:rsidRPr="00164734">
        <w:t xml:space="preserve"> </w:t>
      </w:r>
      <w:r w:rsidRPr="00164734">
        <w:rPr>
          <w:spacing w:val="-3"/>
        </w:rPr>
        <w:t xml:space="preserve">Bender und </w:t>
      </w:r>
      <w:r w:rsidR="00F55479" w:rsidRPr="00164734">
        <w:rPr>
          <w:spacing w:val="-3"/>
        </w:rPr>
        <w:t xml:space="preserve">Beat Anton von </w:t>
      </w:r>
      <w:r w:rsidRPr="00164734">
        <w:rPr>
          <w:spacing w:val="-3"/>
        </w:rPr>
        <w:t>Schnorf</w:t>
      </w:r>
      <w:r w:rsidR="00F55479" w:rsidRPr="00164734">
        <w:rPr>
          <w:spacing w:val="-3"/>
        </w:rPr>
        <w:t xml:space="preserve"> darüber finden sich in</w:t>
      </w:r>
      <w:r w:rsidRPr="00164734">
        <w:rPr>
          <w:spacing w:val="-3"/>
        </w:rPr>
        <w:t xml:space="preserve"> StiA St. Gallen, Bd. 1614,</w:t>
      </w:r>
      <w:r w:rsidRPr="00164734">
        <w:t xml:space="preserve"> 362–365, 377–380, 478–481, 488f.</w:t>
      </w:r>
      <w:r w:rsidRPr="00164734">
        <w:rPr>
          <w:i w:val="0"/>
          <w:spacing w:val="30"/>
        </w:rPr>
        <w:t xml:space="preserve"> barone Schnorppffio: </w:t>
      </w:r>
      <w:r w:rsidRPr="00164734">
        <w:t xml:space="preserve">Vgl. </w:t>
      </w:r>
      <w:r w:rsidR="00F55479" w:rsidRPr="00164734">
        <w:t>302</w:t>
      </w:r>
      <w:r w:rsidRPr="00164734">
        <w:t>.</w:t>
      </w:r>
    </w:p>
    <w:p w:rsidR="00B9314F" w:rsidRPr="00164734" w:rsidRDefault="00B9314F" w:rsidP="00AA084C">
      <w:pPr>
        <w:pStyle w:val="EditionBriefberschrift1"/>
        <w:spacing w:before="390"/>
      </w:pPr>
      <w:r w:rsidRPr="00164734">
        <w:t>346</w:t>
      </w:r>
      <w:r w:rsidRPr="00164734">
        <w:tab/>
        <w:t>Bernhard Pez an Moritz Müller.</w:t>
      </w:r>
    </w:p>
    <w:p w:rsidR="00B9314F" w:rsidRPr="00164734" w:rsidRDefault="00B9314F" w:rsidP="00AA084C">
      <w:pPr>
        <w:pStyle w:val="EditionBriefberschrift2"/>
        <w:spacing w:after="100"/>
      </w:pPr>
      <w:r w:rsidRPr="00164734">
        <w:t>1714-06-28. Melk.</w:t>
      </w:r>
    </w:p>
    <w:p w:rsidR="00B9314F" w:rsidRPr="00164734" w:rsidRDefault="00B9314F" w:rsidP="00FE313D">
      <w:pPr>
        <w:pStyle w:val="EditionRegest"/>
        <w:spacing w:after="120"/>
      </w:pPr>
      <w:r w:rsidRPr="00164734">
        <w:t>&lt;1&gt;</w:t>
      </w:r>
      <w:r w:rsidRPr="00164734">
        <w:rPr>
          <w:spacing w:val="-3"/>
        </w:rPr>
        <w:t xml:space="preserve"> MMs neuester Brief (3</w:t>
      </w:r>
      <w:r w:rsidR="00830E2A" w:rsidRPr="00164734">
        <w:rPr>
          <w:spacing w:val="-3"/>
        </w:rPr>
        <w:t>45</w:t>
      </w:r>
      <w:r w:rsidRPr="00164734">
        <w:rPr>
          <w:spacing w:val="-3"/>
        </w:rPr>
        <w:t>) hat BP von große</w:t>
      </w:r>
      <w:r w:rsidR="00AA084C" w:rsidRPr="00164734">
        <w:rPr>
          <w:spacing w:val="-3"/>
        </w:rPr>
        <w:t>r</w:t>
      </w:r>
      <w:r w:rsidRPr="00164734">
        <w:rPr>
          <w:spacing w:val="-3"/>
        </w:rPr>
        <w:t xml:space="preserve"> Sorge befreit, die er sich wegen dessen</w:t>
      </w:r>
      <w:r w:rsidRPr="00164734">
        <w:t xml:space="preserve"> </w:t>
      </w:r>
      <w:r w:rsidRPr="00164734">
        <w:rPr>
          <w:spacing w:val="-3"/>
        </w:rPr>
        <w:t xml:space="preserve">langen Schweigens bereits machte. </w:t>
      </w:r>
      <w:r w:rsidRPr="00164734">
        <w:rPr>
          <w:spacing w:val="16"/>
        </w:rPr>
        <w:t>&lt;</w:t>
      </w:r>
      <w:r w:rsidRPr="00164734">
        <w:rPr>
          <w:spacing w:val="6"/>
        </w:rPr>
        <w:t>2</w:t>
      </w:r>
      <w:r w:rsidRPr="00164734">
        <w:t>&gt;</w:t>
      </w:r>
      <w:r w:rsidRPr="00164734">
        <w:rPr>
          <w:spacing w:val="-3"/>
        </w:rPr>
        <w:t xml:space="preserve"> Die Erwähnung, </w:t>
      </w:r>
      <w:r w:rsidR="00AA084C" w:rsidRPr="00164734">
        <w:rPr>
          <w:spacing w:val="-3"/>
        </w:rPr>
        <w:t xml:space="preserve">René </w:t>
      </w:r>
      <w:r w:rsidRPr="00164734">
        <w:rPr>
          <w:spacing w:val="-3"/>
        </w:rPr>
        <w:t xml:space="preserve">Massuet werde vielleicht </w:t>
      </w:r>
      <w:r w:rsidRPr="00164734">
        <w:rPr>
          <w:spacing w:val="-4"/>
        </w:rPr>
        <w:t>nach Deutschland reisen, hat in Melk große Freude ausgelöst; BP kann den Herbst kaum</w:t>
      </w:r>
      <w:r w:rsidRPr="00164734">
        <w:t xml:space="preserve"> </w:t>
      </w:r>
      <w:r w:rsidRPr="002A18EE">
        <w:rPr>
          <w:spacing w:val="-2"/>
          <w:szCs w:val="22"/>
        </w:rPr>
        <w:t xml:space="preserve">erwarten. Wenn bei einer solchen Reise MM Massuet als </w:t>
      </w:r>
      <w:r w:rsidR="002A18EE" w:rsidRPr="002A18EE">
        <w:rPr>
          <w:spacing w:val="-2"/>
          <w:szCs w:val="22"/>
        </w:rPr>
        <w:t>E</w:t>
      </w:r>
      <w:r w:rsidRPr="002A18EE">
        <w:rPr>
          <w:spacing w:val="-2"/>
          <w:szCs w:val="22"/>
        </w:rPr>
        <w:t xml:space="preserve">rster empfängt, soll er </w:t>
      </w:r>
      <w:r w:rsidR="00AA084C" w:rsidRPr="002A18EE">
        <w:rPr>
          <w:spacing w:val="-2"/>
          <w:szCs w:val="22"/>
        </w:rPr>
        <w:t>diese</w:t>
      </w:r>
      <w:r w:rsidRPr="002A18EE">
        <w:rPr>
          <w:spacing w:val="-2"/>
          <w:szCs w:val="22"/>
        </w:rPr>
        <w:t>n</w:t>
      </w:r>
      <w:r w:rsidRPr="00164734">
        <w:t xml:space="preserve"> überzeugen, auch nach Melk und Wien zu reisen. Wenn es irgendwo in Deutschland </w:t>
      </w:r>
      <w:r w:rsidR="00AA084C" w:rsidRPr="00164734">
        <w:rPr>
          <w:spacing w:val="-1"/>
        </w:rPr>
        <w:t xml:space="preserve">noch </w:t>
      </w:r>
      <w:r w:rsidRPr="00164734">
        <w:rPr>
          <w:spacing w:val="-1"/>
        </w:rPr>
        <w:t>wertvolle unentdeckte Buchbestände gibt, dann in der Wiener Hofbibliothek, zu</w:t>
      </w:r>
      <w:r w:rsidRPr="00164734">
        <w:t xml:space="preserve"> </w:t>
      </w:r>
      <w:r w:rsidRPr="00164734">
        <w:rPr>
          <w:spacing w:val="-2"/>
        </w:rPr>
        <w:t>welcher BP über den Bibliothekar Johann Benedikt Gentilotti leichten Zugang hat. BP</w:t>
      </w:r>
      <w:r w:rsidRPr="00164734">
        <w:t xml:space="preserve"> </w:t>
      </w:r>
      <w:r w:rsidRPr="00164734">
        <w:rPr>
          <w:spacing w:val="-3"/>
        </w:rPr>
        <w:t>will selbst bald über Straßburg nach Paris schreiben (3</w:t>
      </w:r>
      <w:r w:rsidR="00AA084C" w:rsidRPr="00164734">
        <w:rPr>
          <w:spacing w:val="-3"/>
        </w:rPr>
        <w:t>54</w:t>
      </w:r>
      <w:r w:rsidRPr="00164734">
        <w:rPr>
          <w:spacing w:val="-3"/>
        </w:rPr>
        <w:t>), um Massuet zu</w:t>
      </w:r>
      <w:r w:rsidR="00AA084C" w:rsidRPr="00164734">
        <w:rPr>
          <w:spacing w:val="-3"/>
        </w:rPr>
        <w:t xml:space="preserve"> de</w:t>
      </w:r>
      <w:r w:rsidRPr="00164734">
        <w:rPr>
          <w:spacing w:val="-3"/>
        </w:rPr>
        <w:t>r Reise zu</w:t>
      </w:r>
      <w:r w:rsidRPr="00164734">
        <w:t xml:space="preserve"> </w:t>
      </w:r>
      <w:r w:rsidRPr="00164734">
        <w:rPr>
          <w:spacing w:val="-3"/>
        </w:rPr>
        <w:t>ermuntern.</w:t>
      </w:r>
      <w:r w:rsidRPr="00164734">
        <w:t xml:space="preserve"> </w:t>
      </w:r>
      <w:r w:rsidRPr="00164734">
        <w:rPr>
          <w:spacing w:val="16"/>
        </w:rPr>
        <w:t>&lt;</w:t>
      </w:r>
      <w:r w:rsidRPr="00164734">
        <w:rPr>
          <w:spacing w:val="6"/>
        </w:rPr>
        <w:t>3</w:t>
      </w:r>
      <w:r w:rsidRPr="00164734">
        <w:t>&gt;</w:t>
      </w:r>
      <w:r w:rsidRPr="00164734">
        <w:rPr>
          <w:spacing w:val="-3"/>
        </w:rPr>
        <w:t xml:space="preserve"> Was MM über den Buchpreis in Frankreich berichtet, ist unerfreulich,</w:t>
      </w:r>
      <w:r w:rsidRPr="00164734">
        <w:t xml:space="preserve"> </w:t>
      </w:r>
      <w:r w:rsidRPr="00164734">
        <w:rPr>
          <w:spacing w:val="-1"/>
        </w:rPr>
        <w:t xml:space="preserve">aber wahr, wie BP bereits selbst erfahren musste. Er kann MM nicht beauftragen, </w:t>
      </w:r>
      <w:r w:rsidR="000549B0" w:rsidRPr="00164734">
        <w:rPr>
          <w:spacing w:val="-1"/>
        </w:rPr>
        <w:t>für</w:t>
      </w:r>
      <w:r w:rsidR="000549B0" w:rsidRPr="00164734">
        <w:t xml:space="preserve"> </w:t>
      </w:r>
      <w:r w:rsidR="000549B0" w:rsidRPr="00164734">
        <w:rPr>
          <w:spacing w:val="-4"/>
        </w:rPr>
        <w:t>ihn</w:t>
      </w:r>
      <w:r w:rsidR="000549B0" w:rsidRPr="00164734">
        <w:rPr>
          <w:spacing w:val="-6"/>
        </w:rPr>
        <w:t xml:space="preserve"> </w:t>
      </w:r>
      <w:r w:rsidR="000549B0" w:rsidRPr="00164734">
        <w:rPr>
          <w:spacing w:val="-4"/>
        </w:rPr>
        <w:t>Philippe</w:t>
      </w:r>
      <w:r w:rsidR="000549B0" w:rsidRPr="00164734">
        <w:rPr>
          <w:spacing w:val="-6"/>
        </w:rPr>
        <w:t xml:space="preserve"> </w:t>
      </w:r>
      <w:r w:rsidRPr="00164734">
        <w:rPr>
          <w:spacing w:val="-4"/>
        </w:rPr>
        <w:t>Desponts</w:t>
      </w:r>
      <w:r w:rsidRPr="00164734">
        <w:rPr>
          <w:spacing w:val="-6"/>
        </w:rPr>
        <w:t xml:space="preserve"> </w:t>
      </w:r>
      <w:r w:rsidRPr="00164734">
        <w:rPr>
          <w:spacing w:val="-4"/>
        </w:rPr>
        <w:t>„Maxima</w:t>
      </w:r>
      <w:r w:rsidRPr="00164734">
        <w:rPr>
          <w:spacing w:val="-6"/>
        </w:rPr>
        <w:t xml:space="preserve"> </w:t>
      </w:r>
      <w:r w:rsidRPr="00164734">
        <w:rPr>
          <w:spacing w:val="-4"/>
        </w:rPr>
        <w:t>bibliotheca</w:t>
      </w:r>
      <w:r w:rsidRPr="00164734">
        <w:rPr>
          <w:spacing w:val="-6"/>
        </w:rPr>
        <w:t xml:space="preserve"> </w:t>
      </w:r>
      <w:r w:rsidRPr="00164734">
        <w:rPr>
          <w:spacing w:val="-4"/>
        </w:rPr>
        <w:t>veterum</w:t>
      </w:r>
      <w:r w:rsidRPr="00164734">
        <w:rPr>
          <w:spacing w:val="-6"/>
        </w:rPr>
        <w:t xml:space="preserve"> </w:t>
      </w:r>
      <w:r w:rsidRPr="00164734">
        <w:rPr>
          <w:spacing w:val="-4"/>
        </w:rPr>
        <w:t>patrum“</w:t>
      </w:r>
      <w:r w:rsidRPr="00164734">
        <w:rPr>
          <w:spacing w:val="-6"/>
        </w:rPr>
        <w:t xml:space="preserve"> </w:t>
      </w:r>
      <w:r w:rsidRPr="00164734">
        <w:rPr>
          <w:spacing w:val="-4"/>
        </w:rPr>
        <w:t>zu</w:t>
      </w:r>
      <w:r w:rsidRPr="00164734">
        <w:rPr>
          <w:spacing w:val="-6"/>
        </w:rPr>
        <w:t xml:space="preserve"> </w:t>
      </w:r>
      <w:r w:rsidRPr="00164734">
        <w:rPr>
          <w:spacing w:val="-4"/>
        </w:rPr>
        <w:t>beschaffen,</w:t>
      </w:r>
      <w:r w:rsidRPr="00164734">
        <w:rPr>
          <w:spacing w:val="-6"/>
        </w:rPr>
        <w:t xml:space="preserve"> </w:t>
      </w:r>
      <w:r w:rsidRPr="00164734">
        <w:rPr>
          <w:spacing w:val="-4"/>
        </w:rPr>
        <w:t>weil</w:t>
      </w:r>
      <w:r w:rsidRPr="00164734">
        <w:rPr>
          <w:spacing w:val="-6"/>
        </w:rPr>
        <w:t xml:space="preserve"> </w:t>
      </w:r>
      <w:r w:rsidRPr="00164734">
        <w:rPr>
          <w:spacing w:val="-4"/>
        </w:rPr>
        <w:t>er</w:t>
      </w:r>
      <w:r w:rsidRPr="00164734">
        <w:rPr>
          <w:spacing w:val="-6"/>
        </w:rPr>
        <w:t xml:space="preserve"> </w:t>
      </w:r>
      <w:r w:rsidR="000549B0" w:rsidRPr="00164734">
        <w:rPr>
          <w:spacing w:val="-4"/>
        </w:rPr>
        <w:t>eben</w:t>
      </w:r>
      <w:r w:rsidRPr="00164734">
        <w:t xml:space="preserve"> </w:t>
      </w:r>
      <w:r w:rsidRPr="00164734">
        <w:rPr>
          <w:spacing w:val="-1"/>
        </w:rPr>
        <w:t xml:space="preserve">150 </w:t>
      </w:r>
      <w:r w:rsidR="002E0DC7" w:rsidRPr="00164734">
        <w:rPr>
          <w:spacing w:val="-1"/>
        </w:rPr>
        <w:t>Gulden</w:t>
      </w:r>
      <w:r w:rsidRPr="00164734">
        <w:rPr>
          <w:spacing w:val="-1"/>
        </w:rPr>
        <w:t xml:space="preserve"> für die sechs Bände der „Historiae Francorum scriptores“ und „Historiae </w:t>
      </w:r>
      <w:r w:rsidRPr="00164734">
        <w:t xml:space="preserve">Normannorum scriptores“ von André Duchesne </w:t>
      </w:r>
      <w:r w:rsidR="000549B0" w:rsidRPr="00164734">
        <w:t>ausgegeben</w:t>
      </w:r>
      <w:r w:rsidRPr="00164734">
        <w:t xml:space="preserve"> hat und sein</w:t>
      </w:r>
      <w:r w:rsidR="000549B0" w:rsidRPr="00164734">
        <w:t>e</w:t>
      </w:r>
      <w:r w:rsidRPr="00164734">
        <w:t xml:space="preserve"> </w:t>
      </w:r>
      <w:r w:rsidR="000549B0" w:rsidRPr="00164734">
        <w:t>Geldmittel</w:t>
      </w:r>
      <w:r w:rsidRPr="00164734">
        <w:rPr>
          <w:spacing w:val="-3"/>
        </w:rPr>
        <w:t xml:space="preserve"> </w:t>
      </w:r>
      <w:r w:rsidRPr="00164734">
        <w:rPr>
          <w:spacing w:val="-2"/>
        </w:rPr>
        <w:t xml:space="preserve">aufgebraucht </w:t>
      </w:r>
      <w:r w:rsidR="000549B0" w:rsidRPr="00164734">
        <w:rPr>
          <w:spacing w:val="-2"/>
        </w:rPr>
        <w:t>sind</w:t>
      </w:r>
      <w:r w:rsidRPr="00164734">
        <w:rPr>
          <w:spacing w:val="-2"/>
        </w:rPr>
        <w:t xml:space="preserve">. Ein Wiener Buchhändler hat BP mitgeteilt, dass er </w:t>
      </w:r>
      <w:r w:rsidR="000549B0" w:rsidRPr="00164734">
        <w:rPr>
          <w:spacing w:val="-2"/>
        </w:rPr>
        <w:t>jüngst</w:t>
      </w:r>
      <w:r w:rsidRPr="00164734">
        <w:rPr>
          <w:spacing w:val="-2"/>
        </w:rPr>
        <w:t xml:space="preserve"> das Werk</w:t>
      </w:r>
      <w:r w:rsidRPr="00164734">
        <w:t xml:space="preserve"> </w:t>
      </w:r>
      <w:r w:rsidRPr="00164734">
        <w:rPr>
          <w:spacing w:val="-4"/>
        </w:rPr>
        <w:t xml:space="preserve">Desponts gebunden um 190 </w:t>
      </w:r>
      <w:r w:rsidR="002E0DC7" w:rsidRPr="00164734">
        <w:rPr>
          <w:spacing w:val="-4"/>
        </w:rPr>
        <w:t>Gulden</w:t>
      </w:r>
      <w:r w:rsidRPr="00164734">
        <w:rPr>
          <w:spacing w:val="-4"/>
        </w:rPr>
        <w:t xml:space="preserve"> verkauft hat; BP </w:t>
      </w:r>
      <w:r w:rsidR="002E0DC7" w:rsidRPr="00164734">
        <w:rPr>
          <w:spacing w:val="-4"/>
        </w:rPr>
        <w:t>bezweifelt</w:t>
      </w:r>
      <w:r w:rsidRPr="00164734">
        <w:rPr>
          <w:spacing w:val="-4"/>
        </w:rPr>
        <w:t>, dass es in Frankreich so</w:t>
      </w:r>
      <w:r w:rsidRPr="00164734">
        <w:t xml:space="preserve"> </w:t>
      </w:r>
      <w:r w:rsidRPr="00164734">
        <w:rPr>
          <w:spacing w:val="-4"/>
        </w:rPr>
        <w:t xml:space="preserve">billig zu haben wäre. </w:t>
      </w:r>
      <w:r w:rsidRPr="00164734">
        <w:rPr>
          <w:spacing w:val="10"/>
        </w:rPr>
        <w:t>&lt;4</w:t>
      </w:r>
      <w:r w:rsidRPr="00164734">
        <w:t>&gt;</w:t>
      </w:r>
      <w:r w:rsidRPr="00164734">
        <w:rPr>
          <w:spacing w:val="-4"/>
        </w:rPr>
        <w:t xml:space="preserve"> Zu Palazzis „Gesta pontificum Romanorum“ kann BP gegen </w:t>
      </w:r>
      <w:r w:rsidRPr="00164734">
        <w:rPr>
          <w:spacing w:val="-2"/>
        </w:rPr>
        <w:t xml:space="preserve">MMs Standpunkt nichts Konkretes einwenden, meint </w:t>
      </w:r>
      <w:r w:rsidR="004B7BC8" w:rsidRPr="00164734">
        <w:rPr>
          <w:spacing w:val="-2"/>
        </w:rPr>
        <w:t>jedoch</w:t>
      </w:r>
      <w:r w:rsidRPr="00164734">
        <w:rPr>
          <w:spacing w:val="-2"/>
        </w:rPr>
        <w:t>, dass man eine wahrheits</w:t>
      </w:r>
      <w:r w:rsidR="004B7BC8" w:rsidRPr="00164734">
        <w:rPr>
          <w:spacing w:val="-2"/>
        </w:rPr>
        <w:softHyphen/>
      </w:r>
      <w:r w:rsidRPr="00164734">
        <w:rPr>
          <w:spacing w:val="-4"/>
        </w:rPr>
        <w:t>getreue Papstgeschichte von einem Italiener nicht erwarten kann, zumindest nicht, wenn</w:t>
      </w:r>
      <w:r w:rsidRPr="00164734">
        <w:t xml:space="preserve"> </w:t>
      </w:r>
      <w:r w:rsidRPr="00164734">
        <w:rPr>
          <w:spacing w:val="-1"/>
        </w:rPr>
        <w:t xml:space="preserve">sie in Italien erschienen ist. </w:t>
      </w:r>
      <w:r w:rsidRPr="00164734">
        <w:rPr>
          <w:spacing w:val="16"/>
        </w:rPr>
        <w:t>&lt;</w:t>
      </w:r>
      <w:r w:rsidRPr="00164734">
        <w:rPr>
          <w:spacing w:val="6"/>
        </w:rPr>
        <w:t>5</w:t>
      </w:r>
      <w:r w:rsidRPr="00164734">
        <w:t>&gt;</w:t>
      </w:r>
      <w:r w:rsidRPr="00164734">
        <w:rPr>
          <w:spacing w:val="-1"/>
        </w:rPr>
        <w:t xml:space="preserve"> Wenn MM sonst etwas über </w:t>
      </w:r>
      <w:r w:rsidR="004873D9" w:rsidRPr="00164734">
        <w:rPr>
          <w:spacing w:val="-1"/>
        </w:rPr>
        <w:t>Veröffentlichungen</w:t>
      </w:r>
      <w:r w:rsidRPr="00164734">
        <w:rPr>
          <w:spacing w:val="-1"/>
        </w:rPr>
        <w:t xml:space="preserve"> von </w:t>
      </w:r>
      <w:r w:rsidRPr="00164734">
        <w:rPr>
          <w:spacing w:val="-4"/>
        </w:rPr>
        <w:t xml:space="preserve">Werken alter Geschichtsschreiber erfährt, soll er </w:t>
      </w:r>
      <w:r w:rsidR="004873D9" w:rsidRPr="00164734">
        <w:rPr>
          <w:spacing w:val="-4"/>
        </w:rPr>
        <w:t>es</w:t>
      </w:r>
      <w:r w:rsidRPr="00164734">
        <w:rPr>
          <w:spacing w:val="-4"/>
        </w:rPr>
        <w:t xml:space="preserve"> mitteilen. Besonders dringend wünscht</w:t>
      </w:r>
      <w:r w:rsidRPr="00164734">
        <w:t xml:space="preserve"> BP zu wissen, ob und wo die drei Bände der „Illustres veteres scriptores“ von Johann </w:t>
      </w:r>
      <w:r w:rsidRPr="00164734">
        <w:rPr>
          <w:spacing w:val="-1"/>
        </w:rPr>
        <w:t xml:space="preserve">Pistorius beschafft werden können. Auch zu anderen </w:t>
      </w:r>
      <w:r w:rsidR="004873D9" w:rsidRPr="00164734">
        <w:rPr>
          <w:spacing w:val="-1"/>
        </w:rPr>
        <w:t>vergleichbar</w:t>
      </w:r>
      <w:r w:rsidRPr="00164734">
        <w:rPr>
          <w:spacing w:val="-1"/>
        </w:rPr>
        <w:t>en Sammlungen von</w:t>
      </w:r>
      <w:r w:rsidRPr="00164734">
        <w:t xml:space="preserve"> </w:t>
      </w:r>
      <w:r w:rsidRPr="00164734">
        <w:rPr>
          <w:spacing w:val="-3"/>
        </w:rPr>
        <w:t>französischen, alemannischen oder deutschen Schriftstellern wünscht BP Informationen.</w:t>
      </w:r>
      <w:r w:rsidRPr="00164734">
        <w:t xml:space="preserve"> </w:t>
      </w:r>
      <w:r w:rsidRPr="00164734">
        <w:rPr>
          <w:spacing w:val="10"/>
        </w:rPr>
        <w:t>&lt;6</w:t>
      </w:r>
      <w:r w:rsidRPr="00164734">
        <w:t xml:space="preserve">&gt; Zur Ergötzung MMs schickt BP eine Aufstellung der Preise für neun Werke der </w:t>
      </w:r>
      <w:r w:rsidRPr="00164734">
        <w:rPr>
          <w:spacing w:val="-4"/>
        </w:rPr>
        <w:t xml:space="preserve">Mauriner, die er im Laufe des vergangenen Jahres </w:t>
      </w:r>
      <w:r w:rsidR="004873D9" w:rsidRPr="00164734">
        <w:rPr>
          <w:spacing w:val="-4"/>
        </w:rPr>
        <w:t>erworben</w:t>
      </w:r>
      <w:r w:rsidRPr="00164734">
        <w:rPr>
          <w:spacing w:val="-4"/>
        </w:rPr>
        <w:t xml:space="preserve"> hat, insgesamt 303 </w:t>
      </w:r>
      <w:r w:rsidR="004873D9" w:rsidRPr="00164734">
        <w:rPr>
          <w:spacing w:val="-4"/>
        </w:rPr>
        <w:t>Gulden</w:t>
      </w:r>
      <w:r w:rsidRPr="00164734">
        <w:rPr>
          <w:spacing w:val="-4"/>
        </w:rPr>
        <w:t>.</w:t>
      </w:r>
      <w:r w:rsidRPr="00164734">
        <w:t xml:space="preserve"> </w:t>
      </w:r>
      <w:r w:rsidRPr="00164734">
        <w:rPr>
          <w:spacing w:val="16"/>
        </w:rPr>
        <w:t>&lt;</w:t>
      </w:r>
      <w:r w:rsidRPr="00164734">
        <w:rPr>
          <w:spacing w:val="10"/>
        </w:rPr>
        <w:t>7</w:t>
      </w:r>
      <w:r w:rsidRPr="00164734">
        <w:t>&gt;</w:t>
      </w:r>
      <w:r w:rsidRPr="00164734">
        <w:rPr>
          <w:spacing w:val="-2"/>
        </w:rPr>
        <w:t xml:space="preserve"> Die von Gerberon herausgegebenen Werke des Hl. Anselm von Canterbury waren</w:t>
      </w:r>
      <w:r w:rsidRPr="00164734">
        <w:t xml:space="preserve"> </w:t>
      </w:r>
      <w:r w:rsidRPr="00164734">
        <w:rPr>
          <w:spacing w:val="-4"/>
        </w:rPr>
        <w:t>ebenso</w:t>
      </w:r>
      <w:r w:rsidR="00D21C86" w:rsidRPr="00164734">
        <w:rPr>
          <w:spacing w:val="-4"/>
        </w:rPr>
        <w:t xml:space="preserve"> </w:t>
      </w:r>
      <w:r w:rsidRPr="00164734">
        <w:rPr>
          <w:spacing w:val="-4"/>
        </w:rPr>
        <w:t xml:space="preserve">wenig zu bekommen wie die von Montfaucon </w:t>
      </w:r>
      <w:r w:rsidR="00D21C86" w:rsidRPr="00164734">
        <w:rPr>
          <w:spacing w:val="-4"/>
        </w:rPr>
        <w:t>ediert</w:t>
      </w:r>
      <w:r w:rsidRPr="00164734">
        <w:rPr>
          <w:spacing w:val="-4"/>
        </w:rPr>
        <w:t>en Werke des Hl. Athanasius;</w:t>
      </w:r>
      <w:r w:rsidRPr="00164734">
        <w:t xml:space="preserve"> BP ist dennoch weiterhin eifrig darauf bedacht. Die maurinische Edition der Werke </w:t>
      </w:r>
      <w:r w:rsidRPr="00164734">
        <w:rPr>
          <w:spacing w:val="-1"/>
        </w:rPr>
        <w:t>Cassiodors ist in Wien (nicht?) erhältlich, die Werke des Hl. Johannes Damascenus in</w:t>
      </w:r>
      <w:r w:rsidRPr="00164734">
        <w:t xml:space="preserve"> </w:t>
      </w:r>
      <w:r w:rsidRPr="00164734">
        <w:rPr>
          <w:spacing w:val="-2"/>
        </w:rPr>
        <w:t xml:space="preserve">der Edition von Lequien kosten 25 </w:t>
      </w:r>
      <w:r w:rsidR="00D21C86" w:rsidRPr="00164734">
        <w:rPr>
          <w:spacing w:val="-2"/>
        </w:rPr>
        <w:t>Gulden</w:t>
      </w:r>
      <w:r w:rsidRPr="00164734">
        <w:rPr>
          <w:spacing w:val="-2"/>
        </w:rPr>
        <w:t xml:space="preserve">. BP fragt MM </w:t>
      </w:r>
      <w:r w:rsidR="00D21C86" w:rsidRPr="00164734">
        <w:rPr>
          <w:spacing w:val="-2"/>
        </w:rPr>
        <w:t xml:space="preserve">nach seiner </w:t>
      </w:r>
      <w:r w:rsidRPr="00164734">
        <w:rPr>
          <w:spacing w:val="-2"/>
        </w:rPr>
        <w:t>Meinung dazu.</w:t>
      </w:r>
      <w:r w:rsidRPr="00164734">
        <w:t xml:space="preserve"> </w:t>
      </w:r>
      <w:r w:rsidRPr="00164734">
        <w:rPr>
          <w:spacing w:val="10"/>
        </w:rPr>
        <w:t>&lt;8</w:t>
      </w:r>
      <w:r w:rsidRPr="00164734">
        <w:t>&gt;</w:t>
      </w:r>
      <w:r w:rsidRPr="00164734">
        <w:rPr>
          <w:spacing w:val="-2"/>
        </w:rPr>
        <w:t xml:space="preserve"> Anselm Schramb ist bei schlechter Gesundheit, er leidet an schwerem Husten. BP selbst hat von ihm seit </w:t>
      </w:r>
      <w:r w:rsidR="00FE313D" w:rsidRPr="00164734">
        <w:rPr>
          <w:spacing w:val="-2"/>
        </w:rPr>
        <w:t>l</w:t>
      </w:r>
      <w:r w:rsidRPr="00164734">
        <w:rPr>
          <w:spacing w:val="-2"/>
        </w:rPr>
        <w:t xml:space="preserve">ängerem nur </w:t>
      </w:r>
      <w:r w:rsidR="00D21C86" w:rsidRPr="00164734">
        <w:rPr>
          <w:spacing w:val="-2"/>
        </w:rPr>
        <w:t>wenige Zeilen</w:t>
      </w:r>
      <w:r w:rsidRPr="00164734">
        <w:rPr>
          <w:spacing w:val="-2"/>
        </w:rPr>
        <w:t xml:space="preserve"> erhalten.</w:t>
      </w:r>
      <w:r w:rsidRPr="00164734">
        <w:rPr>
          <w:spacing w:val="-3"/>
        </w:rPr>
        <w:t xml:space="preserve"> </w:t>
      </w:r>
      <w:r w:rsidRPr="00164734">
        <w:rPr>
          <w:spacing w:val="16"/>
        </w:rPr>
        <w:t>&lt;</w:t>
      </w:r>
      <w:r w:rsidRPr="00164734">
        <w:rPr>
          <w:spacing w:val="6"/>
        </w:rPr>
        <w:t>9</w:t>
      </w:r>
      <w:r w:rsidRPr="00164734">
        <w:t>&gt;</w:t>
      </w:r>
      <w:r w:rsidRPr="00164734">
        <w:rPr>
          <w:spacing w:val="-2"/>
        </w:rPr>
        <w:t xml:space="preserve"> Welches Ergebnis die</w:t>
      </w:r>
      <w:r w:rsidRPr="00164734">
        <w:rPr>
          <w:spacing w:val="-3"/>
        </w:rPr>
        <w:t xml:space="preserve"> Besprechung der St. Galler Angelegenheiten (in der Geheimen Konferenz) zu Laxenburg</w:t>
      </w:r>
      <w:r w:rsidRPr="00164734">
        <w:t xml:space="preserve"> </w:t>
      </w:r>
      <w:r w:rsidRPr="00164734">
        <w:rPr>
          <w:spacing w:val="-4"/>
        </w:rPr>
        <w:t xml:space="preserve">gezeitigt hat, weiß BP noch nicht. Er rät MM, </w:t>
      </w:r>
      <w:r w:rsidR="00A636B0" w:rsidRPr="00164734">
        <w:rPr>
          <w:spacing w:val="-4"/>
        </w:rPr>
        <w:t>in dieser Sache</w:t>
      </w:r>
      <w:r w:rsidRPr="00164734">
        <w:rPr>
          <w:spacing w:val="-4"/>
        </w:rPr>
        <w:t xml:space="preserve"> an Schramb zu </w:t>
      </w:r>
      <w:r w:rsidR="00A636B0" w:rsidRPr="00164734">
        <w:rPr>
          <w:spacing w:val="-4"/>
        </w:rPr>
        <w:t>schreib</w:t>
      </w:r>
      <w:r w:rsidRPr="00164734">
        <w:rPr>
          <w:spacing w:val="-4"/>
        </w:rPr>
        <w:t>en,</w:t>
      </w:r>
      <w:r w:rsidRPr="00164734">
        <w:t xml:space="preserve"> </w:t>
      </w:r>
      <w:r w:rsidRPr="00164734">
        <w:rPr>
          <w:spacing w:val="-3"/>
        </w:rPr>
        <w:t xml:space="preserve">der durch seine häufigen Kontakte </w:t>
      </w:r>
      <w:r w:rsidR="00A636B0" w:rsidRPr="00164734">
        <w:rPr>
          <w:spacing w:val="-3"/>
        </w:rPr>
        <w:t>mit Angehörigen des Hofes</w:t>
      </w:r>
      <w:r w:rsidRPr="00164734">
        <w:rPr>
          <w:spacing w:val="-3"/>
        </w:rPr>
        <w:t xml:space="preserve"> </w:t>
      </w:r>
      <w:r w:rsidR="00A636B0" w:rsidRPr="00164734">
        <w:rPr>
          <w:spacing w:val="-3"/>
        </w:rPr>
        <w:t>mehr herausfinden kann</w:t>
      </w:r>
      <w:r w:rsidRPr="00164734">
        <w:rPr>
          <w:spacing w:val="-3"/>
        </w:rPr>
        <w:t>.</w:t>
      </w:r>
      <w:r w:rsidRPr="00164734">
        <w:t xml:space="preserve"> &lt;1</w:t>
      </w:r>
      <w:r w:rsidRPr="00164734">
        <w:rPr>
          <w:spacing w:val="10"/>
        </w:rPr>
        <w:t>0</w:t>
      </w:r>
      <w:r w:rsidRPr="00164734">
        <w:t>&gt;</w:t>
      </w:r>
      <w:r w:rsidRPr="00164734">
        <w:rPr>
          <w:spacing w:val="-1"/>
        </w:rPr>
        <w:t xml:space="preserve"> Es wird BP im laufenden Jahr kaum mehr möglich sein, MM zu besuchen, ob</w:t>
      </w:r>
      <w:r w:rsidR="00A636B0" w:rsidRPr="00164734">
        <w:rPr>
          <w:spacing w:val="-1"/>
        </w:rPr>
        <w:softHyphen/>
      </w:r>
      <w:r w:rsidRPr="00164734">
        <w:rPr>
          <w:spacing w:val="-2"/>
        </w:rPr>
        <w:t>gleich er für den Herbst eine neuerliche Bibliotheksreise geplant hat. Er ermutigt MM,</w:t>
      </w:r>
      <w:r w:rsidRPr="00164734">
        <w:t xml:space="preserve"> wenn möglich gemeinsam mit Massuet nach Melk zu kommen.</w:t>
      </w:r>
    </w:p>
    <w:p w:rsidR="00B9314F" w:rsidRPr="00164734" w:rsidRDefault="00B9314F" w:rsidP="00B9314F">
      <w:pPr>
        <w:pStyle w:val="EditionEditorischeNotiz"/>
      </w:pPr>
      <w:r w:rsidRPr="00164734">
        <w:t>Überlieferung: StiA Einsiedeln, Cod. Rheinau 91 XIII, 409–412.</w:t>
      </w:r>
    </w:p>
    <w:p w:rsidR="00B9314F" w:rsidRPr="00164734" w:rsidRDefault="00B9314F" w:rsidP="00B9314F">
      <w:pPr>
        <w:pStyle w:val="EditionEditorischeNotiz"/>
      </w:pPr>
      <w:r w:rsidRPr="00164734">
        <w:t>Literatur: Stockinger, Fidelis 374f.</w:t>
      </w:r>
    </w:p>
    <w:p w:rsidR="00B9314F" w:rsidRPr="00164734" w:rsidRDefault="00B9314F" w:rsidP="00ED3F69">
      <w:pPr>
        <w:pStyle w:val="EditionEditorischeNotiz"/>
      </w:pPr>
      <w:r w:rsidRPr="00164734">
        <w:t>Bezüge: 3</w:t>
      </w:r>
      <w:r w:rsidR="00ED3F69" w:rsidRPr="00164734">
        <w:t>45</w:t>
      </w:r>
      <w:r w:rsidRPr="00164734">
        <w:t>. 36</w:t>
      </w:r>
      <w:r w:rsidR="00ED3F69" w:rsidRPr="00164734">
        <w:t>6</w:t>
      </w:r>
      <w:r w:rsidRPr="00164734">
        <w:t>. Erwähnt 3</w:t>
      </w:r>
      <w:r w:rsidR="00ED3F69" w:rsidRPr="00164734">
        <w:t>45</w:t>
      </w:r>
      <w:r w:rsidRPr="00164734">
        <w:t>, 3</w:t>
      </w:r>
      <w:r w:rsidR="00ED3F69" w:rsidRPr="00164734">
        <w:t>54</w:t>
      </w:r>
      <w:r w:rsidRPr="00164734">
        <w:t>. Erwähnt in 36</w:t>
      </w:r>
      <w:r w:rsidR="00ED3F69" w:rsidRPr="00164734">
        <w:t>7</w:t>
      </w:r>
      <w:r w:rsidRPr="00164734">
        <w:t>.</w:t>
      </w:r>
    </w:p>
    <w:p w:rsidR="00B9314F" w:rsidRPr="00164734" w:rsidRDefault="00B9314F" w:rsidP="00B9314F">
      <w:pPr>
        <w:pStyle w:val="EditionEditorischeNotiz"/>
      </w:pPr>
      <w:r w:rsidRPr="00164734">
        <w:t xml:space="preserve">Adresse: </w:t>
      </w:r>
      <w:r w:rsidRPr="00164734">
        <w:rPr>
          <w:i w:val="0"/>
        </w:rPr>
        <w:t xml:space="preserve">Plurimum reverendo religiosissimo ac clarissimo domino patri Mauritio Miller </w:t>
      </w:r>
      <w:r w:rsidRPr="00164734">
        <w:rPr>
          <w:i w:val="0"/>
          <w:spacing w:val="-2"/>
        </w:rPr>
        <w:t>ordinis sancti patris Benedicti, sacrae theologiae professori emerito etc., domino ami</w:t>
      </w:r>
      <w:r w:rsidR="00ED3F69" w:rsidRPr="00164734">
        <w:rPr>
          <w:i w:val="0"/>
          <w:spacing w:val="-2"/>
        </w:rPr>
        <w:softHyphen/>
      </w:r>
      <w:r w:rsidRPr="00164734">
        <w:rPr>
          <w:i w:val="0"/>
        </w:rPr>
        <w:t>coque singulari. Rhinoviae</w:t>
      </w:r>
      <w:r w:rsidRPr="00164734">
        <w:t>.</w:t>
      </w:r>
    </w:p>
    <w:p w:rsidR="00B9314F" w:rsidRPr="00164734" w:rsidRDefault="00B9314F" w:rsidP="00D21C86">
      <w:pPr>
        <w:pStyle w:val="EditionEditorischeNotiz"/>
        <w:spacing w:after="120"/>
      </w:pPr>
      <w:r w:rsidRPr="00164734">
        <w:rPr>
          <w:spacing w:val="-1"/>
        </w:rPr>
        <w:t xml:space="preserve">Bemerkungen: Die Jahresangabe fehlt in der Datierung, das Jahr ergibt sich </w:t>
      </w:r>
      <w:r w:rsidR="00ED3F69" w:rsidRPr="00164734">
        <w:rPr>
          <w:spacing w:val="-1"/>
        </w:rPr>
        <w:t>jedoch</w:t>
      </w:r>
      <w:r w:rsidRPr="00164734">
        <w:rPr>
          <w:spacing w:val="-1"/>
        </w:rPr>
        <w:t xml:space="preserve"> zweifelsfrei</w:t>
      </w:r>
      <w:r w:rsidRPr="00164734">
        <w:t xml:space="preserve"> </w:t>
      </w:r>
      <w:r w:rsidRPr="00164734">
        <w:rPr>
          <w:spacing w:val="-1"/>
        </w:rPr>
        <w:t>aus der Abfolge der Korrespondenz. – Der rechte Rand des zweiten Blattes ist mit bedeu</w:t>
      </w:r>
      <w:r w:rsidR="00ED3F69" w:rsidRPr="00164734">
        <w:rPr>
          <w:spacing w:val="-1"/>
        </w:rPr>
        <w:softHyphen/>
      </w:r>
      <w:r w:rsidRPr="00164734">
        <w:rPr>
          <w:spacing w:val="-3"/>
        </w:rPr>
        <w:t>tenden Textverlusten abgerissen. – Die Bücherliste am Ende von 1v ist stark gekürzt; ein</w:t>
      </w:r>
      <w:r w:rsidR="00ED3F69" w:rsidRPr="00164734">
        <w:rPr>
          <w:spacing w:val="-3"/>
        </w:rPr>
        <w:t>ig</w:t>
      </w:r>
      <w:r w:rsidRPr="00164734">
        <w:rPr>
          <w:spacing w:val="-3"/>
        </w:rPr>
        <w:t>e</w:t>
      </w:r>
      <w:r w:rsidRPr="00164734">
        <w:rPr>
          <w:spacing w:val="-4"/>
        </w:rPr>
        <w:t xml:space="preserve"> </w:t>
      </w:r>
      <w:r w:rsidRPr="00164734">
        <w:t>Lesungen sind hinsichtlich der Kasusendungen unsicher.</w:t>
      </w:r>
    </w:p>
    <w:p w:rsidR="00B9314F" w:rsidRPr="00164734" w:rsidRDefault="00B9314F" w:rsidP="00B9314F">
      <w:pPr>
        <w:pStyle w:val="EditionEditionstext"/>
      </w:pPr>
      <w:r w:rsidRPr="00164734">
        <w:rPr>
          <w:spacing w:val="4"/>
        </w:rPr>
        <w:t>[</w:t>
      </w:r>
      <w:r w:rsidRPr="00164734">
        <w:rPr>
          <w:i/>
        </w:rPr>
        <w:t>1</w:t>
      </w:r>
      <w:r w:rsidRPr="00164734">
        <w:rPr>
          <w:i/>
          <w:spacing w:val="16"/>
        </w:rPr>
        <w:t>r</w:t>
      </w:r>
      <w:r w:rsidRPr="00164734">
        <w:t>] Plurimum reverende religiosissime ac clarissime domine amice.</w:t>
      </w:r>
    </w:p>
    <w:p w:rsidR="00B9314F" w:rsidRPr="00164734" w:rsidRDefault="00B9314F" w:rsidP="0018291F">
      <w:pPr>
        <w:pStyle w:val="EditionEditionstext"/>
      </w:pPr>
      <w:r w:rsidRPr="00164734">
        <w:t>&lt;</w:t>
      </w:r>
      <w:r w:rsidRPr="00164734">
        <w:rPr>
          <w:i/>
        </w:rPr>
        <w:t>1&gt;</w:t>
      </w:r>
      <w:r w:rsidRPr="00164734">
        <w:rPr>
          <w:spacing w:val="1"/>
        </w:rPr>
        <w:t xml:space="preserve"> Liberasti me, amice optime, magn</w:t>
      </w:r>
      <w:r w:rsidR="00ED3F69" w:rsidRPr="00164734">
        <w:rPr>
          <w:spacing w:val="1"/>
        </w:rPr>
        <w:t>o</w:t>
      </w:r>
      <w:r w:rsidRPr="00164734">
        <w:rPr>
          <w:spacing w:val="1"/>
        </w:rPr>
        <w:t xml:space="preserve"> metu et sollicitudine, quem diuturnum </w:t>
      </w:r>
      <w:r w:rsidRPr="00164734">
        <w:rPr>
          <w:spacing w:val="-4"/>
        </w:rPr>
        <w:t xml:space="preserve">tuum silentium animo tui amantissimo iniecit. </w:t>
      </w:r>
      <w:r w:rsidR="00ED3F69" w:rsidRPr="00164734">
        <w:rPr>
          <w:spacing w:val="-4"/>
        </w:rPr>
        <w:t>Ast</w:t>
      </w:r>
      <w:r w:rsidRPr="00164734">
        <w:rPr>
          <w:spacing w:val="-4"/>
        </w:rPr>
        <w:t xml:space="preserve"> nunc vales? Et recte? Deos precor</w:t>
      </w:r>
      <w:r w:rsidRPr="00164734">
        <w:t xml:space="preserve"> </w:t>
      </w:r>
      <w:r w:rsidRPr="00164734">
        <w:rPr>
          <w:spacing w:val="-3"/>
        </w:rPr>
        <w:t>omnes, ut te etiam deinceps optime valentem et inter tot adversa rerum incolumem servent.</w:t>
      </w:r>
      <w:r w:rsidRPr="00164734">
        <w:t xml:space="preserve"> </w:t>
      </w:r>
      <w:r w:rsidRPr="00164734">
        <w:rPr>
          <w:i/>
          <w:spacing w:val="16"/>
        </w:rPr>
        <w:t>&lt;</w:t>
      </w:r>
      <w:r w:rsidRPr="00164734">
        <w:rPr>
          <w:i/>
          <w:spacing w:val="6"/>
        </w:rPr>
        <w:t>2</w:t>
      </w:r>
      <w:r w:rsidRPr="00164734">
        <w:rPr>
          <w:i/>
        </w:rPr>
        <w:t>&gt;</w:t>
      </w:r>
      <w:r w:rsidRPr="00164734">
        <w:rPr>
          <w:spacing w:val="-3"/>
        </w:rPr>
        <w:t xml:space="preserve"> Quod fere ad epistolae tuae calcem adscripseras de spe videndi Renati</w:t>
      </w:r>
      <w:r w:rsidRPr="00164734">
        <w:t xml:space="preserve"> </w:t>
      </w:r>
      <w:r w:rsidR="00ED3F69" w:rsidRPr="00164734">
        <w:rPr>
          <w:spacing w:val="-5"/>
        </w:rPr>
        <w:t>nostri, i</w:t>
      </w:r>
      <w:r w:rsidRPr="00164734">
        <w:rPr>
          <w:spacing w:val="-5"/>
        </w:rPr>
        <w:t>ncredibile est, quo gaudio et triumpho Mellicenses fratres compleverit. Crede,</w:t>
      </w:r>
      <w:r w:rsidRPr="00164734">
        <w:t xml:space="preserve"> </w:t>
      </w:r>
      <w:r w:rsidRPr="00164734">
        <w:rPr>
          <w:spacing w:val="-2"/>
        </w:rPr>
        <w:t>mi Mauriti, amo virum plus oculis meis. Itaque o ut brevi revoluto sole autumnus</w:t>
      </w:r>
      <w:r w:rsidRPr="00164734">
        <w:t xml:space="preserve"> </w:t>
      </w:r>
      <w:r w:rsidRPr="00164734">
        <w:rPr>
          <w:spacing w:val="-2"/>
        </w:rPr>
        <w:t>adsit! Quod si tu primus suavissimum hunc et doctissimum hominem amplexurus</w:t>
      </w:r>
      <w:r w:rsidRPr="00164734">
        <w:t xml:space="preserve"> </w:t>
      </w:r>
      <w:r w:rsidRPr="00164734">
        <w:rPr>
          <w:spacing w:val="1"/>
        </w:rPr>
        <w:t xml:space="preserve">es, per omnia te obtestor, ut ei accessum ad nos quoque persuadeas. Immo ante </w:t>
      </w:r>
      <w:r w:rsidRPr="00164734">
        <w:rPr>
          <w:spacing w:val="-5"/>
        </w:rPr>
        <w:t>omnia Viennam ut alacriter pergat, etiam atque etiam hortaberis. Ibi, si quae egregiae</w:t>
      </w:r>
      <w:r w:rsidRPr="00164734">
        <w:t xml:space="preserve"> </w:t>
      </w:r>
      <w:r w:rsidRPr="00164734">
        <w:rPr>
          <w:spacing w:val="-2"/>
        </w:rPr>
        <w:t>rerum litterariarum reliquiae adhuc in Germania supersunt, in caesarea bibliotheca</w:t>
      </w:r>
      <w:r w:rsidRPr="00164734">
        <w:t xml:space="preserve"> </w:t>
      </w:r>
      <w:r w:rsidRPr="00164734">
        <w:rPr>
          <w:spacing w:val="-4"/>
        </w:rPr>
        <w:t>reperiet. Accessus ad hanc facillimus est, utpote cui Benedictus Gentillotus, vir totus</w:t>
      </w:r>
      <w:r w:rsidRPr="00164734">
        <w:t xml:space="preserve"> </w:t>
      </w:r>
      <w:r w:rsidRPr="00164734">
        <w:rPr>
          <w:spacing w:val="-4"/>
        </w:rPr>
        <w:t>ex eruditione, humanitate et nostrum amore factus, praesidet. Aut nimius me homi</w:t>
      </w:r>
      <w:r w:rsidR="00830E2A" w:rsidRPr="00164734">
        <w:rPr>
          <w:spacing w:val="-4"/>
        </w:rPr>
        <w:softHyphen/>
      </w:r>
      <w:r w:rsidRPr="00164734">
        <w:rPr>
          <w:spacing w:val="-2"/>
        </w:rPr>
        <w:t>nis amor fascinat, aut certe eius adventus res omnes meas reddet salvas et florentes.</w:t>
      </w:r>
      <w:r w:rsidRPr="00164734">
        <w:t xml:space="preserve"> Ipse proxime per Argentoratum Parisios scribam nullaque non amicitiae et officii </w:t>
      </w:r>
      <w:r w:rsidRPr="00164734">
        <w:rPr>
          <w:spacing w:val="-3"/>
        </w:rPr>
        <w:t xml:space="preserve">testificatione ordinis nobile hoc decus in Germaniam elicere studebo. </w:t>
      </w:r>
      <w:r w:rsidRPr="00164734">
        <w:rPr>
          <w:i/>
          <w:spacing w:val="16"/>
        </w:rPr>
        <w:t>&lt;</w:t>
      </w:r>
      <w:r w:rsidRPr="00164734">
        <w:rPr>
          <w:i/>
          <w:spacing w:val="6"/>
        </w:rPr>
        <w:t>3</w:t>
      </w:r>
      <w:r w:rsidRPr="00164734">
        <w:rPr>
          <w:i/>
        </w:rPr>
        <w:t>&gt;</w:t>
      </w:r>
      <w:r w:rsidRPr="00164734">
        <w:rPr>
          <w:spacing w:val="-3"/>
        </w:rPr>
        <w:t xml:space="preserve"> De libris </w:t>
      </w:r>
      <w:r w:rsidRPr="00164734">
        <w:rPr>
          <w:spacing w:val="-1"/>
        </w:rPr>
        <w:t>Gallicis submolestiora nuntias, licet verissima. Ipse malo cum nostro fere quotidie</w:t>
      </w:r>
      <w:r w:rsidRPr="00164734">
        <w:t xml:space="preserve"> </w:t>
      </w:r>
      <w:r w:rsidRPr="00164734">
        <w:rPr>
          <w:spacing w:val="-3"/>
        </w:rPr>
        <w:t>experior, quae scribis. Tanta nunc ubique indignitas iniquitasque hominum rerum</w:t>
      </w:r>
      <w:r w:rsidR="0018291F" w:rsidRPr="00164734">
        <w:rPr>
          <w:spacing w:val="-3"/>
        </w:rPr>
        <w:softHyphen/>
      </w:r>
      <w:r w:rsidRPr="00164734">
        <w:rPr>
          <w:spacing w:val="-2"/>
        </w:rPr>
        <w:t>que est, ut vel librorum meminisse non raro terrori sit. Bibliothecam patrum Lug</w:t>
      </w:r>
      <w:r w:rsidR="0018291F" w:rsidRPr="00164734">
        <w:rPr>
          <w:spacing w:val="-2"/>
        </w:rPr>
        <w:softHyphen/>
      </w:r>
      <w:r w:rsidR="0018291F" w:rsidRPr="00164734">
        <w:t>dunensem quo</w:t>
      </w:r>
      <w:r w:rsidRPr="00164734">
        <w:t xml:space="preserve">minus meo nomine emas, obstant sex vasta volumina Scriptorum </w:t>
      </w:r>
      <w:r w:rsidRPr="00164734">
        <w:rPr>
          <w:spacing w:val="-3"/>
        </w:rPr>
        <w:t>Francicorum et</w:t>
      </w:r>
      <w:r w:rsidRPr="00164734">
        <w:t xml:space="preserve"> </w:t>
      </w:r>
      <w:r w:rsidRPr="00164734">
        <w:rPr>
          <w:spacing w:val="4"/>
        </w:rPr>
        <w:t>[</w:t>
      </w:r>
      <w:r w:rsidRPr="00164734">
        <w:rPr>
          <w:i/>
        </w:rPr>
        <w:t>1</w:t>
      </w:r>
      <w:r w:rsidRPr="00164734">
        <w:rPr>
          <w:i/>
          <w:spacing w:val="16"/>
        </w:rPr>
        <w:t>v</w:t>
      </w:r>
      <w:r w:rsidRPr="00164734">
        <w:t>]</w:t>
      </w:r>
      <w:r w:rsidRPr="00164734">
        <w:rPr>
          <w:spacing w:val="-3"/>
        </w:rPr>
        <w:t xml:space="preserve"> Nortmannicorum Du Chesne</w:t>
      </w:r>
      <w:r w:rsidR="0018291F" w:rsidRPr="00164734">
        <w:rPr>
          <w:spacing w:val="-3"/>
        </w:rPr>
        <w:t>,</w:t>
      </w:r>
      <w:r w:rsidRPr="00164734">
        <w:rPr>
          <w:spacing w:val="-3"/>
        </w:rPr>
        <w:t xml:space="preserve"> fl. 150 nuper a me comparata.</w:t>
      </w:r>
      <w:r w:rsidRPr="00164734">
        <w:t xml:space="preserve"> </w:t>
      </w:r>
      <w:r w:rsidRPr="00164734">
        <w:rPr>
          <w:spacing w:val="-2"/>
        </w:rPr>
        <w:t>Itaque aerarium iterum exhaustum. Vienna nuntiatum mihi a bibliopola est se hoc</w:t>
      </w:r>
      <w:r w:rsidRPr="00164734">
        <w:t xml:space="preserve"> </w:t>
      </w:r>
      <w:r w:rsidRPr="00164734">
        <w:rPr>
          <w:spacing w:val="-3"/>
        </w:rPr>
        <w:t>opus (Bibliothecam Lugdunensem innu</w:t>
      </w:r>
      <w:r w:rsidRPr="00164734">
        <w:t>o</w:t>
      </w:r>
      <w:r w:rsidR="0018291F" w:rsidRPr="00164734">
        <w:rPr>
          <w:rStyle w:val="Funotenzeichen"/>
        </w:rPr>
        <w:footnoteReference w:customMarkFollows="1" w:id="891"/>
        <w:t>a</w:t>
      </w:r>
      <w:r w:rsidRPr="00164734">
        <w:t xml:space="preserve">) </w:t>
      </w:r>
      <w:r w:rsidRPr="00164734">
        <w:rPr>
          <w:spacing w:val="-3"/>
        </w:rPr>
        <w:t xml:space="preserve">una cum compactura fl. 190 vendidisse. </w:t>
      </w:r>
      <w:r w:rsidRPr="00164734">
        <w:rPr>
          <w:spacing w:val="-2"/>
        </w:rPr>
        <w:t xml:space="preserve">Vix puto nunc in Gallia tam vili pretio prostare. </w:t>
      </w:r>
      <w:r w:rsidRPr="00164734">
        <w:rPr>
          <w:i/>
          <w:iCs/>
          <w:spacing w:val="10"/>
        </w:rPr>
        <w:t>&lt;4</w:t>
      </w:r>
      <w:r w:rsidRPr="00164734">
        <w:rPr>
          <w:i/>
          <w:iCs/>
        </w:rPr>
        <w:t>&gt;</w:t>
      </w:r>
      <w:r w:rsidRPr="00164734">
        <w:rPr>
          <w:spacing w:val="-2"/>
        </w:rPr>
        <w:t xml:space="preserve"> De Pallatio nihil admodum, </w:t>
      </w:r>
      <w:r w:rsidRPr="00164734">
        <w:rPr>
          <w:spacing w:val="-4"/>
        </w:rPr>
        <w:t>quo</w:t>
      </w:r>
      <w:r w:rsidRPr="00164734">
        <w:t>d</w:t>
      </w:r>
      <w:r w:rsidR="0018291F" w:rsidRPr="00164734">
        <w:rPr>
          <w:rStyle w:val="Funotenzeichen"/>
        </w:rPr>
        <w:footnoteReference w:customMarkFollows="1" w:id="892"/>
        <w:t>b</w:t>
      </w:r>
      <w:r w:rsidRPr="00164734">
        <w:t xml:space="preserve"> </w:t>
      </w:r>
      <w:r w:rsidRPr="00164734">
        <w:rPr>
          <w:spacing w:val="-4"/>
        </w:rPr>
        <w:t>tibi opponam, habeo. Interim ea stat animo sententia, ab homine Italo genui</w:t>
      </w:r>
      <w:r w:rsidR="007F2785" w:rsidRPr="00164734">
        <w:rPr>
          <w:spacing w:val="-4"/>
        </w:rPr>
        <w:softHyphen/>
      </w:r>
      <w:r w:rsidRPr="00164734">
        <w:t>nam</w:t>
      </w:r>
      <w:r w:rsidR="004B7BC8" w:rsidRPr="00164734">
        <w:rPr>
          <w:rStyle w:val="Funotenzeichen"/>
        </w:rPr>
        <w:footnoteReference w:customMarkFollows="1" w:id="893"/>
        <w:t>c</w:t>
      </w:r>
      <w:r w:rsidRPr="00164734">
        <w:t xml:space="preserve"> paparum historiam frustra exspectari, saltem si necesse sit opus intra Italiae limites typis commendare. </w:t>
      </w:r>
      <w:r w:rsidRPr="00164734">
        <w:rPr>
          <w:i/>
          <w:spacing w:val="16"/>
        </w:rPr>
        <w:t>&lt;</w:t>
      </w:r>
      <w:r w:rsidRPr="00164734">
        <w:rPr>
          <w:i/>
          <w:spacing w:val="6"/>
        </w:rPr>
        <w:t>5</w:t>
      </w:r>
      <w:r w:rsidRPr="00164734">
        <w:rPr>
          <w:i/>
        </w:rPr>
        <w:t>&gt;</w:t>
      </w:r>
      <w:r w:rsidRPr="00164734">
        <w:t xml:space="preserve"> Si quaedam de aliis historicis, maxime veteribus, </w:t>
      </w:r>
      <w:r w:rsidRPr="00164734">
        <w:rPr>
          <w:spacing w:val="-4"/>
        </w:rPr>
        <w:t>qui subinde ex manuscriptis eruti prodeunt, intellexeris, obsecro, nuntia. Quam ego</w:t>
      </w:r>
      <w:r w:rsidRPr="00164734">
        <w:t xml:space="preserve"> </w:t>
      </w:r>
      <w:r w:rsidRPr="00164734">
        <w:rPr>
          <w:spacing w:val="-2"/>
        </w:rPr>
        <w:t>scire aveo, immo flagro, an et ubi Joannis Pistorii tomi tres Rerum Germanicarum</w:t>
      </w:r>
      <w:r w:rsidRPr="00164734">
        <w:t xml:space="preserve"> </w:t>
      </w:r>
      <w:r w:rsidRPr="00164734">
        <w:rPr>
          <w:spacing w:val="-1"/>
        </w:rPr>
        <w:t>haberi possint? Idem iudica, eruditissime amice, de aliis huiusmodi collectionibus</w:t>
      </w:r>
      <w:r w:rsidRPr="00164734">
        <w:t xml:space="preserve"> </w:t>
      </w:r>
      <w:r w:rsidRPr="00164734">
        <w:rPr>
          <w:spacing w:val="-3"/>
        </w:rPr>
        <w:t>scriptorum Francicorum, Alemannicoru</w:t>
      </w:r>
      <w:r w:rsidRPr="00164734">
        <w:t>m</w:t>
      </w:r>
      <w:r w:rsidR="007F2785" w:rsidRPr="00164734">
        <w:rPr>
          <w:rStyle w:val="Funotenzeichen"/>
        </w:rPr>
        <w:footnoteReference w:customMarkFollows="1" w:id="894"/>
        <w:t>d</w:t>
      </w:r>
      <w:r w:rsidRPr="00164734">
        <w:t>,</w:t>
      </w:r>
      <w:r w:rsidRPr="00164734">
        <w:rPr>
          <w:spacing w:val="-3"/>
        </w:rPr>
        <w:t xml:space="preserve"> Germanicorum etc., quorum mihi ma</w:t>
      </w:r>
      <w:r w:rsidR="007F2785" w:rsidRPr="00164734">
        <w:rPr>
          <w:spacing w:val="-3"/>
        </w:rPr>
        <w:softHyphen/>
      </w:r>
      <w:r w:rsidRPr="00164734">
        <w:rPr>
          <w:spacing w:val="-4"/>
        </w:rPr>
        <w:t>ximus usus et necessarius est.</w:t>
      </w:r>
      <w:r w:rsidRPr="00164734">
        <w:t xml:space="preserve"> </w:t>
      </w:r>
      <w:r w:rsidRPr="00164734">
        <w:rPr>
          <w:i/>
          <w:spacing w:val="10"/>
        </w:rPr>
        <w:t>&lt;6</w:t>
      </w:r>
      <w:r w:rsidRPr="00164734">
        <w:rPr>
          <w:i/>
        </w:rPr>
        <w:t>&gt;</w:t>
      </w:r>
      <w:r w:rsidRPr="00164734">
        <w:rPr>
          <w:spacing w:val="-4"/>
        </w:rPr>
        <w:t xml:space="preserve"> Ut autem te nonnihil oblectem, scribam et recen</w:t>
      </w:r>
      <w:r w:rsidR="007F2785" w:rsidRPr="00164734">
        <w:rPr>
          <w:spacing w:val="-4"/>
        </w:rPr>
        <w:softHyphen/>
      </w:r>
      <w:r w:rsidRPr="00164734">
        <w:t xml:space="preserve">sebo tibi patrum e congregatione sancti Mauri pretium a nobis intra annum fere </w:t>
      </w:r>
      <w:r w:rsidRPr="00164734">
        <w:rPr>
          <w:spacing w:val="-4"/>
        </w:rPr>
        <w:t>Viennae persolutum. Sancti Augustini tomi undecim Parisiis fl. 93. Sancti Ambrosii</w:t>
      </w:r>
      <w:r w:rsidRPr="00164734">
        <w:t xml:space="preserve"> </w:t>
      </w:r>
      <w:r w:rsidRPr="00164734">
        <w:rPr>
          <w:spacing w:val="-4"/>
        </w:rPr>
        <w:t>volumina duo compacta fl. 42. Sancti Gregorii tomi quattuor compacti fl. 50. Sancti</w:t>
      </w:r>
      <w:r w:rsidRPr="00164734">
        <w:t xml:space="preserve"> </w:t>
      </w:r>
      <w:r w:rsidRPr="00164734">
        <w:rPr>
          <w:spacing w:val="-2"/>
        </w:rPr>
        <w:t>Hieronymi tomi quinque compacti fl. 65. Sancti Bernardi recentissima Mabillonii</w:t>
      </w:r>
      <w:r w:rsidRPr="00164734">
        <w:t xml:space="preserve"> </w:t>
      </w:r>
      <w:r w:rsidRPr="00164734">
        <w:rPr>
          <w:spacing w:val="-2"/>
        </w:rPr>
        <w:t>fl. 22. Sancti Hilarii recentissima Mabillonii fl. 12 x. 30. Sancti Hildeberti et Mar</w:t>
      </w:r>
      <w:r w:rsidR="007F2785" w:rsidRPr="00164734">
        <w:rPr>
          <w:spacing w:val="-2"/>
        </w:rPr>
        <w:softHyphen/>
      </w:r>
      <w:r w:rsidRPr="00164734">
        <w:rPr>
          <w:spacing w:val="-2"/>
        </w:rPr>
        <w:t>bodi fl. 11 x. 30. Venerabilis Guiberti abbatis Novigentensis folio fl. 5. Venerabilis</w:t>
      </w:r>
      <w:r w:rsidRPr="00164734">
        <w:t xml:space="preserve"> </w:t>
      </w:r>
      <w:r w:rsidRPr="00164734">
        <w:rPr>
          <w:spacing w:val="1"/>
        </w:rPr>
        <w:t>Petri Cellensis quarto fl. 2.</w:t>
      </w:r>
      <w:r w:rsidRPr="00164734">
        <w:t xml:space="preserve"> </w:t>
      </w:r>
      <w:r w:rsidRPr="00164734">
        <w:rPr>
          <w:spacing w:val="4"/>
        </w:rPr>
        <w:t>[</w:t>
      </w:r>
      <w:r w:rsidRPr="00164734">
        <w:rPr>
          <w:i/>
        </w:rPr>
        <w:t>2</w:t>
      </w:r>
      <w:r w:rsidRPr="00164734">
        <w:rPr>
          <w:i/>
          <w:spacing w:val="16"/>
        </w:rPr>
        <w:t>r</w:t>
      </w:r>
      <w:r w:rsidRPr="00164734">
        <w:t xml:space="preserve">] </w:t>
      </w:r>
      <w:r w:rsidRPr="00164734">
        <w:rPr>
          <w:i/>
          <w:spacing w:val="16"/>
        </w:rPr>
        <w:t>&lt;</w:t>
      </w:r>
      <w:r w:rsidRPr="00164734">
        <w:rPr>
          <w:i/>
          <w:spacing w:val="10"/>
        </w:rPr>
        <w:t>7</w:t>
      </w:r>
      <w:r w:rsidRPr="00164734">
        <w:rPr>
          <w:i/>
        </w:rPr>
        <w:t>&gt;</w:t>
      </w:r>
      <w:r w:rsidRPr="00164734">
        <w:t xml:space="preserve"> </w:t>
      </w:r>
      <w:r w:rsidRPr="00164734">
        <w:rPr>
          <w:spacing w:val="1"/>
        </w:rPr>
        <w:t>Sancti Anselmi Opera cum notis Gabrielis</w:t>
      </w:r>
      <w:r w:rsidRPr="00164734">
        <w:t xml:space="preserve"> </w:t>
      </w:r>
      <w:r w:rsidRPr="00164734">
        <w:rPr>
          <w:spacing w:val="1"/>
        </w:rPr>
        <w:t xml:space="preserve">Gerberonii </w:t>
      </w:r>
      <w:r w:rsidRPr="00164734">
        <w:t>[...]</w:t>
      </w:r>
      <w:r w:rsidR="004873D9" w:rsidRPr="00164734">
        <w:rPr>
          <w:rStyle w:val="Funotenzeichen"/>
        </w:rPr>
        <w:footnoteReference w:customMarkFollows="1" w:id="895"/>
        <w:t>e</w:t>
      </w:r>
      <w:r w:rsidRPr="00164734">
        <w:t xml:space="preserve"> </w:t>
      </w:r>
      <w:r w:rsidRPr="00164734">
        <w:rPr>
          <w:spacing w:val="1"/>
        </w:rPr>
        <w:t>bibliopola habere potuit, uti nec Athana</w:t>
      </w:r>
      <w:r w:rsidRPr="00164734">
        <w:t xml:space="preserve">s[... </w:t>
      </w:r>
      <w:r w:rsidRPr="00164734">
        <w:rPr>
          <w:spacing w:val="1"/>
        </w:rPr>
        <w:t>Mont</w:t>
      </w:r>
      <w:r w:rsidRPr="00164734">
        <w:t>]f</w:t>
      </w:r>
      <w:r w:rsidRPr="00164734">
        <w:rPr>
          <w:spacing w:val="1"/>
        </w:rPr>
        <w:t>auconi</w:t>
      </w:r>
      <w:r w:rsidRPr="00164734">
        <w:t>i</w:t>
      </w:r>
      <w:r w:rsidR="004873D9" w:rsidRPr="00164734">
        <w:rPr>
          <w:rStyle w:val="Funotenzeichen"/>
        </w:rPr>
        <w:footnoteReference w:customMarkFollows="1" w:id="896"/>
        <w:t>f</w:t>
      </w:r>
      <w:r w:rsidRPr="00164734">
        <w:t xml:space="preserve">, </w:t>
      </w:r>
      <w:r w:rsidRPr="00164734">
        <w:rPr>
          <w:spacing w:val="1"/>
        </w:rPr>
        <w:t>ea</w:t>
      </w:r>
      <w:r w:rsidRPr="00164734">
        <w:t xml:space="preserve"> </w:t>
      </w:r>
      <w:r w:rsidRPr="00164734">
        <w:rPr>
          <w:spacing w:val="-4"/>
        </w:rPr>
        <w:t>tamen impatientissime exspecto</w:t>
      </w:r>
      <w:r w:rsidRPr="00164734">
        <w:t xml:space="preserve"> [...]</w:t>
      </w:r>
      <w:r w:rsidR="004873D9" w:rsidRPr="00164734">
        <w:rPr>
          <w:rStyle w:val="Funotenzeichen"/>
        </w:rPr>
        <w:footnoteReference w:customMarkFollows="1" w:id="897"/>
        <w:t>g</w:t>
      </w:r>
      <w:r w:rsidRPr="00164734">
        <w:t xml:space="preserve"> </w:t>
      </w:r>
      <w:r w:rsidRPr="00164734">
        <w:rPr>
          <w:spacing w:val="-4"/>
        </w:rPr>
        <w:t>Cassiodori e congregatione sancti Mauri Vien</w:t>
      </w:r>
      <w:r w:rsidR="004873D9" w:rsidRPr="00164734">
        <w:rPr>
          <w:spacing w:val="-4"/>
        </w:rPr>
        <w:softHyphen/>
      </w:r>
      <w:r w:rsidRPr="00164734">
        <w:rPr>
          <w:spacing w:val="-4"/>
        </w:rPr>
        <w:t xml:space="preserve">nae prostant </w:t>
      </w:r>
      <w:r w:rsidRPr="00164734">
        <w:t>[...]</w:t>
      </w:r>
      <w:r w:rsidR="004873D9" w:rsidRPr="00164734">
        <w:rPr>
          <w:rStyle w:val="Funotenzeichen"/>
        </w:rPr>
        <w:footnoteReference w:customMarkFollows="1" w:id="898"/>
        <w:t>h</w:t>
      </w:r>
      <w:r w:rsidRPr="00164734">
        <w:t xml:space="preserve"> </w:t>
      </w:r>
      <w:r w:rsidRPr="00164734">
        <w:rPr>
          <w:spacing w:val="-4"/>
        </w:rPr>
        <w:t>Nova editio Damasceni De Lequin pote</w:t>
      </w:r>
      <w:r w:rsidRPr="00164734">
        <w:t>[st ...]</w:t>
      </w:r>
      <w:r w:rsidR="004873D9" w:rsidRPr="00164734">
        <w:rPr>
          <w:rStyle w:val="Funotenzeichen"/>
        </w:rPr>
        <w:footnoteReference w:customMarkFollows="1" w:id="899"/>
        <w:t>i</w:t>
      </w:r>
      <w:r w:rsidRPr="00164734">
        <w:t xml:space="preserve"> </w:t>
      </w:r>
      <w:r w:rsidRPr="00164734">
        <w:rPr>
          <w:spacing w:val="-4"/>
        </w:rPr>
        <w:t xml:space="preserve">haberi 25 fl. Quid </w:t>
      </w:r>
      <w:r w:rsidRPr="00164734">
        <w:t>tu ad hae</w:t>
      </w:r>
      <w:r w:rsidRPr="00164734">
        <w:rPr>
          <w:spacing w:val="16"/>
        </w:rPr>
        <w:t>c</w:t>
      </w:r>
      <w:r w:rsidR="004873D9" w:rsidRPr="00164734">
        <w:rPr>
          <w:rStyle w:val="Funotenzeichen"/>
        </w:rPr>
        <w:footnoteReference w:customMarkFollows="1" w:id="900"/>
        <w:t>j</w:t>
      </w:r>
      <w:r w:rsidRPr="00164734">
        <w:t>, qui quasi [...]</w:t>
      </w:r>
      <w:r w:rsidR="004873D9" w:rsidRPr="00164734">
        <w:rPr>
          <w:rStyle w:val="Funotenzeichen"/>
        </w:rPr>
        <w:footnoteReference w:customMarkFollows="1" w:id="901"/>
        <w:t>k</w:t>
      </w:r>
      <w:r w:rsidRPr="00164734">
        <w:t xml:space="preserve"> in regno librario es? </w:t>
      </w:r>
      <w:r w:rsidRPr="00164734">
        <w:rPr>
          <w:i/>
          <w:spacing w:val="10"/>
        </w:rPr>
        <w:t>&lt;8</w:t>
      </w:r>
      <w:r w:rsidRPr="00164734">
        <w:rPr>
          <w:i/>
        </w:rPr>
        <w:t>&gt;</w:t>
      </w:r>
      <w:r w:rsidRPr="00164734">
        <w:t xml:space="preserve"> Pater Anselmus no[ster ...]</w:t>
      </w:r>
      <w:r w:rsidR="004873D9" w:rsidRPr="00164734">
        <w:rPr>
          <w:rStyle w:val="Funotenzeichen"/>
        </w:rPr>
        <w:footnoteReference w:customMarkFollows="1" w:id="902"/>
        <w:t>l</w:t>
      </w:r>
      <w:r w:rsidRPr="00164734">
        <w:t xml:space="preserve"> </w:t>
      </w:r>
      <w:r w:rsidRPr="00164734">
        <w:rPr>
          <w:spacing w:val="-1"/>
        </w:rPr>
        <w:t>valet, tussi supra modum afflictus et agit</w:t>
      </w:r>
      <w:r w:rsidRPr="00164734">
        <w:t>a[...]</w:t>
      </w:r>
      <w:r w:rsidR="004873D9" w:rsidRPr="00164734">
        <w:rPr>
          <w:rStyle w:val="Funotenzeichen"/>
        </w:rPr>
        <w:footnoteReference w:customMarkFollows="1" w:id="903"/>
        <w:t>m</w:t>
      </w:r>
      <w:r w:rsidRPr="00164734">
        <w:t xml:space="preserve"> </w:t>
      </w:r>
      <w:r w:rsidRPr="00164734">
        <w:rPr>
          <w:spacing w:val="-1"/>
        </w:rPr>
        <w:t xml:space="preserve">tamen cave, exprimas in litteris ad </w:t>
      </w:r>
      <w:r w:rsidRPr="00164734">
        <w:rPr>
          <w:spacing w:val="-4"/>
        </w:rPr>
        <w:t>eum scri</w:t>
      </w:r>
      <w:r w:rsidRPr="00164734">
        <w:t>b[</w:t>
      </w:r>
      <w:r w:rsidRPr="00164734">
        <w:rPr>
          <w:spacing w:val="-4"/>
        </w:rPr>
        <w:t>endis</w:t>
      </w:r>
      <w:r w:rsidRPr="00164734">
        <w:t xml:space="preserve"> ...]</w:t>
      </w:r>
      <w:r w:rsidR="004873D9" w:rsidRPr="00164734">
        <w:rPr>
          <w:rStyle w:val="Funotenzeichen"/>
        </w:rPr>
        <w:footnoteReference w:customMarkFollows="1" w:id="904"/>
        <w:t>n</w:t>
      </w:r>
      <w:r w:rsidRPr="00164734">
        <w:t xml:space="preserve"> </w:t>
      </w:r>
      <w:r w:rsidRPr="00164734">
        <w:rPr>
          <w:spacing w:val="-4"/>
        </w:rPr>
        <w:t>Ipse non nisi paucissimas lineolas ab ipso ac</w:t>
      </w:r>
      <w:r w:rsidRPr="00164734">
        <w:t>c[</w:t>
      </w:r>
      <w:r w:rsidRPr="00164734">
        <w:rPr>
          <w:spacing w:val="-4"/>
        </w:rPr>
        <w:t>epi</w:t>
      </w:r>
      <w:r w:rsidRPr="00164734">
        <w:t xml:space="preserve"> ...]</w:t>
      </w:r>
      <w:r w:rsidR="004873D9" w:rsidRPr="00164734">
        <w:rPr>
          <w:rStyle w:val="Funotenzeichen"/>
        </w:rPr>
        <w:footnoteReference w:customMarkFollows="1" w:id="905"/>
        <w:t>o</w:t>
      </w:r>
      <w:r w:rsidRPr="00164734">
        <w:t xml:space="preserve"> </w:t>
      </w:r>
      <w:r w:rsidRPr="00164734">
        <w:rPr>
          <w:spacing w:val="-4"/>
        </w:rPr>
        <w:t xml:space="preserve">sat multo </w:t>
      </w:r>
      <w:r w:rsidRPr="00164734">
        <w:rPr>
          <w:spacing w:val="2"/>
        </w:rPr>
        <w:t>tempore.</w:t>
      </w:r>
      <w:r w:rsidRPr="00164734">
        <w:t xml:space="preserve"> </w:t>
      </w:r>
      <w:r w:rsidRPr="00164734">
        <w:rPr>
          <w:i/>
          <w:spacing w:val="16"/>
        </w:rPr>
        <w:t>&lt;</w:t>
      </w:r>
      <w:r w:rsidRPr="00164734">
        <w:rPr>
          <w:i/>
          <w:spacing w:val="6"/>
        </w:rPr>
        <w:t>9</w:t>
      </w:r>
      <w:r w:rsidRPr="00164734">
        <w:rPr>
          <w:i/>
        </w:rPr>
        <w:t>&gt;</w:t>
      </w:r>
      <w:r w:rsidRPr="00164734">
        <w:rPr>
          <w:spacing w:val="2"/>
        </w:rPr>
        <w:t xml:space="preserve"> Quis eventus ex illo tr</w:t>
      </w:r>
      <w:r w:rsidRPr="00164734">
        <w:t>a[...]</w:t>
      </w:r>
      <w:r w:rsidR="004873D9" w:rsidRPr="00164734">
        <w:rPr>
          <w:rStyle w:val="Funotenzeichen"/>
        </w:rPr>
        <w:footnoteReference w:customMarkFollows="1" w:id="906"/>
        <w:t>p</w:t>
      </w:r>
      <w:r w:rsidRPr="00164734">
        <w:t xml:space="preserve"> </w:t>
      </w:r>
      <w:r w:rsidRPr="00164734">
        <w:rPr>
          <w:spacing w:val="2"/>
        </w:rPr>
        <w:t>Laxenburgensi in vestra causa fuerit,</w:t>
      </w:r>
      <w:r w:rsidRPr="00164734">
        <w:t xml:space="preserve"> </w:t>
      </w:r>
      <w:r w:rsidRPr="00164734">
        <w:rPr>
          <w:spacing w:val="-3"/>
        </w:rPr>
        <w:t>nondum co</w:t>
      </w:r>
      <w:r w:rsidRPr="00164734">
        <w:t>g[</w:t>
      </w:r>
      <w:r w:rsidRPr="00164734">
        <w:rPr>
          <w:spacing w:val="-3"/>
        </w:rPr>
        <w:t>novi.</w:t>
      </w:r>
      <w:r w:rsidRPr="00164734">
        <w:t xml:space="preserve"> ...]</w:t>
      </w:r>
      <w:r w:rsidR="004873D9" w:rsidRPr="00164734">
        <w:rPr>
          <w:rStyle w:val="Funotenzeichen"/>
        </w:rPr>
        <w:footnoteReference w:customMarkFollows="1" w:id="907"/>
        <w:t>q</w:t>
      </w:r>
      <w:r w:rsidRPr="00164734">
        <w:t xml:space="preserve"> </w:t>
      </w:r>
      <w:r w:rsidRPr="00164734">
        <w:rPr>
          <w:spacing w:val="-3"/>
        </w:rPr>
        <w:t>Deus bonum! Si quid rescire cupis, suadeo</w:t>
      </w:r>
      <w:r w:rsidR="00A636B0" w:rsidRPr="00164734">
        <w:rPr>
          <w:spacing w:val="-3"/>
        </w:rPr>
        <w:t>,</w:t>
      </w:r>
      <w:r w:rsidRPr="00164734">
        <w:rPr>
          <w:spacing w:val="-3"/>
        </w:rPr>
        <w:t xml:space="preserve"> ad i</w:t>
      </w:r>
      <w:r w:rsidRPr="00164734">
        <w:t>p</w:t>
      </w:r>
      <w:r w:rsidR="00A636B0" w:rsidRPr="00164734">
        <w:t>[</w:t>
      </w:r>
      <w:r w:rsidRPr="00164734">
        <w:rPr>
          <w:spacing w:val="-3"/>
        </w:rPr>
        <w:t>su</w:t>
      </w:r>
      <w:r w:rsidRPr="00164734">
        <w:t>m]</w:t>
      </w:r>
      <w:r w:rsidR="004873D9" w:rsidRPr="00164734">
        <w:rPr>
          <w:rStyle w:val="Funotenzeichen"/>
        </w:rPr>
        <w:footnoteReference w:customMarkFollows="1" w:id="908"/>
        <w:t>r</w:t>
      </w:r>
      <w:r w:rsidRPr="00164734">
        <w:t xml:space="preserve"> </w:t>
      </w:r>
      <w:r w:rsidRPr="00164734">
        <w:rPr>
          <w:spacing w:val="-3"/>
        </w:rPr>
        <w:t>pa</w:t>
      </w:r>
      <w:r w:rsidR="00A636B0" w:rsidRPr="00164734">
        <w:rPr>
          <w:spacing w:val="-3"/>
        </w:rPr>
        <w:softHyphen/>
      </w:r>
      <w:r w:rsidRPr="00164734">
        <w:rPr>
          <w:spacing w:val="-2"/>
        </w:rPr>
        <w:t>trem Anselmum des litteras, qui cum aulicis non raro agens plura expiscari poterit.</w:t>
      </w:r>
      <w:r w:rsidRPr="00164734">
        <w:t xml:space="preserve"> </w:t>
      </w:r>
      <w:r w:rsidRPr="00164734">
        <w:rPr>
          <w:spacing w:val="-2"/>
        </w:rPr>
        <w:t xml:space="preserve">Sed de his forte proxime plura. </w:t>
      </w:r>
      <w:r w:rsidRPr="00164734">
        <w:rPr>
          <w:i/>
        </w:rPr>
        <w:t>&lt;1</w:t>
      </w:r>
      <w:r w:rsidRPr="00164734">
        <w:rPr>
          <w:i/>
          <w:spacing w:val="10"/>
        </w:rPr>
        <w:t>0</w:t>
      </w:r>
      <w:r w:rsidRPr="00164734">
        <w:rPr>
          <w:i/>
        </w:rPr>
        <w:t>&gt;</w:t>
      </w:r>
      <w:r w:rsidRPr="00164734">
        <w:rPr>
          <w:spacing w:val="-2"/>
        </w:rPr>
        <w:t xml:space="preserve"> Hoc anno te, amicissime hominum, invisere vix licebit; tametsi sub autumnum non paucas monasteriorum bibliothecas iterum</w:t>
      </w:r>
      <w:r w:rsidRPr="00164734">
        <w:t xml:space="preserve"> </w:t>
      </w:r>
      <w:r w:rsidRPr="00164734">
        <w:rPr>
          <w:spacing w:val="-2"/>
        </w:rPr>
        <w:t xml:space="preserve">perlustraturus sum </w:t>
      </w:r>
      <w:r w:rsidRPr="00164734">
        <w:rPr>
          <w:spacing w:val="4"/>
        </w:rPr>
        <w:t>[</w:t>
      </w:r>
      <w:r w:rsidRPr="00164734">
        <w:rPr>
          <w:i/>
        </w:rPr>
        <w:t>si</w:t>
      </w:r>
      <w:r w:rsidRPr="00164734">
        <w:rPr>
          <w:i/>
          <w:spacing w:val="16"/>
        </w:rPr>
        <w:t>c</w:t>
      </w:r>
      <w:r w:rsidRPr="00164734">
        <w:t>]</w:t>
      </w:r>
      <w:r w:rsidRPr="00164734">
        <w:rPr>
          <w:spacing w:val="-2"/>
        </w:rPr>
        <w:t>. Veni, quaeso, cum patre Renato</w:t>
      </w:r>
      <w:r w:rsidR="00A636B0" w:rsidRPr="00164734">
        <w:rPr>
          <w:spacing w:val="-2"/>
        </w:rPr>
        <w:t>,</w:t>
      </w:r>
      <w:r w:rsidRPr="00164734">
        <w:rPr>
          <w:spacing w:val="-2"/>
        </w:rPr>
        <w:t xml:space="preserve"> et Mellicensium tibi ad</w:t>
      </w:r>
      <w:r w:rsidR="00A636B0" w:rsidRPr="00164734">
        <w:rPr>
          <w:spacing w:val="-2"/>
        </w:rPr>
        <w:softHyphen/>
      </w:r>
      <w:r w:rsidRPr="00164734">
        <w:rPr>
          <w:spacing w:val="-2"/>
        </w:rPr>
        <w:t>dictissimorum ora geminato gaudio replere dignare. Sed iam vale iterumque vale.</w:t>
      </w:r>
    </w:p>
    <w:p w:rsidR="00B9314F" w:rsidRPr="00164734" w:rsidRDefault="00B9314F" w:rsidP="00B9314F">
      <w:pPr>
        <w:pStyle w:val="EditionEditionstext"/>
      </w:pPr>
      <w:r w:rsidRPr="00164734">
        <w:t>Tuus ut olim pater Bernardus Pez Mellicensis.</w:t>
      </w:r>
    </w:p>
    <w:p w:rsidR="00B9314F" w:rsidRPr="00164734" w:rsidRDefault="00B9314F" w:rsidP="00A636B0">
      <w:pPr>
        <w:pStyle w:val="EditionEditionstext"/>
        <w:spacing w:after="260"/>
      </w:pPr>
      <w:r w:rsidRPr="00164734">
        <w:t>Mellicii raptissime in vigilia sanctorum Petri et Pauli.</w:t>
      </w:r>
    </w:p>
    <w:p w:rsidR="00B9314F" w:rsidRPr="00164734" w:rsidRDefault="002C766E" w:rsidP="00E62721">
      <w:pPr>
        <w:pStyle w:val="EditionKommentar"/>
      </w:pPr>
      <w:r w:rsidRPr="00164734">
        <w:rPr>
          <w:i w:val="0"/>
          <w:spacing w:val="30"/>
        </w:rPr>
        <w:t xml:space="preserve">&lt;2&gt; </w:t>
      </w:r>
      <w:r w:rsidR="00B9314F" w:rsidRPr="00164734">
        <w:rPr>
          <w:i w:val="0"/>
          <w:spacing w:val="30"/>
        </w:rPr>
        <w:t xml:space="preserve">per Argentoratum: </w:t>
      </w:r>
      <w:r w:rsidR="00B9314F" w:rsidRPr="00164734">
        <w:t xml:space="preserve">Zu </w:t>
      </w:r>
      <w:r w:rsidRPr="00164734">
        <w:t xml:space="preserve">früheren Sendungen nach Paris auf dieser Route </w:t>
      </w:r>
      <w:r w:rsidRPr="00164734">
        <w:rPr>
          <w:spacing w:val="-2"/>
        </w:rPr>
        <w:t>vgl. 88 &lt;7&gt;, 194. Obwohl BP den hier angekündigten Brief (354) erst im September,</w:t>
      </w:r>
      <w:r w:rsidRPr="00164734">
        <w:t xml:space="preserve"> </w:t>
      </w:r>
      <w:r w:rsidRPr="00164734">
        <w:rPr>
          <w:spacing w:val="-3"/>
        </w:rPr>
        <w:t>etwa zur Zeit der ersten Kontakte mit Johann Christoph Bartenstein, tatsächlich schrieb</w:t>
      </w:r>
      <w:r w:rsidRPr="00164734">
        <w:t xml:space="preserve"> </w:t>
      </w:r>
      <w:r w:rsidRPr="00164734">
        <w:rPr>
          <w:spacing w:val="-1"/>
        </w:rPr>
        <w:t xml:space="preserve">und versendete, </w:t>
      </w:r>
      <w:r w:rsidR="0018291F" w:rsidRPr="00164734">
        <w:rPr>
          <w:spacing w:val="-1"/>
        </w:rPr>
        <w:t>zeigt die Erwähnung hier, dass der Übermittlungsweg über Straßburg</w:t>
      </w:r>
      <w:r w:rsidR="0018291F" w:rsidRPr="00164734">
        <w:t xml:space="preserve"> schon vorher geplant war</w:t>
      </w:r>
      <w:r w:rsidR="00B9314F" w:rsidRPr="00164734">
        <w:t>.</w:t>
      </w:r>
      <w:r w:rsidR="00B9314F" w:rsidRPr="00164734">
        <w:rPr>
          <w:i w:val="0"/>
          <w:spacing w:val="33"/>
        </w:rPr>
        <w:t xml:space="preserve"> &lt;3&gt; Scriptorum ... Du Chesne:</w:t>
      </w:r>
      <w:r w:rsidR="00B9314F" w:rsidRPr="00164734">
        <w:rPr>
          <w:i w:val="0"/>
          <w:spacing w:val="30"/>
        </w:rPr>
        <w:t xml:space="preserve"> </w:t>
      </w:r>
      <w:r w:rsidR="00B9314F" w:rsidRPr="00164734">
        <w:t xml:space="preserve">Diese Werke </w:t>
      </w:r>
      <w:r w:rsidR="00B9314F" w:rsidRPr="00164734">
        <w:rPr>
          <w:spacing w:val="-3"/>
        </w:rPr>
        <w:t xml:space="preserve">waren BP von Massuet mehrfach empfohlen worden </w:t>
      </w:r>
      <w:r w:rsidR="00E62721" w:rsidRPr="00164734">
        <w:rPr>
          <w:spacing w:val="-3"/>
        </w:rPr>
        <w:t>(</w:t>
      </w:r>
      <w:r w:rsidR="00B9314F" w:rsidRPr="00164734">
        <w:rPr>
          <w:spacing w:val="-3"/>
        </w:rPr>
        <w:t>1</w:t>
      </w:r>
      <w:r w:rsidR="002E0DC7" w:rsidRPr="00164734">
        <w:rPr>
          <w:spacing w:val="-3"/>
        </w:rPr>
        <w:t>54</w:t>
      </w:r>
      <w:r w:rsidR="00B9314F" w:rsidRPr="00164734">
        <w:rPr>
          <w:spacing w:val="-3"/>
        </w:rPr>
        <w:t xml:space="preserve"> &lt;13&gt;, </w:t>
      </w:r>
      <w:r w:rsidR="002E0DC7" w:rsidRPr="00164734">
        <w:rPr>
          <w:spacing w:val="-3"/>
        </w:rPr>
        <w:t>205</w:t>
      </w:r>
      <w:r w:rsidR="00B9314F" w:rsidRPr="00164734">
        <w:rPr>
          <w:spacing w:val="-3"/>
        </w:rPr>
        <w:t xml:space="preserve"> &lt;3&gt;</w:t>
      </w:r>
      <w:r w:rsidR="00E62721" w:rsidRPr="00164734">
        <w:rPr>
          <w:spacing w:val="-3"/>
        </w:rPr>
        <w:t>)</w:t>
      </w:r>
      <w:r w:rsidR="00B9314F" w:rsidRPr="00164734">
        <w:rPr>
          <w:spacing w:val="-3"/>
        </w:rPr>
        <w:t xml:space="preserve">. </w:t>
      </w:r>
      <w:r w:rsidR="002E0DC7" w:rsidRPr="00164734">
        <w:rPr>
          <w:spacing w:val="-3"/>
        </w:rPr>
        <w:t xml:space="preserve">Beide sind </w:t>
      </w:r>
      <w:r w:rsidR="002E0DC7" w:rsidRPr="00164734">
        <w:rPr>
          <w:spacing w:val="-4"/>
        </w:rPr>
        <w:t>heute in</w:t>
      </w:r>
      <w:r w:rsidR="00B9314F" w:rsidRPr="00164734">
        <w:rPr>
          <w:spacing w:val="-4"/>
        </w:rPr>
        <w:t xml:space="preserve"> Melk </w:t>
      </w:r>
      <w:r w:rsidR="002E0DC7" w:rsidRPr="00164734">
        <w:rPr>
          <w:spacing w:val="-4"/>
        </w:rPr>
        <w:t xml:space="preserve">vorhanden: StiB Melk </w:t>
      </w:r>
      <w:r w:rsidR="00E62721" w:rsidRPr="00164734">
        <w:rPr>
          <w:spacing w:val="-4"/>
        </w:rPr>
        <w:t>3455 und</w:t>
      </w:r>
      <w:r w:rsidR="002E0DC7" w:rsidRPr="00164734">
        <w:rPr>
          <w:spacing w:val="-4"/>
        </w:rPr>
        <w:t xml:space="preserve"> </w:t>
      </w:r>
      <w:r w:rsidR="00E62721" w:rsidRPr="00164734">
        <w:rPr>
          <w:spacing w:val="-4"/>
        </w:rPr>
        <w:t>26686</w:t>
      </w:r>
      <w:r w:rsidR="002E0DC7" w:rsidRPr="00164734">
        <w:rPr>
          <w:spacing w:val="-4"/>
        </w:rPr>
        <w:t>.</w:t>
      </w:r>
      <w:r w:rsidR="00B9314F" w:rsidRPr="00164734">
        <w:rPr>
          <w:i w:val="0"/>
          <w:spacing w:val="30"/>
        </w:rPr>
        <w:t xml:space="preserve"> bibliopola: </w:t>
      </w:r>
      <w:r w:rsidR="002E0DC7" w:rsidRPr="00164734">
        <w:rPr>
          <w:spacing w:val="-4"/>
        </w:rPr>
        <w:t>An</w:t>
      </w:r>
      <w:r w:rsidR="00B9314F" w:rsidRPr="00164734">
        <w:rPr>
          <w:spacing w:val="-4"/>
        </w:rPr>
        <w:t xml:space="preserve"> Kontakte</w:t>
      </w:r>
      <w:r w:rsidR="002E0DC7" w:rsidRPr="00164734">
        <w:rPr>
          <w:spacing w:val="-4"/>
        </w:rPr>
        <w:t>n</w:t>
      </w:r>
      <w:r w:rsidR="00B9314F" w:rsidRPr="00164734">
        <w:rPr>
          <w:spacing w:val="-3"/>
        </w:rPr>
        <w:t xml:space="preserve"> </w:t>
      </w:r>
      <w:r w:rsidR="002E0DC7" w:rsidRPr="00164734">
        <w:rPr>
          <w:spacing w:val="-4"/>
        </w:rPr>
        <w:t>BPs</w:t>
      </w:r>
      <w:r w:rsidR="002E0DC7" w:rsidRPr="00164734">
        <w:rPr>
          <w:spacing w:val="-8"/>
        </w:rPr>
        <w:t xml:space="preserve"> </w:t>
      </w:r>
      <w:r w:rsidR="002E0DC7" w:rsidRPr="00164734">
        <w:rPr>
          <w:spacing w:val="-4"/>
        </w:rPr>
        <w:t>unter</w:t>
      </w:r>
      <w:r w:rsidR="002E0DC7" w:rsidRPr="00164734">
        <w:rPr>
          <w:spacing w:val="-8"/>
        </w:rPr>
        <w:t xml:space="preserve"> </w:t>
      </w:r>
      <w:r w:rsidR="002E0DC7" w:rsidRPr="00164734">
        <w:rPr>
          <w:spacing w:val="-4"/>
        </w:rPr>
        <w:t>den</w:t>
      </w:r>
      <w:r w:rsidR="002E0DC7" w:rsidRPr="00164734">
        <w:rPr>
          <w:spacing w:val="-8"/>
        </w:rPr>
        <w:t xml:space="preserve"> </w:t>
      </w:r>
      <w:r w:rsidR="002E0DC7" w:rsidRPr="00164734">
        <w:rPr>
          <w:spacing w:val="-4"/>
        </w:rPr>
        <w:t>Wi</w:t>
      </w:r>
      <w:r w:rsidR="00B9314F" w:rsidRPr="00164734">
        <w:rPr>
          <w:spacing w:val="-4"/>
        </w:rPr>
        <w:t>ener</w:t>
      </w:r>
      <w:r w:rsidR="00B9314F" w:rsidRPr="00164734">
        <w:rPr>
          <w:spacing w:val="-8"/>
        </w:rPr>
        <w:t xml:space="preserve"> </w:t>
      </w:r>
      <w:r w:rsidR="00B9314F" w:rsidRPr="00164734">
        <w:rPr>
          <w:spacing w:val="-4"/>
        </w:rPr>
        <w:t>Buchhändlern</w:t>
      </w:r>
      <w:r w:rsidR="00B9314F" w:rsidRPr="00164734">
        <w:rPr>
          <w:spacing w:val="-8"/>
        </w:rPr>
        <w:t xml:space="preserve"> </w:t>
      </w:r>
      <w:r w:rsidR="002E0DC7" w:rsidRPr="00164734">
        <w:rPr>
          <w:spacing w:val="-4"/>
        </w:rPr>
        <w:t>sind</w:t>
      </w:r>
      <w:r w:rsidR="002E0DC7" w:rsidRPr="00164734">
        <w:rPr>
          <w:spacing w:val="-8"/>
        </w:rPr>
        <w:t xml:space="preserve"> </w:t>
      </w:r>
      <w:r w:rsidR="002E0DC7" w:rsidRPr="00164734">
        <w:rPr>
          <w:spacing w:val="-4"/>
        </w:rPr>
        <w:t>für</w:t>
      </w:r>
      <w:r w:rsidR="002E0DC7" w:rsidRPr="00164734">
        <w:rPr>
          <w:spacing w:val="-8"/>
        </w:rPr>
        <w:t xml:space="preserve"> </w:t>
      </w:r>
      <w:r w:rsidR="002E0DC7" w:rsidRPr="00164734">
        <w:rPr>
          <w:spacing w:val="-4"/>
        </w:rPr>
        <w:t>diese</w:t>
      </w:r>
      <w:r w:rsidR="002E0DC7" w:rsidRPr="00164734">
        <w:rPr>
          <w:spacing w:val="-8"/>
        </w:rPr>
        <w:t xml:space="preserve"> </w:t>
      </w:r>
      <w:r w:rsidR="002E0DC7" w:rsidRPr="00164734">
        <w:rPr>
          <w:spacing w:val="-4"/>
        </w:rPr>
        <w:t>Zeit</w:t>
      </w:r>
      <w:r w:rsidR="00B9314F" w:rsidRPr="00164734">
        <w:rPr>
          <w:spacing w:val="-8"/>
        </w:rPr>
        <w:t xml:space="preserve"> </w:t>
      </w:r>
      <w:r w:rsidR="00B9314F" w:rsidRPr="00164734">
        <w:rPr>
          <w:spacing w:val="-4"/>
        </w:rPr>
        <w:t>Esslinger</w:t>
      </w:r>
      <w:r w:rsidR="002E0DC7" w:rsidRPr="00164734">
        <w:rPr>
          <w:spacing w:val="-8"/>
        </w:rPr>
        <w:t xml:space="preserve"> </w:t>
      </w:r>
      <w:r w:rsidR="002E0DC7" w:rsidRPr="00164734">
        <w:rPr>
          <w:spacing w:val="-4"/>
        </w:rPr>
        <w:t>(vgl.</w:t>
      </w:r>
      <w:r w:rsidR="002E0DC7" w:rsidRPr="00164734">
        <w:rPr>
          <w:spacing w:val="-8"/>
        </w:rPr>
        <w:t xml:space="preserve"> </w:t>
      </w:r>
      <w:r w:rsidR="002E0DC7" w:rsidRPr="00164734">
        <w:rPr>
          <w:spacing w:val="-4"/>
        </w:rPr>
        <w:t>270)</w:t>
      </w:r>
      <w:r w:rsidR="00B9314F" w:rsidRPr="00164734">
        <w:rPr>
          <w:spacing w:val="-8"/>
        </w:rPr>
        <w:t xml:space="preserve"> </w:t>
      </w:r>
      <w:r w:rsidR="00B9314F" w:rsidRPr="00164734">
        <w:rPr>
          <w:spacing w:val="-4"/>
        </w:rPr>
        <w:t>und</w:t>
      </w:r>
      <w:r w:rsidR="00B9314F" w:rsidRPr="00164734">
        <w:rPr>
          <w:spacing w:val="-8"/>
        </w:rPr>
        <w:t xml:space="preserve"> </w:t>
      </w:r>
      <w:r w:rsidR="00B9314F" w:rsidRPr="00164734">
        <w:rPr>
          <w:spacing w:val="-4"/>
        </w:rPr>
        <w:t>Hartung</w:t>
      </w:r>
      <w:r w:rsidR="002E0DC7" w:rsidRPr="00164734">
        <w:t xml:space="preserve"> </w:t>
      </w:r>
      <w:r w:rsidR="002E0DC7" w:rsidRPr="00164734">
        <w:rPr>
          <w:spacing w:val="-3"/>
        </w:rPr>
        <w:t>(vgl. 156) nachgewiesen</w:t>
      </w:r>
      <w:r w:rsidR="00B9314F" w:rsidRPr="00164734">
        <w:rPr>
          <w:spacing w:val="-3"/>
        </w:rPr>
        <w:t>; freilich ko</w:t>
      </w:r>
      <w:r w:rsidR="00927E51" w:rsidRPr="00164734">
        <w:rPr>
          <w:spacing w:val="-3"/>
        </w:rPr>
        <w:t>mmen auch noch andere in Frage.</w:t>
      </w:r>
      <w:r w:rsidR="00927E51" w:rsidRPr="00164734">
        <w:rPr>
          <w:i w:val="0"/>
          <w:spacing w:val="30"/>
        </w:rPr>
        <w:t xml:space="preserve"> &lt;5&gt; Pistorii tomi tres: </w:t>
      </w:r>
      <w:r w:rsidR="00927E51" w:rsidRPr="00164734">
        <w:rPr>
          <w:spacing w:val="-3"/>
        </w:rPr>
        <w:t>Die beiden Bände der „Illustres veteres scriptores“ sowie die „Rerum Ger</w:t>
      </w:r>
      <w:r w:rsidR="00927E51" w:rsidRPr="00164734">
        <w:rPr>
          <w:spacing w:val="-3"/>
        </w:rPr>
        <w:softHyphen/>
      </w:r>
      <w:r w:rsidR="00927E51" w:rsidRPr="00164734">
        <w:t xml:space="preserve">manicarum scriptores sex“ waren getrennt voneinander jeweils zweimal veröffentlicht </w:t>
      </w:r>
      <w:r w:rsidR="00927E51" w:rsidRPr="00164734">
        <w:rPr>
          <w:spacing w:val="-2"/>
        </w:rPr>
        <w:t>worden; erst in der von Struve überarbeiteten dritten Ausgabe (Regensburg 1726) sind</w:t>
      </w:r>
      <w:r w:rsidR="00927E51" w:rsidRPr="00164734">
        <w:t xml:space="preserve"> </w:t>
      </w:r>
      <w:r w:rsidR="00927E51" w:rsidRPr="00164734">
        <w:rPr>
          <w:spacing w:val="-2"/>
        </w:rPr>
        <w:t>sie tatsächlich zu einem Werk zusammengeführt, als welches sie allerdings – wie in der</w:t>
      </w:r>
      <w:r w:rsidR="00927E51" w:rsidRPr="00164734">
        <w:t xml:space="preserve"> </w:t>
      </w:r>
      <w:r w:rsidR="00927E51" w:rsidRPr="00164734">
        <w:rPr>
          <w:spacing w:val="-3"/>
        </w:rPr>
        <w:t>Erwähnung hier – bereits zuvor meist angesehen wurden.</w:t>
      </w:r>
      <w:r w:rsidR="00C776FC" w:rsidRPr="00164734">
        <w:rPr>
          <w:spacing w:val="-3"/>
        </w:rPr>
        <w:t xml:space="preserve"> Zu BPs Bemühungen um den</w:t>
      </w:r>
      <w:r w:rsidR="00C776FC" w:rsidRPr="00164734">
        <w:t xml:space="preserve"> Erwerb vgl. 301, 334.</w:t>
      </w:r>
      <w:r w:rsidR="00927E51" w:rsidRPr="00164734">
        <w:rPr>
          <w:i w:val="0"/>
          <w:spacing w:val="33"/>
        </w:rPr>
        <w:t xml:space="preserve"> </w:t>
      </w:r>
      <w:r w:rsidR="00B9314F" w:rsidRPr="00164734">
        <w:rPr>
          <w:i w:val="0"/>
          <w:spacing w:val="33"/>
        </w:rPr>
        <w:t xml:space="preserve">&lt;6&gt; patrum </w:t>
      </w:r>
      <w:r w:rsidR="00C776FC" w:rsidRPr="00164734">
        <w:rPr>
          <w:i w:val="0"/>
          <w:spacing w:val="33"/>
        </w:rPr>
        <w:t>...</w:t>
      </w:r>
      <w:r w:rsidR="00B9314F" w:rsidRPr="00164734">
        <w:rPr>
          <w:i w:val="0"/>
          <w:spacing w:val="33"/>
        </w:rPr>
        <w:t xml:space="preserve"> sancti Mauri:</w:t>
      </w:r>
      <w:r w:rsidR="00B9314F" w:rsidRPr="00164734">
        <w:rPr>
          <w:i w:val="0"/>
          <w:spacing w:val="30"/>
        </w:rPr>
        <w:t xml:space="preserve"> </w:t>
      </w:r>
      <w:r w:rsidR="00B9314F" w:rsidRPr="00164734">
        <w:t xml:space="preserve">An dieser Liste von </w:t>
      </w:r>
      <w:r w:rsidR="00B9314F" w:rsidRPr="00164734">
        <w:rPr>
          <w:spacing w:val="1"/>
        </w:rPr>
        <w:t>Titeln fällt erstens auf, dass die Editionen der Kirchenväter erst 1713/14 angekauft</w:t>
      </w:r>
      <w:r w:rsidR="00B9314F" w:rsidRPr="00164734">
        <w:t xml:space="preserve"> </w:t>
      </w:r>
      <w:r w:rsidR="00B9314F" w:rsidRPr="00164734">
        <w:rPr>
          <w:spacing w:val="-3"/>
        </w:rPr>
        <w:t xml:space="preserve">wurden; offenbar hatten sie für BP (bei insgesamt beschränkten finanziellen </w:t>
      </w:r>
      <w:r w:rsidR="00C776FC" w:rsidRPr="00164734">
        <w:rPr>
          <w:spacing w:val="-3"/>
        </w:rPr>
        <w:t>Ressourc</w:t>
      </w:r>
      <w:r w:rsidR="00B9314F" w:rsidRPr="00164734">
        <w:rPr>
          <w:spacing w:val="-3"/>
        </w:rPr>
        <w:t>en)</w:t>
      </w:r>
      <w:r w:rsidR="00B9314F" w:rsidRPr="00164734">
        <w:t xml:space="preserve"> </w:t>
      </w:r>
      <w:r w:rsidR="00B9314F" w:rsidRPr="002A18EE">
        <w:rPr>
          <w:spacing w:val="-4"/>
          <w:szCs w:val="22"/>
        </w:rPr>
        <w:t xml:space="preserve">geringere Priorität als </w:t>
      </w:r>
      <w:r w:rsidR="002A18EE" w:rsidRPr="002A18EE">
        <w:rPr>
          <w:spacing w:val="-4"/>
          <w:szCs w:val="22"/>
        </w:rPr>
        <w:t xml:space="preserve">die </w:t>
      </w:r>
      <w:r w:rsidR="00C776FC" w:rsidRPr="002A18EE">
        <w:rPr>
          <w:spacing w:val="-4"/>
          <w:szCs w:val="22"/>
        </w:rPr>
        <w:t xml:space="preserve">bereits früher </w:t>
      </w:r>
      <w:r w:rsidR="002A18EE" w:rsidRPr="002A18EE">
        <w:rPr>
          <w:spacing w:val="-4"/>
          <w:szCs w:val="22"/>
        </w:rPr>
        <w:t>b</w:t>
      </w:r>
      <w:r w:rsidR="00C776FC" w:rsidRPr="002A18EE">
        <w:rPr>
          <w:spacing w:val="-4"/>
          <w:szCs w:val="22"/>
        </w:rPr>
        <w:t>eschafften</w:t>
      </w:r>
      <w:r w:rsidR="00B9314F" w:rsidRPr="002A18EE">
        <w:rPr>
          <w:spacing w:val="-4"/>
          <w:szCs w:val="22"/>
        </w:rPr>
        <w:t xml:space="preserve"> „Annales OSB“ und „Acta sanctorum</w:t>
      </w:r>
      <w:r w:rsidR="00B9314F" w:rsidRPr="00164734">
        <w:t xml:space="preserve"> </w:t>
      </w:r>
      <w:r w:rsidR="00B9314F" w:rsidRPr="00164734">
        <w:rPr>
          <w:spacing w:val="-1"/>
        </w:rPr>
        <w:t>OSB“. Zweitens ist deutlich, dass sich BP ausschließlich für die Quelleneditionen und</w:t>
      </w:r>
      <w:r w:rsidR="00B9314F" w:rsidRPr="00164734">
        <w:t xml:space="preserve"> </w:t>
      </w:r>
      <w:r w:rsidR="00B9314F" w:rsidRPr="00164734">
        <w:rPr>
          <w:spacing w:val="-1"/>
        </w:rPr>
        <w:t>nicht für theoretische und methodische Schriften der Mauriner interessierte</w:t>
      </w:r>
      <w:r w:rsidR="00C776FC" w:rsidRPr="00164734">
        <w:rPr>
          <w:spacing w:val="-1"/>
        </w:rPr>
        <w:t>;</w:t>
      </w:r>
      <w:r w:rsidR="00B9314F" w:rsidRPr="00164734">
        <w:rPr>
          <w:spacing w:val="-1"/>
        </w:rPr>
        <w:t xml:space="preserve"> zu seinem</w:t>
      </w:r>
      <w:r w:rsidR="00B9314F" w:rsidRPr="00164734">
        <w:t xml:space="preserve"> Desinteresse an </w:t>
      </w:r>
      <w:r w:rsidR="00C776FC" w:rsidRPr="00164734">
        <w:t>einem Erwerb des „De re diplomatica</w:t>
      </w:r>
      <w:r w:rsidR="00B9314F" w:rsidRPr="00164734">
        <w:t xml:space="preserve">“ </w:t>
      </w:r>
      <w:r w:rsidR="00C776FC" w:rsidRPr="00164734">
        <w:t>vgl.</w:t>
      </w:r>
      <w:r w:rsidR="00B9314F" w:rsidRPr="00164734">
        <w:t xml:space="preserve"> 31</w:t>
      </w:r>
      <w:r w:rsidR="00C776FC" w:rsidRPr="00164734">
        <w:t>6</w:t>
      </w:r>
      <w:r w:rsidR="00B9314F" w:rsidRPr="00164734">
        <w:t>.</w:t>
      </w:r>
      <w:r w:rsidR="00B9314F" w:rsidRPr="00164734">
        <w:rPr>
          <w:bCs/>
          <w:i w:val="0"/>
          <w:spacing w:val="33"/>
        </w:rPr>
        <w:t xml:space="preserve"> </w:t>
      </w:r>
      <w:r w:rsidR="00B9314F" w:rsidRPr="00164734">
        <w:rPr>
          <w:i w:val="0"/>
          <w:spacing w:val="33"/>
        </w:rPr>
        <w:t xml:space="preserve">Sancti Hilarii </w:t>
      </w:r>
      <w:r w:rsidR="00B9314F" w:rsidRPr="00164734">
        <w:rPr>
          <w:i w:val="0"/>
          <w:spacing w:val="30"/>
        </w:rPr>
        <w:t>recentissima Mabillonii:</w:t>
      </w:r>
      <w:r w:rsidR="00B9314F" w:rsidRPr="00164734">
        <w:rPr>
          <w:bCs/>
          <w:i w:val="0"/>
          <w:spacing w:val="30"/>
        </w:rPr>
        <w:t xml:space="preserve"> </w:t>
      </w:r>
      <w:r w:rsidR="00B9314F" w:rsidRPr="00164734">
        <w:rPr>
          <w:spacing w:val="-4"/>
        </w:rPr>
        <w:t xml:space="preserve">Die Lesung beruht auf der Auflösung zweier Striche </w:t>
      </w:r>
      <w:r w:rsidR="00B9314F" w:rsidRPr="00164734">
        <w:t>als Zeichen zur Wiederholung der Worte „recentissima Mabillonii“ aus der vorange</w:t>
      </w:r>
      <w:r w:rsidR="00E75279" w:rsidRPr="00164734">
        <w:softHyphen/>
      </w:r>
      <w:r w:rsidR="00B9314F" w:rsidRPr="00164734">
        <w:t xml:space="preserve">gangenen Zeile. BP gebraucht solche Striche auch </w:t>
      </w:r>
      <w:r w:rsidR="00E75279" w:rsidRPr="00164734">
        <w:t>an anderen Stellen</w:t>
      </w:r>
      <w:r w:rsidR="00B9314F" w:rsidRPr="00164734">
        <w:t xml:space="preserve"> in dieser Weise. </w:t>
      </w:r>
      <w:r w:rsidR="00B9314F" w:rsidRPr="00164734">
        <w:rPr>
          <w:spacing w:val="-4"/>
        </w:rPr>
        <w:t xml:space="preserve">Die </w:t>
      </w:r>
      <w:r w:rsidR="00E75279" w:rsidRPr="00164734">
        <w:rPr>
          <w:spacing w:val="-4"/>
        </w:rPr>
        <w:t xml:space="preserve">maurinische </w:t>
      </w:r>
      <w:r w:rsidR="00B9314F" w:rsidRPr="00164734">
        <w:rPr>
          <w:spacing w:val="-4"/>
        </w:rPr>
        <w:t xml:space="preserve">Hilarius-Edition </w:t>
      </w:r>
      <w:r w:rsidR="00E75279" w:rsidRPr="00164734">
        <w:rPr>
          <w:spacing w:val="-4"/>
        </w:rPr>
        <w:t>hatte</w:t>
      </w:r>
      <w:r w:rsidR="00B9314F" w:rsidRPr="00164734">
        <w:rPr>
          <w:spacing w:val="-4"/>
        </w:rPr>
        <w:t xml:space="preserve"> </w:t>
      </w:r>
      <w:r w:rsidR="00E75279" w:rsidRPr="00164734">
        <w:rPr>
          <w:spacing w:val="-4"/>
        </w:rPr>
        <w:t>jedoch</w:t>
      </w:r>
      <w:r w:rsidR="00B9314F" w:rsidRPr="00164734">
        <w:rPr>
          <w:spacing w:val="-4"/>
        </w:rPr>
        <w:t xml:space="preserve"> nicht Mabillon, sondern Pierre Coustant</w:t>
      </w:r>
      <w:r w:rsidR="00B9314F" w:rsidRPr="00164734">
        <w:t xml:space="preserve"> herausgegeben. Es kann sich um einen Irrtum BPs handeln.</w:t>
      </w:r>
      <w:r w:rsidR="00B9314F" w:rsidRPr="00164734">
        <w:rPr>
          <w:i w:val="0"/>
          <w:spacing w:val="34"/>
        </w:rPr>
        <w:t xml:space="preserve"> &lt;8&gt; Anselmus ... </w:t>
      </w:r>
      <w:r w:rsidR="00B9314F" w:rsidRPr="00164734">
        <w:rPr>
          <w:i w:val="0"/>
          <w:spacing w:val="30"/>
        </w:rPr>
        <w:t xml:space="preserve">tussi </w:t>
      </w:r>
      <w:r w:rsidR="00E75279" w:rsidRPr="00164734">
        <w:rPr>
          <w:i w:val="0"/>
          <w:spacing w:val="30"/>
        </w:rPr>
        <w:t>...</w:t>
      </w:r>
      <w:r w:rsidR="00B9314F" w:rsidRPr="00164734">
        <w:rPr>
          <w:i w:val="0"/>
          <w:spacing w:val="30"/>
        </w:rPr>
        <w:t xml:space="preserve"> afflictus: </w:t>
      </w:r>
      <w:r w:rsidR="00B9314F" w:rsidRPr="00164734">
        <w:rPr>
          <w:spacing w:val="-3"/>
        </w:rPr>
        <w:t>Kropff, Bibliotheca Mellicensis 527, berichtet von Kränklich</w:t>
      </w:r>
      <w:r w:rsidR="00E75279" w:rsidRPr="00164734">
        <w:rPr>
          <w:spacing w:val="-3"/>
        </w:rPr>
        <w:softHyphen/>
      </w:r>
      <w:r w:rsidR="00B9314F" w:rsidRPr="00164734">
        <w:rPr>
          <w:spacing w:val="-4"/>
        </w:rPr>
        <w:t xml:space="preserve">keit Schrambs im hohen Alter, nennt </w:t>
      </w:r>
      <w:r w:rsidR="00E75279" w:rsidRPr="00164734">
        <w:rPr>
          <w:spacing w:val="-4"/>
        </w:rPr>
        <w:t>aber</w:t>
      </w:r>
      <w:r w:rsidR="00B9314F" w:rsidRPr="00164734">
        <w:rPr>
          <w:spacing w:val="-4"/>
        </w:rPr>
        <w:t xml:space="preserve"> nicht ausdrücklich Husten oder Lungenleiden.</w:t>
      </w:r>
      <w:r w:rsidR="00B9314F" w:rsidRPr="00164734">
        <w:t xml:space="preserve"> </w:t>
      </w:r>
      <w:r w:rsidR="00B9314F" w:rsidRPr="00164734">
        <w:rPr>
          <w:i w:val="0"/>
          <w:spacing w:val="30"/>
        </w:rPr>
        <w:t xml:space="preserve">&lt;10&gt; sub autumnum ... perlustraturus: </w:t>
      </w:r>
      <w:r w:rsidR="00E75279" w:rsidRPr="00164734">
        <w:t>Zu den Bibliotheksreisen BPs v</w:t>
      </w:r>
      <w:r w:rsidR="00B9314F" w:rsidRPr="00164734">
        <w:t>gl. Einleitung, Abschnitt I.1.</w:t>
      </w:r>
    </w:p>
    <w:p w:rsidR="00346C1D" w:rsidRPr="00164734" w:rsidRDefault="00346C1D" w:rsidP="00AF33B7">
      <w:pPr>
        <w:pStyle w:val="EditionBriefberschrift1"/>
        <w:spacing w:before="470"/>
      </w:pPr>
      <w:r w:rsidRPr="00164734">
        <w:t>[347]</w:t>
      </w:r>
      <w:r w:rsidRPr="00164734">
        <w:tab/>
        <w:t>Bernhard Pez an Augustin Erath.</w:t>
      </w:r>
    </w:p>
    <w:p w:rsidR="00346C1D" w:rsidRPr="00164734" w:rsidRDefault="00346C1D" w:rsidP="00AF33B7">
      <w:pPr>
        <w:pStyle w:val="EditionBriefberschrift2"/>
        <w:spacing w:after="130"/>
      </w:pPr>
      <w:r w:rsidRPr="00164734">
        <w:t>&lt; 1714-07-04.</w:t>
      </w:r>
    </w:p>
    <w:p w:rsidR="00346C1D" w:rsidRPr="00164734" w:rsidRDefault="00346C1D" w:rsidP="00346C1D">
      <w:pPr>
        <w:pStyle w:val="EditionEditorischeNotiz"/>
      </w:pPr>
      <w:r w:rsidRPr="00164734">
        <w:t>Bezüge: 341. 348.</w:t>
      </w:r>
    </w:p>
    <w:p w:rsidR="00346C1D" w:rsidRPr="00164734" w:rsidRDefault="00346C1D" w:rsidP="00346C1D">
      <w:pPr>
        <w:pStyle w:val="EditionEditorischeNotiz"/>
      </w:pPr>
      <w:r w:rsidRPr="00164734">
        <w:rPr>
          <w:spacing w:val="-1"/>
        </w:rPr>
        <w:t>Bemerkungen: In 348 &lt;1&gt; wird zwar nicht ausdrücklich ein Brief erwähnt, die Übersendung</w:t>
      </w:r>
      <w:r w:rsidRPr="00164734">
        <w:t xml:space="preserve"> </w:t>
      </w:r>
      <w:r w:rsidRPr="00164734">
        <w:rPr>
          <w:spacing w:val="-1"/>
        </w:rPr>
        <w:t>eines Buches und das Eingehen auf mehrere konkrete Mitteilungen und Fragestellungen</w:t>
      </w:r>
      <w:r w:rsidRPr="00164734">
        <w:t xml:space="preserve"> rechtfertigen jedoch die Ansetzung.</w:t>
      </w:r>
    </w:p>
    <w:p w:rsidR="00346C1D" w:rsidRPr="00164734" w:rsidRDefault="00346C1D" w:rsidP="00AF33B7">
      <w:pPr>
        <w:pStyle w:val="EditionBriefberschrift1"/>
        <w:spacing w:before="470"/>
      </w:pPr>
      <w:r w:rsidRPr="00164734">
        <w:t>348</w:t>
      </w:r>
      <w:r w:rsidRPr="00164734">
        <w:tab/>
        <w:t>Augustin Erath an Bernhard Pez.</w:t>
      </w:r>
    </w:p>
    <w:p w:rsidR="00346C1D" w:rsidRPr="00164734" w:rsidRDefault="00346C1D" w:rsidP="00346C1D">
      <w:pPr>
        <w:pStyle w:val="EditionBriefberschrift2"/>
      </w:pPr>
      <w:r w:rsidRPr="00164734">
        <w:t>1714-07-04. St. Andrä an der Traisen.</w:t>
      </w:r>
    </w:p>
    <w:p w:rsidR="00346C1D" w:rsidRPr="00164734" w:rsidRDefault="00346C1D" w:rsidP="00AF33B7">
      <w:pPr>
        <w:pStyle w:val="EditionRegest"/>
        <w:spacing w:after="160"/>
      </w:pPr>
      <w:r w:rsidRPr="00164734">
        <w:t>&lt;1&gt;</w:t>
      </w:r>
      <w:r w:rsidRPr="00164734">
        <w:rPr>
          <w:spacing w:val="-4"/>
        </w:rPr>
        <w:t xml:space="preserve"> AEr dankt für das zuges</w:t>
      </w:r>
      <w:r w:rsidR="0093786F" w:rsidRPr="00164734">
        <w:rPr>
          <w:spacing w:val="-4"/>
        </w:rPr>
        <w:t>ende</w:t>
      </w:r>
      <w:r w:rsidRPr="00164734">
        <w:rPr>
          <w:spacing w:val="-4"/>
        </w:rPr>
        <w:t xml:space="preserve">te Buch „Basilica SS. Udalrici et Afrae“ von </w:t>
      </w:r>
      <w:r w:rsidR="0093786F" w:rsidRPr="00164734">
        <w:rPr>
          <w:spacing w:val="-4"/>
        </w:rPr>
        <w:t>Bernhard</w:t>
      </w:r>
      <w:r w:rsidR="0093786F" w:rsidRPr="00164734">
        <w:t xml:space="preserve"> </w:t>
      </w:r>
      <w:r w:rsidRPr="00164734">
        <w:rPr>
          <w:spacing w:val="-2"/>
        </w:rPr>
        <w:t>Hertfelder, für das er über den Baumeister Prandtauer seine „Conciliatio praedetermi</w:t>
      </w:r>
      <w:r w:rsidR="0093786F" w:rsidRPr="00164734">
        <w:rPr>
          <w:spacing w:val="-2"/>
        </w:rPr>
        <w:softHyphen/>
      </w:r>
      <w:r w:rsidRPr="00164734">
        <w:rPr>
          <w:spacing w:val="1"/>
        </w:rPr>
        <w:t>nationis seu Unio theologica“ schickt, wie von BP gewünscht.</w:t>
      </w:r>
      <w:r w:rsidRPr="00164734">
        <w:t xml:space="preserve"> </w:t>
      </w:r>
      <w:r w:rsidRPr="00164734">
        <w:rPr>
          <w:spacing w:val="16"/>
        </w:rPr>
        <w:t>&lt;</w:t>
      </w:r>
      <w:r w:rsidRPr="00164734">
        <w:rPr>
          <w:spacing w:val="6"/>
        </w:rPr>
        <w:t>2</w:t>
      </w:r>
      <w:r w:rsidRPr="00164734">
        <w:t>&gt;</w:t>
      </w:r>
      <w:r w:rsidRPr="00164734">
        <w:rPr>
          <w:spacing w:val="1"/>
        </w:rPr>
        <w:t xml:space="preserve"> </w:t>
      </w:r>
      <w:r w:rsidR="00D373CA" w:rsidRPr="00164734">
        <w:rPr>
          <w:spacing w:val="1"/>
        </w:rPr>
        <w:t>Im Hinblick auf</w:t>
      </w:r>
      <w:r w:rsidR="00D373CA" w:rsidRPr="00164734">
        <w:t xml:space="preserve"> </w:t>
      </w:r>
      <w:r w:rsidRPr="00164734">
        <w:rPr>
          <w:spacing w:val="-2"/>
        </w:rPr>
        <w:t xml:space="preserve">BPs Buch „Triumphus castitatis“ über das Leben der </w:t>
      </w:r>
      <w:r w:rsidR="00D373CA" w:rsidRPr="00164734">
        <w:rPr>
          <w:spacing w:val="-2"/>
        </w:rPr>
        <w:t>Sel.</w:t>
      </w:r>
      <w:r w:rsidRPr="00164734">
        <w:rPr>
          <w:spacing w:val="-2"/>
        </w:rPr>
        <w:t xml:space="preserve"> Wilbirg empfiehlt AEr, einen</w:t>
      </w:r>
      <w:r w:rsidRPr="00164734">
        <w:t xml:space="preserve"> vorsichtigen Mittelweg zu gehen, um weder die Partei der Benediktiner noch jene der </w:t>
      </w:r>
      <w:r w:rsidRPr="00164734">
        <w:rPr>
          <w:spacing w:val="-3"/>
        </w:rPr>
        <w:t>Regularkanoniker zu brüskieren. Seine eigene Meinung zu den Streitfragen will er nicht</w:t>
      </w:r>
      <w:r w:rsidRPr="00164734">
        <w:t xml:space="preserve"> </w:t>
      </w:r>
      <w:r w:rsidRPr="00164734">
        <w:rPr>
          <w:spacing w:val="-1"/>
        </w:rPr>
        <w:t>darlegen. L</w:t>
      </w:r>
      <w:r w:rsidR="00AF33B7" w:rsidRPr="00164734">
        <w:rPr>
          <w:spacing w:val="-1"/>
        </w:rPr>
        <w:t>ieße</w:t>
      </w:r>
      <w:r w:rsidRPr="00164734">
        <w:rPr>
          <w:spacing w:val="-1"/>
        </w:rPr>
        <w:t xml:space="preserve"> </w:t>
      </w:r>
      <w:r w:rsidR="00AF33B7" w:rsidRPr="00164734">
        <w:rPr>
          <w:spacing w:val="-1"/>
        </w:rPr>
        <w:t>BP den Augustiner-Chorh</w:t>
      </w:r>
      <w:r w:rsidRPr="00164734">
        <w:rPr>
          <w:spacing w:val="-1"/>
        </w:rPr>
        <w:t>er</w:t>
      </w:r>
      <w:r w:rsidR="00AF33B7" w:rsidRPr="00164734">
        <w:rPr>
          <w:spacing w:val="-1"/>
        </w:rPr>
        <w:t>renorden</w:t>
      </w:r>
      <w:r w:rsidRPr="00164734">
        <w:rPr>
          <w:spacing w:val="-1"/>
        </w:rPr>
        <w:t xml:space="preserve"> vor dem 10. Jahrhundert seinen</w:t>
      </w:r>
      <w:r w:rsidRPr="00164734">
        <w:t xml:space="preserve"> </w:t>
      </w:r>
      <w:r w:rsidRPr="00164734">
        <w:rPr>
          <w:spacing w:val="-2"/>
        </w:rPr>
        <w:t>Anfang in Europa nehmen, so widerspräche dies der benediktinischen Position und vor</w:t>
      </w:r>
      <w:r w:rsidRPr="00164734">
        <w:t xml:space="preserve"> </w:t>
      </w:r>
      <w:r w:rsidRPr="00164734">
        <w:rPr>
          <w:spacing w:val="-1"/>
        </w:rPr>
        <w:t>allem jener Mabillons, der in seiner „Gemina apologia Benedictinorum“ ausdrücklich</w:t>
      </w:r>
      <w:r w:rsidRPr="00164734">
        <w:t xml:space="preserve"> </w:t>
      </w:r>
      <w:r w:rsidRPr="00164734">
        <w:rPr>
          <w:spacing w:val="-1"/>
        </w:rPr>
        <w:t>festgehalten hat, dass er vor dem 10. Jahrhundert keine Hinweise auf die Augustiner-Chorherren finden könne. Str</w:t>
      </w:r>
      <w:r w:rsidR="00AF33B7" w:rsidRPr="00164734">
        <w:rPr>
          <w:spacing w:val="-1"/>
        </w:rPr>
        <w:t>itte</w:t>
      </w:r>
      <w:r w:rsidRPr="00164734">
        <w:rPr>
          <w:spacing w:val="-1"/>
        </w:rPr>
        <w:t xml:space="preserve"> BP aber ihre Existenz vor dieser Zeit gänzlich ab, so</w:t>
      </w:r>
      <w:r w:rsidRPr="00164734">
        <w:t xml:space="preserve"> </w:t>
      </w:r>
      <w:r w:rsidRPr="00164734">
        <w:rPr>
          <w:spacing w:val="-2"/>
        </w:rPr>
        <w:t>würde er damit die Regularkanoniker insgemein und insbesondere jene von St. Florian</w:t>
      </w:r>
      <w:r w:rsidRPr="00164734">
        <w:t xml:space="preserve"> </w:t>
      </w:r>
      <w:r w:rsidRPr="00164734">
        <w:rPr>
          <w:spacing w:val="-2"/>
        </w:rPr>
        <w:t>schwer beleidigen. BP sollte daher diese Frage entweder gänzlich unberührt lassen oder</w:t>
      </w:r>
      <w:r w:rsidRPr="00164734">
        <w:t xml:space="preserve"> </w:t>
      </w:r>
      <w:r w:rsidRPr="00164734">
        <w:rPr>
          <w:spacing w:val="-2"/>
        </w:rPr>
        <w:t>nur von Regularkanonikern sprechen, ohne die Bezeichnung nach dem Hl. Augustinus.</w:t>
      </w:r>
      <w:r w:rsidRPr="00164734">
        <w:t xml:space="preserve"> </w:t>
      </w:r>
      <w:r w:rsidRPr="00164734">
        <w:rPr>
          <w:spacing w:val="-2"/>
        </w:rPr>
        <w:t>AEr selbst schreibt sich und sein Kloster stets so. Er will dieses Thema mit BP mündlich</w:t>
      </w:r>
      <w:r w:rsidRPr="00164734">
        <w:t xml:space="preserve"> </w:t>
      </w:r>
      <w:r w:rsidRPr="00164734">
        <w:rPr>
          <w:spacing w:val="-1"/>
        </w:rPr>
        <w:t>ausführlicher besprechen, da er wegen seiner Gicht nur mühevoll schreiben kann, was</w:t>
      </w:r>
      <w:r w:rsidRPr="00164734">
        <w:t xml:space="preserve"> </w:t>
      </w:r>
      <w:r w:rsidRPr="00164734">
        <w:rPr>
          <w:spacing w:val="-4"/>
        </w:rPr>
        <w:t xml:space="preserve">Prandtauer als Augenzeuge bestätigen kann. </w:t>
      </w:r>
      <w:r w:rsidRPr="00164734">
        <w:rPr>
          <w:spacing w:val="16"/>
        </w:rPr>
        <w:t>&lt;</w:t>
      </w:r>
      <w:r w:rsidRPr="00164734">
        <w:rPr>
          <w:spacing w:val="6"/>
        </w:rPr>
        <w:t>3</w:t>
      </w:r>
      <w:r w:rsidRPr="00164734">
        <w:t>&gt;</w:t>
      </w:r>
      <w:r w:rsidRPr="00164734">
        <w:rPr>
          <w:spacing w:val="-4"/>
        </w:rPr>
        <w:t xml:space="preserve"> AEr findet es äußerst bedauerlich, dass </w:t>
      </w:r>
      <w:r w:rsidRPr="00164734">
        <w:rPr>
          <w:spacing w:val="-3"/>
        </w:rPr>
        <w:t>von der „Basilica SS. Udalrici et Afrae“ der dritte und vierte Teil fehlen und auch keine</w:t>
      </w:r>
      <w:r w:rsidRPr="00164734">
        <w:t xml:space="preserve"> </w:t>
      </w:r>
      <w:r w:rsidRPr="00164734">
        <w:rPr>
          <w:spacing w:val="-1"/>
        </w:rPr>
        <w:t>Abbildungen der Kirche, des Klosters, der Altäre oder der Kapellen, sondern nur solche</w:t>
      </w:r>
      <w:r w:rsidRPr="00164734">
        <w:t xml:space="preserve"> </w:t>
      </w:r>
      <w:r w:rsidRPr="00164734">
        <w:rPr>
          <w:spacing w:val="-1"/>
        </w:rPr>
        <w:t>der Reliquien beigegeben sind. Es wäre der Mühe wert, wenn BP nach St. Ulrich und</w:t>
      </w:r>
      <w:r w:rsidRPr="00164734">
        <w:t xml:space="preserve"> </w:t>
      </w:r>
      <w:r w:rsidRPr="00164734">
        <w:rPr>
          <w:spacing w:val="-3"/>
        </w:rPr>
        <w:t xml:space="preserve">Afra zu Augsburg schriebe, um </w:t>
      </w:r>
      <w:r w:rsidR="00AF33B7" w:rsidRPr="00164734">
        <w:rPr>
          <w:spacing w:val="-3"/>
        </w:rPr>
        <w:t>zu fragen</w:t>
      </w:r>
      <w:r w:rsidRPr="00164734">
        <w:rPr>
          <w:spacing w:val="-3"/>
        </w:rPr>
        <w:t xml:space="preserve">, ob diese Teile inzwischen vielleicht </w:t>
      </w:r>
      <w:r w:rsidR="00AF33B7" w:rsidRPr="00164734">
        <w:rPr>
          <w:spacing w:val="-3"/>
        </w:rPr>
        <w:t>erschien</w:t>
      </w:r>
      <w:r w:rsidRPr="00164734">
        <w:rPr>
          <w:spacing w:val="-3"/>
        </w:rPr>
        <w:t>en</w:t>
      </w:r>
      <w:r w:rsidRPr="00164734">
        <w:t xml:space="preserve"> </w:t>
      </w:r>
      <w:r w:rsidRPr="00164734">
        <w:rPr>
          <w:spacing w:val="-2"/>
        </w:rPr>
        <w:t>sind.</w:t>
      </w:r>
      <w:r w:rsidRPr="00164734">
        <w:t xml:space="preserve"> </w:t>
      </w:r>
      <w:r w:rsidRPr="00164734">
        <w:rPr>
          <w:spacing w:val="10"/>
        </w:rPr>
        <w:t>&lt;4</w:t>
      </w:r>
      <w:r w:rsidRPr="00164734">
        <w:t xml:space="preserve">&gt; </w:t>
      </w:r>
      <w:r w:rsidRPr="00164734">
        <w:rPr>
          <w:spacing w:val="-2"/>
        </w:rPr>
        <w:t xml:space="preserve">Von den „Historiae Francorum scriptores“ von </w:t>
      </w:r>
      <w:r w:rsidR="00111699" w:rsidRPr="00164734">
        <w:rPr>
          <w:spacing w:val="-2"/>
        </w:rPr>
        <w:t>André</w:t>
      </w:r>
      <w:r w:rsidRPr="00164734">
        <w:rPr>
          <w:spacing w:val="-2"/>
        </w:rPr>
        <w:t xml:space="preserve"> Duchesne </w:t>
      </w:r>
      <w:r w:rsidR="00111699" w:rsidRPr="00164734">
        <w:rPr>
          <w:spacing w:val="-2"/>
        </w:rPr>
        <w:t>verfüg</w:t>
      </w:r>
      <w:r w:rsidRPr="00164734">
        <w:rPr>
          <w:spacing w:val="-2"/>
        </w:rPr>
        <w:t xml:space="preserve">t AEr </w:t>
      </w:r>
      <w:r w:rsidRPr="00164734">
        <w:rPr>
          <w:spacing w:val="-1"/>
        </w:rPr>
        <w:t xml:space="preserve">nur </w:t>
      </w:r>
      <w:r w:rsidR="00111699" w:rsidRPr="00164734">
        <w:rPr>
          <w:spacing w:val="-1"/>
        </w:rPr>
        <w:t xml:space="preserve">über </w:t>
      </w:r>
      <w:r w:rsidRPr="00164734">
        <w:rPr>
          <w:spacing w:val="-1"/>
        </w:rPr>
        <w:t>vier Bände. Auch mit sechs Bänden wäre d</w:t>
      </w:r>
      <w:r w:rsidR="00D619DD" w:rsidRPr="00164734">
        <w:rPr>
          <w:spacing w:val="-1"/>
        </w:rPr>
        <w:t>iese</w:t>
      </w:r>
      <w:r w:rsidRPr="00164734">
        <w:rPr>
          <w:spacing w:val="-1"/>
        </w:rPr>
        <w:t>s Werk jedoch nicht komplett,</w:t>
      </w:r>
      <w:r w:rsidRPr="00164734">
        <w:t xml:space="preserve"> zumal der Herausgeber in der Vorrede des ersten Bandes 24 Bände angekündigt hat. </w:t>
      </w:r>
      <w:r w:rsidRPr="00164734">
        <w:rPr>
          <w:spacing w:val="16"/>
        </w:rPr>
        <w:t>&lt;</w:t>
      </w:r>
      <w:r w:rsidRPr="00164734">
        <w:rPr>
          <w:spacing w:val="6"/>
        </w:rPr>
        <w:t>5</w:t>
      </w:r>
      <w:r w:rsidRPr="00164734">
        <w:t>&gt;</w:t>
      </w:r>
      <w:r w:rsidRPr="00164734">
        <w:rPr>
          <w:spacing w:val="-3"/>
        </w:rPr>
        <w:t xml:space="preserve"> AEr gratuliert BP zu dessen neuesten Bücheranschaffungen. Von diesen interessiert</w:t>
      </w:r>
      <w:r w:rsidRPr="00164734">
        <w:t xml:space="preserve"> </w:t>
      </w:r>
      <w:r w:rsidRPr="00164734">
        <w:rPr>
          <w:spacing w:val="-1"/>
        </w:rPr>
        <w:t>ihn vor allem Christoph Hartmanns Einsiedler Chronik „Annales Heremi“, welche er</w:t>
      </w:r>
      <w:r w:rsidRPr="00164734">
        <w:t xml:space="preserve"> </w:t>
      </w:r>
      <w:r w:rsidRPr="00164734">
        <w:rPr>
          <w:spacing w:val="-2"/>
        </w:rPr>
        <w:t>in Wettenhausen und Passau zur Verfügung hatte, nun aber in St. Andrä vermisst. Er</w:t>
      </w:r>
      <w:r w:rsidRPr="00164734">
        <w:t xml:space="preserve"> </w:t>
      </w:r>
      <w:r w:rsidRPr="00164734">
        <w:rPr>
          <w:spacing w:val="-2"/>
        </w:rPr>
        <w:t>bittet BP, dieses Werk auch für ihn zu beschaffen, und will die Kosten nach Erhalt des</w:t>
      </w:r>
      <w:r w:rsidRPr="00164734">
        <w:t xml:space="preserve"> </w:t>
      </w:r>
      <w:r w:rsidRPr="00164734">
        <w:rPr>
          <w:spacing w:val="-1"/>
        </w:rPr>
        <w:t xml:space="preserve">Buches </w:t>
      </w:r>
      <w:r w:rsidR="00D619DD" w:rsidRPr="00164734">
        <w:rPr>
          <w:spacing w:val="-1"/>
        </w:rPr>
        <w:t>prompt</w:t>
      </w:r>
      <w:r w:rsidRPr="00164734">
        <w:rPr>
          <w:spacing w:val="-1"/>
        </w:rPr>
        <w:t xml:space="preserve"> ersetzen.</w:t>
      </w:r>
      <w:r w:rsidRPr="00164734">
        <w:t xml:space="preserve"> </w:t>
      </w:r>
      <w:r w:rsidRPr="00164734">
        <w:rPr>
          <w:spacing w:val="10"/>
        </w:rPr>
        <w:t>&lt;6</w:t>
      </w:r>
      <w:r w:rsidRPr="00164734">
        <w:t>&gt;</w:t>
      </w:r>
      <w:r w:rsidRPr="00164734">
        <w:rPr>
          <w:spacing w:val="-1"/>
        </w:rPr>
        <w:t xml:space="preserve"> Leibniz’ „Accessiones historicae“ besitzt AEr; er erwartet</w:t>
      </w:r>
      <w:r w:rsidRPr="00164734">
        <w:t xml:space="preserve"> den Besuch </w:t>
      </w:r>
      <w:r w:rsidR="00D619DD" w:rsidRPr="00164734">
        <w:t xml:space="preserve">von </w:t>
      </w:r>
      <w:r w:rsidRPr="00164734">
        <w:t xml:space="preserve">Leibniz selbst. </w:t>
      </w:r>
      <w:r w:rsidRPr="00164734">
        <w:rPr>
          <w:spacing w:val="16"/>
        </w:rPr>
        <w:t>&lt;</w:t>
      </w:r>
      <w:r w:rsidRPr="00164734">
        <w:rPr>
          <w:spacing w:val="10"/>
        </w:rPr>
        <w:t>7</w:t>
      </w:r>
      <w:r w:rsidRPr="00164734">
        <w:t>&gt; AEr schließt mit einem neuerlichen Hinweis auf seine Gicht und einem Gruß an den Melker Prior Valentin Larson.</w:t>
      </w:r>
    </w:p>
    <w:p w:rsidR="00346C1D" w:rsidRPr="00164734" w:rsidRDefault="00346C1D" w:rsidP="00346C1D">
      <w:pPr>
        <w:pStyle w:val="EditionEditorischeNotiz"/>
      </w:pPr>
      <w:r w:rsidRPr="00164734">
        <w:t>Überlieferung: I, 527r–528v.</w:t>
      </w:r>
    </w:p>
    <w:p w:rsidR="00346C1D" w:rsidRPr="00164734" w:rsidRDefault="00346C1D" w:rsidP="00346C1D">
      <w:pPr>
        <w:pStyle w:val="EditionEditorischeNotiz"/>
      </w:pPr>
      <w:r w:rsidRPr="00164734">
        <w:t xml:space="preserve">Literatur: Stockinger, Felix mansurus </w:t>
      </w:r>
      <w:r w:rsidR="00980731" w:rsidRPr="00164734">
        <w:t xml:space="preserve">176, </w:t>
      </w:r>
      <w:r w:rsidRPr="00164734">
        <w:t>179.</w:t>
      </w:r>
    </w:p>
    <w:p w:rsidR="00346C1D" w:rsidRPr="00164734" w:rsidRDefault="00346C1D" w:rsidP="00346C1D">
      <w:pPr>
        <w:pStyle w:val="EditionEditorischeNotiz"/>
      </w:pPr>
      <w:r w:rsidRPr="00164734">
        <w:t>Bezüge: 34</w:t>
      </w:r>
      <w:r w:rsidR="00980731" w:rsidRPr="00164734">
        <w:t>7</w:t>
      </w:r>
      <w:r w:rsidRPr="00164734">
        <w:t xml:space="preserve">. </w:t>
      </w:r>
      <w:r w:rsidR="00980731" w:rsidRPr="00164734">
        <w:t>419</w:t>
      </w:r>
      <w:r w:rsidRPr="00164734">
        <w:t>.</w:t>
      </w:r>
    </w:p>
    <w:p w:rsidR="00346C1D" w:rsidRPr="00164734" w:rsidRDefault="00346C1D" w:rsidP="00AF33B7">
      <w:pPr>
        <w:pStyle w:val="EditionEditorischeNotiz"/>
        <w:spacing w:after="180"/>
      </w:pPr>
      <w:r w:rsidRPr="00164734">
        <w:rPr>
          <w:spacing w:val="-1"/>
        </w:rPr>
        <w:t xml:space="preserve">Adresse: </w:t>
      </w:r>
      <w:r w:rsidRPr="00164734">
        <w:rPr>
          <w:i w:val="0"/>
          <w:spacing w:val="-1"/>
        </w:rPr>
        <w:t>Admodum reverendo religiosissimo et clarissimo patri et domino, patri Bernardo</w:t>
      </w:r>
      <w:r w:rsidRPr="00164734">
        <w:rPr>
          <w:i w:val="0"/>
        </w:rPr>
        <w:t xml:space="preserve"> </w:t>
      </w:r>
      <w:r w:rsidRPr="00164734">
        <w:rPr>
          <w:i w:val="0"/>
          <w:spacing w:val="-4"/>
        </w:rPr>
        <w:t>Pez, celeberrimi et exempti monasterii Mellicensis presbytero et bibliothecario, domino</w:t>
      </w:r>
      <w:r w:rsidRPr="00164734">
        <w:rPr>
          <w:i w:val="0"/>
        </w:rPr>
        <w:t xml:space="preserve"> plurimum colendo. Chloster Melkh.</w:t>
      </w:r>
      <w:r w:rsidR="00980731" w:rsidRPr="00164734">
        <w:rPr>
          <w:i w:val="0"/>
        </w:rPr>
        <w:t xml:space="preserve"> </w:t>
      </w:r>
      <w:r w:rsidR="00980731" w:rsidRPr="00164734">
        <w:t>Siegel.</w:t>
      </w:r>
    </w:p>
    <w:p w:rsidR="00346C1D" w:rsidRPr="00164734" w:rsidRDefault="00346C1D" w:rsidP="00346C1D">
      <w:pPr>
        <w:pStyle w:val="EditionEditionstext"/>
      </w:pPr>
      <w:r w:rsidRPr="00164734">
        <w:rPr>
          <w:spacing w:val="4"/>
        </w:rPr>
        <w:t>[</w:t>
      </w:r>
      <w:r w:rsidRPr="00164734">
        <w:rPr>
          <w:i/>
        </w:rPr>
        <w:t>1</w:t>
      </w:r>
      <w:r w:rsidRPr="00164734">
        <w:rPr>
          <w:i/>
          <w:spacing w:val="16"/>
        </w:rPr>
        <w:t>r</w:t>
      </w:r>
      <w:r w:rsidRPr="00164734">
        <w:t>] Admodum reverende religiosissime et clarissime pater.</w:t>
      </w:r>
    </w:p>
    <w:p w:rsidR="00346C1D" w:rsidRPr="00164734" w:rsidRDefault="00980731" w:rsidP="00346C1D">
      <w:pPr>
        <w:pStyle w:val="EditionEditionstext"/>
      </w:pPr>
      <w:r w:rsidRPr="00164734">
        <w:rPr>
          <w:i/>
        </w:rPr>
        <w:t>&lt;1&gt;</w:t>
      </w:r>
      <w:r w:rsidRPr="00164734">
        <w:rPr>
          <w:spacing w:val="-5"/>
        </w:rPr>
        <w:t xml:space="preserve"> </w:t>
      </w:r>
      <w:r w:rsidR="0093786F" w:rsidRPr="00164734">
        <w:rPr>
          <w:spacing w:val="-4"/>
        </w:rPr>
        <w:t>Domi</w:t>
      </w:r>
      <w:r w:rsidR="00346C1D" w:rsidRPr="00164734">
        <w:rPr>
          <w:spacing w:val="-4"/>
        </w:rPr>
        <w:t>ne</w:t>
      </w:r>
      <w:r w:rsidR="00346C1D" w:rsidRPr="00164734">
        <w:rPr>
          <w:spacing w:val="-5"/>
        </w:rPr>
        <w:t xml:space="preserve"> </w:t>
      </w:r>
      <w:r w:rsidR="00346C1D" w:rsidRPr="00164734">
        <w:rPr>
          <w:spacing w:val="-4"/>
        </w:rPr>
        <w:t>et</w:t>
      </w:r>
      <w:r w:rsidR="00346C1D" w:rsidRPr="00164734">
        <w:rPr>
          <w:spacing w:val="-5"/>
        </w:rPr>
        <w:t xml:space="preserve"> </w:t>
      </w:r>
      <w:r w:rsidR="00346C1D" w:rsidRPr="00164734">
        <w:rPr>
          <w:spacing w:val="-4"/>
        </w:rPr>
        <w:t>pater</w:t>
      </w:r>
      <w:r w:rsidR="00346C1D" w:rsidRPr="00164734">
        <w:rPr>
          <w:spacing w:val="-5"/>
        </w:rPr>
        <w:t xml:space="preserve"> </w:t>
      </w:r>
      <w:r w:rsidR="00346C1D" w:rsidRPr="00164734">
        <w:rPr>
          <w:spacing w:val="-4"/>
        </w:rPr>
        <w:t>plurimum</w:t>
      </w:r>
      <w:r w:rsidR="00346C1D" w:rsidRPr="00164734">
        <w:rPr>
          <w:spacing w:val="-5"/>
        </w:rPr>
        <w:t xml:space="preserve"> </w:t>
      </w:r>
      <w:r w:rsidR="00346C1D" w:rsidRPr="00164734">
        <w:rPr>
          <w:spacing w:val="-4"/>
        </w:rPr>
        <w:t>colende.</w:t>
      </w:r>
      <w:r w:rsidR="00346C1D" w:rsidRPr="00164734">
        <w:rPr>
          <w:spacing w:val="-5"/>
        </w:rPr>
        <w:t xml:space="preserve"> </w:t>
      </w:r>
      <w:r w:rsidR="00346C1D" w:rsidRPr="00164734">
        <w:rPr>
          <w:spacing w:val="-4"/>
        </w:rPr>
        <w:t>Pro</w:t>
      </w:r>
      <w:r w:rsidR="00346C1D" w:rsidRPr="00164734">
        <w:rPr>
          <w:spacing w:val="-5"/>
        </w:rPr>
        <w:t xml:space="preserve"> </w:t>
      </w:r>
      <w:r w:rsidR="00346C1D" w:rsidRPr="00164734">
        <w:rPr>
          <w:spacing w:val="-4"/>
        </w:rPr>
        <w:t>transmissa</w:t>
      </w:r>
      <w:r w:rsidR="00346C1D" w:rsidRPr="00164734">
        <w:rPr>
          <w:spacing w:val="-5"/>
        </w:rPr>
        <w:t xml:space="preserve"> </w:t>
      </w:r>
      <w:r w:rsidR="00346C1D" w:rsidRPr="00164734">
        <w:rPr>
          <w:spacing w:val="-4"/>
        </w:rPr>
        <w:t>Basilica</w:t>
      </w:r>
      <w:r w:rsidR="00346C1D" w:rsidRPr="00164734">
        <w:rPr>
          <w:spacing w:val="-5"/>
        </w:rPr>
        <w:t xml:space="preserve"> </w:t>
      </w:r>
      <w:r w:rsidR="00346C1D" w:rsidRPr="00164734">
        <w:rPr>
          <w:spacing w:val="-4"/>
        </w:rPr>
        <w:t>sanctorum</w:t>
      </w:r>
      <w:r w:rsidR="00346C1D" w:rsidRPr="00164734">
        <w:rPr>
          <w:spacing w:val="-5"/>
        </w:rPr>
        <w:t xml:space="preserve"> </w:t>
      </w:r>
      <w:r w:rsidR="00346C1D" w:rsidRPr="00164734">
        <w:rPr>
          <w:spacing w:val="-4"/>
        </w:rPr>
        <w:t>Udalrici</w:t>
      </w:r>
      <w:r w:rsidR="00346C1D" w:rsidRPr="00164734">
        <w:t xml:space="preserve"> </w:t>
      </w:r>
      <w:r w:rsidR="00346C1D" w:rsidRPr="00164734">
        <w:rPr>
          <w:spacing w:val="-2"/>
        </w:rPr>
        <w:t>et Afrae maximas refero grates, in cuius vicem domino architecto Prandauer redidi</w:t>
      </w:r>
      <w:r w:rsidR="00346C1D" w:rsidRPr="00164734">
        <w:t xml:space="preserve"> </w:t>
      </w:r>
      <w:r w:rsidR="00346C1D" w:rsidRPr="00164734">
        <w:rPr>
          <w:spacing w:val="4"/>
        </w:rPr>
        <w:t>[</w:t>
      </w:r>
      <w:r w:rsidR="00346C1D" w:rsidRPr="00164734">
        <w:rPr>
          <w:i/>
        </w:rPr>
        <w:t>si</w:t>
      </w:r>
      <w:r w:rsidR="00346C1D" w:rsidRPr="00164734">
        <w:rPr>
          <w:i/>
          <w:spacing w:val="16"/>
        </w:rPr>
        <w:t>c</w:t>
      </w:r>
      <w:r w:rsidR="00346C1D" w:rsidRPr="00164734">
        <w:t>]</w:t>
      </w:r>
      <w:r w:rsidR="00346C1D" w:rsidRPr="00164734">
        <w:rPr>
          <w:spacing w:val="-1"/>
        </w:rPr>
        <w:t xml:space="preserve"> Unionem meam theologicam, uti desideravit admodum reverenda paternitas</w:t>
      </w:r>
      <w:r w:rsidR="00346C1D" w:rsidRPr="00164734">
        <w:t xml:space="preserve"> </w:t>
      </w:r>
      <w:r w:rsidR="00346C1D" w:rsidRPr="00164734">
        <w:rPr>
          <w:spacing w:val="-1"/>
        </w:rPr>
        <w:t xml:space="preserve">vestra. </w:t>
      </w:r>
      <w:r w:rsidR="00346C1D" w:rsidRPr="00164734">
        <w:rPr>
          <w:i/>
          <w:spacing w:val="16"/>
        </w:rPr>
        <w:t>&lt;</w:t>
      </w:r>
      <w:r w:rsidR="00346C1D" w:rsidRPr="00164734">
        <w:rPr>
          <w:i/>
          <w:spacing w:val="6"/>
        </w:rPr>
        <w:t>2</w:t>
      </w:r>
      <w:r w:rsidR="00346C1D" w:rsidRPr="00164734">
        <w:rPr>
          <w:i/>
        </w:rPr>
        <w:t>&gt;</w:t>
      </w:r>
      <w:r w:rsidR="00346C1D" w:rsidRPr="00164734">
        <w:rPr>
          <w:spacing w:val="-1"/>
        </w:rPr>
        <w:t xml:space="preserve"> In causa libelli De venerabili Wilburge omnino prudenter haberet ad</w:t>
      </w:r>
      <w:r w:rsidR="0093786F" w:rsidRPr="00164734">
        <w:rPr>
          <w:spacing w:val="-1"/>
        </w:rPr>
        <w:softHyphen/>
      </w:r>
      <w:r w:rsidR="00346C1D" w:rsidRPr="00164734">
        <w:rPr>
          <w:spacing w:val="-4"/>
        </w:rPr>
        <w:t>modum reverenda dominatio vestra, si nec in suarum nec nostratium partium causas</w:t>
      </w:r>
      <w:r w:rsidR="00346C1D" w:rsidRPr="00164734">
        <w:t xml:space="preserve"> </w:t>
      </w:r>
      <w:r w:rsidR="00346C1D" w:rsidRPr="00164734">
        <w:rPr>
          <w:spacing w:val="-2"/>
        </w:rPr>
        <w:t>velit impingere. Quae sit mea in illa disceptatione sententia, nunc non est opus ex</w:t>
      </w:r>
      <w:r w:rsidR="0093786F" w:rsidRPr="00164734">
        <w:rPr>
          <w:spacing w:val="-2"/>
        </w:rPr>
        <w:softHyphen/>
      </w:r>
      <w:r w:rsidR="00346C1D" w:rsidRPr="00164734">
        <w:rPr>
          <w:spacing w:val="-2"/>
        </w:rPr>
        <w:t>plicare. Proinde si suas partes Benedictinas nolit offendere, nec etiam nostras cano</w:t>
      </w:r>
      <w:r w:rsidR="0093786F" w:rsidRPr="00164734">
        <w:rPr>
          <w:spacing w:val="-2"/>
        </w:rPr>
        <w:softHyphen/>
      </w:r>
      <w:r w:rsidR="00346C1D" w:rsidRPr="00164734">
        <w:rPr>
          <w:spacing w:val="1"/>
        </w:rPr>
        <w:t>nicorum regularium, omnino suaserim, ut media incedat via. Nam si canonicos</w:t>
      </w:r>
      <w:r w:rsidR="00346C1D" w:rsidRPr="00164734">
        <w:t xml:space="preserve"> </w:t>
      </w:r>
      <w:r w:rsidR="00346C1D" w:rsidRPr="00164734">
        <w:rPr>
          <w:spacing w:val="-4"/>
        </w:rPr>
        <w:t>regulares sancti Augustini in Europa promoveret supra X. saeculum, lacesseret partes</w:t>
      </w:r>
      <w:r w:rsidR="00346C1D" w:rsidRPr="00164734">
        <w:t xml:space="preserve"> </w:t>
      </w:r>
      <w:r w:rsidR="00346C1D" w:rsidRPr="00164734">
        <w:rPr>
          <w:spacing w:val="-1"/>
        </w:rPr>
        <w:t>Benedictinas, praesertim patris Mabillonii, qui in Apologia Petri-domus Constan</w:t>
      </w:r>
      <w:r w:rsidR="0093786F" w:rsidRPr="00164734">
        <w:rPr>
          <w:spacing w:val="-1"/>
        </w:rPr>
        <w:softHyphen/>
      </w:r>
      <w:r w:rsidR="00346C1D" w:rsidRPr="00164734">
        <w:rPr>
          <w:spacing w:val="-4"/>
        </w:rPr>
        <w:t>tiensis disserte testatur se ante saeculum X. nullos reperire canonicos regulares sancti</w:t>
      </w:r>
      <w:r w:rsidR="00346C1D" w:rsidRPr="00164734">
        <w:t xml:space="preserve"> </w:t>
      </w:r>
      <w:r w:rsidR="00346C1D" w:rsidRPr="00164734">
        <w:rPr>
          <w:spacing w:val="-3"/>
        </w:rPr>
        <w:t>Augustini. Nollem ergo, ut admodum reverenda paternitas vestra esset prima, quae</w:t>
      </w:r>
      <w:r w:rsidR="00346C1D" w:rsidRPr="00164734">
        <w:t xml:space="preserve"> id contra suos confratres assereret. Quod si id absolute negaret, graviter utique in </w:t>
      </w:r>
      <w:r w:rsidR="00346C1D" w:rsidRPr="00164734">
        <w:rPr>
          <w:spacing w:val="-2"/>
        </w:rPr>
        <w:t>dominos Florianenses et caeteros nostros canonicos impingeret. Cum ergo nostros</w:t>
      </w:r>
      <w:r w:rsidR="00346C1D" w:rsidRPr="00164734">
        <w:t xml:space="preserve"> </w:t>
      </w:r>
      <w:r w:rsidR="00346C1D" w:rsidRPr="00164734">
        <w:rPr>
          <w:spacing w:val="-4"/>
        </w:rPr>
        <w:t>no</w:t>
      </w:r>
      <w:r w:rsidR="00346C1D" w:rsidRPr="00164734">
        <w:t>n</w:t>
      </w:r>
      <w:r w:rsidR="0093786F" w:rsidRPr="00164734">
        <w:rPr>
          <w:rStyle w:val="Funotenzeichen"/>
        </w:rPr>
        <w:footnoteReference w:customMarkFollows="1" w:id="909"/>
        <w:t>a</w:t>
      </w:r>
      <w:r w:rsidR="00346C1D" w:rsidRPr="00164734">
        <w:t xml:space="preserve"> </w:t>
      </w:r>
      <w:r w:rsidR="00346C1D" w:rsidRPr="00164734">
        <w:rPr>
          <w:spacing w:val="-4"/>
        </w:rPr>
        <w:t>offendere, sed potius suo libro honorare velit, neque etiam cupiat hanc causam</w:t>
      </w:r>
      <w:r w:rsidR="00346C1D" w:rsidRPr="00164734">
        <w:t xml:space="preserve"> </w:t>
      </w:r>
      <w:r w:rsidR="00346C1D" w:rsidRPr="00164734">
        <w:rPr>
          <w:spacing w:val="-2"/>
        </w:rPr>
        <w:t xml:space="preserve">facere suam, neminisque tela et invidiam in se torquere nolit </w:t>
      </w:r>
      <w:r w:rsidR="00346C1D" w:rsidRPr="00164734">
        <w:rPr>
          <w:spacing w:val="4"/>
        </w:rPr>
        <w:t>[</w:t>
      </w:r>
      <w:r w:rsidR="00346C1D" w:rsidRPr="00164734">
        <w:rPr>
          <w:i/>
        </w:rPr>
        <w:t>si</w:t>
      </w:r>
      <w:r w:rsidR="00346C1D" w:rsidRPr="00164734">
        <w:rPr>
          <w:i/>
          <w:spacing w:val="16"/>
        </w:rPr>
        <w:t>c</w:t>
      </w:r>
      <w:r w:rsidR="00346C1D" w:rsidRPr="00164734">
        <w:t>]</w:t>
      </w:r>
      <w:r w:rsidR="00346C1D" w:rsidRPr="00164734">
        <w:rPr>
          <w:spacing w:val="-2"/>
        </w:rPr>
        <w:t xml:space="preserve">, suaserim ego, ut </w:t>
      </w:r>
      <w:r w:rsidR="00346C1D" w:rsidRPr="00164734">
        <w:rPr>
          <w:spacing w:val="-1"/>
        </w:rPr>
        <w:t>vel totam illam causam dissimulet et tacitus praetereat, vel voculam illam</w:t>
      </w:r>
      <w:r w:rsidR="00346C1D" w:rsidRPr="00164734">
        <w:rPr>
          <w:spacing w:val="30"/>
        </w:rPr>
        <w:t xml:space="preserve"> sancti Augustini</w:t>
      </w:r>
      <w:r w:rsidR="00346C1D" w:rsidRPr="00164734">
        <w:t xml:space="preserve"> </w:t>
      </w:r>
      <w:r w:rsidR="00346C1D" w:rsidRPr="00164734">
        <w:rPr>
          <w:spacing w:val="4"/>
        </w:rPr>
        <w:t>[</w:t>
      </w:r>
      <w:r w:rsidR="00346C1D" w:rsidRPr="00164734">
        <w:rPr>
          <w:i/>
        </w:rPr>
        <w:t>1</w:t>
      </w:r>
      <w:r w:rsidR="00346C1D" w:rsidRPr="00164734">
        <w:rPr>
          <w:i/>
          <w:spacing w:val="16"/>
        </w:rPr>
        <w:t>v</w:t>
      </w:r>
      <w:r w:rsidR="00346C1D" w:rsidRPr="00164734">
        <w:t xml:space="preserve">] </w:t>
      </w:r>
      <w:r w:rsidR="00346C1D" w:rsidRPr="00164734">
        <w:rPr>
          <w:spacing w:val="-1"/>
        </w:rPr>
        <w:t xml:space="preserve">penitus omittat ac solos canonicos regulares nominet. Sic enim </w:t>
      </w:r>
      <w:r w:rsidR="00346C1D" w:rsidRPr="00164734">
        <w:rPr>
          <w:spacing w:val="-2"/>
        </w:rPr>
        <w:t>neminem offendet et nostrum amorem maxim</w:t>
      </w:r>
      <w:r w:rsidR="00346C1D" w:rsidRPr="00164734">
        <w:t>e</w:t>
      </w:r>
      <w:r w:rsidR="00D373CA" w:rsidRPr="00164734">
        <w:rPr>
          <w:rStyle w:val="Funotenzeichen"/>
        </w:rPr>
        <w:footnoteReference w:customMarkFollows="1" w:id="910"/>
        <w:t>b</w:t>
      </w:r>
      <w:r w:rsidR="00346C1D" w:rsidRPr="00164734">
        <w:t xml:space="preserve"> </w:t>
      </w:r>
      <w:r w:rsidR="00346C1D" w:rsidRPr="00164734">
        <w:rPr>
          <w:spacing w:val="-2"/>
        </w:rPr>
        <w:t xml:space="preserve">sibi conciliabit. Ego certe nec me </w:t>
      </w:r>
      <w:r w:rsidR="00346C1D" w:rsidRPr="00164734">
        <w:rPr>
          <w:spacing w:val="-4"/>
        </w:rPr>
        <w:t>nec collegium meum umquam aliter subscribo nisi canonicorum regularium, absque</w:t>
      </w:r>
      <w:r w:rsidR="00346C1D" w:rsidRPr="00164734">
        <w:t xml:space="preserve"> </w:t>
      </w:r>
      <w:r w:rsidR="00346C1D" w:rsidRPr="00164734">
        <w:rPr>
          <w:spacing w:val="-1"/>
        </w:rPr>
        <w:t>additamento</w:t>
      </w:r>
      <w:r w:rsidR="00346C1D" w:rsidRPr="00164734">
        <w:rPr>
          <w:spacing w:val="30"/>
        </w:rPr>
        <w:t xml:space="preserve"> sancti Augustin</w:t>
      </w:r>
      <w:r w:rsidR="00346C1D" w:rsidRPr="00164734">
        <w:rPr>
          <w:spacing w:val="-1"/>
        </w:rPr>
        <w:t>i. Plura oretenus, quia manus ita flaccessit</w:t>
      </w:r>
      <w:r w:rsidR="00346C1D" w:rsidRPr="00164734">
        <w:t xml:space="preserve"> </w:t>
      </w:r>
      <w:r w:rsidR="00346C1D" w:rsidRPr="00164734">
        <w:rPr>
          <w:spacing w:val="4"/>
        </w:rPr>
        <w:t>[</w:t>
      </w:r>
      <w:r w:rsidR="00346C1D" w:rsidRPr="00164734">
        <w:rPr>
          <w:i/>
        </w:rPr>
        <w:t>si</w:t>
      </w:r>
      <w:r w:rsidR="00346C1D" w:rsidRPr="00164734">
        <w:rPr>
          <w:i/>
          <w:spacing w:val="16"/>
        </w:rPr>
        <w:t>c</w:t>
      </w:r>
      <w:r w:rsidR="00346C1D" w:rsidRPr="00164734">
        <w:t xml:space="preserve">] </w:t>
      </w:r>
      <w:r w:rsidR="00346C1D" w:rsidRPr="00164734">
        <w:rPr>
          <w:spacing w:val="-3"/>
        </w:rPr>
        <w:t>prae ingruente chiragra, ut aegerrime hoc exarem, quemadmodum referet dominus</w:t>
      </w:r>
      <w:r w:rsidR="00346C1D" w:rsidRPr="00164734">
        <w:t xml:space="preserve"> </w:t>
      </w:r>
      <w:r w:rsidR="00346C1D" w:rsidRPr="00164734">
        <w:rPr>
          <w:spacing w:val="-1"/>
        </w:rPr>
        <w:t xml:space="preserve">Prandauer oculatus testis. </w:t>
      </w:r>
      <w:r w:rsidR="00346C1D" w:rsidRPr="00164734">
        <w:rPr>
          <w:i/>
          <w:spacing w:val="16"/>
        </w:rPr>
        <w:t>&lt;</w:t>
      </w:r>
      <w:r w:rsidR="00346C1D" w:rsidRPr="00164734">
        <w:rPr>
          <w:i/>
          <w:spacing w:val="6"/>
        </w:rPr>
        <w:t>3</w:t>
      </w:r>
      <w:r w:rsidR="00346C1D" w:rsidRPr="00164734">
        <w:rPr>
          <w:i/>
        </w:rPr>
        <w:t>&gt;</w:t>
      </w:r>
      <w:r w:rsidR="00346C1D" w:rsidRPr="00164734">
        <w:rPr>
          <w:spacing w:val="-1"/>
        </w:rPr>
        <w:t xml:space="preserve"> In Basilica sanctorum Udalrici et Afrae plurimum </w:t>
      </w:r>
      <w:r w:rsidR="00346C1D" w:rsidRPr="00164734">
        <w:rPr>
          <w:spacing w:val="-4"/>
        </w:rPr>
        <w:t>doleo, quod desint non solum pars tertia et quarta, sed etiam iconismi ecclesiae, mo</w:t>
      </w:r>
      <w:r w:rsidR="00D373CA" w:rsidRPr="00164734">
        <w:rPr>
          <w:spacing w:val="-4"/>
        </w:rPr>
        <w:softHyphen/>
      </w:r>
      <w:r w:rsidR="00346C1D" w:rsidRPr="00164734">
        <w:rPr>
          <w:spacing w:val="-1"/>
        </w:rPr>
        <w:t>nasterii, altarium et sacellorum, solisque splendeat sacris reliquiis. Forsitan interea</w:t>
      </w:r>
      <w:r w:rsidR="00346C1D" w:rsidRPr="00164734">
        <w:t xml:space="preserve"> in lucem prodierunt, foretque operae pretium, ut admodum reverenda paternitas </w:t>
      </w:r>
      <w:r w:rsidR="00346C1D" w:rsidRPr="00164734">
        <w:rPr>
          <w:spacing w:val="-2"/>
        </w:rPr>
        <w:t>vestra Augustae ad S. Udalricum per litteras inquireret.</w:t>
      </w:r>
      <w:r w:rsidR="00346C1D" w:rsidRPr="00164734">
        <w:t xml:space="preserve"> </w:t>
      </w:r>
      <w:r w:rsidR="00346C1D" w:rsidRPr="00164734">
        <w:rPr>
          <w:i/>
          <w:spacing w:val="10"/>
        </w:rPr>
        <w:t>&lt;4</w:t>
      </w:r>
      <w:r w:rsidR="00346C1D" w:rsidRPr="00164734">
        <w:rPr>
          <w:i/>
        </w:rPr>
        <w:t>&gt;</w:t>
      </w:r>
      <w:r w:rsidR="00346C1D" w:rsidRPr="00164734">
        <w:rPr>
          <w:spacing w:val="-2"/>
        </w:rPr>
        <w:t xml:space="preserve"> Ex Scriptoribus Fran</w:t>
      </w:r>
      <w:r w:rsidR="00AF33B7" w:rsidRPr="00164734">
        <w:rPr>
          <w:spacing w:val="-2"/>
        </w:rPr>
        <w:softHyphen/>
      </w:r>
      <w:r w:rsidR="00346C1D" w:rsidRPr="00164734">
        <w:rPr>
          <w:spacing w:val="-3"/>
        </w:rPr>
        <w:t>cicis Du Chesne habeo ego solum tomos quatuor, sed nec sex tomis erit completus,</w:t>
      </w:r>
      <w:r w:rsidR="00346C1D" w:rsidRPr="00164734">
        <w:t xml:space="preserve"> </w:t>
      </w:r>
      <w:r w:rsidR="00346C1D" w:rsidRPr="00164734">
        <w:rPr>
          <w:spacing w:val="-2"/>
        </w:rPr>
        <w:t xml:space="preserve">accrescentibus semper aliis tomis, quippe in prooemio primi tomi promittit </w:t>
      </w:r>
      <w:r w:rsidR="00AF33B7" w:rsidRPr="00164734">
        <w:rPr>
          <w:spacing w:val="-2"/>
        </w:rPr>
        <w:t>viginti</w:t>
      </w:r>
      <w:r w:rsidR="00AF33B7" w:rsidRPr="00164734">
        <w:t xml:space="preserve"> quatuor</w:t>
      </w:r>
      <w:r w:rsidR="00346C1D" w:rsidRPr="00164734">
        <w:t xml:space="preserve"> tomos. Faciam, ut et reliquos comparem. </w:t>
      </w:r>
      <w:r w:rsidR="00346C1D" w:rsidRPr="00164734">
        <w:rPr>
          <w:i/>
          <w:spacing w:val="16"/>
        </w:rPr>
        <w:t>&lt;</w:t>
      </w:r>
      <w:r w:rsidR="00346C1D" w:rsidRPr="00164734">
        <w:rPr>
          <w:i/>
          <w:spacing w:val="6"/>
        </w:rPr>
        <w:t>5</w:t>
      </w:r>
      <w:r w:rsidR="00346C1D" w:rsidRPr="00164734">
        <w:rPr>
          <w:i/>
        </w:rPr>
        <w:t>&gt;</w:t>
      </w:r>
      <w:r w:rsidR="00346C1D" w:rsidRPr="00164734">
        <w:t xml:space="preserve"> Gratulor authores recens </w:t>
      </w:r>
      <w:r w:rsidR="00346C1D" w:rsidRPr="00164734">
        <w:rPr>
          <w:spacing w:val="-3"/>
        </w:rPr>
        <w:t>coemptos, plane eximios. Inter caeteros magni officii loco recenserem, si admodum</w:t>
      </w:r>
      <w:r w:rsidR="00346C1D" w:rsidRPr="00164734">
        <w:t xml:space="preserve"> </w:t>
      </w:r>
      <w:r w:rsidR="00346C1D" w:rsidRPr="00164734">
        <w:rPr>
          <w:spacing w:val="-2"/>
        </w:rPr>
        <w:t>reverenda paternitas vestra mihi pro meis pecuniis compararet Hartmanni Chroni</w:t>
      </w:r>
      <w:r w:rsidR="00D619DD" w:rsidRPr="00164734">
        <w:rPr>
          <w:spacing w:val="-2"/>
        </w:rPr>
        <w:softHyphen/>
      </w:r>
      <w:r w:rsidR="00346C1D" w:rsidRPr="00164734">
        <w:rPr>
          <w:spacing w:val="-2"/>
        </w:rPr>
        <w:t xml:space="preserve">con Einsidlense, quod Wettenhuii </w:t>
      </w:r>
      <w:r w:rsidR="00346C1D" w:rsidRPr="00164734">
        <w:rPr>
          <w:spacing w:val="4"/>
        </w:rPr>
        <w:t>[</w:t>
      </w:r>
      <w:r w:rsidR="00346C1D" w:rsidRPr="00164734">
        <w:rPr>
          <w:i/>
        </w:rPr>
        <w:t>si</w:t>
      </w:r>
      <w:r w:rsidR="00346C1D" w:rsidRPr="00164734">
        <w:rPr>
          <w:i/>
          <w:spacing w:val="16"/>
        </w:rPr>
        <w:t>c</w:t>
      </w:r>
      <w:r w:rsidR="00346C1D" w:rsidRPr="00164734">
        <w:t xml:space="preserve">] </w:t>
      </w:r>
      <w:r w:rsidR="00346C1D" w:rsidRPr="00164734">
        <w:rPr>
          <w:spacing w:val="-2"/>
        </w:rPr>
        <w:t xml:space="preserve">et Passavii habui, sed nunc aegre illo careo. </w:t>
      </w:r>
      <w:r w:rsidR="00346C1D" w:rsidRPr="00164734">
        <w:t xml:space="preserve">Pecunias mox mittam, ubi librum accepero. </w:t>
      </w:r>
      <w:r w:rsidR="00346C1D" w:rsidRPr="00164734">
        <w:rPr>
          <w:i/>
          <w:spacing w:val="10"/>
        </w:rPr>
        <w:t>&lt;6</w:t>
      </w:r>
      <w:r w:rsidR="00346C1D" w:rsidRPr="00164734">
        <w:rPr>
          <w:i/>
        </w:rPr>
        <w:t>&gt;</w:t>
      </w:r>
      <w:r w:rsidR="00346C1D" w:rsidRPr="00164734">
        <w:t xml:space="preserve"> Leibnitii Accessiones historicas </w:t>
      </w:r>
      <w:r w:rsidR="00346C1D" w:rsidRPr="00164734">
        <w:rPr>
          <w:spacing w:val="-2"/>
        </w:rPr>
        <w:t xml:space="preserve">etiam habeo, ac in dies expecto ipsummet authorem. </w:t>
      </w:r>
      <w:r w:rsidR="00346C1D" w:rsidRPr="00164734">
        <w:rPr>
          <w:i/>
          <w:spacing w:val="16"/>
        </w:rPr>
        <w:t>&lt;</w:t>
      </w:r>
      <w:r w:rsidR="00346C1D" w:rsidRPr="00164734">
        <w:rPr>
          <w:i/>
          <w:spacing w:val="10"/>
        </w:rPr>
        <w:t>7</w:t>
      </w:r>
      <w:r w:rsidR="00346C1D" w:rsidRPr="00164734">
        <w:rPr>
          <w:i/>
        </w:rPr>
        <w:t>&gt;</w:t>
      </w:r>
      <w:r w:rsidR="00346C1D" w:rsidRPr="00164734">
        <w:rPr>
          <w:spacing w:val="-2"/>
        </w:rPr>
        <w:t xml:space="preserve"> Sed ecce manus tremula </w:t>
      </w:r>
      <w:r w:rsidR="00346C1D" w:rsidRPr="00164734">
        <w:rPr>
          <w:spacing w:val="-3"/>
        </w:rPr>
        <w:t>iubet, ut receptui canam.</w:t>
      </w:r>
      <w:r w:rsidR="00346C1D" w:rsidRPr="00164734">
        <w:t xml:space="preserve"> </w:t>
      </w:r>
      <w:r w:rsidR="00346C1D" w:rsidRPr="00164734">
        <w:rPr>
          <w:spacing w:val="4"/>
        </w:rPr>
        <w:t>[</w:t>
      </w:r>
      <w:r w:rsidR="00346C1D" w:rsidRPr="00164734">
        <w:rPr>
          <w:i/>
        </w:rPr>
        <w:t>2</w:t>
      </w:r>
      <w:r w:rsidR="00346C1D" w:rsidRPr="00164734">
        <w:rPr>
          <w:i/>
          <w:spacing w:val="16"/>
        </w:rPr>
        <w:t>r</w:t>
      </w:r>
      <w:r w:rsidR="00346C1D" w:rsidRPr="00164734">
        <w:t>]</w:t>
      </w:r>
      <w:r w:rsidR="00346C1D" w:rsidRPr="00164734">
        <w:rPr>
          <w:spacing w:val="-3"/>
        </w:rPr>
        <w:t xml:space="preserve"> Commendo me in sacra sacrificia et admodum reve</w:t>
      </w:r>
      <w:r w:rsidR="00D619DD" w:rsidRPr="00164734">
        <w:rPr>
          <w:spacing w:val="-3"/>
        </w:rPr>
        <w:softHyphen/>
      </w:r>
      <w:r w:rsidR="00346C1D" w:rsidRPr="00164734">
        <w:t>rendum patrem priorem humanissime saluto.</w:t>
      </w:r>
    </w:p>
    <w:p w:rsidR="00346C1D" w:rsidRPr="00164734" w:rsidRDefault="00346C1D" w:rsidP="00346C1D">
      <w:pPr>
        <w:pStyle w:val="EditionEditionstext"/>
      </w:pPr>
      <w:r w:rsidRPr="00164734">
        <w:rPr>
          <w:spacing w:val="-1"/>
        </w:rPr>
        <w:t>Admodum reverendae paternitatis vestrae addictissim</w:t>
      </w:r>
      <w:r w:rsidRPr="00164734">
        <w:t xml:space="preserve">u[s] </w:t>
      </w:r>
      <w:r w:rsidRPr="00164734">
        <w:rPr>
          <w:spacing w:val="-1"/>
        </w:rPr>
        <w:t>Augustinus pra</w:t>
      </w:r>
      <w:r w:rsidRPr="00164734">
        <w:t>e</w:t>
      </w:r>
      <w:r w:rsidR="00D619DD" w:rsidRPr="00164734">
        <w:t>[</w:t>
      </w:r>
      <w:r w:rsidRPr="00164734">
        <w:t>latus]</w:t>
      </w:r>
      <w:r w:rsidR="00D619DD" w:rsidRPr="00164734">
        <w:rPr>
          <w:rStyle w:val="Funotenzeichen"/>
        </w:rPr>
        <w:footnoteReference w:customMarkFollows="1" w:id="911"/>
        <w:t>c</w:t>
      </w:r>
      <w:r w:rsidRPr="00164734">
        <w:t xml:space="preserve"> manu propria.</w:t>
      </w:r>
    </w:p>
    <w:p w:rsidR="00346C1D" w:rsidRPr="00164734" w:rsidRDefault="00346C1D" w:rsidP="00BB76C3">
      <w:pPr>
        <w:pStyle w:val="EditionEditionstext"/>
        <w:spacing w:after="200"/>
      </w:pPr>
      <w:r w:rsidRPr="00164734">
        <w:t>Ad S. Andream 4. Julii 1714.</w:t>
      </w:r>
    </w:p>
    <w:p w:rsidR="00346C1D" w:rsidRPr="00164734" w:rsidRDefault="00346C1D" w:rsidP="00346C1D">
      <w:pPr>
        <w:pStyle w:val="EditionKommentar"/>
      </w:pPr>
      <w:r w:rsidRPr="00164734">
        <w:rPr>
          <w:i w:val="0"/>
          <w:spacing w:val="30"/>
        </w:rPr>
        <w:t xml:space="preserve">&lt;1&gt; transmissa Basilica: </w:t>
      </w:r>
      <w:r w:rsidR="0093786F" w:rsidRPr="00164734">
        <w:rPr>
          <w:spacing w:val="-1"/>
        </w:rPr>
        <w:t xml:space="preserve">Im St. Andräer Bibliothekskatalog (vgl. 331 &lt;3&gt;) </w:t>
      </w:r>
      <w:r w:rsidR="0093786F" w:rsidRPr="00164734">
        <w:t xml:space="preserve">ist dieses Werk verzeichnet: StiA Herzogenburg, A4. B. 1, </w:t>
      </w:r>
      <w:r w:rsidRPr="00164734">
        <w:t>30.</w:t>
      </w:r>
      <w:r w:rsidRPr="00164734">
        <w:rPr>
          <w:i w:val="0"/>
          <w:spacing w:val="30"/>
        </w:rPr>
        <w:t xml:space="preserve"> Unionem meam theologicam: </w:t>
      </w:r>
      <w:r w:rsidR="0093786F" w:rsidRPr="00164734">
        <w:rPr>
          <w:spacing w:val="-4"/>
        </w:rPr>
        <w:t>Das Buch ist heute in Melk</w:t>
      </w:r>
      <w:r w:rsidRPr="00164734">
        <w:rPr>
          <w:spacing w:val="-4"/>
        </w:rPr>
        <w:t xml:space="preserve"> nicht nachweisbar.</w:t>
      </w:r>
      <w:r w:rsidRPr="00164734">
        <w:rPr>
          <w:i w:val="0"/>
          <w:spacing w:val="30"/>
        </w:rPr>
        <w:t xml:space="preserve"> &lt;2&gt; libelli De venerabili Wilburge: </w:t>
      </w:r>
      <w:r w:rsidRPr="00164734">
        <w:rPr>
          <w:spacing w:val="-1"/>
        </w:rPr>
        <w:t>AEr bezieht sich hier auf das dritte Kapitel der „Disser</w:t>
      </w:r>
      <w:r w:rsidR="00111699" w:rsidRPr="00164734">
        <w:rPr>
          <w:spacing w:val="-1"/>
        </w:rPr>
        <w:softHyphen/>
      </w:r>
      <w:r w:rsidRPr="00164734">
        <w:rPr>
          <w:spacing w:val="-1"/>
        </w:rPr>
        <w:t>tatio isagogica“ (Pez, Triumphus castitatis 13–22), in welchem BP die Frage erörtert,</w:t>
      </w:r>
      <w:r w:rsidRPr="00164734">
        <w:t xml:space="preserve"> </w:t>
      </w:r>
      <w:r w:rsidRPr="00164734">
        <w:rPr>
          <w:spacing w:val="-3"/>
        </w:rPr>
        <w:t>wann in St. Florian die Augustinusregel eingeführt wurde, und dabei festhält, dass diese</w:t>
      </w:r>
      <w:r w:rsidRPr="00164734">
        <w:t xml:space="preserve"> </w:t>
      </w:r>
      <w:r w:rsidRPr="00164734">
        <w:rPr>
          <w:spacing w:val="-2"/>
        </w:rPr>
        <w:t>Regel erst im 11. Jh. Verbreitung fand.</w:t>
      </w:r>
      <w:r w:rsidR="00111699" w:rsidRPr="00164734">
        <w:rPr>
          <w:spacing w:val="-2"/>
        </w:rPr>
        <w:t xml:space="preserve"> Vgl. auch 342.</w:t>
      </w:r>
      <w:r w:rsidRPr="00164734">
        <w:rPr>
          <w:i w:val="0"/>
          <w:spacing w:val="30"/>
        </w:rPr>
        <w:t xml:space="preserve"> Apologia Petri-domus Constantiensis: </w:t>
      </w:r>
      <w:r w:rsidR="00111699" w:rsidRPr="00164734">
        <w:rPr>
          <w:spacing w:val="-2"/>
        </w:rPr>
        <w:t>Zu dieser Schrift vgl. 154 &lt;6&gt;. B</w:t>
      </w:r>
      <w:r w:rsidRPr="00164734">
        <w:rPr>
          <w:spacing w:val="-2"/>
        </w:rPr>
        <w:t xml:space="preserve">P zitiert </w:t>
      </w:r>
      <w:r w:rsidR="00111699" w:rsidRPr="00164734">
        <w:rPr>
          <w:spacing w:val="-2"/>
        </w:rPr>
        <w:t>sie zum Aufkommen</w:t>
      </w:r>
      <w:r w:rsidR="00111699" w:rsidRPr="00164734">
        <w:t xml:space="preserve"> </w:t>
      </w:r>
      <w:r w:rsidR="00111699" w:rsidRPr="00164734">
        <w:rPr>
          <w:spacing w:val="-1"/>
        </w:rPr>
        <w:t>der Augustinusregel im 11. Jh.</w:t>
      </w:r>
      <w:r w:rsidR="0070230B" w:rsidRPr="00164734">
        <w:rPr>
          <w:spacing w:val="-1"/>
        </w:rPr>
        <w:t>:</w:t>
      </w:r>
      <w:r w:rsidR="00111699" w:rsidRPr="00164734">
        <w:rPr>
          <w:spacing w:val="-1"/>
        </w:rPr>
        <w:t xml:space="preserve"> Pez, Triumphus castitatis</w:t>
      </w:r>
      <w:r w:rsidRPr="00164734">
        <w:rPr>
          <w:spacing w:val="-1"/>
        </w:rPr>
        <w:t xml:space="preserve"> 19</w:t>
      </w:r>
      <w:r w:rsidR="0070230B" w:rsidRPr="00164734">
        <w:rPr>
          <w:spacing w:val="-1"/>
        </w:rPr>
        <w:t>.</w:t>
      </w:r>
      <w:r w:rsidRPr="00164734">
        <w:rPr>
          <w:spacing w:val="-1"/>
        </w:rPr>
        <w:t xml:space="preserve"> Auch </w:t>
      </w:r>
      <w:r w:rsidR="0070230B" w:rsidRPr="00164734">
        <w:rPr>
          <w:spacing w:val="-1"/>
        </w:rPr>
        <w:t>in St. Andrä war</w:t>
      </w:r>
      <w:r w:rsidR="0070230B" w:rsidRPr="00164734">
        <w:t xml:space="preserve"> </w:t>
      </w:r>
      <w:r w:rsidR="0070230B" w:rsidRPr="00164734">
        <w:rPr>
          <w:spacing w:val="-3"/>
        </w:rPr>
        <w:t xml:space="preserve">sie laut Bibliothekskatalog (StiA Herzogenburg, A4. B. 1, </w:t>
      </w:r>
      <w:r w:rsidRPr="00164734">
        <w:rPr>
          <w:spacing w:val="-3"/>
        </w:rPr>
        <w:t>226</w:t>
      </w:r>
      <w:r w:rsidR="0070230B" w:rsidRPr="00164734">
        <w:rPr>
          <w:spacing w:val="-3"/>
        </w:rPr>
        <w:t>) vorhanden,</w:t>
      </w:r>
      <w:r w:rsidRPr="00164734">
        <w:rPr>
          <w:spacing w:val="-3"/>
        </w:rPr>
        <w:t xml:space="preserve"> im Übrigen</w:t>
      </w:r>
      <w:r w:rsidRPr="00164734">
        <w:t xml:space="preserve"> </w:t>
      </w:r>
      <w:r w:rsidRPr="00164734">
        <w:rPr>
          <w:spacing w:val="-4"/>
        </w:rPr>
        <w:t xml:space="preserve">als einziges Werk Mabillons außer „De re diplomatica“ und </w:t>
      </w:r>
      <w:r w:rsidR="007E73CA" w:rsidRPr="00164734">
        <w:rPr>
          <w:spacing w:val="-4"/>
        </w:rPr>
        <w:t>dem</w:t>
      </w:r>
      <w:r w:rsidRPr="00164734">
        <w:rPr>
          <w:spacing w:val="-4"/>
        </w:rPr>
        <w:t xml:space="preserve"> Supplement</w:t>
      </w:r>
      <w:r w:rsidR="007E73CA" w:rsidRPr="00164734">
        <w:rPr>
          <w:spacing w:val="-4"/>
        </w:rPr>
        <w:t xml:space="preserve"> zu diesem</w:t>
      </w:r>
      <w:r w:rsidRPr="00164734">
        <w:rPr>
          <w:spacing w:val="-4"/>
        </w:rPr>
        <w:t xml:space="preserve">. </w:t>
      </w:r>
      <w:r w:rsidRPr="00164734">
        <w:t>Vgl. Einleitung, Abschnitt I.5</w:t>
      </w:r>
      <w:r w:rsidR="007E73CA" w:rsidRPr="00164734">
        <w:t>.</w:t>
      </w:r>
      <w:r w:rsidRPr="00164734">
        <w:rPr>
          <w:i w:val="0"/>
          <w:spacing w:val="30"/>
        </w:rPr>
        <w:t xml:space="preserve"> &lt;3&gt; Forsitan ... prodierunt: </w:t>
      </w:r>
      <w:r w:rsidRPr="00164734">
        <w:t>Die</w:t>
      </w:r>
      <w:r w:rsidR="007E73CA" w:rsidRPr="00164734">
        <w:t xml:space="preserve"> weiteren </w:t>
      </w:r>
      <w:r w:rsidR="007E73CA" w:rsidRPr="00164734">
        <w:rPr>
          <w:spacing w:val="-4"/>
        </w:rPr>
        <w:t>Teile waren nie zustande gekommen. Die</w:t>
      </w:r>
      <w:r w:rsidRPr="00164734">
        <w:rPr>
          <w:spacing w:val="-4"/>
        </w:rPr>
        <w:t xml:space="preserve"> Fährnisse Augsburgs im Dreißigjährigen Krieg</w:t>
      </w:r>
      <w:r w:rsidRPr="00164734">
        <w:t xml:space="preserve"> sowie die Wahl Hertfelders zum Administrator und später zum Abt </w:t>
      </w:r>
      <w:r w:rsidR="006B166B" w:rsidRPr="00164734">
        <w:t xml:space="preserve">(vgl. Hemmerle, </w:t>
      </w:r>
      <w:r w:rsidR="006B166B" w:rsidRPr="00164734">
        <w:rPr>
          <w:spacing w:val="-1"/>
        </w:rPr>
        <w:t xml:space="preserve">Benediktinerklöster 47) </w:t>
      </w:r>
      <w:r w:rsidRPr="00164734">
        <w:rPr>
          <w:spacing w:val="-1"/>
        </w:rPr>
        <w:t>ha</w:t>
      </w:r>
      <w:r w:rsidR="006B166B" w:rsidRPr="00164734">
        <w:rPr>
          <w:spacing w:val="-1"/>
        </w:rPr>
        <w:t>tt</w:t>
      </w:r>
      <w:r w:rsidRPr="00164734">
        <w:rPr>
          <w:spacing w:val="-1"/>
        </w:rPr>
        <w:t>en wohl die Fertigstellung des Angekündigten verhindert</w:t>
      </w:r>
      <w:r w:rsidR="006B166B" w:rsidRPr="00164734">
        <w:rPr>
          <w:spacing w:val="-1"/>
        </w:rPr>
        <w:t>.</w:t>
      </w:r>
      <w:r w:rsidR="006B166B" w:rsidRPr="00164734">
        <w:t xml:space="preserve"> </w:t>
      </w:r>
      <w:r w:rsidR="006B166B" w:rsidRPr="00164734">
        <w:rPr>
          <w:spacing w:val="-1"/>
        </w:rPr>
        <w:t>Zu</w:t>
      </w:r>
      <w:r w:rsidR="00E771CA" w:rsidRPr="00164734">
        <w:rPr>
          <w:spacing w:val="-1"/>
        </w:rPr>
        <w:t xml:space="preserve"> Autor und</w:t>
      </w:r>
      <w:r w:rsidR="006B166B" w:rsidRPr="00164734">
        <w:rPr>
          <w:spacing w:val="-1"/>
        </w:rPr>
        <w:t xml:space="preserve"> Werk vgl. Bellot, St. Ulrich </w:t>
      </w:r>
      <w:r w:rsidR="00E771CA" w:rsidRPr="00164734">
        <w:rPr>
          <w:spacing w:val="-1"/>
        </w:rPr>
        <w:t>406;</w:t>
      </w:r>
      <w:r w:rsidRPr="00164734">
        <w:rPr>
          <w:spacing w:val="-1"/>
        </w:rPr>
        <w:t xml:space="preserve"> Lindner, Memoriale San-Ulricanum</w:t>
      </w:r>
      <w:r w:rsidRPr="00164734">
        <w:t xml:space="preserve"> </w:t>
      </w:r>
      <w:r w:rsidR="00E771CA" w:rsidRPr="00164734">
        <w:rPr>
          <w:spacing w:val="-4"/>
        </w:rPr>
        <w:t>8 30; 15 187</w:t>
      </w:r>
      <w:r w:rsidRPr="00164734">
        <w:rPr>
          <w:spacing w:val="-4"/>
        </w:rPr>
        <w:t>.</w:t>
      </w:r>
      <w:r w:rsidRPr="00164734">
        <w:rPr>
          <w:i w:val="0"/>
          <w:spacing w:val="29"/>
        </w:rPr>
        <w:t xml:space="preserve"> &lt;4&gt; Du Chesne ... </w:t>
      </w:r>
      <w:r w:rsidR="00E771CA" w:rsidRPr="00164734">
        <w:rPr>
          <w:i w:val="0"/>
          <w:spacing w:val="29"/>
        </w:rPr>
        <w:t>viginti quatuor</w:t>
      </w:r>
      <w:r w:rsidRPr="00164734">
        <w:rPr>
          <w:i w:val="0"/>
          <w:spacing w:val="29"/>
        </w:rPr>
        <w:t xml:space="preserve"> tomos:</w:t>
      </w:r>
      <w:r w:rsidRPr="00164734">
        <w:rPr>
          <w:i w:val="0"/>
          <w:spacing w:val="30"/>
        </w:rPr>
        <w:t xml:space="preserve"> </w:t>
      </w:r>
      <w:r w:rsidRPr="00164734">
        <w:rPr>
          <w:spacing w:val="-4"/>
        </w:rPr>
        <w:t>André Du</w:t>
      </w:r>
      <w:r w:rsidR="00E771CA" w:rsidRPr="00164734">
        <w:rPr>
          <w:spacing w:val="-4"/>
        </w:rPr>
        <w:softHyphen/>
      </w:r>
      <w:r w:rsidRPr="00164734">
        <w:rPr>
          <w:spacing w:val="-2"/>
        </w:rPr>
        <w:t>chesne starb 1640, als erst zwei Bände erschienen waren. Sein Sohn François Duchesne</w:t>
      </w:r>
      <w:r w:rsidRPr="00164734">
        <w:t xml:space="preserve"> </w:t>
      </w:r>
      <w:r w:rsidRPr="00164734">
        <w:rPr>
          <w:spacing w:val="-2"/>
        </w:rPr>
        <w:t xml:space="preserve">gab </w:t>
      </w:r>
      <w:r w:rsidR="00E771CA" w:rsidRPr="00164734">
        <w:rPr>
          <w:spacing w:val="-2"/>
        </w:rPr>
        <w:t>aus</w:t>
      </w:r>
      <w:r w:rsidRPr="00164734">
        <w:rPr>
          <w:spacing w:val="-2"/>
        </w:rPr>
        <w:t xml:space="preserve"> de</w:t>
      </w:r>
      <w:r w:rsidR="00E771CA" w:rsidRPr="00164734">
        <w:rPr>
          <w:spacing w:val="-2"/>
        </w:rPr>
        <w:t>m</w:t>
      </w:r>
      <w:r w:rsidRPr="00164734">
        <w:rPr>
          <w:spacing w:val="-2"/>
        </w:rPr>
        <w:t xml:space="preserve"> vom Vater gesammelten Material drei weitere Bände heraus. </w:t>
      </w:r>
      <w:r w:rsidR="00E771CA" w:rsidRPr="00164734">
        <w:rPr>
          <w:spacing w:val="-2"/>
        </w:rPr>
        <w:t>Der Katalog</w:t>
      </w:r>
      <w:r w:rsidR="00E771CA" w:rsidRPr="00164734">
        <w:rPr>
          <w:spacing w:val="-4"/>
        </w:rPr>
        <w:t xml:space="preserve"> </w:t>
      </w:r>
      <w:r w:rsidR="00E771CA" w:rsidRPr="00164734">
        <w:rPr>
          <w:spacing w:val="-3"/>
        </w:rPr>
        <w:t xml:space="preserve">der St. </w:t>
      </w:r>
      <w:r w:rsidRPr="00164734">
        <w:rPr>
          <w:spacing w:val="-3"/>
        </w:rPr>
        <w:t>Andrä</w:t>
      </w:r>
      <w:r w:rsidR="00E771CA" w:rsidRPr="00164734">
        <w:rPr>
          <w:spacing w:val="-3"/>
        </w:rPr>
        <w:t>er</w:t>
      </w:r>
      <w:r w:rsidRPr="00164734">
        <w:rPr>
          <w:spacing w:val="-3"/>
        </w:rPr>
        <w:t xml:space="preserve"> </w:t>
      </w:r>
      <w:r w:rsidR="00E771CA" w:rsidRPr="00164734">
        <w:rPr>
          <w:spacing w:val="-3"/>
        </w:rPr>
        <w:t xml:space="preserve">Bibliothek verzeichnet, ganz der Aussage AErs entsprechend, </w:t>
      </w:r>
      <w:r w:rsidRPr="00164734">
        <w:rPr>
          <w:spacing w:val="-3"/>
        </w:rPr>
        <w:t>vier Bände</w:t>
      </w:r>
      <w:r w:rsidRPr="00164734">
        <w:t xml:space="preserve"> </w:t>
      </w:r>
      <w:r w:rsidRPr="00164734">
        <w:rPr>
          <w:spacing w:val="-3"/>
        </w:rPr>
        <w:t>und vermerkt: „deest tomus V et constat hoc opus ultra 100 imperiales“</w:t>
      </w:r>
      <w:r w:rsidR="00E771CA" w:rsidRPr="00164734">
        <w:rPr>
          <w:spacing w:val="-3"/>
        </w:rPr>
        <w:t xml:space="preserve"> (StiA Herzogen</w:t>
      </w:r>
      <w:r w:rsidR="00E771CA" w:rsidRPr="00164734">
        <w:rPr>
          <w:spacing w:val="-3"/>
        </w:rPr>
        <w:softHyphen/>
      </w:r>
      <w:r w:rsidR="00E771CA" w:rsidRPr="00164734">
        <w:rPr>
          <w:spacing w:val="-4"/>
        </w:rPr>
        <w:t>burg, A4. B. 1, 73)</w:t>
      </w:r>
      <w:r w:rsidRPr="00164734">
        <w:rPr>
          <w:spacing w:val="-4"/>
        </w:rPr>
        <w:t>.</w:t>
      </w:r>
      <w:r w:rsidR="00E771CA" w:rsidRPr="00164734">
        <w:rPr>
          <w:spacing w:val="-4"/>
        </w:rPr>
        <w:t xml:space="preserve"> Die Erwähnung von sechs Bänden beruht </w:t>
      </w:r>
      <w:r w:rsidR="00D538E4" w:rsidRPr="00164734">
        <w:rPr>
          <w:spacing w:val="-4"/>
        </w:rPr>
        <w:t>wohl</w:t>
      </w:r>
      <w:r w:rsidR="00E771CA" w:rsidRPr="00164734">
        <w:rPr>
          <w:spacing w:val="-4"/>
        </w:rPr>
        <w:t xml:space="preserve"> auf einer Mitteilung</w:t>
      </w:r>
      <w:r w:rsidR="00E771CA" w:rsidRPr="00164734">
        <w:t xml:space="preserve"> BPs</w:t>
      </w:r>
      <w:r w:rsidR="00D538E4" w:rsidRPr="00164734">
        <w:t xml:space="preserve"> darüber, dass er eben das vollständige Werk samt dem weiteren Band „Historiae </w:t>
      </w:r>
      <w:r w:rsidR="00D538E4" w:rsidRPr="00164734">
        <w:rPr>
          <w:spacing w:val="-2"/>
        </w:rPr>
        <w:t xml:space="preserve">Normannorum scriptores“ </w:t>
      </w:r>
      <w:r w:rsidR="00BB76C3" w:rsidRPr="00164734">
        <w:rPr>
          <w:spacing w:val="-2"/>
        </w:rPr>
        <w:t xml:space="preserve">für Melk </w:t>
      </w:r>
      <w:r w:rsidR="00D538E4" w:rsidRPr="00164734">
        <w:rPr>
          <w:spacing w:val="-2"/>
        </w:rPr>
        <w:t xml:space="preserve">erworben hatte </w:t>
      </w:r>
      <w:r w:rsidR="00BB76C3" w:rsidRPr="00164734">
        <w:rPr>
          <w:spacing w:val="-2"/>
        </w:rPr>
        <w:t>(</w:t>
      </w:r>
      <w:r w:rsidR="00D538E4" w:rsidRPr="00164734">
        <w:rPr>
          <w:spacing w:val="-2"/>
        </w:rPr>
        <w:t>346 &lt;3&gt;</w:t>
      </w:r>
      <w:r w:rsidR="00BB76C3" w:rsidRPr="00164734">
        <w:rPr>
          <w:spacing w:val="-2"/>
        </w:rPr>
        <w:t>)</w:t>
      </w:r>
      <w:r w:rsidR="00D538E4" w:rsidRPr="00164734">
        <w:rPr>
          <w:spacing w:val="-2"/>
        </w:rPr>
        <w:t>.</w:t>
      </w:r>
      <w:r w:rsidRPr="00164734">
        <w:rPr>
          <w:i w:val="0"/>
          <w:spacing w:val="30"/>
        </w:rPr>
        <w:t xml:space="preserve"> &lt;5&gt; Hartmanni </w:t>
      </w:r>
      <w:r w:rsidRPr="00164734">
        <w:rPr>
          <w:i w:val="0"/>
          <w:spacing w:val="32"/>
        </w:rPr>
        <w:t xml:space="preserve">Chronicon Einsidlense: </w:t>
      </w:r>
      <w:r w:rsidR="00BB76C3" w:rsidRPr="00164734">
        <w:t xml:space="preserve">In Melk ist ein Exemplar nachweisbar: </w:t>
      </w:r>
      <w:r w:rsidRPr="00164734">
        <w:t xml:space="preserve">StiB Melk 2968. </w:t>
      </w:r>
      <w:r w:rsidR="00BB76C3" w:rsidRPr="00164734">
        <w:t>Der St. Andräer Katalog führt dieses Werk nicht.</w:t>
      </w:r>
      <w:r w:rsidRPr="00164734">
        <w:rPr>
          <w:i w:val="0"/>
          <w:spacing w:val="30"/>
        </w:rPr>
        <w:t xml:space="preserve"> Passavii: </w:t>
      </w:r>
      <w:r w:rsidR="00BB76C3" w:rsidRPr="00164734">
        <w:t>AEr hatte von 1</w:t>
      </w:r>
      <w:r w:rsidRPr="00164734">
        <w:t xml:space="preserve">692 </w:t>
      </w:r>
      <w:r w:rsidR="00BB76C3" w:rsidRPr="00164734">
        <w:t>bis zu seiner Postulation nach St. Andrä 1698 dem</w:t>
      </w:r>
      <w:r w:rsidRPr="00164734">
        <w:t xml:space="preserve"> Bischof von Passau Johann </w:t>
      </w:r>
      <w:r w:rsidRPr="00164734">
        <w:rPr>
          <w:spacing w:val="-1"/>
        </w:rPr>
        <w:t xml:space="preserve">Philipp von Lamberg </w:t>
      </w:r>
      <w:r w:rsidR="00BB76C3" w:rsidRPr="00164734">
        <w:rPr>
          <w:spacing w:val="-1"/>
        </w:rPr>
        <w:t>als</w:t>
      </w:r>
      <w:r w:rsidRPr="00164734">
        <w:rPr>
          <w:spacing w:val="-1"/>
        </w:rPr>
        <w:t xml:space="preserve"> Bibliothekar</w:t>
      </w:r>
      <w:r w:rsidR="00BB76C3" w:rsidRPr="00164734">
        <w:rPr>
          <w:spacing w:val="-1"/>
        </w:rPr>
        <w:t xml:space="preserve"> und geistlicher Rat</w:t>
      </w:r>
      <w:r w:rsidRPr="00164734">
        <w:rPr>
          <w:spacing w:val="-1"/>
        </w:rPr>
        <w:t xml:space="preserve"> </w:t>
      </w:r>
      <w:r w:rsidR="00BB76C3" w:rsidRPr="00164734">
        <w:rPr>
          <w:spacing w:val="-1"/>
        </w:rPr>
        <w:t>gedien</w:t>
      </w:r>
      <w:r w:rsidRPr="00164734">
        <w:rPr>
          <w:spacing w:val="-1"/>
        </w:rPr>
        <w:t xml:space="preserve">t. </w:t>
      </w:r>
      <w:r w:rsidR="00BB76C3" w:rsidRPr="00164734">
        <w:rPr>
          <w:spacing w:val="-1"/>
        </w:rPr>
        <w:t>Sein</w:t>
      </w:r>
      <w:r w:rsidRPr="00164734">
        <w:rPr>
          <w:spacing w:val="-1"/>
        </w:rPr>
        <w:t xml:space="preserve">e Berufung </w:t>
      </w:r>
      <w:r w:rsidR="00BB76C3" w:rsidRPr="00164734">
        <w:rPr>
          <w:spacing w:val="-1"/>
        </w:rPr>
        <w:t>auf</w:t>
      </w:r>
      <w:r w:rsidR="00BB76C3" w:rsidRPr="00164734">
        <w:t xml:space="preserve"> </w:t>
      </w:r>
      <w:r w:rsidR="00BB76C3" w:rsidRPr="00164734">
        <w:rPr>
          <w:spacing w:val="-2"/>
        </w:rPr>
        <w:t xml:space="preserve">diesen Posten war </w:t>
      </w:r>
      <w:r w:rsidRPr="00164734">
        <w:rPr>
          <w:spacing w:val="-2"/>
        </w:rPr>
        <w:t>unmittelbar mit der Aufgabe</w:t>
      </w:r>
      <w:r w:rsidR="00BB76C3" w:rsidRPr="00164734">
        <w:rPr>
          <w:spacing w:val="-2"/>
        </w:rPr>
        <w:t xml:space="preserve"> verbunden</w:t>
      </w:r>
      <w:r w:rsidRPr="00164734">
        <w:rPr>
          <w:spacing w:val="-2"/>
        </w:rPr>
        <w:t>, Archivrecherchen in Wien</w:t>
      </w:r>
      <w:r w:rsidRPr="00164734">
        <w:t xml:space="preserve"> </w:t>
      </w:r>
      <w:r w:rsidRPr="00164734">
        <w:rPr>
          <w:spacing w:val="-1"/>
        </w:rPr>
        <w:t xml:space="preserve">vorzunehmen und auf deren Grundlage Streitschriften für Passau im </w:t>
      </w:r>
      <w:r w:rsidR="00BB76C3" w:rsidRPr="00164734">
        <w:rPr>
          <w:spacing w:val="-1"/>
        </w:rPr>
        <w:t>Konflik</w:t>
      </w:r>
      <w:r w:rsidRPr="00164734">
        <w:rPr>
          <w:spacing w:val="-1"/>
        </w:rPr>
        <w:t>t um die</w:t>
      </w:r>
      <w:r w:rsidRPr="00164734">
        <w:t xml:space="preserve"> Exemption Passaus aus dem Salzburger Metropolitanverband zu verfassen. </w:t>
      </w:r>
      <w:r w:rsidR="003657B6" w:rsidRPr="00164734">
        <w:t>Vgl. d</w:t>
      </w:r>
      <w:r w:rsidRPr="00164734">
        <w:t xml:space="preserve">azu </w:t>
      </w:r>
      <w:r w:rsidRPr="008C7475">
        <w:rPr>
          <w:spacing w:val="-3"/>
          <w:szCs w:val="22"/>
        </w:rPr>
        <w:t>Stockinger, Felix</w:t>
      </w:r>
      <w:r w:rsidR="003657B6" w:rsidRPr="008C7475">
        <w:rPr>
          <w:spacing w:val="-3"/>
          <w:szCs w:val="22"/>
        </w:rPr>
        <w:t xml:space="preserve"> </w:t>
      </w:r>
      <w:r w:rsidR="008C7475" w:rsidRPr="008C7475">
        <w:rPr>
          <w:spacing w:val="-3"/>
          <w:szCs w:val="22"/>
        </w:rPr>
        <w:t xml:space="preserve">mansurus </w:t>
      </w:r>
      <w:r w:rsidR="003657B6" w:rsidRPr="008C7475">
        <w:rPr>
          <w:spacing w:val="-3"/>
          <w:szCs w:val="22"/>
        </w:rPr>
        <w:t>161–173</w:t>
      </w:r>
      <w:r w:rsidRPr="008C7475">
        <w:rPr>
          <w:spacing w:val="-3"/>
          <w:szCs w:val="22"/>
        </w:rPr>
        <w:t xml:space="preserve">; </w:t>
      </w:r>
      <w:r w:rsidR="003657B6" w:rsidRPr="008C7475">
        <w:rPr>
          <w:spacing w:val="-3"/>
          <w:szCs w:val="22"/>
        </w:rPr>
        <w:t>außerdem</w:t>
      </w:r>
      <w:r w:rsidRPr="008C7475">
        <w:rPr>
          <w:spacing w:val="-3"/>
          <w:szCs w:val="22"/>
        </w:rPr>
        <w:t xml:space="preserve"> Benz, Zwischen Tradition und Kritik</w:t>
      </w:r>
      <w:r w:rsidRPr="00164734">
        <w:t xml:space="preserve"> </w:t>
      </w:r>
      <w:r w:rsidRPr="00164734">
        <w:rPr>
          <w:spacing w:val="-4"/>
        </w:rPr>
        <w:t>392, 547.</w:t>
      </w:r>
      <w:r w:rsidRPr="00164734">
        <w:rPr>
          <w:i w:val="0"/>
          <w:spacing w:val="28"/>
        </w:rPr>
        <w:t xml:space="preserve"> &lt;6&gt; expecto </w:t>
      </w:r>
      <w:r w:rsidR="003657B6" w:rsidRPr="00164734">
        <w:rPr>
          <w:i w:val="0"/>
          <w:spacing w:val="28"/>
        </w:rPr>
        <w:t>...</w:t>
      </w:r>
      <w:r w:rsidRPr="00164734">
        <w:rPr>
          <w:i w:val="0"/>
          <w:spacing w:val="28"/>
        </w:rPr>
        <w:t xml:space="preserve"> authorem: </w:t>
      </w:r>
      <w:r w:rsidRPr="00164734">
        <w:rPr>
          <w:spacing w:val="-4"/>
        </w:rPr>
        <w:t xml:space="preserve">AEr erwähnt einen brieflichen Kontakt </w:t>
      </w:r>
      <w:r w:rsidRPr="00164734">
        <w:t xml:space="preserve">mit Leibniz auch in seiner „Dissertatio de Ottone III.“ (Duelli, Miscellanea 2 372; </w:t>
      </w:r>
      <w:r w:rsidRPr="00164734">
        <w:rPr>
          <w:spacing w:val="-2"/>
        </w:rPr>
        <w:t>vgl. 3</w:t>
      </w:r>
      <w:r w:rsidR="003657B6" w:rsidRPr="00164734">
        <w:rPr>
          <w:spacing w:val="-2"/>
        </w:rPr>
        <w:t>31</w:t>
      </w:r>
      <w:r w:rsidRPr="00164734">
        <w:rPr>
          <w:spacing w:val="-2"/>
        </w:rPr>
        <w:t>). Leibniz, der sich seit Dezember 1712 in Wien aufgehalten hatte, reiste Ende</w:t>
      </w:r>
      <w:r w:rsidRPr="00164734">
        <w:t xml:space="preserve"> </w:t>
      </w:r>
      <w:r w:rsidRPr="00164734">
        <w:rPr>
          <w:spacing w:val="1"/>
        </w:rPr>
        <w:t>August 1714 zurück nach Hannover</w:t>
      </w:r>
      <w:r w:rsidR="003657B6" w:rsidRPr="00164734">
        <w:rPr>
          <w:spacing w:val="1"/>
        </w:rPr>
        <w:t>:</w:t>
      </w:r>
      <w:r w:rsidRPr="00164734">
        <w:rPr>
          <w:spacing w:val="1"/>
        </w:rPr>
        <w:t xml:space="preserve"> Bergmann, Leibnitz in Wien 49f.; Hamann,</w:t>
      </w:r>
      <w:r w:rsidRPr="00164734">
        <w:t xml:space="preserve"> Leibniz und </w:t>
      </w:r>
      <w:r w:rsidR="003D4654" w:rsidRPr="00164734">
        <w:t xml:space="preserve">Prinz </w:t>
      </w:r>
      <w:r w:rsidRPr="00164734">
        <w:t>Eugen 218f. Für einen Besuch Leibniz’ in St. Andrä konnte kein</w:t>
      </w:r>
      <w:r w:rsidRPr="00164734">
        <w:rPr>
          <w:spacing w:val="1"/>
        </w:rPr>
        <w:t xml:space="preserve"> Beleg</w:t>
      </w:r>
      <w:r w:rsidRPr="00164734">
        <w:t xml:space="preserve"> gefunden werden.</w:t>
      </w:r>
    </w:p>
    <w:p w:rsidR="00731684" w:rsidRPr="00164734" w:rsidRDefault="00731684" w:rsidP="00054B07">
      <w:pPr>
        <w:pStyle w:val="EditionBriefberschrift1"/>
        <w:spacing w:before="390"/>
      </w:pPr>
      <w:r w:rsidRPr="00164734">
        <w:t>349</w:t>
      </w:r>
      <w:r w:rsidRPr="00164734">
        <w:tab/>
        <w:t>Candidus Priger an Bernhard Pez.</w:t>
      </w:r>
    </w:p>
    <w:p w:rsidR="00731684" w:rsidRPr="00164734" w:rsidRDefault="00731684" w:rsidP="00054B07">
      <w:pPr>
        <w:pStyle w:val="EditionBriefberschrift2"/>
        <w:spacing w:after="100"/>
      </w:pPr>
      <w:r w:rsidRPr="00164734">
        <w:t>1714-07-22. Lilienfeld.</w:t>
      </w:r>
    </w:p>
    <w:p w:rsidR="00731684" w:rsidRPr="00164734" w:rsidRDefault="00731684" w:rsidP="00054B07">
      <w:pPr>
        <w:pStyle w:val="EditionRegest"/>
        <w:spacing w:after="100"/>
      </w:pPr>
      <w:r w:rsidRPr="00164734">
        <w:t>&lt;1&gt;</w:t>
      </w:r>
      <w:r w:rsidRPr="00164734">
        <w:rPr>
          <w:spacing w:val="-4"/>
        </w:rPr>
        <w:t xml:space="preserve"> CP sendet BP wie versprochen die „Actio sacri ordinis Cisterciensis“ des Lilienfelders</w:t>
      </w:r>
      <w:r w:rsidRPr="00164734">
        <w:t xml:space="preserve"> </w:t>
      </w:r>
      <w:r w:rsidRPr="00164734">
        <w:rPr>
          <w:spacing w:val="-3"/>
        </w:rPr>
        <w:t>Malachias Rosenthal. Die Verspätung dabei ergibt sich daraus, dass CP erst am vorigen</w:t>
      </w:r>
      <w:r w:rsidRPr="00164734">
        <w:t xml:space="preserve"> </w:t>
      </w:r>
      <w:r w:rsidRPr="00164734">
        <w:rPr>
          <w:spacing w:val="-4"/>
        </w:rPr>
        <w:t>Tag in sein Kloster zurückgekehrt ist. Entgegen seiner Erwartung enthält das Werk keine</w:t>
      </w:r>
      <w:r w:rsidRPr="00164734">
        <w:t xml:space="preserve"> Erwähnung der Rechte Lilienfelds auf das Kloster Marienberg. Der Grund </w:t>
      </w:r>
      <w:r w:rsidR="00841402" w:rsidRPr="00164734">
        <w:t>hier</w:t>
      </w:r>
      <w:r w:rsidRPr="00164734">
        <w:t xml:space="preserve">für ist </w:t>
      </w:r>
      <w:r w:rsidRPr="00164734">
        <w:rPr>
          <w:spacing w:val="-1"/>
        </w:rPr>
        <w:t>wohl, dass dieses erst lange nach dem Erscheinen der „Actio“, nämlich in der Zeit von</w:t>
      </w:r>
      <w:r w:rsidRPr="00164734">
        <w:t xml:space="preserve"> </w:t>
      </w:r>
      <w:r w:rsidRPr="00164734">
        <w:rPr>
          <w:spacing w:val="-3"/>
        </w:rPr>
        <w:t>Abt Matthäus Kohlweiß, durch Schenkung an Lilienfeld gekommen ist, dem es bis zum</w:t>
      </w:r>
      <w:r w:rsidRPr="00164734">
        <w:t xml:space="preserve"> </w:t>
      </w:r>
      <w:r w:rsidR="00E7639D" w:rsidRPr="00164734">
        <w:rPr>
          <w:spacing w:val="-2"/>
        </w:rPr>
        <w:t xml:space="preserve">gegenwärtigen Tag </w:t>
      </w:r>
      <w:r w:rsidRPr="00164734">
        <w:rPr>
          <w:spacing w:val="-2"/>
        </w:rPr>
        <w:t>gehört.</w:t>
      </w:r>
      <w:r w:rsidRPr="00164734">
        <w:rPr>
          <w:spacing w:val="-4"/>
        </w:rPr>
        <w:t xml:space="preserve"> </w:t>
      </w:r>
      <w:r w:rsidRPr="00164734">
        <w:rPr>
          <w:spacing w:val="16"/>
        </w:rPr>
        <w:t>&lt;</w:t>
      </w:r>
      <w:r w:rsidRPr="00164734">
        <w:rPr>
          <w:spacing w:val="6"/>
        </w:rPr>
        <w:t>2</w:t>
      </w:r>
      <w:r w:rsidRPr="00164734">
        <w:t>&gt;</w:t>
      </w:r>
      <w:r w:rsidRPr="00164734">
        <w:rPr>
          <w:spacing w:val="-2"/>
        </w:rPr>
        <w:t xml:space="preserve"> Laurenz Reiß, von dem CP </w:t>
      </w:r>
      <w:r w:rsidR="00E7639D" w:rsidRPr="00164734">
        <w:rPr>
          <w:spacing w:val="-2"/>
        </w:rPr>
        <w:t>neu</w:t>
      </w:r>
      <w:r w:rsidRPr="00164734">
        <w:rPr>
          <w:spacing w:val="-2"/>
        </w:rPr>
        <w:t>lich mit BP gesprochen</w:t>
      </w:r>
      <w:r w:rsidRPr="00164734">
        <w:rPr>
          <w:spacing w:val="-4"/>
        </w:rPr>
        <w:t xml:space="preserve"> </w:t>
      </w:r>
      <w:r w:rsidRPr="008C7475">
        <w:rPr>
          <w:spacing w:val="-3"/>
          <w:szCs w:val="22"/>
        </w:rPr>
        <w:t>hat, war unzweifelhaft ein Melker Profess</w:t>
      </w:r>
      <w:r w:rsidR="008C7475" w:rsidRPr="008C7475">
        <w:rPr>
          <w:spacing w:val="-3"/>
          <w:szCs w:val="22"/>
        </w:rPr>
        <w:t>e</w:t>
      </w:r>
      <w:r w:rsidRPr="008C7475">
        <w:rPr>
          <w:spacing w:val="-3"/>
          <w:szCs w:val="22"/>
        </w:rPr>
        <w:t>. Dies geht vor allem aus seinem Epitaph auf</w:t>
      </w:r>
      <w:r w:rsidRPr="00164734">
        <w:t xml:space="preserve"> </w:t>
      </w:r>
      <w:r w:rsidRPr="00164734">
        <w:rPr>
          <w:spacing w:val="-1"/>
        </w:rPr>
        <w:t xml:space="preserve">einer Marmorplatte </w:t>
      </w:r>
      <w:r w:rsidR="00E7639D" w:rsidRPr="00164734">
        <w:rPr>
          <w:spacing w:val="-1"/>
        </w:rPr>
        <w:t>bei den Stufen zum Presbyterium</w:t>
      </w:r>
      <w:r w:rsidRPr="00164734">
        <w:rPr>
          <w:spacing w:val="-1"/>
        </w:rPr>
        <w:t xml:space="preserve"> der Lilienfelder Stiftskirche </w:t>
      </w:r>
      <w:r w:rsidR="00E7639D" w:rsidRPr="00164734">
        <w:rPr>
          <w:spacing w:val="-1"/>
        </w:rPr>
        <w:t>auf</w:t>
      </w:r>
      <w:r w:rsidR="00E7639D" w:rsidRPr="00164734">
        <w:t xml:space="preserve"> </w:t>
      </w:r>
      <w:r w:rsidR="00E7639D" w:rsidRPr="00164734">
        <w:rPr>
          <w:spacing w:val="-1"/>
        </w:rPr>
        <w:t xml:space="preserve">der Evangelienseite </w:t>
      </w:r>
      <w:r w:rsidRPr="00164734">
        <w:rPr>
          <w:spacing w:val="-1"/>
        </w:rPr>
        <w:t>hervor, dessen Verse CP mitteilt. Aus ihnen ist zu entnehmen, dass</w:t>
      </w:r>
      <w:r w:rsidRPr="00164734">
        <w:t xml:space="preserve"> </w:t>
      </w:r>
      <w:r w:rsidRPr="00164734">
        <w:rPr>
          <w:spacing w:val="-1"/>
        </w:rPr>
        <w:t>Reiß aus Patschkau in Schlesien gebürtig war, in Melk Profess ablegte und später dort</w:t>
      </w:r>
      <w:r w:rsidRPr="00164734">
        <w:t xml:space="preserve"> </w:t>
      </w:r>
      <w:r w:rsidRPr="00164734">
        <w:rPr>
          <w:spacing w:val="-1"/>
        </w:rPr>
        <w:t xml:space="preserve">Prior, dann </w:t>
      </w:r>
      <w:r w:rsidR="00054B07" w:rsidRPr="00164734">
        <w:rPr>
          <w:spacing w:val="-1"/>
        </w:rPr>
        <w:t>Abt vo</w:t>
      </w:r>
      <w:r w:rsidRPr="00164734">
        <w:rPr>
          <w:spacing w:val="-1"/>
        </w:rPr>
        <w:t xml:space="preserve">n Kleinmariazell war, bevor er auf Intervention Kaiser Rudolfs II. </w:t>
      </w:r>
      <w:r w:rsidRPr="00164734">
        <w:t xml:space="preserve">nach Lilienfeld postuliert wurde. </w:t>
      </w:r>
      <w:r w:rsidRPr="00164734">
        <w:rPr>
          <w:spacing w:val="16"/>
        </w:rPr>
        <w:t>&lt;</w:t>
      </w:r>
      <w:r w:rsidRPr="00164734">
        <w:rPr>
          <w:spacing w:val="6"/>
        </w:rPr>
        <w:t>3</w:t>
      </w:r>
      <w:r w:rsidRPr="00164734">
        <w:t xml:space="preserve">&gt; Von seinen Mitbrüdern hat CP erfahren, dass </w:t>
      </w:r>
      <w:r w:rsidRPr="00164734">
        <w:rPr>
          <w:spacing w:val="-4"/>
        </w:rPr>
        <w:t>alle</w:t>
      </w:r>
      <w:r w:rsidRPr="00164734">
        <w:rPr>
          <w:spacing w:val="-6"/>
        </w:rPr>
        <w:t xml:space="preserve"> </w:t>
      </w:r>
      <w:r w:rsidRPr="00164734">
        <w:rPr>
          <w:spacing w:val="-4"/>
        </w:rPr>
        <w:t>dre</w:t>
      </w:r>
      <w:r w:rsidR="00097A78" w:rsidRPr="00164734">
        <w:rPr>
          <w:spacing w:val="-4"/>
        </w:rPr>
        <w:t>i</w:t>
      </w:r>
      <w:r w:rsidRPr="00164734">
        <w:rPr>
          <w:spacing w:val="-6"/>
        </w:rPr>
        <w:t xml:space="preserve"> </w:t>
      </w:r>
      <w:r w:rsidRPr="00164734">
        <w:rPr>
          <w:spacing w:val="-4"/>
        </w:rPr>
        <w:t>Bände</w:t>
      </w:r>
      <w:r w:rsidRPr="00164734">
        <w:rPr>
          <w:spacing w:val="-6"/>
        </w:rPr>
        <w:t xml:space="preserve"> </w:t>
      </w:r>
      <w:r w:rsidRPr="00164734">
        <w:rPr>
          <w:spacing w:val="-4"/>
        </w:rPr>
        <w:t>des</w:t>
      </w:r>
      <w:r w:rsidRPr="00164734">
        <w:rPr>
          <w:spacing w:val="-6"/>
        </w:rPr>
        <w:t xml:space="preserve"> </w:t>
      </w:r>
      <w:r w:rsidRPr="00164734">
        <w:rPr>
          <w:spacing w:val="-4"/>
        </w:rPr>
        <w:t>„Monasticon</w:t>
      </w:r>
      <w:r w:rsidRPr="00164734">
        <w:rPr>
          <w:spacing w:val="-6"/>
        </w:rPr>
        <w:t xml:space="preserve"> </w:t>
      </w:r>
      <w:r w:rsidRPr="00164734">
        <w:rPr>
          <w:spacing w:val="-4"/>
        </w:rPr>
        <w:t>Anglicanum“</w:t>
      </w:r>
      <w:r w:rsidR="00097A78" w:rsidRPr="00164734">
        <w:rPr>
          <w:spacing w:val="-6"/>
        </w:rPr>
        <w:t xml:space="preserve"> </w:t>
      </w:r>
      <w:r w:rsidRPr="00164734">
        <w:rPr>
          <w:spacing w:val="-4"/>
        </w:rPr>
        <w:t>(von</w:t>
      </w:r>
      <w:r w:rsidRPr="00164734">
        <w:rPr>
          <w:spacing w:val="-6"/>
        </w:rPr>
        <w:t xml:space="preserve"> </w:t>
      </w:r>
      <w:r w:rsidRPr="00164734">
        <w:rPr>
          <w:spacing w:val="-4"/>
        </w:rPr>
        <w:t>Dodsworth</w:t>
      </w:r>
      <w:r w:rsidRPr="00164734">
        <w:rPr>
          <w:spacing w:val="-6"/>
        </w:rPr>
        <w:t xml:space="preserve"> </w:t>
      </w:r>
      <w:r w:rsidRPr="00164734">
        <w:rPr>
          <w:spacing w:val="-4"/>
        </w:rPr>
        <w:t>und</w:t>
      </w:r>
      <w:r w:rsidRPr="00164734">
        <w:rPr>
          <w:spacing w:val="-6"/>
        </w:rPr>
        <w:t xml:space="preserve"> </w:t>
      </w:r>
      <w:r w:rsidRPr="00164734">
        <w:rPr>
          <w:spacing w:val="-4"/>
        </w:rPr>
        <w:t>Dugdale)</w:t>
      </w:r>
      <w:r w:rsidRPr="00164734">
        <w:rPr>
          <w:spacing w:val="-6"/>
        </w:rPr>
        <w:t xml:space="preserve"> </w:t>
      </w:r>
      <w:r w:rsidRPr="00164734">
        <w:rPr>
          <w:spacing w:val="-4"/>
        </w:rPr>
        <w:t xml:space="preserve">vorhanden </w:t>
      </w:r>
      <w:r w:rsidRPr="00164734">
        <w:rPr>
          <w:spacing w:val="-3"/>
        </w:rPr>
        <w:t>sind, in der Bibliothek hat er aber nur die ersten beiden finden können. Der dritte muss</w:t>
      </w:r>
      <w:r w:rsidRPr="00164734">
        <w:t xml:space="preserve"> </w:t>
      </w:r>
      <w:r w:rsidRPr="00164734">
        <w:rPr>
          <w:spacing w:val="-1"/>
        </w:rPr>
        <w:t>entweder verstellt sein oder von einem der Mönche in seiner Zelle aufbewahrt werden.</w:t>
      </w:r>
      <w:r w:rsidRPr="00164734">
        <w:t xml:space="preserve"> </w:t>
      </w:r>
      <w:r w:rsidRPr="00164734">
        <w:rPr>
          <w:spacing w:val="-3"/>
        </w:rPr>
        <w:t>Wenn BP d</w:t>
      </w:r>
      <w:r w:rsidR="00097A78" w:rsidRPr="00164734">
        <w:rPr>
          <w:spacing w:val="-3"/>
        </w:rPr>
        <w:t>a</w:t>
      </w:r>
      <w:r w:rsidRPr="00164734">
        <w:rPr>
          <w:spacing w:val="-3"/>
        </w:rPr>
        <w:t>s Werk braucht, soll er dies CP durch Boten oder einen Brief mitteilen; CP</w:t>
      </w:r>
      <w:r w:rsidRPr="00164734">
        <w:t xml:space="preserve"> </w:t>
      </w:r>
      <w:r w:rsidRPr="00164734">
        <w:rPr>
          <w:spacing w:val="-4"/>
        </w:rPr>
        <w:t>hat die Sache seinem Abt Sigismund Braun vorgebracht, der mit einer Übermittlung ein</w:t>
      </w:r>
      <w:r w:rsidR="00E4544E" w:rsidRPr="00164734">
        <w:rPr>
          <w:spacing w:val="-4"/>
        </w:rPr>
        <w:softHyphen/>
      </w:r>
      <w:r w:rsidRPr="00164734">
        <w:rPr>
          <w:spacing w:val="-1"/>
        </w:rPr>
        <w:t xml:space="preserve">verstanden ist. </w:t>
      </w:r>
      <w:r w:rsidRPr="00164734">
        <w:rPr>
          <w:spacing w:val="10"/>
        </w:rPr>
        <w:t>&lt;4</w:t>
      </w:r>
      <w:r w:rsidRPr="00164734">
        <w:t>&gt;</w:t>
      </w:r>
      <w:r w:rsidRPr="00164734">
        <w:rPr>
          <w:spacing w:val="-1"/>
        </w:rPr>
        <w:t xml:space="preserve"> In einem Postskriptum bittet CP, ihn dem Melker Prior Valentin </w:t>
      </w:r>
      <w:r w:rsidRPr="00164734">
        <w:t>Larson sowie den Patres Augustin Tauffer</w:t>
      </w:r>
      <w:r w:rsidR="00E4544E" w:rsidRPr="00164734">
        <w:t>er</w:t>
      </w:r>
      <w:r w:rsidRPr="00164734">
        <w:t xml:space="preserve"> und Dominik</w:t>
      </w:r>
      <w:r w:rsidR="00E4544E" w:rsidRPr="00164734">
        <w:t>us</w:t>
      </w:r>
      <w:r w:rsidRPr="00164734">
        <w:t xml:space="preserve"> Kefer zu empfehlen.</w:t>
      </w:r>
    </w:p>
    <w:p w:rsidR="00731684" w:rsidRPr="00164734" w:rsidRDefault="00731684" w:rsidP="00731684">
      <w:pPr>
        <w:pStyle w:val="EditionEditorischeNotiz"/>
      </w:pPr>
      <w:r w:rsidRPr="00164734">
        <w:t>Überlieferung: II, 10r–11v.</w:t>
      </w:r>
    </w:p>
    <w:p w:rsidR="00731684" w:rsidRPr="00164734" w:rsidRDefault="00731684" w:rsidP="00054B07">
      <w:pPr>
        <w:pStyle w:val="EditionEditorischeNotiz"/>
        <w:spacing w:after="110"/>
      </w:pPr>
      <w:r w:rsidRPr="00164734">
        <w:t xml:space="preserve">Bemerkungen: Am oberen </w:t>
      </w:r>
      <w:r w:rsidR="00126FB6" w:rsidRPr="00164734">
        <w:t>Blattrand</w:t>
      </w:r>
      <w:r w:rsidRPr="00164734">
        <w:t xml:space="preserve"> von 1v Federproben (von BP?).</w:t>
      </w:r>
    </w:p>
    <w:p w:rsidR="00731684" w:rsidRPr="00164734" w:rsidRDefault="00731684" w:rsidP="00731684">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Plurimum reverende religiosissime et clarissime domine, patrone honorandis</w:t>
      </w:r>
      <w:r w:rsidRPr="00164734">
        <w:rPr>
          <w:spacing w:val="-2"/>
        </w:rPr>
        <w:softHyphen/>
        <w:t>sime.</w:t>
      </w:r>
    </w:p>
    <w:p w:rsidR="00E7639D" w:rsidRPr="00164734" w:rsidRDefault="00731684" w:rsidP="00054B07">
      <w:pPr>
        <w:pStyle w:val="EditionEditionstext"/>
        <w:spacing w:after="100"/>
      </w:pPr>
      <w:r w:rsidRPr="00164734">
        <w:rPr>
          <w:i/>
        </w:rPr>
        <w:t>&lt;1&gt;</w:t>
      </w:r>
      <w:r w:rsidR="00B752FF" w:rsidRPr="00164734">
        <w:rPr>
          <w:spacing w:val="-3"/>
        </w:rPr>
        <w:t xml:space="preserve"> Quam promiseram s</w:t>
      </w:r>
      <w:r w:rsidRPr="00164734">
        <w:rPr>
          <w:spacing w:val="-3"/>
        </w:rPr>
        <w:t>acri ordinis Cisterciensis Actionem nostri reverendi patris</w:t>
      </w:r>
      <w:r w:rsidRPr="00164734">
        <w:t xml:space="preserve"> </w:t>
      </w:r>
      <w:r w:rsidRPr="00164734">
        <w:rPr>
          <w:spacing w:val="-4"/>
        </w:rPr>
        <w:t>Malachiae</w:t>
      </w:r>
      <w:r w:rsidRPr="00164734">
        <w:rPr>
          <w:spacing w:val="-7"/>
        </w:rPr>
        <w:t xml:space="preserve"> </w:t>
      </w:r>
      <w:r w:rsidRPr="00164734">
        <w:rPr>
          <w:spacing w:val="-4"/>
        </w:rPr>
        <w:t>Rosenthal,</w:t>
      </w:r>
      <w:r w:rsidRPr="00164734">
        <w:rPr>
          <w:spacing w:val="-7"/>
        </w:rPr>
        <w:t xml:space="preserve"> </w:t>
      </w:r>
      <w:r w:rsidRPr="00164734">
        <w:rPr>
          <w:spacing w:val="-4"/>
        </w:rPr>
        <w:t>impraesentiarum</w:t>
      </w:r>
      <w:r w:rsidRPr="00164734">
        <w:rPr>
          <w:spacing w:val="-7"/>
        </w:rPr>
        <w:t xml:space="preserve"> </w:t>
      </w:r>
      <w:r w:rsidRPr="00164734">
        <w:rPr>
          <w:spacing w:val="-4"/>
        </w:rPr>
        <w:t>transmitto</w:t>
      </w:r>
      <w:r w:rsidR="00B752FF" w:rsidRPr="00164734">
        <w:rPr>
          <w:spacing w:val="-4"/>
        </w:rPr>
        <w:t>;</w:t>
      </w:r>
      <w:r w:rsidRPr="00164734">
        <w:rPr>
          <w:spacing w:val="-7"/>
        </w:rPr>
        <w:t xml:space="preserve"> </w:t>
      </w:r>
      <w:r w:rsidRPr="00164734">
        <w:rPr>
          <w:spacing w:val="-4"/>
        </w:rPr>
        <w:t>quod</w:t>
      </w:r>
      <w:r w:rsidRPr="00164734">
        <w:rPr>
          <w:spacing w:val="-7"/>
        </w:rPr>
        <w:t xml:space="preserve"> </w:t>
      </w:r>
      <w:r w:rsidRPr="00164734">
        <w:rPr>
          <w:spacing w:val="-4"/>
        </w:rPr>
        <w:t>serius,</w:t>
      </w:r>
      <w:r w:rsidRPr="00164734">
        <w:rPr>
          <w:spacing w:val="-7"/>
        </w:rPr>
        <w:t xml:space="preserve"> </w:t>
      </w:r>
      <w:r w:rsidRPr="00164734">
        <w:rPr>
          <w:spacing w:val="-4"/>
        </w:rPr>
        <w:t>mei</w:t>
      </w:r>
      <w:r w:rsidR="00B752FF" w:rsidRPr="00164734">
        <w:rPr>
          <w:spacing w:val="-7"/>
        </w:rPr>
        <w:t xml:space="preserve"> </w:t>
      </w:r>
      <w:r w:rsidR="00B752FF" w:rsidRPr="00164734">
        <w:rPr>
          <w:spacing w:val="-4"/>
        </w:rPr>
        <w:t>ad</w:t>
      </w:r>
      <w:r w:rsidR="00B752FF" w:rsidRPr="00164734">
        <w:rPr>
          <w:spacing w:val="-7"/>
        </w:rPr>
        <w:t xml:space="preserve"> </w:t>
      </w:r>
      <w:r w:rsidR="00B752FF" w:rsidRPr="00164734">
        <w:rPr>
          <w:spacing w:val="-4"/>
        </w:rPr>
        <w:t>monasteri</w:t>
      </w:r>
      <w:r w:rsidRPr="00164734">
        <w:rPr>
          <w:spacing w:val="-4"/>
        </w:rPr>
        <w:t>um</w:t>
      </w:r>
      <w:r w:rsidRPr="00164734">
        <w:t xml:space="preserve"> </w:t>
      </w:r>
      <w:r w:rsidRPr="00164734">
        <w:rPr>
          <w:spacing w:val="1"/>
        </w:rPr>
        <w:t>reditus, qui hesternum in diem inciderat, tarditas effecit. In hoc porro opusculo</w:t>
      </w:r>
      <w:r w:rsidRPr="00164734">
        <w:t xml:space="preserve"> </w:t>
      </w:r>
      <w:r w:rsidRPr="00164734">
        <w:rPr>
          <w:spacing w:val="-3"/>
        </w:rPr>
        <w:t>praeter opinionem meam nulla nostri in coenobium Mariabergense iuris fit mentio,</w:t>
      </w:r>
      <w:r w:rsidRPr="00164734">
        <w:t xml:space="preserve"> credo ea de causa, quia multo post hanc Actionem tempore</w:t>
      </w:r>
      <w:r w:rsidR="00B752FF" w:rsidRPr="00164734">
        <w:t>,</w:t>
      </w:r>
      <w:r w:rsidRPr="00164734">
        <w:t xml:space="preserve"> sub abbate videlicet </w:t>
      </w:r>
      <w:r w:rsidRPr="00164734">
        <w:rPr>
          <w:spacing w:val="-3"/>
        </w:rPr>
        <w:t>Matthaeo Kollweis</w:t>
      </w:r>
      <w:r w:rsidR="00B752FF" w:rsidRPr="00164734">
        <w:rPr>
          <w:spacing w:val="-3"/>
        </w:rPr>
        <w:t>,</w:t>
      </w:r>
      <w:r w:rsidRPr="00164734">
        <w:rPr>
          <w:spacing w:val="-3"/>
        </w:rPr>
        <w:t xml:space="preserve"> iure donationis ad nos devolutum nostrum hunc usque in diem</w:t>
      </w:r>
      <w:r w:rsidRPr="00164734">
        <w:t xml:space="preserve"> </w:t>
      </w:r>
      <w:r w:rsidRPr="00164734">
        <w:rPr>
          <w:spacing w:val="-1"/>
        </w:rPr>
        <w:t xml:space="preserve">esse perseverat. </w:t>
      </w:r>
      <w:r w:rsidRPr="00164734">
        <w:rPr>
          <w:i/>
          <w:spacing w:val="16"/>
        </w:rPr>
        <w:t>&lt;</w:t>
      </w:r>
      <w:r w:rsidRPr="00164734">
        <w:rPr>
          <w:i/>
          <w:spacing w:val="6"/>
        </w:rPr>
        <w:t>2</w:t>
      </w:r>
      <w:r w:rsidRPr="00164734">
        <w:rPr>
          <w:i/>
        </w:rPr>
        <w:t>&gt;</w:t>
      </w:r>
      <w:r w:rsidRPr="00164734">
        <w:rPr>
          <w:spacing w:val="-1"/>
        </w:rPr>
        <w:t xml:space="preserve"> De Laurentio Reiss, quo de nobis secundo loco sermo nuper </w:t>
      </w:r>
      <w:r w:rsidRPr="00164734">
        <w:rPr>
          <w:spacing w:val="-4"/>
        </w:rPr>
        <w:t>fuerat, indubium id est</w:t>
      </w:r>
      <w:r w:rsidR="00DE7926" w:rsidRPr="00164734">
        <w:rPr>
          <w:spacing w:val="-4"/>
        </w:rPr>
        <w:t>,</w:t>
      </w:r>
      <w:r w:rsidRPr="00164734">
        <w:rPr>
          <w:spacing w:val="-4"/>
        </w:rPr>
        <w:t xml:space="preserve"> Melicensem eum fuisse professum, prout vel maxime mani</w:t>
      </w:r>
      <w:r w:rsidR="00DE7926" w:rsidRPr="00164734">
        <w:rPr>
          <w:spacing w:val="-4"/>
        </w:rPr>
        <w:softHyphen/>
      </w:r>
      <w:r w:rsidRPr="00164734">
        <w:t>festum fit eius</w:t>
      </w:r>
      <w:r w:rsidR="00DE7926" w:rsidRPr="00164734">
        <w:rPr>
          <w:rStyle w:val="Funotenzeichen"/>
        </w:rPr>
        <w:footnoteReference w:customMarkFollows="1" w:id="912"/>
        <w:t>a</w:t>
      </w:r>
      <w:r w:rsidRPr="00164734">
        <w:t xml:space="preserve"> epitaphio, quod in templo huiate marmori ad gradum presbiterii </w:t>
      </w:r>
      <w:r w:rsidRPr="00D36FFF">
        <w:rPr>
          <w:spacing w:val="-1"/>
        </w:rPr>
        <w:t xml:space="preserve">ex parte </w:t>
      </w:r>
      <w:r w:rsidR="00D36FFF" w:rsidRPr="00D36FFF">
        <w:rPr>
          <w:spacing w:val="-1"/>
        </w:rPr>
        <w:t>E</w:t>
      </w:r>
      <w:r w:rsidRPr="00D36FFF">
        <w:rPr>
          <w:spacing w:val="-1"/>
        </w:rPr>
        <w:t>vangelii locato inauratis incisum litteris sequentibus expressum versibus</w:t>
      </w:r>
      <w:r w:rsidRPr="00164734">
        <w:t xml:space="preserve"> habe</w:t>
      </w:r>
      <w:r w:rsidR="00E7639D" w:rsidRPr="00164734">
        <w:t>tur:</w:t>
      </w:r>
    </w:p>
    <w:p w:rsidR="00E7639D" w:rsidRPr="00164734" w:rsidRDefault="00731684" w:rsidP="00E7639D">
      <w:pPr>
        <w:pStyle w:val="EditionVerszeile"/>
        <w:rPr>
          <w:rStyle w:val="EditionVerszeileZchn"/>
        </w:rPr>
      </w:pPr>
      <w:r w:rsidRPr="00164734">
        <w:rPr>
          <w:spacing w:val="4"/>
        </w:rPr>
        <w:t>[</w:t>
      </w:r>
      <w:r w:rsidRPr="00164734">
        <w:rPr>
          <w:i/>
        </w:rPr>
        <w:t>1</w:t>
      </w:r>
      <w:r w:rsidRPr="00164734">
        <w:rPr>
          <w:i/>
          <w:spacing w:val="16"/>
        </w:rPr>
        <w:t>v</w:t>
      </w:r>
      <w:r w:rsidRPr="00164734">
        <w:t xml:space="preserve">] </w:t>
      </w:r>
      <w:r w:rsidRPr="00164734">
        <w:rPr>
          <w:rStyle w:val="EditionVerszeileZchn"/>
        </w:rPr>
        <w:t>Reissius hoc tumulo Laurentius ecce quiesco,</w:t>
      </w:r>
    </w:p>
    <w:p w:rsidR="00E7639D" w:rsidRPr="00164734" w:rsidRDefault="00731684" w:rsidP="00E7639D">
      <w:pPr>
        <w:pStyle w:val="EditionVerszeile"/>
        <w:rPr>
          <w:rStyle w:val="EditionVerszeileZchn"/>
        </w:rPr>
      </w:pPr>
      <w:r w:rsidRPr="00164734">
        <w:rPr>
          <w:rStyle w:val="EditionVerszeileZchn"/>
        </w:rPr>
        <w:t>Slesia me genuit, patria Patschovium est.</w:t>
      </w:r>
    </w:p>
    <w:p w:rsidR="00E7639D" w:rsidRPr="00164734" w:rsidRDefault="00731684" w:rsidP="00E7639D">
      <w:pPr>
        <w:pStyle w:val="EditionVerszeile"/>
        <w:rPr>
          <w:rStyle w:val="EditionVerszeileZchn"/>
        </w:rPr>
      </w:pPr>
      <w:r w:rsidRPr="00164734">
        <w:rPr>
          <w:rStyle w:val="EditionVerszeileZchn"/>
        </w:rPr>
        <w:t>Sponte monasterii Melicensis sacra professus,</w:t>
      </w:r>
    </w:p>
    <w:p w:rsidR="00E7639D" w:rsidRPr="00164734" w:rsidRDefault="00731684" w:rsidP="00E7639D">
      <w:pPr>
        <w:pStyle w:val="EditionVerszeile"/>
        <w:rPr>
          <w:rStyle w:val="EditionVerszeileZchn"/>
        </w:rPr>
      </w:pPr>
      <w:r w:rsidRPr="00164734">
        <w:rPr>
          <w:rStyle w:val="EditionVerszeileZchn"/>
        </w:rPr>
        <w:t>suave fuit iuveni ferre Tonantis onus.</w:t>
      </w:r>
    </w:p>
    <w:p w:rsidR="00E7639D" w:rsidRPr="00164734" w:rsidRDefault="00731684" w:rsidP="00E7639D">
      <w:pPr>
        <w:pStyle w:val="EditionVerszeile"/>
        <w:rPr>
          <w:rStyle w:val="EditionVerszeileZchn"/>
        </w:rPr>
      </w:pPr>
      <w:r w:rsidRPr="00164734">
        <w:rPr>
          <w:rStyle w:val="EditionVerszeileZchn"/>
        </w:rPr>
        <w:t>Hic prior effectus, mox avocor inde, Mariae</w:t>
      </w:r>
    </w:p>
    <w:p w:rsidR="00E7639D" w:rsidRPr="00164734" w:rsidRDefault="00731684" w:rsidP="00E7639D">
      <w:pPr>
        <w:pStyle w:val="EditionVerszeile"/>
        <w:rPr>
          <w:rStyle w:val="EditionVerszeileZchn"/>
        </w:rPr>
      </w:pPr>
      <w:r w:rsidRPr="00164734">
        <w:rPr>
          <w:rStyle w:val="EditionVerszeileZchn"/>
        </w:rPr>
        <w:t xml:space="preserve">praelati in </w:t>
      </w:r>
      <w:r w:rsidR="00E7639D" w:rsidRPr="00164734">
        <w:rPr>
          <w:rStyle w:val="EditionVerszeileZchn"/>
        </w:rPr>
        <w:t>C</w:t>
      </w:r>
      <w:r w:rsidRPr="00164734">
        <w:rPr>
          <w:rStyle w:val="EditionVerszeileZchn"/>
        </w:rPr>
        <w:t>ellis cogor obire iugum.</w:t>
      </w:r>
    </w:p>
    <w:p w:rsidR="00E7639D" w:rsidRPr="00164734" w:rsidRDefault="00731684" w:rsidP="00E7639D">
      <w:pPr>
        <w:pStyle w:val="EditionVerszeile"/>
        <w:rPr>
          <w:rStyle w:val="EditionVerszeileZchn"/>
        </w:rPr>
      </w:pPr>
      <w:r w:rsidRPr="00164734">
        <w:rPr>
          <w:rStyle w:val="EditionVerszeileZchn"/>
        </w:rPr>
        <w:t>Praeficior tandem digne venerabilis abbas</w:t>
      </w:r>
    </w:p>
    <w:p w:rsidR="00E7639D" w:rsidRPr="00164734" w:rsidRDefault="00731684" w:rsidP="00E7639D">
      <w:pPr>
        <w:pStyle w:val="EditionVerszeile"/>
        <w:rPr>
          <w:rStyle w:val="EditionVerszeileZchn"/>
        </w:rPr>
      </w:pPr>
      <w:r w:rsidRPr="00164734">
        <w:rPr>
          <w:rStyle w:val="EditionVerszeileZchn"/>
        </w:rPr>
        <w:t>hic, ubi camporum lilia pulchra vigent.</w:t>
      </w:r>
    </w:p>
    <w:p w:rsidR="00E7639D" w:rsidRPr="00164734" w:rsidRDefault="00731684" w:rsidP="00E7639D">
      <w:pPr>
        <w:pStyle w:val="EditionVerszeile"/>
        <w:rPr>
          <w:rStyle w:val="EditionVerszeileZchn"/>
        </w:rPr>
      </w:pPr>
      <w:r w:rsidRPr="00164734">
        <w:rPr>
          <w:rStyle w:val="EditionVerszeileZchn"/>
        </w:rPr>
        <w:t>Invitum traxit Deus augustusque Rudolphus</w:t>
      </w:r>
    </w:p>
    <w:p w:rsidR="00E7639D" w:rsidRPr="00164734" w:rsidRDefault="00731684" w:rsidP="00E7639D">
      <w:pPr>
        <w:pStyle w:val="EditionVerszeile"/>
        <w:rPr>
          <w:rStyle w:val="EditionVerszeileZchn"/>
        </w:rPr>
      </w:pPr>
      <w:r w:rsidRPr="00164734">
        <w:rPr>
          <w:rStyle w:val="EditionVerszeileZchn"/>
        </w:rPr>
        <w:t>ordinis et voluit lecta corona mei.</w:t>
      </w:r>
    </w:p>
    <w:p w:rsidR="00E7639D" w:rsidRPr="00164734" w:rsidRDefault="00731684" w:rsidP="00E7639D">
      <w:pPr>
        <w:pStyle w:val="EditionVerszeile"/>
        <w:rPr>
          <w:rStyle w:val="EditionVerszeileZchn"/>
        </w:rPr>
      </w:pPr>
      <w:r w:rsidRPr="00164734">
        <w:rPr>
          <w:rStyle w:val="EditionVerszeileZchn"/>
        </w:rPr>
        <w:t>Auspiciis ergo tantis vigilique labore</w:t>
      </w:r>
    </w:p>
    <w:p w:rsidR="00E7639D" w:rsidRPr="00164734" w:rsidRDefault="00731684" w:rsidP="00E7639D">
      <w:pPr>
        <w:pStyle w:val="EditionVerszeile"/>
        <w:rPr>
          <w:rStyle w:val="EditionVerszeileZchn"/>
        </w:rPr>
      </w:pPr>
      <w:r w:rsidRPr="00164734">
        <w:rPr>
          <w:rStyle w:val="EditionVerszeileZchn"/>
        </w:rPr>
        <w:t>extremum gessi munus ad usque diem.</w:t>
      </w:r>
    </w:p>
    <w:p w:rsidR="00E7639D" w:rsidRPr="00164734" w:rsidRDefault="00731684" w:rsidP="00E7639D">
      <w:pPr>
        <w:pStyle w:val="EditionVerszeile"/>
        <w:rPr>
          <w:rStyle w:val="EditionVerszeileZchn"/>
        </w:rPr>
      </w:pPr>
      <w:r w:rsidRPr="00164734">
        <w:rPr>
          <w:rStyle w:val="EditionVerszeileZchn"/>
        </w:rPr>
        <w:t>Tu nostros quisquis casus meditaris, et ipse</w:t>
      </w:r>
    </w:p>
    <w:p w:rsidR="00E7639D" w:rsidRPr="00164734" w:rsidRDefault="00731684" w:rsidP="00054B07">
      <w:pPr>
        <w:pStyle w:val="EditionVerszeile"/>
        <w:spacing w:after="100"/>
      </w:pPr>
      <w:r w:rsidRPr="00164734">
        <w:rPr>
          <w:rStyle w:val="EditionVerszeileZchn"/>
        </w:rPr>
        <w:t>disce mori ac cineri fausta precare meo.</w:t>
      </w:r>
    </w:p>
    <w:p w:rsidR="00731684" w:rsidRPr="00164734" w:rsidRDefault="00731684" w:rsidP="00731684">
      <w:pPr>
        <w:pStyle w:val="EditionEditionstext"/>
      </w:pPr>
      <w:r w:rsidRPr="00164734">
        <w:rPr>
          <w:i/>
          <w:spacing w:val="16"/>
        </w:rPr>
        <w:t>&lt;</w:t>
      </w:r>
      <w:r w:rsidRPr="00164734">
        <w:rPr>
          <w:i/>
          <w:spacing w:val="6"/>
        </w:rPr>
        <w:t>3</w:t>
      </w:r>
      <w:r w:rsidRPr="00164734">
        <w:rPr>
          <w:i/>
        </w:rPr>
        <w:t>&gt;</w:t>
      </w:r>
      <w:r w:rsidRPr="00164734">
        <w:rPr>
          <w:spacing w:val="-1"/>
        </w:rPr>
        <w:t xml:space="preserve"> Monastici denique Anglicani tres adesse tomos ex aliis didici, tametsi priores</w:t>
      </w:r>
      <w:r w:rsidRPr="00164734">
        <w:t xml:space="preserve"> tantum duos in bibliotheca reperire potuerim, unde tertium vel transpositum vel </w:t>
      </w:r>
      <w:r w:rsidRPr="00164734">
        <w:rPr>
          <w:spacing w:val="4"/>
        </w:rPr>
        <w:t>[</w:t>
      </w:r>
      <w:r w:rsidRPr="00164734">
        <w:rPr>
          <w:i/>
        </w:rPr>
        <w:t>2</w:t>
      </w:r>
      <w:r w:rsidRPr="00164734">
        <w:rPr>
          <w:i/>
          <w:spacing w:val="16"/>
        </w:rPr>
        <w:t>r</w:t>
      </w:r>
      <w:r w:rsidRPr="00164734">
        <w:t>]</w:t>
      </w:r>
      <w:r w:rsidRPr="00164734">
        <w:rPr>
          <w:spacing w:val="-4"/>
        </w:rPr>
        <w:t xml:space="preserve"> privatim ab aliquo in cubiculo detineri necesse est</w:t>
      </w:r>
      <w:r w:rsidR="00097A78" w:rsidRPr="00164734">
        <w:rPr>
          <w:spacing w:val="-4"/>
        </w:rPr>
        <w:t>;</w:t>
      </w:r>
      <w:r w:rsidRPr="00164734">
        <w:rPr>
          <w:spacing w:val="-4"/>
        </w:rPr>
        <w:t xml:space="preserve"> quibus si clarissima domina</w:t>
      </w:r>
      <w:r w:rsidR="00097A78" w:rsidRPr="00164734">
        <w:rPr>
          <w:spacing w:val="-4"/>
        </w:rPr>
        <w:softHyphen/>
      </w:r>
      <w:r w:rsidRPr="00164734">
        <w:rPr>
          <w:spacing w:val="-4"/>
        </w:rPr>
        <w:t>tio opus habitura est, dignetur me verbulo tantum internuntii vel litterula informare;</w:t>
      </w:r>
      <w:r w:rsidRPr="00164734">
        <w:t xml:space="preserve"> </w:t>
      </w:r>
      <w:r w:rsidRPr="00164734">
        <w:rPr>
          <w:spacing w:val="-1"/>
        </w:rPr>
        <w:t>totius namque rei meum reverendissimum iam commonefeci, qui se per omnia in</w:t>
      </w:r>
      <w:r w:rsidRPr="00164734">
        <w:t xml:space="preserve"> </w:t>
      </w:r>
      <w:r w:rsidRPr="00164734">
        <w:rPr>
          <w:spacing w:val="-2"/>
        </w:rPr>
        <w:t>concedenda transmissione benevolum demonstravit suaeque dominationi veneran</w:t>
      </w:r>
      <w:r w:rsidR="00E4544E" w:rsidRPr="00164734">
        <w:rPr>
          <w:spacing w:val="-2"/>
        </w:rPr>
        <w:softHyphen/>
      </w:r>
      <w:r w:rsidRPr="00164734">
        <w:rPr>
          <w:spacing w:val="-2"/>
        </w:rPr>
        <w:t>dissimae declaravit fore semper addictissimum, cuius me etiam favori et amori de</w:t>
      </w:r>
      <w:r w:rsidR="00E4544E" w:rsidRPr="00164734">
        <w:rPr>
          <w:spacing w:val="-2"/>
        </w:rPr>
        <w:softHyphen/>
      </w:r>
      <w:r w:rsidRPr="00164734">
        <w:t>misse commendo</w:t>
      </w:r>
    </w:p>
    <w:p w:rsidR="00731684" w:rsidRPr="00164734" w:rsidRDefault="00731684" w:rsidP="00731684">
      <w:pPr>
        <w:pStyle w:val="EditionEditionstext"/>
      </w:pPr>
      <w:r w:rsidRPr="00164734">
        <w:rPr>
          <w:spacing w:val="-2"/>
        </w:rPr>
        <w:t>Plurimum reverendae religiosissimae ac clarissimae dominationis vestrae obsequio</w:t>
      </w:r>
      <w:r w:rsidR="00E4544E" w:rsidRPr="00164734">
        <w:rPr>
          <w:spacing w:val="-2"/>
        </w:rPr>
        <w:softHyphen/>
      </w:r>
      <w:r w:rsidRPr="00164734">
        <w:t>sissimus servus pater Candidus Priger professus Campililiensis manu propria.</w:t>
      </w:r>
    </w:p>
    <w:p w:rsidR="00731684" w:rsidRPr="00164734" w:rsidRDefault="00731684" w:rsidP="00731684">
      <w:pPr>
        <w:pStyle w:val="EditionEditionstext"/>
      </w:pPr>
      <w:r w:rsidRPr="00164734">
        <w:t>Campililii 22. Julii 1714.</w:t>
      </w:r>
    </w:p>
    <w:p w:rsidR="00731684" w:rsidRPr="00164734" w:rsidRDefault="00731684" w:rsidP="00731684">
      <w:pPr>
        <w:pStyle w:val="EditionEditionstext"/>
      </w:pPr>
      <w:r w:rsidRPr="00164734">
        <w:rPr>
          <w:i/>
          <w:spacing w:val="10"/>
        </w:rPr>
        <w:t>&lt;4</w:t>
      </w:r>
      <w:r w:rsidRPr="00164734">
        <w:rPr>
          <w:i/>
        </w:rPr>
        <w:t>&gt;</w:t>
      </w:r>
      <w:r w:rsidRPr="00164734">
        <w:t xml:space="preserve"> </w:t>
      </w:r>
      <w:r w:rsidRPr="00164734">
        <w:rPr>
          <w:spacing w:val="-1"/>
        </w:rPr>
        <w:t xml:space="preserve">P.S. Enixissime precor me recommendari plurimum plurimum reverendo ac </w:t>
      </w:r>
      <w:r w:rsidRPr="00164734">
        <w:t>clarissimo domino patri priori</w:t>
      </w:r>
      <w:r w:rsidR="00E4544E" w:rsidRPr="00164734">
        <w:t>,</w:t>
      </w:r>
      <w:r w:rsidRPr="00164734">
        <w:t xml:space="preserve"> uti et plurimum reverendis dominis Augustino et Dominico patronis meis per omnia observandissimis.</w:t>
      </w:r>
    </w:p>
    <w:p w:rsidR="00731684" w:rsidRPr="00164734" w:rsidRDefault="00731684" w:rsidP="00F956F7">
      <w:pPr>
        <w:pStyle w:val="EditionKommentar"/>
      </w:pPr>
      <w:r w:rsidRPr="00164734">
        <w:rPr>
          <w:i w:val="0"/>
          <w:spacing w:val="30"/>
        </w:rPr>
        <w:t xml:space="preserve">&lt;1&gt; Actionem </w:t>
      </w:r>
      <w:r w:rsidR="00057431" w:rsidRPr="00164734">
        <w:rPr>
          <w:i w:val="0"/>
          <w:spacing w:val="30"/>
        </w:rPr>
        <w:t>...</w:t>
      </w:r>
      <w:r w:rsidRPr="00164734">
        <w:rPr>
          <w:i w:val="0"/>
          <w:spacing w:val="30"/>
        </w:rPr>
        <w:t xml:space="preserve"> transmitto: </w:t>
      </w:r>
      <w:r w:rsidR="00841402" w:rsidRPr="00164734">
        <w:rPr>
          <w:spacing w:val="-3"/>
        </w:rPr>
        <w:t xml:space="preserve">Das Werk ist in </w:t>
      </w:r>
      <w:r w:rsidRPr="00164734">
        <w:rPr>
          <w:spacing w:val="-3"/>
        </w:rPr>
        <w:t xml:space="preserve">Melk </w:t>
      </w:r>
      <w:r w:rsidR="00841402" w:rsidRPr="00164734">
        <w:rPr>
          <w:spacing w:val="-3"/>
        </w:rPr>
        <w:t xml:space="preserve">vorhanden: StiB Melk </w:t>
      </w:r>
      <w:r w:rsidR="00E62721" w:rsidRPr="00164734">
        <w:t>3032</w:t>
      </w:r>
      <w:r w:rsidRPr="00164734">
        <w:t>.</w:t>
      </w:r>
      <w:r w:rsidRPr="00164734">
        <w:rPr>
          <w:i w:val="0"/>
          <w:spacing w:val="33"/>
        </w:rPr>
        <w:t xml:space="preserve"> Malachiae Rosenthal: </w:t>
      </w:r>
      <w:r w:rsidRPr="00164734">
        <w:t>Müller, Profeßbuch</w:t>
      </w:r>
      <w:r w:rsidR="00493A2A" w:rsidRPr="00164734">
        <w:t xml:space="preserve"> Lilienfeld</w:t>
      </w:r>
      <w:r w:rsidRPr="00164734">
        <w:t xml:space="preserve"> 198f.</w:t>
      </w:r>
      <w:r w:rsidRPr="00164734">
        <w:rPr>
          <w:i w:val="0"/>
          <w:spacing w:val="33"/>
        </w:rPr>
        <w:t xml:space="preserve"> </w:t>
      </w:r>
      <w:r w:rsidR="00493A2A" w:rsidRPr="00164734">
        <w:rPr>
          <w:i w:val="0"/>
          <w:spacing w:val="33"/>
        </w:rPr>
        <w:t xml:space="preserve">nostri </w:t>
      </w:r>
      <w:r w:rsidR="00841402" w:rsidRPr="00164734">
        <w:rPr>
          <w:i w:val="0"/>
          <w:spacing w:val="31"/>
        </w:rPr>
        <w:t xml:space="preserve">in </w:t>
      </w:r>
      <w:r w:rsidRPr="00164734">
        <w:rPr>
          <w:i w:val="0"/>
          <w:spacing w:val="31"/>
        </w:rPr>
        <w:t>coenobium Mariabergense</w:t>
      </w:r>
      <w:r w:rsidR="00493A2A" w:rsidRPr="00164734">
        <w:rPr>
          <w:i w:val="0"/>
          <w:spacing w:val="31"/>
        </w:rPr>
        <w:t xml:space="preserve"> iuris</w:t>
      </w:r>
      <w:r w:rsidRPr="00164734">
        <w:rPr>
          <w:i w:val="0"/>
          <w:spacing w:val="31"/>
        </w:rPr>
        <w:t>:</w:t>
      </w:r>
      <w:r w:rsidRPr="00164734">
        <w:rPr>
          <w:i w:val="0"/>
          <w:spacing w:val="30"/>
        </w:rPr>
        <w:t xml:space="preserve"> </w:t>
      </w:r>
      <w:r w:rsidR="00841402" w:rsidRPr="00164734">
        <w:rPr>
          <w:spacing w:val="-4"/>
        </w:rPr>
        <w:t xml:space="preserve">Dieses ehemalige Zisterzienserkloster </w:t>
      </w:r>
      <w:r w:rsidR="00841402" w:rsidRPr="00164734">
        <w:t>in Westungarn (heute im Burgenland)</w:t>
      </w:r>
      <w:r w:rsidRPr="00164734">
        <w:t xml:space="preserve"> </w:t>
      </w:r>
      <w:r w:rsidR="00DE7926" w:rsidRPr="00164734">
        <w:t xml:space="preserve">war 1532 von den Osmanen zerstört worden. </w:t>
      </w:r>
      <w:r w:rsidR="00DE7926" w:rsidRPr="00164734">
        <w:rPr>
          <w:spacing w:val="-4"/>
        </w:rPr>
        <w:t xml:space="preserve">Abt Kohlweiß erlangte es 1680 für den Orden zurück, es wurde Lilienfeld als Superiorat unterstellt. Die </w:t>
      </w:r>
      <w:r w:rsidR="00493A2A" w:rsidRPr="00164734">
        <w:rPr>
          <w:spacing w:val="-4"/>
        </w:rPr>
        <w:t>Erwähnung einer</w:t>
      </w:r>
      <w:r w:rsidR="00DE7926" w:rsidRPr="00164734">
        <w:rPr>
          <w:spacing w:val="-4"/>
        </w:rPr>
        <w:t xml:space="preserve"> „donatio“ </w:t>
      </w:r>
      <w:r w:rsidR="00493A2A" w:rsidRPr="00164734">
        <w:rPr>
          <w:spacing w:val="-4"/>
        </w:rPr>
        <w:t>bezieh</w:t>
      </w:r>
      <w:r w:rsidR="00DE7926" w:rsidRPr="00164734">
        <w:rPr>
          <w:spacing w:val="-4"/>
        </w:rPr>
        <w:t xml:space="preserve">t </w:t>
      </w:r>
      <w:r w:rsidR="00493A2A" w:rsidRPr="00164734">
        <w:rPr>
          <w:spacing w:val="-4"/>
        </w:rPr>
        <w:t xml:space="preserve">sich auf </w:t>
      </w:r>
      <w:r w:rsidR="00DE7926" w:rsidRPr="00164734">
        <w:rPr>
          <w:spacing w:val="-4"/>
        </w:rPr>
        <w:t>die Rückgabe eines Teils der</w:t>
      </w:r>
      <w:r w:rsidR="00DE7926" w:rsidRPr="00164734">
        <w:rPr>
          <w:spacing w:val="1"/>
        </w:rPr>
        <w:t xml:space="preserve"> </w:t>
      </w:r>
      <w:r w:rsidR="00DE7926" w:rsidRPr="00164734">
        <w:rPr>
          <w:spacing w:val="-1"/>
        </w:rPr>
        <w:t>ursprünglichen Klostergüter seitens des Fürstenhauses Eszterházy, in dessen Besitz diese</w:t>
      </w:r>
      <w:r w:rsidR="00DE7926" w:rsidRPr="00164734">
        <w:rPr>
          <w:spacing w:val="-3"/>
        </w:rPr>
        <w:t xml:space="preserve"> </w:t>
      </w:r>
      <w:r w:rsidR="00DE7926" w:rsidRPr="00164734">
        <w:rPr>
          <w:spacing w:val="-4"/>
        </w:rPr>
        <w:t xml:space="preserve">gelangt waren: </w:t>
      </w:r>
      <w:r w:rsidRPr="00164734">
        <w:rPr>
          <w:spacing w:val="-4"/>
        </w:rPr>
        <w:t>Müller, Profeßbuch</w:t>
      </w:r>
      <w:r w:rsidR="00493A2A" w:rsidRPr="00164734">
        <w:rPr>
          <w:spacing w:val="-4"/>
        </w:rPr>
        <w:t xml:space="preserve"> Lilienfeld</w:t>
      </w:r>
      <w:r w:rsidRPr="00164734">
        <w:rPr>
          <w:spacing w:val="-4"/>
        </w:rPr>
        <w:t xml:space="preserve"> 456.</w:t>
      </w:r>
      <w:r w:rsidRPr="00164734">
        <w:rPr>
          <w:i w:val="0"/>
          <w:spacing w:val="30"/>
        </w:rPr>
        <w:t xml:space="preserve"> Matthaeo Kollweis: </w:t>
      </w:r>
      <w:r w:rsidRPr="00164734">
        <w:rPr>
          <w:spacing w:val="-4"/>
        </w:rPr>
        <w:t>Müller,</w:t>
      </w:r>
      <w:r w:rsidRPr="00164734">
        <w:t xml:space="preserve"> </w:t>
      </w:r>
      <w:r w:rsidRPr="00164734">
        <w:rPr>
          <w:spacing w:val="-4"/>
        </w:rPr>
        <w:t>Profeßbuch</w:t>
      </w:r>
      <w:r w:rsidR="00F30920" w:rsidRPr="00164734">
        <w:rPr>
          <w:spacing w:val="-4"/>
        </w:rPr>
        <w:t xml:space="preserve"> Lilienfeld</w:t>
      </w:r>
      <w:r w:rsidRPr="00164734">
        <w:rPr>
          <w:spacing w:val="-4"/>
        </w:rPr>
        <w:t xml:space="preserve"> 212–215.</w:t>
      </w:r>
      <w:r w:rsidRPr="00164734">
        <w:rPr>
          <w:i w:val="0"/>
          <w:spacing w:val="30"/>
        </w:rPr>
        <w:t xml:space="preserve"> &lt;2&gt; Laurentio Reiss: </w:t>
      </w:r>
      <w:r w:rsidR="00BE5BA7" w:rsidRPr="00164734">
        <w:rPr>
          <w:spacing w:val="-4"/>
        </w:rPr>
        <w:t>Ebd.</w:t>
      </w:r>
      <w:r w:rsidR="00F30920" w:rsidRPr="00164734">
        <w:rPr>
          <w:spacing w:val="-4"/>
        </w:rPr>
        <w:t xml:space="preserve"> </w:t>
      </w:r>
      <w:r w:rsidRPr="00164734">
        <w:rPr>
          <w:spacing w:val="-4"/>
        </w:rPr>
        <w:t xml:space="preserve">177f.; </w:t>
      </w:r>
      <w:r w:rsidR="00054B07" w:rsidRPr="00164734">
        <w:rPr>
          <w:spacing w:val="-4"/>
        </w:rPr>
        <w:t xml:space="preserve">vgl. </w:t>
      </w:r>
      <w:r w:rsidR="00BE5BA7" w:rsidRPr="00164734">
        <w:rPr>
          <w:spacing w:val="-4"/>
        </w:rPr>
        <w:t xml:space="preserve">weiters </w:t>
      </w:r>
      <w:r w:rsidR="009E4E10" w:rsidRPr="00164734">
        <w:rPr>
          <w:spacing w:val="1"/>
        </w:rPr>
        <w:t>Aigner, Mariazell 1</w:t>
      </w:r>
      <w:r w:rsidR="00F956F7" w:rsidRPr="00164734">
        <w:rPr>
          <w:spacing w:val="1"/>
        </w:rPr>
        <w:t>31</w:t>
      </w:r>
      <w:r w:rsidR="009E4E10" w:rsidRPr="00164734">
        <w:rPr>
          <w:spacing w:val="1"/>
        </w:rPr>
        <w:t>–1</w:t>
      </w:r>
      <w:r w:rsidR="00F956F7" w:rsidRPr="00164734">
        <w:rPr>
          <w:spacing w:val="1"/>
        </w:rPr>
        <w:t xml:space="preserve">35, </w:t>
      </w:r>
      <w:r w:rsidR="0034085D" w:rsidRPr="00164734">
        <w:rPr>
          <w:spacing w:val="1"/>
        </w:rPr>
        <w:t>358</w:t>
      </w:r>
      <w:r w:rsidR="009E4E10" w:rsidRPr="00164734">
        <w:rPr>
          <w:spacing w:val="1"/>
        </w:rPr>
        <w:t xml:space="preserve">; </w:t>
      </w:r>
      <w:r w:rsidR="00097A78" w:rsidRPr="00164734">
        <w:rPr>
          <w:spacing w:val="1"/>
        </w:rPr>
        <w:t>Eigner, Mariazell 167–1</w:t>
      </w:r>
      <w:r w:rsidR="00794EDE" w:rsidRPr="00164734">
        <w:rPr>
          <w:spacing w:val="1"/>
        </w:rPr>
        <w:t>69</w:t>
      </w:r>
      <w:r w:rsidR="00097A78" w:rsidRPr="00164734">
        <w:rPr>
          <w:spacing w:val="1"/>
        </w:rPr>
        <w:t xml:space="preserve">; </w:t>
      </w:r>
      <w:r w:rsidRPr="00164734">
        <w:rPr>
          <w:spacing w:val="1"/>
        </w:rPr>
        <w:t>Keiblinger</w:t>
      </w:r>
      <w:r w:rsidR="00054B07" w:rsidRPr="00164734">
        <w:rPr>
          <w:spacing w:val="1"/>
        </w:rPr>
        <w:t xml:space="preserve">, Melk 1 </w:t>
      </w:r>
      <w:r w:rsidR="00054B07" w:rsidRPr="00164734">
        <w:rPr>
          <w:spacing w:val="-2"/>
        </w:rPr>
        <w:t>786</w:t>
      </w:r>
      <w:r w:rsidR="00097A78" w:rsidRPr="00164734">
        <w:rPr>
          <w:spacing w:val="-2"/>
        </w:rPr>
        <w:t>; Tobner, Lilienfeld 230–2</w:t>
      </w:r>
      <w:r w:rsidR="00794EDE" w:rsidRPr="00164734">
        <w:rPr>
          <w:spacing w:val="-2"/>
        </w:rPr>
        <w:t>38</w:t>
      </w:r>
      <w:r w:rsidR="00097A78" w:rsidRPr="00164734">
        <w:rPr>
          <w:spacing w:val="-2"/>
        </w:rPr>
        <w:t>.</w:t>
      </w:r>
      <w:r w:rsidR="00054B07" w:rsidRPr="00164734">
        <w:rPr>
          <w:i w:val="0"/>
          <w:spacing w:val="36"/>
        </w:rPr>
        <w:t xml:space="preserve"> </w:t>
      </w:r>
      <w:r w:rsidRPr="00164734">
        <w:rPr>
          <w:i w:val="0"/>
          <w:spacing w:val="36"/>
        </w:rPr>
        <w:t xml:space="preserve">epitaphio: </w:t>
      </w:r>
      <w:r w:rsidR="00BE5BA7" w:rsidRPr="00164734">
        <w:rPr>
          <w:spacing w:val="-2"/>
        </w:rPr>
        <w:t>Vgl. T</w:t>
      </w:r>
      <w:r w:rsidRPr="00164734">
        <w:rPr>
          <w:spacing w:val="-2"/>
        </w:rPr>
        <w:t>obner, Grabsteine 24–26.</w:t>
      </w:r>
    </w:p>
    <w:p w:rsidR="005418A6" w:rsidRPr="00164734" w:rsidRDefault="005418A6" w:rsidP="005418A6">
      <w:pPr>
        <w:pStyle w:val="EditionBriefberschrift1"/>
      </w:pPr>
      <w:r w:rsidRPr="00164734">
        <w:t>350</w:t>
      </w:r>
      <w:r w:rsidRPr="00164734">
        <w:tab/>
        <w:t>Christoph Müller von Prankenheim an Bernhard Pez.</w:t>
      </w:r>
    </w:p>
    <w:p w:rsidR="005418A6" w:rsidRPr="00164734" w:rsidRDefault="005418A6" w:rsidP="005418A6">
      <w:pPr>
        <w:pStyle w:val="EditionBriefberschrift2"/>
        <w:spacing w:after="120"/>
      </w:pPr>
      <w:r w:rsidRPr="00164734">
        <w:t>1714-08-01. St. Pölten.</w:t>
      </w:r>
    </w:p>
    <w:p w:rsidR="005418A6" w:rsidRPr="00164734" w:rsidRDefault="005418A6" w:rsidP="00E62104">
      <w:pPr>
        <w:pStyle w:val="EditionRegest"/>
        <w:spacing w:after="130"/>
      </w:pPr>
      <w:r w:rsidRPr="00164734">
        <w:t xml:space="preserve">&lt;1&gt; CM erinnert an seinen kürzlichen Besuch in der Melker Bibliothek, bei dem er </w:t>
      </w:r>
      <w:r w:rsidRPr="00164734">
        <w:rPr>
          <w:spacing w:val="-3"/>
        </w:rPr>
        <w:t>von BP erfahren hat, dass es dort in einer alten Handschrift eine Beschreibung des Stifts</w:t>
      </w:r>
      <w:r w:rsidRPr="00164734">
        <w:t xml:space="preserve"> </w:t>
      </w:r>
      <w:r w:rsidRPr="00164734">
        <w:rPr>
          <w:spacing w:val="-2"/>
        </w:rPr>
        <w:t xml:space="preserve">St. Pölten gibt, von </w:t>
      </w:r>
      <w:r w:rsidR="00EC7DA8" w:rsidRPr="00164734">
        <w:rPr>
          <w:spacing w:val="-2"/>
        </w:rPr>
        <w:t>d</w:t>
      </w:r>
      <w:r w:rsidRPr="00164734">
        <w:rPr>
          <w:spacing w:val="-2"/>
        </w:rPr>
        <w:t>er ihm BP auch eine Abschrift versprochen hat. Um diese bittet er</w:t>
      </w:r>
      <w:r w:rsidRPr="00164734">
        <w:t xml:space="preserve"> </w:t>
      </w:r>
      <w:r w:rsidRPr="00164734">
        <w:rPr>
          <w:spacing w:val="-4"/>
        </w:rPr>
        <w:t>nun und spricht zugleich eine Einladung an BP zu den Feierlichkeiten des St. Hippolyts</w:t>
      </w:r>
      <w:r w:rsidR="00EC7DA8" w:rsidRPr="00164734">
        <w:rPr>
          <w:spacing w:val="-4"/>
        </w:rPr>
        <w:softHyphen/>
      </w:r>
      <w:r w:rsidRPr="00164734">
        <w:rPr>
          <w:spacing w:val="-1"/>
        </w:rPr>
        <w:t xml:space="preserve">tages </w:t>
      </w:r>
      <w:r w:rsidR="00E62104" w:rsidRPr="00164734">
        <w:rPr>
          <w:spacing w:val="-1"/>
        </w:rPr>
        <w:t xml:space="preserve">(13. August) </w:t>
      </w:r>
      <w:r w:rsidRPr="00164734">
        <w:rPr>
          <w:spacing w:val="-1"/>
        </w:rPr>
        <w:t xml:space="preserve">in St. Pölten aus, </w:t>
      </w:r>
      <w:r w:rsidR="00E62104" w:rsidRPr="00164734">
        <w:rPr>
          <w:spacing w:val="-1"/>
        </w:rPr>
        <w:t>wo</w:t>
      </w:r>
      <w:r w:rsidRPr="00164734">
        <w:rPr>
          <w:spacing w:val="-1"/>
        </w:rPr>
        <w:t xml:space="preserve">bei BP die Abschrift </w:t>
      </w:r>
      <w:r w:rsidR="00E62104" w:rsidRPr="00164734">
        <w:rPr>
          <w:spacing w:val="-1"/>
        </w:rPr>
        <w:t xml:space="preserve">selbst </w:t>
      </w:r>
      <w:r w:rsidRPr="00164734">
        <w:rPr>
          <w:spacing w:val="-1"/>
        </w:rPr>
        <w:t>mitbringen könnte.</w:t>
      </w:r>
      <w:r w:rsidRPr="00164734">
        <w:t xml:space="preserve"> </w:t>
      </w:r>
      <w:r w:rsidRPr="00164734">
        <w:rPr>
          <w:spacing w:val="16"/>
        </w:rPr>
        <w:t>&lt;</w:t>
      </w:r>
      <w:r w:rsidRPr="00164734">
        <w:rPr>
          <w:spacing w:val="6"/>
        </w:rPr>
        <w:t>2</w:t>
      </w:r>
      <w:r w:rsidRPr="00164734">
        <w:t>&gt;</w:t>
      </w:r>
      <w:r w:rsidRPr="00164734">
        <w:rPr>
          <w:spacing w:val="-2"/>
        </w:rPr>
        <w:t xml:space="preserve"> CM hat erfahren, dass der Melker Abt Dietmayr gemeinsam mit dem Propst von </w:t>
      </w:r>
      <w:r w:rsidRPr="00164734">
        <w:rPr>
          <w:spacing w:val="-3"/>
        </w:rPr>
        <w:t>St. Dorothea zu Wien</w:t>
      </w:r>
      <w:r w:rsidR="00EC7DA8" w:rsidRPr="00164734">
        <w:rPr>
          <w:spacing w:val="-3"/>
        </w:rPr>
        <w:t>,</w:t>
      </w:r>
      <w:r w:rsidRPr="00164734">
        <w:rPr>
          <w:spacing w:val="-3"/>
        </w:rPr>
        <w:t xml:space="preserve"> Ferdinand Adler</w:t>
      </w:r>
      <w:r w:rsidR="00EC7DA8" w:rsidRPr="00164734">
        <w:rPr>
          <w:spacing w:val="-3"/>
        </w:rPr>
        <w:t>,</w:t>
      </w:r>
      <w:r w:rsidRPr="00164734">
        <w:rPr>
          <w:spacing w:val="-3"/>
        </w:rPr>
        <w:t xml:space="preserve"> nach Oberösterreich gereist ist, von wo sie bald</w:t>
      </w:r>
      <w:r w:rsidRPr="00164734">
        <w:t xml:space="preserve"> </w:t>
      </w:r>
      <w:r w:rsidRPr="00164734">
        <w:rPr>
          <w:spacing w:val="-1"/>
        </w:rPr>
        <w:t xml:space="preserve">zurückkehren werden. Er </w:t>
      </w:r>
      <w:r w:rsidR="00E62104" w:rsidRPr="00164734">
        <w:rPr>
          <w:spacing w:val="-1"/>
        </w:rPr>
        <w:t>ersuch</w:t>
      </w:r>
      <w:r w:rsidRPr="00164734">
        <w:rPr>
          <w:spacing w:val="-1"/>
        </w:rPr>
        <w:t>t BP, ihm den Zeitpunkt ihrer Rückkehr mitzuteilen,</w:t>
      </w:r>
      <w:r w:rsidRPr="00164734">
        <w:t xml:space="preserve"> </w:t>
      </w:r>
      <w:r w:rsidR="00E62104" w:rsidRPr="00164734">
        <w:t>weil</w:t>
      </w:r>
      <w:r w:rsidRPr="00164734">
        <w:t xml:space="preserve"> er den beiden Prälaten seine Aufwartung machen und sie auf seinen Landsitz in Ochsenburg zum Speisen einladen möchte.</w:t>
      </w:r>
    </w:p>
    <w:p w:rsidR="005418A6" w:rsidRPr="00164734" w:rsidRDefault="005418A6" w:rsidP="005418A6">
      <w:pPr>
        <w:pStyle w:val="EditionEditorischeNotiz"/>
      </w:pPr>
      <w:r w:rsidRPr="00164734">
        <w:t>Überlieferung: I, 535r–v.</w:t>
      </w:r>
    </w:p>
    <w:p w:rsidR="005418A6" w:rsidRPr="00164734" w:rsidRDefault="005418A6" w:rsidP="005418A6">
      <w:pPr>
        <w:pStyle w:val="EditionEditionstext"/>
      </w:pPr>
      <w:r w:rsidRPr="00164734">
        <w:rPr>
          <w:spacing w:val="4"/>
        </w:rPr>
        <w:t>[</w:t>
      </w:r>
      <w:r w:rsidRPr="00164734">
        <w:rPr>
          <w:i/>
        </w:rPr>
        <w:t>1</w:t>
      </w:r>
      <w:r w:rsidRPr="00164734">
        <w:rPr>
          <w:i/>
          <w:spacing w:val="16"/>
        </w:rPr>
        <w:t>r</w:t>
      </w:r>
      <w:r w:rsidRPr="00164734">
        <w:t>] Admodum reverende religiose ac eximie domine.</w:t>
      </w:r>
    </w:p>
    <w:p w:rsidR="005418A6" w:rsidRPr="00164734" w:rsidRDefault="005418A6" w:rsidP="005418A6">
      <w:pPr>
        <w:pStyle w:val="EditionEditionstext"/>
      </w:pPr>
      <w:r w:rsidRPr="00164734">
        <w:rPr>
          <w:i/>
          <w:iCs/>
        </w:rPr>
        <w:t>&lt;1&gt;</w:t>
      </w:r>
      <w:r w:rsidRPr="00164734">
        <w:rPr>
          <w:spacing w:val="-2"/>
        </w:rPr>
        <w:t xml:space="preserve"> Cum nuper in Mellicensi librophylacio dominationis vestrae admodum reve</w:t>
      </w:r>
      <w:r w:rsidRPr="00164734">
        <w:rPr>
          <w:spacing w:val="-2"/>
        </w:rPr>
        <w:softHyphen/>
      </w:r>
      <w:r w:rsidRPr="00164734">
        <w:t xml:space="preserve">rendae eruditissimo alloquio perfrui liceret, id quod ulterioris desiderii mei meta </w:t>
      </w:r>
      <w:r w:rsidRPr="00164734">
        <w:rPr>
          <w:spacing w:val="-3"/>
        </w:rPr>
        <w:t>est unica, singulare illud memoriae impressum remansit, reperiri videlicet ibidem in</w:t>
      </w:r>
      <w:r w:rsidRPr="00164734">
        <w:rPr>
          <w:spacing w:val="-4"/>
        </w:rPr>
        <w:t xml:space="preserve"> </w:t>
      </w:r>
      <w:r w:rsidRPr="00164734">
        <w:rPr>
          <w:spacing w:val="-3"/>
        </w:rPr>
        <w:t>vetusto codice manuscripto insigne quodpiam de regulari nostra collegiata elogium,</w:t>
      </w:r>
      <w:r w:rsidRPr="00164734">
        <w:t xml:space="preserve"> </w:t>
      </w:r>
      <w:r w:rsidRPr="00164734">
        <w:rPr>
          <w:spacing w:val="-4"/>
        </w:rPr>
        <w:t>cuius copia haud illiberali humanitate adpromissa tunc una fuerat. Eam itaque obse</w:t>
      </w:r>
      <w:r w:rsidR="00EC7DA8" w:rsidRPr="00164734">
        <w:rPr>
          <w:spacing w:val="-4"/>
        </w:rPr>
        <w:softHyphen/>
      </w:r>
      <w:r w:rsidRPr="00164734">
        <w:rPr>
          <w:spacing w:val="-4"/>
        </w:rPr>
        <w:t xml:space="preserve">quiosis hisce requisitoriis imploro pro commoditate transmittendam. Quod si porro </w:t>
      </w:r>
      <w:r w:rsidRPr="00164734">
        <w:rPr>
          <w:spacing w:val="-2"/>
        </w:rPr>
        <w:t>dominatio vestra eximia ad futura divi Hippolyti megalomartyris nostri sollemnia,</w:t>
      </w:r>
      <w:r w:rsidRPr="00164734">
        <w:t xml:space="preserve"> </w:t>
      </w:r>
      <w:r w:rsidRPr="00164734">
        <w:rPr>
          <w:spacing w:val="-2"/>
        </w:rPr>
        <w:t>hospes gratissimus atque amicissimis votis meis ex integro commensuratus, eam rei</w:t>
      </w:r>
      <w:r w:rsidRPr="00164734">
        <w:t xml:space="preserve"> </w:t>
      </w:r>
      <w:r w:rsidRPr="00164734">
        <w:rPr>
          <w:spacing w:val="-3"/>
        </w:rPr>
        <w:t>literariae supellectilem adferre dignaretur, tanto inde amplius ad reciproca obsequia</w:t>
      </w:r>
      <w:r w:rsidRPr="00164734">
        <w:t xml:space="preserve"> </w:t>
      </w:r>
      <w:r w:rsidRPr="00164734">
        <w:rPr>
          <w:spacing w:val="-3"/>
        </w:rPr>
        <w:t xml:space="preserve">quaeque provocarer. </w:t>
      </w:r>
      <w:r w:rsidRPr="00164734">
        <w:rPr>
          <w:i/>
          <w:spacing w:val="16"/>
        </w:rPr>
        <w:t>&lt;</w:t>
      </w:r>
      <w:r w:rsidRPr="00164734">
        <w:rPr>
          <w:i/>
          <w:spacing w:val="6"/>
        </w:rPr>
        <w:t>2</w:t>
      </w:r>
      <w:r w:rsidRPr="00164734">
        <w:rPr>
          <w:i/>
        </w:rPr>
        <w:t>&gt;</w:t>
      </w:r>
      <w:r w:rsidRPr="00164734">
        <w:rPr>
          <w:spacing w:val="-3"/>
        </w:rPr>
        <w:t xml:space="preserve"> Coeterum intelligo reverendissimum dominum abbatem </w:t>
      </w:r>
      <w:r w:rsidRPr="00164734">
        <w:rPr>
          <w:spacing w:val="-4"/>
        </w:rPr>
        <w:t>patronum domesticum, caput decusque status nostri etc., cum reverendissimo domi</w:t>
      </w:r>
      <w:r w:rsidR="00EC7DA8" w:rsidRPr="00164734">
        <w:rPr>
          <w:spacing w:val="-4"/>
        </w:rPr>
        <w:softHyphen/>
      </w:r>
      <w:r w:rsidRPr="00164734">
        <w:rPr>
          <w:spacing w:val="-4"/>
        </w:rPr>
        <w:t xml:space="preserve">no Dorotheano praesule </w:t>
      </w:r>
      <w:r w:rsidRPr="00164734">
        <w:rPr>
          <w:spacing w:val="4"/>
        </w:rPr>
        <w:t>[</w:t>
      </w:r>
      <w:r w:rsidRPr="00164734">
        <w:rPr>
          <w:i/>
        </w:rPr>
        <w:t>1</w:t>
      </w:r>
      <w:r w:rsidRPr="00164734">
        <w:rPr>
          <w:i/>
          <w:spacing w:val="16"/>
        </w:rPr>
        <w:t>v</w:t>
      </w:r>
      <w:r w:rsidRPr="00164734">
        <w:t>]</w:t>
      </w:r>
      <w:r w:rsidRPr="00164734">
        <w:rPr>
          <w:spacing w:val="-4"/>
        </w:rPr>
        <w:t xml:space="preserve"> itineris comite ad superiora Austriae concessisse, brevi, </w:t>
      </w:r>
      <w:r w:rsidRPr="00164734">
        <w:rPr>
          <w:spacing w:val="-1"/>
        </w:rPr>
        <w:t>ut auguror, feliciter reversurum. Idcirco tempus reditus nosse cupio, illico servum</w:t>
      </w:r>
      <w:r w:rsidRPr="00164734">
        <w:t xml:space="preserve"> </w:t>
      </w:r>
      <w:r w:rsidRPr="00164734">
        <w:rPr>
          <w:spacing w:val="-2"/>
        </w:rPr>
        <w:t>mille titulis debitissimum praesentaturus et eosdem amplissimos patronos meos ad</w:t>
      </w:r>
      <w:r w:rsidRPr="00164734">
        <w:t xml:space="preserve"> Tusculanum obsonium in Oxenburg officiose invitaturus, quod cum amicissime requiro, maneo ad urnam usque et cineres</w:t>
      </w:r>
    </w:p>
    <w:p w:rsidR="005418A6" w:rsidRPr="00164734" w:rsidRDefault="005418A6" w:rsidP="005418A6">
      <w:pPr>
        <w:pStyle w:val="EditionEditionstext"/>
      </w:pPr>
      <w:r w:rsidRPr="00164734">
        <w:rPr>
          <w:spacing w:val="-4"/>
        </w:rPr>
        <w:t>Admodum reverendae et eximiae dominationis vestrae servus illibatus Christophorus</w:t>
      </w:r>
      <w:r w:rsidRPr="00164734">
        <w:t xml:space="preserve"> ad S. Hippolytum praelatus manu propria.</w:t>
      </w:r>
    </w:p>
    <w:p w:rsidR="005418A6" w:rsidRPr="00164734" w:rsidRDefault="005418A6" w:rsidP="00F30920">
      <w:pPr>
        <w:pStyle w:val="EditionEditionstext"/>
        <w:spacing w:after="210"/>
      </w:pPr>
      <w:r w:rsidRPr="00164734">
        <w:t>Ex S. Hippolyto 1. Augusti 1714.</w:t>
      </w:r>
    </w:p>
    <w:p w:rsidR="005418A6" w:rsidRPr="00164734" w:rsidRDefault="005418A6" w:rsidP="00AC3E54">
      <w:pPr>
        <w:pStyle w:val="EditionKommentar"/>
      </w:pPr>
      <w:r w:rsidRPr="00164734">
        <w:rPr>
          <w:i w:val="0"/>
          <w:spacing w:val="27"/>
        </w:rPr>
        <w:t>&lt;1&gt; nuper in Mellicensi librophylacio:</w:t>
      </w:r>
      <w:r w:rsidRPr="00164734">
        <w:rPr>
          <w:i w:val="0"/>
          <w:spacing w:val="30"/>
        </w:rPr>
        <w:t xml:space="preserve"> </w:t>
      </w:r>
      <w:r w:rsidRPr="00164734">
        <w:rPr>
          <w:spacing w:val="-4"/>
        </w:rPr>
        <w:t xml:space="preserve">CM war am 13. Oktober 1713 </w:t>
      </w:r>
      <w:r w:rsidRPr="00164734">
        <w:rPr>
          <w:spacing w:val="-1"/>
        </w:rPr>
        <w:t>in Melk gewesen, wo er das Hochamt zum St. Kolomanstag gehalten hatte</w:t>
      </w:r>
      <w:r w:rsidR="00E62104" w:rsidRPr="00164734">
        <w:rPr>
          <w:spacing w:val="-1"/>
        </w:rPr>
        <w:t>:</w:t>
      </w:r>
      <w:r w:rsidRPr="00164734">
        <w:rPr>
          <w:spacing w:val="-1"/>
        </w:rPr>
        <w:t xml:space="preserve"> PE 5 111.</w:t>
      </w:r>
      <w:r w:rsidRPr="00164734">
        <w:t xml:space="preserve"> </w:t>
      </w:r>
      <w:r w:rsidRPr="00164734">
        <w:rPr>
          <w:spacing w:val="-3"/>
        </w:rPr>
        <w:t xml:space="preserve">Ob </w:t>
      </w:r>
      <w:r w:rsidR="00E62104" w:rsidRPr="00164734">
        <w:rPr>
          <w:spacing w:val="-3"/>
        </w:rPr>
        <w:t>seither</w:t>
      </w:r>
      <w:r w:rsidRPr="00164734">
        <w:rPr>
          <w:spacing w:val="-3"/>
        </w:rPr>
        <w:t xml:space="preserve"> weitere Besuche stattgefunden hatten, ist unbekannt, aber durchaus möglich.</w:t>
      </w:r>
      <w:r w:rsidRPr="00164734">
        <w:t xml:space="preserve"> </w:t>
      </w:r>
      <w:r w:rsidRPr="00164734">
        <w:rPr>
          <w:i w:val="0"/>
          <w:spacing w:val="30"/>
        </w:rPr>
        <w:t xml:space="preserve">in vetusto codice: </w:t>
      </w:r>
      <w:r w:rsidR="00E62104" w:rsidRPr="00164734">
        <w:rPr>
          <w:spacing w:val="-3"/>
        </w:rPr>
        <w:t>Die Handschrift und der Text konnten anhand der Angaben</w:t>
      </w:r>
      <w:r w:rsidR="00E62104" w:rsidRPr="00164734">
        <w:t xml:space="preserve"> CMs nicht </w:t>
      </w:r>
      <w:r w:rsidR="00DF620F" w:rsidRPr="00164734">
        <w:t>identifizier</w:t>
      </w:r>
      <w:r w:rsidR="00E62104" w:rsidRPr="00164734">
        <w:t>t werden.</w:t>
      </w:r>
      <w:r w:rsidRPr="00164734">
        <w:rPr>
          <w:i w:val="0"/>
          <w:spacing w:val="29"/>
        </w:rPr>
        <w:t xml:space="preserve"> &lt;2&gt; abbatem </w:t>
      </w:r>
      <w:r w:rsidR="00057431" w:rsidRPr="00164734">
        <w:rPr>
          <w:i w:val="0"/>
          <w:spacing w:val="29"/>
        </w:rPr>
        <w:t>...</w:t>
      </w:r>
      <w:r w:rsidRPr="00164734">
        <w:rPr>
          <w:i w:val="0"/>
          <w:spacing w:val="29"/>
        </w:rPr>
        <w:t xml:space="preserve"> concessisse: </w:t>
      </w:r>
      <w:r w:rsidRPr="00164734">
        <w:t xml:space="preserve">Die </w:t>
      </w:r>
      <w:r w:rsidR="00DF620F" w:rsidRPr="00164734">
        <w:t>Melker</w:t>
      </w:r>
      <w:r w:rsidRPr="00164734">
        <w:t xml:space="preserve"> </w:t>
      </w:r>
      <w:r w:rsidR="00DF620F" w:rsidRPr="00164734">
        <w:rPr>
          <w:spacing w:val="-2"/>
        </w:rPr>
        <w:t xml:space="preserve">Prioratsephemeriden </w:t>
      </w:r>
      <w:r w:rsidRPr="00164734">
        <w:rPr>
          <w:spacing w:val="-2"/>
        </w:rPr>
        <w:t>vermerken die Durchreise Dietmayrs in Melk gemeinsam mit den</w:t>
      </w:r>
      <w:r w:rsidRPr="00164734">
        <w:t xml:space="preserve"> </w:t>
      </w:r>
      <w:r w:rsidRPr="00164734">
        <w:rPr>
          <w:spacing w:val="-4"/>
        </w:rPr>
        <w:t xml:space="preserve">Äbten </w:t>
      </w:r>
      <w:r w:rsidR="00DF620F" w:rsidRPr="00164734">
        <w:rPr>
          <w:spacing w:val="-4"/>
        </w:rPr>
        <w:t>bzw.</w:t>
      </w:r>
      <w:r w:rsidRPr="00164734">
        <w:rPr>
          <w:spacing w:val="-4"/>
        </w:rPr>
        <w:t xml:space="preserve"> Pröpsten von Dürnstein, Zwettl, Pernegg, St. Dorothea und Säusenstein. Die </w:t>
      </w:r>
      <w:r w:rsidRPr="00164734">
        <w:rPr>
          <w:spacing w:val="-1"/>
        </w:rPr>
        <w:t>Gruppe kam am 29. Juli in Melk an und reiste am 30. nach Waldhausen weiter; am</w:t>
      </w:r>
      <w:r w:rsidRPr="00164734">
        <w:t xml:space="preserve"> 2. August </w:t>
      </w:r>
      <w:r w:rsidR="00DF620F" w:rsidRPr="00164734">
        <w:t>traf</w:t>
      </w:r>
      <w:r w:rsidRPr="00164734">
        <w:t xml:space="preserve">en sie aus </w:t>
      </w:r>
      <w:r w:rsidR="00A96DE9" w:rsidRPr="00164734">
        <w:t xml:space="preserve">Säusenstein </w:t>
      </w:r>
      <w:r w:rsidR="00DF620F" w:rsidRPr="00164734">
        <w:t xml:space="preserve">kommend </w:t>
      </w:r>
      <w:r w:rsidRPr="00164734">
        <w:t xml:space="preserve">wieder in Melk </w:t>
      </w:r>
      <w:r w:rsidR="00DF620F" w:rsidRPr="00164734">
        <w:t>ei</w:t>
      </w:r>
      <w:r w:rsidRPr="00164734">
        <w:t xml:space="preserve">n, von wo die Gäste </w:t>
      </w:r>
      <w:r w:rsidRPr="00164734">
        <w:rPr>
          <w:spacing w:val="-3"/>
        </w:rPr>
        <w:t>am 4., Dietmay</w:t>
      </w:r>
      <w:r w:rsidR="00FA625A" w:rsidRPr="00164734">
        <w:rPr>
          <w:spacing w:val="-3"/>
        </w:rPr>
        <w:t>r am 17. August wieder abreiste:</w:t>
      </w:r>
      <w:r w:rsidRPr="00164734">
        <w:rPr>
          <w:spacing w:val="-3"/>
        </w:rPr>
        <w:t xml:space="preserve"> </w:t>
      </w:r>
      <w:r w:rsidR="00FA625A" w:rsidRPr="00164734">
        <w:rPr>
          <w:spacing w:val="-3"/>
        </w:rPr>
        <w:t xml:space="preserve">PE 5 123f. </w:t>
      </w:r>
      <w:r w:rsidRPr="00164734">
        <w:rPr>
          <w:spacing w:val="-3"/>
        </w:rPr>
        <w:t>Der Zweck der Reise wird</w:t>
      </w:r>
      <w:r w:rsidRPr="00164734">
        <w:rPr>
          <w:spacing w:val="-4"/>
        </w:rPr>
        <w:t xml:space="preserve"> nicht genannt.</w:t>
      </w:r>
      <w:r w:rsidRPr="00164734">
        <w:rPr>
          <w:i w:val="0"/>
          <w:spacing w:val="27"/>
        </w:rPr>
        <w:t xml:space="preserve"> caput decusque status nostri:</w:t>
      </w:r>
      <w:r w:rsidRPr="00164734">
        <w:rPr>
          <w:i w:val="0"/>
          <w:spacing w:val="30"/>
        </w:rPr>
        <w:t xml:space="preserve"> </w:t>
      </w:r>
      <w:r w:rsidR="00FA625A" w:rsidRPr="00164734">
        <w:rPr>
          <w:spacing w:val="-4"/>
        </w:rPr>
        <w:t>Die Formulierung b</w:t>
      </w:r>
      <w:r w:rsidRPr="00164734">
        <w:rPr>
          <w:spacing w:val="-4"/>
        </w:rPr>
        <w:t xml:space="preserve">ezieht sich </w:t>
      </w:r>
      <w:r w:rsidRPr="00164734">
        <w:rPr>
          <w:spacing w:val="-2"/>
        </w:rPr>
        <w:t>auf Dietmayrs Funktion als Oberhaupt des niederösterreichischen Prälatenstandes</w:t>
      </w:r>
      <w:r w:rsidR="004E7D38" w:rsidRPr="00164734">
        <w:rPr>
          <w:spacing w:val="-2"/>
        </w:rPr>
        <w:t xml:space="preserve">; dies </w:t>
      </w:r>
      <w:r w:rsidR="004E7D38" w:rsidRPr="00164734">
        <w:rPr>
          <w:spacing w:val="-4"/>
        </w:rPr>
        <w:t>legt nahe, dass die Reise der Prälatengruppe ständischen Geschäften galt</w:t>
      </w:r>
      <w:r w:rsidRPr="00164734">
        <w:rPr>
          <w:spacing w:val="-4"/>
        </w:rPr>
        <w:t>.</w:t>
      </w:r>
      <w:r w:rsidR="004E7D38" w:rsidRPr="00164734">
        <w:rPr>
          <w:spacing w:val="-4"/>
        </w:rPr>
        <w:t xml:space="preserve"> Vgl. Einleitung,</w:t>
      </w:r>
      <w:r w:rsidR="004E7D38" w:rsidRPr="00164734">
        <w:t xml:space="preserve"> </w:t>
      </w:r>
      <w:r w:rsidR="004E7D38" w:rsidRPr="00164734">
        <w:rPr>
          <w:spacing w:val="-1"/>
        </w:rPr>
        <w:t>Abschnitt I.5.</w:t>
      </w:r>
      <w:r w:rsidRPr="00164734">
        <w:rPr>
          <w:i w:val="0"/>
          <w:spacing w:val="30"/>
        </w:rPr>
        <w:t xml:space="preserve"> </w:t>
      </w:r>
      <w:r w:rsidRPr="00164734">
        <w:rPr>
          <w:i w:val="0"/>
          <w:spacing w:val="30"/>
          <w:szCs w:val="22"/>
        </w:rPr>
        <w:t>Tusculanum obsonium in Oxenburg:</w:t>
      </w:r>
      <w:r w:rsidRPr="00164734">
        <w:rPr>
          <w:i w:val="0"/>
          <w:spacing w:val="30"/>
        </w:rPr>
        <w:t xml:space="preserve"> </w:t>
      </w:r>
      <w:r w:rsidRPr="00164734">
        <w:rPr>
          <w:spacing w:val="-1"/>
        </w:rPr>
        <w:t xml:space="preserve">CM pflegte seinen </w:t>
      </w:r>
      <w:r w:rsidRPr="00164734">
        <w:rPr>
          <w:spacing w:val="-3"/>
        </w:rPr>
        <w:t>1699 erworbenen Landsitz in Ochsenburg als „Tusculanum“ (in Anlehnung an Ciceros</w:t>
      </w:r>
      <w:r w:rsidRPr="00164734">
        <w:t xml:space="preserve"> </w:t>
      </w:r>
      <w:r w:rsidRPr="00164734">
        <w:rPr>
          <w:spacing w:val="-3"/>
        </w:rPr>
        <w:t>Landgut bei Tusculum) zu bezeichnen: Duelli, Miscellanea 1 279. Zu dieser Besitzung</w:t>
      </w:r>
      <w:r w:rsidRPr="00164734">
        <w:t xml:space="preserve"> vgl. Schragl, St. Pölten 463, 468f.</w:t>
      </w:r>
    </w:p>
    <w:p w:rsidR="00F30920" w:rsidRPr="00164734" w:rsidRDefault="00F30920" w:rsidP="00F30920">
      <w:pPr>
        <w:pStyle w:val="EditionBriefberschrift1"/>
      </w:pPr>
      <w:r w:rsidRPr="00164734">
        <w:t>[351]</w:t>
      </w:r>
      <w:r w:rsidRPr="00164734">
        <w:tab/>
        <w:t>Bernhard Pez an Alphons Hueber.</w:t>
      </w:r>
    </w:p>
    <w:p w:rsidR="00F30920" w:rsidRPr="00164734" w:rsidRDefault="00F30920" w:rsidP="00F30920">
      <w:pPr>
        <w:pStyle w:val="EditionBriefberschrift2"/>
        <w:spacing w:after="120"/>
      </w:pPr>
      <w:r w:rsidRPr="00164734">
        <w:t>&lt; 1714-08-16.</w:t>
      </w:r>
    </w:p>
    <w:p w:rsidR="00F30920" w:rsidRPr="00164734" w:rsidRDefault="00F30920" w:rsidP="00F30920">
      <w:pPr>
        <w:pStyle w:val="EditionEditorischeNotiz"/>
      </w:pPr>
      <w:r w:rsidRPr="00164734">
        <w:t>Bezüge: 343. 425. Erwähnt in 425.</w:t>
      </w:r>
    </w:p>
    <w:p w:rsidR="00F30920" w:rsidRPr="00164734" w:rsidRDefault="00F30920" w:rsidP="00F30920">
      <w:pPr>
        <w:pStyle w:val="EditionBriefberschrift1"/>
      </w:pPr>
      <w:r w:rsidRPr="00164734">
        <w:t>352</w:t>
      </w:r>
      <w:r w:rsidRPr="00164734">
        <w:tab/>
        <w:t>Albert Reichart an Bernhard Pez.</w:t>
      </w:r>
    </w:p>
    <w:p w:rsidR="00F30920" w:rsidRPr="00164734" w:rsidRDefault="00F30920" w:rsidP="00F30920">
      <w:pPr>
        <w:pStyle w:val="EditionBriefberschrift2"/>
        <w:spacing w:after="120"/>
      </w:pPr>
      <w:r w:rsidRPr="00164734">
        <w:t>1714-08-20. St. Paul im Lavanttal.</w:t>
      </w:r>
    </w:p>
    <w:p w:rsidR="00F30920" w:rsidRPr="00164734" w:rsidRDefault="00F30920" w:rsidP="0097274B">
      <w:pPr>
        <w:pStyle w:val="EditionRegest"/>
        <w:spacing w:after="110"/>
      </w:pPr>
      <w:r w:rsidRPr="00164734">
        <w:t xml:space="preserve">&lt;1&gt; ARe schreibt den Brief am Fest von BPs Namenspatron, dem Hl. Bernhard von </w:t>
      </w:r>
      <w:r w:rsidRPr="00164734">
        <w:rPr>
          <w:spacing w:val="-3"/>
        </w:rPr>
        <w:t xml:space="preserve">Clairvaux. Er wünscht BP die vielmalige glückliche Wiederkehr dieses Festes. </w:t>
      </w:r>
      <w:r w:rsidRPr="00164734">
        <w:rPr>
          <w:spacing w:val="16"/>
        </w:rPr>
        <w:t>&lt;</w:t>
      </w:r>
      <w:r w:rsidRPr="00164734">
        <w:rPr>
          <w:spacing w:val="6"/>
        </w:rPr>
        <w:t>2</w:t>
      </w:r>
      <w:r w:rsidRPr="00164734">
        <w:t xml:space="preserve">&gt; </w:t>
      </w:r>
      <w:r w:rsidRPr="00164734">
        <w:rPr>
          <w:spacing w:val="-3"/>
        </w:rPr>
        <w:t xml:space="preserve">ARe </w:t>
      </w:r>
      <w:r w:rsidRPr="00164734">
        <w:rPr>
          <w:spacing w:val="-2"/>
        </w:rPr>
        <w:t>ist erfreut über die günstige Aufnahme einer Schrift des St. Paulers Alphons Stadler</w:t>
      </w:r>
      <w:r w:rsidR="004045C3" w:rsidRPr="00164734">
        <w:rPr>
          <w:spacing w:val="-2"/>
        </w:rPr>
        <w:t xml:space="preserve"> (des</w:t>
      </w:r>
      <w:r w:rsidR="004045C3" w:rsidRPr="00164734">
        <w:t xml:space="preserve"> Verzeichnisses der Benediktinerwerke in St. Paul?).</w:t>
      </w:r>
      <w:r w:rsidRPr="00164734">
        <w:t xml:space="preserve"> </w:t>
      </w:r>
      <w:r w:rsidR="004045C3" w:rsidRPr="00164734">
        <w:t>Stadl</w:t>
      </w:r>
      <w:r w:rsidRPr="00164734">
        <w:t xml:space="preserve">er hat überdies versprochen, </w:t>
      </w:r>
      <w:r w:rsidRPr="00164734">
        <w:rPr>
          <w:spacing w:val="-3"/>
        </w:rPr>
        <w:t>seine Bemühungen im Dienste BPs fortzuführen. BP soll in seinem der Ehre des Ordens</w:t>
      </w:r>
      <w:r w:rsidRPr="00164734">
        <w:t xml:space="preserve"> </w:t>
      </w:r>
      <w:r w:rsidRPr="00164734">
        <w:rPr>
          <w:spacing w:val="-3"/>
        </w:rPr>
        <w:t>zuträglichen Vorhaben</w:t>
      </w:r>
      <w:r w:rsidR="004045C3" w:rsidRPr="00164734">
        <w:rPr>
          <w:spacing w:val="-3"/>
        </w:rPr>
        <w:t xml:space="preserve"> („Bibliotheca Benedictina“)</w:t>
      </w:r>
      <w:r w:rsidRPr="00164734">
        <w:rPr>
          <w:spacing w:val="-3"/>
        </w:rPr>
        <w:t xml:space="preserve"> fortfahren; ARe wäre für den Erhalt</w:t>
      </w:r>
      <w:r w:rsidRPr="00164734">
        <w:t xml:space="preserve"> </w:t>
      </w:r>
      <w:r w:rsidRPr="00164734">
        <w:rPr>
          <w:spacing w:val="-1"/>
        </w:rPr>
        <w:t xml:space="preserve">von Arbeiten BPs höchst dankbar. </w:t>
      </w:r>
      <w:r w:rsidRPr="00164734">
        <w:rPr>
          <w:spacing w:val="16"/>
        </w:rPr>
        <w:t>&lt;</w:t>
      </w:r>
      <w:r w:rsidRPr="00164734">
        <w:rPr>
          <w:spacing w:val="6"/>
        </w:rPr>
        <w:t>3</w:t>
      </w:r>
      <w:r w:rsidRPr="00164734">
        <w:t>&gt;</w:t>
      </w:r>
      <w:r w:rsidRPr="00164734">
        <w:rPr>
          <w:spacing w:val="-1"/>
        </w:rPr>
        <w:t xml:space="preserve"> Weiters ist ARe erfreut, dass der junge Robert </w:t>
      </w:r>
      <w:r w:rsidRPr="00164734">
        <w:t>Thalheim wegen seines guten Betragens Aussicht</w:t>
      </w:r>
      <w:r w:rsidR="00205D84" w:rsidRPr="00164734">
        <w:t>en</w:t>
      </w:r>
      <w:r w:rsidRPr="00164734">
        <w:t xml:space="preserve"> auf eine Aufnahme in den Melker Konvent hat. </w:t>
      </w:r>
      <w:r w:rsidRPr="00164734">
        <w:rPr>
          <w:spacing w:val="10"/>
        </w:rPr>
        <w:t>&lt;4</w:t>
      </w:r>
      <w:r w:rsidRPr="00164734">
        <w:t>&gt; In einem Nachsatz empfiehlt sich ARe Adrian Pliemel.</w:t>
      </w:r>
    </w:p>
    <w:p w:rsidR="00F30920" w:rsidRPr="00164734" w:rsidRDefault="00F30920" w:rsidP="00F30920">
      <w:pPr>
        <w:pStyle w:val="EditionEditorischeNotiz"/>
      </w:pPr>
      <w:r w:rsidRPr="00164734">
        <w:t>Überlieferung: I, 542r–v.</w:t>
      </w:r>
    </w:p>
    <w:p w:rsidR="00F30920" w:rsidRPr="00164734" w:rsidRDefault="00F30920" w:rsidP="0088435A">
      <w:pPr>
        <w:pStyle w:val="EditionEditorischeNotiz"/>
      </w:pPr>
      <w:r w:rsidRPr="00164734">
        <w:t>Bezüge: 33</w:t>
      </w:r>
      <w:r w:rsidR="0088435A" w:rsidRPr="00164734">
        <w:t>9</w:t>
      </w:r>
      <w:r w:rsidRPr="00164734">
        <w:t>.</w:t>
      </w:r>
    </w:p>
    <w:p w:rsidR="00F30920" w:rsidRPr="00164734" w:rsidRDefault="00F30920" w:rsidP="0097274B">
      <w:pPr>
        <w:pStyle w:val="EditionEditorischeNotiz"/>
        <w:spacing w:after="110"/>
      </w:pPr>
      <w:r w:rsidRPr="00164734">
        <w:rPr>
          <w:spacing w:val="-2"/>
        </w:rPr>
        <w:t>Bemerkungen: Die schlecht lesbare Monatsangabe des Datums ist aufgrund der Aussage in &lt;1&gt;,</w:t>
      </w:r>
      <w:r w:rsidRPr="00164734">
        <w:t xml:space="preserve"> </w:t>
      </w:r>
      <w:r w:rsidR="0088435A" w:rsidRPr="00164734">
        <w:rPr>
          <w:spacing w:val="-1"/>
        </w:rPr>
        <w:t>wonach</w:t>
      </w:r>
      <w:r w:rsidRPr="00164734">
        <w:rPr>
          <w:spacing w:val="-1"/>
        </w:rPr>
        <w:t xml:space="preserve"> der Brief am Fest</w:t>
      </w:r>
      <w:r w:rsidR="0088435A" w:rsidRPr="00164734">
        <w:rPr>
          <w:spacing w:val="-1"/>
        </w:rPr>
        <w:t>tag</w:t>
      </w:r>
      <w:r w:rsidRPr="00164734">
        <w:rPr>
          <w:spacing w:val="-1"/>
        </w:rPr>
        <w:t xml:space="preserve"> des Hl. Bernhard geschrieben wird, nicht wie bei Glassner,</w:t>
      </w:r>
      <w:r w:rsidRPr="00164734">
        <w:t xml:space="preserve"> Verzeichnis 232, mit „Septembris“, sondern mit „Augusti“ aufzulösen.</w:t>
      </w:r>
    </w:p>
    <w:p w:rsidR="00F30920" w:rsidRPr="00164734" w:rsidRDefault="00F30920" w:rsidP="00F30920">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Plurimum reverende religiosissime et clarissime domine pater bibliothecarie.</w:t>
      </w:r>
    </w:p>
    <w:p w:rsidR="00F30920" w:rsidRPr="00164734" w:rsidRDefault="00F30920" w:rsidP="00F30920">
      <w:pPr>
        <w:pStyle w:val="EditionEditionstext"/>
      </w:pPr>
      <w:r w:rsidRPr="00164734">
        <w:rPr>
          <w:i/>
        </w:rPr>
        <w:t>&lt;1&gt;</w:t>
      </w:r>
      <w:r w:rsidRPr="00164734">
        <w:rPr>
          <w:spacing w:val="-2"/>
        </w:rPr>
        <w:t xml:space="preserve"> Exaro hasce festo sancti Bernardi patroni sui, quae festiva dies cum appendice </w:t>
      </w:r>
      <w:r w:rsidRPr="00164734">
        <w:rPr>
          <w:spacing w:val="-1"/>
        </w:rPr>
        <w:t>et affluentia bonorum salutarium in seros annos recurrat, Deum precor atque me</w:t>
      </w:r>
      <w:r w:rsidRPr="00164734">
        <w:t xml:space="preserve"> </w:t>
      </w:r>
      <w:r w:rsidRPr="00164734">
        <w:rPr>
          <w:spacing w:val="-3"/>
        </w:rPr>
        <w:t xml:space="preserve">ipsum in ligamen offero. </w:t>
      </w:r>
      <w:r w:rsidRPr="00164734">
        <w:rPr>
          <w:i/>
          <w:spacing w:val="16"/>
        </w:rPr>
        <w:t>&lt;</w:t>
      </w:r>
      <w:r w:rsidRPr="00164734">
        <w:rPr>
          <w:i/>
          <w:spacing w:val="6"/>
        </w:rPr>
        <w:t>2</w:t>
      </w:r>
      <w:r w:rsidRPr="00164734">
        <w:rPr>
          <w:i/>
        </w:rPr>
        <w:t>&gt;</w:t>
      </w:r>
      <w:r w:rsidRPr="00164734">
        <w:rPr>
          <w:spacing w:val="-3"/>
        </w:rPr>
        <w:t xml:space="preserve"> Praeterea gaudeo, quod patris nostri Alphonsi tenuis </w:t>
      </w:r>
      <w:r w:rsidRPr="00164734">
        <w:t>liber acceptus sit; et acceptus erit, si laborem in suae plurimum reverendae domi</w:t>
      </w:r>
      <w:r w:rsidR="004045C3" w:rsidRPr="00164734">
        <w:softHyphen/>
      </w:r>
      <w:r w:rsidRPr="00164734">
        <w:rPr>
          <w:spacing w:val="-1"/>
        </w:rPr>
        <w:t>nationis servitium continuaverit; quod omnino spopondit se facturum, plurimum</w:t>
      </w:r>
      <w:r w:rsidRPr="00164734">
        <w:t xml:space="preserve"> </w:t>
      </w:r>
      <w:r w:rsidRPr="00164734">
        <w:rPr>
          <w:spacing w:val="-2"/>
        </w:rPr>
        <w:t>reverendae dominationi singularissime obligatus. Pergat ergo plurimum reverenda</w:t>
      </w:r>
      <w:r w:rsidRPr="00164734">
        <w:t xml:space="preserve"> dominatio in hoc glorioso opere toti ordini nostro tam utili quam honorifico. Si quibus suis doctissimi</w:t>
      </w:r>
      <w:r w:rsidRPr="00164734">
        <w:rPr>
          <w:spacing w:val="10"/>
        </w:rPr>
        <w:t>s</w:t>
      </w:r>
      <w:r w:rsidR="004045C3" w:rsidRPr="00164734">
        <w:rPr>
          <w:rStyle w:val="Funotenzeichen"/>
        </w:rPr>
        <w:footnoteReference w:customMarkFollows="1" w:id="913"/>
        <w:t>a</w:t>
      </w:r>
      <w:r w:rsidRPr="00164734">
        <w:t xml:space="preserve"> lucubrationibus me dignata fuerit, summae gratiae loco </w:t>
      </w:r>
      <w:r w:rsidRPr="00164734">
        <w:rPr>
          <w:spacing w:val="-1"/>
        </w:rPr>
        <w:t>ducam.</w:t>
      </w:r>
      <w:r w:rsidRPr="00164734">
        <w:t xml:space="preserve"> </w:t>
      </w:r>
      <w:r w:rsidRPr="00164734">
        <w:rPr>
          <w:i/>
          <w:spacing w:val="16"/>
        </w:rPr>
        <w:t>&lt;</w:t>
      </w:r>
      <w:r w:rsidRPr="00164734">
        <w:rPr>
          <w:i/>
          <w:spacing w:val="6"/>
        </w:rPr>
        <w:t>3</w:t>
      </w:r>
      <w:r w:rsidRPr="00164734">
        <w:rPr>
          <w:i/>
        </w:rPr>
        <w:t>&gt;</w:t>
      </w:r>
      <w:r w:rsidRPr="00164734">
        <w:rPr>
          <w:spacing w:val="-1"/>
        </w:rPr>
        <w:t xml:space="preserve"> Penes gaudeo, quod iuvenis Thalheim suis bonis moribus spem sus</w:t>
      </w:r>
      <w:r w:rsidR="004045C3" w:rsidRPr="00164734">
        <w:rPr>
          <w:spacing w:val="-1"/>
        </w:rPr>
        <w:softHyphen/>
      </w:r>
      <w:r w:rsidRPr="00164734">
        <w:rPr>
          <w:spacing w:val="-2"/>
        </w:rPr>
        <w:t>ceptioni</w:t>
      </w:r>
      <w:r w:rsidRPr="00164734">
        <w:t>s</w:t>
      </w:r>
      <w:r w:rsidR="004045C3" w:rsidRPr="00164734">
        <w:rPr>
          <w:rStyle w:val="Funotenzeichen"/>
        </w:rPr>
        <w:footnoteReference w:customMarkFollows="1" w:id="914"/>
        <w:t>b</w:t>
      </w:r>
      <w:r w:rsidRPr="00164734">
        <w:t xml:space="preserve"> </w:t>
      </w:r>
      <w:r w:rsidRPr="00164734">
        <w:rPr>
          <w:spacing w:val="-2"/>
        </w:rPr>
        <w:t xml:space="preserve">augeat in famosissimo asceterio Mellicensi susceptionis </w:t>
      </w:r>
      <w:r w:rsidRPr="00164734">
        <w:rPr>
          <w:spacing w:val="4"/>
        </w:rPr>
        <w:t>[</w:t>
      </w:r>
      <w:r w:rsidRPr="00164734">
        <w:rPr>
          <w:i/>
        </w:rPr>
        <w:t>si</w:t>
      </w:r>
      <w:r w:rsidRPr="00164734">
        <w:rPr>
          <w:i/>
          <w:spacing w:val="16"/>
        </w:rPr>
        <w:t>c</w:t>
      </w:r>
      <w:r w:rsidRPr="00164734">
        <w:t>]</w:t>
      </w:r>
      <w:r w:rsidRPr="00164734">
        <w:rPr>
          <w:spacing w:val="-2"/>
        </w:rPr>
        <w:t xml:space="preserve">. Quibus me </w:t>
      </w:r>
      <w:r w:rsidRPr="00164734">
        <w:t>sacris precibus et gratiis commendo</w:t>
      </w:r>
    </w:p>
    <w:p w:rsidR="00F30920" w:rsidRPr="00164734" w:rsidRDefault="00F30920" w:rsidP="00F30920">
      <w:pPr>
        <w:pStyle w:val="EditionEditionstext"/>
      </w:pPr>
      <w:r w:rsidRPr="00164734">
        <w:rPr>
          <w:spacing w:val="-4"/>
        </w:rPr>
        <w:t>Plurimum reverendae et clarissimae dominationis suae servus obligatissimus Albertus</w:t>
      </w:r>
      <w:r w:rsidRPr="00164734">
        <w:t xml:space="preserve"> abbas.</w:t>
      </w:r>
    </w:p>
    <w:p w:rsidR="00F30920" w:rsidRPr="00164734" w:rsidRDefault="00F30920" w:rsidP="00F30920">
      <w:pPr>
        <w:pStyle w:val="EditionEditionstext"/>
      </w:pPr>
      <w:r w:rsidRPr="00164734">
        <w:rPr>
          <w:i/>
        </w:rPr>
        <w:t>&lt;4&gt;</w:t>
      </w:r>
      <w:r w:rsidRPr="00164734">
        <w:t xml:space="preserve"> </w:t>
      </w:r>
      <w:r w:rsidRPr="00164734">
        <w:rPr>
          <w:spacing w:val="2"/>
        </w:rPr>
        <w:t>Commendo me etiam affectui singulari plurimum reverendi domini patris</w:t>
      </w:r>
      <w:r w:rsidRPr="00164734">
        <w:t xml:space="preserve"> professoris.</w:t>
      </w:r>
    </w:p>
    <w:p w:rsidR="00F30920" w:rsidRPr="00164734" w:rsidRDefault="00F30920" w:rsidP="0097274B">
      <w:pPr>
        <w:pStyle w:val="EditionEditionstext"/>
        <w:spacing w:after="170"/>
      </w:pPr>
      <w:r w:rsidRPr="00164734">
        <w:t>Sancti Pauli 20. Augusti 1714.</w:t>
      </w:r>
    </w:p>
    <w:p w:rsidR="00F30920" w:rsidRPr="00164734" w:rsidRDefault="00F30920" w:rsidP="002A4816">
      <w:pPr>
        <w:pStyle w:val="EditionKommentar"/>
      </w:pPr>
      <w:r w:rsidRPr="00164734">
        <w:rPr>
          <w:bCs/>
          <w:i w:val="0"/>
          <w:spacing w:val="30"/>
        </w:rPr>
        <w:t>&lt;2&gt; patris nostri Alphonsi:</w:t>
      </w:r>
      <w:r w:rsidRPr="00164734">
        <w:rPr>
          <w:i w:val="0"/>
          <w:spacing w:val="30"/>
        </w:rPr>
        <w:t xml:space="preserve"> </w:t>
      </w:r>
      <w:r w:rsidRPr="00164734">
        <w:rPr>
          <w:spacing w:val="-1"/>
        </w:rPr>
        <w:t>Der St. Pauler Alphons Stadler war von 1709</w:t>
      </w:r>
      <w:r w:rsidRPr="00164734">
        <w:t xml:space="preserve"> bis 1711 als Gast in Melk gewesen (vgl. 1</w:t>
      </w:r>
      <w:r w:rsidR="0061026D" w:rsidRPr="00164734">
        <w:t>56) und daher mit</w:t>
      </w:r>
      <w:r w:rsidRPr="00164734">
        <w:t xml:space="preserve"> BP persönlich</w:t>
      </w:r>
      <w:r w:rsidR="0061026D" w:rsidRPr="00164734">
        <w:t xml:space="preserve"> bekannt</w:t>
      </w:r>
      <w:r w:rsidRPr="00164734">
        <w:t xml:space="preserve">. </w:t>
      </w:r>
      <w:r w:rsidR="0061026D" w:rsidRPr="00164734">
        <w:rPr>
          <w:bCs/>
          <w:i w:val="0"/>
          <w:spacing w:val="30"/>
        </w:rPr>
        <w:t xml:space="preserve">tenuis liber: </w:t>
      </w:r>
      <w:r w:rsidR="0061026D" w:rsidRPr="00164734">
        <w:rPr>
          <w:bCs/>
        </w:rPr>
        <w:t xml:space="preserve">Eine gesicherte Identifizierung ist anhand dieser Erwähnung nicht </w:t>
      </w:r>
      <w:r w:rsidR="0061026D" w:rsidRPr="00164734">
        <w:rPr>
          <w:bCs/>
          <w:spacing w:val="-2"/>
        </w:rPr>
        <w:t>möglich. Denkbar ist jedoch, dass Stadler das von ARe in 339 versprochene Verzeichnis</w:t>
      </w:r>
      <w:r w:rsidR="0061026D" w:rsidRPr="00164734">
        <w:rPr>
          <w:bCs/>
        </w:rPr>
        <w:t xml:space="preserve"> </w:t>
      </w:r>
      <w:r w:rsidR="0061026D" w:rsidRPr="00164734">
        <w:rPr>
          <w:bCs/>
          <w:spacing w:val="-1"/>
        </w:rPr>
        <w:t>von Büchern in der Bibliothek von St. Paul erstellt hatte; der „tenuis liber“ könnte in</w:t>
      </w:r>
      <w:r w:rsidR="0061026D" w:rsidRPr="00164734">
        <w:rPr>
          <w:bCs/>
        </w:rPr>
        <w:t xml:space="preserve"> </w:t>
      </w:r>
      <w:r w:rsidR="0061026D" w:rsidRPr="00164734">
        <w:rPr>
          <w:bCs/>
          <w:spacing w:val="-1"/>
        </w:rPr>
        <w:t xml:space="preserve">diesem Fall </w:t>
      </w:r>
      <w:r w:rsidR="003B1D01" w:rsidRPr="00164734">
        <w:rPr>
          <w:bCs/>
          <w:spacing w:val="-1"/>
        </w:rPr>
        <w:t xml:space="preserve">mit der in </w:t>
      </w:r>
      <w:r w:rsidR="003B1D01" w:rsidRPr="00164734">
        <w:rPr>
          <w:spacing w:val="-1"/>
        </w:rPr>
        <w:t xml:space="preserve">StiA Melk, Karton 7 Patres 10, Fasz. 8, Nr. </w:t>
      </w:r>
      <w:r w:rsidR="00FA351B" w:rsidRPr="00164734">
        <w:rPr>
          <w:spacing w:val="-1"/>
        </w:rPr>
        <w:t>25</w:t>
      </w:r>
      <w:r w:rsidR="003B1D01" w:rsidRPr="00164734">
        <w:rPr>
          <w:spacing w:val="-1"/>
        </w:rPr>
        <w:t>, vorhandenen</w:t>
      </w:r>
      <w:r w:rsidR="003B1D01" w:rsidRPr="00164734">
        <w:t xml:space="preserve"> „Series librorum a Benedictinis conscriptorum“ jener Bibliothek identisch sein. Sie ist </w:t>
      </w:r>
      <w:r w:rsidR="003B1D01" w:rsidRPr="00164734">
        <w:rPr>
          <w:spacing w:val="-2"/>
        </w:rPr>
        <w:t>elf Folien stark.</w:t>
      </w:r>
      <w:r w:rsidR="0061026D" w:rsidRPr="00164734">
        <w:rPr>
          <w:bCs/>
          <w:i w:val="0"/>
          <w:spacing w:val="30"/>
        </w:rPr>
        <w:t xml:space="preserve"> </w:t>
      </w:r>
      <w:r w:rsidRPr="00164734">
        <w:rPr>
          <w:bCs/>
          <w:i w:val="0"/>
          <w:spacing w:val="30"/>
        </w:rPr>
        <w:t>&lt;3&gt; iuvenis Thalheim:</w:t>
      </w:r>
      <w:r w:rsidRPr="00164734">
        <w:rPr>
          <w:i w:val="0"/>
          <w:spacing w:val="30"/>
        </w:rPr>
        <w:t xml:space="preserve"> </w:t>
      </w:r>
      <w:r w:rsidR="00205D84" w:rsidRPr="00164734">
        <w:rPr>
          <w:spacing w:val="-2"/>
        </w:rPr>
        <w:t>Am</w:t>
      </w:r>
      <w:r w:rsidRPr="00164734">
        <w:rPr>
          <w:spacing w:val="-2"/>
        </w:rPr>
        <w:t xml:space="preserve"> 8. Juni 1714 </w:t>
      </w:r>
      <w:r w:rsidR="00205D84" w:rsidRPr="00164734">
        <w:rPr>
          <w:spacing w:val="-2"/>
        </w:rPr>
        <w:t xml:space="preserve">war der St. Pauler </w:t>
      </w:r>
      <w:r w:rsidR="00205D84" w:rsidRPr="00164734">
        <w:t xml:space="preserve">Konventuale Karlmann </w:t>
      </w:r>
      <w:r w:rsidRPr="00164734">
        <w:t xml:space="preserve">Thalheim mit seinem Bruder, der sich um die Aufnahme in </w:t>
      </w:r>
      <w:r w:rsidRPr="00164734">
        <w:rPr>
          <w:spacing w:val="1"/>
        </w:rPr>
        <w:t>Melk bewerben wollte</w:t>
      </w:r>
      <w:r w:rsidR="00205D84" w:rsidRPr="00164734">
        <w:rPr>
          <w:spacing w:val="1"/>
        </w:rPr>
        <w:t>, dort eingetroffen;</w:t>
      </w:r>
      <w:r w:rsidRPr="00164734">
        <w:rPr>
          <w:spacing w:val="1"/>
        </w:rPr>
        <w:t xml:space="preserve"> </w:t>
      </w:r>
      <w:r w:rsidR="00205D84" w:rsidRPr="00164734">
        <w:rPr>
          <w:spacing w:val="1"/>
        </w:rPr>
        <w:t>a</w:t>
      </w:r>
      <w:r w:rsidRPr="00164734">
        <w:rPr>
          <w:spacing w:val="1"/>
        </w:rPr>
        <w:t xml:space="preserve">m 12. Juni </w:t>
      </w:r>
      <w:r w:rsidR="00205D84" w:rsidRPr="00164734">
        <w:rPr>
          <w:spacing w:val="1"/>
        </w:rPr>
        <w:t>war</w:t>
      </w:r>
      <w:r w:rsidRPr="00164734">
        <w:rPr>
          <w:spacing w:val="1"/>
        </w:rPr>
        <w:t xml:space="preserve"> der Kandidat nach Wien</w:t>
      </w:r>
      <w:r w:rsidR="00205D84" w:rsidRPr="00164734">
        <w:t xml:space="preserve"> </w:t>
      </w:r>
      <w:r w:rsidR="00205D84" w:rsidRPr="00164734">
        <w:rPr>
          <w:spacing w:val="-2"/>
        </w:rPr>
        <w:t>weitergereist</w:t>
      </w:r>
      <w:r w:rsidRPr="00164734">
        <w:rPr>
          <w:spacing w:val="-2"/>
        </w:rPr>
        <w:t xml:space="preserve">, um </w:t>
      </w:r>
      <w:r w:rsidR="00205D84" w:rsidRPr="00164734">
        <w:rPr>
          <w:spacing w:val="-2"/>
        </w:rPr>
        <w:t xml:space="preserve">Abt </w:t>
      </w:r>
      <w:r w:rsidRPr="00164734">
        <w:rPr>
          <w:spacing w:val="-2"/>
        </w:rPr>
        <w:t xml:space="preserve">Dietmayr </w:t>
      </w:r>
      <w:r w:rsidR="00205D84" w:rsidRPr="00164734">
        <w:rPr>
          <w:spacing w:val="-2"/>
        </w:rPr>
        <w:t>sein Gesuch zu unterbreiten:</w:t>
      </w:r>
      <w:r w:rsidRPr="00164734">
        <w:rPr>
          <w:spacing w:val="-2"/>
        </w:rPr>
        <w:t xml:space="preserve"> </w:t>
      </w:r>
      <w:r w:rsidR="00205D84" w:rsidRPr="00164734">
        <w:rPr>
          <w:spacing w:val="-2"/>
        </w:rPr>
        <w:t xml:space="preserve">PE 5 123. </w:t>
      </w:r>
      <w:r w:rsidRPr="00164734">
        <w:rPr>
          <w:spacing w:val="-2"/>
        </w:rPr>
        <w:t>Am</w:t>
      </w:r>
      <w:r w:rsidR="00205D84" w:rsidRPr="00164734">
        <w:rPr>
          <w:spacing w:val="-2"/>
        </w:rPr>
        <w:t xml:space="preserve"> folgenden</w:t>
      </w:r>
      <w:r w:rsidRPr="00164734">
        <w:t xml:space="preserve"> </w:t>
      </w:r>
      <w:r w:rsidRPr="00164734">
        <w:rPr>
          <w:spacing w:val="-1"/>
        </w:rPr>
        <w:t>22. September wurde im Kapitel über vier Kandidaten abgestimmt, wovon nur einer,</w:t>
      </w:r>
      <w:r w:rsidRPr="00164734">
        <w:t xml:space="preserve"> </w:t>
      </w:r>
      <w:r w:rsidRPr="00164734">
        <w:rPr>
          <w:spacing w:val="-3"/>
        </w:rPr>
        <w:t>Joseph Forni, aufgenommen wurde</w:t>
      </w:r>
      <w:r w:rsidR="00205D84" w:rsidRPr="00164734">
        <w:rPr>
          <w:spacing w:val="-3"/>
        </w:rPr>
        <w:t>:</w:t>
      </w:r>
      <w:r w:rsidRPr="00164734">
        <w:rPr>
          <w:spacing w:val="-3"/>
        </w:rPr>
        <w:t xml:space="preserve"> ebd. 125.</w:t>
      </w:r>
      <w:r w:rsidR="00205D84" w:rsidRPr="00164734">
        <w:rPr>
          <w:spacing w:val="-3"/>
        </w:rPr>
        <w:t xml:space="preserve"> Erst</w:t>
      </w:r>
      <w:r w:rsidRPr="00164734">
        <w:rPr>
          <w:spacing w:val="-3"/>
        </w:rPr>
        <w:t xml:space="preserve"> 1717 </w:t>
      </w:r>
      <w:r w:rsidR="0097274B" w:rsidRPr="00164734">
        <w:rPr>
          <w:spacing w:val="-3"/>
        </w:rPr>
        <w:t>konn</w:t>
      </w:r>
      <w:r w:rsidRPr="00164734">
        <w:rPr>
          <w:spacing w:val="-3"/>
        </w:rPr>
        <w:t>te Robert Benedikt Thal</w:t>
      </w:r>
      <w:r w:rsidR="0097274B" w:rsidRPr="00164734">
        <w:rPr>
          <w:spacing w:val="-3"/>
        </w:rPr>
        <w:softHyphen/>
      </w:r>
      <w:r w:rsidRPr="00164734">
        <w:rPr>
          <w:spacing w:val="-1"/>
        </w:rPr>
        <w:t>heim unter dem Ordensnamen Ignaz in Melk Profess</w:t>
      </w:r>
      <w:r w:rsidR="0097274B" w:rsidRPr="00164734">
        <w:rPr>
          <w:spacing w:val="-1"/>
        </w:rPr>
        <w:t xml:space="preserve"> ablegen</w:t>
      </w:r>
      <w:r w:rsidRPr="00164734">
        <w:rPr>
          <w:spacing w:val="-1"/>
        </w:rPr>
        <w:t>.</w:t>
      </w:r>
      <w:r w:rsidR="0097274B" w:rsidRPr="00164734">
        <w:rPr>
          <w:spacing w:val="-1"/>
        </w:rPr>
        <w:t xml:space="preserve"> Mit dem ungenannten </w:t>
      </w:r>
      <w:r w:rsidR="0097274B" w:rsidRPr="00164734">
        <w:rPr>
          <w:spacing w:val="-3"/>
        </w:rPr>
        <w:t>Kandidaten von 1714 ist er eindeutig zu identifizieren</w:t>
      </w:r>
      <w:r w:rsidR="005C7FC2" w:rsidRPr="00164734">
        <w:rPr>
          <w:spacing w:val="-3"/>
        </w:rPr>
        <w:t xml:space="preserve"> anhand des</w:t>
      </w:r>
      <w:r w:rsidRPr="00164734">
        <w:rPr>
          <w:spacing w:val="-3"/>
        </w:rPr>
        <w:t xml:space="preserve"> „Scriptum informa</w:t>
      </w:r>
      <w:r w:rsidR="005C7FC2" w:rsidRPr="00164734">
        <w:rPr>
          <w:spacing w:val="-3"/>
        </w:rPr>
        <w:softHyphen/>
      </w:r>
      <w:r w:rsidRPr="00164734">
        <w:rPr>
          <w:spacing w:val="-1"/>
        </w:rPr>
        <w:t>tivum“ des Novizenmeisters Adrian Pliemel</w:t>
      </w:r>
      <w:r w:rsidR="005C7FC2" w:rsidRPr="00164734">
        <w:rPr>
          <w:spacing w:val="-1"/>
        </w:rPr>
        <w:t>, worin</w:t>
      </w:r>
      <w:r w:rsidRPr="00164734">
        <w:rPr>
          <w:spacing w:val="-1"/>
        </w:rPr>
        <w:t xml:space="preserve"> vermerkt</w:t>
      </w:r>
      <w:r w:rsidR="005C7FC2" w:rsidRPr="00164734">
        <w:rPr>
          <w:spacing w:val="-1"/>
        </w:rPr>
        <w:t xml:space="preserve"> ist</w:t>
      </w:r>
      <w:r w:rsidRPr="00164734">
        <w:rPr>
          <w:spacing w:val="-1"/>
        </w:rPr>
        <w:t>, dass seine Aufnahme</w:t>
      </w:r>
      <w:r w:rsidRPr="00164734">
        <w:t xml:space="preserve"> </w:t>
      </w:r>
      <w:r w:rsidRPr="00164734">
        <w:rPr>
          <w:spacing w:val="-3"/>
        </w:rPr>
        <w:t>um zwei Jahre zurückgestellt worden war: StiA Melk, Karton 6 Konvent 5, Suffragium</w:t>
      </w:r>
      <w:r w:rsidRPr="00164734">
        <w:t xml:space="preserve"> </w:t>
      </w:r>
      <w:r w:rsidRPr="00164734">
        <w:rPr>
          <w:spacing w:val="-2"/>
        </w:rPr>
        <w:t xml:space="preserve">1717. Ignaz </w:t>
      </w:r>
      <w:r w:rsidR="005C7FC2" w:rsidRPr="00164734">
        <w:rPr>
          <w:spacing w:val="-2"/>
        </w:rPr>
        <w:t xml:space="preserve">Thalheim </w:t>
      </w:r>
      <w:r w:rsidRPr="00164734">
        <w:rPr>
          <w:spacing w:val="-2"/>
        </w:rPr>
        <w:t xml:space="preserve">starb </w:t>
      </w:r>
      <w:r w:rsidR="005C7FC2" w:rsidRPr="00164734">
        <w:rPr>
          <w:spacing w:val="-2"/>
        </w:rPr>
        <w:t xml:space="preserve">im Jahr </w:t>
      </w:r>
      <w:r w:rsidRPr="00164734">
        <w:rPr>
          <w:spacing w:val="-2"/>
        </w:rPr>
        <w:t>1732 als Pfarrer von Groissenbrunn</w:t>
      </w:r>
      <w:r w:rsidR="005C7FC2" w:rsidRPr="00164734">
        <w:rPr>
          <w:spacing w:val="-2"/>
        </w:rPr>
        <w:t>:</w:t>
      </w:r>
      <w:r w:rsidRPr="00164734">
        <w:rPr>
          <w:spacing w:val="-2"/>
        </w:rPr>
        <w:t xml:space="preserve"> StiB Melk,</w:t>
      </w:r>
      <w:r w:rsidRPr="00164734">
        <w:t xml:space="preserve"> </w:t>
      </w:r>
      <w:r w:rsidRPr="00164734">
        <w:rPr>
          <w:spacing w:val="-2"/>
        </w:rPr>
        <w:t xml:space="preserve">Cod. 493, 78r; </w:t>
      </w:r>
      <w:r w:rsidR="002A4816" w:rsidRPr="00164734">
        <w:rPr>
          <w:spacing w:val="-2"/>
        </w:rPr>
        <w:t xml:space="preserve">vgl. </w:t>
      </w:r>
      <w:r w:rsidRPr="00164734">
        <w:rPr>
          <w:spacing w:val="-2"/>
        </w:rPr>
        <w:t xml:space="preserve">Keiblinger, Melk 2/2 405. – Ein dritter Bruder war </w:t>
      </w:r>
      <w:r w:rsidR="002A4816" w:rsidRPr="00164734">
        <w:rPr>
          <w:spacing w:val="-2"/>
        </w:rPr>
        <w:t>offenbar</w:t>
      </w:r>
      <w:r w:rsidRPr="00164734">
        <w:rPr>
          <w:spacing w:val="-2"/>
        </w:rPr>
        <w:t xml:space="preserve"> jener</w:t>
      </w:r>
      <w:r w:rsidRPr="00164734">
        <w:t xml:space="preserve"> </w:t>
      </w:r>
      <w:r w:rsidRPr="00164734">
        <w:rPr>
          <w:spacing w:val="-1"/>
        </w:rPr>
        <w:t xml:space="preserve">Joseph Thalheim, der </w:t>
      </w:r>
      <w:r w:rsidR="002A4816" w:rsidRPr="00164734">
        <w:rPr>
          <w:spacing w:val="-1"/>
        </w:rPr>
        <w:t xml:space="preserve">von </w:t>
      </w:r>
      <w:r w:rsidRPr="00164734">
        <w:rPr>
          <w:spacing w:val="-1"/>
        </w:rPr>
        <w:t>1711</w:t>
      </w:r>
      <w:r w:rsidR="002A4816" w:rsidRPr="00164734">
        <w:rPr>
          <w:spacing w:val="-1"/>
        </w:rPr>
        <w:t xml:space="preserve"> bis </w:t>
      </w:r>
      <w:r w:rsidRPr="00164734">
        <w:rPr>
          <w:spacing w:val="-1"/>
        </w:rPr>
        <w:t>1713 in Melk Philosophie gehört hatte</w:t>
      </w:r>
      <w:r w:rsidR="002A4816" w:rsidRPr="00164734">
        <w:rPr>
          <w:spacing w:val="-1"/>
        </w:rPr>
        <w:t xml:space="preserve"> (vgl. 292)</w:t>
      </w:r>
      <w:r w:rsidRPr="00164734">
        <w:rPr>
          <w:spacing w:val="-1"/>
        </w:rPr>
        <w:t>.</w:t>
      </w:r>
      <w:r w:rsidRPr="00164734">
        <w:t xml:space="preserve"> </w:t>
      </w:r>
      <w:r w:rsidR="002A4816" w:rsidRPr="00164734">
        <w:rPr>
          <w:bCs/>
          <w:spacing w:val="-3"/>
        </w:rPr>
        <w:t xml:space="preserve">Zu ihm und zu Karlmann Thalheim vgl. Schroll, Necrologium </w:t>
      </w:r>
      <w:r w:rsidR="002A2867" w:rsidRPr="00164734">
        <w:rPr>
          <w:bCs/>
          <w:spacing w:val="-3"/>
        </w:rPr>
        <w:t>76, 79, 181–183, 195</w:t>
      </w:r>
      <w:r w:rsidR="002A4816" w:rsidRPr="00164734">
        <w:rPr>
          <w:bCs/>
          <w:spacing w:val="-3"/>
        </w:rPr>
        <w:t xml:space="preserve">. </w:t>
      </w:r>
      <w:r w:rsidRPr="00164734">
        <w:rPr>
          <w:bCs/>
          <w:i w:val="0"/>
          <w:spacing w:val="30"/>
        </w:rPr>
        <w:t>&lt;4&gt; patris professoris:</w:t>
      </w:r>
      <w:r w:rsidRPr="00164734">
        <w:rPr>
          <w:i w:val="0"/>
          <w:spacing w:val="30"/>
        </w:rPr>
        <w:t xml:space="preserve"> </w:t>
      </w:r>
      <w:r w:rsidRPr="00164734">
        <w:rPr>
          <w:spacing w:val="-2"/>
        </w:rPr>
        <w:t xml:space="preserve">Gemeint ist </w:t>
      </w:r>
      <w:r w:rsidR="002A4816" w:rsidRPr="00164734">
        <w:rPr>
          <w:spacing w:val="-2"/>
        </w:rPr>
        <w:t xml:space="preserve">sicherlich </w:t>
      </w:r>
      <w:r w:rsidRPr="00164734">
        <w:rPr>
          <w:spacing w:val="-2"/>
        </w:rPr>
        <w:t>Adrian Pliemel; vgl. 2</w:t>
      </w:r>
      <w:r w:rsidR="002A4816" w:rsidRPr="00164734">
        <w:rPr>
          <w:spacing w:val="-2"/>
        </w:rPr>
        <w:t>92, 326</w:t>
      </w:r>
      <w:r w:rsidRPr="00164734">
        <w:rPr>
          <w:spacing w:val="-2"/>
        </w:rPr>
        <w:t>.</w:t>
      </w:r>
    </w:p>
    <w:p w:rsidR="00C3521B" w:rsidRPr="00164734" w:rsidRDefault="00C3521B" w:rsidP="00C3521B">
      <w:pPr>
        <w:pStyle w:val="EditionBriefberschrift1"/>
      </w:pPr>
      <w:r w:rsidRPr="00164734">
        <w:t>353</w:t>
      </w:r>
      <w:r w:rsidRPr="00164734">
        <w:tab/>
        <w:t>Johann Christoph Bartenstein an Bernhard Pez.</w:t>
      </w:r>
    </w:p>
    <w:p w:rsidR="00C3521B" w:rsidRPr="00164734" w:rsidRDefault="00C3521B" w:rsidP="00A24C7F">
      <w:pPr>
        <w:pStyle w:val="EditionBriefberschrift2"/>
        <w:spacing w:after="120"/>
      </w:pPr>
      <w:r w:rsidRPr="00164734">
        <w:t>1714-09-05. Wien.</w:t>
      </w:r>
    </w:p>
    <w:p w:rsidR="00C3521B" w:rsidRPr="00164734" w:rsidRDefault="00C3521B" w:rsidP="00275628">
      <w:pPr>
        <w:pStyle w:val="EditionRegest"/>
      </w:pPr>
      <w:r w:rsidRPr="00164734">
        <w:t>&lt;1&gt;</w:t>
      </w:r>
      <w:r w:rsidRPr="00164734">
        <w:rPr>
          <w:spacing w:val="-2"/>
        </w:rPr>
        <w:t xml:space="preserve"> Ermutigt durch Berichte über BPs </w:t>
      </w:r>
      <w:r w:rsidR="00B53D59" w:rsidRPr="00164734">
        <w:rPr>
          <w:spacing w:val="-2"/>
        </w:rPr>
        <w:t xml:space="preserve">Umgänglichkeit </w:t>
      </w:r>
      <w:r w:rsidR="00B53D59" w:rsidRPr="00164734">
        <w:rPr>
          <w:spacing w:val="16"/>
        </w:rPr>
        <w:t>(</w:t>
      </w:r>
      <w:r w:rsidRPr="00164734">
        <w:rPr>
          <w:i w:val="0"/>
        </w:rPr>
        <w:t>humanita</w:t>
      </w:r>
      <w:r w:rsidRPr="00164734">
        <w:rPr>
          <w:i w:val="0"/>
          <w:spacing w:val="16"/>
        </w:rPr>
        <w:t>s</w:t>
      </w:r>
      <w:r w:rsidR="00B53D59" w:rsidRPr="00164734">
        <w:t>)</w:t>
      </w:r>
      <w:r w:rsidRPr="00164734">
        <w:rPr>
          <w:spacing w:val="-2"/>
        </w:rPr>
        <w:t xml:space="preserve"> wendet sich CB </w:t>
      </w:r>
      <w:r w:rsidRPr="00164734">
        <w:rPr>
          <w:spacing w:val="-1"/>
        </w:rPr>
        <w:t>an BP und berichtet, da</w:t>
      </w:r>
      <w:r w:rsidR="00E23AB6" w:rsidRPr="00164734">
        <w:rPr>
          <w:spacing w:val="-1"/>
        </w:rPr>
        <w:t>ss er während seines Aufenthalt</w:t>
      </w:r>
      <w:r w:rsidRPr="00164734">
        <w:rPr>
          <w:spacing w:val="-1"/>
        </w:rPr>
        <w:t>s in Frankreich Austausch mit</w:t>
      </w:r>
      <w:r w:rsidRPr="00164734">
        <w:t xml:space="preserve"> </w:t>
      </w:r>
      <w:r w:rsidRPr="00164734">
        <w:rPr>
          <w:spacing w:val="-2"/>
        </w:rPr>
        <w:t>Montfaucon und anderen Maurinern gepflegt hat, die allesamt BPs Verdienste um die</w:t>
      </w:r>
      <w:r w:rsidRPr="00164734">
        <w:t xml:space="preserve"> </w:t>
      </w:r>
      <w:r w:rsidRPr="00164734">
        <w:rPr>
          <w:spacing w:val="-3"/>
        </w:rPr>
        <w:t>Gelehrtenrepublik sowie seine Großzügigkeit gegenüber Gelehrten hervorgehoben haben.</w:t>
      </w:r>
      <w:r w:rsidRPr="00164734">
        <w:t xml:space="preserve"> </w:t>
      </w:r>
      <w:r w:rsidRPr="00164734">
        <w:rPr>
          <w:spacing w:val="16"/>
        </w:rPr>
        <w:t>&lt;</w:t>
      </w:r>
      <w:r w:rsidRPr="00164734">
        <w:rPr>
          <w:spacing w:val="6"/>
        </w:rPr>
        <w:t>2</w:t>
      </w:r>
      <w:r w:rsidRPr="00164734">
        <w:t xml:space="preserve">&gt; </w:t>
      </w:r>
      <w:r w:rsidR="00963956" w:rsidRPr="00164734">
        <w:t xml:space="preserve">René </w:t>
      </w:r>
      <w:r w:rsidRPr="00164734">
        <w:t xml:space="preserve">Massuet verspricht sich bei der Fortsetzung der von Mabillon begonnenen „Annales OSB“ viel von BPs Hilfe. Er hat CB gebeten, BP Grüße zu bestellen, doch </w:t>
      </w:r>
      <w:r w:rsidRPr="00164734">
        <w:rPr>
          <w:spacing w:val="-3"/>
        </w:rPr>
        <w:t>hat CB bis</w:t>
      </w:r>
      <w:r w:rsidR="00275628" w:rsidRPr="00164734">
        <w:rPr>
          <w:spacing w:val="-3"/>
        </w:rPr>
        <w:t>lang</w:t>
      </w:r>
      <w:r w:rsidRPr="00164734">
        <w:rPr>
          <w:spacing w:val="-3"/>
        </w:rPr>
        <w:t xml:space="preserve"> vergeblich auf eine Gelegenheit gewartet, BP kennenzulernen. </w:t>
      </w:r>
      <w:r w:rsidRPr="00164734">
        <w:rPr>
          <w:spacing w:val="16"/>
        </w:rPr>
        <w:t>&lt;</w:t>
      </w:r>
      <w:r w:rsidRPr="00164734">
        <w:rPr>
          <w:spacing w:val="6"/>
        </w:rPr>
        <w:t>3</w:t>
      </w:r>
      <w:r w:rsidRPr="00164734">
        <w:t>&gt;</w:t>
      </w:r>
      <w:r w:rsidRPr="00164734">
        <w:rPr>
          <w:spacing w:val="-3"/>
        </w:rPr>
        <w:t xml:space="preserve"> </w:t>
      </w:r>
      <w:r w:rsidR="00275628" w:rsidRPr="00164734">
        <w:rPr>
          <w:spacing w:val="-3"/>
        </w:rPr>
        <w:t xml:space="preserve">Von </w:t>
      </w:r>
      <w:r w:rsidRPr="00164734">
        <w:rPr>
          <w:spacing w:val="-1"/>
        </w:rPr>
        <w:t xml:space="preserve">Montfaucons </w:t>
      </w:r>
      <w:r w:rsidR="00275628" w:rsidRPr="00164734">
        <w:rPr>
          <w:spacing w:val="-1"/>
        </w:rPr>
        <w:t>Mitbruder</w:t>
      </w:r>
      <w:r w:rsidRPr="00164734">
        <w:rPr>
          <w:spacing w:val="-1"/>
        </w:rPr>
        <w:t xml:space="preserve"> </w:t>
      </w:r>
      <w:r w:rsidR="0011102A" w:rsidRPr="00164734">
        <w:rPr>
          <w:spacing w:val="-1"/>
        </w:rPr>
        <w:t xml:space="preserve">Charles </w:t>
      </w:r>
      <w:r w:rsidR="00EF10E9" w:rsidRPr="00164734">
        <w:rPr>
          <w:spacing w:val="-1"/>
        </w:rPr>
        <w:t>d</w:t>
      </w:r>
      <w:r w:rsidRPr="00164734">
        <w:rPr>
          <w:spacing w:val="-1"/>
        </w:rPr>
        <w:t xml:space="preserve">e la Rue </w:t>
      </w:r>
      <w:r w:rsidR="0011102A" w:rsidRPr="00164734">
        <w:rPr>
          <w:spacing w:val="-1"/>
        </w:rPr>
        <w:t>i</w:t>
      </w:r>
      <w:r w:rsidR="00275628" w:rsidRPr="00164734">
        <w:rPr>
          <w:spacing w:val="-1"/>
        </w:rPr>
        <w:t>s</w:t>
      </w:r>
      <w:r w:rsidRPr="00164734">
        <w:rPr>
          <w:spacing w:val="-1"/>
        </w:rPr>
        <w:t>t CB gebeten</w:t>
      </w:r>
      <w:r w:rsidR="00275628" w:rsidRPr="00164734">
        <w:rPr>
          <w:spacing w:val="-1"/>
        </w:rPr>
        <w:t xml:space="preserve"> worden</w:t>
      </w:r>
      <w:r w:rsidRPr="00164734">
        <w:rPr>
          <w:spacing w:val="-1"/>
        </w:rPr>
        <w:t>, ihm eine Abschrift</w:t>
      </w:r>
      <w:r w:rsidRPr="00164734">
        <w:rPr>
          <w:spacing w:val="-2"/>
        </w:rPr>
        <w:t xml:space="preserve"> </w:t>
      </w:r>
      <w:r w:rsidRPr="00164734">
        <w:rPr>
          <w:spacing w:val="-3"/>
        </w:rPr>
        <w:t>der in der Hofbibliothek befindlichen Handschrift der „Selecta in Psalmos“ des Origenes</w:t>
      </w:r>
      <w:r w:rsidRPr="00164734">
        <w:t xml:space="preserve"> </w:t>
      </w:r>
      <w:r w:rsidRPr="00164734">
        <w:rPr>
          <w:spacing w:val="-1"/>
        </w:rPr>
        <w:t xml:space="preserve">(recte: Hesychios, „Commentarius brevis in Psalmos“) zu besorgen. CB hat bei </w:t>
      </w:r>
      <w:r w:rsidR="00EC1489" w:rsidRPr="00164734">
        <w:rPr>
          <w:spacing w:val="-1"/>
        </w:rPr>
        <w:t>Johann</w:t>
      </w:r>
      <w:r w:rsidR="00EC1489" w:rsidRPr="00164734">
        <w:t xml:space="preserve"> </w:t>
      </w:r>
      <w:r w:rsidR="00EC1489" w:rsidRPr="00164734">
        <w:rPr>
          <w:spacing w:val="-2"/>
        </w:rPr>
        <w:t xml:space="preserve">Benedikt Gentilotti, </w:t>
      </w:r>
      <w:r w:rsidRPr="00164734">
        <w:rPr>
          <w:spacing w:val="-2"/>
        </w:rPr>
        <w:t>dem Hofbibliothekspräfekten</w:t>
      </w:r>
      <w:r w:rsidR="00EC1489" w:rsidRPr="00164734">
        <w:rPr>
          <w:spacing w:val="-2"/>
        </w:rPr>
        <w:t>,</w:t>
      </w:r>
      <w:r w:rsidRPr="00164734">
        <w:rPr>
          <w:spacing w:val="-2"/>
        </w:rPr>
        <w:t xml:space="preserve"> dafür bereits die Erlaubnis erwirkt,</w:t>
      </w:r>
      <w:r w:rsidRPr="00164734">
        <w:t xml:space="preserve"> doch wird er durch </w:t>
      </w:r>
      <w:r w:rsidR="00A2001B" w:rsidRPr="00164734">
        <w:t>seine</w:t>
      </w:r>
      <w:r w:rsidRPr="00164734">
        <w:t xml:space="preserve"> Geschäfte von der Durchführung ab</w:t>
      </w:r>
      <w:r w:rsidR="00A2001B" w:rsidRPr="00164734">
        <w:t>ge</w:t>
      </w:r>
      <w:r w:rsidRPr="00164734">
        <w:t>halten. Einen fähigen</w:t>
      </w:r>
      <w:r w:rsidRPr="00164734">
        <w:rPr>
          <w:spacing w:val="-2"/>
        </w:rPr>
        <w:t xml:space="preserve"> Ersatz hat er bislang nicht gefunden, und auch Gentilotti meint,</w:t>
      </w:r>
      <w:r w:rsidRPr="00164734">
        <w:t xml:space="preserve"> </w:t>
      </w:r>
      <w:r w:rsidRPr="00164734">
        <w:rPr>
          <w:spacing w:val="-1"/>
        </w:rPr>
        <w:t xml:space="preserve">er werde kaum einen </w:t>
      </w:r>
      <w:r w:rsidRPr="00164734">
        <w:rPr>
          <w:spacing w:val="-3"/>
        </w:rPr>
        <w:t xml:space="preserve">vertrauenswürdigen Mann aufspüren können. </w:t>
      </w:r>
      <w:r w:rsidRPr="00164734">
        <w:rPr>
          <w:spacing w:val="10"/>
        </w:rPr>
        <w:t>&lt;4</w:t>
      </w:r>
      <w:r w:rsidRPr="00164734">
        <w:t>&gt;</w:t>
      </w:r>
      <w:r w:rsidRPr="00164734">
        <w:rPr>
          <w:spacing w:val="-3"/>
        </w:rPr>
        <w:t xml:space="preserve"> Doch fühlt CB sich den Maurinern </w:t>
      </w:r>
      <w:r w:rsidRPr="00164734">
        <w:rPr>
          <w:spacing w:val="-4"/>
        </w:rPr>
        <w:t xml:space="preserve">so verpflichtet, dass er </w:t>
      </w:r>
      <w:r w:rsidR="00A2001B" w:rsidRPr="00164734">
        <w:rPr>
          <w:spacing w:val="-4"/>
        </w:rPr>
        <w:t>unbedingt</w:t>
      </w:r>
      <w:r w:rsidRPr="00164734">
        <w:rPr>
          <w:spacing w:val="-4"/>
        </w:rPr>
        <w:t xml:space="preserve"> dafür sorgen</w:t>
      </w:r>
      <w:r w:rsidR="00A2001B" w:rsidRPr="00164734">
        <w:rPr>
          <w:spacing w:val="-4"/>
        </w:rPr>
        <w:t xml:space="preserve"> will</w:t>
      </w:r>
      <w:r w:rsidRPr="00164734">
        <w:rPr>
          <w:spacing w:val="-4"/>
        </w:rPr>
        <w:t>, dass den Benediktinern der Ruhm der</w:t>
      </w:r>
      <w:r w:rsidRPr="00164734">
        <w:rPr>
          <w:spacing w:val="-1"/>
        </w:rPr>
        <w:t xml:space="preserve"> Origenes-Edition zukomme. So hofft er auf den Rat BPs, den freundschaftliche Bande </w:t>
      </w:r>
      <w:r w:rsidRPr="00164734">
        <w:rPr>
          <w:spacing w:val="-3"/>
        </w:rPr>
        <w:t xml:space="preserve">einst mit Mabillon </w:t>
      </w:r>
      <w:r w:rsidR="009E77F3" w:rsidRPr="00164734">
        <w:rPr>
          <w:spacing w:val="-3"/>
        </w:rPr>
        <w:t xml:space="preserve">(recte: siehe Kommentar) </w:t>
      </w:r>
      <w:r w:rsidRPr="00164734">
        <w:rPr>
          <w:spacing w:val="-3"/>
        </w:rPr>
        <w:t xml:space="preserve">und nun mit Montfaucon, Le Nourry und </w:t>
      </w:r>
      <w:r w:rsidRPr="00164734">
        <w:rPr>
          <w:spacing w:val="-2"/>
        </w:rPr>
        <w:t>Massuet verbinden.</w:t>
      </w:r>
      <w:r w:rsidRPr="00164734">
        <w:rPr>
          <w:spacing w:val="-3"/>
        </w:rPr>
        <w:t xml:space="preserve"> </w:t>
      </w:r>
      <w:r w:rsidRPr="00164734">
        <w:rPr>
          <w:spacing w:val="16"/>
        </w:rPr>
        <w:t>&lt;</w:t>
      </w:r>
      <w:r w:rsidRPr="00164734">
        <w:rPr>
          <w:spacing w:val="6"/>
        </w:rPr>
        <w:t>5</w:t>
      </w:r>
      <w:r w:rsidRPr="00164734">
        <w:t>&gt;</w:t>
      </w:r>
      <w:r w:rsidRPr="00164734">
        <w:rPr>
          <w:spacing w:val="-2"/>
        </w:rPr>
        <w:t xml:space="preserve"> CB bietet an, BP allfällige Briefe der Mauriner zu zeigen. Er</w:t>
      </w:r>
      <w:r w:rsidRPr="00164734">
        <w:rPr>
          <w:spacing w:val="-3"/>
        </w:rPr>
        <w:t xml:space="preserve"> </w:t>
      </w:r>
      <w:r w:rsidR="00A24C7F" w:rsidRPr="00164734">
        <w:rPr>
          <w:spacing w:val="-5"/>
        </w:rPr>
        <w:t>hofft auf</w:t>
      </w:r>
      <w:r w:rsidRPr="00164734">
        <w:rPr>
          <w:spacing w:val="-5"/>
        </w:rPr>
        <w:t xml:space="preserve"> Verständnis für se</w:t>
      </w:r>
      <w:r w:rsidR="00A24C7F" w:rsidRPr="00164734">
        <w:rPr>
          <w:spacing w:val="-5"/>
        </w:rPr>
        <w:t>in</w:t>
      </w:r>
      <w:r w:rsidRPr="00164734">
        <w:rPr>
          <w:spacing w:val="-5"/>
        </w:rPr>
        <w:t xml:space="preserve"> Herantreten</w:t>
      </w:r>
      <w:r w:rsidR="00A24C7F" w:rsidRPr="00164734">
        <w:rPr>
          <w:spacing w:val="-5"/>
        </w:rPr>
        <w:t>;</w:t>
      </w:r>
      <w:r w:rsidRPr="00164734">
        <w:rPr>
          <w:spacing w:val="-5"/>
        </w:rPr>
        <w:t xml:space="preserve"> die </w:t>
      </w:r>
      <w:r w:rsidR="00A24C7F" w:rsidRPr="00164734">
        <w:rPr>
          <w:spacing w:val="-5"/>
        </w:rPr>
        <w:t>G</w:t>
      </w:r>
      <w:r w:rsidRPr="00164734">
        <w:rPr>
          <w:spacing w:val="-5"/>
        </w:rPr>
        <w:t xml:space="preserve">elehrten </w:t>
      </w:r>
      <w:r w:rsidR="00A24C7F" w:rsidRPr="00164734">
        <w:rPr>
          <w:spacing w:val="-5"/>
        </w:rPr>
        <w:t xml:space="preserve">in Wien </w:t>
      </w:r>
      <w:r w:rsidRPr="00164734">
        <w:rPr>
          <w:spacing w:val="-5"/>
        </w:rPr>
        <w:t>können für ihn bürgen.</w:t>
      </w:r>
      <w:r w:rsidRPr="00164734">
        <w:rPr>
          <w:spacing w:val="-2"/>
        </w:rPr>
        <w:t xml:space="preserve"> </w:t>
      </w:r>
      <w:r w:rsidRPr="00164734">
        <w:rPr>
          <w:spacing w:val="10"/>
        </w:rPr>
        <w:t>&lt;6</w:t>
      </w:r>
      <w:r w:rsidRPr="00164734">
        <w:t>&gt;</w:t>
      </w:r>
      <w:r w:rsidRPr="00164734">
        <w:rPr>
          <w:spacing w:val="-2"/>
        </w:rPr>
        <w:t xml:space="preserve"> </w:t>
      </w:r>
      <w:r w:rsidR="00A2001B" w:rsidRPr="00164734">
        <w:rPr>
          <w:spacing w:val="-2"/>
        </w:rPr>
        <w:t>In einem Nachsatz nennt CB a</w:t>
      </w:r>
      <w:r w:rsidRPr="00164734">
        <w:rPr>
          <w:spacing w:val="-2"/>
        </w:rPr>
        <w:t xml:space="preserve">ls Adresse das Haus </w:t>
      </w:r>
      <w:r w:rsidRPr="00164734">
        <w:t>des Bankiers Daniel Kes</w:t>
      </w:r>
      <w:r w:rsidR="00A2001B" w:rsidRPr="00164734">
        <w:t>s</w:t>
      </w:r>
      <w:r w:rsidRPr="00164734">
        <w:t>el.</w:t>
      </w:r>
    </w:p>
    <w:p w:rsidR="00C3521B" w:rsidRPr="00164734" w:rsidRDefault="00C3521B" w:rsidP="00C3521B">
      <w:pPr>
        <w:pStyle w:val="EditionEditorischeNotiz"/>
      </w:pPr>
      <w:r w:rsidRPr="00164734">
        <w:t>Überlieferung: ÖNB 36/66-1.</w:t>
      </w:r>
    </w:p>
    <w:p w:rsidR="00C3521B" w:rsidRPr="00164734" w:rsidRDefault="00C3521B" w:rsidP="00C3521B">
      <w:pPr>
        <w:pStyle w:val="EditionEditorischeNotiz"/>
      </w:pPr>
      <w:r w:rsidRPr="00164734">
        <w:t>Literatur: Braubach, Bartenstein 121; Mayer, Bartenstein 17.</w:t>
      </w:r>
    </w:p>
    <w:p w:rsidR="00C3521B" w:rsidRPr="00164734" w:rsidRDefault="00C3521B" w:rsidP="00B53D59">
      <w:pPr>
        <w:pStyle w:val="EditionEditorischeNotiz"/>
      </w:pPr>
      <w:r w:rsidRPr="00164734">
        <w:t>Bezüge: 3</w:t>
      </w:r>
      <w:r w:rsidR="00B53D59" w:rsidRPr="00164734">
        <w:t>55</w:t>
      </w:r>
      <w:r w:rsidRPr="00164734">
        <w:t>. Erwähnt in 35</w:t>
      </w:r>
      <w:r w:rsidR="00B53D59" w:rsidRPr="00164734">
        <w:t>6</w:t>
      </w:r>
      <w:r w:rsidRPr="00164734">
        <w:t>, 37</w:t>
      </w:r>
      <w:r w:rsidR="00175969" w:rsidRPr="00164734">
        <w:t>9</w:t>
      </w:r>
      <w:r w:rsidRPr="00164734">
        <w:t>.</w:t>
      </w:r>
    </w:p>
    <w:p w:rsidR="00C3521B" w:rsidRPr="00164734" w:rsidRDefault="00C3521B" w:rsidP="00C3521B">
      <w:pPr>
        <w:pStyle w:val="EditionEditorischeNotiz"/>
      </w:pPr>
      <w:r w:rsidRPr="00164734">
        <w:rPr>
          <w:spacing w:val="-2"/>
        </w:rPr>
        <w:t xml:space="preserve">Adresse: </w:t>
      </w:r>
      <w:r w:rsidRPr="00164734">
        <w:rPr>
          <w:i w:val="0"/>
          <w:spacing w:val="-2"/>
        </w:rPr>
        <w:t>Au tres reverend le reverend pere dom Petz de l’ordre de saint Benoit et maitre des</w:t>
      </w:r>
      <w:r w:rsidRPr="00164734">
        <w:rPr>
          <w:i w:val="0"/>
        </w:rPr>
        <w:t xml:space="preserve"> novices à Melck</w:t>
      </w:r>
      <w:r w:rsidRPr="00164734">
        <w:t>. Siegel.</w:t>
      </w:r>
    </w:p>
    <w:p w:rsidR="00C3521B" w:rsidRPr="00164734" w:rsidRDefault="00C3521B" w:rsidP="00A24C7F">
      <w:pPr>
        <w:pStyle w:val="EditionEditorischeNotiz"/>
        <w:spacing w:after="150"/>
      </w:pPr>
      <w:r w:rsidRPr="00164734">
        <w:t xml:space="preserve">Nummerierung: </w:t>
      </w:r>
      <w:r w:rsidRPr="00164734">
        <w:rPr>
          <w:i w:val="0"/>
        </w:rPr>
        <w:t>I</w:t>
      </w:r>
      <w:r w:rsidRPr="00164734">
        <w:t>.</w:t>
      </w:r>
    </w:p>
    <w:p w:rsidR="00C3521B" w:rsidRPr="00164734" w:rsidRDefault="00C3521B" w:rsidP="00B53D59">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Admodum reverendo in Christo patri domino </w:t>
      </w:r>
      <w:r w:rsidR="00B53D59" w:rsidRPr="00164734">
        <w:rPr>
          <w:spacing w:val="-4"/>
        </w:rPr>
        <w:t>N. N</w:t>
      </w:r>
      <w:r w:rsidRPr="00164734">
        <w:rPr>
          <w:spacing w:val="-4"/>
        </w:rPr>
        <w:t>. Petz magistro novitiorum</w:t>
      </w:r>
      <w:r w:rsidRPr="00164734">
        <w:t xml:space="preserve"> salutem plurimam dicit Johannes Christophorus Bartenstein.</w:t>
      </w:r>
    </w:p>
    <w:p w:rsidR="00A2001B" w:rsidRPr="00164734" w:rsidRDefault="00C3521B" w:rsidP="00963956">
      <w:pPr>
        <w:pStyle w:val="EditionEditionstext"/>
      </w:pPr>
      <w:r w:rsidRPr="00164734">
        <w:rPr>
          <w:i/>
        </w:rPr>
        <w:t>&lt;1&gt;</w:t>
      </w:r>
      <w:r w:rsidRPr="00164734">
        <w:rPr>
          <w:spacing w:val="-3"/>
        </w:rPr>
        <w:t xml:space="preserve"> Literis te compellare, vir clarissime, non auderem, nisi depraedicata mihi toties </w:t>
      </w:r>
      <w:r w:rsidRPr="00164734">
        <w:rPr>
          <w:spacing w:val="1"/>
        </w:rPr>
        <w:t>apud exteros etiam humanitas tua fiduciam adderet animumque. Cum in Gallia</w:t>
      </w:r>
      <w:r w:rsidRPr="00164734">
        <w:rPr>
          <w:spacing w:val="-4"/>
        </w:rPr>
        <w:t xml:space="preserve"> </w:t>
      </w:r>
      <w:r w:rsidRPr="00164734">
        <w:rPr>
          <w:spacing w:val="-3"/>
        </w:rPr>
        <w:t>commorarer, subinde mihi subnata occasio est sermones tenendi tum cum eruditis</w:t>
      </w:r>
      <w:r w:rsidR="00B53D59" w:rsidRPr="00164734">
        <w:rPr>
          <w:spacing w:val="-3"/>
        </w:rPr>
        <w:softHyphen/>
      </w:r>
      <w:r w:rsidRPr="00164734">
        <w:t xml:space="preserve">simo Montefalconio vestro, tum cum aliis congregationis sancti Mauri sodalibus. </w:t>
      </w:r>
      <w:r w:rsidRPr="00164734">
        <w:rPr>
          <w:spacing w:val="-3"/>
        </w:rPr>
        <w:t>Uno eodemque ore praedicavere illi omnes non zelum modo pro literariae reipubli</w:t>
      </w:r>
      <w:r w:rsidR="00B53D59" w:rsidRPr="00164734">
        <w:rPr>
          <w:spacing w:val="-3"/>
        </w:rPr>
        <w:softHyphen/>
      </w:r>
      <w:r w:rsidRPr="00164734">
        <w:rPr>
          <w:spacing w:val="-4"/>
        </w:rPr>
        <w:t>cae incrementis tuum, sed et favorem, quem iis impertiris, qui se Musarum alumnos</w:t>
      </w:r>
      <w:r w:rsidRPr="00164734">
        <w:t xml:space="preserve"> </w:t>
      </w:r>
      <w:r w:rsidRPr="00164734">
        <w:rPr>
          <w:spacing w:val="-3"/>
        </w:rPr>
        <w:t>profitentur.</w:t>
      </w:r>
      <w:r w:rsidRPr="00164734">
        <w:t xml:space="preserve"> </w:t>
      </w:r>
      <w:r w:rsidRPr="00164734">
        <w:rPr>
          <w:i/>
          <w:iCs/>
          <w:spacing w:val="16"/>
        </w:rPr>
        <w:t>&lt;</w:t>
      </w:r>
      <w:r w:rsidRPr="00164734">
        <w:rPr>
          <w:i/>
          <w:iCs/>
          <w:spacing w:val="6"/>
        </w:rPr>
        <w:t>2</w:t>
      </w:r>
      <w:r w:rsidRPr="00164734">
        <w:rPr>
          <w:i/>
          <w:iCs/>
        </w:rPr>
        <w:t>&gt;</w:t>
      </w:r>
      <w:r w:rsidRPr="00164734">
        <w:rPr>
          <w:spacing w:val="-3"/>
        </w:rPr>
        <w:t xml:space="preserve"> Massuetius inprimis Benedictini ordinis Annales a Mabillonio in</w:t>
      </w:r>
      <w:r w:rsidR="00963956" w:rsidRPr="00164734">
        <w:rPr>
          <w:spacing w:val="-3"/>
        </w:rPr>
        <w:softHyphen/>
      </w:r>
      <w:r w:rsidRPr="00164734">
        <w:t xml:space="preserve">choatos continuaturus non exigua a te promittere sibi mihi visus est. Itaque cum </w:t>
      </w:r>
      <w:r w:rsidRPr="00164734">
        <w:rPr>
          <w:spacing w:val="-1"/>
        </w:rPr>
        <w:t>huc me directurum iter nosset, ut ipsius pariter aliorumque nomine amicissimam</w:t>
      </w:r>
      <w:r w:rsidRPr="00164734">
        <w:t xml:space="preserve"> </w:t>
      </w:r>
      <w:r w:rsidRPr="00164734">
        <w:rPr>
          <w:spacing w:val="-3"/>
        </w:rPr>
        <w:t>tibi dicerem salutem, enixe me rogavit</w:t>
      </w:r>
      <w:r w:rsidR="00963956" w:rsidRPr="00164734">
        <w:rPr>
          <w:spacing w:val="-3"/>
        </w:rPr>
        <w:t>;</w:t>
      </w:r>
      <w:r w:rsidRPr="00164734">
        <w:rPr>
          <w:spacing w:val="-3"/>
        </w:rPr>
        <w:t xml:space="preserve"> et ego tanti viri notitiam perquam exoptans</w:t>
      </w:r>
      <w:r w:rsidRPr="00164734">
        <w:t xml:space="preserve"> </w:t>
      </w:r>
      <w:r w:rsidRPr="00164734">
        <w:rPr>
          <w:spacing w:val="-2"/>
        </w:rPr>
        <w:t>nihil magis in votis habui unquam, quam ut innotescendi tibi sese offerret occasio.</w:t>
      </w:r>
      <w:r w:rsidRPr="00164734">
        <w:t xml:space="preserve"> </w:t>
      </w:r>
      <w:r w:rsidRPr="00164734">
        <w:rPr>
          <w:spacing w:val="-4"/>
        </w:rPr>
        <w:t xml:space="preserve">Sed hactenus conanti fortuna defuit. </w:t>
      </w:r>
      <w:r w:rsidRPr="00164734">
        <w:rPr>
          <w:i/>
          <w:spacing w:val="16"/>
        </w:rPr>
        <w:t>&lt;</w:t>
      </w:r>
      <w:r w:rsidRPr="00164734">
        <w:rPr>
          <w:i/>
          <w:spacing w:val="6"/>
        </w:rPr>
        <w:t>3</w:t>
      </w:r>
      <w:r w:rsidRPr="00164734">
        <w:rPr>
          <w:i/>
        </w:rPr>
        <w:t>&gt;</w:t>
      </w:r>
      <w:r w:rsidRPr="00164734">
        <w:rPr>
          <w:spacing w:val="-4"/>
        </w:rPr>
        <w:t xml:space="preserve"> Interim, dum a doctissimo Montefalconii </w:t>
      </w:r>
      <w:r w:rsidRPr="00164734">
        <w:rPr>
          <w:spacing w:val="-2"/>
        </w:rPr>
        <w:t>vestri sodali reverendo patre De la Rue nuper rogarer, ut manuscripti caesareae bi</w:t>
      </w:r>
      <w:r w:rsidR="00963956" w:rsidRPr="00164734">
        <w:rPr>
          <w:spacing w:val="-2"/>
        </w:rPr>
        <w:softHyphen/>
      </w:r>
      <w:r w:rsidRPr="00164734">
        <w:rPr>
          <w:spacing w:val="2"/>
        </w:rPr>
        <w:t xml:space="preserve">bliothecae codicis, quo Origeniana in </w:t>
      </w:r>
      <w:r w:rsidRPr="00164734">
        <w:rPr>
          <w:rFonts w:ascii="Times New Roman" w:hAnsi="Times New Roman"/>
          <w:spacing w:val="2"/>
          <w:szCs w:val="22"/>
        </w:rPr>
        <w:t>Ψ</w:t>
      </w:r>
      <w:r w:rsidRPr="00164734">
        <w:rPr>
          <w:spacing w:val="2"/>
        </w:rPr>
        <w:t xml:space="preserve">almos </w:t>
      </w:r>
      <w:r w:rsidRPr="00164734">
        <w:rPr>
          <w:rFonts w:ascii="Times New Roman" w:hAnsi="Times New Roman"/>
          <w:spacing w:val="2"/>
          <w:sz w:val="20"/>
          <w:szCs w:val="20"/>
        </w:rPr>
        <w:t>ἐξήγησ</w:t>
      </w:r>
      <w:r w:rsidRPr="00164734">
        <w:rPr>
          <w:spacing w:val="2"/>
        </w:rPr>
        <w:t>is continetur, copiam ipsi</w:t>
      </w:r>
      <w:r w:rsidRPr="00164734">
        <w:t xml:space="preserve"> </w:t>
      </w:r>
      <w:r w:rsidRPr="00164734">
        <w:rPr>
          <w:spacing w:val="-2"/>
        </w:rPr>
        <w:t xml:space="preserve">aequo pretio pararem, eo rem apud bibliothecae huius praefectum perduxi, </w:t>
      </w:r>
      <w:r w:rsidRPr="00164734">
        <w:rPr>
          <w:spacing w:val="4"/>
        </w:rPr>
        <w:t>[</w:t>
      </w:r>
      <w:r w:rsidRPr="00164734">
        <w:rPr>
          <w:i/>
        </w:rPr>
        <w:t>1</w:t>
      </w:r>
      <w:r w:rsidRPr="00164734">
        <w:rPr>
          <w:i/>
          <w:spacing w:val="16"/>
        </w:rPr>
        <w:t>v</w:t>
      </w:r>
      <w:r w:rsidRPr="00164734">
        <w:t xml:space="preserve">] </w:t>
      </w:r>
      <w:r w:rsidRPr="00164734">
        <w:rPr>
          <w:spacing w:val="-2"/>
        </w:rPr>
        <w:t xml:space="preserve">ut </w:t>
      </w:r>
      <w:r w:rsidRPr="00164734">
        <w:rPr>
          <w:spacing w:val="-3"/>
        </w:rPr>
        <w:t>ille veniam eius rei benignus concederet. Sed tot hic curis negotiisque distringor, ut, si spartam eius rei in me suscepero, merito verendum mihi sit, ne tempore excludar.</w:t>
      </w:r>
      <w:r w:rsidRPr="00164734">
        <w:t xml:space="preserve"> </w:t>
      </w:r>
      <w:r w:rsidRPr="00164734">
        <w:rPr>
          <w:spacing w:val="-4"/>
        </w:rPr>
        <w:t xml:space="preserve">Cui hanc demandare possem provinciam, amicus quaesitus hactenus a me diligenter </w:t>
      </w:r>
      <w:r w:rsidRPr="00164734">
        <w:rPr>
          <w:spacing w:val="-1"/>
        </w:rPr>
        <w:t>est, sed frustraneo labore</w:t>
      </w:r>
      <w:r w:rsidR="00963956" w:rsidRPr="00164734">
        <w:rPr>
          <w:spacing w:val="-1"/>
        </w:rPr>
        <w:t>;</w:t>
      </w:r>
      <w:r w:rsidRPr="00164734">
        <w:rPr>
          <w:spacing w:val="-1"/>
        </w:rPr>
        <w:t xml:space="preserve"> ipseque bibliothecae praefectus clarissimus Gentillotius</w:t>
      </w:r>
      <w:r w:rsidRPr="00164734">
        <w:t xml:space="preserve"> </w:t>
      </w:r>
      <w:r w:rsidRPr="00164734">
        <w:rPr>
          <w:spacing w:val="-4"/>
        </w:rPr>
        <w:t>nuper mihi retulit me in conquirendo fido diligentique homine operam perditurum</w:t>
      </w:r>
      <w:r w:rsidRPr="00164734">
        <w:t xml:space="preserve"> </w:t>
      </w:r>
      <w:r w:rsidRPr="00164734">
        <w:rPr>
          <w:spacing w:val="-2"/>
        </w:rPr>
        <w:t xml:space="preserve">oleumque. </w:t>
      </w:r>
      <w:r w:rsidRPr="00164734">
        <w:rPr>
          <w:i/>
          <w:spacing w:val="10"/>
        </w:rPr>
        <w:t>&lt;4</w:t>
      </w:r>
      <w:r w:rsidRPr="00164734">
        <w:rPr>
          <w:i/>
        </w:rPr>
        <w:t>&gt;</w:t>
      </w:r>
      <w:r w:rsidRPr="00164734">
        <w:rPr>
          <w:spacing w:val="-2"/>
        </w:rPr>
        <w:t xml:space="preserve"> Non abieci tamen ob id omnem prorsus spem, ratus tanta esse eo</w:t>
      </w:r>
      <w:r w:rsidR="008C46D2" w:rsidRPr="00164734">
        <w:rPr>
          <w:spacing w:val="-2"/>
        </w:rPr>
        <w:softHyphen/>
      </w:r>
      <w:r w:rsidRPr="00164734">
        <w:rPr>
          <w:spacing w:val="-1"/>
        </w:rPr>
        <w:t xml:space="preserve">rum, quos memoravi, virorum vestri ordinis in me merita, ut praecipuum itineris </w:t>
      </w:r>
      <w:r w:rsidRPr="00164734">
        <w:t xml:space="preserve">mei fructum aestimare debeam id egisse, ut restitutorum Origenis operum gloria </w:t>
      </w:r>
      <w:r w:rsidRPr="00164734">
        <w:rPr>
          <w:spacing w:val="2"/>
        </w:rPr>
        <w:t>vestro ordini vindicetur. Itaque te, vir clarissime, pro eo, quo pro bono publico</w:t>
      </w:r>
      <w:r w:rsidRPr="00164734">
        <w:t xml:space="preserve"> </w:t>
      </w:r>
      <w:r w:rsidRPr="00164734">
        <w:rPr>
          <w:spacing w:val="2"/>
        </w:rPr>
        <w:t>flagras studio, pro amicitia, qua tibi Mabillonius olim et nunc Montefalconius,</w:t>
      </w:r>
      <w:r w:rsidRPr="00164734">
        <w:t xml:space="preserve"> </w:t>
      </w:r>
      <w:r w:rsidRPr="00164734">
        <w:rPr>
          <w:spacing w:val="-3"/>
        </w:rPr>
        <w:t>Nourrius, Massuetius aliaque Benedictini ordinis ornamenta devincti sunt, pro sol</w:t>
      </w:r>
      <w:r w:rsidR="008C46D2" w:rsidRPr="00164734">
        <w:rPr>
          <w:spacing w:val="-3"/>
        </w:rPr>
        <w:softHyphen/>
      </w:r>
      <w:r w:rsidRPr="00164734">
        <w:rPr>
          <w:spacing w:val="-3"/>
        </w:rPr>
        <w:t>licitudine, quam literis et sacrosanctis inprimis antiquissimae ecclesiae monumentis impendis, oro atque obtestor, ut, si quae tibi suppetit ratio, si quae nota via est, qua</w:t>
      </w:r>
      <w:r w:rsidRPr="00164734">
        <w:t xml:space="preserve"> </w:t>
      </w:r>
      <w:r w:rsidRPr="00164734">
        <w:rPr>
          <w:spacing w:val="-2"/>
        </w:rPr>
        <w:t>precibus tot amicorum virorum possit fier</w:t>
      </w:r>
      <w:r w:rsidRPr="00164734">
        <w:rPr>
          <w:spacing w:val="6"/>
        </w:rPr>
        <w:t>i</w:t>
      </w:r>
      <w:r w:rsidR="0011102A" w:rsidRPr="00164734">
        <w:rPr>
          <w:rStyle w:val="Funotenzeichen"/>
        </w:rPr>
        <w:footnoteReference w:customMarkFollows="1" w:id="915"/>
        <w:t>a</w:t>
      </w:r>
      <w:r w:rsidRPr="00164734">
        <w:t xml:space="preserve"> </w:t>
      </w:r>
      <w:r w:rsidRPr="00164734">
        <w:rPr>
          <w:spacing w:val="-2"/>
        </w:rPr>
        <w:t xml:space="preserve">satis, eam vel ignoto mihi indicare non </w:t>
      </w:r>
      <w:r w:rsidRPr="00164734">
        <w:t>dedigneris. Aeternum, vir eruditissime, me ita reddes devinctum</w:t>
      </w:r>
      <w:r w:rsidR="0011102A" w:rsidRPr="00164734">
        <w:t>,</w:t>
      </w:r>
      <w:r w:rsidRPr="00164734">
        <w:t xml:space="preserve"> poterisque esse </w:t>
      </w:r>
      <w:r w:rsidRPr="00164734">
        <w:rPr>
          <w:spacing w:val="-1"/>
        </w:rPr>
        <w:t>quam persuasissimus nihil mihi unquam futurum gratius, quam tam eximii in me</w:t>
      </w:r>
      <w:r w:rsidRPr="00164734">
        <w:t xml:space="preserve"> </w:t>
      </w:r>
      <w:r w:rsidRPr="00164734">
        <w:rPr>
          <w:spacing w:val="1"/>
        </w:rPr>
        <w:t>collati beneficii vices rependere. Sed is est tuus erga literas literarumque fautores</w:t>
      </w:r>
      <w:r w:rsidRPr="00164734">
        <w:t xml:space="preserve"> </w:t>
      </w:r>
      <w:r w:rsidRPr="00164734">
        <w:rPr>
          <w:spacing w:val="-2"/>
        </w:rPr>
        <w:t xml:space="preserve">amor, ut piaculum credam precibus a te contendere, </w:t>
      </w:r>
      <w:r w:rsidRPr="00164734">
        <w:rPr>
          <w:spacing w:val="4"/>
        </w:rPr>
        <w:t>[</w:t>
      </w:r>
      <w:r w:rsidRPr="00164734">
        <w:rPr>
          <w:i/>
        </w:rPr>
        <w:t>2</w:t>
      </w:r>
      <w:r w:rsidRPr="00164734">
        <w:rPr>
          <w:i/>
          <w:spacing w:val="16"/>
        </w:rPr>
        <w:t>r</w:t>
      </w:r>
      <w:r w:rsidRPr="00164734">
        <w:t>]</w:t>
      </w:r>
      <w:r w:rsidRPr="00164734">
        <w:rPr>
          <w:spacing w:val="-2"/>
        </w:rPr>
        <w:t xml:space="preserve"> quod polliceri offerreque humanitas tua videtur. Ipse ad te excurrerem, si negotiorum, quibus obruor, moles</w:t>
      </w:r>
      <w:r w:rsidRPr="00164734">
        <w:t xml:space="preserve"> </w:t>
      </w:r>
      <w:r w:rsidRPr="00164734">
        <w:rPr>
          <w:spacing w:val="-2"/>
        </w:rPr>
        <w:t xml:space="preserve">id permitteret. </w:t>
      </w:r>
      <w:r w:rsidRPr="00164734">
        <w:rPr>
          <w:i/>
          <w:spacing w:val="16"/>
        </w:rPr>
        <w:t>&lt;</w:t>
      </w:r>
      <w:r w:rsidRPr="00164734">
        <w:rPr>
          <w:i/>
          <w:spacing w:val="6"/>
        </w:rPr>
        <w:t>5</w:t>
      </w:r>
      <w:r w:rsidRPr="00164734">
        <w:rPr>
          <w:i/>
        </w:rPr>
        <w:t>&gt;</w:t>
      </w:r>
      <w:r w:rsidRPr="00164734">
        <w:rPr>
          <w:spacing w:val="-2"/>
        </w:rPr>
        <w:t xml:space="preserve"> Responsum avide expecto lubens communicaturus, quotquot, </w:t>
      </w:r>
      <w:r w:rsidRPr="00164734">
        <w:t>dum hic commorabor, ex Gallia ab ordinis tui sodalibus literae mihi reddentu</w:t>
      </w:r>
      <w:r w:rsidRPr="00164734">
        <w:rPr>
          <w:spacing w:val="10"/>
        </w:rPr>
        <w:t>r</w:t>
      </w:r>
      <w:r w:rsidR="009E77F3" w:rsidRPr="00164734">
        <w:rPr>
          <w:rStyle w:val="Funotenzeichen"/>
        </w:rPr>
        <w:footnoteReference w:customMarkFollows="1" w:id="916"/>
        <w:t>b</w:t>
      </w:r>
      <w:r w:rsidRPr="00164734">
        <w:t xml:space="preserve">. </w:t>
      </w:r>
      <w:r w:rsidRPr="00164734">
        <w:rPr>
          <w:spacing w:val="-1"/>
        </w:rPr>
        <w:t>Fidem habere dictis ignoti ne, quaeso, gravare. Ex eruditis, qui hic commorantur,</w:t>
      </w:r>
      <w:r w:rsidRPr="00164734">
        <w:t xml:space="preserve"> </w:t>
      </w:r>
      <w:r w:rsidRPr="00164734">
        <w:rPr>
          <w:spacing w:val="-4"/>
        </w:rPr>
        <w:t xml:space="preserve">viris facile omnia cognosces. Vale, vir doctissime, meque ignotum licet absentemque </w:t>
      </w:r>
      <w:r w:rsidRPr="00164734">
        <w:t>fav</w:t>
      </w:r>
      <w:r w:rsidR="00A2001B" w:rsidRPr="00164734">
        <w:t>ore tuo indignum iudicare noli.</w:t>
      </w:r>
    </w:p>
    <w:p w:rsidR="00C3521B" w:rsidRPr="00164734" w:rsidRDefault="00C3521B" w:rsidP="00F27606">
      <w:pPr>
        <w:pStyle w:val="EditionEditionstext"/>
      </w:pPr>
      <w:r w:rsidRPr="00164734">
        <w:t>Scrib</w:t>
      </w:r>
      <w:r w:rsidR="00F27606" w:rsidRPr="00164734">
        <w:t>ebam</w:t>
      </w:r>
      <w:r w:rsidRPr="00164734">
        <w:t xml:space="preserve"> raptim</w:t>
      </w:r>
      <w:r w:rsidR="009E77F3" w:rsidRPr="00164734">
        <w:rPr>
          <w:rStyle w:val="Funotenzeichen"/>
        </w:rPr>
        <w:footnoteReference w:customMarkFollows="1" w:id="917"/>
        <w:t>c</w:t>
      </w:r>
      <w:r w:rsidRPr="00164734">
        <w:t xml:space="preserve"> Vindobonae die 5. Septembris 1714.</w:t>
      </w:r>
    </w:p>
    <w:p w:rsidR="00C3521B" w:rsidRPr="00164734" w:rsidRDefault="00C3521B" w:rsidP="0030364D">
      <w:pPr>
        <w:pStyle w:val="EditionEditionstext"/>
        <w:spacing w:after="200"/>
      </w:pPr>
      <w:r w:rsidRPr="00164734">
        <w:rPr>
          <w:i/>
          <w:spacing w:val="10"/>
        </w:rPr>
        <w:t>&lt;6</w:t>
      </w:r>
      <w:r w:rsidRPr="00164734">
        <w:rPr>
          <w:i/>
        </w:rPr>
        <w:t>&gt;</w:t>
      </w:r>
      <w:r w:rsidRPr="00164734">
        <w:rPr>
          <w:spacing w:val="-4"/>
        </w:rPr>
        <w:t xml:space="preserve"> </w:t>
      </w:r>
      <w:r w:rsidR="0030364D" w:rsidRPr="00164734">
        <w:rPr>
          <w:spacing w:val="-4"/>
        </w:rPr>
        <w:t>Mein addresse ist: den herrn etc. Bartenstein</w:t>
      </w:r>
      <w:r w:rsidRPr="00164734">
        <w:rPr>
          <w:spacing w:val="-4"/>
        </w:rPr>
        <w:t xml:space="preserve"> bei herrn Daniel Kesel banquie</w:t>
      </w:r>
      <w:r w:rsidRPr="00164734">
        <w:rPr>
          <w:spacing w:val="10"/>
        </w:rPr>
        <w:t>r</w:t>
      </w:r>
      <w:r w:rsidR="009E77F3" w:rsidRPr="00164734">
        <w:rPr>
          <w:rStyle w:val="Funotenzeichen"/>
        </w:rPr>
        <w:footnoteReference w:customMarkFollows="1" w:id="918"/>
        <w:t>d</w:t>
      </w:r>
      <w:r w:rsidRPr="00164734">
        <w:t>.</w:t>
      </w:r>
    </w:p>
    <w:p w:rsidR="00C3521B" w:rsidRPr="00C94DB9" w:rsidRDefault="00F522B7" w:rsidP="00C060CE">
      <w:pPr>
        <w:pStyle w:val="EditionKommentar"/>
      </w:pPr>
      <w:r w:rsidRPr="00164734">
        <w:rPr>
          <w:i w:val="0"/>
          <w:spacing w:val="28"/>
        </w:rPr>
        <w:t>&lt;1&gt; in Gallia commorare</w:t>
      </w:r>
      <w:r w:rsidR="00C3521B" w:rsidRPr="00164734">
        <w:rPr>
          <w:i w:val="0"/>
          <w:spacing w:val="28"/>
        </w:rPr>
        <w:t>r:</w:t>
      </w:r>
      <w:r w:rsidR="00C3521B" w:rsidRPr="00164734">
        <w:rPr>
          <w:i w:val="0"/>
          <w:spacing w:val="30"/>
        </w:rPr>
        <w:t xml:space="preserve"> </w:t>
      </w:r>
      <w:r w:rsidRPr="00164734">
        <w:rPr>
          <w:spacing w:val="-4"/>
        </w:rPr>
        <w:t>Zu</w:t>
      </w:r>
      <w:r w:rsidR="00B53D59" w:rsidRPr="00164734">
        <w:rPr>
          <w:spacing w:val="-4"/>
        </w:rPr>
        <w:t xml:space="preserve">m </w:t>
      </w:r>
      <w:r w:rsidRPr="00164734">
        <w:rPr>
          <w:spacing w:val="-4"/>
        </w:rPr>
        <w:t>Paris</w:t>
      </w:r>
      <w:r w:rsidR="00B53D59" w:rsidRPr="00164734">
        <w:rPr>
          <w:spacing w:val="-4"/>
        </w:rPr>
        <w:t>-Aufenthalt CBs</w:t>
      </w:r>
      <w:r w:rsidRPr="00164734">
        <w:rPr>
          <w:spacing w:val="-4"/>
        </w:rPr>
        <w:t xml:space="preserve"> und Konrad Widows </w:t>
      </w:r>
      <w:r w:rsidRPr="00164734">
        <w:rPr>
          <w:spacing w:val="-3"/>
        </w:rPr>
        <w:t>1712/13</w:t>
      </w:r>
      <w:r w:rsidR="00B53D59" w:rsidRPr="00164734">
        <w:rPr>
          <w:spacing w:val="-3"/>
        </w:rPr>
        <w:t xml:space="preserve"> vgl. B</w:t>
      </w:r>
      <w:r w:rsidR="00C3521B" w:rsidRPr="00164734">
        <w:rPr>
          <w:spacing w:val="-3"/>
        </w:rPr>
        <w:t xml:space="preserve">raubach, Bartenstein </w:t>
      </w:r>
      <w:r w:rsidRPr="00164734">
        <w:rPr>
          <w:spacing w:val="-3"/>
        </w:rPr>
        <w:t>117</w:t>
      </w:r>
      <w:r w:rsidR="00B53D59" w:rsidRPr="00164734">
        <w:rPr>
          <w:spacing w:val="-3"/>
        </w:rPr>
        <w:t>–</w:t>
      </w:r>
      <w:r w:rsidRPr="00164734">
        <w:rPr>
          <w:spacing w:val="-3"/>
        </w:rPr>
        <w:t>120</w:t>
      </w:r>
      <w:r w:rsidR="00C3521B" w:rsidRPr="00164734">
        <w:rPr>
          <w:spacing w:val="-3"/>
        </w:rPr>
        <w:t>.</w:t>
      </w:r>
      <w:r w:rsidR="00C3521B" w:rsidRPr="00164734">
        <w:rPr>
          <w:i w:val="0"/>
          <w:spacing w:val="30"/>
        </w:rPr>
        <w:t xml:space="preserve"> &lt;3&gt; Origeniana in </w:t>
      </w:r>
      <w:r w:rsidR="00C3521B" w:rsidRPr="00164734">
        <w:rPr>
          <w:rFonts w:ascii="Times New Roman" w:hAnsi="Times New Roman"/>
          <w:i w:val="0"/>
          <w:spacing w:val="30"/>
        </w:rPr>
        <w:t>Ψ</w:t>
      </w:r>
      <w:r w:rsidR="00C3521B" w:rsidRPr="00164734">
        <w:rPr>
          <w:i w:val="0"/>
          <w:spacing w:val="30"/>
        </w:rPr>
        <w:t xml:space="preserve">almos </w:t>
      </w:r>
      <w:r w:rsidR="00C3521B" w:rsidRPr="00164734">
        <w:rPr>
          <w:rFonts w:ascii="Times New Roman" w:hAnsi="Times New Roman"/>
          <w:i w:val="0"/>
          <w:spacing w:val="30"/>
          <w:sz w:val="20"/>
        </w:rPr>
        <w:t>ἐξήγησ</w:t>
      </w:r>
      <w:r w:rsidR="00C3521B" w:rsidRPr="00164734">
        <w:rPr>
          <w:i w:val="0"/>
          <w:spacing w:val="30"/>
        </w:rPr>
        <w:t xml:space="preserve">is: </w:t>
      </w:r>
      <w:r w:rsidR="00C3521B" w:rsidRPr="00164734">
        <w:rPr>
          <w:spacing w:val="-1"/>
        </w:rPr>
        <w:t>Tatsächlich handelt es sich um</w:t>
      </w:r>
      <w:r w:rsidR="00953B52" w:rsidRPr="00164734">
        <w:rPr>
          <w:spacing w:val="-1"/>
        </w:rPr>
        <w:t xml:space="preserve"> ÖNB, Cod.</w:t>
      </w:r>
      <w:r w:rsidR="00C3521B" w:rsidRPr="00164734">
        <w:rPr>
          <w:spacing w:val="-1"/>
        </w:rPr>
        <w:t xml:space="preserve"> </w:t>
      </w:r>
      <w:r w:rsidR="008C46D2" w:rsidRPr="00164734">
        <w:rPr>
          <w:spacing w:val="-1"/>
        </w:rPr>
        <w:t>t</w:t>
      </w:r>
      <w:r w:rsidR="00C3521B" w:rsidRPr="00164734">
        <w:rPr>
          <w:spacing w:val="-1"/>
        </w:rPr>
        <w:t>heol. gr. 311</w:t>
      </w:r>
      <w:r w:rsidR="00953B52" w:rsidRPr="00164734">
        <w:rPr>
          <w:spacing w:val="-1"/>
        </w:rPr>
        <w:t xml:space="preserve">; </w:t>
      </w:r>
      <w:r w:rsidR="00C3521B" w:rsidRPr="00164734">
        <w:rPr>
          <w:spacing w:val="-1"/>
        </w:rPr>
        <w:t>vgl. Hunger–</w:t>
      </w:r>
      <w:r w:rsidR="00C3521B" w:rsidRPr="00164734">
        <w:rPr>
          <w:spacing w:val="-2"/>
        </w:rPr>
        <w:t>Lackner</w:t>
      </w:r>
      <w:r w:rsidR="008C46D2" w:rsidRPr="00164734">
        <w:rPr>
          <w:spacing w:val="-2"/>
        </w:rPr>
        <w:t>–Hannick</w:t>
      </w:r>
      <w:r w:rsidR="00C3521B" w:rsidRPr="00164734">
        <w:rPr>
          <w:spacing w:val="-2"/>
        </w:rPr>
        <w:t>, Griechische Handschriften 3/3 400–402. Die Identifikation stützt</w:t>
      </w:r>
      <w:r w:rsidR="00C3521B" w:rsidRPr="00164734">
        <w:t xml:space="preserve"> </w:t>
      </w:r>
      <w:r w:rsidR="00C3521B" w:rsidRPr="00164734">
        <w:rPr>
          <w:spacing w:val="-3"/>
        </w:rPr>
        <w:t>sich auf Lambeck–Koll</w:t>
      </w:r>
      <w:r w:rsidR="008C46D2" w:rsidRPr="00164734">
        <w:rPr>
          <w:spacing w:val="-3"/>
        </w:rPr>
        <w:t>á</w:t>
      </w:r>
      <w:r w:rsidR="00C3521B" w:rsidRPr="00164734">
        <w:rPr>
          <w:spacing w:val="-3"/>
        </w:rPr>
        <w:t xml:space="preserve">r, Commentarii 3 68–71, wo ausführlich von </w:t>
      </w:r>
      <w:r w:rsidR="008C46D2" w:rsidRPr="00164734">
        <w:rPr>
          <w:spacing w:val="-3"/>
        </w:rPr>
        <w:t>CBs</w:t>
      </w:r>
      <w:r w:rsidR="00C3521B" w:rsidRPr="00164734">
        <w:rPr>
          <w:spacing w:val="-3"/>
        </w:rPr>
        <w:t xml:space="preserve"> Mitwirkung</w:t>
      </w:r>
      <w:r w:rsidR="00C3521B" w:rsidRPr="00164734">
        <w:t xml:space="preserve"> </w:t>
      </w:r>
      <w:r w:rsidR="00C3521B" w:rsidRPr="00164734">
        <w:rPr>
          <w:spacing w:val="-1"/>
        </w:rPr>
        <w:t>an der Edition des Textes die Rede ist. Die irrige Zuweisung an Origenes stammt von</w:t>
      </w:r>
      <w:r w:rsidR="00C3521B" w:rsidRPr="00164734">
        <w:t xml:space="preserve"> </w:t>
      </w:r>
      <w:r w:rsidR="0040138B" w:rsidRPr="00164734">
        <w:rPr>
          <w:spacing w:val="-4"/>
        </w:rPr>
        <w:t>Sebastian</w:t>
      </w:r>
      <w:r w:rsidR="0040138B" w:rsidRPr="00164734">
        <w:rPr>
          <w:spacing w:val="-6"/>
        </w:rPr>
        <w:t xml:space="preserve"> </w:t>
      </w:r>
      <w:r w:rsidR="0040138B" w:rsidRPr="00164734">
        <w:rPr>
          <w:spacing w:val="-4"/>
        </w:rPr>
        <w:t>Tengnagel</w:t>
      </w:r>
      <w:r w:rsidR="0040138B" w:rsidRPr="00164734">
        <w:rPr>
          <w:spacing w:val="-6"/>
        </w:rPr>
        <w:t xml:space="preserve"> </w:t>
      </w:r>
      <w:r w:rsidR="0040138B" w:rsidRPr="00164734">
        <w:rPr>
          <w:spacing w:val="-4"/>
        </w:rPr>
        <w:t>und</w:t>
      </w:r>
      <w:r w:rsidR="0040138B" w:rsidRPr="00164734">
        <w:rPr>
          <w:spacing w:val="-6"/>
        </w:rPr>
        <w:t xml:space="preserve"> </w:t>
      </w:r>
      <w:r w:rsidR="005C3899" w:rsidRPr="00164734">
        <w:rPr>
          <w:spacing w:val="-4"/>
        </w:rPr>
        <w:t>i</w:t>
      </w:r>
      <w:r w:rsidR="0040138B" w:rsidRPr="00164734">
        <w:rPr>
          <w:spacing w:val="-4"/>
        </w:rPr>
        <w:t>st</w:t>
      </w:r>
      <w:r w:rsidR="0040138B" w:rsidRPr="00164734">
        <w:rPr>
          <w:spacing w:val="-6"/>
        </w:rPr>
        <w:t xml:space="preserve"> </w:t>
      </w:r>
      <w:r w:rsidR="0040138B" w:rsidRPr="00164734">
        <w:rPr>
          <w:spacing w:val="-4"/>
        </w:rPr>
        <w:t>i</w:t>
      </w:r>
      <w:r w:rsidR="00C3521B" w:rsidRPr="00164734">
        <w:rPr>
          <w:spacing w:val="-4"/>
        </w:rPr>
        <w:t>n</w:t>
      </w:r>
      <w:r w:rsidR="00C3521B" w:rsidRPr="00164734">
        <w:rPr>
          <w:spacing w:val="-6"/>
        </w:rPr>
        <w:t xml:space="preserve"> </w:t>
      </w:r>
      <w:r w:rsidR="00C3521B" w:rsidRPr="00164734">
        <w:rPr>
          <w:spacing w:val="-4"/>
        </w:rPr>
        <w:t>der</w:t>
      </w:r>
      <w:r w:rsidR="00C3521B" w:rsidRPr="00164734">
        <w:rPr>
          <w:spacing w:val="-6"/>
        </w:rPr>
        <w:t xml:space="preserve"> </w:t>
      </w:r>
      <w:r w:rsidR="00C3521B" w:rsidRPr="00164734">
        <w:rPr>
          <w:spacing w:val="-4"/>
        </w:rPr>
        <w:t>Literatur</w:t>
      </w:r>
      <w:r w:rsidR="00C3521B" w:rsidRPr="00164734">
        <w:rPr>
          <w:spacing w:val="-6"/>
        </w:rPr>
        <w:t xml:space="preserve"> </w:t>
      </w:r>
      <w:r w:rsidR="0040138B" w:rsidRPr="00164734">
        <w:rPr>
          <w:spacing w:val="-4"/>
        </w:rPr>
        <w:t>häufig</w:t>
      </w:r>
      <w:r w:rsidR="00C3521B" w:rsidRPr="00164734">
        <w:rPr>
          <w:spacing w:val="-6"/>
        </w:rPr>
        <w:t xml:space="preserve"> </w:t>
      </w:r>
      <w:r w:rsidR="00C3521B" w:rsidRPr="00164734">
        <w:rPr>
          <w:spacing w:val="-4"/>
        </w:rPr>
        <w:t>übernommen</w:t>
      </w:r>
      <w:r w:rsidR="00C3521B" w:rsidRPr="00164734">
        <w:rPr>
          <w:spacing w:val="-6"/>
        </w:rPr>
        <w:t xml:space="preserve"> </w:t>
      </w:r>
      <w:r w:rsidR="00C3521B" w:rsidRPr="00164734">
        <w:rPr>
          <w:spacing w:val="-4"/>
        </w:rPr>
        <w:t>worden.</w:t>
      </w:r>
      <w:r w:rsidR="005C3899" w:rsidRPr="00164734">
        <w:rPr>
          <w:spacing w:val="-6"/>
        </w:rPr>
        <w:t xml:space="preserve"> </w:t>
      </w:r>
      <w:r w:rsidR="005C3899" w:rsidRPr="00164734">
        <w:rPr>
          <w:spacing w:val="-4"/>
        </w:rPr>
        <w:t>Die</w:t>
      </w:r>
      <w:r w:rsidR="005C3899" w:rsidRPr="00164734">
        <w:rPr>
          <w:spacing w:val="-6"/>
        </w:rPr>
        <w:t xml:space="preserve"> </w:t>
      </w:r>
      <w:r w:rsidR="005C3899" w:rsidRPr="00164734">
        <w:rPr>
          <w:spacing w:val="-4"/>
        </w:rPr>
        <w:t xml:space="preserve">Mauriner </w:t>
      </w:r>
      <w:r w:rsidR="005C3899" w:rsidRPr="00164734">
        <w:rPr>
          <w:spacing w:val="-2"/>
          <w:szCs w:val="22"/>
        </w:rPr>
        <w:t>waren durch die Erwähnungen in den Katalogen Lambecks und Nessels auf den Codex</w:t>
      </w:r>
      <w:r w:rsidR="005C3899" w:rsidRPr="00164734">
        <w:rPr>
          <w:szCs w:val="22"/>
        </w:rPr>
        <w:t xml:space="preserve"> </w:t>
      </w:r>
      <w:r w:rsidR="005C3899" w:rsidRPr="00164734">
        <w:rPr>
          <w:spacing w:val="-2"/>
          <w:szCs w:val="22"/>
        </w:rPr>
        <w:t>aufmerksam geworden: Lambeck, Commentarii 3 28; Nessel, Catalogus 1 424.</w:t>
      </w:r>
      <w:r w:rsidR="0040138B" w:rsidRPr="00164734">
        <w:rPr>
          <w:spacing w:val="-2"/>
        </w:rPr>
        <w:t xml:space="preserve"> – Zum</w:t>
      </w:r>
      <w:r w:rsidR="0040138B" w:rsidRPr="00164734">
        <w:rPr>
          <w:spacing w:val="-6"/>
        </w:rPr>
        <w:t xml:space="preserve"> </w:t>
      </w:r>
      <w:r w:rsidR="0040138B" w:rsidRPr="00164734">
        <w:rPr>
          <w:spacing w:val="2"/>
        </w:rPr>
        <w:t xml:space="preserve">Editor De la Rue vgl. </w:t>
      </w:r>
      <w:r w:rsidR="00AB4FCE" w:rsidRPr="00164734">
        <w:rPr>
          <w:spacing w:val="2"/>
        </w:rPr>
        <w:t>Chaussy, Matricula 98; Tassin, Histoire littéraire 571–574;</w:t>
      </w:r>
      <w:r w:rsidR="00AB4FCE" w:rsidRPr="00164734">
        <w:t xml:space="preserve"> </w:t>
      </w:r>
      <w:r w:rsidR="00AB4FCE" w:rsidRPr="00164734">
        <w:rPr>
          <w:spacing w:val="1"/>
        </w:rPr>
        <w:t xml:space="preserve">Vanel, Nécrologe 196–198; </w:t>
      </w:r>
      <w:r w:rsidR="0040138B" w:rsidRPr="00164734">
        <w:rPr>
          <w:spacing w:val="1"/>
        </w:rPr>
        <w:t>Wilhelm et al., Nouveau supplément 1 330f.</w:t>
      </w:r>
      <w:r w:rsidR="00C3521B" w:rsidRPr="00164734">
        <w:rPr>
          <w:i w:val="0"/>
          <w:spacing w:val="30"/>
        </w:rPr>
        <w:t xml:space="preserve"> tot hic </w:t>
      </w:r>
      <w:r w:rsidR="00C3521B" w:rsidRPr="00164734">
        <w:rPr>
          <w:i w:val="0"/>
          <w:spacing w:val="36"/>
        </w:rPr>
        <w:t xml:space="preserve">curis: </w:t>
      </w:r>
      <w:r w:rsidR="00C3521B" w:rsidRPr="00164734">
        <w:t xml:space="preserve">Zu </w:t>
      </w:r>
      <w:r w:rsidR="00AA33BB" w:rsidRPr="00164734">
        <w:t xml:space="preserve">den </w:t>
      </w:r>
      <w:r w:rsidR="00C3521B" w:rsidRPr="00164734">
        <w:t xml:space="preserve">Aktivitäten </w:t>
      </w:r>
      <w:r w:rsidR="00AA33BB" w:rsidRPr="00164734">
        <w:t xml:space="preserve">CBs </w:t>
      </w:r>
      <w:r w:rsidR="00C3521B" w:rsidRPr="00164734">
        <w:t>in Wien vgl. Einleitung, Abschnitt I.</w:t>
      </w:r>
      <w:r w:rsidR="00C060CE" w:rsidRPr="00164734">
        <w:t>3</w:t>
      </w:r>
      <w:r w:rsidR="00C3521B" w:rsidRPr="00164734">
        <w:t>.</w:t>
      </w:r>
      <w:r w:rsidR="00C3521B" w:rsidRPr="00164734">
        <w:rPr>
          <w:i w:val="0"/>
          <w:spacing w:val="36"/>
        </w:rPr>
        <w:t xml:space="preserve"> operam </w:t>
      </w:r>
      <w:r w:rsidR="00C3521B" w:rsidRPr="00164734">
        <w:rPr>
          <w:i w:val="0"/>
          <w:spacing w:val="24"/>
        </w:rPr>
        <w:t>perditurum oleumque:</w:t>
      </w:r>
      <w:r w:rsidR="00C3521B" w:rsidRPr="00164734">
        <w:rPr>
          <w:i w:val="0"/>
          <w:spacing w:val="30"/>
        </w:rPr>
        <w:t xml:space="preserve"> </w:t>
      </w:r>
      <w:r w:rsidR="00AA33BB" w:rsidRPr="00164734">
        <w:rPr>
          <w:spacing w:val="-5"/>
        </w:rPr>
        <w:t>Nach Plautus, Poenulus 332</w:t>
      </w:r>
      <w:r w:rsidR="0030364D" w:rsidRPr="00164734">
        <w:rPr>
          <w:spacing w:val="-5"/>
        </w:rPr>
        <w:t>:</w:t>
      </w:r>
      <w:r w:rsidR="00AA33BB" w:rsidRPr="00164734">
        <w:rPr>
          <w:spacing w:val="-5"/>
        </w:rPr>
        <w:t xml:space="preserve"> </w:t>
      </w:r>
      <w:r w:rsidR="00C3521B" w:rsidRPr="00164734">
        <w:rPr>
          <w:spacing w:val="-5"/>
        </w:rPr>
        <w:t>„oleum et operam perdidi“;</w:t>
      </w:r>
      <w:r w:rsidR="00C3521B" w:rsidRPr="00164734">
        <w:rPr>
          <w:spacing w:val="-4"/>
        </w:rPr>
        <w:t xml:space="preserve"> vgl. Walther, Proverbia </w:t>
      </w:r>
      <w:r w:rsidR="00A2001B" w:rsidRPr="00164734">
        <w:rPr>
          <w:spacing w:val="-4"/>
        </w:rPr>
        <w:t xml:space="preserve">3 </w:t>
      </w:r>
      <w:r w:rsidR="006656BF" w:rsidRPr="00164734">
        <w:rPr>
          <w:spacing w:val="-4"/>
        </w:rPr>
        <w:t>574</w:t>
      </w:r>
      <w:r w:rsidR="00A2001B" w:rsidRPr="00164734">
        <w:rPr>
          <w:spacing w:val="-4"/>
        </w:rPr>
        <w:t xml:space="preserve"> Nr. </w:t>
      </w:r>
      <w:r w:rsidR="00C3521B" w:rsidRPr="00164734">
        <w:rPr>
          <w:spacing w:val="-4"/>
        </w:rPr>
        <w:t>19768</w:t>
      </w:r>
      <w:r w:rsidR="00A2001B" w:rsidRPr="00164734">
        <w:rPr>
          <w:spacing w:val="-4"/>
        </w:rPr>
        <w:t xml:space="preserve">; 8 </w:t>
      </w:r>
      <w:r w:rsidR="006656BF" w:rsidRPr="00164734">
        <w:rPr>
          <w:spacing w:val="-4"/>
        </w:rPr>
        <w:t>915</w:t>
      </w:r>
      <w:r w:rsidR="00A2001B" w:rsidRPr="00164734">
        <w:rPr>
          <w:spacing w:val="-4"/>
        </w:rPr>
        <w:t xml:space="preserve"> Nr.</w:t>
      </w:r>
      <w:r w:rsidR="00C3521B" w:rsidRPr="00164734">
        <w:rPr>
          <w:spacing w:val="-4"/>
        </w:rPr>
        <w:t xml:space="preserve"> 39183b.</w:t>
      </w:r>
      <w:r w:rsidR="00C3521B" w:rsidRPr="00164734">
        <w:rPr>
          <w:i w:val="0"/>
          <w:spacing w:val="30"/>
        </w:rPr>
        <w:t xml:space="preserve"> &lt;4&gt; Mabillonius olim: </w:t>
      </w:r>
      <w:r w:rsidR="00C3521B" w:rsidRPr="00164734">
        <w:rPr>
          <w:spacing w:val="-4"/>
        </w:rPr>
        <w:t>Mabillon († 1707) war nie in Kontakt mit BP</w:t>
      </w:r>
      <w:r w:rsidR="0030364D" w:rsidRPr="00164734">
        <w:rPr>
          <w:spacing w:val="-4"/>
        </w:rPr>
        <w:t xml:space="preserve"> gewesen, soweit feststellbar auch</w:t>
      </w:r>
      <w:r w:rsidR="00C3521B" w:rsidRPr="00164734">
        <w:t xml:space="preserve"> </w:t>
      </w:r>
      <w:r w:rsidR="0030364D" w:rsidRPr="00D36FFF">
        <w:rPr>
          <w:spacing w:val="-2"/>
        </w:rPr>
        <w:t xml:space="preserve">nicht mit </w:t>
      </w:r>
      <w:r w:rsidR="00C3521B" w:rsidRPr="00D36FFF">
        <w:rPr>
          <w:spacing w:val="-2"/>
        </w:rPr>
        <w:t>Melk</w:t>
      </w:r>
      <w:r w:rsidR="0030364D" w:rsidRPr="00D36FFF">
        <w:rPr>
          <w:spacing w:val="-2"/>
        </w:rPr>
        <w:t xml:space="preserve"> überhaupt</w:t>
      </w:r>
      <w:r w:rsidR="00C3521B" w:rsidRPr="00D36FFF">
        <w:rPr>
          <w:spacing w:val="-2"/>
        </w:rPr>
        <w:t>.</w:t>
      </w:r>
      <w:r w:rsidR="00C3521B" w:rsidRPr="00164734">
        <w:rPr>
          <w:i w:val="0"/>
          <w:spacing w:val="25"/>
        </w:rPr>
        <w:t xml:space="preserve"> Montefalconiu</w:t>
      </w:r>
      <w:r w:rsidR="00C3521B" w:rsidRPr="00D36FFF">
        <w:rPr>
          <w:i w:val="0"/>
        </w:rPr>
        <w:t>s</w:t>
      </w:r>
      <w:r w:rsidR="00C3521B" w:rsidRPr="00164734">
        <w:rPr>
          <w:i w:val="0"/>
          <w:spacing w:val="25"/>
        </w:rPr>
        <w:t>, Nourriu</w:t>
      </w:r>
      <w:r w:rsidR="00C3521B" w:rsidRPr="00D36FFF">
        <w:rPr>
          <w:i w:val="0"/>
        </w:rPr>
        <w:t>s</w:t>
      </w:r>
      <w:r w:rsidR="00C3521B" w:rsidRPr="00164734">
        <w:rPr>
          <w:i w:val="0"/>
          <w:spacing w:val="25"/>
        </w:rPr>
        <w:t>, Massuetius:</w:t>
      </w:r>
      <w:r w:rsidR="00C3521B" w:rsidRPr="00164734">
        <w:rPr>
          <w:i w:val="0"/>
          <w:spacing w:val="30"/>
        </w:rPr>
        <w:t xml:space="preserve"> </w:t>
      </w:r>
      <w:r w:rsidR="00C3521B" w:rsidRPr="00D36FFF">
        <w:rPr>
          <w:spacing w:val="-2"/>
        </w:rPr>
        <w:t xml:space="preserve">Nur </w:t>
      </w:r>
      <w:r w:rsidR="0030364D" w:rsidRPr="00164734">
        <w:rPr>
          <w:spacing w:val="-1"/>
        </w:rPr>
        <w:t xml:space="preserve">René </w:t>
      </w:r>
      <w:r w:rsidR="00C3521B" w:rsidRPr="00164734">
        <w:rPr>
          <w:spacing w:val="-1"/>
        </w:rPr>
        <w:t>Massuet hatte bis zum Zeitpunkt dieses Briefs tatsächlich mit BP korrespondiert.</w:t>
      </w:r>
      <w:r w:rsidR="0030364D" w:rsidRPr="00164734">
        <w:rPr>
          <w:i w:val="0"/>
          <w:spacing w:val="30"/>
        </w:rPr>
        <w:t xml:space="preserve"> &lt;6&gt; Daniel Kesel</w:t>
      </w:r>
      <w:r w:rsidR="00233F36" w:rsidRPr="00164734">
        <w:rPr>
          <w:i w:val="0"/>
          <w:spacing w:val="30"/>
        </w:rPr>
        <w:t xml:space="preserve"> banquier</w:t>
      </w:r>
      <w:r w:rsidR="0030364D" w:rsidRPr="00164734">
        <w:rPr>
          <w:i w:val="0"/>
          <w:spacing w:val="30"/>
        </w:rPr>
        <w:t xml:space="preserve">: </w:t>
      </w:r>
      <w:r w:rsidR="0030364D" w:rsidRPr="00164734">
        <w:rPr>
          <w:spacing w:val="-1"/>
        </w:rPr>
        <w:t>Zu ihm vgl. Braubach, Geschichte und Aben</w:t>
      </w:r>
      <w:r w:rsidR="00FA539C" w:rsidRPr="00164734">
        <w:rPr>
          <w:spacing w:val="-1"/>
        </w:rPr>
        <w:softHyphen/>
      </w:r>
      <w:r w:rsidR="0030364D" w:rsidRPr="00164734">
        <w:t>teuer 115; Tautscher, Ernst Ludwig Carl 14.</w:t>
      </w:r>
    </w:p>
    <w:p w:rsidR="008745C5" w:rsidRPr="00164734" w:rsidRDefault="008745C5" w:rsidP="006656BF">
      <w:pPr>
        <w:pStyle w:val="EditionBriefberschrift1"/>
        <w:spacing w:before="390"/>
      </w:pPr>
      <w:r w:rsidRPr="00164734">
        <w:t>354</w:t>
      </w:r>
      <w:r w:rsidRPr="00164734">
        <w:tab/>
        <w:t>Bernhard Pez an René Massuet.</w:t>
      </w:r>
    </w:p>
    <w:p w:rsidR="008745C5" w:rsidRPr="00164734" w:rsidRDefault="008745C5" w:rsidP="006656BF">
      <w:pPr>
        <w:pStyle w:val="EditionBriefberschrift2"/>
        <w:spacing w:after="100"/>
      </w:pPr>
      <w:r w:rsidRPr="00164734">
        <w:t>1714-09-06. Melk.</w:t>
      </w:r>
    </w:p>
    <w:p w:rsidR="008745C5" w:rsidRPr="00164734" w:rsidRDefault="008745C5" w:rsidP="009D19B2">
      <w:pPr>
        <w:pStyle w:val="EditionRegest"/>
        <w:spacing w:after="120"/>
      </w:pPr>
      <w:r w:rsidRPr="00164734">
        <w:t>&lt;1&gt;</w:t>
      </w:r>
      <w:r w:rsidRPr="00164734">
        <w:rPr>
          <w:spacing w:val="-1"/>
        </w:rPr>
        <w:t xml:space="preserve"> BP schreibt seinen ersten Brief </w:t>
      </w:r>
      <w:r w:rsidR="0078600D" w:rsidRPr="00164734">
        <w:rPr>
          <w:spacing w:val="-1"/>
        </w:rPr>
        <w:t xml:space="preserve">an RM </w:t>
      </w:r>
      <w:r w:rsidRPr="00164734">
        <w:rPr>
          <w:spacing w:val="-1"/>
        </w:rPr>
        <w:t>nach dem Friedensschluss von Rastatt und</w:t>
      </w:r>
      <w:r w:rsidRPr="00164734">
        <w:t xml:space="preserve"> </w:t>
      </w:r>
      <w:r w:rsidRPr="00164734">
        <w:rPr>
          <w:spacing w:val="-2"/>
        </w:rPr>
        <w:t xml:space="preserve">erneuert </w:t>
      </w:r>
      <w:r w:rsidR="0078600D" w:rsidRPr="00164734">
        <w:rPr>
          <w:spacing w:val="-2"/>
        </w:rPr>
        <w:t>so</w:t>
      </w:r>
      <w:r w:rsidRPr="00164734">
        <w:rPr>
          <w:spacing w:val="-2"/>
        </w:rPr>
        <w:t xml:space="preserve"> die Freundschaft. Er hätte gleich ge</w:t>
      </w:r>
      <w:r w:rsidR="0078600D" w:rsidRPr="00164734">
        <w:rPr>
          <w:spacing w:val="-2"/>
        </w:rPr>
        <w:t>schrieben</w:t>
      </w:r>
      <w:r w:rsidRPr="00164734">
        <w:rPr>
          <w:spacing w:val="-2"/>
        </w:rPr>
        <w:t>, als die Kunde vom Frieden an</w:t>
      </w:r>
      <w:r w:rsidRPr="00164734">
        <w:t xml:space="preserve"> </w:t>
      </w:r>
      <w:r w:rsidRPr="00164734">
        <w:rPr>
          <w:spacing w:val="-1"/>
        </w:rPr>
        <w:t>sein Donauufer gedrungen war, wusste aber nicht, ob ein Briefverkehr mit Frankreich</w:t>
      </w:r>
      <w:r w:rsidRPr="00164734">
        <w:t xml:space="preserve"> </w:t>
      </w:r>
      <w:r w:rsidRPr="00164734">
        <w:rPr>
          <w:spacing w:val="1"/>
        </w:rPr>
        <w:t xml:space="preserve">erlaubt sei, da der Kaiser diesen </w:t>
      </w:r>
      <w:r w:rsidR="0078600D" w:rsidRPr="00164734">
        <w:rPr>
          <w:spacing w:val="1"/>
        </w:rPr>
        <w:t>we</w:t>
      </w:r>
      <w:r w:rsidRPr="00164734">
        <w:rPr>
          <w:spacing w:val="1"/>
        </w:rPr>
        <w:t>nige Wochen zuvor untersagt hatte. Nun, da der</w:t>
      </w:r>
      <w:r w:rsidRPr="00164734">
        <w:t xml:space="preserve"> </w:t>
      </w:r>
      <w:r w:rsidRPr="00164734">
        <w:rPr>
          <w:spacing w:val="-2"/>
        </w:rPr>
        <w:t xml:space="preserve">Rhein dem Personen- und Warenverkehr wieder offensteht, will BP RM wieder </w:t>
      </w:r>
      <w:r w:rsidR="0078600D" w:rsidRPr="00164734">
        <w:rPr>
          <w:spacing w:val="-2"/>
        </w:rPr>
        <w:t>häufig</w:t>
      </w:r>
      <w:r w:rsidRPr="00164734">
        <w:t xml:space="preserve"> </w:t>
      </w:r>
      <w:r w:rsidRPr="00164734">
        <w:rPr>
          <w:spacing w:val="-2"/>
        </w:rPr>
        <w:t>konsultieren. Er würde auch ausführlicher schreiben, wenn er hinsichtlich der Ankunft</w:t>
      </w:r>
      <w:r w:rsidRPr="00164734">
        <w:t xml:space="preserve"> des Briefs sicher sein könnte. Daher erbittet er von RM </w:t>
      </w:r>
      <w:r w:rsidR="004A1687" w:rsidRPr="00164734">
        <w:t xml:space="preserve">eine </w:t>
      </w:r>
      <w:r w:rsidRPr="00164734">
        <w:t>kurze Antwort.</w:t>
      </w:r>
      <w:r w:rsidRPr="00164734">
        <w:rPr>
          <w:spacing w:val="-1"/>
        </w:rPr>
        <w:t xml:space="preserve"> </w:t>
      </w:r>
      <w:r w:rsidRPr="00164734">
        <w:rPr>
          <w:spacing w:val="16"/>
        </w:rPr>
        <w:t>&lt;</w:t>
      </w:r>
      <w:r w:rsidRPr="00164734">
        <w:rPr>
          <w:spacing w:val="6"/>
        </w:rPr>
        <w:t>2</w:t>
      </w:r>
      <w:r w:rsidRPr="00164734">
        <w:t xml:space="preserve">&gt; </w:t>
      </w:r>
      <w:r w:rsidRPr="00164734">
        <w:rPr>
          <w:spacing w:val="-1"/>
        </w:rPr>
        <w:t xml:space="preserve">BP </w:t>
      </w:r>
      <w:r w:rsidR="004A1687" w:rsidRPr="00164734">
        <w:t>versich</w:t>
      </w:r>
      <w:r w:rsidRPr="00164734">
        <w:t xml:space="preserve">ert, dass er sich nach Kräften </w:t>
      </w:r>
      <w:r w:rsidR="004A1687" w:rsidRPr="00164734">
        <w:t xml:space="preserve">in Deutschland </w:t>
      </w:r>
      <w:r w:rsidR="004A1687" w:rsidRPr="00164734">
        <w:rPr>
          <w:spacing w:val="16"/>
        </w:rPr>
        <w:t>(</w:t>
      </w:r>
      <w:r w:rsidR="004A1687" w:rsidRPr="00164734">
        <w:rPr>
          <w:i w:val="0"/>
        </w:rPr>
        <w:t>Germani</w:t>
      </w:r>
      <w:r w:rsidR="004A1687" w:rsidRPr="00164734">
        <w:rPr>
          <w:i w:val="0"/>
          <w:spacing w:val="16"/>
        </w:rPr>
        <w:t>a</w:t>
      </w:r>
      <w:r w:rsidR="004A1687" w:rsidRPr="00164734">
        <w:t xml:space="preserve">) </w:t>
      </w:r>
      <w:r w:rsidRPr="00164734">
        <w:t xml:space="preserve">für die </w:t>
      </w:r>
      <w:r w:rsidR="004A1687" w:rsidRPr="00164734">
        <w:t>Belang</w:t>
      </w:r>
      <w:r w:rsidRPr="00164734">
        <w:t xml:space="preserve">e der </w:t>
      </w:r>
      <w:r w:rsidRPr="00164734">
        <w:rPr>
          <w:spacing w:val="-1"/>
        </w:rPr>
        <w:t xml:space="preserve">„Annales OSB“ eingesetzt hat, dass </w:t>
      </w:r>
      <w:r w:rsidR="004A1687" w:rsidRPr="00164734">
        <w:rPr>
          <w:spacing w:val="-1"/>
        </w:rPr>
        <w:t>allerdings</w:t>
      </w:r>
      <w:r w:rsidRPr="00164734">
        <w:rPr>
          <w:spacing w:val="-1"/>
        </w:rPr>
        <w:t xml:space="preserve"> das Desinteresse der Klöster selbst durch</w:t>
      </w:r>
      <w:r w:rsidRPr="00164734">
        <w:t xml:space="preserve"> </w:t>
      </w:r>
      <w:r w:rsidRPr="00164734">
        <w:rPr>
          <w:spacing w:val="1"/>
        </w:rPr>
        <w:t xml:space="preserve">unzählige Briefe </w:t>
      </w:r>
      <w:r w:rsidR="004A1687" w:rsidRPr="00164734">
        <w:rPr>
          <w:spacing w:val="1"/>
        </w:rPr>
        <w:t>kaum</w:t>
      </w:r>
      <w:r w:rsidRPr="00164734">
        <w:rPr>
          <w:spacing w:val="1"/>
        </w:rPr>
        <w:t xml:space="preserve"> zu erschüttern ist. Lediglich aus Niederaltaich (von Placidus</w:t>
      </w:r>
      <w:r w:rsidRPr="00164734">
        <w:t xml:space="preserve"> </w:t>
      </w:r>
      <w:r w:rsidRPr="00164734">
        <w:rPr>
          <w:spacing w:val="-1"/>
        </w:rPr>
        <w:t xml:space="preserve">Haiden) hat BP </w:t>
      </w:r>
      <w:r w:rsidR="004A1687" w:rsidRPr="00164734">
        <w:rPr>
          <w:spacing w:val="-1"/>
        </w:rPr>
        <w:t xml:space="preserve">Nützliches </w:t>
      </w:r>
      <w:r w:rsidRPr="00164734">
        <w:rPr>
          <w:spacing w:val="-1"/>
        </w:rPr>
        <w:t>für RM erhalten („De origine et nomine monasterii ... in</w:t>
      </w:r>
      <w:r w:rsidRPr="00164734">
        <w:t xml:space="preserve"> </w:t>
      </w:r>
      <w:r w:rsidRPr="00164734">
        <w:rPr>
          <w:spacing w:val="-4"/>
        </w:rPr>
        <w:t>Metten“; 2</w:t>
      </w:r>
      <w:r w:rsidR="004A1687" w:rsidRPr="00164734">
        <w:rPr>
          <w:spacing w:val="-4"/>
        </w:rPr>
        <w:t>51</w:t>
      </w:r>
      <w:r w:rsidRPr="00164734">
        <w:rPr>
          <w:spacing w:val="-4"/>
        </w:rPr>
        <w:t xml:space="preserve">). Ebenso verfügt BP über </w:t>
      </w:r>
      <w:r w:rsidR="004A1687" w:rsidRPr="00164734">
        <w:rPr>
          <w:spacing w:val="-4"/>
        </w:rPr>
        <w:t>die</w:t>
      </w:r>
      <w:r w:rsidRPr="00164734">
        <w:rPr>
          <w:spacing w:val="-4"/>
        </w:rPr>
        <w:t xml:space="preserve"> „Annales imperialis monasterii Zwifaltensis“</w:t>
      </w:r>
      <w:r w:rsidR="004A1687" w:rsidRPr="00164734">
        <w:t xml:space="preserve"> </w:t>
      </w:r>
      <w:r w:rsidR="004A1687" w:rsidRPr="00164734">
        <w:rPr>
          <w:spacing w:val="-1"/>
        </w:rPr>
        <w:t>von Arsenius Sulger</w:t>
      </w:r>
      <w:r w:rsidRPr="00164734">
        <w:rPr>
          <w:spacing w:val="-1"/>
        </w:rPr>
        <w:t>, die Abt Wolfgang Schmidt für RM gesendet hat (7</w:t>
      </w:r>
      <w:r w:rsidR="00CA25D2" w:rsidRPr="00164734">
        <w:rPr>
          <w:spacing w:val="-1"/>
        </w:rPr>
        <w:t>8</w:t>
      </w:r>
      <w:r w:rsidRPr="00164734">
        <w:rPr>
          <w:spacing w:val="-1"/>
        </w:rPr>
        <w:t xml:space="preserve">), </w:t>
      </w:r>
      <w:r w:rsidR="00E0262D" w:rsidRPr="00164734">
        <w:rPr>
          <w:spacing w:val="-1"/>
        </w:rPr>
        <w:t>sowie</w:t>
      </w:r>
      <w:r w:rsidRPr="00164734">
        <w:rPr>
          <w:spacing w:val="-1"/>
        </w:rPr>
        <w:t xml:space="preserve"> über</w:t>
      </w:r>
      <w:r w:rsidRPr="00164734">
        <w:t xml:space="preserve"> </w:t>
      </w:r>
      <w:r w:rsidR="0091409C" w:rsidRPr="00164734">
        <w:rPr>
          <w:spacing w:val="-3"/>
        </w:rPr>
        <w:t xml:space="preserve">eine </w:t>
      </w:r>
      <w:r w:rsidRPr="00164734">
        <w:rPr>
          <w:spacing w:val="-3"/>
        </w:rPr>
        <w:t>hand</w:t>
      </w:r>
      <w:r w:rsidR="0091409C" w:rsidRPr="00164734">
        <w:rPr>
          <w:spacing w:val="-3"/>
        </w:rPr>
        <w:t>schriftliche</w:t>
      </w:r>
      <w:r w:rsidRPr="00164734">
        <w:rPr>
          <w:spacing w:val="-3"/>
        </w:rPr>
        <w:t xml:space="preserve"> </w:t>
      </w:r>
      <w:r w:rsidR="0091409C" w:rsidRPr="00164734">
        <w:rPr>
          <w:spacing w:val="-3"/>
        </w:rPr>
        <w:t>Hausgeschichte</w:t>
      </w:r>
      <w:r w:rsidRPr="00164734">
        <w:rPr>
          <w:spacing w:val="-3"/>
        </w:rPr>
        <w:t xml:space="preserve"> von Theres in Franken mit </w:t>
      </w:r>
      <w:r w:rsidR="0091409C" w:rsidRPr="00164734">
        <w:rPr>
          <w:spacing w:val="-3"/>
        </w:rPr>
        <w:t>zahlreich</w:t>
      </w:r>
      <w:r w:rsidRPr="00164734">
        <w:rPr>
          <w:spacing w:val="-3"/>
        </w:rPr>
        <w:t>en Urkunden</w:t>
      </w:r>
      <w:r w:rsidR="0091409C" w:rsidRPr="00164734">
        <w:rPr>
          <w:spacing w:val="-3"/>
        </w:rPr>
        <w:softHyphen/>
      </w:r>
      <w:r w:rsidRPr="00164734">
        <w:rPr>
          <w:spacing w:val="-2"/>
        </w:rPr>
        <w:t xml:space="preserve">abschriften. </w:t>
      </w:r>
      <w:r w:rsidRPr="00164734">
        <w:rPr>
          <w:spacing w:val="16"/>
        </w:rPr>
        <w:t>&lt;</w:t>
      </w:r>
      <w:r w:rsidRPr="00164734">
        <w:rPr>
          <w:spacing w:val="6"/>
        </w:rPr>
        <w:t>3</w:t>
      </w:r>
      <w:r w:rsidRPr="00164734">
        <w:t>&gt;</w:t>
      </w:r>
      <w:r w:rsidRPr="00164734">
        <w:rPr>
          <w:spacing w:val="-2"/>
        </w:rPr>
        <w:t xml:space="preserve"> BP hätte diese Dinge schon </w:t>
      </w:r>
      <w:r w:rsidR="0091409C" w:rsidRPr="00164734">
        <w:rPr>
          <w:spacing w:val="-2"/>
        </w:rPr>
        <w:t xml:space="preserve">viel </w:t>
      </w:r>
      <w:r w:rsidRPr="00164734">
        <w:rPr>
          <w:spacing w:val="-2"/>
        </w:rPr>
        <w:t xml:space="preserve">früher gesendet, wenn RM ihm nicht </w:t>
      </w:r>
      <w:r w:rsidRPr="00164734">
        <w:rPr>
          <w:spacing w:val="-1"/>
        </w:rPr>
        <w:t>geboten hätte, auf den Frieden zu warten (2</w:t>
      </w:r>
      <w:r w:rsidR="0091409C" w:rsidRPr="00164734">
        <w:rPr>
          <w:spacing w:val="-1"/>
        </w:rPr>
        <w:t>85</w:t>
      </w:r>
      <w:r w:rsidRPr="00164734">
        <w:rPr>
          <w:spacing w:val="-1"/>
        </w:rPr>
        <w:t xml:space="preserve">). Bis Ulm ist die Versendung </w:t>
      </w:r>
      <w:r w:rsidR="006656BF" w:rsidRPr="00164734">
        <w:rPr>
          <w:spacing w:val="-1"/>
        </w:rPr>
        <w:t>gefahrlos</w:t>
      </w:r>
      <w:r w:rsidRPr="00164734">
        <w:t xml:space="preserve"> </w:t>
      </w:r>
      <w:r w:rsidR="006656BF" w:rsidRPr="00164734">
        <w:rPr>
          <w:spacing w:val="-2"/>
        </w:rPr>
        <w:t>möglich</w:t>
      </w:r>
      <w:r w:rsidRPr="00164734">
        <w:rPr>
          <w:spacing w:val="-2"/>
        </w:rPr>
        <w:t xml:space="preserve">, wie das Material </w:t>
      </w:r>
      <w:r w:rsidR="006656BF" w:rsidRPr="00164734">
        <w:rPr>
          <w:spacing w:val="-2"/>
        </w:rPr>
        <w:t xml:space="preserve">von dort </w:t>
      </w:r>
      <w:r w:rsidRPr="00164734">
        <w:rPr>
          <w:spacing w:val="-2"/>
        </w:rPr>
        <w:t>nach Frankreich gelangen soll, ist hingegen unklar.</w:t>
      </w:r>
      <w:r w:rsidRPr="00164734">
        <w:t xml:space="preserve"> </w:t>
      </w:r>
      <w:r w:rsidRPr="00164734">
        <w:rPr>
          <w:spacing w:val="-1"/>
        </w:rPr>
        <w:t>BP spricht sich für die Einschaltung Moritz Müller</w:t>
      </w:r>
      <w:r w:rsidR="006656BF" w:rsidRPr="00164734">
        <w:rPr>
          <w:spacing w:val="-1"/>
        </w:rPr>
        <w:t>s</w:t>
      </w:r>
      <w:r w:rsidRPr="00164734">
        <w:rPr>
          <w:spacing w:val="-1"/>
        </w:rPr>
        <w:t xml:space="preserve"> aus, der in Ulm und Wiblingen,</w:t>
      </w:r>
      <w:r w:rsidRPr="00164734">
        <w:t xml:space="preserve"> </w:t>
      </w:r>
      <w:r w:rsidRPr="00164734">
        <w:rPr>
          <w:spacing w:val="-2"/>
        </w:rPr>
        <w:t xml:space="preserve">einem Benediktinerkloster in der </w:t>
      </w:r>
      <w:r w:rsidR="006656BF" w:rsidRPr="00164734">
        <w:rPr>
          <w:spacing w:val="-2"/>
        </w:rPr>
        <w:t>Nähe</w:t>
      </w:r>
      <w:r w:rsidRPr="00164734">
        <w:rPr>
          <w:spacing w:val="-2"/>
        </w:rPr>
        <w:t xml:space="preserve"> von Ulm, de</w:t>
      </w:r>
      <w:r w:rsidR="006656BF" w:rsidRPr="00164734">
        <w:rPr>
          <w:spacing w:val="-2"/>
        </w:rPr>
        <w:t>m</w:t>
      </w:r>
      <w:r w:rsidRPr="00164734">
        <w:rPr>
          <w:spacing w:val="-2"/>
        </w:rPr>
        <w:t xml:space="preserve"> Hauptort von Donauschwaben,</w:t>
      </w:r>
      <w:r w:rsidRPr="00164734">
        <w:t xml:space="preserve"> </w:t>
      </w:r>
      <w:r w:rsidRPr="00164734">
        <w:rPr>
          <w:spacing w:val="-1"/>
        </w:rPr>
        <w:t xml:space="preserve">Freunde hat. BP will jedoch RMs Urteil abwarten, obwohl er weiß, dass die </w:t>
      </w:r>
      <w:r w:rsidR="00992445" w:rsidRPr="00164734">
        <w:rPr>
          <w:spacing w:val="-1"/>
        </w:rPr>
        <w:t>Sendung</w:t>
      </w:r>
      <w:r w:rsidRPr="00164734">
        <w:t xml:space="preserve"> </w:t>
      </w:r>
      <w:r w:rsidRPr="00164734">
        <w:rPr>
          <w:spacing w:val="-4"/>
        </w:rPr>
        <w:t>zu spät komm</w:t>
      </w:r>
      <w:r w:rsidR="00992445" w:rsidRPr="00164734">
        <w:rPr>
          <w:spacing w:val="-4"/>
        </w:rPr>
        <w:t>t</w:t>
      </w:r>
      <w:r w:rsidRPr="00164734">
        <w:rPr>
          <w:spacing w:val="-4"/>
        </w:rPr>
        <w:t xml:space="preserve">, zumal der fünfte Band der „Annales OSB“ </w:t>
      </w:r>
      <w:r w:rsidR="00992445" w:rsidRPr="00164734">
        <w:rPr>
          <w:spacing w:val="-4"/>
        </w:rPr>
        <w:t xml:space="preserve">bereits </w:t>
      </w:r>
      <w:r w:rsidRPr="00164734">
        <w:rPr>
          <w:spacing w:val="-4"/>
        </w:rPr>
        <w:t>erschienen, der sechste</w:t>
      </w:r>
      <w:r w:rsidRPr="00164734">
        <w:t xml:space="preserve"> möglicherweise schon im Druck ist. </w:t>
      </w:r>
      <w:r w:rsidRPr="00164734">
        <w:rPr>
          <w:spacing w:val="10"/>
        </w:rPr>
        <w:t>&lt;4</w:t>
      </w:r>
      <w:r w:rsidRPr="00164734">
        <w:t>&gt; BP hofft</w:t>
      </w:r>
      <w:r w:rsidR="00992445" w:rsidRPr="00164734">
        <w:t xml:space="preserve">, dass die wechselseitige </w:t>
      </w:r>
      <w:r w:rsidRPr="00164734">
        <w:t xml:space="preserve">Entsendung </w:t>
      </w:r>
      <w:r w:rsidRPr="00164734">
        <w:rPr>
          <w:spacing w:val="-1"/>
        </w:rPr>
        <w:t>diplomatischer Vertreter</w:t>
      </w:r>
      <w:r w:rsidR="00992445" w:rsidRPr="00164734">
        <w:rPr>
          <w:spacing w:val="-1"/>
        </w:rPr>
        <w:t xml:space="preserve"> nach dem Friedensschluss die Möglichkeit eröffnen wird, auf </w:t>
      </w:r>
      <w:r w:rsidR="00992445" w:rsidRPr="00164734">
        <w:rPr>
          <w:spacing w:val="-2"/>
        </w:rPr>
        <w:t>deren Boten zurückzugreifen</w:t>
      </w:r>
      <w:r w:rsidRPr="00164734">
        <w:rPr>
          <w:spacing w:val="-2"/>
        </w:rPr>
        <w:t xml:space="preserve">. </w:t>
      </w:r>
      <w:r w:rsidRPr="00164734">
        <w:rPr>
          <w:spacing w:val="16"/>
        </w:rPr>
        <w:t>&lt;</w:t>
      </w:r>
      <w:r w:rsidRPr="00164734">
        <w:rPr>
          <w:spacing w:val="6"/>
        </w:rPr>
        <w:t>5</w:t>
      </w:r>
      <w:r w:rsidRPr="00164734">
        <w:t>&gt;</w:t>
      </w:r>
      <w:r w:rsidRPr="00164734">
        <w:rPr>
          <w:spacing w:val="-2"/>
        </w:rPr>
        <w:t xml:space="preserve"> Bei anderer Gelegenheit will BP ausführlicher über </w:t>
      </w:r>
      <w:r w:rsidRPr="00164734">
        <w:rPr>
          <w:spacing w:val="-3"/>
        </w:rPr>
        <w:t xml:space="preserve">seine „Bibliotheca Benedictina“ berichten. </w:t>
      </w:r>
      <w:r w:rsidR="00992445" w:rsidRPr="00164734">
        <w:rPr>
          <w:spacing w:val="-3"/>
        </w:rPr>
        <w:t>Er ist ganz mit der Aufarbeitung von</w:t>
      </w:r>
      <w:r w:rsidRPr="00164734">
        <w:rPr>
          <w:spacing w:val="-3"/>
        </w:rPr>
        <w:t xml:space="preserve"> Kloster</w:t>
      </w:r>
      <w:r w:rsidR="00992445" w:rsidRPr="00164734">
        <w:rPr>
          <w:spacing w:val="-3"/>
        </w:rPr>
        <w:softHyphen/>
      </w:r>
      <w:r w:rsidRPr="00164734">
        <w:rPr>
          <w:spacing w:val="-2"/>
        </w:rPr>
        <w:t>bibliotheken</w:t>
      </w:r>
      <w:r w:rsidR="00992445" w:rsidRPr="00164734">
        <w:rPr>
          <w:spacing w:val="-2"/>
        </w:rPr>
        <w:t xml:space="preserve"> beschäftigt</w:t>
      </w:r>
      <w:r w:rsidRPr="00164734">
        <w:rPr>
          <w:spacing w:val="-2"/>
        </w:rPr>
        <w:t xml:space="preserve"> und hat dadurch erheblichen Zuwachs seiner Sammlung</w:t>
      </w:r>
      <w:r w:rsidR="00992445" w:rsidRPr="00164734">
        <w:rPr>
          <w:spacing w:val="-2"/>
        </w:rPr>
        <w:t>en zu</w:t>
      </w:r>
      <w:r w:rsidRPr="00164734">
        <w:rPr>
          <w:spacing w:val="-2"/>
        </w:rPr>
        <w:t xml:space="preserve"> </w:t>
      </w:r>
      <w:r w:rsidR="00992445" w:rsidRPr="00CD57FA">
        <w:rPr>
          <w:spacing w:val="-3"/>
          <w:szCs w:val="22"/>
        </w:rPr>
        <w:t>verzeichn</w:t>
      </w:r>
      <w:r w:rsidRPr="00CD57FA">
        <w:rPr>
          <w:spacing w:val="-3"/>
          <w:szCs w:val="22"/>
        </w:rPr>
        <w:t>en. In der Melker Bibliothek etwa, in der es</w:t>
      </w:r>
      <w:r w:rsidR="00992445" w:rsidRPr="00CD57FA">
        <w:rPr>
          <w:spacing w:val="-3"/>
          <w:szCs w:val="22"/>
        </w:rPr>
        <w:t xml:space="preserve"> </w:t>
      </w:r>
      <w:r w:rsidR="00CD57FA" w:rsidRPr="00CD57FA">
        <w:rPr>
          <w:spacing w:val="-3"/>
          <w:szCs w:val="22"/>
        </w:rPr>
        <w:t>fast</w:t>
      </w:r>
      <w:r w:rsidR="00992445" w:rsidRPr="00CD57FA">
        <w:rPr>
          <w:spacing w:val="-3"/>
          <w:szCs w:val="22"/>
        </w:rPr>
        <w:t xml:space="preserve"> 1200 Handschriften gibt, </w:t>
      </w:r>
      <w:r w:rsidRPr="00CD57FA">
        <w:rPr>
          <w:spacing w:val="-3"/>
          <w:szCs w:val="22"/>
        </w:rPr>
        <w:t>hat</w:t>
      </w:r>
      <w:r w:rsidRPr="00164734">
        <w:t xml:space="preserve"> </w:t>
      </w:r>
      <w:r w:rsidRPr="00164734">
        <w:rPr>
          <w:spacing w:val="1"/>
        </w:rPr>
        <w:t xml:space="preserve">er </w:t>
      </w:r>
      <w:r w:rsidR="00992445" w:rsidRPr="00164734">
        <w:rPr>
          <w:spacing w:val="1"/>
        </w:rPr>
        <w:t>eine</w:t>
      </w:r>
      <w:r w:rsidRPr="00164734">
        <w:rPr>
          <w:spacing w:val="1"/>
        </w:rPr>
        <w:t xml:space="preserve"> bis</w:t>
      </w:r>
      <w:r w:rsidR="00992445" w:rsidRPr="00164734">
        <w:rPr>
          <w:spacing w:val="1"/>
        </w:rPr>
        <w:t>lang</w:t>
      </w:r>
      <w:r w:rsidRPr="00164734">
        <w:rPr>
          <w:spacing w:val="1"/>
        </w:rPr>
        <w:t xml:space="preserve"> un</w:t>
      </w:r>
      <w:r w:rsidR="00992445" w:rsidRPr="00164734">
        <w:rPr>
          <w:spacing w:val="1"/>
        </w:rPr>
        <w:t>veröffentlich</w:t>
      </w:r>
      <w:r w:rsidRPr="00164734">
        <w:rPr>
          <w:spacing w:val="1"/>
        </w:rPr>
        <w:t>te „Praedicatio de abrenuntiatione in baptismate“ des</w:t>
      </w:r>
      <w:r w:rsidRPr="00164734">
        <w:t xml:space="preserve"> </w:t>
      </w:r>
      <w:r w:rsidR="00992445" w:rsidRPr="00164734">
        <w:rPr>
          <w:spacing w:val="-2"/>
        </w:rPr>
        <w:t>Hl.</w:t>
      </w:r>
      <w:r w:rsidRPr="00164734">
        <w:rPr>
          <w:spacing w:val="-2"/>
        </w:rPr>
        <w:t xml:space="preserve"> Bonifa</w:t>
      </w:r>
      <w:r w:rsidR="009D19B2" w:rsidRPr="00164734">
        <w:rPr>
          <w:spacing w:val="-2"/>
        </w:rPr>
        <w:t>tius</w:t>
      </w:r>
      <w:r w:rsidRPr="00164734">
        <w:rPr>
          <w:spacing w:val="-2"/>
        </w:rPr>
        <w:t xml:space="preserve"> </w:t>
      </w:r>
      <w:r w:rsidR="00992445" w:rsidRPr="00164734">
        <w:rPr>
          <w:spacing w:val="-2"/>
        </w:rPr>
        <w:t>von Mainz</w:t>
      </w:r>
      <w:r w:rsidRPr="00164734">
        <w:rPr>
          <w:spacing w:val="-2"/>
        </w:rPr>
        <w:t xml:space="preserve"> in einer Handschrift des 9. Jahrhunderts gefunden. Näheres</w:t>
      </w:r>
      <w:r w:rsidRPr="00164734">
        <w:t xml:space="preserve"> </w:t>
      </w:r>
      <w:r w:rsidR="006C5D02" w:rsidRPr="00164734">
        <w:rPr>
          <w:spacing w:val="-2"/>
        </w:rPr>
        <w:t xml:space="preserve">darüber </w:t>
      </w:r>
      <w:r w:rsidRPr="00164734">
        <w:rPr>
          <w:spacing w:val="-2"/>
        </w:rPr>
        <w:t>wird RM in einer von BP geplanten „Bibliotheca Mellicensis“ erfahren, die er</w:t>
      </w:r>
      <w:r w:rsidRPr="00164734">
        <w:t xml:space="preserve"> </w:t>
      </w:r>
      <w:r w:rsidRPr="00164734">
        <w:rPr>
          <w:spacing w:val="-1"/>
        </w:rPr>
        <w:t>separat herausgeben will.</w:t>
      </w:r>
      <w:r w:rsidRPr="00164734">
        <w:rPr>
          <w:spacing w:val="-2"/>
        </w:rPr>
        <w:t xml:space="preserve"> </w:t>
      </w:r>
      <w:r w:rsidRPr="00164734">
        <w:rPr>
          <w:spacing w:val="10"/>
        </w:rPr>
        <w:t>&lt;6</w:t>
      </w:r>
      <w:r w:rsidRPr="00164734">
        <w:t>&gt;</w:t>
      </w:r>
      <w:r w:rsidRPr="00164734">
        <w:rPr>
          <w:spacing w:val="-1"/>
        </w:rPr>
        <w:t xml:space="preserve"> BP </w:t>
      </w:r>
      <w:r w:rsidR="00C0420D" w:rsidRPr="00164734">
        <w:rPr>
          <w:spacing w:val="-1"/>
        </w:rPr>
        <w:t>ver</w:t>
      </w:r>
      <w:r w:rsidRPr="00164734">
        <w:rPr>
          <w:spacing w:val="-1"/>
        </w:rPr>
        <w:t>spürt immer deutlicher die Notwendigkeit, eine</w:t>
      </w:r>
      <w:r w:rsidRPr="00164734">
        <w:rPr>
          <w:spacing w:val="-2"/>
        </w:rPr>
        <w:t xml:space="preserve"> </w:t>
      </w:r>
      <w:r w:rsidR="00C0420D" w:rsidRPr="00164734">
        <w:rPr>
          <w:spacing w:val="-1"/>
        </w:rPr>
        <w:t>Reise nach</w:t>
      </w:r>
      <w:r w:rsidRPr="00164734">
        <w:rPr>
          <w:spacing w:val="-1"/>
        </w:rPr>
        <w:t xml:space="preserve"> Frankreich zu </w:t>
      </w:r>
      <w:r w:rsidR="00C0420D" w:rsidRPr="00164734">
        <w:rPr>
          <w:spacing w:val="-1"/>
        </w:rPr>
        <w:t>unternehm</w:t>
      </w:r>
      <w:r w:rsidRPr="00164734">
        <w:rPr>
          <w:spacing w:val="-1"/>
        </w:rPr>
        <w:t>en</w:t>
      </w:r>
      <w:r w:rsidR="00C0420D" w:rsidRPr="00164734">
        <w:rPr>
          <w:spacing w:val="-1"/>
        </w:rPr>
        <w:t xml:space="preserve">. Da die Aussichten dafür günstig stehen, </w:t>
      </w:r>
      <w:r w:rsidRPr="00164734">
        <w:rPr>
          <w:spacing w:val="-1"/>
        </w:rPr>
        <w:t>fragt</w:t>
      </w:r>
      <w:r w:rsidR="00C0420D" w:rsidRPr="00164734">
        <w:t xml:space="preserve"> </w:t>
      </w:r>
      <w:r w:rsidR="00C0420D" w:rsidRPr="00164734">
        <w:rPr>
          <w:spacing w:val="-2"/>
        </w:rPr>
        <w:t>er</w:t>
      </w:r>
      <w:r w:rsidRPr="00164734">
        <w:rPr>
          <w:spacing w:val="-2"/>
        </w:rPr>
        <w:t xml:space="preserve"> RM, </w:t>
      </w:r>
      <w:r w:rsidR="00C0420D" w:rsidRPr="00164734">
        <w:rPr>
          <w:spacing w:val="-2"/>
        </w:rPr>
        <w:t xml:space="preserve">ob bei jenem (in St.-Germain-des-Prés) Platz für ihn wäre, und </w:t>
      </w:r>
      <w:r w:rsidRPr="00164734">
        <w:rPr>
          <w:spacing w:val="-2"/>
        </w:rPr>
        <w:t>welche Kosten</w:t>
      </w:r>
      <w:r w:rsidRPr="00164734">
        <w:t xml:space="preserve"> </w:t>
      </w:r>
      <w:r w:rsidR="00C0420D" w:rsidRPr="00164734">
        <w:rPr>
          <w:spacing w:val="-3"/>
        </w:rPr>
        <w:t>für einen Aufenthalt</w:t>
      </w:r>
      <w:r w:rsidRPr="00164734">
        <w:rPr>
          <w:spacing w:val="-3"/>
        </w:rPr>
        <w:t xml:space="preserve"> von zwei Jahren anfallen würden. Er schließt mit Grüßen an RMs</w:t>
      </w:r>
      <w:r w:rsidRPr="00164734">
        <w:t xml:space="preserve"> </w:t>
      </w:r>
      <w:r w:rsidRPr="00164734">
        <w:rPr>
          <w:spacing w:val="-3"/>
        </w:rPr>
        <w:t xml:space="preserve">Mitbrüder. </w:t>
      </w:r>
      <w:r w:rsidRPr="00164734">
        <w:rPr>
          <w:spacing w:val="16"/>
        </w:rPr>
        <w:t>&lt;</w:t>
      </w:r>
      <w:r w:rsidRPr="00164734">
        <w:rPr>
          <w:spacing w:val="10"/>
        </w:rPr>
        <w:t>7</w:t>
      </w:r>
      <w:r w:rsidRPr="00164734">
        <w:t>&gt;</w:t>
      </w:r>
      <w:r w:rsidRPr="00164734">
        <w:rPr>
          <w:spacing w:val="-3"/>
        </w:rPr>
        <w:t xml:space="preserve"> I</w:t>
      </w:r>
      <w:r w:rsidR="00C0420D" w:rsidRPr="00164734">
        <w:rPr>
          <w:spacing w:val="-3"/>
        </w:rPr>
        <w:t>n eine</w:t>
      </w:r>
      <w:r w:rsidRPr="00164734">
        <w:rPr>
          <w:spacing w:val="-3"/>
        </w:rPr>
        <w:t xml:space="preserve">m Postskriptum bittet BP, auf demselben Wege (über Augsburg </w:t>
      </w:r>
      <w:r w:rsidRPr="00164734">
        <w:t>und Straßburg) zu antworten und als Adresse „Melk in Österreich“ anzugeben.</w:t>
      </w:r>
    </w:p>
    <w:p w:rsidR="008745C5" w:rsidRPr="00164734" w:rsidRDefault="008745C5" w:rsidP="008745C5">
      <w:pPr>
        <w:pStyle w:val="EditionEditorischeNotiz"/>
      </w:pPr>
      <w:r w:rsidRPr="00164734">
        <w:t>Überlieferung: BN FF 17681, 52r–53v.</w:t>
      </w:r>
    </w:p>
    <w:p w:rsidR="008745C5" w:rsidRPr="00164734" w:rsidRDefault="008745C5" w:rsidP="008745C5">
      <w:pPr>
        <w:pStyle w:val="EditionEditorischeNotiz"/>
      </w:pPr>
      <w:r w:rsidRPr="00164734">
        <w:rPr>
          <w:spacing w:val="-2"/>
        </w:rPr>
        <w:t>Literatur: Schönhofer, Pez 22; Wallnig, Pez und Mauriner 160 (beide mit irriger Folioangabe</w:t>
      </w:r>
      <w:r w:rsidRPr="00164734">
        <w:t xml:space="preserve"> BN FF 17681, 92r–93v).</w:t>
      </w:r>
    </w:p>
    <w:p w:rsidR="008745C5" w:rsidRPr="00164734" w:rsidRDefault="008745C5" w:rsidP="008745C5">
      <w:pPr>
        <w:pStyle w:val="EditionEditorischeNotiz"/>
      </w:pPr>
      <w:r w:rsidRPr="00164734">
        <w:t>Bezüge: 2</w:t>
      </w:r>
      <w:r w:rsidR="00CA25D2" w:rsidRPr="00164734">
        <w:t>85</w:t>
      </w:r>
      <w:r w:rsidRPr="00164734">
        <w:t>. 357. Erwähnt 7</w:t>
      </w:r>
      <w:r w:rsidR="00CA25D2" w:rsidRPr="00164734">
        <w:t>8</w:t>
      </w:r>
      <w:r w:rsidRPr="00164734">
        <w:t>, 2</w:t>
      </w:r>
      <w:r w:rsidR="00CA25D2" w:rsidRPr="00164734">
        <w:t>51</w:t>
      </w:r>
      <w:r w:rsidRPr="00164734">
        <w:t>, 2</w:t>
      </w:r>
      <w:r w:rsidR="00CA25D2" w:rsidRPr="00164734">
        <w:t>85</w:t>
      </w:r>
      <w:r w:rsidRPr="00164734">
        <w:t>. Erwähnt in 34</w:t>
      </w:r>
      <w:r w:rsidR="00CA25D2" w:rsidRPr="00164734">
        <w:t>6</w:t>
      </w:r>
      <w:r w:rsidRPr="00164734">
        <w:t xml:space="preserve">, </w:t>
      </w:r>
      <w:r w:rsidR="00CA25D2" w:rsidRPr="00164734">
        <w:t>360,</w:t>
      </w:r>
      <w:r w:rsidR="00DA3B7C" w:rsidRPr="00164734">
        <w:t xml:space="preserve"> 364</w:t>
      </w:r>
      <w:r w:rsidR="008E4898" w:rsidRPr="00164734">
        <w:t>, 379</w:t>
      </w:r>
      <w:r w:rsidRPr="00164734">
        <w:t>.</w:t>
      </w:r>
    </w:p>
    <w:p w:rsidR="008745C5" w:rsidRPr="00164734" w:rsidRDefault="008745C5" w:rsidP="008745C5">
      <w:pPr>
        <w:pStyle w:val="EditionEditorischeNotiz"/>
      </w:pPr>
      <w:r w:rsidRPr="00164734">
        <w:rPr>
          <w:spacing w:val="-1"/>
        </w:rPr>
        <w:t xml:space="preserve">Adresse: </w:t>
      </w:r>
      <w:r w:rsidRPr="00164734">
        <w:rPr>
          <w:i w:val="0"/>
          <w:spacing w:val="-1"/>
        </w:rPr>
        <w:t xml:space="preserve">Plurimum reverendo religiosissimo ac clarissimo domino </w:t>
      </w:r>
      <w:r w:rsidR="00CA25D2" w:rsidRPr="00164734">
        <w:rPr>
          <w:i w:val="0"/>
          <w:spacing w:val="-1"/>
        </w:rPr>
        <w:t xml:space="preserve">patri </w:t>
      </w:r>
      <w:r w:rsidRPr="00164734">
        <w:rPr>
          <w:i w:val="0"/>
          <w:spacing w:val="-1"/>
        </w:rPr>
        <w:t>Renato Massuet in</w:t>
      </w:r>
      <w:r w:rsidRPr="00164734">
        <w:rPr>
          <w:i w:val="0"/>
        </w:rPr>
        <w:t xml:space="preserve"> </w:t>
      </w:r>
      <w:r w:rsidRPr="00164734">
        <w:rPr>
          <w:i w:val="0"/>
          <w:spacing w:val="1"/>
        </w:rPr>
        <w:t>inclyto monasterio S. Germani de Pratis ordinis sancti Benedicti e congregatione</w:t>
      </w:r>
      <w:r w:rsidRPr="00164734">
        <w:rPr>
          <w:i w:val="0"/>
        </w:rPr>
        <w:t xml:space="preserve"> </w:t>
      </w:r>
      <w:r w:rsidRPr="00164734">
        <w:rPr>
          <w:i w:val="0"/>
          <w:spacing w:val="-1"/>
        </w:rPr>
        <w:t>sancti Mauri, sacrae theologiae professori emerito etc. amico singulari. A Paris, dans</w:t>
      </w:r>
      <w:r w:rsidRPr="00164734">
        <w:rPr>
          <w:i w:val="0"/>
        </w:rPr>
        <w:t xml:space="preserve"> </w:t>
      </w:r>
      <w:r w:rsidRPr="00164734">
        <w:rPr>
          <w:i w:val="0"/>
          <w:spacing w:val="-2"/>
        </w:rPr>
        <w:t>l’abbaïe de Saint Germain des Prez. Per Augspurg et Strassburg</w:t>
      </w:r>
      <w:r w:rsidRPr="00164734">
        <w:rPr>
          <w:spacing w:val="-2"/>
        </w:rPr>
        <w:t>. Postalische Vermerke</w:t>
      </w:r>
      <w:r w:rsidRPr="00164734">
        <w:t xml:space="preserve"> von mehreren Händen</w:t>
      </w:r>
      <w:r w:rsidR="00CA25D2" w:rsidRPr="00164734">
        <w:t>:</w:t>
      </w:r>
      <w:r w:rsidRPr="00164734">
        <w:t xml:space="preserve"> (durchgestrichen </w:t>
      </w:r>
      <w:r w:rsidRPr="00164734">
        <w:rPr>
          <w:i w:val="0"/>
        </w:rPr>
        <w:t>12</w:t>
      </w:r>
      <w:r w:rsidRPr="00164734">
        <w:t xml:space="preserve"> und </w:t>
      </w:r>
      <w:r w:rsidRPr="00164734">
        <w:rPr>
          <w:i w:val="0"/>
        </w:rPr>
        <w:t>18</w:t>
      </w:r>
      <w:r w:rsidRPr="00164734">
        <w:t>). Siegel.</w:t>
      </w:r>
    </w:p>
    <w:p w:rsidR="008745C5" w:rsidRPr="00164734" w:rsidRDefault="008745C5" w:rsidP="008745C5">
      <w:pPr>
        <w:pStyle w:val="EditionEditionstext"/>
      </w:pPr>
      <w:r w:rsidRPr="00164734">
        <w:rPr>
          <w:spacing w:val="4"/>
        </w:rPr>
        <w:t>[</w:t>
      </w:r>
      <w:r w:rsidRPr="00164734">
        <w:rPr>
          <w:i/>
        </w:rPr>
        <w:t>1</w:t>
      </w:r>
      <w:r w:rsidRPr="00164734">
        <w:rPr>
          <w:i/>
          <w:spacing w:val="16"/>
        </w:rPr>
        <w:t>r</w:t>
      </w:r>
      <w:r w:rsidRPr="00164734">
        <w:t>]</w:t>
      </w:r>
      <w:r w:rsidRPr="00164734">
        <w:rPr>
          <w:spacing w:val="-3"/>
        </w:rPr>
        <w:t xml:space="preserve"> Admodum reverendo religiosissimo ac clarissimo domino patri Renato Masuet</w:t>
      </w:r>
      <w:r w:rsidRPr="00164734">
        <w:t xml:space="preserve"> </w:t>
      </w:r>
      <w:r w:rsidRPr="00164734">
        <w:rPr>
          <w:spacing w:val="4"/>
        </w:rPr>
        <w:t>[</w:t>
      </w:r>
      <w:r w:rsidRPr="00164734">
        <w:rPr>
          <w:i/>
        </w:rPr>
        <w:t>si</w:t>
      </w:r>
      <w:r w:rsidRPr="00164734">
        <w:rPr>
          <w:i/>
          <w:spacing w:val="16"/>
        </w:rPr>
        <w:t>c</w:t>
      </w:r>
      <w:r w:rsidRPr="00164734">
        <w:t>]</w:t>
      </w:r>
      <w:r w:rsidRPr="00164734">
        <w:rPr>
          <w:spacing w:val="-4"/>
        </w:rPr>
        <w:t xml:space="preserve"> amico optimo pater Bernardus Pez Benedictinus Mellicensis salutem plurimam</w:t>
      </w:r>
      <w:r w:rsidRPr="00164734">
        <w:t xml:space="preserve"> dicit.</w:t>
      </w:r>
    </w:p>
    <w:p w:rsidR="008745C5" w:rsidRPr="00164734" w:rsidRDefault="008745C5" w:rsidP="008745C5">
      <w:pPr>
        <w:pStyle w:val="EditionEditionstext"/>
      </w:pPr>
      <w:r w:rsidRPr="00164734">
        <w:rPr>
          <w:i/>
        </w:rPr>
        <w:t>&lt;1&gt;</w:t>
      </w:r>
      <w:r w:rsidRPr="00164734">
        <w:rPr>
          <w:spacing w:val="-3"/>
        </w:rPr>
        <w:t xml:space="preserve"> Prima haec a re</w:t>
      </w:r>
      <w:r w:rsidR="003B00C4" w:rsidRPr="00164734">
        <w:rPr>
          <w:spacing w:val="-3"/>
        </w:rPr>
        <w:t>d</w:t>
      </w:r>
      <w:r w:rsidRPr="00164734">
        <w:rPr>
          <w:spacing w:val="-3"/>
        </w:rPr>
        <w:t>dita pace publica est epistola, qua veterem iucundissimamque,</w:t>
      </w:r>
      <w:r w:rsidRPr="00164734">
        <w:t xml:space="preserve"> </w:t>
      </w:r>
      <w:r w:rsidRPr="00164734">
        <w:rPr>
          <w:spacing w:val="-3"/>
        </w:rPr>
        <w:t>quae inter nos intercessit, amicitiam renovare constitui, optime Renate. Scripsissem</w:t>
      </w:r>
      <w:r w:rsidRPr="00164734">
        <w:t xml:space="preserve"> </w:t>
      </w:r>
      <w:r w:rsidRPr="00164734">
        <w:rPr>
          <w:spacing w:val="-3"/>
        </w:rPr>
        <w:t>quidem dudum et illico, ubi post Rastadiensem conventum dulcissima quaedam de</w:t>
      </w:r>
      <w:r w:rsidRPr="00164734">
        <w:t xml:space="preserve"> </w:t>
      </w:r>
      <w:r w:rsidRPr="00164734">
        <w:rPr>
          <w:spacing w:val="-4"/>
        </w:rPr>
        <w:t>armorum bellique induciis fama hanc, quam insideo, Danubii ripam recreare coepit.</w:t>
      </w:r>
      <w:r w:rsidRPr="00164734">
        <w:t xml:space="preserve"> </w:t>
      </w:r>
      <w:r w:rsidRPr="00164734">
        <w:rPr>
          <w:spacing w:val="1"/>
        </w:rPr>
        <w:t>At enim, quia non aeque dum constabat</w:t>
      </w:r>
      <w:r w:rsidR="003B00C4" w:rsidRPr="00164734">
        <w:rPr>
          <w:spacing w:val="1"/>
        </w:rPr>
        <w:t>,</w:t>
      </w:r>
      <w:r w:rsidRPr="00164734">
        <w:rPr>
          <w:spacing w:val="1"/>
        </w:rPr>
        <w:t xml:space="preserve"> liceretne mutuum inter nos litterarum</w:t>
      </w:r>
      <w:r w:rsidRPr="00164734">
        <w:rPr>
          <w:spacing w:val="-4"/>
        </w:rPr>
        <w:t xml:space="preserve"> commercium, quod paucis ante hebdomadibus singulari augustissimi nostri manda</w:t>
      </w:r>
      <w:r w:rsidR="003B00C4" w:rsidRPr="00164734">
        <w:rPr>
          <w:spacing w:val="-4"/>
        </w:rPr>
        <w:softHyphen/>
      </w:r>
      <w:r w:rsidRPr="00164734">
        <w:rPr>
          <w:spacing w:val="-2"/>
        </w:rPr>
        <w:t>to Germanis vetitum fuerat, necne, hinc factum, ut studium erga te meum episto</w:t>
      </w:r>
      <w:r w:rsidR="003B00C4" w:rsidRPr="00164734">
        <w:rPr>
          <w:spacing w:val="-2"/>
        </w:rPr>
        <w:softHyphen/>
      </w:r>
      <w:r w:rsidRPr="00164734">
        <w:rPr>
          <w:spacing w:val="-4"/>
        </w:rPr>
        <w:t>laremque confabulationem longius producerem. Nunc, cum pacis delitiae utramque</w:t>
      </w:r>
      <w:r w:rsidRPr="00164734">
        <w:t xml:space="preserve"> </w:t>
      </w:r>
      <w:r w:rsidRPr="00164734">
        <w:rPr>
          <w:spacing w:val="-4"/>
        </w:rPr>
        <w:t>gentem nostram arctius constringunt, Rhenoque mutuis quotidianisque commerciis</w:t>
      </w:r>
      <w:r w:rsidRPr="00164734">
        <w:t xml:space="preserve"> </w:t>
      </w:r>
      <w:r w:rsidRPr="00164734">
        <w:rPr>
          <w:spacing w:val="-2"/>
        </w:rPr>
        <w:t>rerum et commeatibus hominum patefacto nullum epistolis nostris periculum im</w:t>
      </w:r>
      <w:r w:rsidR="003B00C4" w:rsidRPr="00164734">
        <w:rPr>
          <w:spacing w:val="-2"/>
        </w:rPr>
        <w:softHyphen/>
      </w:r>
      <w:r w:rsidRPr="00164734">
        <w:rPr>
          <w:spacing w:val="-4"/>
        </w:rPr>
        <w:t>minet, nihil mihi iucundius magisque necessarium est, quam te, eruditissime amice,</w:t>
      </w:r>
      <w:r w:rsidRPr="00164734">
        <w:t xml:space="preserve"> </w:t>
      </w:r>
      <w:r w:rsidRPr="00164734">
        <w:rPr>
          <w:spacing w:val="-1"/>
        </w:rPr>
        <w:t>frequentissime convenire de rebusque meis universis consulere. Agerem hoc idem</w:t>
      </w:r>
      <w:r w:rsidRPr="00164734">
        <w:t xml:space="preserve"> in praesentibus litteris, si certus essem easdem hac, qua uti decrevi, via ad te tuto </w:t>
      </w:r>
      <w:r w:rsidRPr="00164734">
        <w:rPr>
          <w:spacing w:val="-4"/>
        </w:rPr>
        <w:t xml:space="preserve">perventuras, id quod ex optatissimo tuo responso brevi cognoscam. Interim, dum id exspecto, paucula duntaxat de veteribus illis nostris negotiis hic adscribam. </w:t>
      </w:r>
      <w:r w:rsidRPr="00164734">
        <w:rPr>
          <w:i/>
          <w:spacing w:val="16"/>
        </w:rPr>
        <w:t>&lt;</w:t>
      </w:r>
      <w:r w:rsidRPr="00164734">
        <w:rPr>
          <w:i/>
          <w:spacing w:val="6"/>
        </w:rPr>
        <w:t>2</w:t>
      </w:r>
      <w:r w:rsidRPr="00164734">
        <w:rPr>
          <w:i/>
        </w:rPr>
        <w:t>&gt;</w:t>
      </w:r>
      <w:r w:rsidRPr="00164734">
        <w:t xml:space="preserve"> </w:t>
      </w:r>
      <w:r w:rsidRPr="00164734">
        <w:rPr>
          <w:spacing w:val="-4"/>
        </w:rPr>
        <w:t>Ita</w:t>
      </w:r>
      <w:r w:rsidR="0078600D" w:rsidRPr="00164734">
        <w:rPr>
          <w:spacing w:val="-4"/>
        </w:rPr>
        <w:softHyphen/>
      </w:r>
      <w:r w:rsidRPr="00164734">
        <w:rPr>
          <w:spacing w:val="-1"/>
        </w:rPr>
        <w:t>que Annalium Benedictinorum causam a me apud Germanos meos fuisse diligen</w:t>
      </w:r>
      <w:r w:rsidR="0078600D" w:rsidRPr="00164734">
        <w:rPr>
          <w:spacing w:val="-1"/>
        </w:rPr>
        <w:softHyphen/>
      </w:r>
      <w:r w:rsidRPr="00164734">
        <w:t xml:space="preserve">tissime </w:t>
      </w:r>
      <w:r w:rsidRPr="00164734">
        <w:rPr>
          <w:spacing w:val="4"/>
        </w:rPr>
        <w:t>[</w:t>
      </w:r>
      <w:r w:rsidRPr="00164734">
        <w:rPr>
          <w:i/>
        </w:rPr>
        <w:t>1</w:t>
      </w:r>
      <w:r w:rsidRPr="00164734">
        <w:rPr>
          <w:i/>
          <w:spacing w:val="16"/>
        </w:rPr>
        <w:t>v</w:t>
      </w:r>
      <w:r w:rsidRPr="00164734">
        <w:t xml:space="preserve">] actam nullus dubita. Nosti me dudum. Quod me autem </w:t>
      </w:r>
      <w:r w:rsidRPr="00164734">
        <w:rPr>
          <w:rFonts w:ascii="Times New Roman" w:hAnsi="Times New Roman"/>
          <w:sz w:val="20"/>
          <w:szCs w:val="20"/>
        </w:rPr>
        <w:t>θαυμασιὸν ὅσον</w:t>
      </w:r>
      <w:r w:rsidRPr="00164734">
        <w:t xml:space="preserve"> </w:t>
      </w:r>
      <w:r w:rsidRPr="00164734">
        <w:rPr>
          <w:spacing w:val="-1"/>
        </w:rPr>
        <w:t>affligit, una est nostrorum hominum incuria sexcentis epistolis vix pellenda.</w:t>
      </w:r>
      <w:r w:rsidRPr="00164734">
        <w:t xml:space="preserve"> </w:t>
      </w:r>
      <w:r w:rsidRPr="00164734">
        <w:rPr>
          <w:spacing w:val="-4"/>
        </w:rPr>
        <w:t xml:space="preserve">Praeter paucula, quae iam pridem apud te sunt, accepi ex Nideraltahensi monasterio </w:t>
      </w:r>
      <w:r w:rsidRPr="00164734">
        <w:t xml:space="preserve">quaedam ad tuum consilium et rem apta. Annales monasterii Zwifaltensis autore </w:t>
      </w:r>
      <w:r w:rsidRPr="00164734">
        <w:rPr>
          <w:spacing w:val="-4"/>
        </w:rPr>
        <w:t>patre Arsenio Sulger itidem ab humanissimo eius loci abbate pro te accepi. Monaste</w:t>
      </w:r>
      <w:r w:rsidR="004A1687" w:rsidRPr="00164734">
        <w:rPr>
          <w:spacing w:val="-4"/>
        </w:rPr>
        <w:softHyphen/>
      </w:r>
      <w:r w:rsidRPr="00164734">
        <w:rPr>
          <w:spacing w:val="-3"/>
        </w:rPr>
        <w:t>rii Therensis in Franconia siti Annales manuscriptos penes me habeo. Iis diplomata</w:t>
      </w:r>
      <w:r w:rsidRPr="00164734">
        <w:t xml:space="preserve"> </w:t>
      </w:r>
      <w:r w:rsidRPr="00164734">
        <w:rPr>
          <w:spacing w:val="-2"/>
        </w:rPr>
        <w:t>quaedam et alia id genus minime spernenda inserta videbis.</w:t>
      </w:r>
      <w:r w:rsidRPr="00164734">
        <w:t xml:space="preserve"> </w:t>
      </w:r>
      <w:r w:rsidRPr="00164734">
        <w:rPr>
          <w:i/>
          <w:spacing w:val="16"/>
        </w:rPr>
        <w:t>&lt;</w:t>
      </w:r>
      <w:r w:rsidRPr="00164734">
        <w:rPr>
          <w:i/>
          <w:spacing w:val="6"/>
        </w:rPr>
        <w:t>3</w:t>
      </w:r>
      <w:r w:rsidRPr="00164734">
        <w:rPr>
          <w:i/>
        </w:rPr>
        <w:t>&gt;</w:t>
      </w:r>
      <w:r w:rsidRPr="00164734">
        <w:rPr>
          <w:spacing w:val="-2"/>
        </w:rPr>
        <w:t xml:space="preserve"> Haec pridem mi</w:t>
      </w:r>
      <w:r w:rsidR="0091409C" w:rsidRPr="00164734">
        <w:rPr>
          <w:spacing w:val="-2"/>
        </w:rPr>
        <w:softHyphen/>
      </w:r>
      <w:r w:rsidRPr="00164734">
        <w:rPr>
          <w:spacing w:val="-4"/>
        </w:rPr>
        <w:t xml:space="preserve">sissem, nisi ipse pacem me exspectare iusisses </w:t>
      </w:r>
      <w:r w:rsidRPr="00164734">
        <w:rPr>
          <w:spacing w:val="4"/>
        </w:rPr>
        <w:t>[</w:t>
      </w:r>
      <w:r w:rsidRPr="00164734">
        <w:rPr>
          <w:i/>
        </w:rPr>
        <w:t>si</w:t>
      </w:r>
      <w:r w:rsidRPr="00164734">
        <w:rPr>
          <w:i/>
          <w:spacing w:val="16"/>
        </w:rPr>
        <w:t>c</w:t>
      </w:r>
      <w:r w:rsidRPr="00164734">
        <w:t>]</w:t>
      </w:r>
      <w:r w:rsidRPr="00164734">
        <w:rPr>
          <w:spacing w:val="-4"/>
        </w:rPr>
        <w:t xml:space="preserve">. Quocirca nunc scribes, quo facto </w:t>
      </w:r>
      <w:r w:rsidR="0091409C" w:rsidRPr="00164734">
        <w:rPr>
          <w:spacing w:val="-4"/>
        </w:rPr>
        <w:t>meo opus si</w:t>
      </w:r>
      <w:r w:rsidRPr="00164734">
        <w:rPr>
          <w:spacing w:val="-4"/>
        </w:rPr>
        <w:t>t. Ulmam usque tuto mihi mittere licet quaecunque; sed inde quo modo</w:t>
      </w:r>
      <w:r w:rsidRPr="00164734">
        <w:t xml:space="preserve"> </w:t>
      </w:r>
      <w:r w:rsidRPr="00164734">
        <w:rPr>
          <w:spacing w:val="-2"/>
        </w:rPr>
        <w:t>in Galliam deferrantur</w:t>
      </w:r>
      <w:r w:rsidRPr="00164734">
        <w:t xml:space="preserve"> </w:t>
      </w:r>
      <w:r w:rsidRPr="00164734">
        <w:rPr>
          <w:spacing w:val="4"/>
        </w:rPr>
        <w:t>[</w:t>
      </w:r>
      <w:r w:rsidRPr="00164734">
        <w:rPr>
          <w:i/>
        </w:rPr>
        <w:t>si</w:t>
      </w:r>
      <w:r w:rsidRPr="00164734">
        <w:rPr>
          <w:i/>
          <w:spacing w:val="16"/>
        </w:rPr>
        <w:t>c</w:t>
      </w:r>
      <w:r w:rsidRPr="00164734">
        <w:t>]</w:t>
      </w:r>
      <w:r w:rsidRPr="00164734">
        <w:rPr>
          <w:spacing w:val="-2"/>
        </w:rPr>
        <w:t>, latet. Si pater Mauritius communis et constantissimus</w:t>
      </w:r>
      <w:r w:rsidRPr="00164734">
        <w:t xml:space="preserve"> </w:t>
      </w:r>
      <w:r w:rsidR="0091409C" w:rsidRPr="00164734">
        <w:rPr>
          <w:spacing w:val="-5"/>
        </w:rPr>
        <w:t>amicus noster rem a me mitt</w:t>
      </w:r>
      <w:r w:rsidRPr="00164734">
        <w:rPr>
          <w:spacing w:val="-5"/>
        </w:rPr>
        <w:t>endam in se suscipere voluerit, omnia expeditiora reddet,</w:t>
      </w:r>
      <w:r w:rsidRPr="00164734">
        <w:t xml:space="preserve"> </w:t>
      </w:r>
      <w:r w:rsidRPr="00164734">
        <w:rPr>
          <w:spacing w:val="-4"/>
        </w:rPr>
        <w:t>quippe qui Ulmae et Wiblingae (nostri ordinis id monasterium est e regione Ulmae,</w:t>
      </w:r>
      <w:r w:rsidRPr="00164734">
        <w:t xml:space="preserve"> </w:t>
      </w:r>
      <w:r w:rsidRPr="00164734">
        <w:rPr>
          <w:spacing w:val="-4"/>
        </w:rPr>
        <w:t>Sueviae Danubianae metropolis) amicos non paucos numerat. Sed de his tuum con</w:t>
      </w:r>
      <w:r w:rsidR="0091409C" w:rsidRPr="00164734">
        <w:rPr>
          <w:spacing w:val="-4"/>
        </w:rPr>
        <w:softHyphen/>
      </w:r>
      <w:r w:rsidRPr="00164734">
        <w:rPr>
          <w:spacing w:val="-3"/>
        </w:rPr>
        <w:t>silium expecto; tametsi probe videam monumenta haec Germanica post tempus ad</w:t>
      </w:r>
      <w:r w:rsidR="0091409C" w:rsidRPr="00164734">
        <w:rPr>
          <w:spacing w:val="-3"/>
        </w:rPr>
        <w:softHyphen/>
      </w:r>
      <w:r w:rsidRPr="00164734">
        <w:t xml:space="preserve">ventura, edito iam quinto Annalium tomo et sexto sub praelo forte sudante. </w:t>
      </w:r>
      <w:r w:rsidRPr="00164734">
        <w:rPr>
          <w:spacing w:val="4"/>
        </w:rPr>
        <w:t>[</w:t>
      </w:r>
      <w:r w:rsidRPr="00164734">
        <w:rPr>
          <w:i/>
        </w:rPr>
        <w:t>2</w:t>
      </w:r>
      <w:r w:rsidRPr="00164734">
        <w:rPr>
          <w:i/>
          <w:spacing w:val="16"/>
        </w:rPr>
        <w:t>r</w:t>
      </w:r>
      <w:r w:rsidRPr="00164734">
        <w:t xml:space="preserve">] </w:t>
      </w:r>
      <w:r w:rsidRPr="00164734">
        <w:rPr>
          <w:i/>
          <w:spacing w:val="10"/>
        </w:rPr>
        <w:t>&lt;4</w:t>
      </w:r>
      <w:r w:rsidRPr="00164734">
        <w:rPr>
          <w:i/>
        </w:rPr>
        <w:t>&gt;</w:t>
      </w:r>
      <w:r w:rsidRPr="00164734">
        <w:rPr>
          <w:spacing w:val="-3"/>
        </w:rPr>
        <w:t xml:space="preserve"> Non leve nobis commodum spero ex vestris nostrisque post pacem legatis pro</w:t>
      </w:r>
      <w:r w:rsidR="00DE3831" w:rsidRPr="00164734">
        <w:rPr>
          <w:spacing w:val="-3"/>
        </w:rPr>
        <w:softHyphen/>
      </w:r>
      <w:r w:rsidRPr="00164734">
        <w:rPr>
          <w:spacing w:val="1"/>
        </w:rPr>
        <w:t>venturum. Cum enim eorum negotia sine frequentibus cursorum et nuntiorum</w:t>
      </w:r>
      <w:r w:rsidRPr="00164734">
        <w:t xml:space="preserve"> </w:t>
      </w:r>
      <w:r w:rsidRPr="00164734">
        <w:rPr>
          <w:spacing w:val="-3"/>
        </w:rPr>
        <w:t>missitationibus confici nequeant, horum opera quae et quanta non nobis transigere</w:t>
      </w:r>
      <w:r w:rsidRPr="00164734">
        <w:t xml:space="preserve"> </w:t>
      </w:r>
      <w:r w:rsidRPr="00164734">
        <w:rPr>
          <w:spacing w:val="-3"/>
        </w:rPr>
        <w:t xml:space="preserve">licebit? </w:t>
      </w:r>
      <w:r w:rsidRPr="00164734">
        <w:rPr>
          <w:i/>
          <w:spacing w:val="16"/>
        </w:rPr>
        <w:t>&lt;</w:t>
      </w:r>
      <w:r w:rsidRPr="00164734">
        <w:rPr>
          <w:i/>
          <w:spacing w:val="6"/>
        </w:rPr>
        <w:t>5</w:t>
      </w:r>
      <w:r w:rsidRPr="00164734">
        <w:rPr>
          <w:i/>
        </w:rPr>
        <w:t>&gt;</w:t>
      </w:r>
      <w:r w:rsidRPr="00164734">
        <w:rPr>
          <w:spacing w:val="-3"/>
        </w:rPr>
        <w:t xml:space="preserve"> De mea Bibliotheca Benedictina alias uberius ad te perscribam. Interea </w:t>
      </w:r>
      <w:r w:rsidRPr="00164734">
        <w:rPr>
          <w:spacing w:val="-2"/>
        </w:rPr>
        <w:t>noveris me totum in excutiendis Germaniae bibliothecis, maxime codicibus earum</w:t>
      </w:r>
      <w:r w:rsidRPr="00164734">
        <w:t xml:space="preserve"> </w:t>
      </w:r>
      <w:r w:rsidRPr="00164734">
        <w:rPr>
          <w:spacing w:val="-1"/>
        </w:rPr>
        <w:t>manuscriptis, versari. Incredibile est, quantae inde accessiones ad meum opus fere</w:t>
      </w:r>
      <w:r w:rsidRPr="00164734">
        <w:t xml:space="preserve"> quotidie fiant. Detego ea, de quibus alii ne </w:t>
      </w:r>
      <w:r w:rsidRPr="00164734">
        <w:rPr>
          <w:rFonts w:ascii="Times New Roman" w:hAnsi="Times New Roman"/>
          <w:sz w:val="20"/>
          <w:szCs w:val="20"/>
        </w:rPr>
        <w:t>καθ᾿ ὕπνους</w:t>
      </w:r>
      <w:r w:rsidRPr="00164734">
        <w:t xml:space="preserve"> quidem. Una bibliotheca </w:t>
      </w:r>
      <w:r w:rsidRPr="00164734">
        <w:rPr>
          <w:spacing w:val="-3"/>
        </w:rPr>
        <w:t>Mellicensis, in qua codices manuscripti prope MCC exstant, quae non suggerit? Ibi</w:t>
      </w:r>
      <w:r w:rsidRPr="00164734">
        <w:rPr>
          <w:spacing w:val="30"/>
        </w:rPr>
        <w:t xml:space="preserve"> Praedicatio sancti Bonifacii </w:t>
      </w:r>
      <w:r w:rsidRPr="00164734">
        <w:t xml:space="preserve">Moguntini nondum edita in codice saeculi </w:t>
      </w:r>
      <w:r w:rsidRPr="00164734">
        <w:rPr>
          <w:spacing w:val="-3"/>
        </w:rPr>
        <w:t>noni, si quid horum intelligo. Plura brevi videbis in</w:t>
      </w:r>
      <w:r w:rsidRPr="00164734">
        <w:rPr>
          <w:spacing w:val="30"/>
        </w:rPr>
        <w:t xml:space="preserve"> Bibliotheca Mellicensi</w:t>
      </w:r>
      <w:r w:rsidRPr="00164734">
        <w:t xml:space="preserve"> </w:t>
      </w:r>
      <w:r w:rsidRPr="00164734">
        <w:rPr>
          <w:spacing w:val="1"/>
        </w:rPr>
        <w:t xml:space="preserve">seorsim a me edenda. </w:t>
      </w:r>
      <w:r w:rsidRPr="00164734">
        <w:rPr>
          <w:i/>
          <w:spacing w:val="10"/>
        </w:rPr>
        <w:t>&lt;6</w:t>
      </w:r>
      <w:r w:rsidRPr="00164734">
        <w:rPr>
          <w:i/>
        </w:rPr>
        <w:t>&gt;</w:t>
      </w:r>
      <w:r w:rsidRPr="00164734">
        <w:rPr>
          <w:spacing w:val="1"/>
        </w:rPr>
        <w:t xml:space="preserve"> Experior quotidie nullam mihi rem magis quam pro</w:t>
      </w:r>
      <w:r w:rsidR="007A06CB" w:rsidRPr="00164734">
        <w:rPr>
          <w:spacing w:val="1"/>
        </w:rPr>
        <w:softHyphen/>
      </w:r>
      <w:r w:rsidRPr="00164734">
        <w:rPr>
          <w:spacing w:val="-3"/>
        </w:rPr>
        <w:t>fectionem in Galliam necessariam esse. Et quoniam spes illius magna mihi affulget,</w:t>
      </w:r>
      <w:r w:rsidRPr="00164734">
        <w:t xml:space="preserve"> </w:t>
      </w:r>
      <w:r w:rsidRPr="00164734">
        <w:rPr>
          <w:spacing w:val="-1"/>
        </w:rPr>
        <w:t>scribe, obsecro, an ullus apud te locus? Addes autem, qui et quanti sumptus a tuis</w:t>
      </w:r>
      <w:r w:rsidRPr="00164734">
        <w:t xml:space="preserve"> superioribus ad biennium exigantur? Hoc mihi iam nihil gratius praestare potes. </w:t>
      </w:r>
      <w:r w:rsidRPr="00164734">
        <w:rPr>
          <w:spacing w:val="-4"/>
        </w:rPr>
        <w:t>Quod si Deus me tui compotem fecerit, qualis ego, mi Renate, tunc homo incedam?</w:t>
      </w:r>
      <w:r w:rsidRPr="00164734">
        <w:t xml:space="preserve"> </w:t>
      </w:r>
      <w:r w:rsidRPr="00164734">
        <w:rPr>
          <w:spacing w:val="-3"/>
        </w:rPr>
        <w:t>Nimirum beatus ero. Sed iam vale et tuis doctissimis sodalibus me commendare ne</w:t>
      </w:r>
      <w:r w:rsidRPr="00164734">
        <w:t xml:space="preserve"> neglige. Iterum vale.</w:t>
      </w:r>
    </w:p>
    <w:p w:rsidR="008745C5" w:rsidRPr="00164734" w:rsidRDefault="008745C5" w:rsidP="008745C5">
      <w:pPr>
        <w:pStyle w:val="EditionEditionstext"/>
      </w:pPr>
      <w:r w:rsidRPr="00164734">
        <w:t>Mellicii VIII. Idus Septembris MDCCXIV.</w:t>
      </w:r>
    </w:p>
    <w:p w:rsidR="008745C5" w:rsidRPr="00164734" w:rsidRDefault="008745C5" w:rsidP="00C0420D">
      <w:pPr>
        <w:pStyle w:val="EditionEditionstext"/>
        <w:spacing w:after="250"/>
      </w:pPr>
      <w:r w:rsidRPr="00164734">
        <w:rPr>
          <w:i/>
          <w:spacing w:val="16"/>
        </w:rPr>
        <w:t>&lt;</w:t>
      </w:r>
      <w:r w:rsidRPr="00164734">
        <w:rPr>
          <w:i/>
          <w:spacing w:val="10"/>
        </w:rPr>
        <w:t>7</w:t>
      </w:r>
      <w:r w:rsidRPr="00164734">
        <w:rPr>
          <w:i/>
        </w:rPr>
        <w:t>&gt;</w:t>
      </w:r>
      <w:r w:rsidRPr="00164734">
        <w:t xml:space="preserve"> P.S. Rogo, eadem via et inscriptione responsum mitte, hoc addito:</w:t>
      </w:r>
      <w:r w:rsidRPr="00164734">
        <w:rPr>
          <w:spacing w:val="30"/>
        </w:rPr>
        <w:t xml:space="preserve"> Mölk in Osterreic</w:t>
      </w:r>
      <w:r w:rsidRPr="00164734">
        <w:t>h.</w:t>
      </w:r>
    </w:p>
    <w:p w:rsidR="008745C5" w:rsidRPr="00164734" w:rsidRDefault="008745C5" w:rsidP="00C0420D">
      <w:pPr>
        <w:pStyle w:val="EditionKommentar"/>
        <w:rPr>
          <w:spacing w:val="30"/>
        </w:rPr>
      </w:pPr>
      <w:r w:rsidRPr="00164734">
        <w:rPr>
          <w:bCs/>
          <w:i w:val="0"/>
          <w:spacing w:val="30"/>
        </w:rPr>
        <w:t>&lt;2&gt; Nideralthensi monasterio quaedam ... apta:</w:t>
      </w:r>
      <w:r w:rsidRPr="00164734">
        <w:rPr>
          <w:i w:val="0"/>
          <w:spacing w:val="30"/>
        </w:rPr>
        <w:t xml:space="preserve"> </w:t>
      </w:r>
      <w:r w:rsidRPr="00164734">
        <w:t>Es mu</w:t>
      </w:r>
      <w:r w:rsidR="008B5F36" w:rsidRPr="00164734">
        <w:t>ss</w:t>
      </w:r>
      <w:r w:rsidRPr="00164734">
        <w:t xml:space="preserve"> sich um die bereits in 2</w:t>
      </w:r>
      <w:r w:rsidR="00E0262D" w:rsidRPr="00164734">
        <w:t>6</w:t>
      </w:r>
      <w:r w:rsidR="0091409C" w:rsidRPr="00164734">
        <w:t>6</w:t>
      </w:r>
      <w:r w:rsidRPr="00164734">
        <w:t xml:space="preserve"> &lt;4&gt; erwähnte Hausgeschichte von Metten (vgl. 2</w:t>
      </w:r>
      <w:r w:rsidR="00E0262D" w:rsidRPr="00164734">
        <w:t>51</w:t>
      </w:r>
      <w:r w:rsidRPr="00164734">
        <w:t xml:space="preserve">) handeln, da </w:t>
      </w:r>
      <w:r w:rsidRPr="00164734">
        <w:rPr>
          <w:spacing w:val="-4"/>
        </w:rPr>
        <w:t xml:space="preserve">von diesem Zeitpunkt an Haiden nichts für </w:t>
      </w:r>
      <w:r w:rsidR="00E0262D" w:rsidRPr="00164734">
        <w:rPr>
          <w:spacing w:val="-4"/>
        </w:rPr>
        <w:t>R</w:t>
      </w:r>
      <w:r w:rsidRPr="00164734">
        <w:rPr>
          <w:spacing w:val="-4"/>
        </w:rPr>
        <w:t>M Verwertbares mehr nach Melk geschickt</w:t>
      </w:r>
      <w:r w:rsidRPr="00164734">
        <w:t xml:space="preserve"> hat</w:t>
      </w:r>
      <w:r w:rsidR="00E0262D" w:rsidRPr="00164734">
        <w:t>te</w:t>
      </w:r>
      <w:r w:rsidRPr="00164734">
        <w:t>.</w:t>
      </w:r>
      <w:r w:rsidRPr="00164734">
        <w:rPr>
          <w:i w:val="0"/>
          <w:spacing w:val="33"/>
        </w:rPr>
        <w:t xml:space="preserve"> </w:t>
      </w:r>
      <w:r w:rsidRPr="00164734">
        <w:rPr>
          <w:bCs/>
          <w:i w:val="0"/>
          <w:spacing w:val="33"/>
        </w:rPr>
        <w:t>Therensis ... Annales manuscriptos:</w:t>
      </w:r>
      <w:r w:rsidRPr="00164734">
        <w:rPr>
          <w:i w:val="0"/>
          <w:spacing w:val="30"/>
        </w:rPr>
        <w:t xml:space="preserve"> </w:t>
      </w:r>
      <w:r w:rsidR="00E0262D" w:rsidRPr="00164734">
        <w:t xml:space="preserve">BP hatte durch Hyazinth </w:t>
      </w:r>
      <w:r w:rsidR="00E0262D" w:rsidRPr="00164734">
        <w:rPr>
          <w:spacing w:val="-2"/>
        </w:rPr>
        <w:t>Baumbach 1711 zunächst eine Hausgeschichte von Theres (Fuchs, „Monasterii Theres</w:t>
      </w:r>
      <w:r w:rsidR="00E0262D" w:rsidRPr="00164734">
        <w:t xml:space="preserve"> </w:t>
      </w:r>
      <w:r w:rsidR="00E0262D" w:rsidRPr="00164734">
        <w:rPr>
          <w:spacing w:val="-1"/>
        </w:rPr>
        <w:t>in Franconia fundatio“; 161), dann Quellenabschriften als Ergänzung dazu erhalten</w:t>
      </w:r>
      <w:r w:rsidR="00E0262D" w:rsidRPr="00164734">
        <w:t xml:space="preserve"> </w:t>
      </w:r>
      <w:r w:rsidR="00E0262D" w:rsidRPr="00164734">
        <w:rPr>
          <w:spacing w:val="-4"/>
        </w:rPr>
        <w:t xml:space="preserve">(171). </w:t>
      </w:r>
      <w:r w:rsidR="00802D1A" w:rsidRPr="00164734">
        <w:rPr>
          <w:spacing w:val="-4"/>
        </w:rPr>
        <w:t>Zumindest Teile davon hatte er schon wenig später an RM gesendet (</w:t>
      </w:r>
      <w:r w:rsidRPr="00164734">
        <w:rPr>
          <w:spacing w:val="-4"/>
        </w:rPr>
        <w:t>17</w:t>
      </w:r>
      <w:r w:rsidR="00802D1A" w:rsidRPr="00164734">
        <w:rPr>
          <w:spacing w:val="-4"/>
        </w:rPr>
        <w:t>7 &lt;15&gt;).</w:t>
      </w:r>
      <w:r w:rsidRPr="00164734">
        <w:t xml:space="preserve"> </w:t>
      </w:r>
      <w:r w:rsidR="00802D1A" w:rsidRPr="00164734">
        <w:t>Entweder war die Ergänzung in</w:t>
      </w:r>
      <w:r w:rsidRPr="00164734">
        <w:t xml:space="preserve"> </w:t>
      </w:r>
      <w:r w:rsidR="00802D1A" w:rsidRPr="00164734">
        <w:t xml:space="preserve">der ersten Sendung an RM nicht enthalten gewesen, </w:t>
      </w:r>
      <w:r w:rsidR="00802D1A" w:rsidRPr="00164734">
        <w:rPr>
          <w:spacing w:val="-2"/>
        </w:rPr>
        <w:t>oder BP war sich bei der Abfassung dieses Schreibens (vorübergehend) nicht im Klaren</w:t>
      </w:r>
      <w:r w:rsidR="00802D1A" w:rsidRPr="00164734">
        <w:t xml:space="preserve"> </w:t>
      </w:r>
      <w:r w:rsidR="00802D1A" w:rsidRPr="00164734">
        <w:rPr>
          <w:spacing w:val="-4"/>
        </w:rPr>
        <w:t>darüber, dass er das Material bereits übermittelt hatte. Dass sein bald darauf Bartenstein</w:t>
      </w:r>
      <w:r w:rsidR="00802D1A" w:rsidRPr="00164734">
        <w:t xml:space="preserve"> </w:t>
      </w:r>
      <w:r w:rsidR="00802D1A" w:rsidRPr="00164734">
        <w:rPr>
          <w:spacing w:val="-4"/>
        </w:rPr>
        <w:t>anvertrautes Paket für RM anscheinend nichts zu Theres enthielt (vgl. 360 &lt;7&gt;), könnte</w:t>
      </w:r>
      <w:r w:rsidR="00802D1A" w:rsidRPr="00164734">
        <w:t xml:space="preserve"> </w:t>
      </w:r>
      <w:r w:rsidR="00802D1A" w:rsidRPr="00164734">
        <w:rPr>
          <w:spacing w:val="-3"/>
        </w:rPr>
        <w:t xml:space="preserve">auf </w:t>
      </w:r>
      <w:r w:rsidR="006C5D02" w:rsidRPr="00164734">
        <w:rPr>
          <w:spacing w:val="-3"/>
        </w:rPr>
        <w:t>d</w:t>
      </w:r>
      <w:r w:rsidR="00802D1A" w:rsidRPr="00164734">
        <w:rPr>
          <w:spacing w:val="-3"/>
        </w:rPr>
        <w:t>ie letztere Möglichkeit weisen.</w:t>
      </w:r>
      <w:r w:rsidR="00802D1A" w:rsidRPr="00164734">
        <w:rPr>
          <w:i w:val="0"/>
          <w:spacing w:val="30"/>
        </w:rPr>
        <w:t xml:space="preserve"> </w:t>
      </w:r>
      <w:r w:rsidRPr="00164734">
        <w:rPr>
          <w:bCs/>
          <w:i w:val="0"/>
          <w:spacing w:val="30"/>
        </w:rPr>
        <w:t>&lt;3&gt; Ulmae et Wiblingae ... amicos:</w:t>
      </w:r>
      <w:r w:rsidRPr="00164734">
        <w:rPr>
          <w:bCs/>
          <w:spacing w:val="30"/>
        </w:rPr>
        <w:t xml:space="preserve"> </w:t>
      </w:r>
      <w:r w:rsidRPr="00164734">
        <w:rPr>
          <w:spacing w:val="-4"/>
        </w:rPr>
        <w:t xml:space="preserve">Vgl. </w:t>
      </w:r>
      <w:r w:rsidR="006C5D02" w:rsidRPr="00164734">
        <w:rPr>
          <w:spacing w:val="-4"/>
        </w:rPr>
        <w:t xml:space="preserve">57, 204 &lt;3&gt;; sowie </w:t>
      </w:r>
      <w:r w:rsidRPr="00164734">
        <w:rPr>
          <w:spacing w:val="-4"/>
        </w:rPr>
        <w:t>Stockinger, Fidelis 357f.</w:t>
      </w:r>
      <w:r w:rsidRPr="00164734">
        <w:rPr>
          <w:i w:val="0"/>
          <w:spacing w:val="25"/>
        </w:rPr>
        <w:t xml:space="preserve"> </w:t>
      </w:r>
      <w:r w:rsidRPr="00164734">
        <w:rPr>
          <w:bCs/>
          <w:i w:val="0"/>
          <w:spacing w:val="25"/>
        </w:rPr>
        <w:t>&lt;5&gt; exc</w:t>
      </w:r>
      <w:r w:rsidR="006C5D02" w:rsidRPr="00164734">
        <w:rPr>
          <w:bCs/>
          <w:i w:val="0"/>
          <w:spacing w:val="25"/>
        </w:rPr>
        <w:t>u</w:t>
      </w:r>
      <w:r w:rsidRPr="00164734">
        <w:rPr>
          <w:bCs/>
          <w:i w:val="0"/>
          <w:spacing w:val="25"/>
        </w:rPr>
        <w:t>tiendis Germaniae</w:t>
      </w:r>
      <w:r w:rsidRPr="00164734">
        <w:rPr>
          <w:bCs/>
          <w:i w:val="0"/>
          <w:spacing w:val="30"/>
        </w:rPr>
        <w:t xml:space="preserve"> bibliothecis: </w:t>
      </w:r>
      <w:r w:rsidRPr="00164734">
        <w:rPr>
          <w:bCs/>
          <w:spacing w:val="-1"/>
        </w:rPr>
        <w:t xml:space="preserve">Zu </w:t>
      </w:r>
      <w:r w:rsidR="006C5D02" w:rsidRPr="00164734">
        <w:rPr>
          <w:bCs/>
          <w:spacing w:val="-1"/>
        </w:rPr>
        <w:t xml:space="preserve">BPs </w:t>
      </w:r>
      <w:r w:rsidRPr="00164734">
        <w:rPr>
          <w:bCs/>
          <w:spacing w:val="-1"/>
        </w:rPr>
        <w:t>Bibliotheksreisen vgl. Einleitung, Abschnitt I.</w:t>
      </w:r>
      <w:r w:rsidR="006C5D02" w:rsidRPr="00164734">
        <w:rPr>
          <w:bCs/>
          <w:spacing w:val="-1"/>
        </w:rPr>
        <w:t>1</w:t>
      </w:r>
      <w:r w:rsidRPr="00164734">
        <w:rPr>
          <w:bCs/>
          <w:spacing w:val="-1"/>
        </w:rPr>
        <w:t>.</w:t>
      </w:r>
      <w:r w:rsidRPr="00164734">
        <w:rPr>
          <w:bCs/>
          <w:i w:val="0"/>
          <w:spacing w:val="30"/>
        </w:rPr>
        <w:t xml:space="preserve"> codices manuscripti prope MCC: </w:t>
      </w:r>
      <w:r w:rsidRPr="00164734">
        <w:rPr>
          <w:spacing w:val="-1"/>
        </w:rPr>
        <w:t xml:space="preserve">1747 besaß die </w:t>
      </w:r>
      <w:r w:rsidR="006C5D02" w:rsidRPr="00164734">
        <w:rPr>
          <w:spacing w:val="-1"/>
        </w:rPr>
        <w:t xml:space="preserve">Melker </w:t>
      </w:r>
      <w:r w:rsidRPr="00164734">
        <w:rPr>
          <w:spacing w:val="-1"/>
        </w:rPr>
        <w:t>Bibliothek mehr als 1500 Handschriften: Kropff, Bibliotheca Mellicensis 86. Gegenwärtig beläuft sich ihre Zahl</w:t>
      </w:r>
      <w:r w:rsidRPr="00164734">
        <w:t xml:space="preserve"> </w:t>
      </w:r>
      <w:r w:rsidRPr="00164734">
        <w:rPr>
          <w:spacing w:val="-3"/>
        </w:rPr>
        <w:t xml:space="preserve">auf 1850, von denen 250 aus dem 18., </w:t>
      </w:r>
      <w:r w:rsidR="007A06CB" w:rsidRPr="00164734">
        <w:rPr>
          <w:spacing w:val="-3"/>
        </w:rPr>
        <w:t xml:space="preserve">weitere </w:t>
      </w:r>
      <w:r w:rsidRPr="00164734">
        <w:rPr>
          <w:spacing w:val="-3"/>
        </w:rPr>
        <w:t>13 aus dem 19. J</w:t>
      </w:r>
      <w:r w:rsidR="007A06CB" w:rsidRPr="00164734">
        <w:rPr>
          <w:spacing w:val="-3"/>
        </w:rPr>
        <w:t>h.</w:t>
      </w:r>
      <w:r w:rsidRPr="00164734">
        <w:rPr>
          <w:spacing w:val="-3"/>
        </w:rPr>
        <w:t xml:space="preserve"> stammen: Glassner,</w:t>
      </w:r>
      <w:r w:rsidRPr="00164734">
        <w:t xml:space="preserve"> </w:t>
      </w:r>
      <w:r w:rsidRPr="00164734">
        <w:rPr>
          <w:spacing w:val="-4"/>
        </w:rPr>
        <w:t>Melk 150.</w:t>
      </w:r>
      <w:r w:rsidRPr="00164734">
        <w:rPr>
          <w:i w:val="0"/>
          <w:spacing w:val="30"/>
        </w:rPr>
        <w:t xml:space="preserve"> </w:t>
      </w:r>
      <w:r w:rsidRPr="00164734">
        <w:rPr>
          <w:bCs/>
          <w:i w:val="0"/>
          <w:spacing w:val="30"/>
        </w:rPr>
        <w:t xml:space="preserve">Praedicatio </w:t>
      </w:r>
      <w:r w:rsidR="007A06CB" w:rsidRPr="00164734">
        <w:rPr>
          <w:bCs/>
          <w:i w:val="0"/>
          <w:spacing w:val="30"/>
        </w:rPr>
        <w:t>sancti</w:t>
      </w:r>
      <w:r w:rsidRPr="00164734">
        <w:rPr>
          <w:bCs/>
          <w:i w:val="0"/>
          <w:spacing w:val="30"/>
        </w:rPr>
        <w:t xml:space="preserve"> Bonifacii:</w:t>
      </w:r>
      <w:r w:rsidRPr="00164734">
        <w:rPr>
          <w:i w:val="0"/>
          <w:spacing w:val="30"/>
        </w:rPr>
        <w:t xml:space="preserve"> </w:t>
      </w:r>
      <w:r w:rsidRPr="00164734">
        <w:rPr>
          <w:spacing w:val="-4"/>
        </w:rPr>
        <w:t>Vgl. 30</w:t>
      </w:r>
      <w:r w:rsidR="007A06CB" w:rsidRPr="00164734">
        <w:rPr>
          <w:spacing w:val="-4"/>
        </w:rPr>
        <w:t>8</w:t>
      </w:r>
      <w:r w:rsidRPr="00164734">
        <w:rPr>
          <w:spacing w:val="-4"/>
        </w:rPr>
        <w:t xml:space="preserve"> &lt;5&gt;.</w:t>
      </w:r>
      <w:r w:rsidR="007A06CB" w:rsidRPr="00164734">
        <w:rPr>
          <w:spacing w:val="-4"/>
        </w:rPr>
        <w:t xml:space="preserve"> BPs Datierung des </w:t>
      </w:r>
      <w:r w:rsidR="007A06CB" w:rsidRPr="00164734">
        <w:t>Codex ist zutreffend.</w:t>
      </w:r>
      <w:r w:rsidRPr="00164734">
        <w:rPr>
          <w:i w:val="0"/>
          <w:spacing w:val="30"/>
        </w:rPr>
        <w:t xml:space="preserve"> Bibliotheca Mellicensi </w:t>
      </w:r>
      <w:r w:rsidR="00057431" w:rsidRPr="00164734">
        <w:rPr>
          <w:i w:val="0"/>
          <w:spacing w:val="30"/>
        </w:rPr>
        <w:t>...</w:t>
      </w:r>
      <w:r w:rsidRPr="00164734">
        <w:rPr>
          <w:i w:val="0"/>
          <w:spacing w:val="30"/>
        </w:rPr>
        <w:t xml:space="preserve"> edenda: </w:t>
      </w:r>
      <w:r w:rsidRPr="00164734">
        <w:t xml:space="preserve">Zu diesem von </w:t>
      </w:r>
      <w:r w:rsidRPr="00164734">
        <w:rPr>
          <w:spacing w:val="-1"/>
        </w:rPr>
        <w:t>BP nicht ausgeführten Plan vgl. Einleitung, Abschnitt I.</w:t>
      </w:r>
      <w:r w:rsidR="007A06CB" w:rsidRPr="00164734">
        <w:rPr>
          <w:spacing w:val="-1"/>
        </w:rPr>
        <w:t>5</w:t>
      </w:r>
      <w:r w:rsidRPr="00164734">
        <w:rPr>
          <w:spacing w:val="-1"/>
        </w:rPr>
        <w:t>.</w:t>
      </w:r>
      <w:r w:rsidR="007D407A" w:rsidRPr="00164734">
        <w:rPr>
          <w:i w:val="0"/>
          <w:spacing w:val="30"/>
        </w:rPr>
        <w:t xml:space="preserve"> &lt;7&gt; eadem via: </w:t>
      </w:r>
      <w:r w:rsidR="007D407A" w:rsidRPr="00164734">
        <w:rPr>
          <w:spacing w:val="-1"/>
        </w:rPr>
        <w:t>Die Übermittlung über Augsburg und Straßburg ist aus der Adresse ersichtlich. Das bereits</w:t>
      </w:r>
      <w:r w:rsidR="007D407A" w:rsidRPr="00164734">
        <w:t xml:space="preserve"> </w:t>
      </w:r>
      <w:r w:rsidR="007D407A" w:rsidRPr="00164734">
        <w:rPr>
          <w:spacing w:val="-2"/>
        </w:rPr>
        <w:t>am Vortag von Wien abgesendete erste Schreiben Johann Christoph Bartensteins (353)</w:t>
      </w:r>
      <w:r w:rsidR="007D407A" w:rsidRPr="00164734">
        <w:t xml:space="preserve"> </w:t>
      </w:r>
      <w:r w:rsidR="007D407A" w:rsidRPr="00164734">
        <w:rPr>
          <w:spacing w:val="-4"/>
        </w:rPr>
        <w:t>hatte BP offensichtlich noch nicht erreicht; an eine Route über Straßburg für Post an RM</w:t>
      </w:r>
      <w:r w:rsidR="007D407A" w:rsidRPr="00164734">
        <w:t xml:space="preserve"> hatte BP schon zuvor gedacht (vgl. </w:t>
      </w:r>
      <w:r w:rsidR="00077875" w:rsidRPr="00164734">
        <w:t>346 &lt;2&gt;).</w:t>
      </w:r>
    </w:p>
    <w:p w:rsidR="004C0B21" w:rsidRPr="00164734" w:rsidRDefault="004C0B21" w:rsidP="00FA253B">
      <w:pPr>
        <w:pStyle w:val="EditionBriefberschrift1"/>
        <w:spacing w:before="530"/>
      </w:pPr>
      <w:r w:rsidRPr="00164734">
        <w:t>[355]</w:t>
      </w:r>
      <w:r w:rsidRPr="00164734">
        <w:tab/>
        <w:t>Bernhard Pez an Johann Christoph Bartenstein.</w:t>
      </w:r>
    </w:p>
    <w:p w:rsidR="004C0B21" w:rsidRPr="00164734" w:rsidRDefault="004C0B21" w:rsidP="00FA253B">
      <w:pPr>
        <w:pStyle w:val="EditionBriefberschrift2"/>
        <w:spacing w:after="120"/>
      </w:pPr>
      <w:r w:rsidRPr="00164734">
        <w:t>&lt; 1714-09-12.</w:t>
      </w:r>
    </w:p>
    <w:p w:rsidR="004C0B21" w:rsidRPr="00164734" w:rsidRDefault="004C0B21" w:rsidP="004C0B21">
      <w:pPr>
        <w:pStyle w:val="EditionEditorischeNotiz"/>
      </w:pPr>
      <w:r w:rsidRPr="00164734">
        <w:t>Bezüge: 353. 356. Erwähnt in 356, 359.</w:t>
      </w:r>
    </w:p>
    <w:p w:rsidR="004C0B21" w:rsidRPr="00164734" w:rsidRDefault="004C0B21" w:rsidP="00FA253B">
      <w:pPr>
        <w:pStyle w:val="EditionBriefberschrift1"/>
        <w:spacing w:before="520"/>
      </w:pPr>
      <w:r w:rsidRPr="00164734">
        <w:t>356</w:t>
      </w:r>
      <w:r w:rsidRPr="00164734">
        <w:tab/>
        <w:t>Johann Christoph Bartenstein an Bernhard Pez.</w:t>
      </w:r>
    </w:p>
    <w:p w:rsidR="004C0B21" w:rsidRPr="00164734" w:rsidRDefault="004C0B21" w:rsidP="00FA253B">
      <w:pPr>
        <w:pStyle w:val="EditionBriefberschrift2"/>
        <w:spacing w:after="120"/>
      </w:pPr>
      <w:r w:rsidRPr="00164734">
        <w:t>1714-09-12. Wien.</w:t>
      </w:r>
    </w:p>
    <w:p w:rsidR="004C0B21" w:rsidRPr="00164734" w:rsidRDefault="004C0B21" w:rsidP="0086738C">
      <w:pPr>
        <w:pStyle w:val="EditionRegest"/>
      </w:pPr>
      <w:r w:rsidRPr="00164734">
        <w:t xml:space="preserve">&lt;1&gt; </w:t>
      </w:r>
      <w:r w:rsidRPr="00164734">
        <w:rPr>
          <w:spacing w:val="-1"/>
        </w:rPr>
        <w:t>CB hat durch seinen Paris</w:t>
      </w:r>
      <w:r w:rsidR="000C0DCF" w:rsidRPr="00164734">
        <w:rPr>
          <w:spacing w:val="-1"/>
        </w:rPr>
        <w:t>-A</w:t>
      </w:r>
      <w:r w:rsidRPr="00164734">
        <w:rPr>
          <w:spacing w:val="-1"/>
        </w:rPr>
        <w:t>ufenthalt und den Austausch mit den Männern der Maurinerkongregation, deren Verdienste um die Gelehrtenrepublik er lobt, besondere</w:t>
      </w:r>
      <w:r w:rsidRPr="00164734">
        <w:t xml:space="preserve"> </w:t>
      </w:r>
      <w:r w:rsidRPr="00164734">
        <w:rPr>
          <w:spacing w:val="-3"/>
        </w:rPr>
        <w:t xml:space="preserve">Zuneigung zum Benediktinerorden gefasst. Nun brennt er darauf, BP zu </w:t>
      </w:r>
      <w:r w:rsidR="00554BD7" w:rsidRPr="00164734">
        <w:rPr>
          <w:spacing w:val="-3"/>
        </w:rPr>
        <w:t>begegn</w:t>
      </w:r>
      <w:r w:rsidRPr="00164734">
        <w:rPr>
          <w:spacing w:val="-3"/>
        </w:rPr>
        <w:t>en, der</w:t>
      </w:r>
      <w:r w:rsidRPr="00164734">
        <w:t xml:space="preserve"> </w:t>
      </w:r>
      <w:r w:rsidR="000C1246" w:rsidRPr="00164734">
        <w:rPr>
          <w:spacing w:val="-4"/>
        </w:rPr>
        <w:t>auf</w:t>
      </w:r>
      <w:r w:rsidR="000C1246" w:rsidRPr="00164734">
        <w:rPr>
          <w:spacing w:val="-7"/>
        </w:rPr>
        <w:t xml:space="preserve"> </w:t>
      </w:r>
      <w:r w:rsidR="000C1246" w:rsidRPr="00164734">
        <w:rPr>
          <w:spacing w:val="-4"/>
        </w:rPr>
        <w:t>ihn</w:t>
      </w:r>
      <w:r w:rsidRPr="00164734">
        <w:rPr>
          <w:spacing w:val="-7"/>
        </w:rPr>
        <w:t xml:space="preserve"> </w:t>
      </w:r>
      <w:r w:rsidRPr="00164734">
        <w:rPr>
          <w:spacing w:val="-4"/>
        </w:rPr>
        <w:t>schon</w:t>
      </w:r>
      <w:r w:rsidRPr="00164734">
        <w:rPr>
          <w:spacing w:val="-7"/>
        </w:rPr>
        <w:t xml:space="preserve"> </w:t>
      </w:r>
      <w:r w:rsidRPr="00164734">
        <w:rPr>
          <w:spacing w:val="-4"/>
        </w:rPr>
        <w:t>durch</w:t>
      </w:r>
      <w:r w:rsidRPr="00164734">
        <w:rPr>
          <w:spacing w:val="-7"/>
        </w:rPr>
        <w:t xml:space="preserve"> </w:t>
      </w:r>
      <w:r w:rsidRPr="00164734">
        <w:rPr>
          <w:spacing w:val="-4"/>
        </w:rPr>
        <w:t>seinen</w:t>
      </w:r>
      <w:r w:rsidRPr="00164734">
        <w:rPr>
          <w:spacing w:val="-7"/>
        </w:rPr>
        <w:t xml:space="preserve"> </w:t>
      </w:r>
      <w:r w:rsidRPr="00164734">
        <w:rPr>
          <w:spacing w:val="-4"/>
        </w:rPr>
        <w:t>Brief</w:t>
      </w:r>
      <w:r w:rsidRPr="00164734">
        <w:rPr>
          <w:spacing w:val="-7"/>
        </w:rPr>
        <w:t xml:space="preserve"> </w:t>
      </w:r>
      <w:r w:rsidRPr="00164734">
        <w:rPr>
          <w:spacing w:val="-4"/>
        </w:rPr>
        <w:t>(355)</w:t>
      </w:r>
      <w:r w:rsidRPr="00164734">
        <w:rPr>
          <w:spacing w:val="-7"/>
        </w:rPr>
        <w:t xml:space="preserve"> </w:t>
      </w:r>
      <w:r w:rsidRPr="00164734">
        <w:rPr>
          <w:spacing w:val="-4"/>
        </w:rPr>
        <w:t>ähnlich</w:t>
      </w:r>
      <w:r w:rsidRPr="00164734">
        <w:rPr>
          <w:spacing w:val="-7"/>
        </w:rPr>
        <w:t xml:space="preserve"> </w:t>
      </w:r>
      <w:r w:rsidRPr="00164734">
        <w:rPr>
          <w:spacing w:val="-4"/>
        </w:rPr>
        <w:t>verehrungswürdig</w:t>
      </w:r>
      <w:r w:rsidRPr="00164734">
        <w:rPr>
          <w:spacing w:val="-7"/>
        </w:rPr>
        <w:t xml:space="preserve"> </w:t>
      </w:r>
      <w:r w:rsidRPr="00164734">
        <w:rPr>
          <w:spacing w:val="-4"/>
        </w:rPr>
        <w:t>wie</w:t>
      </w:r>
      <w:r w:rsidRPr="00164734">
        <w:rPr>
          <w:spacing w:val="-7"/>
        </w:rPr>
        <w:t xml:space="preserve"> </w:t>
      </w:r>
      <w:r w:rsidRPr="00164734">
        <w:rPr>
          <w:spacing w:val="-4"/>
        </w:rPr>
        <w:t>Montfaucon</w:t>
      </w:r>
      <w:r w:rsidRPr="00164734">
        <w:rPr>
          <w:spacing w:val="-7"/>
        </w:rPr>
        <w:t xml:space="preserve"> </w:t>
      </w:r>
      <w:r w:rsidR="000C1246" w:rsidRPr="00164734">
        <w:rPr>
          <w:spacing w:val="-4"/>
        </w:rPr>
        <w:t>wirk</w:t>
      </w:r>
      <w:r w:rsidRPr="00164734">
        <w:rPr>
          <w:spacing w:val="-4"/>
        </w:rPr>
        <w:t>t.</w:t>
      </w:r>
      <w:r w:rsidRPr="00164734">
        <w:t xml:space="preserve"> </w:t>
      </w:r>
      <w:r w:rsidRPr="00164734">
        <w:rPr>
          <w:spacing w:val="-3"/>
        </w:rPr>
        <w:t xml:space="preserve">Für BPs angebotene Hilfe ist CB dankbar und fragt, ob BP </w:t>
      </w:r>
      <w:r w:rsidR="000C1246" w:rsidRPr="00164734">
        <w:rPr>
          <w:spacing w:val="-3"/>
        </w:rPr>
        <w:t>in nächster Zeit</w:t>
      </w:r>
      <w:r w:rsidRPr="00164734">
        <w:rPr>
          <w:spacing w:val="-3"/>
        </w:rPr>
        <w:t xml:space="preserve"> nach Wien</w:t>
      </w:r>
      <w:r w:rsidRPr="00164734">
        <w:t xml:space="preserve"> </w:t>
      </w:r>
      <w:r w:rsidRPr="00164734">
        <w:rPr>
          <w:spacing w:val="-4"/>
        </w:rPr>
        <w:t>kommen wird. Ansonsten ist er selbst versucht, mit seinem Reisegefährten Konrad Widow</w:t>
      </w:r>
      <w:r w:rsidRPr="00164734">
        <w:t xml:space="preserve"> </w:t>
      </w:r>
      <w:r w:rsidRPr="00164734">
        <w:rPr>
          <w:spacing w:val="-2"/>
        </w:rPr>
        <w:t>nach Melk zu fahren.</w:t>
      </w:r>
      <w:r w:rsidRPr="00164734">
        <w:t xml:space="preserve"> </w:t>
      </w:r>
      <w:r w:rsidRPr="00164734">
        <w:rPr>
          <w:spacing w:val="16"/>
        </w:rPr>
        <w:t>&lt;</w:t>
      </w:r>
      <w:r w:rsidRPr="00164734">
        <w:rPr>
          <w:spacing w:val="6"/>
        </w:rPr>
        <w:t>2</w:t>
      </w:r>
      <w:r w:rsidRPr="00164734">
        <w:t>&gt;</w:t>
      </w:r>
      <w:r w:rsidRPr="00164734">
        <w:rPr>
          <w:spacing w:val="-2"/>
        </w:rPr>
        <w:t xml:space="preserve"> CB hat sich in seinem Brief (353) undeutlich ausgedrückt,</w:t>
      </w:r>
      <w:r w:rsidRPr="00164734">
        <w:t xml:space="preserve"> </w:t>
      </w:r>
      <w:r w:rsidRPr="00164734">
        <w:rPr>
          <w:spacing w:val="-3"/>
        </w:rPr>
        <w:t>sodass BP glaubte, es gehe ihm darum, die Handschrift mit den „Selecta in Psalmos“ des</w:t>
      </w:r>
      <w:r w:rsidRPr="00164734">
        <w:t xml:space="preserve"> </w:t>
      </w:r>
      <w:r w:rsidRPr="00164734">
        <w:rPr>
          <w:spacing w:val="-3"/>
        </w:rPr>
        <w:t xml:space="preserve">Origenes (recte: Hesychios, „Commentarius brevis in Psalmos“) nach Paris zu </w:t>
      </w:r>
      <w:r w:rsidR="000C1246" w:rsidRPr="00164734">
        <w:rPr>
          <w:spacing w:val="-3"/>
        </w:rPr>
        <w:t>entlehn</w:t>
      </w:r>
      <w:r w:rsidRPr="00164734">
        <w:rPr>
          <w:spacing w:val="-3"/>
        </w:rPr>
        <w:t>en.</w:t>
      </w:r>
      <w:r w:rsidRPr="00164734">
        <w:t xml:space="preserve"> </w:t>
      </w:r>
      <w:r w:rsidRPr="00164734">
        <w:rPr>
          <w:spacing w:val="-1"/>
        </w:rPr>
        <w:t>CB hat bisher nicht für möglich gehalten, solches zu erbitten. Falls aber BP einen Weg</w:t>
      </w:r>
      <w:r w:rsidRPr="00164734">
        <w:t xml:space="preserve"> </w:t>
      </w:r>
      <w:r w:rsidRPr="00164734">
        <w:rPr>
          <w:spacing w:val="-1"/>
        </w:rPr>
        <w:t>dazu kennt, wäre CB interessiert. Eine Entscheidung darüber liegt nicht im Ermessen</w:t>
      </w:r>
      <w:r w:rsidRPr="00164734">
        <w:t xml:space="preserve"> </w:t>
      </w:r>
      <w:r w:rsidRPr="00164734">
        <w:rPr>
          <w:spacing w:val="-3"/>
        </w:rPr>
        <w:t>von Bibliothekspräfekt Gentilotti, anzusprechen wäre wohl (</w:t>
      </w:r>
      <w:r w:rsidR="006220F4" w:rsidRPr="00164734">
        <w:rPr>
          <w:spacing w:val="-3"/>
        </w:rPr>
        <w:t xml:space="preserve">der </w:t>
      </w:r>
      <w:r w:rsidRPr="00164734">
        <w:rPr>
          <w:spacing w:val="-3"/>
        </w:rPr>
        <w:t>Obersthofmeister) Fürst</w:t>
      </w:r>
      <w:r w:rsidRPr="00164734">
        <w:t xml:space="preserve"> </w:t>
      </w:r>
      <w:r w:rsidRPr="00164734">
        <w:rPr>
          <w:spacing w:val="-2"/>
        </w:rPr>
        <w:t xml:space="preserve">Anton Florian von Liechtenstein. </w:t>
      </w:r>
      <w:r w:rsidRPr="00164734">
        <w:rPr>
          <w:spacing w:val="16"/>
        </w:rPr>
        <w:t>&lt;</w:t>
      </w:r>
      <w:r w:rsidRPr="00164734">
        <w:rPr>
          <w:spacing w:val="6"/>
        </w:rPr>
        <w:t>3</w:t>
      </w:r>
      <w:r w:rsidRPr="00164734">
        <w:t>&gt;</w:t>
      </w:r>
      <w:r w:rsidRPr="00164734">
        <w:rPr>
          <w:spacing w:val="-2"/>
        </w:rPr>
        <w:t xml:space="preserve"> Bisher hat sich CB vergeblich um eine Abschrift </w:t>
      </w:r>
      <w:r w:rsidRPr="00164734">
        <w:rPr>
          <w:spacing w:val="-1"/>
        </w:rPr>
        <w:t xml:space="preserve">des Textes bemüht. Er hat von Gentilotti </w:t>
      </w:r>
      <w:r w:rsidR="00342829" w:rsidRPr="00164734">
        <w:rPr>
          <w:spacing w:val="-1"/>
        </w:rPr>
        <w:t xml:space="preserve">zwar </w:t>
      </w:r>
      <w:r w:rsidRPr="00164734">
        <w:rPr>
          <w:spacing w:val="-1"/>
        </w:rPr>
        <w:t xml:space="preserve">die Erlaubnis </w:t>
      </w:r>
      <w:r w:rsidR="00342829" w:rsidRPr="00164734">
        <w:rPr>
          <w:spacing w:val="-1"/>
        </w:rPr>
        <w:t>dazu</w:t>
      </w:r>
      <w:r w:rsidRPr="00164734">
        <w:rPr>
          <w:spacing w:val="-1"/>
        </w:rPr>
        <w:t xml:space="preserve"> erhalten, kann </w:t>
      </w:r>
      <w:r w:rsidR="00342829" w:rsidRPr="00164734">
        <w:rPr>
          <w:spacing w:val="-1"/>
        </w:rPr>
        <w:t>das</w:t>
      </w:r>
      <w:r w:rsidR="00342829" w:rsidRPr="00164734">
        <w:t xml:space="preserve"> </w:t>
      </w:r>
      <w:r w:rsidR="00342829" w:rsidRPr="00164734">
        <w:rPr>
          <w:spacing w:val="-4"/>
        </w:rPr>
        <w:t>Abschreiben</w:t>
      </w:r>
      <w:r w:rsidRPr="00164734">
        <w:rPr>
          <w:spacing w:val="-4"/>
        </w:rPr>
        <w:t xml:space="preserve"> jedoch selbst aus Zeitmangel nicht </w:t>
      </w:r>
      <w:r w:rsidR="00342829" w:rsidRPr="00164734">
        <w:rPr>
          <w:spacing w:val="-4"/>
        </w:rPr>
        <w:t>durchführ</w:t>
      </w:r>
      <w:r w:rsidRPr="00164734">
        <w:rPr>
          <w:spacing w:val="-4"/>
        </w:rPr>
        <w:t xml:space="preserve">en und hat deshalb </w:t>
      </w:r>
      <w:r w:rsidR="00342829" w:rsidRPr="00164734">
        <w:rPr>
          <w:spacing w:val="-4"/>
        </w:rPr>
        <w:t>ohne Erfolg</w:t>
      </w:r>
      <w:r w:rsidR="00342829" w:rsidRPr="00164734">
        <w:t xml:space="preserve"> </w:t>
      </w:r>
      <w:r w:rsidRPr="00164734">
        <w:rPr>
          <w:spacing w:val="-1"/>
        </w:rPr>
        <w:t>nach einem fähigen und vertrauenswürdigen Mitarbeiter gesucht, der die Arbeit gegen</w:t>
      </w:r>
      <w:r w:rsidRPr="00164734">
        <w:t xml:space="preserve"> </w:t>
      </w:r>
      <w:r w:rsidRPr="00164734">
        <w:rPr>
          <w:spacing w:val="-2"/>
        </w:rPr>
        <w:t xml:space="preserve">Geld auf sich nehmen könnte. Daher hat sich CB </w:t>
      </w:r>
      <w:r w:rsidR="008C1FD4" w:rsidRPr="00164734">
        <w:rPr>
          <w:spacing w:val="-2"/>
        </w:rPr>
        <w:t xml:space="preserve">jüngst </w:t>
      </w:r>
      <w:r w:rsidRPr="00164734">
        <w:rPr>
          <w:spacing w:val="-2"/>
        </w:rPr>
        <w:t>an BP mit der Bitte gew</w:t>
      </w:r>
      <w:r w:rsidR="008C1FD4" w:rsidRPr="00164734">
        <w:rPr>
          <w:spacing w:val="-2"/>
        </w:rPr>
        <w:t>e</w:t>
      </w:r>
      <w:r w:rsidRPr="00164734">
        <w:rPr>
          <w:spacing w:val="-2"/>
        </w:rPr>
        <w:t>nd</w:t>
      </w:r>
      <w:r w:rsidR="008C1FD4" w:rsidRPr="00164734">
        <w:rPr>
          <w:spacing w:val="-2"/>
        </w:rPr>
        <w:t>e</w:t>
      </w:r>
      <w:r w:rsidRPr="00164734">
        <w:rPr>
          <w:spacing w:val="-2"/>
        </w:rPr>
        <w:t>t,</w:t>
      </w:r>
      <w:r w:rsidRPr="00164734">
        <w:t xml:space="preserve"> </w:t>
      </w:r>
      <w:r w:rsidRPr="00164734">
        <w:rPr>
          <w:spacing w:val="-1"/>
        </w:rPr>
        <w:t>ihm einen Mann in Wien zu nennen, der Griechisch beherrscht. CB würde die Arbeit</w:t>
      </w:r>
      <w:r w:rsidRPr="00164734">
        <w:t xml:space="preserve"> </w:t>
      </w:r>
      <w:r w:rsidRPr="00164734">
        <w:rPr>
          <w:spacing w:val="-1"/>
        </w:rPr>
        <w:t xml:space="preserve">selbst verrichten, wenn er die Handschrift mit nach Hause nehmen dürfte, was </w:t>
      </w:r>
      <w:r w:rsidR="008C1FD4" w:rsidRPr="00164734">
        <w:rPr>
          <w:spacing w:val="-1"/>
        </w:rPr>
        <w:t>jedoch</w:t>
      </w:r>
      <w:r w:rsidR="008C1FD4" w:rsidRPr="00164734">
        <w:t xml:space="preserve"> </w:t>
      </w:r>
      <w:r w:rsidRPr="00164734">
        <w:rPr>
          <w:spacing w:val="-3"/>
        </w:rPr>
        <w:t xml:space="preserve">Gentilotti </w:t>
      </w:r>
      <w:r w:rsidR="008C1FD4" w:rsidRPr="00164734">
        <w:rPr>
          <w:spacing w:val="-3"/>
        </w:rPr>
        <w:t>schwerlich</w:t>
      </w:r>
      <w:r w:rsidRPr="00164734">
        <w:rPr>
          <w:spacing w:val="-3"/>
        </w:rPr>
        <w:t xml:space="preserve"> erlauben w</w:t>
      </w:r>
      <w:r w:rsidR="008C1FD4" w:rsidRPr="00164734">
        <w:rPr>
          <w:spacing w:val="-3"/>
        </w:rPr>
        <w:t>i</w:t>
      </w:r>
      <w:r w:rsidRPr="00164734">
        <w:rPr>
          <w:spacing w:val="-3"/>
        </w:rPr>
        <w:t>rd.</w:t>
      </w:r>
      <w:r w:rsidRPr="00164734">
        <w:rPr>
          <w:spacing w:val="-4"/>
        </w:rPr>
        <w:t xml:space="preserve"> </w:t>
      </w:r>
      <w:r w:rsidRPr="00164734">
        <w:rPr>
          <w:spacing w:val="10"/>
        </w:rPr>
        <w:t>&lt;4</w:t>
      </w:r>
      <w:r w:rsidRPr="00164734">
        <w:t>&gt;</w:t>
      </w:r>
      <w:r w:rsidRPr="00164734">
        <w:rPr>
          <w:spacing w:val="-3"/>
        </w:rPr>
        <w:t xml:space="preserve"> </w:t>
      </w:r>
      <w:r w:rsidR="008C1FD4" w:rsidRPr="00164734">
        <w:rPr>
          <w:spacing w:val="-3"/>
        </w:rPr>
        <w:t>Jener hat</w:t>
      </w:r>
      <w:r w:rsidRPr="00164734">
        <w:rPr>
          <w:spacing w:val="-3"/>
        </w:rPr>
        <w:t xml:space="preserve"> </w:t>
      </w:r>
      <w:r w:rsidR="008C1FD4" w:rsidRPr="00164734">
        <w:rPr>
          <w:spacing w:val="-3"/>
        </w:rPr>
        <w:t xml:space="preserve">gegenüber </w:t>
      </w:r>
      <w:r w:rsidRPr="00164734">
        <w:rPr>
          <w:spacing w:val="-3"/>
        </w:rPr>
        <w:t xml:space="preserve">CB </w:t>
      </w:r>
      <w:r w:rsidR="008C1FD4" w:rsidRPr="00164734">
        <w:rPr>
          <w:spacing w:val="-3"/>
        </w:rPr>
        <w:t xml:space="preserve">große </w:t>
      </w:r>
      <w:r w:rsidRPr="00164734">
        <w:rPr>
          <w:spacing w:val="-3"/>
        </w:rPr>
        <w:t>Wertschätzung</w:t>
      </w:r>
      <w:r w:rsidRPr="00164734">
        <w:rPr>
          <w:spacing w:val="-4"/>
        </w:rPr>
        <w:t xml:space="preserve"> </w:t>
      </w:r>
      <w:r w:rsidRPr="00164734">
        <w:rPr>
          <w:spacing w:val="-2"/>
        </w:rPr>
        <w:t xml:space="preserve">für BP </w:t>
      </w:r>
      <w:r w:rsidR="008C1FD4" w:rsidRPr="00164734">
        <w:rPr>
          <w:spacing w:val="-2"/>
        </w:rPr>
        <w:t>kundgetan</w:t>
      </w:r>
      <w:r w:rsidRPr="00164734">
        <w:rPr>
          <w:spacing w:val="-2"/>
        </w:rPr>
        <w:t xml:space="preserve">, sodass CB </w:t>
      </w:r>
      <w:r w:rsidR="008C1FD4" w:rsidRPr="00164734">
        <w:rPr>
          <w:spacing w:val="-2"/>
        </w:rPr>
        <w:t>diese</w:t>
      </w:r>
      <w:r w:rsidRPr="00164734">
        <w:rPr>
          <w:spacing w:val="-2"/>
        </w:rPr>
        <w:t>n nun um Intervention bittet: Gentilotti könnte die</w:t>
      </w:r>
      <w:r w:rsidRPr="00164734">
        <w:t xml:space="preserve"> </w:t>
      </w:r>
      <w:r w:rsidRPr="00164734">
        <w:rPr>
          <w:spacing w:val="-2"/>
        </w:rPr>
        <w:t xml:space="preserve">Abschrift </w:t>
      </w:r>
      <w:r w:rsidR="008C1FD4" w:rsidRPr="00164734">
        <w:rPr>
          <w:spacing w:val="-2"/>
        </w:rPr>
        <w:t>selbst be</w:t>
      </w:r>
      <w:r w:rsidRPr="00164734">
        <w:rPr>
          <w:spacing w:val="-2"/>
        </w:rPr>
        <w:t xml:space="preserve">sorgen oder </w:t>
      </w:r>
      <w:r w:rsidR="002937D6" w:rsidRPr="00164734">
        <w:rPr>
          <w:spacing w:val="-2"/>
        </w:rPr>
        <w:t>auch in</w:t>
      </w:r>
      <w:r w:rsidRPr="00164734">
        <w:rPr>
          <w:spacing w:val="-2"/>
        </w:rPr>
        <w:t xml:space="preserve"> einer anderen Handschrift der Hofbibliothek die</w:t>
      </w:r>
      <w:r w:rsidRPr="00164734">
        <w:t xml:space="preserve"> </w:t>
      </w:r>
      <w:r w:rsidRPr="00164734">
        <w:rPr>
          <w:spacing w:val="-2"/>
        </w:rPr>
        <w:t>„Philo</w:t>
      </w:r>
      <w:r w:rsidR="002937D6" w:rsidRPr="00164734">
        <w:rPr>
          <w:spacing w:val="-2"/>
        </w:rPr>
        <w:t>k</w:t>
      </w:r>
      <w:r w:rsidRPr="00164734">
        <w:rPr>
          <w:spacing w:val="-2"/>
        </w:rPr>
        <w:t xml:space="preserve">alia“ des Origenes </w:t>
      </w:r>
      <w:r w:rsidR="008F7B68" w:rsidRPr="00164734">
        <w:rPr>
          <w:spacing w:val="-2"/>
        </w:rPr>
        <w:t xml:space="preserve">für Montfaucon </w:t>
      </w:r>
      <w:r w:rsidRPr="00164734">
        <w:rPr>
          <w:spacing w:val="-2"/>
        </w:rPr>
        <w:t>mit den existierenden Editionen vergleichen.</w:t>
      </w:r>
      <w:r w:rsidRPr="00164734">
        <w:t xml:space="preserve"> </w:t>
      </w:r>
      <w:r w:rsidR="00FA253B" w:rsidRPr="00164734">
        <w:t>Andernfalls</w:t>
      </w:r>
      <w:r w:rsidRPr="00164734">
        <w:t xml:space="preserve"> könnte </w:t>
      </w:r>
      <w:r w:rsidR="00FA253B" w:rsidRPr="00164734">
        <w:t xml:space="preserve">Gentilotti </w:t>
      </w:r>
      <w:r w:rsidRPr="00164734">
        <w:t xml:space="preserve">auch selbst einen geeigneten Mann </w:t>
      </w:r>
      <w:r w:rsidR="00FA253B" w:rsidRPr="00164734">
        <w:t xml:space="preserve">für das Abschreiben </w:t>
      </w:r>
      <w:r w:rsidRPr="00164734">
        <w:rPr>
          <w:spacing w:val="-1"/>
        </w:rPr>
        <w:t xml:space="preserve">vorschlagen oder sich bei </w:t>
      </w:r>
      <w:r w:rsidR="00FA253B" w:rsidRPr="00164734">
        <w:rPr>
          <w:spacing w:val="-1"/>
        </w:rPr>
        <w:t xml:space="preserve">dem </w:t>
      </w:r>
      <w:r w:rsidRPr="00164734">
        <w:rPr>
          <w:spacing w:val="-1"/>
        </w:rPr>
        <w:t>Fürst</w:t>
      </w:r>
      <w:r w:rsidR="00FA253B" w:rsidRPr="00164734">
        <w:rPr>
          <w:spacing w:val="-1"/>
        </w:rPr>
        <w:t>en</w:t>
      </w:r>
      <w:r w:rsidRPr="00164734">
        <w:rPr>
          <w:spacing w:val="-1"/>
        </w:rPr>
        <w:t xml:space="preserve"> Liechtenstein für die Erlaubnis zur Entlehnung</w:t>
      </w:r>
      <w:r w:rsidRPr="00164734">
        <w:t xml:space="preserve"> </w:t>
      </w:r>
      <w:r w:rsidRPr="00164734">
        <w:rPr>
          <w:spacing w:val="-3"/>
        </w:rPr>
        <w:t xml:space="preserve">der Handschrift einsetzen. </w:t>
      </w:r>
      <w:r w:rsidR="00FA253B" w:rsidRPr="00164734">
        <w:rPr>
          <w:spacing w:val="-3"/>
        </w:rPr>
        <w:t>Ist die</w:t>
      </w:r>
      <w:r w:rsidRPr="00164734">
        <w:rPr>
          <w:spacing w:val="-3"/>
        </w:rPr>
        <w:t xml:space="preserve"> Abschrift </w:t>
      </w:r>
      <w:r w:rsidR="00FA253B" w:rsidRPr="00164734">
        <w:rPr>
          <w:spacing w:val="-3"/>
        </w:rPr>
        <w:t>fertig gestellt,</w:t>
      </w:r>
      <w:r w:rsidRPr="00164734">
        <w:rPr>
          <w:spacing w:val="-3"/>
        </w:rPr>
        <w:t xml:space="preserve"> kann</w:t>
      </w:r>
      <w:r w:rsidR="00FA253B" w:rsidRPr="00164734">
        <w:rPr>
          <w:spacing w:val="-3"/>
        </w:rPr>
        <w:t xml:space="preserve"> sie</w:t>
      </w:r>
      <w:r w:rsidRPr="00164734">
        <w:rPr>
          <w:spacing w:val="-3"/>
        </w:rPr>
        <w:t xml:space="preserve"> CB durch Mittelsleute</w:t>
      </w:r>
      <w:r w:rsidRPr="00164734">
        <w:t xml:space="preserve"> </w:t>
      </w:r>
      <w:r w:rsidRPr="00164734">
        <w:rPr>
          <w:spacing w:val="-2"/>
        </w:rPr>
        <w:t xml:space="preserve">in seiner rheinischen Heimat leicht nach Paris bringen lassen. </w:t>
      </w:r>
      <w:r w:rsidRPr="00164734">
        <w:rPr>
          <w:spacing w:val="16"/>
        </w:rPr>
        <w:t>&lt;</w:t>
      </w:r>
      <w:r w:rsidRPr="00164734">
        <w:rPr>
          <w:spacing w:val="6"/>
        </w:rPr>
        <w:t>5</w:t>
      </w:r>
      <w:r w:rsidRPr="00164734">
        <w:t>&gt;</w:t>
      </w:r>
      <w:r w:rsidRPr="00164734">
        <w:rPr>
          <w:spacing w:val="-2"/>
        </w:rPr>
        <w:t xml:space="preserve"> Am Folgetag in der Früh möchte CB </w:t>
      </w:r>
      <w:r w:rsidR="00FA253B" w:rsidRPr="00164734">
        <w:rPr>
          <w:spacing w:val="-2"/>
        </w:rPr>
        <w:t>das Schottenkloster</w:t>
      </w:r>
      <w:r w:rsidRPr="00164734">
        <w:rPr>
          <w:spacing w:val="-2"/>
        </w:rPr>
        <w:t xml:space="preserve">, </w:t>
      </w:r>
      <w:r w:rsidR="00FA253B" w:rsidRPr="00164734">
        <w:rPr>
          <w:spacing w:val="-2"/>
        </w:rPr>
        <w:t xml:space="preserve">und </w:t>
      </w:r>
      <w:r w:rsidRPr="00164734">
        <w:rPr>
          <w:spacing w:val="-2"/>
        </w:rPr>
        <w:t>besonders Blasius Bender, aufsuchen; er hätte</w:t>
      </w:r>
      <w:r w:rsidRPr="00164734">
        <w:t xml:space="preserve"> </w:t>
      </w:r>
      <w:r w:rsidRPr="00164734">
        <w:rPr>
          <w:spacing w:val="-3"/>
        </w:rPr>
        <w:t>das bereits am selben Tag getan, wenn ihn nicht seine Korrespondenz und die Sorge, die</w:t>
      </w:r>
      <w:r w:rsidRPr="00164734">
        <w:t xml:space="preserve"> Patres zu stören, davon </w:t>
      </w:r>
      <w:r w:rsidR="00FA253B" w:rsidRPr="00164734">
        <w:t>abhielten</w:t>
      </w:r>
      <w:r w:rsidRPr="00164734">
        <w:t>.</w:t>
      </w:r>
    </w:p>
    <w:p w:rsidR="004C0B21" w:rsidRPr="00164734" w:rsidRDefault="004C0B21" w:rsidP="004C0B21">
      <w:pPr>
        <w:pStyle w:val="EditionEditorischeNotiz"/>
      </w:pPr>
      <w:r w:rsidRPr="00164734">
        <w:t>Überlieferung: II, 310r–311v.</w:t>
      </w:r>
    </w:p>
    <w:p w:rsidR="004C0B21" w:rsidRPr="00164734" w:rsidRDefault="004C0B21" w:rsidP="004C0B21">
      <w:pPr>
        <w:pStyle w:val="EditionEditorischeNotiz"/>
        <w:rPr>
          <w:spacing w:val="-2"/>
        </w:rPr>
      </w:pPr>
      <w:r w:rsidRPr="00164734">
        <w:rPr>
          <w:spacing w:val="-4"/>
        </w:rPr>
        <w:t>Literatur: Arneth, Bartenstein 10f.; Braubach, Bartenstein 118, 121f., 124;</w:t>
      </w:r>
      <w:r w:rsidR="0086738C" w:rsidRPr="00164734">
        <w:rPr>
          <w:spacing w:val="-4"/>
        </w:rPr>
        <w:t xml:space="preserve"> Broglie, Montfaucon</w:t>
      </w:r>
      <w:r w:rsidR="0086738C" w:rsidRPr="00164734">
        <w:rPr>
          <w:spacing w:val="-3"/>
        </w:rPr>
        <w:t xml:space="preserve"> 1 61; </w:t>
      </w:r>
      <w:r w:rsidR="005D1987" w:rsidRPr="00164734">
        <w:rPr>
          <w:spacing w:val="-3"/>
        </w:rPr>
        <w:t xml:space="preserve">Kathrein, Briefverkehr 23 392; </w:t>
      </w:r>
      <w:r w:rsidRPr="00164734">
        <w:rPr>
          <w:spacing w:val="-3"/>
        </w:rPr>
        <w:t xml:space="preserve">Mayer, Bartenstein 18 (irreführende Paraphrase des </w:t>
      </w:r>
      <w:r w:rsidRPr="00164734">
        <w:rPr>
          <w:spacing w:val="-2"/>
        </w:rPr>
        <w:t>Inhalts, die in der späteren Literatur übernommen wird).</w:t>
      </w:r>
    </w:p>
    <w:p w:rsidR="004C0B21" w:rsidRPr="00164734" w:rsidRDefault="004C0B21" w:rsidP="004C0B21">
      <w:pPr>
        <w:pStyle w:val="EditionEditorischeNotiz"/>
      </w:pPr>
      <w:r w:rsidRPr="00164734">
        <w:t>Bezüge: 355. 358. Erwähnt 353, 355. Erwähnt in 359,</w:t>
      </w:r>
      <w:r w:rsidR="00650D63" w:rsidRPr="00164734">
        <w:t xml:space="preserve"> 360,</w:t>
      </w:r>
      <w:r w:rsidRPr="00164734">
        <w:t xml:space="preserve"> </w:t>
      </w:r>
      <w:r w:rsidR="00175969" w:rsidRPr="00164734">
        <w:t>379</w:t>
      </w:r>
      <w:r w:rsidRPr="00164734">
        <w:t>.</w:t>
      </w:r>
    </w:p>
    <w:p w:rsidR="004C0B21" w:rsidRPr="00164734" w:rsidRDefault="004C0B21" w:rsidP="004C0B21">
      <w:pPr>
        <w:pStyle w:val="EditionEditorischeNotiz"/>
      </w:pPr>
      <w:r w:rsidRPr="00164734">
        <w:rPr>
          <w:spacing w:val="-1"/>
        </w:rPr>
        <w:t xml:space="preserve">Adresse: </w:t>
      </w:r>
      <w:r w:rsidRPr="00164734">
        <w:rPr>
          <w:i w:val="0"/>
          <w:spacing w:val="-1"/>
        </w:rPr>
        <w:t>Au tres reverend le reverend pere dom Bernhard Petz de l’ordre de saint Benoit et</w:t>
      </w:r>
      <w:r w:rsidRPr="00164734">
        <w:rPr>
          <w:i w:val="0"/>
        </w:rPr>
        <w:t xml:space="preserve"> bibliothecaire à Melck</w:t>
      </w:r>
      <w:r w:rsidRPr="00164734">
        <w:t>. Siegel.</w:t>
      </w:r>
    </w:p>
    <w:p w:rsidR="004C0B21" w:rsidRPr="00164734" w:rsidRDefault="004C0B21" w:rsidP="00FA253B">
      <w:pPr>
        <w:pStyle w:val="EditionEditorischeNotiz"/>
      </w:pPr>
      <w:r w:rsidRPr="00164734">
        <w:t xml:space="preserve">Nummerierung: </w:t>
      </w:r>
      <w:r w:rsidRPr="00164734">
        <w:rPr>
          <w:i w:val="0"/>
        </w:rPr>
        <w:t>II</w:t>
      </w:r>
      <w:r w:rsidRPr="00164734">
        <w:t>.</w:t>
      </w:r>
    </w:p>
    <w:p w:rsidR="004C0B21" w:rsidRPr="00164734" w:rsidRDefault="004C0B21" w:rsidP="004C0B21">
      <w:pPr>
        <w:pStyle w:val="EditionEditionstext"/>
      </w:pPr>
      <w:r w:rsidRPr="00164734">
        <w:rPr>
          <w:spacing w:val="4"/>
        </w:rPr>
        <w:t>[</w:t>
      </w:r>
      <w:r w:rsidRPr="00164734">
        <w:rPr>
          <w:i/>
        </w:rPr>
        <w:t>1</w:t>
      </w:r>
      <w:r w:rsidRPr="00164734">
        <w:rPr>
          <w:i/>
          <w:spacing w:val="16"/>
        </w:rPr>
        <w:t>r</w:t>
      </w:r>
      <w:r w:rsidRPr="00164734">
        <w:t>]</w:t>
      </w:r>
      <w:r w:rsidRPr="00164734">
        <w:rPr>
          <w:spacing w:val="-3"/>
        </w:rPr>
        <w:t xml:space="preserve"> Admodum reverendo in Christo patri domno Bernhardo Petzio bibliothecario</w:t>
      </w:r>
      <w:r w:rsidRPr="00164734">
        <w:t xml:space="preserve"> Mellicensi salutem plurimam dicit Johannes Christophorus Bartenstein.</w:t>
      </w:r>
    </w:p>
    <w:p w:rsidR="008F7B68" w:rsidRPr="00164734" w:rsidRDefault="004C0B21" w:rsidP="004C0B21">
      <w:pPr>
        <w:pStyle w:val="EditionEditionstext"/>
        <w:rPr>
          <w:spacing w:val="-2"/>
        </w:rPr>
      </w:pPr>
      <w:r w:rsidRPr="00164734">
        <w:rPr>
          <w:i/>
        </w:rPr>
        <w:t>&lt;1&gt;</w:t>
      </w:r>
      <w:r w:rsidRPr="00164734">
        <w:rPr>
          <w:spacing w:val="-4"/>
        </w:rPr>
        <w:t xml:space="preserve"> Non falleris, vir clarissime, dum suavissimum, quod mihi olim Parisiis commo</w:t>
      </w:r>
      <w:r w:rsidR="00F929E9" w:rsidRPr="00164734">
        <w:rPr>
          <w:spacing w:val="-4"/>
        </w:rPr>
        <w:softHyphen/>
      </w:r>
      <w:r w:rsidRPr="00164734">
        <w:rPr>
          <w:spacing w:val="-3"/>
        </w:rPr>
        <w:t>ranti cum congregationis sancti Mauri patribus intercessit, commercium id effecisse</w:t>
      </w:r>
      <w:r w:rsidRPr="00164734">
        <w:t xml:space="preserve"> </w:t>
      </w:r>
      <w:r w:rsidRPr="00164734">
        <w:rPr>
          <w:spacing w:val="-4"/>
        </w:rPr>
        <w:t>existimas, ut quicquid est Benedictini ordinis, tenerrimo animi sensu propensissimo</w:t>
      </w:r>
      <w:r w:rsidR="00F929E9" w:rsidRPr="00164734">
        <w:rPr>
          <w:spacing w:val="-4"/>
        </w:rPr>
        <w:softHyphen/>
      </w:r>
      <w:r w:rsidRPr="00164734">
        <w:rPr>
          <w:spacing w:val="-4"/>
        </w:rPr>
        <w:t xml:space="preserve">que affectu complectar complexurusque sim, quoad vixero. Grata mihi est tantorum </w:t>
      </w:r>
      <w:r w:rsidRPr="00164734">
        <w:rPr>
          <w:spacing w:val="-3"/>
        </w:rPr>
        <w:t>virorum memoria vel ob hanc causam, quod illi de reipublicae literariae incrementis</w:t>
      </w:r>
      <w:r w:rsidRPr="00164734">
        <w:t xml:space="preserve"> </w:t>
      </w:r>
      <w:r w:rsidRPr="00164734">
        <w:rPr>
          <w:spacing w:val="-2"/>
        </w:rPr>
        <w:t xml:space="preserve">eximie sunt meriti, quamvis et de me eosdem optime meritos mihi gratuler </w:t>
      </w:r>
      <w:r w:rsidR="00F929E9" w:rsidRPr="00164734">
        <w:rPr>
          <w:spacing w:val="-2"/>
        </w:rPr>
        <w:t>a</w:t>
      </w:r>
      <w:r w:rsidRPr="00164734">
        <w:rPr>
          <w:spacing w:val="-2"/>
        </w:rPr>
        <w:t>tque</w:t>
      </w:r>
      <w:r w:rsidR="00F929E9" w:rsidRPr="00164734">
        <w:rPr>
          <w:rStyle w:val="Funotenzeichen"/>
          <w:spacing w:val="-2"/>
        </w:rPr>
        <w:footnoteReference w:customMarkFollows="1" w:id="919"/>
        <w:t>a</w:t>
      </w:r>
      <w:r w:rsidRPr="00164734">
        <w:t xml:space="preserve"> </w:t>
      </w:r>
      <w:r w:rsidRPr="00164734">
        <w:rPr>
          <w:spacing w:val="-4"/>
        </w:rPr>
        <w:t>ultro lubensque profitear. Quam ego, ut tu hic esses, vellem! Satiarem certe amplexi</w:t>
      </w:r>
      <w:r w:rsidR="00C05B80" w:rsidRPr="00164734">
        <w:rPr>
          <w:spacing w:val="-4"/>
        </w:rPr>
        <w:softHyphen/>
      </w:r>
      <w:r w:rsidRPr="00164734">
        <w:rPr>
          <w:spacing w:val="1"/>
        </w:rPr>
        <w:t>bus tuis magni Montefalconii vestri desiderium. Te enim et eruditione et animi</w:t>
      </w:r>
      <w:r w:rsidRPr="00164734">
        <w:t xml:space="preserve"> </w:t>
      </w:r>
      <w:r w:rsidRPr="00164734">
        <w:rPr>
          <w:spacing w:val="-4"/>
        </w:rPr>
        <w:t>candore illi non absimilem vel ex literis tuis cognovi</w:t>
      </w:r>
      <w:r w:rsidR="00C05B80" w:rsidRPr="00164734">
        <w:rPr>
          <w:spacing w:val="-4"/>
        </w:rPr>
        <w:t>,</w:t>
      </w:r>
      <w:r w:rsidRPr="00164734">
        <w:rPr>
          <w:spacing w:val="-4"/>
        </w:rPr>
        <w:t xml:space="preserve"> quae fuerunt mihi longe gratis</w:t>
      </w:r>
      <w:r w:rsidR="00C05B80" w:rsidRPr="00164734">
        <w:rPr>
          <w:spacing w:val="-4"/>
        </w:rPr>
        <w:softHyphen/>
      </w:r>
      <w:r w:rsidRPr="00164734">
        <w:rPr>
          <w:spacing w:val="-3"/>
        </w:rPr>
        <w:t>simae, uti omnia scilicet, quae ab ordinis vestri viris proficiscuntur. De amplissimo,</w:t>
      </w:r>
      <w:r w:rsidRPr="00164734">
        <w:t xml:space="preserve"> </w:t>
      </w:r>
      <w:r w:rsidR="00C05B80" w:rsidRPr="00164734">
        <w:rPr>
          <w:spacing w:val="-5"/>
        </w:rPr>
        <w:t>quod in</w:t>
      </w:r>
      <w:r w:rsidRPr="00164734">
        <w:rPr>
          <w:spacing w:val="-5"/>
        </w:rPr>
        <w:t xml:space="preserve"> literis tuis ostendis, velificandi commodis meis studio, quas par est, tibi refero</w:t>
      </w:r>
      <w:r w:rsidRPr="00164734">
        <w:t xml:space="preserve"> gratias</w:t>
      </w:r>
      <w:r w:rsidR="00C05B80" w:rsidRPr="00164734">
        <w:t>,</w:t>
      </w:r>
      <w:r w:rsidRPr="00164734">
        <w:t xml:space="preserve"> nihil magis in votis habens, quam ut et ipse vicissim, vir amicissime, per</w:t>
      </w:r>
      <w:r w:rsidR="00C05B80" w:rsidRPr="00164734">
        <w:softHyphen/>
      </w:r>
      <w:r w:rsidRPr="00164734">
        <w:t xml:space="preserve">suasissimus sis voluntatem inserviendi tibi minime mihi deesse, licet vires desint. </w:t>
      </w:r>
      <w:r w:rsidRPr="00164734">
        <w:rPr>
          <w:spacing w:val="-4"/>
        </w:rPr>
        <w:t>Quaeso, vir optume, certiorem me redde, num non et ipse Vindobonam propediem</w:t>
      </w:r>
      <w:r w:rsidRPr="00164734">
        <w:t xml:space="preserve"> sis venturus. Adeo enim tui videndi tibique colloquendi cupidine teneor, ut vix </w:t>
      </w:r>
      <w:r w:rsidRPr="00164734">
        <w:rPr>
          <w:spacing w:val="-1"/>
        </w:rPr>
        <w:t>temperem mihi, quin mox cum itineris mei socio humanissimo viro C</w:t>
      </w:r>
      <w:r w:rsidR="00C05B80" w:rsidRPr="00164734">
        <w:rPr>
          <w:spacing w:val="-1"/>
        </w:rPr>
        <w:t>.</w:t>
      </w:r>
      <w:r w:rsidRPr="00164734">
        <w:rPr>
          <w:spacing w:val="-1"/>
        </w:rPr>
        <w:t xml:space="preserve"> Widowi</w:t>
      </w:r>
      <w:r w:rsidRPr="00164734">
        <w:t>o</w:t>
      </w:r>
      <w:r w:rsidR="00C05B80" w:rsidRPr="00164734">
        <w:rPr>
          <w:rStyle w:val="Funotenzeichen"/>
        </w:rPr>
        <w:footnoteReference w:customMarkFollows="1" w:id="920"/>
        <w:t>b</w:t>
      </w:r>
      <w:r w:rsidRPr="00164734">
        <w:t xml:space="preserve"> </w:t>
      </w:r>
      <w:r w:rsidRPr="00164734">
        <w:rPr>
          <w:spacing w:val="-4"/>
        </w:rPr>
        <w:t>Mellicium ad te excurram.</w:t>
      </w:r>
      <w:r w:rsidRPr="00164734">
        <w:t xml:space="preserve"> </w:t>
      </w:r>
      <w:r w:rsidRPr="00164734">
        <w:rPr>
          <w:spacing w:val="4"/>
        </w:rPr>
        <w:t>[</w:t>
      </w:r>
      <w:r w:rsidRPr="00164734">
        <w:rPr>
          <w:i/>
        </w:rPr>
        <w:t>1</w:t>
      </w:r>
      <w:r w:rsidRPr="00164734">
        <w:rPr>
          <w:i/>
          <w:spacing w:val="16"/>
        </w:rPr>
        <w:t>v</w:t>
      </w:r>
      <w:r w:rsidRPr="00164734">
        <w:t xml:space="preserve">] </w:t>
      </w:r>
      <w:r w:rsidRPr="00164734">
        <w:rPr>
          <w:i/>
          <w:spacing w:val="16"/>
        </w:rPr>
        <w:t>&lt;</w:t>
      </w:r>
      <w:r w:rsidRPr="00164734">
        <w:rPr>
          <w:i/>
          <w:spacing w:val="6"/>
        </w:rPr>
        <w:t>2</w:t>
      </w:r>
      <w:r w:rsidRPr="00164734">
        <w:rPr>
          <w:i/>
        </w:rPr>
        <w:t>&gt;</w:t>
      </w:r>
      <w:r w:rsidRPr="00164734">
        <w:rPr>
          <w:spacing w:val="-4"/>
        </w:rPr>
        <w:t xml:space="preserve"> Quae de Origeniana in Psalmos</w:t>
      </w:r>
      <w:r w:rsidRPr="00164734">
        <w:t xml:space="preserve"> </w:t>
      </w:r>
      <w:r w:rsidRPr="00164734">
        <w:rPr>
          <w:rFonts w:ascii="Times New Roman" w:hAnsi="Times New Roman"/>
          <w:sz w:val="20"/>
          <w:szCs w:val="20"/>
        </w:rPr>
        <w:t>ἐξηγήσει</w:t>
      </w:r>
      <w:r w:rsidRPr="00164734">
        <w:t xml:space="preserve"> </w:t>
      </w:r>
      <w:r w:rsidRPr="00164734">
        <w:rPr>
          <w:spacing w:val="-4"/>
        </w:rPr>
        <w:t>scri</w:t>
      </w:r>
      <w:r w:rsidR="00554BD7" w:rsidRPr="00164734">
        <w:rPr>
          <w:spacing w:val="-4"/>
        </w:rPr>
        <w:softHyphen/>
      </w:r>
      <w:r w:rsidRPr="00164734">
        <w:rPr>
          <w:spacing w:val="-1"/>
        </w:rPr>
        <w:t>bis, literas, quas nuper ad te exaravi, satis manifeste obscuritatis arguunt. Culpam,</w:t>
      </w:r>
      <w:r w:rsidRPr="00164734">
        <w:t xml:space="preserve"> </w:t>
      </w:r>
      <w:r w:rsidRPr="00164734">
        <w:rPr>
          <w:spacing w:val="2"/>
        </w:rPr>
        <w:t>quaeso, raptim scribenti bonus condona: non enim de eo vel eram sollicitus vel</w:t>
      </w:r>
      <w:r w:rsidRPr="00164734">
        <w:t xml:space="preserve"> </w:t>
      </w:r>
      <w:r w:rsidRPr="00164734">
        <w:rPr>
          <w:spacing w:val="-2"/>
        </w:rPr>
        <w:t>adhuc sum, qui manuscriptus ille codex Parisios mitti possit. Huius enim rei venia</w:t>
      </w:r>
      <w:r w:rsidRPr="00164734">
        <w:t xml:space="preserve"> </w:t>
      </w:r>
      <w:r w:rsidRPr="00164734">
        <w:rPr>
          <w:spacing w:val="-4"/>
        </w:rPr>
        <w:t>nec data mih</w:t>
      </w:r>
      <w:r w:rsidRPr="00164734">
        <w:t>i</w:t>
      </w:r>
      <w:r w:rsidR="00554BD7" w:rsidRPr="00164734">
        <w:rPr>
          <w:rStyle w:val="Funotenzeichen"/>
        </w:rPr>
        <w:footnoteReference w:customMarkFollows="1" w:id="921"/>
        <w:t>c</w:t>
      </w:r>
      <w:r w:rsidRPr="00164734">
        <w:t xml:space="preserve"> </w:t>
      </w:r>
      <w:r w:rsidRPr="00164734">
        <w:rPr>
          <w:spacing w:val="-4"/>
        </w:rPr>
        <w:t xml:space="preserve">nec petita a me hactenus fuit, quod fieri hoc posse desperarem. Quod </w:t>
      </w:r>
      <w:r w:rsidRPr="00164734">
        <w:rPr>
          <w:spacing w:val="2"/>
        </w:rPr>
        <w:t>si tu aliter existimas, modum, quo obtineri hoc a caesareis ministris queat, mox</w:t>
      </w:r>
      <w:r w:rsidRPr="00164734">
        <w:t xml:space="preserve"> </w:t>
      </w:r>
      <w:r w:rsidRPr="00164734">
        <w:rPr>
          <w:spacing w:val="-1"/>
        </w:rPr>
        <w:t xml:space="preserve">scribe. In bibliothecarii enim potestate hoc situm non est, adeundusque, ni fallor, </w:t>
      </w:r>
      <w:r w:rsidRPr="00164734">
        <w:rPr>
          <w:spacing w:val="-2"/>
        </w:rPr>
        <w:t>erit Liechtensteinius princeps.</w:t>
      </w:r>
      <w:r w:rsidRPr="00164734">
        <w:t xml:space="preserve"> </w:t>
      </w:r>
      <w:r w:rsidRPr="00164734">
        <w:rPr>
          <w:i/>
          <w:spacing w:val="16"/>
        </w:rPr>
        <w:t>&lt;</w:t>
      </w:r>
      <w:r w:rsidRPr="00164734">
        <w:rPr>
          <w:i/>
          <w:spacing w:val="6"/>
        </w:rPr>
        <w:t>3</w:t>
      </w:r>
      <w:r w:rsidRPr="00164734">
        <w:rPr>
          <w:i/>
        </w:rPr>
        <w:t>&gt;</w:t>
      </w:r>
      <w:r w:rsidRPr="00164734">
        <w:rPr>
          <w:spacing w:val="-2"/>
        </w:rPr>
        <w:t xml:space="preserve"> Descriptam manuscripti codicis copiam parare</w:t>
      </w:r>
      <w:r w:rsidRPr="00164734">
        <w:t xml:space="preserve"> </w:t>
      </w:r>
      <w:r w:rsidRPr="00164734">
        <w:rPr>
          <w:spacing w:val="-4"/>
        </w:rPr>
        <w:t>hactenus</w:t>
      </w:r>
      <w:r w:rsidR="003758A2" w:rsidRPr="00164734">
        <w:rPr>
          <w:spacing w:val="-4"/>
        </w:rPr>
        <w:t>,</w:t>
      </w:r>
      <w:r w:rsidRPr="00164734">
        <w:rPr>
          <w:spacing w:val="-4"/>
        </w:rPr>
        <w:t xml:space="preserve"> sed frustra</w:t>
      </w:r>
      <w:r w:rsidR="003758A2" w:rsidRPr="00164734">
        <w:rPr>
          <w:spacing w:val="-4"/>
        </w:rPr>
        <w:t>,</w:t>
      </w:r>
      <w:r w:rsidRPr="00164734">
        <w:rPr>
          <w:spacing w:val="-4"/>
        </w:rPr>
        <w:t xml:space="preserve"> contendi. Data quidem mihi est a clarissimo Gentilottio veni</w:t>
      </w:r>
      <w:r w:rsidRPr="00164734">
        <w:rPr>
          <w:spacing w:val="6"/>
        </w:rPr>
        <w:t>a</w:t>
      </w:r>
      <w:r w:rsidR="003758A2" w:rsidRPr="00164734">
        <w:rPr>
          <w:rStyle w:val="Funotenzeichen"/>
        </w:rPr>
        <w:footnoteReference w:customMarkFollows="1" w:id="922"/>
        <w:t>d</w:t>
      </w:r>
      <w:r w:rsidRPr="00164734">
        <w:t xml:space="preserve"> </w:t>
      </w:r>
      <w:r w:rsidRPr="00164734">
        <w:rPr>
          <w:spacing w:val="1"/>
        </w:rPr>
        <w:t>describendi codicem, sed cum ipse tempor</w:t>
      </w:r>
      <w:r w:rsidRPr="00164734">
        <w:t>e</w:t>
      </w:r>
      <w:r w:rsidR="00342829" w:rsidRPr="00164734">
        <w:rPr>
          <w:rStyle w:val="Funotenzeichen"/>
        </w:rPr>
        <w:footnoteReference w:customMarkFollows="1" w:id="923"/>
        <w:t>e</w:t>
      </w:r>
      <w:r w:rsidRPr="00164734">
        <w:t>,</w:t>
      </w:r>
      <w:r w:rsidRPr="00164734">
        <w:rPr>
          <w:spacing w:val="1"/>
        </w:rPr>
        <w:t xml:space="preserve"> quominus id in me suscipia</w:t>
      </w:r>
      <w:r w:rsidRPr="00164734">
        <w:t>m</w:t>
      </w:r>
      <w:r w:rsidR="00342829" w:rsidRPr="00164734">
        <w:rPr>
          <w:rStyle w:val="Funotenzeichen"/>
        </w:rPr>
        <w:footnoteReference w:customMarkFollows="1" w:id="924"/>
        <w:t>f</w:t>
      </w:r>
      <w:r w:rsidRPr="00164734">
        <w:t>,</w:t>
      </w:r>
      <w:r w:rsidRPr="00164734">
        <w:rPr>
          <w:spacing w:val="1"/>
        </w:rPr>
        <w:t xml:space="preserve"> ex</w:t>
      </w:r>
      <w:r w:rsidR="00342829" w:rsidRPr="00164734">
        <w:rPr>
          <w:spacing w:val="1"/>
        </w:rPr>
        <w:softHyphen/>
      </w:r>
      <w:r w:rsidRPr="00164734">
        <w:rPr>
          <w:spacing w:val="-3"/>
        </w:rPr>
        <w:t>cludar, quaesivi fidum doctumque hominem, qui pro numerata a me pecunia onus</w:t>
      </w:r>
      <w:r w:rsidRPr="00164734">
        <w:rPr>
          <w:spacing w:val="-4"/>
        </w:rPr>
        <w:t xml:space="preserve"> </w:t>
      </w:r>
      <w:r w:rsidRPr="00164734">
        <w:rPr>
          <w:spacing w:val="-3"/>
        </w:rPr>
        <w:t>illud in se susciperet, sed inventus hactenus, qui hoc auderet possetve, a me est nul</w:t>
      </w:r>
      <w:r w:rsidR="00342829" w:rsidRPr="00164734">
        <w:rPr>
          <w:spacing w:val="-3"/>
        </w:rPr>
        <w:softHyphen/>
      </w:r>
      <w:r w:rsidRPr="00164734">
        <w:rPr>
          <w:spacing w:val="2"/>
        </w:rPr>
        <w:t>lus;</w:t>
      </w:r>
      <w:r w:rsidRPr="00164734">
        <w:t xml:space="preserve"> ideoque ultimis literis meis te, vir clarissime, rogaveram, ut, si quem Graecae </w:t>
      </w:r>
      <w:r w:rsidRPr="00164734">
        <w:rPr>
          <w:spacing w:val="-4"/>
        </w:rPr>
        <w:t>linguae Vindobonae peritum nosses, eum mihi indicares, quo huic provinciam istam</w:t>
      </w:r>
      <w:r w:rsidRPr="00164734">
        <w:t xml:space="preserve"> </w:t>
      </w:r>
      <w:r w:rsidRPr="00164734">
        <w:rPr>
          <w:spacing w:val="-4"/>
        </w:rPr>
        <w:t>mandare posse</w:t>
      </w:r>
      <w:r w:rsidRPr="00164734">
        <w:t>m</w:t>
      </w:r>
      <w:r w:rsidR="00342829" w:rsidRPr="00164734">
        <w:rPr>
          <w:rStyle w:val="Funotenzeichen"/>
        </w:rPr>
        <w:footnoteReference w:customMarkFollows="1" w:id="925"/>
        <w:t>g</w:t>
      </w:r>
      <w:r w:rsidRPr="00164734">
        <w:rPr>
          <w:spacing w:val="-4"/>
        </w:rPr>
        <w:t xml:space="preserve">. Ipse susciperem in me munus, si domi liceret mihi codicem istum describere. Sed nec huius rei concessio a bibliothecario expectanda. </w:t>
      </w:r>
      <w:r w:rsidRPr="00164734">
        <w:rPr>
          <w:i/>
          <w:spacing w:val="10"/>
        </w:rPr>
        <w:t>&lt;4</w:t>
      </w:r>
      <w:r w:rsidRPr="00164734">
        <w:rPr>
          <w:i/>
        </w:rPr>
        <w:t>&gt;</w:t>
      </w:r>
      <w:r w:rsidRPr="00164734">
        <w:rPr>
          <w:spacing w:val="-4"/>
        </w:rPr>
        <w:t xml:space="preserve"> In mentem </w:t>
      </w:r>
      <w:r w:rsidRPr="00164734">
        <w:rPr>
          <w:spacing w:val="-2"/>
        </w:rPr>
        <w:t>mihi heri venit, quod, cum ex ore clarissimi Gentilottii audivissem te ipsi in paucis</w:t>
      </w:r>
      <w:r w:rsidRPr="00164734">
        <w:t xml:space="preserve"> </w:t>
      </w:r>
      <w:r w:rsidRPr="00164734">
        <w:rPr>
          <w:spacing w:val="-1"/>
        </w:rPr>
        <w:t>charum, tuae forsan ille intercessioni id sit daturus, ut vel ipse codicem describat,</w:t>
      </w:r>
      <w:r w:rsidRPr="00164734">
        <w:t xml:space="preserve"> </w:t>
      </w:r>
      <w:r w:rsidRPr="00164734">
        <w:rPr>
          <w:spacing w:val="-3"/>
        </w:rPr>
        <w:t>vel alterius manuscripti codicis Origeniani, Philocaliae nimirum, variantes ab editis</w:t>
      </w:r>
      <w:r w:rsidRPr="00164734">
        <w:t xml:space="preserve"> lectiones Montefalconio suppeditet. Forsan et tuis ille commotus precibus vel de conquirendo homine erit sollicitus, vel ipse a Liechtensteinio principe impetrare </w:t>
      </w:r>
      <w:r w:rsidRPr="00164734">
        <w:rPr>
          <w:spacing w:val="-2"/>
        </w:rPr>
        <w:t>conabitur veniam manuscriptum codicem domum asportandi, quo citius commo</w:t>
      </w:r>
      <w:r w:rsidR="002937D6" w:rsidRPr="00164734">
        <w:rPr>
          <w:spacing w:val="-2"/>
        </w:rPr>
        <w:softHyphen/>
      </w:r>
      <w:r w:rsidRPr="00164734">
        <w:rPr>
          <w:spacing w:val="-2"/>
        </w:rPr>
        <w:t>diusque describi possit. Ubi descriptus erit, facile viam inveniam</w:t>
      </w:r>
      <w:r w:rsidRPr="00164734">
        <w:t xml:space="preserve"> </w:t>
      </w:r>
      <w:r w:rsidRPr="00164734">
        <w:rPr>
          <w:spacing w:val="4"/>
        </w:rPr>
        <w:t>[</w:t>
      </w:r>
      <w:r w:rsidRPr="00164734">
        <w:rPr>
          <w:i/>
        </w:rPr>
        <w:t>2</w:t>
      </w:r>
      <w:r w:rsidRPr="00164734">
        <w:rPr>
          <w:i/>
          <w:spacing w:val="16"/>
        </w:rPr>
        <w:t>r</w:t>
      </w:r>
      <w:r w:rsidRPr="00164734">
        <w:t>]</w:t>
      </w:r>
      <w:r w:rsidRPr="00164734">
        <w:rPr>
          <w:spacing w:val="-2"/>
        </w:rPr>
        <w:t xml:space="preserve"> Parisios mit</w:t>
      </w:r>
      <w:r w:rsidR="008F7B68" w:rsidRPr="00164734">
        <w:rPr>
          <w:spacing w:val="-2"/>
        </w:rPr>
        <w:softHyphen/>
      </w:r>
      <w:r w:rsidRPr="00164734">
        <w:rPr>
          <w:spacing w:val="-4"/>
        </w:rPr>
        <w:t>tendi. Cum enim et ipse sim Rheni accola, non desunt ibi, qui hoc negotium curent,</w:t>
      </w:r>
      <w:r w:rsidRPr="00164734">
        <w:t xml:space="preserve"> </w:t>
      </w:r>
      <w:r w:rsidRPr="00164734">
        <w:rPr>
          <w:spacing w:val="-4"/>
        </w:rPr>
        <w:t>amici. Tu modo, quid de singulis, quae tibi exposui, sentias, ut primum fieri poterit,</w:t>
      </w:r>
      <w:r w:rsidRPr="00164734">
        <w:t xml:space="preserve"> </w:t>
      </w:r>
      <w:r w:rsidRPr="00164734">
        <w:rPr>
          <w:spacing w:val="-4"/>
        </w:rPr>
        <w:t>fac</w:t>
      </w:r>
      <w:r w:rsidRPr="00164734">
        <w:rPr>
          <w:spacing w:val="-7"/>
        </w:rPr>
        <w:t xml:space="preserve"> </w:t>
      </w:r>
      <w:r w:rsidRPr="00164734">
        <w:rPr>
          <w:spacing w:val="-4"/>
        </w:rPr>
        <w:t>me</w:t>
      </w:r>
      <w:r w:rsidRPr="00164734">
        <w:rPr>
          <w:spacing w:val="-7"/>
        </w:rPr>
        <w:t xml:space="preserve"> </w:t>
      </w:r>
      <w:r w:rsidRPr="00164734">
        <w:rPr>
          <w:spacing w:val="-4"/>
        </w:rPr>
        <w:t>certiorem.</w:t>
      </w:r>
      <w:r w:rsidRPr="00164734">
        <w:rPr>
          <w:spacing w:val="-7"/>
        </w:rPr>
        <w:t xml:space="preserve"> </w:t>
      </w:r>
      <w:r w:rsidRPr="00164734">
        <w:rPr>
          <w:i/>
          <w:spacing w:val="16"/>
        </w:rPr>
        <w:t>&lt;</w:t>
      </w:r>
      <w:r w:rsidRPr="00164734">
        <w:rPr>
          <w:i/>
          <w:spacing w:val="6"/>
        </w:rPr>
        <w:t>5</w:t>
      </w:r>
      <w:r w:rsidRPr="00164734">
        <w:rPr>
          <w:i/>
        </w:rPr>
        <w:t>&gt;</w:t>
      </w:r>
      <w:r w:rsidRPr="00164734">
        <w:rPr>
          <w:spacing w:val="-7"/>
        </w:rPr>
        <w:t xml:space="preserve"> </w:t>
      </w:r>
      <w:r w:rsidRPr="00164734">
        <w:rPr>
          <w:spacing w:val="-4"/>
        </w:rPr>
        <w:t>Reverendos</w:t>
      </w:r>
      <w:r w:rsidRPr="00164734">
        <w:rPr>
          <w:spacing w:val="-7"/>
        </w:rPr>
        <w:t xml:space="preserve"> </w:t>
      </w:r>
      <w:r w:rsidRPr="00164734">
        <w:rPr>
          <w:spacing w:val="-4"/>
        </w:rPr>
        <w:t>pat</w:t>
      </w:r>
      <w:r w:rsidR="008F7B68" w:rsidRPr="00164734">
        <w:rPr>
          <w:spacing w:val="-4"/>
        </w:rPr>
        <w:t>res</w:t>
      </w:r>
      <w:r w:rsidR="008F7B68" w:rsidRPr="00164734">
        <w:rPr>
          <w:spacing w:val="-7"/>
        </w:rPr>
        <w:t xml:space="preserve"> </w:t>
      </w:r>
      <w:r w:rsidR="008F7B68" w:rsidRPr="00164734">
        <w:rPr>
          <w:spacing w:val="-4"/>
        </w:rPr>
        <w:t>Scot</w:t>
      </w:r>
      <w:r w:rsidRPr="00164734">
        <w:rPr>
          <w:spacing w:val="-4"/>
        </w:rPr>
        <w:t>enses,</w:t>
      </w:r>
      <w:r w:rsidRPr="00164734">
        <w:rPr>
          <w:spacing w:val="-7"/>
        </w:rPr>
        <w:t xml:space="preserve"> </w:t>
      </w:r>
      <w:r w:rsidRPr="00164734">
        <w:rPr>
          <w:spacing w:val="-4"/>
        </w:rPr>
        <w:t>inprimis</w:t>
      </w:r>
      <w:r w:rsidRPr="00164734">
        <w:rPr>
          <w:spacing w:val="-7"/>
        </w:rPr>
        <w:t xml:space="preserve"> </w:t>
      </w:r>
      <w:r w:rsidRPr="00164734">
        <w:rPr>
          <w:spacing w:val="-4"/>
        </w:rPr>
        <w:t>admodum</w:t>
      </w:r>
      <w:r w:rsidRPr="00164734">
        <w:rPr>
          <w:spacing w:val="-7"/>
        </w:rPr>
        <w:t xml:space="preserve"> </w:t>
      </w:r>
      <w:r w:rsidRPr="00164734">
        <w:rPr>
          <w:spacing w:val="-4"/>
        </w:rPr>
        <w:t>reverendum patrem Blasium, cras primo mane adibo, fuissemque illos hodie adhuc aditurus, nisi</w:t>
      </w:r>
      <w:r w:rsidRPr="00164734">
        <w:t xml:space="preserve"> </w:t>
      </w:r>
      <w:r w:rsidRPr="00164734">
        <w:rPr>
          <w:spacing w:val="-1"/>
        </w:rPr>
        <w:t>plurimae scribendae mihi literae essent, verererque, ne pari et ipsi occupatione di</w:t>
      </w:r>
      <w:r w:rsidR="008F7B68" w:rsidRPr="00164734">
        <w:rPr>
          <w:spacing w:val="-1"/>
        </w:rPr>
        <w:softHyphen/>
      </w:r>
      <w:r w:rsidRPr="00164734">
        <w:rPr>
          <w:spacing w:val="-2"/>
        </w:rPr>
        <w:t>stringerentur. Vale, vir clarissime, meque tui studiosissimum favore porro tuo bea.</w:t>
      </w:r>
    </w:p>
    <w:p w:rsidR="004C0B21" w:rsidRPr="00164734" w:rsidRDefault="004C0B21" w:rsidP="00F27606">
      <w:pPr>
        <w:pStyle w:val="EditionEditionstext"/>
        <w:spacing w:after="190"/>
      </w:pPr>
      <w:r w:rsidRPr="00164734">
        <w:t>Scrib</w:t>
      </w:r>
      <w:r w:rsidR="00F27606" w:rsidRPr="00164734">
        <w:t>ebam</w:t>
      </w:r>
      <w:r w:rsidRPr="00164734">
        <w:t xml:space="preserve"> raptim Vindobonae die 12. Septembris 1714.</w:t>
      </w:r>
    </w:p>
    <w:p w:rsidR="004C0B21" w:rsidRPr="00164734" w:rsidRDefault="004C0B21" w:rsidP="004B58B1">
      <w:pPr>
        <w:pStyle w:val="EditionKommentar"/>
      </w:pPr>
      <w:r w:rsidRPr="00164734">
        <w:rPr>
          <w:i w:val="0"/>
          <w:spacing w:val="32"/>
        </w:rPr>
        <w:t>&lt;2&gt;</w:t>
      </w:r>
      <w:r w:rsidRPr="00164734">
        <w:rPr>
          <w:i w:val="0"/>
          <w:spacing w:val="32"/>
          <w:sz w:val="24"/>
        </w:rPr>
        <w:t xml:space="preserve"> </w:t>
      </w:r>
      <w:r w:rsidRPr="00164734">
        <w:rPr>
          <w:i w:val="0"/>
          <w:spacing w:val="32"/>
        </w:rPr>
        <w:t>adeundusque</w:t>
      </w:r>
      <w:r w:rsidR="001A5094" w:rsidRPr="00164734">
        <w:rPr>
          <w:i w:val="0"/>
          <w:spacing w:val="32"/>
        </w:rPr>
        <w:t xml:space="preserve"> ...</w:t>
      </w:r>
      <w:r w:rsidRPr="00164734">
        <w:rPr>
          <w:i w:val="0"/>
          <w:spacing w:val="32"/>
        </w:rPr>
        <w:t xml:space="preserve"> Liechtensteinius princeps:</w:t>
      </w:r>
      <w:r w:rsidRPr="00164734">
        <w:rPr>
          <w:i w:val="0"/>
          <w:spacing w:val="30"/>
        </w:rPr>
        <w:t xml:space="preserve"> </w:t>
      </w:r>
      <w:r w:rsidRPr="00164734">
        <w:t xml:space="preserve">CB </w:t>
      </w:r>
      <w:r w:rsidR="002B29EB" w:rsidRPr="00164734">
        <w:t xml:space="preserve">hatte bereits </w:t>
      </w:r>
      <w:r w:rsidR="002B29EB" w:rsidRPr="00164734">
        <w:rPr>
          <w:spacing w:val="-2"/>
        </w:rPr>
        <w:t>Leibniz kurz vor dessen Abreise aus Wien Ende August 1714 gebeten</w:t>
      </w:r>
      <w:r w:rsidRPr="00164734">
        <w:rPr>
          <w:spacing w:val="-2"/>
        </w:rPr>
        <w:t>, bei</w:t>
      </w:r>
      <w:r w:rsidR="002B29EB" w:rsidRPr="00164734">
        <w:rPr>
          <w:spacing w:val="-2"/>
        </w:rPr>
        <w:t xml:space="preserve"> dem</w:t>
      </w:r>
      <w:r w:rsidRPr="00164734">
        <w:rPr>
          <w:spacing w:val="-2"/>
        </w:rPr>
        <w:t xml:space="preserve"> Oberst</w:t>
      </w:r>
      <w:r w:rsidR="002B29EB" w:rsidRPr="00164734">
        <w:rPr>
          <w:spacing w:val="-2"/>
        </w:rPr>
        <w:softHyphen/>
      </w:r>
      <w:r w:rsidRPr="00164734">
        <w:rPr>
          <w:spacing w:val="-3"/>
        </w:rPr>
        <w:t>hofmeister Liechtenstein in dieser Causa zu intervenieren</w:t>
      </w:r>
      <w:r w:rsidR="002B29EB" w:rsidRPr="00164734">
        <w:rPr>
          <w:spacing w:val="-3"/>
        </w:rPr>
        <w:t>:</w:t>
      </w:r>
      <w:r w:rsidRPr="00164734">
        <w:rPr>
          <w:spacing w:val="-3"/>
        </w:rPr>
        <w:t xml:space="preserve"> Braubach, Bartenstein 12</w:t>
      </w:r>
      <w:r w:rsidR="002B29EB" w:rsidRPr="00164734">
        <w:rPr>
          <w:spacing w:val="-3"/>
        </w:rPr>
        <w:t>3f.,</w:t>
      </w:r>
      <w:r w:rsidR="002B29EB" w:rsidRPr="00164734">
        <w:t xml:space="preserve"> </w:t>
      </w:r>
      <w:r w:rsidR="002B29EB" w:rsidRPr="00164734">
        <w:rPr>
          <w:spacing w:val="1"/>
        </w:rPr>
        <w:t>148; vgl. Bodemann, Briefwechsel 9</w:t>
      </w:r>
      <w:r w:rsidRPr="00164734">
        <w:rPr>
          <w:spacing w:val="1"/>
        </w:rPr>
        <w:t>.</w:t>
      </w:r>
      <w:r w:rsidR="002B29EB" w:rsidRPr="00164734">
        <w:rPr>
          <w:spacing w:val="1"/>
        </w:rPr>
        <w:t xml:space="preserve"> Die Hofbibliothek unterstand dem Obersthof</w:t>
      </w:r>
      <w:r w:rsidR="002B29EB" w:rsidRPr="00164734">
        <w:rPr>
          <w:spacing w:val="1"/>
        </w:rPr>
        <w:softHyphen/>
      </w:r>
      <w:r w:rsidR="002B29EB" w:rsidRPr="00164734">
        <w:rPr>
          <w:spacing w:val="-4"/>
        </w:rPr>
        <w:t xml:space="preserve">meisteramt, </w:t>
      </w:r>
      <w:r w:rsidR="004435E0" w:rsidRPr="00164734">
        <w:rPr>
          <w:spacing w:val="-4"/>
        </w:rPr>
        <w:t>woraus si</w:t>
      </w:r>
      <w:r w:rsidR="002B29EB" w:rsidRPr="00164734">
        <w:rPr>
          <w:spacing w:val="-4"/>
        </w:rPr>
        <w:t xml:space="preserve">ch </w:t>
      </w:r>
      <w:r w:rsidR="004435E0" w:rsidRPr="00164734">
        <w:rPr>
          <w:spacing w:val="-4"/>
        </w:rPr>
        <w:t xml:space="preserve">Liechtensteins </w:t>
      </w:r>
      <w:r w:rsidR="002B29EB" w:rsidRPr="00164734">
        <w:rPr>
          <w:spacing w:val="-4"/>
        </w:rPr>
        <w:t xml:space="preserve">Ingerenz </w:t>
      </w:r>
      <w:r w:rsidR="004435E0" w:rsidRPr="00164734">
        <w:rPr>
          <w:spacing w:val="-4"/>
        </w:rPr>
        <w:t xml:space="preserve">auf Entscheidungen über die Benutzung </w:t>
      </w:r>
      <w:r w:rsidR="002B29EB" w:rsidRPr="00164734">
        <w:rPr>
          <w:spacing w:val="-2"/>
        </w:rPr>
        <w:t>erklärt:</w:t>
      </w:r>
      <w:r w:rsidRPr="00164734">
        <w:rPr>
          <w:spacing w:val="-2"/>
        </w:rPr>
        <w:t xml:space="preserve"> </w:t>
      </w:r>
      <w:r w:rsidR="00F956F7" w:rsidRPr="00164734">
        <w:rPr>
          <w:spacing w:val="-2"/>
        </w:rPr>
        <w:t>Benz, Wiener Hofbibliothek 46; Kraus–Huter–Lacroix, Hofarchive 277, 353,</w:t>
      </w:r>
      <w:r w:rsidR="00F956F7" w:rsidRPr="00164734">
        <w:rPr>
          <w:spacing w:val="-4"/>
        </w:rPr>
        <w:t xml:space="preserve"> 358; </w:t>
      </w:r>
      <w:r w:rsidR="00F956F7" w:rsidRPr="00164734">
        <w:rPr>
          <w:smallCaps/>
          <w:spacing w:val="-4"/>
        </w:rPr>
        <w:t>Ž</w:t>
      </w:r>
      <w:r w:rsidR="00F956F7" w:rsidRPr="00164734">
        <w:rPr>
          <w:spacing w:val="-4"/>
        </w:rPr>
        <w:t>olger, Hofstaat 76</w:t>
      </w:r>
      <w:r w:rsidRPr="00164734">
        <w:rPr>
          <w:spacing w:val="-4"/>
        </w:rPr>
        <w:t xml:space="preserve">. </w:t>
      </w:r>
      <w:r w:rsidR="002B29EB" w:rsidRPr="00164734">
        <w:rPr>
          <w:spacing w:val="-4"/>
        </w:rPr>
        <w:t>In der Regel wurden Entlehnungen aus der Hofbibliothek sehr</w:t>
      </w:r>
      <w:r w:rsidR="002B29EB" w:rsidRPr="00164734">
        <w:t xml:space="preserve"> </w:t>
      </w:r>
      <w:r w:rsidR="002B29EB" w:rsidRPr="00164734">
        <w:rPr>
          <w:spacing w:val="-1"/>
        </w:rPr>
        <w:t xml:space="preserve">restriktiv gehandhabt, nur in Einzelfällen wurden Bücher </w:t>
      </w:r>
      <w:r w:rsidR="00F956F7" w:rsidRPr="00164734">
        <w:rPr>
          <w:spacing w:val="-1"/>
        </w:rPr>
        <w:t>außer Haus gegeben,</w:t>
      </w:r>
      <w:r w:rsidR="002B29EB" w:rsidRPr="00164734">
        <w:rPr>
          <w:spacing w:val="-1"/>
        </w:rPr>
        <w:t xml:space="preserve"> meist</w:t>
      </w:r>
      <w:r w:rsidR="002B29EB" w:rsidRPr="00164734">
        <w:t xml:space="preserve"> </w:t>
      </w:r>
      <w:r w:rsidR="00F956F7" w:rsidRPr="00164734">
        <w:t>an Hochadelige oder diplomatische Vertreter</w:t>
      </w:r>
      <w:r w:rsidR="0058504F" w:rsidRPr="00164734">
        <w:t xml:space="preserve">; Leibniz selbst war die Entlehnung von </w:t>
      </w:r>
      <w:r w:rsidR="0058504F" w:rsidRPr="00164734">
        <w:rPr>
          <w:spacing w:val="-1"/>
        </w:rPr>
        <w:t>Handschriften in seine Wiener Wohnung verweigert worden</w:t>
      </w:r>
      <w:r w:rsidR="00F956F7" w:rsidRPr="00164734">
        <w:rPr>
          <w:spacing w:val="-1"/>
        </w:rPr>
        <w:t>:</w:t>
      </w:r>
      <w:r w:rsidR="002B29EB" w:rsidRPr="00164734">
        <w:rPr>
          <w:spacing w:val="-1"/>
        </w:rPr>
        <w:t xml:space="preserve"> Benz, </w:t>
      </w:r>
      <w:r w:rsidR="004435E0" w:rsidRPr="00164734">
        <w:rPr>
          <w:spacing w:val="-1"/>
        </w:rPr>
        <w:t>Hofbibliothek 26.</w:t>
      </w:r>
      <w:r w:rsidR="002B29EB" w:rsidRPr="00164734">
        <w:rPr>
          <w:i w:val="0"/>
          <w:spacing w:val="30"/>
        </w:rPr>
        <w:t xml:space="preserve"> </w:t>
      </w:r>
      <w:r w:rsidRPr="00164734">
        <w:rPr>
          <w:i w:val="0"/>
          <w:spacing w:val="30"/>
        </w:rPr>
        <w:t xml:space="preserve">&lt;4&gt; Philocaliae ... variantes: </w:t>
      </w:r>
      <w:r w:rsidR="0058504F" w:rsidRPr="00164734">
        <w:rPr>
          <w:spacing w:val="-2"/>
        </w:rPr>
        <w:t xml:space="preserve">Gemeint sein kann nur die Überlieferung in </w:t>
      </w:r>
      <w:r w:rsidRPr="00164734">
        <w:rPr>
          <w:spacing w:val="-2"/>
        </w:rPr>
        <w:t xml:space="preserve">ÖNB, </w:t>
      </w:r>
      <w:r w:rsidR="002937D6" w:rsidRPr="00164734">
        <w:rPr>
          <w:spacing w:val="-2"/>
        </w:rPr>
        <w:t>Cod. t</w:t>
      </w:r>
      <w:r w:rsidRPr="00164734">
        <w:rPr>
          <w:spacing w:val="-2"/>
        </w:rPr>
        <w:t>heol. gr. 246; vgl. Hunger</w:t>
      </w:r>
      <w:r w:rsidR="001A5094" w:rsidRPr="00164734">
        <w:rPr>
          <w:spacing w:val="-2"/>
        </w:rPr>
        <w:t>–</w:t>
      </w:r>
      <w:r w:rsidRPr="00164734">
        <w:rPr>
          <w:spacing w:val="-2"/>
        </w:rPr>
        <w:t>Lackner</w:t>
      </w:r>
      <w:r w:rsidR="001A5094" w:rsidRPr="00164734">
        <w:rPr>
          <w:spacing w:val="-2"/>
        </w:rPr>
        <w:t>–Hannick</w:t>
      </w:r>
      <w:r w:rsidRPr="00164734">
        <w:rPr>
          <w:spacing w:val="-2"/>
        </w:rPr>
        <w:t>, Griechische Handschriften</w:t>
      </w:r>
      <w:r w:rsidRPr="00164734">
        <w:t xml:space="preserve"> 3/3 160f. </w:t>
      </w:r>
      <w:r w:rsidR="004B58B1" w:rsidRPr="00164734">
        <w:t xml:space="preserve">– Montfaucon arbeitete nach seiner zur Abfassungszeit dieses Briefs bereits </w:t>
      </w:r>
      <w:r w:rsidR="004B58B1" w:rsidRPr="00164734">
        <w:rPr>
          <w:spacing w:val="-2"/>
        </w:rPr>
        <w:t>erschienenen Edition der „Hexapla“ selbst nicht an der Herausgabe weiterer Werke des</w:t>
      </w:r>
      <w:r w:rsidR="004B58B1" w:rsidRPr="00164734">
        <w:t xml:space="preserve"> </w:t>
      </w:r>
      <w:r w:rsidR="004B58B1" w:rsidRPr="00164734">
        <w:rPr>
          <w:spacing w:val="-4"/>
        </w:rPr>
        <w:t xml:space="preserve">Origenes, doch stand sein </w:t>
      </w:r>
      <w:r w:rsidR="004C5D5F" w:rsidRPr="00164734">
        <w:rPr>
          <w:spacing w:val="-4"/>
        </w:rPr>
        <w:t>ehemal</w:t>
      </w:r>
      <w:r w:rsidR="004B58B1" w:rsidRPr="00164734">
        <w:rPr>
          <w:spacing w:val="-4"/>
        </w:rPr>
        <w:t>iger Mitarbeiter De la Rue bei den Vorarbeiten für eine</w:t>
      </w:r>
      <w:r w:rsidR="004B58B1" w:rsidRPr="00164734">
        <w:t xml:space="preserve"> </w:t>
      </w:r>
      <w:r w:rsidR="004B58B1" w:rsidRPr="00164734">
        <w:rPr>
          <w:spacing w:val="-1"/>
        </w:rPr>
        <w:t>Gesamtausgabe weiter in enger Verbindung mit ihm. Vgl. Broglie, Montfaucon</w:t>
      </w:r>
      <w:r w:rsidR="004C5D5F" w:rsidRPr="00164734">
        <w:rPr>
          <w:spacing w:val="-1"/>
        </w:rPr>
        <w:t xml:space="preserve"> 1 39</w:t>
      </w:r>
      <w:r w:rsidR="0080691A" w:rsidRPr="00164734">
        <w:rPr>
          <w:spacing w:val="-1"/>
        </w:rPr>
        <w:t xml:space="preserve">; </w:t>
      </w:r>
      <w:r w:rsidR="0080691A" w:rsidRPr="00164734">
        <w:rPr>
          <w:spacing w:val="-2"/>
        </w:rPr>
        <w:t>Gain, Montfaucon éditeur 132.</w:t>
      </w:r>
      <w:r w:rsidR="004B58B1" w:rsidRPr="00164734">
        <w:rPr>
          <w:i w:val="0"/>
          <w:spacing w:val="30"/>
        </w:rPr>
        <w:t xml:space="preserve"> </w:t>
      </w:r>
      <w:r w:rsidRPr="00164734">
        <w:rPr>
          <w:i w:val="0"/>
          <w:spacing w:val="30"/>
        </w:rPr>
        <w:t xml:space="preserve">&lt;5&gt; patrem Blasium: </w:t>
      </w:r>
      <w:r w:rsidRPr="00164734">
        <w:rPr>
          <w:spacing w:val="-2"/>
        </w:rPr>
        <w:t>Zu Blasius Bender aus</w:t>
      </w:r>
      <w:r w:rsidRPr="00164734">
        <w:rPr>
          <w:spacing w:val="-4"/>
        </w:rPr>
        <w:t xml:space="preserve"> St. Blasien </w:t>
      </w:r>
      <w:r w:rsidR="004C5D5F" w:rsidRPr="00164734">
        <w:rPr>
          <w:spacing w:val="-4"/>
        </w:rPr>
        <w:t xml:space="preserve">und seinem diplomatischen Wirken in Wien </w:t>
      </w:r>
      <w:r w:rsidRPr="00164734">
        <w:rPr>
          <w:spacing w:val="-4"/>
        </w:rPr>
        <w:t>vgl. 32</w:t>
      </w:r>
      <w:r w:rsidR="004B58B1" w:rsidRPr="00164734">
        <w:rPr>
          <w:spacing w:val="-4"/>
        </w:rPr>
        <w:t>7</w:t>
      </w:r>
      <w:r w:rsidRPr="00164734">
        <w:rPr>
          <w:spacing w:val="-4"/>
        </w:rPr>
        <w:t xml:space="preserve"> &lt;</w:t>
      </w:r>
      <w:r w:rsidR="004C5D5F" w:rsidRPr="00164734">
        <w:rPr>
          <w:spacing w:val="-4"/>
        </w:rPr>
        <w:t>7</w:t>
      </w:r>
      <w:r w:rsidRPr="00164734">
        <w:rPr>
          <w:spacing w:val="-4"/>
        </w:rPr>
        <w:t>&gt;; zu</w:t>
      </w:r>
      <w:r w:rsidR="004B58B1" w:rsidRPr="00164734">
        <w:rPr>
          <w:spacing w:val="-4"/>
        </w:rPr>
        <w:t xml:space="preserve"> den</w:t>
      </w:r>
      <w:r w:rsidRPr="00164734">
        <w:rPr>
          <w:spacing w:val="-4"/>
        </w:rPr>
        <w:t xml:space="preserve"> </w:t>
      </w:r>
      <w:r w:rsidR="004B58B1" w:rsidRPr="00164734">
        <w:rPr>
          <w:spacing w:val="-4"/>
        </w:rPr>
        <w:t>Kontakten</w:t>
      </w:r>
      <w:r w:rsidRPr="00164734">
        <w:rPr>
          <w:spacing w:val="-2"/>
        </w:rPr>
        <w:t xml:space="preserve"> </w:t>
      </w:r>
      <w:r w:rsidRPr="00164734">
        <w:rPr>
          <w:spacing w:val="-3"/>
        </w:rPr>
        <w:t>CBs zu Bender</w:t>
      </w:r>
      <w:r w:rsidR="004C5D5F" w:rsidRPr="00164734">
        <w:rPr>
          <w:spacing w:val="-3"/>
        </w:rPr>
        <w:t xml:space="preserve"> vgl.</w:t>
      </w:r>
      <w:r w:rsidRPr="00164734">
        <w:rPr>
          <w:spacing w:val="-3"/>
        </w:rPr>
        <w:t xml:space="preserve"> Braubach, Bartenstein 122.</w:t>
      </w:r>
      <w:r w:rsidR="00CE467B" w:rsidRPr="00164734">
        <w:rPr>
          <w:spacing w:val="-3"/>
        </w:rPr>
        <w:t xml:space="preserve"> Die Auffassung, Bender sei CB von BP</w:t>
      </w:r>
      <w:r w:rsidR="00CE467B" w:rsidRPr="00164734">
        <w:t xml:space="preserve"> zunächst als möglicher Unterstützer bei der „Origenes“-Abschrift empfohlen worden,</w:t>
      </w:r>
      <w:r w:rsidR="00890D60" w:rsidRPr="00164734">
        <w:t xml:space="preserve"> </w:t>
      </w:r>
      <w:r w:rsidR="00890D60" w:rsidRPr="00164734">
        <w:rPr>
          <w:spacing w:val="-4"/>
        </w:rPr>
        <w:t>geht auf Mayer, Bartenstein 17f., zurück; sie erscheint aus dem Wortlaut des Briefs nicht</w:t>
      </w:r>
      <w:r w:rsidR="00890D60" w:rsidRPr="00164734">
        <w:t xml:space="preserve"> </w:t>
      </w:r>
      <w:r w:rsidR="00890D60" w:rsidRPr="00164734">
        <w:rPr>
          <w:spacing w:val="-2"/>
        </w:rPr>
        <w:t xml:space="preserve">hinreichend begründet. </w:t>
      </w:r>
      <w:r w:rsidR="00141D1D" w:rsidRPr="00164734">
        <w:rPr>
          <w:spacing w:val="-2"/>
        </w:rPr>
        <w:t>Der von</w:t>
      </w:r>
      <w:r w:rsidR="00890D60" w:rsidRPr="00164734">
        <w:rPr>
          <w:spacing w:val="-2"/>
        </w:rPr>
        <w:t xml:space="preserve"> Mayer im selben Zusammenhang </w:t>
      </w:r>
      <w:r w:rsidR="00141D1D" w:rsidRPr="00164734">
        <w:rPr>
          <w:spacing w:val="-2"/>
        </w:rPr>
        <w:t>genannte</w:t>
      </w:r>
      <w:r w:rsidR="00890D60" w:rsidRPr="00164734">
        <w:rPr>
          <w:spacing w:val="-2"/>
        </w:rPr>
        <w:t xml:space="preserve"> „Prior der</w:t>
      </w:r>
      <w:r w:rsidR="00890D60" w:rsidRPr="00164734">
        <w:t xml:space="preserve"> Brüder von der Erlösung“ </w:t>
      </w:r>
      <w:r w:rsidR="00141D1D" w:rsidRPr="00164734">
        <w:t xml:space="preserve">ist wohl </w:t>
      </w:r>
      <w:r w:rsidR="004D0F25" w:rsidRPr="00164734">
        <w:t>Johann a Sancto Felice</w:t>
      </w:r>
      <w:r w:rsidR="00141D1D" w:rsidRPr="00164734">
        <w:t>; vgl. 369 &lt;4&gt;</w:t>
      </w:r>
      <w:r w:rsidR="004D0F25" w:rsidRPr="00164734">
        <w:t>.</w:t>
      </w:r>
    </w:p>
    <w:p w:rsidR="0034085D" w:rsidRPr="00164734" w:rsidRDefault="0034085D" w:rsidP="0034085D">
      <w:pPr>
        <w:pStyle w:val="EditionBriefberschrift1"/>
      </w:pPr>
      <w:r w:rsidRPr="00164734">
        <w:t>[357]</w:t>
      </w:r>
      <w:r w:rsidRPr="00164734">
        <w:tab/>
        <w:t>René Massuet an Bernhard Pez.</w:t>
      </w:r>
    </w:p>
    <w:p w:rsidR="0034085D" w:rsidRPr="00164734" w:rsidRDefault="0088306E" w:rsidP="0034085D">
      <w:pPr>
        <w:pStyle w:val="EditionBriefberschrift2"/>
      </w:pPr>
      <w:r w:rsidRPr="00164734">
        <w:t xml:space="preserve">&lt; </w:t>
      </w:r>
      <w:r w:rsidR="0034085D" w:rsidRPr="00164734">
        <w:t>1714-09-19.</w:t>
      </w:r>
    </w:p>
    <w:p w:rsidR="0034085D" w:rsidRPr="00164734" w:rsidRDefault="0034085D" w:rsidP="0034085D">
      <w:pPr>
        <w:pStyle w:val="EditionEditorischeNotiz"/>
        <w:rPr>
          <w:spacing w:val="-4"/>
        </w:rPr>
      </w:pPr>
      <w:r w:rsidRPr="00164734">
        <w:rPr>
          <w:spacing w:val="-4"/>
        </w:rPr>
        <w:t>Bezüge: 354. 3</w:t>
      </w:r>
      <w:r w:rsidR="00E35B22" w:rsidRPr="00164734">
        <w:rPr>
          <w:spacing w:val="-4"/>
        </w:rPr>
        <w:t>64</w:t>
      </w:r>
      <w:r w:rsidRPr="00164734">
        <w:rPr>
          <w:spacing w:val="-4"/>
        </w:rPr>
        <w:t>. Versendet von Wien bis Melk mit 358. Erwähnt in 359, 3</w:t>
      </w:r>
      <w:r w:rsidR="00E35B22" w:rsidRPr="00164734">
        <w:rPr>
          <w:spacing w:val="-4"/>
        </w:rPr>
        <w:t>60</w:t>
      </w:r>
      <w:r w:rsidRPr="00164734">
        <w:rPr>
          <w:spacing w:val="-4"/>
        </w:rPr>
        <w:t>, 3</w:t>
      </w:r>
      <w:r w:rsidR="00E35B22" w:rsidRPr="00164734">
        <w:rPr>
          <w:spacing w:val="-4"/>
        </w:rPr>
        <w:t>64</w:t>
      </w:r>
      <w:r w:rsidR="00F4259E" w:rsidRPr="00164734">
        <w:rPr>
          <w:spacing w:val="-4"/>
        </w:rPr>
        <w:t>, 379</w:t>
      </w:r>
      <w:r w:rsidR="0005157B" w:rsidRPr="00164734">
        <w:rPr>
          <w:spacing w:val="-4"/>
        </w:rPr>
        <w:t>, 384</w:t>
      </w:r>
      <w:r w:rsidRPr="00164734">
        <w:rPr>
          <w:spacing w:val="-4"/>
        </w:rPr>
        <w:t>.</w:t>
      </w:r>
    </w:p>
    <w:p w:rsidR="0034085D" w:rsidRPr="00164734" w:rsidRDefault="0034085D" w:rsidP="0034085D">
      <w:pPr>
        <w:pStyle w:val="EditionEditorischeNotiz"/>
        <w:rPr>
          <w:spacing w:val="-3"/>
        </w:rPr>
      </w:pPr>
      <w:r w:rsidRPr="00164734">
        <w:rPr>
          <w:spacing w:val="-4"/>
        </w:rPr>
        <w:t xml:space="preserve">Bemerkungen: Der Brief wurde von RM an </w:t>
      </w:r>
      <w:r w:rsidR="00E35B22" w:rsidRPr="00164734">
        <w:rPr>
          <w:spacing w:val="-4"/>
        </w:rPr>
        <w:t xml:space="preserve">Johann Christoph </w:t>
      </w:r>
      <w:r w:rsidRPr="00164734">
        <w:rPr>
          <w:spacing w:val="-4"/>
        </w:rPr>
        <w:t>Bartenstein geschickt, der ihn nach</w:t>
      </w:r>
      <w:r w:rsidRPr="00164734">
        <w:rPr>
          <w:spacing w:val="-2"/>
        </w:rPr>
        <w:t xml:space="preserve"> </w:t>
      </w:r>
      <w:r w:rsidRPr="00164734">
        <w:rPr>
          <w:spacing w:val="-3"/>
        </w:rPr>
        <w:t>Melk weiter</w:t>
      </w:r>
      <w:r w:rsidR="00E35B22" w:rsidRPr="00164734">
        <w:rPr>
          <w:spacing w:val="-3"/>
        </w:rPr>
        <w:t>leite</w:t>
      </w:r>
      <w:r w:rsidRPr="00164734">
        <w:rPr>
          <w:spacing w:val="-3"/>
        </w:rPr>
        <w:t>te. Die Reihung erfolgt trotz des gleichen Terminus ante quem vor 358.</w:t>
      </w:r>
    </w:p>
    <w:p w:rsidR="0034085D" w:rsidRPr="00164734" w:rsidRDefault="0034085D" w:rsidP="00890D60">
      <w:pPr>
        <w:pStyle w:val="EditionBriefberschrift1"/>
        <w:spacing w:before="430"/>
      </w:pPr>
      <w:r w:rsidRPr="00164734">
        <w:t>[358]</w:t>
      </w:r>
      <w:r w:rsidRPr="00164734">
        <w:tab/>
        <w:t>Johann Christoph Bartenstein an Bernhard Pez.</w:t>
      </w:r>
    </w:p>
    <w:p w:rsidR="0034085D" w:rsidRPr="00164734" w:rsidRDefault="0034085D" w:rsidP="0005157B">
      <w:pPr>
        <w:pStyle w:val="EditionBriefberschrift2"/>
      </w:pPr>
      <w:r w:rsidRPr="00164734">
        <w:t>1714-09-12 &lt; 1714-09-19.</w:t>
      </w:r>
    </w:p>
    <w:p w:rsidR="0034085D" w:rsidRPr="00164734" w:rsidRDefault="0034085D" w:rsidP="0034085D">
      <w:pPr>
        <w:pStyle w:val="EditionEditorischeNotiz"/>
      </w:pPr>
      <w:r w:rsidRPr="00164734">
        <w:t>Bezüge: 35</w:t>
      </w:r>
      <w:r w:rsidR="00E35B22" w:rsidRPr="00164734">
        <w:t>6</w:t>
      </w:r>
      <w:r w:rsidRPr="00164734">
        <w:t>. 35</w:t>
      </w:r>
      <w:r w:rsidR="00E35B22" w:rsidRPr="00164734">
        <w:t>9</w:t>
      </w:r>
      <w:r w:rsidRPr="00164734">
        <w:t>. Versendet von Wien bis Melk mit 357. Erwähnt in 35</w:t>
      </w:r>
      <w:r w:rsidR="00E35B22" w:rsidRPr="00164734">
        <w:t>9</w:t>
      </w:r>
      <w:r w:rsidRPr="00164734">
        <w:t>, 3</w:t>
      </w:r>
      <w:r w:rsidR="00E35B22" w:rsidRPr="00164734">
        <w:t>60</w:t>
      </w:r>
      <w:r w:rsidR="008E4898" w:rsidRPr="00164734">
        <w:t>, 379</w:t>
      </w:r>
      <w:r w:rsidRPr="00164734">
        <w:t>.</w:t>
      </w:r>
    </w:p>
    <w:p w:rsidR="0034085D" w:rsidRPr="00164734" w:rsidRDefault="0034085D" w:rsidP="0005157B">
      <w:pPr>
        <w:pStyle w:val="EditionBriefberschrift1"/>
        <w:spacing w:before="430"/>
      </w:pPr>
      <w:r w:rsidRPr="00164734">
        <w:t>359</w:t>
      </w:r>
      <w:r w:rsidRPr="00164734">
        <w:tab/>
        <w:t>Johann Christoph Bartenstein an Bernhard Pez.</w:t>
      </w:r>
    </w:p>
    <w:p w:rsidR="0034085D" w:rsidRPr="00164734" w:rsidRDefault="0034085D" w:rsidP="0034085D">
      <w:pPr>
        <w:pStyle w:val="EditionBriefberschrift2"/>
      </w:pPr>
      <w:r w:rsidRPr="00164734">
        <w:t>1714-09-19. Wien.</w:t>
      </w:r>
    </w:p>
    <w:p w:rsidR="0034085D" w:rsidRPr="00164734" w:rsidRDefault="0034085D" w:rsidP="005D1987">
      <w:pPr>
        <w:pStyle w:val="EditionRegest"/>
      </w:pPr>
      <w:r w:rsidRPr="00164734">
        <w:t>&lt;1&gt;</w:t>
      </w:r>
      <w:r w:rsidRPr="00164734">
        <w:rPr>
          <w:spacing w:val="-2"/>
        </w:rPr>
        <w:t xml:space="preserve"> CB hofft, dass BP seinen Brief, den er vor einer Woche gesendet hat (356), ebenso</w:t>
      </w:r>
      <w:r w:rsidRPr="00164734">
        <w:t xml:space="preserve"> erhalten hat wie jenen </w:t>
      </w:r>
      <w:r w:rsidR="00367E1F" w:rsidRPr="00164734">
        <w:t xml:space="preserve">René </w:t>
      </w:r>
      <w:r w:rsidRPr="00164734">
        <w:t xml:space="preserve">Massuets (357), den er gleich nach Empfang nach Melk </w:t>
      </w:r>
      <w:r w:rsidRPr="00164734">
        <w:rPr>
          <w:spacing w:val="1"/>
        </w:rPr>
        <w:t>weiterge</w:t>
      </w:r>
      <w:r w:rsidR="00367E1F" w:rsidRPr="00164734">
        <w:rPr>
          <w:spacing w:val="1"/>
        </w:rPr>
        <w:t>leite</w:t>
      </w:r>
      <w:r w:rsidRPr="00164734">
        <w:rPr>
          <w:spacing w:val="1"/>
        </w:rPr>
        <w:t>t hat (358).</w:t>
      </w:r>
      <w:r w:rsidRPr="00164734">
        <w:t xml:space="preserve"> &lt;2&gt;</w:t>
      </w:r>
      <w:r w:rsidRPr="00164734">
        <w:rPr>
          <w:spacing w:val="1"/>
        </w:rPr>
        <w:t xml:space="preserve"> CB hat mittlerweile zweimal versucht, </w:t>
      </w:r>
      <w:r w:rsidR="00A9035D" w:rsidRPr="00164734">
        <w:rPr>
          <w:spacing w:val="1"/>
        </w:rPr>
        <w:t>Blasius Bender</w:t>
      </w:r>
      <w:r w:rsidR="00A9035D" w:rsidRPr="00164734">
        <w:t xml:space="preserve"> </w:t>
      </w:r>
      <w:r w:rsidR="00A9035D" w:rsidRPr="00164734">
        <w:rPr>
          <w:spacing w:val="-2"/>
        </w:rPr>
        <w:t>im Schottenkloster</w:t>
      </w:r>
      <w:r w:rsidRPr="00164734">
        <w:rPr>
          <w:spacing w:val="-2"/>
        </w:rPr>
        <w:t xml:space="preserve"> aufzusuchen, doch ist dieser </w:t>
      </w:r>
      <w:r w:rsidR="00A9035D" w:rsidRPr="00164734">
        <w:rPr>
          <w:spacing w:val="-2"/>
        </w:rPr>
        <w:t>oft</w:t>
      </w:r>
      <w:r w:rsidRPr="00164734">
        <w:rPr>
          <w:spacing w:val="-2"/>
        </w:rPr>
        <w:t xml:space="preserve"> in Geschäften unterwegs. </w:t>
      </w:r>
      <w:r w:rsidR="00A9035D" w:rsidRPr="00164734">
        <w:rPr>
          <w:spacing w:val="-2"/>
        </w:rPr>
        <w:t>Am Vortag</w:t>
      </w:r>
      <w:r w:rsidRPr="00164734">
        <w:t xml:space="preserve"> hat ein Ordensbruder Bender</w:t>
      </w:r>
      <w:r w:rsidR="00A9035D" w:rsidRPr="00164734">
        <w:t>s</w:t>
      </w:r>
      <w:r w:rsidRPr="00164734">
        <w:t>, den BP erwähnt hat (3</w:t>
      </w:r>
      <w:r w:rsidR="007F6AFF" w:rsidRPr="00164734">
        <w:t>55</w:t>
      </w:r>
      <w:r w:rsidRPr="00164734">
        <w:t xml:space="preserve">), CB in der Hofbibliothek </w:t>
      </w:r>
      <w:r w:rsidRPr="00164734">
        <w:rPr>
          <w:spacing w:val="-3"/>
        </w:rPr>
        <w:t>beim Abschreiben der Origenes-Handschrift (recte: Hesychios, „Commentarius brevis in</w:t>
      </w:r>
      <w:r w:rsidRPr="00164734">
        <w:t xml:space="preserve"> </w:t>
      </w:r>
      <w:r w:rsidRPr="00164734">
        <w:rPr>
          <w:spacing w:val="-3"/>
        </w:rPr>
        <w:t xml:space="preserve">Psalmos“) angetroffen. Da </w:t>
      </w:r>
      <w:r w:rsidR="00A9035D" w:rsidRPr="00164734">
        <w:rPr>
          <w:spacing w:val="-3"/>
        </w:rPr>
        <w:t>jen</w:t>
      </w:r>
      <w:r w:rsidRPr="00164734">
        <w:rPr>
          <w:spacing w:val="-3"/>
        </w:rPr>
        <w:t xml:space="preserve">er Gentilotti mitteilte, </w:t>
      </w:r>
      <w:r w:rsidR="00A9035D" w:rsidRPr="00164734">
        <w:rPr>
          <w:spacing w:val="-3"/>
        </w:rPr>
        <w:t>dass er bald nach</w:t>
      </w:r>
      <w:r w:rsidRPr="00164734">
        <w:rPr>
          <w:spacing w:val="-3"/>
        </w:rPr>
        <w:t xml:space="preserve"> Melk aufbrechen</w:t>
      </w:r>
      <w:r w:rsidRPr="00164734">
        <w:t xml:space="preserve"> </w:t>
      </w:r>
      <w:r w:rsidR="00A9035D" w:rsidRPr="00164734">
        <w:rPr>
          <w:spacing w:val="-2"/>
        </w:rPr>
        <w:t>werde</w:t>
      </w:r>
      <w:r w:rsidRPr="00164734">
        <w:rPr>
          <w:spacing w:val="-2"/>
        </w:rPr>
        <w:t xml:space="preserve">, hat CB die Gelegenheit ergriffen, BP diesen Brief zukommen zu lassen und </w:t>
      </w:r>
      <w:r w:rsidR="00A9035D" w:rsidRPr="00164734">
        <w:rPr>
          <w:spacing w:val="-2"/>
        </w:rPr>
        <w:t>ihn</w:t>
      </w:r>
      <w:r w:rsidR="00A9035D" w:rsidRPr="00164734">
        <w:t xml:space="preserve"> </w:t>
      </w:r>
      <w:r w:rsidRPr="00164734">
        <w:rPr>
          <w:spacing w:val="-4"/>
        </w:rPr>
        <w:t>n</w:t>
      </w:r>
      <w:r w:rsidR="00E67469" w:rsidRPr="00164734">
        <w:rPr>
          <w:spacing w:val="-4"/>
        </w:rPr>
        <w:t>euerlich</w:t>
      </w:r>
      <w:r w:rsidR="00E67469" w:rsidRPr="00164734">
        <w:rPr>
          <w:spacing w:val="-8"/>
        </w:rPr>
        <w:t xml:space="preserve"> </w:t>
      </w:r>
      <w:r w:rsidR="00E67469" w:rsidRPr="00164734">
        <w:rPr>
          <w:spacing w:val="-4"/>
        </w:rPr>
        <w:t>um</w:t>
      </w:r>
      <w:r w:rsidR="00E67469" w:rsidRPr="00164734">
        <w:rPr>
          <w:spacing w:val="-8"/>
        </w:rPr>
        <w:t xml:space="preserve"> </w:t>
      </w:r>
      <w:r w:rsidR="00E67469" w:rsidRPr="00164734">
        <w:rPr>
          <w:spacing w:val="-4"/>
        </w:rPr>
        <w:t>Hilfe</w:t>
      </w:r>
      <w:r w:rsidR="00E67469" w:rsidRPr="00164734">
        <w:rPr>
          <w:spacing w:val="-8"/>
        </w:rPr>
        <w:t xml:space="preserve"> </w:t>
      </w:r>
      <w:r w:rsidR="00E67469" w:rsidRPr="00164734">
        <w:rPr>
          <w:spacing w:val="-4"/>
        </w:rPr>
        <w:t>bei</w:t>
      </w:r>
      <w:r w:rsidR="00E67469" w:rsidRPr="00164734">
        <w:rPr>
          <w:spacing w:val="-8"/>
        </w:rPr>
        <w:t xml:space="preserve"> </w:t>
      </w:r>
      <w:r w:rsidR="00E67469" w:rsidRPr="00164734">
        <w:rPr>
          <w:spacing w:val="-4"/>
        </w:rPr>
        <w:t>der</w:t>
      </w:r>
      <w:r w:rsidR="00E67469" w:rsidRPr="00164734">
        <w:rPr>
          <w:spacing w:val="-8"/>
        </w:rPr>
        <w:t xml:space="preserve"> </w:t>
      </w:r>
      <w:r w:rsidR="00E67469" w:rsidRPr="00164734">
        <w:rPr>
          <w:spacing w:val="-4"/>
        </w:rPr>
        <w:t>Erfüll</w:t>
      </w:r>
      <w:r w:rsidRPr="00164734">
        <w:rPr>
          <w:spacing w:val="-4"/>
        </w:rPr>
        <w:t>ung</w:t>
      </w:r>
      <w:r w:rsidRPr="00164734">
        <w:rPr>
          <w:spacing w:val="-8"/>
        </w:rPr>
        <w:t xml:space="preserve"> </w:t>
      </w:r>
      <w:r w:rsidRPr="00164734">
        <w:rPr>
          <w:spacing w:val="-4"/>
        </w:rPr>
        <w:t>von</w:t>
      </w:r>
      <w:r w:rsidRPr="00164734">
        <w:rPr>
          <w:spacing w:val="-8"/>
        </w:rPr>
        <w:t xml:space="preserve"> </w:t>
      </w:r>
      <w:r w:rsidRPr="00164734">
        <w:rPr>
          <w:spacing w:val="-4"/>
        </w:rPr>
        <w:t>Montfaucons</w:t>
      </w:r>
      <w:r w:rsidRPr="00164734">
        <w:rPr>
          <w:spacing w:val="-8"/>
        </w:rPr>
        <w:t xml:space="preserve"> </w:t>
      </w:r>
      <w:r w:rsidRPr="00164734">
        <w:rPr>
          <w:spacing w:val="-4"/>
        </w:rPr>
        <w:t>Wunsch</w:t>
      </w:r>
      <w:r w:rsidRPr="00164734">
        <w:rPr>
          <w:spacing w:val="-8"/>
        </w:rPr>
        <w:t xml:space="preserve"> </w:t>
      </w:r>
      <w:r w:rsidRPr="00164734">
        <w:rPr>
          <w:spacing w:val="-4"/>
        </w:rPr>
        <w:t>zu</w:t>
      </w:r>
      <w:r w:rsidRPr="00164734">
        <w:rPr>
          <w:spacing w:val="-8"/>
        </w:rPr>
        <w:t xml:space="preserve"> </w:t>
      </w:r>
      <w:r w:rsidRPr="00164734">
        <w:rPr>
          <w:spacing w:val="-4"/>
        </w:rPr>
        <w:t>bitten:</w:t>
      </w:r>
      <w:r w:rsidRPr="00164734">
        <w:rPr>
          <w:spacing w:val="-8"/>
        </w:rPr>
        <w:t xml:space="preserve"> </w:t>
      </w:r>
      <w:r w:rsidRPr="00164734">
        <w:rPr>
          <w:spacing w:val="-4"/>
        </w:rPr>
        <w:t>nämlich</w:t>
      </w:r>
      <w:r w:rsidRPr="00164734">
        <w:rPr>
          <w:spacing w:val="-8"/>
        </w:rPr>
        <w:t xml:space="preserve"> </w:t>
      </w:r>
      <w:r w:rsidRPr="00164734">
        <w:rPr>
          <w:spacing w:val="-4"/>
        </w:rPr>
        <w:t>dabei,</w:t>
      </w:r>
      <w:r w:rsidRPr="00164734">
        <w:t xml:space="preserve"> </w:t>
      </w:r>
      <w:r w:rsidRPr="00164734">
        <w:rPr>
          <w:spacing w:val="-1"/>
        </w:rPr>
        <w:t xml:space="preserve">jemanden zu finden, der wenigstens einen Teil der Abschrift </w:t>
      </w:r>
      <w:r w:rsidR="00E67469" w:rsidRPr="00164734">
        <w:rPr>
          <w:spacing w:val="-1"/>
        </w:rPr>
        <w:t xml:space="preserve">auf sich </w:t>
      </w:r>
      <w:r w:rsidRPr="00164734">
        <w:rPr>
          <w:spacing w:val="-1"/>
        </w:rPr>
        <w:t>nimmt, oder bei</w:t>
      </w:r>
      <w:r w:rsidRPr="00164734">
        <w:t xml:space="preserve"> Gentilotti die Erlaubnis zu erwirken, die Handschrift nach Hause zu </w:t>
      </w:r>
      <w:r w:rsidR="00E67469" w:rsidRPr="00164734">
        <w:t>entlehn</w:t>
      </w:r>
      <w:r w:rsidRPr="00164734">
        <w:t xml:space="preserve">en. CB </w:t>
      </w:r>
      <w:r w:rsidRPr="00164734">
        <w:rPr>
          <w:spacing w:val="-3"/>
        </w:rPr>
        <w:t>wünscht sich auch, BP könnte wenigstens einige Tage nach Wien kommen und ihm bei</w:t>
      </w:r>
      <w:r w:rsidRPr="00164734">
        <w:t xml:space="preserve"> </w:t>
      </w:r>
      <w:r w:rsidRPr="00164734">
        <w:rPr>
          <w:spacing w:val="1"/>
        </w:rPr>
        <w:t>der Entzifferung der von Motten und Schaben zerfressenen</w:t>
      </w:r>
      <w:r w:rsidR="00E67469" w:rsidRPr="00164734">
        <w:rPr>
          <w:spacing w:val="1"/>
        </w:rPr>
        <w:t>, verblassten</w:t>
      </w:r>
      <w:r w:rsidRPr="00164734">
        <w:rPr>
          <w:spacing w:val="1"/>
        </w:rPr>
        <w:t xml:space="preserve"> und sch</w:t>
      </w:r>
      <w:r w:rsidR="00E67469" w:rsidRPr="00164734">
        <w:rPr>
          <w:spacing w:val="1"/>
        </w:rPr>
        <w:t>lecht</w:t>
      </w:r>
      <w:r w:rsidRPr="00164734">
        <w:t xml:space="preserve"> </w:t>
      </w:r>
      <w:r w:rsidRPr="00164734">
        <w:rPr>
          <w:spacing w:val="-1"/>
        </w:rPr>
        <w:t>lesbaren Handschrift helfen.</w:t>
      </w:r>
      <w:r w:rsidRPr="00164734">
        <w:rPr>
          <w:spacing w:val="-4"/>
        </w:rPr>
        <w:t xml:space="preserve"> </w:t>
      </w:r>
      <w:r w:rsidRPr="00164734">
        <w:rPr>
          <w:spacing w:val="16"/>
        </w:rPr>
        <w:t>&lt;</w:t>
      </w:r>
      <w:r w:rsidRPr="00164734">
        <w:rPr>
          <w:spacing w:val="6"/>
        </w:rPr>
        <w:t>3</w:t>
      </w:r>
      <w:r w:rsidRPr="00164734">
        <w:t>&gt;</w:t>
      </w:r>
      <w:r w:rsidRPr="00164734">
        <w:rPr>
          <w:spacing w:val="-1"/>
        </w:rPr>
        <w:t xml:space="preserve"> Massuet wartet </w:t>
      </w:r>
      <w:r w:rsidR="00D66154" w:rsidRPr="00164734">
        <w:rPr>
          <w:spacing w:val="-1"/>
        </w:rPr>
        <w:t>begier</w:t>
      </w:r>
      <w:r w:rsidRPr="00164734">
        <w:rPr>
          <w:spacing w:val="-1"/>
        </w:rPr>
        <w:t>ig auf BPs Antwort und hofft,</w:t>
      </w:r>
      <w:r w:rsidRPr="00164734">
        <w:rPr>
          <w:spacing w:val="-4"/>
        </w:rPr>
        <w:t xml:space="preserve"> durch BP an unzugängliche Quellen zu gelangen. CB ist in Augsburg der Zugang zu den</w:t>
      </w:r>
      <w:r w:rsidRPr="00164734">
        <w:t xml:space="preserve"> </w:t>
      </w:r>
      <w:r w:rsidRPr="00164734">
        <w:rPr>
          <w:spacing w:val="-4"/>
        </w:rPr>
        <w:t xml:space="preserve">alten Dokumenten von St. Ulrich und Afra trotz Intervention des kaiserlichen </w:t>
      </w:r>
      <w:r w:rsidR="00370200" w:rsidRPr="00164734">
        <w:rPr>
          <w:spacing w:val="-4"/>
        </w:rPr>
        <w:t>Legations</w:t>
      </w:r>
      <w:r w:rsidR="00361C0E" w:rsidRPr="00164734">
        <w:rPr>
          <w:spacing w:val="-4"/>
        </w:rPr>
        <w:softHyphen/>
      </w:r>
      <w:r w:rsidRPr="00164734">
        <w:rPr>
          <w:spacing w:val="-1"/>
        </w:rPr>
        <w:t xml:space="preserve">sekretärs verwehrt </w:t>
      </w:r>
      <w:r w:rsidR="00361C0E" w:rsidRPr="00164734">
        <w:rPr>
          <w:spacing w:val="-1"/>
        </w:rPr>
        <w:t>geblieb</w:t>
      </w:r>
      <w:r w:rsidRPr="00164734">
        <w:rPr>
          <w:spacing w:val="-1"/>
        </w:rPr>
        <w:t xml:space="preserve">en. BP soll sich dafür </w:t>
      </w:r>
      <w:r w:rsidR="00714DCE" w:rsidRPr="00164734">
        <w:rPr>
          <w:spacing w:val="-1"/>
        </w:rPr>
        <w:t>verwend</w:t>
      </w:r>
      <w:r w:rsidRPr="00164734">
        <w:rPr>
          <w:spacing w:val="-1"/>
        </w:rPr>
        <w:t>en, dass die Franzosen keinen</w:t>
      </w:r>
      <w:r w:rsidRPr="00164734">
        <w:t xml:space="preserve"> </w:t>
      </w:r>
      <w:r w:rsidRPr="00164734">
        <w:rPr>
          <w:spacing w:val="-1"/>
        </w:rPr>
        <w:t>berechtigten Grund zur Klage über die Deutschen haben. Die Abschrift der Origenes-Handschrift wird mindestens zwei Monate dauern, da die Hofbibliothek nicht immer</w:t>
      </w:r>
      <w:r w:rsidRPr="00164734">
        <w:t xml:space="preserve"> </w:t>
      </w:r>
      <w:r w:rsidRPr="00164734">
        <w:rPr>
          <w:spacing w:val="-3"/>
        </w:rPr>
        <w:t xml:space="preserve">geöffnet ist. Die Abschrift will CB zusammen mit den Materialien, die sich Massuet von </w:t>
      </w:r>
      <w:r w:rsidRPr="00164734">
        <w:t xml:space="preserve">BP erhofft, nach Paris senden. </w:t>
      </w:r>
      <w:r w:rsidRPr="00164734">
        <w:rPr>
          <w:spacing w:val="10"/>
        </w:rPr>
        <w:t>&lt;4</w:t>
      </w:r>
      <w:r w:rsidRPr="00164734">
        <w:t xml:space="preserve">&gt; BP dürfte bereits gehört haben, dass Großherzog </w:t>
      </w:r>
      <w:r w:rsidRPr="00164734">
        <w:rPr>
          <w:spacing w:val="-4"/>
        </w:rPr>
        <w:t>Cosimo III. von Toskana den Benediktiner Anselmo Banduri in Nachfolge Magliabechis</w:t>
      </w:r>
      <w:r w:rsidRPr="00164734">
        <w:t xml:space="preserve"> </w:t>
      </w:r>
      <w:r w:rsidRPr="00164734">
        <w:rPr>
          <w:spacing w:val="-3"/>
        </w:rPr>
        <w:t>zu</w:t>
      </w:r>
      <w:r w:rsidR="00714DCE" w:rsidRPr="00164734">
        <w:rPr>
          <w:spacing w:val="-3"/>
        </w:rPr>
        <w:t xml:space="preserve"> seine</w:t>
      </w:r>
      <w:r w:rsidRPr="00164734">
        <w:rPr>
          <w:spacing w:val="-3"/>
        </w:rPr>
        <w:t xml:space="preserve">m Bibliothekar </w:t>
      </w:r>
      <w:r w:rsidR="00714DCE" w:rsidRPr="00164734">
        <w:rPr>
          <w:spacing w:val="-3"/>
        </w:rPr>
        <w:t>ernann</w:t>
      </w:r>
      <w:r w:rsidRPr="00164734">
        <w:rPr>
          <w:spacing w:val="-3"/>
        </w:rPr>
        <w:t xml:space="preserve">t hat. Banduri hat </w:t>
      </w:r>
      <w:r w:rsidR="00714DCE" w:rsidRPr="00164734">
        <w:rPr>
          <w:spacing w:val="-3"/>
        </w:rPr>
        <w:t>mehr als</w:t>
      </w:r>
      <w:r w:rsidRPr="00164734">
        <w:rPr>
          <w:spacing w:val="-3"/>
        </w:rPr>
        <w:t xml:space="preserve"> ein Jahrzehnt in Frankreich</w:t>
      </w:r>
      <w:r w:rsidRPr="00164734">
        <w:t xml:space="preserve"> </w:t>
      </w:r>
      <w:r w:rsidRPr="00164734">
        <w:rPr>
          <w:spacing w:val="-4"/>
        </w:rPr>
        <w:t xml:space="preserve">verbracht, zumal Montfaucon sich stark dafür einsetzt, dass die </w:t>
      </w:r>
      <w:r w:rsidR="00D20E4F" w:rsidRPr="00164734">
        <w:rPr>
          <w:spacing w:val="-4"/>
        </w:rPr>
        <w:t>begab</w:t>
      </w:r>
      <w:r w:rsidRPr="00164734">
        <w:rPr>
          <w:spacing w:val="-4"/>
        </w:rPr>
        <w:t>testen Benediktiner</w:t>
      </w:r>
      <w:r w:rsidRPr="00164734">
        <w:t xml:space="preserve"> </w:t>
      </w:r>
      <w:r w:rsidRPr="00164734">
        <w:rPr>
          <w:spacing w:val="-2"/>
        </w:rPr>
        <w:t>Frankreich besuchen. Diesem Beispiel der Italiener sollten die Deutschen folgen. Nichts</w:t>
      </w:r>
      <w:r w:rsidRPr="00164734">
        <w:t xml:space="preserve"> </w:t>
      </w:r>
      <w:r w:rsidRPr="00164734">
        <w:rPr>
          <w:spacing w:val="-1"/>
        </w:rPr>
        <w:t xml:space="preserve">befördert nämlich die Gelehrsamkeit mehr als der Austausch zwischen Gelehrten. </w:t>
      </w:r>
      <w:r w:rsidR="00D20E4F" w:rsidRPr="00164734">
        <w:rPr>
          <w:spacing w:val="-1"/>
        </w:rPr>
        <w:t>Das</w:t>
      </w:r>
      <w:r w:rsidR="00D20E4F" w:rsidRPr="00164734">
        <w:t xml:space="preserve"> </w:t>
      </w:r>
      <w:r w:rsidR="00D20E4F" w:rsidRPr="00164734">
        <w:rPr>
          <w:spacing w:val="-1"/>
        </w:rPr>
        <w:t xml:space="preserve">Werk </w:t>
      </w:r>
      <w:r w:rsidRPr="00164734">
        <w:rPr>
          <w:spacing w:val="-1"/>
        </w:rPr>
        <w:t>Banduris über die Münzen von Kaiser Decius bis zum Ende des Byzantinischen</w:t>
      </w:r>
      <w:r w:rsidRPr="00164734">
        <w:t xml:space="preserve"> </w:t>
      </w:r>
      <w:r w:rsidRPr="00164734">
        <w:rPr>
          <w:spacing w:val="-3"/>
        </w:rPr>
        <w:t xml:space="preserve">Reiches („Numismata imperatorum </w:t>
      </w:r>
      <w:r w:rsidR="00D20E4F" w:rsidRPr="00164734">
        <w:rPr>
          <w:spacing w:val="-3"/>
        </w:rPr>
        <w:t>R</w:t>
      </w:r>
      <w:r w:rsidRPr="00164734">
        <w:rPr>
          <w:spacing w:val="-3"/>
        </w:rPr>
        <w:t>omanorum“) soll in Paris in Abwesenheit des Ver</w:t>
      </w:r>
      <w:r w:rsidR="00D20E4F" w:rsidRPr="00164734">
        <w:rPr>
          <w:spacing w:val="-3"/>
        </w:rPr>
        <w:softHyphen/>
      </w:r>
      <w:r w:rsidRPr="00164734">
        <w:t xml:space="preserve">fassers gedruckt werden, der die Sorge dafür einem vertrauenswürdigen Mann </w:t>
      </w:r>
      <w:r w:rsidR="00D20E4F" w:rsidRPr="00164734">
        <w:t xml:space="preserve">(De la </w:t>
      </w:r>
      <w:r w:rsidR="00D20E4F" w:rsidRPr="00164734">
        <w:rPr>
          <w:spacing w:val="-2"/>
        </w:rPr>
        <w:t xml:space="preserve">Barre?) </w:t>
      </w:r>
      <w:r w:rsidRPr="00164734">
        <w:rPr>
          <w:spacing w:val="-2"/>
        </w:rPr>
        <w:t>übertragen hat.</w:t>
      </w:r>
      <w:r w:rsidRPr="00164734">
        <w:t xml:space="preserve"> </w:t>
      </w:r>
      <w:r w:rsidRPr="00164734">
        <w:rPr>
          <w:spacing w:val="16"/>
        </w:rPr>
        <w:t>&lt;</w:t>
      </w:r>
      <w:r w:rsidRPr="00164734">
        <w:rPr>
          <w:spacing w:val="6"/>
        </w:rPr>
        <w:t>5</w:t>
      </w:r>
      <w:r w:rsidRPr="00164734">
        <w:t>&gt;</w:t>
      </w:r>
      <w:r w:rsidRPr="00164734">
        <w:rPr>
          <w:spacing w:val="-2"/>
        </w:rPr>
        <w:t xml:space="preserve"> Die ersten beiden Bände von Montfaucons </w:t>
      </w:r>
      <w:r w:rsidR="008134C9" w:rsidRPr="00164734">
        <w:rPr>
          <w:spacing w:val="-2"/>
        </w:rPr>
        <w:t>Chrysostomus-Edition</w:t>
      </w:r>
      <w:r w:rsidRPr="00164734">
        <w:rPr>
          <w:spacing w:val="-2"/>
        </w:rPr>
        <w:t xml:space="preserve"> sollen noch </w:t>
      </w:r>
      <w:r w:rsidR="008134C9" w:rsidRPr="00164734">
        <w:rPr>
          <w:spacing w:val="-2"/>
        </w:rPr>
        <w:t>im laufenden</w:t>
      </w:r>
      <w:r w:rsidRPr="00164734">
        <w:rPr>
          <w:spacing w:val="-2"/>
        </w:rPr>
        <w:t xml:space="preserve"> Jahr erscheinen, die </w:t>
      </w:r>
      <w:r w:rsidR="008134C9" w:rsidRPr="00164734">
        <w:rPr>
          <w:spacing w:val="-2"/>
        </w:rPr>
        <w:t>weit</w:t>
      </w:r>
      <w:r w:rsidRPr="00164734">
        <w:rPr>
          <w:spacing w:val="-2"/>
        </w:rPr>
        <w:t>eren acht bald darauf folgen.</w:t>
      </w:r>
      <w:r w:rsidRPr="00164734">
        <w:t xml:space="preserve"> </w:t>
      </w:r>
      <w:r w:rsidRPr="00164734">
        <w:rPr>
          <w:spacing w:val="-3"/>
        </w:rPr>
        <w:t>Montfaucon wird die lateinische Übersetzung gegenüber den unzulänglichen bisherigen</w:t>
      </w:r>
      <w:r w:rsidRPr="00164734">
        <w:t xml:space="preserve"> </w:t>
      </w:r>
      <w:r w:rsidRPr="00164734">
        <w:rPr>
          <w:spacing w:val="-4"/>
        </w:rPr>
        <w:t xml:space="preserve">Ausgaben </w:t>
      </w:r>
      <w:r w:rsidR="008134C9" w:rsidRPr="00164734">
        <w:rPr>
          <w:spacing w:val="-4"/>
        </w:rPr>
        <w:t xml:space="preserve">wesentlich </w:t>
      </w:r>
      <w:r w:rsidRPr="00164734">
        <w:rPr>
          <w:spacing w:val="-4"/>
        </w:rPr>
        <w:t xml:space="preserve">verbessern. </w:t>
      </w:r>
      <w:r w:rsidRPr="00164734">
        <w:rPr>
          <w:spacing w:val="10"/>
        </w:rPr>
        <w:t>&lt;6</w:t>
      </w:r>
      <w:r w:rsidRPr="00164734">
        <w:t>&gt;</w:t>
      </w:r>
      <w:r w:rsidRPr="00164734">
        <w:rPr>
          <w:spacing w:val="-4"/>
        </w:rPr>
        <w:t xml:space="preserve"> </w:t>
      </w:r>
      <w:r w:rsidR="008134C9" w:rsidRPr="00164734">
        <w:rPr>
          <w:spacing w:val="-4"/>
        </w:rPr>
        <w:t xml:space="preserve">François </w:t>
      </w:r>
      <w:r w:rsidRPr="00164734">
        <w:rPr>
          <w:spacing w:val="-4"/>
        </w:rPr>
        <w:t xml:space="preserve">Louvards Projekt einer </w:t>
      </w:r>
      <w:r w:rsidR="008134C9" w:rsidRPr="00164734">
        <w:rPr>
          <w:spacing w:val="-4"/>
        </w:rPr>
        <w:t xml:space="preserve">Edition der Werke </w:t>
      </w:r>
      <w:r w:rsidRPr="00164734">
        <w:rPr>
          <w:spacing w:val="-1"/>
        </w:rPr>
        <w:t>Gregor</w:t>
      </w:r>
      <w:r w:rsidR="008134C9" w:rsidRPr="00164734">
        <w:rPr>
          <w:spacing w:val="-1"/>
        </w:rPr>
        <w:t>s</w:t>
      </w:r>
      <w:r w:rsidRPr="00164734">
        <w:rPr>
          <w:spacing w:val="-1"/>
        </w:rPr>
        <w:t xml:space="preserve"> von Nazianz hat sich zerschlagen, da die Mauriner die Vorarbeiten für unge</w:t>
      </w:r>
      <w:r w:rsidR="008134C9" w:rsidRPr="00164734">
        <w:rPr>
          <w:spacing w:val="-1"/>
        </w:rPr>
        <w:softHyphen/>
      </w:r>
      <w:r w:rsidRPr="00164734">
        <w:rPr>
          <w:spacing w:val="-4"/>
        </w:rPr>
        <w:t>nügend befunden haben</w:t>
      </w:r>
      <w:r w:rsidR="008134C9" w:rsidRPr="00164734">
        <w:rPr>
          <w:spacing w:val="-4"/>
        </w:rPr>
        <w:t xml:space="preserve"> (recte: siehe Kommentar)</w:t>
      </w:r>
      <w:r w:rsidRPr="00164734">
        <w:rPr>
          <w:spacing w:val="-4"/>
        </w:rPr>
        <w:t xml:space="preserve">. Der Mauriner </w:t>
      </w:r>
      <w:r w:rsidR="008134C9" w:rsidRPr="00164734">
        <w:rPr>
          <w:spacing w:val="-4"/>
        </w:rPr>
        <w:t xml:space="preserve">Nicolas </w:t>
      </w:r>
      <w:r w:rsidRPr="00164734">
        <w:rPr>
          <w:spacing w:val="-4"/>
        </w:rPr>
        <w:t>Le Nourry hat</w:t>
      </w:r>
      <w:r w:rsidRPr="00164734">
        <w:t xml:space="preserve"> </w:t>
      </w:r>
      <w:r w:rsidRPr="00164734">
        <w:rPr>
          <w:spacing w:val="-2"/>
        </w:rPr>
        <w:t xml:space="preserve">jüngst in einem Brief an CBs Vater Johann Philipp Bartenstein ein Begehren </w:t>
      </w:r>
      <w:r w:rsidR="008134C9" w:rsidRPr="00164734">
        <w:rPr>
          <w:spacing w:val="-2"/>
        </w:rPr>
        <w:t>geäußer</w:t>
      </w:r>
      <w:r w:rsidRPr="00164734">
        <w:rPr>
          <w:spacing w:val="-2"/>
        </w:rPr>
        <w:t>t,</w:t>
      </w:r>
      <w:r w:rsidRPr="00164734">
        <w:t xml:space="preserve"> </w:t>
      </w:r>
      <w:r w:rsidRPr="00164734">
        <w:rPr>
          <w:spacing w:val="-1"/>
        </w:rPr>
        <w:t>das CB nun wiedergibt: CB möge auf seiner Reise Handschriften mit Texten der alten</w:t>
      </w:r>
      <w:r w:rsidRPr="00164734">
        <w:t xml:space="preserve"> </w:t>
      </w:r>
      <w:r w:rsidRPr="00164734">
        <w:rPr>
          <w:spacing w:val="-2"/>
        </w:rPr>
        <w:t xml:space="preserve">Kirche, </w:t>
      </w:r>
      <w:r w:rsidR="008134C9" w:rsidRPr="00164734">
        <w:rPr>
          <w:spacing w:val="-2"/>
        </w:rPr>
        <w:t>ins</w:t>
      </w:r>
      <w:r w:rsidRPr="00164734">
        <w:rPr>
          <w:spacing w:val="-2"/>
        </w:rPr>
        <w:t>besonder</w:t>
      </w:r>
      <w:r w:rsidR="008134C9" w:rsidRPr="00164734">
        <w:rPr>
          <w:spacing w:val="-2"/>
        </w:rPr>
        <w:t>e</w:t>
      </w:r>
      <w:r w:rsidRPr="00164734">
        <w:rPr>
          <w:spacing w:val="-2"/>
        </w:rPr>
        <w:t xml:space="preserve"> des 4. und 5. Jahrhunderts, suchen und mitteilen. CB leitet dieses</w:t>
      </w:r>
      <w:r w:rsidRPr="00164734">
        <w:t xml:space="preserve"> Anliegen an BP weiter. </w:t>
      </w:r>
      <w:r w:rsidRPr="00164734">
        <w:rPr>
          <w:spacing w:val="16"/>
        </w:rPr>
        <w:t>&lt;</w:t>
      </w:r>
      <w:r w:rsidRPr="00164734">
        <w:rPr>
          <w:spacing w:val="10"/>
        </w:rPr>
        <w:t>7</w:t>
      </w:r>
      <w:r w:rsidRPr="00164734">
        <w:t xml:space="preserve">&gt; In Frankreich ist die Lage nach der Bulle „Unigenitus“ </w:t>
      </w:r>
      <w:r w:rsidRPr="00164734">
        <w:rPr>
          <w:spacing w:val="-3"/>
        </w:rPr>
        <w:t xml:space="preserve">Klemens’ XI. gegen </w:t>
      </w:r>
      <w:r w:rsidR="00AD42CD" w:rsidRPr="00164734">
        <w:rPr>
          <w:spacing w:val="-3"/>
        </w:rPr>
        <w:t>die</w:t>
      </w:r>
      <w:r w:rsidRPr="00164734">
        <w:rPr>
          <w:spacing w:val="-3"/>
        </w:rPr>
        <w:t xml:space="preserve"> Thesen Quesnels noch nicht zur Ruhe gekommen. Die Kardinäle</w:t>
      </w:r>
      <w:r w:rsidRPr="00164734">
        <w:t xml:space="preserve"> </w:t>
      </w:r>
      <w:r w:rsidRPr="00164734">
        <w:rPr>
          <w:spacing w:val="-2"/>
        </w:rPr>
        <w:t>Polignac und d’Estrées, die im Auftrag Ludwigs XIV. (den Pariser Erzbischof) Noailles</w:t>
      </w:r>
      <w:r w:rsidRPr="00164734">
        <w:t xml:space="preserve"> </w:t>
      </w:r>
      <w:r w:rsidRPr="00164734">
        <w:rPr>
          <w:spacing w:val="-2"/>
        </w:rPr>
        <w:t xml:space="preserve">zur </w:t>
      </w:r>
      <w:r w:rsidR="00B23C25" w:rsidRPr="00164734">
        <w:rPr>
          <w:spacing w:val="-2"/>
        </w:rPr>
        <w:t xml:space="preserve">vorbehaltlosen </w:t>
      </w:r>
      <w:r w:rsidRPr="00164734">
        <w:rPr>
          <w:spacing w:val="-2"/>
        </w:rPr>
        <w:t xml:space="preserve">Annahme der Bulle </w:t>
      </w:r>
      <w:r w:rsidR="00B23C25" w:rsidRPr="00164734">
        <w:rPr>
          <w:spacing w:val="-2"/>
        </w:rPr>
        <w:t>beweg</w:t>
      </w:r>
      <w:r w:rsidRPr="00164734">
        <w:rPr>
          <w:spacing w:val="-2"/>
        </w:rPr>
        <w:t xml:space="preserve">en sollten, sind </w:t>
      </w:r>
      <w:r w:rsidR="00B23C25" w:rsidRPr="00164734">
        <w:rPr>
          <w:spacing w:val="-2"/>
        </w:rPr>
        <w:t xml:space="preserve">stattdessen selbst </w:t>
      </w:r>
      <w:r w:rsidRPr="00164734">
        <w:rPr>
          <w:spacing w:val="-2"/>
        </w:rPr>
        <w:t>auf dessen</w:t>
      </w:r>
      <w:r w:rsidRPr="00164734">
        <w:t xml:space="preserve"> </w:t>
      </w:r>
      <w:r w:rsidRPr="00164734">
        <w:rPr>
          <w:spacing w:val="-3"/>
        </w:rPr>
        <w:t xml:space="preserve">Seite </w:t>
      </w:r>
      <w:r w:rsidR="00B23C25" w:rsidRPr="00164734">
        <w:rPr>
          <w:spacing w:val="-3"/>
        </w:rPr>
        <w:t>übergetreten</w:t>
      </w:r>
      <w:r w:rsidRPr="00164734">
        <w:rPr>
          <w:spacing w:val="-3"/>
        </w:rPr>
        <w:t xml:space="preserve">. Auch andere </w:t>
      </w:r>
      <w:r w:rsidR="00B23C25" w:rsidRPr="00164734">
        <w:rPr>
          <w:spacing w:val="-3"/>
        </w:rPr>
        <w:t>Bischöfe</w:t>
      </w:r>
      <w:r w:rsidRPr="00164734">
        <w:rPr>
          <w:spacing w:val="-3"/>
        </w:rPr>
        <w:t xml:space="preserve"> haben sich den Geboten des Hofs, hinter denen</w:t>
      </w:r>
      <w:r w:rsidRPr="00164734">
        <w:t xml:space="preserve"> </w:t>
      </w:r>
      <w:r w:rsidRPr="00164734">
        <w:rPr>
          <w:spacing w:val="-2"/>
        </w:rPr>
        <w:t>sie die Hand der Jesuiten vermuten, widersetzt, einer (der Bischof von Mirepoix, De la</w:t>
      </w:r>
      <w:r w:rsidRPr="00164734">
        <w:t xml:space="preserve"> Broue) soll in einer Pastoralinstruktion („Projet de mandement“) geschrieben haben: </w:t>
      </w:r>
      <w:r w:rsidRPr="00164734">
        <w:rPr>
          <w:spacing w:val="-2"/>
        </w:rPr>
        <w:t xml:space="preserve">„Die Welt stöhnte </w:t>
      </w:r>
      <w:r w:rsidR="00B23C25" w:rsidRPr="00164734">
        <w:rPr>
          <w:spacing w:val="-2"/>
        </w:rPr>
        <w:t xml:space="preserve">auf </w:t>
      </w:r>
      <w:r w:rsidRPr="00164734">
        <w:rPr>
          <w:spacing w:val="-2"/>
        </w:rPr>
        <w:t>und wunderte sich, molinistisch zu sein“. Der Bischof von Metz,</w:t>
      </w:r>
      <w:r w:rsidRPr="00164734">
        <w:t xml:space="preserve"> Cambout de Coislin, hat sich die Ungnade des Königs zugezogen, indem er die Bulle, </w:t>
      </w:r>
      <w:r w:rsidRPr="00164734">
        <w:rPr>
          <w:spacing w:val="-3"/>
        </w:rPr>
        <w:t>die er zu unterzeichnen vorgab, dabei satirisch verrissen und zugleich die Sittenlehre der</w:t>
      </w:r>
      <w:r w:rsidRPr="00164734">
        <w:t xml:space="preserve"> </w:t>
      </w:r>
      <w:r w:rsidRPr="00164734">
        <w:rPr>
          <w:spacing w:val="-2"/>
        </w:rPr>
        <w:t>Jesuiten angegriffen hat. Einige haben die Bulle angenommen, jedoch mit Vorbehalten:</w:t>
      </w:r>
      <w:r w:rsidRPr="00164734">
        <w:t xml:space="preserve"> </w:t>
      </w:r>
      <w:r w:rsidRPr="00164734">
        <w:rPr>
          <w:spacing w:val="-1"/>
        </w:rPr>
        <w:t xml:space="preserve">unbeschadet der Rechte der </w:t>
      </w:r>
      <w:r w:rsidR="00B96899" w:rsidRPr="00164734">
        <w:rPr>
          <w:spacing w:val="-1"/>
        </w:rPr>
        <w:t>g</w:t>
      </w:r>
      <w:r w:rsidRPr="00164734">
        <w:rPr>
          <w:spacing w:val="-1"/>
        </w:rPr>
        <w:t>allikanisc</w:t>
      </w:r>
      <w:r w:rsidR="00B96899" w:rsidRPr="00164734">
        <w:rPr>
          <w:spacing w:val="-1"/>
        </w:rPr>
        <w:t>hen Kirche; unbeschadet der chri</w:t>
      </w:r>
      <w:r w:rsidRPr="00164734">
        <w:rPr>
          <w:spacing w:val="-1"/>
        </w:rPr>
        <w:t>stlichen Sitten</w:t>
      </w:r>
      <w:r w:rsidR="00B96899" w:rsidRPr="00164734">
        <w:rPr>
          <w:spacing w:val="-1"/>
        </w:rPr>
        <w:softHyphen/>
      </w:r>
      <w:r w:rsidRPr="00164734">
        <w:rPr>
          <w:spacing w:val="-4"/>
        </w:rPr>
        <w:t xml:space="preserve">lehre; unbeschadet der Gnadenlehre des </w:t>
      </w:r>
      <w:r w:rsidR="00B96899" w:rsidRPr="00164734">
        <w:rPr>
          <w:spacing w:val="-4"/>
        </w:rPr>
        <w:t xml:space="preserve">Hl. </w:t>
      </w:r>
      <w:r w:rsidRPr="00164734">
        <w:rPr>
          <w:spacing w:val="-4"/>
        </w:rPr>
        <w:t xml:space="preserve">Augustinus und </w:t>
      </w:r>
      <w:r w:rsidR="00B96899" w:rsidRPr="00164734">
        <w:rPr>
          <w:spacing w:val="-4"/>
        </w:rPr>
        <w:t xml:space="preserve">des Hl. </w:t>
      </w:r>
      <w:r w:rsidRPr="00164734">
        <w:rPr>
          <w:spacing w:val="-4"/>
        </w:rPr>
        <w:t>Thomas</w:t>
      </w:r>
      <w:r w:rsidR="00B96899" w:rsidRPr="00164734">
        <w:rPr>
          <w:spacing w:val="-4"/>
        </w:rPr>
        <w:t xml:space="preserve"> von Aquin</w:t>
      </w:r>
      <w:r w:rsidRPr="00164734">
        <w:rPr>
          <w:spacing w:val="-4"/>
        </w:rPr>
        <w:t>;</w:t>
      </w:r>
      <w:r w:rsidRPr="00164734">
        <w:t xml:space="preserve"> </w:t>
      </w:r>
      <w:r w:rsidRPr="00164734">
        <w:rPr>
          <w:spacing w:val="-4"/>
        </w:rPr>
        <w:t>unbeschadet der Notwendigkeit der göttlichen Liebe</w:t>
      </w:r>
      <w:r w:rsidR="00C51896" w:rsidRPr="00164734">
        <w:rPr>
          <w:spacing w:val="-4"/>
        </w:rPr>
        <w:t>;</w:t>
      </w:r>
      <w:r w:rsidRPr="00164734">
        <w:rPr>
          <w:spacing w:val="-4"/>
        </w:rPr>
        <w:t xml:space="preserve"> </w:t>
      </w:r>
      <w:r w:rsidR="00C51896" w:rsidRPr="00164734">
        <w:rPr>
          <w:spacing w:val="-4"/>
        </w:rPr>
        <w:t>unbeschadet</w:t>
      </w:r>
      <w:r w:rsidRPr="00164734">
        <w:rPr>
          <w:spacing w:val="-4"/>
        </w:rPr>
        <w:t xml:space="preserve"> </w:t>
      </w:r>
      <w:r w:rsidR="00C51896" w:rsidRPr="00164734">
        <w:rPr>
          <w:spacing w:val="-4"/>
        </w:rPr>
        <w:t>des schuldigen Respekts</w:t>
      </w:r>
      <w:r w:rsidRPr="00164734">
        <w:t xml:space="preserve"> gegenüber der </w:t>
      </w:r>
      <w:r w:rsidR="00C51896" w:rsidRPr="00164734">
        <w:t xml:space="preserve">Hl. </w:t>
      </w:r>
      <w:r w:rsidRPr="00164734">
        <w:t xml:space="preserve">Schrift und der Tradition. </w:t>
      </w:r>
      <w:r w:rsidRPr="00164734">
        <w:rPr>
          <w:spacing w:val="10"/>
        </w:rPr>
        <w:t>&lt;8</w:t>
      </w:r>
      <w:r w:rsidRPr="00164734">
        <w:t xml:space="preserve">&gt; Jüngst ist ein Buch mit dem Titel </w:t>
      </w:r>
      <w:r w:rsidRPr="00164734">
        <w:rPr>
          <w:spacing w:val="-4"/>
        </w:rPr>
        <w:t xml:space="preserve">„Les miracles du saint d’aujourd’hui“ erschienen, in </w:t>
      </w:r>
      <w:r w:rsidR="00C51896" w:rsidRPr="00164734">
        <w:rPr>
          <w:spacing w:val="-4"/>
        </w:rPr>
        <w:t>welch</w:t>
      </w:r>
      <w:r w:rsidRPr="00164734">
        <w:rPr>
          <w:spacing w:val="-4"/>
        </w:rPr>
        <w:t xml:space="preserve">em Kardinal Rohan </w:t>
      </w:r>
      <w:r w:rsidR="00C51896" w:rsidRPr="00164734">
        <w:rPr>
          <w:spacing w:val="-4"/>
        </w:rPr>
        <w:t>aufs Korn</w:t>
      </w:r>
      <w:r w:rsidR="00C51896" w:rsidRPr="00164734">
        <w:t xml:space="preserve"> </w:t>
      </w:r>
      <w:r w:rsidR="00C51896" w:rsidRPr="00164734">
        <w:rPr>
          <w:spacing w:val="-3"/>
        </w:rPr>
        <w:t>genommen wird</w:t>
      </w:r>
      <w:r w:rsidRPr="00164734">
        <w:rPr>
          <w:spacing w:val="-3"/>
        </w:rPr>
        <w:t>. Dieser hat alle ihm zugänglichen Exemplare aufgekauft, sodass andere</w:t>
      </w:r>
      <w:r w:rsidRPr="00164734">
        <w:t xml:space="preserve"> </w:t>
      </w:r>
      <w:r w:rsidRPr="00164734">
        <w:rPr>
          <w:spacing w:val="-4"/>
        </w:rPr>
        <w:t xml:space="preserve">nach dem </w:t>
      </w:r>
      <w:r w:rsidR="00C51896" w:rsidRPr="00164734">
        <w:rPr>
          <w:spacing w:val="-4"/>
        </w:rPr>
        <w:t>Werk</w:t>
      </w:r>
      <w:r w:rsidRPr="00164734">
        <w:rPr>
          <w:spacing w:val="-4"/>
        </w:rPr>
        <w:t xml:space="preserve"> vergeblich suchen. </w:t>
      </w:r>
      <w:r w:rsidRPr="00164734">
        <w:rPr>
          <w:spacing w:val="16"/>
        </w:rPr>
        <w:t>&lt;</w:t>
      </w:r>
      <w:r w:rsidRPr="00164734">
        <w:rPr>
          <w:spacing w:val="6"/>
        </w:rPr>
        <w:t>9</w:t>
      </w:r>
      <w:r w:rsidRPr="00164734">
        <w:t>&gt;</w:t>
      </w:r>
      <w:r w:rsidRPr="00164734">
        <w:rPr>
          <w:spacing w:val="-4"/>
        </w:rPr>
        <w:t xml:space="preserve"> Das Testament des französischen Königs ist dem </w:t>
      </w:r>
      <w:r w:rsidRPr="00164734">
        <w:rPr>
          <w:spacing w:val="-3"/>
        </w:rPr>
        <w:t>Parlement de Paris zur Aufbewahrung anvertraut worden und soll nach seinem Tod im</w:t>
      </w:r>
      <w:r w:rsidRPr="00164734">
        <w:t xml:space="preserve"> </w:t>
      </w:r>
      <w:r w:rsidRPr="00164734">
        <w:rPr>
          <w:spacing w:val="-2"/>
        </w:rPr>
        <w:t>Beisein der Prinzen von Geblüt und von Vertretern des Adels geöffnet werden. Die drei</w:t>
      </w:r>
      <w:r w:rsidRPr="00164734">
        <w:t xml:space="preserve"> </w:t>
      </w:r>
      <w:r w:rsidRPr="00164734">
        <w:rPr>
          <w:spacing w:val="-2"/>
        </w:rPr>
        <w:t>Schlüssel zu</w:t>
      </w:r>
      <w:r w:rsidR="00CE7305" w:rsidRPr="00164734">
        <w:rPr>
          <w:spacing w:val="-2"/>
        </w:rPr>
        <w:t xml:space="preserve"> de</w:t>
      </w:r>
      <w:r w:rsidRPr="00164734">
        <w:rPr>
          <w:spacing w:val="-2"/>
        </w:rPr>
        <w:t>m Kästchen</w:t>
      </w:r>
      <w:r w:rsidR="00CE7305" w:rsidRPr="00164734">
        <w:rPr>
          <w:spacing w:val="-2"/>
        </w:rPr>
        <w:t>, in dem das Testament verschlossen ist,</w:t>
      </w:r>
      <w:r w:rsidRPr="00164734">
        <w:rPr>
          <w:spacing w:val="-2"/>
        </w:rPr>
        <w:t xml:space="preserve"> verwahren der Erste</w:t>
      </w:r>
      <w:r w:rsidRPr="00164734">
        <w:t xml:space="preserve"> </w:t>
      </w:r>
      <w:r w:rsidR="00CE7305" w:rsidRPr="00164734">
        <w:rPr>
          <w:spacing w:val="-3"/>
        </w:rPr>
        <w:t xml:space="preserve">Präsident </w:t>
      </w:r>
      <w:r w:rsidRPr="00164734">
        <w:rPr>
          <w:spacing w:val="-3"/>
        </w:rPr>
        <w:t>Jean-Antoine de Mesme</w:t>
      </w:r>
      <w:r w:rsidR="00CE7305" w:rsidRPr="00164734">
        <w:rPr>
          <w:spacing w:val="-3"/>
        </w:rPr>
        <w:t>s, der Generalprokurator Henri</w:t>
      </w:r>
      <w:r w:rsidRPr="00164734">
        <w:rPr>
          <w:spacing w:val="-3"/>
        </w:rPr>
        <w:t>-François d’Aguesseau</w:t>
      </w:r>
      <w:r w:rsidRPr="00164734">
        <w:t xml:space="preserve"> </w:t>
      </w:r>
      <w:r w:rsidRPr="00164734">
        <w:rPr>
          <w:spacing w:val="-2"/>
        </w:rPr>
        <w:t>sowie der o</w:t>
      </w:r>
      <w:r w:rsidR="00CE7305" w:rsidRPr="00164734">
        <w:rPr>
          <w:spacing w:val="-2"/>
        </w:rPr>
        <w:t>berste Sekretär des Parlements Nicolas Dongois</w:t>
      </w:r>
      <w:r w:rsidRPr="00164734">
        <w:rPr>
          <w:spacing w:val="-2"/>
        </w:rPr>
        <w:t>. Der Vollzug des Testaments</w:t>
      </w:r>
      <w:r w:rsidRPr="00164734">
        <w:t xml:space="preserve"> </w:t>
      </w:r>
      <w:r w:rsidRPr="00164734">
        <w:rPr>
          <w:spacing w:val="-2"/>
        </w:rPr>
        <w:t>obliegt dem Parlement. Diese Vorgänge geben Anlass zu allerlei Gerüchten, denen aber</w:t>
      </w:r>
      <w:r w:rsidRPr="00164734">
        <w:t xml:space="preserve"> </w:t>
      </w:r>
      <w:r w:rsidRPr="00164734">
        <w:rPr>
          <w:spacing w:val="-2"/>
        </w:rPr>
        <w:t xml:space="preserve">kein Glaube zu schenken ist. CB </w:t>
      </w:r>
      <w:r w:rsidR="00CE7305" w:rsidRPr="00164734">
        <w:rPr>
          <w:spacing w:val="-2"/>
        </w:rPr>
        <w:t>würde sich freuen,</w:t>
      </w:r>
      <w:r w:rsidRPr="00164734">
        <w:rPr>
          <w:spacing w:val="-2"/>
        </w:rPr>
        <w:t xml:space="preserve"> </w:t>
      </w:r>
      <w:r w:rsidR="00CE7305" w:rsidRPr="00164734">
        <w:rPr>
          <w:spacing w:val="-2"/>
        </w:rPr>
        <w:t xml:space="preserve">die </w:t>
      </w:r>
      <w:r w:rsidRPr="00164734">
        <w:rPr>
          <w:spacing w:val="-2"/>
        </w:rPr>
        <w:t xml:space="preserve">Meinung </w:t>
      </w:r>
      <w:r w:rsidR="00CE7305" w:rsidRPr="00164734">
        <w:rPr>
          <w:spacing w:val="-2"/>
        </w:rPr>
        <w:t xml:space="preserve">BPs </w:t>
      </w:r>
      <w:r w:rsidRPr="00164734">
        <w:rPr>
          <w:spacing w:val="-2"/>
        </w:rPr>
        <w:t xml:space="preserve">zu </w:t>
      </w:r>
      <w:r w:rsidR="00CE7305" w:rsidRPr="00164734">
        <w:rPr>
          <w:spacing w:val="-2"/>
        </w:rPr>
        <w:t>dem von ihm</w:t>
      </w:r>
      <w:r w:rsidR="00CE7305" w:rsidRPr="00164734">
        <w:t xml:space="preserve"> </w:t>
      </w:r>
      <w:r w:rsidR="00CE7305" w:rsidRPr="00164734">
        <w:rPr>
          <w:spacing w:val="-5"/>
        </w:rPr>
        <w:t>Mitgeteilten</w:t>
      </w:r>
      <w:r w:rsidRPr="00164734">
        <w:rPr>
          <w:spacing w:val="-5"/>
        </w:rPr>
        <w:t xml:space="preserve"> </w:t>
      </w:r>
      <w:r w:rsidR="000C0DCF" w:rsidRPr="00164734">
        <w:rPr>
          <w:spacing w:val="-5"/>
        </w:rPr>
        <w:t xml:space="preserve">zu </w:t>
      </w:r>
      <w:r w:rsidR="00CE7305" w:rsidRPr="00164734">
        <w:rPr>
          <w:spacing w:val="-5"/>
        </w:rPr>
        <w:t>erfahr</w:t>
      </w:r>
      <w:r w:rsidRPr="00164734">
        <w:rPr>
          <w:spacing w:val="-5"/>
        </w:rPr>
        <w:t xml:space="preserve">en. </w:t>
      </w:r>
      <w:r w:rsidRPr="00164734">
        <w:t>&lt;1</w:t>
      </w:r>
      <w:r w:rsidRPr="00164734">
        <w:rPr>
          <w:spacing w:val="10"/>
        </w:rPr>
        <w:t>0</w:t>
      </w:r>
      <w:r w:rsidRPr="00164734">
        <w:t>&gt;</w:t>
      </w:r>
      <w:r w:rsidRPr="00164734">
        <w:rPr>
          <w:spacing w:val="-5"/>
        </w:rPr>
        <w:t xml:space="preserve"> </w:t>
      </w:r>
      <w:r w:rsidR="007610FD" w:rsidRPr="00164734">
        <w:rPr>
          <w:spacing w:val="-5"/>
        </w:rPr>
        <w:t xml:space="preserve">Für </w:t>
      </w:r>
      <w:r w:rsidRPr="00164734">
        <w:rPr>
          <w:spacing w:val="-5"/>
        </w:rPr>
        <w:t xml:space="preserve">BP </w:t>
      </w:r>
      <w:r w:rsidR="007610FD" w:rsidRPr="00164734">
        <w:rPr>
          <w:spacing w:val="-5"/>
        </w:rPr>
        <w:t>erübrigt es sich,</w:t>
      </w:r>
      <w:r w:rsidRPr="00164734">
        <w:rPr>
          <w:spacing w:val="-5"/>
        </w:rPr>
        <w:t xml:space="preserve"> </w:t>
      </w:r>
      <w:r w:rsidR="007610FD" w:rsidRPr="00164734">
        <w:rPr>
          <w:spacing w:val="-5"/>
        </w:rPr>
        <w:t>in der Sache</w:t>
      </w:r>
      <w:r w:rsidRPr="00164734">
        <w:rPr>
          <w:spacing w:val="-5"/>
        </w:rPr>
        <w:t xml:space="preserve"> der </w:t>
      </w:r>
      <w:r w:rsidR="007610FD" w:rsidRPr="00164734">
        <w:rPr>
          <w:spacing w:val="-5"/>
        </w:rPr>
        <w:t xml:space="preserve">(vermeintlichen) </w:t>
      </w:r>
      <w:r w:rsidRPr="00164734">
        <w:rPr>
          <w:spacing w:val="-3"/>
        </w:rPr>
        <w:t xml:space="preserve">Origenes-Handschrift an Gentilotti </w:t>
      </w:r>
      <w:r w:rsidR="007610FD" w:rsidRPr="00164734">
        <w:rPr>
          <w:spacing w:val="-3"/>
        </w:rPr>
        <w:t xml:space="preserve">zu </w:t>
      </w:r>
      <w:r w:rsidRPr="00164734">
        <w:rPr>
          <w:spacing w:val="-3"/>
        </w:rPr>
        <w:t>schreiben, da ein Empfehlungsbrief Montfaucons</w:t>
      </w:r>
      <w:r w:rsidRPr="00164734">
        <w:t xml:space="preserve"> </w:t>
      </w:r>
      <w:r w:rsidR="007610FD" w:rsidRPr="00164734">
        <w:rPr>
          <w:spacing w:val="-3"/>
        </w:rPr>
        <w:t>auf diesen so großen Eindruck gemacht hat, dass er alle Hebel in Bewegung setzen wird,</w:t>
      </w:r>
      <w:r w:rsidR="007610FD" w:rsidRPr="00164734">
        <w:t xml:space="preserve"> </w:t>
      </w:r>
      <w:r w:rsidR="007610FD" w:rsidRPr="00164734">
        <w:rPr>
          <w:spacing w:val="-4"/>
        </w:rPr>
        <w:t xml:space="preserve">um dem Anliegen zu entsprechen. </w:t>
      </w:r>
      <w:r w:rsidRPr="00164734">
        <w:t>&lt;11&gt;</w:t>
      </w:r>
      <w:r w:rsidRPr="00164734">
        <w:rPr>
          <w:spacing w:val="-4"/>
        </w:rPr>
        <w:t xml:space="preserve"> </w:t>
      </w:r>
      <w:r w:rsidR="007610FD" w:rsidRPr="00164734">
        <w:rPr>
          <w:spacing w:val="-4"/>
        </w:rPr>
        <w:t xml:space="preserve">In einem Nachsatz </w:t>
      </w:r>
      <w:r w:rsidRPr="00164734">
        <w:rPr>
          <w:spacing w:val="-4"/>
        </w:rPr>
        <w:t xml:space="preserve">übersendet </w:t>
      </w:r>
      <w:r w:rsidR="007610FD" w:rsidRPr="00164734">
        <w:rPr>
          <w:spacing w:val="-4"/>
        </w:rPr>
        <w:t xml:space="preserve">CB </w:t>
      </w:r>
      <w:r w:rsidRPr="00164734">
        <w:rPr>
          <w:spacing w:val="-4"/>
        </w:rPr>
        <w:t>Grüße seines Reisegefährten Konrad Widow, der in Paris ebenfalls mit Montfaucon</w:t>
      </w:r>
      <w:r w:rsidR="007610FD" w:rsidRPr="00164734">
        <w:rPr>
          <w:spacing w:val="-4"/>
        </w:rPr>
        <w:t>,</w:t>
      </w:r>
      <w:r w:rsidRPr="00164734">
        <w:rPr>
          <w:spacing w:val="-4"/>
        </w:rPr>
        <w:t xml:space="preserve"> Massuet</w:t>
      </w:r>
      <w:r w:rsidR="007610FD" w:rsidRPr="00164734">
        <w:rPr>
          <w:spacing w:val="-4"/>
        </w:rPr>
        <w:t xml:space="preserve"> und den</w:t>
      </w:r>
      <w:r w:rsidR="007610FD" w:rsidRPr="00164734">
        <w:t xml:space="preserve"> übrigen Maurinern</w:t>
      </w:r>
      <w:r w:rsidRPr="00164734">
        <w:t xml:space="preserve"> freundschaftlichen Umgang gepflogen hat.</w:t>
      </w:r>
    </w:p>
    <w:p w:rsidR="0034085D" w:rsidRPr="00164734" w:rsidRDefault="0034085D" w:rsidP="0034085D">
      <w:pPr>
        <w:pStyle w:val="EditionEditorischeNotiz"/>
      </w:pPr>
      <w:r w:rsidRPr="00164734">
        <w:t>Überlieferung: II, 313r–314v.</w:t>
      </w:r>
    </w:p>
    <w:p w:rsidR="0034085D" w:rsidRPr="00164734" w:rsidRDefault="0034085D" w:rsidP="0034085D">
      <w:pPr>
        <w:pStyle w:val="EditionEditorischeNotiz"/>
      </w:pPr>
      <w:r w:rsidRPr="00164734">
        <w:rPr>
          <w:spacing w:val="-2"/>
        </w:rPr>
        <w:t>Literatur: Braubach, Bartenstein 119, 121</w:t>
      </w:r>
      <w:r w:rsidR="00E35B22" w:rsidRPr="00164734">
        <w:rPr>
          <w:spacing w:val="-2"/>
        </w:rPr>
        <w:t>–</w:t>
      </w:r>
      <w:r w:rsidRPr="00164734">
        <w:rPr>
          <w:spacing w:val="-2"/>
        </w:rPr>
        <w:t xml:space="preserve">123; </w:t>
      </w:r>
      <w:r w:rsidR="004D1D93" w:rsidRPr="00164734">
        <w:rPr>
          <w:spacing w:val="-2"/>
        </w:rPr>
        <w:t>Kathrein, Briefverkehr 23 392, 395</w:t>
      </w:r>
      <w:r w:rsidR="005D1987" w:rsidRPr="00164734">
        <w:rPr>
          <w:spacing w:val="-2"/>
        </w:rPr>
        <w:t>;</w:t>
      </w:r>
      <w:r w:rsidR="004D1D93" w:rsidRPr="00164734">
        <w:rPr>
          <w:spacing w:val="-2"/>
        </w:rPr>
        <w:t xml:space="preserve"> </w:t>
      </w:r>
      <w:r w:rsidRPr="00164734">
        <w:rPr>
          <w:spacing w:val="-2"/>
        </w:rPr>
        <w:t>Mayer,</w:t>
      </w:r>
      <w:r w:rsidRPr="00164734">
        <w:t xml:space="preserve"> Bartenstein 18.</w:t>
      </w:r>
    </w:p>
    <w:p w:rsidR="0034085D" w:rsidRPr="00164734" w:rsidRDefault="0034085D" w:rsidP="0034085D">
      <w:pPr>
        <w:pStyle w:val="EditionEditorischeNotiz"/>
      </w:pPr>
      <w:r w:rsidRPr="00164734">
        <w:t>Bezüge: 35</w:t>
      </w:r>
      <w:r w:rsidR="007F6AFF" w:rsidRPr="00164734">
        <w:t>8</w:t>
      </w:r>
      <w:r w:rsidRPr="00164734">
        <w:t>. 3</w:t>
      </w:r>
      <w:r w:rsidR="007F6AFF" w:rsidRPr="00164734">
        <w:t>60</w:t>
      </w:r>
      <w:r w:rsidRPr="00164734">
        <w:t xml:space="preserve">. Erwähnt </w:t>
      </w:r>
      <w:r w:rsidR="007F6AFF" w:rsidRPr="00164734">
        <w:t>355</w:t>
      </w:r>
      <w:r w:rsidRPr="00164734">
        <w:t>, 35</w:t>
      </w:r>
      <w:r w:rsidR="007F6AFF" w:rsidRPr="00164734">
        <w:t>6</w:t>
      </w:r>
      <w:r w:rsidRPr="00164734">
        <w:t>, 35</w:t>
      </w:r>
      <w:r w:rsidR="007F6AFF" w:rsidRPr="00164734">
        <w:t>7</w:t>
      </w:r>
      <w:r w:rsidRPr="00164734">
        <w:t>, 35</w:t>
      </w:r>
      <w:r w:rsidR="007F6AFF" w:rsidRPr="00164734">
        <w:t>8</w:t>
      </w:r>
      <w:r w:rsidRPr="00164734">
        <w:t xml:space="preserve">. Erwähnt in </w:t>
      </w:r>
      <w:r w:rsidR="00024F03" w:rsidRPr="00164734">
        <w:t>365,</w:t>
      </w:r>
      <w:r w:rsidRPr="00164734">
        <w:t xml:space="preserve"> 37</w:t>
      </w:r>
      <w:r w:rsidR="00175969" w:rsidRPr="00164734">
        <w:t>9</w:t>
      </w:r>
      <w:r w:rsidRPr="00164734">
        <w:t>.</w:t>
      </w:r>
    </w:p>
    <w:p w:rsidR="0034085D" w:rsidRPr="00164734" w:rsidRDefault="0034085D" w:rsidP="0034085D">
      <w:pPr>
        <w:pStyle w:val="EditionEditorischeNotiz"/>
      </w:pPr>
      <w:r w:rsidRPr="00164734">
        <w:rPr>
          <w:spacing w:val="-1"/>
        </w:rPr>
        <w:t xml:space="preserve">Adresse: </w:t>
      </w:r>
      <w:r w:rsidRPr="00164734">
        <w:rPr>
          <w:i w:val="0"/>
          <w:spacing w:val="-1"/>
        </w:rPr>
        <w:t>Au tres reverend le reverend pere dom Bernhard Petz de l’ordre de saint Benoit et</w:t>
      </w:r>
      <w:r w:rsidRPr="00164734">
        <w:rPr>
          <w:i w:val="0"/>
        </w:rPr>
        <w:t xml:space="preserve"> bibliothecaire à Melck</w:t>
      </w:r>
      <w:r w:rsidRPr="00164734">
        <w:t>.</w:t>
      </w:r>
      <w:r w:rsidR="007F6AFF" w:rsidRPr="00164734">
        <w:t xml:space="preserve"> Siegel.</w:t>
      </w:r>
    </w:p>
    <w:p w:rsidR="0034085D" w:rsidRPr="00164734" w:rsidRDefault="0034085D" w:rsidP="0034085D">
      <w:pPr>
        <w:pStyle w:val="EditionEditorischeNotiz"/>
      </w:pPr>
      <w:r w:rsidRPr="00164734">
        <w:t xml:space="preserve">Nummerierung: </w:t>
      </w:r>
      <w:r w:rsidRPr="00164734">
        <w:rPr>
          <w:i w:val="0"/>
        </w:rPr>
        <w:t>III</w:t>
      </w:r>
      <w:r w:rsidRPr="00164734">
        <w:t>.</w:t>
      </w:r>
    </w:p>
    <w:p w:rsidR="0034085D" w:rsidRPr="00164734" w:rsidRDefault="0034085D" w:rsidP="005D1987">
      <w:pPr>
        <w:pStyle w:val="EditionEditorischeNotiz"/>
        <w:rPr>
          <w:spacing w:val="-3"/>
        </w:rPr>
      </w:pPr>
      <w:r w:rsidRPr="00164734">
        <w:rPr>
          <w:spacing w:val="-3"/>
        </w:rPr>
        <w:t xml:space="preserve">Bemerkungen: Der Brief wurde von </w:t>
      </w:r>
      <w:r w:rsidR="005D1987" w:rsidRPr="00164734">
        <w:rPr>
          <w:spacing w:val="-3"/>
        </w:rPr>
        <w:t xml:space="preserve">dem „Gefährten“ Blasius Benders </w:t>
      </w:r>
      <w:r w:rsidRPr="00164734">
        <w:rPr>
          <w:spacing w:val="-3"/>
        </w:rPr>
        <w:t xml:space="preserve">überbracht. </w:t>
      </w:r>
      <w:r w:rsidR="00D66154" w:rsidRPr="00164734">
        <w:rPr>
          <w:spacing w:val="-3"/>
        </w:rPr>
        <w:t xml:space="preserve">– </w:t>
      </w:r>
      <w:r w:rsidRPr="00164734">
        <w:rPr>
          <w:spacing w:val="-3"/>
        </w:rPr>
        <w:t>Vgl. Abb</w:t>
      </w:r>
      <w:r w:rsidR="007F6AFF" w:rsidRPr="00164734">
        <w:rPr>
          <w:spacing w:val="-3"/>
        </w:rPr>
        <w:t>.</w:t>
      </w:r>
      <w:r w:rsidRPr="00164734">
        <w:rPr>
          <w:spacing w:val="-3"/>
        </w:rPr>
        <w:t xml:space="preserve"> 3.</w:t>
      </w:r>
    </w:p>
    <w:p w:rsidR="0034085D" w:rsidRPr="00164734" w:rsidRDefault="0034085D" w:rsidP="0034085D">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Admodum reverendo in Christo patri Bernhardo Petzio monacho Benedicti</w:t>
      </w:r>
      <w:r w:rsidR="007F6AFF" w:rsidRPr="00164734">
        <w:rPr>
          <w:spacing w:val="-1"/>
        </w:rPr>
        <w:softHyphen/>
      </w:r>
      <w:r w:rsidRPr="00164734">
        <w:t>no et bibliothecario Mellic</w:t>
      </w:r>
      <w:r w:rsidR="007F6AFF" w:rsidRPr="00164734">
        <w:t>i</w:t>
      </w:r>
      <w:r w:rsidRPr="00164734">
        <w:t>ensi salutem plurimam dicit Johannes Christophorus Bartensteinius.</w:t>
      </w:r>
    </w:p>
    <w:p w:rsidR="007610FD" w:rsidRPr="00164734" w:rsidRDefault="0034085D" w:rsidP="0034085D">
      <w:pPr>
        <w:pStyle w:val="EditionEditionstext"/>
      </w:pPr>
      <w:r w:rsidRPr="00164734">
        <w:rPr>
          <w:i/>
        </w:rPr>
        <w:t>&lt;1&gt;</w:t>
      </w:r>
      <w:r w:rsidRPr="00164734">
        <w:t xml:space="preserve"> </w:t>
      </w:r>
      <w:r w:rsidRPr="00164734">
        <w:rPr>
          <w:spacing w:val="1"/>
        </w:rPr>
        <w:t>Accepisti, uti spero, vir clarissime, tum meas, quas ante octiduum ad te ex</w:t>
      </w:r>
      <w:r w:rsidR="007F6AFF" w:rsidRPr="00164734">
        <w:rPr>
          <w:spacing w:val="1"/>
        </w:rPr>
        <w:softHyphen/>
      </w:r>
      <w:r w:rsidRPr="00164734">
        <w:rPr>
          <w:spacing w:val="-1"/>
        </w:rPr>
        <w:t>araveram, tum Massuetii literas, quas</w:t>
      </w:r>
      <w:r w:rsidR="00367E1F" w:rsidRPr="00164734">
        <w:rPr>
          <w:spacing w:val="-1"/>
        </w:rPr>
        <w:t>, statim</w:t>
      </w:r>
      <w:r w:rsidRPr="00164734">
        <w:rPr>
          <w:spacing w:val="-1"/>
        </w:rPr>
        <w:t xml:space="preserve"> ac mihi redditae fuerunt, Mellicium</w:t>
      </w:r>
      <w:r w:rsidRPr="00164734">
        <w:t xml:space="preserve"> </w:t>
      </w:r>
      <w:r w:rsidRPr="00164734">
        <w:rPr>
          <w:spacing w:val="-4"/>
        </w:rPr>
        <w:t>tendere iussi.</w:t>
      </w:r>
      <w:r w:rsidRPr="00164734">
        <w:t xml:space="preserve"> </w:t>
      </w:r>
      <w:r w:rsidRPr="00164734">
        <w:rPr>
          <w:i/>
          <w:spacing w:val="16"/>
        </w:rPr>
        <w:t>&lt;</w:t>
      </w:r>
      <w:r w:rsidRPr="00164734">
        <w:rPr>
          <w:i/>
          <w:spacing w:val="6"/>
        </w:rPr>
        <w:t>2</w:t>
      </w:r>
      <w:r w:rsidRPr="00164734">
        <w:rPr>
          <w:i/>
        </w:rPr>
        <w:t>&gt;</w:t>
      </w:r>
      <w:r w:rsidRPr="00164734">
        <w:rPr>
          <w:spacing w:val="-4"/>
        </w:rPr>
        <w:t xml:space="preserve"> Interim ego duabus vicibus et Scotenses patres et admodum reve</w:t>
      </w:r>
      <w:r w:rsidR="00367E1F" w:rsidRPr="00164734">
        <w:rPr>
          <w:spacing w:val="-4"/>
        </w:rPr>
        <w:softHyphen/>
      </w:r>
      <w:r w:rsidRPr="00164734">
        <w:t>rendum patrem Blasium accedere tentavi, sed irrito conatu, cum negotia, quibus hicce distringitur, exeund</w:t>
      </w:r>
      <w:r w:rsidR="00C47F87">
        <w:t>o</w:t>
      </w:r>
      <w:r w:rsidRPr="00164734">
        <w:t xml:space="preserve"> crebram ei imponant necessitatem. Forte fortuna heri in caesaream bibliothecam venit clarissimi Blasii sodalis, cuius tu et in literis tuis </w:t>
      </w:r>
      <w:r w:rsidRPr="00164734">
        <w:rPr>
          <w:spacing w:val="-4"/>
        </w:rPr>
        <w:t>mentionem facis. Is me in describendo Origeniano codice occupatum invenit, cum</w:t>
      </w:r>
      <w:r w:rsidR="00367E1F" w:rsidRPr="00164734">
        <w:rPr>
          <w:spacing w:val="-4"/>
        </w:rPr>
        <w:softHyphen/>
      </w:r>
      <w:r w:rsidRPr="00164734">
        <w:rPr>
          <w:spacing w:val="-3"/>
        </w:rPr>
        <w:t xml:space="preserve">que clarissimo Gentilottio dixisset se Mellicium profecturum, avide ego occasionem </w:t>
      </w:r>
      <w:r w:rsidRPr="00164734">
        <w:rPr>
          <w:spacing w:val="-4"/>
        </w:rPr>
        <w:t>hancce arripui tibi scribendi</w:t>
      </w:r>
      <w:r w:rsidR="00367E1F" w:rsidRPr="00164734">
        <w:rPr>
          <w:spacing w:val="-4"/>
        </w:rPr>
        <w:t>;</w:t>
      </w:r>
      <w:r w:rsidRPr="00164734">
        <w:rPr>
          <w:spacing w:val="-4"/>
        </w:rPr>
        <w:t xml:space="preserve"> quo et indicarem tibi me nihil non acturum, quo petito </w:t>
      </w:r>
      <w:r w:rsidRPr="00164734">
        <w:rPr>
          <w:spacing w:val="-1"/>
        </w:rPr>
        <w:t>magni Montefalconii vestri fiat satis, et simul rursus te rogarem, ut, si quam viam</w:t>
      </w:r>
      <w:r w:rsidRPr="00164734">
        <w:t xml:space="preserve"> </w:t>
      </w:r>
      <w:r w:rsidR="00367E1F" w:rsidRPr="00164734">
        <w:rPr>
          <w:spacing w:val="-4"/>
        </w:rPr>
        <w:t>nosti,</w:t>
      </w:r>
      <w:r w:rsidR="00367E1F" w:rsidRPr="00164734">
        <w:rPr>
          <w:spacing w:val="-6"/>
        </w:rPr>
        <w:t xml:space="preserve"> </w:t>
      </w:r>
      <w:r w:rsidR="00367E1F" w:rsidRPr="00164734">
        <w:rPr>
          <w:spacing w:val="-4"/>
        </w:rPr>
        <w:t>quo</w:t>
      </w:r>
      <w:r w:rsidR="00367E1F" w:rsidRPr="00164734">
        <w:rPr>
          <w:spacing w:val="-6"/>
        </w:rPr>
        <w:t xml:space="preserve"> </w:t>
      </w:r>
      <w:r w:rsidR="00367E1F" w:rsidRPr="00164734">
        <w:rPr>
          <w:spacing w:val="-4"/>
        </w:rPr>
        <w:t>vel</w:t>
      </w:r>
      <w:r w:rsidR="00367E1F" w:rsidRPr="00164734">
        <w:rPr>
          <w:spacing w:val="-6"/>
        </w:rPr>
        <w:t xml:space="preserve"> </w:t>
      </w:r>
      <w:r w:rsidR="00367E1F" w:rsidRPr="00164734">
        <w:rPr>
          <w:spacing w:val="-4"/>
        </w:rPr>
        <w:t>ali</w:t>
      </w:r>
      <w:r w:rsidRPr="00164734">
        <w:rPr>
          <w:spacing w:val="-4"/>
        </w:rPr>
        <w:t>us</w:t>
      </w:r>
      <w:r w:rsidRPr="00164734">
        <w:rPr>
          <w:spacing w:val="-6"/>
        </w:rPr>
        <w:t xml:space="preserve"> </w:t>
      </w:r>
      <w:r w:rsidRPr="00164734">
        <w:rPr>
          <w:spacing w:val="-4"/>
        </w:rPr>
        <w:t>partem</w:t>
      </w:r>
      <w:r w:rsidRPr="00164734">
        <w:rPr>
          <w:spacing w:val="-6"/>
        </w:rPr>
        <w:t xml:space="preserve"> </w:t>
      </w:r>
      <w:r w:rsidRPr="00164734">
        <w:rPr>
          <w:spacing w:val="-4"/>
        </w:rPr>
        <w:t>ad</w:t>
      </w:r>
      <w:r w:rsidRPr="00164734">
        <w:rPr>
          <w:spacing w:val="-6"/>
        </w:rPr>
        <w:t xml:space="preserve"> </w:t>
      </w:r>
      <w:r w:rsidRPr="00164734">
        <w:rPr>
          <w:spacing w:val="-4"/>
        </w:rPr>
        <w:t>minimum</w:t>
      </w:r>
      <w:r w:rsidRPr="00164734">
        <w:rPr>
          <w:spacing w:val="-6"/>
        </w:rPr>
        <w:t xml:space="preserve"> </w:t>
      </w:r>
      <w:r w:rsidRPr="00164734">
        <w:rPr>
          <w:spacing w:val="-4"/>
        </w:rPr>
        <w:t>operis</w:t>
      </w:r>
      <w:r w:rsidRPr="00164734">
        <w:rPr>
          <w:spacing w:val="-6"/>
        </w:rPr>
        <w:t xml:space="preserve"> </w:t>
      </w:r>
      <w:r w:rsidRPr="00164734">
        <w:rPr>
          <w:spacing w:val="-4"/>
        </w:rPr>
        <w:t>describat</w:t>
      </w:r>
      <w:r w:rsidRPr="00164734">
        <w:rPr>
          <w:spacing w:val="-6"/>
        </w:rPr>
        <w:t xml:space="preserve"> </w:t>
      </w:r>
      <w:r w:rsidRPr="00164734">
        <w:rPr>
          <w:spacing w:val="-4"/>
        </w:rPr>
        <w:t>vel</w:t>
      </w:r>
      <w:r w:rsidRPr="00164734">
        <w:rPr>
          <w:spacing w:val="-6"/>
        </w:rPr>
        <w:t xml:space="preserve"> </w:t>
      </w:r>
      <w:r w:rsidRPr="00164734">
        <w:rPr>
          <w:spacing w:val="-4"/>
        </w:rPr>
        <w:t>mihi</w:t>
      </w:r>
      <w:r w:rsidRPr="00164734">
        <w:rPr>
          <w:spacing w:val="-6"/>
        </w:rPr>
        <w:t xml:space="preserve"> </w:t>
      </w:r>
      <w:r w:rsidRPr="00164734">
        <w:rPr>
          <w:spacing w:val="-4"/>
        </w:rPr>
        <w:t>facultas</w:t>
      </w:r>
      <w:r w:rsidRPr="00164734">
        <w:rPr>
          <w:spacing w:val="-6"/>
        </w:rPr>
        <w:t xml:space="preserve"> </w:t>
      </w:r>
      <w:r w:rsidRPr="00164734">
        <w:rPr>
          <w:spacing w:val="-4"/>
        </w:rPr>
        <w:t>concedatur</w:t>
      </w:r>
      <w:r w:rsidRPr="00164734">
        <w:t xml:space="preserve"> </w:t>
      </w:r>
      <w:r w:rsidRPr="00164734">
        <w:rPr>
          <w:spacing w:val="-3"/>
        </w:rPr>
        <w:t xml:space="preserve">ipsum codicem adsportandi </w:t>
      </w:r>
      <w:r w:rsidRPr="00164734">
        <w:rPr>
          <w:spacing w:val="4"/>
        </w:rPr>
        <w:t>[</w:t>
      </w:r>
      <w:r w:rsidRPr="00164734">
        <w:rPr>
          <w:i/>
        </w:rPr>
        <w:t>si</w:t>
      </w:r>
      <w:r w:rsidRPr="00164734">
        <w:rPr>
          <w:i/>
          <w:spacing w:val="16"/>
        </w:rPr>
        <w:t>c</w:t>
      </w:r>
      <w:r w:rsidRPr="00164734">
        <w:t>]</w:t>
      </w:r>
      <w:r w:rsidR="00A9035D" w:rsidRPr="00164734">
        <w:rPr>
          <w:spacing w:val="-3"/>
        </w:rPr>
        <w:t xml:space="preserve"> domum, eam mihi</w:t>
      </w:r>
      <w:r w:rsidRPr="00164734">
        <w:rPr>
          <w:spacing w:val="-3"/>
        </w:rPr>
        <w:t xml:space="preserve"> indicare haud dedigneris. Uti</w:t>
      </w:r>
      <w:r w:rsidR="00A9035D" w:rsidRPr="00164734">
        <w:rPr>
          <w:spacing w:val="-3"/>
        </w:rPr>
        <w:softHyphen/>
      </w:r>
      <w:r w:rsidRPr="00164734">
        <w:rPr>
          <w:spacing w:val="2"/>
        </w:rPr>
        <w:t>nam per aliquot saltem dies Vindobonam excurrere tibi liceret: hinc inde enim</w:t>
      </w:r>
      <w:r w:rsidRPr="00164734">
        <w:t xml:space="preserve"> </w:t>
      </w:r>
      <w:r w:rsidRPr="00164734">
        <w:rPr>
          <w:spacing w:val="-3"/>
        </w:rPr>
        <w:t>codex tineis blattisque absumptus est, ut sensus inde erui vix queat, et ipsae insuper</w:t>
      </w:r>
      <w:r w:rsidRPr="00164734">
        <w:t xml:space="preserve"> </w:t>
      </w:r>
      <w:r w:rsidRPr="00164734">
        <w:rPr>
          <w:spacing w:val="-4"/>
        </w:rPr>
        <w:t>literae prae vetustate vix sunt legibiles. De ductu literarum non loquor, sed de colore</w:t>
      </w:r>
      <w:r w:rsidRPr="00164734">
        <w:t xml:space="preserve"> </w:t>
      </w:r>
      <w:r w:rsidRPr="00164734">
        <w:rPr>
          <w:spacing w:val="-3"/>
        </w:rPr>
        <w:t xml:space="preserve">potius, qui albo fere magis quam nigro accedit. </w:t>
      </w:r>
      <w:r w:rsidRPr="00164734">
        <w:rPr>
          <w:spacing w:val="4"/>
        </w:rPr>
        <w:t>[</w:t>
      </w:r>
      <w:r w:rsidRPr="00164734">
        <w:rPr>
          <w:i/>
        </w:rPr>
        <w:t>1</w:t>
      </w:r>
      <w:r w:rsidRPr="00164734">
        <w:rPr>
          <w:i/>
          <w:spacing w:val="16"/>
        </w:rPr>
        <w:t>v</w:t>
      </w:r>
      <w:r w:rsidRPr="00164734">
        <w:t xml:space="preserve">] </w:t>
      </w:r>
      <w:r w:rsidRPr="00164734">
        <w:rPr>
          <w:i/>
          <w:spacing w:val="16"/>
        </w:rPr>
        <w:t>&lt;</w:t>
      </w:r>
      <w:r w:rsidRPr="00164734">
        <w:rPr>
          <w:i/>
          <w:spacing w:val="6"/>
        </w:rPr>
        <w:t>3</w:t>
      </w:r>
      <w:r w:rsidRPr="00164734">
        <w:rPr>
          <w:i/>
        </w:rPr>
        <w:t>&gt;</w:t>
      </w:r>
      <w:r w:rsidRPr="00164734">
        <w:rPr>
          <w:spacing w:val="-3"/>
        </w:rPr>
        <w:t xml:space="preserve"> Massuetius avide respon</w:t>
      </w:r>
      <w:r w:rsidR="003D0FEB" w:rsidRPr="00164734">
        <w:rPr>
          <w:spacing w:val="-3"/>
        </w:rPr>
        <w:softHyphen/>
      </w:r>
      <w:r w:rsidRPr="00164734">
        <w:rPr>
          <w:spacing w:val="-2"/>
        </w:rPr>
        <w:t>sum tuum expectat speratque tua opera se et, quae alibi abscondita latent, adeptu</w:t>
      </w:r>
      <w:r w:rsidR="00D66154" w:rsidRPr="00164734">
        <w:rPr>
          <w:spacing w:val="-2"/>
        </w:rPr>
        <w:softHyphen/>
      </w:r>
      <w:r w:rsidRPr="00164734">
        <w:rPr>
          <w:spacing w:val="-4"/>
        </w:rPr>
        <w:t>rum. Cum Augustae Vindelicorum essem, i</w:t>
      </w:r>
      <w:r w:rsidRPr="00164734">
        <w:rPr>
          <w:spacing w:val="6"/>
        </w:rPr>
        <w:t>n</w:t>
      </w:r>
      <w:r w:rsidR="00D66154" w:rsidRPr="00164734">
        <w:rPr>
          <w:rStyle w:val="Funotenzeichen"/>
        </w:rPr>
        <w:footnoteReference w:customMarkFollows="1" w:id="926"/>
        <w:t>a</w:t>
      </w:r>
      <w:r w:rsidRPr="00164734">
        <w:t xml:space="preserve"> </w:t>
      </w:r>
      <w:r w:rsidRPr="00164734">
        <w:rPr>
          <w:spacing w:val="-4"/>
        </w:rPr>
        <w:t xml:space="preserve">S. Ulrici Sanctaeque Afrae monasterio </w:t>
      </w:r>
      <w:r w:rsidRPr="00164734">
        <w:t>perlustrare veteres chartas omni ratione conatus sum, intercessore ha</w:t>
      </w:r>
      <w:r w:rsidRPr="00164734">
        <w:rPr>
          <w:spacing w:val="10"/>
        </w:rPr>
        <w:t>c</w:t>
      </w:r>
      <w:r w:rsidR="00D66154" w:rsidRPr="00164734">
        <w:rPr>
          <w:rStyle w:val="Funotenzeichen"/>
        </w:rPr>
        <w:footnoteReference w:customMarkFollows="1" w:id="927"/>
        <w:t>b</w:t>
      </w:r>
      <w:r w:rsidRPr="00164734">
        <w:t xml:space="preserve"> in re usus </w:t>
      </w:r>
      <w:r w:rsidRPr="00164734">
        <w:rPr>
          <w:spacing w:val="-1"/>
        </w:rPr>
        <w:t>caesareae legationis secretario, sed repulsam tuli. Fac, quaeso, vir clarissime, ut ne</w:t>
      </w:r>
      <w:r w:rsidRPr="00164734">
        <w:t xml:space="preserve"> </w:t>
      </w:r>
      <w:r w:rsidRPr="00164734">
        <w:rPr>
          <w:spacing w:val="-3"/>
        </w:rPr>
        <w:t>Galli iustam de Germanis conquerendi causam habeant. Describendae Origenianae</w:t>
      </w:r>
      <w:r w:rsidRPr="00164734">
        <w:t xml:space="preserve"> </w:t>
      </w:r>
      <w:r w:rsidRPr="00164734">
        <w:rPr>
          <w:rFonts w:ascii="Times New Roman" w:hAnsi="Times New Roman"/>
          <w:sz w:val="20"/>
          <w:szCs w:val="20"/>
        </w:rPr>
        <w:t>ἐξηγήσει</w:t>
      </w:r>
      <w:r w:rsidRPr="00164734">
        <w:t xml:space="preserve"> </w:t>
      </w:r>
      <w:r w:rsidRPr="00164734">
        <w:rPr>
          <w:spacing w:val="2"/>
        </w:rPr>
        <w:t>duo ad minimum menses erunt impendendi, cum aditus ad caesaream</w:t>
      </w:r>
      <w:r w:rsidRPr="00164734">
        <w:t xml:space="preserve"> </w:t>
      </w:r>
      <w:r w:rsidRPr="00164734">
        <w:rPr>
          <w:spacing w:val="-1"/>
        </w:rPr>
        <w:t>bibliothecam non semper pateat. Tum vero una cum commentariis, quos a te sibi</w:t>
      </w:r>
      <w:r w:rsidRPr="00164734">
        <w:t xml:space="preserve"> </w:t>
      </w:r>
      <w:r w:rsidRPr="00164734">
        <w:rPr>
          <w:spacing w:val="-1"/>
        </w:rPr>
        <w:t xml:space="preserve">Massuetius pollicetur, copiam manuscripti Parisios facile mittam. </w:t>
      </w:r>
      <w:r w:rsidRPr="00164734">
        <w:rPr>
          <w:i/>
          <w:spacing w:val="10"/>
        </w:rPr>
        <w:t>&lt;4</w:t>
      </w:r>
      <w:r w:rsidRPr="00164734">
        <w:rPr>
          <w:i/>
        </w:rPr>
        <w:t>&gt;</w:t>
      </w:r>
      <w:r w:rsidRPr="00164734">
        <w:rPr>
          <w:spacing w:val="-1"/>
        </w:rPr>
        <w:t xml:space="preserve"> Eruditissi</w:t>
      </w:r>
      <w:r w:rsidR="00D66154" w:rsidRPr="00164734">
        <w:rPr>
          <w:spacing w:val="-1"/>
        </w:rPr>
        <w:softHyphen/>
      </w:r>
      <w:r w:rsidRPr="00164734">
        <w:t xml:space="preserve">mum Anselmum Bandurium vestrum Magliabecchio a magno Hetruriae duce in </w:t>
      </w:r>
      <w:r w:rsidRPr="00164734">
        <w:rPr>
          <w:spacing w:val="-1"/>
        </w:rPr>
        <w:t>bibliothecarii munere suffectum notum tibi iam erit. Is ultra decennium in Gallia</w:t>
      </w:r>
      <w:r w:rsidRPr="00164734">
        <w:t xml:space="preserve"> </w:t>
      </w:r>
      <w:r w:rsidRPr="00164734">
        <w:rPr>
          <w:spacing w:val="-4"/>
        </w:rPr>
        <w:t>commoratus</w:t>
      </w:r>
      <w:r w:rsidRPr="00164734">
        <w:rPr>
          <w:spacing w:val="-6"/>
        </w:rPr>
        <w:t xml:space="preserve"> </w:t>
      </w:r>
      <w:r w:rsidRPr="00164734">
        <w:rPr>
          <w:spacing w:val="-4"/>
        </w:rPr>
        <w:t>est</w:t>
      </w:r>
      <w:r w:rsidR="00714DCE" w:rsidRPr="00164734">
        <w:rPr>
          <w:spacing w:val="-6"/>
        </w:rPr>
        <w:t xml:space="preserve"> </w:t>
      </w:r>
      <w:r w:rsidR="00714DCE" w:rsidRPr="00164734">
        <w:rPr>
          <w:spacing w:val="-4"/>
        </w:rPr>
        <w:t>Montefalconio</w:t>
      </w:r>
      <w:r w:rsidR="00714DCE" w:rsidRPr="00164734">
        <w:rPr>
          <w:spacing w:val="-6"/>
        </w:rPr>
        <w:t xml:space="preserve"> </w:t>
      </w:r>
      <w:r w:rsidR="00714DCE" w:rsidRPr="00164734">
        <w:rPr>
          <w:spacing w:val="-4"/>
        </w:rPr>
        <w:t>hoc</w:t>
      </w:r>
      <w:r w:rsidR="00714DCE" w:rsidRPr="00164734">
        <w:rPr>
          <w:spacing w:val="-6"/>
        </w:rPr>
        <w:t xml:space="preserve"> </w:t>
      </w:r>
      <w:r w:rsidR="00714DCE" w:rsidRPr="00164734">
        <w:rPr>
          <w:spacing w:val="-4"/>
        </w:rPr>
        <w:t>maxi</w:t>
      </w:r>
      <w:r w:rsidRPr="00164734">
        <w:rPr>
          <w:spacing w:val="-4"/>
        </w:rPr>
        <w:t>me</w:t>
      </w:r>
      <w:r w:rsidRPr="00164734">
        <w:rPr>
          <w:spacing w:val="-6"/>
        </w:rPr>
        <w:t xml:space="preserve"> </w:t>
      </w:r>
      <w:r w:rsidRPr="00164734">
        <w:rPr>
          <w:spacing w:val="-4"/>
        </w:rPr>
        <w:t>urgente,</w:t>
      </w:r>
      <w:r w:rsidRPr="00164734">
        <w:rPr>
          <w:spacing w:val="-6"/>
        </w:rPr>
        <w:t xml:space="preserve"> </w:t>
      </w:r>
      <w:r w:rsidRPr="00164734">
        <w:rPr>
          <w:spacing w:val="-4"/>
        </w:rPr>
        <w:t>ut</w:t>
      </w:r>
      <w:r w:rsidRPr="00164734">
        <w:rPr>
          <w:spacing w:val="-6"/>
        </w:rPr>
        <w:t xml:space="preserve"> </w:t>
      </w:r>
      <w:r w:rsidRPr="00164734">
        <w:rPr>
          <w:spacing w:val="-4"/>
        </w:rPr>
        <w:t>ingenio</w:t>
      </w:r>
      <w:r w:rsidRPr="00164734">
        <w:rPr>
          <w:spacing w:val="-6"/>
        </w:rPr>
        <w:t xml:space="preserve"> </w:t>
      </w:r>
      <w:r w:rsidRPr="00164734">
        <w:rPr>
          <w:spacing w:val="-4"/>
        </w:rPr>
        <w:t>praestantes</w:t>
      </w:r>
      <w:r w:rsidRPr="00164734">
        <w:rPr>
          <w:spacing w:val="-6"/>
        </w:rPr>
        <w:t xml:space="preserve"> </w:t>
      </w:r>
      <w:r w:rsidRPr="00164734">
        <w:rPr>
          <w:spacing w:val="-4"/>
        </w:rPr>
        <w:t>ex</w:t>
      </w:r>
      <w:r w:rsidRPr="00164734">
        <w:rPr>
          <w:spacing w:val="-6"/>
        </w:rPr>
        <w:t xml:space="preserve"> </w:t>
      </w:r>
      <w:r w:rsidRPr="00164734">
        <w:rPr>
          <w:spacing w:val="-4"/>
        </w:rPr>
        <w:t>vestro</w:t>
      </w:r>
      <w:r w:rsidRPr="00164734">
        <w:t xml:space="preserve"> </w:t>
      </w:r>
      <w:r w:rsidRPr="00164734">
        <w:rPr>
          <w:spacing w:val="-4"/>
        </w:rPr>
        <w:t>ordine viri Galliam per aliquot tempus inviserent. Deberent haecce Italorum vestigia</w:t>
      </w:r>
      <w:r w:rsidRPr="00164734">
        <w:t xml:space="preserve"> </w:t>
      </w:r>
      <w:r w:rsidRPr="00164734">
        <w:rPr>
          <w:spacing w:val="-4"/>
        </w:rPr>
        <w:t>et Germani premer</w:t>
      </w:r>
      <w:r w:rsidRPr="00164734">
        <w:t>e</w:t>
      </w:r>
      <w:r w:rsidR="00714DCE" w:rsidRPr="00164734">
        <w:rPr>
          <w:rStyle w:val="Funotenzeichen"/>
        </w:rPr>
        <w:footnoteReference w:customMarkFollows="1" w:id="928"/>
        <w:t>c</w:t>
      </w:r>
      <w:r w:rsidRPr="00164734">
        <w:rPr>
          <w:spacing w:val="-4"/>
        </w:rPr>
        <w:t>. Nihil enim rei literariae incrementis magis inservit quam com</w:t>
      </w:r>
      <w:r w:rsidR="00714DCE" w:rsidRPr="00164734">
        <w:rPr>
          <w:spacing w:val="-4"/>
        </w:rPr>
        <w:softHyphen/>
      </w:r>
      <w:r w:rsidRPr="00164734">
        <w:rPr>
          <w:spacing w:val="-2"/>
        </w:rPr>
        <w:t xml:space="preserve">mercium inter literatos. Numismata, quae Bandurius a Decio imperatore ad finem </w:t>
      </w:r>
      <w:r w:rsidRPr="00164734">
        <w:rPr>
          <w:spacing w:val="-3"/>
        </w:rPr>
        <w:t>Byzantini imperii usque collegit, typis Parisiis excudentur absente licet authore, qui</w:t>
      </w:r>
      <w:r w:rsidRPr="00164734">
        <w:t xml:space="preserve"> </w:t>
      </w:r>
      <w:r w:rsidRPr="00164734">
        <w:rPr>
          <w:spacing w:val="-3"/>
        </w:rPr>
        <w:t xml:space="preserve">curam rei fido viro demandavit. </w:t>
      </w:r>
      <w:r w:rsidRPr="00164734">
        <w:rPr>
          <w:i/>
          <w:spacing w:val="16"/>
        </w:rPr>
        <w:t>&lt;</w:t>
      </w:r>
      <w:r w:rsidRPr="00164734">
        <w:rPr>
          <w:i/>
          <w:spacing w:val="6"/>
        </w:rPr>
        <w:t>5</w:t>
      </w:r>
      <w:r w:rsidRPr="00164734">
        <w:rPr>
          <w:i/>
        </w:rPr>
        <w:t>&gt;</w:t>
      </w:r>
      <w:r w:rsidRPr="00164734">
        <w:rPr>
          <w:spacing w:val="-3"/>
        </w:rPr>
        <w:t xml:space="preserve"> Chrysostomi duo priores tomi Montefalconii </w:t>
      </w:r>
      <w:r w:rsidRPr="00164734">
        <w:rPr>
          <w:spacing w:val="-1"/>
        </w:rPr>
        <w:t>studio sub finem huius anni publicam lucem videbunt, quos mox octo reliqui ex</w:t>
      </w:r>
      <w:r w:rsidR="00657342" w:rsidRPr="00164734">
        <w:rPr>
          <w:spacing w:val="-1"/>
        </w:rPr>
        <w:softHyphen/>
      </w:r>
      <w:r w:rsidRPr="00164734">
        <w:rPr>
          <w:spacing w:val="1"/>
        </w:rPr>
        <w:t>cipient. Versionem hinc inde haud satis accuratam Montefalconius in integrum</w:t>
      </w:r>
      <w:r w:rsidRPr="00164734">
        <w:t xml:space="preserve"> </w:t>
      </w:r>
      <w:r w:rsidRPr="00164734">
        <w:rPr>
          <w:spacing w:val="-1"/>
        </w:rPr>
        <w:t xml:space="preserve">restituet. </w:t>
      </w:r>
      <w:r w:rsidRPr="00164734">
        <w:rPr>
          <w:i/>
          <w:spacing w:val="10"/>
        </w:rPr>
        <w:t>&lt;6</w:t>
      </w:r>
      <w:r w:rsidRPr="00164734">
        <w:rPr>
          <w:i/>
        </w:rPr>
        <w:t>&gt;</w:t>
      </w:r>
      <w:r w:rsidRPr="00164734">
        <w:rPr>
          <w:spacing w:val="-1"/>
        </w:rPr>
        <w:t xml:space="preserve"> Louvardiana Gregorii Nazianzeni editio in fumos abiit. Cum enim </w:t>
      </w:r>
      <w:r w:rsidRPr="00164734">
        <w:rPr>
          <w:spacing w:val="-2"/>
        </w:rPr>
        <w:t>ad laboris examen ventum esset, nihil dignum luce a vestris repertum est. Eruditis</w:t>
      </w:r>
      <w:r w:rsidR="00695C20" w:rsidRPr="00164734">
        <w:rPr>
          <w:spacing w:val="-2"/>
        </w:rPr>
        <w:softHyphen/>
      </w:r>
      <w:r w:rsidRPr="00164734">
        <w:rPr>
          <w:spacing w:val="-4"/>
        </w:rPr>
        <w:t>simus Nourrius ibidem e sancti Mauri congregatione haec nuper literis ad parentem</w:t>
      </w:r>
      <w:r w:rsidRPr="00164734">
        <w:t xml:space="preserve"> </w:t>
      </w:r>
      <w:r w:rsidR="00695C20" w:rsidRPr="00164734">
        <w:rPr>
          <w:spacing w:val="-4"/>
        </w:rPr>
        <w:t>meum</w:t>
      </w:r>
      <w:r w:rsidR="00695C20" w:rsidRPr="00164734">
        <w:rPr>
          <w:spacing w:val="-6"/>
        </w:rPr>
        <w:t xml:space="preserve"> </w:t>
      </w:r>
      <w:r w:rsidR="00695C20" w:rsidRPr="00164734">
        <w:rPr>
          <w:spacing w:val="-4"/>
        </w:rPr>
        <w:t>datis</w:t>
      </w:r>
      <w:r w:rsidR="00695C20" w:rsidRPr="00164734">
        <w:rPr>
          <w:spacing w:val="-6"/>
        </w:rPr>
        <w:t xml:space="preserve"> </w:t>
      </w:r>
      <w:r w:rsidR="00695C20" w:rsidRPr="00164734">
        <w:rPr>
          <w:spacing w:val="-4"/>
        </w:rPr>
        <w:t>i</w:t>
      </w:r>
      <w:r w:rsidRPr="00164734">
        <w:rPr>
          <w:spacing w:val="-4"/>
        </w:rPr>
        <w:t>nseruit:</w:t>
      </w:r>
      <w:r w:rsidRPr="00164734">
        <w:rPr>
          <w:spacing w:val="-6"/>
        </w:rPr>
        <w:t xml:space="preserve"> </w:t>
      </w:r>
      <w:r w:rsidRPr="00164734">
        <w:rPr>
          <w:spacing w:val="-4"/>
        </w:rPr>
        <w:t>Si</w:t>
      </w:r>
      <w:r w:rsidRPr="00164734">
        <w:rPr>
          <w:spacing w:val="-6"/>
        </w:rPr>
        <w:t xml:space="preserve"> </w:t>
      </w:r>
      <w:r w:rsidRPr="00164734">
        <w:rPr>
          <w:spacing w:val="-4"/>
        </w:rPr>
        <w:t>quid</w:t>
      </w:r>
      <w:r w:rsidRPr="00164734">
        <w:rPr>
          <w:spacing w:val="-6"/>
        </w:rPr>
        <w:t xml:space="preserve"> </w:t>
      </w:r>
      <w:r w:rsidRPr="00164734">
        <w:rPr>
          <w:spacing w:val="-4"/>
        </w:rPr>
        <w:t>vero</w:t>
      </w:r>
      <w:r w:rsidRPr="00164734">
        <w:rPr>
          <w:spacing w:val="-6"/>
        </w:rPr>
        <w:t xml:space="preserve"> </w:t>
      </w:r>
      <w:r w:rsidRPr="00164734">
        <w:rPr>
          <w:spacing w:val="-4"/>
        </w:rPr>
        <w:t>te</w:t>
      </w:r>
      <w:r w:rsidRPr="00164734">
        <w:rPr>
          <w:spacing w:val="-6"/>
        </w:rPr>
        <w:t xml:space="preserve"> </w:t>
      </w:r>
      <w:r w:rsidRPr="00164734">
        <w:rPr>
          <w:spacing w:val="-4"/>
        </w:rPr>
        <w:t>adhuc</w:t>
      </w:r>
      <w:r w:rsidRPr="00164734">
        <w:rPr>
          <w:spacing w:val="-6"/>
        </w:rPr>
        <w:t xml:space="preserve"> </w:t>
      </w:r>
      <w:r w:rsidRPr="00164734">
        <w:rPr>
          <w:spacing w:val="-4"/>
        </w:rPr>
        <w:t>rogare</w:t>
      </w:r>
      <w:r w:rsidRPr="00164734">
        <w:rPr>
          <w:spacing w:val="-6"/>
        </w:rPr>
        <w:t xml:space="preserve"> </w:t>
      </w:r>
      <w:r w:rsidRPr="00164734">
        <w:rPr>
          <w:spacing w:val="-4"/>
        </w:rPr>
        <w:t>ausim,</w:t>
      </w:r>
      <w:r w:rsidRPr="00164734">
        <w:rPr>
          <w:spacing w:val="-6"/>
        </w:rPr>
        <w:t xml:space="preserve"> </w:t>
      </w:r>
      <w:r w:rsidRPr="00164734">
        <w:rPr>
          <w:spacing w:val="-4"/>
        </w:rPr>
        <w:t>tuum,</w:t>
      </w:r>
      <w:r w:rsidRPr="00164734">
        <w:rPr>
          <w:spacing w:val="-6"/>
        </w:rPr>
        <w:t xml:space="preserve"> </w:t>
      </w:r>
      <w:r w:rsidRPr="00164734">
        <w:rPr>
          <w:spacing w:val="-4"/>
        </w:rPr>
        <w:t>obsecro,</w:t>
      </w:r>
      <w:r w:rsidRPr="00164734">
        <w:rPr>
          <w:spacing w:val="-6"/>
        </w:rPr>
        <w:t xml:space="preserve"> </w:t>
      </w:r>
      <w:r w:rsidRPr="00164734">
        <w:rPr>
          <w:spacing w:val="-4"/>
        </w:rPr>
        <w:t>clarissimum</w:t>
      </w:r>
      <w:r w:rsidRPr="00164734">
        <w:t xml:space="preserve"> </w:t>
      </w:r>
      <w:r w:rsidRPr="00164734">
        <w:rPr>
          <w:spacing w:val="-4"/>
        </w:rPr>
        <w:t>filium hortare, ut, si iter faciendo aliqui operum, quibus bibliotheca patrum compo</w:t>
      </w:r>
      <w:r w:rsidR="00D20E4F" w:rsidRPr="00164734">
        <w:rPr>
          <w:spacing w:val="-4"/>
        </w:rPr>
        <w:softHyphen/>
      </w:r>
      <w:r w:rsidRPr="00164734">
        <w:rPr>
          <w:spacing w:val="-3"/>
        </w:rPr>
        <w:t xml:space="preserve">nitur, manuscripti </w:t>
      </w:r>
      <w:r w:rsidRPr="00164734">
        <w:rPr>
          <w:spacing w:val="4"/>
        </w:rPr>
        <w:t>[</w:t>
      </w:r>
      <w:r w:rsidRPr="00164734">
        <w:rPr>
          <w:i/>
        </w:rPr>
        <w:t>2</w:t>
      </w:r>
      <w:r w:rsidRPr="00164734">
        <w:rPr>
          <w:i/>
          <w:spacing w:val="16"/>
        </w:rPr>
        <w:t>r</w:t>
      </w:r>
      <w:r w:rsidRPr="00164734">
        <w:t>]</w:t>
      </w:r>
      <w:r w:rsidRPr="00164734">
        <w:rPr>
          <w:spacing w:val="-3"/>
        </w:rPr>
        <w:t xml:space="preserve"> codices in manus eius incidant, illos nobis indicare ac, cuius </w:t>
      </w:r>
      <w:r w:rsidRPr="00164734">
        <w:rPr>
          <w:spacing w:val="-2"/>
        </w:rPr>
        <w:t>notae sint</w:t>
      </w:r>
      <w:r w:rsidR="00D20E4F" w:rsidRPr="00164734">
        <w:rPr>
          <w:spacing w:val="-2"/>
        </w:rPr>
        <w:t>, admonere dignetur. At iis poti</w:t>
      </w:r>
      <w:r w:rsidRPr="00164734">
        <w:rPr>
          <w:spacing w:val="-2"/>
        </w:rPr>
        <w:t>ssimum opus habeo, quibus veterum pa</w:t>
      </w:r>
      <w:r w:rsidR="00D20E4F" w:rsidRPr="00164734">
        <w:rPr>
          <w:spacing w:val="-2"/>
        </w:rPr>
        <w:softHyphen/>
      </w:r>
      <w:r w:rsidRPr="00164734">
        <w:t xml:space="preserve">trum libri quarto et quinto ecclesiae seculo scripti fuerunt. Si quos ergo nosti, vir </w:t>
      </w:r>
      <w:r w:rsidRPr="00164734">
        <w:rPr>
          <w:spacing w:val="-4"/>
        </w:rPr>
        <w:t>amicissime, eos, quaeso, indicare mihi haud dedignare.</w:t>
      </w:r>
      <w:r w:rsidRPr="00164734">
        <w:t xml:space="preserve"> </w:t>
      </w:r>
      <w:r w:rsidRPr="00164734">
        <w:rPr>
          <w:i/>
          <w:spacing w:val="16"/>
        </w:rPr>
        <w:t>&lt;</w:t>
      </w:r>
      <w:r w:rsidRPr="00164734">
        <w:rPr>
          <w:i/>
          <w:spacing w:val="10"/>
        </w:rPr>
        <w:t>7</w:t>
      </w:r>
      <w:r w:rsidRPr="00164734">
        <w:rPr>
          <w:i/>
        </w:rPr>
        <w:t>&gt;</w:t>
      </w:r>
      <w:r w:rsidRPr="00164734">
        <w:rPr>
          <w:spacing w:val="-4"/>
        </w:rPr>
        <w:t xml:space="preserve"> In Gallia nondum con</w:t>
      </w:r>
      <w:r w:rsidR="008134C9" w:rsidRPr="00164734">
        <w:rPr>
          <w:spacing w:val="-4"/>
        </w:rPr>
        <w:softHyphen/>
      </w:r>
      <w:r w:rsidRPr="00164734">
        <w:rPr>
          <w:spacing w:val="-1"/>
        </w:rPr>
        <w:t>quieverunt turbae, quas papalis bulla contra</w:t>
      </w:r>
      <w:r w:rsidRPr="00164734">
        <w:rPr>
          <w:spacing w:val="30"/>
        </w:rPr>
        <w:t xml:space="preserve"> Quenellium </w:t>
      </w:r>
      <w:r w:rsidRPr="00164734">
        <w:rPr>
          <w:spacing w:val="-1"/>
        </w:rPr>
        <w:t>edita excitavit. Poli</w:t>
      </w:r>
      <w:r w:rsidR="008134C9" w:rsidRPr="00164734">
        <w:rPr>
          <w:spacing w:val="-1"/>
        </w:rPr>
        <w:softHyphen/>
      </w:r>
      <w:r w:rsidRPr="00164734">
        <w:rPr>
          <w:spacing w:val="-2"/>
        </w:rPr>
        <w:t>gnacus et Estreus cardinales, quibus rex curam demandarat Noaillium eo adigendi,</w:t>
      </w:r>
      <w:r w:rsidRPr="00164734">
        <w:t xml:space="preserve"> </w:t>
      </w:r>
      <w:r w:rsidRPr="00164734">
        <w:rPr>
          <w:spacing w:val="-2"/>
        </w:rPr>
        <w:t>ut simpliciter constitutionem papae acceptaret, nihil aliud egerunt, quam ut rerum</w:t>
      </w:r>
      <w:r w:rsidRPr="00164734">
        <w:t xml:space="preserve"> </w:t>
      </w:r>
      <w:r w:rsidRPr="00164734">
        <w:rPr>
          <w:spacing w:val="-2"/>
        </w:rPr>
        <w:t>momentis pensitatis et ipsi partibus Noallii accederent. Alii quoque praesules con</w:t>
      </w:r>
      <w:r w:rsidR="00AD42CD" w:rsidRPr="00164734">
        <w:rPr>
          <w:spacing w:val="-2"/>
        </w:rPr>
        <w:softHyphen/>
      </w:r>
      <w:r w:rsidRPr="00164734">
        <w:rPr>
          <w:spacing w:val="-3"/>
        </w:rPr>
        <w:t>stanter aulae mandatis, quae a Jesuitis fabricari autumant, sese opponunt, ferturque</w:t>
      </w:r>
      <w:r w:rsidRPr="00164734">
        <w:t xml:space="preserve"> </w:t>
      </w:r>
      <w:r w:rsidRPr="00164734">
        <w:rPr>
          <w:spacing w:val="-4"/>
        </w:rPr>
        <w:t>unum ex istis in instructione, uti vocant, pastorali hac formula usum: et ingemiscens</w:t>
      </w:r>
      <w:r w:rsidRPr="00164734">
        <w:t xml:space="preserve"> </w:t>
      </w:r>
      <w:r w:rsidRPr="00164734">
        <w:rPr>
          <w:spacing w:val="-1"/>
        </w:rPr>
        <w:t>orbis terrarum miratus est se esse Molinistam. Metensis episcopus dux Goaslinius</w:t>
      </w:r>
      <w:r w:rsidRPr="00164734">
        <w:t xml:space="preserve"> </w:t>
      </w:r>
      <w:r w:rsidR="00AD42CD" w:rsidRPr="00164734">
        <w:rPr>
          <w:spacing w:val="4"/>
        </w:rPr>
        <w:t>[</w:t>
      </w:r>
      <w:r w:rsidR="00AD42CD" w:rsidRPr="00164734">
        <w:rPr>
          <w:i/>
        </w:rPr>
        <w:t>si</w:t>
      </w:r>
      <w:r w:rsidR="00AD42CD" w:rsidRPr="00164734">
        <w:rPr>
          <w:i/>
          <w:spacing w:val="16"/>
        </w:rPr>
        <w:t>c</w:t>
      </w:r>
      <w:r w:rsidR="00AD42CD" w:rsidRPr="00164734">
        <w:t>]</w:t>
      </w:r>
      <w:r w:rsidR="00AD42CD" w:rsidRPr="00164734">
        <w:rPr>
          <w:spacing w:val="2"/>
        </w:rPr>
        <w:t xml:space="preserve"> </w:t>
      </w:r>
      <w:r w:rsidRPr="00164734">
        <w:rPr>
          <w:spacing w:val="2"/>
        </w:rPr>
        <w:t>regis gratia, qua pollebat, excidit, quod fingendo sese subscribere papalem</w:t>
      </w:r>
      <w:r w:rsidRPr="00164734">
        <w:t xml:space="preserve"> </w:t>
      </w:r>
      <w:r w:rsidRPr="00164734">
        <w:rPr>
          <w:spacing w:val="1"/>
        </w:rPr>
        <w:t>constitutionem eandem satyrice prorsus excusserit</w:t>
      </w:r>
      <w:r w:rsidR="00AD42CD" w:rsidRPr="00164734">
        <w:rPr>
          <w:spacing w:val="1"/>
        </w:rPr>
        <w:t>,</w:t>
      </w:r>
      <w:r w:rsidRPr="00164734">
        <w:rPr>
          <w:spacing w:val="1"/>
        </w:rPr>
        <w:t xml:space="preserve"> et i</w:t>
      </w:r>
      <w:r w:rsidRPr="00164734">
        <w:t>n</w:t>
      </w:r>
      <w:r w:rsidR="00AD42CD" w:rsidRPr="00164734">
        <w:rPr>
          <w:rStyle w:val="Funotenzeichen"/>
        </w:rPr>
        <w:footnoteReference w:customMarkFollows="1" w:id="929"/>
        <w:t>d</w:t>
      </w:r>
      <w:r w:rsidRPr="00164734">
        <w:t xml:space="preserve"> </w:t>
      </w:r>
      <w:r w:rsidRPr="00164734">
        <w:rPr>
          <w:spacing w:val="1"/>
        </w:rPr>
        <w:t>Jesuitaru</w:t>
      </w:r>
      <w:r w:rsidRPr="00164734">
        <w:t>m</w:t>
      </w:r>
      <w:r w:rsidR="00AD42CD" w:rsidRPr="00164734">
        <w:rPr>
          <w:rStyle w:val="Funotenzeichen"/>
        </w:rPr>
        <w:footnoteReference w:customMarkFollows="1" w:id="930"/>
        <w:t>e</w:t>
      </w:r>
      <w:r w:rsidRPr="00164734">
        <w:t xml:space="preserve"> </w:t>
      </w:r>
      <w:r w:rsidRPr="00164734">
        <w:rPr>
          <w:spacing w:val="1"/>
        </w:rPr>
        <w:t xml:space="preserve">doctrinam </w:t>
      </w:r>
      <w:r w:rsidRPr="00164734">
        <w:rPr>
          <w:spacing w:val="-2"/>
        </w:rPr>
        <w:t>moralem acriter simul invectus. Sunt, qui bullam istam acceptarunt salvis ecclesiae</w:t>
      </w:r>
      <w:r w:rsidRPr="00164734">
        <w:t xml:space="preserve"> </w:t>
      </w:r>
      <w:r w:rsidRPr="00164734">
        <w:rPr>
          <w:spacing w:val="-3"/>
        </w:rPr>
        <w:t>Gallicanae libertatibus, alii salva doctrina morali Christiana, rursus ali</w:t>
      </w:r>
      <w:r w:rsidRPr="00164734">
        <w:rPr>
          <w:spacing w:val="10"/>
        </w:rPr>
        <w:t>i</w:t>
      </w:r>
      <w:r w:rsidR="00AD42CD" w:rsidRPr="00164734">
        <w:rPr>
          <w:rStyle w:val="Funotenzeichen"/>
        </w:rPr>
        <w:footnoteReference w:customMarkFollows="1" w:id="931"/>
        <w:t>f</w:t>
      </w:r>
      <w:r w:rsidRPr="00164734">
        <w:t xml:space="preserve"> </w:t>
      </w:r>
      <w:r w:rsidRPr="00164734">
        <w:rPr>
          <w:spacing w:val="-3"/>
        </w:rPr>
        <w:t>salvis sanct</w:t>
      </w:r>
      <w:r w:rsidRPr="00164734">
        <w:rPr>
          <w:spacing w:val="10"/>
        </w:rPr>
        <w:t>i</w:t>
      </w:r>
      <w:r w:rsidR="00AD42CD" w:rsidRPr="00164734">
        <w:rPr>
          <w:rStyle w:val="Funotenzeichen"/>
        </w:rPr>
        <w:footnoteReference w:customMarkFollows="1" w:id="932"/>
        <w:t>g</w:t>
      </w:r>
      <w:r w:rsidRPr="00164734">
        <w:t xml:space="preserve"> </w:t>
      </w:r>
      <w:r w:rsidRPr="00164734">
        <w:rPr>
          <w:spacing w:val="-2"/>
        </w:rPr>
        <w:t xml:space="preserve">Augustini sanctique Thomae de gratia dogmatibus, alii denique salvo </w:t>
      </w:r>
      <w:r w:rsidRPr="00164734">
        <w:rPr>
          <w:spacing w:val="4"/>
        </w:rPr>
        <w:t>[</w:t>
      </w:r>
      <w:r w:rsidRPr="00164734">
        <w:rPr>
          <w:i/>
        </w:rPr>
        <w:t>si</w:t>
      </w:r>
      <w:r w:rsidRPr="00164734">
        <w:rPr>
          <w:i/>
          <w:spacing w:val="16"/>
        </w:rPr>
        <w:t>c</w:t>
      </w:r>
      <w:r w:rsidRPr="00164734">
        <w:t xml:space="preserve">] </w:t>
      </w:r>
      <w:r w:rsidRPr="00164734">
        <w:rPr>
          <w:spacing w:val="-2"/>
        </w:rPr>
        <w:t>amori</w:t>
      </w:r>
      <w:r w:rsidRPr="00164734">
        <w:rPr>
          <w:spacing w:val="10"/>
        </w:rPr>
        <w:t>s</w:t>
      </w:r>
      <w:r w:rsidR="00AD42CD" w:rsidRPr="00164734">
        <w:rPr>
          <w:rStyle w:val="Funotenzeichen"/>
        </w:rPr>
        <w:footnoteReference w:customMarkFollows="1" w:id="933"/>
        <w:t>h</w:t>
      </w:r>
      <w:r w:rsidRPr="00164734">
        <w:t xml:space="preserve"> </w:t>
      </w:r>
      <w:r w:rsidRPr="00164734">
        <w:rPr>
          <w:spacing w:val="-4"/>
        </w:rPr>
        <w:t>divini necessitate salvaque reverentia, quam Sacrae Scripturae et traditioni debemus.</w:t>
      </w:r>
      <w:r w:rsidRPr="00164734">
        <w:t xml:space="preserve"> </w:t>
      </w:r>
      <w:r w:rsidRPr="00164734">
        <w:rPr>
          <w:i/>
          <w:spacing w:val="10"/>
        </w:rPr>
        <w:t>&lt;8</w:t>
      </w:r>
      <w:r w:rsidRPr="00164734">
        <w:rPr>
          <w:i/>
        </w:rPr>
        <w:t>&gt;</w:t>
      </w:r>
      <w:r w:rsidRPr="00164734">
        <w:rPr>
          <w:spacing w:val="-1"/>
        </w:rPr>
        <w:t xml:space="preserve"> Nuper in lucem prodiit liber sub titulo: Les miracles du saint d’aujourd’hui.</w:t>
      </w:r>
      <w:r w:rsidRPr="00164734">
        <w:t xml:space="preserve"> </w:t>
      </w:r>
      <w:r w:rsidRPr="00164734">
        <w:rPr>
          <w:spacing w:val="-2"/>
        </w:rPr>
        <w:t>Sanctus hic est cardinalis Rohanius, qui, quotquot reperire potuit, libri exemplaria</w:t>
      </w:r>
      <w:r w:rsidRPr="00164734">
        <w:t xml:space="preserve"> summo studio conquisivit, adeo ut frustra ab aliis fuerit investigatus. </w:t>
      </w:r>
      <w:r w:rsidRPr="00164734">
        <w:rPr>
          <w:i/>
          <w:spacing w:val="16"/>
        </w:rPr>
        <w:t>&lt;</w:t>
      </w:r>
      <w:r w:rsidRPr="00164734">
        <w:rPr>
          <w:i/>
          <w:spacing w:val="6"/>
        </w:rPr>
        <w:t>9</w:t>
      </w:r>
      <w:r w:rsidRPr="00164734">
        <w:rPr>
          <w:i/>
        </w:rPr>
        <w:t>&gt;</w:t>
      </w:r>
      <w:r w:rsidRPr="00164734">
        <w:t xml:space="preserve"> Regis </w:t>
      </w:r>
      <w:r w:rsidRPr="00164734">
        <w:rPr>
          <w:spacing w:val="-4"/>
        </w:rPr>
        <w:t>Galliae testamentum custodiae parlamenti Parisiensis concreditum est, post mortem</w:t>
      </w:r>
      <w:r w:rsidRPr="00164734">
        <w:t xml:space="preserve"> </w:t>
      </w:r>
      <w:r w:rsidRPr="00164734">
        <w:rPr>
          <w:spacing w:val="-1"/>
        </w:rPr>
        <w:t>regis praesentibus principibus regii sanguinis ducibusque et paribus Galliae aperi</w:t>
      </w:r>
      <w:r w:rsidR="00C51896" w:rsidRPr="00164734">
        <w:rPr>
          <w:spacing w:val="-1"/>
        </w:rPr>
        <w:softHyphen/>
      </w:r>
      <w:r w:rsidRPr="00164734">
        <w:t xml:space="preserve">endum. Una ex clavibus, quarum omnium ope arcula tam pretiosum depositum continens aperitur, primario curiae praesidi, altera generali eiusdem procuratori, </w:t>
      </w:r>
      <w:r w:rsidRPr="00164734">
        <w:rPr>
          <w:spacing w:val="-4"/>
        </w:rPr>
        <w:t>tertia supremo secretario data est. Executio voluntatis regiae parlamento demandata.</w:t>
      </w:r>
      <w:r w:rsidRPr="00164734">
        <w:t xml:space="preserve"> </w:t>
      </w:r>
      <w:r w:rsidRPr="00164734">
        <w:rPr>
          <w:spacing w:val="1"/>
        </w:rPr>
        <w:t>Variis haec res rumoribus, sed inanibus ut plurimum et incertis, ansam praebet.</w:t>
      </w:r>
      <w:r w:rsidRPr="00164734">
        <w:t xml:space="preserve"> </w:t>
      </w:r>
      <w:r w:rsidRPr="00164734">
        <w:rPr>
          <w:spacing w:val="-2"/>
        </w:rPr>
        <w:t>Tuum de his omnibus iudicium nosse summae voluptati mihi erit.</w:t>
      </w:r>
      <w:r w:rsidRPr="00164734">
        <w:t xml:space="preserve"> </w:t>
      </w:r>
      <w:r w:rsidRPr="00164734">
        <w:rPr>
          <w:i/>
        </w:rPr>
        <w:t>&lt;1</w:t>
      </w:r>
      <w:r w:rsidRPr="00164734">
        <w:rPr>
          <w:i/>
          <w:spacing w:val="10"/>
        </w:rPr>
        <w:t>0</w:t>
      </w:r>
      <w:r w:rsidRPr="00164734">
        <w:rPr>
          <w:i/>
        </w:rPr>
        <w:t>&gt;</w:t>
      </w:r>
      <w:r w:rsidRPr="00164734">
        <w:rPr>
          <w:spacing w:val="-2"/>
        </w:rPr>
        <w:t xml:space="preserve"> Ad Gen</w:t>
      </w:r>
      <w:r w:rsidR="00CE7305" w:rsidRPr="00164734">
        <w:rPr>
          <w:spacing w:val="-2"/>
        </w:rPr>
        <w:softHyphen/>
      </w:r>
      <w:r w:rsidRPr="00164734">
        <w:rPr>
          <w:spacing w:val="-1"/>
        </w:rPr>
        <w:t>tilottium non est, quod d</w:t>
      </w:r>
      <w:r w:rsidRPr="00164734">
        <w:rPr>
          <w:spacing w:val="6"/>
        </w:rPr>
        <w:t>e</w:t>
      </w:r>
      <w:r w:rsidR="00AD42CD" w:rsidRPr="00164734">
        <w:rPr>
          <w:rStyle w:val="Funotenzeichen"/>
        </w:rPr>
        <w:footnoteReference w:customMarkFollows="1" w:id="934"/>
        <w:t>i</w:t>
      </w:r>
      <w:r w:rsidRPr="00164734">
        <w:t xml:space="preserve"> </w:t>
      </w:r>
      <w:r w:rsidRPr="00164734">
        <w:rPr>
          <w:spacing w:val="-1"/>
        </w:rPr>
        <w:t xml:space="preserve">Origeniano codice scribas. Literae Montefalconii adeo gratae ipsi fuerunt, ut sponte sua omnem lapidem moveat, quo precibus tanti viri </w:t>
      </w:r>
      <w:r w:rsidRPr="00164734">
        <w:t xml:space="preserve">faciat satis. Quod hisce addam, non est, nisi quod valere te iubeam rogemque, ut </w:t>
      </w:r>
      <w:r w:rsidRPr="00164734">
        <w:rPr>
          <w:spacing w:val="-4"/>
        </w:rPr>
        <w:t>persuasissimu</w:t>
      </w:r>
      <w:r w:rsidRPr="00164734">
        <w:rPr>
          <w:spacing w:val="16"/>
        </w:rPr>
        <w:t>s</w:t>
      </w:r>
      <w:r w:rsidR="007610FD" w:rsidRPr="00164734">
        <w:rPr>
          <w:rStyle w:val="Funotenzeichen"/>
        </w:rPr>
        <w:footnoteReference w:customMarkFollows="1" w:id="935"/>
        <w:t>j</w:t>
      </w:r>
      <w:r w:rsidRPr="00164734">
        <w:t xml:space="preserve"> </w:t>
      </w:r>
      <w:r w:rsidRPr="00164734">
        <w:rPr>
          <w:spacing w:val="-4"/>
        </w:rPr>
        <w:t xml:space="preserve">esse velis in te colendo venerandoque me nemini cessurum unquam, </w:t>
      </w:r>
      <w:r w:rsidRPr="00164734">
        <w:rPr>
          <w:spacing w:val="-1"/>
        </w:rPr>
        <w:t>nihilque mihi acceptius fore, quam in interiorem tui et notitiam et amicitiam ad</w:t>
      </w:r>
      <w:r w:rsidR="007610FD" w:rsidRPr="00164734">
        <w:rPr>
          <w:spacing w:val="-1"/>
        </w:rPr>
        <w:softHyphen/>
      </w:r>
      <w:r w:rsidRPr="00164734">
        <w:t>mitti. Iteru</w:t>
      </w:r>
      <w:r w:rsidRPr="00164734">
        <w:rPr>
          <w:spacing w:val="6"/>
        </w:rPr>
        <w:t>m</w:t>
      </w:r>
      <w:r w:rsidR="007610FD" w:rsidRPr="00164734">
        <w:rPr>
          <w:rStyle w:val="Funotenzeichen"/>
        </w:rPr>
        <w:footnoteReference w:customMarkFollows="1" w:id="936"/>
        <w:t>k</w:t>
      </w:r>
      <w:r w:rsidRPr="00164734">
        <w:t xml:space="preserve"> iterumque vale, vir eruditissime, a</w:t>
      </w:r>
      <w:r w:rsidR="007610FD" w:rsidRPr="00164734">
        <w:t>c de literis bene mereri perge.</w:t>
      </w:r>
    </w:p>
    <w:p w:rsidR="007610FD" w:rsidRPr="00164734" w:rsidRDefault="0034085D" w:rsidP="00F27606">
      <w:pPr>
        <w:pStyle w:val="EditionEditionstext"/>
      </w:pPr>
      <w:r w:rsidRPr="00164734">
        <w:t>Scrib</w:t>
      </w:r>
      <w:r w:rsidR="00F27606" w:rsidRPr="00164734">
        <w:t>ebam</w:t>
      </w:r>
      <w:r w:rsidRPr="00164734">
        <w:t xml:space="preserve"> raptim Vindobonae die 19. Septembris 1714.</w:t>
      </w:r>
    </w:p>
    <w:p w:rsidR="0034085D" w:rsidRPr="00164734" w:rsidRDefault="0034085D" w:rsidP="004D0F25">
      <w:pPr>
        <w:pStyle w:val="EditionEditionstext"/>
        <w:spacing w:after="170"/>
      </w:pPr>
      <w:r w:rsidRPr="00164734">
        <w:rPr>
          <w:i/>
        </w:rPr>
        <w:t>&lt;11&gt;</w:t>
      </w:r>
      <w:r w:rsidRPr="00164734">
        <w:rPr>
          <w:spacing w:val="-3"/>
        </w:rPr>
        <w:t xml:space="preserve"> Amicissimam tibi salutem adscribit socius itineris mei clarissimus Widowius,</w:t>
      </w:r>
      <w:r w:rsidRPr="00164734">
        <w:t xml:space="preserve"> et ipse Montefalconio, Massuetio aliisque congregationis sancti Mauri sodalibus, dum Parisiis degeret, familiariter usus.</w:t>
      </w:r>
    </w:p>
    <w:p w:rsidR="0034085D" w:rsidRPr="00164734" w:rsidRDefault="0034085D" w:rsidP="00C060CE">
      <w:pPr>
        <w:pStyle w:val="EditionKommentar"/>
      </w:pPr>
      <w:r w:rsidRPr="00164734">
        <w:rPr>
          <w:i w:val="0"/>
          <w:spacing w:val="29"/>
        </w:rPr>
        <w:t>&lt;2&gt; negotia</w:t>
      </w:r>
      <w:r w:rsidR="00E67469" w:rsidRPr="00164734">
        <w:rPr>
          <w:i w:val="0"/>
          <w:spacing w:val="29"/>
        </w:rPr>
        <w:t xml:space="preserve"> ...</w:t>
      </w:r>
      <w:r w:rsidRPr="00164734">
        <w:rPr>
          <w:i w:val="0"/>
          <w:spacing w:val="29"/>
        </w:rPr>
        <w:t xml:space="preserve"> distringitur:</w:t>
      </w:r>
      <w:r w:rsidRPr="00164734">
        <w:rPr>
          <w:i w:val="0"/>
          <w:spacing w:val="30"/>
        </w:rPr>
        <w:t xml:space="preserve"> </w:t>
      </w:r>
      <w:r w:rsidR="00E67469" w:rsidRPr="00164734">
        <w:rPr>
          <w:spacing w:val="-4"/>
        </w:rPr>
        <w:t>Zu Benders Aktivitäten in Wien v</w:t>
      </w:r>
      <w:r w:rsidRPr="00164734">
        <w:rPr>
          <w:spacing w:val="-4"/>
        </w:rPr>
        <w:t xml:space="preserve">gl. </w:t>
      </w:r>
      <w:r w:rsidR="00E67469" w:rsidRPr="00164734">
        <w:rPr>
          <w:spacing w:val="-4"/>
        </w:rPr>
        <w:t>327 &lt;7&gt;.</w:t>
      </w:r>
      <w:r w:rsidRPr="00164734">
        <w:t xml:space="preserve"> </w:t>
      </w:r>
      <w:r w:rsidRPr="00164734">
        <w:rPr>
          <w:i w:val="0"/>
          <w:spacing w:val="30"/>
        </w:rPr>
        <w:t xml:space="preserve">Blasii sodalis: </w:t>
      </w:r>
      <w:r w:rsidR="003D0FEB" w:rsidRPr="00164734">
        <w:rPr>
          <w:spacing w:val="-2"/>
        </w:rPr>
        <w:t xml:space="preserve">Diese Person konnte nicht identifiziert werden. Es könnte sich um </w:t>
      </w:r>
      <w:r w:rsidR="003D0FEB" w:rsidRPr="00164734">
        <w:t xml:space="preserve">einen </w:t>
      </w:r>
      <w:r w:rsidRPr="00164734">
        <w:t>Mönch des Schottenklosters</w:t>
      </w:r>
      <w:r w:rsidR="003D0FEB" w:rsidRPr="00164734">
        <w:t xml:space="preserve"> oder um einen der anderen benediktinischen Gäste </w:t>
      </w:r>
      <w:r w:rsidR="003D0FEB" w:rsidRPr="00164734">
        <w:rPr>
          <w:spacing w:val="-2"/>
        </w:rPr>
        <w:t>dort handeln. Der angekündigte Besuch in Melk ist in den Prioratsephemeriden (PE 5</w:t>
      </w:r>
      <w:r w:rsidR="003D0FEB" w:rsidRPr="00164734">
        <w:t xml:space="preserve"> </w:t>
      </w:r>
      <w:r w:rsidR="003D0FEB" w:rsidRPr="00164734">
        <w:rPr>
          <w:spacing w:val="-3"/>
        </w:rPr>
        <w:t>125) nicht vermerkt.</w:t>
      </w:r>
      <w:r w:rsidRPr="00164734">
        <w:rPr>
          <w:i w:val="0"/>
          <w:spacing w:val="30"/>
        </w:rPr>
        <w:t xml:space="preserve"> tineis blattisque: </w:t>
      </w:r>
      <w:r w:rsidRPr="00164734">
        <w:rPr>
          <w:spacing w:val="-3"/>
        </w:rPr>
        <w:t xml:space="preserve">Die Wendung ist als topisch </w:t>
      </w:r>
      <w:r w:rsidR="003D0FEB" w:rsidRPr="00164734">
        <w:rPr>
          <w:spacing w:val="-3"/>
        </w:rPr>
        <w:t>an</w:t>
      </w:r>
      <w:r w:rsidRPr="00164734">
        <w:rPr>
          <w:spacing w:val="-3"/>
        </w:rPr>
        <w:t>zu</w:t>
      </w:r>
      <w:r w:rsidR="003D0FEB" w:rsidRPr="00164734">
        <w:rPr>
          <w:spacing w:val="-3"/>
        </w:rPr>
        <w:t>sehen</w:t>
      </w:r>
      <w:r w:rsidRPr="00164734">
        <w:rPr>
          <w:spacing w:val="-3"/>
        </w:rPr>
        <w:t xml:space="preserve">, </w:t>
      </w:r>
      <w:r w:rsidRPr="00164734">
        <w:rPr>
          <w:spacing w:val="-2"/>
        </w:rPr>
        <w:t>zumal Motten als Schädlinge an Handschriften nicht in Betracht kommen. Für d</w:t>
      </w:r>
      <w:r w:rsidR="003D0FEB" w:rsidRPr="00164734">
        <w:rPr>
          <w:spacing w:val="-2"/>
        </w:rPr>
        <w:t>ies</w:t>
      </w:r>
      <w:r w:rsidRPr="00164734">
        <w:rPr>
          <w:spacing w:val="-2"/>
        </w:rPr>
        <w:t>en</w:t>
      </w:r>
      <w:r w:rsidRPr="00164734">
        <w:t xml:space="preserve"> </w:t>
      </w:r>
      <w:r w:rsidRPr="00164734">
        <w:rPr>
          <w:spacing w:val="-1"/>
        </w:rPr>
        <w:t xml:space="preserve">Hinweis danken die Autoren Malte-Ludolf Babin (Hannover). </w:t>
      </w:r>
      <w:r w:rsidRPr="00164734">
        <w:rPr>
          <w:spacing w:val="-1"/>
          <w:szCs w:val="22"/>
        </w:rPr>
        <w:t>Die Klagen CB</w:t>
      </w:r>
      <w:r w:rsidR="003D0FEB" w:rsidRPr="00164734">
        <w:rPr>
          <w:spacing w:val="-1"/>
          <w:szCs w:val="22"/>
        </w:rPr>
        <w:t>s</w:t>
      </w:r>
      <w:r w:rsidRPr="00164734">
        <w:rPr>
          <w:spacing w:val="-1"/>
          <w:szCs w:val="22"/>
        </w:rPr>
        <w:t xml:space="preserve"> </w:t>
      </w:r>
      <w:r w:rsidR="003D0FEB" w:rsidRPr="00164734">
        <w:rPr>
          <w:spacing w:val="-1"/>
          <w:szCs w:val="22"/>
        </w:rPr>
        <w:t>über</w:t>
      </w:r>
      <w:r w:rsidRPr="00164734">
        <w:rPr>
          <w:szCs w:val="22"/>
        </w:rPr>
        <w:t xml:space="preserve"> </w:t>
      </w:r>
      <w:r w:rsidRPr="00164734">
        <w:rPr>
          <w:spacing w:val="-2"/>
          <w:szCs w:val="22"/>
        </w:rPr>
        <w:t xml:space="preserve">Zustand und Lesbarkeit der Handschrift waren </w:t>
      </w:r>
      <w:r w:rsidR="003D0FEB" w:rsidRPr="00164734">
        <w:rPr>
          <w:spacing w:val="-2"/>
          <w:szCs w:val="22"/>
        </w:rPr>
        <w:t>ansonsten freilich</w:t>
      </w:r>
      <w:r w:rsidRPr="00164734">
        <w:rPr>
          <w:spacing w:val="-2"/>
          <w:szCs w:val="22"/>
        </w:rPr>
        <w:t xml:space="preserve"> durchaus berechtigt</w:t>
      </w:r>
      <w:r w:rsidR="003D0FEB" w:rsidRPr="00164734">
        <w:rPr>
          <w:spacing w:val="-2"/>
          <w:szCs w:val="22"/>
        </w:rPr>
        <w:t>;</w:t>
      </w:r>
      <w:r w:rsidR="003D0FEB" w:rsidRPr="00164734">
        <w:rPr>
          <w:szCs w:val="22"/>
        </w:rPr>
        <w:t xml:space="preserve"> </w:t>
      </w:r>
      <w:r w:rsidR="003D0FEB" w:rsidRPr="00164734">
        <w:rPr>
          <w:spacing w:val="-5"/>
          <w:szCs w:val="22"/>
        </w:rPr>
        <w:t>vgl. Hunger–Lackner–Hannick, Griechische Handschriften 3/3 401: „Löcher [...] Ränder</w:t>
      </w:r>
      <w:r w:rsidR="003D0FEB" w:rsidRPr="00164734">
        <w:rPr>
          <w:szCs w:val="22"/>
        </w:rPr>
        <w:t xml:space="preserve"> </w:t>
      </w:r>
      <w:r w:rsidR="003D0FEB" w:rsidRPr="00164734">
        <w:rPr>
          <w:spacing w:val="-1"/>
          <w:szCs w:val="22"/>
        </w:rPr>
        <w:t>eingerissen [...] Wasserschäden und Brandspuren“</w:t>
      </w:r>
      <w:r w:rsidRPr="00164734">
        <w:rPr>
          <w:spacing w:val="-1"/>
          <w:szCs w:val="22"/>
        </w:rPr>
        <w:t>.</w:t>
      </w:r>
      <w:r w:rsidRPr="00164734">
        <w:rPr>
          <w:i w:val="0"/>
          <w:spacing w:val="30"/>
        </w:rPr>
        <w:t xml:space="preserve"> &lt;3&gt; caesareae legationis secretario: </w:t>
      </w:r>
      <w:r w:rsidR="00714DCE" w:rsidRPr="00164734">
        <w:rPr>
          <w:spacing w:val="-3"/>
        </w:rPr>
        <w:t>Diese</w:t>
      </w:r>
      <w:r w:rsidR="002866B8" w:rsidRPr="00164734">
        <w:rPr>
          <w:spacing w:val="-3"/>
        </w:rPr>
        <w:t xml:space="preserve"> Person</w:t>
      </w:r>
      <w:r w:rsidR="00714DCE" w:rsidRPr="00164734">
        <w:rPr>
          <w:spacing w:val="-3"/>
        </w:rPr>
        <w:t xml:space="preserve"> </w:t>
      </w:r>
      <w:r w:rsidR="002866B8" w:rsidRPr="00164734">
        <w:rPr>
          <w:spacing w:val="-3"/>
        </w:rPr>
        <w:t>ist anhand der Angabe CBs nicht eindeutig zu bestimmen</w:t>
      </w:r>
      <w:r w:rsidR="00714DCE" w:rsidRPr="00164734">
        <w:rPr>
          <w:spacing w:val="-3"/>
        </w:rPr>
        <w:t xml:space="preserve">. </w:t>
      </w:r>
      <w:r w:rsidR="002866B8" w:rsidRPr="00164734">
        <w:rPr>
          <w:spacing w:val="-2"/>
        </w:rPr>
        <w:t>B</w:t>
      </w:r>
      <w:r w:rsidR="00E079CE" w:rsidRPr="00164734">
        <w:rPr>
          <w:spacing w:val="-2"/>
        </w:rPr>
        <w:t>eim Immerwährenden Reichstag</w:t>
      </w:r>
      <w:r w:rsidR="00714DCE" w:rsidRPr="00164734">
        <w:rPr>
          <w:spacing w:val="-2"/>
        </w:rPr>
        <w:t>, der w</w:t>
      </w:r>
      <w:r w:rsidR="00E079CE" w:rsidRPr="00164734">
        <w:rPr>
          <w:spacing w:val="-2"/>
        </w:rPr>
        <w:t xml:space="preserve">egen der in Regensburg grassierenden Pest von </w:t>
      </w:r>
      <w:r w:rsidR="00E079CE" w:rsidRPr="00164734">
        <w:rPr>
          <w:spacing w:val="-1"/>
        </w:rPr>
        <w:t>August 1713 bis September 1714 nach Augsburg verlegt w</w:t>
      </w:r>
      <w:r w:rsidR="00714DCE" w:rsidRPr="00164734">
        <w:rPr>
          <w:spacing w:val="-1"/>
        </w:rPr>
        <w:t>ar</w:t>
      </w:r>
      <w:r w:rsidR="002866B8" w:rsidRPr="00164734">
        <w:rPr>
          <w:spacing w:val="-1"/>
        </w:rPr>
        <w:t xml:space="preserve"> (vgl.</w:t>
      </w:r>
      <w:r w:rsidR="00E079CE" w:rsidRPr="00164734">
        <w:rPr>
          <w:spacing w:val="-1"/>
        </w:rPr>
        <w:t xml:space="preserve"> Granier, Reichstag</w:t>
      </w:r>
      <w:r w:rsidR="00E079CE" w:rsidRPr="00164734">
        <w:rPr>
          <w:spacing w:val="-4"/>
        </w:rPr>
        <w:t xml:space="preserve"> </w:t>
      </w:r>
      <w:r w:rsidR="00280116" w:rsidRPr="00164734">
        <w:rPr>
          <w:spacing w:val="-4"/>
        </w:rPr>
        <w:t>291f., 308</w:t>
      </w:r>
      <w:r w:rsidR="00E079CE" w:rsidRPr="00164734">
        <w:rPr>
          <w:spacing w:val="-4"/>
        </w:rPr>
        <w:t>; Werkstetter, Pest</w:t>
      </w:r>
      <w:r w:rsidR="002866B8" w:rsidRPr="00164734">
        <w:rPr>
          <w:spacing w:val="-4"/>
        </w:rPr>
        <w:t xml:space="preserve">), war der Kaiser als solcher durch </w:t>
      </w:r>
      <w:r w:rsidR="004A5E39" w:rsidRPr="00164734">
        <w:rPr>
          <w:spacing w:val="-4"/>
        </w:rPr>
        <w:t>d</w:t>
      </w:r>
      <w:r w:rsidR="002866B8" w:rsidRPr="00164734">
        <w:rPr>
          <w:spacing w:val="-4"/>
        </w:rPr>
        <w:t>en Prinzipalkommissar,</w:t>
      </w:r>
      <w:r w:rsidR="002866B8" w:rsidRPr="00164734">
        <w:rPr>
          <w:spacing w:val="-1"/>
        </w:rPr>
        <w:t xml:space="preserve"> zugleich aber als König von Böhmen und Erzherzog von Österreich jeweils durch </w:t>
      </w:r>
      <w:r w:rsidR="004A5E39" w:rsidRPr="00164734">
        <w:rPr>
          <w:spacing w:val="-1"/>
        </w:rPr>
        <w:t>eine</w:t>
      </w:r>
      <w:r w:rsidR="004A5E39" w:rsidRPr="00164734">
        <w:rPr>
          <w:spacing w:val="-2"/>
        </w:rPr>
        <w:t xml:space="preserve"> </w:t>
      </w:r>
      <w:r w:rsidR="002866B8" w:rsidRPr="00164734">
        <w:rPr>
          <w:spacing w:val="-3"/>
        </w:rPr>
        <w:t>Gesandtschaft vertreten. Einen „kaiserlichen Legationssekretär“ gab es streng genommen</w:t>
      </w:r>
      <w:r w:rsidR="002866B8" w:rsidRPr="00164734">
        <w:rPr>
          <w:spacing w:val="-4"/>
        </w:rPr>
        <w:t xml:space="preserve"> </w:t>
      </w:r>
      <w:r w:rsidR="004A5E39" w:rsidRPr="00164734">
        <w:rPr>
          <w:spacing w:val="-3"/>
        </w:rPr>
        <w:t xml:space="preserve">gar </w:t>
      </w:r>
      <w:r w:rsidR="002866B8" w:rsidRPr="00164734">
        <w:rPr>
          <w:spacing w:val="-3"/>
        </w:rPr>
        <w:t>nicht, sondern einen kaiserlichen Kommissionssekretär</w:t>
      </w:r>
      <w:r w:rsidR="007B0EA0" w:rsidRPr="00164734">
        <w:rPr>
          <w:spacing w:val="-3"/>
        </w:rPr>
        <w:t>,</w:t>
      </w:r>
      <w:r w:rsidR="002866B8" w:rsidRPr="00164734">
        <w:rPr>
          <w:spacing w:val="-3"/>
        </w:rPr>
        <w:t xml:space="preserve"> einen böhmischen und einen</w:t>
      </w:r>
      <w:r w:rsidR="002866B8" w:rsidRPr="00164734">
        <w:rPr>
          <w:spacing w:val="-2"/>
        </w:rPr>
        <w:t xml:space="preserve"> österreichischen Legationssekretär</w:t>
      </w:r>
      <w:r w:rsidR="007B0EA0" w:rsidRPr="00164734">
        <w:rPr>
          <w:spacing w:val="-2"/>
        </w:rPr>
        <w:t xml:space="preserve">; vgl. Friedrich, Drehscheibe Regensburg </w:t>
      </w:r>
      <w:r w:rsidR="004A5E39" w:rsidRPr="00164734">
        <w:rPr>
          <w:spacing w:val="-2"/>
        </w:rPr>
        <w:t>94</w:t>
      </w:r>
      <w:r w:rsidR="007B0EA0" w:rsidRPr="00164734">
        <w:rPr>
          <w:spacing w:val="-2"/>
        </w:rPr>
        <w:t>–</w:t>
      </w:r>
      <w:r w:rsidR="004A5E39" w:rsidRPr="00164734">
        <w:rPr>
          <w:spacing w:val="-2"/>
        </w:rPr>
        <w:t>96, 100</w:t>
      </w:r>
      <w:r w:rsidR="007B0EA0" w:rsidRPr="00164734">
        <w:rPr>
          <w:spacing w:val="-2"/>
        </w:rPr>
        <w:t xml:space="preserve">; </w:t>
      </w:r>
      <w:r w:rsidR="007B0EA0" w:rsidRPr="00164734">
        <w:rPr>
          <w:spacing w:val="-4"/>
        </w:rPr>
        <w:t>Fürnrohr</w:t>
      </w:r>
      <w:r w:rsidR="004A5E39" w:rsidRPr="00164734">
        <w:rPr>
          <w:spacing w:val="-4"/>
        </w:rPr>
        <w:t xml:space="preserve">, </w:t>
      </w:r>
      <w:r w:rsidR="00DE64A6" w:rsidRPr="00164734">
        <w:rPr>
          <w:spacing w:val="-4"/>
        </w:rPr>
        <w:t>Vertreter 123 86f., 111f.; 124 99f., 118</w:t>
      </w:r>
      <w:r w:rsidRPr="00164734">
        <w:rPr>
          <w:spacing w:val="-4"/>
        </w:rPr>
        <w:t>.</w:t>
      </w:r>
      <w:r w:rsidR="007B0EA0" w:rsidRPr="00164734">
        <w:rPr>
          <w:spacing w:val="-4"/>
        </w:rPr>
        <w:t xml:space="preserve"> Für wertvolle Hinweise danken die</w:t>
      </w:r>
      <w:r w:rsidR="007B0EA0" w:rsidRPr="00164734">
        <w:rPr>
          <w:spacing w:val="-2"/>
        </w:rPr>
        <w:t xml:space="preserve"> Autoren Susanne Friedrich (München).</w:t>
      </w:r>
      <w:r w:rsidRPr="00164734">
        <w:rPr>
          <w:spacing w:val="-2"/>
        </w:rPr>
        <w:t xml:space="preserve"> </w:t>
      </w:r>
      <w:r w:rsidR="00E079CE" w:rsidRPr="00164734">
        <w:rPr>
          <w:spacing w:val="-2"/>
        </w:rPr>
        <w:t xml:space="preserve">Gegenüber der Reichsstadt Augsburg selbst war </w:t>
      </w:r>
      <w:r w:rsidR="00E079CE" w:rsidRPr="00164734">
        <w:rPr>
          <w:spacing w:val="-3"/>
        </w:rPr>
        <w:t>der Kaiser durch den</w:t>
      </w:r>
      <w:r w:rsidRPr="00164734">
        <w:rPr>
          <w:spacing w:val="-3"/>
        </w:rPr>
        <w:t xml:space="preserve"> </w:t>
      </w:r>
      <w:r w:rsidR="004217D4" w:rsidRPr="00164734">
        <w:rPr>
          <w:spacing w:val="-3"/>
        </w:rPr>
        <w:t>Agent</w:t>
      </w:r>
      <w:r w:rsidR="00E079CE" w:rsidRPr="00164734">
        <w:rPr>
          <w:spacing w:val="-3"/>
        </w:rPr>
        <w:t>en</w:t>
      </w:r>
      <w:r w:rsidR="004217D4" w:rsidRPr="00164734">
        <w:rPr>
          <w:spacing w:val="-3"/>
        </w:rPr>
        <w:t>, ab 1712 Resident</w:t>
      </w:r>
      <w:r w:rsidR="00E079CE" w:rsidRPr="00164734">
        <w:rPr>
          <w:spacing w:val="-3"/>
        </w:rPr>
        <w:t>en</w:t>
      </w:r>
      <w:r w:rsidRPr="00164734">
        <w:rPr>
          <w:spacing w:val="-3"/>
        </w:rPr>
        <w:t xml:space="preserve"> Jakob Emanuel </w:t>
      </w:r>
      <w:r w:rsidR="00714DCE" w:rsidRPr="00164734">
        <w:rPr>
          <w:spacing w:val="-3"/>
        </w:rPr>
        <w:t xml:space="preserve">von </w:t>
      </w:r>
      <w:r w:rsidRPr="00164734">
        <w:rPr>
          <w:spacing w:val="-3"/>
        </w:rPr>
        <w:t>Garb</w:t>
      </w:r>
      <w:r w:rsidR="00E079CE" w:rsidRPr="00164734">
        <w:rPr>
          <w:spacing w:val="-3"/>
        </w:rPr>
        <w:t xml:space="preserve"> </w:t>
      </w:r>
      <w:r w:rsidR="00DE64A6" w:rsidRPr="00164734">
        <w:rPr>
          <w:spacing w:val="-3"/>
        </w:rPr>
        <w:t>vertreten</w:t>
      </w:r>
      <w:r w:rsidRPr="00164734">
        <w:rPr>
          <w:spacing w:val="-3"/>
        </w:rPr>
        <w:t>:</w:t>
      </w:r>
      <w:r w:rsidRPr="00164734">
        <w:t xml:space="preserve"> </w:t>
      </w:r>
      <w:r w:rsidRPr="00164734">
        <w:rPr>
          <w:spacing w:val="-2"/>
        </w:rPr>
        <w:t>Bittner–Groß, Repertorium 1 124</w:t>
      </w:r>
      <w:r w:rsidR="004217D4" w:rsidRPr="00164734">
        <w:rPr>
          <w:spacing w:val="-2"/>
        </w:rPr>
        <w:t xml:space="preserve">; </w:t>
      </w:r>
      <w:r w:rsidR="00DE64A6" w:rsidRPr="00164734">
        <w:rPr>
          <w:spacing w:val="-2"/>
        </w:rPr>
        <w:t xml:space="preserve">vgl. </w:t>
      </w:r>
      <w:r w:rsidR="004217D4" w:rsidRPr="00164734">
        <w:rPr>
          <w:spacing w:val="-2"/>
        </w:rPr>
        <w:t>Riedenauer, Kaiser und Patriziat 573f</w:t>
      </w:r>
      <w:r w:rsidRPr="00164734">
        <w:rPr>
          <w:spacing w:val="-2"/>
        </w:rPr>
        <w:t xml:space="preserve">. </w:t>
      </w:r>
      <w:r w:rsidR="00714DCE" w:rsidRPr="00164734">
        <w:rPr>
          <w:spacing w:val="-2"/>
        </w:rPr>
        <w:t>– Der</w:t>
      </w:r>
      <w:r w:rsidRPr="00164734">
        <w:rPr>
          <w:spacing w:val="-1"/>
        </w:rPr>
        <w:t xml:space="preserve"> </w:t>
      </w:r>
      <w:r w:rsidRPr="00164734">
        <w:rPr>
          <w:spacing w:val="-2"/>
        </w:rPr>
        <w:t xml:space="preserve">Aufenthalt </w:t>
      </w:r>
      <w:r w:rsidR="00714DCE" w:rsidRPr="00164734">
        <w:rPr>
          <w:spacing w:val="-2"/>
        </w:rPr>
        <w:t xml:space="preserve">CBs </w:t>
      </w:r>
      <w:r w:rsidRPr="00164734">
        <w:rPr>
          <w:spacing w:val="-2"/>
        </w:rPr>
        <w:t xml:space="preserve">in Augsburg </w:t>
      </w:r>
      <w:r w:rsidR="00714DCE" w:rsidRPr="00164734">
        <w:rPr>
          <w:spacing w:val="-2"/>
        </w:rPr>
        <w:t>muss</w:t>
      </w:r>
      <w:r w:rsidRPr="00164734">
        <w:rPr>
          <w:spacing w:val="-2"/>
        </w:rPr>
        <w:t xml:space="preserve"> i</w:t>
      </w:r>
      <w:r w:rsidR="00ED2257" w:rsidRPr="00164734">
        <w:rPr>
          <w:spacing w:val="-2"/>
        </w:rPr>
        <w:t>n den</w:t>
      </w:r>
      <w:r w:rsidRPr="00164734">
        <w:rPr>
          <w:spacing w:val="-2"/>
        </w:rPr>
        <w:t xml:space="preserve"> </w:t>
      </w:r>
      <w:r w:rsidR="00ED2257" w:rsidRPr="00164734">
        <w:rPr>
          <w:spacing w:val="-2"/>
        </w:rPr>
        <w:t xml:space="preserve">Spätfrühling oder </w:t>
      </w:r>
      <w:r w:rsidR="00DE64A6" w:rsidRPr="00164734">
        <w:rPr>
          <w:spacing w:val="-2"/>
        </w:rPr>
        <w:t>Frühso</w:t>
      </w:r>
      <w:r w:rsidRPr="00164734">
        <w:rPr>
          <w:spacing w:val="-2"/>
        </w:rPr>
        <w:t>mmer 1714 ge</w:t>
      </w:r>
      <w:r w:rsidR="00ED2257" w:rsidRPr="00164734">
        <w:rPr>
          <w:spacing w:val="-2"/>
        </w:rPr>
        <w:t>fall</w:t>
      </w:r>
      <w:r w:rsidRPr="00164734">
        <w:rPr>
          <w:spacing w:val="-2"/>
        </w:rPr>
        <w:t xml:space="preserve">en </w:t>
      </w:r>
      <w:r w:rsidRPr="00164734">
        <w:t>sein</w:t>
      </w:r>
      <w:r w:rsidR="00ED2257" w:rsidRPr="00164734">
        <w:t xml:space="preserve">, da er </w:t>
      </w:r>
      <w:r w:rsidR="00424A52" w:rsidRPr="00164734">
        <w:t xml:space="preserve">anscheinend im April zusammen </w:t>
      </w:r>
      <w:r w:rsidR="00ED2257" w:rsidRPr="00164734">
        <w:t xml:space="preserve">mit Widow </w:t>
      </w:r>
      <w:r w:rsidRPr="00164734">
        <w:t>aus Straßburg ab</w:t>
      </w:r>
      <w:r w:rsidR="00ED2257" w:rsidRPr="00164734">
        <w:t>gereist</w:t>
      </w:r>
      <w:r w:rsidR="00424A52" w:rsidRPr="00164734">
        <w:t xml:space="preserve"> war</w:t>
      </w:r>
      <w:r w:rsidR="00ED2257" w:rsidRPr="00164734">
        <w:rPr>
          <w:spacing w:val="1"/>
        </w:rPr>
        <w:t xml:space="preserve"> </w:t>
      </w:r>
      <w:r w:rsidR="00ED2257" w:rsidRPr="00164734">
        <w:t>und gegen Ende</w:t>
      </w:r>
      <w:r w:rsidRPr="00164734">
        <w:t xml:space="preserve"> Juli </w:t>
      </w:r>
      <w:r w:rsidR="00424A52" w:rsidRPr="00164734">
        <w:t xml:space="preserve">erstmals </w:t>
      </w:r>
      <w:r w:rsidRPr="00164734">
        <w:t>in Wien</w:t>
      </w:r>
      <w:r w:rsidR="00ED2257" w:rsidRPr="00164734">
        <w:t xml:space="preserve"> </w:t>
      </w:r>
      <w:r w:rsidR="00424A52" w:rsidRPr="00164734">
        <w:t>nachzuweis</w:t>
      </w:r>
      <w:r w:rsidR="00ED2257" w:rsidRPr="00164734">
        <w:t xml:space="preserve">en </w:t>
      </w:r>
      <w:r w:rsidR="00424A52" w:rsidRPr="00164734">
        <w:t>ist</w:t>
      </w:r>
      <w:r w:rsidRPr="00164734">
        <w:t>: Braubach, Bartenstein 120.</w:t>
      </w:r>
      <w:r w:rsidRPr="00164734">
        <w:rPr>
          <w:i w:val="0"/>
          <w:spacing w:val="30"/>
        </w:rPr>
        <w:t xml:space="preserve"> </w:t>
      </w:r>
      <w:r w:rsidR="001F7A7D" w:rsidRPr="00164734">
        <w:rPr>
          <w:i w:val="0"/>
          <w:spacing w:val="30"/>
        </w:rPr>
        <w:t>&lt;4&gt; Bandurium</w:t>
      </w:r>
      <w:r w:rsidRPr="00164734">
        <w:rPr>
          <w:i w:val="0"/>
          <w:spacing w:val="30"/>
        </w:rPr>
        <w:t xml:space="preserve">: </w:t>
      </w:r>
      <w:r w:rsidR="001F7A7D" w:rsidRPr="00164734">
        <w:rPr>
          <w:spacing w:val="-2"/>
        </w:rPr>
        <w:t>Zu Banduris Aufenthalt in Paris v</w:t>
      </w:r>
      <w:r w:rsidRPr="00164734">
        <w:rPr>
          <w:spacing w:val="-2"/>
        </w:rPr>
        <w:t xml:space="preserve">gl. </w:t>
      </w:r>
      <w:r w:rsidR="001F7A7D" w:rsidRPr="00164734">
        <w:rPr>
          <w:spacing w:val="-2"/>
        </w:rPr>
        <w:t>205</w:t>
      </w:r>
      <w:r w:rsidRPr="00164734">
        <w:rPr>
          <w:spacing w:val="-2"/>
        </w:rPr>
        <w:t xml:space="preserve"> &lt;7&gt;. </w:t>
      </w:r>
      <w:r w:rsidR="001F7A7D" w:rsidRPr="00164734">
        <w:rPr>
          <w:spacing w:val="-2"/>
        </w:rPr>
        <w:t xml:space="preserve">Die Berufung </w:t>
      </w:r>
      <w:r w:rsidR="001F7A7D" w:rsidRPr="00164734">
        <w:rPr>
          <w:spacing w:val="-3"/>
        </w:rPr>
        <w:t xml:space="preserve">zum großherzoglich toskanischen Bibliothekar war von Cosimo III. </w:t>
      </w:r>
      <w:r w:rsidR="00424A52" w:rsidRPr="00164734">
        <w:rPr>
          <w:spacing w:val="-3"/>
        </w:rPr>
        <w:t>zwar</w:t>
      </w:r>
      <w:r w:rsidR="001F7A7D" w:rsidRPr="00164734">
        <w:rPr>
          <w:spacing w:val="-3"/>
        </w:rPr>
        <w:t xml:space="preserve"> ausgesprochen</w:t>
      </w:r>
      <w:r w:rsidR="001F7A7D" w:rsidRPr="00164734">
        <w:rPr>
          <w:spacing w:val="-2"/>
        </w:rPr>
        <w:t xml:space="preserve"> </w:t>
      </w:r>
      <w:r w:rsidR="001F7A7D" w:rsidRPr="00164734">
        <w:rPr>
          <w:spacing w:val="-3"/>
        </w:rPr>
        <w:t xml:space="preserve">worden, </w:t>
      </w:r>
      <w:r w:rsidR="00424A52" w:rsidRPr="00164734">
        <w:rPr>
          <w:spacing w:val="-3"/>
        </w:rPr>
        <w:t>wurde je</w:t>
      </w:r>
      <w:r w:rsidR="001F7A7D" w:rsidRPr="00164734">
        <w:rPr>
          <w:spacing w:val="-3"/>
        </w:rPr>
        <w:t>doch nicht realisiert, weil Banduri nicht bereit war, Paris zu verlassen</w:t>
      </w:r>
      <w:r w:rsidRPr="00164734">
        <w:rPr>
          <w:spacing w:val="-3"/>
        </w:rPr>
        <w:t>:</w:t>
      </w:r>
      <w:r w:rsidRPr="00164734">
        <w:t xml:space="preserve"> </w:t>
      </w:r>
      <w:r w:rsidR="001F7A7D" w:rsidRPr="00164734">
        <w:rPr>
          <w:spacing w:val="-3"/>
        </w:rPr>
        <w:t>Impellizzeri–Rotta, Bandur 744f.</w:t>
      </w:r>
      <w:r w:rsidRPr="00164734">
        <w:rPr>
          <w:spacing w:val="-3"/>
        </w:rPr>
        <w:t xml:space="preserve"> </w:t>
      </w:r>
      <w:r w:rsidR="00305AB9" w:rsidRPr="00164734">
        <w:rPr>
          <w:spacing w:val="-3"/>
        </w:rPr>
        <w:t xml:space="preserve">Die Nachricht, er sei bereits abgereist, </w:t>
      </w:r>
      <w:r w:rsidR="00424A52" w:rsidRPr="00164734">
        <w:rPr>
          <w:spacing w:val="-3"/>
        </w:rPr>
        <w:t>ist irrig</w:t>
      </w:r>
      <w:r w:rsidR="00305AB9" w:rsidRPr="00164734">
        <w:rPr>
          <w:spacing w:val="-3"/>
        </w:rPr>
        <w:t>.</w:t>
      </w:r>
      <w:r w:rsidRPr="00164734">
        <w:rPr>
          <w:spacing w:val="-4"/>
        </w:rPr>
        <w:t xml:space="preserve"> </w:t>
      </w:r>
      <w:r w:rsidR="00305AB9" w:rsidRPr="00164734">
        <w:rPr>
          <w:i w:val="0"/>
          <w:spacing w:val="30"/>
        </w:rPr>
        <w:t xml:space="preserve">fido viro: </w:t>
      </w:r>
      <w:r w:rsidR="00305AB9" w:rsidRPr="00164734">
        <w:rPr>
          <w:spacing w:val="-1"/>
        </w:rPr>
        <w:t xml:space="preserve">Hier ist </w:t>
      </w:r>
      <w:r w:rsidR="00205079" w:rsidRPr="00164734">
        <w:rPr>
          <w:spacing w:val="-1"/>
        </w:rPr>
        <w:t xml:space="preserve">wohl </w:t>
      </w:r>
      <w:r w:rsidR="00305AB9" w:rsidRPr="00164734">
        <w:rPr>
          <w:spacing w:val="-1"/>
        </w:rPr>
        <w:t>an den engen Mitarbeiter Banduris, Louis-François-Joseph</w:t>
      </w:r>
      <w:r w:rsidRPr="00164734">
        <w:rPr>
          <w:spacing w:val="-1"/>
        </w:rPr>
        <w:t xml:space="preserve"> de la</w:t>
      </w:r>
      <w:r w:rsidRPr="00164734">
        <w:rPr>
          <w:spacing w:val="-3"/>
        </w:rPr>
        <w:t xml:space="preserve"> </w:t>
      </w:r>
      <w:r w:rsidRPr="00164734">
        <w:rPr>
          <w:spacing w:val="-1"/>
        </w:rPr>
        <w:t>Barre</w:t>
      </w:r>
      <w:r w:rsidR="00305AB9" w:rsidRPr="00164734">
        <w:rPr>
          <w:spacing w:val="-1"/>
        </w:rPr>
        <w:t>, zu denken; vgl. Castagna, Corrispondenza 6 265; Impellizzeri–Rotta, Bandur</w:t>
      </w:r>
      <w:r w:rsidR="00305AB9" w:rsidRPr="00164734">
        <w:t xml:space="preserve"> </w:t>
      </w:r>
      <w:r w:rsidR="00305AB9" w:rsidRPr="00164734">
        <w:rPr>
          <w:spacing w:val="-3"/>
        </w:rPr>
        <w:t>743</w:t>
      </w:r>
      <w:r w:rsidRPr="00164734">
        <w:rPr>
          <w:spacing w:val="-3"/>
        </w:rPr>
        <w:t>.</w:t>
      </w:r>
      <w:r w:rsidR="006678D0" w:rsidRPr="00164734">
        <w:rPr>
          <w:i w:val="0"/>
          <w:spacing w:val="30"/>
        </w:rPr>
        <w:t xml:space="preserve"> &lt;5&gt; Chrysostomi ... lucem videbunt: </w:t>
      </w:r>
      <w:r w:rsidR="006678D0" w:rsidRPr="00164734">
        <w:rPr>
          <w:spacing w:val="-3"/>
        </w:rPr>
        <w:t xml:space="preserve">Montfaucon kündigte auch </w:t>
      </w:r>
      <w:r w:rsidR="006678D0" w:rsidRPr="00164734">
        <w:rPr>
          <w:spacing w:val="-2"/>
        </w:rPr>
        <w:t>anderen Korrespondenten das baldige Erscheinen an; tatsächlich lag der erste Band erst</w:t>
      </w:r>
      <w:r w:rsidR="006678D0" w:rsidRPr="00164734">
        <w:t xml:space="preserve"> </w:t>
      </w:r>
      <w:r w:rsidR="006678D0" w:rsidRPr="00164734">
        <w:rPr>
          <w:spacing w:val="-3"/>
        </w:rPr>
        <w:t xml:space="preserve">1718 </w:t>
      </w:r>
      <w:r w:rsidR="00280116" w:rsidRPr="00164734">
        <w:rPr>
          <w:spacing w:val="-3"/>
        </w:rPr>
        <w:t xml:space="preserve">gedruckt </w:t>
      </w:r>
      <w:r w:rsidR="006678D0" w:rsidRPr="00164734">
        <w:rPr>
          <w:spacing w:val="-3"/>
        </w:rPr>
        <w:t>vor</w:t>
      </w:r>
      <w:r w:rsidR="00280116" w:rsidRPr="00164734">
        <w:rPr>
          <w:spacing w:val="-3"/>
        </w:rPr>
        <w:t>:</w:t>
      </w:r>
      <w:r w:rsidR="006678D0" w:rsidRPr="00164734">
        <w:rPr>
          <w:spacing w:val="-3"/>
        </w:rPr>
        <w:t xml:space="preserve"> Gain, Montfaucon éditeur 142f.; Leclercq, Montfaucon col. 26</w:t>
      </w:r>
      <w:r w:rsidR="00280116" w:rsidRPr="00164734">
        <w:rPr>
          <w:spacing w:val="-3"/>
        </w:rPr>
        <w:t>39f.</w:t>
      </w:r>
      <w:r w:rsidRPr="00164734">
        <w:t xml:space="preserve"> </w:t>
      </w:r>
      <w:r w:rsidRPr="00164734">
        <w:rPr>
          <w:i w:val="0"/>
          <w:spacing w:val="28"/>
        </w:rPr>
        <w:t>&lt;6&gt; Louvardiana Gregorii Nazianzeni editio:</w:t>
      </w:r>
      <w:r w:rsidRPr="00164734">
        <w:rPr>
          <w:i w:val="0"/>
          <w:spacing w:val="30"/>
        </w:rPr>
        <w:t xml:space="preserve"> </w:t>
      </w:r>
      <w:r w:rsidRPr="00164734">
        <w:rPr>
          <w:spacing w:val="-3"/>
        </w:rPr>
        <w:t xml:space="preserve">Louvard, der seit </w:t>
      </w:r>
      <w:r w:rsidR="0047636B" w:rsidRPr="00164734">
        <w:rPr>
          <w:spacing w:val="-3"/>
        </w:rPr>
        <w:t xml:space="preserve">etwa </w:t>
      </w:r>
      <w:r w:rsidRPr="00164734">
        <w:rPr>
          <w:spacing w:val="-2"/>
        </w:rPr>
        <w:t xml:space="preserve">1700 an der </w:t>
      </w:r>
      <w:r w:rsidR="0047636B" w:rsidRPr="00164734">
        <w:rPr>
          <w:spacing w:val="-2"/>
        </w:rPr>
        <w:t>Hera</w:t>
      </w:r>
      <w:r w:rsidRPr="00164734">
        <w:rPr>
          <w:spacing w:val="-2"/>
        </w:rPr>
        <w:t xml:space="preserve">usgabe der Schriften Gregors </w:t>
      </w:r>
      <w:r w:rsidR="0047636B" w:rsidRPr="00164734">
        <w:rPr>
          <w:spacing w:val="-2"/>
        </w:rPr>
        <w:t xml:space="preserve">von Nazianz </w:t>
      </w:r>
      <w:r w:rsidRPr="00164734">
        <w:rPr>
          <w:spacing w:val="-2"/>
        </w:rPr>
        <w:t xml:space="preserve">arbeitete, </w:t>
      </w:r>
      <w:r w:rsidR="0047636B" w:rsidRPr="00164734">
        <w:rPr>
          <w:spacing w:val="-2"/>
        </w:rPr>
        <w:t xml:space="preserve">wurde 1714 </w:t>
      </w:r>
      <w:r w:rsidRPr="00164734">
        <w:rPr>
          <w:spacing w:val="-2"/>
        </w:rPr>
        <w:t>als</w:t>
      </w:r>
      <w:r w:rsidRPr="00164734">
        <w:t xml:space="preserve"> </w:t>
      </w:r>
      <w:r w:rsidRPr="00164734">
        <w:rPr>
          <w:spacing w:val="-3"/>
        </w:rPr>
        <w:t xml:space="preserve">exponierter Jansenist </w:t>
      </w:r>
      <w:r w:rsidR="0047636B" w:rsidRPr="00164734">
        <w:rPr>
          <w:spacing w:val="-3"/>
        </w:rPr>
        <w:t xml:space="preserve">erst </w:t>
      </w:r>
      <w:r w:rsidRPr="00164734">
        <w:rPr>
          <w:spacing w:val="-3"/>
        </w:rPr>
        <w:t>nach Corbie, dann nach Landévennec in der Bretagne versetzt:</w:t>
      </w:r>
      <w:r w:rsidRPr="00164734">
        <w:t xml:space="preserve"> </w:t>
      </w:r>
      <w:r w:rsidR="0047636B" w:rsidRPr="00164734">
        <w:rPr>
          <w:spacing w:val="-2"/>
        </w:rPr>
        <w:t xml:space="preserve">Chaussy, Bénédictins 1 </w:t>
      </w:r>
      <w:r w:rsidR="00280116" w:rsidRPr="00164734">
        <w:rPr>
          <w:spacing w:val="-2"/>
        </w:rPr>
        <w:t>114f.</w:t>
      </w:r>
      <w:r w:rsidR="0047636B" w:rsidRPr="00164734">
        <w:rPr>
          <w:spacing w:val="-2"/>
        </w:rPr>
        <w:t>;</w:t>
      </w:r>
      <w:r w:rsidRPr="00164734">
        <w:rPr>
          <w:spacing w:val="-2"/>
        </w:rPr>
        <w:t xml:space="preserve"> Tassin, Histoire littéraire 537f.</w:t>
      </w:r>
      <w:r w:rsidR="0047636B" w:rsidRPr="00164734">
        <w:rPr>
          <w:spacing w:val="-2"/>
        </w:rPr>
        <w:t xml:space="preserve"> Diesen Umstand hatten</w:t>
      </w:r>
      <w:r w:rsidR="0047636B" w:rsidRPr="00164734">
        <w:rPr>
          <w:spacing w:val="-8"/>
        </w:rPr>
        <w:t xml:space="preserve"> </w:t>
      </w:r>
      <w:r w:rsidR="00280116" w:rsidRPr="00164734">
        <w:rPr>
          <w:spacing w:val="-2"/>
        </w:rPr>
        <w:t>CBs maurinische</w:t>
      </w:r>
      <w:r w:rsidR="0047636B" w:rsidRPr="00164734">
        <w:rPr>
          <w:spacing w:val="-2"/>
        </w:rPr>
        <w:t xml:space="preserve"> Korrespondenten wohl bewusst ausgespart.</w:t>
      </w:r>
      <w:r w:rsidR="00237802" w:rsidRPr="00164734">
        <w:rPr>
          <w:spacing w:val="-2"/>
        </w:rPr>
        <w:t xml:space="preserve"> Zu Louvard vgl. Chaussy,</w:t>
      </w:r>
      <w:r w:rsidR="00237802" w:rsidRPr="00164734">
        <w:t xml:space="preserve"> </w:t>
      </w:r>
      <w:r w:rsidR="00237802" w:rsidRPr="00164734">
        <w:rPr>
          <w:spacing w:val="-4"/>
        </w:rPr>
        <w:t xml:space="preserve">Matricula 68; Tassin, Histoire littéraire 537–542; </w:t>
      </w:r>
      <w:r w:rsidR="001D70F5" w:rsidRPr="00164734">
        <w:rPr>
          <w:spacing w:val="-4"/>
        </w:rPr>
        <w:t>Wilhelm et al., Nouveau supplément</w:t>
      </w:r>
      <w:r w:rsidR="001D70F5" w:rsidRPr="00164734">
        <w:t xml:space="preserve"> </w:t>
      </w:r>
      <w:r w:rsidR="001D70F5" w:rsidRPr="00164734">
        <w:rPr>
          <w:spacing w:val="-4"/>
        </w:rPr>
        <w:t>1 403–407.</w:t>
      </w:r>
      <w:r w:rsidRPr="00164734">
        <w:rPr>
          <w:i w:val="0"/>
          <w:spacing w:val="28"/>
        </w:rPr>
        <w:t xml:space="preserve"> Nourrius:</w:t>
      </w:r>
      <w:r w:rsidRPr="00164734">
        <w:rPr>
          <w:i w:val="0"/>
          <w:spacing w:val="30"/>
        </w:rPr>
        <w:t xml:space="preserve"> </w:t>
      </w:r>
      <w:r w:rsidR="006A56B0" w:rsidRPr="00164734">
        <w:rPr>
          <w:spacing w:val="-4"/>
        </w:rPr>
        <w:t xml:space="preserve">Chaussy, Matricula </w:t>
      </w:r>
      <w:r w:rsidR="00237802" w:rsidRPr="00164734">
        <w:rPr>
          <w:spacing w:val="-4"/>
        </w:rPr>
        <w:t>49</w:t>
      </w:r>
      <w:r w:rsidR="00B23C25" w:rsidRPr="00164734">
        <w:rPr>
          <w:spacing w:val="-4"/>
        </w:rPr>
        <w:t>; Tassi</w:t>
      </w:r>
      <w:r w:rsidR="006A56B0" w:rsidRPr="00164734">
        <w:rPr>
          <w:spacing w:val="-4"/>
        </w:rPr>
        <w:t>n, Histoire littéraire 436–440;</w:t>
      </w:r>
      <w:r w:rsidR="006A56B0" w:rsidRPr="00164734">
        <w:t xml:space="preserve"> </w:t>
      </w:r>
      <w:r w:rsidRPr="00164734">
        <w:rPr>
          <w:spacing w:val="-4"/>
        </w:rPr>
        <w:t>Vanel, Nécrologe 136f.;</w:t>
      </w:r>
      <w:r w:rsidR="006A56B0" w:rsidRPr="00164734">
        <w:rPr>
          <w:spacing w:val="-4"/>
        </w:rPr>
        <w:t xml:space="preserve"> Wilhelm et al., Nouveau supplément 1 369</w:t>
      </w:r>
      <w:r w:rsidR="00B23C25" w:rsidRPr="00164734">
        <w:rPr>
          <w:spacing w:val="-4"/>
        </w:rPr>
        <w:t>.</w:t>
      </w:r>
      <w:r w:rsidRPr="00164734">
        <w:rPr>
          <w:i w:val="0"/>
          <w:spacing w:val="27"/>
        </w:rPr>
        <w:t xml:space="preserve"> &lt;7&gt; In Gallia </w:t>
      </w:r>
      <w:r w:rsidRPr="00164734">
        <w:rPr>
          <w:i w:val="0"/>
          <w:spacing w:val="28"/>
        </w:rPr>
        <w:t>nondum conquieverunt turbae:</w:t>
      </w:r>
      <w:r w:rsidRPr="00164734">
        <w:rPr>
          <w:i w:val="0"/>
          <w:spacing w:val="30"/>
        </w:rPr>
        <w:t xml:space="preserve"> </w:t>
      </w:r>
      <w:r w:rsidR="00B23C25" w:rsidRPr="00164734">
        <w:rPr>
          <w:spacing w:val="-4"/>
        </w:rPr>
        <w:t>Z</w:t>
      </w:r>
      <w:r w:rsidRPr="00164734">
        <w:rPr>
          <w:spacing w:val="-4"/>
        </w:rPr>
        <w:t xml:space="preserve">u den </w:t>
      </w:r>
      <w:r w:rsidR="00B23C25" w:rsidRPr="00164734">
        <w:rPr>
          <w:spacing w:val="-4"/>
        </w:rPr>
        <w:t>Vorgängen</w:t>
      </w:r>
      <w:r w:rsidRPr="00164734">
        <w:rPr>
          <w:spacing w:val="-4"/>
        </w:rPr>
        <w:t xml:space="preserve"> um die Publikation der </w:t>
      </w:r>
      <w:r w:rsidRPr="00164734">
        <w:t>Bulle „Unigenitus“ vgl. Einleitung, Abschnitt I.</w:t>
      </w:r>
      <w:r w:rsidR="00C060CE" w:rsidRPr="00164734">
        <w:t>4</w:t>
      </w:r>
      <w:r w:rsidR="00B23C25" w:rsidRPr="00164734">
        <w:t>; speziell zur Situation des Sommers</w:t>
      </w:r>
      <w:r w:rsidRPr="00164734">
        <w:t xml:space="preserve"> </w:t>
      </w:r>
      <w:r w:rsidRPr="00164734">
        <w:rPr>
          <w:spacing w:val="-1"/>
        </w:rPr>
        <w:t xml:space="preserve">1714: Blet, Clergé 512–521. Die formale Frage der </w:t>
      </w:r>
      <w:r w:rsidR="00175969" w:rsidRPr="00164734">
        <w:rPr>
          <w:spacing w:val="-1"/>
        </w:rPr>
        <w:t xml:space="preserve">Art der </w:t>
      </w:r>
      <w:r w:rsidRPr="00164734">
        <w:rPr>
          <w:spacing w:val="-1"/>
        </w:rPr>
        <w:t>Publikation bildete einen</w:t>
      </w:r>
      <w:r w:rsidRPr="00164734">
        <w:t xml:space="preserve"> der </w:t>
      </w:r>
      <w:r w:rsidR="00EF10E9" w:rsidRPr="00164734">
        <w:t>zentral</w:t>
      </w:r>
      <w:r w:rsidRPr="00164734">
        <w:t>en Streitpunkte</w:t>
      </w:r>
      <w:r w:rsidR="00175969" w:rsidRPr="00164734">
        <w:rPr>
          <w:spacing w:val="-2"/>
        </w:rPr>
        <w:t>: Blet, Clergé 409–505;</w:t>
      </w:r>
      <w:r w:rsidRPr="00164734">
        <w:rPr>
          <w:spacing w:val="-2"/>
        </w:rPr>
        <w:t xml:space="preserve"> vgl. 3</w:t>
      </w:r>
      <w:r w:rsidR="00175969" w:rsidRPr="00164734">
        <w:rPr>
          <w:spacing w:val="-2"/>
        </w:rPr>
        <w:t>64</w:t>
      </w:r>
      <w:r w:rsidRPr="00164734">
        <w:rPr>
          <w:spacing w:val="-2"/>
        </w:rPr>
        <w:t>, 37</w:t>
      </w:r>
      <w:r w:rsidR="00175969" w:rsidRPr="00164734">
        <w:rPr>
          <w:spacing w:val="-2"/>
        </w:rPr>
        <w:t>9</w:t>
      </w:r>
      <w:r w:rsidRPr="00164734">
        <w:rPr>
          <w:spacing w:val="-2"/>
        </w:rPr>
        <w:t>, 4</w:t>
      </w:r>
      <w:r w:rsidR="00175969" w:rsidRPr="00164734">
        <w:rPr>
          <w:spacing w:val="-2"/>
        </w:rPr>
        <w:t>50</w:t>
      </w:r>
      <w:r w:rsidRPr="00164734">
        <w:rPr>
          <w:spacing w:val="-2"/>
        </w:rPr>
        <w:t>,</w:t>
      </w:r>
      <w:r w:rsidRPr="00164734">
        <w:t xml:space="preserve"> 46</w:t>
      </w:r>
      <w:r w:rsidR="00175969" w:rsidRPr="00164734">
        <w:t>7</w:t>
      </w:r>
      <w:r w:rsidRPr="00164734">
        <w:t>.</w:t>
      </w:r>
      <w:r w:rsidR="00EF10E9" w:rsidRPr="00164734">
        <w:t xml:space="preserve"> Die von </w:t>
      </w:r>
      <w:r w:rsidR="00EF10E9" w:rsidRPr="00164734">
        <w:rPr>
          <w:spacing w:val="-3"/>
        </w:rPr>
        <w:t>CB wiedergegebenen Informationen sind einem Brief De la Rues entnommen, den auch</w:t>
      </w:r>
      <w:r w:rsidR="00EF10E9" w:rsidRPr="00164734">
        <w:t xml:space="preserve"> </w:t>
      </w:r>
      <w:r w:rsidR="00EF10E9" w:rsidRPr="00164734">
        <w:rPr>
          <w:spacing w:val="-4"/>
        </w:rPr>
        <w:t>Widow um diese Zeit gegenüber Johann Christoph Wolf zitierte: Hoffmann, Briefe 133–</w:t>
      </w:r>
      <w:r w:rsidR="00EF10E9" w:rsidRPr="00164734">
        <w:t>135.</w:t>
      </w:r>
      <w:r w:rsidRPr="00164734">
        <w:rPr>
          <w:i w:val="0"/>
          <w:spacing w:val="30"/>
        </w:rPr>
        <w:t xml:space="preserve"> ingemiscens ... Molinistam: </w:t>
      </w:r>
      <w:r w:rsidRPr="00164734">
        <w:t xml:space="preserve">De la Broue, Projet de mandement 52, paraphrasiert Hieronymus, Dialogus contra Luciferanos 19 (dort statt „Molinistam“: </w:t>
      </w:r>
      <w:r w:rsidRPr="00164734">
        <w:rPr>
          <w:spacing w:val="-2"/>
        </w:rPr>
        <w:t>„Arianum“).</w:t>
      </w:r>
      <w:r w:rsidRPr="00164734">
        <w:rPr>
          <w:i w:val="0"/>
          <w:spacing w:val="30"/>
        </w:rPr>
        <w:t xml:space="preserve"> Metensis episcopus: </w:t>
      </w:r>
      <w:r w:rsidRPr="00164734">
        <w:rPr>
          <w:spacing w:val="-2"/>
        </w:rPr>
        <w:t xml:space="preserve">CB bezieht sich auf die Pastoralinstruktion </w:t>
      </w:r>
      <w:r w:rsidRPr="00164734">
        <w:rPr>
          <w:spacing w:val="-3"/>
        </w:rPr>
        <w:t>des Bischofs von Metz: Cambout de Coislin, Mandement et instruction (vgl. Blet, Clergé</w:t>
      </w:r>
      <w:r w:rsidRPr="00164734">
        <w:t xml:space="preserve"> 515); vgl. 3</w:t>
      </w:r>
      <w:r w:rsidR="00B96899" w:rsidRPr="00164734">
        <w:t>65</w:t>
      </w:r>
      <w:r w:rsidRPr="00164734">
        <w:t xml:space="preserve"> &lt;9&gt;.</w:t>
      </w:r>
      <w:r w:rsidRPr="00164734">
        <w:rPr>
          <w:i w:val="0"/>
          <w:spacing w:val="29"/>
        </w:rPr>
        <w:t xml:space="preserve"> &lt;8&gt; </w:t>
      </w:r>
      <w:r w:rsidR="00B96899" w:rsidRPr="00164734">
        <w:rPr>
          <w:i w:val="0"/>
          <w:spacing w:val="29"/>
        </w:rPr>
        <w:t>Les miracles du saint d’aujourd’hui</w:t>
      </w:r>
      <w:r w:rsidRPr="00164734">
        <w:rPr>
          <w:i w:val="0"/>
          <w:spacing w:val="29"/>
        </w:rPr>
        <w:t>:</w:t>
      </w:r>
      <w:r w:rsidRPr="00164734">
        <w:rPr>
          <w:i w:val="0"/>
          <w:spacing w:val="30"/>
        </w:rPr>
        <w:t xml:space="preserve"> </w:t>
      </w:r>
      <w:r w:rsidRPr="00164734">
        <w:t>D</w:t>
      </w:r>
      <w:r w:rsidR="00B96899" w:rsidRPr="00164734">
        <w:t>iese</w:t>
      </w:r>
      <w:r w:rsidRPr="00164734">
        <w:t xml:space="preserve"> </w:t>
      </w:r>
      <w:r w:rsidR="00B96899" w:rsidRPr="00164734">
        <w:t>Schrift</w:t>
      </w:r>
      <w:r w:rsidRPr="00164734">
        <w:t xml:space="preserve"> konnte unter </w:t>
      </w:r>
      <w:r w:rsidR="00B96899" w:rsidRPr="00164734">
        <w:t>de</w:t>
      </w:r>
      <w:r w:rsidRPr="00164734">
        <w:t>m</w:t>
      </w:r>
      <w:r w:rsidR="00B96899" w:rsidRPr="00164734">
        <w:t xml:space="preserve"> genannten</w:t>
      </w:r>
      <w:r w:rsidRPr="00164734">
        <w:t xml:space="preserve"> Titel nicht </w:t>
      </w:r>
      <w:r w:rsidR="00B96899" w:rsidRPr="00164734">
        <w:t>nachgewiesen</w:t>
      </w:r>
      <w:r w:rsidRPr="00164734">
        <w:t xml:space="preserve"> werden.</w:t>
      </w:r>
      <w:r w:rsidRPr="00164734">
        <w:rPr>
          <w:i w:val="0"/>
          <w:spacing w:val="30"/>
        </w:rPr>
        <w:t xml:space="preserve"> &lt;9&gt; Regis </w:t>
      </w:r>
      <w:r w:rsidRPr="00164734">
        <w:rPr>
          <w:i w:val="0"/>
          <w:spacing w:val="28"/>
        </w:rPr>
        <w:t>Galliae testamentum:</w:t>
      </w:r>
      <w:r w:rsidRPr="00164734">
        <w:rPr>
          <w:i w:val="0"/>
          <w:spacing w:val="30"/>
        </w:rPr>
        <w:t xml:space="preserve"> </w:t>
      </w:r>
      <w:r w:rsidRPr="00164734">
        <w:rPr>
          <w:spacing w:val="-4"/>
        </w:rPr>
        <w:t xml:space="preserve">Zur Verwahrung des Testaments durch das Parlement de </w:t>
      </w:r>
      <w:r w:rsidRPr="00164734">
        <w:rPr>
          <w:spacing w:val="-2"/>
        </w:rPr>
        <w:t>Paris</w:t>
      </w:r>
      <w:r w:rsidR="004D0F25" w:rsidRPr="00164734">
        <w:rPr>
          <w:spacing w:val="-2"/>
        </w:rPr>
        <w:t xml:space="preserve"> vgl.</w:t>
      </w:r>
      <w:r w:rsidRPr="00164734">
        <w:rPr>
          <w:spacing w:val="-2"/>
        </w:rPr>
        <w:t xml:space="preserve"> Glasson, Parlement 1 458; das Protokoll der Sitzung </w:t>
      </w:r>
      <w:r w:rsidR="004D0F25" w:rsidRPr="00164734">
        <w:rPr>
          <w:spacing w:val="-2"/>
        </w:rPr>
        <w:t xml:space="preserve">findet sich </w:t>
      </w:r>
      <w:r w:rsidRPr="00164734">
        <w:rPr>
          <w:spacing w:val="-2"/>
        </w:rPr>
        <w:t>gedruckt bei</w:t>
      </w:r>
      <w:r w:rsidRPr="00164734">
        <w:t xml:space="preserve"> </w:t>
      </w:r>
      <w:r w:rsidRPr="00164734">
        <w:rPr>
          <w:spacing w:val="-2"/>
        </w:rPr>
        <w:t>Jourdan et al., Recueil général 20 631f.; das Testament selbst ebd. 623–628. Zur zeit</w:t>
      </w:r>
      <w:r w:rsidR="004D0F25" w:rsidRPr="00164734">
        <w:rPr>
          <w:spacing w:val="-2"/>
        </w:rPr>
        <w:softHyphen/>
      </w:r>
      <w:r w:rsidRPr="00164734">
        <w:rPr>
          <w:spacing w:val="-3"/>
        </w:rPr>
        <w:t xml:space="preserve">genössischen Wahrnehmung </w:t>
      </w:r>
      <w:r w:rsidR="004D0F25" w:rsidRPr="00164734">
        <w:rPr>
          <w:spacing w:val="-3"/>
        </w:rPr>
        <w:t>des Vorgangs:</w:t>
      </w:r>
      <w:r w:rsidRPr="00164734">
        <w:rPr>
          <w:spacing w:val="-3"/>
        </w:rPr>
        <w:t xml:space="preserve"> Abelin, Theatrum Europaeum 20 298–302.</w:t>
      </w:r>
      <w:r w:rsidRPr="00164734">
        <w:t xml:space="preserve"> </w:t>
      </w:r>
      <w:r w:rsidRPr="00164734">
        <w:rPr>
          <w:i w:val="0"/>
          <w:spacing w:val="30"/>
        </w:rPr>
        <w:t xml:space="preserve">primario curiae praesidi: </w:t>
      </w:r>
      <w:r w:rsidR="004D0F25" w:rsidRPr="00164734">
        <w:rPr>
          <w:spacing w:val="-1"/>
        </w:rPr>
        <w:t xml:space="preserve">Zu </w:t>
      </w:r>
      <w:r w:rsidRPr="00164734">
        <w:rPr>
          <w:spacing w:val="-1"/>
        </w:rPr>
        <w:t>Jean-Antoine de Mesmes</w:t>
      </w:r>
      <w:r w:rsidR="004D0F25" w:rsidRPr="00164734">
        <w:rPr>
          <w:spacing w:val="-1"/>
        </w:rPr>
        <w:t>:</w:t>
      </w:r>
      <w:r w:rsidRPr="00164734">
        <w:rPr>
          <w:spacing w:val="-1"/>
        </w:rPr>
        <w:t xml:space="preserve"> Bluche, Origine des </w:t>
      </w:r>
      <w:r w:rsidRPr="00164734">
        <w:t>magistrats 56f.; Popoff, Prosopographie 1 25f.</w:t>
      </w:r>
      <w:r w:rsidRPr="00164734">
        <w:rPr>
          <w:i w:val="0"/>
          <w:spacing w:val="31"/>
        </w:rPr>
        <w:t xml:space="preserve"> generali </w:t>
      </w:r>
      <w:r w:rsidR="004D0F25" w:rsidRPr="00164734">
        <w:rPr>
          <w:i w:val="0"/>
          <w:spacing w:val="31"/>
        </w:rPr>
        <w:t>...</w:t>
      </w:r>
      <w:r w:rsidRPr="00164734">
        <w:rPr>
          <w:i w:val="0"/>
          <w:spacing w:val="31"/>
        </w:rPr>
        <w:t xml:space="preserve"> procuratori: </w:t>
      </w:r>
      <w:r w:rsidR="004D0F25" w:rsidRPr="00164734">
        <w:t xml:space="preserve">Zu </w:t>
      </w:r>
      <w:r w:rsidRPr="00164734">
        <w:rPr>
          <w:spacing w:val="-5"/>
        </w:rPr>
        <w:t>Henri-François d’Aguesseau</w:t>
      </w:r>
      <w:r w:rsidR="004D0F25" w:rsidRPr="00164734">
        <w:rPr>
          <w:spacing w:val="-5"/>
        </w:rPr>
        <w:t>:</w:t>
      </w:r>
      <w:r w:rsidRPr="00164734">
        <w:rPr>
          <w:spacing w:val="-5"/>
        </w:rPr>
        <w:t xml:space="preserve"> Bluche, Origine des magistrats 311f.; Popoff, Prosopograph</w:t>
      </w:r>
      <w:r w:rsidR="004D0F25" w:rsidRPr="00164734">
        <w:rPr>
          <w:spacing w:val="-5"/>
        </w:rPr>
        <w:t>i</w:t>
      </w:r>
      <w:r w:rsidRPr="00164734">
        <w:rPr>
          <w:spacing w:val="-5"/>
        </w:rPr>
        <w:t>e</w:t>
      </w:r>
      <w:r w:rsidRPr="00164734">
        <w:t xml:space="preserve"> </w:t>
      </w:r>
      <w:r w:rsidRPr="00164734">
        <w:rPr>
          <w:spacing w:val="-4"/>
        </w:rPr>
        <w:t>2 1027.</w:t>
      </w:r>
      <w:r w:rsidRPr="00164734">
        <w:rPr>
          <w:i w:val="0"/>
          <w:spacing w:val="24"/>
        </w:rPr>
        <w:t xml:space="preserve"> supremo secretario:</w:t>
      </w:r>
      <w:r w:rsidRPr="00164734">
        <w:rPr>
          <w:i w:val="0"/>
          <w:spacing w:val="30"/>
        </w:rPr>
        <w:t xml:space="preserve"> </w:t>
      </w:r>
      <w:r w:rsidR="004D0F25" w:rsidRPr="00164734">
        <w:rPr>
          <w:spacing w:val="-4"/>
        </w:rPr>
        <w:t xml:space="preserve">Zu </w:t>
      </w:r>
      <w:r w:rsidRPr="00164734">
        <w:rPr>
          <w:spacing w:val="-4"/>
        </w:rPr>
        <w:t>Nicolas Dongois</w:t>
      </w:r>
      <w:r w:rsidR="004D0F25" w:rsidRPr="00164734">
        <w:rPr>
          <w:spacing w:val="-4"/>
        </w:rPr>
        <w:t>:</w:t>
      </w:r>
      <w:r w:rsidRPr="00164734">
        <w:rPr>
          <w:spacing w:val="-4"/>
        </w:rPr>
        <w:t xml:space="preserve"> Bluche, Origine des magistrats </w:t>
      </w:r>
      <w:r w:rsidRPr="00164734">
        <w:rPr>
          <w:spacing w:val="-2"/>
        </w:rPr>
        <w:t xml:space="preserve">152. Die </w:t>
      </w:r>
      <w:r w:rsidR="004D0F25" w:rsidRPr="00164734">
        <w:rPr>
          <w:spacing w:val="-2"/>
        </w:rPr>
        <w:t>Position</w:t>
      </w:r>
      <w:r w:rsidRPr="00164734">
        <w:rPr>
          <w:spacing w:val="-2"/>
        </w:rPr>
        <w:t xml:space="preserve"> eines „greffier en chef“ wurde formell erst 1716 eingerichtet (Bluche,</w:t>
      </w:r>
      <w:r w:rsidRPr="00164734">
        <w:t xml:space="preserve"> Magistrats 49, 69), </w:t>
      </w:r>
      <w:r w:rsidR="00205079" w:rsidRPr="00164734">
        <w:t>je</w:t>
      </w:r>
      <w:r w:rsidRPr="00164734">
        <w:t>doch wurde Dongois</w:t>
      </w:r>
      <w:r w:rsidR="00205079" w:rsidRPr="00164734">
        <w:t xml:space="preserve"> </w:t>
      </w:r>
      <w:r w:rsidRPr="00164734">
        <w:t>bereits</w:t>
      </w:r>
      <w:r w:rsidR="004D0F25" w:rsidRPr="00164734">
        <w:t xml:space="preserve"> zuvor (etwa</w:t>
      </w:r>
      <w:r w:rsidRPr="00164734">
        <w:t xml:space="preserve"> i</w:t>
      </w:r>
      <w:r w:rsidR="004D0F25" w:rsidRPr="00164734">
        <w:t>n de</w:t>
      </w:r>
      <w:r w:rsidRPr="00164734">
        <w:t>m oben zitierten Protokoll</w:t>
      </w:r>
      <w:r w:rsidR="004D0F25" w:rsidRPr="00164734">
        <w:t>)</w:t>
      </w:r>
      <w:r w:rsidRPr="00164734">
        <w:t xml:space="preserve"> so bezeichnet.</w:t>
      </w:r>
      <w:r w:rsidRPr="00164734">
        <w:rPr>
          <w:i w:val="0"/>
          <w:spacing w:val="32"/>
        </w:rPr>
        <w:t xml:space="preserve"> &lt;10&gt; Literae Montefalconii:</w:t>
      </w:r>
      <w:r w:rsidRPr="00164734">
        <w:rPr>
          <w:i w:val="0"/>
          <w:spacing w:val="30"/>
        </w:rPr>
        <w:t xml:space="preserve"> </w:t>
      </w:r>
      <w:r w:rsidRPr="00164734">
        <w:t>Dieser Brief ist als undatiertes Konzept erhalten: BN FF 17701, 43r</w:t>
      </w:r>
      <w:r w:rsidR="00E77E71" w:rsidRPr="00164734">
        <w:t>–</w:t>
      </w:r>
      <w:r w:rsidRPr="00164734">
        <w:t>v.</w:t>
      </w:r>
    </w:p>
    <w:p w:rsidR="00E35B22" w:rsidRPr="00164734" w:rsidRDefault="00E35B22" w:rsidP="00205079">
      <w:pPr>
        <w:pStyle w:val="EditionBriefberschrift1"/>
        <w:spacing w:before="390"/>
      </w:pPr>
      <w:r w:rsidRPr="00164734">
        <w:t>360</w:t>
      </w:r>
      <w:r w:rsidRPr="00164734">
        <w:tab/>
        <w:t>Bernhard Pez an Johann Christoph Bartenstein.</w:t>
      </w:r>
    </w:p>
    <w:p w:rsidR="00E35B22" w:rsidRPr="00164734" w:rsidRDefault="00E35B22" w:rsidP="00716FF0">
      <w:pPr>
        <w:pStyle w:val="EditionBriefberschrift2"/>
        <w:spacing w:after="100"/>
      </w:pPr>
      <w:r w:rsidRPr="00164734">
        <w:t>1714-09-20.</w:t>
      </w:r>
    </w:p>
    <w:p w:rsidR="00E35B22" w:rsidRPr="00164734" w:rsidRDefault="00E35B22" w:rsidP="00376951">
      <w:pPr>
        <w:pStyle w:val="EditionRegest"/>
        <w:rPr>
          <w:spacing w:val="-2"/>
        </w:rPr>
      </w:pPr>
      <w:r w:rsidRPr="00164734">
        <w:t>&lt;1&gt;</w:t>
      </w:r>
      <w:r w:rsidRPr="00164734">
        <w:rPr>
          <w:spacing w:val="-1"/>
        </w:rPr>
        <w:t xml:space="preserve"> BP hat auf CBs </w:t>
      </w:r>
      <w:r w:rsidR="00CE7B34" w:rsidRPr="00164734">
        <w:rPr>
          <w:spacing w:val="-1"/>
        </w:rPr>
        <w:t>Brief</w:t>
      </w:r>
      <w:r w:rsidRPr="00164734">
        <w:rPr>
          <w:spacing w:val="-1"/>
        </w:rPr>
        <w:t xml:space="preserve"> vom 12. September (35</w:t>
      </w:r>
      <w:r w:rsidR="009B0069" w:rsidRPr="00164734">
        <w:rPr>
          <w:spacing w:val="-1"/>
        </w:rPr>
        <w:t>6</w:t>
      </w:r>
      <w:r w:rsidRPr="00164734">
        <w:rPr>
          <w:spacing w:val="-1"/>
        </w:rPr>
        <w:t>) nicht geantwortet</w:t>
      </w:r>
      <w:r w:rsidR="00CE7B34" w:rsidRPr="00164734">
        <w:rPr>
          <w:spacing w:val="-1"/>
        </w:rPr>
        <w:t>;</w:t>
      </w:r>
      <w:r w:rsidRPr="00164734">
        <w:rPr>
          <w:spacing w:val="-1"/>
        </w:rPr>
        <w:t xml:space="preserve"> </w:t>
      </w:r>
      <w:r w:rsidR="00CE7B34" w:rsidRPr="00164734">
        <w:rPr>
          <w:spacing w:val="-1"/>
        </w:rPr>
        <w:t>er</w:t>
      </w:r>
      <w:r w:rsidRPr="00164734">
        <w:rPr>
          <w:spacing w:val="-1"/>
        </w:rPr>
        <w:t xml:space="preserve"> rechtfertigt</w:t>
      </w:r>
      <w:r w:rsidRPr="00164734">
        <w:t xml:space="preserve"> </w:t>
      </w:r>
      <w:r w:rsidRPr="00164734">
        <w:rPr>
          <w:spacing w:val="-2"/>
        </w:rPr>
        <w:t>dies mit einer un</w:t>
      </w:r>
      <w:r w:rsidR="00CE7B34" w:rsidRPr="00164734">
        <w:rPr>
          <w:spacing w:val="-2"/>
        </w:rPr>
        <w:t>verhoff</w:t>
      </w:r>
      <w:r w:rsidRPr="00164734">
        <w:rPr>
          <w:spacing w:val="-2"/>
        </w:rPr>
        <w:t xml:space="preserve">ten Abwesenheit vom Kloster. Während BP </w:t>
      </w:r>
      <w:r w:rsidR="00CE7B34" w:rsidRPr="00164734">
        <w:rPr>
          <w:spacing w:val="-2"/>
        </w:rPr>
        <w:t xml:space="preserve">danach </w:t>
      </w:r>
      <w:r w:rsidRPr="00164734">
        <w:rPr>
          <w:spacing w:val="-2"/>
        </w:rPr>
        <w:t>ungeduldig</w:t>
      </w:r>
      <w:r w:rsidRPr="00164734">
        <w:t xml:space="preserve"> </w:t>
      </w:r>
      <w:r w:rsidRPr="00164734">
        <w:rPr>
          <w:spacing w:val="-2"/>
        </w:rPr>
        <w:t xml:space="preserve">den </w:t>
      </w:r>
      <w:r w:rsidR="00CE7B34" w:rsidRPr="00164734">
        <w:rPr>
          <w:spacing w:val="-2"/>
        </w:rPr>
        <w:t xml:space="preserve">nächsten </w:t>
      </w:r>
      <w:r w:rsidRPr="00164734">
        <w:rPr>
          <w:spacing w:val="-2"/>
        </w:rPr>
        <w:t xml:space="preserve">Donnerstag, </w:t>
      </w:r>
      <w:r w:rsidR="00CE7B34" w:rsidRPr="00164734">
        <w:rPr>
          <w:spacing w:val="-2"/>
        </w:rPr>
        <w:t xml:space="preserve">welcher </w:t>
      </w:r>
      <w:r w:rsidRPr="00164734">
        <w:rPr>
          <w:spacing w:val="-2"/>
        </w:rPr>
        <w:t>in Melk der Tag für den Briefverkehr</w:t>
      </w:r>
      <w:r w:rsidR="00CE7B34" w:rsidRPr="00164734">
        <w:rPr>
          <w:spacing w:val="-2"/>
        </w:rPr>
        <w:t xml:space="preserve"> ist</w:t>
      </w:r>
      <w:r w:rsidRPr="00164734">
        <w:rPr>
          <w:spacing w:val="-2"/>
        </w:rPr>
        <w:t>, abwartet</w:t>
      </w:r>
      <w:r w:rsidR="00CE7B34" w:rsidRPr="00164734">
        <w:rPr>
          <w:spacing w:val="-2"/>
        </w:rPr>
        <w:t>e</w:t>
      </w:r>
      <w:r w:rsidRPr="00164734">
        <w:rPr>
          <w:spacing w:val="-2"/>
        </w:rPr>
        <w:t>,</w:t>
      </w:r>
      <w:r w:rsidRPr="00164734">
        <w:t xml:space="preserve"> hat ihn ein weiteres Schreiben CBs (35</w:t>
      </w:r>
      <w:r w:rsidR="009B0069" w:rsidRPr="00164734">
        <w:t>8</w:t>
      </w:r>
      <w:r w:rsidRPr="00164734">
        <w:t xml:space="preserve">) zusammen mit jenem </w:t>
      </w:r>
      <w:r w:rsidR="00CE7B34" w:rsidRPr="00164734">
        <w:t xml:space="preserve">René </w:t>
      </w:r>
      <w:r w:rsidRPr="00164734">
        <w:t xml:space="preserve">Massuets (357) </w:t>
      </w:r>
      <w:r w:rsidRPr="00164734">
        <w:rPr>
          <w:spacing w:val="1"/>
        </w:rPr>
        <w:t>erreicht.</w:t>
      </w:r>
      <w:r w:rsidRPr="00164734">
        <w:t xml:space="preserve"> </w:t>
      </w:r>
      <w:r w:rsidRPr="00164734">
        <w:rPr>
          <w:spacing w:val="16"/>
        </w:rPr>
        <w:t>&lt;</w:t>
      </w:r>
      <w:r w:rsidRPr="00164734">
        <w:rPr>
          <w:spacing w:val="6"/>
        </w:rPr>
        <w:t>2</w:t>
      </w:r>
      <w:r w:rsidRPr="00164734">
        <w:t>&gt;</w:t>
      </w:r>
      <w:r w:rsidRPr="00164734">
        <w:rPr>
          <w:spacing w:val="1"/>
        </w:rPr>
        <w:t xml:space="preserve"> BP bedauert, </w:t>
      </w:r>
      <w:r w:rsidR="008311B9" w:rsidRPr="00164734">
        <w:rPr>
          <w:spacing w:val="1"/>
        </w:rPr>
        <w:t xml:space="preserve">dass er </w:t>
      </w:r>
      <w:r w:rsidRPr="00164734">
        <w:rPr>
          <w:spacing w:val="1"/>
        </w:rPr>
        <w:t xml:space="preserve">nicht in Wien </w:t>
      </w:r>
      <w:r w:rsidR="008311B9" w:rsidRPr="00164734">
        <w:rPr>
          <w:spacing w:val="1"/>
        </w:rPr>
        <w:t>weilt</w:t>
      </w:r>
      <w:r w:rsidRPr="00164734">
        <w:rPr>
          <w:spacing w:val="1"/>
        </w:rPr>
        <w:t>, denn so könnten CB und er</w:t>
      </w:r>
      <w:r w:rsidRPr="00164734">
        <w:t xml:space="preserve"> </w:t>
      </w:r>
      <w:r w:rsidRPr="00164734">
        <w:rPr>
          <w:spacing w:val="-4"/>
        </w:rPr>
        <w:t>gemeinsam, da beide Griechisch können und BP Routine im Umgang mit Handschriften</w:t>
      </w:r>
      <w:r w:rsidRPr="00164734">
        <w:t xml:space="preserve"> </w:t>
      </w:r>
      <w:r w:rsidRPr="00164734">
        <w:rPr>
          <w:spacing w:val="-3"/>
        </w:rPr>
        <w:t xml:space="preserve">hat, problemlos den Wünschen der Mauriner in Paris entsprechen. Da dies </w:t>
      </w:r>
      <w:r w:rsidR="00F67E07" w:rsidRPr="00164734">
        <w:rPr>
          <w:spacing w:val="-3"/>
        </w:rPr>
        <w:t>jedoch nicht</w:t>
      </w:r>
      <w:r w:rsidR="00F67E07" w:rsidRPr="00164734">
        <w:rPr>
          <w:spacing w:val="-1"/>
        </w:rPr>
        <w:t xml:space="preserve"> </w:t>
      </w:r>
      <w:r w:rsidR="00F67E07" w:rsidRPr="00164734">
        <w:rPr>
          <w:spacing w:val="-2"/>
        </w:rPr>
        <w:t>möglich</w:t>
      </w:r>
      <w:r w:rsidRPr="00164734">
        <w:rPr>
          <w:spacing w:val="-2"/>
        </w:rPr>
        <w:t xml:space="preserve"> ist, muss man nach anderen Lösungen suchen. </w:t>
      </w:r>
      <w:r w:rsidRPr="00164734">
        <w:rPr>
          <w:spacing w:val="16"/>
        </w:rPr>
        <w:t>&lt;</w:t>
      </w:r>
      <w:r w:rsidRPr="00164734">
        <w:rPr>
          <w:spacing w:val="6"/>
        </w:rPr>
        <w:t>3</w:t>
      </w:r>
      <w:r w:rsidRPr="00164734">
        <w:t>&gt;</w:t>
      </w:r>
      <w:r w:rsidRPr="00164734">
        <w:rPr>
          <w:spacing w:val="-2"/>
        </w:rPr>
        <w:t xml:space="preserve"> Um zu einer Abschrift der </w:t>
      </w:r>
      <w:r w:rsidRPr="00164734">
        <w:rPr>
          <w:spacing w:val="-3"/>
        </w:rPr>
        <w:t>„Selecta in Psalmos“ des Origenes (recte: Hesychios, „Commentarius brevis in Psalmos“)</w:t>
      </w:r>
      <w:r w:rsidRPr="00164734">
        <w:t xml:space="preserve"> </w:t>
      </w:r>
      <w:r w:rsidRPr="00164734">
        <w:rPr>
          <w:spacing w:val="1"/>
        </w:rPr>
        <w:t xml:space="preserve">aus der Hofbibliothek zu </w:t>
      </w:r>
      <w:r w:rsidR="00937098" w:rsidRPr="00164734">
        <w:rPr>
          <w:spacing w:val="1"/>
        </w:rPr>
        <w:t>gelang</w:t>
      </w:r>
      <w:r w:rsidRPr="00164734">
        <w:rPr>
          <w:spacing w:val="1"/>
        </w:rPr>
        <w:t xml:space="preserve">en, </w:t>
      </w:r>
      <w:r w:rsidR="00937098" w:rsidRPr="00164734">
        <w:rPr>
          <w:spacing w:val="1"/>
        </w:rPr>
        <w:t>soll</w:t>
      </w:r>
      <w:r w:rsidRPr="00164734">
        <w:rPr>
          <w:spacing w:val="1"/>
        </w:rPr>
        <w:t xml:space="preserve"> CB sich an den Jesuiten Steger, Professor für</w:t>
      </w:r>
      <w:r w:rsidRPr="00164734">
        <w:t xml:space="preserve"> </w:t>
      </w:r>
      <w:r w:rsidRPr="00164734">
        <w:rPr>
          <w:spacing w:val="-3"/>
        </w:rPr>
        <w:t>Hebräisch an der Universität Wien, wenden. Dieser soll CB an einen griechischen Prie</w:t>
      </w:r>
      <w:r w:rsidR="00D63927" w:rsidRPr="00164734">
        <w:rPr>
          <w:spacing w:val="-3"/>
        </w:rPr>
        <w:softHyphen/>
      </w:r>
      <w:r w:rsidRPr="00164734">
        <w:rPr>
          <w:spacing w:val="-2"/>
        </w:rPr>
        <w:t>ster verweisen, dessen Name BP entfallen ist, obwohl er bei ihm Griechisch gelernt hat.</w:t>
      </w:r>
      <w:r w:rsidRPr="00164734">
        <w:t xml:space="preserve"> Dieser Priester ist im Griechischen versiert und braucht immer Geld. </w:t>
      </w:r>
      <w:r w:rsidR="00D63927" w:rsidRPr="00164734">
        <w:t>Hofbibliotheks</w:t>
      </w:r>
      <w:r w:rsidR="00D63927" w:rsidRPr="00164734">
        <w:softHyphen/>
      </w:r>
      <w:r w:rsidR="00D63927" w:rsidRPr="00164734">
        <w:rPr>
          <w:spacing w:val="-1"/>
        </w:rPr>
        <w:t>präfekt Gentilotti kann ihm eine Kammer anweisen, in der er sich täglich mindestens</w:t>
      </w:r>
      <w:r w:rsidR="00D63927" w:rsidRPr="00164734">
        <w:rPr>
          <w:spacing w:val="-3"/>
        </w:rPr>
        <w:t xml:space="preserve"> </w:t>
      </w:r>
      <w:r w:rsidR="00D63927" w:rsidRPr="00164734">
        <w:rPr>
          <w:spacing w:val="-2"/>
        </w:rPr>
        <w:t xml:space="preserve">zwei Stunden dem Abschreiben des Codex widmen soll. </w:t>
      </w:r>
      <w:r w:rsidRPr="00164734">
        <w:rPr>
          <w:spacing w:val="-2"/>
        </w:rPr>
        <w:t>CB soll also Steger nach einem griechischen Priester mit langem Bart und schwarzem Gewand fragen, der früher öfters</w:t>
      </w:r>
      <w:r w:rsidRPr="00164734">
        <w:t xml:space="preserve"> </w:t>
      </w:r>
      <w:r w:rsidRPr="00164734">
        <w:rPr>
          <w:spacing w:val="1"/>
        </w:rPr>
        <w:t>den Jesuiten Schierer</w:t>
      </w:r>
      <w:r w:rsidR="00D63927" w:rsidRPr="00164734">
        <w:rPr>
          <w:spacing w:val="1"/>
        </w:rPr>
        <w:t>,</w:t>
      </w:r>
      <w:r w:rsidRPr="00164734">
        <w:rPr>
          <w:spacing w:val="1"/>
        </w:rPr>
        <w:t xml:space="preserve"> den </w:t>
      </w:r>
      <w:r w:rsidR="00D63927" w:rsidRPr="00164734">
        <w:rPr>
          <w:spacing w:val="1"/>
        </w:rPr>
        <w:t xml:space="preserve">vor einigen Jahren verstorbenen </w:t>
      </w:r>
      <w:r w:rsidRPr="00164734">
        <w:rPr>
          <w:spacing w:val="1"/>
        </w:rPr>
        <w:t>Hebräischlehrer BPs und</w:t>
      </w:r>
      <w:r w:rsidRPr="00164734">
        <w:t xml:space="preserve"> </w:t>
      </w:r>
      <w:r w:rsidRPr="00164734">
        <w:rPr>
          <w:spacing w:val="1"/>
        </w:rPr>
        <w:t>Stegers</w:t>
      </w:r>
      <w:r w:rsidR="00D63927" w:rsidRPr="00164734">
        <w:rPr>
          <w:spacing w:val="1"/>
        </w:rPr>
        <w:t>, zu</w:t>
      </w:r>
      <w:r w:rsidRPr="00164734">
        <w:rPr>
          <w:spacing w:val="1"/>
        </w:rPr>
        <w:t xml:space="preserve"> besuch</w:t>
      </w:r>
      <w:r w:rsidR="00D63927" w:rsidRPr="00164734">
        <w:rPr>
          <w:spacing w:val="1"/>
        </w:rPr>
        <w:t>en</w:t>
      </w:r>
      <w:r w:rsidRPr="00164734">
        <w:rPr>
          <w:spacing w:val="1"/>
        </w:rPr>
        <w:t xml:space="preserve"> </w:t>
      </w:r>
      <w:r w:rsidR="00D63927" w:rsidRPr="00164734">
        <w:rPr>
          <w:spacing w:val="1"/>
        </w:rPr>
        <w:t>pflegte</w:t>
      </w:r>
      <w:r w:rsidRPr="00164734">
        <w:rPr>
          <w:spacing w:val="1"/>
        </w:rPr>
        <w:t>. Möglicherweise kennt Steger auch weitere Leute, die die</w:t>
      </w:r>
      <w:r w:rsidRPr="00164734">
        <w:t xml:space="preserve"> </w:t>
      </w:r>
      <w:r w:rsidRPr="00164734">
        <w:rPr>
          <w:spacing w:val="-1"/>
        </w:rPr>
        <w:t xml:space="preserve">Abschrift </w:t>
      </w:r>
      <w:r w:rsidR="00D63927" w:rsidRPr="00164734">
        <w:rPr>
          <w:spacing w:val="-1"/>
        </w:rPr>
        <w:t>durchführ</w:t>
      </w:r>
      <w:r w:rsidRPr="00164734">
        <w:rPr>
          <w:spacing w:val="-1"/>
        </w:rPr>
        <w:t>en könnten; es kommen nämlich immer wieder solche nach Wien.</w:t>
      </w:r>
      <w:r w:rsidRPr="00164734">
        <w:t xml:space="preserve"> </w:t>
      </w:r>
      <w:r w:rsidRPr="00164734">
        <w:rPr>
          <w:spacing w:val="10"/>
        </w:rPr>
        <w:t>&lt;4</w:t>
      </w:r>
      <w:r w:rsidRPr="00164734">
        <w:t>&gt;</w:t>
      </w:r>
      <w:r w:rsidRPr="00164734">
        <w:rPr>
          <w:spacing w:val="-2"/>
        </w:rPr>
        <w:t xml:space="preserve"> </w:t>
      </w:r>
      <w:r w:rsidRPr="00164734">
        <w:rPr>
          <w:spacing w:val="-3"/>
        </w:rPr>
        <w:t xml:space="preserve">BP hat von zwei </w:t>
      </w:r>
      <w:r w:rsidR="00D63927" w:rsidRPr="00164734">
        <w:rPr>
          <w:spacing w:val="-3"/>
        </w:rPr>
        <w:t>jungen Ad</w:t>
      </w:r>
      <w:r w:rsidR="00DA3B7C" w:rsidRPr="00164734">
        <w:rPr>
          <w:spacing w:val="-3"/>
        </w:rPr>
        <w:t>e</w:t>
      </w:r>
      <w:r w:rsidR="00D63927" w:rsidRPr="00164734">
        <w:rPr>
          <w:spacing w:val="-3"/>
        </w:rPr>
        <w:t>lig</w:t>
      </w:r>
      <w:r w:rsidRPr="00164734">
        <w:rPr>
          <w:spacing w:val="-3"/>
        </w:rPr>
        <w:t>en aus dem Osmanischen Reich</w:t>
      </w:r>
      <w:r w:rsidRPr="00164734">
        <w:t xml:space="preserve"> </w:t>
      </w:r>
      <w:r w:rsidRPr="00164734">
        <w:rPr>
          <w:spacing w:val="16"/>
        </w:rPr>
        <w:t>(</w:t>
      </w:r>
      <w:r w:rsidRPr="00164734">
        <w:rPr>
          <w:i w:val="0"/>
        </w:rPr>
        <w:t>e Turci</w:t>
      </w:r>
      <w:r w:rsidRPr="00164734">
        <w:rPr>
          <w:i w:val="0"/>
          <w:spacing w:val="16"/>
        </w:rPr>
        <w:t>a</w:t>
      </w:r>
      <w:r w:rsidRPr="00164734">
        <w:t xml:space="preserve">) </w:t>
      </w:r>
      <w:r w:rsidRPr="00164734">
        <w:rPr>
          <w:spacing w:val="-3"/>
        </w:rPr>
        <w:t>gehört,</w:t>
      </w:r>
      <w:r w:rsidRPr="00164734">
        <w:t xml:space="preserve"> </w:t>
      </w:r>
      <w:r w:rsidRPr="00164734">
        <w:rPr>
          <w:spacing w:val="-4"/>
        </w:rPr>
        <w:t xml:space="preserve">die in Wien Philosophie studieren und Griechisch können. Im </w:t>
      </w:r>
      <w:r w:rsidR="00203B70" w:rsidRPr="00164734">
        <w:rPr>
          <w:spacing w:val="-4"/>
        </w:rPr>
        <w:t>Konvikt St. Barbara nahe</w:t>
      </w:r>
      <w:r w:rsidR="00203B70" w:rsidRPr="00164734">
        <w:t xml:space="preserve"> </w:t>
      </w:r>
      <w:r w:rsidR="00203B70" w:rsidRPr="00164734">
        <w:rPr>
          <w:spacing w:val="-2"/>
        </w:rPr>
        <w:t>der Dominikanerkirche</w:t>
      </w:r>
      <w:r w:rsidRPr="00164734">
        <w:rPr>
          <w:spacing w:val="-2"/>
        </w:rPr>
        <w:t xml:space="preserve"> soll es ebenfalls einen Mann geben, der die Sprache beherrscht;</w:t>
      </w:r>
      <w:r w:rsidRPr="00164734">
        <w:t xml:space="preserve"> </w:t>
      </w:r>
      <w:r w:rsidRPr="00164734">
        <w:rPr>
          <w:spacing w:val="-1"/>
        </w:rPr>
        <w:t xml:space="preserve">dies alles weiß BP jedoch nur aus Erzählungen. </w:t>
      </w:r>
      <w:r w:rsidRPr="00164734">
        <w:rPr>
          <w:spacing w:val="16"/>
        </w:rPr>
        <w:t>&lt;</w:t>
      </w:r>
      <w:r w:rsidRPr="00164734">
        <w:rPr>
          <w:spacing w:val="6"/>
        </w:rPr>
        <w:t>5</w:t>
      </w:r>
      <w:r w:rsidRPr="00164734">
        <w:t>&gt;</w:t>
      </w:r>
      <w:r w:rsidRPr="00164734">
        <w:rPr>
          <w:spacing w:val="-1"/>
        </w:rPr>
        <w:t xml:space="preserve"> Noch am selben Tag will BP an </w:t>
      </w:r>
      <w:r w:rsidRPr="00164734">
        <w:rPr>
          <w:spacing w:val="-2"/>
        </w:rPr>
        <w:t>Gentilotti schreiben (3</w:t>
      </w:r>
      <w:r w:rsidR="009B0069" w:rsidRPr="00164734">
        <w:rPr>
          <w:spacing w:val="-2"/>
        </w:rPr>
        <w:t>61</w:t>
      </w:r>
      <w:r w:rsidRPr="00164734">
        <w:rPr>
          <w:spacing w:val="-2"/>
        </w:rPr>
        <w:t xml:space="preserve">) und </w:t>
      </w:r>
      <w:r w:rsidR="001808FF" w:rsidRPr="00164734">
        <w:rPr>
          <w:spacing w:val="-2"/>
        </w:rPr>
        <w:t>diese</w:t>
      </w:r>
      <w:r w:rsidRPr="00164734">
        <w:rPr>
          <w:spacing w:val="-2"/>
        </w:rPr>
        <w:t>n anhalten, CB die Mitnahme des Origenes-Codex</w:t>
      </w:r>
      <w:r w:rsidRPr="00164734">
        <w:t xml:space="preserve"> </w:t>
      </w:r>
      <w:r w:rsidR="001808FF" w:rsidRPr="00164734">
        <w:rPr>
          <w:spacing w:val="-3"/>
        </w:rPr>
        <w:t>in seine Wohnung</w:t>
      </w:r>
      <w:r w:rsidRPr="00164734">
        <w:rPr>
          <w:spacing w:val="-3"/>
        </w:rPr>
        <w:t xml:space="preserve"> zu </w:t>
      </w:r>
      <w:r w:rsidR="001808FF" w:rsidRPr="00164734">
        <w:rPr>
          <w:spacing w:val="-3"/>
        </w:rPr>
        <w:t>erlaub</w:t>
      </w:r>
      <w:r w:rsidRPr="00164734">
        <w:rPr>
          <w:spacing w:val="-3"/>
        </w:rPr>
        <w:t xml:space="preserve">en. </w:t>
      </w:r>
      <w:r w:rsidR="001808FF" w:rsidRPr="00164734">
        <w:rPr>
          <w:spacing w:val="-3"/>
        </w:rPr>
        <w:t xml:space="preserve">Solche </w:t>
      </w:r>
      <w:r w:rsidRPr="00164734">
        <w:rPr>
          <w:spacing w:val="-3"/>
        </w:rPr>
        <w:t>Ausleihen gegen Entlehnschein sind nichts Unge</w:t>
      </w:r>
      <w:r w:rsidR="001808FF" w:rsidRPr="00164734">
        <w:rPr>
          <w:spacing w:val="-3"/>
        </w:rPr>
        <w:softHyphen/>
      </w:r>
      <w:r w:rsidRPr="00164734">
        <w:rPr>
          <w:spacing w:val="1"/>
        </w:rPr>
        <w:t xml:space="preserve">wöhnliches, wie BP vor Jahren selbst erfahren hat. </w:t>
      </w:r>
      <w:r w:rsidR="001808FF" w:rsidRPr="00164734">
        <w:rPr>
          <w:spacing w:val="1"/>
        </w:rPr>
        <w:t>Allerdings</w:t>
      </w:r>
      <w:r w:rsidRPr="00164734">
        <w:rPr>
          <w:spacing w:val="1"/>
        </w:rPr>
        <w:t xml:space="preserve"> erschwert der Fall </w:t>
      </w:r>
      <w:r w:rsidR="001808FF" w:rsidRPr="00164734">
        <w:rPr>
          <w:spacing w:val="1"/>
        </w:rPr>
        <w:t>d</w:t>
      </w:r>
      <w:r w:rsidRPr="00164734">
        <w:rPr>
          <w:spacing w:val="1"/>
        </w:rPr>
        <w:t>er</w:t>
      </w:r>
      <w:r w:rsidRPr="00164734">
        <w:t xml:space="preserve"> </w:t>
      </w:r>
      <w:r w:rsidRPr="00164734">
        <w:rPr>
          <w:spacing w:val="-4"/>
        </w:rPr>
        <w:t>Handschrift</w:t>
      </w:r>
      <w:r w:rsidRPr="00164734">
        <w:rPr>
          <w:spacing w:val="-8"/>
        </w:rPr>
        <w:t xml:space="preserve"> </w:t>
      </w:r>
      <w:r w:rsidRPr="00164734">
        <w:rPr>
          <w:spacing w:val="-4"/>
        </w:rPr>
        <w:t>des</w:t>
      </w:r>
      <w:r w:rsidRPr="00164734">
        <w:rPr>
          <w:spacing w:val="-8"/>
        </w:rPr>
        <w:t xml:space="preserve"> </w:t>
      </w:r>
      <w:r w:rsidRPr="00164734">
        <w:rPr>
          <w:spacing w:val="-4"/>
        </w:rPr>
        <w:t>Nikephoros</w:t>
      </w:r>
      <w:r w:rsidRPr="00164734">
        <w:rPr>
          <w:spacing w:val="-8"/>
        </w:rPr>
        <w:t xml:space="preserve"> </w:t>
      </w:r>
      <w:r w:rsidRPr="00164734">
        <w:rPr>
          <w:spacing w:val="-4"/>
        </w:rPr>
        <w:t>Kallistos,</w:t>
      </w:r>
      <w:r w:rsidRPr="00164734">
        <w:rPr>
          <w:spacing w:val="-8"/>
        </w:rPr>
        <w:t xml:space="preserve"> </w:t>
      </w:r>
      <w:r w:rsidR="001E6964" w:rsidRPr="00164734">
        <w:rPr>
          <w:spacing w:val="-4"/>
        </w:rPr>
        <w:t>di</w:t>
      </w:r>
      <w:r w:rsidRPr="00164734">
        <w:rPr>
          <w:spacing w:val="-4"/>
        </w:rPr>
        <w:t>e</w:t>
      </w:r>
      <w:r w:rsidRPr="00164734">
        <w:rPr>
          <w:spacing w:val="-8"/>
        </w:rPr>
        <w:t xml:space="preserve"> </w:t>
      </w:r>
      <w:r w:rsidRPr="00164734">
        <w:rPr>
          <w:spacing w:val="-4"/>
        </w:rPr>
        <w:t>nach</w:t>
      </w:r>
      <w:r w:rsidRPr="00164734">
        <w:rPr>
          <w:spacing w:val="-8"/>
        </w:rPr>
        <w:t xml:space="preserve"> </w:t>
      </w:r>
      <w:r w:rsidRPr="00164734">
        <w:rPr>
          <w:spacing w:val="-4"/>
        </w:rPr>
        <w:t>Frankreich</w:t>
      </w:r>
      <w:r w:rsidRPr="00164734">
        <w:rPr>
          <w:spacing w:val="-8"/>
        </w:rPr>
        <w:t xml:space="preserve"> </w:t>
      </w:r>
      <w:r w:rsidR="00205079" w:rsidRPr="00164734">
        <w:rPr>
          <w:spacing w:val="-4"/>
        </w:rPr>
        <w:t>ge</w:t>
      </w:r>
      <w:r w:rsidRPr="00164734">
        <w:rPr>
          <w:spacing w:val="-4"/>
        </w:rPr>
        <w:t>schickt</w:t>
      </w:r>
      <w:r w:rsidRPr="00164734">
        <w:rPr>
          <w:spacing w:val="-8"/>
        </w:rPr>
        <w:t xml:space="preserve"> </w:t>
      </w:r>
      <w:r w:rsidRPr="00164734">
        <w:rPr>
          <w:spacing w:val="-4"/>
        </w:rPr>
        <w:t>und</w:t>
      </w:r>
      <w:r w:rsidRPr="00164734">
        <w:rPr>
          <w:spacing w:val="-8"/>
        </w:rPr>
        <w:t xml:space="preserve"> </w:t>
      </w:r>
      <w:r w:rsidRPr="00164734">
        <w:rPr>
          <w:spacing w:val="-4"/>
        </w:rPr>
        <w:t>nur</w:t>
      </w:r>
      <w:r w:rsidRPr="00164734">
        <w:rPr>
          <w:spacing w:val="-8"/>
        </w:rPr>
        <w:t xml:space="preserve"> </w:t>
      </w:r>
      <w:r w:rsidRPr="00164734">
        <w:rPr>
          <w:spacing w:val="-4"/>
        </w:rPr>
        <w:t>unter</w:t>
      </w:r>
      <w:r w:rsidRPr="00164734">
        <w:rPr>
          <w:spacing w:val="-8"/>
        </w:rPr>
        <w:t xml:space="preserve"> </w:t>
      </w:r>
      <w:r w:rsidRPr="00164734">
        <w:rPr>
          <w:spacing w:val="-4"/>
        </w:rPr>
        <w:t>großen</w:t>
      </w:r>
      <w:r w:rsidRPr="00164734">
        <w:t xml:space="preserve"> </w:t>
      </w:r>
      <w:r w:rsidRPr="00164734">
        <w:rPr>
          <w:spacing w:val="-4"/>
        </w:rPr>
        <w:t xml:space="preserve">Mühen wiedererlangt wurde, seither die Erfüllung der </w:t>
      </w:r>
      <w:r w:rsidR="00205079" w:rsidRPr="00164734">
        <w:rPr>
          <w:spacing w:val="-4"/>
        </w:rPr>
        <w:t>Anliegen</w:t>
      </w:r>
      <w:r w:rsidRPr="00164734">
        <w:rPr>
          <w:spacing w:val="-4"/>
        </w:rPr>
        <w:t xml:space="preserve"> der Gelehrten. </w:t>
      </w:r>
      <w:r w:rsidRPr="00164734">
        <w:rPr>
          <w:spacing w:val="10"/>
        </w:rPr>
        <w:t>&lt;6</w:t>
      </w:r>
      <w:r w:rsidRPr="00164734">
        <w:t>&gt;</w:t>
      </w:r>
      <w:r w:rsidRPr="00164734">
        <w:rPr>
          <w:spacing w:val="-3"/>
        </w:rPr>
        <w:t xml:space="preserve"> </w:t>
      </w:r>
      <w:r w:rsidRPr="00164734">
        <w:rPr>
          <w:spacing w:val="-4"/>
        </w:rPr>
        <w:t xml:space="preserve">CBs </w:t>
      </w:r>
      <w:r w:rsidRPr="00164734">
        <w:rPr>
          <w:spacing w:val="-3"/>
        </w:rPr>
        <w:t>Wunsch, BP zu</w:t>
      </w:r>
      <w:r w:rsidR="00A774EA" w:rsidRPr="00164734">
        <w:rPr>
          <w:spacing w:val="-3"/>
        </w:rPr>
        <w:t xml:space="preserve"> </w:t>
      </w:r>
      <w:r w:rsidRPr="00164734">
        <w:rPr>
          <w:spacing w:val="-3"/>
        </w:rPr>
        <w:t>treffen, muss darauf beruhen, dass er BP zu Unrecht auf eine Stufe mit</w:t>
      </w:r>
      <w:r w:rsidRPr="00164734">
        <w:t xml:space="preserve"> </w:t>
      </w:r>
      <w:r w:rsidRPr="00164734">
        <w:rPr>
          <w:spacing w:val="-2"/>
        </w:rPr>
        <w:t xml:space="preserve">Montfaucon, Massuet und seinen anderen Heroen stellt, </w:t>
      </w:r>
      <w:r w:rsidR="007A3598" w:rsidRPr="00164734">
        <w:rPr>
          <w:spacing w:val="-2"/>
        </w:rPr>
        <w:t>den</w:t>
      </w:r>
      <w:r w:rsidRPr="00164734">
        <w:rPr>
          <w:spacing w:val="-2"/>
        </w:rPr>
        <w:t xml:space="preserve">en sich BP </w:t>
      </w:r>
      <w:r w:rsidR="00A774EA" w:rsidRPr="00164734">
        <w:rPr>
          <w:spacing w:val="-2"/>
        </w:rPr>
        <w:t>weit</w:t>
      </w:r>
      <w:r w:rsidRPr="00164734">
        <w:rPr>
          <w:spacing w:val="-2"/>
        </w:rPr>
        <w:t xml:space="preserve"> unterlegen</w:t>
      </w:r>
      <w:r w:rsidRPr="00164734">
        <w:rPr>
          <w:spacing w:val="-4"/>
        </w:rPr>
        <w:t xml:space="preserve"> </w:t>
      </w:r>
      <w:r w:rsidRPr="00164734">
        <w:rPr>
          <w:spacing w:val="-3"/>
        </w:rPr>
        <w:t xml:space="preserve">weiß. Er versichert CB seiner Hochachtung. </w:t>
      </w:r>
      <w:r w:rsidRPr="00164734">
        <w:rPr>
          <w:spacing w:val="16"/>
        </w:rPr>
        <w:t>&lt;</w:t>
      </w:r>
      <w:r w:rsidRPr="00164734">
        <w:rPr>
          <w:spacing w:val="10"/>
        </w:rPr>
        <w:t>7</w:t>
      </w:r>
      <w:r w:rsidRPr="00164734">
        <w:t>&gt;</w:t>
      </w:r>
      <w:r w:rsidRPr="00164734">
        <w:rPr>
          <w:spacing w:val="-3"/>
        </w:rPr>
        <w:t xml:space="preserve"> BP bittet CB, </w:t>
      </w:r>
      <w:r w:rsidR="00A774EA" w:rsidRPr="00164734">
        <w:rPr>
          <w:spacing w:val="-3"/>
        </w:rPr>
        <w:t>ein</w:t>
      </w:r>
      <w:r w:rsidRPr="00164734">
        <w:rPr>
          <w:spacing w:val="-3"/>
        </w:rPr>
        <w:t xml:space="preserve"> Paket mit Materia</w:t>
      </w:r>
      <w:r w:rsidR="003B117A" w:rsidRPr="00164734">
        <w:rPr>
          <w:spacing w:val="-3"/>
        </w:rPr>
        <w:softHyphen/>
      </w:r>
      <w:r w:rsidRPr="00164734">
        <w:rPr>
          <w:spacing w:val="-1"/>
        </w:rPr>
        <w:t>lien zu deutschen Klöstern für Massuet, das er mit einem Begleit</w:t>
      </w:r>
      <w:r w:rsidR="003B117A" w:rsidRPr="00164734">
        <w:rPr>
          <w:spacing w:val="-1"/>
        </w:rPr>
        <w:t>brief</w:t>
      </w:r>
      <w:r w:rsidRPr="00164734">
        <w:rPr>
          <w:spacing w:val="-1"/>
        </w:rPr>
        <w:t xml:space="preserve"> an den Archivar</w:t>
      </w:r>
      <w:r w:rsidRPr="00164734">
        <w:rPr>
          <w:spacing w:val="-2"/>
        </w:rPr>
        <w:t xml:space="preserve"> </w:t>
      </w:r>
      <w:r w:rsidRPr="00164734">
        <w:rPr>
          <w:spacing w:val="-3"/>
        </w:rPr>
        <w:t>Philibert Hueber (3</w:t>
      </w:r>
      <w:r w:rsidR="009B0069" w:rsidRPr="00164734">
        <w:rPr>
          <w:spacing w:val="-3"/>
        </w:rPr>
        <w:t>62</w:t>
      </w:r>
      <w:r w:rsidRPr="00164734">
        <w:rPr>
          <w:spacing w:val="-3"/>
        </w:rPr>
        <w:t xml:space="preserve">) in den Melkerhof zu Wien </w:t>
      </w:r>
      <w:r w:rsidR="003B117A" w:rsidRPr="00164734">
        <w:rPr>
          <w:spacing w:val="-3"/>
        </w:rPr>
        <w:t>bei dem</w:t>
      </w:r>
      <w:r w:rsidRPr="00164734">
        <w:rPr>
          <w:spacing w:val="-3"/>
        </w:rPr>
        <w:t xml:space="preserve"> Schottenkloster schickt, über</w:t>
      </w:r>
      <w:r w:rsidRPr="00164734">
        <w:rPr>
          <w:spacing w:val="-1"/>
        </w:rPr>
        <w:t xml:space="preserve"> </w:t>
      </w:r>
      <w:r w:rsidRPr="00164734">
        <w:rPr>
          <w:spacing w:val="-3"/>
        </w:rPr>
        <w:t xml:space="preserve">Straßburg nach Paris weiterzuleiten; CB kann darin auch Einsicht nehmen. </w:t>
      </w:r>
      <w:r w:rsidRPr="00164734">
        <w:rPr>
          <w:spacing w:val="10"/>
        </w:rPr>
        <w:t>&lt;8</w:t>
      </w:r>
      <w:r w:rsidRPr="00164734">
        <w:t>&gt;</w:t>
      </w:r>
      <w:r w:rsidRPr="00164734">
        <w:rPr>
          <w:spacing w:val="1"/>
        </w:rPr>
        <w:t xml:space="preserve"> </w:t>
      </w:r>
      <w:r w:rsidRPr="00164734">
        <w:rPr>
          <w:spacing w:val="-3"/>
        </w:rPr>
        <w:t>Über die Lage in Frankreich erhofft sich BP von CB deutlichere Auskünfte</w:t>
      </w:r>
      <w:r w:rsidR="003B117A" w:rsidRPr="00164734">
        <w:rPr>
          <w:spacing w:val="-3"/>
        </w:rPr>
        <w:t>;</w:t>
      </w:r>
      <w:r w:rsidRPr="00164734">
        <w:rPr>
          <w:spacing w:val="-3"/>
        </w:rPr>
        <w:t xml:space="preserve"> </w:t>
      </w:r>
      <w:r w:rsidR="003B117A" w:rsidRPr="00164734">
        <w:rPr>
          <w:spacing w:val="-3"/>
        </w:rPr>
        <w:t>er</w:t>
      </w:r>
      <w:r w:rsidRPr="00164734">
        <w:rPr>
          <w:spacing w:val="-3"/>
        </w:rPr>
        <w:t xml:space="preserve"> wünscht, selbst</w:t>
      </w:r>
      <w:r w:rsidRPr="00164734">
        <w:t xml:space="preserve"> </w:t>
      </w:r>
      <w:r w:rsidRPr="00164734">
        <w:rPr>
          <w:spacing w:val="-1"/>
        </w:rPr>
        <w:t>einmal St.-Germain, das Kloster Montfaucon</w:t>
      </w:r>
      <w:r w:rsidR="003B117A" w:rsidRPr="00164734">
        <w:rPr>
          <w:spacing w:val="-1"/>
        </w:rPr>
        <w:t>s</w:t>
      </w:r>
      <w:r w:rsidRPr="00164734">
        <w:rPr>
          <w:spacing w:val="-1"/>
        </w:rPr>
        <w:t xml:space="preserve"> und De la Rue</w:t>
      </w:r>
      <w:r w:rsidR="003B117A" w:rsidRPr="00164734">
        <w:rPr>
          <w:spacing w:val="-1"/>
        </w:rPr>
        <w:t>s</w:t>
      </w:r>
      <w:r w:rsidRPr="00164734">
        <w:rPr>
          <w:spacing w:val="-1"/>
        </w:rPr>
        <w:t xml:space="preserve">, zu besuchen. Er bittet </w:t>
      </w:r>
      <w:r w:rsidRPr="00164734">
        <w:rPr>
          <w:spacing w:val="-3"/>
        </w:rPr>
        <w:t xml:space="preserve">CB, </w:t>
      </w:r>
      <w:r w:rsidR="007A3598" w:rsidRPr="00164734">
        <w:rPr>
          <w:spacing w:val="-3"/>
        </w:rPr>
        <w:t>ihm wie</w:t>
      </w:r>
      <w:r w:rsidRPr="00164734">
        <w:rPr>
          <w:spacing w:val="-3"/>
        </w:rPr>
        <w:t xml:space="preserve"> versprochen</w:t>
      </w:r>
      <w:r w:rsidR="007A3598" w:rsidRPr="00164734">
        <w:rPr>
          <w:spacing w:val="-3"/>
        </w:rPr>
        <w:t xml:space="preserve"> deren Briefe zu zeigen</w:t>
      </w:r>
      <w:r w:rsidRPr="00164734">
        <w:rPr>
          <w:spacing w:val="-3"/>
        </w:rPr>
        <w:t>. Er hat selbst vor 14 Tagen einen Brief über Straßburg an Massuet geschickt (3</w:t>
      </w:r>
      <w:r w:rsidR="009B0069" w:rsidRPr="00164734">
        <w:rPr>
          <w:spacing w:val="-3"/>
        </w:rPr>
        <w:t>5</w:t>
      </w:r>
      <w:r w:rsidRPr="00164734">
        <w:rPr>
          <w:spacing w:val="-3"/>
        </w:rPr>
        <w:t>4), weiß aber nicht, ob dieser angekommen ist.</w:t>
      </w:r>
    </w:p>
    <w:p w:rsidR="00E35B22" w:rsidRPr="00164734" w:rsidRDefault="00E35B22" w:rsidP="00A00C42">
      <w:pPr>
        <w:pStyle w:val="EditionEditorischeNotiz"/>
      </w:pPr>
      <w:r w:rsidRPr="00164734">
        <w:t xml:space="preserve">Überlieferung: </w:t>
      </w:r>
      <w:r w:rsidR="006721D0">
        <w:t>Konzept: II, 303r–v</w:t>
      </w:r>
      <w:r w:rsidRPr="00164734">
        <w:t>.</w:t>
      </w:r>
    </w:p>
    <w:p w:rsidR="00E35B22" w:rsidRPr="00164734" w:rsidRDefault="00E35B22" w:rsidP="00FF7A11">
      <w:pPr>
        <w:pStyle w:val="EditionEditorischeNotiz"/>
      </w:pPr>
      <w:r w:rsidRPr="00164734">
        <w:t>Bezüge: 35</w:t>
      </w:r>
      <w:r w:rsidR="009B0069" w:rsidRPr="00164734">
        <w:t>9</w:t>
      </w:r>
      <w:r w:rsidRPr="00164734">
        <w:t>. 3</w:t>
      </w:r>
      <w:r w:rsidR="009B0069" w:rsidRPr="00164734">
        <w:t>65</w:t>
      </w:r>
      <w:r w:rsidRPr="00164734">
        <w:t>. Erwähnt 3</w:t>
      </w:r>
      <w:r w:rsidR="009B0069" w:rsidRPr="00164734">
        <w:t>54</w:t>
      </w:r>
      <w:r w:rsidRPr="00164734">
        <w:t>, 35</w:t>
      </w:r>
      <w:r w:rsidR="009B0069" w:rsidRPr="00164734">
        <w:t>6</w:t>
      </w:r>
      <w:r w:rsidRPr="00164734">
        <w:t>, 35</w:t>
      </w:r>
      <w:r w:rsidR="009B0069" w:rsidRPr="00164734">
        <w:t>7</w:t>
      </w:r>
      <w:r w:rsidRPr="00164734">
        <w:t>, 35</w:t>
      </w:r>
      <w:r w:rsidR="009B0069" w:rsidRPr="00164734">
        <w:t>8</w:t>
      </w:r>
      <w:r w:rsidRPr="00164734">
        <w:t xml:space="preserve">, </w:t>
      </w:r>
      <w:r w:rsidR="009B0069" w:rsidRPr="00164734">
        <w:t xml:space="preserve">361, </w:t>
      </w:r>
      <w:r w:rsidRPr="00164734">
        <w:t>3</w:t>
      </w:r>
      <w:r w:rsidR="009B0069" w:rsidRPr="00164734">
        <w:t>62</w:t>
      </w:r>
      <w:r w:rsidRPr="00164734">
        <w:t>.</w:t>
      </w:r>
      <w:r w:rsidR="00376951" w:rsidRPr="00164734">
        <w:t xml:space="preserve"> Erwähnt in 365.</w:t>
      </w:r>
    </w:p>
    <w:p w:rsidR="00E35B22" w:rsidRPr="00164734" w:rsidRDefault="00E35B22" w:rsidP="00376951">
      <w:pPr>
        <w:pStyle w:val="EditionEditorischeNotiz"/>
      </w:pPr>
      <w:r w:rsidRPr="00164734">
        <w:t xml:space="preserve">Bemerkungen: Am oberen </w:t>
      </w:r>
      <w:r w:rsidR="00126FB6" w:rsidRPr="00164734">
        <w:t>Blattrand</w:t>
      </w:r>
      <w:r w:rsidRPr="00164734">
        <w:t xml:space="preserve"> von 1r Vermerk BPs: </w:t>
      </w:r>
      <w:r w:rsidRPr="00164734">
        <w:rPr>
          <w:i w:val="0"/>
        </w:rPr>
        <w:t>Epistola Bernardi Pez scripta ad</w:t>
      </w:r>
      <w:r w:rsidRPr="00164734">
        <w:rPr>
          <w:i w:val="0"/>
          <w:spacing w:val="-4"/>
        </w:rPr>
        <w:t xml:space="preserve"> </w:t>
      </w:r>
      <w:r w:rsidRPr="00164734">
        <w:rPr>
          <w:i w:val="0"/>
          <w:spacing w:val="-1"/>
        </w:rPr>
        <w:t>quendam clarissimum iuvenem Bartenstein Argentoratensem tum Viennae commo</w:t>
      </w:r>
      <w:r w:rsidR="00126FB6" w:rsidRPr="00164734">
        <w:rPr>
          <w:i w:val="0"/>
          <w:spacing w:val="-1"/>
        </w:rPr>
        <w:softHyphen/>
      </w:r>
      <w:r w:rsidRPr="00164734">
        <w:rPr>
          <w:i w:val="0"/>
        </w:rPr>
        <w:t>rantem</w:t>
      </w:r>
      <w:r w:rsidRPr="00164734">
        <w:rPr>
          <w:i w:val="0"/>
          <w:spacing w:val="-1"/>
        </w:rPr>
        <w:t xml:space="preserve"> in</w:t>
      </w:r>
      <w:r w:rsidRPr="00164734">
        <w:rPr>
          <w:i w:val="0"/>
        </w:rPr>
        <w:t xml:space="preserve"> causa codicis cuiusdam Graeci etc.</w:t>
      </w:r>
    </w:p>
    <w:p w:rsidR="00E35B22" w:rsidRPr="00164734" w:rsidRDefault="00E35B22" w:rsidP="00BB38FD">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Viro clarissimo domino Johanni Christophoro Bartenstein amico coniunctis</w:t>
      </w:r>
      <w:r w:rsidR="00650D63" w:rsidRPr="00164734">
        <w:rPr>
          <w:spacing w:val="-1"/>
        </w:rPr>
        <w:softHyphen/>
      </w:r>
      <w:r w:rsidRPr="00164734">
        <w:t>simo pater Bernardus Pez Benedictinus Mellicensis salutem plurimam dicit.</w:t>
      </w:r>
    </w:p>
    <w:p w:rsidR="00A774EA" w:rsidRPr="00164734" w:rsidRDefault="00E35B22" w:rsidP="00A774EA">
      <w:pPr>
        <w:pStyle w:val="EditionEditionstext"/>
      </w:pPr>
      <w:r w:rsidRPr="00164734">
        <w:rPr>
          <w:i/>
        </w:rPr>
        <w:t>&lt;1&gt;</w:t>
      </w:r>
      <w:r w:rsidRPr="00164734">
        <w:rPr>
          <w:spacing w:val="-2"/>
        </w:rPr>
        <w:t xml:space="preserve"> Cum ad humanissimam tuam epistolam, quam 12. Septembris ad me dedisti, </w:t>
      </w:r>
      <w:r w:rsidRPr="00164734">
        <w:t xml:space="preserve">nihil penitus respondi, haud dubie varie animus erga me tuus affectus fuerit. Sed </w:t>
      </w:r>
      <w:r w:rsidRPr="00164734">
        <w:rPr>
          <w:spacing w:val="-3"/>
        </w:rPr>
        <w:t>mitte, obsecro, mi suavissime Christophore, proculque exige, quidquid forte tristius</w:t>
      </w:r>
      <w:r w:rsidRPr="00164734">
        <w:t xml:space="preserve"> </w:t>
      </w:r>
      <w:r w:rsidRPr="00164734">
        <w:rPr>
          <w:spacing w:val="-4"/>
        </w:rPr>
        <w:t>animo suspicio ingessit. Silentii causa haec erat: iam paraveram ad te rescribere eaque</w:t>
      </w:r>
      <w:r w:rsidRPr="00164734">
        <w:t xml:space="preserve"> </w:t>
      </w:r>
      <w:r w:rsidRPr="00164734">
        <w:rPr>
          <w:spacing w:val="-3"/>
        </w:rPr>
        <w:t>omnia, quae exigebas, edocere, cum ecce nonnullis horis a monasterio abesse iubeor</w:t>
      </w:r>
      <w:r w:rsidRPr="00164734">
        <w:t xml:space="preserve"> </w:t>
      </w:r>
      <w:r w:rsidRPr="00164734">
        <w:rPr>
          <w:spacing w:val="-3"/>
        </w:rPr>
        <w:t>non sine maximo meo dolore. Interim dum dies</w:t>
      </w:r>
      <w:r w:rsidR="00CE7B34" w:rsidRPr="00164734">
        <w:rPr>
          <w:spacing w:val="-3"/>
        </w:rPr>
        <w:t xml:space="preserve"> </w:t>
      </w:r>
      <w:r w:rsidR="00CE7B34" w:rsidRPr="00164734">
        <w:rPr>
          <w:spacing w:val="4"/>
        </w:rPr>
        <w:t>[</w:t>
      </w:r>
      <w:r w:rsidR="00CE7B34" w:rsidRPr="00164734">
        <w:rPr>
          <w:i/>
        </w:rPr>
        <w:t>si</w:t>
      </w:r>
      <w:r w:rsidR="00CE7B34" w:rsidRPr="00164734">
        <w:rPr>
          <w:i/>
          <w:spacing w:val="16"/>
        </w:rPr>
        <w:t>c</w:t>
      </w:r>
      <w:r w:rsidR="00CE7B34" w:rsidRPr="00164734">
        <w:t>]</w:t>
      </w:r>
      <w:r w:rsidR="00CE7B34" w:rsidRPr="00164734">
        <w:rPr>
          <w:rStyle w:val="Funotenzeichen"/>
        </w:rPr>
        <w:footnoteReference w:customMarkFollows="1" w:id="937"/>
        <w:t>a</w:t>
      </w:r>
      <w:r w:rsidRPr="00164734">
        <w:t xml:space="preserve"> </w:t>
      </w:r>
      <w:r w:rsidRPr="00164734">
        <w:rPr>
          <w:spacing w:val="-3"/>
        </w:rPr>
        <w:t xml:space="preserve">Jovis, qui apud nos veredariis </w:t>
      </w:r>
      <w:r w:rsidRPr="00164734">
        <w:rPr>
          <w:spacing w:val="-2"/>
        </w:rPr>
        <w:t>et dandis epistolis destinatus est, impatientissime expecto, altera abs te epistola, cui</w:t>
      </w:r>
      <w:r w:rsidRPr="00164734">
        <w:t xml:space="preserve"> </w:t>
      </w:r>
      <w:r w:rsidRPr="00164734">
        <w:rPr>
          <w:spacing w:val="-2"/>
        </w:rPr>
        <w:t>amicissimas Massueti nostri literas incluseras, mihi redditur, quae nescio maiorene</w:t>
      </w:r>
      <w:r w:rsidRPr="00164734">
        <w:t xml:space="preserve"> pudore an gaudio me repleverit. Igitur tot veluti stimulis adactus</w:t>
      </w:r>
      <w:r w:rsidR="00CE7B34" w:rsidRPr="00164734">
        <w:t>,</w:t>
      </w:r>
      <w:r w:rsidRPr="00164734">
        <w:t xml:space="preserve"> nihil iam aliud </w:t>
      </w:r>
      <w:r w:rsidR="00CE7B34" w:rsidRPr="00164734">
        <w:rPr>
          <w:spacing w:val="-5"/>
        </w:rPr>
        <w:t>magis li</w:t>
      </w:r>
      <w:r w:rsidRPr="00164734">
        <w:rPr>
          <w:spacing w:val="-5"/>
        </w:rPr>
        <w:t xml:space="preserve">bet, quam, quoad potero, officiosissimae tuae voluntati satisfacere. </w:t>
      </w:r>
      <w:r w:rsidRPr="00164734">
        <w:rPr>
          <w:i/>
          <w:spacing w:val="16"/>
        </w:rPr>
        <w:t>&lt;</w:t>
      </w:r>
      <w:r w:rsidRPr="00164734">
        <w:rPr>
          <w:i/>
          <w:spacing w:val="6"/>
        </w:rPr>
        <w:t>2</w:t>
      </w:r>
      <w:r w:rsidRPr="00164734">
        <w:rPr>
          <w:i/>
        </w:rPr>
        <w:t>&gt;</w:t>
      </w:r>
      <w:r w:rsidRPr="00164734">
        <w:t xml:space="preserve"> </w:t>
      </w:r>
      <w:r w:rsidRPr="00164734">
        <w:rPr>
          <w:spacing w:val="-5"/>
        </w:rPr>
        <w:t xml:space="preserve">Porro </w:t>
      </w:r>
      <w:r w:rsidRPr="00164734">
        <w:rPr>
          <w:spacing w:val="-3"/>
        </w:rPr>
        <w:t>facili negotio omnia, quae amicorum causa in te suscepisti, expedita redderentur, si</w:t>
      </w:r>
      <w:r w:rsidRPr="00164734">
        <w:t xml:space="preserve"> </w:t>
      </w:r>
      <w:r w:rsidRPr="00164734">
        <w:rPr>
          <w:spacing w:val="-5"/>
        </w:rPr>
        <w:t>ego Vindobo</w:t>
      </w:r>
      <w:r w:rsidR="00AA41A3" w:rsidRPr="00164734">
        <w:rPr>
          <w:spacing w:val="-5"/>
        </w:rPr>
        <w:t>nae nunc tecum agerem. Nullo eni</w:t>
      </w:r>
      <w:r w:rsidRPr="00164734">
        <w:rPr>
          <w:spacing w:val="-5"/>
        </w:rPr>
        <w:t>m alio homine, nulla alia manu nobis</w:t>
      </w:r>
      <w:r w:rsidRPr="00164734">
        <w:t xml:space="preserve"> </w:t>
      </w:r>
      <w:r w:rsidRPr="00164734">
        <w:rPr>
          <w:spacing w:val="-4"/>
        </w:rPr>
        <w:t>opus foret, quam mea hacce, qua hanc epistolam exaro. Cum enim uterque nostrum</w:t>
      </w:r>
      <w:r w:rsidRPr="00164734">
        <w:t xml:space="preserve"> </w:t>
      </w:r>
      <w:r w:rsidRPr="00164734">
        <w:rPr>
          <w:spacing w:val="-3"/>
        </w:rPr>
        <w:t>in Graecis versati simus</w:t>
      </w:r>
      <w:r w:rsidR="00AA41A3" w:rsidRPr="00164734">
        <w:rPr>
          <w:spacing w:val="-3"/>
        </w:rPr>
        <w:t xml:space="preserve"> </w:t>
      </w:r>
      <w:r w:rsidR="00AA41A3" w:rsidRPr="00164734">
        <w:rPr>
          <w:spacing w:val="4"/>
        </w:rPr>
        <w:t>[</w:t>
      </w:r>
      <w:r w:rsidR="00AA41A3" w:rsidRPr="00164734">
        <w:rPr>
          <w:i/>
        </w:rPr>
        <w:t>si</w:t>
      </w:r>
      <w:r w:rsidR="00AA41A3" w:rsidRPr="00164734">
        <w:rPr>
          <w:i/>
          <w:spacing w:val="16"/>
        </w:rPr>
        <w:t>c</w:t>
      </w:r>
      <w:r w:rsidR="00AA41A3" w:rsidRPr="00164734">
        <w:t>]</w:t>
      </w:r>
      <w:r w:rsidR="00AA41A3" w:rsidRPr="00164734">
        <w:rPr>
          <w:rStyle w:val="Funotenzeichen"/>
        </w:rPr>
        <w:footnoteReference w:customMarkFollows="1" w:id="938"/>
        <w:t>b</w:t>
      </w:r>
      <w:r w:rsidRPr="00164734">
        <w:rPr>
          <w:spacing w:val="-3"/>
        </w:rPr>
        <w:t>, egoque evolvendis codicibus manuscriptis multo iam tempore me addixerim, quidnam id, quaeso, futurum sit, quod nostro Parisiensibus</w:t>
      </w:r>
      <w:r w:rsidRPr="00164734">
        <w:t xml:space="preserve"> </w:t>
      </w:r>
      <w:r w:rsidRPr="00164734">
        <w:rPr>
          <w:spacing w:val="-3"/>
        </w:rPr>
        <w:t>amicis gratificandi studio posset intercedere? Nunc autem, cum et te sexcenta nego</w:t>
      </w:r>
      <w:r w:rsidR="00AA41A3" w:rsidRPr="00164734">
        <w:rPr>
          <w:spacing w:val="-3"/>
        </w:rPr>
        <w:softHyphen/>
      </w:r>
      <w:r w:rsidRPr="00164734">
        <w:rPr>
          <w:spacing w:val="-1"/>
        </w:rPr>
        <w:t>tia alio distineant et ego Mellicio Vindobonam descendere nequeam, alia profecto</w:t>
      </w:r>
      <w:r w:rsidRPr="00164734">
        <w:t xml:space="preserve"> </w:t>
      </w:r>
      <w:r w:rsidRPr="00164734">
        <w:rPr>
          <w:spacing w:val="-3"/>
        </w:rPr>
        <w:t>consilia nobis circumspicienda sunt. Neque tamen dubito me rem eiusmodi sugge</w:t>
      </w:r>
      <w:r w:rsidR="00AA41A3" w:rsidRPr="00164734">
        <w:rPr>
          <w:spacing w:val="-3"/>
        </w:rPr>
        <w:softHyphen/>
      </w:r>
      <w:r w:rsidRPr="00164734">
        <w:rPr>
          <w:spacing w:val="-4"/>
        </w:rPr>
        <w:t>sturum,</w:t>
      </w:r>
      <w:r w:rsidRPr="00164734">
        <w:rPr>
          <w:spacing w:val="-5"/>
        </w:rPr>
        <w:t xml:space="preserve"> </w:t>
      </w:r>
      <w:r w:rsidRPr="00164734">
        <w:rPr>
          <w:spacing w:val="-4"/>
        </w:rPr>
        <w:t>quae,</w:t>
      </w:r>
      <w:r w:rsidRPr="00164734">
        <w:rPr>
          <w:spacing w:val="-5"/>
        </w:rPr>
        <w:t xml:space="preserve"> </w:t>
      </w:r>
      <w:r w:rsidRPr="00164734">
        <w:rPr>
          <w:spacing w:val="-4"/>
        </w:rPr>
        <w:t>si</w:t>
      </w:r>
      <w:r w:rsidRPr="00164734">
        <w:rPr>
          <w:spacing w:val="-5"/>
        </w:rPr>
        <w:t xml:space="preserve"> </w:t>
      </w:r>
      <w:r w:rsidR="00AA41A3" w:rsidRPr="00164734">
        <w:rPr>
          <w:spacing w:val="-4"/>
        </w:rPr>
        <w:t>recte</w:t>
      </w:r>
      <w:r w:rsidR="00AA41A3" w:rsidRPr="00164734">
        <w:rPr>
          <w:spacing w:val="-5"/>
        </w:rPr>
        <w:t xml:space="preserve"> </w:t>
      </w:r>
      <w:r w:rsidR="00AA41A3" w:rsidRPr="00164734">
        <w:rPr>
          <w:spacing w:val="-4"/>
        </w:rPr>
        <w:t>a</w:t>
      </w:r>
      <w:r w:rsidR="00AA41A3" w:rsidRPr="00164734">
        <w:rPr>
          <w:spacing w:val="-5"/>
        </w:rPr>
        <w:t xml:space="preserve"> </w:t>
      </w:r>
      <w:r w:rsidR="00AA41A3" w:rsidRPr="00164734">
        <w:rPr>
          <w:spacing w:val="-4"/>
        </w:rPr>
        <w:t>te</w:t>
      </w:r>
      <w:r w:rsidR="00AA41A3" w:rsidRPr="00164734">
        <w:rPr>
          <w:spacing w:val="-5"/>
        </w:rPr>
        <w:t xml:space="preserve"> </w:t>
      </w:r>
      <w:r w:rsidR="00AA41A3" w:rsidRPr="00164734">
        <w:rPr>
          <w:spacing w:val="-4"/>
        </w:rPr>
        <w:t>curata</w:t>
      </w:r>
      <w:r w:rsidR="00AA41A3" w:rsidRPr="00164734">
        <w:rPr>
          <w:spacing w:val="-5"/>
        </w:rPr>
        <w:t xml:space="preserve"> </w:t>
      </w:r>
      <w:r w:rsidR="00AA41A3" w:rsidRPr="00164734">
        <w:rPr>
          <w:spacing w:val="-4"/>
        </w:rPr>
        <w:t>fueri</w:t>
      </w:r>
      <w:r w:rsidRPr="00164734">
        <w:rPr>
          <w:spacing w:val="-4"/>
        </w:rPr>
        <w:t>t,</w:t>
      </w:r>
      <w:r w:rsidRPr="00164734">
        <w:rPr>
          <w:spacing w:val="-5"/>
        </w:rPr>
        <w:t xml:space="preserve"> </w:t>
      </w:r>
      <w:r w:rsidRPr="00164734">
        <w:rPr>
          <w:spacing w:val="-4"/>
        </w:rPr>
        <w:t>felicem</w:t>
      </w:r>
      <w:r w:rsidRPr="00164734">
        <w:rPr>
          <w:spacing w:val="-5"/>
        </w:rPr>
        <w:t xml:space="preserve"> </w:t>
      </w:r>
      <w:r w:rsidRPr="00164734">
        <w:rPr>
          <w:spacing w:val="-4"/>
        </w:rPr>
        <w:t>optatumque</w:t>
      </w:r>
      <w:r w:rsidRPr="00164734">
        <w:rPr>
          <w:spacing w:val="-5"/>
        </w:rPr>
        <w:t xml:space="preserve"> </w:t>
      </w:r>
      <w:r w:rsidRPr="00164734">
        <w:rPr>
          <w:spacing w:val="-4"/>
        </w:rPr>
        <w:t>conatibus</w:t>
      </w:r>
      <w:r w:rsidRPr="00164734">
        <w:rPr>
          <w:spacing w:val="-5"/>
        </w:rPr>
        <w:t xml:space="preserve"> </w:t>
      </w:r>
      <w:r w:rsidRPr="00164734">
        <w:rPr>
          <w:spacing w:val="-4"/>
        </w:rPr>
        <w:t>nostris</w:t>
      </w:r>
      <w:r w:rsidRPr="00164734">
        <w:rPr>
          <w:spacing w:val="-5"/>
        </w:rPr>
        <w:t xml:space="preserve"> </w:t>
      </w:r>
      <w:r w:rsidRPr="00164734">
        <w:rPr>
          <w:spacing w:val="-4"/>
        </w:rPr>
        <w:t>exitum</w:t>
      </w:r>
      <w:r w:rsidRPr="00164734">
        <w:t xml:space="preserve"> </w:t>
      </w:r>
      <w:r w:rsidRPr="00164734">
        <w:rPr>
          <w:spacing w:val="-1"/>
        </w:rPr>
        <w:t xml:space="preserve">conciliabit. </w:t>
      </w:r>
      <w:r w:rsidRPr="00164734">
        <w:rPr>
          <w:i/>
          <w:spacing w:val="16"/>
        </w:rPr>
        <w:t>&lt;</w:t>
      </w:r>
      <w:r w:rsidRPr="00164734">
        <w:rPr>
          <w:i/>
          <w:spacing w:val="6"/>
        </w:rPr>
        <w:t>3</w:t>
      </w:r>
      <w:r w:rsidRPr="00164734">
        <w:rPr>
          <w:i/>
        </w:rPr>
        <w:t>&gt;</w:t>
      </w:r>
      <w:r w:rsidRPr="00164734">
        <w:rPr>
          <w:spacing w:val="-1"/>
        </w:rPr>
        <w:t xml:space="preserve"> Itaque ut Origenianae </w:t>
      </w:r>
      <w:r w:rsidRPr="00164734">
        <w:rPr>
          <w:rFonts w:ascii="Times New Roman" w:hAnsi="Times New Roman"/>
          <w:sz w:val="20"/>
          <w:szCs w:val="20"/>
        </w:rPr>
        <w:t>ἐξηγήσεως απόγραφον</w:t>
      </w:r>
      <w:r w:rsidRPr="00164734">
        <w:rPr>
          <w:spacing w:val="-1"/>
        </w:rPr>
        <w:t xml:space="preserve"> patri Montfalconio </w:t>
      </w:r>
      <w:r w:rsidRPr="00164734">
        <w:rPr>
          <w:spacing w:val="-3"/>
        </w:rPr>
        <w:t>mittere possis, ita negotium instrue. Est nunc Vindobonae Graecus quidam presby</w:t>
      </w:r>
      <w:r w:rsidR="007D7B95" w:rsidRPr="00164734">
        <w:rPr>
          <w:spacing w:val="-3"/>
        </w:rPr>
        <w:softHyphen/>
      </w:r>
      <w:r w:rsidRPr="00164734">
        <w:rPr>
          <w:spacing w:val="-1"/>
        </w:rPr>
        <w:t>ter (nomen nunc minime occurrit, sed nec admodum id tenere tua refert) dudum</w:t>
      </w:r>
      <w:r w:rsidRPr="00164734">
        <w:t xml:space="preserve"> </w:t>
      </w:r>
      <w:r w:rsidRPr="00164734">
        <w:rPr>
          <w:spacing w:val="2"/>
        </w:rPr>
        <w:t>mihi cognitus et amicus, immo meus olim in Graecis</w:t>
      </w:r>
      <w:r w:rsidRPr="00164734">
        <w:t xml:space="preserve"> </w:t>
      </w:r>
      <w:r w:rsidRPr="00164734">
        <w:rPr>
          <w:rFonts w:ascii="Times New Roman" w:hAnsi="Times New Roman"/>
          <w:sz w:val="20"/>
          <w:szCs w:val="20"/>
        </w:rPr>
        <w:t>διδάσκαλος</w:t>
      </w:r>
      <w:r w:rsidRPr="00164734">
        <w:t xml:space="preserve">, </w:t>
      </w:r>
      <w:r w:rsidRPr="00164734">
        <w:rPr>
          <w:spacing w:val="2"/>
        </w:rPr>
        <w:t>vi</w:t>
      </w:r>
      <w:r w:rsidRPr="00164734">
        <w:rPr>
          <w:spacing w:val="10"/>
        </w:rPr>
        <w:t>r</w:t>
      </w:r>
      <w:r w:rsidR="007D7B95" w:rsidRPr="00164734">
        <w:rPr>
          <w:rStyle w:val="Funotenzeichen"/>
        </w:rPr>
        <w:footnoteReference w:customMarkFollows="1" w:id="939"/>
        <w:t>c</w:t>
      </w:r>
      <w:r w:rsidRPr="00164734">
        <w:t xml:space="preserve"> </w:t>
      </w:r>
      <w:r w:rsidRPr="00164734">
        <w:rPr>
          <w:spacing w:val="2"/>
        </w:rPr>
        <w:t xml:space="preserve">loquendi </w:t>
      </w:r>
      <w:r w:rsidRPr="00164734">
        <w:rPr>
          <w:spacing w:val="1"/>
        </w:rPr>
        <w:t>scribendique Graece peritissimus. Hunc ad describendum Origenis</w:t>
      </w:r>
      <w:r w:rsidRPr="00164734">
        <w:t xml:space="preserve"> </w:t>
      </w:r>
      <w:r w:rsidRPr="00164734">
        <w:rPr>
          <w:rFonts w:ascii="Times New Roman" w:hAnsi="Times New Roman"/>
          <w:sz w:val="20"/>
          <w:szCs w:val="20"/>
        </w:rPr>
        <w:t xml:space="preserve">ἐις </w:t>
      </w:r>
      <w:r w:rsidRPr="00164734">
        <w:rPr>
          <w:rFonts w:ascii="Times New Roman" w:hAnsi="Times New Roman"/>
          <w:szCs w:val="22"/>
        </w:rPr>
        <w:t>Ψ</w:t>
      </w:r>
      <w:r w:rsidRPr="00164734">
        <w:rPr>
          <w:rFonts w:ascii="Times New Roman" w:hAnsi="Times New Roman"/>
          <w:sz w:val="20"/>
          <w:szCs w:val="20"/>
        </w:rPr>
        <w:t>αλμοὺς</w:t>
      </w:r>
      <w:r w:rsidRPr="00164734">
        <w:rPr>
          <w:szCs w:val="22"/>
        </w:rPr>
        <w:t xml:space="preserve"> </w:t>
      </w:r>
      <w:r w:rsidRPr="00164734">
        <w:rPr>
          <w:spacing w:val="-4"/>
        </w:rPr>
        <w:t>c</w:t>
      </w:r>
      <w:r w:rsidR="007D7B95" w:rsidRPr="00164734">
        <w:rPr>
          <w:spacing w:val="-4"/>
        </w:rPr>
        <w:t>ommentariolum</w:t>
      </w:r>
      <w:r w:rsidR="007D7B95" w:rsidRPr="00164734">
        <w:rPr>
          <w:spacing w:val="-5"/>
        </w:rPr>
        <w:t xml:space="preserve"> </w:t>
      </w:r>
      <w:r w:rsidR="007D7B95" w:rsidRPr="00164734">
        <w:rPr>
          <w:spacing w:val="-4"/>
        </w:rPr>
        <w:t>non</w:t>
      </w:r>
      <w:r w:rsidR="007D7B95" w:rsidRPr="00164734">
        <w:rPr>
          <w:spacing w:val="-5"/>
        </w:rPr>
        <w:t xml:space="preserve"> </w:t>
      </w:r>
      <w:r w:rsidR="007D7B95" w:rsidRPr="00164734">
        <w:rPr>
          <w:spacing w:val="-4"/>
        </w:rPr>
        <w:t>invitum</w:t>
      </w:r>
      <w:r w:rsidR="007D7B95" w:rsidRPr="00164734">
        <w:rPr>
          <w:spacing w:val="-5"/>
        </w:rPr>
        <w:t xml:space="preserve"> </w:t>
      </w:r>
      <w:r w:rsidR="007D7B95" w:rsidRPr="00164734">
        <w:rPr>
          <w:spacing w:val="-4"/>
        </w:rPr>
        <w:t>habebi</w:t>
      </w:r>
      <w:r w:rsidRPr="00164734">
        <w:rPr>
          <w:spacing w:val="-4"/>
        </w:rPr>
        <w:t>s,</w:t>
      </w:r>
      <w:r w:rsidRPr="00164734">
        <w:rPr>
          <w:spacing w:val="-5"/>
        </w:rPr>
        <w:t xml:space="preserve"> </w:t>
      </w:r>
      <w:r w:rsidRPr="00164734">
        <w:rPr>
          <w:spacing w:val="-4"/>
        </w:rPr>
        <w:t>ut</w:t>
      </w:r>
      <w:r w:rsidRPr="00164734">
        <w:rPr>
          <w:spacing w:val="-5"/>
        </w:rPr>
        <w:t xml:space="preserve"> </w:t>
      </w:r>
      <w:r w:rsidRPr="00164734">
        <w:rPr>
          <w:spacing w:val="-4"/>
        </w:rPr>
        <w:t>qui</w:t>
      </w:r>
      <w:r w:rsidRPr="00164734">
        <w:rPr>
          <w:spacing w:val="-5"/>
        </w:rPr>
        <w:t xml:space="preserve"> </w:t>
      </w:r>
      <w:r w:rsidRPr="00164734">
        <w:rPr>
          <w:spacing w:val="-4"/>
        </w:rPr>
        <w:t>pluribus</w:t>
      </w:r>
      <w:r w:rsidRPr="00164734">
        <w:rPr>
          <w:spacing w:val="-5"/>
        </w:rPr>
        <w:t xml:space="preserve"> </w:t>
      </w:r>
      <w:r w:rsidRPr="00164734">
        <w:rPr>
          <w:spacing w:val="-4"/>
        </w:rPr>
        <w:t>rerum</w:t>
      </w:r>
      <w:r w:rsidRPr="00164734">
        <w:rPr>
          <w:spacing w:val="-5"/>
        </w:rPr>
        <w:t xml:space="preserve"> </w:t>
      </w:r>
      <w:r w:rsidRPr="00164734">
        <w:rPr>
          <w:spacing w:val="-4"/>
        </w:rPr>
        <w:t>inops</w:t>
      </w:r>
      <w:r w:rsidRPr="00164734">
        <w:rPr>
          <w:spacing w:val="-5"/>
        </w:rPr>
        <w:t xml:space="preserve"> </w:t>
      </w:r>
      <w:r w:rsidRPr="00164734">
        <w:rPr>
          <w:spacing w:val="-4"/>
        </w:rPr>
        <w:t>nummulis</w:t>
      </w:r>
      <w:r w:rsidRPr="00164734">
        <w:rPr>
          <w:spacing w:val="-5"/>
        </w:rPr>
        <w:t xml:space="preserve"> </w:t>
      </w:r>
      <w:r w:rsidRPr="00164734">
        <w:rPr>
          <w:spacing w:val="-4"/>
        </w:rPr>
        <w:t>prae</w:t>
      </w:r>
      <w:r w:rsidR="007D7B95" w:rsidRPr="00164734">
        <w:rPr>
          <w:spacing w:val="-4"/>
        </w:rPr>
        <w:softHyphen/>
      </w:r>
      <w:r w:rsidRPr="00164734">
        <w:rPr>
          <w:spacing w:val="-3"/>
        </w:rPr>
        <w:t>cipue indiget. Eum tecum caesareae bibliothecae praefectus, vir totus ex humanitate</w:t>
      </w:r>
      <w:r w:rsidRPr="00164734">
        <w:t xml:space="preserve"> </w:t>
      </w:r>
      <w:r w:rsidRPr="00164734">
        <w:rPr>
          <w:spacing w:val="-1"/>
        </w:rPr>
        <w:t>factus, non aegre ad separatum bibliothecae cubiculum admittet, ubi singulis fere</w:t>
      </w:r>
      <w:r w:rsidRPr="00164734">
        <w:t xml:space="preserve"> </w:t>
      </w:r>
      <w:r w:rsidRPr="00164734">
        <w:rPr>
          <w:spacing w:val="-2"/>
        </w:rPr>
        <w:t>diebus duarum minime horarum spatio presbyter exscribendo codici vacare possit.</w:t>
      </w:r>
      <w:r w:rsidRPr="00164734">
        <w:t xml:space="preserve"> </w:t>
      </w:r>
      <w:r w:rsidRPr="00164734">
        <w:rPr>
          <w:spacing w:val="-3"/>
        </w:rPr>
        <w:t>Iam vero presbyterum hunc tibi indicabit reverendus pater N. Steger Societatis Jesu</w:t>
      </w:r>
      <w:r w:rsidRPr="00164734">
        <w:t xml:space="preserve"> in collegio seu universitate Vindobonensi Hebraicae linguae doctor, ad quem ille </w:t>
      </w:r>
      <w:r w:rsidRPr="00164734">
        <w:rPr>
          <w:spacing w:val="-3"/>
        </w:rPr>
        <w:t>quin saepius venti</w:t>
      </w:r>
      <w:r w:rsidR="0090657B" w:rsidRPr="00164734">
        <w:rPr>
          <w:spacing w:val="-3"/>
        </w:rPr>
        <w:t>t</w:t>
      </w:r>
      <w:r w:rsidRPr="00164734">
        <w:rPr>
          <w:spacing w:val="-3"/>
        </w:rPr>
        <w:t>et, nullus ambigo. Modus te insinuandi deque illo Graeco homi</w:t>
      </w:r>
      <w:r w:rsidR="0090657B" w:rsidRPr="00164734">
        <w:rPr>
          <w:spacing w:val="-3"/>
        </w:rPr>
        <w:softHyphen/>
      </w:r>
      <w:r w:rsidRPr="00164734">
        <w:rPr>
          <w:spacing w:val="-2"/>
        </w:rPr>
        <w:t>ne loquendi talis erit: an praedictus Jesuita non noverit certum quendam Graecum</w:t>
      </w:r>
      <w:r w:rsidRPr="00164734">
        <w:t xml:space="preserve"> </w:t>
      </w:r>
      <w:r w:rsidRPr="00164734">
        <w:rPr>
          <w:spacing w:val="1"/>
        </w:rPr>
        <w:t>presbyterum, qui prolixam barbam gestans aestate nigra toga amictus frequenter</w:t>
      </w:r>
      <w:r w:rsidRPr="00164734">
        <w:t xml:space="preserve"> </w:t>
      </w:r>
      <w:r w:rsidRPr="00164734">
        <w:rPr>
          <w:spacing w:val="-3"/>
        </w:rPr>
        <w:t>patrem Schirer Societatis Jesu olim in universitate Vindobonensi Hebraicae linguae</w:t>
      </w:r>
      <w:r w:rsidRPr="00164734">
        <w:t xml:space="preserve"> </w:t>
      </w:r>
      <w:r w:rsidRPr="00164734">
        <w:rPr>
          <w:spacing w:val="-1"/>
        </w:rPr>
        <w:t>professorem (fuit is quoque ipsius patris Stegeri uti et meus in Hebraicis magister,</w:t>
      </w:r>
      <w:r w:rsidRPr="00164734">
        <w:t xml:space="preserve"> </w:t>
      </w:r>
      <w:r w:rsidRPr="00164734">
        <w:rPr>
          <w:spacing w:val="1"/>
        </w:rPr>
        <w:t>qui aliquot abhinc annis e vita excessit) invisit? Ubi locorum is reperiendus? etc.</w:t>
      </w:r>
      <w:r w:rsidRPr="00164734">
        <w:t xml:space="preserve"> </w:t>
      </w:r>
      <w:r w:rsidRPr="00164734">
        <w:rPr>
          <w:spacing w:val="-5"/>
        </w:rPr>
        <w:t xml:space="preserve">Responsum huius humanissimi patris, quem meo nomine salutabis, cuncta, ut spero, </w:t>
      </w:r>
      <w:r w:rsidRPr="00164734">
        <w:t xml:space="preserve">effecta dabit. Forte idem plures, qui Graece scribere norint, tibi indicare poterit. </w:t>
      </w:r>
      <w:r w:rsidRPr="00164734">
        <w:rPr>
          <w:spacing w:val="-3"/>
        </w:rPr>
        <w:t>Certe eiusmodi homines non raro Vindobonam commeant.</w:t>
      </w:r>
      <w:r w:rsidRPr="00164734">
        <w:t xml:space="preserve"> </w:t>
      </w:r>
      <w:r w:rsidRPr="00164734">
        <w:rPr>
          <w:i/>
          <w:spacing w:val="10"/>
        </w:rPr>
        <w:t>&lt;4</w:t>
      </w:r>
      <w:r w:rsidRPr="00164734">
        <w:rPr>
          <w:i/>
        </w:rPr>
        <w:t>&gt;</w:t>
      </w:r>
      <w:r w:rsidRPr="00164734">
        <w:rPr>
          <w:spacing w:val="-3"/>
        </w:rPr>
        <w:t xml:space="preserve"> Audio duos quos</w:t>
      </w:r>
      <w:r w:rsidR="00937098" w:rsidRPr="00164734">
        <w:rPr>
          <w:spacing w:val="-3"/>
        </w:rPr>
        <w:softHyphen/>
      </w:r>
      <w:r w:rsidRPr="00164734">
        <w:rPr>
          <w:spacing w:val="-3"/>
        </w:rPr>
        <w:t>dam nobiles iuvenes e Turcia oriundos ibidem nunc philosophiae operam dare, qui</w:t>
      </w:r>
      <w:r w:rsidRPr="00164734">
        <w:t xml:space="preserve"> </w:t>
      </w:r>
      <w:r w:rsidRPr="00164734">
        <w:rPr>
          <w:spacing w:val="-4"/>
        </w:rPr>
        <w:t>Graecam linguam perfecte teneant</w:t>
      </w:r>
      <w:r w:rsidR="00937098" w:rsidRPr="00164734">
        <w:rPr>
          <w:spacing w:val="-4"/>
        </w:rPr>
        <w:t>,</w:t>
      </w:r>
      <w:r w:rsidRPr="00164734">
        <w:rPr>
          <w:spacing w:val="-4"/>
        </w:rPr>
        <w:t xml:space="preserve"> eaque et scribendo et loquendo expedite utantur. </w:t>
      </w:r>
      <w:r w:rsidRPr="00164734">
        <w:t xml:space="preserve">Eos tu, doctissime amice, saltem videre studebis. Aiunt et in convictu (ita vocant </w:t>
      </w:r>
      <w:r w:rsidRPr="00164734">
        <w:rPr>
          <w:spacing w:val="-1"/>
        </w:rPr>
        <w:t>collegium quoddam studiosorum iuvenum sanctae Barbarae sacrum non procul a</w:t>
      </w:r>
      <w:r w:rsidRPr="00164734">
        <w:t xml:space="preserve"> templo patrum Dominicanorum) quendam hominem degere, qui itidem Graece </w:t>
      </w:r>
      <w:r w:rsidRPr="00164734">
        <w:rPr>
          <w:spacing w:val="-4"/>
        </w:rPr>
        <w:t>eruditus sit. Sed haec omnia fama duntaxat nuntiante didici. De presbytero illo om</w:t>
      </w:r>
      <w:r w:rsidR="00D63927" w:rsidRPr="00164734">
        <w:rPr>
          <w:spacing w:val="-4"/>
        </w:rPr>
        <w:softHyphen/>
      </w:r>
      <w:r w:rsidRPr="00164734">
        <w:rPr>
          <w:spacing w:val="-1"/>
        </w:rPr>
        <w:t>ni</w:t>
      </w:r>
      <w:r w:rsidR="00D63927" w:rsidRPr="00164734">
        <w:rPr>
          <w:spacing w:val="-1"/>
        </w:rPr>
        <w:t>a</w:t>
      </w:r>
      <w:r w:rsidRPr="00164734">
        <w:rPr>
          <w:spacing w:val="-1"/>
        </w:rPr>
        <w:t xml:space="preserve"> certissima et tutissima sunt.</w:t>
      </w:r>
      <w:r w:rsidRPr="00164734">
        <w:t xml:space="preserve"> </w:t>
      </w:r>
      <w:r w:rsidRPr="00164734">
        <w:rPr>
          <w:i/>
          <w:spacing w:val="16"/>
        </w:rPr>
        <w:t>&lt;</w:t>
      </w:r>
      <w:r w:rsidRPr="00164734">
        <w:rPr>
          <w:i/>
          <w:spacing w:val="6"/>
        </w:rPr>
        <w:t>5</w:t>
      </w:r>
      <w:r w:rsidRPr="00164734">
        <w:rPr>
          <w:i/>
        </w:rPr>
        <w:t>&gt;</w:t>
      </w:r>
      <w:r w:rsidRPr="00164734">
        <w:rPr>
          <w:spacing w:val="-1"/>
        </w:rPr>
        <w:t xml:space="preserve"> Interea hodie singularem ad dominum Gen</w:t>
      </w:r>
      <w:r w:rsidR="00E66A3E" w:rsidRPr="00164734">
        <w:rPr>
          <w:spacing w:val="-1"/>
        </w:rPr>
        <w:softHyphen/>
      </w:r>
      <w:r w:rsidRPr="00164734">
        <w:t xml:space="preserve">tillotium dabo epistolam, in qua nulla non machina adhibita eo virum perpellere </w:t>
      </w:r>
      <w:r w:rsidRPr="00164734">
        <w:rPr>
          <w:spacing w:val="-3"/>
        </w:rPr>
        <w:t>studebo, ut facultatem codicis e bibliotheca efferendi in tuamque domum asportan</w:t>
      </w:r>
      <w:r w:rsidR="00E66A3E" w:rsidRPr="00164734">
        <w:rPr>
          <w:spacing w:val="-3"/>
        </w:rPr>
        <w:softHyphen/>
      </w:r>
      <w:r w:rsidRPr="00164734">
        <w:rPr>
          <w:spacing w:val="-2"/>
        </w:rPr>
        <w:t>di indulgeat. Sane ex eius voluntate et animo haec pendent omnia. Nihil insolitum</w:t>
      </w:r>
      <w:r w:rsidRPr="00164734">
        <w:t xml:space="preserve"> </w:t>
      </w:r>
      <w:r w:rsidRPr="00164734">
        <w:rPr>
          <w:spacing w:val="1"/>
        </w:rPr>
        <w:t>est, quod libri quidam et codices data syngrapha inde efferantur, id quod et ego</w:t>
      </w:r>
      <w:r w:rsidRPr="00164734">
        <w:t xml:space="preserve"> </w:t>
      </w:r>
      <w:r w:rsidRPr="00164734">
        <w:rPr>
          <w:spacing w:val="-4"/>
        </w:rPr>
        <w:t>paucis abhinc annis expertus fui. Tametsi bibliothecarius caesareus graves sane causas habeat, u</w:t>
      </w:r>
      <w:r w:rsidRPr="00164734">
        <w:rPr>
          <w:spacing w:val="16"/>
        </w:rPr>
        <w:t>t</w:t>
      </w:r>
      <w:r w:rsidR="00E66A3E" w:rsidRPr="00164734">
        <w:rPr>
          <w:rStyle w:val="Funotenzeichen"/>
        </w:rPr>
        <w:footnoteReference w:customMarkFollows="1" w:id="940"/>
        <w:t>d</w:t>
      </w:r>
      <w:r w:rsidRPr="00164734">
        <w:t xml:space="preserve"> </w:t>
      </w:r>
      <w:r w:rsidRPr="00164734">
        <w:rPr>
          <w:spacing w:val="-4"/>
        </w:rPr>
        <w:t xml:space="preserve">ad huiusmodi favores cui exhibendos paulo morosior sit. Codex Graecus </w:t>
      </w:r>
      <w:r w:rsidRPr="00164734">
        <w:rPr>
          <w:spacing w:val="-2"/>
        </w:rPr>
        <w:t>Nicephori Callisti olim in Galliam missus nec nisi aegerrime receptus multis nunc</w:t>
      </w:r>
      <w:r w:rsidRPr="00164734">
        <w:t xml:space="preserve"> </w:t>
      </w:r>
      <w:r w:rsidRPr="00164734">
        <w:rPr>
          <w:spacing w:val="-2"/>
        </w:rPr>
        <w:t>eruditorum votis negotium facessit. Sed de his tu plura ex ore ipsius bibliothecarii.</w:t>
      </w:r>
      <w:r w:rsidRPr="00164734">
        <w:t xml:space="preserve"> </w:t>
      </w:r>
      <w:r w:rsidRPr="00164734">
        <w:rPr>
          <w:i/>
          <w:spacing w:val="10"/>
        </w:rPr>
        <w:t>&lt;6</w:t>
      </w:r>
      <w:r w:rsidRPr="00164734">
        <w:rPr>
          <w:i/>
        </w:rPr>
        <w:t>&gt;</w:t>
      </w:r>
      <w:r w:rsidRPr="00164734">
        <w:rPr>
          <w:spacing w:val="-4"/>
        </w:rPr>
        <w:t xml:space="preserve"> Caeterum quod tam acre mei videndi desiderium te occuparit, mi Christopho</w:t>
      </w:r>
      <w:r w:rsidR="00D70BC6" w:rsidRPr="00164734">
        <w:rPr>
          <w:spacing w:val="-4"/>
        </w:rPr>
        <w:softHyphen/>
      </w:r>
      <w:r w:rsidRPr="00164734">
        <w:rPr>
          <w:spacing w:val="-1"/>
        </w:rPr>
        <w:t>re, id aliunde proficisci non potuit, nisi ex grata, ut ita dicam, animi mei nimium</w:t>
      </w:r>
      <w:r w:rsidRPr="00164734">
        <w:t xml:space="preserve"> </w:t>
      </w:r>
      <w:r w:rsidRPr="00164734">
        <w:rPr>
          <w:spacing w:val="-2"/>
        </w:rPr>
        <w:t xml:space="preserve">amantis laudificatione, qua me Montefalconio, </w:t>
      </w:r>
      <w:r w:rsidRPr="00164734">
        <w:rPr>
          <w:spacing w:val="4"/>
        </w:rPr>
        <w:t>[</w:t>
      </w:r>
      <w:r w:rsidRPr="00164734">
        <w:rPr>
          <w:i/>
        </w:rPr>
        <w:t>1</w:t>
      </w:r>
      <w:r w:rsidRPr="00164734">
        <w:rPr>
          <w:i/>
          <w:spacing w:val="16"/>
        </w:rPr>
        <w:t>v</w:t>
      </w:r>
      <w:r w:rsidRPr="00164734">
        <w:t>]</w:t>
      </w:r>
      <w:r w:rsidRPr="00164734">
        <w:rPr>
          <w:spacing w:val="-2"/>
        </w:rPr>
        <w:t xml:space="preserve"> Massuetio reliquisque illis tuis </w:t>
      </w:r>
      <w:r w:rsidRPr="00164734">
        <w:rPr>
          <w:spacing w:val="-3"/>
        </w:rPr>
        <w:t>heroibus non omnino dissimilem fingis. At certe fingis et tibi ipse gravissime impo</w:t>
      </w:r>
      <w:r w:rsidR="00D70BC6" w:rsidRPr="00164734">
        <w:rPr>
          <w:spacing w:val="-3"/>
        </w:rPr>
        <w:softHyphen/>
      </w:r>
      <w:r w:rsidRPr="00164734">
        <w:rPr>
          <w:spacing w:val="-3"/>
        </w:rPr>
        <w:t>nis. Nullus ego ad illos sum. Vera me praedicare et scribere senties, cum tui copiam</w:t>
      </w:r>
      <w:r w:rsidRPr="00164734">
        <w:t xml:space="preserve"> </w:t>
      </w:r>
      <w:r w:rsidRPr="00164734">
        <w:rPr>
          <w:spacing w:val="-4"/>
        </w:rPr>
        <w:t>fortuna indulserit. Sed qualis demum cunque sim, id promissu</w:t>
      </w:r>
      <w:r w:rsidRPr="00164734">
        <w:t>m</w:t>
      </w:r>
      <w:r w:rsidR="00D70BC6" w:rsidRPr="00164734">
        <w:rPr>
          <w:rStyle w:val="Funotenzeichen"/>
        </w:rPr>
        <w:footnoteReference w:customMarkFollows="1" w:id="941"/>
        <w:t>e</w:t>
      </w:r>
      <w:r w:rsidRPr="00164734">
        <w:t xml:space="preserve"> </w:t>
      </w:r>
      <w:r w:rsidRPr="00164734">
        <w:rPr>
          <w:spacing w:val="-4"/>
        </w:rPr>
        <w:t>habe</w:t>
      </w:r>
      <w:r w:rsidR="00D70BC6" w:rsidRPr="00164734">
        <w:rPr>
          <w:spacing w:val="-4"/>
        </w:rPr>
        <w:t>,</w:t>
      </w:r>
      <w:r w:rsidRPr="00164734">
        <w:rPr>
          <w:spacing w:val="-4"/>
        </w:rPr>
        <w:t xml:space="preserve"> nulli me tui </w:t>
      </w:r>
      <w:r w:rsidRPr="00164734">
        <w:t xml:space="preserve">amore cedere, quem insignis eruditio, humanitas praestantissimumque ingenium </w:t>
      </w:r>
      <w:r w:rsidRPr="00164734">
        <w:rPr>
          <w:spacing w:val="-2"/>
        </w:rPr>
        <w:t>tuum non merentur, sed extorquent.</w:t>
      </w:r>
      <w:r w:rsidRPr="00164734">
        <w:t xml:space="preserve"> </w:t>
      </w:r>
      <w:r w:rsidRPr="00164734">
        <w:rPr>
          <w:i/>
          <w:spacing w:val="16"/>
        </w:rPr>
        <w:t>&lt;</w:t>
      </w:r>
      <w:r w:rsidRPr="00164734">
        <w:rPr>
          <w:i/>
          <w:spacing w:val="10"/>
        </w:rPr>
        <w:t>7</w:t>
      </w:r>
      <w:r w:rsidRPr="00164734">
        <w:rPr>
          <w:i/>
        </w:rPr>
        <w:t>&gt;</w:t>
      </w:r>
      <w:r w:rsidRPr="00164734">
        <w:rPr>
          <w:spacing w:val="-2"/>
        </w:rPr>
        <w:t xml:space="preserve"> Quod te nunc impens</w:t>
      </w:r>
      <w:r w:rsidR="0057038B" w:rsidRPr="00164734">
        <w:rPr>
          <w:spacing w:val="-2"/>
        </w:rPr>
        <w:t>i</w:t>
      </w:r>
      <w:r w:rsidRPr="00164734">
        <w:rPr>
          <w:spacing w:val="-2"/>
        </w:rPr>
        <w:t>us rogem, est, ut</w:t>
      </w:r>
      <w:r w:rsidRPr="00164734">
        <w:t xml:space="preserve"> </w:t>
      </w:r>
      <w:r w:rsidRPr="00164734">
        <w:rPr>
          <w:spacing w:val="-3"/>
        </w:rPr>
        <w:t>fasciculum Germanicorum monasteriorum monumentis instructum patri Massueto</w:t>
      </w:r>
      <w:r w:rsidRPr="00164734">
        <w:t xml:space="preserve"> </w:t>
      </w:r>
      <w:r w:rsidRPr="00164734">
        <w:rPr>
          <w:spacing w:val="1"/>
        </w:rPr>
        <w:t>destinatum tibi habeas commendatum</w:t>
      </w:r>
      <w:r w:rsidR="001D650C" w:rsidRPr="00164734">
        <w:rPr>
          <w:spacing w:val="1"/>
        </w:rPr>
        <w:t>,</w:t>
      </w:r>
      <w:r w:rsidRPr="00164734">
        <w:rPr>
          <w:spacing w:val="1"/>
        </w:rPr>
        <w:t xml:space="preserve"> eumque tuta via Argentoratum indeque</w:t>
      </w:r>
      <w:r w:rsidRPr="00164734">
        <w:t xml:space="preserve"> </w:t>
      </w:r>
      <w:r w:rsidRPr="00164734">
        <w:rPr>
          <w:spacing w:val="-3"/>
        </w:rPr>
        <w:t>Parisios transmittas. Ita me facere iussit ipse Massuetus de te et amicissime et hono</w:t>
      </w:r>
      <w:r w:rsidR="001D650C" w:rsidRPr="00164734">
        <w:rPr>
          <w:spacing w:val="-3"/>
        </w:rPr>
        <w:softHyphen/>
      </w:r>
      <w:r w:rsidRPr="00164734">
        <w:rPr>
          <w:spacing w:val="-4"/>
        </w:rPr>
        <w:t>rificentissime</w:t>
      </w:r>
      <w:r w:rsidRPr="00164734">
        <w:rPr>
          <w:spacing w:val="-7"/>
        </w:rPr>
        <w:t xml:space="preserve"> </w:t>
      </w:r>
      <w:r w:rsidRPr="00164734">
        <w:rPr>
          <w:spacing w:val="-4"/>
        </w:rPr>
        <w:t>ad</w:t>
      </w:r>
      <w:r w:rsidRPr="00164734">
        <w:rPr>
          <w:spacing w:val="-7"/>
        </w:rPr>
        <w:t xml:space="preserve"> </w:t>
      </w:r>
      <w:r w:rsidRPr="00164734">
        <w:rPr>
          <w:spacing w:val="-4"/>
        </w:rPr>
        <w:t>me</w:t>
      </w:r>
      <w:r w:rsidRPr="00164734">
        <w:rPr>
          <w:spacing w:val="-7"/>
        </w:rPr>
        <w:t xml:space="preserve"> </w:t>
      </w:r>
      <w:r w:rsidRPr="00164734">
        <w:rPr>
          <w:spacing w:val="-4"/>
        </w:rPr>
        <w:t>scribens.</w:t>
      </w:r>
      <w:r w:rsidRPr="00164734">
        <w:rPr>
          <w:spacing w:val="-7"/>
        </w:rPr>
        <w:t xml:space="preserve"> </w:t>
      </w:r>
      <w:r w:rsidRPr="00164734">
        <w:rPr>
          <w:spacing w:val="-4"/>
        </w:rPr>
        <w:t>Mitto</w:t>
      </w:r>
      <w:r w:rsidRPr="00164734">
        <w:rPr>
          <w:spacing w:val="-7"/>
        </w:rPr>
        <w:t xml:space="preserve"> </w:t>
      </w:r>
      <w:r w:rsidRPr="00164734">
        <w:rPr>
          <w:spacing w:val="-4"/>
        </w:rPr>
        <w:t>fasciculum</w:t>
      </w:r>
      <w:r w:rsidRPr="00164734">
        <w:rPr>
          <w:spacing w:val="-7"/>
        </w:rPr>
        <w:t xml:space="preserve"> </w:t>
      </w:r>
      <w:r w:rsidRPr="00164734">
        <w:rPr>
          <w:spacing w:val="-4"/>
        </w:rPr>
        <w:t>ad</w:t>
      </w:r>
      <w:r w:rsidRPr="00164734">
        <w:rPr>
          <w:spacing w:val="-7"/>
        </w:rPr>
        <w:t xml:space="preserve"> </w:t>
      </w:r>
      <w:r w:rsidRPr="00164734">
        <w:rPr>
          <w:spacing w:val="-4"/>
        </w:rPr>
        <w:t>domum</w:t>
      </w:r>
      <w:r w:rsidRPr="00164734">
        <w:rPr>
          <w:spacing w:val="-7"/>
        </w:rPr>
        <w:t xml:space="preserve"> </w:t>
      </w:r>
      <w:r w:rsidRPr="00164734">
        <w:rPr>
          <w:spacing w:val="-4"/>
        </w:rPr>
        <w:t>nostram</w:t>
      </w:r>
      <w:r w:rsidRPr="00164734">
        <w:rPr>
          <w:spacing w:val="-7"/>
        </w:rPr>
        <w:t xml:space="preserve"> </w:t>
      </w:r>
      <w:r w:rsidRPr="00164734">
        <w:rPr>
          <w:spacing w:val="-4"/>
        </w:rPr>
        <w:t>Vindobonensem</w:t>
      </w:r>
      <w:r w:rsidRPr="00164734">
        <w:t xml:space="preserve"> </w:t>
      </w:r>
      <w:r w:rsidRPr="00164734">
        <w:rPr>
          <w:spacing w:val="-3"/>
        </w:rPr>
        <w:t>(vulgo Molckher-hoff</w:t>
      </w:r>
      <w:r w:rsidR="001D650C" w:rsidRPr="00164734">
        <w:rPr>
          <w:spacing w:val="-3"/>
        </w:rPr>
        <w:t>,</w:t>
      </w:r>
      <w:r w:rsidRPr="00164734">
        <w:rPr>
          <w:spacing w:val="-3"/>
        </w:rPr>
        <w:t xml:space="preserve"> e regione monasterii Scotensis) cum epistola patri Philiberto</w:t>
      </w:r>
      <w:r w:rsidRPr="00164734">
        <w:t xml:space="preserve"> </w:t>
      </w:r>
      <w:r w:rsidRPr="00164734">
        <w:rPr>
          <w:spacing w:val="-4"/>
        </w:rPr>
        <w:t>Huebe</w:t>
      </w:r>
      <w:r w:rsidRPr="00164734">
        <w:rPr>
          <w:spacing w:val="16"/>
        </w:rPr>
        <w:t>r</w:t>
      </w:r>
      <w:r w:rsidR="00D70BC6" w:rsidRPr="00164734">
        <w:rPr>
          <w:rStyle w:val="Funotenzeichen"/>
        </w:rPr>
        <w:footnoteReference w:customMarkFollows="1" w:id="942"/>
        <w:t>f</w:t>
      </w:r>
      <w:r w:rsidRPr="00164734">
        <w:t xml:space="preserve"> </w:t>
      </w:r>
      <w:r w:rsidRPr="00164734">
        <w:rPr>
          <w:spacing w:val="-4"/>
        </w:rPr>
        <w:t xml:space="preserve">archivii nostri ibidem praefecto inscripta cum mandato, ut eum tibi petenti </w:t>
      </w:r>
      <w:r w:rsidRPr="00164734">
        <w:rPr>
          <w:spacing w:val="-1"/>
        </w:rPr>
        <w:t>tradat. Itaque circa diem 29. Septembris eo accedere dignare, cum locum tuae ha</w:t>
      </w:r>
      <w:r w:rsidR="001D650C" w:rsidRPr="00164734">
        <w:rPr>
          <w:spacing w:val="-1"/>
        </w:rPr>
        <w:softHyphen/>
      </w:r>
      <w:r w:rsidRPr="00164734">
        <w:rPr>
          <w:spacing w:val="-2"/>
        </w:rPr>
        <w:t>bitationis, quem nosse perquam aveo, ignorem. Fasciculum lustrandi tibi liberrima</w:t>
      </w:r>
      <w:r w:rsidRPr="00164734">
        <w:t xml:space="preserve"> </w:t>
      </w:r>
      <w:r w:rsidRPr="00164734">
        <w:rPr>
          <w:spacing w:val="-4"/>
        </w:rPr>
        <w:t>potestas</w:t>
      </w:r>
      <w:r w:rsidRPr="00164734">
        <w:rPr>
          <w:spacing w:val="-8"/>
        </w:rPr>
        <w:t xml:space="preserve"> </w:t>
      </w:r>
      <w:r w:rsidRPr="00164734">
        <w:rPr>
          <w:spacing w:val="-4"/>
        </w:rPr>
        <w:t>est.</w:t>
      </w:r>
      <w:r w:rsidRPr="00164734">
        <w:rPr>
          <w:spacing w:val="-8"/>
        </w:rPr>
        <w:t xml:space="preserve"> </w:t>
      </w:r>
      <w:r w:rsidRPr="00164734">
        <w:rPr>
          <w:spacing w:val="-4"/>
        </w:rPr>
        <w:t>Continentu</w:t>
      </w:r>
      <w:r w:rsidR="001D650C" w:rsidRPr="00164734">
        <w:rPr>
          <w:spacing w:val="-4"/>
        </w:rPr>
        <w:t>r</w:t>
      </w:r>
      <w:r w:rsidR="001D650C" w:rsidRPr="00164734">
        <w:rPr>
          <w:spacing w:val="-8"/>
        </w:rPr>
        <w:t xml:space="preserve"> </w:t>
      </w:r>
      <w:r w:rsidR="001D650C" w:rsidRPr="00164734">
        <w:rPr>
          <w:spacing w:val="-4"/>
        </w:rPr>
        <w:t>eo</w:t>
      </w:r>
      <w:r w:rsidR="001D650C" w:rsidRPr="00164734">
        <w:rPr>
          <w:spacing w:val="-8"/>
        </w:rPr>
        <w:t xml:space="preserve"> </w:t>
      </w:r>
      <w:r w:rsidR="001D650C" w:rsidRPr="00164734">
        <w:rPr>
          <w:spacing w:val="-4"/>
        </w:rPr>
        <w:t>quaedam</w:t>
      </w:r>
      <w:r w:rsidR="001D650C" w:rsidRPr="00164734">
        <w:rPr>
          <w:spacing w:val="-8"/>
        </w:rPr>
        <w:t xml:space="preserve"> </w:t>
      </w:r>
      <w:r w:rsidR="001D650C" w:rsidRPr="00164734">
        <w:rPr>
          <w:spacing w:val="-4"/>
        </w:rPr>
        <w:t>tua</w:t>
      </w:r>
      <w:r w:rsidR="001D650C" w:rsidRPr="00164734">
        <w:rPr>
          <w:spacing w:val="-8"/>
        </w:rPr>
        <w:t xml:space="preserve"> </w:t>
      </w:r>
      <w:r w:rsidR="001D650C" w:rsidRPr="00164734">
        <w:rPr>
          <w:spacing w:val="-4"/>
        </w:rPr>
        <w:t>curiosi</w:t>
      </w:r>
      <w:r w:rsidRPr="00164734">
        <w:rPr>
          <w:spacing w:val="-4"/>
        </w:rPr>
        <w:t>tate</w:t>
      </w:r>
      <w:r w:rsidRPr="00164734">
        <w:rPr>
          <w:spacing w:val="-8"/>
        </w:rPr>
        <w:t xml:space="preserve"> </w:t>
      </w:r>
      <w:r w:rsidRPr="00164734">
        <w:rPr>
          <w:spacing w:val="-4"/>
        </w:rPr>
        <w:t>fors</w:t>
      </w:r>
      <w:r w:rsidRPr="00164734">
        <w:rPr>
          <w:spacing w:val="-8"/>
        </w:rPr>
        <w:t xml:space="preserve"> </w:t>
      </w:r>
      <w:r w:rsidRPr="00164734">
        <w:rPr>
          <w:spacing w:val="-4"/>
        </w:rPr>
        <w:t>non</w:t>
      </w:r>
      <w:r w:rsidRPr="00164734">
        <w:rPr>
          <w:spacing w:val="-8"/>
        </w:rPr>
        <w:t xml:space="preserve"> </w:t>
      </w:r>
      <w:r w:rsidRPr="00164734">
        <w:rPr>
          <w:spacing w:val="-4"/>
        </w:rPr>
        <w:t>indigna.</w:t>
      </w:r>
      <w:r w:rsidRPr="00164734">
        <w:rPr>
          <w:spacing w:val="-8"/>
        </w:rPr>
        <w:t xml:space="preserve"> </w:t>
      </w:r>
      <w:r w:rsidRPr="00164734">
        <w:rPr>
          <w:i/>
          <w:spacing w:val="10"/>
        </w:rPr>
        <w:t>&lt;8</w:t>
      </w:r>
      <w:r w:rsidRPr="00164734">
        <w:rPr>
          <w:i/>
        </w:rPr>
        <w:t>&gt;</w:t>
      </w:r>
      <w:r w:rsidRPr="00164734">
        <w:rPr>
          <w:spacing w:val="-8"/>
        </w:rPr>
        <w:t xml:space="preserve"> </w:t>
      </w:r>
      <w:r w:rsidRPr="00164734">
        <w:rPr>
          <w:spacing w:val="-4"/>
        </w:rPr>
        <w:t>De</w:t>
      </w:r>
      <w:r w:rsidRPr="00164734">
        <w:rPr>
          <w:spacing w:val="-8"/>
        </w:rPr>
        <w:t xml:space="preserve"> </w:t>
      </w:r>
      <w:r w:rsidRPr="00164734">
        <w:rPr>
          <w:spacing w:val="-4"/>
        </w:rPr>
        <w:t xml:space="preserve">novis </w:t>
      </w:r>
      <w:r w:rsidRPr="00164734">
        <w:rPr>
          <w:spacing w:val="-1"/>
        </w:rPr>
        <w:t>Gallicis plura a te et apertiora expecto. Ne dubita ad me omnia tuto periculi</w:t>
      </w:r>
      <w:r w:rsidRPr="00164734">
        <w:rPr>
          <w:spacing w:val="10"/>
        </w:rPr>
        <w:t>s</w:t>
      </w:r>
      <w:r w:rsidR="001D650C" w:rsidRPr="00164734">
        <w:rPr>
          <w:rStyle w:val="Funotenzeichen"/>
        </w:rPr>
        <w:footnoteReference w:customMarkFollows="1" w:id="943"/>
        <w:t>g</w:t>
      </w:r>
      <w:r w:rsidRPr="00164734">
        <w:t xml:space="preserve"> </w:t>
      </w:r>
      <w:r w:rsidRPr="00164734">
        <w:rPr>
          <w:spacing w:val="-1"/>
        </w:rPr>
        <w:t xml:space="preserve">tibi </w:t>
      </w:r>
      <w:r w:rsidRPr="00164734">
        <w:rPr>
          <w:spacing w:val="-3"/>
        </w:rPr>
        <w:t>licere. Utinam patrum Bernardi Montefalconii et De la Rue monasterium vel semel</w:t>
      </w:r>
      <w:r w:rsidRPr="00164734">
        <w:t xml:space="preserve"> </w:t>
      </w:r>
      <w:r w:rsidRPr="00164734">
        <w:rPr>
          <w:spacing w:val="-2"/>
        </w:rPr>
        <w:t>viderem. Sane beabis me, si illorum epistolas mittes, quam spem mihi fecisti. Patri</w:t>
      </w:r>
      <w:r w:rsidRPr="00164734">
        <w:t xml:space="preserve"> </w:t>
      </w:r>
      <w:r w:rsidRPr="00164734">
        <w:rPr>
          <w:spacing w:val="-1"/>
        </w:rPr>
        <w:t>Masueto ante 14 circiter dies per Argentoratum scripsi, haud scio, an sat tuta via.</w:t>
      </w:r>
      <w:r w:rsidRPr="00164734">
        <w:t xml:space="preserve"> </w:t>
      </w:r>
      <w:r w:rsidRPr="00164734">
        <w:rPr>
          <w:spacing w:val="-4"/>
        </w:rPr>
        <w:t>Sed</w:t>
      </w:r>
      <w:r w:rsidRPr="00164734">
        <w:rPr>
          <w:spacing w:val="-7"/>
        </w:rPr>
        <w:t xml:space="preserve"> </w:t>
      </w:r>
      <w:r w:rsidRPr="00164734">
        <w:rPr>
          <w:spacing w:val="-4"/>
        </w:rPr>
        <w:t>quid</w:t>
      </w:r>
      <w:r w:rsidRPr="00164734">
        <w:rPr>
          <w:spacing w:val="-7"/>
        </w:rPr>
        <w:t xml:space="preserve"> </w:t>
      </w:r>
      <w:r w:rsidRPr="00164734">
        <w:rPr>
          <w:spacing w:val="-4"/>
        </w:rPr>
        <w:t>e</w:t>
      </w:r>
      <w:r w:rsidR="00A774EA" w:rsidRPr="00164734">
        <w:rPr>
          <w:spacing w:val="-4"/>
        </w:rPr>
        <w:t>go</w:t>
      </w:r>
      <w:r w:rsidR="00A774EA" w:rsidRPr="00164734">
        <w:rPr>
          <w:spacing w:val="-7"/>
        </w:rPr>
        <w:t xml:space="preserve"> </w:t>
      </w:r>
      <w:r w:rsidR="00A774EA" w:rsidRPr="00164734">
        <w:rPr>
          <w:spacing w:val="-4"/>
        </w:rPr>
        <w:t>ita</w:t>
      </w:r>
      <w:r w:rsidR="00A774EA" w:rsidRPr="00164734">
        <w:rPr>
          <w:spacing w:val="-7"/>
        </w:rPr>
        <w:t xml:space="preserve"> </w:t>
      </w:r>
      <w:r w:rsidR="00A774EA" w:rsidRPr="00164734">
        <w:rPr>
          <w:spacing w:val="-4"/>
        </w:rPr>
        <w:t>longus</w:t>
      </w:r>
      <w:r w:rsidR="00A774EA" w:rsidRPr="00164734">
        <w:rPr>
          <w:spacing w:val="-7"/>
        </w:rPr>
        <w:t xml:space="preserve"> </w:t>
      </w:r>
      <w:r w:rsidR="00A774EA" w:rsidRPr="00164734">
        <w:rPr>
          <w:spacing w:val="-4"/>
        </w:rPr>
        <w:t>tibique</w:t>
      </w:r>
      <w:r w:rsidR="00A774EA" w:rsidRPr="00164734">
        <w:rPr>
          <w:spacing w:val="-7"/>
        </w:rPr>
        <w:t xml:space="preserve"> </w:t>
      </w:r>
      <w:r w:rsidR="00A774EA" w:rsidRPr="00164734">
        <w:rPr>
          <w:spacing w:val="-4"/>
        </w:rPr>
        <w:t>gravis?</w:t>
      </w:r>
      <w:r w:rsidR="00A774EA" w:rsidRPr="00164734">
        <w:rPr>
          <w:spacing w:val="-7"/>
        </w:rPr>
        <w:t xml:space="preserve"> </w:t>
      </w:r>
      <w:r w:rsidR="00A774EA" w:rsidRPr="00164734">
        <w:rPr>
          <w:spacing w:val="-4"/>
        </w:rPr>
        <w:t>Ni</w:t>
      </w:r>
      <w:r w:rsidRPr="00164734">
        <w:rPr>
          <w:spacing w:val="-4"/>
        </w:rPr>
        <w:t>mirum</w:t>
      </w:r>
      <w:r w:rsidRPr="00164734">
        <w:rPr>
          <w:spacing w:val="-7"/>
        </w:rPr>
        <w:t xml:space="preserve"> </w:t>
      </w:r>
      <w:r w:rsidRPr="00164734">
        <w:rPr>
          <w:spacing w:val="-4"/>
        </w:rPr>
        <w:t>garrula</w:t>
      </w:r>
      <w:r w:rsidRPr="00164734">
        <w:rPr>
          <w:spacing w:val="-7"/>
        </w:rPr>
        <w:t xml:space="preserve"> </w:t>
      </w:r>
      <w:r w:rsidRPr="00164734">
        <w:rPr>
          <w:spacing w:val="-4"/>
        </w:rPr>
        <w:t>res</w:t>
      </w:r>
      <w:r w:rsidRPr="00164734">
        <w:rPr>
          <w:spacing w:val="-7"/>
        </w:rPr>
        <w:t xml:space="preserve"> </w:t>
      </w:r>
      <w:r w:rsidRPr="00164734">
        <w:rPr>
          <w:spacing w:val="-4"/>
        </w:rPr>
        <w:t>amor</w:t>
      </w:r>
      <w:r w:rsidRPr="00164734">
        <w:rPr>
          <w:spacing w:val="-7"/>
        </w:rPr>
        <w:t xml:space="preserve"> </w:t>
      </w:r>
      <w:r w:rsidRPr="00164734">
        <w:rPr>
          <w:spacing w:val="-4"/>
        </w:rPr>
        <w:t>est</w:t>
      </w:r>
      <w:r w:rsidRPr="00164734">
        <w:rPr>
          <w:spacing w:val="-7"/>
        </w:rPr>
        <w:t xml:space="preserve"> </w:t>
      </w:r>
      <w:r w:rsidRPr="00164734">
        <w:rPr>
          <w:spacing w:val="-4"/>
        </w:rPr>
        <w:t>nihilque</w:t>
      </w:r>
      <w:r w:rsidRPr="00164734">
        <w:rPr>
          <w:spacing w:val="-7"/>
        </w:rPr>
        <w:t xml:space="preserve"> </w:t>
      </w:r>
      <w:r w:rsidRPr="00164734">
        <w:rPr>
          <w:spacing w:val="-4"/>
        </w:rPr>
        <w:t>minus</w:t>
      </w:r>
      <w:r w:rsidR="00A774EA" w:rsidRPr="00164734">
        <w:rPr>
          <w:spacing w:val="-4"/>
        </w:rPr>
        <w:t>,</w:t>
      </w:r>
      <w:r w:rsidRPr="00164734">
        <w:t xml:space="preserve"> dum fervet, spectat, quam to</w:t>
      </w:r>
      <w:r w:rsidR="00A774EA" w:rsidRPr="00164734">
        <w:t xml:space="preserve"> </w:t>
      </w:r>
      <w:r w:rsidR="00A774EA" w:rsidRPr="00164734">
        <w:rPr>
          <w:spacing w:val="4"/>
        </w:rPr>
        <w:t>[</w:t>
      </w:r>
      <w:r w:rsidR="00A774EA" w:rsidRPr="00164734">
        <w:rPr>
          <w:i/>
        </w:rPr>
        <w:t>si</w:t>
      </w:r>
      <w:r w:rsidR="00A774EA" w:rsidRPr="00164734">
        <w:rPr>
          <w:i/>
          <w:spacing w:val="16"/>
        </w:rPr>
        <w:t>c</w:t>
      </w:r>
      <w:r w:rsidR="00A774EA" w:rsidRPr="00164734">
        <w:t>]</w:t>
      </w:r>
      <w:r w:rsidR="00A00C42" w:rsidRPr="00164734">
        <w:rPr>
          <w:rStyle w:val="Funotenzeichen"/>
        </w:rPr>
        <w:footnoteReference w:customMarkFollows="1" w:id="944"/>
        <w:t>h</w:t>
      </w:r>
      <w:r w:rsidRPr="00164734">
        <w:t xml:space="preserve"> </w:t>
      </w:r>
      <w:r w:rsidRPr="00164734">
        <w:rPr>
          <w:rFonts w:ascii="Times New Roman" w:hAnsi="Times New Roman"/>
          <w:sz w:val="20"/>
          <w:szCs w:val="20"/>
        </w:rPr>
        <w:t>πρὲπον</w:t>
      </w:r>
      <w:r w:rsidRPr="00164734">
        <w:t>. Ergo vale, vale et salve.</w:t>
      </w:r>
    </w:p>
    <w:p w:rsidR="00E35B22" w:rsidRPr="00164734" w:rsidRDefault="00E35B22" w:rsidP="00376951">
      <w:pPr>
        <w:pStyle w:val="EditionEditionstext"/>
        <w:spacing w:after="240"/>
      </w:pPr>
      <w:r w:rsidRPr="00164734">
        <w:t>Mellicii 20. Septembris 1714.</w:t>
      </w:r>
    </w:p>
    <w:p w:rsidR="00E35B22" w:rsidRPr="00164734" w:rsidRDefault="00E35B22" w:rsidP="009125D7">
      <w:pPr>
        <w:pStyle w:val="EditionKommentar"/>
        <w:rPr>
          <w:spacing w:val="-2"/>
        </w:rPr>
      </w:pPr>
      <w:r w:rsidRPr="00164734">
        <w:rPr>
          <w:i w:val="0"/>
          <w:spacing w:val="30"/>
        </w:rPr>
        <w:t xml:space="preserve">&lt;1&gt; a monasterio abesse iubeor: </w:t>
      </w:r>
      <w:r w:rsidRPr="00164734">
        <w:rPr>
          <w:spacing w:val="-3"/>
        </w:rPr>
        <w:t xml:space="preserve">In den Prioratsephemeriden </w:t>
      </w:r>
      <w:r w:rsidR="00CE7B34" w:rsidRPr="00164734">
        <w:rPr>
          <w:spacing w:val="-3"/>
        </w:rPr>
        <w:t>(PE 5 125)</w:t>
      </w:r>
      <w:r w:rsidR="00CE7B34" w:rsidRPr="00164734">
        <w:t xml:space="preserve"> </w:t>
      </w:r>
      <w:r w:rsidRPr="00164734">
        <w:rPr>
          <w:spacing w:val="-1"/>
        </w:rPr>
        <w:t>findet sich kein Hinweis</w:t>
      </w:r>
      <w:r w:rsidR="00CE7B34" w:rsidRPr="00164734">
        <w:rPr>
          <w:spacing w:val="-1"/>
        </w:rPr>
        <w:t xml:space="preserve"> auf </w:t>
      </w:r>
      <w:r w:rsidR="00203B70" w:rsidRPr="00164734">
        <w:rPr>
          <w:spacing w:val="-1"/>
        </w:rPr>
        <w:t>ein</w:t>
      </w:r>
      <w:r w:rsidR="00CE7B34" w:rsidRPr="00164734">
        <w:rPr>
          <w:spacing w:val="-1"/>
        </w:rPr>
        <w:t>e Entsendung BPs</w:t>
      </w:r>
      <w:r w:rsidR="00203B70" w:rsidRPr="00164734">
        <w:rPr>
          <w:spacing w:val="-1"/>
        </w:rPr>
        <w:t xml:space="preserve"> in diesen Tagen</w:t>
      </w:r>
      <w:r w:rsidRPr="00164734">
        <w:rPr>
          <w:spacing w:val="-1"/>
        </w:rPr>
        <w:t>.</w:t>
      </w:r>
      <w:r w:rsidRPr="00164734">
        <w:rPr>
          <w:i w:val="0"/>
          <w:spacing w:val="30"/>
        </w:rPr>
        <w:t xml:space="preserve"> &lt;3&gt; Graecus quidam presbyter: </w:t>
      </w:r>
      <w:r w:rsidR="00203B70" w:rsidRPr="00164734">
        <w:rPr>
          <w:spacing w:val="-3"/>
        </w:rPr>
        <w:t>Diese Person konnte nicht identifiziert werden. K</w:t>
      </w:r>
      <w:r w:rsidRPr="00164734">
        <w:rPr>
          <w:spacing w:val="-3"/>
        </w:rPr>
        <w:t>eine</w:t>
      </w:r>
      <w:r w:rsidR="00203B70" w:rsidRPr="00164734">
        <w:rPr>
          <w:spacing w:val="-3"/>
        </w:rPr>
        <w:t>n</w:t>
      </w:r>
      <w:r w:rsidRPr="00164734">
        <w:rPr>
          <w:spacing w:val="-3"/>
        </w:rPr>
        <w:t xml:space="preserve"> Hin</w:t>
      </w:r>
      <w:r w:rsidR="00203B70" w:rsidRPr="00164734">
        <w:rPr>
          <w:spacing w:val="-3"/>
        </w:rPr>
        <w:softHyphen/>
      </w:r>
      <w:r w:rsidRPr="00164734">
        <w:rPr>
          <w:spacing w:val="-2"/>
        </w:rPr>
        <w:t xml:space="preserve">weis </w:t>
      </w:r>
      <w:r w:rsidR="00203B70" w:rsidRPr="00164734">
        <w:rPr>
          <w:spacing w:val="-2"/>
        </w:rPr>
        <w:t>bietet</w:t>
      </w:r>
      <w:r w:rsidRPr="00164734">
        <w:rPr>
          <w:spacing w:val="-2"/>
        </w:rPr>
        <w:t xml:space="preserve"> Plöchl, Griechen</w:t>
      </w:r>
      <w:r w:rsidR="00203B70" w:rsidRPr="00164734">
        <w:rPr>
          <w:spacing w:val="-2"/>
        </w:rPr>
        <w:t>, insb.</w:t>
      </w:r>
      <w:r w:rsidRPr="00164734">
        <w:rPr>
          <w:spacing w:val="-2"/>
        </w:rPr>
        <w:t xml:space="preserve"> 21f</w:t>
      </w:r>
      <w:r w:rsidR="00203B70" w:rsidRPr="00164734">
        <w:rPr>
          <w:spacing w:val="-2"/>
        </w:rPr>
        <w:t>.</w:t>
      </w:r>
      <w:r w:rsidRPr="00164734">
        <w:rPr>
          <w:spacing w:val="-2"/>
        </w:rPr>
        <w:t xml:space="preserve">; </w:t>
      </w:r>
      <w:r w:rsidR="00203B70" w:rsidRPr="00164734">
        <w:rPr>
          <w:spacing w:val="-2"/>
        </w:rPr>
        <w:t>auch aus den Archivalien im</w:t>
      </w:r>
      <w:r w:rsidRPr="00164734">
        <w:rPr>
          <w:spacing w:val="-2"/>
        </w:rPr>
        <w:t xml:space="preserve"> AVA</w:t>
      </w:r>
      <w:r w:rsidR="00203B70" w:rsidRPr="00164734">
        <w:rPr>
          <w:spacing w:val="-2"/>
        </w:rPr>
        <w:t xml:space="preserve"> Wien</w:t>
      </w:r>
      <w:r w:rsidRPr="00164734">
        <w:rPr>
          <w:spacing w:val="-2"/>
        </w:rPr>
        <w:t>, Alter</w:t>
      </w:r>
      <w:r w:rsidRPr="00164734">
        <w:t xml:space="preserve"> </w:t>
      </w:r>
      <w:r w:rsidRPr="00164734">
        <w:rPr>
          <w:spacing w:val="-2"/>
        </w:rPr>
        <w:t>Kultus</w:t>
      </w:r>
      <w:r w:rsidR="00203B70" w:rsidRPr="00164734">
        <w:rPr>
          <w:spacing w:val="-2"/>
        </w:rPr>
        <w:t>:</w:t>
      </w:r>
      <w:r w:rsidRPr="00164734">
        <w:rPr>
          <w:spacing w:val="-2"/>
        </w:rPr>
        <w:t xml:space="preserve"> Acatholischer Kultus, Griechisch-Orthodoxer Kultus</w:t>
      </w:r>
      <w:r w:rsidR="00203B70" w:rsidRPr="00164734">
        <w:rPr>
          <w:spacing w:val="-2"/>
        </w:rPr>
        <w:t>, war keine weiterführende</w:t>
      </w:r>
      <w:r w:rsidR="00203B70" w:rsidRPr="00164734">
        <w:t xml:space="preserve"> Information zu entnehmen</w:t>
      </w:r>
      <w:r w:rsidRPr="00164734">
        <w:t>.</w:t>
      </w:r>
      <w:r w:rsidRPr="00164734">
        <w:rPr>
          <w:i w:val="0"/>
          <w:spacing w:val="30"/>
        </w:rPr>
        <w:t xml:space="preserve"> pater </w:t>
      </w:r>
      <w:r w:rsidRPr="00956616">
        <w:rPr>
          <w:i w:val="0"/>
        </w:rPr>
        <w:t>N</w:t>
      </w:r>
      <w:r w:rsidRPr="00164734">
        <w:rPr>
          <w:i w:val="0"/>
          <w:spacing w:val="30"/>
        </w:rPr>
        <w:t xml:space="preserve">. Steger: </w:t>
      </w:r>
      <w:r w:rsidRPr="00164734">
        <w:t>Franz Xaver Steger</w:t>
      </w:r>
      <w:r w:rsidR="005D1CB6" w:rsidRPr="00164734">
        <w:t xml:space="preserve"> unterrichtete</w:t>
      </w:r>
      <w:r w:rsidRPr="00164734">
        <w:t xml:space="preserve"> </w:t>
      </w:r>
      <w:r w:rsidR="005D1CB6" w:rsidRPr="00164734">
        <w:rPr>
          <w:spacing w:val="-2"/>
        </w:rPr>
        <w:t>von</w:t>
      </w:r>
      <w:r w:rsidRPr="00164734">
        <w:rPr>
          <w:spacing w:val="-2"/>
        </w:rPr>
        <w:t xml:space="preserve"> 1711</w:t>
      </w:r>
      <w:r w:rsidR="005D1CB6" w:rsidRPr="00164734">
        <w:rPr>
          <w:spacing w:val="-2"/>
        </w:rPr>
        <w:t xml:space="preserve"> bis </w:t>
      </w:r>
      <w:r w:rsidRPr="00164734">
        <w:rPr>
          <w:spacing w:val="-2"/>
        </w:rPr>
        <w:t xml:space="preserve">1718 Hebräisch an der Wiener Universität: </w:t>
      </w:r>
      <w:r w:rsidR="00E77E71" w:rsidRPr="00164734">
        <w:rPr>
          <w:spacing w:val="-2"/>
        </w:rPr>
        <w:t>Lackner</w:t>
      </w:r>
      <w:r w:rsidRPr="00164734">
        <w:rPr>
          <w:spacing w:val="-2"/>
        </w:rPr>
        <w:t>, Jesuitenprofessoren</w:t>
      </w:r>
      <w:r w:rsidRPr="00164734">
        <w:t xml:space="preserve"> </w:t>
      </w:r>
      <w:r w:rsidR="00E77E71" w:rsidRPr="00164734">
        <w:rPr>
          <w:spacing w:val="-1"/>
        </w:rPr>
        <w:t>2 431f.</w:t>
      </w:r>
      <w:r w:rsidRPr="00164734">
        <w:rPr>
          <w:spacing w:val="-1"/>
        </w:rPr>
        <w:t>; Lukács, Catalogus 3 1596f.</w:t>
      </w:r>
      <w:r w:rsidRPr="00164734">
        <w:rPr>
          <w:i w:val="0"/>
          <w:spacing w:val="30"/>
        </w:rPr>
        <w:t xml:space="preserve"> patrem Schirer: </w:t>
      </w:r>
      <w:r w:rsidRPr="00164734">
        <w:rPr>
          <w:spacing w:val="-1"/>
        </w:rPr>
        <w:t xml:space="preserve">Joseph Schierer </w:t>
      </w:r>
      <w:r w:rsidR="005D1CB6" w:rsidRPr="00164734">
        <w:rPr>
          <w:spacing w:val="-1"/>
        </w:rPr>
        <w:t xml:space="preserve">hatte von </w:t>
      </w:r>
      <w:r w:rsidR="005D1CB6" w:rsidRPr="00164734">
        <w:rPr>
          <w:spacing w:val="-2"/>
        </w:rPr>
        <w:t>1702 bis zu seinem frühen Tod 1705</w:t>
      </w:r>
      <w:r w:rsidRPr="00164734">
        <w:rPr>
          <w:spacing w:val="-2"/>
        </w:rPr>
        <w:t xml:space="preserve"> </w:t>
      </w:r>
      <w:r w:rsidR="005D1CB6" w:rsidRPr="00164734">
        <w:rPr>
          <w:spacing w:val="-2"/>
        </w:rPr>
        <w:t xml:space="preserve">in Wien </w:t>
      </w:r>
      <w:r w:rsidRPr="00164734">
        <w:rPr>
          <w:spacing w:val="-2"/>
        </w:rPr>
        <w:t xml:space="preserve">Hebräisch </w:t>
      </w:r>
      <w:r w:rsidR="005D1CB6" w:rsidRPr="00164734">
        <w:rPr>
          <w:spacing w:val="-2"/>
        </w:rPr>
        <w:t>gelehrt</w:t>
      </w:r>
      <w:r w:rsidRPr="00164734">
        <w:rPr>
          <w:spacing w:val="-2"/>
        </w:rPr>
        <w:t>: Lukács, Catalogus 3</w:t>
      </w:r>
      <w:r w:rsidRPr="00164734">
        <w:t xml:space="preserve"> </w:t>
      </w:r>
      <w:r w:rsidRPr="00164734">
        <w:rPr>
          <w:spacing w:val="-4"/>
        </w:rPr>
        <w:t>1463.</w:t>
      </w:r>
      <w:r w:rsidRPr="00164734">
        <w:rPr>
          <w:i w:val="0"/>
          <w:spacing w:val="28"/>
        </w:rPr>
        <w:t xml:space="preserve"> &lt;4&gt; nobiles iuvenes:</w:t>
      </w:r>
      <w:r w:rsidRPr="00164734">
        <w:rPr>
          <w:i w:val="0"/>
          <w:spacing w:val="30"/>
        </w:rPr>
        <w:t xml:space="preserve"> </w:t>
      </w:r>
      <w:r w:rsidR="005D1CB6" w:rsidRPr="00164734">
        <w:rPr>
          <w:spacing w:val="-4"/>
        </w:rPr>
        <w:t>Bei Mühlberger–Schuster, Matrikel Wien 6, findet sich kein Anhaltspunkt zu einer Identifizierung</w:t>
      </w:r>
      <w:r w:rsidRPr="00164734">
        <w:rPr>
          <w:spacing w:val="-4"/>
        </w:rPr>
        <w:t>.</w:t>
      </w:r>
      <w:r w:rsidRPr="00164734">
        <w:rPr>
          <w:i w:val="0"/>
          <w:spacing w:val="25"/>
        </w:rPr>
        <w:t xml:space="preserve"> &lt;5&gt; </w:t>
      </w:r>
      <w:r w:rsidR="00A00C42" w:rsidRPr="00164734">
        <w:rPr>
          <w:i w:val="0"/>
          <w:spacing w:val="25"/>
        </w:rPr>
        <w:t xml:space="preserve">quod et ego ... expertus </w:t>
      </w:r>
      <w:r w:rsidR="00A00C42" w:rsidRPr="00164734">
        <w:rPr>
          <w:i w:val="0"/>
          <w:spacing w:val="30"/>
        </w:rPr>
        <w:t>fui:</w:t>
      </w:r>
      <w:r w:rsidR="00A00C42" w:rsidRPr="00164734">
        <w:rPr>
          <w:i w:val="0"/>
          <w:spacing w:val="35"/>
        </w:rPr>
        <w:t xml:space="preserve"> </w:t>
      </w:r>
      <w:r w:rsidR="00A00C42" w:rsidRPr="00164734">
        <w:rPr>
          <w:spacing w:val="-3"/>
        </w:rPr>
        <w:t xml:space="preserve">Worauf BP anspielt – anscheinend </w:t>
      </w:r>
      <w:r w:rsidR="00CF6BDA" w:rsidRPr="00164734">
        <w:rPr>
          <w:spacing w:val="-3"/>
        </w:rPr>
        <w:t xml:space="preserve">auf </w:t>
      </w:r>
      <w:r w:rsidR="00A00C42" w:rsidRPr="00164734">
        <w:rPr>
          <w:spacing w:val="-3"/>
        </w:rPr>
        <w:t>die Entlehnung einer Handschrift aus der</w:t>
      </w:r>
      <w:r w:rsidR="00A00C42" w:rsidRPr="00164734">
        <w:t xml:space="preserve"> </w:t>
      </w:r>
      <w:r w:rsidR="00A00C42" w:rsidRPr="00164734">
        <w:rPr>
          <w:spacing w:val="-2"/>
        </w:rPr>
        <w:t xml:space="preserve">Hofbibliothek – ist </w:t>
      </w:r>
      <w:r w:rsidR="00CF6BDA" w:rsidRPr="00164734">
        <w:rPr>
          <w:spacing w:val="-2"/>
        </w:rPr>
        <w:t xml:space="preserve">nicht </w:t>
      </w:r>
      <w:r w:rsidR="00A00C42" w:rsidRPr="00164734">
        <w:rPr>
          <w:spacing w:val="-2"/>
        </w:rPr>
        <w:t xml:space="preserve">bekannt; vgl. </w:t>
      </w:r>
      <w:r w:rsidR="00CF6BDA" w:rsidRPr="00164734">
        <w:rPr>
          <w:spacing w:val="-2"/>
        </w:rPr>
        <w:t>356 &lt;2&gt;.</w:t>
      </w:r>
      <w:r w:rsidR="00A00C42" w:rsidRPr="00164734">
        <w:rPr>
          <w:i w:val="0"/>
          <w:spacing w:val="30"/>
        </w:rPr>
        <w:t xml:space="preserve"> </w:t>
      </w:r>
      <w:r w:rsidR="00E66A3E" w:rsidRPr="00164734">
        <w:rPr>
          <w:i w:val="0"/>
          <w:spacing w:val="30"/>
        </w:rPr>
        <w:t xml:space="preserve">Codex </w:t>
      </w:r>
      <w:r w:rsidR="00CF6BDA" w:rsidRPr="00164734">
        <w:rPr>
          <w:i w:val="0"/>
          <w:spacing w:val="30"/>
        </w:rPr>
        <w:t>Graecus</w:t>
      </w:r>
      <w:r w:rsidR="00E66A3E" w:rsidRPr="00164734">
        <w:rPr>
          <w:i w:val="0"/>
          <w:spacing w:val="30"/>
        </w:rPr>
        <w:t xml:space="preserve"> </w:t>
      </w:r>
      <w:r w:rsidRPr="00164734">
        <w:rPr>
          <w:i w:val="0"/>
          <w:spacing w:val="30"/>
        </w:rPr>
        <w:t>Nicephor</w:t>
      </w:r>
      <w:r w:rsidR="00E66A3E" w:rsidRPr="00164734">
        <w:rPr>
          <w:i w:val="0"/>
          <w:spacing w:val="30"/>
        </w:rPr>
        <w:t>i</w:t>
      </w:r>
      <w:r w:rsidRPr="00164734">
        <w:rPr>
          <w:i w:val="0"/>
          <w:spacing w:val="35"/>
        </w:rPr>
        <w:t xml:space="preserve"> </w:t>
      </w:r>
      <w:r w:rsidRPr="00164734">
        <w:rPr>
          <w:i w:val="0"/>
          <w:spacing w:val="30"/>
        </w:rPr>
        <w:t>Callist</w:t>
      </w:r>
      <w:r w:rsidR="00E66A3E" w:rsidRPr="00164734">
        <w:rPr>
          <w:i w:val="0"/>
          <w:spacing w:val="30"/>
        </w:rPr>
        <w:t>i</w:t>
      </w:r>
      <w:r w:rsidRPr="00164734">
        <w:rPr>
          <w:i w:val="0"/>
          <w:spacing w:val="30"/>
        </w:rPr>
        <w:t xml:space="preserve">: </w:t>
      </w:r>
      <w:r w:rsidR="00E66A3E" w:rsidRPr="00164734">
        <w:rPr>
          <w:spacing w:val="-3"/>
        </w:rPr>
        <w:t xml:space="preserve">Gemeint ist ÖNB, Cod. hist. gr. 8, </w:t>
      </w:r>
      <w:r w:rsidR="00315ABA" w:rsidRPr="00164734">
        <w:rPr>
          <w:spacing w:val="-3"/>
        </w:rPr>
        <w:t>der Codex unicus der</w:t>
      </w:r>
      <w:r w:rsidRPr="00164734">
        <w:rPr>
          <w:spacing w:val="-3"/>
        </w:rPr>
        <w:t xml:space="preserve"> Kirchengeschichte</w:t>
      </w:r>
      <w:r w:rsidRPr="00164734">
        <w:t xml:space="preserve"> </w:t>
      </w:r>
      <w:r w:rsidRPr="00164734">
        <w:rPr>
          <w:spacing w:val="-4"/>
        </w:rPr>
        <w:t>des Nikephoros Kallistos Xanthopulos</w:t>
      </w:r>
      <w:r w:rsidR="00315ABA" w:rsidRPr="00164734">
        <w:rPr>
          <w:spacing w:val="-4"/>
        </w:rPr>
        <w:t>; vgl. Hunger, Griechische Handschriften 1 14. Die</w:t>
      </w:r>
      <w:r w:rsidR="00315ABA" w:rsidRPr="00164734">
        <w:t xml:space="preserve"> </w:t>
      </w:r>
      <w:r w:rsidR="00315ABA" w:rsidRPr="00164734">
        <w:rPr>
          <w:spacing w:val="-2"/>
        </w:rPr>
        <w:t>Handschrift</w:t>
      </w:r>
      <w:r w:rsidRPr="00164734">
        <w:rPr>
          <w:spacing w:val="-2"/>
        </w:rPr>
        <w:t xml:space="preserve"> wurde 1615 von Sebastian Tengnagel nach Paris ausgeliehen, wo Fronton</w:t>
      </w:r>
      <w:r w:rsidRPr="00164734">
        <w:t xml:space="preserve"> </w:t>
      </w:r>
      <w:r w:rsidRPr="009C2BB2">
        <w:t>Du Duc eine Edition besorgen wollte</w:t>
      </w:r>
      <w:r w:rsidR="00315ABA" w:rsidRPr="009C2BB2">
        <w:t>, und</w:t>
      </w:r>
      <w:r w:rsidRPr="009C2BB2">
        <w:t xml:space="preserve"> </w:t>
      </w:r>
      <w:r w:rsidR="00315ABA" w:rsidRPr="009C2BB2">
        <w:t>e</w:t>
      </w:r>
      <w:r w:rsidRPr="009C2BB2">
        <w:t xml:space="preserve">rst 1627 </w:t>
      </w:r>
      <w:r w:rsidR="009C2BB2" w:rsidRPr="009C2BB2">
        <w:t xml:space="preserve">endlich </w:t>
      </w:r>
      <w:r w:rsidRPr="009C2BB2">
        <w:t>zurückerstattet: Astruc,</w:t>
      </w:r>
      <w:r w:rsidRPr="00164734">
        <w:rPr>
          <w:spacing w:val="-2"/>
        </w:rPr>
        <w:t xml:space="preserve"> </w:t>
      </w:r>
      <w:r w:rsidR="009C2BB2" w:rsidRPr="009C2BB2">
        <w:t>É</w:t>
      </w:r>
      <w:r w:rsidRPr="009C2BB2">
        <w:t>dition princeps 252</w:t>
      </w:r>
      <w:r w:rsidR="00E77E71" w:rsidRPr="009C2BB2">
        <w:t>–</w:t>
      </w:r>
      <w:r w:rsidRPr="009C2BB2">
        <w:t>254.</w:t>
      </w:r>
      <w:r w:rsidRPr="00164734">
        <w:rPr>
          <w:i w:val="0"/>
          <w:spacing w:val="30"/>
        </w:rPr>
        <w:t xml:space="preserve"> &lt;7&gt; fasciculum </w:t>
      </w:r>
      <w:r w:rsidR="00CF6BDA" w:rsidRPr="00164734">
        <w:rPr>
          <w:i w:val="0"/>
          <w:spacing w:val="30"/>
        </w:rPr>
        <w:t>...</w:t>
      </w:r>
      <w:r w:rsidRPr="00164734">
        <w:rPr>
          <w:i w:val="0"/>
          <w:spacing w:val="30"/>
        </w:rPr>
        <w:t xml:space="preserve"> </w:t>
      </w:r>
      <w:r w:rsidR="00CF6BDA" w:rsidRPr="00164734">
        <w:rPr>
          <w:i w:val="0"/>
          <w:spacing w:val="30"/>
        </w:rPr>
        <w:t>destinatum</w:t>
      </w:r>
      <w:r w:rsidRPr="00164734">
        <w:rPr>
          <w:i w:val="0"/>
          <w:spacing w:val="30"/>
        </w:rPr>
        <w:t xml:space="preserve">: </w:t>
      </w:r>
      <w:r w:rsidRPr="009C2BB2">
        <w:t>CB bestätigt</w:t>
      </w:r>
      <w:r w:rsidRPr="00164734">
        <w:rPr>
          <w:spacing w:val="-1"/>
        </w:rPr>
        <w:t xml:space="preserve"> </w:t>
      </w:r>
      <w:r w:rsidRPr="00164734">
        <w:t>den Erhalt in 3</w:t>
      </w:r>
      <w:r w:rsidR="00CF6BDA" w:rsidRPr="00164734">
        <w:t>65</w:t>
      </w:r>
      <w:r w:rsidRPr="00164734">
        <w:t xml:space="preserve">. Er versendete das Material jedoch erst viel später an seinen Vater </w:t>
      </w:r>
      <w:r w:rsidR="001F4FF8" w:rsidRPr="00164734">
        <w:rPr>
          <w:spacing w:val="-4"/>
        </w:rPr>
        <w:t>in Straßburg</w:t>
      </w:r>
      <w:r w:rsidRPr="00164734">
        <w:rPr>
          <w:spacing w:val="-4"/>
        </w:rPr>
        <w:t xml:space="preserve">, </w:t>
      </w:r>
      <w:r w:rsidR="001F4FF8" w:rsidRPr="00164734">
        <w:rPr>
          <w:spacing w:val="-4"/>
        </w:rPr>
        <w:t xml:space="preserve">denn </w:t>
      </w:r>
      <w:r w:rsidRPr="00164734">
        <w:rPr>
          <w:spacing w:val="-4"/>
        </w:rPr>
        <w:t>Johann Philipp Bartenstein meldete Montfaucon in einem Brief vom</w:t>
      </w:r>
      <w:r w:rsidRPr="00164734">
        <w:rPr>
          <w:spacing w:val="-3"/>
        </w:rPr>
        <w:t xml:space="preserve"> </w:t>
      </w:r>
      <w:r w:rsidRPr="00164734">
        <w:rPr>
          <w:spacing w:val="-4"/>
        </w:rPr>
        <w:t xml:space="preserve">12. April 1715 (BN FF 17702, 161r–162v), das Paket </w:t>
      </w:r>
      <w:r w:rsidR="00CF6BDA" w:rsidRPr="00164734">
        <w:rPr>
          <w:spacing w:val="-4"/>
        </w:rPr>
        <w:t>von seinem in Erfurt weilenden</w:t>
      </w:r>
      <w:r w:rsidR="00CF6BDA" w:rsidRPr="00164734">
        <w:rPr>
          <w:spacing w:val="-2"/>
        </w:rPr>
        <w:t xml:space="preserve"> </w:t>
      </w:r>
      <w:r w:rsidR="00CF6BDA" w:rsidRPr="00164734">
        <w:rPr>
          <w:spacing w:val="-3"/>
        </w:rPr>
        <w:t xml:space="preserve">Sohn </w:t>
      </w:r>
      <w:r w:rsidR="001F4FF8" w:rsidRPr="00164734">
        <w:rPr>
          <w:spacing w:val="-3"/>
        </w:rPr>
        <w:t>eb</w:t>
      </w:r>
      <w:r w:rsidRPr="00164734">
        <w:rPr>
          <w:spacing w:val="-3"/>
        </w:rPr>
        <w:t>en erhalten zu haben. Nach eine</w:t>
      </w:r>
      <w:r w:rsidR="00CF6BDA" w:rsidRPr="00164734">
        <w:rPr>
          <w:spacing w:val="-3"/>
        </w:rPr>
        <w:t xml:space="preserve">m </w:t>
      </w:r>
      <w:r w:rsidRPr="00164734">
        <w:rPr>
          <w:spacing w:val="-3"/>
        </w:rPr>
        <w:t xml:space="preserve">von ihm erstellten </w:t>
      </w:r>
      <w:r w:rsidR="00CF6BDA" w:rsidRPr="00164734">
        <w:rPr>
          <w:spacing w:val="-3"/>
        </w:rPr>
        <w:t>Verzeichnis</w:t>
      </w:r>
      <w:r w:rsidRPr="00164734">
        <w:rPr>
          <w:spacing w:val="-3"/>
        </w:rPr>
        <w:t xml:space="preserve"> (ebd. 163r–v)</w:t>
      </w:r>
      <w:r w:rsidRPr="00164734">
        <w:rPr>
          <w:spacing w:val="-2"/>
        </w:rPr>
        <w:t xml:space="preserve"> </w:t>
      </w:r>
      <w:r w:rsidR="001F4FF8" w:rsidRPr="00164734">
        <w:rPr>
          <w:spacing w:val="-1"/>
        </w:rPr>
        <w:t>enthi</w:t>
      </w:r>
      <w:r w:rsidRPr="00164734">
        <w:rPr>
          <w:spacing w:val="-1"/>
        </w:rPr>
        <w:t xml:space="preserve">elt es außer der Hesychios-Abschrift: die „Acta Banthensis monasterii“ (vgl. </w:t>
      </w:r>
      <w:r w:rsidR="008E0FC2" w:rsidRPr="00164734">
        <w:rPr>
          <w:spacing w:val="-1"/>
        </w:rPr>
        <w:t>145,</w:t>
      </w:r>
      <w:r w:rsidR="008E0FC2" w:rsidRPr="00164734">
        <w:rPr>
          <w:spacing w:val="-4"/>
        </w:rPr>
        <w:t xml:space="preserve"> </w:t>
      </w:r>
      <w:r w:rsidRPr="00164734">
        <w:rPr>
          <w:spacing w:val="-3"/>
        </w:rPr>
        <w:t>171); „De origine et nomine monasterii ... in Metten“ (vgl. 251</w:t>
      </w:r>
      <w:r w:rsidR="008E0FC2" w:rsidRPr="00164734">
        <w:rPr>
          <w:spacing w:val="-3"/>
        </w:rPr>
        <w:t>, 266 &lt;4&gt;</w:t>
      </w:r>
      <w:r w:rsidRPr="00164734">
        <w:rPr>
          <w:spacing w:val="-3"/>
        </w:rPr>
        <w:t>); die „Com</w:t>
      </w:r>
      <w:r w:rsidR="001F4FF8" w:rsidRPr="00164734">
        <w:rPr>
          <w:spacing w:val="-3"/>
        </w:rPr>
        <w:softHyphen/>
      </w:r>
      <w:r w:rsidRPr="00164734">
        <w:t>pendiosa relatio“ über St. Veit an der Rott (vgl. 206); Material zu Hersfeld</w:t>
      </w:r>
      <w:r w:rsidR="008E0FC2" w:rsidRPr="00164734">
        <w:t xml:space="preserve"> mit dem</w:t>
      </w:r>
      <w:r w:rsidRPr="00164734">
        <w:rPr>
          <w:spacing w:val="-3"/>
        </w:rPr>
        <w:t xml:space="preserve"> </w:t>
      </w:r>
      <w:r w:rsidRPr="00164734">
        <w:rPr>
          <w:spacing w:val="-1"/>
        </w:rPr>
        <w:t>Titel „Descriptio antiquitatum ... ecclesiae Hersfeldensis“ (vgl. 161); an Druckwerken</w:t>
      </w:r>
      <w:r w:rsidRPr="00164734">
        <w:rPr>
          <w:spacing w:val="-4"/>
        </w:rPr>
        <w:t xml:space="preserve"> </w:t>
      </w:r>
      <w:r w:rsidR="001F4FF8" w:rsidRPr="00164734">
        <w:rPr>
          <w:spacing w:val="-5"/>
        </w:rPr>
        <w:t>Stengels „Seon I</w:t>
      </w:r>
      <w:r w:rsidRPr="00164734">
        <w:rPr>
          <w:spacing w:val="-5"/>
        </w:rPr>
        <w:t>nferioris Bavariae monasterium“, HPs „Acta sancti Colomanni“, Wallners</w:t>
      </w:r>
      <w:r w:rsidRPr="00164734">
        <w:t xml:space="preserve"> </w:t>
      </w:r>
      <w:r w:rsidRPr="00164734">
        <w:rPr>
          <w:spacing w:val="-4"/>
        </w:rPr>
        <w:t>„Annus millesimus“, Sulgers „Annales monasterii Zwifaltensis“</w:t>
      </w:r>
      <w:r w:rsidR="008E0FC2" w:rsidRPr="00164734">
        <w:rPr>
          <w:spacing w:val="-4"/>
        </w:rPr>
        <w:t xml:space="preserve"> und</w:t>
      </w:r>
      <w:r w:rsidRPr="00164734">
        <w:rPr>
          <w:spacing w:val="-4"/>
        </w:rPr>
        <w:t xml:space="preserve"> Nessels „Supplemen</w:t>
      </w:r>
      <w:r w:rsidR="001F4FF8" w:rsidRPr="00164734">
        <w:rPr>
          <w:spacing w:val="-4"/>
        </w:rPr>
        <w:softHyphen/>
      </w:r>
      <w:r w:rsidRPr="00164734">
        <w:t>tum Bruschianum“</w:t>
      </w:r>
      <w:r w:rsidR="001F4FF8" w:rsidRPr="00164734">
        <w:t xml:space="preserve"> (</w:t>
      </w:r>
      <w:r w:rsidR="008E0FC2" w:rsidRPr="00164734">
        <w:t xml:space="preserve">eine Zugabe Gentilottis, vgl. </w:t>
      </w:r>
      <w:r w:rsidR="008A7B33" w:rsidRPr="00164734">
        <w:t>379</w:t>
      </w:r>
      <w:r w:rsidR="008E0FC2" w:rsidRPr="00164734">
        <w:t xml:space="preserve"> &lt;9&gt;</w:t>
      </w:r>
      <w:r w:rsidR="001F4FF8" w:rsidRPr="00164734">
        <w:t>)</w:t>
      </w:r>
      <w:r w:rsidRPr="00164734">
        <w:t>. BP</w:t>
      </w:r>
      <w:r w:rsidR="00FF7A11" w:rsidRPr="00164734">
        <w:t xml:space="preserve"> hatte auch sein</w:t>
      </w:r>
      <w:r w:rsidRPr="00164734">
        <w:t xml:space="preserve"> „De </w:t>
      </w:r>
      <w:r w:rsidRPr="00164734">
        <w:rPr>
          <w:spacing w:val="-2"/>
        </w:rPr>
        <w:t xml:space="preserve">irruptione Bavarica“ </w:t>
      </w:r>
      <w:r w:rsidR="00FF7A11" w:rsidRPr="00164734">
        <w:rPr>
          <w:spacing w:val="-2"/>
        </w:rPr>
        <w:t>geschickt</w:t>
      </w:r>
      <w:r w:rsidRPr="00164734">
        <w:rPr>
          <w:spacing w:val="-2"/>
        </w:rPr>
        <w:t xml:space="preserve">, </w:t>
      </w:r>
      <w:r w:rsidR="00FF7A11" w:rsidRPr="00164734">
        <w:rPr>
          <w:spacing w:val="-2"/>
        </w:rPr>
        <w:t>doch entfernte</w:t>
      </w:r>
      <w:r w:rsidRPr="00164734">
        <w:rPr>
          <w:spacing w:val="-2"/>
        </w:rPr>
        <w:t xml:space="preserve"> Bartenstein senior </w:t>
      </w:r>
      <w:r w:rsidR="00FF7A11" w:rsidRPr="00164734">
        <w:rPr>
          <w:spacing w:val="-2"/>
        </w:rPr>
        <w:t xml:space="preserve">es </w:t>
      </w:r>
      <w:r w:rsidR="00DD020B" w:rsidRPr="00164734">
        <w:rPr>
          <w:spacing w:val="-2"/>
        </w:rPr>
        <w:t>aus dem Paket</w:t>
      </w:r>
      <w:r w:rsidRPr="00164734">
        <w:rPr>
          <w:spacing w:val="-2"/>
        </w:rPr>
        <w:t xml:space="preserve">, weil er </w:t>
      </w:r>
      <w:r w:rsidR="001F4FF8" w:rsidRPr="00164734">
        <w:rPr>
          <w:spacing w:val="-2"/>
        </w:rPr>
        <w:t xml:space="preserve">wegen der unvorteilhaften Darstellung Ludwigs XIV. </w:t>
      </w:r>
      <w:r w:rsidRPr="00164734">
        <w:rPr>
          <w:spacing w:val="-2"/>
        </w:rPr>
        <w:t>Unersprießlichkeiten</w:t>
      </w:r>
      <w:r w:rsidR="00DD020B" w:rsidRPr="00164734">
        <w:rPr>
          <w:spacing w:val="-2"/>
        </w:rPr>
        <w:t xml:space="preserve"> fürchtete</w:t>
      </w:r>
      <w:r w:rsidRPr="00164734">
        <w:rPr>
          <w:spacing w:val="-2"/>
        </w:rPr>
        <w:t>,</w:t>
      </w:r>
      <w:r w:rsidRPr="00164734">
        <w:rPr>
          <w:spacing w:val="-1"/>
        </w:rPr>
        <w:t xml:space="preserve"> </w:t>
      </w:r>
      <w:r w:rsidRPr="00164734">
        <w:rPr>
          <w:spacing w:val="1"/>
        </w:rPr>
        <w:t>zumal in Zeiten vers</w:t>
      </w:r>
      <w:r w:rsidR="008C69EF" w:rsidRPr="00164734">
        <w:rPr>
          <w:spacing w:val="1"/>
        </w:rPr>
        <w:t>chärf</w:t>
      </w:r>
      <w:r w:rsidRPr="00164734">
        <w:rPr>
          <w:spacing w:val="1"/>
        </w:rPr>
        <w:t>ter Kontrolle („rigidius scrutinium“) eingeführter Bücher</w:t>
      </w:r>
      <w:r w:rsidR="00DD020B" w:rsidRPr="00164734">
        <w:rPr>
          <w:spacing w:val="1"/>
        </w:rPr>
        <w:t>;</w:t>
      </w:r>
      <w:r w:rsidR="00DD020B" w:rsidRPr="00164734">
        <w:rPr>
          <w:spacing w:val="-1"/>
        </w:rPr>
        <w:t xml:space="preserve"> </w:t>
      </w:r>
      <w:r w:rsidR="00DD020B" w:rsidRPr="00164734">
        <w:rPr>
          <w:spacing w:val="-3"/>
        </w:rPr>
        <w:t>vgl. 365 &lt;6&gt;</w:t>
      </w:r>
      <w:r w:rsidR="008C69EF" w:rsidRPr="00164734">
        <w:rPr>
          <w:spacing w:val="-3"/>
        </w:rPr>
        <w:t>; Kathrein, Briefverkehr 23 393f</w:t>
      </w:r>
      <w:r w:rsidRPr="00164734">
        <w:rPr>
          <w:spacing w:val="-3"/>
        </w:rPr>
        <w:t xml:space="preserve">. </w:t>
      </w:r>
      <w:r w:rsidR="009125D7" w:rsidRPr="00164734">
        <w:rPr>
          <w:spacing w:val="-3"/>
        </w:rPr>
        <w:t xml:space="preserve">Eine Bestätigung des Erhalts ist </w:t>
      </w:r>
      <w:r w:rsidR="00367EA7" w:rsidRPr="00164734">
        <w:rPr>
          <w:spacing w:val="-3"/>
        </w:rPr>
        <w:t xml:space="preserve">aus </w:t>
      </w:r>
      <w:r w:rsidR="009125D7" w:rsidRPr="00164734">
        <w:rPr>
          <w:spacing w:val="-3"/>
        </w:rPr>
        <w:t>den</w:t>
      </w:r>
      <w:r w:rsidR="009125D7" w:rsidRPr="00164734">
        <w:rPr>
          <w:spacing w:val="-2"/>
        </w:rPr>
        <w:t xml:space="preserve"> </w:t>
      </w:r>
      <w:r w:rsidR="009125D7" w:rsidRPr="00164734">
        <w:rPr>
          <w:spacing w:val="-3"/>
        </w:rPr>
        <w:t xml:space="preserve">erhaltenen Briefen Massuets </w:t>
      </w:r>
      <w:r w:rsidR="00367EA7" w:rsidRPr="00164734">
        <w:rPr>
          <w:spacing w:val="-3"/>
        </w:rPr>
        <w:t>und</w:t>
      </w:r>
      <w:r w:rsidR="00141D1D" w:rsidRPr="00164734">
        <w:rPr>
          <w:spacing w:val="-3"/>
        </w:rPr>
        <w:t xml:space="preserve"> </w:t>
      </w:r>
      <w:r w:rsidR="008C69EF" w:rsidRPr="00164734">
        <w:rPr>
          <w:spacing w:val="-3"/>
        </w:rPr>
        <w:t>Montfaucon</w:t>
      </w:r>
      <w:r w:rsidR="00367EA7" w:rsidRPr="00164734">
        <w:rPr>
          <w:spacing w:val="-3"/>
        </w:rPr>
        <w:t>s</w:t>
      </w:r>
      <w:r w:rsidR="008C69EF" w:rsidRPr="00164734">
        <w:rPr>
          <w:spacing w:val="-3"/>
        </w:rPr>
        <w:t xml:space="preserve"> </w:t>
      </w:r>
      <w:r w:rsidR="00367EA7" w:rsidRPr="00164734">
        <w:rPr>
          <w:spacing w:val="-3"/>
        </w:rPr>
        <w:t xml:space="preserve">nicht </w:t>
      </w:r>
      <w:r w:rsidR="008C69EF" w:rsidRPr="00164734">
        <w:rPr>
          <w:spacing w:val="-3"/>
        </w:rPr>
        <w:t>zu entnehmen</w:t>
      </w:r>
      <w:r w:rsidR="00367EA7" w:rsidRPr="00164734">
        <w:rPr>
          <w:spacing w:val="-3"/>
        </w:rPr>
        <w:t>; vgl. aber 413 &lt;3&gt;</w:t>
      </w:r>
      <w:r w:rsidR="00141D1D" w:rsidRPr="00164734">
        <w:rPr>
          <w:spacing w:val="-3"/>
        </w:rPr>
        <w:t>.</w:t>
      </w:r>
    </w:p>
    <w:p w:rsidR="009B0069" w:rsidRPr="00164734" w:rsidRDefault="009B0069" w:rsidP="00376951">
      <w:pPr>
        <w:pStyle w:val="EditionBriefberschrift1"/>
        <w:spacing w:before="410"/>
      </w:pPr>
      <w:r w:rsidRPr="00164734">
        <w:t>[361]</w:t>
      </w:r>
      <w:r w:rsidRPr="00164734">
        <w:tab/>
        <w:t>Bernhard Pez an Johann Benedikt Gentilotti.</w:t>
      </w:r>
    </w:p>
    <w:p w:rsidR="009B0069" w:rsidRPr="00164734" w:rsidRDefault="009B0069" w:rsidP="00376951">
      <w:pPr>
        <w:pStyle w:val="EditionBriefberschrift2"/>
        <w:spacing w:after="100"/>
      </w:pPr>
      <w:r w:rsidRPr="00164734">
        <w:t>1714-09-20.</w:t>
      </w:r>
    </w:p>
    <w:p w:rsidR="009B0069" w:rsidRPr="00164734" w:rsidRDefault="009B0069" w:rsidP="00FF7A11">
      <w:pPr>
        <w:pStyle w:val="EditionEditorischeNotiz"/>
      </w:pPr>
      <w:r w:rsidRPr="00164734">
        <w:t>Bezüge: 2</w:t>
      </w:r>
      <w:r w:rsidR="00FF7A11" w:rsidRPr="00164734">
        <w:t>65</w:t>
      </w:r>
      <w:r w:rsidRPr="00164734">
        <w:t>. 3</w:t>
      </w:r>
      <w:r w:rsidR="00650D63" w:rsidRPr="00164734">
        <w:t>63</w:t>
      </w:r>
      <w:r w:rsidRPr="00164734">
        <w:t>. Erwähnt in 3</w:t>
      </w:r>
      <w:r w:rsidR="00650D63" w:rsidRPr="00164734">
        <w:t>60</w:t>
      </w:r>
      <w:r w:rsidRPr="00164734">
        <w:t>, 3</w:t>
      </w:r>
      <w:r w:rsidR="00FF7A11" w:rsidRPr="00164734">
        <w:t>63</w:t>
      </w:r>
      <w:r w:rsidRPr="00164734">
        <w:t>, 3</w:t>
      </w:r>
      <w:r w:rsidR="00FF7A11" w:rsidRPr="00164734">
        <w:t>65</w:t>
      </w:r>
      <w:r w:rsidRPr="00164734">
        <w:t>.</w:t>
      </w:r>
    </w:p>
    <w:p w:rsidR="009B0069" w:rsidRPr="00164734" w:rsidRDefault="009B0069" w:rsidP="00650D63">
      <w:pPr>
        <w:pStyle w:val="EditionEditorischeNotiz"/>
      </w:pPr>
      <w:r w:rsidRPr="00164734">
        <w:t>Bemerkungen: Das Datum ergibt sich aus der Erwähnung in 3</w:t>
      </w:r>
      <w:r w:rsidR="00650D63" w:rsidRPr="00164734">
        <w:t>60</w:t>
      </w:r>
      <w:r w:rsidRPr="00164734">
        <w:t xml:space="preserve"> &lt;5&gt;.</w:t>
      </w:r>
    </w:p>
    <w:p w:rsidR="009B0069" w:rsidRPr="00164734" w:rsidRDefault="009B0069" w:rsidP="00376951">
      <w:pPr>
        <w:pStyle w:val="EditionBriefberschrift1"/>
        <w:spacing w:before="410"/>
      </w:pPr>
      <w:r w:rsidRPr="00164734">
        <w:t>[362]</w:t>
      </w:r>
      <w:r w:rsidRPr="00164734">
        <w:tab/>
        <w:t>Bernhard Pez an Philibert Hueber.</w:t>
      </w:r>
    </w:p>
    <w:p w:rsidR="009B0069" w:rsidRPr="00164734" w:rsidRDefault="00650D63" w:rsidP="00376951">
      <w:pPr>
        <w:pStyle w:val="EditionBriefberschrift2"/>
        <w:spacing w:after="100"/>
      </w:pPr>
      <w:r w:rsidRPr="00164734">
        <w:t>1714-09-20.</w:t>
      </w:r>
    </w:p>
    <w:p w:rsidR="009B0069" w:rsidRPr="00164734" w:rsidRDefault="009B0069" w:rsidP="00FF7A11">
      <w:pPr>
        <w:pStyle w:val="EditionEditorischeNotiz"/>
      </w:pPr>
      <w:r w:rsidRPr="00164734">
        <w:t>Bezüge: 43</w:t>
      </w:r>
      <w:r w:rsidR="00FF7A11" w:rsidRPr="00164734">
        <w:t>8</w:t>
      </w:r>
      <w:r w:rsidRPr="00164734">
        <w:t>. Erwähnt in 3</w:t>
      </w:r>
      <w:r w:rsidR="00650D63" w:rsidRPr="00164734">
        <w:t>60</w:t>
      </w:r>
      <w:r w:rsidRPr="00164734">
        <w:t>, 3</w:t>
      </w:r>
      <w:r w:rsidR="00650D63" w:rsidRPr="00164734">
        <w:t>65</w:t>
      </w:r>
      <w:r w:rsidRPr="00164734">
        <w:t>.</w:t>
      </w:r>
    </w:p>
    <w:p w:rsidR="009B0069" w:rsidRPr="00164734" w:rsidRDefault="009B0069" w:rsidP="00FF7A11">
      <w:pPr>
        <w:pStyle w:val="EditionEditorischeNotiz"/>
      </w:pPr>
      <w:r w:rsidRPr="00164734">
        <w:rPr>
          <w:spacing w:val="-1"/>
        </w:rPr>
        <w:t xml:space="preserve">Bemerkungen: </w:t>
      </w:r>
      <w:r w:rsidR="00FF7A11" w:rsidRPr="00164734">
        <w:rPr>
          <w:spacing w:val="-1"/>
        </w:rPr>
        <w:t>Das Datum ergibt sich aus der Erwähnung in 360 &lt;7&gt;.</w:t>
      </w:r>
      <w:r w:rsidR="00376951" w:rsidRPr="00164734">
        <w:rPr>
          <w:spacing w:val="-1"/>
        </w:rPr>
        <w:t xml:space="preserve"> Der Brief wurde mit</w:t>
      </w:r>
      <w:r w:rsidR="00376951" w:rsidRPr="00164734">
        <w:t xml:space="preserve"> der zweiten Büchersendung für René Massuet bis Wien versendet.</w:t>
      </w:r>
    </w:p>
    <w:p w:rsidR="009B0069" w:rsidRPr="00164734" w:rsidRDefault="009B0069" w:rsidP="00650D63">
      <w:pPr>
        <w:pStyle w:val="EditionBriefberschrift1"/>
      </w:pPr>
      <w:r w:rsidRPr="00164734">
        <w:t>3</w:t>
      </w:r>
      <w:r w:rsidR="00650D63" w:rsidRPr="00164734">
        <w:t>63</w:t>
      </w:r>
      <w:r w:rsidRPr="00164734">
        <w:tab/>
        <w:t>Johann Benedikt Gentilotti an Bernhard Pez.</w:t>
      </w:r>
    </w:p>
    <w:p w:rsidR="009B0069" w:rsidRPr="00164734" w:rsidRDefault="009B0069" w:rsidP="00092DEA">
      <w:pPr>
        <w:pStyle w:val="EditionBriefberschrift2"/>
        <w:spacing w:after="120"/>
      </w:pPr>
      <w:r w:rsidRPr="00164734">
        <w:t>1714-09-26. Wien.</w:t>
      </w:r>
    </w:p>
    <w:p w:rsidR="009B0069" w:rsidRPr="00164734" w:rsidRDefault="009B0069" w:rsidP="00FC6CB2">
      <w:pPr>
        <w:pStyle w:val="EditionRegest"/>
        <w:spacing w:after="110"/>
      </w:pPr>
      <w:r w:rsidRPr="00164734">
        <w:t>&lt;1&gt;</w:t>
      </w:r>
      <w:r w:rsidRPr="00164734">
        <w:rPr>
          <w:spacing w:val="-2"/>
        </w:rPr>
        <w:t xml:space="preserve"> Der junge Straßburger </w:t>
      </w:r>
      <w:r w:rsidR="00465B23" w:rsidRPr="00164734">
        <w:rPr>
          <w:spacing w:val="-2"/>
        </w:rPr>
        <w:t xml:space="preserve">Johann Christoph </w:t>
      </w:r>
      <w:r w:rsidRPr="00164734">
        <w:rPr>
          <w:spacing w:val="-2"/>
        </w:rPr>
        <w:t>Bartenstein hat BG vor wenigen Tagen</w:t>
      </w:r>
      <w:r w:rsidRPr="00164734">
        <w:t xml:space="preserve"> einen Brief Montfaucons über</w:t>
      </w:r>
      <w:r w:rsidR="00465B23" w:rsidRPr="00164734">
        <w:t>geben; wenig später hat BG</w:t>
      </w:r>
      <w:r w:rsidRPr="00164734">
        <w:t xml:space="preserve"> auch BPs letztes Schreiben </w:t>
      </w:r>
      <w:r w:rsidRPr="00164734">
        <w:rPr>
          <w:spacing w:val="-2"/>
        </w:rPr>
        <w:t>(3</w:t>
      </w:r>
      <w:r w:rsidR="00465B23" w:rsidRPr="00164734">
        <w:rPr>
          <w:spacing w:val="-2"/>
        </w:rPr>
        <w:t>61)</w:t>
      </w:r>
      <w:r w:rsidRPr="00164734">
        <w:rPr>
          <w:spacing w:val="-2"/>
        </w:rPr>
        <w:t xml:space="preserve"> erhalten. In beiden Briefen geht es um die Erlaubnis einer Abschrift der „Selecta</w:t>
      </w:r>
      <w:r w:rsidRPr="00164734">
        <w:t xml:space="preserve"> </w:t>
      </w:r>
      <w:r w:rsidRPr="00164734">
        <w:rPr>
          <w:spacing w:val="-4"/>
        </w:rPr>
        <w:t>in</w:t>
      </w:r>
      <w:r w:rsidRPr="00164734">
        <w:rPr>
          <w:spacing w:val="-5"/>
        </w:rPr>
        <w:t xml:space="preserve"> </w:t>
      </w:r>
      <w:r w:rsidRPr="00164734">
        <w:rPr>
          <w:spacing w:val="-4"/>
        </w:rPr>
        <w:t>Psalmos“</w:t>
      </w:r>
      <w:r w:rsidRPr="00164734">
        <w:rPr>
          <w:spacing w:val="-5"/>
        </w:rPr>
        <w:t xml:space="preserve"> </w:t>
      </w:r>
      <w:r w:rsidRPr="00164734">
        <w:rPr>
          <w:spacing w:val="-4"/>
        </w:rPr>
        <w:t>des</w:t>
      </w:r>
      <w:r w:rsidRPr="00164734">
        <w:rPr>
          <w:spacing w:val="-5"/>
        </w:rPr>
        <w:t xml:space="preserve"> </w:t>
      </w:r>
      <w:r w:rsidRPr="00164734">
        <w:rPr>
          <w:spacing w:val="-4"/>
        </w:rPr>
        <w:t>Origenes</w:t>
      </w:r>
      <w:r w:rsidRPr="00164734">
        <w:rPr>
          <w:spacing w:val="-5"/>
        </w:rPr>
        <w:t xml:space="preserve"> </w:t>
      </w:r>
      <w:r w:rsidRPr="00164734">
        <w:rPr>
          <w:spacing w:val="-4"/>
        </w:rPr>
        <w:t>(recte:</w:t>
      </w:r>
      <w:r w:rsidRPr="00164734">
        <w:rPr>
          <w:spacing w:val="-5"/>
        </w:rPr>
        <w:t xml:space="preserve"> </w:t>
      </w:r>
      <w:r w:rsidRPr="00164734">
        <w:rPr>
          <w:spacing w:val="-4"/>
        </w:rPr>
        <w:t>Hesychios,</w:t>
      </w:r>
      <w:r w:rsidRPr="00164734">
        <w:rPr>
          <w:spacing w:val="-5"/>
        </w:rPr>
        <w:t xml:space="preserve"> </w:t>
      </w:r>
      <w:r w:rsidRPr="00164734">
        <w:rPr>
          <w:spacing w:val="-4"/>
        </w:rPr>
        <w:t>„Commentarius</w:t>
      </w:r>
      <w:r w:rsidRPr="00164734">
        <w:rPr>
          <w:spacing w:val="-5"/>
        </w:rPr>
        <w:t xml:space="preserve"> </w:t>
      </w:r>
      <w:r w:rsidRPr="00164734">
        <w:rPr>
          <w:spacing w:val="-4"/>
        </w:rPr>
        <w:t>brevis</w:t>
      </w:r>
      <w:r w:rsidRPr="00164734">
        <w:rPr>
          <w:spacing w:val="-5"/>
        </w:rPr>
        <w:t xml:space="preserve"> </w:t>
      </w:r>
      <w:r w:rsidRPr="00164734">
        <w:rPr>
          <w:spacing w:val="-4"/>
        </w:rPr>
        <w:t>in</w:t>
      </w:r>
      <w:r w:rsidRPr="00164734">
        <w:rPr>
          <w:spacing w:val="-5"/>
        </w:rPr>
        <w:t xml:space="preserve"> </w:t>
      </w:r>
      <w:r w:rsidRPr="00164734">
        <w:rPr>
          <w:spacing w:val="-4"/>
        </w:rPr>
        <w:t>Psalmos“)</w:t>
      </w:r>
      <w:r w:rsidRPr="00164734">
        <w:rPr>
          <w:spacing w:val="-5"/>
        </w:rPr>
        <w:t xml:space="preserve"> </w:t>
      </w:r>
      <w:r w:rsidRPr="00164734">
        <w:rPr>
          <w:spacing w:val="-4"/>
        </w:rPr>
        <w:t>aus</w:t>
      </w:r>
      <w:r w:rsidRPr="00164734">
        <w:rPr>
          <w:spacing w:val="-5"/>
        </w:rPr>
        <w:t xml:space="preserve"> </w:t>
      </w:r>
      <w:r w:rsidRPr="00164734">
        <w:rPr>
          <w:spacing w:val="-4"/>
        </w:rPr>
        <w:t>eine</w:t>
      </w:r>
      <w:r w:rsidR="00E46A51" w:rsidRPr="00164734">
        <w:rPr>
          <w:spacing w:val="-4"/>
        </w:rPr>
        <w:t>m</w:t>
      </w:r>
      <w:r w:rsidRPr="00164734">
        <w:t xml:space="preserve"> </w:t>
      </w:r>
      <w:r w:rsidR="00E46A51" w:rsidRPr="00164734">
        <w:rPr>
          <w:spacing w:val="-4"/>
        </w:rPr>
        <w:t>Codex</w:t>
      </w:r>
      <w:r w:rsidRPr="00164734">
        <w:rPr>
          <w:spacing w:val="-4"/>
        </w:rPr>
        <w:t xml:space="preserve"> der Hofbibliothek für </w:t>
      </w:r>
      <w:r w:rsidR="00FC6CB2" w:rsidRPr="00164734">
        <w:rPr>
          <w:spacing w:val="-4"/>
        </w:rPr>
        <w:t xml:space="preserve">Claude (recte: </w:t>
      </w:r>
      <w:r w:rsidRPr="00164734">
        <w:rPr>
          <w:spacing w:val="-4"/>
        </w:rPr>
        <w:t>C</w:t>
      </w:r>
      <w:r w:rsidR="00465B23" w:rsidRPr="00164734">
        <w:rPr>
          <w:spacing w:val="-4"/>
        </w:rPr>
        <w:t>harles</w:t>
      </w:r>
      <w:r w:rsidR="00FC6CB2" w:rsidRPr="00164734">
        <w:rPr>
          <w:spacing w:val="-4"/>
        </w:rPr>
        <w:t>)</w:t>
      </w:r>
      <w:r w:rsidRPr="00164734">
        <w:rPr>
          <w:spacing w:val="-4"/>
        </w:rPr>
        <w:t xml:space="preserve"> de la Rues Origenes-Gesamtausgabe.</w:t>
      </w:r>
      <w:r w:rsidRPr="00164734">
        <w:rPr>
          <w:spacing w:val="-2"/>
        </w:rPr>
        <w:t xml:space="preserve"> </w:t>
      </w:r>
      <w:r w:rsidRPr="00164734">
        <w:rPr>
          <w:spacing w:val="16"/>
        </w:rPr>
        <w:t>&lt;</w:t>
      </w:r>
      <w:r w:rsidRPr="00164734">
        <w:rPr>
          <w:spacing w:val="6"/>
        </w:rPr>
        <w:t>2</w:t>
      </w:r>
      <w:r w:rsidRPr="00164734">
        <w:t xml:space="preserve">&gt; </w:t>
      </w:r>
      <w:r w:rsidRPr="00164734">
        <w:rPr>
          <w:spacing w:val="-2"/>
        </w:rPr>
        <w:t xml:space="preserve">Diesen Bitten ist </w:t>
      </w:r>
      <w:r w:rsidR="00FC6CB2" w:rsidRPr="00164734">
        <w:rPr>
          <w:spacing w:val="-2"/>
        </w:rPr>
        <w:t>jedoch</w:t>
      </w:r>
      <w:r w:rsidRPr="00164734">
        <w:rPr>
          <w:spacing w:val="-2"/>
        </w:rPr>
        <w:t xml:space="preserve"> BGs Zuneigung zu den </w:t>
      </w:r>
      <w:r w:rsidR="00FC6CB2" w:rsidRPr="00164734">
        <w:rPr>
          <w:spacing w:val="-2"/>
        </w:rPr>
        <w:t>G</w:t>
      </w:r>
      <w:r w:rsidRPr="00164734">
        <w:rPr>
          <w:spacing w:val="-2"/>
        </w:rPr>
        <w:t>elehrten des Benediktinerordens</w:t>
      </w:r>
      <w:r w:rsidRPr="00164734">
        <w:t xml:space="preserve"> </w:t>
      </w:r>
      <w:r w:rsidRPr="00164734">
        <w:rPr>
          <w:spacing w:val="-2"/>
        </w:rPr>
        <w:t>zuvorgekommen</w:t>
      </w:r>
      <w:r w:rsidR="00092DEA" w:rsidRPr="00164734">
        <w:rPr>
          <w:spacing w:val="-2"/>
        </w:rPr>
        <w:t>.</w:t>
      </w:r>
      <w:r w:rsidRPr="00164734">
        <w:rPr>
          <w:spacing w:val="-2"/>
        </w:rPr>
        <w:t xml:space="preserve"> Bartenstein hat es selbst auf sich genommen, den Text abzuschreiben,</w:t>
      </w:r>
      <w:r w:rsidRPr="00164734">
        <w:t xml:space="preserve"> da es in Wien wenige gibt, die des Griechischen mächtig sind. </w:t>
      </w:r>
      <w:r w:rsidRPr="00164734">
        <w:rPr>
          <w:spacing w:val="16"/>
        </w:rPr>
        <w:t>&lt;</w:t>
      </w:r>
      <w:r w:rsidRPr="00164734">
        <w:rPr>
          <w:spacing w:val="6"/>
        </w:rPr>
        <w:t>3</w:t>
      </w:r>
      <w:r w:rsidRPr="00164734">
        <w:t xml:space="preserve">&gt; BG wünscht sich mit dem Homerischen Agamemnon zehn </w:t>
      </w:r>
      <w:r w:rsidR="00606FB7" w:rsidRPr="00164734">
        <w:t>Männer</w:t>
      </w:r>
      <w:r w:rsidRPr="00164734">
        <w:t xml:space="preserve"> vom Schlage BPs in dessen Orden, </w:t>
      </w:r>
      <w:r w:rsidRPr="00164734">
        <w:rPr>
          <w:spacing w:val="-4"/>
        </w:rPr>
        <w:t xml:space="preserve">die gegen die drohende Unbildung </w:t>
      </w:r>
      <w:r w:rsidRPr="00164734">
        <w:rPr>
          <w:spacing w:val="16"/>
        </w:rPr>
        <w:t>(</w:t>
      </w:r>
      <w:r w:rsidRPr="00164734">
        <w:rPr>
          <w:i w:val="0"/>
        </w:rPr>
        <w:t>imminens barbarie</w:t>
      </w:r>
      <w:r w:rsidRPr="00164734">
        <w:rPr>
          <w:i w:val="0"/>
          <w:spacing w:val="16"/>
        </w:rPr>
        <w:t>s</w:t>
      </w:r>
      <w:r w:rsidRPr="00164734">
        <w:t xml:space="preserve">) </w:t>
      </w:r>
      <w:r w:rsidRPr="00164734">
        <w:rPr>
          <w:spacing w:val="-4"/>
        </w:rPr>
        <w:t>ankämpfen und zum Nutze</w:t>
      </w:r>
      <w:r w:rsidR="000C0DCF" w:rsidRPr="00164734">
        <w:rPr>
          <w:spacing w:val="-4"/>
        </w:rPr>
        <w:t>n</w:t>
      </w:r>
      <w:r w:rsidRPr="00164734">
        <w:rPr>
          <w:spacing w:val="-4"/>
        </w:rPr>
        <w:t xml:space="preserve"> </w:t>
      </w:r>
      <w:r w:rsidRPr="00164734">
        <w:rPr>
          <w:spacing w:val="-1"/>
        </w:rPr>
        <w:t xml:space="preserve">der Gelehrtenwelt </w:t>
      </w:r>
      <w:r w:rsidRPr="00164734">
        <w:rPr>
          <w:spacing w:val="16"/>
        </w:rPr>
        <w:t>(</w:t>
      </w:r>
      <w:r w:rsidRPr="00164734">
        <w:rPr>
          <w:i w:val="0"/>
        </w:rPr>
        <w:t>res litteraria public</w:t>
      </w:r>
      <w:r w:rsidRPr="00164734">
        <w:rPr>
          <w:i w:val="0"/>
          <w:spacing w:val="16"/>
        </w:rPr>
        <w:t>a</w:t>
      </w:r>
      <w:r w:rsidRPr="00164734">
        <w:t>)</w:t>
      </w:r>
      <w:r w:rsidRPr="00164734">
        <w:rPr>
          <w:spacing w:val="-1"/>
        </w:rPr>
        <w:t xml:space="preserve"> alte Schriften vor </w:t>
      </w:r>
      <w:r w:rsidR="00606FB7" w:rsidRPr="00164734">
        <w:rPr>
          <w:spacing w:val="-1"/>
        </w:rPr>
        <w:t xml:space="preserve">den Motten und </w:t>
      </w:r>
      <w:r w:rsidRPr="00164734">
        <w:rPr>
          <w:spacing w:val="-1"/>
        </w:rPr>
        <w:t xml:space="preserve">Schaben </w:t>
      </w:r>
      <w:r w:rsidRPr="00164734">
        <w:rPr>
          <w:spacing w:val="16"/>
        </w:rPr>
        <w:t>(</w:t>
      </w:r>
      <w:r w:rsidRPr="00164734">
        <w:rPr>
          <w:i w:val="0"/>
        </w:rPr>
        <w:t>tineae ac blatta</w:t>
      </w:r>
      <w:r w:rsidRPr="00164734">
        <w:rPr>
          <w:i w:val="0"/>
          <w:spacing w:val="16"/>
        </w:rPr>
        <w:t>e</w:t>
      </w:r>
      <w:r w:rsidRPr="00164734">
        <w:t>)</w:t>
      </w:r>
      <w:r w:rsidRPr="00164734">
        <w:rPr>
          <w:spacing w:val="-3"/>
        </w:rPr>
        <w:t xml:space="preserve"> retten. </w:t>
      </w:r>
      <w:r w:rsidRPr="00164734">
        <w:rPr>
          <w:spacing w:val="10"/>
        </w:rPr>
        <w:t>&lt;4</w:t>
      </w:r>
      <w:r w:rsidRPr="00164734">
        <w:t>&gt;</w:t>
      </w:r>
      <w:r w:rsidRPr="00164734">
        <w:rPr>
          <w:spacing w:val="-3"/>
        </w:rPr>
        <w:t xml:space="preserve"> BG be</w:t>
      </w:r>
      <w:r w:rsidR="00606FB7" w:rsidRPr="00164734">
        <w:rPr>
          <w:spacing w:val="-3"/>
        </w:rPr>
        <w:t>klagt</w:t>
      </w:r>
      <w:r w:rsidRPr="00164734">
        <w:rPr>
          <w:spacing w:val="-3"/>
        </w:rPr>
        <w:t xml:space="preserve">, dass er HPs „Acta sancti Colomanni“ noch </w:t>
      </w:r>
      <w:r w:rsidRPr="00164734">
        <w:t xml:space="preserve">nicht erhalten hat, und fordert die Sendung mehrerer Exemplare. </w:t>
      </w:r>
      <w:r w:rsidR="00606FB7" w:rsidRPr="00164734">
        <w:t xml:space="preserve">HP </w:t>
      </w:r>
      <w:r w:rsidRPr="00164734">
        <w:t>lässt</w:t>
      </w:r>
      <w:r w:rsidR="00606FB7" w:rsidRPr="00164734">
        <w:t xml:space="preserve"> er Grüße</w:t>
      </w:r>
      <w:r w:rsidRPr="00164734">
        <w:t xml:space="preserve"> </w:t>
      </w:r>
      <w:r w:rsidR="00606FB7" w:rsidRPr="00164734">
        <w:rPr>
          <w:spacing w:val="-3"/>
        </w:rPr>
        <w:t>bestell</w:t>
      </w:r>
      <w:r w:rsidRPr="00164734">
        <w:rPr>
          <w:spacing w:val="-3"/>
        </w:rPr>
        <w:t xml:space="preserve">en. </w:t>
      </w:r>
      <w:r w:rsidRPr="00164734">
        <w:rPr>
          <w:spacing w:val="16"/>
        </w:rPr>
        <w:t>&lt;</w:t>
      </w:r>
      <w:r w:rsidRPr="00164734">
        <w:rPr>
          <w:spacing w:val="6"/>
        </w:rPr>
        <w:t>5</w:t>
      </w:r>
      <w:r w:rsidRPr="00164734">
        <w:t>&gt;</w:t>
      </w:r>
      <w:r w:rsidRPr="00164734">
        <w:rPr>
          <w:spacing w:val="-3"/>
        </w:rPr>
        <w:t xml:space="preserve"> Ebenso verlangt BG mehrere Exemplare von BPs „</w:t>
      </w:r>
      <w:r w:rsidR="00606FB7" w:rsidRPr="00164734">
        <w:rPr>
          <w:spacing w:val="-3"/>
        </w:rPr>
        <w:t>Triumphus castitatis</w:t>
      </w:r>
      <w:r w:rsidRPr="00164734">
        <w:rPr>
          <w:spacing w:val="-3"/>
        </w:rPr>
        <w:t xml:space="preserve">“, </w:t>
      </w:r>
      <w:r w:rsidRPr="00164734">
        <w:t>sobald diese</w:t>
      </w:r>
      <w:r w:rsidR="00606FB7" w:rsidRPr="00164734">
        <w:t>r</w:t>
      </w:r>
      <w:r w:rsidRPr="00164734">
        <w:t xml:space="preserve"> erscheint. </w:t>
      </w:r>
      <w:r w:rsidRPr="00164734">
        <w:rPr>
          <w:spacing w:val="10"/>
        </w:rPr>
        <w:t>&lt;6</w:t>
      </w:r>
      <w:r w:rsidRPr="00164734">
        <w:t xml:space="preserve">&gt; Hinsichtlich der zwei von BP erwähnten Chroniken aus </w:t>
      </w:r>
      <w:r w:rsidRPr="00164734">
        <w:rPr>
          <w:spacing w:val="-3"/>
        </w:rPr>
        <w:t>Dürnstein berichtet BG, dass beide in der Hofbibliothek vorhanden sind. Der Autor des</w:t>
      </w:r>
      <w:r w:rsidRPr="00164734">
        <w:t xml:space="preserve"> ersten Werks ist Ja</w:t>
      </w:r>
      <w:r w:rsidR="0018270A" w:rsidRPr="00164734">
        <w:t>k</w:t>
      </w:r>
      <w:r w:rsidRPr="00164734">
        <w:t xml:space="preserve">ob Twinger von Königshofen, der Text wurde als „Alteste teutsche </w:t>
      </w:r>
      <w:r w:rsidRPr="00164734">
        <w:rPr>
          <w:spacing w:val="-3"/>
        </w:rPr>
        <w:t>allgemeine und Straßburgische chronicke“ von Schilter kommentiert und herausgegeben.</w:t>
      </w:r>
      <w:r w:rsidRPr="00164734">
        <w:t xml:space="preserve"> </w:t>
      </w:r>
      <w:r w:rsidRPr="00164734">
        <w:rPr>
          <w:spacing w:val="-1"/>
        </w:rPr>
        <w:t xml:space="preserve">Über den </w:t>
      </w:r>
      <w:r w:rsidR="0018270A" w:rsidRPr="00164734">
        <w:rPr>
          <w:spacing w:val="-1"/>
        </w:rPr>
        <w:t>Verfasse</w:t>
      </w:r>
      <w:r w:rsidRPr="00164734">
        <w:rPr>
          <w:spacing w:val="-1"/>
        </w:rPr>
        <w:t>r des anderen („Österreichische Chronik von den 95 Herrschaften“) kann BG nichts sagen, außer dass er an einer Stelle einen von ihm verfassten Lobbrief</w:t>
      </w:r>
      <w:r w:rsidRPr="00164734">
        <w:t xml:space="preserve"> </w:t>
      </w:r>
      <w:r w:rsidRPr="00164734">
        <w:rPr>
          <w:spacing w:val="-1"/>
        </w:rPr>
        <w:t>auf Herzog Albrecht (III.) erwähnt. Manche schreiben den Text Joseph Grünpeck zu,</w:t>
      </w:r>
      <w:r w:rsidRPr="00164734">
        <w:t xml:space="preserve"> </w:t>
      </w:r>
      <w:r w:rsidRPr="00164734">
        <w:rPr>
          <w:spacing w:val="1"/>
        </w:rPr>
        <w:t>dessen hand</w:t>
      </w:r>
      <w:r w:rsidR="0018270A" w:rsidRPr="00164734">
        <w:rPr>
          <w:spacing w:val="1"/>
        </w:rPr>
        <w:t>schriftlich</w:t>
      </w:r>
      <w:r w:rsidRPr="00164734">
        <w:rPr>
          <w:spacing w:val="1"/>
        </w:rPr>
        <w:t xml:space="preserve">e </w:t>
      </w:r>
      <w:r w:rsidR="0018270A" w:rsidRPr="00164734">
        <w:rPr>
          <w:spacing w:val="1"/>
        </w:rPr>
        <w:t>Chroni</w:t>
      </w:r>
      <w:r w:rsidRPr="00164734">
        <w:rPr>
          <w:spacing w:val="1"/>
        </w:rPr>
        <w:t>k Gerard van Roo bei der Abfassung seiner „Annales“</w:t>
      </w:r>
      <w:r w:rsidRPr="00164734">
        <w:t xml:space="preserve"> </w:t>
      </w:r>
      <w:r w:rsidRPr="00164734">
        <w:rPr>
          <w:spacing w:val="-2"/>
        </w:rPr>
        <w:t xml:space="preserve">benutzte. Thomas Ebendorfer schrieb </w:t>
      </w:r>
      <w:r w:rsidR="0018270A" w:rsidRPr="00164734">
        <w:rPr>
          <w:spacing w:val="-2"/>
        </w:rPr>
        <w:t>hingegen lateinisch;</w:t>
      </w:r>
      <w:r w:rsidRPr="00164734">
        <w:rPr>
          <w:spacing w:val="-2"/>
        </w:rPr>
        <w:t xml:space="preserve"> seine „Ch</w:t>
      </w:r>
      <w:r w:rsidR="0018270A" w:rsidRPr="00164734">
        <w:rPr>
          <w:spacing w:val="-2"/>
        </w:rPr>
        <w:t>r</w:t>
      </w:r>
      <w:r w:rsidRPr="00164734">
        <w:rPr>
          <w:spacing w:val="-2"/>
        </w:rPr>
        <w:t>onica Austriae“ ist</w:t>
      </w:r>
      <w:r w:rsidRPr="00164734">
        <w:t xml:space="preserve"> </w:t>
      </w:r>
      <w:r w:rsidRPr="00164734">
        <w:rPr>
          <w:spacing w:val="-2"/>
        </w:rPr>
        <w:t>nicht an der Hofbibliothek, wohl jedoch an der Universitätsbibliothek vorhanden. BG</w:t>
      </w:r>
      <w:r w:rsidRPr="00164734">
        <w:t xml:space="preserve"> bittet um </w:t>
      </w:r>
      <w:r w:rsidR="0018270A" w:rsidRPr="00164734">
        <w:t xml:space="preserve">die </w:t>
      </w:r>
      <w:r w:rsidRPr="00164734">
        <w:t>weitere Mitteilung von derartigen Funden.</w:t>
      </w:r>
    </w:p>
    <w:p w:rsidR="009B0069" w:rsidRPr="00164734" w:rsidRDefault="009B0069" w:rsidP="00376951">
      <w:pPr>
        <w:pStyle w:val="EditionEditorischeNotiz"/>
      </w:pPr>
      <w:r w:rsidRPr="00164734">
        <w:t>Überlieferung: III, 232r–233v.</w:t>
      </w:r>
    </w:p>
    <w:p w:rsidR="009B0069" w:rsidRPr="00164734" w:rsidRDefault="009B0069" w:rsidP="00376951">
      <w:pPr>
        <w:pStyle w:val="EditionEditorischeNotiz"/>
      </w:pPr>
      <w:r w:rsidRPr="00164734">
        <w:t>Edition: Staufer, Litterae 6f.</w:t>
      </w:r>
    </w:p>
    <w:p w:rsidR="009B0069" w:rsidRPr="00164734" w:rsidRDefault="009B0069" w:rsidP="000143C8">
      <w:pPr>
        <w:pStyle w:val="EditionEditorischeNotiz"/>
      </w:pPr>
      <w:r w:rsidRPr="00164734">
        <w:t>Bezüge: 3</w:t>
      </w:r>
      <w:r w:rsidR="00650D63" w:rsidRPr="00164734">
        <w:t>61</w:t>
      </w:r>
      <w:r w:rsidRPr="00164734">
        <w:t>. 37</w:t>
      </w:r>
      <w:r w:rsidR="008A7B33" w:rsidRPr="00164734">
        <w:t>7</w:t>
      </w:r>
      <w:r w:rsidRPr="00164734">
        <w:t>. Erwähnt 3</w:t>
      </w:r>
      <w:r w:rsidR="00650D63" w:rsidRPr="00164734">
        <w:t>61</w:t>
      </w:r>
      <w:r w:rsidRPr="00164734">
        <w:t>. Erwähnt in 3</w:t>
      </w:r>
      <w:r w:rsidR="00141D1D" w:rsidRPr="00164734">
        <w:t>71</w:t>
      </w:r>
      <w:r w:rsidRPr="00164734">
        <w:t>.</w:t>
      </w:r>
    </w:p>
    <w:p w:rsidR="009B0069" w:rsidRPr="00164734" w:rsidRDefault="009B0069" w:rsidP="00376951">
      <w:pPr>
        <w:pStyle w:val="EditionEditorischeNotiz"/>
      </w:pPr>
      <w:r w:rsidRPr="00164734">
        <w:t xml:space="preserve">Nummerierung: </w:t>
      </w:r>
      <w:r w:rsidRPr="00164734">
        <w:rPr>
          <w:i w:val="0"/>
        </w:rPr>
        <w:t>II</w:t>
      </w:r>
      <w:r w:rsidRPr="00164734">
        <w:t>.</w:t>
      </w:r>
    </w:p>
    <w:p w:rsidR="009B0069" w:rsidRPr="00164734" w:rsidRDefault="009B0069" w:rsidP="00092DEA">
      <w:pPr>
        <w:pStyle w:val="EditionEditorischeNotiz"/>
        <w:spacing w:after="110"/>
      </w:pPr>
      <w:r w:rsidRPr="00164734">
        <w:t xml:space="preserve">Ordnungsvermerk: </w:t>
      </w:r>
      <w:r w:rsidRPr="00164734">
        <w:rPr>
          <w:i w:val="0"/>
        </w:rPr>
        <w:t>103</w:t>
      </w:r>
      <w:r w:rsidRPr="00164734">
        <w:t>.</w:t>
      </w:r>
    </w:p>
    <w:p w:rsidR="009B0069" w:rsidRPr="00164734" w:rsidRDefault="009B0069" w:rsidP="00376951">
      <w:pPr>
        <w:pStyle w:val="EditionEditionstext"/>
      </w:pPr>
      <w:r w:rsidRPr="00164734">
        <w:rPr>
          <w:spacing w:val="4"/>
        </w:rPr>
        <w:t>[</w:t>
      </w:r>
      <w:r w:rsidRPr="00164734">
        <w:rPr>
          <w:i/>
        </w:rPr>
        <w:t>1</w:t>
      </w:r>
      <w:r w:rsidRPr="00164734">
        <w:rPr>
          <w:i/>
          <w:spacing w:val="16"/>
        </w:rPr>
        <w:t>r</w:t>
      </w:r>
      <w:r w:rsidRPr="00164734">
        <w:t xml:space="preserve">] Clarissimo viro domno Bernardo Pez Benedictino Mellicensi probandorum </w:t>
      </w:r>
      <w:r w:rsidRPr="00164734">
        <w:rPr>
          <w:spacing w:val="-2"/>
        </w:rPr>
        <w:t>magistro et bibliothecario salutem plurimam dicit Joannes Benedictus Gentilott ab</w:t>
      </w:r>
      <w:r w:rsidRPr="00164734">
        <w:t xml:space="preserve"> Engelsbrun.</w:t>
      </w:r>
    </w:p>
    <w:p w:rsidR="009B0069" w:rsidRPr="00164734" w:rsidRDefault="009B0069" w:rsidP="00376951">
      <w:pPr>
        <w:pStyle w:val="EditionEditionstext"/>
      </w:pPr>
      <w:r w:rsidRPr="00164734">
        <w:rPr>
          <w:i/>
        </w:rPr>
        <w:t>&lt;1&gt;</w:t>
      </w:r>
      <w:r w:rsidRPr="00164734">
        <w:rPr>
          <w:spacing w:val="-1"/>
        </w:rPr>
        <w:t xml:space="preserve"> Cum superioribus proximis diebus politissimus iuvenis Bartensteinus Argen</w:t>
      </w:r>
      <w:r w:rsidR="00141D1D" w:rsidRPr="00164734">
        <w:rPr>
          <w:spacing w:val="-1"/>
        </w:rPr>
        <w:softHyphen/>
      </w:r>
      <w:r w:rsidRPr="00164734">
        <w:rPr>
          <w:spacing w:val="2"/>
        </w:rPr>
        <w:t>tinensis, qui eruditionis caussa</w:t>
      </w:r>
      <w:r w:rsidRPr="00164734">
        <w:t xml:space="preserve"> </w:t>
      </w:r>
      <w:r w:rsidRPr="00164734">
        <w:rPr>
          <w:spacing w:val="4"/>
        </w:rPr>
        <w:t>[</w:t>
      </w:r>
      <w:r w:rsidRPr="00164734">
        <w:rPr>
          <w:i/>
        </w:rPr>
        <w:t>si</w:t>
      </w:r>
      <w:r w:rsidRPr="00164734">
        <w:rPr>
          <w:i/>
          <w:spacing w:val="16"/>
        </w:rPr>
        <w:t>c</w:t>
      </w:r>
      <w:r w:rsidRPr="00164734">
        <w:t>]</w:t>
      </w:r>
      <w:r w:rsidRPr="00164734">
        <w:rPr>
          <w:spacing w:val="2"/>
        </w:rPr>
        <w:t xml:space="preserve"> hic peregrinatur, a celeberrimo viro domno</w:t>
      </w:r>
      <w:r w:rsidRPr="00164734">
        <w:t xml:space="preserve"> Bernardo de Montfaucon mih</w:t>
      </w:r>
      <w:r w:rsidRPr="00164734">
        <w:rPr>
          <w:spacing w:val="6"/>
        </w:rPr>
        <w:t>i</w:t>
      </w:r>
      <w:r w:rsidR="00141D1D" w:rsidRPr="00164734">
        <w:rPr>
          <w:rStyle w:val="Funotenzeichen"/>
        </w:rPr>
        <w:footnoteReference w:customMarkFollows="1" w:id="945"/>
        <w:t>a</w:t>
      </w:r>
      <w:r w:rsidRPr="00164734">
        <w:t xml:space="preserve"> litteras reddidisset, non longo intervallo tuas, vir </w:t>
      </w:r>
      <w:r w:rsidRPr="00164734">
        <w:rPr>
          <w:spacing w:val="-2"/>
        </w:rPr>
        <w:t>clarissime, et humanitatis et eruditionis plenas accepi. Utriusque par fere argumen</w:t>
      </w:r>
      <w:r w:rsidR="00465B23" w:rsidRPr="00164734">
        <w:rPr>
          <w:spacing w:val="-2"/>
        </w:rPr>
        <w:softHyphen/>
      </w:r>
      <w:r w:rsidRPr="00164734">
        <w:rPr>
          <w:spacing w:val="-3"/>
        </w:rPr>
        <w:t>tum: postulatio nimirum, ut ex manuscripto codice caesareo enarrationem Origenis</w:t>
      </w:r>
      <w:r w:rsidRPr="00164734">
        <w:t xml:space="preserve"> </w:t>
      </w:r>
      <w:r w:rsidRPr="00164734">
        <w:rPr>
          <w:spacing w:val="-3"/>
        </w:rPr>
        <w:t>in Psalmos exscribere liceret, ad hoc, ut eius ad novam omnium operum editionem,</w:t>
      </w:r>
      <w:r w:rsidRPr="00164734">
        <w:t xml:space="preserve"> </w:t>
      </w:r>
      <w:r w:rsidRPr="00164734">
        <w:rPr>
          <w:spacing w:val="-2"/>
        </w:rPr>
        <w:t>quam domnus Claudius De la Rüe molitur, non contemnenda accessio fieri possit.</w:t>
      </w:r>
      <w:r w:rsidRPr="00164734">
        <w:t xml:space="preserve"> </w:t>
      </w:r>
      <w:r w:rsidRPr="00164734">
        <w:rPr>
          <w:i/>
          <w:spacing w:val="16"/>
        </w:rPr>
        <w:t>&lt;</w:t>
      </w:r>
      <w:r w:rsidRPr="00164734">
        <w:rPr>
          <w:i/>
          <w:spacing w:val="6"/>
        </w:rPr>
        <w:t>2</w:t>
      </w:r>
      <w:r w:rsidRPr="00164734">
        <w:rPr>
          <w:i/>
        </w:rPr>
        <w:t>&gt;</w:t>
      </w:r>
      <w:r w:rsidRPr="00164734">
        <w:rPr>
          <w:spacing w:val="-2"/>
        </w:rPr>
        <w:t xml:space="preserve"> Sed vestro, viri optimi, desiderio meum rem litterariam promovendi studium</w:t>
      </w:r>
      <w:r w:rsidRPr="00164734">
        <w:t xml:space="preserve"> </w:t>
      </w:r>
      <w:r w:rsidRPr="00164734">
        <w:rPr>
          <w:spacing w:val="-1"/>
        </w:rPr>
        <w:t>et incredibilis amor, quo in Benedictini coetus homines, praesertim vestri similes,</w:t>
      </w:r>
      <w:r w:rsidRPr="00164734">
        <w:t xml:space="preserve"> </w:t>
      </w:r>
      <w:r w:rsidRPr="00164734">
        <w:rPr>
          <w:spacing w:val="1"/>
        </w:rPr>
        <w:t>feror, iam anteverterat</w:t>
      </w:r>
      <w:r w:rsidR="00092DEA" w:rsidRPr="00164734">
        <w:rPr>
          <w:spacing w:val="1"/>
        </w:rPr>
        <w:t>,</w:t>
      </w:r>
      <w:r w:rsidRPr="00164734">
        <w:rPr>
          <w:spacing w:val="1"/>
        </w:rPr>
        <w:t xml:space="preserve"> potestate pridem facta doctissimo Bartensteino, quando</w:t>
      </w:r>
      <w:r w:rsidRPr="00164734">
        <w:t xml:space="preserve"> </w:t>
      </w:r>
      <w:r w:rsidRPr="00164734">
        <w:rPr>
          <w:spacing w:val="-1"/>
        </w:rPr>
        <w:t>eorum (cum stomacho id dico), qui Graece sciant, hic tam magna est paucitas, et</w:t>
      </w:r>
      <w:r w:rsidRPr="00164734">
        <w:t xml:space="preserve"> is hunc laborem libens suscepit sua manu memoratam enarrationem exscribendi. </w:t>
      </w:r>
      <w:r w:rsidRPr="00164734">
        <w:rPr>
          <w:spacing w:val="-1"/>
        </w:rPr>
        <w:t>Quocirca doleo vobis petitionis operam, praesertim tuam tam accuratam, periisse</w:t>
      </w:r>
      <w:r w:rsidR="00092DEA" w:rsidRPr="00164734">
        <w:rPr>
          <w:spacing w:val="-1"/>
        </w:rPr>
        <w:t>;</w:t>
      </w:r>
      <w:r w:rsidRPr="00164734">
        <w:rPr>
          <w:spacing w:val="-1"/>
        </w:rPr>
        <w:t xml:space="preserve"> </w:t>
      </w:r>
      <w:r w:rsidRPr="00164734">
        <w:rPr>
          <w:spacing w:val="-2"/>
        </w:rPr>
        <w:t>mihi autem gratulor aliquem locum voluntatis in vos meae ultro declarandae fuisse</w:t>
      </w:r>
      <w:r w:rsidRPr="00164734">
        <w:t xml:space="preserve"> </w:t>
      </w:r>
      <w:r w:rsidRPr="00164734">
        <w:rPr>
          <w:spacing w:val="-2"/>
        </w:rPr>
        <w:t xml:space="preserve">datum. </w:t>
      </w:r>
      <w:r w:rsidRPr="00164734">
        <w:rPr>
          <w:i/>
          <w:spacing w:val="16"/>
        </w:rPr>
        <w:t>&lt;</w:t>
      </w:r>
      <w:r w:rsidRPr="00164734">
        <w:rPr>
          <w:i/>
          <w:spacing w:val="6"/>
        </w:rPr>
        <w:t>3</w:t>
      </w:r>
      <w:r w:rsidRPr="00164734">
        <w:rPr>
          <w:i/>
        </w:rPr>
        <w:t>&gt;</w:t>
      </w:r>
      <w:r w:rsidRPr="00164734">
        <w:rPr>
          <w:spacing w:val="-2"/>
        </w:rPr>
        <w:t xml:space="preserve"> Ceterum tuo, vir doctissime, studio vetusta monumenta indagandi et </w:t>
      </w:r>
      <w:r w:rsidR="00092DEA" w:rsidRPr="00164734">
        <w:rPr>
          <w:spacing w:val="-4"/>
        </w:rPr>
        <w:t>optimas artes excolendi</w:t>
      </w:r>
      <w:r w:rsidRPr="00164734">
        <w:rPr>
          <w:spacing w:val="-4"/>
        </w:rPr>
        <w:t xml:space="preserve"> mirifice delector ac cum Homerico Agamemnone identidem</w:t>
      </w:r>
      <w:r w:rsidRPr="00164734">
        <w:t xml:space="preserve"> </w:t>
      </w:r>
      <w:r w:rsidRPr="00164734">
        <w:rPr>
          <w:spacing w:val="-4"/>
        </w:rPr>
        <w:t>expeto, ut</w:t>
      </w:r>
      <w:r w:rsidRPr="00164734">
        <w:t xml:space="preserve"> </w:t>
      </w:r>
      <w:r w:rsidRPr="00164734">
        <w:rPr>
          <w:rFonts w:ascii="Times New Roman" w:hAnsi="Times New Roman"/>
          <w:sz w:val="20"/>
          <w:szCs w:val="20"/>
        </w:rPr>
        <w:t>οἷος σὺ</w:t>
      </w:r>
      <w:r w:rsidRPr="00164734">
        <w:rPr>
          <w:sz w:val="20"/>
          <w:szCs w:val="20"/>
        </w:rPr>
        <w:t>,</w:t>
      </w:r>
      <w:r w:rsidRPr="00164734">
        <w:rPr>
          <w:rFonts w:ascii="Times New Roman" w:hAnsi="Times New Roman"/>
          <w:sz w:val="20"/>
          <w:szCs w:val="20"/>
        </w:rPr>
        <w:t xml:space="preserve"> τοιοῦτοι δέκα</w:t>
      </w:r>
      <w:r w:rsidRPr="00164734">
        <w:t xml:space="preserve"> </w:t>
      </w:r>
      <w:r w:rsidRPr="00164734">
        <w:rPr>
          <w:spacing w:val="-4"/>
        </w:rPr>
        <w:t xml:space="preserve">in aliis Benedictinae familiae Germanicis </w:t>
      </w:r>
      <w:r w:rsidRPr="00164734">
        <w:rPr>
          <w:spacing w:val="4"/>
        </w:rPr>
        <w:t>[</w:t>
      </w:r>
      <w:r w:rsidRPr="00164734">
        <w:rPr>
          <w:i/>
        </w:rPr>
        <w:t>1</w:t>
      </w:r>
      <w:r w:rsidRPr="00164734">
        <w:rPr>
          <w:i/>
          <w:spacing w:val="16"/>
        </w:rPr>
        <w:t>v</w:t>
      </w:r>
      <w:r w:rsidRPr="00164734">
        <w:t xml:space="preserve">] </w:t>
      </w:r>
      <w:r w:rsidRPr="00164734">
        <w:rPr>
          <w:spacing w:val="-4"/>
        </w:rPr>
        <w:t>coe</w:t>
      </w:r>
      <w:r w:rsidR="00504222" w:rsidRPr="00164734">
        <w:rPr>
          <w:spacing w:val="-4"/>
        </w:rPr>
        <w:softHyphen/>
      </w:r>
      <w:r w:rsidR="00504222" w:rsidRPr="00164734">
        <w:rPr>
          <w:spacing w:val="1"/>
        </w:rPr>
        <w:t>nobiis existant, qui</w:t>
      </w:r>
      <w:r w:rsidRPr="00164734">
        <w:rPr>
          <w:spacing w:val="1"/>
        </w:rPr>
        <w:t xml:space="preserve"> imminentem barbariem strenue propulsent et doctorum ho</w:t>
      </w:r>
      <w:r w:rsidR="00504222" w:rsidRPr="00164734">
        <w:rPr>
          <w:spacing w:val="1"/>
        </w:rPr>
        <w:softHyphen/>
      </w:r>
      <w:r w:rsidRPr="00164734">
        <w:t xml:space="preserve">minum scripta cum tineis ac blattis luctantia in lucem proferant. Nolim etenim, </w:t>
      </w:r>
      <w:r w:rsidRPr="00164734">
        <w:rPr>
          <w:spacing w:val="-5"/>
        </w:rPr>
        <w:t>quamquam tibi impense faveo, ut haec tua propria sit laus; sed opto, ut alii quamplu</w:t>
      </w:r>
      <w:r w:rsidR="00504222" w:rsidRPr="00164734">
        <w:rPr>
          <w:spacing w:val="-5"/>
        </w:rPr>
        <w:softHyphen/>
      </w:r>
      <w:r w:rsidRPr="00164734">
        <w:rPr>
          <w:spacing w:val="-2"/>
        </w:rPr>
        <w:t xml:space="preserve">res tuo exemplo ad bene de re litteraria publica merendum accendantur. </w:t>
      </w:r>
      <w:r w:rsidRPr="00164734">
        <w:rPr>
          <w:i/>
          <w:spacing w:val="10"/>
        </w:rPr>
        <w:t>&lt;4</w:t>
      </w:r>
      <w:r w:rsidRPr="00164734">
        <w:rPr>
          <w:i/>
        </w:rPr>
        <w:t>&gt;</w:t>
      </w:r>
      <w:r w:rsidRPr="00164734">
        <w:rPr>
          <w:spacing w:val="-2"/>
        </w:rPr>
        <w:t xml:space="preserve"> Acta </w:t>
      </w:r>
      <w:r w:rsidRPr="00164734">
        <w:rPr>
          <w:spacing w:val="1"/>
        </w:rPr>
        <w:t>sancti Colomanni a fratre germano</w:t>
      </w:r>
      <w:r w:rsidR="00504222" w:rsidRPr="00164734">
        <w:rPr>
          <w:spacing w:val="1"/>
        </w:rPr>
        <w:t>,</w:t>
      </w:r>
      <w:r w:rsidRPr="00164734">
        <w:rPr>
          <w:spacing w:val="1"/>
        </w:rPr>
        <w:t xml:space="preserve"> vitae instituti et studiorum tuorum aemulo</w:t>
      </w:r>
      <w:r w:rsidR="00504222" w:rsidRPr="00164734">
        <w:rPr>
          <w:spacing w:val="1"/>
        </w:rPr>
        <w:t>,</w:t>
      </w:r>
      <w:r w:rsidRPr="00164734">
        <w:t xml:space="preserve"> </w:t>
      </w:r>
      <w:r w:rsidRPr="00164734">
        <w:rPr>
          <w:spacing w:val="-2"/>
        </w:rPr>
        <w:t>illustrata et publicata hucusque videre non contigit. Mirum sane, quod tu me, qui</w:t>
      </w:r>
      <w:r w:rsidRPr="00164734">
        <w:t xml:space="preserve"> </w:t>
      </w:r>
      <w:r w:rsidRPr="00164734">
        <w:rPr>
          <w:spacing w:val="-2"/>
        </w:rPr>
        <w:t>praeter libros nihil amo, iis tamdiu carere sis passus. Quare, ni tibi officii intermis</w:t>
      </w:r>
      <w:r w:rsidR="00504222" w:rsidRPr="00164734">
        <w:rPr>
          <w:spacing w:val="-2"/>
        </w:rPr>
        <w:softHyphen/>
      </w:r>
      <w:r w:rsidRPr="00164734">
        <w:rPr>
          <w:spacing w:val="-4"/>
        </w:rPr>
        <w:t>sionem a me vis exprobrari, accessione unius alteriusve exemplaris temporis iacturam</w:t>
      </w:r>
      <w:r w:rsidRPr="00164734">
        <w:t xml:space="preserve"> ocyus sarcies</w:t>
      </w:r>
      <w:r w:rsidR="00504222" w:rsidRPr="00164734">
        <w:t>;</w:t>
      </w:r>
      <w:r w:rsidRPr="00164734">
        <w:t xml:space="preserve"> fratrem vero plurima salute imperties eique laudem, quam sibi hoc </w:t>
      </w:r>
      <w:r w:rsidRPr="00164734">
        <w:rPr>
          <w:spacing w:val="-2"/>
        </w:rPr>
        <w:t xml:space="preserve">opere peperit, gratulabere. </w:t>
      </w:r>
      <w:r w:rsidRPr="00164734">
        <w:rPr>
          <w:i/>
          <w:spacing w:val="16"/>
        </w:rPr>
        <w:t>&lt;</w:t>
      </w:r>
      <w:r w:rsidRPr="00164734">
        <w:rPr>
          <w:i/>
          <w:spacing w:val="6"/>
        </w:rPr>
        <w:t>5</w:t>
      </w:r>
      <w:r w:rsidRPr="00164734">
        <w:rPr>
          <w:i/>
        </w:rPr>
        <w:t>&gt;</w:t>
      </w:r>
      <w:r w:rsidRPr="00164734">
        <w:rPr>
          <w:spacing w:val="-2"/>
        </w:rPr>
        <w:t xml:space="preserve"> Acta sanctae Wilburgis avidissime exspecto, statim </w:t>
      </w:r>
      <w:r w:rsidRPr="00164734">
        <w:rPr>
          <w:spacing w:val="-3"/>
        </w:rPr>
        <w:t>ac e praelo emerserint; de quibus idem tibi atque de Actis sancti Colomanni dictum</w:t>
      </w:r>
      <w:r w:rsidRPr="00164734">
        <w:t xml:space="preserve"> </w:t>
      </w:r>
      <w:r w:rsidRPr="00164734">
        <w:rPr>
          <w:spacing w:val="-3"/>
        </w:rPr>
        <w:t>puta; unico enim exemplari mihi satisfieri non sinam. Erit tempus, si mihi vita con</w:t>
      </w:r>
      <w:r w:rsidR="00C81D98" w:rsidRPr="00164734">
        <w:rPr>
          <w:spacing w:val="-3"/>
        </w:rPr>
        <w:softHyphen/>
      </w:r>
      <w:r w:rsidRPr="00164734">
        <w:rPr>
          <w:spacing w:val="-1"/>
        </w:rPr>
        <w:t xml:space="preserve">tigerit, cum te aliquo litterario munere remunerabor. </w:t>
      </w:r>
      <w:r w:rsidRPr="00164734">
        <w:rPr>
          <w:i/>
          <w:spacing w:val="10"/>
        </w:rPr>
        <w:t>&lt;6</w:t>
      </w:r>
      <w:r w:rsidRPr="00164734">
        <w:rPr>
          <w:i/>
        </w:rPr>
        <w:t>&gt;</w:t>
      </w:r>
      <w:r w:rsidRPr="00164734">
        <w:rPr>
          <w:spacing w:val="-1"/>
        </w:rPr>
        <w:t xml:space="preserve"> Quod porro attinet ad </w:t>
      </w:r>
      <w:r w:rsidRPr="00164734">
        <w:rPr>
          <w:spacing w:val="1"/>
        </w:rPr>
        <w:t>duo illa chronica in bibliotheca Tyrnsteinensi a te reperta, utriusque exemplum</w:t>
      </w:r>
      <w:r w:rsidRPr="00164734">
        <w:t xml:space="preserve"> </w:t>
      </w:r>
      <w:r w:rsidRPr="00164734">
        <w:rPr>
          <w:spacing w:val="-1"/>
        </w:rPr>
        <w:t>habetur in caesarea. Prioris auctor est Jacob de Koenigshouen, quod Chronici Ar</w:t>
      </w:r>
      <w:r w:rsidR="00606FB7" w:rsidRPr="00164734">
        <w:rPr>
          <w:spacing w:val="-1"/>
        </w:rPr>
        <w:softHyphen/>
      </w:r>
      <w:r w:rsidRPr="00164734">
        <w:rPr>
          <w:spacing w:val="-2"/>
        </w:rPr>
        <w:t>gentoratensis nomine a celebri Schiltero notis exornatum typis descriptum prostat. De alterius auctore nihil habeo explorati, praeterquam quod laudes Alberti ducis se</w:t>
      </w:r>
      <w:r w:rsidRPr="00164734">
        <w:t xml:space="preserve"> </w:t>
      </w:r>
      <w:r w:rsidRPr="00164734">
        <w:rPr>
          <w:spacing w:val="-1"/>
        </w:rPr>
        <w:t>Latina epistola complexum fuisse alicubi memorat. Sunt, qui Joseph</w:t>
      </w:r>
      <w:r w:rsidR="00606FB7" w:rsidRPr="00164734">
        <w:rPr>
          <w:spacing w:val="-1"/>
        </w:rPr>
        <w:t>o</w:t>
      </w:r>
      <w:r w:rsidRPr="00164734">
        <w:rPr>
          <w:spacing w:val="-1"/>
        </w:rPr>
        <w:t xml:space="preserve"> </w:t>
      </w:r>
      <w:r w:rsidRPr="00164734">
        <w:rPr>
          <w:spacing w:val="4"/>
        </w:rPr>
        <w:t>[</w:t>
      </w:r>
      <w:r w:rsidRPr="00164734">
        <w:rPr>
          <w:i/>
        </w:rPr>
        <w:t>2</w:t>
      </w:r>
      <w:r w:rsidRPr="00164734">
        <w:rPr>
          <w:i/>
          <w:spacing w:val="16"/>
        </w:rPr>
        <w:t>r</w:t>
      </w:r>
      <w:r w:rsidRPr="00164734">
        <w:t>]</w:t>
      </w:r>
      <w:r w:rsidRPr="00164734">
        <w:rPr>
          <w:spacing w:val="-1"/>
        </w:rPr>
        <w:t xml:space="preserve"> Gr</w:t>
      </w:r>
      <w:r w:rsidR="00606FB7" w:rsidRPr="00164734">
        <w:rPr>
          <w:spacing w:val="-1"/>
        </w:rPr>
        <w:t>ü</w:t>
      </w:r>
      <w:r w:rsidRPr="00164734">
        <w:rPr>
          <w:spacing w:val="-1"/>
        </w:rPr>
        <w:t>n</w:t>
      </w:r>
      <w:r w:rsidR="00606FB7" w:rsidRPr="00164734">
        <w:rPr>
          <w:spacing w:val="-1"/>
        </w:rPr>
        <w:softHyphen/>
      </w:r>
      <w:r w:rsidRPr="00164734">
        <w:rPr>
          <w:spacing w:val="-3"/>
        </w:rPr>
        <w:t>beccio attribuant, cuius manuscripto Chronico se adiutum fatetur Gerardus de Roo</w:t>
      </w:r>
      <w:r w:rsidRPr="00164734">
        <w:t xml:space="preserve"> in contexendis Annalibus Austriacis; nam Thomas de Haselbach Latino sermone </w:t>
      </w:r>
      <w:r w:rsidRPr="00164734">
        <w:rPr>
          <w:spacing w:val="-3"/>
        </w:rPr>
        <w:t>scripsit: eius operis pars in Vindobonensis academiae bibliotheca adservatur</w:t>
      </w:r>
      <w:r w:rsidR="0018270A" w:rsidRPr="00164734">
        <w:rPr>
          <w:spacing w:val="-3"/>
        </w:rPr>
        <w:t>,</w:t>
      </w:r>
      <w:r w:rsidRPr="00164734">
        <w:rPr>
          <w:spacing w:val="-3"/>
        </w:rPr>
        <w:t xml:space="preserve"> in cae</w:t>
      </w:r>
      <w:r w:rsidR="0018270A" w:rsidRPr="00164734">
        <w:rPr>
          <w:spacing w:val="-3"/>
        </w:rPr>
        <w:softHyphen/>
      </w:r>
      <w:r w:rsidRPr="00164734">
        <w:rPr>
          <w:spacing w:val="-4"/>
        </w:rPr>
        <w:t>sarea non exstat. Si quid praeterea huiusmodi mercis, quae tua est sagacitas, alicunde</w:t>
      </w:r>
      <w:r w:rsidRPr="00164734">
        <w:t xml:space="preserve"> </w:t>
      </w:r>
      <w:r w:rsidRPr="00164734">
        <w:rPr>
          <w:spacing w:val="-3"/>
        </w:rPr>
        <w:t>in dias luminis auras protraxeris, quaeso, fac me certiorem</w:t>
      </w:r>
      <w:r w:rsidR="0018270A" w:rsidRPr="00164734">
        <w:rPr>
          <w:spacing w:val="-3"/>
        </w:rPr>
        <w:t>;</w:t>
      </w:r>
      <w:r w:rsidRPr="00164734">
        <w:rPr>
          <w:spacing w:val="-3"/>
        </w:rPr>
        <w:t xml:space="preserve"> ea re mihi gratius facere</w:t>
      </w:r>
      <w:r w:rsidRPr="00164734">
        <w:t xml:space="preserve"> vix quicquam potes. Vale, vir doctissime, et nos ama.</w:t>
      </w:r>
    </w:p>
    <w:p w:rsidR="009B0069" w:rsidRPr="00164734" w:rsidRDefault="009B0069" w:rsidP="00665AC7">
      <w:pPr>
        <w:pStyle w:val="EditionEditionstext"/>
        <w:spacing w:after="250"/>
      </w:pPr>
      <w:r w:rsidRPr="00164734">
        <w:t>Vindobona VI. Kalendas Octobres 1714.</w:t>
      </w:r>
    </w:p>
    <w:p w:rsidR="009B0069" w:rsidRPr="00164734" w:rsidRDefault="00E46A51" w:rsidP="006909FE">
      <w:pPr>
        <w:pStyle w:val="EditionKommentar"/>
      </w:pPr>
      <w:r w:rsidRPr="00164734">
        <w:rPr>
          <w:i w:val="0"/>
          <w:spacing w:val="29"/>
        </w:rPr>
        <w:t>&lt;1&gt; p</w:t>
      </w:r>
      <w:r w:rsidR="009B0069" w:rsidRPr="00164734">
        <w:rPr>
          <w:i w:val="0"/>
          <w:spacing w:val="29"/>
        </w:rPr>
        <w:t>robandorum magistro:</w:t>
      </w:r>
      <w:r w:rsidR="009B0069" w:rsidRPr="00164734">
        <w:rPr>
          <w:i w:val="0"/>
          <w:spacing w:val="30"/>
        </w:rPr>
        <w:t xml:space="preserve"> </w:t>
      </w:r>
      <w:r w:rsidR="009B0069" w:rsidRPr="00164734">
        <w:rPr>
          <w:spacing w:val="-4"/>
        </w:rPr>
        <w:t xml:space="preserve">BG wusste offenbar nicht, dass BP seines Amtes </w:t>
      </w:r>
      <w:r w:rsidR="009B0069" w:rsidRPr="00164734">
        <w:rPr>
          <w:spacing w:val="-2"/>
        </w:rPr>
        <w:t>als Novizenmeister bereits am</w:t>
      </w:r>
      <w:r w:rsidRPr="00164734">
        <w:rPr>
          <w:spacing w:val="-2"/>
        </w:rPr>
        <w:t xml:space="preserve"> 13. November 1713</w:t>
      </w:r>
      <w:r w:rsidR="009B0069" w:rsidRPr="00164734">
        <w:rPr>
          <w:spacing w:val="-2"/>
        </w:rPr>
        <w:t xml:space="preserve"> entsetzt worden war</w:t>
      </w:r>
      <w:r w:rsidRPr="00164734">
        <w:rPr>
          <w:spacing w:val="-2"/>
        </w:rPr>
        <w:t>;</w:t>
      </w:r>
      <w:r w:rsidR="009B0069" w:rsidRPr="00164734">
        <w:rPr>
          <w:spacing w:val="-2"/>
        </w:rPr>
        <w:t xml:space="preserve"> vgl.</w:t>
      </w:r>
      <w:r w:rsidRPr="00164734">
        <w:rPr>
          <w:spacing w:val="-2"/>
        </w:rPr>
        <w:t xml:space="preserve"> 343 &lt;1&gt;</w:t>
      </w:r>
      <w:r w:rsidRPr="00164734">
        <w:t xml:space="preserve"> </w:t>
      </w:r>
      <w:r w:rsidRPr="00164734">
        <w:rPr>
          <w:spacing w:val="-4"/>
        </w:rPr>
        <w:t>sowie</w:t>
      </w:r>
      <w:r w:rsidR="009B0069" w:rsidRPr="00164734">
        <w:rPr>
          <w:spacing w:val="-4"/>
        </w:rPr>
        <w:t xml:space="preserve"> Einleitung, Abschnitt I.1.</w:t>
      </w:r>
      <w:r w:rsidR="009B0069" w:rsidRPr="00164734">
        <w:rPr>
          <w:i w:val="0"/>
          <w:spacing w:val="30"/>
        </w:rPr>
        <w:t xml:space="preserve"> a ... Montfaucon mihi litteras: </w:t>
      </w:r>
      <w:r w:rsidRPr="00164734">
        <w:rPr>
          <w:spacing w:val="-4"/>
        </w:rPr>
        <w:t xml:space="preserve">Der Brief </w:t>
      </w:r>
      <w:r w:rsidRPr="00164734">
        <w:rPr>
          <w:spacing w:val="-1"/>
        </w:rPr>
        <w:t>ist als undatiertes Konzept erhalten: BN FF 17701, 43r–v</w:t>
      </w:r>
      <w:r w:rsidR="009B0069" w:rsidRPr="00164734">
        <w:rPr>
          <w:spacing w:val="-1"/>
        </w:rPr>
        <w:t>; vgl. 35</w:t>
      </w:r>
      <w:r w:rsidRPr="00164734">
        <w:rPr>
          <w:spacing w:val="-1"/>
        </w:rPr>
        <w:t>9 &lt;10&gt;</w:t>
      </w:r>
      <w:r w:rsidR="009B0069" w:rsidRPr="00164734">
        <w:rPr>
          <w:spacing w:val="-1"/>
        </w:rPr>
        <w:t>.</w:t>
      </w:r>
      <w:r w:rsidR="00092DEA" w:rsidRPr="00164734">
        <w:rPr>
          <w:i w:val="0"/>
          <w:spacing w:val="30"/>
        </w:rPr>
        <w:t xml:space="preserve"> codice </w:t>
      </w:r>
      <w:r w:rsidR="00092DEA" w:rsidRPr="00164734">
        <w:rPr>
          <w:i w:val="0"/>
          <w:spacing w:val="31"/>
        </w:rPr>
        <w:t xml:space="preserve">caesareo ... </w:t>
      </w:r>
      <w:r w:rsidR="009B0069" w:rsidRPr="00164734">
        <w:rPr>
          <w:i w:val="0"/>
          <w:spacing w:val="31"/>
        </w:rPr>
        <w:t>Origenis:</w:t>
      </w:r>
      <w:r w:rsidR="009B0069" w:rsidRPr="00164734">
        <w:rPr>
          <w:i w:val="0"/>
          <w:spacing w:val="30"/>
        </w:rPr>
        <w:t xml:space="preserve"> </w:t>
      </w:r>
      <w:r w:rsidR="009B0069" w:rsidRPr="00164734">
        <w:t>Vgl. 3</w:t>
      </w:r>
      <w:r w:rsidR="00092DEA" w:rsidRPr="00164734">
        <w:t>53 &lt;3&gt;</w:t>
      </w:r>
      <w:r w:rsidR="009B0069" w:rsidRPr="00164734">
        <w:t>.</w:t>
      </w:r>
      <w:r w:rsidR="009B0069" w:rsidRPr="00164734">
        <w:rPr>
          <w:i w:val="0"/>
          <w:spacing w:val="31"/>
        </w:rPr>
        <w:t xml:space="preserve"> &lt;3&gt;</w:t>
      </w:r>
      <w:r w:rsidR="00C81D98" w:rsidRPr="00164734">
        <w:rPr>
          <w:i w:val="0"/>
          <w:spacing w:val="31"/>
        </w:rPr>
        <w:t xml:space="preserve"> cum ... Agamemnone:</w:t>
      </w:r>
      <w:r w:rsidR="009B0069" w:rsidRPr="00164734">
        <w:rPr>
          <w:i w:val="0"/>
          <w:spacing w:val="30"/>
        </w:rPr>
        <w:t xml:space="preserve"> </w:t>
      </w:r>
      <w:r w:rsidR="009B0069" w:rsidRPr="00164734">
        <w:t>Ilias 2,372: „</w:t>
      </w:r>
      <w:r w:rsidR="009B0069" w:rsidRPr="00164734">
        <w:rPr>
          <w:rFonts w:ascii="Times New Roman" w:hAnsi="Times New Roman"/>
          <w:sz w:val="20"/>
        </w:rPr>
        <w:t>τοιοῦτοι δέκα μοι συμφράδμονεϛ εἶεν Ἀχαιῶν</w:t>
      </w:r>
      <w:r w:rsidR="009B0069" w:rsidRPr="00164734">
        <w:t>“</w:t>
      </w:r>
      <w:r w:rsidR="00C81D98" w:rsidRPr="00164734">
        <w:t>.</w:t>
      </w:r>
      <w:r w:rsidR="009B0069" w:rsidRPr="00164734">
        <w:t xml:space="preserve"> Agamemnon spricht </w:t>
      </w:r>
      <w:r w:rsidR="00C81D98" w:rsidRPr="00164734">
        <w:t xml:space="preserve">hier </w:t>
      </w:r>
      <w:r w:rsidR="009B0069" w:rsidRPr="00164734">
        <w:rPr>
          <w:spacing w:val="-2"/>
        </w:rPr>
        <w:t>zu Nestor.</w:t>
      </w:r>
      <w:r w:rsidR="009B0069" w:rsidRPr="00164734">
        <w:rPr>
          <w:i w:val="0"/>
          <w:spacing w:val="26"/>
        </w:rPr>
        <w:t xml:space="preserve"> &lt;6&gt; chronica </w:t>
      </w:r>
      <w:r w:rsidR="0018270A" w:rsidRPr="00164734">
        <w:rPr>
          <w:i w:val="0"/>
          <w:spacing w:val="26"/>
        </w:rPr>
        <w:t>in bibliotheca Tyrnst</w:t>
      </w:r>
      <w:r w:rsidR="00D0516A">
        <w:rPr>
          <w:i w:val="0"/>
          <w:spacing w:val="26"/>
        </w:rPr>
        <w:t>e</w:t>
      </w:r>
      <w:r w:rsidR="0018270A" w:rsidRPr="00164734">
        <w:rPr>
          <w:i w:val="0"/>
          <w:spacing w:val="26"/>
        </w:rPr>
        <w:t>inensi</w:t>
      </w:r>
      <w:r w:rsidR="009B0069" w:rsidRPr="00164734">
        <w:rPr>
          <w:i w:val="0"/>
          <w:spacing w:val="26"/>
        </w:rPr>
        <w:t xml:space="preserve">: </w:t>
      </w:r>
      <w:r w:rsidR="009B0069" w:rsidRPr="00164734">
        <w:rPr>
          <w:spacing w:val="-4"/>
        </w:rPr>
        <w:t xml:space="preserve">BP hatte in der </w:t>
      </w:r>
      <w:r w:rsidR="00401C24" w:rsidRPr="00164734">
        <w:rPr>
          <w:spacing w:val="-3"/>
        </w:rPr>
        <w:t xml:space="preserve">Bibliothek des Augustiner-Chorherrenstifts </w:t>
      </w:r>
      <w:r w:rsidR="009B0069" w:rsidRPr="00164734">
        <w:rPr>
          <w:spacing w:val="-3"/>
        </w:rPr>
        <w:t>Dürnstein</w:t>
      </w:r>
      <w:r w:rsidR="00401C24" w:rsidRPr="00164734">
        <w:rPr>
          <w:spacing w:val="-3"/>
        </w:rPr>
        <w:t>, offenbar während sein</w:t>
      </w:r>
      <w:r w:rsidR="009B0069" w:rsidRPr="00164734">
        <w:rPr>
          <w:spacing w:val="-3"/>
        </w:rPr>
        <w:t>er</w:t>
      </w:r>
      <w:r w:rsidR="00401C24" w:rsidRPr="00164734">
        <w:rPr>
          <w:spacing w:val="-3"/>
        </w:rPr>
        <w:t xml:space="preserve"> Reise im</w:t>
      </w:r>
      <w:r w:rsidR="00401C24" w:rsidRPr="00164734">
        <w:rPr>
          <w:spacing w:val="-4"/>
        </w:rPr>
        <w:t xml:space="preserve"> </w:t>
      </w:r>
      <w:r w:rsidR="00401C24" w:rsidRPr="00164734">
        <w:rPr>
          <w:spacing w:val="-2"/>
        </w:rPr>
        <w:t>Dezember 1713 (vgl. 323),</w:t>
      </w:r>
      <w:r w:rsidR="009B0069" w:rsidRPr="00164734">
        <w:rPr>
          <w:spacing w:val="-2"/>
        </w:rPr>
        <w:t xml:space="preserve"> jene heute verlorene Handschrift g</w:t>
      </w:r>
      <w:r w:rsidR="00401C24" w:rsidRPr="00164734">
        <w:rPr>
          <w:spacing w:val="-2"/>
        </w:rPr>
        <w:t xml:space="preserve">esehen, in welcher Jakob </w:t>
      </w:r>
      <w:r w:rsidR="00401C24" w:rsidRPr="00164734">
        <w:rPr>
          <w:spacing w:val="-4"/>
        </w:rPr>
        <w:t>Twingers Chronik</w:t>
      </w:r>
      <w:r w:rsidR="009B0069" w:rsidRPr="00164734">
        <w:rPr>
          <w:spacing w:val="-4"/>
        </w:rPr>
        <w:t xml:space="preserve"> und die „Österreichische Chronik von den 95 Herrschaften“ enth</w:t>
      </w:r>
      <w:r w:rsidR="00401C24" w:rsidRPr="00164734">
        <w:rPr>
          <w:spacing w:val="-4"/>
        </w:rPr>
        <w:t>a</w:t>
      </w:r>
      <w:r w:rsidR="009B0069" w:rsidRPr="00164734">
        <w:rPr>
          <w:spacing w:val="-4"/>
        </w:rPr>
        <w:t>lt</w:t>
      </w:r>
      <w:r w:rsidR="00401C24" w:rsidRPr="00164734">
        <w:rPr>
          <w:spacing w:val="-4"/>
        </w:rPr>
        <w:t xml:space="preserve">en </w:t>
      </w:r>
      <w:r w:rsidR="00401C24" w:rsidRPr="00164734">
        <w:rPr>
          <w:spacing w:val="1"/>
        </w:rPr>
        <w:t>waren</w:t>
      </w:r>
      <w:r w:rsidR="009B0069" w:rsidRPr="00164734">
        <w:rPr>
          <w:spacing w:val="1"/>
        </w:rPr>
        <w:t xml:space="preserve">. Aus BGs Antwort lässt sich erschließen, dass </w:t>
      </w:r>
      <w:r w:rsidR="00612CA5" w:rsidRPr="00164734">
        <w:rPr>
          <w:spacing w:val="1"/>
        </w:rPr>
        <w:t xml:space="preserve">ihm </w:t>
      </w:r>
      <w:r w:rsidR="009B0069" w:rsidRPr="00164734">
        <w:rPr>
          <w:spacing w:val="1"/>
        </w:rPr>
        <w:t>BP Angaben zu den beiden</w:t>
      </w:r>
      <w:r w:rsidR="009B0069" w:rsidRPr="00164734">
        <w:t xml:space="preserve"> </w:t>
      </w:r>
      <w:r w:rsidR="00612CA5" w:rsidRPr="00164734">
        <w:rPr>
          <w:spacing w:val="-3"/>
        </w:rPr>
        <w:t>Text</w:t>
      </w:r>
      <w:r w:rsidR="009B0069" w:rsidRPr="00164734">
        <w:rPr>
          <w:spacing w:val="-3"/>
        </w:rPr>
        <w:t xml:space="preserve">en </w:t>
      </w:r>
      <w:r w:rsidR="00612CA5" w:rsidRPr="00164734">
        <w:rPr>
          <w:spacing w:val="-3"/>
        </w:rPr>
        <w:t>übermittelt hatte</w:t>
      </w:r>
      <w:r w:rsidR="009B0069" w:rsidRPr="00164734">
        <w:rPr>
          <w:spacing w:val="-3"/>
        </w:rPr>
        <w:t xml:space="preserve"> und von </w:t>
      </w:r>
      <w:r w:rsidR="00612CA5" w:rsidRPr="00164734">
        <w:rPr>
          <w:spacing w:val="-3"/>
        </w:rPr>
        <w:t>ih</w:t>
      </w:r>
      <w:r w:rsidR="009B0069" w:rsidRPr="00164734">
        <w:rPr>
          <w:spacing w:val="-3"/>
        </w:rPr>
        <w:t>m wissen wollte, o</w:t>
      </w:r>
      <w:r w:rsidR="00612CA5" w:rsidRPr="00164734">
        <w:rPr>
          <w:spacing w:val="-3"/>
        </w:rPr>
        <w:t>b ihm die Texte bekannt, wer di</w:t>
      </w:r>
      <w:r w:rsidR="009B0069" w:rsidRPr="00164734">
        <w:rPr>
          <w:spacing w:val="-3"/>
        </w:rPr>
        <w:t>e Verfasser seien und ob es bereits Editionen g</w:t>
      </w:r>
      <w:r w:rsidR="00612CA5" w:rsidRPr="00164734">
        <w:rPr>
          <w:spacing w:val="-3"/>
        </w:rPr>
        <w:t xml:space="preserve">ebe. </w:t>
      </w:r>
      <w:r w:rsidR="009B0069" w:rsidRPr="00164734">
        <w:rPr>
          <w:spacing w:val="-3"/>
        </w:rPr>
        <w:t>Von Twinger</w:t>
      </w:r>
      <w:r w:rsidR="00612CA5" w:rsidRPr="00164734">
        <w:rPr>
          <w:spacing w:val="-3"/>
        </w:rPr>
        <w:t>s Chronik</w:t>
      </w:r>
      <w:r w:rsidR="009B0069" w:rsidRPr="00164734">
        <w:rPr>
          <w:spacing w:val="-3"/>
        </w:rPr>
        <w:t xml:space="preserve"> existieren in der</w:t>
      </w:r>
      <w:r w:rsidR="009B0069" w:rsidRPr="00164734">
        <w:rPr>
          <w:spacing w:val="-4"/>
        </w:rPr>
        <w:t xml:space="preserve"> </w:t>
      </w:r>
      <w:r w:rsidR="009B0069" w:rsidRPr="00164734">
        <w:rPr>
          <w:spacing w:val="-1"/>
        </w:rPr>
        <w:t>ÖNB heute zwei</w:t>
      </w:r>
      <w:r w:rsidR="00612CA5" w:rsidRPr="00164734">
        <w:rPr>
          <w:spacing w:val="-1"/>
        </w:rPr>
        <w:t xml:space="preserve"> Handschriften</w:t>
      </w:r>
      <w:r w:rsidR="009B0069" w:rsidRPr="00164734">
        <w:rPr>
          <w:spacing w:val="-1"/>
        </w:rPr>
        <w:t xml:space="preserve"> (</w:t>
      </w:r>
      <w:r w:rsidR="00612CA5" w:rsidRPr="00164734">
        <w:rPr>
          <w:spacing w:val="-1"/>
        </w:rPr>
        <w:t xml:space="preserve">ÖNB, Cod. </w:t>
      </w:r>
      <w:r w:rsidR="009B0069" w:rsidRPr="00164734">
        <w:rPr>
          <w:spacing w:val="-1"/>
        </w:rPr>
        <w:t>2808</w:t>
      </w:r>
      <w:r w:rsidR="00612CA5" w:rsidRPr="00164734">
        <w:rPr>
          <w:spacing w:val="-1"/>
        </w:rPr>
        <w:t>,</w:t>
      </w:r>
      <w:r w:rsidR="009B0069" w:rsidRPr="00164734">
        <w:rPr>
          <w:spacing w:val="-1"/>
        </w:rPr>
        <w:t xml:space="preserve"> 3411), von der </w:t>
      </w:r>
      <w:r w:rsidR="00612CA5" w:rsidRPr="00164734">
        <w:rPr>
          <w:spacing w:val="-1"/>
        </w:rPr>
        <w:t>„Österreichi</w:t>
      </w:r>
      <w:r w:rsidR="009B0069" w:rsidRPr="00164734">
        <w:rPr>
          <w:spacing w:val="-1"/>
        </w:rPr>
        <w:t>schen Chronik</w:t>
      </w:r>
      <w:r w:rsidR="00612CA5" w:rsidRPr="00164734">
        <w:rPr>
          <w:spacing w:val="-1"/>
        </w:rPr>
        <w:t>“</w:t>
      </w:r>
      <w:r w:rsidR="009B0069" w:rsidRPr="00164734">
        <w:rPr>
          <w:spacing w:val="-1"/>
        </w:rPr>
        <w:t xml:space="preserve"> </w:t>
      </w:r>
      <w:r w:rsidR="00612CA5" w:rsidRPr="00164734">
        <w:rPr>
          <w:spacing w:val="-1"/>
        </w:rPr>
        <w:t>vierzehn</w:t>
      </w:r>
      <w:r w:rsidR="009B0069" w:rsidRPr="00164734">
        <w:rPr>
          <w:spacing w:val="-1"/>
        </w:rPr>
        <w:t xml:space="preserve"> (vgl. </w:t>
      </w:r>
      <w:r w:rsidR="007F1A57" w:rsidRPr="00164734">
        <w:rPr>
          <w:spacing w:val="-1"/>
        </w:rPr>
        <w:t>Seemüller, Einleitung</w:t>
      </w:r>
      <w:r w:rsidR="009B0069" w:rsidRPr="00164734">
        <w:rPr>
          <w:spacing w:val="-1"/>
        </w:rPr>
        <w:t xml:space="preserve"> I</w:t>
      </w:r>
      <w:r w:rsidR="00612CA5" w:rsidRPr="00164734">
        <w:rPr>
          <w:spacing w:val="-1"/>
        </w:rPr>
        <w:t>–</w:t>
      </w:r>
      <w:r w:rsidR="009B0069" w:rsidRPr="00164734">
        <w:rPr>
          <w:spacing w:val="-1"/>
        </w:rPr>
        <w:t>LVIII; zur Dürnsteiner Handschrift</w:t>
      </w:r>
      <w:r w:rsidR="007F1A57" w:rsidRPr="00164734">
        <w:rPr>
          <w:spacing w:val="-1"/>
        </w:rPr>
        <w:t xml:space="preserve"> </w:t>
      </w:r>
      <w:r w:rsidR="007F1A57" w:rsidRPr="00164734">
        <w:t>ebd.</w:t>
      </w:r>
      <w:r w:rsidR="009B0069" w:rsidRPr="00164734">
        <w:t xml:space="preserve"> XX). Dass es sich bei dem zweiten</w:t>
      </w:r>
      <w:r w:rsidR="007F1A57" w:rsidRPr="00164734">
        <w:t xml:space="preserve"> der</w:t>
      </w:r>
      <w:r w:rsidR="009B0069" w:rsidRPr="00164734">
        <w:t xml:space="preserve"> genannten Werk</w:t>
      </w:r>
      <w:r w:rsidR="007F1A57" w:rsidRPr="00164734">
        <w:t>e</w:t>
      </w:r>
      <w:r w:rsidR="009B0069" w:rsidRPr="00164734">
        <w:t xml:space="preserve"> um die „Österreichische </w:t>
      </w:r>
      <w:r w:rsidR="009B0069" w:rsidRPr="00164734">
        <w:rPr>
          <w:spacing w:val="-3"/>
        </w:rPr>
        <w:t>Chronik“ handelt, ergibt sich aus BGs Verweis auf die lateinische Epistel des Chronisten auf Herzog Albrecht III. (</w:t>
      </w:r>
      <w:r w:rsidR="007F1A57" w:rsidRPr="00164734">
        <w:rPr>
          <w:spacing w:val="-3"/>
        </w:rPr>
        <w:t xml:space="preserve">Österreichische Chronik </w:t>
      </w:r>
      <w:r w:rsidR="00EA4F89" w:rsidRPr="00164734">
        <w:rPr>
          <w:spacing w:val="-3"/>
        </w:rPr>
        <w:t>220</w:t>
      </w:r>
      <w:r w:rsidR="009B0069" w:rsidRPr="00164734">
        <w:rPr>
          <w:spacing w:val="-3"/>
        </w:rPr>
        <w:t xml:space="preserve">). HP druckte </w:t>
      </w:r>
      <w:r w:rsidR="00EA4F89" w:rsidRPr="00164734">
        <w:rPr>
          <w:spacing w:val="-3"/>
        </w:rPr>
        <w:t>Teile der</w:t>
      </w:r>
      <w:r w:rsidR="009B0069" w:rsidRPr="00164734">
        <w:rPr>
          <w:spacing w:val="-3"/>
        </w:rPr>
        <w:t xml:space="preserve"> </w:t>
      </w:r>
      <w:r w:rsidR="00EA4F89" w:rsidRPr="00164734">
        <w:rPr>
          <w:spacing w:val="-3"/>
        </w:rPr>
        <w:t>Chronik</w:t>
      </w:r>
      <w:r w:rsidR="009B0069" w:rsidRPr="00164734">
        <w:t xml:space="preserve"> einige Jahre später (Pez, Scriptores rerum Austriacarum 1 </w:t>
      </w:r>
      <w:r w:rsidR="00111192" w:rsidRPr="00164734">
        <w:t xml:space="preserve">col. </w:t>
      </w:r>
      <w:r w:rsidR="009B0069" w:rsidRPr="00164734">
        <w:t xml:space="preserve">1043–1158) </w:t>
      </w:r>
      <w:r w:rsidR="00111192" w:rsidRPr="00164734">
        <w:t>nach</w:t>
      </w:r>
      <w:r w:rsidR="009B0069" w:rsidRPr="00164734">
        <w:t xml:space="preserve"> de</w:t>
      </w:r>
      <w:r w:rsidR="00352D33" w:rsidRPr="00164734">
        <w:t>r</w:t>
      </w:r>
      <w:r w:rsidR="00352D33" w:rsidRPr="00164734">
        <w:rPr>
          <w:spacing w:val="-1"/>
        </w:rPr>
        <w:t xml:space="preserve"> Dürnsteiner Handschrift, von welch</w:t>
      </w:r>
      <w:r w:rsidR="009B0069" w:rsidRPr="00164734">
        <w:rPr>
          <w:spacing w:val="-1"/>
        </w:rPr>
        <w:t xml:space="preserve">er er auch eine </w:t>
      </w:r>
      <w:r w:rsidR="00352D33" w:rsidRPr="00164734">
        <w:rPr>
          <w:spacing w:val="-1"/>
        </w:rPr>
        <w:t>ausführlich</w:t>
      </w:r>
      <w:r w:rsidR="009B0069" w:rsidRPr="00164734">
        <w:rPr>
          <w:spacing w:val="-1"/>
        </w:rPr>
        <w:t xml:space="preserve">e Beschreibung gab </w:t>
      </w:r>
      <w:r w:rsidR="009B0069" w:rsidRPr="00164734">
        <w:rPr>
          <w:spacing w:val="1"/>
        </w:rPr>
        <w:t xml:space="preserve">(ebd. 1051f.) und berichtete, dass BP sie im Winter 1713 bei seinem Besuch in der </w:t>
      </w:r>
      <w:r w:rsidR="009B0069" w:rsidRPr="00164734">
        <w:rPr>
          <w:spacing w:val="-4"/>
        </w:rPr>
        <w:t>Dürnsteiner Bibliothek entdeckt hatte</w:t>
      </w:r>
      <w:r w:rsidR="00352D33" w:rsidRPr="00164734">
        <w:rPr>
          <w:spacing w:val="-4"/>
        </w:rPr>
        <w:t>;</w:t>
      </w:r>
      <w:r w:rsidR="009B0069" w:rsidRPr="00164734">
        <w:rPr>
          <w:spacing w:val="-4"/>
        </w:rPr>
        <w:t xml:space="preserve"> </w:t>
      </w:r>
      <w:r w:rsidR="00352D33" w:rsidRPr="00164734">
        <w:rPr>
          <w:spacing w:val="-4"/>
        </w:rPr>
        <w:t>v</w:t>
      </w:r>
      <w:r w:rsidR="009B0069" w:rsidRPr="00164734">
        <w:rPr>
          <w:spacing w:val="-4"/>
        </w:rPr>
        <w:t>gl. 39</w:t>
      </w:r>
      <w:r w:rsidR="007140E9" w:rsidRPr="00164734">
        <w:rPr>
          <w:spacing w:val="-4"/>
        </w:rPr>
        <w:t>9</w:t>
      </w:r>
      <w:r w:rsidR="009B0069" w:rsidRPr="00164734">
        <w:rPr>
          <w:spacing w:val="-4"/>
        </w:rPr>
        <w:t>. I</w:t>
      </w:r>
      <w:r w:rsidR="00352D33" w:rsidRPr="00164734">
        <w:rPr>
          <w:spacing w:val="-4"/>
        </w:rPr>
        <w:t>n de</w:t>
      </w:r>
      <w:r w:rsidR="009B0069" w:rsidRPr="00164734">
        <w:rPr>
          <w:spacing w:val="-4"/>
        </w:rPr>
        <w:t xml:space="preserve">m Bericht über Dürnstein bei Pez, </w:t>
      </w:r>
      <w:r w:rsidR="009B0069" w:rsidRPr="00164734">
        <w:rPr>
          <w:spacing w:val="-2"/>
        </w:rPr>
        <w:t xml:space="preserve">Nachricht 178–186, </w:t>
      </w:r>
      <w:r w:rsidR="00352D33" w:rsidRPr="00164734">
        <w:rPr>
          <w:spacing w:val="-2"/>
        </w:rPr>
        <w:t>wird</w:t>
      </w:r>
      <w:r w:rsidR="009B0069" w:rsidRPr="00164734">
        <w:rPr>
          <w:spacing w:val="-2"/>
        </w:rPr>
        <w:t xml:space="preserve"> die Chronik Twingers nicht a</w:t>
      </w:r>
      <w:r w:rsidR="00352D33" w:rsidRPr="00164734">
        <w:rPr>
          <w:spacing w:val="-2"/>
        </w:rPr>
        <w:t>ngeführt</w:t>
      </w:r>
      <w:r w:rsidR="009B0069" w:rsidRPr="00164734">
        <w:rPr>
          <w:spacing w:val="-2"/>
        </w:rPr>
        <w:t xml:space="preserve">. Die </w:t>
      </w:r>
      <w:r w:rsidR="00352D33" w:rsidRPr="00164734">
        <w:rPr>
          <w:spacing w:val="-2"/>
        </w:rPr>
        <w:t>„</w:t>
      </w:r>
      <w:r w:rsidR="009B0069" w:rsidRPr="00164734">
        <w:rPr>
          <w:spacing w:val="-2"/>
        </w:rPr>
        <w:t xml:space="preserve">Österreichische </w:t>
      </w:r>
      <w:r w:rsidR="009B0069" w:rsidRPr="00164734">
        <w:rPr>
          <w:spacing w:val="-1"/>
        </w:rPr>
        <w:t>Chronik</w:t>
      </w:r>
      <w:r w:rsidR="00352D33" w:rsidRPr="00164734">
        <w:rPr>
          <w:spacing w:val="-1"/>
        </w:rPr>
        <w:t>“</w:t>
      </w:r>
      <w:r w:rsidR="009B0069" w:rsidRPr="00164734">
        <w:rPr>
          <w:spacing w:val="-1"/>
        </w:rPr>
        <w:t xml:space="preserve"> ist </w:t>
      </w:r>
      <w:r w:rsidR="00352D33" w:rsidRPr="00164734">
        <w:rPr>
          <w:spacing w:val="-1"/>
        </w:rPr>
        <w:t>eventuell</w:t>
      </w:r>
      <w:r w:rsidR="009B0069" w:rsidRPr="00164734">
        <w:rPr>
          <w:spacing w:val="-1"/>
        </w:rPr>
        <w:t xml:space="preserve"> mit der Nr. 29 zu identifizieren („Eine alte deutsche Chronick </w:t>
      </w:r>
      <w:r w:rsidR="009B0069" w:rsidRPr="00164734">
        <w:rPr>
          <w:spacing w:val="-4"/>
        </w:rPr>
        <w:t>der hertzoge von Oesterr</w:t>
      </w:r>
      <w:r w:rsidR="00352D33" w:rsidRPr="00164734">
        <w:rPr>
          <w:spacing w:val="-4"/>
        </w:rPr>
        <w:t>eich, so aus V büchern bestehet</w:t>
      </w:r>
      <w:r w:rsidR="009B0069" w:rsidRPr="00164734">
        <w:rPr>
          <w:spacing w:val="-4"/>
        </w:rPr>
        <w:t xml:space="preserve"> und ungefähr mit dem jahr 1443 </w:t>
      </w:r>
      <w:r w:rsidR="009B0069" w:rsidRPr="00164734">
        <w:rPr>
          <w:spacing w:val="-2"/>
        </w:rPr>
        <w:t xml:space="preserve">aufhöret“); das genannte Enddatum ist </w:t>
      </w:r>
      <w:r w:rsidR="00352D33" w:rsidRPr="00164734">
        <w:rPr>
          <w:spacing w:val="-2"/>
        </w:rPr>
        <w:t xml:space="preserve">allerdings </w:t>
      </w:r>
      <w:r w:rsidR="009B0069" w:rsidRPr="00164734">
        <w:rPr>
          <w:spacing w:val="-2"/>
        </w:rPr>
        <w:t xml:space="preserve">nicht ohne Weiteres nachvollziehbar. </w:t>
      </w:r>
      <w:r w:rsidR="009B0069" w:rsidRPr="00164734">
        <w:rPr>
          <w:i w:val="0"/>
          <w:spacing w:val="30"/>
        </w:rPr>
        <w:t xml:space="preserve">Grünbeccio ... de Roo: </w:t>
      </w:r>
      <w:r w:rsidR="009B0069" w:rsidRPr="00164734">
        <w:rPr>
          <w:spacing w:val="-2"/>
        </w:rPr>
        <w:t xml:space="preserve">In der unpaginierten Vorrede </w:t>
      </w:r>
      <w:r w:rsidR="00352D33" w:rsidRPr="00164734">
        <w:rPr>
          <w:spacing w:val="-2"/>
        </w:rPr>
        <w:t>sein</w:t>
      </w:r>
      <w:r w:rsidR="009B0069" w:rsidRPr="00164734">
        <w:rPr>
          <w:spacing w:val="-2"/>
        </w:rPr>
        <w:t xml:space="preserve">er „Annales“ nennt </w:t>
      </w:r>
      <w:r w:rsidR="00234529" w:rsidRPr="00164734">
        <w:rPr>
          <w:spacing w:val="-3"/>
        </w:rPr>
        <w:t>van</w:t>
      </w:r>
      <w:r w:rsidR="00352D33" w:rsidRPr="00164734">
        <w:rPr>
          <w:spacing w:val="-3"/>
        </w:rPr>
        <w:t xml:space="preserve"> </w:t>
      </w:r>
      <w:r w:rsidR="009B0069" w:rsidRPr="00164734">
        <w:rPr>
          <w:spacing w:val="-3"/>
        </w:rPr>
        <w:t>Roo die von ihm verwendeten Autoren, darunter in der Rubrik „Manuscripti“ auch</w:t>
      </w:r>
      <w:r w:rsidR="009B0069" w:rsidRPr="00164734">
        <w:rPr>
          <w:spacing w:val="-2"/>
        </w:rPr>
        <w:t xml:space="preserve"> </w:t>
      </w:r>
      <w:r w:rsidR="009B0069" w:rsidRPr="00164734">
        <w:rPr>
          <w:spacing w:val="-1"/>
        </w:rPr>
        <w:t>Joseph Grün</w:t>
      </w:r>
      <w:r w:rsidR="00352D33" w:rsidRPr="00164734">
        <w:rPr>
          <w:spacing w:val="-1"/>
        </w:rPr>
        <w:t>p</w:t>
      </w:r>
      <w:r w:rsidR="009B0069" w:rsidRPr="00164734">
        <w:rPr>
          <w:spacing w:val="-1"/>
        </w:rPr>
        <w:t xml:space="preserve">eck. Nach Lhotsky, Quellenkunde 458, handelte es sich bei dem von </w:t>
      </w:r>
      <w:r w:rsidR="00234529" w:rsidRPr="00164734">
        <w:rPr>
          <w:spacing w:val="-1"/>
        </w:rPr>
        <w:t>van</w:t>
      </w:r>
      <w:r w:rsidR="00234529" w:rsidRPr="00164734">
        <w:t xml:space="preserve"> </w:t>
      </w:r>
      <w:r w:rsidR="009B0069" w:rsidRPr="00164734">
        <w:rPr>
          <w:spacing w:val="-4"/>
        </w:rPr>
        <w:t xml:space="preserve">Roo benutzten Werk </w:t>
      </w:r>
      <w:r w:rsidR="007A424C" w:rsidRPr="00164734">
        <w:rPr>
          <w:spacing w:val="-4"/>
        </w:rPr>
        <w:t xml:space="preserve">Grünpecks </w:t>
      </w:r>
      <w:r w:rsidR="009B0069" w:rsidRPr="00164734">
        <w:rPr>
          <w:spacing w:val="-4"/>
        </w:rPr>
        <w:t>um die verschollenen „Commentaria divi Maximiliani“.</w:t>
      </w:r>
      <w:r w:rsidR="009B0069" w:rsidRPr="00164734">
        <w:t xml:space="preserve"> </w:t>
      </w:r>
      <w:r w:rsidR="009B0069" w:rsidRPr="00164734">
        <w:rPr>
          <w:i w:val="0"/>
          <w:iCs/>
          <w:spacing w:val="30"/>
        </w:rPr>
        <w:t>Thomas de Haselbach</w:t>
      </w:r>
      <w:r w:rsidR="009B0069" w:rsidRPr="00164734">
        <w:rPr>
          <w:i w:val="0"/>
          <w:spacing w:val="30"/>
        </w:rPr>
        <w:t xml:space="preserve">: </w:t>
      </w:r>
      <w:r w:rsidR="009B0069" w:rsidRPr="00164734">
        <w:rPr>
          <w:spacing w:val="-1"/>
        </w:rPr>
        <w:t xml:space="preserve">Zur Überlieferungssituation der „Chronica Austriae“ </w:t>
      </w:r>
      <w:r w:rsidR="009B0069" w:rsidRPr="00164734">
        <w:rPr>
          <w:spacing w:val="-2"/>
        </w:rPr>
        <w:t xml:space="preserve">vgl. </w:t>
      </w:r>
      <w:r w:rsidR="007A424C" w:rsidRPr="00164734">
        <w:rPr>
          <w:spacing w:val="-2"/>
        </w:rPr>
        <w:t>Lhotsky, Einleitung</w:t>
      </w:r>
      <w:r w:rsidR="009B0069" w:rsidRPr="00164734">
        <w:rPr>
          <w:spacing w:val="-2"/>
        </w:rPr>
        <w:t xml:space="preserve"> XLIX–LXXXIV. </w:t>
      </w:r>
      <w:r w:rsidR="007A424C" w:rsidRPr="00164734">
        <w:rPr>
          <w:spacing w:val="-2"/>
        </w:rPr>
        <w:t xml:space="preserve">Zu </w:t>
      </w:r>
      <w:r w:rsidR="009B0069" w:rsidRPr="00164734">
        <w:rPr>
          <w:spacing w:val="-2"/>
        </w:rPr>
        <w:t>Cod. B (ÖNB</w:t>
      </w:r>
      <w:r w:rsidR="007A424C" w:rsidRPr="00164734">
        <w:rPr>
          <w:spacing w:val="-2"/>
        </w:rPr>
        <w:t>, Cod.</w:t>
      </w:r>
      <w:r w:rsidR="009B0069" w:rsidRPr="00164734">
        <w:rPr>
          <w:spacing w:val="-2"/>
        </w:rPr>
        <w:t xml:space="preserve"> 7660) argumentiert</w:t>
      </w:r>
      <w:r w:rsidR="009B0069" w:rsidRPr="00164734">
        <w:t xml:space="preserve"> Lhotsky</w:t>
      </w:r>
      <w:r w:rsidR="007A424C" w:rsidRPr="00164734">
        <w:t xml:space="preserve"> (ebd. LXIV)</w:t>
      </w:r>
      <w:r w:rsidR="009B0069" w:rsidRPr="00164734">
        <w:t xml:space="preserve">, er sei nach 1725 in die Hofbibliothek gekommen, </w:t>
      </w:r>
      <w:r w:rsidR="007A424C" w:rsidRPr="00164734">
        <w:t>weil</w:t>
      </w:r>
      <w:r w:rsidR="009B0069" w:rsidRPr="00164734">
        <w:t xml:space="preserve"> ihn HP </w:t>
      </w:r>
      <w:r w:rsidR="009B0069" w:rsidRPr="00164734">
        <w:rPr>
          <w:spacing w:val="1"/>
        </w:rPr>
        <w:t>sonst gekannt h</w:t>
      </w:r>
      <w:r w:rsidR="007A424C" w:rsidRPr="00164734">
        <w:rPr>
          <w:spacing w:val="1"/>
        </w:rPr>
        <w:t>aben müsste</w:t>
      </w:r>
      <w:r w:rsidR="009B0069" w:rsidRPr="00164734">
        <w:rPr>
          <w:spacing w:val="1"/>
        </w:rPr>
        <w:t xml:space="preserve">. Dies bleibt auch im Lichte der Aussagen BGs </w:t>
      </w:r>
      <w:r w:rsidR="007A424C" w:rsidRPr="00164734">
        <w:rPr>
          <w:spacing w:val="1"/>
        </w:rPr>
        <w:t>in diesem</w:t>
      </w:r>
      <w:r w:rsidR="007A424C" w:rsidRPr="00164734">
        <w:t xml:space="preserve"> </w:t>
      </w:r>
      <w:r w:rsidR="007A424C" w:rsidRPr="00164734">
        <w:rPr>
          <w:spacing w:val="-3"/>
        </w:rPr>
        <w:t xml:space="preserve">Brief </w:t>
      </w:r>
      <w:r w:rsidR="009B0069" w:rsidRPr="00164734">
        <w:rPr>
          <w:spacing w:val="-3"/>
        </w:rPr>
        <w:t>plausibel, zumal BG auf die ihm bekannte Handschrift der Universitätsbibliothek</w:t>
      </w:r>
      <w:r w:rsidR="009B0069" w:rsidRPr="00164734">
        <w:t xml:space="preserve"> verweist (</w:t>
      </w:r>
      <w:r w:rsidR="007A424C" w:rsidRPr="00164734">
        <w:t>Cod. A bei Lhotsky, Einleitung L</w:t>
      </w:r>
      <w:r w:rsidR="0027208D" w:rsidRPr="00164734">
        <w:t>II</w:t>
      </w:r>
      <w:r w:rsidR="007A424C" w:rsidRPr="00164734">
        <w:t>–L</w:t>
      </w:r>
      <w:r w:rsidR="0027208D" w:rsidRPr="00164734">
        <w:t>XIV</w:t>
      </w:r>
      <w:r w:rsidR="007A424C" w:rsidRPr="00164734">
        <w:t xml:space="preserve">; </w:t>
      </w:r>
      <w:r w:rsidR="009B0069" w:rsidRPr="00164734">
        <w:t xml:space="preserve">seit 1756 an der Hofbibliothek: </w:t>
      </w:r>
      <w:r w:rsidR="007A424C" w:rsidRPr="00164734">
        <w:t xml:space="preserve">heute </w:t>
      </w:r>
      <w:r w:rsidR="009B0069" w:rsidRPr="00164734">
        <w:t>ÖNB</w:t>
      </w:r>
      <w:r w:rsidR="007A424C" w:rsidRPr="00164734">
        <w:t>,</w:t>
      </w:r>
      <w:r w:rsidR="009B0069" w:rsidRPr="00164734">
        <w:t xml:space="preserve"> Cod. 7583, olim Univ. 842) und somit wohl auch Handschriften seines </w:t>
      </w:r>
      <w:r w:rsidR="009B0069" w:rsidRPr="00164734">
        <w:rPr>
          <w:spacing w:val="-2"/>
        </w:rPr>
        <w:t xml:space="preserve">Bestandes nicht verschwiegen hätte. BP und HP scheinen BGs Hinweis übersehen oder </w:t>
      </w:r>
      <w:r w:rsidR="009B0069" w:rsidRPr="00164734">
        <w:rPr>
          <w:spacing w:val="-3"/>
        </w:rPr>
        <w:t xml:space="preserve">vergessen zu haben, zumal </w:t>
      </w:r>
      <w:r w:rsidR="00892796" w:rsidRPr="00164734">
        <w:rPr>
          <w:spacing w:val="-3"/>
        </w:rPr>
        <w:t>Franz Wagner</w:t>
      </w:r>
      <w:r w:rsidR="009B0069" w:rsidRPr="00164734">
        <w:rPr>
          <w:spacing w:val="-3"/>
        </w:rPr>
        <w:t xml:space="preserve"> HP kurz vor der Edition 1725 nochmals auf</w:t>
      </w:r>
      <w:r w:rsidR="009B0069" w:rsidRPr="00164734">
        <w:t xml:space="preserve"> die Universitäts-Handschrift aufmerksam machte</w:t>
      </w:r>
      <w:r w:rsidR="006909FE" w:rsidRPr="00164734">
        <w:t>:</w:t>
      </w:r>
      <w:r w:rsidR="00892796" w:rsidRPr="00164734">
        <w:t xml:space="preserve"> Lhotsky, Einleitung </w:t>
      </w:r>
      <w:r w:rsidR="006909FE" w:rsidRPr="00164734">
        <w:t>LVI</w:t>
      </w:r>
      <w:r w:rsidR="009B0069" w:rsidRPr="00164734">
        <w:t>.</w:t>
      </w:r>
    </w:p>
    <w:p w:rsidR="00716FF0" w:rsidRPr="00164734" w:rsidRDefault="00716FF0" w:rsidP="00716FF0">
      <w:pPr>
        <w:pStyle w:val="EditionBriefberschrift1"/>
        <w:spacing w:before="390"/>
      </w:pPr>
      <w:r w:rsidRPr="00164734">
        <w:t>364</w:t>
      </w:r>
      <w:r w:rsidRPr="00164734">
        <w:tab/>
        <w:t>René Massuet an Bernhard Pez.</w:t>
      </w:r>
    </w:p>
    <w:p w:rsidR="00716FF0" w:rsidRPr="00164734" w:rsidRDefault="00716FF0" w:rsidP="00C060EA">
      <w:pPr>
        <w:pStyle w:val="EditionBriefberschrift2"/>
        <w:spacing w:after="100"/>
      </w:pPr>
      <w:r w:rsidRPr="00164734">
        <w:t>1714-10-05. Paris (St.</w:t>
      </w:r>
      <w:r w:rsidR="00C060EA" w:rsidRPr="00164734">
        <w:t>-</w:t>
      </w:r>
      <w:r w:rsidRPr="00164734">
        <w:t>Germain</w:t>
      </w:r>
      <w:r w:rsidR="00C060EA" w:rsidRPr="00164734">
        <w:t>-des-Prés</w:t>
      </w:r>
      <w:r w:rsidRPr="00164734">
        <w:t>).</w:t>
      </w:r>
    </w:p>
    <w:p w:rsidR="00716FF0" w:rsidRPr="00164734" w:rsidRDefault="00716FF0" w:rsidP="00093FD4">
      <w:pPr>
        <w:pStyle w:val="EditionRegest"/>
        <w:spacing w:after="180"/>
      </w:pPr>
      <w:r w:rsidRPr="00164734">
        <w:t xml:space="preserve">&lt;1&gt; </w:t>
      </w:r>
      <w:r w:rsidR="00DA3B7C" w:rsidRPr="00164734">
        <w:t>Nahezu am selben Tag</w:t>
      </w:r>
      <w:r w:rsidRPr="00164734">
        <w:t xml:space="preserve"> wie BP (3</w:t>
      </w:r>
      <w:r w:rsidR="00DA3B7C" w:rsidRPr="00164734">
        <w:t>54</w:t>
      </w:r>
      <w:r w:rsidRPr="00164734">
        <w:t xml:space="preserve">) </w:t>
      </w:r>
      <w:r w:rsidR="00DA3B7C" w:rsidRPr="00164734">
        <w:t>hat auch RM</w:t>
      </w:r>
      <w:r w:rsidRPr="00164734">
        <w:t xml:space="preserve"> nach l</w:t>
      </w:r>
      <w:r w:rsidR="00DA3B7C" w:rsidRPr="00164734">
        <w:t>a</w:t>
      </w:r>
      <w:r w:rsidRPr="00164734">
        <w:t xml:space="preserve">nger Unterbrechung wieder zur Feder gegriffen und auf die Aufforderung eines </w:t>
      </w:r>
      <w:r w:rsidR="00114884" w:rsidRPr="00164734">
        <w:t xml:space="preserve">vornehmen </w:t>
      </w:r>
      <w:r w:rsidRPr="00164734">
        <w:t>jungen Straß</w:t>
      </w:r>
      <w:r w:rsidR="00114884" w:rsidRPr="00164734">
        <w:softHyphen/>
      </w:r>
      <w:r w:rsidRPr="00164734">
        <w:t>burger</w:t>
      </w:r>
      <w:r w:rsidR="00114884" w:rsidRPr="00164734">
        <w:t>s</w:t>
      </w:r>
      <w:r w:rsidRPr="00164734">
        <w:t xml:space="preserve"> (Johann Christoph Bartenstein) diesem einen Brief für BP </w:t>
      </w:r>
      <w:r w:rsidR="00114884" w:rsidRPr="00164734">
        <w:t xml:space="preserve">(357) </w:t>
      </w:r>
      <w:r w:rsidRPr="00164734">
        <w:t xml:space="preserve">nach Wien </w:t>
      </w:r>
      <w:r w:rsidRPr="00164734">
        <w:rPr>
          <w:spacing w:val="-4"/>
        </w:rPr>
        <w:t xml:space="preserve">übermittelt. </w:t>
      </w:r>
      <w:r w:rsidR="00114884" w:rsidRPr="00164734">
        <w:rPr>
          <w:spacing w:val="-4"/>
        </w:rPr>
        <w:t>Der junge Man</w:t>
      </w:r>
      <w:r w:rsidRPr="00164734">
        <w:rPr>
          <w:spacing w:val="-4"/>
        </w:rPr>
        <w:t>n wollte sich um BPs Freundschaft bemühen; ob er den Brief</w:t>
      </w:r>
      <w:r w:rsidRPr="00164734">
        <w:t xml:space="preserve"> </w:t>
      </w:r>
      <w:r w:rsidRPr="00164734">
        <w:rPr>
          <w:spacing w:val="-4"/>
        </w:rPr>
        <w:t xml:space="preserve">tatsächlich </w:t>
      </w:r>
      <w:r w:rsidR="00114884" w:rsidRPr="00164734">
        <w:rPr>
          <w:spacing w:val="-4"/>
        </w:rPr>
        <w:t xml:space="preserve">selbst </w:t>
      </w:r>
      <w:r w:rsidRPr="00164734">
        <w:rPr>
          <w:spacing w:val="-4"/>
        </w:rPr>
        <w:t>nach Melk gebracht hat, weiß RM nicht. RM wiederholt den Inhalt des</w:t>
      </w:r>
      <w:r w:rsidRPr="00164734">
        <w:t xml:space="preserve"> Briefs nicht.</w:t>
      </w:r>
      <w:r w:rsidRPr="00164734">
        <w:rPr>
          <w:spacing w:val="-1"/>
        </w:rPr>
        <w:t xml:space="preserve"> </w:t>
      </w:r>
      <w:r w:rsidRPr="00164734">
        <w:rPr>
          <w:spacing w:val="16"/>
        </w:rPr>
        <w:t>&lt;</w:t>
      </w:r>
      <w:r w:rsidRPr="00164734">
        <w:rPr>
          <w:spacing w:val="6"/>
        </w:rPr>
        <w:t>2</w:t>
      </w:r>
      <w:r w:rsidRPr="00164734">
        <w:t xml:space="preserve">&gt; Wenn Wiener Händler Beziehungen </w:t>
      </w:r>
      <w:r w:rsidR="00114884" w:rsidRPr="00164734">
        <w:t>nach</w:t>
      </w:r>
      <w:r w:rsidRPr="00164734">
        <w:t xml:space="preserve"> Basel oder Schaffhausen</w:t>
      </w:r>
      <w:r w:rsidRPr="00164734">
        <w:rPr>
          <w:spacing w:val="-1"/>
        </w:rPr>
        <w:t xml:space="preserve"> </w:t>
      </w:r>
      <w:r w:rsidRPr="00164734">
        <w:rPr>
          <w:spacing w:val="-2"/>
        </w:rPr>
        <w:t>unterhalten, so könnte auf diesem Weg der Postverkehr abgewickelt werden, da RM an</w:t>
      </w:r>
      <w:r w:rsidRPr="00164734">
        <w:t xml:space="preserve"> </w:t>
      </w:r>
      <w:r w:rsidRPr="00164734">
        <w:rPr>
          <w:spacing w:val="-2"/>
        </w:rPr>
        <w:t>beiden Orten Gewährs</w:t>
      </w:r>
      <w:r w:rsidR="00114884" w:rsidRPr="00164734">
        <w:rPr>
          <w:spacing w:val="-2"/>
        </w:rPr>
        <w:t>leute</w:t>
      </w:r>
      <w:r w:rsidRPr="00164734">
        <w:rPr>
          <w:spacing w:val="-2"/>
        </w:rPr>
        <w:t xml:space="preserve"> hat. Der </w:t>
      </w:r>
      <w:r w:rsidR="007455B3" w:rsidRPr="00164734">
        <w:rPr>
          <w:spacing w:val="-2"/>
        </w:rPr>
        <w:t>Postw</w:t>
      </w:r>
      <w:r w:rsidRPr="00164734">
        <w:rPr>
          <w:spacing w:val="-2"/>
        </w:rPr>
        <w:t>eg über St. Gallen ist vers</w:t>
      </w:r>
      <w:r w:rsidR="007455B3" w:rsidRPr="00164734">
        <w:rPr>
          <w:spacing w:val="-2"/>
        </w:rPr>
        <w:t>chlossen</w:t>
      </w:r>
      <w:r w:rsidRPr="00164734">
        <w:rPr>
          <w:spacing w:val="-2"/>
        </w:rPr>
        <w:t xml:space="preserve"> wegen der </w:t>
      </w:r>
      <w:r w:rsidRPr="00164734">
        <w:rPr>
          <w:spacing w:val="-4"/>
        </w:rPr>
        <w:t>Besetzung durch die Reformierten: Wo einst Troja stand, wächst nun Gras. Die Mönche</w:t>
      </w:r>
      <w:r w:rsidRPr="00164734">
        <w:t xml:space="preserve"> </w:t>
      </w:r>
      <w:r w:rsidRPr="00164734">
        <w:rPr>
          <w:spacing w:val="-1"/>
        </w:rPr>
        <w:t>sind in deutschen und Schweizer Landen versprengt. Der gemeinsame Freund Moritz</w:t>
      </w:r>
      <w:r w:rsidRPr="00164734">
        <w:t xml:space="preserve"> </w:t>
      </w:r>
      <w:r w:rsidRPr="00164734">
        <w:rPr>
          <w:spacing w:val="-4"/>
        </w:rPr>
        <w:t>Müller ist vo</w:t>
      </w:r>
      <w:r w:rsidR="007455B3" w:rsidRPr="00164734">
        <w:rPr>
          <w:spacing w:val="-4"/>
        </w:rPr>
        <w:t>n de</w:t>
      </w:r>
      <w:r w:rsidRPr="00164734">
        <w:rPr>
          <w:spacing w:val="-4"/>
        </w:rPr>
        <w:t>m Abt von Rheinau</w:t>
      </w:r>
      <w:r w:rsidR="007455B3" w:rsidRPr="00164734">
        <w:rPr>
          <w:spacing w:val="-4"/>
        </w:rPr>
        <w:t>,</w:t>
      </w:r>
      <w:r w:rsidRPr="00164734">
        <w:rPr>
          <w:spacing w:val="-4"/>
        </w:rPr>
        <w:t xml:space="preserve"> Gerold Zurlauben</w:t>
      </w:r>
      <w:r w:rsidR="007455B3" w:rsidRPr="00164734">
        <w:rPr>
          <w:spacing w:val="-4"/>
        </w:rPr>
        <w:t>,</w:t>
      </w:r>
      <w:r w:rsidRPr="00164734">
        <w:rPr>
          <w:spacing w:val="-4"/>
        </w:rPr>
        <w:t xml:space="preserve"> g</w:t>
      </w:r>
      <w:r w:rsidR="007455B3" w:rsidRPr="00164734">
        <w:rPr>
          <w:spacing w:val="-4"/>
        </w:rPr>
        <w:t>astlich</w:t>
      </w:r>
      <w:r w:rsidRPr="00164734">
        <w:rPr>
          <w:spacing w:val="-4"/>
        </w:rPr>
        <w:t xml:space="preserve"> aufgenommen worden</w:t>
      </w:r>
      <w:r w:rsidR="007455B3" w:rsidRPr="00164734">
        <w:rPr>
          <w:spacing w:val="-4"/>
        </w:rPr>
        <w:t>.</w:t>
      </w:r>
      <w:r w:rsidRPr="00164734">
        <w:t xml:space="preserve"> </w:t>
      </w:r>
      <w:r w:rsidR="007455B3" w:rsidRPr="00164734">
        <w:t>In</w:t>
      </w:r>
      <w:r w:rsidRPr="00164734">
        <w:t xml:space="preserve">dessen wird in Baden in der Schweiz über den Frieden verhandelt, der Ausgang ist </w:t>
      </w:r>
      <w:r w:rsidRPr="00164734">
        <w:rPr>
          <w:spacing w:val="-2"/>
        </w:rPr>
        <w:t xml:space="preserve">ungewiss. </w:t>
      </w:r>
      <w:r w:rsidRPr="00164734">
        <w:rPr>
          <w:spacing w:val="16"/>
        </w:rPr>
        <w:t>&lt;</w:t>
      </w:r>
      <w:r w:rsidRPr="00164734">
        <w:rPr>
          <w:spacing w:val="6"/>
        </w:rPr>
        <w:t>3</w:t>
      </w:r>
      <w:r w:rsidRPr="00164734">
        <w:t>&gt;</w:t>
      </w:r>
      <w:r w:rsidRPr="00164734">
        <w:rPr>
          <w:spacing w:val="-2"/>
        </w:rPr>
        <w:t xml:space="preserve"> RM freut sich, dass BP endlich eine Reise nach Frankreich erwägt. Nur </w:t>
      </w:r>
      <w:r w:rsidRPr="00164734">
        <w:rPr>
          <w:spacing w:val="-1"/>
        </w:rPr>
        <w:t>so kann BP die französischen Bibliotheken nach alten Schriftstellern durchforsten und</w:t>
      </w:r>
      <w:r w:rsidRPr="00164734">
        <w:t xml:space="preserve"> </w:t>
      </w:r>
      <w:r w:rsidR="00E35259" w:rsidRPr="00164734">
        <w:rPr>
          <w:spacing w:val="-3"/>
        </w:rPr>
        <w:t>vermeiden, dass sein Werk („Bibliotheca Benedictina“) unvollständig</w:t>
      </w:r>
      <w:r w:rsidRPr="00164734">
        <w:rPr>
          <w:spacing w:val="-3"/>
        </w:rPr>
        <w:t xml:space="preserve"> heraus</w:t>
      </w:r>
      <w:r w:rsidR="00E35259" w:rsidRPr="00164734">
        <w:rPr>
          <w:spacing w:val="-3"/>
        </w:rPr>
        <w:t>kommt</w:t>
      </w:r>
      <w:r w:rsidRPr="00164734">
        <w:rPr>
          <w:spacing w:val="-3"/>
        </w:rPr>
        <w:t>. BP</w:t>
      </w:r>
      <w:r w:rsidRPr="00164734">
        <w:t xml:space="preserve"> </w:t>
      </w:r>
      <w:r w:rsidRPr="00164734">
        <w:rPr>
          <w:spacing w:val="-4"/>
        </w:rPr>
        <w:t xml:space="preserve">wird in Paris freudig erwartet, da RM bereits mit seinen </w:t>
      </w:r>
      <w:r w:rsidR="00E35259" w:rsidRPr="00164734">
        <w:rPr>
          <w:spacing w:val="-4"/>
        </w:rPr>
        <w:t>Obe</w:t>
      </w:r>
      <w:r w:rsidRPr="00164734">
        <w:rPr>
          <w:spacing w:val="-4"/>
        </w:rPr>
        <w:t>ren gesprochen hat und sich</w:t>
      </w:r>
      <w:r w:rsidRPr="00164734">
        <w:t xml:space="preserve"> </w:t>
      </w:r>
      <w:r w:rsidRPr="00164734">
        <w:rPr>
          <w:spacing w:val="-3"/>
        </w:rPr>
        <w:t xml:space="preserve">persönlich um ihn kümmern will. Die jährlichen Aufenthaltskosten betragen 500 </w:t>
      </w:r>
      <w:r w:rsidR="00215E0C" w:rsidRPr="00164734">
        <w:rPr>
          <w:spacing w:val="-3"/>
        </w:rPr>
        <w:t>Livres</w:t>
      </w:r>
      <w:r w:rsidRPr="00164734">
        <w:t xml:space="preserve"> </w:t>
      </w:r>
      <w:r w:rsidRPr="00164734">
        <w:rPr>
          <w:spacing w:val="-1"/>
        </w:rPr>
        <w:t xml:space="preserve">aufgrund der hohen Getreidepreise in Paris, ein wenig mehr für die auswärtigen </w:t>
      </w:r>
      <w:r w:rsidR="00215E0C" w:rsidRPr="00164734">
        <w:rPr>
          <w:spacing w:val="-1"/>
        </w:rPr>
        <w:t>Mit</w:t>
      </w:r>
      <w:r w:rsidR="00215E0C" w:rsidRPr="00164734">
        <w:rPr>
          <w:spacing w:val="-1"/>
        </w:rPr>
        <w:softHyphen/>
        <w:t>b</w:t>
      </w:r>
      <w:r w:rsidRPr="00164734">
        <w:rPr>
          <w:spacing w:val="-1"/>
        </w:rPr>
        <w:t xml:space="preserve">rüder, die sich wegen Geschäften in Paris aufhalten. RM fürchtet </w:t>
      </w:r>
      <w:r w:rsidR="00215E0C" w:rsidRPr="00164734">
        <w:rPr>
          <w:spacing w:val="-1"/>
        </w:rPr>
        <w:t>jedoch</w:t>
      </w:r>
      <w:r w:rsidRPr="00164734">
        <w:rPr>
          <w:spacing w:val="-1"/>
        </w:rPr>
        <w:t>, dass BP die</w:t>
      </w:r>
      <w:r w:rsidRPr="00164734">
        <w:t xml:space="preserve"> </w:t>
      </w:r>
      <w:r w:rsidR="00215E0C" w:rsidRPr="00164734">
        <w:rPr>
          <w:spacing w:val="-2"/>
        </w:rPr>
        <w:t>strikte Regelobservanz</w:t>
      </w:r>
      <w:r w:rsidRPr="00164734">
        <w:rPr>
          <w:spacing w:val="-2"/>
        </w:rPr>
        <w:t xml:space="preserve"> der Mauriner</w:t>
      </w:r>
      <w:r w:rsidR="00215E0C" w:rsidRPr="00164734">
        <w:rPr>
          <w:spacing w:val="-2"/>
        </w:rPr>
        <w:t xml:space="preserve"> unangenehm sein könnte;</w:t>
      </w:r>
      <w:r w:rsidRPr="00164734">
        <w:rPr>
          <w:spacing w:val="-2"/>
        </w:rPr>
        <w:t xml:space="preserve"> außer in der Krankheit</w:t>
      </w:r>
      <w:r w:rsidRPr="00164734">
        <w:t xml:space="preserve"> </w:t>
      </w:r>
      <w:r w:rsidR="00215E0C" w:rsidRPr="00164734">
        <w:rPr>
          <w:spacing w:val="-3"/>
        </w:rPr>
        <w:t xml:space="preserve">darf </w:t>
      </w:r>
      <w:r w:rsidRPr="00164734">
        <w:rPr>
          <w:spacing w:val="-3"/>
        </w:rPr>
        <w:t xml:space="preserve">kein Fleisch </w:t>
      </w:r>
      <w:r w:rsidR="00215E0C" w:rsidRPr="00164734">
        <w:rPr>
          <w:spacing w:val="-3"/>
        </w:rPr>
        <w:t>gegessen werden</w:t>
      </w:r>
      <w:r w:rsidRPr="00164734">
        <w:rPr>
          <w:spacing w:val="-3"/>
        </w:rPr>
        <w:t>. RM lobt BPs Einsatz für ihn und die „Annales OSB“</w:t>
      </w:r>
      <w:r w:rsidRPr="00164734">
        <w:t xml:space="preserve"> </w:t>
      </w:r>
      <w:r w:rsidRPr="00164734">
        <w:rPr>
          <w:spacing w:val="-2"/>
        </w:rPr>
        <w:t xml:space="preserve">und baut auch künftig auf seine Mitarbeit. </w:t>
      </w:r>
      <w:r w:rsidRPr="00164734">
        <w:rPr>
          <w:spacing w:val="10"/>
        </w:rPr>
        <w:t>&lt;4</w:t>
      </w:r>
      <w:r w:rsidRPr="00164734">
        <w:t>&gt;</w:t>
      </w:r>
      <w:r w:rsidRPr="00164734">
        <w:rPr>
          <w:spacing w:val="-2"/>
        </w:rPr>
        <w:t xml:space="preserve"> Die Übersendung von Material kann</w:t>
      </w:r>
      <w:r w:rsidR="00215E0C" w:rsidRPr="00164734">
        <w:rPr>
          <w:spacing w:val="-2"/>
        </w:rPr>
        <w:t xml:space="preserve"> </w:t>
      </w:r>
      <w:r w:rsidRPr="00164734">
        <w:rPr>
          <w:spacing w:val="-4"/>
        </w:rPr>
        <w:t xml:space="preserve">Bartenstein besorgen, </w:t>
      </w:r>
      <w:r w:rsidR="00215E0C" w:rsidRPr="00164734">
        <w:rPr>
          <w:spacing w:val="-4"/>
        </w:rPr>
        <w:t>wie</w:t>
      </w:r>
      <w:r w:rsidRPr="00164734">
        <w:rPr>
          <w:spacing w:val="-4"/>
        </w:rPr>
        <w:t xml:space="preserve"> RM bereits im letzten Brief angedeutet</w:t>
      </w:r>
      <w:r w:rsidR="00215E0C" w:rsidRPr="00164734">
        <w:rPr>
          <w:spacing w:val="-4"/>
        </w:rPr>
        <w:t xml:space="preserve"> hat. Wenn dies gutgeht, </w:t>
      </w:r>
      <w:r w:rsidRPr="00164734">
        <w:t xml:space="preserve">will </w:t>
      </w:r>
      <w:r w:rsidR="00175FF4" w:rsidRPr="00164734">
        <w:t xml:space="preserve">er </w:t>
      </w:r>
      <w:r w:rsidRPr="00164734">
        <w:t xml:space="preserve">selbst </w:t>
      </w:r>
      <w:r w:rsidR="00175FF4" w:rsidRPr="00164734">
        <w:t>seine Kollektaneen für BP auf demselben Weg schicken</w:t>
      </w:r>
      <w:r w:rsidRPr="00164734">
        <w:t xml:space="preserve">, </w:t>
      </w:r>
      <w:r w:rsidR="00175FF4" w:rsidRPr="00164734">
        <w:t>sofer</w:t>
      </w:r>
      <w:r w:rsidRPr="00164734">
        <w:t xml:space="preserve">n </w:t>
      </w:r>
      <w:r w:rsidR="00175FF4" w:rsidRPr="00164734">
        <w:t xml:space="preserve">nicht </w:t>
      </w:r>
      <w:r w:rsidRPr="00164734">
        <w:t xml:space="preserve">BP </w:t>
      </w:r>
      <w:r w:rsidRPr="00164734">
        <w:rPr>
          <w:spacing w:val="-2"/>
        </w:rPr>
        <w:t>eine</w:t>
      </w:r>
      <w:r w:rsidR="00175FF4" w:rsidRPr="00164734">
        <w:rPr>
          <w:spacing w:val="-2"/>
        </w:rPr>
        <w:t>n</w:t>
      </w:r>
      <w:r w:rsidRPr="00164734">
        <w:rPr>
          <w:spacing w:val="-2"/>
        </w:rPr>
        <w:t xml:space="preserve"> </w:t>
      </w:r>
      <w:r w:rsidR="00175FF4" w:rsidRPr="00164734">
        <w:rPr>
          <w:spacing w:val="-2"/>
        </w:rPr>
        <w:t>anderen</w:t>
      </w:r>
      <w:r w:rsidRPr="00164734">
        <w:rPr>
          <w:spacing w:val="-2"/>
        </w:rPr>
        <w:t xml:space="preserve"> vorschlägt. </w:t>
      </w:r>
      <w:r w:rsidRPr="00164734">
        <w:rPr>
          <w:spacing w:val="16"/>
        </w:rPr>
        <w:t>&lt;</w:t>
      </w:r>
      <w:r w:rsidRPr="00164734">
        <w:rPr>
          <w:spacing w:val="6"/>
        </w:rPr>
        <w:t>5</w:t>
      </w:r>
      <w:r w:rsidRPr="00164734">
        <w:t>&gt;</w:t>
      </w:r>
      <w:r w:rsidRPr="00164734">
        <w:rPr>
          <w:spacing w:val="-2"/>
        </w:rPr>
        <w:t xml:space="preserve"> Der sechste Band der „Annales OSB“ wird wohl erst in zwei Jahren in den Druck gehen, obwohl RM Tag und Nacht daran arbeitet. BP weiß</w:t>
      </w:r>
      <w:r w:rsidRPr="00164734">
        <w:t xml:space="preserve"> </w:t>
      </w:r>
      <w:r w:rsidRPr="00164734">
        <w:rPr>
          <w:spacing w:val="-2"/>
        </w:rPr>
        <w:t xml:space="preserve">selbst, was es bedeutet, ganz Europa „abzuwandern“. </w:t>
      </w:r>
      <w:r w:rsidRPr="00164734">
        <w:rPr>
          <w:spacing w:val="10"/>
        </w:rPr>
        <w:t>&lt;6</w:t>
      </w:r>
      <w:r w:rsidRPr="00164734">
        <w:t>&gt;</w:t>
      </w:r>
      <w:r w:rsidRPr="00164734">
        <w:rPr>
          <w:spacing w:val="-2"/>
        </w:rPr>
        <w:t xml:space="preserve"> RM grüßt </w:t>
      </w:r>
      <w:r w:rsidR="00175FF4" w:rsidRPr="00164734">
        <w:rPr>
          <w:spacing w:val="-2"/>
        </w:rPr>
        <w:t>BP von</w:t>
      </w:r>
      <w:r w:rsidRPr="00164734">
        <w:rPr>
          <w:spacing w:val="-2"/>
        </w:rPr>
        <w:t xml:space="preserve"> Sabatier </w:t>
      </w:r>
      <w:r w:rsidR="00175FF4" w:rsidRPr="00164734">
        <w:rPr>
          <w:spacing w:val="-1"/>
        </w:rPr>
        <w:t>und schickt selbst Grüße an</w:t>
      </w:r>
      <w:r w:rsidRPr="00164734">
        <w:rPr>
          <w:spacing w:val="-1"/>
        </w:rPr>
        <w:t xml:space="preserve"> HP, Anselm und Klemens Schramb.</w:t>
      </w:r>
      <w:r w:rsidRPr="00164734">
        <w:t xml:space="preserve"> </w:t>
      </w:r>
      <w:r w:rsidRPr="00164734">
        <w:rPr>
          <w:spacing w:val="16"/>
        </w:rPr>
        <w:t>&lt;</w:t>
      </w:r>
      <w:r w:rsidRPr="00164734">
        <w:rPr>
          <w:spacing w:val="10"/>
        </w:rPr>
        <w:t>7</w:t>
      </w:r>
      <w:r w:rsidRPr="00164734">
        <w:t>&gt;</w:t>
      </w:r>
      <w:r w:rsidRPr="00164734">
        <w:rPr>
          <w:spacing w:val="-1"/>
        </w:rPr>
        <w:t xml:space="preserve"> I</w:t>
      </w:r>
      <w:r w:rsidR="00175FF4" w:rsidRPr="00164734">
        <w:rPr>
          <w:spacing w:val="-1"/>
        </w:rPr>
        <w:t>n eine</w:t>
      </w:r>
      <w:r w:rsidRPr="00164734">
        <w:rPr>
          <w:spacing w:val="-1"/>
        </w:rPr>
        <w:t>m Post</w:t>
      </w:r>
      <w:r w:rsidR="00175FF4" w:rsidRPr="00164734">
        <w:rPr>
          <w:spacing w:val="-1"/>
        </w:rPr>
        <w:softHyphen/>
      </w:r>
      <w:r w:rsidRPr="00164734">
        <w:rPr>
          <w:spacing w:val="-1"/>
        </w:rPr>
        <w:t xml:space="preserve">skriptum berichtet RM von den </w:t>
      </w:r>
      <w:r w:rsidR="00093FD4" w:rsidRPr="00164734">
        <w:rPr>
          <w:spacing w:val="-1"/>
        </w:rPr>
        <w:t>Konflikt</w:t>
      </w:r>
      <w:r w:rsidRPr="00164734">
        <w:rPr>
          <w:spacing w:val="-1"/>
        </w:rPr>
        <w:t>en, die in Frankreich die Bulle „Unigenitus“</w:t>
      </w:r>
      <w:r w:rsidRPr="00164734">
        <w:t xml:space="preserve"> </w:t>
      </w:r>
      <w:r w:rsidRPr="00164734">
        <w:rPr>
          <w:spacing w:val="-1"/>
        </w:rPr>
        <w:t>Papst Klemens’ XI. ausgelöst hat. Der Papst hat darin ein französisches Buch des Ora</w:t>
      </w:r>
      <w:r w:rsidR="00093FD4" w:rsidRPr="00164734">
        <w:rPr>
          <w:spacing w:val="-1"/>
        </w:rPr>
        <w:softHyphen/>
      </w:r>
      <w:r w:rsidRPr="00164734">
        <w:rPr>
          <w:spacing w:val="-3"/>
        </w:rPr>
        <w:t>torianers Pasquier Quesnel („Le nouveau testament en françois“) verurteilt. RM möchte</w:t>
      </w:r>
      <w:r w:rsidRPr="00164734">
        <w:t xml:space="preserve"> </w:t>
      </w:r>
      <w:r w:rsidRPr="00164734">
        <w:rPr>
          <w:spacing w:val="-2"/>
        </w:rPr>
        <w:t xml:space="preserve">dringend wissen, ob </w:t>
      </w:r>
      <w:r w:rsidR="00093FD4" w:rsidRPr="00164734">
        <w:rPr>
          <w:spacing w:val="-2"/>
        </w:rPr>
        <w:t xml:space="preserve">die Bulle auch nach Österreich ergangen ist und ob </w:t>
      </w:r>
      <w:r w:rsidRPr="00164734">
        <w:rPr>
          <w:spacing w:val="-2"/>
        </w:rPr>
        <w:t xml:space="preserve">die Bischöfe </w:t>
      </w:r>
      <w:r w:rsidR="00093FD4" w:rsidRPr="00164734">
        <w:rPr>
          <w:spacing w:val="-2"/>
        </w:rPr>
        <w:t>sie</w:t>
      </w:r>
      <w:r w:rsidR="00093FD4" w:rsidRPr="00164734">
        <w:t xml:space="preserve"> dort</w:t>
      </w:r>
      <w:r w:rsidRPr="00164734">
        <w:t xml:space="preserve"> feierlich promulgiert haben.</w:t>
      </w:r>
    </w:p>
    <w:p w:rsidR="00716FF0" w:rsidRPr="00164734" w:rsidRDefault="00716FF0" w:rsidP="00716FF0">
      <w:pPr>
        <w:pStyle w:val="EditionEditorischeNotiz"/>
      </w:pPr>
      <w:r w:rsidRPr="00164734">
        <w:t>Überlieferung: II, 564r–565v.</w:t>
      </w:r>
    </w:p>
    <w:p w:rsidR="00716FF0" w:rsidRPr="00164734" w:rsidRDefault="00716FF0" w:rsidP="00716FF0">
      <w:pPr>
        <w:pStyle w:val="EditionEditorischeNotiz"/>
      </w:pPr>
      <w:r w:rsidRPr="00164734">
        <w:t>Literatur: Katschthaler, Briefnachlass 27f., 40; Schönhofer, Pez 23, 38.</w:t>
      </w:r>
    </w:p>
    <w:p w:rsidR="00716FF0" w:rsidRPr="00164734" w:rsidRDefault="00716FF0" w:rsidP="00DA3B7C">
      <w:pPr>
        <w:pStyle w:val="EditionEditorischeNotiz"/>
      </w:pPr>
      <w:r w:rsidRPr="00164734">
        <w:t>Bezüge: 357. 37</w:t>
      </w:r>
      <w:r w:rsidR="008A7B33" w:rsidRPr="00164734">
        <w:t>9</w:t>
      </w:r>
      <w:r w:rsidRPr="00164734">
        <w:t>. Erwähnt 3</w:t>
      </w:r>
      <w:r w:rsidR="00DA3B7C" w:rsidRPr="00164734">
        <w:t>54</w:t>
      </w:r>
      <w:r w:rsidRPr="00164734">
        <w:t>, 357. Erwähnt in</w:t>
      </w:r>
      <w:r w:rsidR="00AF2FEE" w:rsidRPr="00164734">
        <w:t xml:space="preserve"> 379,</w:t>
      </w:r>
      <w:r w:rsidRPr="00164734">
        <w:t xml:space="preserve"> 3</w:t>
      </w:r>
      <w:r w:rsidR="00DA3B7C" w:rsidRPr="00164734">
        <w:t>84</w:t>
      </w:r>
      <w:r w:rsidRPr="00164734">
        <w:t>.</w:t>
      </w:r>
    </w:p>
    <w:p w:rsidR="00716FF0" w:rsidRPr="00164734" w:rsidRDefault="00716FF0" w:rsidP="00716FF0">
      <w:pPr>
        <w:pStyle w:val="EditionEditorischeNotiz"/>
      </w:pPr>
      <w:r w:rsidRPr="00164734">
        <w:t xml:space="preserve">Adresse: </w:t>
      </w:r>
      <w:r w:rsidRPr="00164734">
        <w:rPr>
          <w:i w:val="0"/>
          <w:spacing w:val="18"/>
        </w:rPr>
        <w:t>Austrich</w:t>
      </w:r>
      <w:r w:rsidRPr="00164734">
        <w:rPr>
          <w:i w:val="0"/>
          <w:spacing w:val="-3"/>
        </w:rPr>
        <w:t>e. Plurimum reverendo religiosissimo ac clarissimo domino patri Bernar</w:t>
      </w:r>
      <w:r w:rsidR="00BF59B3" w:rsidRPr="00164734">
        <w:rPr>
          <w:i w:val="0"/>
          <w:spacing w:val="-3"/>
        </w:rPr>
        <w:softHyphen/>
      </w:r>
      <w:r w:rsidRPr="00164734">
        <w:rPr>
          <w:i w:val="0"/>
          <w:spacing w:val="-3"/>
        </w:rPr>
        <w:t>do Pez in inclyto monasterio Mellicensi ordinis sancti Benedicti magistro novitiorum,</w:t>
      </w:r>
      <w:r w:rsidRPr="00164734">
        <w:rPr>
          <w:i w:val="0"/>
        </w:rPr>
        <w:t xml:space="preserve"> </w:t>
      </w:r>
      <w:r w:rsidRPr="00164734">
        <w:rPr>
          <w:i w:val="0"/>
          <w:spacing w:val="-4"/>
        </w:rPr>
        <w:t xml:space="preserve">patrono </w:t>
      </w:r>
      <w:r w:rsidRPr="00164734">
        <w:rPr>
          <w:i w:val="0"/>
        </w:rPr>
        <w:t>[ac am]</w:t>
      </w:r>
      <w:r w:rsidRPr="00164734">
        <w:rPr>
          <w:i w:val="0"/>
          <w:spacing w:val="-4"/>
        </w:rPr>
        <w:t xml:space="preserve">ico colendissimo. Mölck in Osterreich. Strassburg et Augspurg. Closter </w:t>
      </w:r>
      <w:r w:rsidRPr="00164734">
        <w:rPr>
          <w:i w:val="0"/>
        </w:rPr>
        <w:t xml:space="preserve">Mölck. </w:t>
      </w:r>
      <w:r w:rsidRPr="00164734">
        <w:t>Postalischer Vermerk</w:t>
      </w:r>
      <w:r w:rsidR="00BF59B3" w:rsidRPr="00164734">
        <w:t xml:space="preserve"> von anderer Hand:</w:t>
      </w:r>
      <w:r w:rsidRPr="00164734">
        <w:t xml:space="preserve"> (durchgestrichen </w:t>
      </w:r>
      <w:r w:rsidRPr="00164734">
        <w:rPr>
          <w:i w:val="0"/>
        </w:rPr>
        <w:t>6</w:t>
      </w:r>
      <w:r w:rsidRPr="00164734">
        <w:t>).</w:t>
      </w:r>
      <w:r w:rsidR="00BF59B3" w:rsidRPr="00164734">
        <w:t xml:space="preserve"> Siegel.</w:t>
      </w:r>
    </w:p>
    <w:p w:rsidR="00716FF0" w:rsidRPr="00164734" w:rsidRDefault="00716FF0" w:rsidP="00716FF0">
      <w:pPr>
        <w:pStyle w:val="EditionEditorischeNotiz"/>
      </w:pPr>
      <w:r w:rsidRPr="00164734">
        <w:t xml:space="preserve">Nummerierung: </w:t>
      </w:r>
      <w:r w:rsidRPr="00164734">
        <w:rPr>
          <w:i w:val="0"/>
        </w:rPr>
        <w:t>IV</w:t>
      </w:r>
      <w:r w:rsidRPr="00164734">
        <w:t>.</w:t>
      </w:r>
    </w:p>
    <w:p w:rsidR="00716FF0" w:rsidRPr="00164734" w:rsidRDefault="00716FF0" w:rsidP="00716FF0">
      <w:pPr>
        <w:pStyle w:val="EditionEditorischeNotiz"/>
      </w:pPr>
      <w:r w:rsidRPr="00164734">
        <w:t xml:space="preserve">Ordnungsvermerk: </w:t>
      </w:r>
      <w:r w:rsidRPr="00164734">
        <w:rPr>
          <w:i w:val="0"/>
        </w:rPr>
        <w:t>104</w:t>
      </w:r>
      <w:r w:rsidRPr="00164734">
        <w:t xml:space="preserve"> (unsichere Lesung, vielleicht auch </w:t>
      </w:r>
      <w:r w:rsidRPr="00164734">
        <w:rPr>
          <w:i w:val="0"/>
        </w:rPr>
        <w:t>124</w:t>
      </w:r>
      <w:r w:rsidRPr="00164734">
        <w:t>).</w:t>
      </w:r>
    </w:p>
    <w:p w:rsidR="00716FF0" w:rsidRPr="00164734" w:rsidRDefault="00716FF0" w:rsidP="00DA3B7C">
      <w:pPr>
        <w:pStyle w:val="EditionEditorischeNotiz"/>
        <w:spacing w:after="190"/>
      </w:pPr>
      <w:r w:rsidRPr="00164734">
        <w:rPr>
          <w:spacing w:val="-2"/>
        </w:rPr>
        <w:t xml:space="preserve">Bemerkungen: Textverlust </w:t>
      </w:r>
      <w:r w:rsidR="00BF59B3" w:rsidRPr="00164734">
        <w:rPr>
          <w:spacing w:val="-2"/>
        </w:rPr>
        <w:t>in</w:t>
      </w:r>
      <w:r w:rsidRPr="00164734">
        <w:rPr>
          <w:spacing w:val="-2"/>
        </w:rPr>
        <w:t xml:space="preserve"> der Adresse</w:t>
      </w:r>
      <w:r w:rsidR="00BF59B3" w:rsidRPr="00164734">
        <w:rPr>
          <w:spacing w:val="-2"/>
        </w:rPr>
        <w:t xml:space="preserve"> durch einen vom Siegel rührenden Fleck;</w:t>
      </w:r>
      <w:r w:rsidRPr="00164734">
        <w:rPr>
          <w:spacing w:val="-2"/>
        </w:rPr>
        <w:t xml:space="preserve"> Ergänzungs</w:t>
      </w:r>
      <w:r w:rsidR="00BF59B3" w:rsidRPr="00164734">
        <w:rPr>
          <w:spacing w:val="-2"/>
        </w:rPr>
        <w:softHyphen/>
      </w:r>
      <w:r w:rsidRPr="00164734">
        <w:rPr>
          <w:spacing w:val="-3"/>
        </w:rPr>
        <w:t>vorschlag aus dem Zusammen</w:t>
      </w:r>
      <w:r w:rsidRPr="00164734">
        <w:t xml:space="preserve">hang. </w:t>
      </w:r>
      <w:r w:rsidR="00DA3B7C" w:rsidRPr="00164734">
        <w:t xml:space="preserve">– </w:t>
      </w:r>
      <w:r w:rsidRPr="00164734">
        <w:t>Vgl. Abb</w:t>
      </w:r>
      <w:r w:rsidR="00DA3B7C" w:rsidRPr="00164734">
        <w:t>.</w:t>
      </w:r>
      <w:r w:rsidRPr="00164734">
        <w:t xml:space="preserve"> 4.</w:t>
      </w:r>
    </w:p>
    <w:p w:rsidR="00716FF0" w:rsidRPr="00164734" w:rsidRDefault="00716FF0" w:rsidP="00716FF0">
      <w:pPr>
        <w:pStyle w:val="EditionEditionstext"/>
      </w:pPr>
      <w:r w:rsidRPr="00164734">
        <w:rPr>
          <w:spacing w:val="4"/>
        </w:rPr>
        <w:t>[</w:t>
      </w:r>
      <w:r w:rsidRPr="00164734">
        <w:rPr>
          <w:i/>
        </w:rPr>
        <w:t>1</w:t>
      </w:r>
      <w:r w:rsidRPr="00164734">
        <w:rPr>
          <w:i/>
          <w:spacing w:val="16"/>
        </w:rPr>
        <w:t>r</w:t>
      </w:r>
      <w:r w:rsidRPr="00164734">
        <w:t>] Admodum reverendo patri ac domino Bernardo Pez frater Renatus Massuet salutem plurimam dicit.</w:t>
      </w:r>
    </w:p>
    <w:p w:rsidR="00716FF0" w:rsidRPr="00164734" w:rsidRDefault="00716FF0" w:rsidP="00E35259">
      <w:pPr>
        <w:pStyle w:val="EditionEditionstext"/>
      </w:pPr>
      <w:r w:rsidRPr="00164734">
        <w:rPr>
          <w:i/>
        </w:rPr>
        <w:t>&lt;1&gt;</w:t>
      </w:r>
      <w:r w:rsidRPr="00164734">
        <w:rPr>
          <w:spacing w:val="-1"/>
        </w:rPr>
        <w:t xml:space="preserve"> Qua ferme die ad me post tam longa molestaque silentia scribere dignatus es, </w:t>
      </w:r>
      <w:r w:rsidRPr="00164734">
        <w:rPr>
          <w:spacing w:val="-2"/>
        </w:rPr>
        <w:t>Bernarde mi redivive, eadem ad te scribebam. Litteras meas Vindobonam ad nobi</w:t>
      </w:r>
      <w:r w:rsidR="00DA3B7C" w:rsidRPr="00164734">
        <w:rPr>
          <w:spacing w:val="-2"/>
        </w:rPr>
        <w:softHyphen/>
      </w:r>
      <w:r w:rsidRPr="00164734">
        <w:rPr>
          <w:spacing w:val="-4"/>
        </w:rPr>
        <w:t>lem quemdam iuvenem Argentoratensem, qui illic degit, ab eo rogatus misi. Is enim</w:t>
      </w:r>
      <w:r w:rsidRPr="00164734">
        <w:t xml:space="preserve"> </w:t>
      </w:r>
      <w:r w:rsidRPr="00164734">
        <w:rPr>
          <w:spacing w:val="-2"/>
        </w:rPr>
        <w:t>nominis tui fama permotus, amicitiam tuam ambiens, eas tibi ipse Mellicium per</w:t>
      </w:r>
      <w:r w:rsidR="00DA3B7C" w:rsidRPr="00164734">
        <w:rPr>
          <w:spacing w:val="-2"/>
        </w:rPr>
        <w:softHyphen/>
      </w:r>
      <w:r w:rsidRPr="00164734">
        <w:rPr>
          <w:spacing w:val="-1"/>
        </w:rPr>
        <w:t>ferre voluit. Quod utrum fecerit, nondum scio</w:t>
      </w:r>
      <w:r w:rsidR="00DA3B7C" w:rsidRPr="00164734">
        <w:rPr>
          <w:spacing w:val="-1"/>
        </w:rPr>
        <w:t>;</w:t>
      </w:r>
      <w:r w:rsidRPr="00164734">
        <w:rPr>
          <w:spacing w:val="-1"/>
        </w:rPr>
        <w:t xml:space="preserve"> quin saltem miserit, vix dubitem.</w:t>
      </w:r>
      <w:r w:rsidRPr="00164734">
        <w:t xml:space="preserve"> </w:t>
      </w:r>
      <w:r w:rsidRPr="00164734">
        <w:rPr>
          <w:spacing w:val="1"/>
        </w:rPr>
        <w:t>Non iterabo, quae iam scripsi</w:t>
      </w:r>
      <w:r w:rsidR="009E2EB4">
        <w:rPr>
          <w:spacing w:val="1"/>
        </w:rPr>
        <w:t>;</w:t>
      </w:r>
      <w:r w:rsidRPr="00164734">
        <w:rPr>
          <w:spacing w:val="1"/>
        </w:rPr>
        <w:t xml:space="preserve"> tuum erit</w:t>
      </w:r>
      <w:r w:rsidR="009E2EB4">
        <w:rPr>
          <w:spacing w:val="1"/>
        </w:rPr>
        <w:t>,</w:t>
      </w:r>
      <w:r w:rsidRPr="00164734">
        <w:rPr>
          <w:spacing w:val="1"/>
        </w:rPr>
        <w:t xml:space="preserve"> idque te rogo, ad quaesita respondere.</w:t>
      </w:r>
      <w:r w:rsidRPr="00164734">
        <w:t xml:space="preserve"> </w:t>
      </w:r>
      <w:r w:rsidRPr="00164734">
        <w:rPr>
          <w:i/>
          <w:spacing w:val="16"/>
        </w:rPr>
        <w:t>&lt;</w:t>
      </w:r>
      <w:r w:rsidRPr="00164734">
        <w:rPr>
          <w:i/>
          <w:spacing w:val="6"/>
        </w:rPr>
        <w:t>2</w:t>
      </w:r>
      <w:r w:rsidRPr="00164734">
        <w:rPr>
          <w:i/>
        </w:rPr>
        <w:t>&gt;</w:t>
      </w:r>
      <w:r w:rsidRPr="00164734">
        <w:rPr>
          <w:spacing w:val="-3"/>
        </w:rPr>
        <w:t xml:space="preserve"> Si quod mercatoribus Viennensibus commercium esset cum Basileensibus aut Scaffusiensibus, tutum etiam nobis ac expeditum per illas urbes commercium esset:</w:t>
      </w:r>
      <w:r w:rsidRPr="00164734">
        <w:t xml:space="preserve"> </w:t>
      </w:r>
      <w:r w:rsidRPr="00164734">
        <w:rPr>
          <w:spacing w:val="-2"/>
        </w:rPr>
        <w:t>habe</w:t>
      </w:r>
      <w:r w:rsidR="00C47F87">
        <w:rPr>
          <w:spacing w:val="-2"/>
        </w:rPr>
        <w:t>s</w:t>
      </w:r>
      <w:r w:rsidRPr="00164734">
        <w:rPr>
          <w:spacing w:val="-2"/>
        </w:rPr>
        <w:t xml:space="preserve"> enim in utraque, qui rerum mearum curam gerant. At per Sanctum Gallum</w:t>
      </w:r>
      <w:r w:rsidRPr="00164734">
        <w:t xml:space="preserve"> </w:t>
      </w:r>
      <w:r w:rsidRPr="00164734">
        <w:rPr>
          <w:spacing w:val="-2"/>
        </w:rPr>
        <w:t>iam misere interclusa est via, ac paene seges est, ubi Troia fuit: monachis omnibus</w:t>
      </w:r>
      <w:r w:rsidRPr="00164734">
        <w:t xml:space="preserve"> </w:t>
      </w:r>
      <w:r w:rsidRPr="00164734">
        <w:rPr>
          <w:spacing w:val="-3"/>
        </w:rPr>
        <w:t>inde per haereticos fugatis ac tota Germania et Helvetia palatis. Amicus noster pater</w:t>
      </w:r>
      <w:r w:rsidRPr="00164734">
        <w:t xml:space="preserve"> </w:t>
      </w:r>
      <w:r w:rsidRPr="00164734">
        <w:rPr>
          <w:spacing w:val="-3"/>
        </w:rPr>
        <w:t>Mauritius Müller in Rhenoviensem solitudinem se recepit ibique ab optimo abbate</w:t>
      </w:r>
      <w:r w:rsidRPr="00164734">
        <w:t xml:space="preserve"> </w:t>
      </w:r>
      <w:r w:rsidRPr="00164734">
        <w:rPr>
          <w:spacing w:val="-2"/>
        </w:rPr>
        <w:t>Rhenoviensi exceptus exsul agit. De pace San-Gallensi nunc Badenae Helvetiorum</w:t>
      </w:r>
      <w:r w:rsidRPr="00164734">
        <w:t xml:space="preserve"> </w:t>
      </w:r>
      <w:r w:rsidRPr="00164734">
        <w:rPr>
          <w:spacing w:val="-3"/>
        </w:rPr>
        <w:t>agitur: quo successu, adhuc incertum.</w:t>
      </w:r>
      <w:r w:rsidRPr="00164734">
        <w:t xml:space="preserve"> </w:t>
      </w:r>
      <w:r w:rsidRPr="00164734">
        <w:rPr>
          <w:i/>
          <w:spacing w:val="16"/>
        </w:rPr>
        <w:t>&lt;</w:t>
      </w:r>
      <w:r w:rsidRPr="00164734">
        <w:rPr>
          <w:i/>
          <w:spacing w:val="6"/>
        </w:rPr>
        <w:t>3</w:t>
      </w:r>
      <w:r w:rsidRPr="00164734">
        <w:rPr>
          <w:i/>
        </w:rPr>
        <w:t>&gt;</w:t>
      </w:r>
      <w:r w:rsidRPr="00164734">
        <w:rPr>
          <w:spacing w:val="-3"/>
        </w:rPr>
        <w:t xml:space="preserve"> Iucundius nihil nuntiare poteras, quam</w:t>
      </w:r>
      <w:r w:rsidRPr="00164734">
        <w:t xml:space="preserve"> </w:t>
      </w:r>
      <w:r w:rsidRPr="00164734">
        <w:rPr>
          <w:spacing w:val="-3"/>
        </w:rPr>
        <w:t>te demum de Gallico itinere cogitare</w:t>
      </w:r>
      <w:r w:rsidR="00E35259" w:rsidRPr="00164734">
        <w:rPr>
          <w:spacing w:val="-3"/>
        </w:rPr>
        <w:t>,</w:t>
      </w:r>
      <w:r w:rsidRPr="00164734">
        <w:rPr>
          <w:spacing w:val="-3"/>
        </w:rPr>
        <w:t xml:space="preserve"> utique tibi pro instituto necessario. Quidquid</w:t>
      </w:r>
      <w:r w:rsidRPr="00164734">
        <w:t xml:space="preserve"> </w:t>
      </w:r>
      <w:r w:rsidRPr="00164734">
        <w:rPr>
          <w:spacing w:val="-1"/>
        </w:rPr>
        <w:t>enim egeris et quidquid tibi hinc mittatur, accurate numquam de Gallicis scripto</w:t>
      </w:r>
      <w:r w:rsidR="00E35259" w:rsidRPr="00164734">
        <w:rPr>
          <w:spacing w:val="-1"/>
        </w:rPr>
        <w:softHyphen/>
      </w:r>
      <w:r w:rsidRPr="00164734">
        <w:rPr>
          <w:spacing w:val="-2"/>
        </w:rPr>
        <w:t>ribus ordinis nostri scribes, nisi ipse insigniores nostras bibliothecas perlustres et ex</w:t>
      </w:r>
      <w:r w:rsidRPr="00164734">
        <w:t xml:space="preserve"> </w:t>
      </w:r>
      <w:r w:rsidRPr="00164734">
        <w:rPr>
          <w:spacing w:val="-3"/>
        </w:rPr>
        <w:t>earum forulis eruas ignotos multos scriptores, qui ei tantum se sistent, qui diligenter</w:t>
      </w:r>
      <w:r w:rsidRPr="00164734">
        <w:t xml:space="preserve"> </w:t>
      </w:r>
      <w:r w:rsidRPr="00164734">
        <w:rPr>
          <w:spacing w:val="-4"/>
        </w:rPr>
        <w:t>perscrutatus fuerit. Nolim autem mancum et imperfectum opus a te edi. Ven</w:t>
      </w:r>
      <w:r w:rsidRPr="00164734">
        <w:rPr>
          <w:spacing w:val="6"/>
        </w:rPr>
        <w:t>i</w:t>
      </w:r>
      <w:r w:rsidR="00E35259" w:rsidRPr="00164734">
        <w:rPr>
          <w:rStyle w:val="Funotenzeichen"/>
        </w:rPr>
        <w:footnoteReference w:customMarkFollows="1" w:id="946"/>
        <w:t>a</w:t>
      </w:r>
      <w:r w:rsidRPr="00164734">
        <w:t xml:space="preserve"> </w:t>
      </w:r>
      <w:r w:rsidRPr="00164734">
        <w:rPr>
          <w:spacing w:val="-4"/>
        </w:rPr>
        <w:t>ergo,</w:t>
      </w:r>
      <w:r w:rsidRPr="00164734">
        <w:t xml:space="preserve"> </w:t>
      </w:r>
      <w:r w:rsidRPr="00164734">
        <w:rPr>
          <w:spacing w:val="-1"/>
        </w:rPr>
        <w:t>amice mi, veni: optato certe adveneris et ab omnibus sodalibus tuis ipsisque supe</w:t>
      </w:r>
      <w:r w:rsidR="00E35259" w:rsidRPr="00164734">
        <w:rPr>
          <w:spacing w:val="-1"/>
        </w:rPr>
        <w:softHyphen/>
      </w:r>
      <w:r w:rsidRPr="00164734">
        <w:t xml:space="preserve">rioribus nostris, quos allocutus sum, festivis amplexibus excipieris. Sed cum prae </w:t>
      </w:r>
      <w:r w:rsidRPr="00164734">
        <w:rPr>
          <w:spacing w:val="-1"/>
        </w:rPr>
        <w:t>caeteris te diligam, prae caeteris etiam adventu tuo recreabor, faciamque pro virili</w:t>
      </w:r>
      <w:r w:rsidRPr="00164734">
        <w:t xml:space="preserve"> </w:t>
      </w:r>
      <w:r w:rsidRPr="00164734">
        <w:rPr>
          <w:spacing w:val="-1"/>
        </w:rPr>
        <w:t>mea parte, ut itineris te non poeniteat. Annua pensio hic (ob annonae gravitatem</w:t>
      </w:r>
      <w:r w:rsidRPr="00164734">
        <w:t xml:space="preserve"> </w:t>
      </w:r>
      <w:r w:rsidRPr="00164734">
        <w:rPr>
          <w:spacing w:val="4"/>
        </w:rPr>
        <w:t>[</w:t>
      </w:r>
      <w:r w:rsidRPr="00164734">
        <w:rPr>
          <w:i/>
        </w:rPr>
        <w:t>1</w:t>
      </w:r>
      <w:r w:rsidRPr="00164734">
        <w:rPr>
          <w:i/>
          <w:spacing w:val="16"/>
        </w:rPr>
        <w:t>v</w:t>
      </w:r>
      <w:r w:rsidRPr="00164734">
        <w:t>]</w:t>
      </w:r>
      <w:r w:rsidRPr="00164734">
        <w:rPr>
          <w:spacing w:val="-1"/>
        </w:rPr>
        <w:t xml:space="preserve"> Parisiis semper longe maiorem quam in provinciis, nunc vero maximam) est </w:t>
      </w:r>
      <w:r w:rsidRPr="00164734">
        <w:rPr>
          <w:spacing w:val="-2"/>
        </w:rPr>
        <w:t>quingentarum librarum Gallicarum; paullo etiam maior pro nostris, qui huc unde</w:t>
      </w:r>
      <w:r w:rsidR="00E35259" w:rsidRPr="00164734">
        <w:rPr>
          <w:spacing w:val="-2"/>
        </w:rPr>
        <w:softHyphen/>
      </w:r>
      <w:r w:rsidRPr="00164734">
        <w:rPr>
          <w:spacing w:val="-4"/>
        </w:rPr>
        <w:t>quaque confluunt negotiorum causa. Unum vereor, ne scilicet tibi molesta sit nostra</w:t>
      </w:r>
      <w:r w:rsidRPr="00164734">
        <w:t xml:space="preserve"> </w:t>
      </w:r>
      <w:r w:rsidRPr="00164734">
        <w:rPr>
          <w:spacing w:val="-3"/>
        </w:rPr>
        <w:t>vivendi ratio: carnibus quippe nulli intra septa monasteriorum nostrorum vesci licet</w:t>
      </w:r>
      <w:r w:rsidRPr="00164734">
        <w:t xml:space="preserve"> </w:t>
      </w:r>
      <w:r w:rsidRPr="00164734">
        <w:rPr>
          <w:spacing w:val="-1"/>
        </w:rPr>
        <w:t>nisi infirmo; quo nomine iis te vesci nolim; caetera arbitrio tuo et prudentiae per</w:t>
      </w:r>
      <w:r w:rsidR="00E35259" w:rsidRPr="00164734">
        <w:rPr>
          <w:spacing w:val="-1"/>
        </w:rPr>
        <w:softHyphen/>
      </w:r>
      <w:r w:rsidRPr="00164734">
        <w:rPr>
          <w:spacing w:val="-2"/>
        </w:rPr>
        <w:t>mittentur. Cum te a</w:t>
      </w:r>
      <w:r w:rsidRPr="00164734">
        <w:rPr>
          <w:spacing w:val="10"/>
        </w:rPr>
        <w:t>d</w:t>
      </w:r>
      <w:r w:rsidR="00E35259" w:rsidRPr="00164734">
        <w:rPr>
          <w:rStyle w:val="Funotenzeichen"/>
        </w:rPr>
        <w:footnoteReference w:customMarkFollows="1" w:id="947"/>
        <w:t>b</w:t>
      </w:r>
      <w:r w:rsidRPr="00164734">
        <w:t xml:space="preserve"> </w:t>
      </w:r>
      <w:r w:rsidRPr="00164734">
        <w:rPr>
          <w:spacing w:val="-2"/>
        </w:rPr>
        <w:t xml:space="preserve">iter paratum novero, de cella tibi providebo. Tuum cum in </w:t>
      </w:r>
      <w:r w:rsidRPr="00164734">
        <w:rPr>
          <w:spacing w:val="-3"/>
        </w:rPr>
        <w:t>me, tum in Annales nostros studium probe novi, plus semel expertus; nec dubitem,</w:t>
      </w:r>
      <w:r w:rsidRPr="00164734">
        <w:t xml:space="preserve"> quin plura in meos usus collegeris. </w:t>
      </w:r>
      <w:r w:rsidRPr="00164734">
        <w:rPr>
          <w:i/>
          <w:spacing w:val="10"/>
        </w:rPr>
        <w:t>&lt;4</w:t>
      </w:r>
      <w:r w:rsidRPr="00164734">
        <w:rPr>
          <w:i/>
        </w:rPr>
        <w:t>&gt;</w:t>
      </w:r>
      <w:r w:rsidRPr="00164734">
        <w:t xml:space="preserve"> Mittendorum curam suscipiet dictus do</w:t>
      </w:r>
      <w:r w:rsidR="00215E0C" w:rsidRPr="00164734">
        <w:softHyphen/>
      </w:r>
      <w:r w:rsidRPr="00164734">
        <w:rPr>
          <w:spacing w:val="-3"/>
        </w:rPr>
        <w:t>minus Bartenstein, ut priori epistola mea significavi. Eadem via, si prospere cesserit,</w:t>
      </w:r>
      <w:r w:rsidRPr="00164734">
        <w:t xml:space="preserve"> </w:t>
      </w:r>
      <w:r w:rsidRPr="00164734">
        <w:rPr>
          <w:spacing w:val="-3"/>
        </w:rPr>
        <w:t xml:space="preserve">mittam, quae tibi mittenda habeo, nisi aliam indices. </w:t>
      </w:r>
      <w:r w:rsidRPr="00164734">
        <w:rPr>
          <w:i/>
          <w:spacing w:val="16"/>
        </w:rPr>
        <w:t>&lt;</w:t>
      </w:r>
      <w:r w:rsidRPr="00164734">
        <w:rPr>
          <w:i/>
          <w:spacing w:val="6"/>
        </w:rPr>
        <w:t>5</w:t>
      </w:r>
      <w:r w:rsidRPr="00164734">
        <w:rPr>
          <w:i/>
        </w:rPr>
        <w:t>&gt;</w:t>
      </w:r>
      <w:r w:rsidRPr="00164734">
        <w:rPr>
          <w:spacing w:val="-3"/>
        </w:rPr>
        <w:t xml:space="preserve"> Sextus Annalium nostro</w:t>
      </w:r>
      <w:r w:rsidR="00215E0C" w:rsidRPr="00164734">
        <w:rPr>
          <w:spacing w:val="-3"/>
        </w:rPr>
        <w:softHyphen/>
      </w:r>
      <w:r w:rsidRPr="00164734">
        <w:rPr>
          <w:spacing w:val="-4"/>
        </w:rPr>
        <w:t>rum</w:t>
      </w:r>
      <w:r w:rsidRPr="00164734">
        <w:rPr>
          <w:spacing w:val="-8"/>
        </w:rPr>
        <w:t xml:space="preserve"> </w:t>
      </w:r>
      <w:r w:rsidRPr="00164734">
        <w:rPr>
          <w:spacing w:val="-4"/>
        </w:rPr>
        <w:t>tomus</w:t>
      </w:r>
      <w:r w:rsidRPr="00164734">
        <w:rPr>
          <w:spacing w:val="-8"/>
        </w:rPr>
        <w:t xml:space="preserve"> </w:t>
      </w:r>
      <w:r w:rsidRPr="00164734">
        <w:rPr>
          <w:spacing w:val="-4"/>
        </w:rPr>
        <w:t>nondum</w:t>
      </w:r>
      <w:r w:rsidRPr="00164734">
        <w:rPr>
          <w:spacing w:val="-8"/>
        </w:rPr>
        <w:t xml:space="preserve"> </w:t>
      </w:r>
      <w:r w:rsidRPr="00164734">
        <w:rPr>
          <w:spacing w:val="-4"/>
        </w:rPr>
        <w:t>certe</w:t>
      </w:r>
      <w:r w:rsidRPr="00164734">
        <w:rPr>
          <w:spacing w:val="-8"/>
        </w:rPr>
        <w:t xml:space="preserve"> </w:t>
      </w:r>
      <w:r w:rsidRPr="00164734">
        <w:rPr>
          <w:spacing w:val="-4"/>
        </w:rPr>
        <w:t>sub</w:t>
      </w:r>
      <w:r w:rsidRPr="00164734">
        <w:rPr>
          <w:spacing w:val="-8"/>
        </w:rPr>
        <w:t xml:space="preserve"> </w:t>
      </w:r>
      <w:r w:rsidRPr="00164734">
        <w:rPr>
          <w:spacing w:val="-4"/>
        </w:rPr>
        <w:t>praelo</w:t>
      </w:r>
      <w:r w:rsidRPr="00164734">
        <w:rPr>
          <w:spacing w:val="-8"/>
        </w:rPr>
        <w:t xml:space="preserve"> </w:t>
      </w:r>
      <w:r w:rsidRPr="00164734">
        <w:rPr>
          <w:spacing w:val="-4"/>
        </w:rPr>
        <w:t>est,</w:t>
      </w:r>
      <w:r w:rsidRPr="00164734">
        <w:rPr>
          <w:spacing w:val="-8"/>
        </w:rPr>
        <w:t xml:space="preserve"> </w:t>
      </w:r>
      <w:r w:rsidRPr="00164734">
        <w:rPr>
          <w:spacing w:val="-4"/>
        </w:rPr>
        <w:t>n</w:t>
      </w:r>
      <w:r w:rsidR="00215E0C" w:rsidRPr="00164734">
        <w:rPr>
          <w:spacing w:val="-4"/>
        </w:rPr>
        <w:t>ec</w:t>
      </w:r>
      <w:r w:rsidR="00215E0C" w:rsidRPr="00164734">
        <w:rPr>
          <w:spacing w:val="-8"/>
        </w:rPr>
        <w:t xml:space="preserve"> </w:t>
      </w:r>
      <w:r w:rsidR="00215E0C" w:rsidRPr="00164734">
        <w:rPr>
          <w:spacing w:val="-4"/>
        </w:rPr>
        <w:t>ante</w:t>
      </w:r>
      <w:r w:rsidR="00215E0C" w:rsidRPr="00164734">
        <w:rPr>
          <w:spacing w:val="-8"/>
        </w:rPr>
        <w:t xml:space="preserve"> </w:t>
      </w:r>
      <w:r w:rsidR="00215E0C" w:rsidRPr="00164734">
        <w:rPr>
          <w:spacing w:val="-4"/>
        </w:rPr>
        <w:t>bi</w:t>
      </w:r>
      <w:r w:rsidRPr="00164734">
        <w:rPr>
          <w:spacing w:val="-4"/>
        </w:rPr>
        <w:t>ennium</w:t>
      </w:r>
      <w:r w:rsidRPr="00164734">
        <w:rPr>
          <w:spacing w:val="-8"/>
        </w:rPr>
        <w:t xml:space="preserve"> </w:t>
      </w:r>
      <w:r w:rsidRPr="00164734">
        <w:rPr>
          <w:spacing w:val="-4"/>
        </w:rPr>
        <w:t>esse</w:t>
      </w:r>
      <w:r w:rsidRPr="00164734">
        <w:rPr>
          <w:spacing w:val="-8"/>
        </w:rPr>
        <w:t xml:space="preserve"> </w:t>
      </w:r>
      <w:r w:rsidRPr="00164734">
        <w:rPr>
          <w:spacing w:val="-4"/>
        </w:rPr>
        <w:t>potest:</w:t>
      </w:r>
      <w:r w:rsidRPr="00164734">
        <w:rPr>
          <w:spacing w:val="-8"/>
        </w:rPr>
        <w:t xml:space="preserve"> </w:t>
      </w:r>
      <w:r w:rsidRPr="00164734">
        <w:rPr>
          <w:spacing w:val="-4"/>
        </w:rPr>
        <w:t>quamvis</w:t>
      </w:r>
      <w:r w:rsidRPr="00164734">
        <w:rPr>
          <w:spacing w:val="-8"/>
        </w:rPr>
        <w:t xml:space="preserve"> </w:t>
      </w:r>
      <w:r w:rsidRPr="00164734">
        <w:rPr>
          <w:spacing w:val="-4"/>
        </w:rPr>
        <w:t>dies</w:t>
      </w:r>
      <w:r w:rsidRPr="00164734">
        <w:t xml:space="preserve"> </w:t>
      </w:r>
      <w:r w:rsidRPr="00164734">
        <w:rPr>
          <w:spacing w:val="-4"/>
        </w:rPr>
        <w:t>noctesque in id unum intendam. Sed quam longum sit tota Europa peregrinari, ipse</w:t>
      </w:r>
      <w:r w:rsidRPr="00164734">
        <w:t xml:space="preserve"> </w:t>
      </w:r>
      <w:r w:rsidRPr="00164734">
        <w:rPr>
          <w:spacing w:val="-3"/>
        </w:rPr>
        <w:t>experiri potuisti. Nunc satis, alias plura. O si te semel frui liceat, quam multa! Vale,</w:t>
      </w:r>
      <w:r w:rsidRPr="00164734">
        <w:t xml:space="preserve"> </w:t>
      </w:r>
      <w:r w:rsidRPr="00164734">
        <w:rPr>
          <w:spacing w:val="-1"/>
        </w:rPr>
        <w:t xml:space="preserve">amicorum optime. </w:t>
      </w:r>
      <w:r w:rsidRPr="00164734">
        <w:rPr>
          <w:i/>
          <w:spacing w:val="10"/>
        </w:rPr>
        <w:t>&lt;6</w:t>
      </w:r>
      <w:r w:rsidRPr="00164734">
        <w:rPr>
          <w:i/>
        </w:rPr>
        <w:t>&gt;</w:t>
      </w:r>
      <w:r w:rsidRPr="00164734">
        <w:rPr>
          <w:spacing w:val="-1"/>
        </w:rPr>
        <w:t xml:space="preserve"> Salutem plurimam tibi dicit socius meus Sabbaterius; ego </w:t>
      </w:r>
      <w:r w:rsidRPr="00164734">
        <w:t>vero socio tuo cognomini et cognato, ac utrique Schrambio.</w:t>
      </w:r>
    </w:p>
    <w:p w:rsidR="00716FF0" w:rsidRPr="00164734" w:rsidRDefault="00716FF0" w:rsidP="00716FF0">
      <w:pPr>
        <w:pStyle w:val="EditionEditionstext"/>
      </w:pPr>
      <w:r w:rsidRPr="00164734">
        <w:t>Parisiis III. Nonas Octobris MDCCXIV.</w:t>
      </w:r>
    </w:p>
    <w:p w:rsidR="00716FF0" w:rsidRPr="00164734" w:rsidRDefault="00716FF0" w:rsidP="00175FF4">
      <w:pPr>
        <w:pStyle w:val="EditionEditionstext"/>
        <w:spacing w:after="170"/>
        <w:rPr>
          <w:spacing w:val="-2"/>
        </w:rPr>
      </w:pPr>
      <w:r w:rsidRPr="00164734">
        <w:rPr>
          <w:i/>
          <w:spacing w:val="16"/>
        </w:rPr>
        <w:t>&lt;</w:t>
      </w:r>
      <w:r w:rsidRPr="00164734">
        <w:rPr>
          <w:i/>
          <w:spacing w:val="10"/>
        </w:rPr>
        <w:t>7</w:t>
      </w:r>
      <w:r w:rsidRPr="00164734">
        <w:rPr>
          <w:i/>
        </w:rPr>
        <w:t>&gt;</w:t>
      </w:r>
      <w:r w:rsidRPr="00164734">
        <w:rPr>
          <w:spacing w:val="-3"/>
        </w:rPr>
        <w:t xml:space="preserve"> P.S. Quam magnos tumultus tota Gallia excitarit nupera quaedam </w:t>
      </w:r>
      <w:r w:rsidR="00175FF4" w:rsidRPr="00164734">
        <w:rPr>
          <w:spacing w:val="-3"/>
        </w:rPr>
        <w:t>c</w:t>
      </w:r>
      <w:r w:rsidRPr="00164734">
        <w:rPr>
          <w:spacing w:val="-3"/>
        </w:rPr>
        <w:t xml:space="preserve">onstitutio </w:t>
      </w:r>
      <w:r w:rsidRPr="00164734">
        <w:rPr>
          <w:spacing w:val="-4"/>
        </w:rPr>
        <w:t>summi pontificis Clementis XI. adversus Gallicum quemdam librum patris Quesnel</w:t>
      </w:r>
      <w:r w:rsidRPr="00164734">
        <w:t xml:space="preserve"> </w:t>
      </w:r>
      <w:r w:rsidRPr="00164734">
        <w:rPr>
          <w:spacing w:val="-4"/>
        </w:rPr>
        <w:t xml:space="preserve">Oratorii quondam presbyteri, forte audisti. An vero ea </w:t>
      </w:r>
      <w:r w:rsidR="00175FF4" w:rsidRPr="00164734">
        <w:rPr>
          <w:spacing w:val="-4"/>
        </w:rPr>
        <w:t>c</w:t>
      </w:r>
      <w:r w:rsidRPr="00164734">
        <w:rPr>
          <w:spacing w:val="-4"/>
        </w:rPr>
        <w:t>onstitutio in Austria</w:t>
      </w:r>
      <w:r w:rsidRPr="00164734">
        <w:rPr>
          <w:spacing w:val="6"/>
        </w:rPr>
        <w:t>m</w:t>
      </w:r>
      <w:r w:rsidR="00175FF4" w:rsidRPr="00164734">
        <w:rPr>
          <w:rStyle w:val="Funotenzeichen"/>
        </w:rPr>
        <w:footnoteReference w:customMarkFollows="1" w:id="948"/>
        <w:t>c</w:t>
      </w:r>
      <w:r w:rsidRPr="00164734">
        <w:t xml:space="preserve"> </w:t>
      </w:r>
      <w:r w:rsidRPr="00164734">
        <w:rPr>
          <w:spacing w:val="-4"/>
        </w:rPr>
        <w:t>vici</w:t>
      </w:r>
      <w:r w:rsidR="00175FF4" w:rsidRPr="00164734">
        <w:rPr>
          <w:spacing w:val="-4"/>
        </w:rPr>
        <w:softHyphen/>
      </w:r>
      <w:r w:rsidRPr="00164734">
        <w:rPr>
          <w:spacing w:val="-4"/>
        </w:rPr>
        <w:t>nasque</w:t>
      </w:r>
      <w:r w:rsidRPr="00164734">
        <w:rPr>
          <w:spacing w:val="-9"/>
        </w:rPr>
        <w:t xml:space="preserve"> </w:t>
      </w:r>
      <w:r w:rsidRPr="00164734">
        <w:rPr>
          <w:spacing w:val="-4"/>
        </w:rPr>
        <w:t>p</w:t>
      </w:r>
      <w:r w:rsidR="00175FF4" w:rsidRPr="00164734">
        <w:rPr>
          <w:spacing w:val="-4"/>
        </w:rPr>
        <w:t>rovincias</w:t>
      </w:r>
      <w:r w:rsidR="00175FF4" w:rsidRPr="00164734">
        <w:rPr>
          <w:spacing w:val="-9"/>
        </w:rPr>
        <w:t xml:space="preserve"> </w:t>
      </w:r>
      <w:r w:rsidR="00175FF4" w:rsidRPr="00164734">
        <w:rPr>
          <w:spacing w:val="-4"/>
        </w:rPr>
        <w:t>missa</w:t>
      </w:r>
      <w:r w:rsidR="00175FF4" w:rsidRPr="00164734">
        <w:rPr>
          <w:spacing w:val="-9"/>
        </w:rPr>
        <w:t xml:space="preserve"> </w:t>
      </w:r>
      <w:r w:rsidR="00175FF4" w:rsidRPr="00164734">
        <w:rPr>
          <w:spacing w:val="-4"/>
        </w:rPr>
        <w:t>fuerit</w:t>
      </w:r>
      <w:r w:rsidR="00175FF4" w:rsidRPr="00164734">
        <w:rPr>
          <w:spacing w:val="-9"/>
        </w:rPr>
        <w:t xml:space="preserve"> </w:t>
      </w:r>
      <w:r w:rsidR="00175FF4" w:rsidRPr="00164734">
        <w:rPr>
          <w:spacing w:val="-4"/>
        </w:rPr>
        <w:t>et</w:t>
      </w:r>
      <w:r w:rsidR="00175FF4" w:rsidRPr="00164734">
        <w:rPr>
          <w:spacing w:val="-9"/>
        </w:rPr>
        <w:t xml:space="preserve"> </w:t>
      </w:r>
      <w:r w:rsidR="00175FF4" w:rsidRPr="00164734">
        <w:rPr>
          <w:spacing w:val="-4"/>
        </w:rPr>
        <w:t>ab</w:t>
      </w:r>
      <w:r w:rsidR="00175FF4" w:rsidRPr="00164734">
        <w:rPr>
          <w:spacing w:val="-9"/>
        </w:rPr>
        <w:t xml:space="preserve"> </w:t>
      </w:r>
      <w:r w:rsidR="00175FF4" w:rsidRPr="00164734">
        <w:rPr>
          <w:spacing w:val="-4"/>
        </w:rPr>
        <w:t>epi</w:t>
      </w:r>
      <w:r w:rsidRPr="00164734">
        <w:rPr>
          <w:spacing w:val="-4"/>
        </w:rPr>
        <w:t>scopis</w:t>
      </w:r>
      <w:r w:rsidRPr="00164734">
        <w:rPr>
          <w:spacing w:val="-9"/>
        </w:rPr>
        <w:t xml:space="preserve"> </w:t>
      </w:r>
      <w:r w:rsidRPr="00164734">
        <w:rPr>
          <w:spacing w:val="-4"/>
        </w:rPr>
        <w:t>vestris</w:t>
      </w:r>
      <w:r w:rsidRPr="00164734">
        <w:rPr>
          <w:spacing w:val="-9"/>
        </w:rPr>
        <w:t xml:space="preserve"> </w:t>
      </w:r>
      <w:r w:rsidRPr="00164734">
        <w:rPr>
          <w:spacing w:val="-4"/>
        </w:rPr>
        <w:t>sollemni</w:t>
      </w:r>
      <w:r w:rsidRPr="00164734">
        <w:rPr>
          <w:spacing w:val="-9"/>
        </w:rPr>
        <w:t xml:space="preserve"> </w:t>
      </w:r>
      <w:r w:rsidRPr="00164734">
        <w:rPr>
          <w:spacing w:val="-4"/>
        </w:rPr>
        <w:t>more</w:t>
      </w:r>
      <w:r w:rsidRPr="00164734">
        <w:rPr>
          <w:spacing w:val="-9"/>
        </w:rPr>
        <w:t xml:space="preserve"> </w:t>
      </w:r>
      <w:r w:rsidRPr="00164734">
        <w:rPr>
          <w:spacing w:val="-4"/>
        </w:rPr>
        <w:t>promulgata</w:t>
      </w:r>
      <w:r w:rsidRPr="00164734">
        <w:rPr>
          <w:spacing w:val="-9"/>
        </w:rPr>
        <w:t xml:space="preserve"> </w:t>
      </w:r>
      <w:r w:rsidRPr="00164734">
        <w:rPr>
          <w:spacing w:val="-4"/>
        </w:rPr>
        <w:t>fuerit,</w:t>
      </w:r>
      <w:r w:rsidRPr="00164734">
        <w:t xml:space="preserve"> </w:t>
      </w:r>
      <w:r w:rsidRPr="00164734">
        <w:rPr>
          <w:spacing w:val="-2"/>
        </w:rPr>
        <w:t>scire a te vehementer cupio. Nunties, quaeso, quid rei sit.</w:t>
      </w:r>
    </w:p>
    <w:p w:rsidR="00716FF0" w:rsidRPr="00164734" w:rsidRDefault="00716FF0" w:rsidP="00093FD4">
      <w:pPr>
        <w:pStyle w:val="EditionKommentar"/>
      </w:pPr>
      <w:r w:rsidRPr="00164734">
        <w:rPr>
          <w:i w:val="0"/>
          <w:spacing w:val="34"/>
        </w:rPr>
        <w:t xml:space="preserve">&lt;2&gt; qui </w:t>
      </w:r>
      <w:r w:rsidR="00114884" w:rsidRPr="00164734">
        <w:rPr>
          <w:i w:val="0"/>
          <w:spacing w:val="34"/>
        </w:rPr>
        <w:t>...</w:t>
      </w:r>
      <w:r w:rsidRPr="00164734">
        <w:rPr>
          <w:i w:val="0"/>
          <w:spacing w:val="34"/>
        </w:rPr>
        <w:t xml:space="preserve"> curam gerant: </w:t>
      </w:r>
      <w:r w:rsidR="00114884" w:rsidRPr="00164734">
        <w:t xml:space="preserve">In Basel Johann Georg König (285 &lt;4&gt;) sowie Fäsch und Socin (vgl. 305 &lt;2&gt;); in Schaffhausen </w:t>
      </w:r>
      <w:r w:rsidR="007455B3" w:rsidRPr="00164734">
        <w:t xml:space="preserve">vermutlich Hurter, Ott und Peyer </w:t>
      </w:r>
      <w:r w:rsidR="007455B3" w:rsidRPr="00164734">
        <w:rPr>
          <w:spacing w:val="-4"/>
        </w:rPr>
        <w:t>(v</w:t>
      </w:r>
      <w:r w:rsidRPr="00164734">
        <w:rPr>
          <w:spacing w:val="-4"/>
        </w:rPr>
        <w:t>gl.</w:t>
      </w:r>
      <w:r w:rsidR="007455B3" w:rsidRPr="00164734">
        <w:rPr>
          <w:spacing w:val="-4"/>
        </w:rPr>
        <w:t xml:space="preserve"> 305 &lt;3&gt;, 316 &lt;3&gt;). Vgl. auch</w:t>
      </w:r>
      <w:r w:rsidRPr="00164734">
        <w:rPr>
          <w:spacing w:val="-4"/>
        </w:rPr>
        <w:t xml:space="preserve"> Stockinger, Fidelis 361.</w:t>
      </w:r>
      <w:r w:rsidRPr="00164734">
        <w:rPr>
          <w:i w:val="0"/>
          <w:spacing w:val="24"/>
        </w:rPr>
        <w:t xml:space="preserve"> seges es</w:t>
      </w:r>
      <w:r w:rsidRPr="00164734">
        <w:rPr>
          <w:i w:val="0"/>
        </w:rPr>
        <w:t>t</w:t>
      </w:r>
      <w:r w:rsidRPr="00164734">
        <w:rPr>
          <w:i w:val="0"/>
          <w:spacing w:val="30"/>
        </w:rPr>
        <w:t>,</w:t>
      </w:r>
      <w:r w:rsidRPr="00164734">
        <w:rPr>
          <w:i w:val="0"/>
          <w:spacing w:val="24"/>
        </w:rPr>
        <w:t xml:space="preserve"> ubi Troia </w:t>
      </w:r>
      <w:r w:rsidRPr="00164734">
        <w:rPr>
          <w:i w:val="0"/>
          <w:spacing w:val="29"/>
        </w:rPr>
        <w:t>fuit:</w:t>
      </w:r>
      <w:r w:rsidRPr="00164734">
        <w:rPr>
          <w:i w:val="0"/>
          <w:spacing w:val="30"/>
        </w:rPr>
        <w:t xml:space="preserve"> </w:t>
      </w:r>
      <w:r w:rsidRPr="00164734">
        <w:rPr>
          <w:spacing w:val="-2"/>
        </w:rPr>
        <w:t xml:space="preserve">Ovid, Heroides </w:t>
      </w:r>
      <w:r w:rsidR="007455B3" w:rsidRPr="00164734">
        <w:rPr>
          <w:spacing w:val="-2"/>
        </w:rPr>
        <w:t>1</w:t>
      </w:r>
      <w:r w:rsidRPr="00164734">
        <w:rPr>
          <w:spacing w:val="-2"/>
        </w:rPr>
        <w:t>,53.</w:t>
      </w:r>
      <w:r w:rsidRPr="00164734">
        <w:rPr>
          <w:i w:val="0"/>
          <w:spacing w:val="29"/>
        </w:rPr>
        <w:t xml:space="preserve"> abbate Rhenoviensi:</w:t>
      </w:r>
      <w:r w:rsidRPr="00164734">
        <w:rPr>
          <w:i w:val="0"/>
          <w:spacing w:val="30"/>
        </w:rPr>
        <w:t xml:space="preserve"> </w:t>
      </w:r>
      <w:r w:rsidRPr="00164734">
        <w:rPr>
          <w:spacing w:val="-2"/>
        </w:rPr>
        <w:t xml:space="preserve">Zu </w:t>
      </w:r>
      <w:r w:rsidR="007455B3" w:rsidRPr="00164734">
        <w:rPr>
          <w:spacing w:val="-2"/>
        </w:rPr>
        <w:t xml:space="preserve">Abt </w:t>
      </w:r>
      <w:r w:rsidRPr="00164734">
        <w:rPr>
          <w:spacing w:val="-2"/>
        </w:rPr>
        <w:t>Gerold Zurlauben: He</w:t>
      </w:r>
      <w:r w:rsidR="007455B3" w:rsidRPr="00164734">
        <w:rPr>
          <w:spacing w:val="-2"/>
        </w:rPr>
        <w:t>nggeler, Profeßbuch Pfäfers Rhei</w:t>
      </w:r>
      <w:r w:rsidRPr="00164734">
        <w:rPr>
          <w:spacing w:val="-2"/>
        </w:rPr>
        <w:t>nau Fischingen 229–232, 297; Keiser-Muos, Zur</w:t>
      </w:r>
      <w:r w:rsidR="007455B3" w:rsidRPr="00164734">
        <w:rPr>
          <w:spacing w:val="-2"/>
        </w:rPr>
        <w:softHyphen/>
      </w:r>
      <w:r w:rsidRPr="00164734">
        <w:rPr>
          <w:spacing w:val="-1"/>
        </w:rPr>
        <w:t>lauben 151; Steinmann–Stotz, Rheinau 1157f.</w:t>
      </w:r>
      <w:r w:rsidR="00E35259" w:rsidRPr="00164734">
        <w:rPr>
          <w:i w:val="0"/>
          <w:spacing w:val="30"/>
        </w:rPr>
        <w:t xml:space="preserve"> Badenae ... agitur: </w:t>
      </w:r>
      <w:r w:rsidR="00E35259" w:rsidRPr="00164734">
        <w:rPr>
          <w:spacing w:val="-1"/>
        </w:rPr>
        <w:t>Vgl. 345.</w:t>
      </w:r>
      <w:r w:rsidRPr="00164734">
        <w:t xml:space="preserve"> </w:t>
      </w:r>
      <w:r w:rsidRPr="00164734">
        <w:rPr>
          <w:i w:val="0"/>
          <w:spacing w:val="34"/>
        </w:rPr>
        <w:t>&lt;3&gt; Annua pensio</w:t>
      </w:r>
      <w:r w:rsidR="00215E0C" w:rsidRPr="00164734">
        <w:rPr>
          <w:i w:val="0"/>
          <w:spacing w:val="34"/>
        </w:rPr>
        <w:t xml:space="preserve"> hic</w:t>
      </w:r>
      <w:r w:rsidRPr="00164734">
        <w:rPr>
          <w:i w:val="0"/>
          <w:spacing w:val="34"/>
        </w:rPr>
        <w:t>:</w:t>
      </w:r>
      <w:r w:rsidRPr="00164734">
        <w:rPr>
          <w:i w:val="0"/>
          <w:spacing w:val="30"/>
        </w:rPr>
        <w:t xml:space="preserve"> </w:t>
      </w:r>
      <w:r w:rsidRPr="00164734">
        <w:t xml:space="preserve">Vgl. Gasnault, Mauristes 109f.; Laurain, Travaux </w:t>
      </w:r>
      <w:r w:rsidRPr="00164734">
        <w:rPr>
          <w:spacing w:val="-2"/>
        </w:rPr>
        <w:t>d’érudition 246f.</w:t>
      </w:r>
      <w:r w:rsidRPr="00164734">
        <w:rPr>
          <w:i w:val="0"/>
          <w:spacing w:val="30"/>
        </w:rPr>
        <w:t xml:space="preserve"> &lt;5&gt; Sextus Annalium ... tomus: </w:t>
      </w:r>
      <w:r w:rsidRPr="00164734">
        <w:rPr>
          <w:spacing w:val="-2"/>
        </w:rPr>
        <w:t xml:space="preserve">Der Band konnte erst </w:t>
      </w:r>
      <w:r w:rsidRPr="00164734">
        <w:t xml:space="preserve">1739 nach langjähriger Bearbeitung durch </w:t>
      </w:r>
      <w:r w:rsidR="00093FD4" w:rsidRPr="00164734">
        <w:t xml:space="preserve">Edmond </w:t>
      </w:r>
      <w:r w:rsidRPr="00164734">
        <w:t xml:space="preserve">Martène </w:t>
      </w:r>
      <w:r w:rsidR="00093FD4" w:rsidRPr="00164734">
        <w:t xml:space="preserve">tatsächlich </w:t>
      </w:r>
      <w:r w:rsidRPr="00164734">
        <w:t xml:space="preserve">erscheinen. </w:t>
      </w:r>
      <w:r w:rsidRPr="00164734">
        <w:rPr>
          <w:i w:val="0"/>
          <w:spacing w:val="30"/>
        </w:rPr>
        <w:t xml:space="preserve">&lt;7&gt; </w:t>
      </w:r>
      <w:r w:rsidR="00093FD4" w:rsidRPr="00164734">
        <w:rPr>
          <w:i w:val="0"/>
          <w:spacing w:val="30"/>
        </w:rPr>
        <w:t>tumultus ... c</w:t>
      </w:r>
      <w:r w:rsidRPr="00164734">
        <w:rPr>
          <w:i w:val="0"/>
          <w:spacing w:val="30"/>
        </w:rPr>
        <w:t xml:space="preserve">onstitutio: </w:t>
      </w:r>
      <w:r w:rsidRPr="00164734">
        <w:t xml:space="preserve">Zu den Auseinandersetzungen rund um die </w:t>
      </w:r>
      <w:r w:rsidRPr="00164734">
        <w:rPr>
          <w:spacing w:val="-4"/>
        </w:rPr>
        <w:t>Bulle „Unigenitus“ vgl. Einleitung, Abschnitt I.4</w:t>
      </w:r>
      <w:r w:rsidR="00093FD4" w:rsidRPr="00164734">
        <w:rPr>
          <w:spacing w:val="-4"/>
        </w:rPr>
        <w:t xml:space="preserve">; sowie 359 &lt;7&gt;, 365 &lt;9&gt;, </w:t>
      </w:r>
      <w:r w:rsidR="008A7B33" w:rsidRPr="00164734">
        <w:rPr>
          <w:spacing w:val="-4"/>
        </w:rPr>
        <w:t>379</w:t>
      </w:r>
      <w:r w:rsidR="00093FD4" w:rsidRPr="00164734">
        <w:rPr>
          <w:spacing w:val="-4"/>
        </w:rPr>
        <w:t xml:space="preserve"> &lt;10&gt;</w:t>
      </w:r>
      <w:r w:rsidRPr="00164734">
        <w:rPr>
          <w:spacing w:val="-4"/>
        </w:rPr>
        <w:t>.</w:t>
      </w:r>
    </w:p>
    <w:p w:rsidR="00571332" w:rsidRPr="00164734" w:rsidRDefault="00571332" w:rsidP="00571332">
      <w:pPr>
        <w:pStyle w:val="EditionBriefberschrift1"/>
        <w:spacing w:before="390"/>
      </w:pPr>
      <w:r w:rsidRPr="00164734">
        <w:t>365</w:t>
      </w:r>
      <w:r w:rsidRPr="00164734">
        <w:tab/>
        <w:t>Johann Christoph Bartenstein an Bernhard Pez.</w:t>
      </w:r>
    </w:p>
    <w:p w:rsidR="00571332" w:rsidRPr="00164734" w:rsidRDefault="00571332" w:rsidP="00571332">
      <w:pPr>
        <w:pStyle w:val="EditionBriefberschrift2"/>
        <w:spacing w:after="100"/>
      </w:pPr>
      <w:r w:rsidRPr="00164734">
        <w:t>1714-10-06. Wien.</w:t>
      </w:r>
    </w:p>
    <w:p w:rsidR="00571332" w:rsidRPr="00164734" w:rsidRDefault="00571332" w:rsidP="00F026A7">
      <w:pPr>
        <w:pStyle w:val="EditionRegest"/>
        <w:spacing w:after="190"/>
        <w:rPr>
          <w:spacing w:val="-2"/>
        </w:rPr>
      </w:pPr>
      <w:r w:rsidRPr="00164734">
        <w:t>&lt;1&gt;</w:t>
      </w:r>
      <w:r w:rsidRPr="00164734">
        <w:rPr>
          <w:spacing w:val="-4"/>
        </w:rPr>
        <w:t xml:space="preserve"> CB hat BPs </w:t>
      </w:r>
      <w:r w:rsidR="004502A4" w:rsidRPr="00164734">
        <w:rPr>
          <w:spacing w:val="-4"/>
        </w:rPr>
        <w:t xml:space="preserve">letzten </w:t>
      </w:r>
      <w:r w:rsidRPr="00164734">
        <w:rPr>
          <w:spacing w:val="-4"/>
        </w:rPr>
        <w:t>Brief (3</w:t>
      </w:r>
      <w:r w:rsidR="00024F03" w:rsidRPr="00164734">
        <w:rPr>
          <w:spacing w:val="-4"/>
        </w:rPr>
        <w:t>60</w:t>
      </w:r>
      <w:r w:rsidRPr="00164734">
        <w:rPr>
          <w:spacing w:val="-4"/>
        </w:rPr>
        <w:t xml:space="preserve">) </w:t>
      </w:r>
      <w:r w:rsidR="004502A4" w:rsidRPr="00164734">
        <w:rPr>
          <w:spacing w:val="-4"/>
        </w:rPr>
        <w:t xml:space="preserve">erst volle </w:t>
      </w:r>
      <w:r w:rsidRPr="00164734">
        <w:rPr>
          <w:spacing w:val="-4"/>
        </w:rPr>
        <w:t>acht Tage nach dem Einlangen von dessen</w:t>
      </w:r>
      <w:r w:rsidRPr="00164734">
        <w:t xml:space="preserve"> </w:t>
      </w:r>
      <w:r w:rsidRPr="00164734">
        <w:rPr>
          <w:spacing w:val="-4"/>
        </w:rPr>
        <w:t>Empfehlungsschreiben (3</w:t>
      </w:r>
      <w:r w:rsidR="00024F03" w:rsidRPr="00164734">
        <w:rPr>
          <w:spacing w:val="-4"/>
        </w:rPr>
        <w:t>61</w:t>
      </w:r>
      <w:r w:rsidRPr="00164734">
        <w:rPr>
          <w:spacing w:val="-4"/>
        </w:rPr>
        <w:t xml:space="preserve">) bei </w:t>
      </w:r>
      <w:r w:rsidR="004502A4" w:rsidRPr="00164734">
        <w:rPr>
          <w:spacing w:val="-4"/>
        </w:rPr>
        <w:t xml:space="preserve">Johann Benedikt </w:t>
      </w:r>
      <w:r w:rsidRPr="00164734">
        <w:rPr>
          <w:spacing w:val="-4"/>
        </w:rPr>
        <w:t>Gentilotti erhalten. Er h</w:t>
      </w:r>
      <w:r w:rsidR="004502A4" w:rsidRPr="00164734">
        <w:rPr>
          <w:spacing w:val="-4"/>
        </w:rPr>
        <w:t>ä</w:t>
      </w:r>
      <w:r w:rsidRPr="00164734">
        <w:rPr>
          <w:spacing w:val="-4"/>
        </w:rPr>
        <w:t>tte s</w:t>
      </w:r>
      <w:r w:rsidR="004502A4" w:rsidRPr="00164734">
        <w:rPr>
          <w:spacing w:val="-4"/>
        </w:rPr>
        <w:t>chon</w:t>
      </w:r>
      <w:r w:rsidRPr="00164734">
        <w:rPr>
          <w:spacing w:val="-4"/>
        </w:rPr>
        <w:t xml:space="preserve"> um</w:t>
      </w:r>
      <w:r w:rsidRPr="00164734">
        <w:t xml:space="preserve"> </w:t>
      </w:r>
      <w:r w:rsidRPr="00164734">
        <w:rPr>
          <w:spacing w:val="-2"/>
        </w:rPr>
        <w:t xml:space="preserve">BPs Freundschaft gebangt, </w:t>
      </w:r>
      <w:r w:rsidR="004502A4" w:rsidRPr="00164734">
        <w:rPr>
          <w:spacing w:val="-2"/>
        </w:rPr>
        <w:t>wenn er nicht aus dem Schreiben an Gentilotti BPs Einsatz</w:t>
      </w:r>
      <w:r w:rsidR="004502A4" w:rsidRPr="00164734">
        <w:t xml:space="preserve"> </w:t>
      </w:r>
      <w:r w:rsidR="004502A4" w:rsidRPr="00164734">
        <w:rPr>
          <w:spacing w:val="-2"/>
        </w:rPr>
        <w:t>für ihn ersehen hätte. E</w:t>
      </w:r>
      <w:r w:rsidRPr="00164734">
        <w:rPr>
          <w:spacing w:val="-2"/>
        </w:rPr>
        <w:t>r dankt</w:t>
      </w:r>
      <w:r w:rsidR="004502A4" w:rsidRPr="00164734">
        <w:rPr>
          <w:spacing w:val="-2"/>
        </w:rPr>
        <w:t xml:space="preserve"> dafür</w:t>
      </w:r>
      <w:r w:rsidRPr="00164734">
        <w:rPr>
          <w:spacing w:val="-2"/>
        </w:rPr>
        <w:t xml:space="preserve"> und </w:t>
      </w:r>
      <w:r w:rsidR="004502A4" w:rsidRPr="00164734">
        <w:rPr>
          <w:spacing w:val="-2"/>
        </w:rPr>
        <w:t xml:space="preserve">will den Dienst </w:t>
      </w:r>
      <w:r w:rsidRPr="00164734">
        <w:rPr>
          <w:spacing w:val="-2"/>
        </w:rPr>
        <w:t xml:space="preserve">gerne erwidern. </w:t>
      </w:r>
      <w:r w:rsidRPr="00164734">
        <w:rPr>
          <w:spacing w:val="16"/>
        </w:rPr>
        <w:t>&lt;</w:t>
      </w:r>
      <w:r w:rsidRPr="00164734">
        <w:rPr>
          <w:spacing w:val="6"/>
        </w:rPr>
        <w:t>2</w:t>
      </w:r>
      <w:r w:rsidRPr="00164734">
        <w:t xml:space="preserve">&gt; </w:t>
      </w:r>
      <w:r w:rsidRPr="00164734">
        <w:rPr>
          <w:spacing w:val="-2"/>
        </w:rPr>
        <w:t xml:space="preserve">Einem </w:t>
      </w:r>
      <w:r w:rsidR="00684326" w:rsidRPr="00164734">
        <w:rPr>
          <w:spacing w:val="-4"/>
        </w:rPr>
        <w:t>Mit</w:t>
      </w:r>
      <w:r w:rsidRPr="00164734">
        <w:rPr>
          <w:spacing w:val="-4"/>
        </w:rPr>
        <w:t>bruder von Blasius Bender hat CB einen Brief für BP mitgegeben (35</w:t>
      </w:r>
      <w:r w:rsidR="00024F03" w:rsidRPr="00164734">
        <w:rPr>
          <w:spacing w:val="-4"/>
        </w:rPr>
        <w:t>9</w:t>
      </w:r>
      <w:r w:rsidRPr="00164734">
        <w:rPr>
          <w:spacing w:val="-4"/>
        </w:rPr>
        <w:t>) und möchte</w:t>
      </w:r>
      <w:r w:rsidRPr="00164734">
        <w:t xml:space="preserve"> </w:t>
      </w:r>
      <w:r w:rsidRPr="00164734">
        <w:rPr>
          <w:spacing w:val="-1"/>
        </w:rPr>
        <w:t>nun wissen, ob dieser in Melk angekommen ist. Es ist nämlich nicht mehr notwendig,</w:t>
      </w:r>
      <w:r w:rsidRPr="00164734">
        <w:t xml:space="preserve"> </w:t>
      </w:r>
      <w:r w:rsidRPr="00164734">
        <w:rPr>
          <w:spacing w:val="-3"/>
        </w:rPr>
        <w:t>dass BP bei der Suche nach einem Abschreiber für die „Selecta in Psalmos“ des Origenes</w:t>
      </w:r>
      <w:r w:rsidRPr="00164734">
        <w:t xml:space="preserve"> </w:t>
      </w:r>
      <w:r w:rsidRPr="00164734">
        <w:rPr>
          <w:spacing w:val="-3"/>
        </w:rPr>
        <w:t>(recte: Hesychios, „Commentarius brevis in Psalmos“) in der Hofbibliothek suchen hilft,</w:t>
      </w:r>
      <w:r w:rsidRPr="00164734">
        <w:t xml:space="preserve"> </w:t>
      </w:r>
      <w:r w:rsidRPr="00164734">
        <w:rPr>
          <w:spacing w:val="-1"/>
        </w:rPr>
        <w:t>da CB die Arbeit selbst bei einem Aufwand von fünf bis sechs Stunden täglich auf sich</w:t>
      </w:r>
      <w:r w:rsidRPr="00164734">
        <w:t xml:space="preserve"> nimmt. Zwar ist sein wissenschaftlicher „Hausrat beschränkt“ </w:t>
      </w:r>
      <w:r w:rsidRPr="00164734">
        <w:rPr>
          <w:spacing w:val="16"/>
        </w:rPr>
        <w:t>(</w:t>
      </w:r>
      <w:r w:rsidRPr="00164734">
        <w:rPr>
          <w:i w:val="0"/>
        </w:rPr>
        <w:t>curta supelle</w:t>
      </w:r>
      <w:r w:rsidRPr="00164734">
        <w:rPr>
          <w:i w:val="0"/>
          <w:spacing w:val="16"/>
        </w:rPr>
        <w:t>x</w:t>
      </w:r>
      <w:r w:rsidRPr="00164734">
        <w:t xml:space="preserve">), doch </w:t>
      </w:r>
      <w:r w:rsidRPr="00164734">
        <w:rPr>
          <w:spacing w:val="-4"/>
        </w:rPr>
        <w:t xml:space="preserve">beseelt ihn seit seiner Kindheit </w:t>
      </w:r>
      <w:r w:rsidR="008E66B8" w:rsidRPr="00164734">
        <w:rPr>
          <w:spacing w:val="-4"/>
        </w:rPr>
        <w:t>di</w:t>
      </w:r>
      <w:r w:rsidRPr="00164734">
        <w:rPr>
          <w:spacing w:val="-4"/>
        </w:rPr>
        <w:t>e Liebe zu den Studien, und er möchte stets die Wünsche</w:t>
      </w:r>
      <w:r w:rsidRPr="00164734">
        <w:t xml:space="preserve"> </w:t>
      </w:r>
      <w:r w:rsidR="008E66B8" w:rsidRPr="00164734">
        <w:rPr>
          <w:spacing w:val="-1"/>
        </w:rPr>
        <w:t>der</w:t>
      </w:r>
      <w:r w:rsidRPr="00164734">
        <w:rPr>
          <w:spacing w:val="-1"/>
        </w:rPr>
        <w:t xml:space="preserve"> Gelehrten erfüllen. </w:t>
      </w:r>
      <w:r w:rsidRPr="00164734">
        <w:rPr>
          <w:spacing w:val="16"/>
        </w:rPr>
        <w:t>&lt;</w:t>
      </w:r>
      <w:r w:rsidRPr="00164734">
        <w:rPr>
          <w:spacing w:val="6"/>
        </w:rPr>
        <w:t>3</w:t>
      </w:r>
      <w:r w:rsidRPr="00164734">
        <w:t>&gt;</w:t>
      </w:r>
      <w:r w:rsidRPr="00164734">
        <w:rPr>
          <w:spacing w:val="-1"/>
        </w:rPr>
        <w:t xml:space="preserve"> Obgleich </w:t>
      </w:r>
      <w:r w:rsidR="00C257B7" w:rsidRPr="00164734">
        <w:rPr>
          <w:spacing w:val="-1"/>
        </w:rPr>
        <w:t>CB</w:t>
      </w:r>
      <w:r w:rsidRPr="00164734">
        <w:rPr>
          <w:spacing w:val="-1"/>
        </w:rPr>
        <w:t xml:space="preserve"> hauptsächlich dem Studium des Rechts und </w:t>
      </w:r>
      <w:r w:rsidRPr="00164734">
        <w:t xml:space="preserve">der jüngeren Geschichte zugetan </w:t>
      </w:r>
      <w:r w:rsidR="00C257B7" w:rsidRPr="00164734">
        <w:t>ist</w:t>
      </w:r>
      <w:r w:rsidRPr="00164734">
        <w:t xml:space="preserve">, haben Montfaucon und andere Mauriner seinen </w:t>
      </w:r>
      <w:r w:rsidRPr="00164734">
        <w:rPr>
          <w:spacing w:val="-3"/>
        </w:rPr>
        <w:t>Studieneifer geschätzt und sein</w:t>
      </w:r>
      <w:r w:rsidR="00C257B7" w:rsidRPr="00164734">
        <w:rPr>
          <w:spacing w:val="-3"/>
        </w:rPr>
        <w:t>e</w:t>
      </w:r>
      <w:r w:rsidRPr="00164734">
        <w:rPr>
          <w:spacing w:val="-3"/>
        </w:rPr>
        <w:t xml:space="preserve"> </w:t>
      </w:r>
      <w:r w:rsidR="00C257B7" w:rsidRPr="00164734">
        <w:rPr>
          <w:spacing w:val="-3"/>
        </w:rPr>
        <w:t>Abreise</w:t>
      </w:r>
      <w:r w:rsidRPr="00164734">
        <w:rPr>
          <w:spacing w:val="-3"/>
        </w:rPr>
        <w:t xml:space="preserve"> bedauert. Nun trösten sie ihn durch ihre Briefe.</w:t>
      </w:r>
      <w:r w:rsidRPr="00164734">
        <w:t xml:space="preserve"> CB hat die Hoffnung, nach Frankreich zurückzukehren, nicht aufgegeben, zumal in </w:t>
      </w:r>
      <w:r w:rsidRPr="00164734">
        <w:rPr>
          <w:spacing w:val="-3"/>
        </w:rPr>
        <w:t xml:space="preserve">Deutschland nur durch Geburt </w:t>
      </w:r>
      <w:r w:rsidRPr="00164734">
        <w:rPr>
          <w:spacing w:val="16"/>
        </w:rPr>
        <w:t>(</w:t>
      </w:r>
      <w:r w:rsidRPr="00164734">
        <w:rPr>
          <w:i w:val="0"/>
        </w:rPr>
        <w:t>casus genitivu</w:t>
      </w:r>
      <w:r w:rsidRPr="00164734">
        <w:rPr>
          <w:i w:val="0"/>
          <w:spacing w:val="16"/>
        </w:rPr>
        <w:t>s</w:t>
      </w:r>
      <w:r w:rsidRPr="00164734">
        <w:t xml:space="preserve">) </w:t>
      </w:r>
      <w:r w:rsidRPr="00164734">
        <w:rPr>
          <w:spacing w:val="-3"/>
        </w:rPr>
        <w:t xml:space="preserve">oder Bestechung </w:t>
      </w:r>
      <w:r w:rsidRPr="00164734">
        <w:rPr>
          <w:spacing w:val="16"/>
        </w:rPr>
        <w:t>(</w:t>
      </w:r>
      <w:r w:rsidRPr="00164734">
        <w:rPr>
          <w:i w:val="0"/>
        </w:rPr>
        <w:t>casus dativu</w:t>
      </w:r>
      <w:r w:rsidRPr="00164734">
        <w:rPr>
          <w:i w:val="0"/>
          <w:spacing w:val="16"/>
        </w:rPr>
        <w:t>s</w:t>
      </w:r>
      <w:r w:rsidRPr="00164734">
        <w:t xml:space="preserve">) </w:t>
      </w:r>
      <w:r w:rsidRPr="00164734">
        <w:rPr>
          <w:spacing w:val="-3"/>
        </w:rPr>
        <w:t xml:space="preserve">der </w:t>
      </w:r>
      <w:r w:rsidRPr="00164734">
        <w:t xml:space="preserve">Zugang zu Ämtern offen steht. </w:t>
      </w:r>
      <w:r w:rsidR="00C257B7" w:rsidRPr="00164734">
        <w:t>Deshalb</w:t>
      </w:r>
      <w:r w:rsidRPr="00164734">
        <w:t xml:space="preserve"> wird CB </w:t>
      </w:r>
      <w:r w:rsidR="00C257B7" w:rsidRPr="00164734">
        <w:t>vielleicht</w:t>
      </w:r>
      <w:r w:rsidRPr="00164734">
        <w:t xml:space="preserve"> auf französische Angebote </w:t>
      </w:r>
      <w:r w:rsidRPr="00164734">
        <w:rPr>
          <w:spacing w:val="-2"/>
        </w:rPr>
        <w:t xml:space="preserve">zurückgreifen müssen, obwohl er als Deutscher lieber unter Deutschen leben würde, </w:t>
      </w:r>
      <w:r w:rsidR="00C257B7" w:rsidRPr="00164734">
        <w:rPr>
          <w:spacing w:val="-2"/>
        </w:rPr>
        <w:t>als</w:t>
      </w:r>
      <w:r w:rsidRPr="00164734">
        <w:t xml:space="preserve"> </w:t>
      </w:r>
      <w:r w:rsidRPr="00164734">
        <w:rPr>
          <w:spacing w:val="-3"/>
        </w:rPr>
        <w:t>sich dem Neid von Fremdländern auszusetzen. Die Franzosen glauben, dass er die Lage</w:t>
      </w:r>
      <w:r w:rsidRPr="00164734">
        <w:t xml:space="preserve"> </w:t>
      </w:r>
      <w:r w:rsidRPr="00164734">
        <w:rPr>
          <w:spacing w:val="-3"/>
        </w:rPr>
        <w:t xml:space="preserve">in Deutschland kennt; </w:t>
      </w:r>
      <w:r w:rsidR="00B20A90" w:rsidRPr="00164734">
        <w:rPr>
          <w:spacing w:val="-3"/>
        </w:rPr>
        <w:t>er</w:t>
      </w:r>
      <w:r w:rsidRPr="00164734">
        <w:rPr>
          <w:spacing w:val="-3"/>
        </w:rPr>
        <w:t xml:space="preserve"> </w:t>
      </w:r>
      <w:r w:rsidR="00B20A90" w:rsidRPr="00164734">
        <w:rPr>
          <w:spacing w:val="-3"/>
        </w:rPr>
        <w:t>wünschte, dass</w:t>
      </w:r>
      <w:r w:rsidRPr="00164734">
        <w:rPr>
          <w:spacing w:val="-3"/>
        </w:rPr>
        <w:t xml:space="preserve"> auch die Deutschen glaub</w:t>
      </w:r>
      <w:r w:rsidR="00B20A90" w:rsidRPr="00164734">
        <w:rPr>
          <w:spacing w:val="-3"/>
        </w:rPr>
        <w:t>t</w:t>
      </w:r>
      <w:r w:rsidRPr="00164734">
        <w:rPr>
          <w:spacing w:val="-3"/>
        </w:rPr>
        <w:t>en, dass ihm Frank</w:t>
      </w:r>
      <w:r w:rsidR="00B20A90" w:rsidRPr="00164734">
        <w:rPr>
          <w:spacing w:val="-3"/>
        </w:rPr>
        <w:softHyphen/>
      </w:r>
      <w:r w:rsidRPr="00164734">
        <w:rPr>
          <w:spacing w:val="-2"/>
        </w:rPr>
        <w:t xml:space="preserve">reich vertraut ist. CB </w:t>
      </w:r>
      <w:r w:rsidR="00B20A90" w:rsidRPr="00164734">
        <w:rPr>
          <w:spacing w:val="-2"/>
        </w:rPr>
        <w:t>berichtet dies</w:t>
      </w:r>
      <w:r w:rsidRPr="00164734">
        <w:rPr>
          <w:spacing w:val="-2"/>
        </w:rPr>
        <w:t xml:space="preserve"> BP </w:t>
      </w:r>
      <w:r w:rsidR="00B20A90" w:rsidRPr="00164734">
        <w:rPr>
          <w:spacing w:val="-2"/>
        </w:rPr>
        <w:t>als seinem</w:t>
      </w:r>
      <w:r w:rsidRPr="00164734">
        <w:rPr>
          <w:spacing w:val="-2"/>
        </w:rPr>
        <w:t xml:space="preserve"> Freund, weil er eines Besseren belehrt</w:t>
      </w:r>
      <w:r w:rsidRPr="00164734">
        <w:t xml:space="preserve"> </w:t>
      </w:r>
      <w:r w:rsidRPr="00164734">
        <w:rPr>
          <w:spacing w:val="-2"/>
        </w:rPr>
        <w:t>werden will.</w:t>
      </w:r>
      <w:r w:rsidRPr="00164734">
        <w:t xml:space="preserve"> </w:t>
      </w:r>
      <w:r w:rsidRPr="00164734">
        <w:rPr>
          <w:spacing w:val="10"/>
        </w:rPr>
        <w:t>&lt;4</w:t>
      </w:r>
      <w:r w:rsidRPr="00164734">
        <w:t>&gt;</w:t>
      </w:r>
      <w:r w:rsidRPr="00164734">
        <w:rPr>
          <w:spacing w:val="-2"/>
        </w:rPr>
        <w:t xml:space="preserve"> 94 von 295 Folia des Origenes-Codex hat CB bereits abgeschrieben,</w:t>
      </w:r>
      <w:r w:rsidRPr="00164734">
        <w:t xml:space="preserve"> </w:t>
      </w:r>
      <w:r w:rsidRPr="00164734">
        <w:rPr>
          <w:spacing w:val="-2"/>
        </w:rPr>
        <w:t>den Rest will er in zwei Monaten bewältigen. Hinsichtlich der Männer, die BP als des</w:t>
      </w:r>
      <w:r w:rsidRPr="00164734">
        <w:t xml:space="preserve"> </w:t>
      </w:r>
      <w:r w:rsidRPr="00164734">
        <w:rPr>
          <w:spacing w:val="-2"/>
        </w:rPr>
        <w:t>Griechis</w:t>
      </w:r>
      <w:r w:rsidR="00474333" w:rsidRPr="00164734">
        <w:rPr>
          <w:spacing w:val="-2"/>
        </w:rPr>
        <w:t>chen kundig genannt hat</w:t>
      </w:r>
      <w:r w:rsidRPr="00164734">
        <w:rPr>
          <w:spacing w:val="-2"/>
        </w:rPr>
        <w:t>, zweifelt CB an deren paläographischen Kenntnissen.</w:t>
      </w:r>
      <w:r w:rsidRPr="00164734">
        <w:t xml:space="preserve"> </w:t>
      </w:r>
      <w:r w:rsidRPr="00164734">
        <w:rPr>
          <w:spacing w:val="-4"/>
        </w:rPr>
        <w:t xml:space="preserve">Lektüreschwierigkeiten ergeben sich aus dem Alter der Schrift sowie </w:t>
      </w:r>
      <w:r w:rsidR="007C3623" w:rsidRPr="00164734">
        <w:rPr>
          <w:spacing w:val="-4"/>
        </w:rPr>
        <w:t>den von Schädlingen</w:t>
      </w:r>
      <w:r w:rsidR="007C3623" w:rsidRPr="00164734">
        <w:t xml:space="preserve"> </w:t>
      </w:r>
      <w:r w:rsidR="007C3623" w:rsidRPr="00164734">
        <w:rPr>
          <w:spacing w:val="-4"/>
        </w:rPr>
        <w:t>gefressenen Löchern</w:t>
      </w:r>
      <w:r w:rsidRPr="00164734">
        <w:rPr>
          <w:spacing w:val="-4"/>
        </w:rPr>
        <w:t xml:space="preserve">. Die </w:t>
      </w:r>
      <w:r w:rsidR="007C3623" w:rsidRPr="00164734">
        <w:rPr>
          <w:spacing w:val="-4"/>
        </w:rPr>
        <w:t>gering</w:t>
      </w:r>
      <w:r w:rsidRPr="00164734">
        <w:rPr>
          <w:spacing w:val="-4"/>
        </w:rPr>
        <w:t xml:space="preserve">en Lakunen werden jedoch von Montfaucon </w:t>
      </w:r>
      <w:r w:rsidR="007C3623" w:rsidRPr="00164734">
        <w:rPr>
          <w:spacing w:val="-4"/>
        </w:rPr>
        <w:t>unschwer</w:t>
      </w:r>
      <w:r w:rsidRPr="00164734">
        <w:rPr>
          <w:spacing w:val="-4"/>
        </w:rPr>
        <w:t xml:space="preserve"> zu </w:t>
      </w:r>
      <w:r w:rsidRPr="00164734">
        <w:rPr>
          <w:spacing w:val="-1"/>
        </w:rPr>
        <w:t>ergänzen sein.</w:t>
      </w:r>
      <w:r w:rsidRPr="00164734">
        <w:t xml:space="preserve"> </w:t>
      </w:r>
      <w:r w:rsidRPr="00164734">
        <w:rPr>
          <w:spacing w:val="16"/>
        </w:rPr>
        <w:t>&lt;</w:t>
      </w:r>
      <w:r w:rsidRPr="00164734">
        <w:rPr>
          <w:spacing w:val="6"/>
        </w:rPr>
        <w:t>5</w:t>
      </w:r>
      <w:r w:rsidRPr="00164734">
        <w:t>&gt;</w:t>
      </w:r>
      <w:r w:rsidRPr="00164734">
        <w:rPr>
          <w:spacing w:val="-1"/>
        </w:rPr>
        <w:t xml:space="preserve"> Weiterhin und gerade nach </w:t>
      </w:r>
      <w:r w:rsidR="007C3623" w:rsidRPr="00164734">
        <w:rPr>
          <w:spacing w:val="-1"/>
        </w:rPr>
        <w:t>dessen</w:t>
      </w:r>
      <w:r w:rsidRPr="00164734">
        <w:rPr>
          <w:spacing w:val="-1"/>
        </w:rPr>
        <w:t xml:space="preserve"> letzte</w:t>
      </w:r>
      <w:r w:rsidR="007C3623" w:rsidRPr="00164734">
        <w:rPr>
          <w:spacing w:val="-1"/>
        </w:rPr>
        <w:t>m</w:t>
      </w:r>
      <w:r w:rsidRPr="00164734">
        <w:rPr>
          <w:spacing w:val="-1"/>
        </w:rPr>
        <w:t xml:space="preserve"> honigtriefenden</w:t>
      </w:r>
      <w:r w:rsidRPr="00164734">
        <w:t xml:space="preserve"> </w:t>
      </w:r>
      <w:r w:rsidRPr="00164734">
        <w:rPr>
          <w:spacing w:val="16"/>
        </w:rPr>
        <w:t>(</w:t>
      </w:r>
      <w:r w:rsidRPr="00164734">
        <w:rPr>
          <w:i w:val="0"/>
        </w:rPr>
        <w:t>melle madente</w:t>
      </w:r>
      <w:r w:rsidRPr="00164734">
        <w:rPr>
          <w:i w:val="0"/>
          <w:spacing w:val="16"/>
        </w:rPr>
        <w:t>s</w:t>
      </w:r>
      <w:r w:rsidRPr="00164734">
        <w:t xml:space="preserve">) Brief hegt CB den Wunsch, BP persönlich kennenzulernen, und wünscht, </w:t>
      </w:r>
      <w:r w:rsidRPr="00164734">
        <w:rPr>
          <w:spacing w:val="-2"/>
        </w:rPr>
        <w:t xml:space="preserve">dass Deutschland viele solche Männer nähren möge. </w:t>
      </w:r>
      <w:r w:rsidRPr="00164734">
        <w:rPr>
          <w:spacing w:val="10"/>
        </w:rPr>
        <w:t>&lt;6</w:t>
      </w:r>
      <w:r w:rsidRPr="00164734">
        <w:t>&gt;</w:t>
      </w:r>
      <w:r w:rsidRPr="00164734">
        <w:rPr>
          <w:spacing w:val="-2"/>
        </w:rPr>
        <w:t xml:space="preserve"> Die Büchersendung für</w:t>
      </w:r>
      <w:r w:rsidR="007C3623" w:rsidRPr="00164734">
        <w:rPr>
          <w:spacing w:val="-2"/>
        </w:rPr>
        <w:t xml:space="preserve"> René</w:t>
      </w:r>
      <w:r w:rsidRPr="00164734">
        <w:rPr>
          <w:spacing w:val="-2"/>
        </w:rPr>
        <w:t xml:space="preserve"> Massuet hat CB </w:t>
      </w:r>
      <w:r w:rsidR="007B2593" w:rsidRPr="00164734">
        <w:rPr>
          <w:spacing w:val="-2"/>
        </w:rPr>
        <w:t xml:space="preserve">vor acht Tagen erhalten, mithin </w:t>
      </w:r>
      <w:r w:rsidRPr="00164734">
        <w:rPr>
          <w:spacing w:val="-2"/>
        </w:rPr>
        <w:t>am selben Tag wie BPs Brief</w:t>
      </w:r>
      <w:r w:rsidR="007B2593" w:rsidRPr="00164734">
        <w:rPr>
          <w:spacing w:val="-2"/>
        </w:rPr>
        <w:t>, obwohl</w:t>
      </w:r>
      <w:r w:rsidR="007B2593" w:rsidRPr="00164734">
        <w:t xml:space="preserve"> dieser</w:t>
      </w:r>
      <w:r w:rsidRPr="00164734">
        <w:t xml:space="preserve"> vom 20. September </w:t>
      </w:r>
      <w:r w:rsidR="007B2593" w:rsidRPr="00164734">
        <w:t>datierte. A</w:t>
      </w:r>
      <w:r w:rsidRPr="00164734">
        <w:t xml:space="preserve">ufgrund </w:t>
      </w:r>
      <w:r w:rsidR="007B2593" w:rsidRPr="00164734">
        <w:t>der</w:t>
      </w:r>
      <w:r w:rsidRPr="00164734">
        <w:t xml:space="preserve"> Erlaubnis </w:t>
      </w:r>
      <w:r w:rsidR="007B2593" w:rsidRPr="00164734">
        <w:t>BPs hat CB in das Paket</w:t>
      </w:r>
      <w:r w:rsidRPr="00164734">
        <w:t xml:space="preserve"> </w:t>
      </w:r>
      <w:r w:rsidR="007B2593" w:rsidRPr="00164734">
        <w:rPr>
          <w:spacing w:val="-4"/>
        </w:rPr>
        <w:t>Einsicht genommen. Die mi</w:t>
      </w:r>
      <w:r w:rsidRPr="00164734">
        <w:rPr>
          <w:spacing w:val="-4"/>
        </w:rPr>
        <w:t>tgesendeten Zeilen an Philibert Hueber (3</w:t>
      </w:r>
      <w:r w:rsidR="00024F03" w:rsidRPr="00164734">
        <w:rPr>
          <w:spacing w:val="-4"/>
        </w:rPr>
        <w:t>62</w:t>
      </w:r>
      <w:r w:rsidRPr="00164734">
        <w:rPr>
          <w:spacing w:val="-4"/>
        </w:rPr>
        <w:t xml:space="preserve">) </w:t>
      </w:r>
      <w:r w:rsidR="007B2593" w:rsidRPr="00164734">
        <w:rPr>
          <w:spacing w:val="-4"/>
        </w:rPr>
        <w:t>waren für</w:t>
      </w:r>
      <w:r w:rsidRPr="00164734">
        <w:rPr>
          <w:spacing w:val="-4"/>
        </w:rPr>
        <w:t xml:space="preserve"> CB </w:t>
      </w:r>
      <w:r w:rsidRPr="00164734">
        <w:rPr>
          <w:spacing w:val="-1"/>
        </w:rPr>
        <w:t xml:space="preserve">sehr schmeichelhaft. </w:t>
      </w:r>
      <w:r w:rsidR="007B2593" w:rsidRPr="00164734">
        <w:rPr>
          <w:spacing w:val="-1"/>
        </w:rPr>
        <w:t xml:space="preserve">BPs „De irruptione Bavarica“ </w:t>
      </w:r>
      <w:r w:rsidRPr="00164734">
        <w:rPr>
          <w:spacing w:val="-1"/>
        </w:rPr>
        <w:t xml:space="preserve">gefällt CB </w:t>
      </w:r>
      <w:r w:rsidR="007B2593" w:rsidRPr="00164734">
        <w:rPr>
          <w:spacing w:val="-1"/>
        </w:rPr>
        <w:t xml:space="preserve">sehr gut; </w:t>
      </w:r>
      <w:r w:rsidRPr="00164734">
        <w:rPr>
          <w:spacing w:val="-1"/>
        </w:rPr>
        <w:t>den Franzosen,</w:t>
      </w:r>
      <w:r w:rsidRPr="00164734">
        <w:t xml:space="preserve"> </w:t>
      </w:r>
      <w:r w:rsidRPr="00164734">
        <w:rPr>
          <w:spacing w:val="-2"/>
        </w:rPr>
        <w:t xml:space="preserve">gegen die BP </w:t>
      </w:r>
      <w:r w:rsidR="007B2593" w:rsidRPr="00164734">
        <w:rPr>
          <w:spacing w:val="-2"/>
        </w:rPr>
        <w:t>s</w:t>
      </w:r>
      <w:r w:rsidRPr="00164734">
        <w:rPr>
          <w:spacing w:val="-2"/>
        </w:rPr>
        <w:t>tellen</w:t>
      </w:r>
      <w:r w:rsidR="007B2593" w:rsidRPr="00164734">
        <w:rPr>
          <w:spacing w:val="-2"/>
        </w:rPr>
        <w:t>weise</w:t>
      </w:r>
      <w:r w:rsidRPr="00164734">
        <w:rPr>
          <w:spacing w:val="-2"/>
        </w:rPr>
        <w:t xml:space="preserve"> hart ist, wird das Werk weniger zusagen. Freilich verurteilen</w:t>
      </w:r>
      <w:r w:rsidRPr="00164734">
        <w:t xml:space="preserve"> </w:t>
      </w:r>
      <w:r w:rsidRPr="00164734">
        <w:rPr>
          <w:spacing w:val="-2"/>
        </w:rPr>
        <w:t xml:space="preserve">auch die klügeren Franzosen die Grausamkeiten in der Pfalz. CB sieht, dass BP </w:t>
      </w:r>
      <w:r w:rsidR="007B2593" w:rsidRPr="00164734">
        <w:rPr>
          <w:spacing w:val="-2"/>
        </w:rPr>
        <w:t>einige</w:t>
      </w:r>
      <w:r w:rsidR="007B2593" w:rsidRPr="00164734">
        <w:t xml:space="preserve"> </w:t>
      </w:r>
      <w:r w:rsidR="007B2593" w:rsidRPr="00164734">
        <w:rPr>
          <w:spacing w:val="-2"/>
        </w:rPr>
        <w:t xml:space="preserve">Leute </w:t>
      </w:r>
      <w:r w:rsidRPr="00164734">
        <w:rPr>
          <w:spacing w:val="-2"/>
        </w:rPr>
        <w:t>unauffällig kritisiert hat, gegen die es unklug erschien, offen aufzutreten</w:t>
      </w:r>
      <w:r w:rsidR="007B2593" w:rsidRPr="00164734">
        <w:rPr>
          <w:spacing w:val="-2"/>
        </w:rPr>
        <w:t>;</w:t>
      </w:r>
      <w:r w:rsidRPr="00164734">
        <w:rPr>
          <w:spacing w:val="-2"/>
        </w:rPr>
        <w:t xml:space="preserve"> er hätte</w:t>
      </w:r>
      <w:r w:rsidRPr="00164734">
        <w:t xml:space="preserve"> gewünscht, dass BP auch die Arroganz einiger österreichischer Minister angesprochen hätte, die den Entschluss </w:t>
      </w:r>
      <w:r w:rsidR="007B2593" w:rsidRPr="00164734">
        <w:t xml:space="preserve">des bayerischen Kurfürsten </w:t>
      </w:r>
      <w:r w:rsidRPr="00164734">
        <w:t>Max</w:t>
      </w:r>
      <w:r w:rsidR="007B2593" w:rsidRPr="00164734">
        <w:t>imilian</w:t>
      </w:r>
      <w:r w:rsidRPr="00164734">
        <w:t xml:space="preserve"> </w:t>
      </w:r>
      <w:r w:rsidR="007B2593" w:rsidRPr="00164734">
        <w:t xml:space="preserve">II. </w:t>
      </w:r>
      <w:r w:rsidRPr="00164734">
        <w:t xml:space="preserve">Emmanuel, sich </w:t>
      </w:r>
      <w:r w:rsidRPr="00164734">
        <w:rPr>
          <w:spacing w:val="-3"/>
        </w:rPr>
        <w:t xml:space="preserve">gegen seinen Schwiegervater </w:t>
      </w:r>
      <w:r w:rsidR="007B2593" w:rsidRPr="00164734">
        <w:rPr>
          <w:spacing w:val="-3"/>
        </w:rPr>
        <w:t xml:space="preserve">Kaiser </w:t>
      </w:r>
      <w:r w:rsidRPr="00164734">
        <w:rPr>
          <w:spacing w:val="-3"/>
        </w:rPr>
        <w:t>Leopold</w:t>
      </w:r>
      <w:r w:rsidR="007B2593" w:rsidRPr="00164734">
        <w:rPr>
          <w:spacing w:val="-3"/>
        </w:rPr>
        <w:t xml:space="preserve"> I.</w:t>
      </w:r>
      <w:r w:rsidRPr="00164734">
        <w:rPr>
          <w:spacing w:val="-3"/>
        </w:rPr>
        <w:t xml:space="preserve"> zu wenden, mit beeinflusst hat. </w:t>
      </w:r>
      <w:r w:rsidRPr="00164734">
        <w:rPr>
          <w:spacing w:val="16"/>
        </w:rPr>
        <w:t>&lt;</w:t>
      </w:r>
      <w:r w:rsidRPr="00164734">
        <w:rPr>
          <w:spacing w:val="10"/>
        </w:rPr>
        <w:t>7</w:t>
      </w:r>
      <w:r w:rsidRPr="00164734">
        <w:t xml:space="preserve">&gt; </w:t>
      </w:r>
      <w:r w:rsidRPr="00164734">
        <w:rPr>
          <w:spacing w:val="-3"/>
        </w:rPr>
        <w:t xml:space="preserve">HPs </w:t>
      </w:r>
      <w:r w:rsidRPr="00164734">
        <w:rPr>
          <w:spacing w:val="-1"/>
        </w:rPr>
        <w:t xml:space="preserve">„Acta sancti Colomanni“ werden in Frankreich gut ankommen. CB </w:t>
      </w:r>
      <w:r w:rsidR="00864232" w:rsidRPr="00164734">
        <w:rPr>
          <w:spacing w:val="-1"/>
        </w:rPr>
        <w:t>ersuch</w:t>
      </w:r>
      <w:r w:rsidRPr="00164734">
        <w:rPr>
          <w:spacing w:val="-1"/>
        </w:rPr>
        <w:t>t, auch HP</w:t>
      </w:r>
      <w:r w:rsidRPr="00164734">
        <w:t xml:space="preserve"> </w:t>
      </w:r>
      <w:r w:rsidRPr="00164734">
        <w:rPr>
          <w:spacing w:val="-1"/>
        </w:rPr>
        <w:t>Grüße zu bestellen</w:t>
      </w:r>
      <w:r w:rsidR="00864232" w:rsidRPr="00164734">
        <w:rPr>
          <w:spacing w:val="-1"/>
        </w:rPr>
        <w:t>,</w:t>
      </w:r>
      <w:r w:rsidRPr="00164734">
        <w:rPr>
          <w:spacing w:val="-1"/>
        </w:rPr>
        <w:t xml:space="preserve"> und </w:t>
      </w:r>
      <w:r w:rsidR="00864232" w:rsidRPr="00164734">
        <w:rPr>
          <w:spacing w:val="-1"/>
        </w:rPr>
        <w:t>hofft auf dessen</w:t>
      </w:r>
      <w:r w:rsidRPr="00164734">
        <w:rPr>
          <w:spacing w:val="-1"/>
        </w:rPr>
        <w:t xml:space="preserve"> Freundschaft. </w:t>
      </w:r>
      <w:r w:rsidRPr="00164734">
        <w:rPr>
          <w:spacing w:val="10"/>
        </w:rPr>
        <w:t>&lt;8</w:t>
      </w:r>
      <w:r w:rsidRPr="00164734">
        <w:t>&gt;</w:t>
      </w:r>
      <w:r w:rsidRPr="00164734">
        <w:rPr>
          <w:spacing w:val="-1"/>
        </w:rPr>
        <w:t xml:space="preserve"> Aus den Hausgeschichten </w:t>
      </w:r>
      <w:r w:rsidR="00864232" w:rsidRPr="00164734">
        <w:rPr>
          <w:spacing w:val="-4"/>
        </w:rPr>
        <w:t xml:space="preserve">der Klöster </w:t>
      </w:r>
      <w:r w:rsidRPr="00164734">
        <w:rPr>
          <w:spacing w:val="-4"/>
        </w:rPr>
        <w:t>von Banz („Acta Banthensis monasterii“) bis St. Veit („Compendiosa relatio“)</w:t>
      </w:r>
      <w:r w:rsidRPr="00164734">
        <w:t xml:space="preserve"> </w:t>
      </w:r>
      <w:r w:rsidRPr="00164734">
        <w:rPr>
          <w:spacing w:val="-4"/>
        </w:rPr>
        <w:t xml:space="preserve">hat CB einiges </w:t>
      </w:r>
      <w:r w:rsidR="00864232" w:rsidRPr="00164734">
        <w:rPr>
          <w:spacing w:val="-4"/>
        </w:rPr>
        <w:t>exzerpiert</w:t>
      </w:r>
      <w:r w:rsidRPr="00164734">
        <w:rPr>
          <w:spacing w:val="-4"/>
        </w:rPr>
        <w:t>. Die „Annales monasterii Zwifaltensis“ von Sulger empfindet er</w:t>
      </w:r>
      <w:r w:rsidRPr="00164734">
        <w:t xml:space="preserve"> </w:t>
      </w:r>
      <w:r w:rsidRPr="00164734">
        <w:rPr>
          <w:spacing w:val="-1"/>
        </w:rPr>
        <w:t>als gelehrt, doch unnötig scharf gegen die Kritik des Erasmus am monastischen Leben.</w:t>
      </w:r>
      <w:r w:rsidRPr="00164734">
        <w:t xml:space="preserve"> </w:t>
      </w:r>
      <w:r w:rsidRPr="00164734">
        <w:rPr>
          <w:spacing w:val="-4"/>
        </w:rPr>
        <w:t xml:space="preserve">Montfaucon </w:t>
      </w:r>
      <w:r w:rsidR="00864232" w:rsidRPr="00164734">
        <w:rPr>
          <w:spacing w:val="-4"/>
        </w:rPr>
        <w:t>und die Mauriner schätzen</w:t>
      </w:r>
      <w:r w:rsidRPr="00164734">
        <w:rPr>
          <w:spacing w:val="-4"/>
        </w:rPr>
        <w:t xml:space="preserve"> Erasmus, und CB sieht keine Veranlassung, ihn</w:t>
      </w:r>
      <w:r w:rsidR="00864232" w:rsidRPr="00164734">
        <w:t xml:space="preserve"> </w:t>
      </w:r>
      <w:r w:rsidR="00864232" w:rsidRPr="00164734">
        <w:rPr>
          <w:spacing w:val="-3"/>
        </w:rPr>
        <w:t>mit Lu</w:t>
      </w:r>
      <w:r w:rsidR="00D6047C" w:rsidRPr="00164734">
        <w:rPr>
          <w:spacing w:val="-3"/>
        </w:rPr>
        <w:t>c</w:t>
      </w:r>
      <w:r w:rsidR="00864232" w:rsidRPr="00164734">
        <w:rPr>
          <w:spacing w:val="-3"/>
        </w:rPr>
        <w:t xml:space="preserve">ian </w:t>
      </w:r>
      <w:r w:rsidRPr="00164734">
        <w:rPr>
          <w:spacing w:val="-3"/>
        </w:rPr>
        <w:t xml:space="preserve">von </w:t>
      </w:r>
      <w:r w:rsidR="00D6047C" w:rsidRPr="00164734">
        <w:rPr>
          <w:spacing w:val="-3"/>
        </w:rPr>
        <w:t>Antiochi</w:t>
      </w:r>
      <w:r w:rsidRPr="00164734">
        <w:rPr>
          <w:spacing w:val="-3"/>
        </w:rPr>
        <w:t>a oder Luther zu vergleichen oder als Fuchs, der den Weinberg</w:t>
      </w:r>
      <w:r w:rsidR="00864232" w:rsidRPr="00164734">
        <w:t xml:space="preserve"> </w:t>
      </w:r>
      <w:r w:rsidR="00864232" w:rsidRPr="00164734">
        <w:rPr>
          <w:spacing w:val="-2"/>
        </w:rPr>
        <w:t>des Herrn verwüstet</w:t>
      </w:r>
      <w:r w:rsidRPr="00164734">
        <w:rPr>
          <w:spacing w:val="-2"/>
        </w:rPr>
        <w:t xml:space="preserve">, zu bezeichnen. Allein die </w:t>
      </w:r>
      <w:r w:rsidR="00864232" w:rsidRPr="00164734">
        <w:rPr>
          <w:spacing w:val="-2"/>
        </w:rPr>
        <w:t>Verdienste</w:t>
      </w:r>
      <w:r w:rsidRPr="00164734">
        <w:rPr>
          <w:spacing w:val="-2"/>
        </w:rPr>
        <w:t xml:space="preserve"> des Erasmus um die </w:t>
      </w:r>
      <w:r w:rsidR="00864232" w:rsidRPr="00164734">
        <w:rPr>
          <w:spacing w:val="-2"/>
        </w:rPr>
        <w:t>Edition</w:t>
      </w:r>
      <w:r w:rsidRPr="00164734">
        <w:t xml:space="preserve"> </w:t>
      </w:r>
      <w:r w:rsidRPr="00164734">
        <w:rPr>
          <w:spacing w:val="-3"/>
        </w:rPr>
        <w:t>der Kirchenväter fordern ein anderes Urteil. Wohl hat Erasmus die Laster von Mönchen</w:t>
      </w:r>
      <w:r w:rsidRPr="00164734">
        <w:t xml:space="preserve"> gegeißelt, doch kann er nicht deshalb als Feind alles Monastischen hingestellt werden. </w:t>
      </w:r>
      <w:r w:rsidRPr="00164734">
        <w:rPr>
          <w:spacing w:val="-1"/>
        </w:rPr>
        <w:t>Wenn es erlaubt wäre, so zu argumentieren, dann wäre auch Mabillon – der, wie BP</w:t>
      </w:r>
      <w:r w:rsidRPr="00164734">
        <w:t xml:space="preserve"> weiß, selbst Fragwürdiges kritisiert hat – zu den Feinden zu rechnen. Hätte man mit </w:t>
      </w:r>
      <w:r w:rsidRPr="00164734">
        <w:rPr>
          <w:spacing w:val="-3"/>
        </w:rPr>
        <w:t>Erasmus die vielen Mi</w:t>
      </w:r>
      <w:r w:rsidR="005D4C74" w:rsidRPr="00164734">
        <w:rPr>
          <w:spacing w:val="-3"/>
        </w:rPr>
        <w:t>ss</w:t>
      </w:r>
      <w:r w:rsidRPr="00164734">
        <w:rPr>
          <w:spacing w:val="-3"/>
        </w:rPr>
        <w:t xml:space="preserve">bräuche in der Kirche eingestanden, </w:t>
      </w:r>
      <w:r w:rsidR="00864232" w:rsidRPr="00164734">
        <w:rPr>
          <w:spacing w:val="-3"/>
        </w:rPr>
        <w:t>dann</w:t>
      </w:r>
      <w:r w:rsidRPr="00164734">
        <w:rPr>
          <w:spacing w:val="-3"/>
        </w:rPr>
        <w:t xml:space="preserve"> hätte Luther nicht so</w:t>
      </w:r>
      <w:r w:rsidRPr="00164734">
        <w:t xml:space="preserve"> viele Anhänger unter den Fürsten gefunden. Sogar Georg der Reich</w:t>
      </w:r>
      <w:r w:rsidR="00864232" w:rsidRPr="00164734">
        <w:t xml:space="preserve">e von Sachsen, ein </w:t>
      </w:r>
      <w:r w:rsidR="00864232" w:rsidRPr="00164734">
        <w:rPr>
          <w:spacing w:val="-4"/>
        </w:rPr>
        <w:t>strikter Geg</w:t>
      </w:r>
      <w:r w:rsidRPr="00164734">
        <w:rPr>
          <w:spacing w:val="-4"/>
        </w:rPr>
        <w:t xml:space="preserve">ner Luthers, bekämpfte den Aberglauben und </w:t>
      </w:r>
      <w:r w:rsidR="00864232" w:rsidRPr="00164734">
        <w:rPr>
          <w:spacing w:val="-4"/>
        </w:rPr>
        <w:t>bemüh</w:t>
      </w:r>
      <w:r w:rsidRPr="00164734">
        <w:rPr>
          <w:spacing w:val="-4"/>
        </w:rPr>
        <w:t>te</w:t>
      </w:r>
      <w:r w:rsidR="00864232" w:rsidRPr="00164734">
        <w:rPr>
          <w:spacing w:val="-4"/>
        </w:rPr>
        <w:t xml:space="preserve"> sich um</w:t>
      </w:r>
      <w:r w:rsidRPr="00164734">
        <w:rPr>
          <w:spacing w:val="-4"/>
        </w:rPr>
        <w:t xml:space="preserve"> eine strengere</w:t>
      </w:r>
      <w:r w:rsidRPr="00164734">
        <w:t xml:space="preserve"> </w:t>
      </w:r>
      <w:r w:rsidRPr="00164734">
        <w:rPr>
          <w:spacing w:val="-3"/>
        </w:rPr>
        <w:t>Lebensweise der Mönche. Dass Erasmus sich vom Katholizismus abwenden wollte, kann</w:t>
      </w:r>
      <w:r w:rsidRPr="00164734">
        <w:t xml:space="preserve"> CB nicht glauben, auch wenn Lutheraner und Zwinglianer </w:t>
      </w:r>
      <w:r w:rsidR="00864232" w:rsidRPr="00164734">
        <w:t xml:space="preserve">ihn für sich beansprucht </w:t>
      </w:r>
      <w:r w:rsidR="00864232" w:rsidRPr="00164734">
        <w:rPr>
          <w:spacing w:val="-2"/>
        </w:rPr>
        <w:t>haben</w:t>
      </w:r>
      <w:r w:rsidRPr="00164734">
        <w:rPr>
          <w:spacing w:val="-2"/>
        </w:rPr>
        <w:t xml:space="preserve">. </w:t>
      </w:r>
      <w:r w:rsidRPr="00164734">
        <w:rPr>
          <w:spacing w:val="16"/>
        </w:rPr>
        <w:t>&lt;</w:t>
      </w:r>
      <w:r w:rsidRPr="00164734">
        <w:rPr>
          <w:spacing w:val="6"/>
        </w:rPr>
        <w:t>9</w:t>
      </w:r>
      <w:r w:rsidRPr="00164734">
        <w:t>&gt;</w:t>
      </w:r>
      <w:r w:rsidRPr="00164734">
        <w:rPr>
          <w:spacing w:val="-2"/>
        </w:rPr>
        <w:t xml:space="preserve"> Die Neuigkeiten aus Frankreich betreffen die Auseinandersetzungen nach der Ver</w:t>
      </w:r>
      <w:r w:rsidR="000657DD" w:rsidRPr="00164734">
        <w:rPr>
          <w:spacing w:val="-2"/>
        </w:rPr>
        <w:t>urteil</w:t>
      </w:r>
      <w:r w:rsidRPr="00164734">
        <w:rPr>
          <w:spacing w:val="-2"/>
        </w:rPr>
        <w:t>ung von Quesnels „Nouveau Testament“. 40 Jahre hatte sich das Buch des</w:t>
      </w:r>
      <w:r w:rsidRPr="00164734">
        <w:t xml:space="preserve"> </w:t>
      </w:r>
      <w:r w:rsidRPr="00164734">
        <w:rPr>
          <w:spacing w:val="-2"/>
        </w:rPr>
        <w:t xml:space="preserve">Beifalls der Gelehrten erfreut, dann </w:t>
      </w:r>
      <w:r w:rsidR="000657DD" w:rsidRPr="00164734">
        <w:rPr>
          <w:spacing w:val="-2"/>
        </w:rPr>
        <w:t>versucht</w:t>
      </w:r>
      <w:r w:rsidRPr="00164734">
        <w:rPr>
          <w:spacing w:val="-2"/>
        </w:rPr>
        <w:t xml:space="preserve">en die Jesuiten, ihren Gegner Noailles </w:t>
      </w:r>
      <w:r w:rsidR="000657DD" w:rsidRPr="00164734">
        <w:rPr>
          <w:spacing w:val="-2"/>
        </w:rPr>
        <w:t>(den</w:t>
      </w:r>
      <w:r w:rsidR="000657DD" w:rsidRPr="00164734">
        <w:rPr>
          <w:spacing w:val="-1"/>
        </w:rPr>
        <w:t xml:space="preserve"> </w:t>
      </w:r>
      <w:r w:rsidR="000657DD" w:rsidRPr="00164734">
        <w:rPr>
          <w:spacing w:val="-4"/>
        </w:rPr>
        <w:t xml:space="preserve">Kardinal-Erzbischof von Paris) </w:t>
      </w:r>
      <w:r w:rsidRPr="00164734">
        <w:rPr>
          <w:spacing w:val="-4"/>
        </w:rPr>
        <w:t>auf diesem Weg zu Fall zu bringen. Einige Prälaten, die</w:t>
      </w:r>
      <w:r w:rsidRPr="00164734">
        <w:t xml:space="preserve"> </w:t>
      </w:r>
      <w:r w:rsidRPr="00164734">
        <w:rPr>
          <w:spacing w:val="-4"/>
        </w:rPr>
        <w:t xml:space="preserve">sich davon Pfründen oder Erzbistümer erhofften, </w:t>
      </w:r>
      <w:r w:rsidR="000657DD" w:rsidRPr="00164734">
        <w:rPr>
          <w:spacing w:val="-4"/>
        </w:rPr>
        <w:t>unterstützt</w:t>
      </w:r>
      <w:r w:rsidRPr="00164734">
        <w:rPr>
          <w:spacing w:val="-4"/>
        </w:rPr>
        <w:t>en sie und sollten eine vorge</w:t>
      </w:r>
      <w:r w:rsidR="000657DD" w:rsidRPr="00164734">
        <w:rPr>
          <w:spacing w:val="-4"/>
        </w:rPr>
        <w:softHyphen/>
      </w:r>
      <w:r w:rsidRPr="00164734">
        <w:rPr>
          <w:spacing w:val="-4"/>
        </w:rPr>
        <w:t>fasste Beschwerdeschrift an König Ludwig XIV. gegen Noailles unterzeichnen, was jedoch</w:t>
      </w:r>
      <w:r w:rsidRPr="00164734">
        <w:t xml:space="preserve"> </w:t>
      </w:r>
      <w:r w:rsidRPr="00164734">
        <w:rPr>
          <w:spacing w:val="-3"/>
        </w:rPr>
        <w:t xml:space="preserve">vorzeitig aufgedeckt wurde. Nach der Bulle „Unigenitus“ Klemens’ XI. schien die Sache </w:t>
      </w:r>
      <w:r w:rsidRPr="00164734">
        <w:rPr>
          <w:spacing w:val="-2"/>
        </w:rPr>
        <w:t>Noailles</w:t>
      </w:r>
      <w:r w:rsidR="000657DD" w:rsidRPr="00164734">
        <w:rPr>
          <w:spacing w:val="-2"/>
        </w:rPr>
        <w:t>’</w:t>
      </w:r>
      <w:r w:rsidRPr="00164734">
        <w:rPr>
          <w:spacing w:val="-2"/>
        </w:rPr>
        <w:t xml:space="preserve"> dennoch verloren, da er sich weigerte, die Bulle zu unterzeichnen, wenn nicht</w:t>
      </w:r>
      <w:r w:rsidRPr="00164734">
        <w:t xml:space="preserve"> </w:t>
      </w:r>
      <w:r w:rsidRPr="00164734">
        <w:rPr>
          <w:spacing w:val="-4"/>
        </w:rPr>
        <w:t>die Möglichkeit zur Erläuterung der verworfenen Thesen eingeräumt werde. Es sollte den</w:t>
      </w:r>
      <w:r w:rsidRPr="00164734">
        <w:t xml:space="preserve"> </w:t>
      </w:r>
      <w:r w:rsidRPr="00164734">
        <w:rPr>
          <w:spacing w:val="-3"/>
        </w:rPr>
        <w:t xml:space="preserve">Jesuiten nicht möglich </w:t>
      </w:r>
      <w:r w:rsidR="000657DD" w:rsidRPr="00164734">
        <w:rPr>
          <w:spacing w:val="-3"/>
        </w:rPr>
        <w:t>werde</w:t>
      </w:r>
      <w:r w:rsidRPr="00164734">
        <w:rPr>
          <w:spacing w:val="-3"/>
        </w:rPr>
        <w:t>n, unter Mi</w:t>
      </w:r>
      <w:r w:rsidR="005D4C74" w:rsidRPr="00164734">
        <w:rPr>
          <w:spacing w:val="-3"/>
        </w:rPr>
        <w:t>ss</w:t>
      </w:r>
      <w:r w:rsidRPr="00164734">
        <w:rPr>
          <w:spacing w:val="-3"/>
        </w:rPr>
        <w:t>brauch der päpstlichen Autorität die Irrtümer</w:t>
      </w:r>
      <w:r w:rsidRPr="00164734">
        <w:t xml:space="preserve"> </w:t>
      </w:r>
      <w:r w:rsidRPr="00164734">
        <w:rPr>
          <w:spacing w:val="-2"/>
        </w:rPr>
        <w:t xml:space="preserve">Molinas zu propagieren und die Gnadenlehre des </w:t>
      </w:r>
      <w:r w:rsidR="000657DD" w:rsidRPr="00164734">
        <w:rPr>
          <w:spacing w:val="-2"/>
        </w:rPr>
        <w:t xml:space="preserve">Hl. </w:t>
      </w:r>
      <w:r w:rsidRPr="00164734">
        <w:rPr>
          <w:spacing w:val="-2"/>
        </w:rPr>
        <w:t xml:space="preserve">Augustinus und des </w:t>
      </w:r>
      <w:r w:rsidR="000657DD" w:rsidRPr="00164734">
        <w:rPr>
          <w:spacing w:val="-2"/>
        </w:rPr>
        <w:t xml:space="preserve">Hl. </w:t>
      </w:r>
      <w:r w:rsidRPr="00164734">
        <w:rPr>
          <w:spacing w:val="-2"/>
        </w:rPr>
        <w:t>Thomas</w:t>
      </w:r>
      <w:r w:rsidRPr="00164734">
        <w:t xml:space="preserve"> </w:t>
      </w:r>
      <w:r w:rsidRPr="00164734">
        <w:rPr>
          <w:spacing w:val="-4"/>
        </w:rPr>
        <w:t xml:space="preserve">von Aquin zu </w:t>
      </w:r>
      <w:r w:rsidR="000657DD" w:rsidRPr="00164734">
        <w:rPr>
          <w:spacing w:val="-4"/>
        </w:rPr>
        <w:t>be</w:t>
      </w:r>
      <w:r w:rsidRPr="00164734">
        <w:rPr>
          <w:spacing w:val="-4"/>
        </w:rPr>
        <w:t xml:space="preserve">kämpfen. In dieser </w:t>
      </w:r>
      <w:r w:rsidR="00F45F7B" w:rsidRPr="00164734">
        <w:rPr>
          <w:spacing w:val="-4"/>
        </w:rPr>
        <w:t>Lage</w:t>
      </w:r>
      <w:r w:rsidRPr="00164734">
        <w:rPr>
          <w:spacing w:val="-4"/>
        </w:rPr>
        <w:t xml:space="preserve"> erschienen als „Deus ex machina“ die Kardinäle</w:t>
      </w:r>
      <w:r w:rsidRPr="00164734">
        <w:t xml:space="preserve"> </w:t>
      </w:r>
      <w:r w:rsidRPr="00164734">
        <w:rPr>
          <w:spacing w:val="-2"/>
        </w:rPr>
        <w:t>d’Estrées und Polignac, die Noailles im Auftrag des Königs zur Annahme der Bulle be</w:t>
      </w:r>
      <w:r w:rsidR="00F45F7B" w:rsidRPr="00164734">
        <w:rPr>
          <w:spacing w:val="-2"/>
        </w:rPr>
        <w:softHyphen/>
      </w:r>
      <w:r w:rsidRPr="00164734">
        <w:rPr>
          <w:spacing w:val="-4"/>
        </w:rPr>
        <w:t>wegen sollten, sich jedoch mit etlichen anderen Prälaten zum Ärger der Jesuiten *und des</w:t>
      </w:r>
      <w:r w:rsidRPr="00164734">
        <w:t xml:space="preserve"> </w:t>
      </w:r>
      <w:r w:rsidRPr="00164734">
        <w:rPr>
          <w:spacing w:val="-3"/>
        </w:rPr>
        <w:t>Nuntius Bentivoglio* auf dessen Seite schlugen. So erhielt Noailles die Gunst des Königs</w:t>
      </w:r>
      <w:r w:rsidRPr="00164734">
        <w:t xml:space="preserve"> </w:t>
      </w:r>
      <w:r w:rsidRPr="00164734">
        <w:rPr>
          <w:spacing w:val="-3"/>
        </w:rPr>
        <w:t xml:space="preserve">wieder. </w:t>
      </w:r>
      <w:r w:rsidR="00F45F7B" w:rsidRPr="00164734">
        <w:rPr>
          <w:spacing w:val="-3"/>
        </w:rPr>
        <w:t xml:space="preserve">Der </w:t>
      </w:r>
      <w:r w:rsidRPr="00164734">
        <w:rPr>
          <w:spacing w:val="-3"/>
        </w:rPr>
        <w:t xml:space="preserve">Bischof von Metz, </w:t>
      </w:r>
      <w:r w:rsidR="00F45F7B" w:rsidRPr="00164734">
        <w:rPr>
          <w:spacing w:val="-3"/>
        </w:rPr>
        <w:t xml:space="preserve">Cambout de Coislin, </w:t>
      </w:r>
      <w:r w:rsidRPr="00164734">
        <w:rPr>
          <w:spacing w:val="-3"/>
        </w:rPr>
        <w:t>gab eine Pastoralinstruktion heraus</w:t>
      </w:r>
      <w:r w:rsidRPr="00164734">
        <w:t xml:space="preserve"> </w:t>
      </w:r>
      <w:r w:rsidRPr="00164734">
        <w:rPr>
          <w:spacing w:val="-4"/>
        </w:rPr>
        <w:t>(„Mandement et instruction“), die vom König und von Rom verboten wurde. Da</w:t>
      </w:r>
      <w:r w:rsidR="00F45F7B" w:rsidRPr="00164734">
        <w:rPr>
          <w:spacing w:val="-4"/>
        </w:rPr>
        <w:t>rin</w:t>
      </w:r>
      <w:r w:rsidRPr="00164734">
        <w:rPr>
          <w:spacing w:val="-4"/>
        </w:rPr>
        <w:t xml:space="preserve"> gab</w:t>
      </w:r>
      <w:r w:rsidRPr="00164734">
        <w:t xml:space="preserve"> </w:t>
      </w:r>
      <w:r w:rsidRPr="00164734">
        <w:rPr>
          <w:spacing w:val="-1"/>
        </w:rPr>
        <w:t xml:space="preserve">er zwar vor, die Bulle anzunehmen, wetterte </w:t>
      </w:r>
      <w:r w:rsidR="00F45F7B" w:rsidRPr="00164734">
        <w:rPr>
          <w:spacing w:val="-1"/>
        </w:rPr>
        <w:t>jedoch</w:t>
      </w:r>
      <w:r w:rsidRPr="00164734">
        <w:rPr>
          <w:spacing w:val="-1"/>
        </w:rPr>
        <w:t xml:space="preserve"> zugleich gegen die Sittenlehre der</w:t>
      </w:r>
      <w:r w:rsidRPr="00164734">
        <w:t xml:space="preserve"> </w:t>
      </w:r>
      <w:r w:rsidRPr="00164734">
        <w:rPr>
          <w:spacing w:val="-3"/>
        </w:rPr>
        <w:t xml:space="preserve">Jesuiten. </w:t>
      </w:r>
      <w:r w:rsidR="00F45F7B" w:rsidRPr="00164734">
        <w:rPr>
          <w:spacing w:val="-3"/>
        </w:rPr>
        <w:t>D</w:t>
      </w:r>
      <w:r w:rsidRPr="00164734">
        <w:rPr>
          <w:spacing w:val="-3"/>
        </w:rPr>
        <w:t xml:space="preserve">er Bischof von Mirepoix, </w:t>
      </w:r>
      <w:r w:rsidR="00F45F7B" w:rsidRPr="00164734">
        <w:rPr>
          <w:spacing w:val="-3"/>
        </w:rPr>
        <w:t>De la Broue, ließ</w:t>
      </w:r>
      <w:r w:rsidRPr="00164734">
        <w:rPr>
          <w:spacing w:val="-3"/>
        </w:rPr>
        <w:t xml:space="preserve"> ebenfalls eine Pastoralinstruktion</w:t>
      </w:r>
      <w:r w:rsidRPr="00164734">
        <w:t xml:space="preserve"> </w:t>
      </w:r>
      <w:r w:rsidR="00F45F7B" w:rsidRPr="00164734">
        <w:rPr>
          <w:spacing w:val="-2"/>
        </w:rPr>
        <w:t xml:space="preserve">drucken </w:t>
      </w:r>
      <w:r w:rsidRPr="00164734">
        <w:rPr>
          <w:spacing w:val="-2"/>
        </w:rPr>
        <w:t xml:space="preserve">(„Projet de mandement“), die </w:t>
      </w:r>
      <w:r w:rsidR="00F45F7B" w:rsidRPr="00164734">
        <w:rPr>
          <w:spacing w:val="-2"/>
        </w:rPr>
        <w:t>vom</w:t>
      </w:r>
      <w:r w:rsidRPr="00164734">
        <w:rPr>
          <w:spacing w:val="-2"/>
        </w:rPr>
        <w:t xml:space="preserve"> König unterdrück</w:t>
      </w:r>
      <w:r w:rsidR="00F45F7B" w:rsidRPr="00164734">
        <w:rPr>
          <w:spacing w:val="-2"/>
        </w:rPr>
        <w:t>t wurde; darin sollen</w:t>
      </w:r>
      <w:r w:rsidRPr="00164734">
        <w:rPr>
          <w:spacing w:val="-2"/>
        </w:rPr>
        <w:t xml:space="preserve"> die</w:t>
      </w:r>
      <w:r w:rsidRPr="00164734">
        <w:t xml:space="preserve"> </w:t>
      </w:r>
      <w:r w:rsidRPr="00164734">
        <w:rPr>
          <w:spacing w:val="1"/>
        </w:rPr>
        <w:t xml:space="preserve">Worte vorgekommen sein: „Die Welt stöhnte </w:t>
      </w:r>
      <w:r w:rsidR="00F45F7B" w:rsidRPr="00164734">
        <w:rPr>
          <w:spacing w:val="1"/>
        </w:rPr>
        <w:t xml:space="preserve">auf </w:t>
      </w:r>
      <w:r w:rsidRPr="00164734">
        <w:rPr>
          <w:spacing w:val="1"/>
        </w:rPr>
        <w:t>und wunderte sich, molinistisch zu</w:t>
      </w:r>
      <w:r w:rsidRPr="00164734">
        <w:t xml:space="preserve"> </w:t>
      </w:r>
      <w:r w:rsidRPr="00164734">
        <w:rPr>
          <w:spacing w:val="-1"/>
        </w:rPr>
        <w:t>sein</w:t>
      </w:r>
      <w:r w:rsidR="00F45F7B" w:rsidRPr="00164734">
        <w:rPr>
          <w:spacing w:val="-1"/>
        </w:rPr>
        <w:t>“</w:t>
      </w:r>
      <w:r w:rsidRPr="00164734">
        <w:rPr>
          <w:spacing w:val="-1"/>
        </w:rPr>
        <w:t xml:space="preserve">. Andere französische Prälaten nahmen die Bulle unter </w:t>
      </w:r>
      <w:r w:rsidR="00F45F7B" w:rsidRPr="00164734">
        <w:rPr>
          <w:spacing w:val="-1"/>
        </w:rPr>
        <w:t>divers</w:t>
      </w:r>
      <w:r w:rsidRPr="00164734">
        <w:rPr>
          <w:spacing w:val="-1"/>
        </w:rPr>
        <w:t>en Vorbehalten an:</w:t>
      </w:r>
      <w:r w:rsidRPr="00164734">
        <w:t xml:space="preserve"> </w:t>
      </w:r>
      <w:r w:rsidRPr="00164734">
        <w:rPr>
          <w:spacing w:val="-3"/>
        </w:rPr>
        <w:t>unbeschadet der Rechte der Gallikanischen Kirche; unbeschadet der Liebe Gottes; unbe</w:t>
      </w:r>
      <w:r w:rsidR="00F45F7B" w:rsidRPr="00164734">
        <w:rPr>
          <w:spacing w:val="-3"/>
        </w:rPr>
        <w:softHyphen/>
      </w:r>
      <w:r w:rsidRPr="00164734">
        <w:rPr>
          <w:spacing w:val="-1"/>
        </w:rPr>
        <w:t>schadet der Gnadenlehre des Augustinus und Thomas; unbeschadet de</w:t>
      </w:r>
      <w:r w:rsidR="00F45F7B" w:rsidRPr="00164734">
        <w:rPr>
          <w:spacing w:val="-1"/>
        </w:rPr>
        <w:t>s schuldi</w:t>
      </w:r>
      <w:r w:rsidRPr="00164734">
        <w:rPr>
          <w:spacing w:val="-1"/>
        </w:rPr>
        <w:t xml:space="preserve">gen </w:t>
      </w:r>
      <w:r w:rsidR="00F45F7B" w:rsidRPr="00164734">
        <w:rPr>
          <w:spacing w:val="-1"/>
        </w:rPr>
        <w:t>Re</w:t>
      </w:r>
      <w:r w:rsidR="00F45F7B" w:rsidRPr="00164734">
        <w:rPr>
          <w:spacing w:val="-1"/>
        </w:rPr>
        <w:softHyphen/>
      </w:r>
      <w:r w:rsidR="00F45F7B" w:rsidRPr="00164734">
        <w:rPr>
          <w:spacing w:val="-2"/>
        </w:rPr>
        <w:t>spekts</w:t>
      </w:r>
      <w:r w:rsidRPr="00164734">
        <w:rPr>
          <w:spacing w:val="-2"/>
        </w:rPr>
        <w:t xml:space="preserve"> gegenüber </w:t>
      </w:r>
      <w:r w:rsidR="00F45F7B" w:rsidRPr="00164734">
        <w:rPr>
          <w:spacing w:val="-2"/>
        </w:rPr>
        <w:t xml:space="preserve">der Hl. </w:t>
      </w:r>
      <w:r w:rsidRPr="00164734">
        <w:rPr>
          <w:spacing w:val="-2"/>
        </w:rPr>
        <w:t>Schrift und</w:t>
      </w:r>
      <w:r w:rsidR="00F45F7B" w:rsidRPr="00164734">
        <w:rPr>
          <w:spacing w:val="-2"/>
        </w:rPr>
        <w:t xml:space="preserve"> der</w:t>
      </w:r>
      <w:r w:rsidRPr="00164734">
        <w:rPr>
          <w:spacing w:val="-2"/>
        </w:rPr>
        <w:t xml:space="preserve"> Tradition. </w:t>
      </w:r>
      <w:r w:rsidRPr="00164734">
        <w:t>&lt;1</w:t>
      </w:r>
      <w:r w:rsidRPr="00164734">
        <w:rPr>
          <w:spacing w:val="10"/>
        </w:rPr>
        <w:t>0</w:t>
      </w:r>
      <w:r w:rsidRPr="00164734">
        <w:t>&gt;</w:t>
      </w:r>
      <w:r w:rsidRPr="00164734">
        <w:rPr>
          <w:spacing w:val="-2"/>
        </w:rPr>
        <w:t xml:space="preserve"> Besonders bemerkenswert ist </w:t>
      </w:r>
      <w:r w:rsidRPr="00164734">
        <w:rPr>
          <w:spacing w:val="-4"/>
        </w:rPr>
        <w:t xml:space="preserve">ein Ausspruch Polignacs dem König gegenüber, den CB im Original </w:t>
      </w:r>
      <w:r w:rsidR="00F026A7" w:rsidRPr="00164734">
        <w:rPr>
          <w:spacing w:val="-4"/>
        </w:rPr>
        <w:t>wiedergib</w:t>
      </w:r>
      <w:r w:rsidRPr="00164734">
        <w:rPr>
          <w:spacing w:val="-4"/>
        </w:rPr>
        <w:t xml:space="preserve">t. </w:t>
      </w:r>
      <w:r w:rsidR="00F026A7" w:rsidRPr="00164734">
        <w:rPr>
          <w:spacing w:val="-4"/>
        </w:rPr>
        <w:t>Polignac</w:t>
      </w:r>
      <w:r w:rsidR="00F026A7" w:rsidRPr="00164734">
        <w:t xml:space="preserve"> </w:t>
      </w:r>
      <w:r w:rsidRPr="00164734">
        <w:rPr>
          <w:spacing w:val="-4"/>
        </w:rPr>
        <w:t>erklärt, die Prälaten hätten die Bulle bloß aus Furcht und Gehorsam unterschrieben</w:t>
      </w:r>
      <w:r w:rsidR="00F026A7" w:rsidRPr="00164734">
        <w:rPr>
          <w:spacing w:val="-4"/>
        </w:rPr>
        <w:t xml:space="preserve"> und</w:t>
      </w:r>
      <w:r w:rsidR="00F026A7" w:rsidRPr="00164734">
        <w:t xml:space="preserve"> </w:t>
      </w:r>
      <w:r w:rsidR="00F026A7" w:rsidRPr="00164734">
        <w:rPr>
          <w:spacing w:val="-3"/>
        </w:rPr>
        <w:t>würden sie ausnahmslos auf der Stelle zurückweisen, wenn es ihnen der König erlaubte</w:t>
      </w:r>
      <w:r w:rsidRPr="00164734">
        <w:rPr>
          <w:spacing w:val="-3"/>
        </w:rPr>
        <w:t>.</w:t>
      </w:r>
      <w:r w:rsidRPr="00164734">
        <w:t xml:space="preserve"> &lt;11&gt;</w:t>
      </w:r>
      <w:r w:rsidRPr="00164734">
        <w:rPr>
          <w:spacing w:val="-1"/>
        </w:rPr>
        <w:t xml:space="preserve"> </w:t>
      </w:r>
      <w:r w:rsidR="00F026A7" w:rsidRPr="00164734">
        <w:rPr>
          <w:spacing w:val="-1"/>
        </w:rPr>
        <w:t>Kürzlich</w:t>
      </w:r>
      <w:r w:rsidRPr="00164734">
        <w:rPr>
          <w:spacing w:val="-1"/>
        </w:rPr>
        <w:t xml:space="preserve"> ist in Paris </w:t>
      </w:r>
      <w:r w:rsidR="00F026A7" w:rsidRPr="00164734">
        <w:rPr>
          <w:spacing w:val="-1"/>
        </w:rPr>
        <w:t>eine Schmähschrift</w:t>
      </w:r>
      <w:r w:rsidRPr="00164734">
        <w:rPr>
          <w:spacing w:val="-1"/>
        </w:rPr>
        <w:t xml:space="preserve"> unter dem Titel „Les miracles du saint</w:t>
      </w:r>
      <w:r w:rsidRPr="00164734">
        <w:t xml:space="preserve"> </w:t>
      </w:r>
      <w:r w:rsidRPr="00164734">
        <w:rPr>
          <w:spacing w:val="-3"/>
        </w:rPr>
        <w:t xml:space="preserve">d’aujourd’hui“ erschienen, </w:t>
      </w:r>
      <w:r w:rsidR="00F026A7" w:rsidRPr="00164734">
        <w:rPr>
          <w:spacing w:val="-3"/>
        </w:rPr>
        <w:t>womit</w:t>
      </w:r>
      <w:r w:rsidRPr="00164734">
        <w:rPr>
          <w:spacing w:val="-3"/>
        </w:rPr>
        <w:t xml:space="preserve"> Kardinal Rohan </w:t>
      </w:r>
      <w:r w:rsidR="00F026A7" w:rsidRPr="00164734">
        <w:rPr>
          <w:spacing w:val="-3"/>
        </w:rPr>
        <w:t>gemeint is</w:t>
      </w:r>
      <w:r w:rsidRPr="00164734">
        <w:rPr>
          <w:spacing w:val="-3"/>
        </w:rPr>
        <w:t xml:space="preserve">t. Dieser hat </w:t>
      </w:r>
      <w:r w:rsidR="00F026A7" w:rsidRPr="00164734">
        <w:rPr>
          <w:spacing w:val="-3"/>
        </w:rPr>
        <w:t>um viel Geld</w:t>
      </w:r>
      <w:r w:rsidR="00F026A7" w:rsidRPr="00164734">
        <w:t xml:space="preserve"> </w:t>
      </w:r>
      <w:r w:rsidRPr="00164734">
        <w:rPr>
          <w:spacing w:val="-3"/>
        </w:rPr>
        <w:t>sämtliche Exemplare aufgekauft. Er musste sich auf Befehl des Königs auch mit Noailles</w:t>
      </w:r>
      <w:r w:rsidRPr="00164734">
        <w:t xml:space="preserve"> </w:t>
      </w:r>
      <w:r w:rsidRPr="00164734">
        <w:rPr>
          <w:spacing w:val="-3"/>
        </w:rPr>
        <w:t xml:space="preserve">aussöhnen. </w:t>
      </w:r>
      <w:r w:rsidRPr="00164734">
        <w:t>&lt;1</w:t>
      </w:r>
      <w:r w:rsidRPr="00164734">
        <w:rPr>
          <w:spacing w:val="6"/>
        </w:rPr>
        <w:t>2</w:t>
      </w:r>
      <w:r w:rsidRPr="00164734">
        <w:t>&gt;</w:t>
      </w:r>
      <w:r w:rsidRPr="00164734">
        <w:rPr>
          <w:spacing w:val="-3"/>
        </w:rPr>
        <w:t xml:space="preserve"> Anselmo Banduri, der Autor des „Imperium orientale“, soll nach dem </w:t>
      </w:r>
      <w:r w:rsidRPr="00164734">
        <w:rPr>
          <w:spacing w:val="-2"/>
        </w:rPr>
        <w:t xml:space="preserve">Tod </w:t>
      </w:r>
      <w:r w:rsidR="00B713E4" w:rsidRPr="00164734">
        <w:rPr>
          <w:spacing w:val="-2"/>
        </w:rPr>
        <w:t xml:space="preserve">Antonio </w:t>
      </w:r>
      <w:r w:rsidRPr="00164734">
        <w:rPr>
          <w:spacing w:val="-2"/>
        </w:rPr>
        <w:t xml:space="preserve">Magliabechis </w:t>
      </w:r>
      <w:r w:rsidR="00B713E4" w:rsidRPr="00164734">
        <w:rPr>
          <w:spacing w:val="-2"/>
        </w:rPr>
        <w:t xml:space="preserve">dessen Stelle als </w:t>
      </w:r>
      <w:r w:rsidRPr="00164734">
        <w:rPr>
          <w:spacing w:val="-2"/>
        </w:rPr>
        <w:t>Bibliothekar des Großherzogs von Toskana</w:t>
      </w:r>
      <w:r w:rsidRPr="00164734">
        <w:t xml:space="preserve"> </w:t>
      </w:r>
      <w:r w:rsidRPr="00164734">
        <w:rPr>
          <w:spacing w:val="-1"/>
        </w:rPr>
        <w:t xml:space="preserve">Cosimo III. </w:t>
      </w:r>
      <w:r w:rsidR="00B713E4" w:rsidRPr="00164734">
        <w:rPr>
          <w:spacing w:val="-1"/>
        </w:rPr>
        <w:t>erhalt</w:t>
      </w:r>
      <w:r w:rsidRPr="00164734">
        <w:rPr>
          <w:spacing w:val="-1"/>
        </w:rPr>
        <w:t>en. Zuvor war Banduri auf Anraten Montfaucons vom Großherzog</w:t>
      </w:r>
      <w:r w:rsidRPr="00164734">
        <w:t xml:space="preserve"> </w:t>
      </w:r>
      <w:r w:rsidR="00B713E4" w:rsidRPr="00164734">
        <w:rPr>
          <w:spacing w:val="-2"/>
        </w:rPr>
        <w:t>ein zehnjähriger Aufenthalt in</w:t>
      </w:r>
      <w:r w:rsidRPr="00164734">
        <w:rPr>
          <w:spacing w:val="-2"/>
        </w:rPr>
        <w:t xml:space="preserve"> Paris </w:t>
      </w:r>
      <w:r w:rsidR="00B713E4" w:rsidRPr="00164734">
        <w:rPr>
          <w:spacing w:val="-2"/>
        </w:rPr>
        <w:t>bezahl</w:t>
      </w:r>
      <w:r w:rsidRPr="00164734">
        <w:rPr>
          <w:spacing w:val="-2"/>
        </w:rPr>
        <w:t>t worden. Seine „Numismata imperatorum</w:t>
      </w:r>
      <w:r w:rsidRPr="00164734">
        <w:t xml:space="preserve"> </w:t>
      </w:r>
      <w:r w:rsidRPr="00164734">
        <w:rPr>
          <w:spacing w:val="-4"/>
        </w:rPr>
        <w:t>Romanorum“, die von Kaiser Decius bis zum letzten Paläologen Konstantin XI. reichen,</w:t>
      </w:r>
      <w:r w:rsidRPr="00164734">
        <w:t xml:space="preserve"> </w:t>
      </w:r>
      <w:r w:rsidRPr="00164734">
        <w:rPr>
          <w:spacing w:val="-2"/>
        </w:rPr>
        <w:t xml:space="preserve">sollen in Paris gedruckt werden. </w:t>
      </w:r>
      <w:r w:rsidRPr="00164734">
        <w:t>&lt;1</w:t>
      </w:r>
      <w:r w:rsidRPr="00164734">
        <w:rPr>
          <w:spacing w:val="6"/>
        </w:rPr>
        <w:t>3</w:t>
      </w:r>
      <w:r w:rsidRPr="00164734">
        <w:t>&gt;</w:t>
      </w:r>
      <w:r w:rsidRPr="00164734">
        <w:rPr>
          <w:spacing w:val="-2"/>
        </w:rPr>
        <w:t xml:space="preserve"> Montfaucons Chrysostomus-Edition kommt gut voran, jene Gregors von Nyssa (recte: von Nazianz), die Louvard vorbereitete, hat sich</w:t>
      </w:r>
      <w:r w:rsidRPr="00164734">
        <w:t xml:space="preserve"> </w:t>
      </w:r>
      <w:r w:rsidR="00B713E4" w:rsidRPr="00164734">
        <w:rPr>
          <w:spacing w:val="-3"/>
        </w:rPr>
        <w:t xml:space="preserve">hingegen </w:t>
      </w:r>
      <w:r w:rsidRPr="00164734">
        <w:rPr>
          <w:spacing w:val="-3"/>
        </w:rPr>
        <w:t>in Luft aufgelöst: Die Berge wollten kreißen</w:t>
      </w:r>
      <w:r w:rsidR="000C0DCF" w:rsidRPr="00164734">
        <w:rPr>
          <w:spacing w:val="-3"/>
        </w:rPr>
        <w:t xml:space="preserve"> </w:t>
      </w:r>
      <w:r w:rsidRPr="00164734">
        <w:rPr>
          <w:spacing w:val="-3"/>
        </w:rPr>
        <w:t>... Die Mauriner haben Louvards</w:t>
      </w:r>
      <w:r w:rsidRPr="00164734">
        <w:t xml:space="preserve"> </w:t>
      </w:r>
      <w:r w:rsidRPr="00164734">
        <w:rPr>
          <w:spacing w:val="-3"/>
        </w:rPr>
        <w:t xml:space="preserve">Vorarbeiten für ungenügend befunden; er selbst ist von </w:t>
      </w:r>
      <w:r w:rsidR="00B713E4" w:rsidRPr="00164734">
        <w:rPr>
          <w:spacing w:val="-3"/>
        </w:rPr>
        <w:t xml:space="preserve">Paris </w:t>
      </w:r>
      <w:r w:rsidR="00B713E4" w:rsidRPr="00164734">
        <w:rPr>
          <w:spacing w:val="16"/>
        </w:rPr>
        <w:t>(</w:t>
      </w:r>
      <w:r w:rsidR="00B713E4" w:rsidRPr="00164734">
        <w:rPr>
          <w:i w:val="0"/>
        </w:rPr>
        <w:t>Sandionysiana urb</w:t>
      </w:r>
      <w:r w:rsidR="00B713E4" w:rsidRPr="00164734">
        <w:rPr>
          <w:i w:val="0"/>
          <w:spacing w:val="16"/>
        </w:rPr>
        <w:t>s</w:t>
      </w:r>
      <w:r w:rsidR="00B713E4" w:rsidRPr="00164734">
        <w:t>)</w:t>
      </w:r>
      <w:r w:rsidRPr="00164734">
        <w:t xml:space="preserve"> </w:t>
      </w:r>
      <w:r w:rsidRPr="00164734">
        <w:rPr>
          <w:spacing w:val="-3"/>
        </w:rPr>
        <w:t xml:space="preserve">ins </w:t>
      </w:r>
      <w:r w:rsidRPr="00164734">
        <w:t>Exil nach Corbie in der äußersten Picardie versetzt worden. Nach der Chrysostomus-</w:t>
      </w:r>
      <w:r w:rsidRPr="00164734">
        <w:rPr>
          <w:spacing w:val="1"/>
        </w:rPr>
        <w:t>Edition plant Montfaucon die Herausgabe eines Werks über Altertümer („Antiquité</w:t>
      </w:r>
      <w:r w:rsidRPr="00164734">
        <w:t xml:space="preserve"> </w:t>
      </w:r>
      <w:r w:rsidRPr="00164734">
        <w:rPr>
          <w:spacing w:val="-1"/>
        </w:rPr>
        <w:t xml:space="preserve">expliquée“), in dem es auch um germanische Götter gehen soll. Wenn BP </w:t>
      </w:r>
      <w:r w:rsidR="00F45011" w:rsidRPr="00164734">
        <w:rPr>
          <w:spacing w:val="-1"/>
        </w:rPr>
        <w:t>hier</w:t>
      </w:r>
      <w:r w:rsidRPr="00164734">
        <w:rPr>
          <w:spacing w:val="-1"/>
        </w:rPr>
        <w:t>zu etwas</w:t>
      </w:r>
      <w:r w:rsidRPr="00164734">
        <w:t xml:space="preserve"> beitragen kann, wird Montfaucon ihm dafür dankbar sein. &lt;14&gt; </w:t>
      </w:r>
      <w:r w:rsidR="00BF525D" w:rsidRPr="00164734">
        <w:t>Auf Anregung</w:t>
      </w:r>
      <w:r w:rsidRPr="00164734">
        <w:t xml:space="preserve"> von </w:t>
      </w:r>
      <w:r w:rsidRPr="00164734">
        <w:rPr>
          <w:spacing w:val="-1"/>
        </w:rPr>
        <w:t>Blasius Bender hat CB jüngst in einem Brief an Montfaucon die Frage angesprochen,</w:t>
      </w:r>
      <w:r w:rsidRPr="00164734">
        <w:t xml:space="preserve"> </w:t>
      </w:r>
      <w:r w:rsidRPr="00164734">
        <w:rPr>
          <w:spacing w:val="-3"/>
        </w:rPr>
        <w:t>ob nicht nach dem Beispiel Banduris auch aus Deutschland Benediktiner zum Studium</w:t>
      </w:r>
      <w:r w:rsidRPr="00164734">
        <w:t xml:space="preserve"> </w:t>
      </w:r>
      <w:r w:rsidRPr="00164734">
        <w:rPr>
          <w:spacing w:val="-3"/>
        </w:rPr>
        <w:t xml:space="preserve">nach Frankreich kommen könnten. Bender war seinerseits von </w:t>
      </w:r>
      <w:r w:rsidR="00BF525D" w:rsidRPr="00164734">
        <w:rPr>
          <w:spacing w:val="-3"/>
        </w:rPr>
        <w:t xml:space="preserve">dem </w:t>
      </w:r>
      <w:r w:rsidRPr="00164734">
        <w:rPr>
          <w:spacing w:val="-3"/>
        </w:rPr>
        <w:t xml:space="preserve">Hofkanzler </w:t>
      </w:r>
      <w:r w:rsidR="00BF525D" w:rsidRPr="00164734">
        <w:rPr>
          <w:spacing w:val="-3"/>
        </w:rPr>
        <w:t xml:space="preserve">Johann </w:t>
      </w:r>
      <w:r w:rsidR="00BF525D" w:rsidRPr="00164734">
        <w:rPr>
          <w:spacing w:val="-1"/>
        </w:rPr>
        <w:t xml:space="preserve">Friedrich von </w:t>
      </w:r>
      <w:r w:rsidRPr="00164734">
        <w:rPr>
          <w:spacing w:val="-1"/>
        </w:rPr>
        <w:t xml:space="preserve">Seilern dazu veranlasst worden. CB </w:t>
      </w:r>
      <w:r w:rsidR="00BF525D" w:rsidRPr="00164734">
        <w:rPr>
          <w:spacing w:val="-1"/>
        </w:rPr>
        <w:t>hofft auf eine ausführliche Antwort</w:t>
      </w:r>
      <w:r w:rsidR="00BF525D" w:rsidRPr="00164734">
        <w:t xml:space="preserve"> </w:t>
      </w:r>
      <w:r w:rsidR="00BF525D" w:rsidRPr="00164734">
        <w:rPr>
          <w:spacing w:val="-1"/>
        </w:rPr>
        <w:t xml:space="preserve">BPs und verspricht, künftig selbst Briefe prompter zu erwidern; er </w:t>
      </w:r>
      <w:r w:rsidRPr="00164734">
        <w:rPr>
          <w:spacing w:val="-1"/>
        </w:rPr>
        <w:t>grüßt BP als Zierde</w:t>
      </w:r>
      <w:r w:rsidRPr="00164734">
        <w:t xml:space="preserve"> </w:t>
      </w:r>
      <w:r w:rsidRPr="00164734">
        <w:rPr>
          <w:spacing w:val="1"/>
        </w:rPr>
        <w:t>Deutschlands und fordert ihn auf, durch seine Verdienste um die Gelehrtenrepublik</w:t>
      </w:r>
      <w:r w:rsidR="00BF525D" w:rsidRPr="00164734">
        <w:t xml:space="preserve"> </w:t>
      </w:r>
      <w:r w:rsidR="00BF525D" w:rsidRPr="00164734">
        <w:rPr>
          <w:spacing w:val="-3"/>
        </w:rPr>
        <w:t>weiter den Ruhm des Benediktinerordens zu mehren und</w:t>
      </w:r>
      <w:r w:rsidRPr="00164734">
        <w:rPr>
          <w:spacing w:val="-3"/>
        </w:rPr>
        <w:t xml:space="preserve"> die Mönchsschelte des Erasmus</w:t>
      </w:r>
      <w:r w:rsidRPr="00164734">
        <w:rPr>
          <w:spacing w:val="-4"/>
        </w:rPr>
        <w:t xml:space="preserve"> </w:t>
      </w:r>
      <w:r w:rsidR="00BF525D" w:rsidRPr="00164734">
        <w:rPr>
          <w:spacing w:val="-3"/>
        </w:rPr>
        <w:t xml:space="preserve">durch sein Beispiel </w:t>
      </w:r>
      <w:r w:rsidRPr="00164734">
        <w:rPr>
          <w:spacing w:val="-3"/>
        </w:rPr>
        <w:t>zu widerlegen.</w:t>
      </w:r>
      <w:r w:rsidRPr="00164734">
        <w:rPr>
          <w:spacing w:val="-2"/>
        </w:rPr>
        <w:t xml:space="preserve"> </w:t>
      </w:r>
      <w:r w:rsidRPr="00164734">
        <w:t>&lt;1</w:t>
      </w:r>
      <w:r w:rsidRPr="00164734">
        <w:rPr>
          <w:spacing w:val="6"/>
        </w:rPr>
        <w:t>5</w:t>
      </w:r>
      <w:r w:rsidRPr="00164734">
        <w:t>&gt;</w:t>
      </w:r>
      <w:r w:rsidRPr="00164734">
        <w:rPr>
          <w:spacing w:val="-3"/>
        </w:rPr>
        <w:t xml:space="preserve"> Grüße bestellt auch CBs Reisegefährte Widow,</w:t>
      </w:r>
      <w:r w:rsidRPr="00164734">
        <w:rPr>
          <w:spacing w:val="-2"/>
        </w:rPr>
        <w:t xml:space="preserve"> der gleichfalls mit Massuet und Montfaucon wohlbekannt ist.</w:t>
      </w:r>
    </w:p>
    <w:p w:rsidR="00571332" w:rsidRPr="00164734" w:rsidRDefault="00571332" w:rsidP="00571332">
      <w:pPr>
        <w:pStyle w:val="EditionEditorischeNotiz"/>
      </w:pPr>
      <w:r w:rsidRPr="00164734">
        <w:t>Überlieferung: II, 315r–316v.</w:t>
      </w:r>
    </w:p>
    <w:p w:rsidR="00571332" w:rsidRPr="00164734" w:rsidRDefault="00571332" w:rsidP="00571332">
      <w:pPr>
        <w:pStyle w:val="EditionEditorischeNotiz"/>
      </w:pPr>
      <w:r w:rsidRPr="00164734">
        <w:rPr>
          <w:spacing w:val="-2"/>
        </w:rPr>
        <w:t>Literatur: Arneth, Bartenstein 11f.; Braubach, Bartenstein 118, 121–123, 131, 138; Broglie,</w:t>
      </w:r>
      <w:r w:rsidRPr="00164734">
        <w:t xml:space="preserve"> </w:t>
      </w:r>
      <w:r w:rsidRPr="00164734">
        <w:rPr>
          <w:spacing w:val="-1"/>
        </w:rPr>
        <w:t xml:space="preserve">Montfaucon 1 61; </w:t>
      </w:r>
      <w:r w:rsidR="00875142" w:rsidRPr="00164734">
        <w:rPr>
          <w:spacing w:val="-1"/>
        </w:rPr>
        <w:t xml:space="preserve">Hrazky, Bartenstein 226; </w:t>
      </w:r>
      <w:r w:rsidR="00024F03" w:rsidRPr="00164734">
        <w:rPr>
          <w:spacing w:val="-1"/>
        </w:rPr>
        <w:t>Kathrei</w:t>
      </w:r>
      <w:r w:rsidRPr="00164734">
        <w:rPr>
          <w:spacing w:val="-1"/>
        </w:rPr>
        <w:t>n, Briefverkehr 23 392, 394, 625;</w:t>
      </w:r>
      <w:r w:rsidRPr="00164734">
        <w:rPr>
          <w:spacing w:val="-2"/>
        </w:rPr>
        <w:t xml:space="preserve"> Katschthaler, Briefnachlass 40; Mayer, Bartenstein 18f., 21f.; Mayer, Nachlaß 18 532f.;</w:t>
      </w:r>
      <w:r w:rsidRPr="00164734">
        <w:rPr>
          <w:spacing w:val="-3"/>
        </w:rPr>
        <w:t xml:space="preserve"> Schönhofer, Pez 12f.; Wall</w:t>
      </w:r>
      <w:r w:rsidRPr="00164734">
        <w:t>nig, Pez und Mauriner 168.</w:t>
      </w:r>
    </w:p>
    <w:p w:rsidR="00571332" w:rsidRPr="00164734" w:rsidRDefault="00571332" w:rsidP="00024F03">
      <w:pPr>
        <w:pStyle w:val="EditionEditorischeNotiz"/>
      </w:pPr>
      <w:r w:rsidRPr="00164734">
        <w:t>Bezüge: 3</w:t>
      </w:r>
      <w:r w:rsidR="00024F03" w:rsidRPr="00164734">
        <w:t>60</w:t>
      </w:r>
      <w:r w:rsidRPr="00164734">
        <w:t>. 3</w:t>
      </w:r>
      <w:r w:rsidR="00024F03" w:rsidRPr="00164734">
        <w:t>70</w:t>
      </w:r>
      <w:r w:rsidRPr="00164734">
        <w:t>. Erwähnt</w:t>
      </w:r>
      <w:r w:rsidR="00024F03" w:rsidRPr="00164734">
        <w:t xml:space="preserve"> 359,</w:t>
      </w:r>
      <w:r w:rsidRPr="00164734">
        <w:t xml:space="preserve"> 3</w:t>
      </w:r>
      <w:r w:rsidR="00024F03" w:rsidRPr="00164734">
        <w:t>60</w:t>
      </w:r>
      <w:r w:rsidRPr="00164734">
        <w:t xml:space="preserve">, </w:t>
      </w:r>
      <w:r w:rsidR="00024F03" w:rsidRPr="00164734">
        <w:t xml:space="preserve">361, </w:t>
      </w:r>
      <w:r w:rsidRPr="00164734">
        <w:t>3</w:t>
      </w:r>
      <w:r w:rsidR="00024F03" w:rsidRPr="00164734">
        <w:t>62</w:t>
      </w:r>
      <w:r w:rsidRPr="00164734">
        <w:t>. Erwähnt in</w:t>
      </w:r>
      <w:r w:rsidR="00CD3E0C" w:rsidRPr="00164734">
        <w:t xml:space="preserve"> 371,</w:t>
      </w:r>
      <w:r w:rsidR="00AF2FEE" w:rsidRPr="00164734">
        <w:t xml:space="preserve"> 375,</w:t>
      </w:r>
      <w:r w:rsidRPr="00164734">
        <w:t xml:space="preserve"> 37</w:t>
      </w:r>
      <w:r w:rsidR="008A7B33" w:rsidRPr="00164734">
        <w:t>9</w:t>
      </w:r>
      <w:r w:rsidRPr="00164734">
        <w:t>.</w:t>
      </w:r>
    </w:p>
    <w:p w:rsidR="00571332" w:rsidRPr="00164734" w:rsidRDefault="00571332" w:rsidP="000657DD">
      <w:pPr>
        <w:pStyle w:val="EditionEditorischeNotiz"/>
        <w:spacing w:after="200"/>
      </w:pPr>
      <w:r w:rsidRPr="00164734">
        <w:t xml:space="preserve">Nummerierung: </w:t>
      </w:r>
      <w:r w:rsidRPr="00164734">
        <w:rPr>
          <w:i w:val="0"/>
        </w:rPr>
        <w:t>IV</w:t>
      </w:r>
      <w:r w:rsidRPr="00164734">
        <w:t>.</w:t>
      </w:r>
    </w:p>
    <w:p w:rsidR="00571332" w:rsidRPr="00164734" w:rsidRDefault="00571332" w:rsidP="00571332">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Admodum reverendo in Christo patri domino Bernhardo Petzio bibliothecario </w:t>
      </w:r>
      <w:r w:rsidRPr="00164734">
        <w:t>Mellicensi salutem plurimam dicit Johannes Christophorus Bartenstein.</w:t>
      </w:r>
    </w:p>
    <w:p w:rsidR="00DF5A97" w:rsidRPr="00164734" w:rsidRDefault="00571332" w:rsidP="000657DD">
      <w:pPr>
        <w:pStyle w:val="EditionEditionstext"/>
      </w:pPr>
      <w:r w:rsidRPr="00164734">
        <w:rPr>
          <w:i/>
        </w:rPr>
        <w:t>&lt;1&gt;</w:t>
      </w:r>
      <w:r w:rsidRPr="00164734">
        <w:rPr>
          <w:spacing w:val="-1"/>
        </w:rPr>
        <w:t xml:space="preserve"> Maximo rubore suffundor, vir amicissime, quod non prius ad humanissimas,</w:t>
      </w:r>
      <w:r w:rsidRPr="00164734">
        <w:t xml:space="preserve"> </w:t>
      </w:r>
      <w:r w:rsidRPr="00164734">
        <w:rPr>
          <w:spacing w:val="-2"/>
        </w:rPr>
        <w:t>quibus me dignatus es, literas responderim. Fuerunt illae mihi</w:t>
      </w:r>
      <w:r w:rsidR="00A33A49" w:rsidRPr="00164734">
        <w:rPr>
          <w:spacing w:val="-2"/>
        </w:rPr>
        <w:t>,</w:t>
      </w:r>
      <w:r w:rsidRPr="00164734">
        <w:rPr>
          <w:spacing w:val="-2"/>
        </w:rPr>
        <w:t xml:space="preserve"> nescio quo sinistro</w:t>
      </w:r>
      <w:r w:rsidRPr="00164734">
        <w:t xml:space="preserve"> </w:t>
      </w:r>
      <w:r w:rsidRPr="00164734">
        <w:rPr>
          <w:spacing w:val="-2"/>
        </w:rPr>
        <w:t>fato</w:t>
      </w:r>
      <w:r w:rsidR="00A33A49" w:rsidRPr="00164734">
        <w:rPr>
          <w:spacing w:val="-2"/>
        </w:rPr>
        <w:t>,</w:t>
      </w:r>
      <w:r w:rsidRPr="00164734">
        <w:rPr>
          <w:spacing w:val="-2"/>
        </w:rPr>
        <w:t xml:space="preserve"> paulo tardius redditae, octo nimirum integris diebus post alteras, quas mea de</w:t>
      </w:r>
      <w:r w:rsidRPr="00164734">
        <w:t xml:space="preserve"> </w:t>
      </w:r>
      <w:r w:rsidRPr="00164734">
        <w:rPr>
          <w:spacing w:val="-3"/>
        </w:rPr>
        <w:t>causa ad clarissimum Gentilottium exarare tibi placuit. Fateor non exiguum a silen</w:t>
      </w:r>
      <w:r w:rsidR="00A33A49" w:rsidRPr="00164734">
        <w:rPr>
          <w:spacing w:val="-3"/>
        </w:rPr>
        <w:softHyphen/>
      </w:r>
      <w:r w:rsidRPr="00164734">
        <w:rPr>
          <w:spacing w:val="-2"/>
        </w:rPr>
        <w:t>tio tuo, ut est res sollicit</w:t>
      </w:r>
      <w:r w:rsidRPr="00164734">
        <w:rPr>
          <w:spacing w:val="6"/>
        </w:rPr>
        <w:t>i</w:t>
      </w:r>
      <w:r w:rsidR="00A33A49" w:rsidRPr="00164734">
        <w:rPr>
          <w:rStyle w:val="Funotenzeichen"/>
        </w:rPr>
        <w:footnoteReference w:customMarkFollows="1" w:id="949"/>
        <w:t>a</w:t>
      </w:r>
      <w:r w:rsidRPr="00164734">
        <w:t xml:space="preserve"> </w:t>
      </w:r>
      <w:r w:rsidRPr="00164734">
        <w:rPr>
          <w:spacing w:val="-2"/>
        </w:rPr>
        <w:t>plena timoris amor, menti meae metum fuisse ingestum</w:t>
      </w:r>
      <w:r w:rsidR="00A33A49" w:rsidRPr="00164734">
        <w:rPr>
          <w:spacing w:val="-2"/>
        </w:rPr>
        <w:t>;</w:t>
      </w:r>
      <w:r w:rsidRPr="00164734">
        <w:rPr>
          <w:spacing w:val="-2"/>
        </w:rPr>
        <w:t xml:space="preserve"> </w:t>
      </w:r>
      <w:r w:rsidRPr="00164734">
        <w:rPr>
          <w:spacing w:val="-4"/>
        </w:rPr>
        <w:t>qui</w:t>
      </w:r>
      <w:r w:rsidRPr="00164734">
        <w:rPr>
          <w:spacing w:val="-6"/>
        </w:rPr>
        <w:t xml:space="preserve"> </w:t>
      </w:r>
      <w:r w:rsidRPr="00164734">
        <w:rPr>
          <w:spacing w:val="-4"/>
        </w:rPr>
        <w:t>sa</w:t>
      </w:r>
      <w:r w:rsidR="00A33A49" w:rsidRPr="00164734">
        <w:rPr>
          <w:spacing w:val="-4"/>
        </w:rPr>
        <w:t>ne</w:t>
      </w:r>
      <w:r w:rsidR="00A33A49" w:rsidRPr="00164734">
        <w:rPr>
          <w:spacing w:val="-6"/>
        </w:rPr>
        <w:t xml:space="preserve"> </w:t>
      </w:r>
      <w:r w:rsidR="00A33A49" w:rsidRPr="00164734">
        <w:rPr>
          <w:spacing w:val="-4"/>
        </w:rPr>
        <w:t>longe</w:t>
      </w:r>
      <w:r w:rsidR="00A33A49" w:rsidRPr="00164734">
        <w:rPr>
          <w:spacing w:val="-6"/>
        </w:rPr>
        <w:t xml:space="preserve"> </w:t>
      </w:r>
      <w:r w:rsidR="00A33A49" w:rsidRPr="00164734">
        <w:rPr>
          <w:spacing w:val="-4"/>
        </w:rPr>
        <w:t>maior</w:t>
      </w:r>
      <w:r w:rsidR="00A33A49" w:rsidRPr="00164734">
        <w:rPr>
          <w:spacing w:val="-6"/>
        </w:rPr>
        <w:t xml:space="preserve"> </w:t>
      </w:r>
      <w:r w:rsidR="00A33A49" w:rsidRPr="00164734">
        <w:rPr>
          <w:spacing w:val="-4"/>
        </w:rPr>
        <w:t>adhuc</w:t>
      </w:r>
      <w:r w:rsidR="00A33A49" w:rsidRPr="00164734">
        <w:rPr>
          <w:spacing w:val="-6"/>
        </w:rPr>
        <w:t xml:space="preserve"> </w:t>
      </w:r>
      <w:r w:rsidR="00A33A49" w:rsidRPr="00164734">
        <w:rPr>
          <w:spacing w:val="-4"/>
        </w:rPr>
        <w:t>fuisset,</w:t>
      </w:r>
      <w:r w:rsidR="00A33A49" w:rsidRPr="00164734">
        <w:rPr>
          <w:spacing w:val="-6"/>
        </w:rPr>
        <w:t xml:space="preserve"> </w:t>
      </w:r>
      <w:r w:rsidR="00A33A49" w:rsidRPr="00164734">
        <w:rPr>
          <w:spacing w:val="-4"/>
        </w:rPr>
        <w:t>ni</w:t>
      </w:r>
      <w:r w:rsidRPr="00164734">
        <w:rPr>
          <w:spacing w:val="-4"/>
        </w:rPr>
        <w:t>si</w:t>
      </w:r>
      <w:r w:rsidRPr="00164734">
        <w:rPr>
          <w:spacing w:val="-6"/>
        </w:rPr>
        <w:t xml:space="preserve"> </w:t>
      </w:r>
      <w:r w:rsidRPr="00164734">
        <w:rPr>
          <w:spacing w:val="-4"/>
        </w:rPr>
        <w:t>ex</w:t>
      </w:r>
      <w:r w:rsidRPr="00164734">
        <w:rPr>
          <w:spacing w:val="-6"/>
        </w:rPr>
        <w:t xml:space="preserve"> </w:t>
      </w:r>
      <w:r w:rsidRPr="00164734">
        <w:rPr>
          <w:spacing w:val="-4"/>
        </w:rPr>
        <w:t>tuis</w:t>
      </w:r>
      <w:r w:rsidRPr="00164734">
        <w:rPr>
          <w:spacing w:val="-6"/>
        </w:rPr>
        <w:t xml:space="preserve"> </w:t>
      </w:r>
      <w:r w:rsidRPr="00164734">
        <w:rPr>
          <w:spacing w:val="-4"/>
        </w:rPr>
        <w:t>ad</w:t>
      </w:r>
      <w:r w:rsidRPr="00164734">
        <w:rPr>
          <w:spacing w:val="-6"/>
        </w:rPr>
        <w:t xml:space="preserve"> </w:t>
      </w:r>
      <w:r w:rsidRPr="00164734">
        <w:rPr>
          <w:spacing w:val="-4"/>
        </w:rPr>
        <w:t>Gentilottium</w:t>
      </w:r>
      <w:r w:rsidRPr="00164734">
        <w:rPr>
          <w:spacing w:val="-6"/>
        </w:rPr>
        <w:t xml:space="preserve"> </w:t>
      </w:r>
      <w:r w:rsidRPr="00164734">
        <w:rPr>
          <w:spacing w:val="-4"/>
        </w:rPr>
        <w:t>literis</w:t>
      </w:r>
      <w:r w:rsidRPr="00164734">
        <w:rPr>
          <w:spacing w:val="-6"/>
        </w:rPr>
        <w:t xml:space="preserve"> </w:t>
      </w:r>
      <w:r w:rsidRPr="00164734">
        <w:rPr>
          <w:spacing w:val="-4"/>
        </w:rPr>
        <w:t>intellexissem</w:t>
      </w:r>
      <w:r w:rsidRPr="00164734">
        <w:rPr>
          <w:spacing w:val="-6"/>
        </w:rPr>
        <w:t xml:space="preserve"> </w:t>
      </w:r>
      <w:r w:rsidRPr="00164734">
        <w:rPr>
          <w:spacing w:val="-4"/>
        </w:rPr>
        <w:t xml:space="preserve">te </w:t>
      </w:r>
      <w:r w:rsidRPr="00164734">
        <w:rPr>
          <w:spacing w:val="-1"/>
        </w:rPr>
        <w:t xml:space="preserve">memoriam mei nondum deposuisse. Pro quo quidem novo tuo erga me beneficio </w:t>
      </w:r>
      <w:r w:rsidRPr="00164734">
        <w:rPr>
          <w:spacing w:val="-4"/>
        </w:rPr>
        <w:t>uti summas tibi persolvo gratias, ita vicissim et enixe te obtestor, ne quam elabi sinas</w:t>
      </w:r>
      <w:r w:rsidRPr="00164734">
        <w:t xml:space="preserve"> </w:t>
      </w:r>
      <w:r w:rsidRPr="00164734">
        <w:rPr>
          <w:spacing w:val="-1"/>
        </w:rPr>
        <w:t>occasionem, qua experimentum capere queas promptissim</w:t>
      </w:r>
      <w:r w:rsidRPr="00164734">
        <w:rPr>
          <w:spacing w:val="6"/>
        </w:rPr>
        <w:t>i</w:t>
      </w:r>
      <w:r w:rsidR="00A33A49" w:rsidRPr="00164734">
        <w:rPr>
          <w:rStyle w:val="Funotenzeichen"/>
        </w:rPr>
        <w:footnoteReference w:customMarkFollows="1" w:id="950"/>
        <w:t>b</w:t>
      </w:r>
      <w:r w:rsidRPr="00164734">
        <w:t xml:space="preserve"> </w:t>
      </w:r>
      <w:r w:rsidRPr="00164734">
        <w:rPr>
          <w:spacing w:val="-1"/>
        </w:rPr>
        <w:t>commodis tuis velifi</w:t>
      </w:r>
      <w:r w:rsidR="00A33A49" w:rsidRPr="00164734">
        <w:rPr>
          <w:spacing w:val="-1"/>
        </w:rPr>
        <w:softHyphen/>
      </w:r>
      <w:r w:rsidRPr="00164734">
        <w:rPr>
          <w:spacing w:val="-3"/>
        </w:rPr>
        <w:t xml:space="preserve">candi animi mei. </w:t>
      </w:r>
      <w:r w:rsidRPr="00164734">
        <w:rPr>
          <w:i/>
          <w:spacing w:val="16"/>
        </w:rPr>
        <w:t>&lt;</w:t>
      </w:r>
      <w:r w:rsidRPr="00164734">
        <w:rPr>
          <w:i/>
          <w:spacing w:val="6"/>
        </w:rPr>
        <w:t>2</w:t>
      </w:r>
      <w:r w:rsidRPr="00164734">
        <w:rPr>
          <w:i/>
        </w:rPr>
        <w:t>&gt;</w:t>
      </w:r>
      <w:r w:rsidRPr="00164734">
        <w:rPr>
          <w:spacing w:val="-3"/>
        </w:rPr>
        <w:t xml:space="preserve"> Dedi nuper admodum reverendi patris Blasii Benderi sodal</w:t>
      </w:r>
      <w:r w:rsidRPr="00164734">
        <w:rPr>
          <w:spacing w:val="6"/>
        </w:rPr>
        <w:t>i</w:t>
      </w:r>
      <w:r w:rsidR="00A33A49" w:rsidRPr="00164734">
        <w:rPr>
          <w:rStyle w:val="Funotenzeichen"/>
        </w:rPr>
        <w:footnoteReference w:customMarkFollows="1" w:id="951"/>
        <w:t>c</w:t>
      </w:r>
      <w:r w:rsidRPr="00164734">
        <w:t xml:space="preserve"> </w:t>
      </w:r>
      <w:r w:rsidRPr="00164734">
        <w:rPr>
          <w:spacing w:val="-3"/>
        </w:rPr>
        <w:t xml:space="preserve">epistolam tibi Mellicium perferendum </w:t>
      </w:r>
      <w:r w:rsidRPr="00164734">
        <w:rPr>
          <w:spacing w:val="4"/>
        </w:rPr>
        <w:t>[</w:t>
      </w:r>
      <w:r w:rsidRPr="00164734">
        <w:rPr>
          <w:i/>
        </w:rPr>
        <w:t>si</w:t>
      </w:r>
      <w:r w:rsidRPr="00164734">
        <w:rPr>
          <w:i/>
          <w:spacing w:val="16"/>
        </w:rPr>
        <w:t>c</w:t>
      </w:r>
      <w:r w:rsidRPr="00164734">
        <w:t>]</w:t>
      </w:r>
      <w:r w:rsidRPr="00164734">
        <w:rPr>
          <w:spacing w:val="-3"/>
        </w:rPr>
        <w:t>, quae num reddita tibi fuerit, scire per</w:t>
      </w:r>
      <w:r w:rsidR="00684326" w:rsidRPr="00164734">
        <w:rPr>
          <w:spacing w:val="-3"/>
        </w:rPr>
        <w:softHyphen/>
      </w:r>
      <w:r w:rsidRPr="00164734">
        <w:rPr>
          <w:spacing w:val="-1"/>
        </w:rPr>
        <w:t xml:space="preserve">cupio. Non est, cur amplius de inveniendo homine, qui </w:t>
      </w:r>
      <w:r w:rsidRPr="00164734">
        <w:rPr>
          <w:rFonts w:ascii="Times New Roman" w:hAnsi="Times New Roman"/>
          <w:sz w:val="20"/>
          <w:szCs w:val="20"/>
        </w:rPr>
        <w:t>ἐξήγησι</w:t>
      </w:r>
      <w:r w:rsidRPr="00164734">
        <w:rPr>
          <w:rFonts w:ascii="Times New Roman" w:hAnsi="Times New Roman"/>
          <w:sz w:val="20"/>
          <w:szCs w:val="20"/>
        </w:rPr>
        <w:sym w:font="Symbol" w:char="F06E"/>
      </w:r>
      <w:r w:rsidRPr="00164734">
        <w:t xml:space="preserve"> </w:t>
      </w:r>
      <w:r w:rsidRPr="00164734">
        <w:rPr>
          <w:spacing w:val="-1"/>
        </w:rPr>
        <w:t xml:space="preserve">Origenianam in </w:t>
      </w:r>
      <w:r w:rsidRPr="00164734">
        <w:rPr>
          <w:spacing w:val="-4"/>
        </w:rPr>
        <w:t>Psalmos describat, sis sollicitus. Ipse aliis licet districtus negotiis spartam istam in me</w:t>
      </w:r>
      <w:r w:rsidRPr="00164734">
        <w:t xml:space="preserve"> suscepi, et quo res citius procedat, quotidie quinque ad sex horas operi impendo. </w:t>
      </w:r>
      <w:r w:rsidRPr="00164734">
        <w:rPr>
          <w:spacing w:val="-3"/>
        </w:rPr>
        <w:t>Nam vel cum mearum rerum dispendio summis ordinis vestri viris, quos parentum</w:t>
      </w:r>
      <w:r w:rsidRPr="00164734">
        <w:t xml:space="preserve"> </w:t>
      </w:r>
      <w:r w:rsidRPr="00164734">
        <w:rPr>
          <w:spacing w:val="-2"/>
        </w:rPr>
        <w:t>loco colo et veneror, et a quibus hac de re rogatus fui, facere satis animus mihi est.</w:t>
      </w:r>
      <w:r w:rsidRPr="00164734">
        <w:t xml:space="preserve"> </w:t>
      </w:r>
      <w:r w:rsidRPr="00164734">
        <w:rPr>
          <w:spacing w:val="-4"/>
        </w:rPr>
        <w:t>Sit licet mihi in omni studiorum genere curta supellex, miro tamen bonarum artium</w:t>
      </w:r>
      <w:r w:rsidRPr="00164734">
        <w:t xml:space="preserve"> amore a puero flagravi idque semper egi, ut nihil quicquam magnorum virorum </w:t>
      </w:r>
      <w:r w:rsidRPr="00164734">
        <w:rPr>
          <w:spacing w:val="-1"/>
        </w:rPr>
        <w:t xml:space="preserve">precibus denegarem. </w:t>
      </w:r>
      <w:r w:rsidRPr="00164734">
        <w:rPr>
          <w:i/>
          <w:iCs/>
          <w:spacing w:val="16"/>
        </w:rPr>
        <w:t>&lt;</w:t>
      </w:r>
      <w:r w:rsidRPr="00164734">
        <w:rPr>
          <w:i/>
          <w:iCs/>
          <w:spacing w:val="6"/>
        </w:rPr>
        <w:t>3</w:t>
      </w:r>
      <w:r w:rsidRPr="00164734">
        <w:rPr>
          <w:i/>
          <w:iCs/>
        </w:rPr>
        <w:t>&gt;</w:t>
      </w:r>
      <w:r w:rsidRPr="00164734">
        <w:rPr>
          <w:spacing w:val="-1"/>
        </w:rPr>
        <w:t xml:space="preserve"> Itaque cum in Galli</w:t>
      </w:r>
      <w:r w:rsidRPr="00164734">
        <w:t>a</w:t>
      </w:r>
      <w:r w:rsidR="008E66B8" w:rsidRPr="00164734">
        <w:rPr>
          <w:rStyle w:val="Funotenzeichen"/>
        </w:rPr>
        <w:footnoteReference w:customMarkFollows="1" w:id="952"/>
        <w:t>d</w:t>
      </w:r>
      <w:r w:rsidRPr="00164734">
        <w:t xml:space="preserve"> </w:t>
      </w:r>
      <w:r w:rsidRPr="00164734">
        <w:rPr>
          <w:spacing w:val="-1"/>
        </w:rPr>
        <w:t>commorarer, Montefalconii reli</w:t>
      </w:r>
      <w:r w:rsidR="008E66B8" w:rsidRPr="00164734">
        <w:rPr>
          <w:spacing w:val="-1"/>
        </w:rPr>
        <w:softHyphen/>
      </w:r>
      <w:r w:rsidRPr="00164734">
        <w:rPr>
          <w:spacing w:val="1"/>
        </w:rPr>
        <w:t>quorumque heroum vestrorum consortium summae mihi deliciae fuerunt</w:t>
      </w:r>
      <w:r w:rsidR="004907E4" w:rsidRPr="00164734">
        <w:t xml:space="preserve"> </w:t>
      </w:r>
      <w:r w:rsidR="004907E4" w:rsidRPr="00164734">
        <w:rPr>
          <w:spacing w:val="4"/>
        </w:rPr>
        <w:t>[</w:t>
      </w:r>
      <w:r w:rsidR="004907E4" w:rsidRPr="00164734">
        <w:rPr>
          <w:i/>
        </w:rPr>
        <w:t>si</w:t>
      </w:r>
      <w:r w:rsidR="004907E4" w:rsidRPr="00164734">
        <w:rPr>
          <w:i/>
          <w:spacing w:val="16"/>
        </w:rPr>
        <w:t>c</w:t>
      </w:r>
      <w:r w:rsidR="004907E4" w:rsidRPr="00164734">
        <w:t>]</w:t>
      </w:r>
      <w:r w:rsidR="004907E4" w:rsidRPr="00164734">
        <w:rPr>
          <w:rStyle w:val="Funotenzeichen"/>
        </w:rPr>
        <w:footnoteReference w:customMarkFollows="1" w:id="953"/>
        <w:t>e</w:t>
      </w:r>
      <w:r w:rsidR="004907E4" w:rsidRPr="00164734">
        <w:t>,</w:t>
      </w:r>
      <w:r w:rsidRPr="00164734">
        <w:t xml:space="preserve"> </w:t>
      </w:r>
      <w:r w:rsidRPr="00164734">
        <w:rPr>
          <w:spacing w:val="-1"/>
        </w:rPr>
        <w:t>quamvis scopo meo iuris recentiorisque historiae studium magis qua</w:t>
      </w:r>
      <w:r w:rsidRPr="00164734">
        <w:rPr>
          <w:spacing w:val="6"/>
        </w:rPr>
        <w:t>m</w:t>
      </w:r>
      <w:r w:rsidR="004907E4" w:rsidRPr="00164734">
        <w:rPr>
          <w:rStyle w:val="Funotenzeichen"/>
        </w:rPr>
        <w:footnoteReference w:customMarkFollows="1" w:id="954"/>
        <w:t>f</w:t>
      </w:r>
      <w:r w:rsidRPr="00164734">
        <w:t xml:space="preserve"> e</w:t>
      </w:r>
      <w:r w:rsidRPr="00164734">
        <w:rPr>
          <w:spacing w:val="10"/>
        </w:rPr>
        <w:t>a</w:t>
      </w:r>
      <w:r w:rsidR="004907E4" w:rsidRPr="00164734">
        <w:rPr>
          <w:rStyle w:val="Funotenzeichen"/>
        </w:rPr>
        <w:footnoteReference w:customMarkFollows="1" w:id="955"/>
        <w:t>g</w:t>
      </w:r>
      <w:r w:rsidRPr="00164734">
        <w:t xml:space="preserve"> </w:t>
      </w:r>
      <w:r w:rsidRPr="00164734">
        <w:rPr>
          <w:spacing w:val="-1"/>
        </w:rPr>
        <w:t>conve</w:t>
      </w:r>
      <w:r w:rsidR="004907E4" w:rsidRPr="00164734">
        <w:rPr>
          <w:spacing w:val="-1"/>
        </w:rPr>
        <w:softHyphen/>
      </w:r>
      <w:r w:rsidRPr="00164734">
        <w:rPr>
          <w:spacing w:val="-2"/>
        </w:rPr>
        <w:t>nirent</w:t>
      </w:r>
      <w:r w:rsidR="004907E4" w:rsidRPr="00164734">
        <w:rPr>
          <w:spacing w:val="-2"/>
        </w:rPr>
        <w:t xml:space="preserve"> </w:t>
      </w:r>
      <w:r w:rsidR="004907E4" w:rsidRPr="00164734">
        <w:rPr>
          <w:spacing w:val="4"/>
        </w:rPr>
        <w:t>[</w:t>
      </w:r>
      <w:r w:rsidR="004907E4" w:rsidRPr="00164734">
        <w:rPr>
          <w:i/>
        </w:rPr>
        <w:t>si</w:t>
      </w:r>
      <w:r w:rsidR="004907E4" w:rsidRPr="00164734">
        <w:rPr>
          <w:i/>
          <w:spacing w:val="16"/>
        </w:rPr>
        <w:t>c</w:t>
      </w:r>
      <w:r w:rsidR="004907E4" w:rsidRPr="00164734">
        <w:t>]</w:t>
      </w:r>
      <w:r w:rsidR="004907E4" w:rsidRPr="00164734">
        <w:rPr>
          <w:rStyle w:val="Funotenzeichen"/>
        </w:rPr>
        <w:footnoteReference w:customMarkFollows="1" w:id="956"/>
        <w:t>h</w:t>
      </w:r>
      <w:r w:rsidRPr="00164734">
        <w:rPr>
          <w:spacing w:val="-2"/>
        </w:rPr>
        <w:t>, quibus se illi totos addixerunt. Placuit istis viris ardor, quo</w:t>
      </w:r>
      <w:r w:rsidR="004907E4" w:rsidRPr="00164734">
        <w:rPr>
          <w:spacing w:val="-2"/>
        </w:rPr>
        <w:t xml:space="preserve"> i</w:t>
      </w:r>
      <w:r w:rsidR="004907E4" w:rsidRPr="00164734">
        <w:rPr>
          <w:spacing w:val="6"/>
        </w:rPr>
        <w:t>n</w:t>
      </w:r>
      <w:r w:rsidR="004907E4" w:rsidRPr="00164734">
        <w:rPr>
          <w:rStyle w:val="Funotenzeichen"/>
        </w:rPr>
        <w:footnoteReference w:customMarkFollows="1" w:id="957"/>
        <w:t>i</w:t>
      </w:r>
      <w:r w:rsidRPr="00164734">
        <w:t xml:space="preserve"> </w:t>
      </w:r>
      <w:r w:rsidRPr="00164734">
        <w:rPr>
          <w:spacing w:val="-2"/>
        </w:rPr>
        <w:t xml:space="preserve">quasvis </w:t>
      </w:r>
      <w:r w:rsidRPr="00164734">
        <w:t>bonas artes me ferri credebant. Itaque et praesentem favore suo complexi sunt</w:t>
      </w:r>
      <w:r w:rsidR="00C257B7" w:rsidRPr="00164734">
        <w:t>,</w:t>
      </w:r>
      <w:r w:rsidRPr="00164734">
        <w:t xml:space="preserve"> et </w:t>
      </w:r>
      <w:r w:rsidRPr="00164734">
        <w:rPr>
          <w:spacing w:val="-4"/>
        </w:rPr>
        <w:t xml:space="preserve">discessum meum aegre tulisse visi </w:t>
      </w:r>
      <w:r w:rsidRPr="00164734">
        <w:rPr>
          <w:spacing w:val="4"/>
        </w:rPr>
        <w:t>[</w:t>
      </w:r>
      <w:r w:rsidRPr="00164734">
        <w:rPr>
          <w:i/>
        </w:rPr>
        <w:t>1</w:t>
      </w:r>
      <w:r w:rsidRPr="00164734">
        <w:rPr>
          <w:i/>
          <w:spacing w:val="16"/>
        </w:rPr>
        <w:t>v</w:t>
      </w:r>
      <w:r w:rsidRPr="00164734">
        <w:t>]</w:t>
      </w:r>
      <w:r w:rsidRPr="00164734">
        <w:rPr>
          <w:spacing w:val="-4"/>
        </w:rPr>
        <w:t xml:space="preserve"> literis saepius absentem sunt consolat</w:t>
      </w:r>
      <w:r w:rsidRPr="00164734">
        <w:rPr>
          <w:spacing w:val="16"/>
        </w:rPr>
        <w:t>i</w:t>
      </w:r>
      <w:r w:rsidR="00C257B7" w:rsidRPr="00164734">
        <w:rPr>
          <w:rStyle w:val="Funotenzeichen"/>
        </w:rPr>
        <w:footnoteReference w:customMarkFollows="1" w:id="958"/>
        <w:t>j</w:t>
      </w:r>
      <w:r w:rsidRPr="00164734">
        <w:t xml:space="preserve">. </w:t>
      </w:r>
      <w:r w:rsidRPr="00164734">
        <w:rPr>
          <w:spacing w:val="-4"/>
        </w:rPr>
        <w:t>Nec</w:t>
      </w:r>
      <w:r w:rsidR="00C257B7" w:rsidRPr="00164734">
        <w:rPr>
          <w:spacing w:val="-4"/>
        </w:rPr>
        <w:softHyphen/>
      </w:r>
      <w:r w:rsidRPr="00164734">
        <w:rPr>
          <w:spacing w:val="-1"/>
        </w:rPr>
        <w:t>dum omnem deposui spem in Galliam aliquando revertendi, praesertim cum ele</w:t>
      </w:r>
      <w:r w:rsidR="00C257B7" w:rsidRPr="00164734">
        <w:rPr>
          <w:spacing w:val="-1"/>
        </w:rPr>
        <w:softHyphen/>
      </w:r>
      <w:r w:rsidRPr="00164734">
        <w:rPr>
          <w:spacing w:val="-3"/>
        </w:rPr>
        <w:t>gantiora studia non pro pristino nitore in Germania florescant, metuendumque sit,</w:t>
      </w:r>
      <w:r w:rsidRPr="00164734">
        <w:t xml:space="preserve"> </w:t>
      </w:r>
      <w:r w:rsidRPr="00164734">
        <w:rPr>
          <w:spacing w:val="-2"/>
        </w:rPr>
        <w:t>ne iterum in veterem prolabamur barbariem, ad quam magnis certe Germani eunt</w:t>
      </w:r>
      <w:r w:rsidRPr="00164734">
        <w:t xml:space="preserve"> </w:t>
      </w:r>
      <w:r w:rsidRPr="00164734">
        <w:rPr>
          <w:spacing w:val="-4"/>
        </w:rPr>
        <w:t>passibus. Noli, vir clarissime, existimare affectui in Gallos haec a me tribui, quin imo</w:t>
      </w:r>
      <w:r w:rsidRPr="00164734">
        <w:t xml:space="preserve"> Germanus ego cum Germanis transigere omnem vitam mallem quam exterorum </w:t>
      </w:r>
      <w:r w:rsidRPr="00164734">
        <w:rPr>
          <w:spacing w:val="-4"/>
        </w:rPr>
        <w:t xml:space="preserve">invidiae me exponere. Sed cum in Germania non pateat facile ad honores aditus nisi </w:t>
      </w:r>
      <w:r w:rsidRPr="00164734">
        <w:rPr>
          <w:spacing w:val="-1"/>
        </w:rPr>
        <w:t>per genitivum, uti loquuntur, dativumque casum, neutra autem via mihi arrideat,</w:t>
      </w:r>
      <w:r w:rsidRPr="00164734">
        <w:t xml:space="preserve"> </w:t>
      </w:r>
      <w:r w:rsidRPr="00164734">
        <w:rPr>
          <w:spacing w:val="1"/>
        </w:rPr>
        <w:t>necessitas forsan eo me adiget, ut promptissimum, quem erga me expertus sum,</w:t>
      </w:r>
      <w:r w:rsidRPr="00164734">
        <w:t xml:space="preserve"> Gallorum affectum in meos vertam usus humanissimisque illorum invitationibus </w:t>
      </w:r>
      <w:r w:rsidRPr="00164734">
        <w:rPr>
          <w:spacing w:val="-2"/>
        </w:rPr>
        <w:t>tandem cedam. Credunt illi Germaniae statum satis mihi perspectum esse</w:t>
      </w:r>
      <w:r w:rsidR="00B20A90" w:rsidRPr="00164734">
        <w:rPr>
          <w:spacing w:val="-2"/>
        </w:rPr>
        <w:t>;</w:t>
      </w:r>
      <w:r w:rsidRPr="00164734">
        <w:rPr>
          <w:spacing w:val="-2"/>
        </w:rPr>
        <w:t xml:space="preserve"> utinam</w:t>
      </w:r>
      <w:r w:rsidRPr="00164734">
        <w:t xml:space="preserve"> </w:t>
      </w:r>
      <w:r w:rsidRPr="00164734">
        <w:rPr>
          <w:spacing w:val="-1"/>
        </w:rPr>
        <w:t>aeque Germani crederent Galliae res a me non ignorari. Sed cur ego te nugis hisce</w:t>
      </w:r>
      <w:r w:rsidRPr="00164734">
        <w:t xml:space="preserve"> </w:t>
      </w:r>
      <w:r w:rsidRPr="00164734">
        <w:rPr>
          <w:spacing w:val="-2"/>
        </w:rPr>
        <w:t>detineo? Scilicet in sinum amici consilia mea effundere eo magis necessarium duxi,</w:t>
      </w:r>
      <w:r w:rsidRPr="00164734">
        <w:t xml:space="preserve"> </w:t>
      </w:r>
      <w:r w:rsidRPr="00164734">
        <w:rPr>
          <w:spacing w:val="-2"/>
        </w:rPr>
        <w:t>quo magis a te edoceri meliora percuperem. Sed redeundum e diverticulo in viam.</w:t>
      </w:r>
      <w:r w:rsidRPr="00164734">
        <w:t xml:space="preserve"> </w:t>
      </w:r>
      <w:r w:rsidRPr="00164734">
        <w:rPr>
          <w:i/>
          <w:spacing w:val="10"/>
        </w:rPr>
        <w:t>&lt;4</w:t>
      </w:r>
      <w:r w:rsidRPr="00164734">
        <w:rPr>
          <w:i/>
        </w:rPr>
        <w:t>&gt;</w:t>
      </w:r>
      <w:r w:rsidRPr="00164734">
        <w:rPr>
          <w:spacing w:val="-2"/>
        </w:rPr>
        <w:t xml:space="preserve"> Codicis Origeniani iam tertiam fere partem descripsi, 94 nimirum folia, cum ipse codex 295 foliis constet, speroque intra duorum mensium spatium me ad cal</w:t>
      </w:r>
      <w:r w:rsidR="001E7466" w:rsidRPr="00164734">
        <w:rPr>
          <w:spacing w:val="-2"/>
        </w:rPr>
        <w:softHyphen/>
      </w:r>
      <w:r w:rsidRPr="00164734">
        <w:rPr>
          <w:spacing w:val="-4"/>
        </w:rPr>
        <w:t>cem usque perventurum. Homines, quorum tu mentionem iniecisti, Graecae forsan</w:t>
      </w:r>
      <w:r w:rsidRPr="00164734">
        <w:t xml:space="preserve"> linguae periti sunt</w:t>
      </w:r>
      <w:r w:rsidR="00474333" w:rsidRPr="00164734">
        <w:t>;</w:t>
      </w:r>
      <w:r w:rsidRPr="00164734">
        <w:t xml:space="preserve"> ast a</w:t>
      </w:r>
      <w:r w:rsidRPr="00164734">
        <w:rPr>
          <w:spacing w:val="6"/>
        </w:rPr>
        <w:t>n</w:t>
      </w:r>
      <w:r w:rsidR="001E7466" w:rsidRPr="00164734">
        <w:rPr>
          <w:rStyle w:val="Funotenzeichen"/>
        </w:rPr>
        <w:footnoteReference w:customMarkFollows="1" w:id="959"/>
        <w:t>k</w:t>
      </w:r>
      <w:r w:rsidRPr="00164734">
        <w:t xml:space="preserve"> ductus veterum characterum norint, valde dubito: qui quidem satis mihi perspecti. Maiorem laborem parit exoletior iam scriptura</w:t>
      </w:r>
      <w:r w:rsidR="00474333" w:rsidRPr="00164734">
        <w:t>,</w:t>
      </w:r>
      <w:r w:rsidRPr="00164734">
        <w:t xml:space="preserve"> tum </w:t>
      </w:r>
      <w:r w:rsidRPr="00164734">
        <w:rPr>
          <w:spacing w:val="-4"/>
        </w:rPr>
        <w:t>lacunae a blattis tineisque hinc inde productae, quas tamen sagacissimum Montefal</w:t>
      </w:r>
      <w:r w:rsidR="007C3623" w:rsidRPr="00164734">
        <w:rPr>
          <w:spacing w:val="-4"/>
        </w:rPr>
        <w:softHyphen/>
      </w:r>
      <w:r w:rsidRPr="00164734">
        <w:rPr>
          <w:spacing w:val="-2"/>
        </w:rPr>
        <w:t xml:space="preserve">conii iudicium, cum parvae sint, facile supplebit. </w:t>
      </w:r>
      <w:r w:rsidRPr="00164734">
        <w:rPr>
          <w:i/>
          <w:spacing w:val="16"/>
        </w:rPr>
        <w:t>&lt;</w:t>
      </w:r>
      <w:r w:rsidRPr="00164734">
        <w:rPr>
          <w:i/>
          <w:spacing w:val="6"/>
        </w:rPr>
        <w:t>5</w:t>
      </w:r>
      <w:r w:rsidRPr="00164734">
        <w:rPr>
          <w:i/>
        </w:rPr>
        <w:t>&gt;</w:t>
      </w:r>
      <w:r w:rsidRPr="00164734">
        <w:rPr>
          <w:spacing w:val="-2"/>
        </w:rPr>
        <w:t xml:space="preserve"> Tui, vir amicissime, videndi desiderium literae tuae tam non leniunt, ut augeant potius, melle scilicet totae ma</w:t>
      </w:r>
      <w:r w:rsidR="007C3623" w:rsidRPr="00164734">
        <w:rPr>
          <w:spacing w:val="-2"/>
        </w:rPr>
        <w:softHyphen/>
      </w:r>
      <w:r w:rsidRPr="00164734">
        <w:t xml:space="preserve">dentes. De tuis laudibus plura non addo, ne gravis sim modestiae tuae, id unum </w:t>
      </w:r>
      <w:r w:rsidRPr="00164734">
        <w:rPr>
          <w:spacing w:val="-3"/>
        </w:rPr>
        <w:t>sincere professus, me summopere in votis habere, ut plures tibi similes viros Germa</w:t>
      </w:r>
      <w:r w:rsidR="007C3623" w:rsidRPr="00164734">
        <w:rPr>
          <w:spacing w:val="-3"/>
        </w:rPr>
        <w:softHyphen/>
      </w:r>
      <w:r w:rsidRPr="00164734">
        <w:rPr>
          <w:spacing w:val="-3"/>
        </w:rPr>
        <w:t>nia aleret.</w:t>
      </w:r>
      <w:r w:rsidRPr="00164734">
        <w:rPr>
          <w:spacing w:val="-4"/>
        </w:rPr>
        <w:t xml:space="preserve"> </w:t>
      </w:r>
      <w:r w:rsidRPr="00164734">
        <w:rPr>
          <w:i/>
          <w:spacing w:val="10"/>
        </w:rPr>
        <w:t>&lt;6</w:t>
      </w:r>
      <w:r w:rsidRPr="00164734">
        <w:rPr>
          <w:i/>
        </w:rPr>
        <w:t>&gt;</w:t>
      </w:r>
      <w:r w:rsidRPr="00164734">
        <w:rPr>
          <w:spacing w:val="-3"/>
        </w:rPr>
        <w:t xml:space="preserve"> Fasciculum reverendo patri Massueto destinatum ante octiduum, id</w:t>
      </w:r>
      <w:r w:rsidRPr="00164734">
        <w:t xml:space="preserve"> </w:t>
      </w:r>
      <w:r w:rsidRPr="00164734">
        <w:rPr>
          <w:spacing w:val="-2"/>
        </w:rPr>
        <w:t>est eo ipso tempore, quo epistola tua, 20. licet Septembris die scripta, mihi reddita</w:t>
      </w:r>
      <w:r w:rsidRPr="00164734">
        <w:t xml:space="preserve"> </w:t>
      </w:r>
      <w:r w:rsidRPr="00164734">
        <w:rPr>
          <w:spacing w:val="-4"/>
        </w:rPr>
        <w:t>fuit, accepi. Pro concessa facultate evolvendi, quae in eodem continentur, tum quod</w:t>
      </w:r>
      <w:r w:rsidRPr="00164734">
        <w:t xml:space="preserve"> benevole adeo honorificeque de me ad reverendum patrem Hueberum scripseris, </w:t>
      </w:r>
      <w:r w:rsidRPr="00164734">
        <w:rPr>
          <w:spacing w:val="-3"/>
        </w:rPr>
        <w:t>haud parum me tibi obstrictum agnosco. Quantum temporis ratio permisit, singula</w:t>
      </w:r>
      <w:r w:rsidRPr="00164734">
        <w:t xml:space="preserve"> </w:t>
      </w:r>
      <w:r w:rsidRPr="00164734">
        <w:rPr>
          <w:spacing w:val="-2"/>
        </w:rPr>
        <w:t>lustravi. Perplacuit tuus De irruptione Bavarica labor, licet ille forsan minus gratus</w:t>
      </w:r>
      <w:r w:rsidRPr="00164734">
        <w:t xml:space="preserve"> </w:t>
      </w:r>
      <w:r w:rsidRPr="00164734">
        <w:rPr>
          <w:spacing w:val="-4"/>
        </w:rPr>
        <w:t>Gallis futurus sit, in quos nonnunquam acerbe debaccharis. Sed scilicet crudelitatem</w:t>
      </w:r>
      <w:r w:rsidRPr="00164734">
        <w:t xml:space="preserve"> in Palatinatu exercitam ipsi cordatiores Galli detestantur. Illud facile perspexi, te </w:t>
      </w:r>
      <w:r w:rsidRPr="00164734">
        <w:rPr>
          <w:spacing w:val="-1"/>
        </w:rPr>
        <w:t>clam nonnullorum vel ignaviam vel perfidiam suggillasse, in quos palam invehere</w:t>
      </w:r>
      <w:r w:rsidRPr="00164734">
        <w:t xml:space="preserve"> minus tibi tutum visum fuit. Optassem, ut de arcanis, quae Bavarum in socerum </w:t>
      </w:r>
      <w:r w:rsidRPr="00164734">
        <w:rPr>
          <w:spacing w:val="1"/>
        </w:rPr>
        <w:t>optime de se meritum extimularunt, causis quaedam subinnuisses, cum dubium</w:t>
      </w:r>
      <w:r w:rsidRPr="00164734">
        <w:t xml:space="preserve"> non sit, quin quorundam Austriae ministrorum arrogantia haud parum </w:t>
      </w:r>
      <w:r w:rsidRPr="00164734">
        <w:rPr>
          <w:spacing w:val="6"/>
        </w:rPr>
        <w:t>a</w:t>
      </w:r>
      <w:r w:rsidR="007B2593" w:rsidRPr="00164734">
        <w:rPr>
          <w:rStyle w:val="Funotenzeichen"/>
        </w:rPr>
        <w:footnoteReference w:customMarkFollows="1" w:id="960"/>
        <w:t>l</w:t>
      </w:r>
      <w:r w:rsidRPr="00164734">
        <w:t xml:space="preserve"> Gallis </w:t>
      </w:r>
      <w:r w:rsidRPr="00164734">
        <w:rPr>
          <w:spacing w:val="-1"/>
        </w:rPr>
        <w:t>adhibitas ad expugnandam nutantem iam Bavari mentem artes promoverint</w:t>
      </w:r>
      <w:r w:rsidRPr="00164734">
        <w:t xml:space="preserve"> </w:t>
      </w:r>
      <w:r w:rsidRPr="00164734">
        <w:rPr>
          <w:spacing w:val="4"/>
        </w:rPr>
        <w:t>[</w:t>
      </w:r>
      <w:r w:rsidRPr="00164734">
        <w:rPr>
          <w:i/>
        </w:rPr>
        <w:t>si</w:t>
      </w:r>
      <w:r w:rsidRPr="00164734">
        <w:rPr>
          <w:i/>
          <w:spacing w:val="16"/>
        </w:rPr>
        <w:t>c</w:t>
      </w:r>
      <w:r w:rsidRPr="00164734">
        <w:t xml:space="preserve">]. </w:t>
      </w:r>
      <w:r w:rsidRPr="00164734">
        <w:rPr>
          <w:i/>
          <w:iCs/>
          <w:spacing w:val="16"/>
        </w:rPr>
        <w:t>&lt;</w:t>
      </w:r>
      <w:r w:rsidRPr="00164734">
        <w:rPr>
          <w:i/>
          <w:iCs/>
          <w:spacing w:val="10"/>
        </w:rPr>
        <w:t>7</w:t>
      </w:r>
      <w:r w:rsidRPr="00164734">
        <w:rPr>
          <w:i/>
          <w:iCs/>
        </w:rPr>
        <w:t>&gt;</w:t>
      </w:r>
      <w:r w:rsidR="004941A5" w:rsidRPr="00164734">
        <w:rPr>
          <w:spacing w:val="-7"/>
        </w:rPr>
        <w:t xml:space="preserve"> </w:t>
      </w:r>
      <w:r w:rsidR="004941A5" w:rsidRPr="00164734">
        <w:rPr>
          <w:spacing w:val="-4"/>
        </w:rPr>
        <w:t>Clarissimi</w:t>
      </w:r>
      <w:r w:rsidR="004941A5" w:rsidRPr="00164734">
        <w:rPr>
          <w:spacing w:val="-7"/>
        </w:rPr>
        <w:t xml:space="preserve"> </w:t>
      </w:r>
      <w:r w:rsidR="004941A5" w:rsidRPr="00164734">
        <w:rPr>
          <w:spacing w:val="-4"/>
        </w:rPr>
        <w:t>fratri</w:t>
      </w:r>
      <w:r w:rsidRPr="00164734">
        <w:rPr>
          <w:spacing w:val="-4"/>
        </w:rPr>
        <w:t>s</w:t>
      </w:r>
      <w:r w:rsidRPr="00164734">
        <w:rPr>
          <w:spacing w:val="-7"/>
        </w:rPr>
        <w:t xml:space="preserve"> </w:t>
      </w:r>
      <w:r w:rsidRPr="00164734">
        <w:rPr>
          <w:spacing w:val="-4"/>
        </w:rPr>
        <w:t>tui</w:t>
      </w:r>
      <w:r w:rsidRPr="00164734">
        <w:rPr>
          <w:spacing w:val="-7"/>
        </w:rPr>
        <w:t xml:space="preserve"> </w:t>
      </w:r>
      <w:r w:rsidRPr="00164734">
        <w:rPr>
          <w:spacing w:val="-4"/>
        </w:rPr>
        <w:t>germani</w:t>
      </w:r>
      <w:r w:rsidRPr="00164734">
        <w:rPr>
          <w:spacing w:val="-7"/>
        </w:rPr>
        <w:t xml:space="preserve"> </w:t>
      </w:r>
      <w:r w:rsidRPr="00164734">
        <w:rPr>
          <w:spacing w:val="-4"/>
        </w:rPr>
        <w:t>Colomannus</w:t>
      </w:r>
      <w:r w:rsidRPr="00164734">
        <w:rPr>
          <w:spacing w:val="-7"/>
        </w:rPr>
        <w:t xml:space="preserve"> </w:t>
      </w:r>
      <w:r w:rsidRPr="00164734">
        <w:rPr>
          <w:spacing w:val="-4"/>
        </w:rPr>
        <w:t>acceptissimus</w:t>
      </w:r>
      <w:r w:rsidRPr="00164734">
        <w:rPr>
          <w:spacing w:val="-7"/>
        </w:rPr>
        <w:t xml:space="preserve"> </w:t>
      </w:r>
      <w:r w:rsidRPr="00164734">
        <w:rPr>
          <w:spacing w:val="-4"/>
        </w:rPr>
        <w:t>sane</w:t>
      </w:r>
      <w:r w:rsidRPr="00164734">
        <w:rPr>
          <w:spacing w:val="-7"/>
        </w:rPr>
        <w:t xml:space="preserve"> </w:t>
      </w:r>
      <w:r w:rsidRPr="00164734">
        <w:rPr>
          <w:spacing w:val="-4"/>
        </w:rPr>
        <w:t>Gallis</w:t>
      </w:r>
      <w:r w:rsidRPr="00164734">
        <w:rPr>
          <w:spacing w:val="-7"/>
        </w:rPr>
        <w:t xml:space="preserve"> </w:t>
      </w:r>
      <w:r w:rsidRPr="00164734">
        <w:rPr>
          <w:spacing w:val="-4"/>
        </w:rPr>
        <w:t>erit.</w:t>
      </w:r>
      <w:r w:rsidRPr="00164734">
        <w:rPr>
          <w:spacing w:val="-7"/>
        </w:rPr>
        <w:t xml:space="preserve"> </w:t>
      </w:r>
      <w:r w:rsidRPr="00164734">
        <w:rPr>
          <w:spacing w:val="-4"/>
        </w:rPr>
        <w:t>Multi</w:t>
      </w:r>
      <w:r w:rsidR="004941A5" w:rsidRPr="00164734">
        <w:rPr>
          <w:spacing w:val="-4"/>
        </w:rPr>
        <w:softHyphen/>
      </w:r>
      <w:r w:rsidRPr="00164734">
        <w:rPr>
          <w:spacing w:val="-3"/>
        </w:rPr>
        <w:t>iuga ex eo eruditio una cum haud vulgari iudici</w:t>
      </w:r>
      <w:r w:rsidRPr="00164734">
        <w:t>o</w:t>
      </w:r>
      <w:r w:rsidR="00045BF6" w:rsidRPr="00164734">
        <w:rPr>
          <w:rStyle w:val="Funotenzeichen"/>
        </w:rPr>
        <w:footnoteReference w:customMarkFollows="1" w:id="961"/>
        <w:t>m</w:t>
      </w:r>
      <w:r w:rsidRPr="00164734">
        <w:t xml:space="preserve"> </w:t>
      </w:r>
      <w:r w:rsidRPr="00164734">
        <w:rPr>
          <w:spacing w:val="-3"/>
        </w:rPr>
        <w:t>elucent</w:t>
      </w:r>
      <w:r w:rsidR="00045BF6" w:rsidRPr="00164734">
        <w:rPr>
          <w:spacing w:val="-3"/>
        </w:rPr>
        <w:t xml:space="preserve"> </w:t>
      </w:r>
      <w:r w:rsidR="00045BF6" w:rsidRPr="00164734">
        <w:rPr>
          <w:spacing w:val="4"/>
        </w:rPr>
        <w:t>[</w:t>
      </w:r>
      <w:r w:rsidR="00045BF6" w:rsidRPr="00164734">
        <w:rPr>
          <w:i/>
        </w:rPr>
        <w:t>si</w:t>
      </w:r>
      <w:r w:rsidR="00045BF6" w:rsidRPr="00164734">
        <w:rPr>
          <w:i/>
          <w:spacing w:val="16"/>
        </w:rPr>
        <w:t>c</w:t>
      </w:r>
      <w:r w:rsidR="00045BF6" w:rsidRPr="00164734">
        <w:t>]</w:t>
      </w:r>
      <w:r w:rsidRPr="00164734">
        <w:t xml:space="preserve">. </w:t>
      </w:r>
      <w:r w:rsidRPr="00164734">
        <w:rPr>
          <w:spacing w:val="-3"/>
        </w:rPr>
        <w:t xml:space="preserve">Salutem ei, quaeso, </w:t>
      </w:r>
      <w:r w:rsidRPr="00164734">
        <w:rPr>
          <w:spacing w:val="-4"/>
        </w:rPr>
        <w:t>meo nomine impertire rogaque, ut et ipse ignotum me licet in amicorum cultorum</w:t>
      </w:r>
      <w:r w:rsidR="00045BF6" w:rsidRPr="00164734">
        <w:rPr>
          <w:spacing w:val="-4"/>
        </w:rPr>
        <w:softHyphen/>
      </w:r>
      <w:r w:rsidRPr="00164734">
        <w:rPr>
          <w:spacing w:val="-2"/>
        </w:rPr>
        <w:t xml:space="preserve">que numerum adoptare non dedignetur. </w:t>
      </w:r>
      <w:r w:rsidRPr="00164734">
        <w:rPr>
          <w:i/>
          <w:spacing w:val="10"/>
        </w:rPr>
        <w:t>&lt;8</w:t>
      </w:r>
      <w:r w:rsidRPr="00164734">
        <w:rPr>
          <w:i/>
        </w:rPr>
        <w:t>&gt;</w:t>
      </w:r>
      <w:r w:rsidRPr="00164734">
        <w:rPr>
          <w:spacing w:val="-2"/>
        </w:rPr>
        <w:t xml:space="preserve"> Ex veteribus de Benthensi ad S. Viti </w:t>
      </w:r>
      <w:r w:rsidRPr="00164734">
        <w:rPr>
          <w:spacing w:val="-4"/>
        </w:rPr>
        <w:t>monte</w:t>
      </w:r>
      <w:r w:rsidRPr="00164734">
        <w:t>m</w:t>
      </w:r>
      <w:r w:rsidR="00045BF6" w:rsidRPr="00164734">
        <w:rPr>
          <w:rStyle w:val="Funotenzeichen"/>
        </w:rPr>
        <w:footnoteReference w:customMarkFollows="1" w:id="962"/>
        <w:t>n</w:t>
      </w:r>
      <w:r w:rsidRPr="00164734">
        <w:rPr>
          <w:spacing w:val="-9"/>
        </w:rPr>
        <w:t xml:space="preserve"> </w:t>
      </w:r>
      <w:r w:rsidR="00045BF6" w:rsidRPr="00164734">
        <w:rPr>
          <w:spacing w:val="-4"/>
        </w:rPr>
        <w:t>monasterii</w:t>
      </w:r>
      <w:r w:rsidRPr="00164734">
        <w:rPr>
          <w:spacing w:val="-4"/>
        </w:rPr>
        <w:t>s</w:t>
      </w:r>
      <w:r w:rsidRPr="00164734">
        <w:rPr>
          <w:spacing w:val="-9"/>
        </w:rPr>
        <w:t xml:space="preserve"> </w:t>
      </w:r>
      <w:r w:rsidRPr="00164734">
        <w:rPr>
          <w:spacing w:val="-4"/>
        </w:rPr>
        <w:t>monumentis</w:t>
      </w:r>
      <w:r w:rsidRPr="00164734">
        <w:rPr>
          <w:spacing w:val="-9"/>
        </w:rPr>
        <w:t xml:space="preserve"> </w:t>
      </w:r>
      <w:r w:rsidRPr="00164734">
        <w:rPr>
          <w:spacing w:val="-4"/>
        </w:rPr>
        <w:t>multa</w:t>
      </w:r>
      <w:r w:rsidRPr="00164734">
        <w:rPr>
          <w:spacing w:val="-9"/>
        </w:rPr>
        <w:t xml:space="preserve"> </w:t>
      </w:r>
      <w:r w:rsidRPr="00164734">
        <w:rPr>
          <w:spacing w:val="-4"/>
        </w:rPr>
        <w:t>annotavi.</w:t>
      </w:r>
      <w:r w:rsidRPr="00164734">
        <w:rPr>
          <w:spacing w:val="-9"/>
        </w:rPr>
        <w:t xml:space="preserve"> </w:t>
      </w:r>
      <w:r w:rsidRPr="00164734">
        <w:rPr>
          <w:spacing w:val="-4"/>
        </w:rPr>
        <w:t>Zwifaltenses</w:t>
      </w:r>
      <w:r w:rsidRPr="00164734">
        <w:rPr>
          <w:spacing w:val="-9"/>
        </w:rPr>
        <w:t xml:space="preserve"> </w:t>
      </w:r>
      <w:r w:rsidRPr="00164734">
        <w:rPr>
          <w:spacing w:val="-4"/>
        </w:rPr>
        <w:t>Annales</w:t>
      </w:r>
      <w:r w:rsidRPr="00164734">
        <w:rPr>
          <w:spacing w:val="-9"/>
        </w:rPr>
        <w:t xml:space="preserve"> </w:t>
      </w:r>
      <w:r w:rsidRPr="00164734">
        <w:rPr>
          <w:spacing w:val="-4"/>
        </w:rPr>
        <w:t>uti</w:t>
      </w:r>
      <w:r w:rsidRPr="00164734">
        <w:rPr>
          <w:spacing w:val="-9"/>
        </w:rPr>
        <w:t xml:space="preserve"> </w:t>
      </w:r>
      <w:r w:rsidRPr="00164734">
        <w:rPr>
          <w:spacing w:val="-4"/>
        </w:rPr>
        <w:t xml:space="preserve">authoris </w:t>
      </w:r>
      <w:r w:rsidRPr="00164734">
        <w:rPr>
          <w:spacing w:val="-2"/>
        </w:rPr>
        <w:t xml:space="preserve">eruditionem praeclaram ostendunt, ita nescio, </w:t>
      </w:r>
      <w:r w:rsidRPr="00164734">
        <w:rPr>
          <w:spacing w:val="4"/>
        </w:rPr>
        <w:t>[</w:t>
      </w:r>
      <w:r w:rsidRPr="00164734">
        <w:rPr>
          <w:i/>
        </w:rPr>
        <w:t>2</w:t>
      </w:r>
      <w:r w:rsidRPr="00164734">
        <w:rPr>
          <w:i/>
          <w:spacing w:val="16"/>
        </w:rPr>
        <w:t>r</w:t>
      </w:r>
      <w:r w:rsidRPr="00164734">
        <w:t>]</w:t>
      </w:r>
      <w:r w:rsidRPr="00164734">
        <w:rPr>
          <w:spacing w:val="-2"/>
        </w:rPr>
        <w:t xml:space="preserve"> an non etiam virulentum non</w:t>
      </w:r>
      <w:r w:rsidR="00045BF6" w:rsidRPr="00164734">
        <w:rPr>
          <w:spacing w:val="-2"/>
        </w:rPr>
        <w:softHyphen/>
      </w:r>
      <w:r w:rsidRPr="00164734">
        <w:rPr>
          <w:spacing w:val="-2"/>
        </w:rPr>
        <w:t>nunquam in bonos cordatosque viros animum prodant. Certe, quae de Erasmo ille</w:t>
      </w:r>
      <w:r w:rsidRPr="00164734">
        <w:t xml:space="preserve"> habet, Montefalconio reliquisque heroibus vestris, a quibus ille magni merito fit, </w:t>
      </w:r>
      <w:r w:rsidRPr="00164734">
        <w:rPr>
          <w:spacing w:val="1"/>
        </w:rPr>
        <w:t>haud arridebunt. Qua enim, quaeso, fronte Luciano Lutheroque eum comparat</w:t>
      </w:r>
      <w:r w:rsidRPr="00164734">
        <w:rPr>
          <w:spacing w:val="-4"/>
        </w:rPr>
        <w:t xml:space="preserve"> author? </w:t>
      </w:r>
      <w:r w:rsidR="00045BF6" w:rsidRPr="00164734">
        <w:rPr>
          <w:spacing w:val="-4"/>
        </w:rPr>
        <w:t>A</w:t>
      </w:r>
      <w:r w:rsidRPr="00164734">
        <w:rPr>
          <w:spacing w:val="-4"/>
        </w:rPr>
        <w:t>ut num callida vineae Dei devastatrix vulpecula dici meretur vir et de literis</w:t>
      </w:r>
      <w:r w:rsidRPr="00164734">
        <w:t xml:space="preserve"> </w:t>
      </w:r>
      <w:r w:rsidRPr="00164734">
        <w:rPr>
          <w:spacing w:val="-4"/>
        </w:rPr>
        <w:t>et de ecclesia optime meritus? Vel solus in vulgandis sanctis ecclesiae patribus Erasmi</w:t>
      </w:r>
      <w:r w:rsidRPr="00164734">
        <w:t xml:space="preserve"> </w:t>
      </w:r>
      <w:r w:rsidRPr="00164734">
        <w:rPr>
          <w:spacing w:val="-2"/>
        </w:rPr>
        <w:t>labor longe aliud iudicium postulasset. Monachorum vitia ab eodem salse traducta</w:t>
      </w:r>
      <w:r w:rsidRPr="00164734">
        <w:t xml:space="preserve"> </w:t>
      </w:r>
      <w:r w:rsidRPr="00164734">
        <w:rPr>
          <w:spacing w:val="-4"/>
        </w:rPr>
        <w:t>non</w:t>
      </w:r>
      <w:r w:rsidRPr="00164734">
        <w:rPr>
          <w:spacing w:val="-6"/>
        </w:rPr>
        <w:t xml:space="preserve"> </w:t>
      </w:r>
      <w:r w:rsidRPr="00164734">
        <w:rPr>
          <w:spacing w:val="-4"/>
        </w:rPr>
        <w:t>eo</w:t>
      </w:r>
      <w:r w:rsidRPr="00164734">
        <w:rPr>
          <w:spacing w:val="-6"/>
        </w:rPr>
        <w:t xml:space="preserve"> </w:t>
      </w:r>
      <w:r w:rsidRPr="00164734">
        <w:rPr>
          <w:spacing w:val="-4"/>
        </w:rPr>
        <w:t>inficias,</w:t>
      </w:r>
      <w:r w:rsidRPr="00164734">
        <w:rPr>
          <w:spacing w:val="-6"/>
        </w:rPr>
        <w:t xml:space="preserve"> </w:t>
      </w:r>
      <w:r w:rsidRPr="00164734">
        <w:rPr>
          <w:spacing w:val="-4"/>
        </w:rPr>
        <w:t>sed</w:t>
      </w:r>
      <w:r w:rsidRPr="00164734">
        <w:rPr>
          <w:spacing w:val="-6"/>
        </w:rPr>
        <w:t xml:space="preserve"> </w:t>
      </w:r>
      <w:r w:rsidRPr="00164734">
        <w:rPr>
          <w:spacing w:val="-4"/>
        </w:rPr>
        <w:t>num</w:t>
      </w:r>
      <w:r w:rsidR="00CE6315" w:rsidRPr="00164734">
        <w:rPr>
          <w:spacing w:val="-4"/>
        </w:rPr>
        <w:t>,</w:t>
      </w:r>
      <w:r w:rsidR="00CE6315" w:rsidRPr="00164734">
        <w:rPr>
          <w:spacing w:val="-6"/>
        </w:rPr>
        <w:t xml:space="preserve"> </w:t>
      </w:r>
      <w:r w:rsidR="00CE6315" w:rsidRPr="00164734">
        <w:rPr>
          <w:spacing w:val="-4"/>
        </w:rPr>
        <w:t>qui</w:t>
      </w:r>
      <w:r w:rsidRPr="00164734">
        <w:rPr>
          <w:spacing w:val="-6"/>
        </w:rPr>
        <w:t xml:space="preserve"> </w:t>
      </w:r>
      <w:r w:rsidRPr="00164734">
        <w:rPr>
          <w:spacing w:val="-4"/>
        </w:rPr>
        <w:t>quorundam</w:t>
      </w:r>
      <w:r w:rsidRPr="00164734">
        <w:rPr>
          <w:spacing w:val="-6"/>
        </w:rPr>
        <w:t xml:space="preserve"> </w:t>
      </w:r>
      <w:r w:rsidRPr="00164734">
        <w:rPr>
          <w:spacing w:val="-4"/>
        </w:rPr>
        <w:t>imperitiam</w:t>
      </w:r>
      <w:r w:rsidRPr="00164734">
        <w:rPr>
          <w:spacing w:val="-6"/>
        </w:rPr>
        <w:t xml:space="preserve"> </w:t>
      </w:r>
      <w:r w:rsidRPr="00164734">
        <w:rPr>
          <w:spacing w:val="-4"/>
        </w:rPr>
        <w:t>aut</w:t>
      </w:r>
      <w:r w:rsidRPr="00164734">
        <w:rPr>
          <w:spacing w:val="-6"/>
        </w:rPr>
        <w:t xml:space="preserve"> </w:t>
      </w:r>
      <w:r w:rsidRPr="00164734">
        <w:rPr>
          <w:spacing w:val="-4"/>
        </w:rPr>
        <w:t>gulae</w:t>
      </w:r>
      <w:r w:rsidRPr="00164734">
        <w:rPr>
          <w:spacing w:val="-6"/>
        </w:rPr>
        <w:t xml:space="preserve"> </w:t>
      </w:r>
      <w:r w:rsidRPr="00164734">
        <w:rPr>
          <w:spacing w:val="-4"/>
        </w:rPr>
        <w:t>vitia</w:t>
      </w:r>
      <w:r w:rsidRPr="00164734">
        <w:rPr>
          <w:spacing w:val="-6"/>
        </w:rPr>
        <w:t xml:space="preserve"> </w:t>
      </w:r>
      <w:r w:rsidRPr="00164734">
        <w:rPr>
          <w:spacing w:val="-4"/>
        </w:rPr>
        <w:t>ridendo</w:t>
      </w:r>
      <w:r w:rsidRPr="00164734">
        <w:rPr>
          <w:spacing w:val="-6"/>
        </w:rPr>
        <w:t xml:space="preserve"> </w:t>
      </w:r>
      <w:r w:rsidRPr="00164734">
        <w:rPr>
          <w:spacing w:val="-4"/>
        </w:rPr>
        <w:t>castigat,</w:t>
      </w:r>
      <w:r w:rsidRPr="00164734">
        <w:t xml:space="preserve"> </w:t>
      </w:r>
      <w:r w:rsidRPr="00164734">
        <w:rPr>
          <w:spacing w:val="-3"/>
        </w:rPr>
        <w:t>omnium ob id monachorum hostis acerrimus dici potest? Quod si ita ratiocinari fas</w:t>
      </w:r>
      <w:r w:rsidRPr="00164734">
        <w:t xml:space="preserve"> </w:t>
      </w:r>
      <w:r w:rsidRPr="00164734">
        <w:rPr>
          <w:spacing w:val="-4"/>
        </w:rPr>
        <w:t>est, heu vereor, ne et Mabillonius vester inter hostes sit numerandus, quem et ipsum</w:t>
      </w:r>
      <w:r w:rsidRPr="00164734">
        <w:t xml:space="preserve"> </w:t>
      </w:r>
      <w:r w:rsidRPr="00164734">
        <w:rPr>
          <w:spacing w:val="-3"/>
        </w:rPr>
        <w:t>de quibusdam graviter conquestum non ignoras. Mihi persuasissimum est, quod</w:t>
      </w:r>
      <w:r w:rsidR="00CE6315" w:rsidRPr="00164734">
        <w:rPr>
          <w:spacing w:val="-3"/>
        </w:rPr>
        <w:t>,</w:t>
      </w:r>
      <w:r w:rsidRPr="00164734">
        <w:rPr>
          <w:spacing w:val="-3"/>
        </w:rPr>
        <w:t xml:space="preserve"> si</w:t>
      </w:r>
      <w:r w:rsidRPr="00164734">
        <w:t xml:space="preserve"> </w:t>
      </w:r>
      <w:r w:rsidRPr="00164734">
        <w:rPr>
          <w:spacing w:val="-4"/>
        </w:rPr>
        <w:t>cum Erasmo omnes abusus, quos seculi barbaries temporumque iniuria in ecclesiam</w:t>
      </w:r>
      <w:r w:rsidRPr="00164734">
        <w:t xml:space="preserve"> </w:t>
      </w:r>
      <w:r w:rsidRPr="00164734">
        <w:rPr>
          <w:spacing w:val="-2"/>
        </w:rPr>
        <w:t>invexerat, ingenue fuissent confessi, Lutherus multorum principum assensum non</w:t>
      </w:r>
      <w:r w:rsidRPr="00164734">
        <w:t xml:space="preserve"> </w:t>
      </w:r>
      <w:r w:rsidRPr="00164734">
        <w:rPr>
          <w:spacing w:val="-2"/>
        </w:rPr>
        <w:t>adeo facile fuisset sibi conciliaturus. Georgium Saxon</w:t>
      </w:r>
      <w:r w:rsidR="00CE6315" w:rsidRPr="00164734">
        <w:rPr>
          <w:spacing w:val="-2"/>
        </w:rPr>
        <w:t>e</w:t>
      </w:r>
      <w:r w:rsidRPr="00164734">
        <w:rPr>
          <w:spacing w:val="-2"/>
        </w:rPr>
        <w:t xml:space="preserve">m cognomine </w:t>
      </w:r>
      <w:r w:rsidR="00CE6315" w:rsidRPr="00164734">
        <w:rPr>
          <w:spacing w:val="-2"/>
        </w:rPr>
        <w:t>D</w:t>
      </w:r>
      <w:r w:rsidRPr="00164734">
        <w:rPr>
          <w:spacing w:val="-2"/>
        </w:rPr>
        <w:t>ivitem acer</w:t>
      </w:r>
      <w:r w:rsidR="00CE6315" w:rsidRPr="00164734">
        <w:rPr>
          <w:spacing w:val="-2"/>
        </w:rPr>
        <w:softHyphen/>
      </w:r>
      <w:r w:rsidRPr="00164734">
        <w:rPr>
          <w:spacing w:val="-1"/>
        </w:rPr>
        <w:t>rimum Lutheri hostem non ignoras. Et ille tamen, ut superstitiones nonnullae eli</w:t>
      </w:r>
      <w:r w:rsidR="00CE6315" w:rsidRPr="00164734">
        <w:rPr>
          <w:spacing w:val="-1"/>
        </w:rPr>
        <w:softHyphen/>
      </w:r>
      <w:r w:rsidRPr="00164734">
        <w:rPr>
          <w:spacing w:val="-2"/>
        </w:rPr>
        <w:t>minentur utque rigidiori vivendi rationi adstringantur hinc inde monachi, summis</w:t>
      </w:r>
      <w:r w:rsidRPr="00164734">
        <w:t xml:space="preserve"> </w:t>
      </w:r>
      <w:r w:rsidRPr="00164734">
        <w:rPr>
          <w:spacing w:val="-4"/>
        </w:rPr>
        <w:t>viribus contendebat. Erasmum in animum induxisse catholicam religionem abiurare</w:t>
      </w:r>
      <w:r w:rsidRPr="00164734">
        <w:t xml:space="preserve"> </w:t>
      </w:r>
      <w:r w:rsidRPr="00164734">
        <w:rPr>
          <w:spacing w:val="-1"/>
        </w:rPr>
        <w:t>ego neutiquam persuadere mihi possum. Forsan de eo gloriati sunt Lutherani aut</w:t>
      </w:r>
      <w:r w:rsidRPr="00164734">
        <w:t xml:space="preserve"> Zwingliani, quo se tanti viri authoritate et efferrent et munirent. </w:t>
      </w:r>
      <w:r w:rsidRPr="00164734">
        <w:rPr>
          <w:i/>
          <w:spacing w:val="16"/>
        </w:rPr>
        <w:t>&lt;</w:t>
      </w:r>
      <w:r w:rsidRPr="00164734">
        <w:rPr>
          <w:i/>
          <w:spacing w:val="6"/>
        </w:rPr>
        <w:t>9</w:t>
      </w:r>
      <w:r w:rsidRPr="00164734">
        <w:rPr>
          <w:i/>
        </w:rPr>
        <w:t>&gt;</w:t>
      </w:r>
      <w:r w:rsidRPr="00164734">
        <w:t xml:space="preserve"> Quae ex Gallia nova ad me perlata sunt, fere omnia concernunt motus, quos Quenellii in </w:t>
      </w:r>
      <w:r w:rsidRPr="00164734">
        <w:rPr>
          <w:spacing w:val="-4"/>
        </w:rPr>
        <w:t>Novum Testamentum notae in ea excitarunt. Per 40 annos omnium bonorum viro</w:t>
      </w:r>
      <w:r w:rsidR="0064682B" w:rsidRPr="00164734">
        <w:rPr>
          <w:spacing w:val="-4"/>
        </w:rPr>
        <w:softHyphen/>
      </w:r>
      <w:r w:rsidRPr="00164734">
        <w:rPr>
          <w:spacing w:val="-3"/>
        </w:rPr>
        <w:t xml:space="preserve">rum applausum illae meruerunt, cum subito Jesuitae odio erga Noaillium flagrantes </w:t>
      </w:r>
      <w:r w:rsidRPr="00164734">
        <w:rPr>
          <w:spacing w:val="-2"/>
        </w:rPr>
        <w:t>hui</w:t>
      </w:r>
      <w:r w:rsidRPr="00164734">
        <w:rPr>
          <w:spacing w:val="10"/>
        </w:rPr>
        <w:t>c</w:t>
      </w:r>
      <w:r w:rsidR="0064682B" w:rsidRPr="00164734">
        <w:rPr>
          <w:rStyle w:val="Funotenzeichen"/>
        </w:rPr>
        <w:footnoteReference w:customMarkFollows="1" w:id="963"/>
        <w:t>o</w:t>
      </w:r>
      <w:r w:rsidRPr="00164734">
        <w:t xml:space="preserve"> </w:t>
      </w:r>
      <w:r w:rsidRPr="00164734">
        <w:rPr>
          <w:spacing w:val="-2"/>
        </w:rPr>
        <w:t>per Quenellii latus inferre lethale vulnus sunt conati</w:t>
      </w:r>
      <w:r w:rsidR="0064682B" w:rsidRPr="00164734">
        <w:rPr>
          <w:spacing w:val="-2"/>
        </w:rPr>
        <w:t>,</w:t>
      </w:r>
      <w:r w:rsidRPr="00164734">
        <w:rPr>
          <w:spacing w:val="-2"/>
        </w:rPr>
        <w:t xml:space="preserve"> nomine authoritateque </w:t>
      </w:r>
      <w:r w:rsidRPr="00164734">
        <w:rPr>
          <w:spacing w:val="-3"/>
        </w:rPr>
        <w:t>nonnullorum Galliae praesulum ad opima beneficia archiepiscopatusque (qui iuxta</w:t>
      </w:r>
      <w:r w:rsidRPr="00164734">
        <w:t xml:space="preserve"> </w:t>
      </w:r>
      <w:r w:rsidRPr="00164734">
        <w:rPr>
          <w:spacing w:val="-3"/>
        </w:rPr>
        <w:t>Jesuitarum nutum a rege distribui solent) adspirantium ad id abusi. Erat illis consi</w:t>
      </w:r>
      <w:r w:rsidR="0064682B" w:rsidRPr="00164734">
        <w:rPr>
          <w:spacing w:val="-3"/>
        </w:rPr>
        <w:softHyphen/>
      </w:r>
      <w:r w:rsidR="0064682B" w:rsidRPr="00164734">
        <w:rPr>
          <w:spacing w:val="-4"/>
        </w:rPr>
        <w:t>lium</w:t>
      </w:r>
      <w:r w:rsidR="0064682B" w:rsidRPr="00164734">
        <w:rPr>
          <w:spacing w:val="-5"/>
        </w:rPr>
        <w:t xml:space="preserve"> </w:t>
      </w:r>
      <w:r w:rsidR="0064682B" w:rsidRPr="00164734">
        <w:rPr>
          <w:spacing w:val="-4"/>
        </w:rPr>
        <w:t>precibus</w:t>
      </w:r>
      <w:r w:rsidR="0064682B" w:rsidRPr="00164734">
        <w:rPr>
          <w:spacing w:val="-5"/>
        </w:rPr>
        <w:t xml:space="preserve"> </w:t>
      </w:r>
      <w:r w:rsidR="0064682B" w:rsidRPr="00164734">
        <w:rPr>
          <w:spacing w:val="-4"/>
        </w:rPr>
        <w:t>mini</w:t>
      </w:r>
      <w:r w:rsidRPr="00164734">
        <w:rPr>
          <w:spacing w:val="-4"/>
        </w:rPr>
        <w:t>sque</w:t>
      </w:r>
      <w:r w:rsidRPr="00164734">
        <w:rPr>
          <w:spacing w:val="-5"/>
        </w:rPr>
        <w:t xml:space="preserve"> </w:t>
      </w:r>
      <w:r w:rsidRPr="00164734">
        <w:rPr>
          <w:spacing w:val="-4"/>
        </w:rPr>
        <w:t>plures</w:t>
      </w:r>
      <w:r w:rsidRPr="00164734">
        <w:rPr>
          <w:spacing w:val="-5"/>
        </w:rPr>
        <w:t xml:space="preserve"> </w:t>
      </w:r>
      <w:r w:rsidRPr="00164734">
        <w:rPr>
          <w:spacing w:val="-4"/>
        </w:rPr>
        <w:t>praesules,</w:t>
      </w:r>
      <w:r w:rsidRPr="00164734">
        <w:rPr>
          <w:spacing w:val="-5"/>
        </w:rPr>
        <w:t xml:space="preserve"> </w:t>
      </w:r>
      <w:r w:rsidRPr="00164734">
        <w:rPr>
          <w:spacing w:val="-4"/>
        </w:rPr>
        <w:t>u</w:t>
      </w:r>
      <w:r w:rsidRPr="00164734">
        <w:rPr>
          <w:spacing w:val="16"/>
        </w:rPr>
        <w:t>t</w:t>
      </w:r>
      <w:r w:rsidR="0064682B" w:rsidRPr="00164734">
        <w:rPr>
          <w:rStyle w:val="Funotenzeichen"/>
        </w:rPr>
        <w:footnoteReference w:customMarkFollows="1" w:id="964"/>
        <w:t>p</w:t>
      </w:r>
      <w:r w:rsidRPr="00164734">
        <w:t xml:space="preserve"> </w:t>
      </w:r>
      <w:r w:rsidRPr="00164734">
        <w:rPr>
          <w:spacing w:val="-4"/>
        </w:rPr>
        <w:t>unanimi</w:t>
      </w:r>
      <w:r w:rsidRPr="00164734">
        <w:rPr>
          <w:spacing w:val="-5"/>
        </w:rPr>
        <w:t xml:space="preserve"> </w:t>
      </w:r>
      <w:r w:rsidRPr="00164734">
        <w:rPr>
          <w:spacing w:val="-4"/>
        </w:rPr>
        <w:t>ore</w:t>
      </w:r>
      <w:r w:rsidRPr="00164734">
        <w:rPr>
          <w:spacing w:val="-5"/>
        </w:rPr>
        <w:t xml:space="preserve"> </w:t>
      </w:r>
      <w:r w:rsidRPr="00164734">
        <w:rPr>
          <w:spacing w:val="-4"/>
        </w:rPr>
        <w:t>iisdemque</w:t>
      </w:r>
      <w:r w:rsidRPr="00164734">
        <w:rPr>
          <w:spacing w:val="-5"/>
        </w:rPr>
        <w:t xml:space="preserve"> </w:t>
      </w:r>
      <w:r w:rsidRPr="00164734">
        <w:rPr>
          <w:spacing w:val="-4"/>
        </w:rPr>
        <w:t>verbis</w:t>
      </w:r>
      <w:r w:rsidRPr="00164734">
        <w:rPr>
          <w:spacing w:val="-5"/>
        </w:rPr>
        <w:t xml:space="preserve"> </w:t>
      </w:r>
      <w:r w:rsidRPr="00164734">
        <w:rPr>
          <w:spacing w:val="-4"/>
        </w:rPr>
        <w:t>per</w:t>
      </w:r>
      <w:r w:rsidRPr="00164734">
        <w:rPr>
          <w:spacing w:val="-5"/>
        </w:rPr>
        <w:t xml:space="preserve"> </w:t>
      </w:r>
      <w:r w:rsidRPr="00164734">
        <w:rPr>
          <w:spacing w:val="-4"/>
        </w:rPr>
        <w:t>literas</w:t>
      </w:r>
      <w:r w:rsidRPr="00164734">
        <w:t xml:space="preserve"> apud regem de Noaillio conquererentu</w:t>
      </w:r>
      <w:r w:rsidRPr="00164734">
        <w:rPr>
          <w:spacing w:val="10"/>
        </w:rPr>
        <w:t>r</w:t>
      </w:r>
      <w:r w:rsidR="0064682B" w:rsidRPr="00164734">
        <w:rPr>
          <w:rStyle w:val="Funotenzeichen"/>
        </w:rPr>
        <w:footnoteReference w:customMarkFollows="1" w:id="965"/>
        <w:t>q</w:t>
      </w:r>
      <w:r w:rsidRPr="00164734">
        <w:t xml:space="preserve">, adigere: qua ratione actum de Noaillio </w:t>
      </w:r>
      <w:r w:rsidRPr="00164734">
        <w:rPr>
          <w:spacing w:val="-3"/>
        </w:rPr>
        <w:t>fuisset. Sed detecta fraus fuit interceptaeque literae, quibus N. praesuli formula mit</w:t>
      </w:r>
      <w:r w:rsidR="0064682B" w:rsidRPr="00164734">
        <w:rPr>
          <w:spacing w:val="-3"/>
        </w:rPr>
        <w:softHyphen/>
      </w:r>
      <w:r w:rsidRPr="00164734">
        <w:rPr>
          <w:spacing w:val="-2"/>
        </w:rPr>
        <w:t>tendae ad regem epistolae praescripta fuera</w:t>
      </w:r>
      <w:r w:rsidRPr="00164734">
        <w:rPr>
          <w:spacing w:val="16"/>
        </w:rPr>
        <w:t>t</w:t>
      </w:r>
      <w:r w:rsidR="0064682B" w:rsidRPr="00164734">
        <w:rPr>
          <w:rStyle w:val="Funotenzeichen"/>
        </w:rPr>
        <w:footnoteReference w:customMarkFollows="1" w:id="966"/>
        <w:t>r</w:t>
      </w:r>
      <w:r w:rsidRPr="00164734">
        <w:t xml:space="preserve">. </w:t>
      </w:r>
      <w:r w:rsidRPr="00164734">
        <w:rPr>
          <w:spacing w:val="-2"/>
        </w:rPr>
        <w:t>Ob id tamen illi nondum conquieve</w:t>
      </w:r>
      <w:r w:rsidR="0064682B" w:rsidRPr="00164734">
        <w:rPr>
          <w:spacing w:val="-2"/>
        </w:rPr>
        <w:softHyphen/>
      </w:r>
      <w:r w:rsidRPr="00164734">
        <w:rPr>
          <w:spacing w:val="-4"/>
        </w:rPr>
        <w:t>runt, et post papalem bullam non videbatur ulla salutis spes Noaillio superesse, cum</w:t>
      </w:r>
      <w:r w:rsidRPr="00164734">
        <w:t xml:space="preserve"> </w:t>
      </w:r>
      <w:r w:rsidRPr="00164734">
        <w:rPr>
          <w:spacing w:val="-4"/>
        </w:rPr>
        <w:t>hic firmiter recusaret eidem subscribere, nisi simul praecaveretu</w:t>
      </w:r>
      <w:r w:rsidRPr="00164734">
        <w:rPr>
          <w:spacing w:val="10"/>
        </w:rPr>
        <w:t>r</w:t>
      </w:r>
      <w:r w:rsidR="0064682B" w:rsidRPr="00164734">
        <w:rPr>
          <w:rStyle w:val="Funotenzeichen"/>
        </w:rPr>
        <w:footnoteReference w:customMarkFollows="1" w:id="967"/>
        <w:t>s</w:t>
      </w:r>
      <w:r w:rsidRPr="00164734">
        <w:t xml:space="preserve"> </w:t>
      </w:r>
      <w:r w:rsidRPr="00164734">
        <w:rPr>
          <w:spacing w:val="-4"/>
        </w:rPr>
        <w:t>additis propositio</w:t>
      </w:r>
      <w:r w:rsidR="0064682B" w:rsidRPr="00164734">
        <w:rPr>
          <w:spacing w:val="-4"/>
        </w:rPr>
        <w:softHyphen/>
      </w:r>
      <w:r w:rsidRPr="00164734">
        <w:rPr>
          <w:spacing w:val="-2"/>
        </w:rPr>
        <w:t>num ex Quenellio excerptarum condemnatarumque explicationibus, ne abuti sedis</w:t>
      </w:r>
      <w:r w:rsidRPr="00164734">
        <w:t xml:space="preserve"> apostolicae authoritate ad propagandos Molinae errores impugnandamque sancti </w:t>
      </w:r>
      <w:r w:rsidRPr="00164734">
        <w:rPr>
          <w:spacing w:val="-1"/>
        </w:rPr>
        <w:t>Augustini sanctique Thomae de gratia doctrinam Jesuitae possent. Sed ecce, cum</w:t>
      </w:r>
      <w:r w:rsidRPr="00164734">
        <w:t xml:space="preserve"> </w:t>
      </w:r>
      <w:r w:rsidRPr="00164734">
        <w:rPr>
          <w:spacing w:val="-4"/>
        </w:rPr>
        <w:t>desperata res videretur, adest</w:t>
      </w:r>
      <w:r w:rsidRPr="00164734">
        <w:t xml:space="preserve"> </w:t>
      </w:r>
      <w:r w:rsidRPr="00164734">
        <w:rPr>
          <w:rFonts w:ascii="Times New Roman" w:hAnsi="Times New Roman"/>
        </w:rPr>
        <w:t>Θ</w:t>
      </w:r>
      <w:r w:rsidRPr="00164734">
        <w:rPr>
          <w:rFonts w:ascii="Times New Roman" w:hAnsi="Times New Roman"/>
          <w:sz w:val="20"/>
          <w:szCs w:val="20"/>
        </w:rPr>
        <w:t>εòs ἀπὸ μηχανῆς</w:t>
      </w:r>
      <w:r w:rsidRPr="00164734">
        <w:rPr>
          <w:spacing w:val="-4"/>
        </w:rPr>
        <w:t>. Demandarat rex Estraeo Polignaco</w:t>
      </w:r>
      <w:r w:rsidR="00BA613F" w:rsidRPr="00164734">
        <w:rPr>
          <w:spacing w:val="-4"/>
        </w:rPr>
        <w:softHyphen/>
      </w:r>
      <w:r w:rsidRPr="00164734">
        <w:rPr>
          <w:spacing w:val="-4"/>
        </w:rPr>
        <w:t>que</w:t>
      </w:r>
      <w:r w:rsidRPr="00164734">
        <w:rPr>
          <w:spacing w:val="-6"/>
        </w:rPr>
        <w:t xml:space="preserve"> </w:t>
      </w:r>
      <w:r w:rsidRPr="00164734">
        <w:rPr>
          <w:spacing w:val="-4"/>
        </w:rPr>
        <w:t>purpurat</w:t>
      </w:r>
      <w:r w:rsidR="00BA613F" w:rsidRPr="00164734">
        <w:rPr>
          <w:spacing w:val="-4"/>
        </w:rPr>
        <w:t>is</w:t>
      </w:r>
      <w:r w:rsidR="00BA613F" w:rsidRPr="00164734">
        <w:rPr>
          <w:spacing w:val="-6"/>
        </w:rPr>
        <w:t xml:space="preserve"> </w:t>
      </w:r>
      <w:r w:rsidR="00BA613F" w:rsidRPr="00164734">
        <w:rPr>
          <w:spacing w:val="-4"/>
        </w:rPr>
        <w:t>negotium</w:t>
      </w:r>
      <w:r w:rsidR="00BA613F" w:rsidRPr="00164734">
        <w:rPr>
          <w:spacing w:val="-6"/>
        </w:rPr>
        <w:t xml:space="preserve"> </w:t>
      </w:r>
      <w:r w:rsidR="00BA613F" w:rsidRPr="00164734">
        <w:rPr>
          <w:spacing w:val="-4"/>
        </w:rPr>
        <w:t>Noaillium</w:t>
      </w:r>
      <w:r w:rsidR="00BA613F" w:rsidRPr="00164734">
        <w:rPr>
          <w:spacing w:val="-6"/>
        </w:rPr>
        <w:t xml:space="preserve"> </w:t>
      </w:r>
      <w:r w:rsidR="00BA613F" w:rsidRPr="00164734">
        <w:rPr>
          <w:spacing w:val="-4"/>
        </w:rPr>
        <w:t>ad</w:t>
      </w:r>
      <w:r w:rsidR="00BA613F" w:rsidRPr="00164734">
        <w:rPr>
          <w:spacing w:val="-6"/>
        </w:rPr>
        <w:t xml:space="preserve"> </w:t>
      </w:r>
      <w:r w:rsidR="00BA613F" w:rsidRPr="00164734">
        <w:rPr>
          <w:spacing w:val="-4"/>
        </w:rPr>
        <w:t>obsequi</w:t>
      </w:r>
      <w:r w:rsidRPr="00164734">
        <w:rPr>
          <w:spacing w:val="-4"/>
        </w:rPr>
        <w:t>um</w:t>
      </w:r>
      <w:r w:rsidRPr="00164734">
        <w:rPr>
          <w:spacing w:val="-6"/>
        </w:rPr>
        <w:t xml:space="preserve"> </w:t>
      </w:r>
      <w:r w:rsidRPr="00164734">
        <w:rPr>
          <w:spacing w:val="-4"/>
        </w:rPr>
        <w:t>reducendi.</w:t>
      </w:r>
      <w:r w:rsidRPr="00164734">
        <w:rPr>
          <w:spacing w:val="-6"/>
        </w:rPr>
        <w:t xml:space="preserve"> </w:t>
      </w:r>
      <w:r w:rsidRPr="00164734">
        <w:rPr>
          <w:spacing w:val="-4"/>
        </w:rPr>
        <w:t>Sed</w:t>
      </w:r>
      <w:r w:rsidRPr="00164734">
        <w:rPr>
          <w:spacing w:val="-6"/>
        </w:rPr>
        <w:t xml:space="preserve"> </w:t>
      </w:r>
      <w:r w:rsidRPr="00164734">
        <w:rPr>
          <w:spacing w:val="-4"/>
        </w:rPr>
        <w:t>isti</w:t>
      </w:r>
      <w:r w:rsidRPr="00164734">
        <w:rPr>
          <w:spacing w:val="-6"/>
        </w:rPr>
        <w:t xml:space="preserve"> </w:t>
      </w:r>
      <w:r w:rsidRPr="00164734">
        <w:rPr>
          <w:spacing w:val="-4"/>
        </w:rPr>
        <w:t>duo</w:t>
      </w:r>
      <w:r w:rsidRPr="00164734">
        <w:rPr>
          <w:spacing w:val="-6"/>
        </w:rPr>
        <w:t xml:space="preserve"> </w:t>
      </w:r>
      <w:r w:rsidRPr="00164734">
        <w:rPr>
          <w:spacing w:val="-4"/>
        </w:rPr>
        <w:t>cardinales</w:t>
      </w:r>
      <w:r w:rsidRPr="00164734">
        <w:t xml:space="preserve"> </w:t>
      </w:r>
      <w:r w:rsidRPr="00164734">
        <w:rPr>
          <w:spacing w:val="-2"/>
        </w:rPr>
        <w:t>una cum plurimis aliis praesulibus argumentis Noaillii et periculo evertendae sanae</w:t>
      </w:r>
      <w:r w:rsidRPr="00164734">
        <w:t xml:space="preserve"> </w:t>
      </w:r>
      <w:r w:rsidRPr="00164734">
        <w:rPr>
          <w:spacing w:val="-1"/>
        </w:rPr>
        <w:t>doctrinae permoti huius et ipsi partibus frementibus Jesuiti</w:t>
      </w:r>
      <w:r w:rsidRPr="00164734">
        <w:rPr>
          <w:spacing w:val="10"/>
        </w:rPr>
        <w:t>s</w:t>
      </w:r>
      <w:r w:rsidR="00BA613F" w:rsidRPr="00164734">
        <w:rPr>
          <w:rStyle w:val="Funotenzeichen"/>
        </w:rPr>
        <w:footnoteReference w:customMarkFollows="1" w:id="968"/>
        <w:t>t</w:t>
      </w:r>
      <w:r w:rsidRPr="00164734">
        <w:t xml:space="preserve"> </w:t>
      </w:r>
      <w:r w:rsidRPr="00164734">
        <w:rPr>
          <w:spacing w:val="-1"/>
        </w:rPr>
        <w:t xml:space="preserve">accesserunt; quae res </w:t>
      </w:r>
      <w:r w:rsidRPr="00164734">
        <w:rPr>
          <w:spacing w:val="-2"/>
        </w:rPr>
        <w:t>tantum effecit, ut et ipse rex pristinum praesuli illi in gratia sua locum concesserit.</w:t>
      </w:r>
      <w:r w:rsidRPr="00164734">
        <w:t xml:space="preserve"> </w:t>
      </w:r>
      <w:r w:rsidRPr="00164734">
        <w:rPr>
          <w:spacing w:val="-2"/>
        </w:rPr>
        <w:t>Metensium episcopus instructionem, uti vocant, pastoralem promulgavit et a rege,</w:t>
      </w:r>
      <w:r w:rsidRPr="00164734">
        <w:t xml:space="preserve"> </w:t>
      </w:r>
      <w:r w:rsidRPr="00164734">
        <w:rPr>
          <w:spacing w:val="-3"/>
        </w:rPr>
        <w:t>leg</w:t>
      </w:r>
      <w:r w:rsidRPr="00164734">
        <w:rPr>
          <w:spacing w:val="6"/>
        </w:rPr>
        <w:t>i</w:t>
      </w:r>
      <w:r w:rsidR="00BA613F" w:rsidRPr="00164734">
        <w:rPr>
          <w:rStyle w:val="Funotenzeichen"/>
        </w:rPr>
        <w:footnoteReference w:customMarkFollows="1" w:id="969"/>
        <w:t>u</w:t>
      </w:r>
      <w:r w:rsidRPr="00164734">
        <w:t xml:space="preserve">, </w:t>
      </w:r>
      <w:r w:rsidRPr="00164734">
        <w:rPr>
          <w:spacing w:val="-3"/>
        </w:rPr>
        <w:t>prohibitam et Romae damnatam. Dum bullam sancti pontificis a se acceptari</w:t>
      </w:r>
      <w:r w:rsidRPr="00164734">
        <w:t xml:space="preserve"> </w:t>
      </w:r>
      <w:r w:rsidRPr="00164734">
        <w:rPr>
          <w:spacing w:val="-2"/>
        </w:rPr>
        <w:t>simulat, manifeste simulque salseque eandem traducit, in Jesuitarum dogmata mo</w:t>
      </w:r>
      <w:r w:rsidR="00BA613F" w:rsidRPr="00164734">
        <w:rPr>
          <w:spacing w:val="-2"/>
        </w:rPr>
        <w:softHyphen/>
      </w:r>
      <w:r w:rsidRPr="00164734">
        <w:rPr>
          <w:spacing w:val="-1"/>
        </w:rPr>
        <w:t>rali</w:t>
      </w:r>
      <w:r w:rsidRPr="00164734">
        <w:t>a</w:t>
      </w:r>
      <w:r w:rsidR="00BA613F" w:rsidRPr="00164734">
        <w:rPr>
          <w:rStyle w:val="Funotenzeichen"/>
        </w:rPr>
        <w:footnoteReference w:customMarkFollows="1" w:id="970"/>
        <w:t>v</w:t>
      </w:r>
      <w:r w:rsidRPr="00164734">
        <w:t xml:space="preserve"> </w:t>
      </w:r>
      <w:r w:rsidRPr="00164734">
        <w:rPr>
          <w:spacing w:val="-1"/>
        </w:rPr>
        <w:t xml:space="preserve">acriter invectus. Episcopus Mirepoicensis (l’eveque de Mirepoix) et ipse hac </w:t>
      </w:r>
      <w:r w:rsidRPr="00164734">
        <w:t xml:space="preserve">de re instructionem pastoralem typis imprimi curavit, sed quae itidem regis iussu </w:t>
      </w:r>
      <w:r w:rsidRPr="00164734">
        <w:rPr>
          <w:spacing w:val="-4"/>
        </w:rPr>
        <w:t>eliminata fuit. Fama est illu</w:t>
      </w:r>
      <w:r w:rsidRPr="00164734">
        <w:t>m</w:t>
      </w:r>
      <w:r w:rsidR="00BA613F" w:rsidRPr="00164734">
        <w:rPr>
          <w:rStyle w:val="Funotenzeichen"/>
        </w:rPr>
        <w:footnoteReference w:customMarkFollows="1" w:id="971"/>
        <w:t>w</w:t>
      </w:r>
      <w:r w:rsidRPr="00164734">
        <w:t xml:space="preserve"> </w:t>
      </w:r>
      <w:r w:rsidRPr="00164734">
        <w:rPr>
          <w:spacing w:val="-4"/>
        </w:rPr>
        <w:t xml:space="preserve">in haec verba erupisse: Et ingemiscens orbis terrarum </w:t>
      </w:r>
      <w:r w:rsidRPr="00164734">
        <w:rPr>
          <w:spacing w:val="-3"/>
        </w:rPr>
        <w:t>miratus est se esse Molinistam. Alii Galliae praesules bullam istam diversissimis sub</w:t>
      </w:r>
      <w:r w:rsidR="00BA613F" w:rsidRPr="00164734">
        <w:rPr>
          <w:spacing w:val="-3"/>
        </w:rPr>
        <w:softHyphen/>
      </w:r>
      <w:r w:rsidR="00BA613F" w:rsidRPr="00164734">
        <w:rPr>
          <w:spacing w:val="-4"/>
        </w:rPr>
        <w:t>limitationibus</w:t>
      </w:r>
      <w:r w:rsidR="00BA613F" w:rsidRPr="00164734">
        <w:rPr>
          <w:spacing w:val="-5"/>
        </w:rPr>
        <w:t xml:space="preserve"> </w:t>
      </w:r>
      <w:r w:rsidR="00BA613F" w:rsidRPr="00164734">
        <w:rPr>
          <w:spacing w:val="-4"/>
        </w:rPr>
        <w:t>receperunt:</w:t>
      </w:r>
      <w:r w:rsidR="00BA613F" w:rsidRPr="00164734">
        <w:rPr>
          <w:spacing w:val="-5"/>
        </w:rPr>
        <w:t xml:space="preserve"> </w:t>
      </w:r>
      <w:r w:rsidR="00BA613F" w:rsidRPr="00164734">
        <w:rPr>
          <w:spacing w:val="-4"/>
        </w:rPr>
        <w:t>alii</w:t>
      </w:r>
      <w:r w:rsidRPr="00164734">
        <w:rPr>
          <w:spacing w:val="-5"/>
        </w:rPr>
        <w:t xml:space="preserve"> </w:t>
      </w:r>
      <w:r w:rsidRPr="00164734">
        <w:rPr>
          <w:spacing w:val="-4"/>
        </w:rPr>
        <w:t>salvi</w:t>
      </w:r>
      <w:r w:rsidRPr="00164734">
        <w:rPr>
          <w:spacing w:val="10"/>
        </w:rPr>
        <w:t>s</w:t>
      </w:r>
      <w:r w:rsidR="00BA613F" w:rsidRPr="00164734">
        <w:rPr>
          <w:rStyle w:val="Funotenzeichen"/>
        </w:rPr>
        <w:footnoteReference w:customMarkFollows="1" w:id="972"/>
        <w:t>x</w:t>
      </w:r>
      <w:r w:rsidRPr="00164734">
        <w:rPr>
          <w:spacing w:val="-5"/>
        </w:rPr>
        <w:t xml:space="preserve"> </w:t>
      </w:r>
      <w:r w:rsidRPr="00164734">
        <w:rPr>
          <w:spacing w:val="-4"/>
        </w:rPr>
        <w:t>ecclesiae</w:t>
      </w:r>
      <w:r w:rsidRPr="00164734">
        <w:rPr>
          <w:spacing w:val="-5"/>
        </w:rPr>
        <w:t xml:space="preserve"> </w:t>
      </w:r>
      <w:r w:rsidRPr="00164734">
        <w:rPr>
          <w:spacing w:val="-4"/>
        </w:rPr>
        <w:t>Gallicanae</w:t>
      </w:r>
      <w:r w:rsidRPr="00164734">
        <w:rPr>
          <w:spacing w:val="-5"/>
        </w:rPr>
        <w:t xml:space="preserve"> </w:t>
      </w:r>
      <w:r w:rsidRPr="00164734">
        <w:rPr>
          <w:spacing w:val="-4"/>
        </w:rPr>
        <w:t>libertatibus;</w:t>
      </w:r>
      <w:r w:rsidRPr="00164734">
        <w:rPr>
          <w:spacing w:val="-5"/>
        </w:rPr>
        <w:t xml:space="preserve"> </w:t>
      </w:r>
      <w:r w:rsidRPr="00164734">
        <w:rPr>
          <w:spacing w:val="-4"/>
        </w:rPr>
        <w:t>alii</w:t>
      </w:r>
      <w:r w:rsidRPr="00164734">
        <w:rPr>
          <w:spacing w:val="-5"/>
        </w:rPr>
        <w:t xml:space="preserve"> </w:t>
      </w:r>
      <w:r w:rsidRPr="00164734">
        <w:rPr>
          <w:spacing w:val="-4"/>
        </w:rPr>
        <w:t>salvo</w:t>
      </w:r>
      <w:r w:rsidRPr="00164734">
        <w:rPr>
          <w:spacing w:val="-5"/>
        </w:rPr>
        <w:t xml:space="preserve"> </w:t>
      </w:r>
      <w:r w:rsidRPr="00164734">
        <w:rPr>
          <w:spacing w:val="-4"/>
        </w:rPr>
        <w:t>amore</w:t>
      </w:r>
      <w:r w:rsidRPr="00164734">
        <w:t xml:space="preserve"> </w:t>
      </w:r>
      <w:r w:rsidRPr="00164734">
        <w:rPr>
          <w:spacing w:val="-4"/>
        </w:rPr>
        <w:t>Dei</w:t>
      </w:r>
      <w:r w:rsidR="000657DD" w:rsidRPr="00164734">
        <w:rPr>
          <w:spacing w:val="-4"/>
        </w:rPr>
        <w:t>;</w:t>
      </w:r>
      <w:r w:rsidRPr="00164734">
        <w:rPr>
          <w:spacing w:val="-4"/>
        </w:rPr>
        <w:t xml:space="preserve"> alii rursus </w:t>
      </w:r>
      <w:r w:rsidRPr="00164734">
        <w:rPr>
          <w:spacing w:val="4"/>
        </w:rPr>
        <w:t>[</w:t>
      </w:r>
      <w:r w:rsidRPr="00164734">
        <w:rPr>
          <w:i/>
        </w:rPr>
        <w:t>2</w:t>
      </w:r>
      <w:r w:rsidRPr="00164734">
        <w:rPr>
          <w:i/>
          <w:spacing w:val="16"/>
        </w:rPr>
        <w:t>v</w:t>
      </w:r>
      <w:r w:rsidRPr="00164734">
        <w:t>]</w:t>
      </w:r>
      <w:r w:rsidRPr="00164734">
        <w:rPr>
          <w:spacing w:val="-4"/>
        </w:rPr>
        <w:t xml:space="preserve"> salva sancti Augustini sanctique Thomae circa gratiam efficacem </w:t>
      </w:r>
      <w:r w:rsidRPr="00164734">
        <w:rPr>
          <w:spacing w:val="-1"/>
        </w:rPr>
        <w:t xml:space="preserve">doctrina; alii denique salva reverentia, quam Scripturae Sacrae traditionique </w:t>
      </w:r>
      <w:r w:rsidRPr="00164734">
        <w:rPr>
          <w:spacing w:val="-4"/>
        </w:rPr>
        <w:t>Chri</w:t>
      </w:r>
      <w:r w:rsidR="000657DD" w:rsidRPr="00164734">
        <w:rPr>
          <w:spacing w:val="-4"/>
        </w:rPr>
        <w:softHyphen/>
      </w:r>
      <w:r w:rsidRPr="00164734">
        <w:rPr>
          <w:spacing w:val="-4"/>
        </w:rPr>
        <w:t xml:space="preserve">stiani debent. </w:t>
      </w:r>
      <w:r w:rsidRPr="00164734">
        <w:rPr>
          <w:i/>
        </w:rPr>
        <w:t>&lt;1</w:t>
      </w:r>
      <w:r w:rsidRPr="00164734">
        <w:rPr>
          <w:i/>
          <w:spacing w:val="10"/>
        </w:rPr>
        <w:t>0</w:t>
      </w:r>
      <w:r w:rsidRPr="00164734">
        <w:rPr>
          <w:i/>
        </w:rPr>
        <w:t>&gt;</w:t>
      </w:r>
      <w:r w:rsidRPr="00164734">
        <w:rPr>
          <w:spacing w:val="-4"/>
        </w:rPr>
        <w:t xml:space="preserve"> Maxime omnium notatu digna sunt Polignaci ad Galliae regem </w:t>
      </w:r>
      <w:r w:rsidRPr="00164734">
        <w:t xml:space="preserve">verba, quae Gallica adscribam, ne quid de eorum acumine pereat: Sire (ita ille ad </w:t>
      </w:r>
      <w:r w:rsidRPr="00164734">
        <w:rPr>
          <w:spacing w:val="-4"/>
        </w:rPr>
        <w:t>regem),</w:t>
      </w:r>
      <w:r w:rsidRPr="00164734">
        <w:rPr>
          <w:spacing w:val="-5"/>
        </w:rPr>
        <w:t xml:space="preserve"> </w:t>
      </w:r>
      <w:r w:rsidRPr="00164734">
        <w:rPr>
          <w:spacing w:val="-4"/>
        </w:rPr>
        <w:t>votre</w:t>
      </w:r>
      <w:r w:rsidRPr="00164734">
        <w:rPr>
          <w:spacing w:val="-5"/>
        </w:rPr>
        <w:t xml:space="preserve"> </w:t>
      </w:r>
      <w:r w:rsidRPr="00164734">
        <w:rPr>
          <w:spacing w:val="-4"/>
        </w:rPr>
        <w:t>majesté</w:t>
      </w:r>
      <w:r w:rsidRPr="00164734">
        <w:rPr>
          <w:spacing w:val="-5"/>
        </w:rPr>
        <w:t xml:space="preserve"> </w:t>
      </w:r>
      <w:r w:rsidRPr="00164734">
        <w:rPr>
          <w:spacing w:val="-4"/>
        </w:rPr>
        <w:t>peut</w:t>
      </w:r>
      <w:r w:rsidRPr="00164734">
        <w:rPr>
          <w:spacing w:val="-5"/>
        </w:rPr>
        <w:t xml:space="preserve"> </w:t>
      </w:r>
      <w:r w:rsidRPr="00164734">
        <w:rPr>
          <w:spacing w:val="-4"/>
        </w:rPr>
        <w:t>etre</w:t>
      </w:r>
      <w:r w:rsidRPr="00164734">
        <w:rPr>
          <w:spacing w:val="-5"/>
        </w:rPr>
        <w:t xml:space="preserve"> </w:t>
      </w:r>
      <w:r w:rsidRPr="00164734">
        <w:rPr>
          <w:spacing w:val="-4"/>
        </w:rPr>
        <w:t>per</w:t>
      </w:r>
      <w:r w:rsidR="006E521B" w:rsidRPr="00164734">
        <w:rPr>
          <w:spacing w:val="-4"/>
        </w:rPr>
        <w:t>suadée</w:t>
      </w:r>
      <w:r w:rsidR="006E521B" w:rsidRPr="00164734">
        <w:rPr>
          <w:spacing w:val="-5"/>
        </w:rPr>
        <w:t xml:space="preserve"> </w:t>
      </w:r>
      <w:r w:rsidR="006E521B" w:rsidRPr="00164734">
        <w:rPr>
          <w:spacing w:val="-4"/>
        </w:rPr>
        <w:t>que</w:t>
      </w:r>
      <w:r w:rsidR="006E521B" w:rsidRPr="00164734">
        <w:rPr>
          <w:spacing w:val="-5"/>
        </w:rPr>
        <w:t xml:space="preserve"> </w:t>
      </w:r>
      <w:r w:rsidR="006E521B" w:rsidRPr="00164734">
        <w:rPr>
          <w:spacing w:val="-4"/>
        </w:rPr>
        <w:t>dans</w:t>
      </w:r>
      <w:r w:rsidR="006E521B" w:rsidRPr="00164734">
        <w:rPr>
          <w:spacing w:val="-5"/>
        </w:rPr>
        <w:t xml:space="preserve"> </w:t>
      </w:r>
      <w:r w:rsidR="006E521B" w:rsidRPr="00164734">
        <w:rPr>
          <w:spacing w:val="-4"/>
        </w:rPr>
        <w:t>toute</w:t>
      </w:r>
      <w:r w:rsidR="006E521B" w:rsidRPr="00164734">
        <w:rPr>
          <w:spacing w:val="-5"/>
        </w:rPr>
        <w:t xml:space="preserve"> </w:t>
      </w:r>
      <w:r w:rsidR="006E521B" w:rsidRPr="00164734">
        <w:rPr>
          <w:spacing w:val="-4"/>
        </w:rPr>
        <w:t>cete</w:t>
      </w:r>
      <w:r w:rsidR="006E521B" w:rsidRPr="00164734">
        <w:rPr>
          <w:spacing w:val="-5"/>
        </w:rPr>
        <w:t xml:space="preserve"> </w:t>
      </w:r>
      <w:r w:rsidR="006E521B" w:rsidRPr="00164734">
        <w:rPr>
          <w:spacing w:val="-4"/>
        </w:rPr>
        <w:t>affai</w:t>
      </w:r>
      <w:r w:rsidRPr="00164734">
        <w:rPr>
          <w:spacing w:val="-4"/>
        </w:rPr>
        <w:t>re</w:t>
      </w:r>
      <w:r w:rsidRPr="00164734">
        <w:rPr>
          <w:spacing w:val="-5"/>
        </w:rPr>
        <w:t xml:space="preserve"> </w:t>
      </w:r>
      <w:r w:rsidRPr="00164734">
        <w:rPr>
          <w:spacing w:val="-4"/>
        </w:rPr>
        <w:t>il</w:t>
      </w:r>
      <w:r w:rsidRPr="00164734">
        <w:rPr>
          <w:spacing w:val="-5"/>
        </w:rPr>
        <w:t xml:space="preserve"> </w:t>
      </w:r>
      <w:r w:rsidRPr="00164734">
        <w:rPr>
          <w:spacing w:val="-4"/>
        </w:rPr>
        <w:t>n’y</w:t>
      </w:r>
      <w:r w:rsidRPr="00164734">
        <w:rPr>
          <w:spacing w:val="-5"/>
        </w:rPr>
        <w:t xml:space="preserve"> </w:t>
      </w:r>
      <w:r w:rsidRPr="00164734">
        <w:rPr>
          <w:spacing w:val="-4"/>
        </w:rPr>
        <w:t>a</w:t>
      </w:r>
      <w:r w:rsidRPr="00164734">
        <w:rPr>
          <w:spacing w:val="-5"/>
        </w:rPr>
        <w:t xml:space="preserve"> </w:t>
      </w:r>
      <w:r w:rsidRPr="00164734">
        <w:rPr>
          <w:spacing w:val="-4"/>
        </w:rPr>
        <w:t>que</w:t>
      </w:r>
      <w:r w:rsidRPr="00164734">
        <w:rPr>
          <w:spacing w:val="-5"/>
        </w:rPr>
        <w:t xml:space="preserve"> </w:t>
      </w:r>
      <w:r w:rsidRPr="00164734">
        <w:rPr>
          <w:spacing w:val="-4"/>
        </w:rPr>
        <w:t>deux</w:t>
      </w:r>
      <w:r w:rsidRPr="00164734">
        <w:t xml:space="preserve"> </w:t>
      </w:r>
      <w:r w:rsidRPr="00164734">
        <w:rPr>
          <w:spacing w:val="-1"/>
        </w:rPr>
        <w:t>personnes qui y sont entrées de bonne foy. L’une est votre majesté et l’autre est le</w:t>
      </w:r>
      <w:r w:rsidRPr="00164734">
        <w:t xml:space="preserve"> </w:t>
      </w:r>
      <w:r w:rsidRPr="00164734">
        <w:rPr>
          <w:spacing w:val="-2"/>
        </w:rPr>
        <w:t>cardinal de Noailles. Ca</w:t>
      </w:r>
      <w:r w:rsidRPr="00164734">
        <w:rPr>
          <w:spacing w:val="16"/>
        </w:rPr>
        <w:t>r</w:t>
      </w:r>
      <w:r w:rsidR="006E521B" w:rsidRPr="00164734">
        <w:rPr>
          <w:rStyle w:val="Funotenzeichen"/>
        </w:rPr>
        <w:footnoteReference w:customMarkFollows="1" w:id="973"/>
        <w:t>y</w:t>
      </w:r>
      <w:r w:rsidRPr="00164734">
        <w:t xml:space="preserve"> </w:t>
      </w:r>
      <w:r w:rsidRPr="00164734">
        <w:rPr>
          <w:spacing w:val="-2"/>
        </w:rPr>
        <w:t xml:space="preserve">quant aux eveques qui l’ont acceptée, ils ne l’ont fait que </w:t>
      </w:r>
      <w:r w:rsidRPr="00164734">
        <w:rPr>
          <w:spacing w:val="-3"/>
        </w:rPr>
        <w:t>par craint</w:t>
      </w:r>
      <w:r w:rsidRPr="00164734">
        <w:rPr>
          <w:spacing w:val="6"/>
        </w:rPr>
        <w:t>e</w:t>
      </w:r>
      <w:r w:rsidR="006E521B" w:rsidRPr="00164734">
        <w:rPr>
          <w:rStyle w:val="Funotenzeichen"/>
        </w:rPr>
        <w:footnoteReference w:customMarkFollows="1" w:id="974"/>
        <w:t>z</w:t>
      </w:r>
      <w:r w:rsidRPr="00164734">
        <w:t xml:space="preserve"> </w:t>
      </w:r>
      <w:r w:rsidRPr="00164734">
        <w:rPr>
          <w:spacing w:val="-3"/>
        </w:rPr>
        <w:t xml:space="preserve">et pour obeir aux ordres de votre majesté, et il n’y a pas un seul de touts </w:t>
      </w:r>
      <w:r w:rsidRPr="00164734">
        <w:rPr>
          <w:spacing w:val="-1"/>
        </w:rPr>
        <w:t>ceux qui l’ont signée qui ne la designeroit demain, si votre majesté lui en donnoit</w:t>
      </w:r>
      <w:r w:rsidRPr="00164734">
        <w:t xml:space="preserve"> </w:t>
      </w:r>
      <w:r w:rsidRPr="00164734">
        <w:rPr>
          <w:spacing w:val="-5"/>
        </w:rPr>
        <w:t xml:space="preserve">la permission. </w:t>
      </w:r>
      <w:r w:rsidRPr="00164734">
        <w:rPr>
          <w:i/>
          <w:iCs/>
        </w:rPr>
        <w:t>&lt;11&gt;</w:t>
      </w:r>
      <w:r w:rsidRPr="00164734">
        <w:rPr>
          <w:spacing w:val="-5"/>
        </w:rPr>
        <w:t xml:space="preserve"> Parisiis n</w:t>
      </w:r>
      <w:r w:rsidR="00F026A7" w:rsidRPr="00164734">
        <w:rPr>
          <w:spacing w:val="-5"/>
        </w:rPr>
        <w:t>on i</w:t>
      </w:r>
      <w:r w:rsidRPr="00164734">
        <w:rPr>
          <w:spacing w:val="-5"/>
        </w:rPr>
        <w:t xml:space="preserve">ta pridem libellus prodiit sub titulo: Les miracles du </w:t>
      </w:r>
      <w:r w:rsidRPr="00164734">
        <w:rPr>
          <w:spacing w:val="-4"/>
        </w:rPr>
        <w:t xml:space="preserve">saint d’aujourd’hui. Sanctus iste est cardinalis Rohanius, qui omnia libelli exemplaria </w:t>
      </w:r>
      <w:r w:rsidRPr="00164734">
        <w:rPr>
          <w:spacing w:val="-3"/>
        </w:rPr>
        <w:t>data magna pecuniae summa sibi comparavit, ita ut omnia omnino evanuerint. Ius</w:t>
      </w:r>
      <w:r w:rsidR="00F026A7" w:rsidRPr="00164734">
        <w:rPr>
          <w:spacing w:val="-3"/>
        </w:rPr>
        <w:softHyphen/>
      </w:r>
      <w:r w:rsidRPr="00164734">
        <w:rPr>
          <w:spacing w:val="-2"/>
        </w:rPr>
        <w:t xml:space="preserve">sus est a rege Rohanius in gratiam cum Noaillio redire. </w:t>
      </w:r>
      <w:r w:rsidRPr="00164734">
        <w:rPr>
          <w:i/>
        </w:rPr>
        <w:t>&lt;1</w:t>
      </w:r>
      <w:r w:rsidRPr="00164734">
        <w:rPr>
          <w:i/>
          <w:spacing w:val="6"/>
        </w:rPr>
        <w:t>2</w:t>
      </w:r>
      <w:r w:rsidRPr="00164734">
        <w:rPr>
          <w:i/>
        </w:rPr>
        <w:t>&gt;</w:t>
      </w:r>
      <w:r w:rsidRPr="00164734">
        <w:rPr>
          <w:spacing w:val="-2"/>
        </w:rPr>
        <w:t xml:space="preserve"> Nosti sine dubio, vir </w:t>
      </w:r>
      <w:r w:rsidR="00674D2B" w:rsidRPr="00164734">
        <w:rPr>
          <w:spacing w:val="-3"/>
        </w:rPr>
        <w:t>clarissi</w:t>
      </w:r>
      <w:r w:rsidRPr="00164734">
        <w:rPr>
          <w:spacing w:val="-3"/>
        </w:rPr>
        <w:t>me, vestrum meumqu</w:t>
      </w:r>
      <w:r w:rsidRPr="00164734">
        <w:t>e</w:t>
      </w:r>
      <w:r w:rsidR="00674D2B" w:rsidRPr="00164734">
        <w:rPr>
          <w:rStyle w:val="Funotenzeichen"/>
        </w:rPr>
        <w:footnoteReference w:customMarkFollows="1" w:id="975"/>
        <w:t>a1</w:t>
      </w:r>
      <w:r w:rsidRPr="00164734">
        <w:t xml:space="preserve"> </w:t>
      </w:r>
      <w:r w:rsidRPr="00164734">
        <w:rPr>
          <w:spacing w:val="-3"/>
        </w:rPr>
        <w:t xml:space="preserve">patrem Anselmum Bandurium editis duobus </w:t>
      </w:r>
      <w:r w:rsidR="00674D2B" w:rsidRPr="00164734">
        <w:rPr>
          <w:spacing w:val="-3"/>
        </w:rPr>
        <w:t>I</w:t>
      </w:r>
      <w:r w:rsidRPr="00164734">
        <w:rPr>
          <w:spacing w:val="-3"/>
        </w:rPr>
        <w:t>mpe</w:t>
      </w:r>
      <w:r w:rsidR="00674D2B" w:rsidRPr="00164734">
        <w:rPr>
          <w:spacing w:val="-3"/>
        </w:rPr>
        <w:softHyphen/>
      </w:r>
      <w:r w:rsidRPr="00164734">
        <w:rPr>
          <w:spacing w:val="-4"/>
        </w:rPr>
        <w:t>ri</w:t>
      </w:r>
      <w:r w:rsidRPr="00164734">
        <w:t>i</w:t>
      </w:r>
      <w:r w:rsidR="00674D2B" w:rsidRPr="00164734">
        <w:rPr>
          <w:rStyle w:val="Funotenzeichen"/>
        </w:rPr>
        <w:footnoteReference w:customMarkFollows="1" w:id="976"/>
        <w:t>b1</w:t>
      </w:r>
      <w:r w:rsidRPr="00164734">
        <w:rPr>
          <w:spacing w:val="-6"/>
        </w:rPr>
        <w:t xml:space="preserve"> </w:t>
      </w:r>
      <w:r w:rsidR="00674D2B" w:rsidRPr="00164734">
        <w:rPr>
          <w:spacing w:val="-4"/>
        </w:rPr>
        <w:t>Byzantini</w:t>
      </w:r>
      <w:r w:rsidR="00674D2B" w:rsidRPr="00164734">
        <w:rPr>
          <w:spacing w:val="-6"/>
        </w:rPr>
        <w:t xml:space="preserve"> </w:t>
      </w:r>
      <w:r w:rsidR="00674D2B" w:rsidRPr="00164734">
        <w:rPr>
          <w:spacing w:val="-4"/>
        </w:rPr>
        <w:t>volumini</w:t>
      </w:r>
      <w:r w:rsidRPr="00164734">
        <w:rPr>
          <w:spacing w:val="-4"/>
        </w:rPr>
        <w:t>bus</w:t>
      </w:r>
      <w:r w:rsidRPr="00164734">
        <w:rPr>
          <w:spacing w:val="-6"/>
        </w:rPr>
        <w:t xml:space="preserve"> </w:t>
      </w:r>
      <w:r w:rsidRPr="00164734">
        <w:rPr>
          <w:spacing w:val="-4"/>
        </w:rPr>
        <w:t>insignem,</w:t>
      </w:r>
      <w:r w:rsidRPr="00164734">
        <w:rPr>
          <w:spacing w:val="-6"/>
        </w:rPr>
        <w:t xml:space="preserve"> </w:t>
      </w:r>
      <w:r w:rsidRPr="00164734">
        <w:rPr>
          <w:spacing w:val="-4"/>
        </w:rPr>
        <w:t>quem</w:t>
      </w:r>
      <w:r w:rsidRPr="00164734">
        <w:rPr>
          <w:spacing w:val="-6"/>
        </w:rPr>
        <w:t xml:space="preserve"> </w:t>
      </w:r>
      <w:r w:rsidRPr="00164734">
        <w:rPr>
          <w:spacing w:val="-4"/>
        </w:rPr>
        <w:t>suasu</w:t>
      </w:r>
      <w:r w:rsidRPr="00164734">
        <w:rPr>
          <w:spacing w:val="-6"/>
        </w:rPr>
        <w:t xml:space="preserve"> </w:t>
      </w:r>
      <w:r w:rsidRPr="00164734">
        <w:rPr>
          <w:spacing w:val="-4"/>
        </w:rPr>
        <w:t>Montefalconii</w:t>
      </w:r>
      <w:r w:rsidRPr="00164734">
        <w:rPr>
          <w:spacing w:val="-6"/>
        </w:rPr>
        <w:t xml:space="preserve"> </w:t>
      </w:r>
      <w:r w:rsidRPr="00164734">
        <w:rPr>
          <w:spacing w:val="-4"/>
        </w:rPr>
        <w:t>ultra</w:t>
      </w:r>
      <w:r w:rsidRPr="00164734">
        <w:rPr>
          <w:spacing w:val="-6"/>
        </w:rPr>
        <w:t xml:space="preserve"> </w:t>
      </w:r>
      <w:r w:rsidRPr="00164734">
        <w:rPr>
          <w:spacing w:val="-4"/>
        </w:rPr>
        <w:t>decennium</w:t>
      </w:r>
      <w:r w:rsidRPr="00164734">
        <w:rPr>
          <w:spacing w:val="-6"/>
        </w:rPr>
        <w:t xml:space="preserve"> </w:t>
      </w:r>
      <w:r w:rsidRPr="00164734">
        <w:rPr>
          <w:spacing w:val="-4"/>
        </w:rPr>
        <w:t xml:space="preserve">in </w:t>
      </w:r>
      <w:r w:rsidRPr="00164734">
        <w:rPr>
          <w:spacing w:val="-2"/>
        </w:rPr>
        <w:t>Gallia magnus Hetruriae dux aluerat, ab hoc in locum defuncti Magliabecchii sur</w:t>
      </w:r>
      <w:r w:rsidR="00674D2B" w:rsidRPr="00164734">
        <w:rPr>
          <w:spacing w:val="-2"/>
        </w:rPr>
        <w:softHyphen/>
      </w:r>
      <w:r w:rsidRPr="00164734">
        <w:rPr>
          <w:spacing w:val="-2"/>
        </w:rPr>
        <w:t xml:space="preserve">rogatum. </w:t>
      </w:r>
      <w:r w:rsidR="00674D2B" w:rsidRPr="00164734">
        <w:rPr>
          <w:spacing w:val="-2"/>
        </w:rPr>
        <w:t>Numismata tamen ei</w:t>
      </w:r>
      <w:r w:rsidRPr="00164734">
        <w:rPr>
          <w:spacing w:val="-2"/>
        </w:rPr>
        <w:t>us a Decio imperatore ad Palaeologorum ultimu</w:t>
      </w:r>
      <w:r w:rsidRPr="00164734">
        <w:t>m</w:t>
      </w:r>
      <w:r w:rsidR="00674D2B" w:rsidRPr="00164734">
        <w:rPr>
          <w:rStyle w:val="Funotenzeichen"/>
        </w:rPr>
        <w:footnoteReference w:customMarkFollows="1" w:id="977"/>
        <w:t>c1</w:t>
      </w:r>
      <w:r w:rsidRPr="00164734">
        <w:t xml:space="preserve"> </w:t>
      </w:r>
      <w:r w:rsidRPr="00164734">
        <w:rPr>
          <w:spacing w:val="-3"/>
        </w:rPr>
        <w:t>Parisiis typis excudentur.</w:t>
      </w:r>
      <w:r w:rsidRPr="00164734">
        <w:rPr>
          <w:spacing w:val="-1"/>
        </w:rPr>
        <w:t xml:space="preserve"> </w:t>
      </w:r>
      <w:r w:rsidRPr="00164734">
        <w:rPr>
          <w:i/>
        </w:rPr>
        <w:t>&lt;1</w:t>
      </w:r>
      <w:r w:rsidRPr="00164734">
        <w:rPr>
          <w:i/>
          <w:spacing w:val="6"/>
        </w:rPr>
        <w:t>3</w:t>
      </w:r>
      <w:r w:rsidRPr="00164734">
        <w:rPr>
          <w:i/>
        </w:rPr>
        <w:t>&gt;</w:t>
      </w:r>
      <w:r w:rsidRPr="00164734">
        <w:rPr>
          <w:spacing w:val="-3"/>
        </w:rPr>
        <w:t xml:space="preserve"> Nova sancti Chrysostomi editio, quam Montefalco</w:t>
      </w:r>
      <w:r w:rsidR="00674D2B" w:rsidRPr="00164734">
        <w:rPr>
          <w:spacing w:val="-3"/>
        </w:rPr>
        <w:softHyphen/>
      </w:r>
      <w:r w:rsidRPr="00164734">
        <w:rPr>
          <w:spacing w:val="-2"/>
        </w:rPr>
        <w:t>nius adornat, strenue procedit. Sed in fumos abiit praedicata tantopere a Louvardo</w:t>
      </w:r>
      <w:r w:rsidRPr="00164734">
        <w:t xml:space="preserve"> </w:t>
      </w:r>
      <w:r w:rsidR="00674D2B" w:rsidRPr="00164734">
        <w:rPr>
          <w:spacing w:val="-4"/>
        </w:rPr>
        <w:t>Gregorii</w:t>
      </w:r>
      <w:r w:rsidR="00674D2B" w:rsidRPr="00164734">
        <w:rPr>
          <w:spacing w:val="-9"/>
        </w:rPr>
        <w:t xml:space="preserve"> </w:t>
      </w:r>
      <w:r w:rsidR="00674D2B" w:rsidRPr="00164734">
        <w:rPr>
          <w:spacing w:val="-4"/>
        </w:rPr>
        <w:t>Nysseni</w:t>
      </w:r>
      <w:r w:rsidRPr="00164734">
        <w:rPr>
          <w:spacing w:val="-9"/>
        </w:rPr>
        <w:t xml:space="preserve"> </w:t>
      </w:r>
      <w:r w:rsidRPr="00164734">
        <w:rPr>
          <w:spacing w:val="-4"/>
        </w:rPr>
        <w:t>editio.</w:t>
      </w:r>
      <w:r w:rsidRPr="00164734">
        <w:rPr>
          <w:spacing w:val="-9"/>
        </w:rPr>
        <w:t xml:space="preserve"> </w:t>
      </w:r>
      <w:r w:rsidRPr="00164734">
        <w:rPr>
          <w:spacing w:val="-4"/>
        </w:rPr>
        <w:t>Parturiere</w:t>
      </w:r>
      <w:r w:rsidRPr="00164734">
        <w:rPr>
          <w:spacing w:val="-9"/>
        </w:rPr>
        <w:t xml:space="preserve"> </w:t>
      </w:r>
      <w:r w:rsidRPr="00164734">
        <w:rPr>
          <w:spacing w:val="-4"/>
        </w:rPr>
        <w:t>montes</w:t>
      </w:r>
      <w:r w:rsidRPr="00164734">
        <w:rPr>
          <w:spacing w:val="-9"/>
        </w:rPr>
        <w:t xml:space="preserve"> </w:t>
      </w:r>
      <w:r w:rsidRPr="00164734">
        <w:rPr>
          <w:spacing w:val="-4"/>
        </w:rPr>
        <w:t>etc.</w:t>
      </w:r>
      <w:r w:rsidRPr="00164734">
        <w:rPr>
          <w:spacing w:val="-9"/>
        </w:rPr>
        <w:t xml:space="preserve"> </w:t>
      </w:r>
      <w:r w:rsidRPr="00164734">
        <w:rPr>
          <w:spacing w:val="-4"/>
        </w:rPr>
        <w:t>Nam</w:t>
      </w:r>
      <w:r w:rsidRPr="00164734">
        <w:rPr>
          <w:spacing w:val="-9"/>
        </w:rPr>
        <w:t xml:space="preserve"> </w:t>
      </w:r>
      <w:r w:rsidRPr="00164734">
        <w:rPr>
          <w:spacing w:val="-4"/>
        </w:rPr>
        <w:t>cum</w:t>
      </w:r>
      <w:r w:rsidRPr="00164734">
        <w:rPr>
          <w:spacing w:val="-9"/>
        </w:rPr>
        <w:t xml:space="preserve"> </w:t>
      </w:r>
      <w:r w:rsidRPr="00164734">
        <w:rPr>
          <w:spacing w:val="-4"/>
        </w:rPr>
        <w:t>ad</w:t>
      </w:r>
      <w:r w:rsidRPr="00164734">
        <w:rPr>
          <w:spacing w:val="-9"/>
        </w:rPr>
        <w:t xml:space="preserve"> </w:t>
      </w:r>
      <w:r w:rsidRPr="00164734">
        <w:rPr>
          <w:spacing w:val="-4"/>
        </w:rPr>
        <w:t>laboris</w:t>
      </w:r>
      <w:r w:rsidRPr="00164734">
        <w:rPr>
          <w:spacing w:val="-9"/>
        </w:rPr>
        <w:t xml:space="preserve"> </w:t>
      </w:r>
      <w:r w:rsidRPr="00164734">
        <w:rPr>
          <w:spacing w:val="-4"/>
        </w:rPr>
        <w:t>examen</w:t>
      </w:r>
      <w:r w:rsidRPr="00164734">
        <w:rPr>
          <w:spacing w:val="-9"/>
        </w:rPr>
        <w:t xml:space="preserve"> </w:t>
      </w:r>
      <w:r w:rsidRPr="00164734">
        <w:rPr>
          <w:spacing w:val="-4"/>
        </w:rPr>
        <w:t>a</w:t>
      </w:r>
      <w:r w:rsidRPr="00164734">
        <w:rPr>
          <w:spacing w:val="-9"/>
        </w:rPr>
        <w:t xml:space="preserve"> </w:t>
      </w:r>
      <w:r w:rsidRPr="00164734">
        <w:rPr>
          <w:spacing w:val="-4"/>
        </w:rPr>
        <w:t>vestr</w:t>
      </w:r>
      <w:r w:rsidRPr="00164734">
        <w:t>i</w:t>
      </w:r>
      <w:r w:rsidR="00674D2B" w:rsidRPr="00164734">
        <w:rPr>
          <w:rStyle w:val="Funotenzeichen"/>
        </w:rPr>
        <w:footnoteReference w:customMarkFollows="1" w:id="978"/>
        <w:t>d1</w:t>
      </w:r>
      <w:r w:rsidRPr="00164734">
        <w:t xml:space="preserve"> </w:t>
      </w:r>
      <w:r w:rsidRPr="00164734">
        <w:rPr>
          <w:spacing w:val="-4"/>
        </w:rPr>
        <w:t xml:space="preserve">ordinis viris ventum esset, nihil dignum luce ab illis repertum est, ipseque Louvardus </w:t>
      </w:r>
      <w:r w:rsidRPr="00164734">
        <w:t xml:space="preserve">e Sandionysiana urbe ad Corbeiense monasterium in extremis Piccardiae finibus </w:t>
      </w:r>
      <w:r w:rsidRPr="00164734">
        <w:rPr>
          <w:spacing w:val="2"/>
        </w:rPr>
        <w:t>situm quodam exilii genere relegatus est. Pos</w:t>
      </w:r>
      <w:r w:rsidRPr="00164734">
        <w:rPr>
          <w:spacing w:val="16"/>
        </w:rPr>
        <w:t>t</w:t>
      </w:r>
      <w:r w:rsidR="00674D2B" w:rsidRPr="00164734">
        <w:rPr>
          <w:rStyle w:val="Funotenzeichen"/>
        </w:rPr>
        <w:footnoteReference w:customMarkFollows="1" w:id="979"/>
        <w:t>e1</w:t>
      </w:r>
      <w:r w:rsidRPr="00164734">
        <w:t xml:space="preserve"> </w:t>
      </w:r>
      <w:r w:rsidRPr="00164734">
        <w:rPr>
          <w:spacing w:val="2"/>
        </w:rPr>
        <w:t>editum Chrysostomum aliquot</w:t>
      </w:r>
      <w:r w:rsidRPr="00164734">
        <w:t xml:space="preserve"> Antiquitatum tomos Montefalconius vulgabit, in quibus etiam de Germanorum </w:t>
      </w:r>
      <w:r w:rsidRPr="00164734">
        <w:rPr>
          <w:spacing w:val="2"/>
        </w:rPr>
        <w:t>diis sermo ei erit: quam in rem si et ipse symbolum conferre velles, eo ipso tibi</w:t>
      </w:r>
      <w:r w:rsidRPr="00164734">
        <w:t xml:space="preserve"> </w:t>
      </w:r>
      <w:r w:rsidRPr="00164734">
        <w:rPr>
          <w:spacing w:val="-3"/>
        </w:rPr>
        <w:t xml:space="preserve">Montefalconium magnopere devincies. </w:t>
      </w:r>
      <w:r w:rsidRPr="00164734">
        <w:rPr>
          <w:i/>
        </w:rPr>
        <w:t>&lt;1</w:t>
      </w:r>
      <w:r w:rsidRPr="00164734">
        <w:rPr>
          <w:i/>
          <w:spacing w:val="10"/>
        </w:rPr>
        <w:t>4</w:t>
      </w:r>
      <w:r w:rsidRPr="00164734">
        <w:rPr>
          <w:i/>
        </w:rPr>
        <w:t>&gt;</w:t>
      </w:r>
      <w:r w:rsidRPr="00164734">
        <w:rPr>
          <w:spacing w:val="-3"/>
        </w:rPr>
        <w:t xml:space="preserve"> Scripsi nuper summo isti viro de mo</w:t>
      </w:r>
      <w:r w:rsidR="00DF5A97" w:rsidRPr="00164734">
        <w:rPr>
          <w:spacing w:val="-3"/>
        </w:rPr>
        <w:softHyphen/>
      </w:r>
      <w:r w:rsidRPr="00164734">
        <w:rPr>
          <w:spacing w:val="-1"/>
        </w:rPr>
        <w:t>do, quo nonnulli ex Germania ordinis vestri sodales in Galliam ad instar Bandurii</w:t>
      </w:r>
      <w:r w:rsidRPr="00164734">
        <w:t xml:space="preserve"> </w:t>
      </w:r>
      <w:r w:rsidRPr="00164734">
        <w:rPr>
          <w:spacing w:val="-4"/>
        </w:rPr>
        <w:t>mitti possent, rogatus hac de re a reverendo patre Blasio Bendero, cui hoc consilium</w:t>
      </w:r>
      <w:r w:rsidRPr="00164734">
        <w:t xml:space="preserve"> </w:t>
      </w:r>
      <w:r w:rsidRPr="00164734">
        <w:rPr>
          <w:spacing w:val="-2"/>
        </w:rPr>
        <w:t>excellentissimus aulae caesareae cancellarius comes de Seyleren pro studio, quo i</w:t>
      </w:r>
      <w:r w:rsidRPr="00164734">
        <w:t>n</w:t>
      </w:r>
      <w:r w:rsidR="00674D2B" w:rsidRPr="00164734">
        <w:rPr>
          <w:rStyle w:val="Funotenzeichen"/>
        </w:rPr>
        <w:footnoteReference w:customMarkFollows="1" w:id="980"/>
        <w:t>f1</w:t>
      </w:r>
      <w:r w:rsidRPr="00164734">
        <w:t xml:space="preserve"> </w:t>
      </w:r>
      <w:r w:rsidRPr="00164734">
        <w:rPr>
          <w:spacing w:val="-1"/>
        </w:rPr>
        <w:t>bonas ille liberalesque artes fertur, suggessit. Sed nimis diu iam te, vir amicissime,</w:t>
      </w:r>
      <w:r w:rsidRPr="00164734">
        <w:t xml:space="preserve"> nugis meis detinui; quae si tibi non displiceat </w:t>
      </w:r>
      <w:r w:rsidRPr="00164734">
        <w:rPr>
          <w:spacing w:val="4"/>
        </w:rPr>
        <w:t>[</w:t>
      </w:r>
      <w:r w:rsidRPr="00164734">
        <w:rPr>
          <w:i/>
        </w:rPr>
        <w:t>si</w:t>
      </w:r>
      <w:r w:rsidRPr="00164734">
        <w:rPr>
          <w:i/>
          <w:spacing w:val="16"/>
        </w:rPr>
        <w:t>c</w:t>
      </w:r>
      <w:r w:rsidRPr="00164734">
        <w:t xml:space="preserve">], quam ocyssime prolixissimas </w:t>
      </w:r>
      <w:r w:rsidRPr="00164734">
        <w:rPr>
          <w:spacing w:val="-3"/>
        </w:rPr>
        <w:t>literas rescribe, certo persuasus nihil gratius mihi futurum, exactioremque me in po</w:t>
      </w:r>
      <w:r w:rsidR="00DF5A97" w:rsidRPr="00164734">
        <w:rPr>
          <w:spacing w:val="-3"/>
        </w:rPr>
        <w:softHyphen/>
      </w:r>
      <w:r w:rsidRPr="00164734">
        <w:rPr>
          <w:spacing w:val="-2"/>
        </w:rPr>
        <w:t>sterum in respondendo fore. Vale, magnum totius Germaniae decus, atque famam</w:t>
      </w:r>
      <w:r w:rsidRPr="00164734">
        <w:t xml:space="preserve"> ordinis sancti Benedicti bene de republica literaria merendo propagare perge. Ita </w:t>
      </w:r>
      <w:r w:rsidRPr="00164734">
        <w:rPr>
          <w:spacing w:val="-3"/>
        </w:rPr>
        <w:t>omnium optime exemplo tuo refelles, si quae nimis acerbe ab Erasmo in monachos</w:t>
      </w:r>
      <w:r w:rsidRPr="00164734">
        <w:t xml:space="preserve"> </w:t>
      </w:r>
      <w:r w:rsidRPr="00164734">
        <w:rPr>
          <w:spacing w:val="1"/>
        </w:rPr>
        <w:t xml:space="preserve">dicta sunt. Me quoque tui amantissimum amare nunquam desine. </w:t>
      </w:r>
      <w:r w:rsidRPr="00164734">
        <w:rPr>
          <w:i/>
        </w:rPr>
        <w:t>&lt;1</w:t>
      </w:r>
      <w:r w:rsidRPr="00164734">
        <w:rPr>
          <w:i/>
          <w:spacing w:val="6"/>
        </w:rPr>
        <w:t>5</w:t>
      </w:r>
      <w:r w:rsidRPr="00164734">
        <w:rPr>
          <w:i/>
        </w:rPr>
        <w:t>&gt;</w:t>
      </w:r>
      <w:r w:rsidRPr="00164734">
        <w:rPr>
          <w:spacing w:val="1"/>
        </w:rPr>
        <w:t xml:space="preserve"> Socius </w:t>
      </w:r>
      <w:r w:rsidRPr="00164734">
        <w:rPr>
          <w:spacing w:val="-3"/>
        </w:rPr>
        <w:t>itineris mei clarissimus Widowius et ipse Massueto Montefalconio etc. notus accep</w:t>
      </w:r>
      <w:r w:rsidR="00DF5A97" w:rsidRPr="00164734">
        <w:rPr>
          <w:spacing w:val="-3"/>
        </w:rPr>
        <w:softHyphen/>
      </w:r>
      <w:r w:rsidRPr="00164734">
        <w:t>tusque amicissimam tibi salutem adscrib</w:t>
      </w:r>
      <w:r w:rsidR="00DF5A97" w:rsidRPr="00164734">
        <w:t>it.</w:t>
      </w:r>
    </w:p>
    <w:p w:rsidR="00571332" w:rsidRPr="00164734" w:rsidRDefault="00571332" w:rsidP="00AD6605">
      <w:pPr>
        <w:pStyle w:val="EditionEditionstext"/>
        <w:spacing w:after="250"/>
      </w:pPr>
      <w:r w:rsidRPr="00164734">
        <w:t>Dabam Vindobona die 6. Octobris 1714.</w:t>
      </w:r>
    </w:p>
    <w:p w:rsidR="00571332" w:rsidRPr="00164734" w:rsidRDefault="00571332" w:rsidP="006E521B">
      <w:pPr>
        <w:pStyle w:val="EditionKommentar"/>
      </w:pPr>
      <w:r w:rsidRPr="00164734">
        <w:rPr>
          <w:i w:val="0"/>
          <w:spacing w:val="26"/>
        </w:rPr>
        <w:t xml:space="preserve">&lt;1&gt; res solliciti </w:t>
      </w:r>
      <w:r w:rsidR="00684326" w:rsidRPr="00164734">
        <w:rPr>
          <w:i w:val="0"/>
          <w:spacing w:val="26"/>
        </w:rPr>
        <w:t>...</w:t>
      </w:r>
      <w:r w:rsidRPr="00164734">
        <w:rPr>
          <w:i w:val="0"/>
          <w:spacing w:val="26"/>
        </w:rPr>
        <w:t xml:space="preserve"> amor:</w:t>
      </w:r>
      <w:r w:rsidRPr="00164734">
        <w:rPr>
          <w:i w:val="0"/>
          <w:spacing w:val="30"/>
        </w:rPr>
        <w:t xml:space="preserve"> </w:t>
      </w:r>
      <w:r w:rsidR="00684326" w:rsidRPr="00164734">
        <w:rPr>
          <w:spacing w:val="-4"/>
        </w:rPr>
        <w:t xml:space="preserve">Nach Ovid, Heroides </w:t>
      </w:r>
      <w:r w:rsidR="008E66B8" w:rsidRPr="00164734">
        <w:rPr>
          <w:spacing w:val="-4"/>
        </w:rPr>
        <w:t>1</w:t>
      </w:r>
      <w:r w:rsidR="00684326" w:rsidRPr="00164734">
        <w:rPr>
          <w:spacing w:val="-4"/>
        </w:rPr>
        <w:t>,</w:t>
      </w:r>
      <w:r w:rsidRPr="00164734">
        <w:rPr>
          <w:spacing w:val="-4"/>
        </w:rPr>
        <w:t>12; vgl. Walther, Proverbia</w:t>
      </w:r>
      <w:r w:rsidRPr="00164734">
        <w:t xml:space="preserve"> </w:t>
      </w:r>
      <w:r w:rsidR="00684326" w:rsidRPr="00164734">
        <w:rPr>
          <w:spacing w:val="-4"/>
        </w:rPr>
        <w:t xml:space="preserve">4 </w:t>
      </w:r>
      <w:r w:rsidR="0061321E" w:rsidRPr="00164734">
        <w:rPr>
          <w:spacing w:val="-4"/>
        </w:rPr>
        <w:t>583</w:t>
      </w:r>
      <w:r w:rsidR="00684326" w:rsidRPr="00164734">
        <w:rPr>
          <w:spacing w:val="-4"/>
        </w:rPr>
        <w:t xml:space="preserve"> Nr. </w:t>
      </w:r>
      <w:r w:rsidRPr="00164734">
        <w:rPr>
          <w:spacing w:val="-4"/>
        </w:rPr>
        <w:t>26666</w:t>
      </w:r>
      <w:r w:rsidR="00684326" w:rsidRPr="00164734">
        <w:rPr>
          <w:spacing w:val="-4"/>
        </w:rPr>
        <w:t>;</w:t>
      </w:r>
      <w:r w:rsidRPr="00164734">
        <w:rPr>
          <w:spacing w:val="-4"/>
        </w:rPr>
        <w:t xml:space="preserve"> </w:t>
      </w:r>
      <w:r w:rsidR="00EA4F89" w:rsidRPr="00164734">
        <w:rPr>
          <w:spacing w:val="-4"/>
        </w:rPr>
        <w:t>9</w:t>
      </w:r>
      <w:r w:rsidR="008E66B8" w:rsidRPr="00164734">
        <w:rPr>
          <w:spacing w:val="-4"/>
        </w:rPr>
        <w:t xml:space="preserve"> </w:t>
      </w:r>
      <w:r w:rsidR="00EA4F89" w:rsidRPr="00164734">
        <w:rPr>
          <w:spacing w:val="-4"/>
        </w:rPr>
        <w:t>484</w:t>
      </w:r>
      <w:r w:rsidR="008E66B8" w:rsidRPr="00164734">
        <w:rPr>
          <w:spacing w:val="-4"/>
        </w:rPr>
        <w:t xml:space="preserve"> Nr. </w:t>
      </w:r>
      <w:r w:rsidRPr="00164734">
        <w:rPr>
          <w:spacing w:val="-4"/>
        </w:rPr>
        <w:t>40842.</w:t>
      </w:r>
      <w:r w:rsidRPr="00164734">
        <w:rPr>
          <w:i w:val="0"/>
          <w:spacing w:val="30"/>
        </w:rPr>
        <w:t xml:space="preserve"> &lt;2&gt; curta supellex: </w:t>
      </w:r>
      <w:r w:rsidR="008E66B8" w:rsidRPr="00164734">
        <w:rPr>
          <w:spacing w:val="-4"/>
        </w:rPr>
        <w:t>Vgl. P</w:t>
      </w:r>
      <w:r w:rsidRPr="00164734">
        <w:rPr>
          <w:spacing w:val="-4"/>
        </w:rPr>
        <w:t xml:space="preserve">ersius, Satirae </w:t>
      </w:r>
      <w:r w:rsidR="008E66B8" w:rsidRPr="00164734">
        <w:rPr>
          <w:spacing w:val="-4"/>
        </w:rPr>
        <w:t>4</w:t>
      </w:r>
      <w:r w:rsidRPr="00164734">
        <w:rPr>
          <w:spacing w:val="-4"/>
        </w:rPr>
        <w:t>,52: „Tecum habita: noris quam tibi sit curta supellex“.</w:t>
      </w:r>
      <w:r w:rsidRPr="00164734">
        <w:rPr>
          <w:i w:val="0"/>
          <w:spacing w:val="28"/>
        </w:rPr>
        <w:t xml:space="preserve"> &lt;3&gt; humanissimisque </w:t>
      </w:r>
      <w:r w:rsidRPr="00164734">
        <w:rPr>
          <w:i w:val="0"/>
          <w:spacing w:val="25"/>
        </w:rPr>
        <w:t>illorum invitationibus:</w:t>
      </w:r>
      <w:r w:rsidRPr="00164734">
        <w:rPr>
          <w:i w:val="0"/>
          <w:spacing w:val="30"/>
        </w:rPr>
        <w:t xml:space="preserve"> </w:t>
      </w:r>
      <w:r w:rsidR="001E7466" w:rsidRPr="00164734">
        <w:rPr>
          <w:spacing w:val="-4"/>
        </w:rPr>
        <w:t>Neben Montfaucon (vgl. etwa BN FF 17702, 159r–v)</w:t>
      </w:r>
      <w:r w:rsidR="001E7466" w:rsidRPr="00164734">
        <w:t xml:space="preserve"> scheint auch die Familie Henrion in Paris CBs Sache betrieben zu haben: Braubach, </w:t>
      </w:r>
      <w:r w:rsidR="001E7466" w:rsidRPr="00164734">
        <w:rPr>
          <w:spacing w:val="-3"/>
        </w:rPr>
        <w:t xml:space="preserve">Bartenstein 119. </w:t>
      </w:r>
      <w:r w:rsidRPr="00164734">
        <w:rPr>
          <w:spacing w:val="-3"/>
        </w:rPr>
        <w:t>In 3</w:t>
      </w:r>
      <w:r w:rsidR="001E7466" w:rsidRPr="00164734">
        <w:rPr>
          <w:spacing w:val="-3"/>
        </w:rPr>
        <w:t>71</w:t>
      </w:r>
      <w:r w:rsidRPr="00164734">
        <w:rPr>
          <w:spacing w:val="-3"/>
        </w:rPr>
        <w:t xml:space="preserve"> deutet CB </w:t>
      </w:r>
      <w:r w:rsidR="001E7466" w:rsidRPr="00164734">
        <w:rPr>
          <w:spacing w:val="-3"/>
        </w:rPr>
        <w:t xml:space="preserve">außerdem </w:t>
      </w:r>
      <w:r w:rsidRPr="00164734">
        <w:rPr>
          <w:spacing w:val="-3"/>
        </w:rPr>
        <w:t xml:space="preserve">Kontakte zu Elisabeth Charlotte von der </w:t>
      </w:r>
      <w:r w:rsidRPr="00164734">
        <w:t>Pfalz an.</w:t>
      </w:r>
      <w:r w:rsidRPr="00164734">
        <w:rPr>
          <w:i w:val="0"/>
          <w:spacing w:val="32"/>
        </w:rPr>
        <w:t xml:space="preserve"> &lt;6&gt; Fasciculum </w:t>
      </w:r>
      <w:r w:rsidR="004941A5" w:rsidRPr="00164734">
        <w:rPr>
          <w:i w:val="0"/>
          <w:spacing w:val="32"/>
        </w:rPr>
        <w:t>...</w:t>
      </w:r>
      <w:r w:rsidRPr="00164734">
        <w:rPr>
          <w:i w:val="0"/>
          <w:spacing w:val="32"/>
        </w:rPr>
        <w:t xml:space="preserve"> Massueto destinatum: </w:t>
      </w:r>
      <w:r w:rsidRPr="00164734">
        <w:t>Vgl. 3</w:t>
      </w:r>
      <w:r w:rsidR="004941A5" w:rsidRPr="00164734">
        <w:t>60 &lt;7&gt;</w:t>
      </w:r>
      <w:r w:rsidRPr="00164734">
        <w:t xml:space="preserve">, </w:t>
      </w:r>
      <w:r w:rsidR="008A7B33" w:rsidRPr="00164734">
        <w:rPr>
          <w:spacing w:val="-4"/>
        </w:rPr>
        <w:t>379</w:t>
      </w:r>
      <w:r w:rsidR="004941A5" w:rsidRPr="00164734">
        <w:rPr>
          <w:spacing w:val="-4"/>
        </w:rPr>
        <w:t xml:space="preserve"> &lt;7&gt;</w:t>
      </w:r>
      <w:r w:rsidRPr="00164734">
        <w:rPr>
          <w:spacing w:val="-4"/>
        </w:rPr>
        <w:t>.</w:t>
      </w:r>
      <w:r w:rsidR="004941A5" w:rsidRPr="00164734">
        <w:rPr>
          <w:i w:val="0"/>
          <w:spacing w:val="29"/>
        </w:rPr>
        <w:t xml:space="preserve"> Austriae ministrorum arrogantia:</w:t>
      </w:r>
      <w:r w:rsidR="004941A5" w:rsidRPr="00164734">
        <w:rPr>
          <w:i w:val="0"/>
          <w:spacing w:val="30"/>
        </w:rPr>
        <w:t xml:space="preserve"> </w:t>
      </w:r>
      <w:r w:rsidR="00707FF3" w:rsidRPr="00164734">
        <w:rPr>
          <w:spacing w:val="-4"/>
        </w:rPr>
        <w:t>Für die Verschlechterung des</w:t>
      </w:r>
      <w:r w:rsidR="004941A5" w:rsidRPr="00164734">
        <w:rPr>
          <w:spacing w:val="-4"/>
        </w:rPr>
        <w:t xml:space="preserve"> </w:t>
      </w:r>
      <w:r w:rsidR="00707FF3" w:rsidRPr="00164734">
        <w:rPr>
          <w:spacing w:val="-2"/>
        </w:rPr>
        <w:t xml:space="preserve">Verhältnisses zwischen Leopold I. und Maximilian Emmanuel von Bayern </w:t>
      </w:r>
      <w:r w:rsidR="00840F1B" w:rsidRPr="00164734">
        <w:rPr>
          <w:spacing w:val="-2"/>
        </w:rPr>
        <w:t>waren u. a.</w:t>
      </w:r>
      <w:r w:rsidR="00840F1B" w:rsidRPr="00164734">
        <w:t xml:space="preserve"> </w:t>
      </w:r>
      <w:r w:rsidR="00840F1B" w:rsidRPr="00164734">
        <w:rPr>
          <w:spacing w:val="-2"/>
        </w:rPr>
        <w:t>die geringe kaiserliche Unterstützung für die Ansprüche des Wittelsbachers auf die spa</w:t>
      </w:r>
      <w:r w:rsidR="00840F1B" w:rsidRPr="00164734">
        <w:rPr>
          <w:spacing w:val="-2"/>
        </w:rPr>
        <w:softHyphen/>
        <w:t>nischen Niederlande</w:t>
      </w:r>
      <w:r w:rsidR="00424D33" w:rsidRPr="00164734">
        <w:rPr>
          <w:spacing w:val="-2"/>
        </w:rPr>
        <w:t>, der Widerstand gegen Pläne einer Lösung der spanischen Erbfolge</w:t>
      </w:r>
      <w:r w:rsidR="00424D33" w:rsidRPr="00164734">
        <w:t xml:space="preserve"> zugunsten von dessen 1699 verstorbenem Sohn Kurprinz Joseph Ferdinand</w:t>
      </w:r>
      <w:r w:rsidR="004941A5" w:rsidRPr="00164734">
        <w:t xml:space="preserve"> </w:t>
      </w:r>
      <w:r w:rsidR="00424D33" w:rsidRPr="00164734">
        <w:t xml:space="preserve">sowie der Streit um die Mitgift der 1692 verstorbenen Mutter Joseph Ferdinands, Erzherzogin </w:t>
      </w:r>
      <w:r w:rsidR="00424D33" w:rsidRPr="00164734">
        <w:rPr>
          <w:spacing w:val="-1"/>
        </w:rPr>
        <w:t xml:space="preserve">Maria Antonia, verantwortlich. Diese Gravamina wurden </w:t>
      </w:r>
      <w:r w:rsidR="00911F20" w:rsidRPr="00164734">
        <w:rPr>
          <w:spacing w:val="-1"/>
        </w:rPr>
        <w:t>von dem Kurfürsten auch</w:t>
      </w:r>
      <w:r w:rsidR="00911F20" w:rsidRPr="00164734">
        <w:t xml:space="preserve"> </w:t>
      </w:r>
      <w:r w:rsidR="00911F20" w:rsidRPr="00164734">
        <w:rPr>
          <w:spacing w:val="-3"/>
        </w:rPr>
        <w:t>während der letzten Verhandlungen mit der kaiserlichen Seite vor dem offenen Bündnis</w:t>
      </w:r>
      <w:r w:rsidR="00911F20" w:rsidRPr="00164734">
        <w:t xml:space="preserve"> </w:t>
      </w:r>
      <w:r w:rsidR="00911F20" w:rsidRPr="00164734">
        <w:rPr>
          <w:spacing w:val="-2"/>
        </w:rPr>
        <w:t>mit Frankreich 1702 ins Treffen geführt und in der Folge auch publizistisch verbreitet</w:t>
      </w:r>
      <w:r w:rsidR="00840F1B" w:rsidRPr="00164734">
        <w:rPr>
          <w:spacing w:val="-2"/>
        </w:rPr>
        <w:t>:</w:t>
      </w:r>
      <w:r w:rsidR="00840F1B" w:rsidRPr="00164734">
        <w:t xml:space="preserve"> </w:t>
      </w:r>
      <w:r w:rsidR="00840F1B" w:rsidRPr="00164734">
        <w:rPr>
          <w:spacing w:val="-3"/>
        </w:rPr>
        <w:t xml:space="preserve">De Schryver, </w:t>
      </w:r>
      <w:r w:rsidR="008A4E88" w:rsidRPr="00164734">
        <w:rPr>
          <w:spacing w:val="-3"/>
        </w:rPr>
        <w:t xml:space="preserve">Max II. Emanuel </w:t>
      </w:r>
      <w:r w:rsidR="009762CA" w:rsidRPr="00164734">
        <w:rPr>
          <w:spacing w:val="-3"/>
        </w:rPr>
        <w:t xml:space="preserve">33–35, </w:t>
      </w:r>
      <w:r w:rsidR="008A4E88" w:rsidRPr="00164734">
        <w:rPr>
          <w:spacing w:val="-3"/>
        </w:rPr>
        <w:t>39, 47, 50,</w:t>
      </w:r>
      <w:r w:rsidR="007122D4" w:rsidRPr="00164734">
        <w:rPr>
          <w:spacing w:val="-3"/>
        </w:rPr>
        <w:t xml:space="preserve"> 74</w:t>
      </w:r>
      <w:r w:rsidR="009762CA" w:rsidRPr="00164734">
        <w:rPr>
          <w:spacing w:val="-3"/>
        </w:rPr>
        <w:t>f.,</w:t>
      </w:r>
      <w:r w:rsidR="007122D4" w:rsidRPr="00164734">
        <w:rPr>
          <w:spacing w:val="-3"/>
        </w:rPr>
        <w:t xml:space="preserve"> 80f.</w:t>
      </w:r>
      <w:r w:rsidR="008A4E88" w:rsidRPr="00164734">
        <w:rPr>
          <w:spacing w:val="-3"/>
        </w:rPr>
        <w:t xml:space="preserve"> </w:t>
      </w:r>
      <w:r w:rsidR="00911F20" w:rsidRPr="00164734">
        <w:rPr>
          <w:spacing w:val="-3"/>
        </w:rPr>
        <w:t>122f., 132f.</w:t>
      </w:r>
      <w:r w:rsidR="007122D4" w:rsidRPr="00164734">
        <w:rPr>
          <w:spacing w:val="-3"/>
        </w:rPr>
        <w:t xml:space="preserve"> und passim;</w:t>
      </w:r>
      <w:r w:rsidR="00911F20" w:rsidRPr="00164734">
        <w:t xml:space="preserve"> </w:t>
      </w:r>
      <w:r w:rsidR="00911F20" w:rsidRPr="00164734">
        <w:rPr>
          <w:spacing w:val="-2"/>
        </w:rPr>
        <w:t>Hantsch, Schönborn 373–375</w:t>
      </w:r>
      <w:r w:rsidR="00854D0F" w:rsidRPr="00164734">
        <w:rPr>
          <w:spacing w:val="-2"/>
        </w:rPr>
        <w:t>; Hüttl</w:t>
      </w:r>
      <w:r w:rsidR="009762CA" w:rsidRPr="00164734">
        <w:rPr>
          <w:spacing w:val="-2"/>
        </w:rPr>
        <w:t xml:space="preserve">, Max Emanuel 142–145, </w:t>
      </w:r>
      <w:r w:rsidR="00637243" w:rsidRPr="00164734">
        <w:rPr>
          <w:spacing w:val="-2"/>
        </w:rPr>
        <w:t>293–304</w:t>
      </w:r>
      <w:r w:rsidR="00854D0F" w:rsidRPr="00164734">
        <w:rPr>
          <w:spacing w:val="-2"/>
        </w:rPr>
        <w:t>, 330–333.</w:t>
      </w:r>
      <w:r w:rsidR="00911F20" w:rsidRPr="00164734">
        <w:t xml:space="preserve"> </w:t>
      </w:r>
      <w:r w:rsidRPr="00164734">
        <w:rPr>
          <w:i w:val="0"/>
          <w:spacing w:val="35"/>
        </w:rPr>
        <w:t>&lt;8&gt; Zwifaltenses Annales</w:t>
      </w:r>
      <w:r w:rsidR="00A73FF2" w:rsidRPr="00164734">
        <w:rPr>
          <w:i w:val="0"/>
          <w:spacing w:val="35"/>
        </w:rPr>
        <w:t xml:space="preserve"> ... de Erasmo</w:t>
      </w:r>
      <w:r w:rsidRPr="00164734">
        <w:rPr>
          <w:i w:val="0"/>
          <w:spacing w:val="35"/>
        </w:rPr>
        <w:t>:</w:t>
      </w:r>
      <w:r w:rsidRPr="00164734">
        <w:rPr>
          <w:i w:val="0"/>
          <w:spacing w:val="30"/>
        </w:rPr>
        <w:t xml:space="preserve"> </w:t>
      </w:r>
      <w:r w:rsidRPr="00164734">
        <w:t>CB paraphrasiert Sulger,</w:t>
      </w:r>
      <w:r w:rsidRPr="00164734">
        <w:rPr>
          <w:spacing w:val="-2"/>
        </w:rPr>
        <w:t xml:space="preserve"> </w:t>
      </w:r>
      <w:r w:rsidRPr="00164734">
        <w:rPr>
          <w:spacing w:val="-1"/>
        </w:rPr>
        <w:t>Annales 2 128f.: „[...] vineae Dei callida devastatrix vulpecula, alter Lucianus, cui et</w:t>
      </w:r>
      <w:r w:rsidRPr="00164734">
        <w:t xml:space="preserve"> </w:t>
      </w:r>
      <w:r w:rsidRPr="00164734">
        <w:rPr>
          <w:spacing w:val="-2"/>
        </w:rPr>
        <w:t>merito potuisset pro epitaphio inscribi ERAS-MUS. Nescio, uter catholicae pietati plus</w:t>
      </w:r>
      <w:r w:rsidRPr="00164734">
        <w:t xml:space="preserve"> </w:t>
      </w:r>
      <w:r w:rsidRPr="00164734">
        <w:rPr>
          <w:spacing w:val="-1"/>
        </w:rPr>
        <w:t>damni dederit, Lutherus an eius prodromus Erasmus</w:t>
      </w:r>
      <w:r w:rsidR="00A81BB9" w:rsidRPr="00164734">
        <w:rPr>
          <w:spacing w:val="-1"/>
        </w:rPr>
        <w:t>“</w:t>
      </w:r>
      <w:r w:rsidRPr="00164734">
        <w:rPr>
          <w:spacing w:val="-1"/>
        </w:rPr>
        <w:t>. Da die</w:t>
      </w:r>
      <w:r w:rsidR="00A81BB9" w:rsidRPr="00164734">
        <w:rPr>
          <w:spacing w:val="-1"/>
        </w:rPr>
        <w:t>se</w:t>
      </w:r>
      <w:r w:rsidRPr="00164734">
        <w:rPr>
          <w:spacing w:val="-1"/>
        </w:rPr>
        <w:t xml:space="preserve"> Stelle </w:t>
      </w:r>
      <w:r w:rsidR="00A81BB9" w:rsidRPr="00164734">
        <w:rPr>
          <w:spacing w:val="-1"/>
        </w:rPr>
        <w:t>nicht besonders</w:t>
      </w:r>
      <w:r w:rsidRPr="00164734">
        <w:t xml:space="preserve"> </w:t>
      </w:r>
      <w:r w:rsidRPr="00164734">
        <w:rPr>
          <w:spacing w:val="-2"/>
        </w:rPr>
        <w:t>exponiert ist, kann gemutmaßt werden, dass sich CB für den Abschnitt über die Refor</w:t>
      </w:r>
      <w:r w:rsidR="00A81BB9" w:rsidRPr="00164734">
        <w:rPr>
          <w:spacing w:val="-2"/>
        </w:rPr>
        <w:softHyphen/>
      </w:r>
      <w:r w:rsidRPr="00164734">
        <w:rPr>
          <w:spacing w:val="-1"/>
        </w:rPr>
        <w:t>mation und die Bauernkriege (ebd. 117–130) interessierte.</w:t>
      </w:r>
      <w:r w:rsidRPr="00164734">
        <w:rPr>
          <w:i w:val="0"/>
          <w:spacing w:val="30"/>
        </w:rPr>
        <w:t xml:space="preserve"> callida vineae Dei devastatrix vulpecula: </w:t>
      </w:r>
      <w:r w:rsidRPr="00164734">
        <w:rPr>
          <w:spacing w:val="-1"/>
        </w:rPr>
        <w:t>Wohl Anspielung auf Hoh 2,15</w:t>
      </w:r>
      <w:r w:rsidR="00A81BB9" w:rsidRPr="00164734">
        <w:rPr>
          <w:spacing w:val="-1"/>
        </w:rPr>
        <w:t>: „Capite nobis vulpes parvulas, quae demoliuntur vineas“</w:t>
      </w:r>
      <w:r w:rsidRPr="00164734">
        <w:rPr>
          <w:spacing w:val="-1"/>
        </w:rPr>
        <w:t>. Zur Verwendungsgeschichte des Topos</w:t>
      </w:r>
      <w:r w:rsidR="00A81BB9" w:rsidRPr="00164734">
        <w:rPr>
          <w:spacing w:val="-1"/>
        </w:rPr>
        <w:t xml:space="preserve"> der</w:t>
      </w:r>
      <w:r w:rsidRPr="00164734">
        <w:rPr>
          <w:spacing w:val="-1"/>
        </w:rPr>
        <w:t xml:space="preserve"> „vinea</w:t>
      </w:r>
      <w:r w:rsidRPr="00164734">
        <w:t xml:space="preserve"> </w:t>
      </w:r>
      <w:r w:rsidRPr="00164734">
        <w:rPr>
          <w:spacing w:val="-2"/>
        </w:rPr>
        <w:t>Domini“ vgl. Schreiber, Weingeschichte 329f.</w:t>
      </w:r>
      <w:r w:rsidRPr="00164734">
        <w:rPr>
          <w:i w:val="0"/>
          <w:spacing w:val="30"/>
        </w:rPr>
        <w:t xml:space="preserve"> Mabillonius ... conquestum</w:t>
      </w:r>
      <w:r w:rsidR="00A81BB9" w:rsidRPr="00164734">
        <w:rPr>
          <w:i w:val="0"/>
          <w:spacing w:val="30"/>
        </w:rPr>
        <w:t xml:space="preserve"> non ignoras</w:t>
      </w:r>
      <w:r w:rsidRPr="00164734">
        <w:rPr>
          <w:i w:val="0"/>
          <w:spacing w:val="30"/>
        </w:rPr>
        <w:t xml:space="preserve">: </w:t>
      </w:r>
      <w:r w:rsidRPr="00164734">
        <w:t>CB mag hier</w:t>
      </w:r>
      <w:r w:rsidR="00AC5863" w:rsidRPr="00164734">
        <w:t>mit</w:t>
      </w:r>
      <w:r w:rsidRPr="00164734">
        <w:t xml:space="preserve"> etwa auf Mabillons Schriften „Lettre touchant le </w:t>
      </w:r>
      <w:r w:rsidRPr="00164734">
        <w:rPr>
          <w:spacing w:val="-2"/>
        </w:rPr>
        <w:t>discernement des anciennes reliques“ (Hurel, Mabillon 679–717) und „De cultu sanc</w:t>
      </w:r>
      <w:r w:rsidR="00AC5863" w:rsidRPr="00164734">
        <w:rPr>
          <w:spacing w:val="-2"/>
        </w:rPr>
        <w:softHyphen/>
      </w:r>
      <w:r w:rsidRPr="00164734">
        <w:t>torum ignotorum“ (</w:t>
      </w:r>
      <w:r w:rsidR="00AC5863" w:rsidRPr="00164734">
        <w:t>ebd.</w:t>
      </w:r>
      <w:r w:rsidRPr="00164734">
        <w:t xml:space="preserve"> 719–786) abheben, die beide Gegenstand von Kontroversen </w:t>
      </w:r>
      <w:r w:rsidRPr="00164734">
        <w:rPr>
          <w:spacing w:val="-4"/>
        </w:rPr>
        <w:t>gewesen waren.</w:t>
      </w:r>
      <w:r w:rsidRPr="00164734">
        <w:rPr>
          <w:i w:val="0"/>
          <w:spacing w:val="30"/>
        </w:rPr>
        <w:t xml:space="preserve"> Georgium Saxon</w:t>
      </w:r>
      <w:r w:rsidR="00AC5863" w:rsidRPr="00164734">
        <w:rPr>
          <w:i w:val="0"/>
          <w:spacing w:val="30"/>
        </w:rPr>
        <w:t>e</w:t>
      </w:r>
      <w:r w:rsidRPr="00164734">
        <w:rPr>
          <w:i w:val="0"/>
          <w:spacing w:val="30"/>
        </w:rPr>
        <w:t xml:space="preserve">m: </w:t>
      </w:r>
      <w:r w:rsidR="00AC5863" w:rsidRPr="00164734">
        <w:rPr>
          <w:spacing w:val="-4"/>
        </w:rPr>
        <w:t xml:space="preserve">Herzog </w:t>
      </w:r>
      <w:r w:rsidRPr="00164734">
        <w:rPr>
          <w:spacing w:val="-4"/>
        </w:rPr>
        <w:t xml:space="preserve">Georg </w:t>
      </w:r>
      <w:r w:rsidR="00AC5863" w:rsidRPr="00164734">
        <w:rPr>
          <w:spacing w:val="-4"/>
        </w:rPr>
        <w:t xml:space="preserve">(„der Reiche“ oder häufiger </w:t>
      </w:r>
      <w:r w:rsidR="00AC5863" w:rsidRPr="00164734">
        <w:rPr>
          <w:spacing w:val="-3"/>
        </w:rPr>
        <w:t>„</w:t>
      </w:r>
      <w:r w:rsidRPr="00164734">
        <w:rPr>
          <w:spacing w:val="-3"/>
        </w:rPr>
        <w:t>der Bärtige</w:t>
      </w:r>
      <w:r w:rsidR="00AC5863" w:rsidRPr="00164734">
        <w:rPr>
          <w:spacing w:val="-3"/>
        </w:rPr>
        <w:t>“ genannt)</w:t>
      </w:r>
      <w:r w:rsidRPr="00164734">
        <w:rPr>
          <w:spacing w:val="-3"/>
        </w:rPr>
        <w:t xml:space="preserve"> setzte sich für die Reform von Welt- und Regularklerus im Sinne</w:t>
      </w:r>
      <w:r w:rsidRPr="00164734">
        <w:t xml:space="preserve"> </w:t>
      </w:r>
      <w:r w:rsidRPr="00164734">
        <w:rPr>
          <w:spacing w:val="-5"/>
        </w:rPr>
        <w:t>der spätm</w:t>
      </w:r>
      <w:r w:rsidR="006E521B" w:rsidRPr="00164734">
        <w:rPr>
          <w:spacing w:val="-5"/>
        </w:rPr>
        <w:t>i</w:t>
      </w:r>
      <w:r w:rsidRPr="00164734">
        <w:rPr>
          <w:spacing w:val="-5"/>
        </w:rPr>
        <w:t>ttelalterlichen Kirchenreform</w:t>
      </w:r>
      <w:r w:rsidR="00FF1921" w:rsidRPr="00164734">
        <w:rPr>
          <w:spacing w:val="-5"/>
        </w:rPr>
        <w:t>en</w:t>
      </w:r>
      <w:r w:rsidRPr="00164734">
        <w:rPr>
          <w:spacing w:val="-5"/>
        </w:rPr>
        <w:t xml:space="preserve"> ein: Bünz–Volkmar, Albertinische Herzöge 81.</w:t>
      </w:r>
      <w:r w:rsidRPr="00164734">
        <w:rPr>
          <w:i w:val="0"/>
          <w:spacing w:val="30"/>
        </w:rPr>
        <w:t xml:space="preserve"> </w:t>
      </w:r>
      <w:r w:rsidRPr="00164734">
        <w:rPr>
          <w:i w:val="0"/>
          <w:spacing w:val="29"/>
        </w:rPr>
        <w:t>&lt;9&gt; conquererentur ... formula ... praescripta:</w:t>
      </w:r>
      <w:r w:rsidRPr="00164734">
        <w:rPr>
          <w:i w:val="0"/>
          <w:spacing w:val="30"/>
        </w:rPr>
        <w:t xml:space="preserve"> </w:t>
      </w:r>
      <w:r w:rsidR="006E521B" w:rsidRPr="00164734">
        <w:rPr>
          <w:spacing w:val="-3"/>
        </w:rPr>
        <w:t xml:space="preserve">Hierin ist vielleicht </w:t>
      </w:r>
      <w:r w:rsidR="006E521B" w:rsidRPr="00164734">
        <w:rPr>
          <w:spacing w:val="-2"/>
        </w:rPr>
        <w:t>eine</w:t>
      </w:r>
      <w:r w:rsidRPr="00164734">
        <w:rPr>
          <w:spacing w:val="-2"/>
        </w:rPr>
        <w:t xml:space="preserve"> Anspielung auf Invektiven der Bischöfe von Luçon und La Rochelle gegen Noailles</w:t>
      </w:r>
      <w:r w:rsidRPr="00164734">
        <w:t xml:space="preserve"> </w:t>
      </w:r>
      <w:r w:rsidRPr="00164734">
        <w:rPr>
          <w:spacing w:val="-3"/>
        </w:rPr>
        <w:t>1710 und 1711 (Beschwerdeschrift an den König)</w:t>
      </w:r>
      <w:r w:rsidR="006E521B" w:rsidRPr="00164734">
        <w:rPr>
          <w:spacing w:val="-3"/>
        </w:rPr>
        <w:t xml:space="preserve"> zu sehen:</w:t>
      </w:r>
      <w:r w:rsidRPr="00164734">
        <w:rPr>
          <w:spacing w:val="-3"/>
        </w:rPr>
        <w:t xml:space="preserve"> Le Roy, La France et Rome</w:t>
      </w:r>
      <w:r w:rsidRPr="00164734">
        <w:t xml:space="preserve"> </w:t>
      </w:r>
      <w:r w:rsidRPr="00164734">
        <w:rPr>
          <w:spacing w:val="-4"/>
        </w:rPr>
        <w:t xml:space="preserve">352f., 370f. Zum </w:t>
      </w:r>
      <w:r w:rsidR="006E521B" w:rsidRPr="00164734">
        <w:rPr>
          <w:spacing w:val="-4"/>
        </w:rPr>
        <w:t>w</w:t>
      </w:r>
      <w:r w:rsidRPr="00164734">
        <w:rPr>
          <w:spacing w:val="-4"/>
        </w:rPr>
        <w:t>eiteren</w:t>
      </w:r>
      <w:r w:rsidR="006E521B" w:rsidRPr="00164734">
        <w:rPr>
          <w:spacing w:val="-4"/>
        </w:rPr>
        <w:t xml:space="preserve"> Geschilderten</w:t>
      </w:r>
      <w:r w:rsidRPr="00164734">
        <w:rPr>
          <w:spacing w:val="-4"/>
        </w:rPr>
        <w:t xml:space="preserve"> vgl. Einleitung, Abschnitt I.4</w:t>
      </w:r>
      <w:r w:rsidR="006E521B" w:rsidRPr="00164734">
        <w:rPr>
          <w:spacing w:val="-4"/>
        </w:rPr>
        <w:t>;</w:t>
      </w:r>
      <w:r w:rsidRPr="00164734">
        <w:rPr>
          <w:spacing w:val="-4"/>
        </w:rPr>
        <w:t xml:space="preserve"> sowie 35</w:t>
      </w:r>
      <w:r w:rsidR="006E521B" w:rsidRPr="00164734">
        <w:rPr>
          <w:spacing w:val="-4"/>
        </w:rPr>
        <w:t>9</w:t>
      </w:r>
      <w:r w:rsidRPr="00164734">
        <w:rPr>
          <w:spacing w:val="-4"/>
        </w:rPr>
        <w:t xml:space="preserve"> &lt;7&gt;.</w:t>
      </w:r>
      <w:r w:rsidRPr="00164734">
        <w:t xml:space="preserve"> </w:t>
      </w:r>
      <w:r w:rsidRPr="00164734">
        <w:rPr>
          <w:i w:val="0"/>
          <w:spacing w:val="35"/>
        </w:rPr>
        <w:t>&lt;10&gt;</w:t>
      </w:r>
      <w:r w:rsidRPr="00164734">
        <w:rPr>
          <w:i w:val="0"/>
          <w:spacing w:val="35"/>
          <w:sz w:val="24"/>
        </w:rPr>
        <w:t xml:space="preserve"> </w:t>
      </w:r>
      <w:r w:rsidRPr="00164734">
        <w:rPr>
          <w:i w:val="0"/>
          <w:spacing w:val="35"/>
        </w:rPr>
        <w:t xml:space="preserve">Polignaci </w:t>
      </w:r>
      <w:r w:rsidR="00D74BD6" w:rsidRPr="00164734">
        <w:rPr>
          <w:i w:val="0"/>
          <w:spacing w:val="35"/>
        </w:rPr>
        <w:t>...</w:t>
      </w:r>
      <w:r w:rsidRPr="00164734">
        <w:rPr>
          <w:i w:val="0"/>
          <w:spacing w:val="35"/>
        </w:rPr>
        <w:t xml:space="preserve"> verba:</w:t>
      </w:r>
      <w:r w:rsidRPr="00164734">
        <w:rPr>
          <w:i w:val="0"/>
          <w:spacing w:val="30"/>
        </w:rPr>
        <w:t xml:space="preserve"> </w:t>
      </w:r>
      <w:r w:rsidR="00D74BD6" w:rsidRPr="00164734">
        <w:t xml:space="preserve">Der Ausspruch konnte nicht aus anderer Quelle </w:t>
      </w:r>
      <w:r w:rsidR="00D74BD6" w:rsidRPr="00164734">
        <w:rPr>
          <w:spacing w:val="-2"/>
        </w:rPr>
        <w:t>belegt werden. V</w:t>
      </w:r>
      <w:r w:rsidR="00674D2B" w:rsidRPr="00164734">
        <w:rPr>
          <w:spacing w:val="-2"/>
        </w:rPr>
        <w:t>gl.</w:t>
      </w:r>
      <w:r w:rsidR="00D74BD6" w:rsidRPr="00164734">
        <w:rPr>
          <w:spacing w:val="-2"/>
        </w:rPr>
        <w:t xml:space="preserve"> </w:t>
      </w:r>
      <w:r w:rsidRPr="00164734">
        <w:rPr>
          <w:spacing w:val="-2"/>
        </w:rPr>
        <w:t xml:space="preserve">Abelin, Theatrum Europaeum 20 326, wo von der Fürsprache </w:t>
      </w:r>
      <w:r w:rsidR="00674D2B" w:rsidRPr="00164734">
        <w:rPr>
          <w:spacing w:val="-2"/>
        </w:rPr>
        <w:t>des</w:t>
      </w:r>
      <w:r w:rsidR="00674D2B" w:rsidRPr="00164734">
        <w:t xml:space="preserve"> </w:t>
      </w:r>
      <w:r w:rsidR="00674D2B" w:rsidRPr="00164734">
        <w:rPr>
          <w:spacing w:val="-3"/>
        </w:rPr>
        <w:t xml:space="preserve">Kardinals </w:t>
      </w:r>
      <w:r w:rsidRPr="00164734">
        <w:rPr>
          <w:spacing w:val="-3"/>
        </w:rPr>
        <w:t>Poli</w:t>
      </w:r>
      <w:r w:rsidR="00674D2B" w:rsidRPr="00164734">
        <w:rPr>
          <w:spacing w:val="-3"/>
        </w:rPr>
        <w:t>gnac für Noailles die Rede ist</w:t>
      </w:r>
      <w:r w:rsidRPr="00164734">
        <w:rPr>
          <w:spacing w:val="-3"/>
        </w:rPr>
        <w:t xml:space="preserve">. Zur Position Polignacs vgl. auch dessen im </w:t>
      </w:r>
      <w:r w:rsidRPr="00164734">
        <w:rPr>
          <w:spacing w:val="-4"/>
        </w:rPr>
        <w:t>September verfasstes Promemoria an den Papst, in dem er Noailles in Schutz nahm: Blet,</w:t>
      </w:r>
      <w:r w:rsidRPr="00164734">
        <w:t xml:space="preserve"> Clergé 518.</w:t>
      </w:r>
      <w:r w:rsidRPr="00164734">
        <w:rPr>
          <w:i w:val="0"/>
          <w:spacing w:val="33"/>
        </w:rPr>
        <w:t xml:space="preserve"> &lt;12&gt; magnus Hetruriae dux aluerat:</w:t>
      </w:r>
      <w:r w:rsidRPr="00164734">
        <w:rPr>
          <w:i w:val="0"/>
          <w:spacing w:val="30"/>
        </w:rPr>
        <w:t xml:space="preserve"> </w:t>
      </w:r>
      <w:r w:rsidRPr="00164734">
        <w:t xml:space="preserve">Zu den Kosten von </w:t>
      </w:r>
      <w:r w:rsidR="00F45011" w:rsidRPr="00164734">
        <w:rPr>
          <w:spacing w:val="-3"/>
        </w:rPr>
        <w:t>A</w:t>
      </w:r>
      <w:r w:rsidRPr="00164734">
        <w:rPr>
          <w:spacing w:val="-3"/>
        </w:rPr>
        <w:t xml:space="preserve">ufenthalten </w:t>
      </w:r>
      <w:r w:rsidR="00F45011" w:rsidRPr="00164734">
        <w:rPr>
          <w:spacing w:val="-3"/>
        </w:rPr>
        <w:t xml:space="preserve">auswärtiger Benediktiner </w:t>
      </w:r>
      <w:r w:rsidRPr="00164734">
        <w:rPr>
          <w:spacing w:val="-3"/>
        </w:rPr>
        <w:t>in St.-Germain vgl. 3</w:t>
      </w:r>
      <w:r w:rsidR="00F45011" w:rsidRPr="00164734">
        <w:rPr>
          <w:spacing w:val="-3"/>
        </w:rPr>
        <w:t>64</w:t>
      </w:r>
      <w:r w:rsidRPr="00164734">
        <w:rPr>
          <w:spacing w:val="-3"/>
        </w:rPr>
        <w:t xml:space="preserve"> &lt;3&gt;</w:t>
      </w:r>
      <w:r w:rsidR="00F45011" w:rsidRPr="00164734">
        <w:rPr>
          <w:spacing w:val="-3"/>
        </w:rPr>
        <w:t>; zum Stipendium</w:t>
      </w:r>
      <w:r w:rsidR="00F45011" w:rsidRPr="00164734">
        <w:t xml:space="preserve"> </w:t>
      </w:r>
      <w:r w:rsidR="00F45011" w:rsidRPr="00164734">
        <w:rPr>
          <w:spacing w:val="-4"/>
        </w:rPr>
        <w:t>des Großherzogs für Banduri sowie zur Fürsprache Montfaucons und Salvinis für diesen:</w:t>
      </w:r>
      <w:r w:rsidR="00F45011" w:rsidRPr="00164734">
        <w:t xml:space="preserve"> Impellizzeri–Rotta, Bandur 740</w:t>
      </w:r>
      <w:r w:rsidR="00DF5A97" w:rsidRPr="00164734">
        <w:t>;</w:t>
      </w:r>
      <w:r w:rsidRPr="00164734">
        <w:t xml:space="preserve"> </w:t>
      </w:r>
      <w:r w:rsidR="00DF5A97" w:rsidRPr="00164734">
        <w:t>v</w:t>
      </w:r>
      <w:r w:rsidR="00F45011" w:rsidRPr="00164734">
        <w:t>gl.</w:t>
      </w:r>
      <w:r w:rsidR="00DF5A97" w:rsidRPr="00164734">
        <w:t xml:space="preserve"> </w:t>
      </w:r>
      <w:r w:rsidR="00F45011" w:rsidRPr="00164734">
        <w:t>359 &lt;4&gt;.</w:t>
      </w:r>
      <w:r w:rsidR="00F45011" w:rsidRPr="00164734">
        <w:rPr>
          <w:i w:val="0"/>
          <w:spacing w:val="35"/>
        </w:rPr>
        <w:t xml:space="preserve"> </w:t>
      </w:r>
      <w:r w:rsidRPr="00164734">
        <w:rPr>
          <w:i w:val="0"/>
          <w:spacing w:val="35"/>
        </w:rPr>
        <w:t xml:space="preserve">&lt;13&gt; Parturiere montes: </w:t>
      </w:r>
      <w:r w:rsidR="00F45011" w:rsidRPr="00164734">
        <w:t>Nach H</w:t>
      </w:r>
      <w:r w:rsidRPr="00164734">
        <w:t>oraz, De arte poetica 139: „Parturient montes, nascetur ridiculus mus“. Zu</w:t>
      </w:r>
      <w:r w:rsidR="00DF5A97" w:rsidRPr="00164734">
        <w:t>r</w:t>
      </w:r>
      <w:r w:rsidRPr="00164734">
        <w:t xml:space="preserve"> </w:t>
      </w:r>
      <w:r w:rsidR="00DF5A97" w:rsidRPr="00164734">
        <w:rPr>
          <w:spacing w:val="-1"/>
        </w:rPr>
        <w:t>Verbannung Louvards, die mehr mit seinen jansenistischen Äußerungen als mit seinen</w:t>
      </w:r>
      <w:r w:rsidR="00DF5A97" w:rsidRPr="00164734">
        <w:t xml:space="preserve"> </w:t>
      </w:r>
      <w:r w:rsidR="00DF5A97" w:rsidRPr="00164734">
        <w:rPr>
          <w:spacing w:val="-2"/>
        </w:rPr>
        <w:t xml:space="preserve">editorischen Leistungen zu tun hatte, </w:t>
      </w:r>
      <w:r w:rsidRPr="00164734">
        <w:rPr>
          <w:spacing w:val="-2"/>
        </w:rPr>
        <w:t>vgl. 35</w:t>
      </w:r>
      <w:r w:rsidR="00DF5A97" w:rsidRPr="00164734">
        <w:rPr>
          <w:spacing w:val="-2"/>
        </w:rPr>
        <w:t>9</w:t>
      </w:r>
      <w:r w:rsidRPr="00164734">
        <w:rPr>
          <w:spacing w:val="-2"/>
        </w:rPr>
        <w:t xml:space="preserve"> &lt;6&gt;.</w:t>
      </w:r>
      <w:r w:rsidRPr="00164734">
        <w:rPr>
          <w:i w:val="0"/>
          <w:spacing w:val="30"/>
        </w:rPr>
        <w:t xml:space="preserve"> &lt;14&gt; Scripsi nuper: </w:t>
      </w:r>
      <w:r w:rsidR="00AD6605" w:rsidRPr="00164734">
        <w:rPr>
          <w:spacing w:val="-2"/>
        </w:rPr>
        <w:t xml:space="preserve">Von </w:t>
      </w:r>
      <w:r w:rsidR="00AD6605" w:rsidRPr="00164734">
        <w:rPr>
          <w:spacing w:val="-3"/>
        </w:rPr>
        <w:t xml:space="preserve">den erhaltenen Briefen CBs an Montfaucon kommt nur jener vom </w:t>
      </w:r>
      <w:r w:rsidRPr="00164734">
        <w:rPr>
          <w:spacing w:val="-3"/>
        </w:rPr>
        <w:t>19. September</w:t>
      </w:r>
      <w:r w:rsidR="00AD6605" w:rsidRPr="00164734">
        <w:rPr>
          <w:spacing w:val="-3"/>
        </w:rPr>
        <w:t xml:space="preserve"> 1714</w:t>
      </w:r>
      <w:r w:rsidR="00AD6605" w:rsidRPr="00164734">
        <w:t xml:space="preserve"> </w:t>
      </w:r>
      <w:r w:rsidR="00AD6605" w:rsidRPr="00164734">
        <w:rPr>
          <w:spacing w:val="-1"/>
        </w:rPr>
        <w:t>in chronologischer Hinsicht in Frage; er bietet jedoch die hier wiedergegeben</w:t>
      </w:r>
      <w:r w:rsidRPr="00164734">
        <w:rPr>
          <w:spacing w:val="-1"/>
        </w:rPr>
        <w:t>en Inhalte</w:t>
      </w:r>
      <w:r w:rsidRPr="00164734">
        <w:t xml:space="preserve"> nicht: BN FF 17702, 157r–v.</w:t>
      </w:r>
      <w:r w:rsidRPr="00164734">
        <w:rPr>
          <w:i w:val="0"/>
          <w:spacing w:val="31"/>
        </w:rPr>
        <w:t xml:space="preserve"> rogatus ... Blasio Bendero:</w:t>
      </w:r>
      <w:r w:rsidRPr="00164734">
        <w:rPr>
          <w:i w:val="0"/>
          <w:spacing w:val="30"/>
        </w:rPr>
        <w:t xml:space="preserve"> </w:t>
      </w:r>
      <w:r w:rsidR="00AD6605" w:rsidRPr="00164734">
        <w:t xml:space="preserve">Zum Interesse </w:t>
      </w:r>
      <w:r w:rsidR="00AD6605" w:rsidRPr="00164734">
        <w:rPr>
          <w:spacing w:val="-3"/>
        </w:rPr>
        <w:t>Benders an dieser Frage, das er später als Abt von St. Blasien durch die Entsendung von</w:t>
      </w:r>
      <w:r w:rsidR="00AD6605" w:rsidRPr="00164734">
        <w:t xml:space="preserve"> </w:t>
      </w:r>
      <w:r w:rsidR="00AD6605" w:rsidRPr="00164734">
        <w:rPr>
          <w:spacing w:val="-4"/>
        </w:rPr>
        <w:t>Marquard</w:t>
      </w:r>
      <w:r w:rsidR="00AD6605" w:rsidRPr="00164734">
        <w:rPr>
          <w:spacing w:val="-7"/>
        </w:rPr>
        <w:t xml:space="preserve"> </w:t>
      </w:r>
      <w:r w:rsidR="00AD6605" w:rsidRPr="00164734">
        <w:rPr>
          <w:spacing w:val="-4"/>
        </w:rPr>
        <w:t>Herrgott</w:t>
      </w:r>
      <w:r w:rsidR="00AD6605" w:rsidRPr="00164734">
        <w:rPr>
          <w:spacing w:val="-7"/>
        </w:rPr>
        <w:t xml:space="preserve"> </w:t>
      </w:r>
      <w:r w:rsidR="00AD6605" w:rsidRPr="00164734">
        <w:rPr>
          <w:spacing w:val="-4"/>
        </w:rPr>
        <w:t>nach</w:t>
      </w:r>
      <w:r w:rsidR="00AD6605" w:rsidRPr="00164734">
        <w:rPr>
          <w:spacing w:val="-7"/>
        </w:rPr>
        <w:t xml:space="preserve"> </w:t>
      </w:r>
      <w:r w:rsidR="00AD6605" w:rsidRPr="00164734">
        <w:rPr>
          <w:spacing w:val="-4"/>
        </w:rPr>
        <w:t>St.-Germain</w:t>
      </w:r>
      <w:r w:rsidR="00AD6605" w:rsidRPr="00164734">
        <w:rPr>
          <w:spacing w:val="-7"/>
        </w:rPr>
        <w:t xml:space="preserve"> </w:t>
      </w:r>
      <w:r w:rsidR="00AD6605" w:rsidRPr="00164734">
        <w:rPr>
          <w:spacing w:val="-4"/>
        </w:rPr>
        <w:t>in</w:t>
      </w:r>
      <w:r w:rsidR="00AD6605" w:rsidRPr="00164734">
        <w:rPr>
          <w:spacing w:val="-7"/>
        </w:rPr>
        <w:t xml:space="preserve"> </w:t>
      </w:r>
      <w:r w:rsidR="00AD6605" w:rsidRPr="00164734">
        <w:rPr>
          <w:spacing w:val="-4"/>
        </w:rPr>
        <w:t>die</w:t>
      </w:r>
      <w:r w:rsidR="00AD6605" w:rsidRPr="00164734">
        <w:rPr>
          <w:spacing w:val="-7"/>
        </w:rPr>
        <w:t xml:space="preserve"> </w:t>
      </w:r>
      <w:r w:rsidR="00AD6605" w:rsidRPr="00164734">
        <w:rPr>
          <w:spacing w:val="-4"/>
        </w:rPr>
        <w:t>Tat</w:t>
      </w:r>
      <w:r w:rsidR="00AD6605" w:rsidRPr="00164734">
        <w:rPr>
          <w:spacing w:val="-7"/>
        </w:rPr>
        <w:t xml:space="preserve"> </w:t>
      </w:r>
      <w:r w:rsidR="00AD6605" w:rsidRPr="00164734">
        <w:rPr>
          <w:spacing w:val="-4"/>
        </w:rPr>
        <w:t>umsetzte,</w:t>
      </w:r>
      <w:r w:rsidR="00AD6605" w:rsidRPr="00164734">
        <w:rPr>
          <w:spacing w:val="-7"/>
        </w:rPr>
        <w:t xml:space="preserve"> </w:t>
      </w:r>
      <w:r w:rsidR="00AD6605" w:rsidRPr="00164734">
        <w:rPr>
          <w:spacing w:val="-4"/>
        </w:rPr>
        <w:t>vgl.</w:t>
      </w:r>
      <w:r w:rsidRPr="00164734">
        <w:rPr>
          <w:spacing w:val="-7"/>
        </w:rPr>
        <w:t xml:space="preserve"> </w:t>
      </w:r>
      <w:r w:rsidRPr="00164734">
        <w:rPr>
          <w:spacing w:val="-4"/>
        </w:rPr>
        <w:t>Ortner,</w:t>
      </w:r>
      <w:r w:rsidRPr="00164734">
        <w:rPr>
          <w:spacing w:val="-7"/>
        </w:rPr>
        <w:t xml:space="preserve"> </w:t>
      </w:r>
      <w:r w:rsidRPr="00164734">
        <w:rPr>
          <w:spacing w:val="-4"/>
        </w:rPr>
        <w:t>Herrgott 17–2</w:t>
      </w:r>
      <w:r w:rsidR="00A95CB7" w:rsidRPr="00164734">
        <w:rPr>
          <w:spacing w:val="-4"/>
        </w:rPr>
        <w:t>4</w:t>
      </w:r>
      <w:r w:rsidRPr="00164734">
        <w:rPr>
          <w:spacing w:val="-4"/>
        </w:rPr>
        <w:t xml:space="preserve">. </w:t>
      </w:r>
      <w:r w:rsidR="00AD6605" w:rsidRPr="00164734">
        <w:rPr>
          <w:i w:val="0"/>
          <w:spacing w:val="25"/>
        </w:rPr>
        <w:t>Seyleren ... suggessit:</w:t>
      </w:r>
      <w:r w:rsidR="00AD6605" w:rsidRPr="00164734">
        <w:rPr>
          <w:i w:val="0"/>
          <w:spacing w:val="30"/>
        </w:rPr>
        <w:t xml:space="preserve"> </w:t>
      </w:r>
      <w:r w:rsidR="000F5855" w:rsidRPr="00164734">
        <w:rPr>
          <w:spacing w:val="-4"/>
        </w:rPr>
        <w:t>Vgl.</w:t>
      </w:r>
      <w:r w:rsidRPr="00164734">
        <w:rPr>
          <w:spacing w:val="-4"/>
        </w:rPr>
        <w:t xml:space="preserve"> Benz, Zwischen Tradition und Kritik 430f.</w:t>
      </w:r>
      <w:r w:rsidR="00020B91" w:rsidRPr="00164734">
        <w:rPr>
          <w:spacing w:val="-4"/>
        </w:rPr>
        <w:t xml:space="preserve">; Turba, </w:t>
      </w:r>
      <w:r w:rsidR="00020B91" w:rsidRPr="00164734">
        <w:rPr>
          <w:spacing w:val="-1"/>
        </w:rPr>
        <w:t>Seilern 92.</w:t>
      </w:r>
      <w:r w:rsidR="000F5855" w:rsidRPr="00164734">
        <w:rPr>
          <w:spacing w:val="-1"/>
        </w:rPr>
        <w:t xml:space="preserve"> Ende November 1714 erhielten CB und Widow eine Audienz bei Seilern, </w:t>
      </w:r>
      <w:r w:rsidR="000F5855" w:rsidRPr="00164734">
        <w:rPr>
          <w:spacing w:val="-2"/>
        </w:rPr>
        <w:t xml:space="preserve">in welcher es um die Entsendung von deutschen Benediktinern nach St.-Germain ging; </w:t>
      </w:r>
      <w:r w:rsidR="000F5855" w:rsidRPr="00164734">
        <w:rPr>
          <w:spacing w:val="-3"/>
        </w:rPr>
        <w:t xml:space="preserve">CB berichtete an Montfaucon darüber </w:t>
      </w:r>
      <w:r w:rsidR="00020B91" w:rsidRPr="00164734">
        <w:rPr>
          <w:spacing w:val="-3"/>
        </w:rPr>
        <w:t>a</w:t>
      </w:r>
      <w:r w:rsidR="000F5855" w:rsidRPr="00164734">
        <w:rPr>
          <w:spacing w:val="-3"/>
        </w:rPr>
        <w:t>m 5. Dezember 1714: BN FF 17702, 158r–v;</w:t>
      </w:r>
      <w:r w:rsidR="000F5855" w:rsidRPr="00164734">
        <w:t xml:space="preserve"> vgl. Kathrein, Bri</w:t>
      </w:r>
      <w:r w:rsidR="00B9543C" w:rsidRPr="00164734">
        <w:t>efverkehr 23 396f.; 24 447–449; sowie 375 &lt;1&gt;</w:t>
      </w:r>
      <w:r w:rsidR="00B655A7" w:rsidRPr="00164734">
        <w:t>, 389</w:t>
      </w:r>
      <w:r w:rsidR="00B9543C" w:rsidRPr="00164734">
        <w:t>.</w:t>
      </w:r>
    </w:p>
    <w:p w:rsidR="00A95CB7" w:rsidRPr="00164734" w:rsidRDefault="00A95CB7" w:rsidP="00C814EF">
      <w:pPr>
        <w:pStyle w:val="EditionBriefberschrift1"/>
        <w:spacing w:before="410"/>
      </w:pPr>
      <w:r w:rsidRPr="00164734">
        <w:t>[366]</w:t>
      </w:r>
      <w:r w:rsidRPr="00164734">
        <w:tab/>
        <w:t>Moritz Müller an Bernhard Pez.</w:t>
      </w:r>
    </w:p>
    <w:p w:rsidR="00A95CB7" w:rsidRPr="00164734" w:rsidRDefault="00A95CB7" w:rsidP="00C814EF">
      <w:pPr>
        <w:pStyle w:val="EditionBriefberschrift2"/>
        <w:spacing w:after="110"/>
      </w:pPr>
      <w:r w:rsidRPr="00164734">
        <w:t>&lt; 1714-10-10.</w:t>
      </w:r>
    </w:p>
    <w:p w:rsidR="00A95CB7" w:rsidRPr="00164734" w:rsidRDefault="00A95CB7" w:rsidP="00A95CB7">
      <w:pPr>
        <w:pStyle w:val="EditionEditorischeNotiz"/>
      </w:pPr>
      <w:r w:rsidRPr="00164734">
        <w:t>Bezüge: 34</w:t>
      </w:r>
      <w:r w:rsidR="001C7927" w:rsidRPr="00164734">
        <w:t>6</w:t>
      </w:r>
      <w:r w:rsidRPr="00164734">
        <w:t>. 36</w:t>
      </w:r>
      <w:r w:rsidR="001C7927" w:rsidRPr="00164734">
        <w:t>7</w:t>
      </w:r>
      <w:r w:rsidRPr="00164734">
        <w:t>. Erwähnt in 36</w:t>
      </w:r>
      <w:r w:rsidR="001C7927" w:rsidRPr="00164734">
        <w:t>7</w:t>
      </w:r>
      <w:r w:rsidRPr="00164734">
        <w:t>.</w:t>
      </w:r>
    </w:p>
    <w:p w:rsidR="00A95CB7" w:rsidRPr="00164734" w:rsidRDefault="00A95CB7" w:rsidP="00C814EF">
      <w:pPr>
        <w:pStyle w:val="EditionBriefberschrift1"/>
        <w:spacing w:before="410"/>
      </w:pPr>
      <w:r w:rsidRPr="00164734">
        <w:t>367</w:t>
      </w:r>
      <w:r w:rsidRPr="00164734">
        <w:tab/>
        <w:t>Moritz Müller an Bernhard Pez.</w:t>
      </w:r>
    </w:p>
    <w:p w:rsidR="00A95CB7" w:rsidRPr="00164734" w:rsidRDefault="00A95CB7" w:rsidP="00C814EF">
      <w:pPr>
        <w:pStyle w:val="EditionBriefberschrift2"/>
        <w:spacing w:after="110"/>
      </w:pPr>
      <w:r w:rsidRPr="00164734">
        <w:t>1714-10-10. Rheinau.</w:t>
      </w:r>
    </w:p>
    <w:p w:rsidR="00A95CB7" w:rsidRPr="00164734" w:rsidRDefault="00A95CB7" w:rsidP="00204A91">
      <w:pPr>
        <w:pStyle w:val="EditionRegest"/>
        <w:spacing w:after="170"/>
      </w:pPr>
      <w:r w:rsidRPr="00164734">
        <w:t>&lt;1&gt;</w:t>
      </w:r>
      <w:r w:rsidRPr="00164734">
        <w:rPr>
          <w:spacing w:val="-3"/>
        </w:rPr>
        <w:t xml:space="preserve"> MM hat auf BPs letztes Schreiben vom 28. Juni (34</w:t>
      </w:r>
      <w:r w:rsidR="001C7927" w:rsidRPr="00164734">
        <w:rPr>
          <w:spacing w:val="-3"/>
        </w:rPr>
        <w:t>6</w:t>
      </w:r>
      <w:r w:rsidRPr="00164734">
        <w:rPr>
          <w:spacing w:val="-3"/>
        </w:rPr>
        <w:t xml:space="preserve">) </w:t>
      </w:r>
      <w:r w:rsidR="00D76EDD" w:rsidRPr="00164734">
        <w:rPr>
          <w:spacing w:val="-3"/>
        </w:rPr>
        <w:t xml:space="preserve">prompt </w:t>
      </w:r>
      <w:r w:rsidRPr="00164734">
        <w:rPr>
          <w:spacing w:val="-3"/>
        </w:rPr>
        <w:t>geantwortet (36</w:t>
      </w:r>
      <w:r w:rsidR="001C7927" w:rsidRPr="00164734">
        <w:rPr>
          <w:spacing w:val="-3"/>
        </w:rPr>
        <w:t>6</w:t>
      </w:r>
      <w:r w:rsidRPr="00164734">
        <w:rPr>
          <w:spacing w:val="-3"/>
        </w:rPr>
        <w:t>),</w:t>
      </w:r>
      <w:r w:rsidRPr="00164734">
        <w:t xml:space="preserve"> </w:t>
      </w:r>
      <w:r w:rsidRPr="00164734">
        <w:rPr>
          <w:spacing w:val="-3"/>
        </w:rPr>
        <w:t xml:space="preserve">doch ist der Brief nicht angekommen. Gleiches ist </w:t>
      </w:r>
      <w:r w:rsidR="00D76EDD" w:rsidRPr="00164734">
        <w:rPr>
          <w:spacing w:val="-3"/>
        </w:rPr>
        <w:t>schon früher</w:t>
      </w:r>
      <w:r w:rsidRPr="00164734">
        <w:rPr>
          <w:spacing w:val="-3"/>
        </w:rPr>
        <w:t xml:space="preserve"> </w:t>
      </w:r>
      <w:r w:rsidR="00D76EDD" w:rsidRPr="00164734">
        <w:rPr>
          <w:spacing w:val="-3"/>
        </w:rPr>
        <w:t xml:space="preserve">mit </w:t>
      </w:r>
      <w:r w:rsidRPr="00164734">
        <w:rPr>
          <w:spacing w:val="-3"/>
        </w:rPr>
        <w:t xml:space="preserve">MMs „Elogium“ </w:t>
      </w:r>
      <w:r w:rsidR="00D76EDD" w:rsidRPr="00164734">
        <w:rPr>
          <w:spacing w:val="-3"/>
        </w:rPr>
        <w:t>auf</w:t>
      </w:r>
      <w:r w:rsidR="00D76EDD" w:rsidRPr="00164734">
        <w:rPr>
          <w:spacing w:val="-4"/>
        </w:rPr>
        <w:t xml:space="preserve"> </w:t>
      </w:r>
      <w:r w:rsidR="00D76EDD" w:rsidRPr="00164734">
        <w:rPr>
          <w:spacing w:val="-2"/>
        </w:rPr>
        <w:t xml:space="preserve">Kardinal </w:t>
      </w:r>
      <w:r w:rsidRPr="00164734">
        <w:rPr>
          <w:spacing w:val="-2"/>
        </w:rPr>
        <w:t xml:space="preserve">Sfondrati und </w:t>
      </w:r>
      <w:r w:rsidR="00D76EDD" w:rsidRPr="00164734">
        <w:rPr>
          <w:spacing w:val="-2"/>
        </w:rPr>
        <w:t xml:space="preserve">mit dem von </w:t>
      </w:r>
      <w:r w:rsidRPr="00164734">
        <w:rPr>
          <w:spacing w:val="-2"/>
        </w:rPr>
        <w:t>BP</w:t>
      </w:r>
      <w:r w:rsidR="00D76EDD" w:rsidRPr="00164734">
        <w:rPr>
          <w:spacing w:val="-2"/>
        </w:rPr>
        <w:t xml:space="preserve"> geschickten</w:t>
      </w:r>
      <w:r w:rsidRPr="00164734">
        <w:rPr>
          <w:spacing w:val="-2"/>
        </w:rPr>
        <w:t xml:space="preserve"> Gold </w:t>
      </w:r>
      <w:r w:rsidR="00D76EDD" w:rsidRPr="00164734">
        <w:rPr>
          <w:spacing w:val="-2"/>
        </w:rPr>
        <w:t>gescheh</w:t>
      </w:r>
      <w:r w:rsidRPr="00164734">
        <w:rPr>
          <w:spacing w:val="-2"/>
        </w:rPr>
        <w:t>en. Glücklicherweise</w:t>
      </w:r>
      <w:r w:rsidRPr="00164734">
        <w:t xml:space="preserve"> </w:t>
      </w:r>
      <w:r w:rsidRPr="00164734">
        <w:rPr>
          <w:spacing w:val="-2"/>
        </w:rPr>
        <w:t xml:space="preserve">hat MM mit der </w:t>
      </w:r>
      <w:r w:rsidR="00D76EDD" w:rsidRPr="00164734">
        <w:rPr>
          <w:spacing w:val="-2"/>
        </w:rPr>
        <w:t>Rückübermittl</w:t>
      </w:r>
      <w:r w:rsidRPr="00164734">
        <w:rPr>
          <w:spacing w:val="-2"/>
        </w:rPr>
        <w:t>ung der Blätter aus der Wiener Handschrift</w:t>
      </w:r>
      <w:r w:rsidR="00D76EDD" w:rsidRPr="00164734">
        <w:rPr>
          <w:spacing w:val="-2"/>
        </w:rPr>
        <w:t xml:space="preserve"> von Jodok</w:t>
      </w:r>
      <w:r w:rsidR="00D76EDD" w:rsidRPr="00164734">
        <w:t xml:space="preserve"> </w:t>
      </w:r>
      <w:r w:rsidR="00D76EDD" w:rsidRPr="00164734">
        <w:rPr>
          <w:spacing w:val="-2"/>
        </w:rPr>
        <w:t>Metzlers „De viris illustribus S. Galli“</w:t>
      </w:r>
      <w:r w:rsidRPr="00164734">
        <w:rPr>
          <w:spacing w:val="-2"/>
        </w:rPr>
        <w:t xml:space="preserve"> auf eine sicherere Gelegenheit gewartet. MM </w:t>
      </w:r>
      <w:r w:rsidR="00D76EDD" w:rsidRPr="00164734">
        <w:rPr>
          <w:spacing w:val="-2"/>
        </w:rPr>
        <w:t>ist</w:t>
      </w:r>
      <w:r w:rsidR="00D76EDD" w:rsidRPr="00164734">
        <w:t xml:space="preserve"> </w:t>
      </w:r>
      <w:r w:rsidR="00D76EDD" w:rsidRPr="00164734">
        <w:rPr>
          <w:spacing w:val="-2"/>
        </w:rPr>
        <w:t>ver</w:t>
      </w:r>
      <w:r w:rsidRPr="00164734">
        <w:rPr>
          <w:spacing w:val="-2"/>
        </w:rPr>
        <w:t xml:space="preserve">ärgert, dass die Post </w:t>
      </w:r>
      <w:r w:rsidR="00D76EDD" w:rsidRPr="00164734">
        <w:rPr>
          <w:spacing w:val="-2"/>
        </w:rPr>
        <w:t>derart</w:t>
      </w:r>
      <w:r w:rsidRPr="00164734">
        <w:rPr>
          <w:spacing w:val="-2"/>
        </w:rPr>
        <w:t xml:space="preserve"> unzuverlässig ist, wo doch sogar der Briefverkehr mit der</w:t>
      </w:r>
      <w:r w:rsidRPr="00164734">
        <w:t xml:space="preserve"> </w:t>
      </w:r>
      <w:r w:rsidRPr="00164734">
        <w:rPr>
          <w:spacing w:val="-2"/>
        </w:rPr>
        <w:t>Türkei und den barbarischen Ländern funktioniert. MM vermutet, dass die Schweizer</w:t>
      </w:r>
      <w:r w:rsidRPr="00164734">
        <w:t xml:space="preserve"> </w:t>
      </w:r>
      <w:r w:rsidRPr="00164734">
        <w:rPr>
          <w:spacing w:val="-1"/>
        </w:rPr>
        <w:t xml:space="preserve">Reformierten, die gegen St. Gallen arbeiten, </w:t>
      </w:r>
      <w:r w:rsidR="00D76EDD" w:rsidRPr="00164734">
        <w:rPr>
          <w:spacing w:val="-1"/>
        </w:rPr>
        <w:t>sein</w:t>
      </w:r>
      <w:r w:rsidRPr="00164734">
        <w:rPr>
          <w:spacing w:val="-1"/>
        </w:rPr>
        <w:t xml:space="preserve">e Briefe abfangen. </w:t>
      </w:r>
      <w:r w:rsidRPr="00164734">
        <w:rPr>
          <w:spacing w:val="16"/>
        </w:rPr>
        <w:t>&lt;</w:t>
      </w:r>
      <w:r w:rsidRPr="00164734">
        <w:rPr>
          <w:spacing w:val="6"/>
        </w:rPr>
        <w:t>2</w:t>
      </w:r>
      <w:r w:rsidRPr="00164734">
        <w:t>&gt;</w:t>
      </w:r>
      <w:r w:rsidRPr="00164734">
        <w:rPr>
          <w:spacing w:val="-1"/>
        </w:rPr>
        <w:t xml:space="preserve"> </w:t>
      </w:r>
      <w:r w:rsidR="00D76EDD" w:rsidRPr="00164734">
        <w:rPr>
          <w:spacing w:val="-1"/>
        </w:rPr>
        <w:t xml:space="preserve">René </w:t>
      </w:r>
      <w:r w:rsidRPr="00164734">
        <w:rPr>
          <w:spacing w:val="-1"/>
        </w:rPr>
        <w:t xml:space="preserve">Massuet </w:t>
      </w:r>
      <w:r w:rsidRPr="00164734">
        <w:t xml:space="preserve">geht es gut, </w:t>
      </w:r>
      <w:r w:rsidR="00F209FA" w:rsidRPr="00164734">
        <w:t xml:space="preserve">MM steht mit ihm in regelmäßigem </w:t>
      </w:r>
      <w:r w:rsidRPr="00164734">
        <w:t xml:space="preserve">Briefverkehr. </w:t>
      </w:r>
      <w:r w:rsidR="00F209FA" w:rsidRPr="00164734">
        <w:t xml:space="preserve">Dass BP einen solchen </w:t>
      </w:r>
      <w:r w:rsidR="00F209FA" w:rsidRPr="00164734">
        <w:rPr>
          <w:spacing w:val="-2"/>
        </w:rPr>
        <w:t>noch nicht herstellen konnte</w:t>
      </w:r>
      <w:r w:rsidRPr="00164734">
        <w:rPr>
          <w:spacing w:val="-2"/>
        </w:rPr>
        <w:t>, bedauert MM.</w:t>
      </w:r>
      <w:r w:rsidRPr="00164734">
        <w:rPr>
          <w:spacing w:val="-4"/>
        </w:rPr>
        <w:t xml:space="preserve"> </w:t>
      </w:r>
      <w:r w:rsidRPr="00164734">
        <w:rPr>
          <w:spacing w:val="16"/>
        </w:rPr>
        <w:t>&lt;</w:t>
      </w:r>
      <w:r w:rsidRPr="00164734">
        <w:rPr>
          <w:spacing w:val="6"/>
        </w:rPr>
        <w:t>3</w:t>
      </w:r>
      <w:r w:rsidRPr="00164734">
        <w:t>&gt;</w:t>
      </w:r>
      <w:r w:rsidRPr="00164734">
        <w:rPr>
          <w:spacing w:val="-2"/>
        </w:rPr>
        <w:t xml:space="preserve"> Die Blätter der Metzler-Handschrift</w:t>
      </w:r>
      <w:r w:rsidRPr="00164734">
        <w:rPr>
          <w:spacing w:val="-4"/>
        </w:rPr>
        <w:t xml:space="preserve"> </w:t>
      </w:r>
      <w:r w:rsidR="00C4203E" w:rsidRPr="00164734">
        <w:rPr>
          <w:spacing w:val="-2"/>
        </w:rPr>
        <w:t>will MM erst bei einer sicheren Gelegenheit schicken. Seine eigenen Arbeiten</w:t>
      </w:r>
      <w:r w:rsidRPr="00164734">
        <w:rPr>
          <w:spacing w:val="-2"/>
        </w:rPr>
        <w:t xml:space="preserve"> („De viris</w:t>
      </w:r>
      <w:r w:rsidRPr="00164734">
        <w:t xml:space="preserve"> </w:t>
      </w:r>
      <w:r w:rsidRPr="00164734">
        <w:rPr>
          <w:spacing w:val="-1"/>
        </w:rPr>
        <w:t xml:space="preserve">illustribus </w:t>
      </w:r>
      <w:r w:rsidR="00C4203E" w:rsidRPr="00164734">
        <w:rPr>
          <w:spacing w:val="-1"/>
        </w:rPr>
        <w:t>S. Galli</w:t>
      </w:r>
      <w:r w:rsidRPr="00164734">
        <w:rPr>
          <w:spacing w:val="-1"/>
        </w:rPr>
        <w:t>“</w:t>
      </w:r>
      <w:r w:rsidR="00C4203E" w:rsidRPr="00164734">
        <w:rPr>
          <w:spacing w:val="-1"/>
        </w:rPr>
        <w:t>) hofft er bis dahin abzuschließen,</w:t>
      </w:r>
      <w:r w:rsidRPr="00164734">
        <w:rPr>
          <w:spacing w:val="-1"/>
        </w:rPr>
        <w:t xml:space="preserve"> </w:t>
      </w:r>
      <w:r w:rsidR="00C4203E" w:rsidRPr="00164734">
        <w:rPr>
          <w:spacing w:val="-1"/>
        </w:rPr>
        <w:t>s</w:t>
      </w:r>
      <w:r w:rsidRPr="00164734">
        <w:rPr>
          <w:spacing w:val="-1"/>
        </w:rPr>
        <w:t xml:space="preserve">eine Geschäfte lassen </w:t>
      </w:r>
      <w:r w:rsidR="00C4203E" w:rsidRPr="00164734">
        <w:rPr>
          <w:spacing w:val="-1"/>
        </w:rPr>
        <w:t>ihm</w:t>
      </w:r>
      <w:r w:rsidRPr="00164734">
        <w:rPr>
          <w:spacing w:val="-1"/>
        </w:rPr>
        <w:t xml:space="preserve"> </w:t>
      </w:r>
      <w:r w:rsidR="00C4203E" w:rsidRPr="00164734">
        <w:rPr>
          <w:spacing w:val="-1"/>
        </w:rPr>
        <w:t>aber</w:t>
      </w:r>
      <w:r w:rsidRPr="00164734">
        <w:t xml:space="preserve"> </w:t>
      </w:r>
      <w:r w:rsidRPr="00164734">
        <w:rPr>
          <w:spacing w:val="-2"/>
        </w:rPr>
        <w:t xml:space="preserve">wenig Zeit </w:t>
      </w:r>
      <w:r w:rsidR="00C4203E" w:rsidRPr="00164734">
        <w:rPr>
          <w:spacing w:val="-2"/>
        </w:rPr>
        <w:t>da</w:t>
      </w:r>
      <w:r w:rsidRPr="00164734">
        <w:rPr>
          <w:spacing w:val="-2"/>
        </w:rPr>
        <w:t>für.</w:t>
      </w:r>
      <w:r w:rsidRPr="00164734">
        <w:t xml:space="preserve"> </w:t>
      </w:r>
      <w:r w:rsidRPr="00164734">
        <w:rPr>
          <w:spacing w:val="10"/>
        </w:rPr>
        <w:t>&lt;4</w:t>
      </w:r>
      <w:r w:rsidRPr="00164734">
        <w:t>&gt;</w:t>
      </w:r>
      <w:r w:rsidRPr="00164734">
        <w:rPr>
          <w:spacing w:val="-2"/>
        </w:rPr>
        <w:t xml:space="preserve"> Mit einer Drucklegung von Metzlers </w:t>
      </w:r>
      <w:r w:rsidR="00C4203E" w:rsidRPr="00164734">
        <w:rPr>
          <w:spacing w:val="-2"/>
        </w:rPr>
        <w:t>Schrift</w:t>
      </w:r>
      <w:r w:rsidRPr="00164734">
        <w:rPr>
          <w:spacing w:val="-2"/>
        </w:rPr>
        <w:t xml:space="preserve"> soll BP warten, bis</w:t>
      </w:r>
      <w:r w:rsidRPr="00164734">
        <w:t xml:space="preserve"> er MMs Überarbeitung erhalten hat. </w:t>
      </w:r>
      <w:r w:rsidR="00C4203E" w:rsidRPr="00164734">
        <w:t>MM</w:t>
      </w:r>
      <w:r w:rsidRPr="00164734">
        <w:t xml:space="preserve"> würde gerne dieses und anderes persönlich </w:t>
      </w:r>
      <w:r w:rsidRPr="00164734">
        <w:rPr>
          <w:spacing w:val="-2"/>
        </w:rPr>
        <w:t xml:space="preserve">mit BP besprechen und fordert ihn </w:t>
      </w:r>
      <w:r w:rsidR="00C4203E" w:rsidRPr="00164734">
        <w:rPr>
          <w:spacing w:val="-2"/>
        </w:rPr>
        <w:t xml:space="preserve">deshalb </w:t>
      </w:r>
      <w:r w:rsidRPr="00164734">
        <w:rPr>
          <w:spacing w:val="-2"/>
        </w:rPr>
        <w:t>neuerlich zu einer Reise in die Schweiz auf.</w:t>
      </w:r>
      <w:r w:rsidRPr="00164734">
        <w:t xml:space="preserve"> </w:t>
      </w:r>
      <w:r w:rsidRPr="00164734">
        <w:rPr>
          <w:spacing w:val="16"/>
        </w:rPr>
        <w:t>&lt;</w:t>
      </w:r>
      <w:r w:rsidRPr="00164734">
        <w:rPr>
          <w:spacing w:val="6"/>
        </w:rPr>
        <w:t>5</w:t>
      </w:r>
      <w:r w:rsidRPr="00164734">
        <w:t>&gt;</w:t>
      </w:r>
      <w:r w:rsidRPr="00164734">
        <w:rPr>
          <w:spacing w:val="-4"/>
        </w:rPr>
        <w:t xml:space="preserve"> MM </w:t>
      </w:r>
      <w:r w:rsidR="00C4203E" w:rsidRPr="00164734">
        <w:rPr>
          <w:spacing w:val="-4"/>
        </w:rPr>
        <w:t xml:space="preserve">lässt sich und St. Galler Interessen </w:t>
      </w:r>
      <w:r w:rsidRPr="00164734">
        <w:rPr>
          <w:spacing w:val="-4"/>
        </w:rPr>
        <w:t xml:space="preserve">Anselm Schramb </w:t>
      </w:r>
      <w:r w:rsidR="00C4203E" w:rsidRPr="00164734">
        <w:rPr>
          <w:spacing w:val="-4"/>
        </w:rPr>
        <w:t>empfehlen</w:t>
      </w:r>
      <w:r w:rsidRPr="00164734">
        <w:rPr>
          <w:spacing w:val="-4"/>
        </w:rPr>
        <w:t xml:space="preserve">. Alle Hoffnung </w:t>
      </w:r>
      <w:r w:rsidRPr="00164734">
        <w:rPr>
          <w:spacing w:val="-1"/>
        </w:rPr>
        <w:t xml:space="preserve">ruht nun auf Kaiser Karl VI. Eine </w:t>
      </w:r>
      <w:r w:rsidR="00C00626" w:rsidRPr="00164734">
        <w:rPr>
          <w:spacing w:val="-1"/>
        </w:rPr>
        <w:t>ungüns</w:t>
      </w:r>
      <w:r w:rsidRPr="00164734">
        <w:rPr>
          <w:spacing w:val="-1"/>
        </w:rPr>
        <w:t>t</w:t>
      </w:r>
      <w:r w:rsidR="00C00626" w:rsidRPr="00164734">
        <w:rPr>
          <w:spacing w:val="-1"/>
        </w:rPr>
        <w:t>ige</w:t>
      </w:r>
      <w:r w:rsidRPr="00164734">
        <w:rPr>
          <w:spacing w:val="-1"/>
        </w:rPr>
        <w:t xml:space="preserve"> Wendung, von der MM </w:t>
      </w:r>
      <w:r w:rsidR="00C00626" w:rsidRPr="00164734">
        <w:rPr>
          <w:spacing w:val="-1"/>
        </w:rPr>
        <w:t>gehört hat</w:t>
      </w:r>
      <w:r w:rsidRPr="00164734">
        <w:rPr>
          <w:spacing w:val="-1"/>
        </w:rPr>
        <w:t>, hat</w:t>
      </w:r>
      <w:r w:rsidRPr="00164734">
        <w:t xml:space="preserve"> </w:t>
      </w:r>
      <w:r w:rsidRPr="00164734">
        <w:rPr>
          <w:spacing w:val="-1"/>
        </w:rPr>
        <w:t xml:space="preserve">Blasius Bender in seinem Brief nicht bestätigt. Auch </w:t>
      </w:r>
      <w:r w:rsidR="00C00626" w:rsidRPr="00164734">
        <w:rPr>
          <w:spacing w:val="-1"/>
        </w:rPr>
        <w:t>das Handschreiben</w:t>
      </w:r>
      <w:r w:rsidRPr="00164734">
        <w:rPr>
          <w:spacing w:val="-1"/>
        </w:rPr>
        <w:t xml:space="preserve"> des Kaisers an</w:t>
      </w:r>
      <w:r w:rsidRPr="00164734">
        <w:t xml:space="preserve"> </w:t>
      </w:r>
      <w:r w:rsidR="00C00626" w:rsidRPr="00164734">
        <w:rPr>
          <w:spacing w:val="-2"/>
        </w:rPr>
        <w:t>Fürstabt Leodegar</w:t>
      </w:r>
      <w:r w:rsidRPr="00164734">
        <w:rPr>
          <w:spacing w:val="-2"/>
        </w:rPr>
        <w:t xml:space="preserve"> Bürgisser verspricht Hilfe. </w:t>
      </w:r>
      <w:r w:rsidR="008A3366" w:rsidRPr="00164734">
        <w:rPr>
          <w:spacing w:val="-2"/>
        </w:rPr>
        <w:t>Doch hält MM Bestechungen und Ränke</w:t>
      </w:r>
      <w:r w:rsidR="008A3366" w:rsidRPr="00164734">
        <w:t xml:space="preserve"> </w:t>
      </w:r>
      <w:r w:rsidR="008A3366" w:rsidRPr="00164734">
        <w:rPr>
          <w:spacing w:val="-3"/>
        </w:rPr>
        <w:t xml:space="preserve">der Feinde </w:t>
      </w:r>
      <w:r w:rsidRPr="00164734">
        <w:rPr>
          <w:spacing w:val="-3"/>
        </w:rPr>
        <w:t xml:space="preserve">am </w:t>
      </w:r>
      <w:r w:rsidR="008A3366" w:rsidRPr="00164734">
        <w:rPr>
          <w:spacing w:val="-3"/>
        </w:rPr>
        <w:t>H</w:t>
      </w:r>
      <w:r w:rsidRPr="00164734">
        <w:rPr>
          <w:spacing w:val="-3"/>
        </w:rPr>
        <w:t>of</w:t>
      </w:r>
      <w:r w:rsidR="008A3366" w:rsidRPr="00164734">
        <w:rPr>
          <w:spacing w:val="-3"/>
        </w:rPr>
        <w:t xml:space="preserve"> für möglich</w:t>
      </w:r>
      <w:r w:rsidRPr="00164734">
        <w:rPr>
          <w:spacing w:val="-3"/>
        </w:rPr>
        <w:t xml:space="preserve"> und fordert die Melker auf, sich als Freunde St. Gallens</w:t>
      </w:r>
      <w:r w:rsidRPr="00164734">
        <w:t xml:space="preserve"> zu </w:t>
      </w:r>
      <w:r w:rsidR="008A3366" w:rsidRPr="00164734">
        <w:t>er</w:t>
      </w:r>
      <w:r w:rsidRPr="00164734">
        <w:t xml:space="preserve">weisen. </w:t>
      </w:r>
      <w:r w:rsidRPr="00164734">
        <w:rPr>
          <w:spacing w:val="10"/>
        </w:rPr>
        <w:t>&lt;6</w:t>
      </w:r>
      <w:r w:rsidRPr="00164734">
        <w:t>&gt; I</w:t>
      </w:r>
      <w:r w:rsidR="008A3366" w:rsidRPr="00164734">
        <w:t>n eine</w:t>
      </w:r>
      <w:r w:rsidRPr="00164734">
        <w:t xml:space="preserve">m Postskriptum bittet MM um Nachrichten aus Wien und </w:t>
      </w:r>
      <w:r w:rsidRPr="00164734">
        <w:rPr>
          <w:spacing w:val="-2"/>
        </w:rPr>
        <w:t>berichtet, dass er mit Prinz Eugen und dem Grafen Go</w:t>
      </w:r>
      <w:r w:rsidR="00204A91" w:rsidRPr="00164734">
        <w:rPr>
          <w:spacing w:val="-2"/>
        </w:rPr>
        <w:t>ë</w:t>
      </w:r>
      <w:r w:rsidRPr="00164734">
        <w:rPr>
          <w:spacing w:val="-2"/>
        </w:rPr>
        <w:t>ss zusammengetroffen ist</w:t>
      </w:r>
      <w:r w:rsidR="00204A91" w:rsidRPr="00164734">
        <w:rPr>
          <w:spacing w:val="-2"/>
        </w:rPr>
        <w:t>;</w:t>
      </w:r>
      <w:r w:rsidRPr="00164734">
        <w:rPr>
          <w:spacing w:val="-2"/>
        </w:rPr>
        <w:t xml:space="preserve"> dieser</w:t>
      </w:r>
      <w:r w:rsidRPr="00164734">
        <w:t xml:space="preserve"> besuchte </w:t>
      </w:r>
      <w:r w:rsidR="00204A91" w:rsidRPr="00164734">
        <w:t>auf</w:t>
      </w:r>
      <w:r w:rsidRPr="00164734">
        <w:t xml:space="preserve"> der Rückreise vom Badener </w:t>
      </w:r>
      <w:r w:rsidR="00204A91" w:rsidRPr="00164734">
        <w:t>Friedensk</w:t>
      </w:r>
      <w:r w:rsidRPr="00164734">
        <w:t>ongress Abt Bürgisser. Beide haben Hilfe zugesichert.</w:t>
      </w:r>
    </w:p>
    <w:p w:rsidR="00A95CB7" w:rsidRPr="00164734" w:rsidRDefault="00A95CB7" w:rsidP="00A95CB7">
      <w:pPr>
        <w:pStyle w:val="EditionEditorischeNotiz"/>
      </w:pPr>
      <w:r w:rsidRPr="00164734">
        <w:t>Überlieferung: II, 113r–v.</w:t>
      </w:r>
    </w:p>
    <w:p w:rsidR="00A95CB7" w:rsidRPr="00164734" w:rsidRDefault="00A95CB7" w:rsidP="00A95CB7">
      <w:pPr>
        <w:pStyle w:val="EditionEditorischeNotiz"/>
        <w:rPr>
          <w:spacing w:val="-2"/>
        </w:rPr>
      </w:pPr>
      <w:r w:rsidRPr="00164734">
        <w:rPr>
          <w:spacing w:val="-2"/>
        </w:rPr>
        <w:t>Literatur: Heer, Pez 413 (gibt Inhalte nach Katschthaler wieder und bezieht sie irrig auf 33</w:t>
      </w:r>
      <w:r w:rsidR="001C7927" w:rsidRPr="00164734">
        <w:rPr>
          <w:spacing w:val="-2"/>
        </w:rPr>
        <w:t>7</w:t>
      </w:r>
      <w:r w:rsidRPr="00164734">
        <w:rPr>
          <w:spacing w:val="-2"/>
        </w:rPr>
        <w:t>);</w:t>
      </w:r>
      <w:r w:rsidRPr="00164734">
        <w:t xml:space="preserve"> </w:t>
      </w:r>
      <w:r w:rsidRPr="00164734">
        <w:rPr>
          <w:spacing w:val="-4"/>
        </w:rPr>
        <w:t>Katschthaler, Briefnachlass 24 (nennt den Brief nicht, gibt aber Inhalte wieder); Stockinger,</w:t>
      </w:r>
      <w:r w:rsidRPr="00164734">
        <w:t xml:space="preserve"> </w:t>
      </w:r>
      <w:r w:rsidRPr="00164734">
        <w:rPr>
          <w:spacing w:val="-2"/>
        </w:rPr>
        <w:t>Fidelis 355f., 389, 392, 408, 410, 414.</w:t>
      </w:r>
    </w:p>
    <w:p w:rsidR="00A95CB7" w:rsidRPr="00164734" w:rsidRDefault="00A95CB7" w:rsidP="00A95CB7">
      <w:pPr>
        <w:pStyle w:val="EditionEditorischeNotiz"/>
      </w:pPr>
      <w:r w:rsidRPr="00164734">
        <w:t>Bezüge: 36</w:t>
      </w:r>
      <w:r w:rsidR="001C7927" w:rsidRPr="00164734">
        <w:t>6</w:t>
      </w:r>
      <w:r w:rsidRPr="00164734">
        <w:t>. Erwähnt 34</w:t>
      </w:r>
      <w:r w:rsidR="001C7927" w:rsidRPr="00164734">
        <w:t>6</w:t>
      </w:r>
      <w:r w:rsidRPr="00164734">
        <w:t>, 36</w:t>
      </w:r>
      <w:r w:rsidR="001C7927" w:rsidRPr="00164734">
        <w:t>6</w:t>
      </w:r>
      <w:r w:rsidRPr="00164734">
        <w:t>.</w:t>
      </w:r>
    </w:p>
    <w:p w:rsidR="001C7927" w:rsidRPr="00164734" w:rsidRDefault="001C7927" w:rsidP="00204A91">
      <w:pPr>
        <w:pStyle w:val="EditionEditorischeNotiz"/>
        <w:spacing w:after="170"/>
        <w:rPr>
          <w:i w:val="0"/>
        </w:rPr>
      </w:pPr>
      <w:r w:rsidRPr="00164734">
        <w:t>Nummerierung:</w:t>
      </w:r>
      <w:r w:rsidRPr="00164734">
        <w:rPr>
          <w:i w:val="0"/>
        </w:rPr>
        <w:t xml:space="preserve"> XVIII.</w:t>
      </w:r>
    </w:p>
    <w:p w:rsidR="00A95CB7" w:rsidRPr="00164734" w:rsidRDefault="00A95CB7" w:rsidP="00A95CB7">
      <w:pPr>
        <w:pStyle w:val="EditionEditionstext"/>
      </w:pPr>
      <w:r w:rsidRPr="00164734">
        <w:rPr>
          <w:spacing w:val="4"/>
        </w:rPr>
        <w:t>[</w:t>
      </w:r>
      <w:r w:rsidRPr="00164734">
        <w:rPr>
          <w:i/>
        </w:rPr>
        <w:t>1</w:t>
      </w:r>
      <w:r w:rsidRPr="00164734">
        <w:rPr>
          <w:i/>
          <w:spacing w:val="16"/>
        </w:rPr>
        <w:t>r</w:t>
      </w:r>
      <w:r w:rsidRPr="00164734">
        <w:t xml:space="preserve">] </w:t>
      </w:r>
      <w:r w:rsidRPr="00557D12">
        <w:rPr>
          <w:szCs w:val="22"/>
        </w:rPr>
        <w:t>Plurimum reverende religiosissime ac clarissime domine pater in Christo ac</w:t>
      </w:r>
      <w:r w:rsidRPr="00164734">
        <w:t xml:space="preserve"> amice colendissime.</w:t>
      </w:r>
    </w:p>
    <w:p w:rsidR="00C00626" w:rsidRPr="00164734" w:rsidRDefault="00A95CB7" w:rsidP="00A95CB7">
      <w:pPr>
        <w:pStyle w:val="EditionEditionstext"/>
      </w:pPr>
      <w:r w:rsidRPr="00164734">
        <w:rPr>
          <w:i/>
        </w:rPr>
        <w:t>&lt;1&gt;</w:t>
      </w:r>
      <w:r w:rsidRPr="00164734">
        <w:rPr>
          <w:spacing w:val="-2"/>
        </w:rPr>
        <w:t xml:space="preserve"> Ultimas, quas a chara ac veneranda manu tua (amice optime) accepi, illae fue</w:t>
      </w:r>
      <w:r w:rsidR="001C7927" w:rsidRPr="00164734">
        <w:rPr>
          <w:spacing w:val="-2"/>
        </w:rPr>
        <w:softHyphen/>
      </w:r>
      <w:r w:rsidRPr="00164734">
        <w:rPr>
          <w:spacing w:val="-4"/>
        </w:rPr>
        <w:t>runt, quae sub 28. Junii in vigilia sanctorum Petri et Pauli ad me datae sunt</w:t>
      </w:r>
      <w:r w:rsidR="001C7927" w:rsidRPr="00164734">
        <w:rPr>
          <w:spacing w:val="-4"/>
        </w:rPr>
        <w:t xml:space="preserve">; </w:t>
      </w:r>
      <w:r w:rsidRPr="00164734">
        <w:rPr>
          <w:spacing w:val="-4"/>
        </w:rPr>
        <w:t>ad quas</w:t>
      </w:r>
      <w:r w:rsidRPr="00164734">
        <w:t xml:space="preserve"> </w:t>
      </w:r>
      <w:r w:rsidRPr="00164734">
        <w:rPr>
          <w:spacing w:val="-4"/>
        </w:rPr>
        <w:t>etiam mox respondi (prout nunquam negligens fui) et</w:t>
      </w:r>
      <w:r w:rsidR="001C7927" w:rsidRPr="00164734">
        <w:rPr>
          <w:spacing w:val="-4"/>
        </w:rPr>
        <w:t>,</w:t>
      </w:r>
      <w:r w:rsidRPr="00164734">
        <w:rPr>
          <w:spacing w:val="-4"/>
        </w:rPr>
        <w:t xml:space="preserve"> quae petisti</w:t>
      </w:r>
      <w:r w:rsidR="001C7927" w:rsidRPr="00164734">
        <w:rPr>
          <w:spacing w:val="-4"/>
        </w:rPr>
        <w:t>,</w:t>
      </w:r>
      <w:r w:rsidRPr="00164734">
        <w:rPr>
          <w:spacing w:val="-4"/>
        </w:rPr>
        <w:t xml:space="preserve"> folia Mezleriana iisdem accludenda mittere volui. Bono tamen meo ac tuo omisi, ut securiori occasio</w:t>
      </w:r>
      <w:r w:rsidR="001C7927" w:rsidRPr="00164734">
        <w:rPr>
          <w:spacing w:val="-4"/>
        </w:rPr>
        <w:softHyphen/>
      </w:r>
      <w:r w:rsidRPr="00164734">
        <w:rPr>
          <w:spacing w:val="-2"/>
        </w:rPr>
        <w:t>ni reservarem. Periissent ergo et illae cum litteris, si misissem, sicut iam olim nobis</w:t>
      </w:r>
      <w:r w:rsidRPr="00164734">
        <w:t xml:space="preserve"> </w:t>
      </w:r>
      <w:r w:rsidRPr="00164734">
        <w:rPr>
          <w:spacing w:val="-3"/>
        </w:rPr>
        <w:t>accidit cum Elogio meo Sfondratiano et auro tuo. Sed quae haec postarum fatalitas</w:t>
      </w:r>
      <w:r w:rsidRPr="00164734">
        <w:t xml:space="preserve"> </w:t>
      </w:r>
      <w:r w:rsidRPr="00164734">
        <w:rPr>
          <w:spacing w:val="-2"/>
        </w:rPr>
        <w:t xml:space="preserve">et infidelitas est? </w:t>
      </w:r>
      <w:r w:rsidR="001C7927" w:rsidRPr="00164734">
        <w:rPr>
          <w:spacing w:val="-2"/>
        </w:rPr>
        <w:t>u</w:t>
      </w:r>
      <w:r w:rsidRPr="00164734">
        <w:rPr>
          <w:spacing w:val="-2"/>
        </w:rPr>
        <w:t>t litterarum commercia inter nos tuta non sint, quae etiam apud</w:t>
      </w:r>
      <w:r w:rsidRPr="00164734">
        <w:t xml:space="preserve"> </w:t>
      </w:r>
      <w:r w:rsidRPr="00164734">
        <w:rPr>
          <w:spacing w:val="-4"/>
        </w:rPr>
        <w:t>barbaros et Turcas et in omnem terram inviolata fide eunt et redeunt mihi? Sed facit</w:t>
      </w:r>
      <w:r w:rsidRPr="00164734">
        <w:t xml:space="preserve"> </w:t>
      </w:r>
      <w:r w:rsidRPr="00164734">
        <w:rPr>
          <w:spacing w:val="-4"/>
        </w:rPr>
        <w:t>hoc,</w:t>
      </w:r>
      <w:r w:rsidRPr="00164734">
        <w:rPr>
          <w:spacing w:val="-5"/>
        </w:rPr>
        <w:t xml:space="preserve"> </w:t>
      </w:r>
      <w:r w:rsidRPr="00164734">
        <w:rPr>
          <w:spacing w:val="-4"/>
        </w:rPr>
        <w:t>ut</w:t>
      </w:r>
      <w:r w:rsidRPr="00164734">
        <w:rPr>
          <w:spacing w:val="-5"/>
        </w:rPr>
        <w:t xml:space="preserve"> </w:t>
      </w:r>
      <w:r w:rsidRPr="00164734">
        <w:rPr>
          <w:spacing w:val="-4"/>
        </w:rPr>
        <w:t>opinor,</w:t>
      </w:r>
      <w:r w:rsidRPr="00164734">
        <w:rPr>
          <w:spacing w:val="-5"/>
        </w:rPr>
        <w:t xml:space="preserve"> </w:t>
      </w:r>
      <w:r w:rsidRPr="00164734">
        <w:rPr>
          <w:spacing w:val="-4"/>
        </w:rPr>
        <w:t>reformatorum</w:t>
      </w:r>
      <w:r w:rsidRPr="00164734">
        <w:rPr>
          <w:spacing w:val="-5"/>
        </w:rPr>
        <w:t xml:space="preserve"> </w:t>
      </w:r>
      <w:r w:rsidRPr="00164734">
        <w:rPr>
          <w:spacing w:val="-4"/>
        </w:rPr>
        <w:t>Helvetiorum</w:t>
      </w:r>
      <w:r w:rsidRPr="00164734">
        <w:rPr>
          <w:spacing w:val="-5"/>
        </w:rPr>
        <w:t xml:space="preserve"> </w:t>
      </w:r>
      <w:r w:rsidRPr="00164734">
        <w:rPr>
          <w:spacing w:val="-4"/>
        </w:rPr>
        <w:t>adversariorum</w:t>
      </w:r>
      <w:r w:rsidRPr="00164734">
        <w:rPr>
          <w:spacing w:val="-5"/>
        </w:rPr>
        <w:t xml:space="preserve"> </w:t>
      </w:r>
      <w:r w:rsidRPr="00164734">
        <w:rPr>
          <w:spacing w:val="-4"/>
        </w:rPr>
        <w:t>nostrorum</w:t>
      </w:r>
      <w:r w:rsidRPr="00164734">
        <w:rPr>
          <w:spacing w:val="-5"/>
        </w:rPr>
        <w:t xml:space="preserve"> </w:t>
      </w:r>
      <w:r w:rsidRPr="00164734">
        <w:rPr>
          <w:spacing w:val="-4"/>
        </w:rPr>
        <w:t>pessima</w:t>
      </w:r>
      <w:r w:rsidRPr="00164734">
        <w:rPr>
          <w:spacing w:val="-5"/>
        </w:rPr>
        <w:t xml:space="preserve"> </w:t>
      </w:r>
      <w:r w:rsidRPr="00164734">
        <w:rPr>
          <w:spacing w:val="-4"/>
        </w:rPr>
        <w:t>curio</w:t>
      </w:r>
      <w:r w:rsidR="001C7927" w:rsidRPr="00164734">
        <w:rPr>
          <w:spacing w:val="-4"/>
        </w:rPr>
        <w:softHyphen/>
      </w:r>
      <w:r w:rsidRPr="00164734">
        <w:rPr>
          <w:spacing w:val="-2"/>
        </w:rPr>
        <w:t>sitas mala conscientia semper suspicax et in omnes apices a S. Gallensibus exaratos</w:t>
      </w:r>
      <w:r w:rsidRPr="00164734">
        <w:t xml:space="preserve"> </w:t>
      </w:r>
      <w:r w:rsidRPr="00164734">
        <w:rPr>
          <w:spacing w:val="-3"/>
        </w:rPr>
        <w:t>et cum Austriacis correspondentes semper intenta. Proinde de securiori via et modo</w:t>
      </w:r>
      <w:r w:rsidRPr="00164734">
        <w:t xml:space="preserve"> </w:t>
      </w:r>
      <w:r w:rsidRPr="00164734">
        <w:rPr>
          <w:spacing w:val="-1"/>
        </w:rPr>
        <w:t xml:space="preserve">scribendi deinceps curabo, et mihi ac tibi providebo. </w:t>
      </w:r>
      <w:r w:rsidRPr="00164734">
        <w:rPr>
          <w:i/>
          <w:spacing w:val="16"/>
        </w:rPr>
        <w:t>&lt;</w:t>
      </w:r>
      <w:r w:rsidRPr="00164734">
        <w:rPr>
          <w:i/>
          <w:spacing w:val="6"/>
        </w:rPr>
        <w:t>2</w:t>
      </w:r>
      <w:r w:rsidRPr="00164734">
        <w:rPr>
          <w:i/>
        </w:rPr>
        <w:t>&gt;</w:t>
      </w:r>
      <w:r w:rsidRPr="00164734">
        <w:rPr>
          <w:spacing w:val="-1"/>
        </w:rPr>
        <w:t xml:space="preserve"> Pater Massuetus noster </w:t>
      </w:r>
      <w:r w:rsidRPr="00164734">
        <w:t xml:space="preserve">vivit, et optime vivit, mihique singulis 20 diebus rescribit. Quod et ad illum tuae litterae secure non eant, sane condoleo infelicitati tuae. </w:t>
      </w:r>
      <w:r w:rsidRPr="00164734">
        <w:rPr>
          <w:i/>
          <w:spacing w:val="16"/>
        </w:rPr>
        <w:t>&lt;</w:t>
      </w:r>
      <w:r w:rsidRPr="00164734">
        <w:rPr>
          <w:i/>
          <w:spacing w:val="6"/>
        </w:rPr>
        <w:t>3</w:t>
      </w:r>
      <w:r w:rsidRPr="00164734">
        <w:rPr>
          <w:i/>
        </w:rPr>
        <w:t>&gt;</w:t>
      </w:r>
      <w:r w:rsidRPr="00164734">
        <w:t xml:space="preserve"> Mezleriana folia nisi </w:t>
      </w:r>
      <w:r w:rsidRPr="00164734">
        <w:rPr>
          <w:spacing w:val="-2"/>
        </w:rPr>
        <w:t>cum occasione secura non mittam. Utinam et cum illis lucubratiunculas meas (tibi</w:t>
      </w:r>
      <w:r w:rsidRPr="00164734">
        <w:t xml:space="preserve"> </w:t>
      </w:r>
      <w:r w:rsidRPr="00164734">
        <w:rPr>
          <w:spacing w:val="-3"/>
        </w:rPr>
        <w:t>certe, ut spero, haud displicituras) absolvere et mittere possim. Sed prae negotiorum</w:t>
      </w:r>
      <w:r w:rsidRPr="00164734">
        <w:t xml:space="preserve"> </w:t>
      </w:r>
      <w:r w:rsidRPr="00164734">
        <w:rPr>
          <w:spacing w:val="-2"/>
        </w:rPr>
        <w:t>aliorum mole, quae me vix non mactant, vix pauculas in toto mense horulas furari</w:t>
      </w:r>
      <w:r w:rsidRPr="00164734">
        <w:t xml:space="preserve"> </w:t>
      </w:r>
      <w:r w:rsidRPr="00164734">
        <w:rPr>
          <w:spacing w:val="-2"/>
        </w:rPr>
        <w:t>possum, ut illis manum impendere queam. Non tamen desistam, donec perficiam,</w:t>
      </w:r>
      <w:r w:rsidR="00F209FA" w:rsidRPr="00164734">
        <w:t xml:space="preserve"> </w:t>
      </w:r>
      <w:r w:rsidR="00F209FA" w:rsidRPr="00164734">
        <w:rPr>
          <w:spacing w:val="-3"/>
        </w:rPr>
        <w:t>quando</w:t>
      </w:r>
      <w:r w:rsidRPr="00164734">
        <w:rPr>
          <w:spacing w:val="-3"/>
        </w:rPr>
        <w:t xml:space="preserve">quando tandem. </w:t>
      </w:r>
      <w:r w:rsidRPr="00164734">
        <w:rPr>
          <w:i/>
          <w:spacing w:val="10"/>
        </w:rPr>
        <w:t>&lt;4</w:t>
      </w:r>
      <w:r w:rsidRPr="00164734">
        <w:rPr>
          <w:i/>
        </w:rPr>
        <w:t>&gt;</w:t>
      </w:r>
      <w:r w:rsidRPr="00164734">
        <w:rPr>
          <w:spacing w:val="-3"/>
        </w:rPr>
        <w:t xml:space="preserve"> De nova editione Mezleriana (salvo meliori et tuo iu</w:t>
      </w:r>
      <w:r w:rsidR="0047474C" w:rsidRPr="00164734">
        <w:rPr>
          <w:spacing w:val="-3"/>
        </w:rPr>
        <w:softHyphen/>
      </w:r>
      <w:r w:rsidRPr="00164734">
        <w:rPr>
          <w:spacing w:val="-4"/>
        </w:rPr>
        <w:t>dicio) putarem adhuc tantisper cunctandum, dum meos labores ad manus acceperis:</w:t>
      </w:r>
      <w:r w:rsidRPr="00164734">
        <w:t xml:space="preserve"> </w:t>
      </w:r>
      <w:r w:rsidRPr="00164734">
        <w:rPr>
          <w:spacing w:val="-2"/>
        </w:rPr>
        <w:t xml:space="preserve">Videbis magnum tibi incrementum et utilitatem ex iis tibi </w:t>
      </w:r>
      <w:r w:rsidRPr="00164734">
        <w:rPr>
          <w:spacing w:val="4"/>
        </w:rPr>
        <w:t>[</w:t>
      </w:r>
      <w:r w:rsidRPr="00164734">
        <w:rPr>
          <w:i/>
        </w:rPr>
        <w:t>si</w:t>
      </w:r>
      <w:r w:rsidRPr="00164734">
        <w:rPr>
          <w:i/>
          <w:spacing w:val="16"/>
        </w:rPr>
        <w:t>c</w:t>
      </w:r>
      <w:r w:rsidRPr="00164734">
        <w:t>]</w:t>
      </w:r>
      <w:r w:rsidRPr="00164734">
        <w:rPr>
          <w:spacing w:val="-2"/>
        </w:rPr>
        <w:t xml:space="preserve"> accumulandam. Et </w:t>
      </w:r>
      <w:r w:rsidRPr="00164734">
        <w:rPr>
          <w:spacing w:val="1"/>
        </w:rPr>
        <w:t>utinam, ut de his et aliis pluribus loqui potius possemus, fata vel paucas horulas</w:t>
      </w:r>
      <w:r w:rsidRPr="00164734">
        <w:t xml:space="preserve"> </w:t>
      </w:r>
      <w:r w:rsidRPr="00164734">
        <w:rPr>
          <w:spacing w:val="-3"/>
        </w:rPr>
        <w:t xml:space="preserve">nobis concederent! </w:t>
      </w:r>
      <w:r w:rsidRPr="00164734">
        <w:rPr>
          <w:spacing w:val="4"/>
        </w:rPr>
        <w:t>[</w:t>
      </w:r>
      <w:r w:rsidRPr="00164734">
        <w:rPr>
          <w:i/>
        </w:rPr>
        <w:t>1</w:t>
      </w:r>
      <w:r w:rsidRPr="00164734">
        <w:rPr>
          <w:i/>
          <w:spacing w:val="16"/>
        </w:rPr>
        <w:t>v</w:t>
      </w:r>
      <w:r w:rsidRPr="00164734">
        <w:t>]</w:t>
      </w:r>
      <w:r w:rsidRPr="00164734">
        <w:rPr>
          <w:spacing w:val="-3"/>
        </w:rPr>
        <w:t xml:space="preserve"> Et quid, obsecro, obstat</w:t>
      </w:r>
      <w:r w:rsidR="0047474C" w:rsidRPr="00164734">
        <w:rPr>
          <w:spacing w:val="-3"/>
        </w:rPr>
        <w:t>,</w:t>
      </w:r>
      <w:r w:rsidRPr="00164734">
        <w:rPr>
          <w:spacing w:val="-3"/>
        </w:rPr>
        <w:t xml:space="preserve"> quominus hoc authumni tempore </w:t>
      </w:r>
      <w:r w:rsidRPr="00164734">
        <w:rPr>
          <w:spacing w:val="-4"/>
        </w:rPr>
        <w:t>brevem excursionem facias et Helvetiam nostram invisas, et vota mea ac tua implere</w:t>
      </w:r>
      <w:r w:rsidRPr="00164734">
        <w:t xml:space="preserve"> </w:t>
      </w:r>
      <w:r w:rsidRPr="00164734">
        <w:rPr>
          <w:spacing w:val="-1"/>
        </w:rPr>
        <w:t>sattagas</w:t>
      </w:r>
      <w:r w:rsidRPr="00164734">
        <w:t xml:space="preserve"> </w:t>
      </w:r>
      <w:r w:rsidRPr="00164734">
        <w:rPr>
          <w:spacing w:val="4"/>
        </w:rPr>
        <w:t>[</w:t>
      </w:r>
      <w:r w:rsidRPr="00164734">
        <w:rPr>
          <w:i/>
        </w:rPr>
        <w:t>si</w:t>
      </w:r>
      <w:r w:rsidRPr="00164734">
        <w:rPr>
          <w:i/>
          <w:spacing w:val="16"/>
        </w:rPr>
        <w:t>c</w:t>
      </w:r>
      <w:r w:rsidRPr="00164734">
        <w:t xml:space="preserve">]? </w:t>
      </w:r>
      <w:r w:rsidRPr="00164734">
        <w:rPr>
          <w:spacing w:val="-1"/>
        </w:rPr>
        <w:t xml:space="preserve">Spondeo, ducam te per omnia Helvetiae coenobia et introducam in </w:t>
      </w:r>
      <w:r w:rsidRPr="00164734">
        <w:rPr>
          <w:spacing w:val="-5"/>
        </w:rPr>
        <w:t>intima, quae mihi p</w:t>
      </w:r>
      <w:r w:rsidR="0047474C" w:rsidRPr="00164734">
        <w:rPr>
          <w:spacing w:val="-5"/>
        </w:rPr>
        <w:t>a</w:t>
      </w:r>
      <w:r w:rsidRPr="00164734">
        <w:rPr>
          <w:spacing w:val="-5"/>
        </w:rPr>
        <w:t>ndentur, scrinia, ut inde possis haurire intentioni tuae necessaria.</w:t>
      </w:r>
      <w:r w:rsidRPr="00164734">
        <w:t xml:space="preserve"> </w:t>
      </w:r>
      <w:r w:rsidRPr="00164734">
        <w:rPr>
          <w:spacing w:val="-2"/>
        </w:rPr>
        <w:t xml:space="preserve">Beatum me reputabo, si te (amice optime) vel semel amplecti potuero. </w:t>
      </w:r>
      <w:r w:rsidRPr="00164734">
        <w:rPr>
          <w:i/>
          <w:spacing w:val="16"/>
        </w:rPr>
        <w:t>&lt;</w:t>
      </w:r>
      <w:r w:rsidRPr="00164734">
        <w:rPr>
          <w:i/>
          <w:spacing w:val="6"/>
        </w:rPr>
        <w:t>5</w:t>
      </w:r>
      <w:r w:rsidRPr="00164734">
        <w:rPr>
          <w:i/>
        </w:rPr>
        <w:t>&gt;</w:t>
      </w:r>
      <w:r w:rsidRPr="00164734">
        <w:rPr>
          <w:spacing w:val="-2"/>
        </w:rPr>
        <w:t xml:space="preserve"> Pluri</w:t>
      </w:r>
      <w:r w:rsidR="00C4203E" w:rsidRPr="00164734">
        <w:rPr>
          <w:spacing w:val="-2"/>
        </w:rPr>
        <w:softHyphen/>
      </w:r>
      <w:r w:rsidRPr="00164734">
        <w:rPr>
          <w:spacing w:val="-3"/>
        </w:rPr>
        <w:t>mum reverendo domino patri Anselmo</w:t>
      </w:r>
      <w:r w:rsidR="00C4203E" w:rsidRPr="00164734">
        <w:rPr>
          <w:spacing w:val="-3"/>
        </w:rPr>
        <w:t>,</w:t>
      </w:r>
      <w:r w:rsidRPr="00164734">
        <w:rPr>
          <w:spacing w:val="-3"/>
        </w:rPr>
        <w:t xml:space="preserve"> viro et amico meo optimo, me nostramque</w:t>
      </w:r>
      <w:r w:rsidRPr="00164734">
        <w:t xml:space="preserve"> </w:t>
      </w:r>
      <w:r w:rsidRPr="00164734">
        <w:rPr>
          <w:spacing w:val="-3"/>
        </w:rPr>
        <w:t>causam impensius recommendari rogo. Terreret me, si verum foret, quod scriptum</w:t>
      </w:r>
      <w:r w:rsidRPr="00164734">
        <w:t xml:space="preserve"> </w:t>
      </w:r>
      <w:r w:rsidRPr="00164734">
        <w:rPr>
          <w:spacing w:val="-2"/>
        </w:rPr>
        <w:t>est. Sed pater Blasius ad me nihil horum meminit. Tota spes nostra post Deum in</w:t>
      </w:r>
      <w:r w:rsidRPr="00164734">
        <w:t xml:space="preserve"> </w:t>
      </w:r>
      <w:r w:rsidRPr="00164734">
        <w:rPr>
          <w:spacing w:val="-1"/>
        </w:rPr>
        <w:t>augustissimo nostro caesare est, quae utique non confundet. Vidi litteras recenter</w:t>
      </w:r>
      <w:r w:rsidRPr="00164734">
        <w:t xml:space="preserve"> </w:t>
      </w:r>
      <w:r w:rsidRPr="00164734">
        <w:rPr>
          <w:spacing w:val="-4"/>
        </w:rPr>
        <w:t>propria et clementissima manu caesaris ad principem nostrum datas, in quibus nova</w:t>
      </w:r>
      <w:r w:rsidRPr="00164734">
        <w:t xml:space="preserve"> </w:t>
      </w:r>
      <w:r w:rsidRPr="00164734">
        <w:rPr>
          <w:spacing w:val="-4"/>
        </w:rPr>
        <w:t>et certa auxilia promittuntur. Et quomodo aula in contrarium potest esse informata?</w:t>
      </w:r>
      <w:r w:rsidRPr="00164734">
        <w:t xml:space="preserve"> </w:t>
      </w:r>
      <w:r w:rsidR="00C00626" w:rsidRPr="00164734">
        <w:rPr>
          <w:spacing w:val="-4"/>
        </w:rPr>
        <w:t>Pauci</w:t>
      </w:r>
      <w:r w:rsidR="00C00626" w:rsidRPr="00164734">
        <w:rPr>
          <w:spacing w:val="-5"/>
        </w:rPr>
        <w:t xml:space="preserve"> </w:t>
      </w:r>
      <w:r w:rsidR="00C00626" w:rsidRPr="00164734">
        <w:rPr>
          <w:spacing w:val="-4"/>
        </w:rPr>
        <w:t>in</w:t>
      </w:r>
      <w:r w:rsidR="00C00626" w:rsidRPr="00164734">
        <w:rPr>
          <w:spacing w:val="-5"/>
        </w:rPr>
        <w:t xml:space="preserve"> </w:t>
      </w:r>
      <w:r w:rsidR="00C00626" w:rsidRPr="00164734">
        <w:rPr>
          <w:spacing w:val="-4"/>
        </w:rPr>
        <w:t>aula</w:t>
      </w:r>
      <w:r w:rsidR="00C00626" w:rsidRPr="00164734">
        <w:rPr>
          <w:spacing w:val="-5"/>
        </w:rPr>
        <w:t xml:space="preserve"> </w:t>
      </w:r>
      <w:r w:rsidR="00C00626" w:rsidRPr="00164734">
        <w:rPr>
          <w:spacing w:val="-4"/>
        </w:rPr>
        <w:t>sunt,</w:t>
      </w:r>
      <w:r w:rsidR="00C00626" w:rsidRPr="00164734">
        <w:rPr>
          <w:spacing w:val="-5"/>
        </w:rPr>
        <w:t xml:space="preserve"> </w:t>
      </w:r>
      <w:r w:rsidR="00C00626" w:rsidRPr="00164734">
        <w:rPr>
          <w:spacing w:val="-4"/>
        </w:rPr>
        <w:t>qui</w:t>
      </w:r>
      <w:r w:rsidR="00C00626" w:rsidRPr="00164734">
        <w:rPr>
          <w:spacing w:val="-5"/>
        </w:rPr>
        <w:t xml:space="preserve"> </w:t>
      </w:r>
      <w:r w:rsidR="00C00626" w:rsidRPr="00164734">
        <w:rPr>
          <w:spacing w:val="-4"/>
        </w:rPr>
        <w:t>i</w:t>
      </w:r>
      <w:r w:rsidRPr="00164734">
        <w:rPr>
          <w:spacing w:val="-4"/>
        </w:rPr>
        <w:t>n</w:t>
      </w:r>
      <w:r w:rsidRPr="00164734">
        <w:rPr>
          <w:spacing w:val="-5"/>
        </w:rPr>
        <w:t xml:space="preserve"> </w:t>
      </w:r>
      <w:r w:rsidRPr="00164734">
        <w:rPr>
          <w:spacing w:val="-4"/>
        </w:rPr>
        <w:t>hoc</w:t>
      </w:r>
      <w:r w:rsidRPr="00164734">
        <w:rPr>
          <w:spacing w:val="-5"/>
        </w:rPr>
        <w:t xml:space="preserve"> </w:t>
      </w:r>
      <w:r w:rsidRPr="00164734">
        <w:rPr>
          <w:spacing w:val="-4"/>
        </w:rPr>
        <w:t>negotio</w:t>
      </w:r>
      <w:r w:rsidRPr="00164734">
        <w:rPr>
          <w:spacing w:val="-5"/>
        </w:rPr>
        <w:t xml:space="preserve"> </w:t>
      </w:r>
      <w:r w:rsidRPr="00164734">
        <w:rPr>
          <w:spacing w:val="-4"/>
        </w:rPr>
        <w:t>agunt,</w:t>
      </w:r>
      <w:r w:rsidRPr="00164734">
        <w:rPr>
          <w:spacing w:val="-5"/>
        </w:rPr>
        <w:t xml:space="preserve"> </w:t>
      </w:r>
      <w:r w:rsidRPr="00164734">
        <w:rPr>
          <w:spacing w:val="-4"/>
        </w:rPr>
        <w:t>et</w:t>
      </w:r>
      <w:r w:rsidRPr="00164734">
        <w:rPr>
          <w:spacing w:val="-5"/>
        </w:rPr>
        <w:t xml:space="preserve"> </w:t>
      </w:r>
      <w:r w:rsidRPr="00164734">
        <w:rPr>
          <w:spacing w:val="-4"/>
        </w:rPr>
        <w:t>ii</w:t>
      </w:r>
      <w:r w:rsidRPr="00164734">
        <w:rPr>
          <w:spacing w:val="-5"/>
        </w:rPr>
        <w:t xml:space="preserve"> </w:t>
      </w:r>
      <w:r w:rsidRPr="00164734">
        <w:rPr>
          <w:spacing w:val="-4"/>
        </w:rPr>
        <w:t>certe</w:t>
      </w:r>
      <w:r w:rsidRPr="00164734">
        <w:rPr>
          <w:spacing w:val="-5"/>
        </w:rPr>
        <w:t xml:space="preserve"> </w:t>
      </w:r>
      <w:r w:rsidRPr="00164734">
        <w:rPr>
          <w:spacing w:val="-4"/>
        </w:rPr>
        <w:t>optime</w:t>
      </w:r>
      <w:r w:rsidRPr="00164734">
        <w:rPr>
          <w:spacing w:val="-5"/>
        </w:rPr>
        <w:t xml:space="preserve"> </w:t>
      </w:r>
      <w:r w:rsidRPr="00164734">
        <w:rPr>
          <w:spacing w:val="-4"/>
        </w:rPr>
        <w:t>instructi</w:t>
      </w:r>
      <w:r w:rsidRPr="00164734">
        <w:rPr>
          <w:spacing w:val="-5"/>
        </w:rPr>
        <w:t xml:space="preserve"> </w:t>
      </w:r>
      <w:r w:rsidRPr="00164734">
        <w:rPr>
          <w:spacing w:val="-4"/>
        </w:rPr>
        <w:t>sunt.</w:t>
      </w:r>
      <w:r w:rsidRPr="00164734">
        <w:rPr>
          <w:spacing w:val="-5"/>
        </w:rPr>
        <w:t xml:space="preserve"> </w:t>
      </w:r>
      <w:r w:rsidRPr="00164734">
        <w:rPr>
          <w:spacing w:val="-4"/>
        </w:rPr>
        <w:t xml:space="preserve">Interim </w:t>
      </w:r>
      <w:r w:rsidRPr="00164734">
        <w:rPr>
          <w:spacing w:val="-2"/>
        </w:rPr>
        <w:t>verum est</w:t>
      </w:r>
      <w:r w:rsidR="00C00626" w:rsidRPr="00164734">
        <w:rPr>
          <w:spacing w:val="-2"/>
        </w:rPr>
        <w:t xml:space="preserve"> nec dol</w:t>
      </w:r>
      <w:r w:rsidRPr="00164734">
        <w:rPr>
          <w:spacing w:val="-2"/>
        </w:rPr>
        <w:t>os nec peccunias deesse adversariis nostris, quibus animos aliquo</w:t>
      </w:r>
      <w:r w:rsidR="00C00626" w:rsidRPr="00164734">
        <w:rPr>
          <w:spacing w:val="-2"/>
        </w:rPr>
        <w:softHyphen/>
      </w:r>
      <w:r w:rsidRPr="00164734">
        <w:rPr>
          <w:spacing w:val="-1"/>
        </w:rPr>
        <w:t>rum corrumpere satagant. Scio tamen et certus sum principales huius negotii car</w:t>
      </w:r>
      <w:r w:rsidR="00C00626" w:rsidRPr="00164734">
        <w:rPr>
          <w:spacing w:val="-1"/>
        </w:rPr>
        <w:softHyphen/>
      </w:r>
      <w:r w:rsidRPr="00164734">
        <w:rPr>
          <w:spacing w:val="-1"/>
        </w:rPr>
        <w:t>dines fore incorruptos. Non nocebit tamen, si amici nostri amicos nobis faciant et</w:t>
      </w:r>
      <w:r w:rsidRPr="00164734">
        <w:t xml:space="preserve"> </w:t>
      </w:r>
      <w:r w:rsidRPr="00164734">
        <w:rPr>
          <w:spacing w:val="-1"/>
        </w:rPr>
        <w:t>causam nostram commendatam habeant; quod de Mellicens</w:t>
      </w:r>
      <w:r w:rsidR="00C00626" w:rsidRPr="00164734">
        <w:rPr>
          <w:spacing w:val="-1"/>
        </w:rPr>
        <w:t>ibus nostris imprimis</w:t>
      </w:r>
      <w:r w:rsidR="00C00626" w:rsidRPr="00164734">
        <w:t xml:space="preserve"> </w:t>
      </w:r>
      <w:r w:rsidR="00C00626" w:rsidRPr="00164734">
        <w:rPr>
          <w:spacing w:val="-2"/>
        </w:rPr>
        <w:t xml:space="preserve">speramus. </w:t>
      </w:r>
      <w:r w:rsidRPr="00164734">
        <w:rPr>
          <w:spacing w:val="-2"/>
        </w:rPr>
        <w:t>Multa haberem, quae adhuc perscriberem, sed posta hoc momento abi</w:t>
      </w:r>
      <w:r w:rsidR="00C00626" w:rsidRPr="00164734">
        <w:rPr>
          <w:spacing w:val="-2"/>
        </w:rPr>
        <w:softHyphen/>
      </w:r>
      <w:r w:rsidRPr="00164734">
        <w:t>tura urget</w:t>
      </w:r>
      <w:r w:rsidR="00C00626" w:rsidRPr="00164734">
        <w:t>,</w:t>
      </w:r>
      <w:r w:rsidRPr="00164734">
        <w:t xml:space="preserve"> ut finiam; tametsi si</w:t>
      </w:r>
      <w:r w:rsidR="00C00626" w:rsidRPr="00164734">
        <w:t>ne fine sim et maneam ut semper</w:t>
      </w:r>
    </w:p>
    <w:p w:rsidR="00A95CB7" w:rsidRPr="00164734" w:rsidRDefault="00C00626" w:rsidP="00A95CB7">
      <w:pPr>
        <w:pStyle w:val="EditionEditionstext"/>
      </w:pPr>
      <w:r w:rsidRPr="00164734">
        <w:t>T</w:t>
      </w:r>
      <w:r w:rsidR="00A95CB7" w:rsidRPr="00164734">
        <w:t>otus tuus pater Mauriz manu propria.</w:t>
      </w:r>
    </w:p>
    <w:p w:rsidR="00A95CB7" w:rsidRPr="00164734" w:rsidRDefault="00A95CB7" w:rsidP="00A95CB7">
      <w:pPr>
        <w:pStyle w:val="EditionEditionstext"/>
        <w:rPr>
          <w:spacing w:val="30"/>
        </w:rPr>
      </w:pPr>
      <w:r w:rsidRPr="00164734">
        <w:rPr>
          <w:spacing w:val="30"/>
        </w:rPr>
        <w:t>Rheinauw 1714 die 1</w:t>
      </w:r>
      <w:r w:rsidRPr="00164734">
        <w:t>0</w:t>
      </w:r>
      <w:r w:rsidR="001C7927" w:rsidRPr="00164734">
        <w:rPr>
          <w:spacing w:val="30"/>
        </w:rPr>
        <w:t>.</w:t>
      </w:r>
      <w:r w:rsidRPr="00164734">
        <w:rPr>
          <w:spacing w:val="30"/>
        </w:rPr>
        <w:t xml:space="preserve"> Octobri</w:t>
      </w:r>
      <w:r w:rsidRPr="00164734">
        <w:t>s.</w:t>
      </w:r>
    </w:p>
    <w:p w:rsidR="00A95CB7" w:rsidRPr="00164734" w:rsidRDefault="00A95CB7" w:rsidP="00204A91">
      <w:pPr>
        <w:pStyle w:val="EditionEditionstext"/>
        <w:spacing w:after="250"/>
      </w:pPr>
      <w:r w:rsidRPr="00164734">
        <w:rPr>
          <w:i/>
          <w:spacing w:val="10"/>
        </w:rPr>
        <w:t>&lt;6</w:t>
      </w:r>
      <w:r w:rsidRPr="00164734">
        <w:rPr>
          <w:i/>
        </w:rPr>
        <w:t>&gt;</w:t>
      </w:r>
      <w:r w:rsidRPr="00164734">
        <w:rPr>
          <w:spacing w:val="-2"/>
        </w:rPr>
        <w:t xml:space="preserve"> Quaeso, si quid boni novi ad solatium habes Vienna, non me cela. Inde enim </w:t>
      </w:r>
      <w:r w:rsidRPr="00164734">
        <w:rPr>
          <w:spacing w:val="-3"/>
        </w:rPr>
        <w:t>in brevi exspectamus bona nuntia. Honorem habui cum principe Eugenio loquendi</w:t>
      </w:r>
      <w:r w:rsidRPr="00164734">
        <w:t xml:space="preserve"> </w:t>
      </w:r>
      <w:r w:rsidRPr="00164734">
        <w:rPr>
          <w:spacing w:val="-3"/>
        </w:rPr>
        <w:t>eumque in vicinia salutandi ac nostram causam eidem recommendandi. Qui paucis</w:t>
      </w:r>
      <w:r w:rsidRPr="00164734">
        <w:t xml:space="preserve"> </w:t>
      </w:r>
      <w:r w:rsidRPr="00164734">
        <w:rPr>
          <w:spacing w:val="-4"/>
        </w:rPr>
        <w:t>verbis magnas mihi expressiones fecit et de augustissimi auxilio nos certos esse iussit.</w:t>
      </w:r>
      <w:r w:rsidRPr="00164734">
        <w:t xml:space="preserve"> </w:t>
      </w:r>
      <w:r w:rsidRPr="00164734">
        <w:rPr>
          <w:spacing w:val="-2"/>
        </w:rPr>
        <w:t>Excellentissimu</w:t>
      </w:r>
      <w:r w:rsidRPr="00164734">
        <w:rPr>
          <w:spacing w:val="10"/>
        </w:rPr>
        <w:t>s</w:t>
      </w:r>
      <w:r w:rsidR="005E7B5E" w:rsidRPr="00164734">
        <w:rPr>
          <w:rStyle w:val="Funotenzeichen"/>
        </w:rPr>
        <w:footnoteReference w:customMarkFollows="1" w:id="981"/>
        <w:t>a</w:t>
      </w:r>
      <w:r w:rsidRPr="00164734">
        <w:t xml:space="preserve"> </w:t>
      </w:r>
      <w:r w:rsidRPr="00164734">
        <w:rPr>
          <w:spacing w:val="-2"/>
        </w:rPr>
        <w:t>comes de Goess finito congressu Badensi in reditu etiam celsissi</w:t>
      </w:r>
      <w:r w:rsidR="00204A91" w:rsidRPr="00164734">
        <w:rPr>
          <w:spacing w:val="-2"/>
        </w:rPr>
        <w:softHyphen/>
      </w:r>
      <w:r w:rsidRPr="00164734">
        <w:t>mum principem nostrum invisit et optima solatia dedit.</w:t>
      </w:r>
    </w:p>
    <w:p w:rsidR="00A95CB7" w:rsidRPr="00164734" w:rsidRDefault="00F209FA" w:rsidP="00A95CB7">
      <w:pPr>
        <w:pStyle w:val="EditionKommentar"/>
      </w:pPr>
      <w:r w:rsidRPr="00164734">
        <w:rPr>
          <w:i w:val="0"/>
          <w:spacing w:val="30"/>
        </w:rPr>
        <w:t xml:space="preserve">&lt;1&gt; </w:t>
      </w:r>
      <w:r w:rsidR="00A95CB7" w:rsidRPr="00164734">
        <w:rPr>
          <w:i w:val="0"/>
          <w:spacing w:val="30"/>
        </w:rPr>
        <w:t>apud barbaros</w:t>
      </w:r>
      <w:r w:rsidRPr="00164734">
        <w:rPr>
          <w:i w:val="0"/>
          <w:spacing w:val="30"/>
        </w:rPr>
        <w:t xml:space="preserve"> </w:t>
      </w:r>
      <w:r w:rsidR="00A95CB7" w:rsidRPr="00164734">
        <w:rPr>
          <w:i w:val="0"/>
          <w:spacing w:val="30"/>
        </w:rPr>
        <w:t xml:space="preserve">... redeunt mihi: </w:t>
      </w:r>
      <w:r w:rsidR="00A95CB7" w:rsidRPr="00164734">
        <w:rPr>
          <w:spacing w:val="-3"/>
        </w:rPr>
        <w:t xml:space="preserve">Von einem Briefverkehr MMs mit </w:t>
      </w:r>
      <w:r w:rsidR="00A95CB7" w:rsidRPr="00164734">
        <w:rPr>
          <w:spacing w:val="-2"/>
        </w:rPr>
        <w:t xml:space="preserve">dem </w:t>
      </w:r>
      <w:r w:rsidR="00BC282B" w:rsidRPr="00164734">
        <w:rPr>
          <w:spacing w:val="-2"/>
        </w:rPr>
        <w:t>O</w:t>
      </w:r>
      <w:r w:rsidR="00A95CB7" w:rsidRPr="00164734">
        <w:rPr>
          <w:spacing w:val="-2"/>
        </w:rPr>
        <w:t xml:space="preserve">smanischen Reich </w:t>
      </w:r>
      <w:r w:rsidRPr="00164734">
        <w:rPr>
          <w:spacing w:val="-2"/>
        </w:rPr>
        <w:t xml:space="preserve">oder sonstigen außereuropäischen Gebieten </w:t>
      </w:r>
      <w:r w:rsidR="00A95CB7" w:rsidRPr="00164734">
        <w:rPr>
          <w:spacing w:val="-2"/>
        </w:rPr>
        <w:t>ist nichts bekannt.</w:t>
      </w:r>
      <w:r w:rsidR="00A95CB7" w:rsidRPr="00164734">
        <w:t xml:space="preserve"> </w:t>
      </w:r>
      <w:r w:rsidR="00A95CB7" w:rsidRPr="00164734">
        <w:rPr>
          <w:i w:val="0"/>
          <w:spacing w:val="30"/>
        </w:rPr>
        <w:t xml:space="preserve">&lt;3&gt; Mezleriana folia ... non mittam: </w:t>
      </w:r>
      <w:r w:rsidR="00A95CB7" w:rsidRPr="00164734">
        <w:rPr>
          <w:spacing w:val="-2"/>
        </w:rPr>
        <w:t>Mit diesem Brief reißt die Korre</w:t>
      </w:r>
      <w:r w:rsidR="00C00626" w:rsidRPr="00164734">
        <w:rPr>
          <w:spacing w:val="-2"/>
        </w:rPr>
        <w:softHyphen/>
      </w:r>
      <w:r w:rsidR="00A95CB7" w:rsidRPr="00164734">
        <w:rPr>
          <w:spacing w:val="-3"/>
        </w:rPr>
        <w:t>spondenz zwischen MM und BP ab</w:t>
      </w:r>
      <w:r w:rsidR="00474B71" w:rsidRPr="00164734">
        <w:rPr>
          <w:spacing w:val="-3"/>
        </w:rPr>
        <w:t>;</w:t>
      </w:r>
      <w:r w:rsidR="00A95CB7" w:rsidRPr="00164734">
        <w:rPr>
          <w:spacing w:val="-3"/>
        </w:rPr>
        <w:t xml:space="preserve"> vgl. Heer, Pez 412</w:t>
      </w:r>
      <w:r w:rsidR="00474B71" w:rsidRPr="00164734">
        <w:rPr>
          <w:spacing w:val="-3"/>
        </w:rPr>
        <w:t>; Stockinger, Fidelis 355, 416</w:t>
      </w:r>
      <w:r w:rsidR="00A66148" w:rsidRPr="00164734">
        <w:rPr>
          <w:spacing w:val="-3"/>
        </w:rPr>
        <w:t>f</w:t>
      </w:r>
      <w:r w:rsidR="00A95CB7" w:rsidRPr="00164734">
        <w:rPr>
          <w:spacing w:val="-3"/>
        </w:rPr>
        <w:t>.</w:t>
      </w:r>
      <w:r w:rsidR="00A95CB7" w:rsidRPr="00164734">
        <w:t xml:space="preserve"> </w:t>
      </w:r>
      <w:r w:rsidR="00A95CB7" w:rsidRPr="00164734">
        <w:rPr>
          <w:spacing w:val="-2"/>
        </w:rPr>
        <w:t>Der Grund lag höchstwahrscheinlich in MMs Abreise nach Bellinzona, wo er bis 1719</w:t>
      </w:r>
      <w:r w:rsidR="00A95CB7" w:rsidRPr="00164734">
        <w:t xml:space="preserve"> </w:t>
      </w:r>
      <w:r w:rsidR="00A95CB7" w:rsidRPr="00164734">
        <w:rPr>
          <w:spacing w:val="-4"/>
        </w:rPr>
        <w:t xml:space="preserve">an der dem Kloster Einsiedeln </w:t>
      </w:r>
      <w:r w:rsidR="00474B71" w:rsidRPr="00164734">
        <w:rPr>
          <w:spacing w:val="-4"/>
        </w:rPr>
        <w:t>unterstehend</w:t>
      </w:r>
      <w:r w:rsidR="00A95CB7" w:rsidRPr="00164734">
        <w:rPr>
          <w:spacing w:val="-4"/>
        </w:rPr>
        <w:t>en Schule unterrichtete</w:t>
      </w:r>
      <w:r w:rsidR="00474B71" w:rsidRPr="00164734">
        <w:rPr>
          <w:spacing w:val="-4"/>
        </w:rPr>
        <w:t>:</w:t>
      </w:r>
      <w:r w:rsidR="00A95CB7" w:rsidRPr="00164734">
        <w:rPr>
          <w:spacing w:val="-4"/>
        </w:rPr>
        <w:t xml:space="preserve"> </w:t>
      </w:r>
      <w:r w:rsidR="00474B71" w:rsidRPr="00164734">
        <w:rPr>
          <w:spacing w:val="-4"/>
        </w:rPr>
        <w:t>Heer, Mabillon 307;</w:t>
      </w:r>
      <w:r w:rsidR="00474B71" w:rsidRPr="00164734">
        <w:t xml:space="preserve"> </w:t>
      </w:r>
      <w:r w:rsidR="00A95CB7" w:rsidRPr="00164734">
        <w:rPr>
          <w:spacing w:val="-4"/>
        </w:rPr>
        <w:t>Hengg</w:t>
      </w:r>
      <w:r w:rsidR="00474B71" w:rsidRPr="00164734">
        <w:rPr>
          <w:spacing w:val="-4"/>
        </w:rPr>
        <w:t>eler, Profeßbuch St. Gallen 353</w:t>
      </w:r>
      <w:r w:rsidR="00A95CB7" w:rsidRPr="00164734">
        <w:rPr>
          <w:spacing w:val="-4"/>
        </w:rPr>
        <w:t>; vgl. Weidmann, Bibliothek 150f., wo von einem</w:t>
      </w:r>
      <w:r w:rsidR="00A95CB7" w:rsidRPr="00164734">
        <w:t xml:space="preserve"> </w:t>
      </w:r>
      <w:r w:rsidR="00A95CB7" w:rsidRPr="00164734">
        <w:rPr>
          <w:spacing w:val="-1"/>
        </w:rPr>
        <w:t>Gang „über die Alpen“ die Rede ist. Es scheint, dass MM die versprochenen Schriften,</w:t>
      </w:r>
      <w:r w:rsidR="00A95CB7" w:rsidRPr="00164734">
        <w:t xml:space="preserve"> </w:t>
      </w:r>
      <w:r w:rsidR="00A95CB7" w:rsidRPr="00164734">
        <w:rPr>
          <w:spacing w:val="-2"/>
        </w:rPr>
        <w:t xml:space="preserve">inklusive der von BP übermittelten Blätter, diesem niemals </w:t>
      </w:r>
      <w:r w:rsidR="00A66148" w:rsidRPr="00164734">
        <w:rPr>
          <w:spacing w:val="-2"/>
        </w:rPr>
        <w:t>schickte</w:t>
      </w:r>
      <w:r w:rsidR="00A95CB7" w:rsidRPr="00164734">
        <w:rPr>
          <w:spacing w:val="-2"/>
        </w:rPr>
        <w:t>.</w:t>
      </w:r>
      <w:r w:rsidR="00A95CB7" w:rsidRPr="00164734">
        <w:rPr>
          <w:i w:val="0"/>
          <w:spacing w:val="30"/>
        </w:rPr>
        <w:t xml:space="preserve"> &lt;4&gt; De nova editione Mezleriana: </w:t>
      </w:r>
      <w:r w:rsidR="00A95CB7" w:rsidRPr="00164734">
        <w:rPr>
          <w:spacing w:val="-1"/>
        </w:rPr>
        <w:t xml:space="preserve">BP publizierte Metzlers „De viris illustribus monasterii </w:t>
      </w:r>
      <w:r w:rsidR="00A66148" w:rsidRPr="00164734">
        <w:rPr>
          <w:spacing w:val="-3"/>
        </w:rPr>
        <w:t>S.</w:t>
      </w:r>
      <w:r w:rsidR="00A95CB7" w:rsidRPr="00164734">
        <w:rPr>
          <w:spacing w:val="-3"/>
        </w:rPr>
        <w:t xml:space="preserve"> Galli“ </w:t>
      </w:r>
      <w:r w:rsidR="00A66148" w:rsidRPr="00164734">
        <w:rPr>
          <w:spacing w:val="-3"/>
        </w:rPr>
        <w:t xml:space="preserve">Jahre später </w:t>
      </w:r>
      <w:r w:rsidR="00A95CB7" w:rsidRPr="00164734">
        <w:rPr>
          <w:spacing w:val="-3"/>
        </w:rPr>
        <w:t>auf der Basis der Handschrift des Schottenklosters</w:t>
      </w:r>
      <w:r w:rsidR="00A66148" w:rsidRPr="00164734">
        <w:rPr>
          <w:spacing w:val="-3"/>
        </w:rPr>
        <w:t>:</w:t>
      </w:r>
      <w:r w:rsidR="00A95CB7" w:rsidRPr="00164734">
        <w:rPr>
          <w:spacing w:val="-3"/>
        </w:rPr>
        <w:t xml:space="preserve"> Pez, Thesaurus</w:t>
      </w:r>
      <w:r w:rsidR="00A95CB7" w:rsidRPr="00164734">
        <w:t xml:space="preserve"> 1</w:t>
      </w:r>
      <w:r w:rsidR="00BE22AD" w:rsidRPr="00164734">
        <w:t>/3</w:t>
      </w:r>
      <w:r w:rsidR="00A95CB7" w:rsidRPr="00164734">
        <w:t xml:space="preserve"> col. 555</w:t>
      </w:r>
      <w:r w:rsidR="00A66148" w:rsidRPr="00164734">
        <w:t>–</w:t>
      </w:r>
      <w:r w:rsidR="00A95CB7" w:rsidRPr="00164734">
        <w:t>626</w:t>
      </w:r>
      <w:r w:rsidR="00A66148" w:rsidRPr="00164734">
        <w:t>; vgl. Glassner, Thesaurus 367</w:t>
      </w:r>
      <w:r w:rsidR="00A95CB7" w:rsidRPr="00164734">
        <w:t>. Sein Mitbruder Gottfried Deppisch</w:t>
      </w:r>
      <w:r w:rsidR="00A95CB7" w:rsidRPr="00164734">
        <w:rPr>
          <w:spacing w:val="-4"/>
        </w:rPr>
        <w:t xml:space="preserve"> </w:t>
      </w:r>
      <w:r w:rsidR="00A95CB7" w:rsidRPr="00164734">
        <w:rPr>
          <w:spacing w:val="-2"/>
        </w:rPr>
        <w:t>hatte die Edition erstellt. MMs Bearbeitung hat</w:t>
      </w:r>
      <w:r w:rsidR="00A66148" w:rsidRPr="00164734">
        <w:rPr>
          <w:spacing w:val="-2"/>
        </w:rPr>
        <w:t>te</w:t>
      </w:r>
      <w:r w:rsidR="00A95CB7" w:rsidRPr="00164734">
        <w:rPr>
          <w:spacing w:val="-2"/>
        </w:rPr>
        <w:t xml:space="preserve"> BP offenbar nie erhalten; es ist auch</w:t>
      </w:r>
      <w:r w:rsidR="00A95CB7" w:rsidRPr="00164734">
        <w:rPr>
          <w:spacing w:val="-1"/>
        </w:rPr>
        <w:t xml:space="preserve"> kein</w:t>
      </w:r>
      <w:r w:rsidR="00A95CB7" w:rsidRPr="00164734">
        <w:t xml:space="preserve"> </w:t>
      </w:r>
      <w:r w:rsidR="00A95CB7" w:rsidRPr="00164734">
        <w:rPr>
          <w:spacing w:val="-4"/>
        </w:rPr>
        <w:t xml:space="preserve">Hinweis </w:t>
      </w:r>
      <w:r w:rsidR="008A3366" w:rsidRPr="00164734">
        <w:rPr>
          <w:spacing w:val="-4"/>
        </w:rPr>
        <w:t xml:space="preserve">darauf </w:t>
      </w:r>
      <w:r w:rsidR="00A95CB7" w:rsidRPr="00164734">
        <w:rPr>
          <w:spacing w:val="-4"/>
        </w:rPr>
        <w:t>bekannt, dass sie je</w:t>
      </w:r>
      <w:r w:rsidR="008A3366" w:rsidRPr="00164734">
        <w:rPr>
          <w:spacing w:val="-4"/>
        </w:rPr>
        <w:t>mals</w:t>
      </w:r>
      <w:r w:rsidR="00A95CB7" w:rsidRPr="00164734">
        <w:rPr>
          <w:spacing w:val="-4"/>
        </w:rPr>
        <w:t xml:space="preserve"> fertig</w:t>
      </w:r>
      <w:r w:rsidR="00A66148" w:rsidRPr="00164734">
        <w:rPr>
          <w:spacing w:val="-4"/>
        </w:rPr>
        <w:t xml:space="preserve"> </w:t>
      </w:r>
      <w:r w:rsidR="00A95CB7" w:rsidRPr="00164734">
        <w:rPr>
          <w:spacing w:val="-4"/>
        </w:rPr>
        <w:t>gestellt w</w:t>
      </w:r>
      <w:r w:rsidR="008A3366" w:rsidRPr="00164734">
        <w:rPr>
          <w:spacing w:val="-4"/>
        </w:rPr>
        <w:t>orden wäre</w:t>
      </w:r>
      <w:r w:rsidR="00A66148" w:rsidRPr="00164734">
        <w:rPr>
          <w:spacing w:val="-4"/>
        </w:rPr>
        <w:t>. Vgl.</w:t>
      </w:r>
      <w:r w:rsidR="008A3366" w:rsidRPr="00164734">
        <w:rPr>
          <w:spacing w:val="-4"/>
        </w:rPr>
        <w:t xml:space="preserve"> </w:t>
      </w:r>
      <w:r w:rsidR="00A66148" w:rsidRPr="00164734">
        <w:rPr>
          <w:spacing w:val="-4"/>
        </w:rPr>
        <w:t>452, 475.</w:t>
      </w:r>
      <w:r w:rsidR="00A66148" w:rsidRPr="00164734">
        <w:rPr>
          <w:i w:val="0"/>
          <w:spacing w:val="37"/>
        </w:rPr>
        <w:t xml:space="preserve"> </w:t>
      </w:r>
      <w:r w:rsidR="00A95CB7" w:rsidRPr="00164734">
        <w:rPr>
          <w:i w:val="0"/>
          <w:spacing w:val="29"/>
        </w:rPr>
        <w:t>&lt;5&gt; Terreret me:</w:t>
      </w:r>
      <w:r w:rsidR="00A95CB7" w:rsidRPr="00164734">
        <w:rPr>
          <w:i w:val="0"/>
          <w:spacing w:val="30"/>
        </w:rPr>
        <w:t xml:space="preserve"> </w:t>
      </w:r>
      <w:r w:rsidR="00A66148" w:rsidRPr="00164734">
        <w:rPr>
          <w:spacing w:val="-4"/>
        </w:rPr>
        <w:t xml:space="preserve">Worauf sich MM </w:t>
      </w:r>
      <w:r w:rsidR="009D1DBD" w:rsidRPr="00164734">
        <w:rPr>
          <w:spacing w:val="-4"/>
        </w:rPr>
        <w:t xml:space="preserve">hier </w:t>
      </w:r>
      <w:r w:rsidR="00A66148" w:rsidRPr="00164734">
        <w:rPr>
          <w:spacing w:val="-4"/>
        </w:rPr>
        <w:t>bezieht</w:t>
      </w:r>
      <w:r w:rsidR="00A95CB7" w:rsidRPr="00164734">
        <w:rPr>
          <w:spacing w:val="-4"/>
        </w:rPr>
        <w:t>,</w:t>
      </w:r>
      <w:r w:rsidR="00A66148" w:rsidRPr="00164734">
        <w:rPr>
          <w:spacing w:val="-4"/>
        </w:rPr>
        <w:t xml:space="preserve"> ist unbekannt. </w:t>
      </w:r>
      <w:r w:rsidR="009D1DBD" w:rsidRPr="00164734">
        <w:rPr>
          <w:spacing w:val="-4"/>
        </w:rPr>
        <w:t>Vielleicht besteht</w:t>
      </w:r>
      <w:r w:rsidR="00A95CB7" w:rsidRPr="00164734">
        <w:rPr>
          <w:spacing w:val="-4"/>
        </w:rPr>
        <w:t xml:space="preserve"> </w:t>
      </w:r>
      <w:r w:rsidR="009D1DBD" w:rsidRPr="00164734">
        <w:t xml:space="preserve">eine Verbindung zu einem einige Monate zuvor in der Korrespondenz zwischen MM </w:t>
      </w:r>
      <w:r w:rsidR="009D1DBD" w:rsidRPr="00164734">
        <w:rPr>
          <w:spacing w:val="-1"/>
        </w:rPr>
        <w:t>und Massuet diskutierten Gerücht, Frankreich erwäge die Überlassung St. Gallens an</w:t>
      </w:r>
      <w:r w:rsidR="009D1DBD" w:rsidRPr="00164734">
        <w:t xml:space="preserve"> </w:t>
      </w:r>
      <w:r w:rsidR="009D1DBD" w:rsidRPr="00164734">
        <w:rPr>
          <w:spacing w:val="-2"/>
        </w:rPr>
        <w:t>die evangelischen Kantone; vgl. Dantier</w:t>
      </w:r>
      <w:r w:rsidR="00A95CB7" w:rsidRPr="00164734">
        <w:rPr>
          <w:spacing w:val="-2"/>
        </w:rPr>
        <w:t>, Pièces annexées 471</w:t>
      </w:r>
      <w:r w:rsidR="009D1DBD" w:rsidRPr="00164734">
        <w:rPr>
          <w:spacing w:val="-2"/>
        </w:rPr>
        <w:t>; Stockinger, Fidelis 410</w:t>
      </w:r>
      <w:r w:rsidR="00A95CB7" w:rsidRPr="00164734">
        <w:rPr>
          <w:spacing w:val="-2"/>
        </w:rPr>
        <w:t>.</w:t>
      </w:r>
      <w:r w:rsidR="00A95CB7" w:rsidRPr="00164734">
        <w:t xml:space="preserve"> </w:t>
      </w:r>
      <w:r w:rsidR="00A95CB7" w:rsidRPr="00164734">
        <w:rPr>
          <w:i w:val="0"/>
          <w:spacing w:val="30"/>
        </w:rPr>
        <w:t xml:space="preserve">litteras ... caesaris: </w:t>
      </w:r>
      <w:r w:rsidR="00A95CB7" w:rsidRPr="00164734">
        <w:rPr>
          <w:spacing w:val="-3"/>
        </w:rPr>
        <w:t xml:space="preserve">Der Brief („Consolatorium“) Karls VI. an Bürgisser, dessen </w:t>
      </w:r>
      <w:r w:rsidR="00A95CB7" w:rsidRPr="00164734">
        <w:t xml:space="preserve">Abfassung in der Geheimen Konferenz vom 5. Juni 1714 </w:t>
      </w:r>
      <w:r w:rsidR="009D1DBD" w:rsidRPr="00164734">
        <w:t xml:space="preserve">(vgl. 345 &lt;8&gt;) </w:t>
      </w:r>
      <w:r w:rsidR="00A95CB7" w:rsidRPr="00164734">
        <w:t xml:space="preserve">beschlossen worden war, datiert vom 11. Juni und ist in </w:t>
      </w:r>
      <w:r w:rsidR="009D1DBD" w:rsidRPr="00164734">
        <w:t>Abschrift</w:t>
      </w:r>
      <w:r w:rsidR="00A95CB7" w:rsidRPr="00164734">
        <w:t xml:space="preserve"> überliefert i</w:t>
      </w:r>
      <w:r w:rsidR="009D1DBD" w:rsidRPr="00164734">
        <w:t>n</w:t>
      </w:r>
      <w:r w:rsidR="00A95CB7" w:rsidRPr="00164734">
        <w:t xml:space="preserve"> StiA St. Gallen, </w:t>
      </w:r>
      <w:r w:rsidR="00A95CB7" w:rsidRPr="00164734">
        <w:rPr>
          <w:spacing w:val="-4"/>
        </w:rPr>
        <w:t>Bd. 1614, 424</w:t>
      </w:r>
      <w:r w:rsidR="009D1DBD" w:rsidRPr="00164734">
        <w:rPr>
          <w:spacing w:val="-4"/>
        </w:rPr>
        <w:t>–425</w:t>
      </w:r>
      <w:r w:rsidR="00A95CB7" w:rsidRPr="00164734">
        <w:rPr>
          <w:spacing w:val="-4"/>
        </w:rPr>
        <w:t>.</w:t>
      </w:r>
      <w:r w:rsidR="00A95CB7" w:rsidRPr="00164734">
        <w:rPr>
          <w:i w:val="0"/>
          <w:spacing w:val="30"/>
        </w:rPr>
        <w:t xml:space="preserve"> &lt;6&gt; Eugenio ... comes de Goess: </w:t>
      </w:r>
      <w:r w:rsidR="00A95CB7" w:rsidRPr="00164734">
        <w:rPr>
          <w:spacing w:val="-4"/>
        </w:rPr>
        <w:t xml:space="preserve">Der </w:t>
      </w:r>
      <w:r w:rsidR="00204A91" w:rsidRPr="00164734">
        <w:rPr>
          <w:spacing w:val="-4"/>
        </w:rPr>
        <w:t>K</w:t>
      </w:r>
      <w:r w:rsidR="00A95CB7" w:rsidRPr="00164734">
        <w:rPr>
          <w:spacing w:val="-4"/>
        </w:rPr>
        <w:t xml:space="preserve">ongress </w:t>
      </w:r>
      <w:r w:rsidR="00204A91" w:rsidRPr="00164734">
        <w:rPr>
          <w:spacing w:val="-4"/>
        </w:rPr>
        <w:t>von</w:t>
      </w:r>
      <w:r w:rsidR="00A95CB7" w:rsidRPr="00164734">
        <w:rPr>
          <w:spacing w:val="-4"/>
        </w:rPr>
        <w:t xml:space="preserve"> </w:t>
      </w:r>
      <w:r w:rsidR="00A95CB7" w:rsidRPr="00164734">
        <w:t xml:space="preserve">Baden war am 7. September 1714 mit der Unterzeichnung des Friedensvertrages zu </w:t>
      </w:r>
      <w:r w:rsidR="00A95CB7" w:rsidRPr="00164734">
        <w:rPr>
          <w:spacing w:val="-2"/>
        </w:rPr>
        <w:t>Ende gegangen. Graf Go</w:t>
      </w:r>
      <w:r w:rsidR="00204A91" w:rsidRPr="00164734">
        <w:rPr>
          <w:spacing w:val="-2"/>
        </w:rPr>
        <w:t>ë</w:t>
      </w:r>
      <w:r w:rsidR="00A95CB7" w:rsidRPr="00164734">
        <w:rPr>
          <w:spacing w:val="-2"/>
        </w:rPr>
        <w:t>ss</w:t>
      </w:r>
      <w:r w:rsidR="00204A91" w:rsidRPr="00164734">
        <w:rPr>
          <w:spacing w:val="-2"/>
        </w:rPr>
        <w:t>, der Landeshauptmann von Kärnten,</w:t>
      </w:r>
      <w:r w:rsidR="00A95CB7" w:rsidRPr="00164734">
        <w:rPr>
          <w:spacing w:val="-2"/>
        </w:rPr>
        <w:t xml:space="preserve"> war einer der beiden</w:t>
      </w:r>
      <w:r w:rsidR="00A95CB7" w:rsidRPr="00164734">
        <w:t xml:space="preserve"> </w:t>
      </w:r>
      <w:r w:rsidR="00A95CB7" w:rsidRPr="00164734">
        <w:rPr>
          <w:spacing w:val="-3"/>
        </w:rPr>
        <w:t>kaiserlichen Unterhändler auf dem Kongress gewesen, Prinz Eugen nur zur Unterzeich</w:t>
      </w:r>
      <w:r w:rsidR="00204A91" w:rsidRPr="00164734">
        <w:rPr>
          <w:spacing w:val="-3"/>
        </w:rPr>
        <w:softHyphen/>
      </w:r>
      <w:r w:rsidR="00A95CB7" w:rsidRPr="00164734">
        <w:t>nung angereist. Vgl. Braubach, Prinz Eugen 3 226–228</w:t>
      </w:r>
      <w:r w:rsidR="00204A91" w:rsidRPr="00164734">
        <w:t>; Machalicky, Feldzug 1713 479–490</w:t>
      </w:r>
      <w:r w:rsidR="00A95CB7" w:rsidRPr="00164734">
        <w:t>.</w:t>
      </w:r>
    </w:p>
    <w:p w:rsidR="000D4CBE" w:rsidRPr="00164734" w:rsidRDefault="000D4CBE" w:rsidP="00463C71">
      <w:pPr>
        <w:pStyle w:val="EditionBriefberschrift1"/>
        <w:spacing w:before="520"/>
      </w:pPr>
      <w:r w:rsidRPr="00164734">
        <w:t>[368]</w:t>
      </w:r>
      <w:r w:rsidRPr="00164734">
        <w:tab/>
        <w:t>Bernhard Pez an Johann a Sancto Felice.</w:t>
      </w:r>
    </w:p>
    <w:p w:rsidR="000D4CBE" w:rsidRPr="00164734" w:rsidRDefault="000D4CBE" w:rsidP="000D4CBE">
      <w:pPr>
        <w:pStyle w:val="EditionBriefberschrift2"/>
      </w:pPr>
      <w:r w:rsidRPr="00164734">
        <w:t>&lt; 1714-10-14.</w:t>
      </w:r>
    </w:p>
    <w:p w:rsidR="000D4CBE" w:rsidRPr="00164734" w:rsidRDefault="000D4CBE" w:rsidP="000D4CBE">
      <w:pPr>
        <w:pStyle w:val="EditionEditorischeNotiz"/>
      </w:pPr>
      <w:r w:rsidRPr="00164734">
        <w:t>Bezüge: 369.</w:t>
      </w:r>
    </w:p>
    <w:p w:rsidR="000D4CBE" w:rsidRPr="00164734" w:rsidRDefault="000D4CBE" w:rsidP="000D4CBE">
      <w:pPr>
        <w:pStyle w:val="EditionEditorischeNotiz"/>
      </w:pPr>
      <w:r w:rsidRPr="00164734">
        <w:rPr>
          <w:spacing w:val="-2"/>
        </w:rPr>
        <w:t xml:space="preserve">Bemerkungen: </w:t>
      </w:r>
      <w:r w:rsidR="004E13B1" w:rsidRPr="00164734">
        <w:rPr>
          <w:spacing w:val="-2"/>
        </w:rPr>
        <w:t>J</w:t>
      </w:r>
      <w:r w:rsidRPr="00164734">
        <w:rPr>
          <w:spacing w:val="-2"/>
        </w:rPr>
        <w:t>F erwähnt in 369 zwar keinen vorangegangenen Brief BPs ausdrücklich, geht</w:t>
      </w:r>
      <w:r w:rsidRPr="00164734">
        <w:t xml:space="preserve"> </w:t>
      </w:r>
      <w:r w:rsidRPr="00164734">
        <w:rPr>
          <w:spacing w:val="-2"/>
        </w:rPr>
        <w:t>aber auf etliche Äußerungen und Fragen BPs detailliert ein. Obwohl diese theoretisch alle</w:t>
      </w:r>
      <w:r w:rsidRPr="00164734">
        <w:t xml:space="preserve"> mündlich durch die erwähnten Besuche von Melkern im Trinitarierkloster übermittelt </w:t>
      </w:r>
      <w:r w:rsidRPr="00164734">
        <w:rPr>
          <w:spacing w:val="-3"/>
        </w:rPr>
        <w:t>worden sein können, scheint ein Brief in diesem Fall doch hinreichend wahrscheinlich, dass</w:t>
      </w:r>
      <w:r w:rsidRPr="00164734">
        <w:t xml:space="preserve"> er angesetzt wird. Vgl. Bemerkungen zu 436.</w:t>
      </w:r>
    </w:p>
    <w:p w:rsidR="000D4CBE" w:rsidRPr="00164734" w:rsidRDefault="000D4CBE" w:rsidP="00463C71">
      <w:pPr>
        <w:pStyle w:val="EditionBriefberschrift1"/>
        <w:spacing w:before="520"/>
      </w:pPr>
      <w:r w:rsidRPr="00164734">
        <w:t>369</w:t>
      </w:r>
      <w:r w:rsidRPr="00164734">
        <w:tab/>
        <w:t>Johann a Sancto Felice an Bernhard Pez.</w:t>
      </w:r>
    </w:p>
    <w:p w:rsidR="000D4CBE" w:rsidRPr="00164734" w:rsidRDefault="000D4CBE" w:rsidP="000D4CBE">
      <w:pPr>
        <w:pStyle w:val="EditionBriefberschrift2"/>
      </w:pPr>
      <w:r w:rsidRPr="00164734">
        <w:t>1714-10-14. Wien.</w:t>
      </w:r>
    </w:p>
    <w:p w:rsidR="000D4CBE" w:rsidRPr="00164734" w:rsidRDefault="000D4CBE" w:rsidP="000D4CBE">
      <w:pPr>
        <w:pStyle w:val="EditionRegest"/>
        <w:rPr>
          <w:spacing w:val="-2"/>
        </w:rPr>
      </w:pPr>
      <w:r w:rsidRPr="00164734">
        <w:t>&lt;1&gt;</w:t>
      </w:r>
      <w:r w:rsidRPr="00164734">
        <w:rPr>
          <w:spacing w:val="-3"/>
        </w:rPr>
        <w:t xml:space="preserve"> JF teilt BPs Ansicht, dass die Pariser Edition der Werke des Johannes Chrysostomus</w:t>
      </w:r>
      <w:r w:rsidRPr="00164734">
        <w:t xml:space="preserve"> </w:t>
      </w:r>
      <w:r w:rsidRPr="00164734">
        <w:rPr>
          <w:spacing w:val="-2"/>
        </w:rPr>
        <w:t xml:space="preserve">(durch </w:t>
      </w:r>
      <w:r w:rsidR="00D71AAE" w:rsidRPr="00164734">
        <w:rPr>
          <w:spacing w:val="-2"/>
        </w:rPr>
        <w:t xml:space="preserve">Bernard de </w:t>
      </w:r>
      <w:r w:rsidRPr="00164734">
        <w:rPr>
          <w:spacing w:val="-2"/>
        </w:rPr>
        <w:t>Montfaucon) von herausragender Qualität sein wird. Wenn BP die</w:t>
      </w:r>
      <w:r w:rsidRPr="00164734">
        <w:t xml:space="preserve"> </w:t>
      </w:r>
      <w:r w:rsidRPr="00164734">
        <w:rPr>
          <w:spacing w:val="-3"/>
        </w:rPr>
        <w:t xml:space="preserve">Melker Bände einer älteren </w:t>
      </w:r>
      <w:r w:rsidR="00D71AAE" w:rsidRPr="00164734">
        <w:rPr>
          <w:spacing w:val="-3"/>
        </w:rPr>
        <w:t>Edition</w:t>
      </w:r>
      <w:r w:rsidRPr="00164734">
        <w:rPr>
          <w:spacing w:val="-3"/>
        </w:rPr>
        <w:t xml:space="preserve"> verkaufen will, so soll er JF mitteilen, welchen Preis</w:t>
      </w:r>
      <w:r w:rsidRPr="00164734">
        <w:t xml:space="preserve"> </w:t>
      </w:r>
      <w:r w:rsidRPr="00164734">
        <w:rPr>
          <w:spacing w:val="-2"/>
        </w:rPr>
        <w:t xml:space="preserve">er dafür haben will; ein Käufer wird sich </w:t>
      </w:r>
      <w:r w:rsidR="00D71AAE" w:rsidRPr="00164734">
        <w:rPr>
          <w:spacing w:val="-2"/>
        </w:rPr>
        <w:t>gewiss</w:t>
      </w:r>
      <w:r w:rsidRPr="00164734">
        <w:rPr>
          <w:spacing w:val="-2"/>
        </w:rPr>
        <w:t xml:space="preserve"> finden, denn die Pariser Edition wird</w:t>
      </w:r>
      <w:r w:rsidRPr="00164734">
        <w:t xml:space="preserve"> </w:t>
      </w:r>
      <w:r w:rsidRPr="00164734">
        <w:rPr>
          <w:spacing w:val="-3"/>
        </w:rPr>
        <w:t xml:space="preserve">so teuer sein, dass sie nicht jeder ankaufen wollen oder können wird. </w:t>
      </w:r>
      <w:r w:rsidRPr="00164734">
        <w:rPr>
          <w:spacing w:val="16"/>
        </w:rPr>
        <w:t>&lt;</w:t>
      </w:r>
      <w:r w:rsidRPr="00164734">
        <w:rPr>
          <w:spacing w:val="6"/>
        </w:rPr>
        <w:t>2</w:t>
      </w:r>
      <w:r w:rsidRPr="00164734">
        <w:t>&gt;</w:t>
      </w:r>
      <w:r w:rsidRPr="00164734">
        <w:rPr>
          <w:spacing w:val="-3"/>
        </w:rPr>
        <w:t xml:space="preserve"> BPs Ratschlag </w:t>
      </w:r>
      <w:r w:rsidRPr="00164734">
        <w:t xml:space="preserve">hinsichtlich der </w:t>
      </w:r>
      <w:r w:rsidR="00843104" w:rsidRPr="00164734">
        <w:t>Schriften</w:t>
      </w:r>
      <w:r w:rsidRPr="00164734">
        <w:t xml:space="preserve"> des </w:t>
      </w:r>
      <w:r w:rsidR="00D71AAE" w:rsidRPr="00164734">
        <w:t xml:space="preserve">Hl. </w:t>
      </w:r>
      <w:r w:rsidRPr="00164734">
        <w:t>Johannes von Matha, des Grün</w:t>
      </w:r>
      <w:r w:rsidR="00D71AAE" w:rsidRPr="00164734">
        <w:t xml:space="preserve">ders der Trinitarier, </w:t>
      </w:r>
      <w:r w:rsidR="00D71AAE" w:rsidRPr="00164734">
        <w:rPr>
          <w:spacing w:val="-4"/>
        </w:rPr>
        <w:t>scheint J</w:t>
      </w:r>
      <w:r w:rsidRPr="00164734">
        <w:rPr>
          <w:spacing w:val="-4"/>
        </w:rPr>
        <w:t>F ausgezeichnet, vor allem dann, wenn sich die Hoffnung auf einen dauerhaften</w:t>
      </w:r>
      <w:r w:rsidRPr="00164734">
        <w:t xml:space="preserve"> </w:t>
      </w:r>
      <w:r w:rsidRPr="00164734">
        <w:rPr>
          <w:spacing w:val="-4"/>
        </w:rPr>
        <w:t xml:space="preserve">Frieden zwischen den christlichen Fürsten einstellt. </w:t>
      </w:r>
      <w:r w:rsidRPr="00164734">
        <w:rPr>
          <w:spacing w:val="16"/>
        </w:rPr>
        <w:t>&lt;</w:t>
      </w:r>
      <w:r w:rsidRPr="00164734">
        <w:rPr>
          <w:spacing w:val="6"/>
        </w:rPr>
        <w:t>3</w:t>
      </w:r>
      <w:r w:rsidRPr="00164734">
        <w:t>&gt;</w:t>
      </w:r>
      <w:r w:rsidRPr="00164734">
        <w:rPr>
          <w:spacing w:val="-4"/>
        </w:rPr>
        <w:t xml:space="preserve"> Von höchst ve</w:t>
      </w:r>
      <w:r w:rsidR="00D71AAE" w:rsidRPr="00164734">
        <w:rPr>
          <w:spacing w:val="-4"/>
        </w:rPr>
        <w:t xml:space="preserve">rtrauenswürdigen </w:t>
      </w:r>
      <w:r w:rsidR="00D71AAE" w:rsidRPr="00164734">
        <w:rPr>
          <w:spacing w:val="-1"/>
        </w:rPr>
        <w:t>Personen hat J</w:t>
      </w:r>
      <w:r w:rsidRPr="00164734">
        <w:rPr>
          <w:spacing w:val="-1"/>
        </w:rPr>
        <w:t xml:space="preserve">F </w:t>
      </w:r>
      <w:r w:rsidR="00843104" w:rsidRPr="00164734">
        <w:rPr>
          <w:spacing w:val="-1"/>
        </w:rPr>
        <w:t>erfahren</w:t>
      </w:r>
      <w:r w:rsidRPr="00164734">
        <w:rPr>
          <w:spacing w:val="-1"/>
        </w:rPr>
        <w:t>, dass Barcelona nach fünfzehn</w:t>
      </w:r>
      <w:r w:rsidR="00843104" w:rsidRPr="00164734">
        <w:rPr>
          <w:spacing w:val="-1"/>
        </w:rPr>
        <w:t>m</w:t>
      </w:r>
      <w:r w:rsidRPr="00164734">
        <w:rPr>
          <w:spacing w:val="-1"/>
        </w:rPr>
        <w:t>onat</w:t>
      </w:r>
      <w:r w:rsidR="00843104" w:rsidRPr="00164734">
        <w:rPr>
          <w:spacing w:val="-1"/>
        </w:rPr>
        <w:t>iger</w:t>
      </w:r>
      <w:r w:rsidRPr="00164734">
        <w:rPr>
          <w:spacing w:val="-1"/>
        </w:rPr>
        <w:t xml:space="preserve"> Belagerung entsetzt</w:t>
      </w:r>
      <w:r w:rsidRPr="00164734">
        <w:t xml:space="preserve"> </w:t>
      </w:r>
      <w:r w:rsidRPr="00164734">
        <w:rPr>
          <w:spacing w:val="-1"/>
        </w:rPr>
        <w:t>worden ist; die Gerüchte über den Fall der Stadt sind falsch (recte: siehe Kommentar).</w:t>
      </w:r>
      <w:r w:rsidRPr="00164734">
        <w:t xml:space="preserve"> </w:t>
      </w:r>
      <w:r w:rsidRPr="00164734">
        <w:rPr>
          <w:spacing w:val="10"/>
        </w:rPr>
        <w:t>&lt;4</w:t>
      </w:r>
      <w:r w:rsidRPr="00164734">
        <w:t>&gt;</w:t>
      </w:r>
      <w:r w:rsidRPr="00164734">
        <w:rPr>
          <w:spacing w:val="-1"/>
        </w:rPr>
        <w:t xml:space="preserve"> Der Straßburger Johann Christoph Bartenstein</w:t>
      </w:r>
      <w:r w:rsidR="00D71AAE" w:rsidRPr="00164734">
        <w:rPr>
          <w:spacing w:val="-1"/>
        </w:rPr>
        <w:t xml:space="preserve"> war J</w:t>
      </w:r>
      <w:r w:rsidRPr="00164734">
        <w:rPr>
          <w:spacing w:val="-1"/>
        </w:rPr>
        <w:t>F bislang unbekannt, doch</w:t>
      </w:r>
      <w:r w:rsidRPr="00164734">
        <w:t xml:space="preserve"> </w:t>
      </w:r>
      <w:r w:rsidRPr="00164734">
        <w:rPr>
          <w:spacing w:val="-4"/>
        </w:rPr>
        <w:t>wird er nach BPs glühender Empfehlung von dessen griechischer wie lateinischer Bildung</w:t>
      </w:r>
      <w:r w:rsidRPr="00164734">
        <w:t xml:space="preserve"> </w:t>
      </w:r>
      <w:r w:rsidRPr="00164734">
        <w:rPr>
          <w:spacing w:val="-3"/>
        </w:rPr>
        <w:t xml:space="preserve">trachten, seine Freundschaft zu </w:t>
      </w:r>
      <w:r w:rsidR="000D704B" w:rsidRPr="00164734">
        <w:rPr>
          <w:spacing w:val="-3"/>
        </w:rPr>
        <w:t>gewinne</w:t>
      </w:r>
      <w:r w:rsidRPr="00164734">
        <w:rPr>
          <w:spacing w:val="-3"/>
        </w:rPr>
        <w:t xml:space="preserve">n. </w:t>
      </w:r>
      <w:r w:rsidRPr="00164734">
        <w:t>&lt;5&gt;</w:t>
      </w:r>
      <w:r w:rsidRPr="00164734">
        <w:rPr>
          <w:spacing w:val="-3"/>
        </w:rPr>
        <w:t xml:space="preserve"> BP </w:t>
      </w:r>
      <w:r w:rsidR="00D71AAE" w:rsidRPr="00164734">
        <w:rPr>
          <w:spacing w:val="-3"/>
        </w:rPr>
        <w:t xml:space="preserve">hat nach </w:t>
      </w:r>
      <w:r w:rsidR="0047054C" w:rsidRPr="00164734">
        <w:rPr>
          <w:spacing w:val="-3"/>
        </w:rPr>
        <w:t>einigen Dingen</w:t>
      </w:r>
      <w:r w:rsidR="00D71AAE" w:rsidRPr="00164734">
        <w:rPr>
          <w:spacing w:val="-3"/>
        </w:rPr>
        <w:t xml:space="preserve"> gefragt, die </w:t>
      </w:r>
      <w:r w:rsidR="00D71AAE" w:rsidRPr="00164734">
        <w:rPr>
          <w:spacing w:val="-1"/>
        </w:rPr>
        <w:t>J</w:t>
      </w:r>
      <w:r w:rsidRPr="00164734">
        <w:rPr>
          <w:spacing w:val="-1"/>
        </w:rPr>
        <w:t>F kürzlich in der Bibliothek seines Klosters BPs Ordensbrüdern gezeigt hat. Sollte BP</w:t>
      </w:r>
      <w:r w:rsidRPr="00164734">
        <w:t xml:space="preserve"> diese </w:t>
      </w:r>
      <w:r w:rsidR="00D71AAE" w:rsidRPr="00164734">
        <w:t>noch nicht haben, wünscht ihm J</w:t>
      </w:r>
      <w:r w:rsidRPr="00164734">
        <w:t xml:space="preserve">F, dass er sie bald bekommen möge. Er sendet </w:t>
      </w:r>
      <w:r w:rsidRPr="00164734">
        <w:rPr>
          <w:spacing w:val="-2"/>
        </w:rPr>
        <w:t xml:space="preserve">eine Liste mit. </w:t>
      </w:r>
      <w:r w:rsidRPr="00164734">
        <w:rPr>
          <w:spacing w:val="10"/>
        </w:rPr>
        <w:t>&lt;6</w:t>
      </w:r>
      <w:r w:rsidRPr="00164734">
        <w:t>&gt;</w:t>
      </w:r>
      <w:r w:rsidRPr="00164734">
        <w:rPr>
          <w:spacing w:val="-2"/>
        </w:rPr>
        <w:t xml:space="preserve"> Hinsichtlich dessen, was BP über Hei</w:t>
      </w:r>
      <w:r w:rsidR="00D71AAE" w:rsidRPr="00164734">
        <w:rPr>
          <w:spacing w:val="-2"/>
        </w:rPr>
        <w:t>nrich von Gent berichtet, hat J</w:t>
      </w:r>
      <w:r w:rsidRPr="00164734">
        <w:rPr>
          <w:spacing w:val="-2"/>
        </w:rPr>
        <w:t xml:space="preserve">F auch selbst </w:t>
      </w:r>
      <w:r w:rsidR="00453EF0" w:rsidRPr="00164734">
        <w:rPr>
          <w:spacing w:val="-2"/>
        </w:rPr>
        <w:t xml:space="preserve">mit eigenen Augen </w:t>
      </w:r>
      <w:r w:rsidRPr="00164734">
        <w:rPr>
          <w:spacing w:val="-2"/>
        </w:rPr>
        <w:t xml:space="preserve">gesehen, dass es </w:t>
      </w:r>
      <w:r w:rsidR="00453EF0" w:rsidRPr="00164734">
        <w:rPr>
          <w:spacing w:val="-2"/>
        </w:rPr>
        <w:t>sich so verhält</w:t>
      </w:r>
      <w:r w:rsidRPr="00164734">
        <w:rPr>
          <w:spacing w:val="-2"/>
        </w:rPr>
        <w:t>, wie es ihm die Melker</w:t>
      </w:r>
      <w:r w:rsidRPr="00164734">
        <w:t xml:space="preserve"> </w:t>
      </w:r>
      <w:r w:rsidRPr="00164734">
        <w:rPr>
          <w:spacing w:val="-4"/>
        </w:rPr>
        <w:t>studierenden Fratres berichtet haben: Tatsächlich bemühen sich die Serviten, zu belegen,</w:t>
      </w:r>
      <w:r w:rsidRPr="00164734">
        <w:t xml:space="preserve"> der „Doctor solemnis“ sei </w:t>
      </w:r>
      <w:r w:rsidR="00453EF0" w:rsidRPr="00164734">
        <w:t>Angehöriger</w:t>
      </w:r>
      <w:r w:rsidRPr="00164734">
        <w:t xml:space="preserve"> ihres Ordens gewesen, und haben auch dahin</w:t>
      </w:r>
      <w:r w:rsidR="00453EF0" w:rsidRPr="00164734">
        <w:softHyphen/>
      </w:r>
      <w:r w:rsidRPr="00164734">
        <w:rPr>
          <w:spacing w:val="-3"/>
        </w:rPr>
        <w:t xml:space="preserve">gehende Thesen in Großfolio veröffentlicht. </w:t>
      </w:r>
      <w:r w:rsidR="00453EF0" w:rsidRPr="00164734">
        <w:rPr>
          <w:spacing w:val="-3"/>
        </w:rPr>
        <w:t>W</w:t>
      </w:r>
      <w:r w:rsidRPr="00164734">
        <w:rPr>
          <w:spacing w:val="-3"/>
        </w:rPr>
        <w:t xml:space="preserve">ie </w:t>
      </w:r>
      <w:r w:rsidR="00453EF0" w:rsidRPr="00164734">
        <w:rPr>
          <w:spacing w:val="-3"/>
        </w:rPr>
        <w:t>l</w:t>
      </w:r>
      <w:r w:rsidRPr="00164734">
        <w:rPr>
          <w:spacing w:val="-3"/>
        </w:rPr>
        <w:t>ächerlich</w:t>
      </w:r>
      <w:r w:rsidR="00453EF0" w:rsidRPr="00164734">
        <w:rPr>
          <w:spacing w:val="-3"/>
        </w:rPr>
        <w:t xml:space="preserve"> jener im servitischen Ordens</w:t>
      </w:r>
      <w:r w:rsidR="00453EF0" w:rsidRPr="00164734">
        <w:rPr>
          <w:spacing w:val="-3"/>
        </w:rPr>
        <w:softHyphen/>
      </w:r>
      <w:r w:rsidR="00453EF0" w:rsidRPr="00164734">
        <w:rPr>
          <w:spacing w:val="-1"/>
        </w:rPr>
        <w:t>gewand dasteht,</w:t>
      </w:r>
      <w:r w:rsidRPr="00164734">
        <w:rPr>
          <w:spacing w:val="-1"/>
        </w:rPr>
        <w:t xml:space="preserve"> muss selbst jenen ersichtlich sein, die von Geschichte nur oberflächlich</w:t>
      </w:r>
      <w:r w:rsidRPr="00164734">
        <w:t xml:space="preserve"> </w:t>
      </w:r>
      <w:r w:rsidRPr="00164734">
        <w:rPr>
          <w:spacing w:val="-1"/>
        </w:rPr>
        <w:t>etwas verstehen. Angesich</w:t>
      </w:r>
      <w:r w:rsidR="00D71AAE" w:rsidRPr="00164734">
        <w:rPr>
          <w:spacing w:val="-1"/>
        </w:rPr>
        <w:t>ts der erhitzten Gemüter will J</w:t>
      </w:r>
      <w:r w:rsidRPr="00164734">
        <w:rPr>
          <w:spacing w:val="-1"/>
        </w:rPr>
        <w:t>F aber lieber die Serviten sich</w:t>
      </w:r>
      <w:r w:rsidRPr="00164734">
        <w:t xml:space="preserve"> </w:t>
      </w:r>
      <w:r w:rsidR="00453EF0" w:rsidRPr="00164734">
        <w:rPr>
          <w:spacing w:val="-3"/>
        </w:rPr>
        <w:t xml:space="preserve">auf Erden </w:t>
      </w:r>
      <w:r w:rsidRPr="00164734">
        <w:rPr>
          <w:spacing w:val="-3"/>
        </w:rPr>
        <w:t xml:space="preserve">als Sieger feiern lassen, als ihnen </w:t>
      </w:r>
      <w:r w:rsidR="00DD4679" w:rsidRPr="00164734">
        <w:rPr>
          <w:spacing w:val="-3"/>
        </w:rPr>
        <w:t xml:space="preserve">in dieser Sache </w:t>
      </w:r>
      <w:r w:rsidRPr="00164734">
        <w:rPr>
          <w:spacing w:val="-3"/>
        </w:rPr>
        <w:t xml:space="preserve">entgegenzutreten, sowohl um </w:t>
      </w:r>
      <w:r w:rsidRPr="00164734">
        <w:rPr>
          <w:spacing w:val="-2"/>
        </w:rPr>
        <w:t xml:space="preserve">nicht seine Mühe mit </w:t>
      </w:r>
      <w:r w:rsidR="00DD4679" w:rsidRPr="00164734">
        <w:rPr>
          <w:spacing w:val="-2"/>
        </w:rPr>
        <w:t xml:space="preserve">solchen </w:t>
      </w:r>
      <w:r w:rsidRPr="00164734">
        <w:rPr>
          <w:spacing w:val="-2"/>
        </w:rPr>
        <w:t>Nichtigkeiten zu verschwenden, als auch um nicht in ein</w:t>
      </w:r>
      <w:r w:rsidRPr="00164734">
        <w:t xml:space="preserve"> </w:t>
      </w:r>
      <w:r w:rsidRPr="00164734">
        <w:rPr>
          <w:spacing w:val="-1"/>
        </w:rPr>
        <w:t xml:space="preserve">Wespennest zu stechen. Im </w:t>
      </w:r>
      <w:r w:rsidR="00DD4679" w:rsidRPr="00164734">
        <w:rPr>
          <w:spacing w:val="-1"/>
        </w:rPr>
        <w:t>Ü</w:t>
      </w:r>
      <w:r w:rsidRPr="00164734">
        <w:rPr>
          <w:spacing w:val="-1"/>
        </w:rPr>
        <w:t xml:space="preserve">brigen </w:t>
      </w:r>
      <w:r w:rsidR="00DD4679" w:rsidRPr="00164734">
        <w:rPr>
          <w:spacing w:val="-1"/>
        </w:rPr>
        <w:t>finden sich</w:t>
      </w:r>
      <w:r w:rsidRPr="00164734">
        <w:rPr>
          <w:spacing w:val="-1"/>
        </w:rPr>
        <w:t xml:space="preserve"> auch unter den Serviten einige klügere</w:t>
      </w:r>
      <w:r w:rsidR="00DD4679" w:rsidRPr="00164734">
        <w:t xml:space="preserve"> </w:t>
      </w:r>
      <w:r w:rsidR="00DD4679" w:rsidRPr="00164734">
        <w:rPr>
          <w:spacing w:val="-2"/>
        </w:rPr>
        <w:t>Männer</w:t>
      </w:r>
      <w:r w:rsidR="00463C71" w:rsidRPr="00164734">
        <w:rPr>
          <w:spacing w:val="-2"/>
        </w:rPr>
        <w:t xml:space="preserve"> </w:t>
      </w:r>
      <w:r w:rsidR="00463C71" w:rsidRPr="00164734">
        <w:rPr>
          <w:spacing w:val="16"/>
        </w:rPr>
        <w:t>(</w:t>
      </w:r>
      <w:r w:rsidR="00463C71" w:rsidRPr="00164734">
        <w:rPr>
          <w:i w:val="0"/>
          <w:spacing w:val="-1"/>
        </w:rPr>
        <w:t>nonnulli magis emunctae nari</w:t>
      </w:r>
      <w:r w:rsidR="00463C71" w:rsidRPr="00164734">
        <w:rPr>
          <w:i w:val="0"/>
          <w:spacing w:val="16"/>
        </w:rPr>
        <w:t>s</w:t>
      </w:r>
      <w:r w:rsidR="00463C71" w:rsidRPr="00164734">
        <w:rPr>
          <w:spacing w:val="-1"/>
        </w:rPr>
        <w:t>)</w:t>
      </w:r>
      <w:r w:rsidRPr="00164734">
        <w:rPr>
          <w:spacing w:val="-2"/>
        </w:rPr>
        <w:t xml:space="preserve">, die </w:t>
      </w:r>
      <w:r w:rsidR="00DD4679" w:rsidRPr="00164734">
        <w:rPr>
          <w:spacing w:val="-2"/>
        </w:rPr>
        <w:t>derartig</w:t>
      </w:r>
      <w:r w:rsidRPr="00164734">
        <w:rPr>
          <w:spacing w:val="-2"/>
        </w:rPr>
        <w:t>e Obskuritäten geringschätzen</w:t>
      </w:r>
      <w:r w:rsidR="00DD4679" w:rsidRPr="00164734">
        <w:rPr>
          <w:spacing w:val="-2"/>
        </w:rPr>
        <w:t xml:space="preserve"> </w:t>
      </w:r>
      <w:r w:rsidR="00DD4679" w:rsidRPr="00164734">
        <w:rPr>
          <w:spacing w:val="-3"/>
        </w:rPr>
        <w:t>und sich nicht damit abgeben</w:t>
      </w:r>
      <w:r w:rsidR="00463C71" w:rsidRPr="00164734">
        <w:rPr>
          <w:spacing w:val="-3"/>
        </w:rPr>
        <w:t xml:space="preserve"> wollen</w:t>
      </w:r>
      <w:r w:rsidRPr="00164734">
        <w:rPr>
          <w:spacing w:val="-3"/>
        </w:rPr>
        <w:t>.</w:t>
      </w:r>
      <w:r w:rsidR="00453EF0" w:rsidRPr="00164734">
        <w:rPr>
          <w:spacing w:val="-3"/>
        </w:rPr>
        <w:t xml:space="preserve"> JF schließt mit dem Wunsch, BP möge </w:t>
      </w:r>
      <w:r w:rsidR="00DD4679" w:rsidRPr="00164734">
        <w:rPr>
          <w:spacing w:val="-3"/>
        </w:rPr>
        <w:t>aus seine</w:t>
      </w:r>
      <w:r w:rsidR="00463C71" w:rsidRPr="00164734">
        <w:rPr>
          <w:spacing w:val="-3"/>
        </w:rPr>
        <w:t>r</w:t>
      </w:r>
      <w:r w:rsidR="00DD4679" w:rsidRPr="00164734">
        <w:rPr>
          <w:spacing w:val="-3"/>
        </w:rPr>
        <w:t xml:space="preserve"> </w:t>
      </w:r>
      <w:r w:rsidR="00DD4679" w:rsidRPr="00164734">
        <w:rPr>
          <w:spacing w:val="-2"/>
        </w:rPr>
        <w:t>gelehrten Betätigung Vergnügen beziehen.</w:t>
      </w:r>
    </w:p>
    <w:p w:rsidR="000D4CBE" w:rsidRPr="00164734" w:rsidRDefault="000D4CBE" w:rsidP="000D4CBE">
      <w:pPr>
        <w:pStyle w:val="EditionEditorischeNotiz"/>
      </w:pPr>
      <w:r w:rsidRPr="00164734">
        <w:t>Überlieferung: I, 214r–215v.</w:t>
      </w:r>
    </w:p>
    <w:p w:rsidR="00463C71" w:rsidRPr="00164734" w:rsidRDefault="00463C71" w:rsidP="000D4CBE">
      <w:pPr>
        <w:pStyle w:val="EditionEditorischeNotiz"/>
      </w:pPr>
      <w:r w:rsidRPr="00164734">
        <w:rPr>
          <w:spacing w:val="-1"/>
        </w:rPr>
        <w:t>Literatur: Mayer, Bartenstein 17 (nennt den Brief nicht, bezieht sich aber auf Informationen</w:t>
      </w:r>
      <w:r w:rsidRPr="00164734">
        <w:t xml:space="preserve"> daraus; vgl. Kommentar).</w:t>
      </w:r>
    </w:p>
    <w:p w:rsidR="000D4CBE" w:rsidRPr="00164734" w:rsidRDefault="000D4CBE" w:rsidP="000D4CBE">
      <w:pPr>
        <w:pStyle w:val="EditionEditorischeNotiz"/>
      </w:pPr>
      <w:r w:rsidRPr="00164734">
        <w:t>Bezüge: 36</w:t>
      </w:r>
      <w:r w:rsidR="004E13B1" w:rsidRPr="00164734">
        <w:t>8</w:t>
      </w:r>
      <w:r w:rsidRPr="00164734">
        <w:t>. 4</w:t>
      </w:r>
      <w:r w:rsidR="004E13B1" w:rsidRPr="00164734">
        <w:t>23</w:t>
      </w:r>
      <w:r w:rsidRPr="00164734">
        <w:t>.</w:t>
      </w:r>
    </w:p>
    <w:p w:rsidR="000D4CBE" w:rsidRPr="00164734" w:rsidRDefault="000D4CBE" w:rsidP="000D4CBE">
      <w:pPr>
        <w:pStyle w:val="EditionEditorischeNotiz"/>
      </w:pPr>
      <w:r w:rsidRPr="00164734">
        <w:rPr>
          <w:spacing w:val="-1"/>
        </w:rPr>
        <w:t xml:space="preserve">Adresse: </w:t>
      </w:r>
      <w:r w:rsidRPr="00164734">
        <w:rPr>
          <w:i w:val="0"/>
          <w:spacing w:val="-1"/>
        </w:rPr>
        <w:t>Admodum reverendo religiosissimo ac doctissimo patri Bernardo Pez celeberrimi</w:t>
      </w:r>
      <w:r w:rsidRPr="00164734">
        <w:rPr>
          <w:i w:val="0"/>
        </w:rPr>
        <w:t xml:space="preserve"> </w:t>
      </w:r>
      <w:r w:rsidRPr="00164734">
        <w:rPr>
          <w:i w:val="0"/>
          <w:spacing w:val="-3"/>
        </w:rPr>
        <w:t>Mellicensis monasterii ordinis sancti patris Benedicti professo ac ibidem bibliothecario,</w:t>
      </w:r>
      <w:r w:rsidRPr="00164734">
        <w:rPr>
          <w:i w:val="0"/>
        </w:rPr>
        <w:t xml:space="preserve"> amico singularissimo. Mellicii.</w:t>
      </w:r>
    </w:p>
    <w:p w:rsidR="000D4CBE" w:rsidRPr="00164734" w:rsidRDefault="000D4CBE" w:rsidP="000D4CBE">
      <w:pPr>
        <w:pStyle w:val="EditionEditorischeNotiz"/>
      </w:pPr>
      <w:r w:rsidRPr="00164734">
        <w:t>Bemerkungen: Es handelt sich sichtlich nicht um den Beginn</w:t>
      </w:r>
      <w:r w:rsidR="004E13B1" w:rsidRPr="00164734">
        <w:t xml:space="preserve"> der Kontakte zwischen BP und J</w:t>
      </w:r>
      <w:r w:rsidRPr="00164734">
        <w:t>F, die einander vielmehr bereits kennen.</w:t>
      </w:r>
    </w:p>
    <w:p w:rsidR="000D4CBE" w:rsidRPr="00164734" w:rsidRDefault="000D4CBE" w:rsidP="000D4CBE">
      <w:pPr>
        <w:pStyle w:val="EditionEditionstext"/>
      </w:pPr>
      <w:r w:rsidRPr="00164734">
        <w:rPr>
          <w:spacing w:val="4"/>
        </w:rPr>
        <w:t>[</w:t>
      </w:r>
      <w:r w:rsidRPr="00164734">
        <w:rPr>
          <w:i/>
        </w:rPr>
        <w:t>1</w:t>
      </w:r>
      <w:r w:rsidRPr="00164734">
        <w:rPr>
          <w:i/>
          <w:spacing w:val="16"/>
        </w:rPr>
        <w:t>r</w:t>
      </w:r>
      <w:r w:rsidRPr="00164734">
        <w:t>]</w:t>
      </w:r>
      <w:r w:rsidRPr="00164734">
        <w:rPr>
          <w:spacing w:val="-9"/>
        </w:rPr>
        <w:t xml:space="preserve"> </w:t>
      </w:r>
      <w:r w:rsidRPr="00164734">
        <w:rPr>
          <w:spacing w:val="-4"/>
        </w:rPr>
        <w:t>Admodum</w:t>
      </w:r>
      <w:r w:rsidRPr="00164734">
        <w:rPr>
          <w:spacing w:val="-9"/>
        </w:rPr>
        <w:t xml:space="preserve"> </w:t>
      </w:r>
      <w:r w:rsidRPr="00164734">
        <w:rPr>
          <w:spacing w:val="-4"/>
        </w:rPr>
        <w:t>reverendo</w:t>
      </w:r>
      <w:r w:rsidRPr="00164734">
        <w:rPr>
          <w:spacing w:val="-9"/>
        </w:rPr>
        <w:t xml:space="preserve"> </w:t>
      </w:r>
      <w:r w:rsidRPr="00164734">
        <w:rPr>
          <w:spacing w:val="-4"/>
        </w:rPr>
        <w:t>religiosissimo</w:t>
      </w:r>
      <w:r w:rsidRPr="00164734">
        <w:rPr>
          <w:spacing w:val="-9"/>
        </w:rPr>
        <w:t xml:space="preserve"> </w:t>
      </w:r>
      <w:r w:rsidRPr="00164734">
        <w:rPr>
          <w:spacing w:val="-4"/>
        </w:rPr>
        <w:t>ac</w:t>
      </w:r>
      <w:r w:rsidRPr="00164734">
        <w:rPr>
          <w:spacing w:val="-9"/>
        </w:rPr>
        <w:t xml:space="preserve"> </w:t>
      </w:r>
      <w:r w:rsidRPr="00164734">
        <w:rPr>
          <w:spacing w:val="-4"/>
        </w:rPr>
        <w:t>doctissimo</w:t>
      </w:r>
      <w:r w:rsidRPr="00164734">
        <w:rPr>
          <w:spacing w:val="-9"/>
        </w:rPr>
        <w:t xml:space="preserve"> </w:t>
      </w:r>
      <w:r w:rsidRPr="00164734">
        <w:rPr>
          <w:spacing w:val="-4"/>
        </w:rPr>
        <w:t>viro</w:t>
      </w:r>
      <w:r w:rsidRPr="00164734">
        <w:rPr>
          <w:spacing w:val="-9"/>
        </w:rPr>
        <w:t xml:space="preserve"> </w:t>
      </w:r>
      <w:r w:rsidRPr="00164734">
        <w:rPr>
          <w:spacing w:val="-4"/>
        </w:rPr>
        <w:t>patri</w:t>
      </w:r>
      <w:r w:rsidRPr="00164734">
        <w:rPr>
          <w:spacing w:val="-9"/>
        </w:rPr>
        <w:t xml:space="preserve"> </w:t>
      </w:r>
      <w:r w:rsidRPr="00164734">
        <w:rPr>
          <w:spacing w:val="-4"/>
        </w:rPr>
        <w:t>Bernardo</w:t>
      </w:r>
      <w:r w:rsidRPr="00164734">
        <w:rPr>
          <w:spacing w:val="-9"/>
        </w:rPr>
        <w:t xml:space="preserve"> </w:t>
      </w:r>
      <w:r w:rsidRPr="00164734">
        <w:rPr>
          <w:spacing w:val="-4"/>
        </w:rPr>
        <w:t>Pez</w:t>
      </w:r>
      <w:r w:rsidRPr="00164734">
        <w:rPr>
          <w:spacing w:val="-9"/>
        </w:rPr>
        <w:t xml:space="preserve"> </w:t>
      </w:r>
      <w:r w:rsidRPr="00164734">
        <w:rPr>
          <w:spacing w:val="-4"/>
        </w:rPr>
        <w:t xml:space="preserve">amico </w:t>
      </w:r>
      <w:r w:rsidRPr="00164734">
        <w:t xml:space="preserve">ornatissimo </w:t>
      </w:r>
      <w:r w:rsidRPr="00164734">
        <w:rPr>
          <w:rFonts w:ascii="Times New Roman" w:hAnsi="Times New Roman"/>
          <w:sz w:val="20"/>
          <w:szCs w:val="20"/>
        </w:rPr>
        <w:t>τηί αντίστροφηι ἀγάπηι</w:t>
      </w:r>
      <w:r w:rsidRPr="00164734">
        <w:t>.</w:t>
      </w:r>
    </w:p>
    <w:p w:rsidR="000D4CBE" w:rsidRPr="00164734" w:rsidRDefault="000D4CBE" w:rsidP="000D4CBE">
      <w:pPr>
        <w:pStyle w:val="EditionEditionstext"/>
      </w:pPr>
      <w:r w:rsidRPr="00164734">
        <w:rPr>
          <w:i/>
        </w:rPr>
        <w:t>&lt;1&gt;</w:t>
      </w:r>
      <w:r w:rsidRPr="00164734">
        <w:rPr>
          <w:spacing w:val="-1"/>
        </w:rPr>
        <w:t xml:space="preserve"> Ea erunt divi Chrysostomi Parisiensis editionis opera, ut mecum bene sentis,</w:t>
      </w:r>
      <w:r w:rsidRPr="00164734">
        <w:t xml:space="preserve"> </w:t>
      </w:r>
      <w:r w:rsidRPr="00164734">
        <w:rPr>
          <w:spacing w:val="-3"/>
        </w:rPr>
        <w:t>mi doctissime Bernarde, ut celeberrimae bibliothecae his apprime ornari, imo et co</w:t>
      </w:r>
      <w:r w:rsidR="00D71AAE" w:rsidRPr="00164734">
        <w:rPr>
          <w:spacing w:val="-3"/>
        </w:rPr>
        <w:softHyphen/>
      </w:r>
      <w:r w:rsidRPr="00164734">
        <w:rPr>
          <w:spacing w:val="-2"/>
        </w:rPr>
        <w:t>ronari possint. Quod si tu veteris editionis eiusdem sancti volumina pretio alienare</w:t>
      </w:r>
      <w:r w:rsidRPr="00164734">
        <w:t xml:space="preserve"> </w:t>
      </w:r>
      <w:r w:rsidRPr="00164734">
        <w:rPr>
          <w:spacing w:val="-4"/>
        </w:rPr>
        <w:t>cupis,</w:t>
      </w:r>
      <w:r w:rsidRPr="00164734">
        <w:rPr>
          <w:spacing w:val="-7"/>
        </w:rPr>
        <w:t xml:space="preserve"> </w:t>
      </w:r>
      <w:r w:rsidRPr="00164734">
        <w:rPr>
          <w:spacing w:val="-4"/>
        </w:rPr>
        <w:t>quanti</w:t>
      </w:r>
      <w:r w:rsidRPr="00164734">
        <w:rPr>
          <w:spacing w:val="-7"/>
        </w:rPr>
        <w:t xml:space="preserve"> </w:t>
      </w:r>
      <w:r w:rsidRPr="00164734">
        <w:rPr>
          <w:spacing w:val="-4"/>
        </w:rPr>
        <w:t>ea</w:t>
      </w:r>
      <w:r w:rsidRPr="00164734">
        <w:rPr>
          <w:spacing w:val="-7"/>
        </w:rPr>
        <w:t xml:space="preserve"> </w:t>
      </w:r>
      <w:r w:rsidRPr="00164734">
        <w:rPr>
          <w:spacing w:val="-4"/>
        </w:rPr>
        <w:t>cedere</w:t>
      </w:r>
      <w:r w:rsidRPr="00164734">
        <w:rPr>
          <w:spacing w:val="-7"/>
        </w:rPr>
        <w:t xml:space="preserve"> </w:t>
      </w:r>
      <w:r w:rsidRPr="00164734">
        <w:rPr>
          <w:spacing w:val="-4"/>
        </w:rPr>
        <w:t>velis,</w:t>
      </w:r>
      <w:r w:rsidRPr="00164734">
        <w:rPr>
          <w:spacing w:val="-7"/>
        </w:rPr>
        <w:t xml:space="preserve"> </w:t>
      </w:r>
      <w:r w:rsidRPr="00164734">
        <w:rPr>
          <w:spacing w:val="-4"/>
        </w:rPr>
        <w:t>mi</w:t>
      </w:r>
      <w:r w:rsidR="00D71AAE" w:rsidRPr="00164734">
        <w:rPr>
          <w:spacing w:val="-4"/>
        </w:rPr>
        <w:t>hi</w:t>
      </w:r>
      <w:r w:rsidR="00D71AAE" w:rsidRPr="00164734">
        <w:rPr>
          <w:spacing w:val="-7"/>
        </w:rPr>
        <w:t xml:space="preserve"> </w:t>
      </w:r>
      <w:r w:rsidR="00D71AAE" w:rsidRPr="00164734">
        <w:rPr>
          <w:spacing w:val="-4"/>
        </w:rPr>
        <w:t>significa;</w:t>
      </w:r>
      <w:r w:rsidR="00D71AAE" w:rsidRPr="00164734">
        <w:rPr>
          <w:spacing w:val="-7"/>
        </w:rPr>
        <w:t xml:space="preserve"> </w:t>
      </w:r>
      <w:r w:rsidR="00D71AAE" w:rsidRPr="00164734">
        <w:rPr>
          <w:spacing w:val="-4"/>
        </w:rPr>
        <w:t>nullus</w:t>
      </w:r>
      <w:r w:rsidR="00D71AAE" w:rsidRPr="00164734">
        <w:rPr>
          <w:spacing w:val="-7"/>
        </w:rPr>
        <w:t xml:space="preserve"> </w:t>
      </w:r>
      <w:r w:rsidR="00D71AAE" w:rsidRPr="00164734">
        <w:rPr>
          <w:spacing w:val="-4"/>
        </w:rPr>
        <w:t>dubito,</w:t>
      </w:r>
      <w:r w:rsidR="00D71AAE" w:rsidRPr="00164734">
        <w:rPr>
          <w:spacing w:val="-7"/>
        </w:rPr>
        <w:t xml:space="preserve"> </w:t>
      </w:r>
      <w:r w:rsidR="00D71AAE" w:rsidRPr="00164734">
        <w:rPr>
          <w:spacing w:val="-4"/>
        </w:rPr>
        <w:t>qui</w:t>
      </w:r>
      <w:r w:rsidRPr="00164734">
        <w:rPr>
          <w:spacing w:val="-4"/>
        </w:rPr>
        <w:t>n</w:t>
      </w:r>
      <w:r w:rsidRPr="00164734">
        <w:rPr>
          <w:spacing w:val="-7"/>
        </w:rPr>
        <w:t xml:space="preserve"> </w:t>
      </w:r>
      <w:r w:rsidRPr="00164734">
        <w:rPr>
          <w:spacing w:val="-4"/>
        </w:rPr>
        <w:t>emptores</w:t>
      </w:r>
      <w:r w:rsidRPr="00164734">
        <w:rPr>
          <w:spacing w:val="-7"/>
        </w:rPr>
        <w:t xml:space="preserve"> </w:t>
      </w:r>
      <w:r w:rsidRPr="00164734">
        <w:rPr>
          <w:spacing w:val="-4"/>
        </w:rPr>
        <w:t>reperientur.</w:t>
      </w:r>
      <w:r w:rsidRPr="00164734">
        <w:t xml:space="preserve"> </w:t>
      </w:r>
      <w:r w:rsidRPr="00164734">
        <w:rPr>
          <w:spacing w:val="-3"/>
        </w:rPr>
        <w:t>Erit nimirum nova Parisiensis editio eo pretio, ut eam multi sibi nec comparare ve</w:t>
      </w:r>
      <w:r w:rsidR="00D71AAE" w:rsidRPr="00164734">
        <w:rPr>
          <w:spacing w:val="-3"/>
        </w:rPr>
        <w:softHyphen/>
      </w:r>
      <w:r w:rsidRPr="00164734">
        <w:rPr>
          <w:spacing w:val="-4"/>
        </w:rPr>
        <w:t>lint</w:t>
      </w:r>
      <w:r w:rsidRPr="00164734">
        <w:rPr>
          <w:spacing w:val="-5"/>
        </w:rPr>
        <w:t xml:space="preserve"> </w:t>
      </w:r>
      <w:r w:rsidRPr="00164734">
        <w:rPr>
          <w:spacing w:val="-4"/>
        </w:rPr>
        <w:t>nec</w:t>
      </w:r>
      <w:r w:rsidRPr="00164734">
        <w:rPr>
          <w:spacing w:val="-5"/>
        </w:rPr>
        <w:t xml:space="preserve"> </w:t>
      </w:r>
      <w:r w:rsidRPr="00164734">
        <w:rPr>
          <w:spacing w:val="-4"/>
        </w:rPr>
        <w:t>valeant,</w:t>
      </w:r>
      <w:r w:rsidRPr="00164734">
        <w:rPr>
          <w:spacing w:val="-5"/>
        </w:rPr>
        <w:t xml:space="preserve"> </w:t>
      </w:r>
      <w:r w:rsidRPr="00164734">
        <w:rPr>
          <w:spacing w:val="-4"/>
        </w:rPr>
        <w:t>contenti</w:t>
      </w:r>
      <w:r w:rsidRPr="00164734">
        <w:rPr>
          <w:spacing w:val="-5"/>
        </w:rPr>
        <w:t xml:space="preserve"> </w:t>
      </w:r>
      <w:r w:rsidRPr="00164734">
        <w:rPr>
          <w:spacing w:val="-4"/>
        </w:rPr>
        <w:t>sequioribus.</w:t>
      </w:r>
      <w:r w:rsidRPr="00164734">
        <w:rPr>
          <w:spacing w:val="-5"/>
        </w:rPr>
        <w:t xml:space="preserve"> </w:t>
      </w:r>
      <w:r w:rsidRPr="00164734">
        <w:rPr>
          <w:i/>
          <w:spacing w:val="16"/>
        </w:rPr>
        <w:t>&lt;</w:t>
      </w:r>
      <w:r w:rsidRPr="00164734">
        <w:rPr>
          <w:i/>
          <w:spacing w:val="6"/>
        </w:rPr>
        <w:t>2</w:t>
      </w:r>
      <w:r w:rsidRPr="00164734">
        <w:rPr>
          <w:i/>
        </w:rPr>
        <w:t>&gt;</w:t>
      </w:r>
      <w:r w:rsidR="00D71AAE" w:rsidRPr="00164734">
        <w:rPr>
          <w:spacing w:val="-5"/>
        </w:rPr>
        <w:t xml:space="preserve"> </w:t>
      </w:r>
      <w:r w:rsidR="00D71AAE" w:rsidRPr="00164734">
        <w:rPr>
          <w:spacing w:val="-4"/>
        </w:rPr>
        <w:t>Consili</w:t>
      </w:r>
      <w:r w:rsidRPr="00164734">
        <w:rPr>
          <w:spacing w:val="-4"/>
        </w:rPr>
        <w:t>um,</w:t>
      </w:r>
      <w:r w:rsidRPr="00164734">
        <w:rPr>
          <w:spacing w:val="-5"/>
        </w:rPr>
        <w:t xml:space="preserve"> </w:t>
      </w:r>
      <w:r w:rsidRPr="00164734">
        <w:rPr>
          <w:spacing w:val="-4"/>
        </w:rPr>
        <w:t>quod</w:t>
      </w:r>
      <w:r w:rsidRPr="00164734">
        <w:rPr>
          <w:spacing w:val="-5"/>
        </w:rPr>
        <w:t xml:space="preserve"> </w:t>
      </w:r>
      <w:r w:rsidRPr="00164734">
        <w:rPr>
          <w:spacing w:val="-4"/>
        </w:rPr>
        <w:t>abs</w:t>
      </w:r>
      <w:r w:rsidRPr="00164734">
        <w:rPr>
          <w:spacing w:val="-5"/>
        </w:rPr>
        <w:t xml:space="preserve"> </w:t>
      </w:r>
      <w:r w:rsidRPr="00164734">
        <w:rPr>
          <w:spacing w:val="-4"/>
        </w:rPr>
        <w:t>te</w:t>
      </w:r>
      <w:r w:rsidRPr="00164734">
        <w:rPr>
          <w:spacing w:val="-5"/>
        </w:rPr>
        <w:t xml:space="preserve"> </w:t>
      </w:r>
      <w:r w:rsidRPr="00164734">
        <w:rPr>
          <w:spacing w:val="-4"/>
        </w:rPr>
        <w:t>coepi</w:t>
      </w:r>
      <w:r w:rsidRPr="00164734">
        <w:rPr>
          <w:spacing w:val="-5"/>
        </w:rPr>
        <w:t xml:space="preserve"> </w:t>
      </w:r>
      <w:r w:rsidRPr="00164734">
        <w:rPr>
          <w:spacing w:val="4"/>
        </w:rPr>
        <w:t>[</w:t>
      </w:r>
      <w:r w:rsidRPr="00164734">
        <w:rPr>
          <w:i/>
        </w:rPr>
        <w:t>si</w:t>
      </w:r>
      <w:r w:rsidRPr="00164734">
        <w:rPr>
          <w:i/>
          <w:spacing w:val="16"/>
        </w:rPr>
        <w:t>c</w:t>
      </w:r>
      <w:r w:rsidRPr="00164734">
        <w:t>],</w:t>
      </w:r>
      <w:r w:rsidRPr="00164734">
        <w:rPr>
          <w:spacing w:val="-5"/>
        </w:rPr>
        <w:t xml:space="preserve"> </w:t>
      </w:r>
      <w:r w:rsidRPr="00164734">
        <w:rPr>
          <w:spacing w:val="-4"/>
        </w:rPr>
        <w:t>amice optime et optatissime, circa sancti nostri fundatoris Joannis de Matha opera, medius</w:t>
      </w:r>
      <w:r w:rsidRPr="00164734">
        <w:t xml:space="preserve"> </w:t>
      </w:r>
      <w:r w:rsidRPr="00164734">
        <w:rPr>
          <w:spacing w:val="-2"/>
        </w:rPr>
        <w:t>Fidius mihi videtur quam consultissimum, praesertim si spes diuturnioris pacis af</w:t>
      </w:r>
      <w:r w:rsidR="00843104" w:rsidRPr="00164734">
        <w:rPr>
          <w:spacing w:val="-2"/>
        </w:rPr>
        <w:softHyphen/>
      </w:r>
      <w:r w:rsidRPr="00164734">
        <w:rPr>
          <w:spacing w:val="-1"/>
        </w:rPr>
        <w:t xml:space="preserve">fulgeat principes inter Christianos. </w:t>
      </w:r>
      <w:r w:rsidRPr="00164734">
        <w:rPr>
          <w:i/>
          <w:spacing w:val="16"/>
        </w:rPr>
        <w:t>&lt;</w:t>
      </w:r>
      <w:r w:rsidRPr="00164734">
        <w:rPr>
          <w:i/>
          <w:spacing w:val="6"/>
        </w:rPr>
        <w:t>3</w:t>
      </w:r>
      <w:r w:rsidRPr="00164734">
        <w:rPr>
          <w:i/>
        </w:rPr>
        <w:t>&gt;</w:t>
      </w:r>
      <w:r w:rsidRPr="00164734">
        <w:rPr>
          <w:spacing w:val="-1"/>
        </w:rPr>
        <w:t xml:space="preserve"> Barcinonem 15 mensium arcta obsidione pressam, laudes Deo, nunc audio ex fide dignissimis liberatam, et vanum omnino</w:t>
      </w:r>
      <w:r w:rsidRPr="00164734">
        <w:t xml:space="preserve"> fuisse rumorem, qui de capta civitate animos multorum turbaverat. </w:t>
      </w:r>
      <w:r w:rsidRPr="00164734">
        <w:rPr>
          <w:i/>
          <w:spacing w:val="10"/>
        </w:rPr>
        <w:t>&lt;4</w:t>
      </w:r>
      <w:r w:rsidRPr="00164734">
        <w:rPr>
          <w:i/>
        </w:rPr>
        <w:t>&gt;</w:t>
      </w:r>
      <w:r w:rsidRPr="00164734">
        <w:t xml:space="preserve"> Nobilis </w:t>
      </w:r>
      <w:r w:rsidRPr="00164734">
        <w:rPr>
          <w:spacing w:val="-4"/>
        </w:rPr>
        <w:t>dominus de Bartenstein Argentoratensis hactenus mihi fuerat</w:t>
      </w:r>
      <w:r w:rsidR="000D704B" w:rsidRPr="00164734">
        <w:rPr>
          <w:spacing w:val="-4"/>
        </w:rPr>
        <w:t xml:space="preserve"> penitus ignotus;</w:t>
      </w:r>
      <w:r w:rsidRPr="00164734">
        <w:rPr>
          <w:spacing w:val="-4"/>
        </w:rPr>
        <w:t xml:space="preserve"> quem</w:t>
      </w:r>
      <w:r w:rsidRPr="00164734">
        <w:t xml:space="preserve"> </w:t>
      </w:r>
      <w:r w:rsidRPr="00164734">
        <w:rPr>
          <w:spacing w:val="-3"/>
        </w:rPr>
        <w:t>dum mihi tum Graeca cum Latina eruditione eximium commendasti, simul animo</w:t>
      </w:r>
      <w:r w:rsidRPr="00164734">
        <w:t xml:space="preserve"> </w:t>
      </w:r>
      <w:r w:rsidRPr="00164734">
        <w:rPr>
          <w:spacing w:val="-1"/>
        </w:rPr>
        <w:t>meo eum impressisti sic, ut, quam primum mihi sit integrum, amicitiam eiusdem</w:t>
      </w:r>
      <w:r w:rsidRPr="00164734">
        <w:t xml:space="preserve"> </w:t>
      </w:r>
      <w:r w:rsidRPr="00164734">
        <w:rPr>
          <w:spacing w:val="-1"/>
        </w:rPr>
        <w:t>ambiam sancteque colam.</w:t>
      </w:r>
      <w:r w:rsidRPr="00164734">
        <w:t xml:space="preserve"> </w:t>
      </w:r>
      <w:r w:rsidRPr="00164734">
        <w:rPr>
          <w:i/>
          <w:spacing w:val="16"/>
        </w:rPr>
        <w:t>&lt;</w:t>
      </w:r>
      <w:r w:rsidRPr="00164734">
        <w:rPr>
          <w:i/>
          <w:spacing w:val="6"/>
        </w:rPr>
        <w:t>5</w:t>
      </w:r>
      <w:r w:rsidRPr="00164734">
        <w:rPr>
          <w:i/>
        </w:rPr>
        <w:t>&gt;</w:t>
      </w:r>
      <w:r w:rsidRPr="00164734">
        <w:rPr>
          <w:spacing w:val="-1"/>
        </w:rPr>
        <w:t xml:space="preserve"> Quaeris, quid sit rei? quod nuper tui ordinis soda</w:t>
      </w:r>
      <w:r w:rsidR="009023B5" w:rsidRPr="00164734">
        <w:rPr>
          <w:spacing w:val="-1"/>
        </w:rPr>
        <w:softHyphen/>
      </w:r>
      <w:r w:rsidRPr="00164734">
        <w:rPr>
          <w:spacing w:val="-1"/>
        </w:rPr>
        <w:t>libus inter caetera nostra in bibliotheca exhibui; quod si eisdem cares, profecto ea</w:t>
      </w:r>
      <w:r w:rsidRPr="00164734">
        <w:t xml:space="preserve"> </w:t>
      </w:r>
      <w:r w:rsidRPr="00164734">
        <w:rPr>
          <w:spacing w:val="-2"/>
        </w:rPr>
        <w:t>tibi quam cupidissime opto atque desidero. Eorundem</w:t>
      </w:r>
      <w:r w:rsidRPr="00164734">
        <w:t xml:space="preserve"> </w:t>
      </w:r>
      <w:r w:rsidRPr="00164734">
        <w:rPr>
          <w:spacing w:val="4"/>
        </w:rPr>
        <w:t>[</w:t>
      </w:r>
      <w:r w:rsidRPr="00164734">
        <w:rPr>
          <w:i/>
        </w:rPr>
        <w:t>1</w:t>
      </w:r>
      <w:r w:rsidRPr="00164734">
        <w:rPr>
          <w:i/>
          <w:spacing w:val="16"/>
        </w:rPr>
        <w:t>v</w:t>
      </w:r>
      <w:r w:rsidRPr="00164734">
        <w:t>]</w:t>
      </w:r>
      <w:r w:rsidRPr="00164734">
        <w:rPr>
          <w:spacing w:val="-2"/>
        </w:rPr>
        <w:t xml:space="preserve"> catalogum his inclusis</w:t>
      </w:r>
      <w:r w:rsidRPr="00164734">
        <w:t xml:space="preserve"> </w:t>
      </w:r>
      <w:r w:rsidR="0047054C" w:rsidRPr="00164734">
        <w:rPr>
          <w:spacing w:val="4"/>
        </w:rPr>
        <w:t>[</w:t>
      </w:r>
      <w:r w:rsidR="0047054C" w:rsidRPr="00164734">
        <w:rPr>
          <w:i/>
        </w:rPr>
        <w:t>si</w:t>
      </w:r>
      <w:r w:rsidR="0047054C" w:rsidRPr="00164734">
        <w:rPr>
          <w:i/>
          <w:spacing w:val="16"/>
        </w:rPr>
        <w:t>c</w:t>
      </w:r>
      <w:r w:rsidR="0047054C" w:rsidRPr="00164734">
        <w:t>]</w:t>
      </w:r>
      <w:r w:rsidR="0047054C" w:rsidRPr="00164734">
        <w:rPr>
          <w:rStyle w:val="Funotenzeichen"/>
        </w:rPr>
        <w:footnoteReference w:customMarkFollows="1" w:id="982"/>
        <w:t>a</w:t>
      </w:r>
      <w:r w:rsidR="0047054C" w:rsidRPr="00164734">
        <w:t xml:space="preserve"> </w:t>
      </w:r>
      <w:r w:rsidRPr="00164734">
        <w:rPr>
          <w:spacing w:val="-2"/>
        </w:rPr>
        <w:t>habes.</w:t>
      </w:r>
      <w:r w:rsidRPr="00164734">
        <w:t xml:space="preserve"> </w:t>
      </w:r>
      <w:r w:rsidRPr="00164734">
        <w:rPr>
          <w:i/>
          <w:spacing w:val="10"/>
        </w:rPr>
        <w:t>&lt;6</w:t>
      </w:r>
      <w:r w:rsidRPr="00164734">
        <w:rPr>
          <w:i/>
        </w:rPr>
        <w:t>&gt;</w:t>
      </w:r>
      <w:r w:rsidRPr="00164734">
        <w:rPr>
          <w:spacing w:val="-2"/>
        </w:rPr>
        <w:t xml:space="preserve"> Caeterum, quae narras de Henrico Gandavensi, revera non aliter</w:t>
      </w:r>
      <w:r w:rsidRPr="00164734">
        <w:t xml:space="preserve"> </w:t>
      </w:r>
      <w:r w:rsidRPr="00164734">
        <w:rPr>
          <w:spacing w:val="-2"/>
        </w:rPr>
        <w:t>esse hisce egomet oculis vidi, ac tui fratres theologi retulere; contra omnium erudi</w:t>
      </w:r>
      <w:r w:rsidR="00453EF0" w:rsidRPr="00164734">
        <w:rPr>
          <w:spacing w:val="-2"/>
        </w:rPr>
        <w:softHyphen/>
      </w:r>
      <w:r w:rsidRPr="00164734">
        <w:t xml:space="preserve">torum opinionem illi nimirum statuminare contendunt solemnem doctorem sui </w:t>
      </w:r>
      <w:r w:rsidRPr="00164734">
        <w:rPr>
          <w:spacing w:val="-1"/>
        </w:rPr>
        <w:t>ordinis fuisse hominem, publice propositis etiam in amplissimo folio thesibus. Ah</w:t>
      </w:r>
      <w:r w:rsidRPr="00164734">
        <w:t xml:space="preserve"> </w:t>
      </w:r>
      <w:r w:rsidRPr="00164734">
        <w:rPr>
          <w:spacing w:val="-3"/>
        </w:rPr>
        <w:t>precor! in veste Servitarum quam ridicule solemnis doctor risui exponitur etiam iis,</w:t>
      </w:r>
      <w:r w:rsidRPr="00164734">
        <w:t xml:space="preserve"> </w:t>
      </w:r>
      <w:r w:rsidRPr="00164734">
        <w:rPr>
          <w:spacing w:val="-2"/>
        </w:rPr>
        <w:t>qui vel primis labris historiam attigerunt; res tamen ita est in fermento, ut illi citra</w:t>
      </w:r>
      <w:r w:rsidRPr="00164734">
        <w:t xml:space="preserve"> </w:t>
      </w:r>
      <w:r w:rsidRPr="00164734">
        <w:rPr>
          <w:spacing w:val="-4"/>
        </w:rPr>
        <w:t>pulverem sibi (si Superis placet) victoriam canant, ego sane mihi penitus a bile absti</w:t>
      </w:r>
      <w:r w:rsidR="00453EF0" w:rsidRPr="00164734">
        <w:rPr>
          <w:spacing w:val="-4"/>
        </w:rPr>
        <w:softHyphen/>
        <w:t>nendum</w:t>
      </w:r>
      <w:r w:rsidR="00453EF0" w:rsidRPr="00164734">
        <w:rPr>
          <w:spacing w:val="-8"/>
        </w:rPr>
        <w:t xml:space="preserve"> </w:t>
      </w:r>
      <w:r w:rsidR="00453EF0" w:rsidRPr="00164734">
        <w:rPr>
          <w:spacing w:val="-4"/>
        </w:rPr>
        <w:t>iudicavi,</w:t>
      </w:r>
      <w:r w:rsidR="00453EF0" w:rsidRPr="00164734">
        <w:rPr>
          <w:spacing w:val="-8"/>
        </w:rPr>
        <w:t xml:space="preserve"> </w:t>
      </w:r>
      <w:r w:rsidR="00453EF0" w:rsidRPr="00164734">
        <w:rPr>
          <w:spacing w:val="-4"/>
        </w:rPr>
        <w:t>tum</w:t>
      </w:r>
      <w:r w:rsidR="00453EF0" w:rsidRPr="00164734">
        <w:rPr>
          <w:spacing w:val="-8"/>
        </w:rPr>
        <w:t xml:space="preserve"> </w:t>
      </w:r>
      <w:r w:rsidR="00453EF0" w:rsidRPr="00164734">
        <w:rPr>
          <w:spacing w:val="-4"/>
        </w:rPr>
        <w:t>ne</w:t>
      </w:r>
      <w:r w:rsidR="00453EF0" w:rsidRPr="00164734">
        <w:rPr>
          <w:spacing w:val="-8"/>
        </w:rPr>
        <w:t xml:space="preserve"> </w:t>
      </w:r>
      <w:r w:rsidR="00453EF0" w:rsidRPr="00164734">
        <w:rPr>
          <w:spacing w:val="-4"/>
        </w:rPr>
        <w:t>mihi</w:t>
      </w:r>
      <w:r w:rsidRPr="00164734">
        <w:rPr>
          <w:spacing w:val="-8"/>
        </w:rPr>
        <w:t xml:space="preserve"> </w:t>
      </w:r>
      <w:r w:rsidRPr="00164734">
        <w:rPr>
          <w:spacing w:val="-4"/>
        </w:rPr>
        <w:t>res</w:t>
      </w:r>
      <w:r w:rsidRPr="00164734">
        <w:rPr>
          <w:spacing w:val="-8"/>
        </w:rPr>
        <w:t xml:space="preserve"> </w:t>
      </w:r>
      <w:r w:rsidRPr="00164734">
        <w:rPr>
          <w:spacing w:val="-4"/>
        </w:rPr>
        <w:t>frivola</w:t>
      </w:r>
      <w:r w:rsidRPr="00164734">
        <w:rPr>
          <w:spacing w:val="-8"/>
        </w:rPr>
        <w:t xml:space="preserve"> </w:t>
      </w:r>
      <w:r w:rsidRPr="00164734">
        <w:rPr>
          <w:spacing w:val="-4"/>
        </w:rPr>
        <w:t>facesseret</w:t>
      </w:r>
      <w:r w:rsidRPr="00164734">
        <w:rPr>
          <w:spacing w:val="-8"/>
        </w:rPr>
        <w:t xml:space="preserve"> </w:t>
      </w:r>
      <w:r w:rsidRPr="00164734">
        <w:rPr>
          <w:spacing w:val="-4"/>
        </w:rPr>
        <w:t>negocium</w:t>
      </w:r>
      <w:r w:rsidRPr="00164734">
        <w:rPr>
          <w:spacing w:val="-8"/>
        </w:rPr>
        <w:t xml:space="preserve"> </w:t>
      </w:r>
      <w:r w:rsidRPr="00164734">
        <w:rPr>
          <w:spacing w:val="4"/>
        </w:rPr>
        <w:t>[</w:t>
      </w:r>
      <w:r w:rsidRPr="00164734">
        <w:rPr>
          <w:i/>
        </w:rPr>
        <w:t>si</w:t>
      </w:r>
      <w:r w:rsidRPr="00164734">
        <w:rPr>
          <w:i/>
          <w:spacing w:val="16"/>
        </w:rPr>
        <w:t>c</w:t>
      </w:r>
      <w:r w:rsidRPr="00164734">
        <w:t>]</w:t>
      </w:r>
      <w:r w:rsidRPr="00164734">
        <w:rPr>
          <w:spacing w:val="-4"/>
        </w:rPr>
        <w:t>,</w:t>
      </w:r>
      <w:r w:rsidRPr="00164734">
        <w:rPr>
          <w:spacing w:val="-8"/>
        </w:rPr>
        <w:t xml:space="preserve"> </w:t>
      </w:r>
      <w:r w:rsidRPr="00164734">
        <w:rPr>
          <w:spacing w:val="-4"/>
        </w:rPr>
        <w:t>tum</w:t>
      </w:r>
      <w:r w:rsidRPr="00164734">
        <w:rPr>
          <w:spacing w:val="-8"/>
        </w:rPr>
        <w:t xml:space="preserve"> </w:t>
      </w:r>
      <w:r w:rsidRPr="00164734">
        <w:rPr>
          <w:spacing w:val="-4"/>
        </w:rPr>
        <w:t>ne</w:t>
      </w:r>
      <w:r w:rsidRPr="00164734">
        <w:rPr>
          <w:spacing w:val="-8"/>
        </w:rPr>
        <w:t xml:space="preserve"> </w:t>
      </w:r>
      <w:r w:rsidRPr="00164734">
        <w:rPr>
          <w:spacing w:val="-4"/>
        </w:rPr>
        <w:t xml:space="preserve">crabrones </w:t>
      </w:r>
      <w:r w:rsidRPr="00164734">
        <w:rPr>
          <w:spacing w:val="-3"/>
        </w:rPr>
        <w:t>(quod aiunt) irritarem. Insuper sunt nonnulli inter ipsosmet magis emunctae naris,</w:t>
      </w:r>
      <w:r w:rsidRPr="00164734">
        <w:t xml:space="preserve"> qui huiusmodi </w:t>
      </w:r>
      <w:r w:rsidRPr="00164734">
        <w:rPr>
          <w:rFonts w:ascii="Times New Roman" w:hAnsi="Times New Roman"/>
          <w:sz w:val="20"/>
          <w:szCs w:val="20"/>
        </w:rPr>
        <w:t>ἀφάνειας</w:t>
      </w:r>
      <w:r w:rsidRPr="00164734">
        <w:t xml:space="preserve"> nec pili faciant aversenturque. Verum de his satis. Vale, mi suavissime Bernarde</w:t>
      </w:r>
      <w:r w:rsidR="00453EF0" w:rsidRPr="00164734">
        <w:t>,</w:t>
      </w:r>
      <w:r w:rsidRPr="00164734">
        <w:t xml:space="preserve"> et ex studiis tuis voluptatem cape.</w:t>
      </w:r>
    </w:p>
    <w:p w:rsidR="000D4CBE" w:rsidRPr="00164734" w:rsidRDefault="000D4CBE" w:rsidP="000D4CBE">
      <w:pPr>
        <w:pStyle w:val="EditionEditionstext"/>
      </w:pPr>
      <w:r w:rsidRPr="00164734">
        <w:t xml:space="preserve">Vindebonae </w:t>
      </w:r>
      <w:r w:rsidRPr="00164734">
        <w:rPr>
          <w:spacing w:val="4"/>
        </w:rPr>
        <w:t>[</w:t>
      </w:r>
      <w:r w:rsidRPr="00164734">
        <w:rPr>
          <w:i/>
        </w:rPr>
        <w:t>si</w:t>
      </w:r>
      <w:r w:rsidRPr="00164734">
        <w:rPr>
          <w:i/>
          <w:spacing w:val="16"/>
        </w:rPr>
        <w:t>c</w:t>
      </w:r>
      <w:r w:rsidRPr="00164734">
        <w:t>] pridie Idus Octobris MDCCXIV.</w:t>
      </w:r>
    </w:p>
    <w:p w:rsidR="000D4CBE" w:rsidRPr="00164734" w:rsidRDefault="000D4CBE" w:rsidP="000D4CBE">
      <w:pPr>
        <w:pStyle w:val="EditionKommentar"/>
      </w:pPr>
      <w:r w:rsidRPr="00164734">
        <w:rPr>
          <w:i w:val="0"/>
          <w:spacing w:val="29"/>
        </w:rPr>
        <w:t>&lt;1&gt; Chrysostomi Parisiensis editionis opera:</w:t>
      </w:r>
      <w:r w:rsidRPr="00164734">
        <w:rPr>
          <w:i w:val="0"/>
          <w:spacing w:val="30"/>
        </w:rPr>
        <w:t xml:space="preserve"> </w:t>
      </w:r>
      <w:r w:rsidRPr="00164734">
        <w:rPr>
          <w:spacing w:val="-2"/>
        </w:rPr>
        <w:t xml:space="preserve">Gemeint ist zweifellos </w:t>
      </w:r>
      <w:r w:rsidR="00843104" w:rsidRPr="00164734">
        <w:rPr>
          <w:spacing w:val="-2"/>
        </w:rPr>
        <w:t xml:space="preserve">die Edition </w:t>
      </w:r>
      <w:r w:rsidRPr="00164734">
        <w:rPr>
          <w:spacing w:val="-2"/>
        </w:rPr>
        <w:t xml:space="preserve">Montfaucons, mit deren baldigem Erscheinen </w:t>
      </w:r>
      <w:r w:rsidR="00843104" w:rsidRPr="00164734">
        <w:rPr>
          <w:spacing w:val="-2"/>
        </w:rPr>
        <w:t>man rechnete</w:t>
      </w:r>
      <w:r w:rsidRPr="00164734">
        <w:rPr>
          <w:spacing w:val="-2"/>
        </w:rPr>
        <w:t xml:space="preserve"> (vgl. 35</w:t>
      </w:r>
      <w:r w:rsidR="00843104" w:rsidRPr="00164734">
        <w:rPr>
          <w:spacing w:val="-2"/>
        </w:rPr>
        <w:t>9 &lt;5&gt;</w:t>
      </w:r>
      <w:r w:rsidRPr="00164734">
        <w:rPr>
          <w:spacing w:val="-2"/>
        </w:rPr>
        <w:t>,</w:t>
      </w:r>
      <w:r w:rsidRPr="00164734">
        <w:t xml:space="preserve"> </w:t>
      </w:r>
      <w:r w:rsidRPr="00164734">
        <w:rPr>
          <w:spacing w:val="-3"/>
        </w:rPr>
        <w:t>3</w:t>
      </w:r>
      <w:r w:rsidR="00843104" w:rsidRPr="00164734">
        <w:rPr>
          <w:spacing w:val="-3"/>
        </w:rPr>
        <w:t>65 &lt;13&gt;</w:t>
      </w:r>
      <w:r w:rsidRPr="00164734">
        <w:rPr>
          <w:spacing w:val="-3"/>
        </w:rPr>
        <w:t>).</w:t>
      </w:r>
      <w:r w:rsidRPr="00164734">
        <w:rPr>
          <w:i w:val="0"/>
          <w:spacing w:val="30"/>
        </w:rPr>
        <w:t xml:space="preserve"> veteris editionis ... alienare: </w:t>
      </w:r>
      <w:r w:rsidR="00293D8F" w:rsidRPr="00164734">
        <w:rPr>
          <w:spacing w:val="-3"/>
        </w:rPr>
        <w:t xml:space="preserve">Es existierten </w:t>
      </w:r>
      <w:r w:rsidR="00ED1FE6" w:rsidRPr="00164734">
        <w:rPr>
          <w:spacing w:val="-3"/>
        </w:rPr>
        <w:t>verschieden</w:t>
      </w:r>
      <w:r w:rsidR="00293D8F" w:rsidRPr="00164734">
        <w:rPr>
          <w:spacing w:val="-3"/>
        </w:rPr>
        <w:t>e ältere Editionen</w:t>
      </w:r>
      <w:r w:rsidR="00ED1FE6" w:rsidRPr="00164734">
        <w:rPr>
          <w:spacing w:val="-3"/>
        </w:rPr>
        <w:t>. Nicht besessen zu haben scheint Melk jene von Fronton Du Duc, die Kaspar</w:t>
      </w:r>
      <w:r w:rsidRPr="00164734">
        <w:rPr>
          <w:spacing w:val="-1"/>
        </w:rPr>
        <w:t xml:space="preserve"> </w:t>
      </w:r>
      <w:r w:rsidR="00ED1FE6" w:rsidRPr="00164734">
        <w:rPr>
          <w:spacing w:val="-3"/>
        </w:rPr>
        <w:t xml:space="preserve">Altlechner bei Esslinger fand </w:t>
      </w:r>
      <w:r w:rsidRPr="00164734">
        <w:rPr>
          <w:spacing w:val="-3"/>
        </w:rPr>
        <w:t xml:space="preserve">(vgl. </w:t>
      </w:r>
      <w:r w:rsidR="005C79A2" w:rsidRPr="00164734">
        <w:rPr>
          <w:spacing w:val="-3"/>
        </w:rPr>
        <w:t>39</w:t>
      </w:r>
      <w:r w:rsidR="00843104" w:rsidRPr="00164734">
        <w:rPr>
          <w:spacing w:val="-3"/>
        </w:rPr>
        <w:t>1</w:t>
      </w:r>
      <w:r w:rsidRPr="00164734">
        <w:rPr>
          <w:spacing w:val="-3"/>
        </w:rPr>
        <w:t>).</w:t>
      </w:r>
      <w:r w:rsidRPr="00164734">
        <w:rPr>
          <w:i w:val="0"/>
          <w:spacing w:val="30"/>
        </w:rPr>
        <w:t xml:space="preserve"> &lt;2&gt; Joannis de Matha opera: </w:t>
      </w:r>
      <w:r w:rsidR="00843104" w:rsidRPr="00164734">
        <w:rPr>
          <w:spacing w:val="-3"/>
        </w:rPr>
        <w:t>Die heutige Forschung kennt außer der Trinitarierregel selbst</w:t>
      </w:r>
      <w:r w:rsidR="00910332" w:rsidRPr="00164734">
        <w:rPr>
          <w:spacing w:val="-3"/>
        </w:rPr>
        <w:t xml:space="preserve"> keine authentischen Werke</w:t>
      </w:r>
      <w:r w:rsidRPr="00164734">
        <w:rPr>
          <w:spacing w:val="-3"/>
        </w:rPr>
        <w:t xml:space="preserve"> des</w:t>
      </w:r>
      <w:r w:rsidRPr="00164734">
        <w:t xml:space="preserve"> </w:t>
      </w:r>
      <w:r w:rsidRPr="00164734">
        <w:rPr>
          <w:spacing w:val="-2"/>
        </w:rPr>
        <w:t>Johannes von Matha</w:t>
      </w:r>
      <w:r w:rsidR="00910332" w:rsidRPr="00164734">
        <w:rPr>
          <w:spacing w:val="-2"/>
        </w:rPr>
        <w:t>; in der frühneuzeitlichen Hagiographie waren ihm freilich etliche</w:t>
      </w:r>
      <w:r w:rsidR="00910332" w:rsidRPr="00164734">
        <w:t xml:space="preserve"> </w:t>
      </w:r>
      <w:r w:rsidR="00910332" w:rsidRPr="00164734">
        <w:rPr>
          <w:spacing w:val="-4"/>
        </w:rPr>
        <w:t>Texte zugeschrieben worden, jedoch durchwegs ohne ausreichende Begründung; vgl. &lt;5&gt;</w:t>
      </w:r>
      <w:r w:rsidRPr="00164734">
        <w:rPr>
          <w:spacing w:val="-4"/>
        </w:rPr>
        <w:t>.</w:t>
      </w:r>
      <w:r w:rsidRPr="00164734">
        <w:t xml:space="preserve"> </w:t>
      </w:r>
      <w:r w:rsidRPr="00164734">
        <w:rPr>
          <w:spacing w:val="-4"/>
        </w:rPr>
        <w:t>Welchen Rat BP</w:t>
      </w:r>
      <w:r w:rsidR="00910332" w:rsidRPr="00164734">
        <w:rPr>
          <w:spacing w:val="-4"/>
        </w:rPr>
        <w:t xml:space="preserve"> diesbezüglich</w:t>
      </w:r>
      <w:r w:rsidRPr="00164734">
        <w:rPr>
          <w:spacing w:val="-4"/>
        </w:rPr>
        <w:t xml:space="preserve"> gegeben hatte, ist un</w:t>
      </w:r>
      <w:r w:rsidR="00910332" w:rsidRPr="00164734">
        <w:rPr>
          <w:spacing w:val="-4"/>
        </w:rPr>
        <w:t>bekannt.</w:t>
      </w:r>
      <w:r w:rsidRPr="00164734">
        <w:rPr>
          <w:i w:val="0"/>
          <w:spacing w:val="28"/>
        </w:rPr>
        <w:t xml:space="preserve"> &lt;3&gt; Barcinon</w:t>
      </w:r>
      <w:r w:rsidR="00910332" w:rsidRPr="00164734">
        <w:rPr>
          <w:i w:val="0"/>
          <w:spacing w:val="28"/>
        </w:rPr>
        <w:t>e</w:t>
      </w:r>
      <w:r w:rsidRPr="00164734">
        <w:rPr>
          <w:i w:val="0"/>
          <w:spacing w:val="28"/>
        </w:rPr>
        <w:t xml:space="preserve">m ... </w:t>
      </w:r>
      <w:r w:rsidRPr="00164734">
        <w:rPr>
          <w:i w:val="0"/>
          <w:spacing w:val="30"/>
        </w:rPr>
        <w:t xml:space="preserve">liberatam: </w:t>
      </w:r>
      <w:r w:rsidR="00A241E2" w:rsidRPr="00164734">
        <w:rPr>
          <w:spacing w:val="-4"/>
        </w:rPr>
        <w:t>Nach dem Abzug der kais</w:t>
      </w:r>
      <w:r w:rsidRPr="00164734">
        <w:rPr>
          <w:spacing w:val="-4"/>
        </w:rPr>
        <w:t>erlichen Truppen im Juli 1713 wurde Katalo</w:t>
      </w:r>
      <w:r w:rsidR="00A241E2" w:rsidRPr="00164734">
        <w:rPr>
          <w:spacing w:val="-4"/>
        </w:rPr>
        <w:softHyphen/>
      </w:r>
      <w:r w:rsidRPr="00164734">
        <w:rPr>
          <w:spacing w:val="-2"/>
        </w:rPr>
        <w:t>nien unter der Leitung einer pro-habsburgischen Junta weiter</w:t>
      </w:r>
      <w:r w:rsidR="00A241E2" w:rsidRPr="00164734">
        <w:rPr>
          <w:spacing w:val="-2"/>
        </w:rPr>
        <w:t>hin</w:t>
      </w:r>
      <w:r w:rsidRPr="00164734">
        <w:rPr>
          <w:spacing w:val="-2"/>
        </w:rPr>
        <w:t xml:space="preserve"> gegen die Armee</w:t>
      </w:r>
      <w:r w:rsidR="00A241E2" w:rsidRPr="00164734">
        <w:rPr>
          <w:spacing w:val="-2"/>
        </w:rPr>
        <w:t>n</w:t>
      </w:r>
      <w:r w:rsidRPr="00164734">
        <w:rPr>
          <w:spacing w:val="-2"/>
        </w:rPr>
        <w:t xml:space="preserve"> des</w:t>
      </w:r>
      <w:r w:rsidRPr="00164734">
        <w:t xml:space="preserve"> </w:t>
      </w:r>
      <w:r w:rsidRPr="00164734">
        <w:rPr>
          <w:spacing w:val="-2"/>
        </w:rPr>
        <w:t>bourbonischen Königs Philipp V. verteidigt. Diese hatten Barcelona am 31. Juni 1713</w:t>
      </w:r>
      <w:r w:rsidRPr="00164734">
        <w:t xml:space="preserve"> </w:t>
      </w:r>
      <w:r w:rsidRPr="00164734">
        <w:rPr>
          <w:spacing w:val="-3"/>
        </w:rPr>
        <w:t xml:space="preserve">eingekreist. Für die Zeit nach dem Abschluss des Friedens von Baden </w:t>
      </w:r>
      <w:r w:rsidR="00A241E2" w:rsidRPr="00164734">
        <w:rPr>
          <w:spacing w:val="-3"/>
        </w:rPr>
        <w:t>plan</w:t>
      </w:r>
      <w:r w:rsidRPr="00164734">
        <w:rPr>
          <w:spacing w:val="-3"/>
        </w:rPr>
        <w:t>te Karl VI. in</w:t>
      </w:r>
      <w:r w:rsidRPr="00164734">
        <w:t xml:space="preserve"> </w:t>
      </w:r>
      <w:r w:rsidRPr="00164734">
        <w:rPr>
          <w:spacing w:val="-3"/>
        </w:rPr>
        <w:t>der Tat eine Entsendung von Truppen aus Sizilien zum Entsatz der Stadt, doch kam es</w:t>
      </w:r>
      <w:r w:rsidRPr="00164734">
        <w:t xml:space="preserve"> </w:t>
      </w:r>
      <w:r w:rsidRPr="00164734">
        <w:rPr>
          <w:spacing w:val="-1"/>
        </w:rPr>
        <w:t>dazu nicht, weil sie schon am 11. September 1714 von den bourbonischen Verbänden</w:t>
      </w:r>
      <w:r w:rsidRPr="00164734">
        <w:t xml:space="preserve"> eingenommen worden war</w:t>
      </w:r>
      <w:r w:rsidR="00A241E2" w:rsidRPr="00164734">
        <w:t>:</w:t>
      </w:r>
      <w:r w:rsidRPr="00164734">
        <w:t xml:space="preserve"> Machalicky, Feldzug 1713 384–393; vgl. Hochedlinger, Wars of Emergence 186; Kamen, War of Succession 24. </w:t>
      </w:r>
      <w:r w:rsidR="00A241E2" w:rsidRPr="00164734">
        <w:t xml:space="preserve">Die von JF wiedergegebenen </w:t>
      </w:r>
      <w:r w:rsidR="00A241E2" w:rsidRPr="00164734">
        <w:rPr>
          <w:spacing w:val="-1"/>
        </w:rPr>
        <w:t xml:space="preserve">Informationen sind </w:t>
      </w:r>
      <w:r w:rsidR="000D704B" w:rsidRPr="00164734">
        <w:rPr>
          <w:spacing w:val="-1"/>
        </w:rPr>
        <w:t xml:space="preserve">also </w:t>
      </w:r>
      <w:r w:rsidR="00A241E2" w:rsidRPr="00164734">
        <w:rPr>
          <w:spacing w:val="-1"/>
        </w:rPr>
        <w:t>unrichtig, das Gegenteil war der Fall.</w:t>
      </w:r>
      <w:r w:rsidR="000D704B" w:rsidRPr="00164734">
        <w:rPr>
          <w:i w:val="0"/>
          <w:spacing w:val="30"/>
        </w:rPr>
        <w:t xml:space="preserve"> &lt;4&gt; Bartenstein Argentoratensis: </w:t>
      </w:r>
      <w:r w:rsidR="000D704B" w:rsidRPr="00164734">
        <w:rPr>
          <w:spacing w:val="-2"/>
        </w:rPr>
        <w:t xml:space="preserve">Vermutlich aufgrund dieser Stelle erwähnt Mayer, Bartenstein </w:t>
      </w:r>
      <w:r w:rsidR="000D704B" w:rsidRPr="00164734">
        <w:rPr>
          <w:spacing w:val="-3"/>
        </w:rPr>
        <w:t>17, neben Blasius Bender einen „gelehrten Prior der Brüder von der Erlösung“ als Geist</w:t>
      </w:r>
      <w:r w:rsidR="000D704B" w:rsidRPr="00164734">
        <w:rPr>
          <w:spacing w:val="-3"/>
        </w:rPr>
        <w:softHyphen/>
        <w:t xml:space="preserve">lichen, der Bartenstein von BP empfohlen worden sei. Mit „Erlösung“ meint Mayer </w:t>
      </w:r>
      <w:r w:rsidR="009023B5" w:rsidRPr="00164734">
        <w:rPr>
          <w:spacing w:val="-3"/>
        </w:rPr>
        <w:t>jen</w:t>
      </w:r>
      <w:r w:rsidR="000D704B" w:rsidRPr="00164734">
        <w:rPr>
          <w:spacing w:val="-3"/>
        </w:rPr>
        <w:t>e</w:t>
      </w:r>
      <w:r w:rsidR="000D704B" w:rsidRPr="00164734">
        <w:rPr>
          <w:spacing w:val="-2"/>
        </w:rPr>
        <w:t xml:space="preserve"> </w:t>
      </w:r>
      <w:r w:rsidR="000D704B" w:rsidRPr="00164734">
        <w:rPr>
          <w:spacing w:val="-4"/>
        </w:rPr>
        <w:t>„von Christensclaven aus den Kerkern und Galeeren der Ungläubigen</w:t>
      </w:r>
      <w:r w:rsidR="009023B5" w:rsidRPr="00164734">
        <w:rPr>
          <w:spacing w:val="-4"/>
        </w:rPr>
        <w:t>“, weshalb trotz der</w:t>
      </w:r>
      <w:r w:rsidR="009023B5" w:rsidRPr="00164734">
        <w:t xml:space="preserve"> ungenauen Bezeichnung an die Trinitarier zu denken ist; die von Mayer hergestellte </w:t>
      </w:r>
      <w:r w:rsidR="009023B5" w:rsidRPr="00164734">
        <w:rPr>
          <w:spacing w:val="-3"/>
        </w:rPr>
        <w:t>Verbindung mit Bartensteins Suche nach einem Kopisten für den „Origenes“-Codex</w:t>
      </w:r>
      <w:r w:rsidR="000D704B" w:rsidRPr="00164734">
        <w:rPr>
          <w:spacing w:val="-3"/>
        </w:rPr>
        <w:t xml:space="preserve"> </w:t>
      </w:r>
      <w:r w:rsidR="009023B5" w:rsidRPr="00164734">
        <w:rPr>
          <w:spacing w:val="-3"/>
        </w:rPr>
        <w:t>der</w:t>
      </w:r>
      <w:r w:rsidR="009023B5" w:rsidRPr="00164734">
        <w:t xml:space="preserve"> </w:t>
      </w:r>
      <w:r w:rsidR="009023B5" w:rsidRPr="00164734">
        <w:rPr>
          <w:spacing w:val="-1"/>
        </w:rPr>
        <w:t>Hofbibliothek (vgl. 353 &lt;3&gt;, 359 &lt;2&gt;) ist allerdings unbegründet und aus zeitlichen</w:t>
      </w:r>
      <w:r w:rsidR="009023B5" w:rsidRPr="00164734">
        <w:t xml:space="preserve"> </w:t>
      </w:r>
      <w:r w:rsidR="009023B5" w:rsidRPr="00164734">
        <w:rPr>
          <w:spacing w:val="-2"/>
        </w:rPr>
        <w:t>Gründen kaum plausibel.</w:t>
      </w:r>
      <w:r w:rsidR="00A241E2" w:rsidRPr="00164734">
        <w:rPr>
          <w:i w:val="0"/>
          <w:spacing w:val="30"/>
        </w:rPr>
        <w:t xml:space="preserve"> </w:t>
      </w:r>
      <w:r w:rsidRPr="00164734">
        <w:rPr>
          <w:i w:val="0"/>
          <w:spacing w:val="30"/>
        </w:rPr>
        <w:t xml:space="preserve">&lt;5&gt; tui ordinis sodalibus: </w:t>
      </w:r>
      <w:r w:rsidR="00463C71" w:rsidRPr="00164734">
        <w:rPr>
          <w:spacing w:val="-2"/>
        </w:rPr>
        <w:t xml:space="preserve">Diese sind vermutlich </w:t>
      </w:r>
      <w:r w:rsidRPr="00164734">
        <w:t xml:space="preserve">identisch mit den in &lt;6&gt; genannten „fratres theologi“. Zu den in Wien studierenden Melker Fratres als Sendboten BPs an seine </w:t>
      </w:r>
      <w:r w:rsidR="00AD24A7" w:rsidRPr="00164734">
        <w:t>dortigen</w:t>
      </w:r>
      <w:r w:rsidRPr="00164734">
        <w:t xml:space="preserve"> Korrespondenten vgl. Einleitung, </w:t>
      </w:r>
      <w:r w:rsidRPr="00164734">
        <w:rPr>
          <w:spacing w:val="-4"/>
        </w:rPr>
        <w:t>Abschnitt I.1</w:t>
      </w:r>
      <w:r w:rsidR="00463C71" w:rsidRPr="00164734">
        <w:rPr>
          <w:spacing w:val="-4"/>
        </w:rPr>
        <w:t>;</w:t>
      </w:r>
      <w:r w:rsidRPr="00164734">
        <w:rPr>
          <w:spacing w:val="-4"/>
        </w:rPr>
        <w:t xml:space="preserve"> sowie 39</w:t>
      </w:r>
      <w:r w:rsidR="004B2D68" w:rsidRPr="00164734">
        <w:rPr>
          <w:spacing w:val="-4"/>
        </w:rPr>
        <w:t>8</w:t>
      </w:r>
      <w:r w:rsidRPr="00164734">
        <w:rPr>
          <w:spacing w:val="-4"/>
        </w:rPr>
        <w:t>, 4</w:t>
      </w:r>
      <w:r w:rsidR="00463C71" w:rsidRPr="00164734">
        <w:rPr>
          <w:spacing w:val="-4"/>
        </w:rPr>
        <w:t>23</w:t>
      </w:r>
      <w:r w:rsidRPr="00164734">
        <w:rPr>
          <w:spacing w:val="-4"/>
        </w:rPr>
        <w:t>, 4</w:t>
      </w:r>
      <w:r w:rsidR="00463C71" w:rsidRPr="00164734">
        <w:rPr>
          <w:spacing w:val="-4"/>
        </w:rPr>
        <w:t>34</w:t>
      </w:r>
      <w:r w:rsidRPr="00164734">
        <w:rPr>
          <w:spacing w:val="-4"/>
        </w:rPr>
        <w:t xml:space="preserve"> und insb</w:t>
      </w:r>
      <w:r w:rsidR="00463C71" w:rsidRPr="00164734">
        <w:rPr>
          <w:spacing w:val="-4"/>
        </w:rPr>
        <w:t>.</w:t>
      </w:r>
      <w:r w:rsidRPr="00164734">
        <w:rPr>
          <w:spacing w:val="-4"/>
        </w:rPr>
        <w:t xml:space="preserve"> 46</w:t>
      </w:r>
      <w:r w:rsidR="00463C71" w:rsidRPr="00164734">
        <w:rPr>
          <w:spacing w:val="-4"/>
        </w:rPr>
        <w:t>6, wo von</w:t>
      </w:r>
      <w:r w:rsidRPr="00164734">
        <w:rPr>
          <w:spacing w:val="-4"/>
        </w:rPr>
        <w:t xml:space="preserve"> ein</w:t>
      </w:r>
      <w:r w:rsidR="00463C71" w:rsidRPr="00164734">
        <w:rPr>
          <w:spacing w:val="-4"/>
        </w:rPr>
        <w:t>em</w:t>
      </w:r>
      <w:r w:rsidRPr="00164734">
        <w:rPr>
          <w:spacing w:val="-4"/>
        </w:rPr>
        <w:t xml:space="preserve"> vergleichbare</w:t>
      </w:r>
      <w:r w:rsidR="00463C71" w:rsidRPr="00164734">
        <w:rPr>
          <w:spacing w:val="-4"/>
        </w:rPr>
        <w:t>n</w:t>
      </w:r>
      <w:r w:rsidRPr="00164734">
        <w:rPr>
          <w:spacing w:val="-4"/>
        </w:rPr>
        <w:t xml:space="preserve"> Besuch</w:t>
      </w:r>
      <w:r w:rsidRPr="00164734">
        <w:t xml:space="preserve"> </w:t>
      </w:r>
      <w:r w:rsidRPr="00164734">
        <w:rPr>
          <w:spacing w:val="-2"/>
        </w:rPr>
        <w:t>mehrerer Fratres in der Hofbibliothek</w:t>
      </w:r>
      <w:r w:rsidR="00463C71" w:rsidRPr="00164734">
        <w:rPr>
          <w:spacing w:val="-2"/>
        </w:rPr>
        <w:t xml:space="preserve"> die Rede ist</w:t>
      </w:r>
      <w:r w:rsidRPr="00164734">
        <w:rPr>
          <w:spacing w:val="-2"/>
        </w:rPr>
        <w:t>.</w:t>
      </w:r>
      <w:r w:rsidRPr="00164734">
        <w:rPr>
          <w:i w:val="0"/>
          <w:spacing w:val="30"/>
        </w:rPr>
        <w:t xml:space="preserve"> catalogum: </w:t>
      </w:r>
      <w:r w:rsidRPr="00164734">
        <w:rPr>
          <w:spacing w:val="-2"/>
        </w:rPr>
        <w:t xml:space="preserve">Möglicherweise zu </w:t>
      </w:r>
      <w:r w:rsidRPr="00164734">
        <w:rPr>
          <w:spacing w:val="-3"/>
        </w:rPr>
        <w:t>identifizieren mit einer in I, 219r–223v, erhaltenen Zusammenstellung von Abschriften</w:t>
      </w:r>
      <w:r w:rsidRPr="00164734">
        <w:t xml:space="preserve"> </w:t>
      </w:r>
      <w:r w:rsidRPr="00164734">
        <w:rPr>
          <w:spacing w:val="-1"/>
        </w:rPr>
        <w:t>einiger dem Johannes von Matha zugeschriebenen Texte sowie der Angaben zu seinen</w:t>
      </w:r>
      <w:r w:rsidRPr="00164734">
        <w:t xml:space="preserve"> </w:t>
      </w:r>
      <w:r w:rsidR="00AD24A7" w:rsidRPr="00164734">
        <w:rPr>
          <w:spacing w:val="-2"/>
        </w:rPr>
        <w:t xml:space="preserve">(vermeintlichen) </w:t>
      </w:r>
      <w:r w:rsidRPr="00164734">
        <w:rPr>
          <w:spacing w:val="-2"/>
        </w:rPr>
        <w:t xml:space="preserve">Werken aus Baron, Annales ordinis Trinitatis (223r–v). </w:t>
      </w:r>
      <w:r w:rsidR="00D71AAE" w:rsidRPr="00164734">
        <w:rPr>
          <w:spacing w:val="-2"/>
        </w:rPr>
        <w:t>Die Beilage</w:t>
      </w:r>
      <w:r w:rsidR="00D71AAE" w:rsidRPr="00164734">
        <w:t xml:space="preserve"> </w:t>
      </w:r>
      <w:r w:rsidR="00D71AAE" w:rsidRPr="00164734">
        <w:rPr>
          <w:spacing w:val="-4"/>
        </w:rPr>
        <w:t>ist sichtlich von J</w:t>
      </w:r>
      <w:r w:rsidRPr="00164734">
        <w:rPr>
          <w:spacing w:val="-4"/>
        </w:rPr>
        <w:t>F geschrieben.</w:t>
      </w:r>
      <w:r w:rsidRPr="00164734">
        <w:rPr>
          <w:i w:val="0"/>
          <w:spacing w:val="30"/>
        </w:rPr>
        <w:t xml:space="preserve"> &lt;6&gt; Henrico Gandavensi</w:t>
      </w:r>
      <w:r w:rsidR="00AD24A7" w:rsidRPr="00164734">
        <w:rPr>
          <w:i w:val="0"/>
          <w:spacing w:val="30"/>
        </w:rPr>
        <w:t>:</w:t>
      </w:r>
      <w:r w:rsidRPr="00164734">
        <w:rPr>
          <w:i w:val="0"/>
          <w:spacing w:val="30"/>
        </w:rPr>
        <w:t xml:space="preserve"> </w:t>
      </w:r>
      <w:r w:rsidRPr="00164734">
        <w:rPr>
          <w:spacing w:val="-4"/>
        </w:rPr>
        <w:t xml:space="preserve">Der Servitenorden </w:t>
      </w:r>
      <w:r w:rsidRPr="00164734">
        <w:rPr>
          <w:spacing w:val="-2"/>
        </w:rPr>
        <w:t>betrachtete Heinrich von Gent seit dem Beginn des 17. Jh. irrig als sein Mitglied, hatte</w:t>
      </w:r>
      <w:r w:rsidRPr="00164734">
        <w:t xml:space="preserve"> </w:t>
      </w:r>
      <w:r w:rsidRPr="00164734">
        <w:rPr>
          <w:spacing w:val="-1"/>
        </w:rPr>
        <w:t xml:space="preserve">sogar auf </w:t>
      </w:r>
      <w:r w:rsidR="00AD24A7" w:rsidRPr="00164734">
        <w:rPr>
          <w:spacing w:val="-1"/>
        </w:rPr>
        <w:t>sein</w:t>
      </w:r>
      <w:r w:rsidRPr="00164734">
        <w:rPr>
          <w:spacing w:val="-1"/>
        </w:rPr>
        <w:t>em Generalkapitel von 1609 einen entsprechenden Beschluss gefasst, und</w:t>
      </w:r>
      <w:r w:rsidRPr="00164734">
        <w:t xml:space="preserve"> </w:t>
      </w:r>
      <w:r w:rsidRPr="00164734">
        <w:rPr>
          <w:spacing w:val="-4"/>
        </w:rPr>
        <w:t>orientierte sich in der Folge auch theologisch in besonderem Maße an ihm</w:t>
      </w:r>
      <w:r w:rsidR="00AD24A7" w:rsidRPr="00164734">
        <w:rPr>
          <w:spacing w:val="-4"/>
        </w:rPr>
        <w:t>;</w:t>
      </w:r>
      <w:r w:rsidRPr="00164734">
        <w:rPr>
          <w:spacing w:val="-4"/>
        </w:rPr>
        <w:t xml:space="preserve"> vgl. Delehaye,</w:t>
      </w:r>
      <w:r w:rsidRPr="00164734">
        <w:t xml:space="preserve"> </w:t>
      </w:r>
      <w:r w:rsidRPr="00164734">
        <w:rPr>
          <w:spacing w:val="-4"/>
        </w:rPr>
        <w:t>Henri de Gand 60 337–352, 61 81–84; Porro, Historiographical Image 373–375.</w:t>
      </w:r>
      <w:r w:rsidR="00D71AAE" w:rsidRPr="00164734">
        <w:rPr>
          <w:spacing w:val="-4"/>
        </w:rPr>
        <w:t xml:space="preserve"> Das</w:t>
      </w:r>
      <w:r w:rsidR="00D71AAE" w:rsidRPr="00164734">
        <w:t xml:space="preserve"> </w:t>
      </w:r>
      <w:r w:rsidR="00D71AAE" w:rsidRPr="00164734">
        <w:rPr>
          <w:spacing w:val="-3"/>
        </w:rPr>
        <w:t>Interesse J</w:t>
      </w:r>
      <w:r w:rsidRPr="00164734">
        <w:rPr>
          <w:spacing w:val="-3"/>
        </w:rPr>
        <w:t xml:space="preserve">Fs an der Frage mag </w:t>
      </w:r>
      <w:r w:rsidR="00AD24A7" w:rsidRPr="00164734">
        <w:rPr>
          <w:spacing w:val="-3"/>
        </w:rPr>
        <w:t>nicht zuletzt</w:t>
      </w:r>
      <w:r w:rsidRPr="00164734">
        <w:rPr>
          <w:spacing w:val="-3"/>
        </w:rPr>
        <w:t xml:space="preserve"> darin begründet gewesen sein, dass auch die</w:t>
      </w:r>
      <w:r w:rsidRPr="00164734">
        <w:t xml:space="preserve"> </w:t>
      </w:r>
      <w:r w:rsidRPr="00164734">
        <w:rPr>
          <w:spacing w:val="-3"/>
        </w:rPr>
        <w:t xml:space="preserve">Trinitarier im 16. Jh. versucht hatten, Heinrich von Gent </w:t>
      </w:r>
      <w:r w:rsidR="00AD24A7" w:rsidRPr="00164734">
        <w:rPr>
          <w:spacing w:val="-3"/>
        </w:rPr>
        <w:t>als einen der ihren</w:t>
      </w:r>
      <w:r w:rsidRPr="00164734">
        <w:rPr>
          <w:spacing w:val="-3"/>
        </w:rPr>
        <w:t xml:space="preserve"> zu </w:t>
      </w:r>
      <w:r w:rsidR="00AD24A7" w:rsidRPr="00164734">
        <w:rPr>
          <w:spacing w:val="-3"/>
        </w:rPr>
        <w:t>rekla</w:t>
      </w:r>
      <w:r w:rsidR="00AD24A7" w:rsidRPr="00164734">
        <w:rPr>
          <w:spacing w:val="-3"/>
        </w:rPr>
        <w:softHyphen/>
      </w:r>
      <w:r w:rsidR="00AD24A7" w:rsidRPr="00164734">
        <w:rPr>
          <w:spacing w:val="-4"/>
        </w:rPr>
        <w:t>mier</w:t>
      </w:r>
      <w:r w:rsidRPr="00164734">
        <w:rPr>
          <w:spacing w:val="-4"/>
        </w:rPr>
        <w:t>en (De</w:t>
      </w:r>
      <w:r w:rsidR="00D71AAE" w:rsidRPr="00164734">
        <w:rPr>
          <w:spacing w:val="-4"/>
        </w:rPr>
        <w:t>lehaye, Henri de Gand 61 84); J</w:t>
      </w:r>
      <w:r w:rsidRPr="00164734">
        <w:rPr>
          <w:spacing w:val="-4"/>
        </w:rPr>
        <w:t>F spricht dies freilich nicht an.</w:t>
      </w:r>
      <w:r w:rsidRPr="00164734">
        <w:rPr>
          <w:i w:val="0"/>
          <w:spacing w:val="30"/>
        </w:rPr>
        <w:t xml:space="preserve"> thesibus: </w:t>
      </w:r>
      <w:r w:rsidRPr="00164734">
        <w:rPr>
          <w:spacing w:val="-3"/>
        </w:rPr>
        <w:t xml:space="preserve">Die hier erwähnten Thesen konnten </w:t>
      </w:r>
      <w:r w:rsidR="00AD24A7" w:rsidRPr="00164734">
        <w:rPr>
          <w:spacing w:val="-3"/>
        </w:rPr>
        <w:t xml:space="preserve">bislang </w:t>
      </w:r>
      <w:r w:rsidRPr="00164734">
        <w:rPr>
          <w:spacing w:val="-3"/>
        </w:rPr>
        <w:t>nicht ausfindig gemacht werden. Unter den</w:t>
      </w:r>
      <w:r w:rsidRPr="00164734">
        <w:t xml:space="preserve"> </w:t>
      </w:r>
      <w:r w:rsidRPr="00164734">
        <w:rPr>
          <w:spacing w:val="-4"/>
        </w:rPr>
        <w:t>bei Foster, Theology 115f., verzeichneten theologischen Schulschriften der Deutschen Ob</w:t>
      </w:r>
      <w:r w:rsidR="00AD24A7" w:rsidRPr="00164734">
        <w:rPr>
          <w:spacing w:val="-4"/>
        </w:rPr>
        <w:softHyphen/>
      </w:r>
      <w:r w:rsidRPr="00164734">
        <w:rPr>
          <w:spacing w:val="-1"/>
        </w:rPr>
        <w:t xml:space="preserve">servanz der Serviten aus dem fraglichen Zeitraum findet sich nichts Entsprechendes; </w:t>
      </w:r>
      <w:r w:rsidR="008716CC" w:rsidRPr="00164734">
        <w:rPr>
          <w:spacing w:val="-1"/>
        </w:rPr>
        <w:t xml:space="preserve">es </w:t>
      </w:r>
      <w:r w:rsidR="008716CC" w:rsidRPr="00164734">
        <w:rPr>
          <w:spacing w:val="-4"/>
        </w:rPr>
        <w:t xml:space="preserve">mag sich </w:t>
      </w:r>
      <w:r w:rsidRPr="00164734">
        <w:rPr>
          <w:spacing w:val="-4"/>
        </w:rPr>
        <w:t>freilich ebenso gut um philosophische Thesen gehandelt haben. Dass sich Thesen</w:t>
      </w:r>
      <w:r w:rsidRPr="00164734">
        <w:t xml:space="preserve"> </w:t>
      </w:r>
      <w:r w:rsidRPr="00164734">
        <w:rPr>
          <w:spacing w:val="-3"/>
        </w:rPr>
        <w:t>aus den servitischen Ordensstudien zumindest im Titel auf Heinrich von Gent beriefen,</w:t>
      </w:r>
      <w:r w:rsidRPr="00164734">
        <w:t xml:space="preserve"> </w:t>
      </w:r>
      <w:r w:rsidRPr="00164734">
        <w:rPr>
          <w:spacing w:val="-2"/>
        </w:rPr>
        <w:t xml:space="preserve">kam </w:t>
      </w:r>
      <w:r w:rsidR="008716CC" w:rsidRPr="00164734">
        <w:rPr>
          <w:spacing w:val="-2"/>
        </w:rPr>
        <w:t>durchaus regelmäßig</w:t>
      </w:r>
      <w:r w:rsidRPr="00164734">
        <w:rPr>
          <w:spacing w:val="-2"/>
        </w:rPr>
        <w:t xml:space="preserve"> vor: vgl. Branchesi, Edizioni 58f., 89, 99f., 142, 174, 183, </w:t>
      </w:r>
      <w:r w:rsidRPr="00164734">
        <w:t>196–198, 217–219.</w:t>
      </w:r>
    </w:p>
    <w:p w:rsidR="00626CF4" w:rsidRPr="00164734" w:rsidRDefault="00626CF4" w:rsidP="00280702">
      <w:pPr>
        <w:pStyle w:val="EditionBriefberschrift1"/>
      </w:pPr>
      <w:r w:rsidRPr="00164734">
        <w:t>[370]</w:t>
      </w:r>
      <w:r w:rsidRPr="00164734">
        <w:tab/>
        <w:t>Bernhard Pez an Johann Christoph Bartenstein.</w:t>
      </w:r>
    </w:p>
    <w:p w:rsidR="00626CF4" w:rsidRPr="00164734" w:rsidRDefault="00626CF4" w:rsidP="00280702">
      <w:pPr>
        <w:pStyle w:val="EditionBriefberschrift2"/>
        <w:spacing w:after="100"/>
      </w:pPr>
      <w:r w:rsidRPr="00164734">
        <w:t>&lt; 1714-10-17.</w:t>
      </w:r>
    </w:p>
    <w:p w:rsidR="00626CF4" w:rsidRPr="00164734" w:rsidRDefault="00626CF4" w:rsidP="00626CF4">
      <w:pPr>
        <w:pStyle w:val="EditionEditorischeNotiz"/>
      </w:pPr>
      <w:r w:rsidRPr="00164734">
        <w:t>Bezüge: 365. 371. Erwähnt in 371.</w:t>
      </w:r>
    </w:p>
    <w:p w:rsidR="00626CF4" w:rsidRPr="00164734" w:rsidRDefault="00626CF4" w:rsidP="00280702">
      <w:pPr>
        <w:pStyle w:val="EditionBriefberschrift1"/>
      </w:pPr>
      <w:r w:rsidRPr="00164734">
        <w:t>371</w:t>
      </w:r>
      <w:r w:rsidRPr="00164734">
        <w:tab/>
        <w:t>Johann Christoph Bartenstein an Bernhard Pez.</w:t>
      </w:r>
    </w:p>
    <w:p w:rsidR="00626CF4" w:rsidRPr="00164734" w:rsidRDefault="00626CF4" w:rsidP="00280702">
      <w:pPr>
        <w:pStyle w:val="EditionBriefberschrift2"/>
        <w:spacing w:after="100"/>
      </w:pPr>
      <w:r w:rsidRPr="00164734">
        <w:t>1714-10-17.</w:t>
      </w:r>
    </w:p>
    <w:p w:rsidR="00626CF4" w:rsidRPr="00164734" w:rsidRDefault="00626CF4" w:rsidP="003D6724">
      <w:pPr>
        <w:pStyle w:val="EditionRegest"/>
        <w:spacing w:after="200"/>
        <w:rPr>
          <w:spacing w:val="-2"/>
        </w:rPr>
      </w:pPr>
      <w:r w:rsidRPr="00164734">
        <w:t>&lt;1&gt;</w:t>
      </w:r>
      <w:r w:rsidRPr="00164734">
        <w:rPr>
          <w:spacing w:val="-1"/>
        </w:rPr>
        <w:t xml:space="preserve"> BP hat in seinem jüngsten Schreiben (370) </w:t>
      </w:r>
      <w:r w:rsidR="00663F4D" w:rsidRPr="00164734">
        <w:rPr>
          <w:spacing w:val="-1"/>
        </w:rPr>
        <w:t>die langsame Zustellung seiner Briefe beklagt</w:t>
      </w:r>
      <w:r w:rsidR="00EA32A4" w:rsidRPr="00164734">
        <w:rPr>
          <w:spacing w:val="-1"/>
        </w:rPr>
        <w:t>.</w:t>
      </w:r>
      <w:r w:rsidRPr="00164734">
        <w:rPr>
          <w:spacing w:val="-1"/>
        </w:rPr>
        <w:t xml:space="preserve"> CB hat volles Verständnis </w:t>
      </w:r>
      <w:r w:rsidR="00EA32A4" w:rsidRPr="00164734">
        <w:rPr>
          <w:spacing w:val="-1"/>
        </w:rPr>
        <w:t>da</w:t>
      </w:r>
      <w:r w:rsidRPr="00164734">
        <w:rPr>
          <w:spacing w:val="-1"/>
        </w:rPr>
        <w:t>für</w:t>
      </w:r>
      <w:r w:rsidR="00EA32A4" w:rsidRPr="00164734">
        <w:rPr>
          <w:spacing w:val="-1"/>
        </w:rPr>
        <w:t>, dass</w:t>
      </w:r>
      <w:r w:rsidRPr="00164734">
        <w:rPr>
          <w:spacing w:val="-1"/>
        </w:rPr>
        <w:t xml:space="preserve"> BP</w:t>
      </w:r>
      <w:r w:rsidR="00EA32A4" w:rsidRPr="00164734">
        <w:rPr>
          <w:spacing w:val="-1"/>
        </w:rPr>
        <w:t xml:space="preserve"> wegen seiner Auslastung im</w:t>
      </w:r>
      <w:r w:rsidRPr="00164734">
        <w:rPr>
          <w:spacing w:val="-1"/>
        </w:rPr>
        <w:t xml:space="preserve"> Einsatz</w:t>
      </w:r>
      <w:r w:rsidRPr="00164734">
        <w:t xml:space="preserve"> </w:t>
      </w:r>
      <w:r w:rsidRPr="00164734">
        <w:rPr>
          <w:spacing w:val="-4"/>
        </w:rPr>
        <w:t>für d</w:t>
      </w:r>
      <w:r w:rsidR="00EA32A4" w:rsidRPr="00164734">
        <w:rPr>
          <w:spacing w:val="-4"/>
        </w:rPr>
        <w:t>en Nutzen der Allgemeinheit</w:t>
      </w:r>
      <w:r w:rsidRPr="00164734">
        <w:rPr>
          <w:spacing w:val="-4"/>
        </w:rPr>
        <w:t xml:space="preserve"> </w:t>
      </w:r>
      <w:r w:rsidR="00EA32A4" w:rsidRPr="00164734">
        <w:rPr>
          <w:spacing w:val="16"/>
        </w:rPr>
        <w:t>(</w:t>
      </w:r>
      <w:r w:rsidRPr="00164734">
        <w:rPr>
          <w:i w:val="0"/>
        </w:rPr>
        <w:t>publicum commodu</w:t>
      </w:r>
      <w:r w:rsidRPr="00164734">
        <w:rPr>
          <w:i w:val="0"/>
          <w:spacing w:val="16"/>
        </w:rPr>
        <w:t>m</w:t>
      </w:r>
      <w:r w:rsidR="00EA32A4" w:rsidRPr="00164734">
        <w:t>)</w:t>
      </w:r>
      <w:r w:rsidRPr="00164734">
        <w:rPr>
          <w:spacing w:val="-4"/>
        </w:rPr>
        <w:t xml:space="preserve"> </w:t>
      </w:r>
      <w:r w:rsidR="00EA32A4" w:rsidRPr="00164734">
        <w:rPr>
          <w:spacing w:val="-4"/>
        </w:rPr>
        <w:t>nicht öfter schreiben kann</w:t>
      </w:r>
      <w:r w:rsidRPr="00164734">
        <w:rPr>
          <w:spacing w:val="-4"/>
        </w:rPr>
        <w:t xml:space="preserve">, </w:t>
      </w:r>
      <w:r w:rsidRPr="00164734">
        <w:t>fordert aber</w:t>
      </w:r>
      <w:r w:rsidR="00EA32A4" w:rsidRPr="00164734">
        <w:t xml:space="preserve"> im Namen der Freundschaft ausführlichere Nachrichten, sooft sich dazu </w:t>
      </w:r>
      <w:r w:rsidR="00EA32A4" w:rsidRPr="00164734">
        <w:rPr>
          <w:spacing w:val="-3"/>
        </w:rPr>
        <w:t>Gelegenheit ergibt.</w:t>
      </w:r>
      <w:r w:rsidRPr="00164734">
        <w:rPr>
          <w:spacing w:val="-3"/>
        </w:rPr>
        <w:t xml:space="preserve"> </w:t>
      </w:r>
      <w:r w:rsidR="00EA32A4" w:rsidRPr="00164734">
        <w:rPr>
          <w:spacing w:val="-3"/>
        </w:rPr>
        <w:t>Er</w:t>
      </w:r>
      <w:r w:rsidRPr="00164734">
        <w:rPr>
          <w:spacing w:val="-3"/>
        </w:rPr>
        <w:t xml:space="preserve"> beteuert, </w:t>
      </w:r>
      <w:r w:rsidR="00EA32A4" w:rsidRPr="00164734">
        <w:rPr>
          <w:spacing w:val="-3"/>
        </w:rPr>
        <w:t xml:space="preserve">dass ihm </w:t>
      </w:r>
      <w:r w:rsidRPr="00164734">
        <w:rPr>
          <w:spacing w:val="-3"/>
        </w:rPr>
        <w:t xml:space="preserve">niemand </w:t>
      </w:r>
      <w:r w:rsidR="00EA32A4" w:rsidRPr="00164734">
        <w:rPr>
          <w:spacing w:val="-3"/>
        </w:rPr>
        <w:t>so am Herzen liegt wie BP, und dass</w:t>
      </w:r>
      <w:r w:rsidR="00EA32A4" w:rsidRPr="00164734">
        <w:t xml:space="preserve"> </w:t>
      </w:r>
      <w:r w:rsidR="00EA32A4" w:rsidRPr="00164734">
        <w:rPr>
          <w:spacing w:val="-2"/>
        </w:rPr>
        <w:t>er</w:t>
      </w:r>
      <w:r w:rsidRPr="00164734">
        <w:rPr>
          <w:spacing w:val="-2"/>
        </w:rPr>
        <w:t xml:space="preserve">, </w:t>
      </w:r>
      <w:r w:rsidR="00EA32A4" w:rsidRPr="00164734">
        <w:rPr>
          <w:spacing w:val="-2"/>
        </w:rPr>
        <w:t>obgleich</w:t>
      </w:r>
      <w:r w:rsidRPr="00164734">
        <w:rPr>
          <w:spacing w:val="-2"/>
        </w:rPr>
        <w:t xml:space="preserve"> in den Studien </w:t>
      </w:r>
      <w:r w:rsidR="00EA32A4" w:rsidRPr="00164734">
        <w:rPr>
          <w:spacing w:val="-2"/>
        </w:rPr>
        <w:t>minder</w:t>
      </w:r>
      <w:r w:rsidRPr="00164734">
        <w:rPr>
          <w:spacing w:val="-2"/>
        </w:rPr>
        <w:t xml:space="preserve"> bewandert</w:t>
      </w:r>
      <w:r w:rsidR="00EA32A4" w:rsidRPr="00164734">
        <w:rPr>
          <w:spacing w:val="-2"/>
        </w:rPr>
        <w:t>,</w:t>
      </w:r>
      <w:r w:rsidRPr="00164734">
        <w:rPr>
          <w:spacing w:val="-2"/>
        </w:rPr>
        <w:t xml:space="preserve"> </w:t>
      </w:r>
      <w:r w:rsidR="00EA32A4" w:rsidRPr="00164734">
        <w:rPr>
          <w:spacing w:val="-2"/>
        </w:rPr>
        <w:t>dessen Verdienste um die Gelehrsamkeit</w:t>
      </w:r>
      <w:r w:rsidR="00EA32A4" w:rsidRPr="00164734">
        <w:t xml:space="preserve"> </w:t>
      </w:r>
      <w:r w:rsidR="00EA32A4" w:rsidRPr="00164734">
        <w:rPr>
          <w:spacing w:val="-1"/>
        </w:rPr>
        <w:t>zu schätzen weiß</w:t>
      </w:r>
      <w:r w:rsidRPr="00164734">
        <w:rPr>
          <w:spacing w:val="-1"/>
        </w:rPr>
        <w:t xml:space="preserve">. </w:t>
      </w:r>
      <w:r w:rsidRPr="00164734">
        <w:rPr>
          <w:spacing w:val="16"/>
        </w:rPr>
        <w:t>&lt;</w:t>
      </w:r>
      <w:r w:rsidRPr="00164734">
        <w:rPr>
          <w:spacing w:val="6"/>
        </w:rPr>
        <w:t>2</w:t>
      </w:r>
      <w:r w:rsidRPr="00164734">
        <w:t>&gt;</w:t>
      </w:r>
      <w:r w:rsidRPr="00164734">
        <w:rPr>
          <w:spacing w:val="-1"/>
        </w:rPr>
        <w:t xml:space="preserve"> </w:t>
      </w:r>
      <w:r w:rsidR="00EA32A4" w:rsidRPr="00164734">
        <w:rPr>
          <w:spacing w:val="-1"/>
        </w:rPr>
        <w:t xml:space="preserve">Johann Benedikt </w:t>
      </w:r>
      <w:r w:rsidRPr="00164734">
        <w:rPr>
          <w:spacing w:val="-1"/>
        </w:rPr>
        <w:t xml:space="preserve">Gentilotti zeigt sich täglich freundlicher und </w:t>
      </w:r>
      <w:r w:rsidRPr="00164734">
        <w:rPr>
          <w:spacing w:val="-2"/>
        </w:rPr>
        <w:t xml:space="preserve">hat CB jüngst in einem </w:t>
      </w:r>
      <w:r w:rsidR="00635225" w:rsidRPr="00164734">
        <w:rPr>
          <w:spacing w:val="-2"/>
        </w:rPr>
        <w:t>Schreiben</w:t>
      </w:r>
      <w:r w:rsidRPr="00164734">
        <w:rPr>
          <w:spacing w:val="-2"/>
        </w:rPr>
        <w:t xml:space="preserve"> an </w:t>
      </w:r>
      <w:r w:rsidR="00635225" w:rsidRPr="00164734">
        <w:rPr>
          <w:spacing w:val="-2"/>
        </w:rPr>
        <w:t xml:space="preserve">Bernard de </w:t>
      </w:r>
      <w:r w:rsidRPr="00164734">
        <w:rPr>
          <w:spacing w:val="-2"/>
        </w:rPr>
        <w:t xml:space="preserve">Montfaucon gelobt. BP </w:t>
      </w:r>
      <w:r w:rsidR="00635225" w:rsidRPr="00164734">
        <w:rPr>
          <w:spacing w:val="-2"/>
        </w:rPr>
        <w:t>soll, wenn er</w:t>
      </w:r>
      <w:r w:rsidRPr="00164734">
        <w:t xml:space="preserve"> </w:t>
      </w:r>
      <w:r w:rsidRPr="00164734">
        <w:rPr>
          <w:spacing w:val="-3"/>
        </w:rPr>
        <w:t xml:space="preserve">den </w:t>
      </w:r>
      <w:r w:rsidR="00635225" w:rsidRPr="00164734">
        <w:rPr>
          <w:spacing w:val="-3"/>
        </w:rPr>
        <w:t>letz</w:t>
      </w:r>
      <w:r w:rsidRPr="00164734">
        <w:rPr>
          <w:spacing w:val="-3"/>
        </w:rPr>
        <w:t>ten Brief Gentilottis (363)</w:t>
      </w:r>
      <w:r w:rsidR="00635225" w:rsidRPr="00164734">
        <w:rPr>
          <w:spacing w:val="-3"/>
        </w:rPr>
        <w:t xml:space="preserve"> beantwortet,</w:t>
      </w:r>
      <w:r w:rsidRPr="00164734">
        <w:rPr>
          <w:spacing w:val="-3"/>
        </w:rPr>
        <w:t xml:space="preserve"> CBs </w:t>
      </w:r>
      <w:r w:rsidR="00635225" w:rsidRPr="00164734">
        <w:rPr>
          <w:spacing w:val="-3"/>
        </w:rPr>
        <w:t>Hochacht</w:t>
      </w:r>
      <w:r w:rsidRPr="00164734">
        <w:rPr>
          <w:spacing w:val="-3"/>
        </w:rPr>
        <w:t>ung für diesen erwähnen.</w:t>
      </w:r>
      <w:r w:rsidRPr="00164734">
        <w:t xml:space="preserve"> </w:t>
      </w:r>
      <w:r w:rsidRPr="00164734">
        <w:rPr>
          <w:spacing w:val="-2"/>
        </w:rPr>
        <w:t>CB wünscht, dass Österreich mehr Gelehrte wie Gentilotti</w:t>
      </w:r>
      <w:r w:rsidR="00635225" w:rsidRPr="00164734">
        <w:rPr>
          <w:spacing w:val="-2"/>
        </w:rPr>
        <w:t>, BP und HP</w:t>
      </w:r>
      <w:r w:rsidRPr="00164734">
        <w:rPr>
          <w:spacing w:val="-2"/>
        </w:rPr>
        <w:t xml:space="preserve"> hervor</w:t>
      </w:r>
      <w:r w:rsidR="00635225" w:rsidRPr="00164734">
        <w:rPr>
          <w:spacing w:val="-2"/>
        </w:rPr>
        <w:t>gebracht</w:t>
      </w:r>
      <w:r w:rsidR="00635225" w:rsidRPr="00164734">
        <w:t xml:space="preserve"> </w:t>
      </w:r>
      <w:r w:rsidR="00635225" w:rsidRPr="00164734">
        <w:rPr>
          <w:spacing w:val="-3"/>
        </w:rPr>
        <w:t>hätte</w:t>
      </w:r>
      <w:r w:rsidR="006A5BB6" w:rsidRPr="00164734">
        <w:rPr>
          <w:spacing w:val="-3"/>
        </w:rPr>
        <w:t>, so</w:t>
      </w:r>
      <w:r w:rsidRPr="00164734">
        <w:rPr>
          <w:spacing w:val="-3"/>
        </w:rPr>
        <w:t>dass es</w:t>
      </w:r>
      <w:r w:rsidR="006A5BB6" w:rsidRPr="00164734">
        <w:rPr>
          <w:spacing w:val="-3"/>
        </w:rPr>
        <w:t xml:space="preserve"> vor aller Unbildung </w:t>
      </w:r>
      <w:r w:rsidR="006A5BB6" w:rsidRPr="00164734">
        <w:rPr>
          <w:spacing w:val="16"/>
        </w:rPr>
        <w:t>(</w:t>
      </w:r>
      <w:r w:rsidR="006A5BB6" w:rsidRPr="00164734">
        <w:rPr>
          <w:i w:val="0"/>
        </w:rPr>
        <w:t>barbarie</w:t>
      </w:r>
      <w:r w:rsidR="006A5BB6" w:rsidRPr="00164734">
        <w:rPr>
          <w:i w:val="0"/>
          <w:spacing w:val="16"/>
        </w:rPr>
        <w:t>s</w:t>
      </w:r>
      <w:r w:rsidR="006A5BB6" w:rsidRPr="00164734">
        <w:t xml:space="preserve">) </w:t>
      </w:r>
      <w:r w:rsidR="006A5BB6" w:rsidRPr="00164734">
        <w:rPr>
          <w:spacing w:val="-3"/>
        </w:rPr>
        <w:t>gefeit wäre</w:t>
      </w:r>
      <w:r w:rsidRPr="00164734">
        <w:rPr>
          <w:spacing w:val="-3"/>
        </w:rPr>
        <w:t xml:space="preserve"> </w:t>
      </w:r>
      <w:r w:rsidR="006A5BB6" w:rsidRPr="00164734">
        <w:rPr>
          <w:spacing w:val="-3"/>
        </w:rPr>
        <w:t xml:space="preserve">und sogar </w:t>
      </w:r>
      <w:r w:rsidRPr="00164734">
        <w:rPr>
          <w:spacing w:val="-3"/>
        </w:rPr>
        <w:t xml:space="preserve">in den Studien in </w:t>
      </w:r>
      <w:r w:rsidRPr="00164734">
        <w:rPr>
          <w:spacing w:val="-2"/>
        </w:rPr>
        <w:t>Konkurrenz zu Frankreich treten könnte; doch scheint ihm außer den drei Genannten</w:t>
      </w:r>
      <w:r w:rsidRPr="00164734">
        <w:t xml:space="preserve"> </w:t>
      </w:r>
      <w:r w:rsidRPr="00164734">
        <w:rPr>
          <w:spacing w:val="-3"/>
        </w:rPr>
        <w:t xml:space="preserve">niemand dafür in Frage zu kommen. CB findet es erstaunlich, dass es </w:t>
      </w:r>
      <w:r w:rsidR="006A5BB6" w:rsidRPr="00164734">
        <w:rPr>
          <w:spacing w:val="-3"/>
        </w:rPr>
        <w:t>im Lande</w:t>
      </w:r>
      <w:r w:rsidRPr="00164734">
        <w:rPr>
          <w:spacing w:val="-3"/>
        </w:rPr>
        <w:t xml:space="preserve"> Vergile</w:t>
      </w:r>
      <w:r w:rsidRPr="00164734">
        <w:t xml:space="preserve"> </w:t>
      </w:r>
      <w:r w:rsidRPr="00164734">
        <w:rPr>
          <w:spacing w:val="-2"/>
        </w:rPr>
        <w:t xml:space="preserve">und Horaze gibt, </w:t>
      </w:r>
      <w:r w:rsidR="006A5BB6" w:rsidRPr="00164734">
        <w:rPr>
          <w:spacing w:val="-2"/>
        </w:rPr>
        <w:t>wo</w:t>
      </w:r>
      <w:r w:rsidRPr="00164734">
        <w:rPr>
          <w:spacing w:val="-2"/>
        </w:rPr>
        <w:t xml:space="preserve"> es doch an einem M</w:t>
      </w:r>
      <w:r w:rsidR="00E674B8" w:rsidRPr="00164734">
        <w:rPr>
          <w:spacing w:val="-2"/>
        </w:rPr>
        <w:t>ae</w:t>
      </w:r>
      <w:r w:rsidRPr="00164734">
        <w:rPr>
          <w:spacing w:val="-2"/>
        </w:rPr>
        <w:t xml:space="preserve">cenas fehlt. </w:t>
      </w:r>
      <w:r w:rsidRPr="00164734">
        <w:rPr>
          <w:spacing w:val="16"/>
        </w:rPr>
        <w:t>&lt;</w:t>
      </w:r>
      <w:r w:rsidRPr="00164734">
        <w:rPr>
          <w:spacing w:val="6"/>
        </w:rPr>
        <w:t>3</w:t>
      </w:r>
      <w:r w:rsidRPr="00164734">
        <w:t>&gt;</w:t>
      </w:r>
      <w:r w:rsidRPr="00164734">
        <w:rPr>
          <w:spacing w:val="-2"/>
        </w:rPr>
        <w:t xml:space="preserve"> CB stimmt mit BP in der Klage darüber überein, dass – wie auch anderswo in Deutschland – unfähige Männer,</w:t>
      </w:r>
      <w:r w:rsidRPr="00164734">
        <w:t xml:space="preserve"> </w:t>
      </w:r>
      <w:r w:rsidRPr="00164734">
        <w:rPr>
          <w:spacing w:val="-4"/>
        </w:rPr>
        <w:t xml:space="preserve">die weder </w:t>
      </w:r>
      <w:r w:rsidR="00D47B4E" w:rsidRPr="00164734">
        <w:rPr>
          <w:spacing w:val="-4"/>
        </w:rPr>
        <w:t xml:space="preserve">Griechisch </w:t>
      </w:r>
      <w:r w:rsidRPr="00164734">
        <w:rPr>
          <w:spacing w:val="-4"/>
        </w:rPr>
        <w:t xml:space="preserve">oder </w:t>
      </w:r>
      <w:r w:rsidR="00D47B4E" w:rsidRPr="00164734">
        <w:rPr>
          <w:spacing w:val="-4"/>
        </w:rPr>
        <w:t xml:space="preserve">Latein </w:t>
      </w:r>
      <w:r w:rsidRPr="00164734">
        <w:rPr>
          <w:spacing w:val="-4"/>
        </w:rPr>
        <w:t>können, noch in Geschichte und Literatur gebildet sind,</w:t>
      </w:r>
      <w:r w:rsidRPr="00164734">
        <w:t xml:space="preserve"> </w:t>
      </w:r>
      <w:r w:rsidR="00D47B4E" w:rsidRPr="00164734">
        <w:t>höchste</w:t>
      </w:r>
      <w:r w:rsidRPr="00164734">
        <w:t xml:space="preserve"> Ämter bekleiden. Die auf </w:t>
      </w:r>
      <w:r w:rsidR="00D47B4E" w:rsidRPr="00164734">
        <w:t>solch</w:t>
      </w:r>
      <w:r w:rsidRPr="00164734">
        <w:t xml:space="preserve">e vertrauen, sind Dummköpfe, die die gesamte </w:t>
      </w:r>
      <w:r w:rsidRPr="00164734">
        <w:rPr>
          <w:spacing w:val="-4"/>
        </w:rPr>
        <w:t xml:space="preserve">Gelehrsamkeit an den ihnen unverständlichen philosophischen (d. </w:t>
      </w:r>
      <w:r w:rsidR="00D47B4E" w:rsidRPr="00164734">
        <w:rPr>
          <w:spacing w:val="-4"/>
        </w:rPr>
        <w:t>h</w:t>
      </w:r>
      <w:r w:rsidRPr="00164734">
        <w:rPr>
          <w:spacing w:val="-4"/>
        </w:rPr>
        <w:t>. scholastischen) Tor</w:t>
      </w:r>
      <w:r w:rsidR="00D47B4E" w:rsidRPr="00164734">
        <w:rPr>
          <w:spacing w:val="-4"/>
        </w:rPr>
        <w:softHyphen/>
      </w:r>
      <w:r w:rsidRPr="00164734">
        <w:rPr>
          <w:spacing w:val="-3"/>
        </w:rPr>
        <w:t>heiten messen: Sie umarmen die Wolke anstelle der Juno.</w:t>
      </w:r>
      <w:r w:rsidRPr="00164734">
        <w:t xml:space="preserve"> </w:t>
      </w:r>
      <w:r w:rsidRPr="00164734">
        <w:rPr>
          <w:spacing w:val="10"/>
        </w:rPr>
        <w:t>&lt;4</w:t>
      </w:r>
      <w:r w:rsidRPr="00164734">
        <w:t>&gt;</w:t>
      </w:r>
      <w:r w:rsidRPr="00164734">
        <w:rPr>
          <w:spacing w:val="-3"/>
        </w:rPr>
        <w:t xml:space="preserve"> Grund aller Übel ist die</w:t>
      </w:r>
      <w:r w:rsidRPr="00164734">
        <w:t xml:space="preserve"> Vernachlässigung der alten Schriftsteller. Wenn dieser nicht entgegengewirkt wird, ist </w:t>
      </w:r>
      <w:r w:rsidRPr="00164734">
        <w:rPr>
          <w:spacing w:val="-3"/>
        </w:rPr>
        <w:t>alle</w:t>
      </w:r>
      <w:r w:rsidR="00107919" w:rsidRPr="00164734">
        <w:rPr>
          <w:spacing w:val="-3"/>
        </w:rPr>
        <w:t>s</w:t>
      </w:r>
      <w:r w:rsidRPr="00164734">
        <w:rPr>
          <w:spacing w:val="-3"/>
        </w:rPr>
        <w:t xml:space="preserve"> Bemüh</w:t>
      </w:r>
      <w:r w:rsidR="00107919" w:rsidRPr="00164734">
        <w:rPr>
          <w:spacing w:val="-3"/>
        </w:rPr>
        <w:t>en</w:t>
      </w:r>
      <w:r w:rsidRPr="00164734">
        <w:rPr>
          <w:spacing w:val="-3"/>
        </w:rPr>
        <w:t xml:space="preserve"> BPs und anderer um die Erneuerung der Gelehrsamkeit vergebens. Man</w:t>
      </w:r>
      <w:r w:rsidRPr="00164734">
        <w:t xml:space="preserve"> </w:t>
      </w:r>
      <w:r w:rsidRPr="00164734">
        <w:rPr>
          <w:spacing w:val="-1"/>
        </w:rPr>
        <w:t>wird in der Redekunst unterrichtet, wenn es einem an Urteilsvermögen noch mangelt.</w:t>
      </w:r>
      <w:r w:rsidRPr="00164734">
        <w:t xml:space="preserve"> </w:t>
      </w:r>
      <w:r w:rsidRPr="00164734">
        <w:rPr>
          <w:spacing w:val="-3"/>
        </w:rPr>
        <w:t>Einst richteten sich Ehre und Ruhm nach der Beredsamkeit. Heute dagegen gilt nur der</w:t>
      </w:r>
      <w:r w:rsidRPr="00164734">
        <w:t xml:space="preserve"> </w:t>
      </w:r>
      <w:r w:rsidRPr="00164734">
        <w:rPr>
          <w:spacing w:val="-4"/>
        </w:rPr>
        <w:t>als zu Großem geboren, der sich in Tanz, Trinkfestigkeit und Glücksspiel – von anderem</w:t>
      </w:r>
      <w:r w:rsidRPr="00164734">
        <w:t xml:space="preserve"> zu schweigen – auszeichnet. Die Kritik wird leider als Ungeheuerlichkeit angesehen. CB meint damit die richtige Kritik, durch welche man zur Erkenntnis des Stils eines </w:t>
      </w:r>
      <w:r w:rsidRPr="00164734">
        <w:rPr>
          <w:spacing w:val="-1"/>
        </w:rPr>
        <w:t>Autors oder eines Jahrhunderts gelangt, nicht die Pedanterie, die den Engländern und</w:t>
      </w:r>
      <w:r w:rsidRPr="00164734">
        <w:t xml:space="preserve"> </w:t>
      </w:r>
      <w:r w:rsidRPr="00164734">
        <w:rPr>
          <w:spacing w:val="-2"/>
        </w:rPr>
        <w:t>Holländern gefällt. Auch gibt es eine politische Kritik, die den Stil des Amtsschrifttums</w:t>
      </w:r>
      <w:r w:rsidRPr="00164734">
        <w:t xml:space="preserve"> </w:t>
      </w:r>
      <w:r w:rsidRPr="00164734">
        <w:rPr>
          <w:spacing w:val="-3"/>
        </w:rPr>
        <w:t>lehrt, Korruptelen und Fälschungen aufzeigt und nur durch das Studium der Geschichte</w:t>
      </w:r>
      <w:r w:rsidRPr="00164734">
        <w:t xml:space="preserve"> </w:t>
      </w:r>
      <w:r w:rsidRPr="00164734">
        <w:rPr>
          <w:spacing w:val="-3"/>
        </w:rPr>
        <w:t xml:space="preserve">und zahlreicher Dokumente der jeweiligen Epochen zu erlernen ist. CB meint nicht nur </w:t>
      </w:r>
      <w:r w:rsidRPr="00164734">
        <w:t xml:space="preserve">ältere Dokumente, um die sich Mabillon, Montfaucon und andere verdient gemacht </w:t>
      </w:r>
      <w:r w:rsidRPr="00164734">
        <w:rPr>
          <w:spacing w:val="-2"/>
        </w:rPr>
        <w:t>haben, sondern auch die jüngeren, die heute – sehr zum Schaden des Gemeinwesens –</w:t>
      </w:r>
      <w:r w:rsidRPr="00164734">
        <w:t xml:space="preserve"> </w:t>
      </w:r>
      <w:r w:rsidRPr="00164734">
        <w:rPr>
          <w:spacing w:val="-1"/>
        </w:rPr>
        <w:t xml:space="preserve">oft unsachgemäß gehandhabt werden. </w:t>
      </w:r>
      <w:r w:rsidRPr="00164734">
        <w:rPr>
          <w:spacing w:val="16"/>
        </w:rPr>
        <w:t>&lt;</w:t>
      </w:r>
      <w:r w:rsidRPr="00164734">
        <w:rPr>
          <w:spacing w:val="6"/>
        </w:rPr>
        <w:t>5</w:t>
      </w:r>
      <w:r w:rsidRPr="00164734">
        <w:t>&gt;</w:t>
      </w:r>
      <w:r w:rsidRPr="00164734">
        <w:rPr>
          <w:spacing w:val="-1"/>
        </w:rPr>
        <w:t xml:space="preserve"> CB freut sich über BPs Ankündigung, ihn </w:t>
      </w:r>
      <w:r w:rsidRPr="00164734">
        <w:rPr>
          <w:spacing w:val="-4"/>
        </w:rPr>
        <w:t xml:space="preserve">nach Frankreich begleiten zu wollen, kann aber noch keinen Abreisetermin nennen. Ein </w:t>
      </w:r>
      <w:r w:rsidRPr="00164734">
        <w:rPr>
          <w:spacing w:val="-2"/>
        </w:rPr>
        <w:t>Angebot hat CB vom elsässischen Adel erhalten, der in einem Gerichtsbarkeitsstreit mit</w:t>
      </w:r>
      <w:r w:rsidRPr="00164734">
        <w:t xml:space="preserve"> </w:t>
      </w:r>
      <w:r w:rsidRPr="00164734">
        <w:rPr>
          <w:spacing w:val="-1"/>
        </w:rPr>
        <w:t>der Stadt Straßburg liegt. Johann Philipp Bartenstein rät seinem Sohn ab, da er selbst</w:t>
      </w:r>
      <w:r w:rsidRPr="00164734">
        <w:t xml:space="preserve"> </w:t>
      </w:r>
      <w:r w:rsidRPr="00164734">
        <w:rPr>
          <w:spacing w:val="-3"/>
        </w:rPr>
        <w:t>der Gerichtsbarkeit der Stadt untersteht. Nun hat CB in einem Schreiben versucht, den</w:t>
      </w:r>
      <w:r w:rsidRPr="00164734">
        <w:t xml:space="preserve"> </w:t>
      </w:r>
      <w:r w:rsidRPr="00164734">
        <w:rPr>
          <w:spacing w:val="-3"/>
        </w:rPr>
        <w:t>Vater von den Vorteilen solch einer Aufgabe hinsichtlich der Gunst einflussreicher Kreise</w:t>
      </w:r>
      <w:r w:rsidRPr="00164734">
        <w:t xml:space="preserve"> </w:t>
      </w:r>
      <w:r w:rsidRPr="00164734">
        <w:rPr>
          <w:spacing w:val="-4"/>
        </w:rPr>
        <w:t>in Frankreich, besonders der verwitweten Herzogin von Orléans (Elisabeth Charlotte von</w:t>
      </w:r>
      <w:r w:rsidRPr="00164734">
        <w:t xml:space="preserve"> </w:t>
      </w:r>
      <w:r w:rsidRPr="00164734">
        <w:rPr>
          <w:spacing w:val="-2"/>
        </w:rPr>
        <w:t>der Pfalz), zu überzeugen, und erwartet eine Antwort innerhalb der folgenden drei bis</w:t>
      </w:r>
      <w:r w:rsidRPr="00164734">
        <w:t xml:space="preserve"> </w:t>
      </w:r>
      <w:r w:rsidRPr="00164734">
        <w:rPr>
          <w:spacing w:val="-1"/>
        </w:rPr>
        <w:t xml:space="preserve">vier Wochen. </w:t>
      </w:r>
      <w:r w:rsidRPr="00164734">
        <w:rPr>
          <w:spacing w:val="10"/>
        </w:rPr>
        <w:t>&lt;6</w:t>
      </w:r>
      <w:r w:rsidRPr="00164734">
        <w:t>&gt;</w:t>
      </w:r>
      <w:r w:rsidRPr="00164734">
        <w:rPr>
          <w:spacing w:val="-1"/>
        </w:rPr>
        <w:t xml:space="preserve"> Bis dahin möchte CB auch die Abschrift der Origenes-Handschrift </w:t>
      </w:r>
      <w:r w:rsidRPr="00164734">
        <w:rPr>
          <w:spacing w:val="-3"/>
        </w:rPr>
        <w:t>in der Hofbibliothek (recte: Hesychios, „Commentarius brevis in Psalmos“) abgeschlossen</w:t>
      </w:r>
      <w:r w:rsidRPr="00164734">
        <w:t xml:space="preserve"> </w:t>
      </w:r>
      <w:r w:rsidRPr="00164734">
        <w:rPr>
          <w:spacing w:val="-2"/>
        </w:rPr>
        <w:t>haben. Er hat bere</w:t>
      </w:r>
      <w:r w:rsidR="00280702" w:rsidRPr="00164734">
        <w:rPr>
          <w:spacing w:val="-2"/>
        </w:rPr>
        <w:t>its 176 Folia transkribiert, so</w:t>
      </w:r>
      <w:r w:rsidRPr="00164734">
        <w:rPr>
          <w:spacing w:val="-2"/>
        </w:rPr>
        <w:t>dass nur mehr 119 fehlen.</w:t>
      </w:r>
      <w:r w:rsidRPr="00164734">
        <w:t xml:space="preserve"> </w:t>
      </w:r>
      <w:r w:rsidRPr="00164734">
        <w:rPr>
          <w:spacing w:val="16"/>
        </w:rPr>
        <w:t>&lt;</w:t>
      </w:r>
      <w:r w:rsidRPr="00164734">
        <w:rPr>
          <w:spacing w:val="10"/>
        </w:rPr>
        <w:t>7</w:t>
      </w:r>
      <w:r w:rsidRPr="00164734">
        <w:t xml:space="preserve">&gt; </w:t>
      </w:r>
      <w:r w:rsidRPr="00164734">
        <w:rPr>
          <w:spacing w:val="-2"/>
        </w:rPr>
        <w:t xml:space="preserve">Indem </w:t>
      </w:r>
      <w:r w:rsidRPr="00164734">
        <w:t xml:space="preserve">CB </w:t>
      </w:r>
      <w:r w:rsidR="009B6347" w:rsidRPr="00164734">
        <w:t>die Hilfsbereitschaft und den Briefstil BPs lobt</w:t>
      </w:r>
      <w:r w:rsidRPr="00164734">
        <w:t xml:space="preserve">, bedauert er zugleich, selbst wenig </w:t>
      </w:r>
      <w:r w:rsidRPr="00164734">
        <w:rPr>
          <w:spacing w:val="-2"/>
        </w:rPr>
        <w:t>Zeit für den Briefverkehr zu haben: Er verbringt nahezu den ganzen Tag mit dem Ab</w:t>
      </w:r>
      <w:r w:rsidR="009B6347" w:rsidRPr="00164734">
        <w:rPr>
          <w:spacing w:val="-2"/>
        </w:rPr>
        <w:softHyphen/>
      </w:r>
      <w:r w:rsidRPr="00164734">
        <w:rPr>
          <w:spacing w:val="-4"/>
        </w:rPr>
        <w:t xml:space="preserve">schreiben der Handschrift, sogar an jenen Tagen, die der Korrespondenz vorbehalten sein </w:t>
      </w:r>
      <w:r w:rsidRPr="00164734">
        <w:rPr>
          <w:spacing w:val="-3"/>
        </w:rPr>
        <w:t>sollten. Zu Hause widmet er sich dann den ihm in Wien aufgetragenen Geschäften und</w:t>
      </w:r>
      <w:r w:rsidRPr="00164734">
        <w:t xml:space="preserve"> </w:t>
      </w:r>
      <w:r w:rsidRPr="00164734">
        <w:rPr>
          <w:spacing w:val="-4"/>
        </w:rPr>
        <w:t xml:space="preserve">kommt so kaum zu Studium und Briefverkehr. </w:t>
      </w:r>
      <w:r w:rsidRPr="00164734">
        <w:rPr>
          <w:spacing w:val="10"/>
        </w:rPr>
        <w:t>&lt;8</w:t>
      </w:r>
      <w:r w:rsidRPr="00164734">
        <w:t>&gt;</w:t>
      </w:r>
      <w:r w:rsidRPr="00164734">
        <w:rPr>
          <w:spacing w:val="-4"/>
        </w:rPr>
        <w:t xml:space="preserve"> </w:t>
      </w:r>
      <w:r w:rsidR="00CD3E0C" w:rsidRPr="00164734">
        <w:rPr>
          <w:spacing w:val="-4"/>
        </w:rPr>
        <w:t>Seine Bemerkungen über</w:t>
      </w:r>
      <w:r w:rsidRPr="00164734">
        <w:rPr>
          <w:spacing w:val="-4"/>
        </w:rPr>
        <w:t xml:space="preserve"> BPs „De irruptione Bavarica“</w:t>
      </w:r>
      <w:r w:rsidR="00CD3E0C" w:rsidRPr="00164734">
        <w:rPr>
          <w:spacing w:val="-4"/>
        </w:rPr>
        <w:t xml:space="preserve"> (365)</w:t>
      </w:r>
      <w:r w:rsidRPr="00164734">
        <w:rPr>
          <w:spacing w:val="-4"/>
        </w:rPr>
        <w:t xml:space="preserve"> will CB nicht als Kritik verstanden wissen. BP hat das Werk</w:t>
      </w:r>
      <w:r w:rsidRPr="00164734">
        <w:t xml:space="preserve"> ja nicht zum Lobe der Franzosen geschrieben, und die Gr</w:t>
      </w:r>
      <w:r w:rsidR="00CD3E0C" w:rsidRPr="00164734">
        <w:t>euel in der Pfalz verdienen</w:t>
      </w:r>
      <w:r w:rsidR="00CD3E0C" w:rsidRPr="00164734">
        <w:rPr>
          <w:spacing w:val="-2"/>
        </w:rPr>
        <w:t xml:space="preserve"> durchaus keine Lobreden, </w:t>
      </w:r>
      <w:r w:rsidRPr="00164734">
        <w:rPr>
          <w:spacing w:val="-2"/>
        </w:rPr>
        <w:t xml:space="preserve">wie die klügeren Franzosen selbst einräumen. </w:t>
      </w:r>
      <w:r w:rsidR="00CD3E0C" w:rsidRPr="00164734">
        <w:rPr>
          <w:spacing w:val="-2"/>
        </w:rPr>
        <w:t xml:space="preserve">CB </w:t>
      </w:r>
      <w:r w:rsidRPr="00164734">
        <w:rPr>
          <w:spacing w:val="-2"/>
        </w:rPr>
        <w:t>b</w:t>
      </w:r>
      <w:r w:rsidR="00CD3E0C" w:rsidRPr="00164734">
        <w:rPr>
          <w:spacing w:val="-2"/>
        </w:rPr>
        <w:t>illig</w:t>
      </w:r>
      <w:r w:rsidRPr="00164734">
        <w:rPr>
          <w:spacing w:val="-2"/>
        </w:rPr>
        <w:t>t BP</w:t>
      </w:r>
      <w:r w:rsidR="00CD3E0C" w:rsidRPr="00164734">
        <w:rPr>
          <w:spacing w:val="-2"/>
        </w:rPr>
        <w:t>s</w:t>
      </w:r>
      <w:r w:rsidRPr="00164734">
        <w:t xml:space="preserve"> </w:t>
      </w:r>
      <w:r w:rsidR="00CD3E0C" w:rsidRPr="00164734">
        <w:rPr>
          <w:spacing w:val="1"/>
        </w:rPr>
        <w:t>Absicht</w:t>
      </w:r>
      <w:r w:rsidRPr="00164734">
        <w:rPr>
          <w:spacing w:val="1"/>
        </w:rPr>
        <w:t xml:space="preserve">, </w:t>
      </w:r>
      <w:r w:rsidR="00CD3E0C" w:rsidRPr="00164734">
        <w:rPr>
          <w:spacing w:val="1"/>
        </w:rPr>
        <w:t>René Massuet brieflich</w:t>
      </w:r>
      <w:r w:rsidRPr="00164734">
        <w:rPr>
          <w:spacing w:val="1"/>
        </w:rPr>
        <w:t xml:space="preserve"> auf das Werk einzustimmen. Die Franzosen werden</w:t>
      </w:r>
      <w:r w:rsidRPr="00164734">
        <w:t xml:space="preserve"> </w:t>
      </w:r>
      <w:r w:rsidRPr="00164734">
        <w:rPr>
          <w:spacing w:val="-1"/>
        </w:rPr>
        <w:t>nämlich nicht gerne von anderen getadelt. Auch dass BP nichts über die Gründe sagt,</w:t>
      </w:r>
      <w:r w:rsidRPr="00164734">
        <w:t xml:space="preserve"> </w:t>
      </w:r>
      <w:r w:rsidRPr="00164734">
        <w:rPr>
          <w:spacing w:val="-2"/>
        </w:rPr>
        <w:t xml:space="preserve">die </w:t>
      </w:r>
      <w:r w:rsidR="00CD3E0C" w:rsidRPr="00164734">
        <w:rPr>
          <w:spacing w:val="-2"/>
        </w:rPr>
        <w:t xml:space="preserve">den bayerischen Kurfürsten </w:t>
      </w:r>
      <w:r w:rsidRPr="00164734">
        <w:rPr>
          <w:spacing w:val="-2"/>
        </w:rPr>
        <w:t>Max</w:t>
      </w:r>
      <w:r w:rsidR="00CD3E0C" w:rsidRPr="00164734">
        <w:rPr>
          <w:spacing w:val="-2"/>
        </w:rPr>
        <w:t>imilian II.</w:t>
      </w:r>
      <w:r w:rsidRPr="00164734">
        <w:rPr>
          <w:spacing w:val="-2"/>
        </w:rPr>
        <w:t xml:space="preserve"> Emmanuel zum Vorgehen gegen Kaiser</w:t>
      </w:r>
      <w:r w:rsidRPr="00164734">
        <w:t xml:space="preserve"> </w:t>
      </w:r>
      <w:r w:rsidRPr="00164734">
        <w:rPr>
          <w:spacing w:val="-1"/>
        </w:rPr>
        <w:t xml:space="preserve">Leopold </w:t>
      </w:r>
      <w:r w:rsidR="00CD3E0C" w:rsidRPr="00164734">
        <w:rPr>
          <w:spacing w:val="-1"/>
        </w:rPr>
        <w:t xml:space="preserve">I. </w:t>
      </w:r>
      <w:r w:rsidRPr="00164734">
        <w:rPr>
          <w:spacing w:val="-1"/>
        </w:rPr>
        <w:t xml:space="preserve">bewogen haben, wollte CB nicht kritisieren, sondern nur BPs Ansicht </w:t>
      </w:r>
      <w:r w:rsidR="00C1106A" w:rsidRPr="00164734">
        <w:rPr>
          <w:spacing w:val="-1"/>
        </w:rPr>
        <w:t>da</w:t>
      </w:r>
      <w:r w:rsidRPr="00164734">
        <w:rPr>
          <w:spacing w:val="-1"/>
        </w:rPr>
        <w:t>zu</w:t>
      </w:r>
      <w:r w:rsidRPr="00164734">
        <w:t xml:space="preserve"> </w:t>
      </w:r>
      <w:r w:rsidRPr="00164734">
        <w:rPr>
          <w:spacing w:val="-4"/>
        </w:rPr>
        <w:t xml:space="preserve">erfragen. CB stimmt </w:t>
      </w:r>
      <w:r w:rsidR="00C1106A" w:rsidRPr="00164734">
        <w:rPr>
          <w:spacing w:val="-4"/>
        </w:rPr>
        <w:t>zu</w:t>
      </w:r>
      <w:r w:rsidRPr="00164734">
        <w:rPr>
          <w:spacing w:val="-4"/>
        </w:rPr>
        <w:t xml:space="preserve">, dass vieles in der jüngeren Historiographie </w:t>
      </w:r>
      <w:r w:rsidR="00C1106A" w:rsidRPr="00164734">
        <w:rPr>
          <w:spacing w:val="-4"/>
        </w:rPr>
        <w:t>betreffend die</w:t>
      </w:r>
      <w:r w:rsidRPr="00164734">
        <w:rPr>
          <w:spacing w:val="-4"/>
        </w:rPr>
        <w:t xml:space="preserve"> </w:t>
      </w:r>
      <w:r w:rsidR="00C1106A" w:rsidRPr="00164734">
        <w:rPr>
          <w:spacing w:val="-4"/>
        </w:rPr>
        <w:t>Beweg</w:t>
      </w:r>
      <w:r w:rsidR="00C1106A" w:rsidRPr="00164734">
        <w:rPr>
          <w:spacing w:val="-4"/>
        </w:rPr>
        <w:softHyphen/>
      </w:r>
      <w:r w:rsidR="00C1106A" w:rsidRPr="00164734">
        <w:rPr>
          <w:spacing w:val="-3"/>
        </w:rPr>
        <w:t>gründe</w:t>
      </w:r>
      <w:r w:rsidRPr="00164734">
        <w:rPr>
          <w:spacing w:val="-3"/>
        </w:rPr>
        <w:t xml:space="preserve"> der Mächtigen frei erfunden ist, und beklagt die </w:t>
      </w:r>
      <w:r w:rsidR="00C1106A" w:rsidRPr="00164734">
        <w:rPr>
          <w:spacing w:val="-3"/>
        </w:rPr>
        <w:t>brei</w:t>
      </w:r>
      <w:r w:rsidRPr="00164734">
        <w:rPr>
          <w:spacing w:val="-3"/>
        </w:rPr>
        <w:t>te Aufnahme der oft unfun</w:t>
      </w:r>
      <w:r w:rsidR="00C1106A" w:rsidRPr="00164734">
        <w:rPr>
          <w:spacing w:val="-3"/>
        </w:rPr>
        <w:softHyphen/>
      </w:r>
      <w:r w:rsidRPr="00164734">
        <w:rPr>
          <w:spacing w:val="-4"/>
        </w:rPr>
        <w:t xml:space="preserve">dierten Memoirenliteratur. </w:t>
      </w:r>
      <w:r w:rsidR="00C1106A" w:rsidRPr="00164734">
        <w:rPr>
          <w:spacing w:val="-4"/>
        </w:rPr>
        <w:t>Die</w:t>
      </w:r>
      <w:r w:rsidRPr="00164734">
        <w:rPr>
          <w:spacing w:val="-4"/>
        </w:rPr>
        <w:t xml:space="preserve"> über 600 Bände </w:t>
      </w:r>
      <w:r w:rsidR="00C1106A" w:rsidRPr="00164734">
        <w:rPr>
          <w:spacing w:val="-4"/>
        </w:rPr>
        <w:t xml:space="preserve">mit </w:t>
      </w:r>
      <w:r w:rsidRPr="00164734">
        <w:rPr>
          <w:spacing w:val="-4"/>
        </w:rPr>
        <w:t>Gesandtschaftskorrespondenz</w:t>
      </w:r>
      <w:r w:rsidR="00C1106A" w:rsidRPr="00164734">
        <w:rPr>
          <w:spacing w:val="-4"/>
        </w:rPr>
        <w:t>en, die</w:t>
      </w:r>
      <w:r w:rsidR="00C1106A" w:rsidRPr="00164734">
        <w:t xml:space="preserve"> </w:t>
      </w:r>
      <w:r w:rsidR="00C1106A" w:rsidRPr="00164734">
        <w:rPr>
          <w:spacing w:val="-4"/>
        </w:rPr>
        <w:t>CB in Paris</w:t>
      </w:r>
      <w:r w:rsidRPr="00164734">
        <w:rPr>
          <w:spacing w:val="-4"/>
        </w:rPr>
        <w:t xml:space="preserve"> einsehen konnte, ha</w:t>
      </w:r>
      <w:r w:rsidR="00C1106A" w:rsidRPr="00164734">
        <w:rPr>
          <w:spacing w:val="-4"/>
        </w:rPr>
        <w:t>ben ihm</w:t>
      </w:r>
      <w:r w:rsidRPr="00164734">
        <w:rPr>
          <w:spacing w:val="-4"/>
        </w:rPr>
        <w:t xml:space="preserve"> einen Eindruck von der Unverlässlichkeit vieler</w:t>
      </w:r>
      <w:r w:rsidRPr="00164734">
        <w:t xml:space="preserve"> </w:t>
      </w:r>
      <w:r w:rsidRPr="00164734">
        <w:rPr>
          <w:spacing w:val="-1"/>
        </w:rPr>
        <w:t xml:space="preserve">dieser Memoiren </w:t>
      </w:r>
      <w:r w:rsidR="00C1106A" w:rsidRPr="00164734">
        <w:rPr>
          <w:spacing w:val="-1"/>
        </w:rPr>
        <w:t>gegeb</w:t>
      </w:r>
      <w:r w:rsidRPr="00164734">
        <w:rPr>
          <w:spacing w:val="-1"/>
        </w:rPr>
        <w:t xml:space="preserve">en. </w:t>
      </w:r>
      <w:r w:rsidRPr="00164734">
        <w:rPr>
          <w:spacing w:val="16"/>
        </w:rPr>
        <w:t>&lt;</w:t>
      </w:r>
      <w:r w:rsidRPr="00164734">
        <w:rPr>
          <w:spacing w:val="6"/>
        </w:rPr>
        <w:t>9</w:t>
      </w:r>
      <w:r w:rsidRPr="00164734">
        <w:t>&gt;</w:t>
      </w:r>
      <w:r w:rsidRPr="00164734">
        <w:rPr>
          <w:spacing w:val="-1"/>
        </w:rPr>
        <w:t xml:space="preserve"> An HP will CB demnächst schreiben (3</w:t>
      </w:r>
      <w:r w:rsidR="003011DE" w:rsidRPr="00164734">
        <w:rPr>
          <w:spacing w:val="-1"/>
        </w:rPr>
        <w:t>75</w:t>
      </w:r>
      <w:r w:rsidRPr="00164734">
        <w:rPr>
          <w:spacing w:val="-1"/>
        </w:rPr>
        <w:t xml:space="preserve">) und bittet BP, ihm unterdessen seine und </w:t>
      </w:r>
      <w:r w:rsidR="003011DE" w:rsidRPr="00164734">
        <w:rPr>
          <w:spacing w:val="-1"/>
        </w:rPr>
        <w:t xml:space="preserve">Konrad </w:t>
      </w:r>
      <w:r w:rsidRPr="00164734">
        <w:rPr>
          <w:spacing w:val="-1"/>
        </w:rPr>
        <w:t xml:space="preserve">Widows Grüße zu bestellen. </w:t>
      </w:r>
      <w:r w:rsidRPr="00164734">
        <w:t>&lt;1</w:t>
      </w:r>
      <w:r w:rsidRPr="00164734">
        <w:rPr>
          <w:spacing w:val="10"/>
        </w:rPr>
        <w:t>0</w:t>
      </w:r>
      <w:r w:rsidRPr="00164734">
        <w:t>&gt;</w:t>
      </w:r>
      <w:r w:rsidRPr="00164734">
        <w:rPr>
          <w:spacing w:val="-1"/>
        </w:rPr>
        <w:t xml:space="preserve"> CB möchte </w:t>
      </w:r>
      <w:r w:rsidRPr="00164734">
        <w:t xml:space="preserve">BPs Meinung zu den Auseinandersetzungen in Frankreich erfahren. Er berichtet von </w:t>
      </w:r>
      <w:r w:rsidRPr="00164734">
        <w:rPr>
          <w:spacing w:val="-2"/>
        </w:rPr>
        <w:t xml:space="preserve">einem Brief, den der französische König Ludwig XIV. an Papst Klemens XI. </w:t>
      </w:r>
      <w:r w:rsidR="003011DE" w:rsidRPr="00164734">
        <w:rPr>
          <w:spacing w:val="-2"/>
        </w:rPr>
        <w:t>zugunsten</w:t>
      </w:r>
      <w:r w:rsidRPr="00164734">
        <w:t xml:space="preserve"> </w:t>
      </w:r>
      <w:r w:rsidRPr="00164734">
        <w:rPr>
          <w:spacing w:val="-4"/>
        </w:rPr>
        <w:t>von Kardinal Noailles geschrieben hat</w:t>
      </w:r>
      <w:r w:rsidR="003D6724" w:rsidRPr="00164734">
        <w:rPr>
          <w:spacing w:val="-4"/>
        </w:rPr>
        <w:t xml:space="preserve"> (siehe Kommentar)</w:t>
      </w:r>
      <w:r w:rsidRPr="00164734">
        <w:rPr>
          <w:spacing w:val="-4"/>
        </w:rPr>
        <w:t>. Der Papst soll selbst die Bulle</w:t>
      </w:r>
      <w:r w:rsidRPr="00164734">
        <w:rPr>
          <w:spacing w:val="-2"/>
        </w:rPr>
        <w:t xml:space="preserve"> </w:t>
      </w:r>
      <w:r w:rsidRPr="00164734">
        <w:rPr>
          <w:spacing w:val="-1"/>
        </w:rPr>
        <w:t>„Unigenitus“ mit weiteren Erklärungen versehen oder sich mit jenen von Noailles be</w:t>
      </w:r>
      <w:r w:rsidR="003D6724" w:rsidRPr="00164734">
        <w:rPr>
          <w:spacing w:val="-1"/>
        </w:rPr>
        <w:softHyphen/>
      </w:r>
      <w:r w:rsidRPr="00164734">
        <w:t xml:space="preserve">gnügen. CB zitiert aus dem Brief, dessen Wortlaut ihm von einem Freund mitgeteilt </w:t>
      </w:r>
      <w:r w:rsidRPr="00164734">
        <w:rPr>
          <w:spacing w:val="-1"/>
        </w:rPr>
        <w:t xml:space="preserve">wurde. Ein anderes Mal will CB </w:t>
      </w:r>
      <w:r w:rsidR="003D6724" w:rsidRPr="00164734">
        <w:rPr>
          <w:spacing w:val="-1"/>
        </w:rPr>
        <w:t xml:space="preserve">auch </w:t>
      </w:r>
      <w:r w:rsidRPr="00164734">
        <w:rPr>
          <w:spacing w:val="-1"/>
        </w:rPr>
        <w:t>schreiben, was der Papst verlangt und w</w:t>
      </w:r>
      <w:r w:rsidR="003D6724" w:rsidRPr="00164734">
        <w:rPr>
          <w:spacing w:val="-1"/>
        </w:rPr>
        <w:t>eshalb</w:t>
      </w:r>
      <w:r w:rsidRPr="00164734">
        <w:t xml:space="preserve"> </w:t>
      </w:r>
      <w:r w:rsidRPr="00164734">
        <w:rPr>
          <w:spacing w:val="-2"/>
        </w:rPr>
        <w:t>der König seine Wünsche ausgeschlagen hat. CB schließt mit Grüßen an HP.</w:t>
      </w:r>
    </w:p>
    <w:p w:rsidR="00626CF4" w:rsidRPr="00164734" w:rsidRDefault="00626CF4" w:rsidP="00626CF4">
      <w:pPr>
        <w:pStyle w:val="EditionEditorischeNotiz"/>
      </w:pPr>
      <w:r w:rsidRPr="00164734">
        <w:t>Überlieferung: II, 317r–318v.</w:t>
      </w:r>
    </w:p>
    <w:p w:rsidR="00626CF4" w:rsidRPr="00164734" w:rsidRDefault="00626CF4" w:rsidP="00626CF4">
      <w:pPr>
        <w:pStyle w:val="EditionEditorischeNotiz"/>
      </w:pPr>
      <w:r w:rsidRPr="00164734">
        <w:rPr>
          <w:spacing w:val="-3"/>
        </w:rPr>
        <w:t>Literatur: Arneth, Bartenstein 12f.; Braubach, Bartenstein 119, 122, 130f.; Mayer, Bartenstein</w:t>
      </w:r>
      <w:r w:rsidRPr="00164734">
        <w:t xml:space="preserve"> </w:t>
      </w:r>
      <w:r w:rsidRPr="00164734">
        <w:rPr>
          <w:spacing w:val="-3"/>
        </w:rPr>
        <w:t>22f.; Kathrein, Briefverkehr 23 394 (bei allen irrig zum 20. Oktober 1714); Katschthaler,</w:t>
      </w:r>
      <w:r w:rsidRPr="00164734">
        <w:t xml:space="preserve"> Briefnachlass 41; Schönhofer, Pez 12f. (irrig zum 14. Oktober 1714).</w:t>
      </w:r>
    </w:p>
    <w:p w:rsidR="00626CF4" w:rsidRPr="00164734" w:rsidRDefault="00626CF4" w:rsidP="00626CF4">
      <w:pPr>
        <w:pStyle w:val="EditionEditorischeNotiz"/>
      </w:pPr>
      <w:r w:rsidRPr="00164734">
        <w:t>Bezüge: 370. 374. Erwähnt 363,</w:t>
      </w:r>
      <w:r w:rsidR="00CD3E0C" w:rsidRPr="00164734">
        <w:t xml:space="preserve"> 365,</w:t>
      </w:r>
      <w:r w:rsidRPr="00164734">
        <w:t xml:space="preserve"> 370</w:t>
      </w:r>
      <w:r w:rsidR="003011DE" w:rsidRPr="00164734">
        <w:t>, 375</w:t>
      </w:r>
      <w:r w:rsidRPr="00164734">
        <w:t xml:space="preserve">. Erwähnt in </w:t>
      </w:r>
      <w:r w:rsidR="008A7B33" w:rsidRPr="00164734">
        <w:t>379</w:t>
      </w:r>
      <w:r w:rsidRPr="00164734">
        <w:t>.</w:t>
      </w:r>
    </w:p>
    <w:p w:rsidR="00626CF4" w:rsidRPr="00164734" w:rsidRDefault="00626CF4" w:rsidP="00626CF4">
      <w:pPr>
        <w:pStyle w:val="EditionEditorischeNotiz"/>
      </w:pPr>
      <w:r w:rsidRPr="00164734">
        <w:rPr>
          <w:spacing w:val="-2"/>
        </w:rPr>
        <w:t xml:space="preserve">Adresse: </w:t>
      </w:r>
      <w:r w:rsidRPr="00164734">
        <w:rPr>
          <w:i w:val="0"/>
          <w:spacing w:val="-2"/>
        </w:rPr>
        <w:t>Au tres reverend le reverend pere dom Petz de l’ordre de saint Benoit et biblio</w:t>
      </w:r>
      <w:r w:rsidR="00316045" w:rsidRPr="00164734">
        <w:rPr>
          <w:i w:val="0"/>
          <w:spacing w:val="-2"/>
        </w:rPr>
        <w:softHyphen/>
      </w:r>
      <w:r w:rsidRPr="00164734">
        <w:rPr>
          <w:i w:val="0"/>
          <w:spacing w:val="-2"/>
        </w:rPr>
        <w:t>the</w:t>
      </w:r>
      <w:r w:rsidR="00316045" w:rsidRPr="00164734">
        <w:rPr>
          <w:i w:val="0"/>
          <w:spacing w:val="-2"/>
        </w:rPr>
        <w:softHyphen/>
      </w:r>
      <w:r w:rsidRPr="00164734">
        <w:rPr>
          <w:i w:val="0"/>
        </w:rPr>
        <w:t>caire à Melck</w:t>
      </w:r>
      <w:r w:rsidRPr="00164734">
        <w:t>.</w:t>
      </w:r>
      <w:r w:rsidR="00316045" w:rsidRPr="00164734">
        <w:t xml:space="preserve"> Siegel.</w:t>
      </w:r>
    </w:p>
    <w:p w:rsidR="00626CF4" w:rsidRPr="00164734" w:rsidRDefault="00626CF4" w:rsidP="00626CF4">
      <w:pPr>
        <w:pStyle w:val="EditionEditorischeNotiz"/>
      </w:pPr>
      <w:r w:rsidRPr="00164734">
        <w:t xml:space="preserve">Nummerierung: </w:t>
      </w:r>
      <w:r w:rsidRPr="00164734">
        <w:rPr>
          <w:i w:val="0"/>
        </w:rPr>
        <w:t>V</w:t>
      </w:r>
      <w:r w:rsidRPr="00164734">
        <w:t>.</w:t>
      </w:r>
    </w:p>
    <w:p w:rsidR="00626CF4" w:rsidRPr="00164734" w:rsidRDefault="00626CF4" w:rsidP="00626CF4">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Admodum reverendo in Christo patri domino Bernhardo Petzio bibliothecario</w:t>
      </w:r>
      <w:r w:rsidRPr="00164734">
        <w:t xml:space="preserve"> Mellicensi salutem plurimam dicit Johannes Christophorus Bartenstein.</w:t>
      </w:r>
    </w:p>
    <w:p w:rsidR="003011DE" w:rsidRPr="00164734" w:rsidRDefault="00626CF4" w:rsidP="00626CF4">
      <w:pPr>
        <w:pStyle w:val="EditionEditionstext"/>
      </w:pPr>
      <w:r w:rsidRPr="00164734">
        <w:rPr>
          <w:i/>
        </w:rPr>
        <w:t>&lt;1&gt;</w:t>
      </w:r>
      <w:r w:rsidRPr="00164734">
        <w:rPr>
          <w:spacing w:val="-2"/>
        </w:rPr>
        <w:t xml:space="preserve"> Pergratum fecisti, vir amicissime, benigne adeo de mora, quae in reddendis li</w:t>
      </w:r>
      <w:r w:rsidR="00316045" w:rsidRPr="00164734">
        <w:rPr>
          <w:spacing w:val="-2"/>
        </w:rPr>
        <w:softHyphen/>
      </w:r>
      <w:r w:rsidRPr="00164734">
        <w:rPr>
          <w:spacing w:val="-3"/>
        </w:rPr>
        <w:t>teris tuis intervenit, conquestus. Nihil mihi maiori voluptati esse potest, quam reddi</w:t>
      </w:r>
      <w:r w:rsidRPr="00164734">
        <w:t xml:space="preserve"> </w:t>
      </w:r>
      <w:r w:rsidRPr="00164734">
        <w:rPr>
          <w:spacing w:val="-4"/>
        </w:rPr>
        <w:t>saepius de iugi perennique tuo in me amore certiorem</w:t>
      </w:r>
      <w:r w:rsidRPr="00164734">
        <w:t xml:space="preserve"> </w:t>
      </w:r>
      <w:r w:rsidRPr="00164734">
        <w:rPr>
          <w:spacing w:val="4"/>
        </w:rPr>
        <w:t>[</w:t>
      </w:r>
      <w:r w:rsidRPr="00164734">
        <w:rPr>
          <w:i/>
        </w:rPr>
        <w:t>si</w:t>
      </w:r>
      <w:r w:rsidRPr="00164734">
        <w:rPr>
          <w:i/>
          <w:spacing w:val="16"/>
        </w:rPr>
        <w:t>c</w:t>
      </w:r>
      <w:r w:rsidRPr="00164734">
        <w:t>]</w:t>
      </w:r>
      <w:r w:rsidR="00316045" w:rsidRPr="00164734">
        <w:rPr>
          <w:spacing w:val="-4"/>
        </w:rPr>
        <w:t>;</w:t>
      </w:r>
      <w:r w:rsidRPr="00164734">
        <w:rPr>
          <w:spacing w:val="-4"/>
        </w:rPr>
        <w:t xml:space="preserve"> de quo equidem vel abs</w:t>
      </w:r>
      <w:r w:rsidR="00316045" w:rsidRPr="00164734">
        <w:rPr>
          <w:spacing w:val="-4"/>
        </w:rPr>
        <w:softHyphen/>
      </w:r>
      <w:r w:rsidRPr="00164734">
        <w:t xml:space="preserve">que literis tuis ego securus sum. Novi enim, quibus tu, vir clarissime, distringaris </w:t>
      </w:r>
      <w:r w:rsidRPr="00164734">
        <w:rPr>
          <w:spacing w:val="-3"/>
        </w:rPr>
        <w:t>negotiis, nollemque tanti tibi esse meum gaudium, ut illi vel publicum commodum</w:t>
      </w:r>
      <w:r w:rsidRPr="00164734">
        <w:t xml:space="preserve"> </w:t>
      </w:r>
      <w:r w:rsidRPr="00164734">
        <w:rPr>
          <w:spacing w:val="-4"/>
        </w:rPr>
        <w:t>cedere iubeas</w:t>
      </w:r>
      <w:r w:rsidR="00316045" w:rsidRPr="00164734">
        <w:rPr>
          <w:spacing w:val="-4"/>
        </w:rPr>
        <w:t>,</w:t>
      </w:r>
      <w:r w:rsidRPr="00164734">
        <w:rPr>
          <w:spacing w:val="-4"/>
        </w:rPr>
        <w:t xml:space="preserve"> quod ipse quotidie laboribus tuis immensum promoves. Interim sane,</w:t>
      </w:r>
      <w:r w:rsidRPr="00164734">
        <w:t xml:space="preserve"> </w:t>
      </w:r>
      <w:r w:rsidRPr="00164734">
        <w:rPr>
          <w:spacing w:val="-3"/>
        </w:rPr>
        <w:t>ubi paululum minus adstrictus eris, crebras a te easdemque prolixissimas literas non</w:t>
      </w:r>
      <w:r w:rsidRPr="00164734">
        <w:t xml:space="preserve"> </w:t>
      </w:r>
      <w:r w:rsidRPr="00164734">
        <w:rPr>
          <w:spacing w:val="-1"/>
        </w:rPr>
        <w:t>expecto modo, sed et expeto atque pro iure amicitiae nostrae vehementer postulo.</w:t>
      </w:r>
      <w:r w:rsidRPr="00164734">
        <w:t xml:space="preserve"> </w:t>
      </w:r>
      <w:r w:rsidRPr="00164734">
        <w:rPr>
          <w:spacing w:val="-4"/>
        </w:rPr>
        <w:t>De</w:t>
      </w:r>
      <w:r w:rsidRPr="00164734">
        <w:rPr>
          <w:spacing w:val="-6"/>
        </w:rPr>
        <w:t xml:space="preserve"> </w:t>
      </w:r>
      <w:r w:rsidRPr="00164734">
        <w:rPr>
          <w:spacing w:val="-4"/>
        </w:rPr>
        <w:t>me</w:t>
      </w:r>
      <w:r w:rsidRPr="00164734">
        <w:rPr>
          <w:spacing w:val="-6"/>
        </w:rPr>
        <w:t xml:space="preserve"> </w:t>
      </w:r>
      <w:r w:rsidRPr="00164734">
        <w:rPr>
          <w:spacing w:val="-4"/>
        </w:rPr>
        <w:t>hoc</w:t>
      </w:r>
      <w:r w:rsidRPr="00164734">
        <w:rPr>
          <w:spacing w:val="-6"/>
        </w:rPr>
        <w:t xml:space="preserve"> </w:t>
      </w:r>
      <w:r w:rsidRPr="00164734">
        <w:rPr>
          <w:spacing w:val="-4"/>
        </w:rPr>
        <w:t>semper</w:t>
      </w:r>
      <w:r w:rsidRPr="00164734">
        <w:rPr>
          <w:spacing w:val="-6"/>
        </w:rPr>
        <w:t xml:space="preserve"> </w:t>
      </w:r>
      <w:r w:rsidRPr="00164734">
        <w:rPr>
          <w:spacing w:val="-4"/>
        </w:rPr>
        <w:t>tibi</w:t>
      </w:r>
      <w:r w:rsidRPr="00164734">
        <w:rPr>
          <w:spacing w:val="-6"/>
        </w:rPr>
        <w:t xml:space="preserve"> </w:t>
      </w:r>
      <w:r w:rsidRPr="00164734">
        <w:rPr>
          <w:spacing w:val="-4"/>
        </w:rPr>
        <w:t>persuadeas</w:t>
      </w:r>
      <w:r w:rsidR="00316045" w:rsidRPr="00164734">
        <w:rPr>
          <w:spacing w:val="-4"/>
        </w:rPr>
        <w:t>,</w:t>
      </w:r>
      <w:r w:rsidR="00316045" w:rsidRPr="00164734">
        <w:rPr>
          <w:spacing w:val="-6"/>
        </w:rPr>
        <w:t xml:space="preserve"> </w:t>
      </w:r>
      <w:r w:rsidR="00316045" w:rsidRPr="00164734">
        <w:rPr>
          <w:spacing w:val="-4"/>
        </w:rPr>
        <w:t>velim,</w:t>
      </w:r>
      <w:r w:rsidR="00316045" w:rsidRPr="00164734">
        <w:rPr>
          <w:spacing w:val="-6"/>
        </w:rPr>
        <w:t xml:space="preserve"> </w:t>
      </w:r>
      <w:r w:rsidR="00316045" w:rsidRPr="00164734">
        <w:rPr>
          <w:spacing w:val="-4"/>
        </w:rPr>
        <w:t>nemi</w:t>
      </w:r>
      <w:r w:rsidRPr="00164734">
        <w:rPr>
          <w:spacing w:val="-4"/>
        </w:rPr>
        <w:t>nem</w:t>
      </w:r>
      <w:r w:rsidRPr="00164734">
        <w:rPr>
          <w:spacing w:val="-6"/>
        </w:rPr>
        <w:t xml:space="preserve"> </w:t>
      </w:r>
      <w:r w:rsidRPr="00164734">
        <w:rPr>
          <w:spacing w:val="-4"/>
        </w:rPr>
        <w:t>unum</w:t>
      </w:r>
      <w:r w:rsidRPr="00164734">
        <w:rPr>
          <w:spacing w:val="-6"/>
        </w:rPr>
        <w:t xml:space="preserve"> </w:t>
      </w:r>
      <w:r w:rsidRPr="00164734">
        <w:rPr>
          <w:spacing w:val="-4"/>
        </w:rPr>
        <w:t>esse,</w:t>
      </w:r>
      <w:r w:rsidRPr="00164734">
        <w:rPr>
          <w:spacing w:val="-6"/>
        </w:rPr>
        <w:t xml:space="preserve"> </w:t>
      </w:r>
      <w:r w:rsidRPr="00164734">
        <w:rPr>
          <w:spacing w:val="-4"/>
        </w:rPr>
        <w:t>qui</w:t>
      </w:r>
      <w:r w:rsidRPr="00164734">
        <w:rPr>
          <w:spacing w:val="-6"/>
        </w:rPr>
        <w:t xml:space="preserve"> </w:t>
      </w:r>
      <w:r w:rsidRPr="00164734">
        <w:rPr>
          <w:spacing w:val="-4"/>
        </w:rPr>
        <w:t>tanto</w:t>
      </w:r>
      <w:r w:rsidRPr="00164734">
        <w:rPr>
          <w:spacing w:val="-6"/>
        </w:rPr>
        <w:t xml:space="preserve"> </w:t>
      </w:r>
      <w:r w:rsidRPr="00164734">
        <w:rPr>
          <w:spacing w:val="-4"/>
        </w:rPr>
        <w:t>tui</w:t>
      </w:r>
      <w:r w:rsidRPr="00164734">
        <w:rPr>
          <w:spacing w:val="-6"/>
        </w:rPr>
        <w:t xml:space="preserve"> </w:t>
      </w:r>
      <w:r w:rsidRPr="00164734">
        <w:rPr>
          <w:spacing w:val="-4"/>
        </w:rPr>
        <w:t>videndi</w:t>
      </w:r>
      <w:r w:rsidRPr="00164734">
        <w:t xml:space="preserve"> </w:t>
      </w:r>
      <w:r w:rsidR="00663F4D" w:rsidRPr="00164734">
        <w:rPr>
          <w:spacing w:val="-4"/>
        </w:rPr>
        <w:t>amplectendique</w:t>
      </w:r>
      <w:r w:rsidR="00663F4D" w:rsidRPr="00164734">
        <w:rPr>
          <w:spacing w:val="-7"/>
        </w:rPr>
        <w:t xml:space="preserve"> </w:t>
      </w:r>
      <w:r w:rsidR="00663F4D" w:rsidRPr="00164734">
        <w:rPr>
          <w:spacing w:val="-4"/>
        </w:rPr>
        <w:t>desi</w:t>
      </w:r>
      <w:r w:rsidRPr="00164734">
        <w:rPr>
          <w:spacing w:val="-4"/>
        </w:rPr>
        <w:t>derio</w:t>
      </w:r>
      <w:r w:rsidRPr="00164734">
        <w:rPr>
          <w:spacing w:val="-7"/>
        </w:rPr>
        <w:t xml:space="preserve"> </w:t>
      </w:r>
      <w:r w:rsidRPr="00164734">
        <w:rPr>
          <w:spacing w:val="-4"/>
        </w:rPr>
        <w:t>teneatur,</w:t>
      </w:r>
      <w:r w:rsidRPr="00164734">
        <w:rPr>
          <w:spacing w:val="-7"/>
        </w:rPr>
        <w:t xml:space="preserve"> </w:t>
      </w:r>
      <w:r w:rsidRPr="00164734">
        <w:rPr>
          <w:spacing w:val="-4"/>
        </w:rPr>
        <w:t>quam</w:t>
      </w:r>
      <w:r w:rsidRPr="00164734">
        <w:rPr>
          <w:spacing w:val="-7"/>
        </w:rPr>
        <w:t xml:space="preserve"> </w:t>
      </w:r>
      <w:r w:rsidRPr="00164734">
        <w:rPr>
          <w:spacing w:val="-4"/>
        </w:rPr>
        <w:t>teneor</w:t>
      </w:r>
      <w:r w:rsidRPr="00164734">
        <w:rPr>
          <w:spacing w:val="-7"/>
        </w:rPr>
        <w:t xml:space="preserve"> </w:t>
      </w:r>
      <w:r w:rsidRPr="00164734">
        <w:rPr>
          <w:spacing w:val="-4"/>
        </w:rPr>
        <w:t>ipse,</w:t>
      </w:r>
      <w:r w:rsidRPr="00164734">
        <w:rPr>
          <w:spacing w:val="-7"/>
        </w:rPr>
        <w:t xml:space="preserve"> </w:t>
      </w:r>
      <w:r w:rsidRPr="00164734">
        <w:rPr>
          <w:spacing w:val="-4"/>
        </w:rPr>
        <w:t>meque</w:t>
      </w:r>
      <w:r w:rsidRPr="00164734">
        <w:rPr>
          <w:spacing w:val="-7"/>
        </w:rPr>
        <w:t xml:space="preserve"> </w:t>
      </w:r>
      <w:r w:rsidRPr="00164734">
        <w:rPr>
          <w:spacing w:val="-4"/>
        </w:rPr>
        <w:t>studiis</w:t>
      </w:r>
      <w:r w:rsidRPr="00164734">
        <w:rPr>
          <w:spacing w:val="-7"/>
        </w:rPr>
        <w:t xml:space="preserve"> </w:t>
      </w:r>
      <w:r w:rsidRPr="00164734">
        <w:rPr>
          <w:spacing w:val="-4"/>
        </w:rPr>
        <w:t>licet</w:t>
      </w:r>
      <w:r w:rsidRPr="00164734">
        <w:rPr>
          <w:spacing w:val="-7"/>
        </w:rPr>
        <w:t xml:space="preserve"> </w:t>
      </w:r>
      <w:r w:rsidRPr="00164734">
        <w:rPr>
          <w:spacing w:val="-4"/>
        </w:rPr>
        <w:t>mediocriter</w:t>
      </w:r>
      <w:r w:rsidRPr="00164734">
        <w:rPr>
          <w:spacing w:val="-5"/>
        </w:rPr>
        <w:t xml:space="preserve"> saltem imbutum non latere, quanti</w:t>
      </w:r>
      <w:r w:rsidR="00663F4D" w:rsidRPr="00164734">
        <w:rPr>
          <w:spacing w:val="-5"/>
        </w:rPr>
        <w:t xml:space="preserve"> facere debeam favorem viri, cui</w:t>
      </w:r>
      <w:r w:rsidRPr="00164734">
        <w:rPr>
          <w:spacing w:val="-5"/>
        </w:rPr>
        <w:t>us in promovendis</w:t>
      </w:r>
      <w:r w:rsidRPr="00164734">
        <w:rPr>
          <w:spacing w:val="2"/>
        </w:rPr>
        <w:t xml:space="preserve"> </w:t>
      </w:r>
      <w:r w:rsidRPr="00164734">
        <w:rPr>
          <w:spacing w:val="-4"/>
        </w:rPr>
        <w:t>rei</w:t>
      </w:r>
      <w:r w:rsidRPr="00164734">
        <w:rPr>
          <w:spacing w:val="-8"/>
        </w:rPr>
        <w:t xml:space="preserve"> </w:t>
      </w:r>
      <w:r w:rsidRPr="00164734">
        <w:rPr>
          <w:spacing w:val="-4"/>
        </w:rPr>
        <w:t>literariae</w:t>
      </w:r>
      <w:r w:rsidRPr="00164734">
        <w:rPr>
          <w:spacing w:val="-8"/>
        </w:rPr>
        <w:t xml:space="preserve"> </w:t>
      </w:r>
      <w:r w:rsidRPr="00164734">
        <w:rPr>
          <w:spacing w:val="-4"/>
        </w:rPr>
        <w:t>incrementis</w:t>
      </w:r>
      <w:r w:rsidR="00EA32A4" w:rsidRPr="00164734">
        <w:rPr>
          <w:spacing w:val="-8"/>
        </w:rPr>
        <w:t xml:space="preserve"> </w:t>
      </w:r>
      <w:r w:rsidR="00EA32A4" w:rsidRPr="00164734">
        <w:rPr>
          <w:spacing w:val="-4"/>
        </w:rPr>
        <w:t>studi</w:t>
      </w:r>
      <w:r w:rsidRPr="00164734">
        <w:rPr>
          <w:spacing w:val="-4"/>
        </w:rPr>
        <w:t>um</w:t>
      </w:r>
      <w:r w:rsidRPr="00164734">
        <w:rPr>
          <w:spacing w:val="-8"/>
        </w:rPr>
        <w:t xml:space="preserve"> </w:t>
      </w:r>
      <w:r w:rsidRPr="00164734">
        <w:rPr>
          <w:spacing w:val="-4"/>
        </w:rPr>
        <w:t>haud</w:t>
      </w:r>
      <w:r w:rsidRPr="00164734">
        <w:rPr>
          <w:spacing w:val="-8"/>
        </w:rPr>
        <w:t xml:space="preserve"> </w:t>
      </w:r>
      <w:r w:rsidRPr="00164734">
        <w:rPr>
          <w:spacing w:val="-4"/>
        </w:rPr>
        <w:t>minus</w:t>
      </w:r>
      <w:r w:rsidRPr="00164734">
        <w:rPr>
          <w:spacing w:val="-8"/>
        </w:rPr>
        <w:t xml:space="preserve"> </w:t>
      </w:r>
      <w:r w:rsidRPr="00164734">
        <w:rPr>
          <w:spacing w:val="-4"/>
        </w:rPr>
        <w:t>ac</w:t>
      </w:r>
      <w:r w:rsidRPr="00164734">
        <w:rPr>
          <w:spacing w:val="-8"/>
        </w:rPr>
        <w:t xml:space="preserve"> </w:t>
      </w:r>
      <w:r w:rsidRPr="00164734">
        <w:rPr>
          <w:spacing w:val="-4"/>
        </w:rPr>
        <w:t>solida</w:t>
      </w:r>
      <w:r w:rsidRPr="00164734">
        <w:rPr>
          <w:spacing w:val="-8"/>
        </w:rPr>
        <w:t xml:space="preserve"> </w:t>
      </w:r>
      <w:r w:rsidRPr="00164734">
        <w:rPr>
          <w:spacing w:val="-4"/>
        </w:rPr>
        <w:t>cum</w:t>
      </w:r>
      <w:r w:rsidRPr="00164734">
        <w:rPr>
          <w:spacing w:val="-8"/>
        </w:rPr>
        <w:t xml:space="preserve"> </w:t>
      </w:r>
      <w:r w:rsidRPr="00164734">
        <w:rPr>
          <w:spacing w:val="-4"/>
        </w:rPr>
        <w:t>summa</w:t>
      </w:r>
      <w:r w:rsidRPr="00164734">
        <w:rPr>
          <w:spacing w:val="-8"/>
        </w:rPr>
        <w:t xml:space="preserve"> </w:t>
      </w:r>
      <w:r w:rsidRPr="00164734">
        <w:rPr>
          <w:spacing w:val="-4"/>
        </w:rPr>
        <w:t>humanitate</w:t>
      </w:r>
      <w:r w:rsidRPr="00164734">
        <w:rPr>
          <w:spacing w:val="-8"/>
        </w:rPr>
        <w:t xml:space="preserve"> </w:t>
      </w:r>
      <w:r w:rsidRPr="00164734">
        <w:rPr>
          <w:spacing w:val="-4"/>
        </w:rPr>
        <w:t>con</w:t>
      </w:r>
      <w:r w:rsidR="00EA32A4" w:rsidRPr="00164734">
        <w:rPr>
          <w:spacing w:val="-4"/>
        </w:rPr>
        <w:softHyphen/>
      </w:r>
      <w:r w:rsidRPr="00164734">
        <w:rPr>
          <w:spacing w:val="-2"/>
        </w:rPr>
        <w:t xml:space="preserve">iuncta eruditio depraedicari satis nequeunt. </w:t>
      </w:r>
      <w:r w:rsidRPr="00164734">
        <w:rPr>
          <w:i/>
          <w:spacing w:val="16"/>
        </w:rPr>
        <w:t>&lt;</w:t>
      </w:r>
      <w:r w:rsidRPr="00164734">
        <w:rPr>
          <w:i/>
          <w:spacing w:val="6"/>
        </w:rPr>
        <w:t>2</w:t>
      </w:r>
      <w:r w:rsidRPr="00164734">
        <w:rPr>
          <w:i/>
        </w:rPr>
        <w:t>&gt;</w:t>
      </w:r>
      <w:r w:rsidRPr="00164734">
        <w:rPr>
          <w:spacing w:val="-2"/>
        </w:rPr>
        <w:t xml:space="preserve"> Clarissimus Gentilottius quotidie </w:t>
      </w:r>
      <w:r w:rsidRPr="00164734">
        <w:t>familiorem se mihi exhibet</w:t>
      </w:r>
      <w:r w:rsidR="00EA32A4" w:rsidRPr="00164734">
        <w:t>;</w:t>
      </w:r>
      <w:r w:rsidRPr="00164734">
        <w:t xml:space="preserve"> in literis etiam ad summum virum Montefalconium </w:t>
      </w:r>
      <w:r w:rsidRPr="00164734">
        <w:rPr>
          <w:spacing w:val="-3"/>
        </w:rPr>
        <w:t>vestrum exaratis favorem, quo me prosequitur, mellitissimis testatur verbis. Quaeso</w:t>
      </w:r>
      <w:r w:rsidRPr="00164734">
        <w:t xml:space="preserve"> </w:t>
      </w:r>
      <w:r w:rsidRPr="00164734">
        <w:rPr>
          <w:spacing w:val="-1"/>
        </w:rPr>
        <w:t xml:space="preserve">te, vir amicissime, optimo viro isti, ubi ad literas, quas ad te dedit, respondere e re </w:t>
      </w:r>
      <w:r w:rsidRPr="00164734">
        <w:rPr>
          <w:spacing w:val="-2"/>
        </w:rPr>
        <w:t>tibi visum fuerit, significa, quam ego humanitatem eius magni faciam et quam ve</w:t>
      </w:r>
      <w:r w:rsidR="00635225" w:rsidRPr="00164734">
        <w:rPr>
          <w:spacing w:val="-2"/>
        </w:rPr>
        <w:softHyphen/>
      </w:r>
      <w:r w:rsidRPr="00164734">
        <w:rPr>
          <w:spacing w:val="-1"/>
        </w:rPr>
        <w:t>nerer ardorem, quo pro bono publico flagrat. Si plures illi tibique et optimo fratri</w:t>
      </w:r>
      <w:r w:rsidRPr="00164734">
        <w:t xml:space="preserve"> </w:t>
      </w:r>
      <w:r w:rsidRPr="00164734">
        <w:rPr>
          <w:spacing w:val="-3"/>
        </w:rPr>
        <w:t xml:space="preserve">tuo similes Austria mortales genuisset, quam procul non a barbarie modo, sed et ab </w:t>
      </w:r>
      <w:r w:rsidRPr="00164734">
        <w:t>omni barbariei abessemus metu. Sane ve</w:t>
      </w:r>
      <w:r w:rsidRPr="00164734">
        <w:rPr>
          <w:spacing w:val="6"/>
        </w:rPr>
        <w:t>l</w:t>
      </w:r>
      <w:r w:rsidR="00635225" w:rsidRPr="00164734">
        <w:rPr>
          <w:rStyle w:val="Funotenzeichen"/>
        </w:rPr>
        <w:footnoteReference w:customMarkFollows="1" w:id="983"/>
        <w:t>a</w:t>
      </w:r>
      <w:r w:rsidRPr="00164734">
        <w:t xml:space="preserve"> Gallis dubiam in humanioribus studiis </w:t>
      </w:r>
      <w:r w:rsidRPr="00164734">
        <w:rPr>
          <w:spacing w:val="-4"/>
        </w:rPr>
        <w:t>reddere</w:t>
      </w:r>
      <w:r w:rsidRPr="00164734">
        <w:rPr>
          <w:spacing w:val="-8"/>
        </w:rPr>
        <w:t xml:space="preserve"> </w:t>
      </w:r>
      <w:r w:rsidRPr="00164734">
        <w:rPr>
          <w:spacing w:val="-4"/>
        </w:rPr>
        <w:t>palmam</w:t>
      </w:r>
      <w:r w:rsidRPr="00164734">
        <w:rPr>
          <w:spacing w:val="-8"/>
        </w:rPr>
        <w:t xml:space="preserve"> </w:t>
      </w:r>
      <w:r w:rsidRPr="00164734">
        <w:rPr>
          <w:spacing w:val="-4"/>
        </w:rPr>
        <w:t>po</w:t>
      </w:r>
      <w:r w:rsidR="00635225" w:rsidRPr="00164734">
        <w:rPr>
          <w:spacing w:val="-4"/>
        </w:rPr>
        <w:t>ssetis,</w:t>
      </w:r>
      <w:r w:rsidR="00635225" w:rsidRPr="00164734">
        <w:rPr>
          <w:spacing w:val="-8"/>
        </w:rPr>
        <w:t xml:space="preserve"> </w:t>
      </w:r>
      <w:r w:rsidR="00635225" w:rsidRPr="00164734">
        <w:rPr>
          <w:spacing w:val="-4"/>
        </w:rPr>
        <w:t>sed</w:t>
      </w:r>
      <w:r w:rsidR="00635225" w:rsidRPr="00164734">
        <w:rPr>
          <w:spacing w:val="-8"/>
        </w:rPr>
        <w:t xml:space="preserve"> </w:t>
      </w:r>
      <w:r w:rsidR="00635225" w:rsidRPr="00164734">
        <w:rPr>
          <w:spacing w:val="-4"/>
        </w:rPr>
        <w:t>quam</w:t>
      </w:r>
      <w:r w:rsidR="00635225" w:rsidRPr="00164734">
        <w:rPr>
          <w:spacing w:val="-8"/>
        </w:rPr>
        <w:t xml:space="preserve"> </w:t>
      </w:r>
      <w:r w:rsidR="00635225" w:rsidRPr="00164734">
        <w:rPr>
          <w:spacing w:val="-4"/>
        </w:rPr>
        <w:t>vereor,</w:t>
      </w:r>
      <w:r w:rsidR="00635225" w:rsidRPr="00164734">
        <w:rPr>
          <w:spacing w:val="-8"/>
        </w:rPr>
        <w:t xml:space="preserve"> </w:t>
      </w:r>
      <w:r w:rsidR="00635225" w:rsidRPr="00164734">
        <w:rPr>
          <w:spacing w:val="-4"/>
        </w:rPr>
        <w:t>ne</w:t>
      </w:r>
      <w:r w:rsidR="00635225" w:rsidRPr="00164734">
        <w:rPr>
          <w:spacing w:val="-8"/>
        </w:rPr>
        <w:t xml:space="preserve"> </w:t>
      </w:r>
      <w:r w:rsidR="00635225" w:rsidRPr="00164734">
        <w:rPr>
          <w:spacing w:val="-4"/>
        </w:rPr>
        <w:t>vobi</w:t>
      </w:r>
      <w:r w:rsidRPr="00164734">
        <w:rPr>
          <w:spacing w:val="-4"/>
        </w:rPr>
        <w:t>s</w:t>
      </w:r>
      <w:r w:rsidRPr="00164734">
        <w:rPr>
          <w:spacing w:val="-8"/>
        </w:rPr>
        <w:t xml:space="preserve"> </w:t>
      </w:r>
      <w:r w:rsidRPr="00164734">
        <w:rPr>
          <w:spacing w:val="-4"/>
        </w:rPr>
        <w:t>exceptis</w:t>
      </w:r>
      <w:r w:rsidRPr="00164734">
        <w:rPr>
          <w:spacing w:val="-8"/>
        </w:rPr>
        <w:t xml:space="preserve"> </w:t>
      </w:r>
      <w:r w:rsidRPr="00164734">
        <w:rPr>
          <w:spacing w:val="-4"/>
        </w:rPr>
        <w:t>nullus</w:t>
      </w:r>
      <w:r w:rsidRPr="00164734">
        <w:rPr>
          <w:spacing w:val="-8"/>
        </w:rPr>
        <w:t xml:space="preserve"> </w:t>
      </w:r>
      <w:r w:rsidRPr="00164734">
        <w:rPr>
          <w:spacing w:val="-4"/>
        </w:rPr>
        <w:t>si</w:t>
      </w:r>
      <w:r w:rsidRPr="00164734">
        <w:rPr>
          <w:spacing w:val="16"/>
        </w:rPr>
        <w:t>t</w:t>
      </w:r>
      <w:r w:rsidR="00635225" w:rsidRPr="00164734">
        <w:rPr>
          <w:rStyle w:val="Funotenzeichen"/>
        </w:rPr>
        <w:footnoteReference w:customMarkFollows="1" w:id="984"/>
        <w:t>b</w:t>
      </w:r>
      <w:r w:rsidRPr="00164734">
        <w:t>,</w:t>
      </w:r>
      <w:r w:rsidRPr="00164734">
        <w:rPr>
          <w:spacing w:val="-8"/>
        </w:rPr>
        <w:t xml:space="preserve"> </w:t>
      </w:r>
      <w:r w:rsidRPr="00164734">
        <w:rPr>
          <w:spacing w:val="-4"/>
        </w:rPr>
        <w:t>qui</w:t>
      </w:r>
      <w:r w:rsidRPr="00164734">
        <w:rPr>
          <w:spacing w:val="-8"/>
        </w:rPr>
        <w:t xml:space="preserve"> </w:t>
      </w:r>
      <w:r w:rsidRPr="00164734">
        <w:rPr>
          <w:spacing w:val="-4"/>
        </w:rPr>
        <w:t>rem</w:t>
      </w:r>
      <w:r w:rsidRPr="00164734">
        <w:rPr>
          <w:spacing w:val="-8"/>
        </w:rPr>
        <w:t xml:space="preserve"> </w:t>
      </w:r>
      <w:r w:rsidRPr="00164734">
        <w:rPr>
          <w:spacing w:val="-4"/>
        </w:rPr>
        <w:t xml:space="preserve">adeo </w:t>
      </w:r>
      <w:r w:rsidRPr="00164734">
        <w:rPr>
          <w:spacing w:val="-1"/>
        </w:rPr>
        <w:t>et in publicum utilem agat. Mirandum certe, quod licet Maecenas non adsit, Vir</w:t>
      </w:r>
      <w:r w:rsidR="006A5BB6" w:rsidRPr="00164734">
        <w:rPr>
          <w:spacing w:val="-1"/>
        </w:rPr>
        <w:softHyphen/>
      </w:r>
      <w:r w:rsidRPr="00164734">
        <w:rPr>
          <w:spacing w:val="-4"/>
        </w:rPr>
        <w:t>gilii tamen Horatiique in vobi</w:t>
      </w:r>
      <w:r w:rsidRPr="00164734">
        <w:rPr>
          <w:spacing w:val="10"/>
        </w:rPr>
        <w:t>s</w:t>
      </w:r>
      <w:r w:rsidR="006A5BB6" w:rsidRPr="00164734">
        <w:rPr>
          <w:rStyle w:val="Funotenzeichen"/>
        </w:rPr>
        <w:footnoteReference w:customMarkFollows="1" w:id="985"/>
        <w:t>c</w:t>
      </w:r>
      <w:r w:rsidRPr="00164734">
        <w:t xml:space="preserve"> </w:t>
      </w:r>
      <w:r w:rsidRPr="00164734">
        <w:rPr>
          <w:spacing w:val="-4"/>
        </w:rPr>
        <w:t>non desint.</w:t>
      </w:r>
      <w:r w:rsidRPr="00164734">
        <w:t xml:space="preserve"> </w:t>
      </w:r>
      <w:r w:rsidRPr="00164734">
        <w:rPr>
          <w:i/>
          <w:spacing w:val="16"/>
        </w:rPr>
        <w:t>&lt;</w:t>
      </w:r>
      <w:r w:rsidRPr="00164734">
        <w:rPr>
          <w:i/>
          <w:spacing w:val="6"/>
        </w:rPr>
        <w:t>3</w:t>
      </w:r>
      <w:r w:rsidRPr="00164734">
        <w:rPr>
          <w:i/>
        </w:rPr>
        <w:t>&gt;</w:t>
      </w:r>
      <w:r w:rsidRPr="00164734">
        <w:rPr>
          <w:spacing w:val="-4"/>
        </w:rPr>
        <w:t xml:space="preserve"> Ineptissimos homines negotiis pu</w:t>
      </w:r>
      <w:r w:rsidR="006A5BB6" w:rsidRPr="00164734">
        <w:rPr>
          <w:spacing w:val="-4"/>
        </w:rPr>
        <w:softHyphen/>
      </w:r>
      <w:r w:rsidRPr="00164734">
        <w:rPr>
          <w:spacing w:val="-3"/>
        </w:rPr>
        <w:t xml:space="preserve">blicis muneribusque magni momenti adhiberi recte sane doles, egoque tantum non </w:t>
      </w:r>
      <w:r w:rsidRPr="00164734">
        <w:rPr>
          <w:spacing w:val="-4"/>
        </w:rPr>
        <w:t>indignor. Dici non potest, quantis haec labes malis ansam det</w:t>
      </w:r>
      <w:r w:rsidR="006A5BB6" w:rsidRPr="00164734">
        <w:rPr>
          <w:spacing w:val="-4"/>
        </w:rPr>
        <w:t>;</w:t>
      </w:r>
      <w:r w:rsidRPr="00164734">
        <w:rPr>
          <w:spacing w:val="-4"/>
        </w:rPr>
        <w:t xml:space="preserve"> nec alibi in Germania</w:t>
      </w:r>
      <w:r w:rsidRPr="00164734">
        <w:t xml:space="preserve"> </w:t>
      </w:r>
      <w:r w:rsidRPr="00164734">
        <w:rPr>
          <w:spacing w:val="-5"/>
        </w:rPr>
        <w:t>rectius agi videas, adeo omnia non iudicio, sed incerto quodam impetu aguntur: quae</w:t>
      </w:r>
      <w:r w:rsidRPr="00164734">
        <w:rPr>
          <w:spacing w:val="-4"/>
        </w:rPr>
        <w:t xml:space="preserve"> res ipsi sane reipublicae exitium minari videtur. Novi ego homines, quos forsan et tu</w:t>
      </w:r>
      <w:r w:rsidRPr="00164734">
        <w:t xml:space="preserve"> </w:t>
      </w:r>
      <w:r w:rsidRPr="00164734">
        <w:rPr>
          <w:spacing w:val="-2"/>
        </w:rPr>
        <w:t>nosti, non Graecae modo Latinaeque linguae, sed omnis historiae, omnis politioris</w:t>
      </w:r>
      <w:r w:rsidRPr="00164734">
        <w:t xml:space="preserve"> </w:t>
      </w:r>
      <w:r w:rsidRPr="00164734">
        <w:rPr>
          <w:spacing w:val="-2"/>
        </w:rPr>
        <w:t>literaturae omnino rudes. Et illos tamen in causis arduis consulunt, ab illorum ore</w:t>
      </w:r>
      <w:r w:rsidRPr="00164734">
        <w:t xml:space="preserve"> </w:t>
      </w:r>
      <w:r w:rsidRPr="00164734">
        <w:rPr>
          <w:spacing w:val="-4"/>
        </w:rPr>
        <w:t>pendent stolidissimi homines, qui iuxt</w:t>
      </w:r>
      <w:r w:rsidRPr="00164734">
        <w:rPr>
          <w:spacing w:val="6"/>
        </w:rPr>
        <w:t>a</w:t>
      </w:r>
      <w:r w:rsidR="006A5BB6" w:rsidRPr="00164734">
        <w:rPr>
          <w:rStyle w:val="Funotenzeichen"/>
        </w:rPr>
        <w:footnoteReference w:customMarkFollows="1" w:id="986"/>
        <w:t>d</w:t>
      </w:r>
      <w:r w:rsidRPr="00164734">
        <w:t xml:space="preserve"> </w:t>
      </w:r>
      <w:r w:rsidRPr="00164734">
        <w:rPr>
          <w:spacing w:val="-4"/>
        </w:rPr>
        <w:t>philosophica</w:t>
      </w:r>
      <w:r w:rsidRPr="00164734">
        <w:rPr>
          <w:spacing w:val="10"/>
        </w:rPr>
        <w:t>s</w:t>
      </w:r>
      <w:r w:rsidR="006A5BB6" w:rsidRPr="00164734">
        <w:rPr>
          <w:rStyle w:val="Funotenzeichen"/>
        </w:rPr>
        <w:footnoteReference w:customMarkFollows="1" w:id="987"/>
        <w:t>e</w:t>
      </w:r>
      <w:r w:rsidRPr="00164734">
        <w:t xml:space="preserve">, </w:t>
      </w:r>
      <w:r w:rsidRPr="00164734">
        <w:rPr>
          <w:spacing w:val="-4"/>
        </w:rPr>
        <w:t xml:space="preserve">quas non intelligunt, nugas </w:t>
      </w:r>
      <w:r w:rsidRPr="00164734">
        <w:t xml:space="preserve">omnem eruditionem metiuntur, nubem certe hic pro Junone amplectentes. </w:t>
      </w:r>
      <w:r w:rsidRPr="00164734">
        <w:rPr>
          <w:spacing w:val="4"/>
        </w:rPr>
        <w:t>[</w:t>
      </w:r>
      <w:r w:rsidRPr="00164734">
        <w:rPr>
          <w:i/>
        </w:rPr>
        <w:t>1</w:t>
      </w:r>
      <w:r w:rsidRPr="00164734">
        <w:rPr>
          <w:i/>
          <w:spacing w:val="16"/>
        </w:rPr>
        <w:t>v</w:t>
      </w:r>
      <w:r w:rsidRPr="00164734">
        <w:t xml:space="preserve">] </w:t>
      </w:r>
      <w:r w:rsidRPr="00164734">
        <w:rPr>
          <w:i/>
          <w:spacing w:val="10"/>
        </w:rPr>
        <w:t>&lt;4</w:t>
      </w:r>
      <w:r w:rsidRPr="00164734">
        <w:rPr>
          <w:i/>
        </w:rPr>
        <w:t>&gt;</w:t>
      </w:r>
      <w:r w:rsidRPr="00164734">
        <w:t xml:space="preserve"> Neglectus veterum authorum fons sane est et origo omnis mali: cui nisi ob</w:t>
      </w:r>
      <w:r w:rsidR="00E632C5" w:rsidRPr="00164734">
        <w:softHyphen/>
      </w:r>
      <w:r w:rsidRPr="00164734">
        <w:rPr>
          <w:spacing w:val="-1"/>
        </w:rPr>
        <w:t>viam eatur, frustra vel tu vel alii de restaurando literis splendore sunt solliciti. Elo</w:t>
      </w:r>
      <w:r w:rsidR="00E632C5" w:rsidRPr="00164734">
        <w:rPr>
          <w:spacing w:val="-1"/>
        </w:rPr>
        <w:softHyphen/>
      </w:r>
      <w:r w:rsidRPr="00164734">
        <w:rPr>
          <w:spacing w:val="-1"/>
        </w:rPr>
        <w:t>quentiam tum addiscimus, ubi nullo adhuc pollemus iudicio, quo tamen apprime</w:t>
      </w:r>
      <w:r w:rsidRPr="00164734">
        <w:t xml:space="preserve"> </w:t>
      </w:r>
      <w:r w:rsidRPr="00164734">
        <w:rPr>
          <w:spacing w:val="-4"/>
        </w:rPr>
        <w:t>opus. Olim quo quisque facundior, eo plus famae apud postero</w:t>
      </w:r>
      <w:r w:rsidRPr="00164734">
        <w:rPr>
          <w:spacing w:val="10"/>
        </w:rPr>
        <w:t>s</w:t>
      </w:r>
      <w:r w:rsidR="00E632C5" w:rsidRPr="00164734">
        <w:rPr>
          <w:rStyle w:val="Funotenzeichen"/>
        </w:rPr>
        <w:footnoteReference w:customMarkFollows="1" w:id="988"/>
        <w:t>f</w:t>
      </w:r>
      <w:r w:rsidRPr="00164734">
        <w:t xml:space="preserve">, </w:t>
      </w:r>
      <w:r w:rsidRPr="00164734">
        <w:rPr>
          <w:spacing w:val="-4"/>
        </w:rPr>
        <w:t xml:space="preserve">plus honoris apud </w:t>
      </w:r>
      <w:r w:rsidRPr="00164734">
        <w:rPr>
          <w:spacing w:val="2"/>
        </w:rPr>
        <w:t>viros principes so</w:t>
      </w:r>
      <w:r w:rsidR="00E632C5" w:rsidRPr="00164734">
        <w:rPr>
          <w:spacing w:val="2"/>
        </w:rPr>
        <w:t>rtiebatur. At hodie saltandi, bi</w:t>
      </w:r>
      <w:r w:rsidRPr="00164734">
        <w:rPr>
          <w:spacing w:val="2"/>
        </w:rPr>
        <w:t>bendi ludendique (nolo reliqua</w:t>
      </w:r>
      <w:r w:rsidRPr="00164734">
        <w:rPr>
          <w:spacing w:val="-2"/>
        </w:rPr>
        <w:t xml:space="preserve"> </w:t>
      </w:r>
      <w:r w:rsidR="003011DE" w:rsidRPr="00164734">
        <w:rPr>
          <w:spacing w:val="-3"/>
        </w:rPr>
        <w:t>ad</w:t>
      </w:r>
      <w:r w:rsidRPr="00164734">
        <w:rPr>
          <w:spacing w:val="-3"/>
        </w:rPr>
        <w:t>dere) solertia qui se non commendat, nunquam is ad magna natus existimabitur.</w:t>
      </w:r>
      <w:r w:rsidRPr="00164734">
        <w:t xml:space="preserve"> Criticam monstri loco haberi sane dolendum. De vera critica loquor, qua genius stilusque authoris, imo et seculi, quo vixit, cognoscitur</w:t>
      </w:r>
      <w:r w:rsidR="00E632C5" w:rsidRPr="00164734">
        <w:t>;</w:t>
      </w:r>
      <w:r w:rsidRPr="00164734">
        <w:t xml:space="preserve"> non vero de altera, quam </w:t>
      </w:r>
      <w:r w:rsidRPr="00164734">
        <w:rPr>
          <w:spacing w:val="-1"/>
        </w:rPr>
        <w:t>a nonnullis pro critica venditari vides, quaeque non nisi minutia</w:t>
      </w:r>
      <w:r w:rsidRPr="00164734">
        <w:rPr>
          <w:spacing w:val="10"/>
        </w:rPr>
        <w:t>s</w:t>
      </w:r>
      <w:r w:rsidR="00E632C5" w:rsidRPr="00164734">
        <w:rPr>
          <w:rStyle w:val="Funotenzeichen"/>
        </w:rPr>
        <w:footnoteReference w:customMarkFollows="1" w:id="989"/>
        <w:t>g</w:t>
      </w:r>
      <w:r w:rsidRPr="00164734">
        <w:t xml:space="preserve"> </w:t>
      </w:r>
      <w:r w:rsidRPr="00164734">
        <w:rPr>
          <w:spacing w:val="-1"/>
        </w:rPr>
        <w:t xml:space="preserve">sectatur, Anglis </w:t>
      </w:r>
      <w:r w:rsidRPr="00164734">
        <w:rPr>
          <w:spacing w:val="-4"/>
        </w:rPr>
        <w:t>Batavisque haud ingrata. Datur et politica critica, quae publicorum monumentorum</w:t>
      </w:r>
      <w:r w:rsidRPr="00164734">
        <w:t xml:space="preserve"> </w:t>
      </w:r>
      <w:r w:rsidRPr="00164734">
        <w:rPr>
          <w:spacing w:val="-4"/>
        </w:rPr>
        <w:t>diplomatumque</w:t>
      </w:r>
      <w:r w:rsidRPr="00164734">
        <w:rPr>
          <w:spacing w:val="-7"/>
        </w:rPr>
        <w:t xml:space="preserve"> </w:t>
      </w:r>
      <w:r w:rsidRPr="00164734">
        <w:rPr>
          <w:spacing w:val="-4"/>
        </w:rPr>
        <w:t>stilum</w:t>
      </w:r>
      <w:r w:rsidRPr="00164734">
        <w:rPr>
          <w:spacing w:val="-7"/>
        </w:rPr>
        <w:t xml:space="preserve"> </w:t>
      </w:r>
      <w:r w:rsidRPr="00164734">
        <w:rPr>
          <w:spacing w:val="-4"/>
        </w:rPr>
        <w:t>d</w:t>
      </w:r>
      <w:r w:rsidR="00E632C5" w:rsidRPr="00164734">
        <w:rPr>
          <w:spacing w:val="-4"/>
        </w:rPr>
        <w:t>ocet,</w:t>
      </w:r>
      <w:r w:rsidR="00E632C5" w:rsidRPr="00164734">
        <w:rPr>
          <w:spacing w:val="-7"/>
        </w:rPr>
        <w:t xml:space="preserve"> </w:t>
      </w:r>
      <w:r w:rsidR="00E632C5" w:rsidRPr="00164734">
        <w:rPr>
          <w:spacing w:val="-4"/>
        </w:rPr>
        <w:t>naevos</w:t>
      </w:r>
      <w:r w:rsidR="00E632C5" w:rsidRPr="00164734">
        <w:rPr>
          <w:spacing w:val="-7"/>
        </w:rPr>
        <w:t xml:space="preserve"> </w:t>
      </w:r>
      <w:r w:rsidR="00E632C5" w:rsidRPr="00164734">
        <w:rPr>
          <w:spacing w:val="-4"/>
        </w:rPr>
        <w:t>i</w:t>
      </w:r>
      <w:r w:rsidRPr="00164734">
        <w:rPr>
          <w:spacing w:val="-4"/>
        </w:rPr>
        <w:t>nterdum</w:t>
      </w:r>
      <w:r w:rsidRPr="00164734">
        <w:rPr>
          <w:spacing w:val="-7"/>
        </w:rPr>
        <w:t xml:space="preserve"> </w:t>
      </w:r>
      <w:r w:rsidRPr="00164734">
        <w:rPr>
          <w:spacing w:val="-4"/>
        </w:rPr>
        <w:t>ostendit,</w:t>
      </w:r>
      <w:r w:rsidRPr="00164734">
        <w:rPr>
          <w:spacing w:val="-7"/>
        </w:rPr>
        <w:t xml:space="preserve"> </w:t>
      </w:r>
      <w:r w:rsidRPr="00164734">
        <w:rPr>
          <w:spacing w:val="-4"/>
        </w:rPr>
        <w:t>interdum</w:t>
      </w:r>
      <w:r w:rsidRPr="00164734">
        <w:rPr>
          <w:spacing w:val="-7"/>
        </w:rPr>
        <w:t xml:space="preserve"> </w:t>
      </w:r>
      <w:r w:rsidRPr="00164734">
        <w:rPr>
          <w:spacing w:val="-4"/>
        </w:rPr>
        <w:t>falsitatem</w:t>
      </w:r>
      <w:r w:rsidRPr="00164734">
        <w:rPr>
          <w:spacing w:val="-7"/>
        </w:rPr>
        <w:t xml:space="preserve"> </w:t>
      </w:r>
      <w:r w:rsidRPr="00164734">
        <w:rPr>
          <w:spacing w:val="-4"/>
        </w:rPr>
        <w:t>detegit,</w:t>
      </w:r>
      <w:r w:rsidRPr="00164734">
        <w:t xml:space="preserve"> </w:t>
      </w:r>
      <w:r w:rsidRPr="00164734">
        <w:rPr>
          <w:spacing w:val="-1"/>
        </w:rPr>
        <w:t>ex historia unice lectioneque plurium monumentorum, quae singulis saeculis pro</w:t>
      </w:r>
      <w:r w:rsidR="00E632C5" w:rsidRPr="00164734">
        <w:rPr>
          <w:spacing w:val="-1"/>
        </w:rPr>
        <w:softHyphen/>
      </w:r>
      <w:r w:rsidRPr="00164734">
        <w:rPr>
          <w:spacing w:val="-1"/>
        </w:rPr>
        <w:t>dierunt, hauriend</w:t>
      </w:r>
      <w:r w:rsidRPr="00164734">
        <w:t>a</w:t>
      </w:r>
      <w:r w:rsidR="00E632C5" w:rsidRPr="00164734">
        <w:rPr>
          <w:rStyle w:val="Funotenzeichen"/>
        </w:rPr>
        <w:footnoteReference w:customMarkFollows="1" w:id="990"/>
        <w:t>h</w:t>
      </w:r>
      <w:r w:rsidRPr="00164734">
        <w:t xml:space="preserve">. </w:t>
      </w:r>
      <w:r w:rsidRPr="00164734">
        <w:rPr>
          <w:spacing w:val="-1"/>
        </w:rPr>
        <w:t xml:space="preserve">Non mihi modo de antiquis documentis sermo est, qua in re </w:t>
      </w:r>
      <w:r w:rsidRPr="00164734">
        <w:rPr>
          <w:spacing w:val="-2"/>
        </w:rPr>
        <w:t>eximiam operam Mabillonius Montefalconiusque vestri praestiterunt, sed et de re</w:t>
      </w:r>
      <w:r w:rsidR="00107919" w:rsidRPr="00164734">
        <w:rPr>
          <w:spacing w:val="-2"/>
        </w:rPr>
        <w:softHyphen/>
      </w:r>
      <w:r w:rsidRPr="00164734">
        <w:rPr>
          <w:spacing w:val="-3"/>
        </w:rPr>
        <w:t>centioribus, in quibus viros in muneribus constitutos saep</w:t>
      </w:r>
      <w:r w:rsidRPr="00164734">
        <w:t>e</w:t>
      </w:r>
      <w:r w:rsidR="00107919" w:rsidRPr="00164734">
        <w:rPr>
          <w:rStyle w:val="Funotenzeichen"/>
        </w:rPr>
        <w:footnoteReference w:customMarkFollows="1" w:id="991"/>
        <w:t>i</w:t>
      </w:r>
      <w:r w:rsidRPr="00164734">
        <w:t xml:space="preserve"> </w:t>
      </w:r>
      <w:r w:rsidRPr="00164734">
        <w:rPr>
          <w:spacing w:val="-3"/>
        </w:rPr>
        <w:t xml:space="preserve">hallucinari magno cum </w:t>
      </w:r>
      <w:r w:rsidRPr="00164734">
        <w:rPr>
          <w:spacing w:val="-4"/>
        </w:rPr>
        <w:t>reipublicae</w:t>
      </w:r>
      <w:r w:rsidRPr="00164734">
        <w:rPr>
          <w:spacing w:val="-6"/>
        </w:rPr>
        <w:t xml:space="preserve"> </w:t>
      </w:r>
      <w:r w:rsidRPr="00164734">
        <w:rPr>
          <w:spacing w:val="-4"/>
        </w:rPr>
        <w:t>damno</w:t>
      </w:r>
      <w:r w:rsidRPr="00164734">
        <w:rPr>
          <w:spacing w:val="-6"/>
        </w:rPr>
        <w:t xml:space="preserve"> </w:t>
      </w:r>
      <w:r w:rsidRPr="00164734">
        <w:rPr>
          <w:spacing w:val="-4"/>
        </w:rPr>
        <w:t>videas.</w:t>
      </w:r>
      <w:r w:rsidRPr="00164734">
        <w:rPr>
          <w:spacing w:val="-6"/>
        </w:rPr>
        <w:t xml:space="preserve"> </w:t>
      </w:r>
      <w:r w:rsidRPr="00164734">
        <w:rPr>
          <w:i/>
          <w:spacing w:val="16"/>
        </w:rPr>
        <w:t>&lt;</w:t>
      </w:r>
      <w:r w:rsidRPr="00164734">
        <w:rPr>
          <w:i/>
        </w:rPr>
        <w:t>5&gt;</w:t>
      </w:r>
      <w:r w:rsidR="00903F87" w:rsidRPr="00164734">
        <w:rPr>
          <w:spacing w:val="-6"/>
        </w:rPr>
        <w:t xml:space="preserve"> </w:t>
      </w:r>
      <w:r w:rsidR="00903F87" w:rsidRPr="00164734">
        <w:rPr>
          <w:spacing w:val="-4"/>
        </w:rPr>
        <w:t>Beasti</w:t>
      </w:r>
      <w:r w:rsidRPr="00164734">
        <w:rPr>
          <w:spacing w:val="-6"/>
        </w:rPr>
        <w:t xml:space="preserve"> </w:t>
      </w:r>
      <w:r w:rsidRPr="00164734">
        <w:rPr>
          <w:spacing w:val="-4"/>
        </w:rPr>
        <w:t>me</w:t>
      </w:r>
      <w:r w:rsidRPr="00164734">
        <w:rPr>
          <w:spacing w:val="-6"/>
        </w:rPr>
        <w:t xml:space="preserve"> </w:t>
      </w:r>
      <w:r w:rsidRPr="00164734">
        <w:rPr>
          <w:spacing w:val="-4"/>
        </w:rPr>
        <w:t>omnino,</w:t>
      </w:r>
      <w:r w:rsidRPr="00164734">
        <w:rPr>
          <w:spacing w:val="-6"/>
        </w:rPr>
        <w:t xml:space="preserve"> </w:t>
      </w:r>
      <w:r w:rsidRPr="00164734">
        <w:rPr>
          <w:spacing w:val="-4"/>
        </w:rPr>
        <w:t>vir</w:t>
      </w:r>
      <w:r w:rsidRPr="00164734">
        <w:rPr>
          <w:spacing w:val="-6"/>
        </w:rPr>
        <w:t xml:space="preserve"> </w:t>
      </w:r>
      <w:r w:rsidRPr="00164734">
        <w:rPr>
          <w:spacing w:val="-4"/>
        </w:rPr>
        <w:t>clarissime,</w:t>
      </w:r>
      <w:r w:rsidRPr="00164734">
        <w:rPr>
          <w:spacing w:val="-6"/>
        </w:rPr>
        <w:t xml:space="preserve"> </w:t>
      </w:r>
      <w:r w:rsidRPr="00164734">
        <w:rPr>
          <w:spacing w:val="-4"/>
        </w:rPr>
        <w:t>dum</w:t>
      </w:r>
      <w:r w:rsidRPr="00164734">
        <w:rPr>
          <w:spacing w:val="-6"/>
        </w:rPr>
        <w:t xml:space="preserve"> </w:t>
      </w:r>
      <w:r w:rsidRPr="00164734">
        <w:rPr>
          <w:spacing w:val="-4"/>
        </w:rPr>
        <w:t>spem</w:t>
      </w:r>
      <w:r w:rsidRPr="00164734">
        <w:rPr>
          <w:spacing w:val="-6"/>
        </w:rPr>
        <w:t xml:space="preserve"> </w:t>
      </w:r>
      <w:r w:rsidRPr="00164734">
        <w:rPr>
          <w:spacing w:val="-4"/>
        </w:rPr>
        <w:t>fecisti</w:t>
      </w:r>
      <w:r w:rsidRPr="00164734">
        <w:rPr>
          <w:spacing w:val="-6"/>
        </w:rPr>
        <w:t xml:space="preserve"> </w:t>
      </w:r>
      <w:r w:rsidRPr="00164734">
        <w:rPr>
          <w:spacing w:val="-4"/>
        </w:rPr>
        <w:t>te mihi Galliam repetenti itineris futurum socium</w:t>
      </w:r>
      <w:r w:rsidR="00903F87" w:rsidRPr="00164734">
        <w:rPr>
          <w:spacing w:val="-4"/>
        </w:rPr>
        <w:t>,</w:t>
      </w:r>
      <w:r w:rsidRPr="00164734">
        <w:rPr>
          <w:spacing w:val="-4"/>
        </w:rPr>
        <w:t xml:space="preserve"> qua re nihil mihi gratius contingere</w:t>
      </w:r>
      <w:r w:rsidRPr="00164734">
        <w:t xml:space="preserve"> </w:t>
      </w:r>
      <w:r w:rsidRPr="00164734">
        <w:rPr>
          <w:spacing w:val="-4"/>
        </w:rPr>
        <w:t>poterit. Multa ibi invenies placitura sine dubio tibi utpote viro studiis unice intento.</w:t>
      </w:r>
      <w:r w:rsidRPr="00164734">
        <w:t xml:space="preserve"> </w:t>
      </w:r>
      <w:r w:rsidRPr="00164734">
        <w:rPr>
          <w:spacing w:val="-2"/>
        </w:rPr>
        <w:t>Quonam autem tempore Galliam sim repetiturus, certo affirmare nondum audeo. Eo me iam nunc vocat Alsatica nobilitas, cui lis cum civitate Argentinensi de iuris</w:t>
      </w:r>
      <w:r w:rsidR="000D5A7A" w:rsidRPr="00164734">
        <w:rPr>
          <w:spacing w:val="-2"/>
        </w:rPr>
        <w:softHyphen/>
      </w:r>
      <w:r w:rsidRPr="00164734">
        <w:rPr>
          <w:spacing w:val="-2"/>
        </w:rPr>
        <w:t>dictione intercedit; nec dubitarem oblatam mihi provinciam accipere, nisi parentis</w:t>
      </w:r>
      <w:r w:rsidRPr="00164734">
        <w:t xml:space="preserve"> iussa obstarent, qui aegre feret turbis istis me immisceri, inprimis cum ille iuris</w:t>
      </w:r>
      <w:r w:rsidR="000D5A7A" w:rsidRPr="00164734">
        <w:softHyphen/>
      </w:r>
      <w:r w:rsidRPr="00164734">
        <w:t>diction</w:t>
      </w:r>
      <w:r w:rsidRPr="00164734">
        <w:rPr>
          <w:spacing w:val="10"/>
        </w:rPr>
        <w:t>i</w:t>
      </w:r>
      <w:r w:rsidR="000D5A7A" w:rsidRPr="00164734">
        <w:rPr>
          <w:rStyle w:val="Funotenzeichen"/>
        </w:rPr>
        <w:footnoteReference w:customMarkFollows="1" w:id="992"/>
        <w:t>j</w:t>
      </w:r>
      <w:r w:rsidRPr="00164734">
        <w:t xml:space="preserve"> senatus urbani subsit. Scripsi tamen non ita pridem fusissimas ad illum </w:t>
      </w:r>
      <w:r w:rsidRPr="00164734">
        <w:rPr>
          <w:spacing w:val="-1"/>
        </w:rPr>
        <w:t>literas eique ante oculos posui gratiam, quam suscipiendo in me munus istud sum</w:t>
      </w:r>
      <w:r w:rsidRPr="00164734">
        <w:t xml:space="preserve"> </w:t>
      </w:r>
      <w:r w:rsidRPr="00164734">
        <w:rPr>
          <w:spacing w:val="-2"/>
        </w:rPr>
        <w:t xml:space="preserve">initurus apud plures ex primariis Galliae proceribus nobilitatis causae faventibus et </w:t>
      </w:r>
      <w:r w:rsidRPr="00164734">
        <w:t xml:space="preserve">praecipue apud viduam principem Aurelianensem, quam vulgo Madame vocant, </w:t>
      </w:r>
      <w:r w:rsidRPr="00164734">
        <w:rPr>
          <w:spacing w:val="-4"/>
        </w:rPr>
        <w:t>cuiu</w:t>
      </w:r>
      <w:r w:rsidRPr="00164734">
        <w:rPr>
          <w:spacing w:val="10"/>
        </w:rPr>
        <w:t>s</w:t>
      </w:r>
      <w:r w:rsidR="00322C84" w:rsidRPr="00164734">
        <w:rPr>
          <w:rStyle w:val="Funotenzeichen"/>
        </w:rPr>
        <w:footnoteReference w:customMarkFollows="1" w:id="993"/>
        <w:t>k</w:t>
      </w:r>
      <w:r w:rsidRPr="00164734">
        <w:t xml:space="preserve"> </w:t>
      </w:r>
      <w:r w:rsidRPr="00164734">
        <w:rPr>
          <w:spacing w:val="-4"/>
        </w:rPr>
        <w:t>iussu evocor. Intra trium septimanarum aut mensis unius spatium responsum</w:t>
      </w:r>
      <w:r w:rsidRPr="00164734">
        <w:t xml:space="preserve"> </w:t>
      </w:r>
      <w:r w:rsidRPr="00164734">
        <w:rPr>
          <w:spacing w:val="-3"/>
        </w:rPr>
        <w:t>parentis optimi mihi reddetur, nec praetermittam statim de eo reddere te certiorem.</w:t>
      </w:r>
      <w:r w:rsidRPr="00164734">
        <w:t xml:space="preserve"> </w:t>
      </w:r>
      <w:r w:rsidRPr="00164734">
        <w:rPr>
          <w:spacing w:val="-3"/>
        </w:rPr>
        <w:t xml:space="preserve">Nam si consentit in id pater, statim me ad iter cogar accingere. </w:t>
      </w:r>
      <w:r w:rsidRPr="00164734">
        <w:rPr>
          <w:i/>
          <w:spacing w:val="10"/>
        </w:rPr>
        <w:t>&lt;6</w:t>
      </w:r>
      <w:r w:rsidRPr="00164734">
        <w:rPr>
          <w:i/>
        </w:rPr>
        <w:t>&gt;</w:t>
      </w:r>
      <w:r w:rsidRPr="00164734">
        <w:rPr>
          <w:spacing w:val="-3"/>
        </w:rPr>
        <w:t xml:space="preserve"> Speroque intra hoc tempus me perducturum ad calcem descriptionem codicis manuscripti caesarei</w:t>
      </w:r>
      <w:r w:rsidRPr="00164734">
        <w:t xml:space="preserve"> </w:t>
      </w:r>
      <w:r w:rsidRPr="00164734">
        <w:rPr>
          <w:rFonts w:ascii="Times New Roman" w:hAnsi="Times New Roman"/>
          <w:sz w:val="20"/>
          <w:szCs w:val="20"/>
        </w:rPr>
        <w:t xml:space="preserve">ἐξήγησιν εἰς τοὺς </w:t>
      </w:r>
      <w:r w:rsidRPr="00164734">
        <w:rPr>
          <w:rFonts w:ascii="Times New Roman" w:hAnsi="Times New Roman"/>
          <w:szCs w:val="22"/>
        </w:rPr>
        <w:t>Ψ</w:t>
      </w:r>
      <w:r w:rsidRPr="00164734">
        <w:rPr>
          <w:rFonts w:ascii="Times New Roman" w:hAnsi="Times New Roman"/>
          <w:sz w:val="20"/>
          <w:szCs w:val="20"/>
        </w:rPr>
        <w:t>αλμοὺς</w:t>
      </w:r>
      <w:r w:rsidRPr="00164734">
        <w:t xml:space="preserve"> </w:t>
      </w:r>
      <w:r w:rsidRPr="00164734">
        <w:rPr>
          <w:spacing w:val="-1"/>
        </w:rPr>
        <w:t xml:space="preserve">continentis: cuius 176 folia iam a me descripta, ut non </w:t>
      </w:r>
      <w:r w:rsidRPr="00164734">
        <w:rPr>
          <w:spacing w:val="1"/>
        </w:rPr>
        <w:t>nisi 119 describenda supersint.</w:t>
      </w:r>
      <w:r w:rsidRPr="00164734">
        <w:t xml:space="preserve"> </w:t>
      </w:r>
      <w:r w:rsidRPr="00164734">
        <w:rPr>
          <w:i/>
          <w:spacing w:val="16"/>
        </w:rPr>
        <w:t>&lt;</w:t>
      </w:r>
      <w:r w:rsidRPr="00164734">
        <w:rPr>
          <w:i/>
          <w:spacing w:val="10"/>
        </w:rPr>
        <w:t>7</w:t>
      </w:r>
      <w:r w:rsidRPr="00164734">
        <w:rPr>
          <w:i/>
        </w:rPr>
        <w:t>&gt;</w:t>
      </w:r>
      <w:r w:rsidRPr="00164734">
        <w:rPr>
          <w:spacing w:val="1"/>
        </w:rPr>
        <w:t xml:space="preserve"> Literas tuas dum melle totas madentes dixi,</w:t>
      </w:r>
      <w:r w:rsidRPr="00164734">
        <w:t xml:space="preserve"> </w:t>
      </w:r>
      <w:r w:rsidRPr="00164734">
        <w:rPr>
          <w:spacing w:val="-4"/>
        </w:rPr>
        <w:t>adhuc infra veritatem mihi dixisse videor. Adeo in iis cuncta summam humanitatem</w:t>
      </w:r>
      <w:r w:rsidRPr="00164734">
        <w:t xml:space="preserve"> eximiumque quendam animi candorem spirant. Atque ille ips</w:t>
      </w:r>
      <w:r w:rsidRPr="00164734">
        <w:rPr>
          <w:spacing w:val="6"/>
        </w:rPr>
        <w:t>e</w:t>
      </w:r>
      <w:r w:rsidR="001062B9" w:rsidRPr="00164734">
        <w:rPr>
          <w:rStyle w:val="Funotenzeichen"/>
        </w:rPr>
        <w:footnoteReference w:customMarkFollows="1" w:id="994"/>
        <w:t>l</w:t>
      </w:r>
      <w:r w:rsidRPr="00164734">
        <w:t xml:space="preserve"> aestus, quem tu </w:t>
      </w:r>
      <w:r w:rsidRPr="00164734">
        <w:rPr>
          <w:spacing w:val="-3"/>
        </w:rPr>
        <w:t>excusas, mihi quam maxime arridet. Si non nisi id ut epistolis tuis insit, studes, quo</w:t>
      </w:r>
      <w:r w:rsidRPr="00164734">
        <w:t xml:space="preserve"> </w:t>
      </w:r>
      <w:r w:rsidRPr="00164734">
        <w:rPr>
          <w:spacing w:val="-1"/>
        </w:rPr>
        <w:t>nimirum studium tuum inserviendi amicis in iis palam facias, sane ultra votum id</w:t>
      </w:r>
      <w:r w:rsidRPr="00164734">
        <w:t xml:space="preserve"> es assecutus. Sed uti ego quidem studium istud quam maxime suspicio, ita simul </w:t>
      </w:r>
      <w:r w:rsidRPr="00164734">
        <w:rPr>
          <w:spacing w:val="-3"/>
        </w:rPr>
        <w:t>compta venustate, me ad minimum iudice, epistolae tuae sese commendant. Doleo</w:t>
      </w:r>
      <w:r w:rsidRPr="00164734">
        <w:t xml:space="preserve"> </w:t>
      </w:r>
      <w:r w:rsidRPr="00164734">
        <w:rPr>
          <w:spacing w:val="1"/>
        </w:rPr>
        <w:t>meis eam deesse, sed condonabis, ut spero, naevum huncce festinanti semper ob</w:t>
      </w:r>
      <w:r w:rsidRPr="00164734">
        <w:t xml:space="preserve"> </w:t>
      </w:r>
      <w:r w:rsidRPr="00164734">
        <w:rPr>
          <w:spacing w:val="-2"/>
        </w:rPr>
        <w:t>negotiorum molem literarumque scribendaru</w:t>
      </w:r>
      <w:r w:rsidRPr="00164734">
        <w:rPr>
          <w:spacing w:val="6"/>
        </w:rPr>
        <w:t>m</w:t>
      </w:r>
      <w:r w:rsidR="009B6347" w:rsidRPr="00164734">
        <w:rPr>
          <w:rStyle w:val="Funotenzeichen"/>
        </w:rPr>
        <w:footnoteReference w:customMarkFollows="1" w:id="995"/>
        <w:t>m</w:t>
      </w:r>
      <w:r w:rsidRPr="00164734">
        <w:t xml:space="preserve"> </w:t>
      </w:r>
      <w:r w:rsidRPr="00164734">
        <w:rPr>
          <w:spacing w:val="-2"/>
        </w:rPr>
        <w:t xml:space="preserve">multitudinem calamo. Diem fere </w:t>
      </w:r>
      <w:r w:rsidRPr="00164734">
        <w:rPr>
          <w:spacing w:val="-1"/>
        </w:rPr>
        <w:t>totum descriptioni codicis impendo, et non raro etiam illos dies, qui epistolis scri</w:t>
      </w:r>
      <w:r w:rsidR="009B6347" w:rsidRPr="00164734">
        <w:rPr>
          <w:spacing w:val="-1"/>
        </w:rPr>
        <w:softHyphen/>
      </w:r>
      <w:r w:rsidRPr="00164734">
        <w:rPr>
          <w:spacing w:val="-3"/>
        </w:rPr>
        <w:t>bendis hic destinati sunt. Domum reduci ea peragenda sunt negotia, quorum causa</w:t>
      </w:r>
      <w:r w:rsidRPr="00164734">
        <w:t xml:space="preserve"> </w:t>
      </w:r>
      <w:r w:rsidRPr="00164734">
        <w:rPr>
          <w:spacing w:val="-2"/>
        </w:rPr>
        <w:t>Vindobonam petii: adeo ut vix hora supersit, quam studiis et commercio literarum</w:t>
      </w:r>
      <w:r w:rsidRPr="00164734">
        <w:t xml:space="preserve"> cum doctis viris consecrem. Sed quid excusatione opus apud te, virum ex huma</w:t>
      </w:r>
      <w:r w:rsidR="009B6347" w:rsidRPr="00164734">
        <w:softHyphen/>
      </w:r>
      <w:r w:rsidRPr="00164734">
        <w:t xml:space="preserve">nitate compositum. </w:t>
      </w:r>
      <w:r w:rsidRPr="00164734">
        <w:rPr>
          <w:i/>
          <w:spacing w:val="10"/>
        </w:rPr>
        <w:t>&lt;8</w:t>
      </w:r>
      <w:r w:rsidRPr="00164734">
        <w:rPr>
          <w:i/>
        </w:rPr>
        <w:t>&gt;</w:t>
      </w:r>
      <w:r w:rsidRPr="00164734">
        <w:t xml:space="preserve"> Quae de tua expeditione Bavari in Tyrolim scripsi, non ea mente </w:t>
      </w:r>
      <w:r w:rsidRPr="00164734">
        <w:rPr>
          <w:spacing w:val="4"/>
        </w:rPr>
        <w:t>[</w:t>
      </w:r>
      <w:r w:rsidRPr="00164734">
        <w:rPr>
          <w:i/>
        </w:rPr>
        <w:t>2</w:t>
      </w:r>
      <w:r w:rsidRPr="00164734">
        <w:rPr>
          <w:i/>
          <w:spacing w:val="16"/>
        </w:rPr>
        <w:t>r</w:t>
      </w:r>
      <w:r w:rsidRPr="00164734">
        <w:t xml:space="preserve">] scripsi, ut culparem, quae a te in Gallos inibi dicta reperi. Novi te </w:t>
      </w:r>
      <w:r w:rsidRPr="00164734">
        <w:rPr>
          <w:spacing w:val="-3"/>
        </w:rPr>
        <w:t>non ea mente ad scribendum accessisse, ut Gallos laudares, nec horum in Palatinatu</w:t>
      </w:r>
      <w:r w:rsidRPr="00164734">
        <w:t xml:space="preserve"> </w:t>
      </w:r>
      <w:r w:rsidRPr="00164734">
        <w:rPr>
          <w:spacing w:val="-1"/>
        </w:rPr>
        <w:t>inprimis exercitam crudelitatem, quam cordatiores ipsi Galli detestantur, aliquam</w:t>
      </w:r>
      <w:r w:rsidRPr="00164734">
        <w:t xml:space="preserve"> </w:t>
      </w:r>
      <w:r w:rsidRPr="00164734">
        <w:rPr>
          <w:spacing w:val="-1"/>
        </w:rPr>
        <w:t>mereri panegyrim. Probo consilium de mittenda ad Massuetum epistola, qua eius</w:t>
      </w:r>
      <w:r w:rsidRPr="00164734">
        <w:t xml:space="preserve"> </w:t>
      </w:r>
      <w:r w:rsidRPr="00164734">
        <w:rPr>
          <w:spacing w:val="-3"/>
        </w:rPr>
        <w:t>animum praemunias. E</w:t>
      </w:r>
      <w:r w:rsidRPr="00164734">
        <w:t>a</w:t>
      </w:r>
      <w:r w:rsidR="00D10F28" w:rsidRPr="00164734">
        <w:rPr>
          <w:rStyle w:val="Funotenzeichen"/>
        </w:rPr>
        <w:footnoteReference w:customMarkFollows="1" w:id="996"/>
        <w:t>n</w:t>
      </w:r>
      <w:r w:rsidRPr="00164734">
        <w:t xml:space="preserve"> </w:t>
      </w:r>
      <w:r w:rsidRPr="00164734">
        <w:rPr>
          <w:spacing w:val="-3"/>
        </w:rPr>
        <w:t xml:space="preserve">enim est Gallorum indoles, ut gentis suae naevos indicari </w:t>
      </w:r>
      <w:r w:rsidRPr="00164734">
        <w:rPr>
          <w:spacing w:val="-2"/>
        </w:rPr>
        <w:t>ab aliis aegre ferant, licet ipsi illos et videant et fateantur. Quae de causis, quae Ba</w:t>
      </w:r>
      <w:r w:rsidR="00D10F28" w:rsidRPr="00164734">
        <w:rPr>
          <w:spacing w:val="-2"/>
        </w:rPr>
        <w:softHyphen/>
      </w:r>
      <w:r w:rsidRPr="00164734">
        <w:rPr>
          <w:spacing w:val="-2"/>
        </w:rPr>
        <w:t>varum in optime de se meritum socerum extimularunt, addidi, eo fine a me scripta</w:t>
      </w:r>
      <w:r w:rsidRPr="00164734">
        <w:t xml:space="preserve"> </w:t>
      </w:r>
      <w:r w:rsidR="00D10F28" w:rsidRPr="00164734">
        <w:rPr>
          <w:spacing w:val="-2"/>
        </w:rPr>
        <w:t>sunt, ut tuam de ii</w:t>
      </w:r>
      <w:r w:rsidRPr="00164734">
        <w:rPr>
          <w:spacing w:val="-2"/>
        </w:rPr>
        <w:t>s sententiam expiscarer, non ut improbarem consilium, quo illa</w:t>
      </w:r>
      <w:r w:rsidR="00D10F28" w:rsidRPr="00164734">
        <w:rPr>
          <w:spacing w:val="-2"/>
        </w:rPr>
        <w:softHyphen/>
      </w:r>
      <w:r w:rsidRPr="00164734">
        <w:rPr>
          <w:spacing w:val="-2"/>
        </w:rPr>
        <w:t>rum mentionem faciendam nullam existimasti. In eo omnino tecum consentio, re</w:t>
      </w:r>
      <w:r w:rsidR="00D10F28" w:rsidRPr="00164734">
        <w:rPr>
          <w:spacing w:val="-2"/>
        </w:rPr>
        <w:softHyphen/>
      </w:r>
      <w:r w:rsidRPr="00164734">
        <w:t xml:space="preserve">centiores historicos multa ex ingenio fingere, de quibus ne per somnium quidem </w:t>
      </w:r>
      <w:r w:rsidRPr="00164734">
        <w:rPr>
          <w:spacing w:val="-2"/>
        </w:rPr>
        <w:t>principes viri cogitarunt. Nil vulgarius hac labe in iis scriptis, quos Galli memoires</w:t>
      </w:r>
      <w:r w:rsidRPr="00164734">
        <w:t xml:space="preserve"> </w:t>
      </w:r>
      <w:r w:rsidRPr="00164734">
        <w:rPr>
          <w:spacing w:val="-1"/>
        </w:rPr>
        <w:t>vocant. Nec facile ii</w:t>
      </w:r>
      <w:r w:rsidRPr="00164734">
        <w:rPr>
          <w:spacing w:val="10"/>
        </w:rPr>
        <w:t>s</w:t>
      </w:r>
      <w:r w:rsidR="00D10F28" w:rsidRPr="00164734">
        <w:rPr>
          <w:rStyle w:val="Funotenzeichen"/>
        </w:rPr>
        <w:footnoteReference w:customMarkFollows="1" w:id="997"/>
        <w:t>o</w:t>
      </w:r>
      <w:r w:rsidRPr="00164734">
        <w:t xml:space="preserve"> </w:t>
      </w:r>
      <w:r w:rsidRPr="00164734">
        <w:rPr>
          <w:spacing w:val="-1"/>
        </w:rPr>
        <w:t xml:space="preserve">fides adhibenda, nisi a viro proficiscantur, qui negotiis ipsis </w:t>
      </w:r>
      <w:r w:rsidRPr="00164734">
        <w:rPr>
          <w:spacing w:val="-2"/>
        </w:rPr>
        <w:t>interfuit. Saepius dolui nugas eiusmodi tanto cum applausu recipi. Sed id ab iis fit,</w:t>
      </w:r>
      <w:r w:rsidRPr="00164734">
        <w:t xml:space="preserve"> </w:t>
      </w:r>
      <w:r w:rsidRPr="00164734">
        <w:rPr>
          <w:spacing w:val="-4"/>
        </w:rPr>
        <w:t>qui solide minus de negotiis publicis iudicant. Iudiciu</w:t>
      </w:r>
      <w:r w:rsidRPr="00164734">
        <w:rPr>
          <w:spacing w:val="6"/>
        </w:rPr>
        <w:t>m</w:t>
      </w:r>
      <w:r w:rsidR="00D10F28" w:rsidRPr="00164734">
        <w:rPr>
          <w:rStyle w:val="Funotenzeichen"/>
        </w:rPr>
        <w:footnoteReference w:customMarkFollows="1" w:id="998"/>
        <w:t>p</w:t>
      </w:r>
      <w:r w:rsidRPr="00164734">
        <w:t xml:space="preserve"> </w:t>
      </w:r>
      <w:r w:rsidRPr="00164734">
        <w:rPr>
          <w:spacing w:val="-4"/>
        </w:rPr>
        <w:t xml:space="preserve">sane hac de re tuum virum </w:t>
      </w:r>
      <w:r w:rsidRPr="00164734">
        <w:rPr>
          <w:rFonts w:ascii="Times New Roman" w:hAnsi="Times New Roman"/>
          <w:sz w:val="20"/>
          <w:szCs w:val="20"/>
        </w:rPr>
        <w:t>πολιτικώτατον</w:t>
      </w:r>
      <w:r w:rsidRPr="00164734">
        <w:t xml:space="preserve"> </w:t>
      </w:r>
      <w:r w:rsidRPr="00164734">
        <w:rPr>
          <w:spacing w:val="-4"/>
        </w:rPr>
        <w:t>et in lectione proborum historicorum versatissimum prodit. Ego cum Parisiis essem ibique plus</w:t>
      </w:r>
      <w:r w:rsidR="00BD079A" w:rsidRPr="00164734">
        <w:rPr>
          <w:spacing w:val="-4"/>
        </w:rPr>
        <w:t xml:space="preserve"> </w:t>
      </w:r>
      <w:r w:rsidRPr="00164734">
        <w:rPr>
          <w:spacing w:val="-4"/>
        </w:rPr>
        <w:t>quam 600 volumina, quibus legatorum ad reges Galliae li</w:t>
      </w:r>
      <w:r w:rsidR="00FD1333" w:rsidRPr="00164734">
        <w:rPr>
          <w:spacing w:val="-4"/>
        </w:rPr>
        <w:softHyphen/>
      </w:r>
      <w:r w:rsidRPr="00164734">
        <w:rPr>
          <w:spacing w:val="-5"/>
        </w:rPr>
        <w:t>terae</w:t>
      </w:r>
      <w:r w:rsidRPr="00164734">
        <w:rPr>
          <w:spacing w:val="-7"/>
        </w:rPr>
        <w:t xml:space="preserve"> </w:t>
      </w:r>
      <w:r w:rsidRPr="00164734">
        <w:rPr>
          <w:spacing w:val="-5"/>
        </w:rPr>
        <w:t>horumque</w:t>
      </w:r>
      <w:r w:rsidRPr="00164734">
        <w:rPr>
          <w:spacing w:val="-7"/>
        </w:rPr>
        <w:t xml:space="preserve"> </w:t>
      </w:r>
      <w:r w:rsidRPr="00164734">
        <w:rPr>
          <w:spacing w:val="-5"/>
        </w:rPr>
        <w:t>responsa</w:t>
      </w:r>
      <w:r w:rsidRPr="00164734">
        <w:rPr>
          <w:spacing w:val="-7"/>
        </w:rPr>
        <w:t xml:space="preserve"> </w:t>
      </w:r>
      <w:r w:rsidRPr="00164734">
        <w:rPr>
          <w:spacing w:val="-5"/>
        </w:rPr>
        <w:t>co</w:t>
      </w:r>
      <w:r w:rsidR="00FD1333" w:rsidRPr="00164734">
        <w:rPr>
          <w:spacing w:val="-5"/>
        </w:rPr>
        <w:t>ntinentur,</w:t>
      </w:r>
      <w:r w:rsidR="00FD1333" w:rsidRPr="00164734">
        <w:rPr>
          <w:spacing w:val="-7"/>
        </w:rPr>
        <w:t xml:space="preserve"> </w:t>
      </w:r>
      <w:r w:rsidR="00FD1333" w:rsidRPr="00164734">
        <w:rPr>
          <w:spacing w:val="-5"/>
        </w:rPr>
        <w:t>evolverem,</w:t>
      </w:r>
      <w:r w:rsidR="00FD1333" w:rsidRPr="00164734">
        <w:rPr>
          <w:spacing w:val="-7"/>
        </w:rPr>
        <w:t xml:space="preserve"> </w:t>
      </w:r>
      <w:r w:rsidR="00FD1333" w:rsidRPr="00164734">
        <w:rPr>
          <w:spacing w:val="-5"/>
        </w:rPr>
        <w:t>experienti</w:t>
      </w:r>
      <w:r w:rsidRPr="00164734">
        <w:rPr>
          <w:spacing w:val="-5"/>
        </w:rPr>
        <w:t>a</w:t>
      </w:r>
      <w:r w:rsidRPr="00164734">
        <w:rPr>
          <w:spacing w:val="-7"/>
        </w:rPr>
        <w:t xml:space="preserve"> </w:t>
      </w:r>
      <w:r w:rsidRPr="00164734">
        <w:rPr>
          <w:spacing w:val="-5"/>
        </w:rPr>
        <w:t>addidici,</w:t>
      </w:r>
      <w:r w:rsidRPr="00164734">
        <w:rPr>
          <w:spacing w:val="-7"/>
        </w:rPr>
        <w:t xml:space="preserve"> </w:t>
      </w:r>
      <w:r w:rsidRPr="00164734">
        <w:rPr>
          <w:spacing w:val="-5"/>
        </w:rPr>
        <w:t>qua</w:t>
      </w:r>
      <w:r w:rsidRPr="00164734">
        <w:rPr>
          <w:spacing w:val="6"/>
        </w:rPr>
        <w:t>m</w:t>
      </w:r>
      <w:r w:rsidR="00CD3E0C" w:rsidRPr="00164734">
        <w:rPr>
          <w:rStyle w:val="Funotenzeichen"/>
        </w:rPr>
        <w:footnoteReference w:customMarkFollows="1" w:id="999"/>
        <w:t>q</w:t>
      </w:r>
      <w:r w:rsidRPr="00164734">
        <w:rPr>
          <w:spacing w:val="-7"/>
        </w:rPr>
        <w:t xml:space="preserve"> </w:t>
      </w:r>
      <w:r w:rsidRPr="00164734">
        <w:rPr>
          <w:spacing w:val="-5"/>
        </w:rPr>
        <w:t>recte</w:t>
      </w:r>
      <w:r w:rsidRPr="00164734">
        <w:rPr>
          <w:spacing w:val="-7"/>
        </w:rPr>
        <w:t xml:space="preserve"> </w:t>
      </w:r>
      <w:r w:rsidRPr="00164734">
        <w:rPr>
          <w:spacing w:val="-5"/>
        </w:rPr>
        <w:t xml:space="preserve">tu </w:t>
      </w:r>
      <w:r w:rsidRPr="00164734">
        <w:rPr>
          <w:spacing w:val="-3"/>
        </w:rPr>
        <w:t xml:space="preserve">multos vanitatis hac in re arguas. </w:t>
      </w:r>
      <w:r w:rsidRPr="00164734">
        <w:rPr>
          <w:i/>
          <w:spacing w:val="16"/>
        </w:rPr>
        <w:t>&lt;</w:t>
      </w:r>
      <w:r w:rsidRPr="00164734">
        <w:rPr>
          <w:i/>
          <w:spacing w:val="6"/>
        </w:rPr>
        <w:t>9</w:t>
      </w:r>
      <w:r w:rsidRPr="00164734">
        <w:rPr>
          <w:i/>
        </w:rPr>
        <w:t>&gt;</w:t>
      </w:r>
      <w:r w:rsidR="00FD1333" w:rsidRPr="00164734">
        <w:rPr>
          <w:spacing w:val="-3"/>
        </w:rPr>
        <w:t xml:space="preserve"> Scriberem ip</w:t>
      </w:r>
      <w:r w:rsidRPr="00164734">
        <w:rPr>
          <w:spacing w:val="-3"/>
        </w:rPr>
        <w:t xml:space="preserve">se ad clarissimum virum fratrem </w:t>
      </w:r>
      <w:r w:rsidRPr="00164734">
        <w:rPr>
          <w:spacing w:val="-2"/>
        </w:rPr>
        <w:t>tuum germanum, si temporis id ratio nunc permitteret. Faciam tamen id proxime.</w:t>
      </w:r>
      <w:r w:rsidRPr="00164734">
        <w:rPr>
          <w:spacing w:val="-4"/>
        </w:rPr>
        <w:t xml:space="preserve"> </w:t>
      </w:r>
      <w:r w:rsidRPr="00164734">
        <w:rPr>
          <w:spacing w:val="-2"/>
        </w:rPr>
        <w:t>Interim illum meo sociique mei nomine officiosissime salutabis rogabisque, ut per</w:t>
      </w:r>
      <w:r w:rsidR="00FD1333" w:rsidRPr="00164734">
        <w:rPr>
          <w:spacing w:val="-2"/>
        </w:rPr>
        <w:softHyphen/>
      </w:r>
      <w:r w:rsidRPr="00164734">
        <w:rPr>
          <w:spacing w:val="-4"/>
        </w:rPr>
        <w:t xml:space="preserve">ennem mihi amicitiam servet a me, dum vixero, nunquam violandam. </w:t>
      </w:r>
      <w:r w:rsidRPr="00164734">
        <w:rPr>
          <w:i/>
        </w:rPr>
        <w:t>&lt;1</w:t>
      </w:r>
      <w:r w:rsidRPr="00164734">
        <w:rPr>
          <w:i/>
          <w:spacing w:val="10"/>
        </w:rPr>
        <w:t>0</w:t>
      </w:r>
      <w:r w:rsidRPr="00164734">
        <w:rPr>
          <w:i/>
        </w:rPr>
        <w:t>&gt;</w:t>
      </w:r>
      <w:r w:rsidRPr="00164734">
        <w:rPr>
          <w:spacing w:val="-4"/>
        </w:rPr>
        <w:t xml:space="preserve"> Tuum </w:t>
      </w:r>
      <w:r w:rsidRPr="00164734">
        <w:rPr>
          <w:spacing w:val="-5"/>
        </w:rPr>
        <w:t>de Gallicis turbis iudicium scire percupio</w:t>
      </w:r>
      <w:r w:rsidR="00FD1333" w:rsidRPr="00164734">
        <w:rPr>
          <w:spacing w:val="-5"/>
        </w:rPr>
        <w:t>;</w:t>
      </w:r>
      <w:r w:rsidRPr="00164734">
        <w:rPr>
          <w:spacing w:val="-5"/>
        </w:rPr>
        <w:t xml:space="preserve"> de quibus unum id addo, Noaillium cardi</w:t>
      </w:r>
      <w:r w:rsidR="00FD1333" w:rsidRPr="00164734">
        <w:rPr>
          <w:spacing w:val="-5"/>
        </w:rPr>
        <w:softHyphen/>
      </w:r>
      <w:r w:rsidRPr="00164734">
        <w:rPr>
          <w:spacing w:val="-3"/>
        </w:rPr>
        <w:t>nalem victorem prorsus ex pugna discessisse. Colliges id facile ex extractu literarum</w:t>
      </w:r>
      <w:r w:rsidRPr="00164734">
        <w:t xml:space="preserve"> </w:t>
      </w:r>
      <w:r w:rsidRPr="00164734">
        <w:rPr>
          <w:spacing w:val="-3"/>
        </w:rPr>
        <w:t xml:space="preserve">Galliae regis ad summum pontificem scriptarum mihique </w:t>
      </w:r>
      <w:r w:rsidRPr="00164734">
        <w:t>[</w:t>
      </w:r>
      <w:r w:rsidRPr="00164734">
        <w:rPr>
          <w:i/>
        </w:rPr>
        <w:t>sic</w:t>
      </w:r>
      <w:r w:rsidRPr="00164734">
        <w:t xml:space="preserve">] </w:t>
      </w:r>
      <w:r w:rsidRPr="00164734">
        <w:rPr>
          <w:spacing w:val="-3"/>
        </w:rPr>
        <w:t>ab amico communi</w:t>
      </w:r>
      <w:r w:rsidR="003011DE" w:rsidRPr="00164734">
        <w:rPr>
          <w:spacing w:val="-3"/>
        </w:rPr>
        <w:softHyphen/>
      </w:r>
      <w:r w:rsidRPr="00164734">
        <w:rPr>
          <w:spacing w:val="-4"/>
        </w:rPr>
        <w:t>cato. Verba epistolae ita se habent: Mon conseil ni ma conscience ne me permettent</w:t>
      </w:r>
      <w:r w:rsidRPr="00164734">
        <w:t xml:space="preserve"> </w:t>
      </w:r>
      <w:r w:rsidRPr="00164734">
        <w:rPr>
          <w:spacing w:val="1"/>
        </w:rPr>
        <w:t>pas de suivre ce que vous me proposez au sujet du cardinal de Noailles, dont les</w:t>
      </w:r>
      <w:r w:rsidRPr="00164734">
        <w:t xml:space="preserve"> </w:t>
      </w:r>
      <w:r w:rsidRPr="00164734">
        <w:rPr>
          <w:spacing w:val="-1"/>
        </w:rPr>
        <w:t>moeurs sont aussi purs que sa doctrine. Un concile national ne convient pas à vos</w:t>
      </w:r>
      <w:r w:rsidRPr="00164734">
        <w:t xml:space="preserve"> </w:t>
      </w:r>
      <w:r w:rsidRPr="00164734">
        <w:rPr>
          <w:spacing w:val="-2"/>
        </w:rPr>
        <w:t>interests. Je prie votre sainteté de donner les explications qu’on lui demande sur les</w:t>
      </w:r>
      <w:r w:rsidRPr="00164734">
        <w:t xml:space="preserve"> points contestés dans sa constitutio</w:t>
      </w:r>
      <w:r w:rsidRPr="00164734">
        <w:rPr>
          <w:spacing w:val="6"/>
        </w:rPr>
        <w:t>n</w:t>
      </w:r>
      <w:r w:rsidR="00C76669" w:rsidRPr="00164734">
        <w:rPr>
          <w:rStyle w:val="Funotenzeichen"/>
        </w:rPr>
        <w:footnoteReference w:customMarkFollows="1" w:id="1000"/>
        <w:t>r</w:t>
      </w:r>
      <w:r w:rsidRPr="00164734">
        <w:t xml:space="preserve"> ou de se contenter de celles du cardinal de </w:t>
      </w:r>
      <w:r w:rsidRPr="00164734">
        <w:rPr>
          <w:spacing w:val="-2"/>
        </w:rPr>
        <w:t>Noailles. Cela metra le repos dans mon royaume, que votre constitution a presque</w:t>
      </w:r>
      <w:r w:rsidRPr="00164734">
        <w:t xml:space="preserve"> </w:t>
      </w:r>
      <w:r w:rsidRPr="00164734">
        <w:rPr>
          <w:spacing w:val="-1"/>
        </w:rPr>
        <w:t>ebranlé. Alia vice perscribam tibi, quid a Galliae rege summus pontifex petierit et</w:t>
      </w:r>
      <w:r w:rsidRPr="00164734">
        <w:t xml:space="preserve"> </w:t>
      </w:r>
      <w:r w:rsidRPr="00164734">
        <w:rPr>
          <w:spacing w:val="-3"/>
        </w:rPr>
        <w:t>cur hic precibus illius facere non potuerit satis. Nunc enim invitus filum scriptionis</w:t>
      </w:r>
      <w:r w:rsidRPr="00164734">
        <w:t xml:space="preserve"> </w:t>
      </w:r>
      <w:r w:rsidRPr="00164734">
        <w:rPr>
          <w:spacing w:val="-2"/>
        </w:rPr>
        <w:t>cogor abrumpere. Vale, vir doctissime, meque favore tuo beare nunquam cessa</w:t>
      </w:r>
      <w:r w:rsidR="00C76669" w:rsidRPr="00164734">
        <w:rPr>
          <w:spacing w:val="-2"/>
        </w:rPr>
        <w:t>,</w:t>
      </w:r>
      <w:r w:rsidRPr="00164734">
        <w:rPr>
          <w:spacing w:val="-2"/>
        </w:rPr>
        <w:t xml:space="preserve"> de </w:t>
      </w:r>
      <w:r w:rsidRPr="00164734">
        <w:rPr>
          <w:spacing w:val="-3"/>
        </w:rPr>
        <w:t>constantissimo propensissimoque meo erga te eruditissimumque fratrem tuum per</w:t>
      </w:r>
      <w:r w:rsidR="00C76669" w:rsidRPr="00164734">
        <w:rPr>
          <w:spacing w:val="-3"/>
        </w:rPr>
        <w:softHyphen/>
      </w:r>
      <w:r w:rsidRPr="00164734">
        <w:t>suasissimus</w:t>
      </w:r>
      <w:r w:rsidR="003011DE" w:rsidRPr="00164734">
        <w:t>.</w:t>
      </w:r>
    </w:p>
    <w:p w:rsidR="00626CF4" w:rsidRPr="00164734" w:rsidRDefault="00626CF4" w:rsidP="00F27606">
      <w:pPr>
        <w:pStyle w:val="EditionEditionstext"/>
        <w:rPr>
          <w:spacing w:val="30"/>
        </w:rPr>
      </w:pPr>
      <w:r w:rsidRPr="00164734">
        <w:t>Scrib</w:t>
      </w:r>
      <w:r w:rsidR="00F27606" w:rsidRPr="00164734">
        <w:t>ebam</w:t>
      </w:r>
      <w:r w:rsidRPr="00164734">
        <w:t xml:space="preserve"> die 17. Octobris 1714.</w:t>
      </w:r>
    </w:p>
    <w:p w:rsidR="00626CF4" w:rsidRPr="00164734" w:rsidRDefault="00D47B4E" w:rsidP="00626CF4">
      <w:pPr>
        <w:pStyle w:val="EditionKommentar"/>
        <w:rPr>
          <w:sz w:val="24"/>
        </w:rPr>
      </w:pPr>
      <w:r w:rsidRPr="00164734">
        <w:rPr>
          <w:i w:val="0"/>
          <w:spacing w:val="32"/>
        </w:rPr>
        <w:t>&lt;1&gt; mora ... in reddendis literis:</w:t>
      </w:r>
      <w:r w:rsidRPr="00164734">
        <w:rPr>
          <w:i w:val="0"/>
          <w:spacing w:val="30"/>
        </w:rPr>
        <w:t xml:space="preserve"> </w:t>
      </w:r>
      <w:r w:rsidRPr="00164734">
        <w:t>CB bezieht sich wohl auf die in 365</w:t>
      </w:r>
      <w:r w:rsidRPr="00164734">
        <w:rPr>
          <w:spacing w:val="-4"/>
        </w:rPr>
        <w:t xml:space="preserve"> </w:t>
      </w:r>
      <w:r w:rsidRPr="00164734">
        <w:rPr>
          <w:spacing w:val="-2"/>
        </w:rPr>
        <w:t>erwähnte verspätete Zustellung von 360.</w:t>
      </w:r>
      <w:r w:rsidRPr="00164734">
        <w:rPr>
          <w:i w:val="0"/>
          <w:spacing w:val="30"/>
        </w:rPr>
        <w:t xml:space="preserve"> </w:t>
      </w:r>
      <w:r w:rsidR="00626CF4" w:rsidRPr="00164734">
        <w:rPr>
          <w:i w:val="0"/>
          <w:spacing w:val="30"/>
        </w:rPr>
        <w:t>&lt;2&gt; literis ... Monte</w:t>
      </w:r>
      <w:r w:rsidRPr="00164734">
        <w:rPr>
          <w:i w:val="0"/>
          <w:spacing w:val="30"/>
        </w:rPr>
        <w:t>fal</w:t>
      </w:r>
      <w:r w:rsidR="00626CF4" w:rsidRPr="00164734">
        <w:rPr>
          <w:i w:val="0"/>
          <w:spacing w:val="30"/>
        </w:rPr>
        <w:t>conium:</w:t>
      </w:r>
      <w:r w:rsidR="00626CF4" w:rsidRPr="00164734">
        <w:t xml:space="preserve"> </w:t>
      </w:r>
      <w:r w:rsidR="00626CF4" w:rsidRPr="00164734">
        <w:rPr>
          <w:spacing w:val="-4"/>
        </w:rPr>
        <w:t>Der Brief</w:t>
      </w:r>
      <w:r w:rsidR="00E632C5" w:rsidRPr="00164734">
        <w:rPr>
          <w:spacing w:val="-4"/>
        </w:rPr>
        <w:t xml:space="preserve"> Gentilottis vom </w:t>
      </w:r>
      <w:r w:rsidR="00626CF4" w:rsidRPr="00164734">
        <w:rPr>
          <w:spacing w:val="-4"/>
        </w:rPr>
        <w:t>26. September 1714 ist erhalten: BN FF 17708, 105r–106v.</w:t>
      </w:r>
      <w:r w:rsidR="00626CF4" w:rsidRPr="00164734">
        <w:t xml:space="preserve"> </w:t>
      </w:r>
      <w:r w:rsidR="00626CF4" w:rsidRPr="00164734">
        <w:rPr>
          <w:i w:val="0"/>
          <w:spacing w:val="30"/>
        </w:rPr>
        <w:t xml:space="preserve">&lt;3&gt; nubem </w:t>
      </w:r>
      <w:r w:rsidR="00E632C5" w:rsidRPr="00164734">
        <w:rPr>
          <w:i w:val="0"/>
          <w:spacing w:val="30"/>
        </w:rPr>
        <w:t>...</w:t>
      </w:r>
      <w:r w:rsidR="00626CF4" w:rsidRPr="00164734">
        <w:rPr>
          <w:i w:val="0"/>
          <w:spacing w:val="30"/>
        </w:rPr>
        <w:t xml:space="preserve"> amplectentes: </w:t>
      </w:r>
      <w:r w:rsidR="00626CF4" w:rsidRPr="00164734">
        <w:rPr>
          <w:spacing w:val="-4"/>
        </w:rPr>
        <w:t>Anspielung auf den Ixion-Mythos.</w:t>
      </w:r>
      <w:r w:rsidR="00626CF4" w:rsidRPr="00164734">
        <w:rPr>
          <w:i w:val="0"/>
          <w:spacing w:val="30"/>
        </w:rPr>
        <w:t xml:space="preserve"> &lt;4&gt; De </w:t>
      </w:r>
      <w:r w:rsidR="00626CF4" w:rsidRPr="00164734">
        <w:rPr>
          <w:i w:val="0"/>
          <w:spacing w:val="34"/>
        </w:rPr>
        <w:t>vera critica:</w:t>
      </w:r>
      <w:r w:rsidR="00626CF4" w:rsidRPr="00164734">
        <w:rPr>
          <w:i w:val="0"/>
          <w:spacing w:val="30"/>
        </w:rPr>
        <w:t xml:space="preserve"> </w:t>
      </w:r>
      <w:r w:rsidR="00626CF4" w:rsidRPr="00164734">
        <w:t>Vgl. 2</w:t>
      </w:r>
      <w:r w:rsidR="009B6347" w:rsidRPr="00164734">
        <w:t>66</w:t>
      </w:r>
      <w:r w:rsidR="00626CF4" w:rsidRPr="00164734">
        <w:t xml:space="preserve"> &lt;12&gt;; Wallnig, Gasthaus und Gelehrsamkeit 161</w:t>
      </w:r>
      <w:r w:rsidR="009B6347" w:rsidRPr="00164734">
        <w:t>–</w:t>
      </w:r>
      <w:r w:rsidR="00626CF4" w:rsidRPr="00164734">
        <w:t xml:space="preserve">163. </w:t>
      </w:r>
      <w:r w:rsidR="00626CF4" w:rsidRPr="00DA1E36">
        <w:rPr>
          <w:i w:val="0"/>
          <w:spacing w:val="35"/>
        </w:rPr>
        <w:t>&lt;5&gt; cui lis:</w:t>
      </w:r>
      <w:r w:rsidR="00626CF4" w:rsidRPr="00164734">
        <w:rPr>
          <w:bCs/>
          <w:i w:val="0"/>
          <w:spacing w:val="30"/>
        </w:rPr>
        <w:t xml:space="preserve"> </w:t>
      </w:r>
      <w:r w:rsidR="00D67C67" w:rsidRPr="00DA1E36">
        <w:t>Zwischen der Stadt Straßburg und dem Direktorium des Adels des</w:t>
      </w:r>
      <w:r w:rsidR="00D67C67" w:rsidRPr="00164734">
        <w:rPr>
          <w:spacing w:val="-3"/>
        </w:rPr>
        <w:t xml:space="preserve"> Unterelsaß war ein Rechtsstreit </w:t>
      </w:r>
      <w:r w:rsidR="00DA1E36">
        <w:rPr>
          <w:spacing w:val="-3"/>
        </w:rPr>
        <w:t>wegen der</w:t>
      </w:r>
      <w:r w:rsidR="00D67C67" w:rsidRPr="00164734">
        <w:rPr>
          <w:spacing w:val="-3"/>
        </w:rPr>
        <w:t xml:space="preserve"> </w:t>
      </w:r>
      <w:r w:rsidR="00D10F28" w:rsidRPr="00164734">
        <w:rPr>
          <w:spacing w:val="-3"/>
        </w:rPr>
        <w:t>Jurisdiktion der städtischen Gerichte über die</w:t>
      </w:r>
      <w:r w:rsidR="00D10F28" w:rsidRPr="00164734">
        <w:t xml:space="preserve"> Ad</w:t>
      </w:r>
      <w:r w:rsidR="00C76669" w:rsidRPr="00164734">
        <w:t>e</w:t>
      </w:r>
      <w:r w:rsidR="00D10F28" w:rsidRPr="00164734">
        <w:t xml:space="preserve">ligen in der Stadt anhängig: Livet, </w:t>
      </w:r>
      <w:r w:rsidR="00626CF4" w:rsidRPr="00164734">
        <w:t>Institutions 269</w:t>
      </w:r>
      <w:r w:rsidR="00D10F28" w:rsidRPr="00164734">
        <w:t>f</w:t>
      </w:r>
      <w:r w:rsidR="00626CF4" w:rsidRPr="00164734">
        <w:t>.</w:t>
      </w:r>
      <w:r w:rsidR="00626CF4" w:rsidRPr="00164734">
        <w:rPr>
          <w:i w:val="0"/>
          <w:spacing w:val="34"/>
        </w:rPr>
        <w:t xml:space="preserve"> &lt;8&gt; ad Massuetum </w:t>
      </w:r>
      <w:r w:rsidR="00626CF4" w:rsidRPr="00164734">
        <w:rPr>
          <w:i w:val="0"/>
          <w:spacing w:val="30"/>
        </w:rPr>
        <w:t xml:space="preserve">epistola: </w:t>
      </w:r>
      <w:r w:rsidR="00626CF4" w:rsidRPr="00164734">
        <w:rPr>
          <w:spacing w:val="-2"/>
        </w:rPr>
        <w:t xml:space="preserve">BP </w:t>
      </w:r>
      <w:r w:rsidR="00C76669" w:rsidRPr="00164734">
        <w:rPr>
          <w:spacing w:val="-2"/>
        </w:rPr>
        <w:t>spricht</w:t>
      </w:r>
      <w:r w:rsidR="00626CF4" w:rsidRPr="00164734">
        <w:rPr>
          <w:spacing w:val="-2"/>
        </w:rPr>
        <w:t xml:space="preserve"> den</w:t>
      </w:r>
      <w:r w:rsidR="00C76669" w:rsidRPr="00164734">
        <w:rPr>
          <w:spacing w:val="-2"/>
        </w:rPr>
        <w:t xml:space="preserve"> Punkt in</w:t>
      </w:r>
      <w:r w:rsidR="00626CF4" w:rsidRPr="00164734">
        <w:rPr>
          <w:spacing w:val="-2"/>
        </w:rPr>
        <w:t xml:space="preserve"> 37</w:t>
      </w:r>
      <w:r w:rsidR="008A7B33" w:rsidRPr="00164734">
        <w:rPr>
          <w:spacing w:val="-2"/>
        </w:rPr>
        <w:t>9</w:t>
      </w:r>
      <w:r w:rsidR="00C76669" w:rsidRPr="00164734">
        <w:rPr>
          <w:spacing w:val="-2"/>
        </w:rPr>
        <w:t xml:space="preserve"> &lt;7&gt;</w:t>
      </w:r>
      <w:r w:rsidR="00626CF4" w:rsidRPr="00164734">
        <w:rPr>
          <w:spacing w:val="-2"/>
        </w:rPr>
        <w:t xml:space="preserve"> </w:t>
      </w:r>
      <w:r w:rsidR="00C76669" w:rsidRPr="00164734">
        <w:rPr>
          <w:spacing w:val="-2"/>
        </w:rPr>
        <w:t>gegenüber Massuet an. Das verschickte Buch dürfte diesen freilich nie</w:t>
      </w:r>
      <w:r w:rsidR="009A67DE" w:rsidRPr="00164734">
        <w:rPr>
          <w:spacing w:val="-2"/>
        </w:rPr>
        <w:t>mals</w:t>
      </w:r>
      <w:r w:rsidR="00C76669" w:rsidRPr="00164734">
        <w:rPr>
          <w:spacing w:val="-2"/>
        </w:rPr>
        <w:t xml:space="preserve"> erreicht haben</w:t>
      </w:r>
      <w:r w:rsidR="009A67DE" w:rsidRPr="00164734">
        <w:rPr>
          <w:spacing w:val="-2"/>
        </w:rPr>
        <w:t>, vgl. 360 &lt;7&gt;</w:t>
      </w:r>
      <w:r w:rsidR="00626CF4" w:rsidRPr="00164734">
        <w:rPr>
          <w:spacing w:val="-2"/>
        </w:rPr>
        <w:t>.</w:t>
      </w:r>
      <w:r w:rsidR="00626CF4" w:rsidRPr="00164734">
        <w:rPr>
          <w:i w:val="0"/>
          <w:spacing w:val="30"/>
        </w:rPr>
        <w:t xml:space="preserve"> plus</w:t>
      </w:r>
      <w:r w:rsidR="009A67DE" w:rsidRPr="00164734">
        <w:rPr>
          <w:i w:val="0"/>
          <w:spacing w:val="30"/>
        </w:rPr>
        <w:t xml:space="preserve"> </w:t>
      </w:r>
      <w:r w:rsidR="00626CF4" w:rsidRPr="00164734">
        <w:rPr>
          <w:i w:val="0"/>
          <w:spacing w:val="30"/>
        </w:rPr>
        <w:t xml:space="preserve">quam 600 volumina: </w:t>
      </w:r>
      <w:r w:rsidR="00626CF4" w:rsidRPr="00164734">
        <w:rPr>
          <w:spacing w:val="-4"/>
        </w:rPr>
        <w:t xml:space="preserve">Gemeint ist </w:t>
      </w:r>
      <w:r w:rsidR="009A67DE" w:rsidRPr="00164734">
        <w:rPr>
          <w:spacing w:val="-4"/>
        </w:rPr>
        <w:t>wahrschein</w:t>
      </w:r>
      <w:r w:rsidR="00626CF4" w:rsidRPr="00164734">
        <w:rPr>
          <w:spacing w:val="-4"/>
        </w:rPr>
        <w:t xml:space="preserve">lich das Archiv der Staatssekretäre für Auswärtige Angelegenheiten (Dépôt des Affaires étrangères), </w:t>
      </w:r>
      <w:r w:rsidR="009A67DE" w:rsidRPr="00164734">
        <w:rPr>
          <w:spacing w:val="-4"/>
        </w:rPr>
        <w:t>welche</w:t>
      </w:r>
      <w:r w:rsidR="00626CF4" w:rsidRPr="00164734">
        <w:rPr>
          <w:spacing w:val="-4"/>
        </w:rPr>
        <w:t>s 1709/10 im Louvre eingerichtet</w:t>
      </w:r>
      <w:r w:rsidR="00626CF4" w:rsidRPr="00164734">
        <w:t xml:space="preserve"> </w:t>
      </w:r>
      <w:r w:rsidR="00626CF4" w:rsidRPr="00164734">
        <w:rPr>
          <w:spacing w:val="-1"/>
        </w:rPr>
        <w:t>worden war. Der Kernbestand setzte sich aus den Korrespondenzen der Staatssekretäre</w:t>
      </w:r>
      <w:r w:rsidR="00626CF4" w:rsidRPr="00164734">
        <w:t xml:space="preserve"> </w:t>
      </w:r>
      <w:r w:rsidR="00626CF4" w:rsidRPr="00164734">
        <w:rPr>
          <w:spacing w:val="-3"/>
        </w:rPr>
        <w:t>seit 1661 zusammen und umfasste an die 2000 Bände: Enjalran, Histoire 16–18, 67f.;</w:t>
      </w:r>
      <w:r w:rsidR="00626CF4" w:rsidRPr="00164734">
        <w:t xml:space="preserve"> Favier, Mémoire de l’État 26f.</w:t>
      </w:r>
      <w:r w:rsidR="00626CF4" w:rsidRPr="00164734">
        <w:rPr>
          <w:i w:val="0"/>
          <w:spacing w:val="30"/>
        </w:rPr>
        <w:t xml:space="preserve"> &lt;10&gt; literarum Galliae regis:</w:t>
      </w:r>
      <w:r w:rsidR="00626CF4" w:rsidRPr="00164734">
        <w:rPr>
          <w:i w:val="0"/>
          <w:spacing w:val="30"/>
          <w:szCs w:val="22"/>
        </w:rPr>
        <w:t xml:space="preserve"> </w:t>
      </w:r>
      <w:r w:rsidR="009A67DE" w:rsidRPr="00164734">
        <w:rPr>
          <w:szCs w:val="22"/>
        </w:rPr>
        <w:t xml:space="preserve">Ein solcher </w:t>
      </w:r>
      <w:r w:rsidR="009A67DE" w:rsidRPr="00164734">
        <w:rPr>
          <w:spacing w:val="-3"/>
          <w:szCs w:val="22"/>
        </w:rPr>
        <w:t xml:space="preserve">Brief konnte nicht ermittelt werden. </w:t>
      </w:r>
      <w:r w:rsidR="00626CF4" w:rsidRPr="00164734">
        <w:rPr>
          <w:spacing w:val="-3"/>
          <w:szCs w:val="22"/>
        </w:rPr>
        <w:t>Nichts dazu b</w:t>
      </w:r>
      <w:r w:rsidR="009A67DE" w:rsidRPr="00164734">
        <w:rPr>
          <w:spacing w:val="-3"/>
          <w:szCs w:val="22"/>
        </w:rPr>
        <w:t>ieten</w:t>
      </w:r>
      <w:r w:rsidR="00626CF4" w:rsidRPr="00164734">
        <w:rPr>
          <w:spacing w:val="-3"/>
          <w:szCs w:val="22"/>
        </w:rPr>
        <w:t xml:space="preserve"> Blet, Clergé; Le Roy, </w:t>
      </w:r>
      <w:r w:rsidR="009A67DE" w:rsidRPr="00164734">
        <w:rPr>
          <w:spacing w:val="-3"/>
          <w:szCs w:val="22"/>
        </w:rPr>
        <w:t xml:space="preserve">La </w:t>
      </w:r>
      <w:r w:rsidR="00626CF4" w:rsidRPr="00164734">
        <w:rPr>
          <w:spacing w:val="-3"/>
          <w:szCs w:val="22"/>
        </w:rPr>
        <w:t>France</w:t>
      </w:r>
      <w:r w:rsidR="00626CF4" w:rsidRPr="00164734">
        <w:rPr>
          <w:szCs w:val="22"/>
        </w:rPr>
        <w:t xml:space="preserve"> </w:t>
      </w:r>
      <w:r w:rsidR="00626CF4" w:rsidRPr="00164734">
        <w:rPr>
          <w:spacing w:val="-1"/>
          <w:szCs w:val="22"/>
        </w:rPr>
        <w:t>et Rome;</w:t>
      </w:r>
      <w:r w:rsidR="003D6724" w:rsidRPr="00164734">
        <w:rPr>
          <w:spacing w:val="-1"/>
          <w:szCs w:val="22"/>
        </w:rPr>
        <w:t xml:space="preserve"> Schill, Constitution Unigenitus.</w:t>
      </w:r>
      <w:r w:rsidR="00626CF4" w:rsidRPr="00164734">
        <w:rPr>
          <w:spacing w:val="-1"/>
          <w:szCs w:val="22"/>
        </w:rPr>
        <w:t xml:space="preserve"> </w:t>
      </w:r>
      <w:r w:rsidR="003D6724" w:rsidRPr="00164734">
        <w:rPr>
          <w:spacing w:val="-1"/>
          <w:szCs w:val="22"/>
        </w:rPr>
        <w:t>Da die wiedergegebenen Inhalte auch kaum</w:t>
      </w:r>
      <w:r w:rsidR="003D6724" w:rsidRPr="00164734">
        <w:rPr>
          <w:szCs w:val="22"/>
        </w:rPr>
        <w:t xml:space="preserve"> </w:t>
      </w:r>
      <w:r w:rsidR="003D6724" w:rsidRPr="00164734">
        <w:rPr>
          <w:spacing w:val="-2"/>
          <w:szCs w:val="22"/>
        </w:rPr>
        <w:t>zur tatsächlichen Haltung des Königs in diesem Zeitraum passen, dürfte es sich um ein</w:t>
      </w:r>
      <w:r w:rsidR="003D6724" w:rsidRPr="00164734">
        <w:rPr>
          <w:szCs w:val="22"/>
        </w:rPr>
        <w:t xml:space="preserve"> haltloses Gerücht handeln, das CB aus Paris mitgeteilt worden war.</w:t>
      </w:r>
    </w:p>
    <w:p w:rsidR="00771123" w:rsidRPr="00164734" w:rsidRDefault="00771123" w:rsidP="00187C81">
      <w:pPr>
        <w:pStyle w:val="EditionBriefberschrift1"/>
        <w:spacing w:before="400"/>
      </w:pPr>
      <w:r w:rsidRPr="00164734">
        <w:t>[372]</w:t>
      </w:r>
      <w:r w:rsidRPr="00164734">
        <w:tab/>
        <w:t>Bernhard Pez an Alberich Ebenhöch.</w:t>
      </w:r>
    </w:p>
    <w:p w:rsidR="00771123" w:rsidRPr="00164734" w:rsidRDefault="00771123" w:rsidP="00187C81">
      <w:pPr>
        <w:pStyle w:val="EditionBriefberschrift2"/>
        <w:spacing w:after="100"/>
      </w:pPr>
      <w:r w:rsidRPr="00164734">
        <w:t>&lt; 1714-11-14.</w:t>
      </w:r>
    </w:p>
    <w:p w:rsidR="00771123" w:rsidRPr="00164734" w:rsidRDefault="00771123" w:rsidP="00771123">
      <w:pPr>
        <w:pStyle w:val="EditionEditorischeNotiz"/>
      </w:pPr>
      <w:r w:rsidRPr="00164734">
        <w:t>Bezüge: 31</w:t>
      </w:r>
      <w:r w:rsidR="00E1633D" w:rsidRPr="00164734">
        <w:t>9</w:t>
      </w:r>
      <w:r w:rsidRPr="00164734">
        <w:t>. 37</w:t>
      </w:r>
      <w:r w:rsidR="00E1633D" w:rsidRPr="00164734">
        <w:t>3</w:t>
      </w:r>
      <w:r w:rsidRPr="00164734">
        <w:t>. Erwähnt in 37</w:t>
      </w:r>
      <w:r w:rsidR="00E1633D" w:rsidRPr="00164734">
        <w:t>3</w:t>
      </w:r>
      <w:r w:rsidRPr="00164734">
        <w:t>.</w:t>
      </w:r>
    </w:p>
    <w:p w:rsidR="00771123" w:rsidRPr="00164734" w:rsidRDefault="00771123" w:rsidP="00187C81">
      <w:pPr>
        <w:pStyle w:val="EditionBriefberschrift1"/>
        <w:spacing w:before="400"/>
      </w:pPr>
      <w:r w:rsidRPr="00164734">
        <w:t>3</w:t>
      </w:r>
      <w:r w:rsidR="00E1633D" w:rsidRPr="00164734">
        <w:t>73</w:t>
      </w:r>
      <w:r w:rsidRPr="00164734">
        <w:tab/>
        <w:t>Alberich Ebenhöch an Bernhard Pez.</w:t>
      </w:r>
    </w:p>
    <w:p w:rsidR="00771123" w:rsidRPr="00164734" w:rsidRDefault="00771123" w:rsidP="00187C81">
      <w:pPr>
        <w:pStyle w:val="EditionBriefberschrift2"/>
        <w:spacing w:after="110"/>
      </w:pPr>
      <w:r w:rsidRPr="00164734">
        <w:t>1714-11-14. Würzburg (St. Stephan).</w:t>
      </w:r>
    </w:p>
    <w:p w:rsidR="00771123" w:rsidRPr="00164734" w:rsidRDefault="00771123" w:rsidP="00187C81">
      <w:pPr>
        <w:pStyle w:val="EditionRegest"/>
        <w:spacing w:after="100"/>
      </w:pPr>
      <w:r w:rsidRPr="00164734">
        <w:t>&lt;1&gt;</w:t>
      </w:r>
      <w:r w:rsidRPr="00164734">
        <w:rPr>
          <w:spacing w:val="-3"/>
        </w:rPr>
        <w:t xml:space="preserve"> AE dankt BP für sein Gratulationsschreiben (3</w:t>
      </w:r>
      <w:r w:rsidR="00E1633D" w:rsidRPr="00164734">
        <w:rPr>
          <w:spacing w:val="-3"/>
        </w:rPr>
        <w:t>72</w:t>
      </w:r>
      <w:r w:rsidRPr="00164734">
        <w:rPr>
          <w:spacing w:val="-3"/>
        </w:rPr>
        <w:t xml:space="preserve">) und bittet Gott darum, dass er das ihm anvertraute Amt des Abtes würdig erfüllen möge. </w:t>
      </w:r>
      <w:r w:rsidRPr="00164734">
        <w:rPr>
          <w:spacing w:val="16"/>
        </w:rPr>
        <w:t>&lt;</w:t>
      </w:r>
      <w:r w:rsidRPr="00164734">
        <w:rPr>
          <w:spacing w:val="6"/>
        </w:rPr>
        <w:t>2</w:t>
      </w:r>
      <w:r w:rsidRPr="00164734">
        <w:t>&gt;</w:t>
      </w:r>
      <w:r w:rsidRPr="00164734">
        <w:rPr>
          <w:spacing w:val="-3"/>
        </w:rPr>
        <w:t xml:space="preserve"> Den </w:t>
      </w:r>
      <w:r w:rsidR="000E57BF" w:rsidRPr="00164734">
        <w:rPr>
          <w:spacing w:val="-3"/>
        </w:rPr>
        <w:t>K</w:t>
      </w:r>
      <w:r w:rsidRPr="00164734">
        <w:rPr>
          <w:spacing w:val="-3"/>
        </w:rPr>
        <w:t xml:space="preserve">atalog </w:t>
      </w:r>
      <w:r w:rsidR="000E57BF" w:rsidRPr="00164734">
        <w:rPr>
          <w:spacing w:val="-3"/>
        </w:rPr>
        <w:t xml:space="preserve">der Werke </w:t>
      </w:r>
      <w:r w:rsidR="000E57BF" w:rsidRPr="00164734">
        <w:rPr>
          <w:spacing w:val="-4"/>
        </w:rPr>
        <w:t xml:space="preserve">von Benediktinern in der Bibliothek </w:t>
      </w:r>
      <w:r w:rsidRPr="00164734">
        <w:rPr>
          <w:spacing w:val="-4"/>
        </w:rPr>
        <w:t xml:space="preserve">von St. Stephan, </w:t>
      </w:r>
      <w:r w:rsidR="000E57BF" w:rsidRPr="00164734">
        <w:rPr>
          <w:spacing w:val="-4"/>
        </w:rPr>
        <w:t xml:space="preserve">mit dem </w:t>
      </w:r>
      <w:r w:rsidRPr="00164734">
        <w:rPr>
          <w:spacing w:val="-4"/>
        </w:rPr>
        <w:t>AEs Vorgänger Hyazinth</w:t>
      </w:r>
      <w:r w:rsidRPr="00164734">
        <w:t xml:space="preserve"> </w:t>
      </w:r>
      <w:r w:rsidRPr="00164734">
        <w:rPr>
          <w:spacing w:val="-2"/>
        </w:rPr>
        <w:t xml:space="preserve">Baumbach </w:t>
      </w:r>
      <w:r w:rsidR="000E57BF" w:rsidRPr="00164734">
        <w:rPr>
          <w:spacing w:val="-2"/>
        </w:rPr>
        <w:t>ihn auf Ersuchen BPs beauftragt hatte</w:t>
      </w:r>
      <w:r w:rsidRPr="00164734">
        <w:rPr>
          <w:spacing w:val="-2"/>
        </w:rPr>
        <w:t xml:space="preserve">, hat AE vor einem Jahr </w:t>
      </w:r>
      <w:r w:rsidR="000E57BF" w:rsidRPr="00164734">
        <w:rPr>
          <w:spacing w:val="-2"/>
        </w:rPr>
        <w:t xml:space="preserve">durch </w:t>
      </w:r>
      <w:r w:rsidRPr="00164734">
        <w:rPr>
          <w:spacing w:val="-2"/>
        </w:rPr>
        <w:t>seine</w:t>
      </w:r>
      <w:r w:rsidR="000E57BF" w:rsidRPr="00164734">
        <w:rPr>
          <w:spacing w:val="-2"/>
        </w:rPr>
        <w:t>n</w:t>
      </w:r>
      <w:r w:rsidRPr="00164734">
        <w:t xml:space="preserve"> </w:t>
      </w:r>
      <w:r w:rsidRPr="00164734">
        <w:rPr>
          <w:spacing w:val="-4"/>
        </w:rPr>
        <w:t xml:space="preserve">Nachfolger in der Bibliothek </w:t>
      </w:r>
      <w:r w:rsidR="000E57BF" w:rsidRPr="00164734">
        <w:rPr>
          <w:spacing w:val="-4"/>
        </w:rPr>
        <w:t>fertig stellen lassen</w:t>
      </w:r>
      <w:r w:rsidRPr="00164734">
        <w:rPr>
          <w:spacing w:val="-4"/>
        </w:rPr>
        <w:t>. Aufgrund der Pest</w:t>
      </w:r>
      <w:r w:rsidR="000E57BF" w:rsidRPr="00164734">
        <w:rPr>
          <w:spacing w:val="-4"/>
        </w:rPr>
        <w:t xml:space="preserve">, die </w:t>
      </w:r>
      <w:r w:rsidR="00AF2FEE" w:rsidRPr="00164734">
        <w:rPr>
          <w:spacing w:val="-4"/>
        </w:rPr>
        <w:t>den Briefverkehr</w:t>
      </w:r>
      <w:r w:rsidR="000E57BF" w:rsidRPr="00164734">
        <w:t xml:space="preserve"> behindert hat,</w:t>
      </w:r>
      <w:r w:rsidRPr="00164734">
        <w:t xml:space="preserve"> </w:t>
      </w:r>
      <w:r w:rsidR="000E57BF" w:rsidRPr="00164734">
        <w:t>wird</w:t>
      </w:r>
      <w:r w:rsidRPr="00164734">
        <w:t xml:space="preserve"> der Katalog </w:t>
      </w:r>
      <w:r w:rsidR="000E57BF" w:rsidRPr="00164734">
        <w:t>aber erst</w:t>
      </w:r>
      <w:r w:rsidRPr="00164734">
        <w:t xml:space="preserve"> nun übersendet. AE hält es für </w:t>
      </w:r>
      <w:r w:rsidR="000E57BF" w:rsidRPr="00164734">
        <w:t>würd</w:t>
      </w:r>
      <w:r w:rsidRPr="00164734">
        <w:t>ig</w:t>
      </w:r>
      <w:r w:rsidR="000E57BF" w:rsidRPr="00164734">
        <w:t xml:space="preserve"> und recht</w:t>
      </w:r>
      <w:r w:rsidRPr="00164734">
        <w:t>, dass zum Ruhm des Ordens alle zusammenhelfen, daher bietet er auch für die Zukunft weiter seine Dienste an.</w:t>
      </w:r>
    </w:p>
    <w:p w:rsidR="00771123" w:rsidRPr="00164734" w:rsidRDefault="00771123" w:rsidP="00E1633D">
      <w:pPr>
        <w:pStyle w:val="EditionEditorischeNotiz"/>
      </w:pPr>
      <w:r w:rsidRPr="00164734">
        <w:t>Überlieferung: I, 179r–v.</w:t>
      </w:r>
    </w:p>
    <w:p w:rsidR="00771123" w:rsidRPr="00164734" w:rsidRDefault="00771123" w:rsidP="00E1633D">
      <w:pPr>
        <w:pStyle w:val="EditionEditorischeNotiz"/>
      </w:pPr>
      <w:r w:rsidRPr="00164734">
        <w:t>Literatur: Benz, Zwischen Tradition und Kritik 565.</w:t>
      </w:r>
    </w:p>
    <w:p w:rsidR="00771123" w:rsidRPr="00164734" w:rsidRDefault="00771123" w:rsidP="00187C81">
      <w:pPr>
        <w:pStyle w:val="EditionEditorischeNotiz"/>
        <w:spacing w:after="100"/>
      </w:pPr>
      <w:r w:rsidRPr="00164734">
        <w:t>Bezüge: 3</w:t>
      </w:r>
      <w:r w:rsidR="00E1633D" w:rsidRPr="00164734">
        <w:t>72</w:t>
      </w:r>
      <w:r w:rsidRPr="00164734">
        <w:t>. Erwähnt 3</w:t>
      </w:r>
      <w:r w:rsidR="00E1633D" w:rsidRPr="00164734">
        <w:t>72</w:t>
      </w:r>
      <w:r w:rsidRPr="00164734">
        <w:t>.</w:t>
      </w:r>
    </w:p>
    <w:p w:rsidR="00771123" w:rsidRPr="00164734" w:rsidRDefault="00771123" w:rsidP="00E1633D">
      <w:pPr>
        <w:pStyle w:val="EditionEditionstext"/>
      </w:pPr>
      <w:r w:rsidRPr="00164734">
        <w:rPr>
          <w:spacing w:val="4"/>
        </w:rPr>
        <w:t>[</w:t>
      </w:r>
      <w:r w:rsidRPr="00164734">
        <w:rPr>
          <w:i/>
        </w:rPr>
        <w:t>1</w:t>
      </w:r>
      <w:r w:rsidRPr="00164734">
        <w:rPr>
          <w:i/>
          <w:spacing w:val="16"/>
        </w:rPr>
        <w:t>r</w:t>
      </w:r>
      <w:r w:rsidRPr="00164734">
        <w:t>] Admodum reverende et religiose eximie ac doctissime in Christo pater.</w:t>
      </w:r>
    </w:p>
    <w:p w:rsidR="00771123" w:rsidRPr="00164734" w:rsidRDefault="00771123" w:rsidP="00E1633D">
      <w:pPr>
        <w:pStyle w:val="EditionEditionstext"/>
        <w:rPr>
          <w:spacing w:val="-2"/>
        </w:rPr>
      </w:pPr>
      <w:r w:rsidRPr="00164734">
        <w:rPr>
          <w:i/>
        </w:rPr>
        <w:t>&lt;1&gt;</w:t>
      </w:r>
      <w:r w:rsidRPr="00164734">
        <w:rPr>
          <w:spacing w:val="-4"/>
        </w:rPr>
        <w:t xml:space="preserve"> Pro affectu vero et sincero Benedictino, quem in gratulatoriis ad me datis omni</w:t>
      </w:r>
      <w:r w:rsidRPr="00164734">
        <w:t xml:space="preserve"> humanitate refertis in me ostendere placuit, humanissimas hisce rependo gratias. </w:t>
      </w:r>
      <w:r w:rsidRPr="00164734">
        <w:rPr>
          <w:spacing w:val="-4"/>
        </w:rPr>
        <w:t>Pientissimus Deus, a quo omne bonu</w:t>
      </w:r>
      <w:r w:rsidR="00E1633D" w:rsidRPr="00164734">
        <w:rPr>
          <w:spacing w:val="-4"/>
        </w:rPr>
        <w:t>m</w:t>
      </w:r>
      <w:r w:rsidRPr="00164734">
        <w:rPr>
          <w:spacing w:val="-4"/>
        </w:rPr>
        <w:t xml:space="preserve"> desursum est, secundet vota tam pie precan</w:t>
      </w:r>
      <w:r w:rsidR="00E1633D" w:rsidRPr="00164734">
        <w:rPr>
          <w:spacing w:val="-4"/>
        </w:rPr>
        <w:softHyphen/>
      </w:r>
      <w:r w:rsidRPr="00164734">
        <w:rPr>
          <w:spacing w:val="-1"/>
        </w:rPr>
        <w:t>tium mihi, et ut muneri tenuitati meae concredito condigne praesim, appromissis</w:t>
      </w:r>
      <w:r w:rsidRPr="00164734">
        <w:t xml:space="preserve"> </w:t>
      </w:r>
      <w:r w:rsidRPr="00164734">
        <w:rPr>
          <w:spacing w:val="-1"/>
        </w:rPr>
        <w:t xml:space="preserve">sacris precibus et sacrificiis missae iugiter me recommendatum volo. </w:t>
      </w:r>
      <w:r w:rsidRPr="00164734">
        <w:rPr>
          <w:i/>
          <w:spacing w:val="16"/>
        </w:rPr>
        <w:t>&lt;</w:t>
      </w:r>
      <w:r w:rsidRPr="00164734">
        <w:rPr>
          <w:i/>
          <w:spacing w:val="6"/>
        </w:rPr>
        <w:t>2</w:t>
      </w:r>
      <w:r w:rsidRPr="00164734">
        <w:rPr>
          <w:i/>
        </w:rPr>
        <w:t>&gt;</w:t>
      </w:r>
      <w:r w:rsidRPr="00164734">
        <w:rPr>
          <w:spacing w:val="-1"/>
        </w:rPr>
        <w:t xml:space="preserve"> Catalo</w:t>
      </w:r>
      <w:r w:rsidR="00E1633D" w:rsidRPr="00164734">
        <w:rPr>
          <w:spacing w:val="-1"/>
        </w:rPr>
        <w:softHyphen/>
      </w:r>
      <w:r w:rsidRPr="00164734">
        <w:rPr>
          <w:spacing w:val="-4"/>
        </w:rPr>
        <w:t xml:space="preserve">gum </w:t>
      </w:r>
      <w:r w:rsidRPr="00164734">
        <w:t xml:space="preserve">scriptorum Benedictinorum a domino praedecessore meo piae memoriae ad </w:t>
      </w:r>
      <w:r w:rsidRPr="00164734">
        <w:rPr>
          <w:spacing w:val="1"/>
        </w:rPr>
        <w:t>instantiam suae reverendae paternitatis mihi commissum iam ante annum fere a</w:t>
      </w:r>
      <w:r w:rsidRPr="00164734">
        <w:t xml:space="preserve"> substituto fieri curavi, sed cum infausta tunc contagio varias infestarit provincias litterarumque commercium multum turbarit, negotium isthoc vix non oblivioni </w:t>
      </w:r>
      <w:r w:rsidRPr="00164734">
        <w:rPr>
          <w:spacing w:val="-4"/>
        </w:rPr>
        <w:t>traditum</w:t>
      </w:r>
      <w:r w:rsidR="000E57BF" w:rsidRPr="00164734">
        <w:rPr>
          <w:spacing w:val="-4"/>
        </w:rPr>
        <w:t>;</w:t>
      </w:r>
      <w:r w:rsidRPr="00164734">
        <w:rPr>
          <w:spacing w:val="-4"/>
        </w:rPr>
        <w:t xml:space="preserve"> oportune modo fuit resuscitatum, unde et paratissime</w:t>
      </w:r>
      <w:r w:rsidRPr="00164734">
        <w:t xml:space="preserve"> </w:t>
      </w:r>
      <w:r w:rsidRPr="00164734">
        <w:rPr>
          <w:spacing w:val="4"/>
        </w:rPr>
        <w:t>[</w:t>
      </w:r>
      <w:r w:rsidRPr="00164734">
        <w:rPr>
          <w:i/>
        </w:rPr>
        <w:t>1</w:t>
      </w:r>
      <w:r w:rsidRPr="00164734">
        <w:rPr>
          <w:i/>
          <w:spacing w:val="16"/>
        </w:rPr>
        <w:t>v</w:t>
      </w:r>
      <w:r w:rsidRPr="00164734">
        <w:t>]</w:t>
      </w:r>
      <w:r w:rsidRPr="00164734">
        <w:rPr>
          <w:spacing w:val="-4"/>
        </w:rPr>
        <w:t xml:space="preserve"> hisce commu</w:t>
      </w:r>
      <w:r w:rsidR="000E57BF" w:rsidRPr="00164734">
        <w:rPr>
          <w:spacing w:val="-4"/>
        </w:rPr>
        <w:softHyphen/>
      </w:r>
      <w:r w:rsidRPr="00164734">
        <w:rPr>
          <w:spacing w:val="-3"/>
        </w:rPr>
        <w:t>nico, quidquid calamus Benedictinus bibliothecae nostrae Stephaniticae contribuit.</w:t>
      </w:r>
      <w:r w:rsidRPr="00164734">
        <w:t xml:space="preserve"> </w:t>
      </w:r>
      <w:r w:rsidRPr="00164734">
        <w:rPr>
          <w:spacing w:val="-1"/>
        </w:rPr>
        <w:t>Dignum enim et iustum est, ut pro gloria Dei, honore et decore sacri ordinis om</w:t>
      </w:r>
      <w:r w:rsidR="000E57BF" w:rsidRPr="00164734">
        <w:rPr>
          <w:spacing w:val="-1"/>
        </w:rPr>
        <w:softHyphen/>
      </w:r>
      <w:r w:rsidRPr="00164734">
        <w:t>nem omnino opem et operam simul et in unum conferamus, unde et, si pro exi</w:t>
      </w:r>
      <w:r w:rsidR="000E57BF" w:rsidRPr="00164734">
        <w:softHyphen/>
      </w:r>
      <w:r w:rsidRPr="00164734">
        <w:rPr>
          <w:spacing w:val="-1"/>
        </w:rPr>
        <w:t xml:space="preserve">guitate mea inservire in quopiam potuero, paratissima mea offero obsequia, qui et </w:t>
      </w:r>
      <w:r w:rsidRPr="00164734">
        <w:rPr>
          <w:spacing w:val="-2"/>
        </w:rPr>
        <w:t>sub tutela Altissimi persevero</w:t>
      </w:r>
    </w:p>
    <w:p w:rsidR="00771123" w:rsidRPr="00164734" w:rsidRDefault="00771123" w:rsidP="00E1633D">
      <w:pPr>
        <w:pStyle w:val="EditionEditionstext"/>
        <w:rPr>
          <w:spacing w:val="-2"/>
        </w:rPr>
      </w:pPr>
      <w:r w:rsidRPr="00164734">
        <w:rPr>
          <w:spacing w:val="-4"/>
        </w:rPr>
        <w:t>Admodum</w:t>
      </w:r>
      <w:r w:rsidRPr="00164734">
        <w:rPr>
          <w:spacing w:val="-9"/>
        </w:rPr>
        <w:t xml:space="preserve"> </w:t>
      </w:r>
      <w:r w:rsidR="000E57BF" w:rsidRPr="00164734">
        <w:rPr>
          <w:spacing w:val="-4"/>
        </w:rPr>
        <w:t>reverendae</w:t>
      </w:r>
      <w:r w:rsidR="000E57BF" w:rsidRPr="00164734">
        <w:rPr>
          <w:spacing w:val="-9"/>
        </w:rPr>
        <w:t xml:space="preserve"> </w:t>
      </w:r>
      <w:r w:rsidR="000E57BF" w:rsidRPr="00164734">
        <w:rPr>
          <w:spacing w:val="-4"/>
        </w:rPr>
        <w:t>eximiae</w:t>
      </w:r>
      <w:r w:rsidR="000E57BF" w:rsidRPr="00164734">
        <w:rPr>
          <w:spacing w:val="-9"/>
        </w:rPr>
        <w:t xml:space="preserve"> </w:t>
      </w:r>
      <w:r w:rsidR="000E57BF" w:rsidRPr="00164734">
        <w:rPr>
          <w:spacing w:val="-4"/>
        </w:rPr>
        <w:t>ac</w:t>
      </w:r>
      <w:r w:rsidR="000E57BF" w:rsidRPr="00164734">
        <w:rPr>
          <w:spacing w:val="-9"/>
        </w:rPr>
        <w:t xml:space="preserve"> </w:t>
      </w:r>
      <w:r w:rsidR="000E57BF" w:rsidRPr="00164734">
        <w:rPr>
          <w:spacing w:val="-4"/>
        </w:rPr>
        <w:t>doctissim</w:t>
      </w:r>
      <w:r w:rsidRPr="00164734">
        <w:rPr>
          <w:spacing w:val="-4"/>
        </w:rPr>
        <w:t>ae</w:t>
      </w:r>
      <w:r w:rsidRPr="00164734">
        <w:rPr>
          <w:spacing w:val="-9"/>
        </w:rPr>
        <w:t xml:space="preserve"> </w:t>
      </w:r>
      <w:r w:rsidRPr="00164734">
        <w:rPr>
          <w:spacing w:val="-4"/>
        </w:rPr>
        <w:t>paternitatis</w:t>
      </w:r>
      <w:r w:rsidRPr="00164734">
        <w:rPr>
          <w:spacing w:val="-9"/>
        </w:rPr>
        <w:t xml:space="preserve"> </w:t>
      </w:r>
      <w:r w:rsidRPr="00164734">
        <w:rPr>
          <w:spacing w:val="-4"/>
        </w:rPr>
        <w:t>suae</w:t>
      </w:r>
      <w:r w:rsidRPr="00164734">
        <w:rPr>
          <w:spacing w:val="-9"/>
        </w:rPr>
        <w:t xml:space="preserve"> </w:t>
      </w:r>
      <w:r w:rsidRPr="00164734">
        <w:rPr>
          <w:spacing w:val="-4"/>
        </w:rPr>
        <w:t>deditissimus</w:t>
      </w:r>
      <w:r w:rsidRPr="00164734">
        <w:rPr>
          <w:spacing w:val="-9"/>
        </w:rPr>
        <w:t xml:space="preserve"> </w:t>
      </w:r>
      <w:r w:rsidRPr="00164734">
        <w:rPr>
          <w:spacing w:val="-4"/>
        </w:rPr>
        <w:t>Albericus</w:t>
      </w:r>
      <w:r w:rsidRPr="00164734">
        <w:t xml:space="preserve"> </w:t>
      </w:r>
      <w:r w:rsidRPr="00164734">
        <w:rPr>
          <w:spacing w:val="-2"/>
        </w:rPr>
        <w:t>abbas manu propria.</w:t>
      </w:r>
    </w:p>
    <w:p w:rsidR="00771123" w:rsidRPr="00164734" w:rsidRDefault="00771123" w:rsidP="00130BD1">
      <w:pPr>
        <w:pStyle w:val="EditionEditionstext"/>
        <w:spacing w:after="190"/>
        <w:rPr>
          <w:spacing w:val="-2"/>
        </w:rPr>
      </w:pPr>
      <w:r w:rsidRPr="00164734">
        <w:rPr>
          <w:spacing w:val="-2"/>
        </w:rPr>
        <w:t>Ex monasterio S. Stephani Herbipoli 14. Novembris 1714.</w:t>
      </w:r>
    </w:p>
    <w:p w:rsidR="00771123" w:rsidRPr="00164734" w:rsidRDefault="00771123" w:rsidP="00E1633D">
      <w:pPr>
        <w:pStyle w:val="EditionKommentar"/>
        <w:rPr>
          <w:spacing w:val="-4"/>
        </w:rPr>
      </w:pPr>
      <w:r w:rsidRPr="00164734">
        <w:rPr>
          <w:i w:val="0"/>
          <w:spacing w:val="30"/>
        </w:rPr>
        <w:t xml:space="preserve">&lt;1&gt; gratulatoriis ad me datis: </w:t>
      </w:r>
      <w:r w:rsidRPr="00164734">
        <w:t xml:space="preserve">Vom Ausgang der Abtwahl in St. Stephan </w:t>
      </w:r>
      <w:r w:rsidR="000E57BF" w:rsidRPr="00164734">
        <w:rPr>
          <w:spacing w:val="-1"/>
        </w:rPr>
        <w:t xml:space="preserve">(vgl. 319) </w:t>
      </w:r>
      <w:r w:rsidRPr="00164734">
        <w:rPr>
          <w:spacing w:val="-1"/>
        </w:rPr>
        <w:t xml:space="preserve">hatte BP </w:t>
      </w:r>
      <w:r w:rsidR="000E57BF" w:rsidRPr="00164734">
        <w:rPr>
          <w:spacing w:val="-1"/>
        </w:rPr>
        <w:t>vermutlich</w:t>
      </w:r>
      <w:r w:rsidRPr="00164734">
        <w:rPr>
          <w:spacing w:val="-1"/>
        </w:rPr>
        <w:t xml:space="preserve"> nicht durch </w:t>
      </w:r>
      <w:r w:rsidR="000A00AB" w:rsidRPr="00164734">
        <w:rPr>
          <w:spacing w:val="-1"/>
        </w:rPr>
        <w:t xml:space="preserve">einen </w:t>
      </w:r>
      <w:r w:rsidRPr="00164734">
        <w:rPr>
          <w:spacing w:val="-1"/>
        </w:rPr>
        <w:t>persönlichen Brief, sondern auf den</w:t>
      </w:r>
      <w:r w:rsidRPr="00164734">
        <w:t xml:space="preserve"> </w:t>
      </w:r>
      <w:r w:rsidRPr="00164734">
        <w:rPr>
          <w:spacing w:val="-3"/>
        </w:rPr>
        <w:t>offiziellen Wegen ordensinterne</w:t>
      </w:r>
      <w:r w:rsidR="00053BC6" w:rsidRPr="00164734">
        <w:rPr>
          <w:spacing w:val="-3"/>
        </w:rPr>
        <w:t>r</w:t>
      </w:r>
      <w:r w:rsidRPr="00164734">
        <w:rPr>
          <w:spacing w:val="-3"/>
        </w:rPr>
        <w:t xml:space="preserve"> Kommunikation erfahren.</w:t>
      </w:r>
      <w:r w:rsidRPr="00164734">
        <w:rPr>
          <w:i w:val="0"/>
          <w:spacing w:val="30"/>
        </w:rPr>
        <w:t xml:space="preserve"> </w:t>
      </w:r>
      <w:r w:rsidR="00053BC6" w:rsidRPr="00164734">
        <w:rPr>
          <w:i w:val="0"/>
          <w:spacing w:val="30"/>
        </w:rPr>
        <w:t xml:space="preserve">a quo omne bonum desursum: </w:t>
      </w:r>
      <w:r w:rsidR="00053BC6" w:rsidRPr="00164734">
        <w:rPr>
          <w:spacing w:val="-2"/>
        </w:rPr>
        <w:t>Nach Jak 1,17: „Omne datum optimum et omne donum perfectum de</w:t>
      </w:r>
      <w:r w:rsidR="00FA1828" w:rsidRPr="00164734">
        <w:rPr>
          <w:spacing w:val="-2"/>
        </w:rPr>
        <w:softHyphen/>
      </w:r>
      <w:r w:rsidR="00053BC6" w:rsidRPr="00164734">
        <w:t>sursum est“.</w:t>
      </w:r>
      <w:r w:rsidR="00053BC6" w:rsidRPr="00164734">
        <w:rPr>
          <w:i w:val="0"/>
          <w:spacing w:val="36"/>
        </w:rPr>
        <w:t xml:space="preserve"> </w:t>
      </w:r>
      <w:r w:rsidRPr="00164734">
        <w:rPr>
          <w:i w:val="0"/>
          <w:spacing w:val="36"/>
        </w:rPr>
        <w:t>&lt;2&gt;</w:t>
      </w:r>
      <w:r w:rsidR="000A00AB" w:rsidRPr="00164734">
        <w:rPr>
          <w:i w:val="0"/>
          <w:spacing w:val="36"/>
        </w:rPr>
        <w:t xml:space="preserve"> Catalogum ... commissum:</w:t>
      </w:r>
      <w:r w:rsidR="000A00AB" w:rsidRPr="00164734">
        <w:rPr>
          <w:i w:val="0"/>
          <w:spacing w:val="30"/>
        </w:rPr>
        <w:t xml:space="preserve"> </w:t>
      </w:r>
      <w:r w:rsidR="000A00AB" w:rsidRPr="00164734">
        <w:t>Vgl. 303 &lt;3&gt;, 312 &lt;2&gt;.</w:t>
      </w:r>
      <w:r w:rsidRPr="00164734">
        <w:rPr>
          <w:i w:val="0"/>
          <w:spacing w:val="30"/>
        </w:rPr>
        <w:t xml:space="preserve"> substituto: </w:t>
      </w:r>
      <w:r w:rsidR="000A00AB" w:rsidRPr="00164734">
        <w:rPr>
          <w:spacing w:val="-1"/>
        </w:rPr>
        <w:t>Seine Identität konnte n</w:t>
      </w:r>
      <w:r w:rsidRPr="00164734">
        <w:rPr>
          <w:spacing w:val="-1"/>
        </w:rPr>
        <w:t>icht ermittelt</w:t>
      </w:r>
      <w:r w:rsidR="000A00AB" w:rsidRPr="00164734">
        <w:rPr>
          <w:spacing w:val="-1"/>
        </w:rPr>
        <w:t xml:space="preserve"> werden</w:t>
      </w:r>
      <w:r w:rsidRPr="00164734">
        <w:rPr>
          <w:spacing w:val="-1"/>
        </w:rPr>
        <w:t>.</w:t>
      </w:r>
      <w:r w:rsidR="008D7C35" w:rsidRPr="00164734">
        <w:rPr>
          <w:spacing w:val="-1"/>
        </w:rPr>
        <w:t xml:space="preserve"> </w:t>
      </w:r>
      <w:r w:rsidR="00743E49" w:rsidRPr="00164734">
        <w:rPr>
          <w:spacing w:val="-1"/>
        </w:rPr>
        <w:t>V</w:t>
      </w:r>
      <w:r w:rsidR="008D7C35" w:rsidRPr="00164734">
        <w:rPr>
          <w:spacing w:val="-1"/>
        </w:rPr>
        <w:t xml:space="preserve">on den zu dieser Zeit </w:t>
      </w:r>
      <w:r w:rsidR="008D7C35" w:rsidRPr="00164734">
        <w:rPr>
          <w:spacing w:val="-2"/>
        </w:rPr>
        <w:t xml:space="preserve">lebenden Konventualen </w:t>
      </w:r>
      <w:r w:rsidR="00743E49" w:rsidRPr="00164734">
        <w:rPr>
          <w:spacing w:val="-2"/>
        </w:rPr>
        <w:t>ist nur</w:t>
      </w:r>
      <w:r w:rsidR="008D7C35" w:rsidRPr="00164734">
        <w:rPr>
          <w:spacing w:val="-2"/>
        </w:rPr>
        <w:t xml:space="preserve"> </w:t>
      </w:r>
      <w:r w:rsidR="00743E49" w:rsidRPr="00164734">
        <w:rPr>
          <w:spacing w:val="-2"/>
        </w:rPr>
        <w:t xml:space="preserve">Joseph Sutor </w:t>
      </w:r>
      <w:r w:rsidR="008D7C35" w:rsidRPr="00164734">
        <w:rPr>
          <w:spacing w:val="-2"/>
        </w:rPr>
        <w:t>als Bibliothekar</w:t>
      </w:r>
      <w:r w:rsidR="00743E49" w:rsidRPr="00164734">
        <w:rPr>
          <w:spacing w:val="-2"/>
        </w:rPr>
        <w:t xml:space="preserve"> belegt</w:t>
      </w:r>
      <w:r w:rsidR="008D7C35" w:rsidRPr="00164734">
        <w:rPr>
          <w:spacing w:val="-2"/>
        </w:rPr>
        <w:t xml:space="preserve">, </w:t>
      </w:r>
      <w:r w:rsidR="003843D4" w:rsidRPr="00164734">
        <w:rPr>
          <w:spacing w:val="-2"/>
        </w:rPr>
        <w:t>der aber</w:t>
      </w:r>
      <w:r w:rsidR="008D7C35" w:rsidRPr="00164734">
        <w:rPr>
          <w:spacing w:val="-2"/>
        </w:rPr>
        <w:t xml:space="preserve"> erst 1711</w:t>
      </w:r>
      <w:r w:rsidR="008D7C35" w:rsidRPr="00164734">
        <w:rPr>
          <w:spacing w:val="-1"/>
        </w:rPr>
        <w:t xml:space="preserve"> </w:t>
      </w:r>
      <w:r w:rsidR="008D7C35" w:rsidRPr="00164734">
        <w:rPr>
          <w:spacing w:val="-2"/>
        </w:rPr>
        <w:t>Profess abgelegt und 1714 die Priesterweihe empfangen hatte: Schwinger, St. Stephans-</w:t>
      </w:r>
      <w:r w:rsidR="008D7C35" w:rsidRPr="00164734">
        <w:rPr>
          <w:spacing w:val="-3"/>
        </w:rPr>
        <w:t xml:space="preserve">Kloster 40 184f. Es </w:t>
      </w:r>
      <w:r w:rsidR="003843D4" w:rsidRPr="00164734">
        <w:rPr>
          <w:spacing w:val="-3"/>
        </w:rPr>
        <w:t>ist</w:t>
      </w:r>
      <w:r w:rsidR="008D7C35" w:rsidRPr="00164734">
        <w:rPr>
          <w:spacing w:val="-3"/>
        </w:rPr>
        <w:t xml:space="preserve"> unwahrscheinlich, dass er s</w:t>
      </w:r>
      <w:r w:rsidR="003843D4" w:rsidRPr="00164734">
        <w:rPr>
          <w:spacing w:val="-3"/>
        </w:rPr>
        <w:t>chon</w:t>
      </w:r>
      <w:r w:rsidR="008D7C35" w:rsidRPr="00164734">
        <w:rPr>
          <w:spacing w:val="-3"/>
        </w:rPr>
        <w:t xml:space="preserve"> 1713 mit der Bibliothek betraut</w:t>
      </w:r>
      <w:r w:rsidR="008D7C35" w:rsidRPr="00164734">
        <w:t xml:space="preserve"> </w:t>
      </w:r>
      <w:r w:rsidR="008D7C35" w:rsidRPr="00164734">
        <w:rPr>
          <w:spacing w:val="-3"/>
        </w:rPr>
        <w:t>worden wäre.</w:t>
      </w:r>
      <w:r w:rsidR="008D7C35" w:rsidRPr="00164734">
        <w:rPr>
          <w:i w:val="0"/>
          <w:spacing w:val="30"/>
        </w:rPr>
        <w:t xml:space="preserve"> </w:t>
      </w:r>
      <w:r w:rsidRPr="00164734">
        <w:rPr>
          <w:i w:val="0"/>
          <w:spacing w:val="30"/>
        </w:rPr>
        <w:t xml:space="preserve">hisce communico: </w:t>
      </w:r>
      <w:r w:rsidR="002A0188" w:rsidRPr="00164734">
        <w:rPr>
          <w:spacing w:val="-3"/>
        </w:rPr>
        <w:t>Die Beilage ist erhalten</w:t>
      </w:r>
      <w:r w:rsidRPr="00164734">
        <w:rPr>
          <w:spacing w:val="-3"/>
        </w:rPr>
        <w:t xml:space="preserve"> in StiA Melk, K</w:t>
      </w:r>
      <w:r w:rsidR="002A0188" w:rsidRPr="00164734">
        <w:rPr>
          <w:spacing w:val="-3"/>
        </w:rPr>
        <w:t>arton</w:t>
      </w:r>
      <w:r w:rsidRPr="00164734">
        <w:rPr>
          <w:spacing w:val="-3"/>
        </w:rPr>
        <w:t xml:space="preserve"> 7 Patres 10, Fasz. 8</w:t>
      </w:r>
      <w:r w:rsidR="002A0188" w:rsidRPr="00164734">
        <w:rPr>
          <w:spacing w:val="-3"/>
        </w:rPr>
        <w:t xml:space="preserve">, Nr. </w:t>
      </w:r>
      <w:r w:rsidR="00A861C7" w:rsidRPr="00164734">
        <w:rPr>
          <w:spacing w:val="-3"/>
        </w:rPr>
        <w:t>38</w:t>
      </w:r>
      <w:r w:rsidR="002A0188" w:rsidRPr="00164734">
        <w:rPr>
          <w:spacing w:val="-3"/>
        </w:rPr>
        <w:t>; sie trägt den Titel</w:t>
      </w:r>
      <w:r w:rsidRPr="00164734">
        <w:rPr>
          <w:spacing w:val="-3"/>
        </w:rPr>
        <w:t xml:space="preserve"> „Catalogus authorum Benedictinorum,</w:t>
      </w:r>
      <w:r w:rsidRPr="00164734">
        <w:rPr>
          <w:spacing w:val="-4"/>
        </w:rPr>
        <w:t xml:space="preserve"> </w:t>
      </w:r>
      <w:r w:rsidRPr="00164734">
        <w:rPr>
          <w:spacing w:val="-1"/>
        </w:rPr>
        <w:t xml:space="preserve">qui habentur in bibliotheca monasterii S. Stephani Herbipoli“. </w:t>
      </w:r>
      <w:r w:rsidR="002A0188" w:rsidRPr="00164734">
        <w:rPr>
          <w:spacing w:val="-1"/>
        </w:rPr>
        <w:t>Am Schluss findet sich</w:t>
      </w:r>
      <w:r w:rsidRPr="00164734">
        <w:rPr>
          <w:spacing w:val="-1"/>
        </w:rPr>
        <w:t xml:space="preserve"> de</w:t>
      </w:r>
      <w:r w:rsidR="002A0188" w:rsidRPr="00164734">
        <w:rPr>
          <w:spacing w:val="-1"/>
        </w:rPr>
        <w:t>r</w:t>
      </w:r>
      <w:r w:rsidRPr="00164734">
        <w:rPr>
          <w:spacing w:val="-1"/>
        </w:rPr>
        <w:t xml:space="preserve"> Vermerk „Hic catalogus desumptus est ex nova bibliotheca monasterii S. Stephani</w:t>
      </w:r>
      <w:r w:rsidRPr="00164734">
        <w:rPr>
          <w:spacing w:val="-2"/>
        </w:rPr>
        <w:t xml:space="preserve"> </w:t>
      </w:r>
      <w:r w:rsidRPr="00164734">
        <w:t xml:space="preserve">Herbipoli </w:t>
      </w:r>
      <w:r w:rsidR="002A0188" w:rsidRPr="00164734">
        <w:t>[</w:t>
      </w:r>
      <w:r w:rsidRPr="00164734">
        <w:t>...</w:t>
      </w:r>
      <w:r w:rsidR="002A0188" w:rsidRPr="00164734">
        <w:t>]</w:t>
      </w:r>
      <w:r w:rsidRPr="00164734">
        <w:t xml:space="preserve"> anno 1713“. W</w:t>
      </w:r>
      <w:r w:rsidR="00130BD1" w:rsidRPr="00164734">
        <w:t>ohl</w:t>
      </w:r>
      <w:r w:rsidRPr="00164734">
        <w:t xml:space="preserve"> dazu gehörig ist ein </w:t>
      </w:r>
      <w:r w:rsidR="00130BD1" w:rsidRPr="00164734">
        <w:t>ähnlich</w:t>
      </w:r>
      <w:r w:rsidRPr="00164734">
        <w:t>er Zettel von derselben</w:t>
      </w:r>
      <w:r w:rsidRPr="00164734">
        <w:rPr>
          <w:spacing w:val="-1"/>
        </w:rPr>
        <w:t xml:space="preserve"> Hand </w:t>
      </w:r>
      <w:r w:rsidR="00130BD1" w:rsidRPr="00164734">
        <w:rPr>
          <w:spacing w:val="-1"/>
        </w:rPr>
        <w:t>mit</w:t>
      </w:r>
      <w:r w:rsidRPr="00164734">
        <w:rPr>
          <w:spacing w:val="-1"/>
        </w:rPr>
        <w:t xml:space="preserve"> dem Titel „Libri manuscripti ex eadem bibliotheca“</w:t>
      </w:r>
      <w:r w:rsidR="002A0188" w:rsidRPr="00164734">
        <w:rPr>
          <w:spacing w:val="-1"/>
        </w:rPr>
        <w:t xml:space="preserve">, wozu </w:t>
      </w:r>
      <w:r w:rsidRPr="00164734">
        <w:rPr>
          <w:spacing w:val="-1"/>
        </w:rPr>
        <w:t>BP</w:t>
      </w:r>
      <w:r w:rsidR="002A0188" w:rsidRPr="00164734">
        <w:rPr>
          <w:spacing w:val="-1"/>
        </w:rPr>
        <w:t xml:space="preserve"> </w:t>
      </w:r>
      <w:r w:rsidR="00130BD1" w:rsidRPr="00164734">
        <w:rPr>
          <w:spacing w:val="-1"/>
        </w:rPr>
        <w:t>ergänzt hat</w:t>
      </w:r>
      <w:r w:rsidRPr="00164734">
        <w:rPr>
          <w:spacing w:val="-4"/>
        </w:rPr>
        <w:t xml:space="preserve"> </w:t>
      </w:r>
      <w:r w:rsidRPr="00164734">
        <w:rPr>
          <w:spacing w:val="-3"/>
        </w:rPr>
        <w:t>„S. Stephani Herbipoli“</w:t>
      </w:r>
      <w:r w:rsidR="002A0188" w:rsidRPr="00164734">
        <w:rPr>
          <w:spacing w:val="-3"/>
        </w:rPr>
        <w:t>:</w:t>
      </w:r>
      <w:r w:rsidRPr="00164734">
        <w:rPr>
          <w:spacing w:val="-3"/>
        </w:rPr>
        <w:t xml:space="preserve"> </w:t>
      </w:r>
      <w:r w:rsidR="002A0188" w:rsidRPr="00164734">
        <w:rPr>
          <w:spacing w:val="-3"/>
        </w:rPr>
        <w:t xml:space="preserve">ebd., </w:t>
      </w:r>
      <w:r w:rsidRPr="00164734">
        <w:rPr>
          <w:spacing w:val="-3"/>
        </w:rPr>
        <w:t>K</w:t>
      </w:r>
      <w:r w:rsidR="002A0188" w:rsidRPr="00164734">
        <w:rPr>
          <w:spacing w:val="-3"/>
        </w:rPr>
        <w:t>arton</w:t>
      </w:r>
      <w:r w:rsidRPr="00164734">
        <w:rPr>
          <w:spacing w:val="-3"/>
        </w:rPr>
        <w:t xml:space="preserve"> 7 Patres 11</w:t>
      </w:r>
      <w:r w:rsidR="00053BC6" w:rsidRPr="00164734">
        <w:rPr>
          <w:spacing w:val="-3"/>
        </w:rPr>
        <w:t xml:space="preserve">, Fasz. </w:t>
      </w:r>
      <w:r w:rsidR="00AE0E88" w:rsidRPr="00164734">
        <w:rPr>
          <w:spacing w:val="-3"/>
        </w:rPr>
        <w:t>3</w:t>
      </w:r>
      <w:r w:rsidR="00053BC6" w:rsidRPr="00164734">
        <w:rPr>
          <w:spacing w:val="-3"/>
        </w:rPr>
        <w:t xml:space="preserve">, Nr. </w:t>
      </w:r>
      <w:r w:rsidR="00AE0E88" w:rsidRPr="00164734">
        <w:rPr>
          <w:spacing w:val="-3"/>
        </w:rPr>
        <w:t>9</w:t>
      </w:r>
      <w:r w:rsidRPr="00164734">
        <w:rPr>
          <w:spacing w:val="-3"/>
        </w:rPr>
        <w:t>.</w:t>
      </w:r>
      <w:r w:rsidRPr="00164734">
        <w:rPr>
          <w:i w:val="0"/>
          <w:spacing w:val="30"/>
        </w:rPr>
        <w:t xml:space="preserve"> Dignum </w:t>
      </w:r>
      <w:r w:rsidR="00057431" w:rsidRPr="00164734">
        <w:rPr>
          <w:i w:val="0"/>
          <w:spacing w:val="30"/>
        </w:rPr>
        <w:t>...</w:t>
      </w:r>
      <w:r w:rsidRPr="00164734">
        <w:rPr>
          <w:i w:val="0"/>
          <w:spacing w:val="30"/>
        </w:rPr>
        <w:t xml:space="preserve"> et iustum: </w:t>
      </w:r>
      <w:r w:rsidR="00FA1828" w:rsidRPr="00164734">
        <w:rPr>
          <w:spacing w:val="-5"/>
        </w:rPr>
        <w:t xml:space="preserve">Nach dem </w:t>
      </w:r>
      <w:r w:rsidR="00187C81" w:rsidRPr="00164734">
        <w:rPr>
          <w:spacing w:val="-5"/>
        </w:rPr>
        <w:t>ein</w:t>
      </w:r>
      <w:r w:rsidR="00130BD1" w:rsidRPr="00164734">
        <w:rPr>
          <w:spacing w:val="-5"/>
        </w:rPr>
        <w:t>lei</w:t>
      </w:r>
      <w:r w:rsidR="00187C81" w:rsidRPr="00164734">
        <w:rPr>
          <w:spacing w:val="-5"/>
        </w:rPr>
        <w:t>tenden Dialog</w:t>
      </w:r>
      <w:r w:rsidR="00FA1828" w:rsidRPr="00164734">
        <w:rPr>
          <w:spacing w:val="-5"/>
        </w:rPr>
        <w:t xml:space="preserve"> zur Präfation im Missale Romanum:</w:t>
      </w:r>
      <w:r w:rsidR="00187C81" w:rsidRPr="00164734">
        <w:rPr>
          <w:spacing w:val="-5"/>
        </w:rPr>
        <w:t xml:space="preserve"> „Gratias </w:t>
      </w:r>
      <w:r w:rsidR="00187C81" w:rsidRPr="00164734">
        <w:rPr>
          <w:spacing w:val="-4"/>
        </w:rPr>
        <w:t>agamus Domino Deo nostro“ – „Dignum et iustum est“.</w:t>
      </w:r>
    </w:p>
    <w:p w:rsidR="00187C81" w:rsidRPr="00164734" w:rsidRDefault="00187C81" w:rsidP="00130BD1">
      <w:pPr>
        <w:pStyle w:val="EditionBriefberschrift1"/>
        <w:spacing w:before="430"/>
      </w:pPr>
      <w:r w:rsidRPr="00164734">
        <w:t>[374]</w:t>
      </w:r>
      <w:r w:rsidRPr="00164734">
        <w:tab/>
        <w:t>Hieronymus Pez an Johann Christoph Bartenstein.</w:t>
      </w:r>
    </w:p>
    <w:p w:rsidR="00187C81" w:rsidRPr="00164734" w:rsidRDefault="00187C81" w:rsidP="00130BD1">
      <w:pPr>
        <w:pStyle w:val="EditionBriefberschrift2"/>
        <w:spacing w:after="120"/>
      </w:pPr>
      <w:r w:rsidRPr="00164734">
        <w:t>&lt; 1714-11-24.</w:t>
      </w:r>
    </w:p>
    <w:p w:rsidR="00187C81" w:rsidRPr="00164734" w:rsidRDefault="00187C81" w:rsidP="00187C81">
      <w:pPr>
        <w:pStyle w:val="EditionEditorischeNotiz"/>
      </w:pPr>
      <w:r w:rsidRPr="00164734">
        <w:t>Bezüge: 371. 375. Erwähnt in 375.</w:t>
      </w:r>
    </w:p>
    <w:p w:rsidR="00187C81" w:rsidRPr="00164734" w:rsidRDefault="00187C81" w:rsidP="00130BD1">
      <w:pPr>
        <w:pStyle w:val="EditionBriefberschrift1"/>
        <w:spacing w:before="430"/>
      </w:pPr>
      <w:r w:rsidRPr="00164734">
        <w:t>3</w:t>
      </w:r>
      <w:r w:rsidR="00312989" w:rsidRPr="00164734">
        <w:t>75</w:t>
      </w:r>
      <w:r w:rsidRPr="00164734">
        <w:tab/>
        <w:t>Johann Christoph Bartenstein an Hieronymus Pez.</w:t>
      </w:r>
    </w:p>
    <w:p w:rsidR="00187C81" w:rsidRPr="00164734" w:rsidRDefault="00187C81" w:rsidP="00130BD1">
      <w:pPr>
        <w:pStyle w:val="EditionBriefberschrift2"/>
        <w:spacing w:after="120"/>
      </w:pPr>
      <w:r w:rsidRPr="00164734">
        <w:t>1714-11-24. Wien.</w:t>
      </w:r>
    </w:p>
    <w:p w:rsidR="00187C81" w:rsidRPr="00164734" w:rsidRDefault="00187C81" w:rsidP="00781CFA">
      <w:pPr>
        <w:pStyle w:val="EditionRegest"/>
        <w:spacing w:after="170"/>
      </w:pPr>
      <w:r w:rsidRPr="00164734">
        <w:t>&lt;1&gt;</w:t>
      </w:r>
      <w:r w:rsidRPr="00164734">
        <w:rPr>
          <w:spacing w:val="-2"/>
        </w:rPr>
        <w:t xml:space="preserve"> </w:t>
      </w:r>
      <w:r w:rsidR="00654F71" w:rsidRPr="00164734">
        <w:rPr>
          <w:spacing w:val="-2"/>
        </w:rPr>
        <w:t>CB ist mit der Antwort auf HPs Schreiben (374) säumig gewesen, da er annahm,</w:t>
      </w:r>
      <w:r w:rsidR="00654F71" w:rsidRPr="00164734">
        <w:t xml:space="preserve"> </w:t>
      </w:r>
      <w:r w:rsidR="00654F71" w:rsidRPr="00164734">
        <w:rPr>
          <w:spacing w:val="-2"/>
        </w:rPr>
        <w:t>dass</w:t>
      </w:r>
      <w:r w:rsidRPr="00164734">
        <w:rPr>
          <w:spacing w:val="-2"/>
        </w:rPr>
        <w:t xml:space="preserve"> HP </w:t>
      </w:r>
      <w:r w:rsidR="00654F71" w:rsidRPr="00164734">
        <w:rPr>
          <w:spacing w:val="-2"/>
        </w:rPr>
        <w:t>ohnedies durch BP über die darin angesprochenen Angelegenheiten informiert</w:t>
      </w:r>
      <w:r w:rsidR="00654F71" w:rsidRPr="00164734">
        <w:t xml:space="preserve"> </w:t>
      </w:r>
      <w:r w:rsidR="00654F71" w:rsidRPr="00164734">
        <w:rPr>
          <w:spacing w:val="-2"/>
        </w:rPr>
        <w:t>gehalten wurde.</w:t>
      </w:r>
      <w:r w:rsidRPr="00164734">
        <w:rPr>
          <w:spacing w:val="-2"/>
        </w:rPr>
        <w:t xml:space="preserve"> </w:t>
      </w:r>
      <w:r w:rsidR="00654F71" w:rsidRPr="00164734">
        <w:rPr>
          <w:spacing w:val="-2"/>
        </w:rPr>
        <w:t>Auch</w:t>
      </w:r>
      <w:r w:rsidRPr="00164734">
        <w:rPr>
          <w:spacing w:val="-2"/>
        </w:rPr>
        <w:t xml:space="preserve"> fürchtete</w:t>
      </w:r>
      <w:r w:rsidR="00654F71" w:rsidRPr="00164734">
        <w:rPr>
          <w:spacing w:val="-2"/>
        </w:rPr>
        <w:t xml:space="preserve"> CB</w:t>
      </w:r>
      <w:r w:rsidRPr="00164734">
        <w:rPr>
          <w:spacing w:val="-2"/>
        </w:rPr>
        <w:t xml:space="preserve">, HP mit leerem Gerede von seinen </w:t>
      </w:r>
      <w:r w:rsidR="00654F71" w:rsidRPr="00164734">
        <w:rPr>
          <w:spacing w:val="-2"/>
        </w:rPr>
        <w:t>Pflicht</w:t>
      </w:r>
      <w:r w:rsidRPr="00164734">
        <w:rPr>
          <w:spacing w:val="-2"/>
        </w:rPr>
        <w:t>en abzu</w:t>
      </w:r>
      <w:r w:rsidR="00654F71" w:rsidRPr="00164734">
        <w:rPr>
          <w:spacing w:val="-2"/>
        </w:rPr>
        <w:softHyphen/>
      </w:r>
      <w:r w:rsidRPr="00164734">
        <w:rPr>
          <w:spacing w:val="1"/>
        </w:rPr>
        <w:t xml:space="preserve">halten. </w:t>
      </w:r>
      <w:r w:rsidR="00654F71" w:rsidRPr="00164734">
        <w:rPr>
          <w:spacing w:val="1"/>
        </w:rPr>
        <w:t>Doch hat HP ihm jüngst durch BP mitteilen lassen, wie sehr er dennoch</w:t>
      </w:r>
      <w:r w:rsidRPr="00164734">
        <w:rPr>
          <w:spacing w:val="1"/>
        </w:rPr>
        <w:t xml:space="preserve"> a</w:t>
      </w:r>
      <w:r w:rsidR="00654F71" w:rsidRPr="00164734">
        <w:rPr>
          <w:spacing w:val="1"/>
        </w:rPr>
        <w:t>m</w:t>
      </w:r>
      <w:r w:rsidRPr="00164734">
        <w:t xml:space="preserve"> </w:t>
      </w:r>
      <w:r w:rsidRPr="00164734">
        <w:rPr>
          <w:spacing w:val="-3"/>
        </w:rPr>
        <w:t xml:space="preserve">Briefverkehr </w:t>
      </w:r>
      <w:r w:rsidR="00654F71" w:rsidRPr="00164734">
        <w:rPr>
          <w:spacing w:val="-3"/>
        </w:rPr>
        <w:t>mit CB interessiert ist</w:t>
      </w:r>
      <w:r w:rsidRPr="00164734">
        <w:rPr>
          <w:spacing w:val="-3"/>
        </w:rPr>
        <w:t xml:space="preserve">. </w:t>
      </w:r>
      <w:r w:rsidRPr="00164734">
        <w:rPr>
          <w:spacing w:val="16"/>
        </w:rPr>
        <w:t>&lt;</w:t>
      </w:r>
      <w:r w:rsidRPr="00164734">
        <w:rPr>
          <w:spacing w:val="6"/>
        </w:rPr>
        <w:t>2</w:t>
      </w:r>
      <w:r w:rsidRPr="00164734">
        <w:t>&gt;</w:t>
      </w:r>
      <w:r w:rsidRPr="00164734">
        <w:rPr>
          <w:spacing w:val="-3"/>
        </w:rPr>
        <w:t xml:space="preserve"> CB gratuliert </w:t>
      </w:r>
      <w:r w:rsidR="00792A4F" w:rsidRPr="00164734">
        <w:rPr>
          <w:spacing w:val="-3"/>
        </w:rPr>
        <w:t xml:space="preserve">HP </w:t>
      </w:r>
      <w:r w:rsidRPr="00164734">
        <w:rPr>
          <w:spacing w:val="-3"/>
        </w:rPr>
        <w:t xml:space="preserve">zur </w:t>
      </w:r>
      <w:r w:rsidR="00792A4F" w:rsidRPr="00164734">
        <w:rPr>
          <w:spacing w:val="-3"/>
        </w:rPr>
        <w:t>Befrei</w:t>
      </w:r>
      <w:r w:rsidRPr="00164734">
        <w:rPr>
          <w:spacing w:val="-3"/>
        </w:rPr>
        <w:t xml:space="preserve">ung </w:t>
      </w:r>
      <w:r w:rsidR="00792A4F" w:rsidRPr="00164734">
        <w:rPr>
          <w:spacing w:val="-3"/>
        </w:rPr>
        <w:t>vom Amt des</w:t>
      </w:r>
      <w:r w:rsidRPr="00164734">
        <w:rPr>
          <w:spacing w:val="-3"/>
        </w:rPr>
        <w:t xml:space="preserve"> </w:t>
      </w:r>
      <w:r w:rsidRPr="00164734">
        <w:rPr>
          <w:spacing w:val="-1"/>
        </w:rPr>
        <w:t>Gastmeisters und wundert sich, dass in Melk jene mit solchen Ämtern betraut werden,</w:t>
      </w:r>
      <w:r w:rsidRPr="00164734">
        <w:rPr>
          <w:spacing w:val="-2"/>
        </w:rPr>
        <w:t xml:space="preserve"> </w:t>
      </w:r>
      <w:r w:rsidRPr="00164734">
        <w:rPr>
          <w:spacing w:val="-3"/>
        </w:rPr>
        <w:t xml:space="preserve">die </w:t>
      </w:r>
      <w:r w:rsidR="00792A4F" w:rsidRPr="00164734">
        <w:rPr>
          <w:spacing w:val="-3"/>
        </w:rPr>
        <w:t>besser</w:t>
      </w:r>
      <w:r w:rsidRPr="00164734">
        <w:rPr>
          <w:spacing w:val="-3"/>
        </w:rPr>
        <w:t xml:space="preserve"> den Musen frönen sollten. In Paris (bei den Maurinern) werden jene, die zum</w:t>
      </w:r>
      <w:r w:rsidRPr="00164734">
        <w:rPr>
          <w:spacing w:val="-4"/>
        </w:rPr>
        <w:t xml:space="preserve"> Dienst an der Gelehrtenwelt geboren sind, von solchen</w:t>
      </w:r>
      <w:r w:rsidRPr="00164734">
        <w:t xml:space="preserve"> </w:t>
      </w:r>
      <w:r w:rsidRPr="00164734">
        <w:rPr>
          <w:spacing w:val="-4"/>
        </w:rPr>
        <w:t xml:space="preserve">Aufgaben </w:t>
      </w:r>
      <w:r w:rsidR="00C1210C" w:rsidRPr="00164734">
        <w:rPr>
          <w:spacing w:val="-4"/>
        </w:rPr>
        <w:t>dispensier</w:t>
      </w:r>
      <w:r w:rsidRPr="00164734">
        <w:rPr>
          <w:spacing w:val="-4"/>
        </w:rPr>
        <w:t xml:space="preserve">t. Diesen ist ja </w:t>
      </w:r>
      <w:r w:rsidRPr="00164734">
        <w:rPr>
          <w:spacing w:val="-3"/>
        </w:rPr>
        <w:t xml:space="preserve">auch HP zuzurechnen, wie CB an </w:t>
      </w:r>
      <w:r w:rsidR="00792A4F" w:rsidRPr="00164734">
        <w:rPr>
          <w:spacing w:val="-3"/>
        </w:rPr>
        <w:t>de</w:t>
      </w:r>
      <w:r w:rsidRPr="00164734">
        <w:rPr>
          <w:spacing w:val="-3"/>
        </w:rPr>
        <w:t xml:space="preserve">n „Acta </w:t>
      </w:r>
      <w:r w:rsidR="00C1210C" w:rsidRPr="00164734">
        <w:rPr>
          <w:spacing w:val="-3"/>
        </w:rPr>
        <w:t xml:space="preserve">sancti </w:t>
      </w:r>
      <w:r w:rsidRPr="00164734">
        <w:rPr>
          <w:spacing w:val="-3"/>
        </w:rPr>
        <w:t xml:space="preserve">Colomanni“ erkannt hat. </w:t>
      </w:r>
      <w:r w:rsidRPr="00164734">
        <w:rPr>
          <w:spacing w:val="16"/>
        </w:rPr>
        <w:t>&lt;</w:t>
      </w:r>
      <w:r w:rsidRPr="00164734">
        <w:rPr>
          <w:spacing w:val="6"/>
        </w:rPr>
        <w:t>3</w:t>
      </w:r>
      <w:r w:rsidRPr="00164734">
        <w:t>&gt;</w:t>
      </w:r>
      <w:r w:rsidRPr="00164734">
        <w:rPr>
          <w:spacing w:val="-3"/>
        </w:rPr>
        <w:t xml:space="preserve"> CB </w:t>
      </w:r>
      <w:r w:rsidR="00792A4F" w:rsidRPr="00164734">
        <w:rPr>
          <w:spacing w:val="-2"/>
        </w:rPr>
        <w:t>will nicht</w:t>
      </w:r>
      <w:r w:rsidRPr="00164734">
        <w:rPr>
          <w:spacing w:val="-2"/>
        </w:rPr>
        <w:t xml:space="preserve">, dass HP </w:t>
      </w:r>
      <w:r w:rsidR="00510A76" w:rsidRPr="00164734">
        <w:rPr>
          <w:spacing w:val="-2"/>
        </w:rPr>
        <w:t>sein</w:t>
      </w:r>
      <w:r w:rsidRPr="00164734">
        <w:rPr>
          <w:spacing w:val="-2"/>
        </w:rPr>
        <w:t xml:space="preserve"> i</w:t>
      </w:r>
      <w:r w:rsidR="00510A76" w:rsidRPr="00164734">
        <w:rPr>
          <w:spacing w:val="-2"/>
        </w:rPr>
        <w:t>n einem</w:t>
      </w:r>
      <w:r w:rsidRPr="00164734">
        <w:rPr>
          <w:spacing w:val="-2"/>
        </w:rPr>
        <w:t xml:space="preserve"> </w:t>
      </w:r>
      <w:r w:rsidR="00510A76" w:rsidRPr="00164734">
        <w:rPr>
          <w:spacing w:val="-2"/>
        </w:rPr>
        <w:t>früher</w:t>
      </w:r>
      <w:r w:rsidRPr="00164734">
        <w:rPr>
          <w:spacing w:val="-2"/>
        </w:rPr>
        <w:t>en Brief (3</w:t>
      </w:r>
      <w:r w:rsidR="00510A76" w:rsidRPr="00164734">
        <w:rPr>
          <w:spacing w:val="-2"/>
        </w:rPr>
        <w:t>65</w:t>
      </w:r>
      <w:r w:rsidRPr="00164734">
        <w:rPr>
          <w:spacing w:val="-2"/>
        </w:rPr>
        <w:t>) geäußerte</w:t>
      </w:r>
      <w:r w:rsidR="00510A76" w:rsidRPr="00164734">
        <w:rPr>
          <w:spacing w:val="-2"/>
        </w:rPr>
        <w:t>s</w:t>
      </w:r>
      <w:r w:rsidRPr="00164734">
        <w:rPr>
          <w:spacing w:val="-2"/>
        </w:rPr>
        <w:t xml:space="preserve"> Lob</w:t>
      </w:r>
      <w:r w:rsidR="00510A76" w:rsidRPr="00164734">
        <w:rPr>
          <w:spacing w:val="-2"/>
        </w:rPr>
        <w:t xml:space="preserve"> dieses Werks</w:t>
      </w:r>
      <w:r w:rsidRPr="00164734">
        <w:rPr>
          <w:spacing w:val="-2"/>
        </w:rPr>
        <w:t xml:space="preserve"> nur</w:t>
      </w:r>
      <w:r w:rsidRPr="00164734">
        <w:rPr>
          <w:spacing w:val="-1"/>
        </w:rPr>
        <w:t xml:space="preserve"> </w:t>
      </w:r>
      <w:r w:rsidRPr="00164734">
        <w:rPr>
          <w:spacing w:val="-2"/>
        </w:rPr>
        <w:t xml:space="preserve">der </w:t>
      </w:r>
      <w:r w:rsidR="00510A76" w:rsidRPr="00164734">
        <w:rPr>
          <w:spacing w:val="-2"/>
        </w:rPr>
        <w:t>Freundlichkeit</w:t>
      </w:r>
      <w:r w:rsidRPr="00164734">
        <w:rPr>
          <w:spacing w:val="-2"/>
        </w:rPr>
        <w:t xml:space="preserve"> CBs, nicht </w:t>
      </w:r>
      <w:r w:rsidR="00510A76" w:rsidRPr="00164734">
        <w:rPr>
          <w:spacing w:val="-2"/>
        </w:rPr>
        <w:t>d</w:t>
      </w:r>
      <w:r w:rsidRPr="00164734">
        <w:rPr>
          <w:spacing w:val="-2"/>
        </w:rPr>
        <w:t>em eigenen Verdienst zuschreibt</w:t>
      </w:r>
      <w:r w:rsidR="00510A76" w:rsidRPr="00164734">
        <w:rPr>
          <w:spacing w:val="-2"/>
        </w:rPr>
        <w:t>.</w:t>
      </w:r>
      <w:r w:rsidRPr="00164734">
        <w:rPr>
          <w:spacing w:val="-2"/>
        </w:rPr>
        <w:t xml:space="preserve"> CB hasst Schmeichelei</w:t>
      </w:r>
      <w:r w:rsidRPr="00164734">
        <w:t xml:space="preserve"> </w:t>
      </w:r>
      <w:r w:rsidRPr="00164734">
        <w:rPr>
          <w:spacing w:val="-2"/>
        </w:rPr>
        <w:t xml:space="preserve">und will </w:t>
      </w:r>
      <w:r w:rsidR="00792A4F" w:rsidRPr="00164734">
        <w:rPr>
          <w:spacing w:val="-2"/>
        </w:rPr>
        <w:t>ihr</w:t>
      </w:r>
      <w:r w:rsidRPr="00164734">
        <w:rPr>
          <w:spacing w:val="-2"/>
        </w:rPr>
        <w:t xml:space="preserve">er nicht bezichtigt werden. </w:t>
      </w:r>
      <w:r w:rsidR="00792A4F" w:rsidRPr="00164734">
        <w:rPr>
          <w:spacing w:val="-2"/>
        </w:rPr>
        <w:t xml:space="preserve">An HP </w:t>
      </w:r>
      <w:r w:rsidRPr="00164734">
        <w:rPr>
          <w:spacing w:val="-2"/>
        </w:rPr>
        <w:t xml:space="preserve">lobt er dessen Bescheidenheit, </w:t>
      </w:r>
      <w:r w:rsidR="00792A4F" w:rsidRPr="00164734">
        <w:rPr>
          <w:spacing w:val="-2"/>
        </w:rPr>
        <w:t xml:space="preserve">die </w:t>
      </w:r>
      <w:r w:rsidRPr="00164734">
        <w:rPr>
          <w:spacing w:val="-2"/>
        </w:rPr>
        <w:t>hohe</w:t>
      </w:r>
      <w:r w:rsidR="00792A4F" w:rsidRPr="00164734">
        <w:rPr>
          <w:spacing w:val="-2"/>
        </w:rPr>
        <w:t>n</w:t>
      </w:r>
      <w:r w:rsidR="00510A76" w:rsidRPr="00164734">
        <w:rPr>
          <w:spacing w:val="-4"/>
        </w:rPr>
        <w:t xml:space="preserve"> </w:t>
      </w:r>
      <w:r w:rsidRPr="00164734">
        <w:rPr>
          <w:spacing w:val="-3"/>
        </w:rPr>
        <w:t xml:space="preserve">Geistesgaben, die Lauterkeit </w:t>
      </w:r>
      <w:r w:rsidR="00792A4F" w:rsidRPr="00164734">
        <w:rPr>
          <w:spacing w:val="-3"/>
        </w:rPr>
        <w:t>und</w:t>
      </w:r>
      <w:r w:rsidRPr="00164734">
        <w:rPr>
          <w:spacing w:val="-3"/>
        </w:rPr>
        <w:t xml:space="preserve"> </w:t>
      </w:r>
      <w:r w:rsidR="00792A4F" w:rsidRPr="00164734">
        <w:rPr>
          <w:spacing w:val="-3"/>
        </w:rPr>
        <w:t xml:space="preserve">die </w:t>
      </w:r>
      <w:r w:rsidRPr="00164734">
        <w:rPr>
          <w:spacing w:val="-3"/>
        </w:rPr>
        <w:t>Großmütigkeit ihm gegenüber.</w:t>
      </w:r>
      <w:r w:rsidRPr="00164734">
        <w:rPr>
          <w:spacing w:val="-4"/>
        </w:rPr>
        <w:t xml:space="preserve"> </w:t>
      </w:r>
      <w:r w:rsidRPr="00164734">
        <w:rPr>
          <w:spacing w:val="10"/>
        </w:rPr>
        <w:t>&lt;4</w:t>
      </w:r>
      <w:r w:rsidRPr="00164734">
        <w:t>&gt;</w:t>
      </w:r>
      <w:r w:rsidRPr="00164734">
        <w:rPr>
          <w:spacing w:val="-3"/>
        </w:rPr>
        <w:t xml:space="preserve"> Zwar bereitet</w:t>
      </w:r>
      <w:r w:rsidRPr="00164734">
        <w:rPr>
          <w:spacing w:val="-4"/>
        </w:rPr>
        <w:t xml:space="preserve"> </w:t>
      </w:r>
      <w:r w:rsidRPr="00164734">
        <w:t>d</w:t>
      </w:r>
      <w:r w:rsidR="00510A76" w:rsidRPr="00164734">
        <w:t>as</w:t>
      </w:r>
      <w:r w:rsidRPr="00164734">
        <w:t xml:space="preserve"> unerwartete </w:t>
      </w:r>
      <w:r w:rsidR="00510A76" w:rsidRPr="00164734">
        <w:t>Eintreffen</w:t>
      </w:r>
      <w:r w:rsidRPr="00164734">
        <w:t xml:space="preserve"> BPs in Wien CB und </w:t>
      </w:r>
      <w:r w:rsidR="00510A76" w:rsidRPr="00164734">
        <w:t xml:space="preserve">Konrad </w:t>
      </w:r>
      <w:r w:rsidRPr="00164734">
        <w:t xml:space="preserve">Widow große Freude, doch </w:t>
      </w:r>
      <w:r w:rsidRPr="00164734">
        <w:rPr>
          <w:spacing w:val="-3"/>
        </w:rPr>
        <w:t xml:space="preserve">beklagt </w:t>
      </w:r>
      <w:r w:rsidR="00510A76" w:rsidRPr="00164734">
        <w:rPr>
          <w:spacing w:val="-3"/>
        </w:rPr>
        <w:t>CB</w:t>
      </w:r>
      <w:r w:rsidRPr="00164734">
        <w:rPr>
          <w:spacing w:val="-3"/>
        </w:rPr>
        <w:t>,</w:t>
      </w:r>
      <w:r w:rsidR="00510A76" w:rsidRPr="00164734">
        <w:rPr>
          <w:spacing w:val="-3"/>
        </w:rPr>
        <w:t xml:space="preserve"> dass</w:t>
      </w:r>
      <w:r w:rsidRPr="00164734">
        <w:rPr>
          <w:spacing w:val="-3"/>
        </w:rPr>
        <w:t xml:space="preserve"> BP </w:t>
      </w:r>
      <w:r w:rsidR="00510A76" w:rsidRPr="00164734">
        <w:rPr>
          <w:spacing w:val="-3"/>
        </w:rPr>
        <w:t>die beiden zu selten besucht</w:t>
      </w:r>
      <w:r w:rsidRPr="00164734">
        <w:rPr>
          <w:spacing w:val="-3"/>
        </w:rPr>
        <w:t xml:space="preserve">. Zwar </w:t>
      </w:r>
      <w:r w:rsidR="00510A76" w:rsidRPr="00164734">
        <w:rPr>
          <w:spacing w:val="-3"/>
        </w:rPr>
        <w:t>is</w:t>
      </w:r>
      <w:r w:rsidRPr="00164734">
        <w:rPr>
          <w:spacing w:val="-3"/>
        </w:rPr>
        <w:t>t BP täglich in der Hofbiblio</w:t>
      </w:r>
      <w:r w:rsidR="00510A76" w:rsidRPr="00164734">
        <w:rPr>
          <w:spacing w:val="-3"/>
        </w:rPr>
        <w:softHyphen/>
      </w:r>
      <w:r w:rsidRPr="00164734">
        <w:rPr>
          <w:spacing w:val="-3"/>
        </w:rPr>
        <w:t>thek</w:t>
      </w:r>
      <w:r w:rsidR="00CF018C" w:rsidRPr="00164734">
        <w:rPr>
          <w:spacing w:val="-3"/>
        </w:rPr>
        <w:t xml:space="preserve"> anzutreffen</w:t>
      </w:r>
      <w:r w:rsidRPr="00164734">
        <w:rPr>
          <w:spacing w:val="-3"/>
        </w:rPr>
        <w:t>, doch die Einladung zu einem „</w:t>
      </w:r>
      <w:r w:rsidR="00CF018C" w:rsidRPr="00164734">
        <w:rPr>
          <w:spacing w:val="-3"/>
        </w:rPr>
        <w:t>p</w:t>
      </w:r>
      <w:r w:rsidRPr="00164734">
        <w:rPr>
          <w:spacing w:val="-3"/>
        </w:rPr>
        <w:t xml:space="preserve">latonischen Abendessen“ nach </w:t>
      </w:r>
      <w:r w:rsidR="00CF018C" w:rsidRPr="00164734">
        <w:rPr>
          <w:spacing w:val="-3"/>
        </w:rPr>
        <w:t>Art der</w:t>
      </w:r>
      <w:r w:rsidR="00CF018C" w:rsidRPr="00164734">
        <w:t xml:space="preserve"> </w:t>
      </w:r>
      <w:r w:rsidR="00CF018C" w:rsidRPr="00164734">
        <w:rPr>
          <w:spacing w:val="-2"/>
        </w:rPr>
        <w:t>Franzosen, also</w:t>
      </w:r>
      <w:r w:rsidRPr="00164734">
        <w:rPr>
          <w:spacing w:val="-2"/>
        </w:rPr>
        <w:t xml:space="preserve"> mit wenigen Speisen</w:t>
      </w:r>
      <w:r w:rsidR="00CF018C" w:rsidRPr="00164734">
        <w:rPr>
          <w:spacing w:val="-2"/>
        </w:rPr>
        <w:t xml:space="preserve">, </w:t>
      </w:r>
      <w:r w:rsidRPr="00164734">
        <w:rPr>
          <w:spacing w:val="-2"/>
        </w:rPr>
        <w:t>hat BP a</w:t>
      </w:r>
      <w:r w:rsidR="00CF018C" w:rsidRPr="00164734">
        <w:rPr>
          <w:spacing w:val="-2"/>
        </w:rPr>
        <w:t>bgelehnt</w:t>
      </w:r>
      <w:r w:rsidRPr="00164734">
        <w:rPr>
          <w:spacing w:val="-2"/>
        </w:rPr>
        <w:t xml:space="preserve">. Darüber </w:t>
      </w:r>
      <w:r w:rsidR="00CF018C" w:rsidRPr="00164734">
        <w:rPr>
          <w:spacing w:val="-2"/>
        </w:rPr>
        <w:t>sind</w:t>
      </w:r>
      <w:r w:rsidRPr="00164734">
        <w:rPr>
          <w:spacing w:val="-2"/>
        </w:rPr>
        <w:t xml:space="preserve"> CB und Widow</w:t>
      </w:r>
      <w:r w:rsidRPr="00164734">
        <w:t xml:space="preserve"> </w:t>
      </w:r>
      <w:r w:rsidRPr="00164734">
        <w:rPr>
          <w:spacing w:val="-2"/>
        </w:rPr>
        <w:t>nicht weniger erzürnt als Neptun, der die Winde, die Äolos gegen Äneas gesendet hatte,</w:t>
      </w:r>
      <w:r w:rsidRPr="00164734">
        <w:t xml:space="preserve"> </w:t>
      </w:r>
      <w:r w:rsidRPr="00164734">
        <w:rPr>
          <w:spacing w:val="-1"/>
        </w:rPr>
        <w:t>wieder in ihre Behausungen befahl. Nun will CB darüber das amphiktyonische Urteil</w:t>
      </w:r>
      <w:r w:rsidRPr="00164734">
        <w:t xml:space="preserve"> </w:t>
      </w:r>
      <w:r w:rsidRPr="00164734">
        <w:rPr>
          <w:spacing w:val="-4"/>
        </w:rPr>
        <w:t>Montfaucons, Massuets</w:t>
      </w:r>
      <w:r w:rsidR="00CF018C" w:rsidRPr="00164734">
        <w:rPr>
          <w:spacing w:val="-4"/>
        </w:rPr>
        <w:t>,</w:t>
      </w:r>
      <w:r w:rsidRPr="00164734">
        <w:rPr>
          <w:spacing w:val="-4"/>
        </w:rPr>
        <w:t xml:space="preserve"> Le Nourrys </w:t>
      </w:r>
      <w:r w:rsidR="00CF018C" w:rsidRPr="00164734">
        <w:rPr>
          <w:spacing w:val="-4"/>
        </w:rPr>
        <w:t xml:space="preserve">und der übrigen Mauriner </w:t>
      </w:r>
      <w:r w:rsidRPr="00164734">
        <w:rPr>
          <w:spacing w:val="-4"/>
        </w:rPr>
        <w:t xml:space="preserve">anrufen, die ihm </w:t>
      </w:r>
      <w:r w:rsidR="00792A4F" w:rsidRPr="00164734">
        <w:rPr>
          <w:spacing w:val="-4"/>
        </w:rPr>
        <w:t>für</w:t>
      </w:r>
      <w:r w:rsidRPr="00164734">
        <w:rPr>
          <w:spacing w:val="-4"/>
        </w:rPr>
        <w:t xml:space="preserve"> </w:t>
      </w:r>
      <w:r w:rsidR="00CF018C" w:rsidRPr="00164734">
        <w:rPr>
          <w:spacing w:val="-4"/>
        </w:rPr>
        <w:t>d</w:t>
      </w:r>
      <w:r w:rsidR="00792A4F" w:rsidRPr="00164734">
        <w:rPr>
          <w:spacing w:val="-4"/>
        </w:rPr>
        <w:t>i</w:t>
      </w:r>
      <w:r w:rsidR="00CF018C" w:rsidRPr="00164734">
        <w:rPr>
          <w:spacing w:val="-4"/>
        </w:rPr>
        <w:t>e</w:t>
      </w:r>
      <w:r w:rsidRPr="00164734">
        <w:rPr>
          <w:spacing w:val="-2"/>
        </w:rPr>
        <w:t xml:space="preserve"> </w:t>
      </w:r>
      <w:r w:rsidRPr="00164734">
        <w:rPr>
          <w:spacing w:val="-3"/>
        </w:rPr>
        <w:t xml:space="preserve">Abschrift der „Selecta in Psalmos“ des Origenes (recte: Hesychios, „Commentarius brevis </w:t>
      </w:r>
      <w:r w:rsidRPr="00164734">
        <w:rPr>
          <w:spacing w:val="-1"/>
        </w:rPr>
        <w:t>in Psalmos“) in der Hofbibliothek zu Dank verpflichtet sind. CB droht, eine allfällige</w:t>
      </w:r>
      <w:r w:rsidRPr="00164734">
        <w:t xml:space="preserve"> </w:t>
      </w:r>
      <w:r w:rsidRPr="00164734">
        <w:rPr>
          <w:spacing w:val="-4"/>
        </w:rPr>
        <w:t xml:space="preserve">Einladung nach Melk gleichfalls </w:t>
      </w:r>
      <w:r w:rsidR="00781CFA" w:rsidRPr="00164734">
        <w:rPr>
          <w:spacing w:val="-4"/>
        </w:rPr>
        <w:t>abzulehn</w:t>
      </w:r>
      <w:r w:rsidRPr="00164734">
        <w:rPr>
          <w:spacing w:val="-4"/>
        </w:rPr>
        <w:t>en</w:t>
      </w:r>
      <w:r w:rsidR="00781CFA" w:rsidRPr="00164734">
        <w:rPr>
          <w:spacing w:val="-4"/>
        </w:rPr>
        <w:t>,</w:t>
      </w:r>
      <w:r w:rsidRPr="00164734">
        <w:rPr>
          <w:spacing w:val="-4"/>
        </w:rPr>
        <w:t xml:space="preserve"> </w:t>
      </w:r>
      <w:r w:rsidR="00781CFA" w:rsidRPr="00164734">
        <w:rPr>
          <w:spacing w:val="-4"/>
        </w:rPr>
        <w:t xml:space="preserve">und </w:t>
      </w:r>
      <w:r w:rsidRPr="00164734">
        <w:rPr>
          <w:spacing w:val="-4"/>
        </w:rPr>
        <w:t>kündigt an, BP für den Montag noch</w:t>
      </w:r>
      <w:r w:rsidR="00781CFA" w:rsidRPr="00164734">
        <w:rPr>
          <w:spacing w:val="-4"/>
        </w:rPr>
        <w:softHyphen/>
      </w:r>
      <w:r w:rsidRPr="00164734">
        <w:rPr>
          <w:spacing w:val="-4"/>
        </w:rPr>
        <w:t xml:space="preserve">mals vorzuladen: </w:t>
      </w:r>
      <w:r w:rsidR="00781CFA" w:rsidRPr="00164734">
        <w:rPr>
          <w:spacing w:val="-4"/>
        </w:rPr>
        <w:t xml:space="preserve">Erscheint </w:t>
      </w:r>
      <w:r w:rsidRPr="00164734">
        <w:rPr>
          <w:spacing w:val="-4"/>
        </w:rPr>
        <w:t>er nicht, will ihm CB die Hölle heiß machen</w:t>
      </w:r>
      <w:r w:rsidRPr="00164734">
        <w:t xml:space="preserve"> </w:t>
      </w:r>
      <w:r w:rsidRPr="00164734">
        <w:rPr>
          <w:spacing w:val="16"/>
        </w:rPr>
        <w:t>(</w:t>
      </w:r>
      <w:r w:rsidRPr="00164734">
        <w:rPr>
          <w:i w:val="0"/>
        </w:rPr>
        <w:t>Phlegethonta mover</w:t>
      </w:r>
      <w:r w:rsidRPr="00164734">
        <w:rPr>
          <w:i w:val="0"/>
          <w:spacing w:val="16"/>
        </w:rPr>
        <w:t>e</w:t>
      </w:r>
      <w:r w:rsidRPr="00164734">
        <w:t xml:space="preserve">) oder </w:t>
      </w:r>
      <w:r w:rsidR="00CF018C" w:rsidRPr="00164734">
        <w:t>aber</w:t>
      </w:r>
      <w:r w:rsidRPr="00164734">
        <w:t xml:space="preserve"> grußlos Wien und Deutschland </w:t>
      </w:r>
      <w:r w:rsidR="00781CFA" w:rsidRPr="00164734">
        <w:t xml:space="preserve">in </w:t>
      </w:r>
      <w:r w:rsidRPr="00164734">
        <w:t>Richtung Frankreich verlassen.</w:t>
      </w:r>
      <w:r w:rsidRPr="00164734">
        <w:rPr>
          <w:spacing w:val="-1"/>
        </w:rPr>
        <w:t xml:space="preserve"> </w:t>
      </w:r>
      <w:r w:rsidRPr="00164734">
        <w:rPr>
          <w:spacing w:val="16"/>
        </w:rPr>
        <w:t>&lt;</w:t>
      </w:r>
      <w:r w:rsidRPr="00164734">
        <w:rPr>
          <w:spacing w:val="6"/>
        </w:rPr>
        <w:t>5</w:t>
      </w:r>
      <w:r w:rsidRPr="00164734">
        <w:t>&gt;</w:t>
      </w:r>
      <w:r w:rsidRPr="00164734">
        <w:rPr>
          <w:spacing w:val="-3"/>
        </w:rPr>
        <w:t xml:space="preserve"> HPs </w:t>
      </w:r>
      <w:r w:rsidR="00781CFA" w:rsidRPr="00164734">
        <w:rPr>
          <w:spacing w:val="-3"/>
        </w:rPr>
        <w:t>Absicht</w:t>
      </w:r>
      <w:r w:rsidRPr="00164734">
        <w:rPr>
          <w:spacing w:val="-3"/>
        </w:rPr>
        <w:t xml:space="preserve">, </w:t>
      </w:r>
      <w:r w:rsidR="00891AB1" w:rsidRPr="00164734">
        <w:rPr>
          <w:spacing w:val="-3"/>
        </w:rPr>
        <w:t>sein</w:t>
      </w:r>
      <w:r w:rsidRPr="00164734">
        <w:rPr>
          <w:spacing w:val="-3"/>
        </w:rPr>
        <w:t xml:space="preserve">e Kenntnis des Griechischen und Französischen zu vertiefen, lobt </w:t>
      </w:r>
      <w:r w:rsidRPr="00164734">
        <w:rPr>
          <w:spacing w:val="-4"/>
        </w:rPr>
        <w:t>CB</w:t>
      </w:r>
      <w:r w:rsidR="00781CFA" w:rsidRPr="00164734">
        <w:rPr>
          <w:spacing w:val="-4"/>
        </w:rPr>
        <w:t>;</w:t>
      </w:r>
      <w:r w:rsidRPr="00164734">
        <w:rPr>
          <w:spacing w:val="-4"/>
        </w:rPr>
        <w:t xml:space="preserve"> jeder Gelehrte </w:t>
      </w:r>
      <w:r w:rsidR="00781CFA" w:rsidRPr="00164734">
        <w:rPr>
          <w:spacing w:val="-4"/>
        </w:rPr>
        <w:t xml:space="preserve">muss </w:t>
      </w:r>
      <w:r w:rsidRPr="00164734">
        <w:rPr>
          <w:spacing w:val="-4"/>
        </w:rPr>
        <w:t xml:space="preserve">Französisch </w:t>
      </w:r>
      <w:r w:rsidR="00781CFA" w:rsidRPr="00164734">
        <w:rPr>
          <w:spacing w:val="-4"/>
        </w:rPr>
        <w:t>versteh</w:t>
      </w:r>
      <w:r w:rsidRPr="00164734">
        <w:rPr>
          <w:spacing w:val="-4"/>
        </w:rPr>
        <w:t xml:space="preserve">en, </w:t>
      </w:r>
      <w:r w:rsidR="00781CFA" w:rsidRPr="00164734">
        <w:rPr>
          <w:spacing w:val="-4"/>
        </w:rPr>
        <w:t>da</w:t>
      </w:r>
      <w:r w:rsidRPr="00164734">
        <w:rPr>
          <w:spacing w:val="-4"/>
        </w:rPr>
        <w:t xml:space="preserve"> viele wichtige Bücher in dieser Sprache</w:t>
      </w:r>
      <w:r w:rsidRPr="00164734">
        <w:t xml:space="preserve"> </w:t>
      </w:r>
      <w:r w:rsidRPr="00164734">
        <w:rPr>
          <w:spacing w:val="-3"/>
        </w:rPr>
        <w:t>erscheinen. Zwar missbilligt CB, dass die Franzosen Bücher über die Glaubenslehre, die</w:t>
      </w:r>
      <w:r w:rsidRPr="00164734">
        <w:t xml:space="preserve"> </w:t>
      </w:r>
      <w:r w:rsidRPr="00164734">
        <w:rPr>
          <w:spacing w:val="-2"/>
        </w:rPr>
        <w:t xml:space="preserve">Riten der </w:t>
      </w:r>
      <w:r w:rsidR="00115548" w:rsidRPr="00164734">
        <w:rPr>
          <w:spacing w:val="-2"/>
        </w:rPr>
        <w:t>a</w:t>
      </w:r>
      <w:r w:rsidRPr="00164734">
        <w:rPr>
          <w:spacing w:val="-2"/>
        </w:rPr>
        <w:t>lten Kirche sowie Kirchen- und Profangeschichte auf Französisch schreiben,</w:t>
      </w:r>
      <w:r w:rsidRPr="00164734">
        <w:t xml:space="preserve"> </w:t>
      </w:r>
      <w:r w:rsidRPr="00164734">
        <w:rPr>
          <w:spacing w:val="-1"/>
        </w:rPr>
        <w:t xml:space="preserve">doch wird man sie davon nicht abbringen und </w:t>
      </w:r>
      <w:r w:rsidR="00891AB1" w:rsidRPr="00164734">
        <w:rPr>
          <w:spacing w:val="-1"/>
        </w:rPr>
        <w:t>muss sich deshalb anpassen</w:t>
      </w:r>
      <w:r w:rsidRPr="00164734">
        <w:rPr>
          <w:spacing w:val="-1"/>
        </w:rPr>
        <w:t xml:space="preserve">. </w:t>
      </w:r>
      <w:r w:rsidRPr="00164734">
        <w:rPr>
          <w:spacing w:val="10"/>
        </w:rPr>
        <w:t>&lt;6</w:t>
      </w:r>
      <w:r w:rsidRPr="00164734">
        <w:t xml:space="preserve">&gt; </w:t>
      </w:r>
      <w:r w:rsidRPr="00164734">
        <w:rPr>
          <w:spacing w:val="-1"/>
        </w:rPr>
        <w:t xml:space="preserve">Über </w:t>
      </w:r>
      <w:r w:rsidRPr="00164734">
        <w:rPr>
          <w:spacing w:val="-3"/>
        </w:rPr>
        <w:t xml:space="preserve">die </w:t>
      </w:r>
      <w:r w:rsidR="00115548" w:rsidRPr="00164734">
        <w:rPr>
          <w:spacing w:val="-3"/>
        </w:rPr>
        <w:t>Edition</w:t>
      </w:r>
      <w:r w:rsidRPr="00164734">
        <w:rPr>
          <w:spacing w:val="-3"/>
        </w:rPr>
        <w:t xml:space="preserve"> von österreichischen Geschichtsschreibern („Scriptores rerum Austriacarum“)</w:t>
      </w:r>
      <w:r w:rsidRPr="00164734">
        <w:t xml:space="preserve"> </w:t>
      </w:r>
      <w:r w:rsidRPr="00164734">
        <w:rPr>
          <w:spacing w:val="-3"/>
        </w:rPr>
        <w:t xml:space="preserve">hat BP mit </w:t>
      </w:r>
      <w:r w:rsidR="00115548" w:rsidRPr="00164734">
        <w:rPr>
          <w:spacing w:val="-3"/>
        </w:rPr>
        <w:t xml:space="preserve">dem Hofbibliothekspräfekten </w:t>
      </w:r>
      <w:r w:rsidRPr="00164734">
        <w:rPr>
          <w:spacing w:val="-3"/>
        </w:rPr>
        <w:t>Gentilotti gesprochen und wohl darüber schon</w:t>
      </w:r>
      <w:r w:rsidRPr="00164734">
        <w:t xml:space="preserve"> </w:t>
      </w:r>
      <w:r w:rsidRPr="00164734">
        <w:rPr>
          <w:spacing w:val="-4"/>
        </w:rPr>
        <w:t xml:space="preserve">brieflich an HP berichtet. CB rät, die Melker und </w:t>
      </w:r>
      <w:r w:rsidR="00B87BA1" w:rsidRPr="00164734">
        <w:rPr>
          <w:spacing w:val="-4"/>
        </w:rPr>
        <w:t>sonstigen</w:t>
      </w:r>
      <w:r w:rsidRPr="00164734">
        <w:rPr>
          <w:spacing w:val="-4"/>
        </w:rPr>
        <w:t xml:space="preserve"> Klosterbestände notfalls auch separat zu</w:t>
      </w:r>
      <w:r w:rsidR="00B87BA1" w:rsidRPr="00164734">
        <w:rPr>
          <w:spacing w:val="-4"/>
        </w:rPr>
        <w:t xml:space="preserve"> publizieren. Der eigene Ruhm ist dem</w:t>
      </w:r>
      <w:r w:rsidRPr="00164734">
        <w:rPr>
          <w:spacing w:val="-4"/>
        </w:rPr>
        <w:t xml:space="preserve"> gemeinen </w:t>
      </w:r>
      <w:r w:rsidR="00B87BA1" w:rsidRPr="00164734">
        <w:rPr>
          <w:spacing w:val="-4"/>
        </w:rPr>
        <w:t>Besten</w:t>
      </w:r>
      <w:r w:rsidRPr="00164734">
        <w:rPr>
          <w:spacing w:val="-4"/>
        </w:rPr>
        <w:t xml:space="preserve"> unterzuordnen, wenn</w:t>
      </w:r>
      <w:r w:rsidRPr="00164734">
        <w:t xml:space="preserve"> </w:t>
      </w:r>
      <w:r w:rsidRPr="00164734">
        <w:rPr>
          <w:spacing w:val="-2"/>
        </w:rPr>
        <w:t>auch das Stre</w:t>
      </w:r>
      <w:r w:rsidR="00B87BA1" w:rsidRPr="00164734">
        <w:rPr>
          <w:spacing w:val="-2"/>
        </w:rPr>
        <w:t>b</w:t>
      </w:r>
      <w:r w:rsidRPr="00164734">
        <w:rPr>
          <w:spacing w:val="-2"/>
        </w:rPr>
        <w:t xml:space="preserve">en </w:t>
      </w:r>
      <w:r w:rsidR="00B87BA1" w:rsidRPr="00164734">
        <w:rPr>
          <w:spacing w:val="-2"/>
        </w:rPr>
        <w:t>nach beidem</w:t>
      </w:r>
      <w:r w:rsidRPr="00164734">
        <w:rPr>
          <w:spacing w:val="-2"/>
        </w:rPr>
        <w:t xml:space="preserve"> legitim ist. </w:t>
      </w:r>
      <w:r w:rsidRPr="00164734">
        <w:rPr>
          <w:spacing w:val="16"/>
        </w:rPr>
        <w:t>&lt;</w:t>
      </w:r>
      <w:r w:rsidRPr="00164734">
        <w:rPr>
          <w:spacing w:val="10"/>
        </w:rPr>
        <w:t>7</w:t>
      </w:r>
      <w:r w:rsidRPr="00164734">
        <w:t>&gt;</w:t>
      </w:r>
      <w:r w:rsidRPr="00164734">
        <w:rPr>
          <w:spacing w:val="-2"/>
        </w:rPr>
        <w:t xml:space="preserve"> CB wiederholt seine Verstimmung über </w:t>
      </w:r>
      <w:r w:rsidRPr="00164734">
        <w:rPr>
          <w:spacing w:val="-1"/>
        </w:rPr>
        <w:t>BP</w:t>
      </w:r>
      <w:r w:rsidR="00B87BA1" w:rsidRPr="00164734">
        <w:rPr>
          <w:spacing w:val="-1"/>
        </w:rPr>
        <w:t>; er und</w:t>
      </w:r>
      <w:r w:rsidRPr="00164734">
        <w:rPr>
          <w:spacing w:val="-1"/>
        </w:rPr>
        <w:t xml:space="preserve"> Widow </w:t>
      </w:r>
      <w:r w:rsidR="00B87BA1" w:rsidRPr="00164734">
        <w:rPr>
          <w:spacing w:val="-1"/>
        </w:rPr>
        <w:t>wollen jenem</w:t>
      </w:r>
      <w:r w:rsidRPr="00164734">
        <w:rPr>
          <w:spacing w:val="-1"/>
        </w:rPr>
        <w:t xml:space="preserve"> nicht mehr schreiben, </w:t>
      </w:r>
      <w:r w:rsidR="00B87BA1" w:rsidRPr="00164734">
        <w:rPr>
          <w:spacing w:val="-1"/>
        </w:rPr>
        <w:t>solange</w:t>
      </w:r>
      <w:r w:rsidRPr="00164734">
        <w:rPr>
          <w:spacing w:val="-1"/>
        </w:rPr>
        <w:t xml:space="preserve"> er die Einladung zum</w:t>
      </w:r>
      <w:r w:rsidRPr="00164734">
        <w:t xml:space="preserve"> Gastmahl </w:t>
      </w:r>
      <w:r w:rsidRPr="00164734">
        <w:rPr>
          <w:spacing w:val="16"/>
        </w:rPr>
        <w:t>(</w:t>
      </w:r>
      <w:r w:rsidRPr="00164734">
        <w:rPr>
          <w:i w:val="0"/>
        </w:rPr>
        <w:t>symposio</w:t>
      </w:r>
      <w:r w:rsidRPr="00164734">
        <w:rPr>
          <w:i w:val="0"/>
          <w:spacing w:val="16"/>
        </w:rPr>
        <w:t>n</w:t>
      </w:r>
      <w:r w:rsidRPr="00164734">
        <w:t>) weiter verschmäht. Stattdessen lädt CB HP zu diesem ein.</w:t>
      </w:r>
    </w:p>
    <w:p w:rsidR="00187C81" w:rsidRPr="00164734" w:rsidRDefault="00187C81" w:rsidP="00130BD1">
      <w:pPr>
        <w:pStyle w:val="EditionEditorischeNotiz"/>
      </w:pPr>
      <w:r w:rsidRPr="00164734">
        <w:t>Überlieferung: II, 305r</w:t>
      </w:r>
      <w:r w:rsidR="00130BD1" w:rsidRPr="00164734">
        <w:t>–</w:t>
      </w:r>
      <w:r w:rsidRPr="00164734">
        <w:t>v.</w:t>
      </w:r>
    </w:p>
    <w:p w:rsidR="00187C81" w:rsidRPr="00164734" w:rsidRDefault="00187C81" w:rsidP="00781CFA">
      <w:pPr>
        <w:pStyle w:val="EditionEditorischeNotiz"/>
        <w:spacing w:after="170"/>
      </w:pPr>
      <w:r w:rsidRPr="00164734">
        <w:t xml:space="preserve">Bezüge: </w:t>
      </w:r>
      <w:r w:rsidR="00654F71" w:rsidRPr="00164734">
        <w:t>374</w:t>
      </w:r>
      <w:r w:rsidRPr="00164734">
        <w:t>. 3</w:t>
      </w:r>
      <w:r w:rsidR="00654F71" w:rsidRPr="00164734">
        <w:t>81</w:t>
      </w:r>
      <w:r w:rsidRPr="00164734">
        <w:t>. Erwähnt 3</w:t>
      </w:r>
      <w:r w:rsidR="00654F71" w:rsidRPr="00164734">
        <w:t>65</w:t>
      </w:r>
      <w:r w:rsidRPr="00164734">
        <w:t>, 3</w:t>
      </w:r>
      <w:r w:rsidR="00654F71" w:rsidRPr="00164734">
        <w:t>74</w:t>
      </w:r>
      <w:r w:rsidR="00D87407" w:rsidRPr="00164734">
        <w:t>.</w:t>
      </w:r>
    </w:p>
    <w:p w:rsidR="00187C81" w:rsidRPr="00164734" w:rsidRDefault="00187C81" w:rsidP="00130BD1">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Admodum reverendo in Christo patri Hieronymo Petzio Benedictino Melli</w:t>
      </w:r>
      <w:r w:rsidR="006C5EF3" w:rsidRPr="00164734">
        <w:rPr>
          <w:spacing w:val="-1"/>
        </w:rPr>
        <w:softHyphen/>
      </w:r>
      <w:r w:rsidRPr="00164734">
        <w:rPr>
          <w:spacing w:val="-1"/>
        </w:rPr>
        <w:t>cen</w:t>
      </w:r>
      <w:r w:rsidRPr="00164734">
        <w:rPr>
          <w:spacing w:val="-4"/>
        </w:rPr>
        <w:t>si</w:t>
      </w:r>
      <w:r w:rsidRPr="00164734">
        <w:t xml:space="preserve"> salutem plurimam dicit Johannes Christophorus Bartenstein.</w:t>
      </w:r>
    </w:p>
    <w:p w:rsidR="00B87BA1" w:rsidRPr="00164734" w:rsidRDefault="00187C81" w:rsidP="00D26C7E">
      <w:pPr>
        <w:pStyle w:val="EditionEditionstext"/>
      </w:pPr>
      <w:r w:rsidRPr="00164734">
        <w:rPr>
          <w:i/>
        </w:rPr>
        <w:t>&lt;1&gt;</w:t>
      </w:r>
      <w:r w:rsidRPr="00164734">
        <w:rPr>
          <w:spacing w:val="2"/>
        </w:rPr>
        <w:t xml:space="preserve"> Non adeo diu defuissem officio respondendi ad humanissimas, quibus me</w:t>
      </w:r>
      <w:r w:rsidRPr="00164734">
        <w:t xml:space="preserve"> </w:t>
      </w:r>
      <w:r w:rsidRPr="00164734">
        <w:rPr>
          <w:spacing w:val="-1"/>
        </w:rPr>
        <w:t>dignatus es, literas, nisi t</w:t>
      </w:r>
      <w:r w:rsidRPr="00164734">
        <w:rPr>
          <w:spacing w:val="6"/>
        </w:rPr>
        <w:t>u</w:t>
      </w:r>
      <w:r w:rsidR="006C5EF3" w:rsidRPr="00164734">
        <w:rPr>
          <w:rStyle w:val="Funotenzeichen"/>
        </w:rPr>
        <w:footnoteReference w:customMarkFollows="1" w:id="1001"/>
        <w:t>a</w:t>
      </w:r>
      <w:r w:rsidRPr="00164734">
        <w:t xml:space="preserve"> </w:t>
      </w:r>
      <w:r w:rsidRPr="00164734">
        <w:rPr>
          <w:spacing w:val="-1"/>
        </w:rPr>
        <w:t xml:space="preserve">ea, de quibus ad me scripseras, ex clarissimo fratre tuo </w:t>
      </w:r>
      <w:r w:rsidRPr="00164734">
        <w:t xml:space="preserve">me etiam minime monente iamdudum cognovisses. Non ignorabam enim, quot </w:t>
      </w:r>
      <w:r w:rsidRPr="00164734">
        <w:rPr>
          <w:spacing w:val="-1"/>
        </w:rPr>
        <w:t>quantisque distinearis negotiis, vir eruditissime, ut literis rerum omnium inanibus</w:t>
      </w:r>
      <w:r w:rsidRPr="00164734">
        <w:t xml:space="preserve"> </w:t>
      </w:r>
      <w:r w:rsidRPr="00164734">
        <w:rPr>
          <w:spacing w:val="-3"/>
        </w:rPr>
        <w:t>tuas interrumpere occupationes merito vererer. Sed scilicet adeo propens</w:t>
      </w:r>
      <w:r w:rsidRPr="00164734">
        <w:rPr>
          <w:spacing w:val="6"/>
        </w:rPr>
        <w:t>o</w:t>
      </w:r>
      <w:r w:rsidR="006C5EF3" w:rsidRPr="00164734">
        <w:rPr>
          <w:rStyle w:val="Funotenzeichen"/>
        </w:rPr>
        <w:footnoteReference w:customMarkFollows="1" w:id="1002"/>
        <w:t>b</w:t>
      </w:r>
      <w:r w:rsidRPr="00164734">
        <w:t xml:space="preserve"> </w:t>
      </w:r>
      <w:r w:rsidRPr="00164734">
        <w:rPr>
          <w:spacing w:val="-3"/>
        </w:rPr>
        <w:t>me pro</w:t>
      </w:r>
      <w:r w:rsidR="006C5EF3" w:rsidRPr="00164734">
        <w:rPr>
          <w:spacing w:val="-3"/>
        </w:rPr>
        <w:softHyphen/>
      </w:r>
      <w:r w:rsidRPr="00164734">
        <w:rPr>
          <w:spacing w:val="-4"/>
        </w:rPr>
        <w:t>se</w:t>
      </w:r>
      <w:r w:rsidR="006C5EF3" w:rsidRPr="00164734">
        <w:rPr>
          <w:spacing w:val="-4"/>
        </w:rPr>
        <w:t>queri</w:t>
      </w:r>
      <w:r w:rsidRPr="00164734">
        <w:rPr>
          <w:spacing w:val="-4"/>
        </w:rPr>
        <w:t>s</w:t>
      </w:r>
      <w:r w:rsidRPr="00164734">
        <w:rPr>
          <w:spacing w:val="-6"/>
        </w:rPr>
        <w:t xml:space="preserve"> </w:t>
      </w:r>
      <w:r w:rsidRPr="00164734">
        <w:rPr>
          <w:spacing w:val="-4"/>
        </w:rPr>
        <w:t>affectu,</w:t>
      </w:r>
      <w:r w:rsidRPr="00164734">
        <w:rPr>
          <w:spacing w:val="-6"/>
        </w:rPr>
        <w:t xml:space="preserve"> </w:t>
      </w:r>
      <w:r w:rsidRPr="00164734">
        <w:rPr>
          <w:spacing w:val="-4"/>
        </w:rPr>
        <w:t>ut</w:t>
      </w:r>
      <w:r w:rsidRPr="00164734">
        <w:rPr>
          <w:spacing w:val="-6"/>
        </w:rPr>
        <w:t xml:space="preserve"> </w:t>
      </w:r>
      <w:r w:rsidRPr="00164734">
        <w:rPr>
          <w:spacing w:val="-4"/>
        </w:rPr>
        <w:t>nuper</w:t>
      </w:r>
      <w:r w:rsidRPr="00164734">
        <w:rPr>
          <w:spacing w:val="-6"/>
        </w:rPr>
        <w:t xml:space="preserve"> </w:t>
      </w:r>
      <w:r w:rsidRPr="00164734">
        <w:rPr>
          <w:spacing w:val="-4"/>
        </w:rPr>
        <w:t>per</w:t>
      </w:r>
      <w:r w:rsidRPr="00164734">
        <w:rPr>
          <w:spacing w:val="-6"/>
        </w:rPr>
        <w:t xml:space="preserve"> </w:t>
      </w:r>
      <w:r w:rsidRPr="00164734">
        <w:rPr>
          <w:spacing w:val="-4"/>
        </w:rPr>
        <w:t>eundem</w:t>
      </w:r>
      <w:r w:rsidRPr="00164734">
        <w:rPr>
          <w:spacing w:val="-6"/>
        </w:rPr>
        <w:t xml:space="preserve"> </w:t>
      </w:r>
      <w:r w:rsidRPr="00164734">
        <w:rPr>
          <w:spacing w:val="-4"/>
        </w:rPr>
        <w:t>clarissimum</w:t>
      </w:r>
      <w:r w:rsidRPr="00164734">
        <w:rPr>
          <w:spacing w:val="-6"/>
        </w:rPr>
        <w:t xml:space="preserve"> </w:t>
      </w:r>
      <w:r w:rsidRPr="00164734">
        <w:rPr>
          <w:spacing w:val="-4"/>
        </w:rPr>
        <w:t>fratrem</w:t>
      </w:r>
      <w:r w:rsidRPr="00164734">
        <w:rPr>
          <w:spacing w:val="-6"/>
        </w:rPr>
        <w:t xml:space="preserve"> </w:t>
      </w:r>
      <w:r w:rsidRPr="00164734">
        <w:rPr>
          <w:spacing w:val="-4"/>
        </w:rPr>
        <w:t>tuum</w:t>
      </w:r>
      <w:r w:rsidRPr="00164734">
        <w:rPr>
          <w:spacing w:val="-6"/>
        </w:rPr>
        <w:t xml:space="preserve"> </w:t>
      </w:r>
      <w:r w:rsidRPr="00164734">
        <w:rPr>
          <w:spacing w:val="-4"/>
        </w:rPr>
        <w:t>significandum</w:t>
      </w:r>
      <w:r w:rsidRPr="00164734">
        <w:rPr>
          <w:spacing w:val="-6"/>
        </w:rPr>
        <w:t xml:space="preserve"> </w:t>
      </w:r>
      <w:r w:rsidRPr="00164734">
        <w:rPr>
          <w:spacing w:val="-4"/>
        </w:rPr>
        <w:t>mihi</w:t>
      </w:r>
      <w:r w:rsidRPr="00164734">
        <w:t xml:space="preserve"> </w:t>
      </w:r>
      <w:r w:rsidRPr="00164734">
        <w:rPr>
          <w:spacing w:val="-1"/>
        </w:rPr>
        <w:t xml:space="preserve">duceres nec nugas meas futuras tibi ingratas. </w:t>
      </w:r>
      <w:r w:rsidRPr="00164734">
        <w:rPr>
          <w:i/>
          <w:spacing w:val="16"/>
        </w:rPr>
        <w:t>&lt;</w:t>
      </w:r>
      <w:r w:rsidRPr="00164734">
        <w:rPr>
          <w:i/>
          <w:spacing w:val="6"/>
        </w:rPr>
        <w:t>2</w:t>
      </w:r>
      <w:r w:rsidRPr="00164734">
        <w:rPr>
          <w:i/>
        </w:rPr>
        <w:t>&gt;</w:t>
      </w:r>
      <w:r w:rsidRPr="00164734">
        <w:rPr>
          <w:spacing w:val="-1"/>
        </w:rPr>
        <w:t xml:space="preserve"> Gratulor tibi, vir doctissime, de </w:t>
      </w:r>
      <w:r w:rsidRPr="00164734">
        <w:rPr>
          <w:spacing w:val="-2"/>
        </w:rPr>
        <w:t>abdicato recipiendorum hospitum onere verius quam munere. Miror Mellicii eius</w:t>
      </w:r>
      <w:r w:rsidR="006C5EF3" w:rsidRPr="00164734">
        <w:rPr>
          <w:spacing w:val="-2"/>
        </w:rPr>
        <w:softHyphen/>
      </w:r>
      <w:r w:rsidRPr="00164734">
        <w:rPr>
          <w:spacing w:val="-4"/>
        </w:rPr>
        <w:t>modi curas illis transcribi, qui longe felicius tempus omne Musis impenderent. Pari</w:t>
      </w:r>
      <w:r w:rsidR="00D201B8" w:rsidRPr="00164734">
        <w:rPr>
          <w:spacing w:val="-4"/>
        </w:rPr>
        <w:softHyphen/>
      </w:r>
      <w:r w:rsidRPr="00164734">
        <w:rPr>
          <w:spacing w:val="-1"/>
        </w:rPr>
        <w:t xml:space="preserve">siis immunes ab hisce et similibus spartis illi, quos natos in decus et incrementum </w:t>
      </w:r>
      <w:r w:rsidRPr="00164734">
        <w:rPr>
          <w:spacing w:val="-2"/>
        </w:rPr>
        <w:t>literariae reipublicae constat: quod et de te ferri posse iudicium ego sane nullus du</w:t>
      </w:r>
      <w:r w:rsidR="00D201B8" w:rsidRPr="00164734">
        <w:rPr>
          <w:spacing w:val="-2"/>
        </w:rPr>
        <w:softHyphen/>
      </w:r>
      <w:r w:rsidRPr="00164734">
        <w:t xml:space="preserve">bito, qui lecto Colomanno tuo ex ungue leonem statim agnovi. </w:t>
      </w:r>
      <w:r w:rsidRPr="00164734">
        <w:rPr>
          <w:i/>
          <w:spacing w:val="16"/>
        </w:rPr>
        <w:t>&lt;</w:t>
      </w:r>
      <w:r w:rsidRPr="00164734">
        <w:rPr>
          <w:i/>
          <w:spacing w:val="6"/>
        </w:rPr>
        <w:t>3</w:t>
      </w:r>
      <w:r w:rsidRPr="00164734">
        <w:rPr>
          <w:i/>
        </w:rPr>
        <w:t>&gt;</w:t>
      </w:r>
      <w:r w:rsidRPr="00164734">
        <w:t xml:space="preserve"> Si quas ego </w:t>
      </w:r>
      <w:r w:rsidRPr="00164734">
        <w:rPr>
          <w:spacing w:val="-1"/>
        </w:rPr>
        <w:t>vero tibi in priore epistola mea ob insignem adeo ingenii tui foetum tribui laudes,</w:t>
      </w:r>
      <w:r w:rsidRPr="00164734">
        <w:t xml:space="preserve"> </w:t>
      </w:r>
      <w:r w:rsidRPr="00164734">
        <w:rPr>
          <w:spacing w:val="-1"/>
        </w:rPr>
        <w:t>cav</w:t>
      </w:r>
      <w:r w:rsidRPr="00164734">
        <w:rPr>
          <w:spacing w:val="6"/>
        </w:rPr>
        <w:t>e</w:t>
      </w:r>
      <w:r w:rsidR="001514FD" w:rsidRPr="00164734">
        <w:rPr>
          <w:rStyle w:val="Funotenzeichen"/>
        </w:rPr>
        <w:footnoteReference w:customMarkFollows="1" w:id="1003"/>
        <w:t>c</w:t>
      </w:r>
      <w:r w:rsidRPr="00164734">
        <w:t xml:space="preserve"> </w:t>
      </w:r>
      <w:r w:rsidRPr="00164734">
        <w:rPr>
          <w:spacing w:val="-1"/>
        </w:rPr>
        <w:t>illas humanitati potius meae quam merito adscribas tuo. Odi ego adulatores</w:t>
      </w:r>
      <w:r w:rsidRPr="00164734">
        <w:t xml:space="preserve"> </w:t>
      </w:r>
      <w:r w:rsidRPr="00164734">
        <w:rPr>
          <w:spacing w:val="-2"/>
        </w:rPr>
        <w:t>amicos quam maxime, et quod in aliis non fero, nollem in me ab amicis iure posse</w:t>
      </w:r>
      <w:r w:rsidRPr="00164734">
        <w:t xml:space="preserve"> </w:t>
      </w:r>
      <w:r w:rsidRPr="00164734">
        <w:rPr>
          <w:spacing w:val="-2"/>
        </w:rPr>
        <w:t>reprehendi. Sed no</w:t>
      </w:r>
      <w:r w:rsidRPr="00164734">
        <w:rPr>
          <w:spacing w:val="6"/>
        </w:rPr>
        <w:t>n</w:t>
      </w:r>
      <w:r w:rsidR="001514FD" w:rsidRPr="00164734">
        <w:rPr>
          <w:rStyle w:val="Funotenzeichen"/>
        </w:rPr>
        <w:footnoteReference w:customMarkFollows="1" w:id="1004"/>
        <w:t>d</w:t>
      </w:r>
      <w:r w:rsidRPr="00164734">
        <w:t xml:space="preserve"> </w:t>
      </w:r>
      <w:r w:rsidRPr="00164734">
        <w:rPr>
          <w:spacing w:val="-2"/>
        </w:rPr>
        <w:t>fert nimirum nec, quas mereris, laudes modestia tua</w:t>
      </w:r>
      <w:r w:rsidR="001514FD" w:rsidRPr="00164734">
        <w:rPr>
          <w:spacing w:val="-2"/>
        </w:rPr>
        <w:t>;</w:t>
      </w:r>
      <w:r w:rsidRPr="00164734">
        <w:rPr>
          <w:spacing w:val="-2"/>
        </w:rPr>
        <w:t xml:space="preserve"> cui nec </w:t>
      </w:r>
      <w:r w:rsidRPr="00164734">
        <w:rPr>
          <w:spacing w:val="-4"/>
        </w:rPr>
        <w:t>ego amplius gravis esse volo. Unum sic habeto, me in te amando colendoque nemini</w:t>
      </w:r>
      <w:r w:rsidRPr="00164734">
        <w:t xml:space="preserve"> </w:t>
      </w:r>
      <w:r w:rsidRPr="00164734">
        <w:rPr>
          <w:spacing w:val="-2"/>
        </w:rPr>
        <w:t>cessurum unquam. Amicum me cultoremque profiteor eorum omnium, qui incre</w:t>
      </w:r>
      <w:r w:rsidR="007512EE" w:rsidRPr="00164734">
        <w:rPr>
          <w:spacing w:val="-2"/>
        </w:rPr>
        <w:softHyphen/>
      </w:r>
      <w:r w:rsidRPr="00164734">
        <w:rPr>
          <w:spacing w:val="-2"/>
        </w:rPr>
        <w:t>menta literarum promovere pro virili quisque parte conantur. In te vero, vir claris</w:t>
      </w:r>
      <w:r w:rsidR="007512EE" w:rsidRPr="00164734">
        <w:rPr>
          <w:spacing w:val="-2"/>
        </w:rPr>
        <w:softHyphen/>
      </w:r>
      <w:r w:rsidRPr="00164734">
        <w:rPr>
          <w:spacing w:val="-1"/>
        </w:rPr>
        <w:t>sime, cum egregias animi dotes eruditionemque haud vulgarem merito suspiciam,</w:t>
      </w:r>
      <w:r w:rsidRPr="00164734">
        <w:t xml:space="preserve"> magis tamen adhuc illum animi tui candorem, quem singula epistolae tuae verba </w:t>
      </w:r>
      <w:r w:rsidRPr="00164734">
        <w:rPr>
          <w:spacing w:val="-1"/>
        </w:rPr>
        <w:t>spirant, propensumque erga me ne facie quidem notum animum exosculor atque</w:t>
      </w:r>
      <w:r w:rsidRPr="00164734">
        <w:t xml:space="preserve"> </w:t>
      </w:r>
      <w:r w:rsidRPr="00164734">
        <w:rPr>
          <w:spacing w:val="-2"/>
        </w:rPr>
        <w:t>amplector. Tu et de literis bene mereri perge et me, ut coepisti, amare, certo simul</w:t>
      </w:r>
      <w:r w:rsidRPr="00164734">
        <w:t xml:space="preserve"> </w:t>
      </w:r>
      <w:r w:rsidRPr="00164734">
        <w:rPr>
          <w:spacing w:val="-4"/>
        </w:rPr>
        <w:t>persuasus</w:t>
      </w:r>
      <w:r w:rsidRPr="00164734">
        <w:rPr>
          <w:spacing w:val="-7"/>
        </w:rPr>
        <w:t xml:space="preserve"> </w:t>
      </w:r>
      <w:r w:rsidRPr="00164734">
        <w:rPr>
          <w:spacing w:val="-4"/>
        </w:rPr>
        <w:t>eum</w:t>
      </w:r>
      <w:r w:rsidRPr="00164734">
        <w:rPr>
          <w:spacing w:val="-7"/>
        </w:rPr>
        <w:t xml:space="preserve"> </w:t>
      </w:r>
      <w:r w:rsidRPr="00164734">
        <w:rPr>
          <w:spacing w:val="-4"/>
        </w:rPr>
        <w:t>me</w:t>
      </w:r>
      <w:r w:rsidRPr="00164734">
        <w:rPr>
          <w:spacing w:val="-7"/>
        </w:rPr>
        <w:t xml:space="preserve"> </w:t>
      </w:r>
      <w:r w:rsidRPr="00164734">
        <w:rPr>
          <w:spacing w:val="-4"/>
        </w:rPr>
        <w:t>sem</w:t>
      </w:r>
      <w:r w:rsidR="007512EE" w:rsidRPr="00164734">
        <w:rPr>
          <w:spacing w:val="-4"/>
        </w:rPr>
        <w:t>per</w:t>
      </w:r>
      <w:r w:rsidR="007512EE" w:rsidRPr="00164734">
        <w:rPr>
          <w:spacing w:val="-7"/>
        </w:rPr>
        <w:t xml:space="preserve"> </w:t>
      </w:r>
      <w:r w:rsidR="007512EE" w:rsidRPr="00164734">
        <w:rPr>
          <w:spacing w:val="-4"/>
        </w:rPr>
        <w:t>futurum,</w:t>
      </w:r>
      <w:r w:rsidR="007512EE" w:rsidRPr="00164734">
        <w:rPr>
          <w:spacing w:val="-7"/>
        </w:rPr>
        <w:t xml:space="preserve"> </w:t>
      </w:r>
      <w:r w:rsidR="007512EE" w:rsidRPr="00164734">
        <w:rPr>
          <w:spacing w:val="-4"/>
        </w:rPr>
        <w:t>quem</w:t>
      </w:r>
      <w:r w:rsidR="007512EE" w:rsidRPr="00164734">
        <w:rPr>
          <w:spacing w:val="-7"/>
        </w:rPr>
        <w:t xml:space="preserve"> </w:t>
      </w:r>
      <w:r w:rsidR="007512EE" w:rsidRPr="00164734">
        <w:rPr>
          <w:spacing w:val="-4"/>
        </w:rPr>
        <w:t>tu</w:t>
      </w:r>
      <w:r w:rsidR="007512EE" w:rsidRPr="00164734">
        <w:rPr>
          <w:spacing w:val="-7"/>
        </w:rPr>
        <w:t xml:space="preserve"> </w:t>
      </w:r>
      <w:r w:rsidR="007512EE" w:rsidRPr="00164734">
        <w:rPr>
          <w:spacing w:val="-4"/>
        </w:rPr>
        <w:t>esse</w:t>
      </w:r>
      <w:r w:rsidR="007512EE" w:rsidRPr="00164734">
        <w:rPr>
          <w:spacing w:val="-7"/>
        </w:rPr>
        <w:t xml:space="preserve"> </w:t>
      </w:r>
      <w:r w:rsidR="007512EE" w:rsidRPr="00164734">
        <w:rPr>
          <w:spacing w:val="-4"/>
        </w:rPr>
        <w:t>optabi</w:t>
      </w:r>
      <w:r w:rsidRPr="00164734">
        <w:rPr>
          <w:spacing w:val="-4"/>
        </w:rPr>
        <w:t>s.</w:t>
      </w:r>
      <w:r w:rsidRPr="00164734">
        <w:rPr>
          <w:spacing w:val="-7"/>
        </w:rPr>
        <w:t xml:space="preserve"> </w:t>
      </w:r>
      <w:r w:rsidRPr="00164734">
        <w:rPr>
          <w:spacing w:val="4"/>
        </w:rPr>
        <w:t>[</w:t>
      </w:r>
      <w:r w:rsidRPr="00164734">
        <w:rPr>
          <w:i/>
        </w:rPr>
        <w:t>1</w:t>
      </w:r>
      <w:r w:rsidRPr="00164734">
        <w:rPr>
          <w:i/>
          <w:spacing w:val="16"/>
        </w:rPr>
        <w:t>v</w:t>
      </w:r>
      <w:r w:rsidRPr="00164734">
        <w:t>]</w:t>
      </w:r>
      <w:r w:rsidRPr="00164734">
        <w:rPr>
          <w:spacing w:val="-7"/>
        </w:rPr>
        <w:t xml:space="preserve"> </w:t>
      </w:r>
      <w:r w:rsidRPr="00164734">
        <w:rPr>
          <w:i/>
          <w:spacing w:val="10"/>
        </w:rPr>
        <w:t>&lt;4</w:t>
      </w:r>
      <w:r w:rsidRPr="00164734">
        <w:rPr>
          <w:i/>
        </w:rPr>
        <w:t>&gt;</w:t>
      </w:r>
      <w:r w:rsidRPr="00164734">
        <w:rPr>
          <w:spacing w:val="-7"/>
        </w:rPr>
        <w:t xml:space="preserve"> </w:t>
      </w:r>
      <w:r w:rsidRPr="00164734">
        <w:rPr>
          <w:spacing w:val="-4"/>
        </w:rPr>
        <w:t>Dici</w:t>
      </w:r>
      <w:r w:rsidRPr="00164734">
        <w:rPr>
          <w:spacing w:val="-7"/>
        </w:rPr>
        <w:t xml:space="preserve"> </w:t>
      </w:r>
      <w:r w:rsidRPr="00164734">
        <w:rPr>
          <w:spacing w:val="-4"/>
        </w:rPr>
        <w:t>non</w:t>
      </w:r>
      <w:r w:rsidRPr="00164734">
        <w:rPr>
          <w:spacing w:val="-7"/>
        </w:rPr>
        <w:t xml:space="preserve"> </w:t>
      </w:r>
      <w:r w:rsidRPr="00164734">
        <w:rPr>
          <w:spacing w:val="-4"/>
        </w:rPr>
        <w:t xml:space="preserve">potest, </w:t>
      </w:r>
      <w:r w:rsidRPr="00164734">
        <w:rPr>
          <w:spacing w:val="-2"/>
        </w:rPr>
        <w:t>quantum in mea Widowiique mei mente excitavit gaudium inexpectatus clarissimi</w:t>
      </w:r>
      <w:r w:rsidRPr="00164734">
        <w:t xml:space="preserve"> </w:t>
      </w:r>
      <w:r w:rsidRPr="00164734">
        <w:rPr>
          <w:spacing w:val="-4"/>
        </w:rPr>
        <w:t>fratris tui Vindobonam adventus</w:t>
      </w:r>
      <w:r w:rsidR="007512EE" w:rsidRPr="00164734">
        <w:rPr>
          <w:spacing w:val="-4"/>
        </w:rPr>
        <w:t>;</w:t>
      </w:r>
      <w:r w:rsidRPr="00164734">
        <w:rPr>
          <w:spacing w:val="-4"/>
        </w:rPr>
        <w:t xml:space="preserve"> nec quicquam nunc gaudio nostro deest, nisi quod</w:t>
      </w:r>
      <w:r w:rsidRPr="00164734">
        <w:t xml:space="preserve"> </w:t>
      </w:r>
      <w:r w:rsidRPr="00164734">
        <w:rPr>
          <w:spacing w:val="-3"/>
        </w:rPr>
        <w:t>ille raro admodum nos invisat. Hactenus tamen quotidie eidem colloqui in caesarea</w:t>
      </w:r>
      <w:r w:rsidRPr="00164734">
        <w:t xml:space="preserve"> </w:t>
      </w:r>
      <w:r w:rsidRPr="00164734">
        <w:rPr>
          <w:spacing w:val="-4"/>
        </w:rPr>
        <w:t>bibliotheca licuit. Invitavimus eundem ad Platonicam coenam Gallico more instruc</w:t>
      </w:r>
      <w:r w:rsidR="007512EE" w:rsidRPr="00164734">
        <w:rPr>
          <w:spacing w:val="-4"/>
        </w:rPr>
        <w:softHyphen/>
      </w:r>
      <w:r w:rsidRPr="00164734">
        <w:rPr>
          <w:spacing w:val="-1"/>
        </w:rPr>
        <w:t>ta</w:t>
      </w:r>
      <w:r w:rsidRPr="00164734">
        <w:t>m</w:t>
      </w:r>
      <w:r w:rsidR="007512EE" w:rsidRPr="00164734">
        <w:rPr>
          <w:rStyle w:val="Funotenzeichen"/>
        </w:rPr>
        <w:footnoteReference w:customMarkFollows="1" w:id="1005"/>
        <w:t>e</w:t>
      </w:r>
      <w:r w:rsidRPr="00164734">
        <w:t xml:space="preserve">, </w:t>
      </w:r>
      <w:r w:rsidRPr="00164734">
        <w:rPr>
          <w:spacing w:val="-1"/>
        </w:rPr>
        <w:t>ubi scilicet ciborum parum aderit, ast maxima egregiae hospitum voluntatis</w:t>
      </w:r>
      <w:r w:rsidRPr="00164734">
        <w:t xml:space="preserve"> </w:t>
      </w:r>
      <w:r w:rsidRPr="00164734">
        <w:rPr>
          <w:spacing w:val="-4"/>
        </w:rPr>
        <w:t>copia iuncta suavissimo perillustris domini Gentilottii consortio. Sed aspernatur om</w:t>
      </w:r>
      <w:r w:rsidR="007512EE" w:rsidRPr="00164734">
        <w:rPr>
          <w:spacing w:val="-4"/>
        </w:rPr>
        <w:softHyphen/>
      </w:r>
      <w:r w:rsidRPr="00164734">
        <w:rPr>
          <w:spacing w:val="-3"/>
        </w:rPr>
        <w:t>nia Bernhardus tuus</w:t>
      </w:r>
      <w:r w:rsidR="007512EE" w:rsidRPr="00164734">
        <w:rPr>
          <w:spacing w:val="-3"/>
        </w:rPr>
        <w:t>,</w:t>
      </w:r>
      <w:r w:rsidRPr="00164734">
        <w:rPr>
          <w:spacing w:val="-3"/>
        </w:rPr>
        <w:t xml:space="preserve"> nosqu</w:t>
      </w:r>
      <w:r w:rsidR="007512EE" w:rsidRPr="00164734">
        <w:rPr>
          <w:spacing w:val="-3"/>
        </w:rPr>
        <w:t>e ia</w:t>
      </w:r>
      <w:r w:rsidRPr="00164734">
        <w:rPr>
          <w:spacing w:val="-3"/>
        </w:rPr>
        <w:t>m non subirascentes modo experitur, sed non minus</w:t>
      </w:r>
      <w:r w:rsidRPr="00164734">
        <w:t xml:space="preserve"> </w:t>
      </w:r>
      <w:r w:rsidRPr="00164734">
        <w:rPr>
          <w:spacing w:val="-2"/>
        </w:rPr>
        <w:t>iratos</w:t>
      </w:r>
      <w:r w:rsidR="007A1F04" w:rsidRPr="00164734">
        <w:rPr>
          <w:spacing w:val="-2"/>
        </w:rPr>
        <w:t>,</w:t>
      </w:r>
      <w:r w:rsidRPr="00164734">
        <w:rPr>
          <w:spacing w:val="-2"/>
        </w:rPr>
        <w:t xml:space="preserve"> ac Neptunus olim fuit, cum excitatos ab Aeolo contra Aeneam ventos in sua</w:t>
      </w:r>
      <w:r w:rsidRPr="00164734">
        <w:t xml:space="preserve"> </w:t>
      </w:r>
      <w:r w:rsidRPr="00164734">
        <w:rPr>
          <w:spacing w:val="-2"/>
        </w:rPr>
        <w:t>quemque redire iuberet claustra. Vindictam meditamur ambo sane parem iniuriae,</w:t>
      </w:r>
      <w:r w:rsidRPr="00164734">
        <w:t xml:space="preserve"> </w:t>
      </w:r>
      <w:r w:rsidRPr="00164734">
        <w:rPr>
          <w:spacing w:val="-1"/>
        </w:rPr>
        <w:t>quam Gallicae nostrae coenae ille infert. Rem omne</w:t>
      </w:r>
      <w:r w:rsidRPr="00164734">
        <w:rPr>
          <w:spacing w:val="10"/>
        </w:rPr>
        <w:t>m</w:t>
      </w:r>
      <w:r w:rsidR="007512EE" w:rsidRPr="00164734">
        <w:rPr>
          <w:rStyle w:val="Funotenzeichen"/>
        </w:rPr>
        <w:footnoteReference w:customMarkFollows="1" w:id="1006"/>
        <w:t>f</w:t>
      </w:r>
      <w:r w:rsidRPr="00164734">
        <w:t xml:space="preserve"> </w:t>
      </w:r>
      <w:r w:rsidRPr="00164734">
        <w:rPr>
          <w:spacing w:val="-1"/>
        </w:rPr>
        <w:t xml:space="preserve">ad </w:t>
      </w:r>
      <w:r w:rsidR="00D26C7E" w:rsidRPr="00164734">
        <w:rPr>
          <w:spacing w:val="-1"/>
        </w:rPr>
        <w:t>a</w:t>
      </w:r>
      <w:r w:rsidRPr="00164734">
        <w:rPr>
          <w:spacing w:val="-1"/>
        </w:rPr>
        <w:t>mphictyonicum iudi</w:t>
      </w:r>
      <w:r w:rsidR="00AF7317" w:rsidRPr="00164734">
        <w:rPr>
          <w:spacing w:val="-1"/>
        </w:rPr>
        <w:softHyphen/>
      </w:r>
      <w:r w:rsidRPr="00164734">
        <w:rPr>
          <w:spacing w:val="-3"/>
        </w:rPr>
        <w:t xml:space="preserve">cium vestrum, id est ad Montefalconium, Massuetum, Nourrium et sexcentos alios </w:t>
      </w:r>
      <w:r w:rsidRPr="00164734">
        <w:t>heroas vestro</w:t>
      </w:r>
      <w:r w:rsidRPr="00164734">
        <w:rPr>
          <w:spacing w:val="10"/>
        </w:rPr>
        <w:t>s</w:t>
      </w:r>
      <w:r w:rsidR="00AF7317" w:rsidRPr="00164734">
        <w:rPr>
          <w:rStyle w:val="Funotenzeichen"/>
        </w:rPr>
        <w:footnoteReference w:customMarkFollows="1" w:id="1007"/>
        <w:t>g</w:t>
      </w:r>
      <w:r w:rsidRPr="00164734">
        <w:t xml:space="preserve"> deferam</w:t>
      </w:r>
      <w:r w:rsidR="00AF7317" w:rsidRPr="00164734">
        <w:t>,</w:t>
      </w:r>
      <w:r w:rsidRPr="00164734">
        <w:t xml:space="preserve"> quos ille eo immitiores in ferenda sententia sentiet, quo </w:t>
      </w:r>
      <w:r w:rsidRPr="00164734">
        <w:rPr>
          <w:spacing w:val="-1"/>
        </w:rPr>
        <w:t>magis absoluta Origenis expositionis in Psalmos descriptio favorem iudicum mihi</w:t>
      </w:r>
      <w:r w:rsidRPr="00164734">
        <w:t xml:space="preserve"> conciliare apta erit. Tune vero posthaec Mellicium me invitabis? Ast scito me vel </w:t>
      </w:r>
      <w:r w:rsidRPr="00164734">
        <w:rPr>
          <w:spacing w:val="-2"/>
        </w:rPr>
        <w:t>portae proximum pedem domui non illaturum. Ad diem Lunae vel aegrotum per</w:t>
      </w:r>
      <w:r w:rsidR="00AF7317" w:rsidRPr="00164734">
        <w:rPr>
          <w:spacing w:val="-2"/>
        </w:rPr>
        <w:softHyphen/>
      </w:r>
      <w:r w:rsidRPr="00164734">
        <w:rPr>
          <w:spacing w:val="-4"/>
        </w:rPr>
        <w:t xml:space="preserve">emptorie citamus: ubi non comparebit, tum vero Phlegethonta movebo. Imo potius </w:t>
      </w:r>
      <w:r w:rsidRPr="00164734">
        <w:rPr>
          <w:spacing w:val="1"/>
        </w:rPr>
        <w:t>Vindobona ipsaque Germania quam citissime excedam, ipso insalutato Galliam</w:t>
      </w:r>
      <w:r w:rsidRPr="00164734">
        <w:t xml:space="preserve"> </w:t>
      </w:r>
      <w:r w:rsidRPr="00164734">
        <w:rPr>
          <w:spacing w:val="-3"/>
        </w:rPr>
        <w:t xml:space="preserve">petiturus. </w:t>
      </w:r>
      <w:r w:rsidRPr="00164734">
        <w:rPr>
          <w:i/>
          <w:spacing w:val="16"/>
        </w:rPr>
        <w:t>&lt;</w:t>
      </w:r>
      <w:r w:rsidRPr="00164734">
        <w:rPr>
          <w:i/>
          <w:spacing w:val="6"/>
        </w:rPr>
        <w:t>5</w:t>
      </w:r>
      <w:r w:rsidRPr="00164734">
        <w:rPr>
          <w:i/>
        </w:rPr>
        <w:t>&gt;</w:t>
      </w:r>
      <w:r w:rsidR="00891AB1" w:rsidRPr="00164734">
        <w:rPr>
          <w:spacing w:val="-3"/>
        </w:rPr>
        <w:t xml:space="preserve"> Laudo et perlaudo consi</w:t>
      </w:r>
      <w:r w:rsidRPr="00164734">
        <w:rPr>
          <w:spacing w:val="-3"/>
        </w:rPr>
        <w:t>lium tuum, vir eximie, de addiscenda Grae</w:t>
      </w:r>
      <w:r w:rsidR="00891AB1" w:rsidRPr="00164734">
        <w:rPr>
          <w:spacing w:val="-3"/>
        </w:rPr>
        <w:softHyphen/>
      </w:r>
      <w:r w:rsidRPr="00164734">
        <w:rPr>
          <w:spacing w:val="-3"/>
        </w:rPr>
        <w:t>cae Gallicaeque linguae penitiore notitia. De necessitate Graecae linguae nihil addo,</w:t>
      </w:r>
      <w:r w:rsidRPr="00164734">
        <w:t xml:space="preserve"> </w:t>
      </w:r>
      <w:r w:rsidRPr="00164734">
        <w:rPr>
          <w:spacing w:val="-4"/>
        </w:rPr>
        <w:t>cum illam tibi perspectam satis existimem. Gallica vel eam ob causam eruditus hodie</w:t>
      </w:r>
      <w:r w:rsidRPr="00164734">
        <w:t xml:space="preserve"> </w:t>
      </w:r>
      <w:r w:rsidRPr="00164734">
        <w:rPr>
          <w:spacing w:val="-3"/>
        </w:rPr>
        <w:t>vix ac ne vix quidem caret, quod eximii omnis generis liberi</w:t>
      </w:r>
      <w:r w:rsidRPr="00164734">
        <w:t xml:space="preserve"> </w:t>
      </w:r>
      <w:r w:rsidRPr="00164734">
        <w:rPr>
          <w:spacing w:val="4"/>
        </w:rPr>
        <w:t>[</w:t>
      </w:r>
      <w:r w:rsidRPr="00164734">
        <w:rPr>
          <w:i/>
        </w:rPr>
        <w:t>si</w:t>
      </w:r>
      <w:r w:rsidRPr="00164734">
        <w:rPr>
          <w:i/>
          <w:spacing w:val="16"/>
        </w:rPr>
        <w:t>c</w:t>
      </w:r>
      <w:r w:rsidRPr="00164734">
        <w:t>]</w:t>
      </w:r>
      <w:r w:rsidRPr="00164734">
        <w:rPr>
          <w:spacing w:val="-3"/>
        </w:rPr>
        <w:t xml:space="preserve"> illo idiomate con</w:t>
      </w:r>
      <w:r w:rsidR="00891AB1" w:rsidRPr="00164734">
        <w:rPr>
          <w:spacing w:val="-3"/>
        </w:rPr>
        <w:softHyphen/>
      </w:r>
      <w:r w:rsidRPr="00164734">
        <w:rPr>
          <w:spacing w:val="-5"/>
        </w:rPr>
        <w:t>scripti magno prodierint numero</w:t>
      </w:r>
      <w:r w:rsidR="00891AB1" w:rsidRPr="00164734">
        <w:rPr>
          <w:spacing w:val="-5"/>
        </w:rPr>
        <w:t>,</w:t>
      </w:r>
      <w:r w:rsidRPr="00164734">
        <w:rPr>
          <w:spacing w:val="-5"/>
        </w:rPr>
        <w:t xml:space="preserve"> quos legisse </w:t>
      </w:r>
      <w:r w:rsidR="00891AB1" w:rsidRPr="00164734">
        <w:rPr>
          <w:spacing w:val="-5"/>
        </w:rPr>
        <w:t>neminem sane poenitebit. Ego qui</w:t>
      </w:r>
      <w:r w:rsidRPr="00164734">
        <w:rPr>
          <w:spacing w:val="-5"/>
        </w:rPr>
        <w:t>dem</w:t>
      </w:r>
      <w:r w:rsidRPr="00164734">
        <w:rPr>
          <w:spacing w:val="-4"/>
        </w:rPr>
        <w:t xml:space="preserve"> </w:t>
      </w:r>
      <w:r w:rsidRPr="00164734">
        <w:rPr>
          <w:spacing w:val="-3"/>
        </w:rPr>
        <w:t>Gallorum institutum non probo libros de dogmatibus fidei, de ritibus veteris eccle</w:t>
      </w:r>
      <w:r w:rsidR="00891AB1" w:rsidRPr="00164734">
        <w:rPr>
          <w:spacing w:val="-3"/>
        </w:rPr>
        <w:softHyphen/>
      </w:r>
      <w:r w:rsidRPr="00164734">
        <w:rPr>
          <w:spacing w:val="1"/>
        </w:rPr>
        <w:t>siae, de historia vetere tam sacra quam profana Gallice conscribentium, sed cum</w:t>
      </w:r>
      <w:r w:rsidRPr="00164734">
        <w:t xml:space="preserve"> </w:t>
      </w:r>
      <w:r w:rsidRPr="00164734">
        <w:rPr>
          <w:spacing w:val="2"/>
        </w:rPr>
        <w:t>nobis integrum non sit Gallos ab hoc instituto abducere, eis nos accommodare</w:t>
      </w:r>
      <w:r w:rsidRPr="00164734">
        <w:t xml:space="preserve"> habemus necesse. </w:t>
      </w:r>
      <w:r w:rsidRPr="00164734">
        <w:rPr>
          <w:i/>
          <w:spacing w:val="10"/>
        </w:rPr>
        <w:t>&lt;6</w:t>
      </w:r>
      <w:r w:rsidRPr="00164734">
        <w:rPr>
          <w:i/>
        </w:rPr>
        <w:t>&gt;</w:t>
      </w:r>
      <w:r w:rsidRPr="00164734">
        <w:t xml:space="preserve"> De edendis rerum Austriacarum authoribus plurima cum </w:t>
      </w:r>
      <w:r w:rsidRPr="00164734">
        <w:rPr>
          <w:spacing w:val="-1"/>
        </w:rPr>
        <w:t>illustrissi</w:t>
      </w:r>
      <w:r w:rsidRPr="00164734">
        <w:t>[mo b</w:t>
      </w:r>
      <w:r w:rsidRPr="00164734">
        <w:rPr>
          <w:spacing w:val="6"/>
        </w:rPr>
        <w:t>i</w:t>
      </w:r>
      <w:r w:rsidRPr="00164734">
        <w:t>]</w:t>
      </w:r>
      <w:r w:rsidRPr="00164734">
        <w:rPr>
          <w:spacing w:val="-1"/>
        </w:rPr>
        <w:t>bliotheca</w:t>
      </w:r>
      <w:r w:rsidRPr="00164734">
        <w:t>e</w:t>
      </w:r>
      <w:r w:rsidR="00891AB1" w:rsidRPr="00164734">
        <w:rPr>
          <w:rStyle w:val="Funotenzeichen"/>
        </w:rPr>
        <w:footnoteReference w:customMarkFollows="1" w:id="1008"/>
        <w:t>h</w:t>
      </w:r>
      <w:r w:rsidRPr="00164734">
        <w:t xml:space="preserve"> </w:t>
      </w:r>
      <w:r w:rsidRPr="00164734">
        <w:rPr>
          <w:spacing w:val="-1"/>
        </w:rPr>
        <w:t xml:space="preserve">caesareae praefecto collocutus est clarissimus vir frater </w:t>
      </w:r>
      <w:r w:rsidRPr="00164734">
        <w:t>tuus</w:t>
      </w:r>
      <w:r w:rsidR="00115548" w:rsidRPr="00164734">
        <w:t>,</w:t>
      </w:r>
      <w:r w:rsidRPr="00164734">
        <w:t xml:space="preserve"> qui sine dubio, quaenam sit hac de re Gentilottii mens, iam per literas tibi </w:t>
      </w:r>
      <w:r w:rsidRPr="00164734">
        <w:rPr>
          <w:spacing w:val="-2"/>
        </w:rPr>
        <w:t>significavit. Ego te sedulo moneo, ne animum abicias, sed vel edas separatim, quae</w:t>
      </w:r>
      <w:r w:rsidRPr="00164734">
        <w:t xml:space="preserve"> </w:t>
      </w:r>
      <w:r w:rsidRPr="00164734">
        <w:rPr>
          <w:spacing w:val="-3"/>
        </w:rPr>
        <w:t>in Mellicensi aliorumque monasteriorum scriniis latent. Privatae gloriae anteponen</w:t>
      </w:r>
      <w:r w:rsidR="00115548" w:rsidRPr="00164734">
        <w:rPr>
          <w:spacing w:val="-3"/>
        </w:rPr>
        <w:softHyphen/>
      </w:r>
      <w:r w:rsidRPr="00164734">
        <w:rPr>
          <w:spacing w:val="-2"/>
        </w:rPr>
        <w:t xml:space="preserve">dum est commodum publicum; quamvis et alteri litare utique liceat. Sed tu scilicet </w:t>
      </w:r>
      <w:r w:rsidRPr="00164734">
        <w:rPr>
          <w:spacing w:val="-1"/>
        </w:rPr>
        <w:t>monitore non eges, qui in iis, quae literas spectant, fraeno</w:t>
      </w:r>
      <w:r w:rsidRPr="00164734">
        <w:t xml:space="preserve"> </w:t>
      </w:r>
      <w:r w:rsidRPr="00164734">
        <w:rPr>
          <w:spacing w:val="4"/>
        </w:rPr>
        <w:t>[</w:t>
      </w:r>
      <w:r w:rsidRPr="00164734">
        <w:rPr>
          <w:i/>
        </w:rPr>
        <w:t>si</w:t>
      </w:r>
      <w:r w:rsidRPr="00164734">
        <w:rPr>
          <w:i/>
          <w:spacing w:val="16"/>
        </w:rPr>
        <w:t>c</w:t>
      </w:r>
      <w:r w:rsidRPr="00164734">
        <w:t>]</w:t>
      </w:r>
      <w:r w:rsidRPr="00164734">
        <w:rPr>
          <w:spacing w:val="-1"/>
        </w:rPr>
        <w:t xml:space="preserve"> potius opus habes</w:t>
      </w:r>
      <w:r w:rsidRPr="00164734">
        <w:t xml:space="preserve"> </w:t>
      </w:r>
      <w:r w:rsidRPr="00164734">
        <w:rPr>
          <w:spacing w:val="-3"/>
        </w:rPr>
        <w:t xml:space="preserve">quam calcaribus. </w:t>
      </w:r>
      <w:r w:rsidRPr="00164734">
        <w:rPr>
          <w:i/>
          <w:spacing w:val="16"/>
        </w:rPr>
        <w:t>&lt;</w:t>
      </w:r>
      <w:r w:rsidRPr="00164734">
        <w:rPr>
          <w:i/>
          <w:spacing w:val="10"/>
        </w:rPr>
        <w:t>7</w:t>
      </w:r>
      <w:r w:rsidRPr="00164734">
        <w:rPr>
          <w:i/>
        </w:rPr>
        <w:t>&gt;</w:t>
      </w:r>
      <w:r w:rsidRPr="00164734">
        <w:rPr>
          <w:spacing w:val="-3"/>
        </w:rPr>
        <w:t xml:space="preserve"> Plura hac vice non addo, cum prae ira in Bernhardum tuum </w:t>
      </w:r>
      <w:r w:rsidRPr="00164734">
        <w:rPr>
          <w:spacing w:val="-1"/>
        </w:rPr>
        <w:t>mei vix sim potens</w:t>
      </w:r>
      <w:r w:rsidR="00B87BA1" w:rsidRPr="00164734">
        <w:rPr>
          <w:spacing w:val="-1"/>
        </w:rPr>
        <w:t>;</w:t>
      </w:r>
      <w:r w:rsidRPr="00164734">
        <w:rPr>
          <w:spacing w:val="-1"/>
        </w:rPr>
        <w:t xml:space="preserve"> nec manum calamo vel ego vel Widowius meus unquam adi</w:t>
      </w:r>
      <w:r w:rsidR="00B87BA1" w:rsidRPr="00164734">
        <w:rPr>
          <w:spacing w:val="-1"/>
        </w:rPr>
        <w:softHyphen/>
      </w:r>
      <w:r w:rsidRPr="00164734">
        <w:rPr>
          <w:spacing w:val="-3"/>
        </w:rPr>
        <w:t xml:space="preserve">ciemus, nisi ille desinat ieiunas nostras coenas contemnere. Vale, vir eruditissime, ac </w:t>
      </w:r>
      <w:r w:rsidRPr="00164734">
        <w:rPr>
          <w:spacing w:val="-2"/>
        </w:rPr>
        <w:t>sinceriore nos quam frater tuus prosequere affectu</w:t>
      </w:r>
      <w:r w:rsidR="00B87BA1" w:rsidRPr="00164734">
        <w:rPr>
          <w:spacing w:val="-2"/>
        </w:rPr>
        <w:t>;</w:t>
      </w:r>
      <w:r w:rsidRPr="00164734">
        <w:rPr>
          <w:spacing w:val="-2"/>
        </w:rPr>
        <w:t xml:space="preserve"> et si fieri potest, ad nos excurre,</w:t>
      </w:r>
      <w:r w:rsidRPr="00164734">
        <w:t xml:space="preserve"> ut vel tu fratris nomine </w:t>
      </w:r>
      <w:r w:rsidRPr="00164734">
        <w:rPr>
          <w:rFonts w:ascii="Times New Roman" w:hAnsi="Times New Roman"/>
          <w:sz w:val="20"/>
          <w:szCs w:val="20"/>
        </w:rPr>
        <w:t>συμποσίῳ</w:t>
      </w:r>
      <w:r w:rsidRPr="00164734">
        <w:t xml:space="preserve"> nostro Platonico intersis.</w:t>
      </w:r>
    </w:p>
    <w:p w:rsidR="00187C81" w:rsidRPr="00164734" w:rsidRDefault="00187C81" w:rsidP="00F27606">
      <w:pPr>
        <w:pStyle w:val="EditionEditionstext"/>
        <w:spacing w:after="240"/>
      </w:pPr>
      <w:r w:rsidRPr="00164734">
        <w:t>Scrib</w:t>
      </w:r>
      <w:r w:rsidR="00F27606" w:rsidRPr="00164734">
        <w:t>ebam</w:t>
      </w:r>
      <w:r w:rsidRPr="00164734">
        <w:t xml:space="preserve"> raptim Vindobonae die 24. Novembris 1714.</w:t>
      </w:r>
    </w:p>
    <w:p w:rsidR="00187C81" w:rsidRPr="00164734" w:rsidRDefault="00187C81" w:rsidP="005805F5">
      <w:pPr>
        <w:pStyle w:val="EditionKommentar"/>
        <w:rPr>
          <w:spacing w:val="-2"/>
        </w:rPr>
      </w:pPr>
      <w:r w:rsidRPr="00164734">
        <w:rPr>
          <w:i w:val="0"/>
          <w:spacing w:val="30"/>
        </w:rPr>
        <w:t xml:space="preserve">&lt;1&gt; </w:t>
      </w:r>
      <w:r w:rsidR="00457D77" w:rsidRPr="00164734">
        <w:rPr>
          <w:i w:val="0"/>
          <w:spacing w:val="30"/>
        </w:rPr>
        <w:t xml:space="preserve">ex ... fratre tuo: </w:t>
      </w:r>
      <w:r w:rsidR="00457D77" w:rsidRPr="00164734">
        <w:rPr>
          <w:spacing w:val="-2"/>
        </w:rPr>
        <w:t>BP hielt sich in Wien auf. Er war am 8. November mit</w:t>
      </w:r>
      <w:r w:rsidR="00457D77" w:rsidRPr="00164734">
        <w:t xml:space="preserve"> </w:t>
      </w:r>
      <w:r w:rsidR="00457D77" w:rsidRPr="00164734">
        <w:rPr>
          <w:spacing w:val="-3"/>
        </w:rPr>
        <w:t>Abt Dietmayr von Melk abgereist, wohin er am 20 Dezember mit diesem zurückkehrte.</w:t>
      </w:r>
      <w:r w:rsidR="00457D77" w:rsidRPr="00164734">
        <w:t xml:space="preserve"> Die Prioratsephemeriden vermerken explizit, dass Hofkanzler Seilern um BPs Besuch gebeten hatte: PE 5 127f. Ob und wann BP tatsächlich mit ihm zusammentraf, ist </w:t>
      </w:r>
      <w:r w:rsidR="00457D77" w:rsidRPr="00164734">
        <w:rPr>
          <w:spacing w:val="-2"/>
        </w:rPr>
        <w:t xml:space="preserve">nicht feststellbar; </w:t>
      </w:r>
      <w:r w:rsidR="00B9543C" w:rsidRPr="00164734">
        <w:rPr>
          <w:spacing w:val="-2"/>
        </w:rPr>
        <w:t>in dem Bericht CBs an Montfaucon über seine und Widows Audienz</w:t>
      </w:r>
      <w:r w:rsidR="00B9543C" w:rsidRPr="00164734">
        <w:t xml:space="preserve"> </w:t>
      </w:r>
      <w:r w:rsidR="00B9543C" w:rsidRPr="00164734">
        <w:rPr>
          <w:spacing w:val="-3"/>
        </w:rPr>
        <w:t>bei Seilern (BN FF 17702, 158r–v; gedruckt bei Kathrein, Briefverkehr 24 447–449)</w:t>
      </w:r>
      <w:r w:rsidR="00B9543C" w:rsidRPr="00164734">
        <w:t xml:space="preserve"> wird BP nicht erwähnt.</w:t>
      </w:r>
      <w:r w:rsidR="00B9543C" w:rsidRPr="00164734">
        <w:rPr>
          <w:i w:val="0"/>
          <w:spacing w:val="30"/>
        </w:rPr>
        <w:t xml:space="preserve"> </w:t>
      </w:r>
      <w:r w:rsidRPr="00164734">
        <w:rPr>
          <w:i w:val="0"/>
          <w:spacing w:val="30"/>
        </w:rPr>
        <w:t xml:space="preserve">significandum mihi duceres: </w:t>
      </w:r>
      <w:r w:rsidRPr="00164734">
        <w:t>Vgl. 3</w:t>
      </w:r>
      <w:r w:rsidR="00B9543C" w:rsidRPr="00164734">
        <w:t>71</w:t>
      </w:r>
      <w:r w:rsidRPr="00164734">
        <w:t xml:space="preserve"> &lt;9&gt;. Die </w:t>
      </w:r>
      <w:r w:rsidRPr="00164734">
        <w:rPr>
          <w:spacing w:val="-2"/>
        </w:rPr>
        <w:t xml:space="preserve">Formulierung </w:t>
      </w:r>
      <w:r w:rsidR="00D201B8" w:rsidRPr="00164734">
        <w:rPr>
          <w:spacing w:val="-2"/>
        </w:rPr>
        <w:t xml:space="preserve">dort </w:t>
      </w:r>
      <w:r w:rsidRPr="00164734">
        <w:rPr>
          <w:spacing w:val="-2"/>
        </w:rPr>
        <w:t xml:space="preserve">lässt nicht erkennen, </w:t>
      </w:r>
      <w:r w:rsidR="00D201B8" w:rsidRPr="00164734">
        <w:rPr>
          <w:spacing w:val="-2"/>
        </w:rPr>
        <w:t>ob</w:t>
      </w:r>
      <w:r w:rsidRPr="00164734">
        <w:rPr>
          <w:spacing w:val="-2"/>
        </w:rPr>
        <w:t xml:space="preserve"> HP zum Zeitpunkt von 3</w:t>
      </w:r>
      <w:r w:rsidR="00D201B8" w:rsidRPr="00164734">
        <w:rPr>
          <w:spacing w:val="-2"/>
        </w:rPr>
        <w:t>71</w:t>
      </w:r>
      <w:r w:rsidRPr="00164734">
        <w:rPr>
          <w:spacing w:val="-2"/>
        </w:rPr>
        <w:t xml:space="preserve"> bereits an CB</w:t>
      </w:r>
      <w:r w:rsidRPr="00164734">
        <w:t xml:space="preserve"> </w:t>
      </w:r>
      <w:r w:rsidRPr="00164734">
        <w:rPr>
          <w:spacing w:val="-4"/>
        </w:rPr>
        <w:t>geschrieben hatte.</w:t>
      </w:r>
      <w:r w:rsidRPr="00164734">
        <w:rPr>
          <w:i w:val="0"/>
          <w:spacing w:val="26"/>
        </w:rPr>
        <w:t xml:space="preserve"> &lt;2&gt; recipiendorum hospitum ... munere: </w:t>
      </w:r>
      <w:r w:rsidR="00D201B8" w:rsidRPr="00164734">
        <w:rPr>
          <w:spacing w:val="-4"/>
        </w:rPr>
        <w:t xml:space="preserve">Dafür, dass </w:t>
      </w:r>
      <w:r w:rsidR="00D201B8" w:rsidRPr="00164734">
        <w:rPr>
          <w:spacing w:val="-3"/>
        </w:rPr>
        <w:t xml:space="preserve">HP in diesem Zeitraum das Amt des Gastmeisters ausgeübt hätte, findet sich kein Beleg. </w:t>
      </w:r>
      <w:r w:rsidR="00D201B8" w:rsidRPr="00164734">
        <w:rPr>
          <w:spacing w:val="-2"/>
        </w:rPr>
        <w:t>Nach den Ämterlisten der Prioratsephemeriden</w:t>
      </w:r>
      <w:r w:rsidR="00B9543C" w:rsidRPr="00164734">
        <w:rPr>
          <w:spacing w:val="-2"/>
        </w:rPr>
        <w:t xml:space="preserve"> wurde es </w:t>
      </w:r>
      <w:r w:rsidR="00D201B8" w:rsidRPr="00164734">
        <w:rPr>
          <w:spacing w:val="-2"/>
        </w:rPr>
        <w:t xml:space="preserve">vielmehr </w:t>
      </w:r>
      <w:r w:rsidR="00B9543C" w:rsidRPr="00164734">
        <w:rPr>
          <w:spacing w:val="-2"/>
        </w:rPr>
        <w:t>1714 und 1715 von</w:t>
      </w:r>
      <w:r w:rsidR="00B9543C" w:rsidRPr="00164734">
        <w:rPr>
          <w:spacing w:val="-4"/>
        </w:rPr>
        <w:t xml:space="preserve"> </w:t>
      </w:r>
      <w:r w:rsidR="00B9543C" w:rsidRPr="00164734">
        <w:t xml:space="preserve">Dominikus Kefer ausgeübt: </w:t>
      </w:r>
      <w:r w:rsidRPr="00164734">
        <w:t>PE</w:t>
      </w:r>
      <w:r w:rsidR="00B9543C" w:rsidRPr="00164734">
        <w:t xml:space="preserve"> 5 114, 129.</w:t>
      </w:r>
      <w:r w:rsidR="00D201B8" w:rsidRPr="00164734">
        <w:t xml:space="preserve"> Sofern CB nicht einem Irrtum unterlag,</w:t>
      </w:r>
      <w:r w:rsidR="00B9543C" w:rsidRPr="00164734">
        <w:t xml:space="preserve"> </w:t>
      </w:r>
      <w:r w:rsidR="00D201B8" w:rsidRPr="00164734">
        <w:rPr>
          <w:spacing w:val="-1"/>
        </w:rPr>
        <w:t>könnte es sich entweder um eine geplante, aber nicht ausgeführte Ernennung handeln,</w:t>
      </w:r>
      <w:r w:rsidR="00D201B8" w:rsidRPr="00164734">
        <w:t xml:space="preserve"> </w:t>
      </w:r>
      <w:r w:rsidR="00D201B8" w:rsidRPr="00164734">
        <w:rPr>
          <w:spacing w:val="-2"/>
        </w:rPr>
        <w:t>oder HP könnte Kefer kurzfristig vertreten haben, während dieser im Oktober mehrere</w:t>
      </w:r>
      <w:r w:rsidR="00D201B8" w:rsidRPr="00164734">
        <w:t xml:space="preserve"> </w:t>
      </w:r>
      <w:r w:rsidR="00D201B8" w:rsidRPr="00164734">
        <w:rPr>
          <w:spacing w:val="-2"/>
        </w:rPr>
        <w:t xml:space="preserve">Wochen lang </w:t>
      </w:r>
      <w:r w:rsidR="00654F71" w:rsidRPr="00164734">
        <w:rPr>
          <w:spacing w:val="-2"/>
        </w:rPr>
        <w:t>außerhalb des Stifts war, weil er an der jährlichen Zehenteinhebung teil</w:t>
      </w:r>
      <w:r w:rsidR="00654F71" w:rsidRPr="00164734">
        <w:rPr>
          <w:spacing w:val="-2"/>
        </w:rPr>
        <w:softHyphen/>
        <w:t xml:space="preserve">nahm: PE 5 125f. </w:t>
      </w:r>
      <w:r w:rsidRPr="00164734">
        <w:rPr>
          <w:spacing w:val="-2"/>
        </w:rPr>
        <w:t>Vgl. Einleitung, Abschnitt I.1.</w:t>
      </w:r>
      <w:r w:rsidRPr="00164734">
        <w:rPr>
          <w:i w:val="0"/>
          <w:spacing w:val="30"/>
        </w:rPr>
        <w:t xml:space="preserve"> </w:t>
      </w:r>
      <w:r w:rsidR="001514FD" w:rsidRPr="00164734">
        <w:rPr>
          <w:i w:val="0"/>
          <w:spacing w:val="30"/>
        </w:rPr>
        <w:t>ex ungue leonem</w:t>
      </w:r>
      <w:r w:rsidRPr="00164734">
        <w:rPr>
          <w:i w:val="0"/>
          <w:spacing w:val="30"/>
        </w:rPr>
        <w:t xml:space="preserve">: </w:t>
      </w:r>
      <w:r w:rsidR="001514FD" w:rsidRPr="00164734">
        <w:rPr>
          <w:spacing w:val="-2"/>
        </w:rPr>
        <w:t xml:space="preserve">Angeblich </w:t>
      </w:r>
      <w:r w:rsidR="001514FD" w:rsidRPr="00164734">
        <w:rPr>
          <w:spacing w:val="-1"/>
        </w:rPr>
        <w:t xml:space="preserve">Worte des Alkaios; überliefert bei </w:t>
      </w:r>
      <w:r w:rsidRPr="00164734">
        <w:rPr>
          <w:spacing w:val="-1"/>
        </w:rPr>
        <w:t xml:space="preserve">Plutarch, </w:t>
      </w:r>
      <w:r w:rsidR="007A1F04" w:rsidRPr="00164734">
        <w:rPr>
          <w:spacing w:val="-1"/>
        </w:rPr>
        <w:t xml:space="preserve">Moralia, </w:t>
      </w:r>
      <w:r w:rsidRPr="00164734">
        <w:rPr>
          <w:spacing w:val="-1"/>
        </w:rPr>
        <w:t>De defectu oraculorum</w:t>
      </w:r>
      <w:r w:rsidR="001514FD" w:rsidRPr="00164734">
        <w:rPr>
          <w:spacing w:val="-1"/>
        </w:rPr>
        <w:t xml:space="preserve"> 3,410C</w:t>
      </w:r>
      <w:r w:rsidRPr="00164734">
        <w:rPr>
          <w:spacing w:val="-1"/>
        </w:rPr>
        <w:t>.</w:t>
      </w:r>
      <w:r w:rsidRPr="00164734">
        <w:rPr>
          <w:i w:val="0"/>
          <w:spacing w:val="30"/>
        </w:rPr>
        <w:t xml:space="preserve"> &lt;4&gt; ciborum parum: </w:t>
      </w:r>
      <w:r w:rsidRPr="00164734">
        <w:rPr>
          <w:spacing w:val="-1"/>
        </w:rPr>
        <w:t xml:space="preserve">Montfaucon und seine Mitbrüder achteten auch bei der </w:t>
      </w:r>
      <w:r w:rsidRPr="00164734">
        <w:rPr>
          <w:spacing w:val="-4"/>
        </w:rPr>
        <w:t>Bewirtung ordensfremder Gelehrter auf die Diätvorschriften ihrer Kongregation: Broglie,</w:t>
      </w:r>
      <w:r w:rsidRPr="00164734">
        <w:t xml:space="preserve"> Montfaucon 1 145.</w:t>
      </w:r>
      <w:r w:rsidRPr="00164734">
        <w:rPr>
          <w:i w:val="0"/>
          <w:spacing w:val="36"/>
        </w:rPr>
        <w:t xml:space="preserve"> Neptunus ... redire iuberet claustra:</w:t>
      </w:r>
      <w:r w:rsidRPr="00164734">
        <w:rPr>
          <w:i w:val="0"/>
          <w:spacing w:val="30"/>
        </w:rPr>
        <w:t xml:space="preserve"> </w:t>
      </w:r>
      <w:r w:rsidRPr="00164734">
        <w:t xml:space="preserve">CB </w:t>
      </w:r>
      <w:r w:rsidR="00AF7317" w:rsidRPr="00164734">
        <w:t xml:space="preserve">spielt </w:t>
      </w:r>
      <w:r w:rsidR="00AF7317" w:rsidRPr="00164734">
        <w:rPr>
          <w:spacing w:val="-4"/>
        </w:rPr>
        <w:t>an auf</w:t>
      </w:r>
      <w:r w:rsidRPr="00164734">
        <w:rPr>
          <w:spacing w:val="-4"/>
        </w:rPr>
        <w:t xml:space="preserve"> die Seesturm-Szene aus Vergil, Aeneis </w:t>
      </w:r>
      <w:r w:rsidR="00AF7317" w:rsidRPr="00164734">
        <w:rPr>
          <w:spacing w:val="-4"/>
        </w:rPr>
        <w:t>1, insb. 124–141</w:t>
      </w:r>
      <w:r w:rsidRPr="00164734">
        <w:rPr>
          <w:spacing w:val="-4"/>
        </w:rPr>
        <w:t xml:space="preserve">. Möglicherweise </w:t>
      </w:r>
      <w:r w:rsidR="00AF7317" w:rsidRPr="00164734">
        <w:rPr>
          <w:spacing w:val="-4"/>
        </w:rPr>
        <w:t>versteck</w:t>
      </w:r>
      <w:r w:rsidRPr="00164734">
        <w:rPr>
          <w:spacing w:val="-4"/>
        </w:rPr>
        <w:t>t</w:t>
      </w:r>
      <w:r w:rsidRPr="00164734">
        <w:t xml:space="preserve"> </w:t>
      </w:r>
      <w:r w:rsidR="00AF7317" w:rsidRPr="00164734">
        <w:t>er in diesem Vergleich eine Kritik an</w:t>
      </w:r>
      <w:r w:rsidRPr="00164734">
        <w:t xml:space="preserve"> Abt Dietmayr, dem er das Verbot des Ausgangs </w:t>
      </w:r>
      <w:r w:rsidRPr="00164734">
        <w:rPr>
          <w:spacing w:val="-4"/>
        </w:rPr>
        <w:t>zuschreibt.</w:t>
      </w:r>
      <w:r w:rsidRPr="00602DD2">
        <w:rPr>
          <w:i w:val="0"/>
          <w:spacing w:val="28"/>
        </w:rPr>
        <w:t xml:space="preserve"> </w:t>
      </w:r>
      <w:r w:rsidR="00602DD2" w:rsidRPr="00602DD2">
        <w:rPr>
          <w:i w:val="0"/>
          <w:spacing w:val="28"/>
        </w:rPr>
        <w:t>a</w:t>
      </w:r>
      <w:r w:rsidRPr="00602DD2">
        <w:rPr>
          <w:i w:val="0"/>
          <w:spacing w:val="28"/>
        </w:rPr>
        <w:t xml:space="preserve">mphictyonicum iudicium: </w:t>
      </w:r>
      <w:r w:rsidR="00CF018C" w:rsidRPr="00164734">
        <w:rPr>
          <w:spacing w:val="-4"/>
        </w:rPr>
        <w:t>Als</w:t>
      </w:r>
      <w:r w:rsidRPr="00164734">
        <w:rPr>
          <w:spacing w:val="-4"/>
        </w:rPr>
        <w:t xml:space="preserve"> „Amphiktyonie“ bezeichnete </w:t>
      </w:r>
      <w:r w:rsidR="00CF018C" w:rsidRPr="00164734">
        <w:rPr>
          <w:spacing w:val="-4"/>
        </w:rPr>
        <w:t>man</w:t>
      </w:r>
      <w:r w:rsidR="00CF018C" w:rsidRPr="00164734">
        <w:t xml:space="preserve"> </w:t>
      </w:r>
      <w:r w:rsidRPr="00164734">
        <w:rPr>
          <w:spacing w:val="-4"/>
        </w:rPr>
        <w:t>im a</w:t>
      </w:r>
      <w:r w:rsidR="00CF018C" w:rsidRPr="00164734">
        <w:rPr>
          <w:spacing w:val="-4"/>
        </w:rPr>
        <w:t>ntik</w:t>
      </w:r>
      <w:r w:rsidRPr="00164734">
        <w:rPr>
          <w:spacing w:val="-4"/>
        </w:rPr>
        <w:t>en Griechenland einen Bund der Anwohner und Kultgenossen eines Heiligtums,</w:t>
      </w:r>
      <w:r w:rsidRPr="00164734">
        <w:t xml:space="preserve"> </w:t>
      </w:r>
      <w:r w:rsidRPr="00164734">
        <w:rPr>
          <w:spacing w:val="-2"/>
        </w:rPr>
        <w:t>insbesondere jenes von Delphi, zur Pflege des Kultes.</w:t>
      </w:r>
      <w:r w:rsidRPr="00164734">
        <w:rPr>
          <w:i w:val="0"/>
          <w:spacing w:val="30"/>
        </w:rPr>
        <w:t xml:space="preserve"> </w:t>
      </w:r>
      <w:r w:rsidR="00CF018C" w:rsidRPr="00164734">
        <w:rPr>
          <w:i w:val="0"/>
          <w:spacing w:val="30"/>
        </w:rPr>
        <w:t xml:space="preserve">diem Lunae: </w:t>
      </w:r>
      <w:r w:rsidR="00891AB1" w:rsidRPr="00164734">
        <w:rPr>
          <w:spacing w:val="-2"/>
        </w:rPr>
        <w:t xml:space="preserve">26. November. </w:t>
      </w:r>
      <w:r w:rsidRPr="00164734">
        <w:rPr>
          <w:i w:val="0"/>
          <w:spacing w:val="30"/>
        </w:rPr>
        <w:t xml:space="preserve">peremptorie citamus ... comparebit: </w:t>
      </w:r>
      <w:r w:rsidRPr="00164734">
        <w:rPr>
          <w:spacing w:val="-4"/>
        </w:rPr>
        <w:t xml:space="preserve">Die Formulierungen lassen an eine </w:t>
      </w:r>
      <w:r w:rsidR="00891AB1" w:rsidRPr="00164734">
        <w:rPr>
          <w:spacing w:val="-4"/>
        </w:rPr>
        <w:t>L</w:t>
      </w:r>
      <w:r w:rsidRPr="00164734">
        <w:rPr>
          <w:spacing w:val="-4"/>
        </w:rPr>
        <w:t>adung zu einem Gerichtstermin denken.</w:t>
      </w:r>
      <w:r w:rsidRPr="00164734">
        <w:rPr>
          <w:i w:val="0"/>
          <w:spacing w:val="25"/>
        </w:rPr>
        <w:t xml:space="preserve"> &lt;6&gt; </w:t>
      </w:r>
      <w:r w:rsidR="00115548" w:rsidRPr="00164734">
        <w:rPr>
          <w:i w:val="0"/>
          <w:spacing w:val="25"/>
        </w:rPr>
        <w:t xml:space="preserve">edendis rerum Austriacarum </w:t>
      </w:r>
      <w:r w:rsidR="00115548" w:rsidRPr="00164734">
        <w:rPr>
          <w:i w:val="0"/>
          <w:spacing w:val="30"/>
        </w:rPr>
        <w:t>authoribus</w:t>
      </w:r>
      <w:r w:rsidRPr="00164734">
        <w:rPr>
          <w:i w:val="0"/>
          <w:spacing w:val="30"/>
        </w:rPr>
        <w:t xml:space="preserve">: </w:t>
      </w:r>
      <w:r w:rsidR="00115548" w:rsidRPr="00164734">
        <w:rPr>
          <w:spacing w:val="-4"/>
        </w:rPr>
        <w:t>Vgl.</w:t>
      </w:r>
      <w:r w:rsidR="00115548" w:rsidRPr="00164734">
        <w:rPr>
          <w:spacing w:val="-8"/>
        </w:rPr>
        <w:t xml:space="preserve"> </w:t>
      </w:r>
      <w:r w:rsidR="00115548" w:rsidRPr="00164734">
        <w:rPr>
          <w:spacing w:val="-4"/>
        </w:rPr>
        <w:t>Einleitung,</w:t>
      </w:r>
      <w:r w:rsidR="00115548" w:rsidRPr="00164734">
        <w:rPr>
          <w:spacing w:val="-8"/>
        </w:rPr>
        <w:t xml:space="preserve"> </w:t>
      </w:r>
      <w:r w:rsidR="00115548" w:rsidRPr="00164734">
        <w:rPr>
          <w:spacing w:val="-4"/>
        </w:rPr>
        <w:t>Abschnitt</w:t>
      </w:r>
      <w:r w:rsidR="00115548" w:rsidRPr="00164734">
        <w:rPr>
          <w:spacing w:val="-8"/>
        </w:rPr>
        <w:t xml:space="preserve"> </w:t>
      </w:r>
      <w:r w:rsidR="00115548" w:rsidRPr="00164734">
        <w:rPr>
          <w:spacing w:val="-4"/>
        </w:rPr>
        <w:t>I.5</w:t>
      </w:r>
      <w:r w:rsidRPr="00164734">
        <w:rPr>
          <w:spacing w:val="-4"/>
        </w:rPr>
        <w:t>.</w:t>
      </w:r>
      <w:r w:rsidR="00115548" w:rsidRPr="00164734">
        <w:rPr>
          <w:spacing w:val="-8"/>
        </w:rPr>
        <w:t xml:space="preserve"> </w:t>
      </w:r>
      <w:r w:rsidR="00115548" w:rsidRPr="00164734">
        <w:rPr>
          <w:spacing w:val="-4"/>
        </w:rPr>
        <w:t>Aus</w:t>
      </w:r>
      <w:r w:rsidR="00115548" w:rsidRPr="00164734">
        <w:rPr>
          <w:spacing w:val="-8"/>
        </w:rPr>
        <w:t xml:space="preserve"> </w:t>
      </w:r>
      <w:r w:rsidR="005805F5" w:rsidRPr="00164734">
        <w:rPr>
          <w:spacing w:val="-4"/>
        </w:rPr>
        <w:t>CBs</w:t>
      </w:r>
      <w:r w:rsidR="005805F5" w:rsidRPr="00164734">
        <w:rPr>
          <w:spacing w:val="-8"/>
        </w:rPr>
        <w:t xml:space="preserve"> </w:t>
      </w:r>
      <w:r w:rsidR="00115548" w:rsidRPr="00164734">
        <w:rPr>
          <w:spacing w:val="-4"/>
        </w:rPr>
        <w:t>Äußerungen</w:t>
      </w:r>
      <w:r w:rsidR="00115548" w:rsidRPr="00164734">
        <w:rPr>
          <w:spacing w:val="-8"/>
        </w:rPr>
        <w:t xml:space="preserve"> </w:t>
      </w:r>
      <w:r w:rsidR="005805F5" w:rsidRPr="00164734">
        <w:rPr>
          <w:spacing w:val="-4"/>
        </w:rPr>
        <w:t>i</w:t>
      </w:r>
      <w:r w:rsidR="00115548" w:rsidRPr="00164734">
        <w:rPr>
          <w:spacing w:val="-4"/>
        </w:rPr>
        <w:t>st</w:t>
      </w:r>
      <w:r w:rsidR="00115548" w:rsidRPr="00164734">
        <w:rPr>
          <w:spacing w:val="-8"/>
        </w:rPr>
        <w:t xml:space="preserve"> </w:t>
      </w:r>
      <w:r w:rsidR="00115548" w:rsidRPr="00164734">
        <w:rPr>
          <w:spacing w:val="-4"/>
        </w:rPr>
        <w:t>erkennbar,</w:t>
      </w:r>
      <w:r w:rsidR="00115548" w:rsidRPr="00164734">
        <w:rPr>
          <w:spacing w:val="-8"/>
        </w:rPr>
        <w:t xml:space="preserve"> </w:t>
      </w:r>
      <w:r w:rsidR="00115548" w:rsidRPr="00164734">
        <w:rPr>
          <w:spacing w:val="-4"/>
        </w:rPr>
        <w:t>dass</w:t>
      </w:r>
      <w:r w:rsidR="00115548" w:rsidRPr="00164734">
        <w:rPr>
          <w:spacing w:val="-2"/>
        </w:rPr>
        <w:t xml:space="preserve"> </w:t>
      </w:r>
      <w:r w:rsidR="00115548" w:rsidRPr="00164734">
        <w:rPr>
          <w:spacing w:val="-4"/>
        </w:rPr>
        <w:t xml:space="preserve">die Haltung Gentilottis </w:t>
      </w:r>
      <w:r w:rsidR="005805F5" w:rsidRPr="00164734">
        <w:rPr>
          <w:spacing w:val="-4"/>
        </w:rPr>
        <w:t>(vgl. 37</w:t>
      </w:r>
      <w:r w:rsidR="008A7B33" w:rsidRPr="00164734">
        <w:rPr>
          <w:spacing w:val="-4"/>
        </w:rPr>
        <w:t>8</w:t>
      </w:r>
      <w:r w:rsidR="005805F5" w:rsidRPr="00164734">
        <w:rPr>
          <w:spacing w:val="-4"/>
        </w:rPr>
        <w:t xml:space="preserve">) </w:t>
      </w:r>
      <w:r w:rsidR="00115548" w:rsidRPr="00164734">
        <w:rPr>
          <w:spacing w:val="-4"/>
        </w:rPr>
        <w:t>dem Vorhaben ernstlich entgegenstand</w:t>
      </w:r>
      <w:r w:rsidR="000C7ECB" w:rsidRPr="00164734">
        <w:rPr>
          <w:spacing w:val="-4"/>
        </w:rPr>
        <w:t>; vgl. 379 &lt;9&gt;</w:t>
      </w:r>
      <w:r w:rsidR="00115548" w:rsidRPr="00164734">
        <w:rPr>
          <w:spacing w:val="-4"/>
        </w:rPr>
        <w:t>.</w:t>
      </w:r>
    </w:p>
    <w:p w:rsidR="008A7B33" w:rsidRPr="00164734" w:rsidRDefault="008A7B33" w:rsidP="008A7B33">
      <w:pPr>
        <w:pStyle w:val="EditionBriefberschrift1"/>
      </w:pPr>
      <w:r w:rsidRPr="00164734">
        <w:t>376</w:t>
      </w:r>
      <w:r w:rsidRPr="00164734">
        <w:tab/>
        <w:t>Konrad Widow an Bernhard Pez.</w:t>
      </w:r>
    </w:p>
    <w:p w:rsidR="008A7B33" w:rsidRPr="00164734" w:rsidRDefault="008A7B33" w:rsidP="00594329">
      <w:pPr>
        <w:pStyle w:val="EditionBriefberschrift2"/>
        <w:spacing w:after="100"/>
      </w:pPr>
      <w:r w:rsidRPr="00164734">
        <w:t>1714-11-24 &lt; 171</w:t>
      </w:r>
      <w:r w:rsidR="003A3930" w:rsidRPr="00164734">
        <w:t>4</w:t>
      </w:r>
      <w:r w:rsidRPr="00164734">
        <w:t>-</w:t>
      </w:r>
      <w:r w:rsidR="003A3930" w:rsidRPr="00164734">
        <w:t>12</w:t>
      </w:r>
      <w:r w:rsidRPr="00164734">
        <w:t>-</w:t>
      </w:r>
      <w:r w:rsidR="003A3930" w:rsidRPr="00164734">
        <w:t>20</w:t>
      </w:r>
      <w:r w:rsidRPr="00164734">
        <w:t>. Wien.</w:t>
      </w:r>
    </w:p>
    <w:p w:rsidR="008A7B33" w:rsidRPr="00164734" w:rsidRDefault="008A7B33" w:rsidP="00594329">
      <w:pPr>
        <w:pStyle w:val="EditionRegest"/>
        <w:spacing w:after="100"/>
      </w:pPr>
      <w:r w:rsidRPr="00164734">
        <w:t xml:space="preserve">&lt;1&gt; KW ermuntert BP nochmals unter Anrufung Montfaucons, Massuets und ihrer </w:t>
      </w:r>
      <w:r w:rsidR="00594329" w:rsidRPr="00164734">
        <w:rPr>
          <w:spacing w:val="-4"/>
        </w:rPr>
        <w:t>Mitbrüder,</w:t>
      </w:r>
      <w:r w:rsidR="00594329" w:rsidRPr="00164734">
        <w:rPr>
          <w:spacing w:val="-6"/>
        </w:rPr>
        <w:t xml:space="preserve"> </w:t>
      </w:r>
      <w:r w:rsidR="00594329" w:rsidRPr="00164734">
        <w:rPr>
          <w:spacing w:val="-4"/>
        </w:rPr>
        <w:t>am</w:t>
      </w:r>
      <w:r w:rsidR="00594329" w:rsidRPr="00164734">
        <w:rPr>
          <w:spacing w:val="-6"/>
        </w:rPr>
        <w:t xml:space="preserve"> </w:t>
      </w:r>
      <w:r w:rsidR="00594329" w:rsidRPr="00164734">
        <w:rPr>
          <w:spacing w:val="-4"/>
        </w:rPr>
        <w:t>Folgetag</w:t>
      </w:r>
      <w:r w:rsidR="00594329" w:rsidRPr="00164734">
        <w:rPr>
          <w:spacing w:val="-6"/>
        </w:rPr>
        <w:t xml:space="preserve"> </w:t>
      </w:r>
      <w:r w:rsidR="00594329" w:rsidRPr="00164734">
        <w:rPr>
          <w:spacing w:val="-4"/>
        </w:rPr>
        <w:t>an</w:t>
      </w:r>
      <w:r w:rsidR="00594329" w:rsidRPr="00164734">
        <w:rPr>
          <w:spacing w:val="-6"/>
        </w:rPr>
        <w:t xml:space="preserve"> </w:t>
      </w:r>
      <w:r w:rsidR="00594329" w:rsidRPr="00164734">
        <w:rPr>
          <w:spacing w:val="-4"/>
        </w:rPr>
        <w:t>ei</w:t>
      </w:r>
      <w:r w:rsidRPr="00164734">
        <w:rPr>
          <w:spacing w:val="-4"/>
        </w:rPr>
        <w:t>nem</w:t>
      </w:r>
      <w:r w:rsidRPr="00164734">
        <w:rPr>
          <w:spacing w:val="-6"/>
        </w:rPr>
        <w:t xml:space="preserve"> </w:t>
      </w:r>
      <w:r w:rsidRPr="00164734">
        <w:rPr>
          <w:spacing w:val="-4"/>
        </w:rPr>
        <w:t>gemeinsamen</w:t>
      </w:r>
      <w:r w:rsidRPr="00164734">
        <w:rPr>
          <w:spacing w:val="-6"/>
        </w:rPr>
        <w:t xml:space="preserve"> </w:t>
      </w:r>
      <w:r w:rsidRPr="00164734">
        <w:rPr>
          <w:spacing w:val="-4"/>
        </w:rPr>
        <w:t>Abendessen</w:t>
      </w:r>
      <w:r w:rsidRPr="00164734">
        <w:rPr>
          <w:spacing w:val="-6"/>
        </w:rPr>
        <w:t xml:space="preserve"> </w:t>
      </w:r>
      <w:r w:rsidRPr="00164734">
        <w:rPr>
          <w:spacing w:val="16"/>
        </w:rPr>
        <w:t>(</w:t>
      </w:r>
      <w:r w:rsidRPr="00164734">
        <w:rPr>
          <w:i w:val="0"/>
          <w:spacing w:val="-4"/>
        </w:rPr>
        <w:t>coena</w:t>
      </w:r>
      <w:r w:rsidRPr="00164734">
        <w:rPr>
          <w:i w:val="0"/>
          <w:spacing w:val="-6"/>
        </w:rPr>
        <w:t xml:space="preserve"> </w:t>
      </w:r>
      <w:r w:rsidRPr="00164734">
        <w:rPr>
          <w:i w:val="0"/>
          <w:spacing w:val="-4"/>
        </w:rPr>
        <w:t>philosophica</w:t>
      </w:r>
      <w:r w:rsidRPr="00164734">
        <w:t>,</w:t>
      </w:r>
      <w:r w:rsidRPr="00164734">
        <w:rPr>
          <w:spacing w:val="-6"/>
        </w:rPr>
        <w:t xml:space="preserve"> </w:t>
      </w:r>
      <w:r w:rsidRPr="00164734">
        <w:rPr>
          <w:i w:val="0"/>
          <w:spacing w:val="-4"/>
        </w:rPr>
        <w:t xml:space="preserve">coena </w:t>
      </w:r>
      <w:r w:rsidRPr="00164734">
        <w:rPr>
          <w:i w:val="0"/>
        </w:rPr>
        <w:t>Gallica</w:t>
      </w:r>
      <w:r w:rsidRPr="00164734">
        <w:t xml:space="preserve">) </w:t>
      </w:r>
      <w:r w:rsidRPr="00164734">
        <w:rPr>
          <w:spacing w:val="-3"/>
        </w:rPr>
        <w:t xml:space="preserve">teilzunehmen, bei dem auch Hofbibliothekspräfekt </w:t>
      </w:r>
      <w:r w:rsidR="00594329" w:rsidRPr="00164734">
        <w:rPr>
          <w:spacing w:val="-3"/>
        </w:rPr>
        <w:t xml:space="preserve">Johann Benedikt </w:t>
      </w:r>
      <w:r w:rsidRPr="00164734">
        <w:rPr>
          <w:spacing w:val="-3"/>
        </w:rPr>
        <w:t>Gentilotti</w:t>
      </w:r>
      <w:r w:rsidRPr="00164734">
        <w:t xml:space="preserve"> </w:t>
      </w:r>
      <w:r w:rsidRPr="00164734">
        <w:rPr>
          <w:spacing w:val="-2"/>
        </w:rPr>
        <w:t>anwesend sein wird, und bei dem auf die Mauriner angestoßen werden soll. BP würde</w:t>
      </w:r>
      <w:r w:rsidRPr="00164734">
        <w:t xml:space="preserve"> </w:t>
      </w:r>
      <w:r w:rsidRPr="00164734">
        <w:rPr>
          <w:spacing w:val="-4"/>
        </w:rPr>
        <w:t xml:space="preserve">damit KW, </w:t>
      </w:r>
      <w:r w:rsidR="00594329" w:rsidRPr="00164734">
        <w:rPr>
          <w:spacing w:val="-4"/>
        </w:rPr>
        <w:t xml:space="preserve">Johann Christoph </w:t>
      </w:r>
      <w:r w:rsidRPr="00164734">
        <w:rPr>
          <w:spacing w:val="-4"/>
        </w:rPr>
        <w:t>Bartenstein, Gentilotti und der ganzen</w:t>
      </w:r>
      <w:r w:rsidR="00594329" w:rsidRPr="00164734">
        <w:rPr>
          <w:spacing w:val="-4"/>
        </w:rPr>
        <w:t xml:space="preserve"> Gelehrtenrepublik</w:t>
      </w:r>
      <w:r w:rsidR="00594329" w:rsidRPr="00164734">
        <w:t xml:space="preserve"> </w:t>
      </w:r>
      <w:r w:rsidRPr="00164734">
        <w:rPr>
          <w:spacing w:val="-3"/>
        </w:rPr>
        <w:t>eine große Gunst erweisen, denn zwischen ihm und Gentilotti würde zweifellos über die</w:t>
      </w:r>
      <w:r w:rsidRPr="00164734">
        <w:t xml:space="preserve"> </w:t>
      </w:r>
      <w:r w:rsidRPr="00164734">
        <w:rPr>
          <w:spacing w:val="-3"/>
        </w:rPr>
        <w:t>Förderung der Gelehrsamkeit gesprochen. KW und Bartenstein würden sich gratulieren,</w:t>
      </w:r>
      <w:r w:rsidRPr="00164734">
        <w:t xml:space="preserve"> </w:t>
      </w:r>
      <w:r w:rsidRPr="00164734">
        <w:rPr>
          <w:spacing w:val="-1"/>
        </w:rPr>
        <w:t>solch ein Treffen zustande gebracht zu haben. Vor zehn Uhr, so verspricht KW, kann</w:t>
      </w:r>
      <w:r w:rsidRPr="00164734">
        <w:t xml:space="preserve"> </w:t>
      </w:r>
      <w:r w:rsidRPr="00164734">
        <w:rPr>
          <w:spacing w:val="-4"/>
        </w:rPr>
        <w:t>BP die Runde verlassen, wenn dies gewünscht wird. In einem Nachsatz kündigt KW an,</w:t>
      </w:r>
      <w:r w:rsidRPr="00164734">
        <w:t xml:space="preserve"> eine Absage nicht akzeptieren zu wollen.</w:t>
      </w:r>
    </w:p>
    <w:p w:rsidR="008A7B33" w:rsidRPr="00164734" w:rsidRDefault="008A7B33" w:rsidP="008A7B33">
      <w:pPr>
        <w:pStyle w:val="EditionEditorischeNotiz"/>
      </w:pPr>
      <w:r w:rsidRPr="00164734">
        <w:t>Überlieferung: II, 308r–309v.</w:t>
      </w:r>
    </w:p>
    <w:p w:rsidR="008A7B33" w:rsidRPr="00164734" w:rsidRDefault="008A7B33" w:rsidP="008A7B33">
      <w:pPr>
        <w:pStyle w:val="EditionEditorischeNotiz"/>
      </w:pPr>
      <w:r w:rsidRPr="00164734">
        <w:t>Literatur: Mayer, Nachlaß 18 543.</w:t>
      </w:r>
    </w:p>
    <w:p w:rsidR="008A7B33" w:rsidRPr="00164734" w:rsidRDefault="008A7B33" w:rsidP="008A7B33">
      <w:pPr>
        <w:pStyle w:val="EditionEditorischeNotiz"/>
      </w:pPr>
      <w:r w:rsidRPr="00164734">
        <w:t>Bezüge: 387.</w:t>
      </w:r>
    </w:p>
    <w:p w:rsidR="008A7B33" w:rsidRPr="00164734" w:rsidRDefault="008A7B33" w:rsidP="008A7B33">
      <w:pPr>
        <w:pStyle w:val="EditionEditorischeNotiz"/>
      </w:pPr>
      <w:r w:rsidRPr="00164734">
        <w:t xml:space="preserve">Adresse: </w:t>
      </w:r>
      <w:r w:rsidRPr="00164734">
        <w:rPr>
          <w:i w:val="0"/>
        </w:rPr>
        <w:t>Au trés reverend le reverend pere Petz. Chez lui.</w:t>
      </w:r>
      <w:r w:rsidR="003A3930" w:rsidRPr="00164734">
        <w:rPr>
          <w:i w:val="0"/>
        </w:rPr>
        <w:t xml:space="preserve"> </w:t>
      </w:r>
      <w:r w:rsidR="003A3930" w:rsidRPr="00164734">
        <w:t>Siegel.</w:t>
      </w:r>
    </w:p>
    <w:p w:rsidR="008A7B33" w:rsidRPr="00164734" w:rsidRDefault="008A7B33" w:rsidP="008A7B33">
      <w:pPr>
        <w:pStyle w:val="EditionEditorischeNotiz"/>
      </w:pPr>
      <w:r w:rsidRPr="00164734">
        <w:t xml:space="preserve">Nummerierung: </w:t>
      </w:r>
      <w:r w:rsidRPr="00164734">
        <w:rPr>
          <w:i w:val="0"/>
        </w:rPr>
        <w:t>I</w:t>
      </w:r>
      <w:r w:rsidRPr="00164734">
        <w:t>.</w:t>
      </w:r>
    </w:p>
    <w:p w:rsidR="008A7B33" w:rsidRPr="00164734" w:rsidRDefault="008A7B33" w:rsidP="00594329">
      <w:pPr>
        <w:pStyle w:val="EditionEditorischeNotiz"/>
        <w:spacing w:after="110"/>
      </w:pPr>
      <w:r w:rsidRPr="00164734">
        <w:rPr>
          <w:spacing w:val="-1"/>
        </w:rPr>
        <w:t xml:space="preserve">Bemerkungen: </w:t>
      </w:r>
      <w:r w:rsidR="003A3930" w:rsidRPr="00164734">
        <w:rPr>
          <w:spacing w:val="-1"/>
        </w:rPr>
        <w:t xml:space="preserve">Es fehlt jegliche Datierung. </w:t>
      </w:r>
      <w:r w:rsidRPr="00164734">
        <w:rPr>
          <w:spacing w:val="-1"/>
        </w:rPr>
        <w:t xml:space="preserve">Da </w:t>
      </w:r>
      <w:r w:rsidR="003A3930" w:rsidRPr="00164734">
        <w:rPr>
          <w:spacing w:val="-1"/>
        </w:rPr>
        <w:t xml:space="preserve">allerdings </w:t>
      </w:r>
      <w:r w:rsidRPr="00164734">
        <w:rPr>
          <w:spacing w:val="-1"/>
        </w:rPr>
        <w:t xml:space="preserve">KW </w:t>
      </w:r>
      <w:r w:rsidR="003A3930" w:rsidRPr="00164734">
        <w:rPr>
          <w:spacing w:val="-1"/>
        </w:rPr>
        <w:t xml:space="preserve">in diesem Billett </w:t>
      </w:r>
      <w:r w:rsidRPr="00164734">
        <w:rPr>
          <w:spacing w:val="-1"/>
        </w:rPr>
        <w:t xml:space="preserve">BP </w:t>
      </w:r>
      <w:r w:rsidR="003A3930" w:rsidRPr="00164734">
        <w:rPr>
          <w:spacing w:val="-1"/>
        </w:rPr>
        <w:t xml:space="preserve">bereits </w:t>
      </w:r>
      <w:r w:rsidRPr="00164734">
        <w:rPr>
          <w:spacing w:val="-1"/>
        </w:rPr>
        <w:t>zum</w:t>
      </w:r>
      <w:r w:rsidRPr="00164734">
        <w:t xml:space="preserve"> </w:t>
      </w:r>
      <w:r w:rsidRPr="00164734">
        <w:rPr>
          <w:spacing w:val="-2"/>
        </w:rPr>
        <w:t>wiederholten Mal zu einem Treffen (gemeinsam mit Bartenstein und Gentilotti) in Wien</w:t>
      </w:r>
      <w:r w:rsidRPr="00164734">
        <w:t xml:space="preserve"> </w:t>
      </w:r>
      <w:r w:rsidRPr="00164734">
        <w:rPr>
          <w:spacing w:val="-3"/>
        </w:rPr>
        <w:t xml:space="preserve">einlädt, </w:t>
      </w:r>
      <w:r w:rsidR="003A3930" w:rsidRPr="00164734">
        <w:rPr>
          <w:spacing w:val="-3"/>
        </w:rPr>
        <w:t>ist das Datum nach</w:t>
      </w:r>
      <w:r w:rsidRPr="00164734">
        <w:rPr>
          <w:spacing w:val="-3"/>
        </w:rPr>
        <w:t xml:space="preserve"> BPs erstem Ausschlagen von Bartensteins Einladung (</w:t>
      </w:r>
      <w:r w:rsidR="003A3930" w:rsidRPr="00164734">
        <w:rPr>
          <w:spacing w:val="-3"/>
        </w:rPr>
        <w:t>erwähnt</w:t>
      </w:r>
      <w:r w:rsidR="003A3930" w:rsidRPr="00164734">
        <w:t xml:space="preserve"> </w:t>
      </w:r>
      <w:r w:rsidR="003A3930" w:rsidRPr="00164734">
        <w:rPr>
          <w:spacing w:val="-3"/>
        </w:rPr>
        <w:t xml:space="preserve">in </w:t>
      </w:r>
      <w:r w:rsidRPr="00164734">
        <w:rPr>
          <w:spacing w:val="-3"/>
        </w:rPr>
        <w:t>3</w:t>
      </w:r>
      <w:r w:rsidR="003A3930" w:rsidRPr="00164734">
        <w:rPr>
          <w:spacing w:val="-3"/>
        </w:rPr>
        <w:t>75) anzusetzen; vielleicht ist dieses Stück sogar mit der dort angekündigten neuerlichen</w:t>
      </w:r>
      <w:r w:rsidR="003A3930" w:rsidRPr="00164734">
        <w:t xml:space="preserve"> </w:t>
      </w:r>
      <w:r w:rsidR="003A3930" w:rsidRPr="00164734">
        <w:rPr>
          <w:spacing w:val="-2"/>
        </w:rPr>
        <w:t xml:space="preserve">Einladung für den 26. November 1714 </w:t>
      </w:r>
      <w:r w:rsidR="003A3930" w:rsidRPr="00164734">
        <w:rPr>
          <w:spacing w:val="4"/>
        </w:rPr>
        <w:t>(</w:t>
      </w:r>
      <w:r w:rsidR="003A3930" w:rsidRPr="00164734">
        <w:rPr>
          <w:i w:val="0"/>
        </w:rPr>
        <w:t>ad diem Lunae [...] peremptorie citamus</w:t>
      </w:r>
      <w:r w:rsidRPr="00164734">
        <w:t xml:space="preserve">) </w:t>
      </w:r>
      <w:r w:rsidR="003A3930" w:rsidRPr="00164734">
        <w:rPr>
          <w:spacing w:val="-2"/>
        </w:rPr>
        <w:t xml:space="preserve">zu </w:t>
      </w:r>
      <w:r w:rsidR="003A3930" w:rsidRPr="00164734">
        <w:rPr>
          <w:spacing w:val="-4"/>
        </w:rPr>
        <w:t>identifizieren. Den Terminus ante quem bietet BPs Rückkehr nach Melk am 20. Dezember</w:t>
      </w:r>
      <w:r w:rsidR="003A3930" w:rsidRPr="00164734">
        <w:t xml:space="preserve"> </w:t>
      </w:r>
      <w:r w:rsidR="003A3930" w:rsidRPr="00164734">
        <w:rPr>
          <w:spacing w:val="-1"/>
        </w:rPr>
        <w:t>(vgl. 375 &lt;1&gt;</w:t>
      </w:r>
      <w:r w:rsidR="00D53DDB" w:rsidRPr="00164734">
        <w:rPr>
          <w:spacing w:val="-1"/>
        </w:rPr>
        <w:t>, 378 &lt;4&gt;</w:t>
      </w:r>
      <w:r w:rsidR="003A3930" w:rsidRPr="00164734">
        <w:rPr>
          <w:spacing w:val="-1"/>
        </w:rPr>
        <w:t>)</w:t>
      </w:r>
      <w:r w:rsidR="00D53DDB" w:rsidRPr="00164734">
        <w:rPr>
          <w:spacing w:val="-1"/>
        </w:rPr>
        <w:t>; K</w:t>
      </w:r>
      <w:r w:rsidRPr="00164734">
        <w:rPr>
          <w:spacing w:val="-1"/>
        </w:rPr>
        <w:t>W und Bartenstein</w:t>
      </w:r>
      <w:r w:rsidR="00D53DDB" w:rsidRPr="00164734">
        <w:rPr>
          <w:spacing w:val="-1"/>
        </w:rPr>
        <w:t xml:space="preserve"> waren zwar bereits vor</w:t>
      </w:r>
      <w:r w:rsidRPr="00164734">
        <w:rPr>
          <w:spacing w:val="-1"/>
        </w:rPr>
        <w:t xml:space="preserve"> </w:t>
      </w:r>
      <w:r w:rsidR="00D53DDB" w:rsidRPr="00164734">
        <w:rPr>
          <w:spacing w:val="-1"/>
        </w:rPr>
        <w:t>jenem aus Wien</w:t>
      </w:r>
      <w:r w:rsidR="00D53DDB" w:rsidRPr="00164734">
        <w:t xml:space="preserve"> abgereist (vgl. 381 &lt;1&gt;, 386 &lt;1&gt;), doch lässt sich </w:t>
      </w:r>
      <w:r w:rsidR="00594329" w:rsidRPr="00164734">
        <w:t>ihr</w:t>
      </w:r>
      <w:r w:rsidR="00D53DDB" w:rsidRPr="00164734">
        <w:t xml:space="preserve"> Aufbruch nicht </w:t>
      </w:r>
      <w:r w:rsidR="00594329" w:rsidRPr="00164734">
        <w:t>exakt</w:t>
      </w:r>
      <w:r w:rsidR="00D53DDB" w:rsidRPr="00164734">
        <w:t xml:space="preserve"> </w:t>
      </w:r>
      <w:r w:rsidR="00594329" w:rsidRPr="00164734">
        <w:t>datier</w:t>
      </w:r>
      <w:r w:rsidR="00D53DDB" w:rsidRPr="00164734">
        <w:t>en</w:t>
      </w:r>
      <w:r w:rsidRPr="00164734">
        <w:t>.</w:t>
      </w:r>
    </w:p>
    <w:p w:rsidR="008A7B33" w:rsidRPr="00164734" w:rsidRDefault="008A7B33" w:rsidP="008A7B33">
      <w:pPr>
        <w:pStyle w:val="EditionEditionstext"/>
      </w:pPr>
      <w:r w:rsidRPr="00164734">
        <w:rPr>
          <w:spacing w:val="4"/>
        </w:rPr>
        <w:t>[</w:t>
      </w:r>
      <w:r w:rsidRPr="00164734">
        <w:rPr>
          <w:i/>
        </w:rPr>
        <w:t>1</w:t>
      </w:r>
      <w:r w:rsidRPr="00164734">
        <w:rPr>
          <w:i/>
          <w:spacing w:val="16"/>
        </w:rPr>
        <w:t>r</w:t>
      </w:r>
      <w:r w:rsidRPr="00164734">
        <w:t xml:space="preserve">] </w:t>
      </w:r>
      <w:r w:rsidRPr="00164734">
        <w:rPr>
          <w:i/>
        </w:rPr>
        <w:t>&lt;1&gt;</w:t>
      </w:r>
      <w:r w:rsidRPr="00164734">
        <w:rPr>
          <w:spacing w:val="-4"/>
        </w:rPr>
        <w:t xml:space="preserve"> Iterum es compellendus, vir summe reverende, ad coenam philosophicam.</w:t>
      </w:r>
      <w:r w:rsidRPr="00164734">
        <w:t xml:space="preserve"> </w:t>
      </w:r>
      <w:r w:rsidRPr="00164734">
        <w:rPr>
          <w:spacing w:val="-2"/>
        </w:rPr>
        <w:t>Intererit illi illustris Gentilotius. Nonne huius commercium te incitat, ut nobis tui</w:t>
      </w:r>
      <w:r w:rsidRPr="00164734">
        <w:t xml:space="preserve"> </w:t>
      </w:r>
      <w:r w:rsidRPr="00164734">
        <w:rPr>
          <w:spacing w:val="-2"/>
        </w:rPr>
        <w:t>sane studiosissimis per aliquot horas te impertiri velis? Nonne suave illud poculum</w:t>
      </w:r>
      <w:r w:rsidRPr="00164734">
        <w:t xml:space="preserve"> </w:t>
      </w:r>
      <w:r w:rsidRPr="00164734">
        <w:rPr>
          <w:spacing w:val="-1"/>
        </w:rPr>
        <w:t>existimas, quod in salutem Parisiensium nostrorum nobis invicem propinabimus?</w:t>
      </w:r>
      <w:r w:rsidRPr="00164734">
        <w:t xml:space="preserve"> </w:t>
      </w:r>
      <w:r w:rsidR="007400CB" w:rsidRPr="00164734">
        <w:rPr>
          <w:spacing w:val="-4"/>
        </w:rPr>
        <w:t>Nihil</w:t>
      </w:r>
      <w:r w:rsidR="007400CB" w:rsidRPr="00164734">
        <w:rPr>
          <w:spacing w:val="-7"/>
        </w:rPr>
        <w:t xml:space="preserve"> </w:t>
      </w:r>
      <w:r w:rsidR="007400CB" w:rsidRPr="00164734">
        <w:rPr>
          <w:spacing w:val="-4"/>
        </w:rPr>
        <w:t>ampli</w:t>
      </w:r>
      <w:r w:rsidRPr="00164734">
        <w:rPr>
          <w:spacing w:val="-4"/>
        </w:rPr>
        <w:t>us</w:t>
      </w:r>
      <w:r w:rsidRPr="00164734">
        <w:rPr>
          <w:spacing w:val="-7"/>
        </w:rPr>
        <w:t xml:space="preserve"> </w:t>
      </w:r>
      <w:r w:rsidRPr="00164734">
        <w:rPr>
          <w:spacing w:val="-4"/>
        </w:rPr>
        <w:t>addo,</w:t>
      </w:r>
      <w:r w:rsidRPr="00164734">
        <w:rPr>
          <w:spacing w:val="-7"/>
        </w:rPr>
        <w:t xml:space="preserve"> </w:t>
      </w:r>
      <w:r w:rsidRPr="00164734">
        <w:rPr>
          <w:spacing w:val="-4"/>
        </w:rPr>
        <w:t>sed</w:t>
      </w:r>
      <w:r w:rsidRPr="00164734">
        <w:rPr>
          <w:spacing w:val="-7"/>
        </w:rPr>
        <w:t xml:space="preserve"> </w:t>
      </w:r>
      <w:r w:rsidRPr="00164734">
        <w:rPr>
          <w:spacing w:val="-4"/>
        </w:rPr>
        <w:t>te,</w:t>
      </w:r>
      <w:r w:rsidRPr="00164734">
        <w:rPr>
          <w:spacing w:val="-7"/>
        </w:rPr>
        <w:t xml:space="preserve"> </w:t>
      </w:r>
      <w:r w:rsidRPr="00164734">
        <w:rPr>
          <w:spacing w:val="-4"/>
        </w:rPr>
        <w:t>vir</w:t>
      </w:r>
      <w:r w:rsidRPr="00164734">
        <w:rPr>
          <w:spacing w:val="-7"/>
        </w:rPr>
        <w:t xml:space="preserve"> </w:t>
      </w:r>
      <w:r w:rsidRPr="00164734">
        <w:rPr>
          <w:spacing w:val="-4"/>
        </w:rPr>
        <w:t>amicissime,</w:t>
      </w:r>
      <w:r w:rsidRPr="00164734">
        <w:rPr>
          <w:spacing w:val="-7"/>
        </w:rPr>
        <w:t xml:space="preserve"> </w:t>
      </w:r>
      <w:r w:rsidRPr="00164734">
        <w:rPr>
          <w:spacing w:val="-4"/>
        </w:rPr>
        <w:t>per</w:t>
      </w:r>
      <w:r w:rsidRPr="00164734">
        <w:rPr>
          <w:spacing w:val="-7"/>
        </w:rPr>
        <w:t xml:space="preserve"> </w:t>
      </w:r>
      <w:r w:rsidRPr="00164734">
        <w:rPr>
          <w:spacing w:val="-4"/>
        </w:rPr>
        <w:t>Montefalconium,</w:t>
      </w:r>
      <w:r w:rsidRPr="00164734">
        <w:rPr>
          <w:spacing w:val="-7"/>
        </w:rPr>
        <w:t xml:space="preserve"> </w:t>
      </w:r>
      <w:r w:rsidRPr="00164734">
        <w:rPr>
          <w:spacing w:val="-4"/>
        </w:rPr>
        <w:t>Massuetum</w:t>
      </w:r>
      <w:r w:rsidRPr="00164734">
        <w:rPr>
          <w:spacing w:val="-7"/>
        </w:rPr>
        <w:t xml:space="preserve"> </w:t>
      </w:r>
      <w:r w:rsidRPr="00164734">
        <w:rPr>
          <w:spacing w:val="-4"/>
        </w:rPr>
        <w:t>omnes</w:t>
      </w:r>
      <w:r w:rsidR="007400CB" w:rsidRPr="00164734">
        <w:rPr>
          <w:spacing w:val="-4"/>
        </w:rPr>
        <w:softHyphen/>
      </w:r>
      <w:r w:rsidRPr="00164734">
        <w:rPr>
          <w:spacing w:val="-2"/>
        </w:rPr>
        <w:t>que horum sodales rogo, oro atque obtestor, ut crastina die coena quadam Gallica</w:t>
      </w:r>
      <w:r w:rsidRPr="00164734">
        <w:t xml:space="preserve"> </w:t>
      </w:r>
      <w:r w:rsidRPr="00164734">
        <w:rPr>
          <w:spacing w:val="-2"/>
        </w:rPr>
        <w:t>apud nos frui velis. Rem facies</w:t>
      </w:r>
      <w:r w:rsidRPr="00164734">
        <w:t xml:space="preserve"> </w:t>
      </w:r>
      <w:r w:rsidRPr="00164734">
        <w:rPr>
          <w:spacing w:val="4"/>
        </w:rPr>
        <w:t>[</w:t>
      </w:r>
      <w:r w:rsidRPr="00164734">
        <w:rPr>
          <w:i/>
        </w:rPr>
        <w:t>1</w:t>
      </w:r>
      <w:r w:rsidRPr="00164734">
        <w:rPr>
          <w:i/>
          <w:spacing w:val="16"/>
        </w:rPr>
        <w:t>v</w:t>
      </w:r>
      <w:r w:rsidRPr="00164734">
        <w:t>]</w:t>
      </w:r>
      <w:r w:rsidRPr="00164734">
        <w:rPr>
          <w:spacing w:val="-2"/>
        </w:rPr>
        <w:t xml:space="preserve"> gratissimam Gentilotio nobisque, quin et uni</w:t>
      </w:r>
      <w:r w:rsidR="007400CB" w:rsidRPr="00164734">
        <w:rPr>
          <w:spacing w:val="-2"/>
        </w:rPr>
        <w:softHyphen/>
      </w:r>
      <w:r w:rsidRPr="00164734">
        <w:rPr>
          <w:spacing w:val="-2"/>
        </w:rPr>
        <w:t>versae reipublicae literariae</w:t>
      </w:r>
      <w:r w:rsidR="00823650" w:rsidRPr="00164734">
        <w:rPr>
          <w:spacing w:val="-2"/>
        </w:rPr>
        <w:t>,</w:t>
      </w:r>
      <w:r w:rsidRPr="00164734">
        <w:rPr>
          <w:spacing w:val="-2"/>
        </w:rPr>
        <w:t xml:space="preserve"> de huius enim commodis promovendis certus sum de</w:t>
      </w:r>
      <w:r w:rsidR="007400CB" w:rsidRPr="00164734">
        <w:rPr>
          <w:spacing w:val="-2"/>
        </w:rPr>
        <w:softHyphen/>
      </w:r>
      <w:r w:rsidRPr="00164734">
        <w:t>liberatum iri te inter et bibliothecae caesareae praefectum dignissimum</w:t>
      </w:r>
      <w:r w:rsidR="00823650" w:rsidRPr="00164734">
        <w:t>;</w:t>
      </w:r>
      <w:r w:rsidRPr="00164734">
        <w:t xml:space="preserve"> cui rei si </w:t>
      </w:r>
      <w:r w:rsidRPr="00164734">
        <w:rPr>
          <w:spacing w:val="-2"/>
        </w:rPr>
        <w:t>aliquid conferre poterimus, impense nobis gratulabimur. Sancte pollicemur te ante</w:t>
      </w:r>
      <w:r w:rsidRPr="00164734">
        <w:t xml:space="preserve"> </w:t>
      </w:r>
      <w:r w:rsidRPr="00164734">
        <w:rPr>
          <w:spacing w:val="-1"/>
        </w:rPr>
        <w:t>horam decimam societatem hanc iucundissimam relicturum, si ita placebit. Hisce</w:t>
      </w:r>
      <w:r w:rsidRPr="00164734">
        <w:t xml:space="preserve"> </w:t>
      </w:r>
      <w:r w:rsidR="00594329" w:rsidRPr="00164734">
        <w:rPr>
          <w:spacing w:val="-5"/>
        </w:rPr>
        <w:t>conditionibus te affi</w:t>
      </w:r>
      <w:r w:rsidRPr="00164734">
        <w:rPr>
          <w:spacing w:val="-5"/>
        </w:rPr>
        <w:t>rmative nobis responsurum non dubitamus ideoque tuam adhuc</w:t>
      </w:r>
      <w:r w:rsidRPr="00164734">
        <w:t xml:space="preserve"> </w:t>
      </w:r>
      <w:r w:rsidRPr="00164734">
        <w:rPr>
          <w:spacing w:val="-5"/>
        </w:rPr>
        <w:t xml:space="preserve">benevolentiam, amicitiam studiumque in optimos Parisienses et nos tibi deditissimos </w:t>
      </w:r>
      <w:r w:rsidRPr="00164734">
        <w:rPr>
          <w:spacing w:val="-2"/>
        </w:rPr>
        <w:t>rogamus</w:t>
      </w:r>
      <w:r w:rsidRPr="00164734">
        <w:t xml:space="preserve"> </w:t>
      </w:r>
      <w:r w:rsidRPr="00164734">
        <w:rPr>
          <w:spacing w:val="4"/>
        </w:rPr>
        <w:t>[</w:t>
      </w:r>
      <w:r w:rsidRPr="00164734">
        <w:rPr>
          <w:i/>
        </w:rPr>
        <w:t>2</w:t>
      </w:r>
      <w:r w:rsidRPr="00164734">
        <w:rPr>
          <w:i/>
          <w:spacing w:val="16"/>
        </w:rPr>
        <w:t>r</w:t>
      </w:r>
      <w:r w:rsidRPr="00164734">
        <w:t>]</w:t>
      </w:r>
      <w:r w:rsidRPr="00164734">
        <w:rPr>
          <w:spacing w:val="-2"/>
        </w:rPr>
        <w:t xml:space="preserve"> atque imploramus.</w:t>
      </w:r>
    </w:p>
    <w:p w:rsidR="008A7B33" w:rsidRPr="00164734" w:rsidRDefault="008A7B33" w:rsidP="008A7B33">
      <w:pPr>
        <w:pStyle w:val="EditionEditionstext"/>
      </w:pPr>
      <w:r w:rsidRPr="00164734">
        <w:t>Tuus totus Conradus Widow.</w:t>
      </w:r>
    </w:p>
    <w:p w:rsidR="008A7B33" w:rsidRPr="00164734" w:rsidRDefault="008A7B33" w:rsidP="00087B64">
      <w:pPr>
        <w:pStyle w:val="EditionEditionstext"/>
        <w:spacing w:after="140"/>
        <w:rPr>
          <w:spacing w:val="-4"/>
        </w:rPr>
      </w:pPr>
      <w:r w:rsidRPr="00164734">
        <w:rPr>
          <w:spacing w:val="-4"/>
        </w:rPr>
        <w:t>Cathegoricam responsionem desideramus, negativam vel dubiam prorsus respuentes.</w:t>
      </w:r>
    </w:p>
    <w:p w:rsidR="008A7B33" w:rsidRPr="00164734" w:rsidRDefault="008A7B33" w:rsidP="008A7B33">
      <w:pPr>
        <w:pStyle w:val="EditionKommentar"/>
        <w:rPr>
          <w:spacing w:val="-2"/>
        </w:rPr>
      </w:pPr>
      <w:r w:rsidRPr="00164734">
        <w:rPr>
          <w:i w:val="0"/>
          <w:spacing w:val="30"/>
        </w:rPr>
        <w:t xml:space="preserve">&lt;1&gt; </w:t>
      </w:r>
      <w:r w:rsidR="008B17E9" w:rsidRPr="00164734">
        <w:rPr>
          <w:i w:val="0"/>
          <w:spacing w:val="30"/>
        </w:rPr>
        <w:t xml:space="preserve">crastina die: </w:t>
      </w:r>
      <w:r w:rsidR="008B17E9" w:rsidRPr="00164734">
        <w:t xml:space="preserve">Wenn es sich tatsächlich um die von Bartenstein gegenüber </w:t>
      </w:r>
      <w:r w:rsidR="008B17E9" w:rsidRPr="00164734">
        <w:rPr>
          <w:spacing w:val="-2"/>
        </w:rPr>
        <w:t>HP angekündigte Einladung (375 &lt;4&gt;) handelt, wäre dies der 26. November und der</w:t>
      </w:r>
      <w:r w:rsidR="008B17E9" w:rsidRPr="00164734">
        <w:t xml:space="preserve"> </w:t>
      </w:r>
      <w:r w:rsidR="008B17E9" w:rsidRPr="00164734">
        <w:rPr>
          <w:spacing w:val="-1"/>
        </w:rPr>
        <w:t>vorliegende Brief somit auf den 25. November zu datieren. Dies kann jedoch nicht als</w:t>
      </w:r>
      <w:r w:rsidR="008B17E9" w:rsidRPr="00164734">
        <w:t xml:space="preserve"> </w:t>
      </w:r>
      <w:r w:rsidR="008B17E9" w:rsidRPr="00164734">
        <w:rPr>
          <w:spacing w:val="-1"/>
        </w:rPr>
        <w:t>sicher angenommen werden.</w:t>
      </w:r>
      <w:r w:rsidR="008B17E9" w:rsidRPr="00164734">
        <w:rPr>
          <w:i w:val="0"/>
          <w:spacing w:val="30"/>
        </w:rPr>
        <w:t xml:space="preserve"> </w:t>
      </w:r>
      <w:r w:rsidRPr="00164734">
        <w:rPr>
          <w:i w:val="0"/>
          <w:spacing w:val="30"/>
        </w:rPr>
        <w:t xml:space="preserve">ante horam decimam: </w:t>
      </w:r>
      <w:r w:rsidRPr="00164734">
        <w:rPr>
          <w:spacing w:val="-1"/>
        </w:rPr>
        <w:t xml:space="preserve">Die von Mayer, Nachlaß </w:t>
      </w:r>
      <w:r w:rsidRPr="00164734">
        <w:rPr>
          <w:spacing w:val="-2"/>
        </w:rPr>
        <w:t xml:space="preserve">18 543, </w:t>
      </w:r>
      <w:r w:rsidR="00087B64" w:rsidRPr="00164734">
        <w:rPr>
          <w:spacing w:val="-2"/>
        </w:rPr>
        <w:t>wohl hieran</w:t>
      </w:r>
      <w:r w:rsidRPr="00164734">
        <w:rPr>
          <w:spacing w:val="-2"/>
        </w:rPr>
        <w:t xml:space="preserve"> geknüpfte Auffassung, BP habe den „platonischen Abendmahlen“</w:t>
      </w:r>
      <w:r w:rsidRPr="00164734">
        <w:rPr>
          <w:spacing w:val="-1"/>
        </w:rPr>
        <w:t xml:space="preserve"> </w:t>
      </w:r>
      <w:r w:rsidRPr="00164734">
        <w:rPr>
          <w:spacing w:val="-2"/>
        </w:rPr>
        <w:t>unter dieser Bedingung tatsächlich beigewohnt, entbehrt ebenso wie die anschließend</w:t>
      </w:r>
      <w:r w:rsidR="008B17E9" w:rsidRPr="00164734">
        <w:rPr>
          <w:spacing w:val="-2"/>
        </w:rPr>
        <w:t>en</w:t>
      </w:r>
      <w:r w:rsidRPr="00164734">
        <w:t xml:space="preserve"> </w:t>
      </w:r>
      <w:r w:rsidRPr="00164734">
        <w:rPr>
          <w:spacing w:val="-2"/>
        </w:rPr>
        <w:t>pittoresken Ausführungen über „diesen Abendzirkel“ jeder Grundlage in den Briefen.</w:t>
      </w:r>
    </w:p>
    <w:p w:rsidR="00824D96" w:rsidRPr="00164734" w:rsidRDefault="00824D96" w:rsidP="008A7B33">
      <w:pPr>
        <w:pStyle w:val="EditionBriefberschrift1"/>
      </w:pPr>
      <w:r w:rsidRPr="00164734">
        <w:t>[37</w:t>
      </w:r>
      <w:r w:rsidR="008A7B33" w:rsidRPr="00164734">
        <w:t>7</w:t>
      </w:r>
      <w:r w:rsidRPr="00164734">
        <w:t>]</w:t>
      </w:r>
      <w:r w:rsidRPr="00164734">
        <w:tab/>
        <w:t>Hieronymus Pez an Johann Benedikt Gentilotti.</w:t>
      </w:r>
    </w:p>
    <w:p w:rsidR="00824D96" w:rsidRPr="00164734" w:rsidRDefault="00824D96" w:rsidP="00087B64">
      <w:pPr>
        <w:pStyle w:val="EditionBriefberschrift2"/>
        <w:spacing w:after="100"/>
      </w:pPr>
      <w:r w:rsidRPr="00164734">
        <w:t>&lt; 1714-12-22.</w:t>
      </w:r>
    </w:p>
    <w:p w:rsidR="00824D96" w:rsidRPr="00164734" w:rsidRDefault="00824D96" w:rsidP="000143C8">
      <w:pPr>
        <w:pStyle w:val="EditionEditorischeNotiz"/>
      </w:pPr>
      <w:r w:rsidRPr="00164734">
        <w:t>Bezüge: 3</w:t>
      </w:r>
      <w:r w:rsidR="000143C8" w:rsidRPr="00164734">
        <w:t>63</w:t>
      </w:r>
      <w:r w:rsidRPr="00164734">
        <w:t>. 37</w:t>
      </w:r>
      <w:r w:rsidR="008A7B33" w:rsidRPr="00164734">
        <w:t>8</w:t>
      </w:r>
      <w:r w:rsidRPr="00164734">
        <w:t>. Erwähnt in 37</w:t>
      </w:r>
      <w:r w:rsidR="008A7B33" w:rsidRPr="00164734">
        <w:t>8</w:t>
      </w:r>
      <w:r w:rsidRPr="00164734">
        <w:t>.</w:t>
      </w:r>
    </w:p>
    <w:p w:rsidR="00824D96" w:rsidRPr="00164734" w:rsidRDefault="00824D96" w:rsidP="00087B64">
      <w:pPr>
        <w:pStyle w:val="EditionBriefberschrift1"/>
      </w:pPr>
      <w:r w:rsidRPr="00164734">
        <w:t>37</w:t>
      </w:r>
      <w:r w:rsidR="008A7B33" w:rsidRPr="00164734">
        <w:t>8</w:t>
      </w:r>
      <w:r w:rsidRPr="00164734">
        <w:tab/>
        <w:t>Johann Benedikt Gentilotti an Hieronymus Pez.</w:t>
      </w:r>
    </w:p>
    <w:p w:rsidR="00824D96" w:rsidRPr="00164734" w:rsidRDefault="00824D96" w:rsidP="00FB5169">
      <w:pPr>
        <w:pStyle w:val="EditionBriefberschrift2"/>
        <w:spacing w:after="120"/>
      </w:pPr>
      <w:r w:rsidRPr="00164734">
        <w:t>1714-12-22. Wien.</w:t>
      </w:r>
    </w:p>
    <w:p w:rsidR="00824D96" w:rsidRPr="00164734" w:rsidRDefault="00824D96" w:rsidP="00FB5169">
      <w:pPr>
        <w:pStyle w:val="EditionRegest"/>
        <w:spacing w:after="120"/>
      </w:pPr>
      <w:r w:rsidRPr="00164734">
        <w:t>&lt;1&gt;</w:t>
      </w:r>
      <w:r w:rsidRPr="00164734">
        <w:rPr>
          <w:spacing w:val="-2"/>
        </w:rPr>
        <w:t xml:space="preserve"> BG bittet HP, die späte Antwort auf seinen Brief (37</w:t>
      </w:r>
      <w:r w:rsidR="008A7B33" w:rsidRPr="00164734">
        <w:rPr>
          <w:spacing w:val="-2"/>
        </w:rPr>
        <w:t>7</w:t>
      </w:r>
      <w:r w:rsidRPr="00164734">
        <w:rPr>
          <w:spacing w:val="-2"/>
        </w:rPr>
        <w:t xml:space="preserve">) und den späten Dank für </w:t>
      </w:r>
      <w:r w:rsidRPr="00164734">
        <w:rPr>
          <w:spacing w:val="-3"/>
        </w:rPr>
        <w:t>sein</w:t>
      </w:r>
      <w:r w:rsidR="00414BA2" w:rsidRPr="00164734">
        <w:rPr>
          <w:spacing w:val="-3"/>
        </w:rPr>
        <w:t xml:space="preserve"> Geschenk („Acta sancti</w:t>
      </w:r>
      <w:r w:rsidRPr="00164734">
        <w:rPr>
          <w:spacing w:val="-3"/>
        </w:rPr>
        <w:t xml:space="preserve"> Colomanni“) zu </w:t>
      </w:r>
      <w:r w:rsidR="00414BA2" w:rsidRPr="00164734">
        <w:rPr>
          <w:spacing w:val="-3"/>
        </w:rPr>
        <w:t>verzeih</w:t>
      </w:r>
      <w:r w:rsidRPr="00164734">
        <w:rPr>
          <w:spacing w:val="-3"/>
        </w:rPr>
        <w:t>en: Erst litt BG an einer Erkältung,</w:t>
      </w:r>
      <w:r w:rsidRPr="00164734">
        <w:t xml:space="preserve"> </w:t>
      </w:r>
      <w:r w:rsidRPr="00164734">
        <w:rPr>
          <w:spacing w:val="-1"/>
        </w:rPr>
        <w:t xml:space="preserve">dann kamen ihm einige lästige </w:t>
      </w:r>
      <w:r w:rsidR="00414BA2" w:rsidRPr="00164734">
        <w:rPr>
          <w:spacing w:val="-1"/>
        </w:rPr>
        <w:t>Geschäfte</w:t>
      </w:r>
      <w:r w:rsidRPr="00164734">
        <w:rPr>
          <w:spacing w:val="-1"/>
        </w:rPr>
        <w:t xml:space="preserve"> dazwischen; schließlich erzeugte der tägliche</w:t>
      </w:r>
      <w:r w:rsidRPr="00164734">
        <w:t xml:space="preserve"> </w:t>
      </w:r>
      <w:r w:rsidRPr="00164734">
        <w:rPr>
          <w:spacing w:val="-1"/>
        </w:rPr>
        <w:t xml:space="preserve">Umgang mit HPs Bruder BP den Eindruck, selbst mit HP zu sprechen. BG </w:t>
      </w:r>
      <w:r w:rsidR="00FB5169" w:rsidRPr="00164734">
        <w:rPr>
          <w:spacing w:val="-1"/>
        </w:rPr>
        <w:t>hoff</w:t>
      </w:r>
      <w:r w:rsidRPr="00164734">
        <w:rPr>
          <w:spacing w:val="-1"/>
        </w:rPr>
        <w:t xml:space="preserve">t, sich </w:t>
      </w:r>
      <w:r w:rsidRPr="00164734">
        <w:rPr>
          <w:spacing w:val="-2"/>
        </w:rPr>
        <w:t xml:space="preserve">bei HP einmal revanchieren zu können. </w:t>
      </w:r>
      <w:r w:rsidRPr="00164734">
        <w:rPr>
          <w:spacing w:val="16"/>
        </w:rPr>
        <w:t>&lt;</w:t>
      </w:r>
      <w:r w:rsidRPr="00164734">
        <w:rPr>
          <w:spacing w:val="6"/>
        </w:rPr>
        <w:t>2</w:t>
      </w:r>
      <w:r w:rsidRPr="00164734">
        <w:t>&gt;</w:t>
      </w:r>
      <w:r w:rsidRPr="00164734">
        <w:rPr>
          <w:spacing w:val="-2"/>
        </w:rPr>
        <w:t xml:space="preserve"> BG hat das Buch wegen der Säumigkeit </w:t>
      </w:r>
      <w:r w:rsidRPr="00164734">
        <w:rPr>
          <w:spacing w:val="-1"/>
        </w:rPr>
        <w:t xml:space="preserve">des Buchbinders noch nicht lesen können, hat aber von anderen </w:t>
      </w:r>
      <w:r w:rsidR="00FB5169" w:rsidRPr="00164734">
        <w:rPr>
          <w:spacing w:val="-1"/>
        </w:rPr>
        <w:t>günstig</w:t>
      </w:r>
      <w:r w:rsidRPr="00164734">
        <w:rPr>
          <w:spacing w:val="-1"/>
        </w:rPr>
        <w:t>e Urteil</w:t>
      </w:r>
      <w:r w:rsidR="00FB5169" w:rsidRPr="00164734">
        <w:rPr>
          <w:spacing w:val="-1"/>
        </w:rPr>
        <w:t>e</w:t>
      </w:r>
      <w:r w:rsidRPr="00164734">
        <w:rPr>
          <w:spacing w:val="-1"/>
        </w:rPr>
        <w:t xml:space="preserve"> da</w:t>
      </w:r>
      <w:r w:rsidR="00FB5169" w:rsidRPr="00164734">
        <w:rPr>
          <w:spacing w:val="-1"/>
        </w:rPr>
        <w:t>zu</w:t>
      </w:r>
      <w:r w:rsidRPr="00164734">
        <w:t xml:space="preserve"> </w:t>
      </w:r>
      <w:r w:rsidRPr="00164734">
        <w:rPr>
          <w:spacing w:val="-1"/>
        </w:rPr>
        <w:t>gehört. Indem HP für das Andenken gelehrter Männer sorgt, empfiehlt er selbst seinen</w:t>
      </w:r>
      <w:r w:rsidRPr="00164734">
        <w:rPr>
          <w:spacing w:val="1"/>
        </w:rPr>
        <w:t xml:space="preserve"> </w:t>
      </w:r>
      <w:r w:rsidRPr="00164734">
        <w:rPr>
          <w:spacing w:val="-4"/>
        </w:rPr>
        <w:t xml:space="preserve">Namen der Unvergänglichkeit. </w:t>
      </w:r>
      <w:r w:rsidRPr="00164734">
        <w:rPr>
          <w:spacing w:val="16"/>
        </w:rPr>
        <w:t>&lt;</w:t>
      </w:r>
      <w:r w:rsidRPr="00164734">
        <w:rPr>
          <w:spacing w:val="6"/>
        </w:rPr>
        <w:t>3</w:t>
      </w:r>
      <w:r w:rsidRPr="00164734">
        <w:t>&gt;</w:t>
      </w:r>
      <w:r w:rsidRPr="00164734">
        <w:rPr>
          <w:spacing w:val="-4"/>
        </w:rPr>
        <w:t xml:space="preserve"> BP hat BG von dem gemeinsamen Plan der Brüder </w:t>
      </w:r>
      <w:r w:rsidRPr="00164734">
        <w:rPr>
          <w:spacing w:val="-2"/>
        </w:rPr>
        <w:t xml:space="preserve">berichtet, </w:t>
      </w:r>
      <w:r w:rsidR="00970433" w:rsidRPr="00164734">
        <w:rPr>
          <w:spacing w:val="-2"/>
        </w:rPr>
        <w:t xml:space="preserve">Werke österreichischer Geschichtsschreiber unter dem Titel </w:t>
      </w:r>
      <w:r w:rsidRPr="00164734">
        <w:rPr>
          <w:spacing w:val="-2"/>
        </w:rPr>
        <w:t>„Scriptores rerum</w:t>
      </w:r>
      <w:r w:rsidRPr="00164734">
        <w:rPr>
          <w:spacing w:val="-1"/>
        </w:rPr>
        <w:t xml:space="preserve"> Austriacarum“ heraus</w:t>
      </w:r>
      <w:r w:rsidR="00970433" w:rsidRPr="00164734">
        <w:rPr>
          <w:spacing w:val="-1"/>
        </w:rPr>
        <w:t>zu</w:t>
      </w:r>
      <w:r w:rsidRPr="00164734">
        <w:rPr>
          <w:spacing w:val="-1"/>
        </w:rPr>
        <w:t>geben, und hat BG zur Mitarbeit eingeladen. BG plant selbst</w:t>
      </w:r>
      <w:r w:rsidRPr="00164734">
        <w:t xml:space="preserve"> </w:t>
      </w:r>
      <w:r w:rsidR="00970433" w:rsidRPr="00164734">
        <w:rPr>
          <w:spacing w:val="-4"/>
        </w:rPr>
        <w:t xml:space="preserve">schon länger </w:t>
      </w:r>
      <w:r w:rsidRPr="00164734">
        <w:rPr>
          <w:spacing w:val="-4"/>
        </w:rPr>
        <w:t>die Herausgabe eines „Syntagma“ der zahlreichen historiographischen Werke</w:t>
      </w:r>
      <w:r w:rsidRPr="00164734">
        <w:rPr>
          <w:spacing w:val="-2"/>
        </w:rPr>
        <w:t xml:space="preserve"> </w:t>
      </w:r>
      <w:r w:rsidRPr="00164734">
        <w:t xml:space="preserve">der Hofbibliothek, </w:t>
      </w:r>
      <w:r w:rsidR="00970433" w:rsidRPr="00164734">
        <w:t xml:space="preserve">wie </w:t>
      </w:r>
      <w:r w:rsidR="00FB5169" w:rsidRPr="00164734">
        <w:t>di</w:t>
      </w:r>
      <w:r w:rsidR="00970433" w:rsidRPr="00164734">
        <w:t>e</w:t>
      </w:r>
      <w:r w:rsidRPr="00164734">
        <w:t>s bereits seine Vorgänger (Lambeck und Nessel) in Aussicht</w:t>
      </w:r>
      <w:r w:rsidRPr="00164734">
        <w:rPr>
          <w:spacing w:val="-2"/>
        </w:rPr>
        <w:t xml:space="preserve"> gestellt ha</w:t>
      </w:r>
      <w:r w:rsidR="00970433" w:rsidRPr="00164734">
        <w:rPr>
          <w:spacing w:val="-2"/>
        </w:rPr>
        <w:t>b</w:t>
      </w:r>
      <w:r w:rsidRPr="00164734">
        <w:rPr>
          <w:spacing w:val="-2"/>
        </w:rPr>
        <w:t xml:space="preserve">en. Wegen </w:t>
      </w:r>
      <w:r w:rsidR="00FB5169" w:rsidRPr="00164734">
        <w:rPr>
          <w:spacing w:val="-2"/>
        </w:rPr>
        <w:t>d</w:t>
      </w:r>
      <w:r w:rsidRPr="00164734">
        <w:rPr>
          <w:spacing w:val="-2"/>
        </w:rPr>
        <w:t xml:space="preserve">er Arbeit am Katalog der lateinischen </w:t>
      </w:r>
      <w:r w:rsidR="00970433" w:rsidRPr="00164734">
        <w:rPr>
          <w:spacing w:val="-2"/>
        </w:rPr>
        <w:t>und</w:t>
      </w:r>
      <w:r w:rsidRPr="00164734">
        <w:rPr>
          <w:spacing w:val="-2"/>
        </w:rPr>
        <w:t xml:space="preserve"> romanischsprachigen</w:t>
      </w:r>
      <w:r w:rsidRPr="00164734">
        <w:t xml:space="preserve"> </w:t>
      </w:r>
      <w:r w:rsidRPr="00164734">
        <w:rPr>
          <w:spacing w:val="16"/>
        </w:rPr>
        <w:t>(</w:t>
      </w:r>
      <w:r w:rsidRPr="00164734">
        <w:rPr>
          <w:i w:val="0"/>
        </w:rPr>
        <w:t>sequior dialectu</w:t>
      </w:r>
      <w:r w:rsidRPr="00164734">
        <w:rPr>
          <w:i w:val="0"/>
          <w:spacing w:val="16"/>
        </w:rPr>
        <w:t>s</w:t>
      </w:r>
      <w:r w:rsidRPr="00164734">
        <w:t>)</w:t>
      </w:r>
      <w:r w:rsidRPr="00164734">
        <w:rPr>
          <w:spacing w:val="-1"/>
        </w:rPr>
        <w:t xml:space="preserve"> Handschriften hat BG dieses Projekt jedoch </w:t>
      </w:r>
      <w:r w:rsidR="00970433" w:rsidRPr="00164734">
        <w:rPr>
          <w:spacing w:val="-1"/>
        </w:rPr>
        <w:t xml:space="preserve">vorerst </w:t>
      </w:r>
      <w:r w:rsidRPr="00164734">
        <w:rPr>
          <w:spacing w:val="-1"/>
        </w:rPr>
        <w:t>aufgeschoben.</w:t>
      </w:r>
      <w:r w:rsidRPr="00164734">
        <w:t xml:space="preserve"> </w:t>
      </w:r>
      <w:r w:rsidRPr="00164734">
        <w:rPr>
          <w:spacing w:val="10"/>
        </w:rPr>
        <w:t>&lt;4</w:t>
      </w:r>
      <w:r w:rsidRPr="00164734">
        <w:t>&gt;</w:t>
      </w:r>
      <w:r w:rsidRPr="00164734">
        <w:rPr>
          <w:spacing w:val="-2"/>
        </w:rPr>
        <w:t xml:space="preserve"> BG schließt mit Weihnachts- und Neujahrswünschen, wobei er die Inschrift einer</w:t>
      </w:r>
      <w:r w:rsidRPr="00164734">
        <w:t xml:space="preserve"> Münze des Antoninus Pius zitiert.</w:t>
      </w:r>
    </w:p>
    <w:p w:rsidR="00824D96" w:rsidRPr="00164734" w:rsidRDefault="00824D96" w:rsidP="00824D96">
      <w:pPr>
        <w:pStyle w:val="EditionEditorischeNotiz"/>
      </w:pPr>
      <w:r w:rsidRPr="00164734">
        <w:t>Überlieferung: III, 281r–282v.</w:t>
      </w:r>
    </w:p>
    <w:p w:rsidR="00824D96" w:rsidRPr="00164734" w:rsidRDefault="00824D96" w:rsidP="00824D96">
      <w:pPr>
        <w:pStyle w:val="EditionEditorischeNotiz"/>
      </w:pPr>
      <w:r w:rsidRPr="00164734">
        <w:t>Edition: Staufer, Litterae 27f.</w:t>
      </w:r>
    </w:p>
    <w:p w:rsidR="00824D96" w:rsidRPr="00164734" w:rsidRDefault="00824D96" w:rsidP="00824D96">
      <w:pPr>
        <w:pStyle w:val="EditionEditorischeNotiz"/>
      </w:pPr>
      <w:r w:rsidRPr="00164734">
        <w:t>Literatur: Mayer, Nachlaß 18 544.</w:t>
      </w:r>
    </w:p>
    <w:p w:rsidR="00824D96" w:rsidRPr="00164734" w:rsidRDefault="00824D96" w:rsidP="000143C8">
      <w:pPr>
        <w:pStyle w:val="EditionEditorischeNotiz"/>
      </w:pPr>
      <w:r w:rsidRPr="00164734">
        <w:t>Bezüge: 37</w:t>
      </w:r>
      <w:r w:rsidR="008A7B33" w:rsidRPr="00164734">
        <w:t>7</w:t>
      </w:r>
      <w:r w:rsidRPr="00164734">
        <w:t>. 38</w:t>
      </w:r>
      <w:r w:rsidR="000143C8" w:rsidRPr="00164734">
        <w:t>9</w:t>
      </w:r>
      <w:r w:rsidRPr="00164734">
        <w:t>. Erwähnt 37</w:t>
      </w:r>
      <w:r w:rsidR="008A7B33" w:rsidRPr="00164734">
        <w:t>7</w:t>
      </w:r>
      <w:r w:rsidRPr="00164734">
        <w:t>.</w:t>
      </w:r>
    </w:p>
    <w:p w:rsidR="00824D96" w:rsidRPr="00164734" w:rsidRDefault="00824D96" w:rsidP="00FB5169">
      <w:pPr>
        <w:pStyle w:val="EditionEditorischeNotiz"/>
        <w:spacing w:after="120"/>
      </w:pPr>
      <w:r w:rsidRPr="00164734">
        <w:t xml:space="preserve">Bemerkungen: Bei Glassner, Verzeichnis 213, irrig </w:t>
      </w:r>
      <w:r w:rsidR="000143C8" w:rsidRPr="00164734">
        <w:t>z</w:t>
      </w:r>
      <w:r w:rsidRPr="00164734">
        <w:t>um 22. Dezember 1713.</w:t>
      </w:r>
    </w:p>
    <w:p w:rsidR="00824D96" w:rsidRPr="00164734" w:rsidRDefault="00824D96" w:rsidP="00824D96">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Venerabili et doctissimo viro domno Hieronymo Pez Benedictino Mellicensi</w:t>
      </w:r>
      <w:r w:rsidRPr="00164734">
        <w:t xml:space="preserve"> Joannes Benedictus Gentilott ab Engelsbrun salutem plurimam dicit.</w:t>
      </w:r>
    </w:p>
    <w:p w:rsidR="00824D96" w:rsidRPr="00164734" w:rsidRDefault="00824D96" w:rsidP="00970433">
      <w:pPr>
        <w:pStyle w:val="EditionEditionstext"/>
      </w:pPr>
      <w:r w:rsidRPr="00164734">
        <w:rPr>
          <w:i/>
        </w:rPr>
        <w:t>&lt;1&gt;</w:t>
      </w:r>
      <w:r w:rsidRPr="00164734">
        <w:rPr>
          <w:spacing w:val="-2"/>
        </w:rPr>
        <w:t xml:space="preserve"> Peto a te, ne aut oblivione aut negligentia contigisse putes, quod serius, ac par erat, litteris tuis humanissimis iisdemque elegantissimis respondeam et pro munere</w:t>
      </w:r>
      <w:r w:rsidRPr="00164734">
        <w:t xml:space="preserve"> </w:t>
      </w:r>
      <w:r w:rsidRPr="00164734">
        <w:rPr>
          <w:spacing w:val="-2"/>
        </w:rPr>
        <w:t>misso gratias agam. Nam iis litteris acceptis ex pituita graviter complures dies labo</w:t>
      </w:r>
      <w:r w:rsidR="000143C8" w:rsidRPr="00164734">
        <w:rPr>
          <w:spacing w:val="-2"/>
        </w:rPr>
        <w:softHyphen/>
      </w:r>
      <w:r w:rsidRPr="00164734">
        <w:rPr>
          <w:spacing w:val="-4"/>
        </w:rPr>
        <w:t>ravi</w:t>
      </w:r>
      <w:r w:rsidR="000143C8" w:rsidRPr="00164734">
        <w:rPr>
          <w:spacing w:val="-4"/>
        </w:rPr>
        <w:t>;</w:t>
      </w:r>
      <w:r w:rsidR="000143C8" w:rsidRPr="00164734">
        <w:rPr>
          <w:spacing w:val="-5"/>
        </w:rPr>
        <w:t xml:space="preserve"> </w:t>
      </w:r>
      <w:r w:rsidR="000143C8" w:rsidRPr="00164734">
        <w:rPr>
          <w:spacing w:val="-4"/>
        </w:rPr>
        <w:t>dein</w:t>
      </w:r>
      <w:r w:rsidR="000143C8" w:rsidRPr="00164734">
        <w:rPr>
          <w:spacing w:val="-5"/>
        </w:rPr>
        <w:t xml:space="preserve"> </w:t>
      </w:r>
      <w:r w:rsidR="000143C8" w:rsidRPr="00164734">
        <w:rPr>
          <w:spacing w:val="-4"/>
        </w:rPr>
        <w:t>molesta</w:t>
      </w:r>
      <w:r w:rsidR="000143C8" w:rsidRPr="00164734">
        <w:rPr>
          <w:spacing w:val="-5"/>
        </w:rPr>
        <w:t xml:space="preserve"> </w:t>
      </w:r>
      <w:r w:rsidR="000143C8" w:rsidRPr="00164734">
        <w:rPr>
          <w:spacing w:val="-4"/>
        </w:rPr>
        <w:t>quaedam</w:t>
      </w:r>
      <w:r w:rsidR="000143C8" w:rsidRPr="00164734">
        <w:rPr>
          <w:spacing w:val="-5"/>
        </w:rPr>
        <w:t xml:space="preserve"> </w:t>
      </w:r>
      <w:r w:rsidR="000143C8" w:rsidRPr="00164734">
        <w:rPr>
          <w:spacing w:val="-4"/>
        </w:rPr>
        <w:t>negoti</w:t>
      </w:r>
      <w:r w:rsidRPr="00164734">
        <w:rPr>
          <w:spacing w:val="-4"/>
        </w:rPr>
        <w:t>a</w:t>
      </w:r>
      <w:r w:rsidRPr="00164734">
        <w:rPr>
          <w:spacing w:val="-5"/>
        </w:rPr>
        <w:t xml:space="preserve"> </w:t>
      </w:r>
      <w:r w:rsidRPr="00164734">
        <w:rPr>
          <w:spacing w:val="-4"/>
        </w:rPr>
        <w:t>ex</w:t>
      </w:r>
      <w:r w:rsidRPr="00164734">
        <w:rPr>
          <w:spacing w:val="-5"/>
        </w:rPr>
        <w:t xml:space="preserve"> </w:t>
      </w:r>
      <w:r w:rsidRPr="00164734">
        <w:rPr>
          <w:spacing w:val="-4"/>
        </w:rPr>
        <w:t>transverso</w:t>
      </w:r>
      <w:r w:rsidRPr="00164734">
        <w:rPr>
          <w:spacing w:val="-5"/>
        </w:rPr>
        <w:t xml:space="preserve"> </w:t>
      </w:r>
      <w:r w:rsidRPr="00164734">
        <w:rPr>
          <w:spacing w:val="-4"/>
        </w:rPr>
        <w:t>incurrentia</w:t>
      </w:r>
      <w:r w:rsidRPr="00164734">
        <w:rPr>
          <w:spacing w:val="-5"/>
        </w:rPr>
        <w:t xml:space="preserve"> </w:t>
      </w:r>
      <w:r w:rsidRPr="00164734">
        <w:rPr>
          <w:spacing w:val="-4"/>
        </w:rPr>
        <w:t>officium</w:t>
      </w:r>
      <w:r w:rsidRPr="00164734">
        <w:rPr>
          <w:spacing w:val="-5"/>
        </w:rPr>
        <w:t xml:space="preserve"> </w:t>
      </w:r>
      <w:r w:rsidRPr="00164734">
        <w:rPr>
          <w:spacing w:val="-4"/>
        </w:rPr>
        <w:t>sunt</w:t>
      </w:r>
      <w:r w:rsidRPr="00164734">
        <w:rPr>
          <w:spacing w:val="-5"/>
        </w:rPr>
        <w:t xml:space="preserve"> </w:t>
      </w:r>
      <w:r w:rsidRPr="00164734">
        <w:rPr>
          <w:spacing w:val="-4"/>
        </w:rPr>
        <w:t xml:space="preserve">remorata. </w:t>
      </w:r>
      <w:r w:rsidRPr="00164734">
        <w:rPr>
          <w:spacing w:val="-3"/>
        </w:rPr>
        <w:t>Ad haec quotidiano fere congressu et sermone domni Bernardi suavissimi fratris tui</w:t>
      </w:r>
      <w:r w:rsidRPr="00164734">
        <w:t xml:space="preserve"> ita affectus fui, ut tecum ipso coram colloqui viderer et ad scribendum propterea </w:t>
      </w:r>
      <w:r w:rsidRPr="00164734">
        <w:rPr>
          <w:spacing w:val="-1"/>
        </w:rPr>
        <w:t>minus attenderim. Sed quid multis? Nulla gratiarum actio sera est, quae perpetua.</w:t>
      </w:r>
      <w:r w:rsidRPr="00164734">
        <w:t xml:space="preserve"> Maximas itaque tibi gratias ago atque habeo de pergrato perque accepto munere </w:t>
      </w:r>
      <w:r w:rsidRPr="00164734">
        <w:rPr>
          <w:spacing w:val="-4"/>
        </w:rPr>
        <w:t>tuo; id unum optans, ut idoneam quandoque occasionem nanciscar eas tibi pro me</w:t>
      </w:r>
      <w:r w:rsidR="00414BA2" w:rsidRPr="00164734">
        <w:rPr>
          <w:spacing w:val="-4"/>
        </w:rPr>
        <w:softHyphen/>
      </w:r>
      <w:r w:rsidRPr="00164734">
        <w:rPr>
          <w:spacing w:val="-2"/>
        </w:rPr>
        <w:t xml:space="preserve">rito </w:t>
      </w:r>
      <w:r w:rsidRPr="00164734">
        <w:rPr>
          <w:spacing w:val="4"/>
        </w:rPr>
        <w:t>[</w:t>
      </w:r>
      <w:r w:rsidRPr="00164734">
        <w:rPr>
          <w:i/>
        </w:rPr>
        <w:t>1</w:t>
      </w:r>
      <w:r w:rsidRPr="00164734">
        <w:rPr>
          <w:i/>
          <w:spacing w:val="16"/>
        </w:rPr>
        <w:t>v</w:t>
      </w:r>
      <w:r w:rsidRPr="00164734">
        <w:t>]</w:t>
      </w:r>
      <w:r w:rsidRPr="00164734">
        <w:rPr>
          <w:spacing w:val="-2"/>
        </w:rPr>
        <w:t xml:space="preserve"> referendi. </w:t>
      </w:r>
      <w:r w:rsidRPr="00164734">
        <w:rPr>
          <w:i/>
          <w:spacing w:val="16"/>
        </w:rPr>
        <w:t>&lt;</w:t>
      </w:r>
      <w:r w:rsidRPr="00164734">
        <w:rPr>
          <w:i/>
          <w:spacing w:val="6"/>
        </w:rPr>
        <w:t>2</w:t>
      </w:r>
      <w:r w:rsidRPr="00164734">
        <w:rPr>
          <w:i/>
        </w:rPr>
        <w:t>&gt;</w:t>
      </w:r>
      <w:r w:rsidRPr="00164734">
        <w:rPr>
          <w:spacing w:val="-2"/>
        </w:rPr>
        <w:t xml:space="preserve"> Liber autem a me nondum lectus est, quod glutinator me hucusque frustratur. Ex aliorum tamen iudicio, quorum auctoritati ego plurimum</w:t>
      </w:r>
      <w:r w:rsidRPr="00164734">
        <w:t xml:space="preserve"> </w:t>
      </w:r>
      <w:r w:rsidRPr="00164734">
        <w:rPr>
          <w:spacing w:val="-1"/>
        </w:rPr>
        <w:t xml:space="preserve">tribuo, tibi possum affirmare et laborem illum tuum undique probari et studium, </w:t>
      </w:r>
      <w:r w:rsidRPr="00164734">
        <w:rPr>
          <w:spacing w:val="-3"/>
        </w:rPr>
        <w:t>quod egregio illo specimine declarasti, vetusta monumenta, quae iniquo fato diu in</w:t>
      </w:r>
      <w:r w:rsidRPr="00164734">
        <w:t xml:space="preserve"> </w:t>
      </w:r>
      <w:r w:rsidRPr="00164734">
        <w:rPr>
          <w:spacing w:val="-2"/>
        </w:rPr>
        <w:t>tenebris latuerunt, in medium proferendi magnopere laudari. Macte hac virtute</w:t>
      </w:r>
      <w:r w:rsidR="00414BA2" w:rsidRPr="00164734">
        <w:rPr>
          <w:spacing w:val="-2"/>
        </w:rPr>
        <w:t>;</w:t>
      </w:r>
      <w:r w:rsidRPr="00164734">
        <w:rPr>
          <w:spacing w:val="-2"/>
        </w:rPr>
        <w:t xml:space="preserve"> et</w:t>
      </w:r>
      <w:r w:rsidRPr="00164734">
        <w:t xml:space="preserve"> </w:t>
      </w:r>
      <w:r w:rsidR="00414BA2" w:rsidRPr="00164734">
        <w:rPr>
          <w:spacing w:val="-2"/>
        </w:rPr>
        <w:t>dum memoria</w:t>
      </w:r>
      <w:r w:rsidRPr="00164734">
        <w:rPr>
          <w:spacing w:val="-2"/>
        </w:rPr>
        <w:t>e doctorum virorum consulis, nomen tuum immortalitati commen</w:t>
      </w:r>
      <w:r w:rsidR="00414BA2" w:rsidRPr="00164734">
        <w:rPr>
          <w:spacing w:val="-2"/>
        </w:rPr>
        <w:softHyphen/>
      </w:r>
      <w:r w:rsidRPr="00164734">
        <w:rPr>
          <w:spacing w:val="-3"/>
        </w:rPr>
        <w:t xml:space="preserve">dare perge. </w:t>
      </w:r>
      <w:r w:rsidRPr="00164734">
        <w:rPr>
          <w:i/>
          <w:iCs/>
          <w:spacing w:val="16"/>
        </w:rPr>
        <w:t>&lt;</w:t>
      </w:r>
      <w:r w:rsidRPr="00164734">
        <w:rPr>
          <w:i/>
          <w:iCs/>
          <w:spacing w:val="6"/>
        </w:rPr>
        <w:t>3</w:t>
      </w:r>
      <w:r w:rsidRPr="00164734">
        <w:rPr>
          <w:i/>
          <w:iCs/>
        </w:rPr>
        <w:t>&gt;</w:t>
      </w:r>
      <w:r w:rsidRPr="00164734">
        <w:rPr>
          <w:spacing w:val="-3"/>
        </w:rPr>
        <w:t xml:space="preserve"> Domnus Bernardus frater tuus contulit mecum consilium vestrum </w:t>
      </w:r>
      <w:r w:rsidRPr="00164734">
        <w:rPr>
          <w:spacing w:val="-4"/>
        </w:rPr>
        <w:t>de colligendis et divulgandis Scriptoribus rerum Austriacarum</w:t>
      </w:r>
      <w:r w:rsidR="00970433" w:rsidRPr="00164734">
        <w:rPr>
          <w:spacing w:val="-4"/>
        </w:rPr>
        <w:t>,</w:t>
      </w:r>
      <w:r w:rsidRPr="00164734">
        <w:rPr>
          <w:spacing w:val="-4"/>
        </w:rPr>
        <w:t xml:space="preserve"> meque ad sociandam</w:t>
      </w:r>
      <w:r w:rsidRPr="00164734">
        <w:t xml:space="preserve"> operam invitavit. Verum ego, quamquam dudum apud animum meum constitui </w:t>
      </w:r>
      <w:r w:rsidRPr="00164734">
        <w:rPr>
          <w:spacing w:val="4"/>
        </w:rPr>
        <w:t>[</w:t>
      </w:r>
      <w:r w:rsidRPr="00164734">
        <w:rPr>
          <w:i/>
        </w:rPr>
        <w:t>2</w:t>
      </w:r>
      <w:r w:rsidRPr="00164734">
        <w:rPr>
          <w:i/>
          <w:spacing w:val="16"/>
        </w:rPr>
        <w:t>r</w:t>
      </w:r>
      <w:r w:rsidRPr="00164734">
        <w:t>]</w:t>
      </w:r>
      <w:r w:rsidRPr="00164734">
        <w:rPr>
          <w:spacing w:val="-4"/>
        </w:rPr>
        <w:t xml:space="preserve"> Syn</w:t>
      </w:r>
      <w:r w:rsidR="00970433" w:rsidRPr="00164734">
        <w:rPr>
          <w:spacing w:val="-4"/>
        </w:rPr>
        <w:t>tagm</w:t>
      </w:r>
      <w:r w:rsidRPr="00164734">
        <w:rPr>
          <w:spacing w:val="-4"/>
        </w:rPr>
        <w:t>a eiusmodi scriptorum, quorum in bibliotheca caesarea habeo festivam</w:t>
      </w:r>
      <w:r w:rsidRPr="00164734">
        <w:t xml:space="preserve"> </w:t>
      </w:r>
      <w:r w:rsidRPr="00164734">
        <w:rPr>
          <w:spacing w:val="-2"/>
        </w:rPr>
        <w:t>copiam, in vulgus edere et decessorum meorum fidem liberare</w:t>
      </w:r>
      <w:r w:rsidR="00970433" w:rsidRPr="00164734">
        <w:rPr>
          <w:spacing w:val="-2"/>
        </w:rPr>
        <w:t>,</w:t>
      </w:r>
      <w:r w:rsidRPr="00164734">
        <w:rPr>
          <w:spacing w:val="-2"/>
        </w:rPr>
        <w:t xml:space="preserve"> nondum tamen ex</w:t>
      </w:r>
      <w:r w:rsidR="00970433" w:rsidRPr="00164734">
        <w:rPr>
          <w:spacing w:val="-2"/>
        </w:rPr>
        <w:softHyphen/>
      </w:r>
      <w:r w:rsidRPr="00164734">
        <w:t>plicatam atque exploratam eius rei rationem habeo</w:t>
      </w:r>
      <w:r w:rsidR="00970433" w:rsidRPr="00164734">
        <w:t>,</w:t>
      </w:r>
      <w:r w:rsidRPr="00164734">
        <w:t xml:space="preserve"> quod nunc ad commentarios </w:t>
      </w:r>
      <w:r w:rsidRPr="00164734">
        <w:rPr>
          <w:spacing w:val="-3"/>
        </w:rPr>
        <w:t>seu catalogum manuscriptorum codicum Latinorum et sequioris dialecti texendum</w:t>
      </w:r>
      <w:r w:rsidRPr="00164734">
        <w:t xml:space="preserve"> </w:t>
      </w:r>
      <w:r w:rsidRPr="00164734">
        <w:rPr>
          <w:spacing w:val="-1"/>
        </w:rPr>
        <w:t xml:space="preserve">intentus, donec eo labore defunctus fuerim, de alio cogitare non possum. </w:t>
      </w:r>
      <w:r w:rsidRPr="00164734">
        <w:rPr>
          <w:i/>
          <w:spacing w:val="10"/>
        </w:rPr>
        <w:t>&lt;4</w:t>
      </w:r>
      <w:r w:rsidRPr="00164734">
        <w:rPr>
          <w:i/>
        </w:rPr>
        <w:t>&gt;</w:t>
      </w:r>
      <w:r w:rsidRPr="00164734">
        <w:t xml:space="preserve"> </w:t>
      </w:r>
      <w:r w:rsidRPr="00164734">
        <w:rPr>
          <w:spacing w:val="-1"/>
        </w:rPr>
        <w:t>Tu interim cum fratre tuo, qui nuper a nobis plane invitis divulsus vobisque redditus</w:t>
      </w:r>
      <w:r w:rsidRPr="00164734">
        <w:t xml:space="preserve"> est, anniversarios dies festos Natalium Christi laetus age et annum novum faustis ominibus inchoa: quem vobis, ut in nummo Antonini Pii legitur, precor Annum Novum Felicem Faustumque. Vale.</w:t>
      </w:r>
    </w:p>
    <w:p w:rsidR="00824D96" w:rsidRPr="00164734" w:rsidRDefault="00824D96" w:rsidP="00087B64">
      <w:pPr>
        <w:pStyle w:val="EditionEditionstext"/>
        <w:spacing w:after="250"/>
      </w:pPr>
      <w:r w:rsidRPr="00164734">
        <w:t>Vindobona XI. Kalendas Januarias MDCCXIIII.</w:t>
      </w:r>
    </w:p>
    <w:p w:rsidR="00824D96" w:rsidRPr="00164734" w:rsidRDefault="00824D96" w:rsidP="00C40FF5">
      <w:pPr>
        <w:pStyle w:val="EditionKommentar"/>
      </w:pPr>
      <w:r w:rsidRPr="00164734">
        <w:rPr>
          <w:i w:val="0"/>
          <w:spacing w:val="30"/>
        </w:rPr>
        <w:t xml:space="preserve">&lt;1&gt; munere misso: </w:t>
      </w:r>
      <w:r w:rsidR="00FB5169" w:rsidRPr="00164734">
        <w:rPr>
          <w:spacing w:val="-4"/>
        </w:rPr>
        <w:t xml:space="preserve">Dem Folgenden nach handelte es sich bei dem Geschenk um </w:t>
      </w:r>
      <w:r w:rsidR="00FB5169" w:rsidRPr="00164734">
        <w:t xml:space="preserve">eine Schrift </w:t>
      </w:r>
      <w:r w:rsidRPr="00164734">
        <w:t>HP</w:t>
      </w:r>
      <w:r w:rsidR="00FB5169" w:rsidRPr="00164734">
        <w:t>s, also zweifellos um die</w:t>
      </w:r>
      <w:r w:rsidRPr="00164734">
        <w:t xml:space="preserve"> </w:t>
      </w:r>
      <w:r w:rsidR="00FB5169" w:rsidRPr="00164734">
        <w:t xml:space="preserve">„Acta sancti Colomanni“, da HP </w:t>
      </w:r>
      <w:r w:rsidRPr="00164734">
        <w:t xml:space="preserve">zu diesem </w:t>
      </w:r>
      <w:r w:rsidRPr="00164734">
        <w:rPr>
          <w:spacing w:val="-1"/>
        </w:rPr>
        <w:t xml:space="preserve">Zeitpunkt noch nichts </w:t>
      </w:r>
      <w:r w:rsidR="00FB5169" w:rsidRPr="00164734">
        <w:rPr>
          <w:spacing w:val="-1"/>
        </w:rPr>
        <w:t>a</w:t>
      </w:r>
      <w:r w:rsidRPr="00164734">
        <w:rPr>
          <w:spacing w:val="-1"/>
        </w:rPr>
        <w:t xml:space="preserve">nderes veröffentlicht </w:t>
      </w:r>
      <w:r w:rsidR="00FB5169" w:rsidRPr="00164734">
        <w:rPr>
          <w:spacing w:val="-1"/>
        </w:rPr>
        <w:t>hatte</w:t>
      </w:r>
      <w:r w:rsidRPr="00164734">
        <w:rPr>
          <w:spacing w:val="-1"/>
        </w:rPr>
        <w:t>. Um die</w:t>
      </w:r>
      <w:r w:rsidR="00FB5169" w:rsidRPr="00164734">
        <w:rPr>
          <w:spacing w:val="-1"/>
        </w:rPr>
        <w:t xml:space="preserve"> „Acta“</w:t>
      </w:r>
      <w:r w:rsidRPr="00164734">
        <w:rPr>
          <w:spacing w:val="-1"/>
        </w:rPr>
        <w:t xml:space="preserve"> hatte BG </w:t>
      </w:r>
      <w:r w:rsidR="00FB5169" w:rsidRPr="00164734">
        <w:rPr>
          <w:spacing w:val="-1"/>
        </w:rPr>
        <w:t xml:space="preserve">zudem </w:t>
      </w:r>
      <w:r w:rsidRPr="00164734">
        <w:rPr>
          <w:spacing w:val="-1"/>
        </w:rPr>
        <w:t>in</w:t>
      </w:r>
      <w:r w:rsidRPr="00164734">
        <w:rPr>
          <w:spacing w:val="1"/>
        </w:rPr>
        <w:t xml:space="preserve"> </w:t>
      </w:r>
      <w:r w:rsidRPr="00164734">
        <w:t>3</w:t>
      </w:r>
      <w:r w:rsidR="00FB5169" w:rsidRPr="00164734">
        <w:t>63</w:t>
      </w:r>
      <w:r w:rsidRPr="00164734">
        <w:t xml:space="preserve"> nachdrücklich gebeten.</w:t>
      </w:r>
      <w:r w:rsidRPr="00164734">
        <w:rPr>
          <w:i w:val="0"/>
          <w:spacing w:val="35"/>
        </w:rPr>
        <w:t xml:space="preserve"> congressu ... Bernardi: </w:t>
      </w:r>
      <w:r w:rsidR="00FB5169" w:rsidRPr="00164734">
        <w:t xml:space="preserve">Zu BPs Aufenthalt in </w:t>
      </w:r>
      <w:r w:rsidR="00FB5169" w:rsidRPr="00164734">
        <w:rPr>
          <w:spacing w:val="-4"/>
        </w:rPr>
        <w:t>Wien vgl. 375.</w:t>
      </w:r>
      <w:r w:rsidRPr="00164734">
        <w:rPr>
          <w:i w:val="0"/>
          <w:spacing w:val="30"/>
        </w:rPr>
        <w:t xml:space="preserve"> &lt;3&gt; Syntagma: </w:t>
      </w:r>
      <w:r w:rsidR="00C40FF5" w:rsidRPr="00164734">
        <w:rPr>
          <w:spacing w:val="-4"/>
        </w:rPr>
        <w:t xml:space="preserve">Vgl. Einleitung, Abschnitt I.5. </w:t>
      </w:r>
      <w:r w:rsidRPr="00164734">
        <w:rPr>
          <w:spacing w:val="-4"/>
        </w:rPr>
        <w:t xml:space="preserve">Lambeck </w:t>
      </w:r>
      <w:r w:rsidR="00C40FF5" w:rsidRPr="00164734">
        <w:rPr>
          <w:spacing w:val="-4"/>
        </w:rPr>
        <w:t>hat</w:t>
      </w:r>
      <w:r w:rsidRPr="00164734">
        <w:rPr>
          <w:spacing w:val="-4"/>
        </w:rPr>
        <w:t>te ein</w:t>
      </w:r>
      <w:r w:rsidRPr="00164734">
        <w:t xml:space="preserve"> </w:t>
      </w:r>
      <w:r w:rsidRPr="00164734">
        <w:rPr>
          <w:spacing w:val="-3"/>
        </w:rPr>
        <w:t>„Syntagma rerum Germanicarum“</w:t>
      </w:r>
      <w:r w:rsidR="00C40FF5" w:rsidRPr="00164734">
        <w:rPr>
          <w:spacing w:val="-3"/>
        </w:rPr>
        <w:t xml:space="preserve"> geplant</w:t>
      </w:r>
      <w:r w:rsidRPr="00164734">
        <w:rPr>
          <w:spacing w:val="-3"/>
        </w:rPr>
        <w:t>, vgl. Lambeck–Koll</w:t>
      </w:r>
      <w:r w:rsidR="00C40FF5" w:rsidRPr="00164734">
        <w:rPr>
          <w:spacing w:val="-3"/>
        </w:rPr>
        <w:t>á</w:t>
      </w:r>
      <w:r w:rsidRPr="00164734">
        <w:rPr>
          <w:spacing w:val="-3"/>
        </w:rPr>
        <w:t>r, Commentarii 1 500:</w:t>
      </w:r>
      <w:r w:rsidRPr="00164734">
        <w:t xml:space="preserve"> </w:t>
      </w:r>
      <w:r w:rsidRPr="00164734">
        <w:rPr>
          <w:spacing w:val="-3"/>
        </w:rPr>
        <w:t>„Hoc Syntagma quod post Lambecii mortem vix inchoatum in ejus Museo repertum est,</w:t>
      </w:r>
      <w:r w:rsidRPr="00164734">
        <w:t xml:space="preserve"> </w:t>
      </w:r>
      <w:r w:rsidRPr="00164734">
        <w:rPr>
          <w:spacing w:val="-3"/>
        </w:rPr>
        <w:t>jussus fuit perficere edereque successor ipsius Daniel Nesselius: At nec ab eo quicquam in</w:t>
      </w:r>
      <w:r w:rsidRPr="00164734">
        <w:t xml:space="preserve"> hoc genere prodiit praeter solam Sciagraphiam quam vocat Magni Corporis Historici hactenus inediti, brevi tamen, Deo volente, edendi, in varia Syntagmata diversosque </w:t>
      </w:r>
      <w:r w:rsidRPr="00164734">
        <w:rPr>
          <w:spacing w:val="-1"/>
        </w:rPr>
        <w:t>tomos divisi etc. Vindobonae 1693“</w:t>
      </w:r>
      <w:r w:rsidR="00C40FF5" w:rsidRPr="00164734">
        <w:rPr>
          <w:spacing w:val="-1"/>
        </w:rPr>
        <w:t xml:space="preserve">. Vgl. </w:t>
      </w:r>
      <w:r w:rsidRPr="00164734">
        <w:rPr>
          <w:spacing w:val="-1"/>
        </w:rPr>
        <w:t>Benz,</w:t>
      </w:r>
      <w:r w:rsidR="00C40FF5" w:rsidRPr="00164734">
        <w:rPr>
          <w:spacing w:val="-1"/>
        </w:rPr>
        <w:t xml:space="preserve"> Zwischen Tradition und Kritik </w:t>
      </w:r>
      <w:r w:rsidR="005E1291" w:rsidRPr="00164734">
        <w:rPr>
          <w:spacing w:val="-1"/>
        </w:rPr>
        <w:t>380</w:t>
      </w:r>
      <w:r w:rsidR="00F97847" w:rsidRPr="00164734">
        <w:rPr>
          <w:spacing w:val="-1"/>
        </w:rPr>
        <w:t xml:space="preserve">, </w:t>
      </w:r>
      <w:r w:rsidR="00F97847" w:rsidRPr="00164734">
        <w:rPr>
          <w:spacing w:val="-4"/>
        </w:rPr>
        <w:t>391</w:t>
      </w:r>
      <w:r w:rsidR="00C40FF5" w:rsidRPr="00164734">
        <w:rPr>
          <w:spacing w:val="-4"/>
        </w:rPr>
        <w:t>;</w:t>
      </w:r>
      <w:r w:rsidRPr="00164734">
        <w:rPr>
          <w:spacing w:val="-4"/>
        </w:rPr>
        <w:t xml:space="preserve"> </w:t>
      </w:r>
      <w:r w:rsidR="00FC46AE" w:rsidRPr="00164734">
        <w:rPr>
          <w:spacing w:val="-4"/>
        </w:rPr>
        <w:t>Strebl, Barocke Bibliothek 182</w:t>
      </w:r>
      <w:r w:rsidRPr="00164734">
        <w:rPr>
          <w:spacing w:val="-4"/>
        </w:rPr>
        <w:t>.</w:t>
      </w:r>
      <w:r w:rsidRPr="00164734">
        <w:rPr>
          <w:i w:val="0"/>
          <w:spacing w:val="28"/>
        </w:rPr>
        <w:t xml:space="preserve"> Latinorum et sequioris dialecti:</w:t>
      </w:r>
      <w:r w:rsidRPr="00164734">
        <w:rPr>
          <w:i w:val="0"/>
          <w:spacing w:val="30"/>
        </w:rPr>
        <w:t xml:space="preserve"> </w:t>
      </w:r>
      <w:r w:rsidRPr="00164734">
        <w:rPr>
          <w:spacing w:val="-4"/>
        </w:rPr>
        <w:t>B</w:t>
      </w:r>
      <w:r w:rsidR="00C40FF5" w:rsidRPr="00164734">
        <w:rPr>
          <w:spacing w:val="-4"/>
        </w:rPr>
        <w:t xml:space="preserve">G </w:t>
      </w:r>
      <w:r w:rsidR="00C40FF5" w:rsidRPr="00164734">
        <w:t xml:space="preserve">hatte von diesem Vorhaben auch in seinem Brief an Montfaucon vom 26. September </w:t>
      </w:r>
      <w:r w:rsidR="00C40FF5" w:rsidRPr="00164734">
        <w:rPr>
          <w:spacing w:val="-2"/>
        </w:rPr>
        <w:t xml:space="preserve">unter exakt derselben Bezeichnung berichtet: BN FF 17708, 105r–106v. </w:t>
      </w:r>
      <w:r w:rsidR="00104738" w:rsidRPr="00164734">
        <w:rPr>
          <w:spacing w:val="-2"/>
        </w:rPr>
        <w:t>Montfauco</w:t>
      </w:r>
      <w:r w:rsidRPr="00164734">
        <w:rPr>
          <w:spacing w:val="-2"/>
        </w:rPr>
        <w:t>n</w:t>
      </w:r>
      <w:r w:rsidRPr="00164734">
        <w:t xml:space="preserve"> </w:t>
      </w:r>
      <w:r w:rsidR="00104738" w:rsidRPr="00164734">
        <w:rPr>
          <w:spacing w:val="-2"/>
        </w:rPr>
        <w:t>wusste bereits durch Bartenstein von dem Vorhaben und hatte sich darüber sehr erfreut</w:t>
      </w:r>
      <w:r w:rsidR="00104738" w:rsidRPr="00164734">
        <w:t xml:space="preserve"> </w:t>
      </w:r>
      <w:r w:rsidR="00104738" w:rsidRPr="00164734">
        <w:rPr>
          <w:spacing w:val="-2"/>
        </w:rPr>
        <w:t>gezeigt</w:t>
      </w:r>
      <w:r w:rsidRPr="00164734">
        <w:rPr>
          <w:spacing w:val="-2"/>
        </w:rPr>
        <w:t>: BN FF 17701, 43r</w:t>
      </w:r>
      <w:r w:rsidR="00104738" w:rsidRPr="00164734">
        <w:rPr>
          <w:spacing w:val="-2"/>
        </w:rPr>
        <w:t>–v.</w:t>
      </w:r>
      <w:r w:rsidR="00C40FF5" w:rsidRPr="00164734">
        <w:rPr>
          <w:spacing w:val="-2"/>
        </w:rPr>
        <w:t xml:space="preserve"> </w:t>
      </w:r>
      <w:r w:rsidR="00104738" w:rsidRPr="00164734">
        <w:rPr>
          <w:spacing w:val="-2"/>
        </w:rPr>
        <w:t xml:space="preserve">Der </w:t>
      </w:r>
      <w:r w:rsidRPr="00164734">
        <w:rPr>
          <w:spacing w:val="-2"/>
        </w:rPr>
        <w:t>Katalog</w:t>
      </w:r>
      <w:r w:rsidR="00104738" w:rsidRPr="00164734">
        <w:rPr>
          <w:spacing w:val="-2"/>
        </w:rPr>
        <w:t xml:space="preserve"> umfasst in seiner fertig gestellten Form nur</w:t>
      </w:r>
      <w:r w:rsidR="00104738" w:rsidRPr="00164734">
        <w:t xml:space="preserve"> </w:t>
      </w:r>
      <w:r w:rsidR="00104738" w:rsidRPr="00164734">
        <w:rPr>
          <w:spacing w:val="1"/>
        </w:rPr>
        <w:t>die lateinischen Handschriften in fünfzehn Bänden und drei Registerbänden:</w:t>
      </w:r>
      <w:r w:rsidRPr="00164734">
        <w:rPr>
          <w:spacing w:val="1"/>
        </w:rPr>
        <w:t xml:space="preserve"> ÖNB,</w:t>
      </w:r>
      <w:r w:rsidRPr="00164734">
        <w:t xml:space="preserve"> Cod. S</w:t>
      </w:r>
      <w:r w:rsidR="00522E10" w:rsidRPr="00164734">
        <w:t>.</w:t>
      </w:r>
      <w:r w:rsidRPr="00164734">
        <w:t>N</w:t>
      </w:r>
      <w:r w:rsidR="00522E10" w:rsidRPr="00164734">
        <w:t>.</w:t>
      </w:r>
      <w:r w:rsidRPr="00164734">
        <w:t xml:space="preserve"> 2207</w:t>
      </w:r>
      <w:r w:rsidR="00C40FF5" w:rsidRPr="00164734">
        <w:t>–</w:t>
      </w:r>
      <w:r w:rsidRPr="00164734">
        <w:t>2221, 2231</w:t>
      </w:r>
      <w:r w:rsidR="00C40FF5" w:rsidRPr="00164734">
        <w:t>–</w:t>
      </w:r>
      <w:r w:rsidRPr="00164734">
        <w:t>2233</w:t>
      </w:r>
      <w:r w:rsidR="00104738" w:rsidRPr="00164734">
        <w:t>.</w:t>
      </w:r>
      <w:r w:rsidRPr="00164734">
        <w:t xml:space="preserve"> </w:t>
      </w:r>
      <w:r w:rsidR="00104738" w:rsidRPr="00164734">
        <w:t>V</w:t>
      </w:r>
      <w:r w:rsidRPr="00164734">
        <w:t xml:space="preserve">gl. Strebl, Barocke Bibliothek 191f.; Strnad, Gentilotti </w:t>
      </w:r>
      <w:r w:rsidR="00FC46AE" w:rsidRPr="00164734">
        <w:t>140</w:t>
      </w:r>
      <w:r w:rsidRPr="00164734">
        <w:t>.</w:t>
      </w:r>
      <w:r w:rsidRPr="00164734">
        <w:rPr>
          <w:i w:val="0"/>
          <w:spacing w:val="31"/>
        </w:rPr>
        <w:t xml:space="preserve"> </w:t>
      </w:r>
      <w:r w:rsidRPr="00164734">
        <w:rPr>
          <w:bCs/>
          <w:i w:val="0"/>
          <w:iCs/>
          <w:spacing w:val="31"/>
        </w:rPr>
        <w:t>&lt;4&gt; nummo Antonini:</w:t>
      </w:r>
      <w:r w:rsidRPr="00164734">
        <w:rPr>
          <w:i w:val="0"/>
          <w:spacing w:val="30"/>
        </w:rPr>
        <w:t xml:space="preserve"> </w:t>
      </w:r>
      <w:r w:rsidR="008303A0" w:rsidRPr="00164734">
        <w:t>Ein Medaillon</w:t>
      </w:r>
      <w:r w:rsidRPr="00164734">
        <w:t xml:space="preserve"> des </w:t>
      </w:r>
      <w:r w:rsidR="008303A0" w:rsidRPr="00164734">
        <w:t>römischen Senats</w:t>
      </w:r>
      <w:r w:rsidR="008303A0" w:rsidRPr="00164734">
        <w:rPr>
          <w:spacing w:val="-4"/>
        </w:rPr>
        <w:t xml:space="preserve"> </w:t>
      </w:r>
      <w:r w:rsidR="008303A0" w:rsidRPr="00164734">
        <w:rPr>
          <w:spacing w:val="-2"/>
        </w:rPr>
        <w:t xml:space="preserve">für Kaiser </w:t>
      </w:r>
      <w:r w:rsidRPr="00164734">
        <w:rPr>
          <w:spacing w:val="-2"/>
        </w:rPr>
        <w:t>Antoninus Pius</w:t>
      </w:r>
      <w:r w:rsidR="008303A0" w:rsidRPr="00164734">
        <w:rPr>
          <w:spacing w:val="-2"/>
        </w:rPr>
        <w:t>, vermutlich</w:t>
      </w:r>
      <w:r w:rsidRPr="00164734">
        <w:rPr>
          <w:spacing w:val="-2"/>
        </w:rPr>
        <w:t xml:space="preserve"> </w:t>
      </w:r>
      <w:r w:rsidR="008303A0" w:rsidRPr="00164734">
        <w:rPr>
          <w:spacing w:val="-2"/>
        </w:rPr>
        <w:t xml:space="preserve">aus dem Jahr 139, </w:t>
      </w:r>
      <w:r w:rsidRPr="00164734">
        <w:rPr>
          <w:spacing w:val="-2"/>
        </w:rPr>
        <w:t>enthält den Neujahrswunsch</w:t>
      </w:r>
      <w:r w:rsidRPr="00164734">
        <w:t xml:space="preserve"> </w:t>
      </w:r>
      <w:r w:rsidRPr="00164734">
        <w:rPr>
          <w:spacing w:val="-2"/>
        </w:rPr>
        <w:t>„S. P. Q. R. A. N. F. F. OPTIMO PRINCIPI PIO“, was aufzulösen ist mit „Senatus</w:t>
      </w:r>
      <w:r w:rsidRPr="00164734">
        <w:rPr>
          <w:spacing w:val="-1"/>
        </w:rPr>
        <w:t xml:space="preserve"> </w:t>
      </w:r>
      <w:r w:rsidRPr="00164734">
        <w:rPr>
          <w:spacing w:val="-3"/>
        </w:rPr>
        <w:t xml:space="preserve">populusque Romanus </w:t>
      </w:r>
      <w:r w:rsidR="00104738" w:rsidRPr="00164734">
        <w:rPr>
          <w:spacing w:val="-3"/>
        </w:rPr>
        <w:t>a</w:t>
      </w:r>
      <w:r w:rsidRPr="00164734">
        <w:rPr>
          <w:spacing w:val="-3"/>
        </w:rPr>
        <w:t xml:space="preserve">nnum </w:t>
      </w:r>
      <w:r w:rsidR="00104738" w:rsidRPr="00164734">
        <w:rPr>
          <w:spacing w:val="-3"/>
        </w:rPr>
        <w:t>n</w:t>
      </w:r>
      <w:r w:rsidRPr="00164734">
        <w:rPr>
          <w:spacing w:val="-3"/>
        </w:rPr>
        <w:t xml:space="preserve">ovum faustum felicem optimo principi Pio“: </w:t>
      </w:r>
      <w:r w:rsidR="008303A0" w:rsidRPr="00164734">
        <w:rPr>
          <w:spacing w:val="-3"/>
        </w:rPr>
        <w:t xml:space="preserve">vgl. </w:t>
      </w:r>
      <w:r w:rsidRPr="00164734">
        <w:rPr>
          <w:spacing w:val="-3"/>
        </w:rPr>
        <w:t>Strack,</w:t>
      </w:r>
      <w:r w:rsidRPr="00164734">
        <w:t xml:space="preserve"> </w:t>
      </w:r>
      <w:r w:rsidRPr="00164734">
        <w:rPr>
          <w:spacing w:val="-2"/>
        </w:rPr>
        <w:t>Untersuchungen 3 35</w:t>
      </w:r>
      <w:r w:rsidRPr="00164734">
        <w:rPr>
          <w:rFonts w:eastAsia="Calibri"/>
          <w:spacing w:val="-2"/>
          <w:szCs w:val="22"/>
          <w:lang w:eastAsia="en-US"/>
        </w:rPr>
        <w:t xml:space="preserve"> </w:t>
      </w:r>
      <w:r w:rsidRPr="00164734">
        <w:rPr>
          <w:spacing w:val="-2"/>
        </w:rPr>
        <w:t>Nr. 525. Die Inschrift war 1685 veröffentlicht worden: Bellori,</w:t>
      </w:r>
      <w:r w:rsidRPr="00164734">
        <w:t xml:space="preserve"> Selecti nummi 3–35. Zweifellos bezieht sich BG hier auf diese Veröffentlichung.</w:t>
      </w:r>
    </w:p>
    <w:p w:rsidR="00040C72" w:rsidRPr="00164734" w:rsidRDefault="00040C72" w:rsidP="001E02C0">
      <w:pPr>
        <w:pStyle w:val="EditionBriefberschrift1"/>
        <w:spacing w:before="390"/>
      </w:pPr>
      <w:r w:rsidRPr="00164734">
        <w:t>379</w:t>
      </w:r>
      <w:r w:rsidRPr="00164734">
        <w:tab/>
        <w:t>Bernhard Pez an René Massuet.</w:t>
      </w:r>
    </w:p>
    <w:p w:rsidR="00040C72" w:rsidRPr="00164734" w:rsidRDefault="00040C72" w:rsidP="001E02C0">
      <w:pPr>
        <w:pStyle w:val="EditionBriefberschrift2"/>
        <w:spacing w:after="100"/>
      </w:pPr>
      <w:r w:rsidRPr="00164734">
        <w:t>1714-12-28. Melk.</w:t>
      </w:r>
    </w:p>
    <w:p w:rsidR="00040C72" w:rsidRPr="00164734" w:rsidRDefault="00040C72" w:rsidP="00DF0DAF">
      <w:pPr>
        <w:pStyle w:val="EditionRegest"/>
      </w:pPr>
      <w:r w:rsidRPr="00164734">
        <w:t>&lt;1&gt;</w:t>
      </w:r>
      <w:r w:rsidRPr="00164734">
        <w:rPr>
          <w:spacing w:val="-2"/>
        </w:rPr>
        <w:t xml:space="preserve"> BP antwortet spät auf RMs letzten Brief vom </w:t>
      </w:r>
      <w:r w:rsidR="008E4898" w:rsidRPr="00164734">
        <w:rPr>
          <w:spacing w:val="-2"/>
        </w:rPr>
        <w:t xml:space="preserve">vergangenen </w:t>
      </w:r>
      <w:r w:rsidRPr="00164734">
        <w:rPr>
          <w:spacing w:val="-2"/>
        </w:rPr>
        <w:t>Herbst (3</w:t>
      </w:r>
      <w:r w:rsidR="00F4259E" w:rsidRPr="00164734">
        <w:rPr>
          <w:spacing w:val="-2"/>
        </w:rPr>
        <w:t>64</w:t>
      </w:r>
      <w:r w:rsidRPr="00164734">
        <w:rPr>
          <w:spacing w:val="-2"/>
        </w:rPr>
        <w:t>), weil ihn</w:t>
      </w:r>
      <w:r w:rsidRPr="00164734">
        <w:t xml:space="preserve"> </w:t>
      </w:r>
      <w:r w:rsidRPr="00164734">
        <w:rPr>
          <w:spacing w:val="-2"/>
        </w:rPr>
        <w:t>die Durchforstung von Bibliotheken längere Zeit von Melk ferngehalten hat. Besonders</w:t>
      </w:r>
      <w:r w:rsidRPr="00164734">
        <w:t xml:space="preserve"> </w:t>
      </w:r>
      <w:r w:rsidRPr="00164734">
        <w:rPr>
          <w:spacing w:val="-2"/>
        </w:rPr>
        <w:t>ergiebig war die Arbeit in der Bibliothek des Augustiner-Chorherrenstifts St. Dorothea</w:t>
      </w:r>
      <w:r w:rsidRPr="00164734">
        <w:t xml:space="preserve"> </w:t>
      </w:r>
      <w:r w:rsidR="00954206" w:rsidRPr="00164734">
        <w:rPr>
          <w:spacing w:val="-3"/>
        </w:rPr>
        <w:t>zu</w:t>
      </w:r>
      <w:r w:rsidRPr="00164734">
        <w:rPr>
          <w:spacing w:val="-3"/>
        </w:rPr>
        <w:t xml:space="preserve"> Wien</w:t>
      </w:r>
      <w:r w:rsidR="00954206" w:rsidRPr="00164734">
        <w:rPr>
          <w:spacing w:val="-3"/>
        </w:rPr>
        <w:t>, wo BP viel Stoff für sein Vorhaben („Bibliotheca Benedictina“) gefunden hat</w:t>
      </w:r>
      <w:r w:rsidRPr="00164734">
        <w:rPr>
          <w:spacing w:val="-3"/>
        </w:rPr>
        <w:t>.</w:t>
      </w:r>
      <w:r w:rsidRPr="00164734">
        <w:t xml:space="preserve"> </w:t>
      </w:r>
      <w:r w:rsidRPr="00164734">
        <w:rPr>
          <w:spacing w:val="16"/>
        </w:rPr>
        <w:t>&lt;</w:t>
      </w:r>
      <w:r w:rsidRPr="00164734">
        <w:rPr>
          <w:spacing w:val="6"/>
        </w:rPr>
        <w:t>2</w:t>
      </w:r>
      <w:r w:rsidRPr="00164734">
        <w:t>&gt;</w:t>
      </w:r>
      <w:r w:rsidRPr="00164734">
        <w:rPr>
          <w:spacing w:val="-1"/>
        </w:rPr>
        <w:t xml:space="preserve"> </w:t>
      </w:r>
      <w:r w:rsidRPr="00164734">
        <w:t xml:space="preserve">Während er sich dort aufhielt, hat </w:t>
      </w:r>
      <w:r w:rsidR="00954206" w:rsidRPr="00164734">
        <w:t>BP</w:t>
      </w:r>
      <w:r w:rsidRPr="00164734">
        <w:t xml:space="preserve"> Johann Christoph Bartenstein </w:t>
      </w:r>
      <w:r w:rsidR="00954206" w:rsidRPr="00164734">
        <w:t>persönlich</w:t>
      </w:r>
      <w:r w:rsidRPr="00164734">
        <w:rPr>
          <w:spacing w:val="-1"/>
        </w:rPr>
        <w:t xml:space="preserve"> </w:t>
      </w:r>
      <w:r w:rsidR="00954206" w:rsidRPr="00164734">
        <w:t>kenne</w:t>
      </w:r>
      <w:r w:rsidRPr="00164734">
        <w:t xml:space="preserve">ngelernt, der ihm </w:t>
      </w:r>
      <w:r w:rsidR="00954206" w:rsidRPr="00164734">
        <w:t xml:space="preserve">vorher </w:t>
      </w:r>
      <w:r w:rsidRPr="00164734">
        <w:t>durch RMs Empfehlung (35</w:t>
      </w:r>
      <w:r w:rsidR="00F4259E" w:rsidRPr="00164734">
        <w:t>7</w:t>
      </w:r>
      <w:r w:rsidRPr="00164734">
        <w:t xml:space="preserve">) und auch durch eigene </w:t>
      </w:r>
      <w:r w:rsidRPr="00164734">
        <w:rPr>
          <w:spacing w:val="-4"/>
        </w:rPr>
        <w:t>Briefe (3</w:t>
      </w:r>
      <w:r w:rsidR="008E4898" w:rsidRPr="00164734">
        <w:rPr>
          <w:spacing w:val="-4"/>
        </w:rPr>
        <w:t>53</w:t>
      </w:r>
      <w:r w:rsidRPr="00164734">
        <w:rPr>
          <w:spacing w:val="-4"/>
        </w:rPr>
        <w:t>, 35</w:t>
      </w:r>
      <w:r w:rsidR="008E4898" w:rsidRPr="00164734">
        <w:rPr>
          <w:spacing w:val="-4"/>
        </w:rPr>
        <w:t>6</w:t>
      </w:r>
      <w:r w:rsidRPr="00164734">
        <w:rPr>
          <w:spacing w:val="-4"/>
        </w:rPr>
        <w:t xml:space="preserve">, </w:t>
      </w:r>
      <w:r w:rsidR="008E4898" w:rsidRPr="00164734">
        <w:rPr>
          <w:spacing w:val="-4"/>
        </w:rPr>
        <w:t xml:space="preserve">358, </w:t>
      </w:r>
      <w:r w:rsidRPr="00164734">
        <w:rPr>
          <w:spacing w:val="-4"/>
        </w:rPr>
        <w:t>35</w:t>
      </w:r>
      <w:r w:rsidR="008E4898" w:rsidRPr="00164734">
        <w:rPr>
          <w:spacing w:val="-4"/>
        </w:rPr>
        <w:t>9</w:t>
      </w:r>
      <w:r w:rsidRPr="00164734">
        <w:rPr>
          <w:spacing w:val="-4"/>
        </w:rPr>
        <w:t>, 3</w:t>
      </w:r>
      <w:r w:rsidR="008E4898" w:rsidRPr="00164734">
        <w:rPr>
          <w:spacing w:val="-4"/>
        </w:rPr>
        <w:t>65, 371</w:t>
      </w:r>
      <w:r w:rsidRPr="00164734">
        <w:rPr>
          <w:spacing w:val="-4"/>
        </w:rPr>
        <w:t xml:space="preserve">) </w:t>
      </w:r>
      <w:r w:rsidR="00954206" w:rsidRPr="00164734">
        <w:rPr>
          <w:spacing w:val="-4"/>
        </w:rPr>
        <w:t>bekannt gewesen war</w:t>
      </w:r>
      <w:r w:rsidRPr="00164734">
        <w:rPr>
          <w:spacing w:val="-4"/>
        </w:rPr>
        <w:t>. BP schätzt an Bartenstein</w:t>
      </w:r>
      <w:r w:rsidRPr="00164734">
        <w:t xml:space="preserve"> </w:t>
      </w:r>
      <w:r w:rsidRPr="00164734">
        <w:rPr>
          <w:spacing w:val="-2"/>
        </w:rPr>
        <w:t xml:space="preserve">alles, </w:t>
      </w:r>
      <w:r w:rsidR="007A1DCF" w:rsidRPr="00164734">
        <w:rPr>
          <w:spacing w:val="-2"/>
        </w:rPr>
        <w:t>abgesehen</w:t>
      </w:r>
      <w:r w:rsidRPr="00164734">
        <w:rPr>
          <w:spacing w:val="-2"/>
        </w:rPr>
        <w:t xml:space="preserve"> vom protestantischen Glauben</w:t>
      </w:r>
      <w:r w:rsidR="007A1DCF" w:rsidRPr="00164734">
        <w:rPr>
          <w:spacing w:val="-2"/>
        </w:rPr>
        <w:t>;</w:t>
      </w:r>
      <w:r w:rsidRPr="00164734">
        <w:rPr>
          <w:spacing w:val="-2"/>
        </w:rPr>
        <w:t xml:space="preserve"> besonders erfreute ihn </w:t>
      </w:r>
      <w:r w:rsidR="007A1DCF" w:rsidRPr="00164734">
        <w:rPr>
          <w:spacing w:val="-2"/>
        </w:rPr>
        <w:t xml:space="preserve">aber </w:t>
      </w:r>
      <w:r w:rsidRPr="00164734">
        <w:rPr>
          <w:spacing w:val="-2"/>
        </w:rPr>
        <w:t>Bartensteins</w:t>
      </w:r>
      <w:r w:rsidRPr="00164734">
        <w:t xml:space="preserve"> </w:t>
      </w:r>
      <w:r w:rsidRPr="00164734">
        <w:rPr>
          <w:spacing w:val="-3"/>
        </w:rPr>
        <w:t xml:space="preserve">Wertschätzung für </w:t>
      </w:r>
      <w:r w:rsidR="007A1DCF" w:rsidRPr="00164734">
        <w:rPr>
          <w:spacing w:val="-3"/>
        </w:rPr>
        <w:t xml:space="preserve">Bernard de </w:t>
      </w:r>
      <w:r w:rsidRPr="00164734">
        <w:rPr>
          <w:spacing w:val="-3"/>
        </w:rPr>
        <w:t xml:space="preserve">Montfaucon, </w:t>
      </w:r>
      <w:r w:rsidR="007A1DCF" w:rsidRPr="00164734">
        <w:rPr>
          <w:spacing w:val="-3"/>
        </w:rPr>
        <w:t>Claude (recte: Charles) d</w:t>
      </w:r>
      <w:r w:rsidRPr="00164734">
        <w:rPr>
          <w:spacing w:val="-3"/>
        </w:rPr>
        <w:t>e la Rue und RM</w:t>
      </w:r>
      <w:r w:rsidRPr="00164734">
        <w:t xml:space="preserve"> </w:t>
      </w:r>
      <w:r w:rsidRPr="00164734">
        <w:rPr>
          <w:spacing w:val="-2"/>
        </w:rPr>
        <w:t>selbst. Bartenstein hat nichts unterlassen, was den Maurinern von Nutzen sein könnte</w:t>
      </w:r>
      <w:r w:rsidR="007A1DCF" w:rsidRPr="00164734">
        <w:rPr>
          <w:spacing w:val="-2"/>
        </w:rPr>
        <w:t>;</w:t>
      </w:r>
      <w:r w:rsidRPr="00164734">
        <w:t xml:space="preserve"> </w:t>
      </w:r>
      <w:r w:rsidR="007A1DCF" w:rsidRPr="00164734">
        <w:rPr>
          <w:spacing w:val="-1"/>
        </w:rPr>
        <w:t>vor allem hat er</w:t>
      </w:r>
      <w:r w:rsidRPr="00164734">
        <w:rPr>
          <w:spacing w:val="-1"/>
        </w:rPr>
        <w:t xml:space="preserve"> eine Abschrift der „Selecta in Psalmos“ des Origenes (recte: Hesychios,</w:t>
      </w:r>
      <w:r w:rsidRPr="00164734">
        <w:t xml:space="preserve"> „Commentarius brevis in Psalmos“) aus einer berüchtigten, nahezu unentzifferbaren </w:t>
      </w:r>
      <w:r w:rsidRPr="00164734">
        <w:rPr>
          <w:spacing w:val="-1"/>
        </w:rPr>
        <w:t>Handschrift der Hofbibliothek besorgt. Kein anderer als Bartenstein hätte diese Arbeit</w:t>
      </w:r>
      <w:r w:rsidRPr="00164734">
        <w:t xml:space="preserve"> leisten können. </w:t>
      </w:r>
      <w:r w:rsidR="007A1DCF" w:rsidRPr="00164734">
        <w:t>Inzwischen</w:t>
      </w:r>
      <w:r w:rsidRPr="00164734">
        <w:t xml:space="preserve"> ist Bartenstein mit seinem Reisegefährten Konrad Widow </w:t>
      </w:r>
      <w:r w:rsidRPr="00164734">
        <w:rPr>
          <w:spacing w:val="-2"/>
        </w:rPr>
        <w:t xml:space="preserve">nach Leipzig weitergereist und wird wohl RM wiedersehen, bevor </w:t>
      </w:r>
      <w:r w:rsidR="007A1DCF" w:rsidRPr="00164734">
        <w:rPr>
          <w:spacing w:val="-2"/>
        </w:rPr>
        <w:t xml:space="preserve">dies </w:t>
      </w:r>
      <w:r w:rsidRPr="00164734">
        <w:rPr>
          <w:spacing w:val="-2"/>
        </w:rPr>
        <w:t>BP vergönnt ist.</w:t>
      </w:r>
      <w:r w:rsidRPr="00164734">
        <w:t xml:space="preserve"> </w:t>
      </w:r>
      <w:r w:rsidRPr="00164734">
        <w:rPr>
          <w:spacing w:val="16"/>
        </w:rPr>
        <w:t>&lt;</w:t>
      </w:r>
      <w:r w:rsidRPr="00164734">
        <w:rPr>
          <w:spacing w:val="6"/>
        </w:rPr>
        <w:t>3</w:t>
      </w:r>
      <w:r w:rsidRPr="00164734">
        <w:t>&gt;</w:t>
      </w:r>
      <w:r w:rsidRPr="00164734">
        <w:rPr>
          <w:spacing w:val="-3"/>
        </w:rPr>
        <w:t xml:space="preserve"> </w:t>
      </w:r>
      <w:r w:rsidR="006F1B81" w:rsidRPr="00164734">
        <w:rPr>
          <w:spacing w:val="-3"/>
        </w:rPr>
        <w:t>BPs</w:t>
      </w:r>
      <w:r w:rsidRPr="00164734">
        <w:rPr>
          <w:spacing w:val="-3"/>
        </w:rPr>
        <w:t xml:space="preserve"> eigenen Reiseplänen nach Frankreich steht </w:t>
      </w:r>
      <w:r w:rsidR="006F1B81" w:rsidRPr="00164734">
        <w:rPr>
          <w:spacing w:val="-3"/>
        </w:rPr>
        <w:t xml:space="preserve">vorläufig </w:t>
      </w:r>
      <w:r w:rsidRPr="00164734">
        <w:rPr>
          <w:spacing w:val="-3"/>
        </w:rPr>
        <w:t>ein gewichtiges Hindernis</w:t>
      </w:r>
      <w:r w:rsidRPr="00164734">
        <w:t xml:space="preserve"> </w:t>
      </w:r>
      <w:r w:rsidRPr="00164734">
        <w:rPr>
          <w:spacing w:val="-2"/>
        </w:rPr>
        <w:t>im Wege</w:t>
      </w:r>
      <w:r w:rsidR="006F1B81" w:rsidRPr="00164734">
        <w:rPr>
          <w:spacing w:val="-2"/>
        </w:rPr>
        <w:t>, wodurch sie freilich nur aufgeschoben sind</w:t>
      </w:r>
      <w:r w:rsidRPr="00164734">
        <w:rPr>
          <w:spacing w:val="-2"/>
        </w:rPr>
        <w:t xml:space="preserve">. RM </w:t>
      </w:r>
      <w:r w:rsidR="006F1B81" w:rsidRPr="00164734">
        <w:rPr>
          <w:spacing w:val="-2"/>
        </w:rPr>
        <w:t>soll</w:t>
      </w:r>
      <w:r w:rsidRPr="00164734">
        <w:rPr>
          <w:spacing w:val="-2"/>
        </w:rPr>
        <w:t xml:space="preserve"> seinen </w:t>
      </w:r>
      <w:r w:rsidR="006F1B81" w:rsidRPr="00164734">
        <w:rPr>
          <w:spacing w:val="-2"/>
        </w:rPr>
        <w:t>Obe</w:t>
      </w:r>
      <w:r w:rsidRPr="00164734">
        <w:rPr>
          <w:spacing w:val="-2"/>
        </w:rPr>
        <w:t>ren jedenfalls</w:t>
      </w:r>
      <w:r w:rsidRPr="00164734">
        <w:t xml:space="preserve"> </w:t>
      </w:r>
      <w:r w:rsidRPr="00164734">
        <w:rPr>
          <w:spacing w:val="-3"/>
        </w:rPr>
        <w:t>Dank für die angebotene Gastfreundschaft in St.-Germain bestellen</w:t>
      </w:r>
      <w:r w:rsidR="003607F2" w:rsidRPr="00164734">
        <w:rPr>
          <w:spacing w:val="-3"/>
        </w:rPr>
        <w:t>; allerdings wird BP</w:t>
      </w:r>
      <w:r w:rsidR="003607F2" w:rsidRPr="00164734">
        <w:t xml:space="preserve"> </w:t>
      </w:r>
      <w:r w:rsidR="003607F2" w:rsidRPr="00164734">
        <w:rPr>
          <w:spacing w:val="-3"/>
        </w:rPr>
        <w:t>schwerlich früher als in</w:t>
      </w:r>
      <w:r w:rsidRPr="00164734">
        <w:rPr>
          <w:spacing w:val="-3"/>
        </w:rPr>
        <w:t xml:space="preserve"> einem Jahr eine Möglichkeit zur Reise erhalten. Zudem sollte er</w:t>
      </w:r>
      <w:r w:rsidRPr="00164734">
        <w:t xml:space="preserve"> </w:t>
      </w:r>
      <w:r w:rsidRPr="00164734">
        <w:rPr>
          <w:spacing w:val="-3"/>
        </w:rPr>
        <w:t xml:space="preserve">die </w:t>
      </w:r>
      <w:r w:rsidR="003607F2" w:rsidRPr="00164734">
        <w:rPr>
          <w:spacing w:val="-3"/>
        </w:rPr>
        <w:t xml:space="preserve">Bibliotheken Frankreichs wohl nicht vor jenen Deutschlands aufsuchen, die </w:t>
      </w:r>
      <w:r w:rsidRPr="00164734">
        <w:rPr>
          <w:spacing w:val="-3"/>
        </w:rPr>
        <w:t>ebenfalls</w:t>
      </w:r>
      <w:r w:rsidRPr="00164734">
        <w:t xml:space="preserve"> </w:t>
      </w:r>
      <w:r w:rsidRPr="00164734">
        <w:rPr>
          <w:spacing w:val="-2"/>
        </w:rPr>
        <w:t xml:space="preserve">zahlreich </w:t>
      </w:r>
      <w:r w:rsidR="003607F2" w:rsidRPr="00164734">
        <w:rPr>
          <w:spacing w:val="-2"/>
        </w:rPr>
        <w:t>und teils weit entfernt sind</w:t>
      </w:r>
      <w:r w:rsidRPr="00164734">
        <w:rPr>
          <w:spacing w:val="-2"/>
        </w:rPr>
        <w:t xml:space="preserve">. </w:t>
      </w:r>
      <w:r w:rsidRPr="00164734">
        <w:rPr>
          <w:spacing w:val="10"/>
        </w:rPr>
        <w:t>&lt;4</w:t>
      </w:r>
      <w:r w:rsidRPr="00164734">
        <w:t>&gt;</w:t>
      </w:r>
      <w:r w:rsidRPr="00164734">
        <w:rPr>
          <w:spacing w:val="-2"/>
        </w:rPr>
        <w:t xml:space="preserve"> RMs brieflicher Hinweis auf einen Spanier </w:t>
      </w:r>
      <w:r w:rsidRPr="00164734">
        <w:rPr>
          <w:spacing w:val="-1"/>
        </w:rPr>
        <w:t>(Luis Alvare</w:t>
      </w:r>
      <w:r w:rsidR="00DF0DAF" w:rsidRPr="00164734">
        <w:rPr>
          <w:spacing w:val="-1"/>
        </w:rPr>
        <w:t>z</w:t>
      </w:r>
      <w:r w:rsidRPr="00164734">
        <w:rPr>
          <w:spacing w:val="-1"/>
        </w:rPr>
        <w:t>), der schon Bände einer „Bibliotheca Benedictina“ herausgegeben haben</w:t>
      </w:r>
      <w:r w:rsidRPr="00164734">
        <w:t xml:space="preserve"> </w:t>
      </w:r>
      <w:r w:rsidRPr="00164734">
        <w:rPr>
          <w:spacing w:val="-3"/>
        </w:rPr>
        <w:t xml:space="preserve">soll, beunruhigt BP nicht, da er </w:t>
      </w:r>
      <w:r w:rsidR="00986F6C" w:rsidRPr="00164734">
        <w:rPr>
          <w:spacing w:val="-3"/>
        </w:rPr>
        <w:t xml:space="preserve">sehr </w:t>
      </w:r>
      <w:r w:rsidRPr="00164734">
        <w:rPr>
          <w:spacing w:val="-3"/>
        </w:rPr>
        <w:t>daran zweifelt, dass dieser in Spanien, welches von</w:t>
      </w:r>
      <w:r w:rsidRPr="00164734">
        <w:t xml:space="preserve"> </w:t>
      </w:r>
      <w:r w:rsidRPr="00164734">
        <w:rPr>
          <w:spacing w:val="-1"/>
        </w:rPr>
        <w:t xml:space="preserve">Europa nahezu abgetrennt und in den kritischen Studien unerfahren ist, </w:t>
      </w:r>
      <w:r w:rsidR="00986F6C" w:rsidRPr="00164734">
        <w:rPr>
          <w:spacing w:val="-1"/>
        </w:rPr>
        <w:t>Brauchbares</w:t>
      </w:r>
      <w:r w:rsidR="00986F6C" w:rsidRPr="00164734">
        <w:t xml:space="preserve"> </w:t>
      </w:r>
      <w:r w:rsidR="00986F6C" w:rsidRPr="00164734">
        <w:rPr>
          <w:spacing w:val="-2"/>
        </w:rPr>
        <w:t>leisten kann</w:t>
      </w:r>
      <w:r w:rsidRPr="00164734">
        <w:rPr>
          <w:spacing w:val="-2"/>
        </w:rPr>
        <w:t xml:space="preserve">. Auch </w:t>
      </w:r>
      <w:r w:rsidR="00986F6C" w:rsidRPr="00164734">
        <w:rPr>
          <w:spacing w:val="-2"/>
        </w:rPr>
        <w:t xml:space="preserve">haben </w:t>
      </w:r>
      <w:r w:rsidRPr="00164734">
        <w:rPr>
          <w:spacing w:val="-2"/>
        </w:rPr>
        <w:t>BPs Korrespondenten in Italien und Deutschland nichts über</w:t>
      </w:r>
      <w:r w:rsidRPr="00164734">
        <w:t xml:space="preserve"> </w:t>
      </w:r>
      <w:r w:rsidR="00986F6C" w:rsidRPr="00164734">
        <w:t>ein derartiges Unternehmen</w:t>
      </w:r>
      <w:r w:rsidRPr="00164734">
        <w:t xml:space="preserve"> berichtet. D</w:t>
      </w:r>
      <w:r w:rsidR="00986F6C" w:rsidRPr="00164734">
        <w:t>as</w:t>
      </w:r>
      <w:r w:rsidRPr="00164734">
        <w:t xml:space="preserve"> Werk, das nur aus bereits </w:t>
      </w:r>
      <w:r w:rsidR="00986F6C" w:rsidRPr="00164734">
        <w:t>veröffentlich</w:t>
      </w:r>
      <w:r w:rsidRPr="00164734">
        <w:t xml:space="preserve">ten </w:t>
      </w:r>
      <w:r w:rsidRPr="00164734">
        <w:rPr>
          <w:spacing w:val="-3"/>
        </w:rPr>
        <w:t>Autoren sowie spanischen Neuzugängen bestehen kann, wird jedenfalls keine sehr reich</w:t>
      </w:r>
      <w:r w:rsidR="00986F6C" w:rsidRPr="00164734">
        <w:rPr>
          <w:spacing w:val="-3"/>
        </w:rPr>
        <w:softHyphen/>
      </w:r>
      <w:r w:rsidRPr="00164734">
        <w:rPr>
          <w:spacing w:val="-4"/>
        </w:rPr>
        <w:t xml:space="preserve">haltige „Bibliotheca Benedictina“ </w:t>
      </w:r>
      <w:r w:rsidR="00986F6C" w:rsidRPr="00164734">
        <w:rPr>
          <w:spacing w:val="-4"/>
        </w:rPr>
        <w:t>abgebe</w:t>
      </w:r>
      <w:r w:rsidRPr="00164734">
        <w:rPr>
          <w:spacing w:val="-4"/>
        </w:rPr>
        <w:t xml:space="preserve">n. </w:t>
      </w:r>
      <w:r w:rsidRPr="00164734">
        <w:rPr>
          <w:spacing w:val="16"/>
        </w:rPr>
        <w:t>&lt;</w:t>
      </w:r>
      <w:r w:rsidRPr="00164734">
        <w:rPr>
          <w:spacing w:val="6"/>
        </w:rPr>
        <w:t>5</w:t>
      </w:r>
      <w:r w:rsidRPr="00164734">
        <w:t>&gt;</w:t>
      </w:r>
      <w:r w:rsidRPr="00164734">
        <w:rPr>
          <w:spacing w:val="-4"/>
        </w:rPr>
        <w:t xml:space="preserve"> BP selbst beschreitet einen anderen Weg, </w:t>
      </w:r>
      <w:r w:rsidRPr="00164734">
        <w:rPr>
          <w:spacing w:val="-1"/>
        </w:rPr>
        <w:t xml:space="preserve">indem er </w:t>
      </w:r>
      <w:r w:rsidR="00174EE1" w:rsidRPr="00164734">
        <w:rPr>
          <w:spacing w:val="-1"/>
        </w:rPr>
        <w:t xml:space="preserve">vor allem </w:t>
      </w:r>
      <w:r w:rsidRPr="00164734">
        <w:rPr>
          <w:spacing w:val="-1"/>
        </w:rPr>
        <w:t>Handschriften</w:t>
      </w:r>
      <w:r w:rsidR="00174EE1" w:rsidRPr="00164734">
        <w:rPr>
          <w:spacing w:val="-1"/>
        </w:rPr>
        <w:t xml:space="preserve"> heranzieht, in denen er sehr viele</w:t>
      </w:r>
      <w:r w:rsidRPr="00164734">
        <w:rPr>
          <w:spacing w:val="-1"/>
        </w:rPr>
        <w:t xml:space="preserve"> Autoren </w:t>
      </w:r>
      <w:r w:rsidR="00174EE1" w:rsidRPr="00164734">
        <w:rPr>
          <w:spacing w:val="-1"/>
        </w:rPr>
        <w:t>entdeck</w:t>
      </w:r>
      <w:r w:rsidRPr="00164734">
        <w:rPr>
          <w:spacing w:val="-1"/>
        </w:rPr>
        <w:t>t,</w:t>
      </w:r>
      <w:r w:rsidRPr="00164734">
        <w:t xml:space="preserve"> </w:t>
      </w:r>
      <w:r w:rsidRPr="00164734">
        <w:rPr>
          <w:spacing w:val="-4"/>
        </w:rPr>
        <w:t xml:space="preserve">die nicht in der Literatur aufscheinen. Weiters </w:t>
      </w:r>
      <w:r w:rsidR="00174EE1" w:rsidRPr="00164734">
        <w:rPr>
          <w:spacing w:val="-4"/>
        </w:rPr>
        <w:t>sieht</w:t>
      </w:r>
      <w:r w:rsidRPr="00164734">
        <w:rPr>
          <w:spacing w:val="-4"/>
        </w:rPr>
        <w:t xml:space="preserve"> er die alten, </w:t>
      </w:r>
      <w:r w:rsidR="00174EE1" w:rsidRPr="00164734">
        <w:rPr>
          <w:spacing w:val="-4"/>
        </w:rPr>
        <w:t>sogenannten</w:t>
      </w:r>
      <w:r w:rsidRPr="00164734">
        <w:rPr>
          <w:spacing w:val="-4"/>
        </w:rPr>
        <w:t xml:space="preserve"> „gotisch</w:t>
      </w:r>
      <w:r w:rsidR="00174EE1" w:rsidRPr="00164734">
        <w:rPr>
          <w:spacing w:val="-4"/>
        </w:rPr>
        <w:t>en</w:t>
      </w:r>
      <w:r w:rsidRPr="00164734">
        <w:rPr>
          <w:spacing w:val="-4"/>
        </w:rPr>
        <w:t>“</w:t>
      </w:r>
      <w:r w:rsidRPr="00164734">
        <w:t xml:space="preserve"> </w:t>
      </w:r>
      <w:r w:rsidRPr="00164734">
        <w:rPr>
          <w:spacing w:val="-3"/>
        </w:rPr>
        <w:t xml:space="preserve">Editionen durch. Er </w:t>
      </w:r>
      <w:r w:rsidR="00A301B7" w:rsidRPr="00164734">
        <w:rPr>
          <w:spacing w:val="-3"/>
        </w:rPr>
        <w:t>gestalte</w:t>
      </w:r>
      <w:r w:rsidRPr="00164734">
        <w:rPr>
          <w:spacing w:val="-3"/>
        </w:rPr>
        <w:t xml:space="preserve">t </w:t>
      </w:r>
      <w:r w:rsidR="00A301B7" w:rsidRPr="00164734">
        <w:rPr>
          <w:spacing w:val="-3"/>
        </w:rPr>
        <w:t xml:space="preserve">die Lebensbeschreibungen der Autoren </w:t>
      </w:r>
      <w:r w:rsidRPr="00164734">
        <w:rPr>
          <w:spacing w:val="-3"/>
        </w:rPr>
        <w:t>knapp</w:t>
      </w:r>
      <w:r w:rsidR="00A301B7" w:rsidRPr="00164734">
        <w:rPr>
          <w:spacing w:val="-3"/>
        </w:rPr>
        <w:t xml:space="preserve"> und sachlich</w:t>
      </w:r>
      <w:r w:rsidRPr="00164734">
        <w:t xml:space="preserve"> </w:t>
      </w:r>
      <w:r w:rsidRPr="00164734">
        <w:rPr>
          <w:spacing w:val="16"/>
        </w:rPr>
        <w:t>(</w:t>
      </w:r>
      <w:r w:rsidRPr="00164734">
        <w:rPr>
          <w:i w:val="0"/>
        </w:rPr>
        <w:t>non rhetoricand</w:t>
      </w:r>
      <w:r w:rsidRPr="00164734">
        <w:rPr>
          <w:i w:val="0"/>
          <w:spacing w:val="16"/>
        </w:rPr>
        <w:t>o</w:t>
      </w:r>
      <w:r w:rsidRPr="00164734">
        <w:t xml:space="preserve">), </w:t>
      </w:r>
      <w:r w:rsidRPr="00164734">
        <w:rPr>
          <w:spacing w:val="-3"/>
        </w:rPr>
        <w:t xml:space="preserve">wobei er sich </w:t>
      </w:r>
      <w:r w:rsidR="00A301B7" w:rsidRPr="00164734">
        <w:rPr>
          <w:spacing w:val="-3"/>
        </w:rPr>
        <w:t xml:space="preserve">stets </w:t>
      </w:r>
      <w:r w:rsidRPr="00164734">
        <w:rPr>
          <w:spacing w:val="-3"/>
        </w:rPr>
        <w:t xml:space="preserve">auf </w:t>
      </w:r>
      <w:r w:rsidR="00A301B7" w:rsidRPr="00164734">
        <w:rPr>
          <w:spacing w:val="-3"/>
        </w:rPr>
        <w:t>möglichst</w:t>
      </w:r>
      <w:r w:rsidRPr="00164734">
        <w:rPr>
          <w:spacing w:val="-3"/>
        </w:rPr>
        <w:t xml:space="preserve"> zeitgenössische Zeugen stützt und</w:t>
      </w:r>
      <w:r w:rsidRPr="00164734">
        <w:t xml:space="preserve"> </w:t>
      </w:r>
      <w:r w:rsidRPr="00164734">
        <w:rPr>
          <w:spacing w:val="-1"/>
        </w:rPr>
        <w:t xml:space="preserve">besonderen Wert auf die Chronologie legt, </w:t>
      </w:r>
      <w:r w:rsidR="00A301B7" w:rsidRPr="00164734">
        <w:rPr>
          <w:spacing w:val="-1"/>
        </w:rPr>
        <w:t>welch</w:t>
      </w:r>
      <w:r w:rsidRPr="00164734">
        <w:rPr>
          <w:spacing w:val="-1"/>
        </w:rPr>
        <w:t xml:space="preserve">e </w:t>
      </w:r>
      <w:r w:rsidR="00A301B7" w:rsidRPr="00164734">
        <w:rPr>
          <w:spacing w:val="-1"/>
        </w:rPr>
        <w:t>auch Grundlage der Anordnung des</w:t>
      </w:r>
      <w:r w:rsidR="00A301B7" w:rsidRPr="00164734">
        <w:t xml:space="preserve"> Werks ist</w:t>
      </w:r>
      <w:r w:rsidRPr="00164734">
        <w:t xml:space="preserve">. An die Lebensbeschreibung </w:t>
      </w:r>
      <w:r w:rsidR="00A301B7" w:rsidRPr="00164734">
        <w:t>ein</w:t>
      </w:r>
      <w:r w:rsidRPr="00164734">
        <w:t>es</w:t>
      </w:r>
      <w:r w:rsidR="00A301B7" w:rsidRPr="00164734">
        <w:t xml:space="preserve"> jeden</w:t>
      </w:r>
      <w:r w:rsidRPr="00164734">
        <w:t xml:space="preserve"> Autors </w:t>
      </w:r>
      <w:r w:rsidR="00A301B7" w:rsidRPr="00164734">
        <w:t>füg</w:t>
      </w:r>
      <w:r w:rsidRPr="00164734">
        <w:t xml:space="preserve">t BP </w:t>
      </w:r>
      <w:r w:rsidR="00A301B7" w:rsidRPr="00164734">
        <w:t>dess</w:t>
      </w:r>
      <w:r w:rsidRPr="00164734">
        <w:t xml:space="preserve">en Werkskatalog </w:t>
      </w:r>
      <w:r w:rsidRPr="00164734">
        <w:rPr>
          <w:spacing w:val="-3"/>
        </w:rPr>
        <w:t xml:space="preserve">an. Den Plan, auch </w:t>
      </w:r>
      <w:r w:rsidR="00A301B7" w:rsidRPr="00164734">
        <w:rPr>
          <w:spacing w:val="-3"/>
        </w:rPr>
        <w:t>Auszüge der</w:t>
      </w:r>
      <w:r w:rsidRPr="00164734">
        <w:rPr>
          <w:spacing w:val="-3"/>
        </w:rPr>
        <w:t xml:space="preserve"> Werke zu bieten, hat er </w:t>
      </w:r>
      <w:r w:rsidR="00A301B7" w:rsidRPr="00164734">
        <w:rPr>
          <w:spacing w:val="-3"/>
        </w:rPr>
        <w:t>hingegen</w:t>
      </w:r>
      <w:r w:rsidRPr="00164734">
        <w:rPr>
          <w:spacing w:val="-3"/>
        </w:rPr>
        <w:t xml:space="preserve"> fallen gelassen. Noch</w:t>
      </w:r>
      <w:r w:rsidRPr="00164734">
        <w:t xml:space="preserve"> </w:t>
      </w:r>
      <w:r w:rsidRPr="00164734">
        <w:rPr>
          <w:spacing w:val="-2"/>
        </w:rPr>
        <w:t>bevor BP William Caves „Scriptorum ecclesiastic</w:t>
      </w:r>
      <w:r w:rsidR="00A301B7" w:rsidRPr="00164734">
        <w:rPr>
          <w:spacing w:val="-2"/>
        </w:rPr>
        <w:t>orum historia literaria“ kennen</w:t>
      </w:r>
      <w:r w:rsidRPr="00164734">
        <w:rPr>
          <w:spacing w:val="-2"/>
        </w:rPr>
        <w:t>gelernt</w:t>
      </w:r>
      <w:r w:rsidRPr="00164734">
        <w:t xml:space="preserve"> </w:t>
      </w:r>
      <w:r w:rsidRPr="00164734">
        <w:rPr>
          <w:spacing w:val="-2"/>
        </w:rPr>
        <w:t>hat, hatte er eine ähnliche Methode verfolgt, weil sie die klarste und natürlichste ist</w:t>
      </w:r>
      <w:r w:rsidR="00A301B7" w:rsidRPr="00164734">
        <w:rPr>
          <w:spacing w:val="-2"/>
        </w:rPr>
        <w:t>; er</w:t>
      </w:r>
      <w:r w:rsidR="00A301B7" w:rsidRPr="00164734">
        <w:t xml:space="preserve"> </w:t>
      </w:r>
      <w:r w:rsidR="00A301B7" w:rsidRPr="00164734">
        <w:rPr>
          <w:spacing w:val="-1"/>
        </w:rPr>
        <w:t>will sich auch in seiner „Bibliotheca Benedictina“ daran halten</w:t>
      </w:r>
      <w:r w:rsidRPr="00164734">
        <w:rPr>
          <w:spacing w:val="-1"/>
        </w:rPr>
        <w:t>. Wenn RM an diesen</w:t>
      </w:r>
      <w:r w:rsidRPr="00164734">
        <w:t xml:space="preserve"> </w:t>
      </w:r>
      <w:r w:rsidRPr="00164734">
        <w:rPr>
          <w:spacing w:val="-1"/>
        </w:rPr>
        <w:t xml:space="preserve">methodischen Grundlagen etwas auszusetzen findet, </w:t>
      </w:r>
      <w:r w:rsidR="00A301B7" w:rsidRPr="00164734">
        <w:rPr>
          <w:spacing w:val="-1"/>
        </w:rPr>
        <w:t>soll</w:t>
      </w:r>
      <w:r w:rsidRPr="00164734">
        <w:rPr>
          <w:spacing w:val="-1"/>
        </w:rPr>
        <w:t xml:space="preserve"> er </w:t>
      </w:r>
      <w:r w:rsidR="009D3796" w:rsidRPr="00164734">
        <w:rPr>
          <w:spacing w:val="-1"/>
        </w:rPr>
        <w:t>di</w:t>
      </w:r>
      <w:r w:rsidRPr="00164734">
        <w:rPr>
          <w:spacing w:val="-1"/>
        </w:rPr>
        <w:t xml:space="preserve">es BP mitteilen. </w:t>
      </w:r>
      <w:r w:rsidRPr="00164734">
        <w:rPr>
          <w:spacing w:val="10"/>
        </w:rPr>
        <w:t>&lt;6</w:t>
      </w:r>
      <w:r w:rsidRPr="00164734">
        <w:t xml:space="preserve">&gt; </w:t>
      </w:r>
      <w:r w:rsidRPr="00164734">
        <w:rPr>
          <w:spacing w:val="-1"/>
        </w:rPr>
        <w:t>BP fragt weiters nach den Materialien, die RM für ihn bereithält</w:t>
      </w:r>
      <w:r w:rsidR="009D3796" w:rsidRPr="00164734">
        <w:rPr>
          <w:spacing w:val="-1"/>
        </w:rPr>
        <w:t>,</w:t>
      </w:r>
      <w:r w:rsidRPr="00164734">
        <w:rPr>
          <w:spacing w:val="-1"/>
        </w:rPr>
        <w:t xml:space="preserve"> und erinnert besonders</w:t>
      </w:r>
      <w:r w:rsidRPr="00164734">
        <w:t xml:space="preserve"> </w:t>
      </w:r>
      <w:r w:rsidRPr="00164734">
        <w:rPr>
          <w:spacing w:val="-3"/>
        </w:rPr>
        <w:t>an den von Mabillon zusammengestellten Schriftstellerkatalog und das einmal erwähnte</w:t>
      </w:r>
      <w:r w:rsidRPr="00164734">
        <w:t xml:space="preserve"> </w:t>
      </w:r>
      <w:r w:rsidRPr="00164734">
        <w:rPr>
          <w:spacing w:val="-2"/>
        </w:rPr>
        <w:t>(2</w:t>
      </w:r>
      <w:r w:rsidR="008E4898" w:rsidRPr="00164734">
        <w:rPr>
          <w:spacing w:val="-2"/>
        </w:rPr>
        <w:t>85</w:t>
      </w:r>
      <w:r w:rsidRPr="00164734">
        <w:rPr>
          <w:spacing w:val="-2"/>
        </w:rPr>
        <w:t xml:space="preserve">) </w:t>
      </w:r>
      <w:r w:rsidR="009D3796" w:rsidRPr="00164734">
        <w:rPr>
          <w:spacing w:val="-2"/>
        </w:rPr>
        <w:t>Schriftsteller</w:t>
      </w:r>
      <w:r w:rsidRPr="00164734">
        <w:rPr>
          <w:spacing w:val="-2"/>
        </w:rPr>
        <w:t xml:space="preserve">verzeichnis der Cassinenser Kongregation. </w:t>
      </w:r>
      <w:r w:rsidRPr="00164734">
        <w:rPr>
          <w:spacing w:val="16"/>
        </w:rPr>
        <w:t>&lt;</w:t>
      </w:r>
      <w:r w:rsidRPr="00164734">
        <w:rPr>
          <w:spacing w:val="10"/>
        </w:rPr>
        <w:t>7</w:t>
      </w:r>
      <w:r w:rsidRPr="00164734">
        <w:t>&gt;</w:t>
      </w:r>
      <w:r w:rsidRPr="00164734">
        <w:rPr>
          <w:spacing w:val="-2"/>
        </w:rPr>
        <w:t xml:space="preserve"> Dass RM das Paket </w:t>
      </w:r>
      <w:r w:rsidRPr="00164734">
        <w:rPr>
          <w:spacing w:val="-3"/>
        </w:rPr>
        <w:t xml:space="preserve">mit Materialien </w:t>
      </w:r>
      <w:r w:rsidR="00FD36FB" w:rsidRPr="00164734">
        <w:rPr>
          <w:spacing w:val="-3"/>
        </w:rPr>
        <w:t>zu</w:t>
      </w:r>
      <w:r w:rsidRPr="00164734">
        <w:rPr>
          <w:spacing w:val="-3"/>
        </w:rPr>
        <w:t xml:space="preserve"> deutschen Klöstern, das </w:t>
      </w:r>
      <w:r w:rsidR="00FD36FB" w:rsidRPr="00164734">
        <w:rPr>
          <w:spacing w:val="-3"/>
        </w:rPr>
        <w:t>BP</w:t>
      </w:r>
      <w:r w:rsidRPr="00164734">
        <w:rPr>
          <w:spacing w:val="-3"/>
        </w:rPr>
        <w:t xml:space="preserve"> Bartenstein vor sechs Wochen </w:t>
      </w:r>
      <w:r w:rsidR="00FD36FB" w:rsidRPr="00164734">
        <w:rPr>
          <w:spacing w:val="-3"/>
        </w:rPr>
        <w:t>(recte: vor</w:t>
      </w:r>
      <w:r w:rsidR="00FD36FB" w:rsidRPr="00164734">
        <w:t xml:space="preserve"> </w:t>
      </w:r>
      <w:r w:rsidR="00FD36FB" w:rsidRPr="00164734">
        <w:rPr>
          <w:spacing w:val="-1"/>
        </w:rPr>
        <w:t>drei Monaten) anvertraut</w:t>
      </w:r>
      <w:r w:rsidRPr="00164734">
        <w:rPr>
          <w:spacing w:val="-1"/>
        </w:rPr>
        <w:t xml:space="preserve"> hat, bereits erhalten ha</w:t>
      </w:r>
      <w:r w:rsidR="00FD36FB" w:rsidRPr="00164734">
        <w:rPr>
          <w:spacing w:val="-1"/>
        </w:rPr>
        <w:t>ben wird</w:t>
      </w:r>
      <w:r w:rsidRPr="00164734">
        <w:rPr>
          <w:spacing w:val="-1"/>
        </w:rPr>
        <w:t>, daran lässt die Zuneigung</w:t>
      </w:r>
      <w:r w:rsidRPr="00164734">
        <w:t xml:space="preserve"> </w:t>
      </w:r>
      <w:r w:rsidRPr="00164734">
        <w:rPr>
          <w:spacing w:val="-1"/>
        </w:rPr>
        <w:t xml:space="preserve">Bartensteins </w:t>
      </w:r>
      <w:r w:rsidR="00FD36FB" w:rsidRPr="00164734">
        <w:rPr>
          <w:spacing w:val="-1"/>
        </w:rPr>
        <w:t>zu</w:t>
      </w:r>
      <w:r w:rsidRPr="00164734">
        <w:rPr>
          <w:spacing w:val="-1"/>
        </w:rPr>
        <w:t xml:space="preserve"> RM keinen Zweifel. </w:t>
      </w:r>
      <w:r w:rsidR="00160E5D" w:rsidRPr="00164734">
        <w:rPr>
          <w:spacing w:val="-1"/>
        </w:rPr>
        <w:t>Die</w:t>
      </w:r>
      <w:r w:rsidRPr="00164734">
        <w:rPr>
          <w:spacing w:val="-1"/>
        </w:rPr>
        <w:t xml:space="preserve"> Sendung </w:t>
      </w:r>
      <w:r w:rsidR="00160E5D" w:rsidRPr="00164734">
        <w:rPr>
          <w:spacing w:val="-1"/>
        </w:rPr>
        <w:t>enthäl</w:t>
      </w:r>
      <w:r w:rsidRPr="00164734">
        <w:rPr>
          <w:spacing w:val="-1"/>
        </w:rPr>
        <w:t xml:space="preserve">t auch BPs </w:t>
      </w:r>
      <w:r w:rsidR="00160E5D" w:rsidRPr="00164734">
        <w:rPr>
          <w:spacing w:val="-1"/>
        </w:rPr>
        <w:t xml:space="preserve">Abhandlung </w:t>
      </w:r>
      <w:r w:rsidRPr="00164734">
        <w:rPr>
          <w:spacing w:val="-1"/>
        </w:rPr>
        <w:t>„De</w:t>
      </w:r>
      <w:r w:rsidRPr="00164734">
        <w:t xml:space="preserve"> </w:t>
      </w:r>
      <w:r w:rsidRPr="00164734">
        <w:rPr>
          <w:spacing w:val="-3"/>
        </w:rPr>
        <w:t>irruptione Bavarica“, ein Jugendwerk, dessen scharfen Tonfall gegen die Franzosen RM</w:t>
      </w:r>
      <w:r w:rsidRPr="00164734">
        <w:t xml:space="preserve"> </w:t>
      </w:r>
      <w:r w:rsidRPr="00164734">
        <w:rPr>
          <w:spacing w:val="-1"/>
        </w:rPr>
        <w:t xml:space="preserve">ihm nicht verübeln soll, </w:t>
      </w:r>
      <w:r w:rsidR="00160E5D" w:rsidRPr="00164734">
        <w:rPr>
          <w:spacing w:val="-1"/>
        </w:rPr>
        <w:t>weil</w:t>
      </w:r>
      <w:r w:rsidRPr="00164734">
        <w:rPr>
          <w:spacing w:val="-1"/>
        </w:rPr>
        <w:t xml:space="preserve"> es darum ging, die Trauer des verletzten Deutschland zu</w:t>
      </w:r>
      <w:r w:rsidRPr="00164734">
        <w:t xml:space="preserve"> </w:t>
      </w:r>
      <w:r w:rsidRPr="00164734">
        <w:rPr>
          <w:spacing w:val="-3"/>
        </w:rPr>
        <w:t xml:space="preserve">beschreiben, was auch den </w:t>
      </w:r>
      <w:r w:rsidR="00160E5D" w:rsidRPr="00164734">
        <w:rPr>
          <w:spacing w:val="-3"/>
        </w:rPr>
        <w:t>klüg</w:t>
      </w:r>
      <w:r w:rsidRPr="00164734">
        <w:rPr>
          <w:spacing w:val="-3"/>
        </w:rPr>
        <w:t xml:space="preserve">eren Franzosen </w:t>
      </w:r>
      <w:r w:rsidR="00160E5D" w:rsidRPr="00164734">
        <w:rPr>
          <w:spacing w:val="-3"/>
        </w:rPr>
        <w:t xml:space="preserve">gewiss </w:t>
      </w:r>
      <w:r w:rsidRPr="00164734">
        <w:rPr>
          <w:spacing w:val="-3"/>
        </w:rPr>
        <w:t>einleuchten muss. BP hat versucht,</w:t>
      </w:r>
      <w:r w:rsidRPr="00164734">
        <w:t xml:space="preserve"> </w:t>
      </w:r>
      <w:r w:rsidRPr="00164734">
        <w:rPr>
          <w:spacing w:val="-2"/>
        </w:rPr>
        <w:t xml:space="preserve">sich an die Wahrheit zu halten, doch </w:t>
      </w:r>
      <w:r w:rsidR="00160E5D" w:rsidRPr="00164734">
        <w:rPr>
          <w:spacing w:val="-2"/>
        </w:rPr>
        <w:t>soll</w:t>
      </w:r>
      <w:r w:rsidRPr="00164734">
        <w:rPr>
          <w:spacing w:val="-2"/>
        </w:rPr>
        <w:t xml:space="preserve"> RM Fehler in Urteil und Stil </w:t>
      </w:r>
      <w:r w:rsidR="00160E5D" w:rsidRPr="00164734">
        <w:rPr>
          <w:spacing w:val="-2"/>
        </w:rPr>
        <w:t>d</w:t>
      </w:r>
      <w:r w:rsidRPr="00164734">
        <w:rPr>
          <w:spacing w:val="-2"/>
        </w:rPr>
        <w:t xml:space="preserve">er Jugend </w:t>
      </w:r>
      <w:r w:rsidR="00160E5D" w:rsidRPr="00164734">
        <w:rPr>
          <w:spacing w:val="-2"/>
        </w:rPr>
        <w:t>BPs</w:t>
      </w:r>
      <w:r w:rsidR="00160E5D" w:rsidRPr="00164734">
        <w:t xml:space="preserve"> </w:t>
      </w:r>
      <w:r w:rsidRPr="00164734">
        <w:rPr>
          <w:spacing w:val="-4"/>
        </w:rPr>
        <w:t>zuschreiben. BP hofft weiters, dass RM Gefallen an HPs „Acta sancti Colomanni“ findet.</w:t>
      </w:r>
      <w:r w:rsidRPr="00164734">
        <w:t xml:space="preserve"> </w:t>
      </w:r>
      <w:r w:rsidRPr="00164734">
        <w:rPr>
          <w:spacing w:val="-2"/>
        </w:rPr>
        <w:t>HP hat diese kritische Studie zum Gefallen der wenigen Gelehrten in Österreich unter</w:t>
      </w:r>
      <w:r w:rsidRPr="00164734">
        <w:t xml:space="preserve"> der Anleitung BPs verfasst. Demnächst wird RM auch BPs Edition der „Acta et vita </w:t>
      </w:r>
      <w:r w:rsidR="00D362CD" w:rsidRPr="00164734">
        <w:rPr>
          <w:spacing w:val="-3"/>
        </w:rPr>
        <w:t>Wilburgis“ erhalten, di</w:t>
      </w:r>
      <w:r w:rsidRPr="00164734">
        <w:rPr>
          <w:spacing w:val="-3"/>
        </w:rPr>
        <w:t xml:space="preserve">e </w:t>
      </w:r>
      <w:r w:rsidR="00D362CD" w:rsidRPr="00164734">
        <w:rPr>
          <w:spacing w:val="-3"/>
        </w:rPr>
        <w:t>zu</w:t>
      </w:r>
      <w:r w:rsidRPr="00164734">
        <w:rPr>
          <w:spacing w:val="-3"/>
        </w:rPr>
        <w:t xml:space="preserve"> Augsburg </w:t>
      </w:r>
      <w:r w:rsidR="00D362CD" w:rsidRPr="00164734">
        <w:rPr>
          <w:spacing w:val="-3"/>
        </w:rPr>
        <w:t>(unter dem Titel „Triumphus castitatis“) ge</w:t>
      </w:r>
      <w:r w:rsidRPr="00164734">
        <w:rPr>
          <w:spacing w:val="-3"/>
        </w:rPr>
        <w:t>druck</w:t>
      </w:r>
      <w:r w:rsidR="00D362CD" w:rsidRPr="00164734">
        <w:rPr>
          <w:spacing w:val="-3"/>
        </w:rPr>
        <w:t>t</w:t>
      </w:r>
      <w:r w:rsidRPr="00164734">
        <w:rPr>
          <w:spacing w:val="-4"/>
        </w:rPr>
        <w:t xml:space="preserve"> </w:t>
      </w:r>
      <w:r w:rsidR="00D362CD" w:rsidRPr="00164734">
        <w:rPr>
          <w:spacing w:val="-1"/>
        </w:rPr>
        <w:t>wird</w:t>
      </w:r>
      <w:r w:rsidRPr="00164734">
        <w:rPr>
          <w:spacing w:val="-1"/>
        </w:rPr>
        <w:t>. Wilbirg war Augustiner-</w:t>
      </w:r>
      <w:r w:rsidR="00160E5D" w:rsidRPr="00164734">
        <w:rPr>
          <w:spacing w:val="-1"/>
        </w:rPr>
        <w:t>Chorfrau</w:t>
      </w:r>
      <w:r w:rsidRPr="00164734">
        <w:rPr>
          <w:spacing w:val="-1"/>
        </w:rPr>
        <w:t xml:space="preserve"> und lebte im 13. Jahrhundert in St. Florian.</w:t>
      </w:r>
      <w:r w:rsidRPr="00164734">
        <w:rPr>
          <w:spacing w:val="1"/>
        </w:rPr>
        <w:t xml:space="preserve"> </w:t>
      </w:r>
      <w:r w:rsidRPr="00164734">
        <w:rPr>
          <w:spacing w:val="-2"/>
        </w:rPr>
        <w:t>Die Lebensbeschreibung ist von ihrem Beichtvater Propst Einwik Weizlan verfasst</w:t>
      </w:r>
      <w:r w:rsidR="00160E5D" w:rsidRPr="00164734">
        <w:rPr>
          <w:spacing w:val="-2"/>
        </w:rPr>
        <w:t>;</w:t>
      </w:r>
      <w:r w:rsidRPr="00164734">
        <w:rPr>
          <w:spacing w:val="-2"/>
        </w:rPr>
        <w:t xml:space="preserve"> BP</w:t>
      </w:r>
      <w:r w:rsidRPr="00164734">
        <w:rPr>
          <w:spacing w:val="-3"/>
        </w:rPr>
        <w:t xml:space="preserve"> </w:t>
      </w:r>
      <w:r w:rsidR="00D362CD" w:rsidRPr="00164734">
        <w:t>edier</w:t>
      </w:r>
      <w:r w:rsidRPr="00164734">
        <w:t xml:space="preserve">t sie aus einem Melker Codex und stellt ihr eine Geschichte des </w:t>
      </w:r>
      <w:r w:rsidR="00160E5D" w:rsidRPr="00164734">
        <w:t>Stift</w:t>
      </w:r>
      <w:r w:rsidRPr="00164734">
        <w:t>s St. Florian</w:t>
      </w:r>
      <w:r w:rsidRPr="00164734">
        <w:rPr>
          <w:spacing w:val="-2"/>
        </w:rPr>
        <w:t xml:space="preserve"> </w:t>
      </w:r>
      <w:r w:rsidRPr="00164734">
        <w:rPr>
          <w:spacing w:val="-1"/>
        </w:rPr>
        <w:t>voran.</w:t>
      </w:r>
      <w:r w:rsidRPr="00164734">
        <w:t xml:space="preserve"> </w:t>
      </w:r>
      <w:r w:rsidRPr="00164734">
        <w:rPr>
          <w:spacing w:val="10"/>
        </w:rPr>
        <w:t>&lt;8</w:t>
      </w:r>
      <w:r w:rsidRPr="00164734">
        <w:t>&gt;</w:t>
      </w:r>
      <w:r w:rsidRPr="00164734">
        <w:rPr>
          <w:spacing w:val="-1"/>
        </w:rPr>
        <w:t xml:space="preserve"> Die „Bibliotheca Mellicensis“, von der er bereits berichtet hat (3</w:t>
      </w:r>
      <w:r w:rsidR="008E4898" w:rsidRPr="00164734">
        <w:rPr>
          <w:spacing w:val="-1"/>
        </w:rPr>
        <w:t>54</w:t>
      </w:r>
      <w:r w:rsidRPr="00164734">
        <w:rPr>
          <w:spacing w:val="-1"/>
        </w:rPr>
        <w:t>), will</w:t>
      </w:r>
      <w:r w:rsidRPr="00164734">
        <w:t xml:space="preserve"> </w:t>
      </w:r>
      <w:r w:rsidRPr="00164734">
        <w:rPr>
          <w:spacing w:val="-1"/>
        </w:rPr>
        <w:t xml:space="preserve">BP noch im </w:t>
      </w:r>
      <w:r w:rsidR="005D7C81" w:rsidRPr="00164734">
        <w:rPr>
          <w:spacing w:val="-1"/>
        </w:rPr>
        <w:t>kommend</w:t>
      </w:r>
      <w:r w:rsidRPr="00164734">
        <w:rPr>
          <w:spacing w:val="-1"/>
        </w:rPr>
        <w:t>en Jahr abschließen. Das Werk soll aus Handschriften mehrerer</w:t>
      </w:r>
      <w:r w:rsidRPr="00164734">
        <w:t xml:space="preserve"> </w:t>
      </w:r>
      <w:r w:rsidRPr="00164734">
        <w:rPr>
          <w:spacing w:val="-2"/>
        </w:rPr>
        <w:t xml:space="preserve">österreichischer Klöster schöpfen. HP bereitet </w:t>
      </w:r>
      <w:r w:rsidR="00D362CD" w:rsidRPr="00164734">
        <w:rPr>
          <w:spacing w:val="-2"/>
        </w:rPr>
        <w:t>ein</w:t>
      </w:r>
      <w:r w:rsidRPr="00164734">
        <w:rPr>
          <w:spacing w:val="-2"/>
        </w:rPr>
        <w:t xml:space="preserve">e Edition der </w:t>
      </w:r>
      <w:r w:rsidR="00D362CD" w:rsidRPr="00164734">
        <w:rPr>
          <w:spacing w:val="-2"/>
        </w:rPr>
        <w:t xml:space="preserve">Schrift „Septililium“ vor, </w:t>
      </w:r>
      <w:r w:rsidR="00D362CD" w:rsidRPr="00164734">
        <w:rPr>
          <w:spacing w:val="-4"/>
        </w:rPr>
        <w:t xml:space="preserve">die aus sieben Traktaten über die </w:t>
      </w:r>
      <w:r w:rsidRPr="00164734">
        <w:rPr>
          <w:spacing w:val="-4"/>
        </w:rPr>
        <w:t xml:space="preserve">Offenbarungen der </w:t>
      </w:r>
      <w:r w:rsidR="00D362CD" w:rsidRPr="00164734">
        <w:rPr>
          <w:spacing w:val="-4"/>
        </w:rPr>
        <w:t xml:space="preserve">Sel. </w:t>
      </w:r>
      <w:r w:rsidRPr="00164734">
        <w:rPr>
          <w:spacing w:val="-4"/>
        </w:rPr>
        <w:t xml:space="preserve">Dorothea von </w:t>
      </w:r>
      <w:r w:rsidR="00D362CD" w:rsidRPr="00164734">
        <w:rPr>
          <w:spacing w:val="-4"/>
        </w:rPr>
        <w:t>Montau</w:t>
      </w:r>
      <w:r w:rsidRPr="00164734">
        <w:rPr>
          <w:spacing w:val="-4"/>
        </w:rPr>
        <w:t xml:space="preserve"> </w:t>
      </w:r>
      <w:r w:rsidR="00D362CD" w:rsidRPr="00164734">
        <w:rPr>
          <w:spacing w:val="-4"/>
        </w:rPr>
        <w:t>besteht</w:t>
      </w:r>
      <w:r w:rsidRPr="00164734">
        <w:rPr>
          <w:spacing w:val="-4"/>
        </w:rPr>
        <w:t>.</w:t>
      </w:r>
      <w:r w:rsidRPr="00164734">
        <w:t xml:space="preserve"> </w:t>
      </w:r>
      <w:r w:rsidRPr="00164734">
        <w:rPr>
          <w:spacing w:val="-1"/>
        </w:rPr>
        <w:t xml:space="preserve">Rinaldi, der Fortsetzer Baronios, erwähnt Dorothea in </w:t>
      </w:r>
      <w:r w:rsidR="00D362CD" w:rsidRPr="00164734">
        <w:rPr>
          <w:spacing w:val="-1"/>
        </w:rPr>
        <w:t>d</w:t>
      </w:r>
      <w:r w:rsidRPr="00164734">
        <w:rPr>
          <w:spacing w:val="-1"/>
        </w:rPr>
        <w:t>en „Annales ecclesiastici“. BP</w:t>
      </w:r>
      <w:r w:rsidRPr="00164734">
        <w:t xml:space="preserve"> </w:t>
      </w:r>
      <w:r w:rsidRPr="00164734">
        <w:rPr>
          <w:spacing w:val="-3"/>
        </w:rPr>
        <w:t xml:space="preserve">fragt, ob RM eine </w:t>
      </w:r>
      <w:r w:rsidR="00D362CD" w:rsidRPr="00164734">
        <w:rPr>
          <w:spacing w:val="-3"/>
        </w:rPr>
        <w:t xml:space="preserve">bereits existierende </w:t>
      </w:r>
      <w:r w:rsidRPr="00164734">
        <w:rPr>
          <w:spacing w:val="-3"/>
        </w:rPr>
        <w:t>Ausgabe des Textes kennt. BP drängt HP, eher an</w:t>
      </w:r>
      <w:r w:rsidRPr="00164734">
        <w:t xml:space="preserve"> </w:t>
      </w:r>
      <w:r w:rsidRPr="00164734">
        <w:rPr>
          <w:spacing w:val="-1"/>
        </w:rPr>
        <w:t>der Herausgabe der „</w:t>
      </w:r>
      <w:r w:rsidR="00D362CD" w:rsidRPr="00164734">
        <w:rPr>
          <w:spacing w:val="-1"/>
        </w:rPr>
        <w:t>Scriptores r</w:t>
      </w:r>
      <w:r w:rsidRPr="00164734">
        <w:rPr>
          <w:spacing w:val="-1"/>
        </w:rPr>
        <w:t xml:space="preserve">erum Austriacarum“ zu arbeiten, die BP in </w:t>
      </w:r>
      <w:r w:rsidR="00D362CD" w:rsidRPr="00164734">
        <w:rPr>
          <w:spacing w:val="-1"/>
        </w:rPr>
        <w:t>mehrer</w:t>
      </w:r>
      <w:r w:rsidRPr="00164734">
        <w:rPr>
          <w:spacing w:val="-1"/>
        </w:rPr>
        <w:t>en</w:t>
      </w:r>
      <w:r w:rsidRPr="00164734">
        <w:t xml:space="preserve"> </w:t>
      </w:r>
      <w:r w:rsidRPr="00164734">
        <w:rPr>
          <w:spacing w:val="-2"/>
        </w:rPr>
        <w:t>österreichischen Bibliotheken gesammelt hat. HP wird d</w:t>
      </w:r>
      <w:r w:rsidR="000C7ECB" w:rsidRPr="00164734">
        <w:rPr>
          <w:spacing w:val="-2"/>
        </w:rPr>
        <w:t>ies</w:t>
      </w:r>
      <w:r w:rsidRPr="00164734">
        <w:rPr>
          <w:spacing w:val="-2"/>
        </w:rPr>
        <w:t>e</w:t>
      </w:r>
      <w:r w:rsidR="000C7ECB" w:rsidRPr="00164734">
        <w:rPr>
          <w:spacing w:val="-2"/>
        </w:rPr>
        <w:t>r Aufforderung</w:t>
      </w:r>
      <w:r w:rsidRPr="00164734">
        <w:rPr>
          <w:spacing w:val="-2"/>
        </w:rPr>
        <w:t xml:space="preserve"> sicher Folge</w:t>
      </w:r>
      <w:r w:rsidRPr="00164734">
        <w:t xml:space="preserve"> leisten. </w:t>
      </w:r>
      <w:r w:rsidRPr="00164734">
        <w:rPr>
          <w:spacing w:val="16"/>
        </w:rPr>
        <w:t>&lt;</w:t>
      </w:r>
      <w:r w:rsidRPr="00164734">
        <w:rPr>
          <w:spacing w:val="6"/>
        </w:rPr>
        <w:t>9</w:t>
      </w:r>
      <w:r w:rsidRPr="00164734">
        <w:t>&gt; Gentilotti k</w:t>
      </w:r>
      <w:r w:rsidR="000C7ECB" w:rsidRPr="00164734">
        <w:t>önnte</w:t>
      </w:r>
      <w:r w:rsidRPr="00164734">
        <w:t xml:space="preserve"> dem gemeinsamen Anliegen dienlich sein, da die Hof</w:t>
      </w:r>
      <w:r w:rsidR="000C7ECB" w:rsidRPr="00164734">
        <w:softHyphen/>
      </w:r>
      <w:r w:rsidRPr="00164734">
        <w:rPr>
          <w:spacing w:val="-1"/>
        </w:rPr>
        <w:t xml:space="preserve">bibliothek viele Klosterchroniken besitzt, doch zeigt er sich bei aller Freundlichkeit BP </w:t>
      </w:r>
      <w:r w:rsidRPr="00164734">
        <w:rPr>
          <w:spacing w:val="-2"/>
        </w:rPr>
        <w:t xml:space="preserve">gegenüber </w:t>
      </w:r>
      <w:r w:rsidR="00C75963" w:rsidRPr="00164734">
        <w:rPr>
          <w:spacing w:val="-2"/>
        </w:rPr>
        <w:t xml:space="preserve">in diesem Punkt nicht sehr kooperativ. BP </w:t>
      </w:r>
      <w:r w:rsidRPr="00164734">
        <w:rPr>
          <w:spacing w:val="-2"/>
        </w:rPr>
        <w:t>bittet RM, selbst an Gentilotti zu</w:t>
      </w:r>
      <w:r w:rsidRPr="00164734">
        <w:t xml:space="preserve"> </w:t>
      </w:r>
      <w:r w:rsidRPr="00164734">
        <w:rPr>
          <w:spacing w:val="-2"/>
        </w:rPr>
        <w:t>schreiben, und bietet sich als Briefvermittler an. Gentilotti kennt und schätzt RM und</w:t>
      </w:r>
      <w:r w:rsidRPr="00164734">
        <w:t xml:space="preserve"> Montfaucon, und er ist es auch, der das „Supplementum Bruschianum“ als Geschenk </w:t>
      </w:r>
      <w:r w:rsidRPr="00164734">
        <w:rPr>
          <w:spacing w:val="-1"/>
        </w:rPr>
        <w:t xml:space="preserve">über Bartenstein </w:t>
      </w:r>
      <w:r w:rsidR="00C75963" w:rsidRPr="00164734">
        <w:rPr>
          <w:spacing w:val="-1"/>
        </w:rPr>
        <w:t xml:space="preserve">an RM </w:t>
      </w:r>
      <w:r w:rsidRPr="00164734">
        <w:rPr>
          <w:spacing w:val="-1"/>
        </w:rPr>
        <w:t>gesendet hat. BP ist verstimmt, dass RM nicht ihn um dieses</w:t>
      </w:r>
      <w:r w:rsidRPr="00164734">
        <w:t xml:space="preserve"> </w:t>
      </w:r>
      <w:r w:rsidRPr="00164734">
        <w:rPr>
          <w:spacing w:val="-3"/>
        </w:rPr>
        <w:t xml:space="preserve">Werk gebeten hat. Über </w:t>
      </w:r>
      <w:r w:rsidR="00C75963" w:rsidRPr="00164734">
        <w:rPr>
          <w:spacing w:val="-3"/>
        </w:rPr>
        <w:t xml:space="preserve">die </w:t>
      </w:r>
      <w:r w:rsidRPr="00164734">
        <w:rPr>
          <w:spacing w:val="-3"/>
        </w:rPr>
        <w:t>Hintergr</w:t>
      </w:r>
      <w:r w:rsidR="00C75963" w:rsidRPr="00164734">
        <w:rPr>
          <w:spacing w:val="-3"/>
        </w:rPr>
        <w:t>ü</w:t>
      </w:r>
      <w:r w:rsidRPr="00164734">
        <w:rPr>
          <w:spacing w:val="-3"/>
        </w:rPr>
        <w:t>nd</w:t>
      </w:r>
      <w:r w:rsidR="00C75963" w:rsidRPr="00164734">
        <w:rPr>
          <w:spacing w:val="-3"/>
        </w:rPr>
        <w:t>e</w:t>
      </w:r>
      <w:r w:rsidRPr="00164734">
        <w:rPr>
          <w:spacing w:val="-3"/>
        </w:rPr>
        <w:t xml:space="preserve"> </w:t>
      </w:r>
      <w:r w:rsidR="00C75963" w:rsidRPr="00164734">
        <w:rPr>
          <w:spacing w:val="-3"/>
        </w:rPr>
        <w:t>der verkürzten Herausgabe des „Supplemen</w:t>
      </w:r>
      <w:r w:rsidR="00C75963" w:rsidRPr="00164734">
        <w:rPr>
          <w:spacing w:val="-3"/>
        </w:rPr>
        <w:softHyphen/>
      </w:r>
      <w:r w:rsidR="00C75963" w:rsidRPr="00164734">
        <w:rPr>
          <w:spacing w:val="-2"/>
        </w:rPr>
        <w:t>tum“</w:t>
      </w:r>
      <w:r w:rsidRPr="00164734">
        <w:rPr>
          <w:spacing w:val="-2"/>
        </w:rPr>
        <w:t xml:space="preserve"> will BP </w:t>
      </w:r>
      <w:r w:rsidR="0024200C" w:rsidRPr="00164734">
        <w:rPr>
          <w:spacing w:val="-2"/>
        </w:rPr>
        <w:t>bei anderer Gelegenheit</w:t>
      </w:r>
      <w:r w:rsidRPr="00164734">
        <w:rPr>
          <w:spacing w:val="-2"/>
        </w:rPr>
        <w:t xml:space="preserve"> berichten. </w:t>
      </w:r>
      <w:r w:rsidRPr="00164734">
        <w:t>&lt;1</w:t>
      </w:r>
      <w:r w:rsidRPr="00164734">
        <w:rPr>
          <w:spacing w:val="10"/>
        </w:rPr>
        <w:t>0</w:t>
      </w:r>
      <w:r w:rsidRPr="00164734">
        <w:t>&gt;</w:t>
      </w:r>
      <w:r w:rsidRPr="00164734">
        <w:rPr>
          <w:spacing w:val="-2"/>
        </w:rPr>
        <w:t xml:space="preserve"> Die Bulle („Unigenitus“) Papst </w:t>
      </w:r>
      <w:r w:rsidRPr="00164734">
        <w:rPr>
          <w:spacing w:val="-3"/>
        </w:rPr>
        <w:t xml:space="preserve">Klemens’ XI. gegen die 101 Lehrsätze </w:t>
      </w:r>
      <w:r w:rsidR="0024200C" w:rsidRPr="00164734">
        <w:rPr>
          <w:spacing w:val="-3"/>
        </w:rPr>
        <w:t xml:space="preserve">Pasquier </w:t>
      </w:r>
      <w:r w:rsidRPr="00164734">
        <w:rPr>
          <w:spacing w:val="-3"/>
        </w:rPr>
        <w:t>Quesnels</w:t>
      </w:r>
      <w:r w:rsidR="0024200C" w:rsidRPr="00164734">
        <w:rPr>
          <w:spacing w:val="-3"/>
        </w:rPr>
        <w:t xml:space="preserve"> ist in</w:t>
      </w:r>
      <w:r w:rsidRPr="00164734">
        <w:rPr>
          <w:spacing w:val="-3"/>
        </w:rPr>
        <w:t xml:space="preserve"> Wien</w:t>
      </w:r>
      <w:r w:rsidR="0024200C" w:rsidRPr="00164734">
        <w:rPr>
          <w:spacing w:val="-3"/>
        </w:rPr>
        <w:t xml:space="preserve"> zwar veröffentlicht </w:t>
      </w:r>
      <w:r w:rsidR="0024200C" w:rsidRPr="00164734">
        <w:rPr>
          <w:spacing w:val="-1"/>
        </w:rPr>
        <w:t>worden, während sich BP dort aufhielt,</w:t>
      </w:r>
      <w:r w:rsidRPr="00164734">
        <w:rPr>
          <w:spacing w:val="-1"/>
        </w:rPr>
        <w:t xml:space="preserve"> jedoch </w:t>
      </w:r>
      <w:r w:rsidR="0024200C" w:rsidRPr="00164734">
        <w:rPr>
          <w:spacing w:val="-1"/>
        </w:rPr>
        <w:t>nicht auf Veranlassung des Herrschers</w:t>
      </w:r>
      <w:r w:rsidRPr="00164734">
        <w:rPr>
          <w:spacing w:val="-1"/>
        </w:rPr>
        <w:t>. Es geht das Gerücht</w:t>
      </w:r>
      <w:r w:rsidR="0024200C" w:rsidRPr="00164734">
        <w:rPr>
          <w:spacing w:val="-1"/>
        </w:rPr>
        <w:t xml:space="preserve"> um</w:t>
      </w:r>
      <w:r w:rsidRPr="00164734">
        <w:rPr>
          <w:spacing w:val="-1"/>
        </w:rPr>
        <w:t xml:space="preserve">, der Kaiser </w:t>
      </w:r>
      <w:r w:rsidR="0024200C" w:rsidRPr="00164734">
        <w:rPr>
          <w:spacing w:val="-1"/>
        </w:rPr>
        <w:t xml:space="preserve">habe </w:t>
      </w:r>
      <w:r w:rsidRPr="00164734">
        <w:rPr>
          <w:spacing w:val="-1"/>
        </w:rPr>
        <w:t>beschlossen</w:t>
      </w:r>
      <w:r w:rsidR="0024200C" w:rsidRPr="00164734">
        <w:rPr>
          <w:spacing w:val="-1"/>
        </w:rPr>
        <w:t>, sie nur den Gelehrte</w:t>
      </w:r>
      <w:r w:rsidRPr="00164734">
        <w:rPr>
          <w:spacing w:val="-1"/>
        </w:rPr>
        <w:t xml:space="preserve">n im </w:t>
      </w:r>
      <w:r w:rsidR="0024200C" w:rsidRPr="00164734">
        <w:rPr>
          <w:spacing w:val="-1"/>
        </w:rPr>
        <w:t xml:space="preserve">Stillen </w:t>
      </w:r>
      <w:r w:rsidRPr="00164734">
        <w:rPr>
          <w:spacing w:val="-2"/>
        </w:rPr>
        <w:t xml:space="preserve">mitzuteilen, </w:t>
      </w:r>
      <w:r w:rsidR="0024200C" w:rsidRPr="00164734">
        <w:rPr>
          <w:spacing w:val="-2"/>
        </w:rPr>
        <w:t>aber</w:t>
      </w:r>
      <w:r w:rsidRPr="00164734">
        <w:rPr>
          <w:spacing w:val="-2"/>
        </w:rPr>
        <w:t xml:space="preserve"> nicht von den Kanzeln dem Volk verkünden zu lassen, um Unruhen </w:t>
      </w:r>
      <w:r w:rsidR="0024200C" w:rsidRPr="00164734">
        <w:rPr>
          <w:spacing w:val="-4"/>
        </w:rPr>
        <w:t>zu</w:t>
      </w:r>
      <w:r w:rsidR="0024200C" w:rsidRPr="00164734">
        <w:rPr>
          <w:spacing w:val="-9"/>
        </w:rPr>
        <w:t xml:space="preserve"> </w:t>
      </w:r>
      <w:r w:rsidR="0024200C" w:rsidRPr="00164734">
        <w:rPr>
          <w:spacing w:val="-4"/>
        </w:rPr>
        <w:t>vermei</w:t>
      </w:r>
      <w:r w:rsidRPr="00164734">
        <w:rPr>
          <w:spacing w:val="-4"/>
        </w:rPr>
        <w:t>den.</w:t>
      </w:r>
      <w:r w:rsidRPr="00164734">
        <w:rPr>
          <w:spacing w:val="-9"/>
        </w:rPr>
        <w:t xml:space="preserve"> </w:t>
      </w:r>
      <w:r w:rsidRPr="00164734">
        <w:rPr>
          <w:spacing w:val="-4"/>
        </w:rPr>
        <w:t>Wenn</w:t>
      </w:r>
      <w:r w:rsidRPr="00164734">
        <w:rPr>
          <w:spacing w:val="-9"/>
        </w:rPr>
        <w:t xml:space="preserve"> </w:t>
      </w:r>
      <w:r w:rsidR="0024200C" w:rsidRPr="00164734">
        <w:rPr>
          <w:spacing w:val="-4"/>
        </w:rPr>
        <w:t>Quesnels</w:t>
      </w:r>
      <w:r w:rsidRPr="00164734">
        <w:rPr>
          <w:spacing w:val="-9"/>
        </w:rPr>
        <w:t xml:space="preserve"> </w:t>
      </w:r>
      <w:r w:rsidRPr="00164734">
        <w:rPr>
          <w:spacing w:val="-4"/>
        </w:rPr>
        <w:t>Lehre</w:t>
      </w:r>
      <w:r w:rsidRPr="00164734">
        <w:rPr>
          <w:spacing w:val="-9"/>
        </w:rPr>
        <w:t xml:space="preserve"> </w:t>
      </w:r>
      <w:r w:rsidRPr="00164734">
        <w:rPr>
          <w:spacing w:val="-4"/>
        </w:rPr>
        <w:t>nur</w:t>
      </w:r>
      <w:r w:rsidRPr="00164734">
        <w:rPr>
          <w:spacing w:val="-9"/>
        </w:rPr>
        <w:t xml:space="preserve"> </w:t>
      </w:r>
      <w:r w:rsidRPr="00164734">
        <w:rPr>
          <w:spacing w:val="-4"/>
        </w:rPr>
        <w:t>den</w:t>
      </w:r>
      <w:r w:rsidRPr="00164734">
        <w:rPr>
          <w:spacing w:val="-9"/>
        </w:rPr>
        <w:t xml:space="preserve"> </w:t>
      </w:r>
      <w:r w:rsidRPr="00164734">
        <w:rPr>
          <w:spacing w:val="-4"/>
        </w:rPr>
        <w:t>österreichischen</w:t>
      </w:r>
      <w:r w:rsidRPr="00164734">
        <w:rPr>
          <w:spacing w:val="-9"/>
        </w:rPr>
        <w:t xml:space="preserve"> </w:t>
      </w:r>
      <w:r w:rsidRPr="00164734">
        <w:rPr>
          <w:spacing w:val="-4"/>
        </w:rPr>
        <w:t>Universitäten</w:t>
      </w:r>
      <w:r w:rsidRPr="00164734">
        <w:rPr>
          <w:spacing w:val="-9"/>
        </w:rPr>
        <w:t xml:space="preserve"> </w:t>
      </w:r>
      <w:r w:rsidRPr="00164734">
        <w:rPr>
          <w:spacing w:val="16"/>
        </w:rPr>
        <w:t>(</w:t>
      </w:r>
      <w:r w:rsidRPr="00164734">
        <w:rPr>
          <w:i w:val="0"/>
        </w:rPr>
        <w:t>academia</w:t>
      </w:r>
      <w:r w:rsidRPr="00164734">
        <w:rPr>
          <w:i w:val="0"/>
          <w:spacing w:val="16"/>
        </w:rPr>
        <w:t>e</w:t>
      </w:r>
      <w:r w:rsidRPr="00164734">
        <w:t xml:space="preserve">) zur Diskussion vorgelegt würde, wäre </w:t>
      </w:r>
      <w:r w:rsidR="0024200C" w:rsidRPr="00164734">
        <w:t>ihre Verdammung gewiss</w:t>
      </w:r>
      <w:r w:rsidRPr="00164734">
        <w:t xml:space="preserve">, da dort die Jesuiten, </w:t>
      </w:r>
      <w:r w:rsidRPr="00164734">
        <w:rPr>
          <w:spacing w:val="-4"/>
        </w:rPr>
        <w:t>dem Papst treu ergeben, tyrannisch das Wort führen und sich keiner ohne eigenen Nach</w:t>
      </w:r>
      <w:r w:rsidR="0024200C" w:rsidRPr="00164734">
        <w:rPr>
          <w:spacing w:val="-4"/>
        </w:rPr>
        <w:softHyphen/>
      </w:r>
      <w:r w:rsidRPr="00164734">
        <w:rPr>
          <w:spacing w:val="-2"/>
        </w:rPr>
        <w:t xml:space="preserve">teil gegen </w:t>
      </w:r>
      <w:r w:rsidR="00F417E5" w:rsidRPr="00164734">
        <w:rPr>
          <w:spacing w:val="-2"/>
        </w:rPr>
        <w:t>den päpstlichen Standpunkt auflehn</w:t>
      </w:r>
      <w:r w:rsidRPr="00164734">
        <w:rPr>
          <w:spacing w:val="-2"/>
        </w:rPr>
        <w:t xml:space="preserve">t. Die Jesuiten hängen den scholastischen </w:t>
      </w:r>
      <w:r w:rsidR="00F417E5" w:rsidRPr="00164734">
        <w:rPr>
          <w:spacing w:val="-1"/>
        </w:rPr>
        <w:t>Flaus</w:t>
      </w:r>
      <w:r w:rsidRPr="00164734">
        <w:rPr>
          <w:spacing w:val="-1"/>
        </w:rPr>
        <w:t xml:space="preserve">en nach und glauben, dass die vermeintliche Unfehlbarkeit des Papstes </w:t>
      </w:r>
      <w:r w:rsidR="00F417E5" w:rsidRPr="00164734">
        <w:rPr>
          <w:spacing w:val="-1"/>
        </w:rPr>
        <w:t>sämtlich</w:t>
      </w:r>
      <w:r w:rsidRPr="00164734">
        <w:rPr>
          <w:spacing w:val="-1"/>
        </w:rPr>
        <w:t xml:space="preserve">e </w:t>
      </w:r>
      <w:r w:rsidRPr="00164734">
        <w:rPr>
          <w:spacing w:val="-3"/>
        </w:rPr>
        <w:t xml:space="preserve">Widersprüche auflöst. RM </w:t>
      </w:r>
      <w:r w:rsidR="00F417E5" w:rsidRPr="00164734">
        <w:rPr>
          <w:spacing w:val="-3"/>
        </w:rPr>
        <w:t>soll</w:t>
      </w:r>
      <w:r w:rsidRPr="00164734">
        <w:rPr>
          <w:spacing w:val="-3"/>
        </w:rPr>
        <w:t xml:space="preserve"> </w:t>
      </w:r>
      <w:r w:rsidR="00F417E5" w:rsidRPr="00164734">
        <w:rPr>
          <w:spacing w:val="-3"/>
        </w:rPr>
        <w:t>allerdings</w:t>
      </w:r>
      <w:r w:rsidRPr="00164734">
        <w:rPr>
          <w:spacing w:val="-3"/>
        </w:rPr>
        <w:t xml:space="preserve"> nicht glauben, BP halte es mit Quesnel: Einige</w:t>
      </w:r>
      <w:r w:rsidRPr="00164734">
        <w:t xml:space="preserve"> </w:t>
      </w:r>
      <w:r w:rsidR="00F417E5" w:rsidRPr="00164734">
        <w:rPr>
          <w:spacing w:val="-1"/>
        </w:rPr>
        <w:t>von dessen</w:t>
      </w:r>
      <w:r w:rsidRPr="00164734">
        <w:rPr>
          <w:spacing w:val="-1"/>
        </w:rPr>
        <w:t xml:space="preserve"> Lehrsätze</w:t>
      </w:r>
      <w:r w:rsidR="00F417E5" w:rsidRPr="00164734">
        <w:rPr>
          <w:spacing w:val="-1"/>
        </w:rPr>
        <w:t>n</w:t>
      </w:r>
      <w:r w:rsidRPr="00164734">
        <w:rPr>
          <w:spacing w:val="-1"/>
        </w:rPr>
        <w:t xml:space="preserve"> sind zu Recht verurteilt worden. </w:t>
      </w:r>
      <w:r w:rsidRPr="00164734">
        <w:t>&lt;11&gt;</w:t>
      </w:r>
      <w:r w:rsidRPr="00164734">
        <w:rPr>
          <w:spacing w:val="-1"/>
        </w:rPr>
        <w:t xml:space="preserve"> BP schließt mit Grüßen </w:t>
      </w:r>
      <w:r w:rsidRPr="00164734">
        <w:t xml:space="preserve">an Montfaucon, De la Rue und </w:t>
      </w:r>
      <w:r w:rsidR="00F417E5" w:rsidRPr="00164734">
        <w:t xml:space="preserve">RMs Gehilfen Pierre </w:t>
      </w:r>
      <w:r w:rsidRPr="00164734">
        <w:t>Sabatier</w:t>
      </w:r>
      <w:r w:rsidR="00F417E5" w:rsidRPr="00164734">
        <w:t>. &lt;1</w:t>
      </w:r>
      <w:r w:rsidR="00F417E5" w:rsidRPr="00164734">
        <w:rPr>
          <w:spacing w:val="6"/>
        </w:rPr>
        <w:t>2</w:t>
      </w:r>
      <w:r w:rsidR="00F417E5" w:rsidRPr="00164734">
        <w:t>&gt; In einem Post</w:t>
      </w:r>
      <w:r w:rsidR="00F417E5" w:rsidRPr="00164734">
        <w:softHyphen/>
        <w:t>skriptum</w:t>
      </w:r>
      <w:r w:rsidRPr="00164734">
        <w:t xml:space="preserve"> bestellt </w:t>
      </w:r>
      <w:r w:rsidR="00F417E5" w:rsidRPr="00164734">
        <w:t xml:space="preserve">BP </w:t>
      </w:r>
      <w:r w:rsidRPr="00164734">
        <w:t>Grüße von HP.</w:t>
      </w:r>
    </w:p>
    <w:p w:rsidR="00040C72" w:rsidRPr="00164734" w:rsidRDefault="00040C72" w:rsidP="00040C72">
      <w:pPr>
        <w:pStyle w:val="EditionEditorischeNotiz"/>
      </w:pPr>
      <w:r w:rsidRPr="00164734">
        <w:t>Überlieferung: BN FF 17681, 50r</w:t>
      </w:r>
      <w:r w:rsidR="00944C45" w:rsidRPr="00164734">
        <w:t>–</w:t>
      </w:r>
      <w:r w:rsidRPr="00164734">
        <w:t>51v.</w:t>
      </w:r>
    </w:p>
    <w:p w:rsidR="00040C72" w:rsidRPr="00164734" w:rsidRDefault="00040C72" w:rsidP="00040C72">
      <w:pPr>
        <w:pStyle w:val="EditionEditorischeNotiz"/>
      </w:pPr>
      <w:r w:rsidRPr="00164734">
        <w:t>Literatur: Schönhofer, Pez 31, 38f.</w:t>
      </w:r>
    </w:p>
    <w:p w:rsidR="00040C72" w:rsidRPr="00164734" w:rsidRDefault="00040C72" w:rsidP="00040C72">
      <w:pPr>
        <w:pStyle w:val="EditionEditorischeNotiz"/>
      </w:pPr>
      <w:r w:rsidRPr="00164734">
        <w:rPr>
          <w:spacing w:val="-2"/>
        </w:rPr>
        <w:t>Bezüge: 3</w:t>
      </w:r>
      <w:r w:rsidR="00F4259E" w:rsidRPr="00164734">
        <w:rPr>
          <w:spacing w:val="-2"/>
        </w:rPr>
        <w:t>64</w:t>
      </w:r>
      <w:r w:rsidRPr="00164734">
        <w:rPr>
          <w:spacing w:val="-2"/>
        </w:rPr>
        <w:t>. 3</w:t>
      </w:r>
      <w:r w:rsidR="00F4259E" w:rsidRPr="00164734">
        <w:rPr>
          <w:spacing w:val="-2"/>
        </w:rPr>
        <w:t>84</w:t>
      </w:r>
      <w:r w:rsidRPr="00164734">
        <w:rPr>
          <w:spacing w:val="-2"/>
        </w:rPr>
        <w:t>. Erwähnt 2</w:t>
      </w:r>
      <w:r w:rsidR="008E4898" w:rsidRPr="00164734">
        <w:rPr>
          <w:spacing w:val="-2"/>
        </w:rPr>
        <w:t>85</w:t>
      </w:r>
      <w:r w:rsidRPr="00164734">
        <w:rPr>
          <w:spacing w:val="-2"/>
        </w:rPr>
        <w:t>, 3</w:t>
      </w:r>
      <w:r w:rsidR="008E4898" w:rsidRPr="00164734">
        <w:rPr>
          <w:spacing w:val="-2"/>
        </w:rPr>
        <w:t>53</w:t>
      </w:r>
      <w:r w:rsidRPr="00164734">
        <w:rPr>
          <w:spacing w:val="-2"/>
        </w:rPr>
        <w:t>, 3</w:t>
      </w:r>
      <w:r w:rsidR="008E4898" w:rsidRPr="00164734">
        <w:rPr>
          <w:spacing w:val="-2"/>
        </w:rPr>
        <w:t>5</w:t>
      </w:r>
      <w:r w:rsidRPr="00164734">
        <w:rPr>
          <w:spacing w:val="-2"/>
        </w:rPr>
        <w:t>4, 35</w:t>
      </w:r>
      <w:r w:rsidR="008E4898" w:rsidRPr="00164734">
        <w:rPr>
          <w:spacing w:val="-2"/>
        </w:rPr>
        <w:t>6</w:t>
      </w:r>
      <w:r w:rsidRPr="00164734">
        <w:rPr>
          <w:spacing w:val="-2"/>
        </w:rPr>
        <w:t xml:space="preserve">, </w:t>
      </w:r>
      <w:r w:rsidR="008E4898" w:rsidRPr="00164734">
        <w:rPr>
          <w:spacing w:val="-2"/>
        </w:rPr>
        <w:t xml:space="preserve">357, 358, </w:t>
      </w:r>
      <w:r w:rsidRPr="00164734">
        <w:rPr>
          <w:spacing w:val="-2"/>
        </w:rPr>
        <w:t>35</w:t>
      </w:r>
      <w:r w:rsidR="008E4898" w:rsidRPr="00164734">
        <w:rPr>
          <w:spacing w:val="-2"/>
        </w:rPr>
        <w:t>9</w:t>
      </w:r>
      <w:r w:rsidRPr="00164734">
        <w:rPr>
          <w:spacing w:val="-2"/>
        </w:rPr>
        <w:t>, 3</w:t>
      </w:r>
      <w:r w:rsidR="00F4259E" w:rsidRPr="00164734">
        <w:rPr>
          <w:spacing w:val="-2"/>
        </w:rPr>
        <w:t>64</w:t>
      </w:r>
      <w:r w:rsidRPr="00164734">
        <w:rPr>
          <w:spacing w:val="-2"/>
        </w:rPr>
        <w:t>, 365, 3</w:t>
      </w:r>
      <w:r w:rsidR="008E4898" w:rsidRPr="00164734">
        <w:rPr>
          <w:spacing w:val="-2"/>
        </w:rPr>
        <w:t>71</w:t>
      </w:r>
      <w:r w:rsidRPr="00164734">
        <w:rPr>
          <w:spacing w:val="-2"/>
        </w:rPr>
        <w:t>. Erwähnt in</w:t>
      </w:r>
      <w:r w:rsidRPr="00164734">
        <w:t xml:space="preserve"> 3</w:t>
      </w:r>
      <w:r w:rsidR="00F4259E" w:rsidRPr="00164734">
        <w:t>84</w:t>
      </w:r>
      <w:r w:rsidRPr="00164734">
        <w:t>,</w:t>
      </w:r>
      <w:r w:rsidR="00126FB6" w:rsidRPr="00164734">
        <w:t xml:space="preserve"> 388,</w:t>
      </w:r>
      <w:r w:rsidR="001E1815" w:rsidRPr="00164734">
        <w:t xml:space="preserve"> 411,</w:t>
      </w:r>
      <w:r w:rsidRPr="00164734">
        <w:t xml:space="preserve"> 4</w:t>
      </w:r>
      <w:r w:rsidR="008E4898" w:rsidRPr="00164734">
        <w:t>50</w:t>
      </w:r>
      <w:r w:rsidRPr="00164734">
        <w:t>.</w:t>
      </w:r>
    </w:p>
    <w:p w:rsidR="00040C72" w:rsidRPr="00164734" w:rsidRDefault="00040C72" w:rsidP="00040C72">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Admodum reverendo religiosissimo ac clarissimo domino patri Renato Massuet</w:t>
      </w:r>
      <w:r w:rsidRPr="00164734">
        <w:t xml:space="preserve"> pater Bernardus Pez Mellicensis ordinis sancti Benedicti salutem optimam.</w:t>
      </w:r>
    </w:p>
    <w:p w:rsidR="00040C72" w:rsidRPr="00164734" w:rsidRDefault="00040C72" w:rsidP="00CA0A4D">
      <w:pPr>
        <w:pStyle w:val="EditionEditionstext"/>
      </w:pPr>
      <w:r w:rsidRPr="00164734">
        <w:rPr>
          <w:i/>
        </w:rPr>
        <w:t>&lt;1&gt;</w:t>
      </w:r>
      <w:r w:rsidRPr="00164734">
        <w:rPr>
          <w:spacing w:val="-3"/>
        </w:rPr>
        <w:t xml:space="preserve"> Quod ad tuam epistolam, quam vertente autumno a te accepi, tardius respon</w:t>
      </w:r>
      <w:r w:rsidR="008E4898" w:rsidRPr="00164734">
        <w:rPr>
          <w:spacing w:val="-3"/>
        </w:rPr>
        <w:softHyphen/>
      </w:r>
      <w:r w:rsidRPr="00164734">
        <w:rPr>
          <w:spacing w:val="-4"/>
        </w:rPr>
        <w:t>deam, nulli rei alteri, mi amicissime Renate, tribuas velim, quam meae a monasterio</w:t>
      </w:r>
      <w:r w:rsidRPr="00164734">
        <w:t xml:space="preserve"> </w:t>
      </w:r>
      <w:r w:rsidRPr="00164734">
        <w:rPr>
          <w:spacing w:val="-3"/>
        </w:rPr>
        <w:t>absentiae, eique longiusculae. Nimirum totus ab eo tempore in bibliothecarum per</w:t>
      </w:r>
      <w:r w:rsidR="006700A2" w:rsidRPr="00164734">
        <w:rPr>
          <w:spacing w:val="-3"/>
        </w:rPr>
        <w:softHyphen/>
      </w:r>
      <w:r w:rsidRPr="00164734">
        <w:rPr>
          <w:spacing w:val="-4"/>
        </w:rPr>
        <w:t>lustratione fui tantumque non pulveribus codicum, quos usque ad valetudinis etiam</w:t>
      </w:r>
      <w:r w:rsidRPr="00164734">
        <w:t xml:space="preserve"> </w:t>
      </w:r>
      <w:r w:rsidR="006700A2" w:rsidRPr="00164734">
        <w:rPr>
          <w:spacing w:val="-4"/>
        </w:rPr>
        <w:t>periculum</w:t>
      </w:r>
      <w:r w:rsidR="006700A2" w:rsidRPr="00164734">
        <w:rPr>
          <w:spacing w:val="-8"/>
        </w:rPr>
        <w:t xml:space="preserve"> </w:t>
      </w:r>
      <w:r w:rsidR="006700A2" w:rsidRPr="00164734">
        <w:rPr>
          <w:spacing w:val="-4"/>
        </w:rPr>
        <w:t>excussi</w:t>
      </w:r>
      <w:r w:rsidRPr="00164734">
        <w:rPr>
          <w:spacing w:val="-4"/>
        </w:rPr>
        <w:t>,</w:t>
      </w:r>
      <w:r w:rsidRPr="00164734">
        <w:rPr>
          <w:spacing w:val="-8"/>
        </w:rPr>
        <w:t xml:space="preserve"> </w:t>
      </w:r>
      <w:r w:rsidRPr="00164734">
        <w:rPr>
          <w:spacing w:val="-4"/>
        </w:rPr>
        <w:t>sepultus</w:t>
      </w:r>
      <w:r w:rsidRPr="00164734">
        <w:rPr>
          <w:spacing w:val="-8"/>
        </w:rPr>
        <w:t xml:space="preserve"> </w:t>
      </w:r>
      <w:r w:rsidRPr="00164734">
        <w:rPr>
          <w:spacing w:val="-4"/>
        </w:rPr>
        <w:t>delitui.</w:t>
      </w:r>
      <w:r w:rsidRPr="00164734">
        <w:rPr>
          <w:spacing w:val="-8"/>
        </w:rPr>
        <w:t xml:space="preserve"> </w:t>
      </w:r>
      <w:r w:rsidRPr="00164734">
        <w:rPr>
          <w:spacing w:val="-4"/>
        </w:rPr>
        <w:t>Plurimum</w:t>
      </w:r>
      <w:r w:rsidRPr="00164734">
        <w:rPr>
          <w:spacing w:val="-8"/>
        </w:rPr>
        <w:t xml:space="preserve"> </w:t>
      </w:r>
      <w:r w:rsidRPr="00164734">
        <w:rPr>
          <w:spacing w:val="-4"/>
        </w:rPr>
        <w:t>temporis</w:t>
      </w:r>
      <w:r w:rsidRPr="00164734">
        <w:rPr>
          <w:spacing w:val="-8"/>
        </w:rPr>
        <w:t xml:space="preserve"> </w:t>
      </w:r>
      <w:r w:rsidRPr="00164734">
        <w:rPr>
          <w:spacing w:val="-4"/>
        </w:rPr>
        <w:t>absumpsit</w:t>
      </w:r>
      <w:r w:rsidRPr="00164734">
        <w:rPr>
          <w:spacing w:val="-8"/>
        </w:rPr>
        <w:t xml:space="preserve"> </w:t>
      </w:r>
      <w:r w:rsidRPr="00164734">
        <w:rPr>
          <w:spacing w:val="-4"/>
        </w:rPr>
        <w:t>bibliotheca</w:t>
      </w:r>
      <w:r w:rsidRPr="00164734">
        <w:rPr>
          <w:spacing w:val="-8"/>
        </w:rPr>
        <w:t xml:space="preserve"> </w:t>
      </w:r>
      <w:r w:rsidRPr="00164734">
        <w:rPr>
          <w:spacing w:val="-4"/>
        </w:rPr>
        <w:t>S.</w:t>
      </w:r>
      <w:r w:rsidRPr="00164734">
        <w:rPr>
          <w:spacing w:val="-8"/>
        </w:rPr>
        <w:t xml:space="preserve"> </w:t>
      </w:r>
      <w:r w:rsidRPr="00164734">
        <w:rPr>
          <w:spacing w:val="-4"/>
        </w:rPr>
        <w:t>Do</w:t>
      </w:r>
      <w:r w:rsidR="006700A2" w:rsidRPr="00164734">
        <w:rPr>
          <w:spacing w:val="-4"/>
        </w:rPr>
        <w:softHyphen/>
      </w:r>
      <w:r w:rsidRPr="00164734">
        <w:rPr>
          <w:spacing w:val="-2"/>
        </w:rPr>
        <w:t>rotheana, quae canonicorum regularium sancti Augustini Vindobonae est. Pinguis</w:t>
      </w:r>
      <w:r w:rsidRPr="00164734">
        <w:t xml:space="preserve"> </w:t>
      </w:r>
      <w:r w:rsidRPr="00164734">
        <w:rPr>
          <w:spacing w:val="-4"/>
        </w:rPr>
        <w:t>haec et optimarum rerum refertissima est, unde in ea, quae dudum molior, non pau</w:t>
      </w:r>
      <w:r w:rsidR="006700A2" w:rsidRPr="00164734">
        <w:rPr>
          <w:spacing w:val="-4"/>
        </w:rPr>
        <w:softHyphen/>
      </w:r>
      <w:r w:rsidRPr="00164734">
        <w:rPr>
          <w:spacing w:val="-1"/>
        </w:rPr>
        <w:t>ca nec proletari</w:t>
      </w:r>
      <w:r w:rsidRPr="00164734">
        <w:rPr>
          <w:spacing w:val="6"/>
        </w:rPr>
        <w:t>a</w:t>
      </w:r>
      <w:r w:rsidR="006700A2" w:rsidRPr="00164734">
        <w:rPr>
          <w:rStyle w:val="Funotenzeichen"/>
        </w:rPr>
        <w:footnoteReference w:customMarkFollows="1" w:id="1009"/>
        <w:t>a</w:t>
      </w:r>
      <w:r w:rsidRPr="00164734">
        <w:t xml:space="preserve"> </w:t>
      </w:r>
      <w:r w:rsidRPr="00164734">
        <w:rPr>
          <w:spacing w:val="-1"/>
        </w:rPr>
        <w:t>derivare licuit.</w:t>
      </w:r>
      <w:r w:rsidRPr="00164734">
        <w:rPr>
          <w:spacing w:val="-4"/>
        </w:rPr>
        <w:t xml:space="preserve"> </w:t>
      </w:r>
      <w:r w:rsidRPr="00164734">
        <w:rPr>
          <w:i/>
          <w:spacing w:val="16"/>
        </w:rPr>
        <w:t>&lt;</w:t>
      </w:r>
      <w:r w:rsidRPr="00164734">
        <w:rPr>
          <w:i/>
          <w:spacing w:val="6"/>
        </w:rPr>
        <w:t>2</w:t>
      </w:r>
      <w:r w:rsidRPr="00164734">
        <w:rPr>
          <w:i/>
        </w:rPr>
        <w:t>&gt;</w:t>
      </w:r>
      <w:r w:rsidRPr="00164734">
        <w:rPr>
          <w:spacing w:val="-1"/>
        </w:rPr>
        <w:t xml:space="preserve"> Ibi dum essem (obsecro, quis tibi hic sensus</w:t>
      </w:r>
      <w:r w:rsidRPr="00164734">
        <w:rPr>
          <w:spacing w:val="-4"/>
        </w:rPr>
        <w:t xml:space="preserve"> </w:t>
      </w:r>
      <w:r w:rsidRPr="00164734">
        <w:rPr>
          <w:spacing w:val="-2"/>
        </w:rPr>
        <w:t>erit), in nobilissimi et cultissimi iuvenis Johannis Christophori Bartensteinii, et tua</w:t>
      </w:r>
      <w:r w:rsidRPr="00164734">
        <w:t xml:space="preserve"> commendatione et suis ipsius epistolis pridem mihi coniunctissimi hominis, am</w:t>
      </w:r>
      <w:r w:rsidR="006700A2" w:rsidRPr="00164734">
        <w:softHyphen/>
      </w:r>
      <w:r w:rsidRPr="00164734">
        <w:rPr>
          <w:spacing w:val="-3"/>
        </w:rPr>
        <w:t xml:space="preserve">plexus rui. Porro licet illius omnia, si unam </w:t>
      </w:r>
      <w:r w:rsidRPr="00164734">
        <w:rPr>
          <w:rFonts w:ascii="Times New Roman" w:hAnsi="Times New Roman"/>
          <w:sz w:val="20"/>
          <w:szCs w:val="20"/>
        </w:rPr>
        <w:t>ἑτεροδοξíαν</w:t>
      </w:r>
      <w:r w:rsidRPr="00164734">
        <w:rPr>
          <w:spacing w:val="-3"/>
        </w:rPr>
        <w:t xml:space="preserve"> excipias, me ita delectarint, </w:t>
      </w:r>
      <w:r w:rsidRPr="00164734">
        <w:rPr>
          <w:spacing w:val="-2"/>
        </w:rPr>
        <w:t xml:space="preserve">ut quae maxime, nihil tamen limpidiore voluptate perfuduit </w:t>
      </w:r>
      <w:r w:rsidRPr="00164734">
        <w:rPr>
          <w:spacing w:val="4"/>
        </w:rPr>
        <w:t>[</w:t>
      </w:r>
      <w:r w:rsidRPr="00164734">
        <w:rPr>
          <w:i/>
        </w:rPr>
        <w:t>si</w:t>
      </w:r>
      <w:r w:rsidRPr="00164734">
        <w:rPr>
          <w:i/>
          <w:spacing w:val="16"/>
        </w:rPr>
        <w:t>c</w:t>
      </w:r>
      <w:r w:rsidRPr="00164734">
        <w:t>]</w:t>
      </w:r>
      <w:r w:rsidRPr="00164734">
        <w:rPr>
          <w:spacing w:val="-2"/>
        </w:rPr>
        <w:t xml:space="preserve"> quam gratissima illa memoria honorificentissimusque sensus, quo immortale et dulcissimum tuum,</w:t>
      </w:r>
      <w:r w:rsidRPr="00164734">
        <w:t xml:space="preserve"> Bernardi Montfalconii, Claudii de la Rue etc. nomen me congratulante celebrare </w:t>
      </w:r>
      <w:r w:rsidRPr="00164734">
        <w:rPr>
          <w:spacing w:val="-4"/>
        </w:rPr>
        <w:t xml:space="preserve">solebat. Ausim dicere iuvenem, etiam dum Vindobonae praesens adesse videretur, in </w:t>
      </w:r>
      <w:r w:rsidRPr="00164734">
        <w:rPr>
          <w:spacing w:val="-2"/>
        </w:rPr>
        <w:t>Gallia vosque inter medium egisse; adeo totus in vestrum recolenda et exosculanda</w:t>
      </w:r>
      <w:r w:rsidRPr="00164734">
        <w:t xml:space="preserve"> memoria erat. Interim suum erga vos amorem volens opere testatum facere nihil </w:t>
      </w:r>
      <w:r w:rsidRPr="00164734">
        <w:rPr>
          <w:spacing w:val="-2"/>
        </w:rPr>
        <w:t xml:space="preserve">non egit, quod vobis aut gratum aut necessarium esse intellexit. Origenis </w:t>
      </w:r>
      <w:r w:rsidRPr="00164734">
        <w:rPr>
          <w:rFonts w:ascii="Times New Roman" w:hAnsi="Times New Roman"/>
          <w:sz w:val="20"/>
          <w:szCs w:val="20"/>
        </w:rPr>
        <w:t xml:space="preserve">Ἐξήγησιν εἰς τοὺς </w:t>
      </w:r>
      <w:r w:rsidR="00CA0A4D" w:rsidRPr="00164734">
        <w:rPr>
          <w:rFonts w:ascii="Times New Roman" w:hAnsi="Times New Roman"/>
          <w:sz w:val="20"/>
          <w:szCs w:val="20"/>
        </w:rPr>
        <w:t>Ψ</w:t>
      </w:r>
      <w:r w:rsidRPr="00164734">
        <w:rPr>
          <w:rFonts w:ascii="Times New Roman" w:hAnsi="Times New Roman"/>
          <w:sz w:val="20"/>
          <w:szCs w:val="20"/>
        </w:rPr>
        <w:t>αλμοὺς</w:t>
      </w:r>
      <w:r w:rsidRPr="00164734">
        <w:rPr>
          <w:spacing w:val="-3"/>
        </w:rPr>
        <w:t xml:space="preserve"> ex pessimae notae codice caesareo, in quo me teste vix umbra lite</w:t>
      </w:r>
      <w:r w:rsidR="00954206" w:rsidRPr="00164734">
        <w:rPr>
          <w:spacing w:val="-3"/>
        </w:rPr>
        <w:softHyphen/>
      </w:r>
      <w:r w:rsidRPr="00164734">
        <w:rPr>
          <w:spacing w:val="-4"/>
        </w:rPr>
        <w:t>rarum subinde deprehendi poterat, felicissime</w:t>
      </w:r>
      <w:r w:rsidR="00954206" w:rsidRPr="00164734">
        <w:rPr>
          <w:spacing w:val="-4"/>
        </w:rPr>
        <w:t>,</w:t>
      </w:r>
      <w:r w:rsidRPr="00164734">
        <w:rPr>
          <w:spacing w:val="-4"/>
        </w:rPr>
        <w:t xml:space="preserve"> quoad licuit</w:t>
      </w:r>
      <w:r w:rsidR="00954206" w:rsidRPr="00164734">
        <w:rPr>
          <w:spacing w:val="-4"/>
        </w:rPr>
        <w:t>,</w:t>
      </w:r>
      <w:r w:rsidRPr="00164734">
        <w:rPr>
          <w:spacing w:val="-4"/>
        </w:rPr>
        <w:t xml:space="preserve"> exscripsit. Sane aut unus</w:t>
      </w:r>
      <w:r w:rsidRPr="00164734">
        <w:t xml:space="preserve"> </w:t>
      </w:r>
      <w:r w:rsidRPr="00164734">
        <w:rPr>
          <w:spacing w:val="-3"/>
        </w:rPr>
        <w:t xml:space="preserve">Bartensteinius, aut nemo hic </w:t>
      </w:r>
      <w:r w:rsidRPr="00164734">
        <w:rPr>
          <w:spacing w:val="4"/>
        </w:rPr>
        <w:t>[</w:t>
      </w:r>
      <w:r w:rsidRPr="00164734">
        <w:rPr>
          <w:i/>
        </w:rPr>
        <w:t>1</w:t>
      </w:r>
      <w:r w:rsidRPr="00164734">
        <w:rPr>
          <w:i/>
          <w:spacing w:val="16"/>
        </w:rPr>
        <w:t>v</w:t>
      </w:r>
      <w:r w:rsidRPr="00164734">
        <w:t>]</w:t>
      </w:r>
      <w:r w:rsidRPr="00164734">
        <w:rPr>
          <w:spacing w:val="-3"/>
        </w:rPr>
        <w:t xml:space="preserve"> terrarum huius vos nobilis monumenti compotes </w:t>
      </w:r>
      <w:r w:rsidRPr="00164734">
        <w:rPr>
          <w:spacing w:val="-4"/>
        </w:rPr>
        <w:t>reddere potuit. Sed iam abiit et Lipsiam una cum egregio suo et iucundissimo sodale domino Widovio (qui et ipse impensissime vos colit) paucis abhinc diebus profectus</w:t>
      </w:r>
      <w:r w:rsidRPr="00164734">
        <w:t xml:space="preserve"> est, haud dubie ante vos revisurus, quam par mihi fortuna obtingat. </w:t>
      </w:r>
      <w:r w:rsidRPr="00164734">
        <w:rPr>
          <w:i/>
          <w:spacing w:val="16"/>
        </w:rPr>
        <w:t>&lt;</w:t>
      </w:r>
      <w:r w:rsidRPr="00164734">
        <w:rPr>
          <w:i/>
          <w:spacing w:val="6"/>
        </w:rPr>
        <w:t>3</w:t>
      </w:r>
      <w:r w:rsidRPr="00164734">
        <w:rPr>
          <w:i/>
        </w:rPr>
        <w:t>&gt;</w:t>
      </w:r>
      <w:r w:rsidRPr="00164734">
        <w:t xml:space="preserve"> Meum </w:t>
      </w:r>
      <w:r w:rsidRPr="00164734">
        <w:rPr>
          <w:spacing w:val="-3"/>
        </w:rPr>
        <w:t>enim eodem iter molestissima quaedam res impedit: sed impedit tantum. Decretis</w:t>
      </w:r>
      <w:r w:rsidR="006F1B81" w:rsidRPr="00164734">
        <w:rPr>
          <w:spacing w:val="-3"/>
        </w:rPr>
        <w:softHyphen/>
      </w:r>
      <w:r w:rsidRPr="00164734">
        <w:rPr>
          <w:spacing w:val="1"/>
        </w:rPr>
        <w:t>simum enim, ut ita loquar, et certissimum est vos invisere, quo demumque</w:t>
      </w:r>
      <w:r w:rsidRPr="00164734">
        <w:t xml:space="preserve"> </w:t>
      </w:r>
      <w:r w:rsidR="006F1B81" w:rsidRPr="00164734">
        <w:rPr>
          <w:spacing w:val="4"/>
        </w:rPr>
        <w:t>[</w:t>
      </w:r>
      <w:r w:rsidR="006F1B81" w:rsidRPr="00164734">
        <w:rPr>
          <w:i/>
        </w:rPr>
        <w:t>si</w:t>
      </w:r>
      <w:r w:rsidR="006F1B81" w:rsidRPr="00164734">
        <w:rPr>
          <w:i/>
          <w:spacing w:val="16"/>
        </w:rPr>
        <w:t>c</w:t>
      </w:r>
      <w:r w:rsidR="006F1B81" w:rsidRPr="00164734">
        <w:t xml:space="preserve">] </w:t>
      </w:r>
      <w:r w:rsidRPr="00164734">
        <w:rPr>
          <w:spacing w:val="-1"/>
        </w:rPr>
        <w:t>cunque id tempore fiet. Caeterum reverendissimis tuis dominis superioribus meo,</w:t>
      </w:r>
      <w:r w:rsidRPr="00164734">
        <w:t xml:space="preserve"> </w:t>
      </w:r>
      <w:r w:rsidRPr="00164734">
        <w:rPr>
          <w:spacing w:val="-4"/>
        </w:rPr>
        <w:t>precor, nomine cumulatissimas age gratias pro tam propenso in me licet immeritum</w:t>
      </w:r>
      <w:r w:rsidRPr="00164734">
        <w:t xml:space="preserve"> </w:t>
      </w:r>
      <w:r w:rsidRPr="00164734">
        <w:rPr>
          <w:spacing w:val="-4"/>
        </w:rPr>
        <w:t>animo et favore, quo mihi adventuro locum in inclyto vestro coenobio haud gravate</w:t>
      </w:r>
      <w:r w:rsidRPr="00164734">
        <w:t xml:space="preserve"> </w:t>
      </w:r>
      <w:r w:rsidRPr="00164734">
        <w:rPr>
          <w:spacing w:val="-5"/>
        </w:rPr>
        <w:t>addixerunt. Utinam brevi id tempus adveniat, quo me coram sat gratum devotumque</w:t>
      </w:r>
      <w:r w:rsidRPr="00164734">
        <w:rPr>
          <w:spacing w:val="-3"/>
        </w:rPr>
        <w:t xml:space="preserve"> tam magnis viris servum praestare possim! Ante annum vos videndi et salutandi vix</w:t>
      </w:r>
      <w:r w:rsidRPr="00164734">
        <w:rPr>
          <w:spacing w:val="-2"/>
        </w:rPr>
        <w:t xml:space="preserve"> </w:t>
      </w:r>
      <w:r w:rsidRPr="00164734">
        <w:rPr>
          <w:spacing w:val="-4"/>
        </w:rPr>
        <w:t>spes</w:t>
      </w:r>
      <w:r w:rsidRPr="00164734">
        <w:rPr>
          <w:spacing w:val="-7"/>
        </w:rPr>
        <w:t xml:space="preserve"> </w:t>
      </w:r>
      <w:r w:rsidRPr="00164734">
        <w:rPr>
          <w:spacing w:val="-4"/>
        </w:rPr>
        <w:t>af</w:t>
      </w:r>
      <w:r w:rsidR="00BB09BD" w:rsidRPr="00164734">
        <w:rPr>
          <w:spacing w:val="-4"/>
        </w:rPr>
        <w:t>fulget.</w:t>
      </w:r>
      <w:r w:rsidR="00BB09BD" w:rsidRPr="00164734">
        <w:rPr>
          <w:spacing w:val="-7"/>
        </w:rPr>
        <w:t xml:space="preserve"> </w:t>
      </w:r>
      <w:r w:rsidR="00BB09BD" w:rsidRPr="00164734">
        <w:rPr>
          <w:spacing w:val="-4"/>
        </w:rPr>
        <w:t>Neque</w:t>
      </w:r>
      <w:r w:rsidR="00BB09BD" w:rsidRPr="00164734">
        <w:rPr>
          <w:spacing w:val="-7"/>
        </w:rPr>
        <w:t xml:space="preserve"> </w:t>
      </w:r>
      <w:r w:rsidR="00BB09BD" w:rsidRPr="00164734">
        <w:rPr>
          <w:spacing w:val="-4"/>
        </w:rPr>
        <w:t>satis</w:t>
      </w:r>
      <w:r w:rsidR="00BB09BD" w:rsidRPr="00164734">
        <w:rPr>
          <w:spacing w:val="-7"/>
        </w:rPr>
        <w:t xml:space="preserve"> </w:t>
      </w:r>
      <w:r w:rsidR="00BB09BD" w:rsidRPr="00164734">
        <w:rPr>
          <w:spacing w:val="-4"/>
        </w:rPr>
        <w:t>consultum</w:t>
      </w:r>
      <w:r w:rsidR="00BB09BD" w:rsidRPr="00164734">
        <w:rPr>
          <w:spacing w:val="-7"/>
        </w:rPr>
        <w:t xml:space="preserve"> </w:t>
      </w:r>
      <w:r w:rsidR="00BB09BD" w:rsidRPr="00164734">
        <w:rPr>
          <w:spacing w:val="-4"/>
        </w:rPr>
        <w:t>vi</w:t>
      </w:r>
      <w:r w:rsidRPr="00164734">
        <w:rPr>
          <w:spacing w:val="-4"/>
        </w:rPr>
        <w:t>detur</w:t>
      </w:r>
      <w:r w:rsidRPr="00164734">
        <w:rPr>
          <w:spacing w:val="-7"/>
        </w:rPr>
        <w:t xml:space="preserve"> </w:t>
      </w:r>
      <w:r w:rsidRPr="00164734">
        <w:rPr>
          <w:spacing w:val="-4"/>
        </w:rPr>
        <w:t>Gallicas</w:t>
      </w:r>
      <w:r w:rsidRPr="00164734">
        <w:rPr>
          <w:spacing w:val="-7"/>
        </w:rPr>
        <w:t xml:space="preserve"> </w:t>
      </w:r>
      <w:r w:rsidRPr="00164734">
        <w:rPr>
          <w:spacing w:val="-4"/>
        </w:rPr>
        <w:t>bibliothecas</w:t>
      </w:r>
      <w:r w:rsidRPr="00164734">
        <w:rPr>
          <w:spacing w:val="-7"/>
        </w:rPr>
        <w:t xml:space="preserve"> </w:t>
      </w:r>
      <w:r w:rsidRPr="00164734">
        <w:rPr>
          <w:spacing w:val="-4"/>
        </w:rPr>
        <w:t>prius</w:t>
      </w:r>
      <w:r w:rsidRPr="00164734">
        <w:rPr>
          <w:spacing w:val="-7"/>
        </w:rPr>
        <w:t xml:space="preserve"> </w:t>
      </w:r>
      <w:r w:rsidRPr="00164734">
        <w:rPr>
          <w:spacing w:val="-4"/>
        </w:rPr>
        <w:t>lustrare</w:t>
      </w:r>
      <w:r w:rsidRPr="00164734">
        <w:rPr>
          <w:spacing w:val="-7"/>
        </w:rPr>
        <w:t xml:space="preserve"> </w:t>
      </w:r>
      <w:r w:rsidR="00BB09BD" w:rsidRPr="00164734">
        <w:rPr>
          <w:spacing w:val="-4"/>
        </w:rPr>
        <w:t>quam</w:t>
      </w:r>
      <w:r w:rsidR="00BB09BD" w:rsidRPr="00164734">
        <w:rPr>
          <w:spacing w:val="-5"/>
        </w:rPr>
        <w:t xml:space="preserve"> </w:t>
      </w:r>
      <w:r w:rsidR="00BB09BD" w:rsidRPr="00164734">
        <w:rPr>
          <w:spacing w:val="-4"/>
        </w:rPr>
        <w:t>Germani</w:t>
      </w:r>
      <w:r w:rsidRPr="00164734">
        <w:rPr>
          <w:spacing w:val="-4"/>
        </w:rPr>
        <w:t>cas, quarum nec paucae nec adeo propinquae quaedam sunt.</w:t>
      </w:r>
      <w:r w:rsidRPr="00164734">
        <w:rPr>
          <w:spacing w:val="-5"/>
        </w:rPr>
        <w:t xml:space="preserve"> </w:t>
      </w:r>
      <w:r w:rsidRPr="00164734">
        <w:rPr>
          <w:i/>
          <w:spacing w:val="10"/>
        </w:rPr>
        <w:t>&lt;4</w:t>
      </w:r>
      <w:r w:rsidRPr="00164734">
        <w:rPr>
          <w:i/>
        </w:rPr>
        <w:t>&gt;</w:t>
      </w:r>
      <w:r w:rsidRPr="00164734">
        <w:rPr>
          <w:spacing w:val="-4"/>
        </w:rPr>
        <w:t xml:space="preserve"> Iam vero</w:t>
      </w:r>
      <w:r w:rsidRPr="00164734">
        <w:t xml:space="preserve"> quod scribis quendam Hispanum eandem quam</w:t>
      </w:r>
      <w:r w:rsidR="00BB09BD" w:rsidRPr="00164734">
        <w:rPr>
          <w:rStyle w:val="Funotenzeichen"/>
        </w:rPr>
        <w:footnoteReference w:customMarkFollows="1" w:id="1010"/>
        <w:t>b</w:t>
      </w:r>
      <w:r w:rsidRPr="00164734">
        <w:t xml:space="preserve"> ego spartam adornare et nescio</w:t>
      </w:r>
      <w:r w:rsidRPr="00164734">
        <w:rPr>
          <w:spacing w:val="-2"/>
        </w:rPr>
        <w:t xml:space="preserve"> </w:t>
      </w:r>
      <w:r w:rsidRPr="00164734">
        <w:rPr>
          <w:spacing w:val="-3"/>
        </w:rPr>
        <w:t xml:space="preserve">quae iam </w:t>
      </w:r>
      <w:r w:rsidR="00BB09BD" w:rsidRPr="00164734">
        <w:rPr>
          <w:spacing w:val="-3"/>
        </w:rPr>
        <w:t>Bibliothecae Benedictinae volumin</w:t>
      </w:r>
      <w:r w:rsidRPr="00164734">
        <w:rPr>
          <w:spacing w:val="-3"/>
        </w:rPr>
        <w:t>a edidisse, me non admodum commo</w:t>
      </w:r>
      <w:r w:rsidR="00BB09BD" w:rsidRPr="00164734">
        <w:rPr>
          <w:spacing w:val="-3"/>
        </w:rPr>
        <w:softHyphen/>
      </w:r>
      <w:r w:rsidRPr="00164734">
        <w:rPr>
          <w:spacing w:val="-4"/>
        </w:rPr>
        <w:t>vet. Quid enim ille bonus homo in illis regnis a nostra reliqua Europa prope divulsis</w:t>
      </w:r>
      <w:r w:rsidRPr="00164734">
        <w:t xml:space="preserve"> et </w:t>
      </w:r>
      <w:r w:rsidRPr="00164734">
        <w:rPr>
          <w:rFonts w:ascii="Times New Roman" w:hAnsi="Times New Roman"/>
          <w:sz w:val="20"/>
          <w:szCs w:val="20"/>
        </w:rPr>
        <w:t>ἀκριτίκοις</w:t>
      </w:r>
      <w:r w:rsidRPr="00164734">
        <w:t xml:space="preserve"> edat, quod me ab eodem argumento accuratius pertractando merito </w:t>
      </w:r>
      <w:r w:rsidRPr="00164734">
        <w:rPr>
          <w:spacing w:val="-3"/>
        </w:rPr>
        <w:t>absterreat? Nihil de illius consiliis hactenus Itali, quibuscumque literarum commer</w:t>
      </w:r>
      <w:r w:rsidR="001E02C0" w:rsidRPr="00164734">
        <w:rPr>
          <w:spacing w:val="-3"/>
        </w:rPr>
        <w:softHyphen/>
      </w:r>
      <w:r w:rsidRPr="00164734">
        <w:rPr>
          <w:spacing w:val="-2"/>
        </w:rPr>
        <w:t>cium mihi intercedit, nihil Germani mei rescivere. Nimirum unis editis autoribus,</w:t>
      </w:r>
      <w:r w:rsidRPr="00164734">
        <w:t xml:space="preserve"> </w:t>
      </w:r>
      <w:r w:rsidRPr="00164734">
        <w:rPr>
          <w:spacing w:val="-3"/>
        </w:rPr>
        <w:t>qu</w:t>
      </w:r>
      <w:r w:rsidR="001E02C0" w:rsidRPr="00164734">
        <w:rPr>
          <w:spacing w:val="-3"/>
        </w:rPr>
        <w:t>o</w:t>
      </w:r>
      <w:r w:rsidRPr="00164734">
        <w:rPr>
          <w:spacing w:val="-3"/>
        </w:rPr>
        <w:t>s exscribet, contentus erit iisque suos Hispanos adiunget, hocque modo instruc</w:t>
      </w:r>
      <w:r w:rsidR="001E02C0" w:rsidRPr="00164734">
        <w:rPr>
          <w:spacing w:val="-3"/>
        </w:rPr>
        <w:softHyphen/>
      </w:r>
      <w:r w:rsidRPr="00164734">
        <w:t xml:space="preserve">tam (belle) Bibliothecam Benedictinam nobis dabit. </w:t>
      </w:r>
      <w:r w:rsidRPr="00164734">
        <w:rPr>
          <w:i/>
          <w:spacing w:val="16"/>
        </w:rPr>
        <w:t>&lt;</w:t>
      </w:r>
      <w:r w:rsidRPr="00164734">
        <w:rPr>
          <w:i/>
          <w:spacing w:val="6"/>
        </w:rPr>
        <w:t>5</w:t>
      </w:r>
      <w:r w:rsidRPr="00164734">
        <w:rPr>
          <w:i/>
        </w:rPr>
        <w:t>&gt;</w:t>
      </w:r>
      <w:r w:rsidRPr="00164734">
        <w:t xml:space="preserve"> At alii ego viae insisto. </w:t>
      </w:r>
      <w:r w:rsidRPr="00164734">
        <w:rPr>
          <w:spacing w:val="-1"/>
        </w:rPr>
        <w:t>Excutio praeprimis codices ma</w:t>
      </w:r>
      <w:r w:rsidR="004927D2" w:rsidRPr="00164734">
        <w:rPr>
          <w:spacing w:val="-1"/>
        </w:rPr>
        <w:t>nu</w:t>
      </w:r>
      <w:r w:rsidRPr="00164734">
        <w:rPr>
          <w:spacing w:val="-1"/>
        </w:rPr>
        <w:t>scriptos indeque sexcenta nostrorum scriptorum</w:t>
      </w:r>
      <w:r w:rsidRPr="00164734">
        <w:t xml:space="preserve"> nomina eruo, quae frustra in editis quaeras. Antiquas editiones, Gothicas hic ad</w:t>
      </w:r>
      <w:r w:rsidR="004927D2" w:rsidRPr="00164734">
        <w:softHyphen/>
      </w:r>
      <w:r w:rsidRPr="00164734">
        <w:rPr>
          <w:spacing w:val="-1"/>
        </w:rPr>
        <w:t>pellamus, diligentissime inquiro et noto. Ipsa elogia scriptorum non rhetoricando</w:t>
      </w:r>
      <w:r w:rsidRPr="00164734">
        <w:t xml:space="preserve"> </w:t>
      </w:r>
      <w:r w:rsidRPr="00164734">
        <w:rPr>
          <w:spacing w:val="-3"/>
        </w:rPr>
        <w:t>contexo</w:t>
      </w:r>
      <w:r w:rsidR="004927D2" w:rsidRPr="00164734">
        <w:rPr>
          <w:spacing w:val="-3"/>
        </w:rPr>
        <w:t>,</w:t>
      </w:r>
      <w:r w:rsidRPr="00164734">
        <w:rPr>
          <w:spacing w:val="-3"/>
        </w:rPr>
        <w:t xml:space="preserve"> </w:t>
      </w:r>
      <w:r w:rsidR="004927D2" w:rsidRPr="00164734">
        <w:rPr>
          <w:spacing w:val="-3"/>
        </w:rPr>
        <w:t>s</w:t>
      </w:r>
      <w:r w:rsidRPr="00164734">
        <w:rPr>
          <w:spacing w:val="-3"/>
        </w:rPr>
        <w:t>ed vel ex ipsorum scriptorum vel saltem aequalium subaequaliumve testi</w:t>
      </w:r>
      <w:r w:rsidR="004927D2" w:rsidRPr="00164734">
        <w:rPr>
          <w:spacing w:val="-3"/>
        </w:rPr>
        <w:softHyphen/>
      </w:r>
      <w:r w:rsidRPr="00164734">
        <w:rPr>
          <w:spacing w:val="-1"/>
        </w:rPr>
        <w:t>moniis verbisque construo, habita praecipue cura chronologiae, ad cuius rationem</w:t>
      </w:r>
      <w:r w:rsidRPr="00164734">
        <w:t xml:space="preserve"> </w:t>
      </w:r>
      <w:r w:rsidRPr="00164734">
        <w:rPr>
          <w:spacing w:val="-4"/>
        </w:rPr>
        <w:t xml:space="preserve">universi operis series decurrit. Elogiis subiungo catalogos operum, </w:t>
      </w:r>
      <w:r w:rsidRPr="00164734">
        <w:rPr>
          <w:spacing w:val="4"/>
        </w:rPr>
        <w:t>[</w:t>
      </w:r>
      <w:r w:rsidRPr="00164734">
        <w:rPr>
          <w:i/>
        </w:rPr>
        <w:t>2</w:t>
      </w:r>
      <w:r w:rsidRPr="00164734">
        <w:rPr>
          <w:i/>
          <w:spacing w:val="16"/>
        </w:rPr>
        <w:t>r</w:t>
      </w:r>
      <w:r w:rsidRPr="00164734">
        <w:t>]</w:t>
      </w:r>
      <w:r w:rsidRPr="00164734">
        <w:rPr>
          <w:spacing w:val="-4"/>
        </w:rPr>
        <w:t xml:space="preserve"> quae quisque </w:t>
      </w:r>
      <w:r w:rsidRPr="00164734">
        <w:rPr>
          <w:spacing w:val="1"/>
        </w:rPr>
        <w:t>composuit; addito loco, tempore et forma editionis. Olim animus erat epitomas</w:t>
      </w:r>
      <w:r w:rsidRPr="00164734">
        <w:t xml:space="preserve"> </w:t>
      </w:r>
      <w:r w:rsidRPr="00164734">
        <w:rPr>
          <w:spacing w:val="-4"/>
        </w:rPr>
        <w:t>quoque operum exhibere. Sed ab hoc consilio tum melior ratio, tum ipsarum rerum</w:t>
      </w:r>
      <w:r w:rsidRPr="00164734">
        <w:t xml:space="preserve"> </w:t>
      </w:r>
      <w:r w:rsidRPr="00164734">
        <w:rPr>
          <w:spacing w:val="1"/>
        </w:rPr>
        <w:t>vastitas et amplitudo m</w:t>
      </w:r>
      <w:r w:rsidRPr="00164734">
        <w:t>e</w:t>
      </w:r>
      <w:r w:rsidR="00174EE1" w:rsidRPr="00164734">
        <w:rPr>
          <w:rStyle w:val="Funotenzeichen"/>
        </w:rPr>
        <w:footnoteReference w:customMarkFollows="1" w:id="1011"/>
        <w:t>c</w:t>
      </w:r>
      <w:r w:rsidRPr="00164734">
        <w:t xml:space="preserve"> </w:t>
      </w:r>
      <w:r w:rsidRPr="00164734">
        <w:rPr>
          <w:spacing w:val="1"/>
        </w:rPr>
        <w:t>deduxit. Methodus Caveana mihi prae reliquis semper</w:t>
      </w:r>
      <w:r w:rsidRPr="00164734">
        <w:t xml:space="preserve"> </w:t>
      </w:r>
      <w:r w:rsidRPr="00164734">
        <w:rPr>
          <w:spacing w:val="-4"/>
        </w:rPr>
        <w:t xml:space="preserve">probata fuit, etiam ante quam in illius Historiam literariam incidi. Perspicua enim et </w:t>
      </w:r>
      <w:r w:rsidRPr="00164734">
        <w:rPr>
          <w:spacing w:val="-3"/>
        </w:rPr>
        <w:t>maxime naturalis est. Nec alia in meo opere olim, si Deo vitam largiri visum fuerit,</w:t>
      </w:r>
      <w:r w:rsidRPr="00164734">
        <w:t xml:space="preserve"> </w:t>
      </w:r>
      <w:r w:rsidRPr="00164734">
        <w:rPr>
          <w:spacing w:val="-4"/>
        </w:rPr>
        <w:t xml:space="preserve">comparebit. Tu, amice, si quid in hoc universo negotio improbandum repereris, me </w:t>
      </w:r>
      <w:r w:rsidRPr="00164734">
        <w:t xml:space="preserve">diligenter monere ne gravare. </w:t>
      </w:r>
      <w:r w:rsidRPr="00164734">
        <w:rPr>
          <w:i/>
          <w:spacing w:val="10"/>
        </w:rPr>
        <w:t>&lt;6</w:t>
      </w:r>
      <w:r w:rsidRPr="00164734">
        <w:rPr>
          <w:i/>
        </w:rPr>
        <w:t>&gt;</w:t>
      </w:r>
      <w:r w:rsidRPr="00164734">
        <w:t xml:space="preserve"> Ante omnia scire percupio, quaenam illa sint, </w:t>
      </w:r>
      <w:r w:rsidRPr="00164734">
        <w:rPr>
          <w:spacing w:val="-2"/>
        </w:rPr>
        <w:t>quae hactenus in meum usum collegisti? Indiculum Mabillonii, quo diversos scrip</w:t>
      </w:r>
      <w:r w:rsidR="009D3796" w:rsidRPr="00164734">
        <w:rPr>
          <w:spacing w:val="-2"/>
        </w:rPr>
        <w:softHyphen/>
      </w:r>
      <w:r w:rsidRPr="00164734">
        <w:rPr>
          <w:spacing w:val="-4"/>
        </w:rPr>
        <w:t>tores complexus fuit, cave praetermittas. Idem dictum tibi puta de nescio quo scrip</w:t>
      </w:r>
      <w:r w:rsidR="009D3796" w:rsidRPr="00164734">
        <w:rPr>
          <w:spacing w:val="-4"/>
        </w:rPr>
        <w:softHyphen/>
      </w:r>
      <w:r w:rsidRPr="00164734">
        <w:rPr>
          <w:spacing w:val="-4"/>
        </w:rPr>
        <w:t>torum congregationis sanctae Justinae seu Casinensis catalogo, cuius quondam men</w:t>
      </w:r>
      <w:r w:rsidR="009D3796" w:rsidRPr="00164734">
        <w:rPr>
          <w:spacing w:val="-4"/>
        </w:rPr>
        <w:softHyphen/>
      </w:r>
      <w:r w:rsidRPr="00164734">
        <w:rPr>
          <w:spacing w:val="-1"/>
        </w:rPr>
        <w:t>tionem fecisti. Ego, eruditissime amice, insigne tuum erga me studium nullo non</w:t>
      </w:r>
      <w:r w:rsidRPr="00164734">
        <w:t xml:space="preserve"> </w:t>
      </w:r>
      <w:r w:rsidRPr="00164734">
        <w:rPr>
          <w:spacing w:val="-3"/>
        </w:rPr>
        <w:t xml:space="preserve">obsequiorum genere compensare contendam. </w:t>
      </w:r>
      <w:r w:rsidRPr="00164734">
        <w:rPr>
          <w:i/>
          <w:spacing w:val="16"/>
        </w:rPr>
        <w:t>&lt;</w:t>
      </w:r>
      <w:r w:rsidRPr="00164734">
        <w:rPr>
          <w:i/>
          <w:spacing w:val="10"/>
        </w:rPr>
        <w:t>7</w:t>
      </w:r>
      <w:r w:rsidRPr="00164734">
        <w:rPr>
          <w:i/>
        </w:rPr>
        <w:t>&gt;</w:t>
      </w:r>
      <w:r w:rsidRPr="00164734">
        <w:rPr>
          <w:spacing w:val="-3"/>
        </w:rPr>
        <w:t xml:space="preserve"> Fasciculum monumentorum ex Germanicis monasteriis collectorum quin iam acceperis, non sinit singularis domini</w:t>
      </w:r>
      <w:r w:rsidRPr="00164734">
        <w:t xml:space="preserve"> Bartensteinii, cui illum iam sexta abhinc hebdomada commendavi, erga te amor </w:t>
      </w:r>
      <w:r w:rsidRPr="00164734">
        <w:rPr>
          <w:spacing w:val="-2"/>
        </w:rPr>
        <w:t>dubitare. Fasciculo huic inserui quoddam opusculum a me adolescente admodum</w:t>
      </w:r>
      <w:r w:rsidRPr="00164734">
        <w:t xml:space="preserve"> </w:t>
      </w:r>
      <w:r w:rsidRPr="00164734">
        <w:rPr>
          <w:spacing w:val="1"/>
        </w:rPr>
        <w:t>editum, in quo quaedam ridebis, quaedam etiam non sine indignatione leges, ea</w:t>
      </w:r>
      <w:r w:rsidRPr="00164734">
        <w:t xml:space="preserve"> </w:t>
      </w:r>
      <w:r w:rsidRPr="00164734">
        <w:rPr>
          <w:spacing w:val="-3"/>
        </w:rPr>
        <w:t>maxime, quae acerbius in vestram gentem declamata videntur. At exprimendus erat</w:t>
      </w:r>
      <w:r w:rsidRPr="00164734">
        <w:t xml:space="preserve"> dolor laesae Germa</w:t>
      </w:r>
      <w:r w:rsidR="00043C62" w:rsidRPr="00164734">
        <w:t>ni</w:t>
      </w:r>
      <w:r w:rsidRPr="00164734">
        <w:t xml:space="preserve">ae et tristissima tot funerum recordatio, quae nec Gallorum </w:t>
      </w:r>
      <w:r w:rsidRPr="00164734">
        <w:rPr>
          <w:spacing w:val="-2"/>
        </w:rPr>
        <w:t>cordatiorum quisquam probabit. Quidquid autem de hoc statueris, id noveris, me</w:t>
      </w:r>
      <w:r w:rsidRPr="00164734">
        <w:t xml:space="preserve"> </w:t>
      </w:r>
      <w:r w:rsidRPr="00164734">
        <w:rPr>
          <w:spacing w:val="-4"/>
        </w:rPr>
        <w:t>vera scribere studuisse. Condonanda reliqua tum iudicii tum stili errata adolescentiae</w:t>
      </w:r>
      <w:r w:rsidRPr="00164734">
        <w:t xml:space="preserve"> </w:t>
      </w:r>
      <w:r w:rsidRPr="00164734">
        <w:rPr>
          <w:spacing w:val="-1"/>
        </w:rPr>
        <w:t>meae. Aliter pueri, aliter iam viri scribimus. Colomannus mei suavissimi germani</w:t>
      </w:r>
      <w:r w:rsidRPr="00164734">
        <w:t xml:space="preserve"> patris Hieronymi ut tibi ne omnino displiceat, precor. Edidit iuvenis optimus id </w:t>
      </w:r>
      <w:r w:rsidRPr="00164734">
        <w:rPr>
          <w:spacing w:val="-4"/>
        </w:rPr>
        <w:t>opusculi me rem moderante. Viris eruditis, quorum tamen pauci Austriam incolunt,</w:t>
      </w:r>
      <w:r w:rsidRPr="00164734">
        <w:t xml:space="preserve"> </w:t>
      </w:r>
      <w:r w:rsidRPr="00164734">
        <w:rPr>
          <w:spacing w:val="-1"/>
        </w:rPr>
        <w:t>conatus hic criticus vehementer placuit. Proxime mea cuisdam</w:t>
      </w:r>
      <w:r w:rsidRPr="00164734">
        <w:t xml:space="preserve"> </w:t>
      </w:r>
      <w:r w:rsidRPr="00164734">
        <w:rPr>
          <w:spacing w:val="4"/>
        </w:rPr>
        <w:t>[</w:t>
      </w:r>
      <w:r w:rsidRPr="00164734">
        <w:rPr>
          <w:i/>
        </w:rPr>
        <w:t>si</w:t>
      </w:r>
      <w:r w:rsidRPr="00164734">
        <w:rPr>
          <w:i/>
          <w:spacing w:val="16"/>
        </w:rPr>
        <w:t>c</w:t>
      </w:r>
      <w:r w:rsidRPr="00164734">
        <w:t>]</w:t>
      </w:r>
      <w:r w:rsidRPr="00164734">
        <w:rPr>
          <w:spacing w:val="30"/>
        </w:rPr>
        <w:t xml:space="preserve"> Wilburgis reclusae Acta </w:t>
      </w:r>
      <w:r w:rsidRPr="00164734">
        <w:rPr>
          <w:spacing w:val="-1"/>
        </w:rPr>
        <w:t>habebis, quae typis Augustanis subieci. Fuit illa ordinis canoni</w:t>
      </w:r>
      <w:r w:rsidR="00FD36FB" w:rsidRPr="00164734">
        <w:rPr>
          <w:spacing w:val="-1"/>
        </w:rPr>
        <w:softHyphen/>
      </w:r>
      <w:r w:rsidRPr="00164734">
        <w:rPr>
          <w:spacing w:val="-4"/>
        </w:rPr>
        <w:t>carum regularium sancti Augustini saeculo XIII. in monasterio S. Floriani in Austria.</w:t>
      </w:r>
      <w:r w:rsidRPr="00164734">
        <w:t xml:space="preserve"> </w:t>
      </w:r>
      <w:r w:rsidRPr="00164734">
        <w:rPr>
          <w:spacing w:val="-4"/>
        </w:rPr>
        <w:t>Acta haec ab Eynwico virginis confessario et praeposito conscripta ex coaevo nostrae</w:t>
      </w:r>
      <w:r w:rsidRPr="00164734">
        <w:t xml:space="preserve"> </w:t>
      </w:r>
      <w:r w:rsidRPr="00164734">
        <w:rPr>
          <w:spacing w:val="-2"/>
        </w:rPr>
        <w:t>bibliothecae codice eruo et primus edo, integramque Florianensis monasterii histo</w:t>
      </w:r>
      <w:r w:rsidR="00FD36FB" w:rsidRPr="00164734">
        <w:rPr>
          <w:spacing w:val="-2"/>
        </w:rPr>
        <w:softHyphen/>
      </w:r>
      <w:r w:rsidRPr="00164734">
        <w:rPr>
          <w:spacing w:val="-2"/>
        </w:rPr>
        <w:t xml:space="preserve">riam praefigo. </w:t>
      </w:r>
      <w:r w:rsidRPr="00164734">
        <w:rPr>
          <w:i/>
          <w:spacing w:val="10"/>
        </w:rPr>
        <w:t>&lt;8</w:t>
      </w:r>
      <w:r w:rsidRPr="00164734">
        <w:rPr>
          <w:i/>
        </w:rPr>
        <w:t>&gt;</w:t>
      </w:r>
      <w:r w:rsidRPr="00164734">
        <w:rPr>
          <w:spacing w:val="30"/>
        </w:rPr>
        <w:t xml:space="preserve"> Bibliotheca </w:t>
      </w:r>
      <w:r w:rsidRPr="00164734">
        <w:rPr>
          <w:spacing w:val="4"/>
        </w:rPr>
        <w:t>[</w:t>
      </w:r>
      <w:r w:rsidRPr="00164734">
        <w:rPr>
          <w:i/>
        </w:rPr>
        <w:t>2</w:t>
      </w:r>
      <w:r w:rsidRPr="00164734">
        <w:rPr>
          <w:i/>
          <w:spacing w:val="16"/>
        </w:rPr>
        <w:t>v</w:t>
      </w:r>
      <w:r w:rsidRPr="00164734">
        <w:t>]</w:t>
      </w:r>
      <w:r w:rsidRPr="00164734">
        <w:rPr>
          <w:spacing w:val="30"/>
        </w:rPr>
        <w:t xml:space="preserve"> Mellicensi</w:t>
      </w:r>
      <w:r w:rsidRPr="00164734">
        <w:rPr>
          <w:spacing w:val="-2"/>
        </w:rPr>
        <w:t xml:space="preserve">s, de qua nuper, hoc anno </w:t>
      </w:r>
      <w:r w:rsidRPr="00164734">
        <w:t xml:space="preserve">fere a me absolvetur. Opus hoc viris eruditis eo nomine pergratum fore arbitror, </w:t>
      </w:r>
      <w:r w:rsidRPr="00164734">
        <w:rPr>
          <w:spacing w:val="-1"/>
        </w:rPr>
        <w:t>quod praecipuos non unius Mellicii, sed et plerorumque Austriae monasteriorum</w:t>
      </w:r>
      <w:r w:rsidRPr="00164734">
        <w:t xml:space="preserve"> </w:t>
      </w:r>
      <w:r w:rsidRPr="00164734">
        <w:rPr>
          <w:spacing w:val="-4"/>
        </w:rPr>
        <w:t>manuscriptos codices inibi legent. Pater Hieronymus ad Dorotheae de Prussia, quae</w:t>
      </w:r>
      <w:r w:rsidRPr="00164734">
        <w:t xml:space="preserve"> </w:t>
      </w:r>
      <w:r w:rsidRPr="00164734">
        <w:rPr>
          <w:spacing w:val="-1"/>
        </w:rPr>
        <w:t>saeculo XIV. sanctitate vitae floruit, cuiusque Raynaldus in continuatione Baronii</w:t>
      </w:r>
      <w:r w:rsidRPr="00164734">
        <w:t xml:space="preserve"> </w:t>
      </w:r>
      <w:r w:rsidR="00FF7622" w:rsidRPr="00164734">
        <w:rPr>
          <w:spacing w:val="1"/>
        </w:rPr>
        <w:t>memi</w:t>
      </w:r>
      <w:r w:rsidRPr="00164734">
        <w:rPr>
          <w:spacing w:val="1"/>
        </w:rPr>
        <w:t>nit,</w:t>
      </w:r>
      <w:r w:rsidRPr="00164734">
        <w:rPr>
          <w:spacing w:val="30"/>
        </w:rPr>
        <w:t xml:space="preserve"> Septilil</w:t>
      </w:r>
      <w:r w:rsidR="00FF7622" w:rsidRPr="00164734">
        <w:rPr>
          <w:spacing w:val="30"/>
        </w:rPr>
        <w:t>i</w:t>
      </w:r>
      <w:r w:rsidRPr="00164734">
        <w:rPr>
          <w:spacing w:val="30"/>
        </w:rPr>
        <w:t xml:space="preserve">um </w:t>
      </w:r>
      <w:r w:rsidRPr="00164734">
        <w:rPr>
          <w:spacing w:val="1"/>
        </w:rPr>
        <w:t>seu Septem tractatus de illiu</w:t>
      </w:r>
      <w:r w:rsidRPr="00164734">
        <w:t>s</w:t>
      </w:r>
      <w:r w:rsidR="00FF7622" w:rsidRPr="00164734">
        <w:rPr>
          <w:rStyle w:val="Funotenzeichen"/>
        </w:rPr>
        <w:footnoteReference w:customMarkFollows="1" w:id="1012"/>
        <w:t>d</w:t>
      </w:r>
      <w:r w:rsidRPr="00164734">
        <w:t xml:space="preserve"> </w:t>
      </w:r>
      <w:r w:rsidRPr="00164734">
        <w:rPr>
          <w:spacing w:val="1"/>
        </w:rPr>
        <w:t>revelationibus illustrare</w:t>
      </w:r>
      <w:r w:rsidRPr="00164734">
        <w:rPr>
          <w:spacing w:val="-4"/>
        </w:rPr>
        <w:t xml:space="preserve"> </w:t>
      </w:r>
      <w:r w:rsidRPr="00164734">
        <w:rPr>
          <w:spacing w:val="-2"/>
        </w:rPr>
        <w:t xml:space="preserve">parat. Quod te hic rogem, est, ut scribas, an nuspiam hoc opus editum typis </w:t>
      </w:r>
      <w:r w:rsidRPr="00164734">
        <w:rPr>
          <w:spacing w:val="-4"/>
        </w:rPr>
        <w:t>recor</w:t>
      </w:r>
      <w:r w:rsidR="00FF7622" w:rsidRPr="00164734">
        <w:rPr>
          <w:spacing w:val="-4"/>
        </w:rPr>
        <w:softHyphen/>
      </w:r>
      <w:r w:rsidRPr="00164734">
        <w:rPr>
          <w:spacing w:val="-4"/>
        </w:rPr>
        <w:t>deris? Ei, germano inquam meo, auto</w:t>
      </w:r>
      <w:r w:rsidRPr="00164734">
        <w:rPr>
          <w:spacing w:val="10"/>
        </w:rPr>
        <w:t>r</w:t>
      </w:r>
      <w:r w:rsidR="00FF7622" w:rsidRPr="00164734">
        <w:rPr>
          <w:rStyle w:val="Funotenzeichen"/>
        </w:rPr>
        <w:footnoteReference w:customMarkFollows="1" w:id="1013"/>
        <w:t>e</w:t>
      </w:r>
      <w:r w:rsidRPr="00164734">
        <w:t xml:space="preserve"> </w:t>
      </w:r>
      <w:r w:rsidRPr="00164734">
        <w:rPr>
          <w:spacing w:val="-4"/>
        </w:rPr>
        <w:t>sum, ut potius</w:t>
      </w:r>
      <w:r w:rsidRPr="00164734">
        <w:rPr>
          <w:spacing w:val="30"/>
        </w:rPr>
        <w:t xml:space="preserve"> Rerum Austriacarum scriptore</w:t>
      </w:r>
      <w:r w:rsidRPr="00164734">
        <w:rPr>
          <w:spacing w:val="-3"/>
        </w:rPr>
        <w:t xml:space="preserve">s, quos in diversis Austriae bibliothecis detexi, vulgandos et illustrandos </w:t>
      </w:r>
      <w:r w:rsidRPr="00164734">
        <w:rPr>
          <w:spacing w:val="-2"/>
        </w:rPr>
        <w:t xml:space="preserve">suscipiat, quod et certo faciet. </w:t>
      </w:r>
      <w:r w:rsidRPr="00164734">
        <w:rPr>
          <w:i/>
          <w:spacing w:val="16"/>
        </w:rPr>
        <w:t>&lt;</w:t>
      </w:r>
      <w:r w:rsidRPr="00164734">
        <w:rPr>
          <w:i/>
          <w:spacing w:val="6"/>
        </w:rPr>
        <w:t>9</w:t>
      </w:r>
      <w:r w:rsidRPr="00164734">
        <w:rPr>
          <w:i/>
        </w:rPr>
        <w:t>&gt;</w:t>
      </w:r>
      <w:r w:rsidRPr="00164734">
        <w:rPr>
          <w:spacing w:val="-2"/>
        </w:rPr>
        <w:t xml:space="preserve"> Dominus Gentillotus caesareus bibliothecarius, </w:t>
      </w:r>
      <w:r w:rsidRPr="00164734">
        <w:t xml:space="preserve">qui te ut oculos suos amat, nostris consiliis plurimum commodare posset, utpote </w:t>
      </w:r>
      <w:r w:rsidRPr="00164734">
        <w:rPr>
          <w:spacing w:val="-2"/>
        </w:rPr>
        <w:t>qui plurium monasteriorum Austriae chronica etc. in caesarea bibliotheca custodit.</w:t>
      </w:r>
      <w:r w:rsidRPr="00164734">
        <w:t xml:space="preserve"> </w:t>
      </w:r>
      <w:r w:rsidRPr="00164734">
        <w:rPr>
          <w:spacing w:val="-2"/>
        </w:rPr>
        <w:t>Sed in hac re hominem illum c</w:t>
      </w:r>
      <w:r w:rsidR="00F60E6F" w:rsidRPr="00164734">
        <w:rPr>
          <w:spacing w:val="-2"/>
        </w:rPr>
        <w:t>a</w:t>
      </w:r>
      <w:r w:rsidRPr="00164734">
        <w:rPr>
          <w:spacing w:val="-2"/>
        </w:rPr>
        <w:t>etera mei amantissimum non sat lubentem reperi.</w:t>
      </w:r>
      <w:r w:rsidRPr="00164734">
        <w:t xml:space="preserve"> </w:t>
      </w:r>
      <w:r w:rsidRPr="00164734">
        <w:rPr>
          <w:spacing w:val="-2"/>
        </w:rPr>
        <w:t>Quaeso, cum ad hunc exquisitae eruditionis virum scripseris, admove machinas, ut</w:t>
      </w:r>
      <w:r w:rsidRPr="00164734">
        <w:t xml:space="preserve"> </w:t>
      </w:r>
      <w:r w:rsidRPr="00164734">
        <w:rPr>
          <w:spacing w:val="-1"/>
        </w:rPr>
        <w:t>se nostris precibus obsequentem praebeat. Si ad eum litteras dare cupis, eas ad me</w:t>
      </w:r>
      <w:r w:rsidRPr="00164734">
        <w:t xml:space="preserve"> </w:t>
      </w:r>
      <w:r w:rsidRPr="00164734">
        <w:rPr>
          <w:spacing w:val="-3"/>
        </w:rPr>
        <w:t>mitte. Est hic Gentillotus Montfalconii vestri tuique aestimator et amator summus,</w:t>
      </w:r>
      <w:r w:rsidRPr="00164734">
        <w:t xml:space="preserve"> </w:t>
      </w:r>
      <w:r w:rsidRPr="00164734">
        <w:rPr>
          <w:spacing w:val="-4"/>
        </w:rPr>
        <w:t>isque ipse, qui alteram Bruschii Centuriam – quam quod a m</w:t>
      </w:r>
      <w:r w:rsidRPr="00164734">
        <w:rPr>
          <w:spacing w:val="6"/>
        </w:rPr>
        <w:t>e</w:t>
      </w:r>
      <w:r w:rsidR="000C7ECB" w:rsidRPr="00164734">
        <w:rPr>
          <w:rStyle w:val="Funotenzeichen"/>
        </w:rPr>
        <w:footnoteReference w:customMarkFollows="1" w:id="1014"/>
        <w:t>f</w:t>
      </w:r>
      <w:r w:rsidRPr="00164734">
        <w:t xml:space="preserve"> </w:t>
      </w:r>
      <w:r w:rsidRPr="00164734">
        <w:rPr>
          <w:spacing w:val="-4"/>
        </w:rPr>
        <w:t>tuo iure no</w:t>
      </w:r>
      <w:r w:rsidRPr="00164734">
        <w:rPr>
          <w:spacing w:val="10"/>
        </w:rPr>
        <w:t>n</w:t>
      </w:r>
      <w:r w:rsidR="000C7ECB" w:rsidRPr="00164734">
        <w:rPr>
          <w:rStyle w:val="Funotenzeichen"/>
        </w:rPr>
        <w:footnoteReference w:customMarkFollows="1" w:id="1015"/>
        <w:t>g</w:t>
      </w:r>
      <w:r w:rsidRPr="00164734">
        <w:t xml:space="preserve"> </w:t>
      </w:r>
      <w:r w:rsidRPr="00164734">
        <w:rPr>
          <w:spacing w:val="-4"/>
        </w:rPr>
        <w:t>postu</w:t>
      </w:r>
      <w:r w:rsidR="000C7ECB" w:rsidRPr="00164734">
        <w:rPr>
          <w:spacing w:val="-4"/>
        </w:rPr>
        <w:softHyphen/>
      </w:r>
      <w:r w:rsidRPr="00164734">
        <w:rPr>
          <w:spacing w:val="-2"/>
        </w:rPr>
        <w:t>laveris, indignissime tuli</w:t>
      </w:r>
      <w:r w:rsidR="000C7ECB" w:rsidRPr="00164734">
        <w:rPr>
          <w:spacing w:val="-2"/>
        </w:rPr>
        <w:t>;</w:t>
      </w:r>
      <w:r w:rsidRPr="00164734">
        <w:rPr>
          <w:spacing w:val="-2"/>
        </w:rPr>
        <w:t xml:space="preserve"> </w:t>
      </w:r>
      <w:r w:rsidR="000C7ECB" w:rsidRPr="00164734">
        <w:rPr>
          <w:spacing w:val="-2"/>
        </w:rPr>
        <w:t>i</w:t>
      </w:r>
      <w:r w:rsidRPr="00164734">
        <w:rPr>
          <w:spacing w:val="-2"/>
        </w:rPr>
        <w:t>tane tibi mea obsequia sordent</w:t>
      </w:r>
      <w:r w:rsidRPr="00164734">
        <w:rPr>
          <w:spacing w:val="10"/>
        </w:rPr>
        <w:t>?</w:t>
      </w:r>
      <w:r w:rsidR="000C7ECB" w:rsidRPr="00164734">
        <w:rPr>
          <w:rStyle w:val="Funotenzeichen"/>
        </w:rPr>
        <w:footnoteReference w:customMarkFollows="1" w:id="1016"/>
        <w:t>h</w:t>
      </w:r>
      <w:r w:rsidRPr="00164734">
        <w:t xml:space="preserve"> </w:t>
      </w:r>
      <w:r w:rsidRPr="00164734">
        <w:rPr>
          <w:spacing w:val="-2"/>
        </w:rPr>
        <w:t>– tibi dono per Barten</w:t>
      </w:r>
      <w:r w:rsidR="000C7ECB" w:rsidRPr="00164734">
        <w:rPr>
          <w:spacing w:val="-2"/>
        </w:rPr>
        <w:softHyphen/>
      </w:r>
      <w:r w:rsidRPr="00164734">
        <w:rPr>
          <w:spacing w:val="-3"/>
        </w:rPr>
        <w:t>steinium misit. De fatis autem huius Centuriae foede et fraudulenter truncatae alias</w:t>
      </w:r>
      <w:r w:rsidRPr="00164734">
        <w:t xml:space="preserve"> </w:t>
      </w:r>
      <w:r w:rsidRPr="00164734">
        <w:rPr>
          <w:spacing w:val="-1"/>
        </w:rPr>
        <w:t xml:space="preserve">ad te plura. </w:t>
      </w:r>
      <w:r w:rsidRPr="00164734">
        <w:rPr>
          <w:i/>
        </w:rPr>
        <w:t>&lt;1</w:t>
      </w:r>
      <w:r w:rsidRPr="00164734">
        <w:rPr>
          <w:i/>
          <w:spacing w:val="10"/>
        </w:rPr>
        <w:t>0</w:t>
      </w:r>
      <w:r w:rsidRPr="00164734">
        <w:rPr>
          <w:i/>
        </w:rPr>
        <w:t>&gt;</w:t>
      </w:r>
      <w:r w:rsidRPr="00164734">
        <w:t xml:space="preserve"> Constitutio pontificia contra propositiones CI patris Quesnelii </w:t>
      </w:r>
      <w:r w:rsidRPr="00164734">
        <w:rPr>
          <w:spacing w:val="-4"/>
        </w:rPr>
        <w:t>me</w:t>
      </w:r>
      <w:r w:rsidRPr="00164734">
        <w:rPr>
          <w:spacing w:val="-6"/>
        </w:rPr>
        <w:t xml:space="preserve"> </w:t>
      </w:r>
      <w:r w:rsidRPr="00164734">
        <w:rPr>
          <w:spacing w:val="-4"/>
        </w:rPr>
        <w:t>Vindobonae</w:t>
      </w:r>
      <w:r w:rsidRPr="00164734">
        <w:rPr>
          <w:spacing w:val="-6"/>
        </w:rPr>
        <w:t xml:space="preserve"> </w:t>
      </w:r>
      <w:r w:rsidRPr="00164734">
        <w:rPr>
          <w:spacing w:val="-4"/>
        </w:rPr>
        <w:t>agente</w:t>
      </w:r>
      <w:r w:rsidRPr="00164734">
        <w:rPr>
          <w:spacing w:val="-6"/>
        </w:rPr>
        <w:t xml:space="preserve"> </w:t>
      </w:r>
      <w:r w:rsidRPr="00164734">
        <w:rPr>
          <w:spacing w:val="-4"/>
        </w:rPr>
        <w:t>vulgata</w:t>
      </w:r>
      <w:r w:rsidRPr="00164734">
        <w:rPr>
          <w:spacing w:val="-6"/>
        </w:rPr>
        <w:t xml:space="preserve"> </w:t>
      </w:r>
      <w:r w:rsidRPr="00164734">
        <w:rPr>
          <w:spacing w:val="-4"/>
        </w:rPr>
        <w:t>fuit</w:t>
      </w:r>
      <w:r w:rsidRPr="00164734">
        <w:rPr>
          <w:spacing w:val="-6"/>
        </w:rPr>
        <w:t xml:space="preserve"> </w:t>
      </w:r>
      <w:r w:rsidRPr="00164734">
        <w:rPr>
          <w:spacing w:val="-4"/>
        </w:rPr>
        <w:t>quidem</w:t>
      </w:r>
      <w:r w:rsidR="002E4568" w:rsidRPr="00164734">
        <w:rPr>
          <w:spacing w:val="-4"/>
        </w:rPr>
        <w:t>,</w:t>
      </w:r>
      <w:r w:rsidR="002E4568" w:rsidRPr="00164734">
        <w:rPr>
          <w:spacing w:val="-6"/>
        </w:rPr>
        <w:t xml:space="preserve"> </w:t>
      </w:r>
      <w:r w:rsidR="002E4568" w:rsidRPr="00164734">
        <w:rPr>
          <w:spacing w:val="-4"/>
        </w:rPr>
        <w:t>sed</w:t>
      </w:r>
      <w:r w:rsidR="002E4568" w:rsidRPr="00164734">
        <w:rPr>
          <w:spacing w:val="-6"/>
        </w:rPr>
        <w:t xml:space="preserve"> </w:t>
      </w:r>
      <w:r w:rsidR="002E4568" w:rsidRPr="00164734">
        <w:rPr>
          <w:spacing w:val="-4"/>
        </w:rPr>
        <w:t>non</w:t>
      </w:r>
      <w:r w:rsidR="002E4568" w:rsidRPr="00164734">
        <w:rPr>
          <w:spacing w:val="-6"/>
        </w:rPr>
        <w:t xml:space="preserve"> </w:t>
      </w:r>
      <w:r w:rsidR="002E4568" w:rsidRPr="00164734">
        <w:rPr>
          <w:spacing w:val="-4"/>
        </w:rPr>
        <w:t>ex</w:t>
      </w:r>
      <w:r w:rsidR="002E4568" w:rsidRPr="00164734">
        <w:rPr>
          <w:spacing w:val="-6"/>
        </w:rPr>
        <w:t xml:space="preserve"> </w:t>
      </w:r>
      <w:r w:rsidR="002E4568" w:rsidRPr="00164734">
        <w:rPr>
          <w:spacing w:val="-4"/>
        </w:rPr>
        <w:t>suggestu</w:t>
      </w:r>
      <w:r w:rsidR="002E4568" w:rsidRPr="00164734">
        <w:rPr>
          <w:spacing w:val="-6"/>
        </w:rPr>
        <w:t xml:space="preserve"> </w:t>
      </w:r>
      <w:r w:rsidR="002E4568" w:rsidRPr="00164734">
        <w:rPr>
          <w:spacing w:val="-4"/>
        </w:rPr>
        <w:t>ullo publi</w:t>
      </w:r>
      <w:r w:rsidRPr="00164734">
        <w:rPr>
          <w:spacing w:val="-4"/>
        </w:rPr>
        <w:t>co. Sermo est</w:t>
      </w:r>
      <w:r w:rsidRPr="00164734">
        <w:rPr>
          <w:spacing w:val="-5"/>
        </w:rPr>
        <w:t xml:space="preserve"> </w:t>
      </w:r>
      <w:r w:rsidRPr="00164734">
        <w:rPr>
          <w:spacing w:val="-4"/>
        </w:rPr>
        <w:t>hac</w:t>
      </w:r>
      <w:r w:rsidRPr="00164734">
        <w:rPr>
          <w:spacing w:val="-5"/>
        </w:rPr>
        <w:t xml:space="preserve"> </w:t>
      </w:r>
      <w:r w:rsidRPr="00164734">
        <w:rPr>
          <w:spacing w:val="-4"/>
        </w:rPr>
        <w:t>const</w:t>
      </w:r>
      <w:r w:rsidR="002E4568" w:rsidRPr="00164734">
        <w:rPr>
          <w:spacing w:val="-4"/>
        </w:rPr>
        <w:t>i</w:t>
      </w:r>
      <w:r w:rsidRPr="00164734">
        <w:rPr>
          <w:spacing w:val="-4"/>
        </w:rPr>
        <w:t>tutione</w:t>
      </w:r>
      <w:r w:rsidRPr="00164734">
        <w:rPr>
          <w:spacing w:val="-5"/>
        </w:rPr>
        <w:t xml:space="preserve"> </w:t>
      </w:r>
      <w:r w:rsidRPr="00164734">
        <w:rPr>
          <w:spacing w:val="-4"/>
        </w:rPr>
        <w:t>ad</w:t>
      </w:r>
      <w:r w:rsidRPr="00164734">
        <w:rPr>
          <w:spacing w:val="-5"/>
        </w:rPr>
        <w:t xml:space="preserve"> </w:t>
      </w:r>
      <w:r w:rsidRPr="00164734">
        <w:rPr>
          <w:spacing w:val="-4"/>
        </w:rPr>
        <w:t>caesarem</w:t>
      </w:r>
      <w:r w:rsidRPr="00164734">
        <w:rPr>
          <w:spacing w:val="-5"/>
        </w:rPr>
        <w:t xml:space="preserve"> </w:t>
      </w:r>
      <w:r w:rsidRPr="00164734">
        <w:rPr>
          <w:spacing w:val="-4"/>
        </w:rPr>
        <w:t>perlata</w:t>
      </w:r>
      <w:r w:rsidRPr="00164734">
        <w:rPr>
          <w:spacing w:val="-5"/>
        </w:rPr>
        <w:t xml:space="preserve"> </w:t>
      </w:r>
      <w:r w:rsidRPr="00164734">
        <w:rPr>
          <w:spacing w:val="-4"/>
        </w:rPr>
        <w:t>eum</w:t>
      </w:r>
      <w:r w:rsidRPr="00164734">
        <w:rPr>
          <w:spacing w:val="-5"/>
        </w:rPr>
        <w:t xml:space="preserve"> </w:t>
      </w:r>
      <w:r w:rsidRPr="00164734">
        <w:rPr>
          <w:spacing w:val="-4"/>
        </w:rPr>
        <w:t>ita</w:t>
      </w:r>
      <w:r w:rsidRPr="00164734">
        <w:rPr>
          <w:spacing w:val="-5"/>
        </w:rPr>
        <w:t xml:space="preserve"> </w:t>
      </w:r>
      <w:r w:rsidRPr="00164734">
        <w:rPr>
          <w:spacing w:val="-4"/>
        </w:rPr>
        <w:t>statuisse,</w:t>
      </w:r>
      <w:r w:rsidRPr="00164734">
        <w:rPr>
          <w:spacing w:val="-5"/>
        </w:rPr>
        <w:t xml:space="preserve"> </w:t>
      </w:r>
      <w:r w:rsidRPr="00164734">
        <w:rPr>
          <w:spacing w:val="-4"/>
        </w:rPr>
        <w:t>ut</w:t>
      </w:r>
      <w:r w:rsidRPr="00164734">
        <w:rPr>
          <w:spacing w:val="-5"/>
        </w:rPr>
        <w:t xml:space="preserve"> </w:t>
      </w:r>
      <w:r w:rsidRPr="00164734">
        <w:rPr>
          <w:spacing w:val="-4"/>
        </w:rPr>
        <w:t>illa</w:t>
      </w:r>
      <w:r w:rsidRPr="00164734">
        <w:rPr>
          <w:spacing w:val="-5"/>
        </w:rPr>
        <w:t xml:space="preserve"> </w:t>
      </w:r>
      <w:r w:rsidRPr="00164734">
        <w:rPr>
          <w:spacing w:val="-4"/>
        </w:rPr>
        <w:t>viris</w:t>
      </w:r>
      <w:r w:rsidRPr="00164734">
        <w:rPr>
          <w:spacing w:val="-5"/>
        </w:rPr>
        <w:t xml:space="preserve"> </w:t>
      </w:r>
      <w:r w:rsidRPr="00164734">
        <w:rPr>
          <w:spacing w:val="-4"/>
        </w:rPr>
        <w:t>doctis</w:t>
      </w:r>
      <w:r w:rsidRPr="00164734">
        <w:rPr>
          <w:spacing w:val="-5"/>
        </w:rPr>
        <w:t xml:space="preserve"> </w:t>
      </w:r>
      <w:r w:rsidRPr="00164734">
        <w:rPr>
          <w:spacing w:val="-4"/>
        </w:rPr>
        <w:t xml:space="preserve">privatim </w:t>
      </w:r>
      <w:r w:rsidRPr="00164734">
        <w:rPr>
          <w:spacing w:val="-3"/>
        </w:rPr>
        <w:t>tantum communicaretur neque ob turbarum metum ex cathedris, ut petebatur, po</w:t>
      </w:r>
      <w:r w:rsidR="002E4568" w:rsidRPr="00164734">
        <w:rPr>
          <w:spacing w:val="-3"/>
        </w:rPr>
        <w:softHyphen/>
      </w:r>
      <w:r w:rsidRPr="00164734">
        <w:rPr>
          <w:spacing w:val="-1"/>
        </w:rPr>
        <w:t>pulo recitaretur. Si Quesnelii causa solis Austriacorum regnorum academiis discu</w:t>
      </w:r>
      <w:r w:rsidR="002E4568" w:rsidRPr="00164734">
        <w:rPr>
          <w:spacing w:val="-1"/>
        </w:rPr>
        <w:softHyphen/>
      </w:r>
      <w:r w:rsidRPr="00164734">
        <w:rPr>
          <w:spacing w:val="-2"/>
        </w:rPr>
        <w:t>tienda relinqueretur, omnino deplorata et infelicissima fore</w:t>
      </w:r>
      <w:r w:rsidRPr="00164734">
        <w:rPr>
          <w:spacing w:val="16"/>
        </w:rPr>
        <w:t>t</w:t>
      </w:r>
      <w:r w:rsidR="002E4568" w:rsidRPr="00164734">
        <w:rPr>
          <w:rStyle w:val="Funotenzeichen"/>
        </w:rPr>
        <w:footnoteReference w:customMarkFollows="1" w:id="1017"/>
        <w:t>i</w:t>
      </w:r>
      <w:r w:rsidRPr="00164734">
        <w:rPr>
          <w:spacing w:val="-2"/>
        </w:rPr>
        <w:t xml:space="preserve">. Gemunt nostrae hae </w:t>
      </w:r>
      <w:r w:rsidRPr="00164734">
        <w:rPr>
          <w:spacing w:val="-4"/>
        </w:rPr>
        <w:t xml:space="preserve">universitates sub Jesuitarum pontifici addictissimorum tyrannide, nec quisquam sine malo contra illius nutum hiscet. Nugae scholasticorum omnia hic obtinent et putata </w:t>
      </w:r>
      <w:r w:rsidRPr="00164734">
        <w:t xml:space="preserve">papae infallibilitas omnes illorum nodos dissolvit. Quae tamen, mi amice, nolim </w:t>
      </w:r>
      <w:r w:rsidRPr="00164734">
        <w:rPr>
          <w:spacing w:val="-1"/>
        </w:rPr>
        <w:t xml:space="preserve">eo accipias, ac si ego a Quenelio starem. Certe enim, quidquid litigetur, quaedam </w:t>
      </w:r>
      <w:r w:rsidR="00F152B6" w:rsidRPr="00164734">
        <w:rPr>
          <w:spacing w:val="-4"/>
        </w:rPr>
        <w:t>harum</w:t>
      </w:r>
      <w:r w:rsidR="00F152B6" w:rsidRPr="00164734">
        <w:rPr>
          <w:spacing w:val="-9"/>
        </w:rPr>
        <w:t xml:space="preserve"> </w:t>
      </w:r>
      <w:r w:rsidR="00F152B6" w:rsidRPr="00164734">
        <w:rPr>
          <w:spacing w:val="-4"/>
        </w:rPr>
        <w:t>propositionum</w:t>
      </w:r>
      <w:r w:rsidR="00F152B6" w:rsidRPr="00164734">
        <w:rPr>
          <w:spacing w:val="-9"/>
        </w:rPr>
        <w:t xml:space="preserve"> </w:t>
      </w:r>
      <w:r w:rsidR="00F152B6" w:rsidRPr="00164734">
        <w:rPr>
          <w:spacing w:val="-4"/>
        </w:rPr>
        <w:t>meri</w:t>
      </w:r>
      <w:r w:rsidRPr="00164734">
        <w:rPr>
          <w:spacing w:val="-4"/>
        </w:rPr>
        <w:t>to</w:t>
      </w:r>
      <w:r w:rsidRPr="00164734">
        <w:rPr>
          <w:spacing w:val="-9"/>
        </w:rPr>
        <w:t xml:space="preserve"> </w:t>
      </w:r>
      <w:r w:rsidRPr="00164734">
        <w:rPr>
          <w:spacing w:val="-4"/>
        </w:rPr>
        <w:t>damnatae</w:t>
      </w:r>
      <w:r w:rsidRPr="00164734">
        <w:rPr>
          <w:spacing w:val="-9"/>
        </w:rPr>
        <w:t xml:space="preserve"> </w:t>
      </w:r>
      <w:r w:rsidRPr="00164734">
        <w:rPr>
          <w:spacing w:val="-4"/>
        </w:rPr>
        <w:t>fuere.</w:t>
      </w:r>
      <w:r w:rsidRPr="00164734">
        <w:rPr>
          <w:spacing w:val="-9"/>
        </w:rPr>
        <w:t xml:space="preserve"> </w:t>
      </w:r>
      <w:r w:rsidRPr="00164734">
        <w:rPr>
          <w:i/>
        </w:rPr>
        <w:t>&lt;11&gt;</w:t>
      </w:r>
      <w:r w:rsidRPr="00164734">
        <w:rPr>
          <w:spacing w:val="-9"/>
        </w:rPr>
        <w:t xml:space="preserve"> </w:t>
      </w:r>
      <w:r w:rsidRPr="00164734">
        <w:rPr>
          <w:spacing w:val="-4"/>
        </w:rPr>
        <w:t>Admodum</w:t>
      </w:r>
      <w:r w:rsidRPr="00164734">
        <w:rPr>
          <w:spacing w:val="-9"/>
        </w:rPr>
        <w:t xml:space="preserve"> </w:t>
      </w:r>
      <w:r w:rsidRPr="00164734">
        <w:rPr>
          <w:spacing w:val="-4"/>
        </w:rPr>
        <w:t>reverendos</w:t>
      </w:r>
      <w:r w:rsidRPr="00164734">
        <w:rPr>
          <w:spacing w:val="-9"/>
        </w:rPr>
        <w:t xml:space="preserve"> </w:t>
      </w:r>
      <w:r w:rsidRPr="00164734">
        <w:rPr>
          <w:spacing w:val="-4"/>
        </w:rPr>
        <w:t xml:space="preserve">dominos </w:t>
      </w:r>
      <w:r w:rsidRPr="00164734">
        <w:t>Bernardum Montfalconium et Claudium de la Rue, et tuum suavissimum domi</w:t>
      </w:r>
      <w:r w:rsidR="00F152B6" w:rsidRPr="00164734">
        <w:softHyphen/>
      </w:r>
      <w:r w:rsidRPr="00164734">
        <w:t>num Petrum Sabbathier devotissima salute impertio. Utinam et illi maximi sane viri in suam amicitiam m</w:t>
      </w:r>
      <w:r w:rsidRPr="00164734">
        <w:rPr>
          <w:spacing w:val="16"/>
        </w:rPr>
        <w:t>e</w:t>
      </w:r>
      <w:r w:rsidR="00F152B6" w:rsidRPr="00164734">
        <w:rPr>
          <w:rStyle w:val="Funotenzeichen"/>
        </w:rPr>
        <w:footnoteReference w:customMarkFollows="1" w:id="1018"/>
        <w:t>j</w:t>
      </w:r>
      <w:r w:rsidR="00F152B6" w:rsidRPr="00164734">
        <w:t xml:space="preserve"> recipiant! Vale.</w:t>
      </w:r>
    </w:p>
    <w:p w:rsidR="00040C72" w:rsidRPr="00164734" w:rsidRDefault="00040C72" w:rsidP="00040C72">
      <w:pPr>
        <w:pStyle w:val="EditionEditionstext"/>
      </w:pPr>
      <w:r w:rsidRPr="00164734">
        <w:t>Raptissime. Mellicii V. Calendas Januarii MDCCXIV.</w:t>
      </w:r>
    </w:p>
    <w:p w:rsidR="00040C72" w:rsidRPr="00164734" w:rsidRDefault="00F152B6" w:rsidP="00040C72">
      <w:pPr>
        <w:pStyle w:val="EditionEditionstext"/>
      </w:pPr>
      <w:r w:rsidRPr="00164734">
        <w:rPr>
          <w:i/>
        </w:rPr>
        <w:t>&lt;1</w:t>
      </w:r>
      <w:r w:rsidRPr="00164734">
        <w:rPr>
          <w:i/>
          <w:spacing w:val="6"/>
        </w:rPr>
        <w:t>2</w:t>
      </w:r>
      <w:r w:rsidRPr="00164734">
        <w:rPr>
          <w:i/>
        </w:rPr>
        <w:t>&gt;</w:t>
      </w:r>
      <w:r w:rsidRPr="00164734">
        <w:t xml:space="preserve"> </w:t>
      </w:r>
      <w:r w:rsidR="00040C72" w:rsidRPr="00164734">
        <w:t>P.S. Pater Hieronymus humanissimam tibi tuisque salutem adscribit.</w:t>
      </w:r>
    </w:p>
    <w:p w:rsidR="00040C72" w:rsidRPr="00164734" w:rsidRDefault="007A1DCF" w:rsidP="000C37C1">
      <w:pPr>
        <w:pStyle w:val="EditionKommentar"/>
      </w:pPr>
      <w:r w:rsidRPr="00164734">
        <w:rPr>
          <w:i w:val="0"/>
          <w:spacing w:val="34"/>
        </w:rPr>
        <w:t xml:space="preserve">&lt;1&gt; </w:t>
      </w:r>
      <w:r w:rsidR="00040C72" w:rsidRPr="00164734">
        <w:rPr>
          <w:i w:val="0"/>
          <w:spacing w:val="34"/>
        </w:rPr>
        <w:t>bibliothecarum perlustratione:</w:t>
      </w:r>
      <w:r w:rsidR="00040C72" w:rsidRPr="00164734">
        <w:rPr>
          <w:i w:val="0"/>
          <w:spacing w:val="30"/>
        </w:rPr>
        <w:t xml:space="preserve"> </w:t>
      </w:r>
      <w:r w:rsidRPr="00164734">
        <w:t>V</w:t>
      </w:r>
      <w:r w:rsidR="00040C72" w:rsidRPr="00164734">
        <w:t>gl.</w:t>
      </w:r>
      <w:r w:rsidRPr="00164734">
        <w:t xml:space="preserve"> 375 &lt;1&gt;; sowie</w:t>
      </w:r>
      <w:r w:rsidR="00040C72" w:rsidRPr="00164734">
        <w:t xml:space="preserve"> Einleitung, Abschnitt I.1.</w:t>
      </w:r>
      <w:r w:rsidR="00040C72" w:rsidRPr="004303A4">
        <w:rPr>
          <w:i w:val="0"/>
          <w:spacing w:val="34"/>
        </w:rPr>
        <w:t xml:space="preserve"> bibliotheca</w:t>
      </w:r>
      <w:r w:rsidR="00040C72" w:rsidRPr="00164734">
        <w:rPr>
          <w:i w:val="0"/>
          <w:spacing w:val="32"/>
        </w:rPr>
        <w:t xml:space="preserve"> </w:t>
      </w:r>
      <w:r w:rsidR="00040C72" w:rsidRPr="004303A4">
        <w:rPr>
          <w:i w:val="0"/>
        </w:rPr>
        <w:t>S</w:t>
      </w:r>
      <w:r w:rsidR="00040C72" w:rsidRPr="00164734">
        <w:rPr>
          <w:i w:val="0"/>
          <w:spacing w:val="32"/>
        </w:rPr>
        <w:t xml:space="preserve">. </w:t>
      </w:r>
      <w:r w:rsidR="00040C72" w:rsidRPr="004303A4">
        <w:rPr>
          <w:i w:val="0"/>
          <w:spacing w:val="34"/>
        </w:rPr>
        <w:t>Dorotheana:</w:t>
      </w:r>
      <w:r w:rsidR="00040C72" w:rsidRPr="00164734">
        <w:rPr>
          <w:i w:val="0"/>
          <w:spacing w:val="30"/>
        </w:rPr>
        <w:t xml:space="preserve"> </w:t>
      </w:r>
      <w:r w:rsidRPr="00164734">
        <w:t xml:space="preserve">Über die Handschriften dieser </w:t>
      </w:r>
      <w:r w:rsidRPr="00164734">
        <w:rPr>
          <w:spacing w:val="-4"/>
        </w:rPr>
        <w:t>Bibliothek finden sich umfangreiche</w:t>
      </w:r>
      <w:r w:rsidR="00040C72" w:rsidRPr="00164734">
        <w:rPr>
          <w:spacing w:val="-4"/>
        </w:rPr>
        <w:t xml:space="preserve"> </w:t>
      </w:r>
      <w:r w:rsidR="00B922CF" w:rsidRPr="00164734">
        <w:rPr>
          <w:spacing w:val="-4"/>
        </w:rPr>
        <w:t xml:space="preserve">eigenhändige </w:t>
      </w:r>
      <w:r w:rsidR="00040C72" w:rsidRPr="00164734">
        <w:rPr>
          <w:spacing w:val="-4"/>
        </w:rPr>
        <w:t xml:space="preserve">Notizen BPs </w:t>
      </w:r>
      <w:r w:rsidRPr="00164734">
        <w:rPr>
          <w:spacing w:val="-4"/>
        </w:rPr>
        <w:t>in</w:t>
      </w:r>
      <w:r w:rsidR="00040C72" w:rsidRPr="00164734">
        <w:rPr>
          <w:spacing w:val="-4"/>
        </w:rPr>
        <w:t xml:space="preserve"> StiB Melk, Cod. </w:t>
      </w:r>
      <w:r w:rsidRPr="00164734">
        <w:rPr>
          <w:spacing w:val="-4"/>
        </w:rPr>
        <w:t>910,</w:t>
      </w:r>
      <w:r w:rsidRPr="00164734">
        <w:rPr>
          <w:spacing w:val="1"/>
        </w:rPr>
        <w:t xml:space="preserve"> </w:t>
      </w:r>
      <w:r w:rsidRPr="00164734">
        <w:rPr>
          <w:spacing w:val="-4"/>
        </w:rPr>
        <w:t xml:space="preserve">1r–92v; vgl. </w:t>
      </w:r>
      <w:r w:rsidR="000F6BD3" w:rsidRPr="00164734">
        <w:rPr>
          <w:spacing w:val="-4"/>
        </w:rPr>
        <w:t>Glassner, Handschriften</w:t>
      </w:r>
      <w:r w:rsidRPr="00164734">
        <w:rPr>
          <w:spacing w:val="-4"/>
        </w:rPr>
        <w:t xml:space="preserve"> 108</w:t>
      </w:r>
      <w:r w:rsidR="00040C72" w:rsidRPr="00164734">
        <w:rPr>
          <w:spacing w:val="-4"/>
        </w:rPr>
        <w:t>.</w:t>
      </w:r>
      <w:r w:rsidR="00B922CF" w:rsidRPr="00164734">
        <w:rPr>
          <w:spacing w:val="-4"/>
        </w:rPr>
        <w:t xml:space="preserve"> Die Aufzeichnungen tragen das Datum 1714</w:t>
      </w:r>
      <w:r w:rsidR="00B922CF" w:rsidRPr="00164734">
        <w:t xml:space="preserve"> </w:t>
      </w:r>
      <w:r w:rsidR="00B922CF" w:rsidRPr="00164734">
        <w:rPr>
          <w:spacing w:val="-3"/>
        </w:rPr>
        <w:t>und stammen somit unzweifelhaft von dem hier berichteten Aufenthalt. Vgl. 383, 427.</w:t>
      </w:r>
      <w:r w:rsidR="00040C72" w:rsidRPr="00164734">
        <w:t xml:space="preserve"> </w:t>
      </w:r>
      <w:r w:rsidR="00040C72" w:rsidRPr="00164734">
        <w:rPr>
          <w:i w:val="0"/>
          <w:spacing w:val="29"/>
        </w:rPr>
        <w:t>&lt;3&gt; molestissima quaedam res:</w:t>
      </w:r>
      <w:r w:rsidR="00040C72" w:rsidRPr="00164734">
        <w:rPr>
          <w:i w:val="0"/>
          <w:spacing w:val="30"/>
        </w:rPr>
        <w:t xml:space="preserve"> </w:t>
      </w:r>
      <w:r w:rsidR="00040C72" w:rsidRPr="00164734">
        <w:rPr>
          <w:spacing w:val="-4"/>
        </w:rPr>
        <w:t xml:space="preserve">Bereits die </w:t>
      </w:r>
      <w:r w:rsidR="003607F2" w:rsidRPr="00164734">
        <w:rPr>
          <w:spacing w:val="-4"/>
        </w:rPr>
        <w:t>Worte BPs</w:t>
      </w:r>
      <w:r w:rsidR="00040C72" w:rsidRPr="00164734">
        <w:rPr>
          <w:spacing w:val="-4"/>
        </w:rPr>
        <w:t xml:space="preserve"> in 2</w:t>
      </w:r>
      <w:r w:rsidR="003607F2" w:rsidRPr="00164734">
        <w:rPr>
          <w:spacing w:val="-4"/>
        </w:rPr>
        <w:t>66</w:t>
      </w:r>
      <w:r w:rsidR="00040C72" w:rsidRPr="00164734">
        <w:rPr>
          <w:spacing w:val="-4"/>
        </w:rPr>
        <w:t xml:space="preserve"> &lt;17&gt; </w:t>
      </w:r>
      <w:r w:rsidR="003607F2" w:rsidRPr="00164734">
        <w:rPr>
          <w:spacing w:val="-4"/>
        </w:rPr>
        <w:t>hatten</w:t>
      </w:r>
      <w:r w:rsidR="00040C72" w:rsidRPr="00164734">
        <w:rPr>
          <w:spacing w:val="-4"/>
        </w:rPr>
        <w:t xml:space="preserve"> </w:t>
      </w:r>
      <w:r w:rsidR="00040C72" w:rsidRPr="00164734">
        <w:t xml:space="preserve">eine ablehnende Haltung Abt Dietmayrs </w:t>
      </w:r>
      <w:r w:rsidR="003607F2" w:rsidRPr="00164734">
        <w:t xml:space="preserve">angedeutet, die wohl auch hier – wiederum </w:t>
      </w:r>
      <w:r w:rsidR="003607F2" w:rsidRPr="00164734">
        <w:rPr>
          <w:spacing w:val="-3"/>
        </w:rPr>
        <w:t>indirekt – angesprochen ist</w:t>
      </w:r>
      <w:r w:rsidR="00040C72" w:rsidRPr="00164734">
        <w:rPr>
          <w:spacing w:val="-3"/>
        </w:rPr>
        <w:t>. Vgl. Einleitung, Abschnitt I.1</w:t>
      </w:r>
      <w:r w:rsidR="000B0CFC" w:rsidRPr="00164734">
        <w:rPr>
          <w:spacing w:val="-3"/>
        </w:rPr>
        <w:t>; sowie</w:t>
      </w:r>
      <w:r w:rsidR="003607F2" w:rsidRPr="00164734">
        <w:rPr>
          <w:spacing w:val="-3"/>
        </w:rPr>
        <w:t xml:space="preserve"> </w:t>
      </w:r>
      <w:r w:rsidR="000B0CFC" w:rsidRPr="00164734">
        <w:rPr>
          <w:spacing w:val="-3"/>
        </w:rPr>
        <w:t xml:space="preserve">364 &lt;3&gt;, </w:t>
      </w:r>
      <w:r w:rsidR="00BB09BD" w:rsidRPr="00164734">
        <w:rPr>
          <w:spacing w:val="-3"/>
        </w:rPr>
        <w:t>365 &lt;14&gt;,</w:t>
      </w:r>
      <w:r w:rsidR="00BB09BD" w:rsidRPr="00164734">
        <w:rPr>
          <w:spacing w:val="-4"/>
        </w:rPr>
        <w:t xml:space="preserve"> 37</w:t>
      </w:r>
      <w:r w:rsidR="000B0CFC" w:rsidRPr="00164734">
        <w:rPr>
          <w:spacing w:val="-4"/>
        </w:rPr>
        <w:t>1</w:t>
      </w:r>
      <w:r w:rsidR="00BB09BD" w:rsidRPr="00164734">
        <w:rPr>
          <w:spacing w:val="-4"/>
        </w:rPr>
        <w:t xml:space="preserve"> &lt;</w:t>
      </w:r>
      <w:r w:rsidR="000B0CFC" w:rsidRPr="00164734">
        <w:rPr>
          <w:spacing w:val="-4"/>
        </w:rPr>
        <w:t>5</w:t>
      </w:r>
      <w:r w:rsidR="00BB09BD" w:rsidRPr="00164734">
        <w:rPr>
          <w:spacing w:val="-4"/>
        </w:rPr>
        <w:t>&gt;.</w:t>
      </w:r>
      <w:r w:rsidR="00BB09BD" w:rsidRPr="00164734">
        <w:rPr>
          <w:i w:val="0"/>
          <w:spacing w:val="30"/>
        </w:rPr>
        <w:t xml:space="preserve"> </w:t>
      </w:r>
      <w:r w:rsidR="00040C72" w:rsidRPr="00164734">
        <w:rPr>
          <w:i w:val="0"/>
          <w:spacing w:val="30"/>
        </w:rPr>
        <w:t xml:space="preserve">&lt;4&gt; quendam Hispanum: </w:t>
      </w:r>
      <w:r w:rsidR="00040C72" w:rsidRPr="00164734">
        <w:rPr>
          <w:spacing w:val="-4"/>
        </w:rPr>
        <w:t xml:space="preserve">Es muss sich hierbei um eine </w:t>
      </w:r>
      <w:r w:rsidR="00986F6C" w:rsidRPr="00164734">
        <w:rPr>
          <w:spacing w:val="-4"/>
        </w:rPr>
        <w:t>Mitteilung</w:t>
      </w:r>
      <w:r w:rsidR="00040C72" w:rsidRPr="00164734">
        <w:rPr>
          <w:spacing w:val="-4"/>
        </w:rPr>
        <w:t xml:space="preserve"> </w:t>
      </w:r>
      <w:r w:rsidR="00040C72" w:rsidRPr="00164734">
        <w:rPr>
          <w:spacing w:val="-2"/>
        </w:rPr>
        <w:t xml:space="preserve">aus dem verlorenen Brief 357 handeln. </w:t>
      </w:r>
      <w:r w:rsidR="00986F6C" w:rsidRPr="00164734">
        <w:rPr>
          <w:spacing w:val="-2"/>
        </w:rPr>
        <w:t>Der erwähnte Spanier ist höchstwahrscheinlich</w:t>
      </w:r>
      <w:r w:rsidR="00986F6C" w:rsidRPr="00164734">
        <w:t xml:space="preserve"> </w:t>
      </w:r>
      <w:r w:rsidR="00986F6C" w:rsidRPr="00164734">
        <w:rPr>
          <w:spacing w:val="-4"/>
        </w:rPr>
        <w:t>Luis Alvare</w:t>
      </w:r>
      <w:r w:rsidR="00F940BF" w:rsidRPr="00164734">
        <w:rPr>
          <w:spacing w:val="-4"/>
        </w:rPr>
        <w:t>z</w:t>
      </w:r>
      <w:r w:rsidR="007A47B2" w:rsidRPr="00164734">
        <w:rPr>
          <w:spacing w:val="-4"/>
        </w:rPr>
        <w:t>, ehemals Chronist der Kongregation von Valladolid</w:t>
      </w:r>
      <w:r w:rsidR="004C5716" w:rsidRPr="00164734">
        <w:rPr>
          <w:spacing w:val="-4"/>
        </w:rPr>
        <w:t>, der an einer benedikti</w:t>
      </w:r>
      <w:r w:rsidR="004C5716" w:rsidRPr="00164734">
        <w:rPr>
          <w:spacing w:val="-4"/>
        </w:rPr>
        <w:softHyphen/>
        <w:t>nischen Literaturgeschichte unter dem Titel „Athenae Benedictinae“ gearbeitet hatte</w:t>
      </w:r>
      <w:r w:rsidR="00986F6C" w:rsidRPr="00164734">
        <w:rPr>
          <w:spacing w:val="-4"/>
        </w:rPr>
        <w:t>; von</w:t>
      </w:r>
      <w:r w:rsidR="00986F6C" w:rsidRPr="00164734">
        <w:rPr>
          <w:spacing w:val="-3"/>
        </w:rPr>
        <w:t xml:space="preserve"> </w:t>
      </w:r>
      <w:r w:rsidR="004C5716" w:rsidRPr="00164734">
        <w:t>dies</w:t>
      </w:r>
      <w:r w:rsidR="00986F6C" w:rsidRPr="00164734">
        <w:t xml:space="preserve">em Vorhaben </w:t>
      </w:r>
      <w:r w:rsidR="004C5716" w:rsidRPr="00164734">
        <w:t>erfuhr etwa Ab</w:t>
      </w:r>
      <w:r w:rsidR="00040C72" w:rsidRPr="00164734">
        <w:t>t Augustin Calmet von Senones</w:t>
      </w:r>
      <w:r w:rsidR="004C5716" w:rsidRPr="00164734">
        <w:t xml:space="preserve"> durch einen Anfang</w:t>
      </w:r>
      <w:r w:rsidR="004C5716" w:rsidRPr="00164734">
        <w:rPr>
          <w:spacing w:val="-3"/>
        </w:rPr>
        <w:t xml:space="preserve"> </w:t>
      </w:r>
      <w:r w:rsidR="004C5716" w:rsidRPr="00164734">
        <w:t>1714 erhaltenen Brief</w:t>
      </w:r>
      <w:r w:rsidR="00986F6C" w:rsidRPr="00164734">
        <w:t>:</w:t>
      </w:r>
      <w:r w:rsidR="004C5716" w:rsidRPr="00164734">
        <w:t xml:space="preserve"> Calmet, Bibliothèque lorraine xviii</w:t>
      </w:r>
      <w:r w:rsidR="00F7238A" w:rsidRPr="00164734">
        <w:t xml:space="preserve"> f.</w:t>
      </w:r>
      <w:r w:rsidR="004C5716" w:rsidRPr="00164734">
        <w:t>;</w:t>
      </w:r>
      <w:r w:rsidR="00040C72" w:rsidRPr="00164734">
        <w:t xml:space="preserve"> </w:t>
      </w:r>
      <w:r w:rsidR="000B0CFC" w:rsidRPr="00164734">
        <w:t xml:space="preserve">vgl. </w:t>
      </w:r>
      <w:r w:rsidR="00986F6C" w:rsidRPr="00164734">
        <w:t>Berlière, Quelques</w:t>
      </w:r>
      <w:r w:rsidR="00986F6C" w:rsidRPr="00164734">
        <w:rPr>
          <w:spacing w:val="-3"/>
        </w:rPr>
        <w:t xml:space="preserve"> correspondants 221; Hammermayer, Forschungszentren 133. </w:t>
      </w:r>
      <w:r w:rsidR="004C5716" w:rsidRPr="00164734">
        <w:rPr>
          <w:spacing w:val="-3"/>
        </w:rPr>
        <w:t>Dieser, über die spanische</w:t>
      </w:r>
      <w:r w:rsidR="004C5716" w:rsidRPr="00164734">
        <w:rPr>
          <w:spacing w:val="-1"/>
        </w:rPr>
        <w:t xml:space="preserve"> </w:t>
      </w:r>
      <w:r w:rsidR="004C5716" w:rsidRPr="00164734">
        <w:rPr>
          <w:spacing w:val="-3"/>
        </w:rPr>
        <w:t xml:space="preserve">Botschaft in Paris vermittelt (Abel–Bouteiller, Document 112), </w:t>
      </w:r>
      <w:r w:rsidR="00F7238A" w:rsidRPr="00164734">
        <w:rPr>
          <w:spacing w:val="-3"/>
        </w:rPr>
        <w:t>stammte von einem un</w:t>
      </w:r>
      <w:r w:rsidR="00F7238A" w:rsidRPr="00164734">
        <w:rPr>
          <w:spacing w:val="-3"/>
        </w:rPr>
        <w:softHyphen/>
      </w:r>
      <w:r w:rsidR="00F7238A" w:rsidRPr="00164734">
        <w:rPr>
          <w:spacing w:val="-1"/>
        </w:rPr>
        <w:t>genannten Bearbeiter des Nachlasses des</w:t>
      </w:r>
      <w:r w:rsidR="004C5716" w:rsidRPr="00164734">
        <w:rPr>
          <w:spacing w:val="-4"/>
        </w:rPr>
        <w:t xml:space="preserve"> 1712 verstorben</w:t>
      </w:r>
      <w:r w:rsidR="00F7238A" w:rsidRPr="00164734">
        <w:rPr>
          <w:spacing w:val="-4"/>
        </w:rPr>
        <w:t>en Alvarez</w:t>
      </w:r>
      <w:r w:rsidR="004C5716" w:rsidRPr="00164734">
        <w:rPr>
          <w:spacing w:val="-4"/>
        </w:rPr>
        <w:t xml:space="preserve">; </w:t>
      </w:r>
      <w:r w:rsidR="00F7238A" w:rsidRPr="00164734">
        <w:rPr>
          <w:spacing w:val="-4"/>
        </w:rPr>
        <w:t>dessen</w:t>
      </w:r>
      <w:r w:rsidR="004C5716" w:rsidRPr="00164734">
        <w:rPr>
          <w:spacing w:val="-4"/>
        </w:rPr>
        <w:t xml:space="preserve"> Arbeit </w:t>
      </w:r>
      <w:r w:rsidR="004C5716" w:rsidRPr="00164734">
        <w:t xml:space="preserve">blieb </w:t>
      </w:r>
      <w:r w:rsidR="00F7238A" w:rsidRPr="00164734">
        <w:rPr>
          <w:spacing w:val="-3"/>
        </w:rPr>
        <w:t xml:space="preserve">letztlich </w:t>
      </w:r>
      <w:r w:rsidR="004C5716" w:rsidRPr="00164734">
        <w:rPr>
          <w:spacing w:val="-3"/>
        </w:rPr>
        <w:t xml:space="preserve">ungedruckt: Pérez de Urbel, Varones insignes 11f., 301–303. </w:t>
      </w:r>
      <w:r w:rsidR="004927D2" w:rsidRPr="00164734">
        <w:rPr>
          <w:spacing w:val="-3"/>
        </w:rPr>
        <w:t xml:space="preserve">An die Mauriner </w:t>
      </w:r>
      <w:r w:rsidR="004927D2" w:rsidRPr="00164734">
        <w:rPr>
          <w:spacing w:val="-2"/>
        </w:rPr>
        <w:t>scheint sich Alvare</w:t>
      </w:r>
      <w:r w:rsidR="00E82FCC" w:rsidRPr="00164734">
        <w:rPr>
          <w:spacing w:val="-2"/>
        </w:rPr>
        <w:t>z</w:t>
      </w:r>
      <w:r w:rsidR="004927D2" w:rsidRPr="00164734">
        <w:rPr>
          <w:spacing w:val="-2"/>
        </w:rPr>
        <w:t xml:space="preserve"> nicht direkt gewendet zu haben (vgl. 384 &lt;5&gt;),</w:t>
      </w:r>
      <w:r w:rsidR="00DC6423" w:rsidRPr="00164734">
        <w:rPr>
          <w:spacing w:val="-2"/>
        </w:rPr>
        <w:t xml:space="preserve"> RM wusste jedoch</w:t>
      </w:r>
      <w:r w:rsidR="00DC6423" w:rsidRPr="00164734">
        <w:rPr>
          <w:spacing w:val="-3"/>
        </w:rPr>
        <w:t xml:space="preserve"> </w:t>
      </w:r>
      <w:r w:rsidR="00DC6423" w:rsidRPr="00164734">
        <w:rPr>
          <w:spacing w:val="-4"/>
        </w:rPr>
        <w:t>sichtlich von ihm.</w:t>
      </w:r>
      <w:r w:rsidR="004927D2" w:rsidRPr="00164734">
        <w:rPr>
          <w:i w:val="0"/>
          <w:spacing w:val="32"/>
        </w:rPr>
        <w:t xml:space="preserve"> </w:t>
      </w:r>
      <w:r w:rsidR="00040C72" w:rsidRPr="00164734">
        <w:rPr>
          <w:i w:val="0"/>
          <w:spacing w:val="32"/>
        </w:rPr>
        <w:t xml:space="preserve">&lt;5&gt; </w:t>
      </w:r>
      <w:r w:rsidR="00D87407" w:rsidRPr="00164734">
        <w:rPr>
          <w:i w:val="0"/>
          <w:spacing w:val="32"/>
        </w:rPr>
        <w:t>alii ... viae insisto:</w:t>
      </w:r>
      <w:r w:rsidR="00D87407" w:rsidRPr="00164734">
        <w:rPr>
          <w:i w:val="0"/>
          <w:spacing w:val="33"/>
        </w:rPr>
        <w:t xml:space="preserve"> </w:t>
      </w:r>
      <w:r w:rsidR="00D87407" w:rsidRPr="00164734">
        <w:rPr>
          <w:spacing w:val="-4"/>
        </w:rPr>
        <w:t xml:space="preserve">Vorarbeiten BPs zur „Bibliotheca </w:t>
      </w:r>
      <w:r w:rsidR="00D87407" w:rsidRPr="00164734">
        <w:rPr>
          <w:spacing w:val="-3"/>
        </w:rPr>
        <w:t>Benedictina“, die weithin dem im Folgenden geschilderten Plan folgen, sind erhalten in</w:t>
      </w:r>
      <w:r w:rsidR="00D87407" w:rsidRPr="00164734">
        <w:rPr>
          <w:spacing w:val="-4"/>
        </w:rPr>
        <w:t xml:space="preserve"> </w:t>
      </w:r>
      <w:r w:rsidR="00D87407" w:rsidRPr="00164734">
        <w:rPr>
          <w:spacing w:val="-1"/>
        </w:rPr>
        <w:t>StiA Melk, Karton 85 Varia 24, Fasz. 1 und 2.</w:t>
      </w:r>
      <w:r w:rsidR="00D87407" w:rsidRPr="00164734">
        <w:rPr>
          <w:i w:val="0"/>
          <w:spacing w:val="30"/>
        </w:rPr>
        <w:t xml:space="preserve"> </w:t>
      </w:r>
      <w:r w:rsidR="00040C72" w:rsidRPr="00164734">
        <w:rPr>
          <w:i w:val="0"/>
          <w:spacing w:val="30"/>
        </w:rPr>
        <w:t>Methodus Caveana:</w:t>
      </w:r>
      <w:r w:rsidR="00040C72" w:rsidRPr="00164734">
        <w:rPr>
          <w:i w:val="0"/>
          <w:spacing w:val="33"/>
        </w:rPr>
        <w:t xml:space="preserve"> </w:t>
      </w:r>
      <w:r w:rsidR="00D87407" w:rsidRPr="00164734">
        <w:rPr>
          <w:spacing w:val="-1"/>
        </w:rPr>
        <w:t>Zu BPs</w:t>
      </w:r>
      <w:r w:rsidR="00D87407" w:rsidRPr="00164734">
        <w:rPr>
          <w:spacing w:val="-4"/>
        </w:rPr>
        <w:t xml:space="preserve"> </w:t>
      </w:r>
      <w:r w:rsidR="00D87407" w:rsidRPr="00164734">
        <w:rPr>
          <w:spacing w:val="-1"/>
        </w:rPr>
        <w:t xml:space="preserve">Auseinandersetzung mit </w:t>
      </w:r>
      <w:r w:rsidR="00F615BC" w:rsidRPr="00164734">
        <w:rPr>
          <w:spacing w:val="-1"/>
        </w:rPr>
        <w:t xml:space="preserve">William </w:t>
      </w:r>
      <w:r w:rsidR="00D87407" w:rsidRPr="00164734">
        <w:rPr>
          <w:spacing w:val="-1"/>
        </w:rPr>
        <w:t>Cave vgl.</w:t>
      </w:r>
      <w:r w:rsidR="00CD3691" w:rsidRPr="00164734">
        <w:rPr>
          <w:spacing w:val="-1"/>
        </w:rPr>
        <w:t xml:space="preserve"> 48 &lt;5&gt;, 143 &lt;16&gt;</w:t>
      </w:r>
      <w:r w:rsidR="00D87407" w:rsidRPr="00164734">
        <w:rPr>
          <w:spacing w:val="-1"/>
        </w:rPr>
        <w:t>,</w:t>
      </w:r>
      <w:r w:rsidR="00CD3691" w:rsidRPr="00164734">
        <w:rPr>
          <w:spacing w:val="-1"/>
        </w:rPr>
        <w:t xml:space="preserve"> 323 &lt;6&gt;</w:t>
      </w:r>
      <w:r w:rsidR="00D87407" w:rsidRPr="00164734">
        <w:rPr>
          <w:spacing w:val="-1"/>
        </w:rPr>
        <w:t>,</w:t>
      </w:r>
      <w:r w:rsidR="00CD3691" w:rsidRPr="00164734">
        <w:rPr>
          <w:spacing w:val="-1"/>
        </w:rPr>
        <w:t xml:space="preserve"> 477 &lt;4&gt;.</w:t>
      </w:r>
      <w:r w:rsidR="00CD3691" w:rsidRPr="00164734">
        <w:t xml:space="preserve"> </w:t>
      </w:r>
      <w:r w:rsidR="00040C72" w:rsidRPr="004303A4">
        <w:rPr>
          <w:i w:val="0"/>
          <w:spacing w:val="28"/>
        </w:rPr>
        <w:t xml:space="preserve">&lt;6&gt; </w:t>
      </w:r>
      <w:r w:rsidR="004303A4" w:rsidRPr="004303A4">
        <w:rPr>
          <w:i w:val="0"/>
          <w:spacing w:val="28"/>
        </w:rPr>
        <w:t>I</w:t>
      </w:r>
      <w:r w:rsidR="00040C72" w:rsidRPr="004303A4">
        <w:rPr>
          <w:i w:val="0"/>
          <w:spacing w:val="28"/>
        </w:rPr>
        <w:t>ndiculum Mabillonii</w:t>
      </w:r>
      <w:r w:rsidR="009D3796" w:rsidRPr="004303A4">
        <w:rPr>
          <w:i w:val="0"/>
          <w:spacing w:val="28"/>
        </w:rPr>
        <w:t>:</w:t>
      </w:r>
      <w:r w:rsidR="00040C72" w:rsidRPr="00164734">
        <w:rPr>
          <w:i w:val="0"/>
          <w:spacing w:val="29"/>
        </w:rPr>
        <w:t xml:space="preserve"> </w:t>
      </w:r>
      <w:r w:rsidR="009D3796" w:rsidRPr="00164734">
        <w:rPr>
          <w:spacing w:val="-4"/>
        </w:rPr>
        <w:t>Vgl. 1</w:t>
      </w:r>
      <w:r w:rsidR="0080770A" w:rsidRPr="00164734">
        <w:rPr>
          <w:spacing w:val="-4"/>
        </w:rPr>
        <w:t>54</w:t>
      </w:r>
      <w:r w:rsidR="009D3796" w:rsidRPr="00164734">
        <w:rPr>
          <w:spacing w:val="-4"/>
        </w:rPr>
        <w:t xml:space="preserve"> &lt;</w:t>
      </w:r>
      <w:r w:rsidR="0080770A" w:rsidRPr="00164734">
        <w:rPr>
          <w:spacing w:val="-4"/>
        </w:rPr>
        <w:t>11</w:t>
      </w:r>
      <w:r w:rsidR="009D3796" w:rsidRPr="00164734">
        <w:rPr>
          <w:spacing w:val="-4"/>
        </w:rPr>
        <w:t>&gt;</w:t>
      </w:r>
      <w:r w:rsidR="0080770A" w:rsidRPr="00164734">
        <w:rPr>
          <w:spacing w:val="-4"/>
        </w:rPr>
        <w:t>, 384 &lt;7&gt;</w:t>
      </w:r>
      <w:r w:rsidR="009D3796" w:rsidRPr="00164734">
        <w:rPr>
          <w:spacing w:val="-4"/>
        </w:rPr>
        <w:t>.</w:t>
      </w:r>
      <w:r w:rsidR="00040C72" w:rsidRPr="00164734">
        <w:rPr>
          <w:i w:val="0"/>
          <w:spacing w:val="30"/>
        </w:rPr>
        <w:t xml:space="preserve"> </w:t>
      </w:r>
      <w:r w:rsidR="0080770A" w:rsidRPr="00164734">
        <w:rPr>
          <w:i w:val="0"/>
          <w:spacing w:val="29"/>
        </w:rPr>
        <w:t xml:space="preserve">congregationis </w:t>
      </w:r>
      <w:r w:rsidR="0080770A" w:rsidRPr="00164734">
        <w:rPr>
          <w:i w:val="0"/>
          <w:spacing w:val="32"/>
        </w:rPr>
        <w:t>sanctae</w:t>
      </w:r>
      <w:r w:rsidR="00040C72" w:rsidRPr="00164734">
        <w:rPr>
          <w:i w:val="0"/>
          <w:spacing w:val="32"/>
        </w:rPr>
        <w:t xml:space="preserve"> Justinae </w:t>
      </w:r>
      <w:r w:rsidR="00057431" w:rsidRPr="00164734">
        <w:rPr>
          <w:i w:val="0"/>
          <w:spacing w:val="32"/>
        </w:rPr>
        <w:t>...</w:t>
      </w:r>
      <w:r w:rsidR="00040C72" w:rsidRPr="00164734">
        <w:rPr>
          <w:i w:val="0"/>
          <w:spacing w:val="32"/>
        </w:rPr>
        <w:t xml:space="preserve"> catalogo:</w:t>
      </w:r>
      <w:r w:rsidR="00040C72" w:rsidRPr="00164734">
        <w:rPr>
          <w:i w:val="0"/>
          <w:spacing w:val="30"/>
        </w:rPr>
        <w:t xml:space="preserve"> </w:t>
      </w:r>
      <w:r w:rsidR="002B579B" w:rsidRPr="00164734">
        <w:t xml:space="preserve">Vgl. 266 &lt;16&gt;, </w:t>
      </w:r>
      <w:r w:rsidR="00AA7380" w:rsidRPr="00164734">
        <w:t>384</w:t>
      </w:r>
      <w:r w:rsidR="00040C72" w:rsidRPr="00164734">
        <w:t xml:space="preserve"> &lt;</w:t>
      </w:r>
      <w:r w:rsidR="00AA7380" w:rsidRPr="00164734">
        <w:t>7</w:t>
      </w:r>
      <w:r w:rsidR="00040C72" w:rsidRPr="00164734">
        <w:t>&gt;.</w:t>
      </w:r>
      <w:r w:rsidR="00040C72" w:rsidRPr="00164734">
        <w:rPr>
          <w:i w:val="0"/>
          <w:spacing w:val="32"/>
        </w:rPr>
        <w:t xml:space="preserve"> &lt;7&gt; cui </w:t>
      </w:r>
      <w:r w:rsidR="00043C62" w:rsidRPr="00164734">
        <w:rPr>
          <w:i w:val="0"/>
          <w:spacing w:val="32"/>
        </w:rPr>
        <w:t>...</w:t>
      </w:r>
      <w:r w:rsidR="00040C72" w:rsidRPr="00164734">
        <w:rPr>
          <w:i w:val="0"/>
          <w:spacing w:val="30"/>
        </w:rPr>
        <w:t xml:space="preserve"> </w:t>
      </w:r>
      <w:r w:rsidR="00040C72" w:rsidRPr="00164734">
        <w:rPr>
          <w:i w:val="0"/>
          <w:spacing w:val="26"/>
        </w:rPr>
        <w:t>commendavi:</w:t>
      </w:r>
      <w:r w:rsidR="00040C72" w:rsidRPr="00164734">
        <w:rPr>
          <w:i w:val="0"/>
          <w:spacing w:val="30"/>
        </w:rPr>
        <w:t xml:space="preserve"> </w:t>
      </w:r>
      <w:r w:rsidR="00040C72" w:rsidRPr="00164734">
        <w:rPr>
          <w:spacing w:val="-4"/>
        </w:rPr>
        <w:t xml:space="preserve">BP </w:t>
      </w:r>
      <w:r w:rsidR="00043C62" w:rsidRPr="00164734">
        <w:rPr>
          <w:spacing w:val="-4"/>
        </w:rPr>
        <w:t xml:space="preserve">hatte </w:t>
      </w:r>
      <w:r w:rsidR="00040C72" w:rsidRPr="00164734">
        <w:rPr>
          <w:spacing w:val="-4"/>
        </w:rPr>
        <w:t xml:space="preserve">das Paket am 20. September </w:t>
      </w:r>
      <w:r w:rsidR="000B0CFC" w:rsidRPr="00164734">
        <w:rPr>
          <w:spacing w:val="-4"/>
        </w:rPr>
        <w:t xml:space="preserve">1714 </w:t>
      </w:r>
      <w:r w:rsidR="00043C62" w:rsidRPr="00164734">
        <w:rPr>
          <w:spacing w:val="-4"/>
        </w:rPr>
        <w:t xml:space="preserve">an Philibert Hueber zur </w:t>
      </w:r>
      <w:r w:rsidR="00043C62" w:rsidRPr="00164734">
        <w:rPr>
          <w:spacing w:val="-2"/>
        </w:rPr>
        <w:t xml:space="preserve">Weitergabe </w:t>
      </w:r>
      <w:r w:rsidR="000B0CFC" w:rsidRPr="00164734">
        <w:rPr>
          <w:spacing w:val="-2"/>
        </w:rPr>
        <w:t xml:space="preserve">an </w:t>
      </w:r>
      <w:r w:rsidR="00043C62" w:rsidRPr="00164734">
        <w:rPr>
          <w:spacing w:val="-2"/>
        </w:rPr>
        <w:t>Bartenstein ges</w:t>
      </w:r>
      <w:r w:rsidR="000B0CFC" w:rsidRPr="00164734">
        <w:rPr>
          <w:spacing w:val="-2"/>
        </w:rPr>
        <w:t>ende</w:t>
      </w:r>
      <w:r w:rsidR="00043C62" w:rsidRPr="00164734">
        <w:rPr>
          <w:spacing w:val="-2"/>
        </w:rPr>
        <w:t>t (vgl. 360, 362); Letzterer bestätigte</w:t>
      </w:r>
      <w:r w:rsidR="00040C72" w:rsidRPr="00164734">
        <w:rPr>
          <w:spacing w:val="-2"/>
        </w:rPr>
        <w:t xml:space="preserve"> den E</w:t>
      </w:r>
      <w:r w:rsidR="000B0CFC" w:rsidRPr="00164734">
        <w:rPr>
          <w:spacing w:val="-2"/>
        </w:rPr>
        <w:t>rhalt</w:t>
      </w:r>
      <w:r w:rsidR="00040C72" w:rsidRPr="00164734">
        <w:rPr>
          <w:spacing w:val="-2"/>
        </w:rPr>
        <w:t xml:space="preserve"> am 6. Oktober (3</w:t>
      </w:r>
      <w:r w:rsidR="00043C62" w:rsidRPr="00164734">
        <w:rPr>
          <w:spacing w:val="-2"/>
        </w:rPr>
        <w:t>65</w:t>
      </w:r>
      <w:r w:rsidR="00040C72" w:rsidRPr="00164734">
        <w:rPr>
          <w:spacing w:val="-2"/>
        </w:rPr>
        <w:t xml:space="preserve">). </w:t>
      </w:r>
      <w:r w:rsidR="00043C62" w:rsidRPr="00164734">
        <w:rPr>
          <w:spacing w:val="-2"/>
        </w:rPr>
        <w:t>Er leitete die Sendung allerdings erst deutlich später an seinen Vater</w:t>
      </w:r>
      <w:r w:rsidR="00043C62" w:rsidRPr="00164734">
        <w:t xml:space="preserve"> </w:t>
      </w:r>
      <w:r w:rsidR="00043C62" w:rsidRPr="00164734">
        <w:rPr>
          <w:spacing w:val="-2"/>
        </w:rPr>
        <w:t xml:space="preserve">in Straßburg weiter, bei dem sie erst im April 1715 einlangte (vgl. 360 &lt;7&gt;). </w:t>
      </w:r>
      <w:r w:rsidR="00FD36FB" w:rsidRPr="00164734">
        <w:rPr>
          <w:spacing w:val="-2"/>
        </w:rPr>
        <w:t>Ob und</w:t>
      </w:r>
      <w:r w:rsidR="00FD36FB" w:rsidRPr="00164734">
        <w:t xml:space="preserve"> wann RM die Materialien tatsächlich erhielt, ist nicht sicher festzustellen; vgl. jedoch </w:t>
      </w:r>
      <w:r w:rsidR="00FD36FB" w:rsidRPr="00164734">
        <w:rPr>
          <w:spacing w:val="-2"/>
        </w:rPr>
        <w:t>413 &lt;3&gt;.</w:t>
      </w:r>
      <w:r w:rsidR="00FD36FB" w:rsidRPr="00164734">
        <w:rPr>
          <w:i w:val="0"/>
          <w:spacing w:val="30"/>
        </w:rPr>
        <w:t xml:space="preserve"> </w:t>
      </w:r>
      <w:r w:rsidR="00040C72" w:rsidRPr="00164734">
        <w:rPr>
          <w:i w:val="0"/>
          <w:spacing w:val="30"/>
        </w:rPr>
        <w:t xml:space="preserve">acerbius in vestram gentem: </w:t>
      </w:r>
      <w:r w:rsidR="00040C72" w:rsidRPr="00164734">
        <w:rPr>
          <w:spacing w:val="-2"/>
        </w:rPr>
        <w:t>Vgl. 3</w:t>
      </w:r>
      <w:r w:rsidR="00160E5D" w:rsidRPr="00164734">
        <w:rPr>
          <w:spacing w:val="-2"/>
        </w:rPr>
        <w:t>6</w:t>
      </w:r>
      <w:r w:rsidR="00040C72" w:rsidRPr="00164734">
        <w:rPr>
          <w:spacing w:val="-2"/>
        </w:rPr>
        <w:t>5</w:t>
      </w:r>
      <w:r w:rsidR="00160E5D" w:rsidRPr="00164734">
        <w:rPr>
          <w:spacing w:val="-2"/>
        </w:rPr>
        <w:t xml:space="preserve"> &lt;6&gt;, 371 &lt;8&gt;. Die For</w:t>
      </w:r>
      <w:r w:rsidR="00160E5D" w:rsidRPr="00164734">
        <w:rPr>
          <w:spacing w:val="-2"/>
        </w:rPr>
        <w:softHyphen/>
        <w:t xml:space="preserve">mulierung „cordatiores Galli“ übernimmt BP </w:t>
      </w:r>
      <w:r w:rsidR="00047C2D" w:rsidRPr="00164734">
        <w:rPr>
          <w:spacing w:val="-2"/>
        </w:rPr>
        <w:t xml:space="preserve">sichtlich </w:t>
      </w:r>
      <w:r w:rsidR="00160E5D" w:rsidRPr="00164734">
        <w:rPr>
          <w:spacing w:val="-2"/>
        </w:rPr>
        <w:t>von Bartenstein.</w:t>
      </w:r>
      <w:r w:rsidR="00040C72" w:rsidRPr="00164734">
        <w:rPr>
          <w:i w:val="0"/>
          <w:spacing w:val="30"/>
        </w:rPr>
        <w:t xml:space="preserve"> coaevo </w:t>
      </w:r>
      <w:r w:rsidR="00047C2D" w:rsidRPr="00164734">
        <w:rPr>
          <w:i w:val="0"/>
          <w:spacing w:val="30"/>
        </w:rPr>
        <w:t>...</w:t>
      </w:r>
      <w:r w:rsidR="00040C72" w:rsidRPr="00164734">
        <w:rPr>
          <w:i w:val="0"/>
          <w:spacing w:val="30"/>
        </w:rPr>
        <w:t xml:space="preserve"> codice: </w:t>
      </w:r>
      <w:r w:rsidR="00047C2D" w:rsidRPr="00164734">
        <w:rPr>
          <w:spacing w:val="-1"/>
        </w:rPr>
        <w:t>Die Melker Überlieferung der „Vita Wilbirgis“ befindet sich in S</w:t>
      </w:r>
      <w:r w:rsidR="00040C72" w:rsidRPr="00164734">
        <w:rPr>
          <w:spacing w:val="-1"/>
        </w:rPr>
        <w:t xml:space="preserve">tiB Melk, </w:t>
      </w:r>
      <w:r w:rsidR="00040C72" w:rsidRPr="00164734">
        <w:t>Cod. 1831, 1r–77v. Vgl. Glassner</w:t>
      </w:r>
      <w:r w:rsidR="00047C2D" w:rsidRPr="00164734">
        <w:t>–Haidinger</w:t>
      </w:r>
      <w:r w:rsidR="00040C72" w:rsidRPr="00164734">
        <w:t>, Inventar Melk 1, Katalogband 477</w:t>
      </w:r>
      <w:r w:rsidR="00047C2D" w:rsidRPr="00164734">
        <w:t xml:space="preserve">; </w:t>
      </w:r>
      <w:r w:rsidR="00047C2D" w:rsidRPr="00164734">
        <w:rPr>
          <w:spacing w:val="-4"/>
        </w:rPr>
        <w:t xml:space="preserve">Sainitzer, Vita Wilbirgis </w:t>
      </w:r>
      <w:r w:rsidR="00FF7622" w:rsidRPr="00164734">
        <w:rPr>
          <w:spacing w:val="-4"/>
        </w:rPr>
        <w:t>67</w:t>
      </w:r>
      <w:r w:rsidR="00047C2D" w:rsidRPr="00164734">
        <w:rPr>
          <w:spacing w:val="-4"/>
        </w:rPr>
        <w:t>–</w:t>
      </w:r>
      <w:r w:rsidR="00FF7622" w:rsidRPr="00164734">
        <w:rPr>
          <w:spacing w:val="-4"/>
        </w:rPr>
        <w:t>72</w:t>
      </w:r>
      <w:r w:rsidR="00047C2D" w:rsidRPr="00164734">
        <w:rPr>
          <w:spacing w:val="-4"/>
        </w:rPr>
        <w:t>.</w:t>
      </w:r>
      <w:r w:rsidR="00040C72" w:rsidRPr="00164734">
        <w:rPr>
          <w:i w:val="0"/>
          <w:spacing w:val="22"/>
        </w:rPr>
        <w:t xml:space="preserve"> &lt;8&gt; </w:t>
      </w:r>
      <w:r w:rsidR="00D362CD" w:rsidRPr="00164734">
        <w:rPr>
          <w:i w:val="0"/>
          <w:spacing w:val="22"/>
        </w:rPr>
        <w:t>Austriae monasteriorum</w:t>
      </w:r>
      <w:r w:rsidR="008E54C1" w:rsidRPr="00164734">
        <w:rPr>
          <w:i w:val="0"/>
          <w:spacing w:val="22"/>
        </w:rPr>
        <w:t xml:space="preserve"> ... codices</w:t>
      </w:r>
      <w:r w:rsidR="00D362CD" w:rsidRPr="00164734">
        <w:rPr>
          <w:i w:val="0"/>
          <w:spacing w:val="22"/>
        </w:rPr>
        <w:t>:</w:t>
      </w:r>
      <w:r w:rsidR="00D362CD" w:rsidRPr="00164734">
        <w:rPr>
          <w:i w:val="0"/>
          <w:spacing w:val="30"/>
        </w:rPr>
        <w:t xml:space="preserve"> </w:t>
      </w:r>
      <w:r w:rsidR="008E54C1" w:rsidRPr="00164734">
        <w:t xml:space="preserve">BP führte den Plan in der hier angekündigten Form nicht aus, veröffentlichte jedoch </w:t>
      </w:r>
      <w:r w:rsidR="008E54C1" w:rsidRPr="00164734">
        <w:rPr>
          <w:spacing w:val="-4"/>
        </w:rPr>
        <w:t>Teile der Ergebnisse der Bibliotheksreisen von 1713, 1714 und 1715 in Johann Gottlieb</w:t>
      </w:r>
      <w:r w:rsidR="008E54C1" w:rsidRPr="00164734">
        <w:t xml:space="preserve"> </w:t>
      </w:r>
      <w:r w:rsidR="008E54C1" w:rsidRPr="00164734">
        <w:rPr>
          <w:spacing w:val="-3"/>
        </w:rPr>
        <w:t xml:space="preserve">Krauses „Umständlicher bücher-historie“ (Pez, Nachricht). In dieser </w:t>
      </w:r>
      <w:r w:rsidR="00AB33A8" w:rsidRPr="00164734">
        <w:rPr>
          <w:spacing w:val="-3"/>
        </w:rPr>
        <w:t>Publikation, deren</w:t>
      </w:r>
      <w:r w:rsidR="00AB33A8" w:rsidRPr="00164734">
        <w:rPr>
          <w:spacing w:val="-4"/>
        </w:rPr>
        <w:t xml:space="preserve"> Fortsetzung beabsichtigt war, ist</w:t>
      </w:r>
      <w:r w:rsidR="008E54C1" w:rsidRPr="00164734">
        <w:rPr>
          <w:spacing w:val="-4"/>
        </w:rPr>
        <w:t xml:space="preserve"> wohl </w:t>
      </w:r>
      <w:r w:rsidR="00AB33A8" w:rsidRPr="00164734">
        <w:rPr>
          <w:spacing w:val="-4"/>
        </w:rPr>
        <w:t>das Vorhaben in seiner hier diskutierten Form auf</w:t>
      </w:r>
      <w:r w:rsidR="00AB33A8" w:rsidRPr="00164734">
        <w:rPr>
          <w:spacing w:val="-4"/>
        </w:rPr>
        <w:softHyphen/>
      </w:r>
      <w:r w:rsidR="00AB33A8" w:rsidRPr="00164734">
        <w:t>gegangen.</w:t>
      </w:r>
      <w:r w:rsidR="008E54C1" w:rsidRPr="00164734">
        <w:rPr>
          <w:i w:val="0"/>
          <w:spacing w:val="29"/>
        </w:rPr>
        <w:t xml:space="preserve"> </w:t>
      </w:r>
      <w:r w:rsidR="00040C72" w:rsidRPr="00164734">
        <w:rPr>
          <w:i w:val="0"/>
          <w:spacing w:val="29"/>
        </w:rPr>
        <w:t xml:space="preserve">Dorotheae </w:t>
      </w:r>
      <w:r w:rsidR="00057431" w:rsidRPr="00164734">
        <w:rPr>
          <w:i w:val="0"/>
          <w:spacing w:val="29"/>
        </w:rPr>
        <w:t>...</w:t>
      </w:r>
      <w:r w:rsidR="00040C72" w:rsidRPr="00164734">
        <w:rPr>
          <w:i w:val="0"/>
          <w:spacing w:val="29"/>
        </w:rPr>
        <w:t xml:space="preserve"> Septililium:</w:t>
      </w:r>
      <w:r w:rsidR="00040C72" w:rsidRPr="00164734">
        <w:rPr>
          <w:i w:val="0"/>
          <w:spacing w:val="30"/>
        </w:rPr>
        <w:t xml:space="preserve"> </w:t>
      </w:r>
      <w:r w:rsidR="00AB33A8" w:rsidRPr="00164734">
        <w:t xml:space="preserve">Eine Überlieferung des „Septililium“ </w:t>
      </w:r>
      <w:r w:rsidR="00AB33A8" w:rsidRPr="00164734">
        <w:rPr>
          <w:spacing w:val="-2"/>
        </w:rPr>
        <w:t>aus dem 15. Jh. findet sich in StiB Melk, Cod. 687</w:t>
      </w:r>
      <w:r w:rsidR="00040C72" w:rsidRPr="00164734">
        <w:rPr>
          <w:spacing w:val="-2"/>
        </w:rPr>
        <w:t xml:space="preserve">. </w:t>
      </w:r>
      <w:r w:rsidR="00AB33A8" w:rsidRPr="00164734">
        <w:rPr>
          <w:spacing w:val="-2"/>
        </w:rPr>
        <w:t>Eine darauf beruhende komplette</w:t>
      </w:r>
      <w:r w:rsidR="00AB33A8" w:rsidRPr="00164734">
        <w:t xml:space="preserve"> Druckvorlage ist ebenfalls vorhanden (ebd., Cod. 1033), stammt jedoch aus deutlich </w:t>
      </w:r>
      <w:r w:rsidR="00AB33A8" w:rsidRPr="00164734">
        <w:rPr>
          <w:spacing w:val="-1"/>
        </w:rPr>
        <w:t>späterer Zeit. Sie ist von BP, nicht HP, korrigiert und war einem Vermerk zufolge für</w:t>
      </w:r>
      <w:r w:rsidR="00AB33A8" w:rsidRPr="00164734">
        <w:t xml:space="preserve"> </w:t>
      </w:r>
      <w:r w:rsidR="00AB33A8" w:rsidRPr="00164734">
        <w:rPr>
          <w:spacing w:val="-4"/>
        </w:rPr>
        <w:t>BPs nie gedruckte Sammlung „Musaeum asceticum“ vorgesehen: Glassner, Handschriften</w:t>
      </w:r>
      <w:r w:rsidR="00AB33A8" w:rsidRPr="00164734">
        <w:t xml:space="preserve"> </w:t>
      </w:r>
      <w:r w:rsidR="00AB33A8" w:rsidRPr="00164734">
        <w:rPr>
          <w:spacing w:val="-1"/>
        </w:rPr>
        <w:t xml:space="preserve">118f.; vgl. Hörner, Dorothea von Montau 38f. Publiziert hat BP nur einen Brief des </w:t>
      </w:r>
      <w:r w:rsidR="00437069" w:rsidRPr="00164734">
        <w:rPr>
          <w:spacing w:val="-2"/>
        </w:rPr>
        <w:t xml:space="preserve">Kartäusers </w:t>
      </w:r>
      <w:r w:rsidR="00AB33A8" w:rsidRPr="00164734">
        <w:rPr>
          <w:spacing w:val="-2"/>
        </w:rPr>
        <w:t xml:space="preserve">Vinzenz von Aggsbach </w:t>
      </w:r>
      <w:r w:rsidR="00437069" w:rsidRPr="00164734">
        <w:rPr>
          <w:spacing w:val="-2"/>
        </w:rPr>
        <w:t xml:space="preserve">nach Melk </w:t>
      </w:r>
      <w:r w:rsidR="00060574" w:rsidRPr="00164734">
        <w:rPr>
          <w:spacing w:val="-2"/>
        </w:rPr>
        <w:t xml:space="preserve">über Dorothea </w:t>
      </w:r>
      <w:r w:rsidR="007849E0" w:rsidRPr="00164734">
        <w:rPr>
          <w:spacing w:val="-2"/>
        </w:rPr>
        <w:t>aus</w:t>
      </w:r>
      <w:r w:rsidR="00060574" w:rsidRPr="00164734">
        <w:rPr>
          <w:spacing w:val="-2"/>
        </w:rPr>
        <w:t xml:space="preserve"> </w:t>
      </w:r>
      <w:r w:rsidR="00437069" w:rsidRPr="00164734">
        <w:rPr>
          <w:spacing w:val="-2"/>
        </w:rPr>
        <w:t xml:space="preserve">dem Jahre </w:t>
      </w:r>
      <w:r w:rsidR="00060574" w:rsidRPr="00164734">
        <w:rPr>
          <w:spacing w:val="-2"/>
        </w:rPr>
        <w:t>1459: Pez,</w:t>
      </w:r>
      <w:r w:rsidR="00060574" w:rsidRPr="00164734">
        <w:rPr>
          <w:spacing w:val="-4"/>
        </w:rPr>
        <w:t xml:space="preserve"> </w:t>
      </w:r>
      <w:r w:rsidR="00060574" w:rsidRPr="00164734">
        <w:rPr>
          <w:spacing w:val="1"/>
        </w:rPr>
        <w:t>Thesaurus 6</w:t>
      </w:r>
      <w:r w:rsidR="006111C0" w:rsidRPr="00164734">
        <w:rPr>
          <w:spacing w:val="1"/>
        </w:rPr>
        <w:t xml:space="preserve">/3 </w:t>
      </w:r>
      <w:r w:rsidR="00060574" w:rsidRPr="00164734">
        <w:rPr>
          <w:spacing w:val="1"/>
        </w:rPr>
        <w:t>332</w:t>
      </w:r>
      <w:r w:rsidR="007849E0" w:rsidRPr="00164734">
        <w:rPr>
          <w:spacing w:val="1"/>
        </w:rPr>
        <w:t>–339</w:t>
      </w:r>
      <w:r w:rsidR="00060574" w:rsidRPr="00164734">
        <w:rPr>
          <w:spacing w:val="1"/>
        </w:rPr>
        <w:t>; vgl. Hörner, Dorothea von Montau 104f.</w:t>
      </w:r>
      <w:r w:rsidR="00060574" w:rsidRPr="00164734">
        <w:rPr>
          <w:i w:val="0"/>
          <w:spacing w:val="38"/>
        </w:rPr>
        <w:t xml:space="preserve"> </w:t>
      </w:r>
      <w:r w:rsidR="00040C72" w:rsidRPr="00164734">
        <w:rPr>
          <w:i w:val="0"/>
          <w:spacing w:val="38"/>
        </w:rPr>
        <w:t xml:space="preserve">Raynaldus </w:t>
      </w:r>
      <w:r w:rsidR="00040C72" w:rsidRPr="00164734">
        <w:rPr>
          <w:i w:val="0"/>
          <w:spacing w:val="32"/>
        </w:rPr>
        <w:t xml:space="preserve">in </w:t>
      </w:r>
      <w:r w:rsidR="00C75963" w:rsidRPr="00164734">
        <w:rPr>
          <w:i w:val="0"/>
          <w:spacing w:val="32"/>
        </w:rPr>
        <w:t>c</w:t>
      </w:r>
      <w:r w:rsidR="00040C72" w:rsidRPr="00164734">
        <w:rPr>
          <w:i w:val="0"/>
          <w:spacing w:val="32"/>
        </w:rPr>
        <w:t>ontinuatione:</w:t>
      </w:r>
      <w:r w:rsidR="00040C72" w:rsidRPr="00164734">
        <w:rPr>
          <w:i w:val="0"/>
          <w:spacing w:val="30"/>
        </w:rPr>
        <w:t xml:space="preserve"> </w:t>
      </w:r>
      <w:r w:rsidR="000D5495" w:rsidRPr="00164734">
        <w:t>Rinaldi, Annales 5</w:t>
      </w:r>
      <w:r w:rsidR="00C75963" w:rsidRPr="00164734">
        <w:t xml:space="preserve"> (</w:t>
      </w:r>
      <w:r w:rsidR="000D5495" w:rsidRPr="00164734">
        <w:t>unpag.)</w:t>
      </w:r>
      <w:r w:rsidR="00C75963" w:rsidRPr="00164734">
        <w:t xml:space="preserve"> </w:t>
      </w:r>
      <w:r w:rsidR="000D5495" w:rsidRPr="00164734">
        <w:t xml:space="preserve">ad </w:t>
      </w:r>
      <w:r w:rsidR="00C75963" w:rsidRPr="00164734">
        <w:t>1399</w:t>
      </w:r>
      <w:r w:rsidR="000D5495" w:rsidRPr="00164734">
        <w:t xml:space="preserve"> Nr. 24</w:t>
      </w:r>
      <w:r w:rsidR="000C7ECB" w:rsidRPr="00164734">
        <w:t>.</w:t>
      </w:r>
      <w:r w:rsidR="00040C72" w:rsidRPr="00164734">
        <w:rPr>
          <w:i w:val="0"/>
          <w:spacing w:val="32"/>
        </w:rPr>
        <w:t xml:space="preserve"> &lt;9&gt; </w:t>
      </w:r>
      <w:r w:rsidR="00C75963" w:rsidRPr="00164734">
        <w:rPr>
          <w:i w:val="0"/>
          <w:spacing w:val="32"/>
        </w:rPr>
        <w:t>non</w:t>
      </w:r>
      <w:r w:rsidR="00C75963" w:rsidRPr="00164734">
        <w:rPr>
          <w:i w:val="0"/>
          <w:spacing w:val="30"/>
        </w:rPr>
        <w:t xml:space="preserve"> </w:t>
      </w:r>
      <w:r w:rsidR="00C75963" w:rsidRPr="00164734">
        <w:rPr>
          <w:i w:val="0"/>
          <w:spacing w:val="27"/>
        </w:rPr>
        <w:t>sat lubentem:</w:t>
      </w:r>
      <w:r w:rsidR="00C75963" w:rsidRPr="00164734">
        <w:rPr>
          <w:i w:val="0"/>
          <w:spacing w:val="30"/>
        </w:rPr>
        <w:t xml:space="preserve"> </w:t>
      </w:r>
      <w:r w:rsidR="00C75963" w:rsidRPr="00164734">
        <w:rPr>
          <w:spacing w:val="-4"/>
        </w:rPr>
        <w:t>Vgl. 375, 378</w:t>
      </w:r>
      <w:r w:rsidR="00B10F3C" w:rsidRPr="00164734">
        <w:rPr>
          <w:spacing w:val="-4"/>
        </w:rPr>
        <w:t>, 386</w:t>
      </w:r>
      <w:r w:rsidR="00C75963" w:rsidRPr="00164734">
        <w:rPr>
          <w:spacing w:val="-4"/>
        </w:rPr>
        <w:t>.</w:t>
      </w:r>
      <w:r w:rsidR="00C75963" w:rsidRPr="00164734">
        <w:rPr>
          <w:i w:val="0"/>
          <w:spacing w:val="27"/>
        </w:rPr>
        <w:t xml:space="preserve"> Centuriam ... misit:</w:t>
      </w:r>
      <w:r w:rsidR="00C75963" w:rsidRPr="00164734">
        <w:rPr>
          <w:i w:val="0"/>
          <w:spacing w:val="30"/>
        </w:rPr>
        <w:t xml:space="preserve"> </w:t>
      </w:r>
      <w:r w:rsidR="00C75963" w:rsidRPr="00164734">
        <w:rPr>
          <w:spacing w:val="-4"/>
        </w:rPr>
        <w:t xml:space="preserve">Bartenstein fügte </w:t>
      </w:r>
      <w:r w:rsidR="00C75963" w:rsidRPr="00164734">
        <w:rPr>
          <w:spacing w:val="-1"/>
        </w:rPr>
        <w:t>sie dem Paket mit BPs Kollektaneen aus den deutschen Klöstern hinzu; vgl. 360 &lt;7&gt;.</w:t>
      </w:r>
      <w:r w:rsidR="00C75963" w:rsidRPr="00164734">
        <w:t xml:space="preserve"> </w:t>
      </w:r>
      <w:r w:rsidR="00F134F7" w:rsidRPr="00164734">
        <w:rPr>
          <w:i w:val="0"/>
          <w:spacing w:val="31"/>
        </w:rPr>
        <w:t>fraudulenter truncatae</w:t>
      </w:r>
      <w:r w:rsidR="00040C72" w:rsidRPr="00164734">
        <w:rPr>
          <w:i w:val="0"/>
          <w:spacing w:val="31"/>
        </w:rPr>
        <w:t xml:space="preserve">: </w:t>
      </w:r>
      <w:r w:rsidR="00F134F7" w:rsidRPr="00164734">
        <w:t xml:space="preserve">Der handschriftliche zweite Teil von Bruschs Werk über die Klöster wurde 1692 von dem Hofbibliothekar Daniel Nessel herausgegeben. </w:t>
      </w:r>
      <w:r w:rsidR="00801F08" w:rsidRPr="00164734">
        <w:t xml:space="preserve">Von Seiten des Erzbischofs von Salzburg wurde der Vorwurf erhoben, Nessel habe in </w:t>
      </w:r>
      <w:r w:rsidR="00801F08" w:rsidRPr="00164734">
        <w:rPr>
          <w:spacing w:val="-4"/>
        </w:rPr>
        <w:t xml:space="preserve">den Text verfälschend eingegriffen, um dem Bischof von Passau Argumente im Streit um </w:t>
      </w:r>
      <w:r w:rsidR="00801F08" w:rsidRPr="000C37C1">
        <w:rPr>
          <w:spacing w:val="-3"/>
        </w:rPr>
        <w:t>die Exemption Passaus zu liefern; es kam zu einem Skand</w:t>
      </w:r>
      <w:r w:rsidR="000C37C1" w:rsidRPr="000C37C1">
        <w:rPr>
          <w:spacing w:val="-3"/>
        </w:rPr>
        <w:t>a</w:t>
      </w:r>
      <w:r w:rsidR="00801F08" w:rsidRPr="000C37C1">
        <w:rPr>
          <w:spacing w:val="-3"/>
        </w:rPr>
        <w:t>l, in dessen Folge Nessel dem</w:t>
      </w:r>
      <w:r w:rsidR="00801F08" w:rsidRPr="00164734">
        <w:rPr>
          <w:spacing w:val="-2"/>
        </w:rPr>
        <w:t xml:space="preserve"> </w:t>
      </w:r>
      <w:r w:rsidR="00801F08" w:rsidRPr="00164734">
        <w:rPr>
          <w:spacing w:val="-1"/>
        </w:rPr>
        <w:t xml:space="preserve">Erzbischof förmlich Abbitte leisten musste. Da der Streit auch Querverbindungen zur </w:t>
      </w:r>
      <w:r w:rsidR="00801F08" w:rsidRPr="00164734">
        <w:t>Rivalität zwischen Augustiner-Chorherren und Benediktinern aufwies</w:t>
      </w:r>
      <w:r w:rsidR="00040C72" w:rsidRPr="00164734">
        <w:t>,</w:t>
      </w:r>
      <w:r w:rsidR="00801F08" w:rsidRPr="00164734">
        <w:t xml:space="preserve"> überrascht es </w:t>
      </w:r>
      <w:r w:rsidR="00801F08" w:rsidRPr="00164734">
        <w:rPr>
          <w:spacing w:val="-1"/>
        </w:rPr>
        <w:t>nicht, dass BP anscheinend dem Standpunkt der „benediktinischen“ Salzburger Partei</w:t>
      </w:r>
      <w:r w:rsidR="00040C72" w:rsidRPr="00164734">
        <w:rPr>
          <w:spacing w:val="-1"/>
        </w:rPr>
        <w:t xml:space="preserve"> </w:t>
      </w:r>
      <w:r w:rsidR="00801F08" w:rsidRPr="00164734">
        <w:rPr>
          <w:spacing w:val="-2"/>
        </w:rPr>
        <w:t xml:space="preserve">zuneigte. Vgl. Benz, </w:t>
      </w:r>
      <w:r w:rsidR="00040C72" w:rsidRPr="00164734">
        <w:rPr>
          <w:spacing w:val="-2"/>
        </w:rPr>
        <w:t>Zwischen Tradition und Kritik 391</w:t>
      </w:r>
      <w:r w:rsidR="00801F08" w:rsidRPr="00164734">
        <w:rPr>
          <w:spacing w:val="-2"/>
        </w:rPr>
        <w:t>f.</w:t>
      </w:r>
      <w:r w:rsidR="00040C72" w:rsidRPr="00164734">
        <w:rPr>
          <w:spacing w:val="-2"/>
        </w:rPr>
        <w:t xml:space="preserve">; </w:t>
      </w:r>
      <w:r w:rsidR="00801F08" w:rsidRPr="00164734">
        <w:rPr>
          <w:spacing w:val="-2"/>
        </w:rPr>
        <w:t xml:space="preserve">Stockinger, Felix mansurus </w:t>
      </w:r>
      <w:r w:rsidR="0075575E" w:rsidRPr="00164734">
        <w:rPr>
          <w:spacing w:val="-4"/>
        </w:rPr>
        <w:t>165</w:t>
      </w:r>
      <w:r w:rsidR="00801F08" w:rsidRPr="00164734">
        <w:rPr>
          <w:spacing w:val="-4"/>
        </w:rPr>
        <w:t>–</w:t>
      </w:r>
      <w:r w:rsidR="0075575E" w:rsidRPr="00164734">
        <w:rPr>
          <w:spacing w:val="-4"/>
        </w:rPr>
        <w:t>167</w:t>
      </w:r>
      <w:r w:rsidR="00040C72" w:rsidRPr="00164734">
        <w:rPr>
          <w:spacing w:val="-4"/>
        </w:rPr>
        <w:t>.</w:t>
      </w:r>
      <w:r w:rsidR="00040C72" w:rsidRPr="00164734">
        <w:rPr>
          <w:i w:val="0"/>
          <w:spacing w:val="27"/>
        </w:rPr>
        <w:t xml:space="preserve"> &lt;10&gt; </w:t>
      </w:r>
      <w:r w:rsidR="00F417E5" w:rsidRPr="00164734">
        <w:rPr>
          <w:i w:val="0"/>
          <w:spacing w:val="27"/>
        </w:rPr>
        <w:t>Constitutio</w:t>
      </w:r>
      <w:r w:rsidR="00040C72" w:rsidRPr="00164734">
        <w:rPr>
          <w:i w:val="0"/>
          <w:spacing w:val="27"/>
        </w:rPr>
        <w:t xml:space="preserve"> </w:t>
      </w:r>
      <w:r w:rsidR="00057431" w:rsidRPr="00164734">
        <w:rPr>
          <w:i w:val="0"/>
          <w:spacing w:val="27"/>
        </w:rPr>
        <w:t>...</w:t>
      </w:r>
      <w:r w:rsidR="00040C72" w:rsidRPr="00164734">
        <w:rPr>
          <w:i w:val="0"/>
          <w:spacing w:val="27"/>
        </w:rPr>
        <w:t xml:space="preserve"> </w:t>
      </w:r>
      <w:r w:rsidR="00F417E5" w:rsidRPr="00164734">
        <w:rPr>
          <w:i w:val="0"/>
          <w:spacing w:val="27"/>
        </w:rPr>
        <w:t>vulgata</w:t>
      </w:r>
      <w:r w:rsidR="00040C72" w:rsidRPr="00164734">
        <w:rPr>
          <w:i w:val="0"/>
          <w:spacing w:val="27"/>
        </w:rPr>
        <w:t>:</w:t>
      </w:r>
      <w:r w:rsidR="00040C72" w:rsidRPr="00164734">
        <w:rPr>
          <w:i w:val="0"/>
          <w:spacing w:val="33"/>
        </w:rPr>
        <w:t xml:space="preserve"> </w:t>
      </w:r>
      <w:r w:rsidR="00437069" w:rsidRPr="00164734">
        <w:rPr>
          <w:spacing w:val="-4"/>
        </w:rPr>
        <w:t>V</w:t>
      </w:r>
      <w:r w:rsidR="00040C72" w:rsidRPr="00164734">
        <w:rPr>
          <w:spacing w:val="-4"/>
        </w:rPr>
        <w:t>gl. Einleitung, Abschnitt I.</w:t>
      </w:r>
      <w:r w:rsidR="00F417E5" w:rsidRPr="00164734">
        <w:rPr>
          <w:spacing w:val="-4"/>
        </w:rPr>
        <w:t>4</w:t>
      </w:r>
      <w:r w:rsidR="00040C72" w:rsidRPr="00164734">
        <w:rPr>
          <w:spacing w:val="-4"/>
        </w:rPr>
        <w:t>.</w:t>
      </w:r>
      <w:r w:rsidR="00F417E5" w:rsidRPr="00164734">
        <w:rPr>
          <w:spacing w:val="-4"/>
        </w:rPr>
        <w:t xml:space="preserve"> Der </w:t>
      </w:r>
      <w:r w:rsidR="00F417E5" w:rsidRPr="00164734">
        <w:rPr>
          <w:spacing w:val="1"/>
        </w:rPr>
        <w:t xml:space="preserve">Bischof von Wien ließ die Bulle im </w:t>
      </w:r>
      <w:r w:rsidR="0075575E" w:rsidRPr="00164734">
        <w:rPr>
          <w:spacing w:val="1"/>
        </w:rPr>
        <w:t>Okto</w:t>
      </w:r>
      <w:r w:rsidR="00F417E5" w:rsidRPr="00164734">
        <w:rPr>
          <w:spacing w:val="1"/>
        </w:rPr>
        <w:t>ber 1714 „alle</w:t>
      </w:r>
      <w:r w:rsidR="0075575E" w:rsidRPr="00164734">
        <w:rPr>
          <w:spacing w:val="1"/>
        </w:rPr>
        <w:t>n</w:t>
      </w:r>
      <w:r w:rsidR="00F417E5" w:rsidRPr="00164734">
        <w:rPr>
          <w:spacing w:val="1"/>
        </w:rPr>
        <w:t xml:space="preserve"> </w:t>
      </w:r>
      <w:r w:rsidR="0075575E" w:rsidRPr="00164734">
        <w:rPr>
          <w:spacing w:val="1"/>
        </w:rPr>
        <w:t>Collegien</w:t>
      </w:r>
      <w:r w:rsidR="00F417E5" w:rsidRPr="00164734">
        <w:rPr>
          <w:spacing w:val="1"/>
        </w:rPr>
        <w:t xml:space="preserve"> und </w:t>
      </w:r>
      <w:r w:rsidR="0075575E" w:rsidRPr="00164734">
        <w:rPr>
          <w:spacing w:val="1"/>
        </w:rPr>
        <w:t>Convent</w:t>
      </w:r>
      <w:r w:rsidR="00F417E5" w:rsidRPr="00164734">
        <w:rPr>
          <w:spacing w:val="1"/>
        </w:rPr>
        <w:t>en“</w:t>
      </w:r>
      <w:r w:rsidR="00040C72" w:rsidRPr="00164734">
        <w:rPr>
          <w:spacing w:val="1"/>
        </w:rPr>
        <w:t xml:space="preserve"> </w:t>
      </w:r>
      <w:r w:rsidR="00437069" w:rsidRPr="00164734">
        <w:rPr>
          <w:spacing w:val="2"/>
        </w:rPr>
        <w:t xml:space="preserve">in </w:t>
      </w:r>
      <w:r w:rsidR="00F417E5" w:rsidRPr="00164734">
        <w:rPr>
          <w:spacing w:val="2"/>
        </w:rPr>
        <w:t xml:space="preserve">seiner Diözese </w:t>
      </w:r>
      <w:r w:rsidR="0075575E" w:rsidRPr="00164734">
        <w:rPr>
          <w:spacing w:val="2"/>
        </w:rPr>
        <w:t>publiz</w:t>
      </w:r>
      <w:r w:rsidR="00F417E5" w:rsidRPr="00164734">
        <w:rPr>
          <w:spacing w:val="2"/>
        </w:rPr>
        <w:t xml:space="preserve">ieren: </w:t>
      </w:r>
      <w:r w:rsidR="00437069" w:rsidRPr="00164734">
        <w:rPr>
          <w:spacing w:val="2"/>
        </w:rPr>
        <w:t xml:space="preserve">vgl. </w:t>
      </w:r>
      <w:r w:rsidR="00F417E5" w:rsidRPr="00164734">
        <w:rPr>
          <w:spacing w:val="2"/>
        </w:rPr>
        <w:t xml:space="preserve">Deinhardt, Jansenismus </w:t>
      </w:r>
      <w:r w:rsidR="0075575E" w:rsidRPr="00164734">
        <w:rPr>
          <w:spacing w:val="2"/>
        </w:rPr>
        <w:t>32</w:t>
      </w:r>
      <w:r w:rsidR="00F417E5" w:rsidRPr="00164734">
        <w:rPr>
          <w:spacing w:val="2"/>
        </w:rPr>
        <w:t>; Schill, Constitution</w:t>
      </w:r>
      <w:r w:rsidR="00F417E5" w:rsidRPr="00164734">
        <w:t xml:space="preserve"> Unigenitus 3</w:t>
      </w:r>
      <w:r w:rsidR="0075575E" w:rsidRPr="00164734">
        <w:t>29</w:t>
      </w:r>
      <w:r w:rsidR="00F417E5" w:rsidRPr="00164734">
        <w:t>.</w:t>
      </w:r>
    </w:p>
    <w:p w:rsidR="00AE176D" w:rsidRPr="00164734" w:rsidRDefault="00AE176D" w:rsidP="00AE176D">
      <w:pPr>
        <w:pStyle w:val="EditionBriefberschrift1"/>
      </w:pPr>
      <w:r w:rsidRPr="00164734">
        <w:t>[380]</w:t>
      </w:r>
      <w:r w:rsidRPr="00164734">
        <w:tab/>
        <w:t>Bernhard Pez an Felix Egger.</w:t>
      </w:r>
    </w:p>
    <w:p w:rsidR="00AE176D" w:rsidRPr="00164734" w:rsidRDefault="00AE176D" w:rsidP="00831932">
      <w:pPr>
        <w:pStyle w:val="EditionBriefberschrift2"/>
        <w:spacing w:after="100"/>
      </w:pPr>
      <w:r w:rsidRPr="00164734">
        <w:t>&lt; 1715-01-01.</w:t>
      </w:r>
    </w:p>
    <w:p w:rsidR="00AE176D" w:rsidRPr="00164734" w:rsidRDefault="00AE176D" w:rsidP="00AE176D">
      <w:pPr>
        <w:pStyle w:val="EditionEditorischeNotiz"/>
      </w:pPr>
      <w:r w:rsidRPr="00164734">
        <w:t>Bezüge: 294. 414. Erwähnt in 457.</w:t>
      </w:r>
    </w:p>
    <w:p w:rsidR="00831932" w:rsidRPr="00164734" w:rsidRDefault="00831932" w:rsidP="00831932">
      <w:pPr>
        <w:pStyle w:val="EditionBriefberschrift1"/>
      </w:pPr>
      <w:r w:rsidRPr="00164734">
        <w:t>381</w:t>
      </w:r>
      <w:r w:rsidRPr="00164734">
        <w:tab/>
        <w:t>Johann Christoph Bartenstein an Bernhard Pez.</w:t>
      </w:r>
    </w:p>
    <w:p w:rsidR="00831932" w:rsidRPr="00164734" w:rsidRDefault="00831932" w:rsidP="00831932">
      <w:pPr>
        <w:pStyle w:val="EditionBriefberschrift2"/>
        <w:spacing w:after="100"/>
      </w:pPr>
      <w:r w:rsidRPr="00164734">
        <w:t>1715-01-03. Leipzig.</w:t>
      </w:r>
    </w:p>
    <w:p w:rsidR="00831932" w:rsidRPr="00164734" w:rsidRDefault="00831932" w:rsidP="000C37C1">
      <w:pPr>
        <w:pStyle w:val="EditionRegest"/>
      </w:pPr>
      <w:r w:rsidRPr="00164734">
        <w:t>&lt;1&gt;</w:t>
      </w:r>
      <w:r w:rsidRPr="00164734">
        <w:rPr>
          <w:spacing w:val="-4"/>
        </w:rPr>
        <w:t xml:space="preserve"> CB hat sich </w:t>
      </w:r>
      <w:r w:rsidR="006B5C04" w:rsidRPr="00164734">
        <w:rPr>
          <w:spacing w:val="-4"/>
        </w:rPr>
        <w:t>in Wien an der</w:t>
      </w:r>
      <w:r w:rsidRPr="00164734">
        <w:rPr>
          <w:spacing w:val="-4"/>
        </w:rPr>
        <w:t xml:space="preserve"> Gesellschaft BPs </w:t>
      </w:r>
      <w:r w:rsidR="006B5C04" w:rsidRPr="00164734">
        <w:rPr>
          <w:spacing w:val="-4"/>
        </w:rPr>
        <w:t>er</w:t>
      </w:r>
      <w:r w:rsidRPr="00164734">
        <w:rPr>
          <w:spacing w:val="-4"/>
        </w:rPr>
        <w:t>freut und beklagt nun ihren Verlust.</w:t>
      </w:r>
      <w:r w:rsidRPr="00164734">
        <w:t xml:space="preserve"> </w:t>
      </w:r>
      <w:r w:rsidRPr="00164734">
        <w:rPr>
          <w:spacing w:val="-4"/>
        </w:rPr>
        <w:t xml:space="preserve">Noch vor der Abreise wollten er und </w:t>
      </w:r>
      <w:r w:rsidR="006B5C04" w:rsidRPr="00164734">
        <w:rPr>
          <w:spacing w:val="-4"/>
        </w:rPr>
        <w:t xml:space="preserve">Konrad </w:t>
      </w:r>
      <w:r w:rsidRPr="00164734">
        <w:rPr>
          <w:spacing w:val="-4"/>
        </w:rPr>
        <w:t>Widow einige Stunden mit BP verbringen,</w:t>
      </w:r>
      <w:r w:rsidRPr="00164734">
        <w:t xml:space="preserve"> </w:t>
      </w:r>
      <w:r w:rsidRPr="00164734">
        <w:rPr>
          <w:spacing w:val="-2"/>
        </w:rPr>
        <w:t>haben ihn aber im Melkerhof nicht angetroffen. BP hatte zwar versprochen, die</w:t>
      </w:r>
      <w:r w:rsidR="006B5C04" w:rsidRPr="00164734">
        <w:rPr>
          <w:spacing w:val="-2"/>
        </w:rPr>
        <w:t xml:space="preserve"> beiden</w:t>
      </w:r>
      <w:r w:rsidR="006B5C04" w:rsidRPr="00164734">
        <w:t xml:space="preserve"> </w:t>
      </w:r>
      <w:r w:rsidR="006B5C04" w:rsidRPr="00164734">
        <w:rPr>
          <w:spacing w:val="-4"/>
        </w:rPr>
        <w:t>in ihrer</w:t>
      </w:r>
      <w:r w:rsidRPr="00164734">
        <w:rPr>
          <w:spacing w:val="-4"/>
        </w:rPr>
        <w:t xml:space="preserve"> Studierstube </w:t>
      </w:r>
      <w:r w:rsidRPr="00164734">
        <w:rPr>
          <w:spacing w:val="16"/>
        </w:rPr>
        <w:t>(</w:t>
      </w:r>
      <w:r w:rsidRPr="00164734">
        <w:rPr>
          <w:i w:val="0"/>
        </w:rPr>
        <w:t>musaeu</w:t>
      </w:r>
      <w:r w:rsidRPr="00164734">
        <w:rPr>
          <w:i w:val="0"/>
          <w:spacing w:val="16"/>
        </w:rPr>
        <w:t>m</w:t>
      </w:r>
      <w:r w:rsidRPr="00164734">
        <w:t>)</w:t>
      </w:r>
      <w:r w:rsidRPr="00164734">
        <w:rPr>
          <w:spacing w:val="-4"/>
        </w:rPr>
        <w:t xml:space="preserve"> zu besuchen, doch haben ihm wohl die Handschriften </w:t>
      </w:r>
      <w:r w:rsidRPr="00164734">
        <w:rPr>
          <w:spacing w:val="-2"/>
        </w:rPr>
        <w:t>der Bibliothek</w:t>
      </w:r>
      <w:r w:rsidR="006B5C04" w:rsidRPr="00164734">
        <w:rPr>
          <w:spacing w:val="-2"/>
        </w:rPr>
        <w:t xml:space="preserve"> von St.</w:t>
      </w:r>
      <w:r w:rsidRPr="00164734">
        <w:rPr>
          <w:spacing w:val="-2"/>
        </w:rPr>
        <w:t xml:space="preserve"> </w:t>
      </w:r>
      <w:r w:rsidR="006B5C04" w:rsidRPr="00164734">
        <w:rPr>
          <w:spacing w:val="-2"/>
        </w:rPr>
        <w:t xml:space="preserve">Dorothea </w:t>
      </w:r>
      <w:r w:rsidRPr="00164734">
        <w:rPr>
          <w:spacing w:val="-2"/>
        </w:rPr>
        <w:t>nicht erlaubt, seinen Freunden Zeit zu widmen. Diese</w:t>
      </w:r>
      <w:r w:rsidRPr="00164734">
        <w:t xml:space="preserve"> </w:t>
      </w:r>
      <w:r w:rsidRPr="00164734">
        <w:rPr>
          <w:spacing w:val="-2"/>
        </w:rPr>
        <w:t xml:space="preserve">kann er nur </w:t>
      </w:r>
      <w:r w:rsidR="006B5C04" w:rsidRPr="00164734">
        <w:rPr>
          <w:spacing w:val="-2"/>
        </w:rPr>
        <w:t>wieder versöhnen, indem er</w:t>
      </w:r>
      <w:r w:rsidRPr="00164734">
        <w:rPr>
          <w:spacing w:val="-2"/>
        </w:rPr>
        <w:t xml:space="preserve"> </w:t>
      </w:r>
      <w:r w:rsidR="006B5C04" w:rsidRPr="00164734">
        <w:rPr>
          <w:spacing w:val="-2"/>
        </w:rPr>
        <w:t xml:space="preserve">regelmäßig </w:t>
      </w:r>
      <w:r w:rsidRPr="00164734">
        <w:rPr>
          <w:spacing w:val="-2"/>
        </w:rPr>
        <w:t>ausführliche Briefe</w:t>
      </w:r>
      <w:r w:rsidR="006B5C04" w:rsidRPr="00164734">
        <w:rPr>
          <w:spacing w:val="-2"/>
        </w:rPr>
        <w:t xml:space="preserve"> schreibt</w:t>
      </w:r>
      <w:r w:rsidRPr="00164734">
        <w:rPr>
          <w:spacing w:val="-2"/>
        </w:rPr>
        <w:t>, damit sie niemals (</w:t>
      </w:r>
      <w:r w:rsidR="006B5C04" w:rsidRPr="00164734">
        <w:rPr>
          <w:spacing w:val="-2"/>
        </w:rPr>
        <w:t xml:space="preserve">Benedikt </w:t>
      </w:r>
      <w:r w:rsidRPr="00164734">
        <w:rPr>
          <w:spacing w:val="-2"/>
        </w:rPr>
        <w:t xml:space="preserve">Cherles) „Struthio problematicus“, das Kloster Thierhaupten und andere Denkwürdigkeiten vergessen können. </w:t>
      </w:r>
      <w:r w:rsidRPr="00164734">
        <w:rPr>
          <w:spacing w:val="16"/>
        </w:rPr>
        <w:t>&lt;</w:t>
      </w:r>
      <w:r w:rsidRPr="00164734">
        <w:rPr>
          <w:spacing w:val="6"/>
        </w:rPr>
        <w:t>2</w:t>
      </w:r>
      <w:r w:rsidRPr="00164734">
        <w:t>&gt;</w:t>
      </w:r>
      <w:r w:rsidRPr="00164734">
        <w:rPr>
          <w:spacing w:val="-2"/>
        </w:rPr>
        <w:t xml:space="preserve"> Nach Dresden </w:t>
      </w:r>
      <w:r w:rsidR="00AB6986" w:rsidRPr="00164734">
        <w:rPr>
          <w:spacing w:val="-2"/>
        </w:rPr>
        <w:t>sind</w:t>
      </w:r>
      <w:r w:rsidRPr="00164734">
        <w:rPr>
          <w:spacing w:val="-2"/>
        </w:rPr>
        <w:t xml:space="preserve"> CB und Widow </w:t>
      </w:r>
      <w:r w:rsidRPr="00164734">
        <w:rPr>
          <w:spacing w:val="-3"/>
        </w:rPr>
        <w:t>nach zweimaligem Wagenbruch einen Tag verspätet</w:t>
      </w:r>
      <w:r w:rsidR="00AB6986" w:rsidRPr="00164734">
        <w:rPr>
          <w:spacing w:val="-3"/>
        </w:rPr>
        <w:t xml:space="preserve"> gekommen</w:t>
      </w:r>
      <w:r w:rsidRPr="00164734">
        <w:rPr>
          <w:spacing w:val="-3"/>
        </w:rPr>
        <w:t>, wegen der Abwesenheit</w:t>
      </w:r>
      <w:r w:rsidRPr="00164734">
        <w:t xml:space="preserve"> </w:t>
      </w:r>
      <w:r w:rsidRPr="00164734">
        <w:rPr>
          <w:spacing w:val="-1"/>
        </w:rPr>
        <w:t xml:space="preserve">König Augusts in Polen </w:t>
      </w:r>
      <w:r w:rsidR="00AB6986" w:rsidRPr="00164734">
        <w:rPr>
          <w:spacing w:val="-1"/>
        </w:rPr>
        <w:t xml:space="preserve">aber </w:t>
      </w:r>
      <w:r w:rsidRPr="00164734">
        <w:rPr>
          <w:spacing w:val="-1"/>
        </w:rPr>
        <w:t>nicht lange dort</w:t>
      </w:r>
      <w:r w:rsidR="00AB6986" w:rsidRPr="00164734">
        <w:rPr>
          <w:spacing w:val="-1"/>
        </w:rPr>
        <w:t xml:space="preserve"> geblieben</w:t>
      </w:r>
      <w:r w:rsidRPr="00164734">
        <w:rPr>
          <w:spacing w:val="-1"/>
        </w:rPr>
        <w:t xml:space="preserve">, weil sonst </w:t>
      </w:r>
      <w:r w:rsidR="00AB6986" w:rsidRPr="00164734">
        <w:rPr>
          <w:spacing w:val="-1"/>
        </w:rPr>
        <w:t>wenig</w:t>
      </w:r>
      <w:r w:rsidRPr="00164734">
        <w:rPr>
          <w:spacing w:val="-1"/>
        </w:rPr>
        <w:t xml:space="preserve"> Interessantes</w:t>
      </w:r>
      <w:r w:rsidRPr="00164734">
        <w:t xml:space="preserve"> </w:t>
      </w:r>
      <w:r w:rsidRPr="00164734">
        <w:rPr>
          <w:spacing w:val="1"/>
        </w:rPr>
        <w:t>zu sehen ist.</w:t>
      </w:r>
      <w:r w:rsidRPr="00164734">
        <w:t xml:space="preserve"> </w:t>
      </w:r>
      <w:r w:rsidRPr="00164734">
        <w:rPr>
          <w:spacing w:val="16"/>
        </w:rPr>
        <w:t>&lt;</w:t>
      </w:r>
      <w:r w:rsidRPr="00164734">
        <w:rPr>
          <w:spacing w:val="6"/>
        </w:rPr>
        <w:t>3</w:t>
      </w:r>
      <w:r w:rsidRPr="00164734">
        <w:t>&gt;</w:t>
      </w:r>
      <w:r w:rsidRPr="00164734">
        <w:rPr>
          <w:spacing w:val="1"/>
        </w:rPr>
        <w:t xml:space="preserve"> Leipzig zur Zeit der Messe hingegen zieht </w:t>
      </w:r>
      <w:r w:rsidR="00F20CBF" w:rsidRPr="00164734">
        <w:rPr>
          <w:spacing w:val="1"/>
        </w:rPr>
        <w:t>viele Gelehrte an, nicht</w:t>
      </w:r>
      <w:r w:rsidR="00F20CBF" w:rsidRPr="00164734">
        <w:t xml:space="preserve"> </w:t>
      </w:r>
      <w:r w:rsidR="00F20CBF" w:rsidRPr="00164734">
        <w:rPr>
          <w:spacing w:val="-3"/>
        </w:rPr>
        <w:t xml:space="preserve">zuletzt auch </w:t>
      </w:r>
      <w:r w:rsidRPr="00164734">
        <w:rPr>
          <w:spacing w:val="-3"/>
        </w:rPr>
        <w:t xml:space="preserve">den </w:t>
      </w:r>
      <w:r w:rsidR="00F20CBF" w:rsidRPr="00164734">
        <w:rPr>
          <w:spacing w:val="-3"/>
        </w:rPr>
        <w:t>Großt</w:t>
      </w:r>
      <w:r w:rsidRPr="00164734">
        <w:rPr>
          <w:spacing w:val="-3"/>
        </w:rPr>
        <w:t xml:space="preserve">eil des Dresdener Hofes. </w:t>
      </w:r>
      <w:r w:rsidR="00F20CBF" w:rsidRPr="00164734">
        <w:rPr>
          <w:spacing w:val="-3"/>
        </w:rPr>
        <w:t>CB hofft,</w:t>
      </w:r>
      <w:r w:rsidRPr="00164734">
        <w:rPr>
          <w:spacing w:val="-3"/>
        </w:rPr>
        <w:t xml:space="preserve"> </w:t>
      </w:r>
      <w:r w:rsidR="00F20CBF" w:rsidRPr="00164734">
        <w:rPr>
          <w:spacing w:val="-3"/>
        </w:rPr>
        <w:t>für BP hier Dienste erbringen</w:t>
      </w:r>
      <w:r w:rsidR="00F20CBF" w:rsidRPr="00164734">
        <w:t xml:space="preserve"> </w:t>
      </w:r>
      <w:r w:rsidR="00F20CBF" w:rsidRPr="00164734">
        <w:rPr>
          <w:spacing w:val="-4"/>
        </w:rPr>
        <w:t>zu können</w:t>
      </w:r>
      <w:r w:rsidRPr="00164734">
        <w:rPr>
          <w:spacing w:val="-4"/>
        </w:rPr>
        <w:t xml:space="preserve">, und will mit der Abreise nach Erfurt warten, bis BP </w:t>
      </w:r>
      <w:r w:rsidR="00F20CBF" w:rsidRPr="00164734">
        <w:rPr>
          <w:spacing w:val="-4"/>
        </w:rPr>
        <w:t xml:space="preserve">brieflich </w:t>
      </w:r>
      <w:r w:rsidRPr="00164734">
        <w:rPr>
          <w:spacing w:val="-4"/>
        </w:rPr>
        <w:t xml:space="preserve">seine </w:t>
      </w:r>
      <w:r w:rsidR="00F20CBF" w:rsidRPr="00164734">
        <w:rPr>
          <w:spacing w:val="-4"/>
        </w:rPr>
        <w:t>Wünsch</w:t>
      </w:r>
      <w:r w:rsidRPr="00164734">
        <w:rPr>
          <w:spacing w:val="-4"/>
        </w:rPr>
        <w:t>e</w:t>
      </w:r>
      <w:r w:rsidRPr="00164734">
        <w:t xml:space="preserve"> </w:t>
      </w:r>
      <w:r w:rsidRPr="00164734">
        <w:rPr>
          <w:spacing w:val="-2"/>
        </w:rPr>
        <w:t xml:space="preserve">kundgetan hat. </w:t>
      </w:r>
      <w:r w:rsidRPr="00164734">
        <w:rPr>
          <w:spacing w:val="10"/>
        </w:rPr>
        <w:t>&lt;4</w:t>
      </w:r>
      <w:r w:rsidRPr="00164734">
        <w:t>&gt;</w:t>
      </w:r>
      <w:r w:rsidRPr="00164734">
        <w:rPr>
          <w:spacing w:val="-2"/>
        </w:rPr>
        <w:t xml:space="preserve"> </w:t>
      </w:r>
      <w:r w:rsidR="00C01BFA" w:rsidRPr="00164734">
        <w:rPr>
          <w:spacing w:val="-2"/>
        </w:rPr>
        <w:t xml:space="preserve">Gelehrte Neuigkeiten hat </w:t>
      </w:r>
      <w:r w:rsidRPr="00164734">
        <w:rPr>
          <w:spacing w:val="-2"/>
        </w:rPr>
        <w:t xml:space="preserve">CB keine zu berichten. Adrian Reelant </w:t>
      </w:r>
      <w:r w:rsidRPr="00164734">
        <w:rPr>
          <w:spacing w:val="1"/>
        </w:rPr>
        <w:t xml:space="preserve">bringt die „Fasti consulares“ seines Bruders Pieter heraus, die </w:t>
      </w:r>
      <w:r w:rsidR="00C01BFA" w:rsidRPr="00164734">
        <w:rPr>
          <w:spacing w:val="1"/>
        </w:rPr>
        <w:t xml:space="preserve">viel </w:t>
      </w:r>
      <w:r w:rsidRPr="00164734">
        <w:rPr>
          <w:spacing w:val="1"/>
        </w:rPr>
        <w:t>zur Erhellung der</w:t>
      </w:r>
      <w:r w:rsidRPr="00164734">
        <w:t xml:space="preserve"> </w:t>
      </w:r>
      <w:r w:rsidRPr="00164734">
        <w:rPr>
          <w:spacing w:val="-4"/>
        </w:rPr>
        <w:t>Chronologie</w:t>
      </w:r>
      <w:r w:rsidRPr="00164734">
        <w:rPr>
          <w:spacing w:val="-6"/>
        </w:rPr>
        <w:t xml:space="preserve"> </w:t>
      </w:r>
      <w:r w:rsidRPr="00164734">
        <w:rPr>
          <w:spacing w:val="-4"/>
        </w:rPr>
        <w:t>der</w:t>
      </w:r>
      <w:r w:rsidRPr="00164734">
        <w:rPr>
          <w:spacing w:val="-6"/>
        </w:rPr>
        <w:t xml:space="preserve"> </w:t>
      </w:r>
      <w:r w:rsidRPr="00164734">
        <w:rPr>
          <w:spacing w:val="-4"/>
        </w:rPr>
        <w:t>Gesetzessammlungen</w:t>
      </w:r>
      <w:r w:rsidRPr="00164734">
        <w:rPr>
          <w:spacing w:val="-6"/>
        </w:rPr>
        <w:t xml:space="preserve"> </w:t>
      </w:r>
      <w:r w:rsidRPr="00164734">
        <w:rPr>
          <w:spacing w:val="-4"/>
        </w:rPr>
        <w:t>des</w:t>
      </w:r>
      <w:r w:rsidRPr="00164734">
        <w:rPr>
          <w:spacing w:val="-6"/>
        </w:rPr>
        <w:t xml:space="preserve"> </w:t>
      </w:r>
      <w:r w:rsidR="00C01BFA" w:rsidRPr="00164734">
        <w:rPr>
          <w:spacing w:val="-4"/>
        </w:rPr>
        <w:t>Theodosi</w:t>
      </w:r>
      <w:r w:rsidRPr="00164734">
        <w:rPr>
          <w:spacing w:val="-4"/>
        </w:rPr>
        <w:t>us</w:t>
      </w:r>
      <w:r w:rsidRPr="00164734">
        <w:rPr>
          <w:spacing w:val="-6"/>
        </w:rPr>
        <w:t xml:space="preserve"> </w:t>
      </w:r>
      <w:r w:rsidRPr="00164734">
        <w:rPr>
          <w:spacing w:val="-4"/>
        </w:rPr>
        <w:t>und</w:t>
      </w:r>
      <w:r w:rsidRPr="00164734">
        <w:rPr>
          <w:spacing w:val="-6"/>
        </w:rPr>
        <w:t xml:space="preserve"> </w:t>
      </w:r>
      <w:r w:rsidRPr="00164734">
        <w:rPr>
          <w:spacing w:val="-4"/>
        </w:rPr>
        <w:t>des</w:t>
      </w:r>
      <w:r w:rsidRPr="00164734">
        <w:rPr>
          <w:spacing w:val="-6"/>
        </w:rPr>
        <w:t xml:space="preserve"> </w:t>
      </w:r>
      <w:r w:rsidRPr="00164734">
        <w:rPr>
          <w:spacing w:val="-4"/>
        </w:rPr>
        <w:t>Justinian</w:t>
      </w:r>
      <w:r w:rsidRPr="00164734">
        <w:rPr>
          <w:spacing w:val="-6"/>
        </w:rPr>
        <w:t xml:space="preserve"> </w:t>
      </w:r>
      <w:r w:rsidRPr="00164734">
        <w:rPr>
          <w:spacing w:val="-4"/>
        </w:rPr>
        <w:t>beitragen</w:t>
      </w:r>
      <w:r w:rsidRPr="00164734">
        <w:rPr>
          <w:spacing w:val="-6"/>
        </w:rPr>
        <w:t xml:space="preserve"> </w:t>
      </w:r>
      <w:r w:rsidRPr="00164734">
        <w:rPr>
          <w:spacing w:val="-4"/>
        </w:rPr>
        <w:t xml:space="preserve">werden. </w:t>
      </w:r>
      <w:r w:rsidRPr="00164734">
        <w:rPr>
          <w:spacing w:val="-2"/>
        </w:rPr>
        <w:t xml:space="preserve">Bei Fritsch erscheint </w:t>
      </w:r>
      <w:r w:rsidR="00C01BFA" w:rsidRPr="00164734">
        <w:rPr>
          <w:spacing w:val="-2"/>
        </w:rPr>
        <w:t xml:space="preserve">bereits </w:t>
      </w:r>
      <w:r w:rsidRPr="00164734">
        <w:rPr>
          <w:spacing w:val="-2"/>
        </w:rPr>
        <w:t>die zweite Auflage von Hammonds „Novum Testamentum</w:t>
      </w:r>
      <w:r w:rsidRPr="00164734">
        <w:t xml:space="preserve"> </w:t>
      </w:r>
      <w:r w:rsidRPr="00164734">
        <w:rPr>
          <w:spacing w:val="-3"/>
        </w:rPr>
        <w:t>ex versione vulgata“. Struve ist mit der Neuausgabe von Frehers „Germanicarum rerum</w:t>
      </w:r>
      <w:r w:rsidRPr="00164734">
        <w:t xml:space="preserve"> </w:t>
      </w:r>
      <w:r w:rsidRPr="00164734">
        <w:rPr>
          <w:spacing w:val="-1"/>
        </w:rPr>
        <w:t>scriptores“ überfordert</w:t>
      </w:r>
      <w:r w:rsidR="00C01BFA" w:rsidRPr="00164734">
        <w:rPr>
          <w:spacing w:val="-1"/>
        </w:rPr>
        <w:t>,</w:t>
      </w:r>
      <w:r w:rsidRPr="00164734">
        <w:rPr>
          <w:spacing w:val="-1"/>
        </w:rPr>
        <w:t xml:space="preserve"> und </w:t>
      </w:r>
      <w:r w:rsidR="00C01BFA" w:rsidRPr="00164734">
        <w:rPr>
          <w:spacing w:val="-1"/>
        </w:rPr>
        <w:t>sein Verleger</w:t>
      </w:r>
      <w:r w:rsidRPr="00164734">
        <w:rPr>
          <w:spacing w:val="-1"/>
        </w:rPr>
        <w:t xml:space="preserve"> (Dulssecker) will </w:t>
      </w:r>
      <w:r w:rsidR="00C01BFA" w:rsidRPr="00164734">
        <w:rPr>
          <w:spacing w:val="-1"/>
        </w:rPr>
        <w:t xml:space="preserve">ihm </w:t>
      </w:r>
      <w:r w:rsidRPr="00164734">
        <w:rPr>
          <w:spacing w:val="-1"/>
        </w:rPr>
        <w:t xml:space="preserve">kein Geld </w:t>
      </w:r>
      <w:r w:rsidR="00C01BFA" w:rsidRPr="00164734">
        <w:rPr>
          <w:spacing w:val="-1"/>
        </w:rPr>
        <w:t>vorschieß</w:t>
      </w:r>
      <w:r w:rsidRPr="00164734">
        <w:rPr>
          <w:spacing w:val="-1"/>
        </w:rPr>
        <w:t>en.</w:t>
      </w:r>
      <w:r w:rsidRPr="00164734">
        <w:t xml:space="preserve"> </w:t>
      </w:r>
      <w:r w:rsidRPr="00164734">
        <w:rPr>
          <w:spacing w:val="16"/>
        </w:rPr>
        <w:t>&lt;</w:t>
      </w:r>
      <w:r w:rsidRPr="00164734">
        <w:rPr>
          <w:spacing w:val="6"/>
        </w:rPr>
        <w:t>5</w:t>
      </w:r>
      <w:r w:rsidRPr="00164734">
        <w:t xml:space="preserve">&gt; </w:t>
      </w:r>
      <w:r w:rsidRPr="00164734">
        <w:rPr>
          <w:spacing w:val="-2"/>
        </w:rPr>
        <w:t xml:space="preserve">CB hofft, </w:t>
      </w:r>
      <w:r w:rsidR="00C32690" w:rsidRPr="00164734">
        <w:rPr>
          <w:spacing w:val="-2"/>
        </w:rPr>
        <w:t xml:space="preserve">dass </w:t>
      </w:r>
      <w:r w:rsidRPr="00164734">
        <w:rPr>
          <w:spacing w:val="-2"/>
        </w:rPr>
        <w:t>d</w:t>
      </w:r>
      <w:r w:rsidR="00C32690" w:rsidRPr="00164734">
        <w:rPr>
          <w:spacing w:val="-2"/>
        </w:rPr>
        <w:t>i</w:t>
      </w:r>
      <w:r w:rsidRPr="00164734">
        <w:rPr>
          <w:spacing w:val="-2"/>
        </w:rPr>
        <w:t xml:space="preserve">e </w:t>
      </w:r>
      <w:r w:rsidR="00C32690" w:rsidRPr="00164734">
        <w:rPr>
          <w:spacing w:val="-2"/>
        </w:rPr>
        <w:t>S</w:t>
      </w:r>
      <w:r w:rsidRPr="00164734">
        <w:rPr>
          <w:spacing w:val="-2"/>
        </w:rPr>
        <w:t xml:space="preserve">ammlungen von BP („Bibliotheca Benedictina“) und </w:t>
      </w:r>
      <w:r w:rsidR="00C32690" w:rsidRPr="00164734">
        <w:rPr>
          <w:spacing w:val="-2"/>
        </w:rPr>
        <w:t xml:space="preserve">Johann </w:t>
      </w:r>
      <w:r w:rsidR="00C32690" w:rsidRPr="000C37C1">
        <w:rPr>
          <w:spacing w:val="-2"/>
        </w:rPr>
        <w:t xml:space="preserve">Benedikt </w:t>
      </w:r>
      <w:r w:rsidRPr="000C37C1">
        <w:rPr>
          <w:spacing w:val="-2"/>
        </w:rPr>
        <w:t>Gentilotti („S</w:t>
      </w:r>
      <w:r w:rsidR="000C37C1" w:rsidRPr="000C37C1">
        <w:rPr>
          <w:spacing w:val="-2"/>
        </w:rPr>
        <w:t>yntagma</w:t>
      </w:r>
      <w:r w:rsidRPr="000C37C1">
        <w:rPr>
          <w:spacing w:val="-2"/>
        </w:rPr>
        <w:t xml:space="preserve"> rerum </w:t>
      </w:r>
      <w:r w:rsidR="000C37C1" w:rsidRPr="000C37C1">
        <w:rPr>
          <w:spacing w:val="-2"/>
        </w:rPr>
        <w:t>Germani</w:t>
      </w:r>
      <w:r w:rsidRPr="000C37C1">
        <w:rPr>
          <w:spacing w:val="-2"/>
        </w:rPr>
        <w:t xml:space="preserve">carum“) besser </w:t>
      </w:r>
      <w:r w:rsidR="00C32690" w:rsidRPr="000C37C1">
        <w:rPr>
          <w:spacing w:val="-2"/>
        </w:rPr>
        <w:t>vorankommen werden,</w:t>
      </w:r>
      <w:r w:rsidRPr="00164734">
        <w:t xml:space="preserve"> </w:t>
      </w:r>
      <w:r w:rsidRPr="00164734">
        <w:rPr>
          <w:spacing w:val="-3"/>
        </w:rPr>
        <w:t xml:space="preserve">und fordert BP auf, den eigenen Ruhm dem gemeinen Nutzen hintanzustellen. </w:t>
      </w:r>
      <w:r w:rsidRPr="00164734">
        <w:rPr>
          <w:spacing w:val="10"/>
        </w:rPr>
        <w:t>&lt;6</w:t>
      </w:r>
      <w:r w:rsidRPr="00164734">
        <w:t xml:space="preserve">&gt; </w:t>
      </w:r>
      <w:r w:rsidRPr="00164734">
        <w:rPr>
          <w:spacing w:val="-3"/>
        </w:rPr>
        <w:t xml:space="preserve">In </w:t>
      </w:r>
      <w:r w:rsidRPr="00164734">
        <w:rPr>
          <w:spacing w:val="-4"/>
        </w:rPr>
        <w:t>der</w:t>
      </w:r>
      <w:r w:rsidRPr="00164734">
        <w:rPr>
          <w:spacing w:val="-7"/>
        </w:rPr>
        <w:t xml:space="preserve"> </w:t>
      </w:r>
      <w:r w:rsidR="00C32690" w:rsidRPr="00164734">
        <w:rPr>
          <w:spacing w:val="-4"/>
        </w:rPr>
        <w:t>Leipziger</w:t>
      </w:r>
      <w:r w:rsidR="00C32690" w:rsidRPr="00164734">
        <w:rPr>
          <w:spacing w:val="-7"/>
        </w:rPr>
        <w:t xml:space="preserve"> </w:t>
      </w:r>
      <w:r w:rsidR="00902644" w:rsidRPr="00164734">
        <w:rPr>
          <w:spacing w:val="-4"/>
        </w:rPr>
        <w:t>Rats</w:t>
      </w:r>
      <w:r w:rsidR="00C32690" w:rsidRPr="00164734">
        <w:rPr>
          <w:spacing w:val="-4"/>
        </w:rPr>
        <w:t>bibli</w:t>
      </w:r>
      <w:r w:rsidRPr="00164734">
        <w:rPr>
          <w:spacing w:val="-4"/>
        </w:rPr>
        <w:t>othek</w:t>
      </w:r>
      <w:r w:rsidRPr="00164734">
        <w:rPr>
          <w:spacing w:val="-7"/>
        </w:rPr>
        <w:t xml:space="preserve"> </w:t>
      </w:r>
      <w:r w:rsidRPr="00164734">
        <w:rPr>
          <w:spacing w:val="-4"/>
        </w:rPr>
        <w:t>hat</w:t>
      </w:r>
      <w:r w:rsidRPr="00164734">
        <w:rPr>
          <w:spacing w:val="-7"/>
        </w:rPr>
        <w:t xml:space="preserve"> </w:t>
      </w:r>
      <w:r w:rsidRPr="00164734">
        <w:rPr>
          <w:spacing w:val="-4"/>
        </w:rPr>
        <w:t>CB</w:t>
      </w:r>
      <w:r w:rsidRPr="00164734">
        <w:rPr>
          <w:spacing w:val="-7"/>
        </w:rPr>
        <w:t xml:space="preserve"> </w:t>
      </w:r>
      <w:r w:rsidRPr="00164734">
        <w:rPr>
          <w:spacing w:val="-4"/>
        </w:rPr>
        <w:t>neben</w:t>
      </w:r>
      <w:r w:rsidRPr="00164734">
        <w:rPr>
          <w:spacing w:val="-7"/>
        </w:rPr>
        <w:t xml:space="preserve"> </w:t>
      </w:r>
      <w:r w:rsidRPr="00164734">
        <w:rPr>
          <w:spacing w:val="-4"/>
        </w:rPr>
        <w:t>den</w:t>
      </w:r>
      <w:r w:rsidRPr="00164734">
        <w:rPr>
          <w:spacing w:val="-7"/>
        </w:rPr>
        <w:t xml:space="preserve"> </w:t>
      </w:r>
      <w:r w:rsidRPr="00164734">
        <w:rPr>
          <w:spacing w:val="-4"/>
        </w:rPr>
        <w:t>orientalischen</w:t>
      </w:r>
      <w:r w:rsidRPr="00164734">
        <w:rPr>
          <w:spacing w:val="-7"/>
        </w:rPr>
        <w:t xml:space="preserve"> </w:t>
      </w:r>
      <w:r w:rsidRPr="00164734">
        <w:rPr>
          <w:spacing w:val="-4"/>
        </w:rPr>
        <w:t>Handschriften</w:t>
      </w:r>
      <w:r w:rsidRPr="00164734">
        <w:rPr>
          <w:spacing w:val="-7"/>
        </w:rPr>
        <w:t xml:space="preserve"> </w:t>
      </w:r>
      <w:r w:rsidRPr="00164734">
        <w:rPr>
          <w:spacing w:val="-4"/>
        </w:rPr>
        <w:t>Wagenseils,</w:t>
      </w:r>
      <w:r w:rsidRPr="00164734">
        <w:t xml:space="preserve"> die er nicht zu lesen vermag, eine sehr alte Horaz-Handschrift gefunden, aus der sich </w:t>
      </w:r>
      <w:r w:rsidRPr="00164734">
        <w:rPr>
          <w:spacing w:val="-4"/>
        </w:rPr>
        <w:t>etliche der Emendationen Bentleys bestätigen. In der Epode an Canidia liest Bentley statt</w:t>
      </w:r>
      <w:r w:rsidRPr="00164734">
        <w:t xml:space="preserve"> </w:t>
      </w:r>
      <w:r w:rsidRPr="00164734">
        <w:rPr>
          <w:spacing w:val="-2"/>
        </w:rPr>
        <w:t xml:space="preserve">„partum eius“ </w:t>
      </w:r>
      <w:r w:rsidR="004E201B" w:rsidRPr="00164734">
        <w:rPr>
          <w:spacing w:val="-2"/>
        </w:rPr>
        <w:t xml:space="preserve">den Eigennamen </w:t>
      </w:r>
      <w:r w:rsidRPr="00164734">
        <w:rPr>
          <w:spacing w:val="-2"/>
        </w:rPr>
        <w:t>„Pactumeius“; die Lesung, die sonst nirgends begegnet,</w:t>
      </w:r>
      <w:r w:rsidRPr="00164734">
        <w:t xml:space="preserve"> </w:t>
      </w:r>
      <w:r w:rsidRPr="00164734">
        <w:rPr>
          <w:spacing w:val="-1"/>
        </w:rPr>
        <w:t>findet sich in dieser Handschrift. In derselben Bibliothek gibt es auch den Kommentar</w:t>
      </w:r>
      <w:r w:rsidRPr="00164734">
        <w:t xml:space="preserve"> </w:t>
      </w:r>
      <w:r w:rsidR="004E201B" w:rsidRPr="00164734">
        <w:t xml:space="preserve">(recte: die Predigten) </w:t>
      </w:r>
      <w:r w:rsidRPr="00164734">
        <w:t xml:space="preserve">des </w:t>
      </w:r>
      <w:r w:rsidR="004E201B" w:rsidRPr="00164734">
        <w:t xml:space="preserve">Hl. Johannes </w:t>
      </w:r>
      <w:r w:rsidRPr="00164734">
        <w:t>Chrysostomus</w:t>
      </w:r>
      <w:r w:rsidR="004E201B" w:rsidRPr="00164734">
        <w:t xml:space="preserve"> über das Buch Genesis</w:t>
      </w:r>
      <w:r w:rsidRPr="00164734">
        <w:t xml:space="preserve">, </w:t>
      </w:r>
      <w:r w:rsidR="004E201B" w:rsidRPr="00164734">
        <w:t>aus dem</w:t>
      </w:r>
      <w:r w:rsidRPr="00164734">
        <w:t xml:space="preserve"> </w:t>
      </w:r>
      <w:r w:rsidR="004E201B" w:rsidRPr="00164734">
        <w:rPr>
          <w:spacing w:val="-2"/>
        </w:rPr>
        <w:t xml:space="preserve">CB für Montfaucon die </w:t>
      </w:r>
      <w:r w:rsidRPr="00164734">
        <w:rPr>
          <w:spacing w:val="-2"/>
        </w:rPr>
        <w:t xml:space="preserve">Varianten </w:t>
      </w:r>
      <w:r w:rsidR="004E201B" w:rsidRPr="00164734">
        <w:rPr>
          <w:spacing w:val="-2"/>
        </w:rPr>
        <w:t>erheb</w:t>
      </w:r>
      <w:r w:rsidRPr="00164734">
        <w:rPr>
          <w:spacing w:val="-2"/>
        </w:rPr>
        <w:t xml:space="preserve">en will. </w:t>
      </w:r>
      <w:r w:rsidRPr="00164734">
        <w:rPr>
          <w:spacing w:val="16"/>
        </w:rPr>
        <w:t>&lt;</w:t>
      </w:r>
      <w:r w:rsidRPr="00164734">
        <w:rPr>
          <w:spacing w:val="10"/>
        </w:rPr>
        <w:t>7</w:t>
      </w:r>
      <w:r w:rsidRPr="00164734">
        <w:t>&gt;</w:t>
      </w:r>
      <w:r w:rsidRPr="00164734">
        <w:rPr>
          <w:spacing w:val="-2"/>
        </w:rPr>
        <w:t xml:space="preserve"> Abschließend wünscht </w:t>
      </w:r>
      <w:r w:rsidR="004E201B" w:rsidRPr="00164734">
        <w:rPr>
          <w:spacing w:val="-2"/>
        </w:rPr>
        <w:t>er</w:t>
      </w:r>
      <w:r w:rsidRPr="00164734">
        <w:rPr>
          <w:spacing w:val="-2"/>
        </w:rPr>
        <w:t xml:space="preserve"> BP </w:t>
      </w:r>
      <w:r w:rsidR="004E201B" w:rsidRPr="00164734">
        <w:rPr>
          <w:spacing w:val="-2"/>
        </w:rPr>
        <w:t xml:space="preserve">im </w:t>
      </w:r>
      <w:r w:rsidR="004E201B" w:rsidRPr="00164734">
        <w:rPr>
          <w:spacing w:val="-3"/>
        </w:rPr>
        <w:t xml:space="preserve">neuen Jahr </w:t>
      </w:r>
      <w:r w:rsidRPr="00164734">
        <w:rPr>
          <w:spacing w:val="-3"/>
        </w:rPr>
        <w:t xml:space="preserve">Gesundheit und Erfolg. </w:t>
      </w:r>
      <w:r w:rsidRPr="00164734">
        <w:rPr>
          <w:spacing w:val="10"/>
        </w:rPr>
        <w:t>&lt;8</w:t>
      </w:r>
      <w:r w:rsidRPr="00164734">
        <w:t>&gt;</w:t>
      </w:r>
      <w:r w:rsidRPr="00164734">
        <w:rPr>
          <w:spacing w:val="-3"/>
        </w:rPr>
        <w:t xml:space="preserve"> </w:t>
      </w:r>
      <w:r w:rsidR="004E201B" w:rsidRPr="00164734">
        <w:rPr>
          <w:spacing w:val="-3"/>
        </w:rPr>
        <w:t xml:space="preserve">In einem Nachsatz </w:t>
      </w:r>
      <w:r w:rsidR="007849E0" w:rsidRPr="00164734">
        <w:rPr>
          <w:spacing w:val="-3"/>
        </w:rPr>
        <w:t>übermittel</w:t>
      </w:r>
      <w:r w:rsidRPr="00164734">
        <w:rPr>
          <w:spacing w:val="-3"/>
        </w:rPr>
        <w:t xml:space="preserve">t </w:t>
      </w:r>
      <w:r w:rsidR="004E201B" w:rsidRPr="00164734">
        <w:rPr>
          <w:spacing w:val="-3"/>
        </w:rPr>
        <w:t xml:space="preserve">CB </w:t>
      </w:r>
      <w:r w:rsidRPr="00164734">
        <w:rPr>
          <w:spacing w:val="-3"/>
        </w:rPr>
        <w:t>Grüße</w:t>
      </w:r>
      <w:r w:rsidR="004E201B" w:rsidRPr="00164734">
        <w:rPr>
          <w:spacing w:val="-3"/>
        </w:rPr>
        <w:t xml:space="preserve"> von Widow</w:t>
      </w:r>
      <w:r w:rsidRPr="00164734">
        <w:rPr>
          <w:spacing w:val="-3"/>
        </w:rPr>
        <w:t xml:space="preserve"> und </w:t>
      </w:r>
      <w:r w:rsidR="007849E0" w:rsidRPr="00164734">
        <w:rPr>
          <w:spacing w:val="-3"/>
        </w:rPr>
        <w:t>bittet BP</w:t>
      </w:r>
      <w:r w:rsidRPr="00164734">
        <w:rPr>
          <w:spacing w:val="-3"/>
        </w:rPr>
        <w:t xml:space="preserve">, ausführlich </w:t>
      </w:r>
      <w:r w:rsidR="007849E0" w:rsidRPr="00164734">
        <w:rPr>
          <w:spacing w:val="-3"/>
        </w:rPr>
        <w:t>über seine Reisepläne nach Frankreich oder Böhmen</w:t>
      </w:r>
      <w:r w:rsidR="007849E0" w:rsidRPr="00164734">
        <w:t xml:space="preserve"> sowie über</w:t>
      </w:r>
      <w:r w:rsidRPr="00164734">
        <w:t xml:space="preserve"> Funde in den Wiener Bibliotheken </w:t>
      </w:r>
      <w:r w:rsidR="007849E0" w:rsidRPr="00164734">
        <w:t>zu</w:t>
      </w:r>
      <w:r w:rsidRPr="00164734">
        <w:t xml:space="preserve"> </w:t>
      </w:r>
      <w:r w:rsidR="007849E0" w:rsidRPr="00164734">
        <w:t>berichten</w:t>
      </w:r>
      <w:r w:rsidRPr="00164734">
        <w:t>.</w:t>
      </w:r>
    </w:p>
    <w:p w:rsidR="00831932" w:rsidRPr="00164734" w:rsidRDefault="00831932" w:rsidP="00831932">
      <w:pPr>
        <w:pStyle w:val="EditionEditorischeNotiz"/>
      </w:pPr>
      <w:r w:rsidRPr="00164734">
        <w:t>Überlieferung: II, 319r–320v.</w:t>
      </w:r>
    </w:p>
    <w:p w:rsidR="00831932" w:rsidRPr="00164734" w:rsidRDefault="00831932" w:rsidP="00831932">
      <w:pPr>
        <w:pStyle w:val="EditionEditorischeNotiz"/>
        <w:rPr>
          <w:spacing w:val="-2"/>
        </w:rPr>
      </w:pPr>
      <w:r w:rsidRPr="00164734">
        <w:rPr>
          <w:spacing w:val="-2"/>
        </w:rPr>
        <w:t>Literatur: Arneth, Bartenstein 13; Braubach, Bartenstein 124–126; Kathrein, Briefverkehr 23</w:t>
      </w:r>
      <w:r w:rsidRPr="00164734">
        <w:t xml:space="preserve"> </w:t>
      </w:r>
      <w:r w:rsidRPr="00164734">
        <w:rPr>
          <w:spacing w:val="-2"/>
        </w:rPr>
        <w:t>397 (führt diesen Brief an, gibt aber Inhalte aus 386 wieder); Mayer, Bartenstein 23.</w:t>
      </w:r>
    </w:p>
    <w:p w:rsidR="00831932" w:rsidRPr="00164734" w:rsidRDefault="00831932" w:rsidP="00831932">
      <w:pPr>
        <w:pStyle w:val="EditionEditorischeNotiz"/>
      </w:pPr>
      <w:r w:rsidRPr="00164734">
        <w:t>Bezüge: 375. 385.</w:t>
      </w:r>
    </w:p>
    <w:p w:rsidR="00831932" w:rsidRPr="00164734" w:rsidRDefault="00831932" w:rsidP="00831932">
      <w:pPr>
        <w:pStyle w:val="EditionEditorischeNotiz"/>
      </w:pPr>
      <w:r w:rsidRPr="00164734">
        <w:rPr>
          <w:spacing w:val="-1"/>
        </w:rPr>
        <w:t xml:space="preserve">Adresse: </w:t>
      </w:r>
      <w:r w:rsidRPr="00164734">
        <w:rPr>
          <w:i w:val="0"/>
          <w:spacing w:val="-1"/>
        </w:rPr>
        <w:t xml:space="preserve">Au tres reverend le reverend pere dom Bernhard Petz de l’ordre de saint Benoit et </w:t>
      </w:r>
      <w:r w:rsidRPr="00164734">
        <w:rPr>
          <w:i w:val="0"/>
        </w:rPr>
        <w:t>bibliothecaire de Melck. À Vienne. In dem Melcker hoff abzugeben</w:t>
      </w:r>
      <w:r w:rsidRPr="00164734">
        <w:t>.</w:t>
      </w:r>
    </w:p>
    <w:p w:rsidR="00831932" w:rsidRPr="00164734" w:rsidRDefault="00831932" w:rsidP="00831932">
      <w:pPr>
        <w:pStyle w:val="EditionEditorischeNotiz"/>
      </w:pPr>
      <w:r w:rsidRPr="00164734">
        <w:t xml:space="preserve">Nummerierung: </w:t>
      </w:r>
      <w:r w:rsidRPr="00164734">
        <w:rPr>
          <w:i w:val="0"/>
        </w:rPr>
        <w:t>VI</w:t>
      </w:r>
      <w:r w:rsidRPr="00164734">
        <w:t>.</w:t>
      </w:r>
    </w:p>
    <w:p w:rsidR="00831932" w:rsidRPr="00164734" w:rsidRDefault="00831932" w:rsidP="00553E90">
      <w:pPr>
        <w:pStyle w:val="EditionEditorischeNotiz"/>
      </w:pPr>
      <w:r w:rsidRPr="00164734">
        <w:rPr>
          <w:spacing w:val="-1"/>
        </w:rPr>
        <w:t xml:space="preserve">Bemerkungen: Am linken unteren </w:t>
      </w:r>
      <w:r w:rsidR="00126FB6" w:rsidRPr="00164734">
        <w:rPr>
          <w:spacing w:val="-1"/>
        </w:rPr>
        <w:t>Blattr</w:t>
      </w:r>
      <w:r w:rsidRPr="00164734">
        <w:rPr>
          <w:spacing w:val="-1"/>
        </w:rPr>
        <w:t xml:space="preserve">and </w:t>
      </w:r>
      <w:r w:rsidR="00553E90" w:rsidRPr="00164734">
        <w:rPr>
          <w:spacing w:val="-1"/>
        </w:rPr>
        <w:t>von 1r</w:t>
      </w:r>
      <w:r w:rsidRPr="00164734">
        <w:rPr>
          <w:spacing w:val="-1"/>
        </w:rPr>
        <w:t xml:space="preserve"> der Vermerk </w:t>
      </w:r>
      <w:r w:rsidRPr="00164734">
        <w:rPr>
          <w:i w:val="0"/>
          <w:spacing w:val="-1"/>
        </w:rPr>
        <w:t>Pour le reverend pere Petz.</w:t>
      </w:r>
      <w:r w:rsidRPr="00164734">
        <w:rPr>
          <w:spacing w:val="-1"/>
        </w:rPr>
        <w:t xml:space="preserve"> Auf</w:t>
      </w:r>
      <w:r w:rsidRPr="00164734">
        <w:t xml:space="preserve"> 2r Textverlust durch Ausschnitt an der Stelle des Siegels.</w:t>
      </w:r>
    </w:p>
    <w:p w:rsidR="00831932" w:rsidRPr="00164734" w:rsidRDefault="00831932" w:rsidP="00831932">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Admodum reverendo in Christo patri domino Bernhardo Petzio bibliothecario</w:t>
      </w:r>
      <w:r w:rsidRPr="00164734">
        <w:t xml:space="preserve"> Mellicensi salutem plurimam dicit Johannes Christophorus Bartenstein.</w:t>
      </w:r>
    </w:p>
    <w:p w:rsidR="001C3FE0" w:rsidRPr="00164734" w:rsidRDefault="00831932" w:rsidP="00B73E6D">
      <w:pPr>
        <w:pStyle w:val="EditionEditionstext"/>
        <w:rPr>
          <w:spacing w:val="-3"/>
        </w:rPr>
      </w:pPr>
      <w:r w:rsidRPr="00164734">
        <w:rPr>
          <w:i/>
        </w:rPr>
        <w:t>&lt;1&gt;</w:t>
      </w:r>
      <w:r w:rsidRPr="00164734">
        <w:rPr>
          <w:spacing w:val="2"/>
        </w:rPr>
        <w:t xml:space="preserve"> Quam gratum quamque suave mihi fuit tuo, cum Vindobonae essem, frui </w:t>
      </w:r>
      <w:r w:rsidRPr="00164734">
        <w:rPr>
          <w:spacing w:val="-3"/>
        </w:rPr>
        <w:t xml:space="preserve">consortio, tam acerbum mihi videbatur ab eodem disiungi. Erat Widowio mihique </w:t>
      </w:r>
      <w:r w:rsidRPr="00164734">
        <w:rPr>
          <w:spacing w:val="-1"/>
        </w:rPr>
        <w:t>animus ante nostrum inde discessum plurium adhuc horarum spatium tecum, vir eruditissime, transigere. Sed strenue licet Mellicenses aedes adierimu</w:t>
      </w:r>
      <w:r w:rsidRPr="00164734">
        <w:rPr>
          <w:spacing w:val="10"/>
        </w:rPr>
        <w:t>s</w:t>
      </w:r>
      <w:r w:rsidR="00553E90" w:rsidRPr="00164734">
        <w:rPr>
          <w:rStyle w:val="Funotenzeichen"/>
        </w:rPr>
        <w:footnoteReference w:customMarkFollows="1" w:id="1019"/>
        <w:t>a</w:t>
      </w:r>
      <w:r w:rsidRPr="00164734">
        <w:t xml:space="preserve">, </w:t>
      </w:r>
      <w:r w:rsidRPr="00164734">
        <w:rPr>
          <w:spacing w:val="-1"/>
        </w:rPr>
        <w:t xml:space="preserve">nunquam </w:t>
      </w:r>
      <w:r w:rsidRPr="00164734">
        <w:t>tamen in istis reperire te licuit. Feceras nobis spem te nostrum musaeum tua co</w:t>
      </w:r>
      <w:r w:rsidR="00553E90" w:rsidRPr="00164734">
        <w:softHyphen/>
      </w:r>
      <w:r w:rsidRPr="00164734">
        <w:rPr>
          <w:spacing w:val="-3"/>
        </w:rPr>
        <w:t>honestaturum praesentia</w:t>
      </w:r>
      <w:r w:rsidR="00553E90" w:rsidRPr="00164734">
        <w:rPr>
          <w:spacing w:val="-3"/>
        </w:rPr>
        <w:t>,</w:t>
      </w:r>
      <w:r w:rsidRPr="00164734">
        <w:rPr>
          <w:spacing w:val="-3"/>
        </w:rPr>
        <w:t xml:space="preserve"> sed negotia tua et inprimis latentes in pluteis bibliothecae</w:t>
      </w:r>
      <w:r w:rsidRPr="00164734">
        <w:t xml:space="preserve"> </w:t>
      </w:r>
      <w:r w:rsidRPr="00164734">
        <w:rPr>
          <w:spacing w:val="-3"/>
        </w:rPr>
        <w:t>Dorotheanorum codices manuscripti tibi non permiserunt, ut vel paulisper te nobis</w:t>
      </w:r>
      <w:r w:rsidRPr="00164734">
        <w:t xml:space="preserve"> </w:t>
      </w:r>
      <w:r w:rsidRPr="00164734">
        <w:rPr>
          <w:spacing w:val="-2"/>
        </w:rPr>
        <w:t>impertires: unde, uti amico ingenue fatear, subirati Vindobona discessimus. Sed ne</w:t>
      </w:r>
      <w:r w:rsidRPr="00164734">
        <w:t xml:space="preserve"> </w:t>
      </w:r>
      <w:r w:rsidRPr="00164734">
        <w:rPr>
          <w:spacing w:val="-4"/>
        </w:rPr>
        <w:t>sic</w:t>
      </w:r>
      <w:r w:rsidRPr="00164734">
        <w:rPr>
          <w:spacing w:val="-7"/>
        </w:rPr>
        <w:t xml:space="preserve"> </w:t>
      </w:r>
      <w:r w:rsidRPr="00164734">
        <w:rPr>
          <w:spacing w:val="-4"/>
        </w:rPr>
        <w:t>ta</w:t>
      </w:r>
      <w:r w:rsidR="006B5C04" w:rsidRPr="00164734">
        <w:rPr>
          <w:spacing w:val="-4"/>
        </w:rPr>
        <w:t>men</w:t>
      </w:r>
      <w:r w:rsidR="006B5C04" w:rsidRPr="00164734">
        <w:rPr>
          <w:spacing w:val="-7"/>
        </w:rPr>
        <w:t xml:space="preserve"> </w:t>
      </w:r>
      <w:r w:rsidR="006B5C04" w:rsidRPr="00164734">
        <w:rPr>
          <w:spacing w:val="-4"/>
        </w:rPr>
        <w:t>a</w:t>
      </w:r>
      <w:r w:rsidR="006B5C04" w:rsidRPr="00164734">
        <w:rPr>
          <w:spacing w:val="-7"/>
        </w:rPr>
        <w:t xml:space="preserve"> </w:t>
      </w:r>
      <w:r w:rsidR="006B5C04" w:rsidRPr="00164734">
        <w:rPr>
          <w:spacing w:val="-4"/>
        </w:rPr>
        <w:t>me</w:t>
      </w:r>
      <w:r w:rsidR="006B5C04" w:rsidRPr="00164734">
        <w:rPr>
          <w:spacing w:val="-7"/>
        </w:rPr>
        <w:t xml:space="preserve"> </w:t>
      </w:r>
      <w:r w:rsidR="006B5C04" w:rsidRPr="00164734">
        <w:rPr>
          <w:spacing w:val="-4"/>
        </w:rPr>
        <w:t>impetrare</w:t>
      </w:r>
      <w:r w:rsidR="006B5C04" w:rsidRPr="00164734">
        <w:rPr>
          <w:spacing w:val="-7"/>
        </w:rPr>
        <w:t xml:space="preserve"> </w:t>
      </w:r>
      <w:r w:rsidR="006B5C04" w:rsidRPr="00164734">
        <w:rPr>
          <w:spacing w:val="-4"/>
        </w:rPr>
        <w:t>possum,</w:t>
      </w:r>
      <w:r w:rsidR="006B5C04" w:rsidRPr="00164734">
        <w:rPr>
          <w:spacing w:val="-7"/>
        </w:rPr>
        <w:t xml:space="preserve"> </w:t>
      </w:r>
      <w:r w:rsidR="006B5C04" w:rsidRPr="00164734">
        <w:rPr>
          <w:spacing w:val="-4"/>
        </w:rPr>
        <w:t>quomi</w:t>
      </w:r>
      <w:r w:rsidRPr="00164734">
        <w:rPr>
          <w:spacing w:val="-4"/>
        </w:rPr>
        <w:t>nus</w:t>
      </w:r>
      <w:r w:rsidRPr="00164734">
        <w:rPr>
          <w:spacing w:val="-7"/>
        </w:rPr>
        <w:t xml:space="preserve"> </w:t>
      </w:r>
      <w:r w:rsidRPr="00164734">
        <w:rPr>
          <w:spacing w:val="-4"/>
        </w:rPr>
        <w:t>rursus</w:t>
      </w:r>
      <w:r w:rsidRPr="00164734">
        <w:rPr>
          <w:spacing w:val="-7"/>
        </w:rPr>
        <w:t xml:space="preserve"> </w:t>
      </w:r>
      <w:r w:rsidRPr="00164734">
        <w:rPr>
          <w:spacing w:val="-4"/>
        </w:rPr>
        <w:t>te</w:t>
      </w:r>
      <w:r w:rsidRPr="00164734">
        <w:rPr>
          <w:spacing w:val="-7"/>
        </w:rPr>
        <w:t xml:space="preserve"> </w:t>
      </w:r>
      <w:r w:rsidRPr="00164734">
        <w:rPr>
          <w:spacing w:val="-4"/>
        </w:rPr>
        <w:t>literis</w:t>
      </w:r>
      <w:r w:rsidRPr="00164734">
        <w:rPr>
          <w:spacing w:val="-7"/>
        </w:rPr>
        <w:t xml:space="preserve"> </w:t>
      </w:r>
      <w:r w:rsidRPr="00164734">
        <w:rPr>
          <w:spacing w:val="-4"/>
        </w:rPr>
        <w:t>compellam</w:t>
      </w:r>
      <w:r w:rsidRPr="00164734">
        <w:rPr>
          <w:spacing w:val="-7"/>
        </w:rPr>
        <w:t xml:space="preserve"> </w:t>
      </w:r>
      <w:r w:rsidRPr="00164734">
        <w:rPr>
          <w:spacing w:val="-4"/>
        </w:rPr>
        <w:t>omnibusque</w:t>
      </w:r>
      <w:r w:rsidRPr="00164734">
        <w:t xml:space="preserve"> </w:t>
      </w:r>
      <w:r w:rsidRPr="00164734">
        <w:rPr>
          <w:spacing w:val="-3"/>
        </w:rPr>
        <w:t>modis rogitem, ut iacturam, quam passi sumus, ipse crebrioribus longioribusque in</w:t>
      </w:r>
      <w:r w:rsidRPr="00164734">
        <w:t xml:space="preserve"> </w:t>
      </w:r>
      <w:r w:rsidRPr="00164734">
        <w:rPr>
          <w:spacing w:val="-4"/>
        </w:rPr>
        <w:t>posterum literis velis resarcire; ne unquam scilicet aut Struthionis nostri philosophici</w:t>
      </w:r>
      <w:r w:rsidRPr="00164734">
        <w:t xml:space="preserve"> aut Tirhauptensis coenobii aut caeterarum rerum egregiarum oblivisci queamus. </w:t>
      </w:r>
      <w:r w:rsidRPr="00164734">
        <w:rPr>
          <w:i/>
          <w:iCs/>
          <w:spacing w:val="16"/>
        </w:rPr>
        <w:t>&lt;</w:t>
      </w:r>
      <w:r w:rsidRPr="00164734">
        <w:rPr>
          <w:i/>
          <w:iCs/>
          <w:spacing w:val="6"/>
        </w:rPr>
        <w:t>2</w:t>
      </w:r>
      <w:r w:rsidRPr="00164734">
        <w:rPr>
          <w:i/>
          <w:iCs/>
        </w:rPr>
        <w:t>&gt;</w:t>
      </w:r>
      <w:r w:rsidRPr="00164734">
        <w:rPr>
          <w:spacing w:val="-1"/>
        </w:rPr>
        <w:t xml:space="preserve"> In itinere nostro mixta laetis subtristia experti sumus fata. Fractus bis currus </w:t>
      </w:r>
      <w:r w:rsidRPr="00164734">
        <w:rPr>
          <w:spacing w:val="-3"/>
        </w:rPr>
        <w:t xml:space="preserve">unius diei moram nostro Dresdam </w:t>
      </w:r>
      <w:r w:rsidRPr="00164734">
        <w:rPr>
          <w:spacing w:val="4"/>
        </w:rPr>
        <w:t>[</w:t>
      </w:r>
      <w:r w:rsidRPr="00164734">
        <w:rPr>
          <w:i/>
        </w:rPr>
        <w:t>1</w:t>
      </w:r>
      <w:r w:rsidRPr="00164734">
        <w:rPr>
          <w:i/>
          <w:spacing w:val="16"/>
        </w:rPr>
        <w:t>v</w:t>
      </w:r>
      <w:r w:rsidRPr="00164734">
        <w:t>]</w:t>
      </w:r>
      <w:r w:rsidRPr="00164734">
        <w:rPr>
          <w:spacing w:val="-3"/>
        </w:rPr>
        <w:t xml:space="preserve"> adventui iniecit. Dresdae non diu commo</w:t>
      </w:r>
      <w:r w:rsidR="00AB6986" w:rsidRPr="00164734">
        <w:rPr>
          <w:spacing w:val="-3"/>
        </w:rPr>
        <w:softHyphen/>
      </w:r>
      <w:r w:rsidRPr="00164734">
        <w:rPr>
          <w:spacing w:val="1"/>
        </w:rPr>
        <w:t>rari e re visum nobis est</w:t>
      </w:r>
      <w:r w:rsidR="00AB6986" w:rsidRPr="00164734">
        <w:rPr>
          <w:spacing w:val="1"/>
        </w:rPr>
        <w:t>,</w:t>
      </w:r>
      <w:r w:rsidRPr="00164734">
        <w:rPr>
          <w:spacing w:val="1"/>
        </w:rPr>
        <w:t xml:space="preserve"> quod rege in Polonia absente multa visu aut memoratu</w:t>
      </w:r>
      <w:r w:rsidRPr="00164734">
        <w:t xml:space="preserve"> </w:t>
      </w:r>
      <w:r w:rsidRPr="00164734">
        <w:rPr>
          <w:spacing w:val="-2"/>
        </w:rPr>
        <w:t>digna ibidem non occurrerent.</w:t>
      </w:r>
      <w:r w:rsidRPr="00164734">
        <w:t xml:space="preserve"> </w:t>
      </w:r>
      <w:r w:rsidRPr="00164734">
        <w:rPr>
          <w:i/>
          <w:iCs/>
          <w:spacing w:val="16"/>
        </w:rPr>
        <w:t>&lt;</w:t>
      </w:r>
      <w:r w:rsidRPr="00164734">
        <w:rPr>
          <w:i/>
          <w:iCs/>
          <w:spacing w:val="6"/>
        </w:rPr>
        <w:t>3</w:t>
      </w:r>
      <w:r w:rsidRPr="00164734">
        <w:rPr>
          <w:i/>
          <w:iCs/>
        </w:rPr>
        <w:t>&gt;</w:t>
      </w:r>
      <w:r w:rsidRPr="00164734">
        <w:rPr>
          <w:spacing w:val="-2"/>
        </w:rPr>
        <w:t xml:space="preserve"> Itaque Lipsiam statim petiimus in luce scilicet</w:t>
      </w:r>
      <w:r w:rsidRPr="00164734">
        <w:t xml:space="preserve"> </w:t>
      </w:r>
      <w:r w:rsidRPr="00164734">
        <w:rPr>
          <w:spacing w:val="-2"/>
        </w:rPr>
        <w:t>clarorum virorum ibi victuri, praesertim cum hocce nundinarum tempore maxima</w:t>
      </w:r>
      <w:r w:rsidRPr="00164734">
        <w:t xml:space="preserve"> </w:t>
      </w:r>
      <w:r w:rsidRPr="00164734">
        <w:rPr>
          <w:spacing w:val="-1"/>
        </w:rPr>
        <w:t>quoque Dresdensis aulae pars huc sit appulsura. Multum mihi gratularer, si quam</w:t>
      </w:r>
      <w:r w:rsidRPr="00164734">
        <w:t xml:space="preserve"> </w:t>
      </w:r>
      <w:r w:rsidRPr="00164734">
        <w:rPr>
          <w:spacing w:val="-1"/>
        </w:rPr>
        <w:t>mihi indicare velis occasionem tibi in hisce regionibus inserviendi? Quaeso te, vir</w:t>
      </w:r>
      <w:r w:rsidRPr="00164734">
        <w:t xml:space="preserve"> </w:t>
      </w:r>
      <w:r w:rsidRPr="00164734">
        <w:rPr>
          <w:spacing w:val="-2"/>
        </w:rPr>
        <w:t>clarissime, ne aut mihi aut pecuniae meae parcas. Erfordiam propediem excurram,</w:t>
      </w:r>
      <w:r w:rsidRPr="00164734">
        <w:t xml:space="preserve"> </w:t>
      </w:r>
      <w:r w:rsidRPr="00164734">
        <w:rPr>
          <w:spacing w:val="-2"/>
        </w:rPr>
        <w:t>sed differam iter, usque dum literas a te accepero, ex quibus colligere possim, num</w:t>
      </w:r>
      <w:r w:rsidRPr="00164734">
        <w:t xml:space="preserve"> </w:t>
      </w:r>
      <w:r w:rsidRPr="00164734">
        <w:rPr>
          <w:spacing w:val="-3"/>
        </w:rPr>
        <w:t xml:space="preserve">non ibi aliqua in re utilis esse possim. </w:t>
      </w:r>
      <w:r w:rsidRPr="00164734">
        <w:rPr>
          <w:i/>
          <w:spacing w:val="10"/>
        </w:rPr>
        <w:t>&lt;4</w:t>
      </w:r>
      <w:r w:rsidRPr="00164734">
        <w:rPr>
          <w:i/>
        </w:rPr>
        <w:t>&gt;</w:t>
      </w:r>
      <w:r w:rsidRPr="00164734">
        <w:rPr>
          <w:spacing w:val="-3"/>
        </w:rPr>
        <w:t xml:space="preserve"> Nova literaria, quae tibi perscribam, non </w:t>
      </w:r>
      <w:r w:rsidRPr="00164734">
        <w:rPr>
          <w:spacing w:val="-2"/>
        </w:rPr>
        <w:t>habeo. Hadrianus Reelandus edet fratris Petri Fastos consulares eruendae illustran</w:t>
      </w:r>
      <w:r w:rsidR="00F20CBF" w:rsidRPr="00164734">
        <w:rPr>
          <w:spacing w:val="-2"/>
        </w:rPr>
        <w:softHyphen/>
      </w:r>
      <w:r w:rsidRPr="00164734">
        <w:rPr>
          <w:spacing w:val="-3"/>
        </w:rPr>
        <w:t xml:space="preserve">daeque chronologiae legum in Theodosiano Justinianeoque codicibus contentarum </w:t>
      </w:r>
      <w:r w:rsidRPr="00164734">
        <w:rPr>
          <w:spacing w:val="-4"/>
        </w:rPr>
        <w:t>multum inservituros. Hammondiani Novi Testamenti altera iam prodiit Fritschianis</w:t>
      </w:r>
      <w:r w:rsidRPr="00164734">
        <w:t xml:space="preserve"> </w:t>
      </w:r>
      <w:r w:rsidRPr="00164734">
        <w:rPr>
          <w:spacing w:val="-2"/>
        </w:rPr>
        <w:t>sumptibus editio. Freheri Scriptorum rerum Germanicarum, quam Struvius parat,</w:t>
      </w:r>
      <w:r w:rsidRPr="00164734">
        <w:t xml:space="preserve"> </w:t>
      </w:r>
      <w:r w:rsidRPr="00164734">
        <w:rPr>
          <w:spacing w:val="-4"/>
        </w:rPr>
        <w:t>nova editio parum prospe</w:t>
      </w:r>
      <w:r w:rsidR="00F20CBF" w:rsidRPr="00164734">
        <w:rPr>
          <w:spacing w:val="-4"/>
        </w:rPr>
        <w:t>re procedi</w:t>
      </w:r>
      <w:r w:rsidRPr="00164734">
        <w:rPr>
          <w:spacing w:val="-4"/>
        </w:rPr>
        <w:t>t, sumptus parca manu bibliopola subministran</w:t>
      </w:r>
      <w:r w:rsidR="00F20CBF" w:rsidRPr="00164734">
        <w:rPr>
          <w:spacing w:val="-4"/>
        </w:rPr>
        <w:softHyphen/>
      </w:r>
      <w:r w:rsidRPr="00164734">
        <w:rPr>
          <w:spacing w:val="-3"/>
        </w:rPr>
        <w:t xml:space="preserve">te, Struvioque tanto operi impare. </w:t>
      </w:r>
      <w:r w:rsidRPr="00164734">
        <w:rPr>
          <w:i/>
          <w:iCs/>
          <w:spacing w:val="16"/>
        </w:rPr>
        <w:t>&lt;</w:t>
      </w:r>
      <w:r w:rsidRPr="00164734">
        <w:rPr>
          <w:i/>
          <w:iCs/>
          <w:spacing w:val="6"/>
        </w:rPr>
        <w:t>5</w:t>
      </w:r>
      <w:r w:rsidRPr="00164734">
        <w:rPr>
          <w:i/>
          <w:iCs/>
        </w:rPr>
        <w:t>&gt;</w:t>
      </w:r>
      <w:r w:rsidRPr="00164734">
        <w:rPr>
          <w:spacing w:val="-3"/>
        </w:rPr>
        <w:t xml:space="preserve"> Spero tuam collectionem atque eam, quam </w:t>
      </w:r>
      <w:r w:rsidRPr="00164734">
        <w:rPr>
          <w:spacing w:val="-4"/>
        </w:rPr>
        <w:t>perillustris dominus Gentilottius adornaturus est, longe felicius processuram</w:t>
      </w:r>
      <w:r w:rsidR="0063230D" w:rsidRPr="00164734">
        <w:rPr>
          <w:spacing w:val="-4"/>
        </w:rPr>
        <w:t>;</w:t>
      </w:r>
      <w:r w:rsidRPr="00164734">
        <w:rPr>
          <w:spacing w:val="-4"/>
        </w:rPr>
        <w:t xml:space="preserve"> qua de </w:t>
      </w:r>
      <w:r w:rsidRPr="00164734">
        <w:t>re a t</w:t>
      </w:r>
      <w:r w:rsidRPr="00164734">
        <w:rPr>
          <w:spacing w:val="6"/>
        </w:rPr>
        <w:t>e</w:t>
      </w:r>
      <w:r w:rsidR="0063230D" w:rsidRPr="00164734">
        <w:rPr>
          <w:rStyle w:val="Funotenzeichen"/>
        </w:rPr>
        <w:footnoteReference w:customMarkFollows="1" w:id="1020"/>
        <w:t>b</w:t>
      </w:r>
      <w:r w:rsidRPr="00164734">
        <w:t xml:space="preserve"> fieri certior percupio. Ambitionem, quaeso, et propriae gloriae aucupium </w:t>
      </w:r>
      <w:r w:rsidRPr="00164734">
        <w:rPr>
          <w:spacing w:val="-4"/>
        </w:rPr>
        <w:t>bono</w:t>
      </w:r>
      <w:r w:rsidRPr="00164734">
        <w:rPr>
          <w:spacing w:val="-5"/>
        </w:rPr>
        <w:t xml:space="preserve"> </w:t>
      </w:r>
      <w:r w:rsidRPr="00164734">
        <w:rPr>
          <w:spacing w:val="-4"/>
        </w:rPr>
        <w:t>publico</w:t>
      </w:r>
      <w:r w:rsidRPr="00164734">
        <w:rPr>
          <w:spacing w:val="-5"/>
        </w:rPr>
        <w:t xml:space="preserve"> </w:t>
      </w:r>
      <w:r w:rsidRPr="00164734">
        <w:rPr>
          <w:spacing w:val="-4"/>
        </w:rPr>
        <w:t>generose</w:t>
      </w:r>
      <w:r w:rsidRPr="00164734">
        <w:rPr>
          <w:spacing w:val="-5"/>
        </w:rPr>
        <w:t xml:space="preserve"> </w:t>
      </w:r>
      <w:r w:rsidRPr="00164734">
        <w:rPr>
          <w:spacing w:val="-4"/>
        </w:rPr>
        <w:t>condona.</w:t>
      </w:r>
      <w:r w:rsidRPr="00164734">
        <w:rPr>
          <w:spacing w:val="-5"/>
        </w:rPr>
        <w:t xml:space="preserve"> </w:t>
      </w:r>
      <w:r w:rsidRPr="00164734">
        <w:rPr>
          <w:i/>
          <w:spacing w:val="10"/>
        </w:rPr>
        <w:t>&lt;6</w:t>
      </w:r>
      <w:r w:rsidRPr="00164734">
        <w:rPr>
          <w:i/>
        </w:rPr>
        <w:t>&gt;</w:t>
      </w:r>
      <w:r w:rsidR="00B73E6D" w:rsidRPr="00164734">
        <w:rPr>
          <w:spacing w:val="-5"/>
        </w:rPr>
        <w:t xml:space="preserve"> </w:t>
      </w:r>
      <w:r w:rsidR="00B73E6D" w:rsidRPr="00164734">
        <w:rPr>
          <w:spacing w:val="-4"/>
        </w:rPr>
        <w:t>In</w:t>
      </w:r>
      <w:r w:rsidR="00B73E6D" w:rsidRPr="00164734">
        <w:rPr>
          <w:spacing w:val="-5"/>
        </w:rPr>
        <w:t xml:space="preserve"> </w:t>
      </w:r>
      <w:r w:rsidR="00B73E6D" w:rsidRPr="00164734">
        <w:rPr>
          <w:spacing w:val="-4"/>
        </w:rPr>
        <w:t>Lipsiensis</w:t>
      </w:r>
      <w:r w:rsidR="00B73E6D" w:rsidRPr="00164734">
        <w:rPr>
          <w:spacing w:val="-5"/>
        </w:rPr>
        <w:t xml:space="preserve"> </w:t>
      </w:r>
      <w:r w:rsidR="00B73E6D" w:rsidRPr="00164734">
        <w:rPr>
          <w:spacing w:val="-4"/>
        </w:rPr>
        <w:t>senatus</w:t>
      </w:r>
      <w:r w:rsidR="00B73E6D" w:rsidRPr="00164734">
        <w:rPr>
          <w:spacing w:val="-5"/>
        </w:rPr>
        <w:t xml:space="preserve"> </w:t>
      </w:r>
      <w:r w:rsidR="00B73E6D" w:rsidRPr="00164734">
        <w:rPr>
          <w:spacing w:val="-4"/>
        </w:rPr>
        <w:t>bibli</w:t>
      </w:r>
      <w:r w:rsidRPr="00164734">
        <w:rPr>
          <w:spacing w:val="-4"/>
        </w:rPr>
        <w:t>otheca</w:t>
      </w:r>
      <w:r w:rsidRPr="00164734">
        <w:rPr>
          <w:spacing w:val="-5"/>
        </w:rPr>
        <w:t xml:space="preserve"> </w:t>
      </w:r>
      <w:r w:rsidRPr="00164734">
        <w:rPr>
          <w:spacing w:val="-4"/>
        </w:rPr>
        <w:t>praeter</w:t>
      </w:r>
      <w:r w:rsidRPr="00164734">
        <w:rPr>
          <w:spacing w:val="-5"/>
        </w:rPr>
        <w:t xml:space="preserve"> </w:t>
      </w:r>
      <w:r w:rsidRPr="00164734">
        <w:rPr>
          <w:spacing w:val="-4"/>
        </w:rPr>
        <w:t>orien</w:t>
      </w:r>
      <w:r w:rsidR="0063230D" w:rsidRPr="00164734">
        <w:rPr>
          <w:spacing w:val="-4"/>
        </w:rPr>
        <w:softHyphen/>
      </w:r>
      <w:r w:rsidRPr="00164734">
        <w:t xml:space="preserve">tales Wagenseilii codices, quos ego legere nescio, inveni pervetustum et optimae </w:t>
      </w:r>
      <w:r w:rsidRPr="00164734">
        <w:rPr>
          <w:spacing w:val="-2"/>
        </w:rPr>
        <w:t>notae codicem Horatianum</w:t>
      </w:r>
      <w:r w:rsidR="00B73E6D" w:rsidRPr="00164734">
        <w:rPr>
          <w:spacing w:val="-2"/>
        </w:rPr>
        <w:t>,</w:t>
      </w:r>
      <w:r w:rsidRPr="00164734">
        <w:rPr>
          <w:spacing w:val="-2"/>
        </w:rPr>
        <w:t xml:space="preserve"> in quo vestigia conspicer</w:t>
      </w:r>
      <w:r w:rsidRPr="00164734">
        <w:rPr>
          <w:spacing w:val="6"/>
        </w:rPr>
        <w:t>e</w:t>
      </w:r>
      <w:r w:rsidR="00B73E6D" w:rsidRPr="00164734">
        <w:rPr>
          <w:rStyle w:val="Funotenzeichen"/>
        </w:rPr>
        <w:footnoteReference w:customMarkFollows="1" w:id="1021"/>
        <w:t>c</w:t>
      </w:r>
      <w:r w:rsidRPr="00164734">
        <w:t xml:space="preserve"> </w:t>
      </w:r>
      <w:r w:rsidRPr="00164734">
        <w:rPr>
          <w:spacing w:val="-2"/>
        </w:rPr>
        <w:t>licet plurium Benthleiana</w:t>
      </w:r>
      <w:r w:rsidR="00B73E6D" w:rsidRPr="00164734">
        <w:rPr>
          <w:spacing w:val="-2"/>
        </w:rPr>
        <w:softHyphen/>
      </w:r>
      <w:r w:rsidRPr="00164734">
        <w:rPr>
          <w:spacing w:val="-2"/>
        </w:rPr>
        <w:t>rum emendationum. Sic in isto carmine, quo se apud Canidiam veneficam excusat</w:t>
      </w:r>
      <w:r w:rsidRPr="00164734">
        <w:t xml:space="preserve"> </w:t>
      </w:r>
      <w:r w:rsidRPr="00164734">
        <w:rPr>
          <w:spacing w:val="-3"/>
        </w:rPr>
        <w:t>atque pollicetur se recogniturum post ventre</w:t>
      </w:r>
      <w:r w:rsidR="00B73E6D" w:rsidRPr="00164734">
        <w:rPr>
          <w:spacing w:val="-3"/>
        </w:rPr>
        <w:t xml:space="preserve">m partum eius, Benthleius loco </w:t>
      </w:r>
      <w:r w:rsidRPr="00164734">
        <w:rPr>
          <w:spacing w:val="-3"/>
        </w:rPr>
        <w:t>partum</w:t>
      </w:r>
      <w:r w:rsidRPr="00164734">
        <w:t xml:space="preserve"> </w:t>
      </w:r>
      <w:r w:rsidRPr="00164734">
        <w:rPr>
          <w:spacing w:val="-4"/>
        </w:rPr>
        <w:t>eius legit Pactumeius, quod nomen proprium apud Romanos fuisse probat</w:t>
      </w:r>
      <w:r w:rsidR="00B73E6D" w:rsidRPr="00164734">
        <w:rPr>
          <w:spacing w:val="-4"/>
        </w:rPr>
        <w:t>;</w:t>
      </w:r>
      <w:r w:rsidRPr="00164734">
        <w:rPr>
          <w:spacing w:val="-4"/>
        </w:rPr>
        <w:t xml:space="preserve"> hancque </w:t>
      </w:r>
      <w:r w:rsidRPr="00164734">
        <w:rPr>
          <w:spacing w:val="-2"/>
        </w:rPr>
        <w:t>lectionem in nullo alio codice manuscripto occurrentem is ipse codex</w:t>
      </w:r>
      <w:r w:rsidRPr="00164734">
        <w:t xml:space="preserve"> </w:t>
      </w:r>
      <w:r w:rsidRPr="00164734">
        <w:rPr>
          <w:spacing w:val="4"/>
        </w:rPr>
        <w:t>[</w:t>
      </w:r>
      <w:r w:rsidRPr="00164734">
        <w:rPr>
          <w:i/>
        </w:rPr>
        <w:t>2</w:t>
      </w:r>
      <w:r w:rsidRPr="00164734">
        <w:rPr>
          <w:i/>
          <w:spacing w:val="16"/>
        </w:rPr>
        <w:t>r</w:t>
      </w:r>
      <w:r w:rsidRPr="00164734">
        <w:t xml:space="preserve">] </w:t>
      </w:r>
      <w:r w:rsidRPr="00164734">
        <w:rPr>
          <w:spacing w:val="-2"/>
        </w:rPr>
        <w:t>exhibet.</w:t>
      </w:r>
      <w:r w:rsidRPr="00164734">
        <w:t xml:space="preserve"> </w:t>
      </w:r>
      <w:r w:rsidRPr="00164734">
        <w:rPr>
          <w:spacing w:val="-3"/>
        </w:rPr>
        <w:t>In eadem bibliotheca peregregius Chrysostomi in Genesin Commentarius occurrit,</w:t>
      </w:r>
      <w:r w:rsidRPr="00164734">
        <w:t xml:space="preserve"> quem ego percurram, quo inde variantes ab editis lectiones subministrare illustri </w:t>
      </w:r>
      <w:r w:rsidRPr="00164734">
        <w:rPr>
          <w:spacing w:val="-2"/>
        </w:rPr>
        <w:t>Montefalconio queam. De aliis alia vice fusius ad te scribam. Nunc enim temporis</w:t>
      </w:r>
      <w:r w:rsidRPr="00164734">
        <w:t xml:space="preserve"> </w:t>
      </w:r>
      <w:r w:rsidRPr="00164734">
        <w:rPr>
          <w:spacing w:val="-4"/>
        </w:rPr>
        <w:t xml:space="preserve">angustia excludor. </w:t>
      </w:r>
      <w:r w:rsidRPr="00164734">
        <w:rPr>
          <w:i/>
          <w:spacing w:val="16"/>
        </w:rPr>
        <w:t>&lt;</w:t>
      </w:r>
      <w:r w:rsidRPr="00164734">
        <w:rPr>
          <w:i/>
          <w:spacing w:val="10"/>
        </w:rPr>
        <w:t>7</w:t>
      </w:r>
      <w:r w:rsidRPr="00164734">
        <w:rPr>
          <w:i/>
        </w:rPr>
        <w:t>&gt;</w:t>
      </w:r>
      <w:r w:rsidRPr="00164734">
        <w:rPr>
          <w:spacing w:val="-4"/>
        </w:rPr>
        <w:t xml:space="preserve"> Id unum addo, me anni huius initium, progressum et finem </w:t>
      </w:r>
      <w:r w:rsidRPr="00164734">
        <w:rPr>
          <w:spacing w:val="-3"/>
        </w:rPr>
        <w:t>tib</w:t>
      </w:r>
      <w:r w:rsidRPr="00164734">
        <w:rPr>
          <w:spacing w:val="6"/>
        </w:rPr>
        <w:t>i</w:t>
      </w:r>
      <w:r w:rsidR="00B73E6D" w:rsidRPr="00164734">
        <w:rPr>
          <w:rStyle w:val="Funotenzeichen"/>
        </w:rPr>
        <w:footnoteReference w:customMarkFollows="1" w:id="1022"/>
        <w:t>d</w:t>
      </w:r>
      <w:r w:rsidRPr="00164734">
        <w:t xml:space="preserve"> </w:t>
      </w:r>
      <w:r w:rsidRPr="00164734">
        <w:rPr>
          <w:spacing w:val="-3"/>
        </w:rPr>
        <w:t>faustissimum apprecari Deumque rogar</w:t>
      </w:r>
      <w:r w:rsidRPr="00164734">
        <w:t>e</w:t>
      </w:r>
      <w:r w:rsidR="00AE6EE9" w:rsidRPr="00164734">
        <w:rPr>
          <w:rStyle w:val="Funotenzeichen"/>
        </w:rPr>
        <w:footnoteReference w:customMarkFollows="1" w:id="1023"/>
        <w:t>e</w:t>
      </w:r>
      <w:r w:rsidRPr="00164734">
        <w:rPr>
          <w:spacing w:val="-3"/>
        </w:rPr>
        <w:t xml:space="preserve">, ut per longam adhuc insequentium </w:t>
      </w:r>
      <w:r w:rsidRPr="00164734">
        <w:rPr>
          <w:spacing w:val="-2"/>
        </w:rPr>
        <w:t>annorum seriem vegeta valetudine prosperrimisque rerum omnium te beet succes</w:t>
      </w:r>
      <w:r w:rsidR="00AE6EE9" w:rsidRPr="00164734">
        <w:rPr>
          <w:spacing w:val="-2"/>
        </w:rPr>
        <w:softHyphen/>
      </w:r>
      <w:r w:rsidRPr="00164734">
        <w:rPr>
          <w:spacing w:val="-3"/>
        </w:rPr>
        <w:t>sibus. Vale, vir praeclarissime, ac me amare perge, uti ego i</w:t>
      </w:r>
      <w:r w:rsidRPr="00164734">
        <w:rPr>
          <w:spacing w:val="6"/>
        </w:rPr>
        <w:t>n</w:t>
      </w:r>
      <w:r w:rsidR="001C3FE0" w:rsidRPr="00164734">
        <w:rPr>
          <w:rStyle w:val="Funotenzeichen"/>
        </w:rPr>
        <w:footnoteReference w:customMarkFollows="1" w:id="1024"/>
        <w:t>f</w:t>
      </w:r>
      <w:r w:rsidRPr="00164734">
        <w:rPr>
          <w:spacing w:val="-3"/>
        </w:rPr>
        <w:t xml:space="preserve"> tui cultu constans ero.</w:t>
      </w:r>
    </w:p>
    <w:p w:rsidR="001C3FE0" w:rsidRPr="00164734" w:rsidRDefault="00831932" w:rsidP="00F27606">
      <w:pPr>
        <w:pStyle w:val="EditionEditionstext"/>
      </w:pPr>
      <w:r w:rsidRPr="00164734">
        <w:t>Scrib</w:t>
      </w:r>
      <w:r w:rsidR="00F27606" w:rsidRPr="00164734">
        <w:t>ebam</w:t>
      </w:r>
      <w:r w:rsidRPr="00164734">
        <w:t xml:space="preserve"> Lipsiae tertio die Januarii anni 1715.</w:t>
      </w:r>
    </w:p>
    <w:p w:rsidR="00831932" w:rsidRPr="00164734" w:rsidRDefault="00831932" w:rsidP="00D846B4">
      <w:pPr>
        <w:pStyle w:val="EditionEditionstext"/>
        <w:spacing w:after="220"/>
      </w:pPr>
      <w:r w:rsidRPr="00164734">
        <w:rPr>
          <w:i/>
          <w:spacing w:val="10"/>
        </w:rPr>
        <w:t>&lt;8</w:t>
      </w:r>
      <w:r w:rsidRPr="00164734">
        <w:rPr>
          <w:i/>
        </w:rPr>
        <w:t>&gt;</w:t>
      </w:r>
      <w:r w:rsidRPr="00164734">
        <w:rPr>
          <w:spacing w:val="-1"/>
        </w:rPr>
        <w:t xml:space="preserve"> De itinere tuo Gallico aut Bohemico ut et de ceteris, quae vel tuarum rerum</w:t>
      </w:r>
      <w:r w:rsidRPr="00164734">
        <w:t xml:space="preserve"> </w:t>
      </w:r>
      <w:r w:rsidRPr="00164734">
        <w:rPr>
          <w:spacing w:val="-1"/>
        </w:rPr>
        <w:t>statum vel li</w:t>
      </w:r>
      <w:r w:rsidRPr="00164734">
        <w:t>t[eras]</w:t>
      </w:r>
      <w:r w:rsidR="004E201B" w:rsidRPr="00164734">
        <w:rPr>
          <w:rStyle w:val="Funotenzeichen"/>
        </w:rPr>
        <w:footnoteReference w:customMarkFollows="1" w:id="1025"/>
        <w:t>g</w:t>
      </w:r>
      <w:r w:rsidRPr="00164734">
        <w:t xml:space="preserve"> </w:t>
      </w:r>
      <w:r w:rsidRPr="00164734">
        <w:rPr>
          <w:spacing w:val="-1"/>
        </w:rPr>
        <w:t xml:space="preserve">spectant, prolixissime ad me scribere haud gravare. Widowius </w:t>
      </w:r>
      <w:r w:rsidRPr="00164734">
        <w:rPr>
          <w:spacing w:val="-2"/>
        </w:rPr>
        <w:t>meus am</w:t>
      </w:r>
      <w:r w:rsidRPr="00164734">
        <w:t>i[</w:t>
      </w:r>
      <w:r w:rsidRPr="00164734">
        <w:rPr>
          <w:spacing w:val="-2"/>
        </w:rPr>
        <w:t>cissima</w:t>
      </w:r>
      <w:r w:rsidRPr="00164734">
        <w:t>m]</w:t>
      </w:r>
      <w:r w:rsidR="004E201B" w:rsidRPr="00164734">
        <w:rPr>
          <w:rStyle w:val="Funotenzeichen"/>
        </w:rPr>
        <w:footnoteReference w:customMarkFollows="1" w:id="1026"/>
        <w:t>h</w:t>
      </w:r>
      <w:r w:rsidRPr="00164734">
        <w:rPr>
          <w:spacing w:val="-2"/>
        </w:rPr>
        <w:t xml:space="preserve"> tibi salutem adscribit seque favori tuo quam enixissime com</w:t>
      </w:r>
      <w:r w:rsidR="001C3FE0" w:rsidRPr="00164734">
        <w:rPr>
          <w:spacing w:val="-2"/>
        </w:rPr>
        <w:softHyphen/>
      </w:r>
      <w:r w:rsidRPr="00164734">
        <w:t>mendat. [Tu si quae]</w:t>
      </w:r>
      <w:r w:rsidR="004E201B" w:rsidRPr="00164734">
        <w:rPr>
          <w:rStyle w:val="Funotenzeichen"/>
        </w:rPr>
        <w:footnoteReference w:customMarkFollows="1" w:id="1027"/>
        <w:t>i</w:t>
      </w:r>
      <w:r w:rsidRPr="00164734">
        <w:t xml:space="preserve"> scitu digna in pluteis bibliothecarum Vindobonensium re</w:t>
      </w:r>
      <w:r w:rsidR="004E201B" w:rsidRPr="00164734">
        <w:softHyphen/>
      </w:r>
      <w:r w:rsidRPr="00164734">
        <w:t>peries, id quoque mecum bonus co[mmunices]</w:t>
      </w:r>
      <w:r w:rsidR="004E201B" w:rsidRPr="00164734">
        <w:rPr>
          <w:rStyle w:val="Funotenzeichen"/>
        </w:rPr>
        <w:footnoteReference w:customMarkFollows="1" w:id="1028"/>
        <w:t>j</w:t>
      </w:r>
      <w:r w:rsidRPr="00164734">
        <w:t>.</w:t>
      </w:r>
    </w:p>
    <w:p w:rsidR="00831932" w:rsidRPr="00164734" w:rsidRDefault="00831932" w:rsidP="003773AD">
      <w:pPr>
        <w:pStyle w:val="EditionKommentar"/>
      </w:pPr>
      <w:r w:rsidRPr="00164734">
        <w:rPr>
          <w:i w:val="0"/>
          <w:spacing w:val="28"/>
        </w:rPr>
        <w:t xml:space="preserve">&lt;1&gt; Struthionis </w:t>
      </w:r>
      <w:r w:rsidR="003861FE" w:rsidRPr="00164734">
        <w:rPr>
          <w:i w:val="0"/>
          <w:spacing w:val="28"/>
        </w:rPr>
        <w:t>... oblivisci queamus</w:t>
      </w:r>
      <w:r w:rsidRPr="00164734">
        <w:rPr>
          <w:i w:val="0"/>
          <w:spacing w:val="28"/>
        </w:rPr>
        <w:t>:</w:t>
      </w:r>
      <w:r w:rsidRPr="00164734">
        <w:rPr>
          <w:i w:val="0"/>
          <w:spacing w:val="30"/>
        </w:rPr>
        <w:t xml:space="preserve"> </w:t>
      </w:r>
      <w:r w:rsidRPr="00164734">
        <w:rPr>
          <w:spacing w:val="-4"/>
        </w:rPr>
        <w:t xml:space="preserve">Wohl ironisch gemeint. </w:t>
      </w:r>
      <w:r w:rsidR="003861FE" w:rsidRPr="00164734">
        <w:rPr>
          <w:spacing w:val="-4"/>
        </w:rPr>
        <w:t xml:space="preserve">BP hatte </w:t>
      </w:r>
      <w:r w:rsidR="003861FE" w:rsidRPr="00164734">
        <w:t xml:space="preserve">vermutlich die von Benedikt Cherle erhaltenen Auszüge aus dessen genannter Schrift </w:t>
      </w:r>
      <w:r w:rsidR="003861FE" w:rsidRPr="00164734">
        <w:rPr>
          <w:spacing w:val="-3"/>
        </w:rPr>
        <w:t>(vgl. 85 &lt;4&gt;) als Beispiel für „nugae scholasticae“ beschrieben oder vorgezeigt; sie bieten</w:t>
      </w:r>
      <w:r w:rsidR="003861FE" w:rsidRPr="00164734">
        <w:t xml:space="preserve"> </w:t>
      </w:r>
      <w:r w:rsidR="003861FE" w:rsidRPr="00164734">
        <w:rPr>
          <w:spacing w:val="-3"/>
        </w:rPr>
        <w:t xml:space="preserve">schulphilosophisch abgehandelte Fragen über den Vogel Strauß, </w:t>
      </w:r>
      <w:r w:rsidR="0063230D" w:rsidRPr="00164734">
        <w:rPr>
          <w:spacing w:val="-3"/>
        </w:rPr>
        <w:t>beispielsweise</w:t>
      </w:r>
      <w:r w:rsidR="003861FE" w:rsidRPr="00164734">
        <w:rPr>
          <w:spacing w:val="-3"/>
        </w:rPr>
        <w:t xml:space="preserve"> „An detur</w:t>
      </w:r>
      <w:r w:rsidR="003861FE" w:rsidRPr="00164734">
        <w:rPr>
          <w:spacing w:val="-4"/>
        </w:rPr>
        <w:t xml:space="preserve"> </w:t>
      </w:r>
      <w:r w:rsidR="003861FE" w:rsidRPr="00164734">
        <w:t xml:space="preserve">struthio-camelus?“ </w:t>
      </w:r>
      <w:r w:rsidRPr="00164734">
        <w:t xml:space="preserve">Über Cherles </w:t>
      </w:r>
      <w:r w:rsidR="003861FE" w:rsidRPr="00164734">
        <w:t>„Chronologia monastico-philosoph</w:t>
      </w:r>
      <w:r w:rsidR="0063230D" w:rsidRPr="00164734">
        <w:t>i</w:t>
      </w:r>
      <w:r w:rsidR="003861FE" w:rsidRPr="00164734">
        <w:t xml:space="preserve">ca“ </w:t>
      </w:r>
      <w:r w:rsidRPr="00164734">
        <w:t>spottet</w:t>
      </w:r>
      <w:r w:rsidR="003861FE" w:rsidRPr="00164734">
        <w:t xml:space="preserve">e </w:t>
      </w:r>
      <w:r w:rsidR="0063230D" w:rsidRPr="00164734">
        <w:t>auch</w:t>
      </w:r>
      <w:r w:rsidR="0063230D" w:rsidRPr="00164734">
        <w:rPr>
          <w:spacing w:val="-9"/>
        </w:rPr>
        <w:t xml:space="preserve"> </w:t>
      </w:r>
      <w:r w:rsidR="0063230D" w:rsidRPr="00164734">
        <w:rPr>
          <w:spacing w:val="-3"/>
        </w:rPr>
        <w:t xml:space="preserve">René Massuet </w:t>
      </w:r>
      <w:r w:rsidR="003861FE" w:rsidRPr="00164734">
        <w:rPr>
          <w:spacing w:val="-3"/>
        </w:rPr>
        <w:t>aus ähnlichen Gründen</w:t>
      </w:r>
      <w:r w:rsidRPr="00164734">
        <w:rPr>
          <w:spacing w:val="-3"/>
        </w:rPr>
        <w:t xml:space="preserve"> (</w:t>
      </w:r>
      <w:r w:rsidR="0063230D" w:rsidRPr="00164734">
        <w:rPr>
          <w:spacing w:val="-3"/>
        </w:rPr>
        <w:t xml:space="preserve">vgl. </w:t>
      </w:r>
      <w:r w:rsidRPr="00164734">
        <w:rPr>
          <w:spacing w:val="-3"/>
        </w:rPr>
        <w:t>2</w:t>
      </w:r>
      <w:r w:rsidR="003861FE" w:rsidRPr="00164734">
        <w:rPr>
          <w:spacing w:val="-3"/>
        </w:rPr>
        <w:t>85</w:t>
      </w:r>
      <w:r w:rsidRPr="00164734">
        <w:rPr>
          <w:spacing w:val="-3"/>
        </w:rPr>
        <w:t xml:space="preserve"> &lt;6&gt;, 3</w:t>
      </w:r>
      <w:r w:rsidR="003861FE" w:rsidRPr="00164734">
        <w:rPr>
          <w:spacing w:val="-3"/>
        </w:rPr>
        <w:t>84</w:t>
      </w:r>
      <w:r w:rsidRPr="00164734">
        <w:rPr>
          <w:spacing w:val="-3"/>
        </w:rPr>
        <w:t xml:space="preserve"> &lt;3&gt;).</w:t>
      </w:r>
      <w:r w:rsidRPr="00164734">
        <w:rPr>
          <w:i w:val="0"/>
          <w:spacing w:val="30"/>
        </w:rPr>
        <w:t xml:space="preserve"> </w:t>
      </w:r>
      <w:r w:rsidRPr="00164734">
        <w:rPr>
          <w:bCs/>
          <w:i w:val="0"/>
          <w:spacing w:val="30"/>
        </w:rPr>
        <w:t>&lt;4&gt; bibliopola</w:t>
      </w:r>
      <w:r w:rsidR="0063230D" w:rsidRPr="00164734">
        <w:rPr>
          <w:bCs/>
          <w:i w:val="0"/>
          <w:spacing w:val="30"/>
        </w:rPr>
        <w:t xml:space="preserve"> subministrante</w:t>
      </w:r>
      <w:r w:rsidRPr="00164734">
        <w:rPr>
          <w:bCs/>
          <w:i w:val="0"/>
          <w:spacing w:val="30"/>
        </w:rPr>
        <w:t xml:space="preserve">: </w:t>
      </w:r>
      <w:r w:rsidRPr="00164734">
        <w:rPr>
          <w:spacing w:val="-4"/>
        </w:rPr>
        <w:t>Im Leipziger Messkatalog zu Ostern 1714 (</w:t>
      </w:r>
      <w:r w:rsidR="0063230D" w:rsidRPr="00164734">
        <w:rPr>
          <w:spacing w:val="-4"/>
        </w:rPr>
        <w:t xml:space="preserve">Catalogus universalis 1714, </w:t>
      </w:r>
      <w:r w:rsidRPr="00164734">
        <w:rPr>
          <w:spacing w:val="-4"/>
        </w:rPr>
        <w:t>K4v, unter „Libri miscellanei“) wird Struves Neuausgabe von Frehers „Scriptores“</w:t>
      </w:r>
      <w:r w:rsidRPr="00164734">
        <w:t xml:space="preserve"> </w:t>
      </w:r>
      <w:r w:rsidR="0063230D" w:rsidRPr="00164734">
        <w:rPr>
          <w:spacing w:val="-2"/>
        </w:rPr>
        <w:t xml:space="preserve">als zu erwartende Veröffentlichung </w:t>
      </w:r>
      <w:r w:rsidRPr="00164734">
        <w:rPr>
          <w:spacing w:val="-2"/>
        </w:rPr>
        <w:t>„sumtibus I.</w:t>
      </w:r>
      <w:r w:rsidR="0063230D" w:rsidRPr="00164734">
        <w:rPr>
          <w:spacing w:val="-2"/>
        </w:rPr>
        <w:t xml:space="preserve"> </w:t>
      </w:r>
      <w:r w:rsidRPr="00164734">
        <w:rPr>
          <w:spacing w:val="-2"/>
        </w:rPr>
        <w:t>R.</w:t>
      </w:r>
      <w:r w:rsidR="0063230D" w:rsidRPr="00164734">
        <w:rPr>
          <w:spacing w:val="-2"/>
        </w:rPr>
        <w:t xml:space="preserve"> </w:t>
      </w:r>
      <w:r w:rsidRPr="00164734">
        <w:rPr>
          <w:spacing w:val="-2"/>
        </w:rPr>
        <w:t>Dulseckeri“ zu Straßburg angekün</w:t>
      </w:r>
      <w:r w:rsidR="0063230D" w:rsidRPr="00164734">
        <w:rPr>
          <w:spacing w:val="-2"/>
        </w:rPr>
        <w:softHyphen/>
      </w:r>
      <w:r w:rsidRPr="00164734">
        <w:t>digt; vgl. Paisey, Buchdrucker 47.</w:t>
      </w:r>
      <w:r w:rsidRPr="00164734">
        <w:rPr>
          <w:i w:val="0"/>
          <w:spacing w:val="32"/>
        </w:rPr>
        <w:t xml:space="preserve"> </w:t>
      </w:r>
      <w:r w:rsidRPr="00164734">
        <w:rPr>
          <w:bCs/>
          <w:i w:val="0"/>
          <w:spacing w:val="32"/>
        </w:rPr>
        <w:t>&lt;6&gt; Wagenseilii codices:</w:t>
      </w:r>
      <w:r w:rsidRPr="00164734">
        <w:rPr>
          <w:i w:val="0"/>
          <w:spacing w:val="32"/>
        </w:rPr>
        <w:t xml:space="preserve"> </w:t>
      </w:r>
      <w:r w:rsidR="00A51B0F" w:rsidRPr="00164734">
        <w:t>Der Hebraist</w:t>
      </w:r>
      <w:r w:rsidR="00AE6EE9" w:rsidRPr="00164734">
        <w:t xml:space="preserve"> </w:t>
      </w:r>
      <w:r w:rsidR="00A51B0F" w:rsidRPr="00164734">
        <w:rPr>
          <w:spacing w:val="-3"/>
        </w:rPr>
        <w:t>Wagenseil hatte seine Handschriften, darunter viele in orientalischen Sprachen, noch zu</w:t>
      </w:r>
      <w:r w:rsidR="00A51B0F" w:rsidRPr="00164734">
        <w:rPr>
          <w:spacing w:val="-4"/>
        </w:rPr>
        <w:t xml:space="preserve"> </w:t>
      </w:r>
      <w:r w:rsidR="00A51B0F" w:rsidRPr="00164734">
        <w:rPr>
          <w:spacing w:val="-3"/>
        </w:rPr>
        <w:t xml:space="preserve">Lebzeiten </w:t>
      </w:r>
      <w:r w:rsidR="004E4C23" w:rsidRPr="00164734">
        <w:rPr>
          <w:spacing w:val="-3"/>
        </w:rPr>
        <w:t>der</w:t>
      </w:r>
      <w:r w:rsidR="00A51B0F" w:rsidRPr="00164734">
        <w:rPr>
          <w:spacing w:val="-3"/>
        </w:rPr>
        <w:t xml:space="preserve"> Leipziger </w:t>
      </w:r>
      <w:r w:rsidR="00902644" w:rsidRPr="00164734">
        <w:rPr>
          <w:spacing w:val="-3"/>
        </w:rPr>
        <w:t>Rats</w:t>
      </w:r>
      <w:r w:rsidR="00AE6EE9" w:rsidRPr="00164734">
        <w:rPr>
          <w:spacing w:val="-3"/>
        </w:rPr>
        <w:t xml:space="preserve">bibliothek </w:t>
      </w:r>
      <w:r w:rsidR="00A51B0F" w:rsidRPr="00164734">
        <w:rPr>
          <w:spacing w:val="-3"/>
        </w:rPr>
        <w:t xml:space="preserve">verkauft, um </w:t>
      </w:r>
      <w:r w:rsidR="004E4C23" w:rsidRPr="00164734">
        <w:rPr>
          <w:spacing w:val="-3"/>
        </w:rPr>
        <w:t>ein</w:t>
      </w:r>
      <w:r w:rsidR="00A51B0F" w:rsidRPr="00164734">
        <w:rPr>
          <w:spacing w:val="-3"/>
        </w:rPr>
        <w:t>er Zerstreuung nach seinem Tod</w:t>
      </w:r>
      <w:r w:rsidR="00A51B0F" w:rsidRPr="00164734">
        <w:rPr>
          <w:spacing w:val="-4"/>
        </w:rPr>
        <w:t xml:space="preserve"> </w:t>
      </w:r>
      <w:r w:rsidR="00A51B0F" w:rsidRPr="00164734">
        <w:rPr>
          <w:spacing w:val="-1"/>
        </w:rPr>
        <w:t>vorzubeugen: Bobzin, Wagenseil 85f.; vgl.</w:t>
      </w:r>
      <w:r w:rsidRPr="00164734">
        <w:rPr>
          <w:spacing w:val="-1"/>
        </w:rPr>
        <w:t xml:space="preserve"> </w:t>
      </w:r>
      <w:r w:rsidR="00A51B0F" w:rsidRPr="00164734">
        <w:rPr>
          <w:spacing w:val="-1"/>
        </w:rPr>
        <w:t xml:space="preserve">Blastenbrei, Wagenseil 156; </w:t>
      </w:r>
      <w:r w:rsidRPr="00164734">
        <w:rPr>
          <w:spacing w:val="-1"/>
        </w:rPr>
        <w:t>Götze, Biblio</w:t>
      </w:r>
      <w:r w:rsidR="004E4C23" w:rsidRPr="00164734">
        <w:rPr>
          <w:spacing w:val="-1"/>
        </w:rPr>
        <w:softHyphen/>
      </w:r>
      <w:r w:rsidRPr="00164734">
        <w:t>theca 19</w:t>
      </w:r>
      <w:r w:rsidR="00A51B0F" w:rsidRPr="00164734">
        <w:t>,</w:t>
      </w:r>
      <w:r w:rsidR="00AE6EE9" w:rsidRPr="00164734">
        <w:t xml:space="preserve"> 21f</w:t>
      </w:r>
      <w:r w:rsidR="004E4C23" w:rsidRPr="00164734">
        <w:t>.; Naumann, Catalogus XXI</w:t>
      </w:r>
      <w:r w:rsidRPr="00164734">
        <w:t>.</w:t>
      </w:r>
      <w:r w:rsidRPr="00164734">
        <w:rPr>
          <w:i w:val="0"/>
          <w:spacing w:val="36"/>
        </w:rPr>
        <w:t xml:space="preserve"> </w:t>
      </w:r>
      <w:r w:rsidRPr="00164734">
        <w:rPr>
          <w:bCs/>
          <w:i w:val="0"/>
          <w:spacing w:val="36"/>
        </w:rPr>
        <w:t>codicem ... Horatianum:</w:t>
      </w:r>
      <w:r w:rsidRPr="00164734">
        <w:rPr>
          <w:i w:val="0"/>
          <w:spacing w:val="28"/>
        </w:rPr>
        <w:t xml:space="preserve"> </w:t>
      </w:r>
      <w:r w:rsidR="00DA5444" w:rsidRPr="00164734">
        <w:t>Die</w:t>
      </w:r>
      <w:r w:rsidR="00086680" w:rsidRPr="00164734">
        <w:t xml:space="preserve"> </w:t>
      </w:r>
      <w:r w:rsidR="00DA5444" w:rsidRPr="00164734">
        <w:rPr>
          <w:spacing w:val="-3"/>
        </w:rPr>
        <w:t xml:space="preserve">Angaben CBs </w:t>
      </w:r>
      <w:r w:rsidR="003D071F" w:rsidRPr="00164734">
        <w:rPr>
          <w:spacing w:val="-3"/>
        </w:rPr>
        <w:t>deuten auf die Handschrift Rep. I 4</w:t>
      </w:r>
      <w:r w:rsidR="00DA5444" w:rsidRPr="00164734">
        <w:rPr>
          <w:spacing w:val="-3"/>
        </w:rPr>
        <w:t xml:space="preserve"> </w:t>
      </w:r>
      <w:r w:rsidR="008605A8" w:rsidRPr="00164734">
        <w:rPr>
          <w:spacing w:val="-3"/>
        </w:rPr>
        <w:t xml:space="preserve">der </w:t>
      </w:r>
      <w:r w:rsidR="00DA5444" w:rsidRPr="00164734">
        <w:rPr>
          <w:spacing w:val="-3"/>
        </w:rPr>
        <w:t>Leipziger Stadtbibliothek (heute</w:t>
      </w:r>
      <w:r w:rsidR="00DA5444" w:rsidRPr="00164734">
        <w:rPr>
          <w:spacing w:val="-2"/>
        </w:rPr>
        <w:t xml:space="preserve"> </w:t>
      </w:r>
      <w:r w:rsidR="008605A8" w:rsidRPr="00164734">
        <w:rPr>
          <w:spacing w:val="-3"/>
        </w:rPr>
        <w:t xml:space="preserve">als Leihgabe </w:t>
      </w:r>
      <w:r w:rsidR="00DA5444" w:rsidRPr="00164734">
        <w:rPr>
          <w:spacing w:val="-3"/>
        </w:rPr>
        <w:t>in der UB Leipzig)</w:t>
      </w:r>
      <w:r w:rsidR="00086680" w:rsidRPr="00164734">
        <w:rPr>
          <w:spacing w:val="-3"/>
        </w:rPr>
        <w:t xml:space="preserve">; </w:t>
      </w:r>
      <w:r w:rsidR="008605A8" w:rsidRPr="00164734">
        <w:rPr>
          <w:spacing w:val="-3"/>
        </w:rPr>
        <w:t>darin findet sich (ebd. 73v) in der 17. Epode die von</w:t>
      </w:r>
      <w:r w:rsidR="008605A8" w:rsidRPr="00164734">
        <w:rPr>
          <w:spacing w:val="-1"/>
        </w:rPr>
        <w:t xml:space="preserve"> </w:t>
      </w:r>
      <w:r w:rsidR="008605A8" w:rsidRPr="00164734">
        <w:rPr>
          <w:spacing w:val="-2"/>
        </w:rPr>
        <w:t>CB angeführte Lesart mit einer Glosse, die „Pactumeius“ als Eigennamen ausweist.</w:t>
      </w:r>
      <w:r w:rsidR="00DA5444" w:rsidRPr="00164734">
        <w:rPr>
          <w:spacing w:val="-2"/>
        </w:rPr>
        <w:t xml:space="preserve"> </w:t>
      </w:r>
      <w:r w:rsidR="008605A8" w:rsidRPr="00164734">
        <w:rPr>
          <w:spacing w:val="-2"/>
        </w:rPr>
        <w:t>Für</w:t>
      </w:r>
      <w:r w:rsidR="008605A8" w:rsidRPr="00164734">
        <w:rPr>
          <w:spacing w:val="-1"/>
        </w:rPr>
        <w:t xml:space="preserve"> diese</w:t>
      </w:r>
      <w:r w:rsidR="00DA5444" w:rsidRPr="00164734">
        <w:rPr>
          <w:spacing w:val="-1"/>
        </w:rPr>
        <w:t xml:space="preserve"> </w:t>
      </w:r>
      <w:r w:rsidR="008605A8" w:rsidRPr="00164734">
        <w:rPr>
          <w:spacing w:val="-1"/>
        </w:rPr>
        <w:t>Auskunft danken die Autoren Christoph Mackert (Leipzig)</w:t>
      </w:r>
      <w:r w:rsidR="00C25005" w:rsidRPr="00164734">
        <w:rPr>
          <w:spacing w:val="-1"/>
        </w:rPr>
        <w:t xml:space="preserve">. </w:t>
      </w:r>
      <w:r w:rsidR="008605A8" w:rsidRPr="00164734">
        <w:rPr>
          <w:spacing w:val="-1"/>
        </w:rPr>
        <w:t>Zu weiteren Horaz-</w:t>
      </w:r>
      <w:r w:rsidR="008605A8" w:rsidRPr="00164734">
        <w:rPr>
          <w:spacing w:val="-4"/>
        </w:rPr>
        <w:t>Überlieferungen in den Beständen der Stadtbibliothek vgl.</w:t>
      </w:r>
      <w:r w:rsidR="00C25005" w:rsidRPr="00164734">
        <w:rPr>
          <w:spacing w:val="-4"/>
        </w:rPr>
        <w:t xml:space="preserve"> </w:t>
      </w:r>
      <w:r w:rsidR="008605A8" w:rsidRPr="00164734">
        <w:rPr>
          <w:spacing w:val="-4"/>
        </w:rPr>
        <w:t xml:space="preserve">Naumann, Catalogus 13–15. </w:t>
      </w:r>
      <w:r w:rsidRPr="00164734">
        <w:rPr>
          <w:bCs/>
          <w:i w:val="0"/>
          <w:spacing w:val="29"/>
        </w:rPr>
        <w:t>in isto carmine:</w:t>
      </w:r>
      <w:r w:rsidRPr="00164734">
        <w:rPr>
          <w:i w:val="0"/>
          <w:iCs/>
          <w:spacing w:val="30"/>
        </w:rPr>
        <w:t xml:space="preserve"> </w:t>
      </w:r>
      <w:r w:rsidRPr="00164734">
        <w:rPr>
          <w:iCs/>
          <w:spacing w:val="-4"/>
        </w:rPr>
        <w:t xml:space="preserve">Die </w:t>
      </w:r>
      <w:r w:rsidR="008605A8" w:rsidRPr="00164734">
        <w:rPr>
          <w:iCs/>
          <w:spacing w:val="-4"/>
        </w:rPr>
        <w:t>von CB angesprochen</w:t>
      </w:r>
      <w:r w:rsidRPr="00164734">
        <w:rPr>
          <w:iCs/>
          <w:spacing w:val="-4"/>
        </w:rPr>
        <w:t>e Stelle findet sich in Epode 17</w:t>
      </w:r>
      <w:r w:rsidR="00086680" w:rsidRPr="00164734">
        <w:rPr>
          <w:iCs/>
          <w:spacing w:val="-4"/>
        </w:rPr>
        <w:t>,49–52</w:t>
      </w:r>
      <w:r w:rsidRPr="00164734">
        <w:rPr>
          <w:iCs/>
          <w:spacing w:val="-4"/>
        </w:rPr>
        <w:t xml:space="preserve">: </w:t>
      </w:r>
      <w:r w:rsidRPr="00164734">
        <w:rPr>
          <w:iCs/>
          <w:spacing w:val="-3"/>
        </w:rPr>
        <w:t xml:space="preserve">„Tibi hospitale pectus et purae manus / </w:t>
      </w:r>
      <w:r w:rsidR="008605A8" w:rsidRPr="00164734">
        <w:rPr>
          <w:iCs/>
          <w:spacing w:val="-3"/>
        </w:rPr>
        <w:t>t</w:t>
      </w:r>
      <w:r w:rsidRPr="00164734">
        <w:rPr>
          <w:iCs/>
          <w:spacing w:val="-3"/>
        </w:rPr>
        <w:t xml:space="preserve">uusque venter Pactumeius et tuo / </w:t>
      </w:r>
      <w:r w:rsidR="008605A8" w:rsidRPr="00164734">
        <w:rPr>
          <w:iCs/>
          <w:spacing w:val="-3"/>
        </w:rPr>
        <w:t>c</w:t>
      </w:r>
      <w:r w:rsidRPr="00164734">
        <w:rPr>
          <w:iCs/>
          <w:spacing w:val="-3"/>
        </w:rPr>
        <w:t>ruore rubros</w:t>
      </w:r>
      <w:r w:rsidRPr="00164734">
        <w:rPr>
          <w:iCs/>
          <w:spacing w:val="-1"/>
        </w:rPr>
        <w:t xml:space="preserve"> obstetrix pannos lavit, / Utcumque </w:t>
      </w:r>
      <w:r w:rsidR="00077E1B" w:rsidRPr="00164734">
        <w:rPr>
          <w:iCs/>
          <w:spacing w:val="-1"/>
        </w:rPr>
        <w:t>fortis exsili</w:t>
      </w:r>
      <w:r w:rsidRPr="00164734">
        <w:rPr>
          <w:iCs/>
          <w:spacing w:val="-1"/>
        </w:rPr>
        <w:t>s puerpera“</w:t>
      </w:r>
      <w:r w:rsidR="00822394" w:rsidRPr="00164734">
        <w:rPr>
          <w:iCs/>
          <w:spacing w:val="-1"/>
        </w:rPr>
        <w:t>.</w:t>
      </w:r>
      <w:r w:rsidRPr="00164734">
        <w:rPr>
          <w:iCs/>
          <w:spacing w:val="-1"/>
        </w:rPr>
        <w:t xml:space="preserve"> Bentley diskutiert in </w:t>
      </w:r>
      <w:r w:rsidR="008605A8" w:rsidRPr="00164734">
        <w:rPr>
          <w:iCs/>
          <w:spacing w:val="-1"/>
        </w:rPr>
        <w:t>sein</w:t>
      </w:r>
      <w:r w:rsidRPr="00164734">
        <w:rPr>
          <w:iCs/>
          <w:spacing w:val="-1"/>
        </w:rPr>
        <w:t>er</w:t>
      </w:r>
      <w:r w:rsidRPr="00164734">
        <w:rPr>
          <w:iCs/>
          <w:spacing w:val="-3"/>
        </w:rPr>
        <w:t xml:space="preserve"> </w:t>
      </w:r>
      <w:r w:rsidRPr="00164734">
        <w:rPr>
          <w:iCs/>
          <w:spacing w:val="-1"/>
        </w:rPr>
        <w:t>Edition (</w:t>
      </w:r>
      <w:r w:rsidR="00077E1B" w:rsidRPr="00164734">
        <w:rPr>
          <w:iCs/>
          <w:spacing w:val="-1"/>
        </w:rPr>
        <w:t>Horatius ex recensione Bentleii [1713] 343f</w:t>
      </w:r>
      <w:r w:rsidRPr="00164734">
        <w:rPr>
          <w:iCs/>
          <w:spacing w:val="-1"/>
        </w:rPr>
        <w:t>.) die beiden möglichen Les</w:t>
      </w:r>
      <w:r w:rsidR="00077E1B" w:rsidRPr="00164734">
        <w:rPr>
          <w:iCs/>
          <w:spacing w:val="-1"/>
        </w:rPr>
        <w:t>art</w:t>
      </w:r>
      <w:r w:rsidRPr="00164734">
        <w:rPr>
          <w:iCs/>
          <w:spacing w:val="-1"/>
        </w:rPr>
        <w:t>en</w:t>
      </w:r>
      <w:r w:rsidRPr="00164734">
        <w:rPr>
          <w:iCs/>
        </w:rPr>
        <w:t xml:space="preserve"> und entscheidet </w:t>
      </w:r>
      <w:r w:rsidR="007710A7" w:rsidRPr="00164734">
        <w:rPr>
          <w:iCs/>
        </w:rPr>
        <w:t xml:space="preserve">sich </w:t>
      </w:r>
      <w:r w:rsidR="00077E1B" w:rsidRPr="00164734">
        <w:rPr>
          <w:iCs/>
        </w:rPr>
        <w:t>für</w:t>
      </w:r>
      <w:r w:rsidRPr="00164734">
        <w:rPr>
          <w:iCs/>
        </w:rPr>
        <w:t xml:space="preserve"> „Pactumeius“</w:t>
      </w:r>
      <w:r w:rsidR="007710A7" w:rsidRPr="00164734">
        <w:rPr>
          <w:iCs/>
        </w:rPr>
        <w:t>, was heute allgemein als richtig anerkannt ist.</w:t>
      </w:r>
      <w:r w:rsidRPr="00164734">
        <w:rPr>
          <w:iCs/>
        </w:rPr>
        <w:t xml:space="preserve"> </w:t>
      </w:r>
      <w:r w:rsidR="007710A7" w:rsidRPr="00164734">
        <w:rPr>
          <w:iCs/>
        </w:rPr>
        <w:t>D</w:t>
      </w:r>
      <w:r w:rsidR="00077E1B" w:rsidRPr="00164734">
        <w:rPr>
          <w:iCs/>
        </w:rPr>
        <w:t>ie</w:t>
      </w:r>
      <w:r w:rsidRPr="00164734">
        <w:rPr>
          <w:iCs/>
        </w:rPr>
        <w:t xml:space="preserve">s </w:t>
      </w:r>
      <w:r w:rsidR="00077E1B" w:rsidRPr="00164734">
        <w:rPr>
          <w:iCs/>
          <w:spacing w:val="-4"/>
        </w:rPr>
        <w:t>begründet er – entgegen der Behauptung CBs</w:t>
      </w:r>
      <w:r w:rsidR="007710A7" w:rsidRPr="00164734">
        <w:rPr>
          <w:iCs/>
          <w:spacing w:val="-4"/>
        </w:rPr>
        <w:t xml:space="preserve">, die Lesart finde sich nur im Leipziger </w:t>
      </w:r>
      <w:r w:rsidR="007710A7" w:rsidRPr="00164734">
        <w:rPr>
          <w:iCs/>
          <w:spacing w:val="-1"/>
        </w:rPr>
        <w:t>Codex</w:t>
      </w:r>
      <w:r w:rsidR="00077E1B" w:rsidRPr="00164734">
        <w:rPr>
          <w:iCs/>
          <w:spacing w:val="-1"/>
        </w:rPr>
        <w:t xml:space="preserve"> – auch damit, dass die </w:t>
      </w:r>
      <w:r w:rsidRPr="00164734">
        <w:rPr>
          <w:iCs/>
          <w:spacing w:val="-1"/>
        </w:rPr>
        <w:t xml:space="preserve">älteren </w:t>
      </w:r>
      <w:r w:rsidR="00077E1B" w:rsidRPr="00164734">
        <w:rPr>
          <w:iCs/>
          <w:spacing w:val="-1"/>
        </w:rPr>
        <w:t>Codices</w:t>
      </w:r>
      <w:r w:rsidRPr="00164734">
        <w:rPr>
          <w:iCs/>
          <w:spacing w:val="-1"/>
        </w:rPr>
        <w:t xml:space="preserve"> und Drucke</w:t>
      </w:r>
      <w:r w:rsidR="00077E1B" w:rsidRPr="00164734">
        <w:rPr>
          <w:iCs/>
          <w:spacing w:val="-1"/>
        </w:rPr>
        <w:t xml:space="preserve"> </w:t>
      </w:r>
      <w:r w:rsidR="007710A7" w:rsidRPr="00164734">
        <w:rPr>
          <w:iCs/>
          <w:spacing w:val="-1"/>
        </w:rPr>
        <w:t>mehrheitlich „Pactumeius“</w:t>
      </w:r>
      <w:r w:rsidR="00077E1B" w:rsidRPr="00164734">
        <w:rPr>
          <w:iCs/>
        </w:rPr>
        <w:t xml:space="preserve"> bieten</w:t>
      </w:r>
      <w:r w:rsidRPr="00164734">
        <w:rPr>
          <w:iCs/>
        </w:rPr>
        <w:t>.</w:t>
      </w:r>
      <w:r w:rsidRPr="00164734">
        <w:rPr>
          <w:i w:val="0"/>
          <w:spacing w:val="33"/>
        </w:rPr>
        <w:t xml:space="preserve"> </w:t>
      </w:r>
      <w:r w:rsidRPr="00164734">
        <w:rPr>
          <w:bCs/>
          <w:i w:val="0"/>
          <w:spacing w:val="33"/>
        </w:rPr>
        <w:t xml:space="preserve">Chrysostomi </w:t>
      </w:r>
      <w:r w:rsidR="008D3AF6" w:rsidRPr="00164734">
        <w:rPr>
          <w:bCs/>
          <w:i w:val="0"/>
          <w:spacing w:val="33"/>
        </w:rPr>
        <w:t>...</w:t>
      </w:r>
      <w:r w:rsidRPr="00164734">
        <w:rPr>
          <w:bCs/>
          <w:i w:val="0"/>
          <w:spacing w:val="33"/>
        </w:rPr>
        <w:t xml:space="preserve"> Commentarius:</w:t>
      </w:r>
      <w:r w:rsidRPr="00164734">
        <w:rPr>
          <w:i w:val="0"/>
          <w:spacing w:val="30"/>
        </w:rPr>
        <w:t xml:space="preserve"> </w:t>
      </w:r>
      <w:r w:rsidR="007710A7" w:rsidRPr="00164734">
        <w:rPr>
          <w:spacing w:val="-2"/>
        </w:rPr>
        <w:t xml:space="preserve">Im Bestand der Stadtbibliothek finden sich zwei Handschriften mit jeweils Teilen der Predigten des Chrysostomus über </w:t>
      </w:r>
      <w:r w:rsidR="007710A7" w:rsidRPr="00164734">
        <w:rPr>
          <w:spacing w:val="-4"/>
        </w:rPr>
        <w:t>das Buch Genesis: UB Leipzig, Rep. II 24 und II 27 (Leihgabe St</w:t>
      </w:r>
      <w:r w:rsidR="003773AD" w:rsidRPr="00164734">
        <w:rPr>
          <w:spacing w:val="-4"/>
        </w:rPr>
        <w:t>a</w:t>
      </w:r>
      <w:r w:rsidR="007710A7" w:rsidRPr="00164734">
        <w:rPr>
          <w:spacing w:val="-4"/>
        </w:rPr>
        <w:t>dtbibliothek Leipzig);</w:t>
      </w:r>
      <w:r w:rsidR="007710A7" w:rsidRPr="00164734">
        <w:rPr>
          <w:spacing w:val="-1"/>
        </w:rPr>
        <w:t xml:space="preserve"> </w:t>
      </w:r>
      <w:r w:rsidR="007710A7" w:rsidRPr="00164734">
        <w:rPr>
          <w:spacing w:val="-4"/>
        </w:rPr>
        <w:t xml:space="preserve">vgl. Naumann, Catalogus 42. </w:t>
      </w:r>
      <w:r w:rsidR="00902644" w:rsidRPr="00164734">
        <w:rPr>
          <w:spacing w:val="-4"/>
        </w:rPr>
        <w:t>Die beiden sehr ähnlichen Codices sind hier wohl als</w:t>
      </w:r>
      <w:r w:rsidR="007710A7" w:rsidRPr="00164734">
        <w:rPr>
          <w:spacing w:val="-4"/>
        </w:rPr>
        <w:t xml:space="preserve"> </w:t>
      </w:r>
      <w:r w:rsidR="00902644" w:rsidRPr="00164734">
        <w:rPr>
          <w:spacing w:val="-4"/>
        </w:rPr>
        <w:t>Ein</w:t>
      </w:r>
      <w:r w:rsidR="00902644" w:rsidRPr="00164734">
        <w:rPr>
          <w:spacing w:val="-4"/>
        </w:rPr>
        <w:softHyphen/>
        <w:t>heit aufgefasst. Eine einzige Handschrift</w:t>
      </w:r>
      <w:r w:rsidRPr="00164734">
        <w:rPr>
          <w:spacing w:val="-4"/>
        </w:rPr>
        <w:t xml:space="preserve"> „Homiliae Chrysostomi in Genesin“ </w:t>
      </w:r>
      <w:r w:rsidR="00902644" w:rsidRPr="00164734">
        <w:rPr>
          <w:spacing w:val="-4"/>
        </w:rPr>
        <w:t>nen</w:t>
      </w:r>
      <w:r w:rsidRPr="00164734">
        <w:rPr>
          <w:spacing w:val="-4"/>
        </w:rPr>
        <w:t xml:space="preserve">nt </w:t>
      </w:r>
      <w:r w:rsidR="007710A7" w:rsidRPr="00164734">
        <w:rPr>
          <w:spacing w:val="-4"/>
        </w:rPr>
        <w:t>auch</w:t>
      </w:r>
      <w:r w:rsidRPr="00164734">
        <w:rPr>
          <w:spacing w:val="-2"/>
        </w:rPr>
        <w:t xml:space="preserve"> </w:t>
      </w:r>
      <w:r w:rsidRPr="00164734">
        <w:t>Götze, Bibliotheca 24</w:t>
      </w:r>
      <w:r w:rsidR="001C3FE0" w:rsidRPr="00164734">
        <w:t>.</w:t>
      </w:r>
      <w:r w:rsidRPr="00164734">
        <w:rPr>
          <w:i w:val="0"/>
          <w:spacing w:val="30"/>
        </w:rPr>
        <w:t xml:space="preserve"> &lt;</w:t>
      </w:r>
      <w:r w:rsidR="00437069" w:rsidRPr="00164734">
        <w:rPr>
          <w:i w:val="0"/>
          <w:spacing w:val="30"/>
        </w:rPr>
        <w:t>8</w:t>
      </w:r>
      <w:r w:rsidRPr="00164734">
        <w:rPr>
          <w:i w:val="0"/>
          <w:spacing w:val="30"/>
        </w:rPr>
        <w:t xml:space="preserve">&gt; itinere </w:t>
      </w:r>
      <w:r w:rsidR="00437069" w:rsidRPr="00164734">
        <w:rPr>
          <w:i w:val="0"/>
          <w:spacing w:val="30"/>
        </w:rPr>
        <w:t>...</w:t>
      </w:r>
      <w:r w:rsidRPr="00164734">
        <w:rPr>
          <w:i w:val="0"/>
          <w:spacing w:val="30"/>
        </w:rPr>
        <w:t xml:space="preserve"> Gallico aut Bohemico: </w:t>
      </w:r>
      <w:r w:rsidRPr="00164734">
        <w:t>Zu den</w:t>
      </w:r>
      <w:r w:rsidRPr="00164734">
        <w:rPr>
          <w:spacing w:val="-4"/>
        </w:rPr>
        <w:t xml:space="preserve"> </w:t>
      </w:r>
      <w:r w:rsidR="00437069" w:rsidRPr="00164734">
        <w:rPr>
          <w:spacing w:val="-2"/>
        </w:rPr>
        <w:t>R</w:t>
      </w:r>
      <w:r w:rsidRPr="00164734">
        <w:rPr>
          <w:spacing w:val="-2"/>
        </w:rPr>
        <w:t>eise</w:t>
      </w:r>
      <w:r w:rsidR="00437069" w:rsidRPr="00164734">
        <w:rPr>
          <w:spacing w:val="-2"/>
        </w:rPr>
        <w:t>pläne</w:t>
      </w:r>
      <w:r w:rsidRPr="00164734">
        <w:rPr>
          <w:spacing w:val="-2"/>
        </w:rPr>
        <w:t>n</w:t>
      </w:r>
      <w:r w:rsidR="00437069" w:rsidRPr="00164734">
        <w:rPr>
          <w:spacing w:val="-2"/>
        </w:rPr>
        <w:t xml:space="preserve"> vgl. Einleitung, Abschnitt I.1; sowie </w:t>
      </w:r>
      <w:r w:rsidR="00D846B4" w:rsidRPr="00164734">
        <w:rPr>
          <w:spacing w:val="-2"/>
        </w:rPr>
        <w:t>364 &lt;3&gt;, 365 &lt;14&gt;, 379 &lt;3&gt;. Von</w:t>
      </w:r>
      <w:r w:rsidR="00D846B4" w:rsidRPr="00164734">
        <w:rPr>
          <w:spacing w:val="-1"/>
        </w:rPr>
        <w:t xml:space="preserve"> </w:t>
      </w:r>
      <w:r w:rsidR="00D846B4" w:rsidRPr="00164734">
        <w:t>einer Reise nach Böhmen ist in den erhaltenen Briefen nur hier die Rede.</w:t>
      </w:r>
    </w:p>
    <w:p w:rsidR="000D159F" w:rsidRPr="00164734" w:rsidRDefault="000D159F" w:rsidP="000D159F">
      <w:pPr>
        <w:pStyle w:val="EditionBriefberschrift1"/>
      </w:pPr>
      <w:r w:rsidRPr="00164734">
        <w:t>[382]</w:t>
      </w:r>
      <w:r w:rsidRPr="00164734">
        <w:tab/>
        <w:t>Bernhard Pez an Augustin Angerer.</w:t>
      </w:r>
    </w:p>
    <w:p w:rsidR="000D159F" w:rsidRPr="00164734" w:rsidRDefault="000D159F" w:rsidP="000D159F">
      <w:pPr>
        <w:pStyle w:val="EditionBriefberschrift2"/>
      </w:pPr>
      <w:r w:rsidRPr="00164734">
        <w:t>&lt; 1715-01-09.</w:t>
      </w:r>
    </w:p>
    <w:p w:rsidR="000D159F" w:rsidRPr="00164734" w:rsidRDefault="000D159F" w:rsidP="000D159F">
      <w:pPr>
        <w:pStyle w:val="EditionEditorischeNotiz"/>
      </w:pPr>
      <w:r w:rsidRPr="00164734">
        <w:t>Bezüge: 383. Erwähnt in 383.</w:t>
      </w:r>
    </w:p>
    <w:p w:rsidR="000D159F" w:rsidRPr="00164734" w:rsidRDefault="000D159F" w:rsidP="000D159F">
      <w:pPr>
        <w:pStyle w:val="EditionBriefberschrift1"/>
      </w:pPr>
      <w:r w:rsidRPr="00164734">
        <w:t>383</w:t>
      </w:r>
      <w:r w:rsidRPr="00164734">
        <w:tab/>
        <w:t>Augustin Angerer an Bernhard Pez.</w:t>
      </w:r>
    </w:p>
    <w:p w:rsidR="000D159F" w:rsidRPr="00164734" w:rsidRDefault="000D159F" w:rsidP="000D159F">
      <w:pPr>
        <w:pStyle w:val="EditionBriefberschrift2"/>
      </w:pPr>
      <w:r w:rsidRPr="00164734">
        <w:t>1715-01-09. Wien (St. Dorothea).</w:t>
      </w:r>
    </w:p>
    <w:p w:rsidR="000D159F" w:rsidRPr="00164734" w:rsidRDefault="000D159F" w:rsidP="00D40859">
      <w:pPr>
        <w:pStyle w:val="EditionRegest"/>
        <w:spacing w:after="120"/>
      </w:pPr>
      <w:r w:rsidRPr="00164734">
        <w:t>&lt;1&gt;</w:t>
      </w:r>
      <w:r w:rsidRPr="00164734">
        <w:rPr>
          <w:spacing w:val="-3"/>
        </w:rPr>
        <w:t xml:space="preserve"> Die in BPs Brief (382) zum Ausdruck kommenden aufrichtigen Gefühle lassen AA besondere Freude empfinden, BP nicht bloß als Gast, sondern Freund der St. Dorotheer</w:t>
      </w:r>
      <w:r w:rsidRPr="00164734">
        <w:t xml:space="preserve"> </w:t>
      </w:r>
      <w:r w:rsidRPr="00164734">
        <w:rPr>
          <w:spacing w:val="-3"/>
        </w:rPr>
        <w:t xml:space="preserve">Bibliothek gewonnen zu haben, der </w:t>
      </w:r>
      <w:r w:rsidR="00D164B4" w:rsidRPr="00164734">
        <w:rPr>
          <w:spacing w:val="-3"/>
        </w:rPr>
        <w:t>nun</w:t>
      </w:r>
      <w:r w:rsidRPr="00164734">
        <w:rPr>
          <w:spacing w:val="-3"/>
        </w:rPr>
        <w:t xml:space="preserve"> obendrein </w:t>
      </w:r>
      <w:r w:rsidR="00D164B4" w:rsidRPr="00164734">
        <w:rPr>
          <w:spacing w:val="-3"/>
        </w:rPr>
        <w:t>ein Bücherverzeichnis geschickt hat</w:t>
      </w:r>
      <w:r w:rsidRPr="00164734">
        <w:rPr>
          <w:spacing w:val="-3"/>
        </w:rPr>
        <w:t>. AA hat diese</w:t>
      </w:r>
      <w:r w:rsidR="00D164B4" w:rsidRPr="00164734">
        <w:rPr>
          <w:spacing w:val="-3"/>
        </w:rPr>
        <w:t>s</w:t>
      </w:r>
      <w:r w:rsidRPr="00164734">
        <w:rPr>
          <w:spacing w:val="-3"/>
        </w:rPr>
        <w:t xml:space="preserve"> und BPs Brief seinem Propst Ferdinand Adler gezeigt, </w:t>
      </w:r>
      <w:r w:rsidR="00D164B4" w:rsidRPr="00164734">
        <w:rPr>
          <w:spacing w:val="-3"/>
        </w:rPr>
        <w:t xml:space="preserve">damit dieser daraus </w:t>
      </w:r>
      <w:r w:rsidR="00D164B4" w:rsidRPr="00164734">
        <w:t>Bücher</w:t>
      </w:r>
      <w:r w:rsidRPr="00164734">
        <w:t xml:space="preserve"> au</w:t>
      </w:r>
      <w:r w:rsidR="00D164B4" w:rsidRPr="00164734">
        <w:t>s</w:t>
      </w:r>
      <w:r w:rsidRPr="00164734">
        <w:t>wähl</w:t>
      </w:r>
      <w:r w:rsidR="00D164B4" w:rsidRPr="00164734">
        <w:t>t</w:t>
      </w:r>
      <w:r w:rsidRPr="00164734">
        <w:t xml:space="preserve">, die dann im bislang noch nicht mit Kästen ausgestatteten vorderen </w:t>
      </w:r>
      <w:r w:rsidRPr="00164734">
        <w:rPr>
          <w:spacing w:val="-3"/>
        </w:rPr>
        <w:t>Teil der Bibliothek aufgestellt werden könn</w:t>
      </w:r>
      <w:r w:rsidR="00D164B4" w:rsidRPr="00164734">
        <w:rPr>
          <w:spacing w:val="-3"/>
        </w:rPr>
        <w:t>en</w:t>
      </w:r>
      <w:r w:rsidRPr="00164734">
        <w:rPr>
          <w:spacing w:val="-3"/>
        </w:rPr>
        <w:t>. Propst Adler wird kaum Einwände gegen</w:t>
      </w:r>
      <w:r w:rsidRPr="00164734">
        <w:t xml:space="preserve"> </w:t>
      </w:r>
      <w:r w:rsidRPr="00164734">
        <w:rPr>
          <w:spacing w:val="-2"/>
        </w:rPr>
        <w:t>den von BP angeregten Austausch von Doubletten haben, doch fürchtet AA, dass deren</w:t>
      </w:r>
      <w:r w:rsidRPr="00164734">
        <w:t xml:space="preserve"> Zahl in St. Dorothea kaum ins Gewicht fällt. </w:t>
      </w:r>
      <w:r w:rsidRPr="00164734">
        <w:rPr>
          <w:spacing w:val="16"/>
        </w:rPr>
        <w:t>&lt;</w:t>
      </w:r>
      <w:r w:rsidR="0074619D" w:rsidRPr="00164734">
        <w:rPr>
          <w:spacing w:val="6"/>
        </w:rPr>
        <w:t>2</w:t>
      </w:r>
      <w:r w:rsidRPr="00164734">
        <w:t>&gt; Propst Adler lä</w:t>
      </w:r>
      <w:r w:rsidR="0074619D" w:rsidRPr="00164734">
        <w:t>ss</w:t>
      </w:r>
      <w:r w:rsidRPr="00164734">
        <w:t xml:space="preserve">t BP Dank </w:t>
      </w:r>
      <w:r w:rsidR="0074619D" w:rsidRPr="00164734">
        <w:t>sag</w:t>
      </w:r>
      <w:r w:rsidRPr="00164734">
        <w:t xml:space="preserve">en </w:t>
      </w:r>
      <w:r w:rsidRPr="00164734">
        <w:rPr>
          <w:spacing w:val="-1"/>
        </w:rPr>
        <w:t>und möchte ihn bei seiner nächsten Rückkehr nach Wien gerne an seiner Tafel speisen</w:t>
      </w:r>
      <w:r w:rsidRPr="00164734">
        <w:t xml:space="preserve"> </w:t>
      </w:r>
      <w:r w:rsidRPr="00164734">
        <w:rPr>
          <w:spacing w:val="-4"/>
        </w:rPr>
        <w:t>lassen.</w:t>
      </w:r>
      <w:r w:rsidRPr="00164734">
        <w:rPr>
          <w:spacing w:val="-6"/>
        </w:rPr>
        <w:t xml:space="preserve"> </w:t>
      </w:r>
      <w:r w:rsidRPr="00164734">
        <w:rPr>
          <w:spacing w:val="-4"/>
        </w:rPr>
        <w:t>Bisher</w:t>
      </w:r>
      <w:r w:rsidRPr="00164734">
        <w:rPr>
          <w:spacing w:val="-6"/>
        </w:rPr>
        <w:t xml:space="preserve"> </w:t>
      </w:r>
      <w:r w:rsidRPr="00164734">
        <w:rPr>
          <w:spacing w:val="-4"/>
        </w:rPr>
        <w:t>hat</w:t>
      </w:r>
      <w:r w:rsidRPr="00164734">
        <w:rPr>
          <w:spacing w:val="-6"/>
        </w:rPr>
        <w:t xml:space="preserve"> </w:t>
      </w:r>
      <w:r w:rsidRPr="00164734">
        <w:rPr>
          <w:spacing w:val="-4"/>
        </w:rPr>
        <w:t>die</w:t>
      </w:r>
      <w:r w:rsidRPr="00164734">
        <w:rPr>
          <w:spacing w:val="-6"/>
        </w:rPr>
        <w:t xml:space="preserve"> </w:t>
      </w:r>
      <w:r w:rsidRPr="00164734">
        <w:rPr>
          <w:spacing w:val="-4"/>
        </w:rPr>
        <w:t>Häufung</w:t>
      </w:r>
      <w:r w:rsidRPr="00164734">
        <w:rPr>
          <w:spacing w:val="-6"/>
        </w:rPr>
        <w:t xml:space="preserve"> </w:t>
      </w:r>
      <w:r w:rsidRPr="00164734">
        <w:rPr>
          <w:spacing w:val="-4"/>
        </w:rPr>
        <w:t>anderer</w:t>
      </w:r>
      <w:r w:rsidRPr="00164734">
        <w:rPr>
          <w:spacing w:val="-6"/>
        </w:rPr>
        <w:t xml:space="preserve"> </w:t>
      </w:r>
      <w:r w:rsidRPr="00164734">
        <w:rPr>
          <w:spacing w:val="-4"/>
        </w:rPr>
        <w:t>Gäste</w:t>
      </w:r>
      <w:r w:rsidRPr="00164734">
        <w:rPr>
          <w:spacing w:val="-6"/>
        </w:rPr>
        <w:t xml:space="preserve"> </w:t>
      </w:r>
      <w:r w:rsidRPr="00164734">
        <w:rPr>
          <w:spacing w:val="-4"/>
        </w:rPr>
        <w:t>keine</w:t>
      </w:r>
      <w:r w:rsidRPr="00164734">
        <w:rPr>
          <w:spacing w:val="-6"/>
        </w:rPr>
        <w:t xml:space="preserve"> </w:t>
      </w:r>
      <w:r w:rsidRPr="00164734">
        <w:rPr>
          <w:spacing w:val="-4"/>
        </w:rPr>
        <w:t>Gelegenheit</w:t>
      </w:r>
      <w:r w:rsidRPr="00164734">
        <w:rPr>
          <w:spacing w:val="-6"/>
        </w:rPr>
        <w:t xml:space="preserve"> </w:t>
      </w:r>
      <w:r w:rsidRPr="00164734">
        <w:rPr>
          <w:spacing w:val="-4"/>
        </w:rPr>
        <w:t>dazu</w:t>
      </w:r>
      <w:r w:rsidRPr="00164734">
        <w:rPr>
          <w:spacing w:val="-6"/>
        </w:rPr>
        <w:t xml:space="preserve"> </w:t>
      </w:r>
      <w:r w:rsidRPr="00164734">
        <w:rPr>
          <w:spacing w:val="-4"/>
        </w:rPr>
        <w:t>ge</w:t>
      </w:r>
      <w:r w:rsidR="0074619D" w:rsidRPr="00164734">
        <w:rPr>
          <w:spacing w:val="-4"/>
        </w:rPr>
        <w:t>lass</w:t>
      </w:r>
      <w:r w:rsidRPr="00164734">
        <w:rPr>
          <w:spacing w:val="-4"/>
        </w:rPr>
        <w:t>en.</w:t>
      </w:r>
      <w:r w:rsidRPr="00164734">
        <w:rPr>
          <w:spacing w:val="-6"/>
        </w:rPr>
        <w:t xml:space="preserve"> </w:t>
      </w:r>
      <w:r w:rsidRPr="00164734">
        <w:rPr>
          <w:spacing w:val="16"/>
        </w:rPr>
        <w:t>&lt;</w:t>
      </w:r>
      <w:r w:rsidR="00D40859" w:rsidRPr="00164734">
        <w:rPr>
          <w:spacing w:val="6"/>
        </w:rPr>
        <w:t>3</w:t>
      </w:r>
      <w:r w:rsidRPr="00164734">
        <w:t>&gt;</w:t>
      </w:r>
      <w:r w:rsidRPr="00164734">
        <w:rPr>
          <w:spacing w:val="-6"/>
        </w:rPr>
        <w:t xml:space="preserve"> </w:t>
      </w:r>
      <w:r w:rsidRPr="00164734">
        <w:rPr>
          <w:spacing w:val="-4"/>
        </w:rPr>
        <w:t xml:space="preserve">Sollte </w:t>
      </w:r>
      <w:r w:rsidRPr="00164734">
        <w:rPr>
          <w:spacing w:val="-3"/>
        </w:rPr>
        <w:t>BP für sein demnächst erscheinendes Werk („</w:t>
      </w:r>
      <w:r w:rsidR="0074619D" w:rsidRPr="00164734">
        <w:rPr>
          <w:spacing w:val="-3"/>
        </w:rPr>
        <w:t>Triumphus castitat</w:t>
      </w:r>
      <w:r w:rsidRPr="00164734">
        <w:rPr>
          <w:spacing w:val="-3"/>
        </w:rPr>
        <w:t>is“</w:t>
      </w:r>
      <w:r w:rsidR="0074619D" w:rsidRPr="00164734">
        <w:rPr>
          <w:spacing w:val="-3"/>
        </w:rPr>
        <w:t>?</w:t>
      </w:r>
      <w:r w:rsidRPr="00164734">
        <w:rPr>
          <w:spacing w:val="-3"/>
        </w:rPr>
        <w:t>)</w:t>
      </w:r>
      <w:r w:rsidR="0074619D" w:rsidRPr="00164734">
        <w:rPr>
          <w:spacing w:val="-3"/>
        </w:rPr>
        <w:t xml:space="preserve"> noch</w:t>
      </w:r>
      <w:r w:rsidRPr="00164734">
        <w:rPr>
          <w:spacing w:val="-3"/>
        </w:rPr>
        <w:t xml:space="preserve"> irgendwelche</w:t>
      </w:r>
      <w:r w:rsidRPr="00164734">
        <w:t xml:space="preserve"> </w:t>
      </w:r>
      <w:r w:rsidRPr="00164734">
        <w:rPr>
          <w:spacing w:val="-2"/>
        </w:rPr>
        <w:t>literarischen Denkmäler benötigen, so wird ihm die St. Dorotheer Bibliothek, die er ja</w:t>
      </w:r>
      <w:r w:rsidRPr="00164734">
        <w:t xml:space="preserve"> </w:t>
      </w:r>
      <w:r w:rsidRPr="00164734">
        <w:rPr>
          <w:spacing w:val="1"/>
        </w:rPr>
        <w:t>bereits bis in ihre Eingeweide durchwühlen durfte, auch diese äußeren Glieder nicht</w:t>
      </w:r>
      <w:r w:rsidRPr="00164734">
        <w:t xml:space="preserve"> </w:t>
      </w:r>
      <w:r w:rsidRPr="00164734">
        <w:rPr>
          <w:spacing w:val="-4"/>
        </w:rPr>
        <w:t>verweigern; auch AA selbst will jede Hilfe anbieten. Er schließt mit Neujahrswünschen.</w:t>
      </w:r>
    </w:p>
    <w:p w:rsidR="000D159F" w:rsidRPr="00164734" w:rsidRDefault="000D159F" w:rsidP="000D159F">
      <w:pPr>
        <w:pStyle w:val="EditionEditorischeNotiz"/>
      </w:pPr>
      <w:r w:rsidRPr="00164734">
        <w:t>Überlieferung: I, 9r–v.</w:t>
      </w:r>
    </w:p>
    <w:p w:rsidR="000D159F" w:rsidRPr="00164734" w:rsidRDefault="000D159F" w:rsidP="00EB20E4">
      <w:pPr>
        <w:pStyle w:val="EditionEditorischeNotiz"/>
        <w:spacing w:after="120"/>
      </w:pPr>
      <w:r w:rsidRPr="00164734">
        <w:t>Bezüge: 382. Erwähnt 382.</w:t>
      </w:r>
    </w:p>
    <w:p w:rsidR="000D159F" w:rsidRPr="00164734" w:rsidRDefault="000D159F" w:rsidP="000D159F">
      <w:pPr>
        <w:pStyle w:val="EditionEditionstext"/>
      </w:pPr>
      <w:r w:rsidRPr="00164734">
        <w:rPr>
          <w:spacing w:val="4"/>
        </w:rPr>
        <w:t>[</w:t>
      </w:r>
      <w:r w:rsidRPr="00164734">
        <w:rPr>
          <w:i/>
        </w:rPr>
        <w:t>1</w:t>
      </w:r>
      <w:r w:rsidRPr="00164734">
        <w:rPr>
          <w:i/>
          <w:spacing w:val="16"/>
        </w:rPr>
        <w:t>r</w:t>
      </w:r>
      <w:r w:rsidRPr="00164734">
        <w:t>] Plurimum reverende religiosissime ac eximie pater.</w:t>
      </w:r>
    </w:p>
    <w:p w:rsidR="000D159F" w:rsidRPr="00164734" w:rsidRDefault="000D159F" w:rsidP="00D40859">
      <w:pPr>
        <w:pStyle w:val="EditionEditionstext"/>
      </w:pPr>
      <w:r w:rsidRPr="00164734">
        <w:rPr>
          <w:spacing w:val="-1"/>
        </w:rPr>
        <w:t xml:space="preserve">Patrone colendissime. </w:t>
      </w:r>
      <w:r w:rsidRPr="00164734">
        <w:rPr>
          <w:i/>
        </w:rPr>
        <w:t>&lt;1&gt;</w:t>
      </w:r>
      <w:r w:rsidRPr="00164734">
        <w:rPr>
          <w:spacing w:val="-1"/>
        </w:rPr>
        <w:t xml:space="preserve"> Testata per exaratas plurimum reverendae paternitatis </w:t>
      </w:r>
      <w:r w:rsidRPr="00164734">
        <w:rPr>
          <w:spacing w:val="-2"/>
        </w:rPr>
        <w:t>vestrae minime fucata sinceritas quemadmodum de eadem successu temporis aper</w:t>
      </w:r>
      <w:r w:rsidR="00024B65" w:rsidRPr="00164734">
        <w:rPr>
          <w:spacing w:val="-2"/>
        </w:rPr>
        <w:softHyphen/>
      </w:r>
      <w:r w:rsidRPr="00164734">
        <w:rPr>
          <w:spacing w:val="-2"/>
        </w:rPr>
        <w:t>tius contestanda me nullatenus dubitare facit, ita de admisso per reverendissimum</w:t>
      </w:r>
      <w:r w:rsidRPr="00164734">
        <w:t xml:space="preserve"> </w:t>
      </w:r>
      <w:r w:rsidRPr="00164734">
        <w:rPr>
          <w:spacing w:val="-4"/>
        </w:rPr>
        <w:t>dominum dominum non tam hospite quam amico bibliothecae Dorotheanae singu</w:t>
      </w:r>
      <w:r w:rsidR="00024B65" w:rsidRPr="00164734">
        <w:rPr>
          <w:spacing w:val="-4"/>
        </w:rPr>
        <w:softHyphen/>
      </w:r>
      <w:r w:rsidRPr="00164734">
        <w:t xml:space="preserve">larius habeo, quod gratuler, qui tantum insuper in se oneris suscipere selectaeque </w:t>
      </w:r>
      <w:r w:rsidRPr="00164734">
        <w:rPr>
          <w:spacing w:val="-2"/>
        </w:rPr>
        <w:t>bibliothecae catalogi simul una transmittendi gravaminis haud est arbitratus, tanta</w:t>
      </w:r>
      <w:r w:rsidRPr="00164734">
        <w:t xml:space="preserve"> </w:t>
      </w:r>
      <w:r w:rsidRPr="00164734">
        <w:rPr>
          <w:spacing w:val="-3"/>
        </w:rPr>
        <w:t>in futurum spondens, ut sufficientes pro iisdem vix sim futurus ferendo gratias. Ad</w:t>
      </w:r>
      <w:r w:rsidR="00B14035" w:rsidRPr="00164734">
        <w:rPr>
          <w:spacing w:val="-3"/>
        </w:rPr>
        <w:softHyphen/>
      </w:r>
      <w:r w:rsidRPr="00164734">
        <w:rPr>
          <w:spacing w:val="-3"/>
        </w:rPr>
        <w:t>iectas una cum catalogo reverendissimo domino domino meo mox detuli</w:t>
      </w:r>
      <w:r w:rsidR="00024B65" w:rsidRPr="00164734">
        <w:rPr>
          <w:spacing w:val="-3"/>
        </w:rPr>
        <w:t>;</w:t>
      </w:r>
      <w:r w:rsidRPr="00164734">
        <w:rPr>
          <w:spacing w:val="-3"/>
        </w:rPr>
        <w:t xml:space="preserve"> inspirent</w:t>
      </w:r>
      <w:r w:rsidRPr="00164734">
        <w:rPr>
          <w:spacing w:val="-1"/>
        </w:rPr>
        <w:t xml:space="preserve"> </w:t>
      </w:r>
      <w:r w:rsidRPr="00164734">
        <w:rPr>
          <w:spacing w:val="-2"/>
        </w:rPr>
        <w:t>Superi! ut</w:t>
      </w:r>
      <w:r w:rsidR="00024B65" w:rsidRPr="00164734">
        <w:rPr>
          <w:spacing w:val="-2"/>
        </w:rPr>
        <w:t xml:space="preserve"> cumulum ex eodem selig</w:t>
      </w:r>
      <w:r w:rsidRPr="00164734">
        <w:rPr>
          <w:spacing w:val="-2"/>
        </w:rPr>
        <w:t>at, quo anterior bibliothecae pars necdum arcis</w:t>
      </w:r>
      <w:r w:rsidRPr="00164734">
        <w:t xml:space="preserve"> </w:t>
      </w:r>
      <w:r w:rsidRPr="00164734">
        <w:rPr>
          <w:spacing w:val="-2"/>
        </w:rPr>
        <w:t>suis (prout constat) instructa et arcis et codicibu</w:t>
      </w:r>
      <w:r w:rsidRPr="00164734">
        <w:rPr>
          <w:spacing w:val="10"/>
        </w:rPr>
        <w:t>s</w:t>
      </w:r>
      <w:r w:rsidR="00024B65" w:rsidRPr="00164734">
        <w:rPr>
          <w:rStyle w:val="Funotenzeichen"/>
        </w:rPr>
        <w:footnoteReference w:customMarkFollows="1" w:id="1029"/>
        <w:t>a</w:t>
      </w:r>
      <w:r w:rsidRPr="00164734">
        <w:t xml:space="preserve"> </w:t>
      </w:r>
      <w:r w:rsidRPr="00164734">
        <w:rPr>
          <w:spacing w:val="-2"/>
        </w:rPr>
        <w:t>brevi instrui valeat. Dupli</w:t>
      </w:r>
      <w:r w:rsidRPr="00164734">
        <w:t xml:space="preserve">cantes </w:t>
      </w:r>
      <w:r w:rsidRPr="00164734">
        <w:rPr>
          <w:spacing w:val="-4"/>
        </w:rPr>
        <w:t>nostros, quorum meminisse placuit, quod attinet, in iisdem permutandis reverendis</w:t>
      </w:r>
      <w:r w:rsidR="00EB20E4" w:rsidRPr="00164734">
        <w:rPr>
          <w:spacing w:val="-4"/>
        </w:rPr>
        <w:softHyphen/>
      </w:r>
      <w:r w:rsidRPr="00164734">
        <w:rPr>
          <w:spacing w:val="-1"/>
        </w:rPr>
        <w:t>simum dominum dominum haud credo fore difficilem, si modo permutandorum</w:t>
      </w:r>
      <w:r w:rsidRPr="00164734">
        <w:t xml:space="preserve"> </w:t>
      </w:r>
      <w:r w:rsidRPr="00164734">
        <w:rPr>
          <w:spacing w:val="-4"/>
        </w:rPr>
        <w:t>numerus foret, cum tamen eorum admodum pauci, ut suae paucitatis ergo vix men</w:t>
      </w:r>
      <w:r w:rsidR="00EB20E4" w:rsidRPr="00164734">
        <w:rPr>
          <w:spacing w:val="-4"/>
        </w:rPr>
        <w:softHyphen/>
        <w:t>tione</w:t>
      </w:r>
      <w:r w:rsidR="00EB20E4" w:rsidRPr="00164734">
        <w:rPr>
          <w:spacing w:val="-8"/>
        </w:rPr>
        <w:t xml:space="preserve"> </w:t>
      </w:r>
      <w:r w:rsidR="00EB20E4" w:rsidRPr="00164734">
        <w:rPr>
          <w:spacing w:val="-4"/>
        </w:rPr>
        <w:t>di</w:t>
      </w:r>
      <w:r w:rsidRPr="00164734">
        <w:rPr>
          <w:spacing w:val="-4"/>
        </w:rPr>
        <w:t>gni.</w:t>
      </w:r>
      <w:r w:rsidRPr="00164734">
        <w:rPr>
          <w:spacing w:val="-8"/>
        </w:rPr>
        <w:t xml:space="preserve"> </w:t>
      </w:r>
      <w:r w:rsidRPr="00164734">
        <w:rPr>
          <w:spacing w:val="4"/>
        </w:rPr>
        <w:t>[</w:t>
      </w:r>
      <w:r w:rsidRPr="00164734">
        <w:rPr>
          <w:i/>
        </w:rPr>
        <w:t>1</w:t>
      </w:r>
      <w:r w:rsidRPr="00164734">
        <w:rPr>
          <w:i/>
          <w:spacing w:val="16"/>
        </w:rPr>
        <w:t>v</w:t>
      </w:r>
      <w:r w:rsidRPr="00164734">
        <w:t>]</w:t>
      </w:r>
      <w:r w:rsidRPr="00164734">
        <w:rPr>
          <w:spacing w:val="-8"/>
        </w:rPr>
        <w:t xml:space="preserve"> </w:t>
      </w:r>
      <w:r w:rsidRPr="00164734">
        <w:rPr>
          <w:i/>
          <w:spacing w:val="16"/>
        </w:rPr>
        <w:t>&lt;</w:t>
      </w:r>
      <w:r w:rsidR="00D40859" w:rsidRPr="00164734">
        <w:rPr>
          <w:i/>
          <w:spacing w:val="6"/>
        </w:rPr>
        <w:t>2</w:t>
      </w:r>
      <w:r w:rsidRPr="00164734">
        <w:rPr>
          <w:i/>
        </w:rPr>
        <w:t>&gt;</w:t>
      </w:r>
      <w:r w:rsidRPr="00164734">
        <w:rPr>
          <w:spacing w:val="-8"/>
        </w:rPr>
        <w:t xml:space="preserve"> </w:t>
      </w:r>
      <w:r w:rsidRPr="00164734">
        <w:rPr>
          <w:spacing w:val="-4"/>
        </w:rPr>
        <w:t>Pro</w:t>
      </w:r>
      <w:r w:rsidRPr="00164734">
        <w:rPr>
          <w:spacing w:val="-8"/>
        </w:rPr>
        <w:t xml:space="preserve"> </w:t>
      </w:r>
      <w:r w:rsidRPr="00164734">
        <w:rPr>
          <w:spacing w:val="-4"/>
        </w:rPr>
        <w:t>transmissis</w:t>
      </w:r>
      <w:r w:rsidRPr="00164734">
        <w:rPr>
          <w:spacing w:val="-8"/>
        </w:rPr>
        <w:t xml:space="preserve"> </w:t>
      </w:r>
      <w:r w:rsidRPr="00164734">
        <w:rPr>
          <w:spacing w:val="-4"/>
        </w:rPr>
        <w:t>iisque</w:t>
      </w:r>
      <w:r w:rsidRPr="00164734">
        <w:rPr>
          <w:spacing w:val="-8"/>
        </w:rPr>
        <w:t xml:space="preserve"> </w:t>
      </w:r>
      <w:r w:rsidRPr="00164734">
        <w:rPr>
          <w:spacing w:val="-4"/>
        </w:rPr>
        <w:t>omni</w:t>
      </w:r>
      <w:r w:rsidRPr="00164734">
        <w:rPr>
          <w:spacing w:val="-8"/>
        </w:rPr>
        <w:t xml:space="preserve"> </w:t>
      </w:r>
      <w:r w:rsidRPr="00164734">
        <w:rPr>
          <w:spacing w:val="-4"/>
        </w:rPr>
        <w:t>humanitate</w:t>
      </w:r>
      <w:r w:rsidRPr="00164734">
        <w:rPr>
          <w:spacing w:val="-8"/>
        </w:rPr>
        <w:t xml:space="preserve"> </w:t>
      </w:r>
      <w:r w:rsidRPr="00164734">
        <w:rPr>
          <w:spacing w:val="-4"/>
        </w:rPr>
        <w:t>plenis</w:t>
      </w:r>
      <w:r w:rsidRPr="00164734">
        <w:rPr>
          <w:spacing w:val="-8"/>
        </w:rPr>
        <w:t xml:space="preserve"> </w:t>
      </w:r>
      <w:r w:rsidRPr="00164734">
        <w:rPr>
          <w:spacing w:val="-4"/>
        </w:rPr>
        <w:t xml:space="preserve">reverendissimus </w:t>
      </w:r>
      <w:r w:rsidRPr="00164734">
        <w:rPr>
          <w:spacing w:val="-2"/>
        </w:rPr>
        <w:t>meus dominus dominus praesul gratias habet sperans suam secum plurimum reve</w:t>
      </w:r>
      <w:r w:rsidR="0074619D" w:rsidRPr="00164734">
        <w:rPr>
          <w:spacing w:val="-2"/>
        </w:rPr>
        <w:softHyphen/>
      </w:r>
      <w:r w:rsidRPr="00164734">
        <w:rPr>
          <w:spacing w:val="-4"/>
        </w:rPr>
        <w:t>rendam paternitatem vestram proximo Viennam reditu ad tabulam habere, quando</w:t>
      </w:r>
      <w:r w:rsidR="00217C43" w:rsidRPr="00164734">
        <w:rPr>
          <w:spacing w:val="-4"/>
        </w:rPr>
        <w:softHyphen/>
      </w:r>
      <w:r w:rsidRPr="00164734">
        <w:rPr>
          <w:spacing w:val="-2"/>
        </w:rPr>
        <w:t>quidem cumulatissimi domini domini hospites omnem hucusque opportunitatem</w:t>
      </w:r>
      <w:r w:rsidRPr="00164734">
        <w:t xml:space="preserve"> </w:t>
      </w:r>
      <w:r w:rsidRPr="00164734">
        <w:rPr>
          <w:spacing w:val="-1"/>
        </w:rPr>
        <w:t xml:space="preserve">praeripuere. </w:t>
      </w:r>
      <w:r w:rsidRPr="00164734">
        <w:rPr>
          <w:i/>
          <w:iCs/>
          <w:spacing w:val="10"/>
        </w:rPr>
        <w:t>&lt;</w:t>
      </w:r>
      <w:r w:rsidR="00D40859" w:rsidRPr="00164734">
        <w:rPr>
          <w:i/>
          <w:iCs/>
          <w:spacing w:val="10"/>
        </w:rPr>
        <w:t>3</w:t>
      </w:r>
      <w:r w:rsidRPr="00164734">
        <w:rPr>
          <w:i/>
          <w:iCs/>
        </w:rPr>
        <w:t>&gt;</w:t>
      </w:r>
      <w:r w:rsidRPr="00164734">
        <w:rPr>
          <w:spacing w:val="-1"/>
        </w:rPr>
        <w:t xml:space="preserve"> Quod</w:t>
      </w:r>
      <w:r w:rsidR="004D100E" w:rsidRPr="00164734">
        <w:rPr>
          <w:spacing w:val="-1"/>
        </w:rPr>
        <w:t xml:space="preserve"> </w:t>
      </w:r>
      <w:r w:rsidRPr="00164734">
        <w:rPr>
          <w:spacing w:val="-1"/>
        </w:rPr>
        <w:t xml:space="preserve">si plurimum reverenda paternitas vestra ad opus proxime </w:t>
      </w:r>
      <w:r w:rsidRPr="00164734">
        <w:rPr>
          <w:spacing w:val="-2"/>
        </w:rPr>
        <w:t>edendum hoc illove litterario monumento opus sit habitura, quae intima sua dedit</w:t>
      </w:r>
      <w:r w:rsidRPr="00164734">
        <w:t xml:space="preserve"> </w:t>
      </w:r>
      <w:r w:rsidR="00217C43" w:rsidRPr="00164734">
        <w:rPr>
          <w:spacing w:val="-4"/>
        </w:rPr>
        <w:t>rimari</w:t>
      </w:r>
      <w:r w:rsidRPr="00164734">
        <w:rPr>
          <w:spacing w:val="-6"/>
        </w:rPr>
        <w:t xml:space="preserve"> </w:t>
      </w:r>
      <w:r w:rsidRPr="00164734">
        <w:rPr>
          <w:spacing w:val="-4"/>
        </w:rPr>
        <w:t>viscera</w:t>
      </w:r>
      <w:r w:rsidRPr="00164734">
        <w:rPr>
          <w:spacing w:val="-6"/>
        </w:rPr>
        <w:t xml:space="preserve"> </w:t>
      </w:r>
      <w:r w:rsidRPr="00164734">
        <w:rPr>
          <w:spacing w:val="-4"/>
        </w:rPr>
        <w:t>bibliotheca</w:t>
      </w:r>
      <w:r w:rsidRPr="00164734">
        <w:rPr>
          <w:spacing w:val="-6"/>
        </w:rPr>
        <w:t xml:space="preserve"> </w:t>
      </w:r>
      <w:r w:rsidRPr="00164734">
        <w:rPr>
          <w:spacing w:val="-4"/>
        </w:rPr>
        <w:t>Dorotheana,</w:t>
      </w:r>
      <w:r w:rsidRPr="00164734">
        <w:rPr>
          <w:spacing w:val="-6"/>
        </w:rPr>
        <w:t xml:space="preserve"> </w:t>
      </w:r>
      <w:r w:rsidRPr="00164734">
        <w:rPr>
          <w:spacing w:val="-4"/>
        </w:rPr>
        <w:t>non</w:t>
      </w:r>
      <w:r w:rsidRPr="00164734">
        <w:rPr>
          <w:spacing w:val="-6"/>
        </w:rPr>
        <w:t xml:space="preserve"> </w:t>
      </w:r>
      <w:r w:rsidRPr="00164734">
        <w:rPr>
          <w:spacing w:val="-4"/>
        </w:rPr>
        <w:t>dispicio,</w:t>
      </w:r>
      <w:r w:rsidRPr="00164734">
        <w:rPr>
          <w:spacing w:val="-6"/>
        </w:rPr>
        <w:t xml:space="preserve"> </w:t>
      </w:r>
      <w:r w:rsidRPr="00164734">
        <w:rPr>
          <w:spacing w:val="-4"/>
        </w:rPr>
        <w:t>cur</w:t>
      </w:r>
      <w:r w:rsidRPr="00164734">
        <w:rPr>
          <w:spacing w:val="-6"/>
        </w:rPr>
        <w:t xml:space="preserve"> </w:t>
      </w:r>
      <w:r w:rsidRPr="00164734">
        <w:rPr>
          <w:spacing w:val="-4"/>
        </w:rPr>
        <w:t>extremos</w:t>
      </w:r>
      <w:r w:rsidRPr="00164734">
        <w:rPr>
          <w:spacing w:val="-6"/>
        </w:rPr>
        <w:t xml:space="preserve"> </w:t>
      </w:r>
      <w:r w:rsidRPr="00164734">
        <w:rPr>
          <w:spacing w:val="-4"/>
        </w:rPr>
        <w:t>deneget</w:t>
      </w:r>
      <w:r w:rsidRPr="00164734">
        <w:rPr>
          <w:spacing w:val="-6"/>
        </w:rPr>
        <w:t xml:space="preserve"> </w:t>
      </w:r>
      <w:r w:rsidRPr="00164734">
        <w:rPr>
          <w:spacing w:val="-4"/>
        </w:rPr>
        <w:t>examinare</w:t>
      </w:r>
      <w:r w:rsidRPr="00164734">
        <w:t xml:space="preserve"> </w:t>
      </w:r>
      <w:r w:rsidRPr="00164734">
        <w:rPr>
          <w:spacing w:val="-1"/>
        </w:rPr>
        <w:t>articulos ei, qui ullius vel umbram praeiudicii sacrosancte abiurat. Iubeas ergo, mi</w:t>
      </w:r>
      <w:r w:rsidRPr="00164734">
        <w:t xml:space="preserve"> </w:t>
      </w:r>
      <w:r w:rsidRPr="00164734">
        <w:rPr>
          <w:spacing w:val="-3"/>
        </w:rPr>
        <w:t>suavissime Bernarde, certus dulcissimum tuum, quem ipsus</w:t>
      </w:r>
      <w:r w:rsidR="00217C43" w:rsidRPr="00164734">
        <w:t xml:space="preserve"> </w:t>
      </w:r>
      <w:r w:rsidR="00217C43" w:rsidRPr="00164734">
        <w:rPr>
          <w:spacing w:val="4"/>
        </w:rPr>
        <w:t>[</w:t>
      </w:r>
      <w:r w:rsidR="00217C43" w:rsidRPr="00164734">
        <w:rPr>
          <w:i/>
        </w:rPr>
        <w:t>si</w:t>
      </w:r>
      <w:r w:rsidR="00217C43" w:rsidRPr="00164734">
        <w:rPr>
          <w:i/>
          <w:spacing w:val="16"/>
        </w:rPr>
        <w:t>c</w:t>
      </w:r>
      <w:r w:rsidR="00217C43" w:rsidRPr="00164734">
        <w:t>]</w:t>
      </w:r>
      <w:r w:rsidR="00217C43" w:rsidRPr="00164734">
        <w:rPr>
          <w:rStyle w:val="Funotenzeichen"/>
        </w:rPr>
        <w:footnoteReference w:customMarkFollows="1" w:id="1030"/>
        <w:t>b</w:t>
      </w:r>
      <w:r w:rsidRPr="00164734">
        <w:t xml:space="preserve"> </w:t>
      </w:r>
      <w:r w:rsidRPr="00164734">
        <w:rPr>
          <w:spacing w:val="-3"/>
        </w:rPr>
        <w:t>talem compellare</w:t>
      </w:r>
      <w:r w:rsidRPr="00164734">
        <w:t xml:space="preserve"> </w:t>
      </w:r>
      <w:r w:rsidRPr="00164734">
        <w:rPr>
          <w:spacing w:val="-3"/>
        </w:rPr>
        <w:t>placuisti</w:t>
      </w:r>
      <w:r w:rsidR="00217C43" w:rsidRPr="00164734">
        <w:rPr>
          <w:spacing w:val="-3"/>
        </w:rPr>
        <w:t xml:space="preserve"> </w:t>
      </w:r>
      <w:r w:rsidR="00217C43" w:rsidRPr="00164734">
        <w:rPr>
          <w:spacing w:val="4"/>
        </w:rPr>
        <w:t>[</w:t>
      </w:r>
      <w:r w:rsidR="00217C43" w:rsidRPr="00164734">
        <w:rPr>
          <w:i/>
        </w:rPr>
        <w:t>si</w:t>
      </w:r>
      <w:r w:rsidR="00217C43" w:rsidRPr="00164734">
        <w:rPr>
          <w:i/>
          <w:spacing w:val="16"/>
        </w:rPr>
        <w:t>c</w:t>
      </w:r>
      <w:r w:rsidR="00217C43" w:rsidRPr="00164734">
        <w:t>]</w:t>
      </w:r>
      <w:r w:rsidR="00217C43" w:rsidRPr="00164734">
        <w:rPr>
          <w:rStyle w:val="Funotenzeichen"/>
        </w:rPr>
        <w:footnoteReference w:customMarkFollows="1" w:id="1031"/>
        <w:t>c</w:t>
      </w:r>
      <w:r w:rsidRPr="00164734">
        <w:t xml:space="preserve">, </w:t>
      </w:r>
      <w:r w:rsidRPr="00164734">
        <w:rPr>
          <w:spacing w:val="-3"/>
        </w:rPr>
        <w:t xml:space="preserve">tua ad obsequia nunquam non </w:t>
      </w:r>
      <w:r w:rsidR="00452467" w:rsidRPr="00164734">
        <w:rPr>
          <w:spacing w:val="-3"/>
        </w:rPr>
        <w:t>futurum paratissimum Augustinum.</w:t>
      </w:r>
      <w:r w:rsidRPr="00164734">
        <w:rPr>
          <w:spacing w:val="-3"/>
        </w:rPr>
        <w:t xml:space="preserve"> </w:t>
      </w:r>
      <w:r w:rsidR="00452467" w:rsidRPr="00164734">
        <w:rPr>
          <w:spacing w:val="-4"/>
        </w:rPr>
        <w:t>T</w:t>
      </w:r>
      <w:r w:rsidRPr="00164734">
        <w:rPr>
          <w:spacing w:val="-4"/>
        </w:rPr>
        <w:t>ua in memoria eum foveas, ei faveas, qui praeter reciprocam anni terque quaterque</w:t>
      </w:r>
      <w:r w:rsidRPr="00164734">
        <w:t xml:space="preserve"> </w:t>
      </w:r>
      <w:r w:rsidRPr="00164734">
        <w:rPr>
          <w:spacing w:val="-2"/>
        </w:rPr>
        <w:t>beati cum longissima bonorum omnium exoptabilium appendice faustissimam ap</w:t>
      </w:r>
      <w:r w:rsidR="00452467" w:rsidRPr="00164734">
        <w:rPr>
          <w:spacing w:val="-2"/>
        </w:rPr>
        <w:softHyphen/>
      </w:r>
      <w:r w:rsidRPr="00164734">
        <w:t>precationem manet</w:t>
      </w:r>
    </w:p>
    <w:p w:rsidR="000D159F" w:rsidRPr="00164734" w:rsidRDefault="000D159F" w:rsidP="000D159F">
      <w:pPr>
        <w:pStyle w:val="EditionEditionstext"/>
        <w:rPr>
          <w:spacing w:val="-2"/>
        </w:rPr>
      </w:pPr>
      <w:r w:rsidRPr="00164734">
        <w:rPr>
          <w:spacing w:val="-3"/>
        </w:rPr>
        <w:t>Plurimum reverendae religiosissimae ac eximiae paternitatis vestrae servus usque ad</w:t>
      </w:r>
      <w:r w:rsidRPr="00164734">
        <w:t xml:space="preserve"> </w:t>
      </w:r>
      <w:r w:rsidRPr="00164734">
        <w:rPr>
          <w:spacing w:val="-2"/>
        </w:rPr>
        <w:t>aras Augustinus Angerer canoniae regularis ad S. Dorotheam Viennae professus.</w:t>
      </w:r>
    </w:p>
    <w:p w:rsidR="000D159F" w:rsidRPr="00164734" w:rsidRDefault="000D159F" w:rsidP="00496232">
      <w:pPr>
        <w:pStyle w:val="EditionEditionstext"/>
        <w:spacing w:after="200"/>
      </w:pPr>
      <w:r w:rsidRPr="00164734">
        <w:t>Viennae ad S. Dorotheam 9. Januarii 1715.</w:t>
      </w:r>
    </w:p>
    <w:p w:rsidR="000D159F" w:rsidRPr="00164734" w:rsidRDefault="000D159F" w:rsidP="00D40859">
      <w:pPr>
        <w:pStyle w:val="EditionKommentar"/>
      </w:pPr>
      <w:r w:rsidRPr="00164734">
        <w:rPr>
          <w:i w:val="0"/>
          <w:spacing w:val="32"/>
        </w:rPr>
        <w:t xml:space="preserve">&lt;1&gt; </w:t>
      </w:r>
      <w:r w:rsidR="00400DF4" w:rsidRPr="00164734">
        <w:rPr>
          <w:i w:val="0"/>
          <w:spacing w:val="32"/>
        </w:rPr>
        <w:t xml:space="preserve">selectaeque </w:t>
      </w:r>
      <w:r w:rsidRPr="00164734">
        <w:rPr>
          <w:i w:val="0"/>
          <w:spacing w:val="32"/>
        </w:rPr>
        <w:t>bibliothecae catalogi:</w:t>
      </w:r>
      <w:r w:rsidRPr="00164734">
        <w:rPr>
          <w:i w:val="0"/>
          <w:spacing w:val="30"/>
        </w:rPr>
        <w:t xml:space="preserve"> </w:t>
      </w:r>
      <w:r w:rsidR="00400DF4" w:rsidRPr="00164734">
        <w:t xml:space="preserve">Hierbei könnte es sich um ein Verzeichnis zum Tausch angebotener Doubletten handeln, wie es BP auch bereits bei </w:t>
      </w:r>
      <w:r w:rsidR="00400DF4" w:rsidRPr="00164734">
        <w:rPr>
          <w:spacing w:val="-4"/>
        </w:rPr>
        <w:t>seiner Bibliotheksreise 1713 seinen Gastgebern vorgelegt hatte (vgl. 323 &lt;2&gt;</w:t>
      </w:r>
      <w:r w:rsidR="00D164B4" w:rsidRPr="00164734">
        <w:rPr>
          <w:spacing w:val="-4"/>
        </w:rPr>
        <w:t>, 331 &lt;8&gt;</w:t>
      </w:r>
      <w:r w:rsidR="00400DF4" w:rsidRPr="00164734">
        <w:rPr>
          <w:spacing w:val="-4"/>
        </w:rPr>
        <w:t>).</w:t>
      </w:r>
      <w:r w:rsidR="00400DF4" w:rsidRPr="00164734">
        <w:rPr>
          <w:spacing w:val="-2"/>
        </w:rPr>
        <w:t xml:space="preserve"> </w:t>
      </w:r>
      <w:r w:rsidR="00D164B4" w:rsidRPr="00164734">
        <w:rPr>
          <w:spacing w:val="-3"/>
        </w:rPr>
        <w:t>Eine andere mögliche Interpretation der Worte AAs ginge dahin</w:t>
      </w:r>
      <w:r w:rsidR="00400DF4" w:rsidRPr="00164734">
        <w:rPr>
          <w:spacing w:val="-3"/>
        </w:rPr>
        <w:t>, dass BP eine Abschrift</w:t>
      </w:r>
      <w:r w:rsidR="00400DF4" w:rsidRPr="00164734">
        <w:rPr>
          <w:spacing w:val="-1"/>
        </w:rPr>
        <w:t xml:space="preserve"> </w:t>
      </w:r>
      <w:r w:rsidR="00400DF4" w:rsidRPr="00164734">
        <w:rPr>
          <w:spacing w:val="-3"/>
        </w:rPr>
        <w:t xml:space="preserve">seiner eigenen </w:t>
      </w:r>
      <w:r w:rsidR="00D164B4" w:rsidRPr="00164734">
        <w:rPr>
          <w:spacing w:val="-3"/>
        </w:rPr>
        <w:t>Aufzeichnung</w:t>
      </w:r>
      <w:r w:rsidR="00400DF4" w:rsidRPr="00164734">
        <w:rPr>
          <w:spacing w:val="-3"/>
        </w:rPr>
        <w:t xml:space="preserve">en über die Handschriften der </w:t>
      </w:r>
      <w:r w:rsidRPr="00164734">
        <w:rPr>
          <w:spacing w:val="-3"/>
        </w:rPr>
        <w:t>Bibliothek von St. Dorothea</w:t>
      </w:r>
      <w:r w:rsidRPr="00164734">
        <w:rPr>
          <w:spacing w:val="-4"/>
        </w:rPr>
        <w:t xml:space="preserve"> </w:t>
      </w:r>
      <w:r w:rsidR="00D164B4" w:rsidRPr="00164734">
        <w:rPr>
          <w:spacing w:val="-4"/>
        </w:rPr>
        <w:t>(</w:t>
      </w:r>
      <w:r w:rsidRPr="00164734">
        <w:rPr>
          <w:spacing w:val="-4"/>
        </w:rPr>
        <w:t xml:space="preserve">StiB Melk, Cod. </w:t>
      </w:r>
      <w:r w:rsidR="00D164B4" w:rsidRPr="00164734">
        <w:rPr>
          <w:spacing w:val="-4"/>
        </w:rPr>
        <w:t>9</w:t>
      </w:r>
      <w:r w:rsidRPr="00164734">
        <w:rPr>
          <w:spacing w:val="-4"/>
        </w:rPr>
        <w:t>10</w:t>
      </w:r>
      <w:r w:rsidR="00D164B4" w:rsidRPr="00164734">
        <w:rPr>
          <w:spacing w:val="-4"/>
        </w:rPr>
        <w:t>) geschickt hatte; die durch den Propst zu treffende Auswahl würde</w:t>
      </w:r>
      <w:r w:rsidR="00D164B4" w:rsidRPr="00164734">
        <w:t xml:space="preserve"> sich dann nur auf die erwähnte Aufstellung im vorderen Bibliotheks</w:t>
      </w:r>
      <w:r w:rsidR="0074619D" w:rsidRPr="00164734">
        <w:t>bereich</w:t>
      </w:r>
      <w:r w:rsidR="00D164B4" w:rsidRPr="00164734">
        <w:t xml:space="preserve"> beziehen</w:t>
      </w:r>
      <w:r w:rsidRPr="00164734">
        <w:t xml:space="preserve">. </w:t>
      </w:r>
      <w:r w:rsidRPr="00164734">
        <w:rPr>
          <w:i w:val="0"/>
          <w:spacing w:val="26"/>
        </w:rPr>
        <w:t xml:space="preserve">reverendissimo </w:t>
      </w:r>
      <w:r w:rsidR="0074619D" w:rsidRPr="00164734">
        <w:rPr>
          <w:i w:val="0"/>
          <w:spacing w:val="26"/>
        </w:rPr>
        <w:t>domin</w:t>
      </w:r>
      <w:r w:rsidRPr="00164734">
        <w:rPr>
          <w:i w:val="0"/>
          <w:spacing w:val="26"/>
        </w:rPr>
        <w:t>o:</w:t>
      </w:r>
      <w:r w:rsidRPr="00164734">
        <w:rPr>
          <w:i w:val="0"/>
          <w:spacing w:val="30"/>
        </w:rPr>
        <w:t xml:space="preserve"> </w:t>
      </w:r>
      <w:r w:rsidRPr="00164734">
        <w:rPr>
          <w:spacing w:val="-4"/>
        </w:rPr>
        <w:t xml:space="preserve">Zu </w:t>
      </w:r>
      <w:r w:rsidR="0074619D" w:rsidRPr="00164734">
        <w:rPr>
          <w:spacing w:val="-4"/>
        </w:rPr>
        <w:t>Ferdinand</w:t>
      </w:r>
      <w:r w:rsidRPr="00164734">
        <w:rPr>
          <w:spacing w:val="-4"/>
        </w:rPr>
        <w:t xml:space="preserve"> Adler</w:t>
      </w:r>
      <w:r w:rsidR="0074619D" w:rsidRPr="00164734">
        <w:rPr>
          <w:spacing w:val="-4"/>
        </w:rPr>
        <w:t>:</w:t>
      </w:r>
      <w:r w:rsidRPr="00164734">
        <w:rPr>
          <w:spacing w:val="-4"/>
        </w:rPr>
        <w:t xml:space="preserve"> Fischer, St. Dorothea 117–121; </w:t>
      </w:r>
      <w:r w:rsidRPr="00164734">
        <w:rPr>
          <w:spacing w:val="-3"/>
        </w:rPr>
        <w:t>Röhrig, St. Dorothea 668, 684; sowie StiA Klosterneuburg, Hs. 26/5, Anhang (Fischer,</w:t>
      </w:r>
      <w:r w:rsidRPr="00164734">
        <w:t xml:space="preserve"> Catalogus canonicorum), 30.</w:t>
      </w:r>
      <w:r w:rsidRPr="00164734">
        <w:rPr>
          <w:i w:val="0"/>
          <w:spacing w:val="30"/>
        </w:rPr>
        <w:t xml:space="preserve"> &lt;</w:t>
      </w:r>
      <w:r w:rsidR="00D40859" w:rsidRPr="00164734">
        <w:rPr>
          <w:i w:val="0"/>
          <w:spacing w:val="30"/>
        </w:rPr>
        <w:t>3</w:t>
      </w:r>
      <w:r w:rsidRPr="00164734">
        <w:rPr>
          <w:i w:val="0"/>
          <w:spacing w:val="30"/>
        </w:rPr>
        <w:t xml:space="preserve">&gt; opus proxime edendum: </w:t>
      </w:r>
      <w:r w:rsidRPr="00164734">
        <w:t xml:space="preserve">Aufgrund der </w:t>
      </w:r>
      <w:r w:rsidR="00452467" w:rsidRPr="00164734">
        <w:rPr>
          <w:spacing w:val="-2"/>
        </w:rPr>
        <w:t xml:space="preserve">Hervorhebung des baldigen Erscheinens und des Bezugs zu </w:t>
      </w:r>
      <w:r w:rsidR="00D40859" w:rsidRPr="00164734">
        <w:rPr>
          <w:spacing w:val="-2"/>
        </w:rPr>
        <w:t xml:space="preserve">den </w:t>
      </w:r>
      <w:r w:rsidR="00452467" w:rsidRPr="00164734">
        <w:rPr>
          <w:spacing w:val="-2"/>
        </w:rPr>
        <w:t>A</w:t>
      </w:r>
      <w:r w:rsidRPr="00164734">
        <w:rPr>
          <w:spacing w:val="-2"/>
        </w:rPr>
        <w:t>ugustin</w:t>
      </w:r>
      <w:r w:rsidR="00452467" w:rsidRPr="00164734">
        <w:rPr>
          <w:spacing w:val="-2"/>
        </w:rPr>
        <w:t>er-Chorherren</w:t>
      </w:r>
      <w:r w:rsidR="00452467" w:rsidRPr="00164734">
        <w:t xml:space="preserve"> </w:t>
      </w:r>
      <w:r w:rsidR="00D40859" w:rsidRPr="00164734">
        <w:t>ist hier in erster Linie an den „Triumphus castitatis“ zu denken</w:t>
      </w:r>
      <w:r w:rsidRPr="00164734">
        <w:t>.</w:t>
      </w:r>
    </w:p>
    <w:p w:rsidR="00A71F9B" w:rsidRPr="00164734" w:rsidRDefault="00A71F9B" w:rsidP="00496232">
      <w:pPr>
        <w:pStyle w:val="EditionBriefberschrift1"/>
        <w:spacing w:before="480"/>
      </w:pPr>
      <w:r w:rsidRPr="00164734">
        <w:t>384</w:t>
      </w:r>
      <w:r w:rsidRPr="00164734">
        <w:tab/>
        <w:t>René Massuet an Bernhard Pez.</w:t>
      </w:r>
    </w:p>
    <w:p w:rsidR="00A71F9B" w:rsidRPr="00164734" w:rsidRDefault="00A71F9B" w:rsidP="00A71F9B">
      <w:pPr>
        <w:pStyle w:val="EditionBriefberschrift2"/>
      </w:pPr>
      <w:r w:rsidRPr="00164734">
        <w:t>1715-01-30. Paris.</w:t>
      </w:r>
    </w:p>
    <w:p w:rsidR="00A71F9B" w:rsidRPr="00164734" w:rsidRDefault="00A71F9B" w:rsidP="0015381A">
      <w:pPr>
        <w:pStyle w:val="EditionRegest"/>
      </w:pPr>
      <w:r w:rsidRPr="00164734">
        <w:t>&lt;1&gt;</w:t>
      </w:r>
      <w:r w:rsidRPr="00164734">
        <w:rPr>
          <w:spacing w:val="-1"/>
        </w:rPr>
        <w:t xml:space="preserve"> RM hat lange auf einen Brief BPs (37</w:t>
      </w:r>
      <w:r w:rsidR="00662931" w:rsidRPr="00164734">
        <w:rPr>
          <w:spacing w:val="-1"/>
        </w:rPr>
        <w:t>9</w:t>
      </w:r>
      <w:r w:rsidRPr="00164734">
        <w:rPr>
          <w:spacing w:val="-1"/>
        </w:rPr>
        <w:t>) gewartet, wusste jedoch, dass sich dieser</w:t>
      </w:r>
      <w:r w:rsidRPr="00164734">
        <w:t xml:space="preserve"> </w:t>
      </w:r>
      <w:r w:rsidR="00662931" w:rsidRPr="00164734">
        <w:rPr>
          <w:spacing w:val="-4"/>
        </w:rPr>
        <w:t>in</w:t>
      </w:r>
      <w:r w:rsidR="00662931" w:rsidRPr="00164734">
        <w:rPr>
          <w:spacing w:val="-7"/>
        </w:rPr>
        <w:t xml:space="preserve"> </w:t>
      </w:r>
      <w:r w:rsidR="00662931" w:rsidRPr="00164734">
        <w:rPr>
          <w:spacing w:val="-4"/>
        </w:rPr>
        <w:t>Wien</w:t>
      </w:r>
      <w:r w:rsidR="00662931" w:rsidRPr="00164734">
        <w:rPr>
          <w:spacing w:val="-7"/>
        </w:rPr>
        <w:t xml:space="preserve"> </w:t>
      </w:r>
      <w:r w:rsidR="00662931" w:rsidRPr="00164734">
        <w:rPr>
          <w:spacing w:val="-4"/>
        </w:rPr>
        <w:t>aufhi</w:t>
      </w:r>
      <w:r w:rsidRPr="00164734">
        <w:rPr>
          <w:spacing w:val="-4"/>
        </w:rPr>
        <w:t>elt</w:t>
      </w:r>
      <w:r w:rsidRPr="00164734">
        <w:rPr>
          <w:spacing w:val="-7"/>
        </w:rPr>
        <w:t xml:space="preserve"> </w:t>
      </w:r>
      <w:r w:rsidRPr="00164734">
        <w:rPr>
          <w:spacing w:val="-4"/>
        </w:rPr>
        <w:t>und</w:t>
      </w:r>
      <w:r w:rsidRPr="00164734">
        <w:rPr>
          <w:spacing w:val="-7"/>
        </w:rPr>
        <w:t xml:space="preserve"> </w:t>
      </w:r>
      <w:r w:rsidRPr="00164734">
        <w:rPr>
          <w:spacing w:val="-4"/>
        </w:rPr>
        <w:t>dort</w:t>
      </w:r>
      <w:r w:rsidRPr="00164734">
        <w:rPr>
          <w:spacing w:val="-7"/>
        </w:rPr>
        <w:t xml:space="preserve"> </w:t>
      </w:r>
      <w:r w:rsidRPr="00164734">
        <w:rPr>
          <w:spacing w:val="-4"/>
        </w:rPr>
        <w:t>mit</w:t>
      </w:r>
      <w:r w:rsidRPr="00164734">
        <w:rPr>
          <w:spacing w:val="-7"/>
        </w:rPr>
        <w:t xml:space="preserve"> </w:t>
      </w:r>
      <w:r w:rsidR="00662931" w:rsidRPr="00164734">
        <w:rPr>
          <w:spacing w:val="-4"/>
        </w:rPr>
        <w:t>Johann</w:t>
      </w:r>
      <w:r w:rsidR="00662931" w:rsidRPr="00164734">
        <w:rPr>
          <w:spacing w:val="-7"/>
        </w:rPr>
        <w:t xml:space="preserve"> </w:t>
      </w:r>
      <w:r w:rsidR="00662931" w:rsidRPr="00164734">
        <w:rPr>
          <w:spacing w:val="-4"/>
        </w:rPr>
        <w:t>Benedikt</w:t>
      </w:r>
      <w:r w:rsidR="00662931" w:rsidRPr="00164734">
        <w:rPr>
          <w:spacing w:val="-7"/>
        </w:rPr>
        <w:t xml:space="preserve"> </w:t>
      </w:r>
      <w:r w:rsidRPr="00164734">
        <w:rPr>
          <w:spacing w:val="-4"/>
        </w:rPr>
        <w:t>Gentilotti,</w:t>
      </w:r>
      <w:r w:rsidRPr="00164734">
        <w:rPr>
          <w:spacing w:val="-7"/>
        </w:rPr>
        <w:t xml:space="preserve"> </w:t>
      </w:r>
      <w:r w:rsidR="00662931" w:rsidRPr="00164734">
        <w:rPr>
          <w:spacing w:val="-4"/>
        </w:rPr>
        <w:t>Johann</w:t>
      </w:r>
      <w:r w:rsidR="00662931" w:rsidRPr="00164734">
        <w:rPr>
          <w:spacing w:val="-7"/>
        </w:rPr>
        <w:t xml:space="preserve"> </w:t>
      </w:r>
      <w:r w:rsidR="00662931" w:rsidRPr="00164734">
        <w:rPr>
          <w:spacing w:val="-4"/>
        </w:rPr>
        <w:t>Christoph</w:t>
      </w:r>
      <w:r w:rsidR="00662931" w:rsidRPr="00164734">
        <w:rPr>
          <w:spacing w:val="-7"/>
        </w:rPr>
        <w:t xml:space="preserve"> </w:t>
      </w:r>
      <w:r w:rsidRPr="00164734">
        <w:rPr>
          <w:spacing w:val="-4"/>
        </w:rPr>
        <w:t xml:space="preserve">Bartenstein </w:t>
      </w:r>
      <w:r w:rsidRPr="00164734">
        <w:rPr>
          <w:spacing w:val="-3"/>
        </w:rPr>
        <w:t xml:space="preserve">und </w:t>
      </w:r>
      <w:r w:rsidR="00662931" w:rsidRPr="00164734">
        <w:rPr>
          <w:spacing w:val="-3"/>
        </w:rPr>
        <w:t xml:space="preserve">Konrad </w:t>
      </w:r>
      <w:r w:rsidRPr="00164734">
        <w:rPr>
          <w:spacing w:val="-3"/>
        </w:rPr>
        <w:t>Widow verkehrte. Die letzteren beiden hatten schon lange die Freundschaft</w:t>
      </w:r>
      <w:r w:rsidRPr="00164734">
        <w:t xml:space="preserve"> </w:t>
      </w:r>
      <w:r w:rsidRPr="00164734">
        <w:rPr>
          <w:spacing w:val="-1"/>
        </w:rPr>
        <w:t>BPs angestrebt, und Widow hat</w:t>
      </w:r>
      <w:r w:rsidR="00662931" w:rsidRPr="00164734">
        <w:rPr>
          <w:spacing w:val="-1"/>
        </w:rPr>
        <w:t>te</w:t>
      </w:r>
      <w:r w:rsidRPr="00164734">
        <w:rPr>
          <w:spacing w:val="-1"/>
        </w:rPr>
        <w:t>, als er sich von RM verabschiedete, versprochen, BP</w:t>
      </w:r>
      <w:r w:rsidRPr="00164734">
        <w:t xml:space="preserve"> in Melk zu besuchen. RM ist erfreut und dankbar, dass BP </w:t>
      </w:r>
      <w:r w:rsidR="00662931" w:rsidRPr="00164734">
        <w:t>ihn</w:t>
      </w:r>
      <w:r w:rsidRPr="00164734">
        <w:t xml:space="preserve">en seine Freundschaft </w:t>
      </w:r>
      <w:r w:rsidRPr="00164734">
        <w:rPr>
          <w:spacing w:val="-1"/>
        </w:rPr>
        <w:t>gewährt hat; keiner von ihnen wird es zu bereuen haben. Beide sind dem katholischen</w:t>
      </w:r>
      <w:r w:rsidRPr="00164734">
        <w:t xml:space="preserve"> Glauben nicht abgeneigt. RM hätte Widow leicht zu diesem gebracht, wenn er nicht </w:t>
      </w:r>
      <w:r w:rsidRPr="00164734">
        <w:rPr>
          <w:spacing w:val="-3"/>
        </w:rPr>
        <w:t>nach dessen Rückkehr in seine Hamburger Umgebung eine ebenso leichte Rückkehr zum</w:t>
      </w:r>
      <w:r w:rsidRPr="00164734">
        <w:t xml:space="preserve"> </w:t>
      </w:r>
      <w:r w:rsidRPr="00164734">
        <w:rPr>
          <w:spacing w:val="-3"/>
        </w:rPr>
        <w:t xml:space="preserve">Protestantismus </w:t>
      </w:r>
      <w:r w:rsidRPr="00164734">
        <w:rPr>
          <w:spacing w:val="16"/>
        </w:rPr>
        <w:t>(</w:t>
      </w:r>
      <w:r w:rsidRPr="00164734">
        <w:rPr>
          <w:i w:val="0"/>
        </w:rPr>
        <w:t>haeresi</w:t>
      </w:r>
      <w:r w:rsidRPr="00164734">
        <w:rPr>
          <w:i w:val="0"/>
          <w:spacing w:val="16"/>
        </w:rPr>
        <w:t>s</w:t>
      </w:r>
      <w:r w:rsidRPr="00164734">
        <w:t>)</w:t>
      </w:r>
      <w:r w:rsidRPr="00164734">
        <w:rPr>
          <w:spacing w:val="-3"/>
        </w:rPr>
        <w:t xml:space="preserve"> </w:t>
      </w:r>
      <w:r w:rsidR="00662931" w:rsidRPr="00164734">
        <w:rPr>
          <w:spacing w:val="-3"/>
        </w:rPr>
        <w:t>befürchtet</w:t>
      </w:r>
      <w:r w:rsidRPr="00164734">
        <w:rPr>
          <w:spacing w:val="-3"/>
        </w:rPr>
        <w:t xml:space="preserve"> hätte. Anlass zu mehr Hoffnung gibt Bartenstein. </w:t>
      </w:r>
      <w:r w:rsidRPr="00164734">
        <w:rPr>
          <w:spacing w:val="16"/>
        </w:rPr>
        <w:t>&lt;</w:t>
      </w:r>
      <w:r w:rsidRPr="00164734">
        <w:rPr>
          <w:spacing w:val="6"/>
        </w:rPr>
        <w:t>2</w:t>
      </w:r>
      <w:r w:rsidRPr="00164734">
        <w:t>&gt;</w:t>
      </w:r>
      <w:r w:rsidRPr="00164734">
        <w:rPr>
          <w:spacing w:val="-1"/>
        </w:rPr>
        <w:t xml:space="preserve"> Dieser hat die ihm von BP anvertraute </w:t>
      </w:r>
      <w:r w:rsidR="00496232" w:rsidRPr="00164734">
        <w:rPr>
          <w:spacing w:val="-1"/>
        </w:rPr>
        <w:t>S</w:t>
      </w:r>
      <w:r w:rsidRPr="00164734">
        <w:rPr>
          <w:spacing w:val="-1"/>
        </w:rPr>
        <w:t xml:space="preserve">endung bis Leipzig </w:t>
      </w:r>
      <w:r w:rsidR="00496232" w:rsidRPr="00164734">
        <w:rPr>
          <w:spacing w:val="-1"/>
        </w:rPr>
        <w:t>mitgenommen</w:t>
      </w:r>
      <w:r w:rsidRPr="00164734">
        <w:rPr>
          <w:spacing w:val="-1"/>
        </w:rPr>
        <w:t>, von wo sie nach Straßburg und Paris weiter verschickt werden soll. RM hat sie noch nicht</w:t>
      </w:r>
      <w:r w:rsidRPr="00164734">
        <w:t xml:space="preserve"> </w:t>
      </w:r>
      <w:r w:rsidRPr="00164734">
        <w:rPr>
          <w:spacing w:val="-4"/>
        </w:rPr>
        <w:t xml:space="preserve">erhalten, macht sich jedoch keine Sorgen. Den Erhalt wird er BP umgehend melden und dabei </w:t>
      </w:r>
      <w:r w:rsidR="00496232" w:rsidRPr="00164734">
        <w:rPr>
          <w:spacing w:val="-4"/>
        </w:rPr>
        <w:t>ein</w:t>
      </w:r>
      <w:r w:rsidRPr="00164734">
        <w:rPr>
          <w:spacing w:val="-4"/>
        </w:rPr>
        <w:t xml:space="preserve"> </w:t>
      </w:r>
      <w:r w:rsidR="00496232" w:rsidRPr="00164734">
        <w:rPr>
          <w:spacing w:val="-4"/>
        </w:rPr>
        <w:t>Dankschreiben</w:t>
      </w:r>
      <w:r w:rsidRPr="00164734">
        <w:rPr>
          <w:spacing w:val="-4"/>
        </w:rPr>
        <w:t xml:space="preserve"> an Gentilotti mitsenden, d</w:t>
      </w:r>
      <w:r w:rsidR="00496232" w:rsidRPr="00164734">
        <w:rPr>
          <w:spacing w:val="-4"/>
        </w:rPr>
        <w:t>as</w:t>
      </w:r>
      <w:r w:rsidRPr="00164734">
        <w:rPr>
          <w:spacing w:val="-4"/>
        </w:rPr>
        <w:t xml:space="preserve"> BP diesem </w:t>
      </w:r>
      <w:r w:rsidR="00496232" w:rsidRPr="00164734">
        <w:rPr>
          <w:spacing w:val="-4"/>
        </w:rPr>
        <w:t>weiterleite</w:t>
      </w:r>
      <w:r w:rsidRPr="00164734">
        <w:rPr>
          <w:spacing w:val="-4"/>
        </w:rPr>
        <w:t>n soll. Hätte</w:t>
      </w:r>
      <w:r w:rsidRPr="00164734">
        <w:t xml:space="preserve"> </w:t>
      </w:r>
      <w:r w:rsidRPr="00164734">
        <w:rPr>
          <w:spacing w:val="-3"/>
        </w:rPr>
        <w:t>RM gewusst, dass BP über Exemplare des „Supplementum Bruschianum“ verfügt, hätte</w:t>
      </w:r>
      <w:r w:rsidRPr="00164734">
        <w:t xml:space="preserve"> er sie von diesem erbeten. Da ihm aber Gentilotti eines angeboten hat, hat er es nicht </w:t>
      </w:r>
      <w:r w:rsidRPr="00164734">
        <w:rPr>
          <w:spacing w:val="-2"/>
        </w:rPr>
        <w:t>abgelehnt; dies nicht, weil er auf das Werk von Brusch, der wenig vertrauenswürdig ist,</w:t>
      </w:r>
      <w:r w:rsidRPr="00164734">
        <w:t xml:space="preserve"> </w:t>
      </w:r>
      <w:r w:rsidRPr="00164734">
        <w:rPr>
          <w:spacing w:val="-4"/>
        </w:rPr>
        <w:t>viel Wert legt, sondern weil er bereits den ersten Teil besitzt und deshalb der zweite nicht</w:t>
      </w:r>
      <w:r w:rsidRPr="00164734">
        <w:t xml:space="preserve"> </w:t>
      </w:r>
      <w:r w:rsidRPr="00164734">
        <w:rPr>
          <w:spacing w:val="-1"/>
        </w:rPr>
        <w:t>fehlen sollte. RM wei</w:t>
      </w:r>
      <w:r w:rsidR="00BD2F4E" w:rsidRPr="00164734">
        <w:rPr>
          <w:spacing w:val="-1"/>
        </w:rPr>
        <w:t>ß</w:t>
      </w:r>
      <w:r w:rsidRPr="00164734">
        <w:rPr>
          <w:spacing w:val="-1"/>
        </w:rPr>
        <w:t xml:space="preserve"> jedoch nicht, wie er sich Gentilotti erkenntlich zeigen soll. Geld</w:t>
      </w:r>
      <w:r w:rsidRPr="00164734">
        <w:t xml:space="preserve"> lässt sich dieser nicht einmal anbieten, es muss also ein Buch sein. Von RMs Irenäus-Edition gibt es weder bei ihm noch bei den Buchhändlern mehr Exemplare; die n</w:t>
      </w:r>
      <w:r w:rsidR="005F4853" w:rsidRPr="00164734">
        <w:t>eue</w:t>
      </w:r>
      <w:r w:rsidRPr="00164734">
        <w:t xml:space="preserve"> </w:t>
      </w:r>
      <w:r w:rsidR="005F4853" w:rsidRPr="00164734">
        <w:rPr>
          <w:spacing w:val="-1"/>
        </w:rPr>
        <w:t>Ausgabe der Edition der</w:t>
      </w:r>
      <w:r w:rsidRPr="00164734">
        <w:rPr>
          <w:spacing w:val="-1"/>
        </w:rPr>
        <w:t xml:space="preserve"> Werke </w:t>
      </w:r>
      <w:r w:rsidR="00DF0DAF" w:rsidRPr="00164734">
        <w:rPr>
          <w:spacing w:val="-1"/>
        </w:rPr>
        <w:t xml:space="preserve">des Hl. </w:t>
      </w:r>
      <w:r w:rsidRPr="00164734">
        <w:rPr>
          <w:spacing w:val="-1"/>
        </w:rPr>
        <w:t xml:space="preserve">Bernhard von Clairvaux </w:t>
      </w:r>
      <w:r w:rsidR="005F4853" w:rsidRPr="00164734">
        <w:rPr>
          <w:spacing w:val="-1"/>
        </w:rPr>
        <w:t>(von Jean Mabillon)</w:t>
      </w:r>
      <w:r w:rsidR="00DF0DAF" w:rsidRPr="00164734">
        <w:rPr>
          <w:spacing w:val="-1"/>
        </w:rPr>
        <w:t xml:space="preserve"> </w:t>
      </w:r>
      <w:r w:rsidRPr="00164734">
        <w:rPr>
          <w:spacing w:val="-1"/>
        </w:rPr>
        <w:t>ist</w:t>
      </w:r>
      <w:r w:rsidRPr="00164734">
        <w:rPr>
          <w:spacing w:val="-2"/>
        </w:rPr>
        <w:t xml:space="preserve"> </w:t>
      </w:r>
      <w:r w:rsidR="005F4853" w:rsidRPr="00164734">
        <w:rPr>
          <w:spacing w:val="-2"/>
        </w:rPr>
        <w:t xml:space="preserve">zwar zur Zeit bereits </w:t>
      </w:r>
      <w:r w:rsidRPr="00164734">
        <w:rPr>
          <w:spacing w:val="-2"/>
        </w:rPr>
        <w:t xml:space="preserve">in Druck, wird </w:t>
      </w:r>
      <w:r w:rsidR="005F4853" w:rsidRPr="00164734">
        <w:rPr>
          <w:spacing w:val="-2"/>
        </w:rPr>
        <w:t xml:space="preserve">aber </w:t>
      </w:r>
      <w:r w:rsidRPr="00164734">
        <w:rPr>
          <w:spacing w:val="-2"/>
        </w:rPr>
        <w:t>kaum in weniger als</w:t>
      </w:r>
      <w:r w:rsidRPr="00164734">
        <w:t xml:space="preserve"> </w:t>
      </w:r>
      <w:r w:rsidRPr="00164734">
        <w:rPr>
          <w:spacing w:val="-3"/>
        </w:rPr>
        <w:t>zwei Jahren</w:t>
      </w:r>
      <w:r w:rsidR="005F4853" w:rsidRPr="00164734">
        <w:rPr>
          <w:spacing w:val="-3"/>
        </w:rPr>
        <w:t xml:space="preserve">, also zu </w:t>
      </w:r>
      <w:r w:rsidR="005F4853" w:rsidRPr="00164734">
        <w:rPr>
          <w:spacing w:val="-1"/>
        </w:rPr>
        <w:t>spät</w:t>
      </w:r>
      <w:r w:rsidRPr="00164734">
        <w:rPr>
          <w:spacing w:val="-1"/>
        </w:rPr>
        <w:t xml:space="preserve"> erscheinen. Wenn BP </w:t>
      </w:r>
      <w:r w:rsidR="005F4853" w:rsidRPr="00164734">
        <w:rPr>
          <w:spacing w:val="-1"/>
        </w:rPr>
        <w:t xml:space="preserve">dazu </w:t>
      </w:r>
      <w:r w:rsidRPr="00164734">
        <w:rPr>
          <w:spacing w:val="-1"/>
        </w:rPr>
        <w:t xml:space="preserve">einen Vorschlag hat, soll er ihn mitteilen. </w:t>
      </w:r>
      <w:r w:rsidRPr="00164734">
        <w:rPr>
          <w:spacing w:val="16"/>
        </w:rPr>
        <w:t>&lt;</w:t>
      </w:r>
      <w:r w:rsidRPr="00164734">
        <w:rPr>
          <w:spacing w:val="6"/>
        </w:rPr>
        <w:t>3</w:t>
      </w:r>
      <w:r w:rsidRPr="00164734">
        <w:t>&gt;</w:t>
      </w:r>
      <w:r w:rsidRPr="00164734">
        <w:rPr>
          <w:spacing w:val="-1"/>
        </w:rPr>
        <w:t xml:space="preserve"> Wenn </w:t>
      </w:r>
      <w:r w:rsidR="00BD079A" w:rsidRPr="00164734">
        <w:rPr>
          <w:spacing w:val="-1"/>
        </w:rPr>
        <w:t>das Gesendete</w:t>
      </w:r>
      <w:r w:rsidRPr="00164734">
        <w:rPr>
          <w:spacing w:val="-1"/>
        </w:rPr>
        <w:t xml:space="preserve"> von BP selbst ausgewählt w</w:t>
      </w:r>
      <w:r w:rsidR="00BD079A" w:rsidRPr="00164734">
        <w:rPr>
          <w:spacing w:val="-1"/>
        </w:rPr>
        <w:t>urde</w:t>
      </w:r>
      <w:r w:rsidRPr="00164734">
        <w:rPr>
          <w:spacing w:val="-1"/>
        </w:rPr>
        <w:t xml:space="preserve">, bürgt dessen Verstand </w:t>
      </w:r>
      <w:r w:rsidRPr="00164734">
        <w:rPr>
          <w:spacing w:val="16"/>
        </w:rPr>
        <w:t>(</w:t>
      </w:r>
      <w:r w:rsidRPr="00164734">
        <w:rPr>
          <w:i w:val="0"/>
        </w:rPr>
        <w:t>ingeniu</w:t>
      </w:r>
      <w:r w:rsidRPr="00164734">
        <w:rPr>
          <w:i w:val="0"/>
          <w:spacing w:val="16"/>
        </w:rPr>
        <w:t>m</w:t>
      </w:r>
      <w:r w:rsidRPr="00164734">
        <w:t xml:space="preserve">) </w:t>
      </w:r>
      <w:r w:rsidRPr="00164734">
        <w:rPr>
          <w:spacing w:val="-1"/>
        </w:rPr>
        <w:t xml:space="preserve">für </w:t>
      </w:r>
      <w:r w:rsidR="00BD079A" w:rsidRPr="00164734">
        <w:rPr>
          <w:spacing w:val="-1"/>
        </w:rPr>
        <w:t>di</w:t>
      </w:r>
      <w:r w:rsidRPr="00164734">
        <w:rPr>
          <w:spacing w:val="-1"/>
        </w:rPr>
        <w:t>e Qualität. Wenn die Auswahl von anderen getroffen w</w:t>
      </w:r>
      <w:r w:rsidR="00BD079A" w:rsidRPr="00164734">
        <w:rPr>
          <w:spacing w:val="-1"/>
        </w:rPr>
        <w:t>urde</w:t>
      </w:r>
      <w:r w:rsidRPr="00164734">
        <w:rPr>
          <w:spacing w:val="-1"/>
        </w:rPr>
        <w:t>, befürchtet RM, dass es</w:t>
      </w:r>
      <w:r w:rsidRPr="00164734">
        <w:t xml:space="preserve"> </w:t>
      </w:r>
      <w:r w:rsidRPr="00164734">
        <w:rPr>
          <w:spacing w:val="-1"/>
        </w:rPr>
        <w:t xml:space="preserve">sich um Material in der Art </w:t>
      </w:r>
      <w:r w:rsidR="00BD079A" w:rsidRPr="00164734">
        <w:rPr>
          <w:spacing w:val="-1"/>
        </w:rPr>
        <w:t>von Benedikt Cherles „Chronologia monasterii in Thier</w:t>
      </w:r>
      <w:r w:rsidR="00BD079A" w:rsidRPr="00164734">
        <w:rPr>
          <w:spacing w:val="-1"/>
        </w:rPr>
        <w:softHyphen/>
      </w:r>
      <w:r w:rsidR="00BD079A" w:rsidRPr="00164734">
        <w:t>haupten“</w:t>
      </w:r>
      <w:r w:rsidRPr="00164734">
        <w:t xml:space="preserve"> handeln wird. BP hat ja in der Hofbibliothek mit Bartenstein und Widow </w:t>
      </w:r>
      <w:r w:rsidR="00BD079A" w:rsidRPr="00164734">
        <w:rPr>
          <w:spacing w:val="-2"/>
        </w:rPr>
        <w:t xml:space="preserve">über dieses Werk </w:t>
      </w:r>
      <w:r w:rsidRPr="00164734">
        <w:rPr>
          <w:spacing w:val="-2"/>
        </w:rPr>
        <w:t>gelacht, RM bewahrt es jedoch wegen seine</w:t>
      </w:r>
      <w:r w:rsidR="00BD079A" w:rsidRPr="00164734">
        <w:rPr>
          <w:spacing w:val="-2"/>
        </w:rPr>
        <w:t>r</w:t>
      </w:r>
      <w:r w:rsidRPr="00164734">
        <w:rPr>
          <w:spacing w:val="-2"/>
        </w:rPr>
        <w:t xml:space="preserve"> Kuriosität auf. Jedenfalls</w:t>
      </w:r>
      <w:r w:rsidRPr="00164734">
        <w:t xml:space="preserve"> </w:t>
      </w:r>
      <w:r w:rsidRPr="00164734">
        <w:rPr>
          <w:spacing w:val="-2"/>
        </w:rPr>
        <w:t xml:space="preserve">wird er alle Einsendungen BPs dankbar aufnehmen. In dessen Weltgegend gibt es </w:t>
      </w:r>
      <w:r w:rsidR="00BF04F0" w:rsidRPr="00164734">
        <w:rPr>
          <w:spacing w:val="-2"/>
        </w:rPr>
        <w:t>viel</w:t>
      </w:r>
      <w:r w:rsidRPr="00164734">
        <w:rPr>
          <w:spacing w:val="-2"/>
        </w:rPr>
        <w:t>e,</w:t>
      </w:r>
      <w:r w:rsidRPr="00164734">
        <w:t xml:space="preserve"> </w:t>
      </w:r>
      <w:r w:rsidRPr="00164734">
        <w:rPr>
          <w:spacing w:val="-1"/>
        </w:rPr>
        <w:t xml:space="preserve">deren Gaumen an scholastischen </w:t>
      </w:r>
      <w:r w:rsidR="00BF04F0" w:rsidRPr="00164734">
        <w:rPr>
          <w:spacing w:val="-1"/>
        </w:rPr>
        <w:t>Flaus</w:t>
      </w:r>
      <w:r w:rsidRPr="00164734">
        <w:rPr>
          <w:spacing w:val="-1"/>
        </w:rPr>
        <w:t>en der</w:t>
      </w:r>
      <w:r w:rsidR="00BF04F0" w:rsidRPr="00164734">
        <w:rPr>
          <w:spacing w:val="-1"/>
        </w:rPr>
        <w:t>art</w:t>
      </w:r>
      <w:r w:rsidRPr="00164734">
        <w:rPr>
          <w:spacing w:val="-1"/>
        </w:rPr>
        <w:t xml:space="preserve"> verbrannt ist, dass sie den Geschmack</w:t>
      </w:r>
      <w:r w:rsidRPr="00164734">
        <w:t xml:space="preserve"> </w:t>
      </w:r>
      <w:r w:rsidRPr="00164734">
        <w:rPr>
          <w:spacing w:val="-3"/>
        </w:rPr>
        <w:t xml:space="preserve">an wahrhaftiger Geschichtsschreibung </w:t>
      </w:r>
      <w:r w:rsidRPr="00164734">
        <w:rPr>
          <w:spacing w:val="16"/>
        </w:rPr>
        <w:t>(</w:t>
      </w:r>
      <w:r w:rsidRPr="00164734">
        <w:rPr>
          <w:i w:val="0"/>
        </w:rPr>
        <w:t>vera histori</w:t>
      </w:r>
      <w:r w:rsidRPr="00164734">
        <w:rPr>
          <w:i w:val="0"/>
          <w:spacing w:val="16"/>
        </w:rPr>
        <w:t>a</w:t>
      </w:r>
      <w:r w:rsidRPr="00164734">
        <w:t>)</w:t>
      </w:r>
      <w:r w:rsidRPr="00164734">
        <w:rPr>
          <w:spacing w:val="-3"/>
        </w:rPr>
        <w:t xml:space="preserve"> verloren haben. Hierin ähneln sie jenem wohlgenährten Abt, den BP und seine Freunde in der Hofbibliothek mit Staunen</w:t>
      </w:r>
      <w:r w:rsidRPr="00164734">
        <w:t xml:space="preserve"> </w:t>
      </w:r>
      <w:r w:rsidRPr="00164734">
        <w:rPr>
          <w:spacing w:val="-2"/>
        </w:rPr>
        <w:t xml:space="preserve">und </w:t>
      </w:r>
      <w:r w:rsidR="00BF04F0" w:rsidRPr="00164734">
        <w:rPr>
          <w:spacing w:val="-2"/>
        </w:rPr>
        <w:t>Erheiterung</w:t>
      </w:r>
      <w:r w:rsidRPr="00164734">
        <w:rPr>
          <w:spacing w:val="-2"/>
        </w:rPr>
        <w:t xml:space="preserve"> seine unsinnigen und kindischen Befürchtungen äußern gehört haben;</w:t>
      </w:r>
      <w:r w:rsidRPr="00164734">
        <w:t xml:space="preserve"> </w:t>
      </w:r>
      <w:r w:rsidRPr="00164734">
        <w:rPr>
          <w:spacing w:val="-3"/>
        </w:rPr>
        <w:t xml:space="preserve">die Unkenntnis der Regeln der Geschichtsforschung </w:t>
      </w:r>
      <w:r w:rsidRPr="00164734">
        <w:rPr>
          <w:spacing w:val="16"/>
        </w:rPr>
        <w:t>(</w:t>
      </w:r>
      <w:r w:rsidRPr="00164734">
        <w:rPr>
          <w:i w:val="0"/>
        </w:rPr>
        <w:t>leges historica</w:t>
      </w:r>
      <w:r w:rsidRPr="00164734">
        <w:rPr>
          <w:i w:val="0"/>
          <w:spacing w:val="16"/>
        </w:rPr>
        <w:t>e</w:t>
      </w:r>
      <w:r w:rsidRPr="00164734">
        <w:t>)</w:t>
      </w:r>
      <w:r w:rsidRPr="00164734">
        <w:rPr>
          <w:spacing w:val="-3"/>
        </w:rPr>
        <w:t xml:space="preserve"> begründet solches </w:t>
      </w:r>
      <w:r w:rsidRPr="00164734">
        <w:rPr>
          <w:spacing w:val="1"/>
        </w:rPr>
        <w:t xml:space="preserve">Misstrauen. Freilich hat jener auf das Drängen BPs und der anderen seine </w:t>
      </w:r>
      <w:r w:rsidR="00BF04F0" w:rsidRPr="00164734">
        <w:rPr>
          <w:spacing w:val="1"/>
        </w:rPr>
        <w:t>Mithilfe</w:t>
      </w:r>
      <w:r w:rsidRPr="00164734">
        <w:t xml:space="preserve"> </w:t>
      </w:r>
      <w:r w:rsidRPr="00164734">
        <w:rPr>
          <w:spacing w:val="-3"/>
        </w:rPr>
        <w:t xml:space="preserve">versprochen; was er tun wird, bleibt zu sehen. Wenn aber er </w:t>
      </w:r>
      <w:r w:rsidR="00BF04F0" w:rsidRPr="00164734">
        <w:rPr>
          <w:spacing w:val="-3"/>
        </w:rPr>
        <w:t>und</w:t>
      </w:r>
      <w:r w:rsidRPr="00164734">
        <w:rPr>
          <w:spacing w:val="-3"/>
        </w:rPr>
        <w:t xml:space="preserve"> andere nichts Brauch</w:t>
      </w:r>
      <w:r w:rsidR="00BF04F0" w:rsidRPr="00164734">
        <w:rPr>
          <w:spacing w:val="-3"/>
        </w:rPr>
        <w:softHyphen/>
      </w:r>
      <w:r w:rsidRPr="00164734">
        <w:rPr>
          <w:spacing w:val="-2"/>
        </w:rPr>
        <w:t>bares mitteilen wollen, dann sollen sie nicht beklagen, dass die Mauriner die deutschen</w:t>
      </w:r>
      <w:r w:rsidRPr="00164734">
        <w:t xml:space="preserve"> </w:t>
      </w:r>
      <w:r w:rsidRPr="00164734">
        <w:rPr>
          <w:spacing w:val="-2"/>
        </w:rPr>
        <w:t>Klöster vernachlässigen. Es ist nicht statthaft, den Wahrsager zu spielen, schreiben muss</w:t>
      </w:r>
      <w:r w:rsidRPr="00164734">
        <w:t xml:space="preserve"> </w:t>
      </w:r>
      <w:r w:rsidRPr="00164734">
        <w:rPr>
          <w:spacing w:val="-2"/>
        </w:rPr>
        <w:t xml:space="preserve">man, was erwiesen ist, </w:t>
      </w:r>
      <w:r w:rsidR="00BF04F0" w:rsidRPr="00164734">
        <w:rPr>
          <w:spacing w:val="-2"/>
        </w:rPr>
        <w:t xml:space="preserve">und </w:t>
      </w:r>
      <w:r w:rsidRPr="00164734">
        <w:rPr>
          <w:spacing w:val="-2"/>
        </w:rPr>
        <w:t>nicht</w:t>
      </w:r>
      <w:r w:rsidR="00BF04F0" w:rsidRPr="00164734">
        <w:rPr>
          <w:spacing w:val="-2"/>
        </w:rPr>
        <w:t>,</w:t>
      </w:r>
      <w:r w:rsidRPr="00164734">
        <w:rPr>
          <w:spacing w:val="-2"/>
        </w:rPr>
        <w:t xml:space="preserve"> was </w:t>
      </w:r>
      <w:r w:rsidR="00BF04F0" w:rsidRPr="00164734">
        <w:rPr>
          <w:spacing w:val="-2"/>
        </w:rPr>
        <w:t xml:space="preserve">sich </w:t>
      </w:r>
      <w:r w:rsidRPr="00164734">
        <w:rPr>
          <w:spacing w:val="-2"/>
        </w:rPr>
        <w:t xml:space="preserve">ein an Chimären genährter Geist </w:t>
      </w:r>
      <w:r w:rsidR="00BF04F0" w:rsidRPr="00164734">
        <w:rPr>
          <w:spacing w:val="-2"/>
        </w:rPr>
        <w:t>einbildet</w:t>
      </w:r>
      <w:r w:rsidRPr="00164734">
        <w:rPr>
          <w:spacing w:val="-2"/>
        </w:rPr>
        <w:t>.</w:t>
      </w:r>
      <w:r w:rsidRPr="00164734">
        <w:t xml:space="preserve"> </w:t>
      </w:r>
      <w:r w:rsidRPr="00164734">
        <w:rPr>
          <w:spacing w:val="10"/>
        </w:rPr>
        <w:t>&lt;4</w:t>
      </w:r>
      <w:r w:rsidRPr="00164734">
        <w:t>&gt;</w:t>
      </w:r>
      <w:r w:rsidRPr="00164734">
        <w:rPr>
          <w:spacing w:val="-4"/>
        </w:rPr>
        <w:t xml:space="preserve"> BP soll bei seiner Erkundung der Bibliotheken Deutschlands an RM denken, wenn </w:t>
      </w:r>
      <w:r w:rsidRPr="00164734">
        <w:t>er auf einschlägiges Material stößt. Auf d</w:t>
      </w:r>
      <w:r w:rsidR="00EF62CD" w:rsidRPr="00164734">
        <w:t>ies</w:t>
      </w:r>
      <w:r w:rsidRPr="00164734">
        <w:t xml:space="preserve">em Weg wird auch BPs eigenes Vorhaben </w:t>
      </w:r>
      <w:r w:rsidRPr="00164734">
        <w:rPr>
          <w:spacing w:val="-2"/>
        </w:rPr>
        <w:t>zum Erfolg gelangen. Hierzu reicht der Verstand nicht, man muss auch ein Auge dafür</w:t>
      </w:r>
      <w:r w:rsidRPr="00164734">
        <w:t xml:space="preserve"> </w:t>
      </w:r>
      <w:r w:rsidRPr="00164734">
        <w:rPr>
          <w:spacing w:val="-2"/>
        </w:rPr>
        <w:t xml:space="preserve">haben. Alle größeren Bibliotheken sind </w:t>
      </w:r>
      <w:r w:rsidR="00EF62CD" w:rsidRPr="00164734">
        <w:rPr>
          <w:spacing w:val="-2"/>
        </w:rPr>
        <w:t xml:space="preserve">genau </w:t>
      </w:r>
      <w:r w:rsidRPr="00164734">
        <w:rPr>
          <w:spacing w:val="-2"/>
        </w:rPr>
        <w:t>zu durchforsten.</w:t>
      </w:r>
      <w:r w:rsidRPr="00164734">
        <w:t xml:space="preserve"> </w:t>
      </w:r>
      <w:r w:rsidRPr="00164734">
        <w:rPr>
          <w:spacing w:val="16"/>
        </w:rPr>
        <w:t>&lt;</w:t>
      </w:r>
      <w:r w:rsidRPr="00164734">
        <w:rPr>
          <w:spacing w:val="6"/>
        </w:rPr>
        <w:t>5</w:t>
      </w:r>
      <w:r w:rsidRPr="00164734">
        <w:t>&gt;</w:t>
      </w:r>
      <w:r w:rsidRPr="00164734">
        <w:rPr>
          <w:spacing w:val="-2"/>
        </w:rPr>
        <w:t xml:space="preserve"> Der Spanier (Luis</w:t>
      </w:r>
      <w:r w:rsidRPr="00164734">
        <w:t xml:space="preserve"> </w:t>
      </w:r>
      <w:r w:rsidRPr="00164734">
        <w:rPr>
          <w:spacing w:val="-4"/>
        </w:rPr>
        <w:t>Alvare</w:t>
      </w:r>
      <w:r w:rsidR="00DF0DAF" w:rsidRPr="00164734">
        <w:rPr>
          <w:spacing w:val="-4"/>
        </w:rPr>
        <w:t>z</w:t>
      </w:r>
      <w:r w:rsidRPr="00164734">
        <w:rPr>
          <w:spacing w:val="-4"/>
        </w:rPr>
        <w:t xml:space="preserve">) </w:t>
      </w:r>
      <w:r w:rsidR="00EF62CD" w:rsidRPr="00164734">
        <w:rPr>
          <w:spacing w:val="-4"/>
        </w:rPr>
        <w:t>soll</w:t>
      </w:r>
      <w:r w:rsidRPr="00164734">
        <w:rPr>
          <w:spacing w:val="-4"/>
        </w:rPr>
        <w:t xml:space="preserve"> schreiben, was er mag; BP braucht sich keine Sorgen zu machen. </w:t>
      </w:r>
      <w:r w:rsidR="00EF62CD" w:rsidRPr="00164734">
        <w:rPr>
          <w:spacing w:val="-4"/>
        </w:rPr>
        <w:t>Jener</w:t>
      </w:r>
      <w:r w:rsidRPr="00164734">
        <w:rPr>
          <w:spacing w:val="-4"/>
        </w:rPr>
        <w:t xml:space="preserve"> wird</w:t>
      </w:r>
      <w:r w:rsidRPr="00164734">
        <w:t xml:space="preserve"> </w:t>
      </w:r>
      <w:r w:rsidR="00EF62CD" w:rsidRPr="00164734">
        <w:rPr>
          <w:spacing w:val="-3"/>
        </w:rPr>
        <w:t>wohl</w:t>
      </w:r>
      <w:r w:rsidRPr="00164734">
        <w:rPr>
          <w:spacing w:val="-3"/>
        </w:rPr>
        <w:t xml:space="preserve"> einige spanische Schriftsteller bieten, die BP unbekannt sind, </w:t>
      </w:r>
      <w:r w:rsidR="00EF62CD" w:rsidRPr="00164734">
        <w:rPr>
          <w:spacing w:val="-3"/>
        </w:rPr>
        <w:t>dies</w:t>
      </w:r>
      <w:r w:rsidRPr="00164734">
        <w:rPr>
          <w:spacing w:val="-3"/>
        </w:rPr>
        <w:t>er kann sie dann</w:t>
      </w:r>
      <w:r w:rsidRPr="00164734">
        <w:t xml:space="preserve"> </w:t>
      </w:r>
      <w:r w:rsidR="00EF62CD" w:rsidRPr="00164734">
        <w:rPr>
          <w:spacing w:val="-4"/>
        </w:rPr>
        <w:t>in</w:t>
      </w:r>
      <w:r w:rsidR="00EF62CD" w:rsidRPr="00164734">
        <w:rPr>
          <w:spacing w:val="-7"/>
        </w:rPr>
        <w:t xml:space="preserve"> </w:t>
      </w:r>
      <w:r w:rsidR="00EF62CD" w:rsidRPr="00164734">
        <w:rPr>
          <w:spacing w:val="-4"/>
        </w:rPr>
        <w:t>sei</w:t>
      </w:r>
      <w:r w:rsidRPr="00164734">
        <w:rPr>
          <w:spacing w:val="-4"/>
        </w:rPr>
        <w:t>n</w:t>
      </w:r>
      <w:r w:rsidRPr="00164734">
        <w:rPr>
          <w:spacing w:val="-7"/>
        </w:rPr>
        <w:t xml:space="preserve"> </w:t>
      </w:r>
      <w:r w:rsidRPr="00164734">
        <w:rPr>
          <w:spacing w:val="-4"/>
        </w:rPr>
        <w:t>umfangreicheres</w:t>
      </w:r>
      <w:r w:rsidRPr="00164734">
        <w:rPr>
          <w:spacing w:val="-7"/>
        </w:rPr>
        <w:t xml:space="preserve"> </w:t>
      </w:r>
      <w:r w:rsidRPr="00164734">
        <w:rPr>
          <w:spacing w:val="-4"/>
        </w:rPr>
        <w:t>Werk</w:t>
      </w:r>
      <w:r w:rsidRPr="00164734">
        <w:rPr>
          <w:spacing w:val="-7"/>
        </w:rPr>
        <w:t xml:space="preserve"> </w:t>
      </w:r>
      <w:r w:rsidR="00EF62CD" w:rsidRPr="00164734">
        <w:rPr>
          <w:spacing w:val="-4"/>
        </w:rPr>
        <w:t>(„Bibliotheca</w:t>
      </w:r>
      <w:r w:rsidR="00EF62CD" w:rsidRPr="00164734">
        <w:rPr>
          <w:spacing w:val="-7"/>
        </w:rPr>
        <w:t xml:space="preserve"> </w:t>
      </w:r>
      <w:r w:rsidR="00EF62CD" w:rsidRPr="00164734">
        <w:rPr>
          <w:spacing w:val="-4"/>
        </w:rPr>
        <w:t>Benedictina“)</w:t>
      </w:r>
      <w:r w:rsidR="00EF62CD" w:rsidRPr="00164734">
        <w:rPr>
          <w:spacing w:val="-7"/>
        </w:rPr>
        <w:t xml:space="preserve"> </w:t>
      </w:r>
      <w:r w:rsidRPr="00164734">
        <w:rPr>
          <w:spacing w:val="-4"/>
        </w:rPr>
        <w:t>aufnehmen.</w:t>
      </w:r>
      <w:r w:rsidRPr="00164734">
        <w:rPr>
          <w:spacing w:val="-7"/>
        </w:rPr>
        <w:t xml:space="preserve"> </w:t>
      </w:r>
      <w:r w:rsidRPr="00164734">
        <w:rPr>
          <w:spacing w:val="-4"/>
        </w:rPr>
        <w:t>Alles</w:t>
      </w:r>
      <w:r w:rsidRPr="00164734">
        <w:rPr>
          <w:spacing w:val="-7"/>
        </w:rPr>
        <w:t xml:space="preserve"> </w:t>
      </w:r>
      <w:r w:rsidRPr="00164734">
        <w:rPr>
          <w:spacing w:val="-4"/>
        </w:rPr>
        <w:t>Weitere</w:t>
      </w:r>
      <w:r w:rsidRPr="00164734">
        <w:rPr>
          <w:spacing w:val="-7"/>
        </w:rPr>
        <w:t xml:space="preserve"> </w:t>
      </w:r>
      <w:r w:rsidRPr="00164734">
        <w:rPr>
          <w:spacing w:val="-4"/>
        </w:rPr>
        <w:t xml:space="preserve">wird </w:t>
      </w:r>
      <w:r w:rsidRPr="00164734">
        <w:rPr>
          <w:spacing w:val="-1"/>
        </w:rPr>
        <w:t>der Spanier aus Trithemius und anderen Bibliographen übernehmen und dabei deren</w:t>
      </w:r>
      <w:r w:rsidRPr="00164734">
        <w:t xml:space="preserve"> </w:t>
      </w:r>
      <w:r w:rsidRPr="00164734">
        <w:rPr>
          <w:spacing w:val="-1"/>
        </w:rPr>
        <w:t>Irrtümer reproduzieren, wenn er nicht selbst noch welche hinzufügt. RM selbst verfügt</w:t>
      </w:r>
      <w:r w:rsidRPr="00164734">
        <w:t xml:space="preserve"> </w:t>
      </w:r>
      <w:r w:rsidRPr="00164734">
        <w:rPr>
          <w:spacing w:val="-1"/>
        </w:rPr>
        <w:t>über viele Informationen, die für BP reserviert sind; der wenig sorgfältige Spanier hat</w:t>
      </w:r>
      <w:r w:rsidRPr="00164734">
        <w:t xml:space="preserve"> </w:t>
      </w:r>
      <w:r w:rsidRPr="00164734">
        <w:rPr>
          <w:spacing w:val="-4"/>
        </w:rPr>
        <w:t xml:space="preserve">RM noch nicht einmal danach gefragt. </w:t>
      </w:r>
      <w:r w:rsidRPr="00164734">
        <w:rPr>
          <w:spacing w:val="10"/>
        </w:rPr>
        <w:t>&lt;6</w:t>
      </w:r>
      <w:r w:rsidRPr="00164734">
        <w:t>&gt;</w:t>
      </w:r>
      <w:r w:rsidRPr="00164734">
        <w:rPr>
          <w:spacing w:val="-4"/>
        </w:rPr>
        <w:t xml:space="preserve"> Die Methode </w:t>
      </w:r>
      <w:r w:rsidR="00E458A8" w:rsidRPr="00164734">
        <w:rPr>
          <w:spacing w:val="-4"/>
        </w:rPr>
        <w:t xml:space="preserve">William </w:t>
      </w:r>
      <w:r w:rsidRPr="00164734">
        <w:rPr>
          <w:spacing w:val="-4"/>
        </w:rPr>
        <w:t>Caves, der BP folgen will, heißt RM gut. Angeblich wollte sie Mabillon selbst verwenden, hätte er über Schrift</w:t>
      </w:r>
      <w:r w:rsidR="00E458A8" w:rsidRPr="00164734">
        <w:rPr>
          <w:spacing w:val="-4"/>
        </w:rPr>
        <w:softHyphen/>
      </w:r>
      <w:r w:rsidRPr="00164734">
        <w:rPr>
          <w:spacing w:val="-4"/>
        </w:rPr>
        <w:t>steller ge</w:t>
      </w:r>
      <w:r w:rsidR="00E458A8" w:rsidRPr="00164734">
        <w:rPr>
          <w:spacing w:val="-4"/>
        </w:rPr>
        <w:t>arbeitet</w:t>
      </w:r>
      <w:r w:rsidRPr="00164734">
        <w:rPr>
          <w:spacing w:val="-4"/>
        </w:rPr>
        <w:t>. Gegenüber Cave selbst ist jedoch Vorsicht geboten. Insbesondere ist seine</w:t>
      </w:r>
      <w:r w:rsidRPr="00164734">
        <w:t xml:space="preserve"> </w:t>
      </w:r>
      <w:r w:rsidRPr="00164734">
        <w:rPr>
          <w:spacing w:val="-3"/>
        </w:rPr>
        <w:t xml:space="preserve">Gliederung in ein „arianisches“, </w:t>
      </w:r>
      <w:r w:rsidR="00E458A8" w:rsidRPr="00164734">
        <w:rPr>
          <w:spacing w:val="-3"/>
        </w:rPr>
        <w:t xml:space="preserve">ein </w:t>
      </w:r>
      <w:r w:rsidRPr="00164734">
        <w:rPr>
          <w:spacing w:val="-3"/>
        </w:rPr>
        <w:t>„nestorianisches“</w:t>
      </w:r>
      <w:r w:rsidR="00E458A8" w:rsidRPr="00164734">
        <w:rPr>
          <w:spacing w:val="-3"/>
        </w:rPr>
        <w:t>, ein</w:t>
      </w:r>
      <w:r w:rsidRPr="00164734">
        <w:rPr>
          <w:spacing w:val="-3"/>
        </w:rPr>
        <w:t xml:space="preserve"> „eutychianisches“ (monophysi</w:t>
      </w:r>
      <w:r w:rsidR="00E458A8" w:rsidRPr="00164734">
        <w:rPr>
          <w:spacing w:val="-3"/>
        </w:rPr>
        <w:softHyphen/>
      </w:r>
      <w:r w:rsidRPr="00164734">
        <w:rPr>
          <w:spacing w:val="-2"/>
        </w:rPr>
        <w:t xml:space="preserve">tisches) Jahrhundert </w:t>
      </w:r>
      <w:r w:rsidR="00E458A8" w:rsidRPr="00164734">
        <w:rPr>
          <w:spacing w:val="-2"/>
        </w:rPr>
        <w:t xml:space="preserve">und so weiter </w:t>
      </w:r>
      <w:r w:rsidRPr="00164734">
        <w:rPr>
          <w:spacing w:val="-2"/>
        </w:rPr>
        <w:t xml:space="preserve">albern und lächerlich. </w:t>
      </w:r>
      <w:r w:rsidRPr="00164734">
        <w:rPr>
          <w:spacing w:val="16"/>
        </w:rPr>
        <w:t>&lt;</w:t>
      </w:r>
      <w:r w:rsidRPr="00164734">
        <w:rPr>
          <w:spacing w:val="10"/>
        </w:rPr>
        <w:t>7</w:t>
      </w:r>
      <w:r w:rsidRPr="00164734">
        <w:t>&gt;</w:t>
      </w:r>
      <w:r w:rsidRPr="00164734">
        <w:rPr>
          <w:spacing w:val="-2"/>
        </w:rPr>
        <w:t xml:space="preserve"> RM verfügt über einige </w:t>
      </w:r>
      <w:r w:rsidRPr="00164734">
        <w:rPr>
          <w:spacing w:val="-4"/>
        </w:rPr>
        <w:t>Materialien für BP: ein von Mabillon angelegtes Verzeichnis</w:t>
      </w:r>
      <w:r w:rsidR="00AA7380" w:rsidRPr="00164734">
        <w:rPr>
          <w:spacing w:val="-4"/>
        </w:rPr>
        <w:t xml:space="preserve"> (benediktinischer Autoren)</w:t>
      </w:r>
      <w:r w:rsidRPr="00164734">
        <w:rPr>
          <w:spacing w:val="-4"/>
        </w:rPr>
        <w:t>,</w:t>
      </w:r>
      <w:r w:rsidRPr="00164734">
        <w:t xml:space="preserve"> </w:t>
      </w:r>
      <w:r w:rsidRPr="00164734">
        <w:rPr>
          <w:spacing w:val="-1"/>
        </w:rPr>
        <w:t xml:space="preserve">das RM bei der Durchsicht der Kollektaneen </w:t>
      </w:r>
      <w:r w:rsidR="00D72BEA" w:rsidRPr="00164734">
        <w:rPr>
          <w:spacing w:val="-1"/>
        </w:rPr>
        <w:t xml:space="preserve">noch stark </w:t>
      </w:r>
      <w:r w:rsidRPr="00164734">
        <w:rPr>
          <w:spacing w:val="-1"/>
        </w:rPr>
        <w:t>erweitert hat; ein Verzeichnis</w:t>
      </w:r>
      <w:r w:rsidRPr="00164734">
        <w:t xml:space="preserve"> </w:t>
      </w:r>
      <w:r w:rsidRPr="00164734">
        <w:rPr>
          <w:spacing w:val="-2"/>
        </w:rPr>
        <w:t>der Schriftsteller der Cassinenser Kongregation; ein von RM selbst erstelltes Verzeichnis</w:t>
      </w:r>
      <w:r w:rsidRPr="00164734">
        <w:t xml:space="preserve"> </w:t>
      </w:r>
      <w:r w:rsidRPr="00164734">
        <w:rPr>
          <w:spacing w:val="-3"/>
        </w:rPr>
        <w:t>der Maurinerschriftsteller; Pits’ „Relation</w:t>
      </w:r>
      <w:r w:rsidR="00D72BEA" w:rsidRPr="00164734">
        <w:rPr>
          <w:spacing w:val="-3"/>
        </w:rPr>
        <w:t>es</w:t>
      </w:r>
      <w:r w:rsidRPr="00164734">
        <w:rPr>
          <w:spacing w:val="-3"/>
        </w:rPr>
        <w:t xml:space="preserve"> historica</w:t>
      </w:r>
      <w:r w:rsidR="00D72BEA" w:rsidRPr="00164734">
        <w:rPr>
          <w:spacing w:val="-3"/>
        </w:rPr>
        <w:t>e</w:t>
      </w:r>
      <w:r w:rsidRPr="00164734">
        <w:rPr>
          <w:spacing w:val="-3"/>
        </w:rPr>
        <w:t xml:space="preserve"> de rebus Anglicis“ und Wares „De</w:t>
      </w:r>
      <w:r w:rsidRPr="00164734">
        <w:t xml:space="preserve"> scriptoribus Hiberniae“, um welche BP schon vor langem gebeten hat; schließlich aus </w:t>
      </w:r>
      <w:r w:rsidRPr="00164734">
        <w:rPr>
          <w:spacing w:val="-2"/>
        </w:rPr>
        <w:t>Belgien an Mabillon einges</w:t>
      </w:r>
      <w:r w:rsidR="0015381A">
        <w:rPr>
          <w:spacing w:val="-2"/>
        </w:rPr>
        <w:t>e</w:t>
      </w:r>
      <w:r w:rsidRPr="00164734">
        <w:rPr>
          <w:spacing w:val="-2"/>
        </w:rPr>
        <w:t>nd</w:t>
      </w:r>
      <w:r w:rsidR="0015381A">
        <w:rPr>
          <w:spacing w:val="-2"/>
        </w:rPr>
        <w:t>e</w:t>
      </w:r>
      <w:r w:rsidRPr="00164734">
        <w:rPr>
          <w:spacing w:val="-2"/>
        </w:rPr>
        <w:t>te Kollektaneen, die aufgrund der kleinen Schrift kaum</w:t>
      </w:r>
      <w:r w:rsidRPr="00164734">
        <w:t xml:space="preserve"> zu lesen sind. </w:t>
      </w:r>
      <w:r w:rsidRPr="00164734">
        <w:rPr>
          <w:spacing w:val="10"/>
        </w:rPr>
        <w:t>&lt;8</w:t>
      </w:r>
      <w:r w:rsidRPr="00164734">
        <w:t xml:space="preserve">&gt; Betreffend den fünften Band der „Annales OSB“ wiederholt RM, </w:t>
      </w:r>
      <w:r w:rsidRPr="00164734">
        <w:rPr>
          <w:spacing w:val="-2"/>
        </w:rPr>
        <w:t xml:space="preserve">was er BP </w:t>
      </w:r>
      <w:r w:rsidRPr="00164734">
        <w:t>(1</w:t>
      </w:r>
      <w:r w:rsidR="00D72BEA" w:rsidRPr="00164734">
        <w:t>92</w:t>
      </w:r>
      <w:r w:rsidRPr="00164734">
        <w:t>, 2</w:t>
      </w:r>
      <w:r w:rsidR="00D72BEA" w:rsidRPr="00164734">
        <w:t>85</w:t>
      </w:r>
      <w:r w:rsidRPr="00164734">
        <w:t>)</w:t>
      </w:r>
      <w:r w:rsidRPr="00164734">
        <w:rPr>
          <w:spacing w:val="-2"/>
        </w:rPr>
        <w:t xml:space="preserve"> und Anselm Schramb bereits öfter versichert hat: Sie werden ihn </w:t>
      </w:r>
      <w:r w:rsidRPr="00164734">
        <w:t xml:space="preserve">beizeiten erhalten, je nach Wunsch ungebunden oder auf französische Art gebunden. </w:t>
      </w:r>
      <w:r w:rsidRPr="00164734">
        <w:rPr>
          <w:spacing w:val="-3"/>
        </w:rPr>
        <w:t>Weil die Korrespondenz durch die Kriegsereignisse unterbrochen wurde, weiß RM nicht,</w:t>
      </w:r>
      <w:r w:rsidRPr="00164734">
        <w:t xml:space="preserve"> </w:t>
      </w:r>
      <w:r w:rsidRPr="00164734">
        <w:rPr>
          <w:spacing w:val="-2"/>
        </w:rPr>
        <w:t>ob der Band vielleicht in der Zwischenzeit angeschafft wurde. Er hat danach, sobald es</w:t>
      </w:r>
      <w:r w:rsidRPr="00164734">
        <w:t xml:space="preserve"> </w:t>
      </w:r>
      <w:r w:rsidRPr="00164734">
        <w:rPr>
          <w:spacing w:val="-2"/>
        </w:rPr>
        <w:t>wieder möglich war, gefragt</w:t>
      </w:r>
      <w:r w:rsidR="0005157B" w:rsidRPr="00164734">
        <w:rPr>
          <w:spacing w:val="-2"/>
        </w:rPr>
        <w:t xml:space="preserve"> (357?)</w:t>
      </w:r>
      <w:r w:rsidRPr="00164734">
        <w:rPr>
          <w:spacing w:val="-2"/>
        </w:rPr>
        <w:t>, aber keine Antwort erhalten. Ebenso wenig wurde</w:t>
      </w:r>
      <w:r w:rsidRPr="00164734">
        <w:t xml:space="preserve"> </w:t>
      </w:r>
      <w:r w:rsidRPr="00164734">
        <w:rPr>
          <w:spacing w:val="-4"/>
        </w:rPr>
        <w:t>ihm auf seine Frage (3</w:t>
      </w:r>
      <w:r w:rsidR="0005157B" w:rsidRPr="00164734">
        <w:rPr>
          <w:spacing w:val="-4"/>
        </w:rPr>
        <w:t>64</w:t>
      </w:r>
      <w:r w:rsidRPr="00164734">
        <w:rPr>
          <w:spacing w:val="-4"/>
        </w:rPr>
        <w:t>) mitgeteilt, ob die Melker Kontakte in Basel haben und ob von</w:t>
      </w:r>
      <w:r w:rsidRPr="00164734">
        <w:t xml:space="preserve"> dort </w:t>
      </w:r>
      <w:r w:rsidR="0005157B" w:rsidRPr="00164734">
        <w:t>Sendungen</w:t>
      </w:r>
      <w:r w:rsidRPr="00164734">
        <w:t xml:space="preserve"> nach Wien </w:t>
      </w:r>
      <w:r w:rsidR="0005157B" w:rsidRPr="00164734">
        <w:t>gelangen</w:t>
      </w:r>
      <w:r w:rsidRPr="00164734">
        <w:t xml:space="preserve"> können. RM bittet nachdrücklich um A</w:t>
      </w:r>
      <w:r w:rsidR="0005157B" w:rsidRPr="00164734">
        <w:t>ntwor</w:t>
      </w:r>
      <w:r w:rsidRPr="00164734">
        <w:t xml:space="preserve">t. </w:t>
      </w:r>
      <w:r w:rsidRPr="00164734">
        <w:rPr>
          <w:spacing w:val="16"/>
        </w:rPr>
        <w:t>&lt;</w:t>
      </w:r>
      <w:r w:rsidRPr="00164734">
        <w:rPr>
          <w:spacing w:val="6"/>
        </w:rPr>
        <w:t>9</w:t>
      </w:r>
      <w:r w:rsidRPr="00164734">
        <w:t xml:space="preserve">&gt; </w:t>
      </w:r>
      <w:r w:rsidRPr="00164734">
        <w:rPr>
          <w:spacing w:val="-2"/>
        </w:rPr>
        <w:t xml:space="preserve">BP könnte dieses Drängen der Streitsucht der Franzosen zuschreiben; so sprach ja auch der </w:t>
      </w:r>
      <w:r w:rsidR="00DC7BD6" w:rsidRPr="00164734">
        <w:rPr>
          <w:spacing w:val="-2"/>
        </w:rPr>
        <w:t>zuvor</w:t>
      </w:r>
      <w:r w:rsidRPr="00164734">
        <w:rPr>
          <w:spacing w:val="-2"/>
        </w:rPr>
        <w:t xml:space="preserve"> genannte Abt. BP aber </w:t>
      </w:r>
      <w:r w:rsidR="0005157B" w:rsidRPr="00164734">
        <w:rPr>
          <w:spacing w:val="-2"/>
        </w:rPr>
        <w:t>wird</w:t>
      </w:r>
      <w:r w:rsidRPr="00164734">
        <w:rPr>
          <w:spacing w:val="-2"/>
        </w:rPr>
        <w:t xml:space="preserve"> die Franzosen als güt</w:t>
      </w:r>
      <w:r w:rsidR="0005157B" w:rsidRPr="00164734">
        <w:rPr>
          <w:spacing w:val="-2"/>
        </w:rPr>
        <w:t>ig und entgegenkom</w:t>
      </w:r>
      <w:r w:rsidR="00DC7BD6" w:rsidRPr="00164734">
        <w:rPr>
          <w:spacing w:val="-2"/>
        </w:rPr>
        <w:softHyphen/>
      </w:r>
      <w:r w:rsidR="0005157B" w:rsidRPr="00164734">
        <w:rPr>
          <w:spacing w:val="-4"/>
        </w:rPr>
        <w:t>mend kennen</w:t>
      </w:r>
      <w:r w:rsidRPr="00164734">
        <w:rPr>
          <w:spacing w:val="-4"/>
        </w:rPr>
        <w:t>lernen. Auch den scharfen, doch nicht ganz ungerechtfertigten Ton von BPs</w:t>
      </w:r>
      <w:r w:rsidRPr="00164734">
        <w:t xml:space="preserve"> </w:t>
      </w:r>
      <w:r w:rsidRPr="00164734">
        <w:rPr>
          <w:spacing w:val="1"/>
        </w:rPr>
        <w:t xml:space="preserve">Jugendwerk („De irruptione Bavarica“) </w:t>
      </w:r>
      <w:r w:rsidR="00DC7BD6" w:rsidRPr="00164734">
        <w:rPr>
          <w:spacing w:val="1"/>
        </w:rPr>
        <w:t>werden sie</w:t>
      </w:r>
      <w:r w:rsidRPr="00164734">
        <w:rPr>
          <w:spacing w:val="1"/>
        </w:rPr>
        <w:t xml:space="preserve"> ihm leicht nachsehen, zumal die</w:t>
      </w:r>
      <w:r w:rsidRPr="00164734">
        <w:t xml:space="preserve"> </w:t>
      </w:r>
      <w:r w:rsidRPr="00164734">
        <w:rPr>
          <w:spacing w:val="-3"/>
        </w:rPr>
        <w:t xml:space="preserve">klügeren Franzosen ähnlich dachten, eine öffentliche </w:t>
      </w:r>
      <w:r w:rsidR="00DC7BD6" w:rsidRPr="00164734">
        <w:rPr>
          <w:spacing w:val="-3"/>
        </w:rPr>
        <w:t>Äußer</w:t>
      </w:r>
      <w:r w:rsidRPr="00164734">
        <w:rPr>
          <w:spacing w:val="-3"/>
        </w:rPr>
        <w:t>ung</w:t>
      </w:r>
      <w:r w:rsidR="00DC7BD6" w:rsidRPr="00164734">
        <w:rPr>
          <w:spacing w:val="-3"/>
        </w:rPr>
        <w:t xml:space="preserve"> dieser Ansicht</w:t>
      </w:r>
      <w:r w:rsidRPr="00164734">
        <w:rPr>
          <w:spacing w:val="-3"/>
        </w:rPr>
        <w:t xml:space="preserve"> aber nicht</w:t>
      </w:r>
      <w:r w:rsidRPr="00164734">
        <w:t xml:space="preserve"> ratsam gewesen wäre. RM lädt BP ein, nach Frankreich zu reisen, wo er höchst will</w:t>
      </w:r>
      <w:r w:rsidR="00DC7BD6" w:rsidRPr="00164734">
        <w:softHyphen/>
      </w:r>
      <w:r w:rsidRPr="00164734">
        <w:rPr>
          <w:spacing w:val="-3"/>
        </w:rPr>
        <w:t xml:space="preserve">kommen sein wird, niemandem jedoch so sehr wie RM selbst, und wo ihm ein guter Ruf </w:t>
      </w:r>
      <w:r w:rsidRPr="00164734">
        <w:t xml:space="preserve">der Gelehrsamkeit ebenso wie der Frömmigkeit vorauseilt. Die Oberen der Mauriner </w:t>
      </w:r>
      <w:r w:rsidRPr="00164734">
        <w:rPr>
          <w:spacing w:val="-4"/>
        </w:rPr>
        <w:t xml:space="preserve">haben zwar aufgrund schlechter Erfahrungen mit </w:t>
      </w:r>
      <w:r w:rsidR="00DC7BD6" w:rsidRPr="00164734">
        <w:rPr>
          <w:spacing w:val="-4"/>
        </w:rPr>
        <w:t>dem Lebenswandel</w:t>
      </w:r>
      <w:r w:rsidRPr="00164734">
        <w:rPr>
          <w:spacing w:val="-4"/>
        </w:rPr>
        <w:t xml:space="preserve"> einiger auswärtiger</w:t>
      </w:r>
      <w:r w:rsidRPr="00164734">
        <w:t xml:space="preserve"> </w:t>
      </w:r>
      <w:r w:rsidRPr="00164734">
        <w:rPr>
          <w:spacing w:val="-1"/>
        </w:rPr>
        <w:t>Gäste beschlossen, niemanden mehr zum längeren Aufenthalt aufzunehmen, doch hat</w:t>
      </w:r>
      <w:r w:rsidRPr="00164734">
        <w:t xml:space="preserve"> </w:t>
      </w:r>
      <w:r w:rsidRPr="00164734">
        <w:rPr>
          <w:spacing w:val="-3"/>
        </w:rPr>
        <w:t>RM beschworen, dass BP ganz anders sei und ihm Paris nicht, wie so vielen Laxen oder</w:t>
      </w:r>
      <w:r w:rsidRPr="00164734">
        <w:t xml:space="preserve"> </w:t>
      </w:r>
      <w:r w:rsidRPr="00164734">
        <w:rPr>
          <w:spacing w:val="-3"/>
        </w:rPr>
        <w:t xml:space="preserve">Unvorsichtigen, zum Verhängnis würde. Was zu lassen und zu tun ist, will </w:t>
      </w:r>
      <w:r w:rsidR="00DC7BD6" w:rsidRPr="00164734">
        <w:rPr>
          <w:spacing w:val="-3"/>
        </w:rPr>
        <w:t xml:space="preserve">ihm </w:t>
      </w:r>
      <w:r w:rsidRPr="00164734">
        <w:rPr>
          <w:spacing w:val="-3"/>
        </w:rPr>
        <w:t xml:space="preserve">RM </w:t>
      </w:r>
      <w:r w:rsidR="00DC7BD6" w:rsidRPr="00164734">
        <w:rPr>
          <w:spacing w:val="-3"/>
        </w:rPr>
        <w:t>an</w:t>
      </w:r>
      <w:r w:rsidRPr="00164734">
        <w:rPr>
          <w:spacing w:val="-3"/>
        </w:rPr>
        <w:t xml:space="preserve"> </w:t>
      </w:r>
      <w:r w:rsidRPr="00164734">
        <w:rPr>
          <w:spacing w:val="-1"/>
        </w:rPr>
        <w:t>Ort</w:t>
      </w:r>
      <w:r w:rsidR="00DC7BD6" w:rsidRPr="00164734">
        <w:rPr>
          <w:spacing w:val="-1"/>
        </w:rPr>
        <w:t xml:space="preserve"> und Stelle</w:t>
      </w:r>
      <w:r w:rsidRPr="00164734">
        <w:rPr>
          <w:spacing w:val="-1"/>
        </w:rPr>
        <w:t xml:space="preserve"> mitteilen. Auf seine</w:t>
      </w:r>
      <w:r w:rsidR="00DC7BD6" w:rsidRPr="00164734">
        <w:rPr>
          <w:spacing w:val="-1"/>
        </w:rPr>
        <w:t>r</w:t>
      </w:r>
      <w:r w:rsidRPr="00164734">
        <w:rPr>
          <w:spacing w:val="-1"/>
        </w:rPr>
        <w:t xml:space="preserve"> Reise durch Deutschland soll BP </w:t>
      </w:r>
      <w:r w:rsidR="00DC7BD6" w:rsidRPr="00164734">
        <w:rPr>
          <w:spacing w:val="-1"/>
        </w:rPr>
        <w:t>häuf</w:t>
      </w:r>
      <w:r w:rsidRPr="00164734">
        <w:rPr>
          <w:spacing w:val="-1"/>
        </w:rPr>
        <w:t xml:space="preserve">ig schreiben und angeben, wohin Briefe an ihn zu </w:t>
      </w:r>
      <w:r w:rsidR="004544B8" w:rsidRPr="00164734">
        <w:rPr>
          <w:spacing w:val="-1"/>
        </w:rPr>
        <w:t>adressieren</w:t>
      </w:r>
      <w:r w:rsidRPr="00164734">
        <w:rPr>
          <w:spacing w:val="-1"/>
        </w:rPr>
        <w:t xml:space="preserve"> sind. </w:t>
      </w:r>
      <w:r w:rsidRPr="00164734">
        <w:t>&lt;1</w:t>
      </w:r>
      <w:r w:rsidRPr="00164734">
        <w:rPr>
          <w:spacing w:val="10"/>
        </w:rPr>
        <w:t>0</w:t>
      </w:r>
      <w:r w:rsidRPr="00164734">
        <w:t>&gt;</w:t>
      </w:r>
      <w:r w:rsidRPr="00164734">
        <w:rPr>
          <w:spacing w:val="-1"/>
        </w:rPr>
        <w:t xml:space="preserve"> RM ist erfreut über BPs </w:t>
      </w:r>
      <w:r w:rsidRPr="00164734">
        <w:rPr>
          <w:spacing w:val="-3"/>
        </w:rPr>
        <w:t xml:space="preserve">Bericht, wonach die Bulle „Unigenitus“ </w:t>
      </w:r>
      <w:r w:rsidR="00115A28" w:rsidRPr="00164734">
        <w:rPr>
          <w:spacing w:val="-3"/>
        </w:rPr>
        <w:t xml:space="preserve">Papst </w:t>
      </w:r>
      <w:r w:rsidR="004544B8" w:rsidRPr="00164734">
        <w:rPr>
          <w:spacing w:val="-3"/>
        </w:rPr>
        <w:t xml:space="preserve">Klemens’ XI. </w:t>
      </w:r>
      <w:r w:rsidRPr="00164734">
        <w:rPr>
          <w:spacing w:val="-3"/>
        </w:rPr>
        <w:t>in Österreich nicht feierlich</w:t>
      </w:r>
      <w:r w:rsidRPr="00164734">
        <w:t xml:space="preserve"> </w:t>
      </w:r>
      <w:r w:rsidRPr="00164734">
        <w:rPr>
          <w:spacing w:val="-3"/>
        </w:rPr>
        <w:t>promulgiert worden ist. Verwunderlich ist nur, dass der Kaiser die Promulgation in den</w:t>
      </w:r>
      <w:r w:rsidRPr="00164734">
        <w:t xml:space="preserve"> </w:t>
      </w:r>
      <w:r w:rsidRPr="00164734">
        <w:rPr>
          <w:spacing w:val="-1"/>
        </w:rPr>
        <w:t>Österreichischen Niederlanden zugelassen hat, wo doch auch die Spanier, Venetianer,</w:t>
      </w:r>
      <w:r w:rsidRPr="00164734">
        <w:t xml:space="preserve"> </w:t>
      </w:r>
      <w:r w:rsidRPr="00164734">
        <w:rPr>
          <w:spacing w:val="-2"/>
        </w:rPr>
        <w:t>Sizilianer und Savoyer eine Veröffentlichung unterlassen haben. Gegen die Bulle stehen</w:t>
      </w:r>
      <w:r w:rsidRPr="00164734">
        <w:t xml:space="preserve"> </w:t>
      </w:r>
      <w:r w:rsidRPr="00164734">
        <w:rPr>
          <w:spacing w:val="-3"/>
        </w:rPr>
        <w:t>der Erzbischof von Paris Kardinal Noailles, viele weitere Erzbischöfe und Bischöfe sowie</w:t>
      </w:r>
      <w:r w:rsidRPr="00164734">
        <w:t xml:space="preserve"> </w:t>
      </w:r>
      <w:r w:rsidRPr="00164734">
        <w:rPr>
          <w:spacing w:val="-4"/>
        </w:rPr>
        <w:t>zahlreiche Priester ein, in der Überzeugung, dass durch sie die Grundfesten des Christen</w:t>
      </w:r>
      <w:r w:rsidR="00115A28" w:rsidRPr="00164734">
        <w:rPr>
          <w:spacing w:val="-4"/>
        </w:rPr>
        <w:softHyphen/>
      </w:r>
      <w:r w:rsidRPr="00164734">
        <w:t xml:space="preserve">tums erschüttert werden. Diese Haltung </w:t>
      </w:r>
      <w:r w:rsidR="00115A28" w:rsidRPr="00164734">
        <w:t>führt zu</w:t>
      </w:r>
      <w:r w:rsidRPr="00164734">
        <w:t xml:space="preserve"> große</w:t>
      </w:r>
      <w:r w:rsidR="00115A28" w:rsidRPr="00164734">
        <w:t>r</w:t>
      </w:r>
      <w:r w:rsidRPr="00164734">
        <w:t xml:space="preserve"> Unruhe in der französischen Kirche bis an den Rand eines Schismas. Zwa</w:t>
      </w:r>
      <w:r w:rsidR="00115A28" w:rsidRPr="00164734">
        <w:t>r haben manche das Buch Quesnel</w:t>
      </w:r>
      <w:r w:rsidRPr="00164734">
        <w:t xml:space="preserve">s („Le </w:t>
      </w:r>
      <w:r w:rsidRPr="00164734">
        <w:rPr>
          <w:spacing w:val="-1"/>
        </w:rPr>
        <w:t>Nouveau Testament</w:t>
      </w:r>
      <w:r w:rsidR="00115A28" w:rsidRPr="00164734">
        <w:rPr>
          <w:spacing w:val="-1"/>
        </w:rPr>
        <w:t xml:space="preserve"> en françois</w:t>
      </w:r>
      <w:r w:rsidRPr="00164734">
        <w:rPr>
          <w:spacing w:val="-1"/>
        </w:rPr>
        <w:t>“) verboten, seine Propositionen weigern sie sich jedoch</w:t>
      </w:r>
      <w:r w:rsidRPr="00164734">
        <w:t xml:space="preserve"> </w:t>
      </w:r>
      <w:r w:rsidRPr="00164734">
        <w:rPr>
          <w:spacing w:val="-2"/>
        </w:rPr>
        <w:t>zu verurteilen und ergreifen so</w:t>
      </w:r>
      <w:r w:rsidR="00115A28" w:rsidRPr="00164734">
        <w:rPr>
          <w:spacing w:val="-2"/>
        </w:rPr>
        <w:t xml:space="preserve"> öffentlich Partei für Quesnel</w:t>
      </w:r>
      <w:r w:rsidRPr="00164734">
        <w:rPr>
          <w:spacing w:val="-2"/>
        </w:rPr>
        <w:t xml:space="preserve">, wie </w:t>
      </w:r>
      <w:r w:rsidR="00115A28" w:rsidRPr="00164734">
        <w:rPr>
          <w:spacing w:val="-2"/>
        </w:rPr>
        <w:t>es BP zu tun fürchtet</w:t>
      </w:r>
      <w:r w:rsidRPr="00164734">
        <w:rPr>
          <w:spacing w:val="-2"/>
        </w:rPr>
        <w:t>.</w:t>
      </w:r>
      <w:r w:rsidRPr="00164734">
        <w:t xml:space="preserve"> </w:t>
      </w:r>
      <w:r w:rsidRPr="00164734">
        <w:rPr>
          <w:spacing w:val="1"/>
        </w:rPr>
        <w:t xml:space="preserve">Wenn BP in dieser Sache etwas Neues </w:t>
      </w:r>
      <w:r w:rsidR="00115A28" w:rsidRPr="00164734">
        <w:rPr>
          <w:spacing w:val="1"/>
        </w:rPr>
        <w:t>erfähr</w:t>
      </w:r>
      <w:r w:rsidRPr="00164734">
        <w:rPr>
          <w:spacing w:val="1"/>
        </w:rPr>
        <w:t xml:space="preserve">t, </w:t>
      </w:r>
      <w:r w:rsidR="00115A28" w:rsidRPr="00164734">
        <w:rPr>
          <w:spacing w:val="1"/>
        </w:rPr>
        <w:t>soll</w:t>
      </w:r>
      <w:r w:rsidRPr="00164734">
        <w:rPr>
          <w:spacing w:val="1"/>
        </w:rPr>
        <w:t xml:space="preserve"> er es mitteilen.</w:t>
      </w:r>
      <w:r w:rsidRPr="00164734">
        <w:t xml:space="preserve"> &lt;11&gt;</w:t>
      </w:r>
      <w:r w:rsidRPr="00164734">
        <w:rPr>
          <w:spacing w:val="1"/>
        </w:rPr>
        <w:t xml:space="preserve"> RM </w:t>
      </w:r>
      <w:r w:rsidR="00555DFD" w:rsidRPr="00164734">
        <w:rPr>
          <w:spacing w:val="1"/>
        </w:rPr>
        <w:t>bestel</w:t>
      </w:r>
      <w:r w:rsidRPr="00164734">
        <w:rPr>
          <w:spacing w:val="1"/>
        </w:rPr>
        <w:t>lt</w:t>
      </w:r>
      <w:r w:rsidRPr="00164734">
        <w:t xml:space="preserve"> </w:t>
      </w:r>
      <w:r w:rsidRPr="00164734">
        <w:rPr>
          <w:spacing w:val="-1"/>
        </w:rPr>
        <w:t xml:space="preserve">Grüße von Montfaucon, </w:t>
      </w:r>
      <w:r w:rsidR="00555DFD" w:rsidRPr="00164734">
        <w:rPr>
          <w:spacing w:val="-1"/>
        </w:rPr>
        <w:t>Charles d</w:t>
      </w:r>
      <w:r w:rsidRPr="00164734">
        <w:rPr>
          <w:spacing w:val="-1"/>
        </w:rPr>
        <w:t xml:space="preserve">e la Rue </w:t>
      </w:r>
      <w:r w:rsidR="00555DFD" w:rsidRPr="00164734">
        <w:rPr>
          <w:spacing w:val="-1"/>
        </w:rPr>
        <w:t>und</w:t>
      </w:r>
      <w:r w:rsidRPr="00164734">
        <w:rPr>
          <w:spacing w:val="-1"/>
        </w:rPr>
        <w:t xml:space="preserve"> </w:t>
      </w:r>
      <w:r w:rsidR="00555DFD" w:rsidRPr="00164734">
        <w:rPr>
          <w:spacing w:val="-1"/>
        </w:rPr>
        <w:t xml:space="preserve">Pierre </w:t>
      </w:r>
      <w:r w:rsidRPr="00164734">
        <w:rPr>
          <w:spacing w:val="-1"/>
        </w:rPr>
        <w:t>Sabatier</w:t>
      </w:r>
      <w:r w:rsidR="00555DFD" w:rsidRPr="00164734">
        <w:rPr>
          <w:spacing w:val="-1"/>
        </w:rPr>
        <w:t>; er</w:t>
      </w:r>
      <w:r w:rsidRPr="00164734">
        <w:rPr>
          <w:spacing w:val="-1"/>
        </w:rPr>
        <w:t xml:space="preserve"> sendet selbst solche</w:t>
      </w:r>
      <w:r w:rsidRPr="00164734">
        <w:t xml:space="preserve"> </w:t>
      </w:r>
      <w:r w:rsidRPr="00164734">
        <w:rPr>
          <w:spacing w:val="-2"/>
        </w:rPr>
        <w:t>an BPs Bruder Klemens (recte: Hieronymus) und an Anselm Schramb. Diesem soll BP</w:t>
      </w:r>
      <w:r w:rsidRPr="00164734">
        <w:t xml:space="preserve"> </w:t>
      </w:r>
      <w:r w:rsidRPr="00164734">
        <w:rPr>
          <w:spacing w:val="-1"/>
        </w:rPr>
        <w:t>schreiben, dass RM die vermutlich von Schramb aus Wien geschickten Exemplare von</w:t>
      </w:r>
      <w:r w:rsidRPr="00164734">
        <w:t xml:space="preserve"> </w:t>
      </w:r>
      <w:r w:rsidRPr="00164734">
        <w:rPr>
          <w:spacing w:val="-2"/>
        </w:rPr>
        <w:t xml:space="preserve">Eraths „Commentarius“ durch einen Boten des königlichen </w:t>
      </w:r>
      <w:r w:rsidR="00555DFD" w:rsidRPr="00164734">
        <w:rPr>
          <w:spacing w:val="-2"/>
        </w:rPr>
        <w:t>Staatssekretär</w:t>
      </w:r>
      <w:r w:rsidRPr="00164734">
        <w:rPr>
          <w:spacing w:val="-2"/>
        </w:rPr>
        <w:t>s Marquis de</w:t>
      </w:r>
      <w:r w:rsidRPr="00164734">
        <w:t xml:space="preserve"> Torcy erhalten hat. Erste Blicke in das Buch haben gezeigt, dass es nichtig und voller </w:t>
      </w:r>
      <w:r w:rsidRPr="00164734">
        <w:rPr>
          <w:spacing w:val="-2"/>
        </w:rPr>
        <w:t xml:space="preserve">Unsinn ist. Eine ausführliche Entgegnung würde </w:t>
      </w:r>
      <w:r w:rsidR="00555DFD" w:rsidRPr="00164734">
        <w:rPr>
          <w:spacing w:val="-2"/>
        </w:rPr>
        <w:t>ihm unverdientes Gewicht verleihen</w:t>
      </w:r>
      <w:r w:rsidRPr="00164734">
        <w:rPr>
          <w:spacing w:val="-2"/>
        </w:rPr>
        <w:t>,</w:t>
      </w:r>
      <w:r w:rsidRPr="00164734">
        <w:t xml:space="preserve"> </w:t>
      </w:r>
      <w:r w:rsidRPr="00164734">
        <w:rPr>
          <w:spacing w:val="-2"/>
        </w:rPr>
        <w:t xml:space="preserve">was RM Schramb </w:t>
      </w:r>
      <w:r w:rsidR="00555DFD" w:rsidRPr="00164734">
        <w:rPr>
          <w:spacing w:val="-2"/>
        </w:rPr>
        <w:t>bereits in früheren Briefen</w:t>
      </w:r>
      <w:r w:rsidRPr="00164734">
        <w:rPr>
          <w:spacing w:val="-2"/>
        </w:rPr>
        <w:t xml:space="preserve"> </w:t>
      </w:r>
      <w:r w:rsidR="00555DFD" w:rsidRPr="00164734">
        <w:rPr>
          <w:spacing w:val="-2"/>
        </w:rPr>
        <w:t>ange</w:t>
      </w:r>
      <w:r w:rsidRPr="00164734">
        <w:rPr>
          <w:spacing w:val="-2"/>
        </w:rPr>
        <w:t>deutet hat. Er fordert BP auf, seinen</w:t>
      </w:r>
      <w:r w:rsidRPr="00164734">
        <w:t xml:space="preserve"> </w:t>
      </w:r>
      <w:r w:rsidRPr="00164734">
        <w:rPr>
          <w:spacing w:val="-1"/>
        </w:rPr>
        <w:t>Mitbruder nachdrücklich von der vergeblichen Mühe abzuhalten und zu sinnvollerer</w:t>
      </w:r>
      <w:r w:rsidRPr="00164734">
        <w:t xml:space="preserve"> </w:t>
      </w:r>
      <w:r w:rsidRPr="00164734">
        <w:rPr>
          <w:spacing w:val="-3"/>
        </w:rPr>
        <w:t>Betätigung zu rufen.</w:t>
      </w:r>
      <w:r w:rsidRPr="00164734">
        <w:t xml:space="preserve"> &lt;1</w:t>
      </w:r>
      <w:r w:rsidRPr="00164734">
        <w:rPr>
          <w:spacing w:val="6"/>
        </w:rPr>
        <w:t>2</w:t>
      </w:r>
      <w:r w:rsidRPr="00164734">
        <w:t>&gt;</w:t>
      </w:r>
      <w:r w:rsidRPr="00164734">
        <w:rPr>
          <w:spacing w:val="-3"/>
        </w:rPr>
        <w:t xml:space="preserve"> In einem Postskriptum </w:t>
      </w:r>
      <w:r w:rsidR="00555DFD" w:rsidRPr="00164734">
        <w:rPr>
          <w:spacing w:val="-3"/>
        </w:rPr>
        <w:t>bitte</w:t>
      </w:r>
      <w:r w:rsidRPr="00164734">
        <w:rPr>
          <w:spacing w:val="-3"/>
        </w:rPr>
        <w:t xml:space="preserve">t RM, </w:t>
      </w:r>
      <w:r w:rsidR="00555DFD" w:rsidRPr="00164734">
        <w:rPr>
          <w:spacing w:val="-3"/>
        </w:rPr>
        <w:t>mitzuteilen, ob BP außer</w:t>
      </w:r>
      <w:r w:rsidR="00555DFD" w:rsidRPr="00164734">
        <w:t xml:space="preserve"> dem oben </w:t>
      </w:r>
      <w:r w:rsidR="00D712FC">
        <w:t>E</w:t>
      </w:r>
      <w:r w:rsidR="00555DFD" w:rsidRPr="00164734">
        <w:t>rwähnten noch etwas aus Paris wünscht</w:t>
      </w:r>
      <w:r w:rsidRPr="00164734">
        <w:t>.</w:t>
      </w:r>
    </w:p>
    <w:p w:rsidR="00A71F9B" w:rsidRPr="00164734" w:rsidRDefault="00A71F9B" w:rsidP="00A71F9B">
      <w:pPr>
        <w:pStyle w:val="EditionEditorischeNotiz"/>
      </w:pPr>
      <w:r w:rsidRPr="00164734">
        <w:t>Überlieferung: II, 566r–567v.</w:t>
      </w:r>
    </w:p>
    <w:p w:rsidR="00A71F9B" w:rsidRPr="00164734" w:rsidRDefault="00A71F9B" w:rsidP="00A71F9B">
      <w:pPr>
        <w:pStyle w:val="EditionEditorischeNotiz"/>
      </w:pPr>
      <w:r w:rsidRPr="00164734">
        <w:t>Literatur: Katschthaler, Briefnachlass 28f., 40 (irrig zum 30. Januar 1716).</w:t>
      </w:r>
    </w:p>
    <w:p w:rsidR="00A71F9B" w:rsidRPr="00164734" w:rsidRDefault="00A71F9B" w:rsidP="001B7AD1">
      <w:pPr>
        <w:pStyle w:val="EditionEditorischeNotiz"/>
      </w:pPr>
      <w:r w:rsidRPr="00164734">
        <w:t>Bezüge: 379. 388. Versendet von Melk nach Wien mit 39</w:t>
      </w:r>
      <w:r w:rsidR="001B7AD1" w:rsidRPr="00164734">
        <w:t>4</w:t>
      </w:r>
      <w:r w:rsidRPr="00164734">
        <w:t xml:space="preserve"> oder 39</w:t>
      </w:r>
      <w:r w:rsidR="001B7AD1" w:rsidRPr="00164734">
        <w:t>5</w:t>
      </w:r>
      <w:r w:rsidRPr="00164734">
        <w:t>, von Wien nach Melk mit 39</w:t>
      </w:r>
      <w:r w:rsidR="001B7AD1" w:rsidRPr="00164734">
        <w:t>6</w:t>
      </w:r>
      <w:r w:rsidRPr="00164734">
        <w:t>. Erwähnt 1</w:t>
      </w:r>
      <w:r w:rsidR="0046155F" w:rsidRPr="00164734">
        <w:t>92</w:t>
      </w:r>
      <w:r w:rsidRPr="00164734">
        <w:t>, 2</w:t>
      </w:r>
      <w:r w:rsidR="0046155F" w:rsidRPr="00164734">
        <w:t>85</w:t>
      </w:r>
      <w:r w:rsidRPr="00164734">
        <w:t>,</w:t>
      </w:r>
      <w:r w:rsidR="0005157B" w:rsidRPr="00164734">
        <w:t xml:space="preserve"> 357,</w:t>
      </w:r>
      <w:r w:rsidRPr="00164734">
        <w:t xml:space="preserve"> 3</w:t>
      </w:r>
      <w:r w:rsidR="0046155F" w:rsidRPr="00164734">
        <w:t>64</w:t>
      </w:r>
      <w:r w:rsidRPr="00164734">
        <w:t>, 37</w:t>
      </w:r>
      <w:r w:rsidR="0046155F" w:rsidRPr="00164734">
        <w:t>9</w:t>
      </w:r>
      <w:r w:rsidRPr="00164734">
        <w:t>. Erwähnt in 39</w:t>
      </w:r>
      <w:r w:rsidR="001B7AD1" w:rsidRPr="00164734">
        <w:t>6</w:t>
      </w:r>
      <w:r w:rsidRPr="00164734">
        <w:t>.</w:t>
      </w:r>
    </w:p>
    <w:p w:rsidR="00A71F9B" w:rsidRPr="00164734" w:rsidRDefault="00A71F9B" w:rsidP="00A71F9B">
      <w:pPr>
        <w:pStyle w:val="EditionEditorischeNotiz"/>
      </w:pPr>
      <w:r w:rsidRPr="00164734">
        <w:t xml:space="preserve">Nummerierung: </w:t>
      </w:r>
      <w:r w:rsidRPr="00164734">
        <w:rPr>
          <w:i w:val="0"/>
        </w:rPr>
        <w:t>V</w:t>
      </w:r>
      <w:r w:rsidRPr="00164734">
        <w:t>.</w:t>
      </w:r>
    </w:p>
    <w:p w:rsidR="00A71F9B" w:rsidRPr="00164734" w:rsidRDefault="00A71F9B" w:rsidP="00A71F9B">
      <w:pPr>
        <w:pStyle w:val="EditionEditorischeNotiz"/>
      </w:pPr>
      <w:r w:rsidRPr="00164734">
        <w:t xml:space="preserve">Ordnungsvermerk: </w:t>
      </w:r>
      <w:r w:rsidRPr="00164734">
        <w:rPr>
          <w:i w:val="0"/>
        </w:rPr>
        <w:t>121</w:t>
      </w:r>
      <w:r w:rsidR="0046155F" w:rsidRPr="00164734">
        <w:rPr>
          <w:i w:val="0"/>
        </w:rPr>
        <w:t xml:space="preserve"> </w:t>
      </w:r>
      <w:r w:rsidR="0046155F" w:rsidRPr="00164734">
        <w:t>(mit irrigem Datum 30. Januar 1716)</w:t>
      </w:r>
      <w:r w:rsidRPr="00164734">
        <w:t>.</w:t>
      </w:r>
    </w:p>
    <w:p w:rsidR="00A71F9B" w:rsidRPr="00164734" w:rsidRDefault="00A71F9B" w:rsidP="00555DFD">
      <w:pPr>
        <w:pStyle w:val="EditionEditorischeNotiz"/>
        <w:spacing w:after="160"/>
        <w:rPr>
          <w:spacing w:val="-2"/>
        </w:rPr>
      </w:pPr>
      <w:r w:rsidRPr="00164734">
        <w:rPr>
          <w:spacing w:val="-1"/>
        </w:rPr>
        <w:t>Bemerkungen: Aufgrund der Korrektur in der Datumsangabe ist dieser Brief bei Katschthaler</w:t>
      </w:r>
      <w:r w:rsidRPr="00164734">
        <w:t xml:space="preserve"> </w:t>
      </w:r>
      <w:r w:rsidRPr="00164734">
        <w:rPr>
          <w:spacing w:val="-1"/>
        </w:rPr>
        <w:t>und ebenso bei Glassner, Verzeichnis 226, fälschlich zum 30. Januar 1716 datiert. RM</w:t>
      </w:r>
      <w:r w:rsidRPr="00164734">
        <w:t xml:space="preserve"> </w:t>
      </w:r>
      <w:r w:rsidRPr="00164734">
        <w:rPr>
          <w:spacing w:val="-2"/>
        </w:rPr>
        <w:t>war bereits am 19. Januar 1716 verstorben. Auch der Inhalt des Briefs fügt sich zwanglos</w:t>
      </w:r>
      <w:r w:rsidRPr="00164734">
        <w:t xml:space="preserve"> </w:t>
      </w:r>
      <w:r w:rsidRPr="00164734">
        <w:rPr>
          <w:spacing w:val="-2"/>
        </w:rPr>
        <w:t>zum Datum 30. Januar 1715 in die Korrespondenz zwischen BP und RM ein.</w:t>
      </w:r>
    </w:p>
    <w:p w:rsidR="00A71F9B" w:rsidRPr="00164734" w:rsidRDefault="00A71F9B" w:rsidP="00A71F9B">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Admodum reverendo ac religiosissimo domino patri Bernardo Pez frater Re</w:t>
      </w:r>
      <w:r w:rsidR="00662931" w:rsidRPr="00164734">
        <w:rPr>
          <w:spacing w:val="-2"/>
        </w:rPr>
        <w:softHyphen/>
      </w:r>
      <w:r w:rsidRPr="00164734">
        <w:t>natus Massuet salutem plurimam dicit.</w:t>
      </w:r>
    </w:p>
    <w:p w:rsidR="00A71F9B" w:rsidRPr="00164734" w:rsidRDefault="00A71F9B" w:rsidP="00115A28">
      <w:pPr>
        <w:pStyle w:val="EditionEditionstext"/>
      </w:pPr>
      <w:r w:rsidRPr="00164734">
        <w:rPr>
          <w:i/>
        </w:rPr>
        <w:t>&lt;1&gt;</w:t>
      </w:r>
      <w:r w:rsidRPr="00164734">
        <w:rPr>
          <w:spacing w:val="-4"/>
        </w:rPr>
        <w:t xml:space="preserve"> Litteras tuas, Bernarde mi, diutius exspectavi, patienter tamen, ut decebat, satis</w:t>
      </w:r>
      <w:r w:rsidRPr="00164734">
        <w:t xml:space="preserve"> </w:t>
      </w:r>
      <w:r w:rsidRPr="00164734">
        <w:rPr>
          <w:spacing w:val="-1"/>
        </w:rPr>
        <w:t>sciens te Vindobonae agere iucundaque interdum cum clarissimo et erudito Gen</w:t>
      </w:r>
      <w:r w:rsidR="00662931" w:rsidRPr="00164734">
        <w:rPr>
          <w:spacing w:val="-1"/>
        </w:rPr>
        <w:softHyphen/>
      </w:r>
      <w:r w:rsidRPr="00164734">
        <w:rPr>
          <w:spacing w:val="-3"/>
        </w:rPr>
        <w:t>tillotio et amicis nostris Bartenstenio et Widowio colloquia serere. Amicitiam tuam</w:t>
      </w:r>
      <w:r w:rsidRPr="00164734">
        <w:t xml:space="preserve"> </w:t>
      </w:r>
      <w:r w:rsidRPr="00164734">
        <w:rPr>
          <w:spacing w:val="-3"/>
        </w:rPr>
        <w:t>iam dudum ambiebant duo posteriores, Widowiusque a me discedens iis permotus,</w:t>
      </w:r>
      <w:r w:rsidRPr="00164734">
        <w:t xml:space="preserve"> </w:t>
      </w:r>
      <w:r w:rsidRPr="00164734">
        <w:rPr>
          <w:spacing w:val="-3"/>
        </w:rPr>
        <w:t>quae de te a me saepius audierat, se Mellicio transiturum promiserat, ut te inviseret</w:t>
      </w:r>
      <w:r w:rsidRPr="00164734">
        <w:t xml:space="preserve"> </w:t>
      </w:r>
      <w:r w:rsidRPr="00164734">
        <w:rPr>
          <w:spacing w:val="-1"/>
        </w:rPr>
        <w:t>verbisque meis salutaret. Gaudeo, immo gratias ago, quod utrumque in familiari</w:t>
      </w:r>
      <w:r w:rsidR="00662931" w:rsidRPr="00164734">
        <w:rPr>
          <w:spacing w:val="-1"/>
        </w:rPr>
        <w:softHyphen/>
      </w:r>
      <w:r w:rsidRPr="00164734">
        <w:rPr>
          <w:spacing w:val="-1"/>
        </w:rPr>
        <w:t>tatem admiseris; nec te nec illos umquam poenitebit. Neutrius animus a catholica</w:t>
      </w:r>
      <w:r w:rsidRPr="00164734">
        <w:t xml:space="preserve"> </w:t>
      </w:r>
      <w:r w:rsidRPr="00164734">
        <w:rPr>
          <w:spacing w:val="-2"/>
        </w:rPr>
        <w:t>fide alienus est, eoque facile Widowium adduxissem, nisi reditus ad suos Hambur</w:t>
      </w:r>
      <w:r w:rsidR="00662931" w:rsidRPr="00164734">
        <w:rPr>
          <w:spacing w:val="-2"/>
        </w:rPr>
        <w:softHyphen/>
      </w:r>
      <w:r w:rsidRPr="00164734">
        <w:rPr>
          <w:spacing w:val="-2"/>
        </w:rPr>
        <w:t>genses tam facilem ad eorum mores et haeresim reditu</w:t>
      </w:r>
      <w:r w:rsidRPr="00164734">
        <w:t>m</w:t>
      </w:r>
      <w:r w:rsidR="00662931" w:rsidRPr="00164734">
        <w:rPr>
          <w:rStyle w:val="Funotenzeichen"/>
        </w:rPr>
        <w:footnoteReference w:customMarkFollows="1" w:id="1032"/>
        <w:t>a</w:t>
      </w:r>
      <w:r w:rsidRPr="00164734">
        <w:t xml:space="preserve"> </w:t>
      </w:r>
      <w:r w:rsidRPr="00164734">
        <w:rPr>
          <w:spacing w:val="-2"/>
        </w:rPr>
        <w:t xml:space="preserve">praenuntiasset. Maior de </w:t>
      </w:r>
      <w:r w:rsidRPr="00164734">
        <w:t xml:space="preserve">Bartenstenio spes, quae ne fallat, assiduis a Deo precibus obtine. </w:t>
      </w:r>
      <w:r w:rsidRPr="00164734">
        <w:rPr>
          <w:i/>
          <w:spacing w:val="16"/>
        </w:rPr>
        <w:t>&lt;</w:t>
      </w:r>
      <w:r w:rsidRPr="00164734">
        <w:rPr>
          <w:i/>
          <w:spacing w:val="6"/>
        </w:rPr>
        <w:t>2</w:t>
      </w:r>
      <w:r w:rsidRPr="00164734">
        <w:rPr>
          <w:i/>
        </w:rPr>
        <w:t>&gt;</w:t>
      </w:r>
      <w:r w:rsidRPr="00164734">
        <w:t xml:space="preserve"> Hic, quam </w:t>
      </w:r>
      <w:r w:rsidRPr="00164734">
        <w:rPr>
          <w:spacing w:val="-2"/>
        </w:rPr>
        <w:t>commisisti sarcinam, secum Lipsiam usque detulit, inde Argentoratum ac tum de</w:t>
      </w:r>
      <w:r w:rsidR="00496232" w:rsidRPr="00164734">
        <w:rPr>
          <w:spacing w:val="-2"/>
        </w:rPr>
        <w:softHyphen/>
      </w:r>
      <w:r w:rsidRPr="00164734">
        <w:rPr>
          <w:spacing w:val="-2"/>
        </w:rPr>
        <w:t>mum Parisios tuto mittendam. Nondum accepi, sed nulla me sollicitudo tenet. Ut</w:t>
      </w:r>
      <w:r w:rsidRPr="00164734">
        <w:t xml:space="preserve"> </w:t>
      </w:r>
      <w:r w:rsidRPr="00164734">
        <w:rPr>
          <w:spacing w:val="-1"/>
        </w:rPr>
        <w:t>viro probo et amico rem commisisti, sic probe et amice rem nostram geret. Simul</w:t>
      </w:r>
      <w:r w:rsidRPr="00164734">
        <w:t xml:space="preserve"> </w:t>
      </w:r>
      <w:r w:rsidRPr="00164734">
        <w:rPr>
          <w:spacing w:val="-3"/>
        </w:rPr>
        <w:t>acceperim, tibi nuntiabo litterasque meas ad clarissimum Gentillotium, grati animi</w:t>
      </w:r>
      <w:r w:rsidRPr="00164734">
        <w:t xml:space="preserve"> pignus, scriptas mittam, quas ipse tuis utique stipatas perferri cures. Si quidem te Bruschiis abundare scissem, postremam Centuriam a te, non ab alio expetiissem. </w:t>
      </w:r>
      <w:r w:rsidRPr="00164734">
        <w:rPr>
          <w:spacing w:val="-4"/>
        </w:rPr>
        <w:t>Sed nihil minus cogitanti cum generose obtulerit Gentillotius, oblatam non recusavi;</w:t>
      </w:r>
      <w:r w:rsidRPr="00164734">
        <w:t xml:space="preserve"> </w:t>
      </w:r>
      <w:r w:rsidRPr="00164734">
        <w:rPr>
          <w:spacing w:val="-2"/>
        </w:rPr>
        <w:t>non quod totum Bruschium, ducem utique parum fidum, pluris faciam, sed quod</w:t>
      </w:r>
      <w:r w:rsidRPr="00164734">
        <w:t xml:space="preserve"> </w:t>
      </w:r>
      <w:r w:rsidRPr="00164734">
        <w:rPr>
          <w:spacing w:val="-1"/>
        </w:rPr>
        <w:t>iam habenti mihi primam partem noluerim secundam, hic satis raram, deesse. At</w:t>
      </w:r>
      <w:r w:rsidRPr="00164734">
        <w:t xml:space="preserve"> </w:t>
      </w:r>
      <w:r w:rsidRPr="00164734">
        <w:rPr>
          <w:spacing w:val="-2"/>
        </w:rPr>
        <w:t>quid benefico viro rependam, haud satis scio. Offerri sibi pecuniam ne quidem pa</w:t>
      </w:r>
      <w:r w:rsidR="00496232" w:rsidRPr="00164734">
        <w:rPr>
          <w:spacing w:val="-2"/>
        </w:rPr>
        <w:softHyphen/>
      </w:r>
      <w:r w:rsidRPr="00164734">
        <w:rPr>
          <w:spacing w:val="-3"/>
        </w:rPr>
        <w:t>tienter audit. Alius proinde liber quispiam mittendus est. Sed quis? Irenaei iam du</w:t>
      </w:r>
      <w:r w:rsidR="00496232" w:rsidRPr="00164734">
        <w:rPr>
          <w:spacing w:val="-3"/>
        </w:rPr>
        <w:softHyphen/>
      </w:r>
      <w:r w:rsidRPr="00164734">
        <w:rPr>
          <w:spacing w:val="-3"/>
        </w:rPr>
        <w:t>dum non apud me modo, sed et apud bibliopolas deficiunt; nova quidem Bernardi</w:t>
      </w:r>
      <w:r w:rsidRPr="00164734">
        <w:t xml:space="preserve"> </w:t>
      </w:r>
      <w:r w:rsidRPr="00164734">
        <w:rPr>
          <w:spacing w:val="-4"/>
        </w:rPr>
        <w:t>operum editio sub praelo est</w:t>
      </w:r>
      <w:r w:rsidR="00496232" w:rsidRPr="00164734">
        <w:rPr>
          <w:spacing w:val="-4"/>
        </w:rPr>
        <w:t>,</w:t>
      </w:r>
      <w:r w:rsidRPr="00164734">
        <w:rPr>
          <w:spacing w:val="-4"/>
        </w:rPr>
        <w:t xml:space="preserve"> sed vix ante biennium prodibit, tardius proinde, quam</w:t>
      </w:r>
      <w:r w:rsidRPr="00164734">
        <w:t xml:space="preserve"> decet. Tu, quid erudito viro gratum esse possit, si noveris aut coniecteris </w:t>
      </w:r>
      <w:r w:rsidRPr="00164734">
        <w:rPr>
          <w:spacing w:val="4"/>
        </w:rPr>
        <w:t>[</w:t>
      </w:r>
      <w:r w:rsidRPr="00164734">
        <w:rPr>
          <w:i/>
        </w:rPr>
        <w:t>si</w:t>
      </w:r>
      <w:r w:rsidRPr="00164734">
        <w:rPr>
          <w:i/>
          <w:spacing w:val="16"/>
        </w:rPr>
        <w:t>c</w:t>
      </w:r>
      <w:r w:rsidRPr="00164734">
        <w:t>], si</w:t>
      </w:r>
      <w:r w:rsidR="00496232" w:rsidRPr="00164734">
        <w:softHyphen/>
      </w:r>
      <w:r w:rsidRPr="00164734">
        <w:rPr>
          <w:spacing w:val="-1"/>
        </w:rPr>
        <w:t>gnifices, quaeso.</w:t>
      </w:r>
      <w:r w:rsidRPr="00164734">
        <w:t xml:space="preserve"> </w:t>
      </w:r>
      <w:r w:rsidRPr="00164734">
        <w:rPr>
          <w:i/>
          <w:spacing w:val="16"/>
        </w:rPr>
        <w:t>&lt;</w:t>
      </w:r>
      <w:r w:rsidRPr="00164734">
        <w:rPr>
          <w:i/>
          <w:spacing w:val="6"/>
        </w:rPr>
        <w:t>3</w:t>
      </w:r>
      <w:r w:rsidRPr="00164734">
        <w:rPr>
          <w:i/>
        </w:rPr>
        <w:t>&gt;</w:t>
      </w:r>
      <w:r w:rsidRPr="00164734">
        <w:rPr>
          <w:spacing w:val="-1"/>
        </w:rPr>
        <w:t xml:space="preserve"> De iis, quae ad me mittere dignaris, si ipse delegeris, certam</w:t>
      </w:r>
      <w:r w:rsidRPr="00164734">
        <w:t xml:space="preserve"> fiduciam facit optimum ingenium tuum optima esse; si ab aliis delecta acceperis, </w:t>
      </w:r>
      <w:r w:rsidR="00040B6B" w:rsidRPr="00164734">
        <w:rPr>
          <w:spacing w:val="-4"/>
        </w:rPr>
        <w:t>vereor, ne plura si</w:t>
      </w:r>
      <w:r w:rsidRPr="00164734">
        <w:rPr>
          <w:spacing w:val="-4"/>
        </w:rPr>
        <w:t>nt, quae non multum abhorreant a Chronico Thierhauptano, lepi</w:t>
      </w:r>
      <w:r w:rsidR="00040B6B" w:rsidRPr="00164734">
        <w:rPr>
          <w:spacing w:val="-4"/>
        </w:rPr>
        <w:softHyphen/>
      </w:r>
      <w:r w:rsidRPr="00164734">
        <w:rPr>
          <w:spacing w:val="-1"/>
        </w:rPr>
        <w:t>do certe opere, de quo ipse (scio) cum amicis nostris in bibliotheca caesarea risisti,</w:t>
      </w:r>
      <w:r w:rsidRPr="00164734">
        <w:t xml:space="preserve"> </w:t>
      </w:r>
      <w:r w:rsidRPr="00164734">
        <w:rPr>
          <w:spacing w:val="-1"/>
        </w:rPr>
        <w:t>curiose tamen a me servato ob novitatem et insolentiam. Ut tamen res erunt, gra</w:t>
      </w:r>
      <w:r w:rsidR="00040B6B" w:rsidRPr="00164734">
        <w:rPr>
          <w:spacing w:val="-1"/>
        </w:rPr>
        <w:softHyphen/>
      </w:r>
      <w:r w:rsidRPr="00164734">
        <w:rPr>
          <w:spacing w:val="-1"/>
        </w:rPr>
        <w:t>tissimus accipiam, quaecumque miseris, probe sciens te non</w:t>
      </w:r>
      <w:r w:rsidR="00040B6B" w:rsidRPr="00164734">
        <w:rPr>
          <w:spacing w:val="-1"/>
        </w:rPr>
        <w:t>,</w:t>
      </w:r>
      <w:r w:rsidRPr="00164734">
        <w:rPr>
          <w:spacing w:val="-1"/>
        </w:rPr>
        <w:t xml:space="preserve"> quod velis, sed quod</w:t>
      </w:r>
      <w:r w:rsidRPr="00164734">
        <w:t xml:space="preserve"> </w:t>
      </w:r>
      <w:r w:rsidRPr="00164734">
        <w:rPr>
          <w:spacing w:val="-3"/>
        </w:rPr>
        <w:t>possis facere. Non desunt enim apud vos, quibus fervidae scholasticorum nugae pa</w:t>
      </w:r>
      <w:r w:rsidR="00BD079A" w:rsidRPr="00164734">
        <w:rPr>
          <w:spacing w:val="-3"/>
        </w:rPr>
        <w:softHyphen/>
      </w:r>
      <w:r w:rsidRPr="00164734">
        <w:rPr>
          <w:spacing w:val="-3"/>
        </w:rPr>
        <w:t>latum adeo exsurdarint, ut verae historiae gustum prorsus ademerint. Similes pingui</w:t>
      </w:r>
      <w:r w:rsidRPr="00164734">
        <w:t xml:space="preserve"> </w:t>
      </w:r>
      <w:r w:rsidRPr="00164734">
        <w:rPr>
          <w:spacing w:val="-1"/>
        </w:rPr>
        <w:t>illi abbati, quem in caesarea bibliotheca non sine admiratione, immo nec sine risu</w:t>
      </w:r>
      <w:r w:rsidRPr="00164734">
        <w:t xml:space="preserve"> </w:t>
      </w:r>
      <w:r w:rsidRPr="00164734">
        <w:rPr>
          <w:spacing w:val="-2"/>
        </w:rPr>
        <w:t>vanos ac plus</w:t>
      </w:r>
      <w:r w:rsidR="00BD079A" w:rsidRPr="00164734">
        <w:rPr>
          <w:spacing w:val="-2"/>
        </w:rPr>
        <w:t xml:space="preserve"> </w:t>
      </w:r>
      <w:r w:rsidRPr="00164734">
        <w:rPr>
          <w:spacing w:val="-2"/>
        </w:rPr>
        <w:t>quam pueriles prodentem timores audistis; quos legum historicarum</w:t>
      </w:r>
      <w:r w:rsidRPr="00164734">
        <w:t xml:space="preserve"> ignorantia ridicule suspiciosos facit. Vides non adeo obductos fuisse loci parietes, </w:t>
      </w:r>
      <w:r w:rsidRPr="00164734">
        <w:rPr>
          <w:spacing w:val="-4"/>
        </w:rPr>
        <w:t>quin per ignotas tibi rimulas abbatis sermo ad aures meas diffluxerit. Sed sati</w:t>
      </w:r>
      <w:r w:rsidRPr="00164734">
        <w:rPr>
          <w:spacing w:val="10"/>
        </w:rPr>
        <w:t>s</w:t>
      </w:r>
      <w:r w:rsidR="00BD079A" w:rsidRPr="00164734">
        <w:rPr>
          <w:rStyle w:val="Funotenzeichen"/>
        </w:rPr>
        <w:footnoteReference w:customMarkFollows="1" w:id="1033"/>
        <w:t>b</w:t>
      </w:r>
      <w:r w:rsidRPr="00164734">
        <w:t xml:space="preserve">. </w:t>
      </w:r>
      <w:r w:rsidRPr="00164734">
        <w:rPr>
          <w:spacing w:val="4"/>
        </w:rPr>
        <w:t>[</w:t>
      </w:r>
      <w:r w:rsidRPr="00164734">
        <w:rPr>
          <w:i/>
        </w:rPr>
        <w:t>1</w:t>
      </w:r>
      <w:r w:rsidRPr="00164734">
        <w:rPr>
          <w:i/>
          <w:spacing w:val="16"/>
        </w:rPr>
        <w:t>v</w:t>
      </w:r>
      <w:r w:rsidRPr="00164734">
        <w:t xml:space="preserve">] </w:t>
      </w:r>
      <w:r w:rsidRPr="00164734">
        <w:rPr>
          <w:spacing w:val="-1"/>
        </w:rPr>
        <w:t>Aliquid tamen bonus ille a vobis lacessitus et stimulatus promisit. Sine, videamus,</w:t>
      </w:r>
      <w:r w:rsidRPr="00164734">
        <w:t xml:space="preserve"> </w:t>
      </w:r>
      <w:r w:rsidRPr="00164734">
        <w:rPr>
          <w:spacing w:val="-3"/>
        </w:rPr>
        <w:t>quid acturus sit. Sed si vel ipse vel alii nihil communicare velint, quod operae pre</w:t>
      </w:r>
      <w:r w:rsidR="00BD079A" w:rsidRPr="00164734">
        <w:rPr>
          <w:spacing w:val="-3"/>
        </w:rPr>
        <w:t>ti</w:t>
      </w:r>
      <w:r w:rsidR="00BD079A" w:rsidRPr="00164734">
        <w:rPr>
          <w:spacing w:val="-3"/>
        </w:rPr>
        <w:softHyphen/>
      </w:r>
      <w:r w:rsidR="00BD079A" w:rsidRPr="00164734">
        <w:rPr>
          <w:spacing w:val="-4"/>
        </w:rPr>
        <w:t>um</w:t>
      </w:r>
      <w:r w:rsidR="00BD079A" w:rsidRPr="00164734">
        <w:rPr>
          <w:spacing w:val="-6"/>
        </w:rPr>
        <w:t xml:space="preserve"> </w:t>
      </w:r>
      <w:r w:rsidR="00BD079A" w:rsidRPr="00164734">
        <w:rPr>
          <w:spacing w:val="-4"/>
        </w:rPr>
        <w:t>sit,</w:t>
      </w:r>
      <w:r w:rsidR="00BD079A" w:rsidRPr="00164734">
        <w:rPr>
          <w:spacing w:val="-6"/>
        </w:rPr>
        <w:t xml:space="preserve"> </w:t>
      </w:r>
      <w:r w:rsidR="00BD079A" w:rsidRPr="00164734">
        <w:rPr>
          <w:spacing w:val="-4"/>
        </w:rPr>
        <w:t>non</w:t>
      </w:r>
      <w:r w:rsidR="00BD079A" w:rsidRPr="00164734">
        <w:rPr>
          <w:spacing w:val="-6"/>
        </w:rPr>
        <w:t xml:space="preserve"> </w:t>
      </w:r>
      <w:r w:rsidR="00BD079A" w:rsidRPr="00164734">
        <w:rPr>
          <w:spacing w:val="-4"/>
        </w:rPr>
        <w:t>ergo</w:t>
      </w:r>
      <w:r w:rsidR="00BD079A" w:rsidRPr="00164734">
        <w:rPr>
          <w:spacing w:val="-6"/>
        </w:rPr>
        <w:t xml:space="preserve"> </w:t>
      </w:r>
      <w:r w:rsidR="00BD079A" w:rsidRPr="00164734">
        <w:rPr>
          <w:spacing w:val="-4"/>
        </w:rPr>
        <w:t>nobi</w:t>
      </w:r>
      <w:r w:rsidRPr="00164734">
        <w:rPr>
          <w:spacing w:val="-4"/>
        </w:rPr>
        <w:t>scum</w:t>
      </w:r>
      <w:r w:rsidRPr="00164734">
        <w:rPr>
          <w:spacing w:val="-6"/>
        </w:rPr>
        <w:t xml:space="preserve"> </w:t>
      </w:r>
      <w:r w:rsidRPr="00164734">
        <w:rPr>
          <w:spacing w:val="-4"/>
        </w:rPr>
        <w:t>expostulent,</w:t>
      </w:r>
      <w:r w:rsidRPr="00164734">
        <w:rPr>
          <w:spacing w:val="-6"/>
        </w:rPr>
        <w:t xml:space="preserve"> </w:t>
      </w:r>
      <w:r w:rsidRPr="00164734">
        <w:rPr>
          <w:spacing w:val="-4"/>
        </w:rPr>
        <w:t>quod</w:t>
      </w:r>
      <w:r w:rsidRPr="00164734">
        <w:rPr>
          <w:spacing w:val="-6"/>
        </w:rPr>
        <w:t xml:space="preserve"> </w:t>
      </w:r>
      <w:r w:rsidRPr="00164734">
        <w:rPr>
          <w:spacing w:val="-4"/>
        </w:rPr>
        <w:t>res</w:t>
      </w:r>
      <w:r w:rsidRPr="00164734">
        <w:rPr>
          <w:spacing w:val="-6"/>
        </w:rPr>
        <w:t xml:space="preserve"> </w:t>
      </w:r>
      <w:r w:rsidRPr="00164734">
        <w:rPr>
          <w:spacing w:val="-4"/>
        </w:rPr>
        <w:t>Germaniae</w:t>
      </w:r>
      <w:r w:rsidRPr="00164734">
        <w:rPr>
          <w:spacing w:val="-6"/>
        </w:rPr>
        <w:t xml:space="preserve"> </w:t>
      </w:r>
      <w:r w:rsidRPr="00164734">
        <w:rPr>
          <w:spacing w:val="-4"/>
        </w:rPr>
        <w:t>monasticas</w:t>
      </w:r>
      <w:r w:rsidRPr="00164734">
        <w:rPr>
          <w:spacing w:val="-6"/>
        </w:rPr>
        <w:t xml:space="preserve"> </w:t>
      </w:r>
      <w:r w:rsidRPr="00164734">
        <w:rPr>
          <w:spacing w:val="-4"/>
        </w:rPr>
        <w:t xml:space="preserve">negligamus. </w:t>
      </w:r>
      <w:r w:rsidRPr="00164734">
        <w:rPr>
          <w:spacing w:val="-3"/>
        </w:rPr>
        <w:t>Nobis non licet esse hariolis, scribentibus quippe</w:t>
      </w:r>
      <w:r w:rsidR="00BD079A" w:rsidRPr="00164734">
        <w:rPr>
          <w:spacing w:val="-3"/>
        </w:rPr>
        <w:t>,</w:t>
      </w:r>
      <w:r w:rsidRPr="00164734">
        <w:rPr>
          <w:spacing w:val="-3"/>
        </w:rPr>
        <w:t xml:space="preserve"> quae exstitisse nobis constat, non</w:t>
      </w:r>
      <w:r w:rsidRPr="00164734">
        <w:t xml:space="preserve"> </w:t>
      </w:r>
      <w:r w:rsidRPr="00164734">
        <w:rPr>
          <w:spacing w:val="-3"/>
        </w:rPr>
        <w:t xml:space="preserve">quae esse potuisse mens chimaeris pasta suaserit. </w:t>
      </w:r>
      <w:r w:rsidRPr="00164734">
        <w:rPr>
          <w:i/>
          <w:spacing w:val="10"/>
        </w:rPr>
        <w:t>&lt;4</w:t>
      </w:r>
      <w:r w:rsidRPr="00164734">
        <w:rPr>
          <w:i/>
        </w:rPr>
        <w:t>&gt;</w:t>
      </w:r>
      <w:r w:rsidRPr="00164734">
        <w:rPr>
          <w:spacing w:val="-3"/>
        </w:rPr>
        <w:t xml:space="preserve"> Tu, amice mi, cui exquisitum bonaru</w:t>
      </w:r>
      <w:r w:rsidR="00506F88" w:rsidRPr="00164734">
        <w:rPr>
          <w:spacing w:val="-3"/>
        </w:rPr>
        <w:t>m rerum gustum natura dare coepi</w:t>
      </w:r>
      <w:r w:rsidRPr="00164734">
        <w:rPr>
          <w:spacing w:val="-3"/>
        </w:rPr>
        <w:t>t, cum Germaniae bibliothecas perlustra</w:t>
      </w:r>
      <w:r w:rsidR="00506F88" w:rsidRPr="00164734">
        <w:rPr>
          <w:spacing w:val="-3"/>
        </w:rPr>
        <w:softHyphen/>
      </w:r>
      <w:r w:rsidRPr="00164734">
        <w:rPr>
          <w:spacing w:val="-4"/>
        </w:rPr>
        <w:t xml:space="preserve">bis, mei, quaeso, memineris. Vix enim fieri potest, quin plura tibi occurrant, quae ad </w:t>
      </w:r>
      <w:r w:rsidRPr="00164734">
        <w:rPr>
          <w:spacing w:val="-3"/>
        </w:rPr>
        <w:t>res nostras faciant. Certe viam tenes, qua tibi prospere succedat opus, quod moliris:</w:t>
      </w:r>
      <w:r w:rsidRPr="00164734">
        <w:t xml:space="preserve"> hic enim ingenium non sufficit, nisi et in operis partem veniant oculi. Adeundae </w:t>
      </w:r>
      <w:r w:rsidRPr="00164734">
        <w:rPr>
          <w:spacing w:val="-1"/>
        </w:rPr>
        <w:t>sunt locupletiores quaeque bibliothecae diligentiusque perscrutandi singuli earum</w:t>
      </w:r>
      <w:r w:rsidRPr="00164734">
        <w:t xml:space="preserve"> </w:t>
      </w:r>
      <w:r w:rsidRPr="00164734">
        <w:rPr>
          <w:spacing w:val="-2"/>
        </w:rPr>
        <w:t xml:space="preserve">foruli, ut abditi in iis thesauri inde eruantur. </w:t>
      </w:r>
      <w:r w:rsidRPr="00164734">
        <w:rPr>
          <w:i/>
          <w:spacing w:val="16"/>
        </w:rPr>
        <w:t>&lt;</w:t>
      </w:r>
      <w:r w:rsidRPr="00164734">
        <w:rPr>
          <w:i/>
          <w:spacing w:val="6"/>
        </w:rPr>
        <w:t>5</w:t>
      </w:r>
      <w:r w:rsidRPr="00164734">
        <w:rPr>
          <w:i/>
        </w:rPr>
        <w:t>&gt;</w:t>
      </w:r>
      <w:r w:rsidRPr="00164734">
        <w:rPr>
          <w:spacing w:val="-2"/>
        </w:rPr>
        <w:t xml:space="preserve"> Sine, sine, scribat Hispanus, nec te terreat ingens operis eius moles. Hispanos quosdam auctores ignotos forte dabit,</w:t>
      </w:r>
      <w:r w:rsidRPr="00164734">
        <w:t xml:space="preserve"> </w:t>
      </w:r>
      <w:r w:rsidRPr="00164734">
        <w:rPr>
          <w:spacing w:val="-5"/>
        </w:rPr>
        <w:t xml:space="preserve">quos tu pro iure tuo in numerosiorem coetum adscisces; caeteros a Trithemio aliisque </w:t>
      </w:r>
      <w:r w:rsidRPr="00164734">
        <w:rPr>
          <w:spacing w:val="-3"/>
        </w:rPr>
        <w:t>bibliographis accipiet, pristinis utique naevis foedatos, nisi et novos addiderit. Certe</w:t>
      </w:r>
      <w:r w:rsidRPr="00164734">
        <w:t xml:space="preserve"> </w:t>
      </w:r>
      <w:r w:rsidRPr="00164734">
        <w:rPr>
          <w:spacing w:val="-3"/>
        </w:rPr>
        <w:t>penes me plura sunt tibi servata, quae ne quide</w:t>
      </w:r>
      <w:r w:rsidRPr="00164734">
        <w:t>m</w:t>
      </w:r>
      <w:r w:rsidR="00506F88" w:rsidRPr="00164734">
        <w:rPr>
          <w:rStyle w:val="Funotenzeichen"/>
        </w:rPr>
        <w:footnoteReference w:customMarkFollows="1" w:id="1034"/>
        <w:t>c</w:t>
      </w:r>
      <w:r w:rsidRPr="00164734">
        <w:t xml:space="preserve"> </w:t>
      </w:r>
      <w:r w:rsidRPr="00164734">
        <w:rPr>
          <w:spacing w:val="-3"/>
        </w:rPr>
        <w:t>suspicari potest Hispanus, immo nec exquirere satagit; adeo indiligens est. Quanto plura tu assiduo labore sollertique</w:t>
      </w:r>
      <w:r w:rsidRPr="00164734">
        <w:t xml:space="preserve"> </w:t>
      </w:r>
      <w:r w:rsidRPr="00164734">
        <w:rPr>
          <w:spacing w:val="-1"/>
        </w:rPr>
        <w:t>inquisitione addideris!</w:t>
      </w:r>
      <w:r w:rsidRPr="00164734">
        <w:t xml:space="preserve"> </w:t>
      </w:r>
      <w:r w:rsidRPr="00164734">
        <w:rPr>
          <w:i/>
          <w:spacing w:val="10"/>
        </w:rPr>
        <w:t>&lt;6</w:t>
      </w:r>
      <w:r w:rsidRPr="00164734">
        <w:rPr>
          <w:i/>
        </w:rPr>
        <w:t>&gt;</w:t>
      </w:r>
      <w:r w:rsidRPr="00164734">
        <w:rPr>
          <w:spacing w:val="-1"/>
        </w:rPr>
        <w:t xml:space="preserve"> Admodum placet, quem sequi instituis, Caveana me</w:t>
      </w:r>
      <w:r w:rsidR="00EF62CD" w:rsidRPr="00164734">
        <w:rPr>
          <w:spacing w:val="-1"/>
        </w:rPr>
        <w:softHyphen/>
      </w:r>
      <w:r w:rsidRPr="00164734">
        <w:rPr>
          <w:spacing w:val="1"/>
        </w:rPr>
        <w:t>thodus: ipsa est, quam meditari Mabillonium audivi, si quid ea de re scripsisset.</w:t>
      </w:r>
      <w:r w:rsidRPr="00164734">
        <w:t xml:space="preserve"> </w:t>
      </w:r>
      <w:r w:rsidRPr="00164734">
        <w:rPr>
          <w:spacing w:val="1"/>
        </w:rPr>
        <w:t>A Cavio tamen ti</w:t>
      </w:r>
      <w:r w:rsidR="00EF62CD" w:rsidRPr="00164734">
        <w:rPr>
          <w:spacing w:val="1"/>
        </w:rPr>
        <w:t>bi cave, auctore prorsus infido;</w:t>
      </w:r>
      <w:r w:rsidRPr="00164734">
        <w:rPr>
          <w:spacing w:val="1"/>
        </w:rPr>
        <w:t xml:space="preserve"> ut nihil dicam de insulsa illa ac</w:t>
      </w:r>
      <w:r w:rsidRPr="00164734">
        <w:t xml:space="preserve"> </w:t>
      </w:r>
      <w:r w:rsidRPr="00164734">
        <w:rPr>
          <w:spacing w:val="-3"/>
        </w:rPr>
        <w:t>ridicula operis distributione per saecula Arianum, Nestorianum, Eutychianum etc.,</w:t>
      </w:r>
      <w:r w:rsidRPr="00164734">
        <w:t xml:space="preserve"> </w:t>
      </w:r>
      <w:r w:rsidRPr="00164734">
        <w:rPr>
          <w:spacing w:val="-4"/>
        </w:rPr>
        <w:t>a</w:t>
      </w:r>
      <w:r w:rsidRPr="00164734">
        <w:rPr>
          <w:spacing w:val="-6"/>
        </w:rPr>
        <w:t xml:space="preserve"> </w:t>
      </w:r>
      <w:r w:rsidRPr="00164734">
        <w:rPr>
          <w:spacing w:val="-4"/>
        </w:rPr>
        <w:t>qua</w:t>
      </w:r>
      <w:r w:rsidRPr="00164734">
        <w:rPr>
          <w:spacing w:val="-6"/>
        </w:rPr>
        <w:t xml:space="preserve"> </w:t>
      </w:r>
      <w:r w:rsidRPr="00164734">
        <w:rPr>
          <w:spacing w:val="-4"/>
        </w:rPr>
        <w:t>tu</w:t>
      </w:r>
      <w:r w:rsidRPr="00164734">
        <w:rPr>
          <w:spacing w:val="-6"/>
        </w:rPr>
        <w:t xml:space="preserve"> </w:t>
      </w:r>
      <w:r w:rsidRPr="00164734">
        <w:rPr>
          <w:spacing w:val="-4"/>
        </w:rPr>
        <w:t>m</w:t>
      </w:r>
      <w:r w:rsidR="00EF62CD" w:rsidRPr="00164734">
        <w:rPr>
          <w:spacing w:val="-4"/>
        </w:rPr>
        <w:t>eliori</w:t>
      </w:r>
      <w:r w:rsidR="00EF62CD" w:rsidRPr="00164734">
        <w:rPr>
          <w:spacing w:val="-6"/>
        </w:rPr>
        <w:t xml:space="preserve"> </w:t>
      </w:r>
      <w:r w:rsidR="00EF62CD" w:rsidRPr="00164734">
        <w:rPr>
          <w:spacing w:val="-4"/>
        </w:rPr>
        <w:t>iudicio</w:t>
      </w:r>
      <w:r w:rsidR="00EF62CD" w:rsidRPr="00164734">
        <w:rPr>
          <w:spacing w:val="-6"/>
        </w:rPr>
        <w:t xml:space="preserve"> </w:t>
      </w:r>
      <w:r w:rsidR="00EF62CD" w:rsidRPr="00164734">
        <w:rPr>
          <w:spacing w:val="-4"/>
        </w:rPr>
        <w:t>donatus</w:t>
      </w:r>
      <w:r w:rsidR="00EF62CD" w:rsidRPr="00164734">
        <w:rPr>
          <w:spacing w:val="-6"/>
        </w:rPr>
        <w:t xml:space="preserve"> </w:t>
      </w:r>
      <w:r w:rsidR="00EF62CD" w:rsidRPr="00164734">
        <w:rPr>
          <w:spacing w:val="-4"/>
        </w:rPr>
        <w:t>abhorrebi</w:t>
      </w:r>
      <w:r w:rsidRPr="00164734">
        <w:rPr>
          <w:spacing w:val="-4"/>
        </w:rPr>
        <w:t>s.</w:t>
      </w:r>
      <w:r w:rsidRPr="00164734">
        <w:rPr>
          <w:spacing w:val="-6"/>
        </w:rPr>
        <w:t xml:space="preserve"> </w:t>
      </w:r>
      <w:r w:rsidRPr="00164734">
        <w:rPr>
          <w:i/>
          <w:spacing w:val="16"/>
        </w:rPr>
        <w:t>&lt;</w:t>
      </w:r>
      <w:r w:rsidRPr="00164734">
        <w:rPr>
          <w:i/>
          <w:spacing w:val="10"/>
        </w:rPr>
        <w:t>7</w:t>
      </w:r>
      <w:r w:rsidRPr="00164734">
        <w:rPr>
          <w:i/>
        </w:rPr>
        <w:t>&gt;</w:t>
      </w:r>
      <w:r w:rsidRPr="00164734">
        <w:rPr>
          <w:spacing w:val="-6"/>
        </w:rPr>
        <w:t xml:space="preserve"> </w:t>
      </w:r>
      <w:r w:rsidRPr="00164734">
        <w:rPr>
          <w:spacing w:val="-4"/>
        </w:rPr>
        <w:t>Quae</w:t>
      </w:r>
      <w:r w:rsidRPr="00164734">
        <w:rPr>
          <w:spacing w:val="-6"/>
        </w:rPr>
        <w:t xml:space="preserve"> </w:t>
      </w:r>
      <w:r w:rsidRPr="00164734">
        <w:rPr>
          <w:spacing w:val="-4"/>
        </w:rPr>
        <w:t>tibi</w:t>
      </w:r>
      <w:r w:rsidRPr="00164734">
        <w:rPr>
          <w:spacing w:val="-6"/>
        </w:rPr>
        <w:t xml:space="preserve"> </w:t>
      </w:r>
      <w:r w:rsidRPr="00164734">
        <w:rPr>
          <w:spacing w:val="-4"/>
        </w:rPr>
        <w:t>mittenda</w:t>
      </w:r>
      <w:r w:rsidRPr="00164734">
        <w:rPr>
          <w:spacing w:val="-6"/>
        </w:rPr>
        <w:t xml:space="preserve"> </w:t>
      </w:r>
      <w:r w:rsidRPr="00164734">
        <w:rPr>
          <w:spacing w:val="-4"/>
        </w:rPr>
        <w:t>habeam,</w:t>
      </w:r>
      <w:r w:rsidRPr="00164734">
        <w:rPr>
          <w:spacing w:val="-6"/>
        </w:rPr>
        <w:t xml:space="preserve"> </w:t>
      </w:r>
      <w:r w:rsidRPr="00164734">
        <w:rPr>
          <w:spacing w:val="-4"/>
        </w:rPr>
        <w:t>scisci</w:t>
      </w:r>
      <w:r w:rsidR="00EF62CD" w:rsidRPr="00164734">
        <w:rPr>
          <w:spacing w:val="-4"/>
        </w:rPr>
        <w:softHyphen/>
      </w:r>
      <w:r w:rsidRPr="00164734">
        <w:rPr>
          <w:spacing w:val="-2"/>
        </w:rPr>
        <w:t>taris? Plura, amice mi. Primo quidem ca</w:t>
      </w:r>
      <w:r w:rsidR="00EF62CD" w:rsidRPr="00164734">
        <w:rPr>
          <w:spacing w:val="-2"/>
        </w:rPr>
        <w:t>t</w:t>
      </w:r>
      <w:r w:rsidRPr="00164734">
        <w:rPr>
          <w:spacing w:val="-2"/>
        </w:rPr>
        <w:t>alogum, quem sibi aliud agens confecerat</w:t>
      </w:r>
      <w:r w:rsidRPr="00164734">
        <w:t xml:space="preserve"> </w:t>
      </w:r>
      <w:r w:rsidRPr="00164734">
        <w:rPr>
          <w:spacing w:val="-4"/>
        </w:rPr>
        <w:t>Mabillonius, sed a me post diligentem, quantum licuit, inquisitionem perlustrataque</w:t>
      </w:r>
      <w:r w:rsidRPr="00164734">
        <w:t xml:space="preserve"> </w:t>
      </w:r>
      <w:r w:rsidRPr="00164734">
        <w:rPr>
          <w:spacing w:val="-4"/>
        </w:rPr>
        <w:t>scrinia mea duplo ad minus auctum et amplificatum. Secundo catalogum accuratum</w:t>
      </w:r>
      <w:r w:rsidRPr="00164734">
        <w:t xml:space="preserve"> scriptorum congregationis sanctae Justinae, quem vix alibi reperire posses. Tertio </w:t>
      </w:r>
      <w:r w:rsidRPr="00164734">
        <w:rPr>
          <w:spacing w:val="-4"/>
        </w:rPr>
        <w:t>alium a me concinnatum scriptorum nostrae congregationis. Quarto Pitsei De scrip</w:t>
      </w:r>
      <w:r w:rsidR="00EF62CD" w:rsidRPr="00164734">
        <w:rPr>
          <w:spacing w:val="-4"/>
        </w:rPr>
        <w:softHyphen/>
      </w:r>
      <w:r w:rsidRPr="00164734">
        <w:t xml:space="preserve">toribus Angliae et Waraei De scriptoribus Hiberniae libros a te dudum expetitos. </w:t>
      </w:r>
      <w:r w:rsidRPr="00164734">
        <w:rPr>
          <w:spacing w:val="-2"/>
        </w:rPr>
        <w:t>Quinto varias schedas e Belgio ad Mabillonium missas; bonas an malas? Minutiori</w:t>
      </w:r>
      <w:r w:rsidRPr="00164734">
        <w:t xml:space="preserve"> </w:t>
      </w:r>
      <w:r w:rsidRPr="00164734">
        <w:rPr>
          <w:spacing w:val="-2"/>
        </w:rPr>
        <w:t>quippe charactere scriptas legere non licuit oculis tenerioribus: tu oculis ac pedibus</w:t>
      </w:r>
      <w:r w:rsidRPr="00164734">
        <w:t xml:space="preserve"> </w:t>
      </w:r>
      <w:r w:rsidRPr="00164734">
        <w:rPr>
          <w:spacing w:val="-1"/>
        </w:rPr>
        <w:t xml:space="preserve">valens facile expedies. </w:t>
      </w:r>
      <w:r w:rsidRPr="00164734">
        <w:rPr>
          <w:i/>
          <w:spacing w:val="10"/>
        </w:rPr>
        <w:t>&lt;8</w:t>
      </w:r>
      <w:r w:rsidRPr="00164734">
        <w:rPr>
          <w:i/>
        </w:rPr>
        <w:t>&gt;</w:t>
      </w:r>
      <w:r w:rsidRPr="00164734">
        <w:rPr>
          <w:spacing w:val="-1"/>
        </w:rPr>
        <w:t xml:space="preserve"> Meminerim adhuc semel quinti Annalium nostrorum </w:t>
      </w:r>
      <w:r w:rsidRPr="00164734">
        <w:rPr>
          <w:spacing w:val="-2"/>
        </w:rPr>
        <w:t>tomi? Paene taedet. Iteratis tum ad te, tum ad Schrambium nostrum litteris monui</w:t>
      </w:r>
      <w:r w:rsidRPr="00164734">
        <w:t xml:space="preserve"> </w:t>
      </w:r>
      <w:r w:rsidRPr="00164734">
        <w:rPr>
          <w:spacing w:val="-3"/>
        </w:rPr>
        <w:t>tibi servari suo tempore mittendum, in foliis an Gallico more compactum, ut iube</w:t>
      </w:r>
      <w:r w:rsidR="00DE3A51" w:rsidRPr="00164734">
        <w:rPr>
          <w:spacing w:val="-3"/>
        </w:rPr>
        <w:softHyphen/>
      </w:r>
      <w:r w:rsidR="00DE3A51" w:rsidRPr="00164734">
        <w:rPr>
          <w:spacing w:val="-1"/>
        </w:rPr>
        <w:t>res. Ingratas post</w:t>
      </w:r>
      <w:r w:rsidRPr="00164734">
        <w:rPr>
          <w:spacing w:val="-1"/>
        </w:rPr>
        <w:t>haec ferias litteris nostris imperante bello, quid interea actum sit,</w:t>
      </w:r>
      <w:r w:rsidRPr="00164734">
        <w:t xml:space="preserve"> </w:t>
      </w:r>
      <w:r w:rsidRPr="00164734">
        <w:rPr>
          <w:spacing w:val="-1"/>
        </w:rPr>
        <w:t>num forte comparatus quintus tomus, non novi. Id primum, scribere dum licuit,</w:t>
      </w:r>
      <w:r w:rsidRPr="00164734">
        <w:t xml:space="preserve"> </w:t>
      </w:r>
      <w:r w:rsidRPr="00164734">
        <w:rPr>
          <w:spacing w:val="-3"/>
        </w:rPr>
        <w:t>sciscitatus, ne verbum quidem responsionis obtinere potui. Ergone misso apparitore</w:t>
      </w:r>
      <w:r w:rsidRPr="00164734">
        <w:t xml:space="preserve"> </w:t>
      </w:r>
      <w:r w:rsidRPr="00164734">
        <w:rPr>
          <w:spacing w:val="-4"/>
        </w:rPr>
        <w:t>diem tibi dicam teque de responsione appellem? Si litem semel moveam, non unam.</w:t>
      </w:r>
      <w:r w:rsidRPr="00164734">
        <w:t xml:space="preserve"> </w:t>
      </w:r>
      <w:r w:rsidRPr="00164734">
        <w:rPr>
          <w:spacing w:val="-2"/>
        </w:rPr>
        <w:t>Nam quod sciscitanti, num quid vobis cum Basileensibus commercii esset, et an ea</w:t>
      </w:r>
      <w:r w:rsidRPr="00164734">
        <w:t xml:space="preserve"> urbe quidpiam Vindobonam recte transmitti posset, nihi</w:t>
      </w:r>
      <w:r w:rsidRPr="00164734">
        <w:rPr>
          <w:spacing w:val="6"/>
        </w:rPr>
        <w:t>l</w:t>
      </w:r>
      <w:r w:rsidR="00DE3A51" w:rsidRPr="00164734">
        <w:rPr>
          <w:rStyle w:val="Funotenzeichen"/>
        </w:rPr>
        <w:footnoteReference w:customMarkFollows="1" w:id="1035"/>
        <w:t>d</w:t>
      </w:r>
      <w:r w:rsidRPr="00164734">
        <w:t xml:space="preserve"> responderis, novae liti </w:t>
      </w:r>
      <w:r w:rsidRPr="00164734">
        <w:rPr>
          <w:spacing w:val="-2"/>
        </w:rPr>
        <w:t>fomitem ministrabit. Responde igitur, ne forte silentium pertinacius tibi fraudi sit.</w:t>
      </w:r>
      <w:r w:rsidRPr="00164734">
        <w:t xml:space="preserve"> </w:t>
      </w:r>
      <w:r w:rsidRPr="00164734">
        <w:rPr>
          <w:i/>
          <w:spacing w:val="16"/>
        </w:rPr>
        <w:t>&lt;</w:t>
      </w:r>
      <w:r w:rsidRPr="00164734">
        <w:rPr>
          <w:i/>
          <w:spacing w:val="6"/>
        </w:rPr>
        <w:t>9</w:t>
      </w:r>
      <w:r w:rsidRPr="00164734">
        <w:rPr>
          <w:i/>
        </w:rPr>
        <w:t>&gt;</w:t>
      </w:r>
      <w:r w:rsidRPr="00164734">
        <w:rPr>
          <w:spacing w:val="-4"/>
        </w:rPr>
        <w:t xml:space="preserve"> Hui! inquis, litium amantes Galli! Sic aiebat lepidus ille abbas supra designatus.</w:t>
      </w:r>
      <w:r w:rsidRPr="00164734">
        <w:t xml:space="preserve"> Sed tu bonos experieris, satisque commodos etiam maledicentibus. Acriorem nec prorsus immeritum iuvenilis scripti stilum tibi facile condonabunt: cum maxime </w:t>
      </w:r>
      <w:r w:rsidRPr="00164734">
        <w:rPr>
          <w:spacing w:val="-1"/>
        </w:rPr>
        <w:t xml:space="preserve">prudentiores quique idem tecum senserint, </w:t>
      </w:r>
      <w:r w:rsidRPr="00164734">
        <w:rPr>
          <w:spacing w:val="4"/>
        </w:rPr>
        <w:t>[</w:t>
      </w:r>
      <w:r w:rsidRPr="00164734">
        <w:rPr>
          <w:i/>
        </w:rPr>
        <w:t>2</w:t>
      </w:r>
      <w:r w:rsidRPr="00164734">
        <w:rPr>
          <w:i/>
          <w:spacing w:val="16"/>
        </w:rPr>
        <w:t>r</w:t>
      </w:r>
      <w:r w:rsidRPr="00164734">
        <w:t>]</w:t>
      </w:r>
      <w:r w:rsidRPr="00164734">
        <w:rPr>
          <w:spacing w:val="-1"/>
        </w:rPr>
        <w:t xml:space="preserve"> quamvis tecum palam improbare tutum non fuisset. Veni proinde, veni nihil a Gallis timens</w:t>
      </w:r>
      <w:r w:rsidR="00DE3A51" w:rsidRPr="00164734">
        <w:rPr>
          <w:spacing w:val="-1"/>
        </w:rPr>
        <w:t>:</w:t>
      </w:r>
      <w:r w:rsidRPr="00164734">
        <w:rPr>
          <w:spacing w:val="-1"/>
        </w:rPr>
        <w:t xml:space="preserve"> iis, qui te iam norunt,</w:t>
      </w:r>
      <w:r w:rsidRPr="00164734">
        <w:t xml:space="preserve"> </w:t>
      </w:r>
      <w:r w:rsidRPr="00164734">
        <w:rPr>
          <w:spacing w:val="-4"/>
        </w:rPr>
        <w:t>optatissimus est adventus tuus; iis, qui te praesentem adspexerint, iucundissimus erit</w:t>
      </w:r>
      <w:r w:rsidR="00DE3A51" w:rsidRPr="00164734">
        <w:rPr>
          <w:spacing w:val="-4"/>
        </w:rPr>
        <w:t>;</w:t>
      </w:r>
      <w:r w:rsidRPr="00164734">
        <w:rPr>
          <w:spacing w:val="-4"/>
        </w:rPr>
        <w:t xml:space="preserve"> </w:t>
      </w:r>
      <w:r w:rsidRPr="00164734">
        <w:rPr>
          <w:spacing w:val="-3"/>
        </w:rPr>
        <w:t>sed nulli vel optatior vel iucundior quam mihi tui percupido. Magna hic est opinio</w:t>
      </w:r>
      <w:r w:rsidRPr="00164734">
        <w:t xml:space="preserve"> </w:t>
      </w:r>
      <w:r w:rsidRPr="00164734">
        <w:rPr>
          <w:spacing w:val="-4"/>
        </w:rPr>
        <w:t>de te, nec minuet praesentia famam</w:t>
      </w:r>
      <w:r w:rsidR="00012472" w:rsidRPr="00164734">
        <w:rPr>
          <w:spacing w:val="-4"/>
        </w:rPr>
        <w:t>,</w:t>
      </w:r>
      <w:r w:rsidRPr="00164734">
        <w:rPr>
          <w:spacing w:val="-4"/>
        </w:rPr>
        <w:t xml:space="preserve"> cum maxime ingenio ad litteras bene nato haud</w:t>
      </w:r>
      <w:r w:rsidRPr="00164734">
        <w:t xml:space="preserve"> disparem, immo maiorem, ut par est, pietatem religionisque studium respondere </w:t>
      </w:r>
      <w:r w:rsidRPr="00164734">
        <w:rPr>
          <w:spacing w:val="-3"/>
        </w:rPr>
        <w:t>animadverterint superiores nostri. Ii enim (quod tibi subobscurius forte dictum fuit</w:t>
      </w:r>
      <w:r w:rsidRPr="00164734">
        <w:t xml:space="preserve"> Viennae) exterorum quorumdam huc missorum moribus parum religiosis offensi statuerant nullum deinceps exterum admittere diutius apud nos commoraturum. </w:t>
      </w:r>
      <w:r w:rsidRPr="00164734">
        <w:rPr>
          <w:spacing w:val="-1"/>
        </w:rPr>
        <w:t>Sed longe alios esse Bernardi mei mores, ipsi Lutetiam, ut pluribus aut iam licen</w:t>
      </w:r>
      <w:r w:rsidR="0053209E" w:rsidRPr="00164734">
        <w:rPr>
          <w:spacing w:val="-1"/>
        </w:rPr>
        <w:softHyphen/>
      </w:r>
      <w:r w:rsidRPr="00164734">
        <w:rPr>
          <w:spacing w:val="-3"/>
        </w:rPr>
        <w:t>tioribus aut incautioribus fuit, exitio non fore, ac demum eum esse, qui probis om</w:t>
      </w:r>
      <w:r w:rsidR="0053209E" w:rsidRPr="00164734">
        <w:rPr>
          <w:spacing w:val="-3"/>
        </w:rPr>
        <w:softHyphen/>
      </w:r>
      <w:r w:rsidRPr="00164734">
        <w:t xml:space="preserve">nibus sese probaturus sit, fidem feci; nec fallet. Sed quae tibi cavenda sint quaeve </w:t>
      </w:r>
      <w:r w:rsidRPr="00164734">
        <w:rPr>
          <w:spacing w:val="-2"/>
        </w:rPr>
        <w:t>agenda, praesenti dicam amicus amico. Interim Germaniam peragrans mihi identi</w:t>
      </w:r>
      <w:r w:rsidR="0053209E" w:rsidRPr="00164734">
        <w:rPr>
          <w:spacing w:val="-2"/>
        </w:rPr>
        <w:softHyphen/>
      </w:r>
      <w:r w:rsidRPr="00164734">
        <w:rPr>
          <w:spacing w:val="-5"/>
        </w:rPr>
        <w:t>dem</w:t>
      </w:r>
      <w:r w:rsidRPr="00164734">
        <w:rPr>
          <w:spacing w:val="-9"/>
        </w:rPr>
        <w:t xml:space="preserve"> </w:t>
      </w:r>
      <w:r w:rsidRPr="00164734">
        <w:rPr>
          <w:spacing w:val="-5"/>
        </w:rPr>
        <w:t>scribe</w:t>
      </w:r>
      <w:r w:rsidR="0053209E" w:rsidRPr="00164734">
        <w:rPr>
          <w:spacing w:val="-5"/>
        </w:rPr>
        <w:t>re</w:t>
      </w:r>
      <w:r w:rsidR="0053209E" w:rsidRPr="00164734">
        <w:rPr>
          <w:spacing w:val="-9"/>
        </w:rPr>
        <w:t xml:space="preserve"> </w:t>
      </w:r>
      <w:r w:rsidR="0053209E" w:rsidRPr="00164734">
        <w:rPr>
          <w:spacing w:val="-5"/>
        </w:rPr>
        <w:t>ne</w:t>
      </w:r>
      <w:r w:rsidR="0053209E" w:rsidRPr="00164734">
        <w:rPr>
          <w:spacing w:val="-9"/>
        </w:rPr>
        <w:t xml:space="preserve"> </w:t>
      </w:r>
      <w:r w:rsidR="0053209E" w:rsidRPr="00164734">
        <w:rPr>
          <w:spacing w:val="-5"/>
        </w:rPr>
        <w:t>praetermittas</w:t>
      </w:r>
      <w:r w:rsidR="0053209E" w:rsidRPr="00164734">
        <w:rPr>
          <w:spacing w:val="-9"/>
        </w:rPr>
        <w:t xml:space="preserve"> </w:t>
      </w:r>
      <w:r w:rsidR="0053209E" w:rsidRPr="00164734">
        <w:rPr>
          <w:spacing w:val="-5"/>
        </w:rPr>
        <w:t>eaque</w:t>
      </w:r>
      <w:r w:rsidR="0053209E" w:rsidRPr="00164734">
        <w:rPr>
          <w:spacing w:val="-9"/>
        </w:rPr>
        <w:t xml:space="preserve"> </w:t>
      </w:r>
      <w:r w:rsidR="0053209E" w:rsidRPr="00164734">
        <w:rPr>
          <w:spacing w:val="-5"/>
        </w:rPr>
        <w:t>loca</w:t>
      </w:r>
      <w:r w:rsidR="0053209E" w:rsidRPr="00164734">
        <w:rPr>
          <w:spacing w:val="-9"/>
        </w:rPr>
        <w:t xml:space="preserve"> </w:t>
      </w:r>
      <w:r w:rsidR="0053209E" w:rsidRPr="00164734">
        <w:rPr>
          <w:spacing w:val="-5"/>
        </w:rPr>
        <w:t>in</w:t>
      </w:r>
      <w:r w:rsidRPr="00164734">
        <w:rPr>
          <w:spacing w:val="-5"/>
        </w:rPr>
        <w:t>dicare,</w:t>
      </w:r>
      <w:r w:rsidRPr="00164734">
        <w:rPr>
          <w:spacing w:val="-9"/>
        </w:rPr>
        <w:t xml:space="preserve"> </w:t>
      </w:r>
      <w:r w:rsidRPr="00164734">
        <w:rPr>
          <w:spacing w:val="-5"/>
        </w:rPr>
        <w:t>ad</w:t>
      </w:r>
      <w:r w:rsidRPr="00164734">
        <w:rPr>
          <w:spacing w:val="-9"/>
        </w:rPr>
        <w:t xml:space="preserve"> </w:t>
      </w:r>
      <w:r w:rsidRPr="00164734">
        <w:rPr>
          <w:spacing w:val="-5"/>
        </w:rPr>
        <w:t>quae</w:t>
      </w:r>
      <w:r w:rsidRPr="00164734">
        <w:rPr>
          <w:spacing w:val="-9"/>
        </w:rPr>
        <w:t xml:space="preserve"> </w:t>
      </w:r>
      <w:r w:rsidRPr="00164734">
        <w:rPr>
          <w:spacing w:val="-5"/>
        </w:rPr>
        <w:t>litteras</w:t>
      </w:r>
      <w:r w:rsidRPr="00164734">
        <w:rPr>
          <w:spacing w:val="-9"/>
        </w:rPr>
        <w:t xml:space="preserve"> </w:t>
      </w:r>
      <w:r w:rsidRPr="00164734">
        <w:rPr>
          <w:spacing w:val="-5"/>
        </w:rPr>
        <w:t>meas</w:t>
      </w:r>
      <w:r w:rsidRPr="00164734">
        <w:rPr>
          <w:spacing w:val="-9"/>
        </w:rPr>
        <w:t xml:space="preserve"> </w:t>
      </w:r>
      <w:r w:rsidRPr="00164734">
        <w:rPr>
          <w:spacing w:val="-5"/>
        </w:rPr>
        <w:t>mittere</w:t>
      </w:r>
      <w:r w:rsidRPr="00164734">
        <w:rPr>
          <w:spacing w:val="-9"/>
        </w:rPr>
        <w:t xml:space="preserve"> </w:t>
      </w:r>
      <w:r w:rsidRPr="00164734">
        <w:rPr>
          <w:spacing w:val="-5"/>
        </w:rPr>
        <w:t>possim</w:t>
      </w:r>
      <w:r w:rsidRPr="00164734">
        <w:t xml:space="preserve"> </w:t>
      </w:r>
      <w:r w:rsidRPr="00164734">
        <w:rPr>
          <w:spacing w:val="-1"/>
        </w:rPr>
        <w:t xml:space="preserve">diutius commoraturo. Haud spernendis rationibus fultus id a te peto. </w:t>
      </w:r>
      <w:r w:rsidRPr="00164734">
        <w:rPr>
          <w:i/>
        </w:rPr>
        <w:t>&lt;1</w:t>
      </w:r>
      <w:r w:rsidRPr="00164734">
        <w:rPr>
          <w:i/>
          <w:spacing w:val="10"/>
        </w:rPr>
        <w:t>0</w:t>
      </w:r>
      <w:r w:rsidRPr="00164734">
        <w:rPr>
          <w:i/>
        </w:rPr>
        <w:t>&gt;</w:t>
      </w:r>
      <w:r w:rsidRPr="00164734">
        <w:t xml:space="preserve"> </w:t>
      </w:r>
      <w:r w:rsidRPr="00164734">
        <w:rPr>
          <w:spacing w:val="-1"/>
        </w:rPr>
        <w:t>Gra</w:t>
      </w:r>
      <w:r w:rsidR="0053209E" w:rsidRPr="00164734">
        <w:rPr>
          <w:spacing w:val="-1"/>
        </w:rPr>
        <w:softHyphen/>
      </w:r>
      <w:r w:rsidRPr="00164734">
        <w:rPr>
          <w:spacing w:val="-3"/>
        </w:rPr>
        <w:t>tissimum est, quod narras, nupera</w:t>
      </w:r>
      <w:r w:rsidRPr="00164734">
        <w:rPr>
          <w:spacing w:val="6"/>
        </w:rPr>
        <w:t>m</w:t>
      </w:r>
      <w:r w:rsidR="0053209E" w:rsidRPr="00164734">
        <w:rPr>
          <w:rStyle w:val="Funotenzeichen"/>
          <w:spacing w:val="-3"/>
        </w:rPr>
        <w:footnoteReference w:customMarkFollows="1" w:id="1036"/>
        <w:t>e</w:t>
      </w:r>
      <w:r w:rsidRPr="00164734">
        <w:rPr>
          <w:spacing w:val="-3"/>
        </w:rPr>
        <w:t xml:space="preserve"> constitutionem pontificiam apud vos sollemni</w:t>
      </w:r>
      <w:r w:rsidRPr="00164734">
        <w:t xml:space="preserve"> ritu promulgatam non fuiss</w:t>
      </w:r>
      <w:r w:rsidRPr="00164734">
        <w:rPr>
          <w:spacing w:val="6"/>
        </w:rPr>
        <w:t>e</w:t>
      </w:r>
      <w:r w:rsidR="0053209E" w:rsidRPr="00164734">
        <w:rPr>
          <w:rStyle w:val="Funotenzeichen"/>
        </w:rPr>
        <w:footnoteReference w:customMarkFollows="1" w:id="1037"/>
        <w:t>f</w:t>
      </w:r>
      <w:r w:rsidRPr="00164734">
        <w:t>. Sed mirum est caesarem in Belgio promulgari per</w:t>
      </w:r>
      <w:r w:rsidR="0053209E" w:rsidRPr="00164734">
        <w:softHyphen/>
      </w:r>
      <w:r w:rsidRPr="00164734">
        <w:t xml:space="preserve">misisse, quam a finibus suis Austriacis arcuit, arcuerunt et a suis Hispani, Veneti, </w:t>
      </w:r>
      <w:r w:rsidRPr="00164734">
        <w:rPr>
          <w:spacing w:val="-3"/>
        </w:rPr>
        <w:t>Siculi et Sabaudi. Eam admittere palam detractant eminentissimus cardinalis archi</w:t>
      </w:r>
      <w:r w:rsidR="0053209E" w:rsidRPr="00164734">
        <w:rPr>
          <w:spacing w:val="-3"/>
        </w:rPr>
        <w:softHyphen/>
      </w:r>
      <w:r w:rsidRPr="00164734">
        <w:rPr>
          <w:spacing w:val="-1"/>
        </w:rPr>
        <w:t>episcopus noster aliique plures cum archiepiscopi, tum episcopi, iique non infimi</w:t>
      </w:r>
      <w:r w:rsidRPr="00164734">
        <w:t xml:space="preserve"> </w:t>
      </w:r>
      <w:r w:rsidRPr="00164734">
        <w:rPr>
          <w:spacing w:val="-3"/>
        </w:rPr>
        <w:t>nominis, ut nihil dicam de secundi ordinis sacerdotibus; rati videlicet ipsa religionis</w:t>
      </w:r>
      <w:r w:rsidRPr="00164734">
        <w:t xml:space="preserve"> </w:t>
      </w:r>
      <w:r w:rsidRPr="00164734">
        <w:rPr>
          <w:spacing w:val="-2"/>
        </w:rPr>
        <w:t>Christianae fundamenta succussum iri. Haec eorum sententia</w:t>
      </w:r>
      <w:r w:rsidR="00D72BEA" w:rsidRPr="00164734">
        <w:rPr>
          <w:spacing w:val="-2"/>
        </w:rPr>
        <w:t>,</w:t>
      </w:r>
      <w:r w:rsidRPr="00164734">
        <w:rPr>
          <w:spacing w:val="-2"/>
        </w:rPr>
        <w:t xml:space="preserve"> et inde turbarum in</w:t>
      </w:r>
      <w:r w:rsidRPr="00164734">
        <w:t xml:space="preserve"> </w:t>
      </w:r>
      <w:r w:rsidRPr="00164734">
        <w:rPr>
          <w:spacing w:val="-1"/>
        </w:rPr>
        <w:t>ecclesia Gallicana seges et prope schisma. Et si quidam</w:t>
      </w:r>
      <w:r w:rsidRPr="00164734">
        <w:t xml:space="preserve"> </w:t>
      </w:r>
      <w:r w:rsidRPr="00164734">
        <w:rPr>
          <w:rFonts w:ascii="Times New Roman" w:hAnsi="Times New Roman"/>
          <w:sz w:val="20"/>
          <w:szCs w:val="20"/>
        </w:rPr>
        <w:t>ὀικονομίας</w:t>
      </w:r>
      <w:r w:rsidRPr="00164734">
        <w:t xml:space="preserve"> </w:t>
      </w:r>
      <w:r w:rsidRPr="00164734">
        <w:rPr>
          <w:spacing w:val="-1"/>
        </w:rPr>
        <w:t>causa fidelibu</w:t>
      </w:r>
      <w:r w:rsidRPr="00164734">
        <w:rPr>
          <w:spacing w:val="10"/>
        </w:rPr>
        <w:t>s</w:t>
      </w:r>
      <w:r w:rsidR="00D72BEA" w:rsidRPr="00164734">
        <w:rPr>
          <w:rStyle w:val="Funotenzeichen"/>
        </w:rPr>
        <w:footnoteReference w:customMarkFollows="1" w:id="1038"/>
        <w:t>g</w:t>
      </w:r>
      <w:r w:rsidRPr="00164734">
        <w:t xml:space="preserve"> </w:t>
      </w:r>
      <w:r w:rsidRPr="00164734">
        <w:rPr>
          <w:spacing w:val="1"/>
        </w:rPr>
        <w:t>interdixerint Quesnellii libro (quod tamen non omnibus placuit)</w:t>
      </w:r>
      <w:r w:rsidR="00D72BEA" w:rsidRPr="00164734">
        <w:rPr>
          <w:spacing w:val="1"/>
        </w:rPr>
        <w:t>,</w:t>
      </w:r>
      <w:r w:rsidRPr="00164734">
        <w:rPr>
          <w:spacing w:val="1"/>
        </w:rPr>
        <w:t xml:space="preserve"> propositiones</w:t>
      </w:r>
      <w:r w:rsidRPr="00164734">
        <w:t xml:space="preserve"> </w:t>
      </w:r>
      <w:r w:rsidRPr="00164734">
        <w:rPr>
          <w:spacing w:val="-2"/>
        </w:rPr>
        <w:t>tamen, quae catholicum dogma prae se ferre putant, damnare constanter renuunt;</w:t>
      </w:r>
      <w:r w:rsidRPr="00164734">
        <w:t xml:space="preserve"> </w:t>
      </w:r>
      <w:r w:rsidRPr="00164734">
        <w:rPr>
          <w:spacing w:val="-4"/>
        </w:rPr>
        <w:t>et sic, quod tu vereris, a Quesnellii partibus palam stare non timent. Sic res hic sunt.</w:t>
      </w:r>
      <w:r w:rsidRPr="00164734">
        <w:t xml:space="preserve"> </w:t>
      </w:r>
      <w:r w:rsidRPr="00164734">
        <w:rPr>
          <w:spacing w:val="1"/>
        </w:rPr>
        <w:t>Si quid novi ea de re, maximi utique momenti, apud vos acciderit, quod operae</w:t>
      </w:r>
      <w:r w:rsidRPr="00164734">
        <w:t xml:space="preserve"> </w:t>
      </w:r>
      <w:r w:rsidRPr="00164734">
        <w:rPr>
          <w:spacing w:val="-1"/>
        </w:rPr>
        <w:t>pretium si</w:t>
      </w:r>
      <w:r w:rsidRPr="00164734">
        <w:rPr>
          <w:spacing w:val="16"/>
        </w:rPr>
        <w:t>t</w:t>
      </w:r>
      <w:r w:rsidR="00D72BEA" w:rsidRPr="00164734">
        <w:rPr>
          <w:rStyle w:val="Funotenzeichen"/>
        </w:rPr>
        <w:footnoteReference w:customMarkFollows="1" w:id="1039"/>
        <w:t>h</w:t>
      </w:r>
      <w:r w:rsidRPr="00164734">
        <w:t xml:space="preserve"> </w:t>
      </w:r>
      <w:r w:rsidRPr="00164734">
        <w:rPr>
          <w:spacing w:val="-1"/>
        </w:rPr>
        <w:t xml:space="preserve">significare, quaeso, non omittas. </w:t>
      </w:r>
      <w:r w:rsidRPr="00164734">
        <w:rPr>
          <w:i/>
        </w:rPr>
        <w:t>&lt;11&gt;</w:t>
      </w:r>
      <w:r w:rsidRPr="00164734">
        <w:rPr>
          <w:spacing w:val="-1"/>
        </w:rPr>
        <w:t xml:space="preserve"> Plurimam tibi salutem dicunt </w:t>
      </w:r>
      <w:r w:rsidRPr="00164734">
        <w:rPr>
          <w:spacing w:val="-3"/>
        </w:rPr>
        <w:t>Montefalconius, Carolus de la Rüe et Sabbaterius nostri; nec minorem ego reveren</w:t>
      </w:r>
      <w:r w:rsidR="00115A28" w:rsidRPr="00164734">
        <w:rPr>
          <w:spacing w:val="-3"/>
        </w:rPr>
        <w:softHyphen/>
      </w:r>
      <w:r w:rsidRPr="00164734">
        <w:rPr>
          <w:spacing w:val="-1"/>
        </w:rPr>
        <w:t>do et amantissimo co</w:t>
      </w:r>
      <w:r w:rsidR="00115A28" w:rsidRPr="00164734">
        <w:rPr>
          <w:spacing w:val="-1"/>
        </w:rPr>
        <w:t>gnomini et cognato tuo Clementi</w:t>
      </w:r>
      <w:r w:rsidRPr="00164734">
        <w:rPr>
          <w:spacing w:val="-1"/>
        </w:rPr>
        <w:t xml:space="preserve"> et amico nostro reverendo</w:t>
      </w:r>
      <w:r w:rsidRPr="00164734">
        <w:t xml:space="preserve"> </w:t>
      </w:r>
      <w:r w:rsidRPr="00164734">
        <w:rPr>
          <w:spacing w:val="-2"/>
        </w:rPr>
        <w:t>patri Anselmo Schramb. Huic, quaeso, ne litteras frustra multiplicare cogar, quam</w:t>
      </w:r>
      <w:r w:rsidR="00115A28" w:rsidRPr="00164734">
        <w:t xml:space="preserve"> </w:t>
      </w:r>
      <w:r w:rsidRPr="00164734">
        <w:rPr>
          <w:spacing w:val="-3"/>
        </w:rPr>
        <w:t>primum licuerit, scribere ne pigeat accepisse me ab eo, puto, Vienna missos Erathii</w:t>
      </w:r>
      <w:r w:rsidRPr="00164734">
        <w:t xml:space="preserve"> </w:t>
      </w:r>
      <w:r w:rsidRPr="00164734">
        <w:rPr>
          <w:spacing w:val="1"/>
        </w:rPr>
        <w:t>Commentarios, ad me allatos per unum e cursoribus illustrissimi marchionis de Torcy regi nostro a secretis; gratis proinde. Pauca evolvi, hucque et illuc oculos,</w:t>
      </w:r>
      <w:r w:rsidRPr="00164734">
        <w:t xml:space="preserve"> </w:t>
      </w:r>
      <w:r w:rsidRPr="00164734">
        <w:rPr>
          <w:spacing w:val="-3"/>
        </w:rPr>
        <w:t>prout sors temere ferebat, conicien</w:t>
      </w:r>
      <w:r w:rsidRPr="00164734">
        <w:rPr>
          <w:spacing w:val="10"/>
        </w:rPr>
        <w:t>s</w:t>
      </w:r>
      <w:r w:rsidR="00115A28" w:rsidRPr="00164734">
        <w:rPr>
          <w:rStyle w:val="Funotenzeichen"/>
        </w:rPr>
        <w:footnoteReference w:customMarkFollows="1" w:id="1040"/>
        <w:t>i</w:t>
      </w:r>
      <w:r w:rsidR="00845472" w:rsidRPr="00164734">
        <w:rPr>
          <w:spacing w:val="-3"/>
        </w:rPr>
        <w:t>;</w:t>
      </w:r>
      <w:r w:rsidRPr="00164734">
        <w:rPr>
          <w:spacing w:val="-3"/>
        </w:rPr>
        <w:t xml:space="preserve"> deprehendi fut</w:t>
      </w:r>
      <w:r w:rsidR="00845472" w:rsidRPr="00164734">
        <w:rPr>
          <w:spacing w:val="-3"/>
        </w:rPr>
        <w:t>ile opus esse ac nugis refertum,</w:t>
      </w:r>
      <w:r w:rsidRPr="00164734">
        <w:rPr>
          <w:spacing w:val="-3"/>
        </w:rPr>
        <w:t xml:space="preserve"> </w:t>
      </w:r>
      <w:r w:rsidRPr="00164734">
        <w:rPr>
          <w:spacing w:val="-2"/>
        </w:rPr>
        <w:t>quod qui serio confutare voluerit, nugis pondus addiderit. Hanc meam sententiam</w:t>
      </w:r>
      <w:r w:rsidRPr="00164734">
        <w:t xml:space="preserve"> </w:t>
      </w:r>
      <w:r w:rsidRPr="00164734">
        <w:rPr>
          <w:spacing w:val="-3"/>
        </w:rPr>
        <w:t>opere nondum inspecto Schrambio significavi, ut eum a confutandi consilio depel</w:t>
      </w:r>
      <w:r w:rsidR="00845472" w:rsidRPr="00164734">
        <w:rPr>
          <w:spacing w:val="-3"/>
        </w:rPr>
        <w:softHyphen/>
      </w:r>
      <w:r w:rsidRPr="00164734">
        <w:rPr>
          <w:spacing w:val="-1"/>
        </w:rPr>
        <w:t>lerem. Sed iam acrius urgendus videtur, ut ne oleum et operam perdat in tam de</w:t>
      </w:r>
      <w:r w:rsidR="00845472" w:rsidRPr="00164734">
        <w:rPr>
          <w:spacing w:val="-1"/>
        </w:rPr>
        <w:softHyphen/>
      </w:r>
      <w:r w:rsidRPr="00164734">
        <w:t>plorato opere confutando. Tu pro ea, qua apud ipsum vales auctoritate, mentem eius ad meliora studia avoca. Vale meque semper ama.</w:t>
      </w:r>
    </w:p>
    <w:p w:rsidR="00A71F9B" w:rsidRPr="00164734" w:rsidRDefault="00A71F9B" w:rsidP="00A71F9B">
      <w:pPr>
        <w:pStyle w:val="EditionEditionstext"/>
      </w:pPr>
      <w:r w:rsidRPr="00164734">
        <w:t>Parisiis III. Kalendas Februarii MDCCX</w:t>
      </w:r>
      <w:r w:rsidRPr="00164734">
        <w:rPr>
          <w:spacing w:val="16"/>
        </w:rPr>
        <w:t>V</w:t>
      </w:r>
      <w:r w:rsidR="00845472" w:rsidRPr="00164734">
        <w:rPr>
          <w:rStyle w:val="Funotenzeichen"/>
        </w:rPr>
        <w:footnoteReference w:customMarkFollows="1" w:id="1041"/>
        <w:t>j</w:t>
      </w:r>
      <w:r w:rsidRPr="00164734">
        <w:t>.</w:t>
      </w:r>
    </w:p>
    <w:p w:rsidR="00A71F9B" w:rsidRPr="00164734" w:rsidRDefault="00A71F9B" w:rsidP="00845472">
      <w:pPr>
        <w:pStyle w:val="EditionEditionstext"/>
        <w:spacing w:after="120"/>
      </w:pPr>
      <w:r w:rsidRPr="00164734">
        <w:rPr>
          <w:i/>
        </w:rPr>
        <w:t>&lt;1</w:t>
      </w:r>
      <w:r w:rsidRPr="00164734">
        <w:rPr>
          <w:i/>
          <w:spacing w:val="6"/>
        </w:rPr>
        <w:t>2</w:t>
      </w:r>
      <w:r w:rsidRPr="00164734">
        <w:rPr>
          <w:i/>
        </w:rPr>
        <w:t>&gt;</w:t>
      </w:r>
      <w:r w:rsidRPr="00164734">
        <w:t xml:space="preserve"> </w:t>
      </w:r>
      <w:r w:rsidRPr="00164734">
        <w:rPr>
          <w:spacing w:val="2"/>
        </w:rPr>
        <w:t>P.S. Si quid aliud hinc praeter superius memorata mitti velis, tempestive</w:t>
      </w:r>
      <w:r w:rsidRPr="00164734">
        <w:t xml:space="preserve"> significes.</w:t>
      </w:r>
    </w:p>
    <w:p w:rsidR="00A71F9B" w:rsidRPr="00164734" w:rsidRDefault="00A71F9B" w:rsidP="003B4074">
      <w:pPr>
        <w:pStyle w:val="EditionKommentar"/>
      </w:pPr>
      <w:r w:rsidRPr="00164734">
        <w:rPr>
          <w:i w:val="0"/>
          <w:spacing w:val="32"/>
        </w:rPr>
        <w:t>&lt;1&gt; te Vindobonae agere:</w:t>
      </w:r>
      <w:r w:rsidRPr="00164734">
        <w:rPr>
          <w:i w:val="0"/>
          <w:spacing w:val="30"/>
        </w:rPr>
        <w:t xml:space="preserve"> </w:t>
      </w:r>
      <w:r w:rsidR="00662931" w:rsidRPr="00164734">
        <w:t>V</w:t>
      </w:r>
      <w:r w:rsidRPr="00164734">
        <w:t>gl.</w:t>
      </w:r>
      <w:r w:rsidR="00662931" w:rsidRPr="00164734">
        <w:t xml:space="preserve"> 375 &lt;1&gt;; sowie</w:t>
      </w:r>
      <w:r w:rsidRPr="00164734">
        <w:t xml:space="preserve"> Einleitung, Abschnitt I.1. </w:t>
      </w:r>
      <w:r w:rsidRPr="00164734">
        <w:rPr>
          <w:i w:val="0"/>
          <w:spacing w:val="32"/>
        </w:rPr>
        <w:t>a catholica fide alienus:</w:t>
      </w:r>
      <w:r w:rsidRPr="00164734">
        <w:rPr>
          <w:i w:val="0"/>
          <w:spacing w:val="30"/>
        </w:rPr>
        <w:t xml:space="preserve"> </w:t>
      </w:r>
      <w:r w:rsidRPr="00164734">
        <w:t xml:space="preserve">Die Frage nach Ähnlichkeiten jansenistischer und </w:t>
      </w:r>
      <w:r w:rsidRPr="00164734">
        <w:rPr>
          <w:spacing w:val="-2"/>
        </w:rPr>
        <w:t>protestantischer Standpunkte bildete einen Gegenstand der Korrespondenz Bartenstein</w:t>
      </w:r>
      <w:r w:rsidR="00496232" w:rsidRPr="00164734">
        <w:rPr>
          <w:spacing w:val="-2"/>
        </w:rPr>
        <w:t>s</w:t>
      </w:r>
      <w:r w:rsidR="00496232" w:rsidRPr="00164734">
        <w:t xml:space="preserve"> </w:t>
      </w:r>
      <w:r w:rsidR="00496232" w:rsidRPr="00164734">
        <w:rPr>
          <w:spacing w:val="-1"/>
        </w:rPr>
        <w:t>mit</w:t>
      </w:r>
      <w:r w:rsidRPr="00164734">
        <w:rPr>
          <w:spacing w:val="-1"/>
        </w:rPr>
        <w:t xml:space="preserve"> Bernard de Montfaucon; vgl. Einleitung, Abschnitt I.3.</w:t>
      </w:r>
      <w:r w:rsidRPr="00164734">
        <w:rPr>
          <w:i w:val="0"/>
          <w:spacing w:val="30"/>
        </w:rPr>
        <w:t xml:space="preserve"> &lt;2&gt; sarcinam:</w:t>
      </w:r>
      <w:r w:rsidR="00DF0DAF" w:rsidRPr="00164734">
        <w:rPr>
          <w:i w:val="0"/>
          <w:spacing w:val="30"/>
        </w:rPr>
        <w:t xml:space="preserve"> </w:t>
      </w:r>
      <w:r w:rsidR="00DF0DAF" w:rsidRPr="00164734">
        <w:rPr>
          <w:spacing w:val="-1"/>
        </w:rPr>
        <w:t xml:space="preserve">Die </w:t>
      </w:r>
      <w:r w:rsidR="00DF0DAF" w:rsidRPr="00164734">
        <w:rPr>
          <w:spacing w:val="1"/>
        </w:rPr>
        <w:t>Sendung erreichte Straßburg nicht vor April 1715; v</w:t>
      </w:r>
      <w:r w:rsidRPr="00164734">
        <w:rPr>
          <w:spacing w:val="1"/>
        </w:rPr>
        <w:t>gl. 3</w:t>
      </w:r>
      <w:r w:rsidR="00DF0DAF" w:rsidRPr="00164734">
        <w:rPr>
          <w:spacing w:val="1"/>
        </w:rPr>
        <w:t>60 &lt;7&gt;</w:t>
      </w:r>
      <w:r w:rsidRPr="00164734">
        <w:rPr>
          <w:spacing w:val="1"/>
        </w:rPr>
        <w:t>, 37</w:t>
      </w:r>
      <w:r w:rsidR="00DF0DAF" w:rsidRPr="00164734">
        <w:rPr>
          <w:spacing w:val="1"/>
        </w:rPr>
        <w:t>9 &lt;7&gt;</w:t>
      </w:r>
      <w:r w:rsidRPr="00164734">
        <w:rPr>
          <w:spacing w:val="1"/>
        </w:rPr>
        <w:t>.</w:t>
      </w:r>
      <w:r w:rsidRPr="00164734">
        <w:rPr>
          <w:i w:val="0"/>
          <w:spacing w:val="30"/>
        </w:rPr>
        <w:t xml:space="preserve"> meas </w:t>
      </w:r>
      <w:r w:rsidRPr="00164734">
        <w:rPr>
          <w:i w:val="0"/>
          <w:spacing w:val="25"/>
        </w:rPr>
        <w:t>ad ... Gentillotium</w:t>
      </w:r>
      <w:r w:rsidR="00DF0DAF" w:rsidRPr="00164734">
        <w:rPr>
          <w:i w:val="0"/>
          <w:spacing w:val="25"/>
        </w:rPr>
        <w:t>:</w:t>
      </w:r>
      <w:r w:rsidR="00DF0DAF" w:rsidRPr="00164734">
        <w:rPr>
          <w:i w:val="0"/>
          <w:spacing w:val="30"/>
        </w:rPr>
        <w:t xml:space="preserve"> </w:t>
      </w:r>
      <w:r w:rsidRPr="00164734">
        <w:rPr>
          <w:spacing w:val="-4"/>
        </w:rPr>
        <w:t>Vgl. 3</w:t>
      </w:r>
      <w:r w:rsidR="00DF0DAF" w:rsidRPr="00164734">
        <w:rPr>
          <w:spacing w:val="-4"/>
        </w:rPr>
        <w:t>9</w:t>
      </w:r>
      <w:r w:rsidR="00F615BC" w:rsidRPr="00164734">
        <w:rPr>
          <w:spacing w:val="-4"/>
        </w:rPr>
        <w:t>6</w:t>
      </w:r>
      <w:r w:rsidR="00286018" w:rsidRPr="00164734">
        <w:rPr>
          <w:spacing w:val="-4"/>
        </w:rPr>
        <w:t xml:space="preserve"> &lt;</w:t>
      </w:r>
      <w:r w:rsidR="00F615BC" w:rsidRPr="00164734">
        <w:rPr>
          <w:spacing w:val="-4"/>
        </w:rPr>
        <w:t>2</w:t>
      </w:r>
      <w:r w:rsidR="00286018" w:rsidRPr="00164734">
        <w:rPr>
          <w:spacing w:val="-4"/>
        </w:rPr>
        <w:t>&gt;</w:t>
      </w:r>
      <w:r w:rsidRPr="00164734">
        <w:rPr>
          <w:spacing w:val="-4"/>
        </w:rPr>
        <w:t>.</w:t>
      </w:r>
      <w:r w:rsidRPr="00164734">
        <w:rPr>
          <w:i w:val="0"/>
          <w:spacing w:val="25"/>
        </w:rPr>
        <w:t xml:space="preserve"> Bernardi operum editio:</w:t>
      </w:r>
      <w:r w:rsidRPr="00164734">
        <w:rPr>
          <w:i w:val="0"/>
          <w:spacing w:val="30"/>
        </w:rPr>
        <w:t xml:space="preserve"> </w:t>
      </w:r>
      <w:r w:rsidR="00C10D08" w:rsidRPr="00164734">
        <w:rPr>
          <w:spacing w:val="-4"/>
        </w:rPr>
        <w:t>Gemeint</w:t>
      </w:r>
      <w:r w:rsidR="00286018" w:rsidRPr="00164734">
        <w:rPr>
          <w:spacing w:val="-4"/>
        </w:rPr>
        <w:t xml:space="preserve"> </w:t>
      </w:r>
      <w:r w:rsidR="00C10D08" w:rsidRPr="00164734">
        <w:rPr>
          <w:spacing w:val="-3"/>
        </w:rPr>
        <w:t>ist die</w:t>
      </w:r>
      <w:r w:rsidR="00286018" w:rsidRPr="00164734">
        <w:rPr>
          <w:spacing w:val="-3"/>
        </w:rPr>
        <w:t xml:space="preserve"> Neuausgabe </w:t>
      </w:r>
      <w:r w:rsidR="00C10D08" w:rsidRPr="00164734">
        <w:rPr>
          <w:spacing w:val="-3"/>
        </w:rPr>
        <w:t xml:space="preserve">von Mabillons Edition </w:t>
      </w:r>
      <w:r w:rsidR="00286018" w:rsidRPr="00164734">
        <w:rPr>
          <w:spacing w:val="-3"/>
        </w:rPr>
        <w:t xml:space="preserve">der Werke Bernhards von Clairvaux </w:t>
      </w:r>
      <w:r w:rsidR="00C10D08" w:rsidRPr="00164734">
        <w:rPr>
          <w:spacing w:val="-3"/>
        </w:rPr>
        <w:t xml:space="preserve">aus dem </w:t>
      </w:r>
      <w:r w:rsidR="00C10D08" w:rsidRPr="00164734">
        <w:t>Jahre 1690</w:t>
      </w:r>
      <w:r w:rsidRPr="00164734">
        <w:t>.</w:t>
      </w:r>
      <w:r w:rsidR="00C10D08" w:rsidRPr="00164734">
        <w:t xml:space="preserve"> Sie wurde zunächst von RM bearbeitet, nach seinem Tod zu Anfang des</w:t>
      </w:r>
      <w:r w:rsidR="00C10D08" w:rsidRPr="00164734">
        <w:rPr>
          <w:spacing w:val="-2"/>
        </w:rPr>
        <w:t xml:space="preserve"> </w:t>
      </w:r>
      <w:r w:rsidR="00C10D08" w:rsidRPr="00164734">
        <w:rPr>
          <w:spacing w:val="-1"/>
        </w:rPr>
        <w:t>Jahres 1716 von</w:t>
      </w:r>
      <w:r w:rsidR="00851DA8" w:rsidRPr="00164734">
        <w:rPr>
          <w:spacing w:val="-1"/>
        </w:rPr>
        <w:t xml:space="preserve"> François Le Texier (vgl. 450 &lt;7&gt;) übernommen, und erschien 1719 </w:t>
      </w:r>
      <w:r w:rsidR="00851DA8" w:rsidRPr="00164734">
        <w:rPr>
          <w:spacing w:val="1"/>
        </w:rPr>
        <w:t>zu Paris;</w:t>
      </w:r>
      <w:r w:rsidR="00286018" w:rsidRPr="00164734">
        <w:rPr>
          <w:spacing w:val="1"/>
        </w:rPr>
        <w:t xml:space="preserve"> </w:t>
      </w:r>
      <w:r w:rsidR="00851DA8" w:rsidRPr="00164734">
        <w:rPr>
          <w:spacing w:val="1"/>
        </w:rPr>
        <w:t>vgl. Tass</w:t>
      </w:r>
      <w:r w:rsidR="0005231D" w:rsidRPr="00164734">
        <w:rPr>
          <w:spacing w:val="1"/>
        </w:rPr>
        <w:t>i</w:t>
      </w:r>
      <w:r w:rsidR="00851DA8" w:rsidRPr="00164734">
        <w:rPr>
          <w:spacing w:val="1"/>
        </w:rPr>
        <w:t>n, Histoire littéraire 376; Vanel, Nécrologe 109; Wilhelm et al.,</w:t>
      </w:r>
      <w:r w:rsidR="00851DA8" w:rsidRPr="00164734">
        <w:rPr>
          <w:spacing w:val="-4"/>
        </w:rPr>
        <w:t xml:space="preserve"> Nouveau supplément 1 370</w:t>
      </w:r>
      <w:r w:rsidR="00286018" w:rsidRPr="00164734">
        <w:rPr>
          <w:spacing w:val="-4"/>
        </w:rPr>
        <w:t>.</w:t>
      </w:r>
      <w:r w:rsidRPr="00164734">
        <w:rPr>
          <w:i w:val="0"/>
          <w:spacing w:val="28"/>
        </w:rPr>
        <w:t xml:space="preserve"> &lt;3&gt; Chronico Thierhauptano:</w:t>
      </w:r>
      <w:r w:rsidR="00075694" w:rsidRPr="00164734">
        <w:rPr>
          <w:i w:val="0"/>
          <w:spacing w:val="33"/>
        </w:rPr>
        <w:t xml:space="preserve"> </w:t>
      </w:r>
      <w:r w:rsidRPr="00164734">
        <w:rPr>
          <w:spacing w:val="-4"/>
        </w:rPr>
        <w:t xml:space="preserve">Vgl. </w:t>
      </w:r>
      <w:r w:rsidR="00075694" w:rsidRPr="00164734">
        <w:rPr>
          <w:spacing w:val="-4"/>
        </w:rPr>
        <w:t>285 &lt;6&gt;,</w:t>
      </w:r>
      <w:r w:rsidR="00075694" w:rsidRPr="00164734">
        <w:t xml:space="preserve"> </w:t>
      </w:r>
      <w:r w:rsidRPr="00164734">
        <w:t>3</w:t>
      </w:r>
      <w:r w:rsidR="00075694" w:rsidRPr="00164734">
        <w:t>81 &lt;1&gt;</w:t>
      </w:r>
      <w:r w:rsidRPr="00164734">
        <w:t>.</w:t>
      </w:r>
      <w:r w:rsidRPr="00164734">
        <w:rPr>
          <w:i w:val="0"/>
          <w:spacing w:val="35"/>
        </w:rPr>
        <w:t xml:space="preserve"> illi abbati: </w:t>
      </w:r>
      <w:r w:rsidR="00623DA1" w:rsidRPr="00164734">
        <w:t>Seine Identität konnte n</w:t>
      </w:r>
      <w:r w:rsidRPr="00164734">
        <w:t>icht ermittelt</w:t>
      </w:r>
      <w:r w:rsidR="00623DA1" w:rsidRPr="00164734">
        <w:t xml:space="preserve"> werden</w:t>
      </w:r>
      <w:r w:rsidR="000D4A63" w:rsidRPr="00164734">
        <w:t>; vgl. jedoch</w:t>
      </w:r>
      <w:r w:rsidR="000D4A63" w:rsidRPr="00164734">
        <w:rPr>
          <w:spacing w:val="-3"/>
        </w:rPr>
        <w:t xml:space="preserve"> </w:t>
      </w:r>
      <w:r w:rsidR="003B4074" w:rsidRPr="00164734">
        <w:rPr>
          <w:spacing w:val="-2"/>
        </w:rPr>
        <w:t>427 &lt;6&gt;</w:t>
      </w:r>
      <w:r w:rsidRPr="00164734">
        <w:rPr>
          <w:spacing w:val="-2"/>
        </w:rPr>
        <w:t xml:space="preserve">. Da er offenbar um Material für RM gebeten wurde, müsste </w:t>
      </w:r>
      <w:r w:rsidR="003B4074" w:rsidRPr="00164734">
        <w:rPr>
          <w:spacing w:val="-2"/>
        </w:rPr>
        <w:t>er</w:t>
      </w:r>
      <w:r w:rsidRPr="00164734">
        <w:rPr>
          <w:spacing w:val="-2"/>
        </w:rPr>
        <w:t xml:space="preserve"> Benediktiner</w:t>
      </w:r>
      <w:r w:rsidRPr="00164734">
        <w:t xml:space="preserve"> </w:t>
      </w:r>
      <w:r w:rsidR="003B4074" w:rsidRPr="00164734">
        <w:rPr>
          <w:spacing w:val="-4"/>
        </w:rPr>
        <w:t>gewesen sei</w:t>
      </w:r>
      <w:r w:rsidRPr="00164734">
        <w:rPr>
          <w:spacing w:val="-4"/>
        </w:rPr>
        <w:t>n.</w:t>
      </w:r>
      <w:r w:rsidR="00506F88" w:rsidRPr="00164734">
        <w:rPr>
          <w:spacing w:val="-4"/>
        </w:rPr>
        <w:t xml:space="preserve"> Zu Ängsten vor Gefahren der Publikation von hausgeschichtlichen Quellen</w:t>
      </w:r>
      <w:r w:rsidR="00506F88" w:rsidRPr="00164734">
        <w:t xml:space="preserve"> </w:t>
      </w:r>
      <w:r w:rsidR="00506F88" w:rsidRPr="00164734">
        <w:rPr>
          <w:spacing w:val="-3"/>
        </w:rPr>
        <w:t>vgl. Einleitung, Abschnitt I.2; sowie etwa 143 &lt;5&gt;, 266 &lt;10&gt;.</w:t>
      </w:r>
      <w:r w:rsidRPr="00164734">
        <w:rPr>
          <w:i w:val="0"/>
          <w:spacing w:val="30"/>
        </w:rPr>
        <w:t xml:space="preserve"> rimulas: </w:t>
      </w:r>
      <w:r w:rsidRPr="00164734">
        <w:rPr>
          <w:spacing w:val="-3"/>
        </w:rPr>
        <w:t xml:space="preserve">Zweifellos </w:t>
      </w:r>
      <w:r w:rsidRPr="00164734">
        <w:rPr>
          <w:spacing w:val="-4"/>
        </w:rPr>
        <w:t>Bartenstein oder Widow.</w:t>
      </w:r>
      <w:r w:rsidRPr="00164734">
        <w:rPr>
          <w:i w:val="0"/>
          <w:spacing w:val="30"/>
        </w:rPr>
        <w:t xml:space="preserve"> &lt;5&gt; Hispanus: </w:t>
      </w:r>
      <w:r w:rsidRPr="00164734">
        <w:rPr>
          <w:spacing w:val="-4"/>
        </w:rPr>
        <w:t>Gemeint ist Luis Alvare</w:t>
      </w:r>
      <w:r w:rsidR="00DF0DAF" w:rsidRPr="00164734">
        <w:rPr>
          <w:spacing w:val="-4"/>
        </w:rPr>
        <w:t>z</w:t>
      </w:r>
      <w:r w:rsidRPr="00164734">
        <w:rPr>
          <w:spacing w:val="-4"/>
        </w:rPr>
        <w:t>; vgl. 37</w:t>
      </w:r>
      <w:r w:rsidR="00EF62CD" w:rsidRPr="00164734">
        <w:rPr>
          <w:spacing w:val="-4"/>
        </w:rPr>
        <w:t>9</w:t>
      </w:r>
      <w:r w:rsidRPr="00164734">
        <w:rPr>
          <w:spacing w:val="-4"/>
        </w:rPr>
        <w:t xml:space="preserve"> </w:t>
      </w:r>
      <w:r w:rsidR="00EF62CD" w:rsidRPr="00164734">
        <w:rPr>
          <w:spacing w:val="-4"/>
        </w:rPr>
        <w:t>&lt;4&gt;</w:t>
      </w:r>
      <w:r w:rsidRPr="00164734">
        <w:rPr>
          <w:spacing w:val="-4"/>
        </w:rPr>
        <w:t xml:space="preserve">. </w:t>
      </w:r>
      <w:r w:rsidR="00E458A8" w:rsidRPr="00164734">
        <w:rPr>
          <w:i w:val="0"/>
          <w:spacing w:val="26"/>
        </w:rPr>
        <w:t xml:space="preserve">&lt;7&gt; </w:t>
      </w:r>
      <w:r w:rsidRPr="00164734">
        <w:rPr>
          <w:i w:val="0"/>
          <w:spacing w:val="26"/>
        </w:rPr>
        <w:t>Quae tibi mittenda habeam:</w:t>
      </w:r>
      <w:r w:rsidRPr="00164734">
        <w:rPr>
          <w:i w:val="0"/>
          <w:spacing w:val="30"/>
        </w:rPr>
        <w:t xml:space="preserve"> </w:t>
      </w:r>
      <w:r w:rsidRPr="00164734">
        <w:rPr>
          <w:spacing w:val="-4"/>
        </w:rPr>
        <w:t xml:space="preserve">Die meisten </w:t>
      </w:r>
      <w:r w:rsidR="00E458A8" w:rsidRPr="00164734">
        <w:rPr>
          <w:spacing w:val="-4"/>
        </w:rPr>
        <w:t xml:space="preserve">der </w:t>
      </w:r>
      <w:r w:rsidRPr="00164734">
        <w:rPr>
          <w:spacing w:val="-4"/>
        </w:rPr>
        <w:t>aufgezählten Materialien</w:t>
      </w:r>
      <w:r w:rsidRPr="00164734">
        <w:t xml:space="preserve"> w</w:t>
      </w:r>
      <w:r w:rsidR="00E458A8" w:rsidRPr="00164734">
        <w:t>u</w:t>
      </w:r>
      <w:r w:rsidRPr="00164734">
        <w:t>rden bereits in 2</w:t>
      </w:r>
      <w:r w:rsidR="00E458A8" w:rsidRPr="00164734">
        <w:t>85</w:t>
      </w:r>
      <w:r w:rsidRPr="00164734">
        <w:t xml:space="preserve"> </w:t>
      </w:r>
      <w:r w:rsidR="00E458A8" w:rsidRPr="00164734">
        <w:t xml:space="preserve">&lt;5&gt; </w:t>
      </w:r>
      <w:r w:rsidRPr="00164734">
        <w:t xml:space="preserve">erwähnt. </w:t>
      </w:r>
      <w:r w:rsidR="00E458A8" w:rsidRPr="00164734">
        <w:t>Über die</w:t>
      </w:r>
      <w:r w:rsidRPr="00164734">
        <w:t xml:space="preserve"> „belgischen“ Notizen </w:t>
      </w:r>
      <w:r w:rsidR="00E458A8" w:rsidRPr="00164734">
        <w:t xml:space="preserve">ist weiter nichts </w:t>
      </w:r>
      <w:r w:rsidR="00E458A8" w:rsidRPr="00164734">
        <w:rPr>
          <w:spacing w:val="-4"/>
        </w:rPr>
        <w:t xml:space="preserve">bekannt, sie </w:t>
      </w:r>
      <w:r w:rsidRPr="00164734">
        <w:rPr>
          <w:spacing w:val="-4"/>
        </w:rPr>
        <w:t>sind</w:t>
      </w:r>
      <w:r w:rsidR="00E458A8" w:rsidRPr="00164734">
        <w:rPr>
          <w:spacing w:val="-4"/>
        </w:rPr>
        <w:t xml:space="preserve"> auch</w:t>
      </w:r>
      <w:r w:rsidRPr="00164734">
        <w:rPr>
          <w:spacing w:val="-4"/>
        </w:rPr>
        <w:t xml:space="preserve"> im Pez-Nachlass </w:t>
      </w:r>
      <w:r w:rsidR="00E458A8" w:rsidRPr="00164734">
        <w:rPr>
          <w:spacing w:val="-4"/>
        </w:rPr>
        <w:t>nicht</w:t>
      </w:r>
      <w:r w:rsidRPr="00164734">
        <w:rPr>
          <w:spacing w:val="-4"/>
        </w:rPr>
        <w:t xml:space="preserve"> auszumachen</w:t>
      </w:r>
      <w:r w:rsidR="00E458A8" w:rsidRPr="00164734">
        <w:rPr>
          <w:spacing w:val="-4"/>
        </w:rPr>
        <w:t>.</w:t>
      </w:r>
      <w:r w:rsidR="00E458A8" w:rsidRPr="00164734">
        <w:rPr>
          <w:i w:val="0"/>
          <w:spacing w:val="25"/>
        </w:rPr>
        <w:t xml:space="preserve"> </w:t>
      </w:r>
      <w:r w:rsidR="002A6C59" w:rsidRPr="00164734">
        <w:rPr>
          <w:i w:val="0"/>
          <w:spacing w:val="25"/>
        </w:rPr>
        <w:t>catalogu</w:t>
      </w:r>
      <w:r w:rsidR="002A6C59" w:rsidRPr="00164734">
        <w:rPr>
          <w:i w:val="0"/>
        </w:rPr>
        <w:t>m</w:t>
      </w:r>
      <w:r w:rsidR="00452715" w:rsidRPr="00164734">
        <w:rPr>
          <w:i w:val="0"/>
          <w:spacing w:val="26"/>
        </w:rPr>
        <w:t xml:space="preserve">, </w:t>
      </w:r>
      <w:r w:rsidR="00452715" w:rsidRPr="00164734">
        <w:rPr>
          <w:i w:val="0"/>
          <w:spacing w:val="25"/>
        </w:rPr>
        <w:t>quem</w:t>
      </w:r>
      <w:r w:rsidR="002A6C59" w:rsidRPr="00164734">
        <w:rPr>
          <w:i w:val="0"/>
          <w:spacing w:val="25"/>
        </w:rPr>
        <w:t xml:space="preserve"> ... </w:t>
      </w:r>
      <w:r w:rsidR="002A6C59" w:rsidRPr="00164734">
        <w:rPr>
          <w:i w:val="0"/>
          <w:spacing w:val="30"/>
        </w:rPr>
        <w:t xml:space="preserve">confecerat Mabillonius: </w:t>
      </w:r>
      <w:r w:rsidR="000F2FF9" w:rsidRPr="00164734">
        <w:rPr>
          <w:spacing w:val="-4"/>
        </w:rPr>
        <w:t xml:space="preserve">Nach der Beschreibung in 154 &lt;11&gt; handelte es sich </w:t>
      </w:r>
      <w:r w:rsidR="000F2FF9" w:rsidRPr="00164734">
        <w:rPr>
          <w:spacing w:val="-3"/>
        </w:rPr>
        <w:t>um eine nach Jahrhunderten angeordnete Zusammenstellung benediktinischer Autoren.</w:t>
      </w:r>
      <w:r w:rsidR="000F2FF9" w:rsidRPr="00164734">
        <w:t xml:space="preserve"> </w:t>
      </w:r>
      <w:r w:rsidR="000F2FF9" w:rsidRPr="00164734">
        <w:rPr>
          <w:spacing w:val="-4"/>
        </w:rPr>
        <w:t>In den Maurinerbeständen der BN scheint diese nicht erhalten zu sein. Im Pez-Nachlass</w:t>
      </w:r>
      <w:r w:rsidR="000F2FF9" w:rsidRPr="00164734">
        <w:t xml:space="preserve"> </w:t>
      </w:r>
      <w:r w:rsidR="000F2FF9" w:rsidRPr="00164734">
        <w:rPr>
          <w:spacing w:val="-2"/>
        </w:rPr>
        <w:t>findet sich ein unvollständiges Verzeichnis „Scriptores ordinis sancti Benedicti“ von der</w:t>
      </w:r>
      <w:r w:rsidR="000F2FF9" w:rsidRPr="00164734">
        <w:t xml:space="preserve"> </w:t>
      </w:r>
      <w:r w:rsidR="000F2FF9" w:rsidRPr="00164734">
        <w:rPr>
          <w:spacing w:val="-1"/>
        </w:rPr>
        <w:t>Hand RMs, wobei es sich mit einiger Wahrscheinlichkeit um die hier erwähnte Über</w:t>
      </w:r>
      <w:r w:rsidR="000F2FF9" w:rsidRPr="00164734">
        <w:rPr>
          <w:spacing w:val="-1"/>
        </w:rPr>
        <w:softHyphen/>
        <w:t>arbeitung</w:t>
      </w:r>
      <w:r w:rsidR="00751BAF" w:rsidRPr="00164734">
        <w:rPr>
          <w:spacing w:val="-1"/>
        </w:rPr>
        <w:t xml:space="preserve"> der Liste Mabillons handeln kann</w:t>
      </w:r>
      <w:r w:rsidR="00C9107C" w:rsidRPr="00164734">
        <w:rPr>
          <w:spacing w:val="-1"/>
        </w:rPr>
        <w:t xml:space="preserve">: StiA Melk, Karton 7 Patres 10, Fasz. 8, </w:t>
      </w:r>
      <w:r w:rsidR="00C9107C" w:rsidRPr="00164734">
        <w:rPr>
          <w:spacing w:val="-3"/>
        </w:rPr>
        <w:t>Nr. 31</w:t>
      </w:r>
      <w:r w:rsidR="00751BAF" w:rsidRPr="00164734">
        <w:rPr>
          <w:spacing w:val="-3"/>
        </w:rPr>
        <w:t xml:space="preserve">. Ein </w:t>
      </w:r>
      <w:r w:rsidR="00C9107C" w:rsidRPr="00164734">
        <w:rPr>
          <w:spacing w:val="-3"/>
        </w:rPr>
        <w:t>auf freigebliebenem Platz nach dem Ende des Textes notiertes</w:t>
      </w:r>
      <w:r w:rsidR="00751BAF" w:rsidRPr="00164734">
        <w:rPr>
          <w:spacing w:val="-3"/>
        </w:rPr>
        <w:t xml:space="preserve"> Briefkonzept</w:t>
      </w:r>
      <w:r w:rsidR="00751BAF" w:rsidRPr="00164734">
        <w:rPr>
          <w:spacing w:val="1"/>
        </w:rPr>
        <w:t xml:space="preserve"> </w:t>
      </w:r>
      <w:r w:rsidR="00751BAF" w:rsidRPr="00164734">
        <w:rPr>
          <w:spacing w:val="-1"/>
        </w:rPr>
        <w:t>BPs aus der Zeit seines Pariser Aufenthalts 1728 könnte darauf hinweisen, dass er das</w:t>
      </w:r>
      <w:r w:rsidR="00751BAF" w:rsidRPr="00164734">
        <w:t xml:space="preserve"> </w:t>
      </w:r>
      <w:r w:rsidR="00751BAF" w:rsidRPr="00164734">
        <w:rPr>
          <w:spacing w:val="-3"/>
        </w:rPr>
        <w:t xml:space="preserve">Material erst zu dieser Zeit aus dem Nachlass RMs an sich brachte; </w:t>
      </w:r>
      <w:r w:rsidR="00C9107C" w:rsidRPr="00164734">
        <w:rPr>
          <w:spacing w:val="-3"/>
        </w:rPr>
        <w:t>auf eine Zusendung</w:t>
      </w:r>
      <w:r w:rsidR="00C9107C" w:rsidRPr="00164734">
        <w:t xml:space="preserve"> </w:t>
      </w:r>
      <w:r w:rsidR="00C9107C" w:rsidRPr="00164734">
        <w:rPr>
          <w:spacing w:val="-3"/>
        </w:rPr>
        <w:t>zu Lebzeiten RMs findet sich jedenfalls in den Briefen kein Hinweis.</w:t>
      </w:r>
      <w:r w:rsidR="002A6C59" w:rsidRPr="00164734">
        <w:rPr>
          <w:i w:val="0"/>
          <w:spacing w:val="30"/>
        </w:rPr>
        <w:t xml:space="preserve"> catalogum... </w:t>
      </w:r>
      <w:r w:rsidR="002A6C59" w:rsidRPr="00164734">
        <w:rPr>
          <w:i w:val="0"/>
          <w:spacing w:val="37"/>
        </w:rPr>
        <w:t>sanctae Justinae:</w:t>
      </w:r>
      <w:r w:rsidR="002A6C59" w:rsidRPr="00164734">
        <w:rPr>
          <w:i w:val="0"/>
          <w:spacing w:val="30"/>
        </w:rPr>
        <w:t xml:space="preserve"> </w:t>
      </w:r>
      <w:r w:rsidR="00C9107C" w:rsidRPr="00164734">
        <w:t xml:space="preserve">Im Pez-Nachlass sind zwei Schriftstellerverzeichnisse dieser </w:t>
      </w:r>
      <w:r w:rsidR="00C9107C" w:rsidRPr="00164734">
        <w:rPr>
          <w:spacing w:val="-2"/>
        </w:rPr>
        <w:t>Kongregation überliefert:</w:t>
      </w:r>
      <w:r w:rsidR="002A6C59" w:rsidRPr="00164734">
        <w:rPr>
          <w:spacing w:val="-2"/>
        </w:rPr>
        <w:t xml:space="preserve"> </w:t>
      </w:r>
      <w:r w:rsidR="00C9107C" w:rsidRPr="00164734">
        <w:rPr>
          <w:spacing w:val="-2"/>
        </w:rPr>
        <w:t>StiA Melk, Karton 7 Patres 10, Fasz. 8, Nr. 29 und 30. Das</w:t>
      </w:r>
      <w:r w:rsidR="00C9107C" w:rsidRPr="00164734">
        <w:t xml:space="preserve"> </w:t>
      </w:r>
      <w:r w:rsidR="00C9107C" w:rsidRPr="00164734">
        <w:rPr>
          <w:spacing w:val="-2"/>
        </w:rPr>
        <w:t>letztere ist nach einem Vermerk Katschthalers eine Beilage zu einem Brief des Giuseppe</w:t>
      </w:r>
      <w:r w:rsidR="00C9107C" w:rsidRPr="00164734">
        <w:t xml:space="preserve"> Maria Sandi aus S. Giustina zu Padua (1717 oder später; vgl. Glassner, Verzeichnis </w:t>
      </w:r>
      <w:r w:rsidR="00C9107C" w:rsidRPr="00164734">
        <w:rPr>
          <w:spacing w:val="-1"/>
        </w:rPr>
        <w:t xml:space="preserve">232f.); </w:t>
      </w:r>
      <w:r w:rsidR="005A066D" w:rsidRPr="00164734">
        <w:rPr>
          <w:spacing w:val="-1"/>
        </w:rPr>
        <w:t>Nr. 29 könnte vielleicht das hier angesprochene Verzeichnis sein, doch ergeben</w:t>
      </w:r>
      <w:r w:rsidR="005A066D" w:rsidRPr="00164734">
        <w:t xml:space="preserve"> </w:t>
      </w:r>
      <w:r w:rsidR="005A066D" w:rsidRPr="00164734">
        <w:rPr>
          <w:spacing w:val="-2"/>
        </w:rPr>
        <w:t>sich keine sicheren Anhaltspunkte für oder gegen eine solche Identifizierung.</w:t>
      </w:r>
      <w:r w:rsidR="005A066D" w:rsidRPr="00164734">
        <w:rPr>
          <w:i w:val="0"/>
          <w:spacing w:val="30"/>
        </w:rPr>
        <w:t xml:space="preserve"> alium a </w:t>
      </w:r>
      <w:r w:rsidR="005A066D" w:rsidRPr="00164734">
        <w:rPr>
          <w:i w:val="0"/>
          <w:spacing w:val="26"/>
        </w:rPr>
        <w:t>me concinnatum:</w:t>
      </w:r>
      <w:r w:rsidR="005A066D" w:rsidRPr="00164734">
        <w:rPr>
          <w:i w:val="0"/>
          <w:spacing w:val="30"/>
        </w:rPr>
        <w:t xml:space="preserve"> </w:t>
      </w:r>
      <w:r w:rsidR="00FB7CD0" w:rsidRPr="00164734">
        <w:rPr>
          <w:spacing w:val="-4"/>
        </w:rPr>
        <w:t xml:space="preserve">In mehreren Kartons des Melker Pez-Nachlasses sind zahlreiche </w:t>
      </w:r>
      <w:r w:rsidR="00FB7CD0" w:rsidRPr="00164734">
        <w:rPr>
          <w:spacing w:val="-2"/>
        </w:rPr>
        <w:t xml:space="preserve">Verzeichnisse und Notizen über </w:t>
      </w:r>
      <w:r w:rsidR="004E169B" w:rsidRPr="00164734">
        <w:rPr>
          <w:spacing w:val="-2"/>
        </w:rPr>
        <w:t>französische Benediktinerautoren</w:t>
      </w:r>
      <w:r w:rsidR="00FB7CD0" w:rsidRPr="00164734">
        <w:rPr>
          <w:spacing w:val="-2"/>
        </w:rPr>
        <w:t xml:space="preserve">, zu </w:t>
      </w:r>
      <w:r w:rsidR="004D1C50" w:rsidRPr="00164734">
        <w:rPr>
          <w:spacing w:val="-2"/>
        </w:rPr>
        <w:t>einem guten</w:t>
      </w:r>
      <w:r w:rsidR="00FB7CD0" w:rsidRPr="00164734">
        <w:rPr>
          <w:spacing w:val="-2"/>
        </w:rPr>
        <w:t xml:space="preserve"> Teil</w:t>
      </w:r>
      <w:r w:rsidR="00FB7CD0" w:rsidRPr="00164734">
        <w:rPr>
          <w:spacing w:val="-3"/>
        </w:rPr>
        <w:t xml:space="preserve"> </w:t>
      </w:r>
      <w:r w:rsidR="00FB7CD0" w:rsidRPr="00164734">
        <w:rPr>
          <w:spacing w:val="-4"/>
        </w:rPr>
        <w:t>von französischen Händen, erhalten</w:t>
      </w:r>
      <w:r w:rsidR="00B529CF" w:rsidRPr="00164734">
        <w:rPr>
          <w:spacing w:val="-4"/>
        </w:rPr>
        <w:t xml:space="preserve">. </w:t>
      </w:r>
      <w:r w:rsidR="00FB7CD0" w:rsidRPr="00164734">
        <w:rPr>
          <w:spacing w:val="-4"/>
        </w:rPr>
        <w:t>Einige wenige kleinere Stücke sind eigenhändig von</w:t>
      </w:r>
      <w:r w:rsidR="00FB7CD0" w:rsidRPr="00164734">
        <w:t xml:space="preserve"> </w:t>
      </w:r>
      <w:r w:rsidR="00FB7CD0" w:rsidRPr="00164734">
        <w:rPr>
          <w:spacing w:val="-1"/>
        </w:rPr>
        <w:t>RM geschrieben: S</w:t>
      </w:r>
      <w:r w:rsidR="005A066D" w:rsidRPr="00164734">
        <w:rPr>
          <w:spacing w:val="-1"/>
        </w:rPr>
        <w:t>kizz</w:t>
      </w:r>
      <w:r w:rsidR="0075575E" w:rsidRPr="00164734">
        <w:rPr>
          <w:spacing w:val="-1"/>
        </w:rPr>
        <w:t>en</w:t>
      </w:r>
      <w:r w:rsidR="00B529CF" w:rsidRPr="00164734">
        <w:rPr>
          <w:spacing w:val="-1"/>
        </w:rPr>
        <w:t xml:space="preserve"> über </w:t>
      </w:r>
      <w:r w:rsidR="00C11748" w:rsidRPr="00164734">
        <w:rPr>
          <w:spacing w:val="-1"/>
        </w:rPr>
        <w:t xml:space="preserve">Julien Garnier und </w:t>
      </w:r>
      <w:r w:rsidR="00B529CF" w:rsidRPr="00164734">
        <w:rPr>
          <w:spacing w:val="-1"/>
        </w:rPr>
        <w:t xml:space="preserve">Montfaucon </w:t>
      </w:r>
      <w:r w:rsidR="00FB7CD0" w:rsidRPr="00164734">
        <w:rPr>
          <w:spacing w:val="-1"/>
        </w:rPr>
        <w:t>in StiA Melk, Karton</w:t>
      </w:r>
      <w:r w:rsidR="00FB7CD0" w:rsidRPr="00164734">
        <w:t xml:space="preserve"> </w:t>
      </w:r>
      <w:r w:rsidR="00FB7CD0" w:rsidRPr="00164734">
        <w:rPr>
          <w:spacing w:val="1"/>
        </w:rPr>
        <w:t>7 Patres 10, Fasz. 2, Nr. 2 und 3; über Joachim Périon ebd., Karton 85 Varia 25,</w:t>
      </w:r>
      <w:r w:rsidR="00FB7CD0" w:rsidRPr="00164734">
        <w:t xml:space="preserve"> </w:t>
      </w:r>
      <w:r w:rsidR="00FB7CD0" w:rsidRPr="00164734">
        <w:rPr>
          <w:spacing w:val="1"/>
        </w:rPr>
        <w:t>Fasz. 1, Nr. 13</w:t>
      </w:r>
      <w:r w:rsidR="004E169B" w:rsidRPr="00164734">
        <w:rPr>
          <w:spacing w:val="1"/>
        </w:rPr>
        <w:t>;</w:t>
      </w:r>
      <w:r w:rsidRPr="00164734">
        <w:rPr>
          <w:spacing w:val="1"/>
        </w:rPr>
        <w:t xml:space="preserve"> </w:t>
      </w:r>
      <w:r w:rsidR="004E169B" w:rsidRPr="00164734">
        <w:rPr>
          <w:spacing w:val="1"/>
        </w:rPr>
        <w:t>ein Verzeichnis über „Scriptores Benedictini incerti temporis“ ebd.,</w:t>
      </w:r>
      <w:r w:rsidR="004E169B" w:rsidRPr="00164734">
        <w:rPr>
          <w:spacing w:val="-1"/>
        </w:rPr>
        <w:t xml:space="preserve"> </w:t>
      </w:r>
      <w:r w:rsidR="004E169B" w:rsidRPr="00164734">
        <w:rPr>
          <w:spacing w:val="-3"/>
        </w:rPr>
        <w:t>Karton 85 Varia 25, Fasz. 1, Nr. 64. D</w:t>
      </w:r>
      <w:r w:rsidR="00AF2EDD" w:rsidRPr="00164734">
        <w:rPr>
          <w:spacing w:val="-3"/>
        </w:rPr>
        <w:t xml:space="preserve">ieses Material dürfte </w:t>
      </w:r>
      <w:r w:rsidR="004D1C50" w:rsidRPr="00164734">
        <w:rPr>
          <w:spacing w:val="-3"/>
        </w:rPr>
        <w:t>jedoch</w:t>
      </w:r>
      <w:r w:rsidR="004E169B" w:rsidRPr="00164734">
        <w:rPr>
          <w:spacing w:val="-3"/>
        </w:rPr>
        <w:t xml:space="preserve"> erst nach dem Tod</w:t>
      </w:r>
      <w:r w:rsidR="004E169B" w:rsidRPr="00164734">
        <w:rPr>
          <w:spacing w:val="-2"/>
        </w:rPr>
        <w:t xml:space="preserve"> </w:t>
      </w:r>
      <w:r w:rsidR="004E169B" w:rsidRPr="00164734">
        <w:rPr>
          <w:spacing w:val="-1"/>
        </w:rPr>
        <w:t xml:space="preserve">RMs an BP gelangt sein, </w:t>
      </w:r>
      <w:r w:rsidR="004D1C50" w:rsidRPr="00164734">
        <w:rPr>
          <w:spacing w:val="-1"/>
        </w:rPr>
        <w:t>sei es</w:t>
      </w:r>
      <w:r w:rsidR="004E169B" w:rsidRPr="00164734">
        <w:rPr>
          <w:spacing w:val="-1"/>
        </w:rPr>
        <w:t xml:space="preserve"> durch Martène ab 1716 oder bei BPs Paris-Aufenthalt</w:t>
      </w:r>
      <w:r w:rsidR="004E169B" w:rsidRPr="00164734">
        <w:rPr>
          <w:spacing w:val="-3"/>
        </w:rPr>
        <w:t xml:space="preserve"> 1728</w:t>
      </w:r>
      <w:r w:rsidR="00AF2EDD" w:rsidRPr="00164734">
        <w:rPr>
          <w:spacing w:val="-3"/>
        </w:rPr>
        <w:t>. V</w:t>
      </w:r>
      <w:r w:rsidRPr="00164734">
        <w:rPr>
          <w:spacing w:val="-3"/>
        </w:rPr>
        <w:t>gl.</w:t>
      </w:r>
      <w:r w:rsidR="005A066D" w:rsidRPr="00164734">
        <w:rPr>
          <w:spacing w:val="-3"/>
        </w:rPr>
        <w:t xml:space="preserve"> auch</w:t>
      </w:r>
      <w:r w:rsidR="00AF2EDD" w:rsidRPr="00164734">
        <w:rPr>
          <w:spacing w:val="-3"/>
        </w:rPr>
        <w:t xml:space="preserve"> </w:t>
      </w:r>
      <w:r w:rsidRPr="00164734">
        <w:rPr>
          <w:spacing w:val="-3"/>
        </w:rPr>
        <w:t>46</w:t>
      </w:r>
      <w:r w:rsidR="00AF2EDD" w:rsidRPr="00164734">
        <w:rPr>
          <w:spacing w:val="-3"/>
        </w:rPr>
        <w:t>7</w:t>
      </w:r>
      <w:r w:rsidRPr="00164734">
        <w:rPr>
          <w:spacing w:val="-3"/>
        </w:rPr>
        <w:t xml:space="preserve"> &lt;1&gt;.</w:t>
      </w:r>
      <w:r w:rsidR="005A066D" w:rsidRPr="00164734">
        <w:rPr>
          <w:i w:val="0"/>
          <w:spacing w:val="30"/>
        </w:rPr>
        <w:t xml:space="preserve"> </w:t>
      </w:r>
      <w:r w:rsidR="0005157B" w:rsidRPr="00164734">
        <w:rPr>
          <w:i w:val="0"/>
          <w:spacing w:val="30"/>
        </w:rPr>
        <w:t xml:space="preserve">&lt;8&gt; Id ... sciscitatus: </w:t>
      </w:r>
      <w:r w:rsidR="0005157B" w:rsidRPr="00164734">
        <w:rPr>
          <w:spacing w:val="-3"/>
        </w:rPr>
        <w:t>Die Frage findet sich nicht</w:t>
      </w:r>
      <w:r w:rsidR="0005157B" w:rsidRPr="00164734">
        <w:rPr>
          <w:spacing w:val="-4"/>
        </w:rPr>
        <w:t xml:space="preserve"> </w:t>
      </w:r>
      <w:r w:rsidR="0005157B" w:rsidRPr="00164734">
        <w:t>in 364 und müsste daher im verlorenen Brief 357 erfolgt sein, was auch gut zu RMs</w:t>
      </w:r>
      <w:r w:rsidR="0005157B" w:rsidRPr="00164734">
        <w:rPr>
          <w:spacing w:val="-1"/>
        </w:rPr>
        <w:t xml:space="preserve"> Formulierung „primum, dum scribere licuit“ passen würde.</w:t>
      </w:r>
      <w:r w:rsidR="004544B8" w:rsidRPr="00164734">
        <w:rPr>
          <w:i w:val="0"/>
          <w:spacing w:val="32"/>
        </w:rPr>
        <w:t xml:space="preserve"> &lt;9&gt; exterorum ... </w:t>
      </w:r>
      <w:r w:rsidR="004544B8" w:rsidRPr="00164734">
        <w:rPr>
          <w:i w:val="0"/>
          <w:spacing w:val="30"/>
        </w:rPr>
        <w:t xml:space="preserve">offensi: </w:t>
      </w:r>
      <w:r w:rsidR="004544B8" w:rsidRPr="00164734">
        <w:t>Hier könnte an Anselmo Banduri gedacht sein, dessen immer intensiveres</w:t>
      </w:r>
      <w:r w:rsidR="004544B8" w:rsidRPr="00164734">
        <w:rPr>
          <w:spacing w:val="-4"/>
        </w:rPr>
        <w:t xml:space="preserve"> </w:t>
      </w:r>
      <w:r w:rsidR="004544B8" w:rsidRPr="00164734">
        <w:t>Verkehren in der höfischen Gesellschaft bei seinen maurinischen Gastgebern um diese</w:t>
      </w:r>
      <w:r w:rsidR="004544B8" w:rsidRPr="00164734">
        <w:rPr>
          <w:spacing w:val="1"/>
        </w:rPr>
        <w:t xml:space="preserve"> </w:t>
      </w:r>
      <w:r w:rsidR="004544B8" w:rsidRPr="00164734">
        <w:rPr>
          <w:spacing w:val="-2"/>
        </w:rPr>
        <w:t>Zeit bereits zunehmendes Missfallen erregte (Impellizzeri–Rotta, Bandur 74</w:t>
      </w:r>
      <w:r w:rsidR="00A773D4" w:rsidRPr="00164734">
        <w:rPr>
          <w:spacing w:val="-2"/>
        </w:rPr>
        <w:t>5</w:t>
      </w:r>
      <w:r w:rsidR="004544B8" w:rsidRPr="00164734">
        <w:rPr>
          <w:spacing w:val="-2"/>
        </w:rPr>
        <w:t>: „</w:t>
      </w:r>
      <w:r w:rsidR="00A773D4" w:rsidRPr="00164734">
        <w:rPr>
          <w:spacing w:val="-2"/>
        </w:rPr>
        <w:t xml:space="preserve"> [...] l</w:t>
      </w:r>
      <w:r w:rsidR="004544B8" w:rsidRPr="00164734">
        <w:rPr>
          <w:spacing w:val="-2"/>
        </w:rPr>
        <w:t>a</w:t>
      </w:r>
      <w:r w:rsidR="004544B8" w:rsidRPr="00164734">
        <w:t xml:space="preserve"> </w:t>
      </w:r>
      <w:r w:rsidR="004544B8" w:rsidRPr="00164734">
        <w:rPr>
          <w:spacing w:val="-1"/>
        </w:rPr>
        <w:t xml:space="preserve">condotta del B. </w:t>
      </w:r>
      <w:r w:rsidR="00A773D4" w:rsidRPr="00164734">
        <w:rPr>
          <w:spacing w:val="-1"/>
        </w:rPr>
        <w:t xml:space="preserve">aveva </w:t>
      </w:r>
      <w:r w:rsidR="004544B8" w:rsidRPr="00164734">
        <w:rPr>
          <w:spacing w:val="-1"/>
        </w:rPr>
        <w:t>cessa</w:t>
      </w:r>
      <w:r w:rsidR="00A773D4" w:rsidRPr="00164734">
        <w:rPr>
          <w:spacing w:val="-1"/>
        </w:rPr>
        <w:t>to</w:t>
      </w:r>
      <w:r w:rsidR="004544B8" w:rsidRPr="00164734">
        <w:rPr>
          <w:spacing w:val="-1"/>
        </w:rPr>
        <w:t xml:space="preserve"> di edificare </w:t>
      </w:r>
      <w:r w:rsidR="00A773D4" w:rsidRPr="00164734">
        <w:rPr>
          <w:spacing w:val="-1"/>
        </w:rPr>
        <w:t>la famiglia maurina</w:t>
      </w:r>
      <w:r w:rsidR="004544B8" w:rsidRPr="00164734">
        <w:rPr>
          <w:spacing w:val="-1"/>
        </w:rPr>
        <w:t>“). Zu Banduri</w:t>
      </w:r>
      <w:r w:rsidR="00A773D4" w:rsidRPr="00164734">
        <w:rPr>
          <w:spacing w:val="-1"/>
        </w:rPr>
        <w:t>s Pariser</w:t>
      </w:r>
      <w:r w:rsidR="004544B8" w:rsidRPr="00164734">
        <w:t xml:space="preserve"> </w:t>
      </w:r>
      <w:r w:rsidR="00A773D4" w:rsidRPr="00164734">
        <w:t xml:space="preserve">Aufenthalt </w:t>
      </w:r>
      <w:r w:rsidR="004544B8" w:rsidRPr="00164734">
        <w:t>vgl. 205 &lt;7&gt;, 359 &lt;4&gt;.</w:t>
      </w:r>
      <w:r w:rsidR="0005157B" w:rsidRPr="00164734">
        <w:rPr>
          <w:i w:val="0"/>
          <w:spacing w:val="30"/>
        </w:rPr>
        <w:t xml:space="preserve"> </w:t>
      </w:r>
      <w:r w:rsidRPr="00164734">
        <w:rPr>
          <w:i w:val="0"/>
          <w:spacing w:val="30"/>
        </w:rPr>
        <w:t xml:space="preserve">&lt;10&gt; constitutionem pontificiam: </w:t>
      </w:r>
      <w:r w:rsidRPr="00164734">
        <w:rPr>
          <w:spacing w:val="-4"/>
        </w:rPr>
        <w:t xml:space="preserve">Zu den </w:t>
      </w:r>
      <w:r w:rsidR="004544B8" w:rsidRPr="00164734">
        <w:rPr>
          <w:spacing w:val="-4"/>
        </w:rPr>
        <w:t>Querel</w:t>
      </w:r>
      <w:r w:rsidRPr="00164734">
        <w:rPr>
          <w:spacing w:val="-4"/>
        </w:rPr>
        <w:t>en um die Bulle „Unigenitus“ vgl. Einleitung, Abschnitt I.4</w:t>
      </w:r>
      <w:r w:rsidR="00A773D4" w:rsidRPr="00164734">
        <w:rPr>
          <w:spacing w:val="-4"/>
        </w:rPr>
        <w:t>;</w:t>
      </w:r>
      <w:r w:rsidRPr="00164734">
        <w:rPr>
          <w:spacing w:val="-4"/>
        </w:rPr>
        <w:t xml:space="preserve"> </w:t>
      </w:r>
      <w:r w:rsidR="00A773D4" w:rsidRPr="00164734">
        <w:rPr>
          <w:spacing w:val="-4"/>
        </w:rPr>
        <w:t>zur Haltung</w:t>
      </w:r>
      <w:r w:rsidR="00A773D4" w:rsidRPr="00164734">
        <w:t xml:space="preserve"> </w:t>
      </w:r>
      <w:r w:rsidR="00A773D4" w:rsidRPr="00164734">
        <w:rPr>
          <w:spacing w:val="-3"/>
        </w:rPr>
        <w:t>des Kaiserhofes und zur Promulgierung in den Österreichischen Niederlanden</w:t>
      </w:r>
      <w:r w:rsidR="00347EFD" w:rsidRPr="00164734">
        <w:rPr>
          <w:spacing w:val="-3"/>
        </w:rPr>
        <w:t>:</w:t>
      </w:r>
      <w:r w:rsidR="00A773D4" w:rsidRPr="00164734">
        <w:rPr>
          <w:spacing w:val="-3"/>
        </w:rPr>
        <w:t xml:space="preserve"> Hantsch,</w:t>
      </w:r>
      <w:r w:rsidR="00A773D4" w:rsidRPr="00164734">
        <w:t xml:space="preserve"> </w:t>
      </w:r>
      <w:r w:rsidR="00A773D4" w:rsidRPr="00164734">
        <w:rPr>
          <w:spacing w:val="-4"/>
        </w:rPr>
        <w:t>Schönborn</w:t>
      </w:r>
      <w:r w:rsidR="00A773D4" w:rsidRPr="00164734">
        <w:rPr>
          <w:spacing w:val="-9"/>
        </w:rPr>
        <w:t xml:space="preserve"> </w:t>
      </w:r>
      <w:r w:rsidR="00A773D4" w:rsidRPr="00164734">
        <w:rPr>
          <w:spacing w:val="-4"/>
        </w:rPr>
        <w:t>201f.;</w:t>
      </w:r>
      <w:r w:rsidR="00A773D4" w:rsidRPr="00164734">
        <w:rPr>
          <w:spacing w:val="-9"/>
        </w:rPr>
        <w:t xml:space="preserve"> </w:t>
      </w:r>
      <w:r w:rsidR="00347EFD" w:rsidRPr="00164734">
        <w:rPr>
          <w:spacing w:val="-4"/>
        </w:rPr>
        <w:t>Schill,</w:t>
      </w:r>
      <w:r w:rsidR="00347EFD" w:rsidRPr="00164734">
        <w:rPr>
          <w:spacing w:val="-9"/>
        </w:rPr>
        <w:t xml:space="preserve"> </w:t>
      </w:r>
      <w:r w:rsidR="00347EFD" w:rsidRPr="00164734">
        <w:rPr>
          <w:spacing w:val="-4"/>
        </w:rPr>
        <w:t>Consti</w:t>
      </w:r>
      <w:r w:rsidR="00A773D4" w:rsidRPr="00164734">
        <w:rPr>
          <w:spacing w:val="-4"/>
        </w:rPr>
        <w:t>tution</w:t>
      </w:r>
      <w:r w:rsidR="00A773D4" w:rsidRPr="00164734">
        <w:rPr>
          <w:spacing w:val="-9"/>
        </w:rPr>
        <w:t xml:space="preserve"> </w:t>
      </w:r>
      <w:r w:rsidR="00A773D4" w:rsidRPr="00164734">
        <w:rPr>
          <w:spacing w:val="-4"/>
        </w:rPr>
        <w:t>Unigenitus</w:t>
      </w:r>
      <w:r w:rsidR="00A773D4" w:rsidRPr="00164734">
        <w:rPr>
          <w:spacing w:val="-9"/>
        </w:rPr>
        <w:t xml:space="preserve"> </w:t>
      </w:r>
      <w:r w:rsidR="00A773D4" w:rsidRPr="00164734">
        <w:rPr>
          <w:spacing w:val="-4"/>
        </w:rPr>
        <w:t>332f.</w:t>
      </w:r>
      <w:r w:rsidR="00347EFD" w:rsidRPr="00164734">
        <w:rPr>
          <w:spacing w:val="-4"/>
        </w:rPr>
        <w:t>;</w:t>
      </w:r>
      <w:r w:rsidR="00A773D4" w:rsidRPr="00164734">
        <w:rPr>
          <w:spacing w:val="-9"/>
        </w:rPr>
        <w:t xml:space="preserve"> </w:t>
      </w:r>
      <w:r w:rsidR="00347EFD" w:rsidRPr="00164734">
        <w:rPr>
          <w:spacing w:val="-4"/>
        </w:rPr>
        <w:t>vgl.</w:t>
      </w:r>
      <w:r w:rsidR="00347EFD" w:rsidRPr="00164734">
        <w:rPr>
          <w:spacing w:val="-9"/>
        </w:rPr>
        <w:t xml:space="preserve"> </w:t>
      </w:r>
      <w:r w:rsidR="00347EFD" w:rsidRPr="00164734">
        <w:rPr>
          <w:spacing w:val="-4"/>
        </w:rPr>
        <w:t>auch</w:t>
      </w:r>
      <w:r w:rsidRPr="00164734">
        <w:rPr>
          <w:spacing w:val="-9"/>
        </w:rPr>
        <w:t xml:space="preserve"> </w:t>
      </w:r>
      <w:r w:rsidRPr="00164734">
        <w:rPr>
          <w:spacing w:val="-4"/>
        </w:rPr>
        <w:t>37</w:t>
      </w:r>
      <w:r w:rsidR="004544B8" w:rsidRPr="00164734">
        <w:rPr>
          <w:spacing w:val="-4"/>
        </w:rPr>
        <w:t>9</w:t>
      </w:r>
      <w:r w:rsidRPr="00164734">
        <w:rPr>
          <w:spacing w:val="-9"/>
        </w:rPr>
        <w:t xml:space="preserve"> </w:t>
      </w:r>
      <w:r w:rsidRPr="00164734">
        <w:rPr>
          <w:spacing w:val="-4"/>
        </w:rPr>
        <w:t>&lt;10&gt;.</w:t>
      </w:r>
      <w:r w:rsidRPr="00164734">
        <w:rPr>
          <w:spacing w:val="-9"/>
        </w:rPr>
        <w:t xml:space="preserve"> </w:t>
      </w:r>
      <w:r w:rsidR="00347EFD" w:rsidRPr="00164734">
        <w:rPr>
          <w:spacing w:val="-4"/>
        </w:rPr>
        <w:t>Die</w:t>
      </w:r>
      <w:r w:rsidR="00347EFD" w:rsidRPr="00164734">
        <w:rPr>
          <w:spacing w:val="-9"/>
        </w:rPr>
        <w:t xml:space="preserve"> </w:t>
      </w:r>
      <w:r w:rsidR="00347EFD" w:rsidRPr="00164734">
        <w:rPr>
          <w:spacing w:val="-4"/>
        </w:rPr>
        <w:t>Freude</w:t>
      </w:r>
      <w:r w:rsidR="00347EFD" w:rsidRPr="00164734">
        <w:t xml:space="preserve"> </w:t>
      </w:r>
      <w:r w:rsidR="00347EFD" w:rsidRPr="00164734">
        <w:rPr>
          <w:spacing w:val="-4"/>
        </w:rPr>
        <w:t xml:space="preserve">RMs über das von BP aus Wien Berichtete hängt wohl damit zusammen, dass die </w:t>
      </w:r>
      <w:r w:rsidR="004544B8" w:rsidRPr="00164734">
        <w:rPr>
          <w:spacing w:val="-4"/>
        </w:rPr>
        <w:t>Nicht-</w:t>
      </w:r>
      <w:r w:rsidR="004544B8" w:rsidRPr="00164734">
        <w:rPr>
          <w:spacing w:val="-1"/>
        </w:rPr>
        <w:t xml:space="preserve">Promulgierung der Bulle im Ausland </w:t>
      </w:r>
      <w:r w:rsidR="00347EFD" w:rsidRPr="00164734">
        <w:rPr>
          <w:spacing w:val="-1"/>
        </w:rPr>
        <w:t>von der jansenistischen Partei in Frankreich als</w:t>
      </w:r>
      <w:r w:rsidR="00347EFD" w:rsidRPr="00164734">
        <w:t xml:space="preserve"> </w:t>
      </w:r>
      <w:r w:rsidR="00347EFD" w:rsidRPr="00164734">
        <w:rPr>
          <w:spacing w:val="-1"/>
        </w:rPr>
        <w:t>Argument herangezogen wurde, wonach ihr die Anerkennung der Gesamtkirche fehle</w:t>
      </w:r>
      <w:r w:rsidR="004544B8" w:rsidRPr="00164734">
        <w:rPr>
          <w:spacing w:val="-1"/>
        </w:rPr>
        <w:t>:</w:t>
      </w:r>
      <w:r w:rsidR="004544B8" w:rsidRPr="00164734">
        <w:t xml:space="preserve"> </w:t>
      </w:r>
      <w:r w:rsidR="004544B8" w:rsidRPr="00164734">
        <w:rPr>
          <w:spacing w:val="-4"/>
        </w:rPr>
        <w:t>Deinhardt</w:t>
      </w:r>
      <w:r w:rsidR="00347EFD" w:rsidRPr="00164734">
        <w:rPr>
          <w:spacing w:val="-4"/>
        </w:rPr>
        <w:t>, Jansenismus</w:t>
      </w:r>
      <w:r w:rsidR="004544B8" w:rsidRPr="00164734">
        <w:rPr>
          <w:spacing w:val="-4"/>
        </w:rPr>
        <w:t xml:space="preserve"> </w:t>
      </w:r>
      <w:r w:rsidR="00347EFD" w:rsidRPr="00164734">
        <w:rPr>
          <w:spacing w:val="-4"/>
        </w:rPr>
        <w:t>30.</w:t>
      </w:r>
      <w:r w:rsidRPr="00164734">
        <w:rPr>
          <w:i w:val="0"/>
          <w:spacing w:val="30"/>
        </w:rPr>
        <w:t xml:space="preserve"> </w:t>
      </w:r>
      <w:r w:rsidRPr="00164734">
        <w:rPr>
          <w:i w:val="0"/>
          <w:spacing w:val="36"/>
        </w:rPr>
        <w:t xml:space="preserve">&lt;11&gt; </w:t>
      </w:r>
      <w:r w:rsidR="00845472" w:rsidRPr="00164734">
        <w:rPr>
          <w:i w:val="0"/>
          <w:spacing w:val="36"/>
        </w:rPr>
        <w:t>Carolus de la Rüe:</w:t>
      </w:r>
      <w:r w:rsidR="00845472" w:rsidRPr="00164734">
        <w:rPr>
          <w:i w:val="0"/>
          <w:spacing w:val="30"/>
        </w:rPr>
        <w:t xml:space="preserve"> </w:t>
      </w:r>
      <w:r w:rsidR="00845472" w:rsidRPr="00164734">
        <w:rPr>
          <w:spacing w:val="-4"/>
        </w:rPr>
        <w:t xml:space="preserve">RM stellt den irrigen Vornamen richtig, </w:t>
      </w:r>
      <w:r w:rsidR="0060604B" w:rsidRPr="00164734">
        <w:rPr>
          <w:spacing w:val="-4"/>
        </w:rPr>
        <w:t>welch</w:t>
      </w:r>
      <w:r w:rsidR="00845472" w:rsidRPr="00164734">
        <w:rPr>
          <w:spacing w:val="-4"/>
        </w:rPr>
        <w:t xml:space="preserve">en BP (379 &lt;2&gt;) </w:t>
      </w:r>
      <w:r w:rsidR="0060604B" w:rsidRPr="00164734">
        <w:rPr>
          <w:spacing w:val="-4"/>
        </w:rPr>
        <w:t>wohl</w:t>
      </w:r>
      <w:r w:rsidR="00845472" w:rsidRPr="00164734">
        <w:rPr>
          <w:spacing w:val="-4"/>
        </w:rPr>
        <w:t xml:space="preserve"> von Gentilotti (363 &lt;1&gt;) übernommen</w:t>
      </w:r>
      <w:r w:rsidR="00845472" w:rsidRPr="00164734">
        <w:t xml:space="preserve"> hatte.</w:t>
      </w:r>
      <w:r w:rsidR="00845472" w:rsidRPr="00164734">
        <w:rPr>
          <w:i w:val="0"/>
          <w:spacing w:val="30"/>
        </w:rPr>
        <w:t xml:space="preserve"> </w:t>
      </w:r>
      <w:r w:rsidRPr="00164734">
        <w:rPr>
          <w:i w:val="0"/>
          <w:spacing w:val="30"/>
        </w:rPr>
        <w:t xml:space="preserve">cognato tuo Clementi: </w:t>
      </w:r>
      <w:r w:rsidR="00845472" w:rsidRPr="00164734">
        <w:t>RM vermengt anscheinend</w:t>
      </w:r>
      <w:r w:rsidRPr="00164734">
        <w:t xml:space="preserve"> Klemens Schramb</w:t>
      </w:r>
      <w:r w:rsidRPr="00164734">
        <w:rPr>
          <w:spacing w:val="-1"/>
        </w:rPr>
        <w:t xml:space="preserve"> und HP.</w:t>
      </w:r>
      <w:r w:rsidRPr="00164734">
        <w:rPr>
          <w:i w:val="0"/>
          <w:spacing w:val="35"/>
        </w:rPr>
        <w:t xml:space="preserve"> </w:t>
      </w:r>
      <w:r w:rsidR="008D10B3" w:rsidRPr="00164734">
        <w:rPr>
          <w:i w:val="0"/>
          <w:spacing w:val="35"/>
        </w:rPr>
        <w:t xml:space="preserve">cursoribus ... Torcy: </w:t>
      </w:r>
      <w:r w:rsidR="00593293" w:rsidRPr="00164734">
        <w:rPr>
          <w:spacing w:val="-1"/>
        </w:rPr>
        <w:t xml:space="preserve">Seit November 1714 waren Verhandlungen </w:t>
      </w:r>
      <w:r w:rsidR="00593293" w:rsidRPr="00164734">
        <w:rPr>
          <w:spacing w:val="-4"/>
        </w:rPr>
        <w:t>zur Wiederaufnahme der französischen Gesandtschaft in Wien angelaufen</w:t>
      </w:r>
      <w:r w:rsidR="003B075C" w:rsidRPr="00164734">
        <w:rPr>
          <w:spacing w:val="-4"/>
        </w:rPr>
        <w:t>,</w:t>
      </w:r>
      <w:r w:rsidR="00593293" w:rsidRPr="00164734">
        <w:rPr>
          <w:spacing w:val="-4"/>
        </w:rPr>
        <w:t xml:space="preserve"> Mitte Januar traf ein Geschäftsträger ein:</w:t>
      </w:r>
      <w:r w:rsidR="008D10B3" w:rsidRPr="00164734">
        <w:rPr>
          <w:spacing w:val="-4"/>
        </w:rPr>
        <w:t xml:space="preserve"> Bittner–Groß, Repertorium 1 </w:t>
      </w:r>
      <w:r w:rsidR="00593293" w:rsidRPr="00164734">
        <w:rPr>
          <w:spacing w:val="-4"/>
        </w:rPr>
        <w:t>214f</w:t>
      </w:r>
      <w:r w:rsidR="008D10B3" w:rsidRPr="00164734">
        <w:rPr>
          <w:spacing w:val="-4"/>
        </w:rPr>
        <w:t>.</w:t>
      </w:r>
      <w:r w:rsidR="00593293" w:rsidRPr="00164734">
        <w:rPr>
          <w:spacing w:val="-4"/>
        </w:rPr>
        <w:t>; Braubach, Prinz Eugen</w:t>
      </w:r>
      <w:r w:rsidR="00593293" w:rsidRPr="00164734">
        <w:t xml:space="preserve"> </w:t>
      </w:r>
      <w:r w:rsidR="00593293" w:rsidRPr="00164734">
        <w:rPr>
          <w:spacing w:val="-2"/>
        </w:rPr>
        <w:t>3 259–262.</w:t>
      </w:r>
      <w:r w:rsidR="008D10B3" w:rsidRPr="00164734">
        <w:rPr>
          <w:spacing w:val="-2"/>
        </w:rPr>
        <w:t xml:space="preserve"> Die Heranziehung eines diplomatischen Kuriers passt zu</w:t>
      </w:r>
      <w:r w:rsidR="003B075C" w:rsidRPr="00164734">
        <w:rPr>
          <w:spacing w:val="-2"/>
        </w:rPr>
        <w:t>r</w:t>
      </w:r>
      <w:r w:rsidR="0050326A" w:rsidRPr="00164734">
        <w:rPr>
          <w:spacing w:val="-2"/>
        </w:rPr>
        <w:t xml:space="preserve"> Vorg</w:t>
      </w:r>
      <w:r w:rsidR="003B075C" w:rsidRPr="00164734">
        <w:rPr>
          <w:spacing w:val="-2"/>
        </w:rPr>
        <w:t>ehensweise</w:t>
      </w:r>
      <w:r w:rsidR="0050326A" w:rsidRPr="00164734">
        <w:t xml:space="preserve"> </w:t>
      </w:r>
      <w:r w:rsidR="0050326A" w:rsidRPr="00164734">
        <w:rPr>
          <w:spacing w:val="-4"/>
        </w:rPr>
        <w:t>Schrambs bei</w:t>
      </w:r>
      <w:r w:rsidR="008D10B3" w:rsidRPr="00164734">
        <w:rPr>
          <w:spacing w:val="-4"/>
        </w:rPr>
        <w:t xml:space="preserve"> früheren </w:t>
      </w:r>
      <w:r w:rsidR="0050326A" w:rsidRPr="00164734">
        <w:rPr>
          <w:spacing w:val="-4"/>
        </w:rPr>
        <w:t>Sendungen; vgl. Einleitung, Abschnitt II.2.</w:t>
      </w:r>
      <w:r w:rsidR="008D10B3" w:rsidRPr="00164734">
        <w:rPr>
          <w:i w:val="0"/>
          <w:spacing w:val="35"/>
        </w:rPr>
        <w:t xml:space="preserve"> </w:t>
      </w:r>
      <w:r w:rsidR="003B075C" w:rsidRPr="00164734">
        <w:rPr>
          <w:i w:val="0"/>
          <w:spacing w:val="35"/>
        </w:rPr>
        <w:t>sententiam ...</w:t>
      </w:r>
      <w:r w:rsidRPr="00164734">
        <w:rPr>
          <w:i w:val="0"/>
          <w:spacing w:val="35"/>
        </w:rPr>
        <w:t xml:space="preserve"> significavi:</w:t>
      </w:r>
      <w:r w:rsidRPr="00164734">
        <w:rPr>
          <w:i w:val="0"/>
          <w:spacing w:val="30"/>
        </w:rPr>
        <w:t xml:space="preserve"> </w:t>
      </w:r>
      <w:r w:rsidRPr="00164734">
        <w:rPr>
          <w:spacing w:val="-3"/>
        </w:rPr>
        <w:t>Vgl. 2</w:t>
      </w:r>
      <w:r w:rsidR="00845472" w:rsidRPr="00164734">
        <w:rPr>
          <w:spacing w:val="-3"/>
        </w:rPr>
        <w:t>66</w:t>
      </w:r>
      <w:r w:rsidR="00555DFD" w:rsidRPr="00164734">
        <w:rPr>
          <w:spacing w:val="-3"/>
        </w:rPr>
        <w:t xml:space="preserve"> &lt;1&gt; und &lt;21&gt;</w:t>
      </w:r>
      <w:r w:rsidRPr="00164734">
        <w:rPr>
          <w:spacing w:val="-3"/>
        </w:rPr>
        <w:t>, 2</w:t>
      </w:r>
      <w:r w:rsidR="00845472" w:rsidRPr="00164734">
        <w:rPr>
          <w:spacing w:val="-3"/>
        </w:rPr>
        <w:t>85</w:t>
      </w:r>
      <w:r w:rsidR="00555DFD" w:rsidRPr="00164734">
        <w:rPr>
          <w:spacing w:val="-3"/>
        </w:rPr>
        <w:t xml:space="preserve"> &lt;1&gt;</w:t>
      </w:r>
      <w:r w:rsidRPr="00164734">
        <w:rPr>
          <w:spacing w:val="-3"/>
        </w:rPr>
        <w:t>. Zur Kontroverse vgl. Einleitung,</w:t>
      </w:r>
      <w:r w:rsidRPr="00164734">
        <w:rPr>
          <w:spacing w:val="-2"/>
        </w:rPr>
        <w:t xml:space="preserve"> Abschnitt I.5.</w:t>
      </w:r>
      <w:r w:rsidRPr="00164734">
        <w:rPr>
          <w:i w:val="0"/>
          <w:spacing w:val="30"/>
        </w:rPr>
        <w:t xml:space="preserve"> oleum et operam perdat: </w:t>
      </w:r>
      <w:r w:rsidR="00555DFD" w:rsidRPr="00164734">
        <w:rPr>
          <w:spacing w:val="-2"/>
        </w:rPr>
        <w:t xml:space="preserve">Nach </w:t>
      </w:r>
      <w:r w:rsidRPr="00164734">
        <w:rPr>
          <w:spacing w:val="-2"/>
        </w:rPr>
        <w:t>Plautus, Poenulus 332.</w:t>
      </w:r>
    </w:p>
    <w:p w:rsidR="0060604B" w:rsidRPr="00164734" w:rsidRDefault="0060604B" w:rsidP="0050326A">
      <w:pPr>
        <w:pStyle w:val="EditionBriefberschrift1"/>
        <w:spacing w:before="430"/>
      </w:pPr>
      <w:r w:rsidRPr="00164734">
        <w:t>[385]</w:t>
      </w:r>
      <w:r w:rsidRPr="00164734">
        <w:tab/>
        <w:t>Bernhard Pez an Johann Christoph Bartenstein.</w:t>
      </w:r>
    </w:p>
    <w:p w:rsidR="0060604B" w:rsidRPr="00164734" w:rsidRDefault="0060604B" w:rsidP="0050326A">
      <w:pPr>
        <w:pStyle w:val="EditionBriefberschrift2"/>
        <w:spacing w:after="120"/>
      </w:pPr>
      <w:r w:rsidRPr="00164734">
        <w:t>&lt; 1715-02-10.</w:t>
      </w:r>
    </w:p>
    <w:p w:rsidR="0060604B" w:rsidRPr="00164734" w:rsidRDefault="0060604B" w:rsidP="0060604B">
      <w:pPr>
        <w:pStyle w:val="EditionEditorischeNotiz"/>
      </w:pPr>
      <w:r w:rsidRPr="00164734">
        <w:t>Bezüge: 381. 386. Erwähnt in 386.</w:t>
      </w:r>
    </w:p>
    <w:p w:rsidR="00506AA9" w:rsidRPr="00164734" w:rsidRDefault="00506AA9" w:rsidP="00506AA9">
      <w:pPr>
        <w:pStyle w:val="EditionBriefberschrift1"/>
      </w:pPr>
      <w:r w:rsidRPr="00164734">
        <w:t>386</w:t>
      </w:r>
      <w:r w:rsidRPr="00164734">
        <w:tab/>
        <w:t>Johann Christoph Bartenstein an Bernhard Pez.</w:t>
      </w:r>
    </w:p>
    <w:p w:rsidR="00506AA9" w:rsidRPr="00164734" w:rsidRDefault="00506AA9" w:rsidP="00BE2941">
      <w:pPr>
        <w:pStyle w:val="EditionBriefberschrift2"/>
        <w:spacing w:after="250"/>
      </w:pPr>
      <w:r w:rsidRPr="00164734">
        <w:t>1715-02-10. Erfurt.</w:t>
      </w:r>
    </w:p>
    <w:p w:rsidR="00506AA9" w:rsidRPr="00164734" w:rsidRDefault="00506AA9" w:rsidP="00BE2941">
      <w:pPr>
        <w:pStyle w:val="EditionRegest"/>
        <w:spacing w:after="180"/>
      </w:pPr>
      <w:r w:rsidRPr="00164734">
        <w:t>&lt;1&gt;</w:t>
      </w:r>
      <w:r w:rsidRPr="00164734">
        <w:rPr>
          <w:spacing w:val="-4"/>
        </w:rPr>
        <w:t xml:space="preserve"> BPs Brief (385) hat CB nach seiner Abreise aus Leipzig in Erfurt erreicht. BP hatte</w:t>
      </w:r>
      <w:r w:rsidRPr="00164734">
        <w:t xml:space="preserve"> </w:t>
      </w:r>
      <w:r w:rsidRPr="00164734">
        <w:rPr>
          <w:spacing w:val="-1"/>
        </w:rPr>
        <w:t xml:space="preserve">sich im Tag der Abreise CBs und </w:t>
      </w:r>
      <w:r w:rsidR="008E76CE" w:rsidRPr="00164734">
        <w:rPr>
          <w:spacing w:val="-1"/>
        </w:rPr>
        <w:t xml:space="preserve">Konrad </w:t>
      </w:r>
      <w:r w:rsidRPr="00164734">
        <w:rPr>
          <w:spacing w:val="-1"/>
        </w:rPr>
        <w:t>Widows aus Wien geirrt: Dieser war immer</w:t>
      </w:r>
      <w:r w:rsidRPr="00164734">
        <w:t xml:space="preserve"> </w:t>
      </w:r>
      <w:r w:rsidRPr="00164734">
        <w:rPr>
          <w:spacing w:val="-2"/>
        </w:rPr>
        <w:t>schon auf Freitag, nicht Samstag, festgesetzt gewesen. Gemildert wird CBs Ärger durch</w:t>
      </w:r>
      <w:r w:rsidRPr="00164734">
        <w:t xml:space="preserve"> </w:t>
      </w:r>
      <w:r w:rsidR="008E76CE" w:rsidRPr="00164734">
        <w:rPr>
          <w:spacing w:val="-1"/>
        </w:rPr>
        <w:t xml:space="preserve">den Erfolg der von </w:t>
      </w:r>
      <w:r w:rsidRPr="00164734">
        <w:rPr>
          <w:spacing w:val="-1"/>
        </w:rPr>
        <w:t xml:space="preserve">BP </w:t>
      </w:r>
      <w:r w:rsidR="008E76CE" w:rsidRPr="00164734">
        <w:rPr>
          <w:spacing w:val="-1"/>
        </w:rPr>
        <w:t xml:space="preserve">zum Nutzen der Gelehrsamkeit </w:t>
      </w:r>
      <w:r w:rsidRPr="00164734">
        <w:rPr>
          <w:spacing w:val="-1"/>
        </w:rPr>
        <w:t xml:space="preserve">in der staubigen Bibliothek </w:t>
      </w:r>
      <w:r w:rsidR="008E76CE" w:rsidRPr="00164734">
        <w:rPr>
          <w:spacing w:val="-1"/>
        </w:rPr>
        <w:t>des</w:t>
      </w:r>
      <w:r w:rsidR="008E76CE" w:rsidRPr="00164734">
        <w:t xml:space="preserve"> Stifts St. Dorothea unternommenen Arbeiten</w:t>
      </w:r>
      <w:r w:rsidRPr="00164734">
        <w:t xml:space="preserve">. Er erlegt ihm als Strafe auf, von seinen </w:t>
      </w:r>
      <w:r w:rsidRPr="00164734">
        <w:rPr>
          <w:spacing w:val="-1"/>
        </w:rPr>
        <w:t>dortigen Funden zu berichten</w:t>
      </w:r>
      <w:r w:rsidR="00535CDF" w:rsidRPr="00164734">
        <w:rPr>
          <w:spacing w:val="-1"/>
        </w:rPr>
        <w:t>;</w:t>
      </w:r>
      <w:r w:rsidRPr="00164734">
        <w:rPr>
          <w:spacing w:val="-1"/>
        </w:rPr>
        <w:t xml:space="preserve"> CB </w:t>
      </w:r>
      <w:r w:rsidR="00535CDF" w:rsidRPr="00164734">
        <w:rPr>
          <w:spacing w:val="-1"/>
        </w:rPr>
        <w:t>will selbst ein Gleiches tun, wenn ihm Interessantes</w:t>
      </w:r>
      <w:r w:rsidR="00535CDF" w:rsidRPr="00164734">
        <w:t xml:space="preserve"> </w:t>
      </w:r>
      <w:r w:rsidR="00535CDF" w:rsidRPr="00164734">
        <w:rPr>
          <w:spacing w:val="-1"/>
        </w:rPr>
        <w:t>unterkommt</w:t>
      </w:r>
      <w:r w:rsidRPr="00164734">
        <w:rPr>
          <w:spacing w:val="-1"/>
        </w:rPr>
        <w:t xml:space="preserve">. </w:t>
      </w:r>
      <w:r w:rsidRPr="00164734">
        <w:rPr>
          <w:spacing w:val="16"/>
        </w:rPr>
        <w:t>&lt;</w:t>
      </w:r>
      <w:r w:rsidRPr="00164734">
        <w:rPr>
          <w:spacing w:val="6"/>
        </w:rPr>
        <w:t>2</w:t>
      </w:r>
      <w:r w:rsidRPr="00164734">
        <w:t>&gt;</w:t>
      </w:r>
      <w:r w:rsidRPr="00164734">
        <w:rPr>
          <w:spacing w:val="-1"/>
        </w:rPr>
        <w:t xml:space="preserve"> Hinsichtlich der Leipziger Gelehrten will CB sein Möglichstes tun, </w:t>
      </w:r>
      <w:r w:rsidRPr="00164734">
        <w:rPr>
          <w:spacing w:val="-2"/>
        </w:rPr>
        <w:t xml:space="preserve">dem Wunsch BPs nachzukommen. Er empfiehlt </w:t>
      </w:r>
      <w:r w:rsidR="00535CDF" w:rsidRPr="00164734">
        <w:rPr>
          <w:spacing w:val="-2"/>
        </w:rPr>
        <w:t xml:space="preserve">Johann Burkhard </w:t>
      </w:r>
      <w:r w:rsidRPr="00164734">
        <w:rPr>
          <w:spacing w:val="-2"/>
        </w:rPr>
        <w:t xml:space="preserve">Mencke, den </w:t>
      </w:r>
      <w:r w:rsidR="00535CDF" w:rsidRPr="00164734">
        <w:rPr>
          <w:spacing w:val="-2"/>
        </w:rPr>
        <w:t>Leiter</w:t>
      </w:r>
      <w:r w:rsidRPr="00164734">
        <w:t xml:space="preserve"> </w:t>
      </w:r>
      <w:r w:rsidRPr="00164734">
        <w:rPr>
          <w:spacing w:val="1"/>
        </w:rPr>
        <w:t xml:space="preserve">der </w:t>
      </w:r>
      <w:r w:rsidR="0085419E" w:rsidRPr="00164734">
        <w:rPr>
          <w:spacing w:val="1"/>
        </w:rPr>
        <w:t>Rats</w:t>
      </w:r>
      <w:r w:rsidRPr="00164734">
        <w:rPr>
          <w:spacing w:val="1"/>
        </w:rPr>
        <w:t xml:space="preserve">bibliothek </w:t>
      </w:r>
      <w:r w:rsidR="00535CDF" w:rsidRPr="00164734">
        <w:rPr>
          <w:spacing w:val="1"/>
        </w:rPr>
        <w:t xml:space="preserve">Gottfried Christian </w:t>
      </w:r>
      <w:r w:rsidRPr="00164734">
        <w:rPr>
          <w:spacing w:val="1"/>
        </w:rPr>
        <w:t xml:space="preserve">Götze, </w:t>
      </w:r>
      <w:r w:rsidR="00535CDF" w:rsidRPr="00164734">
        <w:rPr>
          <w:spacing w:val="1"/>
        </w:rPr>
        <w:t xml:space="preserve">Johann Jakob </w:t>
      </w:r>
      <w:r w:rsidRPr="00164734">
        <w:rPr>
          <w:spacing w:val="1"/>
        </w:rPr>
        <w:t>Mascov</w:t>
      </w:r>
      <w:r w:rsidR="00535CDF" w:rsidRPr="00164734">
        <w:rPr>
          <w:spacing w:val="1"/>
        </w:rPr>
        <w:t>,</w:t>
      </w:r>
      <w:r w:rsidRPr="00164734">
        <w:rPr>
          <w:spacing w:val="1"/>
        </w:rPr>
        <w:t xml:space="preserve"> besonders </w:t>
      </w:r>
      <w:r w:rsidR="00535CDF" w:rsidRPr="00164734">
        <w:rPr>
          <w:spacing w:val="1"/>
        </w:rPr>
        <w:t>aber</w:t>
      </w:r>
      <w:r w:rsidR="00535CDF" w:rsidRPr="00164734">
        <w:t xml:space="preserve"> </w:t>
      </w:r>
      <w:r w:rsidRPr="00164734">
        <w:rPr>
          <w:spacing w:val="-1"/>
        </w:rPr>
        <w:t xml:space="preserve">Gottfried Olearius. </w:t>
      </w:r>
      <w:r w:rsidR="00535CDF" w:rsidRPr="00164734">
        <w:rPr>
          <w:spacing w:val="-1"/>
        </w:rPr>
        <w:t>CB kann ihnen Briefe BPs weiterleiten, da er allen bekannt ist;</w:t>
      </w:r>
      <w:r w:rsidRPr="00164734">
        <w:rPr>
          <w:spacing w:val="-1"/>
        </w:rPr>
        <w:t xml:space="preserve"> er</w:t>
      </w:r>
      <w:r w:rsidRPr="00164734">
        <w:t xml:space="preserve"> </w:t>
      </w:r>
      <w:r w:rsidRPr="00164734">
        <w:rPr>
          <w:spacing w:val="-1"/>
        </w:rPr>
        <w:t xml:space="preserve">selbst hat schon die Hilfsbereitschaft von Götze erfahren, der ihm Varianten </w:t>
      </w:r>
      <w:r w:rsidR="00535CDF" w:rsidRPr="00164734">
        <w:rPr>
          <w:spacing w:val="-1"/>
        </w:rPr>
        <w:t>aus</w:t>
      </w:r>
      <w:r w:rsidRPr="00164734">
        <w:rPr>
          <w:spacing w:val="-1"/>
        </w:rPr>
        <w:t xml:space="preserve"> einer</w:t>
      </w:r>
      <w:r w:rsidRPr="00164734">
        <w:t xml:space="preserve"> </w:t>
      </w:r>
      <w:r w:rsidRPr="00164734">
        <w:rPr>
          <w:spacing w:val="-3"/>
        </w:rPr>
        <w:t xml:space="preserve">Handschrift des </w:t>
      </w:r>
      <w:r w:rsidR="00535CDF" w:rsidRPr="00164734">
        <w:rPr>
          <w:spacing w:val="-3"/>
        </w:rPr>
        <w:t>Genesisk</w:t>
      </w:r>
      <w:r w:rsidRPr="00164734">
        <w:rPr>
          <w:spacing w:val="-3"/>
        </w:rPr>
        <w:t xml:space="preserve">ommentars </w:t>
      </w:r>
      <w:r w:rsidR="00535CDF" w:rsidRPr="00164734">
        <w:rPr>
          <w:spacing w:val="-3"/>
        </w:rPr>
        <w:t>des Hl. Johannes</w:t>
      </w:r>
      <w:r w:rsidRPr="00164734">
        <w:rPr>
          <w:spacing w:val="-3"/>
        </w:rPr>
        <w:t xml:space="preserve"> Chrysostomus mitgeteilt hat. </w:t>
      </w:r>
      <w:r w:rsidR="00535CDF" w:rsidRPr="00164734">
        <w:rPr>
          <w:spacing w:val="-3"/>
        </w:rPr>
        <w:t>Auch</w:t>
      </w:r>
      <w:r w:rsidR="00535CDF" w:rsidRPr="00164734">
        <w:rPr>
          <w:spacing w:val="-4"/>
        </w:rPr>
        <w:t xml:space="preserve"> </w:t>
      </w:r>
      <w:r w:rsidR="00535CDF" w:rsidRPr="00164734">
        <w:rPr>
          <w:spacing w:val="-3"/>
        </w:rPr>
        <w:t xml:space="preserve">zählt </w:t>
      </w:r>
      <w:r w:rsidRPr="00164734">
        <w:rPr>
          <w:spacing w:val="-3"/>
        </w:rPr>
        <w:t>Mencke, so glaubt CB, zu den</w:t>
      </w:r>
      <w:r w:rsidR="00535CDF" w:rsidRPr="00164734">
        <w:rPr>
          <w:spacing w:val="-3"/>
        </w:rPr>
        <w:t xml:space="preserve"> Herausgebern des</w:t>
      </w:r>
      <w:r w:rsidRPr="00164734">
        <w:rPr>
          <w:spacing w:val="-3"/>
        </w:rPr>
        <w:t xml:space="preserve"> „Neuen bücher-saal</w:t>
      </w:r>
      <w:r w:rsidR="00535CDF" w:rsidRPr="00164734">
        <w:rPr>
          <w:spacing w:val="-3"/>
        </w:rPr>
        <w:t>s</w:t>
      </w:r>
      <w:r w:rsidRPr="00164734">
        <w:rPr>
          <w:spacing w:val="-3"/>
        </w:rPr>
        <w:t>“</w:t>
      </w:r>
      <w:r w:rsidR="008F0968" w:rsidRPr="00164734">
        <w:rPr>
          <w:spacing w:val="-3"/>
        </w:rPr>
        <w:t xml:space="preserve"> (recte: siehe</w:t>
      </w:r>
      <w:r w:rsidR="008F0968" w:rsidRPr="00164734">
        <w:t xml:space="preserve"> </w:t>
      </w:r>
      <w:r w:rsidR="008F0968" w:rsidRPr="00164734">
        <w:rPr>
          <w:spacing w:val="-2"/>
        </w:rPr>
        <w:t>Kommentar)</w:t>
      </w:r>
      <w:r w:rsidR="00535CDF" w:rsidRPr="00164734">
        <w:rPr>
          <w:spacing w:val="-2"/>
        </w:rPr>
        <w:t>.</w:t>
      </w:r>
      <w:r w:rsidRPr="00164734">
        <w:rPr>
          <w:spacing w:val="-2"/>
        </w:rPr>
        <w:t xml:space="preserve"> CB hat an Mascov </w:t>
      </w:r>
      <w:r w:rsidR="008F0968" w:rsidRPr="00164734">
        <w:rPr>
          <w:spacing w:val="-2"/>
        </w:rPr>
        <w:t>wegen der</w:t>
      </w:r>
      <w:r w:rsidRPr="00164734">
        <w:rPr>
          <w:spacing w:val="-2"/>
        </w:rPr>
        <w:t xml:space="preserve"> Namen der </w:t>
      </w:r>
      <w:r w:rsidR="008F0968" w:rsidRPr="00164734">
        <w:rPr>
          <w:spacing w:val="-2"/>
        </w:rPr>
        <w:t>and</w:t>
      </w:r>
      <w:r w:rsidRPr="00164734">
        <w:rPr>
          <w:spacing w:val="-2"/>
        </w:rPr>
        <w:t xml:space="preserve">eren Herausgeber </w:t>
      </w:r>
      <w:r w:rsidR="008F0968" w:rsidRPr="00164734">
        <w:rPr>
          <w:spacing w:val="-2"/>
        </w:rPr>
        <w:t>(Johann</w:t>
      </w:r>
      <w:r w:rsidR="008F0968" w:rsidRPr="00164734">
        <w:rPr>
          <w:spacing w:val="-1"/>
        </w:rPr>
        <w:t xml:space="preserve"> </w:t>
      </w:r>
      <w:r w:rsidR="008F0968" w:rsidRPr="00164734">
        <w:rPr>
          <w:spacing w:val="-4"/>
        </w:rPr>
        <w:t xml:space="preserve">Gottlieb Krause und Johann Georg Walch) </w:t>
      </w:r>
      <w:r w:rsidRPr="00164734">
        <w:rPr>
          <w:spacing w:val="-4"/>
        </w:rPr>
        <w:t>geschrieben und ihn auch darum gebeten, für BP eine Abschrift der „</w:t>
      </w:r>
      <w:r w:rsidR="00141CE4" w:rsidRPr="00164734">
        <w:rPr>
          <w:spacing w:val="-4"/>
        </w:rPr>
        <w:t>Series monachorum litteratorum</w:t>
      </w:r>
      <w:r w:rsidRPr="00164734">
        <w:rPr>
          <w:spacing w:val="-4"/>
        </w:rPr>
        <w:t>“</w:t>
      </w:r>
      <w:r w:rsidR="00141CE4" w:rsidRPr="00164734">
        <w:rPr>
          <w:spacing w:val="-4"/>
        </w:rPr>
        <w:t xml:space="preserve"> von Petrus Wagner</w:t>
      </w:r>
      <w:r w:rsidRPr="00164734">
        <w:rPr>
          <w:spacing w:val="-4"/>
        </w:rPr>
        <w:t xml:space="preserve"> zu besorgen.</w:t>
      </w:r>
      <w:r w:rsidRPr="00164734">
        <w:t xml:space="preserve"> </w:t>
      </w:r>
      <w:r w:rsidRPr="00164734">
        <w:rPr>
          <w:spacing w:val="-4"/>
        </w:rPr>
        <w:t xml:space="preserve">Wäre er noch in Leipzig, </w:t>
      </w:r>
      <w:r w:rsidR="00141CE4" w:rsidRPr="00164734">
        <w:rPr>
          <w:spacing w:val="-4"/>
        </w:rPr>
        <w:t xml:space="preserve">so </w:t>
      </w:r>
      <w:r w:rsidRPr="00164734">
        <w:rPr>
          <w:spacing w:val="-4"/>
        </w:rPr>
        <w:t xml:space="preserve">hätte CB dies selbst </w:t>
      </w:r>
      <w:r w:rsidR="00141CE4" w:rsidRPr="00164734">
        <w:rPr>
          <w:spacing w:val="-4"/>
        </w:rPr>
        <w:t>über</w:t>
      </w:r>
      <w:r w:rsidRPr="00164734">
        <w:rPr>
          <w:spacing w:val="-4"/>
        </w:rPr>
        <w:t xml:space="preserve">nommen. </w:t>
      </w:r>
      <w:r w:rsidRPr="00164734">
        <w:rPr>
          <w:spacing w:val="16"/>
        </w:rPr>
        <w:t>&lt;</w:t>
      </w:r>
      <w:r w:rsidRPr="00164734">
        <w:rPr>
          <w:spacing w:val="6"/>
        </w:rPr>
        <w:t>3</w:t>
      </w:r>
      <w:r w:rsidRPr="00164734">
        <w:t>&gt;</w:t>
      </w:r>
      <w:r w:rsidRPr="00164734">
        <w:rPr>
          <w:spacing w:val="-4"/>
        </w:rPr>
        <w:t xml:space="preserve"> CB beklagt den Tod </w:t>
      </w:r>
      <w:r w:rsidRPr="00164734">
        <w:rPr>
          <w:spacing w:val="-1"/>
        </w:rPr>
        <w:t xml:space="preserve">des </w:t>
      </w:r>
      <w:r w:rsidR="008F0968" w:rsidRPr="00164734">
        <w:rPr>
          <w:spacing w:val="-1"/>
        </w:rPr>
        <w:t>Hofkanzlers Johann Friedrich Graf</w:t>
      </w:r>
      <w:r w:rsidRPr="00164734">
        <w:rPr>
          <w:spacing w:val="-1"/>
        </w:rPr>
        <w:t xml:space="preserve"> Seilern und </w:t>
      </w:r>
      <w:r w:rsidR="008F0968" w:rsidRPr="00164734">
        <w:rPr>
          <w:spacing w:val="-1"/>
        </w:rPr>
        <w:t>be</w:t>
      </w:r>
      <w:r w:rsidRPr="00164734">
        <w:rPr>
          <w:spacing w:val="-1"/>
        </w:rPr>
        <w:t>fürchtet wie BP, dass damit die</w:t>
      </w:r>
      <w:r w:rsidRPr="00164734">
        <w:t xml:space="preserve"> </w:t>
      </w:r>
      <w:r w:rsidR="008F0968" w:rsidRPr="00164734">
        <w:rPr>
          <w:spacing w:val="-4"/>
        </w:rPr>
        <w:t>Versuche,</w:t>
      </w:r>
      <w:r w:rsidR="008F0968" w:rsidRPr="00164734">
        <w:rPr>
          <w:spacing w:val="-8"/>
        </w:rPr>
        <w:t xml:space="preserve"> </w:t>
      </w:r>
      <w:r w:rsidR="008F0968" w:rsidRPr="00164734">
        <w:rPr>
          <w:spacing w:val="-4"/>
        </w:rPr>
        <w:t>die</w:t>
      </w:r>
      <w:r w:rsidR="008F0968" w:rsidRPr="00164734">
        <w:rPr>
          <w:spacing w:val="-8"/>
        </w:rPr>
        <w:t xml:space="preserve"> </w:t>
      </w:r>
      <w:r w:rsidR="008F0968" w:rsidRPr="00164734">
        <w:rPr>
          <w:spacing w:val="-4"/>
        </w:rPr>
        <w:t>Wissenschaften</w:t>
      </w:r>
      <w:r w:rsidR="008F0968" w:rsidRPr="00164734">
        <w:rPr>
          <w:spacing w:val="-8"/>
        </w:rPr>
        <w:t xml:space="preserve"> </w:t>
      </w:r>
      <w:r w:rsidR="008F0968" w:rsidRPr="00164734">
        <w:rPr>
          <w:spacing w:val="-4"/>
        </w:rPr>
        <w:t>i</w:t>
      </w:r>
      <w:r w:rsidRPr="00164734">
        <w:rPr>
          <w:spacing w:val="-4"/>
        </w:rPr>
        <w:t>n</w:t>
      </w:r>
      <w:r w:rsidRPr="00164734">
        <w:rPr>
          <w:spacing w:val="-8"/>
        </w:rPr>
        <w:t xml:space="preserve"> </w:t>
      </w:r>
      <w:r w:rsidRPr="00164734">
        <w:rPr>
          <w:spacing w:val="-4"/>
        </w:rPr>
        <w:t>Österreich</w:t>
      </w:r>
      <w:r w:rsidRPr="00164734">
        <w:rPr>
          <w:spacing w:val="-8"/>
        </w:rPr>
        <w:t xml:space="preserve"> </w:t>
      </w:r>
      <w:r w:rsidRPr="00164734">
        <w:rPr>
          <w:spacing w:val="-4"/>
        </w:rPr>
        <w:t>zu</w:t>
      </w:r>
      <w:r w:rsidRPr="00164734">
        <w:rPr>
          <w:spacing w:val="-8"/>
        </w:rPr>
        <w:t xml:space="preserve"> </w:t>
      </w:r>
      <w:r w:rsidRPr="00164734">
        <w:rPr>
          <w:spacing w:val="-4"/>
        </w:rPr>
        <w:t>beleben,</w:t>
      </w:r>
      <w:r w:rsidRPr="00164734">
        <w:rPr>
          <w:spacing w:val="-8"/>
        </w:rPr>
        <w:t xml:space="preserve"> </w:t>
      </w:r>
      <w:r w:rsidR="008F0968" w:rsidRPr="00164734">
        <w:rPr>
          <w:spacing w:val="-4"/>
        </w:rPr>
        <w:t>an</w:t>
      </w:r>
      <w:r w:rsidRPr="00164734">
        <w:rPr>
          <w:spacing w:val="-8"/>
        </w:rPr>
        <w:t xml:space="preserve"> </w:t>
      </w:r>
      <w:r w:rsidRPr="00164734">
        <w:rPr>
          <w:spacing w:val="-4"/>
        </w:rPr>
        <w:t>ein</w:t>
      </w:r>
      <w:r w:rsidRPr="00164734">
        <w:rPr>
          <w:spacing w:val="-8"/>
        </w:rPr>
        <w:t xml:space="preserve"> </w:t>
      </w:r>
      <w:r w:rsidRPr="00164734">
        <w:rPr>
          <w:spacing w:val="-4"/>
        </w:rPr>
        <w:t>Ende</w:t>
      </w:r>
      <w:r w:rsidRPr="00164734">
        <w:rPr>
          <w:spacing w:val="-8"/>
        </w:rPr>
        <w:t xml:space="preserve"> </w:t>
      </w:r>
      <w:r w:rsidRPr="00164734">
        <w:rPr>
          <w:spacing w:val="-4"/>
        </w:rPr>
        <w:t>gekommen</w:t>
      </w:r>
      <w:r w:rsidRPr="00164734">
        <w:rPr>
          <w:spacing w:val="-8"/>
        </w:rPr>
        <w:t xml:space="preserve"> </w:t>
      </w:r>
      <w:r w:rsidRPr="00164734">
        <w:rPr>
          <w:spacing w:val="-4"/>
        </w:rPr>
        <w:t>sind.</w:t>
      </w:r>
      <w:r w:rsidRPr="00164734">
        <w:rPr>
          <w:spacing w:val="-8"/>
        </w:rPr>
        <w:t xml:space="preserve"> </w:t>
      </w:r>
      <w:r w:rsidRPr="00164734">
        <w:rPr>
          <w:spacing w:val="-4"/>
        </w:rPr>
        <w:t>Auch</w:t>
      </w:r>
      <w:r w:rsidRPr="00164734">
        <w:t xml:space="preserve"> fürchtet er, dass es um eine Reise BPs oder anderer österreichischer Benediktiner nach </w:t>
      </w:r>
      <w:r w:rsidRPr="00164734">
        <w:rPr>
          <w:spacing w:val="-1"/>
        </w:rPr>
        <w:t xml:space="preserve">Frankreich </w:t>
      </w:r>
      <w:r w:rsidR="00157CF4" w:rsidRPr="00164734">
        <w:rPr>
          <w:spacing w:val="-1"/>
        </w:rPr>
        <w:t xml:space="preserve">schlecht </w:t>
      </w:r>
      <w:r w:rsidRPr="00164734">
        <w:rPr>
          <w:spacing w:val="-1"/>
        </w:rPr>
        <w:t xml:space="preserve">steht, da die Prälaten </w:t>
      </w:r>
      <w:r w:rsidR="00157CF4" w:rsidRPr="00164734">
        <w:rPr>
          <w:spacing w:val="-1"/>
        </w:rPr>
        <w:t>weit eher</w:t>
      </w:r>
      <w:r w:rsidRPr="00164734">
        <w:rPr>
          <w:spacing w:val="-1"/>
        </w:rPr>
        <w:t xml:space="preserve"> um ihr Vermögen</w:t>
      </w:r>
      <w:r w:rsidRPr="00164734">
        <w:t xml:space="preserve"> </w:t>
      </w:r>
      <w:r w:rsidRPr="00164734">
        <w:rPr>
          <w:spacing w:val="16"/>
        </w:rPr>
        <w:t>(</w:t>
      </w:r>
      <w:r w:rsidRPr="00164734">
        <w:rPr>
          <w:i w:val="0"/>
        </w:rPr>
        <w:t>res familiari</w:t>
      </w:r>
      <w:r w:rsidRPr="00164734">
        <w:rPr>
          <w:i w:val="0"/>
          <w:spacing w:val="16"/>
        </w:rPr>
        <w:t>s</w:t>
      </w:r>
      <w:r w:rsidRPr="00164734">
        <w:t xml:space="preserve">) </w:t>
      </w:r>
      <w:r w:rsidR="00157CF4" w:rsidRPr="00164734">
        <w:rPr>
          <w:spacing w:val="-4"/>
        </w:rPr>
        <w:t>als</w:t>
      </w:r>
      <w:r w:rsidRPr="00164734">
        <w:rPr>
          <w:spacing w:val="-4"/>
        </w:rPr>
        <w:t xml:space="preserve"> um die Studien bemüht sind. </w:t>
      </w:r>
      <w:r w:rsidR="00157CF4" w:rsidRPr="00164734">
        <w:rPr>
          <w:spacing w:val="-4"/>
        </w:rPr>
        <w:t>Auch</w:t>
      </w:r>
      <w:r w:rsidRPr="00164734">
        <w:rPr>
          <w:spacing w:val="-4"/>
        </w:rPr>
        <w:t xml:space="preserve"> verfolgen sie jeden in ihren Klöstern, der gelehrter</w:t>
      </w:r>
      <w:r w:rsidRPr="00164734">
        <w:t xml:space="preserve"> </w:t>
      </w:r>
      <w:r w:rsidRPr="00164734">
        <w:rPr>
          <w:spacing w:val="-4"/>
        </w:rPr>
        <w:t xml:space="preserve">ist als sie selbst, mit Missgunst. </w:t>
      </w:r>
      <w:r w:rsidRPr="00164734">
        <w:rPr>
          <w:spacing w:val="10"/>
        </w:rPr>
        <w:t>&lt;4</w:t>
      </w:r>
      <w:r w:rsidRPr="00164734">
        <w:t>&gt;</w:t>
      </w:r>
      <w:r w:rsidRPr="00164734">
        <w:rPr>
          <w:spacing w:val="-4"/>
        </w:rPr>
        <w:t xml:space="preserve"> CB begrüßt HPs </w:t>
      </w:r>
      <w:r w:rsidR="00D96178" w:rsidRPr="00164734">
        <w:rPr>
          <w:spacing w:val="-4"/>
        </w:rPr>
        <w:t>Pla</w:t>
      </w:r>
      <w:r w:rsidRPr="00164734">
        <w:rPr>
          <w:spacing w:val="-4"/>
        </w:rPr>
        <w:t>n, „Scriptores rerum Austriaca</w:t>
      </w:r>
      <w:r w:rsidR="00D96178" w:rsidRPr="00164734">
        <w:rPr>
          <w:spacing w:val="-4"/>
        </w:rPr>
        <w:softHyphen/>
      </w:r>
      <w:r w:rsidRPr="00164734">
        <w:t xml:space="preserve">rum“ </w:t>
      </w:r>
      <w:r w:rsidR="00D96178" w:rsidRPr="00164734">
        <w:t>zu edier</w:t>
      </w:r>
      <w:r w:rsidRPr="00164734">
        <w:t>en, be</w:t>
      </w:r>
      <w:r w:rsidR="00157CF4" w:rsidRPr="00164734">
        <w:t>dauer</w:t>
      </w:r>
      <w:r w:rsidRPr="00164734">
        <w:t xml:space="preserve">t </w:t>
      </w:r>
      <w:r w:rsidR="00157CF4" w:rsidRPr="00164734">
        <w:t>aber</w:t>
      </w:r>
      <w:r w:rsidRPr="00164734">
        <w:t xml:space="preserve"> die Schwierigkeiten mit </w:t>
      </w:r>
      <w:r w:rsidR="00D96178" w:rsidRPr="00164734">
        <w:t xml:space="preserve">Johann Benedikt </w:t>
      </w:r>
      <w:r w:rsidRPr="00164734">
        <w:t>Gentilotti.</w:t>
      </w:r>
      <w:r w:rsidRPr="00164734">
        <w:rPr>
          <w:spacing w:val="-4"/>
        </w:rPr>
        <w:t xml:space="preserve"> </w:t>
      </w:r>
      <w:r w:rsidRPr="00164734">
        <w:rPr>
          <w:spacing w:val="-1"/>
        </w:rPr>
        <w:t>Dieser empfindet es als Rangverletzung, wenn die größere Bibliothek der kleineren zu</w:t>
      </w:r>
      <w:r w:rsidR="00D96178" w:rsidRPr="00164734">
        <w:rPr>
          <w:spacing w:val="-1"/>
        </w:rPr>
        <w:softHyphen/>
      </w:r>
      <w:r w:rsidRPr="00164734">
        <w:rPr>
          <w:spacing w:val="-3"/>
        </w:rPr>
        <w:t xml:space="preserve">arbeiten soll, und denkt, dass aus Melker Beständen </w:t>
      </w:r>
      <w:r w:rsidR="00642E71" w:rsidRPr="00164734">
        <w:rPr>
          <w:spacing w:val="-3"/>
        </w:rPr>
        <w:t xml:space="preserve">allein </w:t>
      </w:r>
      <w:r w:rsidRPr="00164734">
        <w:rPr>
          <w:spacing w:val="-3"/>
        </w:rPr>
        <w:t>kein Band zustande kommen</w:t>
      </w:r>
      <w:r w:rsidRPr="00164734">
        <w:t xml:space="preserve"> </w:t>
      </w:r>
      <w:r w:rsidRPr="00164734">
        <w:rPr>
          <w:spacing w:val="-1"/>
        </w:rPr>
        <w:t xml:space="preserve">kann. </w:t>
      </w:r>
      <w:r w:rsidRPr="00164734">
        <w:rPr>
          <w:spacing w:val="10"/>
        </w:rPr>
        <w:t>{</w:t>
      </w:r>
      <w:r w:rsidRPr="00164734">
        <w:rPr>
          <w:spacing w:val="-1"/>
        </w:rPr>
        <w:t xml:space="preserve">BP </w:t>
      </w:r>
      <w:r w:rsidR="00642E71" w:rsidRPr="00164734">
        <w:rPr>
          <w:spacing w:val="-1"/>
        </w:rPr>
        <w:t>be</w:t>
      </w:r>
      <w:r w:rsidRPr="00164734">
        <w:rPr>
          <w:spacing w:val="-1"/>
        </w:rPr>
        <w:t>merkt dazu, dass Gentilotti irrt, da man sogar drei Bände füllen kann.}</w:t>
      </w:r>
      <w:r w:rsidRPr="00164734">
        <w:t xml:space="preserve"> </w:t>
      </w:r>
      <w:r w:rsidR="00642E71" w:rsidRPr="00164734">
        <w:rPr>
          <w:spacing w:val="-1"/>
        </w:rPr>
        <w:t>HP und BP</w:t>
      </w:r>
      <w:r w:rsidRPr="00164734">
        <w:rPr>
          <w:spacing w:val="-1"/>
        </w:rPr>
        <w:t xml:space="preserve"> </w:t>
      </w:r>
      <w:r w:rsidR="00642E71" w:rsidRPr="00164734">
        <w:rPr>
          <w:spacing w:val="-1"/>
        </w:rPr>
        <w:t>soll</w:t>
      </w:r>
      <w:r w:rsidRPr="00164734">
        <w:rPr>
          <w:spacing w:val="-1"/>
        </w:rPr>
        <w:t xml:space="preserve">en also mit der Publikation warten, bis Gentilotti seinen Katalog </w:t>
      </w:r>
      <w:r w:rsidR="00642E71" w:rsidRPr="00164734">
        <w:rPr>
          <w:spacing w:val="-1"/>
        </w:rPr>
        <w:t>(der</w:t>
      </w:r>
      <w:r w:rsidR="00642E71" w:rsidRPr="00164734">
        <w:t xml:space="preserve"> </w:t>
      </w:r>
      <w:r w:rsidR="00642E71" w:rsidRPr="00164734">
        <w:rPr>
          <w:spacing w:val="-1"/>
        </w:rPr>
        <w:t xml:space="preserve">lateinischen Handschriften der Hofbibliothek) </w:t>
      </w:r>
      <w:r w:rsidRPr="00164734">
        <w:rPr>
          <w:spacing w:val="-1"/>
        </w:rPr>
        <w:t xml:space="preserve">abgeschlossen hat, und </w:t>
      </w:r>
      <w:r w:rsidR="00642E71" w:rsidRPr="00164734">
        <w:rPr>
          <w:spacing w:val="-1"/>
        </w:rPr>
        <w:t>jene</w:t>
      </w:r>
      <w:r w:rsidRPr="00164734">
        <w:rPr>
          <w:spacing w:val="-1"/>
        </w:rPr>
        <w:t xml:space="preserve">m </w:t>
      </w:r>
      <w:r w:rsidR="00642E71" w:rsidRPr="00164734">
        <w:rPr>
          <w:spacing w:val="-1"/>
        </w:rPr>
        <w:t>auch</w:t>
      </w:r>
      <w:r w:rsidRPr="00164734">
        <w:rPr>
          <w:spacing w:val="-1"/>
        </w:rPr>
        <w:t xml:space="preserve"> den</w:t>
      </w:r>
      <w:r w:rsidRPr="00164734">
        <w:t xml:space="preserve"> </w:t>
      </w:r>
      <w:r w:rsidRPr="00164734">
        <w:rPr>
          <w:spacing w:val="-1"/>
        </w:rPr>
        <w:t>Großdruck (seines Namens auf dem Titelblatt) zugestehen: Das verständige Publikum</w:t>
      </w:r>
      <w:r w:rsidRPr="00164734">
        <w:t xml:space="preserve"> </w:t>
      </w:r>
      <w:r w:rsidRPr="00164734">
        <w:rPr>
          <w:spacing w:val="-1"/>
        </w:rPr>
        <w:t>wird jeden nach seinem Verdienst anerkennen</w:t>
      </w:r>
      <w:r w:rsidR="00642E71" w:rsidRPr="00164734">
        <w:rPr>
          <w:spacing w:val="-1"/>
        </w:rPr>
        <w:t>, sofern die einzelnen Teile von den Be</w:t>
      </w:r>
      <w:r w:rsidR="00642E71" w:rsidRPr="00164734">
        <w:rPr>
          <w:spacing w:val="-1"/>
        </w:rPr>
        <w:softHyphen/>
      </w:r>
      <w:r w:rsidR="00642E71" w:rsidRPr="00164734">
        <w:rPr>
          <w:spacing w:val="-3"/>
        </w:rPr>
        <w:t>arbeitern gezeichnet sind</w:t>
      </w:r>
      <w:r w:rsidRPr="00164734">
        <w:rPr>
          <w:spacing w:val="-3"/>
        </w:rPr>
        <w:t xml:space="preserve">. </w:t>
      </w:r>
      <w:r w:rsidRPr="00164734">
        <w:rPr>
          <w:spacing w:val="16"/>
        </w:rPr>
        <w:t>&lt;</w:t>
      </w:r>
      <w:r w:rsidRPr="00164734">
        <w:rPr>
          <w:spacing w:val="6"/>
        </w:rPr>
        <w:t>5</w:t>
      </w:r>
      <w:r w:rsidRPr="00164734">
        <w:t>&gt;</w:t>
      </w:r>
      <w:r w:rsidRPr="00164734">
        <w:rPr>
          <w:spacing w:val="-3"/>
        </w:rPr>
        <w:t xml:space="preserve"> Von </w:t>
      </w:r>
      <w:r w:rsidR="00642E71" w:rsidRPr="00164734">
        <w:rPr>
          <w:spacing w:val="-3"/>
        </w:rPr>
        <w:t xml:space="preserve">Burkhard Gotthelf </w:t>
      </w:r>
      <w:r w:rsidRPr="00164734">
        <w:rPr>
          <w:spacing w:val="-3"/>
        </w:rPr>
        <w:t xml:space="preserve">Struves </w:t>
      </w:r>
      <w:r w:rsidR="00642E71" w:rsidRPr="00164734">
        <w:rPr>
          <w:spacing w:val="-3"/>
        </w:rPr>
        <w:t>Neua</w:t>
      </w:r>
      <w:r w:rsidRPr="00164734">
        <w:rPr>
          <w:spacing w:val="-3"/>
        </w:rPr>
        <w:t xml:space="preserve">usgabe der „Rerum </w:t>
      </w:r>
      <w:r w:rsidRPr="00164734">
        <w:rPr>
          <w:spacing w:val="-1"/>
        </w:rPr>
        <w:t xml:space="preserve">Germanicarum scriptores“ </w:t>
      </w:r>
      <w:r w:rsidR="00642E71" w:rsidRPr="00164734">
        <w:rPr>
          <w:spacing w:val="-1"/>
        </w:rPr>
        <w:t>Marquard Frehers sollte</w:t>
      </w:r>
      <w:r w:rsidRPr="00164734">
        <w:rPr>
          <w:spacing w:val="-1"/>
        </w:rPr>
        <w:t xml:space="preserve"> sich BP nicht </w:t>
      </w:r>
      <w:r w:rsidR="00642E71" w:rsidRPr="00164734">
        <w:rPr>
          <w:spacing w:val="-1"/>
        </w:rPr>
        <w:t>all</w:t>
      </w:r>
      <w:r w:rsidRPr="00164734">
        <w:rPr>
          <w:spacing w:val="-1"/>
        </w:rPr>
        <w:t>zu viel erwarten:</w:t>
      </w:r>
      <w:r w:rsidRPr="00164734">
        <w:t xml:space="preserve"> </w:t>
      </w:r>
      <w:r w:rsidRPr="00164734">
        <w:rPr>
          <w:spacing w:val="-1"/>
        </w:rPr>
        <w:t xml:space="preserve">Struve ist ein Vielschreiber und auf eigenes Fortkommen </w:t>
      </w:r>
      <w:r w:rsidRPr="00164734">
        <w:rPr>
          <w:spacing w:val="16"/>
        </w:rPr>
        <w:t>(</w:t>
      </w:r>
      <w:r w:rsidRPr="00164734">
        <w:rPr>
          <w:i w:val="0"/>
        </w:rPr>
        <w:t>res familiari</w:t>
      </w:r>
      <w:r w:rsidRPr="00164734">
        <w:rPr>
          <w:i w:val="0"/>
          <w:spacing w:val="16"/>
        </w:rPr>
        <w:t>s</w:t>
      </w:r>
      <w:r w:rsidRPr="00164734">
        <w:t>)</w:t>
      </w:r>
      <w:r w:rsidRPr="00164734">
        <w:rPr>
          <w:spacing w:val="-1"/>
        </w:rPr>
        <w:t xml:space="preserve"> bedacht. CB hat ihn in Jena getroffen, wo sie viel über die französische Situation gesprochen haben.</w:t>
      </w:r>
      <w:r w:rsidRPr="00164734">
        <w:t xml:space="preserve"> CB hatte den Eindruck, dass Struve auch zu dem eine Meinung hat, wovon er nichts </w:t>
      </w:r>
      <w:r w:rsidRPr="00164734">
        <w:rPr>
          <w:spacing w:val="-4"/>
        </w:rPr>
        <w:t xml:space="preserve">versteht. </w:t>
      </w:r>
      <w:r w:rsidRPr="00164734">
        <w:rPr>
          <w:spacing w:val="10"/>
        </w:rPr>
        <w:t>&lt;6</w:t>
      </w:r>
      <w:r w:rsidRPr="00164734">
        <w:t>&gt;</w:t>
      </w:r>
      <w:r w:rsidRPr="00164734">
        <w:rPr>
          <w:spacing w:val="-4"/>
        </w:rPr>
        <w:t xml:space="preserve"> In seinem letzten Brief an Gentilotti hat CB diesen gebeten, BP Exemplare </w:t>
      </w:r>
      <w:r w:rsidRPr="00164734">
        <w:t xml:space="preserve">seiner </w:t>
      </w:r>
      <w:r w:rsidR="00D96178" w:rsidRPr="00164734">
        <w:t>Dissertation</w:t>
      </w:r>
      <w:r w:rsidRPr="00164734">
        <w:t>en nach Melk zu schicken.</w:t>
      </w:r>
      <w:r w:rsidRPr="00164734">
        <w:rPr>
          <w:spacing w:val="-1"/>
        </w:rPr>
        <w:t xml:space="preserve"> </w:t>
      </w:r>
      <w:r w:rsidRPr="00164734">
        <w:rPr>
          <w:spacing w:val="16"/>
        </w:rPr>
        <w:t>&lt;</w:t>
      </w:r>
      <w:r w:rsidRPr="00164734">
        <w:rPr>
          <w:spacing w:val="10"/>
        </w:rPr>
        <w:t>7</w:t>
      </w:r>
      <w:r w:rsidRPr="00164734">
        <w:t xml:space="preserve">&gt; Von </w:t>
      </w:r>
      <w:r w:rsidR="00D96178" w:rsidRPr="00164734">
        <w:t xml:space="preserve">Martin </w:t>
      </w:r>
      <w:r w:rsidRPr="00164734">
        <w:t>Schmeitzels geplanter</w:t>
      </w:r>
      <w:r w:rsidRPr="00164734">
        <w:rPr>
          <w:spacing w:val="-1"/>
        </w:rPr>
        <w:t xml:space="preserve"> </w:t>
      </w:r>
      <w:r w:rsidR="00D96178" w:rsidRPr="00164734">
        <w:rPr>
          <w:spacing w:val="-2"/>
        </w:rPr>
        <w:t>A</w:t>
      </w:r>
      <w:r w:rsidRPr="00164734">
        <w:rPr>
          <w:spacing w:val="-2"/>
        </w:rPr>
        <w:t>usgabe von „</w:t>
      </w:r>
      <w:r w:rsidR="00D96178" w:rsidRPr="00164734">
        <w:rPr>
          <w:spacing w:val="-2"/>
        </w:rPr>
        <w:t>Scriptores r</w:t>
      </w:r>
      <w:r w:rsidRPr="00164734">
        <w:rPr>
          <w:spacing w:val="-2"/>
        </w:rPr>
        <w:t>erum Hungaricarum“ soll</w:t>
      </w:r>
      <w:r w:rsidR="00D96178" w:rsidRPr="00164734">
        <w:rPr>
          <w:spacing w:val="-2"/>
        </w:rPr>
        <w:t>te</w:t>
      </w:r>
      <w:r w:rsidRPr="00164734">
        <w:rPr>
          <w:spacing w:val="-2"/>
        </w:rPr>
        <w:t xml:space="preserve"> sich BP nicht </w:t>
      </w:r>
      <w:r w:rsidR="00D96178" w:rsidRPr="00164734">
        <w:rPr>
          <w:spacing w:val="-2"/>
        </w:rPr>
        <w:t>all</w:t>
      </w:r>
      <w:r w:rsidRPr="00164734">
        <w:rPr>
          <w:spacing w:val="-2"/>
        </w:rPr>
        <w:t>zu</w:t>
      </w:r>
      <w:r w:rsidR="00D96178" w:rsidRPr="00164734">
        <w:rPr>
          <w:spacing w:val="-2"/>
        </w:rPr>
        <w:t xml:space="preserve"> </w:t>
      </w:r>
      <w:r w:rsidRPr="00164734">
        <w:rPr>
          <w:spacing w:val="-2"/>
        </w:rPr>
        <w:t xml:space="preserve">viel erwarten, </w:t>
      </w:r>
      <w:r w:rsidRPr="00164734">
        <w:rPr>
          <w:spacing w:val="-3"/>
        </w:rPr>
        <w:t>denn er wird nicht viel Neues bringen, ist mit dem Werk überfordert und mit der Hilfe</w:t>
      </w:r>
      <w:r w:rsidRPr="00164734">
        <w:rPr>
          <w:spacing w:val="-2"/>
        </w:rPr>
        <w:t xml:space="preserve"> Struves schlecht bedient. </w:t>
      </w:r>
      <w:r w:rsidR="00D96178" w:rsidRPr="00164734">
        <w:rPr>
          <w:spacing w:val="-2"/>
        </w:rPr>
        <w:t xml:space="preserve">Stephan </w:t>
      </w:r>
      <w:r w:rsidRPr="00164734">
        <w:rPr>
          <w:spacing w:val="-2"/>
        </w:rPr>
        <w:t>Bergler in Leipzig hat</w:t>
      </w:r>
      <w:r w:rsidR="00D96178" w:rsidRPr="00164734">
        <w:rPr>
          <w:spacing w:val="-2"/>
        </w:rPr>
        <w:t xml:space="preserve"> eine kommentierte Edition der</w:t>
      </w:r>
      <w:r w:rsidRPr="00164734">
        <w:rPr>
          <w:spacing w:val="-2"/>
        </w:rPr>
        <w:t xml:space="preserve"> </w:t>
      </w:r>
      <w:r w:rsidR="00D96178" w:rsidRPr="00164734">
        <w:t>Briefe des Alciphron</w:t>
      </w:r>
      <w:r w:rsidRPr="00164734">
        <w:t xml:space="preserve"> </w:t>
      </w:r>
      <w:r w:rsidR="00D96178" w:rsidRPr="00164734">
        <w:t>veröffentli</w:t>
      </w:r>
      <w:r w:rsidRPr="00164734">
        <w:t xml:space="preserve">cht. </w:t>
      </w:r>
      <w:r w:rsidR="00D96178" w:rsidRPr="00164734">
        <w:t xml:space="preserve">Bergler kann ausgezeichnet Griechisch, sonst aber </w:t>
      </w:r>
      <w:r w:rsidR="00D96178" w:rsidRPr="00164734">
        <w:rPr>
          <w:spacing w:val="-1"/>
        </w:rPr>
        <w:t xml:space="preserve">nichts. </w:t>
      </w:r>
      <w:r w:rsidRPr="00164734">
        <w:rPr>
          <w:spacing w:val="-1"/>
        </w:rPr>
        <w:t>Gottfried Olearius arbeitet nach der Fertigstellung der „Philostratorum</w:t>
      </w:r>
      <w:r w:rsidR="00F5406E" w:rsidRPr="00164734">
        <w:rPr>
          <w:spacing w:val="-1"/>
        </w:rPr>
        <w:t xml:space="preserve"> O</w:t>
      </w:r>
      <w:r w:rsidRPr="00164734">
        <w:rPr>
          <w:spacing w:val="-1"/>
        </w:rPr>
        <w:t>pera</w:t>
      </w:r>
      <w:r w:rsidRPr="00164734">
        <w:t xml:space="preserve"> </w:t>
      </w:r>
      <w:r w:rsidRPr="00164734">
        <w:rPr>
          <w:spacing w:val="-1"/>
        </w:rPr>
        <w:t xml:space="preserve">omnia“ an einer Edition des </w:t>
      </w:r>
      <w:r w:rsidR="00C11748" w:rsidRPr="00164734">
        <w:rPr>
          <w:spacing w:val="-1"/>
        </w:rPr>
        <w:t xml:space="preserve">Josephus </w:t>
      </w:r>
      <w:r w:rsidR="00F5406E" w:rsidRPr="00164734">
        <w:rPr>
          <w:spacing w:val="-1"/>
        </w:rPr>
        <w:t>Flavius</w:t>
      </w:r>
      <w:r w:rsidRPr="00164734">
        <w:rPr>
          <w:spacing w:val="-1"/>
        </w:rPr>
        <w:t xml:space="preserve">, die jedoch nicht vor </w:t>
      </w:r>
      <w:r w:rsidR="00F5406E" w:rsidRPr="00164734">
        <w:rPr>
          <w:spacing w:val="-1"/>
        </w:rPr>
        <w:t>d</w:t>
      </w:r>
      <w:r w:rsidRPr="00164734">
        <w:rPr>
          <w:spacing w:val="-1"/>
        </w:rPr>
        <w:t>er englischen (von</w:t>
      </w:r>
      <w:r w:rsidRPr="00164734">
        <w:t xml:space="preserve"> </w:t>
      </w:r>
      <w:r w:rsidR="00F5406E" w:rsidRPr="00164734">
        <w:rPr>
          <w:spacing w:val="-1"/>
        </w:rPr>
        <w:t xml:space="preserve">John </w:t>
      </w:r>
      <w:r w:rsidRPr="00164734">
        <w:rPr>
          <w:spacing w:val="-1"/>
        </w:rPr>
        <w:t>Hudson?) herauskommen wird. Beide werden jedoch von der Ausgabe von Louis</w:t>
      </w:r>
      <w:r w:rsidRPr="00164734">
        <w:t xml:space="preserve"> </w:t>
      </w:r>
      <w:r w:rsidRPr="00164734">
        <w:rPr>
          <w:spacing w:val="-3"/>
        </w:rPr>
        <w:t xml:space="preserve">Boivin übertroffen werden, dessen Bruder Jean </w:t>
      </w:r>
      <w:r w:rsidR="00F5406E" w:rsidRPr="00164734">
        <w:rPr>
          <w:spacing w:val="-3"/>
        </w:rPr>
        <w:t xml:space="preserve">Boivin </w:t>
      </w:r>
      <w:r w:rsidRPr="00164734">
        <w:rPr>
          <w:spacing w:val="-3"/>
        </w:rPr>
        <w:t>königlicher Bibliothekar in Paris</w:t>
      </w:r>
      <w:r w:rsidRPr="00164734">
        <w:t xml:space="preserve"> </w:t>
      </w:r>
      <w:r w:rsidRPr="00164734">
        <w:rPr>
          <w:spacing w:val="-1"/>
        </w:rPr>
        <w:t>ist</w:t>
      </w:r>
      <w:r w:rsidR="00F5406E" w:rsidRPr="00164734">
        <w:rPr>
          <w:spacing w:val="-1"/>
        </w:rPr>
        <w:t>.</w:t>
      </w:r>
      <w:r w:rsidRPr="00164734">
        <w:rPr>
          <w:spacing w:val="-1"/>
        </w:rPr>
        <w:t xml:space="preserve"> </w:t>
      </w:r>
      <w:r w:rsidR="00F5406E" w:rsidRPr="00164734">
        <w:rPr>
          <w:spacing w:val="-1"/>
        </w:rPr>
        <w:t>Derselbe Boivin arbeitet weiters an einem</w:t>
      </w:r>
      <w:r w:rsidRPr="00164734">
        <w:rPr>
          <w:spacing w:val="-1"/>
        </w:rPr>
        <w:t xml:space="preserve"> neue</w:t>
      </w:r>
      <w:r w:rsidR="00F5406E" w:rsidRPr="00164734">
        <w:rPr>
          <w:spacing w:val="-1"/>
        </w:rPr>
        <w:t>n</w:t>
      </w:r>
      <w:r w:rsidRPr="00164734">
        <w:rPr>
          <w:spacing w:val="-1"/>
        </w:rPr>
        <w:t xml:space="preserve"> chronologische</w:t>
      </w:r>
      <w:r w:rsidR="00F5406E" w:rsidRPr="00164734">
        <w:rPr>
          <w:spacing w:val="-1"/>
        </w:rPr>
        <w:t>n</w:t>
      </w:r>
      <w:r w:rsidRPr="00164734">
        <w:rPr>
          <w:spacing w:val="-1"/>
        </w:rPr>
        <w:t xml:space="preserve"> System</w:t>
      </w:r>
      <w:r w:rsidR="00F5406E" w:rsidRPr="00164734">
        <w:rPr>
          <w:spacing w:val="-1"/>
        </w:rPr>
        <w:t>,</w:t>
      </w:r>
      <w:r w:rsidRPr="00164734">
        <w:rPr>
          <w:spacing w:val="-1"/>
        </w:rPr>
        <w:t xml:space="preserve"> in </w:t>
      </w:r>
      <w:r w:rsidR="00F5406E" w:rsidRPr="00164734">
        <w:rPr>
          <w:spacing w:val="-1"/>
        </w:rPr>
        <w:t>dessen</w:t>
      </w:r>
      <w:r w:rsidRPr="00164734">
        <w:t xml:space="preserve"> </w:t>
      </w:r>
      <w:r w:rsidR="00F5406E" w:rsidRPr="00164734">
        <w:rPr>
          <w:spacing w:val="-2"/>
        </w:rPr>
        <w:t>einleitender</w:t>
      </w:r>
      <w:r w:rsidRPr="00164734">
        <w:rPr>
          <w:spacing w:val="-2"/>
        </w:rPr>
        <w:t xml:space="preserve"> Abhandlung </w:t>
      </w:r>
      <w:r w:rsidR="00F5406E" w:rsidRPr="00164734">
        <w:rPr>
          <w:spacing w:val="-2"/>
        </w:rPr>
        <w:t xml:space="preserve">er </w:t>
      </w:r>
      <w:r w:rsidRPr="00164734">
        <w:rPr>
          <w:spacing w:val="-2"/>
        </w:rPr>
        <w:t xml:space="preserve">die </w:t>
      </w:r>
      <w:r w:rsidR="00F5406E" w:rsidRPr="00164734">
        <w:rPr>
          <w:spacing w:val="-2"/>
        </w:rPr>
        <w:t>bestehend</w:t>
      </w:r>
      <w:r w:rsidRPr="00164734">
        <w:rPr>
          <w:spacing w:val="-2"/>
        </w:rPr>
        <w:t xml:space="preserve">en </w:t>
      </w:r>
      <w:r w:rsidR="00F5406E" w:rsidRPr="00164734">
        <w:rPr>
          <w:spacing w:val="-2"/>
        </w:rPr>
        <w:t xml:space="preserve">Systeme </w:t>
      </w:r>
      <w:r w:rsidRPr="00164734">
        <w:rPr>
          <w:spacing w:val="-2"/>
        </w:rPr>
        <w:t>widerlegen und zugleich die These</w:t>
      </w:r>
      <w:r w:rsidRPr="00164734">
        <w:t xml:space="preserve"> </w:t>
      </w:r>
      <w:r w:rsidRPr="00164734">
        <w:rPr>
          <w:spacing w:val="-4"/>
        </w:rPr>
        <w:t>aufstellen</w:t>
      </w:r>
      <w:r w:rsidR="00F5406E" w:rsidRPr="00164734">
        <w:rPr>
          <w:spacing w:val="-4"/>
        </w:rPr>
        <w:t xml:space="preserve"> wird</w:t>
      </w:r>
      <w:r w:rsidRPr="00164734">
        <w:rPr>
          <w:spacing w:val="-4"/>
        </w:rPr>
        <w:t>, dass Ephraim und die anderen Nachkommen Josephs in Ägypten Könige</w:t>
      </w:r>
      <w:r w:rsidRPr="00164734">
        <w:t xml:space="preserve"> </w:t>
      </w:r>
      <w:r w:rsidRPr="00164734">
        <w:rPr>
          <w:spacing w:val="-1"/>
        </w:rPr>
        <w:t xml:space="preserve">waren. CB erscheint es leichter, die </w:t>
      </w:r>
      <w:r w:rsidR="00F5406E" w:rsidRPr="00164734">
        <w:rPr>
          <w:spacing w:val="-1"/>
        </w:rPr>
        <w:t>Ansicht</w:t>
      </w:r>
      <w:r w:rsidRPr="00164734">
        <w:rPr>
          <w:spacing w:val="-1"/>
        </w:rPr>
        <w:t>en anderer</w:t>
      </w:r>
      <w:r w:rsidR="00F5406E" w:rsidRPr="00164734">
        <w:rPr>
          <w:spacing w:val="-1"/>
        </w:rPr>
        <w:t xml:space="preserve"> in einer so schwierigen Materie</w:t>
      </w:r>
      <w:r w:rsidRPr="00164734">
        <w:t xml:space="preserve"> </w:t>
      </w:r>
      <w:r w:rsidRPr="00164734">
        <w:rPr>
          <w:spacing w:val="-2"/>
        </w:rPr>
        <w:t xml:space="preserve">unter Hinweis auf ihre Unstimmigkeiten zu verwerfen, als </w:t>
      </w:r>
      <w:r w:rsidR="00F5406E" w:rsidRPr="00164734">
        <w:rPr>
          <w:spacing w:val="-2"/>
        </w:rPr>
        <w:t>selbst eine widerspruchsfreie</w:t>
      </w:r>
      <w:r w:rsidR="00F5406E" w:rsidRPr="00164734">
        <w:t xml:space="preserve"> </w:t>
      </w:r>
      <w:r w:rsidR="00F5406E" w:rsidRPr="00164734">
        <w:rPr>
          <w:spacing w:val="-1"/>
        </w:rPr>
        <w:t>Lösung vorzuschlagen</w:t>
      </w:r>
      <w:r w:rsidRPr="00164734">
        <w:rPr>
          <w:spacing w:val="-1"/>
        </w:rPr>
        <w:t>. Orf</w:t>
      </w:r>
      <w:r w:rsidR="00520838" w:rsidRPr="00164734">
        <w:rPr>
          <w:spacing w:val="-1"/>
        </w:rPr>
        <w:t>fyreus (Johann Ernst Elias Bessler)</w:t>
      </w:r>
      <w:r w:rsidRPr="00164734">
        <w:rPr>
          <w:spacing w:val="-1"/>
        </w:rPr>
        <w:t>, Erfinder des Perpetuum</w:t>
      </w:r>
      <w:r w:rsidRPr="00164734">
        <w:t xml:space="preserve"> </w:t>
      </w:r>
      <w:r w:rsidRPr="00164734">
        <w:rPr>
          <w:spacing w:val="-4"/>
        </w:rPr>
        <w:t xml:space="preserve">mobile, bewegt sich, jüngsten Gerüchten </w:t>
      </w:r>
      <w:r w:rsidR="00520838" w:rsidRPr="00164734">
        <w:rPr>
          <w:spacing w:val="-4"/>
        </w:rPr>
        <w:t xml:space="preserve">über seinen Tod </w:t>
      </w:r>
      <w:r w:rsidRPr="00164734">
        <w:rPr>
          <w:spacing w:val="-4"/>
        </w:rPr>
        <w:t>zum Trotz, noch ebenso lebhaft</w:t>
      </w:r>
      <w:r w:rsidRPr="00164734">
        <w:t xml:space="preserve"> </w:t>
      </w:r>
      <w:r w:rsidRPr="00164734">
        <w:rPr>
          <w:spacing w:val="-2"/>
        </w:rPr>
        <w:t>wie seine Erfindung. Im Druck befindet sich ein Werk Christoph Gottfried Hoffmanns</w:t>
      </w:r>
      <w:r w:rsidRPr="00164734">
        <w:t xml:space="preserve"> </w:t>
      </w:r>
      <w:r w:rsidRPr="00164734">
        <w:rPr>
          <w:spacing w:val="-1"/>
        </w:rPr>
        <w:t>mit dem Titel „Specimen coniecturarum politicarum“, worin der Autor die</w:t>
      </w:r>
      <w:r w:rsidR="00520838" w:rsidRPr="00164734">
        <w:rPr>
          <w:spacing w:val="-1"/>
        </w:rPr>
        <w:t>jenigen</w:t>
      </w:r>
      <w:r w:rsidRPr="00164734">
        <w:rPr>
          <w:spacing w:val="-1"/>
        </w:rPr>
        <w:t xml:space="preserve"> zu</w:t>
      </w:r>
      <w:r w:rsidRPr="00164734">
        <w:t xml:space="preserve"> </w:t>
      </w:r>
      <w:r w:rsidRPr="00164734">
        <w:rPr>
          <w:spacing w:val="-2"/>
        </w:rPr>
        <w:t xml:space="preserve">widerlegen sucht, </w:t>
      </w:r>
      <w:r w:rsidR="00520838" w:rsidRPr="00164734">
        <w:rPr>
          <w:spacing w:val="-2"/>
        </w:rPr>
        <w:t>welch</w:t>
      </w:r>
      <w:r w:rsidRPr="00164734">
        <w:rPr>
          <w:spacing w:val="-2"/>
        </w:rPr>
        <w:t xml:space="preserve">e die germanischen Stammesrechte </w:t>
      </w:r>
      <w:r w:rsidR="00520838" w:rsidRPr="00164734">
        <w:rPr>
          <w:spacing w:val="-2"/>
        </w:rPr>
        <w:t>für weiterhin</w:t>
      </w:r>
      <w:r w:rsidRPr="00164734">
        <w:rPr>
          <w:spacing w:val="-2"/>
        </w:rPr>
        <w:t xml:space="preserve"> gültig erklären</w:t>
      </w:r>
      <w:r w:rsidRPr="00164734">
        <w:t xml:space="preserve"> </w:t>
      </w:r>
      <w:r w:rsidRPr="00164734">
        <w:rPr>
          <w:spacing w:val="-3"/>
        </w:rPr>
        <w:t xml:space="preserve">wollen oder wünschen, dass sie noch gültig wären. Weitere </w:t>
      </w:r>
      <w:r w:rsidR="00520838" w:rsidRPr="00164734">
        <w:rPr>
          <w:spacing w:val="-3"/>
        </w:rPr>
        <w:t>Neuigkeiten</w:t>
      </w:r>
      <w:r w:rsidRPr="00164734">
        <w:rPr>
          <w:spacing w:val="-3"/>
        </w:rPr>
        <w:t>, die CB hier aus</w:t>
      </w:r>
      <w:r w:rsidRPr="00164734">
        <w:t xml:space="preserve"> </w:t>
      </w:r>
      <w:r w:rsidRPr="00164734">
        <w:rPr>
          <w:spacing w:val="-1"/>
        </w:rPr>
        <w:t>Zeitgründen nicht mehr anfügen kann, wird BP von Gentilotti erfahren, dem sie CB</w:t>
      </w:r>
      <w:r w:rsidRPr="00164734">
        <w:t xml:space="preserve"> </w:t>
      </w:r>
      <w:r w:rsidRPr="00164734">
        <w:rPr>
          <w:spacing w:val="-3"/>
        </w:rPr>
        <w:t>geschrieben hat.</w:t>
      </w:r>
      <w:r w:rsidRPr="00164734">
        <w:t xml:space="preserve"> </w:t>
      </w:r>
      <w:r w:rsidRPr="00164734">
        <w:rPr>
          <w:spacing w:val="10"/>
        </w:rPr>
        <w:t>&lt;8</w:t>
      </w:r>
      <w:r w:rsidRPr="00164734">
        <w:t>&gt;</w:t>
      </w:r>
      <w:r w:rsidRPr="00164734">
        <w:rPr>
          <w:spacing w:val="-3"/>
        </w:rPr>
        <w:t xml:space="preserve"> Soeben erhält CB einen Brief Mascovs, der sich nun in Leipzig im</w:t>
      </w:r>
      <w:r w:rsidRPr="00164734">
        <w:t xml:space="preserve"> </w:t>
      </w:r>
      <w:r w:rsidRPr="00164734">
        <w:rPr>
          <w:spacing w:val="-3"/>
        </w:rPr>
        <w:t>Kramerschen Haus aufhält</w:t>
      </w:r>
      <w:r w:rsidR="00391904" w:rsidRPr="00164734">
        <w:rPr>
          <w:spacing w:val="-3"/>
        </w:rPr>
        <w:t>. CB zitiert</w:t>
      </w:r>
      <w:r w:rsidRPr="00164734">
        <w:rPr>
          <w:spacing w:val="-3"/>
        </w:rPr>
        <w:t xml:space="preserve"> wörtlich</w:t>
      </w:r>
      <w:r w:rsidR="00391904" w:rsidRPr="00164734">
        <w:rPr>
          <w:spacing w:val="-3"/>
        </w:rPr>
        <w:t xml:space="preserve"> eine Passage im französischen Original,</w:t>
      </w:r>
      <w:r w:rsidR="00391904" w:rsidRPr="00164734">
        <w:t xml:space="preserve"> </w:t>
      </w:r>
      <w:r w:rsidR="00391904" w:rsidRPr="00164734">
        <w:rPr>
          <w:spacing w:val="-2"/>
        </w:rPr>
        <w:t>in der</w:t>
      </w:r>
      <w:r w:rsidRPr="00164734">
        <w:rPr>
          <w:spacing w:val="-2"/>
        </w:rPr>
        <w:t xml:space="preserve"> </w:t>
      </w:r>
      <w:r w:rsidR="00391904" w:rsidRPr="00164734">
        <w:rPr>
          <w:spacing w:val="-2"/>
        </w:rPr>
        <w:t xml:space="preserve">Mascov ihm für BPs Anliegen </w:t>
      </w:r>
      <w:r w:rsidRPr="00164734">
        <w:rPr>
          <w:spacing w:val="-2"/>
        </w:rPr>
        <w:t xml:space="preserve">jede Unterstützung zusagt. </w:t>
      </w:r>
      <w:r w:rsidR="00391904" w:rsidRPr="00164734">
        <w:rPr>
          <w:spacing w:val="-2"/>
        </w:rPr>
        <w:t>BP kann daran sehen,</w:t>
      </w:r>
      <w:r w:rsidR="00391904" w:rsidRPr="00164734">
        <w:t xml:space="preserve"> </w:t>
      </w:r>
      <w:r w:rsidR="00391904" w:rsidRPr="00164734">
        <w:rPr>
          <w:spacing w:val="-3"/>
        </w:rPr>
        <w:t xml:space="preserve">dass CB seinen Auftrag erfüllt hat. </w:t>
      </w:r>
      <w:r w:rsidRPr="00164734">
        <w:rPr>
          <w:spacing w:val="-3"/>
        </w:rPr>
        <w:t>CB schließt mit Grüßen von sich und Widow an BP</w:t>
      </w:r>
      <w:r w:rsidRPr="00164734">
        <w:t xml:space="preserve"> </w:t>
      </w:r>
      <w:r w:rsidRPr="00164734">
        <w:rPr>
          <w:spacing w:val="-3"/>
        </w:rPr>
        <w:t>und HP.</w:t>
      </w:r>
      <w:r w:rsidRPr="00164734">
        <w:t xml:space="preserve"> </w:t>
      </w:r>
      <w:r w:rsidRPr="00164734">
        <w:rPr>
          <w:spacing w:val="16"/>
        </w:rPr>
        <w:t>&lt;</w:t>
      </w:r>
      <w:r w:rsidRPr="00164734">
        <w:rPr>
          <w:spacing w:val="6"/>
        </w:rPr>
        <w:t>9</w:t>
      </w:r>
      <w:r w:rsidRPr="00164734">
        <w:t>&gt;</w:t>
      </w:r>
      <w:r w:rsidRPr="00164734">
        <w:rPr>
          <w:spacing w:val="-3"/>
        </w:rPr>
        <w:t xml:space="preserve"> I</w:t>
      </w:r>
      <w:r w:rsidR="00BE2941" w:rsidRPr="00164734">
        <w:rPr>
          <w:spacing w:val="-3"/>
        </w:rPr>
        <w:t>n eine</w:t>
      </w:r>
      <w:r w:rsidRPr="00164734">
        <w:rPr>
          <w:spacing w:val="-3"/>
        </w:rPr>
        <w:t>m Postskriptum berichtet CB scherzhaft über Widow, dieser wolle</w:t>
      </w:r>
      <w:r w:rsidRPr="00164734">
        <w:t xml:space="preserve"> </w:t>
      </w:r>
      <w:r w:rsidRPr="00164734">
        <w:rPr>
          <w:spacing w:val="-2"/>
        </w:rPr>
        <w:t>demnächst nach Hamburg zurückkehren, um zu heiraten und sich aufs Familienleben</w:t>
      </w:r>
      <w:r w:rsidRPr="00164734">
        <w:t xml:space="preserve"> </w:t>
      </w:r>
      <w:r w:rsidRPr="00164734">
        <w:rPr>
          <w:spacing w:val="-4"/>
        </w:rPr>
        <w:t xml:space="preserve">zu verlegen. Sollte BP ihm ein Brautlied zukommen lassen wollen, so </w:t>
      </w:r>
      <w:r w:rsidR="00BE2941" w:rsidRPr="00164734">
        <w:rPr>
          <w:spacing w:val="-4"/>
        </w:rPr>
        <w:t>kann</w:t>
      </w:r>
      <w:r w:rsidRPr="00164734">
        <w:rPr>
          <w:spacing w:val="-4"/>
        </w:rPr>
        <w:t xml:space="preserve"> dies über CB</w:t>
      </w:r>
      <w:r w:rsidRPr="00164734">
        <w:t xml:space="preserve"> </w:t>
      </w:r>
      <w:r w:rsidRPr="00164734">
        <w:rPr>
          <w:spacing w:val="-1"/>
        </w:rPr>
        <w:t xml:space="preserve">geschehen, der nun brieflich über den Freiherrn </w:t>
      </w:r>
      <w:r w:rsidR="00BE2941" w:rsidRPr="00164734">
        <w:rPr>
          <w:spacing w:val="-1"/>
        </w:rPr>
        <w:t xml:space="preserve">(Heinrich) </w:t>
      </w:r>
      <w:r w:rsidRPr="00164734">
        <w:rPr>
          <w:spacing w:val="-1"/>
        </w:rPr>
        <w:t>von Beck, Rat des Herzogs</w:t>
      </w:r>
      <w:r w:rsidRPr="00164734">
        <w:t xml:space="preserve"> Moritz Wilhelm von Sachsen-Zeitz, </w:t>
      </w:r>
      <w:r w:rsidR="00BE2941" w:rsidRPr="00164734">
        <w:t xml:space="preserve">zu </w:t>
      </w:r>
      <w:r w:rsidRPr="00164734">
        <w:t>erreich</w:t>
      </w:r>
      <w:r w:rsidR="00BE2941" w:rsidRPr="00164734">
        <w:t>en</w:t>
      </w:r>
      <w:r w:rsidRPr="00164734">
        <w:t xml:space="preserve"> ist. Beck wohnt </w:t>
      </w:r>
      <w:r w:rsidR="00BE2941" w:rsidRPr="00164734">
        <w:t>zu</w:t>
      </w:r>
      <w:r w:rsidRPr="00164734">
        <w:t xml:space="preserve"> Erfurt im Haus „Zur Goldenen Gans“ am Kornmarkt.</w:t>
      </w:r>
    </w:p>
    <w:p w:rsidR="00506AA9" w:rsidRPr="00164734" w:rsidRDefault="00506AA9" w:rsidP="00506AA9">
      <w:pPr>
        <w:pStyle w:val="EditionEditorischeNotiz"/>
      </w:pPr>
      <w:r w:rsidRPr="00164734">
        <w:t>Überlieferung: II, 321r–322v.</w:t>
      </w:r>
    </w:p>
    <w:p w:rsidR="00506AA9" w:rsidRPr="00164734" w:rsidRDefault="00506AA9" w:rsidP="00506AA9">
      <w:pPr>
        <w:pStyle w:val="EditionEditorischeNotiz"/>
      </w:pPr>
      <w:r w:rsidRPr="00164734">
        <w:rPr>
          <w:spacing w:val="-2"/>
        </w:rPr>
        <w:t>Literatur: Arneth, Bartenstein 13; Braubach, Bartenstein 125f., 131f.; Kathrein, Briefverkehr</w:t>
      </w:r>
      <w:r w:rsidRPr="00164734">
        <w:t xml:space="preserve"> 23 397 (gibt Inhalte aus diesem Brief wieder, führt aber 381 an); Mayer, Bartenstein 23f.; Mayer, Nachlaß 18 544.</w:t>
      </w:r>
    </w:p>
    <w:p w:rsidR="00506AA9" w:rsidRPr="00164734" w:rsidRDefault="00506AA9" w:rsidP="00D23140">
      <w:pPr>
        <w:pStyle w:val="EditionEditorischeNotiz"/>
        <w:rPr>
          <w:spacing w:val="-3"/>
        </w:rPr>
      </w:pPr>
      <w:r w:rsidRPr="00164734">
        <w:rPr>
          <w:spacing w:val="-3"/>
        </w:rPr>
        <w:t>Bezüge: 385. 39</w:t>
      </w:r>
      <w:r w:rsidR="00D23140" w:rsidRPr="00164734">
        <w:rPr>
          <w:spacing w:val="-3"/>
        </w:rPr>
        <w:t>2</w:t>
      </w:r>
      <w:r w:rsidRPr="00164734">
        <w:rPr>
          <w:spacing w:val="-3"/>
        </w:rPr>
        <w:t>. Versendet von Wien bis Melk mit 389. Erwähnt 385. Erwähnt in 389, 39</w:t>
      </w:r>
      <w:r w:rsidR="00D23140" w:rsidRPr="00164734">
        <w:rPr>
          <w:spacing w:val="-3"/>
        </w:rPr>
        <w:t>3</w:t>
      </w:r>
      <w:r w:rsidRPr="00164734">
        <w:rPr>
          <w:spacing w:val="-3"/>
        </w:rPr>
        <w:t>.</w:t>
      </w:r>
    </w:p>
    <w:p w:rsidR="00506AA9" w:rsidRPr="00164734" w:rsidRDefault="00506AA9" w:rsidP="00506AA9">
      <w:pPr>
        <w:pStyle w:val="EditionEditorischeNotiz"/>
      </w:pPr>
      <w:r w:rsidRPr="00164734">
        <w:t xml:space="preserve">Nummerierung: </w:t>
      </w:r>
      <w:r w:rsidRPr="00164734">
        <w:rPr>
          <w:i w:val="0"/>
        </w:rPr>
        <w:t>VII</w:t>
      </w:r>
      <w:r w:rsidRPr="00164734">
        <w:t>.</w:t>
      </w:r>
    </w:p>
    <w:p w:rsidR="00506AA9" w:rsidRPr="00164734" w:rsidRDefault="00506AA9" w:rsidP="00506AA9">
      <w:pPr>
        <w:pStyle w:val="EditionEditorischeNotiz"/>
      </w:pPr>
      <w:r w:rsidRPr="00164734">
        <w:t xml:space="preserve">Ordnungsvermerk: </w:t>
      </w:r>
      <w:r w:rsidRPr="00164734">
        <w:rPr>
          <w:i w:val="0"/>
        </w:rPr>
        <w:t>18</w:t>
      </w:r>
      <w:r w:rsidRPr="00164734">
        <w:t>.</w:t>
      </w:r>
    </w:p>
    <w:p w:rsidR="00506AA9" w:rsidRPr="00164734" w:rsidRDefault="00506AA9" w:rsidP="00BE2941">
      <w:pPr>
        <w:pStyle w:val="EditionEditorischeNotiz"/>
        <w:spacing w:after="190"/>
      </w:pPr>
      <w:r w:rsidRPr="00164734">
        <w:t xml:space="preserve">Bemerkungen: Am linken unteren </w:t>
      </w:r>
      <w:r w:rsidR="00126FB6" w:rsidRPr="00164734">
        <w:t>Blattrand</w:t>
      </w:r>
      <w:r w:rsidRPr="00164734">
        <w:t xml:space="preserve"> von 1r der Vermerk (</w:t>
      </w:r>
      <w:r w:rsidR="00126FB6" w:rsidRPr="00164734">
        <w:t>wohl</w:t>
      </w:r>
      <w:r w:rsidRPr="00164734">
        <w:t xml:space="preserve"> für Gentilotti) </w:t>
      </w:r>
      <w:r w:rsidRPr="00164734">
        <w:rPr>
          <w:i w:val="0"/>
        </w:rPr>
        <w:t>Pour le reverend pere Petz</w:t>
      </w:r>
      <w:r w:rsidRPr="00164734">
        <w:t>. Eine Hinzufügung BPs ist in Text und Regest in geschwungener Klammer wiedergegeben. Die Notiz, die Konrad Widow auf 2v anfügte, ist als eigener Brief 387 angesetzt.</w:t>
      </w:r>
    </w:p>
    <w:p w:rsidR="00506AA9" w:rsidRPr="00164734" w:rsidRDefault="00506AA9" w:rsidP="00506AA9">
      <w:pPr>
        <w:pStyle w:val="EditionEditionstext"/>
        <w:rPr>
          <w:spacing w:val="-2"/>
        </w:rPr>
      </w:pPr>
      <w:r w:rsidRPr="00164734">
        <w:rPr>
          <w:spacing w:val="4"/>
        </w:rPr>
        <w:t>[</w:t>
      </w:r>
      <w:r w:rsidRPr="00164734">
        <w:rPr>
          <w:i/>
        </w:rPr>
        <w:t>1</w:t>
      </w:r>
      <w:r w:rsidRPr="00164734">
        <w:rPr>
          <w:i/>
          <w:spacing w:val="16"/>
        </w:rPr>
        <w:t>r</w:t>
      </w:r>
      <w:r w:rsidRPr="00164734">
        <w:t>]</w:t>
      </w:r>
      <w:r w:rsidRPr="00164734">
        <w:rPr>
          <w:spacing w:val="-4"/>
        </w:rPr>
        <w:t xml:space="preserve"> Admodum reverendo in Christo patri domino Bernhardo Petzio bibliothecario </w:t>
      </w:r>
      <w:r w:rsidRPr="00164734">
        <w:rPr>
          <w:spacing w:val="-2"/>
        </w:rPr>
        <w:t>Mellicensi salutem plurimam dicit Johannes Christophorus Bartenstein.</w:t>
      </w:r>
    </w:p>
    <w:p w:rsidR="00391904" w:rsidRPr="00164734" w:rsidRDefault="00506AA9" w:rsidP="00391904">
      <w:pPr>
        <w:pStyle w:val="EditionEditionstext"/>
      </w:pPr>
      <w:r w:rsidRPr="00164734">
        <w:rPr>
          <w:i/>
        </w:rPr>
        <w:t>&lt;1&gt;</w:t>
      </w:r>
      <w:r w:rsidRPr="00164734">
        <w:t xml:space="preserve"> Literae tuae Erfurti demum mihi redditae fuerunt, postquam ab aliquo iam </w:t>
      </w:r>
      <w:r w:rsidRPr="00164734">
        <w:rPr>
          <w:spacing w:val="-4"/>
        </w:rPr>
        <w:t>tempore Lipsia discessissem. Pergratae illae mihi fuerunt, quod de constanti tuo erga me affectu certiorem me facerent</w:t>
      </w:r>
      <w:r w:rsidR="009025C5" w:rsidRPr="00164734">
        <w:rPr>
          <w:spacing w:val="-4"/>
        </w:rPr>
        <w:t>;</w:t>
      </w:r>
      <w:r w:rsidRPr="00164734">
        <w:rPr>
          <w:spacing w:val="-4"/>
        </w:rPr>
        <w:t xml:space="preserve"> de quo tamen antea iam eram ita persuasus, quam</w:t>
      </w:r>
      <w:r w:rsidRPr="00164734">
        <w:t xml:space="preserve"> qui potest esse persuasissimus. Non autem aeque facile mihi persuadebis tempus </w:t>
      </w:r>
      <w:r w:rsidRPr="00164734">
        <w:rPr>
          <w:spacing w:val="-3"/>
        </w:rPr>
        <w:t>ultima vice nos salutandi scrupulose adeo a te quaesitum. Nunquam enim Sabbathi</w:t>
      </w:r>
      <w:r w:rsidRPr="00164734">
        <w:t xml:space="preserve"> demum die nos profecturos affirmavimus. Veneris dies itineri semper a nobis de</w:t>
      </w:r>
      <w:r w:rsidR="009025C5" w:rsidRPr="00164734">
        <w:softHyphen/>
      </w:r>
      <w:r w:rsidRPr="00164734">
        <w:t xml:space="preserve">stinatus fuit, et praeter spem accidit, quod non matutino, sed vespertino demum </w:t>
      </w:r>
      <w:r w:rsidRPr="00164734">
        <w:rPr>
          <w:spacing w:val="-1"/>
        </w:rPr>
        <w:t>tempore in viam nos dederimus. Sed facile veniam a nobis impetrabis, modo non</w:t>
      </w:r>
      <w:r w:rsidRPr="00164734">
        <w:t xml:space="preserve"> nobis exprobres, cuius culpa penes te est. Id interim lubens fateor, non ita facile </w:t>
      </w:r>
      <w:r w:rsidR="009025C5" w:rsidRPr="00164734">
        <w:rPr>
          <w:spacing w:val="-4"/>
        </w:rPr>
        <w:t>iram</w:t>
      </w:r>
      <w:r w:rsidR="009025C5" w:rsidRPr="00164734">
        <w:rPr>
          <w:spacing w:val="-8"/>
        </w:rPr>
        <w:t xml:space="preserve"> </w:t>
      </w:r>
      <w:r w:rsidR="009025C5" w:rsidRPr="00164734">
        <w:rPr>
          <w:spacing w:val="-4"/>
        </w:rPr>
        <w:t>depositurum</w:t>
      </w:r>
      <w:r w:rsidR="009025C5" w:rsidRPr="00164734">
        <w:rPr>
          <w:spacing w:val="-8"/>
        </w:rPr>
        <w:t xml:space="preserve"> </w:t>
      </w:r>
      <w:r w:rsidR="009025C5" w:rsidRPr="00164734">
        <w:rPr>
          <w:spacing w:val="-4"/>
        </w:rPr>
        <w:t>me</w:t>
      </w:r>
      <w:r w:rsidR="009025C5" w:rsidRPr="00164734">
        <w:rPr>
          <w:spacing w:val="-8"/>
        </w:rPr>
        <w:t xml:space="preserve"> </w:t>
      </w:r>
      <w:r w:rsidR="009025C5" w:rsidRPr="00164734">
        <w:rPr>
          <w:spacing w:val="-4"/>
        </w:rPr>
        <w:t>fuisse,</w:t>
      </w:r>
      <w:r w:rsidR="009025C5" w:rsidRPr="00164734">
        <w:rPr>
          <w:spacing w:val="-8"/>
        </w:rPr>
        <w:t xml:space="preserve"> </w:t>
      </w:r>
      <w:r w:rsidR="009025C5" w:rsidRPr="00164734">
        <w:rPr>
          <w:spacing w:val="-4"/>
        </w:rPr>
        <w:t>nisi</w:t>
      </w:r>
      <w:r w:rsidRPr="00164734">
        <w:rPr>
          <w:spacing w:val="-8"/>
        </w:rPr>
        <w:t xml:space="preserve"> </w:t>
      </w:r>
      <w:r w:rsidRPr="00164734">
        <w:rPr>
          <w:spacing w:val="-4"/>
        </w:rPr>
        <w:t>sordidi</w:t>
      </w:r>
      <w:r w:rsidRPr="00164734">
        <w:rPr>
          <w:spacing w:val="-8"/>
        </w:rPr>
        <w:t xml:space="preserve"> </w:t>
      </w:r>
      <w:r w:rsidRPr="00164734">
        <w:rPr>
          <w:spacing w:val="-4"/>
        </w:rPr>
        <w:t>bibliothecae</w:t>
      </w:r>
      <w:r w:rsidRPr="00164734">
        <w:rPr>
          <w:spacing w:val="-8"/>
        </w:rPr>
        <w:t xml:space="preserve"> </w:t>
      </w:r>
      <w:r w:rsidRPr="00164734">
        <w:rPr>
          <w:spacing w:val="-4"/>
        </w:rPr>
        <w:t>Dorotheanae</w:t>
      </w:r>
      <w:r w:rsidRPr="00164734">
        <w:rPr>
          <w:spacing w:val="-8"/>
        </w:rPr>
        <w:t xml:space="preserve"> </w:t>
      </w:r>
      <w:r w:rsidRPr="00164734">
        <w:rPr>
          <w:spacing w:val="-4"/>
        </w:rPr>
        <w:t>pulveres,</w:t>
      </w:r>
      <w:r w:rsidRPr="00164734">
        <w:rPr>
          <w:spacing w:val="-8"/>
        </w:rPr>
        <w:t xml:space="preserve"> </w:t>
      </w:r>
      <w:r w:rsidRPr="00164734">
        <w:rPr>
          <w:spacing w:val="-4"/>
        </w:rPr>
        <w:t>studium</w:t>
      </w:r>
      <w:r w:rsidRPr="00164734">
        <w:t xml:space="preserve"> </w:t>
      </w:r>
      <w:r w:rsidRPr="00164734">
        <w:rPr>
          <w:spacing w:val="-2"/>
        </w:rPr>
        <w:t>tuum de literis bene merendi nobis apprime perspectum, et successus impigre sus</w:t>
      </w:r>
      <w:r w:rsidR="009025C5" w:rsidRPr="00164734">
        <w:rPr>
          <w:spacing w:val="-2"/>
        </w:rPr>
        <w:softHyphen/>
      </w:r>
      <w:r w:rsidRPr="00164734">
        <w:rPr>
          <w:spacing w:val="-1"/>
        </w:rPr>
        <w:t>cepti a te laboris favorem tibi nostrum conciliassent. Antequam tamen omnino in</w:t>
      </w:r>
      <w:r w:rsidRPr="00164734">
        <w:t xml:space="preserve"> </w:t>
      </w:r>
      <w:r w:rsidRPr="00164734">
        <w:rPr>
          <w:spacing w:val="-3"/>
        </w:rPr>
        <w:t>gratiam redeamus, haec tibi poena neglecti officii dictata esto, ut, quae in Dorothe</w:t>
      </w:r>
      <w:r w:rsidR="009025C5" w:rsidRPr="00164734">
        <w:rPr>
          <w:spacing w:val="-3"/>
        </w:rPr>
        <w:softHyphen/>
      </w:r>
      <w:r w:rsidRPr="00164734">
        <w:rPr>
          <w:spacing w:val="-2"/>
        </w:rPr>
        <w:t>ana bibliotheca detexisti praeclara, mihi communices. Ego vicissim certiorem te de</w:t>
      </w:r>
      <w:r w:rsidRPr="00164734">
        <w:t xml:space="preserve"> </w:t>
      </w:r>
      <w:r w:rsidRPr="00164734">
        <w:rPr>
          <w:spacing w:val="-1"/>
        </w:rPr>
        <w:t xml:space="preserve">iis faciam, quae notatu digniora hic observare licebit. </w:t>
      </w:r>
      <w:r w:rsidRPr="00164734">
        <w:rPr>
          <w:i/>
          <w:spacing w:val="16"/>
        </w:rPr>
        <w:t>&lt;</w:t>
      </w:r>
      <w:r w:rsidRPr="00164734">
        <w:rPr>
          <w:i/>
          <w:spacing w:val="6"/>
        </w:rPr>
        <w:t>2</w:t>
      </w:r>
      <w:r w:rsidRPr="00164734">
        <w:rPr>
          <w:i/>
        </w:rPr>
        <w:t>&gt;</w:t>
      </w:r>
      <w:r w:rsidRPr="00164734">
        <w:rPr>
          <w:spacing w:val="-1"/>
        </w:rPr>
        <w:t xml:space="preserve"> De Lipsiensibus amicis </w:t>
      </w:r>
      <w:r w:rsidRPr="00164734">
        <w:rPr>
          <w:spacing w:val="-4"/>
        </w:rPr>
        <w:t>quod scribis, sedulo allaborabo, ut precibus tuis faciam satis. Menkenium, Goetzium</w:t>
      </w:r>
      <w:r w:rsidRPr="00164734">
        <w:t xml:space="preserve"> </w:t>
      </w:r>
      <w:r w:rsidRPr="00164734">
        <w:rPr>
          <w:spacing w:val="-1"/>
        </w:rPr>
        <w:t>bibliothecae inclyti senatus praefectum, Maskowium eruditissimum iuvenem, in</w:t>
      </w:r>
      <w:r w:rsidR="009025C5" w:rsidRPr="00164734">
        <w:rPr>
          <w:spacing w:val="-1"/>
        </w:rPr>
        <w:softHyphen/>
      </w:r>
      <w:r w:rsidRPr="00164734">
        <w:rPr>
          <w:spacing w:val="-2"/>
        </w:rPr>
        <w:t xml:space="preserve">primis vero clarissimum Olearium prae reliquis tibi commendo. Ad unum ex his si </w:t>
      </w:r>
      <w:r w:rsidRPr="00164734">
        <w:rPr>
          <w:spacing w:val="-4"/>
        </w:rPr>
        <w:t>literas dare vis, ut id me interprete facias, te oro. Omnibus enim apprime notus sum</w:t>
      </w:r>
      <w:r w:rsidRPr="00164734">
        <w:t xml:space="preserve"> </w:t>
      </w:r>
      <w:r w:rsidRPr="00164734">
        <w:rPr>
          <w:spacing w:val="-3"/>
        </w:rPr>
        <w:t xml:space="preserve">et Goetzii humanitatem opere ipso expertus. Nam </w:t>
      </w:r>
      <w:r w:rsidRPr="00164734">
        <w:rPr>
          <w:spacing w:val="4"/>
        </w:rPr>
        <w:t>[</w:t>
      </w:r>
      <w:r w:rsidRPr="00164734">
        <w:rPr>
          <w:i/>
        </w:rPr>
        <w:t>1</w:t>
      </w:r>
      <w:r w:rsidRPr="00164734">
        <w:rPr>
          <w:i/>
          <w:spacing w:val="16"/>
        </w:rPr>
        <w:t>v</w:t>
      </w:r>
      <w:r w:rsidRPr="00164734">
        <w:t xml:space="preserve">] </w:t>
      </w:r>
      <w:r w:rsidRPr="00164734">
        <w:rPr>
          <w:spacing w:val="-3"/>
        </w:rPr>
        <w:t xml:space="preserve">variantes ab editis lectiones </w:t>
      </w:r>
      <w:r w:rsidRPr="00164734">
        <w:rPr>
          <w:spacing w:val="-1"/>
        </w:rPr>
        <w:t>in manuscripto Chrysostomi in Genesin codice occurrentes haud difficulter mihi</w:t>
      </w:r>
      <w:r w:rsidRPr="00164734">
        <w:t xml:space="preserve"> communicavit. Menkenium ex iis quoque esse credo, qui den Bücher saal edunt. </w:t>
      </w:r>
      <w:r w:rsidRPr="00164734">
        <w:rPr>
          <w:spacing w:val="1"/>
        </w:rPr>
        <w:t>Scripsi iam ad Maskowium, ut singulorum nomina mihi perscribat. Ad eundem</w:t>
      </w:r>
      <w:r w:rsidRPr="00164734">
        <w:t xml:space="preserve"> </w:t>
      </w:r>
      <w:r w:rsidRPr="00164734">
        <w:rPr>
          <w:spacing w:val="-3"/>
        </w:rPr>
        <w:t>etiam scripsi de fratris Petri ad abbatem Johannem libris, quos tu describendos mo</w:t>
      </w:r>
      <w:r w:rsidR="00BA5C69" w:rsidRPr="00164734">
        <w:rPr>
          <w:spacing w:val="-3"/>
        </w:rPr>
        <w:softHyphen/>
      </w:r>
      <w:r w:rsidRPr="00164734">
        <w:t xml:space="preserve">nuisti. Nullus dubito, quin omni ratione eo sit allaboraturus, ut precibus tuis fiat </w:t>
      </w:r>
      <w:r w:rsidRPr="00164734">
        <w:rPr>
          <w:spacing w:val="-1"/>
        </w:rPr>
        <w:t>satis. Sumptus ipse interim subministrabo, usque dum ad finem opus erit perduc</w:t>
      </w:r>
      <w:r w:rsidR="008E76CE" w:rsidRPr="00164734">
        <w:rPr>
          <w:spacing w:val="-1"/>
        </w:rPr>
        <w:softHyphen/>
      </w:r>
      <w:r w:rsidRPr="00164734">
        <w:rPr>
          <w:spacing w:val="1"/>
        </w:rPr>
        <w:t>tum. Describendi onus lubens in me suscepissem, si Lipsiae adhuc commorarer.</w:t>
      </w:r>
      <w:r w:rsidRPr="00164734">
        <w:rPr>
          <w:spacing w:val="-4"/>
        </w:rPr>
        <w:t xml:space="preserve"> </w:t>
      </w:r>
      <w:r w:rsidRPr="00164734">
        <w:rPr>
          <w:i/>
          <w:spacing w:val="16"/>
        </w:rPr>
        <w:t>&lt;</w:t>
      </w:r>
      <w:r w:rsidRPr="00164734">
        <w:rPr>
          <w:i/>
          <w:spacing w:val="6"/>
        </w:rPr>
        <w:t>3</w:t>
      </w:r>
      <w:r w:rsidRPr="00164734">
        <w:rPr>
          <w:i/>
        </w:rPr>
        <w:t>&gt;</w:t>
      </w:r>
      <w:r w:rsidRPr="00164734">
        <w:rPr>
          <w:spacing w:val="-3"/>
        </w:rPr>
        <w:t xml:space="preserve"> Mors incomparabilis viri comitis a Seyleren ingenti doloris sensu me implevit.</w:t>
      </w:r>
      <w:r w:rsidRPr="00164734">
        <w:t xml:space="preserve"> Tecum omnino sentio spem restaurandarum in Austria literarum immortali viro </w:t>
      </w:r>
      <w:r w:rsidRPr="00164734">
        <w:rPr>
          <w:spacing w:val="-2"/>
        </w:rPr>
        <w:t>esse commortuam. Utinam vanus augur essem! Sed quoniam vis, ut sincere tibi di</w:t>
      </w:r>
      <w:r w:rsidR="00DA2A87" w:rsidRPr="00164734">
        <w:rPr>
          <w:spacing w:val="-2"/>
        </w:rPr>
        <w:softHyphen/>
      </w:r>
      <w:r w:rsidRPr="00164734">
        <w:rPr>
          <w:spacing w:val="-5"/>
        </w:rPr>
        <w:t>cam,</w:t>
      </w:r>
      <w:r w:rsidR="00DA2A87" w:rsidRPr="00164734">
        <w:rPr>
          <w:spacing w:val="-5"/>
        </w:rPr>
        <w:t xml:space="preserve"> quod senti</w:t>
      </w:r>
      <w:r w:rsidRPr="00164734">
        <w:rPr>
          <w:spacing w:val="-5"/>
        </w:rPr>
        <w:t>o, ego de tua et aliorum in Galliam peregrinatione nihil boni ominor,</w:t>
      </w:r>
      <w:r w:rsidRPr="00164734">
        <w:t xml:space="preserve"> </w:t>
      </w:r>
      <w:r w:rsidRPr="00164734">
        <w:rPr>
          <w:spacing w:val="-4"/>
        </w:rPr>
        <w:t>quod coenobiarcharum ingenium magis rei familiari augendae intentum quam exco</w:t>
      </w:r>
      <w:r w:rsidR="00DA2A87" w:rsidRPr="00164734">
        <w:rPr>
          <w:spacing w:val="-4"/>
        </w:rPr>
        <w:softHyphen/>
      </w:r>
      <w:r w:rsidRPr="00164734">
        <w:rPr>
          <w:spacing w:val="-4"/>
        </w:rPr>
        <w:t>lendis studiis aut promovendis norim, praesertim cum invidis oculis aspicere soleant</w:t>
      </w:r>
      <w:r w:rsidRPr="00164734">
        <w:t xml:space="preserve"> </w:t>
      </w:r>
      <w:r w:rsidRPr="00164734">
        <w:rPr>
          <w:spacing w:val="-4"/>
        </w:rPr>
        <w:t xml:space="preserve">quenquam in suis claustris se doctiorem. </w:t>
      </w:r>
      <w:r w:rsidRPr="00164734">
        <w:rPr>
          <w:i/>
          <w:spacing w:val="10"/>
        </w:rPr>
        <w:t>&lt;4</w:t>
      </w:r>
      <w:r w:rsidRPr="00164734">
        <w:rPr>
          <w:i/>
        </w:rPr>
        <w:t>&gt;</w:t>
      </w:r>
      <w:r w:rsidRPr="00164734">
        <w:rPr>
          <w:spacing w:val="-4"/>
        </w:rPr>
        <w:t xml:space="preserve"> Laudo consilium doctissimi fratris tui </w:t>
      </w:r>
      <w:r w:rsidRPr="00164734">
        <w:rPr>
          <w:spacing w:val="-2"/>
        </w:rPr>
        <w:t>Hieronymi de vulgandis Scriptoribus rerum Austriacarum. Omnibus modis exop</w:t>
      </w:r>
      <w:r w:rsidR="00DA2A87" w:rsidRPr="00164734">
        <w:rPr>
          <w:spacing w:val="-2"/>
        </w:rPr>
        <w:softHyphen/>
      </w:r>
      <w:r w:rsidRPr="00164734">
        <w:rPr>
          <w:spacing w:val="-2"/>
        </w:rPr>
        <w:t>tarem, ut perillustris Gentilottius manuscripta bibliothecae caesareae communicare</w:t>
      </w:r>
      <w:r w:rsidRPr="00164734">
        <w:t xml:space="preserve"> </w:t>
      </w:r>
      <w:r w:rsidRPr="00167233">
        <w:rPr>
          <w:spacing w:val="-2"/>
        </w:rPr>
        <w:t>tibi velit, verum autumat ille rerum ordini et dignitati bibliothecae caesareae repu</w:t>
      </w:r>
      <w:r w:rsidR="00167233" w:rsidRPr="00167233">
        <w:rPr>
          <w:spacing w:val="-2"/>
        </w:rPr>
        <w:softHyphen/>
        <w:t>g</w:t>
      </w:r>
      <w:r w:rsidRPr="00167233">
        <w:rPr>
          <w:spacing w:val="-2"/>
        </w:rPr>
        <w:t xml:space="preserve">nare, ut maioris partis ad minorem fiat accessio, simul ratus ex Mellicensibus solis </w:t>
      </w:r>
      <w:r w:rsidRPr="00164734">
        <w:rPr>
          <w:spacing w:val="1"/>
        </w:rPr>
        <w:t>iustae molis volumen confici non posse. {Fallitur hic bonus amicus; nam ad tria</w:t>
      </w:r>
      <w:r w:rsidRPr="00164734">
        <w:t xml:space="preserve"> </w:t>
      </w:r>
      <w:r w:rsidRPr="00164734">
        <w:rPr>
          <w:spacing w:val="-3"/>
        </w:rPr>
        <w:t>volumina excurrent nostra. Bernardus</w:t>
      </w:r>
      <w:r w:rsidRPr="00164734">
        <w:t>.</w:t>
      </w:r>
      <w:r w:rsidRPr="00164734">
        <w:rPr>
          <w:spacing w:val="10"/>
        </w:rPr>
        <w:t>}</w:t>
      </w:r>
      <w:r w:rsidR="00157CF4" w:rsidRPr="00164734">
        <w:rPr>
          <w:rStyle w:val="Funotenzeichen"/>
        </w:rPr>
        <w:footnoteReference w:customMarkFollows="1" w:id="1042"/>
        <w:t>a</w:t>
      </w:r>
      <w:r w:rsidRPr="00164734">
        <w:t xml:space="preserve"> </w:t>
      </w:r>
      <w:r w:rsidRPr="00164734">
        <w:rPr>
          <w:spacing w:val="-3"/>
        </w:rPr>
        <w:t>Quod si ita est, vehementer tibi clarissimo</w:t>
      </w:r>
      <w:r w:rsidR="00157CF4" w:rsidRPr="00164734">
        <w:rPr>
          <w:spacing w:val="-3"/>
        </w:rPr>
        <w:softHyphen/>
      </w:r>
      <w:r w:rsidRPr="00164734">
        <w:rPr>
          <w:spacing w:val="-3"/>
        </w:rPr>
        <w:t>que fratri tuo auctor sum, ut differas publicationem sylloges tuae in id tempus, quo</w:t>
      </w:r>
      <w:r w:rsidRPr="00164734">
        <w:t xml:space="preserve"> </w:t>
      </w:r>
      <w:r w:rsidRPr="00164734">
        <w:rPr>
          <w:spacing w:val="-2"/>
        </w:rPr>
        <w:t>Gentilottius labore conficiendi catalogi erit defunctus, quo sociata opera caesarei et</w:t>
      </w:r>
      <w:r w:rsidRPr="00164734">
        <w:t xml:space="preserve"> Mellicenses scriptores una edi possint ea lege, ut suus cuique honos et labor ad</w:t>
      </w:r>
      <w:r w:rsidR="00157CF4" w:rsidRPr="00164734">
        <w:softHyphen/>
      </w:r>
      <w:r w:rsidRPr="00164734">
        <w:rPr>
          <w:spacing w:val="-2"/>
        </w:rPr>
        <w:t>scribatur. Maiusculas literas bono publico, ut puto, facile condonabis. Illi, qui rem</w:t>
      </w:r>
      <w:r w:rsidRPr="00164734">
        <w:t xml:space="preserve"> </w:t>
      </w:r>
      <w:r w:rsidRPr="00164734">
        <w:rPr>
          <w:spacing w:val="-1"/>
        </w:rPr>
        <w:t>quamque iusto aestimio prosequi norunt, vel absque istis literis gloriam cuique ex</w:t>
      </w:r>
      <w:r w:rsidRPr="00164734">
        <w:t xml:space="preserve"> </w:t>
      </w:r>
      <w:r w:rsidRPr="00164734">
        <w:rPr>
          <w:spacing w:val="-3"/>
        </w:rPr>
        <w:t>merito assignabunt rependentque. Reliquorum iudicium non est, ut desideres. Cui</w:t>
      </w:r>
      <w:r w:rsidR="00642E71" w:rsidRPr="00164734">
        <w:rPr>
          <w:spacing w:val="-3"/>
        </w:rPr>
        <w:softHyphen/>
      </w:r>
      <w:r w:rsidRPr="00164734">
        <w:rPr>
          <w:spacing w:val="-4"/>
        </w:rPr>
        <w:t>vis volumini praemitti posset, unde id erutum, a quo primum detectum, cuius notis</w:t>
      </w:r>
      <w:r w:rsidRPr="00164734">
        <w:t xml:space="preserve"> </w:t>
      </w:r>
      <w:r w:rsidRPr="00164734">
        <w:rPr>
          <w:spacing w:val="-3"/>
        </w:rPr>
        <w:t xml:space="preserve">illustratum sit. Primario titulo vel vestra nomina iuncta cum Gentilottiano exprimi </w:t>
      </w:r>
      <w:r w:rsidRPr="00164734">
        <w:rPr>
          <w:spacing w:val="-1"/>
        </w:rPr>
        <w:t xml:space="preserve">possent, vel alia ratione utrique vestrum consuli. </w:t>
      </w:r>
      <w:r w:rsidRPr="00164734">
        <w:rPr>
          <w:i/>
          <w:spacing w:val="16"/>
        </w:rPr>
        <w:t>&lt;</w:t>
      </w:r>
      <w:r w:rsidRPr="00164734">
        <w:rPr>
          <w:i/>
          <w:spacing w:val="6"/>
        </w:rPr>
        <w:t>5</w:t>
      </w:r>
      <w:r w:rsidRPr="00164734">
        <w:rPr>
          <w:i/>
        </w:rPr>
        <w:t>&gt;</w:t>
      </w:r>
      <w:r w:rsidRPr="00164734">
        <w:rPr>
          <w:spacing w:val="-1"/>
        </w:rPr>
        <w:t xml:space="preserve"> De Frehero non est, ut tibi </w:t>
      </w:r>
      <w:r w:rsidRPr="00164734">
        <w:rPr>
          <w:spacing w:val="-4"/>
        </w:rPr>
        <w:t xml:space="preserve">multa pollicearis. Struvius nimis </w:t>
      </w:r>
      <w:r w:rsidRPr="00164734">
        <w:rPr>
          <w:spacing w:val="4"/>
        </w:rPr>
        <w:t>[</w:t>
      </w:r>
      <w:r w:rsidRPr="00164734">
        <w:rPr>
          <w:i/>
        </w:rPr>
        <w:t>2</w:t>
      </w:r>
      <w:r w:rsidRPr="00164734">
        <w:rPr>
          <w:i/>
          <w:spacing w:val="16"/>
        </w:rPr>
        <w:t>r</w:t>
      </w:r>
      <w:r w:rsidRPr="00164734">
        <w:t>]</w:t>
      </w:r>
      <w:r w:rsidRPr="00164734">
        <w:rPr>
          <w:spacing w:val="-4"/>
        </w:rPr>
        <w:t xml:space="preserve"> scribax est et rei familiari nimis intentus, quam ut ab eo praeclara expectari possint. Jenae illum adii. Multum ille mecum de Galliae</w:t>
      </w:r>
      <w:r w:rsidRPr="00164734">
        <w:t xml:space="preserve"> </w:t>
      </w:r>
      <w:r w:rsidRPr="00164734">
        <w:rPr>
          <w:spacing w:val="1"/>
        </w:rPr>
        <w:t>rebus sermonem tenuit, sed talem, qui iudicii</w:t>
      </w:r>
      <w:r w:rsidRPr="00164734">
        <w:t xml:space="preserve"> </w:t>
      </w:r>
      <w:r w:rsidRPr="00164734">
        <w:rPr>
          <w:rFonts w:ascii="Times New Roman" w:hAnsi="Times New Roman"/>
          <w:sz w:val="20"/>
          <w:szCs w:val="20"/>
        </w:rPr>
        <w:t>ἀ</w:t>
      </w:r>
      <w:r w:rsidRPr="00164734">
        <w:rPr>
          <w:rFonts w:ascii="Times New Roman" w:hAnsi="Times New Roman"/>
          <w:sz w:val="20"/>
          <w:szCs w:val="20"/>
        </w:rPr>
        <w:sym w:font="Symbol" w:char="F06B"/>
      </w:r>
      <w:r w:rsidRPr="00164734">
        <w:rPr>
          <w:rFonts w:ascii="Times New Roman" w:hAnsi="Times New Roman"/>
          <w:sz w:val="20"/>
          <w:szCs w:val="20"/>
        </w:rPr>
        <w:sym w:font="Symbol" w:char="F072"/>
      </w:r>
      <w:r w:rsidRPr="00164734">
        <w:rPr>
          <w:rFonts w:ascii="Times New Roman" w:hAnsi="Times New Roman"/>
          <w:sz w:val="20"/>
          <w:szCs w:val="20"/>
        </w:rPr>
        <w:sym w:font="Symbol" w:char="F069"/>
      </w:r>
      <w:r w:rsidRPr="00164734">
        <w:rPr>
          <w:rFonts w:ascii="Times New Roman" w:hAnsi="Times New Roman"/>
          <w:sz w:val="20"/>
          <w:szCs w:val="20"/>
        </w:rPr>
        <w:sym w:font="Symbol" w:char="F073"/>
      </w:r>
      <w:r w:rsidR="00167233">
        <w:rPr>
          <w:rFonts w:ascii="Times New Roman" w:hAnsi="Times New Roman"/>
          <w:sz w:val="20"/>
          <w:szCs w:val="20"/>
        </w:rPr>
        <w:t>ί</w:t>
      </w:r>
      <w:r w:rsidRPr="00164734">
        <w:rPr>
          <w:rFonts w:ascii="Times New Roman" w:hAnsi="Times New Roman"/>
          <w:sz w:val="20"/>
          <w:szCs w:val="20"/>
        </w:rPr>
        <w:sym w:font="Symbol" w:char="F061"/>
      </w:r>
      <w:r w:rsidRPr="00164734">
        <w:rPr>
          <w:rFonts w:ascii="Times New Roman" w:hAnsi="Times New Roman"/>
          <w:sz w:val="20"/>
          <w:szCs w:val="20"/>
        </w:rPr>
        <w:sym w:font="Symbol" w:char="F06E"/>
      </w:r>
      <w:r w:rsidRPr="00164734">
        <w:t xml:space="preserve"> </w:t>
      </w:r>
      <w:r w:rsidRPr="00164734">
        <w:rPr>
          <w:spacing w:val="1"/>
        </w:rPr>
        <w:t>facile detegeret. Scilicet</w:t>
      </w:r>
      <w:r w:rsidRPr="00164734">
        <w:t xml:space="preserve"> </w:t>
      </w:r>
      <w:r w:rsidRPr="00164734">
        <w:rPr>
          <w:spacing w:val="-1"/>
        </w:rPr>
        <w:t xml:space="preserve">solenne illi est iudicium sibi de iis quoque sumere, quae prorsus ignota illi sunt et </w:t>
      </w:r>
      <w:r w:rsidRPr="00164734">
        <w:rPr>
          <w:spacing w:val="-3"/>
        </w:rPr>
        <w:t xml:space="preserve">forsan nunquam visa. </w:t>
      </w:r>
      <w:r w:rsidRPr="00164734">
        <w:rPr>
          <w:i/>
          <w:spacing w:val="10"/>
        </w:rPr>
        <w:t>&lt;6</w:t>
      </w:r>
      <w:r w:rsidRPr="00164734">
        <w:rPr>
          <w:i/>
        </w:rPr>
        <w:t>&gt;</w:t>
      </w:r>
      <w:r w:rsidRPr="00164734">
        <w:rPr>
          <w:spacing w:val="-3"/>
        </w:rPr>
        <w:t xml:space="preserve"> Perillustrem dominum Gentilottium ultimis literis meis </w:t>
      </w:r>
      <w:r w:rsidRPr="00164734">
        <w:rPr>
          <w:spacing w:val="-4"/>
        </w:rPr>
        <w:t>rogavi, ut dissertationum mearum exemplar unum tibi Mellicium transmittere velit.</w:t>
      </w:r>
      <w:r w:rsidRPr="00164734">
        <w:t xml:space="preserve"> </w:t>
      </w:r>
      <w:r w:rsidRPr="00164734">
        <w:rPr>
          <w:spacing w:val="-4"/>
        </w:rPr>
        <w:t>Illud ut mei in te affectus exiguum documentum aestimare et in perpetuam mei me</w:t>
      </w:r>
      <w:r w:rsidR="00B10F3C" w:rsidRPr="00164734">
        <w:rPr>
          <w:spacing w:val="-4"/>
        </w:rPr>
        <w:softHyphen/>
      </w:r>
      <w:r w:rsidRPr="00164734">
        <w:t xml:space="preserve">moriam asservare velis, etiam atque etiam te rogo. </w:t>
      </w:r>
      <w:r w:rsidRPr="00164734">
        <w:rPr>
          <w:i/>
          <w:spacing w:val="16"/>
        </w:rPr>
        <w:t>&lt;</w:t>
      </w:r>
      <w:r w:rsidRPr="00164734">
        <w:rPr>
          <w:i/>
          <w:spacing w:val="10"/>
        </w:rPr>
        <w:t>7</w:t>
      </w:r>
      <w:r w:rsidRPr="00164734">
        <w:rPr>
          <w:i/>
        </w:rPr>
        <w:t>&gt;</w:t>
      </w:r>
      <w:r w:rsidRPr="00164734">
        <w:t xml:space="preserve"> D</w:t>
      </w:r>
      <w:r w:rsidRPr="00164734">
        <w:rPr>
          <w:spacing w:val="6"/>
        </w:rPr>
        <w:t>e</w:t>
      </w:r>
      <w:r w:rsidR="00B10F3C" w:rsidRPr="00164734">
        <w:rPr>
          <w:rStyle w:val="Funotenzeichen"/>
        </w:rPr>
        <w:footnoteReference w:customMarkFollows="1" w:id="1043"/>
        <w:t>b</w:t>
      </w:r>
      <w:r w:rsidRPr="00164734">
        <w:t xml:space="preserve"> Smizelii Scriptoribus </w:t>
      </w:r>
      <w:r w:rsidRPr="00164734">
        <w:rPr>
          <w:spacing w:val="-4"/>
        </w:rPr>
        <w:t>rerum Hungaricarum non est, ut multa tibi pollicearis. Neque enim novi, quid edet,</w:t>
      </w:r>
      <w:r w:rsidRPr="00164734">
        <w:t xml:space="preserve"> et veteribus illustrandis monumentis pauca subsidia eidem suppetunt, ipse tanto </w:t>
      </w:r>
      <w:r w:rsidRPr="00164734">
        <w:rPr>
          <w:spacing w:val="-4"/>
        </w:rPr>
        <w:t>operi impar et Struvii opera parum adiutus. Berglerus, qui Lipsiae degit, Alciphronis</w:t>
      </w:r>
      <w:r w:rsidRPr="00164734">
        <w:t xml:space="preserve"> epistolas egregiis notis illustratas edidit.</w:t>
      </w:r>
      <w:r w:rsidRPr="00164734">
        <w:rPr>
          <w:spacing w:val="30"/>
        </w:rPr>
        <w:t xml:space="preserve"> Graeca </w:t>
      </w:r>
      <w:r w:rsidRPr="00164734">
        <w:t xml:space="preserve">apprime sapit. Sed nihil ultra. </w:t>
      </w:r>
      <w:r w:rsidRPr="00164734">
        <w:rPr>
          <w:spacing w:val="-4"/>
        </w:rPr>
        <w:t>Clarissimus Olearius Philostrati editione iam insignis Josephi quoque novam editio</w:t>
      </w:r>
      <w:r w:rsidR="00D7607C" w:rsidRPr="00164734">
        <w:rPr>
          <w:spacing w:val="-4"/>
        </w:rPr>
        <w:softHyphen/>
      </w:r>
      <w:r w:rsidRPr="00164734">
        <w:rPr>
          <w:spacing w:val="-4"/>
        </w:rPr>
        <w:t>nem parat, sed publicam lucem non aspecturam, nisi postquam Anglicana prodierit.</w:t>
      </w:r>
      <w:r w:rsidRPr="00164734">
        <w:t xml:space="preserve"> Eidem auctori illustrando sedulam a plurimis annis operam impendit clarissimus </w:t>
      </w:r>
      <w:r w:rsidRPr="00164734">
        <w:rPr>
          <w:spacing w:val="-2"/>
        </w:rPr>
        <w:t>Boivinus, frater illius, cui bibliothecae regiae custodia demandata est. Hunc ceteris</w:t>
      </w:r>
      <w:r w:rsidRPr="00164734">
        <w:t xml:space="preserve"> </w:t>
      </w:r>
      <w:r w:rsidRPr="00164734">
        <w:rPr>
          <w:spacing w:val="1"/>
        </w:rPr>
        <w:t>palmam praerepturum ego, cui vastissima viri ac stupenda prorsus eruditio satis</w:t>
      </w:r>
      <w:r w:rsidRPr="00164734">
        <w:t xml:space="preserve"> </w:t>
      </w:r>
      <w:r w:rsidRPr="00164734">
        <w:rPr>
          <w:spacing w:val="-4"/>
        </w:rPr>
        <w:t>perspecta est, nullus dubito. Idem Boivinus novum systema chronologicum adornat,</w:t>
      </w:r>
      <w:r w:rsidRPr="00164734">
        <w:t xml:space="preserve"> praeliminari dissertatione et falsitatis reliqua systemata convicturus et simul Eph</w:t>
      </w:r>
      <w:r w:rsidR="00F5406E" w:rsidRPr="00164734">
        <w:softHyphen/>
      </w:r>
      <w:r w:rsidRPr="00164734">
        <w:rPr>
          <w:spacing w:val="-2"/>
        </w:rPr>
        <w:t>raimum aliosque Josephi posteros Aegypto reges asserturus. Mihi ita videtur longe</w:t>
      </w:r>
      <w:r w:rsidRPr="00164734">
        <w:t xml:space="preserve"> </w:t>
      </w:r>
      <w:r w:rsidRPr="00164734">
        <w:rPr>
          <w:spacing w:val="-2"/>
        </w:rPr>
        <w:t>facilius esse aliorum in re obscura opiniones convellere ostensis, quibus illae impli</w:t>
      </w:r>
      <w:r w:rsidR="00F5406E" w:rsidRPr="00164734">
        <w:rPr>
          <w:spacing w:val="-2"/>
        </w:rPr>
        <w:softHyphen/>
      </w:r>
      <w:r w:rsidRPr="00164734">
        <w:rPr>
          <w:spacing w:val="-2"/>
        </w:rPr>
        <w:t>cantur, difficultatibus, quam omnes difficultates allata nova conciliandi eas ratione</w:t>
      </w:r>
      <w:r w:rsidRPr="00164734">
        <w:t xml:space="preserve"> </w:t>
      </w:r>
      <w:r w:rsidRPr="00164734">
        <w:rPr>
          <w:spacing w:val="-4"/>
        </w:rPr>
        <w:t>tollere. Orfreus Perpetui mobilis inventor fatis non concessit, uti nuper fama tulerat.</w:t>
      </w:r>
      <w:r w:rsidRPr="00164734">
        <w:t xml:space="preserve"> </w:t>
      </w:r>
      <w:r w:rsidRPr="00164734">
        <w:rPr>
          <w:spacing w:val="-4"/>
        </w:rPr>
        <w:t>Movetur adhuc et ipse et machina eius. Sub praelo sudat liber, cui titulus: Coniectu</w:t>
      </w:r>
      <w:r w:rsidR="00520838" w:rsidRPr="00164734">
        <w:rPr>
          <w:spacing w:val="-4"/>
        </w:rPr>
        <w:softHyphen/>
      </w:r>
      <w:r w:rsidRPr="00164734">
        <w:rPr>
          <w:spacing w:val="-4"/>
        </w:rPr>
        <w:t xml:space="preserve">rae de origine et natura legum Germanicarum privatarum antiquarum earumque </w:t>
      </w:r>
      <w:r w:rsidR="00520838" w:rsidRPr="00164734">
        <w:rPr>
          <w:spacing w:val="-4"/>
        </w:rPr>
        <w:t>ad</w:t>
      </w:r>
      <w:r w:rsidR="00520838" w:rsidRPr="00164734">
        <w:rPr>
          <w:spacing w:val="-2"/>
        </w:rPr>
        <w:t xml:space="preserve"> </w:t>
      </w:r>
      <w:r w:rsidR="00520838" w:rsidRPr="00164734">
        <w:rPr>
          <w:spacing w:val="-3"/>
        </w:rPr>
        <w:t>statum praesentem provi</w:t>
      </w:r>
      <w:r w:rsidRPr="00164734">
        <w:rPr>
          <w:spacing w:val="-3"/>
        </w:rPr>
        <w:t>nciarum Germaniae habitu, auctore Christophoro Gotho</w:t>
      </w:r>
      <w:r w:rsidR="00520838" w:rsidRPr="00164734">
        <w:rPr>
          <w:spacing w:val="-3"/>
        </w:rPr>
        <w:softHyphen/>
      </w:r>
      <w:r w:rsidRPr="00164734">
        <w:rPr>
          <w:spacing w:val="-3"/>
        </w:rPr>
        <w:t>fredo Hoffmanno. Auctor in eo totus occupatus est, ut falsitatis illorum opinionem</w:t>
      </w:r>
      <w:r w:rsidRPr="00164734">
        <w:t xml:space="preserve"> </w:t>
      </w:r>
      <w:r w:rsidRPr="00164734">
        <w:rPr>
          <w:spacing w:val="2"/>
        </w:rPr>
        <w:t xml:space="preserve">arguat, qui patrias antiquas Teutonum leges hodie adhuc valere aut, ut valeant, </w:t>
      </w:r>
      <w:r w:rsidRPr="00164734">
        <w:rPr>
          <w:spacing w:val="-1"/>
        </w:rPr>
        <w:t>optandum esse existimant. Plura addere possem. Sed praeterquam quod temporis</w:t>
      </w:r>
      <w:r w:rsidRPr="00164734">
        <w:t xml:space="preserve"> </w:t>
      </w:r>
      <w:r w:rsidRPr="00164734">
        <w:rPr>
          <w:spacing w:val="-3"/>
        </w:rPr>
        <w:t>angustia prolixiorem esse non permittat, eadem literis ad perillustrem Gentilottium</w:t>
      </w:r>
      <w:r w:rsidRPr="00164734">
        <w:t xml:space="preserve"> </w:t>
      </w:r>
      <w:r w:rsidRPr="00164734">
        <w:rPr>
          <w:spacing w:val="-3"/>
        </w:rPr>
        <w:t>datis complexus sum, qui pro consueta humanitate sua</w:t>
      </w:r>
      <w:r w:rsidRPr="00164734">
        <w:t xml:space="preserve"> </w:t>
      </w:r>
      <w:r w:rsidRPr="00164734">
        <w:rPr>
          <w:spacing w:val="4"/>
        </w:rPr>
        <w:t>[</w:t>
      </w:r>
      <w:r w:rsidRPr="00164734">
        <w:rPr>
          <w:i/>
        </w:rPr>
        <w:t>2</w:t>
      </w:r>
      <w:r w:rsidRPr="00164734">
        <w:rPr>
          <w:i/>
          <w:spacing w:val="16"/>
        </w:rPr>
        <w:t>v</w:t>
      </w:r>
      <w:r w:rsidRPr="00164734">
        <w:t>]</w:t>
      </w:r>
      <w:r w:rsidRPr="00164734">
        <w:rPr>
          <w:spacing w:val="-3"/>
        </w:rPr>
        <w:t xml:space="preserve"> ea tibi benevolus com</w:t>
      </w:r>
      <w:r w:rsidR="00520838" w:rsidRPr="00164734">
        <w:rPr>
          <w:spacing w:val="-3"/>
        </w:rPr>
        <w:softHyphen/>
      </w:r>
      <w:r w:rsidRPr="00164734">
        <w:rPr>
          <w:spacing w:val="1"/>
        </w:rPr>
        <w:t>municabit.</w:t>
      </w:r>
      <w:r w:rsidRPr="00164734">
        <w:t xml:space="preserve"> </w:t>
      </w:r>
      <w:r w:rsidRPr="00164734">
        <w:rPr>
          <w:i/>
          <w:spacing w:val="10"/>
        </w:rPr>
        <w:t>&lt;8</w:t>
      </w:r>
      <w:r w:rsidRPr="00164734">
        <w:rPr>
          <w:i/>
        </w:rPr>
        <w:t>&gt;</w:t>
      </w:r>
      <w:r w:rsidRPr="00164734">
        <w:rPr>
          <w:spacing w:val="1"/>
        </w:rPr>
        <w:t xml:space="preserve"> Haec dum scribo, traduntur mihi literae clarissimi Maskovii in</w:t>
      </w:r>
      <w:r w:rsidRPr="00164734">
        <w:t xml:space="preserve"> </w:t>
      </w:r>
      <w:r w:rsidRPr="00164734">
        <w:rPr>
          <w:spacing w:val="-3"/>
        </w:rPr>
        <w:t>Cramerianis aedibus Lipsiae degentis, ubi de te, quae sequuntur, habet, quae iisdem</w:t>
      </w:r>
      <w:r w:rsidRPr="00164734">
        <w:t xml:space="preserve"> </w:t>
      </w:r>
      <w:r w:rsidRPr="00164734">
        <w:rPr>
          <w:spacing w:val="-2"/>
        </w:rPr>
        <w:t>verbis tibi refero et eodem quoque idiomate, ne de vi illorum atque</w:t>
      </w:r>
      <w:r w:rsidRPr="00164734">
        <w:t xml:space="preserve"> </w:t>
      </w:r>
      <w:r w:rsidRPr="00164734">
        <w:rPr>
          <w:rFonts w:ascii="Times New Roman" w:hAnsi="Times New Roman"/>
          <w:sz w:val="20"/>
          <w:szCs w:val="20"/>
        </w:rPr>
        <w:t>ἐ</w:t>
      </w:r>
      <w:r w:rsidRPr="00164734">
        <w:rPr>
          <w:rFonts w:ascii="Times New Roman" w:hAnsi="Times New Roman"/>
          <w:sz w:val="20"/>
          <w:szCs w:val="20"/>
        </w:rPr>
        <w:sym w:font="Symbol" w:char="F06E"/>
      </w:r>
      <w:r w:rsidRPr="00164734">
        <w:rPr>
          <w:rFonts w:ascii="Times New Roman" w:hAnsi="Times New Roman"/>
          <w:sz w:val="20"/>
          <w:szCs w:val="20"/>
        </w:rPr>
        <w:sym w:font="Symbol" w:char="F065"/>
      </w:r>
      <w:r w:rsidRPr="00164734">
        <w:rPr>
          <w:rFonts w:ascii="Times New Roman" w:hAnsi="Times New Roman"/>
          <w:sz w:val="20"/>
          <w:szCs w:val="20"/>
        </w:rPr>
        <w:sym w:font="Symbol" w:char="F072"/>
      </w:r>
      <w:r w:rsidRPr="00164734">
        <w:rPr>
          <w:rFonts w:ascii="Times New Roman" w:hAnsi="Times New Roman"/>
          <w:sz w:val="20"/>
          <w:szCs w:val="20"/>
        </w:rPr>
        <w:sym w:font="Symbol" w:char="F067"/>
      </w:r>
      <w:r w:rsidRPr="00164734">
        <w:rPr>
          <w:rFonts w:ascii="Times New Roman" w:hAnsi="Times New Roman"/>
          <w:sz w:val="20"/>
          <w:szCs w:val="20"/>
        </w:rPr>
        <w:sym w:font="Symbol" w:char="F065"/>
      </w:r>
      <w:r w:rsidRPr="00164734">
        <w:rPr>
          <w:rFonts w:ascii="Times New Roman" w:hAnsi="Times New Roman"/>
          <w:sz w:val="20"/>
          <w:szCs w:val="20"/>
        </w:rPr>
        <w:t>ὶ</w:t>
      </w:r>
      <w:r w:rsidRPr="00164734">
        <w:rPr>
          <w:rFonts w:ascii="Times New Roman" w:hAnsi="Times New Roman"/>
          <w:sz w:val="20"/>
          <w:szCs w:val="20"/>
        </w:rPr>
        <w:sym w:font="Symbol" w:char="F061"/>
      </w:r>
      <w:r w:rsidRPr="00164734">
        <w:t xml:space="preserve"> </w:t>
      </w:r>
      <w:r w:rsidRPr="00164734">
        <w:rPr>
          <w:spacing w:val="-2"/>
        </w:rPr>
        <w:t>quic</w:t>
      </w:r>
      <w:r w:rsidR="00391904" w:rsidRPr="00164734">
        <w:rPr>
          <w:spacing w:val="-2"/>
        </w:rPr>
        <w:softHyphen/>
      </w:r>
      <w:r w:rsidRPr="00164734">
        <w:rPr>
          <w:spacing w:val="-2"/>
        </w:rPr>
        <w:t>quam pereat</w:t>
      </w:r>
      <w:r w:rsidR="00391904" w:rsidRPr="00164734">
        <w:rPr>
          <w:spacing w:val="-2"/>
        </w:rPr>
        <w:t>:</w:t>
      </w:r>
      <w:r w:rsidRPr="00164734">
        <w:rPr>
          <w:spacing w:val="-2"/>
        </w:rPr>
        <w:t xml:space="preserve"> Le reverend pere Petz aura tout ce qu’il demande aussitot que cela se</w:t>
      </w:r>
      <w:r w:rsidRPr="00164734">
        <w:t xml:space="preserve"> </w:t>
      </w:r>
      <w:r w:rsidR="00391904" w:rsidRPr="00164734">
        <w:rPr>
          <w:spacing w:val="-4"/>
        </w:rPr>
        <w:t>pourra</w:t>
      </w:r>
      <w:r w:rsidR="00391904" w:rsidRPr="00164734">
        <w:rPr>
          <w:spacing w:val="-5"/>
        </w:rPr>
        <w:t xml:space="preserve"> </w:t>
      </w:r>
      <w:r w:rsidR="00391904" w:rsidRPr="00164734">
        <w:rPr>
          <w:spacing w:val="-4"/>
        </w:rPr>
        <w:t>faire,</w:t>
      </w:r>
      <w:r w:rsidR="00391904" w:rsidRPr="00164734">
        <w:rPr>
          <w:spacing w:val="-5"/>
        </w:rPr>
        <w:t xml:space="preserve"> </w:t>
      </w:r>
      <w:r w:rsidR="00391904" w:rsidRPr="00164734">
        <w:rPr>
          <w:spacing w:val="-4"/>
        </w:rPr>
        <w:t>et</w:t>
      </w:r>
      <w:r w:rsidR="00391904" w:rsidRPr="00164734">
        <w:rPr>
          <w:spacing w:val="-5"/>
        </w:rPr>
        <w:t xml:space="preserve"> </w:t>
      </w:r>
      <w:r w:rsidR="00391904" w:rsidRPr="00164734">
        <w:rPr>
          <w:spacing w:val="-4"/>
        </w:rPr>
        <w:t>je</w:t>
      </w:r>
      <w:r w:rsidR="00391904" w:rsidRPr="00164734">
        <w:rPr>
          <w:spacing w:val="-5"/>
        </w:rPr>
        <w:t xml:space="preserve"> </w:t>
      </w:r>
      <w:r w:rsidR="00391904" w:rsidRPr="00164734">
        <w:rPr>
          <w:spacing w:val="-4"/>
        </w:rPr>
        <w:t>me</w:t>
      </w:r>
      <w:r w:rsidR="00391904" w:rsidRPr="00164734">
        <w:rPr>
          <w:spacing w:val="-5"/>
        </w:rPr>
        <w:t xml:space="preserve"> </w:t>
      </w:r>
      <w:r w:rsidR="00391904" w:rsidRPr="00164734">
        <w:rPr>
          <w:spacing w:val="-4"/>
        </w:rPr>
        <w:t>ti</w:t>
      </w:r>
      <w:r w:rsidRPr="00164734">
        <w:rPr>
          <w:spacing w:val="-4"/>
        </w:rPr>
        <w:t>endrai</w:t>
      </w:r>
      <w:r w:rsidRPr="00164734">
        <w:rPr>
          <w:spacing w:val="-5"/>
        </w:rPr>
        <w:t xml:space="preserve"> </w:t>
      </w:r>
      <w:r w:rsidRPr="00164734">
        <w:rPr>
          <w:spacing w:val="-4"/>
        </w:rPr>
        <w:t>fort</w:t>
      </w:r>
      <w:r w:rsidRPr="00164734">
        <w:rPr>
          <w:spacing w:val="-5"/>
        </w:rPr>
        <w:t xml:space="preserve"> </w:t>
      </w:r>
      <w:r w:rsidRPr="00164734">
        <w:rPr>
          <w:spacing w:val="-4"/>
        </w:rPr>
        <w:t>honoré</w:t>
      </w:r>
      <w:r w:rsidRPr="00164734">
        <w:rPr>
          <w:spacing w:val="-5"/>
        </w:rPr>
        <w:t xml:space="preserve"> </w:t>
      </w:r>
      <w:r w:rsidRPr="00164734">
        <w:rPr>
          <w:spacing w:val="-4"/>
        </w:rPr>
        <w:t>de</w:t>
      </w:r>
      <w:r w:rsidRPr="00164734">
        <w:rPr>
          <w:spacing w:val="-5"/>
        </w:rPr>
        <w:t xml:space="preserve"> </w:t>
      </w:r>
      <w:r w:rsidRPr="00164734">
        <w:rPr>
          <w:spacing w:val="-4"/>
        </w:rPr>
        <w:t>sa</w:t>
      </w:r>
      <w:r w:rsidRPr="00164734">
        <w:rPr>
          <w:spacing w:val="-5"/>
        </w:rPr>
        <w:t xml:space="preserve"> </w:t>
      </w:r>
      <w:r w:rsidRPr="00164734">
        <w:rPr>
          <w:spacing w:val="-4"/>
        </w:rPr>
        <w:t>connoissance.</w:t>
      </w:r>
      <w:r w:rsidRPr="00164734">
        <w:rPr>
          <w:spacing w:val="-5"/>
        </w:rPr>
        <w:t xml:space="preserve"> </w:t>
      </w:r>
      <w:r w:rsidRPr="00164734">
        <w:rPr>
          <w:spacing w:val="-4"/>
        </w:rPr>
        <w:t>Vous</w:t>
      </w:r>
      <w:r w:rsidRPr="00164734">
        <w:rPr>
          <w:spacing w:val="-5"/>
        </w:rPr>
        <w:t xml:space="preserve"> </w:t>
      </w:r>
      <w:r w:rsidRPr="00164734">
        <w:rPr>
          <w:spacing w:val="-4"/>
        </w:rPr>
        <w:t>avez</w:t>
      </w:r>
      <w:r w:rsidRPr="00164734">
        <w:rPr>
          <w:spacing w:val="-5"/>
        </w:rPr>
        <w:t xml:space="preserve"> </w:t>
      </w:r>
      <w:r w:rsidRPr="00164734">
        <w:rPr>
          <w:spacing w:val="-4"/>
        </w:rPr>
        <w:t>tant</w:t>
      </w:r>
      <w:r w:rsidRPr="00164734">
        <w:rPr>
          <w:spacing w:val="-5"/>
        </w:rPr>
        <w:t xml:space="preserve"> </w:t>
      </w:r>
      <w:r w:rsidRPr="00164734">
        <w:rPr>
          <w:spacing w:val="-4"/>
        </w:rPr>
        <w:t>de</w:t>
      </w:r>
      <w:r w:rsidRPr="00164734">
        <w:rPr>
          <w:spacing w:val="-5"/>
        </w:rPr>
        <w:t xml:space="preserve"> </w:t>
      </w:r>
      <w:r w:rsidRPr="00164734">
        <w:rPr>
          <w:spacing w:val="-4"/>
        </w:rPr>
        <w:t>droit</w:t>
      </w:r>
      <w:r w:rsidRPr="00164734">
        <w:t xml:space="preserve"> </w:t>
      </w:r>
      <w:r w:rsidRPr="00164734">
        <w:rPr>
          <w:spacing w:val="-1"/>
        </w:rPr>
        <w:t>sur moi, monsieur, que vous pouvez disposer de tout ce qui est dans mon pouvoir</w:t>
      </w:r>
      <w:r w:rsidRPr="00164734">
        <w:t xml:space="preserve"> aussi bien pour le service de vos amis que pour le votre. Vides, vir clarissime, me </w:t>
      </w:r>
      <w:r w:rsidRPr="00164734">
        <w:rPr>
          <w:spacing w:val="-2"/>
        </w:rPr>
        <w:t>iussui tuo non defuisse. Tuum erit me porro amore tuo beare, quemadmodum ego</w:t>
      </w:r>
      <w:r w:rsidRPr="00164734">
        <w:t xml:space="preserve"> </w:t>
      </w:r>
      <w:r w:rsidRPr="00164734">
        <w:rPr>
          <w:spacing w:val="-3"/>
        </w:rPr>
        <w:t xml:space="preserve">vicissim in te colendo suspiciendoque nemini unquam sum cessurus. Vale una cum </w:t>
      </w:r>
      <w:r w:rsidRPr="00164734">
        <w:rPr>
          <w:spacing w:val="-2"/>
        </w:rPr>
        <w:t>eruditissimo fratre tuo, quem meo Widowiique nomine plurimum salutabis, atque</w:t>
      </w:r>
      <w:r w:rsidRPr="00164734">
        <w:t xml:space="preserve"> de literis, </w:t>
      </w:r>
      <w:r w:rsidR="00391904" w:rsidRPr="00164734">
        <w:t>ut coepisti, bene mereri perge.</w:t>
      </w:r>
    </w:p>
    <w:p w:rsidR="00506AA9" w:rsidRPr="00164734" w:rsidRDefault="00506AA9" w:rsidP="00F27606">
      <w:pPr>
        <w:pStyle w:val="EditionEditionstext"/>
      </w:pPr>
      <w:r w:rsidRPr="00164734">
        <w:t>Scrib</w:t>
      </w:r>
      <w:r w:rsidR="00F27606" w:rsidRPr="00164734">
        <w:t>ebam</w:t>
      </w:r>
      <w:r w:rsidRPr="00164734">
        <w:t xml:space="preserve"> Erfurt</w:t>
      </w:r>
      <w:r w:rsidRPr="00164734">
        <w:rPr>
          <w:spacing w:val="10"/>
        </w:rPr>
        <w:t>i</w:t>
      </w:r>
      <w:r w:rsidR="00391904" w:rsidRPr="00164734">
        <w:rPr>
          <w:rStyle w:val="Funotenzeichen"/>
        </w:rPr>
        <w:footnoteReference w:customMarkFollows="1" w:id="1044"/>
        <w:t>c</w:t>
      </w:r>
      <w:r w:rsidRPr="00164734">
        <w:t xml:space="preserve"> die 10. Februarii 1715.</w:t>
      </w:r>
    </w:p>
    <w:p w:rsidR="00506AA9" w:rsidRPr="00164734" w:rsidRDefault="00506AA9" w:rsidP="00BE2941">
      <w:pPr>
        <w:pStyle w:val="EditionEditionstext"/>
        <w:spacing w:after="260"/>
      </w:pPr>
      <w:r w:rsidRPr="00164734">
        <w:rPr>
          <w:i/>
          <w:spacing w:val="16"/>
        </w:rPr>
        <w:t>&lt;</w:t>
      </w:r>
      <w:r w:rsidRPr="00164734">
        <w:rPr>
          <w:i/>
          <w:spacing w:val="6"/>
        </w:rPr>
        <w:t>9</w:t>
      </w:r>
      <w:r w:rsidRPr="00164734">
        <w:rPr>
          <w:i/>
        </w:rPr>
        <w:t>&gt;</w:t>
      </w:r>
      <w:r w:rsidRPr="00164734">
        <w:rPr>
          <w:spacing w:val="-2"/>
        </w:rPr>
        <w:t xml:space="preserve"> P.S. Widowius propediem Hamburgum petet ducturus ibi, ut puto, uxorem.</w:t>
      </w:r>
      <w:r w:rsidRPr="00164734">
        <w:t xml:space="preserve"> </w:t>
      </w:r>
      <w:r w:rsidRPr="00164734">
        <w:rPr>
          <w:spacing w:val="-4"/>
        </w:rPr>
        <w:t>Nullis precibus nec vinculis hic retineri potest. Ea scilicet est tuae imprecationis effi</w:t>
      </w:r>
      <w:r w:rsidR="00BE2941" w:rsidRPr="00164734">
        <w:rPr>
          <w:spacing w:val="-4"/>
        </w:rPr>
        <w:softHyphen/>
      </w:r>
      <w:r w:rsidRPr="00164734">
        <w:rPr>
          <w:spacing w:val="-3"/>
        </w:rPr>
        <w:t>cacia. Generationi suavissimorum struthionum ibi erit intentus. Si quae illi destinas</w:t>
      </w:r>
      <w:r w:rsidRPr="00164734">
        <w:t xml:space="preserve"> epithalamia, mihi ea transmittas, rogo. Literas autem</w:t>
      </w:r>
      <w:r w:rsidR="00391904" w:rsidRPr="00164734">
        <w:rPr>
          <w:rStyle w:val="Funotenzeichen"/>
        </w:rPr>
        <w:footnoteReference w:customMarkFollows="1" w:id="1045"/>
        <w:t>d</w:t>
      </w:r>
      <w:r w:rsidRPr="00164734">
        <w:t>, quibus me dignaberis, in</w:t>
      </w:r>
      <w:r w:rsidR="00BE2941" w:rsidRPr="00164734">
        <w:softHyphen/>
      </w:r>
      <w:r w:rsidRPr="00164734">
        <w:t xml:space="preserve">scribes perillustri domino baroni de Beck consiliario intimo serenissimi Zitzensis </w:t>
      </w:r>
      <w:r w:rsidRPr="00164734">
        <w:rPr>
          <w:spacing w:val="-3"/>
        </w:rPr>
        <w:t xml:space="preserve">duci </w:t>
      </w:r>
      <w:r w:rsidRPr="00164734">
        <w:t>[</w:t>
      </w:r>
      <w:r w:rsidRPr="00164734">
        <w:rPr>
          <w:i/>
        </w:rPr>
        <w:t>sic</w:t>
      </w:r>
      <w:r w:rsidRPr="00164734">
        <w:t>]</w:t>
      </w:r>
      <w:r w:rsidRPr="00164734">
        <w:rPr>
          <w:spacing w:val="-3"/>
        </w:rPr>
        <w:t xml:space="preserve"> Erfurti in aedibus, quarum insigne est deauratus anser, sitis in foro vendi</w:t>
      </w:r>
      <w:r w:rsidR="00BE2941" w:rsidRPr="00164734">
        <w:rPr>
          <w:spacing w:val="-3"/>
        </w:rPr>
        <w:softHyphen/>
      </w:r>
      <w:r w:rsidRPr="00164734">
        <w:t xml:space="preserve">tioni frumenti destinato degentis </w:t>
      </w:r>
      <w:r w:rsidRPr="00164734">
        <w:rPr>
          <w:spacing w:val="4"/>
        </w:rPr>
        <w:t>[</w:t>
      </w:r>
      <w:r w:rsidRPr="00164734">
        <w:rPr>
          <w:i/>
        </w:rPr>
        <w:t>si</w:t>
      </w:r>
      <w:r w:rsidRPr="00164734">
        <w:rPr>
          <w:i/>
          <w:spacing w:val="16"/>
        </w:rPr>
        <w:t>c</w:t>
      </w:r>
      <w:r w:rsidRPr="00164734">
        <w:t>]. Iterum iterumque vale meque amare non prius cessa, quam ego tui tuorumque in me meritorum ero oblitus.</w:t>
      </w:r>
    </w:p>
    <w:p w:rsidR="00506AA9" w:rsidRPr="00164734" w:rsidRDefault="00506AA9" w:rsidP="002C5E2E">
      <w:pPr>
        <w:pStyle w:val="EditionKommentar"/>
        <w:rPr>
          <w:spacing w:val="-4"/>
        </w:rPr>
      </w:pPr>
      <w:r w:rsidRPr="00164734">
        <w:rPr>
          <w:i w:val="0"/>
          <w:spacing w:val="31"/>
        </w:rPr>
        <w:t>&lt;1&gt; Veneris dies:</w:t>
      </w:r>
      <w:r w:rsidRPr="00164734">
        <w:rPr>
          <w:i w:val="0"/>
          <w:spacing w:val="30"/>
        </w:rPr>
        <w:t xml:space="preserve"> </w:t>
      </w:r>
      <w:r w:rsidRPr="00164734">
        <w:t xml:space="preserve">Da die Abreise </w:t>
      </w:r>
      <w:r w:rsidR="00141CE4" w:rsidRPr="00164734">
        <w:t xml:space="preserve">CBs und Widows </w:t>
      </w:r>
      <w:r w:rsidRPr="00164734">
        <w:t>nach dem 24. November,</w:t>
      </w:r>
      <w:r w:rsidRPr="00164734">
        <w:rPr>
          <w:spacing w:val="-4"/>
        </w:rPr>
        <w:t xml:space="preserve"> </w:t>
      </w:r>
      <w:r w:rsidRPr="00164734">
        <w:rPr>
          <w:spacing w:val="-1"/>
        </w:rPr>
        <w:t xml:space="preserve">aber vor der Rückkehr BPs nach Melk am 20. Dezember 1714 (vgl. 375) </w:t>
      </w:r>
      <w:r w:rsidR="00141CE4" w:rsidRPr="00164734">
        <w:rPr>
          <w:spacing w:val="-1"/>
        </w:rPr>
        <w:t>erfolgt sein</w:t>
      </w:r>
      <w:r w:rsidR="00141CE4" w:rsidRPr="00164734">
        <w:t xml:space="preserve"> </w:t>
      </w:r>
      <w:r w:rsidRPr="00164734">
        <w:rPr>
          <w:spacing w:val="-1"/>
        </w:rPr>
        <w:t>muss, kommen dafür der 30. November, der 7. oder allenfalls noch der 14. Dezember</w:t>
      </w:r>
      <w:r w:rsidRPr="00164734">
        <w:t xml:space="preserve"> </w:t>
      </w:r>
      <w:r w:rsidR="00141CE4" w:rsidRPr="00164734">
        <w:rPr>
          <w:spacing w:val="-4"/>
        </w:rPr>
        <w:t xml:space="preserve">1714 </w:t>
      </w:r>
      <w:r w:rsidRPr="00164734">
        <w:rPr>
          <w:spacing w:val="-4"/>
        </w:rPr>
        <w:t>in Frage.</w:t>
      </w:r>
      <w:r w:rsidRPr="00164734">
        <w:rPr>
          <w:i w:val="0"/>
          <w:spacing w:val="27"/>
        </w:rPr>
        <w:t xml:space="preserve"> &lt;2&gt; </w:t>
      </w:r>
      <w:r w:rsidRPr="00164734">
        <w:rPr>
          <w:i w:val="0"/>
          <w:iCs/>
          <w:spacing w:val="27"/>
        </w:rPr>
        <w:t>den Bücher</w:t>
      </w:r>
      <w:r w:rsidR="00167233">
        <w:rPr>
          <w:i w:val="0"/>
          <w:iCs/>
          <w:spacing w:val="27"/>
        </w:rPr>
        <w:t xml:space="preserve"> </w:t>
      </w:r>
      <w:r w:rsidRPr="00164734">
        <w:rPr>
          <w:i w:val="0"/>
          <w:iCs/>
          <w:spacing w:val="27"/>
        </w:rPr>
        <w:t>saal edunt:</w:t>
      </w:r>
      <w:r w:rsidRPr="00164734">
        <w:rPr>
          <w:i w:val="0"/>
          <w:spacing w:val="30"/>
        </w:rPr>
        <w:t xml:space="preserve"> </w:t>
      </w:r>
      <w:r w:rsidR="004644B3" w:rsidRPr="00164734">
        <w:rPr>
          <w:spacing w:val="-4"/>
        </w:rPr>
        <w:t xml:space="preserve">Mencke war an der Herausgabe </w:t>
      </w:r>
      <w:r w:rsidR="004644B3" w:rsidRPr="00164734">
        <w:rPr>
          <w:spacing w:val="-1"/>
        </w:rPr>
        <w:t xml:space="preserve">des „Neuen bücher-saals“ nicht </w:t>
      </w:r>
      <w:r w:rsidR="00111192" w:rsidRPr="00164734">
        <w:rPr>
          <w:spacing w:val="-1"/>
        </w:rPr>
        <w:t xml:space="preserve">unmittelbar </w:t>
      </w:r>
      <w:r w:rsidR="004644B3" w:rsidRPr="00164734">
        <w:rPr>
          <w:spacing w:val="-1"/>
        </w:rPr>
        <w:t>beteiligt</w:t>
      </w:r>
      <w:r w:rsidR="00111192" w:rsidRPr="00164734">
        <w:rPr>
          <w:spacing w:val="-1"/>
        </w:rPr>
        <w:t>; selbst redigierte er nur</w:t>
      </w:r>
      <w:r w:rsidR="004644B3" w:rsidRPr="00164734">
        <w:rPr>
          <w:spacing w:val="-1"/>
        </w:rPr>
        <w:t xml:space="preserve"> d</w:t>
      </w:r>
      <w:r w:rsidR="00111192" w:rsidRPr="00164734">
        <w:rPr>
          <w:spacing w:val="-1"/>
        </w:rPr>
        <w:t>i</w:t>
      </w:r>
      <w:r w:rsidR="004644B3" w:rsidRPr="00164734">
        <w:rPr>
          <w:spacing w:val="-1"/>
        </w:rPr>
        <w:t>e „Acta</w:t>
      </w:r>
      <w:r w:rsidR="004644B3" w:rsidRPr="00164734">
        <w:rPr>
          <w:spacing w:val="-4"/>
        </w:rPr>
        <w:t xml:space="preserve"> </w:t>
      </w:r>
      <w:r w:rsidR="004644B3" w:rsidRPr="00164734">
        <w:rPr>
          <w:spacing w:val="-2"/>
        </w:rPr>
        <w:t>eruditorum“</w:t>
      </w:r>
      <w:r w:rsidR="00111192" w:rsidRPr="00164734">
        <w:rPr>
          <w:spacing w:val="-2"/>
        </w:rPr>
        <w:t>, stand jedoch indirekt auch hinter weiteren Zeitschriften:</w:t>
      </w:r>
      <w:r w:rsidR="004644B3" w:rsidRPr="00164734">
        <w:rPr>
          <w:spacing w:val="-2"/>
        </w:rPr>
        <w:t xml:space="preserve"> Fläschendräger,</w:t>
      </w:r>
      <w:r w:rsidR="004644B3" w:rsidRPr="00164734">
        <w:rPr>
          <w:spacing w:val="-3"/>
        </w:rPr>
        <w:t xml:space="preserve"> </w:t>
      </w:r>
      <w:r w:rsidR="004644B3" w:rsidRPr="00164734">
        <w:rPr>
          <w:spacing w:val="-1"/>
        </w:rPr>
        <w:t>Mencke 22</w:t>
      </w:r>
      <w:r w:rsidR="00111192" w:rsidRPr="00164734">
        <w:rPr>
          <w:spacing w:val="-1"/>
        </w:rPr>
        <w:t>; Otto, Krause 234f.</w:t>
      </w:r>
      <w:r w:rsidR="004644B3" w:rsidRPr="00164734">
        <w:rPr>
          <w:spacing w:val="-1"/>
        </w:rPr>
        <w:t xml:space="preserve"> D</w:t>
      </w:r>
      <w:r w:rsidR="000459DD" w:rsidRPr="00164734">
        <w:rPr>
          <w:spacing w:val="-1"/>
        </w:rPr>
        <w:t>er von</w:t>
      </w:r>
      <w:r w:rsidR="004644B3" w:rsidRPr="00164734">
        <w:rPr>
          <w:spacing w:val="-1"/>
        </w:rPr>
        <w:t xml:space="preserve"> </w:t>
      </w:r>
      <w:r w:rsidR="000459DD" w:rsidRPr="00164734">
        <w:rPr>
          <w:spacing w:val="-1"/>
        </w:rPr>
        <w:t>Krause 1710 begründete „Neue bücher-saal“</w:t>
      </w:r>
      <w:r w:rsidR="000459DD" w:rsidRPr="00164734">
        <w:rPr>
          <w:spacing w:val="-2"/>
        </w:rPr>
        <w:t xml:space="preserve"> </w:t>
      </w:r>
      <w:r w:rsidR="000459DD" w:rsidRPr="00164734">
        <w:rPr>
          <w:spacing w:val="-4"/>
        </w:rPr>
        <w:t>wurde nach einem Streit Krauses mit seinem Mith</w:t>
      </w:r>
      <w:r w:rsidR="004644B3" w:rsidRPr="00164734">
        <w:rPr>
          <w:spacing w:val="-4"/>
        </w:rPr>
        <w:t>erausgeber Walch</w:t>
      </w:r>
      <w:r w:rsidR="000459DD" w:rsidRPr="00164734">
        <w:rPr>
          <w:spacing w:val="-4"/>
        </w:rPr>
        <w:t xml:space="preserve"> zu</w:t>
      </w:r>
      <w:r w:rsidR="00111192" w:rsidRPr="00164734">
        <w:rPr>
          <w:spacing w:val="-4"/>
        </w:rPr>
        <w:t>r</w:t>
      </w:r>
      <w:r w:rsidR="000459DD" w:rsidRPr="00164734">
        <w:rPr>
          <w:spacing w:val="-4"/>
        </w:rPr>
        <w:t xml:space="preserve"> Zeit dieses Briefs</w:t>
      </w:r>
      <w:r w:rsidR="000459DD" w:rsidRPr="00164734">
        <w:t xml:space="preserve"> von </w:t>
      </w:r>
      <w:r w:rsidR="00DA2A87" w:rsidRPr="00164734">
        <w:t>L</w:t>
      </w:r>
      <w:r w:rsidR="000459DD" w:rsidRPr="00164734">
        <w:t xml:space="preserve">etzterem allein geleitet, im Laufe des Jahres 1715 kam es allerdings nach einem </w:t>
      </w:r>
      <w:r w:rsidR="000459DD" w:rsidRPr="00164734">
        <w:rPr>
          <w:spacing w:val="-3"/>
        </w:rPr>
        <w:t>neuerlichen Konflikt zum Rücktritt Walchs, die Redaktion ging wieder an Krause über:</w:t>
      </w:r>
      <w:r w:rsidR="000459DD" w:rsidRPr="00164734">
        <w:t xml:space="preserve"> </w:t>
      </w:r>
      <w:r w:rsidR="000459DD" w:rsidRPr="00164734">
        <w:rPr>
          <w:spacing w:val="-4"/>
        </w:rPr>
        <w:t>Otto, Krause 226–233</w:t>
      </w:r>
      <w:r w:rsidR="004644B3" w:rsidRPr="00164734">
        <w:rPr>
          <w:spacing w:val="-4"/>
        </w:rPr>
        <w:t>.</w:t>
      </w:r>
      <w:r w:rsidR="000459DD" w:rsidRPr="00164734">
        <w:rPr>
          <w:spacing w:val="-4"/>
        </w:rPr>
        <w:t xml:space="preserve"> </w:t>
      </w:r>
      <w:r w:rsidR="009A104B" w:rsidRPr="00164734">
        <w:rPr>
          <w:spacing w:val="-4"/>
        </w:rPr>
        <w:t xml:space="preserve">– Auf </w:t>
      </w:r>
      <w:r w:rsidR="004A185F" w:rsidRPr="00164734">
        <w:rPr>
          <w:spacing w:val="-4"/>
        </w:rPr>
        <w:t>intensiv</w:t>
      </w:r>
      <w:r w:rsidR="009A104B" w:rsidRPr="00164734">
        <w:rPr>
          <w:spacing w:val="-4"/>
        </w:rPr>
        <w:t>e Kontakte CBs mit den Herausgebern im Verlauf</w:t>
      </w:r>
      <w:r w:rsidR="009A104B" w:rsidRPr="00164734">
        <w:rPr>
          <w:spacing w:val="-2"/>
        </w:rPr>
        <w:t xml:space="preserve"> dieses Jahres weisen etliche Meldungen</w:t>
      </w:r>
      <w:r w:rsidRPr="00164734">
        <w:rPr>
          <w:spacing w:val="-2"/>
        </w:rPr>
        <w:t xml:space="preserve"> im „Neuen bücher-saal“ </w:t>
      </w:r>
      <w:r w:rsidR="009A104B" w:rsidRPr="00164734">
        <w:rPr>
          <w:spacing w:val="-2"/>
        </w:rPr>
        <w:t>von</w:t>
      </w:r>
      <w:r w:rsidRPr="00164734">
        <w:rPr>
          <w:spacing w:val="-2"/>
        </w:rPr>
        <w:t xml:space="preserve"> 1715</w:t>
      </w:r>
      <w:r w:rsidR="009A104B" w:rsidRPr="00164734">
        <w:rPr>
          <w:spacing w:val="-2"/>
        </w:rPr>
        <w:t>, die deutlich</w:t>
      </w:r>
      <w:r w:rsidR="009A104B" w:rsidRPr="00164734">
        <w:rPr>
          <w:spacing w:val="1"/>
        </w:rPr>
        <w:t xml:space="preserve"> </w:t>
      </w:r>
      <w:r w:rsidR="009A104B" w:rsidRPr="00164734">
        <w:rPr>
          <w:spacing w:val="-2"/>
        </w:rPr>
        <w:t>den Interessen und dem Informationsstand CBs</w:t>
      </w:r>
      <w:r w:rsidRPr="00164734">
        <w:rPr>
          <w:spacing w:val="-2"/>
        </w:rPr>
        <w:t xml:space="preserve"> entsprechen, etwa </w:t>
      </w:r>
      <w:r w:rsidR="009A104B" w:rsidRPr="00164734">
        <w:rPr>
          <w:spacing w:val="-2"/>
        </w:rPr>
        <w:t xml:space="preserve">über De la Rue und </w:t>
      </w:r>
      <w:r w:rsidR="009A104B" w:rsidRPr="00164734">
        <w:rPr>
          <w:spacing w:val="-1"/>
        </w:rPr>
        <w:t xml:space="preserve">den Wiener „Origenes“-Codex (ebd. </w:t>
      </w:r>
      <w:r w:rsidRPr="00164734">
        <w:rPr>
          <w:spacing w:val="-1"/>
        </w:rPr>
        <w:t xml:space="preserve">41 371); </w:t>
      </w:r>
      <w:r w:rsidR="009A104B" w:rsidRPr="00164734">
        <w:rPr>
          <w:spacing w:val="-1"/>
        </w:rPr>
        <w:t xml:space="preserve">über </w:t>
      </w:r>
      <w:r w:rsidR="004A185F" w:rsidRPr="00164734">
        <w:rPr>
          <w:spacing w:val="-1"/>
        </w:rPr>
        <w:t xml:space="preserve">die </w:t>
      </w:r>
      <w:r w:rsidR="009A104B" w:rsidRPr="00164734">
        <w:rPr>
          <w:spacing w:val="-1"/>
        </w:rPr>
        <w:t>Versuche von Johann Benedikt</w:t>
      </w:r>
      <w:r w:rsidR="009A104B" w:rsidRPr="00164734">
        <w:rPr>
          <w:spacing w:val="-2"/>
        </w:rPr>
        <w:t xml:space="preserve"> </w:t>
      </w:r>
      <w:r w:rsidR="009A104B" w:rsidRPr="00164734">
        <w:t xml:space="preserve">Gentilotti und Karl Gustav Heraeus, die Hofbibliothek </w:t>
      </w:r>
      <w:r w:rsidR="004A185F" w:rsidRPr="00164734">
        <w:t xml:space="preserve">besser </w:t>
      </w:r>
      <w:r w:rsidR="009A104B" w:rsidRPr="00164734">
        <w:t>zugänglich zu machen</w:t>
      </w:r>
      <w:r w:rsidR="009A104B" w:rsidRPr="00164734">
        <w:rPr>
          <w:spacing w:val="-4"/>
        </w:rPr>
        <w:t xml:space="preserve"> </w:t>
      </w:r>
      <w:r w:rsidR="009A104B" w:rsidRPr="00164734">
        <w:rPr>
          <w:spacing w:val="-3"/>
        </w:rPr>
        <w:t xml:space="preserve">(ebd. </w:t>
      </w:r>
      <w:r w:rsidRPr="00164734">
        <w:rPr>
          <w:spacing w:val="-3"/>
        </w:rPr>
        <w:t xml:space="preserve">43 534); </w:t>
      </w:r>
      <w:r w:rsidR="009A104B" w:rsidRPr="00164734">
        <w:rPr>
          <w:spacing w:val="-3"/>
        </w:rPr>
        <w:t xml:space="preserve">über BP und Anton Steyerer (ebd. </w:t>
      </w:r>
      <w:r w:rsidRPr="00164734">
        <w:rPr>
          <w:spacing w:val="-3"/>
        </w:rPr>
        <w:t>47</w:t>
      </w:r>
      <w:r w:rsidR="009A104B" w:rsidRPr="00164734">
        <w:rPr>
          <w:spacing w:val="-3"/>
        </w:rPr>
        <w:t xml:space="preserve"> </w:t>
      </w:r>
      <w:r w:rsidRPr="00164734">
        <w:rPr>
          <w:spacing w:val="-3"/>
        </w:rPr>
        <w:t>838</w:t>
      </w:r>
      <w:r w:rsidR="00DA2A87" w:rsidRPr="00164734">
        <w:rPr>
          <w:spacing w:val="-3"/>
        </w:rPr>
        <w:t>; zu CB und Steyerer vgl. Ein</w:t>
      </w:r>
      <w:r w:rsidR="00DA2A87" w:rsidRPr="00164734">
        <w:rPr>
          <w:spacing w:val="-3"/>
        </w:rPr>
        <w:softHyphen/>
      </w:r>
      <w:r w:rsidR="00DA2A87" w:rsidRPr="00164734">
        <w:rPr>
          <w:spacing w:val="-1"/>
        </w:rPr>
        <w:t>leitung, Abschnitt I.3</w:t>
      </w:r>
      <w:r w:rsidRPr="00164734">
        <w:rPr>
          <w:spacing w:val="-1"/>
        </w:rPr>
        <w:t>).</w:t>
      </w:r>
      <w:r w:rsidRPr="00164734">
        <w:rPr>
          <w:i w:val="0"/>
          <w:spacing w:val="30"/>
        </w:rPr>
        <w:t xml:space="preserve"> fratris Petri </w:t>
      </w:r>
      <w:r w:rsidR="009A104B" w:rsidRPr="00164734">
        <w:rPr>
          <w:i w:val="0"/>
          <w:spacing w:val="30"/>
        </w:rPr>
        <w:t>...</w:t>
      </w:r>
      <w:r w:rsidRPr="00164734">
        <w:rPr>
          <w:i w:val="0"/>
          <w:spacing w:val="30"/>
        </w:rPr>
        <w:t xml:space="preserve"> libris: </w:t>
      </w:r>
      <w:r w:rsidR="009B003B" w:rsidRPr="00164734">
        <w:rPr>
          <w:spacing w:val="-1"/>
        </w:rPr>
        <w:t>Gemeint ist die Schrift</w:t>
      </w:r>
      <w:r w:rsidRPr="00164734">
        <w:rPr>
          <w:spacing w:val="-1"/>
        </w:rPr>
        <w:t xml:space="preserve"> </w:t>
      </w:r>
      <w:r w:rsidR="009B003B" w:rsidRPr="00164734">
        <w:rPr>
          <w:spacing w:val="-1"/>
        </w:rPr>
        <w:t>„Series</w:t>
      </w:r>
      <w:r w:rsidR="009B003B" w:rsidRPr="00164734">
        <w:rPr>
          <w:spacing w:val="-2"/>
        </w:rPr>
        <w:t xml:space="preserve"> </w:t>
      </w:r>
      <w:r w:rsidR="009B003B" w:rsidRPr="00164734">
        <w:rPr>
          <w:spacing w:val="-4"/>
        </w:rPr>
        <w:t>monachorum litteratorum ex ordine sancti Benedicti“ des späteren Thierhauptener</w:t>
      </w:r>
      <w:r w:rsidR="009B003B" w:rsidRPr="00164734">
        <w:t xml:space="preserve"> </w:t>
      </w:r>
      <w:r w:rsidR="009B003B" w:rsidRPr="00164734">
        <w:rPr>
          <w:spacing w:val="-4"/>
        </w:rPr>
        <w:t xml:space="preserve">Abtes </w:t>
      </w:r>
      <w:r w:rsidRPr="00164734">
        <w:rPr>
          <w:spacing w:val="-2"/>
        </w:rPr>
        <w:t>Petrus Wagner</w:t>
      </w:r>
      <w:r w:rsidR="009B003B" w:rsidRPr="00164734">
        <w:rPr>
          <w:spacing w:val="-2"/>
        </w:rPr>
        <w:t>. Die Vorlage der gewünschten Abschrift ist zweifellos die Überlieferung</w:t>
      </w:r>
      <w:r w:rsidR="009B003B" w:rsidRPr="00164734">
        <w:t xml:space="preserve"> </w:t>
      </w:r>
      <w:r w:rsidR="009B003B" w:rsidRPr="00164734">
        <w:rPr>
          <w:spacing w:val="-4"/>
        </w:rPr>
        <w:t>in UB Leipzig, Ms. 852. Für den Hinweis zu deren Identifizierung danken die Autoren</w:t>
      </w:r>
      <w:r w:rsidR="009B003B" w:rsidRPr="00164734">
        <w:t xml:space="preserve"> Christine Glassner (Wien). Zum Text </w:t>
      </w:r>
      <w:r w:rsidRPr="00164734">
        <w:t>vgl. Spilling, Handschriften</w:t>
      </w:r>
      <w:r w:rsidR="009B003B" w:rsidRPr="00164734">
        <w:t xml:space="preserve"> Augsburg</w:t>
      </w:r>
      <w:r w:rsidRPr="00164734">
        <w:t xml:space="preserve"> 3 199–</w:t>
      </w:r>
      <w:r w:rsidRPr="00164734">
        <w:rPr>
          <w:spacing w:val="-1"/>
        </w:rPr>
        <w:t>201</w:t>
      </w:r>
      <w:r w:rsidR="009B003B" w:rsidRPr="00164734">
        <w:rPr>
          <w:spacing w:val="-1"/>
        </w:rPr>
        <w:t>;</w:t>
      </w:r>
      <w:r w:rsidRPr="00164734">
        <w:rPr>
          <w:spacing w:val="-1"/>
        </w:rPr>
        <w:t xml:space="preserve"> </w:t>
      </w:r>
      <w:r w:rsidR="009B003B" w:rsidRPr="00164734">
        <w:rPr>
          <w:spacing w:val="-1"/>
        </w:rPr>
        <w:t>z</w:t>
      </w:r>
      <w:r w:rsidRPr="00164734">
        <w:rPr>
          <w:spacing w:val="-1"/>
        </w:rPr>
        <w:t>u Wagner</w:t>
      </w:r>
      <w:r w:rsidR="009B003B" w:rsidRPr="00164734">
        <w:rPr>
          <w:spacing w:val="-1"/>
        </w:rPr>
        <w:t>:</w:t>
      </w:r>
      <w:r w:rsidRPr="00164734">
        <w:rPr>
          <w:spacing w:val="-1"/>
        </w:rPr>
        <w:t xml:space="preserve"> Debler, Thierhaupten 33</w:t>
      </w:r>
      <w:r w:rsidR="008F0968" w:rsidRPr="00164734">
        <w:rPr>
          <w:spacing w:val="-1"/>
        </w:rPr>
        <w:t>–</w:t>
      </w:r>
      <w:r w:rsidRPr="00164734">
        <w:rPr>
          <w:spacing w:val="-1"/>
        </w:rPr>
        <w:t>38; Lindner, Memoriale San-Ulricanum</w:t>
      </w:r>
      <w:r w:rsidRPr="00164734">
        <w:t xml:space="preserve"> </w:t>
      </w:r>
      <w:r w:rsidRPr="00164734">
        <w:rPr>
          <w:spacing w:val="-2"/>
        </w:rPr>
        <w:t>15 42; Trauchburg, Wagner.</w:t>
      </w:r>
      <w:r w:rsidR="008F0968" w:rsidRPr="00164734">
        <w:rPr>
          <w:spacing w:val="-2"/>
        </w:rPr>
        <w:t xml:space="preserve"> Zur </w:t>
      </w:r>
      <w:r w:rsidR="002C5E2E" w:rsidRPr="00164734">
        <w:rPr>
          <w:spacing w:val="-2"/>
        </w:rPr>
        <w:t>Übermitt</w:t>
      </w:r>
      <w:r w:rsidR="008F0968" w:rsidRPr="00164734">
        <w:rPr>
          <w:spacing w:val="-2"/>
        </w:rPr>
        <w:t>lung der Abschrift durch Mascov vgl. 455.</w:t>
      </w:r>
      <w:r w:rsidRPr="00164734">
        <w:t xml:space="preserve"> </w:t>
      </w:r>
      <w:r w:rsidRPr="00164734">
        <w:rPr>
          <w:i w:val="0"/>
          <w:spacing w:val="29"/>
        </w:rPr>
        <w:t>&lt;3&gt; Mors ... comitis a Seyleren:</w:t>
      </w:r>
      <w:r w:rsidRPr="00164734">
        <w:rPr>
          <w:i w:val="0"/>
          <w:spacing w:val="30"/>
        </w:rPr>
        <w:t xml:space="preserve"> </w:t>
      </w:r>
      <w:r w:rsidRPr="00164734">
        <w:rPr>
          <w:spacing w:val="-4"/>
        </w:rPr>
        <w:t>Seilern war in der Nacht vom 7. auf den</w:t>
      </w:r>
      <w:r w:rsidRPr="00164734">
        <w:t xml:space="preserve"> 8. Januar 1715 an den Folgen eines Schlaganfalls gestorben, den er etwa eine Woche </w:t>
      </w:r>
      <w:r w:rsidRPr="00164734">
        <w:rPr>
          <w:spacing w:val="-4"/>
        </w:rPr>
        <w:t>zuvor erlitten hatte: Turba, Seilern 244.</w:t>
      </w:r>
      <w:r w:rsidRPr="00164734">
        <w:rPr>
          <w:i w:val="0"/>
          <w:spacing w:val="28"/>
        </w:rPr>
        <w:t xml:space="preserve"> in Galliam peregrinatione:</w:t>
      </w:r>
      <w:r w:rsidRPr="00164734">
        <w:rPr>
          <w:i w:val="0"/>
          <w:spacing w:val="30"/>
        </w:rPr>
        <w:t xml:space="preserve"> </w:t>
      </w:r>
      <w:r w:rsidRPr="00164734">
        <w:rPr>
          <w:spacing w:val="-4"/>
        </w:rPr>
        <w:t xml:space="preserve">Zu den </w:t>
      </w:r>
      <w:r w:rsidR="000B1D7D" w:rsidRPr="00164734">
        <w:rPr>
          <w:spacing w:val="-1"/>
        </w:rPr>
        <w:t xml:space="preserve">Reiseplänen </w:t>
      </w:r>
      <w:r w:rsidR="00B10F3C" w:rsidRPr="00164734">
        <w:rPr>
          <w:spacing w:val="-1"/>
        </w:rPr>
        <w:t xml:space="preserve">BPs </w:t>
      </w:r>
      <w:r w:rsidR="000B1D7D" w:rsidRPr="00164734">
        <w:rPr>
          <w:spacing w:val="-1"/>
        </w:rPr>
        <w:t xml:space="preserve">vgl. </w:t>
      </w:r>
      <w:r w:rsidR="00B10F3C" w:rsidRPr="00164734">
        <w:rPr>
          <w:spacing w:val="-1"/>
        </w:rPr>
        <w:t>364 &lt;3&gt;, 365 &lt;14&gt;, 379 &lt;3&gt;; sowie</w:t>
      </w:r>
      <w:r w:rsidRPr="00164734">
        <w:rPr>
          <w:spacing w:val="-1"/>
        </w:rPr>
        <w:t xml:space="preserve"> Einleitung, Abschnitt I.</w:t>
      </w:r>
      <w:r w:rsidR="00DF66A8" w:rsidRPr="00164734">
        <w:rPr>
          <w:spacing w:val="-1"/>
        </w:rPr>
        <w:t>3</w:t>
      </w:r>
      <w:r w:rsidRPr="00164734">
        <w:rPr>
          <w:spacing w:val="-1"/>
        </w:rPr>
        <w:t>.</w:t>
      </w:r>
      <w:r w:rsidRPr="00164734">
        <w:t xml:space="preserve"> </w:t>
      </w:r>
      <w:r w:rsidR="00B10F3C" w:rsidRPr="00164734">
        <w:rPr>
          <w:i w:val="0"/>
          <w:spacing w:val="31"/>
        </w:rPr>
        <w:t xml:space="preserve">&lt;4&gt; </w:t>
      </w:r>
      <w:r w:rsidR="00D7607C" w:rsidRPr="00164734">
        <w:rPr>
          <w:i w:val="0"/>
          <w:spacing w:val="31"/>
        </w:rPr>
        <w:t xml:space="preserve">verum </w:t>
      </w:r>
      <w:r w:rsidR="00B10F3C" w:rsidRPr="00164734">
        <w:rPr>
          <w:i w:val="0"/>
          <w:spacing w:val="31"/>
        </w:rPr>
        <w:t>autumat ... repugnare:</w:t>
      </w:r>
      <w:r w:rsidR="00B10F3C" w:rsidRPr="00164734">
        <w:rPr>
          <w:i w:val="0"/>
          <w:spacing w:val="30"/>
        </w:rPr>
        <w:t xml:space="preserve"> </w:t>
      </w:r>
      <w:r w:rsidR="00B10F3C" w:rsidRPr="00164734">
        <w:t xml:space="preserve">Vgl. 375 &lt;6&gt;, 378 &lt;3&gt;, 379 &lt;9&gt;. </w:t>
      </w:r>
      <w:r w:rsidRPr="00164734">
        <w:rPr>
          <w:i w:val="0"/>
          <w:spacing w:val="25"/>
        </w:rPr>
        <w:t>&lt;6&gt; dissertationum mearum exemplar:</w:t>
      </w:r>
      <w:r w:rsidRPr="00164734">
        <w:rPr>
          <w:i w:val="0"/>
          <w:spacing w:val="30"/>
        </w:rPr>
        <w:t xml:space="preserve"> </w:t>
      </w:r>
      <w:r w:rsidRPr="00164734">
        <w:rPr>
          <w:spacing w:val="-4"/>
        </w:rPr>
        <w:t xml:space="preserve">In Frage kommen die „Dissertatio </w:t>
      </w:r>
      <w:r w:rsidRPr="00164734">
        <w:rPr>
          <w:spacing w:val="-3"/>
        </w:rPr>
        <w:t>historico-iuridica“ ebenso wie die „Oratio de causis corruptae iurisprudentiae“ und „De</w:t>
      </w:r>
      <w:r w:rsidRPr="00164734">
        <w:t xml:space="preserve"> </w:t>
      </w:r>
      <w:r w:rsidRPr="00164734">
        <w:rPr>
          <w:spacing w:val="-4"/>
        </w:rPr>
        <w:t xml:space="preserve">haeredipetis diatriba iuridica“, die zudem auch gemeinsam gedruckt vorlagen. </w:t>
      </w:r>
      <w:r w:rsidR="00295A98" w:rsidRPr="00164734">
        <w:rPr>
          <w:spacing w:val="-4"/>
        </w:rPr>
        <w:t>Zu diesen</w:t>
      </w:r>
      <w:r w:rsidR="00295A98" w:rsidRPr="00164734">
        <w:rPr>
          <w:spacing w:val="-2"/>
        </w:rPr>
        <w:t xml:space="preserve"> akademischen Arbeiten CBs vgl. </w:t>
      </w:r>
      <w:r w:rsidR="00100DCF" w:rsidRPr="00164734">
        <w:rPr>
          <w:spacing w:val="-2"/>
        </w:rPr>
        <w:t xml:space="preserve">Braubach, Bartenstein 111–113, 141–147. </w:t>
      </w:r>
      <w:r w:rsidRPr="00164734">
        <w:rPr>
          <w:spacing w:val="-2"/>
        </w:rPr>
        <w:t xml:space="preserve">In Melk </w:t>
      </w:r>
      <w:r w:rsidRPr="00164734">
        <w:rPr>
          <w:spacing w:val="-3"/>
        </w:rPr>
        <w:t>sind derzeit keine dieser Schriften feststellbar. Vgl. 3</w:t>
      </w:r>
      <w:r w:rsidR="00100DCF" w:rsidRPr="00164734">
        <w:rPr>
          <w:spacing w:val="-3"/>
        </w:rPr>
        <w:t>9</w:t>
      </w:r>
      <w:r w:rsidR="00D23140" w:rsidRPr="00164734">
        <w:rPr>
          <w:spacing w:val="-3"/>
        </w:rPr>
        <w:t>3</w:t>
      </w:r>
      <w:r w:rsidRPr="00164734">
        <w:rPr>
          <w:spacing w:val="-3"/>
        </w:rPr>
        <w:t xml:space="preserve"> &lt;7&gt;</w:t>
      </w:r>
      <w:r w:rsidR="00100DCF" w:rsidRPr="00164734">
        <w:rPr>
          <w:spacing w:val="-3"/>
        </w:rPr>
        <w:t>,</w:t>
      </w:r>
      <w:r w:rsidRPr="00164734">
        <w:rPr>
          <w:spacing w:val="-3"/>
        </w:rPr>
        <w:t xml:space="preserve"> 39</w:t>
      </w:r>
      <w:r w:rsidR="004B2D68" w:rsidRPr="00164734">
        <w:rPr>
          <w:spacing w:val="-3"/>
        </w:rPr>
        <w:t>8</w:t>
      </w:r>
      <w:r w:rsidRPr="00164734">
        <w:rPr>
          <w:spacing w:val="-3"/>
        </w:rPr>
        <w:t>.</w:t>
      </w:r>
      <w:r w:rsidRPr="00164734">
        <w:rPr>
          <w:i w:val="0"/>
          <w:spacing w:val="30"/>
        </w:rPr>
        <w:t xml:space="preserve"> &lt;7&gt; Anglicana prodierit: </w:t>
      </w:r>
      <w:r w:rsidR="00D7607C" w:rsidRPr="00164734">
        <w:rPr>
          <w:spacing w:val="-3"/>
        </w:rPr>
        <w:t>Gemeint ist wohl</w:t>
      </w:r>
      <w:r w:rsidRPr="00164734">
        <w:rPr>
          <w:spacing w:val="-3"/>
        </w:rPr>
        <w:t xml:space="preserve"> die </w:t>
      </w:r>
      <w:r w:rsidR="00D7607C" w:rsidRPr="00164734">
        <w:rPr>
          <w:spacing w:val="-3"/>
        </w:rPr>
        <w:t xml:space="preserve">1720 erschienene </w:t>
      </w:r>
      <w:r w:rsidRPr="00164734">
        <w:rPr>
          <w:spacing w:val="-3"/>
        </w:rPr>
        <w:t>Ausgabe von John Hudson. Es ist</w:t>
      </w:r>
      <w:r w:rsidRPr="00164734">
        <w:t xml:space="preserve"> </w:t>
      </w:r>
      <w:r w:rsidR="00D96178" w:rsidRPr="00164734">
        <w:rPr>
          <w:spacing w:val="-1"/>
        </w:rPr>
        <w:t xml:space="preserve">kaum </w:t>
      </w:r>
      <w:r w:rsidRPr="00164734">
        <w:rPr>
          <w:spacing w:val="-1"/>
        </w:rPr>
        <w:t xml:space="preserve">wahrscheinlich, dass </w:t>
      </w:r>
      <w:r w:rsidR="00D96178" w:rsidRPr="00164734">
        <w:rPr>
          <w:spacing w:val="-1"/>
        </w:rPr>
        <w:t>CB</w:t>
      </w:r>
      <w:r w:rsidRPr="00164734">
        <w:rPr>
          <w:spacing w:val="-1"/>
        </w:rPr>
        <w:t xml:space="preserve"> hier </w:t>
      </w:r>
      <w:r w:rsidR="00D96178" w:rsidRPr="00164734">
        <w:rPr>
          <w:spacing w:val="-1"/>
        </w:rPr>
        <w:t xml:space="preserve">an </w:t>
      </w:r>
      <w:r w:rsidRPr="00164734">
        <w:rPr>
          <w:spacing w:val="-1"/>
        </w:rPr>
        <w:t>eine der zahlreichen englischen Übersetzungen</w:t>
      </w:r>
      <w:r w:rsidRPr="00164734">
        <w:t xml:space="preserve"> des </w:t>
      </w:r>
      <w:r w:rsidR="00C11748" w:rsidRPr="00164734">
        <w:t xml:space="preserve">Josephus </w:t>
      </w:r>
      <w:r w:rsidR="00D96178" w:rsidRPr="00164734">
        <w:t>Flavius denk</w:t>
      </w:r>
      <w:r w:rsidRPr="00164734">
        <w:t>t.</w:t>
      </w:r>
      <w:r w:rsidRPr="00164734">
        <w:rPr>
          <w:i w:val="0"/>
          <w:spacing w:val="30"/>
        </w:rPr>
        <w:t xml:space="preserve"> </w:t>
      </w:r>
      <w:r w:rsidR="00BE2941" w:rsidRPr="00164734">
        <w:rPr>
          <w:i w:val="0"/>
          <w:spacing w:val="30"/>
        </w:rPr>
        <w:t xml:space="preserve">Orfreus ... machina eius: </w:t>
      </w:r>
      <w:r w:rsidR="0089671A" w:rsidRPr="00164734">
        <w:t xml:space="preserve">Der Arzt Bessler, der sich Orffyreus nannte, hatte in Draschwitz, unweit Grimma östlich von Leipzig, ein </w:t>
      </w:r>
      <w:r w:rsidR="0089671A" w:rsidRPr="00164734">
        <w:rPr>
          <w:spacing w:val="-2"/>
        </w:rPr>
        <w:t>vorgebliches Perpetuum mobile konstruiert, das beträchtliches Aufsehen erregte und von</w:t>
      </w:r>
      <w:r w:rsidR="0089671A" w:rsidRPr="00164734">
        <w:t xml:space="preserve"> </w:t>
      </w:r>
      <w:r w:rsidR="0089671A" w:rsidRPr="00164734">
        <w:rPr>
          <w:spacing w:val="-2"/>
        </w:rPr>
        <w:t>namhaften Gelehrten</w:t>
      </w:r>
      <w:r w:rsidR="003913D7" w:rsidRPr="00164734">
        <w:rPr>
          <w:spacing w:val="-2"/>
        </w:rPr>
        <w:t>, unter ihnen Leibniz und Christian Wolff,</w:t>
      </w:r>
      <w:r w:rsidR="0089671A" w:rsidRPr="00164734">
        <w:rPr>
          <w:spacing w:val="-2"/>
        </w:rPr>
        <w:t xml:space="preserve"> besichtigt</w:t>
      </w:r>
      <w:r w:rsidR="00BE2941" w:rsidRPr="00164734">
        <w:rPr>
          <w:spacing w:val="-2"/>
        </w:rPr>
        <w:t xml:space="preserve"> </w:t>
      </w:r>
      <w:r w:rsidR="004643E9" w:rsidRPr="00164734">
        <w:rPr>
          <w:spacing w:val="-2"/>
        </w:rPr>
        <w:t>wurde. Erst</w:t>
      </w:r>
      <w:r w:rsidR="004643E9" w:rsidRPr="00164734">
        <w:rPr>
          <w:spacing w:val="-4"/>
        </w:rPr>
        <w:t xml:space="preserve"> </w:t>
      </w:r>
      <w:r w:rsidR="004643E9" w:rsidRPr="00164734">
        <w:rPr>
          <w:spacing w:val="-2"/>
        </w:rPr>
        <w:t xml:space="preserve">nach mehreren Jahren wurde es als Betrug erwiesen: Ichak, Perpetuum mobile </w:t>
      </w:r>
      <w:r w:rsidR="003913D7" w:rsidRPr="00164734">
        <w:rPr>
          <w:spacing w:val="-2"/>
        </w:rPr>
        <w:t>61</w:t>
      </w:r>
      <w:r w:rsidR="004643E9" w:rsidRPr="00164734">
        <w:rPr>
          <w:spacing w:val="-2"/>
        </w:rPr>
        <w:t>–</w:t>
      </w:r>
      <w:r w:rsidR="003913D7" w:rsidRPr="00164734">
        <w:rPr>
          <w:spacing w:val="-2"/>
        </w:rPr>
        <w:t>68</w:t>
      </w:r>
      <w:r w:rsidR="004643E9" w:rsidRPr="00164734">
        <w:rPr>
          <w:spacing w:val="-2"/>
        </w:rPr>
        <w:t>;</w:t>
      </w:r>
      <w:r w:rsidR="004643E9" w:rsidRPr="00164734">
        <w:t xml:space="preserve"> </w:t>
      </w:r>
      <w:r w:rsidR="00BA6F3E" w:rsidRPr="00164734">
        <w:t>Schmiedecke, Beziehungen 140f.</w:t>
      </w:r>
      <w:r w:rsidR="00BE2941" w:rsidRPr="00164734">
        <w:rPr>
          <w:i w:val="0"/>
          <w:spacing w:val="30"/>
        </w:rPr>
        <w:t xml:space="preserve"> </w:t>
      </w:r>
      <w:r w:rsidRPr="00164734">
        <w:rPr>
          <w:i w:val="0"/>
          <w:spacing w:val="30"/>
        </w:rPr>
        <w:t xml:space="preserve">antiquas Teutonum leges: </w:t>
      </w:r>
      <w:r w:rsidRPr="00164734">
        <w:t xml:space="preserve">Vgl. etwa den </w:t>
      </w:r>
      <w:r w:rsidRPr="00164734">
        <w:rPr>
          <w:spacing w:val="-4"/>
        </w:rPr>
        <w:t>Brief Leibniz</w:t>
      </w:r>
      <w:r w:rsidR="003913D7" w:rsidRPr="00164734">
        <w:rPr>
          <w:spacing w:val="-4"/>
        </w:rPr>
        <w:t>’</w:t>
      </w:r>
      <w:r w:rsidRPr="00164734">
        <w:rPr>
          <w:spacing w:val="-4"/>
        </w:rPr>
        <w:t xml:space="preserve"> an Johann Hermann Adolf Meinders von 1716: </w:t>
      </w:r>
      <w:r w:rsidR="00BE2941" w:rsidRPr="00164734">
        <w:rPr>
          <w:spacing w:val="-4"/>
        </w:rPr>
        <w:t>Babin–Van den Heuvel,</w:t>
      </w:r>
      <w:r w:rsidR="00BE2941" w:rsidRPr="00164734">
        <w:t xml:space="preserve"> </w:t>
      </w:r>
      <w:r w:rsidRPr="00164734">
        <w:t>Leibniz Schriften und Briefe 433–445.</w:t>
      </w:r>
      <w:r w:rsidRPr="00A41985">
        <w:rPr>
          <w:i w:val="0"/>
          <w:spacing w:val="30"/>
        </w:rPr>
        <w:t xml:space="preserve"> &lt;9&gt; epithalami</w:t>
      </w:r>
      <w:r w:rsidR="00A41985" w:rsidRPr="00A41985">
        <w:rPr>
          <w:i w:val="0"/>
          <w:spacing w:val="30"/>
        </w:rPr>
        <w:t>a</w:t>
      </w:r>
      <w:r w:rsidRPr="00A41985">
        <w:rPr>
          <w:i w:val="0"/>
          <w:spacing w:val="30"/>
        </w:rPr>
        <w:t xml:space="preserve">: </w:t>
      </w:r>
      <w:r w:rsidRPr="00164734">
        <w:t>I</w:t>
      </w:r>
      <w:r w:rsidR="00A41985">
        <w:t>n</w:t>
      </w:r>
      <w:r w:rsidRPr="00164734">
        <w:t xml:space="preserve"> </w:t>
      </w:r>
      <w:r w:rsidR="00A41985" w:rsidRPr="00164734">
        <w:rPr>
          <w:spacing w:val="-1"/>
        </w:rPr>
        <w:t xml:space="preserve">CBs </w:t>
      </w:r>
      <w:r w:rsidRPr="00164734">
        <w:t xml:space="preserve">Straßburger </w:t>
      </w:r>
      <w:r w:rsidRPr="00A41985">
        <w:rPr>
          <w:spacing w:val="1"/>
        </w:rPr>
        <w:t xml:space="preserve">Umkreis waren </w:t>
      </w:r>
      <w:r w:rsidR="00A41985" w:rsidRPr="00A41985">
        <w:rPr>
          <w:spacing w:val="1"/>
        </w:rPr>
        <w:t>derartig</w:t>
      </w:r>
      <w:r w:rsidR="004643E9" w:rsidRPr="00A41985">
        <w:rPr>
          <w:spacing w:val="1"/>
        </w:rPr>
        <w:t xml:space="preserve">e </w:t>
      </w:r>
      <w:r w:rsidRPr="00A41985">
        <w:rPr>
          <w:spacing w:val="1"/>
        </w:rPr>
        <w:t>Hochzeitsgedichte üblich; vgl. Braubach, Bartenstein 106.</w:t>
      </w:r>
      <w:r w:rsidRPr="00164734">
        <w:rPr>
          <w:i w:val="0"/>
          <w:spacing w:val="30"/>
        </w:rPr>
        <w:t xml:space="preserve"> </w:t>
      </w:r>
      <w:r w:rsidRPr="00164734">
        <w:rPr>
          <w:i w:val="0"/>
          <w:spacing w:val="24"/>
        </w:rPr>
        <w:t>suavissimorum struthionum:</w:t>
      </w:r>
      <w:r w:rsidRPr="00164734">
        <w:rPr>
          <w:i w:val="0"/>
          <w:spacing w:val="30"/>
        </w:rPr>
        <w:t xml:space="preserve"> </w:t>
      </w:r>
      <w:r w:rsidRPr="00164734">
        <w:rPr>
          <w:spacing w:val="-4"/>
        </w:rPr>
        <w:t>Vgl. 3</w:t>
      </w:r>
      <w:r w:rsidR="00BE2941" w:rsidRPr="00164734">
        <w:rPr>
          <w:spacing w:val="-4"/>
        </w:rPr>
        <w:t>81</w:t>
      </w:r>
      <w:r w:rsidRPr="00164734">
        <w:rPr>
          <w:spacing w:val="-4"/>
        </w:rPr>
        <w:t xml:space="preserve"> &lt;1&gt;.</w:t>
      </w:r>
      <w:r w:rsidRPr="00164734">
        <w:rPr>
          <w:i w:val="0"/>
          <w:spacing w:val="24"/>
        </w:rPr>
        <w:t xml:space="preserve"> baroni de Beck:</w:t>
      </w:r>
      <w:r w:rsidRPr="00164734">
        <w:rPr>
          <w:i w:val="0"/>
          <w:spacing w:val="30"/>
        </w:rPr>
        <w:t xml:space="preserve"> </w:t>
      </w:r>
      <w:r w:rsidRPr="00164734">
        <w:rPr>
          <w:spacing w:val="-4"/>
        </w:rPr>
        <w:t xml:space="preserve">Heinrich </w:t>
      </w:r>
      <w:r w:rsidRPr="00164734">
        <w:rPr>
          <w:spacing w:val="-3"/>
        </w:rPr>
        <w:t>von Beck (</w:t>
      </w:r>
      <w:r w:rsidR="00F207D3" w:rsidRPr="00164734">
        <w:rPr>
          <w:spacing w:val="-3"/>
        </w:rPr>
        <w:t>auch „</w:t>
      </w:r>
      <w:r w:rsidRPr="00164734">
        <w:rPr>
          <w:spacing w:val="-3"/>
        </w:rPr>
        <w:t>Artopoeus</w:t>
      </w:r>
      <w:r w:rsidR="00F207D3" w:rsidRPr="00164734">
        <w:rPr>
          <w:spacing w:val="-3"/>
        </w:rPr>
        <w:t>“</w:t>
      </w:r>
      <w:r w:rsidRPr="00164734">
        <w:rPr>
          <w:spacing w:val="-3"/>
        </w:rPr>
        <w:t>) war ein Onkel CBs au</w:t>
      </w:r>
      <w:r w:rsidR="00AC67BE" w:rsidRPr="00164734">
        <w:rPr>
          <w:spacing w:val="-3"/>
        </w:rPr>
        <w:t>f</w:t>
      </w:r>
      <w:r w:rsidRPr="00164734">
        <w:rPr>
          <w:spacing w:val="-3"/>
        </w:rPr>
        <w:t xml:space="preserve"> der mütterlichen </w:t>
      </w:r>
      <w:r w:rsidR="00AC67BE" w:rsidRPr="00164734">
        <w:rPr>
          <w:spacing w:val="-3"/>
        </w:rPr>
        <w:t>Seit</w:t>
      </w:r>
      <w:r w:rsidRPr="00164734">
        <w:rPr>
          <w:spacing w:val="-3"/>
        </w:rPr>
        <w:t>e. Er hatte in</w:t>
      </w:r>
      <w:r w:rsidRPr="00164734">
        <w:t xml:space="preserve"> </w:t>
      </w:r>
      <w:r w:rsidRPr="00164734">
        <w:rPr>
          <w:spacing w:val="-2"/>
        </w:rPr>
        <w:t>Straßburg und vermutlich Leipzig studiert und war bereits vor 1698 in die Dienste des</w:t>
      </w:r>
      <w:r w:rsidRPr="00164734">
        <w:t xml:space="preserve"> </w:t>
      </w:r>
      <w:r w:rsidRPr="00164734">
        <w:rPr>
          <w:spacing w:val="-4"/>
        </w:rPr>
        <w:t>Herzogs</w:t>
      </w:r>
      <w:r w:rsidRPr="00164734">
        <w:rPr>
          <w:spacing w:val="-7"/>
        </w:rPr>
        <w:t xml:space="preserve"> </w:t>
      </w:r>
      <w:r w:rsidRPr="00164734">
        <w:rPr>
          <w:spacing w:val="-4"/>
        </w:rPr>
        <w:t>von</w:t>
      </w:r>
      <w:r w:rsidRPr="00164734">
        <w:rPr>
          <w:spacing w:val="-7"/>
        </w:rPr>
        <w:t xml:space="preserve"> </w:t>
      </w:r>
      <w:r w:rsidRPr="00164734">
        <w:rPr>
          <w:spacing w:val="-4"/>
        </w:rPr>
        <w:t>Sachsen</w:t>
      </w:r>
      <w:r w:rsidR="00F207D3" w:rsidRPr="00164734">
        <w:rPr>
          <w:spacing w:val="-4"/>
        </w:rPr>
        <w:t>-Zeitz</w:t>
      </w:r>
      <w:r w:rsidR="00F207D3" w:rsidRPr="00164734">
        <w:rPr>
          <w:spacing w:val="-7"/>
        </w:rPr>
        <w:t xml:space="preserve"> </w:t>
      </w:r>
      <w:r w:rsidR="00F207D3" w:rsidRPr="00164734">
        <w:rPr>
          <w:spacing w:val="-4"/>
        </w:rPr>
        <w:t>getreten,</w:t>
      </w:r>
      <w:r w:rsidR="00F207D3" w:rsidRPr="00164734">
        <w:rPr>
          <w:spacing w:val="-7"/>
        </w:rPr>
        <w:t xml:space="preserve"> </w:t>
      </w:r>
      <w:r w:rsidR="00F207D3" w:rsidRPr="00164734">
        <w:rPr>
          <w:spacing w:val="-4"/>
        </w:rPr>
        <w:t>wo</w:t>
      </w:r>
      <w:r w:rsidR="00F207D3" w:rsidRPr="00164734">
        <w:rPr>
          <w:spacing w:val="-7"/>
        </w:rPr>
        <w:t xml:space="preserve"> </w:t>
      </w:r>
      <w:r w:rsidR="00F207D3" w:rsidRPr="00164734">
        <w:rPr>
          <w:spacing w:val="-4"/>
        </w:rPr>
        <w:t>er</w:t>
      </w:r>
      <w:r w:rsidR="00F207D3" w:rsidRPr="00164734">
        <w:rPr>
          <w:spacing w:val="-7"/>
        </w:rPr>
        <w:t xml:space="preserve"> </w:t>
      </w:r>
      <w:r w:rsidR="00F207D3" w:rsidRPr="00164734">
        <w:rPr>
          <w:spacing w:val="-4"/>
        </w:rPr>
        <w:t>später</w:t>
      </w:r>
      <w:r w:rsidR="00F207D3" w:rsidRPr="00164734">
        <w:rPr>
          <w:spacing w:val="-7"/>
        </w:rPr>
        <w:t xml:space="preserve"> </w:t>
      </w:r>
      <w:r w:rsidR="00F207D3" w:rsidRPr="00164734">
        <w:rPr>
          <w:spacing w:val="-4"/>
        </w:rPr>
        <w:t>bi</w:t>
      </w:r>
      <w:r w:rsidRPr="00164734">
        <w:rPr>
          <w:spacing w:val="-4"/>
        </w:rPr>
        <w:t>s</w:t>
      </w:r>
      <w:r w:rsidRPr="00164734">
        <w:rPr>
          <w:spacing w:val="-7"/>
        </w:rPr>
        <w:t xml:space="preserve"> </w:t>
      </w:r>
      <w:r w:rsidRPr="00164734">
        <w:rPr>
          <w:spacing w:val="-4"/>
        </w:rPr>
        <w:t>zum</w:t>
      </w:r>
      <w:r w:rsidRPr="00164734">
        <w:rPr>
          <w:spacing w:val="-7"/>
        </w:rPr>
        <w:t xml:space="preserve"> </w:t>
      </w:r>
      <w:r w:rsidRPr="00164734">
        <w:rPr>
          <w:spacing w:val="-4"/>
        </w:rPr>
        <w:t>Kanzler</w:t>
      </w:r>
      <w:r w:rsidRPr="00164734">
        <w:rPr>
          <w:spacing w:val="-7"/>
        </w:rPr>
        <w:t xml:space="preserve"> </w:t>
      </w:r>
      <w:r w:rsidRPr="00164734">
        <w:rPr>
          <w:spacing w:val="-4"/>
        </w:rPr>
        <w:t>aufstieg;</w:t>
      </w:r>
      <w:r w:rsidRPr="00164734">
        <w:rPr>
          <w:spacing w:val="-7"/>
        </w:rPr>
        <w:t xml:space="preserve"> </w:t>
      </w:r>
      <w:r w:rsidRPr="00164734">
        <w:rPr>
          <w:spacing w:val="-4"/>
        </w:rPr>
        <w:t>vgl.</w:t>
      </w:r>
      <w:r w:rsidRPr="00164734">
        <w:rPr>
          <w:spacing w:val="-7"/>
        </w:rPr>
        <w:t xml:space="preserve"> </w:t>
      </w:r>
      <w:r w:rsidRPr="00164734">
        <w:rPr>
          <w:spacing w:val="-4"/>
        </w:rPr>
        <w:t>Braubach,</w:t>
      </w:r>
      <w:r w:rsidRPr="00164734">
        <w:t xml:space="preserve"> </w:t>
      </w:r>
      <w:r w:rsidRPr="00164734">
        <w:rPr>
          <w:spacing w:val="-4"/>
        </w:rPr>
        <w:t>Bartenstein 106</w:t>
      </w:r>
      <w:r w:rsidR="0055451A" w:rsidRPr="00164734">
        <w:rPr>
          <w:spacing w:val="-4"/>
        </w:rPr>
        <w:t>–</w:t>
      </w:r>
      <w:r w:rsidRPr="00164734">
        <w:rPr>
          <w:spacing w:val="-4"/>
        </w:rPr>
        <w:t>108, 129</w:t>
      </w:r>
      <w:r w:rsidR="0055451A" w:rsidRPr="00164734">
        <w:rPr>
          <w:spacing w:val="-4"/>
        </w:rPr>
        <w:t>; Werther, Chronik der Stadt Suhl</w:t>
      </w:r>
      <w:r w:rsidR="00AC67BE" w:rsidRPr="00164734">
        <w:rPr>
          <w:spacing w:val="-4"/>
        </w:rPr>
        <w:t xml:space="preserve"> 25</w:t>
      </w:r>
      <w:r w:rsidR="00F207D3" w:rsidRPr="00164734">
        <w:rPr>
          <w:spacing w:val="-4"/>
        </w:rPr>
        <w:t>6</w:t>
      </w:r>
      <w:r w:rsidRPr="00164734">
        <w:rPr>
          <w:spacing w:val="-4"/>
        </w:rPr>
        <w:t>.</w:t>
      </w:r>
    </w:p>
    <w:p w:rsidR="00F207D3" w:rsidRPr="00164734" w:rsidRDefault="00F207D3" w:rsidP="00AD23E2">
      <w:pPr>
        <w:pStyle w:val="EditionBriefberschrift1"/>
        <w:spacing w:before="560"/>
      </w:pPr>
      <w:r w:rsidRPr="00164734">
        <w:t>387</w:t>
      </w:r>
      <w:r w:rsidRPr="00164734">
        <w:tab/>
        <w:t>Konrad Widow an Bernhard Pez.</w:t>
      </w:r>
    </w:p>
    <w:p w:rsidR="00F207D3" w:rsidRPr="00164734" w:rsidRDefault="00F207D3" w:rsidP="00AD23E2">
      <w:pPr>
        <w:pStyle w:val="EditionBriefberschrift2"/>
      </w:pPr>
      <w:r w:rsidRPr="00164734">
        <w:t>1715-02-10. Erfurt.</w:t>
      </w:r>
    </w:p>
    <w:p w:rsidR="00F207D3" w:rsidRPr="00164734" w:rsidRDefault="00F207D3" w:rsidP="00AD23E2">
      <w:pPr>
        <w:pStyle w:val="EditionRegest"/>
        <w:spacing w:after="160"/>
      </w:pPr>
      <w:r w:rsidRPr="00164734">
        <w:t>&lt;1&gt; KW bestreitet Johann Christoph Bartensteins Unterstellung (386), er wolle bloß</w:t>
      </w:r>
      <w:r w:rsidRPr="00164734">
        <w:rPr>
          <w:spacing w:val="1"/>
        </w:rPr>
        <w:t xml:space="preserve"> </w:t>
      </w:r>
      <w:r w:rsidRPr="00164734">
        <w:rPr>
          <w:spacing w:val="-3"/>
        </w:rPr>
        <w:t xml:space="preserve">zum Heiraten nach Hamburg gehen. </w:t>
      </w:r>
      <w:r w:rsidR="00423E5C" w:rsidRPr="00164734">
        <w:rPr>
          <w:spacing w:val="-3"/>
        </w:rPr>
        <w:t>Bartenstein lügt wie ein Franzose oder zumindest</w:t>
      </w:r>
      <w:r w:rsidR="00423E5C" w:rsidRPr="00164734">
        <w:rPr>
          <w:spacing w:val="-4"/>
        </w:rPr>
        <w:t xml:space="preserve"> </w:t>
      </w:r>
      <w:r w:rsidR="00423E5C" w:rsidRPr="00164734">
        <w:rPr>
          <w:spacing w:val="-2"/>
        </w:rPr>
        <w:t xml:space="preserve">ein Halbfranzose. </w:t>
      </w:r>
      <w:r w:rsidRPr="00164734">
        <w:rPr>
          <w:spacing w:val="-2"/>
        </w:rPr>
        <w:t xml:space="preserve">Vielmehr will </w:t>
      </w:r>
      <w:r w:rsidR="00423E5C" w:rsidRPr="00164734">
        <w:rPr>
          <w:spacing w:val="-2"/>
        </w:rPr>
        <w:t>KW</w:t>
      </w:r>
      <w:r w:rsidRPr="00164734">
        <w:rPr>
          <w:spacing w:val="-2"/>
        </w:rPr>
        <w:t xml:space="preserve"> sich in Ruhe den Studien widmen und bittet BP,</w:t>
      </w:r>
      <w:r w:rsidRPr="00164734">
        <w:t xml:space="preserve"> auf seine Hilfeleistungen zurückzugreifen. </w:t>
      </w:r>
      <w:r w:rsidRPr="00164734">
        <w:rPr>
          <w:spacing w:val="16"/>
        </w:rPr>
        <w:t>&lt;</w:t>
      </w:r>
      <w:r w:rsidRPr="00164734">
        <w:rPr>
          <w:spacing w:val="6"/>
        </w:rPr>
        <w:t>2</w:t>
      </w:r>
      <w:r w:rsidRPr="00164734">
        <w:t xml:space="preserve">&gt; Der Schottenmönch Bernard Baillie, </w:t>
      </w:r>
      <w:r w:rsidRPr="00164734">
        <w:rPr>
          <w:spacing w:val="-1"/>
        </w:rPr>
        <w:t xml:space="preserve">der BP </w:t>
      </w:r>
      <w:r w:rsidR="00AD23E2" w:rsidRPr="00164734">
        <w:rPr>
          <w:spacing w:val="-1"/>
        </w:rPr>
        <w:t xml:space="preserve">vor </w:t>
      </w:r>
      <w:r w:rsidRPr="00164734">
        <w:rPr>
          <w:spacing w:val="-1"/>
        </w:rPr>
        <w:t>drei Monate</w:t>
      </w:r>
      <w:r w:rsidR="00AD23E2" w:rsidRPr="00164734">
        <w:rPr>
          <w:spacing w:val="-1"/>
        </w:rPr>
        <w:t>n</w:t>
      </w:r>
      <w:r w:rsidRPr="00164734">
        <w:rPr>
          <w:spacing w:val="-1"/>
        </w:rPr>
        <w:t xml:space="preserve"> besucht hat, hat nun aus England einen Katalog benedikti</w:t>
      </w:r>
      <w:r w:rsidR="00AD23E2" w:rsidRPr="00164734">
        <w:rPr>
          <w:spacing w:val="-1"/>
        </w:rPr>
        <w:softHyphen/>
      </w:r>
      <w:r w:rsidRPr="00164734">
        <w:rPr>
          <w:spacing w:val="-3"/>
        </w:rPr>
        <w:t>nischer Schriftsteller erhalten. Bartenstein hat ihn aufgefordert, diesen an BP zu</w:t>
      </w:r>
      <w:r w:rsidR="00AD23E2" w:rsidRPr="00164734">
        <w:rPr>
          <w:spacing w:val="-3"/>
        </w:rPr>
        <w:t xml:space="preserve"> </w:t>
      </w:r>
      <w:r w:rsidRPr="00164734">
        <w:rPr>
          <w:spacing w:val="-3"/>
        </w:rPr>
        <w:t>senden,</w:t>
      </w:r>
      <w:r w:rsidRPr="00164734">
        <w:t xml:space="preserve"> </w:t>
      </w:r>
      <w:r w:rsidRPr="00164734">
        <w:rPr>
          <w:spacing w:val="-1"/>
        </w:rPr>
        <w:t>und wird dies auch selbst veranlassen, da KW am Folgetag nach Wolfenbüttel abreist.</w:t>
      </w:r>
      <w:r w:rsidRPr="00164734">
        <w:t xml:space="preserve"> </w:t>
      </w:r>
      <w:r w:rsidRPr="00164734">
        <w:rPr>
          <w:spacing w:val="16"/>
        </w:rPr>
        <w:t>&lt;</w:t>
      </w:r>
      <w:r w:rsidRPr="00164734">
        <w:rPr>
          <w:spacing w:val="6"/>
        </w:rPr>
        <w:t>3</w:t>
      </w:r>
      <w:r w:rsidRPr="00164734">
        <w:t>&gt;</w:t>
      </w:r>
      <w:r w:rsidRPr="00164734">
        <w:rPr>
          <w:spacing w:val="-3"/>
        </w:rPr>
        <w:t xml:space="preserve"> In</w:t>
      </w:r>
      <w:r w:rsidR="00AD23E2" w:rsidRPr="00164734">
        <w:rPr>
          <w:spacing w:val="-3"/>
        </w:rPr>
        <w:t>nerhalb</w:t>
      </w:r>
      <w:r w:rsidRPr="00164734">
        <w:rPr>
          <w:spacing w:val="-3"/>
        </w:rPr>
        <w:t xml:space="preserve"> eine</w:t>
      </w:r>
      <w:r w:rsidR="00AD23E2" w:rsidRPr="00164734">
        <w:rPr>
          <w:spacing w:val="-3"/>
        </w:rPr>
        <w:t>s</w:t>
      </w:r>
      <w:r w:rsidRPr="00164734">
        <w:rPr>
          <w:spacing w:val="-3"/>
        </w:rPr>
        <w:t xml:space="preserve"> Monat</w:t>
      </w:r>
      <w:r w:rsidR="00AD23E2" w:rsidRPr="00164734">
        <w:rPr>
          <w:spacing w:val="-3"/>
        </w:rPr>
        <w:t>s</w:t>
      </w:r>
      <w:r w:rsidRPr="00164734">
        <w:rPr>
          <w:spacing w:val="-3"/>
        </w:rPr>
        <w:t xml:space="preserve"> hofft KW, wieder in Hamburg zu sein; für etwaige Brief</w:t>
      </w:r>
      <w:r w:rsidR="00AD23E2" w:rsidRPr="00164734">
        <w:rPr>
          <w:spacing w:val="-3"/>
        </w:rPr>
        <w:t>e</w:t>
      </w:r>
      <w:r w:rsidR="00AD23E2" w:rsidRPr="00164734">
        <w:t xml:space="preserve"> </w:t>
      </w:r>
      <w:r w:rsidR="00AD23E2" w:rsidRPr="00164734">
        <w:rPr>
          <w:spacing w:val="-1"/>
        </w:rPr>
        <w:t>an ihn</w:t>
      </w:r>
      <w:r w:rsidRPr="00164734">
        <w:rPr>
          <w:spacing w:val="-1"/>
        </w:rPr>
        <w:t xml:space="preserve"> genügt als Adresse sein dort wohlbekannter Name. KW bedauert nochmals, BP</w:t>
      </w:r>
      <w:r w:rsidRPr="00164734">
        <w:t xml:space="preserve"> in Wien nicht mehr gegrüßt zu haben, und schließt mit Grüßen an HP.</w:t>
      </w:r>
    </w:p>
    <w:p w:rsidR="00F207D3" w:rsidRPr="00164734" w:rsidRDefault="00F207D3" w:rsidP="00F207D3">
      <w:pPr>
        <w:pStyle w:val="EditionEditorischeNotiz"/>
      </w:pPr>
      <w:r w:rsidRPr="00164734">
        <w:t>Überlieferung: II, 322v.</w:t>
      </w:r>
    </w:p>
    <w:p w:rsidR="00F207D3" w:rsidRPr="00164734" w:rsidRDefault="00F207D3" w:rsidP="00F207D3">
      <w:pPr>
        <w:pStyle w:val="EditionEditorischeNotiz"/>
      </w:pPr>
      <w:r w:rsidRPr="00164734">
        <w:t>Literatur: Braubach, Bartenstein 125, 131; Mayer, Bartenstein 24.</w:t>
      </w:r>
    </w:p>
    <w:p w:rsidR="00F207D3" w:rsidRPr="00164734" w:rsidRDefault="00F207D3" w:rsidP="00F207D3">
      <w:pPr>
        <w:pStyle w:val="EditionEditorischeNotiz"/>
      </w:pPr>
      <w:r w:rsidRPr="00164734">
        <w:t xml:space="preserve">Bezüge: 376. 409. </w:t>
      </w:r>
      <w:r w:rsidR="001B7AD1" w:rsidRPr="00164734">
        <w:t xml:space="preserve">Versendet von Wien bis Melk mit 389. </w:t>
      </w:r>
      <w:r w:rsidRPr="00164734">
        <w:t>Erwähnt 386.</w:t>
      </w:r>
      <w:r w:rsidR="000E1F2B" w:rsidRPr="00164734">
        <w:t xml:space="preserve"> Erwähnt in 393.</w:t>
      </w:r>
    </w:p>
    <w:p w:rsidR="00F207D3" w:rsidRPr="00164734" w:rsidRDefault="00F207D3" w:rsidP="00AD23E2">
      <w:pPr>
        <w:pStyle w:val="EditionEditorischeNotiz"/>
        <w:spacing w:after="160"/>
      </w:pPr>
      <w:r w:rsidRPr="00164734">
        <w:rPr>
          <w:spacing w:val="-1"/>
        </w:rPr>
        <w:t>Bemerkungen: Die Notiz KWs ist auf denselben Briefbogen wie 386 als Ergänzung zu diesem</w:t>
      </w:r>
      <w:r w:rsidRPr="00164734">
        <w:t xml:space="preserve"> geschrieben.</w:t>
      </w:r>
    </w:p>
    <w:p w:rsidR="00F207D3" w:rsidRPr="00164734" w:rsidRDefault="00F207D3" w:rsidP="00F207D3">
      <w:pPr>
        <w:pStyle w:val="EditionEditionstext"/>
      </w:pPr>
      <w:r w:rsidRPr="00164734">
        <w:rPr>
          <w:spacing w:val="4"/>
        </w:rPr>
        <w:t>[</w:t>
      </w:r>
      <w:r w:rsidRPr="00164734">
        <w:rPr>
          <w:i/>
        </w:rPr>
        <w:t>1</w:t>
      </w:r>
      <w:r w:rsidRPr="00164734">
        <w:rPr>
          <w:i/>
          <w:spacing w:val="16"/>
        </w:rPr>
        <w:t>r</w:t>
      </w:r>
      <w:r w:rsidRPr="00164734">
        <w:t xml:space="preserve">] </w:t>
      </w:r>
      <w:r w:rsidRPr="00164734">
        <w:rPr>
          <w:i/>
        </w:rPr>
        <w:t>&lt;1&gt;</w:t>
      </w:r>
      <w:r w:rsidRPr="00164734">
        <w:rPr>
          <w:spacing w:val="-2"/>
        </w:rPr>
        <w:t xml:space="preserve"> Vera non loquitur, ut eleganter dicam, sive mentitur ut Gallus (vel Semi</w:t>
      </w:r>
      <w:r w:rsidR="00423E5C" w:rsidRPr="00164734">
        <w:rPr>
          <w:spacing w:val="-2"/>
        </w:rPr>
        <w:softHyphen/>
      </w:r>
      <w:r w:rsidRPr="00164734">
        <w:rPr>
          <w:spacing w:val="-3"/>
        </w:rPr>
        <w:t>gallus). Hamburgum contendo, ast non ut uxorem ducam, sed ut quiete fruar, quae</w:t>
      </w:r>
      <w:r w:rsidRPr="00164734">
        <w:t xml:space="preserve"> </w:t>
      </w:r>
      <w:r w:rsidRPr="00164734">
        <w:rPr>
          <w:spacing w:val="-3"/>
        </w:rPr>
        <w:t>literis excolendis necessaria est. Hoc sane studium omne erit meum, ut amicis utilis</w:t>
      </w:r>
      <w:r w:rsidRPr="00164734">
        <w:t xml:space="preserve"> esse queam. Quos inter cum principem semper locum sis obtenturus, vir summe </w:t>
      </w:r>
      <w:r w:rsidRPr="00164734">
        <w:rPr>
          <w:spacing w:val="-4"/>
        </w:rPr>
        <w:t xml:space="preserve">reverende, fac, ut opella mea aliqua in re utaris. </w:t>
      </w:r>
      <w:r w:rsidRPr="00164734">
        <w:rPr>
          <w:i/>
          <w:spacing w:val="16"/>
        </w:rPr>
        <w:t>&lt;</w:t>
      </w:r>
      <w:r w:rsidRPr="00164734">
        <w:rPr>
          <w:i/>
          <w:spacing w:val="6"/>
        </w:rPr>
        <w:t>2</w:t>
      </w:r>
      <w:r w:rsidRPr="00164734">
        <w:rPr>
          <w:i/>
        </w:rPr>
        <w:t>&gt;</w:t>
      </w:r>
      <w:r w:rsidRPr="00164734">
        <w:rPr>
          <w:spacing w:val="-4"/>
        </w:rPr>
        <w:t xml:space="preserve"> Pater Bailliu</w:t>
      </w:r>
      <w:r w:rsidRPr="00164734">
        <w:rPr>
          <w:spacing w:val="10"/>
        </w:rPr>
        <w:t>s</w:t>
      </w:r>
      <w:r w:rsidR="00423E5C" w:rsidRPr="00164734">
        <w:rPr>
          <w:rStyle w:val="Funotenzeichen"/>
        </w:rPr>
        <w:footnoteReference w:customMarkFollows="1" w:id="1046"/>
        <w:t>a</w:t>
      </w:r>
      <w:r w:rsidRPr="00164734">
        <w:rPr>
          <w:spacing w:val="-4"/>
        </w:rPr>
        <w:t>, qui ante menses tres te invisit, nuper catalogum scriptorum quorundam ordinis vestri ex Anglia acce</w:t>
      </w:r>
      <w:r w:rsidR="00423E5C" w:rsidRPr="00164734">
        <w:rPr>
          <w:spacing w:val="-4"/>
        </w:rPr>
        <w:t>–</w:t>
      </w:r>
      <w:r w:rsidRPr="00164734">
        <w:rPr>
          <w:spacing w:val="-2"/>
        </w:rPr>
        <w:t>pit, quem ut ilico tecum communicet, rogavit efficietque Bartensteinius, nam cras</w:t>
      </w:r>
      <w:r w:rsidR="00AD23E2" w:rsidRPr="00164734">
        <w:rPr>
          <w:spacing w:val="-2"/>
        </w:rPr>
        <w:softHyphen/>
      </w:r>
      <w:r w:rsidRPr="00164734">
        <w:rPr>
          <w:spacing w:val="-1"/>
        </w:rPr>
        <w:t>tino die bono cum Deo Guelpherbytum petam. Iter impedimento est, quominus</w:t>
      </w:r>
      <w:r w:rsidRPr="00164734">
        <w:t xml:space="preserve"> </w:t>
      </w:r>
      <w:r w:rsidRPr="00164734">
        <w:rPr>
          <w:spacing w:val="-2"/>
        </w:rPr>
        <w:t xml:space="preserve">sim prolixior. </w:t>
      </w:r>
      <w:r w:rsidRPr="00164734">
        <w:rPr>
          <w:i/>
          <w:spacing w:val="16"/>
        </w:rPr>
        <w:t>&lt;</w:t>
      </w:r>
      <w:r w:rsidRPr="00164734">
        <w:rPr>
          <w:i/>
          <w:spacing w:val="6"/>
        </w:rPr>
        <w:t>3</w:t>
      </w:r>
      <w:r w:rsidRPr="00164734">
        <w:rPr>
          <w:i/>
        </w:rPr>
        <w:t>&gt;</w:t>
      </w:r>
      <w:r w:rsidRPr="00164734">
        <w:rPr>
          <w:spacing w:val="-2"/>
        </w:rPr>
        <w:t xml:space="preserve"> Intra mensis spatium Hamburgi ero, ubi si literis tuis me beare </w:t>
      </w:r>
      <w:r w:rsidRPr="00164734">
        <w:rPr>
          <w:spacing w:val="-4"/>
        </w:rPr>
        <w:t>dignaberis, maximo me afficies beneficio. Nomen meum satis notum ibi est, ut illud</w:t>
      </w:r>
      <w:r w:rsidRPr="00164734">
        <w:t xml:space="preserve"> </w:t>
      </w:r>
      <w:r w:rsidRPr="00164734">
        <w:rPr>
          <w:spacing w:val="-3"/>
        </w:rPr>
        <w:t>literis inscripsisse sufficiat, nec cognominem habeo ullum. Vale, vir optime, meque</w:t>
      </w:r>
      <w:r w:rsidRPr="00164734">
        <w:t xml:space="preserve"> </w:t>
      </w:r>
      <w:r w:rsidRPr="00164734">
        <w:rPr>
          <w:spacing w:val="-4"/>
        </w:rPr>
        <w:t>amare perge. Doleo doleboque semper nos te insalutato Vienna excessisse. Salutabis,</w:t>
      </w:r>
      <w:r w:rsidRPr="00164734">
        <w:t xml:space="preserve"> si placet, admodum reverendum fratrem tuum.</w:t>
      </w:r>
    </w:p>
    <w:p w:rsidR="00F207D3" w:rsidRPr="00164734" w:rsidRDefault="00F207D3" w:rsidP="00116800">
      <w:pPr>
        <w:pStyle w:val="EditionEditionstext"/>
        <w:spacing w:after="180"/>
      </w:pPr>
      <w:r w:rsidRPr="00164734">
        <w:t>Conradus Widow.</w:t>
      </w:r>
    </w:p>
    <w:p w:rsidR="00F207D3" w:rsidRPr="00164734" w:rsidRDefault="00423E5C" w:rsidP="00205CEB">
      <w:pPr>
        <w:pStyle w:val="EditionKommentar"/>
      </w:pPr>
      <w:r w:rsidRPr="00164734">
        <w:rPr>
          <w:i w:val="0"/>
          <w:spacing w:val="36"/>
        </w:rPr>
        <w:t>&lt;1&gt; vel Semigallus:</w:t>
      </w:r>
      <w:r w:rsidRPr="00164734">
        <w:rPr>
          <w:i w:val="0"/>
          <w:spacing w:val="30"/>
        </w:rPr>
        <w:t xml:space="preserve"> </w:t>
      </w:r>
      <w:r w:rsidRPr="00164734">
        <w:t>Anspielung auf die Straßburger Herkunft Bartensteins.</w:t>
      </w:r>
      <w:r w:rsidRPr="00164734">
        <w:rPr>
          <w:i w:val="0"/>
          <w:spacing w:val="30"/>
        </w:rPr>
        <w:t xml:space="preserve"> </w:t>
      </w:r>
      <w:r w:rsidR="00CF1DF1" w:rsidRPr="00164734">
        <w:rPr>
          <w:i w:val="0"/>
          <w:spacing w:val="27"/>
        </w:rPr>
        <w:t>ut uxorem ducam:</w:t>
      </w:r>
      <w:r w:rsidR="00CF1DF1" w:rsidRPr="00164734">
        <w:rPr>
          <w:i w:val="0"/>
          <w:spacing w:val="30"/>
        </w:rPr>
        <w:t xml:space="preserve"> </w:t>
      </w:r>
      <w:r w:rsidR="00CF1DF1" w:rsidRPr="00164734">
        <w:rPr>
          <w:spacing w:val="-3"/>
        </w:rPr>
        <w:t>KW verheiratete sich zum ersten Mal 1718, kurz nach seiner</w:t>
      </w:r>
      <w:r w:rsidR="00CF1DF1" w:rsidRPr="00164734">
        <w:rPr>
          <w:spacing w:val="-4"/>
        </w:rPr>
        <w:t xml:space="preserve"> </w:t>
      </w:r>
      <w:r w:rsidR="00CF1DF1" w:rsidRPr="00164734">
        <w:rPr>
          <w:spacing w:val="-3"/>
        </w:rPr>
        <w:t>Wahl in der Hamburger Rat, mit Margaretha Schrötteringk: Buek, Bürgermeister 214.</w:t>
      </w:r>
      <w:r w:rsidR="00CF1DF1" w:rsidRPr="00164734">
        <w:rPr>
          <w:i w:val="0"/>
          <w:spacing w:val="30"/>
        </w:rPr>
        <w:t xml:space="preserve"> </w:t>
      </w:r>
      <w:r w:rsidR="00F207D3" w:rsidRPr="00164734">
        <w:rPr>
          <w:i w:val="0"/>
          <w:spacing w:val="30"/>
        </w:rPr>
        <w:t xml:space="preserve">&lt;2&gt; qui </w:t>
      </w:r>
      <w:r w:rsidRPr="00164734">
        <w:rPr>
          <w:i w:val="0"/>
          <w:spacing w:val="30"/>
        </w:rPr>
        <w:t>...</w:t>
      </w:r>
      <w:r w:rsidR="00F207D3" w:rsidRPr="00164734">
        <w:rPr>
          <w:i w:val="0"/>
          <w:spacing w:val="30"/>
        </w:rPr>
        <w:t xml:space="preserve"> te invisit: </w:t>
      </w:r>
      <w:r w:rsidRPr="00164734">
        <w:rPr>
          <w:spacing w:val="-1"/>
        </w:rPr>
        <w:t xml:space="preserve">Die Begegnung müsste nach der Zeitangabe KWs wohl </w:t>
      </w:r>
      <w:r w:rsidRPr="00164734">
        <w:rPr>
          <w:spacing w:val="-4"/>
        </w:rPr>
        <w:t>in den Wiener Aufenthalt BPs (vgl. 375) gefallen sein</w:t>
      </w:r>
      <w:r w:rsidR="00F207D3" w:rsidRPr="00164734">
        <w:rPr>
          <w:spacing w:val="-4"/>
        </w:rPr>
        <w:t>.</w:t>
      </w:r>
      <w:r w:rsidRPr="00164734">
        <w:rPr>
          <w:spacing w:val="-4"/>
        </w:rPr>
        <w:t xml:space="preserve"> Zu einer Reise Baillies nach Wien</w:t>
      </w:r>
      <w:r w:rsidRPr="00164734">
        <w:t xml:space="preserve"> </w:t>
      </w:r>
      <w:r w:rsidRPr="00164734">
        <w:rPr>
          <w:spacing w:val="1"/>
        </w:rPr>
        <w:t>ist weiter nichts bekannt. Zur Zeit dieses Briefs wirkte Baillie im Erfurter Schotten</w:t>
      </w:r>
      <w:r w:rsidRPr="00164734">
        <w:rPr>
          <w:spacing w:val="1"/>
        </w:rPr>
        <w:softHyphen/>
      </w:r>
      <w:r w:rsidRPr="00164734">
        <w:rPr>
          <w:spacing w:val="-2"/>
        </w:rPr>
        <w:t>priorat.</w:t>
      </w:r>
      <w:r w:rsidR="00205CEB" w:rsidRPr="00164734">
        <w:rPr>
          <w:spacing w:val="-2"/>
        </w:rPr>
        <w:t xml:space="preserve"> Zum Schriftstellerkatalog vgl. 393.</w:t>
      </w:r>
      <w:r w:rsidR="00F207D3" w:rsidRPr="00164734">
        <w:rPr>
          <w:i w:val="0"/>
          <w:spacing w:val="30"/>
        </w:rPr>
        <w:t xml:space="preserve"> &lt;3&gt; te insalutato: </w:t>
      </w:r>
      <w:r w:rsidR="00F207D3" w:rsidRPr="00164734">
        <w:rPr>
          <w:spacing w:val="-2"/>
        </w:rPr>
        <w:t>Vgl. 3</w:t>
      </w:r>
      <w:r w:rsidR="00CF1DF1" w:rsidRPr="00164734">
        <w:rPr>
          <w:spacing w:val="-2"/>
        </w:rPr>
        <w:t>81</w:t>
      </w:r>
      <w:r w:rsidR="00F207D3" w:rsidRPr="00164734">
        <w:rPr>
          <w:spacing w:val="-2"/>
        </w:rPr>
        <w:t>, 38</w:t>
      </w:r>
      <w:r w:rsidR="00CF1DF1" w:rsidRPr="00164734">
        <w:rPr>
          <w:spacing w:val="-2"/>
        </w:rPr>
        <w:t>6</w:t>
      </w:r>
      <w:r w:rsidR="00F207D3" w:rsidRPr="00164734">
        <w:rPr>
          <w:spacing w:val="-2"/>
        </w:rPr>
        <w:t>.</w:t>
      </w:r>
    </w:p>
    <w:p w:rsidR="00CF1DF1" w:rsidRPr="00164734" w:rsidRDefault="00CF1DF1" w:rsidP="00126FB6">
      <w:pPr>
        <w:pStyle w:val="EditionBriefberschrift1"/>
      </w:pPr>
      <w:r w:rsidRPr="00164734">
        <w:t>38</w:t>
      </w:r>
      <w:r w:rsidR="00126FB6" w:rsidRPr="00164734">
        <w:t>8</w:t>
      </w:r>
      <w:r w:rsidRPr="00164734">
        <w:tab/>
        <w:t>Bernhard Pez an René Massuet.</w:t>
      </w:r>
    </w:p>
    <w:p w:rsidR="00CF1DF1" w:rsidRPr="00164734" w:rsidRDefault="00CF1DF1" w:rsidP="00116800">
      <w:pPr>
        <w:pStyle w:val="EditionBriefberschrift2"/>
        <w:spacing w:after="120"/>
      </w:pPr>
      <w:r w:rsidRPr="00164734">
        <w:t>1715-02-18. Melk.</w:t>
      </w:r>
    </w:p>
    <w:p w:rsidR="00CF1DF1" w:rsidRPr="00164734" w:rsidRDefault="00CF1DF1" w:rsidP="00116800">
      <w:pPr>
        <w:pStyle w:val="EditionRegest"/>
        <w:spacing w:after="100"/>
      </w:pPr>
      <w:r w:rsidRPr="00164734">
        <w:t>&lt;1&gt;</w:t>
      </w:r>
      <w:r w:rsidRPr="00164734">
        <w:rPr>
          <w:spacing w:val="-1"/>
        </w:rPr>
        <w:t xml:space="preserve"> BP sendet ein weiteres Paket für RM, das eine Hausgeschichte von St. Emmeram</w:t>
      </w:r>
      <w:r w:rsidRPr="00164734">
        <w:t xml:space="preserve"> </w:t>
      </w:r>
      <w:r w:rsidR="00116800" w:rsidRPr="00164734">
        <w:rPr>
          <w:spacing w:val="-1"/>
        </w:rPr>
        <w:t>zu</w:t>
      </w:r>
      <w:r w:rsidRPr="00164734">
        <w:rPr>
          <w:spacing w:val="-1"/>
        </w:rPr>
        <w:t xml:space="preserve"> Regensburg enthält („De antiquo nomine monasterii S. Emmerami“), die Placidus</w:t>
      </w:r>
      <w:r w:rsidRPr="00164734">
        <w:t xml:space="preserve"> Haiden aus Niederaltaich geschickt hat. BP </w:t>
      </w:r>
      <w:r w:rsidR="00116800" w:rsidRPr="00164734">
        <w:t>über</w:t>
      </w:r>
      <w:r w:rsidRPr="00164734">
        <w:t xml:space="preserve">gibt es </w:t>
      </w:r>
      <w:r w:rsidR="00116800" w:rsidRPr="00164734">
        <w:t>ein</w:t>
      </w:r>
      <w:r w:rsidRPr="00164734">
        <w:t xml:space="preserve">em Kurier des Kurfürsten </w:t>
      </w:r>
      <w:r w:rsidRPr="00164734">
        <w:rPr>
          <w:spacing w:val="-3"/>
        </w:rPr>
        <w:t>(Max</w:t>
      </w:r>
      <w:r w:rsidR="00116800" w:rsidRPr="00164734">
        <w:rPr>
          <w:spacing w:val="-3"/>
        </w:rPr>
        <w:t>imilian</w:t>
      </w:r>
      <w:r w:rsidRPr="00164734">
        <w:rPr>
          <w:spacing w:val="-3"/>
        </w:rPr>
        <w:t xml:space="preserve"> II. Emanuel) von Bayern, der nach Frankreich </w:t>
      </w:r>
      <w:r w:rsidR="00116800" w:rsidRPr="00164734">
        <w:rPr>
          <w:spacing w:val="-3"/>
        </w:rPr>
        <w:t>reist</w:t>
      </w:r>
      <w:r w:rsidRPr="00164734">
        <w:rPr>
          <w:spacing w:val="-3"/>
        </w:rPr>
        <w:t xml:space="preserve">. </w:t>
      </w:r>
      <w:r w:rsidRPr="00164734">
        <w:rPr>
          <w:spacing w:val="16"/>
        </w:rPr>
        <w:t>&lt;</w:t>
      </w:r>
      <w:r w:rsidRPr="00164734">
        <w:rPr>
          <w:spacing w:val="6"/>
        </w:rPr>
        <w:t>2</w:t>
      </w:r>
      <w:r w:rsidRPr="00164734">
        <w:t>&gt;</w:t>
      </w:r>
      <w:r w:rsidRPr="00164734">
        <w:rPr>
          <w:spacing w:val="-3"/>
        </w:rPr>
        <w:t xml:space="preserve"> BP </w:t>
      </w:r>
      <w:r w:rsidR="00116800" w:rsidRPr="00164734">
        <w:rPr>
          <w:spacing w:val="-3"/>
        </w:rPr>
        <w:t>will</w:t>
      </w:r>
      <w:r w:rsidRPr="00164734">
        <w:rPr>
          <w:spacing w:val="-3"/>
        </w:rPr>
        <w:t xml:space="preserve"> wissen, </w:t>
      </w:r>
      <w:r w:rsidRPr="00164734">
        <w:rPr>
          <w:spacing w:val="-2"/>
        </w:rPr>
        <w:t xml:space="preserve">ob das Bücherpaket, das er </w:t>
      </w:r>
      <w:r w:rsidR="00116800" w:rsidRPr="00164734">
        <w:rPr>
          <w:spacing w:val="-2"/>
        </w:rPr>
        <w:t xml:space="preserve">Johann Christoph </w:t>
      </w:r>
      <w:r w:rsidRPr="00164734">
        <w:rPr>
          <w:spacing w:val="-2"/>
        </w:rPr>
        <w:t xml:space="preserve">Bartenstein bereits vor vielen Wochen </w:t>
      </w:r>
      <w:r w:rsidR="00116800" w:rsidRPr="00164734">
        <w:rPr>
          <w:spacing w:val="-2"/>
        </w:rPr>
        <w:t>für</w:t>
      </w:r>
      <w:r w:rsidR="00116800" w:rsidRPr="00164734">
        <w:t xml:space="preserve"> </w:t>
      </w:r>
      <w:r w:rsidR="00116800" w:rsidRPr="00164734">
        <w:rPr>
          <w:spacing w:val="-3"/>
        </w:rPr>
        <w:t xml:space="preserve">RM </w:t>
      </w:r>
      <w:r w:rsidRPr="00164734">
        <w:rPr>
          <w:spacing w:val="-3"/>
        </w:rPr>
        <w:t>gegeben hat, angekommen ist</w:t>
      </w:r>
      <w:r w:rsidR="00116800" w:rsidRPr="00164734">
        <w:rPr>
          <w:spacing w:val="-3"/>
        </w:rPr>
        <w:t>; ebenso der</w:t>
      </w:r>
      <w:r w:rsidRPr="00164734">
        <w:rPr>
          <w:spacing w:val="-3"/>
        </w:rPr>
        <w:t xml:space="preserve"> ausführliche Brief, den BP </w:t>
      </w:r>
      <w:r w:rsidR="00116800" w:rsidRPr="00164734">
        <w:rPr>
          <w:spacing w:val="-3"/>
        </w:rPr>
        <w:t xml:space="preserve">vor </w:t>
      </w:r>
      <w:r w:rsidRPr="00164734">
        <w:rPr>
          <w:spacing w:val="-3"/>
        </w:rPr>
        <w:t>vier (recte:</w:t>
      </w:r>
      <w:r w:rsidRPr="00164734">
        <w:t xml:space="preserve"> sechs) Wochen </w:t>
      </w:r>
      <w:r w:rsidR="00116800" w:rsidRPr="00164734">
        <w:t>an RM</w:t>
      </w:r>
      <w:r w:rsidRPr="00164734">
        <w:t xml:space="preserve"> gesendet hat (37</w:t>
      </w:r>
      <w:r w:rsidR="00126FB6" w:rsidRPr="00164734">
        <w:t>9</w:t>
      </w:r>
      <w:r w:rsidRPr="00164734">
        <w:t xml:space="preserve">). BP bittet um </w:t>
      </w:r>
      <w:r w:rsidR="00116800" w:rsidRPr="00164734">
        <w:t xml:space="preserve">eine </w:t>
      </w:r>
      <w:r w:rsidRPr="00164734">
        <w:t xml:space="preserve">baldige und </w:t>
      </w:r>
      <w:r w:rsidR="00116800" w:rsidRPr="00164734">
        <w:t>eingehend</w:t>
      </w:r>
      <w:r w:rsidRPr="00164734">
        <w:t xml:space="preserve">e </w:t>
      </w:r>
      <w:r w:rsidRPr="00164734">
        <w:rPr>
          <w:spacing w:val="-3"/>
        </w:rPr>
        <w:t>Antwort.</w:t>
      </w:r>
      <w:r w:rsidRPr="00164734">
        <w:t xml:space="preserve"> </w:t>
      </w:r>
      <w:r w:rsidRPr="00164734">
        <w:rPr>
          <w:spacing w:val="16"/>
        </w:rPr>
        <w:t>&lt;</w:t>
      </w:r>
      <w:r w:rsidRPr="00164734">
        <w:rPr>
          <w:spacing w:val="6"/>
        </w:rPr>
        <w:t>3</w:t>
      </w:r>
      <w:r w:rsidRPr="00164734">
        <w:t>&gt;</w:t>
      </w:r>
      <w:r w:rsidRPr="00164734">
        <w:rPr>
          <w:spacing w:val="-3"/>
        </w:rPr>
        <w:t xml:space="preserve"> BP fordert RM auf, weitere Sendungen an ihn den königlichen Kurieren</w:t>
      </w:r>
      <w:r w:rsidRPr="00164734">
        <w:t xml:space="preserve"> mitzugeben, die sie entweder im Wiener Melkerhof oder direkt in Melk, wo die </w:t>
      </w:r>
      <w:r w:rsidR="00116800" w:rsidRPr="00164734">
        <w:t>P</w:t>
      </w:r>
      <w:r w:rsidRPr="00164734">
        <w:t>ost die Pferde wechselt, abgeben sollen.</w:t>
      </w:r>
    </w:p>
    <w:p w:rsidR="00CF1DF1" w:rsidRPr="00164734" w:rsidRDefault="00CF1DF1" w:rsidP="00126FB6">
      <w:pPr>
        <w:pStyle w:val="EditionEditorischeNotiz"/>
      </w:pPr>
      <w:r w:rsidRPr="00164734">
        <w:t>Überlieferung: BN FF 19664, 266r–v.</w:t>
      </w:r>
    </w:p>
    <w:p w:rsidR="00CF1DF1" w:rsidRPr="00164734" w:rsidRDefault="00CF1DF1" w:rsidP="00126FB6">
      <w:pPr>
        <w:pStyle w:val="EditionEditorischeNotiz"/>
      </w:pPr>
      <w:r w:rsidRPr="00164734">
        <w:t>Bezüge: 3</w:t>
      </w:r>
      <w:r w:rsidR="00126FB6" w:rsidRPr="00164734">
        <w:t>84</w:t>
      </w:r>
      <w:r w:rsidRPr="00164734">
        <w:t>. 4</w:t>
      </w:r>
      <w:r w:rsidR="00126FB6" w:rsidRPr="00164734">
        <w:t>10</w:t>
      </w:r>
      <w:r w:rsidRPr="00164734">
        <w:t>. Erwähnt 37</w:t>
      </w:r>
      <w:r w:rsidR="00126FB6" w:rsidRPr="00164734">
        <w:t>9</w:t>
      </w:r>
      <w:r w:rsidRPr="00164734">
        <w:t>.</w:t>
      </w:r>
      <w:r w:rsidR="001E1815" w:rsidRPr="00164734">
        <w:t xml:space="preserve"> Erwähnt in 411.</w:t>
      </w:r>
    </w:p>
    <w:p w:rsidR="00CF1DF1" w:rsidRPr="00164734" w:rsidRDefault="00CF1DF1" w:rsidP="00126FB6">
      <w:pPr>
        <w:pStyle w:val="EditionEditorischeNotiz"/>
      </w:pPr>
      <w:r w:rsidRPr="00164734">
        <w:rPr>
          <w:spacing w:val="-3"/>
        </w:rPr>
        <w:t xml:space="preserve">Adresse: </w:t>
      </w:r>
      <w:r w:rsidRPr="00164734">
        <w:rPr>
          <w:i w:val="0"/>
          <w:spacing w:val="-3"/>
        </w:rPr>
        <w:t>Admodum reverendo et clarissimo domino Renato Masuet ordinis sancti Benedicti</w:t>
      </w:r>
      <w:r w:rsidRPr="00164734">
        <w:rPr>
          <w:i w:val="0"/>
        </w:rPr>
        <w:t xml:space="preserve"> </w:t>
      </w:r>
      <w:r w:rsidRPr="00164734">
        <w:rPr>
          <w:i w:val="0"/>
          <w:spacing w:val="-2"/>
        </w:rPr>
        <w:t>in inclyto monasterio S. Germani de Pratis e congregatione sancti Mauri, amico sin</w:t>
      </w:r>
      <w:r w:rsidR="00126FB6" w:rsidRPr="00164734">
        <w:rPr>
          <w:i w:val="0"/>
          <w:spacing w:val="-2"/>
        </w:rPr>
        <w:softHyphen/>
      </w:r>
      <w:r w:rsidRPr="00164734">
        <w:rPr>
          <w:i w:val="0"/>
        </w:rPr>
        <w:t>gulari. En France. Paris. Dans l’abbaye de Saint Germain de Prez</w:t>
      </w:r>
      <w:r w:rsidRPr="00164734">
        <w:t>.</w:t>
      </w:r>
    </w:p>
    <w:p w:rsidR="00CF1DF1" w:rsidRPr="00164734" w:rsidRDefault="00CF1DF1" w:rsidP="00116800">
      <w:pPr>
        <w:pStyle w:val="EditionEditorischeNotiz"/>
        <w:spacing w:after="110"/>
      </w:pPr>
      <w:r w:rsidRPr="00164734">
        <w:t xml:space="preserve">Bemerkungen: Der letzte Teil des Postskriptums (ab </w:t>
      </w:r>
      <w:r w:rsidRPr="00164734">
        <w:rPr>
          <w:i w:val="0"/>
        </w:rPr>
        <w:t>aut etiam</w:t>
      </w:r>
      <w:r w:rsidRPr="00164734">
        <w:t xml:space="preserve">) ist senkrecht </w:t>
      </w:r>
      <w:r w:rsidR="00126FB6" w:rsidRPr="00164734">
        <w:t xml:space="preserve">verlaufend </w:t>
      </w:r>
      <w:r w:rsidRPr="00164734">
        <w:t>am rechten Blattrand geschrieben.</w:t>
      </w:r>
    </w:p>
    <w:p w:rsidR="00CF1DF1" w:rsidRPr="00164734" w:rsidRDefault="00CF1DF1" w:rsidP="00CF1DF1">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Admodum reverendo ac clarissimo domino patri Renato Masuet S. Germanen</w:t>
      </w:r>
      <w:r w:rsidR="002D1709" w:rsidRPr="00164734">
        <w:rPr>
          <w:spacing w:val="-4"/>
        </w:rPr>
        <w:softHyphen/>
      </w:r>
      <w:r w:rsidRPr="00164734">
        <w:rPr>
          <w:spacing w:val="-2"/>
        </w:rPr>
        <w:t>si pater Bernardus Pez Mellicensis ordinis sancti Benedicti salutem plurimam dicit.</w:t>
      </w:r>
    </w:p>
    <w:p w:rsidR="00CF1DF1" w:rsidRPr="00164734" w:rsidRDefault="00CF1DF1" w:rsidP="00CF1DF1">
      <w:pPr>
        <w:pStyle w:val="EditionEditionstext"/>
      </w:pPr>
      <w:r w:rsidRPr="00164734">
        <w:rPr>
          <w:i/>
        </w:rPr>
        <w:t>&lt;1&gt;</w:t>
      </w:r>
      <w:r w:rsidRPr="00164734">
        <w:t xml:space="preserve"> Accipe iterum, mi amicissime Renate, hunc rerum a te toties desideratarum </w:t>
      </w:r>
      <w:r w:rsidRPr="00164734">
        <w:rPr>
          <w:spacing w:val="-5"/>
        </w:rPr>
        <w:t xml:space="preserve">fasciculum, quem cursori electoris Bavarici Gallias repetenti hic Mellicii commendavi. </w:t>
      </w:r>
      <w:r w:rsidRPr="00164734">
        <w:rPr>
          <w:spacing w:val="-1"/>
        </w:rPr>
        <w:t>Eo continetur historia manuscripta monasterii S. Emerami Ratisbonae, quam tuo</w:t>
      </w:r>
      <w:r w:rsidRPr="00164734">
        <w:rPr>
          <w:spacing w:val="-2"/>
        </w:rPr>
        <w:t xml:space="preserve"> </w:t>
      </w:r>
      <w:r w:rsidRPr="00164734">
        <w:rPr>
          <w:spacing w:val="-4"/>
        </w:rPr>
        <w:t>nomine impetravit pater Placidus prior nunc Nideraltahensis, vir nostrum studiosis</w:t>
      </w:r>
      <w:r w:rsidR="002D1709" w:rsidRPr="00164734">
        <w:rPr>
          <w:spacing w:val="-4"/>
        </w:rPr>
        <w:softHyphen/>
      </w:r>
      <w:r w:rsidRPr="00164734">
        <w:rPr>
          <w:spacing w:val="-4"/>
        </w:rPr>
        <w:t>simus.</w:t>
      </w:r>
      <w:r w:rsidRPr="00164734">
        <w:t xml:space="preserve"> </w:t>
      </w:r>
      <w:r w:rsidRPr="00164734">
        <w:rPr>
          <w:i/>
          <w:spacing w:val="16"/>
        </w:rPr>
        <w:t>&lt;</w:t>
      </w:r>
      <w:r w:rsidRPr="00164734">
        <w:rPr>
          <w:i/>
          <w:spacing w:val="6"/>
        </w:rPr>
        <w:t>2</w:t>
      </w:r>
      <w:r w:rsidRPr="00164734">
        <w:rPr>
          <w:i/>
        </w:rPr>
        <w:t>&gt;</w:t>
      </w:r>
      <w:r w:rsidRPr="00164734">
        <w:rPr>
          <w:spacing w:val="-4"/>
        </w:rPr>
        <w:t xml:space="preserve"> An iam acceperis sarcinam earundem rerum a me domino Bartensteinio</w:t>
      </w:r>
      <w:r w:rsidRPr="00164734">
        <w:t xml:space="preserve"> </w:t>
      </w:r>
      <w:r w:rsidRPr="00164734">
        <w:rPr>
          <w:spacing w:val="-2"/>
        </w:rPr>
        <w:t>ante multas iam hebdomadas commissum (ita enim fieri volebas), ignoro, nullo ad</w:t>
      </w:r>
      <w:r w:rsidRPr="00164734">
        <w:t xml:space="preserve"> </w:t>
      </w:r>
      <w:r w:rsidRPr="00164734">
        <w:rPr>
          <w:spacing w:val="-3"/>
        </w:rPr>
        <w:t>me responso relato. Scripsi tibi ante quatuor hebdomadas uberrime. Neque scio, an</w:t>
      </w:r>
      <w:r w:rsidRPr="00164734">
        <w:t xml:space="preserve"> </w:t>
      </w:r>
      <w:r w:rsidRPr="00164734">
        <w:rPr>
          <w:spacing w:val="-2"/>
        </w:rPr>
        <w:t>et hanc epistolam nactus fueris. Quaeso, scribe quam primum et copiosissime. Ego</w:t>
      </w:r>
      <w:r w:rsidRPr="00164734">
        <w:t xml:space="preserve"> enim tua ita amo, ut quae maxime.</w:t>
      </w:r>
    </w:p>
    <w:p w:rsidR="00CF1DF1" w:rsidRPr="00164734" w:rsidRDefault="00CF1DF1" w:rsidP="00CF1DF1">
      <w:pPr>
        <w:pStyle w:val="EditionEditionstext"/>
      </w:pPr>
      <w:r w:rsidRPr="00164734">
        <w:t>Raptissime Mellicii 12. Calendas Martii MDCCXV.</w:t>
      </w:r>
    </w:p>
    <w:p w:rsidR="00CF1DF1" w:rsidRPr="00164734" w:rsidRDefault="00CF1DF1" w:rsidP="005418D9">
      <w:pPr>
        <w:pStyle w:val="EditionEditionstext"/>
        <w:spacing w:after="140"/>
      </w:pPr>
      <w:r w:rsidRPr="00164734">
        <w:rPr>
          <w:i/>
          <w:spacing w:val="16"/>
        </w:rPr>
        <w:t>&lt;</w:t>
      </w:r>
      <w:r w:rsidRPr="00164734">
        <w:rPr>
          <w:i/>
          <w:spacing w:val="6"/>
        </w:rPr>
        <w:t>3</w:t>
      </w:r>
      <w:r w:rsidRPr="00164734">
        <w:rPr>
          <w:i/>
        </w:rPr>
        <w:t>&gt;</w:t>
      </w:r>
      <w:r w:rsidRPr="00164734">
        <w:rPr>
          <w:spacing w:val="2"/>
        </w:rPr>
        <w:t xml:space="preserve"> P.S. Cursoribus regiis omnia tuto com</w:t>
      </w:r>
      <w:r w:rsidR="002D1709" w:rsidRPr="00164734">
        <w:rPr>
          <w:spacing w:val="2"/>
        </w:rPr>
        <w:t>it</w:t>
      </w:r>
      <w:r w:rsidRPr="00164734">
        <w:rPr>
          <w:spacing w:val="2"/>
        </w:rPr>
        <w:t>tes</w:t>
      </w:r>
      <w:r w:rsidRPr="00164734">
        <w:rPr>
          <w:spacing w:val="-4"/>
        </w:rPr>
        <w:t xml:space="preserve"> </w:t>
      </w:r>
      <w:r w:rsidRPr="00164734">
        <w:rPr>
          <w:spacing w:val="4"/>
        </w:rPr>
        <w:t>[</w:t>
      </w:r>
      <w:r w:rsidRPr="00164734">
        <w:rPr>
          <w:i/>
        </w:rPr>
        <w:t>si</w:t>
      </w:r>
      <w:r w:rsidRPr="00164734">
        <w:rPr>
          <w:i/>
          <w:spacing w:val="16"/>
        </w:rPr>
        <w:t>c</w:t>
      </w:r>
      <w:r w:rsidRPr="00164734">
        <w:t>]</w:t>
      </w:r>
      <w:r w:rsidRPr="00164734">
        <w:rPr>
          <w:spacing w:val="2"/>
        </w:rPr>
        <w:t>, quae ad me. Id modo eos</w:t>
      </w:r>
      <w:r w:rsidRPr="00164734">
        <w:rPr>
          <w:spacing w:val="-4"/>
        </w:rPr>
        <w:t xml:space="preserve"> </w:t>
      </w:r>
      <w:r w:rsidRPr="00164734">
        <w:rPr>
          <w:spacing w:val="-1"/>
        </w:rPr>
        <w:t>mone, ut Viennae in nostra domo, Germanice: in den Mölker hoff, omnia depo</w:t>
      </w:r>
      <w:r w:rsidR="002D1709" w:rsidRPr="00164734">
        <w:rPr>
          <w:spacing w:val="-1"/>
        </w:rPr>
        <w:softHyphen/>
      </w:r>
      <w:r w:rsidRPr="00164734">
        <w:rPr>
          <w:spacing w:val="-4"/>
        </w:rPr>
        <w:t>nant,</w:t>
      </w:r>
      <w:r w:rsidRPr="00164734">
        <w:t xml:space="preserve"> aut etiam hic Mellicii, vulgo Mölk. Nam locus</w:t>
      </w:r>
      <w:r w:rsidRPr="00164734">
        <w:rPr>
          <w:spacing w:val="30"/>
        </w:rPr>
        <w:t xml:space="preserve"> postae </w:t>
      </w:r>
      <w:r w:rsidRPr="00164734">
        <w:t>ordinarius hic est, quo equos mutare debent.</w:t>
      </w:r>
    </w:p>
    <w:p w:rsidR="00CF1DF1" w:rsidRPr="00164734" w:rsidRDefault="00CF1DF1" w:rsidP="00BE3A08">
      <w:pPr>
        <w:pStyle w:val="EditionKommentar"/>
        <w:rPr>
          <w:spacing w:val="30"/>
        </w:rPr>
      </w:pPr>
      <w:r w:rsidRPr="00164734">
        <w:rPr>
          <w:i w:val="0"/>
          <w:spacing w:val="30"/>
        </w:rPr>
        <w:t xml:space="preserve">&lt;1&gt; </w:t>
      </w:r>
      <w:r w:rsidR="002F4BE6">
        <w:rPr>
          <w:i w:val="0"/>
          <w:spacing w:val="30"/>
        </w:rPr>
        <w:t>h</w:t>
      </w:r>
      <w:r w:rsidRPr="00164734">
        <w:rPr>
          <w:i w:val="0"/>
          <w:spacing w:val="30"/>
        </w:rPr>
        <w:t xml:space="preserve">istoria </w:t>
      </w:r>
      <w:r w:rsidR="002D1709" w:rsidRPr="00164734">
        <w:rPr>
          <w:i w:val="0"/>
          <w:spacing w:val="30"/>
        </w:rPr>
        <w:t>...</w:t>
      </w:r>
      <w:r w:rsidRPr="00164734">
        <w:rPr>
          <w:i w:val="0"/>
          <w:spacing w:val="30"/>
        </w:rPr>
        <w:t xml:space="preserve"> </w:t>
      </w:r>
      <w:r w:rsidRPr="002F4BE6">
        <w:rPr>
          <w:i w:val="0"/>
        </w:rPr>
        <w:t>S</w:t>
      </w:r>
      <w:r w:rsidRPr="00164734">
        <w:rPr>
          <w:i w:val="0"/>
          <w:spacing w:val="30"/>
        </w:rPr>
        <w:t xml:space="preserve">. Emerami: </w:t>
      </w:r>
      <w:r w:rsidRPr="002F4BE6">
        <w:rPr>
          <w:spacing w:val="-1"/>
        </w:rPr>
        <w:t>Der Traktat ist abschriftlich überliefert unter</w:t>
      </w:r>
      <w:r w:rsidRPr="00164734">
        <w:rPr>
          <w:spacing w:val="-3"/>
        </w:rPr>
        <w:t xml:space="preserve"> </w:t>
      </w:r>
      <w:r w:rsidRPr="00164734">
        <w:rPr>
          <w:spacing w:val="-4"/>
        </w:rPr>
        <w:t>dem Titel „De antiquo nomine monasterii S. Emmerami episcopi et martyris Ratisbonae</w:t>
      </w:r>
      <w:r w:rsidRPr="00164734">
        <w:t xml:space="preserve"> </w:t>
      </w:r>
      <w:r w:rsidRPr="00164734">
        <w:rPr>
          <w:spacing w:val="-2"/>
        </w:rPr>
        <w:t>et eius historia“ in StiB Melk, Cod. 396, 129r–159r</w:t>
      </w:r>
      <w:r w:rsidR="002D1709" w:rsidRPr="00164734">
        <w:rPr>
          <w:spacing w:val="-2"/>
        </w:rPr>
        <w:t>; vgl. Glassner, Handschriften 88</w:t>
      </w:r>
      <w:r w:rsidRPr="00164734">
        <w:rPr>
          <w:spacing w:val="-2"/>
        </w:rPr>
        <w:t>.</w:t>
      </w:r>
      <w:r w:rsidRPr="00164734">
        <w:t xml:space="preserve"> </w:t>
      </w:r>
      <w:r w:rsidR="00BE3A08" w:rsidRPr="00164734">
        <w:rPr>
          <w:spacing w:val="-1"/>
        </w:rPr>
        <w:t xml:space="preserve">Als Verfasser kommt Kaspar Erhardt in Betracht; vgl. 428. </w:t>
      </w:r>
      <w:r w:rsidR="002D1709" w:rsidRPr="00164734">
        <w:rPr>
          <w:spacing w:val="-1"/>
        </w:rPr>
        <w:t xml:space="preserve">In den erhaltenen Briefen </w:t>
      </w:r>
      <w:r w:rsidR="002D1709" w:rsidRPr="00164734">
        <w:rPr>
          <w:spacing w:val="-4"/>
        </w:rPr>
        <w:t xml:space="preserve">Placidus Haidens </w:t>
      </w:r>
      <w:r w:rsidR="00BE3A08" w:rsidRPr="00164734">
        <w:rPr>
          <w:spacing w:val="-4"/>
        </w:rPr>
        <w:t>wird eine Zusendung</w:t>
      </w:r>
      <w:r w:rsidR="002D1709" w:rsidRPr="00164734">
        <w:rPr>
          <w:spacing w:val="-4"/>
        </w:rPr>
        <w:t xml:space="preserve"> nicht erwähnt</w:t>
      </w:r>
      <w:r w:rsidRPr="00164734">
        <w:rPr>
          <w:spacing w:val="-4"/>
        </w:rPr>
        <w:t xml:space="preserve"> (vgl. 28</w:t>
      </w:r>
      <w:r w:rsidR="002D1709" w:rsidRPr="00164734">
        <w:rPr>
          <w:spacing w:val="-4"/>
        </w:rPr>
        <w:t>7</w:t>
      </w:r>
      <w:r w:rsidRPr="00164734">
        <w:rPr>
          <w:spacing w:val="-4"/>
        </w:rPr>
        <w:t xml:space="preserve">, </w:t>
      </w:r>
      <w:r w:rsidR="002D1709" w:rsidRPr="00164734">
        <w:rPr>
          <w:spacing w:val="-4"/>
        </w:rPr>
        <w:t>301</w:t>
      </w:r>
      <w:r w:rsidRPr="00164734">
        <w:rPr>
          <w:spacing w:val="-4"/>
        </w:rPr>
        <w:t>).</w:t>
      </w:r>
      <w:r w:rsidR="002D1709" w:rsidRPr="00164734">
        <w:rPr>
          <w:spacing w:val="-4"/>
        </w:rPr>
        <w:t xml:space="preserve"> Ein erschlossener</w:t>
      </w:r>
      <w:r w:rsidR="002D1709" w:rsidRPr="00164734">
        <w:rPr>
          <w:spacing w:val="-1"/>
        </w:rPr>
        <w:t xml:space="preserve"> </w:t>
      </w:r>
      <w:r w:rsidR="002D1709" w:rsidRPr="00164734">
        <w:rPr>
          <w:spacing w:val="2"/>
        </w:rPr>
        <w:t xml:space="preserve">Brief </w:t>
      </w:r>
      <w:r w:rsidR="00BE3A08" w:rsidRPr="00164734">
        <w:rPr>
          <w:spacing w:val="2"/>
        </w:rPr>
        <w:t xml:space="preserve">Haidens </w:t>
      </w:r>
      <w:r w:rsidR="002D1709" w:rsidRPr="00164734">
        <w:rPr>
          <w:spacing w:val="2"/>
        </w:rPr>
        <w:t>wird nicht angesetzt, da angesichts häufige</w:t>
      </w:r>
      <w:r w:rsidR="00BE3A08" w:rsidRPr="00164734">
        <w:rPr>
          <w:spacing w:val="2"/>
        </w:rPr>
        <w:t>r</w:t>
      </w:r>
      <w:r w:rsidR="002D1709" w:rsidRPr="00164734">
        <w:rPr>
          <w:spacing w:val="2"/>
        </w:rPr>
        <w:t xml:space="preserve"> Kontakte Melk</w:t>
      </w:r>
      <w:r w:rsidR="00BE3A08" w:rsidRPr="00164734">
        <w:rPr>
          <w:spacing w:val="2"/>
        </w:rPr>
        <w:t>s</w:t>
      </w:r>
      <w:r w:rsidR="002D1709" w:rsidRPr="00164734">
        <w:rPr>
          <w:spacing w:val="2"/>
        </w:rPr>
        <w:t xml:space="preserve"> </w:t>
      </w:r>
      <w:r w:rsidR="00BE3A08" w:rsidRPr="00164734">
        <w:rPr>
          <w:spacing w:val="2"/>
        </w:rPr>
        <w:t>mit</w:t>
      </w:r>
      <w:r w:rsidR="002D1709" w:rsidRPr="00164734">
        <w:rPr>
          <w:spacing w:val="2"/>
        </w:rPr>
        <w:t xml:space="preserve"> den</w:t>
      </w:r>
      <w:r w:rsidR="002D1709" w:rsidRPr="00164734">
        <w:rPr>
          <w:spacing w:val="-2"/>
        </w:rPr>
        <w:t xml:space="preserve"> </w:t>
      </w:r>
      <w:r w:rsidR="002D1709" w:rsidRPr="00164734">
        <w:rPr>
          <w:spacing w:val="-1"/>
        </w:rPr>
        <w:t>Niederaltaicher Besitzungen</w:t>
      </w:r>
      <w:r w:rsidR="00BE3A08" w:rsidRPr="00164734">
        <w:rPr>
          <w:spacing w:val="-1"/>
        </w:rPr>
        <w:t xml:space="preserve"> in der Wachau</w:t>
      </w:r>
      <w:r w:rsidR="002D1709" w:rsidRPr="00164734">
        <w:rPr>
          <w:spacing w:val="-1"/>
        </w:rPr>
        <w:t xml:space="preserve"> verschiedene </w:t>
      </w:r>
      <w:r w:rsidR="00BE3A08" w:rsidRPr="00164734">
        <w:rPr>
          <w:spacing w:val="-1"/>
        </w:rPr>
        <w:t>Übermittlungsw</w:t>
      </w:r>
      <w:r w:rsidR="002D1709" w:rsidRPr="00164734">
        <w:rPr>
          <w:spacing w:val="-1"/>
        </w:rPr>
        <w:t xml:space="preserve">ege denkbar </w:t>
      </w:r>
      <w:r w:rsidR="002D1709" w:rsidRPr="00164734">
        <w:rPr>
          <w:spacing w:val="-4"/>
        </w:rPr>
        <w:t>sind</w:t>
      </w:r>
      <w:r w:rsidR="00116800" w:rsidRPr="00164734">
        <w:rPr>
          <w:spacing w:val="-4"/>
        </w:rPr>
        <w:t xml:space="preserve"> (vgl. 168, 274, 321)</w:t>
      </w:r>
      <w:r w:rsidR="002D1709" w:rsidRPr="00164734">
        <w:rPr>
          <w:spacing w:val="-4"/>
        </w:rPr>
        <w:t>.</w:t>
      </w:r>
      <w:r w:rsidR="00116800" w:rsidRPr="00164734">
        <w:rPr>
          <w:i w:val="0"/>
          <w:spacing w:val="24"/>
        </w:rPr>
        <w:t xml:space="preserve"> </w:t>
      </w:r>
      <w:r w:rsidR="00BE3A08" w:rsidRPr="00164734">
        <w:rPr>
          <w:i w:val="0"/>
          <w:spacing w:val="24"/>
        </w:rPr>
        <w:t>pri</w:t>
      </w:r>
      <w:r w:rsidR="00F538A2" w:rsidRPr="00164734">
        <w:rPr>
          <w:i w:val="0"/>
          <w:spacing w:val="24"/>
        </w:rPr>
        <w:t>or nunc:</w:t>
      </w:r>
      <w:r w:rsidR="00F538A2" w:rsidRPr="00164734">
        <w:rPr>
          <w:i w:val="0"/>
          <w:spacing w:val="30"/>
        </w:rPr>
        <w:t xml:space="preserve"> </w:t>
      </w:r>
      <w:r w:rsidR="00F538A2" w:rsidRPr="00164734">
        <w:rPr>
          <w:spacing w:val="-4"/>
        </w:rPr>
        <w:t xml:space="preserve">Haiden hatte </w:t>
      </w:r>
      <w:r w:rsidR="00BE3A08" w:rsidRPr="00164734">
        <w:rPr>
          <w:spacing w:val="-4"/>
        </w:rPr>
        <w:t>dieses Amt</w:t>
      </w:r>
      <w:r w:rsidR="00F538A2" w:rsidRPr="00164734">
        <w:rPr>
          <w:spacing w:val="-4"/>
        </w:rPr>
        <w:t xml:space="preserve"> von 1714 bis 1715 </w:t>
      </w:r>
      <w:r w:rsidR="00F538A2" w:rsidRPr="00164734">
        <w:rPr>
          <w:spacing w:val="-1"/>
        </w:rPr>
        <w:t>inne: Krick, Ehemalige stabile Klöster 105.</w:t>
      </w:r>
      <w:r w:rsidR="00F538A2" w:rsidRPr="00164734">
        <w:rPr>
          <w:i w:val="0"/>
          <w:spacing w:val="26"/>
        </w:rPr>
        <w:t xml:space="preserve"> </w:t>
      </w:r>
      <w:r w:rsidR="00116800" w:rsidRPr="00164734">
        <w:rPr>
          <w:i w:val="0"/>
          <w:spacing w:val="26"/>
        </w:rPr>
        <w:t>&lt;2&gt; sarcinam:</w:t>
      </w:r>
      <w:r w:rsidR="00116800" w:rsidRPr="00164734">
        <w:rPr>
          <w:i w:val="0"/>
          <w:spacing w:val="30"/>
        </w:rPr>
        <w:t xml:space="preserve"> </w:t>
      </w:r>
      <w:r w:rsidR="00BE3A08" w:rsidRPr="00164734">
        <w:rPr>
          <w:spacing w:val="-2"/>
        </w:rPr>
        <w:t>V</w:t>
      </w:r>
      <w:r w:rsidR="00116800" w:rsidRPr="00164734">
        <w:rPr>
          <w:spacing w:val="-2"/>
        </w:rPr>
        <w:t>gl. 360 &lt;7&gt;.</w:t>
      </w:r>
    </w:p>
    <w:p w:rsidR="007F0510" w:rsidRPr="00164734" w:rsidRDefault="007F0510" w:rsidP="005418D9">
      <w:pPr>
        <w:pStyle w:val="EditionBriefberschrift1"/>
        <w:spacing w:before="400"/>
      </w:pPr>
      <w:r w:rsidRPr="00164734">
        <w:t>389</w:t>
      </w:r>
      <w:r w:rsidRPr="00164734">
        <w:tab/>
        <w:t>Johann Benedikt Gentilotti an Bernhard Pez.</w:t>
      </w:r>
    </w:p>
    <w:p w:rsidR="007F0510" w:rsidRPr="00164734" w:rsidRDefault="007F0510" w:rsidP="005418D9">
      <w:pPr>
        <w:pStyle w:val="EditionBriefberschrift2"/>
        <w:spacing w:after="110"/>
      </w:pPr>
      <w:r w:rsidRPr="00164734">
        <w:t>1715-02-23. Wien.</w:t>
      </w:r>
    </w:p>
    <w:p w:rsidR="007F0510" w:rsidRPr="00164734" w:rsidRDefault="007F0510" w:rsidP="005418D9">
      <w:pPr>
        <w:pStyle w:val="EditionRegest"/>
        <w:spacing w:after="120"/>
      </w:pPr>
      <w:r w:rsidRPr="00164734">
        <w:t>&lt;1&gt;</w:t>
      </w:r>
      <w:r w:rsidRPr="00164734">
        <w:rPr>
          <w:spacing w:val="-1"/>
        </w:rPr>
        <w:t xml:space="preserve"> BGs Vorhaben, BP zu schreiben, ist durch </w:t>
      </w:r>
      <w:r w:rsidR="00EA3DCD" w:rsidRPr="00164734">
        <w:rPr>
          <w:spacing w:val="-1"/>
        </w:rPr>
        <w:t>ein</w:t>
      </w:r>
      <w:r w:rsidRPr="00164734">
        <w:rPr>
          <w:spacing w:val="-1"/>
        </w:rPr>
        <w:t>en Brief, den BG von Montfaucon</w:t>
      </w:r>
      <w:r w:rsidRPr="00164734">
        <w:t xml:space="preserve"> </w:t>
      </w:r>
      <w:r w:rsidRPr="00164734">
        <w:rPr>
          <w:spacing w:val="-2"/>
        </w:rPr>
        <w:t>erhalten hat, weiter angeregt worden. BG sendet diese</w:t>
      </w:r>
      <w:r w:rsidR="00EA3DCD" w:rsidRPr="00164734">
        <w:rPr>
          <w:spacing w:val="-2"/>
        </w:rPr>
        <w:t>n</w:t>
      </w:r>
      <w:r w:rsidRPr="00164734">
        <w:rPr>
          <w:spacing w:val="-2"/>
        </w:rPr>
        <w:t xml:space="preserve"> </w:t>
      </w:r>
      <w:r w:rsidR="00EA3DCD" w:rsidRPr="00164734">
        <w:rPr>
          <w:spacing w:val="-2"/>
        </w:rPr>
        <w:t>Brief</w:t>
      </w:r>
      <w:r w:rsidRPr="00164734">
        <w:rPr>
          <w:spacing w:val="-2"/>
        </w:rPr>
        <w:t xml:space="preserve"> und seine eigene Antwort</w:t>
      </w:r>
      <w:r w:rsidRPr="00164734">
        <w:t xml:space="preserve"> </w:t>
      </w:r>
      <w:r w:rsidRPr="00164734">
        <w:rPr>
          <w:spacing w:val="-4"/>
        </w:rPr>
        <w:t>abschriftlich an BP, damit dieser daraus die Probleme ersehe</w:t>
      </w:r>
      <w:r w:rsidR="00EA3DCD" w:rsidRPr="00164734">
        <w:rPr>
          <w:spacing w:val="-4"/>
        </w:rPr>
        <w:t>n kann</w:t>
      </w:r>
      <w:r w:rsidRPr="00164734">
        <w:rPr>
          <w:spacing w:val="-4"/>
        </w:rPr>
        <w:t xml:space="preserve">, die seinem </w:t>
      </w:r>
      <w:r w:rsidR="00EA3DCD" w:rsidRPr="00164734">
        <w:rPr>
          <w:spacing w:val="-4"/>
        </w:rPr>
        <w:t>erhofften</w:t>
      </w:r>
      <w:r w:rsidR="00EA3DCD" w:rsidRPr="00164734">
        <w:t xml:space="preserve"> </w:t>
      </w:r>
      <w:r w:rsidRPr="00164734">
        <w:rPr>
          <w:spacing w:val="-3"/>
        </w:rPr>
        <w:t>Frankreich</w:t>
      </w:r>
      <w:r w:rsidR="000C0DCF" w:rsidRPr="00164734">
        <w:rPr>
          <w:spacing w:val="-3"/>
        </w:rPr>
        <w:t>-A</w:t>
      </w:r>
      <w:r w:rsidRPr="00164734">
        <w:rPr>
          <w:spacing w:val="-3"/>
        </w:rPr>
        <w:t>ufenthalt entgegenstehen, und beurteile</w:t>
      </w:r>
      <w:r w:rsidR="00EA3DCD" w:rsidRPr="00164734">
        <w:rPr>
          <w:spacing w:val="-3"/>
        </w:rPr>
        <w:t>n kann</w:t>
      </w:r>
      <w:r w:rsidRPr="00164734">
        <w:rPr>
          <w:spacing w:val="-3"/>
        </w:rPr>
        <w:t>, ob BG das Anliegen richtig</w:t>
      </w:r>
      <w:r w:rsidRPr="00164734">
        <w:t xml:space="preserve"> </w:t>
      </w:r>
      <w:r w:rsidRPr="00164734">
        <w:rPr>
          <w:spacing w:val="-1"/>
        </w:rPr>
        <w:t xml:space="preserve">unterstützt. BP soll nach </w:t>
      </w:r>
      <w:r w:rsidR="00BD2F4E" w:rsidRPr="00164734">
        <w:rPr>
          <w:spacing w:val="-1"/>
        </w:rPr>
        <w:t>Rücksprache</w:t>
      </w:r>
      <w:r w:rsidRPr="00164734">
        <w:rPr>
          <w:spacing w:val="-1"/>
        </w:rPr>
        <w:t xml:space="preserve"> mit Abt Dietmayr und anderen österreichischen</w:t>
      </w:r>
      <w:r w:rsidRPr="00164734">
        <w:t xml:space="preserve"> </w:t>
      </w:r>
      <w:r w:rsidRPr="00164734">
        <w:rPr>
          <w:spacing w:val="-1"/>
        </w:rPr>
        <w:t xml:space="preserve">Prälaten seine Meinung mitteilen. Nach dem Tod </w:t>
      </w:r>
      <w:r w:rsidR="00EA3DCD" w:rsidRPr="00164734">
        <w:rPr>
          <w:spacing w:val="-1"/>
        </w:rPr>
        <w:t xml:space="preserve">Johann Friedrich von </w:t>
      </w:r>
      <w:r w:rsidRPr="00164734">
        <w:rPr>
          <w:spacing w:val="-1"/>
        </w:rPr>
        <w:t xml:space="preserve">Seilerns </w:t>
      </w:r>
      <w:r w:rsidR="00EA3DCD" w:rsidRPr="00164734">
        <w:rPr>
          <w:spacing w:val="-1"/>
        </w:rPr>
        <w:t>fragt</w:t>
      </w:r>
      <w:r w:rsidR="00EA3DCD" w:rsidRPr="00164734">
        <w:t xml:space="preserve"> </w:t>
      </w:r>
      <w:r w:rsidR="00EA3DCD" w:rsidRPr="00164734">
        <w:rPr>
          <w:spacing w:val="-1"/>
        </w:rPr>
        <w:t>sich</w:t>
      </w:r>
      <w:r w:rsidRPr="00164734">
        <w:rPr>
          <w:spacing w:val="-1"/>
        </w:rPr>
        <w:t xml:space="preserve"> BG</w:t>
      </w:r>
      <w:r w:rsidR="00EA3DCD" w:rsidRPr="00164734">
        <w:rPr>
          <w:spacing w:val="-1"/>
        </w:rPr>
        <w:t>, ob sein</w:t>
      </w:r>
      <w:r w:rsidRPr="00164734">
        <w:rPr>
          <w:spacing w:val="-1"/>
        </w:rPr>
        <w:t xml:space="preserve"> Engagement</w:t>
      </w:r>
      <w:r w:rsidR="00EA3DCD" w:rsidRPr="00164734">
        <w:rPr>
          <w:spacing w:val="-1"/>
        </w:rPr>
        <w:t xml:space="preserve"> noch sinnvoll ist</w:t>
      </w:r>
      <w:r w:rsidRPr="00164734">
        <w:rPr>
          <w:spacing w:val="-1"/>
        </w:rPr>
        <w:t xml:space="preserve">. </w:t>
      </w:r>
      <w:r w:rsidRPr="00164734">
        <w:rPr>
          <w:spacing w:val="16"/>
        </w:rPr>
        <w:t>&lt;</w:t>
      </w:r>
      <w:r w:rsidRPr="00164734">
        <w:rPr>
          <w:spacing w:val="6"/>
        </w:rPr>
        <w:t>2</w:t>
      </w:r>
      <w:r w:rsidRPr="00164734">
        <w:t>&gt;</w:t>
      </w:r>
      <w:r w:rsidRPr="00164734">
        <w:rPr>
          <w:spacing w:val="-1"/>
        </w:rPr>
        <w:t xml:space="preserve"> Beigeschlossen ist weiters ein Brief </w:t>
      </w:r>
      <w:r w:rsidRPr="00164734">
        <w:t xml:space="preserve">Bartensteins an BP (386). An BG hat Bartenstein </w:t>
      </w:r>
      <w:r w:rsidR="00692FF7" w:rsidRPr="00164734">
        <w:t xml:space="preserve">aus Erfurt höchst </w:t>
      </w:r>
      <w:r w:rsidRPr="00164734">
        <w:t xml:space="preserve">ausführlich über </w:t>
      </w:r>
      <w:r w:rsidRPr="00164734">
        <w:rPr>
          <w:spacing w:val="-2"/>
        </w:rPr>
        <w:t>die gelehrten Begegnungen seiner Reise geschrieben</w:t>
      </w:r>
      <w:r w:rsidR="00746A63" w:rsidRPr="00164734">
        <w:rPr>
          <w:spacing w:val="-2"/>
        </w:rPr>
        <w:t>. Bartenstein, ein viel</w:t>
      </w:r>
      <w:r w:rsidRPr="00164734">
        <w:rPr>
          <w:spacing w:val="-2"/>
        </w:rPr>
        <w:t>versprechender</w:t>
      </w:r>
      <w:r w:rsidRPr="00164734">
        <w:t xml:space="preserve"> </w:t>
      </w:r>
      <w:r w:rsidR="00746A63" w:rsidRPr="00164734">
        <w:rPr>
          <w:spacing w:val="1"/>
        </w:rPr>
        <w:t xml:space="preserve">junger </w:t>
      </w:r>
      <w:r w:rsidRPr="00164734">
        <w:rPr>
          <w:spacing w:val="1"/>
        </w:rPr>
        <w:t xml:space="preserve">Mann, hat noch nicht ganz den Gedanken einer Rückkehr nach </w:t>
      </w:r>
      <w:r w:rsidR="00746A63" w:rsidRPr="00164734">
        <w:rPr>
          <w:spacing w:val="1"/>
        </w:rPr>
        <w:t xml:space="preserve">Wien </w:t>
      </w:r>
      <w:r w:rsidRPr="00164734">
        <w:rPr>
          <w:spacing w:val="1"/>
        </w:rPr>
        <w:t>aufge</w:t>
      </w:r>
      <w:r w:rsidR="00746A63" w:rsidRPr="00164734">
        <w:rPr>
          <w:spacing w:val="1"/>
        </w:rPr>
        <w:softHyphen/>
      </w:r>
      <w:r w:rsidRPr="00164734">
        <w:rPr>
          <w:spacing w:val="-3"/>
        </w:rPr>
        <w:t>geben. Er würde gerade wegen seines protestantischen Glaubens Deutschland Frankreich</w:t>
      </w:r>
      <w:r w:rsidRPr="00164734">
        <w:t xml:space="preserve"> </w:t>
      </w:r>
      <w:r w:rsidRPr="00164734">
        <w:rPr>
          <w:spacing w:val="-2"/>
        </w:rPr>
        <w:t xml:space="preserve">vorziehen, wenn er dort dieselben Angebote bekäme wie in Frankreich. </w:t>
      </w:r>
      <w:r w:rsidRPr="00164734">
        <w:rPr>
          <w:spacing w:val="16"/>
        </w:rPr>
        <w:t>&lt;</w:t>
      </w:r>
      <w:r w:rsidRPr="00164734">
        <w:rPr>
          <w:spacing w:val="6"/>
        </w:rPr>
        <w:t>3</w:t>
      </w:r>
      <w:r w:rsidRPr="00164734">
        <w:t>&gt;</w:t>
      </w:r>
      <w:r w:rsidRPr="00164734">
        <w:rPr>
          <w:spacing w:val="-2"/>
        </w:rPr>
        <w:t xml:space="preserve"> BG grüßt HP und bittet um Mitteilung </w:t>
      </w:r>
      <w:r w:rsidR="00746A63" w:rsidRPr="00164734">
        <w:rPr>
          <w:spacing w:val="-2"/>
        </w:rPr>
        <w:t xml:space="preserve">ihrer Vorhaben oder </w:t>
      </w:r>
      <w:r w:rsidRPr="00164734">
        <w:rPr>
          <w:spacing w:val="-2"/>
        </w:rPr>
        <w:t>weiterer Funde aus österreichischen</w:t>
      </w:r>
      <w:r w:rsidRPr="00164734">
        <w:t xml:space="preserve"> Bibliotheken. </w:t>
      </w:r>
      <w:r w:rsidRPr="00164734">
        <w:rPr>
          <w:spacing w:val="10"/>
        </w:rPr>
        <w:t>&lt;4</w:t>
      </w:r>
      <w:r w:rsidRPr="00164734">
        <w:t>&gt; BG möchte gerne BPs „</w:t>
      </w:r>
      <w:r w:rsidR="005418D9" w:rsidRPr="00164734">
        <w:t>Triumphus castitatis</w:t>
      </w:r>
      <w:r w:rsidRPr="00164734">
        <w:t>“ sehen.</w:t>
      </w:r>
    </w:p>
    <w:p w:rsidR="007F0510" w:rsidRPr="00164734" w:rsidRDefault="007F0510" w:rsidP="007F0510">
      <w:pPr>
        <w:pStyle w:val="EditionEditorischeNotiz"/>
      </w:pPr>
      <w:r w:rsidRPr="00164734">
        <w:t>Überlieferung: III, 236r–237v.</w:t>
      </w:r>
    </w:p>
    <w:p w:rsidR="007F0510" w:rsidRPr="00164734" w:rsidRDefault="007F0510" w:rsidP="007F0510">
      <w:pPr>
        <w:pStyle w:val="EditionEditorischeNotiz"/>
      </w:pPr>
      <w:r w:rsidRPr="00164734">
        <w:t>Edition: Staufer, Litterae 7.</w:t>
      </w:r>
    </w:p>
    <w:p w:rsidR="007F0510" w:rsidRPr="00164734" w:rsidRDefault="007F0510" w:rsidP="001B7AD1">
      <w:pPr>
        <w:pStyle w:val="EditionEditorischeNotiz"/>
        <w:rPr>
          <w:spacing w:val="-3"/>
        </w:rPr>
      </w:pPr>
      <w:r w:rsidRPr="00164734">
        <w:rPr>
          <w:spacing w:val="-3"/>
        </w:rPr>
        <w:t>Bezüge: 378. 39</w:t>
      </w:r>
      <w:r w:rsidR="001B7AD1" w:rsidRPr="00164734">
        <w:rPr>
          <w:spacing w:val="-3"/>
        </w:rPr>
        <w:t>4</w:t>
      </w:r>
      <w:r w:rsidRPr="00164734">
        <w:rPr>
          <w:spacing w:val="-3"/>
        </w:rPr>
        <w:t>. Versendet von Wien bis Melk mit 386</w:t>
      </w:r>
      <w:r w:rsidR="001B7AD1" w:rsidRPr="00164734">
        <w:rPr>
          <w:spacing w:val="-3"/>
        </w:rPr>
        <w:t>, 387</w:t>
      </w:r>
      <w:r w:rsidRPr="00164734">
        <w:rPr>
          <w:spacing w:val="-3"/>
        </w:rPr>
        <w:t>. Erwähnt 386.</w:t>
      </w:r>
      <w:r w:rsidR="00F95986" w:rsidRPr="00164734">
        <w:rPr>
          <w:spacing w:val="-3"/>
        </w:rPr>
        <w:t xml:space="preserve"> Erwähnt in 396.</w:t>
      </w:r>
    </w:p>
    <w:p w:rsidR="007F0510" w:rsidRPr="00164734" w:rsidRDefault="007F0510" w:rsidP="007F0510">
      <w:pPr>
        <w:pStyle w:val="EditionEditorischeNotiz"/>
      </w:pPr>
      <w:r w:rsidRPr="00164734">
        <w:t xml:space="preserve">Nummerierung: </w:t>
      </w:r>
      <w:r w:rsidRPr="00164734">
        <w:rPr>
          <w:i w:val="0"/>
        </w:rPr>
        <w:t>III</w:t>
      </w:r>
      <w:r w:rsidRPr="00164734">
        <w:t>.</w:t>
      </w:r>
    </w:p>
    <w:p w:rsidR="007F0510" w:rsidRPr="00164734" w:rsidRDefault="007F0510" w:rsidP="007F0510">
      <w:pPr>
        <w:pStyle w:val="EditionEditorischeNotiz"/>
      </w:pPr>
      <w:r w:rsidRPr="00164734">
        <w:t xml:space="preserve">Ordnungsvermerk: </w:t>
      </w:r>
      <w:r w:rsidRPr="00164734">
        <w:rPr>
          <w:i w:val="0"/>
        </w:rPr>
        <w:t>107</w:t>
      </w:r>
      <w:r w:rsidRPr="00164734">
        <w:t>.</w:t>
      </w:r>
    </w:p>
    <w:p w:rsidR="007F0510" w:rsidRPr="00164734" w:rsidRDefault="007F0510" w:rsidP="007F0510">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w:t>
      </w:r>
      <w:r w:rsidRPr="00164734">
        <w:rPr>
          <w:spacing w:val="-2"/>
        </w:rPr>
        <w:t>Clarissimo viro domno Bernardo Pez bibliothecario Mellicensi salutem pluri</w:t>
      </w:r>
      <w:r w:rsidRPr="00164734">
        <w:rPr>
          <w:spacing w:val="-2"/>
        </w:rPr>
        <w:softHyphen/>
      </w:r>
      <w:r w:rsidRPr="00164734">
        <w:rPr>
          <w:spacing w:val="-4"/>
        </w:rPr>
        <w:t>mam</w:t>
      </w:r>
      <w:r w:rsidRPr="00164734">
        <w:t xml:space="preserve"> dicit Joannes Benedictus Gentilott ab Engelsbrun.</w:t>
      </w:r>
    </w:p>
    <w:p w:rsidR="007F0510" w:rsidRPr="00164734" w:rsidRDefault="007F0510" w:rsidP="007F0510">
      <w:pPr>
        <w:pStyle w:val="EditionEditionstext"/>
      </w:pPr>
      <w:r w:rsidRPr="00164734">
        <w:rPr>
          <w:i/>
        </w:rPr>
        <w:t>&lt;1&gt;</w:t>
      </w:r>
      <w:r w:rsidRPr="00164734">
        <w:rPr>
          <w:spacing w:val="-2"/>
        </w:rPr>
        <w:t xml:space="preserve"> Cum ad te, vir doctissime, scribendi impetum cepissem, allatae a celeberrimo</w:t>
      </w:r>
      <w:r w:rsidRPr="00164734">
        <w:t xml:space="preserve"> </w:t>
      </w:r>
      <w:r w:rsidRPr="00164734">
        <w:rPr>
          <w:spacing w:val="-4"/>
        </w:rPr>
        <w:t xml:space="preserve">Montfauconio litterae me vehementius incitarunt. Quarum argumentum cum ad te </w:t>
      </w:r>
      <w:r w:rsidRPr="00164734">
        <w:rPr>
          <w:spacing w:val="-3"/>
        </w:rPr>
        <w:t>maxime pertinere existimaverim, earum mearumque, quibus illis respondeo, exem</w:t>
      </w:r>
      <w:r w:rsidRPr="00164734">
        <w:rPr>
          <w:spacing w:val="-3"/>
        </w:rPr>
        <w:softHyphen/>
      </w:r>
      <w:r w:rsidRPr="00164734">
        <w:rPr>
          <w:spacing w:val="-2"/>
        </w:rPr>
        <w:t>plum ad te mitto; ut non solum inde cognoscas, quantam difficultatem illi afferant</w:t>
      </w:r>
      <w:r w:rsidRPr="00164734">
        <w:t xml:space="preserve"> </w:t>
      </w:r>
      <w:r w:rsidRPr="00164734">
        <w:rPr>
          <w:spacing w:val="-2"/>
        </w:rPr>
        <w:t>laudabili tuo aliorumque in Galliam peregrinandi consilio, sed et, an bene suasoris</w:t>
      </w:r>
      <w:r w:rsidRPr="00164734">
        <w:t xml:space="preserve"> </w:t>
      </w:r>
      <w:r w:rsidRPr="00164734">
        <w:rPr>
          <w:spacing w:val="-2"/>
        </w:rPr>
        <w:t>et hortatoris partes sustinuerim, iudices. Tu, vir clarissime, re cum amplissimo tuo</w:t>
      </w:r>
      <w:r w:rsidRPr="00164734">
        <w:t xml:space="preserve"> </w:t>
      </w:r>
      <w:r w:rsidRPr="00164734">
        <w:rPr>
          <w:spacing w:val="-3"/>
        </w:rPr>
        <w:t>aliisque, si placet, Austriae coenobiarchis communicata, quid vobis videatur, rescri</w:t>
      </w:r>
      <w:r w:rsidRPr="00164734">
        <w:rPr>
          <w:spacing w:val="-3"/>
        </w:rPr>
        <w:softHyphen/>
      </w:r>
      <w:r w:rsidRPr="00164734">
        <w:rPr>
          <w:spacing w:val="-2"/>
        </w:rPr>
        <w:t>bes; simulque praecipies, quemadmodum me geram: porro instem, an secus. Nam</w:t>
      </w:r>
      <w:r w:rsidRPr="00164734">
        <w:t xml:space="preserve"> </w:t>
      </w:r>
      <w:r w:rsidRPr="00164734">
        <w:rPr>
          <w:spacing w:val="-1"/>
        </w:rPr>
        <w:t>si post fata summi illius viri, quem sine lacrymis nominare non possum, ardor ille</w:t>
      </w:r>
      <w:r w:rsidRPr="00164734">
        <w:t xml:space="preserve"> refrixit ac deferbuit</w:t>
      </w:r>
      <w:r w:rsidR="00EA3DCD" w:rsidRPr="00164734">
        <w:t>,</w:t>
      </w:r>
      <w:r w:rsidRPr="00164734">
        <w:t xml:space="preserve"> quid est caussae </w:t>
      </w:r>
      <w:r w:rsidRPr="00164734">
        <w:rPr>
          <w:spacing w:val="4"/>
        </w:rPr>
        <w:t>[</w:t>
      </w:r>
      <w:r w:rsidRPr="00164734">
        <w:rPr>
          <w:i/>
        </w:rPr>
        <w:t>si</w:t>
      </w:r>
      <w:r w:rsidRPr="00164734">
        <w:rPr>
          <w:i/>
          <w:spacing w:val="16"/>
        </w:rPr>
        <w:t>c</w:t>
      </w:r>
      <w:r w:rsidRPr="00164734">
        <w:t xml:space="preserve">], cur ego in persuadendo defatiger? </w:t>
      </w:r>
      <w:r w:rsidR="00EA3DCD" w:rsidRPr="00164734">
        <w:rPr>
          <w:spacing w:val="4"/>
        </w:rPr>
        <w:t>[</w:t>
      </w:r>
      <w:r w:rsidR="00EA3DCD" w:rsidRPr="00164734">
        <w:rPr>
          <w:i/>
        </w:rPr>
        <w:t>1</w:t>
      </w:r>
      <w:r w:rsidR="00EA3DCD" w:rsidRPr="00164734">
        <w:rPr>
          <w:i/>
          <w:spacing w:val="16"/>
        </w:rPr>
        <w:t>v</w:t>
      </w:r>
      <w:r w:rsidR="00EA3DCD" w:rsidRPr="00164734">
        <w:t xml:space="preserve">] </w:t>
      </w:r>
      <w:r w:rsidRPr="00164734">
        <w:rPr>
          <w:i/>
          <w:spacing w:val="16"/>
        </w:rPr>
        <w:t>&lt;</w:t>
      </w:r>
      <w:r w:rsidRPr="00164734">
        <w:rPr>
          <w:i/>
          <w:spacing w:val="6"/>
        </w:rPr>
        <w:t>2</w:t>
      </w:r>
      <w:r w:rsidRPr="00164734">
        <w:rPr>
          <w:i/>
        </w:rPr>
        <w:t>&gt;</w:t>
      </w:r>
      <w:r w:rsidRPr="00164734">
        <w:t xml:space="preserve"> Praeterea in hanc epistolam coniectae sunt litterae, quas amicissimus noster </w:t>
      </w:r>
      <w:r w:rsidRPr="00164734">
        <w:rPr>
          <w:spacing w:val="-1"/>
        </w:rPr>
        <w:t>Bartensteinius ad te curari voluit. Longissimas is ad me dedit Erffordia, in quibus</w:t>
      </w:r>
      <w:r w:rsidRPr="00164734">
        <w:t xml:space="preserve"> </w:t>
      </w:r>
      <w:r w:rsidRPr="00164734">
        <w:rPr>
          <w:spacing w:val="-2"/>
        </w:rPr>
        <w:t>omnium doctorum hominum, quos in itinere convenit, vitam, mores et studia ele</w:t>
      </w:r>
      <w:r w:rsidR="00692FF7" w:rsidRPr="00164734">
        <w:rPr>
          <w:spacing w:val="-2"/>
        </w:rPr>
        <w:softHyphen/>
      </w:r>
      <w:r w:rsidRPr="00164734">
        <w:rPr>
          <w:spacing w:val="-1"/>
        </w:rPr>
        <w:t>ganter admodum descripsit. Doctissimus iste et maximae spei iuvenis non videtur</w:t>
      </w:r>
      <w:r w:rsidRPr="00164734">
        <w:t xml:space="preserve"> </w:t>
      </w:r>
      <w:r w:rsidRPr="00164734">
        <w:rPr>
          <w:spacing w:val="-4"/>
        </w:rPr>
        <w:t>omnem cogitationem abiecisse in hanc regionem et regiam redeundi: multis quidem</w:t>
      </w:r>
      <w:r w:rsidRPr="00164734">
        <w:t xml:space="preserve"> </w:t>
      </w:r>
      <w:r w:rsidRPr="00164734">
        <w:rPr>
          <w:spacing w:val="-2"/>
        </w:rPr>
        <w:t xml:space="preserve">de caussis </w:t>
      </w:r>
      <w:r w:rsidRPr="00164734">
        <w:rPr>
          <w:spacing w:val="4"/>
        </w:rPr>
        <w:t>[</w:t>
      </w:r>
      <w:r w:rsidRPr="00164734">
        <w:rPr>
          <w:i/>
        </w:rPr>
        <w:t>si</w:t>
      </w:r>
      <w:r w:rsidRPr="00164734">
        <w:rPr>
          <w:i/>
          <w:spacing w:val="16"/>
        </w:rPr>
        <w:t>c</w:t>
      </w:r>
      <w:r w:rsidRPr="00164734">
        <w:t>]</w:t>
      </w:r>
      <w:r w:rsidRPr="00164734">
        <w:rPr>
          <w:spacing w:val="-2"/>
        </w:rPr>
        <w:t>, maxime autem religionis, ut prae se fert, facile Germaniam Galliae antelaturus, si quando, quod vix sperandum, aeque amplae conditiones atque illae,</w:t>
      </w:r>
      <w:r w:rsidRPr="00164734">
        <w:t xml:space="preserve"> </w:t>
      </w:r>
      <w:r w:rsidRPr="00164734">
        <w:rPr>
          <w:spacing w:val="-4"/>
        </w:rPr>
        <w:t xml:space="preserve">quibus in Galliam invitatur, hic ei fuerint oblatae. </w:t>
      </w:r>
      <w:r w:rsidRPr="00164734">
        <w:rPr>
          <w:i/>
          <w:spacing w:val="16"/>
        </w:rPr>
        <w:t>&lt;</w:t>
      </w:r>
      <w:r w:rsidRPr="00164734">
        <w:rPr>
          <w:i/>
          <w:spacing w:val="6"/>
        </w:rPr>
        <w:t>3</w:t>
      </w:r>
      <w:r w:rsidRPr="00164734">
        <w:rPr>
          <w:i/>
        </w:rPr>
        <w:t>&gt;</w:t>
      </w:r>
      <w:r w:rsidRPr="00164734">
        <w:rPr>
          <w:spacing w:val="-4"/>
        </w:rPr>
        <w:t xml:space="preserve"> Tu, amice magne, quid agas, </w:t>
      </w:r>
      <w:r w:rsidRPr="00164734">
        <w:t xml:space="preserve">quid cum suavissimo fratre tuo, cui plurimam salutem adscribo, commenteris, et num aliquid interea ex bibliothecis seu bibliotaphiis Austriae erueris, quaeso, fac </w:t>
      </w:r>
      <w:r w:rsidRPr="00164734">
        <w:rPr>
          <w:spacing w:val="-4"/>
        </w:rPr>
        <w:t xml:space="preserve">me </w:t>
      </w:r>
      <w:r w:rsidRPr="00164734">
        <w:rPr>
          <w:spacing w:val="4"/>
        </w:rPr>
        <w:t>[</w:t>
      </w:r>
      <w:r w:rsidRPr="00164734">
        <w:rPr>
          <w:i/>
        </w:rPr>
        <w:t>2</w:t>
      </w:r>
      <w:r w:rsidRPr="00164734">
        <w:rPr>
          <w:i/>
          <w:spacing w:val="16"/>
        </w:rPr>
        <w:t>r</w:t>
      </w:r>
      <w:r w:rsidRPr="00164734">
        <w:t>]</w:t>
      </w:r>
      <w:r w:rsidRPr="00164734">
        <w:rPr>
          <w:spacing w:val="-4"/>
        </w:rPr>
        <w:t xml:space="preserve"> certiorem. Vale. </w:t>
      </w:r>
      <w:r w:rsidRPr="00164734">
        <w:rPr>
          <w:i/>
          <w:spacing w:val="10"/>
        </w:rPr>
        <w:t>&lt;4</w:t>
      </w:r>
      <w:r w:rsidRPr="00164734">
        <w:rPr>
          <w:i/>
        </w:rPr>
        <w:t>&gt;</w:t>
      </w:r>
      <w:r w:rsidRPr="00164734">
        <w:rPr>
          <w:spacing w:val="-4"/>
        </w:rPr>
        <w:t xml:space="preserve"> Incredibili desiderio teneor videndi Wilburgem tuam: </w:t>
      </w:r>
      <w:r w:rsidRPr="00164734">
        <w:t>eo me diutius affici ne sustineas. Iterum vale.</w:t>
      </w:r>
    </w:p>
    <w:p w:rsidR="007F0510" w:rsidRPr="00164734" w:rsidRDefault="007F0510" w:rsidP="005418D9">
      <w:pPr>
        <w:pStyle w:val="EditionEditionstext"/>
        <w:spacing w:after="250"/>
      </w:pPr>
      <w:r w:rsidRPr="00164734">
        <w:t>Vindobona ante diem VII. Kalendas Martias MDCCXV.</w:t>
      </w:r>
    </w:p>
    <w:p w:rsidR="007F0510" w:rsidRPr="00164734" w:rsidRDefault="007F0510" w:rsidP="003B0229">
      <w:pPr>
        <w:pStyle w:val="EditionKommentar"/>
      </w:pPr>
      <w:r w:rsidRPr="00164734">
        <w:rPr>
          <w:i w:val="0"/>
          <w:spacing w:val="30"/>
        </w:rPr>
        <w:t xml:space="preserve">&lt;1&gt; allatae </w:t>
      </w:r>
      <w:r w:rsidR="00EA3DCD" w:rsidRPr="00164734">
        <w:rPr>
          <w:i w:val="0"/>
          <w:spacing w:val="30"/>
        </w:rPr>
        <w:t>...</w:t>
      </w:r>
      <w:r w:rsidRPr="00164734">
        <w:rPr>
          <w:i w:val="0"/>
          <w:spacing w:val="30"/>
        </w:rPr>
        <w:t xml:space="preserve"> litterae: </w:t>
      </w:r>
      <w:r w:rsidRPr="00164734">
        <w:rPr>
          <w:spacing w:val="-3"/>
        </w:rPr>
        <w:t>Der Brief</w:t>
      </w:r>
      <w:r w:rsidR="00EA3DCD" w:rsidRPr="00164734">
        <w:rPr>
          <w:spacing w:val="-3"/>
        </w:rPr>
        <w:t xml:space="preserve"> Montfaucons</w:t>
      </w:r>
      <w:r w:rsidRPr="00164734">
        <w:rPr>
          <w:spacing w:val="-3"/>
        </w:rPr>
        <w:t>, datiert aus St.</w:t>
      </w:r>
      <w:r w:rsidR="00EA3DCD" w:rsidRPr="00164734">
        <w:rPr>
          <w:spacing w:val="-3"/>
        </w:rPr>
        <w:t>-</w:t>
      </w:r>
      <w:r w:rsidRPr="00164734">
        <w:rPr>
          <w:spacing w:val="-3"/>
        </w:rPr>
        <w:t>Germain vom</w:t>
      </w:r>
      <w:r w:rsidRPr="00164734">
        <w:t xml:space="preserve"> </w:t>
      </w:r>
      <w:r w:rsidRPr="00164734">
        <w:rPr>
          <w:spacing w:val="-1"/>
        </w:rPr>
        <w:t>5. J</w:t>
      </w:r>
      <w:r w:rsidR="003B0229">
        <w:rPr>
          <w:spacing w:val="-1"/>
        </w:rPr>
        <w:t>anua</w:t>
      </w:r>
      <w:r w:rsidRPr="00164734">
        <w:rPr>
          <w:spacing w:val="-1"/>
        </w:rPr>
        <w:t>r 1715, ist abschriftlich erhalten in III, 234r</w:t>
      </w:r>
      <w:r w:rsidR="00EA3DCD" w:rsidRPr="00164734">
        <w:rPr>
          <w:spacing w:val="-1"/>
        </w:rPr>
        <w:t>–</w:t>
      </w:r>
      <w:r w:rsidRPr="00164734">
        <w:rPr>
          <w:spacing w:val="-1"/>
        </w:rPr>
        <w:t>235v; sicherlich handelt es sich</w:t>
      </w:r>
      <w:r w:rsidRPr="00164734">
        <w:t xml:space="preserve"> </w:t>
      </w:r>
      <w:r w:rsidRPr="00164734">
        <w:rPr>
          <w:spacing w:val="-3"/>
        </w:rPr>
        <w:t>um die von BG übermittelte Abschrift. Das Original ist unter den Briefen Montfaucons</w:t>
      </w:r>
      <w:r w:rsidRPr="00164734">
        <w:t xml:space="preserve"> </w:t>
      </w:r>
      <w:r w:rsidRPr="00164734">
        <w:rPr>
          <w:spacing w:val="-3"/>
        </w:rPr>
        <w:t xml:space="preserve">an BG </w:t>
      </w:r>
      <w:r w:rsidR="00EA3DCD" w:rsidRPr="00164734">
        <w:rPr>
          <w:spacing w:val="-3"/>
        </w:rPr>
        <w:t xml:space="preserve">(Rovereto, Biblioteca Rosminiana, Fondo Gentilotti, 4.4.14) </w:t>
      </w:r>
      <w:r w:rsidRPr="00164734">
        <w:rPr>
          <w:spacing w:val="-3"/>
        </w:rPr>
        <w:t>nicht erhalten</w:t>
      </w:r>
      <w:r w:rsidR="00EA3DCD" w:rsidRPr="00164734">
        <w:rPr>
          <w:spacing w:val="-3"/>
        </w:rPr>
        <w:t>. Der</w:t>
      </w:r>
      <w:r w:rsidR="00EA3DCD" w:rsidRPr="00164734">
        <w:t xml:space="preserve"> </w:t>
      </w:r>
      <w:r w:rsidR="00EA3DCD" w:rsidRPr="00164734">
        <w:rPr>
          <w:spacing w:val="-2"/>
        </w:rPr>
        <w:t>Text ist ediert bei</w:t>
      </w:r>
      <w:r w:rsidRPr="00164734">
        <w:rPr>
          <w:spacing w:val="-2"/>
        </w:rPr>
        <w:t xml:space="preserve"> Staufer, Litterae 8; vgl. Katschthaler, Briefnachlass 28. Montfaucon</w:t>
      </w:r>
      <w:r w:rsidRPr="00164734">
        <w:t xml:space="preserve"> </w:t>
      </w:r>
      <w:r w:rsidRPr="00164734">
        <w:rPr>
          <w:spacing w:val="-2"/>
        </w:rPr>
        <w:t>schreibt, dass Bartenstein ihm nach einem Gespräch mit Hofkanzler Seilern von dessen</w:t>
      </w:r>
      <w:r w:rsidRPr="00164734">
        <w:t xml:space="preserve"> </w:t>
      </w:r>
      <w:r w:rsidRPr="00164734">
        <w:rPr>
          <w:spacing w:val="-3"/>
        </w:rPr>
        <w:t>Bestreben berichtet hat, junge deutsche Benediktiner zur Ausbildung zu den Maurinern</w:t>
      </w:r>
      <w:r w:rsidRPr="00164734">
        <w:t xml:space="preserve"> </w:t>
      </w:r>
      <w:r w:rsidR="00EA3DCD" w:rsidRPr="00164734">
        <w:rPr>
          <w:spacing w:val="-4"/>
        </w:rPr>
        <w:t>nach</w:t>
      </w:r>
      <w:r w:rsidRPr="00164734">
        <w:rPr>
          <w:spacing w:val="-4"/>
        </w:rPr>
        <w:t xml:space="preserve"> Paris zu senden, da er St.-Germain für eine ausgezeichnete Schule hält („putareque</w:t>
      </w:r>
      <w:r w:rsidRPr="00164734">
        <w:t xml:space="preserve"> </w:t>
      </w:r>
      <w:r w:rsidRPr="00164734">
        <w:rPr>
          <w:spacing w:val="-4"/>
        </w:rPr>
        <w:t>hanc optimam esse scholam ac praeclarum disciplinarum omnium gymnasium“). Barten</w:t>
      </w:r>
      <w:r w:rsidR="00EA3DCD" w:rsidRPr="00164734">
        <w:rPr>
          <w:spacing w:val="-4"/>
        </w:rPr>
        <w:softHyphen/>
      </w:r>
      <w:r w:rsidRPr="00164734">
        <w:rPr>
          <w:spacing w:val="-1"/>
        </w:rPr>
        <w:t xml:space="preserve">stein hat Montfaucon gebeten, die Sache bei seinen Oberen </w:t>
      </w:r>
      <w:r w:rsidR="00EA3DCD" w:rsidRPr="00164734">
        <w:rPr>
          <w:spacing w:val="-1"/>
        </w:rPr>
        <w:t xml:space="preserve">zu </w:t>
      </w:r>
      <w:r w:rsidRPr="00164734">
        <w:rPr>
          <w:spacing w:val="-1"/>
        </w:rPr>
        <w:t>betreiben und zugleich</w:t>
      </w:r>
      <w:r w:rsidRPr="00164734">
        <w:t xml:space="preserve"> </w:t>
      </w:r>
      <w:r w:rsidRPr="00164734">
        <w:rPr>
          <w:spacing w:val="-3"/>
        </w:rPr>
        <w:t xml:space="preserve">auch </w:t>
      </w:r>
      <w:r w:rsidR="00EA3DCD" w:rsidRPr="00164734">
        <w:rPr>
          <w:spacing w:val="-3"/>
        </w:rPr>
        <w:t xml:space="preserve">selbst </w:t>
      </w:r>
      <w:r w:rsidRPr="00164734">
        <w:rPr>
          <w:spacing w:val="-3"/>
        </w:rPr>
        <w:t xml:space="preserve">über Gentilotti an Seilern </w:t>
      </w:r>
      <w:r w:rsidR="00EA3DCD" w:rsidRPr="00164734">
        <w:rPr>
          <w:spacing w:val="-3"/>
        </w:rPr>
        <w:t xml:space="preserve">zu </w:t>
      </w:r>
      <w:r w:rsidRPr="00164734">
        <w:rPr>
          <w:spacing w:val="-3"/>
        </w:rPr>
        <w:t xml:space="preserve">schreiben. </w:t>
      </w:r>
      <w:r w:rsidR="002A7C5C" w:rsidRPr="00164734">
        <w:rPr>
          <w:spacing w:val="-3"/>
        </w:rPr>
        <w:t>Allerdings</w:t>
      </w:r>
      <w:r w:rsidRPr="00164734">
        <w:rPr>
          <w:spacing w:val="-3"/>
        </w:rPr>
        <w:t xml:space="preserve"> stößt das Ansinnen in der</w:t>
      </w:r>
      <w:r w:rsidRPr="00164734">
        <w:t xml:space="preserve"> </w:t>
      </w:r>
      <w:r w:rsidRPr="00164734">
        <w:rPr>
          <w:spacing w:val="-4"/>
        </w:rPr>
        <w:t>gegenwärtigen Form bei den Kongregationssuperioren auf Widerstand („multa enim hinc</w:t>
      </w:r>
      <w:r w:rsidRPr="00164734">
        <w:t xml:space="preserve"> emanatura incommoda auguratur laudatus praefectus noster“), sodass d</w:t>
      </w:r>
      <w:r w:rsidR="002A7C5C" w:rsidRPr="00164734">
        <w:t>er</w:t>
      </w:r>
      <w:r w:rsidRPr="00164734">
        <w:t xml:space="preserve"> </w:t>
      </w:r>
      <w:r w:rsidR="002A7C5C" w:rsidRPr="00164734">
        <w:t>Pla</w:t>
      </w:r>
      <w:r w:rsidRPr="00164734">
        <w:t xml:space="preserve">n wohl </w:t>
      </w:r>
      <w:r w:rsidRPr="00164734">
        <w:rPr>
          <w:spacing w:val="-2"/>
        </w:rPr>
        <w:t>scheitern wird, wenn nicht der Kaiser selbst eingreift. Von Bartenstein und Widow hat</w:t>
      </w:r>
      <w:r w:rsidRPr="00164734">
        <w:t xml:space="preserve"> </w:t>
      </w:r>
      <w:r w:rsidRPr="00164734">
        <w:rPr>
          <w:spacing w:val="-3"/>
        </w:rPr>
        <w:t>Montfaucon von BGs Plänen erfahren, nicht nur einen Katalog der lateinischen Hand</w:t>
      </w:r>
      <w:r w:rsidR="002A7C5C" w:rsidRPr="00164734">
        <w:rPr>
          <w:spacing w:val="-3"/>
        </w:rPr>
        <w:softHyphen/>
      </w:r>
      <w:r w:rsidRPr="00164734">
        <w:rPr>
          <w:spacing w:val="-3"/>
        </w:rPr>
        <w:t xml:space="preserve">schriften der Hofbibliothek, sondern auch eine Sammlung </w:t>
      </w:r>
      <w:r w:rsidR="002A7C5C" w:rsidRPr="00164734">
        <w:rPr>
          <w:spacing w:val="-3"/>
        </w:rPr>
        <w:t xml:space="preserve">von </w:t>
      </w:r>
      <w:r w:rsidRPr="00164734">
        <w:rPr>
          <w:spacing w:val="-3"/>
        </w:rPr>
        <w:t>Trientiner Schriftstellern</w:t>
      </w:r>
      <w:r w:rsidRPr="00164734">
        <w:t xml:space="preserve"> </w:t>
      </w:r>
      <w:r w:rsidRPr="00164734">
        <w:rPr>
          <w:spacing w:val="-4"/>
        </w:rPr>
        <w:t>heraus</w:t>
      </w:r>
      <w:r w:rsidR="002A7C5C" w:rsidRPr="00164734">
        <w:rPr>
          <w:spacing w:val="-4"/>
        </w:rPr>
        <w:t>zu</w:t>
      </w:r>
      <w:r w:rsidRPr="00164734">
        <w:rPr>
          <w:spacing w:val="-4"/>
        </w:rPr>
        <w:t>bringen; beide Vorhaben lobt Montfaucon. Seine Chrysostomus-Ausgabe kommt</w:t>
      </w:r>
      <w:r w:rsidRPr="00164734">
        <w:t xml:space="preserve"> </w:t>
      </w:r>
      <w:r w:rsidRPr="00164734">
        <w:rPr>
          <w:spacing w:val="-3"/>
        </w:rPr>
        <w:t xml:space="preserve">bereits in den Druck, Materialien für die „Antiquité expliquée“ </w:t>
      </w:r>
      <w:r w:rsidR="002A7C5C" w:rsidRPr="00164734">
        <w:rPr>
          <w:spacing w:val="-3"/>
        </w:rPr>
        <w:t>liegen</w:t>
      </w:r>
      <w:r w:rsidRPr="00164734">
        <w:rPr>
          <w:spacing w:val="-3"/>
        </w:rPr>
        <w:t xml:space="preserve"> bereits </w:t>
      </w:r>
      <w:r w:rsidR="002A7C5C" w:rsidRPr="00164734">
        <w:rPr>
          <w:spacing w:val="-3"/>
        </w:rPr>
        <w:t>in großem</w:t>
      </w:r>
      <w:r w:rsidR="002A7C5C" w:rsidRPr="00164734">
        <w:t xml:space="preserve"> </w:t>
      </w:r>
      <w:r w:rsidR="002A7C5C" w:rsidRPr="00164734">
        <w:rPr>
          <w:spacing w:val="-2"/>
        </w:rPr>
        <w:t>Umfang vor</w:t>
      </w:r>
      <w:r w:rsidRPr="00164734">
        <w:rPr>
          <w:spacing w:val="-2"/>
        </w:rPr>
        <w:t xml:space="preserve">. Bartenstein und Widow haben </w:t>
      </w:r>
      <w:r w:rsidR="002A7C5C" w:rsidRPr="00164734">
        <w:rPr>
          <w:spacing w:val="-2"/>
        </w:rPr>
        <w:t>sicherlich</w:t>
      </w:r>
      <w:r w:rsidRPr="00164734">
        <w:rPr>
          <w:spacing w:val="-2"/>
        </w:rPr>
        <w:t xml:space="preserve"> von der Anlage d</w:t>
      </w:r>
      <w:r w:rsidR="002A7C5C" w:rsidRPr="00164734">
        <w:rPr>
          <w:spacing w:val="-2"/>
        </w:rPr>
        <w:t>ies</w:t>
      </w:r>
      <w:r w:rsidRPr="00164734">
        <w:rPr>
          <w:spacing w:val="-2"/>
        </w:rPr>
        <w:t>es Werks be</w:t>
      </w:r>
      <w:r w:rsidR="002A7C5C" w:rsidRPr="00164734">
        <w:rPr>
          <w:spacing w:val="-2"/>
        </w:rPr>
        <w:softHyphen/>
      </w:r>
      <w:r w:rsidRPr="00164734">
        <w:t xml:space="preserve">richtet; wenn Montfaucon etwas benötigt, wird er sich an BG wenden, dieser soll das </w:t>
      </w:r>
      <w:r w:rsidR="002A7C5C" w:rsidRPr="00164734">
        <w:t>G</w:t>
      </w:r>
      <w:r w:rsidRPr="00164734">
        <w:t>leiche tun.</w:t>
      </w:r>
      <w:r w:rsidRPr="00164734">
        <w:rPr>
          <w:i w:val="0"/>
          <w:spacing w:val="33"/>
        </w:rPr>
        <w:t xml:space="preserve"> quibus </w:t>
      </w:r>
      <w:r w:rsidR="002A7C5C" w:rsidRPr="00164734">
        <w:rPr>
          <w:i w:val="0"/>
          <w:spacing w:val="33"/>
        </w:rPr>
        <w:t>illis</w:t>
      </w:r>
      <w:r w:rsidRPr="00164734">
        <w:rPr>
          <w:i w:val="0"/>
          <w:spacing w:val="33"/>
        </w:rPr>
        <w:t xml:space="preserve"> respondeo:</w:t>
      </w:r>
      <w:r w:rsidRPr="00164734">
        <w:rPr>
          <w:i w:val="0"/>
          <w:spacing w:val="30"/>
        </w:rPr>
        <w:t xml:space="preserve"> </w:t>
      </w:r>
      <w:r w:rsidRPr="00164734">
        <w:t>Der Brief</w:t>
      </w:r>
      <w:r w:rsidR="002A7C5C" w:rsidRPr="00164734">
        <w:t xml:space="preserve"> BGs</w:t>
      </w:r>
      <w:r w:rsidRPr="00164734">
        <w:t xml:space="preserve">, datiert aus Wien vom </w:t>
      </w:r>
      <w:r w:rsidRPr="00164734">
        <w:rPr>
          <w:spacing w:val="-3"/>
        </w:rPr>
        <w:t>23. Februar 1715, ist sowohl im Original (BN FF 17708, 107r</w:t>
      </w:r>
      <w:r w:rsidR="002A7C5C" w:rsidRPr="00164734">
        <w:rPr>
          <w:spacing w:val="-3"/>
        </w:rPr>
        <w:t>–</w:t>
      </w:r>
      <w:r w:rsidRPr="00164734">
        <w:rPr>
          <w:spacing w:val="-3"/>
        </w:rPr>
        <w:t>108v) als auch in der</w:t>
      </w:r>
      <w:r w:rsidRPr="00164734">
        <w:t xml:space="preserve"> </w:t>
      </w:r>
      <w:r w:rsidRPr="00164734">
        <w:rPr>
          <w:spacing w:val="-1"/>
        </w:rPr>
        <w:t>von BG nach Melk gesendeten Abschrift (II, 359r–360v)</w:t>
      </w:r>
      <w:r w:rsidR="002A7C5C" w:rsidRPr="00164734">
        <w:rPr>
          <w:spacing w:val="-1"/>
        </w:rPr>
        <w:t xml:space="preserve"> erhalten; ediert bei</w:t>
      </w:r>
      <w:r w:rsidRPr="00164734">
        <w:rPr>
          <w:spacing w:val="-1"/>
        </w:rPr>
        <w:t xml:space="preserve"> Staufer,</w:t>
      </w:r>
      <w:r w:rsidRPr="00164734">
        <w:t xml:space="preserve"> </w:t>
      </w:r>
      <w:r w:rsidRPr="00164734">
        <w:rPr>
          <w:spacing w:val="-2"/>
        </w:rPr>
        <w:t>Litterae 8f. Gentilotti schreibt, dass Graf Seilern, dem an der Verbesserung der Studien</w:t>
      </w:r>
      <w:r w:rsidRPr="00164734">
        <w:t xml:space="preserve"> in Österreich gelegen war, erwogen hatte, junge Mönche zur Ausbildung nach</w:t>
      </w:r>
      <w:r w:rsidRPr="00164734">
        <w:rPr>
          <w:spacing w:val="-4"/>
        </w:rPr>
        <w:t xml:space="preserve"> Frank</w:t>
      </w:r>
      <w:r w:rsidR="002A7C5C" w:rsidRPr="00164734">
        <w:rPr>
          <w:spacing w:val="-4"/>
        </w:rPr>
        <w:softHyphen/>
      </w:r>
      <w:r w:rsidRPr="00164734">
        <w:rPr>
          <w:spacing w:val="-1"/>
        </w:rPr>
        <w:t>reich („quasi alteras Athenas“) zu senden. Nicht nur jedoch sind die Mauriner diesem</w:t>
      </w:r>
      <w:r w:rsidRPr="00164734">
        <w:t xml:space="preserve"> </w:t>
      </w:r>
      <w:r w:rsidRPr="00164734">
        <w:rPr>
          <w:spacing w:val="-2"/>
        </w:rPr>
        <w:t xml:space="preserve">Vorhaben skeptisch </w:t>
      </w:r>
      <w:r w:rsidR="002A7C5C" w:rsidRPr="00164734">
        <w:rPr>
          <w:spacing w:val="-2"/>
        </w:rPr>
        <w:t>gegenübergestanden</w:t>
      </w:r>
      <w:r w:rsidRPr="00164734">
        <w:rPr>
          <w:spacing w:val="-2"/>
        </w:rPr>
        <w:t>, nun ist auch Seilern gestorben. Dennoch hofft</w:t>
      </w:r>
      <w:r w:rsidRPr="00164734">
        <w:t xml:space="preserve"> </w:t>
      </w:r>
      <w:r w:rsidRPr="00164734">
        <w:rPr>
          <w:spacing w:val="-3"/>
        </w:rPr>
        <w:t>BG, dass die österreichischen Äbte sich der Sache annehmen und auch junge Mönche für</w:t>
      </w:r>
      <w:r w:rsidRPr="00164734">
        <w:t xml:space="preserve"> </w:t>
      </w:r>
      <w:r w:rsidR="002A7C5C" w:rsidRPr="00164734">
        <w:rPr>
          <w:spacing w:val="-2"/>
        </w:rPr>
        <w:t>einen Aufenthalt</w:t>
      </w:r>
      <w:r w:rsidRPr="00164734">
        <w:rPr>
          <w:spacing w:val="-2"/>
        </w:rPr>
        <w:t xml:space="preserve"> begeistern. BG selbst nimmt sich nicht heraus, nach den Gründen der</w:t>
      </w:r>
      <w:r w:rsidRPr="00164734">
        <w:t xml:space="preserve"> Ablehnung zu fragen,</w:t>
      </w:r>
      <w:r w:rsidR="00675E76" w:rsidRPr="00164734">
        <w:t xml:space="preserve"> nimmt aber an, dass sie schwer</w:t>
      </w:r>
      <w:r w:rsidRPr="00164734">
        <w:t xml:space="preserve">wiegend sein müssen, wenn den </w:t>
      </w:r>
      <w:r w:rsidRPr="00164734">
        <w:rPr>
          <w:spacing w:val="-1"/>
        </w:rPr>
        <w:t>Österreichern verwehrt wird, was deutsche (</w:t>
      </w:r>
      <w:r w:rsidR="00675E76" w:rsidRPr="00164734">
        <w:rPr>
          <w:spacing w:val="-1"/>
        </w:rPr>
        <w:t>vielleicht</w:t>
      </w:r>
      <w:r w:rsidRPr="00164734">
        <w:rPr>
          <w:spacing w:val="-1"/>
        </w:rPr>
        <w:t xml:space="preserve"> Anspielung auf Bestrebungen in</w:t>
      </w:r>
      <w:r w:rsidRPr="00164734">
        <w:t xml:space="preserve"> </w:t>
      </w:r>
      <w:r w:rsidRPr="00164734">
        <w:rPr>
          <w:spacing w:val="-3"/>
        </w:rPr>
        <w:t xml:space="preserve">Ottobeuren 1694; vgl. Wallnig, Gasthaus und Gelehrsamkeit 89) </w:t>
      </w:r>
      <w:r w:rsidR="00675E76" w:rsidRPr="00164734">
        <w:rPr>
          <w:spacing w:val="-3"/>
        </w:rPr>
        <w:t>wie auch i</w:t>
      </w:r>
      <w:r w:rsidRPr="00164734">
        <w:rPr>
          <w:spacing w:val="-3"/>
        </w:rPr>
        <w:t>talienische</w:t>
      </w:r>
      <w:r w:rsidRPr="00164734">
        <w:rPr>
          <w:spacing w:val="-4"/>
        </w:rPr>
        <w:t xml:space="preserve"> </w:t>
      </w:r>
      <w:r w:rsidRPr="00164734">
        <w:rPr>
          <w:spacing w:val="-1"/>
        </w:rPr>
        <w:t>Mönche schon genossen haben (</w:t>
      </w:r>
      <w:r w:rsidR="00675E76" w:rsidRPr="00164734">
        <w:rPr>
          <w:spacing w:val="-1"/>
        </w:rPr>
        <w:t xml:space="preserve">etwa </w:t>
      </w:r>
      <w:r w:rsidRPr="00164734">
        <w:rPr>
          <w:spacing w:val="-1"/>
        </w:rPr>
        <w:t>Banduri</w:t>
      </w:r>
      <w:r w:rsidR="00675E76" w:rsidRPr="00164734">
        <w:rPr>
          <w:spacing w:val="-1"/>
        </w:rPr>
        <w:t xml:space="preserve"> und Querini</w:t>
      </w:r>
      <w:r w:rsidRPr="00164734">
        <w:rPr>
          <w:spacing w:val="-1"/>
        </w:rPr>
        <w:t xml:space="preserve">; vgl. </w:t>
      </w:r>
      <w:r w:rsidR="00675E76" w:rsidRPr="00164734">
        <w:rPr>
          <w:spacing w:val="-1"/>
        </w:rPr>
        <w:t xml:space="preserve">205 &lt;7&gt;, </w:t>
      </w:r>
      <w:r w:rsidRPr="00164734">
        <w:rPr>
          <w:spacing w:val="-1"/>
        </w:rPr>
        <w:t>35</w:t>
      </w:r>
      <w:r w:rsidR="00675E76" w:rsidRPr="00164734">
        <w:rPr>
          <w:spacing w:val="-1"/>
        </w:rPr>
        <w:t>9 &lt;4&gt;</w:t>
      </w:r>
      <w:r w:rsidR="00B947EA" w:rsidRPr="00164734">
        <w:rPr>
          <w:spacing w:val="-1"/>
        </w:rPr>
        <w:t>)</w:t>
      </w:r>
      <w:r w:rsidR="00675E76" w:rsidRPr="00164734">
        <w:rPr>
          <w:spacing w:val="-1"/>
        </w:rPr>
        <w:t>.</w:t>
      </w:r>
      <w:r w:rsidRPr="00164734">
        <w:t xml:space="preserve"> </w:t>
      </w:r>
      <w:r w:rsidRPr="00164734">
        <w:rPr>
          <w:spacing w:val="-1"/>
        </w:rPr>
        <w:t>Montfaucon möge sich für die Sache einsetzen, um die Studien in Österreich heimisch</w:t>
      </w:r>
      <w:r w:rsidRPr="00164734">
        <w:t xml:space="preserve"> </w:t>
      </w:r>
      <w:r w:rsidRPr="00164734">
        <w:rPr>
          <w:spacing w:val="-1"/>
        </w:rPr>
        <w:t>werden zu lassen („velut in coloniam bonae artes deductae“). Umgekehrt soll man sich</w:t>
      </w:r>
      <w:r w:rsidRPr="00164734">
        <w:t xml:space="preserve"> </w:t>
      </w:r>
      <w:r w:rsidRPr="00164734">
        <w:rPr>
          <w:spacing w:val="-4"/>
        </w:rPr>
        <w:t>in Paris besser nicht fragen, wie die Österreicher einen negativen Ausgang der Sache auf</w:t>
      </w:r>
      <w:r w:rsidR="00675E76" w:rsidRPr="00164734">
        <w:rPr>
          <w:spacing w:val="-4"/>
        </w:rPr>
        <w:softHyphen/>
      </w:r>
      <w:r w:rsidR="00675E76" w:rsidRPr="00164734">
        <w:rPr>
          <w:spacing w:val="-3"/>
        </w:rPr>
        <w:t>nehm</w:t>
      </w:r>
      <w:r w:rsidRPr="00164734">
        <w:rPr>
          <w:spacing w:val="-3"/>
        </w:rPr>
        <w:t xml:space="preserve">en würden. BG lobt den Einsatz der Mauriner </w:t>
      </w:r>
      <w:r w:rsidR="00675E76" w:rsidRPr="00164734">
        <w:rPr>
          <w:spacing w:val="-3"/>
        </w:rPr>
        <w:t>zur Förderung der</w:t>
      </w:r>
      <w:r w:rsidRPr="00164734">
        <w:rPr>
          <w:spacing w:val="-3"/>
        </w:rPr>
        <w:t xml:space="preserve"> „res Christiana</w:t>
      </w:r>
      <w:r w:rsidRPr="00164734">
        <w:rPr>
          <w:spacing w:val="-4"/>
        </w:rPr>
        <w:t xml:space="preserve"> </w:t>
      </w:r>
      <w:r w:rsidRPr="00164734">
        <w:rPr>
          <w:spacing w:val="-3"/>
        </w:rPr>
        <w:t xml:space="preserve">et litteraria“, besonders die </w:t>
      </w:r>
      <w:r w:rsidR="00675E76" w:rsidRPr="00164734">
        <w:rPr>
          <w:spacing w:val="-3"/>
        </w:rPr>
        <w:t>Editionen</w:t>
      </w:r>
      <w:r w:rsidRPr="00164734">
        <w:rPr>
          <w:spacing w:val="-3"/>
        </w:rPr>
        <w:t xml:space="preserve"> des Chrysostomus und anderer Kirchenväter sowie</w:t>
      </w:r>
      <w:r w:rsidRPr="00164734">
        <w:t xml:space="preserve"> </w:t>
      </w:r>
      <w:r w:rsidRPr="00164734">
        <w:rPr>
          <w:spacing w:val="-1"/>
        </w:rPr>
        <w:t>Montfaucons von der Gelehrtenwelt ungeduldig erwartete „Antiquité expliquée“. Von</w:t>
      </w:r>
      <w:r w:rsidRPr="00164734">
        <w:t xml:space="preserve"> </w:t>
      </w:r>
      <w:r w:rsidRPr="00164734">
        <w:rPr>
          <w:spacing w:val="-2"/>
        </w:rPr>
        <w:t xml:space="preserve">den eigenen </w:t>
      </w:r>
      <w:r w:rsidR="00675E76" w:rsidRPr="00164734">
        <w:rPr>
          <w:spacing w:val="-2"/>
        </w:rPr>
        <w:t>V</w:t>
      </w:r>
      <w:r w:rsidRPr="00164734">
        <w:rPr>
          <w:spacing w:val="-2"/>
        </w:rPr>
        <w:t xml:space="preserve">orhaben BGs haben Bartenstein und Widow Montfaucon </w:t>
      </w:r>
      <w:r w:rsidR="00675E76" w:rsidRPr="00164734">
        <w:rPr>
          <w:spacing w:val="-2"/>
        </w:rPr>
        <w:t>Ü</w:t>
      </w:r>
      <w:r w:rsidRPr="00164734">
        <w:rPr>
          <w:spacing w:val="-2"/>
        </w:rPr>
        <w:t>bertrieben</w:t>
      </w:r>
      <w:r w:rsidR="00675E76" w:rsidRPr="00164734">
        <w:rPr>
          <w:spacing w:val="-2"/>
        </w:rPr>
        <w:t>es</w:t>
      </w:r>
      <w:r w:rsidRPr="00164734">
        <w:t xml:space="preserve"> </w:t>
      </w:r>
      <w:r w:rsidRPr="00164734">
        <w:rPr>
          <w:spacing w:val="-3"/>
        </w:rPr>
        <w:t xml:space="preserve">berichtet: </w:t>
      </w:r>
      <w:r w:rsidR="00675E76" w:rsidRPr="00164734">
        <w:rPr>
          <w:spacing w:val="-3"/>
        </w:rPr>
        <w:t>Seine</w:t>
      </w:r>
      <w:r w:rsidRPr="00164734">
        <w:rPr>
          <w:spacing w:val="-3"/>
        </w:rPr>
        <w:t xml:space="preserve"> Arbeit zur Geschichte seiner Heimat, des Bistums Trient, des ältesten in</w:t>
      </w:r>
      <w:r w:rsidRPr="00164734">
        <w:t xml:space="preserve"> </w:t>
      </w:r>
      <w:r w:rsidRPr="00164734">
        <w:rPr>
          <w:spacing w:val="-3"/>
        </w:rPr>
        <w:t xml:space="preserve">ganz Deutschland, wird er erst </w:t>
      </w:r>
      <w:r w:rsidR="00675E76" w:rsidRPr="00164734">
        <w:rPr>
          <w:spacing w:val="-3"/>
        </w:rPr>
        <w:t>aufnehmen können</w:t>
      </w:r>
      <w:r w:rsidRPr="00164734">
        <w:rPr>
          <w:spacing w:val="-3"/>
        </w:rPr>
        <w:t>, wenn der Handschriftenkatalog der</w:t>
      </w:r>
      <w:r w:rsidRPr="00164734">
        <w:t xml:space="preserve"> </w:t>
      </w:r>
      <w:r w:rsidRPr="00164734">
        <w:rPr>
          <w:spacing w:val="-4"/>
        </w:rPr>
        <w:t>Hofbibliothek fertig</w:t>
      </w:r>
      <w:r w:rsidR="00675E76" w:rsidRPr="00164734">
        <w:rPr>
          <w:spacing w:val="-4"/>
        </w:rPr>
        <w:t xml:space="preserve"> </w:t>
      </w:r>
      <w:r w:rsidRPr="00164734">
        <w:rPr>
          <w:spacing w:val="-4"/>
        </w:rPr>
        <w:t xml:space="preserve">gestellt ist. Es gibt zwar </w:t>
      </w:r>
      <w:r w:rsidR="00675E76" w:rsidRPr="00164734">
        <w:rPr>
          <w:spacing w:val="-4"/>
        </w:rPr>
        <w:t xml:space="preserve">das Werk </w:t>
      </w:r>
      <w:r w:rsidRPr="00164734">
        <w:rPr>
          <w:spacing w:val="-4"/>
        </w:rPr>
        <w:t>„De gestis ducum Tridentinorum</w:t>
      </w:r>
      <w:r w:rsidRPr="00164734">
        <w:t xml:space="preserve">“ </w:t>
      </w:r>
      <w:r w:rsidRPr="00164734">
        <w:rPr>
          <w:spacing w:val="-4"/>
        </w:rPr>
        <w:t xml:space="preserve">des Mantuaners </w:t>
      </w:r>
      <w:r w:rsidR="00675E76" w:rsidRPr="00164734">
        <w:rPr>
          <w:spacing w:val="-4"/>
        </w:rPr>
        <w:t xml:space="preserve">Giampietro </w:t>
      </w:r>
      <w:r w:rsidRPr="00164734">
        <w:rPr>
          <w:spacing w:val="-4"/>
        </w:rPr>
        <w:t>Pinci, doch hat Leibniz gegenüber BG zugegeben, nie etwas</w:t>
      </w:r>
      <w:r w:rsidRPr="00164734">
        <w:t xml:space="preserve"> davon gehört zu haben, woraus man die Seltenheit d</w:t>
      </w:r>
      <w:r w:rsidR="00973E7B" w:rsidRPr="00164734">
        <w:t>ies</w:t>
      </w:r>
      <w:r w:rsidRPr="00164734">
        <w:t xml:space="preserve">es </w:t>
      </w:r>
      <w:r w:rsidR="00973E7B" w:rsidRPr="00164734">
        <w:t>Buch</w:t>
      </w:r>
      <w:r w:rsidRPr="00164734">
        <w:t xml:space="preserve">es ersieht. BG hat nun </w:t>
      </w:r>
      <w:r w:rsidRPr="00164734">
        <w:rPr>
          <w:spacing w:val="-1"/>
        </w:rPr>
        <w:t>verhindert, dass ein Trientiner Drucker das Werk neu auflegt (möglicherweise Paroni,</w:t>
      </w:r>
      <w:r w:rsidRPr="00164734">
        <w:t xml:space="preserve"> </w:t>
      </w:r>
      <w:r w:rsidRPr="00164734">
        <w:rPr>
          <w:spacing w:val="-3"/>
        </w:rPr>
        <w:t xml:space="preserve">der 1724 Mabillons „Praefationes“ herausbrachte; </w:t>
      </w:r>
      <w:r w:rsidR="00973E7B" w:rsidRPr="00164734">
        <w:rPr>
          <w:spacing w:val="-3"/>
        </w:rPr>
        <w:t>mit ihm stand</w:t>
      </w:r>
      <w:r w:rsidRPr="00164734">
        <w:rPr>
          <w:spacing w:val="-3"/>
        </w:rPr>
        <w:t xml:space="preserve"> </w:t>
      </w:r>
      <w:r w:rsidR="00973E7B" w:rsidRPr="00164734">
        <w:rPr>
          <w:spacing w:val="-3"/>
        </w:rPr>
        <w:t>BG</w:t>
      </w:r>
      <w:r w:rsidRPr="00164734">
        <w:rPr>
          <w:spacing w:val="-3"/>
        </w:rPr>
        <w:t xml:space="preserve"> </w:t>
      </w:r>
      <w:r w:rsidR="00973E7B" w:rsidRPr="00164734">
        <w:rPr>
          <w:spacing w:val="-3"/>
        </w:rPr>
        <w:t>bei jener Gelegen</w:t>
      </w:r>
      <w:r w:rsidR="00973E7B" w:rsidRPr="00164734">
        <w:rPr>
          <w:spacing w:val="-3"/>
        </w:rPr>
        <w:softHyphen/>
      </w:r>
      <w:r w:rsidR="00973E7B" w:rsidRPr="00164734">
        <w:rPr>
          <w:spacing w:val="-1"/>
        </w:rPr>
        <w:t>heit in Kontakt, wie sich aus mehreren Briefen zwischen BG und Montfaucon ergibt:</w:t>
      </w:r>
      <w:r w:rsidR="00973E7B" w:rsidRPr="00164734">
        <w:t xml:space="preserve"> </w:t>
      </w:r>
      <w:r w:rsidRPr="00164734">
        <w:rPr>
          <w:spacing w:val="-3"/>
        </w:rPr>
        <w:t>BN FF 17701</w:t>
      </w:r>
      <w:r w:rsidR="00692FF7" w:rsidRPr="00164734">
        <w:rPr>
          <w:spacing w:val="-3"/>
        </w:rPr>
        <w:t>, 44r–45v, 134r–v; BN FF</w:t>
      </w:r>
      <w:r w:rsidRPr="00164734">
        <w:rPr>
          <w:spacing w:val="-3"/>
        </w:rPr>
        <w:t xml:space="preserve"> 17708</w:t>
      </w:r>
      <w:r w:rsidR="00973E7B" w:rsidRPr="00164734">
        <w:rPr>
          <w:spacing w:val="-3"/>
        </w:rPr>
        <w:t>, 115r–116v, 117r–118v</w:t>
      </w:r>
      <w:r w:rsidRPr="00164734">
        <w:rPr>
          <w:spacing w:val="-3"/>
        </w:rPr>
        <w:t>), weil er es</w:t>
      </w:r>
      <w:r w:rsidRPr="00164734">
        <w:t xml:space="preserve"> </w:t>
      </w:r>
      <w:r w:rsidRPr="00164734">
        <w:rPr>
          <w:spacing w:val="1"/>
        </w:rPr>
        <w:t>selbst mit Verbesserungen und Erweiterungen heraus</w:t>
      </w:r>
      <w:r w:rsidR="00692FF7" w:rsidRPr="00164734">
        <w:rPr>
          <w:spacing w:val="1"/>
        </w:rPr>
        <w:t>geb</w:t>
      </w:r>
      <w:r w:rsidRPr="00164734">
        <w:rPr>
          <w:spacing w:val="1"/>
        </w:rPr>
        <w:t>en möchte</w:t>
      </w:r>
      <w:r w:rsidR="00692FF7" w:rsidRPr="00164734">
        <w:rPr>
          <w:spacing w:val="1"/>
        </w:rPr>
        <w:t>.</w:t>
      </w:r>
      <w:r w:rsidRPr="00164734">
        <w:rPr>
          <w:spacing w:val="1"/>
        </w:rPr>
        <w:t xml:space="preserve"> </w:t>
      </w:r>
      <w:r w:rsidR="00692FF7" w:rsidRPr="00164734">
        <w:rPr>
          <w:spacing w:val="1"/>
        </w:rPr>
        <w:t>BG</w:t>
      </w:r>
      <w:r w:rsidRPr="00164734">
        <w:rPr>
          <w:spacing w:val="1"/>
        </w:rPr>
        <w:t xml:space="preserve"> bittet Mont</w:t>
      </w:r>
      <w:r w:rsidR="00692FF7" w:rsidRPr="00164734">
        <w:rPr>
          <w:spacing w:val="1"/>
        </w:rPr>
        <w:softHyphen/>
      </w:r>
      <w:r w:rsidRPr="00164734">
        <w:rPr>
          <w:spacing w:val="-2"/>
        </w:rPr>
        <w:t>faucon, ihm nach dem Beispiel Fontaninis Material aus seinen Notizen zur Verfügung</w:t>
      </w:r>
      <w:r w:rsidRPr="00164734">
        <w:t xml:space="preserve"> </w:t>
      </w:r>
      <w:r w:rsidRPr="00164734">
        <w:rPr>
          <w:spacing w:val="-2"/>
        </w:rPr>
        <w:t xml:space="preserve">zu stellen. Da BG Montfaucons Brief </w:t>
      </w:r>
      <w:r w:rsidR="00692FF7" w:rsidRPr="00164734">
        <w:rPr>
          <w:spacing w:val="-2"/>
        </w:rPr>
        <w:t xml:space="preserve">volle </w:t>
      </w:r>
      <w:r w:rsidRPr="00164734">
        <w:rPr>
          <w:spacing w:val="-2"/>
        </w:rPr>
        <w:t>eineinhalb Monate nach dessen Ab</w:t>
      </w:r>
      <w:r w:rsidR="00692FF7" w:rsidRPr="00164734">
        <w:rPr>
          <w:spacing w:val="-2"/>
        </w:rPr>
        <w:t>fertig</w:t>
      </w:r>
      <w:r w:rsidRPr="00164734">
        <w:rPr>
          <w:spacing w:val="-2"/>
        </w:rPr>
        <w:t>ung</w:t>
      </w:r>
      <w:r w:rsidRPr="00164734">
        <w:t xml:space="preserve"> erhalten hat, möge dieser nach einem schnelleren Weg der Briefübermittlung suchen; </w:t>
      </w:r>
      <w:r w:rsidR="00692FF7" w:rsidRPr="00164734">
        <w:rPr>
          <w:spacing w:val="-1"/>
        </w:rPr>
        <w:t>den gegenwärtig</w:t>
      </w:r>
      <w:r w:rsidRPr="00164734">
        <w:rPr>
          <w:spacing w:val="-1"/>
        </w:rPr>
        <w:t xml:space="preserve">en Brief </w:t>
      </w:r>
      <w:r w:rsidR="00692FF7" w:rsidRPr="00164734">
        <w:rPr>
          <w:spacing w:val="-1"/>
        </w:rPr>
        <w:t>vertrau</w:t>
      </w:r>
      <w:r w:rsidRPr="00164734">
        <w:rPr>
          <w:spacing w:val="-1"/>
        </w:rPr>
        <w:t>t BG jedoch wiederum Bartenstein zur Übermittlung</w:t>
      </w:r>
      <w:r w:rsidR="00692FF7" w:rsidRPr="00164734">
        <w:t xml:space="preserve"> </w:t>
      </w:r>
      <w:r w:rsidR="00692FF7" w:rsidRPr="00164734">
        <w:rPr>
          <w:spacing w:val="-2"/>
        </w:rPr>
        <w:t>an</w:t>
      </w:r>
      <w:r w:rsidRPr="00164734">
        <w:rPr>
          <w:spacing w:val="-2"/>
        </w:rPr>
        <w:t>, von dem er auch das Schreiben Montfaucons erhalten hat.</w:t>
      </w:r>
      <w:r w:rsidR="00692FF7" w:rsidRPr="00164734">
        <w:rPr>
          <w:i w:val="0"/>
          <w:spacing w:val="30"/>
        </w:rPr>
        <w:t xml:space="preserve"> difficultatem: </w:t>
      </w:r>
      <w:r w:rsidR="00692FF7" w:rsidRPr="00164734">
        <w:rPr>
          <w:spacing w:val="-2"/>
        </w:rPr>
        <w:t xml:space="preserve">Zu </w:t>
      </w:r>
      <w:r w:rsidR="00692FF7" w:rsidRPr="00164734">
        <w:rPr>
          <w:spacing w:val="-1"/>
        </w:rPr>
        <w:t>den Vorbehalten der Maurinersuperioren gegen weitere Gastaufenthalte ausländischer</w:t>
      </w:r>
      <w:r w:rsidR="00692FF7" w:rsidRPr="00164734">
        <w:t xml:space="preserve"> </w:t>
      </w:r>
      <w:r w:rsidR="00692FF7" w:rsidRPr="00164734">
        <w:rPr>
          <w:spacing w:val="-1"/>
        </w:rPr>
        <w:t>Benediktiner vgl. 384 &lt;9&gt;</w:t>
      </w:r>
      <w:r w:rsidR="005418D9" w:rsidRPr="00164734">
        <w:rPr>
          <w:spacing w:val="-1"/>
        </w:rPr>
        <w:t>; zu den Reiseplänen BPs und der Rolle des Grafen Seilern</w:t>
      </w:r>
      <w:r w:rsidR="005418D9" w:rsidRPr="00164734">
        <w:t xml:space="preserve"> </w:t>
      </w:r>
      <w:r w:rsidR="005418D9" w:rsidRPr="00164734">
        <w:rPr>
          <w:spacing w:val="-3"/>
        </w:rPr>
        <w:t>vgl. 364 &lt;3&gt;, 365 &lt;14&gt;, 379 &lt;3&gt;; sowie Einleitung, Abschnitt I.</w:t>
      </w:r>
      <w:r w:rsidR="00DF66A8" w:rsidRPr="00164734">
        <w:rPr>
          <w:spacing w:val="-3"/>
        </w:rPr>
        <w:t>3</w:t>
      </w:r>
      <w:r w:rsidR="005418D9" w:rsidRPr="00164734">
        <w:rPr>
          <w:spacing w:val="-3"/>
        </w:rPr>
        <w:t>. Zum Tod Seilerns</w:t>
      </w:r>
      <w:r w:rsidR="005418D9" w:rsidRPr="00164734">
        <w:rPr>
          <w:spacing w:val="-1"/>
        </w:rPr>
        <w:t xml:space="preserve"> </w:t>
      </w:r>
      <w:r w:rsidR="005418D9" w:rsidRPr="00164734">
        <w:rPr>
          <w:spacing w:val="-2"/>
        </w:rPr>
        <w:t>vgl. 386 &lt;</w:t>
      </w:r>
      <w:r w:rsidR="00C11748" w:rsidRPr="00164734">
        <w:rPr>
          <w:spacing w:val="-2"/>
        </w:rPr>
        <w:t>3</w:t>
      </w:r>
      <w:r w:rsidR="005418D9" w:rsidRPr="00164734">
        <w:rPr>
          <w:spacing w:val="-2"/>
        </w:rPr>
        <w:t>&gt;</w:t>
      </w:r>
      <w:r w:rsidR="00692FF7" w:rsidRPr="00164734">
        <w:rPr>
          <w:spacing w:val="-2"/>
        </w:rPr>
        <w:t>.</w:t>
      </w:r>
      <w:r w:rsidRPr="00164734">
        <w:rPr>
          <w:i w:val="0"/>
          <w:spacing w:val="30"/>
        </w:rPr>
        <w:t xml:space="preserve"> &lt;2&gt; in Galliam invitatur: </w:t>
      </w:r>
      <w:r w:rsidRPr="00164734">
        <w:rPr>
          <w:spacing w:val="-2"/>
        </w:rPr>
        <w:t>Vgl. 3</w:t>
      </w:r>
      <w:r w:rsidR="005418D9" w:rsidRPr="00164734">
        <w:rPr>
          <w:spacing w:val="-2"/>
        </w:rPr>
        <w:t>71</w:t>
      </w:r>
      <w:r w:rsidRPr="00164734">
        <w:rPr>
          <w:spacing w:val="-2"/>
        </w:rPr>
        <w:t xml:space="preserve"> &lt;5&gt;.</w:t>
      </w:r>
      <w:r w:rsidR="00C511AF" w:rsidRPr="00164734">
        <w:rPr>
          <w:spacing w:val="-2"/>
        </w:rPr>
        <w:t xml:space="preserve"> Das dort erwähnte </w:t>
      </w:r>
      <w:r w:rsidR="00C511AF" w:rsidRPr="00164734">
        <w:rPr>
          <w:spacing w:val="-4"/>
        </w:rPr>
        <w:t>Angebot des elsässischen Adelsdirektoriums scheint Bartenstein jedoch nicht weiter verfolgt</w:t>
      </w:r>
      <w:r w:rsidR="00C511AF" w:rsidRPr="00164734">
        <w:t xml:space="preserve"> </w:t>
      </w:r>
      <w:r w:rsidR="00C511AF" w:rsidRPr="00164734">
        <w:rPr>
          <w:spacing w:val="-2"/>
        </w:rPr>
        <w:t>zu haben; bei seiner Rückkehr nach Straßburg im Sommer 1715 ist davon nicht mehr</w:t>
      </w:r>
      <w:r w:rsidR="00C511AF" w:rsidRPr="00164734">
        <w:t xml:space="preserve"> die Rede (vgl. 429 &lt;2&gt;).</w:t>
      </w:r>
    </w:p>
    <w:p w:rsidR="00A63F3D" w:rsidRPr="00164734" w:rsidRDefault="00A63F3D" w:rsidP="00A63F3D">
      <w:pPr>
        <w:pStyle w:val="EditionBriefberschrift1"/>
      </w:pPr>
      <w:r w:rsidRPr="00164734">
        <w:t>[390]</w:t>
      </w:r>
      <w:r w:rsidRPr="00164734">
        <w:tab/>
        <w:t>Kaspar Altlechner an Bernhard Pez.</w:t>
      </w:r>
    </w:p>
    <w:p w:rsidR="00A63F3D" w:rsidRPr="00164734" w:rsidRDefault="00E60721" w:rsidP="00A63F3D">
      <w:pPr>
        <w:pStyle w:val="EditionBriefberschrift2"/>
      </w:pPr>
      <w:r w:rsidRPr="00164734">
        <w:t>&lt; 1715-03-21.</w:t>
      </w:r>
    </w:p>
    <w:p w:rsidR="00A63F3D" w:rsidRPr="00164734" w:rsidRDefault="00A63F3D" w:rsidP="00A63F3D">
      <w:pPr>
        <w:pStyle w:val="EditionEditorischeNotiz"/>
      </w:pPr>
      <w:r w:rsidRPr="00164734">
        <w:t>Bezüge: 391. Erwähnt in 391.</w:t>
      </w:r>
    </w:p>
    <w:p w:rsidR="00A63F3D" w:rsidRPr="00164734" w:rsidRDefault="00A63F3D" w:rsidP="00A63F3D">
      <w:pPr>
        <w:pStyle w:val="EditionEditorischeNotiz"/>
      </w:pPr>
      <w:r w:rsidRPr="00164734">
        <w:rPr>
          <w:spacing w:val="-3"/>
        </w:rPr>
        <w:t>Bemerkungen: Der Datumsansatz ergibt sich aus der Überlegung, dass das Fest des Hl. Benedikt,</w:t>
      </w:r>
      <w:r w:rsidRPr="00164734">
        <w:t xml:space="preserve"> </w:t>
      </w:r>
      <w:r w:rsidRPr="00164734">
        <w:rPr>
          <w:spacing w:val="-2"/>
        </w:rPr>
        <w:t>von dem in 391 berichtet wird, in den Zeitraum seit der Versendung des dort erwähnten</w:t>
      </w:r>
      <w:r w:rsidRPr="00164734">
        <w:t xml:space="preserve"> Vorbriefs gefallen sein müsste, dieser also vor dem Datum </w:t>
      </w:r>
      <w:r w:rsidR="007955B3" w:rsidRPr="00164734">
        <w:t>jen</w:t>
      </w:r>
      <w:r w:rsidRPr="00164734">
        <w:t>es Festes</w:t>
      </w:r>
      <w:r w:rsidR="007E7F73" w:rsidRPr="00164734">
        <w:t>, dem 21. März,</w:t>
      </w:r>
      <w:r w:rsidRPr="00164734">
        <w:t xml:space="preserve"> einzureihen ist.</w:t>
      </w:r>
    </w:p>
    <w:p w:rsidR="00A63F3D" w:rsidRPr="00164734" w:rsidRDefault="00A63F3D" w:rsidP="007955B3">
      <w:pPr>
        <w:pStyle w:val="EditionBriefberschrift1"/>
        <w:spacing w:before="490"/>
      </w:pPr>
      <w:r w:rsidRPr="00164734">
        <w:t>391</w:t>
      </w:r>
      <w:r w:rsidRPr="00164734">
        <w:tab/>
        <w:t>Kaspar Altlechner an Bernhard Pez.</w:t>
      </w:r>
    </w:p>
    <w:p w:rsidR="00A63F3D" w:rsidRPr="00164734" w:rsidRDefault="00E60721" w:rsidP="00A63F3D">
      <w:pPr>
        <w:pStyle w:val="EditionBriefberschrift2"/>
      </w:pPr>
      <w:r w:rsidRPr="00164734">
        <w:t>&gt; 1715-03-21.</w:t>
      </w:r>
    </w:p>
    <w:p w:rsidR="00A63F3D" w:rsidRPr="00164734" w:rsidRDefault="00A63F3D" w:rsidP="00FE55BA">
      <w:pPr>
        <w:pStyle w:val="EditionRegest"/>
        <w:spacing w:after="120"/>
      </w:pPr>
      <w:r w:rsidRPr="00164734">
        <w:t>&lt;1&gt; KA beteuert, BP in vergangenen Briefen stets seiner Bereitwilligkeit zu jeglichen Diensten versichert zu haben, und bedauert des</w:t>
      </w:r>
      <w:r w:rsidR="0014770F" w:rsidRPr="00164734">
        <w:t xml:space="preserve">wegen </w:t>
      </w:r>
      <w:r w:rsidRPr="00164734">
        <w:t xml:space="preserve">umso mehr, dass er BPs </w:t>
      </w:r>
      <w:r w:rsidR="0014770F" w:rsidRPr="00164734">
        <w:t>jüngs</w:t>
      </w:r>
      <w:r w:rsidRPr="00164734">
        <w:t xml:space="preserve">te </w:t>
      </w:r>
      <w:r w:rsidRPr="00164734">
        <w:rPr>
          <w:spacing w:val="-2"/>
        </w:rPr>
        <w:t xml:space="preserve">Anfrage trotz </w:t>
      </w:r>
      <w:r w:rsidR="0014770F" w:rsidRPr="00164734">
        <w:rPr>
          <w:spacing w:val="-2"/>
        </w:rPr>
        <w:t>intensive</w:t>
      </w:r>
      <w:r w:rsidRPr="00164734">
        <w:rPr>
          <w:spacing w:val="-2"/>
        </w:rPr>
        <w:t xml:space="preserve">r Bemühungen </w:t>
      </w:r>
      <w:r w:rsidR="0014770F" w:rsidRPr="00164734">
        <w:rPr>
          <w:spacing w:val="-2"/>
        </w:rPr>
        <w:t>während</w:t>
      </w:r>
      <w:r w:rsidRPr="00164734">
        <w:rPr>
          <w:spacing w:val="-2"/>
        </w:rPr>
        <w:t xml:space="preserve"> de</w:t>
      </w:r>
      <w:r w:rsidR="0014770F" w:rsidRPr="00164734">
        <w:rPr>
          <w:spacing w:val="-2"/>
        </w:rPr>
        <w:t>r</w:t>
      </w:r>
      <w:r w:rsidRPr="00164734">
        <w:rPr>
          <w:spacing w:val="-2"/>
        </w:rPr>
        <w:t xml:space="preserve"> vergangenen Tage nicht vollständig</w:t>
      </w:r>
      <w:r w:rsidRPr="00164734">
        <w:t xml:space="preserve"> </w:t>
      </w:r>
      <w:r w:rsidRPr="00164734">
        <w:rPr>
          <w:spacing w:val="-2"/>
        </w:rPr>
        <w:t>beantworten kann.</w:t>
      </w:r>
      <w:r w:rsidR="0014770F" w:rsidRPr="00164734">
        <w:rPr>
          <w:spacing w:val="-2"/>
        </w:rPr>
        <w:t xml:space="preserve"> Er hofft aber auf das Verständnis BPs, der das Versagen nicht ihm,</w:t>
      </w:r>
      <w:r w:rsidR="0014770F" w:rsidRPr="00164734">
        <w:t xml:space="preserve"> </w:t>
      </w:r>
      <w:r w:rsidR="0014770F" w:rsidRPr="00164734">
        <w:rPr>
          <w:spacing w:val="-1"/>
        </w:rPr>
        <w:t>sondern den Umständen zuschreiben wird.</w:t>
      </w:r>
      <w:r w:rsidRPr="00164734">
        <w:rPr>
          <w:spacing w:val="-1"/>
        </w:rPr>
        <w:t xml:space="preserve"> </w:t>
      </w:r>
      <w:r w:rsidRPr="00164734">
        <w:rPr>
          <w:spacing w:val="16"/>
        </w:rPr>
        <w:t>&lt;</w:t>
      </w:r>
      <w:r w:rsidRPr="00164734">
        <w:rPr>
          <w:spacing w:val="6"/>
        </w:rPr>
        <w:t>2</w:t>
      </w:r>
      <w:r w:rsidRPr="00164734">
        <w:t>&gt;</w:t>
      </w:r>
      <w:r w:rsidRPr="00164734">
        <w:rPr>
          <w:spacing w:val="-1"/>
        </w:rPr>
        <w:t xml:space="preserve"> Zu einer Anfrage BPs betreffend </w:t>
      </w:r>
      <w:r w:rsidR="00293D8F" w:rsidRPr="00164734">
        <w:rPr>
          <w:spacing w:val="-1"/>
        </w:rPr>
        <w:t xml:space="preserve">den </w:t>
      </w:r>
      <w:r w:rsidR="00293D8F" w:rsidRPr="00164734">
        <w:t xml:space="preserve">Hl. </w:t>
      </w:r>
      <w:r w:rsidRPr="00164734">
        <w:t xml:space="preserve">Johannes Chrysostomus teilt </w:t>
      </w:r>
      <w:r w:rsidR="00293D8F" w:rsidRPr="00164734">
        <w:t>KA</w:t>
      </w:r>
      <w:r w:rsidRPr="00164734">
        <w:t xml:space="preserve"> zunächst die exakten bibliographischen Angaben </w:t>
      </w:r>
      <w:r w:rsidR="00293D8F" w:rsidRPr="00164734">
        <w:rPr>
          <w:spacing w:val="1"/>
        </w:rPr>
        <w:t xml:space="preserve">zu </w:t>
      </w:r>
      <w:r w:rsidRPr="00164734">
        <w:rPr>
          <w:spacing w:val="1"/>
        </w:rPr>
        <w:t xml:space="preserve">der Edition </w:t>
      </w:r>
      <w:r w:rsidR="00293D8F" w:rsidRPr="00164734">
        <w:rPr>
          <w:spacing w:val="1"/>
        </w:rPr>
        <w:t>durch den</w:t>
      </w:r>
      <w:r w:rsidRPr="00164734">
        <w:rPr>
          <w:spacing w:val="1"/>
        </w:rPr>
        <w:t xml:space="preserve"> Jesuiten Fronton Du Duc in der Frankfurter Ausgabe von</w:t>
      </w:r>
      <w:r w:rsidRPr="00164734">
        <w:t xml:space="preserve"> </w:t>
      </w:r>
      <w:r w:rsidRPr="00164734">
        <w:rPr>
          <w:spacing w:val="-1"/>
        </w:rPr>
        <w:t xml:space="preserve">1692 (recte: 1697) mit, welche er </w:t>
      </w:r>
      <w:r w:rsidR="00293D8F" w:rsidRPr="00164734">
        <w:rPr>
          <w:spacing w:val="-1"/>
        </w:rPr>
        <w:t>in der</w:t>
      </w:r>
      <w:r w:rsidRPr="00164734">
        <w:rPr>
          <w:spacing w:val="-1"/>
        </w:rPr>
        <w:t xml:space="preserve"> Buchh</w:t>
      </w:r>
      <w:r w:rsidR="00293D8F" w:rsidRPr="00164734">
        <w:rPr>
          <w:spacing w:val="-1"/>
        </w:rPr>
        <w:t>andlung des</w:t>
      </w:r>
      <w:r w:rsidRPr="00164734">
        <w:rPr>
          <w:spacing w:val="-1"/>
        </w:rPr>
        <w:t xml:space="preserve"> </w:t>
      </w:r>
      <w:r w:rsidR="00293D8F" w:rsidRPr="00164734">
        <w:rPr>
          <w:spacing w:val="-1"/>
        </w:rPr>
        <w:t xml:space="preserve">Johann Martin </w:t>
      </w:r>
      <w:r w:rsidRPr="00164734">
        <w:rPr>
          <w:spacing w:val="-1"/>
        </w:rPr>
        <w:t>Esslinger</w:t>
      </w:r>
      <w:r w:rsidRPr="00164734">
        <w:t xml:space="preserve"> gefunden hat, wie er in einem kürzlich verschickten Brief (</w:t>
      </w:r>
      <w:r w:rsidR="00BE22AD" w:rsidRPr="00164734">
        <w:t>390</w:t>
      </w:r>
      <w:r w:rsidRPr="00164734">
        <w:t>) erwähnt hat. Die</w:t>
      </w:r>
      <w:r w:rsidR="00293D8F" w:rsidRPr="00164734">
        <w:t>se</w:t>
      </w:r>
      <w:r w:rsidRPr="00164734">
        <w:t xml:space="preserve"> </w:t>
      </w:r>
      <w:r w:rsidRPr="00164734">
        <w:rPr>
          <w:spacing w:val="-3"/>
        </w:rPr>
        <w:t xml:space="preserve">Frankfurter Ausgabe ist anhand der englischen </w:t>
      </w:r>
      <w:r w:rsidR="00293D8F" w:rsidRPr="00164734">
        <w:rPr>
          <w:spacing w:val="-3"/>
        </w:rPr>
        <w:t>Edition</w:t>
      </w:r>
      <w:r w:rsidRPr="00164734">
        <w:rPr>
          <w:spacing w:val="-3"/>
        </w:rPr>
        <w:t xml:space="preserve"> (von Henry Savile) ergänzt und</w:t>
      </w:r>
      <w:r w:rsidRPr="00164734">
        <w:t xml:space="preserve"> </w:t>
      </w:r>
      <w:r w:rsidRPr="00164734">
        <w:rPr>
          <w:spacing w:val="-2"/>
        </w:rPr>
        <w:t xml:space="preserve">verbessert worden. </w:t>
      </w:r>
      <w:r w:rsidR="00293D8F" w:rsidRPr="00164734">
        <w:rPr>
          <w:spacing w:val="-2"/>
        </w:rPr>
        <w:t xml:space="preserve">Sie ist zweisprachig. </w:t>
      </w:r>
      <w:r w:rsidRPr="00164734">
        <w:rPr>
          <w:spacing w:val="-2"/>
        </w:rPr>
        <w:t>KA übermittelt dann eine von BP nachgefragte</w:t>
      </w:r>
      <w:r w:rsidRPr="00164734">
        <w:t xml:space="preserve"> </w:t>
      </w:r>
      <w:r w:rsidRPr="00164734">
        <w:rPr>
          <w:spacing w:val="-1"/>
        </w:rPr>
        <w:t xml:space="preserve">Stelle lateinisch und griechisch. </w:t>
      </w:r>
      <w:r w:rsidRPr="00164734">
        <w:rPr>
          <w:spacing w:val="16"/>
        </w:rPr>
        <w:t>&lt;</w:t>
      </w:r>
      <w:r w:rsidRPr="00164734">
        <w:rPr>
          <w:spacing w:val="6"/>
        </w:rPr>
        <w:t>3</w:t>
      </w:r>
      <w:r w:rsidRPr="00164734">
        <w:t>&gt;</w:t>
      </w:r>
      <w:r w:rsidRPr="00164734">
        <w:rPr>
          <w:spacing w:val="-1"/>
        </w:rPr>
        <w:t xml:space="preserve"> Die von BP angeforderten Bücher will er diesem </w:t>
      </w:r>
      <w:r w:rsidRPr="00164734">
        <w:rPr>
          <w:spacing w:val="-2"/>
        </w:rPr>
        <w:t xml:space="preserve">schicken, sobald er sie alle erhalten hat. Beim Durchsehen einiger davon ist KA auf </w:t>
      </w:r>
      <w:r w:rsidR="009A12D4" w:rsidRPr="00164734">
        <w:rPr>
          <w:spacing w:val="-2"/>
        </w:rPr>
        <w:t>di</w:t>
      </w:r>
      <w:r w:rsidRPr="00164734">
        <w:rPr>
          <w:spacing w:val="-2"/>
        </w:rPr>
        <w:t>e</w:t>
      </w:r>
      <w:r w:rsidRPr="00164734">
        <w:t xml:space="preserve"> </w:t>
      </w:r>
      <w:r w:rsidR="009A12D4" w:rsidRPr="00164734">
        <w:rPr>
          <w:spacing w:val="-4"/>
        </w:rPr>
        <w:t>Rezension der Jesuiten (in den „Mémoires de Trévoux“?) über</w:t>
      </w:r>
      <w:r w:rsidRPr="00164734">
        <w:rPr>
          <w:spacing w:val="-4"/>
        </w:rPr>
        <w:t xml:space="preserve"> d</w:t>
      </w:r>
      <w:r w:rsidR="009A12D4" w:rsidRPr="00164734">
        <w:rPr>
          <w:spacing w:val="-4"/>
        </w:rPr>
        <w:t>i</w:t>
      </w:r>
      <w:r w:rsidRPr="00164734">
        <w:rPr>
          <w:spacing w:val="-4"/>
        </w:rPr>
        <w:t>e „Méthode pour étudier</w:t>
      </w:r>
      <w:r w:rsidRPr="00164734">
        <w:t xml:space="preserve"> l’histoire“ von </w:t>
      </w:r>
      <w:r w:rsidR="009A12D4" w:rsidRPr="00164734">
        <w:t xml:space="preserve">Nicolas </w:t>
      </w:r>
      <w:r w:rsidRPr="00164734">
        <w:t>Lenglet Dufresnoy gestoßen, welche</w:t>
      </w:r>
      <w:r w:rsidR="009A12D4" w:rsidRPr="00164734">
        <w:t>s Werk</w:t>
      </w:r>
      <w:r w:rsidRPr="00164734">
        <w:t xml:space="preserve"> er auf Veranlassung </w:t>
      </w:r>
      <w:r w:rsidRPr="00164734">
        <w:rPr>
          <w:spacing w:val="-1"/>
        </w:rPr>
        <w:t>BPs erstanden hat. Diese Lektüre hat in ihm heftiges Verlangen geweckt, sich ernsthaft</w:t>
      </w:r>
      <w:r w:rsidRPr="00164734">
        <w:t xml:space="preserve"> </w:t>
      </w:r>
      <w:r w:rsidR="009A12D4" w:rsidRPr="00164734">
        <w:t>der Verbesserung seiner</w:t>
      </w:r>
      <w:r w:rsidRPr="00164734">
        <w:t xml:space="preserve"> Französisch</w:t>
      </w:r>
      <w:r w:rsidR="009A12D4" w:rsidRPr="00164734">
        <w:t>k</w:t>
      </w:r>
      <w:r w:rsidRPr="00164734">
        <w:t>en</w:t>
      </w:r>
      <w:r w:rsidR="009A12D4" w:rsidRPr="00164734">
        <w:t>ntnisse</w:t>
      </w:r>
      <w:r w:rsidRPr="00164734">
        <w:t xml:space="preserve"> zu widmen, doch überlässt er dies ganz </w:t>
      </w:r>
      <w:r w:rsidRPr="00164734">
        <w:rPr>
          <w:spacing w:val="-1"/>
        </w:rPr>
        <w:t xml:space="preserve">BP. </w:t>
      </w:r>
      <w:r w:rsidRPr="00164734">
        <w:rPr>
          <w:spacing w:val="10"/>
        </w:rPr>
        <w:t>&lt;4</w:t>
      </w:r>
      <w:r w:rsidRPr="00164734">
        <w:t>&gt;</w:t>
      </w:r>
      <w:r w:rsidRPr="00164734">
        <w:rPr>
          <w:spacing w:val="-1"/>
        </w:rPr>
        <w:t xml:space="preserve"> </w:t>
      </w:r>
      <w:r w:rsidR="004F07D3" w:rsidRPr="00164734">
        <w:rPr>
          <w:spacing w:val="-1"/>
        </w:rPr>
        <w:t>Da</w:t>
      </w:r>
      <w:r w:rsidRPr="00164734">
        <w:rPr>
          <w:spacing w:val="-1"/>
        </w:rPr>
        <w:t xml:space="preserve"> auf dem Briefpapier noch Platz ist, teilt KA noch einige Neuigkeiten aus </w:t>
      </w:r>
      <w:r w:rsidRPr="00164734">
        <w:rPr>
          <w:spacing w:val="-4"/>
        </w:rPr>
        <w:t>Wien mit. Aus Italien hört man, dass die Kontroverse um die Thesen Quesnels weiterhin</w:t>
      </w:r>
      <w:r w:rsidRPr="00164734">
        <w:t xml:space="preserve"> </w:t>
      </w:r>
      <w:r w:rsidRPr="00164734">
        <w:rPr>
          <w:spacing w:val="-1"/>
        </w:rPr>
        <w:t>so virulent ist, dass bereits an ein allgemeines Konzil zu ihrer Beilegung gedacht wird.</w:t>
      </w:r>
      <w:r w:rsidRPr="00164734">
        <w:t xml:space="preserve"> Vielleicht wird man d</w:t>
      </w:r>
      <w:r w:rsidR="004F07D3" w:rsidRPr="00164734">
        <w:t>avon</w:t>
      </w:r>
      <w:r w:rsidRPr="00164734">
        <w:t xml:space="preserve"> schon bald auch auf offiziellem Wege erfahren. </w:t>
      </w:r>
      <w:r w:rsidRPr="00164734">
        <w:rPr>
          <w:spacing w:val="16"/>
        </w:rPr>
        <w:t>&lt;</w:t>
      </w:r>
      <w:r w:rsidRPr="00164734">
        <w:rPr>
          <w:spacing w:val="6"/>
        </w:rPr>
        <w:t>5</w:t>
      </w:r>
      <w:r w:rsidRPr="00164734">
        <w:t xml:space="preserve">&gt; Im </w:t>
      </w:r>
      <w:r w:rsidRPr="00164734">
        <w:rPr>
          <w:spacing w:val="-2"/>
        </w:rPr>
        <w:t xml:space="preserve">Schottenkloster zu Wien </w:t>
      </w:r>
      <w:r w:rsidR="004F07D3" w:rsidRPr="00164734">
        <w:rPr>
          <w:spacing w:val="-2"/>
        </w:rPr>
        <w:t>hat man</w:t>
      </w:r>
      <w:r w:rsidRPr="00164734">
        <w:rPr>
          <w:spacing w:val="-2"/>
        </w:rPr>
        <w:t xml:space="preserve"> das Fest des </w:t>
      </w:r>
      <w:r w:rsidR="004F07D3" w:rsidRPr="00164734">
        <w:rPr>
          <w:spacing w:val="-2"/>
        </w:rPr>
        <w:t>Hl.</w:t>
      </w:r>
      <w:r w:rsidRPr="00164734">
        <w:rPr>
          <w:spacing w:val="-2"/>
        </w:rPr>
        <w:t xml:space="preserve"> Benedikt </w:t>
      </w:r>
      <w:r w:rsidR="007E7F73" w:rsidRPr="00164734">
        <w:rPr>
          <w:spacing w:val="-2"/>
        </w:rPr>
        <w:t xml:space="preserve">(21. März) </w:t>
      </w:r>
      <w:r w:rsidRPr="00164734">
        <w:rPr>
          <w:spacing w:val="-2"/>
        </w:rPr>
        <w:t>mit besonderer</w:t>
      </w:r>
      <w:r w:rsidRPr="00164734">
        <w:rPr>
          <w:spacing w:val="-3"/>
        </w:rPr>
        <w:t xml:space="preserve"> </w:t>
      </w:r>
      <w:r w:rsidRPr="00164734">
        <w:rPr>
          <w:spacing w:val="-2"/>
        </w:rPr>
        <w:t xml:space="preserve">Feierlichkeit begangen. Dabei wurde auch ein gedrucktes Büchlein mit dem </w:t>
      </w:r>
      <w:r w:rsidR="004F07D3" w:rsidRPr="00164734">
        <w:rPr>
          <w:spacing w:val="-2"/>
        </w:rPr>
        <w:t>O</w:t>
      </w:r>
      <w:r w:rsidRPr="00164734">
        <w:rPr>
          <w:spacing w:val="-2"/>
        </w:rPr>
        <w:t>ffizium,</w:t>
      </w:r>
      <w:r w:rsidRPr="00164734">
        <w:rPr>
          <w:spacing w:val="-4"/>
        </w:rPr>
        <w:t xml:space="preserve"> Litaneien und einer kurzen Lebensbeschreibung der </w:t>
      </w:r>
      <w:r w:rsidR="004F07D3" w:rsidRPr="00164734">
        <w:rPr>
          <w:spacing w:val="-4"/>
        </w:rPr>
        <w:t>Hl.</w:t>
      </w:r>
      <w:r w:rsidRPr="00164734">
        <w:rPr>
          <w:spacing w:val="-4"/>
        </w:rPr>
        <w:t xml:space="preserve"> Benedikt und Scholastika an das</w:t>
      </w:r>
      <w:r w:rsidRPr="00164734">
        <w:rPr>
          <w:spacing w:val="-3"/>
        </w:rPr>
        <w:t xml:space="preserve"> </w:t>
      </w:r>
      <w:r w:rsidRPr="00164734">
        <w:rPr>
          <w:spacing w:val="-2"/>
        </w:rPr>
        <w:t xml:space="preserve">Volk verteilt. In der </w:t>
      </w:r>
      <w:r w:rsidR="007E7F73" w:rsidRPr="00164734">
        <w:rPr>
          <w:spacing w:val="-2"/>
        </w:rPr>
        <w:t>Pfarr</w:t>
      </w:r>
      <w:r w:rsidRPr="00164734">
        <w:rPr>
          <w:spacing w:val="-2"/>
        </w:rPr>
        <w:t>kirche</w:t>
      </w:r>
      <w:r w:rsidR="007E7F73" w:rsidRPr="00164734">
        <w:rPr>
          <w:spacing w:val="-2"/>
        </w:rPr>
        <w:t xml:space="preserve"> des Schottenklosters</w:t>
      </w:r>
      <w:r w:rsidRPr="00164734">
        <w:rPr>
          <w:spacing w:val="-2"/>
        </w:rPr>
        <w:t xml:space="preserve"> predigt an Sonntagen nachmittags </w:t>
      </w:r>
      <w:r w:rsidRPr="00164734">
        <w:rPr>
          <w:spacing w:val="-4"/>
        </w:rPr>
        <w:t>ein spanischer Benediktiner in seiner Muttersprache und zieht dabei ein großes Publikum</w:t>
      </w:r>
      <w:r w:rsidRPr="00164734">
        <w:rPr>
          <w:spacing w:val="-3"/>
        </w:rPr>
        <w:t xml:space="preserve"> von Spaniern, hauptsächlich aber </w:t>
      </w:r>
      <w:r w:rsidR="007E7F73" w:rsidRPr="00164734">
        <w:rPr>
          <w:spacing w:val="-3"/>
        </w:rPr>
        <w:t xml:space="preserve">von </w:t>
      </w:r>
      <w:r w:rsidRPr="00164734">
        <w:rPr>
          <w:spacing w:val="-3"/>
        </w:rPr>
        <w:t>neugierigen Deutschen an. Er besteigt die Kanzel</w:t>
      </w:r>
      <w:r w:rsidRPr="00164734">
        <w:t xml:space="preserve"> </w:t>
      </w:r>
      <w:r w:rsidRPr="00164734">
        <w:rPr>
          <w:spacing w:val="-1"/>
        </w:rPr>
        <w:t>über ein daran angebautes Gerüst</w:t>
      </w:r>
      <w:r w:rsidRPr="00164734">
        <w:t xml:space="preserve"> </w:t>
      </w:r>
      <w:r w:rsidRPr="00164734">
        <w:rPr>
          <w:spacing w:val="16"/>
        </w:rPr>
        <w:t>(</w:t>
      </w:r>
      <w:r w:rsidRPr="00164734">
        <w:rPr>
          <w:i w:val="0"/>
        </w:rPr>
        <w:t>quadratu</w:t>
      </w:r>
      <w:r w:rsidRPr="00164734">
        <w:rPr>
          <w:i w:val="0"/>
          <w:spacing w:val="16"/>
        </w:rPr>
        <w:t>m</w:t>
      </w:r>
      <w:r w:rsidRPr="00164734">
        <w:t>)</w:t>
      </w:r>
      <w:r w:rsidRPr="00164734">
        <w:rPr>
          <w:spacing w:val="-1"/>
        </w:rPr>
        <w:t>, angetan mit Ku</w:t>
      </w:r>
      <w:r w:rsidR="007E7F73" w:rsidRPr="00164734">
        <w:rPr>
          <w:spacing w:val="-1"/>
        </w:rPr>
        <w:t>kull</w:t>
      </w:r>
      <w:r w:rsidRPr="00164734">
        <w:rPr>
          <w:spacing w:val="-1"/>
        </w:rPr>
        <w:t>e und Stola; sein</w:t>
      </w:r>
      <w:r w:rsidRPr="00164734">
        <w:rPr>
          <w:spacing w:val="-3"/>
        </w:rPr>
        <w:t xml:space="preserve"> </w:t>
      </w:r>
      <w:r w:rsidRPr="00164734">
        <w:t xml:space="preserve">graues Haar und verehrungswürdiges Alter verleihen ihm </w:t>
      </w:r>
      <w:r w:rsidR="005D01C6" w:rsidRPr="00164734">
        <w:t xml:space="preserve">beeindruckende </w:t>
      </w:r>
      <w:r w:rsidRPr="00164734">
        <w:t>Würde. Er</w:t>
      </w:r>
      <w:r w:rsidRPr="00164734">
        <w:rPr>
          <w:spacing w:val="-2"/>
        </w:rPr>
        <w:t xml:space="preserve"> </w:t>
      </w:r>
      <w:r w:rsidRPr="00164734">
        <w:t xml:space="preserve">hat </w:t>
      </w:r>
      <w:r w:rsidR="007E7F73" w:rsidRPr="00164734">
        <w:t>kürzlich</w:t>
      </w:r>
      <w:r w:rsidRPr="00164734">
        <w:t xml:space="preserve"> ein von ihm verfasstes Buch </w:t>
      </w:r>
      <w:r w:rsidR="005D01C6" w:rsidRPr="00164734">
        <w:t>mit Meditat</w:t>
      </w:r>
      <w:r w:rsidRPr="00164734">
        <w:t>ione</w:t>
      </w:r>
      <w:r w:rsidR="005D01C6" w:rsidRPr="00164734">
        <w:t>n</w:t>
      </w:r>
      <w:r w:rsidRPr="00164734">
        <w:t xml:space="preserve"> in spanischer Sprache der</w:t>
      </w:r>
      <w:r w:rsidRPr="00164734">
        <w:rPr>
          <w:spacing w:val="-4"/>
        </w:rPr>
        <w:t xml:space="preserve"> Zensur</w:t>
      </w:r>
      <w:r w:rsidRPr="00164734">
        <w:rPr>
          <w:spacing w:val="-9"/>
        </w:rPr>
        <w:t xml:space="preserve"> </w:t>
      </w:r>
      <w:r w:rsidRPr="00164734">
        <w:rPr>
          <w:spacing w:val="-4"/>
        </w:rPr>
        <w:t>des</w:t>
      </w:r>
      <w:r w:rsidRPr="00164734">
        <w:rPr>
          <w:spacing w:val="-9"/>
        </w:rPr>
        <w:t xml:space="preserve"> </w:t>
      </w:r>
      <w:r w:rsidRPr="00164734">
        <w:rPr>
          <w:spacing w:val="-4"/>
        </w:rPr>
        <w:t>Dekans</w:t>
      </w:r>
      <w:r w:rsidRPr="00164734">
        <w:rPr>
          <w:spacing w:val="-9"/>
        </w:rPr>
        <w:t xml:space="preserve"> </w:t>
      </w:r>
      <w:r w:rsidRPr="00164734">
        <w:rPr>
          <w:spacing w:val="-4"/>
        </w:rPr>
        <w:t>der</w:t>
      </w:r>
      <w:r w:rsidRPr="00164734">
        <w:rPr>
          <w:spacing w:val="-9"/>
        </w:rPr>
        <w:t xml:space="preserve"> </w:t>
      </w:r>
      <w:r w:rsidR="00C0005D" w:rsidRPr="00164734">
        <w:rPr>
          <w:spacing w:val="-4"/>
        </w:rPr>
        <w:t>Wi</w:t>
      </w:r>
      <w:r w:rsidR="007E7F73" w:rsidRPr="00164734">
        <w:rPr>
          <w:spacing w:val="-4"/>
        </w:rPr>
        <w:t>ener</w:t>
      </w:r>
      <w:r w:rsidR="007E7F73" w:rsidRPr="00164734">
        <w:rPr>
          <w:spacing w:val="-9"/>
        </w:rPr>
        <w:t xml:space="preserve"> </w:t>
      </w:r>
      <w:r w:rsidRPr="00164734">
        <w:rPr>
          <w:spacing w:val="-4"/>
        </w:rPr>
        <w:t>theologischen</w:t>
      </w:r>
      <w:r w:rsidRPr="00164734">
        <w:rPr>
          <w:spacing w:val="-9"/>
        </w:rPr>
        <w:t xml:space="preserve"> </w:t>
      </w:r>
      <w:r w:rsidRPr="00164734">
        <w:rPr>
          <w:spacing w:val="-4"/>
        </w:rPr>
        <w:t>Fakultät</w:t>
      </w:r>
      <w:r w:rsidR="007E7F73" w:rsidRPr="00164734">
        <w:rPr>
          <w:spacing w:val="-9"/>
        </w:rPr>
        <w:t xml:space="preserve"> </w:t>
      </w:r>
      <w:r w:rsidR="007E7F73" w:rsidRPr="00164734">
        <w:rPr>
          <w:spacing w:val="-4"/>
        </w:rPr>
        <w:t>Sig</w:t>
      </w:r>
      <w:r w:rsidR="00C0005D" w:rsidRPr="00164734">
        <w:rPr>
          <w:spacing w:val="-4"/>
        </w:rPr>
        <w:t>is</w:t>
      </w:r>
      <w:r w:rsidR="007E7F73" w:rsidRPr="00164734">
        <w:rPr>
          <w:spacing w:val="-4"/>
        </w:rPr>
        <w:t>mund</w:t>
      </w:r>
      <w:r w:rsidRPr="00164734">
        <w:rPr>
          <w:spacing w:val="-9"/>
        </w:rPr>
        <w:t xml:space="preserve"> </w:t>
      </w:r>
      <w:r w:rsidRPr="00164734">
        <w:rPr>
          <w:spacing w:val="-4"/>
        </w:rPr>
        <w:t>Peer</w:t>
      </w:r>
      <w:r w:rsidRPr="00164734">
        <w:rPr>
          <w:spacing w:val="-9"/>
        </w:rPr>
        <w:t xml:space="preserve"> </w:t>
      </w:r>
      <w:r w:rsidRPr="00164734">
        <w:rPr>
          <w:spacing w:val="-4"/>
        </w:rPr>
        <w:t>unterbreitet.</w:t>
      </w:r>
      <w:r w:rsidRPr="00164734">
        <w:rPr>
          <w:spacing w:val="-9"/>
        </w:rPr>
        <w:t xml:space="preserve"> </w:t>
      </w:r>
      <w:r w:rsidRPr="00164734">
        <w:rPr>
          <w:spacing w:val="-4"/>
        </w:rPr>
        <w:t>Dieser</w:t>
      </w:r>
      <w:r w:rsidRPr="00164734">
        <w:rPr>
          <w:spacing w:val="-1"/>
        </w:rPr>
        <w:t xml:space="preserve"> hat den Spanier </w:t>
      </w:r>
      <w:r w:rsidR="007E7F73" w:rsidRPr="00164734">
        <w:rPr>
          <w:spacing w:val="-1"/>
        </w:rPr>
        <w:t>gegenüber den Studenten</w:t>
      </w:r>
      <w:r w:rsidRPr="00164734">
        <w:rPr>
          <w:spacing w:val="-1"/>
        </w:rPr>
        <w:t xml:space="preserve"> gelobt und zugleich bedauert, dass er wegen</w:t>
      </w:r>
      <w:r w:rsidRPr="00164734">
        <w:t xml:space="preserve"> seiner Unkenntnis des Spanischen dessen Gelehrsamkeit in seiner Approbation nicht </w:t>
      </w:r>
      <w:r w:rsidR="007955B3" w:rsidRPr="00164734">
        <w:rPr>
          <w:spacing w:val="-1"/>
        </w:rPr>
        <w:t xml:space="preserve">gebührend </w:t>
      </w:r>
      <w:r w:rsidRPr="00164734">
        <w:rPr>
          <w:spacing w:val="-1"/>
        </w:rPr>
        <w:t xml:space="preserve">würdigen konnte. Der spanische </w:t>
      </w:r>
      <w:r w:rsidR="007955B3" w:rsidRPr="00164734">
        <w:rPr>
          <w:spacing w:val="-1"/>
        </w:rPr>
        <w:t>Benediktiner</w:t>
      </w:r>
      <w:r w:rsidRPr="00164734">
        <w:rPr>
          <w:spacing w:val="-1"/>
        </w:rPr>
        <w:t xml:space="preserve"> hat </w:t>
      </w:r>
      <w:r w:rsidR="007955B3" w:rsidRPr="00164734">
        <w:rPr>
          <w:spacing w:val="-1"/>
        </w:rPr>
        <w:t xml:space="preserve">außerdem </w:t>
      </w:r>
      <w:r w:rsidRPr="00164734">
        <w:rPr>
          <w:spacing w:val="-1"/>
        </w:rPr>
        <w:t>viele Jahre in</w:t>
      </w:r>
      <w:r w:rsidRPr="00164734">
        <w:t xml:space="preserve"> der Gefangenschaft der Sarazenen verbracht.</w:t>
      </w:r>
    </w:p>
    <w:p w:rsidR="00A63F3D" w:rsidRDefault="00A63F3D" w:rsidP="00A63F3D">
      <w:pPr>
        <w:pStyle w:val="EditionEditorischeNotiz"/>
      </w:pPr>
      <w:r w:rsidRPr="00164734">
        <w:t>Überlieferung: I, 563r–564v.</w:t>
      </w:r>
    </w:p>
    <w:p w:rsidR="00FE55BA" w:rsidRPr="00164734" w:rsidRDefault="00FE55BA" w:rsidP="00A63F3D">
      <w:pPr>
        <w:pStyle w:val="EditionEditorischeNotiz"/>
      </w:pPr>
      <w:r>
        <w:t>Literatur: Wallnig, Epistolae 11.</w:t>
      </w:r>
    </w:p>
    <w:p w:rsidR="00A63F3D" w:rsidRPr="00164734" w:rsidRDefault="00A63F3D" w:rsidP="00A63F3D">
      <w:pPr>
        <w:pStyle w:val="EditionEditorischeNotiz"/>
      </w:pPr>
      <w:r w:rsidRPr="00164734">
        <w:t>Bezüge: 3</w:t>
      </w:r>
      <w:r w:rsidR="005C79A2" w:rsidRPr="00164734">
        <w:t>90</w:t>
      </w:r>
      <w:r w:rsidRPr="00164734">
        <w:t>. Erwähnt 3</w:t>
      </w:r>
      <w:r w:rsidR="005C79A2" w:rsidRPr="00164734">
        <w:t>90</w:t>
      </w:r>
      <w:r w:rsidRPr="00164734">
        <w:t>.</w:t>
      </w:r>
    </w:p>
    <w:p w:rsidR="00A63F3D" w:rsidRPr="00164734" w:rsidRDefault="00A63F3D" w:rsidP="00A63F3D">
      <w:pPr>
        <w:pStyle w:val="EditionEditorischeNotiz"/>
      </w:pPr>
      <w:r w:rsidRPr="00164734">
        <w:rPr>
          <w:spacing w:val="-4"/>
        </w:rPr>
        <w:t xml:space="preserve">Adresse: </w:t>
      </w:r>
      <w:r w:rsidRPr="00164734">
        <w:rPr>
          <w:i w:val="0"/>
          <w:spacing w:val="-4"/>
        </w:rPr>
        <w:t>Admodum reverendo religiosissimo ac doctissimo domino patri Bernardo Pez ordinis sanctissimi patris Benedicti in exempto monasterio Mellicensi professo ibique bibliothe</w:t>
      </w:r>
      <w:r w:rsidR="005C79A2" w:rsidRPr="00164734">
        <w:rPr>
          <w:i w:val="0"/>
          <w:spacing w:val="-4"/>
        </w:rPr>
        <w:softHyphen/>
      </w:r>
      <w:r w:rsidRPr="00164734">
        <w:rPr>
          <w:i w:val="0"/>
        </w:rPr>
        <w:t>cario dignissimo etc., domino comprofesso meo colendissimo. Mellicii.</w:t>
      </w:r>
      <w:r w:rsidR="005C79A2" w:rsidRPr="00164734">
        <w:rPr>
          <w:i w:val="0"/>
        </w:rPr>
        <w:t xml:space="preserve"> </w:t>
      </w:r>
      <w:r w:rsidR="005C79A2" w:rsidRPr="00164734">
        <w:t>Siegel.</w:t>
      </w:r>
    </w:p>
    <w:p w:rsidR="00A63F3D" w:rsidRPr="00164734" w:rsidRDefault="00A63F3D" w:rsidP="00FE55BA">
      <w:pPr>
        <w:pStyle w:val="EditionEditorischeNotiz"/>
      </w:pPr>
      <w:r w:rsidRPr="00164734">
        <w:t>Bemerkungen: Der Brief trägt weder Datum noch Unterschrift</w:t>
      </w:r>
      <w:r w:rsidR="00036C41" w:rsidRPr="00164734">
        <w:t>, der Text endet unvermittelt</w:t>
      </w:r>
      <w:r w:rsidR="00036C41" w:rsidRPr="00164734">
        <w:rPr>
          <w:spacing w:val="1"/>
        </w:rPr>
        <w:t xml:space="preserve"> </w:t>
      </w:r>
      <w:r w:rsidR="00036C41" w:rsidRPr="00164734">
        <w:rPr>
          <w:spacing w:val="-3"/>
        </w:rPr>
        <w:t>ohne Schlussformel</w:t>
      </w:r>
      <w:r w:rsidRPr="00164734">
        <w:rPr>
          <w:spacing w:val="-3"/>
        </w:rPr>
        <w:t>.</w:t>
      </w:r>
      <w:r w:rsidR="00D55EC4" w:rsidRPr="00164734">
        <w:rPr>
          <w:spacing w:val="-3"/>
        </w:rPr>
        <w:t xml:space="preserve"> </w:t>
      </w:r>
      <w:r w:rsidR="00036C41" w:rsidRPr="00164734">
        <w:rPr>
          <w:spacing w:val="-3"/>
        </w:rPr>
        <w:t xml:space="preserve">Dem Inhalt zufolge ist der Absendeort sicherlich der Melkerhof in Wien </w:t>
      </w:r>
      <w:r w:rsidR="00036C41" w:rsidRPr="00164734">
        <w:t xml:space="preserve">und der Verfasser ein Melker Mitbruder BPs, der zu diesem in einem untergeordneten </w:t>
      </w:r>
      <w:r w:rsidR="00036C41" w:rsidRPr="00164734">
        <w:rPr>
          <w:spacing w:val="-2"/>
        </w:rPr>
        <w:t xml:space="preserve">Verhältnis stand. </w:t>
      </w:r>
      <w:r w:rsidR="00D55EC4" w:rsidRPr="00164734">
        <w:rPr>
          <w:spacing w:val="-2"/>
        </w:rPr>
        <w:t>Im Korrespondenzcodex ist</w:t>
      </w:r>
      <w:r w:rsidR="00036C41" w:rsidRPr="00164734">
        <w:rPr>
          <w:spacing w:val="-2"/>
        </w:rPr>
        <w:t xml:space="preserve"> der Brief zu einem weiteren, ebenfalls unda</w:t>
      </w:r>
      <w:r w:rsidR="00036C41" w:rsidRPr="00164734">
        <w:rPr>
          <w:spacing w:val="-2"/>
        </w:rPr>
        <w:softHyphen/>
      </w:r>
      <w:r w:rsidR="00036C41" w:rsidRPr="00164734">
        <w:rPr>
          <w:spacing w:val="-1"/>
        </w:rPr>
        <w:t>tierten</w:t>
      </w:r>
      <w:r w:rsidRPr="00164734">
        <w:rPr>
          <w:spacing w:val="-1"/>
        </w:rPr>
        <w:t xml:space="preserve"> </w:t>
      </w:r>
      <w:r w:rsidR="00036C41" w:rsidRPr="00164734">
        <w:rPr>
          <w:spacing w:val="-1"/>
        </w:rPr>
        <w:t xml:space="preserve">Schreiben </w:t>
      </w:r>
      <w:r w:rsidR="00D55EC4" w:rsidRPr="00164734">
        <w:rPr>
          <w:spacing w:val="-1"/>
        </w:rPr>
        <w:t>(I, 565r–v)</w:t>
      </w:r>
      <w:r w:rsidR="00036C41" w:rsidRPr="00164734">
        <w:rPr>
          <w:spacing w:val="-1"/>
        </w:rPr>
        <w:t xml:space="preserve"> gereiht</w:t>
      </w:r>
      <w:r w:rsidR="00D55EC4" w:rsidRPr="00164734">
        <w:rPr>
          <w:spacing w:val="-1"/>
        </w:rPr>
        <w:t>, d</w:t>
      </w:r>
      <w:r w:rsidR="00036C41" w:rsidRPr="00164734">
        <w:rPr>
          <w:spacing w:val="-1"/>
        </w:rPr>
        <w:t>as</w:t>
      </w:r>
      <w:r w:rsidR="00D55EC4" w:rsidRPr="00164734">
        <w:rPr>
          <w:spacing w:val="-1"/>
        </w:rPr>
        <w:t xml:space="preserve"> von einem „frater Casparus“ gezeichnet ist</w:t>
      </w:r>
      <w:r w:rsidR="00036C41" w:rsidRPr="00164734">
        <w:rPr>
          <w:spacing w:val="-1"/>
        </w:rPr>
        <w:t>;</w:t>
      </w:r>
      <w:r w:rsidR="00D55EC4" w:rsidRPr="00164734">
        <w:rPr>
          <w:spacing w:val="-1"/>
        </w:rPr>
        <w:t xml:space="preserve"> </w:t>
      </w:r>
      <w:r w:rsidR="00036C41" w:rsidRPr="00164734">
        <w:rPr>
          <w:spacing w:val="-1"/>
        </w:rPr>
        <w:t xml:space="preserve">die </w:t>
      </w:r>
      <w:r w:rsidR="00036C41" w:rsidRPr="00164734">
        <w:rPr>
          <w:spacing w:val="-3"/>
        </w:rPr>
        <w:t xml:space="preserve">ganz ähnliche Schrift und identischen Anredeformeln </w:t>
      </w:r>
      <w:r w:rsidR="00F823A5" w:rsidRPr="00164734">
        <w:rPr>
          <w:spacing w:val="-3"/>
        </w:rPr>
        <w:t>stützen die Annahme, dass beide von</w:t>
      </w:r>
      <w:r w:rsidR="00F823A5" w:rsidRPr="00164734">
        <w:rPr>
          <w:spacing w:val="-1"/>
        </w:rPr>
        <w:t xml:space="preserve"> demselben Absender stammen. Den Inhalten nach ist der nicht unterschriebene Brief ins</w:t>
      </w:r>
      <w:r w:rsidR="00F823A5" w:rsidRPr="00164734">
        <w:rPr>
          <w:spacing w:val="1"/>
        </w:rPr>
        <w:t xml:space="preserve"> </w:t>
      </w:r>
      <w:r w:rsidR="00F823A5" w:rsidRPr="00164734">
        <w:rPr>
          <w:spacing w:val="-1"/>
        </w:rPr>
        <w:t>Frühjahr 1715 zu setzen, der andere ins Jahr 1716. Der Verfasser ist daher mit Kaspar</w:t>
      </w:r>
      <w:r w:rsidR="00F823A5" w:rsidRPr="00164734">
        <w:rPr>
          <w:spacing w:val="1"/>
        </w:rPr>
        <w:t xml:space="preserve"> </w:t>
      </w:r>
      <w:r w:rsidR="00F823A5" w:rsidRPr="00164734">
        <w:rPr>
          <w:spacing w:val="-3"/>
        </w:rPr>
        <w:t>Altlechner zu identifizieren, der in diesen beiden Jahren als „frater studiosus“ im Melkerhof</w:t>
      </w:r>
      <w:r w:rsidR="00F823A5" w:rsidRPr="00164734">
        <w:t xml:space="preserve"> </w:t>
      </w:r>
      <w:r w:rsidR="00F823A5" w:rsidRPr="00164734">
        <w:rPr>
          <w:spacing w:val="-2"/>
        </w:rPr>
        <w:t xml:space="preserve">weilte: PE 5 131, 149. – Der Brief von 1716 trägt auf der Rückseite von </w:t>
      </w:r>
      <w:r w:rsidR="00323FDB" w:rsidRPr="00164734">
        <w:rPr>
          <w:spacing w:val="-2"/>
        </w:rPr>
        <w:t>ein</w:t>
      </w:r>
      <w:r w:rsidR="00F823A5" w:rsidRPr="00164734">
        <w:rPr>
          <w:spacing w:val="-2"/>
        </w:rPr>
        <w:t xml:space="preserve">er Hand </w:t>
      </w:r>
      <w:r w:rsidR="00323FDB" w:rsidRPr="00164734">
        <w:rPr>
          <w:spacing w:val="-2"/>
        </w:rPr>
        <w:t>des</w:t>
      </w:r>
      <w:r w:rsidR="00323FDB" w:rsidRPr="00164734">
        <w:t xml:space="preserve"> </w:t>
      </w:r>
      <w:r w:rsidR="00323FDB" w:rsidRPr="00164734">
        <w:rPr>
          <w:spacing w:val="-3"/>
        </w:rPr>
        <w:t xml:space="preserve">späteren 18. Jh. </w:t>
      </w:r>
      <w:r w:rsidR="00F823A5" w:rsidRPr="00164734">
        <w:rPr>
          <w:spacing w:val="-3"/>
        </w:rPr>
        <w:t xml:space="preserve">den Vermerk </w:t>
      </w:r>
      <w:r w:rsidR="00F823A5" w:rsidRPr="00164734">
        <w:rPr>
          <w:i w:val="0"/>
          <w:spacing w:val="-3"/>
        </w:rPr>
        <w:t>S. Emeram Regenspurg</w:t>
      </w:r>
      <w:r w:rsidR="00323FDB" w:rsidRPr="00164734">
        <w:rPr>
          <w:i w:val="0"/>
          <w:spacing w:val="-3"/>
        </w:rPr>
        <w:t>;</w:t>
      </w:r>
      <w:r w:rsidR="00F823A5" w:rsidRPr="00164734">
        <w:rPr>
          <w:spacing w:val="-3"/>
        </w:rPr>
        <w:t xml:space="preserve"> </w:t>
      </w:r>
      <w:r w:rsidR="00323FDB" w:rsidRPr="00164734">
        <w:rPr>
          <w:spacing w:val="-3"/>
        </w:rPr>
        <w:t>die Zuordnung ist aus dem Inhalt</w:t>
      </w:r>
      <w:r w:rsidR="00323FDB" w:rsidRPr="00164734">
        <w:t xml:space="preserve"> </w:t>
      </w:r>
      <w:r w:rsidR="00323FDB" w:rsidRPr="00164734">
        <w:rPr>
          <w:spacing w:val="-2"/>
        </w:rPr>
        <w:t>nicht zu begründen und beruht wohl nur auf der Namensgleichheit mit Kaspar Erhardt.</w:t>
      </w:r>
      <w:r w:rsidR="00323FDB" w:rsidRPr="00164734">
        <w:t xml:space="preserve"> </w:t>
      </w:r>
      <w:r w:rsidR="00323FDB" w:rsidRPr="00164734">
        <w:rPr>
          <w:spacing w:val="-3"/>
        </w:rPr>
        <w:t>Ihr folgt</w:t>
      </w:r>
      <w:r w:rsidR="00D55EC4" w:rsidRPr="00164734">
        <w:rPr>
          <w:spacing w:val="-3"/>
        </w:rPr>
        <w:t xml:space="preserve"> Glassner, Verzeichnis 211, </w:t>
      </w:r>
      <w:r w:rsidR="00323FDB" w:rsidRPr="00164734">
        <w:rPr>
          <w:spacing w:val="-3"/>
        </w:rPr>
        <w:t>indem sie beide Briefe Erhardt zuordnet</w:t>
      </w:r>
      <w:r w:rsidR="00D55EC4" w:rsidRPr="00164734">
        <w:rPr>
          <w:spacing w:val="-3"/>
        </w:rPr>
        <w:t xml:space="preserve">. </w:t>
      </w:r>
      <w:r w:rsidR="00323FDB" w:rsidRPr="00164734">
        <w:rPr>
          <w:spacing w:val="-3"/>
        </w:rPr>
        <w:t>Dies ist auch</w:t>
      </w:r>
      <w:r w:rsidR="00323FDB" w:rsidRPr="00164734">
        <w:rPr>
          <w:spacing w:val="-1"/>
        </w:rPr>
        <w:t xml:space="preserve"> wegen der ganz unterschiedlichen Schrift nicht haltbar. – Der Datumsansatz ergibt sich aus der Erwähnung des Fests des Hl. Benedikt, das als Terminus post quem gelten kann. </w:t>
      </w:r>
      <w:r w:rsidRPr="00164734">
        <w:t xml:space="preserve">Ostern fiel </w:t>
      </w:r>
      <w:r w:rsidR="00323FDB" w:rsidRPr="00164734">
        <w:t>1715</w:t>
      </w:r>
      <w:r w:rsidRPr="00164734">
        <w:t xml:space="preserve"> auf den 21. April. Da dieses Fest nicht erwähnt wird, ist es plausib</w:t>
      </w:r>
      <w:r w:rsidR="00323FDB" w:rsidRPr="00164734">
        <w:t>el</w:t>
      </w:r>
      <w:r w:rsidRPr="00164734">
        <w:t>, dass der Brief vorher abgefasst wurde. – Der Brief trägt außen eine vollständige Adresse</w:t>
      </w:r>
      <w:r w:rsidR="00323FDB" w:rsidRPr="00164734">
        <w:t xml:space="preserve"> </w:t>
      </w:r>
      <w:r w:rsidR="005C79A2" w:rsidRPr="00164734">
        <w:rPr>
          <w:spacing w:val="-1"/>
        </w:rPr>
        <w:t>und ein Siegel und zeigt Spuren der Faltung. Er scheint also trotz seiner unvollständigen</w:t>
      </w:r>
      <w:r w:rsidR="005C79A2" w:rsidRPr="00164734">
        <w:t xml:space="preserve"> Ausfertigung in der vorliegenden Form an BP versendet worden zu sein.</w:t>
      </w:r>
    </w:p>
    <w:p w:rsidR="00A63F3D" w:rsidRPr="00164734" w:rsidRDefault="00A63F3D" w:rsidP="00A63F3D">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Admodum reverende religiosissime ac doctissime domine pater Bernarde etc.</w:t>
      </w:r>
    </w:p>
    <w:p w:rsidR="00A63F3D" w:rsidRPr="00164734" w:rsidRDefault="00A63F3D" w:rsidP="007955B3">
      <w:pPr>
        <w:pStyle w:val="EditionEditionstext"/>
        <w:spacing w:after="200"/>
      </w:pPr>
      <w:r w:rsidRPr="00164734">
        <w:rPr>
          <w:i/>
        </w:rPr>
        <w:t>&lt;1&gt;</w:t>
      </w:r>
      <w:r w:rsidRPr="00164734">
        <w:rPr>
          <w:spacing w:val="-3"/>
        </w:rPr>
        <w:t xml:space="preserve"> Ego, si recte memini, nullas unquam ad te litteras dedi, quin paratissimum me </w:t>
      </w:r>
      <w:r w:rsidRPr="00164734">
        <w:rPr>
          <w:spacing w:val="-4"/>
        </w:rPr>
        <w:t>tibi significassem sancteque spopondissem me diligentissime facturum, ut</w:t>
      </w:r>
      <w:r w:rsidR="005C79A2" w:rsidRPr="00164734">
        <w:rPr>
          <w:spacing w:val="-4"/>
        </w:rPr>
        <w:t>,</w:t>
      </w:r>
      <w:r w:rsidRPr="00164734">
        <w:rPr>
          <w:spacing w:val="-4"/>
        </w:rPr>
        <w:t xml:space="preserve"> s</w:t>
      </w:r>
      <w:r w:rsidRPr="00164734">
        <w:t>i</w:t>
      </w:r>
      <w:r w:rsidR="005C79A2" w:rsidRPr="00164734">
        <w:rPr>
          <w:rStyle w:val="Funotenzeichen"/>
        </w:rPr>
        <w:footnoteReference w:customMarkFollows="1" w:id="1047"/>
        <w:t>a</w:t>
      </w:r>
      <w:r w:rsidRPr="00164734">
        <w:t xml:space="preserve"> </w:t>
      </w:r>
      <w:r w:rsidRPr="00164734">
        <w:rPr>
          <w:spacing w:val="-4"/>
        </w:rPr>
        <w:t xml:space="preserve">quae te </w:t>
      </w:r>
      <w:r w:rsidRPr="00164734">
        <w:rPr>
          <w:spacing w:val="-2"/>
        </w:rPr>
        <w:t>velle cognovero, actutu</w:t>
      </w:r>
      <w:r w:rsidRPr="00164734">
        <w:rPr>
          <w:spacing w:val="6"/>
        </w:rPr>
        <w:t>m</w:t>
      </w:r>
      <w:r w:rsidR="005C79A2" w:rsidRPr="00164734">
        <w:rPr>
          <w:rStyle w:val="Funotenzeichen"/>
        </w:rPr>
        <w:footnoteReference w:customMarkFollows="1" w:id="1048"/>
        <w:t>b</w:t>
      </w:r>
      <w:r w:rsidRPr="00164734">
        <w:t xml:space="preserve"> </w:t>
      </w:r>
      <w:r w:rsidRPr="00164734">
        <w:rPr>
          <w:spacing w:val="-2"/>
        </w:rPr>
        <w:t>tu per me consequares. Quocirc</w:t>
      </w:r>
      <w:r w:rsidRPr="00164734">
        <w:rPr>
          <w:spacing w:val="6"/>
        </w:rPr>
        <w:t>a</w:t>
      </w:r>
      <w:r w:rsidR="00BE45D9" w:rsidRPr="00164734">
        <w:rPr>
          <w:rStyle w:val="Funotenzeichen"/>
        </w:rPr>
        <w:footnoteReference w:customMarkFollows="1" w:id="1049"/>
        <w:t>c</w:t>
      </w:r>
      <w:r w:rsidRPr="00164734">
        <w:rPr>
          <w:spacing w:val="-2"/>
        </w:rPr>
        <w:t xml:space="preserve"> mihi prioribus diebus</w:t>
      </w:r>
      <w:r w:rsidRPr="00164734">
        <w:rPr>
          <w:spacing w:val="-4"/>
        </w:rPr>
        <w:t xml:space="preserve"> </w:t>
      </w:r>
      <w:r w:rsidRPr="00164734">
        <w:t xml:space="preserve">prorsus molestum fuit, praeter spem et opinionem atque adeo contra voluntatem </w:t>
      </w:r>
      <w:r w:rsidRPr="00164734">
        <w:rPr>
          <w:spacing w:val="-4"/>
        </w:rPr>
        <w:t>meam</w:t>
      </w:r>
      <w:r w:rsidR="00BE45D9" w:rsidRPr="00164734">
        <w:rPr>
          <w:rStyle w:val="Funotenzeichen"/>
        </w:rPr>
        <w:footnoteReference w:customMarkFollows="1" w:id="1050"/>
        <w:t>d</w:t>
      </w:r>
      <w:r w:rsidRPr="00164734">
        <w:rPr>
          <w:spacing w:val="-9"/>
        </w:rPr>
        <w:t xml:space="preserve"> </w:t>
      </w:r>
      <w:r w:rsidRPr="00164734">
        <w:rPr>
          <w:spacing w:val="-4"/>
        </w:rPr>
        <w:t>accidisse,</w:t>
      </w:r>
      <w:r w:rsidRPr="00164734">
        <w:rPr>
          <w:spacing w:val="-9"/>
        </w:rPr>
        <w:t xml:space="preserve"> </w:t>
      </w:r>
      <w:r w:rsidR="00BE45D9" w:rsidRPr="00164734">
        <w:rPr>
          <w:spacing w:val="-4"/>
        </w:rPr>
        <w:t>ut</w:t>
      </w:r>
      <w:r w:rsidR="00BE45D9" w:rsidRPr="00164734">
        <w:rPr>
          <w:spacing w:val="-9"/>
        </w:rPr>
        <w:t xml:space="preserve"> </w:t>
      </w:r>
      <w:r w:rsidR="00BE45D9" w:rsidRPr="00164734">
        <w:rPr>
          <w:spacing w:val="-4"/>
        </w:rPr>
        <w:t>quam</w:t>
      </w:r>
      <w:r w:rsidR="00BE45D9" w:rsidRPr="00164734">
        <w:rPr>
          <w:spacing w:val="-9"/>
        </w:rPr>
        <w:t xml:space="preserve"> </w:t>
      </w:r>
      <w:r w:rsidR="00BE45D9" w:rsidRPr="00164734">
        <w:rPr>
          <w:spacing w:val="-4"/>
        </w:rPr>
        <w:t>quod</w:t>
      </w:r>
      <w:r w:rsidR="00BE45D9" w:rsidRPr="00164734">
        <w:rPr>
          <w:spacing w:val="-9"/>
        </w:rPr>
        <w:t xml:space="preserve"> </w:t>
      </w:r>
      <w:r w:rsidR="00BE45D9" w:rsidRPr="00164734">
        <w:rPr>
          <w:spacing w:val="-4"/>
        </w:rPr>
        <w:t>i</w:t>
      </w:r>
      <w:r w:rsidRPr="00164734">
        <w:rPr>
          <w:spacing w:val="-4"/>
        </w:rPr>
        <w:t>mpensius</w:t>
      </w:r>
      <w:r w:rsidRPr="00164734">
        <w:rPr>
          <w:spacing w:val="-9"/>
        </w:rPr>
        <w:t xml:space="preserve"> </w:t>
      </w:r>
      <w:r w:rsidRPr="00164734">
        <w:rPr>
          <w:spacing w:val="-4"/>
        </w:rPr>
        <w:t>solito</w:t>
      </w:r>
      <w:r w:rsidRPr="00164734">
        <w:rPr>
          <w:spacing w:val="-9"/>
        </w:rPr>
        <w:t xml:space="preserve"> </w:t>
      </w:r>
      <w:r w:rsidRPr="00164734">
        <w:rPr>
          <w:spacing w:val="-4"/>
        </w:rPr>
        <w:t>tua</w:t>
      </w:r>
      <w:r w:rsidRPr="00164734">
        <w:rPr>
          <w:spacing w:val="-9"/>
        </w:rPr>
        <w:t xml:space="preserve"> </w:t>
      </w:r>
      <w:r w:rsidRPr="00164734">
        <w:rPr>
          <w:spacing w:val="-4"/>
        </w:rPr>
        <w:t>curaverim,</w:t>
      </w:r>
      <w:r w:rsidRPr="00164734">
        <w:rPr>
          <w:spacing w:val="-9"/>
        </w:rPr>
        <w:t xml:space="preserve"> </w:t>
      </w:r>
      <w:r w:rsidRPr="00164734">
        <w:rPr>
          <w:spacing w:val="-4"/>
        </w:rPr>
        <w:t>tamen</w:t>
      </w:r>
      <w:r w:rsidRPr="00164734">
        <w:rPr>
          <w:spacing w:val="-9"/>
        </w:rPr>
        <w:t xml:space="preserve"> </w:t>
      </w:r>
      <w:r w:rsidRPr="00164734">
        <w:rPr>
          <w:spacing w:val="-4"/>
        </w:rPr>
        <w:t>non</w:t>
      </w:r>
      <w:r w:rsidRPr="00164734">
        <w:rPr>
          <w:spacing w:val="-9"/>
        </w:rPr>
        <w:t xml:space="preserve"> </w:t>
      </w:r>
      <w:r w:rsidRPr="00164734">
        <w:rPr>
          <w:spacing w:val="-4"/>
        </w:rPr>
        <w:t xml:space="preserve">potuerim </w:t>
      </w:r>
      <w:r w:rsidRPr="00164734">
        <w:rPr>
          <w:spacing w:val="-2"/>
        </w:rPr>
        <w:t>opere ipsum id tibi ostendere, quod quidem maxime volebam. Quod tamen quali</w:t>
      </w:r>
      <w:r w:rsidR="00BE45D9" w:rsidRPr="00164734">
        <w:rPr>
          <w:spacing w:val="-2"/>
        </w:rPr>
        <w:softHyphen/>
      </w:r>
      <w:r w:rsidRPr="00164734">
        <w:rPr>
          <w:spacing w:val="-3"/>
        </w:rPr>
        <w:t xml:space="preserve">tercunque se habeat, non hic excusatione opus esse existimo; quandoquidem de tua </w:t>
      </w:r>
      <w:r w:rsidRPr="00164734">
        <w:rPr>
          <w:spacing w:val="-1"/>
        </w:rPr>
        <w:t>et benignitate et prudentia mihi promitto, non mihi id potius atque sinistro casui</w:t>
      </w:r>
      <w:r w:rsidRPr="00164734">
        <w:t xml:space="preserve"> </w:t>
      </w:r>
      <w:r w:rsidRPr="00164734">
        <w:rPr>
          <w:spacing w:val="-4"/>
        </w:rPr>
        <w:t xml:space="preserve">fatoque tribui. </w:t>
      </w:r>
      <w:r w:rsidRPr="00164734">
        <w:rPr>
          <w:i/>
          <w:spacing w:val="16"/>
        </w:rPr>
        <w:t>&lt;</w:t>
      </w:r>
      <w:r w:rsidRPr="00164734">
        <w:rPr>
          <w:i/>
          <w:spacing w:val="6"/>
        </w:rPr>
        <w:t>2</w:t>
      </w:r>
      <w:r w:rsidRPr="00164734">
        <w:rPr>
          <w:i/>
        </w:rPr>
        <w:t>&gt;</w:t>
      </w:r>
      <w:r w:rsidRPr="00164734">
        <w:rPr>
          <w:spacing w:val="-4"/>
        </w:rPr>
        <w:t xml:space="preserve"> Iam vero quod assiduo meo studio in Chrysostomo deprehendi, </w:t>
      </w:r>
      <w:r w:rsidRPr="00164734">
        <w:rPr>
          <w:spacing w:val="-3"/>
        </w:rPr>
        <w:t>tibi brevitatis amanti breviter subscribo. Editio huius sancti patris, quam in officina</w:t>
      </w:r>
      <w:r w:rsidRPr="00164734">
        <w:t xml:space="preserve"> </w:t>
      </w:r>
      <w:r w:rsidRPr="00164734">
        <w:rPr>
          <w:spacing w:val="-4"/>
        </w:rPr>
        <w:t>domini Eslinger inveni (feci mentionem huius in nupera ad t</w:t>
      </w:r>
      <w:r w:rsidRPr="00164734">
        <w:rPr>
          <w:spacing w:val="6"/>
        </w:rPr>
        <w:t>e</w:t>
      </w:r>
      <w:r w:rsidR="00BE45D9" w:rsidRPr="00164734">
        <w:rPr>
          <w:rStyle w:val="Funotenzeichen"/>
        </w:rPr>
        <w:footnoteReference w:customMarkFollows="1" w:id="1051"/>
        <w:t>e</w:t>
      </w:r>
      <w:r w:rsidRPr="00164734">
        <w:t xml:space="preserve"> </w:t>
      </w:r>
      <w:r w:rsidRPr="00164734">
        <w:rPr>
          <w:spacing w:val="-4"/>
        </w:rPr>
        <w:t>epistola), lucem vidit Francofurti ad Moenum anno 1692</w:t>
      </w:r>
      <w:r w:rsidR="00BE45D9" w:rsidRPr="00164734">
        <w:rPr>
          <w:spacing w:val="-4"/>
        </w:rPr>
        <w:t>;</w:t>
      </w:r>
      <w:r w:rsidRPr="00164734">
        <w:rPr>
          <w:spacing w:val="-4"/>
        </w:rPr>
        <w:t xml:space="preserve"> ea est Latino-Graeca, primum in Gallia Graece</w:t>
      </w:r>
      <w:r w:rsidRPr="00164734">
        <w:t xml:space="preserve"> et Latine elaborata, locis pene innumeri</w:t>
      </w:r>
      <w:r w:rsidRPr="00164734">
        <w:rPr>
          <w:spacing w:val="10"/>
        </w:rPr>
        <w:t>s</w:t>
      </w:r>
      <w:r w:rsidR="00BE45D9" w:rsidRPr="00164734">
        <w:rPr>
          <w:rStyle w:val="Funotenzeichen"/>
        </w:rPr>
        <w:footnoteReference w:customMarkFollows="1" w:id="1052"/>
        <w:t>f</w:t>
      </w:r>
      <w:r w:rsidRPr="00164734">
        <w:t xml:space="preserve"> ex collatione variarum editionum et re</w:t>
      </w:r>
      <w:r w:rsidR="002D34D5" w:rsidRPr="00164734">
        <w:softHyphen/>
      </w:r>
      <w:r w:rsidRPr="00164734">
        <w:rPr>
          <w:spacing w:val="-2"/>
        </w:rPr>
        <w:t>censione reverendi patris Frontonis Ducaei Societatis Jesu recognita, suppleta et ad</w:t>
      </w:r>
      <w:r w:rsidRPr="00164734">
        <w:t xml:space="preserve"> </w:t>
      </w:r>
      <w:r w:rsidRPr="00164734">
        <w:rPr>
          <w:spacing w:val="-3"/>
        </w:rPr>
        <w:t>exemplar authenticum Anglicanae editionis correcta est. Eiusdem textus a te petitus</w:t>
      </w:r>
      <w:r w:rsidRPr="00164734">
        <w:t xml:space="preserve"> sic habet Latine:</w:t>
      </w:r>
      <w:r w:rsidRPr="00164734">
        <w:rPr>
          <w:spacing w:val="34"/>
        </w:rPr>
        <w:t xml:space="preserve"> Non arbitror inter sacerdotes multos ess</w:t>
      </w:r>
      <w:r w:rsidRPr="00164734">
        <w:t>e</w:t>
      </w:r>
      <w:r w:rsidRPr="00164734">
        <w:rPr>
          <w:spacing w:val="30"/>
        </w:rPr>
        <w:t xml:space="preserve">, </w:t>
      </w:r>
      <w:r w:rsidRPr="00164734">
        <w:rPr>
          <w:spacing w:val="34"/>
        </w:rPr>
        <w:t xml:space="preserve">qui </w:t>
      </w:r>
      <w:r w:rsidRPr="00164734">
        <w:rPr>
          <w:spacing w:val="23"/>
        </w:rPr>
        <w:t>salvi fian</w:t>
      </w:r>
      <w:r w:rsidRPr="00164734">
        <w:t>t</w:t>
      </w:r>
      <w:r w:rsidRPr="00164734">
        <w:rPr>
          <w:spacing w:val="30"/>
        </w:rPr>
        <w:t xml:space="preserve">, </w:t>
      </w:r>
      <w:r w:rsidRPr="00164734">
        <w:rPr>
          <w:spacing w:val="23"/>
        </w:rPr>
        <w:t>sed multo plure</w:t>
      </w:r>
      <w:r w:rsidRPr="00164734">
        <w:t>s</w:t>
      </w:r>
      <w:r w:rsidRPr="00164734">
        <w:rPr>
          <w:spacing w:val="30"/>
        </w:rPr>
        <w:t xml:space="preserve">, </w:t>
      </w:r>
      <w:r w:rsidRPr="00164734">
        <w:rPr>
          <w:spacing w:val="23"/>
        </w:rPr>
        <w:t>qui perean</w:t>
      </w:r>
      <w:r w:rsidRPr="00164734">
        <w:t>t</w:t>
      </w:r>
      <w:r w:rsidRPr="00164734">
        <w:rPr>
          <w:spacing w:val="30"/>
        </w:rPr>
        <w:t xml:space="preserve">. </w:t>
      </w:r>
      <w:r w:rsidRPr="00164734">
        <w:rPr>
          <w:spacing w:val="23"/>
        </w:rPr>
        <w:t>In causa es</w:t>
      </w:r>
      <w:r w:rsidRPr="00164734">
        <w:t>t</w:t>
      </w:r>
      <w:r w:rsidRPr="00164734">
        <w:rPr>
          <w:spacing w:val="30"/>
        </w:rPr>
        <w:t xml:space="preserve">, </w:t>
      </w:r>
      <w:r w:rsidRPr="00164734">
        <w:rPr>
          <w:spacing w:val="23"/>
        </w:rPr>
        <w:t xml:space="preserve">quoniam </w:t>
      </w:r>
      <w:r w:rsidRPr="00164734">
        <w:rPr>
          <w:spacing w:val="32"/>
        </w:rPr>
        <w:t>res excelsum requirit animu</w:t>
      </w:r>
      <w:r w:rsidRPr="00164734">
        <w:t>m. Et penitus tacet nomen tam</w:t>
      </w:r>
      <w:r w:rsidRPr="00164734">
        <w:rPr>
          <w:spacing w:val="30"/>
        </w:rPr>
        <w:t xml:space="preserve"> </w:t>
      </w:r>
      <w:r w:rsidRPr="00164734">
        <w:rPr>
          <w:spacing w:val="32"/>
        </w:rPr>
        <w:t>paroch</w:t>
      </w:r>
      <w:r w:rsidRPr="00164734">
        <w:t>i, quam</w:t>
      </w:r>
      <w:r w:rsidRPr="00164734">
        <w:rPr>
          <w:spacing w:val="38"/>
        </w:rPr>
        <w:t xml:space="preserve"> propter peccata alien</w:t>
      </w:r>
      <w:r w:rsidRPr="00164734">
        <w:t xml:space="preserve">a. Graecum sic legi textum: </w:t>
      </w:r>
      <w:r w:rsidRPr="00164734">
        <w:rPr>
          <w:rFonts w:ascii="Times New Roman" w:hAnsi="Times New Roman"/>
          <w:spacing w:val="2"/>
          <w:sz w:val="20"/>
          <w:szCs w:val="20"/>
        </w:rPr>
        <w:t>οὐκ οἶμαι εἶναι</w:t>
      </w:r>
      <w:r w:rsidRPr="00164734">
        <w:rPr>
          <w:rFonts w:ascii="Times New Roman" w:hAnsi="Times New Roman"/>
          <w:sz w:val="20"/>
          <w:szCs w:val="20"/>
        </w:rPr>
        <w:t xml:space="preserve"> </w:t>
      </w:r>
      <w:r w:rsidRPr="00164734">
        <w:rPr>
          <w:rFonts w:ascii="Times New Roman" w:hAnsi="Times New Roman"/>
          <w:spacing w:val="-1"/>
          <w:sz w:val="20"/>
          <w:szCs w:val="20"/>
        </w:rPr>
        <w:t xml:space="preserve">πολλοὺς τοῖς </w:t>
      </w:r>
      <w:r w:rsidRPr="00164734">
        <w:rPr>
          <w:spacing w:val="4"/>
        </w:rPr>
        <w:t>[</w:t>
      </w:r>
      <w:r w:rsidRPr="00164734">
        <w:rPr>
          <w:i/>
        </w:rPr>
        <w:t>si</w:t>
      </w:r>
      <w:r w:rsidRPr="00164734">
        <w:rPr>
          <w:i/>
          <w:spacing w:val="16"/>
        </w:rPr>
        <w:t>c</w:t>
      </w:r>
      <w:r w:rsidRPr="00164734">
        <w:t>]</w:t>
      </w:r>
      <w:r w:rsidRPr="00164734">
        <w:rPr>
          <w:rFonts w:ascii="Times New Roman" w:hAnsi="Times New Roman"/>
          <w:spacing w:val="-1"/>
          <w:sz w:val="20"/>
          <w:szCs w:val="20"/>
        </w:rPr>
        <w:t xml:space="preserve"> ἱερεῦσι τοὺς σωζομένους ἀλλὰ πολλῷ πλείου</w:t>
      </w:r>
      <w:r w:rsidRPr="00164734">
        <w:rPr>
          <w:rFonts w:ascii="Times New Roman" w:hAnsi="Times New Roman"/>
          <w:spacing w:val="6"/>
          <w:sz w:val="20"/>
          <w:szCs w:val="20"/>
        </w:rPr>
        <w:t>ς</w:t>
      </w:r>
      <w:r w:rsidR="002D34D5" w:rsidRPr="00164734">
        <w:rPr>
          <w:rStyle w:val="Funotenzeichen"/>
          <w:sz w:val="20"/>
          <w:szCs w:val="20"/>
        </w:rPr>
        <w:footnoteReference w:customMarkFollows="1" w:id="1053"/>
        <w:t>g</w:t>
      </w:r>
      <w:r w:rsidRPr="00164734">
        <w:rPr>
          <w:rFonts w:ascii="Times New Roman" w:hAnsi="Times New Roman"/>
          <w:sz w:val="20"/>
          <w:szCs w:val="20"/>
        </w:rPr>
        <w:t xml:space="preserve"> </w:t>
      </w:r>
      <w:r w:rsidRPr="00164734">
        <w:rPr>
          <w:rFonts w:ascii="Times New Roman" w:hAnsi="Times New Roman"/>
          <w:spacing w:val="-1"/>
          <w:sz w:val="20"/>
          <w:szCs w:val="20"/>
        </w:rPr>
        <w:t xml:space="preserve">τοὺς απολλυμένους </w:t>
      </w:r>
      <w:r w:rsidRPr="00164734">
        <w:rPr>
          <w:spacing w:val="4"/>
        </w:rPr>
        <w:t>[</w:t>
      </w:r>
      <w:r w:rsidRPr="00164734">
        <w:rPr>
          <w:i/>
        </w:rPr>
        <w:t>si</w:t>
      </w:r>
      <w:r w:rsidRPr="00164734">
        <w:rPr>
          <w:i/>
          <w:spacing w:val="16"/>
        </w:rPr>
        <w:t>c</w:t>
      </w:r>
      <w:r w:rsidRPr="00164734">
        <w:t xml:space="preserve">] </w:t>
      </w:r>
      <w:r w:rsidRPr="00164734">
        <w:rPr>
          <w:spacing w:val="2"/>
        </w:rPr>
        <w:t>etc. Ex quibus, quod ad rem tuam pertinet, satis deduces.</w:t>
      </w:r>
      <w:r w:rsidRPr="00164734">
        <w:t xml:space="preserve"> </w:t>
      </w:r>
      <w:r w:rsidRPr="00164734">
        <w:rPr>
          <w:i/>
          <w:spacing w:val="16"/>
        </w:rPr>
        <w:t>&lt;</w:t>
      </w:r>
      <w:r w:rsidRPr="00164734">
        <w:rPr>
          <w:i/>
          <w:spacing w:val="6"/>
        </w:rPr>
        <w:t>3</w:t>
      </w:r>
      <w:r w:rsidRPr="00164734">
        <w:rPr>
          <w:i/>
        </w:rPr>
        <w:t>&gt;</w:t>
      </w:r>
      <w:r w:rsidRPr="00164734">
        <w:rPr>
          <w:spacing w:val="2"/>
        </w:rPr>
        <w:t xml:space="preserve"> Petitos a te</w:t>
      </w:r>
      <w:r w:rsidRPr="00164734">
        <w:t xml:space="preserve"> </w:t>
      </w:r>
      <w:r w:rsidRPr="00164734">
        <w:rPr>
          <w:spacing w:val="-1"/>
        </w:rPr>
        <w:t>libellos cum primum omnes accepero, illico curabo, ut ad te fideliter perferantur.</w:t>
      </w:r>
      <w:r w:rsidRPr="00164734">
        <w:t xml:space="preserve"> </w:t>
      </w:r>
      <w:r w:rsidRPr="00164734">
        <w:rPr>
          <w:spacing w:val="-3"/>
        </w:rPr>
        <w:t xml:space="preserve">Iam eorum quos pervolventi mihi occurrit </w:t>
      </w:r>
      <w:r w:rsidRPr="00164734">
        <w:rPr>
          <w:spacing w:val="4"/>
        </w:rPr>
        <w:t>[</w:t>
      </w:r>
      <w:r w:rsidRPr="00164734">
        <w:rPr>
          <w:i/>
        </w:rPr>
        <w:t>1</w:t>
      </w:r>
      <w:r w:rsidRPr="00164734">
        <w:rPr>
          <w:i/>
          <w:spacing w:val="16"/>
        </w:rPr>
        <w:t>v</w:t>
      </w:r>
      <w:r w:rsidRPr="00164734">
        <w:t>]</w:t>
      </w:r>
      <w:r w:rsidRPr="00164734">
        <w:rPr>
          <w:spacing w:val="-3"/>
        </w:rPr>
        <w:t xml:space="preserve"> illud bene insigne elogium, quod in </w:t>
      </w:r>
      <w:r w:rsidRPr="00164734">
        <w:t xml:space="preserve">gratiam Methodi studendi historiae, te authore a me emptae, doctissima </w:t>
      </w:r>
      <w:r w:rsidR="0051158A" w:rsidRPr="00164734">
        <w:t>S</w:t>
      </w:r>
      <w:r w:rsidRPr="00164734">
        <w:t xml:space="preserve">ocietas </w:t>
      </w:r>
      <w:r w:rsidRPr="00164734">
        <w:rPr>
          <w:spacing w:val="-1"/>
        </w:rPr>
        <w:t xml:space="preserve">reliquis inseruit. Illud sane inexstinquibilem </w:t>
      </w:r>
      <w:r w:rsidRPr="00164734">
        <w:rPr>
          <w:spacing w:val="4"/>
        </w:rPr>
        <w:t>[</w:t>
      </w:r>
      <w:r w:rsidRPr="00164734">
        <w:rPr>
          <w:i/>
        </w:rPr>
        <w:t>si</w:t>
      </w:r>
      <w:r w:rsidRPr="00164734">
        <w:rPr>
          <w:i/>
          <w:spacing w:val="16"/>
        </w:rPr>
        <w:t>c</w:t>
      </w:r>
      <w:r w:rsidRPr="00164734">
        <w:t>]</w:t>
      </w:r>
      <w:r w:rsidRPr="00164734">
        <w:rPr>
          <w:spacing w:val="-1"/>
        </w:rPr>
        <w:t xml:space="preserve"> fervorem diligentius in Gallicae </w:t>
      </w:r>
      <w:r w:rsidRPr="00164734">
        <w:rPr>
          <w:spacing w:val="-3"/>
        </w:rPr>
        <w:t xml:space="preserve">linguae peritiam incumbendi in me accendit. Sed hunc tibi totum defero. </w:t>
      </w:r>
      <w:r w:rsidRPr="00164734">
        <w:rPr>
          <w:i/>
          <w:spacing w:val="10"/>
        </w:rPr>
        <w:t>&lt;4</w:t>
      </w:r>
      <w:r w:rsidRPr="00164734">
        <w:rPr>
          <w:i/>
        </w:rPr>
        <w:t>&gt;</w:t>
      </w:r>
      <w:r w:rsidRPr="00164734">
        <w:t xml:space="preserve"> </w:t>
      </w:r>
      <w:r w:rsidRPr="00164734">
        <w:rPr>
          <w:spacing w:val="-3"/>
        </w:rPr>
        <w:t xml:space="preserve">Iam </w:t>
      </w:r>
      <w:r w:rsidRPr="00164734">
        <w:t>vero quoniam a</w:t>
      </w:r>
      <w:r w:rsidRPr="00164734">
        <w:rPr>
          <w:spacing w:val="10"/>
        </w:rPr>
        <w:t>d</w:t>
      </w:r>
      <w:r w:rsidR="009A12D4" w:rsidRPr="00164734">
        <w:rPr>
          <w:rStyle w:val="Funotenzeichen"/>
        </w:rPr>
        <w:footnoteReference w:customMarkFollows="1" w:id="1054"/>
        <w:t>h</w:t>
      </w:r>
      <w:r w:rsidRPr="00164734">
        <w:t xml:space="preserve"> plura scribenda me residuum chartae spatium invitat, pauc</w:t>
      </w:r>
      <w:r w:rsidRPr="00164734">
        <w:rPr>
          <w:spacing w:val="6"/>
        </w:rPr>
        <w:t>a</w:t>
      </w:r>
      <w:r w:rsidR="009A12D4" w:rsidRPr="00164734">
        <w:rPr>
          <w:rStyle w:val="Funotenzeichen"/>
        </w:rPr>
        <w:footnoteReference w:customMarkFollows="1" w:id="1055"/>
        <w:t>i</w:t>
      </w:r>
      <w:r w:rsidRPr="00164734">
        <w:t xml:space="preserve">, </w:t>
      </w:r>
      <w:r w:rsidRPr="00164734">
        <w:rPr>
          <w:spacing w:val="-3"/>
        </w:rPr>
        <w:t>quae Vienna aguntur, subnecto. Ex Italia Viennam allatum est (a nobis quis nudius</w:t>
      </w:r>
      <w:r w:rsidRPr="00164734">
        <w:t xml:space="preserve"> </w:t>
      </w:r>
      <w:r w:rsidRPr="00164734">
        <w:rPr>
          <w:spacing w:val="-4"/>
        </w:rPr>
        <w:t>tertius</w:t>
      </w:r>
      <w:r w:rsidRPr="00164734">
        <w:rPr>
          <w:spacing w:val="-5"/>
        </w:rPr>
        <w:t xml:space="preserve"> </w:t>
      </w:r>
      <w:r w:rsidRPr="00164734">
        <w:rPr>
          <w:spacing w:val="-4"/>
        </w:rPr>
        <w:t>huius</w:t>
      </w:r>
      <w:r w:rsidRPr="00164734">
        <w:rPr>
          <w:spacing w:val="-5"/>
        </w:rPr>
        <w:t xml:space="preserve"> </w:t>
      </w:r>
      <w:r w:rsidRPr="00164734">
        <w:rPr>
          <w:spacing w:val="-4"/>
        </w:rPr>
        <w:t>verit</w:t>
      </w:r>
      <w:r w:rsidR="009A12D4" w:rsidRPr="00164734">
        <w:rPr>
          <w:spacing w:val="-4"/>
        </w:rPr>
        <w:t>atem</w:t>
      </w:r>
      <w:r w:rsidR="009A12D4" w:rsidRPr="00164734">
        <w:rPr>
          <w:spacing w:val="-5"/>
        </w:rPr>
        <w:t xml:space="preserve"> </w:t>
      </w:r>
      <w:r w:rsidR="009A12D4" w:rsidRPr="00164734">
        <w:rPr>
          <w:spacing w:val="-4"/>
        </w:rPr>
        <w:t>exploravi</w:t>
      </w:r>
      <w:r w:rsidRPr="00164734">
        <w:rPr>
          <w:spacing w:val="-4"/>
        </w:rPr>
        <w:t>t)</w:t>
      </w:r>
      <w:r w:rsidRPr="00164734">
        <w:rPr>
          <w:spacing w:val="-5"/>
        </w:rPr>
        <w:t xml:space="preserve"> </w:t>
      </w:r>
      <w:r w:rsidRPr="00164734">
        <w:rPr>
          <w:spacing w:val="-4"/>
        </w:rPr>
        <w:t>adeo</w:t>
      </w:r>
      <w:r w:rsidRPr="00164734">
        <w:rPr>
          <w:spacing w:val="-5"/>
        </w:rPr>
        <w:t xml:space="preserve"> </w:t>
      </w:r>
      <w:r w:rsidR="0051158A" w:rsidRPr="00164734">
        <w:rPr>
          <w:spacing w:val="-4"/>
        </w:rPr>
        <w:t>K</w:t>
      </w:r>
      <w:r w:rsidRPr="00164734">
        <w:rPr>
          <w:spacing w:val="-4"/>
        </w:rPr>
        <w:t>enelianas</w:t>
      </w:r>
      <w:r w:rsidRPr="00164734">
        <w:rPr>
          <w:spacing w:val="-5"/>
        </w:rPr>
        <w:t xml:space="preserve"> </w:t>
      </w:r>
      <w:r w:rsidRPr="00164734">
        <w:rPr>
          <w:spacing w:val="4"/>
        </w:rPr>
        <w:t>[</w:t>
      </w:r>
      <w:r w:rsidRPr="00164734">
        <w:rPr>
          <w:i/>
        </w:rPr>
        <w:t>si</w:t>
      </w:r>
      <w:r w:rsidRPr="00164734">
        <w:rPr>
          <w:i/>
          <w:spacing w:val="16"/>
        </w:rPr>
        <w:t>c</w:t>
      </w:r>
      <w:r w:rsidRPr="00164734">
        <w:t>]</w:t>
      </w:r>
      <w:r w:rsidRPr="00164734">
        <w:rPr>
          <w:spacing w:val="-5"/>
        </w:rPr>
        <w:t xml:space="preserve"> </w:t>
      </w:r>
      <w:r w:rsidRPr="00164734">
        <w:rPr>
          <w:spacing w:val="-4"/>
        </w:rPr>
        <w:t>tempestates</w:t>
      </w:r>
      <w:r w:rsidRPr="00164734">
        <w:rPr>
          <w:spacing w:val="-5"/>
        </w:rPr>
        <w:t xml:space="preserve"> </w:t>
      </w:r>
      <w:r w:rsidRPr="00164734">
        <w:rPr>
          <w:spacing w:val="-4"/>
        </w:rPr>
        <w:t>non</w:t>
      </w:r>
      <w:r w:rsidRPr="00164734">
        <w:rPr>
          <w:spacing w:val="-5"/>
        </w:rPr>
        <w:t xml:space="preserve"> </w:t>
      </w:r>
      <w:r w:rsidRPr="00164734">
        <w:rPr>
          <w:spacing w:val="-4"/>
        </w:rPr>
        <w:t>esse</w:t>
      </w:r>
      <w:r w:rsidRPr="00164734">
        <w:rPr>
          <w:spacing w:val="-5"/>
        </w:rPr>
        <w:t xml:space="preserve"> </w:t>
      </w:r>
      <w:r w:rsidRPr="00164734">
        <w:rPr>
          <w:spacing w:val="-4"/>
        </w:rPr>
        <w:t>sedatas, ut ad eas avertendas universale iamiam concilium cogitetur, et forte, nisi brevi turba</w:t>
      </w:r>
      <w:r w:rsidR="009A12D4" w:rsidRPr="00164734">
        <w:rPr>
          <w:spacing w:val="-4"/>
        </w:rPr>
        <w:softHyphen/>
      </w:r>
      <w:r w:rsidRPr="00164734">
        <w:t xml:space="preserve">tionibus his compositis, omnibus notum iri haec non ceu ficta pro falsis putanda </w:t>
      </w:r>
      <w:r w:rsidRPr="00164734">
        <w:rPr>
          <w:spacing w:val="-4"/>
        </w:rPr>
        <w:t xml:space="preserve">esse. </w:t>
      </w:r>
      <w:r w:rsidRPr="00164734">
        <w:rPr>
          <w:i/>
          <w:spacing w:val="16"/>
        </w:rPr>
        <w:t>&lt;</w:t>
      </w:r>
      <w:r w:rsidRPr="00164734">
        <w:rPr>
          <w:i/>
          <w:spacing w:val="6"/>
        </w:rPr>
        <w:t>5</w:t>
      </w:r>
      <w:r w:rsidRPr="00164734">
        <w:rPr>
          <w:i/>
        </w:rPr>
        <w:t>&gt;</w:t>
      </w:r>
      <w:r w:rsidRPr="00164734">
        <w:rPr>
          <w:spacing w:val="-4"/>
        </w:rPr>
        <w:t xml:space="preserve"> Reverendi patres Benedictini Scotenses vulgo dicti sanctissimi patris nostri </w:t>
      </w:r>
      <w:r w:rsidRPr="00164734">
        <w:rPr>
          <w:spacing w:val="-1"/>
        </w:rPr>
        <w:t>Benedicti festum maiori quam unquam alias solennitate celebraverunt. Ii quoque</w:t>
      </w:r>
      <w:r w:rsidRPr="00164734">
        <w:t xml:space="preserve"> </w:t>
      </w:r>
      <w:r w:rsidRPr="00164734">
        <w:rPr>
          <w:spacing w:val="-2"/>
        </w:rPr>
        <w:t>tum quemdam libellum continentem officium, lytanias una et breve compendium</w:t>
      </w:r>
      <w:r w:rsidRPr="00164734">
        <w:t xml:space="preserve"> </w:t>
      </w:r>
      <w:r w:rsidRPr="00164734">
        <w:rPr>
          <w:spacing w:val="-4"/>
        </w:rPr>
        <w:t>vitae sancti Benedicti et sanctae Scholasticae plebi distribuerunt. In eorum parochiali</w:t>
      </w:r>
      <w:r w:rsidRPr="00164734">
        <w:t xml:space="preserve"> </w:t>
      </w:r>
      <w:r w:rsidRPr="00164734">
        <w:rPr>
          <w:spacing w:val="-2"/>
        </w:rPr>
        <w:t>ecclesia diebus dominici</w:t>
      </w:r>
      <w:r w:rsidRPr="00164734">
        <w:rPr>
          <w:spacing w:val="16"/>
        </w:rPr>
        <w:t>s</w:t>
      </w:r>
      <w:r w:rsidR="004F07D3" w:rsidRPr="00164734">
        <w:rPr>
          <w:rStyle w:val="Funotenzeichen"/>
        </w:rPr>
        <w:footnoteReference w:customMarkFollows="1" w:id="1056"/>
        <w:t>j</w:t>
      </w:r>
      <w:r w:rsidRPr="00164734">
        <w:t xml:space="preserve"> </w:t>
      </w:r>
      <w:r w:rsidRPr="00164734">
        <w:rPr>
          <w:spacing w:val="-2"/>
        </w:rPr>
        <w:t xml:space="preserve">horam circiter quintam vespertinam quidam venerabilis </w:t>
      </w:r>
      <w:r w:rsidRPr="00164734">
        <w:rPr>
          <w:spacing w:val="-1"/>
        </w:rPr>
        <w:t>pater ex nostro sacro ordine</w:t>
      </w:r>
      <w:r w:rsidR="004F07D3" w:rsidRPr="00164734">
        <w:rPr>
          <w:spacing w:val="-1"/>
        </w:rPr>
        <w:t>,</w:t>
      </w:r>
      <w:r w:rsidRPr="00164734">
        <w:rPr>
          <w:spacing w:val="-1"/>
        </w:rPr>
        <w:t xml:space="preserve"> natione Hispanus</w:t>
      </w:r>
      <w:r w:rsidR="004F07D3" w:rsidRPr="00164734">
        <w:rPr>
          <w:spacing w:val="-1"/>
        </w:rPr>
        <w:t>,</w:t>
      </w:r>
      <w:r w:rsidRPr="00164734">
        <w:rPr>
          <w:spacing w:val="-1"/>
        </w:rPr>
        <w:t xml:space="preserve"> patrio suo idiomate pro concione</w:t>
      </w:r>
      <w:r w:rsidRPr="00164734">
        <w:t xml:space="preserve"> </w:t>
      </w:r>
      <w:r w:rsidRPr="00164734">
        <w:rPr>
          <w:spacing w:val="-4"/>
        </w:rPr>
        <w:t>dici</w:t>
      </w:r>
      <w:r w:rsidR="004F07D3" w:rsidRPr="00164734">
        <w:rPr>
          <w:spacing w:val="-4"/>
        </w:rPr>
        <w:t>t,</w:t>
      </w:r>
      <w:r w:rsidR="004F07D3" w:rsidRPr="00164734">
        <w:rPr>
          <w:spacing w:val="-6"/>
        </w:rPr>
        <w:t xml:space="preserve"> </w:t>
      </w:r>
      <w:r w:rsidR="004F07D3" w:rsidRPr="00164734">
        <w:rPr>
          <w:spacing w:val="-4"/>
        </w:rPr>
        <w:t>ad</w:t>
      </w:r>
      <w:r w:rsidR="004F07D3" w:rsidRPr="00164734">
        <w:rPr>
          <w:spacing w:val="-6"/>
        </w:rPr>
        <w:t xml:space="preserve"> </w:t>
      </w:r>
      <w:r w:rsidR="004F07D3" w:rsidRPr="00164734">
        <w:rPr>
          <w:spacing w:val="-4"/>
        </w:rPr>
        <w:t>quem</w:t>
      </w:r>
      <w:r w:rsidR="004F07D3" w:rsidRPr="00164734">
        <w:rPr>
          <w:spacing w:val="-6"/>
        </w:rPr>
        <w:t xml:space="preserve"> </w:t>
      </w:r>
      <w:r w:rsidR="004F07D3" w:rsidRPr="00164734">
        <w:rPr>
          <w:spacing w:val="-4"/>
        </w:rPr>
        <w:t>usque</w:t>
      </w:r>
      <w:r w:rsidR="004F07D3" w:rsidRPr="00164734">
        <w:rPr>
          <w:spacing w:val="-6"/>
        </w:rPr>
        <w:t xml:space="preserve"> </w:t>
      </w:r>
      <w:r w:rsidR="004F07D3" w:rsidRPr="00164734">
        <w:rPr>
          <w:spacing w:val="-4"/>
        </w:rPr>
        <w:t>adhuc</w:t>
      </w:r>
      <w:r w:rsidR="004F07D3" w:rsidRPr="00164734">
        <w:rPr>
          <w:spacing w:val="-6"/>
        </w:rPr>
        <w:t xml:space="preserve"> </w:t>
      </w:r>
      <w:r w:rsidR="004F07D3" w:rsidRPr="00164734">
        <w:rPr>
          <w:spacing w:val="-4"/>
        </w:rPr>
        <w:t>magnus</w:t>
      </w:r>
      <w:r w:rsidR="004F07D3" w:rsidRPr="00164734">
        <w:rPr>
          <w:spacing w:val="-6"/>
        </w:rPr>
        <w:t xml:space="preserve"> </w:t>
      </w:r>
      <w:r w:rsidR="004F07D3" w:rsidRPr="00164734">
        <w:rPr>
          <w:spacing w:val="-4"/>
        </w:rPr>
        <w:t>Hi</w:t>
      </w:r>
      <w:r w:rsidRPr="00164734">
        <w:rPr>
          <w:spacing w:val="-4"/>
        </w:rPr>
        <w:t>spanorum</w:t>
      </w:r>
      <w:r w:rsidRPr="00164734">
        <w:rPr>
          <w:spacing w:val="-6"/>
        </w:rPr>
        <w:t xml:space="preserve"> </w:t>
      </w:r>
      <w:r w:rsidRPr="00164734">
        <w:rPr>
          <w:spacing w:val="-4"/>
        </w:rPr>
        <w:t>et</w:t>
      </w:r>
      <w:r w:rsidRPr="00164734">
        <w:rPr>
          <w:spacing w:val="-6"/>
        </w:rPr>
        <w:t xml:space="preserve"> </w:t>
      </w:r>
      <w:r w:rsidRPr="00164734">
        <w:rPr>
          <w:spacing w:val="-4"/>
        </w:rPr>
        <w:t>vel</w:t>
      </w:r>
      <w:r w:rsidRPr="00164734">
        <w:rPr>
          <w:spacing w:val="-6"/>
        </w:rPr>
        <w:t xml:space="preserve"> </w:t>
      </w:r>
      <w:r w:rsidRPr="00164734">
        <w:rPr>
          <w:spacing w:val="-4"/>
        </w:rPr>
        <w:t>maxime</w:t>
      </w:r>
      <w:r w:rsidRPr="00164734">
        <w:rPr>
          <w:spacing w:val="-6"/>
        </w:rPr>
        <w:t xml:space="preserve"> </w:t>
      </w:r>
      <w:r w:rsidRPr="00164734">
        <w:rPr>
          <w:spacing w:val="-4"/>
        </w:rPr>
        <w:t>curiosorum</w:t>
      </w:r>
      <w:r w:rsidRPr="00164734">
        <w:rPr>
          <w:spacing w:val="-6"/>
        </w:rPr>
        <w:t xml:space="preserve"> </w:t>
      </w:r>
      <w:r w:rsidRPr="00164734">
        <w:rPr>
          <w:spacing w:val="-4"/>
        </w:rPr>
        <w:t>Germa</w:t>
      </w:r>
      <w:r w:rsidR="004F07D3" w:rsidRPr="00164734">
        <w:rPr>
          <w:spacing w:val="-4"/>
        </w:rPr>
        <w:softHyphen/>
      </w:r>
      <w:r w:rsidRPr="00164734">
        <w:rPr>
          <w:spacing w:val="-4"/>
        </w:rPr>
        <w:t xml:space="preserve">norum concursus factus est. Ascendit is cathedram apposito quatrato </w:t>
      </w:r>
      <w:r w:rsidRPr="00164734">
        <w:rPr>
          <w:spacing w:val="4"/>
        </w:rPr>
        <w:t>[</w:t>
      </w:r>
      <w:r w:rsidRPr="00164734">
        <w:rPr>
          <w:i/>
        </w:rPr>
        <w:t>si</w:t>
      </w:r>
      <w:r w:rsidRPr="00164734">
        <w:rPr>
          <w:i/>
          <w:spacing w:val="16"/>
        </w:rPr>
        <w:t>c</w:t>
      </w:r>
      <w:r w:rsidRPr="00164734">
        <w:t>]</w:t>
      </w:r>
      <w:r w:rsidRPr="00164734">
        <w:rPr>
          <w:spacing w:val="-4"/>
        </w:rPr>
        <w:t xml:space="preserve"> et ornatus </w:t>
      </w:r>
      <w:r w:rsidRPr="00164734">
        <w:rPr>
          <w:spacing w:val="-1"/>
        </w:rPr>
        <w:t>cuculla monachali stolaque ex humeris defluente. Canicies et ingravescens aetas ei</w:t>
      </w:r>
      <w:r w:rsidRPr="00164734">
        <w:t xml:space="preserve"> summam quamdam authoritatem afferunt. Nuperrime Meditationes a se scriptas </w:t>
      </w:r>
      <w:r w:rsidRPr="00164734">
        <w:rPr>
          <w:spacing w:val="-4"/>
        </w:rPr>
        <w:t>reverendi patris Peer spectabilis hoc tempore decani censurae subiecit. Qui apud nos</w:t>
      </w:r>
      <w:r w:rsidRPr="00164734">
        <w:t xml:space="preserve"> </w:t>
      </w:r>
      <w:r w:rsidRPr="00164734">
        <w:rPr>
          <w:spacing w:val="-3"/>
        </w:rPr>
        <w:t>hunc bonum senem omni laude dignissimum depraedicavit, qui et doluit, quod ob</w:t>
      </w:r>
      <w:r w:rsidRPr="00164734">
        <w:t xml:space="preserve"> </w:t>
      </w:r>
      <w:r w:rsidRPr="00164734">
        <w:rPr>
          <w:spacing w:val="-4"/>
        </w:rPr>
        <w:t>imperitiam Hispanicae linguae, qualiter Meditationes formatae erant, non in appro</w:t>
      </w:r>
      <w:r w:rsidR="004F07D3" w:rsidRPr="00164734">
        <w:rPr>
          <w:spacing w:val="-4"/>
        </w:rPr>
        <w:softHyphen/>
      </w:r>
      <w:r w:rsidRPr="00164734">
        <w:t xml:space="preserve">batione de huius viri doctrina et pietate disserendi copiam nactus sit. Is enim vir </w:t>
      </w:r>
      <w:r w:rsidRPr="00164734">
        <w:rPr>
          <w:spacing w:val="-3"/>
        </w:rPr>
        <w:t xml:space="preserve">clarissimus et innocentissimus Saracenorum intolerabilem crudelitatem </w:t>
      </w:r>
      <w:r w:rsidRPr="00164734">
        <w:rPr>
          <w:spacing w:val="4"/>
        </w:rPr>
        <w:t>[</w:t>
      </w:r>
      <w:r w:rsidRPr="00164734">
        <w:rPr>
          <w:i/>
        </w:rPr>
        <w:t>2</w:t>
      </w:r>
      <w:r w:rsidRPr="00164734">
        <w:rPr>
          <w:i/>
          <w:spacing w:val="16"/>
        </w:rPr>
        <w:t>r</w:t>
      </w:r>
      <w:r w:rsidRPr="00164734">
        <w:t xml:space="preserve">] </w:t>
      </w:r>
      <w:r w:rsidRPr="00164734">
        <w:rPr>
          <w:spacing w:val="-3"/>
        </w:rPr>
        <w:t xml:space="preserve">multis </w:t>
      </w:r>
      <w:r w:rsidRPr="00164734">
        <w:t>annis captivus sustinuit.</w:t>
      </w:r>
    </w:p>
    <w:p w:rsidR="00A63F3D" w:rsidRPr="00164734" w:rsidRDefault="00A63F3D" w:rsidP="00AC0D90">
      <w:pPr>
        <w:pStyle w:val="EditionKommentar"/>
      </w:pPr>
      <w:r w:rsidRPr="00164734">
        <w:rPr>
          <w:i w:val="0"/>
          <w:spacing w:val="30"/>
        </w:rPr>
        <w:t xml:space="preserve">&lt;2&gt; primum ... correcta est: </w:t>
      </w:r>
      <w:r w:rsidR="00ED1FE6" w:rsidRPr="00164734">
        <w:rPr>
          <w:spacing w:val="-2"/>
        </w:rPr>
        <w:t>KA gibt w</w:t>
      </w:r>
      <w:r w:rsidRPr="00164734">
        <w:rPr>
          <w:spacing w:val="-2"/>
        </w:rPr>
        <w:t>örtlich</w:t>
      </w:r>
      <w:r w:rsidR="00ED1FE6" w:rsidRPr="00164734">
        <w:rPr>
          <w:spacing w:val="-2"/>
        </w:rPr>
        <w:t xml:space="preserve"> die Angaben</w:t>
      </w:r>
      <w:r w:rsidRPr="00164734">
        <w:rPr>
          <w:spacing w:val="-2"/>
        </w:rPr>
        <w:t xml:space="preserve"> vom Titelblatt des ersten Bandes der Predigten</w:t>
      </w:r>
      <w:r w:rsidR="00ED1FE6" w:rsidRPr="00164734">
        <w:rPr>
          <w:spacing w:val="-2"/>
        </w:rPr>
        <w:t xml:space="preserve"> wieder</w:t>
      </w:r>
      <w:r w:rsidRPr="00164734">
        <w:rPr>
          <w:spacing w:val="-2"/>
        </w:rPr>
        <w:t>, die als laut Gesamttitel zweite, tatsächlich aber</w:t>
      </w:r>
      <w:r w:rsidRPr="00164734">
        <w:t xml:space="preserve"> erste Hälfte der fraglichen Ausgabe 1697 erschienen.</w:t>
      </w:r>
      <w:r w:rsidRPr="00164734">
        <w:rPr>
          <w:i w:val="0"/>
          <w:spacing w:val="31"/>
        </w:rPr>
        <w:t xml:space="preserve"> textus a te petitus:</w:t>
      </w:r>
      <w:r w:rsidRPr="00164734">
        <w:rPr>
          <w:i w:val="0"/>
          <w:spacing w:val="30"/>
        </w:rPr>
        <w:t xml:space="preserve"> </w:t>
      </w:r>
      <w:r w:rsidRPr="00164734">
        <w:t>Die Stelle ist aus der dritten Pr</w:t>
      </w:r>
      <w:r w:rsidR="00ED1FE6" w:rsidRPr="00164734">
        <w:t>edigt über die Apostelgeschichte;</w:t>
      </w:r>
      <w:r w:rsidRPr="00164734">
        <w:rPr>
          <w:rFonts w:cs="Adobe Garamond Pro"/>
        </w:rPr>
        <w:t xml:space="preserve"> in der fraglichen Edition </w:t>
      </w:r>
      <w:r w:rsidRPr="00164734">
        <w:rPr>
          <w:rFonts w:cs="Adobe Garamond Pro"/>
          <w:spacing w:val="-1"/>
        </w:rPr>
        <w:t xml:space="preserve">findet sie sich im dritten Band der </w:t>
      </w:r>
      <w:r w:rsidR="00ED1FE6" w:rsidRPr="00164734">
        <w:rPr>
          <w:rFonts w:cs="Adobe Garamond Pro"/>
          <w:spacing w:val="-1"/>
        </w:rPr>
        <w:t>Predigten</w:t>
      </w:r>
      <w:r w:rsidRPr="00164734">
        <w:rPr>
          <w:rFonts w:cs="Adobe Garamond Pro"/>
          <w:spacing w:val="-1"/>
        </w:rPr>
        <w:t>, col. 35 (lateinisch) u</w:t>
      </w:r>
      <w:r w:rsidR="00ED1FE6" w:rsidRPr="00164734">
        <w:rPr>
          <w:rFonts w:cs="Adobe Garamond Pro"/>
          <w:spacing w:val="-1"/>
        </w:rPr>
        <w:t>nd</w:t>
      </w:r>
      <w:r w:rsidRPr="00164734">
        <w:rPr>
          <w:rFonts w:cs="Adobe Garamond Pro"/>
          <w:spacing w:val="-1"/>
        </w:rPr>
        <w:t xml:space="preserve"> 36 (griechisch).</w:t>
      </w:r>
      <w:r w:rsidRPr="00164734">
        <w:rPr>
          <w:rFonts w:cs="Adobe Garamond Pro"/>
        </w:rPr>
        <w:t xml:space="preserve"> BP brauchte </w:t>
      </w:r>
      <w:r w:rsidR="00ED1FE6" w:rsidRPr="00164734">
        <w:rPr>
          <w:rFonts w:cs="Adobe Garamond Pro"/>
        </w:rPr>
        <w:t>dies</w:t>
      </w:r>
      <w:r w:rsidRPr="00164734">
        <w:rPr>
          <w:rFonts w:cs="Adobe Garamond Pro"/>
        </w:rPr>
        <w:t xml:space="preserve">e für seine Arbeit an den „Epistolae apologeticae“, in welchen er sie </w:t>
      </w:r>
      <w:r w:rsidRPr="005B7C91">
        <w:rPr>
          <w:rFonts w:cs="Adobe Garamond Pro"/>
          <w:spacing w:val="-2"/>
        </w:rPr>
        <w:t xml:space="preserve">mehrfach </w:t>
      </w:r>
      <w:r w:rsidR="005B7C91" w:rsidRPr="005B7C91">
        <w:rPr>
          <w:rFonts w:cs="Adobe Garamond Pro"/>
          <w:spacing w:val="-2"/>
        </w:rPr>
        <w:t>anführ</w:t>
      </w:r>
      <w:r w:rsidRPr="005B7C91">
        <w:rPr>
          <w:spacing w:val="-2"/>
        </w:rPr>
        <w:t>te (</w:t>
      </w:r>
      <w:r w:rsidR="00ED1FE6" w:rsidRPr="005B7C91">
        <w:rPr>
          <w:spacing w:val="-2"/>
        </w:rPr>
        <w:t>Pez, Epistolae apologeticae</w:t>
      </w:r>
      <w:r w:rsidRPr="005B7C91">
        <w:rPr>
          <w:spacing w:val="-2"/>
        </w:rPr>
        <w:t xml:space="preserve"> 17, 27, 35</w:t>
      </w:r>
      <w:r w:rsidR="005B7C91" w:rsidRPr="005B7C91">
        <w:rPr>
          <w:spacing w:val="-2"/>
        </w:rPr>
        <w:t>; vgl. Wallnig, Epistolae 11</w:t>
      </w:r>
      <w:r w:rsidRPr="005B7C91">
        <w:rPr>
          <w:spacing w:val="-2"/>
        </w:rPr>
        <w:t>).</w:t>
      </w:r>
      <w:r w:rsidRPr="00164734">
        <w:rPr>
          <w:spacing w:val="-4"/>
        </w:rPr>
        <w:t xml:space="preserve"> </w:t>
      </w:r>
      <w:r w:rsidRPr="005B7C91">
        <w:rPr>
          <w:spacing w:val="-4"/>
        </w:rPr>
        <w:t>In der „Cura salutis“ war sie abweichend zitiert worden: „Non arbitror Parochos multos</w:t>
      </w:r>
      <w:r w:rsidRPr="00164734">
        <w:rPr>
          <w:spacing w:val="-3"/>
        </w:rPr>
        <w:t xml:space="preserve"> </w:t>
      </w:r>
      <w:r w:rsidRPr="005B7C91">
        <w:rPr>
          <w:spacing w:val="-4"/>
        </w:rPr>
        <w:t>esse,</w:t>
      </w:r>
      <w:r w:rsidRPr="005B7C91">
        <w:rPr>
          <w:spacing w:val="-7"/>
        </w:rPr>
        <w:t xml:space="preserve"> </w:t>
      </w:r>
      <w:r w:rsidRPr="005B7C91">
        <w:rPr>
          <w:spacing w:val="-4"/>
        </w:rPr>
        <w:t>qui</w:t>
      </w:r>
      <w:r w:rsidRPr="005B7C91">
        <w:rPr>
          <w:spacing w:val="-7"/>
        </w:rPr>
        <w:t xml:space="preserve"> </w:t>
      </w:r>
      <w:r w:rsidR="005B7C91">
        <w:rPr>
          <w:spacing w:val="-4"/>
        </w:rPr>
        <w:t>salvi</w:t>
      </w:r>
      <w:r w:rsidRPr="005B7C91">
        <w:rPr>
          <w:spacing w:val="-7"/>
        </w:rPr>
        <w:t xml:space="preserve"> </w:t>
      </w:r>
      <w:r w:rsidRPr="005B7C91">
        <w:rPr>
          <w:spacing w:val="-4"/>
        </w:rPr>
        <w:t>fiant,</w:t>
      </w:r>
      <w:r w:rsidRPr="005B7C91">
        <w:rPr>
          <w:spacing w:val="-7"/>
        </w:rPr>
        <w:t xml:space="preserve"> </w:t>
      </w:r>
      <w:r w:rsidRPr="005B7C91">
        <w:rPr>
          <w:spacing w:val="-4"/>
        </w:rPr>
        <w:t>sed</w:t>
      </w:r>
      <w:r w:rsidRPr="005B7C91">
        <w:rPr>
          <w:spacing w:val="-7"/>
        </w:rPr>
        <w:t xml:space="preserve"> </w:t>
      </w:r>
      <w:r w:rsidRPr="005B7C91">
        <w:rPr>
          <w:spacing w:val="-4"/>
        </w:rPr>
        <w:t>multo</w:t>
      </w:r>
      <w:r w:rsidRPr="005B7C91">
        <w:rPr>
          <w:spacing w:val="-7"/>
        </w:rPr>
        <w:t xml:space="preserve"> </w:t>
      </w:r>
      <w:r w:rsidRPr="005B7C91">
        <w:rPr>
          <w:spacing w:val="-4"/>
        </w:rPr>
        <w:t>magis</w:t>
      </w:r>
      <w:r w:rsidR="006663F5" w:rsidRPr="005B7C91">
        <w:rPr>
          <w:spacing w:val="-4"/>
        </w:rPr>
        <w:t>,</w:t>
      </w:r>
      <w:r w:rsidRPr="005B7C91">
        <w:rPr>
          <w:spacing w:val="-7"/>
        </w:rPr>
        <w:t xml:space="preserve"> </w:t>
      </w:r>
      <w:r w:rsidRPr="005B7C91">
        <w:rPr>
          <w:spacing w:val="-4"/>
        </w:rPr>
        <w:t>qui</w:t>
      </w:r>
      <w:r w:rsidRPr="005B7C91">
        <w:rPr>
          <w:spacing w:val="-7"/>
        </w:rPr>
        <w:t xml:space="preserve"> </w:t>
      </w:r>
      <w:r w:rsidRPr="005B7C91">
        <w:rPr>
          <w:spacing w:val="-4"/>
        </w:rPr>
        <w:t>pereant,</w:t>
      </w:r>
      <w:r w:rsidRPr="005B7C91">
        <w:rPr>
          <w:spacing w:val="-7"/>
        </w:rPr>
        <w:t xml:space="preserve"> </w:t>
      </w:r>
      <w:r w:rsidRPr="005B7C91">
        <w:rPr>
          <w:spacing w:val="-4"/>
        </w:rPr>
        <w:t>non</w:t>
      </w:r>
      <w:r w:rsidRPr="005B7C91">
        <w:rPr>
          <w:spacing w:val="-7"/>
        </w:rPr>
        <w:t xml:space="preserve"> </w:t>
      </w:r>
      <w:r w:rsidRPr="005B7C91">
        <w:rPr>
          <w:spacing w:val="-4"/>
        </w:rPr>
        <w:t>tam</w:t>
      </w:r>
      <w:r w:rsidRPr="005B7C91">
        <w:rPr>
          <w:spacing w:val="-7"/>
        </w:rPr>
        <w:t xml:space="preserve"> </w:t>
      </w:r>
      <w:r w:rsidRPr="005B7C91">
        <w:rPr>
          <w:spacing w:val="-4"/>
        </w:rPr>
        <w:t>propriis</w:t>
      </w:r>
      <w:r w:rsidRPr="005B7C91">
        <w:rPr>
          <w:spacing w:val="-7"/>
        </w:rPr>
        <w:t xml:space="preserve"> </w:t>
      </w:r>
      <w:r w:rsidRPr="005B7C91">
        <w:rPr>
          <w:spacing w:val="-4"/>
        </w:rPr>
        <w:t>peccatis,</w:t>
      </w:r>
      <w:r w:rsidRPr="005B7C91">
        <w:rPr>
          <w:spacing w:val="-7"/>
        </w:rPr>
        <w:t xml:space="preserve"> </w:t>
      </w:r>
      <w:r w:rsidRPr="005B7C91">
        <w:rPr>
          <w:spacing w:val="-4"/>
        </w:rPr>
        <w:t>quam</w:t>
      </w:r>
      <w:r w:rsidRPr="005B7C91">
        <w:rPr>
          <w:spacing w:val="-7"/>
        </w:rPr>
        <w:t xml:space="preserve"> </w:t>
      </w:r>
      <w:r w:rsidRPr="005B7C91">
        <w:rPr>
          <w:spacing w:val="-4"/>
        </w:rPr>
        <w:t>alienis,</w:t>
      </w:r>
      <w:r w:rsidRPr="00164734">
        <w:rPr>
          <w:spacing w:val="-2"/>
        </w:rPr>
        <w:t xml:space="preserve"> </w:t>
      </w:r>
      <w:r w:rsidRPr="005B7C91">
        <w:rPr>
          <w:spacing w:val="-3"/>
        </w:rPr>
        <w:t xml:space="preserve">quae non curaverunt“ (Cura salutis 251). Hierauf bezieht sich </w:t>
      </w:r>
      <w:r w:rsidR="005B7C91" w:rsidRPr="005B7C91">
        <w:rPr>
          <w:spacing w:val="-3"/>
        </w:rPr>
        <w:t>wohl</w:t>
      </w:r>
      <w:r w:rsidRPr="005B7C91">
        <w:rPr>
          <w:spacing w:val="-3"/>
        </w:rPr>
        <w:t xml:space="preserve"> in diesem Brief der</w:t>
      </w:r>
      <w:r w:rsidRPr="00164734">
        <w:t xml:space="preserve"> Satz </w:t>
      </w:r>
      <w:r w:rsidR="006663F5" w:rsidRPr="00164734">
        <w:t>„</w:t>
      </w:r>
      <w:r w:rsidRPr="00164734">
        <w:t xml:space="preserve">Et penitus tacet </w:t>
      </w:r>
      <w:r w:rsidR="006663F5" w:rsidRPr="00164734">
        <w:t>[</w:t>
      </w:r>
      <w:r w:rsidR="00057431" w:rsidRPr="00164734">
        <w:t>...</w:t>
      </w:r>
      <w:r w:rsidR="006663F5" w:rsidRPr="00164734">
        <w:t>]</w:t>
      </w:r>
      <w:r w:rsidRPr="00164734">
        <w:t xml:space="preserve"> aliena</w:t>
      </w:r>
      <w:r w:rsidR="006663F5" w:rsidRPr="00164734">
        <w:t>“</w:t>
      </w:r>
      <w:r w:rsidRPr="00164734">
        <w:t xml:space="preserve">. BP hielt dem Zitat den hier </w:t>
      </w:r>
      <w:r w:rsidR="006663F5" w:rsidRPr="00164734">
        <w:t xml:space="preserve">von KA </w:t>
      </w:r>
      <w:r w:rsidRPr="00164734">
        <w:t xml:space="preserve">mitgeteilten </w:t>
      </w:r>
      <w:r w:rsidRPr="00164734">
        <w:rPr>
          <w:spacing w:val="-4"/>
        </w:rPr>
        <w:t>lateinischen Wortlaut entgegen.</w:t>
      </w:r>
      <w:r w:rsidRPr="00164734">
        <w:rPr>
          <w:i w:val="0"/>
          <w:spacing w:val="30"/>
        </w:rPr>
        <w:t xml:space="preserve"> </w:t>
      </w:r>
      <w:r w:rsidRPr="00164734">
        <w:rPr>
          <w:rFonts w:ascii="Times New Roman" w:hAnsi="Times New Roman"/>
          <w:bCs/>
          <w:i w:val="0"/>
          <w:spacing w:val="30"/>
          <w:sz w:val="20"/>
        </w:rPr>
        <w:t>πολλοὺς τοῖς ἱερεῦσι</w:t>
      </w:r>
      <w:r w:rsidRPr="00164734">
        <w:rPr>
          <w:i w:val="0"/>
          <w:spacing w:val="30"/>
        </w:rPr>
        <w:t xml:space="preserve">: </w:t>
      </w:r>
      <w:r w:rsidRPr="00164734">
        <w:rPr>
          <w:spacing w:val="-4"/>
        </w:rPr>
        <w:t>KA hat nach</w:t>
      </w:r>
      <w:r w:rsidRPr="00164734">
        <w:t xml:space="preserve"> „</w:t>
      </w:r>
      <w:r w:rsidRPr="00164734">
        <w:rPr>
          <w:rFonts w:ascii="Times New Roman" w:hAnsi="Times New Roman"/>
          <w:iCs/>
          <w:sz w:val="20"/>
        </w:rPr>
        <w:t>πολλοὺς</w:t>
      </w:r>
      <w:r w:rsidRPr="00164734">
        <w:rPr>
          <w:iCs/>
        </w:rPr>
        <w:t xml:space="preserve">“ </w:t>
      </w:r>
      <w:r w:rsidR="006663F5" w:rsidRPr="00164734">
        <w:rPr>
          <w:spacing w:val="-1"/>
        </w:rPr>
        <w:t xml:space="preserve">irrtümlich </w:t>
      </w:r>
      <w:r w:rsidRPr="00164734">
        <w:rPr>
          <w:iCs/>
        </w:rPr>
        <w:t>„</w:t>
      </w:r>
      <w:r w:rsidRPr="00164734">
        <w:rPr>
          <w:rFonts w:ascii="Times New Roman" w:hAnsi="Times New Roman"/>
          <w:iCs/>
          <w:sz w:val="20"/>
        </w:rPr>
        <w:t>ἐν</w:t>
      </w:r>
      <w:r w:rsidRPr="00164734">
        <w:rPr>
          <w:iCs/>
        </w:rPr>
        <w:t>“</w:t>
      </w:r>
      <w:r w:rsidRPr="00164734">
        <w:t xml:space="preserve"> </w:t>
      </w:r>
      <w:r w:rsidRPr="00164734">
        <w:rPr>
          <w:spacing w:val="-1"/>
        </w:rPr>
        <w:t xml:space="preserve">ausgelassen, </w:t>
      </w:r>
      <w:r w:rsidR="006663F5" w:rsidRPr="00164734">
        <w:rPr>
          <w:spacing w:val="-1"/>
        </w:rPr>
        <w:t>welches</w:t>
      </w:r>
      <w:r w:rsidRPr="00164734">
        <w:rPr>
          <w:spacing w:val="-1"/>
        </w:rPr>
        <w:t xml:space="preserve"> sich in </w:t>
      </w:r>
      <w:r w:rsidR="006663F5" w:rsidRPr="00164734">
        <w:rPr>
          <w:spacing w:val="-1"/>
        </w:rPr>
        <w:t>sein</w:t>
      </w:r>
      <w:r w:rsidRPr="00164734">
        <w:rPr>
          <w:spacing w:val="-1"/>
        </w:rPr>
        <w:t>er Vorlage findet. Die dort verwendete Ligatur der Buchstaben</w:t>
      </w:r>
      <w:r w:rsidRPr="00164734">
        <w:t xml:space="preserve"> „</w:t>
      </w:r>
      <w:r w:rsidRPr="00164734">
        <w:rPr>
          <w:rFonts w:ascii="Times New Roman" w:hAnsi="Times New Roman"/>
          <w:sz w:val="20"/>
        </w:rPr>
        <w:t>το</w:t>
      </w:r>
      <w:r w:rsidRPr="00164734">
        <w:t xml:space="preserve">“ </w:t>
      </w:r>
      <w:r w:rsidRPr="00164734">
        <w:rPr>
          <w:spacing w:val="-1"/>
        </w:rPr>
        <w:t>zeichnet er nach, wie er auch andere Formen der Druck</w:t>
      </w:r>
      <w:r w:rsidR="006663F5" w:rsidRPr="00164734">
        <w:rPr>
          <w:spacing w:val="-1"/>
        </w:rPr>
        <w:softHyphen/>
      </w:r>
      <w:r w:rsidRPr="00164734">
        <w:rPr>
          <w:spacing w:val="-2"/>
        </w:rPr>
        <w:t xml:space="preserve">lettern genau </w:t>
      </w:r>
      <w:r w:rsidR="006663F5" w:rsidRPr="00164734">
        <w:rPr>
          <w:spacing w:val="-2"/>
        </w:rPr>
        <w:t>reproduzier</w:t>
      </w:r>
      <w:r w:rsidRPr="00164734">
        <w:rPr>
          <w:spacing w:val="-2"/>
        </w:rPr>
        <w:t>t</w:t>
      </w:r>
      <w:r w:rsidR="006663F5" w:rsidRPr="00164734">
        <w:rPr>
          <w:spacing w:val="-2"/>
        </w:rPr>
        <w:t>,</w:t>
      </w:r>
      <w:r w:rsidRPr="00164734">
        <w:rPr>
          <w:spacing w:val="-2"/>
        </w:rPr>
        <w:t xml:space="preserve"> </w:t>
      </w:r>
      <w:r w:rsidR="006663F5" w:rsidRPr="00164734">
        <w:rPr>
          <w:spacing w:val="-2"/>
        </w:rPr>
        <w:t>beispielsweise</w:t>
      </w:r>
      <w:r w:rsidRPr="00164734">
        <w:rPr>
          <w:spacing w:val="-2"/>
        </w:rPr>
        <w:t xml:space="preserve"> unterschiedliche Formen von </w:t>
      </w:r>
      <w:r w:rsidRPr="00164734">
        <w:t>„</w:t>
      </w:r>
      <w:r w:rsidRPr="00164734">
        <w:rPr>
          <w:rFonts w:ascii="Times New Roman" w:hAnsi="Times New Roman"/>
          <w:sz w:val="20"/>
        </w:rPr>
        <w:t>α</w:t>
      </w:r>
      <w:r w:rsidRPr="00164734">
        <w:t xml:space="preserve">“ </w:t>
      </w:r>
      <w:r w:rsidR="006663F5" w:rsidRPr="00164734">
        <w:rPr>
          <w:spacing w:val="-2"/>
        </w:rPr>
        <w:t>oder</w:t>
      </w:r>
      <w:r w:rsidRPr="00164734">
        <w:rPr>
          <w:spacing w:val="-2"/>
        </w:rPr>
        <w:t xml:space="preserve"> </w:t>
      </w:r>
      <w:r w:rsidRPr="00164734">
        <w:t>„</w:t>
      </w:r>
      <w:r w:rsidRPr="00164734">
        <w:rPr>
          <w:rFonts w:ascii="Times New Roman" w:hAnsi="Times New Roman"/>
          <w:sz w:val="20"/>
        </w:rPr>
        <w:t>π</w:t>
      </w:r>
      <w:r w:rsidRPr="00164734">
        <w:t xml:space="preserve">“. </w:t>
      </w:r>
      <w:r w:rsidRPr="00164734">
        <w:rPr>
          <w:spacing w:val="-2"/>
        </w:rPr>
        <w:t xml:space="preserve">In </w:t>
      </w:r>
      <w:r w:rsidRPr="00164734">
        <w:rPr>
          <w:spacing w:val="-1"/>
        </w:rPr>
        <w:t>Verbindung mit seiner Formulierung „</w:t>
      </w:r>
      <w:r w:rsidRPr="00164734">
        <w:rPr>
          <w:iCs/>
          <w:spacing w:val="-1"/>
        </w:rPr>
        <w:t>Graecum sic legi textum“</w:t>
      </w:r>
      <w:r w:rsidRPr="00164734">
        <w:rPr>
          <w:spacing w:val="-1"/>
        </w:rPr>
        <w:t xml:space="preserve"> hinterlässt dies</w:t>
      </w:r>
      <w:r w:rsidR="0051158A" w:rsidRPr="00164734">
        <w:rPr>
          <w:spacing w:val="-1"/>
        </w:rPr>
        <w:t>es</w:t>
      </w:r>
      <w:r w:rsidRPr="00164734">
        <w:rPr>
          <w:spacing w:val="-1"/>
        </w:rPr>
        <w:t xml:space="preserve"> den</w:t>
      </w:r>
      <w:r w:rsidRPr="00164734">
        <w:t xml:space="preserve"> </w:t>
      </w:r>
      <w:r w:rsidRPr="00164734">
        <w:rPr>
          <w:spacing w:val="-3"/>
        </w:rPr>
        <w:t xml:space="preserve">Eindruck, dass ihm das Lesen und Abschreiben des </w:t>
      </w:r>
      <w:r w:rsidR="0051158A" w:rsidRPr="00164734">
        <w:rPr>
          <w:spacing w:val="-3"/>
        </w:rPr>
        <w:t xml:space="preserve">griechischen </w:t>
      </w:r>
      <w:r w:rsidRPr="00164734">
        <w:rPr>
          <w:spacing w:val="-3"/>
        </w:rPr>
        <w:t>Druckes Mühe bereitete.</w:t>
      </w:r>
      <w:r w:rsidRPr="00164734">
        <w:t xml:space="preserve"> </w:t>
      </w:r>
      <w:r w:rsidRPr="00164734">
        <w:rPr>
          <w:i w:val="0"/>
          <w:spacing w:val="30"/>
        </w:rPr>
        <w:t>&lt;3&gt;</w:t>
      </w:r>
      <w:r w:rsidR="00CE7384" w:rsidRPr="00164734">
        <w:rPr>
          <w:i w:val="0"/>
          <w:spacing w:val="30"/>
        </w:rPr>
        <w:t xml:space="preserve"> </w:t>
      </w:r>
      <w:r w:rsidRPr="00164734">
        <w:rPr>
          <w:i w:val="0"/>
          <w:spacing w:val="30"/>
        </w:rPr>
        <w:t xml:space="preserve">elogium ... </w:t>
      </w:r>
      <w:r w:rsidR="00CE7384" w:rsidRPr="00164734">
        <w:rPr>
          <w:i w:val="0"/>
          <w:spacing w:val="30"/>
        </w:rPr>
        <w:t>S</w:t>
      </w:r>
      <w:r w:rsidRPr="00164734">
        <w:rPr>
          <w:i w:val="0"/>
          <w:spacing w:val="30"/>
        </w:rPr>
        <w:t xml:space="preserve">ocietas reliquis inseruit: </w:t>
      </w:r>
      <w:r w:rsidR="00FF76F6" w:rsidRPr="00164734">
        <w:rPr>
          <w:spacing w:val="-3"/>
        </w:rPr>
        <w:t xml:space="preserve">Sofern das Wort </w:t>
      </w:r>
      <w:r w:rsidRPr="00164734">
        <w:rPr>
          <w:spacing w:val="-3"/>
        </w:rPr>
        <w:t>„</w:t>
      </w:r>
      <w:r w:rsidRPr="00164734">
        <w:rPr>
          <w:iCs/>
          <w:spacing w:val="-3"/>
        </w:rPr>
        <w:t xml:space="preserve">societas“ </w:t>
      </w:r>
      <w:r w:rsidR="00FF76F6" w:rsidRPr="00164734">
        <w:rPr>
          <w:spacing w:val="-4"/>
        </w:rPr>
        <w:t>hier, wie auch sonst öfter, im spezifischen Sinn von „Societas Jesu“ benutzt ist, könnte das genannte „elogium“ die Rezension zu Lenglet Dufresnoys (zunächst anonym erschienener) „Méthode pour étudier l’histoire“</w:t>
      </w:r>
      <w:r w:rsidR="007F1AED" w:rsidRPr="00164734">
        <w:rPr>
          <w:spacing w:val="-4"/>
        </w:rPr>
        <w:t xml:space="preserve"> in der von französischen Jesuiten herausgegebenen Zeit</w:t>
      </w:r>
      <w:r w:rsidR="007F1AED" w:rsidRPr="00164734">
        <w:rPr>
          <w:spacing w:val="-4"/>
        </w:rPr>
        <w:softHyphen/>
        <w:t>schrift „Mémoires</w:t>
      </w:r>
      <w:r w:rsidR="00FF76F6" w:rsidRPr="00164734">
        <w:rPr>
          <w:spacing w:val="-4"/>
        </w:rPr>
        <w:t xml:space="preserve"> </w:t>
      </w:r>
      <w:r w:rsidR="007F1AED" w:rsidRPr="00164734">
        <w:rPr>
          <w:spacing w:val="-4"/>
        </w:rPr>
        <w:t xml:space="preserve">pour l’histoire des sciences et des beaux arts“ (besser bekannt unter der </w:t>
      </w:r>
      <w:r w:rsidR="007F1AED" w:rsidRPr="00164734">
        <w:rPr>
          <w:spacing w:val="-1"/>
        </w:rPr>
        <w:t>Bezeichnung „Mémoires de Trévoux“) sein. Im Heft des Monats Dezember 1713 war</w:t>
      </w:r>
      <w:r w:rsidR="007F1AED" w:rsidRPr="00164734">
        <w:rPr>
          <w:spacing w:val="-4"/>
        </w:rPr>
        <w:t xml:space="preserve"> eine umfangreiche Besprechung des Werks erschienen (ebd. 2031–2048).</w:t>
      </w:r>
      <w:r w:rsidR="007F1AED" w:rsidRPr="00164734">
        <w:rPr>
          <w:i w:val="0"/>
          <w:spacing w:val="30"/>
        </w:rPr>
        <w:t xml:space="preserve"> </w:t>
      </w:r>
      <w:r w:rsidRPr="00164734">
        <w:rPr>
          <w:i w:val="0"/>
          <w:spacing w:val="30"/>
        </w:rPr>
        <w:t xml:space="preserve">te authore </w:t>
      </w:r>
      <w:r w:rsidRPr="00164734">
        <w:rPr>
          <w:i w:val="0"/>
          <w:spacing w:val="36"/>
        </w:rPr>
        <w:t>a me emptae:</w:t>
      </w:r>
      <w:r w:rsidRPr="00164734">
        <w:rPr>
          <w:i w:val="0"/>
          <w:spacing w:val="30"/>
        </w:rPr>
        <w:t xml:space="preserve"> </w:t>
      </w:r>
      <w:r w:rsidRPr="00164734">
        <w:t xml:space="preserve">Die „Méthode“ ist in Melk heute nur in späteren (deutschen und </w:t>
      </w:r>
      <w:r w:rsidRPr="00164734">
        <w:rPr>
          <w:spacing w:val="-4"/>
        </w:rPr>
        <w:t>französischen) Ausgaben vorhanden.</w:t>
      </w:r>
      <w:r w:rsidRPr="00164734">
        <w:rPr>
          <w:i w:val="0"/>
          <w:spacing w:val="26"/>
        </w:rPr>
        <w:t xml:space="preserve"> &lt;5&gt; </w:t>
      </w:r>
      <w:r w:rsidR="007955B3" w:rsidRPr="00164734">
        <w:rPr>
          <w:i w:val="0"/>
          <w:spacing w:val="26"/>
        </w:rPr>
        <w:t>quemdam libellum:</w:t>
      </w:r>
      <w:r w:rsidR="007955B3" w:rsidRPr="00164734">
        <w:rPr>
          <w:i w:val="0"/>
          <w:spacing w:val="27"/>
        </w:rPr>
        <w:t xml:space="preserve"> </w:t>
      </w:r>
      <w:r w:rsidR="007955B3" w:rsidRPr="00164734">
        <w:rPr>
          <w:spacing w:val="-4"/>
        </w:rPr>
        <w:t xml:space="preserve">Die Druckschrift </w:t>
      </w:r>
      <w:r w:rsidR="007955B3" w:rsidRPr="00164734">
        <w:rPr>
          <w:spacing w:val="-1"/>
        </w:rPr>
        <w:t>konnte anhand der Angaben KAs nicht nachgewiesen werden.</w:t>
      </w:r>
      <w:r w:rsidR="007955B3" w:rsidRPr="00164734">
        <w:rPr>
          <w:i w:val="0"/>
          <w:spacing w:val="30"/>
        </w:rPr>
        <w:t xml:space="preserve"> </w:t>
      </w:r>
      <w:r w:rsidRPr="00164734">
        <w:rPr>
          <w:i w:val="0"/>
          <w:spacing w:val="30"/>
        </w:rPr>
        <w:t xml:space="preserve">pater ... natione </w:t>
      </w:r>
      <w:r w:rsidRPr="00164734">
        <w:rPr>
          <w:i w:val="0"/>
          <w:spacing w:val="27"/>
        </w:rPr>
        <w:t>Hispanus:</w:t>
      </w:r>
      <w:r w:rsidRPr="00164734">
        <w:rPr>
          <w:i w:val="0"/>
          <w:spacing w:val="30"/>
        </w:rPr>
        <w:t xml:space="preserve"> </w:t>
      </w:r>
      <w:r w:rsidR="007955B3" w:rsidRPr="00164734">
        <w:rPr>
          <w:spacing w:val="-4"/>
        </w:rPr>
        <w:t xml:space="preserve">Seine Identität </w:t>
      </w:r>
      <w:r w:rsidRPr="00164734">
        <w:rPr>
          <w:spacing w:val="-4"/>
        </w:rPr>
        <w:t>konnte</w:t>
      </w:r>
      <w:r w:rsidR="007955B3" w:rsidRPr="00164734">
        <w:rPr>
          <w:spacing w:val="-4"/>
        </w:rPr>
        <w:t xml:space="preserve"> nicht ermittelt werden.</w:t>
      </w:r>
      <w:r w:rsidRPr="00164734">
        <w:rPr>
          <w:spacing w:val="-4"/>
        </w:rPr>
        <w:t xml:space="preserve"> </w:t>
      </w:r>
      <w:r w:rsidR="007955B3" w:rsidRPr="00164734">
        <w:rPr>
          <w:spacing w:val="-4"/>
        </w:rPr>
        <w:t>W</w:t>
      </w:r>
      <w:r w:rsidRPr="00164734">
        <w:rPr>
          <w:spacing w:val="-4"/>
        </w:rPr>
        <w:t xml:space="preserve">eder aus den Archivalien </w:t>
      </w:r>
      <w:r w:rsidRPr="00164734">
        <w:rPr>
          <w:spacing w:val="-1"/>
        </w:rPr>
        <w:t>des Schottenstiftes</w:t>
      </w:r>
      <w:r w:rsidRPr="00164734">
        <w:t xml:space="preserve"> </w:t>
      </w:r>
      <w:r w:rsidRPr="00164734">
        <w:rPr>
          <w:spacing w:val="-1"/>
        </w:rPr>
        <w:t xml:space="preserve">noch aus jenen des Wiener Schwarzspanierklosters </w:t>
      </w:r>
      <w:r w:rsidR="007955B3" w:rsidRPr="00164734">
        <w:rPr>
          <w:spacing w:val="-1"/>
        </w:rPr>
        <w:t xml:space="preserve">geht hierzu etwas </w:t>
      </w:r>
      <w:r w:rsidR="007955B3" w:rsidRPr="00164734">
        <w:rPr>
          <w:spacing w:val="-4"/>
        </w:rPr>
        <w:t>hervor</w:t>
      </w:r>
      <w:r w:rsidRPr="00164734">
        <w:rPr>
          <w:spacing w:val="-4"/>
        </w:rPr>
        <w:t xml:space="preserve">. </w:t>
      </w:r>
      <w:r w:rsidR="007955B3" w:rsidRPr="00164734">
        <w:rPr>
          <w:spacing w:val="-4"/>
        </w:rPr>
        <w:t>Für die Recherche danken die Autoren dem Stiftsarchivar Michael Czernin. Das</w:t>
      </w:r>
      <w:r w:rsidR="007955B3" w:rsidRPr="00164734">
        <w:rPr>
          <w:spacing w:val="-3"/>
        </w:rPr>
        <w:t xml:space="preserve"> </w:t>
      </w:r>
      <w:r w:rsidR="007955B3" w:rsidRPr="00164734">
        <w:rPr>
          <w:spacing w:val="-4"/>
        </w:rPr>
        <w:t>Buch mit Meditationen in spanischer Sprache war gleichfalls nicht ausfindig zu machen.</w:t>
      </w:r>
      <w:r w:rsidR="007955B3" w:rsidRPr="00164734">
        <w:rPr>
          <w:i w:val="0"/>
          <w:spacing w:val="30"/>
        </w:rPr>
        <w:t xml:space="preserve"> </w:t>
      </w:r>
      <w:r w:rsidR="007955B3" w:rsidRPr="00164734">
        <w:rPr>
          <w:i w:val="0"/>
          <w:spacing w:val="32"/>
        </w:rPr>
        <w:t>patris Peer ... decani:</w:t>
      </w:r>
      <w:r w:rsidR="007955B3" w:rsidRPr="00164734">
        <w:rPr>
          <w:i w:val="0"/>
          <w:spacing w:val="30"/>
        </w:rPr>
        <w:t xml:space="preserve"> </w:t>
      </w:r>
      <w:r w:rsidR="007955B3" w:rsidRPr="00164734">
        <w:t>Sig</w:t>
      </w:r>
      <w:r w:rsidR="002733F1" w:rsidRPr="00164734">
        <w:t>is</w:t>
      </w:r>
      <w:r w:rsidR="007955B3" w:rsidRPr="00164734">
        <w:t xml:space="preserve">mund Peer SJ </w:t>
      </w:r>
      <w:r w:rsidR="00DC719E" w:rsidRPr="00164734">
        <w:t>war für das Studienjahr 1714/15 Dekan der theologischen Fakultät an der Universität Wien: Wappler, Facultät 41</w:t>
      </w:r>
      <w:r w:rsidR="00333E23" w:rsidRPr="00164734">
        <w:t>1, 481; vgl. Lukács, Catalogus 2</w:t>
      </w:r>
      <w:r w:rsidR="00DC719E" w:rsidRPr="00164734">
        <w:t xml:space="preserve"> </w:t>
      </w:r>
      <w:r w:rsidR="00333E23" w:rsidRPr="00164734">
        <w:t>1173f</w:t>
      </w:r>
      <w:r w:rsidR="00DC719E" w:rsidRPr="00164734">
        <w:t>.</w:t>
      </w:r>
      <w:r w:rsidR="00AC0D90" w:rsidRPr="00164734">
        <w:t>; Sommervogel, Bibliothèque 6 col. 421f.</w:t>
      </w:r>
    </w:p>
    <w:p w:rsidR="00D23140" w:rsidRPr="00164734" w:rsidRDefault="00D23140" w:rsidP="000F2A85">
      <w:pPr>
        <w:pStyle w:val="EditionBriefberschrift1"/>
        <w:spacing w:before="410"/>
      </w:pPr>
      <w:r w:rsidRPr="00164734">
        <w:t>[392]</w:t>
      </w:r>
      <w:r w:rsidRPr="00164734">
        <w:tab/>
        <w:t>Bernhard Pez an Johann Christoph Bartenstein.</w:t>
      </w:r>
    </w:p>
    <w:p w:rsidR="00D23140" w:rsidRPr="00164734" w:rsidRDefault="00D23140" w:rsidP="000F2A85">
      <w:pPr>
        <w:pStyle w:val="EditionBriefberschrift2"/>
        <w:spacing w:after="110"/>
      </w:pPr>
      <w:r w:rsidRPr="00164734">
        <w:t>&lt; 1715-03-26.</w:t>
      </w:r>
    </w:p>
    <w:p w:rsidR="00D23140" w:rsidRPr="00164734" w:rsidRDefault="00D23140" w:rsidP="00D23140">
      <w:pPr>
        <w:pStyle w:val="EditionEditorischeNotiz"/>
      </w:pPr>
      <w:r w:rsidRPr="00164734">
        <w:t>Bezüge: 386. 393. Erwähnt in 393.</w:t>
      </w:r>
    </w:p>
    <w:p w:rsidR="00985EFA" w:rsidRPr="00164734" w:rsidRDefault="00985EFA" w:rsidP="000F2A85">
      <w:pPr>
        <w:pStyle w:val="EditionBriefberschrift1"/>
        <w:spacing w:before="410"/>
      </w:pPr>
      <w:r w:rsidRPr="00164734">
        <w:t>393</w:t>
      </w:r>
      <w:r w:rsidRPr="00164734">
        <w:tab/>
        <w:t>Johann Christoph Bartenstein an Bernhard Pez.</w:t>
      </w:r>
    </w:p>
    <w:p w:rsidR="00985EFA" w:rsidRPr="00164734" w:rsidRDefault="00985EFA" w:rsidP="000F2A85">
      <w:pPr>
        <w:pStyle w:val="EditionBriefberschrift2"/>
        <w:spacing w:after="110"/>
      </w:pPr>
      <w:r w:rsidRPr="00164734">
        <w:t>1715-03-26. Erfurt.</w:t>
      </w:r>
    </w:p>
    <w:p w:rsidR="00985EFA" w:rsidRPr="00164734" w:rsidRDefault="00985EFA" w:rsidP="0067082C">
      <w:pPr>
        <w:pStyle w:val="EditionRegest"/>
        <w:spacing w:after="120"/>
      </w:pPr>
      <w:r w:rsidRPr="00164734">
        <w:t>&lt;1&gt;</w:t>
      </w:r>
      <w:r w:rsidRPr="00164734">
        <w:rPr>
          <w:spacing w:val="-1"/>
        </w:rPr>
        <w:t xml:space="preserve"> CB ist erfreut über BPs Antwort (392) auf seinen letzten Brief (386); er fürchtet</w:t>
      </w:r>
      <w:r w:rsidRPr="00164734">
        <w:t xml:space="preserve"> </w:t>
      </w:r>
      <w:r w:rsidRPr="00164734">
        <w:rPr>
          <w:spacing w:val="-1"/>
        </w:rPr>
        <w:t xml:space="preserve">jedoch, dass die Freude BPs mehr den Leipziger Kontakten als ihm selbst gilt. </w:t>
      </w:r>
      <w:r w:rsidRPr="00164734">
        <w:rPr>
          <w:spacing w:val="16"/>
        </w:rPr>
        <w:t>&lt;</w:t>
      </w:r>
      <w:r w:rsidRPr="00164734">
        <w:rPr>
          <w:spacing w:val="6"/>
        </w:rPr>
        <w:t>2</w:t>
      </w:r>
      <w:r w:rsidRPr="00164734">
        <w:t xml:space="preserve">&gt; </w:t>
      </w:r>
      <w:r w:rsidRPr="00164734">
        <w:rPr>
          <w:spacing w:val="-1"/>
        </w:rPr>
        <w:t xml:space="preserve">An </w:t>
      </w:r>
      <w:r w:rsidRPr="00164734">
        <w:rPr>
          <w:spacing w:val="-4"/>
        </w:rPr>
        <w:t>Gottfried Christian Götze (den Leiter der Leipziger Ratsbibliothek) hat CB das Anliegen</w:t>
      </w:r>
      <w:r w:rsidRPr="00164734">
        <w:t xml:space="preserve"> BPs </w:t>
      </w:r>
      <w:r w:rsidR="000F2A85" w:rsidRPr="00164734">
        <w:t>betreffend</w:t>
      </w:r>
      <w:r w:rsidRPr="00164734">
        <w:t xml:space="preserve"> ein Gedicht in alter deutscher Sprache </w:t>
      </w:r>
      <w:r w:rsidRPr="00164734">
        <w:rPr>
          <w:spacing w:val="16"/>
        </w:rPr>
        <w:t>(</w:t>
      </w:r>
      <w:r w:rsidRPr="00164734">
        <w:rPr>
          <w:i w:val="0"/>
        </w:rPr>
        <w:t>Theotiscum</w:t>
      </w:r>
      <w:r w:rsidR="000F2A85" w:rsidRPr="00164734">
        <w:rPr>
          <w:i w:val="0"/>
        </w:rPr>
        <w:t xml:space="preserve"> carme</w:t>
      </w:r>
      <w:r w:rsidR="000F2A85" w:rsidRPr="00164734">
        <w:rPr>
          <w:i w:val="0"/>
          <w:spacing w:val="16"/>
        </w:rPr>
        <w:t>n</w:t>
      </w:r>
      <w:r w:rsidRPr="00164734">
        <w:t>) weiter</w:t>
      </w:r>
      <w:r w:rsidR="000F2A85" w:rsidRPr="00164734">
        <w:softHyphen/>
      </w:r>
      <w:r w:rsidRPr="00164734">
        <w:rPr>
          <w:spacing w:val="-1"/>
        </w:rPr>
        <w:t xml:space="preserve">geleitet. </w:t>
      </w:r>
      <w:r w:rsidR="00760AB0" w:rsidRPr="00164734">
        <w:rPr>
          <w:spacing w:val="-1"/>
        </w:rPr>
        <w:t xml:space="preserve">Johann Jakob </w:t>
      </w:r>
      <w:r w:rsidRPr="00164734">
        <w:rPr>
          <w:spacing w:val="-1"/>
        </w:rPr>
        <w:t xml:space="preserve">Mascov, den CB als fähig, </w:t>
      </w:r>
      <w:r w:rsidR="000F2A85" w:rsidRPr="00164734">
        <w:rPr>
          <w:spacing w:val="-1"/>
        </w:rPr>
        <w:t>aber</w:t>
      </w:r>
      <w:r w:rsidRPr="00164734">
        <w:rPr>
          <w:spacing w:val="-1"/>
        </w:rPr>
        <w:t xml:space="preserve"> langsam beschreibt, will sich in</w:t>
      </w:r>
      <w:r w:rsidRPr="00164734">
        <w:rPr>
          <w:spacing w:val="-2"/>
        </w:rPr>
        <w:t xml:space="preserve"> </w:t>
      </w:r>
      <w:r w:rsidRPr="00164734">
        <w:rPr>
          <w:spacing w:val="1"/>
        </w:rPr>
        <w:t xml:space="preserve">der </w:t>
      </w:r>
      <w:r w:rsidR="000F2A85" w:rsidRPr="00164734">
        <w:rPr>
          <w:spacing w:val="1"/>
        </w:rPr>
        <w:t>kommend</w:t>
      </w:r>
      <w:r w:rsidRPr="00164734">
        <w:rPr>
          <w:spacing w:val="1"/>
        </w:rPr>
        <w:t xml:space="preserve">en Woche um BPs Wünsche kümmern. </w:t>
      </w:r>
      <w:r w:rsidR="000F2A85" w:rsidRPr="00164734">
        <w:rPr>
          <w:spacing w:val="1"/>
        </w:rPr>
        <w:t xml:space="preserve">Kosten werden nicht anfallen, </w:t>
      </w:r>
      <w:r w:rsidR="000F2A85" w:rsidRPr="00164734">
        <w:rPr>
          <w:spacing w:val="-3"/>
        </w:rPr>
        <w:t>denn weil die</w:t>
      </w:r>
      <w:r w:rsidRPr="00164734">
        <w:rPr>
          <w:spacing w:val="-3"/>
        </w:rPr>
        <w:t xml:space="preserve"> Handschrift (Wagner, „Series monachorum litteratorum“) nur von einem </w:t>
      </w:r>
      <w:r w:rsidR="000F2A85" w:rsidRPr="00164734">
        <w:rPr>
          <w:spacing w:val="-2"/>
        </w:rPr>
        <w:t>in diesen Dingen gelehrten</w:t>
      </w:r>
      <w:r w:rsidRPr="00164734">
        <w:rPr>
          <w:spacing w:val="-2"/>
        </w:rPr>
        <w:t xml:space="preserve"> Mann abgeschrieben werden</w:t>
      </w:r>
      <w:r w:rsidR="000F2A85" w:rsidRPr="00164734">
        <w:rPr>
          <w:spacing w:val="-2"/>
        </w:rPr>
        <w:t xml:space="preserve"> kann</w:t>
      </w:r>
      <w:r w:rsidRPr="00164734">
        <w:rPr>
          <w:spacing w:val="-2"/>
        </w:rPr>
        <w:t xml:space="preserve">, </w:t>
      </w:r>
      <w:r w:rsidR="000F2A85" w:rsidRPr="00164734">
        <w:rPr>
          <w:spacing w:val="-2"/>
        </w:rPr>
        <w:t>hat</w:t>
      </w:r>
      <w:r w:rsidRPr="00164734">
        <w:rPr>
          <w:spacing w:val="-2"/>
        </w:rPr>
        <w:t xml:space="preserve"> Mascov die Aufgabe</w:t>
      </w:r>
      <w:r w:rsidRPr="00164734">
        <w:rPr>
          <w:spacing w:val="-4"/>
        </w:rPr>
        <w:t xml:space="preserve"> </w:t>
      </w:r>
      <w:r w:rsidR="00A07409" w:rsidRPr="00164734">
        <w:rPr>
          <w:spacing w:val="-3"/>
        </w:rPr>
        <w:t>selbst</w:t>
      </w:r>
      <w:r w:rsidRPr="00164734">
        <w:rPr>
          <w:spacing w:val="-3"/>
        </w:rPr>
        <w:t xml:space="preserve"> übernommen. CB hält es für unangebracht, ihm Geld anzubieten. </w:t>
      </w:r>
      <w:r w:rsidRPr="00164734">
        <w:rPr>
          <w:spacing w:val="16"/>
        </w:rPr>
        <w:t>&lt;</w:t>
      </w:r>
      <w:r w:rsidRPr="00164734">
        <w:rPr>
          <w:spacing w:val="6"/>
        </w:rPr>
        <w:t>3</w:t>
      </w:r>
      <w:r w:rsidRPr="00164734">
        <w:t>&gt;</w:t>
      </w:r>
      <w:r w:rsidRPr="00164734">
        <w:rPr>
          <w:spacing w:val="-3"/>
        </w:rPr>
        <w:t xml:space="preserve"> CB wird </w:t>
      </w:r>
      <w:r w:rsidRPr="00164734">
        <w:rPr>
          <w:spacing w:val="-1"/>
        </w:rPr>
        <w:t xml:space="preserve">eher nach Wien als nach Kassel gehen und freut sich auf ein Wiedersehen mit BP und </w:t>
      </w:r>
      <w:r w:rsidRPr="00164734">
        <w:t xml:space="preserve">HP. Man hat ihm die Stelle eines kaiserlichen Rats mit einem </w:t>
      </w:r>
      <w:r w:rsidR="00CA56F2" w:rsidRPr="00164734">
        <w:t xml:space="preserve">jährlichen </w:t>
      </w:r>
      <w:r w:rsidRPr="00164734">
        <w:t xml:space="preserve">Gehalt von </w:t>
      </w:r>
      <w:r w:rsidRPr="00164734">
        <w:rPr>
          <w:spacing w:val="-1"/>
        </w:rPr>
        <w:t xml:space="preserve">1000 Talern </w:t>
      </w:r>
      <w:r w:rsidR="00CA56F2" w:rsidRPr="00164734">
        <w:rPr>
          <w:spacing w:val="-1"/>
        </w:rPr>
        <w:t>angetragen. Zwar is</w:t>
      </w:r>
      <w:r w:rsidRPr="00164734">
        <w:rPr>
          <w:spacing w:val="-1"/>
        </w:rPr>
        <w:t xml:space="preserve">t </w:t>
      </w:r>
      <w:r w:rsidR="00CA56F2" w:rsidRPr="00164734">
        <w:rPr>
          <w:spacing w:val="-1"/>
        </w:rPr>
        <w:t>i</w:t>
      </w:r>
      <w:r w:rsidRPr="00164734">
        <w:rPr>
          <w:spacing w:val="-1"/>
        </w:rPr>
        <w:t>hm andernorts mehr geboten</w:t>
      </w:r>
      <w:r w:rsidR="00CA56F2" w:rsidRPr="00164734">
        <w:rPr>
          <w:spacing w:val="-1"/>
        </w:rPr>
        <w:t xml:space="preserve"> worden</w:t>
      </w:r>
      <w:r w:rsidRPr="00164734">
        <w:rPr>
          <w:spacing w:val="-1"/>
        </w:rPr>
        <w:t>, doch will er</w:t>
      </w:r>
      <w:r w:rsidRPr="00164734">
        <w:rPr>
          <w:spacing w:val="-4"/>
        </w:rPr>
        <w:t xml:space="preserve"> </w:t>
      </w:r>
      <w:r w:rsidRPr="00164734">
        <w:rPr>
          <w:spacing w:val="-3"/>
        </w:rPr>
        <w:t xml:space="preserve">diese </w:t>
      </w:r>
      <w:r w:rsidR="00CA56F2" w:rsidRPr="00164734">
        <w:rPr>
          <w:spacing w:val="-3"/>
        </w:rPr>
        <w:t>P</w:t>
      </w:r>
      <w:r w:rsidRPr="00164734">
        <w:rPr>
          <w:spacing w:val="-3"/>
        </w:rPr>
        <w:t>e</w:t>
      </w:r>
      <w:r w:rsidR="00CA56F2" w:rsidRPr="00164734">
        <w:rPr>
          <w:spacing w:val="-3"/>
        </w:rPr>
        <w:t>rspektiven</w:t>
      </w:r>
      <w:r w:rsidRPr="00164734">
        <w:rPr>
          <w:spacing w:val="-3"/>
        </w:rPr>
        <w:t xml:space="preserve"> hintanstellen und hofft auf eine weiterführende Karriere in Wien. </w:t>
      </w:r>
      <w:r w:rsidR="00CA56F2" w:rsidRPr="00164734">
        <w:rPr>
          <w:spacing w:val="-3"/>
        </w:rPr>
        <w:t>Er bittet BP, diese Mitteilung streng vertraulich zu behandeln.</w:t>
      </w:r>
      <w:r w:rsidR="00CA56F2" w:rsidRPr="00164734">
        <w:t xml:space="preserve"> </w:t>
      </w:r>
      <w:r w:rsidRPr="00164734">
        <w:rPr>
          <w:spacing w:val="10"/>
        </w:rPr>
        <w:t>&lt;4</w:t>
      </w:r>
      <w:r w:rsidRPr="00164734">
        <w:t>&gt;</w:t>
      </w:r>
      <w:r w:rsidRPr="00164734">
        <w:rPr>
          <w:spacing w:val="-3"/>
        </w:rPr>
        <w:t xml:space="preserve"> I</w:t>
      </w:r>
      <w:r w:rsidR="00760AB0" w:rsidRPr="00164734">
        <w:rPr>
          <w:spacing w:val="-3"/>
        </w:rPr>
        <w:t>n de</w:t>
      </w:r>
      <w:r w:rsidRPr="00164734">
        <w:rPr>
          <w:spacing w:val="-3"/>
        </w:rPr>
        <w:t>m Streit BPs mit</w:t>
      </w:r>
      <w:r w:rsidRPr="00164734">
        <w:t xml:space="preserve"> </w:t>
      </w:r>
      <w:r w:rsidR="00760AB0" w:rsidRPr="00164734">
        <w:rPr>
          <w:spacing w:val="-2"/>
        </w:rPr>
        <w:t xml:space="preserve">Johann Benedikt </w:t>
      </w:r>
      <w:r w:rsidRPr="00164734">
        <w:rPr>
          <w:spacing w:val="-2"/>
        </w:rPr>
        <w:t>Gentilotti will CB vermitteln</w:t>
      </w:r>
      <w:r w:rsidR="00760AB0" w:rsidRPr="00164734">
        <w:rPr>
          <w:spacing w:val="-2"/>
        </w:rPr>
        <w:t>. Er schätzt Gentilotti sehr, was ihm BP</w:t>
      </w:r>
      <w:r w:rsidRPr="00164734">
        <w:rPr>
          <w:spacing w:val="-2"/>
        </w:rPr>
        <w:t xml:space="preserve"> </w:t>
      </w:r>
      <w:r w:rsidRPr="00164734">
        <w:rPr>
          <w:spacing w:val="-4"/>
        </w:rPr>
        <w:t xml:space="preserve">nicht übel nehmen </w:t>
      </w:r>
      <w:r w:rsidR="00760AB0" w:rsidRPr="00164734">
        <w:rPr>
          <w:spacing w:val="-4"/>
        </w:rPr>
        <w:t xml:space="preserve">soll. </w:t>
      </w:r>
      <w:r w:rsidR="00760AB0" w:rsidRPr="00164734">
        <w:rPr>
          <w:spacing w:val="16"/>
        </w:rPr>
        <w:t>&lt;</w:t>
      </w:r>
      <w:r w:rsidR="00760AB0" w:rsidRPr="00164734">
        <w:rPr>
          <w:spacing w:val="6"/>
        </w:rPr>
        <w:t>5</w:t>
      </w:r>
      <w:r w:rsidR="00760AB0" w:rsidRPr="00164734">
        <w:t>&gt;</w:t>
      </w:r>
      <w:r w:rsidR="00760AB0" w:rsidRPr="00164734">
        <w:rPr>
          <w:spacing w:val="-4"/>
        </w:rPr>
        <w:t xml:space="preserve"> CB hat in Erfurt Bern</w:t>
      </w:r>
      <w:r w:rsidRPr="00164734">
        <w:rPr>
          <w:spacing w:val="-4"/>
        </w:rPr>
        <w:t xml:space="preserve">ard Baillie getroffen. CB weiß nicht, </w:t>
      </w:r>
      <w:r w:rsidRPr="00164734">
        <w:rPr>
          <w:spacing w:val="-1"/>
        </w:rPr>
        <w:t xml:space="preserve">was </w:t>
      </w:r>
      <w:r w:rsidR="000E1F2B" w:rsidRPr="00164734">
        <w:rPr>
          <w:spacing w:val="-1"/>
        </w:rPr>
        <w:t xml:space="preserve">Konrad </w:t>
      </w:r>
      <w:r w:rsidRPr="00164734">
        <w:rPr>
          <w:spacing w:val="-1"/>
        </w:rPr>
        <w:t xml:space="preserve">Widow BP über </w:t>
      </w:r>
      <w:r w:rsidR="000E1F2B" w:rsidRPr="00164734">
        <w:rPr>
          <w:spacing w:val="-1"/>
        </w:rPr>
        <w:t>ein</w:t>
      </w:r>
      <w:r w:rsidRPr="00164734">
        <w:rPr>
          <w:spacing w:val="-1"/>
        </w:rPr>
        <w:t>en versprochenen Schriftstellerkatalog aus Schottland</w:t>
      </w:r>
      <w:r w:rsidRPr="00164734">
        <w:t xml:space="preserve"> berichtet hat</w:t>
      </w:r>
      <w:r w:rsidR="000E1F2B" w:rsidRPr="00164734">
        <w:t xml:space="preserve"> (387)</w:t>
      </w:r>
      <w:r w:rsidRPr="00164734">
        <w:t xml:space="preserve">. Zwar hat man aus Schottland Hoffnungen erweckt, doch ist ein </w:t>
      </w:r>
      <w:r w:rsidRPr="00164734">
        <w:rPr>
          <w:spacing w:val="1"/>
        </w:rPr>
        <w:t>solcher Katalog nicht etwa auf dem Weg von Erfurt nach Melk verschollen, sondern</w:t>
      </w:r>
      <w:r w:rsidRPr="00164734">
        <w:t xml:space="preserve"> </w:t>
      </w:r>
      <w:r w:rsidRPr="00164734">
        <w:rPr>
          <w:spacing w:val="-1"/>
        </w:rPr>
        <w:t>Baillie hat ihn nie erhalten.</w:t>
      </w:r>
      <w:r w:rsidRPr="00164734">
        <w:t xml:space="preserve"> </w:t>
      </w:r>
      <w:r w:rsidRPr="00164734">
        <w:rPr>
          <w:spacing w:val="10"/>
        </w:rPr>
        <w:t>&lt;6</w:t>
      </w:r>
      <w:r w:rsidRPr="00164734">
        <w:t>&gt;</w:t>
      </w:r>
      <w:r w:rsidRPr="00164734">
        <w:rPr>
          <w:spacing w:val="-1"/>
        </w:rPr>
        <w:t xml:space="preserve"> Den Tod </w:t>
      </w:r>
      <w:r w:rsidR="0033708F" w:rsidRPr="00164734">
        <w:rPr>
          <w:spacing w:val="-1"/>
        </w:rPr>
        <w:t xml:space="preserve">Johann Friedrichs von </w:t>
      </w:r>
      <w:r w:rsidRPr="00164734">
        <w:rPr>
          <w:spacing w:val="-1"/>
        </w:rPr>
        <w:t>Seilern beklagt CB</w:t>
      </w:r>
      <w:r w:rsidRPr="00164734">
        <w:t xml:space="preserve"> </w:t>
      </w:r>
      <w:r w:rsidRPr="00164734">
        <w:rPr>
          <w:spacing w:val="-1"/>
        </w:rPr>
        <w:t>ebenso wie Gentilotti aus einem Grund, de</w:t>
      </w:r>
      <w:r w:rsidR="0033708F" w:rsidRPr="00164734">
        <w:rPr>
          <w:spacing w:val="-1"/>
        </w:rPr>
        <w:t>r</w:t>
      </w:r>
      <w:r w:rsidRPr="00164734">
        <w:rPr>
          <w:spacing w:val="-1"/>
        </w:rPr>
        <w:t xml:space="preserve"> BP </w:t>
      </w:r>
      <w:r w:rsidR="0033708F" w:rsidRPr="00164734">
        <w:rPr>
          <w:spacing w:val="-1"/>
        </w:rPr>
        <w:t>gut</w:t>
      </w:r>
      <w:r w:rsidRPr="00164734">
        <w:rPr>
          <w:spacing w:val="-1"/>
        </w:rPr>
        <w:t xml:space="preserve"> bekannt ist</w:t>
      </w:r>
      <w:r w:rsidR="0033708F" w:rsidRPr="00164734">
        <w:rPr>
          <w:spacing w:val="-1"/>
        </w:rPr>
        <w:t>. Wenn CB nach</w:t>
      </w:r>
      <w:r w:rsidRPr="00164734">
        <w:rPr>
          <w:spacing w:val="-1"/>
        </w:rPr>
        <w:t xml:space="preserve"> Melk</w:t>
      </w:r>
      <w:r w:rsidRPr="00164734">
        <w:t xml:space="preserve"> </w:t>
      </w:r>
      <w:r w:rsidR="0033708F" w:rsidRPr="00164734">
        <w:rPr>
          <w:spacing w:val="-4"/>
        </w:rPr>
        <w:t xml:space="preserve">kommt, kann darüber weiter gesprochen werden. </w:t>
      </w:r>
      <w:r w:rsidRPr="00164734">
        <w:rPr>
          <w:spacing w:val="-4"/>
        </w:rPr>
        <w:t>Dass B</w:t>
      </w:r>
      <w:r w:rsidR="0033708F" w:rsidRPr="00164734">
        <w:rPr>
          <w:spacing w:val="-4"/>
        </w:rPr>
        <w:t>P seine jüngsten Arbeiten sende</w:t>
      </w:r>
      <w:r w:rsidRPr="00164734">
        <w:rPr>
          <w:spacing w:val="-4"/>
        </w:rPr>
        <w:t xml:space="preserve">t, </w:t>
      </w:r>
      <w:r w:rsidRPr="00164734">
        <w:rPr>
          <w:spacing w:val="-1"/>
        </w:rPr>
        <w:t xml:space="preserve">ist nicht nötig, außer dass CB gerne vor seiner Rückkehr </w:t>
      </w:r>
      <w:r w:rsidR="0033708F" w:rsidRPr="00164734">
        <w:rPr>
          <w:spacing w:val="-1"/>
        </w:rPr>
        <w:t xml:space="preserve">nach Wien </w:t>
      </w:r>
      <w:r w:rsidRPr="00164734">
        <w:rPr>
          <w:spacing w:val="-1"/>
        </w:rPr>
        <w:t>noch den Katalog</w:t>
      </w:r>
      <w:r w:rsidRPr="00164734">
        <w:t xml:space="preserve"> </w:t>
      </w:r>
      <w:r w:rsidRPr="00164734">
        <w:rPr>
          <w:spacing w:val="-4"/>
        </w:rPr>
        <w:t xml:space="preserve">der </w:t>
      </w:r>
      <w:r w:rsidR="0033708F" w:rsidRPr="00164734">
        <w:rPr>
          <w:spacing w:val="-4"/>
        </w:rPr>
        <w:t xml:space="preserve">Handschriften in der </w:t>
      </w:r>
      <w:r w:rsidRPr="00164734">
        <w:rPr>
          <w:spacing w:val="-4"/>
        </w:rPr>
        <w:t>Bibliothek</w:t>
      </w:r>
      <w:r w:rsidR="0033708F" w:rsidRPr="00164734">
        <w:rPr>
          <w:spacing w:val="-4"/>
        </w:rPr>
        <w:t xml:space="preserve"> von St. Dorothea</w:t>
      </w:r>
      <w:r w:rsidRPr="00164734">
        <w:rPr>
          <w:spacing w:val="-4"/>
        </w:rPr>
        <w:t xml:space="preserve"> sehen möchte. </w:t>
      </w:r>
      <w:r w:rsidRPr="00164734">
        <w:rPr>
          <w:spacing w:val="16"/>
        </w:rPr>
        <w:t>&lt;</w:t>
      </w:r>
      <w:r w:rsidRPr="00164734">
        <w:rPr>
          <w:spacing w:val="10"/>
        </w:rPr>
        <w:t>7</w:t>
      </w:r>
      <w:r w:rsidRPr="00164734">
        <w:t>&gt;</w:t>
      </w:r>
      <w:r w:rsidRPr="00164734">
        <w:rPr>
          <w:spacing w:val="-4"/>
        </w:rPr>
        <w:t xml:space="preserve"> Widow erfreut </w:t>
      </w:r>
      <w:r w:rsidRPr="00164734">
        <w:t xml:space="preserve">sich in Hamburg der Gesellschaft von </w:t>
      </w:r>
      <w:r w:rsidR="0067082C" w:rsidRPr="00164734">
        <w:t xml:space="preserve">Johann Albert </w:t>
      </w:r>
      <w:r w:rsidRPr="00164734">
        <w:t xml:space="preserve">Fabricius. CB </w:t>
      </w:r>
      <w:r w:rsidR="0067082C" w:rsidRPr="00164734">
        <w:t xml:space="preserve">sendet Grüße an </w:t>
      </w:r>
      <w:r w:rsidR="0067082C" w:rsidRPr="00164734">
        <w:rPr>
          <w:spacing w:val="-3"/>
        </w:rPr>
        <w:t xml:space="preserve">HP und </w:t>
      </w:r>
      <w:r w:rsidRPr="00164734">
        <w:rPr>
          <w:spacing w:val="-3"/>
        </w:rPr>
        <w:t xml:space="preserve">nimmt an, dass BP seine </w:t>
      </w:r>
      <w:r w:rsidR="0067082C" w:rsidRPr="00164734">
        <w:rPr>
          <w:spacing w:val="-3"/>
        </w:rPr>
        <w:t>Dissertationen</w:t>
      </w:r>
      <w:r w:rsidRPr="00164734">
        <w:rPr>
          <w:spacing w:val="-3"/>
        </w:rPr>
        <w:t xml:space="preserve"> inzwischen erhalten hat</w:t>
      </w:r>
      <w:r w:rsidR="0067082C" w:rsidRPr="00164734">
        <w:rPr>
          <w:spacing w:val="-3"/>
        </w:rPr>
        <w:t>;</w:t>
      </w:r>
      <w:r w:rsidRPr="00164734">
        <w:rPr>
          <w:spacing w:val="-3"/>
        </w:rPr>
        <w:t xml:space="preserve"> doch hat ihm Gentilot</w:t>
      </w:r>
      <w:r w:rsidR="0067082C" w:rsidRPr="00164734">
        <w:rPr>
          <w:spacing w:val="-3"/>
        </w:rPr>
        <w:t>ti geschrieben, dass von der einen jen</w:t>
      </w:r>
      <w:r w:rsidRPr="00164734">
        <w:rPr>
          <w:spacing w:val="-3"/>
        </w:rPr>
        <w:t xml:space="preserve">er Schriften nur zwei Exemplare bei </w:t>
      </w:r>
      <w:r w:rsidR="0067082C" w:rsidRPr="00164734">
        <w:rPr>
          <w:spacing w:val="-3"/>
        </w:rPr>
        <w:t>diese</w:t>
      </w:r>
      <w:r w:rsidRPr="00164734">
        <w:rPr>
          <w:spacing w:val="-3"/>
        </w:rPr>
        <w:t>m</w:t>
      </w:r>
      <w:r w:rsidRPr="00164734">
        <w:t xml:space="preserve"> </w:t>
      </w:r>
      <w:r w:rsidRPr="00164734">
        <w:rPr>
          <w:spacing w:val="-2"/>
        </w:rPr>
        <w:t>angekommen sind. Er hat eines davon behalten und das andere seinem Bruder Johann</w:t>
      </w:r>
      <w:r w:rsidRPr="00164734">
        <w:t xml:space="preserve"> </w:t>
      </w:r>
      <w:r w:rsidRPr="00164734">
        <w:rPr>
          <w:spacing w:val="-1"/>
        </w:rPr>
        <w:t xml:space="preserve">Franz Gentilotti geschickt. </w:t>
      </w:r>
      <w:r w:rsidR="0067082C" w:rsidRPr="00164734">
        <w:rPr>
          <w:spacing w:val="-1"/>
        </w:rPr>
        <w:t>CB bittet BP</w:t>
      </w:r>
      <w:r w:rsidRPr="00164734">
        <w:rPr>
          <w:spacing w:val="-1"/>
        </w:rPr>
        <w:t xml:space="preserve">, in seinem Urteil </w:t>
      </w:r>
      <w:r w:rsidR="0067082C" w:rsidRPr="00164734">
        <w:rPr>
          <w:spacing w:val="-1"/>
        </w:rPr>
        <w:t xml:space="preserve">über die Arbeiten </w:t>
      </w:r>
      <w:r w:rsidRPr="00164734">
        <w:rPr>
          <w:spacing w:val="-1"/>
        </w:rPr>
        <w:t xml:space="preserve">nicht zu </w:t>
      </w:r>
      <w:r w:rsidRPr="00164734">
        <w:t>streng zu sein.</w:t>
      </w:r>
    </w:p>
    <w:p w:rsidR="00985EFA" w:rsidRPr="00164734" w:rsidRDefault="00985EFA" w:rsidP="00985EFA">
      <w:pPr>
        <w:pStyle w:val="EditionEditorischeNotiz"/>
      </w:pPr>
      <w:r w:rsidRPr="00164734">
        <w:t>Überlieferung: II, 323r–324v.</w:t>
      </w:r>
    </w:p>
    <w:p w:rsidR="00985EFA" w:rsidRPr="00164734" w:rsidRDefault="00985EFA" w:rsidP="00985EFA">
      <w:pPr>
        <w:pStyle w:val="EditionEditorischeNotiz"/>
        <w:rPr>
          <w:spacing w:val="-2"/>
        </w:rPr>
      </w:pPr>
      <w:r w:rsidRPr="00164734">
        <w:rPr>
          <w:spacing w:val="-4"/>
        </w:rPr>
        <w:t>Literatur: Arneth, Bartenstein 13; Braubach, Bartenstein 125f., 132f.; Katschthaler, Briefnachlass</w:t>
      </w:r>
      <w:r w:rsidRPr="00164734">
        <w:t xml:space="preserve"> </w:t>
      </w:r>
      <w:r w:rsidRPr="00164734">
        <w:rPr>
          <w:spacing w:val="-2"/>
        </w:rPr>
        <w:t>41; Mayer, Bartenstein 25; Mayer, Nachlaß 18 544.</w:t>
      </w:r>
    </w:p>
    <w:p w:rsidR="00985EFA" w:rsidRPr="00164734" w:rsidRDefault="00985EFA" w:rsidP="00985EFA">
      <w:pPr>
        <w:pStyle w:val="EditionEditorischeNotiz"/>
      </w:pPr>
      <w:r w:rsidRPr="00164734">
        <w:t>Bezüge: 392. 408. Erwähnt 386,</w:t>
      </w:r>
      <w:r w:rsidR="000E1F2B" w:rsidRPr="00164734">
        <w:t xml:space="preserve"> 387,</w:t>
      </w:r>
      <w:r w:rsidRPr="00164734">
        <w:t xml:space="preserve"> 392.</w:t>
      </w:r>
    </w:p>
    <w:p w:rsidR="00985EFA" w:rsidRPr="00164734" w:rsidRDefault="00985EFA" w:rsidP="00985EFA">
      <w:pPr>
        <w:pStyle w:val="EditionEditorischeNotiz"/>
      </w:pPr>
      <w:r w:rsidRPr="00164734">
        <w:t xml:space="preserve">Nummerierung: </w:t>
      </w:r>
      <w:r w:rsidRPr="00164734">
        <w:rPr>
          <w:i w:val="0"/>
        </w:rPr>
        <w:t>VIII</w:t>
      </w:r>
      <w:r w:rsidRPr="00164734">
        <w:t>.</w:t>
      </w:r>
    </w:p>
    <w:p w:rsidR="00985EFA" w:rsidRPr="00164734" w:rsidRDefault="00985EFA" w:rsidP="00985EFA">
      <w:pPr>
        <w:pStyle w:val="EditionEditorischeNotiz"/>
      </w:pPr>
      <w:r w:rsidRPr="00164734">
        <w:rPr>
          <w:spacing w:val="-1"/>
        </w:rPr>
        <w:t>Bemerkungen: Etwa die Hälfte des zweiten Blattes ist abgerissen. Textverlust entsteht dadurch</w:t>
      </w:r>
      <w:r w:rsidRPr="00164734">
        <w:t xml:space="preserve"> lediglich in der Adresse, von der neben Fragmenten von Namen und Titulatur noch zu lesen ist: </w:t>
      </w:r>
      <w:r w:rsidRPr="00164734">
        <w:rPr>
          <w:i w:val="0"/>
        </w:rPr>
        <w:t>franco bis Stäyr</w:t>
      </w:r>
      <w:r w:rsidRPr="00164734">
        <w:t>.</w:t>
      </w:r>
    </w:p>
    <w:p w:rsidR="00985EFA" w:rsidRPr="00164734" w:rsidRDefault="00985EFA" w:rsidP="00985EFA">
      <w:pPr>
        <w:pStyle w:val="EditionEditionstext"/>
        <w:rPr>
          <w:spacing w:val="-2"/>
        </w:rPr>
      </w:pPr>
      <w:r w:rsidRPr="00164734">
        <w:rPr>
          <w:spacing w:val="4"/>
        </w:rPr>
        <w:t>[</w:t>
      </w:r>
      <w:r w:rsidRPr="00164734">
        <w:rPr>
          <w:i/>
        </w:rPr>
        <w:t>1</w:t>
      </w:r>
      <w:r w:rsidRPr="00164734">
        <w:rPr>
          <w:i/>
          <w:spacing w:val="16"/>
        </w:rPr>
        <w:t>r</w:t>
      </w:r>
      <w:r w:rsidRPr="00164734">
        <w:t>]</w:t>
      </w:r>
      <w:r w:rsidRPr="00164734">
        <w:rPr>
          <w:spacing w:val="-4"/>
        </w:rPr>
        <w:t xml:space="preserve"> Admodum reverendo in Christo patri domino Bernhardo Petzio bibliothecario</w:t>
      </w:r>
      <w:r w:rsidRPr="00164734">
        <w:t xml:space="preserve"> </w:t>
      </w:r>
      <w:r w:rsidRPr="00164734">
        <w:rPr>
          <w:spacing w:val="-2"/>
        </w:rPr>
        <w:t>Mellicensi salutem plurimam dicit Johannes Christophorus Bartenstein.</w:t>
      </w:r>
    </w:p>
    <w:p w:rsidR="0033708F" w:rsidRPr="00164734" w:rsidRDefault="00985EFA" w:rsidP="0033708F">
      <w:pPr>
        <w:pStyle w:val="EditionEditionstext"/>
        <w:spacing w:after="170"/>
      </w:pPr>
      <w:r w:rsidRPr="00164734">
        <w:rPr>
          <w:i/>
        </w:rPr>
        <w:t>&lt;1&gt;</w:t>
      </w:r>
      <w:r w:rsidRPr="00164734">
        <w:rPr>
          <w:spacing w:val="-2"/>
        </w:rPr>
        <w:t xml:space="preserve"> Posteriores literas meas ingratas tibi haud fuisse iure gaudeo, quamvis fere ad</w:t>
      </w:r>
      <w:r w:rsidRPr="00164734">
        <w:rPr>
          <w:spacing w:val="-2"/>
        </w:rPr>
        <w:softHyphen/>
      </w:r>
      <w:r w:rsidRPr="00164734">
        <w:t xml:space="preserve">ducar, ut credam te ad illas non mei, sed amicorum Lipsiensium causa exultasse. </w:t>
      </w:r>
      <w:r w:rsidRPr="00164734">
        <w:rPr>
          <w:spacing w:val="-4"/>
        </w:rPr>
        <w:t>Sed hisce quidem ego felicitatem hancce non invideo. Tu modo nos cum illis amare</w:t>
      </w:r>
      <w:r w:rsidRPr="00164734">
        <w:t xml:space="preserve"> </w:t>
      </w:r>
      <w:r w:rsidRPr="00164734">
        <w:rPr>
          <w:spacing w:val="-2"/>
        </w:rPr>
        <w:t>nunquam desine.</w:t>
      </w:r>
      <w:r w:rsidRPr="00164734">
        <w:t xml:space="preserve"> </w:t>
      </w:r>
      <w:r w:rsidRPr="00164734">
        <w:rPr>
          <w:i/>
          <w:spacing w:val="16"/>
        </w:rPr>
        <w:t>&lt;</w:t>
      </w:r>
      <w:r w:rsidRPr="00164734">
        <w:rPr>
          <w:i/>
          <w:spacing w:val="6"/>
        </w:rPr>
        <w:t>2</w:t>
      </w:r>
      <w:r w:rsidRPr="00164734">
        <w:rPr>
          <w:i/>
        </w:rPr>
        <w:t>&gt;</w:t>
      </w:r>
      <w:r w:rsidRPr="00164734">
        <w:rPr>
          <w:spacing w:val="-2"/>
        </w:rPr>
        <w:t xml:space="preserve"> Goetzio scripsi, quae de Theotisco carmine memoras. Mas</w:t>
      </w:r>
      <w:r w:rsidR="000F2A85" w:rsidRPr="00164734">
        <w:rPr>
          <w:spacing w:val="-2"/>
        </w:rPr>
        <w:softHyphen/>
      </w:r>
      <w:r w:rsidRPr="00164734">
        <w:t xml:space="preserve">cowius spem fecit se intra octiduum votis tuis omnino facturum satis. Hominem </w:t>
      </w:r>
      <w:r w:rsidRPr="00164734">
        <w:rPr>
          <w:spacing w:val="1"/>
        </w:rPr>
        <w:t>urgere non cessabo. Dignissimus est, qui a te ametur, et in quo nihil aliud facile</w:t>
      </w:r>
      <w:r w:rsidRPr="00164734">
        <w:t xml:space="preserve"> </w:t>
      </w:r>
      <w:r w:rsidRPr="00164734">
        <w:rPr>
          <w:spacing w:val="-3"/>
        </w:rPr>
        <w:t>desideres, quam quod rerum gravitatem tarditate ingenii imminuat. Non nisi prae</w:t>
      </w:r>
      <w:r w:rsidR="000F2A85" w:rsidRPr="00164734">
        <w:rPr>
          <w:spacing w:val="-3"/>
        </w:rPr>
        <w:softHyphen/>
      </w:r>
      <w:r w:rsidRPr="001F716B">
        <w:t>clara a</w:t>
      </w:r>
      <w:r w:rsidRPr="00164734">
        <w:t>b</w:t>
      </w:r>
      <w:r w:rsidRPr="00164734">
        <w:rPr>
          <w:rStyle w:val="Funotenzeichen"/>
        </w:rPr>
        <w:footnoteReference w:customMarkFollows="1" w:id="1057"/>
        <w:t>a</w:t>
      </w:r>
      <w:r w:rsidRPr="00164734">
        <w:t xml:space="preserve"> </w:t>
      </w:r>
      <w:r w:rsidRPr="001F716B">
        <w:t>eodem expectare licet. Sed ut prodeant</w:t>
      </w:r>
      <w:r w:rsidR="001F716B" w:rsidRPr="001F716B">
        <w:t>,</w:t>
      </w:r>
      <w:r w:rsidRPr="001F716B">
        <w:t xml:space="preserve"> tempore opus est. Moram mihi </w:t>
      </w:r>
      <w:r w:rsidRPr="00164734">
        <w:rPr>
          <w:spacing w:val="-4"/>
        </w:rPr>
        <w:t xml:space="preserve">imputare noli, et certo tibi persuasum habeas illum non mea tantum de causa, sed et </w:t>
      </w:r>
      <w:r w:rsidRPr="00164734">
        <w:rPr>
          <w:spacing w:val="-2"/>
        </w:rPr>
        <w:t>tua nihil non acturum. Sumptibus opus non erit ad rem istam perficiendam. Nam</w:t>
      </w:r>
      <w:r w:rsidRPr="00164734">
        <w:t xml:space="preserve"> </w:t>
      </w:r>
      <w:r w:rsidRPr="00164734">
        <w:rPr>
          <w:spacing w:val="-2"/>
        </w:rPr>
        <w:t xml:space="preserve">cum manuscriptum ita comparatum sit, ut legi nisi a viro in hoc genere eruditionis </w:t>
      </w:r>
      <w:r w:rsidRPr="00164734">
        <w:rPr>
          <w:spacing w:val="-3"/>
        </w:rPr>
        <w:t>versato vix queat, describendi onus ipse Mascowius in se suscepit, cui pecuniam pro</w:t>
      </w:r>
      <w:r w:rsidRPr="00164734">
        <w:t xml:space="preserve"> </w:t>
      </w:r>
      <w:r w:rsidRPr="00164734">
        <w:rPr>
          <w:spacing w:val="-4"/>
        </w:rPr>
        <w:t xml:space="preserve">labore </w:t>
      </w:r>
      <w:r w:rsidRPr="00164734">
        <w:rPr>
          <w:spacing w:val="4"/>
        </w:rPr>
        <w:t>[</w:t>
      </w:r>
      <w:r w:rsidRPr="00164734">
        <w:rPr>
          <w:i/>
        </w:rPr>
        <w:t>1</w:t>
      </w:r>
      <w:r w:rsidRPr="00164734">
        <w:rPr>
          <w:i/>
          <w:spacing w:val="16"/>
        </w:rPr>
        <w:t>v</w:t>
      </w:r>
      <w:r w:rsidRPr="00164734">
        <w:t>]</w:t>
      </w:r>
      <w:r w:rsidRPr="00164734">
        <w:rPr>
          <w:spacing w:val="-4"/>
        </w:rPr>
        <w:t xml:space="preserve"> offerre non convenit. Ego mihi gratulor, quod per amicum huncce grata </w:t>
      </w:r>
      <w:r w:rsidRPr="00164734">
        <w:rPr>
          <w:spacing w:val="-1"/>
        </w:rPr>
        <w:t>quaedam ordini vestro, quem impense semper veneratus sum, praestare potuerim.</w:t>
      </w:r>
      <w:r w:rsidRPr="00164734">
        <w:t xml:space="preserve"> Utinam et in reliquis desiderio tuo facere satis valerem. </w:t>
      </w:r>
      <w:r w:rsidRPr="00164734">
        <w:rPr>
          <w:i/>
          <w:spacing w:val="16"/>
        </w:rPr>
        <w:t>&lt;</w:t>
      </w:r>
      <w:r w:rsidRPr="00164734">
        <w:rPr>
          <w:i/>
          <w:spacing w:val="6"/>
        </w:rPr>
        <w:t>3</w:t>
      </w:r>
      <w:r w:rsidRPr="00164734">
        <w:rPr>
          <w:i/>
        </w:rPr>
        <w:t>&gt;</w:t>
      </w:r>
      <w:r w:rsidRPr="00164734">
        <w:t xml:space="preserve"> Sed quod in aurem </w:t>
      </w:r>
      <w:r w:rsidRPr="00164734">
        <w:rPr>
          <w:spacing w:val="-3"/>
        </w:rPr>
        <w:t>tibi dictum volo: Vindobonam ego prius quam Casselium salutabo. Spero nuntium</w:t>
      </w:r>
      <w:r w:rsidRPr="00164734">
        <w:t xml:space="preserve"> </w:t>
      </w:r>
      <w:r w:rsidRPr="00164734">
        <w:rPr>
          <w:spacing w:val="-2"/>
        </w:rPr>
        <w:t>huncce ingratum tibi non futurum. Ego certe, ut sum tui videndi amplectendiqu</w:t>
      </w:r>
      <w:r w:rsidRPr="00164734">
        <w:rPr>
          <w:spacing w:val="4"/>
        </w:rPr>
        <w:t>e</w:t>
      </w:r>
      <w:r w:rsidR="00333E23" w:rsidRPr="00164734">
        <w:rPr>
          <w:rStyle w:val="Funotenzeichen"/>
        </w:rPr>
        <w:footnoteReference w:customMarkFollows="1" w:id="1058"/>
        <w:t>b</w:t>
      </w:r>
      <w:r w:rsidRPr="00164734">
        <w:t xml:space="preserve"> </w:t>
      </w:r>
      <w:r w:rsidRPr="00164734">
        <w:rPr>
          <w:spacing w:val="-3"/>
        </w:rPr>
        <w:t>cupidissimus, sentio iam gaudium, quo tui clarissimique fratris tui aspectus in altera</w:t>
      </w:r>
      <w:r w:rsidRPr="00164734">
        <w:t xml:space="preserve"> </w:t>
      </w:r>
      <w:r w:rsidRPr="00164734">
        <w:rPr>
          <w:spacing w:val="-1"/>
        </w:rPr>
        <w:t xml:space="preserve">Vindobonensi peregrinatione mea </w:t>
      </w:r>
      <w:r w:rsidR="00DD3CE5" w:rsidRPr="00164734">
        <w:rPr>
          <w:spacing w:val="4"/>
        </w:rPr>
        <w:t>[</w:t>
      </w:r>
      <w:r w:rsidR="00DD3CE5" w:rsidRPr="00164734">
        <w:rPr>
          <w:i/>
        </w:rPr>
        <w:t>si</w:t>
      </w:r>
      <w:r w:rsidR="00DD3CE5" w:rsidRPr="00164734">
        <w:rPr>
          <w:i/>
          <w:spacing w:val="16"/>
        </w:rPr>
        <w:t>c</w:t>
      </w:r>
      <w:r w:rsidR="00DD3CE5" w:rsidRPr="00164734">
        <w:t>]</w:t>
      </w:r>
      <w:r w:rsidR="00DD3CE5" w:rsidRPr="00164734">
        <w:rPr>
          <w:rStyle w:val="Funotenzeichen"/>
        </w:rPr>
        <w:footnoteReference w:customMarkFollows="1" w:id="1059"/>
        <w:t>c</w:t>
      </w:r>
      <w:r w:rsidR="00DD3CE5" w:rsidRPr="00164734">
        <w:t xml:space="preserve"> </w:t>
      </w:r>
      <w:r w:rsidRPr="00164734">
        <w:rPr>
          <w:spacing w:val="-1"/>
        </w:rPr>
        <w:t xml:space="preserve">perfundet. Tum vero ego a latere tuo aut </w:t>
      </w:r>
      <w:r w:rsidRPr="00164734">
        <w:rPr>
          <w:spacing w:val="-2"/>
        </w:rPr>
        <w:t>saltem e vicinia avelli haud facile patiar. Tu rem apud te contine nemini prorsus, si</w:t>
      </w:r>
      <w:r w:rsidRPr="00164734">
        <w:t xml:space="preserve"> </w:t>
      </w:r>
      <w:r w:rsidRPr="00164734">
        <w:rPr>
          <w:spacing w:val="-3"/>
        </w:rPr>
        <w:t>me felicem vis, aperiendam. In sinum tuum abditissima animi mei pensa effundere</w:t>
      </w:r>
      <w:r w:rsidRPr="00164734">
        <w:t xml:space="preserve"> </w:t>
      </w:r>
      <w:r w:rsidRPr="00164734">
        <w:rPr>
          <w:spacing w:val="-1"/>
        </w:rPr>
        <w:t xml:space="preserve">non dubito. Consiliarii caesarei dignitas cum annuo salario mille thalerorum mihi </w:t>
      </w:r>
      <w:r w:rsidRPr="00164734">
        <w:rPr>
          <w:spacing w:val="-3"/>
        </w:rPr>
        <w:t xml:space="preserve">offertur. Pecuniae me non avidum nosti. Opimiores conditiones alibi offerrebantur </w:t>
      </w:r>
      <w:r w:rsidRPr="00164734">
        <w:rPr>
          <w:spacing w:val="4"/>
        </w:rPr>
        <w:t>[</w:t>
      </w:r>
      <w:r w:rsidRPr="00164734">
        <w:rPr>
          <w:i/>
        </w:rPr>
        <w:t>si</w:t>
      </w:r>
      <w:r w:rsidRPr="00164734">
        <w:rPr>
          <w:i/>
          <w:spacing w:val="16"/>
        </w:rPr>
        <w:t>c</w:t>
      </w:r>
      <w:r w:rsidRPr="00164734">
        <w:t>]</w:t>
      </w:r>
      <w:r w:rsidRPr="00164734">
        <w:rPr>
          <w:spacing w:val="-2"/>
        </w:rPr>
        <w:t>. Sed iam decrevi illas negligere, et forsan patebit ad maiora aditus, ubi Vindo</w:t>
      </w:r>
      <w:r w:rsidR="00DD3CE5" w:rsidRPr="00164734">
        <w:rPr>
          <w:spacing w:val="-2"/>
        </w:rPr>
        <w:softHyphen/>
      </w:r>
      <w:r w:rsidRPr="00164734">
        <w:rPr>
          <w:spacing w:val="-4"/>
        </w:rPr>
        <w:t xml:space="preserve">bonae constabit, quo ardore in laborem vehor. Ductu coelestis Numinis haec omnia </w:t>
      </w:r>
      <w:r w:rsidRPr="00164734">
        <w:rPr>
          <w:spacing w:val="-2"/>
        </w:rPr>
        <w:t>cont</w:t>
      </w:r>
      <w:r w:rsidR="00CA56F2" w:rsidRPr="00164734">
        <w:rPr>
          <w:spacing w:val="-2"/>
        </w:rPr>
        <w:t>i</w:t>
      </w:r>
      <w:r w:rsidRPr="00164734">
        <w:rPr>
          <w:spacing w:val="-2"/>
        </w:rPr>
        <w:t>gerunt. Plura ali</w:t>
      </w:r>
      <w:r w:rsidRPr="00164734">
        <w:rPr>
          <w:spacing w:val="4"/>
        </w:rPr>
        <w:t>a</w:t>
      </w:r>
      <w:r w:rsidR="00DD3CE5" w:rsidRPr="00164734">
        <w:rPr>
          <w:rStyle w:val="Funotenzeichen"/>
          <w:spacing w:val="-2"/>
        </w:rPr>
        <w:footnoteReference w:customMarkFollows="1" w:id="1060"/>
        <w:t>d</w:t>
      </w:r>
      <w:r w:rsidRPr="00164734">
        <w:rPr>
          <w:spacing w:val="-2"/>
        </w:rPr>
        <w:t xml:space="preserve"> vic</w:t>
      </w:r>
      <w:r w:rsidRPr="00164734">
        <w:rPr>
          <w:spacing w:val="4"/>
        </w:rPr>
        <w:t>e</w:t>
      </w:r>
      <w:r w:rsidR="00DD3CE5" w:rsidRPr="00164734">
        <w:rPr>
          <w:rStyle w:val="Funotenzeichen"/>
          <w:spacing w:val="-2"/>
        </w:rPr>
        <w:footnoteReference w:customMarkFollows="1" w:id="1061"/>
        <w:t>e</w:t>
      </w:r>
      <w:r w:rsidRPr="00164734">
        <w:rPr>
          <w:spacing w:val="-2"/>
        </w:rPr>
        <w:t xml:space="preserve"> </w:t>
      </w:r>
      <w:r w:rsidRPr="00164734">
        <w:rPr>
          <w:spacing w:val="-3"/>
        </w:rPr>
        <w:t>enarrabo.</w:t>
      </w:r>
      <w:r w:rsidRPr="00164734">
        <w:rPr>
          <w:spacing w:val="-2"/>
        </w:rPr>
        <w:t xml:space="preserve"> Certe non dubito, quin mutuam nobis ope</w:t>
      </w:r>
      <w:r w:rsidR="00CA56F2" w:rsidRPr="00164734">
        <w:rPr>
          <w:spacing w:val="-2"/>
        </w:rPr>
        <w:softHyphen/>
      </w:r>
      <w:r w:rsidRPr="00164734">
        <w:rPr>
          <w:spacing w:val="-4"/>
        </w:rPr>
        <w:t>ram praestare mox possimus.</w:t>
      </w:r>
      <w:r w:rsidRPr="00164734">
        <w:t xml:space="preserve"> </w:t>
      </w:r>
      <w:r w:rsidRPr="00164734">
        <w:rPr>
          <w:i/>
          <w:spacing w:val="10"/>
        </w:rPr>
        <w:t>&lt;4</w:t>
      </w:r>
      <w:r w:rsidRPr="00164734">
        <w:rPr>
          <w:i/>
        </w:rPr>
        <w:t>&gt;</w:t>
      </w:r>
      <w:r w:rsidRPr="00164734">
        <w:rPr>
          <w:spacing w:val="-4"/>
        </w:rPr>
        <w:t xml:space="preserve"> Literarias tuas cum Gentilottio rixas praesens ipse</w:t>
      </w:r>
      <w:r w:rsidRPr="00164734">
        <w:t xml:space="preserve"> componam.</w:t>
      </w:r>
      <w:r w:rsidR="00CA56F2" w:rsidRPr="00164734">
        <w:t xml:space="preserve"> Lubens fateor me Gentilottium i</w:t>
      </w:r>
      <w:r w:rsidRPr="00164734">
        <w:t xml:space="preserve">n oculis ferre. Aegre, credo, id non </w:t>
      </w:r>
      <w:r w:rsidRPr="00164734">
        <w:rPr>
          <w:spacing w:val="-4"/>
        </w:rPr>
        <w:t>feres.</w:t>
      </w:r>
      <w:r w:rsidRPr="00164734">
        <w:rPr>
          <w:spacing w:val="-6"/>
        </w:rPr>
        <w:t xml:space="preserve"> </w:t>
      </w:r>
      <w:r w:rsidRPr="00164734">
        <w:rPr>
          <w:i/>
          <w:spacing w:val="16"/>
        </w:rPr>
        <w:t>&lt;</w:t>
      </w:r>
      <w:r w:rsidRPr="00164734">
        <w:rPr>
          <w:i/>
          <w:spacing w:val="6"/>
        </w:rPr>
        <w:t>5</w:t>
      </w:r>
      <w:r w:rsidRPr="00164734">
        <w:rPr>
          <w:i/>
        </w:rPr>
        <w:t>&gt;</w:t>
      </w:r>
      <w:r w:rsidR="00760AB0" w:rsidRPr="00164734">
        <w:rPr>
          <w:spacing w:val="-6"/>
        </w:rPr>
        <w:t xml:space="preserve"> </w:t>
      </w:r>
      <w:r w:rsidR="00760AB0" w:rsidRPr="00164734">
        <w:rPr>
          <w:spacing w:val="-4"/>
        </w:rPr>
        <w:t>Domi</w:t>
      </w:r>
      <w:r w:rsidRPr="00164734">
        <w:rPr>
          <w:spacing w:val="-4"/>
        </w:rPr>
        <w:t>num</w:t>
      </w:r>
      <w:r w:rsidRPr="00164734">
        <w:rPr>
          <w:spacing w:val="-6"/>
        </w:rPr>
        <w:t xml:space="preserve"> </w:t>
      </w:r>
      <w:r w:rsidRPr="00164734">
        <w:rPr>
          <w:spacing w:val="-4"/>
        </w:rPr>
        <w:t>Bernhardum</w:t>
      </w:r>
      <w:r w:rsidRPr="00164734">
        <w:rPr>
          <w:spacing w:val="-6"/>
        </w:rPr>
        <w:t xml:space="preserve"> </w:t>
      </w:r>
      <w:r w:rsidRPr="00164734">
        <w:rPr>
          <w:spacing w:val="-4"/>
        </w:rPr>
        <w:t>Bayle</w:t>
      </w:r>
      <w:r w:rsidRPr="00164734">
        <w:rPr>
          <w:spacing w:val="-6"/>
        </w:rPr>
        <w:t xml:space="preserve"> </w:t>
      </w:r>
      <w:r w:rsidRPr="00164734">
        <w:rPr>
          <w:spacing w:val="-4"/>
        </w:rPr>
        <w:t>hic</w:t>
      </w:r>
      <w:r w:rsidRPr="00164734">
        <w:rPr>
          <w:spacing w:val="-6"/>
        </w:rPr>
        <w:t xml:space="preserve"> </w:t>
      </w:r>
      <w:r w:rsidRPr="00164734">
        <w:rPr>
          <w:spacing w:val="-4"/>
        </w:rPr>
        <w:t>conveni.</w:t>
      </w:r>
      <w:r w:rsidRPr="00164734">
        <w:rPr>
          <w:spacing w:val="-6"/>
        </w:rPr>
        <w:t xml:space="preserve"> </w:t>
      </w:r>
      <w:r w:rsidRPr="00164734">
        <w:rPr>
          <w:spacing w:val="-4"/>
        </w:rPr>
        <w:t>Nescio,</w:t>
      </w:r>
      <w:r w:rsidRPr="00164734">
        <w:rPr>
          <w:spacing w:val="-6"/>
        </w:rPr>
        <w:t xml:space="preserve"> </w:t>
      </w:r>
      <w:r w:rsidRPr="00164734">
        <w:rPr>
          <w:spacing w:val="-4"/>
        </w:rPr>
        <w:t>quid</w:t>
      </w:r>
      <w:r w:rsidRPr="00164734">
        <w:rPr>
          <w:spacing w:val="-6"/>
        </w:rPr>
        <w:t xml:space="preserve"> </w:t>
      </w:r>
      <w:r w:rsidRPr="00164734">
        <w:rPr>
          <w:spacing w:val="-4"/>
        </w:rPr>
        <w:t>ad</w:t>
      </w:r>
      <w:r w:rsidRPr="00164734">
        <w:rPr>
          <w:spacing w:val="-6"/>
        </w:rPr>
        <w:t xml:space="preserve"> </w:t>
      </w:r>
      <w:r w:rsidRPr="00164734">
        <w:rPr>
          <w:spacing w:val="-4"/>
        </w:rPr>
        <w:t>te</w:t>
      </w:r>
      <w:r w:rsidRPr="00164734">
        <w:rPr>
          <w:spacing w:val="-6"/>
        </w:rPr>
        <w:t xml:space="preserve"> </w:t>
      </w:r>
      <w:r w:rsidRPr="00164734">
        <w:rPr>
          <w:spacing w:val="-4"/>
        </w:rPr>
        <w:t>de</w:t>
      </w:r>
      <w:r w:rsidRPr="00164734">
        <w:rPr>
          <w:spacing w:val="-6"/>
        </w:rPr>
        <w:t xml:space="preserve"> </w:t>
      </w:r>
      <w:r w:rsidRPr="00164734">
        <w:rPr>
          <w:spacing w:val="-4"/>
        </w:rPr>
        <w:t>catalogo</w:t>
      </w:r>
      <w:r w:rsidRPr="00164734">
        <w:t xml:space="preserve"> </w:t>
      </w:r>
      <w:r w:rsidRPr="00164734">
        <w:rPr>
          <w:spacing w:val="-4"/>
        </w:rPr>
        <w:t xml:space="preserve">scriptorum ordinis vestri e Scotia Widowius ad te </w:t>
      </w:r>
      <w:r w:rsidRPr="00164734">
        <w:rPr>
          <w:spacing w:val="4"/>
        </w:rPr>
        <w:t>[</w:t>
      </w:r>
      <w:r w:rsidRPr="00164734">
        <w:rPr>
          <w:i/>
        </w:rPr>
        <w:t>si</w:t>
      </w:r>
      <w:r w:rsidRPr="00164734">
        <w:rPr>
          <w:i/>
          <w:spacing w:val="16"/>
        </w:rPr>
        <w:t>c</w:t>
      </w:r>
      <w:r w:rsidRPr="00164734">
        <w:t>]</w:t>
      </w:r>
      <w:r w:rsidRPr="00164734">
        <w:rPr>
          <w:spacing w:val="-4"/>
        </w:rPr>
        <w:t xml:space="preserve"> scripserit. Illi adipiscendi spes quidem e Scotia facta est. Sed tantum abest, ut catalogus ille in via Erfurtum et Mel</w:t>
      </w:r>
      <w:r w:rsidR="00760AB0" w:rsidRPr="00164734">
        <w:rPr>
          <w:spacing w:val="-4"/>
        </w:rPr>
        <w:softHyphen/>
      </w:r>
      <w:r w:rsidRPr="00164734">
        <w:rPr>
          <w:spacing w:val="-2"/>
        </w:rPr>
        <w:t xml:space="preserve">licium inter interierit, ut ne Bailio quidem videndi illius copia facta sit. </w:t>
      </w:r>
      <w:r w:rsidRPr="00164734">
        <w:rPr>
          <w:i/>
          <w:spacing w:val="10"/>
        </w:rPr>
        <w:t>&lt;6</w:t>
      </w:r>
      <w:r w:rsidRPr="00164734">
        <w:rPr>
          <w:i/>
        </w:rPr>
        <w:t>&gt;</w:t>
      </w:r>
      <w:r w:rsidRPr="00164734">
        <w:t xml:space="preserve"> </w:t>
      </w:r>
      <w:r w:rsidRPr="00164734">
        <w:rPr>
          <w:spacing w:val="-2"/>
        </w:rPr>
        <w:t xml:space="preserve">Seileri </w:t>
      </w:r>
      <w:r w:rsidR="00205CEB" w:rsidRPr="00164734">
        <w:rPr>
          <w:spacing w:val="-3"/>
        </w:rPr>
        <w:t>fatum non mi</w:t>
      </w:r>
      <w:r w:rsidRPr="00164734">
        <w:rPr>
          <w:spacing w:val="-3"/>
        </w:rPr>
        <w:t>nus dolenter fero, ac Gentilottius fert</w:t>
      </w:r>
      <w:r w:rsidR="00205CEB" w:rsidRPr="00164734">
        <w:rPr>
          <w:spacing w:val="-3"/>
        </w:rPr>
        <w:t>;</w:t>
      </w:r>
      <w:r w:rsidRPr="00164734">
        <w:rPr>
          <w:spacing w:val="-3"/>
        </w:rPr>
        <w:t xml:space="preserve"> qua de causa, latere te non pot</w:t>
      </w:r>
      <w:r w:rsidR="00205CEB" w:rsidRPr="00164734">
        <w:rPr>
          <w:spacing w:val="-3"/>
        </w:rPr>
        <w:softHyphen/>
      </w:r>
      <w:r w:rsidRPr="00164734">
        <w:rPr>
          <w:spacing w:val="-2"/>
        </w:rPr>
        <w:t xml:space="preserve">est, et ubi Mellicium pervenero, coram exponam. Ut opera tua huc mittas, necesse </w:t>
      </w:r>
      <w:r w:rsidRPr="00164734">
        <w:rPr>
          <w:spacing w:val="-1"/>
        </w:rPr>
        <w:t>non est</w:t>
      </w:r>
      <w:r w:rsidR="00205CEB" w:rsidRPr="00164734">
        <w:rPr>
          <w:spacing w:val="-1"/>
        </w:rPr>
        <w:t>,</w:t>
      </w:r>
      <w:r w:rsidRPr="00164734">
        <w:rPr>
          <w:spacing w:val="-1"/>
        </w:rPr>
        <w:t xml:space="preserve"> nisi quod ante meum Vindobonam reditum catalogum manuscriptorum </w:t>
      </w:r>
      <w:r w:rsidRPr="00164734">
        <w:rPr>
          <w:spacing w:val="1"/>
        </w:rPr>
        <w:t>bibliothecae</w:t>
      </w:r>
      <w:r w:rsidRPr="00164734">
        <w:t xml:space="preserve"> </w:t>
      </w:r>
      <w:r w:rsidRPr="00164734">
        <w:rPr>
          <w:spacing w:val="4"/>
        </w:rPr>
        <w:t>[</w:t>
      </w:r>
      <w:r w:rsidRPr="00164734">
        <w:rPr>
          <w:i/>
        </w:rPr>
        <w:t>2</w:t>
      </w:r>
      <w:r w:rsidRPr="00164734">
        <w:rPr>
          <w:i/>
          <w:spacing w:val="16"/>
        </w:rPr>
        <w:t>r</w:t>
      </w:r>
      <w:r w:rsidRPr="00164734">
        <w:t>]</w:t>
      </w:r>
      <w:r w:rsidRPr="00164734">
        <w:rPr>
          <w:spacing w:val="1"/>
        </w:rPr>
        <w:t xml:space="preserve"> Dorotheanae videre cuperem.</w:t>
      </w:r>
      <w:r w:rsidRPr="00164734">
        <w:t xml:space="preserve"> </w:t>
      </w:r>
      <w:r w:rsidRPr="00164734">
        <w:rPr>
          <w:i/>
          <w:spacing w:val="16"/>
        </w:rPr>
        <w:t>&lt;</w:t>
      </w:r>
      <w:r w:rsidRPr="00164734">
        <w:rPr>
          <w:i/>
          <w:spacing w:val="10"/>
        </w:rPr>
        <w:t>7</w:t>
      </w:r>
      <w:r w:rsidRPr="00164734">
        <w:rPr>
          <w:i/>
        </w:rPr>
        <w:t>&gt;</w:t>
      </w:r>
      <w:r w:rsidRPr="00164734">
        <w:rPr>
          <w:spacing w:val="1"/>
        </w:rPr>
        <w:t xml:space="preserve"> Widowius Hamburgi nunc</w:t>
      </w:r>
      <w:r w:rsidRPr="00164734">
        <w:t xml:space="preserve"> </w:t>
      </w:r>
      <w:r w:rsidRPr="00164734">
        <w:rPr>
          <w:spacing w:val="-1"/>
        </w:rPr>
        <w:t>commoratur suavissima Fabricii consultatione fruens. Clarissimum virum fratrem</w:t>
      </w:r>
      <w:r w:rsidRPr="00164734">
        <w:t xml:space="preserve"> </w:t>
      </w:r>
      <w:r w:rsidRPr="00164734">
        <w:rPr>
          <w:spacing w:val="-4"/>
        </w:rPr>
        <w:t>tuum Hieronymum officiosissime saluto. Dissertationes meas ad te perlatas hactenus</w:t>
      </w:r>
      <w:r w:rsidRPr="00164734">
        <w:t xml:space="preserve"> </w:t>
      </w:r>
      <w:r w:rsidR="0033708F" w:rsidRPr="00164734">
        <w:rPr>
          <w:spacing w:val="-4"/>
        </w:rPr>
        <w:t>esse</w:t>
      </w:r>
      <w:r w:rsidR="0033708F" w:rsidRPr="00164734">
        <w:rPr>
          <w:spacing w:val="-5"/>
        </w:rPr>
        <w:t xml:space="preserve"> </w:t>
      </w:r>
      <w:r w:rsidR="0033708F" w:rsidRPr="00164734">
        <w:rPr>
          <w:spacing w:val="-4"/>
        </w:rPr>
        <w:t>non</w:t>
      </w:r>
      <w:r w:rsidR="0033708F" w:rsidRPr="00164734">
        <w:rPr>
          <w:spacing w:val="-5"/>
        </w:rPr>
        <w:t xml:space="preserve"> </w:t>
      </w:r>
      <w:r w:rsidR="0033708F" w:rsidRPr="00164734">
        <w:rPr>
          <w:spacing w:val="-4"/>
        </w:rPr>
        <w:t>dubi</w:t>
      </w:r>
      <w:r w:rsidRPr="00164734">
        <w:rPr>
          <w:spacing w:val="-4"/>
        </w:rPr>
        <w:t>to,</w:t>
      </w:r>
      <w:r w:rsidRPr="00164734">
        <w:rPr>
          <w:spacing w:val="-5"/>
        </w:rPr>
        <w:t xml:space="preserve"> </w:t>
      </w:r>
      <w:r w:rsidRPr="00164734">
        <w:rPr>
          <w:spacing w:val="-4"/>
        </w:rPr>
        <w:t>quamvis</w:t>
      </w:r>
      <w:r w:rsidRPr="00164734">
        <w:rPr>
          <w:spacing w:val="-5"/>
        </w:rPr>
        <w:t xml:space="preserve"> </w:t>
      </w:r>
      <w:r w:rsidRPr="00164734">
        <w:rPr>
          <w:spacing w:val="-4"/>
        </w:rPr>
        <w:t>Gentilottius</w:t>
      </w:r>
      <w:r w:rsidRPr="00164734">
        <w:rPr>
          <w:spacing w:val="-5"/>
        </w:rPr>
        <w:t xml:space="preserve"> </w:t>
      </w:r>
      <w:r w:rsidRPr="00164734">
        <w:rPr>
          <w:spacing w:val="-4"/>
        </w:rPr>
        <w:t>mihi</w:t>
      </w:r>
      <w:r w:rsidRPr="00164734">
        <w:rPr>
          <w:spacing w:val="-5"/>
        </w:rPr>
        <w:t xml:space="preserve"> </w:t>
      </w:r>
      <w:r w:rsidRPr="00164734">
        <w:rPr>
          <w:spacing w:val="-4"/>
        </w:rPr>
        <w:t>scripserit</w:t>
      </w:r>
      <w:r w:rsidRPr="00164734">
        <w:rPr>
          <w:spacing w:val="-5"/>
        </w:rPr>
        <w:t xml:space="preserve"> </w:t>
      </w:r>
      <w:r w:rsidRPr="00164734">
        <w:rPr>
          <w:spacing w:val="-4"/>
        </w:rPr>
        <w:t>prioris</w:t>
      </w:r>
      <w:r w:rsidRPr="00164734">
        <w:rPr>
          <w:spacing w:val="-5"/>
        </w:rPr>
        <w:t xml:space="preserve"> </w:t>
      </w:r>
      <w:r w:rsidRPr="00164734">
        <w:rPr>
          <w:spacing w:val="-4"/>
        </w:rPr>
        <w:t>non</w:t>
      </w:r>
      <w:r w:rsidRPr="00164734">
        <w:rPr>
          <w:spacing w:val="-5"/>
        </w:rPr>
        <w:t xml:space="preserve"> </w:t>
      </w:r>
      <w:r w:rsidRPr="00164734">
        <w:rPr>
          <w:spacing w:val="-4"/>
        </w:rPr>
        <w:t>nisi</w:t>
      </w:r>
      <w:r w:rsidRPr="00164734">
        <w:rPr>
          <w:spacing w:val="-5"/>
        </w:rPr>
        <w:t xml:space="preserve"> </w:t>
      </w:r>
      <w:r w:rsidRPr="00164734">
        <w:rPr>
          <w:spacing w:val="-4"/>
        </w:rPr>
        <w:t>duo</w:t>
      </w:r>
      <w:r w:rsidRPr="00164734">
        <w:rPr>
          <w:spacing w:val="-5"/>
        </w:rPr>
        <w:t xml:space="preserve"> </w:t>
      </w:r>
      <w:r w:rsidRPr="00164734">
        <w:rPr>
          <w:spacing w:val="-4"/>
        </w:rPr>
        <w:t>exemplaria</w:t>
      </w:r>
      <w:r w:rsidRPr="00164734">
        <w:t xml:space="preserve"> </w:t>
      </w:r>
      <w:r w:rsidRPr="00164734">
        <w:rPr>
          <w:spacing w:val="-3"/>
        </w:rPr>
        <w:t>ad se pervenisse, quorum unum sibi retinuerit</w:t>
      </w:r>
      <w:r w:rsidR="0033708F" w:rsidRPr="00164734">
        <w:rPr>
          <w:spacing w:val="-3"/>
        </w:rPr>
        <w:t>,</w:t>
      </w:r>
      <w:r w:rsidRPr="00164734">
        <w:rPr>
          <w:spacing w:val="-3"/>
        </w:rPr>
        <w:t xml:space="preserve"> altero fratri suo destinato. Tu modo</w:t>
      </w:r>
      <w:r w:rsidRPr="00164734">
        <w:t xml:space="preserve"> </w:t>
      </w:r>
      <w:r w:rsidRPr="00164734">
        <w:rPr>
          <w:spacing w:val="-3"/>
        </w:rPr>
        <w:t>non acrem nimis eorum, quae tradentur, censorem age, sed amicus amicum imper</w:t>
      </w:r>
      <w:r w:rsidR="0033708F" w:rsidRPr="00164734">
        <w:rPr>
          <w:spacing w:val="-3"/>
        </w:rPr>
        <w:softHyphen/>
      </w:r>
      <w:r w:rsidRPr="00164734">
        <w:t>tire iudicium. Vale, vir clarissime, meque ita amare perge, ut ego te.</w:t>
      </w:r>
    </w:p>
    <w:p w:rsidR="00985EFA" w:rsidRPr="00164734" w:rsidRDefault="00985EFA" w:rsidP="00F27606">
      <w:pPr>
        <w:pStyle w:val="EditionEditionstext"/>
        <w:spacing w:after="180"/>
      </w:pPr>
      <w:r w:rsidRPr="00164734">
        <w:t>Scrib</w:t>
      </w:r>
      <w:r w:rsidR="00F27606" w:rsidRPr="00164734">
        <w:t>ebam</w:t>
      </w:r>
      <w:r w:rsidRPr="00164734">
        <w:t xml:space="preserve"> raptim Erfurti die 26. Martii 1715.</w:t>
      </w:r>
    </w:p>
    <w:p w:rsidR="00985EFA" w:rsidRPr="00164734" w:rsidRDefault="00985EFA" w:rsidP="00881747">
      <w:pPr>
        <w:pStyle w:val="EditionKommentar"/>
      </w:pPr>
      <w:r w:rsidRPr="00164734">
        <w:rPr>
          <w:i w:val="0"/>
          <w:spacing w:val="33"/>
        </w:rPr>
        <w:t>&lt;</w:t>
      </w:r>
      <w:r w:rsidR="00A07409" w:rsidRPr="00164734">
        <w:rPr>
          <w:i w:val="0"/>
          <w:spacing w:val="33"/>
        </w:rPr>
        <w:t>2</w:t>
      </w:r>
      <w:r w:rsidRPr="00164734">
        <w:rPr>
          <w:i w:val="0"/>
          <w:spacing w:val="33"/>
        </w:rPr>
        <w:t>&gt; Theotisco carmine:</w:t>
      </w:r>
      <w:r w:rsidRPr="00164734">
        <w:rPr>
          <w:i w:val="0"/>
          <w:spacing w:val="30"/>
        </w:rPr>
        <w:t xml:space="preserve"> </w:t>
      </w:r>
      <w:r w:rsidR="00A07409" w:rsidRPr="00164734">
        <w:t>Anhand dieser Angabe nicht sicher zu bestimmen</w:t>
      </w:r>
      <w:r w:rsidRPr="00164734">
        <w:t xml:space="preserve">. </w:t>
      </w:r>
      <w:r w:rsidR="00A07409" w:rsidRPr="00164734">
        <w:t xml:space="preserve">In Götzes damals rezenter Publikation über die Ratsbibliothek wird nur eine einzige </w:t>
      </w:r>
      <w:r w:rsidR="00A07409" w:rsidRPr="00164734">
        <w:rPr>
          <w:spacing w:val="-4"/>
        </w:rPr>
        <w:t>Dichtung in deutscher Sprache erwähnt, nämlich „</w:t>
      </w:r>
      <w:r w:rsidRPr="00164734">
        <w:rPr>
          <w:spacing w:val="-4"/>
        </w:rPr>
        <w:t>Der Renner“ des Hugo von Trimberg</w:t>
      </w:r>
      <w:r w:rsidR="00A07409" w:rsidRPr="00164734">
        <w:rPr>
          <w:spacing w:val="-4"/>
        </w:rPr>
        <w:t>:</w:t>
      </w:r>
      <w:r w:rsidRPr="00164734">
        <w:t xml:space="preserve"> </w:t>
      </w:r>
      <w:r w:rsidRPr="00164734">
        <w:rPr>
          <w:spacing w:val="-4"/>
        </w:rPr>
        <w:t>Götze, Bibliotheca 30</w:t>
      </w:r>
      <w:r w:rsidR="00A07409" w:rsidRPr="00164734">
        <w:rPr>
          <w:spacing w:val="-4"/>
        </w:rPr>
        <w:t xml:space="preserve">; heute UB Leipzig, Rep. </w:t>
      </w:r>
      <w:r w:rsidR="00333E23" w:rsidRPr="00164734">
        <w:rPr>
          <w:spacing w:val="-4"/>
        </w:rPr>
        <w:t>II</w:t>
      </w:r>
      <w:r w:rsidR="00A07409" w:rsidRPr="00164734">
        <w:rPr>
          <w:spacing w:val="-4"/>
        </w:rPr>
        <w:t xml:space="preserve"> </w:t>
      </w:r>
      <w:r w:rsidR="00333E23" w:rsidRPr="00164734">
        <w:rPr>
          <w:spacing w:val="-4"/>
        </w:rPr>
        <w:t>21</w:t>
      </w:r>
      <w:r w:rsidR="00A07409" w:rsidRPr="00164734">
        <w:rPr>
          <w:spacing w:val="-4"/>
        </w:rPr>
        <w:t xml:space="preserve"> (Leihgabe Stadtbibliothek Leipzig);</w:t>
      </w:r>
      <w:r w:rsidR="00A07409" w:rsidRPr="00164734">
        <w:t xml:space="preserve"> </w:t>
      </w:r>
      <w:r w:rsidR="00A07409" w:rsidRPr="00164734">
        <w:rPr>
          <w:spacing w:val="-2"/>
        </w:rPr>
        <w:t xml:space="preserve">vgl. Naumann, Catalogus </w:t>
      </w:r>
      <w:r w:rsidR="00333E23" w:rsidRPr="00164734">
        <w:rPr>
          <w:spacing w:val="-2"/>
        </w:rPr>
        <w:t>34</w:t>
      </w:r>
      <w:r w:rsidR="00A07409" w:rsidRPr="00164734">
        <w:rPr>
          <w:spacing w:val="-2"/>
        </w:rPr>
        <w:t>. Freilich ist nicht abzusehen, welche Informationsquellen</w:t>
      </w:r>
      <w:r w:rsidR="00A07409" w:rsidRPr="00164734">
        <w:rPr>
          <w:spacing w:val="-4"/>
        </w:rPr>
        <w:t xml:space="preserve"> </w:t>
      </w:r>
      <w:r w:rsidR="004E33F0" w:rsidRPr="00164734">
        <w:rPr>
          <w:spacing w:val="-3"/>
        </w:rPr>
        <w:t>zu</w:t>
      </w:r>
      <w:r w:rsidR="00A07409" w:rsidRPr="00164734">
        <w:rPr>
          <w:spacing w:val="-3"/>
        </w:rPr>
        <w:t xml:space="preserve"> </w:t>
      </w:r>
      <w:r w:rsidR="004E33F0" w:rsidRPr="00164734">
        <w:rPr>
          <w:spacing w:val="-3"/>
        </w:rPr>
        <w:t>den Beständen di</w:t>
      </w:r>
      <w:r w:rsidR="00A07409" w:rsidRPr="00164734">
        <w:rPr>
          <w:spacing w:val="-3"/>
        </w:rPr>
        <w:t>eser Bibliothek BP noch besessen haben mag</w:t>
      </w:r>
      <w:r w:rsidRPr="00164734">
        <w:rPr>
          <w:spacing w:val="-3"/>
        </w:rPr>
        <w:t>.</w:t>
      </w:r>
      <w:r w:rsidRPr="00164734">
        <w:rPr>
          <w:i w:val="0"/>
          <w:spacing w:val="30"/>
        </w:rPr>
        <w:t xml:space="preserve"> </w:t>
      </w:r>
      <w:r w:rsidR="00A07409" w:rsidRPr="00164734">
        <w:rPr>
          <w:i w:val="0"/>
          <w:spacing w:val="30"/>
        </w:rPr>
        <w:t xml:space="preserve">manuscriptum: </w:t>
      </w:r>
      <w:r w:rsidR="00A07409" w:rsidRPr="00164734">
        <w:rPr>
          <w:spacing w:val="-1"/>
        </w:rPr>
        <w:t>Vgl. 386 &lt;2&gt;, 455.</w:t>
      </w:r>
      <w:r w:rsidR="00A07409" w:rsidRPr="00164734">
        <w:rPr>
          <w:i w:val="0"/>
          <w:spacing w:val="30"/>
        </w:rPr>
        <w:t xml:space="preserve"> </w:t>
      </w:r>
      <w:r w:rsidRPr="00164734">
        <w:rPr>
          <w:i w:val="0"/>
          <w:spacing w:val="30"/>
        </w:rPr>
        <w:t>&lt;3&gt; Casselium</w:t>
      </w:r>
      <w:r w:rsidR="000E1F2B" w:rsidRPr="00164734">
        <w:rPr>
          <w:i w:val="0"/>
          <w:spacing w:val="30"/>
        </w:rPr>
        <w:t xml:space="preserve">: </w:t>
      </w:r>
      <w:r w:rsidR="000E1F2B" w:rsidRPr="00164734">
        <w:rPr>
          <w:spacing w:val="-1"/>
        </w:rPr>
        <w:t xml:space="preserve">Über einen derartigen Plan CBs ist weiter </w:t>
      </w:r>
      <w:r w:rsidR="000E1F2B" w:rsidRPr="00164734">
        <w:rPr>
          <w:spacing w:val="-4"/>
        </w:rPr>
        <w:t>nichts bekannt.</w:t>
      </w:r>
      <w:r w:rsidRPr="00164734">
        <w:rPr>
          <w:i w:val="0"/>
          <w:spacing w:val="25"/>
        </w:rPr>
        <w:t xml:space="preserve"> Opimiores conditiones: </w:t>
      </w:r>
      <w:r w:rsidRPr="00164734">
        <w:rPr>
          <w:spacing w:val="-4"/>
        </w:rPr>
        <w:t>Vgl. 3</w:t>
      </w:r>
      <w:r w:rsidR="000E1F2B" w:rsidRPr="00164734">
        <w:rPr>
          <w:spacing w:val="-4"/>
        </w:rPr>
        <w:t>65</w:t>
      </w:r>
      <w:r w:rsidRPr="00164734">
        <w:rPr>
          <w:spacing w:val="-4"/>
        </w:rPr>
        <w:t xml:space="preserve"> &lt;3&gt;</w:t>
      </w:r>
      <w:r w:rsidR="000E1F2B" w:rsidRPr="00164734">
        <w:rPr>
          <w:spacing w:val="-4"/>
        </w:rPr>
        <w:t>, 371 &lt;5&gt;</w:t>
      </w:r>
      <w:r w:rsidRPr="00164734">
        <w:rPr>
          <w:spacing w:val="-4"/>
        </w:rPr>
        <w:t>.</w:t>
      </w:r>
      <w:r w:rsidR="000E1F2B" w:rsidRPr="00164734">
        <w:rPr>
          <w:i w:val="0"/>
          <w:spacing w:val="25"/>
        </w:rPr>
        <w:t xml:space="preserve"> &lt;4&gt; cum </w:t>
      </w:r>
      <w:r w:rsidR="000E1F2B" w:rsidRPr="00164734">
        <w:rPr>
          <w:i w:val="0"/>
          <w:spacing w:val="30"/>
        </w:rPr>
        <w:t>Gentilottio rixas:</w:t>
      </w:r>
      <w:r w:rsidRPr="00164734">
        <w:rPr>
          <w:i w:val="0"/>
          <w:spacing w:val="30"/>
        </w:rPr>
        <w:t xml:space="preserve"> </w:t>
      </w:r>
      <w:r w:rsidR="000E1F2B" w:rsidRPr="00164734">
        <w:rPr>
          <w:spacing w:val="-2"/>
        </w:rPr>
        <w:t>Gemeint ist die Angelegenheit der „Scriptores rerum Austria</w:t>
      </w:r>
      <w:r w:rsidR="000E1F2B" w:rsidRPr="00164734">
        <w:rPr>
          <w:spacing w:val="-2"/>
        </w:rPr>
        <w:softHyphen/>
      </w:r>
      <w:r w:rsidR="000E1F2B" w:rsidRPr="00164734">
        <w:rPr>
          <w:spacing w:val="-4"/>
        </w:rPr>
        <w:t xml:space="preserve">carum“; vgl. </w:t>
      </w:r>
      <w:r w:rsidR="00205CEB" w:rsidRPr="00164734">
        <w:rPr>
          <w:spacing w:val="-4"/>
        </w:rPr>
        <w:t>378, 379 &lt;9&gt;.</w:t>
      </w:r>
      <w:r w:rsidR="00205CEB" w:rsidRPr="00164734">
        <w:rPr>
          <w:i w:val="0"/>
          <w:spacing w:val="28"/>
        </w:rPr>
        <w:t xml:space="preserve"> &lt;6&gt; Seileri fatum ... non potest:</w:t>
      </w:r>
      <w:r w:rsidR="00205CEB" w:rsidRPr="00164734">
        <w:rPr>
          <w:i w:val="0"/>
          <w:spacing w:val="30"/>
        </w:rPr>
        <w:t xml:space="preserve"> </w:t>
      </w:r>
      <w:r w:rsidR="00205CEB" w:rsidRPr="00164734">
        <w:rPr>
          <w:spacing w:val="-4"/>
        </w:rPr>
        <w:t>CB bezieht sich auf die Pläne zur Entsendung junger Benediktiner</w:t>
      </w:r>
      <w:r w:rsidRPr="00164734">
        <w:rPr>
          <w:spacing w:val="-4"/>
        </w:rPr>
        <w:t xml:space="preserve"> </w:t>
      </w:r>
      <w:r w:rsidR="00B655A7" w:rsidRPr="00164734">
        <w:rPr>
          <w:spacing w:val="-4"/>
        </w:rPr>
        <w:t>nach Frankreich; vgl. 365 &lt;14&gt;,</w:t>
      </w:r>
      <w:r w:rsidR="00B655A7" w:rsidRPr="00164734">
        <w:t xml:space="preserve"> </w:t>
      </w:r>
      <w:r w:rsidR="00B655A7" w:rsidRPr="00164734">
        <w:rPr>
          <w:spacing w:val="-1"/>
        </w:rPr>
        <w:t>375 &lt;1&gt;, 389; sowie</w:t>
      </w:r>
      <w:r w:rsidRPr="00164734">
        <w:rPr>
          <w:spacing w:val="-1"/>
        </w:rPr>
        <w:t xml:space="preserve"> Einleitung, Abschnitt I.</w:t>
      </w:r>
      <w:r w:rsidR="0033708F" w:rsidRPr="00164734">
        <w:rPr>
          <w:spacing w:val="-1"/>
        </w:rPr>
        <w:t>3</w:t>
      </w:r>
      <w:r w:rsidRPr="00164734">
        <w:rPr>
          <w:spacing w:val="-1"/>
        </w:rPr>
        <w:t>.</w:t>
      </w:r>
      <w:r w:rsidR="0067082C" w:rsidRPr="00164734">
        <w:rPr>
          <w:i w:val="0"/>
          <w:spacing w:val="30"/>
        </w:rPr>
        <w:t xml:space="preserve"> catalogum ... bibliothecae Dorotheanae: </w:t>
      </w:r>
      <w:r w:rsidR="0067082C" w:rsidRPr="00164734">
        <w:rPr>
          <w:spacing w:val="-2"/>
        </w:rPr>
        <w:t>Vgl. 379 &lt;1&gt;, 383.</w:t>
      </w:r>
      <w:r w:rsidR="0067082C" w:rsidRPr="00164734">
        <w:rPr>
          <w:i w:val="0"/>
          <w:spacing w:val="30"/>
        </w:rPr>
        <w:t xml:space="preserve"> &lt;7&gt; Fabricii: </w:t>
      </w:r>
      <w:r w:rsidR="0067082C" w:rsidRPr="00164734">
        <w:rPr>
          <w:spacing w:val="-2"/>
        </w:rPr>
        <w:t xml:space="preserve">Zu Widows Beziehungen </w:t>
      </w:r>
      <w:r w:rsidR="0067082C" w:rsidRPr="00164734">
        <w:rPr>
          <w:spacing w:val="-3"/>
        </w:rPr>
        <w:t xml:space="preserve">mit Fabricius vgl. Petersen, Intellectum liberare </w:t>
      </w:r>
      <w:r w:rsidR="00C0005D" w:rsidRPr="00164734">
        <w:rPr>
          <w:spacing w:val="-3"/>
        </w:rPr>
        <w:t>2 596</w:t>
      </w:r>
      <w:r w:rsidR="0067082C" w:rsidRPr="00164734">
        <w:rPr>
          <w:spacing w:val="-3"/>
        </w:rPr>
        <w:t>,</w:t>
      </w:r>
      <w:r w:rsidR="00C0005D" w:rsidRPr="00164734">
        <w:rPr>
          <w:spacing w:val="-3"/>
        </w:rPr>
        <w:t xml:space="preserve"> 618,</w:t>
      </w:r>
      <w:r w:rsidR="0067082C" w:rsidRPr="00164734">
        <w:rPr>
          <w:spacing w:val="-3"/>
        </w:rPr>
        <w:t xml:space="preserve"> </w:t>
      </w:r>
      <w:r w:rsidR="00C0005D" w:rsidRPr="00164734">
        <w:rPr>
          <w:spacing w:val="-3"/>
        </w:rPr>
        <w:t>634f.</w:t>
      </w:r>
      <w:r w:rsidR="0067082C" w:rsidRPr="00164734">
        <w:rPr>
          <w:spacing w:val="-3"/>
        </w:rPr>
        <w:t xml:space="preserve">, </w:t>
      </w:r>
      <w:r w:rsidR="00C0005D" w:rsidRPr="00164734">
        <w:rPr>
          <w:spacing w:val="-3"/>
        </w:rPr>
        <w:t>640, 826f</w:t>
      </w:r>
      <w:r w:rsidR="0067082C" w:rsidRPr="00164734">
        <w:rPr>
          <w:spacing w:val="-3"/>
        </w:rPr>
        <w:t>.</w:t>
      </w:r>
      <w:r w:rsidR="0067082C" w:rsidRPr="00164734">
        <w:rPr>
          <w:i w:val="0"/>
          <w:spacing w:val="30"/>
        </w:rPr>
        <w:t xml:space="preserve"> fratri suo: </w:t>
      </w:r>
      <w:r w:rsidR="00B969A2" w:rsidRPr="00164734">
        <w:rPr>
          <w:spacing w:val="-4"/>
        </w:rPr>
        <w:t xml:space="preserve">Von Gentilottis vier Brüdern (Menestrina, Gentilotti 204) kommt hier vor allem </w:t>
      </w:r>
      <w:r w:rsidR="00B969A2" w:rsidRPr="00164734">
        <w:t>der in Salzburger Diensten stehende Jurist</w:t>
      </w:r>
      <w:r w:rsidR="0067082C" w:rsidRPr="00164734">
        <w:rPr>
          <w:spacing w:val="-1"/>
        </w:rPr>
        <w:t xml:space="preserve"> Johann Franz</w:t>
      </w:r>
      <w:r w:rsidR="00B969A2" w:rsidRPr="00164734">
        <w:rPr>
          <w:spacing w:val="-1"/>
        </w:rPr>
        <w:t xml:space="preserve"> in Betracht.</w:t>
      </w:r>
    </w:p>
    <w:p w:rsidR="00926BCA" w:rsidRPr="00164734" w:rsidRDefault="00926BCA" w:rsidP="00926BCA">
      <w:pPr>
        <w:pStyle w:val="EditionBriefberschrift1"/>
      </w:pPr>
      <w:r w:rsidRPr="00164734">
        <w:t>[394]</w:t>
      </w:r>
      <w:r w:rsidRPr="00164734">
        <w:tab/>
        <w:t>Bernhard Pez an Johann Benedikt Gentilotti.</w:t>
      </w:r>
    </w:p>
    <w:p w:rsidR="00926BCA" w:rsidRPr="00164734" w:rsidRDefault="00926BCA" w:rsidP="003A05D0">
      <w:pPr>
        <w:pStyle w:val="EditionBriefberschrift2"/>
        <w:spacing w:after="110"/>
      </w:pPr>
      <w:r w:rsidRPr="00164734">
        <w:t>&lt; 1715-03-27.</w:t>
      </w:r>
    </w:p>
    <w:p w:rsidR="00926BCA" w:rsidRPr="00164734" w:rsidRDefault="00926BCA" w:rsidP="001B7AD1">
      <w:pPr>
        <w:pStyle w:val="EditionEditorischeNotiz"/>
        <w:rPr>
          <w:spacing w:val="-2"/>
        </w:rPr>
      </w:pPr>
      <w:r w:rsidRPr="00164734">
        <w:rPr>
          <w:spacing w:val="-2"/>
        </w:rPr>
        <w:t>Bezüge: 38</w:t>
      </w:r>
      <w:r w:rsidR="001B7AD1" w:rsidRPr="00164734">
        <w:rPr>
          <w:spacing w:val="-2"/>
        </w:rPr>
        <w:t>9</w:t>
      </w:r>
      <w:r w:rsidRPr="00164734">
        <w:rPr>
          <w:spacing w:val="-2"/>
        </w:rPr>
        <w:t>. 395. Möglicherweise versendet von Melk nach Wien mit 3</w:t>
      </w:r>
      <w:r w:rsidR="001B7AD1" w:rsidRPr="00164734">
        <w:rPr>
          <w:spacing w:val="-2"/>
        </w:rPr>
        <w:t>84</w:t>
      </w:r>
      <w:r w:rsidRPr="00164734">
        <w:rPr>
          <w:spacing w:val="-2"/>
        </w:rPr>
        <w:t>. Erwähnt in 3</w:t>
      </w:r>
      <w:r w:rsidR="001B7AD1" w:rsidRPr="00164734">
        <w:rPr>
          <w:spacing w:val="-2"/>
        </w:rPr>
        <w:t>96</w:t>
      </w:r>
      <w:r w:rsidRPr="00164734">
        <w:rPr>
          <w:spacing w:val="-2"/>
        </w:rPr>
        <w:t>.</w:t>
      </w:r>
    </w:p>
    <w:p w:rsidR="00926BCA" w:rsidRPr="00164734" w:rsidRDefault="00926BCA" w:rsidP="00926BCA">
      <w:pPr>
        <w:pStyle w:val="EditionBriefberschrift1"/>
      </w:pPr>
      <w:r w:rsidRPr="00164734">
        <w:t>[395]</w:t>
      </w:r>
      <w:r w:rsidRPr="00164734">
        <w:tab/>
        <w:t xml:space="preserve">Bernhard Pez an Johann Benedikt Gentilotti. </w:t>
      </w:r>
    </w:p>
    <w:p w:rsidR="00926BCA" w:rsidRPr="00164734" w:rsidRDefault="00926BCA" w:rsidP="00E94C56">
      <w:pPr>
        <w:pStyle w:val="EditionBriefberschrift2"/>
        <w:spacing w:after="110"/>
      </w:pPr>
      <w:r w:rsidRPr="00164734">
        <w:t>&lt; 1715-03-27.</w:t>
      </w:r>
    </w:p>
    <w:p w:rsidR="00926BCA" w:rsidRPr="00164734" w:rsidRDefault="00926BCA" w:rsidP="001B7AD1">
      <w:pPr>
        <w:pStyle w:val="EditionEditorischeNotiz"/>
        <w:rPr>
          <w:spacing w:val="-2"/>
        </w:rPr>
      </w:pPr>
      <w:r w:rsidRPr="00164734">
        <w:rPr>
          <w:spacing w:val="-2"/>
        </w:rPr>
        <w:t>Bezüge: 3</w:t>
      </w:r>
      <w:r w:rsidR="001B7AD1" w:rsidRPr="00164734">
        <w:rPr>
          <w:spacing w:val="-2"/>
        </w:rPr>
        <w:t>94</w:t>
      </w:r>
      <w:r w:rsidRPr="00164734">
        <w:rPr>
          <w:spacing w:val="-2"/>
        </w:rPr>
        <w:t>. 3</w:t>
      </w:r>
      <w:r w:rsidR="001B7AD1" w:rsidRPr="00164734">
        <w:rPr>
          <w:spacing w:val="-2"/>
        </w:rPr>
        <w:t>96</w:t>
      </w:r>
      <w:r w:rsidRPr="00164734">
        <w:rPr>
          <w:spacing w:val="-2"/>
        </w:rPr>
        <w:t>. Möglicherweise versendet von Melk nach Wien mit 3</w:t>
      </w:r>
      <w:r w:rsidR="001B7AD1" w:rsidRPr="00164734">
        <w:rPr>
          <w:spacing w:val="-2"/>
        </w:rPr>
        <w:t>84</w:t>
      </w:r>
      <w:r w:rsidRPr="00164734">
        <w:rPr>
          <w:spacing w:val="-2"/>
        </w:rPr>
        <w:t>. Erwähnt in 3</w:t>
      </w:r>
      <w:r w:rsidR="001B7AD1" w:rsidRPr="00164734">
        <w:rPr>
          <w:spacing w:val="-2"/>
        </w:rPr>
        <w:t>96</w:t>
      </w:r>
      <w:r w:rsidRPr="00164734">
        <w:rPr>
          <w:spacing w:val="-2"/>
        </w:rPr>
        <w:t>.</w:t>
      </w:r>
    </w:p>
    <w:p w:rsidR="00926BCA" w:rsidRPr="00164734" w:rsidRDefault="00926BCA" w:rsidP="00926BCA">
      <w:pPr>
        <w:pStyle w:val="EditionBriefberschrift1"/>
      </w:pPr>
      <w:r w:rsidRPr="00164734">
        <w:t>396</w:t>
      </w:r>
      <w:r w:rsidRPr="00164734">
        <w:tab/>
        <w:t>Johann Benedikt Gentilotti an Bernhard Pez.</w:t>
      </w:r>
    </w:p>
    <w:p w:rsidR="00926BCA" w:rsidRPr="00164734" w:rsidRDefault="00926BCA" w:rsidP="00E94C56">
      <w:pPr>
        <w:pStyle w:val="EditionBriefberschrift2"/>
        <w:spacing w:after="110"/>
      </w:pPr>
      <w:r w:rsidRPr="00164734">
        <w:t>1715-03-27. Wien.</w:t>
      </w:r>
    </w:p>
    <w:p w:rsidR="00926BCA" w:rsidRPr="00164734" w:rsidRDefault="00926BCA" w:rsidP="002F3E67">
      <w:pPr>
        <w:pStyle w:val="EditionRegest"/>
      </w:pPr>
      <w:r w:rsidRPr="00164734">
        <w:t>&lt;1&gt;</w:t>
      </w:r>
      <w:r w:rsidRPr="00164734">
        <w:rPr>
          <w:spacing w:val="-3"/>
        </w:rPr>
        <w:t xml:space="preserve"> BG ist erfreut, dass BP ihm seine Säumigkeit, die aus dem Wunsch erwuchs, einen</w:t>
      </w:r>
      <w:r w:rsidRPr="00164734">
        <w:t xml:space="preserve"> </w:t>
      </w:r>
      <w:r w:rsidRPr="00164734">
        <w:rPr>
          <w:spacing w:val="-2"/>
        </w:rPr>
        <w:t xml:space="preserve">längeren Brief zu schreiben, nicht übel nimmt. </w:t>
      </w:r>
      <w:r w:rsidRPr="00164734">
        <w:rPr>
          <w:spacing w:val="16"/>
        </w:rPr>
        <w:t>&lt;</w:t>
      </w:r>
      <w:r w:rsidRPr="00164734">
        <w:rPr>
          <w:spacing w:val="6"/>
        </w:rPr>
        <w:t>2</w:t>
      </w:r>
      <w:r w:rsidRPr="00164734">
        <w:t>&gt;</w:t>
      </w:r>
      <w:r w:rsidRPr="00164734">
        <w:rPr>
          <w:spacing w:val="-2"/>
        </w:rPr>
        <w:t xml:space="preserve"> BG antwortet auf beide Schreiben </w:t>
      </w:r>
      <w:r w:rsidRPr="00164734">
        <w:t>BPs (</w:t>
      </w:r>
      <w:r w:rsidR="005A13DA" w:rsidRPr="00164734">
        <w:t>394</w:t>
      </w:r>
      <w:r w:rsidRPr="00164734">
        <w:t>, 3</w:t>
      </w:r>
      <w:r w:rsidR="005A13DA" w:rsidRPr="00164734">
        <w:t>95</w:t>
      </w:r>
      <w:r w:rsidRPr="00164734">
        <w:t xml:space="preserve">). Er freut sich über den freundlichen Brief </w:t>
      </w:r>
      <w:r w:rsidR="00FB1A69" w:rsidRPr="00164734">
        <w:t xml:space="preserve">René </w:t>
      </w:r>
      <w:r w:rsidRPr="00164734">
        <w:t>Massuets (3</w:t>
      </w:r>
      <w:r w:rsidR="005A13DA" w:rsidRPr="00164734">
        <w:t>84</w:t>
      </w:r>
      <w:r w:rsidRPr="00164734">
        <w:t xml:space="preserve">), den </w:t>
      </w:r>
      <w:r w:rsidRPr="00164734">
        <w:rPr>
          <w:spacing w:val="-3"/>
        </w:rPr>
        <w:t xml:space="preserve">er BP gemeinsam mit diesem Schreiben und einem Brief </w:t>
      </w:r>
      <w:r w:rsidR="00FB1A69" w:rsidRPr="00164734">
        <w:rPr>
          <w:spacing w:val="-3"/>
        </w:rPr>
        <w:t xml:space="preserve">Johann Christoph </w:t>
      </w:r>
      <w:r w:rsidRPr="00164734">
        <w:rPr>
          <w:spacing w:val="-3"/>
        </w:rPr>
        <w:t>Bartensteins</w:t>
      </w:r>
      <w:r w:rsidRPr="00164734">
        <w:rPr>
          <w:spacing w:val="-2"/>
        </w:rPr>
        <w:t xml:space="preserve"> </w:t>
      </w:r>
      <w:r w:rsidRPr="00164734">
        <w:rPr>
          <w:spacing w:val="-3"/>
        </w:rPr>
        <w:t xml:space="preserve">zurückschickt. </w:t>
      </w:r>
      <w:r w:rsidR="00FB1A69" w:rsidRPr="00164734">
        <w:rPr>
          <w:spacing w:val="-3"/>
        </w:rPr>
        <w:t>Für sein Geschenk an Massuet („Supplementum Bruschianum“) erwartet</w:t>
      </w:r>
      <w:r w:rsidR="00FB1A69" w:rsidRPr="00164734">
        <w:t xml:space="preserve"> </w:t>
      </w:r>
      <w:r w:rsidRPr="00164734">
        <w:rPr>
          <w:spacing w:val="1"/>
        </w:rPr>
        <w:t>BG keine Gegengabe</w:t>
      </w:r>
      <w:r w:rsidR="00FB1A69" w:rsidRPr="00164734">
        <w:rPr>
          <w:spacing w:val="1"/>
        </w:rPr>
        <w:t>,</w:t>
      </w:r>
      <w:r w:rsidRPr="00164734">
        <w:rPr>
          <w:spacing w:val="1"/>
        </w:rPr>
        <w:t xml:space="preserve"> würde eine solche aber aus Gründen der Freundschaft hoch in</w:t>
      </w:r>
      <w:r w:rsidRPr="00164734">
        <w:t xml:space="preserve"> </w:t>
      </w:r>
      <w:r w:rsidRPr="00164734">
        <w:rPr>
          <w:spacing w:val="-1"/>
        </w:rPr>
        <w:t>Ehren halten.</w:t>
      </w:r>
      <w:r w:rsidRPr="00164734">
        <w:t xml:space="preserve"> </w:t>
      </w:r>
      <w:r w:rsidRPr="00164734">
        <w:rPr>
          <w:spacing w:val="16"/>
        </w:rPr>
        <w:t>&lt;</w:t>
      </w:r>
      <w:r w:rsidRPr="00164734">
        <w:rPr>
          <w:spacing w:val="6"/>
        </w:rPr>
        <w:t>3</w:t>
      </w:r>
      <w:r w:rsidRPr="00164734">
        <w:t>&gt;</w:t>
      </w:r>
      <w:r w:rsidRPr="00164734">
        <w:rPr>
          <w:spacing w:val="-1"/>
        </w:rPr>
        <w:t xml:space="preserve"> Es ist nicht nötig, dass BP die </w:t>
      </w:r>
      <w:r w:rsidR="000D2FAE" w:rsidRPr="00164734">
        <w:rPr>
          <w:spacing w:val="-1"/>
        </w:rPr>
        <w:t>kürzlich</w:t>
      </w:r>
      <w:r w:rsidRPr="00164734">
        <w:rPr>
          <w:spacing w:val="-1"/>
        </w:rPr>
        <w:t xml:space="preserve"> mitgeteilte</w:t>
      </w:r>
      <w:r w:rsidR="000D2FAE" w:rsidRPr="00164734">
        <w:rPr>
          <w:spacing w:val="-1"/>
        </w:rPr>
        <w:t xml:space="preserve"> (389)</w:t>
      </w:r>
      <w:r w:rsidRPr="00164734">
        <w:rPr>
          <w:spacing w:val="-1"/>
        </w:rPr>
        <w:t xml:space="preserve"> Abschrift</w:t>
      </w:r>
      <w:r w:rsidRPr="00164734">
        <w:t xml:space="preserve"> </w:t>
      </w:r>
      <w:r w:rsidR="000D2FAE" w:rsidRPr="00164734">
        <w:rPr>
          <w:spacing w:val="-1"/>
        </w:rPr>
        <w:t xml:space="preserve">eines Briefs von Bernard de </w:t>
      </w:r>
      <w:r w:rsidRPr="00164734">
        <w:rPr>
          <w:spacing w:val="-1"/>
        </w:rPr>
        <w:t>Montfaucon zurückschickt, weil BG das Original besitzt.</w:t>
      </w:r>
      <w:r w:rsidRPr="00164734">
        <w:t xml:space="preserve"> </w:t>
      </w:r>
      <w:r w:rsidRPr="00164734">
        <w:rPr>
          <w:spacing w:val="-1"/>
        </w:rPr>
        <w:t>Gleiches gilt für BGs Antwortbrief, der BP, wenn nirgends sonst, vielleicht wenigstens</w:t>
      </w:r>
      <w:r w:rsidRPr="00164734">
        <w:t xml:space="preserve"> </w:t>
      </w:r>
      <w:r w:rsidRPr="00164734">
        <w:rPr>
          <w:spacing w:val="-2"/>
        </w:rPr>
        <w:t xml:space="preserve">auf dem Abort </w:t>
      </w:r>
      <w:r w:rsidRPr="00164734">
        <w:rPr>
          <w:spacing w:val="16"/>
        </w:rPr>
        <w:t>(</w:t>
      </w:r>
      <w:r w:rsidR="000D2FAE" w:rsidRPr="00164734">
        <w:rPr>
          <w:i w:val="0"/>
        </w:rPr>
        <w:t>sellae</w:t>
      </w:r>
      <w:r w:rsidRPr="00164734">
        <w:rPr>
          <w:i w:val="0"/>
        </w:rPr>
        <w:t xml:space="preserve"> Patroclian</w:t>
      </w:r>
      <w:r w:rsidR="000D2FAE" w:rsidRPr="00164734">
        <w:rPr>
          <w:i w:val="0"/>
        </w:rPr>
        <w:t>a</w:t>
      </w:r>
      <w:r w:rsidR="000D2FAE" w:rsidRPr="00164734">
        <w:rPr>
          <w:i w:val="0"/>
          <w:spacing w:val="16"/>
        </w:rPr>
        <w:t>e</w:t>
      </w:r>
      <w:r w:rsidRPr="00164734">
        <w:t>)</w:t>
      </w:r>
      <w:r w:rsidRPr="00164734">
        <w:rPr>
          <w:spacing w:val="-2"/>
        </w:rPr>
        <w:t xml:space="preserve"> nützlich sein kann. </w:t>
      </w:r>
      <w:r w:rsidRPr="00164734">
        <w:rPr>
          <w:spacing w:val="10"/>
        </w:rPr>
        <w:t>&lt;4</w:t>
      </w:r>
      <w:r w:rsidRPr="00164734">
        <w:t>&gt;</w:t>
      </w:r>
      <w:r w:rsidRPr="00164734">
        <w:rPr>
          <w:spacing w:val="-2"/>
        </w:rPr>
        <w:t xml:space="preserve"> Bartenstein hält sich bei </w:t>
      </w:r>
      <w:r w:rsidRPr="00164734">
        <w:rPr>
          <w:spacing w:val="-1"/>
        </w:rPr>
        <w:t>seinem Onkel (Heinrich von Beck) in Erfurt auf. In Wien versucht ein einflussreicher</w:t>
      </w:r>
      <w:r w:rsidRPr="00164734">
        <w:t xml:space="preserve"> </w:t>
      </w:r>
      <w:r w:rsidRPr="00164734">
        <w:rPr>
          <w:spacing w:val="-1"/>
        </w:rPr>
        <w:t xml:space="preserve">Gönner, </w:t>
      </w:r>
      <w:r w:rsidR="00C65F91" w:rsidRPr="00164734">
        <w:rPr>
          <w:spacing w:val="-1"/>
        </w:rPr>
        <w:t>di</w:t>
      </w:r>
      <w:r w:rsidRPr="00164734">
        <w:rPr>
          <w:spacing w:val="-1"/>
        </w:rPr>
        <w:t>e Rückkehr Bartensteins nach Österreich zu er</w:t>
      </w:r>
      <w:r w:rsidR="00C65F91" w:rsidRPr="00164734">
        <w:rPr>
          <w:spacing w:val="-1"/>
        </w:rPr>
        <w:t>möglichen, indem er sich bei Hof für ihn verwendet</w:t>
      </w:r>
      <w:r w:rsidRPr="00164734">
        <w:rPr>
          <w:spacing w:val="-1"/>
        </w:rPr>
        <w:t xml:space="preserve">. Dies soll BP jedoch für sich behalten. </w:t>
      </w:r>
      <w:r w:rsidRPr="00164734">
        <w:rPr>
          <w:spacing w:val="16"/>
        </w:rPr>
        <w:t>&lt;</w:t>
      </w:r>
      <w:r w:rsidRPr="00164734">
        <w:rPr>
          <w:spacing w:val="6"/>
        </w:rPr>
        <w:t>5</w:t>
      </w:r>
      <w:r w:rsidRPr="00164734">
        <w:t>&gt;</w:t>
      </w:r>
      <w:r w:rsidRPr="00164734">
        <w:rPr>
          <w:spacing w:val="-1"/>
        </w:rPr>
        <w:t xml:space="preserve"> BG </w:t>
      </w:r>
      <w:r w:rsidR="00C65F91" w:rsidRPr="00164734">
        <w:rPr>
          <w:spacing w:val="-1"/>
        </w:rPr>
        <w:t>übermittel</w:t>
      </w:r>
      <w:r w:rsidRPr="00164734">
        <w:rPr>
          <w:spacing w:val="-1"/>
        </w:rPr>
        <w:t xml:space="preserve">t die </w:t>
      </w:r>
      <w:r w:rsidRPr="00164734">
        <w:rPr>
          <w:spacing w:val="-4"/>
        </w:rPr>
        <w:t xml:space="preserve">von BP gewünschte Stelle bei Johannes Chrysostomus nach der Edition von </w:t>
      </w:r>
      <w:r w:rsidR="00C65F91" w:rsidRPr="00164734">
        <w:rPr>
          <w:spacing w:val="-4"/>
        </w:rPr>
        <w:t xml:space="preserve">Henry </w:t>
      </w:r>
      <w:r w:rsidRPr="00164734">
        <w:rPr>
          <w:spacing w:val="-4"/>
        </w:rPr>
        <w:t>Savile,</w:t>
      </w:r>
      <w:r w:rsidRPr="00164734">
        <w:t xml:space="preserve"> Eton 1612, und zitiert den Anfang der lateinischen Übersetzung von Erasmus in der </w:t>
      </w:r>
      <w:r w:rsidRPr="00164734">
        <w:rPr>
          <w:spacing w:val="-2"/>
        </w:rPr>
        <w:t>Baseler Ausgabe von 1558. In der griechisch-lateinischen Edition von Fronton Du Duc</w:t>
      </w:r>
      <w:r w:rsidRPr="00164734">
        <w:t xml:space="preserve"> </w:t>
      </w:r>
      <w:r w:rsidRPr="00164734">
        <w:rPr>
          <w:spacing w:val="-2"/>
        </w:rPr>
        <w:t>hat BG die „Homiliae in Acta Apostolorum“ nicht gefunden. BG weist BP darauf hin,</w:t>
      </w:r>
      <w:r w:rsidRPr="00164734">
        <w:t xml:space="preserve"> dass Chrysostomus an dieser Stelle vom Bischofsamt spricht und mit der Bezeichnung </w:t>
      </w:r>
      <w:r w:rsidR="00C65F91" w:rsidRPr="00164734">
        <w:t>„</w:t>
      </w:r>
      <w:r w:rsidRPr="00164734">
        <w:rPr>
          <w:rFonts w:ascii="Times New Roman" w:hAnsi="Times New Roman"/>
          <w:sz w:val="20"/>
        </w:rPr>
        <w:t>ἱερ</w:t>
      </w:r>
      <w:r w:rsidR="00C65F91" w:rsidRPr="00164734">
        <w:rPr>
          <w:rFonts w:ascii="Times New Roman" w:hAnsi="Times New Roman"/>
          <w:sz w:val="20"/>
        </w:rPr>
        <w:t>ε</w:t>
      </w:r>
      <w:r w:rsidRPr="00164734">
        <w:rPr>
          <w:rFonts w:ascii="Times New Roman" w:hAnsi="Times New Roman"/>
          <w:sz w:val="20"/>
        </w:rPr>
        <w:t>ὺς</w:t>
      </w:r>
      <w:r w:rsidR="00C65F91" w:rsidRPr="00164734">
        <w:rPr>
          <w:sz w:val="20"/>
        </w:rPr>
        <w:t>“</w:t>
      </w:r>
      <w:r w:rsidRPr="00164734">
        <w:t xml:space="preserve"> nicht beliebige Kleriker, sondern mit der Seelsorge Betraute meint. </w:t>
      </w:r>
      <w:r w:rsidRPr="00164734">
        <w:rPr>
          <w:spacing w:val="10"/>
        </w:rPr>
        <w:t>&lt;6</w:t>
      </w:r>
      <w:r w:rsidRPr="00164734">
        <w:t xml:space="preserve">&gt; BG </w:t>
      </w:r>
      <w:r w:rsidRPr="00164734">
        <w:rPr>
          <w:spacing w:val="1"/>
        </w:rPr>
        <w:t xml:space="preserve">hofft, bald BPs „Epistolae apologeticae“ ebenso wie </w:t>
      </w:r>
      <w:r w:rsidR="00E94C56" w:rsidRPr="00164734">
        <w:rPr>
          <w:spacing w:val="1"/>
        </w:rPr>
        <w:t>dess</w:t>
      </w:r>
      <w:r w:rsidRPr="00164734">
        <w:rPr>
          <w:spacing w:val="1"/>
        </w:rPr>
        <w:t>e</w:t>
      </w:r>
      <w:r w:rsidR="00E94C56" w:rsidRPr="00164734">
        <w:rPr>
          <w:spacing w:val="1"/>
        </w:rPr>
        <w:t>n</w:t>
      </w:r>
      <w:r w:rsidRPr="00164734">
        <w:rPr>
          <w:spacing w:val="1"/>
        </w:rPr>
        <w:t xml:space="preserve"> „</w:t>
      </w:r>
      <w:r w:rsidR="00E94C56" w:rsidRPr="00164734">
        <w:rPr>
          <w:spacing w:val="1"/>
        </w:rPr>
        <w:t>Triumphus castitatis</w:t>
      </w:r>
      <w:r w:rsidRPr="00164734">
        <w:rPr>
          <w:spacing w:val="1"/>
        </w:rPr>
        <w:t>“ in</w:t>
      </w:r>
      <w:r w:rsidRPr="00164734">
        <w:t xml:space="preserve"> </w:t>
      </w:r>
      <w:r w:rsidRPr="00164734">
        <w:rPr>
          <w:spacing w:val="-3"/>
        </w:rPr>
        <w:t xml:space="preserve">Händen zu halten. Dass der Verfasser </w:t>
      </w:r>
      <w:r w:rsidR="00E94C56" w:rsidRPr="00164734">
        <w:rPr>
          <w:spacing w:val="-3"/>
        </w:rPr>
        <w:t xml:space="preserve">(Gábor Hevenesi) </w:t>
      </w:r>
      <w:r w:rsidRPr="00164734">
        <w:rPr>
          <w:spacing w:val="-3"/>
        </w:rPr>
        <w:t xml:space="preserve">der von BP bekämpften Schrift </w:t>
      </w:r>
      <w:r w:rsidRPr="002F3E67">
        <w:rPr>
          <w:spacing w:val="-1"/>
        </w:rPr>
        <w:t xml:space="preserve">(„Cura salutis“) jüngst verstorben ist, wird BP von den </w:t>
      </w:r>
      <w:r w:rsidR="002F3E67" w:rsidRPr="002F3E67">
        <w:rPr>
          <w:spacing w:val="-1"/>
        </w:rPr>
        <w:t>S</w:t>
      </w:r>
      <w:r w:rsidRPr="002F3E67">
        <w:rPr>
          <w:spacing w:val="-1"/>
        </w:rPr>
        <w:t>einen ja erfahren haben. Ob</w:t>
      </w:r>
      <w:r w:rsidRPr="00164734">
        <w:t xml:space="preserve"> jemand anderer nun </w:t>
      </w:r>
      <w:r w:rsidR="00E94C56" w:rsidRPr="00164734">
        <w:t>dessen Standpunkt verteidigen</w:t>
      </w:r>
      <w:r w:rsidRPr="00164734">
        <w:t xml:space="preserve"> wird, wird sich weisen. </w:t>
      </w:r>
      <w:r w:rsidRPr="00164734">
        <w:rPr>
          <w:spacing w:val="16"/>
        </w:rPr>
        <w:t>&lt;</w:t>
      </w:r>
      <w:r w:rsidRPr="00164734">
        <w:rPr>
          <w:spacing w:val="10"/>
        </w:rPr>
        <w:t>7</w:t>
      </w:r>
      <w:r w:rsidRPr="00164734">
        <w:t xml:space="preserve">&gt; BG </w:t>
      </w:r>
      <w:r w:rsidRPr="00164734">
        <w:rPr>
          <w:spacing w:val="-3"/>
        </w:rPr>
        <w:t>würde sich freuen, wenn BP ihm einen Bibliothekskatalog von Zwettl mitteilen könnte.</w:t>
      </w:r>
      <w:r w:rsidRPr="00164734">
        <w:t xml:space="preserve"> Er grüßt HP und hofft, </w:t>
      </w:r>
      <w:r w:rsidR="00E94C56" w:rsidRPr="00164734">
        <w:t>dass sich ein Weg finden wird, wie er diesem un</w:t>
      </w:r>
      <w:r w:rsidRPr="00164734">
        <w:t xml:space="preserve">ter Wahrung </w:t>
      </w:r>
      <w:r w:rsidRPr="00164734">
        <w:rPr>
          <w:spacing w:val="-2"/>
        </w:rPr>
        <w:t>des eigenen Ansehens Materialien aus der Hofbibliothek für seine</w:t>
      </w:r>
      <w:r w:rsidR="00E94C56" w:rsidRPr="00164734">
        <w:rPr>
          <w:spacing w:val="-2"/>
        </w:rPr>
        <w:t xml:space="preserve"> geplanten</w:t>
      </w:r>
      <w:r w:rsidRPr="00164734">
        <w:rPr>
          <w:spacing w:val="-2"/>
        </w:rPr>
        <w:t xml:space="preserve"> „Scriptores</w:t>
      </w:r>
      <w:r w:rsidRPr="00164734">
        <w:t xml:space="preserve"> rerum Austriacarum“ </w:t>
      </w:r>
      <w:r w:rsidR="00E94C56" w:rsidRPr="00164734">
        <w:t>zur Verfügung stellen kann</w:t>
      </w:r>
      <w:r w:rsidRPr="00164734">
        <w:t>.</w:t>
      </w:r>
    </w:p>
    <w:p w:rsidR="00926BCA" w:rsidRPr="00164734" w:rsidRDefault="00926BCA" w:rsidP="00926BCA">
      <w:pPr>
        <w:pStyle w:val="EditionEditorischeNotiz"/>
      </w:pPr>
      <w:r w:rsidRPr="00164734">
        <w:t>Überlieferung: III, 240r–241v.</w:t>
      </w:r>
    </w:p>
    <w:p w:rsidR="00926BCA" w:rsidRDefault="003A05D0" w:rsidP="00926BCA">
      <w:pPr>
        <w:pStyle w:val="EditionEditorischeNotiz"/>
      </w:pPr>
      <w:r>
        <w:t>Edition</w:t>
      </w:r>
      <w:r w:rsidR="00926BCA" w:rsidRPr="00164734">
        <w:t>: Staufer, Litterae 9f.</w:t>
      </w:r>
    </w:p>
    <w:p w:rsidR="003A05D0" w:rsidRPr="00164734" w:rsidRDefault="003A05D0" w:rsidP="00926BCA">
      <w:pPr>
        <w:pStyle w:val="EditionEditorischeNotiz"/>
      </w:pPr>
      <w:r>
        <w:t>Literatur: Wallnig, Epistolae 9</w:t>
      </w:r>
      <w:r w:rsidR="00FE55BA">
        <w:t>, 11</w:t>
      </w:r>
      <w:r>
        <w:t>.</w:t>
      </w:r>
    </w:p>
    <w:p w:rsidR="00926BCA" w:rsidRPr="00164734" w:rsidRDefault="00926BCA" w:rsidP="001B7AD1">
      <w:pPr>
        <w:pStyle w:val="EditionEditorischeNotiz"/>
      </w:pPr>
      <w:r w:rsidRPr="00164734">
        <w:t>Bezüge: 3</w:t>
      </w:r>
      <w:r w:rsidR="001B7AD1" w:rsidRPr="00164734">
        <w:t>95</w:t>
      </w:r>
      <w:r w:rsidRPr="00164734">
        <w:t>. 39</w:t>
      </w:r>
      <w:r w:rsidR="001B7AD1" w:rsidRPr="00164734">
        <w:t>7</w:t>
      </w:r>
      <w:r w:rsidRPr="00164734">
        <w:t>. Versendet von Wien nach Melk mit 3</w:t>
      </w:r>
      <w:r w:rsidR="001B7AD1" w:rsidRPr="00164734">
        <w:t>84</w:t>
      </w:r>
      <w:r w:rsidRPr="00164734">
        <w:t>.</w:t>
      </w:r>
      <w:r w:rsidR="00BE4084" w:rsidRPr="00164734">
        <w:t xml:space="preserve"> Erwähnt 384, 389, 394, 395.</w:t>
      </w:r>
    </w:p>
    <w:p w:rsidR="00926BCA" w:rsidRPr="00164734" w:rsidRDefault="00926BCA" w:rsidP="00926BCA">
      <w:pPr>
        <w:pStyle w:val="EditionEditorischeNotiz"/>
      </w:pPr>
      <w:r w:rsidRPr="00164734">
        <w:t xml:space="preserve">Nummerierung: </w:t>
      </w:r>
      <w:r w:rsidRPr="00164734">
        <w:rPr>
          <w:i w:val="0"/>
        </w:rPr>
        <w:t>IV</w:t>
      </w:r>
      <w:r w:rsidRPr="00164734">
        <w:t>.</w:t>
      </w:r>
    </w:p>
    <w:p w:rsidR="00926BCA" w:rsidRPr="00164734" w:rsidRDefault="00926BCA" w:rsidP="003A05D0">
      <w:pPr>
        <w:pStyle w:val="EditionEditorischeNotiz"/>
        <w:spacing w:after="170"/>
      </w:pPr>
      <w:r w:rsidRPr="00164734">
        <w:t xml:space="preserve">Ordnungsvermerk: </w:t>
      </w:r>
      <w:r w:rsidRPr="00164734">
        <w:rPr>
          <w:i w:val="0"/>
        </w:rPr>
        <w:t>108</w:t>
      </w:r>
      <w:r w:rsidRPr="00164734">
        <w:t>.</w:t>
      </w:r>
    </w:p>
    <w:p w:rsidR="00926BCA" w:rsidRPr="00164734" w:rsidRDefault="00926BCA" w:rsidP="00926BCA">
      <w:pPr>
        <w:pStyle w:val="EditionEditionstext"/>
      </w:pPr>
      <w:r w:rsidRPr="00164734">
        <w:rPr>
          <w:spacing w:val="4"/>
        </w:rPr>
        <w:t>[</w:t>
      </w:r>
      <w:r w:rsidRPr="00164734">
        <w:rPr>
          <w:i/>
        </w:rPr>
        <w:t>1</w:t>
      </w:r>
      <w:r w:rsidRPr="00164734">
        <w:rPr>
          <w:i/>
          <w:spacing w:val="16"/>
        </w:rPr>
        <w:t>r</w:t>
      </w:r>
      <w:r w:rsidRPr="00164734">
        <w:t>] Venerando et eruditissimo viro domno Bernardo Pez Benedictino et biblio</w:t>
      </w:r>
      <w:r w:rsidR="001B7AD1" w:rsidRPr="00164734">
        <w:softHyphen/>
      </w:r>
      <w:r w:rsidRPr="00164734">
        <w:rPr>
          <w:spacing w:val="2"/>
        </w:rPr>
        <w:t>thecario Mellicensi salutem plurimam dicit Joannes Benedictus Gentilottus ab</w:t>
      </w:r>
      <w:r w:rsidRPr="00164734">
        <w:t xml:space="preserve"> Engelsbrun.</w:t>
      </w:r>
    </w:p>
    <w:p w:rsidR="00926BCA" w:rsidRPr="00164734" w:rsidRDefault="00926BCA" w:rsidP="000D2FAE">
      <w:pPr>
        <w:pStyle w:val="EditionEditionstext"/>
      </w:pPr>
      <w:r w:rsidRPr="00164734">
        <w:rPr>
          <w:i/>
        </w:rPr>
        <w:t>&lt;1&gt;</w:t>
      </w:r>
      <w:r w:rsidRPr="00164734">
        <w:rPr>
          <w:spacing w:val="1"/>
        </w:rPr>
        <w:t xml:space="preserve"> Gaudeo me tibi, virorum optime, non solum negligentiae nomine non esse </w:t>
      </w:r>
      <w:r w:rsidRPr="00164734">
        <w:rPr>
          <w:spacing w:val="-2"/>
        </w:rPr>
        <w:t>suspectum, sed et longiusculam in respondendo moram eam in partem a te accipi,</w:t>
      </w:r>
      <w:r w:rsidRPr="00164734">
        <w:t xml:space="preserve"> </w:t>
      </w:r>
      <w:r w:rsidRPr="00164734">
        <w:rPr>
          <w:spacing w:val="-1"/>
        </w:rPr>
        <w:t>ut, si velim, liceat mihi frontem diutius perfricare et sub occupationum involucris</w:t>
      </w:r>
      <w:r w:rsidRPr="00164734">
        <w:t xml:space="preserve"> </w:t>
      </w:r>
      <w:r w:rsidR="00807FE1" w:rsidRPr="00164734">
        <w:rPr>
          <w:spacing w:val="-1"/>
        </w:rPr>
        <w:t>officii in</w:t>
      </w:r>
      <w:r w:rsidRPr="00164734">
        <w:rPr>
          <w:spacing w:val="-1"/>
        </w:rPr>
        <w:t>termissionem velare et tegere. Sed nondum omnem pudorem et verecun</w:t>
      </w:r>
      <w:r w:rsidR="00807FE1" w:rsidRPr="00164734">
        <w:rPr>
          <w:spacing w:val="-1"/>
        </w:rPr>
        <w:softHyphen/>
      </w:r>
      <w:r w:rsidRPr="00164734">
        <w:rPr>
          <w:spacing w:val="-2"/>
        </w:rPr>
        <w:t>diam deposui; quare a te, vir humanissime, peto, ut hanc scribendi intercapedinem</w:t>
      </w:r>
      <w:r w:rsidRPr="00164734">
        <w:t xml:space="preserve"> </w:t>
      </w:r>
      <w:r w:rsidRPr="00164734">
        <w:rPr>
          <w:spacing w:val="-1"/>
        </w:rPr>
        <w:t>mihi vitio non vertas, sed cupiditati meae assignes longioribus litteris per otium te</w:t>
      </w:r>
      <w:r w:rsidRPr="00164734">
        <w:t xml:space="preserve"> conveniendi, quod tamen hodie, si unquam alias, mihi minime contigit. </w:t>
      </w:r>
      <w:r w:rsidRPr="00164734">
        <w:rPr>
          <w:i/>
          <w:spacing w:val="16"/>
        </w:rPr>
        <w:t>&lt;</w:t>
      </w:r>
      <w:r w:rsidRPr="00164734">
        <w:rPr>
          <w:i/>
          <w:spacing w:val="6"/>
        </w:rPr>
        <w:t>2</w:t>
      </w:r>
      <w:r w:rsidRPr="00164734">
        <w:rPr>
          <w:i/>
        </w:rPr>
        <w:t>&gt;</w:t>
      </w:r>
      <w:r w:rsidRPr="00164734">
        <w:t xml:space="preserve"> Ad utramque igitur epistolam tuam strictim</w:t>
      </w:r>
      <w:r w:rsidR="00807FE1" w:rsidRPr="00164734">
        <w:rPr>
          <w:rStyle w:val="Funotenzeichen"/>
        </w:rPr>
        <w:footnoteReference w:customMarkFollows="1" w:id="1062"/>
        <w:t>a</w:t>
      </w:r>
      <w:r w:rsidRPr="00164734">
        <w:t xml:space="preserve"> sic habeto: </w:t>
      </w:r>
      <w:r w:rsidR="00807FE1" w:rsidRPr="00164734">
        <w:t>d</w:t>
      </w:r>
      <w:r w:rsidRPr="00164734">
        <w:t xml:space="preserve">omni Massueti elegantiam </w:t>
      </w:r>
      <w:r w:rsidRPr="00164734">
        <w:rPr>
          <w:spacing w:val="-3"/>
        </w:rPr>
        <w:t>et eius in me amorem, qui sese ex omnibus partibus ostendit in iis litteris, quae cum</w:t>
      </w:r>
      <w:r w:rsidRPr="00164734">
        <w:t xml:space="preserve"> his et Bartensteinii </w:t>
      </w:r>
      <w:r w:rsidRPr="00164734">
        <w:rPr>
          <w:spacing w:val="4"/>
        </w:rPr>
        <w:t>[</w:t>
      </w:r>
      <w:r w:rsidRPr="00164734">
        <w:rPr>
          <w:i/>
        </w:rPr>
        <w:t>1</w:t>
      </w:r>
      <w:r w:rsidRPr="00164734">
        <w:rPr>
          <w:i/>
          <w:spacing w:val="16"/>
        </w:rPr>
        <w:t>v</w:t>
      </w:r>
      <w:r w:rsidRPr="00164734">
        <w:t>] coniunctae ad te redeunt, exosculor et facio plurimi</w:t>
      </w:r>
      <w:r w:rsidR="00807FE1" w:rsidRPr="00164734">
        <w:t>;</w:t>
      </w:r>
      <w:r w:rsidRPr="00164734">
        <w:t xml:space="preserve"> exi</w:t>
      </w:r>
      <w:r w:rsidR="00807FE1" w:rsidRPr="00164734">
        <w:softHyphen/>
      </w:r>
      <w:r w:rsidRPr="00164734">
        <w:rPr>
          <w:spacing w:val="1"/>
        </w:rPr>
        <w:t>guum autem litterarium munus, quod per Bartensteinium ad eum misi, nullum</w:t>
      </w:r>
      <w:r w:rsidRPr="00164734">
        <w:t xml:space="preserve"> </w:t>
      </w:r>
      <w:r w:rsidRPr="00164734">
        <w:rPr>
          <w:spacing w:val="-2"/>
        </w:rPr>
        <w:t>plane redhostimentum meretur, neque ego sim tam impudens, ut quicquam prop</w:t>
      </w:r>
      <w:r w:rsidR="00807FE1" w:rsidRPr="00164734">
        <w:rPr>
          <w:spacing w:val="-2"/>
        </w:rPr>
        <w:softHyphen/>
      </w:r>
      <w:r w:rsidRPr="00164734">
        <w:rPr>
          <w:spacing w:val="1"/>
        </w:rPr>
        <w:t>terea postulem. Si ultro remunerabitur, non respuam, sed pro amicitiae pignore</w:t>
      </w:r>
      <w:r w:rsidRPr="00164734">
        <w:t xml:space="preserve"> aeternum servabo. </w:t>
      </w:r>
      <w:r w:rsidRPr="00164734">
        <w:rPr>
          <w:i/>
          <w:spacing w:val="16"/>
        </w:rPr>
        <w:t>&lt;</w:t>
      </w:r>
      <w:r w:rsidRPr="00164734">
        <w:rPr>
          <w:i/>
          <w:spacing w:val="6"/>
        </w:rPr>
        <w:t>3</w:t>
      </w:r>
      <w:r w:rsidRPr="00164734">
        <w:rPr>
          <w:i/>
        </w:rPr>
        <w:t>&gt;</w:t>
      </w:r>
      <w:r w:rsidRPr="00164734">
        <w:t xml:space="preserve"> Exemplum litterarum magni Montefalconii cur remittas, </w:t>
      </w:r>
      <w:r w:rsidRPr="00164734">
        <w:rPr>
          <w:spacing w:val="-2"/>
        </w:rPr>
        <w:t xml:space="preserve">caussa </w:t>
      </w:r>
      <w:r w:rsidRPr="00164734">
        <w:rPr>
          <w:spacing w:val="4"/>
        </w:rPr>
        <w:t>[</w:t>
      </w:r>
      <w:r w:rsidRPr="00164734">
        <w:rPr>
          <w:i/>
        </w:rPr>
        <w:t>si</w:t>
      </w:r>
      <w:r w:rsidRPr="00164734">
        <w:rPr>
          <w:i/>
          <w:spacing w:val="16"/>
        </w:rPr>
        <w:t>c</w:t>
      </w:r>
      <w:r w:rsidRPr="00164734">
        <w:t>]</w:t>
      </w:r>
      <w:r w:rsidRPr="00164734">
        <w:rPr>
          <w:spacing w:val="-2"/>
        </w:rPr>
        <w:t xml:space="preserve"> nulla est, cum autographum habeam. De meis statues, quod libet, et si </w:t>
      </w:r>
      <w:r w:rsidRPr="00164734">
        <w:rPr>
          <w:spacing w:val="-4"/>
        </w:rPr>
        <w:t>forte</w:t>
      </w:r>
      <w:r w:rsidRPr="00164734">
        <w:rPr>
          <w:spacing w:val="-7"/>
        </w:rPr>
        <w:t xml:space="preserve"> </w:t>
      </w:r>
      <w:r w:rsidRPr="00164734">
        <w:rPr>
          <w:spacing w:val="-4"/>
        </w:rPr>
        <w:t>nu</w:t>
      </w:r>
      <w:r w:rsidR="003A335D" w:rsidRPr="00164734">
        <w:rPr>
          <w:spacing w:val="-4"/>
        </w:rPr>
        <w:t>spiam,</w:t>
      </w:r>
      <w:r w:rsidR="003A335D" w:rsidRPr="00164734">
        <w:rPr>
          <w:spacing w:val="-7"/>
        </w:rPr>
        <w:t xml:space="preserve"> </w:t>
      </w:r>
      <w:r w:rsidR="003A335D" w:rsidRPr="00164734">
        <w:rPr>
          <w:spacing w:val="-4"/>
        </w:rPr>
        <w:t>saltem</w:t>
      </w:r>
      <w:r w:rsidR="003A335D" w:rsidRPr="00164734">
        <w:rPr>
          <w:spacing w:val="-7"/>
        </w:rPr>
        <w:t xml:space="preserve"> </w:t>
      </w:r>
      <w:r w:rsidR="003A335D" w:rsidRPr="00164734">
        <w:rPr>
          <w:spacing w:val="-4"/>
        </w:rPr>
        <w:t>in</w:t>
      </w:r>
      <w:r w:rsidR="003A335D" w:rsidRPr="00164734">
        <w:rPr>
          <w:spacing w:val="-7"/>
        </w:rPr>
        <w:t xml:space="preserve"> </w:t>
      </w:r>
      <w:r w:rsidR="003A335D" w:rsidRPr="00164734">
        <w:rPr>
          <w:spacing w:val="-4"/>
        </w:rPr>
        <w:t>sellis</w:t>
      </w:r>
      <w:r w:rsidR="003A335D" w:rsidRPr="00164734">
        <w:rPr>
          <w:spacing w:val="-7"/>
        </w:rPr>
        <w:t xml:space="preserve"> </w:t>
      </w:r>
      <w:r w:rsidR="003A335D" w:rsidRPr="00164734">
        <w:rPr>
          <w:spacing w:val="-4"/>
        </w:rPr>
        <w:t>Patrocli</w:t>
      </w:r>
      <w:r w:rsidRPr="00164734">
        <w:rPr>
          <w:spacing w:val="-4"/>
        </w:rPr>
        <w:t>anis</w:t>
      </w:r>
      <w:r w:rsidRPr="00164734">
        <w:rPr>
          <w:spacing w:val="-7"/>
        </w:rPr>
        <w:t xml:space="preserve"> </w:t>
      </w:r>
      <w:r w:rsidRPr="00164734">
        <w:rPr>
          <w:spacing w:val="-4"/>
        </w:rPr>
        <w:t>tibi</w:t>
      </w:r>
      <w:r w:rsidRPr="00164734">
        <w:rPr>
          <w:spacing w:val="-7"/>
        </w:rPr>
        <w:t xml:space="preserve"> </w:t>
      </w:r>
      <w:r w:rsidRPr="00164734">
        <w:rPr>
          <w:spacing w:val="-4"/>
        </w:rPr>
        <w:t>usui</w:t>
      </w:r>
      <w:r w:rsidRPr="00164734">
        <w:rPr>
          <w:spacing w:val="-7"/>
        </w:rPr>
        <w:t xml:space="preserve"> </w:t>
      </w:r>
      <w:r w:rsidRPr="00164734">
        <w:rPr>
          <w:spacing w:val="-4"/>
        </w:rPr>
        <w:t>esse</w:t>
      </w:r>
      <w:r w:rsidRPr="00164734">
        <w:rPr>
          <w:spacing w:val="-7"/>
        </w:rPr>
        <w:t xml:space="preserve"> </w:t>
      </w:r>
      <w:r w:rsidRPr="00164734">
        <w:rPr>
          <w:spacing w:val="-4"/>
        </w:rPr>
        <w:t>poterunt.</w:t>
      </w:r>
      <w:r w:rsidRPr="00164734">
        <w:rPr>
          <w:spacing w:val="-7"/>
        </w:rPr>
        <w:t xml:space="preserve"> </w:t>
      </w:r>
      <w:r w:rsidRPr="00164734">
        <w:rPr>
          <w:i/>
          <w:spacing w:val="10"/>
        </w:rPr>
        <w:t>&lt;4</w:t>
      </w:r>
      <w:r w:rsidRPr="00164734">
        <w:rPr>
          <w:i/>
        </w:rPr>
        <w:t>&gt;</w:t>
      </w:r>
      <w:r w:rsidRPr="00164734">
        <w:rPr>
          <w:spacing w:val="-4"/>
        </w:rPr>
        <w:t xml:space="preserve"> Bartensteinius</w:t>
      </w:r>
      <w:r w:rsidRPr="00164734">
        <w:t xml:space="preserve"> </w:t>
      </w:r>
      <w:r w:rsidRPr="00164734">
        <w:rPr>
          <w:spacing w:val="-3"/>
        </w:rPr>
        <w:t>hactenus apud avunculum suum Erffurti commoratur. Non exigua est spes fore, ut</w:t>
      </w:r>
      <w:r w:rsidRPr="00164734">
        <w:t xml:space="preserve"> </w:t>
      </w:r>
      <w:r w:rsidRPr="00164734">
        <w:rPr>
          <w:spacing w:val="-3"/>
        </w:rPr>
        <w:t>in Austriam revocetur, quod per virum eius amantissimum, et qui gratia plurimum</w:t>
      </w:r>
      <w:r w:rsidRPr="00164734">
        <w:t xml:space="preserve"> </w:t>
      </w:r>
      <w:r w:rsidRPr="00164734">
        <w:rPr>
          <w:spacing w:val="-2"/>
        </w:rPr>
        <w:t xml:space="preserve">valet apud eos, qui ad temperationem rei </w:t>
      </w:r>
      <w:r w:rsidRPr="00164734">
        <w:rPr>
          <w:spacing w:val="4"/>
        </w:rPr>
        <w:t>[</w:t>
      </w:r>
      <w:r w:rsidRPr="00164734">
        <w:rPr>
          <w:i/>
        </w:rPr>
        <w:t>2</w:t>
      </w:r>
      <w:r w:rsidRPr="00164734">
        <w:rPr>
          <w:i/>
          <w:spacing w:val="16"/>
        </w:rPr>
        <w:t>r</w:t>
      </w:r>
      <w:r w:rsidRPr="00164734">
        <w:t>]</w:t>
      </w:r>
      <w:r w:rsidRPr="00164734">
        <w:rPr>
          <w:spacing w:val="-2"/>
        </w:rPr>
        <w:t xml:space="preserve"> publicae sedent, serio et magna cum </w:t>
      </w:r>
      <w:r w:rsidRPr="00164734">
        <w:rPr>
          <w:spacing w:val="-4"/>
        </w:rPr>
        <w:t>contentione agitur; secreto tamen hoc audi: tecum habeto.</w:t>
      </w:r>
      <w:r w:rsidRPr="00164734">
        <w:t xml:space="preserve"> </w:t>
      </w:r>
      <w:r w:rsidRPr="00164734">
        <w:rPr>
          <w:i/>
          <w:spacing w:val="16"/>
        </w:rPr>
        <w:t>&lt;</w:t>
      </w:r>
      <w:r w:rsidRPr="00164734">
        <w:rPr>
          <w:i/>
          <w:spacing w:val="6"/>
        </w:rPr>
        <w:t>5</w:t>
      </w:r>
      <w:r w:rsidRPr="00164734">
        <w:rPr>
          <w:i/>
        </w:rPr>
        <w:t>&gt;</w:t>
      </w:r>
      <w:r w:rsidRPr="00164734">
        <w:rPr>
          <w:spacing w:val="-4"/>
        </w:rPr>
        <w:t xml:space="preserve"> Locus Chrysostomi,</w:t>
      </w:r>
      <w:r w:rsidRPr="00164734">
        <w:t xml:space="preserve"> </w:t>
      </w:r>
      <w:r w:rsidRPr="00164734">
        <w:rPr>
          <w:spacing w:val="-2"/>
        </w:rPr>
        <w:t>quem tibi exscribi postulasti, in editione Etonensi anni MDCXII cura Henrici Sa</w:t>
      </w:r>
      <w:r w:rsidR="0075016F" w:rsidRPr="00164734">
        <w:rPr>
          <w:spacing w:val="-2"/>
        </w:rPr>
        <w:softHyphen/>
      </w:r>
      <w:r w:rsidRPr="00164734">
        <w:t xml:space="preserve">vilii tomo IV. pagina 627 sic se habet, ut infra scripsi: </w:t>
      </w:r>
      <w:r w:rsidRPr="00164734">
        <w:rPr>
          <w:rFonts w:ascii="Times New Roman" w:hAnsi="Times New Roman"/>
          <w:sz w:val="20"/>
          <w:szCs w:val="20"/>
        </w:rPr>
        <w:t xml:space="preserve">οὐκ οἶμαι εἶναι πολλοὺς ἐν </w:t>
      </w:r>
      <w:r w:rsidRPr="00164734">
        <w:rPr>
          <w:rFonts w:ascii="Times New Roman" w:hAnsi="Times New Roman"/>
          <w:spacing w:val="-4"/>
          <w:sz w:val="20"/>
          <w:szCs w:val="20"/>
        </w:rPr>
        <w:t>τοῖς ἱερ</w:t>
      </w:r>
      <w:r w:rsidR="000D2FAE" w:rsidRPr="00164734">
        <w:rPr>
          <w:rFonts w:ascii="Times New Roman" w:hAnsi="Times New Roman"/>
          <w:spacing w:val="-4"/>
          <w:sz w:val="20"/>
          <w:szCs w:val="20"/>
        </w:rPr>
        <w:t>ε</w:t>
      </w:r>
      <w:r w:rsidRPr="00164734">
        <w:rPr>
          <w:rFonts w:ascii="Times New Roman" w:hAnsi="Times New Roman"/>
          <w:spacing w:val="-4"/>
          <w:sz w:val="20"/>
          <w:szCs w:val="20"/>
        </w:rPr>
        <w:t>ῦσι τοὺς σωζομένους ἀλλὰ πολλῷ πλείους τοὺς ἀπολλυμένους</w:t>
      </w:r>
      <w:r w:rsidRPr="00164734">
        <w:rPr>
          <w:spacing w:val="-4"/>
        </w:rPr>
        <w:t>. Praeterea in edi</w:t>
      </w:r>
      <w:r w:rsidR="000D2FAE" w:rsidRPr="00164734">
        <w:rPr>
          <w:spacing w:val="-4"/>
        </w:rPr>
        <w:softHyphen/>
      </w:r>
      <w:r w:rsidRPr="00164734">
        <w:rPr>
          <w:spacing w:val="-4"/>
        </w:rPr>
        <w:t>tione Basileensi anni MDLVIII tomo III. columna 464 interprete Desiderio Erasmo</w:t>
      </w:r>
      <w:r w:rsidRPr="00164734">
        <w:t xml:space="preserve"> </w:t>
      </w:r>
      <w:r w:rsidRPr="00164734">
        <w:rPr>
          <w:spacing w:val="-4"/>
        </w:rPr>
        <w:t>is locus sic Latine redditur:</w:t>
      </w:r>
      <w:r w:rsidRPr="00164734">
        <w:rPr>
          <w:spacing w:val="27"/>
        </w:rPr>
        <w:t xml:space="preserve"> Non arbitror inter sacerdotes multos ess</w:t>
      </w:r>
      <w:r w:rsidRPr="00164734">
        <w:t>e</w:t>
      </w:r>
      <w:r w:rsidR="000D2FAE" w:rsidRPr="00164734">
        <w:t>,</w:t>
      </w:r>
      <w:r w:rsidRPr="00164734">
        <w:t xml:space="preserve"> </w:t>
      </w:r>
      <w:r w:rsidRPr="00164734">
        <w:rPr>
          <w:spacing w:val="-1"/>
        </w:rPr>
        <w:t>cetera. In editione Graecolatina Frontonis Ducaei Homilias in Acta Apostolorum</w:t>
      </w:r>
      <w:r w:rsidRPr="00164734">
        <w:t xml:space="preserve"> </w:t>
      </w:r>
      <w:r w:rsidRPr="00164734">
        <w:rPr>
          <w:spacing w:val="-1"/>
        </w:rPr>
        <w:t xml:space="preserve">reperire non potui. Quod si te, vir doctissime, admonuero Chrysostomum eo loci </w:t>
      </w:r>
      <w:r w:rsidRPr="00164734">
        <w:t xml:space="preserve">de episcopali munere agentem, voce </w:t>
      </w:r>
      <w:r w:rsidRPr="00164734">
        <w:rPr>
          <w:rFonts w:ascii="Times New Roman" w:hAnsi="Times New Roman"/>
          <w:sz w:val="20"/>
          <w:szCs w:val="20"/>
        </w:rPr>
        <w:t>ἱερ</w:t>
      </w:r>
      <w:r w:rsidR="000D2FAE" w:rsidRPr="00164734">
        <w:rPr>
          <w:rFonts w:ascii="Times New Roman" w:hAnsi="Times New Roman"/>
          <w:sz w:val="20"/>
          <w:szCs w:val="20"/>
        </w:rPr>
        <w:t>ε</w:t>
      </w:r>
      <w:r w:rsidRPr="00164734">
        <w:rPr>
          <w:rFonts w:ascii="Times New Roman" w:hAnsi="Times New Roman"/>
          <w:sz w:val="20"/>
          <w:szCs w:val="20"/>
        </w:rPr>
        <w:t>ὺς</w:t>
      </w:r>
      <w:r w:rsidRPr="00164734">
        <w:t xml:space="preserve"> non virum sacris dumtaxat initiatum </w:t>
      </w:r>
      <w:r w:rsidRPr="00164734">
        <w:rPr>
          <w:spacing w:val="-1"/>
        </w:rPr>
        <w:t>denotare, sed eum, cui animarum cura et sollicitudo concredita est, acumen tuum</w:t>
      </w:r>
      <w:r w:rsidRPr="00164734">
        <w:t xml:space="preserve"> </w:t>
      </w:r>
      <w:r w:rsidRPr="00164734">
        <w:rPr>
          <w:spacing w:val="-3"/>
        </w:rPr>
        <w:t xml:space="preserve">ignorare </w:t>
      </w:r>
      <w:r w:rsidRPr="00164734">
        <w:rPr>
          <w:spacing w:val="4"/>
        </w:rPr>
        <w:t>[</w:t>
      </w:r>
      <w:r w:rsidRPr="00164734">
        <w:rPr>
          <w:i/>
        </w:rPr>
        <w:t>2</w:t>
      </w:r>
      <w:r w:rsidRPr="00164734">
        <w:rPr>
          <w:i/>
          <w:spacing w:val="16"/>
        </w:rPr>
        <w:t>v</w:t>
      </w:r>
      <w:r w:rsidRPr="00164734">
        <w:t>]</w:t>
      </w:r>
      <w:r w:rsidRPr="00164734">
        <w:rPr>
          <w:spacing w:val="-3"/>
        </w:rPr>
        <w:t xml:space="preserve"> videar. </w:t>
      </w:r>
      <w:r w:rsidRPr="00164734">
        <w:rPr>
          <w:i/>
          <w:spacing w:val="10"/>
        </w:rPr>
        <w:t>&lt;6</w:t>
      </w:r>
      <w:r w:rsidRPr="00164734">
        <w:rPr>
          <w:i/>
        </w:rPr>
        <w:t>&gt;</w:t>
      </w:r>
      <w:r w:rsidRPr="00164734">
        <w:rPr>
          <w:spacing w:val="-3"/>
        </w:rPr>
        <w:t xml:space="preserve"> Quod igitur faustum fortunatumque sit, Apologia tua in publicum prodeat et cum Wilburge tua ad nos brevi perveniat. Eum, cuius libellum</w:t>
      </w:r>
      <w:r w:rsidRPr="00164734">
        <w:t xml:space="preserve"> </w:t>
      </w:r>
      <w:r w:rsidRPr="00164734">
        <w:rPr>
          <w:spacing w:val="-4"/>
        </w:rPr>
        <w:t>refutandum tibi proposuisti, nuper admodum mortem obiisse non ambigo, quin tui</w:t>
      </w:r>
      <w:r w:rsidRPr="00164734">
        <w:t xml:space="preserve"> </w:t>
      </w:r>
      <w:r w:rsidRPr="00164734">
        <w:rPr>
          <w:spacing w:val="-1"/>
        </w:rPr>
        <w:t>ad te perscripserint. Videbimus, an exoriatur aliquis ex eius ossibus</w:t>
      </w:r>
      <w:r w:rsidRPr="00164734">
        <w:t xml:space="preserve"> </w:t>
      </w:r>
      <w:r w:rsidRPr="00164734">
        <w:rPr>
          <w:rFonts w:ascii="Times New Roman" w:hAnsi="Times New Roman"/>
          <w:sz w:val="20"/>
          <w:szCs w:val="20"/>
        </w:rPr>
        <w:t>ὑπερασπιστὴς</w:t>
      </w:r>
      <w:r w:rsidRPr="00164734">
        <w:t xml:space="preserve">, </w:t>
      </w:r>
      <w:r w:rsidRPr="00164734">
        <w:rPr>
          <w:spacing w:val="-4"/>
        </w:rPr>
        <w:t>qui eius partes sibi sumat propugnandas.</w:t>
      </w:r>
      <w:r w:rsidRPr="00164734">
        <w:t xml:space="preserve"> </w:t>
      </w:r>
      <w:r w:rsidRPr="00164734">
        <w:rPr>
          <w:i/>
          <w:spacing w:val="16"/>
        </w:rPr>
        <w:t>&lt;</w:t>
      </w:r>
      <w:r w:rsidRPr="00164734">
        <w:rPr>
          <w:i/>
          <w:spacing w:val="10"/>
        </w:rPr>
        <w:t>7</w:t>
      </w:r>
      <w:r w:rsidRPr="00164734">
        <w:rPr>
          <w:i/>
        </w:rPr>
        <w:t>&gt;</w:t>
      </w:r>
      <w:r w:rsidRPr="00164734">
        <w:rPr>
          <w:spacing w:val="-4"/>
        </w:rPr>
        <w:t xml:space="preserve"> Si qualemcunque Zwettalensis biblio</w:t>
      </w:r>
      <w:r w:rsidR="00583049" w:rsidRPr="00164734">
        <w:rPr>
          <w:spacing w:val="-4"/>
        </w:rPr>
        <w:softHyphen/>
      </w:r>
      <w:r w:rsidRPr="00164734">
        <w:t xml:space="preserve">thecae catalogum mecum communicare volueris, id mihi erit pergratum. Vale et </w:t>
      </w:r>
      <w:r w:rsidR="00583049" w:rsidRPr="00164734">
        <w:rPr>
          <w:spacing w:val="-4"/>
        </w:rPr>
        <w:t>domnum</w:t>
      </w:r>
      <w:r w:rsidR="00583049" w:rsidRPr="00164734">
        <w:rPr>
          <w:spacing w:val="-6"/>
        </w:rPr>
        <w:t xml:space="preserve"> </w:t>
      </w:r>
      <w:r w:rsidR="00583049" w:rsidRPr="00164734">
        <w:rPr>
          <w:spacing w:val="-4"/>
        </w:rPr>
        <w:t>Hi</w:t>
      </w:r>
      <w:r w:rsidRPr="00164734">
        <w:rPr>
          <w:spacing w:val="-4"/>
        </w:rPr>
        <w:t>eronymum</w:t>
      </w:r>
      <w:r w:rsidRPr="00164734">
        <w:rPr>
          <w:spacing w:val="-6"/>
        </w:rPr>
        <w:t xml:space="preserve"> </w:t>
      </w:r>
      <w:r w:rsidRPr="00164734">
        <w:rPr>
          <w:spacing w:val="-4"/>
        </w:rPr>
        <w:t>fratrem</w:t>
      </w:r>
      <w:r w:rsidRPr="00164734">
        <w:rPr>
          <w:spacing w:val="-6"/>
        </w:rPr>
        <w:t xml:space="preserve"> </w:t>
      </w:r>
      <w:r w:rsidRPr="00164734">
        <w:rPr>
          <w:spacing w:val="-4"/>
        </w:rPr>
        <w:t>tuum,</w:t>
      </w:r>
      <w:r w:rsidRPr="00164734">
        <w:rPr>
          <w:spacing w:val="-6"/>
        </w:rPr>
        <w:t xml:space="preserve"> </w:t>
      </w:r>
      <w:r w:rsidRPr="00164734">
        <w:rPr>
          <w:spacing w:val="-4"/>
        </w:rPr>
        <w:t>cuius</w:t>
      </w:r>
      <w:r w:rsidRPr="00164734">
        <w:rPr>
          <w:spacing w:val="-6"/>
        </w:rPr>
        <w:t xml:space="preserve"> </w:t>
      </w:r>
      <w:r w:rsidRPr="00164734">
        <w:rPr>
          <w:spacing w:val="-4"/>
        </w:rPr>
        <w:t>virtutibus</w:t>
      </w:r>
      <w:r w:rsidRPr="00164734">
        <w:rPr>
          <w:spacing w:val="-6"/>
        </w:rPr>
        <w:t xml:space="preserve"> </w:t>
      </w:r>
      <w:r w:rsidRPr="00164734">
        <w:rPr>
          <w:spacing w:val="-4"/>
        </w:rPr>
        <w:t>et</w:t>
      </w:r>
      <w:r w:rsidRPr="00164734">
        <w:rPr>
          <w:spacing w:val="-6"/>
        </w:rPr>
        <w:t xml:space="preserve"> </w:t>
      </w:r>
      <w:r w:rsidRPr="00164734">
        <w:rPr>
          <w:spacing w:val="-4"/>
        </w:rPr>
        <w:t>laboribus</w:t>
      </w:r>
      <w:r w:rsidRPr="00164734">
        <w:rPr>
          <w:spacing w:val="-6"/>
        </w:rPr>
        <w:t xml:space="preserve"> </w:t>
      </w:r>
      <w:r w:rsidRPr="00164734">
        <w:rPr>
          <w:spacing w:val="-4"/>
        </w:rPr>
        <w:t>mirum</w:t>
      </w:r>
      <w:r w:rsidRPr="00164734">
        <w:rPr>
          <w:spacing w:val="-6"/>
        </w:rPr>
        <w:t xml:space="preserve"> </w:t>
      </w:r>
      <w:r w:rsidRPr="00164734">
        <w:rPr>
          <w:spacing w:val="-4"/>
        </w:rPr>
        <w:t xml:space="preserve">quantum </w:t>
      </w:r>
      <w:r w:rsidRPr="00164734">
        <w:rPr>
          <w:spacing w:val="-3"/>
        </w:rPr>
        <w:t>faveo, plurimum ex me saluta. Forte iniri poterit aliqua ratio, quemadmodum salva</w:t>
      </w:r>
      <w:r w:rsidRPr="00164734">
        <w:t xml:space="preserve"> </w:t>
      </w:r>
      <w:r w:rsidRPr="00164734">
        <w:rPr>
          <w:spacing w:val="-2"/>
        </w:rPr>
        <w:t>fide et existimatione mea operam eius de bibliothecae caesareae pluteis adiutum ire</w:t>
      </w:r>
      <w:r w:rsidRPr="00164734">
        <w:t xml:space="preserve"> queam. Sed de his alias. Iterum vale, vir doctissime, et nos, ut amas, ama.</w:t>
      </w:r>
    </w:p>
    <w:p w:rsidR="00926BCA" w:rsidRPr="00164734" w:rsidRDefault="00926BCA" w:rsidP="002733F1">
      <w:pPr>
        <w:pStyle w:val="EditionEditionstext"/>
        <w:spacing w:after="250"/>
      </w:pPr>
      <w:r w:rsidRPr="00164734">
        <w:t>Festinans scripsi Vindobonae VI. Kalendas Apriles MDCCXV.</w:t>
      </w:r>
    </w:p>
    <w:p w:rsidR="00926BCA" w:rsidRPr="003A05D0" w:rsidRDefault="00926BCA" w:rsidP="002733F1">
      <w:pPr>
        <w:pStyle w:val="EditionKommentar"/>
      </w:pPr>
      <w:r w:rsidRPr="00164734">
        <w:rPr>
          <w:i w:val="0"/>
          <w:spacing w:val="30"/>
        </w:rPr>
        <w:t>&lt;2&gt; Massueti elegantiam</w:t>
      </w:r>
      <w:r w:rsidR="00FB1A69" w:rsidRPr="00164734">
        <w:rPr>
          <w:i w:val="0"/>
          <w:spacing w:val="30"/>
        </w:rPr>
        <w:t xml:space="preserve"> </w:t>
      </w:r>
      <w:r w:rsidR="00057431" w:rsidRPr="00164734">
        <w:rPr>
          <w:i w:val="0"/>
          <w:spacing w:val="30"/>
        </w:rPr>
        <w:t>...</w:t>
      </w:r>
      <w:r w:rsidR="00FB1A69" w:rsidRPr="00164734">
        <w:rPr>
          <w:i w:val="0"/>
          <w:spacing w:val="30"/>
        </w:rPr>
        <w:t xml:space="preserve"> </w:t>
      </w:r>
      <w:r w:rsidRPr="00164734">
        <w:rPr>
          <w:i w:val="0"/>
          <w:spacing w:val="30"/>
        </w:rPr>
        <w:t>litteris</w:t>
      </w:r>
      <w:r w:rsidR="00FB1A69" w:rsidRPr="00164734">
        <w:rPr>
          <w:i w:val="0"/>
          <w:spacing w:val="30"/>
        </w:rPr>
        <w:t xml:space="preserve">: </w:t>
      </w:r>
      <w:r w:rsidRPr="00164734">
        <w:rPr>
          <w:spacing w:val="-4"/>
        </w:rPr>
        <w:t>In 37</w:t>
      </w:r>
      <w:r w:rsidR="00FB1A69" w:rsidRPr="00164734">
        <w:rPr>
          <w:spacing w:val="-4"/>
        </w:rPr>
        <w:t>9</w:t>
      </w:r>
      <w:r w:rsidRPr="00164734">
        <w:rPr>
          <w:spacing w:val="-4"/>
        </w:rPr>
        <w:t xml:space="preserve"> (</w:t>
      </w:r>
      <w:r w:rsidR="00FB1A69" w:rsidRPr="00164734">
        <w:rPr>
          <w:spacing w:val="-4"/>
        </w:rPr>
        <w:t xml:space="preserve">vom </w:t>
      </w:r>
      <w:r w:rsidRPr="00164734">
        <w:rPr>
          <w:spacing w:val="-4"/>
        </w:rPr>
        <w:t xml:space="preserve">28. Dezember 1714) </w:t>
      </w:r>
      <w:r w:rsidRPr="00164734">
        <w:t xml:space="preserve">hatte BP Massuet </w:t>
      </w:r>
      <w:r w:rsidR="00FB1A69" w:rsidRPr="00164734">
        <w:t>nahegelegt</w:t>
      </w:r>
      <w:r w:rsidRPr="00164734">
        <w:t>, sich direkt an BG zu wenden, was dieser in 3</w:t>
      </w:r>
      <w:r w:rsidR="00FB1A69" w:rsidRPr="00164734">
        <w:t>84</w:t>
      </w:r>
      <w:r w:rsidRPr="00164734">
        <w:t xml:space="preserve"> auch </w:t>
      </w:r>
      <w:r w:rsidRPr="00164734">
        <w:rPr>
          <w:spacing w:val="-4"/>
        </w:rPr>
        <w:t>ankündigt</w:t>
      </w:r>
      <w:r w:rsidR="00FB1A69" w:rsidRPr="00164734">
        <w:rPr>
          <w:spacing w:val="-4"/>
        </w:rPr>
        <w:t>e</w:t>
      </w:r>
      <w:r w:rsidRPr="00164734">
        <w:rPr>
          <w:spacing w:val="-4"/>
        </w:rPr>
        <w:t xml:space="preserve">. Der </w:t>
      </w:r>
      <w:r w:rsidR="00FB1A69" w:rsidRPr="00164734">
        <w:rPr>
          <w:spacing w:val="-4"/>
        </w:rPr>
        <w:t xml:space="preserve">hier </w:t>
      </w:r>
      <w:r w:rsidRPr="00164734">
        <w:rPr>
          <w:spacing w:val="-4"/>
        </w:rPr>
        <w:t>an BP zurück ergehende Brief Massuets dürfte freilich ein Brief von</w:t>
      </w:r>
      <w:r w:rsidRPr="00164734">
        <w:t xml:space="preserve"> </w:t>
      </w:r>
      <w:r w:rsidRPr="00164734">
        <w:rPr>
          <w:spacing w:val="-2"/>
        </w:rPr>
        <w:t>jenem an BP sein, höchstwahrscheinlich 3</w:t>
      </w:r>
      <w:r w:rsidR="00FB1A69" w:rsidRPr="00164734">
        <w:rPr>
          <w:spacing w:val="-2"/>
        </w:rPr>
        <w:t>84</w:t>
      </w:r>
      <w:r w:rsidRPr="00164734">
        <w:rPr>
          <w:spacing w:val="-2"/>
        </w:rPr>
        <w:t>. Dazu passt das Eingehen auf ein Gegen</w:t>
      </w:r>
      <w:r w:rsidR="00FB1A69" w:rsidRPr="00164734">
        <w:rPr>
          <w:spacing w:val="-2"/>
        </w:rPr>
        <w:softHyphen/>
      </w:r>
      <w:r w:rsidRPr="00DE38F4">
        <w:rPr>
          <w:spacing w:val="-2"/>
        </w:rPr>
        <w:t xml:space="preserve">geschenk </w:t>
      </w:r>
      <w:r w:rsidR="00FB1A69" w:rsidRPr="00DE38F4">
        <w:rPr>
          <w:spacing w:val="-2"/>
        </w:rPr>
        <w:t>für das</w:t>
      </w:r>
      <w:r w:rsidRPr="00DE38F4">
        <w:rPr>
          <w:spacing w:val="-2"/>
        </w:rPr>
        <w:t xml:space="preserve"> „Supplementum Bruschianum“. </w:t>
      </w:r>
      <w:r w:rsidR="00DE38F4" w:rsidRPr="00DE38F4">
        <w:rPr>
          <w:spacing w:val="-2"/>
        </w:rPr>
        <w:t>Vgl. den vielleicht ähnlich gelagerten</w:t>
      </w:r>
      <w:r w:rsidR="001459A2" w:rsidRPr="00164734">
        <w:rPr>
          <w:spacing w:val="-3"/>
        </w:rPr>
        <w:t xml:space="preserve"> </w:t>
      </w:r>
      <w:r w:rsidR="00DE38F4" w:rsidRPr="00E70AE9">
        <w:rPr>
          <w:spacing w:val="-4"/>
        </w:rPr>
        <w:t xml:space="preserve">Fall des in </w:t>
      </w:r>
      <w:r w:rsidR="001459A2" w:rsidRPr="00E70AE9">
        <w:rPr>
          <w:spacing w:val="-4"/>
        </w:rPr>
        <w:t>406 &lt;3&gt;</w:t>
      </w:r>
      <w:r w:rsidR="00E70AE9" w:rsidRPr="00E70AE9">
        <w:rPr>
          <w:spacing w:val="-4"/>
        </w:rPr>
        <w:t xml:space="preserve"> erwähnten Briefs Massuets</w:t>
      </w:r>
      <w:r w:rsidRPr="00E70AE9">
        <w:rPr>
          <w:spacing w:val="-4"/>
        </w:rPr>
        <w:t>.</w:t>
      </w:r>
      <w:r w:rsidR="00FB1A69" w:rsidRPr="00164734">
        <w:rPr>
          <w:i w:val="0"/>
          <w:spacing w:val="30"/>
        </w:rPr>
        <w:t xml:space="preserve"> Bartensteinii:</w:t>
      </w:r>
      <w:r w:rsidRPr="00164734">
        <w:rPr>
          <w:i w:val="0"/>
          <w:spacing w:val="30"/>
        </w:rPr>
        <w:t xml:space="preserve"> </w:t>
      </w:r>
      <w:r w:rsidRPr="00E70AE9">
        <w:rPr>
          <w:spacing w:val="-4"/>
        </w:rPr>
        <w:t xml:space="preserve">Bei dem Schreiben </w:t>
      </w:r>
      <w:r w:rsidRPr="00164734">
        <w:rPr>
          <w:spacing w:val="-4"/>
        </w:rPr>
        <w:t xml:space="preserve">Bartensteins </w:t>
      </w:r>
      <w:r w:rsidR="00FB1A69" w:rsidRPr="00164734">
        <w:rPr>
          <w:spacing w:val="-4"/>
        </w:rPr>
        <w:t>kann es sich weder um 386, den BG bereits mit 389 an BP geschickt</w:t>
      </w:r>
      <w:r w:rsidR="00FB1A69" w:rsidRPr="00164734">
        <w:t xml:space="preserve"> hatte, </w:t>
      </w:r>
      <w:r w:rsidR="006B60CE" w:rsidRPr="00164734">
        <w:rPr>
          <w:spacing w:val="-4"/>
        </w:rPr>
        <w:t xml:space="preserve">noch um 393 </w:t>
      </w:r>
      <w:r w:rsidRPr="00164734">
        <w:rPr>
          <w:spacing w:val="-4"/>
        </w:rPr>
        <w:t>hande</w:t>
      </w:r>
      <w:r w:rsidR="006B60CE" w:rsidRPr="00164734">
        <w:rPr>
          <w:spacing w:val="-4"/>
        </w:rPr>
        <w:t>ln, den BG unmöglich einen Tag nach seiner Versendung aus Erfurt</w:t>
      </w:r>
      <w:r w:rsidR="006B60CE" w:rsidRPr="00164734">
        <w:t xml:space="preserve"> </w:t>
      </w:r>
      <w:r w:rsidR="006B60CE" w:rsidRPr="00164734">
        <w:rPr>
          <w:spacing w:val="-1"/>
        </w:rPr>
        <w:t>schon weiterleiten konnte.</w:t>
      </w:r>
      <w:r w:rsidRPr="00164734">
        <w:rPr>
          <w:spacing w:val="-1"/>
        </w:rPr>
        <w:t xml:space="preserve"> </w:t>
      </w:r>
      <w:r w:rsidR="006B60CE" w:rsidRPr="00164734">
        <w:rPr>
          <w:spacing w:val="-1"/>
        </w:rPr>
        <w:t>Einen verlorenen Brief Bartensteins an BP zwischen diesen</w:t>
      </w:r>
      <w:r w:rsidR="006B60CE" w:rsidRPr="00164734">
        <w:rPr>
          <w:spacing w:val="-3"/>
        </w:rPr>
        <w:t xml:space="preserve"> </w:t>
      </w:r>
      <w:r w:rsidR="006B60CE" w:rsidRPr="00164734">
        <w:rPr>
          <w:spacing w:val="-2"/>
        </w:rPr>
        <w:t>beiden anzunehmen, fehlt außer dieser Erwähnung jede Veranlassung. Wahrscheinlich</w:t>
      </w:r>
      <w:r w:rsidR="006B60CE" w:rsidRPr="00164734">
        <w:rPr>
          <w:spacing w:val="-3"/>
        </w:rPr>
        <w:t xml:space="preserve"> </w:t>
      </w:r>
      <w:r w:rsidR="006B60CE" w:rsidRPr="00164734">
        <w:rPr>
          <w:spacing w:val="-2"/>
        </w:rPr>
        <w:t>ist vielmehr, dass BP einen früheren Brief Bartensteins ähnlich wie jenen Massuets BG</w:t>
      </w:r>
      <w:r w:rsidR="006B60CE" w:rsidRPr="00164734">
        <w:t xml:space="preserve"> </w:t>
      </w:r>
      <w:r w:rsidR="006B60CE" w:rsidRPr="00164734">
        <w:rPr>
          <w:spacing w:val="1"/>
        </w:rPr>
        <w:t>zur Anschauung unterbreitet hatte; doch macht BG keine Angaben, die eine nähere</w:t>
      </w:r>
      <w:r w:rsidR="006B60CE" w:rsidRPr="00164734">
        <w:t xml:space="preserve"> Bestimmung gestatten würden.</w:t>
      </w:r>
      <w:r w:rsidRPr="00164734">
        <w:rPr>
          <w:i w:val="0"/>
          <w:spacing w:val="30"/>
        </w:rPr>
        <w:t xml:space="preserve"> litterarium munus: </w:t>
      </w:r>
      <w:r w:rsidRPr="00164734">
        <w:t xml:space="preserve">Vgl. </w:t>
      </w:r>
      <w:r w:rsidR="006B60CE" w:rsidRPr="00164734">
        <w:t xml:space="preserve">360 &lt;7&gt;, </w:t>
      </w:r>
      <w:r w:rsidRPr="00164734">
        <w:t>37</w:t>
      </w:r>
      <w:r w:rsidR="006B60CE" w:rsidRPr="00164734">
        <w:t>9</w:t>
      </w:r>
      <w:r w:rsidRPr="00164734">
        <w:t xml:space="preserve"> &lt;9&gt;, </w:t>
      </w:r>
      <w:r w:rsidRPr="00164734">
        <w:rPr>
          <w:spacing w:val="-3"/>
        </w:rPr>
        <w:t>46</w:t>
      </w:r>
      <w:r w:rsidR="006B60CE" w:rsidRPr="00164734">
        <w:rPr>
          <w:spacing w:val="-3"/>
        </w:rPr>
        <w:t>7</w:t>
      </w:r>
      <w:r w:rsidR="00106720" w:rsidRPr="00164734">
        <w:rPr>
          <w:spacing w:val="-3"/>
        </w:rPr>
        <w:t xml:space="preserve"> &lt;9&gt;</w:t>
      </w:r>
      <w:r w:rsidRPr="00164734">
        <w:rPr>
          <w:spacing w:val="-3"/>
        </w:rPr>
        <w:t>.</w:t>
      </w:r>
      <w:r w:rsidRPr="00164734">
        <w:rPr>
          <w:i w:val="0"/>
          <w:spacing w:val="30"/>
        </w:rPr>
        <w:t xml:space="preserve"> </w:t>
      </w:r>
      <w:r w:rsidR="00F95986" w:rsidRPr="00164734">
        <w:rPr>
          <w:i w:val="0"/>
          <w:spacing w:val="30"/>
        </w:rPr>
        <w:t>&lt;3&gt;</w:t>
      </w:r>
      <w:r w:rsidRPr="00164734">
        <w:rPr>
          <w:i w:val="0"/>
          <w:spacing w:val="30"/>
        </w:rPr>
        <w:t xml:space="preserve"> </w:t>
      </w:r>
      <w:r w:rsidR="00C06316" w:rsidRPr="00164734">
        <w:rPr>
          <w:i w:val="0"/>
          <w:spacing w:val="30"/>
        </w:rPr>
        <w:t xml:space="preserve">in </w:t>
      </w:r>
      <w:r w:rsidRPr="00164734">
        <w:rPr>
          <w:i w:val="0"/>
          <w:spacing w:val="30"/>
        </w:rPr>
        <w:t xml:space="preserve">sellis Patroclianis: </w:t>
      </w:r>
      <w:r w:rsidR="00C06316" w:rsidRPr="00164734">
        <w:rPr>
          <w:spacing w:val="-3"/>
        </w:rPr>
        <w:t xml:space="preserve">Dieser Ausdruck begegnet bei Martial, </w:t>
      </w:r>
      <w:r w:rsidR="00C06316" w:rsidRPr="00164734">
        <w:t>Epigramm 12,77,9, als Bezeichnung für eine (öffentliche) Bedürfnisanstalt, die man</w:t>
      </w:r>
      <w:r w:rsidR="00C06316" w:rsidRPr="00164734">
        <w:rPr>
          <w:spacing w:val="-1"/>
        </w:rPr>
        <w:t xml:space="preserve"> </w:t>
      </w:r>
      <w:r w:rsidR="00C06316" w:rsidRPr="00164734">
        <w:rPr>
          <w:spacing w:val="-3"/>
        </w:rPr>
        <w:t>in der Nähe des Kapitols vermutet hat.</w:t>
      </w:r>
      <w:r w:rsidRPr="00164734">
        <w:rPr>
          <w:i w:val="0"/>
          <w:spacing w:val="30"/>
        </w:rPr>
        <w:t xml:space="preserve"> </w:t>
      </w:r>
      <w:r w:rsidR="00F95986" w:rsidRPr="00164734">
        <w:rPr>
          <w:i w:val="0"/>
          <w:spacing w:val="30"/>
        </w:rPr>
        <w:t xml:space="preserve">&lt;4&gt; </w:t>
      </w:r>
      <w:r w:rsidRPr="00164734">
        <w:rPr>
          <w:i w:val="0"/>
          <w:spacing w:val="30"/>
        </w:rPr>
        <w:t xml:space="preserve">avunculum suum: </w:t>
      </w:r>
      <w:r w:rsidRPr="00164734">
        <w:rPr>
          <w:spacing w:val="-2"/>
        </w:rPr>
        <w:t>Vgl. 38</w:t>
      </w:r>
      <w:r w:rsidR="00F95986" w:rsidRPr="00164734">
        <w:rPr>
          <w:spacing w:val="-2"/>
        </w:rPr>
        <w:t>6</w:t>
      </w:r>
      <w:r w:rsidRPr="00164734">
        <w:rPr>
          <w:spacing w:val="-2"/>
        </w:rPr>
        <w:t xml:space="preserve"> &lt;9&gt;. </w:t>
      </w:r>
      <w:r w:rsidRPr="00164734">
        <w:rPr>
          <w:i w:val="0"/>
          <w:spacing w:val="30"/>
        </w:rPr>
        <w:t xml:space="preserve">virum eius amantissimum: </w:t>
      </w:r>
      <w:r w:rsidRPr="00164734">
        <w:rPr>
          <w:spacing w:val="-3"/>
        </w:rPr>
        <w:t xml:space="preserve">In Wien hatte Bartenstein etwa Kontakt zu </w:t>
      </w:r>
      <w:r w:rsidR="00F95986" w:rsidRPr="00164734">
        <w:rPr>
          <w:spacing w:val="-3"/>
        </w:rPr>
        <w:t xml:space="preserve">dem </w:t>
      </w:r>
      <w:r w:rsidRPr="00164734">
        <w:rPr>
          <w:spacing w:val="-3"/>
        </w:rPr>
        <w:t xml:space="preserve">Obersthofmeister </w:t>
      </w:r>
      <w:r w:rsidR="00F95986" w:rsidRPr="00164734">
        <w:rPr>
          <w:spacing w:val="-3"/>
        </w:rPr>
        <w:t>Anton Florian F</w:t>
      </w:r>
      <w:r w:rsidRPr="00164734">
        <w:rPr>
          <w:spacing w:val="-3"/>
        </w:rPr>
        <w:t xml:space="preserve">ürst Liechtenstein, </w:t>
      </w:r>
      <w:r w:rsidR="00F95986" w:rsidRPr="00164734">
        <w:rPr>
          <w:spacing w:val="-3"/>
        </w:rPr>
        <w:t xml:space="preserve">dem </w:t>
      </w:r>
      <w:r w:rsidRPr="00164734">
        <w:rPr>
          <w:spacing w:val="-3"/>
        </w:rPr>
        <w:t>Hofkammerrat Johann David</w:t>
      </w:r>
      <w:r w:rsidRPr="00164734">
        <w:t xml:space="preserve"> </w:t>
      </w:r>
      <w:r w:rsidRPr="00164734">
        <w:rPr>
          <w:spacing w:val="-2"/>
        </w:rPr>
        <w:t xml:space="preserve">Palm, durch diesen möglicherweise zu </w:t>
      </w:r>
      <w:r w:rsidR="00F95986" w:rsidRPr="00164734">
        <w:rPr>
          <w:spacing w:val="-2"/>
        </w:rPr>
        <w:t xml:space="preserve">dem </w:t>
      </w:r>
      <w:r w:rsidRPr="00164734">
        <w:rPr>
          <w:spacing w:val="-2"/>
        </w:rPr>
        <w:t>Hofkammerpräsident</w:t>
      </w:r>
      <w:r w:rsidR="00F95986" w:rsidRPr="00164734">
        <w:rPr>
          <w:spacing w:val="-2"/>
        </w:rPr>
        <w:t>en</w:t>
      </w:r>
      <w:r w:rsidRPr="00164734">
        <w:rPr>
          <w:spacing w:val="-2"/>
        </w:rPr>
        <w:t xml:space="preserve"> Gundaker Thomas</w:t>
      </w:r>
      <w:r w:rsidRPr="00164734">
        <w:t xml:space="preserve"> </w:t>
      </w:r>
      <w:r w:rsidRPr="00164734">
        <w:rPr>
          <w:spacing w:val="-2"/>
        </w:rPr>
        <w:t>Graf Starhemberg</w:t>
      </w:r>
      <w:r w:rsidR="00F95986" w:rsidRPr="00164734">
        <w:rPr>
          <w:spacing w:val="-2"/>
        </w:rPr>
        <w:t>:</w:t>
      </w:r>
      <w:r w:rsidRPr="00164734">
        <w:rPr>
          <w:spacing w:val="-2"/>
        </w:rPr>
        <w:t xml:space="preserve"> Braubach, Bartenstein 124, 132. Es ist </w:t>
      </w:r>
      <w:r w:rsidR="00F95986" w:rsidRPr="00164734">
        <w:rPr>
          <w:spacing w:val="-2"/>
        </w:rPr>
        <w:t xml:space="preserve">freilich auch </w:t>
      </w:r>
      <w:r w:rsidRPr="00164734">
        <w:rPr>
          <w:spacing w:val="-2"/>
        </w:rPr>
        <w:t>nicht gänzlich</w:t>
      </w:r>
      <w:r w:rsidRPr="00164734">
        <w:t xml:space="preserve"> </w:t>
      </w:r>
      <w:r w:rsidRPr="00164734">
        <w:rPr>
          <w:spacing w:val="-4"/>
        </w:rPr>
        <w:t>auszuschließen, dass BG sich selbst meint.</w:t>
      </w:r>
      <w:r w:rsidRPr="00164734">
        <w:rPr>
          <w:i w:val="0"/>
          <w:spacing w:val="28"/>
        </w:rPr>
        <w:t xml:space="preserve"> &lt;5&gt; Locus Chrysostomi:</w:t>
      </w:r>
      <w:r w:rsidRPr="00164734">
        <w:rPr>
          <w:i w:val="0"/>
          <w:spacing w:val="30"/>
        </w:rPr>
        <w:t xml:space="preserve"> </w:t>
      </w:r>
      <w:r w:rsidRPr="00164734">
        <w:rPr>
          <w:spacing w:val="-4"/>
        </w:rPr>
        <w:t xml:space="preserve">Es handelt </w:t>
      </w:r>
      <w:r w:rsidRPr="00164734">
        <w:rPr>
          <w:spacing w:val="-3"/>
        </w:rPr>
        <w:t>sich um</w:t>
      </w:r>
      <w:r w:rsidR="00F95986" w:rsidRPr="00164734">
        <w:rPr>
          <w:spacing w:val="-3"/>
        </w:rPr>
        <w:t xml:space="preserve"> eine Passage aus der dritten Predigt über die Apostelgeschichte</w:t>
      </w:r>
      <w:r w:rsidRPr="00164734">
        <w:rPr>
          <w:spacing w:val="-3"/>
        </w:rPr>
        <w:t>. Die ÖNB besitzt</w:t>
      </w:r>
      <w:r w:rsidRPr="00164734">
        <w:t xml:space="preserve"> heute </w:t>
      </w:r>
      <w:r w:rsidR="00227A16" w:rsidRPr="00164734">
        <w:t>sämtlich</w:t>
      </w:r>
      <w:r w:rsidRPr="00164734">
        <w:t xml:space="preserve">e </w:t>
      </w:r>
      <w:r w:rsidR="00227A16" w:rsidRPr="00164734">
        <w:t>von BG erwähn</w:t>
      </w:r>
      <w:r w:rsidRPr="00164734">
        <w:t xml:space="preserve">ten Ausgaben, von </w:t>
      </w:r>
      <w:r w:rsidR="00227A16" w:rsidRPr="00164734">
        <w:t>Du Duc</w:t>
      </w:r>
      <w:r w:rsidRPr="00164734">
        <w:t xml:space="preserve"> sogar zwei (1636–1642 </w:t>
      </w:r>
      <w:r w:rsidRPr="00164734">
        <w:rPr>
          <w:spacing w:val="-3"/>
        </w:rPr>
        <w:t xml:space="preserve">bzw. 1697–1698). Warum BG die Stelle </w:t>
      </w:r>
      <w:r w:rsidR="00227A16" w:rsidRPr="00164734">
        <w:rPr>
          <w:spacing w:val="-3"/>
        </w:rPr>
        <w:t xml:space="preserve">darin </w:t>
      </w:r>
      <w:r w:rsidRPr="00164734">
        <w:rPr>
          <w:spacing w:val="-3"/>
        </w:rPr>
        <w:t xml:space="preserve">nicht auffinden konnte, ist unklar. </w:t>
      </w:r>
      <w:r w:rsidR="00227A16" w:rsidRPr="00164734">
        <w:rPr>
          <w:spacing w:val="-3"/>
        </w:rPr>
        <w:t>BP</w:t>
      </w:r>
      <w:r w:rsidR="00227A16" w:rsidRPr="00164734">
        <w:t xml:space="preserve"> </w:t>
      </w:r>
      <w:r w:rsidR="00227A16" w:rsidRPr="00164734">
        <w:rPr>
          <w:spacing w:val="-1"/>
        </w:rPr>
        <w:t>interessierte sich für die Passage, weil sie in der „Cura salutis“ zitiert worden war und</w:t>
      </w:r>
      <w:r w:rsidR="00227A16" w:rsidRPr="00164734">
        <w:t xml:space="preserve"> </w:t>
      </w:r>
      <w:r w:rsidR="00227A16" w:rsidRPr="003A05D0">
        <w:rPr>
          <w:spacing w:val="-4"/>
        </w:rPr>
        <w:t>er</w:t>
      </w:r>
      <w:r w:rsidR="00227A16" w:rsidRPr="003A05D0">
        <w:rPr>
          <w:spacing w:val="-8"/>
        </w:rPr>
        <w:t xml:space="preserve"> </w:t>
      </w:r>
      <w:r w:rsidR="00227A16" w:rsidRPr="003A05D0">
        <w:rPr>
          <w:spacing w:val="-4"/>
        </w:rPr>
        <w:t>darauf</w:t>
      </w:r>
      <w:r w:rsidR="00227A16" w:rsidRPr="003A05D0">
        <w:rPr>
          <w:spacing w:val="-8"/>
        </w:rPr>
        <w:t xml:space="preserve"> </w:t>
      </w:r>
      <w:r w:rsidR="003A05D0">
        <w:rPr>
          <w:spacing w:val="-4"/>
        </w:rPr>
        <w:t>in</w:t>
      </w:r>
      <w:r w:rsidR="003A05D0" w:rsidRPr="003A05D0">
        <w:rPr>
          <w:spacing w:val="-8"/>
        </w:rPr>
        <w:t xml:space="preserve"> </w:t>
      </w:r>
      <w:r w:rsidR="003A05D0">
        <w:rPr>
          <w:spacing w:val="-4"/>
        </w:rPr>
        <w:t>sei</w:t>
      </w:r>
      <w:r w:rsidRPr="003A05D0">
        <w:rPr>
          <w:spacing w:val="-4"/>
        </w:rPr>
        <w:t>nen</w:t>
      </w:r>
      <w:r w:rsidRPr="003A05D0">
        <w:rPr>
          <w:spacing w:val="-8"/>
        </w:rPr>
        <w:t xml:space="preserve"> </w:t>
      </w:r>
      <w:r w:rsidRPr="003A05D0">
        <w:rPr>
          <w:spacing w:val="-4"/>
        </w:rPr>
        <w:t>„Epistolae</w:t>
      </w:r>
      <w:r w:rsidRPr="003A05D0">
        <w:rPr>
          <w:spacing w:val="-8"/>
        </w:rPr>
        <w:t xml:space="preserve"> </w:t>
      </w:r>
      <w:r w:rsidRPr="003A05D0">
        <w:rPr>
          <w:spacing w:val="-4"/>
        </w:rPr>
        <w:t>apologeticae“</w:t>
      </w:r>
      <w:r w:rsidRPr="003A05D0">
        <w:rPr>
          <w:spacing w:val="-8"/>
        </w:rPr>
        <w:t xml:space="preserve"> </w:t>
      </w:r>
      <w:r w:rsidR="00227A16" w:rsidRPr="003A05D0">
        <w:rPr>
          <w:spacing w:val="-4"/>
        </w:rPr>
        <w:t>eingehen</w:t>
      </w:r>
      <w:r w:rsidR="00227A16" w:rsidRPr="003A05D0">
        <w:rPr>
          <w:spacing w:val="-8"/>
        </w:rPr>
        <w:t xml:space="preserve"> </w:t>
      </w:r>
      <w:r w:rsidR="00227A16" w:rsidRPr="003A05D0">
        <w:rPr>
          <w:spacing w:val="-4"/>
        </w:rPr>
        <w:t>wollte;</w:t>
      </w:r>
      <w:r w:rsidR="00227A16" w:rsidRPr="003A05D0">
        <w:rPr>
          <w:spacing w:val="-8"/>
        </w:rPr>
        <w:t xml:space="preserve"> </w:t>
      </w:r>
      <w:r w:rsidR="00227A16" w:rsidRPr="003A05D0">
        <w:rPr>
          <w:spacing w:val="-4"/>
        </w:rPr>
        <w:t>er</w:t>
      </w:r>
      <w:r w:rsidR="00227A16" w:rsidRPr="003A05D0">
        <w:rPr>
          <w:spacing w:val="-8"/>
        </w:rPr>
        <w:t xml:space="preserve"> </w:t>
      </w:r>
      <w:r w:rsidR="00227A16" w:rsidRPr="003A05D0">
        <w:rPr>
          <w:spacing w:val="-4"/>
        </w:rPr>
        <w:t>bat</w:t>
      </w:r>
      <w:r w:rsidR="00227A16" w:rsidRPr="003A05D0">
        <w:rPr>
          <w:spacing w:val="-8"/>
        </w:rPr>
        <w:t xml:space="preserve"> </w:t>
      </w:r>
      <w:r w:rsidR="00227A16" w:rsidRPr="003A05D0">
        <w:rPr>
          <w:spacing w:val="-4"/>
        </w:rPr>
        <w:t>außer</w:t>
      </w:r>
      <w:r w:rsidR="00227A16" w:rsidRPr="003A05D0">
        <w:rPr>
          <w:spacing w:val="-8"/>
        </w:rPr>
        <w:t xml:space="preserve"> </w:t>
      </w:r>
      <w:r w:rsidR="00227A16" w:rsidRPr="003A05D0">
        <w:rPr>
          <w:spacing w:val="-4"/>
        </w:rPr>
        <w:t>BG</w:t>
      </w:r>
      <w:r w:rsidR="00227A16" w:rsidRPr="003A05D0">
        <w:rPr>
          <w:spacing w:val="-8"/>
        </w:rPr>
        <w:t xml:space="preserve"> </w:t>
      </w:r>
      <w:r w:rsidR="00227A16" w:rsidRPr="003A05D0">
        <w:rPr>
          <w:spacing w:val="-4"/>
        </w:rPr>
        <w:t>auch</w:t>
      </w:r>
      <w:r w:rsidR="00227A16" w:rsidRPr="003A05D0">
        <w:rPr>
          <w:spacing w:val="-8"/>
        </w:rPr>
        <w:t xml:space="preserve"> </w:t>
      </w:r>
      <w:r w:rsidRPr="003A05D0">
        <w:rPr>
          <w:spacing w:val="-4"/>
        </w:rPr>
        <w:t>Kaspar</w:t>
      </w:r>
      <w:r w:rsidRPr="00164734">
        <w:rPr>
          <w:spacing w:val="-2"/>
        </w:rPr>
        <w:t xml:space="preserve"> </w:t>
      </w:r>
      <w:r w:rsidRPr="003A05D0">
        <w:rPr>
          <w:spacing w:val="-1"/>
        </w:rPr>
        <w:t xml:space="preserve">Altlechner um </w:t>
      </w:r>
      <w:r w:rsidR="00227A16" w:rsidRPr="003A05D0">
        <w:rPr>
          <w:spacing w:val="-1"/>
        </w:rPr>
        <w:t>Nachforschungen</w:t>
      </w:r>
      <w:r w:rsidR="00583049" w:rsidRPr="003A05D0">
        <w:rPr>
          <w:spacing w:val="-1"/>
        </w:rPr>
        <w:t>:</w:t>
      </w:r>
      <w:r w:rsidRPr="003A05D0">
        <w:rPr>
          <w:spacing w:val="-1"/>
        </w:rPr>
        <w:t xml:space="preserve"> vgl. 39</w:t>
      </w:r>
      <w:r w:rsidR="00227A16" w:rsidRPr="003A05D0">
        <w:rPr>
          <w:spacing w:val="-1"/>
        </w:rPr>
        <w:t>1</w:t>
      </w:r>
      <w:r w:rsidR="003A05D0" w:rsidRPr="003A05D0">
        <w:rPr>
          <w:spacing w:val="-1"/>
        </w:rPr>
        <w:t>; Wallnig, Epistolae 11</w:t>
      </w:r>
      <w:r w:rsidRPr="003A05D0">
        <w:rPr>
          <w:spacing w:val="-1"/>
        </w:rPr>
        <w:t>.</w:t>
      </w:r>
      <w:r w:rsidR="002733F1" w:rsidRPr="003A05D0">
        <w:rPr>
          <w:spacing w:val="-1"/>
        </w:rPr>
        <w:t xml:space="preserve"> Diese beiden Briefe</w:t>
      </w:r>
      <w:r w:rsidR="002733F1" w:rsidRPr="00164734">
        <w:t xml:space="preserve"> </w:t>
      </w:r>
      <w:r w:rsidR="002733F1" w:rsidRPr="00164734">
        <w:rPr>
          <w:spacing w:val="-2"/>
        </w:rPr>
        <w:t>sind somit die frühesten Zeugnisse für Arbeiten an dieser Schrift BPs.</w:t>
      </w:r>
      <w:r w:rsidRPr="00164734">
        <w:rPr>
          <w:i w:val="0"/>
          <w:spacing w:val="30"/>
        </w:rPr>
        <w:t xml:space="preserve"> &lt;6&gt; Eum </w:t>
      </w:r>
      <w:r w:rsidR="00057431" w:rsidRPr="00164734">
        <w:rPr>
          <w:i w:val="0"/>
          <w:spacing w:val="30"/>
        </w:rPr>
        <w:t>...</w:t>
      </w:r>
      <w:r w:rsidRPr="00164734">
        <w:rPr>
          <w:i w:val="0"/>
          <w:spacing w:val="30"/>
        </w:rPr>
        <w:t xml:space="preserve"> </w:t>
      </w:r>
      <w:r w:rsidRPr="003A05D0">
        <w:rPr>
          <w:i w:val="0"/>
          <w:spacing w:val="34"/>
        </w:rPr>
        <w:t>mortem obiisse:</w:t>
      </w:r>
      <w:r w:rsidRPr="00164734">
        <w:rPr>
          <w:i w:val="0"/>
          <w:spacing w:val="30"/>
        </w:rPr>
        <w:t xml:space="preserve"> </w:t>
      </w:r>
      <w:r w:rsidRPr="003A05D0">
        <w:t xml:space="preserve">Gábor Hevenesi </w:t>
      </w:r>
      <w:r w:rsidR="00E94C56" w:rsidRPr="003A05D0">
        <w:t>war</w:t>
      </w:r>
      <w:r w:rsidRPr="003A05D0">
        <w:t xml:space="preserve"> am 11. März 1715 </w:t>
      </w:r>
      <w:r w:rsidR="00E94C56" w:rsidRPr="003A05D0">
        <w:t>verstorben</w:t>
      </w:r>
      <w:r w:rsidRPr="003A05D0">
        <w:t>: Lukács,</w:t>
      </w:r>
      <w:r w:rsidRPr="00164734">
        <w:rPr>
          <w:spacing w:val="-4"/>
        </w:rPr>
        <w:t xml:space="preserve"> </w:t>
      </w:r>
      <w:r w:rsidRPr="003A05D0">
        <w:rPr>
          <w:spacing w:val="-2"/>
        </w:rPr>
        <w:t>Catalogus 1 555; Szilas, Hevenesi 1920.</w:t>
      </w:r>
      <w:r w:rsidR="003A05D0">
        <w:rPr>
          <w:i w:val="0"/>
          <w:spacing w:val="30"/>
        </w:rPr>
        <w:t xml:space="preserve"> &lt;7&gt; salva fide: </w:t>
      </w:r>
      <w:r w:rsidR="003A05D0" w:rsidRPr="003A05D0">
        <w:rPr>
          <w:spacing w:val="-2"/>
        </w:rPr>
        <w:t>Vgl. 378, 379 &lt;9&gt;.</w:t>
      </w:r>
    </w:p>
    <w:p w:rsidR="00DF66A8" w:rsidRPr="00164734" w:rsidRDefault="00DF66A8" w:rsidP="00DF66A8">
      <w:pPr>
        <w:pStyle w:val="EditionBriefberschrift1"/>
      </w:pPr>
      <w:r w:rsidRPr="00164734">
        <w:t>[397]</w:t>
      </w:r>
      <w:r w:rsidRPr="00164734">
        <w:tab/>
        <w:t>Bernhard Pez an Johann Benedikt Gentilotti.</w:t>
      </w:r>
    </w:p>
    <w:p w:rsidR="00DF66A8" w:rsidRPr="00164734" w:rsidRDefault="00DF66A8" w:rsidP="007F0289">
      <w:pPr>
        <w:pStyle w:val="EditionBriefberschrift2"/>
        <w:spacing w:after="100"/>
      </w:pPr>
      <w:r w:rsidRPr="00164734">
        <w:t>&lt; 1715-04-17.</w:t>
      </w:r>
    </w:p>
    <w:p w:rsidR="00DF66A8" w:rsidRPr="00164734" w:rsidRDefault="00DF66A8" w:rsidP="00DF66A8">
      <w:pPr>
        <w:pStyle w:val="EditionEditorischeNotiz"/>
      </w:pPr>
      <w:r w:rsidRPr="00164734">
        <w:t>Bezüge: 396. 398. Erwähnt in 398.</w:t>
      </w:r>
    </w:p>
    <w:p w:rsidR="00DF66A8" w:rsidRPr="00164734" w:rsidRDefault="00DF66A8" w:rsidP="00C93232">
      <w:pPr>
        <w:pStyle w:val="EditionEditorischeNotiz"/>
      </w:pPr>
      <w:r w:rsidRPr="00164734">
        <w:rPr>
          <w:spacing w:val="-1"/>
        </w:rPr>
        <w:t>Bemerkungen: Ein Dedikationsblatt von BP und HP an BG (ÖNB 36/84-3) mit dem nach</w:t>
      </w:r>
      <w:r w:rsidRPr="00164734">
        <w:rPr>
          <w:spacing w:val="-1"/>
        </w:rPr>
        <w:softHyphen/>
      </w:r>
      <w:r w:rsidRPr="00164734">
        <w:rPr>
          <w:spacing w:val="-4"/>
        </w:rPr>
        <w:t>stehenden Text dürfte diesem zusammen mit dem „Triumphus castitatis“ übermittelt worden</w:t>
      </w:r>
      <w:r w:rsidRPr="00164734">
        <w:t xml:space="preserve"> sein: </w:t>
      </w:r>
      <w:r w:rsidRPr="00164734">
        <w:rPr>
          <w:i w:val="0"/>
        </w:rPr>
        <w:t>Ob singulares gratias et favores ex augustissima caesarea Vindobonensi biblio</w:t>
      </w:r>
      <w:r w:rsidRPr="00164734">
        <w:rPr>
          <w:i w:val="0"/>
        </w:rPr>
        <w:softHyphen/>
      </w:r>
      <w:r w:rsidRPr="00164734">
        <w:rPr>
          <w:i w:val="0"/>
          <w:spacing w:val="-3"/>
        </w:rPr>
        <w:t xml:space="preserve">theca favente perillustri amplissimo ac eruditissimo domino domino Joanne Benedicto </w:t>
      </w:r>
      <w:r w:rsidRPr="00164734">
        <w:rPr>
          <w:i w:val="0"/>
          <w:spacing w:val="-1"/>
        </w:rPr>
        <w:t>Gentiloto ab Engelsbrun augustissimi imperatoris Caroli VI. bibliothecario acceptos</w:t>
      </w:r>
      <w:r w:rsidRPr="00164734">
        <w:rPr>
          <w:i w:val="0"/>
          <w:spacing w:val="-2"/>
        </w:rPr>
        <w:t xml:space="preserve"> </w:t>
      </w:r>
      <w:r w:rsidRPr="00164734">
        <w:rPr>
          <w:i w:val="0"/>
        </w:rPr>
        <w:t xml:space="preserve">haec Acta Wilburgis et divi Colomanni eo inferri demisse cupiunt domini patres </w:t>
      </w:r>
      <w:r w:rsidRPr="00164734">
        <w:rPr>
          <w:i w:val="0"/>
          <w:spacing w:val="-2"/>
        </w:rPr>
        <w:t>Bernardus et Hieronymus Pezii fratres germani Benedictini Mellicenses, quorum ille</w:t>
      </w:r>
      <w:r w:rsidRPr="00164734">
        <w:rPr>
          <w:i w:val="0"/>
        </w:rPr>
        <w:t xml:space="preserve"> </w:t>
      </w:r>
      <w:r w:rsidRPr="00164734">
        <w:rPr>
          <w:i w:val="0"/>
          <w:spacing w:val="-2"/>
        </w:rPr>
        <w:t>Acta Wilburgis, hic sancti Colomanni edidit. 1715.</w:t>
      </w:r>
      <w:r w:rsidR="00C17C6D" w:rsidRPr="00164734">
        <w:rPr>
          <w:i w:val="0"/>
          <w:spacing w:val="-2"/>
        </w:rPr>
        <w:t xml:space="preserve"> </w:t>
      </w:r>
      <w:r w:rsidR="00C17C6D" w:rsidRPr="00164734">
        <w:rPr>
          <w:spacing w:val="-2"/>
        </w:rPr>
        <w:t xml:space="preserve">Dieses Blatt ist nicht identisch mit dem in 398 erwähnten Brief BPs, den BG separat erhalten hatte; es </w:t>
      </w:r>
      <w:r w:rsidR="00C17C6D" w:rsidRPr="00164734">
        <w:t xml:space="preserve">wird nicht als Brief </w:t>
      </w:r>
      <w:r w:rsidR="00C17C6D" w:rsidRPr="00164734">
        <w:rPr>
          <w:spacing w:val="-3"/>
        </w:rPr>
        <w:t>behandelt. – Die „Acta sancti Colomanni“ waren bereits 1714 an BG ergangen: vgl. 378.</w:t>
      </w:r>
    </w:p>
    <w:p w:rsidR="00DF66A8" w:rsidRPr="00164734" w:rsidRDefault="00DF66A8" w:rsidP="00C93232">
      <w:pPr>
        <w:pStyle w:val="EditionBriefberschrift1"/>
        <w:spacing w:before="400"/>
      </w:pPr>
      <w:r w:rsidRPr="00164734">
        <w:t>398</w:t>
      </w:r>
      <w:r w:rsidRPr="00164734">
        <w:tab/>
        <w:t>Johann Benedikt Gentilotti an Bernhard Pez.</w:t>
      </w:r>
    </w:p>
    <w:p w:rsidR="00DF66A8" w:rsidRPr="00164734" w:rsidRDefault="00DF66A8" w:rsidP="00C93232">
      <w:pPr>
        <w:pStyle w:val="EditionBriefberschrift2"/>
        <w:spacing w:after="110"/>
      </w:pPr>
      <w:r w:rsidRPr="00164734">
        <w:t>1715-04-17. Wien.</w:t>
      </w:r>
    </w:p>
    <w:p w:rsidR="00DF66A8" w:rsidRPr="00164734" w:rsidRDefault="00DF66A8" w:rsidP="00C93232">
      <w:pPr>
        <w:pStyle w:val="EditionRegest"/>
        <w:spacing w:after="110"/>
      </w:pPr>
      <w:r w:rsidRPr="00164734">
        <w:t>&lt;1&gt;</w:t>
      </w:r>
      <w:r w:rsidRPr="00164734">
        <w:rPr>
          <w:spacing w:val="-4"/>
        </w:rPr>
        <w:t xml:space="preserve"> BP soll nicht denken, dass ihm BG nur aufgrund seine</w:t>
      </w:r>
      <w:r w:rsidR="00C65DEC" w:rsidRPr="00164734">
        <w:rPr>
          <w:spacing w:val="-4"/>
        </w:rPr>
        <w:t>s</w:t>
      </w:r>
      <w:r w:rsidRPr="00164734">
        <w:rPr>
          <w:spacing w:val="-4"/>
        </w:rPr>
        <w:t xml:space="preserve"> „</w:t>
      </w:r>
      <w:r w:rsidR="00C65DEC" w:rsidRPr="00164734">
        <w:rPr>
          <w:spacing w:val="-4"/>
        </w:rPr>
        <w:t>Triumphus castitatis</w:t>
      </w:r>
      <w:r w:rsidRPr="00164734">
        <w:rPr>
          <w:spacing w:val="-4"/>
        </w:rPr>
        <w:t>“, d</w:t>
      </w:r>
      <w:r w:rsidR="00C65DEC" w:rsidRPr="00164734">
        <w:rPr>
          <w:spacing w:val="-4"/>
        </w:rPr>
        <w:t>er</w:t>
      </w:r>
      <w:r w:rsidRPr="00164734">
        <w:t xml:space="preserve"> </w:t>
      </w:r>
      <w:r w:rsidRPr="00164734">
        <w:rPr>
          <w:spacing w:val="-4"/>
        </w:rPr>
        <w:t>ihm am Vortag von einem von BPs Mitbrüdern als Geschenk überbracht worden ist, auf</w:t>
      </w:r>
      <w:r w:rsidRPr="00164734">
        <w:t xml:space="preserve"> </w:t>
      </w:r>
      <w:r w:rsidRPr="00164734">
        <w:rPr>
          <w:spacing w:val="-1"/>
        </w:rPr>
        <w:t>seinen letzten Brief (3</w:t>
      </w:r>
      <w:r w:rsidR="00C65DEC" w:rsidRPr="00164734">
        <w:rPr>
          <w:spacing w:val="-1"/>
        </w:rPr>
        <w:t>97</w:t>
      </w:r>
      <w:r w:rsidRPr="00164734">
        <w:rPr>
          <w:spacing w:val="-1"/>
        </w:rPr>
        <w:t xml:space="preserve">) antwortet. Er bedankt sich und </w:t>
      </w:r>
      <w:r w:rsidR="00C65DEC" w:rsidRPr="00164734">
        <w:rPr>
          <w:spacing w:val="-1"/>
        </w:rPr>
        <w:t>hat vorerst in Ermangelung</w:t>
      </w:r>
      <w:r w:rsidR="00C65DEC" w:rsidRPr="00164734">
        <w:t xml:space="preserve"> </w:t>
      </w:r>
      <w:r w:rsidR="00C65DEC" w:rsidRPr="00164734">
        <w:rPr>
          <w:spacing w:val="-1"/>
        </w:rPr>
        <w:t xml:space="preserve">eigener Produktion </w:t>
      </w:r>
      <w:r w:rsidRPr="00164734">
        <w:rPr>
          <w:spacing w:val="-1"/>
        </w:rPr>
        <w:t xml:space="preserve">durch denselben Mitbruder </w:t>
      </w:r>
      <w:r w:rsidR="00C65DEC" w:rsidRPr="00164734">
        <w:rPr>
          <w:spacing w:val="-1"/>
        </w:rPr>
        <w:t>Arbeiten</w:t>
      </w:r>
      <w:r w:rsidRPr="00164734">
        <w:rPr>
          <w:spacing w:val="-1"/>
        </w:rPr>
        <w:t xml:space="preserve"> Bartensteins</w:t>
      </w:r>
      <w:r w:rsidR="00C65DEC" w:rsidRPr="00164734">
        <w:rPr>
          <w:spacing w:val="-1"/>
        </w:rPr>
        <w:t xml:space="preserve"> an BP gesendet</w:t>
      </w:r>
      <w:r w:rsidRPr="00164734">
        <w:rPr>
          <w:spacing w:val="-1"/>
        </w:rPr>
        <w:t xml:space="preserve">. </w:t>
      </w:r>
      <w:r w:rsidRPr="00164734">
        <w:rPr>
          <w:spacing w:val="16"/>
        </w:rPr>
        <w:t>&lt;</w:t>
      </w:r>
      <w:r w:rsidRPr="00164734">
        <w:rPr>
          <w:spacing w:val="6"/>
        </w:rPr>
        <w:t>2</w:t>
      </w:r>
      <w:r w:rsidRPr="00164734">
        <w:t>&gt;</w:t>
      </w:r>
      <w:r w:rsidRPr="00164734">
        <w:rPr>
          <w:spacing w:val="-1"/>
        </w:rPr>
        <w:t xml:space="preserve"> In der kurzen Zeit </w:t>
      </w:r>
      <w:r w:rsidR="00313C7C" w:rsidRPr="00164734">
        <w:rPr>
          <w:spacing w:val="-1"/>
        </w:rPr>
        <w:t xml:space="preserve">seither </w:t>
      </w:r>
      <w:r w:rsidRPr="00164734">
        <w:rPr>
          <w:spacing w:val="-1"/>
        </w:rPr>
        <w:t xml:space="preserve">konnte BG </w:t>
      </w:r>
      <w:r w:rsidR="00313C7C" w:rsidRPr="00164734">
        <w:rPr>
          <w:spacing w:val="-1"/>
        </w:rPr>
        <w:t xml:space="preserve">die </w:t>
      </w:r>
      <w:r w:rsidRPr="00164734">
        <w:rPr>
          <w:spacing w:val="-1"/>
        </w:rPr>
        <w:t xml:space="preserve">Arbeit </w:t>
      </w:r>
      <w:r w:rsidR="00313C7C" w:rsidRPr="00164734">
        <w:rPr>
          <w:spacing w:val="-1"/>
        </w:rPr>
        <w:t xml:space="preserve">BPs </w:t>
      </w:r>
      <w:r w:rsidRPr="00164734">
        <w:rPr>
          <w:spacing w:val="-1"/>
        </w:rPr>
        <w:t>nur überfliegen, einige von</w:t>
      </w:r>
      <w:r w:rsidRPr="00164734">
        <w:t xml:space="preserve"> BPs Anmerkungen, gleichsam ein Blumenschmuck für die keusche Jungfrau</w:t>
      </w:r>
      <w:r w:rsidR="00313C7C" w:rsidRPr="00164734">
        <w:t xml:space="preserve"> Wilbirg</w:t>
      </w:r>
      <w:r w:rsidRPr="00164734">
        <w:t xml:space="preserve">, haben BG aber gut gefallen. </w:t>
      </w:r>
      <w:r w:rsidRPr="00164734">
        <w:rPr>
          <w:spacing w:val="16"/>
        </w:rPr>
        <w:t>&lt;</w:t>
      </w:r>
      <w:r w:rsidRPr="00164734">
        <w:rPr>
          <w:spacing w:val="6"/>
        </w:rPr>
        <w:t>3</w:t>
      </w:r>
      <w:r w:rsidRPr="00164734">
        <w:t xml:space="preserve">&gt; </w:t>
      </w:r>
      <w:r w:rsidR="00313C7C" w:rsidRPr="00164734">
        <w:t xml:space="preserve">Johann Christoph </w:t>
      </w:r>
      <w:r w:rsidRPr="00164734">
        <w:t xml:space="preserve">Bartenstein hat vom Erscheinen </w:t>
      </w:r>
      <w:r w:rsidRPr="00164734">
        <w:rPr>
          <w:spacing w:val="-1"/>
        </w:rPr>
        <w:t xml:space="preserve">eines französischen Buches </w:t>
      </w:r>
      <w:r w:rsidR="00313C7C" w:rsidRPr="00164734">
        <w:rPr>
          <w:spacing w:val="-1"/>
        </w:rPr>
        <w:t>unter</w:t>
      </w:r>
      <w:r w:rsidRPr="00164734">
        <w:rPr>
          <w:spacing w:val="-1"/>
        </w:rPr>
        <w:t xml:space="preserve"> dem Titel „L’ath</w:t>
      </w:r>
      <w:r w:rsidR="00313C7C" w:rsidRPr="00164734">
        <w:rPr>
          <w:spacing w:val="-1"/>
        </w:rPr>
        <w:t>é</w:t>
      </w:r>
      <w:r w:rsidRPr="00164734">
        <w:rPr>
          <w:spacing w:val="-1"/>
        </w:rPr>
        <w:t>isme découvert par le révérend père</w:t>
      </w:r>
      <w:r w:rsidRPr="00164734">
        <w:t xml:space="preserve"> </w:t>
      </w:r>
      <w:r w:rsidRPr="00164734">
        <w:rPr>
          <w:spacing w:val="-1"/>
        </w:rPr>
        <w:t xml:space="preserve">Hardouin“ berichtet. BG </w:t>
      </w:r>
      <w:r w:rsidR="00313C7C" w:rsidRPr="00164734">
        <w:rPr>
          <w:spacing w:val="-1"/>
        </w:rPr>
        <w:t>vermute</w:t>
      </w:r>
      <w:r w:rsidRPr="00164734">
        <w:rPr>
          <w:spacing w:val="-1"/>
        </w:rPr>
        <w:t xml:space="preserve">t, dass die Verfasserschaft </w:t>
      </w:r>
      <w:r w:rsidR="00313C7C" w:rsidRPr="00164734">
        <w:rPr>
          <w:spacing w:val="-1"/>
        </w:rPr>
        <w:t xml:space="preserve">Jean </w:t>
      </w:r>
      <w:r w:rsidRPr="00164734">
        <w:rPr>
          <w:spacing w:val="-1"/>
        </w:rPr>
        <w:t xml:space="preserve">Hardouin </w:t>
      </w:r>
      <w:r w:rsidR="00313C7C" w:rsidRPr="00164734">
        <w:rPr>
          <w:spacing w:val="-1"/>
        </w:rPr>
        <w:t>von einem</w:t>
      </w:r>
      <w:r w:rsidR="00313C7C" w:rsidRPr="00164734">
        <w:t xml:space="preserve"> </w:t>
      </w:r>
      <w:r w:rsidR="00313C7C" w:rsidRPr="00164734">
        <w:rPr>
          <w:spacing w:val="-1"/>
        </w:rPr>
        <w:t xml:space="preserve">böswilligen Anonymus (François de la Pilonnière) </w:t>
      </w:r>
      <w:r w:rsidRPr="00164734">
        <w:rPr>
          <w:spacing w:val="-1"/>
        </w:rPr>
        <w:t>unterschoben wird, um die Jesuiten</w:t>
      </w:r>
      <w:r w:rsidRPr="00164734">
        <w:t xml:space="preserve"> </w:t>
      </w:r>
      <w:r w:rsidRPr="00164734">
        <w:rPr>
          <w:spacing w:val="-2"/>
        </w:rPr>
        <w:t xml:space="preserve">anzuschwärzen. </w:t>
      </w:r>
      <w:r w:rsidRPr="00164734">
        <w:rPr>
          <w:spacing w:val="10"/>
        </w:rPr>
        <w:t>&lt;4</w:t>
      </w:r>
      <w:r w:rsidRPr="00164734">
        <w:t>&gt;</w:t>
      </w:r>
      <w:r w:rsidRPr="00164734">
        <w:rPr>
          <w:spacing w:val="-2"/>
        </w:rPr>
        <w:t xml:space="preserve"> BPs Vorhaben einer Klösterreise nach Oberösterreich begrüßt BG </w:t>
      </w:r>
      <w:r w:rsidR="006B10F0" w:rsidRPr="00164734">
        <w:rPr>
          <w:spacing w:val="-2"/>
        </w:rPr>
        <w:t>und wünscht</w:t>
      </w:r>
      <w:r w:rsidRPr="00164734">
        <w:rPr>
          <w:spacing w:val="-2"/>
        </w:rPr>
        <w:t>, ihn begleiten zu können. Er hat sich jedoch vorgenommen, seinen Posten</w:t>
      </w:r>
      <w:r w:rsidRPr="00164734">
        <w:t xml:space="preserve"> </w:t>
      </w:r>
      <w:r w:rsidRPr="00164734">
        <w:rPr>
          <w:spacing w:val="-2"/>
        </w:rPr>
        <w:t xml:space="preserve">nicht zu verlassen, ehe er seinen Katalog </w:t>
      </w:r>
      <w:r w:rsidR="006B10F0" w:rsidRPr="00164734">
        <w:rPr>
          <w:spacing w:val="-2"/>
        </w:rPr>
        <w:t xml:space="preserve">(der lateinischen Handschriften) </w:t>
      </w:r>
      <w:r w:rsidRPr="00164734">
        <w:rPr>
          <w:spacing w:val="-2"/>
        </w:rPr>
        <w:t>abgeschlossen</w:t>
      </w:r>
      <w:r w:rsidRPr="00164734">
        <w:t xml:space="preserve"> hat. Er bittet BP, ihm interessante Funde mitzuteilen, und grüßt HP.</w:t>
      </w:r>
    </w:p>
    <w:p w:rsidR="00DF66A8" w:rsidRPr="00164734" w:rsidRDefault="00DF66A8" w:rsidP="00C17C6D">
      <w:pPr>
        <w:pStyle w:val="EditionEditorischeNotiz"/>
      </w:pPr>
      <w:r w:rsidRPr="00164734">
        <w:t>Überlieferung: III, 238r</w:t>
      </w:r>
      <w:r w:rsidR="00C17C6D" w:rsidRPr="00164734">
        <w:t>–</w:t>
      </w:r>
      <w:r w:rsidRPr="00164734">
        <w:t>239v.</w:t>
      </w:r>
    </w:p>
    <w:p w:rsidR="00DF66A8" w:rsidRPr="00164734" w:rsidRDefault="00DF66A8" w:rsidP="00DF66A8">
      <w:pPr>
        <w:pStyle w:val="EditionEditorischeNotiz"/>
      </w:pPr>
      <w:r w:rsidRPr="00164734">
        <w:t>Edition: Staufer, Litterae 10f.</w:t>
      </w:r>
    </w:p>
    <w:p w:rsidR="00DF66A8" w:rsidRPr="00164734" w:rsidRDefault="00DF66A8" w:rsidP="00C17C6D">
      <w:pPr>
        <w:pStyle w:val="EditionEditorischeNotiz"/>
      </w:pPr>
      <w:r w:rsidRPr="00164734">
        <w:t>Bezüge: 39</w:t>
      </w:r>
      <w:r w:rsidR="00C17C6D" w:rsidRPr="00164734">
        <w:t>7</w:t>
      </w:r>
      <w:r w:rsidRPr="00164734">
        <w:t xml:space="preserve">. </w:t>
      </w:r>
      <w:r w:rsidR="00C17C6D" w:rsidRPr="00164734">
        <w:t>405</w:t>
      </w:r>
      <w:r w:rsidRPr="00164734">
        <w:t>. Erwähnt 39</w:t>
      </w:r>
      <w:r w:rsidR="00C17C6D" w:rsidRPr="00164734">
        <w:t>7</w:t>
      </w:r>
      <w:r w:rsidRPr="00164734">
        <w:t>.</w:t>
      </w:r>
    </w:p>
    <w:p w:rsidR="00DF66A8" w:rsidRPr="00164734" w:rsidRDefault="00DF66A8" w:rsidP="00C93232">
      <w:pPr>
        <w:pStyle w:val="EditionEditorischeNotiz"/>
        <w:spacing w:after="120"/>
      </w:pPr>
      <w:r w:rsidRPr="00164734">
        <w:t xml:space="preserve">Nummerierung: </w:t>
      </w:r>
      <w:r w:rsidRPr="00164734">
        <w:rPr>
          <w:i w:val="0"/>
        </w:rPr>
        <w:t>V</w:t>
      </w:r>
      <w:r w:rsidRPr="00164734">
        <w:t>.</w:t>
      </w:r>
    </w:p>
    <w:p w:rsidR="00DF66A8" w:rsidRPr="00164734" w:rsidRDefault="00DF66A8" w:rsidP="00DF66A8">
      <w:pPr>
        <w:pStyle w:val="EditionEditionstext"/>
      </w:pPr>
      <w:r w:rsidRPr="00164734">
        <w:rPr>
          <w:spacing w:val="4"/>
        </w:rPr>
        <w:t>[</w:t>
      </w:r>
      <w:r w:rsidRPr="00164734">
        <w:rPr>
          <w:i/>
        </w:rPr>
        <w:t>1</w:t>
      </w:r>
      <w:r w:rsidRPr="00164734">
        <w:rPr>
          <w:i/>
          <w:spacing w:val="16"/>
        </w:rPr>
        <w:t>r</w:t>
      </w:r>
      <w:r w:rsidRPr="00164734">
        <w:t>] Venerando et eruditissimo viro domno Bernardo Pez Benedictino et biblio</w:t>
      </w:r>
      <w:r w:rsidR="00C17C6D" w:rsidRPr="00164734">
        <w:softHyphen/>
      </w:r>
      <w:r w:rsidRPr="00164734">
        <w:rPr>
          <w:spacing w:val="2"/>
        </w:rPr>
        <w:t>thecario Mellicensi salutem plurimam dicit Joannes Benedictus Gentilottus ab</w:t>
      </w:r>
      <w:r w:rsidRPr="00164734">
        <w:t xml:space="preserve"> Engelsbrun.</w:t>
      </w:r>
    </w:p>
    <w:p w:rsidR="00DF66A8" w:rsidRPr="00164734" w:rsidRDefault="00DF66A8" w:rsidP="006B10F0">
      <w:pPr>
        <w:pStyle w:val="EditionEditionstext"/>
        <w:rPr>
          <w:spacing w:val="-2"/>
        </w:rPr>
      </w:pPr>
      <w:r w:rsidRPr="00164734">
        <w:rPr>
          <w:i/>
        </w:rPr>
        <w:t>&lt;1&gt;</w:t>
      </w:r>
      <w:r w:rsidRPr="00164734">
        <w:rPr>
          <w:spacing w:val="-1"/>
        </w:rPr>
        <w:t xml:space="preserve"> Cave putes me non mea sponte, sed donis tuis incitatum ad te scribere. Nam</w:t>
      </w:r>
      <w:r w:rsidRPr="00164734">
        <w:t xml:space="preserve"> </w:t>
      </w:r>
      <w:r w:rsidRPr="00164734">
        <w:rPr>
          <w:spacing w:val="-1"/>
        </w:rPr>
        <w:t>et si humanissimus quidam sodalium tuorum mihi heri vespere Wilburgem tuam</w:t>
      </w:r>
      <w:r w:rsidRPr="00164734">
        <w:t xml:space="preserve"> </w:t>
      </w:r>
      <w:r w:rsidRPr="00164734">
        <w:rPr>
          <w:spacing w:val="1"/>
        </w:rPr>
        <w:t>non tradidisset, constitueram hodie ad te litteras dare, quibus ad superiores tuas</w:t>
      </w:r>
      <w:r w:rsidRPr="00164734">
        <w:t xml:space="preserve"> </w:t>
      </w:r>
      <w:r w:rsidRPr="00164734">
        <w:rPr>
          <w:spacing w:val="-3"/>
        </w:rPr>
        <w:t>responderem. Excrevit inde argumentum ob gratias, quas tibi debeo et habeo maxi</w:t>
      </w:r>
      <w:r w:rsidR="00C65DEC" w:rsidRPr="00164734">
        <w:rPr>
          <w:spacing w:val="-3"/>
        </w:rPr>
        <w:softHyphen/>
      </w:r>
      <w:r w:rsidRPr="00164734">
        <w:t>mas de exoptatissimo tuo munere</w:t>
      </w:r>
      <w:r w:rsidR="00C65DEC" w:rsidRPr="00164734">
        <w:t>;</w:t>
      </w:r>
      <w:r w:rsidRPr="00164734">
        <w:t xml:space="preserve"> referam olim, si vita suppetet, nomenque dis</w:t>
      </w:r>
      <w:r w:rsidR="00C65DEC" w:rsidRPr="00164734">
        <w:softHyphen/>
      </w:r>
      <w:r w:rsidRPr="00164734">
        <w:rPr>
          <w:spacing w:val="-2"/>
        </w:rPr>
        <w:t>solvam. Interea loci in magna ingenii mei egestate versuram feci et lucubrationibus</w:t>
      </w:r>
      <w:r w:rsidRPr="00164734">
        <w:t xml:space="preserve"> </w:t>
      </w:r>
      <w:r w:rsidRPr="00164734">
        <w:rPr>
          <w:spacing w:val="-2"/>
        </w:rPr>
        <w:t>Bartensteinii nostri te sum remuneratus, quas idem ille sodalis tuus ad te curandas</w:t>
      </w:r>
      <w:r w:rsidRPr="00164734">
        <w:t xml:space="preserve"> </w:t>
      </w:r>
      <w:r w:rsidRPr="00164734">
        <w:rPr>
          <w:spacing w:val="-4"/>
        </w:rPr>
        <w:t>accepit.</w:t>
      </w:r>
      <w:r w:rsidRPr="00164734">
        <w:rPr>
          <w:spacing w:val="-8"/>
        </w:rPr>
        <w:t xml:space="preserve"> </w:t>
      </w:r>
      <w:r w:rsidRPr="00164734">
        <w:rPr>
          <w:i/>
          <w:spacing w:val="16"/>
        </w:rPr>
        <w:t>&lt;</w:t>
      </w:r>
      <w:r w:rsidRPr="00164734">
        <w:rPr>
          <w:i/>
          <w:spacing w:val="6"/>
        </w:rPr>
        <w:t>2</w:t>
      </w:r>
      <w:r w:rsidRPr="00164734">
        <w:rPr>
          <w:i/>
        </w:rPr>
        <w:t>&gt;</w:t>
      </w:r>
      <w:r w:rsidRPr="00164734">
        <w:rPr>
          <w:spacing w:val="-8"/>
        </w:rPr>
        <w:t xml:space="preserve"> </w:t>
      </w:r>
      <w:r w:rsidRPr="00164734">
        <w:rPr>
          <w:spacing w:val="-4"/>
        </w:rPr>
        <w:t>N</w:t>
      </w:r>
      <w:r w:rsidR="00C65DEC" w:rsidRPr="00164734">
        <w:rPr>
          <w:spacing w:val="-4"/>
        </w:rPr>
        <w:t>on</w:t>
      </w:r>
      <w:r w:rsidR="00C65DEC" w:rsidRPr="00164734">
        <w:rPr>
          <w:spacing w:val="-8"/>
        </w:rPr>
        <w:t xml:space="preserve"> </w:t>
      </w:r>
      <w:r w:rsidR="00C65DEC" w:rsidRPr="00164734">
        <w:rPr>
          <w:spacing w:val="-4"/>
        </w:rPr>
        <w:t>exspectas,</w:t>
      </w:r>
      <w:r w:rsidR="00C65DEC" w:rsidRPr="00164734">
        <w:rPr>
          <w:spacing w:val="-8"/>
        </w:rPr>
        <w:t xml:space="preserve"> </w:t>
      </w:r>
      <w:r w:rsidR="00C65DEC" w:rsidRPr="00164734">
        <w:rPr>
          <w:spacing w:val="-4"/>
        </w:rPr>
        <w:t>ut</w:t>
      </w:r>
      <w:r w:rsidR="00C65DEC" w:rsidRPr="00164734">
        <w:rPr>
          <w:spacing w:val="-8"/>
        </w:rPr>
        <w:t xml:space="preserve"> </w:t>
      </w:r>
      <w:r w:rsidR="00C65DEC" w:rsidRPr="00164734">
        <w:rPr>
          <w:spacing w:val="-4"/>
        </w:rPr>
        <w:t>arbitror,</w:t>
      </w:r>
      <w:r w:rsidR="00C65DEC" w:rsidRPr="00164734">
        <w:rPr>
          <w:spacing w:val="-8"/>
        </w:rPr>
        <w:t xml:space="preserve"> </w:t>
      </w:r>
      <w:r w:rsidR="00C65DEC" w:rsidRPr="00164734">
        <w:rPr>
          <w:spacing w:val="-4"/>
        </w:rPr>
        <w:t>ut</w:t>
      </w:r>
      <w:r w:rsidR="00C65DEC" w:rsidRPr="00164734">
        <w:rPr>
          <w:spacing w:val="-8"/>
        </w:rPr>
        <w:t xml:space="preserve"> </w:t>
      </w:r>
      <w:r w:rsidR="00C65DEC" w:rsidRPr="00164734">
        <w:rPr>
          <w:spacing w:val="-4"/>
        </w:rPr>
        <w:t>ti</w:t>
      </w:r>
      <w:r w:rsidRPr="00164734">
        <w:rPr>
          <w:spacing w:val="-4"/>
        </w:rPr>
        <w:t>bi</w:t>
      </w:r>
      <w:r w:rsidRPr="00164734">
        <w:rPr>
          <w:spacing w:val="-8"/>
        </w:rPr>
        <w:t xml:space="preserve"> </w:t>
      </w:r>
      <w:r w:rsidRPr="00164734">
        <w:rPr>
          <w:spacing w:val="-4"/>
        </w:rPr>
        <w:t>iudicium</w:t>
      </w:r>
      <w:r w:rsidRPr="00164734">
        <w:rPr>
          <w:spacing w:val="-8"/>
        </w:rPr>
        <w:t xml:space="preserve"> </w:t>
      </w:r>
      <w:r w:rsidRPr="00164734">
        <w:rPr>
          <w:spacing w:val="-4"/>
        </w:rPr>
        <w:t>meum</w:t>
      </w:r>
      <w:r w:rsidRPr="00164734">
        <w:rPr>
          <w:spacing w:val="-8"/>
        </w:rPr>
        <w:t xml:space="preserve"> </w:t>
      </w:r>
      <w:r w:rsidRPr="00164734">
        <w:rPr>
          <w:spacing w:val="-4"/>
        </w:rPr>
        <w:t>de</w:t>
      </w:r>
      <w:r w:rsidRPr="00164734">
        <w:rPr>
          <w:spacing w:val="-8"/>
        </w:rPr>
        <w:t xml:space="preserve"> </w:t>
      </w:r>
      <w:r w:rsidRPr="00164734">
        <w:rPr>
          <w:spacing w:val="-4"/>
        </w:rPr>
        <w:t>opere</w:t>
      </w:r>
      <w:r w:rsidRPr="00164734">
        <w:rPr>
          <w:spacing w:val="-8"/>
        </w:rPr>
        <w:t xml:space="preserve"> </w:t>
      </w:r>
      <w:r w:rsidRPr="00164734">
        <w:rPr>
          <w:spacing w:val="-4"/>
        </w:rPr>
        <w:t>perscribam;</w:t>
      </w:r>
      <w:r w:rsidRPr="00164734">
        <w:t xml:space="preserve"> </w:t>
      </w:r>
      <w:r w:rsidRPr="00164734">
        <w:rPr>
          <w:spacing w:val="1"/>
        </w:rPr>
        <w:t>neque enim</w:t>
      </w:r>
      <w:r w:rsidRPr="00164734">
        <w:t xml:space="preserve"> </w:t>
      </w:r>
      <w:r w:rsidRPr="00164734">
        <w:rPr>
          <w:spacing w:val="4"/>
        </w:rPr>
        <w:t>[</w:t>
      </w:r>
      <w:r w:rsidRPr="00164734">
        <w:rPr>
          <w:i/>
        </w:rPr>
        <w:t>1</w:t>
      </w:r>
      <w:r w:rsidRPr="00164734">
        <w:rPr>
          <w:i/>
          <w:spacing w:val="16"/>
        </w:rPr>
        <w:t>v</w:t>
      </w:r>
      <w:r w:rsidRPr="00164734">
        <w:t>]</w:t>
      </w:r>
      <w:r w:rsidRPr="00164734">
        <w:rPr>
          <w:spacing w:val="1"/>
        </w:rPr>
        <w:t xml:space="preserve"> tam brevi temporis intervallo a me legi potuit; huc illuc tamen</w:t>
      </w:r>
      <w:r w:rsidRPr="00164734">
        <w:t xml:space="preserve"> </w:t>
      </w:r>
      <w:r w:rsidRPr="00164734">
        <w:rPr>
          <w:spacing w:val="1"/>
        </w:rPr>
        <w:t>oculos conieci et notas nonnullas, quibus velut floribus pudicam tuam virginem</w:t>
      </w:r>
      <w:r w:rsidRPr="00164734">
        <w:t xml:space="preserve"> </w:t>
      </w:r>
      <w:r w:rsidRPr="00164734">
        <w:rPr>
          <w:spacing w:val="-1"/>
        </w:rPr>
        <w:t xml:space="preserve">exornasti, obiter libavi, quae mihi valde placuerunt. </w:t>
      </w:r>
      <w:r w:rsidRPr="00164734">
        <w:rPr>
          <w:i/>
          <w:spacing w:val="16"/>
        </w:rPr>
        <w:t>&lt;</w:t>
      </w:r>
      <w:r w:rsidRPr="00164734">
        <w:rPr>
          <w:i/>
          <w:spacing w:val="6"/>
        </w:rPr>
        <w:t>3</w:t>
      </w:r>
      <w:r w:rsidRPr="00164734">
        <w:rPr>
          <w:i/>
        </w:rPr>
        <w:t>&gt;</w:t>
      </w:r>
      <w:r w:rsidRPr="00164734">
        <w:rPr>
          <w:spacing w:val="-1"/>
        </w:rPr>
        <w:t xml:space="preserve"> Bartensteinius significat </w:t>
      </w:r>
      <w:r w:rsidRPr="00164734">
        <w:rPr>
          <w:spacing w:val="-4"/>
        </w:rPr>
        <w:t>prodiisse nuper admodum librum sermone Gallico, cuius inscriptio:</w:t>
      </w:r>
      <w:r w:rsidRPr="00164734">
        <w:rPr>
          <w:spacing w:val="30"/>
        </w:rPr>
        <w:t xml:space="preserve"> L’atheisme </w:t>
      </w:r>
      <w:r w:rsidRPr="00164734">
        <w:rPr>
          <w:spacing w:val="33"/>
        </w:rPr>
        <w:t>decouvert par le reverend pere Hardouin dans les ecrits de</w:t>
      </w:r>
      <w:r w:rsidRPr="00164734">
        <w:rPr>
          <w:spacing w:val="30"/>
        </w:rPr>
        <w:t xml:space="preserve"> </w:t>
      </w:r>
      <w:r w:rsidRPr="00164734">
        <w:rPr>
          <w:spacing w:val="29"/>
        </w:rPr>
        <w:t>tous les peres de l’eglise et les philosophes moderne</w:t>
      </w:r>
      <w:r w:rsidRPr="00164734">
        <w:rPr>
          <w:spacing w:val="-4"/>
        </w:rPr>
        <w:t xml:space="preserve">s. Quis non </w:t>
      </w:r>
      <w:r w:rsidRPr="00164734">
        <w:rPr>
          <w:spacing w:val="2"/>
        </w:rPr>
        <w:t>ad huiusmodi titulum exhorrescat? Ego sane vix animum induco, ut credam ab</w:t>
      </w:r>
      <w:r w:rsidRPr="00164734">
        <w:t xml:space="preserve"> </w:t>
      </w:r>
      <w:r w:rsidRPr="00164734">
        <w:rPr>
          <w:spacing w:val="-2"/>
        </w:rPr>
        <w:t>homine sanae mentis tam immane monstrum in lucem edi potuisse; sed suspicor a</w:t>
      </w:r>
      <w:r w:rsidRPr="00164734">
        <w:t xml:space="preserve"> </w:t>
      </w:r>
      <w:r w:rsidRPr="00164734">
        <w:rPr>
          <w:spacing w:val="-4"/>
        </w:rPr>
        <w:t>quoppiam</w:t>
      </w:r>
      <w:r w:rsidRPr="00164734">
        <w:rPr>
          <w:spacing w:val="-7"/>
        </w:rPr>
        <w:t xml:space="preserve"> </w:t>
      </w:r>
      <w:r w:rsidRPr="00164734">
        <w:rPr>
          <w:spacing w:val="4"/>
        </w:rPr>
        <w:t>[</w:t>
      </w:r>
      <w:r w:rsidRPr="00164734">
        <w:rPr>
          <w:i/>
        </w:rPr>
        <w:t>si</w:t>
      </w:r>
      <w:r w:rsidRPr="00164734">
        <w:rPr>
          <w:i/>
          <w:spacing w:val="16"/>
        </w:rPr>
        <w:t>c</w:t>
      </w:r>
      <w:r w:rsidRPr="00164734">
        <w:t>]</w:t>
      </w:r>
      <w:r w:rsidRPr="00164734">
        <w:rPr>
          <w:spacing w:val="-7"/>
        </w:rPr>
        <w:t xml:space="preserve"> </w:t>
      </w:r>
      <w:r w:rsidRPr="00164734">
        <w:rPr>
          <w:spacing w:val="-4"/>
        </w:rPr>
        <w:t>scelesto</w:t>
      </w:r>
      <w:r w:rsidRPr="00164734">
        <w:rPr>
          <w:spacing w:val="-7"/>
        </w:rPr>
        <w:t xml:space="preserve"> </w:t>
      </w:r>
      <w:r w:rsidRPr="00164734">
        <w:rPr>
          <w:spacing w:val="-4"/>
        </w:rPr>
        <w:t>et</w:t>
      </w:r>
      <w:r w:rsidR="004B2D68" w:rsidRPr="00164734">
        <w:rPr>
          <w:spacing w:val="-7"/>
        </w:rPr>
        <w:t xml:space="preserve"> </w:t>
      </w:r>
      <w:r w:rsidR="004B2D68" w:rsidRPr="00164734">
        <w:rPr>
          <w:spacing w:val="-4"/>
        </w:rPr>
        <w:t>male</w:t>
      </w:r>
      <w:r w:rsidR="004B2D68" w:rsidRPr="00164734">
        <w:rPr>
          <w:spacing w:val="-7"/>
        </w:rPr>
        <w:t xml:space="preserve"> </w:t>
      </w:r>
      <w:r w:rsidR="004B2D68" w:rsidRPr="00164734">
        <w:rPr>
          <w:spacing w:val="-4"/>
        </w:rPr>
        <w:t>feriato</w:t>
      </w:r>
      <w:r w:rsidR="004B2D68" w:rsidRPr="00164734">
        <w:rPr>
          <w:spacing w:val="-7"/>
        </w:rPr>
        <w:t xml:space="preserve"> </w:t>
      </w:r>
      <w:r w:rsidR="004B2D68" w:rsidRPr="00164734">
        <w:rPr>
          <w:spacing w:val="-4"/>
        </w:rPr>
        <w:t>hunc</w:t>
      </w:r>
      <w:r w:rsidR="004B2D68" w:rsidRPr="00164734">
        <w:rPr>
          <w:spacing w:val="-7"/>
        </w:rPr>
        <w:t xml:space="preserve"> </w:t>
      </w:r>
      <w:r w:rsidR="004B2D68" w:rsidRPr="00164734">
        <w:rPr>
          <w:spacing w:val="-4"/>
        </w:rPr>
        <w:t>foetum</w:t>
      </w:r>
      <w:r w:rsidR="004B2D68" w:rsidRPr="00164734">
        <w:rPr>
          <w:spacing w:val="-7"/>
        </w:rPr>
        <w:t xml:space="preserve"> </w:t>
      </w:r>
      <w:r w:rsidR="004B2D68" w:rsidRPr="00164734">
        <w:rPr>
          <w:spacing w:val="-4"/>
        </w:rPr>
        <w:t>Hardui</w:t>
      </w:r>
      <w:r w:rsidRPr="00164734">
        <w:rPr>
          <w:spacing w:val="-4"/>
        </w:rPr>
        <w:t>no</w:t>
      </w:r>
      <w:r w:rsidRPr="00164734">
        <w:rPr>
          <w:spacing w:val="-7"/>
        </w:rPr>
        <w:t xml:space="preserve"> </w:t>
      </w:r>
      <w:r w:rsidRPr="00164734">
        <w:rPr>
          <w:spacing w:val="-4"/>
        </w:rPr>
        <w:t>supponi,</w:t>
      </w:r>
      <w:r w:rsidRPr="00164734">
        <w:rPr>
          <w:spacing w:val="-7"/>
        </w:rPr>
        <w:t xml:space="preserve"> </w:t>
      </w:r>
      <w:r w:rsidRPr="00164734">
        <w:rPr>
          <w:spacing w:val="-4"/>
        </w:rPr>
        <w:t>ut</w:t>
      </w:r>
      <w:r w:rsidRPr="00164734">
        <w:rPr>
          <w:spacing w:val="-7"/>
        </w:rPr>
        <w:t xml:space="preserve"> </w:t>
      </w:r>
      <w:r w:rsidRPr="00164734">
        <w:rPr>
          <w:spacing w:val="-4"/>
        </w:rPr>
        <w:t>ei</w:t>
      </w:r>
      <w:r w:rsidRPr="00164734">
        <w:rPr>
          <w:spacing w:val="-7"/>
        </w:rPr>
        <w:t xml:space="preserve"> </w:t>
      </w:r>
      <w:r w:rsidRPr="00164734">
        <w:rPr>
          <w:spacing w:val="-4"/>
        </w:rPr>
        <w:t xml:space="preserve">eiusque </w:t>
      </w:r>
      <w:r w:rsidR="00313C7C" w:rsidRPr="00164734">
        <w:rPr>
          <w:spacing w:val="-3"/>
        </w:rPr>
        <w:t>S</w:t>
      </w:r>
      <w:r w:rsidRPr="00164734">
        <w:rPr>
          <w:spacing w:val="-3"/>
        </w:rPr>
        <w:t xml:space="preserve">ociis impietatis nota ad sempiternam ignominiam inuratur. </w:t>
      </w:r>
      <w:r w:rsidRPr="00164734">
        <w:rPr>
          <w:i/>
          <w:spacing w:val="10"/>
        </w:rPr>
        <w:t>&lt;4</w:t>
      </w:r>
      <w:r w:rsidRPr="00164734">
        <w:rPr>
          <w:i/>
        </w:rPr>
        <w:t>&gt;</w:t>
      </w:r>
      <w:r w:rsidRPr="00164734">
        <w:rPr>
          <w:spacing w:val="-2"/>
        </w:rPr>
        <w:t xml:space="preserve"> Consilium tuum </w:t>
      </w:r>
      <w:r w:rsidRPr="00164734">
        <w:rPr>
          <w:spacing w:val="1"/>
        </w:rPr>
        <w:t>in Superiorem Austriam excurrendi magnopere probo</w:t>
      </w:r>
      <w:r w:rsidR="006B10F0" w:rsidRPr="00164734">
        <w:rPr>
          <w:spacing w:val="1"/>
        </w:rPr>
        <w:t>;</w:t>
      </w:r>
      <w:r w:rsidRPr="00164734">
        <w:rPr>
          <w:spacing w:val="1"/>
        </w:rPr>
        <w:t xml:space="preserve"> quam vellem, ut me tibi</w:t>
      </w:r>
      <w:r w:rsidRPr="00164734">
        <w:t xml:space="preserve"> </w:t>
      </w:r>
      <w:r w:rsidRPr="00164734">
        <w:rPr>
          <w:spacing w:val="-3"/>
        </w:rPr>
        <w:t xml:space="preserve">socium </w:t>
      </w:r>
      <w:r w:rsidRPr="00164734">
        <w:rPr>
          <w:spacing w:val="4"/>
        </w:rPr>
        <w:t>[</w:t>
      </w:r>
      <w:r w:rsidRPr="00164734">
        <w:rPr>
          <w:i/>
        </w:rPr>
        <w:t>2</w:t>
      </w:r>
      <w:r w:rsidRPr="00164734">
        <w:rPr>
          <w:i/>
          <w:spacing w:val="16"/>
        </w:rPr>
        <w:t>r</w:t>
      </w:r>
      <w:r w:rsidRPr="00164734">
        <w:t>]</w:t>
      </w:r>
      <w:r w:rsidRPr="00164734">
        <w:rPr>
          <w:spacing w:val="-3"/>
        </w:rPr>
        <w:t xml:space="preserve"> et comitem itineris praebere possem. Verum eam mihi legem imposui, </w:t>
      </w:r>
      <w:r w:rsidRPr="00164734">
        <w:rPr>
          <w:spacing w:val="-1"/>
        </w:rPr>
        <w:t>ut a statione ne transversum quidem, quod aiunt, unguem discedam, quoad cata</w:t>
      </w:r>
      <w:r w:rsidR="006B10F0" w:rsidRPr="00164734">
        <w:rPr>
          <w:spacing w:val="-1"/>
        </w:rPr>
        <w:softHyphen/>
      </w:r>
      <w:r w:rsidRPr="00164734">
        <w:rPr>
          <w:spacing w:val="-3"/>
        </w:rPr>
        <w:t xml:space="preserve">logum meum ad umbilicum perduxerim. Tu si quippiam </w:t>
      </w:r>
      <w:r w:rsidRPr="00164734">
        <w:rPr>
          <w:spacing w:val="4"/>
        </w:rPr>
        <w:t>[</w:t>
      </w:r>
      <w:r w:rsidRPr="00164734">
        <w:rPr>
          <w:i/>
        </w:rPr>
        <w:t>si</w:t>
      </w:r>
      <w:r w:rsidRPr="00164734">
        <w:rPr>
          <w:i/>
          <w:spacing w:val="16"/>
        </w:rPr>
        <w:t>c</w:t>
      </w:r>
      <w:r w:rsidRPr="00164734">
        <w:t>]</w:t>
      </w:r>
      <w:r w:rsidRPr="00164734">
        <w:rPr>
          <w:spacing w:val="-3"/>
        </w:rPr>
        <w:t xml:space="preserve"> ex bibliothecis, quas invises, evolves, mecum, ut spero, communicabis</w:t>
      </w:r>
      <w:r w:rsidR="006B10F0" w:rsidRPr="00164734">
        <w:rPr>
          <w:spacing w:val="-3"/>
        </w:rPr>
        <w:t>;</w:t>
      </w:r>
      <w:r w:rsidRPr="00164734">
        <w:rPr>
          <w:spacing w:val="-3"/>
        </w:rPr>
        <w:t xml:space="preserve"> quod ut facias, pro iure amicitiae</w:t>
      </w:r>
      <w:r w:rsidRPr="00164734">
        <w:t xml:space="preserve"> </w:t>
      </w:r>
      <w:r w:rsidRPr="00164734">
        <w:rPr>
          <w:spacing w:val="-2"/>
        </w:rPr>
        <w:t>nostrae a te postulo. Vale, Bernarde mi amicissime, cum doctissimo fratre tuo.</w:t>
      </w:r>
    </w:p>
    <w:p w:rsidR="00DF66A8" w:rsidRPr="00164734" w:rsidRDefault="00DF66A8" w:rsidP="00156D6D">
      <w:pPr>
        <w:pStyle w:val="EditionEditionstext"/>
        <w:spacing w:after="200"/>
      </w:pPr>
      <w:r w:rsidRPr="00164734">
        <w:t>Vindobona ad diem 17. Aprilis 1715.</w:t>
      </w:r>
    </w:p>
    <w:p w:rsidR="00DF66A8" w:rsidRPr="00164734" w:rsidRDefault="00DF66A8" w:rsidP="007F0289">
      <w:pPr>
        <w:pStyle w:val="EditionKommentar"/>
      </w:pPr>
      <w:r w:rsidRPr="00164734">
        <w:rPr>
          <w:i w:val="0"/>
          <w:spacing w:val="27"/>
        </w:rPr>
        <w:t xml:space="preserve">&lt;1&gt; quidam sodalium tuorum: </w:t>
      </w:r>
      <w:r w:rsidRPr="00164734">
        <w:rPr>
          <w:spacing w:val="-4"/>
        </w:rPr>
        <w:t xml:space="preserve">Wohl </w:t>
      </w:r>
      <w:r w:rsidR="00C65DEC" w:rsidRPr="00164734">
        <w:rPr>
          <w:spacing w:val="-4"/>
        </w:rPr>
        <w:t xml:space="preserve">einer der Melker studierenden Fratres, </w:t>
      </w:r>
      <w:r w:rsidR="00C65DEC" w:rsidRPr="00164734">
        <w:rPr>
          <w:spacing w:val="-3"/>
        </w:rPr>
        <w:t xml:space="preserve">etwa Benedikt Bonneth, Vitalis Waldmüller oder </w:t>
      </w:r>
      <w:r w:rsidRPr="00164734">
        <w:rPr>
          <w:spacing w:val="-3"/>
        </w:rPr>
        <w:t>Kaspar Altlechner</w:t>
      </w:r>
      <w:r w:rsidR="00334195" w:rsidRPr="00164734">
        <w:rPr>
          <w:spacing w:val="-3"/>
        </w:rPr>
        <w:t>, welcher in 434 als</w:t>
      </w:r>
      <w:r w:rsidR="00334195" w:rsidRPr="00164734">
        <w:t xml:space="preserve"> </w:t>
      </w:r>
      <w:r w:rsidR="00334195" w:rsidRPr="00164734">
        <w:rPr>
          <w:spacing w:val="-4"/>
        </w:rPr>
        <w:t xml:space="preserve">Überbringer eines </w:t>
      </w:r>
      <w:r w:rsidR="00967FE7" w:rsidRPr="00164734">
        <w:rPr>
          <w:spacing w:val="-4"/>
        </w:rPr>
        <w:t>Paket</w:t>
      </w:r>
      <w:r w:rsidR="00334195" w:rsidRPr="00164734">
        <w:rPr>
          <w:spacing w:val="-4"/>
        </w:rPr>
        <w:t>s an BG belegt ist; vgl. 369, 4</w:t>
      </w:r>
      <w:r w:rsidR="00607689" w:rsidRPr="00164734">
        <w:rPr>
          <w:spacing w:val="-4"/>
        </w:rPr>
        <w:t>73</w:t>
      </w:r>
      <w:r w:rsidR="00334195" w:rsidRPr="00164734">
        <w:rPr>
          <w:spacing w:val="-4"/>
        </w:rPr>
        <w:t xml:space="preserve"> sowie</w:t>
      </w:r>
      <w:r w:rsidRPr="00164734">
        <w:rPr>
          <w:spacing w:val="-4"/>
        </w:rPr>
        <w:t xml:space="preserve"> Einleitung, Abschnitt I.1</w:t>
      </w:r>
      <w:r w:rsidR="00334195" w:rsidRPr="00164734">
        <w:rPr>
          <w:spacing w:val="-4"/>
        </w:rPr>
        <w:t>.</w:t>
      </w:r>
      <w:r w:rsidRPr="00164734">
        <w:t xml:space="preserve"> </w:t>
      </w:r>
      <w:r w:rsidRPr="00164734">
        <w:rPr>
          <w:spacing w:val="-3"/>
        </w:rPr>
        <w:t>Anselm Schramb</w:t>
      </w:r>
      <w:r w:rsidR="00334195" w:rsidRPr="00164734">
        <w:rPr>
          <w:spacing w:val="-3"/>
        </w:rPr>
        <w:t>, der BG gut bekannt war, hätte dieser sicherlich mit Namen genannt.</w:t>
      </w:r>
      <w:r w:rsidRPr="00164734">
        <w:t xml:space="preserve"> </w:t>
      </w:r>
      <w:r w:rsidRPr="00164734">
        <w:rPr>
          <w:i w:val="0"/>
          <w:spacing w:val="31"/>
        </w:rPr>
        <w:t>lucubrationibus Bartensteinii:</w:t>
      </w:r>
      <w:r w:rsidRPr="00164734">
        <w:rPr>
          <w:i w:val="0"/>
          <w:spacing w:val="30"/>
        </w:rPr>
        <w:t xml:space="preserve"> </w:t>
      </w:r>
      <w:r w:rsidR="00FF40BB" w:rsidRPr="00164734">
        <w:t>Wohl</w:t>
      </w:r>
      <w:r w:rsidR="00334195" w:rsidRPr="00164734">
        <w:t xml:space="preserve"> eine oder</w:t>
      </w:r>
      <w:r w:rsidRPr="00164734">
        <w:t xml:space="preserve"> mehrere </w:t>
      </w:r>
      <w:r w:rsidR="00334195" w:rsidRPr="00164734">
        <w:t>von Bartensteins</w:t>
      </w:r>
      <w:r w:rsidR="00334195" w:rsidRPr="00164734">
        <w:rPr>
          <w:spacing w:val="-2"/>
        </w:rPr>
        <w:t xml:space="preserve"> </w:t>
      </w:r>
      <w:r w:rsidR="00FF40BB" w:rsidRPr="00164734">
        <w:rPr>
          <w:spacing w:val="-2"/>
        </w:rPr>
        <w:t>akademisch</w:t>
      </w:r>
      <w:r w:rsidRPr="00164734">
        <w:rPr>
          <w:spacing w:val="-2"/>
        </w:rPr>
        <w:t>en Arbeiten</w:t>
      </w:r>
      <w:r w:rsidR="00334195" w:rsidRPr="00164734">
        <w:rPr>
          <w:spacing w:val="-2"/>
        </w:rPr>
        <w:t xml:space="preserve">, </w:t>
      </w:r>
      <w:r w:rsidR="00FF40BB" w:rsidRPr="00164734">
        <w:rPr>
          <w:spacing w:val="-2"/>
        </w:rPr>
        <w:t>di</w:t>
      </w:r>
      <w:r w:rsidR="00334195" w:rsidRPr="00164734">
        <w:rPr>
          <w:spacing w:val="-2"/>
        </w:rPr>
        <w:t xml:space="preserve">e dieser über BG an BP hatte </w:t>
      </w:r>
      <w:r w:rsidR="00FF40BB" w:rsidRPr="00164734">
        <w:rPr>
          <w:spacing w:val="-2"/>
        </w:rPr>
        <w:t>sende</w:t>
      </w:r>
      <w:r w:rsidR="00334195" w:rsidRPr="00164734">
        <w:rPr>
          <w:spacing w:val="-2"/>
        </w:rPr>
        <w:t>n wollen</w:t>
      </w:r>
      <w:r w:rsidRPr="00164734">
        <w:rPr>
          <w:spacing w:val="-2"/>
        </w:rPr>
        <w:t xml:space="preserve"> (vgl. 38</w:t>
      </w:r>
      <w:r w:rsidR="00334195" w:rsidRPr="00164734">
        <w:rPr>
          <w:spacing w:val="-2"/>
        </w:rPr>
        <w:t>6</w:t>
      </w:r>
      <w:r w:rsidRPr="00164734">
        <w:rPr>
          <w:spacing w:val="-2"/>
        </w:rPr>
        <w:t xml:space="preserve"> &lt;6&gt;</w:t>
      </w:r>
      <w:r w:rsidR="00334195" w:rsidRPr="00164734">
        <w:rPr>
          <w:spacing w:val="-2"/>
        </w:rPr>
        <w:t>,</w:t>
      </w:r>
      <w:r w:rsidRPr="00164734">
        <w:rPr>
          <w:spacing w:val="-1"/>
        </w:rPr>
        <w:t xml:space="preserve"> </w:t>
      </w:r>
      <w:r w:rsidRPr="00164734">
        <w:rPr>
          <w:spacing w:val="-2"/>
        </w:rPr>
        <w:t>3</w:t>
      </w:r>
      <w:r w:rsidR="00334195" w:rsidRPr="00164734">
        <w:rPr>
          <w:spacing w:val="-2"/>
        </w:rPr>
        <w:t>93</w:t>
      </w:r>
      <w:r w:rsidRPr="00164734">
        <w:rPr>
          <w:spacing w:val="-2"/>
        </w:rPr>
        <w:t xml:space="preserve"> &lt;7&gt;).</w:t>
      </w:r>
      <w:r w:rsidR="00313C7C" w:rsidRPr="00164734">
        <w:rPr>
          <w:i w:val="0"/>
          <w:spacing w:val="30"/>
        </w:rPr>
        <w:t xml:space="preserve"> &lt;3&gt; Harduino supponi: </w:t>
      </w:r>
      <w:r w:rsidR="00FF40BB" w:rsidRPr="00164734">
        <w:rPr>
          <w:spacing w:val="-2"/>
        </w:rPr>
        <w:t>Die von einem ehemaligen Schüler Har</w:t>
      </w:r>
      <w:r w:rsidR="00FF40BB" w:rsidRPr="00164734">
        <w:rPr>
          <w:spacing w:val="-2"/>
        </w:rPr>
        <w:softHyphen/>
      </w:r>
      <w:r w:rsidR="00960E51">
        <w:rPr>
          <w:spacing w:val="1"/>
        </w:rPr>
        <w:t>douins, dem Exjesuiten De la Pi</w:t>
      </w:r>
      <w:r w:rsidR="00FF40BB" w:rsidRPr="00164734">
        <w:rPr>
          <w:spacing w:val="1"/>
        </w:rPr>
        <w:t>lonnière, publizierte Schrift beruhte tatsächlich auf</w:t>
      </w:r>
      <w:r w:rsidR="00FF40BB" w:rsidRPr="00164734">
        <w:t xml:space="preserve"> Hardouins </w:t>
      </w:r>
      <w:r w:rsidR="00AE24EE" w:rsidRPr="00164734">
        <w:t>mündlich</w:t>
      </w:r>
      <w:r w:rsidR="00FF40BB" w:rsidRPr="00164734">
        <w:t xml:space="preserve"> verbreiteten Ansichten; vgl. Kors, Atheism </w:t>
      </w:r>
      <w:r w:rsidR="003007A0" w:rsidRPr="00164734">
        <w:t>369</w:t>
      </w:r>
      <w:r w:rsidR="00FF40BB" w:rsidRPr="00164734">
        <w:t xml:space="preserve">; </w:t>
      </w:r>
      <w:r w:rsidR="00CD2C78" w:rsidRPr="00164734">
        <w:t xml:space="preserve">Kors, </w:t>
      </w:r>
      <w:r w:rsidR="00FC67E6" w:rsidRPr="00164734">
        <w:t>T</w:t>
      </w:r>
      <w:r w:rsidR="00CD2C78" w:rsidRPr="00164734">
        <w:t>heology</w:t>
      </w:r>
      <w:r w:rsidR="00CD2C78" w:rsidRPr="00164734">
        <w:rPr>
          <w:spacing w:val="-4"/>
        </w:rPr>
        <w:t xml:space="preserve"> </w:t>
      </w:r>
      <w:r w:rsidR="00CD2C78" w:rsidRPr="00164734">
        <w:rPr>
          <w:spacing w:val="-1"/>
        </w:rPr>
        <w:t xml:space="preserve">256, 273; </w:t>
      </w:r>
      <w:r w:rsidR="00FF40BB" w:rsidRPr="00164734">
        <w:rPr>
          <w:spacing w:val="-1"/>
        </w:rPr>
        <w:t xml:space="preserve">Northeast, Parisian Jesuits </w:t>
      </w:r>
      <w:r w:rsidR="00EE2372" w:rsidRPr="00164734">
        <w:rPr>
          <w:spacing w:val="-1"/>
        </w:rPr>
        <w:t>81–87</w:t>
      </w:r>
      <w:r w:rsidR="00AE24EE" w:rsidRPr="00164734">
        <w:rPr>
          <w:spacing w:val="-1"/>
        </w:rPr>
        <w:t>; Sommervogel, Bibliothèque 4 col. 105.</w:t>
      </w:r>
      <w:r w:rsidR="00FF40BB" w:rsidRPr="00164734">
        <w:t xml:space="preserve"> </w:t>
      </w:r>
      <w:r w:rsidR="006B10F0" w:rsidRPr="00164734">
        <w:rPr>
          <w:i w:val="0"/>
          <w:spacing w:val="30"/>
        </w:rPr>
        <w:t xml:space="preserve">&lt;4&gt; in Superiorem Austriam: </w:t>
      </w:r>
      <w:r w:rsidR="006B10F0" w:rsidRPr="00164734">
        <w:t>Vgl. Einleitung, Abschnitt I.1; sowie 406.</w:t>
      </w:r>
    </w:p>
    <w:p w:rsidR="007140E9" w:rsidRPr="00164734" w:rsidRDefault="007140E9" w:rsidP="007140E9">
      <w:pPr>
        <w:pStyle w:val="EditionBriefberschrift1"/>
      </w:pPr>
      <w:r w:rsidRPr="00164734">
        <w:t>399</w:t>
      </w:r>
      <w:r w:rsidRPr="00164734">
        <w:tab/>
        <w:t>Bernhard Pez an Hieronymus Übelbacher.</w:t>
      </w:r>
    </w:p>
    <w:p w:rsidR="007140E9" w:rsidRPr="00164734" w:rsidRDefault="007140E9" w:rsidP="00C93232">
      <w:pPr>
        <w:pStyle w:val="EditionBriefberschrift2"/>
        <w:spacing w:after="120"/>
      </w:pPr>
      <w:r w:rsidRPr="00164734">
        <w:t>1715-04-25. Melk.</w:t>
      </w:r>
    </w:p>
    <w:p w:rsidR="007140E9" w:rsidRPr="00164734" w:rsidRDefault="007140E9" w:rsidP="007F0289">
      <w:pPr>
        <w:pStyle w:val="EditionRegest"/>
        <w:rPr>
          <w:spacing w:val="-2"/>
        </w:rPr>
      </w:pPr>
      <w:r w:rsidRPr="00164734">
        <w:t xml:space="preserve">&lt;1&gt; BP möchte HÜ ein </w:t>
      </w:r>
      <w:r w:rsidR="00156D6D" w:rsidRPr="00164734">
        <w:t>kürzlich</w:t>
      </w:r>
      <w:r w:rsidRPr="00164734">
        <w:t xml:space="preserve"> erschienene</w:t>
      </w:r>
      <w:r w:rsidR="00156D6D" w:rsidRPr="00164734">
        <w:t>s eigenes Werk („Triumphus castitatis“)</w:t>
      </w:r>
      <w:r w:rsidRPr="00164734">
        <w:t xml:space="preserve"> </w:t>
      </w:r>
      <w:r w:rsidRPr="00164734">
        <w:rPr>
          <w:spacing w:val="-1"/>
        </w:rPr>
        <w:t>mit Dank für dessen Gunst und Wohltaten zudenken, zumal HÜ ja an allen Werken</w:t>
      </w:r>
      <w:r w:rsidRPr="00164734">
        <w:t xml:space="preserve"> zu seinem Orden (den Augustiner</w:t>
      </w:r>
      <w:r w:rsidR="00156D6D" w:rsidRPr="00164734">
        <w:t>-</w:t>
      </w:r>
      <w:r w:rsidRPr="00164734">
        <w:t xml:space="preserve">Chorherren) interessiert ist. </w:t>
      </w:r>
      <w:r w:rsidRPr="00164734">
        <w:rPr>
          <w:spacing w:val="16"/>
        </w:rPr>
        <w:t>&lt;</w:t>
      </w:r>
      <w:r w:rsidRPr="00164734">
        <w:rPr>
          <w:spacing w:val="6"/>
        </w:rPr>
        <w:t>2</w:t>
      </w:r>
      <w:r w:rsidRPr="00164734">
        <w:t xml:space="preserve">&gt; In dem </w:t>
      </w:r>
      <w:r w:rsidR="00156D6D" w:rsidRPr="00164734">
        <w:t>Buch</w:t>
      </w:r>
      <w:r w:rsidRPr="00164734">
        <w:t xml:space="preserve"> hat </w:t>
      </w:r>
      <w:r w:rsidRPr="00164734">
        <w:rPr>
          <w:spacing w:val="-2"/>
        </w:rPr>
        <w:t xml:space="preserve">BP auf Seite 146 </w:t>
      </w:r>
      <w:r w:rsidR="00156D6D" w:rsidRPr="00164734">
        <w:rPr>
          <w:spacing w:val="-2"/>
        </w:rPr>
        <w:t xml:space="preserve">HÜ </w:t>
      </w:r>
      <w:r w:rsidRPr="00164734">
        <w:rPr>
          <w:spacing w:val="-2"/>
        </w:rPr>
        <w:t>erwähnt, um Dürnstein, seine Bibliothek und seinen Propst den</w:t>
      </w:r>
      <w:r w:rsidRPr="00164734">
        <w:t xml:space="preserve"> </w:t>
      </w:r>
      <w:r w:rsidR="00156D6D" w:rsidRPr="00164734">
        <w:rPr>
          <w:spacing w:val="-3"/>
        </w:rPr>
        <w:t>ent</w:t>
      </w:r>
      <w:r w:rsidRPr="00164734">
        <w:rPr>
          <w:spacing w:val="-3"/>
        </w:rPr>
        <w:t>fern</w:t>
      </w:r>
      <w:r w:rsidR="00156D6D" w:rsidRPr="00164734">
        <w:rPr>
          <w:spacing w:val="-3"/>
        </w:rPr>
        <w:t>t</w:t>
      </w:r>
      <w:r w:rsidRPr="00164734">
        <w:rPr>
          <w:spacing w:val="-3"/>
        </w:rPr>
        <w:t>eren Teilen Deutschlands bekannt zu machen. Da der Platz dort zum Lob HÜs</w:t>
      </w:r>
      <w:r w:rsidRPr="00164734">
        <w:t xml:space="preserve"> </w:t>
      </w:r>
      <w:r w:rsidRPr="00164734">
        <w:rPr>
          <w:spacing w:val="-2"/>
        </w:rPr>
        <w:t xml:space="preserve">jedoch nicht ausreichte, möchte BP in einem weiteren Werk, das </w:t>
      </w:r>
      <w:r w:rsidR="00156D6D" w:rsidRPr="00164734">
        <w:rPr>
          <w:spacing w:val="-2"/>
        </w:rPr>
        <w:t xml:space="preserve">er </w:t>
      </w:r>
      <w:r w:rsidRPr="00164734">
        <w:rPr>
          <w:spacing w:val="-2"/>
        </w:rPr>
        <w:t xml:space="preserve">bald </w:t>
      </w:r>
      <w:r w:rsidR="00156D6D" w:rsidRPr="00164734">
        <w:rPr>
          <w:spacing w:val="-2"/>
        </w:rPr>
        <w:t xml:space="preserve">veröffentlichen </w:t>
      </w:r>
      <w:r w:rsidR="00156D6D" w:rsidRPr="00164734">
        <w:rPr>
          <w:spacing w:val="-1"/>
        </w:rPr>
        <w:t>will („Bibliotheca Mellicensis“)</w:t>
      </w:r>
      <w:r w:rsidRPr="00164734">
        <w:rPr>
          <w:spacing w:val="-1"/>
        </w:rPr>
        <w:t xml:space="preserve">, eine ausführlichere Würdigung </w:t>
      </w:r>
      <w:r w:rsidR="001A5C39" w:rsidRPr="00164734">
        <w:rPr>
          <w:spacing w:val="-1"/>
        </w:rPr>
        <w:t>einrück</w:t>
      </w:r>
      <w:r w:rsidRPr="00164734">
        <w:rPr>
          <w:spacing w:val="-1"/>
        </w:rPr>
        <w:t>en. Schon das</w:t>
      </w:r>
      <w:r w:rsidRPr="00164734">
        <w:t xml:space="preserve"> vorliegende Werk zeigt die Nützlichkeit der staubigen Arbeit </w:t>
      </w:r>
      <w:r w:rsidR="001A5C39" w:rsidRPr="00164734">
        <w:t>mit</w:t>
      </w:r>
      <w:r w:rsidRPr="00164734">
        <w:t xml:space="preserve"> den Handschriften. </w:t>
      </w:r>
      <w:r w:rsidRPr="00164734">
        <w:rPr>
          <w:spacing w:val="16"/>
        </w:rPr>
        <w:t>&lt;</w:t>
      </w:r>
      <w:r w:rsidRPr="00164734">
        <w:rPr>
          <w:spacing w:val="6"/>
        </w:rPr>
        <w:t>3</w:t>
      </w:r>
      <w:r w:rsidRPr="00164734">
        <w:t xml:space="preserve">&gt; BP bittet HÜ auch um die Genehmigung zur Übersendung zweier Dürnsteiner </w:t>
      </w:r>
      <w:r w:rsidRPr="00164734">
        <w:rPr>
          <w:spacing w:val="-3"/>
        </w:rPr>
        <w:t xml:space="preserve">Handschriften, die er bei seinem Besuch Sebastian Schott angezeigt und </w:t>
      </w:r>
      <w:r w:rsidR="003606FB" w:rsidRPr="00164734">
        <w:rPr>
          <w:spacing w:val="-3"/>
        </w:rPr>
        <w:t xml:space="preserve">auch </w:t>
      </w:r>
      <w:r w:rsidRPr="00164734">
        <w:rPr>
          <w:spacing w:val="-3"/>
        </w:rPr>
        <w:t>mit einem</w:t>
      </w:r>
      <w:r w:rsidRPr="00164734">
        <w:t xml:space="preserve"> </w:t>
      </w:r>
      <w:r w:rsidRPr="00164734">
        <w:rPr>
          <w:spacing w:val="-1"/>
        </w:rPr>
        <w:t xml:space="preserve">weißen Zettel markiert hat. Es handelt sich um eine </w:t>
      </w:r>
      <w:r w:rsidR="007F0289" w:rsidRPr="00164734">
        <w:rPr>
          <w:spacing w:val="-1"/>
        </w:rPr>
        <w:t>H</w:t>
      </w:r>
      <w:r w:rsidRPr="00164734">
        <w:rPr>
          <w:spacing w:val="-1"/>
        </w:rPr>
        <w:t>andschrift</w:t>
      </w:r>
      <w:r w:rsidR="007F0289" w:rsidRPr="00164734">
        <w:rPr>
          <w:spacing w:val="-1"/>
        </w:rPr>
        <w:t xml:space="preserve"> in Folio</w:t>
      </w:r>
      <w:r w:rsidRPr="00164734">
        <w:rPr>
          <w:spacing w:val="-1"/>
        </w:rPr>
        <w:t>, welche eine</w:t>
      </w:r>
      <w:r w:rsidR="007F0289" w:rsidRPr="00164734">
        <w:t xml:space="preserve"> </w:t>
      </w:r>
      <w:r w:rsidR="007F0289" w:rsidRPr="00164734">
        <w:rPr>
          <w:spacing w:val="-4"/>
        </w:rPr>
        <w:t>österreichische Chronik</w:t>
      </w:r>
      <w:r w:rsidRPr="00164734">
        <w:rPr>
          <w:spacing w:val="-4"/>
        </w:rPr>
        <w:t xml:space="preserve"> in deutscher Sprache</w:t>
      </w:r>
      <w:r w:rsidR="007F0289" w:rsidRPr="00164734">
        <w:rPr>
          <w:spacing w:val="-4"/>
        </w:rPr>
        <w:t xml:space="preserve"> („Österreichische Chronik von den 95 Herr</w:t>
      </w:r>
      <w:r w:rsidR="007F0289" w:rsidRPr="00164734">
        <w:rPr>
          <w:spacing w:val="-4"/>
        </w:rPr>
        <w:softHyphen/>
        <w:t>schaften“)</w:t>
      </w:r>
      <w:r w:rsidRPr="00164734">
        <w:rPr>
          <w:spacing w:val="-4"/>
        </w:rPr>
        <w:t xml:space="preserve"> enthält, sowie eine Quarthandschrift, in der sich die „Vita beati Hartmanni“,</w:t>
      </w:r>
      <w:r w:rsidRPr="00164734">
        <w:t xml:space="preserve"> </w:t>
      </w:r>
      <w:r w:rsidRPr="00164734">
        <w:rPr>
          <w:spacing w:val="-3"/>
        </w:rPr>
        <w:t xml:space="preserve">des ersten Propstes von Klosterneuburg, befindet. HP will </w:t>
      </w:r>
      <w:r w:rsidR="007F0289" w:rsidRPr="00164734">
        <w:rPr>
          <w:spacing w:val="-3"/>
        </w:rPr>
        <w:t>die Texte</w:t>
      </w:r>
      <w:r w:rsidRPr="00164734">
        <w:rPr>
          <w:spacing w:val="-3"/>
        </w:rPr>
        <w:t xml:space="preserve"> in seinen „Scriptores</w:t>
      </w:r>
      <w:r w:rsidRPr="00164734">
        <w:t xml:space="preserve"> </w:t>
      </w:r>
      <w:r w:rsidRPr="00164734">
        <w:rPr>
          <w:spacing w:val="-2"/>
        </w:rPr>
        <w:t>rerum Austriacarum“ edieren. BP schließt mit Wünschen zum Osterfest.</w:t>
      </w:r>
    </w:p>
    <w:p w:rsidR="007140E9" w:rsidRPr="00164734" w:rsidRDefault="007140E9" w:rsidP="007140E9">
      <w:pPr>
        <w:pStyle w:val="EditionEditorischeNotiz"/>
      </w:pPr>
      <w:r w:rsidRPr="00164734">
        <w:t>Überlieferung: StiA Herzogenburg, Dürnsteiner Archiv, Urkundenreihe Nr. 677.</w:t>
      </w:r>
    </w:p>
    <w:p w:rsidR="007140E9" w:rsidRPr="00164734" w:rsidRDefault="007140E9" w:rsidP="007140E9">
      <w:pPr>
        <w:pStyle w:val="EditionEditorischeNotiz"/>
      </w:pPr>
      <w:r w:rsidRPr="00164734">
        <w:t>Bezüge: 323.</w:t>
      </w:r>
    </w:p>
    <w:p w:rsidR="007140E9" w:rsidRPr="00164734" w:rsidRDefault="007140E9" w:rsidP="00C93232">
      <w:pPr>
        <w:pStyle w:val="EditionEditorischeNotiz"/>
        <w:spacing w:after="170"/>
      </w:pPr>
      <w:r w:rsidRPr="00164734">
        <w:rPr>
          <w:spacing w:val="-1"/>
        </w:rPr>
        <w:t xml:space="preserve">Adresse: </w:t>
      </w:r>
      <w:r w:rsidRPr="00164734">
        <w:rPr>
          <w:i w:val="0"/>
          <w:spacing w:val="-1"/>
        </w:rPr>
        <w:t>Reverendissimo perillustri ac amplissimo domino domino Hieronymo inclytae et</w:t>
      </w:r>
      <w:r w:rsidRPr="00164734">
        <w:rPr>
          <w:i w:val="0"/>
        </w:rPr>
        <w:t xml:space="preserve"> </w:t>
      </w:r>
      <w:r w:rsidRPr="00164734">
        <w:rPr>
          <w:i w:val="0"/>
          <w:spacing w:val="-2"/>
        </w:rPr>
        <w:t>florentissimae canoniae Tyrnsteinensis ordinis canonicorum regularium sancti Augu</w:t>
      </w:r>
      <w:r w:rsidRPr="00164734">
        <w:rPr>
          <w:i w:val="0"/>
          <w:spacing w:val="-2"/>
        </w:rPr>
        <w:softHyphen/>
      </w:r>
      <w:r w:rsidRPr="00164734">
        <w:rPr>
          <w:i w:val="0"/>
          <w:spacing w:val="-1"/>
        </w:rPr>
        <w:t>stini praeposito vigilantissimo, sacrae theologiae doctori, sacrae caesareae maiestatis</w:t>
      </w:r>
      <w:r w:rsidRPr="00164734">
        <w:rPr>
          <w:i w:val="0"/>
        </w:rPr>
        <w:t xml:space="preserve"> consiliario etc. etc., domino domino ac patrono gratiosissimo. </w:t>
      </w:r>
      <w:r w:rsidRPr="00164734">
        <w:rPr>
          <w:i w:val="0"/>
          <w:spacing w:val="20"/>
        </w:rPr>
        <w:t>Tyrnstei</w:t>
      </w:r>
      <w:r w:rsidRPr="00164734">
        <w:rPr>
          <w:i w:val="0"/>
        </w:rPr>
        <w:t>n.</w:t>
      </w:r>
      <w:r w:rsidRPr="00164734">
        <w:t xml:space="preserve"> Siegel.</w:t>
      </w:r>
    </w:p>
    <w:p w:rsidR="007140E9" w:rsidRPr="00164734" w:rsidRDefault="007140E9" w:rsidP="007140E9">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Reverendissime perillustris ac amplissime domine, domine praesul, patrone </w:t>
      </w:r>
      <w:r w:rsidRPr="00164734">
        <w:t>gratiosissime.</w:t>
      </w:r>
    </w:p>
    <w:p w:rsidR="007140E9" w:rsidRPr="00164734" w:rsidRDefault="007140E9" w:rsidP="00E16C1A">
      <w:pPr>
        <w:pStyle w:val="EditionEditionstext"/>
      </w:pPr>
      <w:r w:rsidRPr="00164734">
        <w:rPr>
          <w:i/>
        </w:rPr>
        <w:t>&lt;1&gt;</w:t>
      </w:r>
      <w:r w:rsidRPr="00164734">
        <w:rPr>
          <w:spacing w:val="-2"/>
        </w:rPr>
        <w:t xml:space="preserve"> Praesumo hisce reverendissimae perillustri ac amplissimae dominationi domi</w:t>
      </w:r>
      <w:r w:rsidR="0011524C" w:rsidRPr="00164734">
        <w:rPr>
          <w:spacing w:val="-2"/>
        </w:rPr>
        <w:softHyphen/>
      </w:r>
      <w:r w:rsidRPr="00164734">
        <w:rPr>
          <w:spacing w:val="-2"/>
        </w:rPr>
        <w:t>nationi vestrae leve quoddam opusculum nuper a me editum demississime offerre,</w:t>
      </w:r>
      <w:r w:rsidRPr="00164734">
        <w:t xml:space="preserve"> </w:t>
      </w:r>
      <w:r w:rsidRPr="00164734">
        <w:rPr>
          <w:spacing w:val="-3"/>
        </w:rPr>
        <w:t>idque in nonnullam grati animi perpetuaeque memoriae contestationem, quam tot</w:t>
      </w:r>
      <w:r w:rsidRPr="00164734">
        <w:t xml:space="preserve"> </w:t>
      </w:r>
      <w:r w:rsidRPr="00164734">
        <w:rPr>
          <w:spacing w:val="-2"/>
        </w:rPr>
        <w:t>insignes gratiae et extraordinarii favores a summo meo patrono in me licet immeri</w:t>
      </w:r>
      <w:r w:rsidR="0011524C" w:rsidRPr="00164734">
        <w:rPr>
          <w:spacing w:val="-2"/>
        </w:rPr>
        <w:softHyphen/>
      </w:r>
      <w:r w:rsidRPr="00164734">
        <w:rPr>
          <w:spacing w:val="-4"/>
        </w:rPr>
        <w:t>tum collati iam dudum imperarunt. Nec metuo, ne exigua haecce opella reverendis</w:t>
      </w:r>
      <w:r w:rsidR="0011524C" w:rsidRPr="00164734">
        <w:rPr>
          <w:spacing w:val="-4"/>
        </w:rPr>
        <w:softHyphen/>
      </w:r>
      <w:r w:rsidRPr="00164734">
        <w:rPr>
          <w:spacing w:val="-2"/>
        </w:rPr>
        <w:t>simae ac perillustri dominationi dominationi vestrae vehementer displiceat, utpote</w:t>
      </w:r>
      <w:r w:rsidRPr="00164734">
        <w:t xml:space="preserve"> </w:t>
      </w:r>
      <w:r w:rsidRPr="00164734">
        <w:rPr>
          <w:spacing w:val="-2"/>
        </w:rPr>
        <w:t>cui omnes litterarii conatus, maxime pro illustrando suo inclyto ordine suscepti, in</w:t>
      </w:r>
      <w:r w:rsidRPr="00164734">
        <w:t xml:space="preserve"> </w:t>
      </w:r>
      <w:r w:rsidRPr="00164734">
        <w:rPr>
          <w:spacing w:val="1"/>
        </w:rPr>
        <w:t>delitiis sunt.</w:t>
      </w:r>
      <w:r w:rsidRPr="00164734">
        <w:t xml:space="preserve"> </w:t>
      </w:r>
      <w:r w:rsidRPr="00164734">
        <w:rPr>
          <w:i/>
          <w:spacing w:val="16"/>
        </w:rPr>
        <w:t>&lt;</w:t>
      </w:r>
      <w:r w:rsidRPr="00164734">
        <w:rPr>
          <w:i/>
          <w:spacing w:val="6"/>
        </w:rPr>
        <w:t>2</w:t>
      </w:r>
      <w:r w:rsidRPr="00164734">
        <w:rPr>
          <w:i/>
        </w:rPr>
        <w:t>&gt;</w:t>
      </w:r>
      <w:r w:rsidRPr="00164734">
        <w:rPr>
          <w:spacing w:val="1"/>
        </w:rPr>
        <w:t xml:space="preserve"> Pagina 146 celeberrimum eiusdem nomen inserui, eo quidem</w:t>
      </w:r>
      <w:r w:rsidRPr="00164734">
        <w:t xml:space="preserve"> </w:t>
      </w:r>
      <w:r w:rsidRPr="00164734">
        <w:rPr>
          <w:spacing w:val="-1"/>
        </w:rPr>
        <w:t>animo, ut aliquam Tyrnsteinensis bibliothecae maximique nunc ibidem praesulis</w:t>
      </w:r>
      <w:r w:rsidRPr="00164734">
        <w:t xml:space="preserve"> </w:t>
      </w:r>
      <w:r w:rsidRPr="00164734">
        <w:rPr>
          <w:spacing w:val="-3"/>
        </w:rPr>
        <w:t>notitiam reliqua remotior a nobis Germania haberet. Caeterum cum hic campus in</w:t>
      </w:r>
      <w:r w:rsidRPr="00164734">
        <w:t xml:space="preserve"> </w:t>
      </w:r>
      <w:r w:rsidRPr="00164734">
        <w:rPr>
          <w:spacing w:val="-4"/>
        </w:rPr>
        <w:t>meritissimas reverendissimae ac perillustris dominationis dominationis vestrae laudes</w:t>
      </w:r>
      <w:r w:rsidRPr="00164734">
        <w:t xml:space="preserve"> </w:t>
      </w:r>
      <w:r w:rsidRPr="00164734">
        <w:rPr>
          <w:spacing w:val="1"/>
        </w:rPr>
        <w:t>excurrendi nimium angustus fuerit, in alio opere brevi edendo meae obligationi</w:t>
      </w:r>
      <w:r w:rsidRPr="00164734">
        <w:t xml:space="preserve"> </w:t>
      </w:r>
      <w:r w:rsidRPr="00164734">
        <w:rPr>
          <w:spacing w:val="-3"/>
        </w:rPr>
        <w:t>satisfacere studebo. Interim vel ex praesenti opusculo patet pulverulentos nostros in excutiendis veteribus codicibus labores suo fructu et insigni utilitate nequaquam ca</w:t>
      </w:r>
      <w:r w:rsidR="00E16C1A" w:rsidRPr="00164734">
        <w:rPr>
          <w:spacing w:val="-3"/>
        </w:rPr>
        <w:softHyphen/>
      </w:r>
      <w:r w:rsidRPr="00164734">
        <w:rPr>
          <w:spacing w:val="-4"/>
        </w:rPr>
        <w:t xml:space="preserve">rere. </w:t>
      </w:r>
      <w:r w:rsidRPr="00164734">
        <w:rPr>
          <w:i/>
          <w:spacing w:val="16"/>
        </w:rPr>
        <w:t>&lt;</w:t>
      </w:r>
      <w:r w:rsidRPr="00164734">
        <w:rPr>
          <w:i/>
          <w:spacing w:val="6"/>
        </w:rPr>
        <w:t>3</w:t>
      </w:r>
      <w:r w:rsidRPr="00164734">
        <w:rPr>
          <w:i/>
        </w:rPr>
        <w:t>&gt;</w:t>
      </w:r>
      <w:r w:rsidRPr="00164734">
        <w:rPr>
          <w:spacing w:val="-4"/>
        </w:rPr>
        <w:t xml:space="preserve"> Utinam clarissimus dominus Sebastianus mihi cum venia reverendissimae </w:t>
      </w:r>
      <w:r w:rsidR="00E16C1A" w:rsidRPr="00164734">
        <w:rPr>
          <w:spacing w:val="-4"/>
        </w:rPr>
        <w:t>ac</w:t>
      </w:r>
      <w:r w:rsidR="00E16C1A" w:rsidRPr="00164734">
        <w:rPr>
          <w:spacing w:val="-6"/>
        </w:rPr>
        <w:t xml:space="preserve"> </w:t>
      </w:r>
      <w:r w:rsidR="00E16C1A" w:rsidRPr="00164734">
        <w:rPr>
          <w:spacing w:val="-4"/>
        </w:rPr>
        <w:t>perillustris</w:t>
      </w:r>
      <w:r w:rsidR="00E16C1A" w:rsidRPr="00164734">
        <w:rPr>
          <w:spacing w:val="-6"/>
        </w:rPr>
        <w:t xml:space="preserve"> </w:t>
      </w:r>
      <w:r w:rsidR="00E16C1A" w:rsidRPr="00164734">
        <w:rPr>
          <w:spacing w:val="-4"/>
        </w:rPr>
        <w:t>domi</w:t>
      </w:r>
      <w:r w:rsidRPr="00164734">
        <w:rPr>
          <w:spacing w:val="-4"/>
        </w:rPr>
        <w:t>nationis</w:t>
      </w:r>
      <w:r w:rsidRPr="00164734">
        <w:rPr>
          <w:spacing w:val="-6"/>
        </w:rPr>
        <w:t xml:space="preserve"> </w:t>
      </w:r>
      <w:r w:rsidRPr="00164734">
        <w:rPr>
          <w:spacing w:val="-4"/>
        </w:rPr>
        <w:t>dominationis</w:t>
      </w:r>
      <w:r w:rsidRPr="00164734">
        <w:rPr>
          <w:spacing w:val="-6"/>
        </w:rPr>
        <w:t xml:space="preserve"> </w:t>
      </w:r>
      <w:r w:rsidRPr="00164734">
        <w:rPr>
          <w:spacing w:val="-4"/>
        </w:rPr>
        <w:t>vestrae</w:t>
      </w:r>
      <w:r w:rsidRPr="00164734">
        <w:rPr>
          <w:spacing w:val="-6"/>
        </w:rPr>
        <w:t xml:space="preserve"> </w:t>
      </w:r>
      <w:r w:rsidRPr="00164734">
        <w:rPr>
          <w:spacing w:val="-4"/>
        </w:rPr>
        <w:t>mitteret</w:t>
      </w:r>
      <w:r w:rsidRPr="00164734">
        <w:rPr>
          <w:spacing w:val="-6"/>
        </w:rPr>
        <w:t xml:space="preserve"> </w:t>
      </w:r>
      <w:r w:rsidRPr="00164734">
        <w:rPr>
          <w:spacing w:val="-4"/>
        </w:rPr>
        <w:t>duos</w:t>
      </w:r>
      <w:r w:rsidRPr="00164734">
        <w:rPr>
          <w:spacing w:val="-6"/>
        </w:rPr>
        <w:t xml:space="preserve"> </w:t>
      </w:r>
      <w:r w:rsidRPr="00164734">
        <w:rPr>
          <w:spacing w:val="-4"/>
        </w:rPr>
        <w:t>codices</w:t>
      </w:r>
      <w:r w:rsidRPr="00164734">
        <w:rPr>
          <w:spacing w:val="-6"/>
        </w:rPr>
        <w:t xml:space="preserve"> </w:t>
      </w:r>
      <w:r w:rsidRPr="00164734">
        <w:rPr>
          <w:spacing w:val="-4"/>
        </w:rPr>
        <w:t>manuscriptos,</w:t>
      </w:r>
      <w:r w:rsidRPr="00164734">
        <w:t xml:space="preserve"> quorum unus in folio vetus quoddam Chronicon Austriae Germanice scriptu</w:t>
      </w:r>
      <w:r w:rsidRPr="00164734">
        <w:rPr>
          <w:spacing w:val="6"/>
        </w:rPr>
        <w:t>m</w:t>
      </w:r>
      <w:r w:rsidR="00E16C1A" w:rsidRPr="00164734">
        <w:rPr>
          <w:rStyle w:val="Funotenzeichen"/>
        </w:rPr>
        <w:footnoteReference w:customMarkFollows="1" w:id="1063"/>
        <w:t>a</w:t>
      </w:r>
      <w:r w:rsidRPr="00164734">
        <w:t xml:space="preserve">, </w:t>
      </w:r>
      <w:r w:rsidRPr="00164734">
        <w:rPr>
          <w:spacing w:val="2"/>
        </w:rPr>
        <w:t xml:space="preserve">alter vero in quarto Vitam </w:t>
      </w:r>
      <w:r w:rsidRPr="00164734">
        <w:rPr>
          <w:spacing w:val="4"/>
        </w:rPr>
        <w:t>[</w:t>
      </w:r>
      <w:r w:rsidRPr="00164734">
        <w:rPr>
          <w:i/>
        </w:rPr>
        <w:t>1</w:t>
      </w:r>
      <w:r w:rsidRPr="00164734">
        <w:rPr>
          <w:i/>
          <w:spacing w:val="16"/>
        </w:rPr>
        <w:t>v</w:t>
      </w:r>
      <w:r w:rsidRPr="00164734">
        <w:t>]</w:t>
      </w:r>
      <w:r w:rsidRPr="00164734">
        <w:rPr>
          <w:spacing w:val="2"/>
        </w:rPr>
        <w:t xml:space="preserve"> beati Hartmanni primi praepositi Claustroneo</w:t>
      </w:r>
      <w:r w:rsidR="003606FB" w:rsidRPr="00164734">
        <w:rPr>
          <w:spacing w:val="2"/>
        </w:rPr>
        <w:softHyphen/>
      </w:r>
      <w:r w:rsidRPr="00164734">
        <w:rPr>
          <w:spacing w:val="-3"/>
        </w:rPr>
        <w:t xml:space="preserve">burgenis </w:t>
      </w:r>
      <w:r w:rsidRPr="00164734">
        <w:rPr>
          <w:spacing w:val="4"/>
        </w:rPr>
        <w:t>[</w:t>
      </w:r>
      <w:r w:rsidRPr="00164734">
        <w:rPr>
          <w:i/>
        </w:rPr>
        <w:t>si</w:t>
      </w:r>
      <w:r w:rsidRPr="00164734">
        <w:rPr>
          <w:i/>
          <w:spacing w:val="16"/>
        </w:rPr>
        <w:t>c</w:t>
      </w:r>
      <w:r w:rsidRPr="00164734">
        <w:t>]</w:t>
      </w:r>
      <w:r w:rsidRPr="00164734">
        <w:rPr>
          <w:spacing w:val="-3"/>
        </w:rPr>
        <w:t xml:space="preserve"> complectitur! Utrumque enim opus typis editurus esset infimus reve</w:t>
      </w:r>
      <w:r w:rsidR="003606FB" w:rsidRPr="00164734">
        <w:rPr>
          <w:spacing w:val="-3"/>
        </w:rPr>
        <w:softHyphen/>
      </w:r>
      <w:r w:rsidRPr="00164734">
        <w:rPr>
          <w:spacing w:val="1"/>
        </w:rPr>
        <w:t>rendissimae dominationis dominationis vestrae servus pater Hieronymus in suis</w:t>
      </w:r>
      <w:r w:rsidRPr="00164734">
        <w:t xml:space="preserve"> </w:t>
      </w:r>
      <w:r w:rsidRPr="00164734">
        <w:rPr>
          <w:spacing w:val="-2"/>
        </w:rPr>
        <w:t>Rerum Austriacarum scriptoribus, quos iusto opere illustrare strenue pergit. Com</w:t>
      </w:r>
      <w:r w:rsidR="003606FB" w:rsidRPr="00164734">
        <w:rPr>
          <w:spacing w:val="-2"/>
        </w:rPr>
        <w:softHyphen/>
      </w:r>
      <w:r w:rsidRPr="00164734">
        <w:rPr>
          <w:spacing w:val="-4"/>
        </w:rPr>
        <w:t xml:space="preserve">mendavi hos codices singulariter domino Sebastiano, dum Tyrnsteinii fui, et si recte memini, infixa desuper candida schedula notavi, ut eos reperire adeo difficile illi non </w:t>
      </w:r>
      <w:r w:rsidRPr="00164734">
        <w:rPr>
          <w:spacing w:val="-2"/>
        </w:rPr>
        <w:t>accidet. Nos singularem hanc gratiam aeterna memoria in ipso opere prosequi non</w:t>
      </w:r>
      <w:r w:rsidRPr="00164734">
        <w:t xml:space="preserve"> </w:t>
      </w:r>
      <w:r w:rsidRPr="00164734">
        <w:rPr>
          <w:spacing w:val="1"/>
        </w:rPr>
        <w:t>obliviscemur. Nunc autem aliud non superest, nisi ut post praestita Paschalium</w:t>
      </w:r>
      <w:r w:rsidRPr="00164734">
        <w:t xml:space="preserve"> </w:t>
      </w:r>
      <w:r w:rsidRPr="00164734">
        <w:rPr>
          <w:spacing w:val="-1"/>
        </w:rPr>
        <w:t>gaudiorum vota me reverendissimae perillustri ac amplissimae dominationi domi</w:t>
      </w:r>
      <w:r w:rsidR="003606FB" w:rsidRPr="00164734">
        <w:rPr>
          <w:spacing w:val="-1"/>
        </w:rPr>
        <w:softHyphen/>
      </w:r>
      <w:r w:rsidRPr="00164734">
        <w:t>nationi vestrae quam humillime commendem, utpote qui esse cupio</w:t>
      </w:r>
    </w:p>
    <w:p w:rsidR="007140E9" w:rsidRPr="00164734" w:rsidRDefault="003606FB" w:rsidP="007140E9">
      <w:pPr>
        <w:pStyle w:val="EditionEditionstext"/>
        <w:rPr>
          <w:spacing w:val="-4"/>
        </w:rPr>
      </w:pPr>
      <w:r w:rsidRPr="00164734">
        <w:rPr>
          <w:spacing w:val="-4"/>
        </w:rPr>
        <w:t>Reverendissi</w:t>
      </w:r>
      <w:r w:rsidR="007140E9" w:rsidRPr="00164734">
        <w:rPr>
          <w:spacing w:val="-4"/>
        </w:rPr>
        <w:t>mae</w:t>
      </w:r>
      <w:r w:rsidR="007140E9" w:rsidRPr="00164734">
        <w:rPr>
          <w:spacing w:val="-8"/>
        </w:rPr>
        <w:t xml:space="preserve"> </w:t>
      </w:r>
      <w:r w:rsidR="007140E9" w:rsidRPr="00164734">
        <w:rPr>
          <w:spacing w:val="-4"/>
        </w:rPr>
        <w:t>perillustris</w:t>
      </w:r>
      <w:r w:rsidR="007140E9" w:rsidRPr="00164734">
        <w:rPr>
          <w:spacing w:val="-8"/>
        </w:rPr>
        <w:t xml:space="preserve"> </w:t>
      </w:r>
      <w:r w:rsidR="007140E9" w:rsidRPr="00164734">
        <w:rPr>
          <w:spacing w:val="-4"/>
        </w:rPr>
        <w:t>ac</w:t>
      </w:r>
      <w:r w:rsidR="007140E9" w:rsidRPr="00164734">
        <w:rPr>
          <w:spacing w:val="-8"/>
        </w:rPr>
        <w:t xml:space="preserve"> </w:t>
      </w:r>
      <w:r w:rsidR="007140E9" w:rsidRPr="00164734">
        <w:rPr>
          <w:spacing w:val="-4"/>
        </w:rPr>
        <w:t>amplissimae</w:t>
      </w:r>
      <w:r w:rsidR="007140E9" w:rsidRPr="00164734">
        <w:rPr>
          <w:spacing w:val="-8"/>
        </w:rPr>
        <w:t xml:space="preserve"> </w:t>
      </w:r>
      <w:r w:rsidR="007140E9" w:rsidRPr="00164734">
        <w:rPr>
          <w:spacing w:val="-4"/>
        </w:rPr>
        <w:t>dominationis</w:t>
      </w:r>
      <w:r w:rsidR="007140E9" w:rsidRPr="00164734">
        <w:rPr>
          <w:spacing w:val="-8"/>
        </w:rPr>
        <w:t xml:space="preserve"> </w:t>
      </w:r>
      <w:r w:rsidR="007140E9" w:rsidRPr="00164734">
        <w:rPr>
          <w:spacing w:val="-4"/>
        </w:rPr>
        <w:t>dominationis</w:t>
      </w:r>
      <w:r w:rsidR="007140E9" w:rsidRPr="00164734">
        <w:rPr>
          <w:spacing w:val="-8"/>
        </w:rPr>
        <w:t xml:space="preserve"> </w:t>
      </w:r>
      <w:r w:rsidR="007140E9" w:rsidRPr="00164734">
        <w:rPr>
          <w:spacing w:val="-4"/>
        </w:rPr>
        <w:t>vestrae</w:t>
      </w:r>
      <w:r w:rsidR="007140E9" w:rsidRPr="00164734">
        <w:rPr>
          <w:spacing w:val="-8"/>
        </w:rPr>
        <w:t xml:space="preserve"> </w:t>
      </w:r>
      <w:r w:rsidR="007140E9" w:rsidRPr="00164734">
        <w:rPr>
          <w:spacing w:val="-4"/>
        </w:rPr>
        <w:t>servus</w:t>
      </w:r>
      <w:r w:rsidR="007140E9" w:rsidRPr="00164734">
        <w:t xml:space="preserve"> </w:t>
      </w:r>
      <w:r w:rsidR="007140E9" w:rsidRPr="00164734">
        <w:rPr>
          <w:spacing w:val="-4"/>
        </w:rPr>
        <w:t>infimus pater Bernardus Pez professus Mellicensis et bibliothecarius.</w:t>
      </w:r>
    </w:p>
    <w:p w:rsidR="007140E9" w:rsidRPr="00164734" w:rsidRDefault="007140E9" w:rsidP="007140E9">
      <w:pPr>
        <w:pStyle w:val="EditionEditionstext"/>
      </w:pPr>
      <w:r w:rsidRPr="00164734">
        <w:t>Mellicii 25. Aprilis 1715.</w:t>
      </w:r>
    </w:p>
    <w:p w:rsidR="007140E9" w:rsidRPr="00164734" w:rsidRDefault="007140E9" w:rsidP="007F0289">
      <w:pPr>
        <w:pStyle w:val="EditionKommentar"/>
      </w:pPr>
      <w:r w:rsidRPr="00164734">
        <w:rPr>
          <w:bCs/>
          <w:i w:val="0"/>
          <w:spacing w:val="30"/>
        </w:rPr>
        <w:t>&lt;1&gt; insignes gratiae:</w:t>
      </w:r>
      <w:r w:rsidRPr="00164734">
        <w:rPr>
          <w:i w:val="0"/>
          <w:spacing w:val="30"/>
        </w:rPr>
        <w:t xml:space="preserve"> </w:t>
      </w:r>
      <w:r w:rsidR="00156D6D" w:rsidRPr="00164734">
        <w:rPr>
          <w:spacing w:val="-3"/>
        </w:rPr>
        <w:t xml:space="preserve">Dies bezieht sich wohl vor allem auf den Aufenthalt BPs </w:t>
      </w:r>
      <w:r w:rsidR="00156D6D" w:rsidRPr="00164734">
        <w:t>in Dürnstein im Dezember 1713; v</w:t>
      </w:r>
      <w:r w:rsidRPr="00164734">
        <w:t>gl. 3</w:t>
      </w:r>
      <w:r w:rsidR="00156D6D" w:rsidRPr="00164734">
        <w:t>23</w:t>
      </w:r>
      <w:r w:rsidRPr="00164734">
        <w:t>.</w:t>
      </w:r>
      <w:r w:rsidRPr="00164734">
        <w:rPr>
          <w:i w:val="0"/>
          <w:spacing w:val="30"/>
        </w:rPr>
        <w:t xml:space="preserve"> </w:t>
      </w:r>
      <w:r w:rsidRPr="00164734">
        <w:rPr>
          <w:bCs/>
          <w:i w:val="0"/>
          <w:iCs/>
          <w:spacing w:val="30"/>
        </w:rPr>
        <w:t xml:space="preserve">&lt;2&gt; </w:t>
      </w:r>
      <w:r w:rsidR="001A5C39" w:rsidRPr="00164734">
        <w:rPr>
          <w:bCs/>
          <w:i w:val="0"/>
          <w:iCs/>
          <w:spacing w:val="30"/>
        </w:rPr>
        <w:t>P</w:t>
      </w:r>
      <w:r w:rsidRPr="00164734">
        <w:rPr>
          <w:bCs/>
          <w:i w:val="0"/>
          <w:iCs/>
          <w:spacing w:val="30"/>
        </w:rPr>
        <w:t>agina 146:</w:t>
      </w:r>
      <w:r w:rsidRPr="00164734">
        <w:rPr>
          <w:i w:val="0"/>
          <w:spacing w:val="30"/>
        </w:rPr>
        <w:t xml:space="preserve"> </w:t>
      </w:r>
      <w:r w:rsidR="001A5C39" w:rsidRPr="00164734">
        <w:t xml:space="preserve">Pez, Triumphus </w:t>
      </w:r>
      <w:r w:rsidR="001A5C39" w:rsidRPr="00164734">
        <w:rPr>
          <w:spacing w:val="-2"/>
        </w:rPr>
        <w:t>castitatis 146, schreibt</w:t>
      </w:r>
      <w:r w:rsidRPr="00164734">
        <w:rPr>
          <w:spacing w:val="-2"/>
        </w:rPr>
        <w:t xml:space="preserve"> von seiner geplanten „Bibliotheca Mellicensis“</w:t>
      </w:r>
      <w:r w:rsidR="001A5C39" w:rsidRPr="00164734">
        <w:rPr>
          <w:spacing w:val="-2"/>
        </w:rPr>
        <w:t>,</w:t>
      </w:r>
      <w:r w:rsidRPr="00164734">
        <w:rPr>
          <w:spacing w:val="-2"/>
        </w:rPr>
        <w:t xml:space="preserve"> „ubi etiam com</w:t>
      </w:r>
      <w:r w:rsidR="001A5C39" w:rsidRPr="00164734">
        <w:rPr>
          <w:spacing w:val="-2"/>
        </w:rPr>
        <w:softHyphen/>
      </w:r>
      <w:r w:rsidRPr="00164734">
        <w:rPr>
          <w:spacing w:val="-2"/>
        </w:rPr>
        <w:t>parebit index manuscriptorum celeberrimae canoniae Tyrnsteinensis itidem in Austria,</w:t>
      </w:r>
      <w:r w:rsidRPr="00164734">
        <w:t xml:space="preserve"> </w:t>
      </w:r>
      <w:r w:rsidRPr="00164734">
        <w:rPr>
          <w:spacing w:val="-2"/>
        </w:rPr>
        <w:t>cuius abundantem bonis codicibus bibliothecam anno abhinc favente et gratiose indul</w:t>
      </w:r>
      <w:r w:rsidR="001A5C39" w:rsidRPr="00164734">
        <w:rPr>
          <w:spacing w:val="-2"/>
        </w:rPr>
        <w:softHyphen/>
      </w:r>
      <w:r w:rsidRPr="00164734">
        <w:rPr>
          <w:spacing w:val="-2"/>
        </w:rPr>
        <w:t xml:space="preserve">gente reverendissimo </w:t>
      </w:r>
      <w:r w:rsidR="001A5C39" w:rsidRPr="00164734">
        <w:rPr>
          <w:spacing w:val="-2"/>
        </w:rPr>
        <w:t>[...]</w:t>
      </w:r>
      <w:r w:rsidRPr="00164734">
        <w:rPr>
          <w:spacing w:val="-2"/>
        </w:rPr>
        <w:t xml:space="preserve"> domino Hieronymo sacrae theologiae doctore eruditissimo loci</w:t>
      </w:r>
      <w:r w:rsidRPr="00164734">
        <w:t xml:space="preserve"> praesule perlustravi“.</w:t>
      </w:r>
      <w:r w:rsidRPr="00164734">
        <w:rPr>
          <w:i w:val="0"/>
          <w:spacing w:val="30"/>
        </w:rPr>
        <w:t xml:space="preserve"> </w:t>
      </w:r>
      <w:r w:rsidRPr="00164734">
        <w:rPr>
          <w:bCs/>
          <w:i w:val="0"/>
          <w:spacing w:val="30"/>
          <w:szCs w:val="22"/>
        </w:rPr>
        <w:t>alio opere brevi edendo:</w:t>
      </w:r>
      <w:r w:rsidRPr="00164734">
        <w:rPr>
          <w:i w:val="0"/>
          <w:spacing w:val="30"/>
        </w:rPr>
        <w:t xml:space="preserve"> </w:t>
      </w:r>
      <w:r w:rsidR="001A5C39" w:rsidRPr="00164734">
        <w:t xml:space="preserve">Gemeint ist wahrscheinlich die angekündigte „Bibliotheca Mellicensis“; zu deren geplanter Anlage vgl. 379 &lt;8&gt;. </w:t>
      </w:r>
      <w:r w:rsidR="001A5C39" w:rsidRPr="00164734">
        <w:rPr>
          <w:spacing w:val="1"/>
        </w:rPr>
        <w:t>Dieser Plan wurde nicht ausgeführt und ging wohl, zumindest was die Bibliotheken</w:t>
      </w:r>
      <w:r w:rsidR="001A5C39" w:rsidRPr="00164734">
        <w:t xml:space="preserve"> </w:t>
      </w:r>
      <w:r w:rsidR="001A5C39" w:rsidRPr="00164734">
        <w:rPr>
          <w:spacing w:val="-2"/>
        </w:rPr>
        <w:t xml:space="preserve">anderer Klöster als Melk betraf, in der Veröffentlichung von Handschriftenlisten in </w:t>
      </w:r>
      <w:r w:rsidR="00E16C1A" w:rsidRPr="00164734">
        <w:rPr>
          <w:spacing w:val="-2"/>
        </w:rPr>
        <w:t>der</w:t>
      </w:r>
      <w:r w:rsidR="00E16C1A" w:rsidRPr="00164734">
        <w:t xml:space="preserve"> Leipziger Zeitschrift „Umständliche bücher-historie“ auf. Wohl wegen des geänderten </w:t>
      </w:r>
      <w:r w:rsidR="00E16C1A" w:rsidRPr="00164734">
        <w:rPr>
          <w:spacing w:val="-1"/>
        </w:rPr>
        <w:t>Publikationsortes verzichtete BP dort in seiner ausführlichen Darstellung der Bestände</w:t>
      </w:r>
      <w:r w:rsidR="00E16C1A" w:rsidRPr="00164734">
        <w:t xml:space="preserve"> </w:t>
      </w:r>
      <w:r w:rsidR="00E16C1A" w:rsidRPr="00164734">
        <w:rPr>
          <w:spacing w:val="-1"/>
        </w:rPr>
        <w:t xml:space="preserve">Dürnsteins auf eine Nennung HÜs: </w:t>
      </w:r>
      <w:r w:rsidRPr="00164734">
        <w:rPr>
          <w:spacing w:val="-1"/>
        </w:rPr>
        <w:t>Pez, Nachricht 178–186. In den „Epistolae apo</w:t>
      </w:r>
      <w:r w:rsidR="00E16C1A" w:rsidRPr="00164734">
        <w:rPr>
          <w:spacing w:val="-1"/>
        </w:rPr>
        <w:softHyphen/>
      </w:r>
      <w:r w:rsidRPr="00164734">
        <w:rPr>
          <w:spacing w:val="-1"/>
        </w:rPr>
        <w:t>logeticae“ findet sich keine Erwähnung HÜs.</w:t>
      </w:r>
      <w:r w:rsidRPr="00164734">
        <w:rPr>
          <w:i w:val="0"/>
          <w:spacing w:val="30"/>
        </w:rPr>
        <w:t xml:space="preserve"> </w:t>
      </w:r>
      <w:r w:rsidRPr="00164734">
        <w:rPr>
          <w:bCs/>
          <w:i w:val="0"/>
          <w:spacing w:val="30"/>
          <w:szCs w:val="22"/>
        </w:rPr>
        <w:t>&lt;3&gt; Chronicon Austriae:</w:t>
      </w:r>
      <w:r w:rsidRPr="00164734">
        <w:rPr>
          <w:i w:val="0"/>
          <w:spacing w:val="30"/>
        </w:rPr>
        <w:t xml:space="preserve"> </w:t>
      </w:r>
      <w:r w:rsidR="003606FB" w:rsidRPr="00164734">
        <w:rPr>
          <w:spacing w:val="-1"/>
        </w:rPr>
        <w:t xml:space="preserve">Die </w:t>
      </w:r>
      <w:r w:rsidR="003606FB" w:rsidRPr="00164734">
        <w:t xml:space="preserve">Dürnsteiner Überlieferung der „Österreichischen Chronik von den 95 Herrschaften“; </w:t>
      </w:r>
      <w:r w:rsidR="003606FB" w:rsidRPr="00164734">
        <w:rPr>
          <w:spacing w:val="-3"/>
        </w:rPr>
        <w:t>v</w:t>
      </w:r>
      <w:r w:rsidRPr="00164734">
        <w:rPr>
          <w:spacing w:val="-3"/>
        </w:rPr>
        <w:t>gl. 3</w:t>
      </w:r>
      <w:r w:rsidR="003606FB" w:rsidRPr="00164734">
        <w:rPr>
          <w:spacing w:val="-3"/>
        </w:rPr>
        <w:t>63</w:t>
      </w:r>
      <w:r w:rsidRPr="00164734">
        <w:rPr>
          <w:spacing w:val="-3"/>
        </w:rPr>
        <w:t xml:space="preserve"> &lt;6&gt;.</w:t>
      </w:r>
      <w:r w:rsidRPr="00164734">
        <w:rPr>
          <w:i w:val="0"/>
          <w:spacing w:val="30"/>
        </w:rPr>
        <w:t xml:space="preserve"> </w:t>
      </w:r>
      <w:r w:rsidRPr="00164734">
        <w:rPr>
          <w:bCs/>
          <w:i w:val="0"/>
          <w:spacing w:val="30"/>
          <w:szCs w:val="22"/>
        </w:rPr>
        <w:t>Vitam beati Hartmanni:</w:t>
      </w:r>
      <w:r w:rsidRPr="00164734">
        <w:rPr>
          <w:i w:val="0"/>
          <w:spacing w:val="30"/>
        </w:rPr>
        <w:t xml:space="preserve"> </w:t>
      </w:r>
      <w:r w:rsidRPr="00164734">
        <w:rPr>
          <w:spacing w:val="-3"/>
        </w:rPr>
        <w:t xml:space="preserve">Die Handschrift, die der Edition bei </w:t>
      </w:r>
      <w:r w:rsidRPr="00164734">
        <w:rPr>
          <w:spacing w:val="-4"/>
          <w:szCs w:val="22"/>
        </w:rPr>
        <w:t>Pez, Scriptores rerum Austriacarum 1</w:t>
      </w:r>
      <w:r w:rsidR="00E436EA" w:rsidRPr="00164734">
        <w:rPr>
          <w:spacing w:val="-4"/>
          <w:szCs w:val="22"/>
        </w:rPr>
        <w:t xml:space="preserve"> col. 495–518, zug</w:t>
      </w:r>
      <w:r w:rsidRPr="00164734">
        <w:rPr>
          <w:spacing w:val="-4"/>
          <w:szCs w:val="22"/>
        </w:rPr>
        <w:t>runde lag, ist heute verschollen</w:t>
      </w:r>
      <w:r w:rsidR="007F0289" w:rsidRPr="00164734">
        <w:rPr>
          <w:spacing w:val="-4"/>
          <w:szCs w:val="22"/>
        </w:rPr>
        <w:t>;</w:t>
      </w:r>
      <w:r w:rsidRPr="00164734">
        <w:t xml:space="preserve"> </w:t>
      </w:r>
      <w:r w:rsidRPr="00164734">
        <w:rPr>
          <w:spacing w:val="-1"/>
        </w:rPr>
        <w:t>vgl. Sparber</w:t>
      </w:r>
      <w:r w:rsidR="00053BB8" w:rsidRPr="00164734">
        <w:rPr>
          <w:spacing w:val="-1"/>
        </w:rPr>
        <w:t xml:space="preserve">, </w:t>
      </w:r>
      <w:r w:rsidR="00F743C5" w:rsidRPr="00164734">
        <w:rPr>
          <w:spacing w:val="-1"/>
        </w:rPr>
        <w:t>Einleitung 14f</w:t>
      </w:r>
      <w:r w:rsidRPr="00164734">
        <w:rPr>
          <w:spacing w:val="-1"/>
        </w:rPr>
        <w:t xml:space="preserve">. Sie wird von BP in seinem Bericht über </w:t>
      </w:r>
      <w:r w:rsidR="00F743C5" w:rsidRPr="00164734">
        <w:rPr>
          <w:spacing w:val="-1"/>
        </w:rPr>
        <w:t xml:space="preserve">die </w:t>
      </w:r>
      <w:r w:rsidRPr="00164734">
        <w:rPr>
          <w:spacing w:val="-1"/>
        </w:rPr>
        <w:t>Dürnstein</w:t>
      </w:r>
      <w:r w:rsidR="00F743C5" w:rsidRPr="00164734">
        <w:rPr>
          <w:spacing w:val="-1"/>
        </w:rPr>
        <w:t>er</w:t>
      </w:r>
      <w:r w:rsidR="00F743C5" w:rsidRPr="00164734">
        <w:t xml:space="preserve"> Codices</w:t>
      </w:r>
      <w:r w:rsidRPr="00164734">
        <w:t xml:space="preserve"> erwähnt: Pez, Nachricht 184.</w:t>
      </w:r>
    </w:p>
    <w:p w:rsidR="00176BFE" w:rsidRPr="00164734" w:rsidRDefault="00176BFE" w:rsidP="00E23791">
      <w:pPr>
        <w:pStyle w:val="EditionBriefberschrift1"/>
        <w:spacing w:before="360"/>
      </w:pPr>
      <w:r w:rsidRPr="00164734">
        <w:t>[400]</w:t>
      </w:r>
      <w:r w:rsidRPr="00164734">
        <w:tab/>
        <w:t>Bernhard Pez an Anselm Schramb.</w:t>
      </w:r>
    </w:p>
    <w:p w:rsidR="00176BFE" w:rsidRPr="00164734" w:rsidRDefault="00176BFE" w:rsidP="00E23791">
      <w:pPr>
        <w:pStyle w:val="EditionBriefberschrift2"/>
        <w:spacing w:after="90"/>
      </w:pPr>
      <w:r w:rsidRPr="00164734">
        <w:t>&lt; 1715-04-27.</w:t>
      </w:r>
    </w:p>
    <w:p w:rsidR="00176BFE" w:rsidRPr="00164734" w:rsidRDefault="00176BFE" w:rsidP="00176BFE">
      <w:pPr>
        <w:pStyle w:val="EditionEditorischeNotiz"/>
      </w:pPr>
      <w:r w:rsidRPr="00164734">
        <w:t>Bezüge: 401. Erwähnt in 401.</w:t>
      </w:r>
    </w:p>
    <w:p w:rsidR="00002A71" w:rsidRPr="00164734" w:rsidRDefault="00002A71" w:rsidP="00176BFE">
      <w:pPr>
        <w:pStyle w:val="EditionEditorischeNotiz"/>
      </w:pPr>
      <w:r w:rsidRPr="00164734">
        <w:rPr>
          <w:spacing w:val="-1"/>
        </w:rPr>
        <w:t>Bemerkungen: Die in 401 unspezifisch angesprochenen weiteren vorangegangenen Briefe BPs</w:t>
      </w:r>
      <w:r w:rsidRPr="00164734">
        <w:t xml:space="preserve"> erhalten keine eigene Ansetzung.</w:t>
      </w:r>
    </w:p>
    <w:p w:rsidR="00053BB8" w:rsidRPr="00164734" w:rsidRDefault="00053BB8" w:rsidP="00E23791">
      <w:pPr>
        <w:pStyle w:val="EditionBriefberschrift1"/>
        <w:spacing w:before="360"/>
      </w:pPr>
      <w:r w:rsidRPr="00164734">
        <w:t>401</w:t>
      </w:r>
      <w:r w:rsidRPr="00164734">
        <w:tab/>
        <w:t>Anselm Schramb an Bernhard Pez.</w:t>
      </w:r>
    </w:p>
    <w:p w:rsidR="00053BB8" w:rsidRPr="00164734" w:rsidRDefault="00053BB8" w:rsidP="00E23791">
      <w:pPr>
        <w:pStyle w:val="EditionBriefberschrift2"/>
        <w:spacing w:after="100"/>
      </w:pPr>
      <w:r w:rsidRPr="00164734">
        <w:t>1715-04-27. Wien.</w:t>
      </w:r>
    </w:p>
    <w:p w:rsidR="00053BB8" w:rsidRPr="00164734" w:rsidRDefault="00053BB8" w:rsidP="00E23791">
      <w:pPr>
        <w:pStyle w:val="EditionRegest"/>
        <w:spacing w:after="170"/>
        <w:rPr>
          <w:spacing w:val="-2"/>
        </w:rPr>
      </w:pPr>
      <w:r w:rsidRPr="00164734">
        <w:t>&lt;1&gt;</w:t>
      </w:r>
      <w:r w:rsidRPr="00164734">
        <w:rPr>
          <w:spacing w:val="-2"/>
        </w:rPr>
        <w:t xml:space="preserve"> AS dankt für die Bemühungen BPs um das Erscheinen seiner „Antilogia“, die aus mehreren und besonders aus dem letzten Brief BPs (</w:t>
      </w:r>
      <w:r w:rsidR="00002A71" w:rsidRPr="00164734">
        <w:rPr>
          <w:spacing w:val="-2"/>
        </w:rPr>
        <w:t>400</w:t>
      </w:r>
      <w:r w:rsidRPr="00164734">
        <w:rPr>
          <w:spacing w:val="-2"/>
        </w:rPr>
        <w:t xml:space="preserve">) deutlich hervorgehen. </w:t>
      </w:r>
      <w:r w:rsidR="00002A71" w:rsidRPr="00164734">
        <w:rPr>
          <w:spacing w:val="-2"/>
        </w:rPr>
        <w:t>AS</w:t>
      </w:r>
      <w:r w:rsidRPr="00164734">
        <w:rPr>
          <w:spacing w:val="-2"/>
        </w:rPr>
        <w:t xml:space="preserve"> ent</w:t>
      </w:r>
      <w:r w:rsidR="00002A71" w:rsidRPr="00164734">
        <w:rPr>
          <w:spacing w:val="-2"/>
        </w:rPr>
        <w:softHyphen/>
      </w:r>
      <w:r w:rsidRPr="00164734">
        <w:rPr>
          <w:spacing w:val="-3"/>
        </w:rPr>
        <w:t>nimmt diesen Briefen aber, dass Gott offenbar das Erscheinen des Werks nicht w</w:t>
      </w:r>
      <w:r w:rsidR="00002A71" w:rsidRPr="00164734">
        <w:rPr>
          <w:spacing w:val="-3"/>
        </w:rPr>
        <w:t>ill</w:t>
      </w:r>
      <w:r w:rsidRPr="00164734">
        <w:rPr>
          <w:spacing w:val="-3"/>
        </w:rPr>
        <w:t>. Vor</w:t>
      </w:r>
      <w:r w:rsidRPr="00164734">
        <w:t xml:space="preserve"> </w:t>
      </w:r>
      <w:r w:rsidRPr="00164734">
        <w:rPr>
          <w:spacing w:val="-3"/>
        </w:rPr>
        <w:t>einem Kardinal (</w:t>
      </w:r>
      <w:r w:rsidR="00002A71" w:rsidRPr="00164734">
        <w:rPr>
          <w:spacing w:val="-3"/>
        </w:rPr>
        <w:t xml:space="preserve">Tommaso Ferrari, </w:t>
      </w:r>
      <w:r w:rsidRPr="00164734">
        <w:rPr>
          <w:spacing w:val="-3"/>
        </w:rPr>
        <w:t>de</w:t>
      </w:r>
      <w:r w:rsidR="00002A71" w:rsidRPr="00164734">
        <w:rPr>
          <w:spacing w:val="-3"/>
        </w:rPr>
        <w:t>m</w:t>
      </w:r>
      <w:r w:rsidRPr="00164734">
        <w:rPr>
          <w:spacing w:val="-3"/>
        </w:rPr>
        <w:t xml:space="preserve"> Präfekten der Indexkongregation) </w:t>
      </w:r>
      <w:r w:rsidR="00002A71" w:rsidRPr="00164734">
        <w:rPr>
          <w:spacing w:val="-3"/>
        </w:rPr>
        <w:t>unter</w:t>
      </w:r>
      <w:r w:rsidRPr="00164734">
        <w:rPr>
          <w:spacing w:val="-3"/>
        </w:rPr>
        <w:t xml:space="preserve"> einem</w:t>
      </w:r>
      <w:r w:rsidRPr="00164734">
        <w:t xml:space="preserve"> </w:t>
      </w:r>
      <w:r w:rsidRPr="00164734">
        <w:rPr>
          <w:spacing w:val="-4"/>
        </w:rPr>
        <w:t>falschen</w:t>
      </w:r>
      <w:r w:rsidRPr="00164734">
        <w:rPr>
          <w:spacing w:val="-6"/>
        </w:rPr>
        <w:t xml:space="preserve"> </w:t>
      </w:r>
      <w:r w:rsidRPr="00164734">
        <w:rPr>
          <w:spacing w:val="-4"/>
        </w:rPr>
        <w:t>Namen</w:t>
      </w:r>
      <w:r w:rsidRPr="00164734">
        <w:rPr>
          <w:spacing w:val="-6"/>
        </w:rPr>
        <w:t xml:space="preserve"> </w:t>
      </w:r>
      <w:r w:rsidR="00002A71" w:rsidRPr="00164734">
        <w:rPr>
          <w:spacing w:val="-4"/>
        </w:rPr>
        <w:t>aufzutreten,</w:t>
      </w:r>
      <w:r w:rsidRPr="00164734">
        <w:rPr>
          <w:spacing w:val="-6"/>
        </w:rPr>
        <w:t xml:space="preserve"> </w:t>
      </w:r>
      <w:r w:rsidR="00002A71" w:rsidRPr="00164734">
        <w:rPr>
          <w:spacing w:val="-4"/>
        </w:rPr>
        <w:t>wäre</w:t>
      </w:r>
      <w:r w:rsidR="00002A71" w:rsidRPr="00164734">
        <w:rPr>
          <w:spacing w:val="-6"/>
        </w:rPr>
        <w:t xml:space="preserve"> </w:t>
      </w:r>
      <w:r w:rsidR="00002A71" w:rsidRPr="00164734">
        <w:rPr>
          <w:spacing w:val="-4"/>
        </w:rPr>
        <w:t>unpassend,</w:t>
      </w:r>
      <w:r w:rsidR="00002A71" w:rsidRPr="00164734">
        <w:rPr>
          <w:spacing w:val="-6"/>
        </w:rPr>
        <w:t xml:space="preserve"> </w:t>
      </w:r>
      <w:r w:rsidR="00002A71" w:rsidRPr="00164734">
        <w:rPr>
          <w:spacing w:val="-4"/>
        </w:rPr>
        <w:t>denn</w:t>
      </w:r>
      <w:r w:rsidR="00002A71" w:rsidRPr="00164734">
        <w:rPr>
          <w:spacing w:val="-6"/>
        </w:rPr>
        <w:t xml:space="preserve"> </w:t>
      </w:r>
      <w:r w:rsidR="00002A71" w:rsidRPr="00164734">
        <w:rPr>
          <w:spacing w:val="-4"/>
        </w:rPr>
        <w:t>ei</w:t>
      </w:r>
      <w:r w:rsidRPr="00164734">
        <w:rPr>
          <w:spacing w:val="-4"/>
        </w:rPr>
        <w:t>nem</w:t>
      </w:r>
      <w:r w:rsidRPr="00164734">
        <w:rPr>
          <w:spacing w:val="-6"/>
        </w:rPr>
        <w:t xml:space="preserve"> </w:t>
      </w:r>
      <w:r w:rsidRPr="00164734">
        <w:rPr>
          <w:spacing w:val="-4"/>
        </w:rPr>
        <w:t>Deutschen</w:t>
      </w:r>
      <w:r w:rsidRPr="00164734">
        <w:rPr>
          <w:spacing w:val="-6"/>
        </w:rPr>
        <w:t xml:space="preserve"> </w:t>
      </w:r>
      <w:r w:rsidRPr="00164734">
        <w:rPr>
          <w:spacing w:val="-4"/>
        </w:rPr>
        <w:t>steht</w:t>
      </w:r>
      <w:r w:rsidRPr="00164734">
        <w:rPr>
          <w:spacing w:val="-6"/>
        </w:rPr>
        <w:t xml:space="preserve"> </w:t>
      </w:r>
      <w:r w:rsidRPr="00164734">
        <w:rPr>
          <w:spacing w:val="-4"/>
        </w:rPr>
        <w:t>es</w:t>
      </w:r>
      <w:r w:rsidRPr="00164734">
        <w:rPr>
          <w:spacing w:val="-6"/>
        </w:rPr>
        <w:t xml:space="preserve"> </w:t>
      </w:r>
      <w:r w:rsidRPr="00164734">
        <w:rPr>
          <w:spacing w:val="-4"/>
        </w:rPr>
        <w:t>an,</w:t>
      </w:r>
      <w:r w:rsidRPr="00164734">
        <w:rPr>
          <w:spacing w:val="-6"/>
        </w:rPr>
        <w:t xml:space="preserve"> </w:t>
      </w:r>
      <w:r w:rsidRPr="00164734">
        <w:rPr>
          <w:spacing w:val="-4"/>
        </w:rPr>
        <w:t>Deutsch</w:t>
      </w:r>
      <w:r w:rsidRPr="00164734">
        <w:t xml:space="preserve"> </w:t>
      </w:r>
      <w:r w:rsidRPr="00164734">
        <w:rPr>
          <w:spacing w:val="-3"/>
        </w:rPr>
        <w:t>zu reden</w:t>
      </w:r>
      <w:r w:rsidRPr="00164734">
        <w:t xml:space="preserve"> </w:t>
      </w:r>
      <w:r w:rsidRPr="00164734">
        <w:rPr>
          <w:spacing w:val="16"/>
        </w:rPr>
        <w:t>(</w:t>
      </w:r>
      <w:r w:rsidRPr="00164734">
        <w:rPr>
          <w:i w:val="0"/>
        </w:rPr>
        <w:t>Germane agere Germanos dece</w:t>
      </w:r>
      <w:r w:rsidRPr="00164734">
        <w:rPr>
          <w:i w:val="0"/>
          <w:spacing w:val="16"/>
        </w:rPr>
        <w:t>t</w:t>
      </w:r>
      <w:r w:rsidRPr="00164734">
        <w:t>)</w:t>
      </w:r>
      <w:r w:rsidRPr="00164734">
        <w:rPr>
          <w:spacing w:val="-3"/>
        </w:rPr>
        <w:t>. Wenn nur zwei Exemplare in Rom vor</w:t>
      </w:r>
      <w:r w:rsidR="00333D43" w:rsidRPr="00164734">
        <w:rPr>
          <w:spacing w:val="-3"/>
        </w:rPr>
        <w:softHyphen/>
      </w:r>
      <w:r w:rsidR="00002A71" w:rsidRPr="00164734">
        <w:t>gelegt</w:t>
      </w:r>
      <w:r w:rsidRPr="00164734">
        <w:t xml:space="preserve">, die übrigen aber im Stift zu möglicher künftiger Verwendung zurückgehalten </w:t>
      </w:r>
      <w:r w:rsidRPr="00164734">
        <w:rPr>
          <w:spacing w:val="-1"/>
        </w:rPr>
        <w:t>würden, bekäme man ja das Werk in Österreich nicht zu sehen; in welchem Fall auch</w:t>
      </w:r>
      <w:r w:rsidRPr="00164734">
        <w:t xml:space="preserve"> </w:t>
      </w:r>
      <w:r w:rsidR="00C72673" w:rsidRPr="00164734">
        <w:t>all</w:t>
      </w:r>
      <w:r w:rsidRPr="00164734">
        <w:t xml:space="preserve">e Bedenken </w:t>
      </w:r>
      <w:r w:rsidR="00333D43" w:rsidRPr="00164734">
        <w:t>hinsichtlich</w:t>
      </w:r>
      <w:r w:rsidRPr="00164734">
        <w:t xml:space="preserve"> schädliche</w:t>
      </w:r>
      <w:r w:rsidR="00333D43" w:rsidRPr="00164734">
        <w:t>r</w:t>
      </w:r>
      <w:r w:rsidRPr="00164734">
        <w:t xml:space="preserve"> Folgen grundlos wären. </w:t>
      </w:r>
      <w:r w:rsidRPr="00164734">
        <w:rPr>
          <w:spacing w:val="16"/>
        </w:rPr>
        <w:t>&lt;</w:t>
      </w:r>
      <w:r w:rsidRPr="00164734">
        <w:rPr>
          <w:spacing w:val="6"/>
        </w:rPr>
        <w:t>2</w:t>
      </w:r>
      <w:r w:rsidRPr="00164734">
        <w:t xml:space="preserve">&gt; Robert Wolfarth </w:t>
      </w:r>
      <w:r w:rsidRPr="00164734">
        <w:rPr>
          <w:spacing w:val="-4"/>
        </w:rPr>
        <w:t>hat</w:t>
      </w:r>
      <w:r w:rsidRPr="00164734">
        <w:rPr>
          <w:spacing w:val="-5"/>
        </w:rPr>
        <w:t xml:space="preserve"> </w:t>
      </w:r>
      <w:r w:rsidR="00C72673" w:rsidRPr="00164734">
        <w:rPr>
          <w:spacing w:val="-4"/>
        </w:rPr>
        <w:t>einen</w:t>
      </w:r>
      <w:r w:rsidR="00C72673" w:rsidRPr="00164734">
        <w:rPr>
          <w:spacing w:val="-5"/>
        </w:rPr>
        <w:t xml:space="preserve"> </w:t>
      </w:r>
      <w:r w:rsidR="00C72673" w:rsidRPr="00164734">
        <w:rPr>
          <w:spacing w:val="-4"/>
        </w:rPr>
        <w:t>Goldgulden</w:t>
      </w:r>
      <w:r w:rsidRPr="00164734">
        <w:rPr>
          <w:spacing w:val="-5"/>
        </w:rPr>
        <w:t xml:space="preserve"> </w:t>
      </w:r>
      <w:r w:rsidRPr="00164734">
        <w:rPr>
          <w:spacing w:val="-4"/>
        </w:rPr>
        <w:t>für</w:t>
      </w:r>
      <w:r w:rsidRPr="00164734">
        <w:rPr>
          <w:spacing w:val="-5"/>
        </w:rPr>
        <w:t xml:space="preserve"> </w:t>
      </w:r>
      <w:r w:rsidRPr="00164734">
        <w:rPr>
          <w:spacing w:val="-4"/>
        </w:rPr>
        <w:t>das</w:t>
      </w:r>
      <w:r w:rsidRPr="00164734">
        <w:rPr>
          <w:spacing w:val="-5"/>
        </w:rPr>
        <w:t xml:space="preserve"> </w:t>
      </w:r>
      <w:r w:rsidRPr="00164734">
        <w:rPr>
          <w:spacing w:val="-4"/>
        </w:rPr>
        <w:t>ihm</w:t>
      </w:r>
      <w:r w:rsidRPr="00164734">
        <w:rPr>
          <w:spacing w:val="-5"/>
        </w:rPr>
        <w:t xml:space="preserve"> </w:t>
      </w:r>
      <w:r w:rsidRPr="00164734">
        <w:rPr>
          <w:spacing w:val="-4"/>
        </w:rPr>
        <w:t>überm</w:t>
      </w:r>
      <w:r w:rsidR="00C72673" w:rsidRPr="00164734">
        <w:rPr>
          <w:spacing w:val="-4"/>
        </w:rPr>
        <w:t>i</w:t>
      </w:r>
      <w:r w:rsidRPr="00164734">
        <w:rPr>
          <w:spacing w:val="-4"/>
        </w:rPr>
        <w:t>ttelte</w:t>
      </w:r>
      <w:r w:rsidRPr="00164734">
        <w:rPr>
          <w:spacing w:val="-5"/>
        </w:rPr>
        <w:t xml:space="preserve"> </w:t>
      </w:r>
      <w:r w:rsidRPr="00164734">
        <w:rPr>
          <w:spacing w:val="-4"/>
        </w:rPr>
        <w:t>Exemplar</w:t>
      </w:r>
      <w:r w:rsidRPr="00164734">
        <w:rPr>
          <w:spacing w:val="-5"/>
        </w:rPr>
        <w:t xml:space="preserve"> </w:t>
      </w:r>
      <w:r w:rsidR="00C72673" w:rsidRPr="00164734">
        <w:rPr>
          <w:spacing w:val="-4"/>
        </w:rPr>
        <w:t>von</w:t>
      </w:r>
      <w:r w:rsidR="00C72673" w:rsidRPr="00164734">
        <w:rPr>
          <w:spacing w:val="-5"/>
        </w:rPr>
        <w:t xml:space="preserve"> </w:t>
      </w:r>
      <w:r w:rsidR="00C72673" w:rsidRPr="00164734">
        <w:rPr>
          <w:spacing w:val="-4"/>
        </w:rPr>
        <w:t>BPs</w:t>
      </w:r>
      <w:r w:rsidRPr="00164734">
        <w:rPr>
          <w:spacing w:val="-5"/>
        </w:rPr>
        <w:t xml:space="preserve"> </w:t>
      </w:r>
      <w:r w:rsidRPr="00164734">
        <w:rPr>
          <w:spacing w:val="-4"/>
        </w:rPr>
        <w:t>„Triumphus</w:t>
      </w:r>
      <w:r w:rsidRPr="00164734">
        <w:rPr>
          <w:spacing w:val="-5"/>
        </w:rPr>
        <w:t xml:space="preserve"> </w:t>
      </w:r>
      <w:r w:rsidRPr="00164734">
        <w:rPr>
          <w:spacing w:val="-4"/>
        </w:rPr>
        <w:t>castitatis“</w:t>
      </w:r>
      <w:r w:rsidRPr="00164734">
        <w:t xml:space="preserve"> eingesendet</w:t>
      </w:r>
      <w:r w:rsidR="00C72673" w:rsidRPr="00164734">
        <w:t>; die Münze hat</w:t>
      </w:r>
      <w:r w:rsidRPr="00164734">
        <w:t xml:space="preserve"> für den Augenblick Andreas Gartner in Verwahrung, da </w:t>
      </w:r>
      <w:r w:rsidR="00C72673" w:rsidRPr="00164734">
        <w:rPr>
          <w:spacing w:val="-3"/>
        </w:rPr>
        <w:t>sie</w:t>
      </w:r>
      <w:r w:rsidRPr="00164734">
        <w:rPr>
          <w:spacing w:val="-3"/>
        </w:rPr>
        <w:t xml:space="preserve"> erst bei sichere</w:t>
      </w:r>
      <w:r w:rsidR="00C72673" w:rsidRPr="00164734">
        <w:rPr>
          <w:spacing w:val="-3"/>
        </w:rPr>
        <w:t>r</w:t>
      </w:r>
      <w:r w:rsidRPr="00164734">
        <w:rPr>
          <w:spacing w:val="-3"/>
        </w:rPr>
        <w:t xml:space="preserve"> Gelegenheit und nicht mit der Post nach Melk verschickt werden soll.</w:t>
      </w:r>
      <w:r w:rsidRPr="00164734">
        <w:t xml:space="preserve"> </w:t>
      </w:r>
      <w:r w:rsidRPr="00164734">
        <w:rPr>
          <w:spacing w:val="16"/>
        </w:rPr>
        <w:t>&lt;</w:t>
      </w:r>
      <w:r w:rsidRPr="00164734">
        <w:rPr>
          <w:spacing w:val="6"/>
        </w:rPr>
        <w:t>3</w:t>
      </w:r>
      <w:r w:rsidRPr="00164734">
        <w:t>&gt;</w:t>
      </w:r>
      <w:r w:rsidRPr="00164734">
        <w:rPr>
          <w:spacing w:val="-2"/>
        </w:rPr>
        <w:t xml:space="preserve"> Hinsichtlich der Veröffentlichung der „Antilogia“ hat sich AS mit Bruno Wacker </w:t>
      </w:r>
      <w:r w:rsidRPr="00164734">
        <w:rPr>
          <w:spacing w:val="-4"/>
        </w:rPr>
        <w:t>beraten. Beide sehen jedoch keinen Weg, nach dem Wunsch Abt Dietmayrs zu verfahren.</w:t>
      </w:r>
      <w:r w:rsidRPr="00164734">
        <w:t xml:space="preserve"> </w:t>
      </w:r>
      <w:r w:rsidRPr="00164734">
        <w:rPr>
          <w:spacing w:val="-2"/>
        </w:rPr>
        <w:t>AS bittet BP um Vorschläge. Es stellt sich die Frage, wo man einen Verleger finden soll;</w:t>
      </w:r>
      <w:r w:rsidRPr="00164734">
        <w:t xml:space="preserve"> </w:t>
      </w:r>
      <w:r w:rsidRPr="00164734">
        <w:rPr>
          <w:spacing w:val="-3"/>
        </w:rPr>
        <w:t>bei der Suche kann viel Zeit verloren gehen</w:t>
      </w:r>
      <w:r w:rsidR="00C72673" w:rsidRPr="00164734">
        <w:rPr>
          <w:spacing w:val="-3"/>
        </w:rPr>
        <w:t>,</w:t>
      </w:r>
      <w:r w:rsidRPr="00164734">
        <w:rPr>
          <w:spacing w:val="-3"/>
        </w:rPr>
        <w:t xml:space="preserve"> und der Erfolg ist ungewiss. </w:t>
      </w:r>
      <w:r w:rsidRPr="00164734">
        <w:rPr>
          <w:spacing w:val="10"/>
        </w:rPr>
        <w:t>&lt;4</w:t>
      </w:r>
      <w:r w:rsidRPr="00164734">
        <w:t>&gt;</w:t>
      </w:r>
      <w:r w:rsidRPr="00164734">
        <w:rPr>
          <w:spacing w:val="-3"/>
        </w:rPr>
        <w:t xml:space="preserve"> </w:t>
      </w:r>
      <w:r w:rsidR="007B6425" w:rsidRPr="00164734">
        <w:rPr>
          <w:spacing w:val="-3"/>
        </w:rPr>
        <w:t xml:space="preserve">Das Buch </w:t>
      </w:r>
      <w:r w:rsidR="007B6425" w:rsidRPr="00164734">
        <w:t>kann (nach Weisung Dietmayrs) nur e</w:t>
      </w:r>
      <w:r w:rsidRPr="00164734">
        <w:t xml:space="preserve">ntweder zu Wien unter Pseudonym erscheinen oder bei einem auswärtigen Verleger. Im ersteren Fall ergibt sich das Problem aus der </w:t>
      </w:r>
      <w:r w:rsidRPr="00164734">
        <w:rPr>
          <w:spacing w:val="-5"/>
        </w:rPr>
        <w:t>Verpflichtung, die Approbation des Zensors einzurücken, welche den Namen des Verfassers</w:t>
      </w:r>
      <w:r w:rsidRPr="00164734">
        <w:t xml:space="preserve"> </w:t>
      </w:r>
      <w:r w:rsidRPr="00164734">
        <w:rPr>
          <w:spacing w:val="-2"/>
        </w:rPr>
        <w:t xml:space="preserve">enthält; im </w:t>
      </w:r>
      <w:r w:rsidR="007B6425" w:rsidRPr="00164734">
        <w:rPr>
          <w:spacing w:val="-2"/>
        </w:rPr>
        <w:t>letz</w:t>
      </w:r>
      <w:r w:rsidRPr="00164734">
        <w:rPr>
          <w:spacing w:val="-2"/>
        </w:rPr>
        <w:t>teren Fall liegt das Problem darin, dass es sich um ein juri</w:t>
      </w:r>
      <w:r w:rsidR="007B6425" w:rsidRPr="00164734">
        <w:rPr>
          <w:spacing w:val="-2"/>
        </w:rPr>
        <w:t>st</w:t>
      </w:r>
      <w:r w:rsidRPr="00164734">
        <w:rPr>
          <w:spacing w:val="-2"/>
        </w:rPr>
        <w:t>isches Werk</w:t>
      </w:r>
      <w:r w:rsidRPr="00164734">
        <w:t xml:space="preserve"> handelt, das der Korrektur durch einen Experten bedarf. BP möge selbst erwägen, ob </w:t>
      </w:r>
      <w:r w:rsidRPr="00164734">
        <w:rPr>
          <w:spacing w:val="-4"/>
        </w:rPr>
        <w:t>etwa er selbst oder Prior Valentin Larson, die doch beide gelehrt sind, in der Lage wären,</w:t>
      </w:r>
      <w:r w:rsidRPr="00164734">
        <w:t xml:space="preserve"> </w:t>
      </w:r>
      <w:r w:rsidRPr="00164734">
        <w:rPr>
          <w:spacing w:val="-4"/>
        </w:rPr>
        <w:t>mit den kanonistischen Zitaten umzugehen</w:t>
      </w:r>
      <w:r w:rsidR="007B6425" w:rsidRPr="00164734">
        <w:rPr>
          <w:spacing w:val="-4"/>
        </w:rPr>
        <w:t>, die überaus kompliziert sind</w:t>
      </w:r>
      <w:r w:rsidRPr="00164734">
        <w:rPr>
          <w:spacing w:val="-4"/>
        </w:rPr>
        <w:t>. Ein juri</w:t>
      </w:r>
      <w:r w:rsidR="007B6425" w:rsidRPr="00164734">
        <w:rPr>
          <w:spacing w:val="-4"/>
        </w:rPr>
        <w:t>st</w:t>
      </w:r>
      <w:r w:rsidRPr="00164734">
        <w:rPr>
          <w:spacing w:val="-4"/>
        </w:rPr>
        <w:t>isches</w:t>
      </w:r>
      <w:r w:rsidRPr="00164734">
        <w:t xml:space="preserve"> </w:t>
      </w:r>
      <w:r w:rsidRPr="00164734">
        <w:rPr>
          <w:spacing w:val="-1"/>
        </w:rPr>
        <w:t>Werk ist etwas durchaus anderes als ein historisches, philosophisches oder theologisches.</w:t>
      </w:r>
      <w:r w:rsidRPr="00164734">
        <w:t xml:space="preserve"> </w:t>
      </w:r>
      <w:r w:rsidRPr="00164734">
        <w:rPr>
          <w:spacing w:val="16"/>
        </w:rPr>
        <w:t>&lt;</w:t>
      </w:r>
      <w:r w:rsidRPr="00164734">
        <w:rPr>
          <w:spacing w:val="6"/>
        </w:rPr>
        <w:t>5</w:t>
      </w:r>
      <w:r w:rsidRPr="00164734">
        <w:t xml:space="preserve">&gt; Drittens hat ein auswärtiger Verleger möglicherweise nicht selbst die Geldmittel </w:t>
      </w:r>
      <w:r w:rsidRPr="00164734">
        <w:rPr>
          <w:spacing w:val="-3"/>
        </w:rPr>
        <w:t>für den Druck</w:t>
      </w:r>
      <w:r w:rsidR="00516FF7" w:rsidRPr="00164734">
        <w:rPr>
          <w:spacing w:val="-3"/>
        </w:rPr>
        <w:t>;</w:t>
      </w:r>
      <w:r w:rsidRPr="00164734">
        <w:rPr>
          <w:spacing w:val="-3"/>
        </w:rPr>
        <w:t xml:space="preserve"> AS bezweifelt die Sinnhaftigkeit, für eine inkompetente Korrektur selbst</w:t>
      </w:r>
      <w:r w:rsidRPr="00164734">
        <w:t xml:space="preserve"> </w:t>
      </w:r>
      <w:r w:rsidRPr="00164734">
        <w:rPr>
          <w:spacing w:val="-2"/>
        </w:rPr>
        <w:t xml:space="preserve">Geld auszulegen. </w:t>
      </w:r>
      <w:r w:rsidRPr="00164734">
        <w:rPr>
          <w:spacing w:val="10"/>
        </w:rPr>
        <w:t>&lt;6</w:t>
      </w:r>
      <w:r w:rsidRPr="00164734">
        <w:t>&gt;</w:t>
      </w:r>
      <w:r w:rsidRPr="00164734">
        <w:rPr>
          <w:spacing w:val="-2"/>
        </w:rPr>
        <w:t xml:space="preserve"> Daraus folgt, dass der Wille Abt Dietmayrs unwirksam</w:t>
      </w:r>
      <w:r w:rsidR="00516FF7" w:rsidRPr="00164734">
        <w:rPr>
          <w:spacing w:val="-2"/>
        </w:rPr>
        <w:t xml:space="preserve"> ist, weil</w:t>
      </w:r>
      <w:r w:rsidRPr="00164734">
        <w:rPr>
          <w:spacing w:val="-2"/>
        </w:rPr>
        <w:t xml:space="preserve"> </w:t>
      </w:r>
      <w:r w:rsidR="00516FF7" w:rsidRPr="00164734">
        <w:rPr>
          <w:spacing w:val="-4"/>
        </w:rPr>
        <w:t xml:space="preserve">einige Bestimmungen </w:t>
      </w:r>
      <w:r w:rsidRPr="00164734">
        <w:rPr>
          <w:spacing w:val="-4"/>
        </w:rPr>
        <w:t xml:space="preserve">unerfüllbar </w:t>
      </w:r>
      <w:r w:rsidR="00516FF7" w:rsidRPr="00164734">
        <w:rPr>
          <w:spacing w:val="-4"/>
        </w:rPr>
        <w:t>sind</w:t>
      </w:r>
      <w:r w:rsidRPr="00164734">
        <w:rPr>
          <w:spacing w:val="-4"/>
        </w:rPr>
        <w:t xml:space="preserve">. Möglich scheint </w:t>
      </w:r>
      <w:r w:rsidR="007B6059" w:rsidRPr="00164734">
        <w:rPr>
          <w:spacing w:val="-4"/>
        </w:rPr>
        <w:t>da</w:t>
      </w:r>
      <w:r w:rsidRPr="00164734">
        <w:rPr>
          <w:spacing w:val="-4"/>
        </w:rPr>
        <w:t>gegen, dass ein reichsunmittel</w:t>
      </w:r>
      <w:r w:rsidR="007B6059" w:rsidRPr="00164734">
        <w:rPr>
          <w:spacing w:val="-4"/>
        </w:rPr>
        <w:softHyphen/>
      </w:r>
      <w:r w:rsidRPr="00164734">
        <w:rPr>
          <w:spacing w:val="-3"/>
        </w:rPr>
        <w:t>barer Abt als Widmungsträger auftr</w:t>
      </w:r>
      <w:r w:rsidR="007B6059" w:rsidRPr="00164734">
        <w:rPr>
          <w:spacing w:val="-3"/>
        </w:rPr>
        <w:t>eten und für den Druck sorgen könnte</w:t>
      </w:r>
      <w:r w:rsidRPr="00164734">
        <w:rPr>
          <w:spacing w:val="-3"/>
        </w:rPr>
        <w:t>, wie dies der</w:t>
      </w:r>
      <w:r w:rsidRPr="00164734">
        <w:t xml:space="preserve"> </w:t>
      </w:r>
      <w:r w:rsidRPr="00164734">
        <w:rPr>
          <w:spacing w:val="-3"/>
        </w:rPr>
        <w:t xml:space="preserve">Petershausener Abt Franz Öderlin für die „Gemina apologia Benedictinorum“ von </w:t>
      </w:r>
      <w:r w:rsidR="007B6059" w:rsidRPr="00164734">
        <w:rPr>
          <w:spacing w:val="-3"/>
        </w:rPr>
        <w:t>Jean</w:t>
      </w:r>
      <w:r w:rsidR="007B6059" w:rsidRPr="00164734">
        <w:t xml:space="preserve"> </w:t>
      </w:r>
      <w:r w:rsidRPr="00164734">
        <w:rPr>
          <w:spacing w:val="-4"/>
        </w:rPr>
        <w:t xml:space="preserve">Mabillon oder Dietmayr selbst für AS’ „Chronicon Mellicense“ getan haben. </w:t>
      </w:r>
      <w:r w:rsidR="007B6059" w:rsidRPr="00164734">
        <w:rPr>
          <w:spacing w:val="-4"/>
        </w:rPr>
        <w:t>Wenn schon</w:t>
      </w:r>
      <w:r w:rsidRPr="00164734">
        <w:t xml:space="preserve"> </w:t>
      </w:r>
      <w:r w:rsidRPr="00164734">
        <w:rPr>
          <w:spacing w:val="-1"/>
        </w:rPr>
        <w:t>wegen der Unmöglichkeit einer fremden Korrektur das Werk nicht anderswo gedruckt</w:t>
      </w:r>
      <w:r w:rsidRPr="00164734">
        <w:t xml:space="preserve"> </w:t>
      </w:r>
      <w:r w:rsidRPr="00164734">
        <w:rPr>
          <w:spacing w:val="-2"/>
        </w:rPr>
        <w:t>werden</w:t>
      </w:r>
      <w:r w:rsidR="007B6059" w:rsidRPr="00164734">
        <w:rPr>
          <w:spacing w:val="-2"/>
        </w:rPr>
        <w:t xml:space="preserve"> kann</w:t>
      </w:r>
      <w:r w:rsidRPr="00164734">
        <w:rPr>
          <w:spacing w:val="-2"/>
        </w:rPr>
        <w:t xml:space="preserve">, sollte </w:t>
      </w:r>
      <w:r w:rsidR="007B6059" w:rsidRPr="00164734">
        <w:rPr>
          <w:spacing w:val="-2"/>
        </w:rPr>
        <w:t>es</w:t>
      </w:r>
      <w:r w:rsidRPr="00164734">
        <w:rPr>
          <w:spacing w:val="-2"/>
        </w:rPr>
        <w:t xml:space="preserve"> bei der Universität Wien verbleiben. AS ist zuversichtlich, einen</w:t>
      </w:r>
      <w:r w:rsidRPr="00164734">
        <w:t xml:space="preserve"> solchen Abt finden zu können. Die Gefahr schädlicher Folgen würde</w:t>
      </w:r>
      <w:r w:rsidR="007B6059" w:rsidRPr="00164734">
        <w:t>, zumindest was Österreich angeht,</w:t>
      </w:r>
      <w:r w:rsidRPr="00164734">
        <w:t xml:space="preserve"> </w:t>
      </w:r>
      <w:r w:rsidR="007B6059" w:rsidRPr="00164734">
        <w:t>sehr</w:t>
      </w:r>
      <w:r w:rsidRPr="00164734">
        <w:t xml:space="preserve"> verr</w:t>
      </w:r>
      <w:r w:rsidR="007B6059" w:rsidRPr="00164734">
        <w:t>i</w:t>
      </w:r>
      <w:r w:rsidRPr="00164734">
        <w:t xml:space="preserve">ngert. AS bittet BP, dies mit </w:t>
      </w:r>
      <w:r w:rsidR="007B6059" w:rsidRPr="00164734">
        <w:t>Prior</w:t>
      </w:r>
      <w:r w:rsidRPr="00164734">
        <w:t xml:space="preserve"> Larson zu besprechen. </w:t>
      </w:r>
      <w:r w:rsidRPr="00164734">
        <w:rPr>
          <w:spacing w:val="16"/>
        </w:rPr>
        <w:t>&lt;</w:t>
      </w:r>
      <w:r w:rsidRPr="00164734">
        <w:rPr>
          <w:spacing w:val="10"/>
        </w:rPr>
        <w:t>7</w:t>
      </w:r>
      <w:r w:rsidRPr="00164734">
        <w:t>&gt; I</w:t>
      </w:r>
      <w:r w:rsidR="007B6059" w:rsidRPr="00164734">
        <w:t>n eine</w:t>
      </w:r>
      <w:r w:rsidRPr="00164734">
        <w:t xml:space="preserve">m Postskriptum regt AS an, wenn sein Vorschlag nicht auf Zustimmung </w:t>
      </w:r>
      <w:r w:rsidRPr="00164734">
        <w:rPr>
          <w:spacing w:val="-3"/>
        </w:rPr>
        <w:t>stö</w:t>
      </w:r>
      <w:r w:rsidR="00BD2F4E" w:rsidRPr="00164734">
        <w:rPr>
          <w:spacing w:val="-3"/>
        </w:rPr>
        <w:t>ß</w:t>
      </w:r>
      <w:r w:rsidRPr="00164734">
        <w:rPr>
          <w:spacing w:val="-3"/>
        </w:rPr>
        <w:t>t, solle Larson Abt Dietmayr wenigstens dazu bewegen, den Druck von zwölf Exem</w:t>
      </w:r>
      <w:r w:rsidR="007B6059" w:rsidRPr="00164734">
        <w:rPr>
          <w:spacing w:val="-3"/>
        </w:rPr>
        <w:softHyphen/>
      </w:r>
      <w:r w:rsidRPr="00164734">
        <w:rPr>
          <w:spacing w:val="-2"/>
        </w:rPr>
        <w:t>plaren zu erlauben, die in Melk aufbewahrt würden wie auch AS’ „Nucleus“.</w:t>
      </w:r>
    </w:p>
    <w:p w:rsidR="00053BB8" w:rsidRPr="00164734" w:rsidRDefault="00053BB8" w:rsidP="00053BB8">
      <w:pPr>
        <w:pStyle w:val="EditionEditorischeNotiz"/>
      </w:pPr>
      <w:r w:rsidRPr="00164734">
        <w:t>Überlieferung: I, 6r–v.</w:t>
      </w:r>
    </w:p>
    <w:p w:rsidR="00053BB8" w:rsidRPr="00164734" w:rsidRDefault="00053BB8" w:rsidP="00E23791">
      <w:pPr>
        <w:pStyle w:val="EditionEditorischeNotiz"/>
        <w:spacing w:after="190"/>
      </w:pPr>
      <w:r w:rsidRPr="00164734">
        <w:t>Bezüge: 400. Erwähnt 400.</w:t>
      </w:r>
    </w:p>
    <w:p w:rsidR="00053BB8" w:rsidRPr="00164734" w:rsidRDefault="00053BB8" w:rsidP="00053BB8">
      <w:pPr>
        <w:pStyle w:val="EditionEditionstext"/>
      </w:pPr>
      <w:r w:rsidRPr="00164734">
        <w:rPr>
          <w:spacing w:val="4"/>
        </w:rPr>
        <w:t>[</w:t>
      </w:r>
      <w:r w:rsidRPr="00164734">
        <w:rPr>
          <w:i/>
        </w:rPr>
        <w:t>1</w:t>
      </w:r>
      <w:r w:rsidRPr="00164734">
        <w:rPr>
          <w:i/>
          <w:spacing w:val="16"/>
        </w:rPr>
        <w:t>r</w:t>
      </w:r>
      <w:r w:rsidRPr="00164734">
        <w:t>] Viennae 27. Aprilis anno 1715.</w:t>
      </w:r>
    </w:p>
    <w:p w:rsidR="00053BB8" w:rsidRPr="00164734" w:rsidRDefault="00053BB8" w:rsidP="00053BB8">
      <w:pPr>
        <w:pStyle w:val="EditionEditionstext"/>
      </w:pPr>
      <w:r w:rsidRPr="00164734">
        <w:t>Admodum reverende pater Bernarde.</w:t>
      </w:r>
    </w:p>
    <w:p w:rsidR="00053BB8" w:rsidRPr="00164734" w:rsidRDefault="00053BB8" w:rsidP="00053BB8">
      <w:pPr>
        <w:pStyle w:val="EditionEditionstext"/>
      </w:pPr>
      <w:r w:rsidRPr="00164734">
        <w:rPr>
          <w:i/>
        </w:rPr>
        <w:t>&lt;1&gt;</w:t>
      </w:r>
      <w:r w:rsidRPr="00164734">
        <w:rPr>
          <w:spacing w:val="-1"/>
        </w:rPr>
        <w:t xml:space="preserve"> Suos indefessos conatus admodum reverendae paternitatis pro Antilogia mea</w:t>
      </w:r>
      <w:r w:rsidRPr="00164734">
        <w:t xml:space="preserve"> edenda loquuntur hactenus missae, nunc vero novissimae luculenter litterae, pro </w:t>
      </w:r>
      <w:r w:rsidRPr="00164734">
        <w:rPr>
          <w:spacing w:val="-2"/>
        </w:rPr>
        <w:t>quibus fateor me semper obligatissimum; colligo ex omnibus, quod Deus non velit</w:t>
      </w:r>
      <w:r w:rsidRPr="00164734">
        <w:t xml:space="preserve"> </w:t>
      </w:r>
      <w:r w:rsidRPr="00164734">
        <w:rPr>
          <w:spacing w:val="1"/>
        </w:rPr>
        <w:t>edi et publicari hoc opus, unde praestat potius volendo quam nolendo et invito</w:t>
      </w:r>
      <w:r w:rsidRPr="00164734">
        <w:t xml:space="preserve"> </w:t>
      </w:r>
      <w:r w:rsidRPr="00164734">
        <w:rPr>
          <w:spacing w:val="-1"/>
        </w:rPr>
        <w:t>animo trahi in decretoriam sententiam; nam cardinalem substituto nomine et fic</w:t>
      </w:r>
      <w:r w:rsidR="00002A71" w:rsidRPr="00164734">
        <w:rPr>
          <w:spacing w:val="-1"/>
        </w:rPr>
        <w:softHyphen/>
      </w:r>
      <w:r w:rsidRPr="00164734">
        <w:rPr>
          <w:spacing w:val="-3"/>
        </w:rPr>
        <w:t>titio illudere non videtur conveniens, Germane agere Germanos decet</w:t>
      </w:r>
      <w:r w:rsidR="00002A71" w:rsidRPr="00164734">
        <w:rPr>
          <w:spacing w:val="-3"/>
        </w:rPr>
        <w:t>.</w:t>
      </w:r>
      <w:r w:rsidRPr="00164734">
        <w:rPr>
          <w:spacing w:val="-3"/>
        </w:rPr>
        <w:t xml:space="preserve"> </w:t>
      </w:r>
      <w:r w:rsidR="00002A71" w:rsidRPr="00164734">
        <w:rPr>
          <w:spacing w:val="-3"/>
        </w:rPr>
        <w:t>D</w:t>
      </w:r>
      <w:r w:rsidRPr="00164734">
        <w:rPr>
          <w:spacing w:val="-3"/>
        </w:rPr>
        <w:t>einde quid</w:t>
      </w:r>
      <w:r w:rsidRPr="00164734">
        <w:t xml:space="preserve"> </w:t>
      </w:r>
      <w:r w:rsidRPr="00164734">
        <w:rPr>
          <w:spacing w:val="-1"/>
        </w:rPr>
        <w:t>videret Austria, si tantum duo exemplaria Romae essent visibilia, reliqua deposita</w:t>
      </w:r>
      <w:r w:rsidRPr="00164734">
        <w:t xml:space="preserve"> </w:t>
      </w:r>
      <w:r w:rsidRPr="00164734">
        <w:rPr>
          <w:spacing w:val="-2"/>
        </w:rPr>
        <w:t>impressa, aliquando in aliis circumstantiis forte deservitura, detinerentur in mona</w:t>
      </w:r>
      <w:r w:rsidR="00002A71" w:rsidRPr="00164734">
        <w:rPr>
          <w:spacing w:val="-2"/>
        </w:rPr>
        <w:softHyphen/>
      </w:r>
      <w:r w:rsidRPr="00164734">
        <w:rPr>
          <w:spacing w:val="-4"/>
        </w:rPr>
        <w:t>sterio. Et hoc pacto, sicut ignoti nulla cupido, sic quoque vanissimus est timor prae</w:t>
      </w:r>
      <w:r w:rsidR="00002A71" w:rsidRPr="00164734">
        <w:rPr>
          <w:spacing w:val="-4"/>
        </w:rPr>
        <w:softHyphen/>
      </w:r>
      <w:r w:rsidRPr="00164734">
        <w:rPr>
          <w:spacing w:val="-3"/>
        </w:rPr>
        <w:t>iudicii. Fiat ergo voluntas Dei, Deoque sint infinitae gratiae, et benedictus infinities</w:t>
      </w:r>
      <w:r w:rsidRPr="00164734">
        <w:t xml:space="preserve"> </w:t>
      </w:r>
      <w:r w:rsidRPr="00164734">
        <w:rPr>
          <w:spacing w:val="-2"/>
        </w:rPr>
        <w:t>Deus.</w:t>
      </w:r>
      <w:r w:rsidRPr="00164734">
        <w:t xml:space="preserve"> </w:t>
      </w:r>
      <w:r w:rsidRPr="00164734">
        <w:rPr>
          <w:i/>
          <w:spacing w:val="16"/>
        </w:rPr>
        <w:t>&lt;</w:t>
      </w:r>
      <w:r w:rsidRPr="00164734">
        <w:rPr>
          <w:i/>
          <w:spacing w:val="6"/>
        </w:rPr>
        <w:t>2</w:t>
      </w:r>
      <w:r w:rsidRPr="00164734">
        <w:rPr>
          <w:i/>
        </w:rPr>
        <w:t>&gt;</w:t>
      </w:r>
      <w:r w:rsidRPr="00164734">
        <w:rPr>
          <w:spacing w:val="-2"/>
        </w:rPr>
        <w:t xml:space="preserve"> (Admodum reverendus pater Robertus transmisit suae admodum reve</w:t>
      </w:r>
      <w:r w:rsidR="00333D43" w:rsidRPr="00164734">
        <w:rPr>
          <w:spacing w:val="-2"/>
        </w:rPr>
        <w:softHyphen/>
      </w:r>
      <w:r w:rsidRPr="00164734">
        <w:rPr>
          <w:spacing w:val="-4"/>
        </w:rPr>
        <w:t>rendae paternitati aureum, qui interea est in manibus fratris Andreae, pro transmissa</w:t>
      </w:r>
      <w:r w:rsidRPr="00164734">
        <w:t xml:space="preserve"> </w:t>
      </w:r>
      <w:r w:rsidRPr="00164734">
        <w:rPr>
          <w:spacing w:val="-2"/>
        </w:rPr>
        <w:t>Vita venerabilis Wilburgis, securiori occasione quam per postam mittendus.) Haec</w:t>
      </w:r>
      <w:r w:rsidRPr="00164734">
        <w:t xml:space="preserve"> </w:t>
      </w:r>
      <w:r w:rsidRPr="00164734">
        <w:rPr>
          <w:spacing w:val="-2"/>
        </w:rPr>
        <w:t xml:space="preserve">per modum parenthesis. </w:t>
      </w:r>
      <w:r w:rsidRPr="00164734">
        <w:rPr>
          <w:i/>
          <w:spacing w:val="16"/>
        </w:rPr>
        <w:t>&lt;</w:t>
      </w:r>
      <w:r w:rsidRPr="00164734">
        <w:rPr>
          <w:i/>
          <w:spacing w:val="6"/>
        </w:rPr>
        <w:t>3</w:t>
      </w:r>
      <w:r w:rsidRPr="00164734">
        <w:rPr>
          <w:i/>
        </w:rPr>
        <w:t>&gt;</w:t>
      </w:r>
      <w:r w:rsidRPr="00164734">
        <w:rPr>
          <w:spacing w:val="-2"/>
        </w:rPr>
        <w:t xml:space="preserve"> Prioribus insistendo consultavi cum reverendo patre </w:t>
      </w:r>
      <w:r w:rsidRPr="00164734">
        <w:rPr>
          <w:spacing w:val="-3"/>
        </w:rPr>
        <w:t>Brunone; nec ipse nec ego scimus modum possibilem assequendi intentionem reve</w:t>
      </w:r>
      <w:r w:rsidR="00C72673" w:rsidRPr="00164734">
        <w:rPr>
          <w:spacing w:val="-3"/>
        </w:rPr>
        <w:softHyphen/>
      </w:r>
      <w:r w:rsidRPr="00164734">
        <w:rPr>
          <w:spacing w:val="-1"/>
        </w:rPr>
        <w:t xml:space="preserve">rendissimi domini. Unde rogo suam admodum reverendam paternitatem, ut cum </w:t>
      </w:r>
      <w:r w:rsidRPr="00164734">
        <w:rPr>
          <w:spacing w:val="-4"/>
        </w:rPr>
        <w:t xml:space="preserve">substantiam transcripserit, etiam modum adimplendi suggerat. Nam editor </w:t>
      </w:r>
      <w:r w:rsidRPr="00164734">
        <w:rPr>
          <w:spacing w:val="4"/>
        </w:rPr>
        <w:t>[</w:t>
      </w:r>
      <w:r w:rsidRPr="00164734">
        <w:rPr>
          <w:i/>
          <w:iCs/>
        </w:rPr>
        <w:t>1</w:t>
      </w:r>
      <w:r w:rsidRPr="00164734">
        <w:rPr>
          <w:i/>
          <w:iCs/>
          <w:spacing w:val="16"/>
        </w:rPr>
        <w:t>v</w:t>
      </w:r>
      <w:r w:rsidRPr="00164734">
        <w:t xml:space="preserve">] </w:t>
      </w:r>
      <w:r w:rsidRPr="00164734">
        <w:rPr>
          <w:spacing w:val="-4"/>
        </w:rPr>
        <w:t xml:space="preserve">ille </w:t>
      </w:r>
      <w:r w:rsidRPr="00164734">
        <w:rPr>
          <w:spacing w:val="1"/>
        </w:rPr>
        <w:t>inprimis ubi gentium, ubi locorum quaerendus, interea dum sollicite quaeritur,</w:t>
      </w:r>
      <w:r w:rsidRPr="00164734">
        <w:t xml:space="preserve"> </w:t>
      </w:r>
      <w:r w:rsidRPr="00164734">
        <w:rPr>
          <w:spacing w:val="-4"/>
        </w:rPr>
        <w:t xml:space="preserve">tempus et forte annus inutiliter teritur, et vix talis invenietur, cui tuto concredi possit </w:t>
      </w:r>
      <w:r w:rsidRPr="00164734">
        <w:rPr>
          <w:spacing w:val="-1"/>
        </w:rPr>
        <w:t xml:space="preserve">opus. </w:t>
      </w:r>
      <w:r w:rsidRPr="00164734">
        <w:rPr>
          <w:i/>
          <w:spacing w:val="10"/>
        </w:rPr>
        <w:t>&lt;</w:t>
      </w:r>
      <w:r w:rsidRPr="00164734">
        <w:rPr>
          <w:i/>
          <w:iCs/>
          <w:spacing w:val="10"/>
        </w:rPr>
        <w:t>4</w:t>
      </w:r>
      <w:r w:rsidRPr="00164734">
        <w:rPr>
          <w:i/>
        </w:rPr>
        <w:t>&gt;</w:t>
      </w:r>
      <w:r w:rsidRPr="00164734">
        <w:rPr>
          <w:spacing w:val="-1"/>
        </w:rPr>
        <w:t xml:space="preserve"> Secundo. Vel opus est edendum hic Viennae sub nomine alieno, vel in </w:t>
      </w:r>
      <w:r w:rsidRPr="00164734">
        <w:t>loco editoris. Si hic Viennae, iam patet impossibilitas, quia habeo a censore obli</w:t>
      </w:r>
      <w:r w:rsidR="007B6425" w:rsidRPr="00164734">
        <w:softHyphen/>
      </w:r>
      <w:r w:rsidRPr="00164734">
        <w:rPr>
          <w:spacing w:val="-1"/>
        </w:rPr>
        <w:t>gationem non aliter edendi quam sub sua approbatione expresse inserenda</w:t>
      </w:r>
      <w:r w:rsidR="007B6425" w:rsidRPr="00164734">
        <w:rPr>
          <w:spacing w:val="-1"/>
        </w:rPr>
        <w:t>;</w:t>
      </w:r>
      <w:r w:rsidRPr="00164734">
        <w:rPr>
          <w:spacing w:val="-1"/>
        </w:rPr>
        <w:t xml:space="preserve"> in hac</w:t>
      </w:r>
      <w:r w:rsidRPr="00164734">
        <w:t xml:space="preserve"> </w:t>
      </w:r>
      <w:r w:rsidRPr="00164734">
        <w:rPr>
          <w:spacing w:val="-3"/>
        </w:rPr>
        <w:t>autem continetur meum nomen</w:t>
      </w:r>
      <w:r w:rsidR="007B6425" w:rsidRPr="00164734">
        <w:rPr>
          <w:spacing w:val="-3"/>
        </w:rPr>
        <w:t>.</w:t>
      </w:r>
      <w:r w:rsidRPr="00164734">
        <w:rPr>
          <w:spacing w:val="-3"/>
        </w:rPr>
        <w:t xml:space="preserve"> </w:t>
      </w:r>
      <w:r w:rsidR="007B6425" w:rsidRPr="00164734">
        <w:rPr>
          <w:spacing w:val="-3"/>
        </w:rPr>
        <w:t>S</w:t>
      </w:r>
      <w:r w:rsidRPr="00164734">
        <w:rPr>
          <w:spacing w:val="-3"/>
        </w:rPr>
        <w:t>i in loco editoris, manifesta est iterum impossibi</w:t>
      </w:r>
      <w:r w:rsidR="007B6425" w:rsidRPr="00164734">
        <w:rPr>
          <w:spacing w:val="-3"/>
        </w:rPr>
        <w:softHyphen/>
      </w:r>
      <w:r w:rsidRPr="00164734">
        <w:rPr>
          <w:spacing w:val="-3"/>
        </w:rPr>
        <w:t>litas, quia est opus iuridicum, quod alius corrigere non potest</w:t>
      </w:r>
      <w:r w:rsidR="007B6425" w:rsidRPr="00164734">
        <w:rPr>
          <w:spacing w:val="-3"/>
        </w:rPr>
        <w:t>;</w:t>
      </w:r>
      <w:r w:rsidRPr="00164734">
        <w:rPr>
          <w:spacing w:val="-3"/>
        </w:rPr>
        <w:t xml:space="preserve"> exemplum sumat sua</w:t>
      </w:r>
      <w:r w:rsidRPr="00164734">
        <w:rPr>
          <w:spacing w:val="-4"/>
        </w:rPr>
        <w:t xml:space="preserve"> </w:t>
      </w:r>
      <w:r w:rsidRPr="00164734">
        <w:rPr>
          <w:spacing w:val="-1"/>
        </w:rPr>
        <w:t>admodum reverenda paternitas a se vel etiam a plurimum reverendo patre priore,</w:t>
      </w:r>
      <w:r w:rsidRPr="00164734">
        <w:t xml:space="preserve"> </w:t>
      </w:r>
      <w:r w:rsidRPr="00164734">
        <w:rPr>
          <w:spacing w:val="-2"/>
        </w:rPr>
        <w:t>quos doctrina excultissimos revereor</w:t>
      </w:r>
      <w:r w:rsidR="007B6425" w:rsidRPr="00164734">
        <w:rPr>
          <w:spacing w:val="-2"/>
        </w:rPr>
        <w:t>:</w:t>
      </w:r>
      <w:r w:rsidRPr="00164734">
        <w:rPr>
          <w:spacing w:val="-2"/>
        </w:rPr>
        <w:t xml:space="preserve"> an illi velint vel possint suscipere correctiones</w:t>
      </w:r>
      <w:r w:rsidRPr="00164734">
        <w:t xml:space="preserve"> </w:t>
      </w:r>
      <w:r w:rsidRPr="00164734">
        <w:rPr>
          <w:spacing w:val="-4"/>
        </w:rPr>
        <w:t>iurium, canonum, capitulorum, iurisconsultorum, aliorum authorum, quorum cita</w:t>
      </w:r>
      <w:r w:rsidR="007B6425" w:rsidRPr="00164734">
        <w:rPr>
          <w:spacing w:val="-4"/>
        </w:rPr>
        <w:softHyphen/>
      </w:r>
      <w:r w:rsidRPr="00164734">
        <w:rPr>
          <w:spacing w:val="-1"/>
        </w:rPr>
        <w:t xml:space="preserve">tiones sunt plane intricatae; taceo, quod aliqua mihi pro clavi reservata sint. Unde </w:t>
      </w:r>
      <w:r w:rsidRPr="00164734">
        <w:rPr>
          <w:spacing w:val="-2"/>
        </w:rPr>
        <w:t>rogo, admodum reverenda paternitas praeter substantiam mihi modum possibilem</w:t>
      </w:r>
      <w:r w:rsidRPr="00164734">
        <w:t xml:space="preserve"> </w:t>
      </w:r>
      <w:r w:rsidRPr="00164734">
        <w:rPr>
          <w:spacing w:val="-4"/>
        </w:rPr>
        <w:t>transcribat; unde aliud est opus historicum, philosophicum, theologicum, aliud iuri</w:t>
      </w:r>
      <w:r w:rsidR="007B6425" w:rsidRPr="00164734">
        <w:rPr>
          <w:spacing w:val="-4"/>
        </w:rPr>
        <w:softHyphen/>
      </w:r>
      <w:r w:rsidRPr="00164734">
        <w:rPr>
          <w:spacing w:val="-3"/>
        </w:rPr>
        <w:t>dicum, quod exposcit prae caeteris exquisitissimam et singularissimam correcturam.</w:t>
      </w:r>
      <w:r w:rsidRPr="00164734">
        <w:t xml:space="preserve"> </w:t>
      </w:r>
      <w:r w:rsidRPr="00164734">
        <w:rPr>
          <w:i/>
          <w:spacing w:val="16"/>
        </w:rPr>
        <w:t>&lt;</w:t>
      </w:r>
      <w:r w:rsidRPr="00164734">
        <w:rPr>
          <w:i/>
          <w:iCs/>
          <w:spacing w:val="6"/>
        </w:rPr>
        <w:t>5</w:t>
      </w:r>
      <w:r w:rsidRPr="00164734">
        <w:rPr>
          <w:i/>
        </w:rPr>
        <w:t>&gt;</w:t>
      </w:r>
      <w:r w:rsidRPr="00164734">
        <w:rPr>
          <w:spacing w:val="-1"/>
        </w:rPr>
        <w:t xml:space="preserve"> Tertio. Hic novus editor forte non habet sumptus edendi, et ego pro re adeo</w:t>
      </w:r>
      <w:r w:rsidRPr="00164734">
        <w:t xml:space="preserve"> incerta et non sobria et forte pudend</w:t>
      </w:r>
      <w:r w:rsidRPr="00164734">
        <w:rPr>
          <w:spacing w:val="6"/>
        </w:rPr>
        <w:t>a</w:t>
      </w:r>
      <w:r w:rsidR="00516FF7" w:rsidRPr="00164734">
        <w:rPr>
          <w:rStyle w:val="Funotenzeichen"/>
        </w:rPr>
        <w:footnoteReference w:customMarkFollows="1" w:id="1064"/>
        <w:t>a</w:t>
      </w:r>
      <w:r w:rsidRPr="00164734">
        <w:t xml:space="preserve"> correctione exponere sumptus, nescio, an </w:t>
      </w:r>
      <w:r w:rsidRPr="00164734">
        <w:rPr>
          <w:spacing w:val="-1"/>
        </w:rPr>
        <w:t>suadeat sua admodum reverenda paternitas.</w:t>
      </w:r>
      <w:r w:rsidRPr="00164734">
        <w:t xml:space="preserve"> </w:t>
      </w:r>
      <w:r w:rsidRPr="00164734">
        <w:rPr>
          <w:i/>
          <w:spacing w:val="10"/>
        </w:rPr>
        <w:t>&lt;</w:t>
      </w:r>
      <w:r w:rsidRPr="00164734">
        <w:rPr>
          <w:i/>
          <w:iCs/>
          <w:spacing w:val="10"/>
        </w:rPr>
        <w:t>6</w:t>
      </w:r>
      <w:r w:rsidRPr="00164734">
        <w:rPr>
          <w:i/>
        </w:rPr>
        <w:t>&gt;</w:t>
      </w:r>
      <w:r w:rsidRPr="00164734">
        <w:rPr>
          <w:spacing w:val="-1"/>
        </w:rPr>
        <w:t xml:space="preserve"> Unde colligo inefficacem volun</w:t>
      </w:r>
      <w:r w:rsidR="00516FF7" w:rsidRPr="00164734">
        <w:rPr>
          <w:spacing w:val="-1"/>
        </w:rPr>
        <w:softHyphen/>
      </w:r>
      <w:r w:rsidRPr="00164734">
        <w:rPr>
          <w:spacing w:val="-2"/>
        </w:rPr>
        <w:t>tatem reverendissimi domini clausulas impossibiles addentis. Sed hoc est possibile,</w:t>
      </w:r>
      <w:r w:rsidRPr="00164734">
        <w:t xml:space="preserve"> </w:t>
      </w:r>
      <w:r w:rsidRPr="00164734">
        <w:rPr>
          <w:spacing w:val="1"/>
        </w:rPr>
        <w:t>ut dedicationem verbi gratia abbas imperialis suscipiat et faciat, quemadmodum</w:t>
      </w:r>
      <w:r w:rsidRPr="00164734">
        <w:t xml:space="preserve"> </w:t>
      </w:r>
      <w:r w:rsidRPr="00164734">
        <w:rPr>
          <w:spacing w:val="-4"/>
        </w:rPr>
        <w:t>Peterhusanus fecit cum Apologia Mabillonii et noster reverendissimus dominus cum</w:t>
      </w:r>
      <w:r w:rsidRPr="00164734">
        <w:t xml:space="preserve"> </w:t>
      </w:r>
      <w:r w:rsidRPr="00164734">
        <w:rPr>
          <w:spacing w:val="-1"/>
        </w:rPr>
        <w:t>meo Chronico, caeteris servatis in frontispicio, quia cum alibi tanquam opus iuri</w:t>
      </w:r>
      <w:r w:rsidR="00516FF7" w:rsidRPr="00164734">
        <w:rPr>
          <w:spacing w:val="-1"/>
        </w:rPr>
        <w:softHyphen/>
      </w:r>
      <w:r w:rsidRPr="00164734">
        <w:t xml:space="preserve">dicum propter correcturam alteri imponendam imprimi non possit, uti dictum, </w:t>
      </w:r>
      <w:r w:rsidRPr="00164734">
        <w:rPr>
          <w:spacing w:val="-2"/>
        </w:rPr>
        <w:t>tum propter maiorem splendorem ex universitate Viennensi. Hoc, inquam, modo</w:t>
      </w:r>
      <w:r w:rsidRPr="00164734">
        <w:t xml:space="preserve"> </w:t>
      </w:r>
      <w:r w:rsidRPr="00164734">
        <w:rPr>
          <w:spacing w:val="-3"/>
        </w:rPr>
        <w:t>esset possibilis editio, et meme</w:t>
      </w:r>
      <w:r w:rsidRPr="00164734">
        <w:rPr>
          <w:spacing w:val="16"/>
        </w:rPr>
        <w:t>t</w:t>
      </w:r>
      <w:r w:rsidR="00516FF7" w:rsidRPr="00164734">
        <w:rPr>
          <w:rStyle w:val="Funotenzeichen"/>
        </w:rPr>
        <w:footnoteReference w:customMarkFollows="1" w:id="1065"/>
        <w:t>b</w:t>
      </w:r>
      <w:r w:rsidRPr="00164734">
        <w:t xml:space="preserve"> </w:t>
      </w:r>
      <w:r w:rsidRPr="00164734">
        <w:rPr>
          <w:spacing w:val="-3"/>
        </w:rPr>
        <w:t>spe</w:t>
      </w:r>
      <w:r w:rsidRPr="00164734">
        <w:rPr>
          <w:spacing w:val="10"/>
        </w:rPr>
        <w:t>s</w:t>
      </w:r>
      <w:r w:rsidR="00516FF7" w:rsidRPr="00164734">
        <w:rPr>
          <w:rStyle w:val="Funotenzeichen"/>
        </w:rPr>
        <w:footnoteReference w:customMarkFollows="1" w:id="1066"/>
        <w:t>c</w:t>
      </w:r>
      <w:r w:rsidRPr="00164734">
        <w:t xml:space="preserve"> </w:t>
      </w:r>
      <w:r w:rsidRPr="00164734">
        <w:rPr>
          <w:spacing w:val="-3"/>
        </w:rPr>
        <w:t xml:space="preserve">solida nutrit talem abbatem obtinendi. Unde </w:t>
      </w:r>
      <w:r w:rsidRPr="00164734">
        <w:rPr>
          <w:spacing w:val="1"/>
        </w:rPr>
        <w:t>metus praeiudiciorum, si no</w:t>
      </w:r>
      <w:r w:rsidRPr="00164734">
        <w:t>n</w:t>
      </w:r>
      <w:r w:rsidR="00516FF7" w:rsidRPr="00164734">
        <w:rPr>
          <w:rStyle w:val="Funotenzeichen"/>
        </w:rPr>
        <w:footnoteReference w:customMarkFollows="1" w:id="1067"/>
        <w:t>d</w:t>
      </w:r>
      <w:r w:rsidRPr="00164734">
        <w:t xml:space="preserve"> </w:t>
      </w:r>
      <w:r w:rsidRPr="00164734">
        <w:rPr>
          <w:spacing w:val="1"/>
        </w:rPr>
        <w:t>omnino tollitur, saltem hic in Austria plurimum</w:t>
      </w:r>
      <w:r w:rsidRPr="00164734">
        <w:t xml:space="preserve"> </w:t>
      </w:r>
      <w:r w:rsidRPr="00164734">
        <w:rPr>
          <w:spacing w:val="-3"/>
        </w:rPr>
        <w:t>minueretur. Quaeso, sua admodum reverenda paternitas cum plurimum reverendo</w:t>
      </w:r>
      <w:r w:rsidRPr="00164734">
        <w:t xml:space="preserve"> </w:t>
      </w:r>
      <w:r w:rsidRPr="00164734">
        <w:rPr>
          <w:spacing w:val="-1"/>
        </w:rPr>
        <w:t>patre priore consultet rogetque, ut in hac perplexitate mihi salubre consilium sup</w:t>
      </w:r>
      <w:r w:rsidR="00516FF7" w:rsidRPr="00164734">
        <w:rPr>
          <w:spacing w:val="-1"/>
        </w:rPr>
        <w:softHyphen/>
      </w:r>
      <w:r w:rsidRPr="00164734">
        <w:rPr>
          <w:spacing w:val="-2"/>
        </w:rPr>
        <w:t>peditet. Interim divinae dispositioni humillime omnia commendo et me in omnia</w:t>
      </w:r>
      <w:r w:rsidRPr="00164734">
        <w:t xml:space="preserve"> sacra suae admodum reverendae paternitatis</w:t>
      </w:r>
    </w:p>
    <w:p w:rsidR="00053BB8" w:rsidRPr="00164734" w:rsidRDefault="00053BB8" w:rsidP="00053BB8">
      <w:pPr>
        <w:pStyle w:val="EditionEditionstext"/>
      </w:pPr>
      <w:r w:rsidRPr="00164734">
        <w:rPr>
          <w:spacing w:val="-3"/>
        </w:rPr>
        <w:t>Vestrae admodum reverendae paternitatis servus in Christo pater Anselmus propria</w:t>
      </w:r>
      <w:r w:rsidRPr="00164734">
        <w:t xml:space="preserve"> manu.</w:t>
      </w:r>
    </w:p>
    <w:p w:rsidR="00053BB8" w:rsidRPr="00164734" w:rsidRDefault="00053BB8" w:rsidP="00053BB8">
      <w:pPr>
        <w:pStyle w:val="EditionEditionstext"/>
      </w:pPr>
      <w:r w:rsidRPr="00164734">
        <w:rPr>
          <w:i/>
          <w:spacing w:val="16"/>
        </w:rPr>
        <w:t>&lt;</w:t>
      </w:r>
      <w:r w:rsidRPr="00164734">
        <w:rPr>
          <w:i/>
          <w:spacing w:val="10"/>
        </w:rPr>
        <w:t>7</w:t>
      </w:r>
      <w:r w:rsidRPr="00164734">
        <w:rPr>
          <w:i/>
        </w:rPr>
        <w:t>&gt;</w:t>
      </w:r>
      <w:r w:rsidRPr="00164734">
        <w:t xml:space="preserve"> N.B. Si nec hic modus possibilis placeret, saltem bonum esset, si plurimum </w:t>
      </w:r>
      <w:r w:rsidRPr="00164734">
        <w:rPr>
          <w:spacing w:val="-4"/>
        </w:rPr>
        <w:t>reverendus pater prior rogaret reverendissimum dominum, ut duodecies permitteret</w:t>
      </w:r>
      <w:r w:rsidRPr="00164734">
        <w:t xml:space="preserve"> imprim</w:t>
      </w:r>
      <w:r w:rsidRPr="00164734">
        <w:rPr>
          <w:spacing w:val="6"/>
        </w:rPr>
        <w:t>i</w:t>
      </w:r>
      <w:r w:rsidR="00516FF7" w:rsidRPr="00164734">
        <w:rPr>
          <w:rStyle w:val="Funotenzeichen"/>
        </w:rPr>
        <w:footnoteReference w:customMarkFollows="1" w:id="1068"/>
        <w:t>e</w:t>
      </w:r>
      <w:r w:rsidRPr="00164734">
        <w:t xml:space="preserve"> pro aeterno deposito in monasterio sicut meum Nucleum.</w:t>
      </w:r>
    </w:p>
    <w:p w:rsidR="00053BB8" w:rsidRPr="00164734" w:rsidRDefault="00053BB8" w:rsidP="00960E51">
      <w:pPr>
        <w:pStyle w:val="EditionKommentar"/>
      </w:pPr>
      <w:r w:rsidRPr="00164734">
        <w:rPr>
          <w:i w:val="0"/>
          <w:spacing w:val="30"/>
        </w:rPr>
        <w:t>&lt;1&gt; cardinalem</w:t>
      </w:r>
      <w:r w:rsidR="00333D43" w:rsidRPr="00164734">
        <w:rPr>
          <w:i w:val="0"/>
          <w:spacing w:val="30"/>
        </w:rPr>
        <w:t xml:space="preserve"> </w:t>
      </w:r>
      <w:r w:rsidRPr="00164734">
        <w:rPr>
          <w:i w:val="0"/>
          <w:spacing w:val="30"/>
        </w:rPr>
        <w:t xml:space="preserve">... illudere: </w:t>
      </w:r>
      <w:r w:rsidRPr="00164734">
        <w:rPr>
          <w:spacing w:val="-1"/>
        </w:rPr>
        <w:t xml:space="preserve">AS bezieht sich auf den </w:t>
      </w:r>
      <w:r w:rsidR="00333D43" w:rsidRPr="00164734">
        <w:rPr>
          <w:spacing w:val="-1"/>
        </w:rPr>
        <w:t>Gedanken</w:t>
      </w:r>
      <w:r w:rsidRPr="00164734">
        <w:rPr>
          <w:spacing w:val="-1"/>
        </w:rPr>
        <w:t>, die „Anti</w:t>
      </w:r>
      <w:r w:rsidR="00333D43" w:rsidRPr="00164734">
        <w:rPr>
          <w:spacing w:val="-1"/>
        </w:rPr>
        <w:softHyphen/>
      </w:r>
      <w:r w:rsidRPr="00164734">
        <w:t xml:space="preserve">logia“ unter Pseudonym zu veröffentlichen. Mit dem Kardinal ist </w:t>
      </w:r>
      <w:r w:rsidR="00333D43" w:rsidRPr="00164734">
        <w:t xml:space="preserve">vermutlich </w:t>
      </w:r>
      <w:r w:rsidRPr="00164734">
        <w:t xml:space="preserve">der als </w:t>
      </w:r>
      <w:r w:rsidRPr="00164734">
        <w:rPr>
          <w:spacing w:val="-3"/>
        </w:rPr>
        <w:t>Widmungsträger vorgesehene Präfekt der Indexkongregation (Tommaso Maria</w:t>
      </w:r>
      <w:r w:rsidR="00333D43" w:rsidRPr="00164734">
        <w:rPr>
          <w:spacing w:val="-3"/>
        </w:rPr>
        <w:t xml:space="preserve"> Ferrari</w:t>
      </w:r>
      <w:r w:rsidRPr="00164734">
        <w:rPr>
          <w:spacing w:val="-3"/>
        </w:rPr>
        <w:t>)</w:t>
      </w:r>
      <w:r w:rsidRPr="00164734">
        <w:t xml:space="preserve"> </w:t>
      </w:r>
      <w:r w:rsidRPr="00164734">
        <w:rPr>
          <w:spacing w:val="-1"/>
        </w:rPr>
        <w:t>gemeint; vgl. 42</w:t>
      </w:r>
      <w:r w:rsidR="00333D43" w:rsidRPr="00164734">
        <w:rPr>
          <w:spacing w:val="-1"/>
        </w:rPr>
        <w:t>7</w:t>
      </w:r>
      <w:r w:rsidRPr="00164734">
        <w:rPr>
          <w:spacing w:val="-1"/>
        </w:rPr>
        <w:t>. Zur „Antilogia“ vgl. Einleitung</w:t>
      </w:r>
      <w:r w:rsidR="00333D43" w:rsidRPr="00164734">
        <w:rPr>
          <w:spacing w:val="-1"/>
        </w:rPr>
        <w:t>, Abschnitte</w:t>
      </w:r>
      <w:r w:rsidRPr="00164734">
        <w:rPr>
          <w:spacing w:val="-1"/>
        </w:rPr>
        <w:t xml:space="preserve"> I.1</w:t>
      </w:r>
      <w:r w:rsidR="00333D43" w:rsidRPr="00164734">
        <w:rPr>
          <w:spacing w:val="-1"/>
        </w:rPr>
        <w:t xml:space="preserve"> und</w:t>
      </w:r>
      <w:r w:rsidRPr="00164734">
        <w:rPr>
          <w:spacing w:val="-1"/>
        </w:rPr>
        <w:t xml:space="preserve"> I.5</w:t>
      </w:r>
      <w:r w:rsidR="00C11748" w:rsidRPr="00164734">
        <w:rPr>
          <w:spacing w:val="-1"/>
        </w:rPr>
        <w:t>; 285 &lt;1&gt;</w:t>
      </w:r>
      <w:r w:rsidRPr="00164734">
        <w:rPr>
          <w:spacing w:val="-1"/>
        </w:rPr>
        <w:t>.</w:t>
      </w:r>
      <w:r w:rsidRPr="00164734">
        <w:t xml:space="preserve"> </w:t>
      </w:r>
      <w:r w:rsidRPr="00164734">
        <w:rPr>
          <w:i w:val="0"/>
          <w:spacing w:val="30"/>
        </w:rPr>
        <w:t xml:space="preserve">&lt;2&gt; pater Robertus: </w:t>
      </w:r>
      <w:r w:rsidRPr="00164734">
        <w:rPr>
          <w:spacing w:val="-2"/>
        </w:rPr>
        <w:t>Robert Wolfarth war 1715 Pfarrer in Weikendorf</w:t>
      </w:r>
      <w:r w:rsidR="00C72673" w:rsidRPr="00164734">
        <w:rPr>
          <w:spacing w:val="-2"/>
        </w:rPr>
        <w:t>:</w:t>
      </w:r>
      <w:r w:rsidRPr="00164734">
        <w:rPr>
          <w:spacing w:val="-2"/>
        </w:rPr>
        <w:t xml:space="preserve"> PE 5 </w:t>
      </w:r>
      <w:r w:rsidRPr="00164734">
        <w:rPr>
          <w:spacing w:val="-4"/>
        </w:rPr>
        <w:t>130; vgl. StiB Melk, Cod. 493, 73v.</w:t>
      </w:r>
      <w:r w:rsidRPr="00164734">
        <w:rPr>
          <w:i w:val="0"/>
          <w:spacing w:val="27"/>
        </w:rPr>
        <w:t xml:space="preserve"> fratris Andreae:</w:t>
      </w:r>
      <w:r w:rsidRPr="00164734">
        <w:rPr>
          <w:i w:val="0"/>
          <w:spacing w:val="30"/>
        </w:rPr>
        <w:t xml:space="preserve"> </w:t>
      </w:r>
      <w:r w:rsidRPr="00164734">
        <w:rPr>
          <w:spacing w:val="-4"/>
        </w:rPr>
        <w:t xml:space="preserve">Andreas Gartner, der 1710 </w:t>
      </w:r>
      <w:r w:rsidRPr="00164734">
        <w:t xml:space="preserve">Profess abgelegt hatte, hielt sich seit 1713 zum </w:t>
      </w:r>
      <w:r w:rsidR="00C72673" w:rsidRPr="00164734">
        <w:t>Theologies</w:t>
      </w:r>
      <w:r w:rsidRPr="00164734">
        <w:t>tudium in Wien auf</w:t>
      </w:r>
      <w:r w:rsidR="00C72673" w:rsidRPr="00164734">
        <w:t>:</w:t>
      </w:r>
      <w:r w:rsidRPr="00164734">
        <w:t xml:space="preserve"> PE 5 </w:t>
      </w:r>
      <w:r w:rsidRPr="00164734">
        <w:rPr>
          <w:spacing w:val="-3"/>
        </w:rPr>
        <w:t>116, 131; vgl. StiB Melk, Cod. 493, 76v. BP zog ihn später als Amanuensis heran, der</w:t>
      </w:r>
      <w:r w:rsidRPr="00164734">
        <w:t xml:space="preserve"> </w:t>
      </w:r>
      <w:r w:rsidRPr="00164734">
        <w:rPr>
          <w:spacing w:val="-3"/>
        </w:rPr>
        <w:t>einen Text (das „Argumentum super quattuor quaestionibus“ des Idung von Prüfening)</w:t>
      </w:r>
      <w:r w:rsidRPr="00164734">
        <w:t xml:space="preserve"> </w:t>
      </w:r>
      <w:r w:rsidRPr="00164734">
        <w:rPr>
          <w:spacing w:val="-3"/>
        </w:rPr>
        <w:t>für den „Thesaurus anecdotorum novissimus“ bearbei</w:t>
      </w:r>
      <w:r w:rsidR="00C72673" w:rsidRPr="00164734">
        <w:rPr>
          <w:spacing w:val="-3"/>
        </w:rPr>
        <w:t xml:space="preserve">tete: </w:t>
      </w:r>
      <w:r w:rsidRPr="00164734">
        <w:rPr>
          <w:spacing w:val="-3"/>
        </w:rPr>
        <w:t>Pez, Thesaurus 2</w:t>
      </w:r>
      <w:r w:rsidR="0079444F" w:rsidRPr="00164734">
        <w:rPr>
          <w:spacing w:val="-3"/>
        </w:rPr>
        <w:t>/2</w:t>
      </w:r>
      <w:r w:rsidRPr="00164734">
        <w:rPr>
          <w:spacing w:val="-3"/>
        </w:rPr>
        <w:t xml:space="preserve"> col. 507–</w:t>
      </w:r>
      <w:r w:rsidRPr="00164734">
        <w:t>542</w:t>
      </w:r>
      <w:r w:rsidR="007B6059" w:rsidRPr="00164734">
        <w:t>.</w:t>
      </w:r>
      <w:r w:rsidRPr="00164734">
        <w:t xml:space="preserve"> </w:t>
      </w:r>
      <w:r w:rsidR="007B6059" w:rsidRPr="00164734">
        <w:t>V</w:t>
      </w:r>
      <w:r w:rsidRPr="00164734">
        <w:t>gl. Einleitung, Abschnitt I.1</w:t>
      </w:r>
      <w:r w:rsidR="007B6425" w:rsidRPr="00164734">
        <w:t>;</w:t>
      </w:r>
      <w:r w:rsidRPr="00164734">
        <w:t xml:space="preserve"> Glassner, Thesaurus 357.</w:t>
      </w:r>
      <w:r w:rsidR="007B6059" w:rsidRPr="00164734">
        <w:rPr>
          <w:i w:val="0"/>
          <w:spacing w:val="30"/>
        </w:rPr>
        <w:t xml:space="preserve"> </w:t>
      </w:r>
      <w:r w:rsidR="00033666" w:rsidRPr="00164734">
        <w:rPr>
          <w:i w:val="0"/>
          <w:spacing w:val="30"/>
        </w:rPr>
        <w:t xml:space="preserve">&lt;4&gt; Viennae ... approbatione: </w:t>
      </w:r>
      <w:r w:rsidR="00033666" w:rsidRPr="00164734">
        <w:t xml:space="preserve">Tatsächlich konnte die „Antilogia“ noch 1715 zu Wien bei dem </w:t>
      </w:r>
      <w:r w:rsidR="00033666" w:rsidRPr="00164734">
        <w:rPr>
          <w:spacing w:val="-1"/>
        </w:rPr>
        <w:t>Universitätsbuchdrucker Johann Georg Schlegel (vgl. Mayer, Buchdrucker-Geschichte</w:t>
      </w:r>
      <w:r w:rsidR="00033666" w:rsidRPr="00164734">
        <w:t xml:space="preserve"> </w:t>
      </w:r>
      <w:r w:rsidR="00085BD2" w:rsidRPr="006F16DF">
        <w:rPr>
          <w:spacing w:val="-3"/>
        </w:rPr>
        <w:t>2</w:t>
      </w:r>
      <w:r w:rsidR="00033666" w:rsidRPr="006F16DF">
        <w:rPr>
          <w:spacing w:val="-3"/>
        </w:rPr>
        <w:t xml:space="preserve"> </w:t>
      </w:r>
      <w:r w:rsidR="00085BD2" w:rsidRPr="006F16DF">
        <w:rPr>
          <w:spacing w:val="-3"/>
        </w:rPr>
        <w:t>11</w:t>
      </w:r>
      <w:r w:rsidR="00033666" w:rsidRPr="006F16DF">
        <w:rPr>
          <w:spacing w:val="-3"/>
        </w:rPr>
        <w:t>; Paisey, Buchdrucker 226) unter dem Pseudonym „Don Eusebius Car</w:t>
      </w:r>
      <w:r w:rsidR="006F16DF" w:rsidRPr="006F16DF">
        <w:rPr>
          <w:spacing w:val="-3"/>
        </w:rPr>
        <w:t>lymmaesshin</w:t>
      </w:r>
      <w:r w:rsidR="006F16DF">
        <w:t xml:space="preserve"> </w:t>
      </w:r>
      <w:r w:rsidR="006F16DF" w:rsidRPr="006F16DF">
        <w:rPr>
          <w:spacing w:val="-3"/>
        </w:rPr>
        <w:t>Castroferrariensis“</w:t>
      </w:r>
      <w:r w:rsidR="00033666" w:rsidRPr="006F16DF">
        <w:rPr>
          <w:spacing w:val="-3"/>
        </w:rPr>
        <w:t xml:space="preserve"> </w:t>
      </w:r>
      <w:r w:rsidR="006F16DF" w:rsidRPr="006F16DF">
        <w:rPr>
          <w:spacing w:val="-3"/>
        </w:rPr>
        <w:t>erscheinen</w:t>
      </w:r>
      <w:r w:rsidR="00D42517" w:rsidRPr="006F16DF">
        <w:rPr>
          <w:spacing w:val="-3"/>
        </w:rPr>
        <w:t xml:space="preserve">. </w:t>
      </w:r>
      <w:r w:rsidR="00623E07" w:rsidRPr="006F16DF">
        <w:rPr>
          <w:spacing w:val="-3"/>
        </w:rPr>
        <w:t xml:space="preserve">Dem Buch sind keine </w:t>
      </w:r>
      <w:r w:rsidR="00D42517" w:rsidRPr="006F16DF">
        <w:rPr>
          <w:spacing w:val="-3"/>
        </w:rPr>
        <w:t>Approbationen</w:t>
      </w:r>
      <w:r w:rsidR="000D5495" w:rsidRPr="006F16DF">
        <w:rPr>
          <w:spacing w:val="-3"/>
        </w:rPr>
        <w:t xml:space="preserve"> </w:t>
      </w:r>
      <w:r w:rsidR="00623E07" w:rsidRPr="006F16DF">
        <w:rPr>
          <w:spacing w:val="-3"/>
        </w:rPr>
        <w:t xml:space="preserve">eingerückt, </w:t>
      </w:r>
      <w:r w:rsidR="00EE08E5" w:rsidRPr="006F16DF">
        <w:rPr>
          <w:spacing w:val="-3"/>
        </w:rPr>
        <w:t>es findet</w:t>
      </w:r>
      <w:r w:rsidR="00EE08E5" w:rsidRPr="00EE08E5">
        <w:rPr>
          <w:spacing w:val="-4"/>
        </w:rPr>
        <w:t xml:space="preserve"> </w:t>
      </w:r>
      <w:r w:rsidR="00EE08E5" w:rsidRPr="006F16DF">
        <w:rPr>
          <w:spacing w:val="-1"/>
        </w:rPr>
        <w:t xml:space="preserve">sich </w:t>
      </w:r>
      <w:r w:rsidR="006F16DF" w:rsidRPr="006F16DF">
        <w:rPr>
          <w:spacing w:val="-1"/>
        </w:rPr>
        <w:t>nur</w:t>
      </w:r>
      <w:r w:rsidR="00EE08E5" w:rsidRPr="006F16DF">
        <w:rPr>
          <w:spacing w:val="-1"/>
        </w:rPr>
        <w:t xml:space="preserve"> der Vermerk „Cum approbatione superiorum“</w:t>
      </w:r>
      <w:r w:rsidR="006F16DF" w:rsidRPr="006F16DF">
        <w:rPr>
          <w:spacing w:val="-1"/>
        </w:rPr>
        <w:t>; tatsächlich scheint der Druck</w:t>
      </w:r>
      <w:r w:rsidR="006F16DF" w:rsidRPr="006F16DF">
        <w:rPr>
          <w:spacing w:val="-2"/>
        </w:rPr>
        <w:t xml:space="preserve"> </w:t>
      </w:r>
      <w:r w:rsidR="006F16DF" w:rsidRPr="006F16DF">
        <w:rPr>
          <w:spacing w:val="-1"/>
        </w:rPr>
        <w:t>aber ohne Einverständnis Dietmayrs erfolgt zu sein</w:t>
      </w:r>
      <w:r w:rsidR="00623E07" w:rsidRPr="006F16DF">
        <w:rPr>
          <w:spacing w:val="-1"/>
        </w:rPr>
        <w:t>.</w:t>
      </w:r>
      <w:r w:rsidR="006F16DF" w:rsidRPr="006F16DF">
        <w:rPr>
          <w:spacing w:val="-1"/>
        </w:rPr>
        <w:t xml:space="preserve"> Die Abberufung AS’ als Studien</w:t>
      </w:r>
      <w:r w:rsidR="006F16DF" w:rsidRPr="006F16DF">
        <w:rPr>
          <w:spacing w:val="-1"/>
        </w:rPr>
        <w:softHyphen/>
      </w:r>
      <w:r w:rsidR="006F16DF">
        <w:rPr>
          <w:spacing w:val="-2"/>
        </w:rPr>
        <w:t xml:space="preserve">direktor </w:t>
      </w:r>
      <w:r w:rsidR="00F0456F">
        <w:rPr>
          <w:spacing w:val="-2"/>
        </w:rPr>
        <w:t>war die Strafe dafür: PE 5 154.</w:t>
      </w:r>
      <w:r w:rsidR="00033666" w:rsidRPr="00164734">
        <w:rPr>
          <w:i w:val="0"/>
          <w:spacing w:val="29"/>
        </w:rPr>
        <w:t xml:space="preserve"> </w:t>
      </w:r>
      <w:r w:rsidRPr="00164734">
        <w:rPr>
          <w:i w:val="0"/>
          <w:spacing w:val="29"/>
        </w:rPr>
        <w:t xml:space="preserve">&lt;7&gt; </w:t>
      </w:r>
      <w:r w:rsidR="007B6059" w:rsidRPr="00164734">
        <w:rPr>
          <w:i w:val="0"/>
          <w:spacing w:val="29"/>
        </w:rPr>
        <w:t xml:space="preserve">sicut </w:t>
      </w:r>
      <w:r w:rsidR="00623E07" w:rsidRPr="00164734">
        <w:rPr>
          <w:i w:val="0"/>
          <w:spacing w:val="29"/>
        </w:rPr>
        <w:t>...</w:t>
      </w:r>
      <w:r w:rsidR="007B6059" w:rsidRPr="00164734">
        <w:rPr>
          <w:i w:val="0"/>
          <w:spacing w:val="29"/>
        </w:rPr>
        <w:t xml:space="preserve"> </w:t>
      </w:r>
      <w:r w:rsidRPr="00164734">
        <w:rPr>
          <w:i w:val="0"/>
          <w:spacing w:val="29"/>
        </w:rPr>
        <w:t>Nucleum:</w:t>
      </w:r>
      <w:r w:rsidRPr="00164734">
        <w:rPr>
          <w:i w:val="0"/>
          <w:spacing w:val="30"/>
        </w:rPr>
        <w:t xml:space="preserve"> </w:t>
      </w:r>
      <w:r w:rsidR="007B6059" w:rsidRPr="00EE08E5">
        <w:rPr>
          <w:spacing w:val="-2"/>
        </w:rPr>
        <w:t>Diese bei</w:t>
      </w:r>
      <w:r w:rsidRPr="00EE08E5">
        <w:rPr>
          <w:spacing w:val="-2"/>
        </w:rPr>
        <w:t xml:space="preserve"> </w:t>
      </w:r>
      <w:r w:rsidRPr="00164734">
        <w:rPr>
          <w:spacing w:val="-2"/>
        </w:rPr>
        <w:t>Kropff, Bibliotheca Mellicensis 529</w:t>
      </w:r>
      <w:r w:rsidR="007B6059" w:rsidRPr="00164734">
        <w:rPr>
          <w:spacing w:val="-2"/>
        </w:rPr>
        <w:t xml:space="preserve">, verzeichnete Schrift AS’ </w:t>
      </w:r>
      <w:r w:rsidR="00623E07" w:rsidRPr="00164734">
        <w:rPr>
          <w:spacing w:val="-2"/>
        </w:rPr>
        <w:t>über die Übertragung der</w:t>
      </w:r>
      <w:r w:rsidR="00623E07" w:rsidRPr="00164734">
        <w:rPr>
          <w:spacing w:val="1"/>
        </w:rPr>
        <w:t xml:space="preserve"> </w:t>
      </w:r>
      <w:r w:rsidR="00FC67E6" w:rsidRPr="00164734">
        <w:rPr>
          <w:spacing w:val="1"/>
        </w:rPr>
        <w:t xml:space="preserve">Privilegien der </w:t>
      </w:r>
      <w:r w:rsidR="00623E07" w:rsidRPr="00164734">
        <w:rPr>
          <w:spacing w:val="1"/>
        </w:rPr>
        <w:t xml:space="preserve">Cassinensischen </w:t>
      </w:r>
      <w:r w:rsidR="00FC67E6" w:rsidRPr="00164734">
        <w:rPr>
          <w:spacing w:val="1"/>
        </w:rPr>
        <w:t xml:space="preserve">Kongregation </w:t>
      </w:r>
      <w:r w:rsidR="00623E07" w:rsidRPr="00164734">
        <w:rPr>
          <w:spacing w:val="1"/>
        </w:rPr>
        <w:t xml:space="preserve">an Melk </w:t>
      </w:r>
      <w:r w:rsidR="007B6059" w:rsidRPr="00164734">
        <w:rPr>
          <w:spacing w:val="1"/>
        </w:rPr>
        <w:t xml:space="preserve">ist heute </w:t>
      </w:r>
      <w:r w:rsidR="00FC67E6" w:rsidRPr="00164734">
        <w:rPr>
          <w:spacing w:val="1"/>
        </w:rPr>
        <w:t xml:space="preserve">im Stift </w:t>
      </w:r>
      <w:r w:rsidR="007B6059" w:rsidRPr="00164734">
        <w:rPr>
          <w:spacing w:val="1"/>
        </w:rPr>
        <w:t>nicht</w:t>
      </w:r>
      <w:r w:rsidR="00FC67E6" w:rsidRPr="00164734">
        <w:rPr>
          <w:spacing w:val="1"/>
        </w:rPr>
        <w:t xml:space="preserve"> mehr</w:t>
      </w:r>
      <w:r w:rsidR="007B6059" w:rsidRPr="00164734">
        <w:t xml:space="preserve"> </w:t>
      </w:r>
      <w:r w:rsidR="007B6059" w:rsidRPr="00164734">
        <w:rPr>
          <w:spacing w:val="1"/>
        </w:rPr>
        <w:t>aufzufinden und auch sonst nirgends nachweisbar. Nach der Bemerkung AS’ waren</w:t>
      </w:r>
      <w:r w:rsidR="007B6059" w:rsidRPr="00164734">
        <w:t xml:space="preserve"> </w:t>
      </w:r>
      <w:r w:rsidR="00E23791" w:rsidRPr="00164734">
        <w:t>offenbar</w:t>
      </w:r>
      <w:r w:rsidR="007B6059" w:rsidRPr="00164734">
        <w:t xml:space="preserve"> nur wenige Exemplare gedruckt und nicht verbreitet worden.</w:t>
      </w:r>
    </w:p>
    <w:p w:rsidR="00D10627" w:rsidRPr="00164734" w:rsidRDefault="00D10627" w:rsidP="007E15DD">
      <w:pPr>
        <w:pStyle w:val="EditionBriefberschrift1"/>
        <w:spacing w:before="400"/>
      </w:pPr>
      <w:r w:rsidRPr="00164734">
        <w:t>[402]</w:t>
      </w:r>
      <w:r w:rsidRPr="00164734">
        <w:tab/>
        <w:t>Adalbert Defuns an Bernhard Pez.</w:t>
      </w:r>
    </w:p>
    <w:p w:rsidR="00D10627" w:rsidRPr="00164734" w:rsidRDefault="00D10627" w:rsidP="007E15DD">
      <w:pPr>
        <w:pStyle w:val="EditionBriefberschrift2"/>
        <w:spacing w:after="100"/>
      </w:pPr>
      <w:r w:rsidRPr="00164734">
        <w:t>&lt; 1715-05-01.</w:t>
      </w:r>
    </w:p>
    <w:p w:rsidR="00D10627" w:rsidRPr="00164734" w:rsidRDefault="00D10627" w:rsidP="00D10627">
      <w:pPr>
        <w:pStyle w:val="EditionEditorischeNotiz"/>
      </w:pPr>
      <w:r w:rsidRPr="00164734">
        <w:t>Bezüge: 320. 403. Erwähnt in 403, 467.</w:t>
      </w:r>
    </w:p>
    <w:p w:rsidR="00D10627" w:rsidRPr="00164734" w:rsidRDefault="00D10627" w:rsidP="007E15DD">
      <w:pPr>
        <w:pStyle w:val="EditionBriefberschrift1"/>
        <w:spacing w:before="410"/>
      </w:pPr>
      <w:r w:rsidRPr="00164734">
        <w:t>403</w:t>
      </w:r>
      <w:r w:rsidRPr="00164734">
        <w:tab/>
        <w:t>Adalbert Defuns an Bernhard Pez.</w:t>
      </w:r>
    </w:p>
    <w:p w:rsidR="00D10627" w:rsidRPr="00164734" w:rsidRDefault="00D10627" w:rsidP="007E15DD">
      <w:pPr>
        <w:pStyle w:val="EditionBriefberschrift2"/>
        <w:spacing w:after="100"/>
      </w:pPr>
      <w:r w:rsidRPr="00164734">
        <w:t>1715-05-01. Disentis.</w:t>
      </w:r>
    </w:p>
    <w:p w:rsidR="00D10627" w:rsidRPr="00164734" w:rsidRDefault="00D10627" w:rsidP="007E15DD">
      <w:pPr>
        <w:pStyle w:val="EditionRegest"/>
        <w:spacing w:after="100"/>
      </w:pPr>
      <w:r w:rsidRPr="00164734">
        <w:t>&lt;1&gt;</w:t>
      </w:r>
      <w:r w:rsidRPr="00164734">
        <w:rPr>
          <w:spacing w:val="-1"/>
        </w:rPr>
        <w:t xml:space="preserve"> ADe ist nach mehr als einem Jahr von schwere</w:t>
      </w:r>
      <w:r w:rsidR="007E15DD" w:rsidRPr="00164734">
        <w:rPr>
          <w:spacing w:val="-1"/>
        </w:rPr>
        <w:t>r</w:t>
      </w:r>
      <w:r w:rsidRPr="00164734">
        <w:rPr>
          <w:spacing w:val="-1"/>
        </w:rPr>
        <w:t xml:space="preserve"> Gicht einigermaßen genesen und</w:t>
      </w:r>
      <w:r w:rsidRPr="00164734">
        <w:t xml:space="preserve"> </w:t>
      </w:r>
      <w:r w:rsidR="007E15DD" w:rsidRPr="00164734">
        <w:rPr>
          <w:spacing w:val="-4"/>
        </w:rPr>
        <w:t>schickt BP einen</w:t>
      </w:r>
      <w:r w:rsidRPr="00164734">
        <w:rPr>
          <w:spacing w:val="-4"/>
        </w:rPr>
        <w:t xml:space="preserve"> mit zitt</w:t>
      </w:r>
      <w:r w:rsidR="007E15DD" w:rsidRPr="00164734">
        <w:rPr>
          <w:spacing w:val="-4"/>
        </w:rPr>
        <w:t>rig</w:t>
      </w:r>
      <w:r w:rsidRPr="00164734">
        <w:rPr>
          <w:spacing w:val="-4"/>
        </w:rPr>
        <w:t>er Hand</w:t>
      </w:r>
      <w:r w:rsidR="007E15DD" w:rsidRPr="00164734">
        <w:rPr>
          <w:spacing w:val="-4"/>
        </w:rPr>
        <w:t xml:space="preserve"> geschriebenen</w:t>
      </w:r>
      <w:r w:rsidRPr="00164734">
        <w:rPr>
          <w:spacing w:val="-4"/>
        </w:rPr>
        <w:t>, oder wie man im Mittelalter</w:t>
      </w:r>
      <w:r w:rsidRPr="00164734">
        <w:t xml:space="preserve"> </w:t>
      </w:r>
      <w:r w:rsidRPr="00164734">
        <w:rPr>
          <w:spacing w:val="16"/>
        </w:rPr>
        <w:t>(</w:t>
      </w:r>
      <w:r w:rsidRPr="00164734">
        <w:rPr>
          <w:i w:val="0"/>
        </w:rPr>
        <w:t>media aeta</w:t>
      </w:r>
      <w:r w:rsidRPr="00164734">
        <w:rPr>
          <w:i w:val="0"/>
          <w:spacing w:val="16"/>
        </w:rPr>
        <w:t>s</w:t>
      </w:r>
      <w:r w:rsidRPr="00164734">
        <w:t xml:space="preserve">) </w:t>
      </w:r>
      <w:r w:rsidRPr="00164734">
        <w:rPr>
          <w:spacing w:val="-1"/>
        </w:rPr>
        <w:t>sagte</w:t>
      </w:r>
      <w:r w:rsidR="007E15DD" w:rsidRPr="00164734">
        <w:rPr>
          <w:spacing w:val="-1"/>
        </w:rPr>
        <w:t>,</w:t>
      </w:r>
      <w:r w:rsidRPr="00164734">
        <w:rPr>
          <w:spacing w:val="-1"/>
        </w:rPr>
        <w:t xml:space="preserve"> gekritzelten </w:t>
      </w:r>
      <w:r w:rsidRPr="00164734">
        <w:rPr>
          <w:spacing w:val="16"/>
        </w:rPr>
        <w:t>(</w:t>
      </w:r>
      <w:r w:rsidRPr="00164734">
        <w:rPr>
          <w:i w:val="0"/>
        </w:rPr>
        <w:t>caraxatu</w:t>
      </w:r>
      <w:r w:rsidRPr="00164734">
        <w:rPr>
          <w:i w:val="0"/>
          <w:spacing w:val="16"/>
        </w:rPr>
        <w:t>s</w:t>
      </w:r>
      <w:r w:rsidRPr="00164734">
        <w:t xml:space="preserve">) </w:t>
      </w:r>
      <w:r w:rsidRPr="00164734">
        <w:rPr>
          <w:spacing w:val="-1"/>
        </w:rPr>
        <w:t>Brief, um sich zu erkundigen, wie die Arbeit an</w:t>
      </w:r>
      <w:r w:rsidRPr="00164734">
        <w:t xml:space="preserve"> </w:t>
      </w:r>
      <w:r w:rsidRPr="00164734">
        <w:rPr>
          <w:spacing w:val="-2"/>
        </w:rPr>
        <w:t xml:space="preserve">der „Bibliotheca Benedictina“ vorankommt. </w:t>
      </w:r>
      <w:r w:rsidRPr="00164734">
        <w:rPr>
          <w:spacing w:val="16"/>
        </w:rPr>
        <w:t>&lt;</w:t>
      </w:r>
      <w:r w:rsidRPr="00164734">
        <w:rPr>
          <w:spacing w:val="6"/>
        </w:rPr>
        <w:t>2</w:t>
      </w:r>
      <w:r w:rsidRPr="00164734">
        <w:t>&gt;</w:t>
      </w:r>
      <w:r w:rsidRPr="00164734">
        <w:rPr>
          <w:spacing w:val="-2"/>
        </w:rPr>
        <w:t xml:space="preserve"> Er hat BP vor seiner Krankheit zwei </w:t>
      </w:r>
      <w:r w:rsidRPr="00164734">
        <w:rPr>
          <w:spacing w:val="-1"/>
        </w:rPr>
        <w:t>Briefe (3</w:t>
      </w:r>
      <w:r w:rsidR="007E15DD" w:rsidRPr="00164734">
        <w:rPr>
          <w:spacing w:val="-1"/>
        </w:rPr>
        <w:t>20</w:t>
      </w:r>
      <w:r w:rsidRPr="00164734">
        <w:rPr>
          <w:spacing w:val="-1"/>
        </w:rPr>
        <w:t xml:space="preserve">, </w:t>
      </w:r>
      <w:r w:rsidR="007E15DD" w:rsidRPr="00164734">
        <w:rPr>
          <w:spacing w:val="-1"/>
        </w:rPr>
        <w:t>402</w:t>
      </w:r>
      <w:r w:rsidRPr="00164734">
        <w:rPr>
          <w:spacing w:val="-1"/>
        </w:rPr>
        <w:t>) ges</w:t>
      </w:r>
      <w:r w:rsidR="007E15DD" w:rsidRPr="00164734">
        <w:rPr>
          <w:spacing w:val="-1"/>
        </w:rPr>
        <w:t>ende</w:t>
      </w:r>
      <w:r w:rsidRPr="00164734">
        <w:rPr>
          <w:spacing w:val="-1"/>
        </w:rPr>
        <w:t xml:space="preserve">t, jedoch </w:t>
      </w:r>
      <w:r w:rsidR="007E15DD" w:rsidRPr="00164734">
        <w:rPr>
          <w:spacing w:val="-1"/>
        </w:rPr>
        <w:t>k</w:t>
      </w:r>
      <w:r w:rsidRPr="00164734">
        <w:rPr>
          <w:spacing w:val="-1"/>
        </w:rPr>
        <w:t>eine Antwort erhalten</w:t>
      </w:r>
      <w:r w:rsidR="007E15DD" w:rsidRPr="00164734">
        <w:rPr>
          <w:spacing w:val="-1"/>
        </w:rPr>
        <w:t>;</w:t>
      </w:r>
      <w:r w:rsidRPr="00164734">
        <w:rPr>
          <w:spacing w:val="-1"/>
        </w:rPr>
        <w:t xml:space="preserve"> vielleicht wegen der Nach</w:t>
      </w:r>
      <w:r w:rsidR="007E15DD" w:rsidRPr="00164734">
        <w:rPr>
          <w:spacing w:val="-1"/>
        </w:rPr>
        <w:softHyphen/>
      </w:r>
      <w:r w:rsidRPr="00164734">
        <w:rPr>
          <w:spacing w:val="-3"/>
        </w:rPr>
        <w:t>lässigkeit der Boten, vielleicht aber ist es sein Schicksal, mit einem so bedeutenden Mann</w:t>
      </w:r>
      <w:r w:rsidRPr="00164734">
        <w:t xml:space="preserve"> </w:t>
      </w:r>
      <w:r w:rsidRPr="00164734">
        <w:rPr>
          <w:spacing w:val="-3"/>
        </w:rPr>
        <w:t xml:space="preserve">wie BP keine Freundschaft pflegen zu </w:t>
      </w:r>
      <w:r w:rsidR="007E15DD" w:rsidRPr="00164734">
        <w:rPr>
          <w:spacing w:val="-3"/>
        </w:rPr>
        <w:t>dürfen</w:t>
      </w:r>
      <w:r w:rsidRPr="00164734">
        <w:rPr>
          <w:spacing w:val="-3"/>
        </w:rPr>
        <w:t xml:space="preserve">. </w:t>
      </w:r>
      <w:r w:rsidR="007E15DD" w:rsidRPr="00164734">
        <w:rPr>
          <w:spacing w:val="-3"/>
        </w:rPr>
        <w:t xml:space="preserve">Er hofft, dass BP noch lebt, bittet um den </w:t>
      </w:r>
      <w:r w:rsidR="007E15DD" w:rsidRPr="00164734">
        <w:t>Segen Gottes für dessen</w:t>
      </w:r>
      <w:r w:rsidRPr="00164734">
        <w:t xml:space="preserve"> Vorhaben</w:t>
      </w:r>
      <w:r w:rsidR="007E15DD" w:rsidRPr="00164734">
        <w:t xml:space="preserve"> und für sich</w:t>
      </w:r>
      <w:r w:rsidRPr="00164734">
        <w:t xml:space="preserve"> selbst um Gedenken im Gebet.</w:t>
      </w:r>
    </w:p>
    <w:p w:rsidR="00D10627" w:rsidRPr="00164734" w:rsidRDefault="00BD2F4E" w:rsidP="00D10627">
      <w:pPr>
        <w:pStyle w:val="EditionEditorischeNotiz"/>
      </w:pPr>
      <w:r w:rsidRPr="00164734">
        <w:t>Überli</w:t>
      </w:r>
      <w:r w:rsidR="00D10627" w:rsidRPr="00164734">
        <w:t>eferung: I, 658r–v.</w:t>
      </w:r>
    </w:p>
    <w:p w:rsidR="00D10627" w:rsidRPr="00164734" w:rsidRDefault="00D10627" w:rsidP="00D10627">
      <w:pPr>
        <w:pStyle w:val="EditionEditorischeNotiz"/>
      </w:pPr>
      <w:r w:rsidRPr="00164734">
        <w:t xml:space="preserve">Literatur: Heer, Pez 426; Müller, Disentis </w:t>
      </w:r>
      <w:r w:rsidR="00C11748" w:rsidRPr="00164734">
        <w:t>1696–1742</w:t>
      </w:r>
      <w:r w:rsidRPr="00164734">
        <w:t xml:space="preserve"> 659.</w:t>
      </w:r>
    </w:p>
    <w:p w:rsidR="00D10627" w:rsidRPr="00164734" w:rsidRDefault="00D10627" w:rsidP="007E15DD">
      <w:pPr>
        <w:pStyle w:val="EditionEditorischeNotiz"/>
        <w:spacing w:after="100"/>
      </w:pPr>
      <w:r w:rsidRPr="00164734">
        <w:t>Bezüge: 402. 47</w:t>
      </w:r>
      <w:r w:rsidR="00367463" w:rsidRPr="00164734">
        <w:t>6</w:t>
      </w:r>
      <w:r w:rsidRPr="00164734">
        <w:t>. Erwähnt 320, 402. Erwähnt in 467</w:t>
      </w:r>
      <w:r w:rsidR="00655DA5" w:rsidRPr="00164734">
        <w:t>, 476</w:t>
      </w:r>
      <w:r w:rsidRPr="00164734">
        <w:t>.</w:t>
      </w:r>
    </w:p>
    <w:p w:rsidR="00D10627" w:rsidRPr="00164734" w:rsidRDefault="00D10627" w:rsidP="00D10627">
      <w:pPr>
        <w:pStyle w:val="EditionEditionstext"/>
      </w:pPr>
      <w:r w:rsidRPr="00164734">
        <w:rPr>
          <w:spacing w:val="4"/>
        </w:rPr>
        <w:t>[</w:t>
      </w:r>
      <w:r w:rsidRPr="00164734">
        <w:rPr>
          <w:i/>
        </w:rPr>
        <w:t>1</w:t>
      </w:r>
      <w:r w:rsidRPr="00164734">
        <w:rPr>
          <w:i/>
          <w:spacing w:val="16"/>
        </w:rPr>
        <w:t>r</w:t>
      </w:r>
      <w:r w:rsidRPr="00164734">
        <w:t>] Admodum reverende eruditissime et clarissime domine.</w:t>
      </w:r>
    </w:p>
    <w:p w:rsidR="00D10627" w:rsidRPr="00164734" w:rsidRDefault="00D10627" w:rsidP="00D10627">
      <w:pPr>
        <w:pStyle w:val="EditionEditionstext"/>
      </w:pPr>
      <w:r w:rsidRPr="00164734">
        <w:rPr>
          <w:i/>
        </w:rPr>
        <w:t>&lt;1&gt;</w:t>
      </w:r>
      <w:r w:rsidRPr="00164734">
        <w:t xml:space="preserve"> Ex diuturna chiragra, qua iam per integrum annum et ultro misere laboravi, </w:t>
      </w:r>
      <w:r w:rsidRPr="00164734">
        <w:rPr>
          <w:spacing w:val="-4"/>
        </w:rPr>
        <w:t>aliquantum, quae miserentis Dei in me bonitas fuit, restitutus, hasce ad te, vir claris</w:t>
      </w:r>
      <w:r w:rsidR="00367463" w:rsidRPr="00164734">
        <w:rPr>
          <w:spacing w:val="-4"/>
        </w:rPr>
        <w:softHyphen/>
      </w:r>
      <w:r w:rsidRPr="00164734">
        <w:rPr>
          <w:spacing w:val="-2"/>
        </w:rPr>
        <w:t>sime, tremula manu exaratas seu potius, ut verbo mediae aetatis scriptoribus inter</w:t>
      </w:r>
      <w:r w:rsidR="00367463" w:rsidRPr="00164734">
        <w:rPr>
          <w:spacing w:val="-2"/>
        </w:rPr>
        <w:softHyphen/>
      </w:r>
      <w:r w:rsidRPr="00164734">
        <w:rPr>
          <w:spacing w:val="1"/>
        </w:rPr>
        <w:t>dum usitato loquar, caraxatas transmitto, non alio quidem impulsu, quam ut ad</w:t>
      </w:r>
      <w:r w:rsidRPr="00164734">
        <w:rPr>
          <w:spacing w:val="-2"/>
        </w:rPr>
        <w:t xml:space="preserve"> incrementum gaudii mei successum praeclarissimi operis tui De scriptoribus</w:t>
      </w:r>
      <w:r w:rsidRPr="00164734">
        <w:t xml:space="preserve"> Bene</w:t>
      </w:r>
      <w:r w:rsidR="00367463" w:rsidRPr="00164734">
        <w:softHyphen/>
      </w:r>
      <w:r w:rsidRPr="00164734">
        <w:rPr>
          <w:spacing w:val="-1"/>
        </w:rPr>
        <w:t xml:space="preserve">dictinis a me toties tamque ardenter desiderati ex te discerem. </w:t>
      </w:r>
      <w:r w:rsidRPr="00164734">
        <w:rPr>
          <w:i/>
          <w:spacing w:val="16"/>
        </w:rPr>
        <w:t>&lt;</w:t>
      </w:r>
      <w:r w:rsidRPr="00164734">
        <w:rPr>
          <w:i/>
          <w:spacing w:val="6"/>
        </w:rPr>
        <w:t>2</w:t>
      </w:r>
      <w:r w:rsidRPr="00164734">
        <w:rPr>
          <w:i/>
        </w:rPr>
        <w:t>&gt;</w:t>
      </w:r>
      <w:r w:rsidRPr="00164734">
        <w:rPr>
          <w:spacing w:val="-1"/>
        </w:rPr>
        <w:t xml:space="preserve"> Miseram ante </w:t>
      </w:r>
      <w:r w:rsidRPr="00164734">
        <w:t>morbum ad te binas, ad quas tamen nullum hactenus responsum obtinui</w:t>
      </w:r>
      <w:r w:rsidR="00367463" w:rsidRPr="00164734">
        <w:t>;</w:t>
      </w:r>
      <w:r w:rsidRPr="00164734">
        <w:t xml:space="preserve"> si</w:t>
      </w:r>
      <w:r w:rsidR="00367463" w:rsidRPr="00164734">
        <w:t>v</w:t>
      </w:r>
      <w:r w:rsidRPr="00164734">
        <w:t xml:space="preserve">e ea </w:t>
      </w:r>
      <w:r w:rsidRPr="00164734">
        <w:rPr>
          <w:spacing w:val="2"/>
        </w:rPr>
        <w:t>nuntiorum incuria fuit, seu fatum meum potius amicitiam cum tanto viro pro</w:t>
      </w:r>
      <w:r w:rsidR="00367463" w:rsidRPr="00164734">
        <w:rPr>
          <w:spacing w:val="2"/>
        </w:rPr>
        <w:softHyphen/>
      </w:r>
      <w:r w:rsidRPr="00164734">
        <w:t xml:space="preserve">hibens, quem etiam subinde ob diuturnum silentium superstitem dubitabam. At </w:t>
      </w:r>
      <w:r w:rsidRPr="00164734">
        <w:rPr>
          <w:spacing w:val="-5"/>
        </w:rPr>
        <w:t xml:space="preserve">superstitem etiamnum credo et voveo, ac insuper hortor et rogo, ut Deus ter optimus </w:t>
      </w:r>
      <w:r w:rsidRPr="00164734">
        <w:rPr>
          <w:spacing w:val="-1"/>
        </w:rPr>
        <w:t>maximus eiusdem studia et heroicos labores dignanter secundet. Vale mei memor</w:t>
      </w:r>
      <w:r w:rsidRPr="00164734">
        <w:t xml:space="preserve"> in precibus.</w:t>
      </w:r>
    </w:p>
    <w:p w:rsidR="00D10627" w:rsidRPr="00164734" w:rsidRDefault="00D10627" w:rsidP="00D10627">
      <w:pPr>
        <w:pStyle w:val="EditionEditionstext"/>
      </w:pPr>
      <w:r w:rsidRPr="00164734">
        <w:t>Tuae clarissimae dominationis amantissimus confrater Adalbertus abbas.</w:t>
      </w:r>
    </w:p>
    <w:p w:rsidR="00D10627" w:rsidRPr="00164734" w:rsidRDefault="00D10627" w:rsidP="00F32CCA">
      <w:pPr>
        <w:pStyle w:val="EditionEditionstext"/>
        <w:spacing w:after="200"/>
      </w:pPr>
      <w:r w:rsidRPr="00164734">
        <w:t>Disertinae Calendas Maii 1715.</w:t>
      </w:r>
    </w:p>
    <w:p w:rsidR="00D10627" w:rsidRPr="00164734" w:rsidRDefault="00D10627" w:rsidP="00E70A34">
      <w:pPr>
        <w:pStyle w:val="EditionKommentar"/>
      </w:pPr>
      <w:r w:rsidRPr="00164734">
        <w:rPr>
          <w:i w:val="0"/>
          <w:spacing w:val="24"/>
        </w:rPr>
        <w:t xml:space="preserve">&lt;1&gt; verbo mediae aetatis </w:t>
      </w:r>
      <w:r w:rsidR="007E15DD" w:rsidRPr="00164734">
        <w:rPr>
          <w:i w:val="0"/>
          <w:spacing w:val="24"/>
        </w:rPr>
        <w:t>...</w:t>
      </w:r>
      <w:r w:rsidRPr="00164734">
        <w:rPr>
          <w:i w:val="0"/>
          <w:spacing w:val="24"/>
        </w:rPr>
        <w:t xml:space="preserve"> caraxatas:</w:t>
      </w:r>
      <w:r w:rsidRPr="00164734">
        <w:rPr>
          <w:i w:val="0"/>
          <w:spacing w:val="30"/>
        </w:rPr>
        <w:t xml:space="preserve"> </w:t>
      </w:r>
      <w:r w:rsidRPr="00164734">
        <w:rPr>
          <w:spacing w:val="-4"/>
        </w:rPr>
        <w:t xml:space="preserve">Von </w:t>
      </w:r>
      <w:r w:rsidRPr="00164734">
        <w:rPr>
          <w:rFonts w:ascii="Times New Roman" w:hAnsi="Times New Roman"/>
          <w:spacing w:val="-4"/>
          <w:sz w:val="20"/>
        </w:rPr>
        <w:t>χαράσσω</w:t>
      </w:r>
      <w:r w:rsidRPr="00164734">
        <w:rPr>
          <w:spacing w:val="-4"/>
        </w:rPr>
        <w:t xml:space="preserve"> „ritzen“, „kratzen“.</w:t>
      </w:r>
      <w:r w:rsidRPr="00164734">
        <w:t xml:space="preserve"> </w:t>
      </w:r>
      <w:r w:rsidR="00D3406E" w:rsidRPr="00164734">
        <w:rPr>
          <w:spacing w:val="-3"/>
        </w:rPr>
        <w:t>Aus der Spätantike und dem Mittelalter finden sich zahlreiche</w:t>
      </w:r>
      <w:r w:rsidRPr="00164734">
        <w:rPr>
          <w:spacing w:val="-3"/>
        </w:rPr>
        <w:t xml:space="preserve"> Belege für </w:t>
      </w:r>
      <w:r w:rsidR="00D3406E" w:rsidRPr="00164734">
        <w:rPr>
          <w:spacing w:val="-3"/>
        </w:rPr>
        <w:t>d</w:t>
      </w:r>
      <w:r w:rsidRPr="00164734">
        <w:rPr>
          <w:spacing w:val="-3"/>
        </w:rPr>
        <w:t>en Gebrauch</w:t>
      </w:r>
      <w:r w:rsidRPr="00164734">
        <w:t xml:space="preserve"> </w:t>
      </w:r>
      <w:r w:rsidRPr="00164734">
        <w:rPr>
          <w:spacing w:val="-4"/>
        </w:rPr>
        <w:t>im Sinne von „schreiben“, allerdings meist ohne die hier anscheinend intendierte Neben</w:t>
      </w:r>
      <w:r w:rsidR="00D3406E" w:rsidRPr="00164734">
        <w:rPr>
          <w:spacing w:val="-4"/>
        </w:rPr>
        <w:softHyphen/>
      </w:r>
      <w:r w:rsidRPr="00164734">
        <w:rPr>
          <w:spacing w:val="-3"/>
        </w:rPr>
        <w:t>bedeutung „ungelenk schreiben“, „kritzeln“. Iso Müller paraphrasiert die Stelle wie folgt:</w:t>
      </w:r>
      <w:r w:rsidRPr="00164734">
        <w:t xml:space="preserve"> </w:t>
      </w:r>
      <w:r w:rsidRPr="00164734">
        <w:rPr>
          <w:spacing w:val="-3"/>
        </w:rPr>
        <w:t>„Infolge seiner zitternden Hand (tremula manu) waren seine Zeilen mehr Zeichnungen</w:t>
      </w:r>
      <w:r w:rsidRPr="00164734">
        <w:t xml:space="preserve"> (car</w:t>
      </w:r>
      <w:r w:rsidR="00E70A34">
        <w:t>axatas) geworden“ (Müller,</w:t>
      </w:r>
      <w:r w:rsidRPr="00164734">
        <w:t xml:space="preserve"> Disentis </w:t>
      </w:r>
      <w:r w:rsidR="00E70A34">
        <w:t>1696–1742</w:t>
      </w:r>
      <w:r w:rsidRPr="00164734">
        <w:t xml:space="preserve"> 659).</w:t>
      </w:r>
    </w:p>
    <w:p w:rsidR="00A25F1E" w:rsidRPr="00164734" w:rsidRDefault="00A25F1E" w:rsidP="00F32CCA">
      <w:pPr>
        <w:pStyle w:val="EditionBriefberschrift1"/>
        <w:spacing w:before="460"/>
      </w:pPr>
      <w:r w:rsidRPr="00164734">
        <w:t>[</w:t>
      </w:r>
      <w:r w:rsidR="00722639" w:rsidRPr="00164734">
        <w:t>404</w:t>
      </w:r>
      <w:r w:rsidRPr="00164734">
        <w:t>]</w:t>
      </w:r>
      <w:r w:rsidRPr="00164734">
        <w:tab/>
        <w:t xml:space="preserve">Bernhard Pez an </w:t>
      </w:r>
      <w:r w:rsidR="008C082A" w:rsidRPr="00164734">
        <w:t>NN (Ochsenhausen</w:t>
      </w:r>
      <w:r w:rsidRPr="00164734">
        <w:t>).</w:t>
      </w:r>
    </w:p>
    <w:p w:rsidR="00A25F1E" w:rsidRPr="00164734" w:rsidRDefault="00A25F1E" w:rsidP="00722639">
      <w:pPr>
        <w:pStyle w:val="EditionBriefberschrift2"/>
      </w:pPr>
      <w:r w:rsidRPr="00164734">
        <w:t>1715-06-13.</w:t>
      </w:r>
    </w:p>
    <w:p w:rsidR="00A25F1E" w:rsidRPr="00164734" w:rsidRDefault="00A25F1E" w:rsidP="00722639">
      <w:pPr>
        <w:pStyle w:val="EditionEditorischeNotiz"/>
      </w:pPr>
      <w:r w:rsidRPr="00164734">
        <w:t>Bezüge: 24</w:t>
      </w:r>
      <w:r w:rsidR="009C385E" w:rsidRPr="00164734">
        <w:t>6</w:t>
      </w:r>
      <w:r w:rsidRPr="00164734">
        <w:t>. 40</w:t>
      </w:r>
      <w:r w:rsidR="009C385E" w:rsidRPr="00164734">
        <w:t>7</w:t>
      </w:r>
      <w:r w:rsidRPr="00164734">
        <w:t>. Erwähnt in 40</w:t>
      </w:r>
      <w:r w:rsidR="009C385E" w:rsidRPr="00164734">
        <w:t>7</w:t>
      </w:r>
      <w:r w:rsidRPr="00164734">
        <w:t>.</w:t>
      </w:r>
    </w:p>
    <w:p w:rsidR="009C385E" w:rsidRPr="00164734" w:rsidRDefault="009C385E" w:rsidP="00722639">
      <w:pPr>
        <w:pStyle w:val="EditionEditorischeNotiz"/>
      </w:pPr>
      <w:r w:rsidRPr="00164734">
        <w:rPr>
          <w:spacing w:val="-1"/>
        </w:rPr>
        <w:t>Bemerkungen: An wen der Brief adressiert war, geht aus der Erwähnung</w:t>
      </w:r>
      <w:r w:rsidR="008C082A" w:rsidRPr="00164734">
        <w:rPr>
          <w:spacing w:val="-1"/>
        </w:rPr>
        <w:t xml:space="preserve"> in 407 nicht hervor.</w:t>
      </w:r>
      <w:r w:rsidR="008C082A" w:rsidRPr="00164734">
        <w:t xml:space="preserve"> </w:t>
      </w:r>
      <w:r w:rsidR="008C082A" w:rsidRPr="00164734">
        <w:rPr>
          <w:spacing w:val="-2"/>
        </w:rPr>
        <w:t>BPs bisheriger Korrespondent in Ochsenhausen, Anselm Fischer, war etwa ein Jahr zuvor,</w:t>
      </w:r>
      <w:r w:rsidR="008C082A" w:rsidRPr="00164734">
        <w:t xml:space="preserve"> </w:t>
      </w:r>
      <w:r w:rsidR="008C082A" w:rsidRPr="00164734">
        <w:rPr>
          <w:spacing w:val="-2"/>
        </w:rPr>
        <w:t>am 27. Juni 1714, an einem Schlaganfall gestorben (Lindner, Verzeichnis Ochsenhausen</w:t>
      </w:r>
      <w:r w:rsidR="008C082A" w:rsidRPr="00164734">
        <w:t xml:space="preserve"> </w:t>
      </w:r>
      <w:r w:rsidR="008C082A" w:rsidRPr="00164734">
        <w:rPr>
          <w:spacing w:val="-2"/>
        </w:rPr>
        <w:t>17 155). Aemilian Reichardt teilt dies in 407 BP nicht ausdrücklich mit, sondern nennt</w:t>
      </w:r>
      <w:r w:rsidR="008C082A" w:rsidRPr="00164734">
        <w:t xml:space="preserve"> Fischer nur beiläufig als verstorben; es kann also vermutet werden, dass BP von seinem </w:t>
      </w:r>
      <w:r w:rsidR="008C082A" w:rsidRPr="00164734">
        <w:rPr>
          <w:spacing w:val="-1"/>
        </w:rPr>
        <w:t>Ableben wusste (etwa durch eine Rotel) und dies für Reichardt aus BPs Brief ersichtlich</w:t>
      </w:r>
      <w:r w:rsidR="008C082A" w:rsidRPr="00164734">
        <w:t xml:space="preserve"> gewesen sein dürfte.</w:t>
      </w:r>
    </w:p>
    <w:p w:rsidR="00A25F1E" w:rsidRPr="00164734" w:rsidRDefault="00A25F1E" w:rsidP="00F32CCA">
      <w:pPr>
        <w:pStyle w:val="EditionBriefberschrift1"/>
        <w:spacing w:before="450"/>
      </w:pPr>
      <w:r w:rsidRPr="00164734">
        <w:t>[</w:t>
      </w:r>
      <w:r w:rsidR="009C385E" w:rsidRPr="00164734">
        <w:t>405</w:t>
      </w:r>
      <w:r w:rsidRPr="00164734">
        <w:t>]</w:t>
      </w:r>
      <w:r w:rsidRPr="00164734">
        <w:tab/>
        <w:t>Bernhard Pez an Johann Benedikt Gentilotti.</w:t>
      </w:r>
    </w:p>
    <w:p w:rsidR="00A25F1E" w:rsidRPr="00164734" w:rsidRDefault="00A25F1E" w:rsidP="00722639">
      <w:pPr>
        <w:pStyle w:val="EditionBriefberschrift2"/>
      </w:pPr>
      <w:r w:rsidRPr="00164734">
        <w:t>&lt; 1715-06-22.</w:t>
      </w:r>
    </w:p>
    <w:p w:rsidR="00A25F1E" w:rsidRPr="00164734" w:rsidRDefault="00A25F1E" w:rsidP="00722639">
      <w:pPr>
        <w:pStyle w:val="EditionEditorischeNotiz"/>
      </w:pPr>
      <w:r w:rsidRPr="00164734">
        <w:t>Bezüge: 39</w:t>
      </w:r>
      <w:r w:rsidR="008C082A" w:rsidRPr="00164734">
        <w:t>8</w:t>
      </w:r>
      <w:r w:rsidRPr="00164734">
        <w:t>. 40</w:t>
      </w:r>
      <w:r w:rsidR="008C082A" w:rsidRPr="00164734">
        <w:t>6</w:t>
      </w:r>
      <w:r w:rsidRPr="00164734">
        <w:t>. Erwähnt in 40</w:t>
      </w:r>
      <w:r w:rsidR="008C082A" w:rsidRPr="00164734">
        <w:t>6</w:t>
      </w:r>
      <w:r w:rsidRPr="00164734">
        <w:t>.</w:t>
      </w:r>
    </w:p>
    <w:p w:rsidR="00A25F1E" w:rsidRPr="00164734" w:rsidRDefault="00A25F1E" w:rsidP="00F32CCA">
      <w:pPr>
        <w:pStyle w:val="EditionBriefberschrift1"/>
        <w:spacing w:before="450"/>
      </w:pPr>
      <w:r w:rsidRPr="00164734">
        <w:t>40</w:t>
      </w:r>
      <w:r w:rsidR="009C385E" w:rsidRPr="00164734">
        <w:t>6</w:t>
      </w:r>
      <w:r w:rsidRPr="00164734">
        <w:tab/>
        <w:t>Johann Benedikt Gentilotti an Bernhard Pez.</w:t>
      </w:r>
    </w:p>
    <w:p w:rsidR="00A25F1E" w:rsidRPr="00164734" w:rsidRDefault="00A25F1E" w:rsidP="00722639">
      <w:pPr>
        <w:pStyle w:val="EditionBriefberschrift2"/>
      </w:pPr>
      <w:r w:rsidRPr="00164734">
        <w:t>1715-06-22. Wien.</w:t>
      </w:r>
    </w:p>
    <w:p w:rsidR="00A25F1E" w:rsidRPr="00164734" w:rsidRDefault="00A25F1E" w:rsidP="00076AA7">
      <w:pPr>
        <w:pStyle w:val="EditionRegest"/>
      </w:pPr>
      <w:r w:rsidRPr="00164734">
        <w:t>&lt;1&gt;</w:t>
      </w:r>
      <w:r w:rsidRPr="00164734">
        <w:rPr>
          <w:spacing w:val="-2"/>
        </w:rPr>
        <w:t xml:space="preserve"> BG freut sich, dass BP und HP wohlbehalten und mit reicher Ausbeute von ihrer</w:t>
      </w:r>
      <w:r w:rsidRPr="00164734">
        <w:t xml:space="preserve"> </w:t>
      </w:r>
      <w:r w:rsidRPr="00164734">
        <w:rPr>
          <w:spacing w:val="-2"/>
        </w:rPr>
        <w:t>Bibliotheksreise zurückgekehrt sind, und wünscht sich, dass d</w:t>
      </w:r>
      <w:r w:rsidR="006C4AB0" w:rsidRPr="00164734">
        <w:rPr>
          <w:spacing w:val="-2"/>
        </w:rPr>
        <w:t>ie gehobenen</w:t>
      </w:r>
      <w:r w:rsidRPr="00164734">
        <w:rPr>
          <w:spacing w:val="-2"/>
        </w:rPr>
        <w:t xml:space="preserve"> Sch</w:t>
      </w:r>
      <w:r w:rsidR="006C4AB0" w:rsidRPr="00164734">
        <w:rPr>
          <w:spacing w:val="-2"/>
        </w:rPr>
        <w:t>ä</w:t>
      </w:r>
      <w:r w:rsidRPr="00164734">
        <w:rPr>
          <w:spacing w:val="-2"/>
        </w:rPr>
        <w:t>tz</w:t>
      </w:r>
      <w:r w:rsidR="006C4AB0" w:rsidRPr="00164734">
        <w:rPr>
          <w:spacing w:val="-2"/>
        </w:rPr>
        <w:t>e</w:t>
      </w:r>
      <w:r w:rsidRPr="00164734">
        <w:rPr>
          <w:spacing w:val="-2"/>
        </w:rPr>
        <w:t xml:space="preserve">, </w:t>
      </w:r>
      <w:r w:rsidR="006C4AB0" w:rsidRPr="00164734">
        <w:rPr>
          <w:spacing w:val="-2"/>
        </w:rPr>
        <w:t>mit</w:t>
      </w:r>
      <w:r w:rsidR="006C4AB0" w:rsidRPr="00164734">
        <w:t xml:space="preserve"> </w:t>
      </w:r>
      <w:r w:rsidR="006C4AB0" w:rsidRPr="00164734">
        <w:rPr>
          <w:spacing w:val="-2"/>
        </w:rPr>
        <w:t>denen er selbst das G</w:t>
      </w:r>
      <w:r w:rsidRPr="00164734">
        <w:rPr>
          <w:spacing w:val="-2"/>
        </w:rPr>
        <w:t xml:space="preserve">oldene Vlies </w:t>
      </w:r>
      <w:r w:rsidRPr="00164734">
        <w:rPr>
          <w:spacing w:val="16"/>
        </w:rPr>
        <w:t>(</w:t>
      </w:r>
      <w:r w:rsidRPr="00164734">
        <w:rPr>
          <w:i w:val="0"/>
        </w:rPr>
        <w:t>Phryxi velle</w:t>
      </w:r>
      <w:r w:rsidRPr="00164734">
        <w:rPr>
          <w:i w:val="0"/>
          <w:spacing w:val="16"/>
        </w:rPr>
        <w:t>s</w:t>
      </w:r>
      <w:r w:rsidRPr="00164734">
        <w:t>)</w:t>
      </w:r>
      <w:r w:rsidR="006C4AB0" w:rsidRPr="00164734">
        <w:t xml:space="preserve"> </w:t>
      </w:r>
      <w:r w:rsidR="006C4AB0" w:rsidRPr="00164734">
        <w:rPr>
          <w:spacing w:val="-2"/>
        </w:rPr>
        <w:t>nicht vergleichen will</w:t>
      </w:r>
      <w:r w:rsidRPr="00164734">
        <w:rPr>
          <w:spacing w:val="-2"/>
        </w:rPr>
        <w:t>,</w:t>
      </w:r>
      <w:r w:rsidR="006C4AB0" w:rsidRPr="00164734">
        <w:rPr>
          <w:spacing w:val="-2"/>
        </w:rPr>
        <w:t xml:space="preserve"> möglichst</w:t>
      </w:r>
      <w:r w:rsidRPr="00164734">
        <w:rPr>
          <w:spacing w:val="-2"/>
        </w:rPr>
        <w:t xml:space="preserve"> bald </w:t>
      </w:r>
      <w:r w:rsidRPr="00164734">
        <w:rPr>
          <w:spacing w:val="-4"/>
        </w:rPr>
        <w:t>der Öffentlichkeit zugute kommen möge</w:t>
      </w:r>
      <w:r w:rsidR="006C4AB0" w:rsidRPr="00164734">
        <w:rPr>
          <w:spacing w:val="-4"/>
        </w:rPr>
        <w:t>n</w:t>
      </w:r>
      <w:r w:rsidRPr="00164734">
        <w:rPr>
          <w:spacing w:val="-4"/>
        </w:rPr>
        <w:t xml:space="preserve">. BG </w:t>
      </w:r>
      <w:r w:rsidR="006C4AB0" w:rsidRPr="00164734">
        <w:rPr>
          <w:spacing w:val="-4"/>
        </w:rPr>
        <w:t>dankt für</w:t>
      </w:r>
      <w:r w:rsidRPr="00164734">
        <w:rPr>
          <w:spacing w:val="-4"/>
        </w:rPr>
        <w:t xml:space="preserve"> das Angebot, vor der Publika</w:t>
      </w:r>
      <w:r w:rsidR="006C4AB0" w:rsidRPr="00164734">
        <w:rPr>
          <w:spacing w:val="-4"/>
        </w:rPr>
        <w:softHyphen/>
      </w:r>
      <w:r w:rsidRPr="00164734">
        <w:rPr>
          <w:spacing w:val="-2"/>
        </w:rPr>
        <w:t xml:space="preserve">tion Einsicht zu nehmen. </w:t>
      </w:r>
      <w:r w:rsidRPr="00164734">
        <w:rPr>
          <w:spacing w:val="16"/>
        </w:rPr>
        <w:t>&lt;</w:t>
      </w:r>
      <w:r w:rsidRPr="00164734">
        <w:rPr>
          <w:spacing w:val="6"/>
        </w:rPr>
        <w:t>2</w:t>
      </w:r>
      <w:r w:rsidRPr="00164734">
        <w:t>&gt;</w:t>
      </w:r>
      <w:r w:rsidRPr="00164734">
        <w:rPr>
          <w:spacing w:val="-2"/>
        </w:rPr>
        <w:t xml:space="preserve"> D</w:t>
      </w:r>
      <w:r w:rsidR="006C4AB0" w:rsidRPr="00164734">
        <w:rPr>
          <w:spacing w:val="-2"/>
        </w:rPr>
        <w:t xml:space="preserve">ie genaue Beschreibung der </w:t>
      </w:r>
      <w:r w:rsidR="00C11748" w:rsidRPr="00164734">
        <w:rPr>
          <w:spacing w:val="-2"/>
        </w:rPr>
        <w:t>„Historia“</w:t>
      </w:r>
      <w:r w:rsidR="006C4AB0" w:rsidRPr="00164734">
        <w:rPr>
          <w:spacing w:val="-2"/>
        </w:rPr>
        <w:t xml:space="preserve"> </w:t>
      </w:r>
      <w:r w:rsidRPr="00164734">
        <w:rPr>
          <w:spacing w:val="-2"/>
        </w:rPr>
        <w:t>Berchtold</w:t>
      </w:r>
      <w:r w:rsidR="00C11748" w:rsidRPr="00164734">
        <w:rPr>
          <w:spacing w:val="-2"/>
        </w:rPr>
        <w:t>s</w:t>
      </w:r>
      <w:r w:rsidRPr="00164734">
        <w:rPr>
          <w:spacing w:val="-2"/>
        </w:rPr>
        <w:t xml:space="preserve"> von </w:t>
      </w:r>
      <w:r w:rsidRPr="00164734">
        <w:rPr>
          <w:spacing w:val="-1"/>
        </w:rPr>
        <w:t>Kremsmünster, d</w:t>
      </w:r>
      <w:r w:rsidR="006C4AB0" w:rsidRPr="00164734">
        <w:rPr>
          <w:spacing w:val="-1"/>
        </w:rPr>
        <w:t>ie</w:t>
      </w:r>
      <w:r w:rsidRPr="00164734">
        <w:rPr>
          <w:spacing w:val="-1"/>
        </w:rPr>
        <w:t xml:space="preserve"> BP im Namen von HP verspricht, wird BG willkommen sein. BG</w:t>
      </w:r>
      <w:r w:rsidRPr="00164734">
        <w:t xml:space="preserve"> reagiert </w:t>
      </w:r>
      <w:r w:rsidR="006C4AB0" w:rsidRPr="00164734">
        <w:t>ironisch a</w:t>
      </w:r>
      <w:r w:rsidRPr="00164734">
        <w:t>uf</w:t>
      </w:r>
      <w:r w:rsidR="006C4AB0" w:rsidRPr="00164734">
        <w:t xml:space="preserve"> lobende</w:t>
      </w:r>
      <w:r w:rsidRPr="00164734">
        <w:t xml:space="preserve"> Äußerungen BPs über die Bestände von St. Florian und nimmt an, dass der dortige Propst, Franz Claudius Kroell, BP reich beschenkt </w:t>
      </w:r>
      <w:r w:rsidRPr="00164734">
        <w:rPr>
          <w:spacing w:val="16"/>
        </w:rPr>
        <w:t>(</w:t>
      </w:r>
      <w:r w:rsidRPr="00164734">
        <w:rPr>
          <w:i w:val="0"/>
        </w:rPr>
        <w:t>bene nummatu</w:t>
      </w:r>
      <w:r w:rsidRPr="00164734">
        <w:rPr>
          <w:i w:val="0"/>
          <w:spacing w:val="16"/>
        </w:rPr>
        <w:t>s</w:t>
      </w:r>
      <w:r w:rsidRPr="00164734">
        <w:t>)</w:t>
      </w:r>
      <w:r w:rsidRPr="00164734">
        <w:rPr>
          <w:spacing w:val="-1"/>
        </w:rPr>
        <w:t xml:space="preserve"> entlassen hat. </w:t>
      </w:r>
      <w:r w:rsidRPr="00164734">
        <w:rPr>
          <w:spacing w:val="16"/>
        </w:rPr>
        <w:t>&lt;</w:t>
      </w:r>
      <w:r w:rsidRPr="00164734">
        <w:rPr>
          <w:spacing w:val="6"/>
        </w:rPr>
        <w:t>3</w:t>
      </w:r>
      <w:r w:rsidRPr="00164734">
        <w:t>&gt;</w:t>
      </w:r>
      <w:r w:rsidRPr="00164734">
        <w:rPr>
          <w:spacing w:val="-1"/>
        </w:rPr>
        <w:t xml:space="preserve"> BG </w:t>
      </w:r>
      <w:r w:rsidR="00A861C7" w:rsidRPr="00164734">
        <w:rPr>
          <w:spacing w:val="-1"/>
        </w:rPr>
        <w:t>übermittelt</w:t>
      </w:r>
      <w:r w:rsidRPr="00164734">
        <w:rPr>
          <w:spacing w:val="-1"/>
        </w:rPr>
        <w:t xml:space="preserve"> e</w:t>
      </w:r>
      <w:r w:rsidR="00A861C7" w:rsidRPr="00164734">
        <w:rPr>
          <w:spacing w:val="-1"/>
        </w:rPr>
        <w:t>in</w:t>
      </w:r>
      <w:r w:rsidRPr="00164734">
        <w:rPr>
          <w:spacing w:val="-1"/>
        </w:rPr>
        <w:t xml:space="preserve">en Brief </w:t>
      </w:r>
      <w:r w:rsidR="006C4AB0" w:rsidRPr="00164734">
        <w:rPr>
          <w:spacing w:val="-1"/>
        </w:rPr>
        <w:t>René</w:t>
      </w:r>
      <w:r w:rsidRPr="00164734">
        <w:rPr>
          <w:spacing w:val="-1"/>
        </w:rPr>
        <w:t xml:space="preserve"> Massuet</w:t>
      </w:r>
      <w:r w:rsidR="006C4AB0" w:rsidRPr="00164734">
        <w:rPr>
          <w:spacing w:val="-1"/>
        </w:rPr>
        <w:t>s</w:t>
      </w:r>
      <w:r w:rsidRPr="00164734">
        <w:rPr>
          <w:spacing w:val="-1"/>
        </w:rPr>
        <w:t xml:space="preserve"> </w:t>
      </w:r>
      <w:r w:rsidR="00A861C7" w:rsidRPr="00164734">
        <w:rPr>
          <w:spacing w:val="-1"/>
        </w:rPr>
        <w:t>(410?)</w:t>
      </w:r>
      <w:r w:rsidRPr="00164734">
        <w:rPr>
          <w:spacing w:val="-1"/>
        </w:rPr>
        <w:t xml:space="preserve">, in </w:t>
      </w:r>
      <w:r w:rsidRPr="00164734">
        <w:rPr>
          <w:spacing w:val="1"/>
        </w:rPr>
        <w:t>dem dieser über Anselm Schramb spöttelt</w:t>
      </w:r>
      <w:r w:rsidRPr="00164734">
        <w:t xml:space="preserve"> </w:t>
      </w:r>
      <w:r w:rsidRPr="00164734">
        <w:rPr>
          <w:spacing w:val="16"/>
        </w:rPr>
        <w:t>(</w:t>
      </w:r>
      <w:r w:rsidRPr="00164734">
        <w:rPr>
          <w:i w:val="0"/>
        </w:rPr>
        <w:t>Plautino sale perfrica</w:t>
      </w:r>
      <w:r w:rsidRPr="00164734">
        <w:rPr>
          <w:i w:val="0"/>
          <w:spacing w:val="16"/>
        </w:rPr>
        <w:t>t</w:t>
      </w:r>
      <w:r w:rsidRPr="00164734">
        <w:t>)</w:t>
      </w:r>
      <w:r w:rsidRPr="00164734">
        <w:rPr>
          <w:spacing w:val="1"/>
        </w:rPr>
        <w:t xml:space="preserve">. Schramb </w:t>
      </w:r>
      <w:r w:rsidR="000B0C63" w:rsidRPr="00164734">
        <w:rPr>
          <w:spacing w:val="1"/>
        </w:rPr>
        <w:t>schein</w:t>
      </w:r>
      <w:r w:rsidR="00A861C7" w:rsidRPr="00164734">
        <w:rPr>
          <w:spacing w:val="1"/>
        </w:rPr>
        <w:t>t</w:t>
      </w:r>
      <w:r w:rsidR="00A861C7" w:rsidRPr="00164734">
        <w:rPr>
          <w:spacing w:val="-2"/>
        </w:rPr>
        <w:t xml:space="preserve"> </w:t>
      </w:r>
      <w:r w:rsidR="000B0C63" w:rsidRPr="00164734">
        <w:rPr>
          <w:spacing w:val="-1"/>
        </w:rPr>
        <w:t>an seiner Absicht festzuhalten, eine Verteidigungsschrift für den Benediktinerorden zu</w:t>
      </w:r>
      <w:r w:rsidR="000B0C63" w:rsidRPr="00164734">
        <w:t xml:space="preserve"> </w:t>
      </w:r>
      <w:r w:rsidR="000B0C63" w:rsidRPr="00164734">
        <w:rPr>
          <w:spacing w:val="-1"/>
        </w:rPr>
        <w:t xml:space="preserve">publizieren („Antilogia“). Er </w:t>
      </w:r>
      <w:r w:rsidRPr="00164734">
        <w:rPr>
          <w:spacing w:val="-1"/>
        </w:rPr>
        <w:t xml:space="preserve">ist </w:t>
      </w:r>
      <w:r w:rsidR="000B0C63" w:rsidRPr="00164734">
        <w:rPr>
          <w:spacing w:val="-1"/>
        </w:rPr>
        <w:t>kürzlich</w:t>
      </w:r>
      <w:r w:rsidRPr="00164734">
        <w:rPr>
          <w:spacing w:val="-1"/>
        </w:rPr>
        <w:t xml:space="preserve"> in der Hofbibliothek erschienen und hat </w:t>
      </w:r>
      <w:r w:rsidR="000B0C63" w:rsidRPr="00164734">
        <w:rPr>
          <w:spacing w:val="-1"/>
        </w:rPr>
        <w:t>BG</w:t>
      </w:r>
      <w:r w:rsidR="000B0C63" w:rsidRPr="00164734">
        <w:t xml:space="preserve"> </w:t>
      </w:r>
      <w:r w:rsidRPr="00164734">
        <w:rPr>
          <w:spacing w:val="-1"/>
        </w:rPr>
        <w:t>nach dem Präfekten der Indexkongregation (</w:t>
      </w:r>
      <w:r w:rsidR="000B0C63" w:rsidRPr="00164734">
        <w:rPr>
          <w:spacing w:val="-1"/>
        </w:rPr>
        <w:t xml:space="preserve">Tommaso </w:t>
      </w:r>
      <w:r w:rsidRPr="00164734">
        <w:rPr>
          <w:spacing w:val="-1"/>
        </w:rPr>
        <w:t>Ferrari) gefragt, weil er diesem</w:t>
      </w:r>
      <w:r w:rsidRPr="00164734">
        <w:t xml:space="preserve"> </w:t>
      </w:r>
      <w:r w:rsidRPr="00164734">
        <w:rPr>
          <w:spacing w:val="-4"/>
        </w:rPr>
        <w:t xml:space="preserve">offenbar </w:t>
      </w:r>
      <w:r w:rsidR="000B0C63" w:rsidRPr="00164734">
        <w:rPr>
          <w:spacing w:val="-4"/>
        </w:rPr>
        <w:t>s</w:t>
      </w:r>
      <w:r w:rsidRPr="00164734">
        <w:rPr>
          <w:spacing w:val="-4"/>
        </w:rPr>
        <w:t xml:space="preserve">eine </w:t>
      </w:r>
      <w:r w:rsidR="000B0C63" w:rsidRPr="00164734">
        <w:rPr>
          <w:spacing w:val="-4"/>
        </w:rPr>
        <w:t>S</w:t>
      </w:r>
      <w:r w:rsidRPr="00164734">
        <w:rPr>
          <w:spacing w:val="-4"/>
        </w:rPr>
        <w:t>chrift widmen will, um auf diesem Wege das Werk seines Gegners (Erath,</w:t>
      </w:r>
      <w:r w:rsidRPr="00164734">
        <w:t xml:space="preserve"> </w:t>
      </w:r>
      <w:r w:rsidRPr="00164734">
        <w:rPr>
          <w:spacing w:val="-2"/>
        </w:rPr>
        <w:t xml:space="preserve">„Commentarius in Regulam sancti Augustini“) verbieten zu lassen. Schramb hat </w:t>
      </w:r>
      <w:r w:rsidR="000B0C63" w:rsidRPr="00164734">
        <w:rPr>
          <w:spacing w:val="-2"/>
        </w:rPr>
        <w:t>dabei</w:t>
      </w:r>
      <w:r w:rsidR="000B0C63" w:rsidRPr="00164734">
        <w:t xml:space="preserve"> </w:t>
      </w:r>
      <w:r w:rsidRPr="00164734">
        <w:rPr>
          <w:spacing w:val="-2"/>
        </w:rPr>
        <w:t xml:space="preserve">versucht zu verbergen, dass er selbst der Verfasser </w:t>
      </w:r>
      <w:r w:rsidR="000B0C63" w:rsidRPr="00164734">
        <w:rPr>
          <w:spacing w:val="-2"/>
        </w:rPr>
        <w:t>der Verteidigungsschrift</w:t>
      </w:r>
      <w:r w:rsidRPr="00164734">
        <w:rPr>
          <w:spacing w:val="-2"/>
        </w:rPr>
        <w:t xml:space="preserve"> ist. BPs (</w:t>
      </w:r>
      <w:r w:rsidR="000B0C63" w:rsidRPr="00164734">
        <w:rPr>
          <w:spacing w:val="-2"/>
        </w:rPr>
        <w:t>405</w:t>
      </w:r>
      <w:r w:rsidRPr="00164734">
        <w:rPr>
          <w:spacing w:val="-2"/>
        </w:rPr>
        <w:t>)</w:t>
      </w:r>
      <w:r w:rsidRPr="00164734">
        <w:rPr>
          <w:spacing w:val="-1"/>
        </w:rPr>
        <w:t xml:space="preserve"> </w:t>
      </w:r>
      <w:r w:rsidRPr="00164734">
        <w:rPr>
          <w:spacing w:val="-2"/>
        </w:rPr>
        <w:t>und Massuets Briefe hatte BG noch nicht erhalten, so konnte er sie gegenüber Schramb</w:t>
      </w:r>
      <w:r w:rsidRPr="00164734">
        <w:t xml:space="preserve"> auch nicht erwähnen. </w:t>
      </w:r>
      <w:r w:rsidRPr="00164734">
        <w:rPr>
          <w:spacing w:val="10"/>
        </w:rPr>
        <w:t>&lt;4</w:t>
      </w:r>
      <w:r w:rsidRPr="00164734">
        <w:t>&gt; I</w:t>
      </w:r>
      <w:r w:rsidR="00076AA7" w:rsidRPr="00164734">
        <w:t>n de</w:t>
      </w:r>
      <w:r w:rsidRPr="00164734">
        <w:t xml:space="preserve">mselben Brief spricht Massuet auch von </w:t>
      </w:r>
      <w:r w:rsidR="00076AA7" w:rsidRPr="00164734">
        <w:t xml:space="preserve">Bernard de </w:t>
      </w:r>
      <w:r w:rsidRPr="00164734">
        <w:t xml:space="preserve">Montfaucons „Bibliotheca Coisliniana“, die dieser BG als Geschenk senden will; </w:t>
      </w:r>
      <w:r w:rsidR="00076AA7" w:rsidRPr="00164734">
        <w:t xml:space="preserve">dies </w:t>
      </w:r>
      <w:r w:rsidR="00076AA7" w:rsidRPr="00164734">
        <w:rPr>
          <w:spacing w:val="-2"/>
        </w:rPr>
        <w:t>erwähnt auch Johann Christoph</w:t>
      </w:r>
      <w:r w:rsidRPr="00164734">
        <w:rPr>
          <w:spacing w:val="-2"/>
        </w:rPr>
        <w:t xml:space="preserve"> Bartenstein in einem Brief aus Hamburg, </w:t>
      </w:r>
      <w:r w:rsidR="00286A00" w:rsidRPr="00164734">
        <w:rPr>
          <w:spacing w:val="-2"/>
        </w:rPr>
        <w:t>den BG am</w:t>
      </w:r>
      <w:r w:rsidR="00286A00" w:rsidRPr="00164734">
        <w:t xml:space="preserve"> </w:t>
      </w:r>
      <w:r w:rsidR="00286A00" w:rsidRPr="00164734">
        <w:rPr>
          <w:spacing w:val="-1"/>
        </w:rPr>
        <w:t>Vortag erhalten hat. Dar</w:t>
      </w:r>
      <w:r w:rsidRPr="00164734">
        <w:rPr>
          <w:spacing w:val="-1"/>
        </w:rPr>
        <w:t xml:space="preserve">in </w:t>
      </w:r>
      <w:r w:rsidR="00286A00" w:rsidRPr="00164734">
        <w:rPr>
          <w:spacing w:val="-1"/>
        </w:rPr>
        <w:t>beklagt</w:t>
      </w:r>
      <w:r w:rsidRPr="00164734">
        <w:rPr>
          <w:spacing w:val="-1"/>
        </w:rPr>
        <w:t xml:space="preserve"> sich </w:t>
      </w:r>
      <w:r w:rsidR="00286A00" w:rsidRPr="00164734">
        <w:rPr>
          <w:spacing w:val="-1"/>
        </w:rPr>
        <w:t xml:space="preserve">Bartenstein </w:t>
      </w:r>
      <w:r w:rsidRPr="00164734">
        <w:rPr>
          <w:spacing w:val="-1"/>
        </w:rPr>
        <w:t>über die grundlosen Hoffnungen,</w:t>
      </w:r>
      <w:r w:rsidRPr="00164734">
        <w:t xml:space="preserve"> </w:t>
      </w:r>
      <w:r w:rsidR="00286A00" w:rsidRPr="00164734">
        <w:t>welch</w:t>
      </w:r>
      <w:r w:rsidRPr="00164734">
        <w:t xml:space="preserve">e ihm in Wien gemacht werden. BG fühlt sich dabei zu Unrecht angesprochen; er schätzt Bartenstein zwar, doch lässt dieser in manchem ein reifes Urteil vermissen. </w:t>
      </w:r>
      <w:r w:rsidRPr="00164734">
        <w:rPr>
          <w:spacing w:val="16"/>
        </w:rPr>
        <w:t>&lt;</w:t>
      </w:r>
      <w:r w:rsidRPr="00164734">
        <w:rPr>
          <w:spacing w:val="6"/>
        </w:rPr>
        <w:t>5</w:t>
      </w:r>
      <w:r w:rsidRPr="00164734">
        <w:t>&gt;</w:t>
      </w:r>
      <w:r w:rsidRPr="00164734">
        <w:rPr>
          <w:spacing w:val="-4"/>
        </w:rPr>
        <w:t xml:space="preserve"> Auf </w:t>
      </w:r>
      <w:r w:rsidR="00BB1AC4" w:rsidRPr="00164734">
        <w:rPr>
          <w:spacing w:val="-4"/>
        </w:rPr>
        <w:t>dem vergangenen (Wiener) Büchermarkt</w:t>
      </w:r>
      <w:r w:rsidRPr="00164734">
        <w:rPr>
          <w:spacing w:val="-4"/>
        </w:rPr>
        <w:t xml:space="preserve"> hat BG </w:t>
      </w:r>
      <w:r w:rsidR="000D0FA3" w:rsidRPr="00164734">
        <w:rPr>
          <w:spacing w:val="-4"/>
        </w:rPr>
        <w:t xml:space="preserve">die </w:t>
      </w:r>
      <w:r w:rsidRPr="00164734">
        <w:rPr>
          <w:spacing w:val="-4"/>
        </w:rPr>
        <w:t>folgende</w:t>
      </w:r>
      <w:r w:rsidR="000D0FA3" w:rsidRPr="00164734">
        <w:rPr>
          <w:spacing w:val="-4"/>
        </w:rPr>
        <w:t>n</w:t>
      </w:r>
      <w:r w:rsidRPr="00164734">
        <w:rPr>
          <w:spacing w:val="-4"/>
        </w:rPr>
        <w:t xml:space="preserve"> Werke für seine</w:t>
      </w:r>
      <w:r w:rsidRPr="00164734">
        <w:t xml:space="preserve"> </w:t>
      </w:r>
      <w:r w:rsidRPr="00164734">
        <w:rPr>
          <w:spacing w:val="-4"/>
        </w:rPr>
        <w:t>Bibliothek</w:t>
      </w:r>
      <w:r w:rsidRPr="00164734">
        <w:rPr>
          <w:spacing w:val="-9"/>
        </w:rPr>
        <w:t xml:space="preserve"> </w:t>
      </w:r>
      <w:r w:rsidRPr="00164734">
        <w:rPr>
          <w:spacing w:val="-4"/>
        </w:rPr>
        <w:t>er</w:t>
      </w:r>
      <w:r w:rsidR="000D0FA3" w:rsidRPr="00164734">
        <w:rPr>
          <w:spacing w:val="-4"/>
        </w:rPr>
        <w:t>worb</w:t>
      </w:r>
      <w:r w:rsidRPr="00164734">
        <w:rPr>
          <w:spacing w:val="-4"/>
        </w:rPr>
        <w:t>en:</w:t>
      </w:r>
      <w:r w:rsidRPr="00164734">
        <w:rPr>
          <w:spacing w:val="-9"/>
        </w:rPr>
        <w:t xml:space="preserve"> </w:t>
      </w:r>
      <w:r w:rsidRPr="00164734">
        <w:rPr>
          <w:spacing w:val="-4"/>
        </w:rPr>
        <w:t>die</w:t>
      </w:r>
      <w:r w:rsidR="000D0FA3" w:rsidRPr="00164734">
        <w:rPr>
          <w:spacing w:val="-9"/>
        </w:rPr>
        <w:t xml:space="preserve"> </w:t>
      </w:r>
      <w:r w:rsidR="000D0FA3" w:rsidRPr="00164734">
        <w:rPr>
          <w:spacing w:val="-4"/>
        </w:rPr>
        <w:t>„Opera</w:t>
      </w:r>
      <w:r w:rsidR="000D0FA3" w:rsidRPr="00164734">
        <w:rPr>
          <w:spacing w:val="-9"/>
        </w:rPr>
        <w:t xml:space="preserve"> </w:t>
      </w:r>
      <w:r w:rsidR="000D0FA3" w:rsidRPr="00164734">
        <w:rPr>
          <w:spacing w:val="-4"/>
        </w:rPr>
        <w:t>genealogico-hi</w:t>
      </w:r>
      <w:r w:rsidRPr="00164734">
        <w:rPr>
          <w:spacing w:val="-4"/>
        </w:rPr>
        <w:t>storica</w:t>
      </w:r>
      <w:r w:rsidRPr="00164734">
        <w:rPr>
          <w:spacing w:val="-9"/>
        </w:rPr>
        <w:t xml:space="preserve"> </w:t>
      </w:r>
      <w:r w:rsidRPr="00164734">
        <w:rPr>
          <w:spacing w:val="-4"/>
        </w:rPr>
        <w:t>de</w:t>
      </w:r>
      <w:r w:rsidRPr="00164734">
        <w:rPr>
          <w:spacing w:val="-9"/>
        </w:rPr>
        <w:t xml:space="preserve"> </w:t>
      </w:r>
      <w:r w:rsidRPr="00164734">
        <w:rPr>
          <w:spacing w:val="-4"/>
        </w:rPr>
        <w:t>Westphalia</w:t>
      </w:r>
      <w:r w:rsidRPr="00164734">
        <w:rPr>
          <w:spacing w:val="-9"/>
        </w:rPr>
        <w:t xml:space="preserve"> </w:t>
      </w:r>
      <w:r w:rsidRPr="00164734">
        <w:rPr>
          <w:spacing w:val="-4"/>
        </w:rPr>
        <w:t>et</w:t>
      </w:r>
      <w:r w:rsidRPr="00164734">
        <w:rPr>
          <w:spacing w:val="-9"/>
        </w:rPr>
        <w:t xml:space="preserve"> </w:t>
      </w:r>
      <w:r w:rsidRPr="00164734">
        <w:rPr>
          <w:spacing w:val="-4"/>
        </w:rPr>
        <w:t>Saxonia</w:t>
      </w:r>
      <w:r w:rsidRPr="00164734">
        <w:rPr>
          <w:spacing w:val="-9"/>
        </w:rPr>
        <w:t xml:space="preserve"> </w:t>
      </w:r>
      <w:r w:rsidRPr="00164734">
        <w:rPr>
          <w:spacing w:val="-4"/>
        </w:rPr>
        <w:t>Inferiori“</w:t>
      </w:r>
      <w:r w:rsidRPr="00164734">
        <w:t xml:space="preserve"> von Hamelmann, </w:t>
      </w:r>
      <w:r w:rsidR="000D0FA3" w:rsidRPr="00164734">
        <w:t xml:space="preserve">die </w:t>
      </w:r>
      <w:r w:rsidRPr="00164734">
        <w:t>B</w:t>
      </w:r>
      <w:r w:rsidR="000D0FA3" w:rsidRPr="00164734">
        <w:t>ä</w:t>
      </w:r>
      <w:r w:rsidRPr="00164734">
        <w:t>nd</w:t>
      </w:r>
      <w:r w:rsidR="000D0FA3" w:rsidRPr="00164734">
        <w:t>e</w:t>
      </w:r>
      <w:r w:rsidRPr="00164734">
        <w:t xml:space="preserve"> 6 und 7 der „Bibliotheca Graeca“ von Fabricius, Wolfs </w:t>
      </w:r>
      <w:r w:rsidRPr="00164734">
        <w:rPr>
          <w:spacing w:val="-3"/>
        </w:rPr>
        <w:t xml:space="preserve">„Bibliotheca Hebraea“, Meiers „Origines et antiquitates Plessenses“ sowie andere </w:t>
      </w:r>
      <w:r w:rsidR="000D0FA3" w:rsidRPr="00164734">
        <w:rPr>
          <w:spacing w:val="-3"/>
        </w:rPr>
        <w:t>mind</w:t>
      </w:r>
      <w:r w:rsidRPr="00164734">
        <w:rPr>
          <w:spacing w:val="-3"/>
        </w:rPr>
        <w:t>er</w:t>
      </w:r>
      <w:r w:rsidRPr="00164734">
        <w:t xml:space="preserve"> bedeutende </w:t>
      </w:r>
      <w:r w:rsidR="000D0FA3" w:rsidRPr="00164734">
        <w:t>Bücher</w:t>
      </w:r>
      <w:r w:rsidRPr="00164734">
        <w:t>. BG bittet um Mitteilung von Neuigkeiten und grüßt HP.</w:t>
      </w:r>
    </w:p>
    <w:p w:rsidR="00A25F1E" w:rsidRPr="00164734" w:rsidRDefault="00A25F1E" w:rsidP="00722639">
      <w:pPr>
        <w:pStyle w:val="EditionEditorischeNotiz"/>
      </w:pPr>
      <w:r w:rsidRPr="00164734">
        <w:t>Überlieferung: III, 242r–243v.</w:t>
      </w:r>
    </w:p>
    <w:p w:rsidR="00A25F1E" w:rsidRPr="00164734" w:rsidRDefault="00A25F1E" w:rsidP="00722639">
      <w:pPr>
        <w:pStyle w:val="EditionEditorischeNotiz"/>
      </w:pPr>
      <w:r w:rsidRPr="00164734">
        <w:t>Edition: Staufer, Litterae 11f.</w:t>
      </w:r>
    </w:p>
    <w:p w:rsidR="00A25F1E" w:rsidRPr="00164734" w:rsidRDefault="00A25F1E" w:rsidP="00722639">
      <w:pPr>
        <w:pStyle w:val="EditionEditorischeNotiz"/>
      </w:pPr>
      <w:r w:rsidRPr="00164734">
        <w:t xml:space="preserve">Bezüge: </w:t>
      </w:r>
      <w:r w:rsidR="008C082A" w:rsidRPr="00164734">
        <w:t>405</w:t>
      </w:r>
      <w:r w:rsidRPr="00164734">
        <w:t>. 42</w:t>
      </w:r>
      <w:r w:rsidR="008C082A" w:rsidRPr="00164734">
        <w:t>6</w:t>
      </w:r>
      <w:r w:rsidRPr="00164734">
        <w:t xml:space="preserve">. Erwähnt </w:t>
      </w:r>
      <w:r w:rsidR="008C082A" w:rsidRPr="00164734">
        <w:t>405</w:t>
      </w:r>
      <w:r w:rsidR="00A861C7" w:rsidRPr="00164734">
        <w:t>, 410 (?)</w:t>
      </w:r>
      <w:r w:rsidRPr="00164734">
        <w:t>. Erwähnt in 42</w:t>
      </w:r>
      <w:r w:rsidR="008C082A" w:rsidRPr="00164734">
        <w:t>7</w:t>
      </w:r>
      <w:r w:rsidRPr="00164734">
        <w:t>.</w:t>
      </w:r>
    </w:p>
    <w:p w:rsidR="00A25F1E" w:rsidRPr="00164734" w:rsidRDefault="00A25F1E" w:rsidP="00722639">
      <w:pPr>
        <w:pStyle w:val="EditionEditorischeNotiz"/>
      </w:pPr>
      <w:r w:rsidRPr="00164734">
        <w:t xml:space="preserve">Nummerierung: </w:t>
      </w:r>
      <w:r w:rsidRPr="00164734">
        <w:rPr>
          <w:i w:val="0"/>
        </w:rPr>
        <w:t>VI</w:t>
      </w:r>
      <w:r w:rsidRPr="00164734">
        <w:t>.</w:t>
      </w:r>
    </w:p>
    <w:p w:rsidR="00A25F1E" w:rsidRPr="00164734" w:rsidRDefault="00A25F1E" w:rsidP="00722639">
      <w:pPr>
        <w:pStyle w:val="EditionEditorischeNotiz"/>
      </w:pPr>
      <w:r w:rsidRPr="00164734">
        <w:t>Bemerkungen: Bei Glassner, Verzeichnis 214, irrig zum 15. Juli 1715.</w:t>
      </w:r>
    </w:p>
    <w:p w:rsidR="00A25F1E" w:rsidRPr="00164734" w:rsidRDefault="00A25F1E" w:rsidP="00722639">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Summe venerando et eruditissimo viro domno Bernardo Pez monacho et bi</w:t>
      </w:r>
      <w:r w:rsidR="008129F5" w:rsidRPr="00164734">
        <w:rPr>
          <w:spacing w:val="-1"/>
        </w:rPr>
        <w:softHyphen/>
      </w:r>
      <w:r w:rsidRPr="00164734">
        <w:rPr>
          <w:spacing w:val="1"/>
        </w:rPr>
        <w:t>bliothecario Mellicensi salutem plurimam dicit Joannes Benedictus Gentilottus</w:t>
      </w:r>
      <w:r w:rsidRPr="00164734">
        <w:t xml:space="preserve"> ab Engelsbrun.</w:t>
      </w:r>
    </w:p>
    <w:p w:rsidR="00A25F1E" w:rsidRPr="00164734" w:rsidRDefault="00A25F1E" w:rsidP="00C36E52">
      <w:pPr>
        <w:pStyle w:val="EditionEditionstext"/>
      </w:pPr>
      <w:r w:rsidRPr="00164734">
        <w:rPr>
          <w:i/>
        </w:rPr>
        <w:t>&lt;1&gt;</w:t>
      </w:r>
      <w:r w:rsidRPr="00164734">
        <w:rPr>
          <w:spacing w:val="-1"/>
        </w:rPr>
        <w:t xml:space="preserve"> Tibi gratulor, mihi gaudeo te cum suavissimo fratre tuo ex nobili illa peregri</w:t>
      </w:r>
      <w:r w:rsidR="00DB465B" w:rsidRPr="00164734">
        <w:rPr>
          <w:spacing w:val="-1"/>
        </w:rPr>
        <w:softHyphen/>
      </w:r>
      <w:r w:rsidRPr="00164734">
        <w:rPr>
          <w:spacing w:val="1"/>
        </w:rPr>
        <w:t>natione ad coenobium tuum non modo salvum ac incolumem, sed et praeclaris</w:t>
      </w:r>
      <w:r w:rsidRPr="00164734">
        <w:t xml:space="preserve"> </w:t>
      </w:r>
      <w:r w:rsidRPr="00164734">
        <w:rPr>
          <w:spacing w:val="1"/>
        </w:rPr>
        <w:t>spoliis onustum revertisse. Eas ego membranas cum fabuloso Phryxi vellere non</w:t>
      </w:r>
      <w:r w:rsidRPr="00164734">
        <w:t xml:space="preserve"> contenderim ob emolumentum, quod ad rempublicam inde redibit</w:t>
      </w:r>
      <w:r w:rsidR="00DB465B" w:rsidRPr="00164734">
        <w:t>,</w:t>
      </w:r>
      <w:r w:rsidRPr="00164734">
        <w:t xml:space="preserve"> cui tum de</w:t>
      </w:r>
      <w:r w:rsidR="00DB465B" w:rsidRPr="00164734">
        <w:softHyphen/>
      </w:r>
      <w:r w:rsidRPr="00164734">
        <w:t xml:space="preserve">mum peregrinationis tuae fructus constabit, cum auctores illos e bibliothecarum </w:t>
      </w:r>
      <w:r w:rsidRPr="00164734">
        <w:rPr>
          <w:spacing w:val="-1"/>
        </w:rPr>
        <w:t xml:space="preserve">tumulis ac fasciis excitatos in lucem protrahes; qua in re nolim </w:t>
      </w:r>
      <w:r w:rsidRPr="00164734">
        <w:rPr>
          <w:rFonts w:ascii="Times New Roman" w:hAnsi="Times New Roman"/>
          <w:spacing w:val="-1"/>
          <w:sz w:val="20"/>
          <w:szCs w:val="20"/>
        </w:rPr>
        <w:t>σπεύδοντα ὀξύνειν</w:t>
      </w:r>
      <w:r w:rsidRPr="00164734">
        <w:rPr>
          <w:spacing w:val="-1"/>
        </w:rPr>
        <w:t xml:space="preserve">. </w:t>
      </w:r>
      <w:r w:rsidRPr="00164734">
        <w:t>Quod vero mihi id praecipuum esse vis, ut, priusquam in vulgus exeant, mihi in</w:t>
      </w:r>
      <w:r w:rsidR="006105BB" w:rsidRPr="00164734">
        <w:softHyphen/>
      </w:r>
      <w:r w:rsidRPr="00164734">
        <w:rPr>
          <w:spacing w:val="-2"/>
        </w:rPr>
        <w:t xml:space="preserve">notescant, magno me tibi beneficio adstringis facisque rem dignam comitate tua et summo meo in te amore et observantia. </w:t>
      </w:r>
      <w:r w:rsidRPr="00164734">
        <w:rPr>
          <w:i/>
          <w:iCs/>
          <w:spacing w:val="16"/>
        </w:rPr>
        <w:t>&lt;</w:t>
      </w:r>
      <w:r w:rsidRPr="00164734">
        <w:rPr>
          <w:i/>
          <w:iCs/>
          <w:spacing w:val="6"/>
        </w:rPr>
        <w:t>2</w:t>
      </w:r>
      <w:r w:rsidRPr="00164734">
        <w:rPr>
          <w:i/>
          <w:iCs/>
        </w:rPr>
        <w:t>&gt;</w:t>
      </w:r>
      <w:r w:rsidRPr="00164734">
        <w:rPr>
          <w:spacing w:val="-2"/>
        </w:rPr>
        <w:t xml:space="preserve"> Prae ceteris Bernardi Norici accurata </w:t>
      </w:r>
      <w:r w:rsidRPr="00164734">
        <w:rPr>
          <w:spacing w:val="-3"/>
        </w:rPr>
        <w:t>descriptio, quam nomine fratris tui polliceris, mihi erit gratissima. Sed heus tu viro</w:t>
      </w:r>
      <w:r w:rsidR="00F32CCA" w:rsidRPr="00164734">
        <w:rPr>
          <w:spacing w:val="-3"/>
        </w:rPr>
        <w:softHyphen/>
      </w:r>
      <w:r w:rsidRPr="00164734">
        <w:rPr>
          <w:spacing w:val="-4"/>
        </w:rPr>
        <w:t>rum optime! num codices Sanflorianenses sunt splendide exornati et aureos umbili</w:t>
      </w:r>
      <w:r w:rsidR="00F32CCA" w:rsidRPr="00164734">
        <w:rPr>
          <w:spacing w:val="-4"/>
        </w:rPr>
        <w:softHyphen/>
      </w:r>
      <w:r w:rsidRPr="00164734">
        <w:rPr>
          <w:spacing w:val="-4"/>
        </w:rPr>
        <w:t>cos</w:t>
      </w:r>
      <w:r w:rsidRPr="00164734">
        <w:t xml:space="preserve"> </w:t>
      </w:r>
      <w:r w:rsidRPr="00164734">
        <w:rPr>
          <w:spacing w:val="4"/>
        </w:rPr>
        <w:t>[</w:t>
      </w:r>
      <w:r w:rsidRPr="00164734">
        <w:rPr>
          <w:i/>
        </w:rPr>
        <w:t>1</w:t>
      </w:r>
      <w:r w:rsidRPr="00164734">
        <w:rPr>
          <w:i/>
          <w:spacing w:val="16"/>
        </w:rPr>
        <w:t>v</w:t>
      </w:r>
      <w:r w:rsidRPr="00164734">
        <w:t>]</w:t>
      </w:r>
      <w:r w:rsidRPr="00164734">
        <w:rPr>
          <w:spacing w:val="-4"/>
        </w:rPr>
        <w:t xml:space="preserve"> habent? Nullus dubito, quin caput unctius inde retuleris, et opulentissimus</w:t>
      </w:r>
      <w:r w:rsidRPr="00164734">
        <w:t xml:space="preserve"> </w:t>
      </w:r>
      <w:r w:rsidRPr="00164734">
        <w:rPr>
          <w:spacing w:val="-2"/>
        </w:rPr>
        <w:t xml:space="preserve">illius loci coenobiarcha te bene nummatum dimiserit. </w:t>
      </w:r>
      <w:r w:rsidRPr="00164734">
        <w:rPr>
          <w:i/>
          <w:spacing w:val="16"/>
        </w:rPr>
        <w:t>&lt;</w:t>
      </w:r>
      <w:r w:rsidRPr="00164734">
        <w:rPr>
          <w:i/>
          <w:spacing w:val="6"/>
        </w:rPr>
        <w:t>3</w:t>
      </w:r>
      <w:r w:rsidRPr="00164734">
        <w:rPr>
          <w:i/>
        </w:rPr>
        <w:t>&gt;</w:t>
      </w:r>
      <w:r w:rsidRPr="00164734">
        <w:rPr>
          <w:spacing w:val="-2"/>
        </w:rPr>
        <w:t xml:space="preserve"> Litteras clarissimi Mas</w:t>
      </w:r>
      <w:r w:rsidR="00F32CCA" w:rsidRPr="00164734">
        <w:rPr>
          <w:spacing w:val="-2"/>
        </w:rPr>
        <w:softHyphen/>
      </w:r>
      <w:r w:rsidRPr="00164734">
        <w:rPr>
          <w:spacing w:val="-4"/>
        </w:rPr>
        <w:t>sueti, quae me vehementer delectarunt, ad has adiungam. Iocatur docte et eleganter,</w:t>
      </w:r>
      <w:r w:rsidRPr="00164734">
        <w:t xml:space="preserve"> </w:t>
      </w:r>
      <w:r w:rsidRPr="00164734">
        <w:rPr>
          <w:spacing w:val="-4"/>
        </w:rPr>
        <w:t>et amicum nostrum patrem Anselmum Plautino sale perfricat. Is tamen non videtur</w:t>
      </w:r>
      <w:r w:rsidRPr="00164734">
        <w:t xml:space="preserve"> </w:t>
      </w:r>
      <w:r w:rsidRPr="00164734">
        <w:rPr>
          <w:spacing w:val="-2"/>
        </w:rPr>
        <w:t>edendae Apologiae suae consilium abiecisse. Convenit enim is me nuper in biblio</w:t>
      </w:r>
      <w:r w:rsidR="00F32CCA" w:rsidRPr="00164734">
        <w:rPr>
          <w:spacing w:val="-2"/>
        </w:rPr>
        <w:softHyphen/>
      </w:r>
      <w:r w:rsidRPr="00164734">
        <w:rPr>
          <w:spacing w:val="-2"/>
        </w:rPr>
        <w:t>theca caesarea et petiit sibi significari nomen praefecti illius purpuratorum collegii,</w:t>
      </w:r>
      <w:r w:rsidRPr="00164734">
        <w:t xml:space="preserve"> </w:t>
      </w:r>
      <w:r w:rsidRPr="00164734">
        <w:rPr>
          <w:spacing w:val="-2"/>
        </w:rPr>
        <w:t>cui expendendorum et proscribendorum librorum cura incumbit, vulgo congrega</w:t>
      </w:r>
      <w:r w:rsidR="00F32CCA" w:rsidRPr="00164734">
        <w:rPr>
          <w:spacing w:val="-2"/>
        </w:rPr>
        <w:softHyphen/>
      </w:r>
      <w:r w:rsidRPr="00164734">
        <w:rPr>
          <w:spacing w:val="-2"/>
        </w:rPr>
        <w:t>tionem indicis vocant; in cuius nomine, ut ex sermone eius conicere potui, ordinis</w:t>
      </w:r>
      <w:r w:rsidRPr="00164734">
        <w:t xml:space="preserve"> </w:t>
      </w:r>
      <w:r w:rsidRPr="00164734">
        <w:rPr>
          <w:spacing w:val="-1"/>
        </w:rPr>
        <w:t>sui vindicias proferre velle videtur eoque pacto, ut adversarii liber patrum illorum</w:t>
      </w:r>
      <w:r w:rsidRPr="00164734">
        <w:t xml:space="preserve"> </w:t>
      </w:r>
      <w:r w:rsidRPr="00164734">
        <w:rPr>
          <w:spacing w:val="-3"/>
        </w:rPr>
        <w:t>decreto e manibus hominum excutiatur, efficere. Ille tamen se illius Apologiae auc</w:t>
      </w:r>
      <w:r w:rsidR="00F32CCA" w:rsidRPr="00164734">
        <w:rPr>
          <w:spacing w:val="-3"/>
        </w:rPr>
        <w:softHyphen/>
      </w:r>
      <w:r w:rsidRPr="00164734">
        <w:rPr>
          <w:spacing w:val="-3"/>
        </w:rPr>
        <w:t xml:space="preserve">torem esse dissimulavit; ceterum </w:t>
      </w:r>
      <w:r w:rsidRPr="00164734">
        <w:rPr>
          <w:spacing w:val="4"/>
        </w:rPr>
        <w:t>[</w:t>
      </w:r>
      <w:r w:rsidRPr="00164734">
        <w:rPr>
          <w:i/>
        </w:rPr>
        <w:t>2</w:t>
      </w:r>
      <w:r w:rsidRPr="00164734">
        <w:rPr>
          <w:i/>
          <w:spacing w:val="16"/>
        </w:rPr>
        <w:t>r</w:t>
      </w:r>
      <w:r w:rsidRPr="00164734">
        <w:t>]</w:t>
      </w:r>
      <w:r w:rsidRPr="00164734">
        <w:rPr>
          <w:spacing w:val="-3"/>
        </w:rPr>
        <w:t xml:space="preserve"> de tuis et Massueti litteris ad eum ne verbum </w:t>
      </w:r>
      <w:r w:rsidR="00076AA7" w:rsidRPr="00164734">
        <w:rPr>
          <w:spacing w:val="-2"/>
        </w:rPr>
        <w:t>quidem; necdum eni</w:t>
      </w:r>
      <w:r w:rsidRPr="00164734">
        <w:rPr>
          <w:spacing w:val="-2"/>
        </w:rPr>
        <w:t xml:space="preserve">m eas acceperam. </w:t>
      </w:r>
      <w:r w:rsidRPr="00164734">
        <w:rPr>
          <w:i/>
          <w:spacing w:val="10"/>
        </w:rPr>
        <w:t>&lt;4</w:t>
      </w:r>
      <w:r w:rsidRPr="00164734">
        <w:rPr>
          <w:i/>
        </w:rPr>
        <w:t>&gt;</w:t>
      </w:r>
      <w:r w:rsidRPr="00164734">
        <w:rPr>
          <w:spacing w:val="-2"/>
        </w:rPr>
        <w:t xml:space="preserve"> De catalogo manuscriptorum Graeco</w:t>
      </w:r>
      <w:r w:rsidR="00076AA7" w:rsidRPr="00164734">
        <w:rPr>
          <w:spacing w:val="-2"/>
        </w:rPr>
        <w:softHyphen/>
      </w:r>
      <w:r w:rsidRPr="00164734">
        <w:rPr>
          <w:spacing w:val="-4"/>
        </w:rPr>
        <w:t>rum</w:t>
      </w:r>
      <w:r w:rsidRPr="00164734">
        <w:rPr>
          <w:spacing w:val="-7"/>
        </w:rPr>
        <w:t xml:space="preserve"> </w:t>
      </w:r>
      <w:r w:rsidR="00076AA7" w:rsidRPr="00164734">
        <w:rPr>
          <w:spacing w:val="-4"/>
        </w:rPr>
        <w:t>bibli</w:t>
      </w:r>
      <w:r w:rsidRPr="00164734">
        <w:rPr>
          <w:spacing w:val="-4"/>
        </w:rPr>
        <w:t>othecae</w:t>
      </w:r>
      <w:r w:rsidRPr="00164734">
        <w:rPr>
          <w:spacing w:val="-7"/>
        </w:rPr>
        <w:t xml:space="preserve"> </w:t>
      </w:r>
      <w:r w:rsidRPr="00164734">
        <w:rPr>
          <w:spacing w:val="-4"/>
        </w:rPr>
        <w:t>Coislinianae,</w:t>
      </w:r>
      <w:r w:rsidRPr="00164734">
        <w:rPr>
          <w:spacing w:val="-7"/>
        </w:rPr>
        <w:t xml:space="preserve"> </w:t>
      </w:r>
      <w:r w:rsidRPr="00164734">
        <w:rPr>
          <w:spacing w:val="-4"/>
        </w:rPr>
        <w:t>quem</w:t>
      </w:r>
      <w:r w:rsidRPr="00164734">
        <w:rPr>
          <w:spacing w:val="-7"/>
        </w:rPr>
        <w:t xml:space="preserve"> </w:t>
      </w:r>
      <w:r w:rsidRPr="00164734">
        <w:rPr>
          <w:spacing w:val="-4"/>
        </w:rPr>
        <w:t>celeberrimus</w:t>
      </w:r>
      <w:r w:rsidRPr="00164734">
        <w:rPr>
          <w:spacing w:val="-7"/>
        </w:rPr>
        <w:t xml:space="preserve"> </w:t>
      </w:r>
      <w:r w:rsidRPr="00164734">
        <w:rPr>
          <w:spacing w:val="-4"/>
        </w:rPr>
        <w:t>Montefalconius</w:t>
      </w:r>
      <w:r w:rsidRPr="00164734">
        <w:rPr>
          <w:spacing w:val="-7"/>
        </w:rPr>
        <w:t xml:space="preserve"> </w:t>
      </w:r>
      <w:r w:rsidRPr="00164734">
        <w:rPr>
          <w:spacing w:val="-4"/>
        </w:rPr>
        <w:t>mihi</w:t>
      </w:r>
      <w:r w:rsidRPr="00164734">
        <w:rPr>
          <w:spacing w:val="-7"/>
        </w:rPr>
        <w:t xml:space="preserve"> </w:t>
      </w:r>
      <w:r w:rsidRPr="00164734">
        <w:rPr>
          <w:spacing w:val="-4"/>
        </w:rPr>
        <w:t>dono</w:t>
      </w:r>
      <w:r w:rsidRPr="00164734">
        <w:rPr>
          <w:spacing w:val="-7"/>
        </w:rPr>
        <w:t xml:space="preserve"> </w:t>
      </w:r>
      <w:r w:rsidRPr="00164734">
        <w:rPr>
          <w:spacing w:val="-4"/>
        </w:rPr>
        <w:t>mittit,</w:t>
      </w:r>
      <w:r w:rsidRPr="00164734">
        <w:t xml:space="preserve"> </w:t>
      </w:r>
      <w:r w:rsidRPr="00164734">
        <w:rPr>
          <w:spacing w:val="-2"/>
        </w:rPr>
        <w:t>eadem atque Massuetus nuntiat Bartensteinius noster in litteris Hamburgi scriptis,</w:t>
      </w:r>
      <w:r w:rsidRPr="00164734">
        <w:t xml:space="preserve"> quae heri perlatae sunt. Rabiosulae illae et stomachi plenae sunt ob longam et, ut </w:t>
      </w:r>
      <w:r w:rsidRPr="00164734">
        <w:rPr>
          <w:spacing w:val="-3"/>
        </w:rPr>
        <w:t>ego ominor, inanem spem, qua producitur ab iis, qui luculentas hinc ei conditiones</w:t>
      </w:r>
      <w:r w:rsidRPr="00164734">
        <w:t xml:space="preserve"> </w:t>
      </w:r>
      <w:r w:rsidRPr="00164734">
        <w:rPr>
          <w:spacing w:val="-4"/>
        </w:rPr>
        <w:t>ostenderunt. Eorum in numero cum ego minime sim, inique facit, quod mihi etiam</w:t>
      </w:r>
      <w:r w:rsidRPr="00164734">
        <w:t xml:space="preserve"> </w:t>
      </w:r>
      <w:r w:rsidRPr="00164734">
        <w:rPr>
          <w:spacing w:val="-4"/>
        </w:rPr>
        <w:t>non dissimulanter irascatur. Eum iuvenem plurimi merito suo facio et in oculis fero;</w:t>
      </w:r>
      <w:r w:rsidRPr="00164734">
        <w:t xml:space="preserve"> </w:t>
      </w:r>
      <w:r w:rsidRPr="00164734">
        <w:rPr>
          <w:spacing w:val="-1"/>
        </w:rPr>
        <w:t xml:space="preserve">iudicium tamen, quod nondum adolevit, in nonnullis requiro. </w:t>
      </w:r>
      <w:r w:rsidRPr="00164734">
        <w:rPr>
          <w:i/>
          <w:spacing w:val="16"/>
        </w:rPr>
        <w:t>&lt;</w:t>
      </w:r>
      <w:r w:rsidRPr="00164734">
        <w:rPr>
          <w:i/>
          <w:spacing w:val="6"/>
        </w:rPr>
        <w:t>5</w:t>
      </w:r>
      <w:r w:rsidRPr="00164734">
        <w:rPr>
          <w:i/>
        </w:rPr>
        <w:t>&gt;</w:t>
      </w:r>
      <w:r w:rsidRPr="00164734">
        <w:rPr>
          <w:spacing w:val="-1"/>
        </w:rPr>
        <w:t xml:space="preserve"> His nundinis </w:t>
      </w:r>
      <w:r w:rsidRPr="00164734">
        <w:rPr>
          <w:spacing w:val="-4"/>
        </w:rPr>
        <w:t xml:space="preserve">Hamelmanni Westphalica, Fabricii Bibliothecae Graecae libros </w:t>
      </w:r>
      <w:r w:rsidR="00C36E52" w:rsidRPr="00164734">
        <w:rPr>
          <w:spacing w:val="-4"/>
        </w:rPr>
        <w:t>sextum</w:t>
      </w:r>
      <w:r w:rsidRPr="00164734">
        <w:rPr>
          <w:spacing w:val="-4"/>
        </w:rPr>
        <w:t xml:space="preserve"> et </w:t>
      </w:r>
      <w:r w:rsidR="00C36E52" w:rsidRPr="00164734">
        <w:rPr>
          <w:spacing w:val="-4"/>
        </w:rPr>
        <w:t>septimum</w:t>
      </w:r>
      <w:r w:rsidRPr="00164734">
        <w:rPr>
          <w:spacing w:val="-4"/>
        </w:rPr>
        <w:t>,</w:t>
      </w:r>
      <w:r w:rsidRPr="00164734">
        <w:t xml:space="preserve"> Wolfii Bibliothecam Hebraeam, Antiquitates Plessenses et alios levioris momenti libros mih</w:t>
      </w:r>
      <w:r w:rsidRPr="00164734">
        <w:rPr>
          <w:spacing w:val="6"/>
        </w:rPr>
        <w:t>i</w:t>
      </w:r>
      <w:r w:rsidR="00C36E52" w:rsidRPr="00164734">
        <w:rPr>
          <w:rStyle w:val="Funotenzeichen"/>
        </w:rPr>
        <w:footnoteReference w:customMarkFollows="1" w:id="1069"/>
        <w:t>a</w:t>
      </w:r>
      <w:r w:rsidRPr="00164734">
        <w:t xml:space="preserve"> comparavi. Tu si quid novi </w:t>
      </w:r>
      <w:r w:rsidRPr="00164734">
        <w:rPr>
          <w:spacing w:val="4"/>
        </w:rPr>
        <w:t>[</w:t>
      </w:r>
      <w:r w:rsidRPr="00164734">
        <w:rPr>
          <w:i/>
        </w:rPr>
        <w:t>2</w:t>
      </w:r>
      <w:r w:rsidRPr="00164734">
        <w:rPr>
          <w:i/>
          <w:spacing w:val="16"/>
        </w:rPr>
        <w:t>v</w:t>
      </w:r>
      <w:r w:rsidRPr="00164734">
        <w:t>] nactus es, fac me certiorem. Vale et domnum Hieronymum fratrem tuum ex me plurimum saluta.</w:t>
      </w:r>
    </w:p>
    <w:p w:rsidR="00A25F1E" w:rsidRPr="00164734" w:rsidRDefault="00A25F1E" w:rsidP="00722639">
      <w:pPr>
        <w:pStyle w:val="EditionEditionstext"/>
      </w:pPr>
      <w:r w:rsidRPr="00164734">
        <w:t>Vindobona X. Kalendas Julias MDCCXV.</w:t>
      </w:r>
    </w:p>
    <w:p w:rsidR="00A25F1E" w:rsidRPr="00164734" w:rsidRDefault="00C36E52" w:rsidP="002714BA">
      <w:pPr>
        <w:pStyle w:val="EditionKommentar"/>
        <w:rPr>
          <w:bCs/>
        </w:rPr>
      </w:pPr>
      <w:r w:rsidRPr="00164734">
        <w:rPr>
          <w:i w:val="0"/>
          <w:spacing w:val="30"/>
        </w:rPr>
        <w:t xml:space="preserve">&lt;1&gt; ex ... peregrinatione: </w:t>
      </w:r>
      <w:r w:rsidRPr="00164734">
        <w:rPr>
          <w:spacing w:val="-1"/>
        </w:rPr>
        <w:t xml:space="preserve">BP und HP waren gemeinsam am 7. Mai 1715 </w:t>
      </w:r>
      <w:r w:rsidRPr="00164734">
        <w:t xml:space="preserve">zu einer Bibliotheksreise </w:t>
      </w:r>
      <w:r w:rsidR="001C4468" w:rsidRPr="00164734">
        <w:t>in mehrere oberösterreichische Klöster aufgebrochen und am 1. Juni</w:t>
      </w:r>
      <w:r w:rsidRPr="00164734">
        <w:t>,</w:t>
      </w:r>
      <w:r w:rsidR="001C4468" w:rsidRPr="00164734">
        <w:t xml:space="preserve"> „antiquitatibus litterariis divites“, nach Melk</w:t>
      </w:r>
      <w:r w:rsidRPr="00164734">
        <w:t xml:space="preserve"> zurückgekehrt: PE 5 133f.</w:t>
      </w:r>
      <w:r w:rsidR="00972B13" w:rsidRPr="00164734">
        <w:t xml:space="preserve"> </w:t>
      </w:r>
      <w:r w:rsidR="002010DA" w:rsidRPr="00164734">
        <w:t xml:space="preserve">Im </w:t>
      </w:r>
      <w:r w:rsidR="002010DA" w:rsidRPr="00164734">
        <w:rPr>
          <w:spacing w:val="-2"/>
        </w:rPr>
        <w:t>Laufe dieser Reise hatten sie Seitenstetten, Garsten, Gleink, St. Florian, Kremsmünster,</w:t>
      </w:r>
      <w:r w:rsidR="002010DA" w:rsidRPr="00164734">
        <w:t xml:space="preserve"> </w:t>
      </w:r>
      <w:r w:rsidR="002010DA" w:rsidRPr="00164734">
        <w:rPr>
          <w:spacing w:val="-2"/>
        </w:rPr>
        <w:t>Lambach, Waldhausen und Wilhering aufgesucht. Vgl. Katschthaler, Briefnachlass 30.</w:t>
      </w:r>
      <w:r w:rsidRPr="00164734">
        <w:rPr>
          <w:i w:val="0"/>
          <w:spacing w:val="30"/>
        </w:rPr>
        <w:t xml:space="preserve"> </w:t>
      </w:r>
      <w:r w:rsidR="00A25F1E" w:rsidRPr="00164734">
        <w:rPr>
          <w:i w:val="0"/>
          <w:spacing w:val="30"/>
        </w:rPr>
        <w:t xml:space="preserve">&lt;2&gt; Bernardi Norici: </w:t>
      </w:r>
      <w:r w:rsidR="009C385E" w:rsidRPr="00164734">
        <w:rPr>
          <w:spacing w:val="-1"/>
        </w:rPr>
        <w:t xml:space="preserve">Gemeint ist sicherlich die Kremsmünsterer Handschrift </w:t>
      </w:r>
      <w:r w:rsidR="009C385E" w:rsidRPr="00164734">
        <w:rPr>
          <w:spacing w:val="-2"/>
        </w:rPr>
        <w:t>mit der „Historia Cremifanensis“</w:t>
      </w:r>
      <w:r w:rsidR="002714BA" w:rsidRPr="00164734">
        <w:rPr>
          <w:spacing w:val="-2"/>
        </w:rPr>
        <w:t xml:space="preserve"> des Berchtold von Kremsmünster, für den Aventin in</w:t>
      </w:r>
      <w:r w:rsidR="002714BA" w:rsidRPr="00164734">
        <w:t xml:space="preserve"> </w:t>
      </w:r>
      <w:r w:rsidR="002714BA" w:rsidRPr="00164734">
        <w:rPr>
          <w:spacing w:val="1"/>
        </w:rPr>
        <w:t>seinen „Annales Boiorum“ die Bezeichnung „Bernardus Noricus“ aufgebracht hatte:</w:t>
      </w:r>
      <w:r w:rsidR="009C385E" w:rsidRPr="00164734">
        <w:t xml:space="preserve"> </w:t>
      </w:r>
      <w:r w:rsidR="009C385E" w:rsidRPr="00164734">
        <w:rPr>
          <w:spacing w:val="-4"/>
        </w:rPr>
        <w:t>heute StiB Kremsmünster, CC Cim. 3; vgl. Fill, Handschriften Kremsmünster 1 40–49</w:t>
      </w:r>
      <w:r w:rsidR="00A25F1E" w:rsidRPr="00164734">
        <w:rPr>
          <w:spacing w:val="-4"/>
        </w:rPr>
        <w:t>.</w:t>
      </w:r>
      <w:r w:rsidR="00A25F1E" w:rsidRPr="00164734">
        <w:t xml:space="preserve"> </w:t>
      </w:r>
      <w:r w:rsidR="00073C57" w:rsidRPr="00164734">
        <w:rPr>
          <w:spacing w:val="-1"/>
          <w:szCs w:val="22"/>
        </w:rPr>
        <w:t xml:space="preserve">Pez, Scriptores rerum Austriacarum 1 </w:t>
      </w:r>
      <w:r w:rsidR="00E436EA" w:rsidRPr="00164734">
        <w:rPr>
          <w:spacing w:val="-1"/>
          <w:szCs w:val="22"/>
        </w:rPr>
        <w:t xml:space="preserve">col. </w:t>
      </w:r>
      <w:r w:rsidR="00073C57" w:rsidRPr="00164734">
        <w:rPr>
          <w:spacing w:val="-1"/>
          <w:szCs w:val="22"/>
        </w:rPr>
        <w:t>686–690, berichtet von der Benutzung de</w:t>
      </w:r>
      <w:r w:rsidR="00E436EA" w:rsidRPr="00164734">
        <w:rPr>
          <w:spacing w:val="-1"/>
          <w:szCs w:val="22"/>
        </w:rPr>
        <w:t>r</w:t>
      </w:r>
      <w:r w:rsidR="00073C57" w:rsidRPr="00164734">
        <w:rPr>
          <w:spacing w:val="-4"/>
        </w:rPr>
        <w:t xml:space="preserve"> </w:t>
      </w:r>
      <w:r w:rsidR="00E436EA" w:rsidRPr="00164734">
        <w:rPr>
          <w:szCs w:val="22"/>
        </w:rPr>
        <w:t>Handschrift</w:t>
      </w:r>
      <w:r w:rsidR="00073C57" w:rsidRPr="00164734">
        <w:rPr>
          <w:szCs w:val="22"/>
        </w:rPr>
        <w:t xml:space="preserve"> beim Besuch in Kremsmünster 1715 und bietet eine Beschreibung. Pez</w:t>
      </w:r>
      <w:r w:rsidR="00A25F1E" w:rsidRPr="00164734">
        <w:rPr>
          <w:szCs w:val="22"/>
        </w:rPr>
        <w:t>,</w:t>
      </w:r>
      <w:r w:rsidR="00A25F1E" w:rsidRPr="00164734">
        <w:t xml:space="preserve"> </w:t>
      </w:r>
      <w:r w:rsidR="00A25F1E" w:rsidRPr="00164734">
        <w:rPr>
          <w:spacing w:val="-1"/>
        </w:rPr>
        <w:t xml:space="preserve">Nachricht 192, </w:t>
      </w:r>
      <w:r w:rsidR="00073C57" w:rsidRPr="00164734">
        <w:rPr>
          <w:spacing w:val="-1"/>
        </w:rPr>
        <w:t xml:space="preserve">nennt den Codex </w:t>
      </w:r>
      <w:r w:rsidR="00A25F1E" w:rsidRPr="00164734">
        <w:rPr>
          <w:spacing w:val="-1"/>
        </w:rPr>
        <w:t xml:space="preserve">unter den Kremsmünsterer Handschriften </w:t>
      </w:r>
      <w:r w:rsidR="00073C57" w:rsidRPr="00164734">
        <w:rPr>
          <w:spacing w:val="-1"/>
        </w:rPr>
        <w:t>unter der</w:t>
      </w:r>
      <w:r w:rsidR="00073C57" w:rsidRPr="00164734">
        <w:t xml:space="preserve"> </w:t>
      </w:r>
      <w:r w:rsidR="002714BA" w:rsidRPr="00164734">
        <w:rPr>
          <w:spacing w:val="-4"/>
        </w:rPr>
        <w:t>Bezei</w:t>
      </w:r>
      <w:r w:rsidR="00073C57" w:rsidRPr="00164734">
        <w:rPr>
          <w:spacing w:val="-4"/>
        </w:rPr>
        <w:t>chnung „Chronicon Bernar</w:t>
      </w:r>
      <w:r w:rsidR="00A25F1E" w:rsidRPr="00164734">
        <w:rPr>
          <w:spacing w:val="-4"/>
        </w:rPr>
        <w:t>di Norici“</w:t>
      </w:r>
      <w:r w:rsidR="002714BA" w:rsidRPr="00164734">
        <w:rPr>
          <w:spacing w:val="-4"/>
        </w:rPr>
        <w:t xml:space="preserve"> und erläutert</w:t>
      </w:r>
      <w:r w:rsidR="00A25F1E" w:rsidRPr="00164734">
        <w:rPr>
          <w:spacing w:val="-4"/>
        </w:rPr>
        <w:t xml:space="preserve">: „In diesem </w:t>
      </w:r>
      <w:r w:rsidR="002714BA" w:rsidRPr="00164734">
        <w:rPr>
          <w:spacing w:val="-4"/>
        </w:rPr>
        <w:t>w</w:t>
      </w:r>
      <w:r w:rsidR="00A25F1E" w:rsidRPr="00164734">
        <w:rPr>
          <w:spacing w:val="-4"/>
        </w:rPr>
        <w:t>ercke erzehlet der</w:t>
      </w:r>
      <w:r w:rsidR="00A25F1E" w:rsidRPr="00164734">
        <w:rPr>
          <w:spacing w:val="2"/>
        </w:rPr>
        <w:t xml:space="preserve"> </w:t>
      </w:r>
      <w:r w:rsidR="002714BA" w:rsidRPr="00164734">
        <w:rPr>
          <w:spacing w:val="-3"/>
        </w:rPr>
        <w:t>a</w:t>
      </w:r>
      <w:r w:rsidR="00A25F1E" w:rsidRPr="00164734">
        <w:rPr>
          <w:spacing w:val="-3"/>
        </w:rPr>
        <w:t xml:space="preserve">utor, welcher ohngefähr um das Jahr 1300 ein Benedictiner in diesem </w:t>
      </w:r>
      <w:r w:rsidR="002714BA" w:rsidRPr="00164734">
        <w:rPr>
          <w:spacing w:val="-3"/>
        </w:rPr>
        <w:t>k</w:t>
      </w:r>
      <w:r w:rsidR="00A25F1E" w:rsidRPr="00164734">
        <w:rPr>
          <w:spacing w:val="-3"/>
        </w:rPr>
        <w:t xml:space="preserve">loster gewesen, die alten </w:t>
      </w:r>
      <w:r w:rsidR="002714BA" w:rsidRPr="00164734">
        <w:rPr>
          <w:spacing w:val="-3"/>
        </w:rPr>
        <w:t>o</w:t>
      </w:r>
      <w:r w:rsidR="00A25F1E" w:rsidRPr="00164734">
        <w:rPr>
          <w:spacing w:val="-3"/>
        </w:rPr>
        <w:t xml:space="preserve">esterreichischen </w:t>
      </w:r>
      <w:r w:rsidR="002714BA" w:rsidRPr="00164734">
        <w:rPr>
          <w:spacing w:val="-3"/>
        </w:rPr>
        <w:t>g</w:t>
      </w:r>
      <w:r w:rsidR="00A25F1E" w:rsidRPr="00164734">
        <w:rPr>
          <w:spacing w:val="-3"/>
        </w:rPr>
        <w:t xml:space="preserve">eschlecht, die </w:t>
      </w:r>
      <w:r w:rsidR="002714BA" w:rsidRPr="00164734">
        <w:rPr>
          <w:spacing w:val="-3"/>
        </w:rPr>
        <w:t>n</w:t>
      </w:r>
      <w:r w:rsidR="00A25F1E" w:rsidRPr="00164734">
        <w:rPr>
          <w:spacing w:val="-3"/>
        </w:rPr>
        <w:t xml:space="preserve">ahmen der </w:t>
      </w:r>
      <w:r w:rsidR="002714BA" w:rsidRPr="00164734">
        <w:rPr>
          <w:spacing w:val="-3"/>
        </w:rPr>
        <w:t>m</w:t>
      </w:r>
      <w:r w:rsidR="00A25F1E" w:rsidRPr="00164734">
        <w:rPr>
          <w:spacing w:val="-3"/>
        </w:rPr>
        <w:t xml:space="preserve">arggrafen, </w:t>
      </w:r>
      <w:r w:rsidR="002714BA" w:rsidRPr="00164734">
        <w:rPr>
          <w:spacing w:val="-3"/>
        </w:rPr>
        <w:t>f</w:t>
      </w:r>
      <w:r w:rsidR="00A25F1E" w:rsidRPr="00164734">
        <w:rPr>
          <w:spacing w:val="-3"/>
        </w:rPr>
        <w:t>ürsten etc. in Oester</w:t>
      </w:r>
      <w:r w:rsidR="002714BA" w:rsidRPr="00164734">
        <w:rPr>
          <w:spacing w:val="-3"/>
        </w:rPr>
        <w:softHyphen/>
      </w:r>
      <w:r w:rsidR="00A25F1E" w:rsidRPr="00164734">
        <w:t xml:space="preserve">reich, die </w:t>
      </w:r>
      <w:r w:rsidR="002714BA" w:rsidRPr="00164734">
        <w:t>a</w:t>
      </w:r>
      <w:r w:rsidR="00A25F1E" w:rsidRPr="00164734">
        <w:t xml:space="preserve">ebte zu Krembsmünster etc. Der </w:t>
      </w:r>
      <w:r w:rsidR="002714BA" w:rsidRPr="00164734">
        <w:t>c</w:t>
      </w:r>
      <w:r w:rsidR="00A25F1E" w:rsidRPr="00164734">
        <w:t>odex ist in 8°</w:t>
      </w:r>
      <w:r w:rsidR="002714BA" w:rsidRPr="00164734">
        <w:t>“</w:t>
      </w:r>
      <w:r w:rsidR="00A25F1E" w:rsidRPr="00164734">
        <w:t>.</w:t>
      </w:r>
      <w:r w:rsidR="00A154B4" w:rsidRPr="00164734">
        <w:rPr>
          <w:i w:val="0"/>
          <w:spacing w:val="36"/>
        </w:rPr>
        <w:t xml:space="preserve"> bene nummatum</w:t>
      </w:r>
      <w:r w:rsidR="002010DA" w:rsidRPr="00164734">
        <w:rPr>
          <w:i w:val="0"/>
          <w:spacing w:val="36"/>
        </w:rPr>
        <w:t xml:space="preserve"> </w:t>
      </w:r>
      <w:r w:rsidR="002010DA" w:rsidRPr="00164734">
        <w:rPr>
          <w:i w:val="0"/>
          <w:spacing w:val="30"/>
        </w:rPr>
        <w:t>dimiserit</w:t>
      </w:r>
      <w:r w:rsidR="00A154B4" w:rsidRPr="00164734">
        <w:rPr>
          <w:i w:val="0"/>
          <w:spacing w:val="30"/>
        </w:rPr>
        <w:t xml:space="preserve">: </w:t>
      </w:r>
      <w:r w:rsidR="002010DA" w:rsidRPr="00164734">
        <w:t>Der St. Florianer Propst</w:t>
      </w:r>
      <w:r w:rsidR="00972B13" w:rsidRPr="00164734">
        <w:t xml:space="preserve"> </w:t>
      </w:r>
      <w:r w:rsidR="002010DA" w:rsidRPr="00164734">
        <w:t>Kroell war der Widmungsempfänger von BPs</w:t>
      </w:r>
      <w:r w:rsidR="002010DA" w:rsidRPr="00164734">
        <w:rPr>
          <w:spacing w:val="-4"/>
        </w:rPr>
        <w:t xml:space="preserve"> </w:t>
      </w:r>
      <w:r w:rsidR="002010DA" w:rsidRPr="00164734">
        <w:rPr>
          <w:spacing w:val="-3"/>
        </w:rPr>
        <w:t>Werk „Triumphus castitatis“ (vgl. Einleitung, Abschnitt I.5); zum Dank dafür hatte er</w:t>
      </w:r>
      <w:r w:rsidR="002010DA" w:rsidRPr="00164734">
        <w:rPr>
          <w:spacing w:val="-4"/>
        </w:rPr>
        <w:t xml:space="preserve"> BP bei dessen Besuch in St. Florian ein Geldgeschenk von 148 fl. gemacht: PE 5 134. </w:t>
      </w:r>
      <w:r w:rsidR="00972B13" w:rsidRPr="00164734">
        <w:rPr>
          <w:spacing w:val="-4"/>
        </w:rPr>
        <w:t xml:space="preserve">Zu </w:t>
      </w:r>
      <w:r w:rsidR="002010DA" w:rsidRPr="00164734">
        <w:rPr>
          <w:spacing w:val="-2"/>
        </w:rPr>
        <w:t>BGs Bemerkung über den Reichtum von St. Florian</w:t>
      </w:r>
      <w:r w:rsidR="00972B13" w:rsidRPr="00164734">
        <w:rPr>
          <w:spacing w:val="-2"/>
        </w:rPr>
        <w:t xml:space="preserve"> </w:t>
      </w:r>
      <w:r w:rsidR="002010DA" w:rsidRPr="00164734">
        <w:rPr>
          <w:spacing w:val="-2"/>
        </w:rPr>
        <w:t xml:space="preserve">vgl. </w:t>
      </w:r>
      <w:r w:rsidR="00972B13" w:rsidRPr="00164734">
        <w:rPr>
          <w:spacing w:val="-2"/>
        </w:rPr>
        <w:t>Knittler</w:t>
      </w:r>
      <w:r w:rsidR="002010DA" w:rsidRPr="00164734">
        <w:rPr>
          <w:spacing w:val="-2"/>
        </w:rPr>
        <w:t>, Klosterökonomie 47,</w:t>
      </w:r>
      <w:r w:rsidR="002010DA" w:rsidRPr="00164734">
        <w:rPr>
          <w:spacing w:val="-4"/>
        </w:rPr>
        <w:t xml:space="preserve"> wonach </w:t>
      </w:r>
      <w:r w:rsidR="001459A2" w:rsidRPr="00164734">
        <w:rPr>
          <w:spacing w:val="-4"/>
        </w:rPr>
        <w:t xml:space="preserve">dieses Stift unter den Klöstern Oberösterreichs die zweithöchsten Einkünfte (nach </w:t>
      </w:r>
      <w:r w:rsidR="001459A2" w:rsidRPr="001545B7">
        <w:rPr>
          <w:spacing w:val="-3"/>
        </w:rPr>
        <w:t>Kremsmünster) hatte, allerdings deutlich weniger als Melk selbst.</w:t>
      </w:r>
      <w:r w:rsidR="00A154B4" w:rsidRPr="00164734">
        <w:rPr>
          <w:i w:val="0"/>
          <w:spacing w:val="30"/>
        </w:rPr>
        <w:t xml:space="preserve"> </w:t>
      </w:r>
      <w:r w:rsidR="00A25F1E" w:rsidRPr="00164734">
        <w:rPr>
          <w:i w:val="0"/>
          <w:spacing w:val="30"/>
        </w:rPr>
        <w:t xml:space="preserve">&lt;3&gt; </w:t>
      </w:r>
      <w:r w:rsidR="001545B7">
        <w:rPr>
          <w:i w:val="0"/>
          <w:spacing w:val="30"/>
        </w:rPr>
        <w:t>L</w:t>
      </w:r>
      <w:r w:rsidR="00A25F1E" w:rsidRPr="00164734">
        <w:rPr>
          <w:i w:val="0"/>
          <w:spacing w:val="30"/>
        </w:rPr>
        <w:t>ittera</w:t>
      </w:r>
      <w:r w:rsidR="001545B7">
        <w:rPr>
          <w:i w:val="0"/>
          <w:spacing w:val="30"/>
        </w:rPr>
        <w:t>s</w:t>
      </w:r>
      <w:r w:rsidR="00A25F1E" w:rsidRPr="00164734">
        <w:rPr>
          <w:i w:val="0"/>
          <w:spacing w:val="30"/>
        </w:rPr>
        <w:t xml:space="preserve"> </w:t>
      </w:r>
      <w:r w:rsidR="001459A2" w:rsidRPr="00164734">
        <w:rPr>
          <w:i w:val="0"/>
          <w:spacing w:val="30"/>
        </w:rPr>
        <w:t>...</w:t>
      </w:r>
      <w:r w:rsidR="00A25F1E" w:rsidRPr="00164734">
        <w:rPr>
          <w:i w:val="0"/>
          <w:spacing w:val="30"/>
        </w:rPr>
        <w:t xml:space="preserve"> Massueti: </w:t>
      </w:r>
      <w:r w:rsidR="00A25F1E" w:rsidRPr="00164734">
        <w:rPr>
          <w:spacing w:val="-4"/>
        </w:rPr>
        <w:t>Vgl. 3</w:t>
      </w:r>
      <w:r w:rsidR="001459A2" w:rsidRPr="00164734">
        <w:rPr>
          <w:spacing w:val="-4"/>
        </w:rPr>
        <w:t>96</w:t>
      </w:r>
      <w:r w:rsidR="00A25F1E" w:rsidRPr="00164734">
        <w:rPr>
          <w:spacing w:val="-4"/>
        </w:rPr>
        <w:t xml:space="preserve"> &lt;2&gt;</w:t>
      </w:r>
      <w:r w:rsidR="00A861C7" w:rsidRPr="00164734">
        <w:rPr>
          <w:spacing w:val="-4"/>
        </w:rPr>
        <w:t xml:space="preserve">. </w:t>
      </w:r>
      <w:r w:rsidR="006D1C29">
        <w:rPr>
          <w:spacing w:val="-4"/>
        </w:rPr>
        <w:t>D</w:t>
      </w:r>
      <w:r w:rsidR="006D1C29" w:rsidRPr="00164734">
        <w:rPr>
          <w:spacing w:val="-4"/>
        </w:rPr>
        <w:t>ie Formulierung</w:t>
      </w:r>
      <w:r w:rsidR="006D1C29" w:rsidRPr="00164734">
        <w:rPr>
          <w:spacing w:val="-3"/>
        </w:rPr>
        <w:t xml:space="preserve"> </w:t>
      </w:r>
      <w:r w:rsidR="006D1C29" w:rsidRPr="00164734">
        <w:rPr>
          <w:spacing w:val="-4"/>
        </w:rPr>
        <w:t xml:space="preserve">BGs lässt </w:t>
      </w:r>
      <w:r w:rsidR="006D1C29">
        <w:rPr>
          <w:spacing w:val="-4"/>
        </w:rPr>
        <w:t>in diesem Fall nicht eindeutig</w:t>
      </w:r>
      <w:r w:rsidR="006D1C29" w:rsidRPr="00164734">
        <w:rPr>
          <w:spacing w:val="-4"/>
        </w:rPr>
        <w:t xml:space="preserve"> </w:t>
      </w:r>
      <w:r w:rsidR="006D1C29" w:rsidRPr="006D1C29">
        <w:rPr>
          <w:spacing w:val="-3"/>
        </w:rPr>
        <w:t>erkennen, ob er selbst einen Brief Massuets erhalten hatte und an BP weitergab, oder ob</w:t>
      </w:r>
      <w:r w:rsidR="006D1C29">
        <w:rPr>
          <w:spacing w:val="-3"/>
        </w:rPr>
        <w:t xml:space="preserve"> </w:t>
      </w:r>
      <w:r w:rsidR="006D1C29" w:rsidRPr="006D1C29">
        <w:rPr>
          <w:spacing w:val="-3"/>
        </w:rPr>
        <w:t>a</w:t>
      </w:r>
      <w:r w:rsidR="00A861C7" w:rsidRPr="006D1C29">
        <w:rPr>
          <w:spacing w:val="-3"/>
        </w:rPr>
        <w:t xml:space="preserve">uch hier </w:t>
      </w:r>
      <w:r w:rsidR="006D1C29" w:rsidRPr="006D1C29">
        <w:rPr>
          <w:spacing w:val="-3"/>
        </w:rPr>
        <w:t>von</w:t>
      </w:r>
      <w:r w:rsidR="00A861C7" w:rsidRPr="006D1C29">
        <w:rPr>
          <w:spacing w:val="-3"/>
        </w:rPr>
        <w:t xml:space="preserve"> eine</w:t>
      </w:r>
      <w:r w:rsidR="006D1C29" w:rsidRPr="006D1C29">
        <w:rPr>
          <w:spacing w:val="-3"/>
        </w:rPr>
        <w:t>m</w:t>
      </w:r>
      <w:r w:rsidR="00A861C7" w:rsidRPr="006D1C29">
        <w:rPr>
          <w:spacing w:val="-3"/>
        </w:rPr>
        <w:t xml:space="preserve"> von BP weitergereichten Brief Massuets an </w:t>
      </w:r>
      <w:r w:rsidR="006D1C29" w:rsidRPr="006D1C29">
        <w:rPr>
          <w:spacing w:val="-3"/>
        </w:rPr>
        <w:t>diese</w:t>
      </w:r>
      <w:r w:rsidR="00A861C7" w:rsidRPr="006D1C29">
        <w:rPr>
          <w:spacing w:val="-3"/>
        </w:rPr>
        <w:t xml:space="preserve">n </w:t>
      </w:r>
      <w:r w:rsidR="006D1C29" w:rsidRPr="006D1C29">
        <w:rPr>
          <w:spacing w:val="-3"/>
        </w:rPr>
        <w:t>die Rede ist</w:t>
      </w:r>
      <w:r w:rsidR="00A861C7" w:rsidRPr="006D1C29">
        <w:rPr>
          <w:spacing w:val="-3"/>
        </w:rPr>
        <w:t xml:space="preserve">, </w:t>
      </w:r>
      <w:r w:rsidR="006D1C29" w:rsidRPr="006D1C29">
        <w:rPr>
          <w:spacing w:val="-3"/>
        </w:rPr>
        <w:t>den</w:t>
      </w:r>
      <w:r w:rsidR="006D1C29">
        <w:rPr>
          <w:spacing w:val="-2"/>
        </w:rPr>
        <w:t xml:space="preserve"> </w:t>
      </w:r>
      <w:r w:rsidR="006D1C29" w:rsidRPr="00A955BF">
        <w:rPr>
          <w:spacing w:val="-3"/>
        </w:rPr>
        <w:t xml:space="preserve">BG nach der Lektüre retournierte. Es müsste sich diesfalls </w:t>
      </w:r>
      <w:r w:rsidR="00A955BF" w:rsidRPr="00A955BF">
        <w:rPr>
          <w:spacing w:val="-3"/>
        </w:rPr>
        <w:t>wohl um</w:t>
      </w:r>
      <w:r w:rsidR="00A861C7" w:rsidRPr="00A955BF">
        <w:rPr>
          <w:spacing w:val="-3"/>
        </w:rPr>
        <w:t xml:space="preserve"> den verlorenen Brief</w:t>
      </w:r>
      <w:r w:rsidR="00A861C7" w:rsidRPr="00164734">
        <w:rPr>
          <w:spacing w:val="-2"/>
        </w:rPr>
        <w:t xml:space="preserve"> </w:t>
      </w:r>
      <w:r w:rsidR="00A861C7" w:rsidRPr="00A955BF">
        <w:rPr>
          <w:spacing w:val="-4"/>
        </w:rPr>
        <w:t>410</w:t>
      </w:r>
      <w:r w:rsidR="00A955BF" w:rsidRPr="00A955BF">
        <w:rPr>
          <w:spacing w:val="-4"/>
        </w:rPr>
        <w:t xml:space="preserve"> handeln</w:t>
      </w:r>
      <w:r w:rsidR="00A861C7" w:rsidRPr="00A955BF">
        <w:rPr>
          <w:spacing w:val="-4"/>
        </w:rPr>
        <w:t>, der scharfe Kritik an Schramb enthalten zu haben scheint (vgl. 411 &lt;1&gt;)</w:t>
      </w:r>
      <w:r w:rsidR="00A25F1E" w:rsidRPr="00A955BF">
        <w:rPr>
          <w:spacing w:val="-4"/>
        </w:rPr>
        <w:t>.</w:t>
      </w:r>
      <w:r w:rsidR="00A861C7" w:rsidRPr="00164734">
        <w:rPr>
          <w:spacing w:val="-3"/>
        </w:rPr>
        <w:t xml:space="preserve"> </w:t>
      </w:r>
      <w:r w:rsidR="001459A2" w:rsidRPr="00164734">
        <w:rPr>
          <w:i w:val="0"/>
          <w:spacing w:val="30"/>
        </w:rPr>
        <w:t xml:space="preserve">Anselmum ... perfricat: </w:t>
      </w:r>
      <w:r w:rsidR="001459A2" w:rsidRPr="00164734">
        <w:t>Vgl. 384 &lt;11&gt;.</w:t>
      </w:r>
      <w:r w:rsidR="001459A2" w:rsidRPr="00164734">
        <w:rPr>
          <w:i w:val="0"/>
          <w:spacing w:val="30"/>
        </w:rPr>
        <w:t xml:space="preserve"> </w:t>
      </w:r>
      <w:r w:rsidR="00A25F1E" w:rsidRPr="00164734">
        <w:rPr>
          <w:i w:val="0"/>
          <w:spacing w:val="30"/>
        </w:rPr>
        <w:t xml:space="preserve">in cuius nomine: </w:t>
      </w:r>
      <w:r w:rsidR="00286A00" w:rsidRPr="00164734">
        <w:t xml:space="preserve">Zu den </w:t>
      </w:r>
      <w:r w:rsidR="00286A00" w:rsidRPr="00164734">
        <w:rPr>
          <w:spacing w:val="-2"/>
        </w:rPr>
        <w:t xml:space="preserve">Plänen Schrambs </w:t>
      </w:r>
      <w:r w:rsidR="00537519" w:rsidRPr="00164734">
        <w:rPr>
          <w:spacing w:val="-2"/>
        </w:rPr>
        <w:t>für die</w:t>
      </w:r>
      <w:r w:rsidR="00286A00" w:rsidRPr="00164734">
        <w:rPr>
          <w:spacing w:val="-2"/>
        </w:rPr>
        <w:t xml:space="preserve"> Widmung der „Antilogia“ vgl. 401 &lt;1&gt;</w:t>
      </w:r>
      <w:r w:rsidR="00537519" w:rsidRPr="00164734">
        <w:rPr>
          <w:spacing w:val="-2"/>
        </w:rPr>
        <w:t xml:space="preserve"> und &lt;6&gt;</w:t>
      </w:r>
      <w:r w:rsidR="00286A00" w:rsidRPr="00164734">
        <w:rPr>
          <w:spacing w:val="-2"/>
        </w:rPr>
        <w:t>, 427 &lt;3&gt;;</w:t>
      </w:r>
      <w:r w:rsidR="00A25F1E" w:rsidRPr="00164734">
        <w:t xml:space="preserve"> </w:t>
      </w:r>
      <w:r w:rsidR="00286A00" w:rsidRPr="00164734">
        <w:rPr>
          <w:spacing w:val="-1"/>
        </w:rPr>
        <w:t>zu den weiteren Aspekten dieser Angelegenheit vgl. Einleitung, Abschnitte I.1 und I.5.</w:t>
      </w:r>
      <w:r w:rsidR="00286A00" w:rsidRPr="00164734">
        <w:t xml:space="preserve"> </w:t>
      </w:r>
      <w:r w:rsidR="00A25F1E" w:rsidRPr="00164734">
        <w:rPr>
          <w:i w:val="0"/>
          <w:spacing w:val="26"/>
        </w:rPr>
        <w:t xml:space="preserve">&lt;4&gt; </w:t>
      </w:r>
      <w:r w:rsidR="00BB1AC4" w:rsidRPr="00164734">
        <w:rPr>
          <w:i w:val="0"/>
          <w:spacing w:val="26"/>
        </w:rPr>
        <w:t xml:space="preserve">De </w:t>
      </w:r>
      <w:r w:rsidR="00A25F1E" w:rsidRPr="00164734">
        <w:rPr>
          <w:i w:val="0"/>
          <w:spacing w:val="26"/>
        </w:rPr>
        <w:t>catalogo ... bibliothecae Coislinianae:</w:t>
      </w:r>
      <w:r w:rsidR="00A25F1E" w:rsidRPr="00164734">
        <w:rPr>
          <w:i w:val="0"/>
          <w:spacing w:val="30"/>
        </w:rPr>
        <w:t xml:space="preserve"> </w:t>
      </w:r>
      <w:r w:rsidR="00BB1AC4" w:rsidRPr="00164734">
        <w:rPr>
          <w:spacing w:val="-3"/>
        </w:rPr>
        <w:t>Die</w:t>
      </w:r>
      <w:r w:rsidR="00A25F1E" w:rsidRPr="00164734">
        <w:rPr>
          <w:spacing w:val="-3"/>
        </w:rPr>
        <w:t xml:space="preserve"> Übersendung der „Bibliotheca Coisliniana“ von Paris über Straßburg nach Wien</w:t>
      </w:r>
      <w:r w:rsidR="00BB1AC4" w:rsidRPr="00164734">
        <w:rPr>
          <w:spacing w:val="-3"/>
        </w:rPr>
        <w:t xml:space="preserve"> lässt sich an einer Reihe</w:t>
      </w:r>
      <w:r w:rsidR="00BB1AC4" w:rsidRPr="00164734">
        <w:t xml:space="preserve"> </w:t>
      </w:r>
      <w:r w:rsidR="00BB1AC4" w:rsidRPr="00164734">
        <w:rPr>
          <w:spacing w:val="1"/>
        </w:rPr>
        <w:t>weiterer Schreiben nachvollziehen</w:t>
      </w:r>
      <w:r w:rsidR="00A25F1E" w:rsidRPr="00164734">
        <w:rPr>
          <w:spacing w:val="1"/>
        </w:rPr>
        <w:t>: BN FF 17701, 136r</w:t>
      </w:r>
      <w:r w:rsidR="00BB1AC4" w:rsidRPr="00164734">
        <w:rPr>
          <w:spacing w:val="1"/>
        </w:rPr>
        <w:t>–</w:t>
      </w:r>
      <w:r w:rsidR="00A25F1E" w:rsidRPr="00164734">
        <w:rPr>
          <w:spacing w:val="1"/>
        </w:rPr>
        <w:t>v (Montfaucon an Johann</w:t>
      </w:r>
      <w:r w:rsidR="00A25F1E" w:rsidRPr="00164734">
        <w:t xml:space="preserve"> </w:t>
      </w:r>
      <w:r w:rsidR="00A25F1E" w:rsidRPr="00164734">
        <w:rPr>
          <w:spacing w:val="-1"/>
        </w:rPr>
        <w:t>Philipp Bartenstein, undatiert</w:t>
      </w:r>
      <w:r w:rsidR="00BB1AC4" w:rsidRPr="00164734">
        <w:rPr>
          <w:spacing w:val="-1"/>
        </w:rPr>
        <w:t>es Konzept</w:t>
      </w:r>
      <w:r w:rsidR="00A25F1E" w:rsidRPr="00164734">
        <w:rPr>
          <w:spacing w:val="-1"/>
        </w:rPr>
        <w:t xml:space="preserve">); </w:t>
      </w:r>
      <w:r w:rsidR="00BB1AC4" w:rsidRPr="00164734">
        <w:rPr>
          <w:spacing w:val="-1"/>
        </w:rPr>
        <w:t xml:space="preserve">BN FF </w:t>
      </w:r>
      <w:r w:rsidR="00A25F1E" w:rsidRPr="00164734">
        <w:rPr>
          <w:spacing w:val="-1"/>
        </w:rPr>
        <w:t>17702</w:t>
      </w:r>
      <w:r w:rsidR="00BB1AC4" w:rsidRPr="00164734">
        <w:rPr>
          <w:spacing w:val="-1"/>
        </w:rPr>
        <w:t>,</w:t>
      </w:r>
      <w:r w:rsidR="00A25F1E" w:rsidRPr="00164734">
        <w:rPr>
          <w:spacing w:val="-1"/>
        </w:rPr>
        <w:t xml:space="preserve"> 160r</w:t>
      </w:r>
      <w:r w:rsidR="00BB1AC4" w:rsidRPr="00164734">
        <w:rPr>
          <w:spacing w:val="-1"/>
        </w:rPr>
        <w:t>–</w:t>
      </w:r>
      <w:r w:rsidR="00A25F1E" w:rsidRPr="00164734">
        <w:rPr>
          <w:spacing w:val="-1"/>
        </w:rPr>
        <w:t>v (Johann Christoph</w:t>
      </w:r>
      <w:r w:rsidR="00A25F1E" w:rsidRPr="00164734">
        <w:t xml:space="preserve"> Bartenstein an Montfaucon, 14. Mai 1715); </w:t>
      </w:r>
      <w:r w:rsidR="00BB1AC4" w:rsidRPr="00164734">
        <w:t xml:space="preserve">ebd. </w:t>
      </w:r>
      <w:r w:rsidR="00A25F1E" w:rsidRPr="00164734">
        <w:t>167r</w:t>
      </w:r>
      <w:r w:rsidR="00BB1AC4" w:rsidRPr="00164734">
        <w:t>–</w:t>
      </w:r>
      <w:r w:rsidR="00A25F1E" w:rsidRPr="00164734">
        <w:t>v (</w:t>
      </w:r>
      <w:r w:rsidR="00BB1AC4" w:rsidRPr="00164734">
        <w:t>ebenso</w:t>
      </w:r>
      <w:r w:rsidR="00A25F1E" w:rsidRPr="00164734">
        <w:t xml:space="preserve">, 8. Januar 1716); </w:t>
      </w:r>
      <w:r w:rsidR="00A25F1E" w:rsidRPr="00164734">
        <w:rPr>
          <w:spacing w:val="1"/>
        </w:rPr>
        <w:t>BN FF 17708, 109r–110v (</w:t>
      </w:r>
      <w:r w:rsidR="00BB1AC4" w:rsidRPr="00164734">
        <w:rPr>
          <w:spacing w:val="1"/>
        </w:rPr>
        <w:t>BG</w:t>
      </w:r>
      <w:r w:rsidR="00A25F1E" w:rsidRPr="00164734">
        <w:rPr>
          <w:spacing w:val="1"/>
        </w:rPr>
        <w:t xml:space="preserve"> an Montfaucon, 2. Januar 1716); BN FF 17713,</w:t>
      </w:r>
      <w:r w:rsidR="00A25F1E" w:rsidRPr="00164734">
        <w:t xml:space="preserve"> </w:t>
      </w:r>
      <w:r w:rsidR="00A25F1E" w:rsidRPr="00164734">
        <w:rPr>
          <w:spacing w:val="-2"/>
        </w:rPr>
        <w:t xml:space="preserve">178r–v (Widow an Montfaucon, 4. Juli 1715). </w:t>
      </w:r>
      <w:r w:rsidR="00BB1AC4" w:rsidRPr="00164734">
        <w:rPr>
          <w:spacing w:val="-2"/>
        </w:rPr>
        <w:t>Die beiden hier erwähnten Briefe von</w:t>
      </w:r>
      <w:r w:rsidR="00BB1AC4" w:rsidRPr="00164734">
        <w:t xml:space="preserve"> </w:t>
      </w:r>
      <w:r w:rsidR="00BB1AC4" w:rsidRPr="00164734">
        <w:rPr>
          <w:spacing w:val="-3"/>
        </w:rPr>
        <w:t>Massuet und Bartenstein an BG sind hingegen</w:t>
      </w:r>
      <w:r w:rsidR="00A25F1E" w:rsidRPr="00164734">
        <w:rPr>
          <w:spacing w:val="-3"/>
        </w:rPr>
        <w:t xml:space="preserve"> </w:t>
      </w:r>
      <w:r w:rsidR="00BB1AC4" w:rsidRPr="00164734">
        <w:rPr>
          <w:spacing w:val="-3"/>
        </w:rPr>
        <w:t>n</w:t>
      </w:r>
      <w:r w:rsidR="00A25F1E" w:rsidRPr="00164734">
        <w:rPr>
          <w:spacing w:val="-3"/>
        </w:rPr>
        <w:t>icht nachweisbar in</w:t>
      </w:r>
      <w:r w:rsidR="00BB1AC4" w:rsidRPr="00164734">
        <w:rPr>
          <w:spacing w:val="-3"/>
        </w:rPr>
        <w:t xml:space="preserve"> dessen Nachlass in</w:t>
      </w:r>
      <w:r w:rsidR="00A25F1E" w:rsidRPr="00164734">
        <w:t xml:space="preserve"> Rovereto, Biblioteca Rosminiana, Fondo Gentilotti.</w:t>
      </w:r>
      <w:r w:rsidR="00A25F1E" w:rsidRPr="00164734">
        <w:rPr>
          <w:i w:val="0"/>
          <w:spacing w:val="30"/>
        </w:rPr>
        <w:t xml:space="preserve"> &lt;5&gt; </w:t>
      </w:r>
      <w:r w:rsidR="00BB1AC4" w:rsidRPr="00164734">
        <w:rPr>
          <w:i w:val="0"/>
          <w:spacing w:val="30"/>
        </w:rPr>
        <w:t xml:space="preserve">nundinis: </w:t>
      </w:r>
      <w:r w:rsidR="00BB1AC4" w:rsidRPr="00164734">
        <w:t xml:space="preserve">Gemeint ist </w:t>
      </w:r>
      <w:r w:rsidR="000D0FA3" w:rsidRPr="00164734">
        <w:rPr>
          <w:spacing w:val="-4"/>
        </w:rPr>
        <w:t>wohl</w:t>
      </w:r>
      <w:r w:rsidR="00BB1AC4" w:rsidRPr="00164734">
        <w:rPr>
          <w:spacing w:val="-4"/>
        </w:rPr>
        <w:t xml:space="preserve"> der Wiener „Ascensionis-Markt“; vgl. 156 &lt;7&gt;. </w:t>
      </w:r>
      <w:r w:rsidR="000D0FA3" w:rsidRPr="00164734">
        <w:rPr>
          <w:spacing w:val="-4"/>
        </w:rPr>
        <w:t>Das Fest Christi Himmelfahrt war</w:t>
      </w:r>
      <w:r w:rsidR="000D0FA3" w:rsidRPr="00164734">
        <w:t xml:space="preserve"> </w:t>
      </w:r>
      <w:r w:rsidR="000D0FA3" w:rsidRPr="00164734">
        <w:rPr>
          <w:spacing w:val="-1"/>
        </w:rPr>
        <w:t>1715 auf den 30. Mai gefallen.</w:t>
      </w:r>
      <w:r w:rsidR="000D0FA3" w:rsidRPr="00164734">
        <w:rPr>
          <w:i w:val="0"/>
          <w:spacing w:val="30"/>
        </w:rPr>
        <w:t xml:space="preserve"> </w:t>
      </w:r>
      <w:r w:rsidR="00A25F1E" w:rsidRPr="00164734">
        <w:rPr>
          <w:i w:val="0"/>
          <w:spacing w:val="30"/>
        </w:rPr>
        <w:t xml:space="preserve">mihi comparavi: </w:t>
      </w:r>
      <w:r w:rsidR="00A25F1E" w:rsidRPr="00164734">
        <w:rPr>
          <w:spacing w:val="-1"/>
        </w:rPr>
        <w:t xml:space="preserve">Zwar verfügt auch die ÖNB </w:t>
      </w:r>
      <w:r w:rsidR="00A25F1E" w:rsidRPr="00164734">
        <w:rPr>
          <w:spacing w:val="-2"/>
        </w:rPr>
        <w:t>über die genannten Werke, doch ist aufgrund der Formulierung von einem Ankauf für</w:t>
      </w:r>
      <w:r w:rsidR="00A25F1E" w:rsidRPr="00164734">
        <w:t xml:space="preserve"> </w:t>
      </w:r>
      <w:r w:rsidR="006047A1" w:rsidRPr="00164734">
        <w:rPr>
          <w:spacing w:val="-3"/>
        </w:rPr>
        <w:t>B</w:t>
      </w:r>
      <w:r w:rsidR="00A25F1E" w:rsidRPr="00164734">
        <w:rPr>
          <w:spacing w:val="-3"/>
        </w:rPr>
        <w:t xml:space="preserve">Gs </w:t>
      </w:r>
      <w:r w:rsidR="006047A1" w:rsidRPr="00164734">
        <w:rPr>
          <w:spacing w:val="-3"/>
        </w:rPr>
        <w:t>persönlich</w:t>
      </w:r>
      <w:r w:rsidR="00A25F1E" w:rsidRPr="00164734">
        <w:rPr>
          <w:spacing w:val="-3"/>
        </w:rPr>
        <w:t xml:space="preserve">e Bibliothek auszugehen. </w:t>
      </w:r>
      <w:r w:rsidR="006047A1" w:rsidRPr="00164734">
        <w:rPr>
          <w:spacing w:val="-3"/>
        </w:rPr>
        <w:t>S</w:t>
      </w:r>
      <w:r w:rsidR="00A25F1E" w:rsidRPr="00164734">
        <w:rPr>
          <w:spacing w:val="-3"/>
        </w:rPr>
        <w:t xml:space="preserve">ämtliche genannten </w:t>
      </w:r>
      <w:r w:rsidR="006047A1" w:rsidRPr="00164734">
        <w:rPr>
          <w:spacing w:val="-3"/>
        </w:rPr>
        <w:t>Bücher</w:t>
      </w:r>
      <w:r w:rsidR="00A25F1E" w:rsidRPr="00164734">
        <w:rPr>
          <w:spacing w:val="-3"/>
        </w:rPr>
        <w:t xml:space="preserve"> </w:t>
      </w:r>
      <w:r w:rsidR="006047A1" w:rsidRPr="00164734">
        <w:rPr>
          <w:spacing w:val="-3"/>
        </w:rPr>
        <w:t>lassen sich in dem</w:t>
      </w:r>
      <w:r w:rsidR="006047A1" w:rsidRPr="00164734">
        <w:t xml:space="preserve"> Katalog über diese </w:t>
      </w:r>
      <w:r w:rsidR="00A25F1E" w:rsidRPr="00164734">
        <w:t>nachweis</w:t>
      </w:r>
      <w:r w:rsidR="006047A1" w:rsidRPr="00164734">
        <w:t>en:</w:t>
      </w:r>
      <w:r w:rsidR="00A25F1E" w:rsidRPr="00164734">
        <w:t xml:space="preserve"> Biblioteca Comunale di Trento, Ms. 5647 </w:t>
      </w:r>
      <w:r w:rsidR="006047A1" w:rsidRPr="00164734">
        <w:t>(</w:t>
      </w:r>
      <w:r w:rsidR="00A25F1E" w:rsidRPr="00164734">
        <w:t xml:space="preserve">Borzatti, </w:t>
      </w:r>
      <w:r w:rsidR="00A25F1E" w:rsidRPr="00164734">
        <w:rPr>
          <w:spacing w:val="-3"/>
        </w:rPr>
        <w:t>Cata</w:t>
      </w:r>
      <w:r w:rsidR="006047A1" w:rsidRPr="00164734">
        <w:rPr>
          <w:spacing w:val="-3"/>
        </w:rPr>
        <w:t>logus bibliothecae Gentilottae)</w:t>
      </w:r>
      <w:r w:rsidR="00537519" w:rsidRPr="00164734">
        <w:rPr>
          <w:spacing w:val="-3"/>
        </w:rPr>
        <w:t>,</w:t>
      </w:r>
      <w:r w:rsidR="00A25F1E" w:rsidRPr="00164734">
        <w:rPr>
          <w:spacing w:val="-3"/>
        </w:rPr>
        <w:t xml:space="preserve"> </w:t>
      </w:r>
      <w:r w:rsidR="006047A1" w:rsidRPr="00164734">
        <w:rPr>
          <w:spacing w:val="-3"/>
        </w:rPr>
        <w:t>97 (Fabricius), 129 (</w:t>
      </w:r>
      <w:r w:rsidR="00A25F1E" w:rsidRPr="00164734">
        <w:rPr>
          <w:spacing w:val="-3"/>
        </w:rPr>
        <w:t>Hamelmann</w:t>
      </w:r>
      <w:r w:rsidR="006047A1" w:rsidRPr="00164734">
        <w:rPr>
          <w:spacing w:val="-3"/>
        </w:rPr>
        <w:t>,</w:t>
      </w:r>
      <w:r w:rsidR="00A25F1E" w:rsidRPr="00164734">
        <w:rPr>
          <w:spacing w:val="-3"/>
        </w:rPr>
        <w:t xml:space="preserve"> unter dem Titel</w:t>
      </w:r>
      <w:r w:rsidR="00A25F1E" w:rsidRPr="00164734">
        <w:t xml:space="preserve"> „De Westphalia et Saxoniae Inferioris historia“)</w:t>
      </w:r>
      <w:r w:rsidR="006047A1" w:rsidRPr="00164734">
        <w:t>,</w:t>
      </w:r>
      <w:r w:rsidR="00A25F1E" w:rsidRPr="00164734">
        <w:t xml:space="preserve"> </w:t>
      </w:r>
      <w:r w:rsidR="006047A1" w:rsidRPr="00164734">
        <w:t>186 (</w:t>
      </w:r>
      <w:r w:rsidR="00A25F1E" w:rsidRPr="00164734">
        <w:t>Meier)</w:t>
      </w:r>
      <w:r w:rsidR="006047A1" w:rsidRPr="00164734">
        <w:t>, 311 (Wolf).</w:t>
      </w:r>
    </w:p>
    <w:p w:rsidR="008C082A" w:rsidRPr="00164734" w:rsidRDefault="008C082A" w:rsidP="008C082A">
      <w:pPr>
        <w:pStyle w:val="EditionBriefberschrift1"/>
      </w:pPr>
      <w:r w:rsidRPr="00164734">
        <w:t>40</w:t>
      </w:r>
      <w:r w:rsidR="006047A1" w:rsidRPr="00164734">
        <w:t>7</w:t>
      </w:r>
      <w:r w:rsidRPr="00164734">
        <w:tab/>
        <w:t>Aemilian Reichardt an Bernhard Pez.</w:t>
      </w:r>
    </w:p>
    <w:p w:rsidR="008C082A" w:rsidRPr="00164734" w:rsidRDefault="008C082A" w:rsidP="00E11090">
      <w:pPr>
        <w:pStyle w:val="EditionBriefberschrift2"/>
        <w:spacing w:after="100"/>
      </w:pPr>
      <w:r w:rsidRPr="00164734">
        <w:t>1715-06-22. Ochsenhausen.</w:t>
      </w:r>
    </w:p>
    <w:p w:rsidR="008C082A" w:rsidRPr="00164734" w:rsidRDefault="008C082A" w:rsidP="00E11090">
      <w:pPr>
        <w:pStyle w:val="EditionRegest"/>
        <w:spacing w:after="100"/>
      </w:pPr>
      <w:r w:rsidRPr="00164734">
        <w:t>&lt;1&gt;</w:t>
      </w:r>
      <w:r w:rsidRPr="00164734">
        <w:rPr>
          <w:spacing w:val="-3"/>
        </w:rPr>
        <w:t xml:space="preserve"> AR hat BPs Brief vom 13. Juni</w:t>
      </w:r>
      <w:r w:rsidR="00E11090" w:rsidRPr="00164734">
        <w:rPr>
          <w:spacing w:val="-3"/>
        </w:rPr>
        <w:t xml:space="preserve"> 1715</w:t>
      </w:r>
      <w:r w:rsidRPr="00164734">
        <w:rPr>
          <w:spacing w:val="-3"/>
        </w:rPr>
        <w:t xml:space="preserve"> (</w:t>
      </w:r>
      <w:r w:rsidR="00E11090" w:rsidRPr="00164734">
        <w:rPr>
          <w:spacing w:val="-3"/>
        </w:rPr>
        <w:t>404</w:t>
      </w:r>
      <w:r w:rsidRPr="00164734">
        <w:rPr>
          <w:spacing w:val="-3"/>
        </w:rPr>
        <w:t xml:space="preserve">) am 19. Juni erhalten und </w:t>
      </w:r>
      <w:r w:rsidR="00E11090" w:rsidRPr="00164734">
        <w:rPr>
          <w:spacing w:val="-3"/>
        </w:rPr>
        <w:t>ist</w:t>
      </w:r>
      <w:r w:rsidRPr="00164734">
        <w:rPr>
          <w:spacing w:val="-3"/>
        </w:rPr>
        <w:t xml:space="preserve"> darüber</w:t>
      </w:r>
      <w:r w:rsidRPr="00164734">
        <w:t xml:space="preserve"> </w:t>
      </w:r>
      <w:r w:rsidRPr="00164734">
        <w:rPr>
          <w:spacing w:val="-4"/>
        </w:rPr>
        <w:t xml:space="preserve">sehr </w:t>
      </w:r>
      <w:r w:rsidR="00E11090" w:rsidRPr="00164734">
        <w:rPr>
          <w:spacing w:val="-4"/>
        </w:rPr>
        <w:t>er</w:t>
      </w:r>
      <w:r w:rsidRPr="00164734">
        <w:rPr>
          <w:spacing w:val="-4"/>
        </w:rPr>
        <w:t xml:space="preserve">freut, denn die </w:t>
      </w:r>
      <w:r w:rsidR="00E11090" w:rsidRPr="00164734">
        <w:rPr>
          <w:spacing w:val="-4"/>
        </w:rPr>
        <w:t xml:space="preserve">genannten </w:t>
      </w:r>
      <w:r w:rsidRPr="00164734">
        <w:rPr>
          <w:spacing w:val="-4"/>
        </w:rPr>
        <w:t>Bände (des „Spicilegium“ von d’Achery) waren vo</w:t>
      </w:r>
      <w:r w:rsidR="00E11090" w:rsidRPr="00164734">
        <w:rPr>
          <w:spacing w:val="-4"/>
        </w:rPr>
        <w:t>n de</w:t>
      </w:r>
      <w:r w:rsidRPr="00164734">
        <w:rPr>
          <w:spacing w:val="-4"/>
        </w:rPr>
        <w:t>m</w:t>
      </w:r>
      <w:r w:rsidRPr="00164734">
        <w:t xml:space="preserve"> </w:t>
      </w:r>
      <w:r w:rsidRPr="00164734">
        <w:rPr>
          <w:spacing w:val="-3"/>
        </w:rPr>
        <w:t>verstorbenen Anselm Fischer ohne Wissen oder zumindest in Abwesenheit des Bibliothe</w:t>
      </w:r>
      <w:r w:rsidR="00E11090" w:rsidRPr="00164734">
        <w:rPr>
          <w:spacing w:val="-3"/>
        </w:rPr>
        <w:softHyphen/>
      </w:r>
      <w:r w:rsidRPr="00164734">
        <w:rPr>
          <w:spacing w:val="-2"/>
        </w:rPr>
        <w:t xml:space="preserve">kars an BP geschickt worden. In Ochsenhausen hat man sie </w:t>
      </w:r>
      <w:r w:rsidR="004A296B" w:rsidRPr="00164734">
        <w:rPr>
          <w:spacing w:val="-2"/>
        </w:rPr>
        <w:t xml:space="preserve">nun </w:t>
      </w:r>
      <w:r w:rsidRPr="00164734">
        <w:rPr>
          <w:spacing w:val="-2"/>
        </w:rPr>
        <w:t>schon seit einiger Zeit</w:t>
      </w:r>
      <w:r w:rsidRPr="00164734">
        <w:t xml:space="preserve"> </w:t>
      </w:r>
      <w:r w:rsidRPr="00164734">
        <w:rPr>
          <w:spacing w:val="-4"/>
        </w:rPr>
        <w:t xml:space="preserve">gesucht. AR </w:t>
      </w:r>
      <w:r w:rsidR="004A296B" w:rsidRPr="00164734">
        <w:rPr>
          <w:spacing w:val="-4"/>
        </w:rPr>
        <w:t xml:space="preserve">zeigt sich </w:t>
      </w:r>
      <w:r w:rsidRPr="00164734">
        <w:rPr>
          <w:spacing w:val="-4"/>
        </w:rPr>
        <w:t>froh</w:t>
      </w:r>
      <w:r w:rsidR="004A296B" w:rsidRPr="00164734">
        <w:rPr>
          <w:spacing w:val="-4"/>
        </w:rPr>
        <w:t xml:space="preserve"> darüber</w:t>
      </w:r>
      <w:r w:rsidRPr="00164734">
        <w:rPr>
          <w:spacing w:val="-4"/>
        </w:rPr>
        <w:t>, dass sie in BP einen verantwortungsbewussten Hüter</w:t>
      </w:r>
      <w:r w:rsidRPr="00164734">
        <w:t xml:space="preserve"> </w:t>
      </w:r>
      <w:r w:rsidRPr="00164734">
        <w:rPr>
          <w:spacing w:val="-4"/>
        </w:rPr>
        <w:t xml:space="preserve">haben, der bereits drei Bände zurückerstattet hat und </w:t>
      </w:r>
      <w:r w:rsidR="004A296B" w:rsidRPr="00164734">
        <w:rPr>
          <w:spacing w:val="-4"/>
        </w:rPr>
        <w:t xml:space="preserve">auch </w:t>
      </w:r>
      <w:r w:rsidRPr="00164734">
        <w:rPr>
          <w:spacing w:val="-4"/>
        </w:rPr>
        <w:t>die übrigen zu gegebener Zeit</w:t>
      </w:r>
      <w:r w:rsidRPr="00164734">
        <w:t xml:space="preserve"> </w:t>
      </w:r>
      <w:r w:rsidRPr="00164734">
        <w:rPr>
          <w:spacing w:val="-2"/>
        </w:rPr>
        <w:t>retournieren wird. Er bietet BP auch weitere Hilfe oder Dienste seiner Bibliothek an.</w:t>
      </w:r>
    </w:p>
    <w:p w:rsidR="008C082A" w:rsidRPr="00164734" w:rsidRDefault="008C082A" w:rsidP="008C082A">
      <w:pPr>
        <w:pStyle w:val="EditionEditorischeNotiz"/>
      </w:pPr>
      <w:r w:rsidRPr="00164734">
        <w:t>Überlieferung: I, 100r</w:t>
      </w:r>
      <w:r w:rsidR="00E11090" w:rsidRPr="00164734">
        <w:t>–</w:t>
      </w:r>
      <w:r w:rsidRPr="00164734">
        <w:t>v.</w:t>
      </w:r>
    </w:p>
    <w:p w:rsidR="008C082A" w:rsidRPr="00164734" w:rsidRDefault="008C082A" w:rsidP="008C082A">
      <w:pPr>
        <w:pStyle w:val="EditionEditorischeNotiz"/>
      </w:pPr>
      <w:r w:rsidRPr="00164734">
        <w:t>Literatur: Stockinger, Fidelis 359f.</w:t>
      </w:r>
    </w:p>
    <w:p w:rsidR="008C082A" w:rsidRPr="00164734" w:rsidRDefault="008C082A" w:rsidP="008C082A">
      <w:pPr>
        <w:pStyle w:val="EditionEditorischeNotiz"/>
      </w:pPr>
      <w:r w:rsidRPr="00164734">
        <w:t xml:space="preserve">Bezüge: </w:t>
      </w:r>
      <w:r w:rsidR="00E11090" w:rsidRPr="00164734">
        <w:t>404</w:t>
      </w:r>
      <w:r w:rsidRPr="00164734">
        <w:t xml:space="preserve">. Erwähnt </w:t>
      </w:r>
      <w:r w:rsidR="00E11090" w:rsidRPr="00164734">
        <w:t>404</w:t>
      </w:r>
      <w:r w:rsidRPr="00164734">
        <w:t>.</w:t>
      </w:r>
    </w:p>
    <w:p w:rsidR="008C082A" w:rsidRPr="00164734" w:rsidRDefault="008C082A" w:rsidP="00E11090">
      <w:pPr>
        <w:pStyle w:val="EditionEditorischeNotiz"/>
        <w:spacing w:after="100"/>
      </w:pPr>
      <w:r w:rsidRPr="00164734">
        <w:t xml:space="preserve">Nummerierung: </w:t>
      </w:r>
      <w:r w:rsidRPr="00164734">
        <w:rPr>
          <w:i w:val="0"/>
        </w:rPr>
        <w:t>I</w:t>
      </w:r>
      <w:r w:rsidRPr="00164734">
        <w:t>.</w:t>
      </w:r>
    </w:p>
    <w:p w:rsidR="008C082A" w:rsidRPr="00164734" w:rsidRDefault="008C082A" w:rsidP="008C082A">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Admodum reverende religiosissime ac clarissime domine, domine patrone co</w:t>
      </w:r>
      <w:r w:rsidR="00E11090" w:rsidRPr="00164734">
        <w:rPr>
          <w:spacing w:val="-2"/>
        </w:rPr>
        <w:softHyphen/>
      </w:r>
      <w:r w:rsidRPr="00164734">
        <w:t>lendissime.</w:t>
      </w:r>
    </w:p>
    <w:p w:rsidR="008C082A" w:rsidRPr="00164734" w:rsidRDefault="008C082A" w:rsidP="008C082A">
      <w:pPr>
        <w:pStyle w:val="EditionEditionstext"/>
      </w:pPr>
      <w:r w:rsidRPr="00164734">
        <w:rPr>
          <w:i/>
        </w:rPr>
        <w:t>&lt;1&gt;</w:t>
      </w:r>
      <w:r w:rsidRPr="00164734">
        <w:t xml:space="preserve"> Humanissimas ab admodum reverenda paternitate vestra 13. huius exaratas </w:t>
      </w:r>
      <w:r w:rsidRPr="00164734">
        <w:rPr>
          <w:spacing w:val="-4"/>
        </w:rPr>
        <w:t>19. acceptas, imo et acceptissimas fuisse hisce contestor. Enimvero nominati tomuli,</w:t>
      </w:r>
      <w:r w:rsidRPr="00164734">
        <w:t xml:space="preserve"> </w:t>
      </w:r>
      <w:r w:rsidRPr="00164734">
        <w:rPr>
          <w:spacing w:val="-1"/>
        </w:rPr>
        <w:t>quos defunctus noster pater Anselmus fors inscio aut saltem non praesente biblio</w:t>
      </w:r>
      <w:r w:rsidR="00E11090" w:rsidRPr="00164734">
        <w:rPr>
          <w:spacing w:val="-1"/>
        </w:rPr>
        <w:softHyphen/>
      </w:r>
      <w:r w:rsidRPr="00164734">
        <w:rPr>
          <w:spacing w:val="-4"/>
        </w:rPr>
        <w:t xml:space="preserve">thecario admodum reverendae paternitati vestrae transmisit, a nobis aliquamdiu iam </w:t>
      </w:r>
      <w:r w:rsidRPr="00164734">
        <w:rPr>
          <w:spacing w:val="-3"/>
        </w:rPr>
        <w:t>solicite quaesiti fuere. Ast tam bonum custodem, a quo iam tres accepti, reliqui data</w:t>
      </w:r>
      <w:r w:rsidRPr="00164734">
        <w:t xml:space="preserve"> </w:t>
      </w:r>
      <w:r w:rsidRPr="00164734">
        <w:rPr>
          <w:spacing w:val="-2"/>
        </w:rPr>
        <w:t>occasione recipiendi, fuisse sortitos, intime gaudeo; et si quid aliud ex penu nostra</w:t>
      </w:r>
      <w:r w:rsidRPr="00164734">
        <w:t xml:space="preserve"> </w:t>
      </w:r>
      <w:r w:rsidRPr="00164734">
        <w:rPr>
          <w:spacing w:val="-3"/>
        </w:rPr>
        <w:t>bibliothecaria officiis et servitiis esse possit, non parvo honori et favori mihi ducam,</w:t>
      </w:r>
      <w:r w:rsidRPr="00164734">
        <w:t xml:space="preserve"> </w:t>
      </w:r>
      <w:r w:rsidR="00E11090" w:rsidRPr="00164734">
        <w:rPr>
          <w:spacing w:val="-5"/>
        </w:rPr>
        <w:t>si hoc i</w:t>
      </w:r>
      <w:r w:rsidRPr="00164734">
        <w:rPr>
          <w:spacing w:val="-5"/>
        </w:rPr>
        <w:t xml:space="preserve">ntimatum cognovero. Caeterum praeter humillimam mei recommendationem </w:t>
      </w:r>
      <w:r w:rsidRPr="00164734">
        <w:t>maneo</w:t>
      </w:r>
    </w:p>
    <w:p w:rsidR="008C082A" w:rsidRPr="00164734" w:rsidRDefault="008C082A" w:rsidP="008C082A">
      <w:pPr>
        <w:pStyle w:val="EditionEditionstext"/>
      </w:pPr>
      <w:r w:rsidRPr="00164734">
        <w:rPr>
          <w:spacing w:val="-3"/>
        </w:rPr>
        <w:t>Admodum reverendae religiosissimae ac clarissimae paternitatis vestrae paratissimus</w:t>
      </w:r>
      <w:r w:rsidRPr="00164734">
        <w:t xml:space="preserve"> pater Aemilianus Reichardt professus Ochsenhusanus et prior.</w:t>
      </w:r>
    </w:p>
    <w:p w:rsidR="008C082A" w:rsidRPr="00164734" w:rsidRDefault="008C082A" w:rsidP="001779E6">
      <w:pPr>
        <w:pStyle w:val="EditionEditionstext"/>
        <w:spacing w:after="160"/>
      </w:pPr>
      <w:r w:rsidRPr="00164734">
        <w:t>Ochsenhusii 22. Junii 1715.</w:t>
      </w:r>
    </w:p>
    <w:p w:rsidR="008C082A" w:rsidRPr="00164734" w:rsidRDefault="008C082A" w:rsidP="008C082A">
      <w:pPr>
        <w:pStyle w:val="EditionKommentar"/>
        <w:rPr>
          <w:bCs/>
          <w:spacing w:val="30"/>
        </w:rPr>
      </w:pPr>
      <w:r w:rsidRPr="00164734">
        <w:rPr>
          <w:i w:val="0"/>
          <w:spacing w:val="30"/>
        </w:rPr>
        <w:t xml:space="preserve">&lt;1&gt; nominati tomuli: </w:t>
      </w:r>
      <w:r w:rsidRPr="00164734">
        <w:rPr>
          <w:spacing w:val="-1"/>
        </w:rPr>
        <w:t>Sicherlich das „Spicilegium“ von d’Achery, das Anselm Fischer mit 24</w:t>
      </w:r>
      <w:r w:rsidR="004A296B" w:rsidRPr="00164734">
        <w:rPr>
          <w:spacing w:val="-1"/>
        </w:rPr>
        <w:t>6</w:t>
      </w:r>
      <w:r w:rsidRPr="00164734">
        <w:rPr>
          <w:spacing w:val="-1"/>
        </w:rPr>
        <w:t xml:space="preserve"> nochmals nach Melk gesendet hatte.</w:t>
      </w:r>
      <w:r w:rsidR="004A296B" w:rsidRPr="00164734">
        <w:rPr>
          <w:spacing w:val="-1"/>
        </w:rPr>
        <w:t xml:space="preserve"> Die Rückerstattung der weiteren</w:t>
      </w:r>
      <w:r w:rsidR="004A296B" w:rsidRPr="00164734">
        <w:t xml:space="preserve"> </w:t>
      </w:r>
      <w:r w:rsidR="004A296B" w:rsidRPr="00164734">
        <w:rPr>
          <w:spacing w:val="-2"/>
        </w:rPr>
        <w:t>Bände erfolgte nach einem weiteren Brief ARs (I, 101r–v), in welchem das Werk auch</w:t>
      </w:r>
      <w:r w:rsidR="004A296B" w:rsidRPr="00164734">
        <w:t xml:space="preserve"> ausdrücklich genannt wird, im Sommer 1716.</w:t>
      </w:r>
      <w:r w:rsidR="004A296B" w:rsidRPr="00164734">
        <w:rPr>
          <w:i w:val="0"/>
          <w:spacing w:val="30"/>
        </w:rPr>
        <w:t xml:space="preserve"> bibliothecario: </w:t>
      </w:r>
      <w:r w:rsidR="004A296B" w:rsidRPr="00164734">
        <w:t>Seine Identität konnte nicht ermittelt werden.</w:t>
      </w:r>
    </w:p>
    <w:p w:rsidR="004A296B" w:rsidRPr="00164734" w:rsidRDefault="004A296B" w:rsidP="001779E6">
      <w:pPr>
        <w:pStyle w:val="EditionBriefberschrift1"/>
        <w:spacing w:before="410"/>
      </w:pPr>
      <w:r w:rsidRPr="00164734">
        <w:t>[40</w:t>
      </w:r>
      <w:r w:rsidR="00916248" w:rsidRPr="00164734">
        <w:t>8</w:t>
      </w:r>
      <w:r w:rsidRPr="00164734">
        <w:t>]</w:t>
      </w:r>
      <w:r w:rsidRPr="00164734">
        <w:tab/>
        <w:t>Bernhard Pez an Johann Christoph Bartenstein.</w:t>
      </w:r>
    </w:p>
    <w:p w:rsidR="004A296B" w:rsidRPr="00164734" w:rsidRDefault="004A296B" w:rsidP="001779E6">
      <w:pPr>
        <w:pStyle w:val="EditionBriefberschrift2"/>
        <w:spacing w:after="110"/>
      </w:pPr>
      <w:r w:rsidRPr="00164734">
        <w:t>1715-06-26.</w:t>
      </w:r>
    </w:p>
    <w:p w:rsidR="004A296B" w:rsidRPr="00164734" w:rsidRDefault="004A296B" w:rsidP="00916248">
      <w:pPr>
        <w:pStyle w:val="EditionEditorischeNotiz"/>
      </w:pPr>
      <w:r w:rsidRPr="00164734">
        <w:t>Bezüge: 3</w:t>
      </w:r>
      <w:r w:rsidR="00916248" w:rsidRPr="00164734">
        <w:t>93</w:t>
      </w:r>
      <w:r w:rsidRPr="00164734">
        <w:t>. 42</w:t>
      </w:r>
      <w:r w:rsidR="00916248" w:rsidRPr="00164734">
        <w:t>9</w:t>
      </w:r>
      <w:r w:rsidRPr="00164734">
        <w:t>. Erwähnt in 42</w:t>
      </w:r>
      <w:r w:rsidR="00916248" w:rsidRPr="00164734">
        <w:t>9</w:t>
      </w:r>
      <w:r w:rsidRPr="00164734">
        <w:t>.</w:t>
      </w:r>
    </w:p>
    <w:p w:rsidR="004A296B" w:rsidRPr="00164734" w:rsidRDefault="004A296B" w:rsidP="001779E6">
      <w:pPr>
        <w:pStyle w:val="EditionBriefberschrift1"/>
        <w:spacing w:before="410"/>
      </w:pPr>
      <w:r w:rsidRPr="00164734">
        <w:t>[40</w:t>
      </w:r>
      <w:r w:rsidR="00916248" w:rsidRPr="00164734">
        <w:t>9</w:t>
      </w:r>
      <w:r w:rsidRPr="00164734">
        <w:t>]</w:t>
      </w:r>
      <w:r w:rsidRPr="00164734">
        <w:tab/>
        <w:t>Bernhard Pez an Konrad Widow.</w:t>
      </w:r>
    </w:p>
    <w:p w:rsidR="004A296B" w:rsidRPr="00164734" w:rsidRDefault="004A296B" w:rsidP="001779E6">
      <w:pPr>
        <w:pStyle w:val="EditionBriefberschrift2"/>
        <w:spacing w:after="100"/>
      </w:pPr>
      <w:r w:rsidRPr="00164734">
        <w:t>1715-06-26.</w:t>
      </w:r>
    </w:p>
    <w:p w:rsidR="004A296B" w:rsidRPr="00164734" w:rsidRDefault="004A296B" w:rsidP="00916248">
      <w:pPr>
        <w:pStyle w:val="EditionEditorischeNotiz"/>
      </w:pPr>
      <w:r w:rsidRPr="00164734">
        <w:t>Bezüge: 38</w:t>
      </w:r>
      <w:r w:rsidR="00916248" w:rsidRPr="00164734">
        <w:t>7</w:t>
      </w:r>
      <w:r w:rsidRPr="00164734">
        <w:t>. 4</w:t>
      </w:r>
      <w:r w:rsidR="00916248" w:rsidRPr="00164734">
        <w:t>30</w:t>
      </w:r>
      <w:r w:rsidRPr="00164734">
        <w:t>. Erwähnt in 4</w:t>
      </w:r>
      <w:r w:rsidR="00916248" w:rsidRPr="00164734">
        <w:t>30</w:t>
      </w:r>
      <w:r w:rsidRPr="00164734">
        <w:t>.</w:t>
      </w:r>
    </w:p>
    <w:p w:rsidR="004A296B" w:rsidRPr="00164734" w:rsidRDefault="004A296B" w:rsidP="001779E6">
      <w:pPr>
        <w:pStyle w:val="EditionBriefberschrift1"/>
        <w:spacing w:before="410"/>
      </w:pPr>
      <w:r w:rsidRPr="00164734">
        <w:t>[4</w:t>
      </w:r>
      <w:r w:rsidR="00916248" w:rsidRPr="00164734">
        <w:t>10</w:t>
      </w:r>
      <w:r w:rsidRPr="00164734">
        <w:t>]</w:t>
      </w:r>
      <w:r w:rsidRPr="00164734">
        <w:tab/>
        <w:t>René Massuet an Bernhard Pez.</w:t>
      </w:r>
    </w:p>
    <w:p w:rsidR="004A296B" w:rsidRPr="00164734" w:rsidRDefault="004A296B" w:rsidP="001779E6">
      <w:pPr>
        <w:pStyle w:val="EditionBriefberschrift2"/>
        <w:spacing w:after="110"/>
      </w:pPr>
      <w:r w:rsidRPr="00164734">
        <w:t>&lt; 1715-07-05.</w:t>
      </w:r>
    </w:p>
    <w:p w:rsidR="004A296B" w:rsidRPr="00164734" w:rsidRDefault="004A296B" w:rsidP="00916248">
      <w:pPr>
        <w:pStyle w:val="EditionEditorischeNotiz"/>
      </w:pPr>
      <w:r w:rsidRPr="00164734">
        <w:t>Bezüge: 38</w:t>
      </w:r>
      <w:r w:rsidR="00916248" w:rsidRPr="00164734">
        <w:t>8</w:t>
      </w:r>
      <w:r w:rsidRPr="00164734">
        <w:t>. 4</w:t>
      </w:r>
      <w:r w:rsidR="00916248" w:rsidRPr="00164734">
        <w:t>11</w:t>
      </w:r>
      <w:r w:rsidRPr="00164734">
        <w:t>.</w:t>
      </w:r>
      <w:r w:rsidR="00A861C7" w:rsidRPr="00164734">
        <w:t xml:space="preserve"> Erwähnt in 406 (?), 411.</w:t>
      </w:r>
    </w:p>
    <w:p w:rsidR="004A296B" w:rsidRPr="00164734" w:rsidRDefault="004A296B" w:rsidP="0015381A">
      <w:pPr>
        <w:pStyle w:val="EditionEditorischeNotiz"/>
      </w:pPr>
      <w:r w:rsidRPr="00164734">
        <w:rPr>
          <w:spacing w:val="-2"/>
        </w:rPr>
        <w:t>Bemerkungen: 4</w:t>
      </w:r>
      <w:r w:rsidR="00916248" w:rsidRPr="00164734">
        <w:rPr>
          <w:spacing w:val="-2"/>
        </w:rPr>
        <w:t>11</w:t>
      </w:r>
      <w:r w:rsidRPr="00164734">
        <w:rPr>
          <w:spacing w:val="-2"/>
        </w:rPr>
        <w:t xml:space="preserve"> reagiert auf ein Schreiben, in dem, so schließt man aus 4</w:t>
      </w:r>
      <w:r w:rsidR="00916248" w:rsidRPr="00164734">
        <w:rPr>
          <w:spacing w:val="-2"/>
        </w:rPr>
        <w:t>11</w:t>
      </w:r>
      <w:r w:rsidRPr="00164734">
        <w:rPr>
          <w:spacing w:val="-2"/>
        </w:rPr>
        <w:t>, der Erhalt de</w:t>
      </w:r>
      <w:r w:rsidR="00916248" w:rsidRPr="00164734">
        <w:rPr>
          <w:spacing w:val="-2"/>
        </w:rPr>
        <w:t>s</w:t>
      </w:r>
      <w:r w:rsidRPr="00164734">
        <w:t xml:space="preserve"> </w:t>
      </w:r>
      <w:r w:rsidR="00916248" w:rsidRPr="00164734">
        <w:t xml:space="preserve">mit 388 versendeten Traktats „De antiquo nomine monasterii S. Emmerami“ </w:t>
      </w:r>
      <w:r w:rsidRPr="00164734">
        <w:t xml:space="preserve">bestätigt </w:t>
      </w:r>
      <w:r w:rsidRPr="00164734">
        <w:rPr>
          <w:spacing w:val="-2"/>
        </w:rPr>
        <w:t>und Kritik an Anselm Schramb geübt wurde. RM vers</w:t>
      </w:r>
      <w:r w:rsidR="0015381A">
        <w:rPr>
          <w:spacing w:val="-2"/>
        </w:rPr>
        <w:t>ende</w:t>
      </w:r>
      <w:r w:rsidRPr="00164734">
        <w:rPr>
          <w:spacing w:val="-2"/>
        </w:rPr>
        <w:t>te (laut seiner Aussage in 4</w:t>
      </w:r>
      <w:r w:rsidR="00916248" w:rsidRPr="00164734">
        <w:rPr>
          <w:spacing w:val="-2"/>
        </w:rPr>
        <w:t>13</w:t>
      </w:r>
      <w:r w:rsidRPr="00164734">
        <w:rPr>
          <w:spacing w:val="-2"/>
        </w:rPr>
        <w:t>)</w:t>
      </w:r>
      <w:r w:rsidRPr="00164734">
        <w:t xml:space="preserve"> </w:t>
      </w:r>
      <w:r w:rsidRPr="00164734">
        <w:rPr>
          <w:spacing w:val="-1"/>
        </w:rPr>
        <w:t>4</w:t>
      </w:r>
      <w:r w:rsidR="00916248" w:rsidRPr="00164734">
        <w:rPr>
          <w:spacing w:val="-1"/>
        </w:rPr>
        <w:t>12</w:t>
      </w:r>
      <w:r w:rsidRPr="00164734">
        <w:rPr>
          <w:spacing w:val="-1"/>
        </w:rPr>
        <w:t xml:space="preserve"> zwei Tage vor dem Erhalt von 4</w:t>
      </w:r>
      <w:r w:rsidR="00916248" w:rsidRPr="00164734">
        <w:rPr>
          <w:spacing w:val="-1"/>
        </w:rPr>
        <w:t>11</w:t>
      </w:r>
      <w:r w:rsidRPr="00164734">
        <w:rPr>
          <w:spacing w:val="-1"/>
        </w:rPr>
        <w:t>, weshalb eine Identifikation von 4</w:t>
      </w:r>
      <w:r w:rsidR="00916248" w:rsidRPr="00164734">
        <w:rPr>
          <w:spacing w:val="-1"/>
        </w:rPr>
        <w:t>10</w:t>
      </w:r>
      <w:r w:rsidRPr="00164734">
        <w:rPr>
          <w:spacing w:val="-1"/>
        </w:rPr>
        <w:t xml:space="preserve"> und 4</w:t>
      </w:r>
      <w:r w:rsidR="00916248" w:rsidRPr="00164734">
        <w:rPr>
          <w:spacing w:val="-1"/>
        </w:rPr>
        <w:t>12</w:t>
      </w:r>
      <w:r w:rsidRPr="00164734">
        <w:t xml:space="preserve"> </w:t>
      </w:r>
      <w:r w:rsidRPr="00164734">
        <w:rPr>
          <w:spacing w:val="-1"/>
        </w:rPr>
        <w:t>ausgeschlossen ist.</w:t>
      </w:r>
      <w:r w:rsidR="00A861C7" w:rsidRPr="00164734">
        <w:rPr>
          <w:spacing w:val="-1"/>
        </w:rPr>
        <w:t xml:space="preserve"> – Da die Identifikation mit der Erwähnung in 406 nicht hinreichend</w:t>
      </w:r>
      <w:r w:rsidR="00A861C7" w:rsidRPr="00164734">
        <w:t xml:space="preserve"> gesichert ist, wird sie nicht für den Datumsansatz herangezogen.</w:t>
      </w:r>
    </w:p>
    <w:p w:rsidR="00A861C7" w:rsidRPr="00164734" w:rsidRDefault="00A861C7" w:rsidP="001779E6">
      <w:pPr>
        <w:pStyle w:val="EditionBriefberschrift1"/>
        <w:spacing w:before="410"/>
      </w:pPr>
      <w:r w:rsidRPr="00164734">
        <w:t>411</w:t>
      </w:r>
      <w:r w:rsidRPr="00164734">
        <w:tab/>
        <w:t>Bernhard Pez an René Massuet.</w:t>
      </w:r>
    </w:p>
    <w:p w:rsidR="00A861C7" w:rsidRPr="00164734" w:rsidRDefault="00A861C7" w:rsidP="001779E6">
      <w:pPr>
        <w:pStyle w:val="EditionBriefberschrift2"/>
        <w:spacing w:after="110"/>
      </w:pPr>
      <w:r w:rsidRPr="00164734">
        <w:t>&lt; 1715-07-05.</w:t>
      </w:r>
    </w:p>
    <w:p w:rsidR="00A861C7" w:rsidRPr="00164734" w:rsidRDefault="00A861C7" w:rsidP="001779E6">
      <w:pPr>
        <w:pStyle w:val="EditionRegest"/>
        <w:spacing w:after="160"/>
      </w:pPr>
      <w:r w:rsidRPr="00164734">
        <w:t xml:space="preserve">&lt;1&gt; BP fragt, wie er den letzten Brief </w:t>
      </w:r>
      <w:r w:rsidR="00EC2D1D" w:rsidRPr="00164734">
        <w:t xml:space="preserve">RMs </w:t>
      </w:r>
      <w:r w:rsidRPr="00164734">
        <w:t>(410) zu verstehen ha</w:t>
      </w:r>
      <w:r w:rsidR="00EC2D1D" w:rsidRPr="00164734">
        <w:t>t</w:t>
      </w:r>
      <w:r w:rsidRPr="00164734">
        <w:t>, und berichtet, i</w:t>
      </w:r>
      <w:r w:rsidR="00EC2D1D" w:rsidRPr="00164734">
        <w:t>n</w:t>
      </w:r>
      <w:r w:rsidRPr="00164734">
        <w:t xml:space="preserve"> </w:t>
      </w:r>
      <w:r w:rsidRPr="00164734">
        <w:rPr>
          <w:spacing w:val="-1"/>
        </w:rPr>
        <w:t xml:space="preserve">Bezug auf </w:t>
      </w:r>
      <w:r w:rsidR="00EC2D1D" w:rsidRPr="00164734">
        <w:rPr>
          <w:spacing w:val="-1"/>
        </w:rPr>
        <w:t xml:space="preserve">Anselm </w:t>
      </w:r>
      <w:r w:rsidRPr="00164734">
        <w:rPr>
          <w:spacing w:val="-1"/>
        </w:rPr>
        <w:t xml:space="preserve">Schramb RMs Wunsch </w:t>
      </w:r>
      <w:r w:rsidR="00EC2D1D" w:rsidRPr="00164734">
        <w:rPr>
          <w:spacing w:val="-1"/>
        </w:rPr>
        <w:t>entsprochen</w:t>
      </w:r>
      <w:r w:rsidRPr="00164734">
        <w:rPr>
          <w:spacing w:val="-1"/>
        </w:rPr>
        <w:t xml:space="preserve"> zu haben, </w:t>
      </w:r>
      <w:r w:rsidR="00EC2D1D" w:rsidRPr="00164734">
        <w:rPr>
          <w:spacing w:val="-1"/>
        </w:rPr>
        <w:t>do</w:t>
      </w:r>
      <w:r w:rsidRPr="00164734">
        <w:rPr>
          <w:spacing w:val="-1"/>
        </w:rPr>
        <w:t>ch unter Hinweg</w:t>
      </w:r>
      <w:r w:rsidR="00EC2D1D" w:rsidRPr="00164734">
        <w:rPr>
          <w:spacing w:val="-1"/>
        </w:rPr>
        <w:softHyphen/>
      </w:r>
      <w:r w:rsidRPr="00164734">
        <w:rPr>
          <w:spacing w:val="-4"/>
        </w:rPr>
        <w:t>lassung der schärfsten Spitzen gegen Schramb. Dieser teilt eben nicht RMs und BPs Geist,</w:t>
      </w:r>
      <w:r w:rsidRPr="00164734">
        <w:t xml:space="preserve"> </w:t>
      </w:r>
      <w:r w:rsidR="00EC2D1D" w:rsidRPr="00164734">
        <w:rPr>
          <w:spacing w:val="-1"/>
        </w:rPr>
        <w:t xml:space="preserve">sondern </w:t>
      </w:r>
      <w:r w:rsidRPr="00164734">
        <w:rPr>
          <w:spacing w:val="-1"/>
        </w:rPr>
        <w:t xml:space="preserve">lebt </w:t>
      </w:r>
      <w:r w:rsidR="00EC2D1D" w:rsidRPr="00164734">
        <w:rPr>
          <w:spacing w:val="-1"/>
        </w:rPr>
        <w:t xml:space="preserve">ganz </w:t>
      </w:r>
      <w:r w:rsidRPr="00164734">
        <w:rPr>
          <w:spacing w:val="-1"/>
        </w:rPr>
        <w:t xml:space="preserve">für die </w:t>
      </w:r>
      <w:r w:rsidR="00EC2D1D" w:rsidRPr="00164734">
        <w:rPr>
          <w:spacing w:val="-1"/>
        </w:rPr>
        <w:t>scholastischen Flausen</w:t>
      </w:r>
      <w:r w:rsidRPr="00164734">
        <w:rPr>
          <w:spacing w:val="-1"/>
        </w:rPr>
        <w:t xml:space="preserve"> </w:t>
      </w:r>
      <w:r w:rsidRPr="00164734">
        <w:rPr>
          <w:spacing w:val="16"/>
        </w:rPr>
        <w:t>(</w:t>
      </w:r>
      <w:r w:rsidRPr="00164734">
        <w:rPr>
          <w:i w:val="0"/>
        </w:rPr>
        <w:t>nugae scholastica</w:t>
      </w:r>
      <w:r w:rsidRPr="00164734">
        <w:rPr>
          <w:i w:val="0"/>
          <w:spacing w:val="16"/>
        </w:rPr>
        <w:t>e</w:t>
      </w:r>
      <w:r w:rsidRPr="00164734">
        <w:t>)</w:t>
      </w:r>
      <w:r w:rsidRPr="00164734">
        <w:rPr>
          <w:spacing w:val="-1"/>
        </w:rPr>
        <w:t xml:space="preserve">, ist jedoch sonst </w:t>
      </w:r>
      <w:r w:rsidRPr="00164734">
        <w:rPr>
          <w:spacing w:val="-2"/>
        </w:rPr>
        <w:t xml:space="preserve">den frommen Studien </w:t>
      </w:r>
      <w:r w:rsidR="00EC2D1D" w:rsidRPr="00164734">
        <w:rPr>
          <w:spacing w:val="-2"/>
        </w:rPr>
        <w:t xml:space="preserve">ehrlich </w:t>
      </w:r>
      <w:r w:rsidRPr="00164734">
        <w:rPr>
          <w:spacing w:val="-2"/>
        </w:rPr>
        <w:t>zugetan. BP meint, man solle Schramb gewähren lassen,</w:t>
      </w:r>
      <w:r w:rsidRPr="00164734">
        <w:t xml:space="preserve"> </w:t>
      </w:r>
      <w:r w:rsidRPr="00164734">
        <w:rPr>
          <w:spacing w:val="-1"/>
        </w:rPr>
        <w:t>soweit dies gemäß der Erlaubnis der Oberen möglich ist. Schramb ist ein alter Mann,</w:t>
      </w:r>
      <w:r w:rsidRPr="00164734">
        <w:t xml:space="preserve"> </w:t>
      </w:r>
      <w:r w:rsidRPr="00164734">
        <w:rPr>
          <w:spacing w:val="-2"/>
        </w:rPr>
        <w:t>dessen Ge</w:t>
      </w:r>
      <w:r w:rsidR="00EE7C17" w:rsidRPr="00164734">
        <w:rPr>
          <w:spacing w:val="-2"/>
        </w:rPr>
        <w:t>is</w:t>
      </w:r>
      <w:r w:rsidRPr="00164734">
        <w:rPr>
          <w:spacing w:val="-2"/>
        </w:rPr>
        <w:t>t vo</w:t>
      </w:r>
      <w:r w:rsidR="00CA0525" w:rsidRPr="00164734">
        <w:rPr>
          <w:spacing w:val="-2"/>
        </w:rPr>
        <w:t>n</w:t>
      </w:r>
      <w:r w:rsidRPr="00164734">
        <w:rPr>
          <w:spacing w:val="-2"/>
        </w:rPr>
        <w:t xml:space="preserve"> scharfe</w:t>
      </w:r>
      <w:r w:rsidR="00CA0525" w:rsidRPr="00164734">
        <w:rPr>
          <w:spacing w:val="-2"/>
        </w:rPr>
        <w:t>m</w:t>
      </w:r>
      <w:r w:rsidRPr="00164734">
        <w:rPr>
          <w:spacing w:val="-2"/>
        </w:rPr>
        <w:t xml:space="preserve"> Urteil weit entfernt ist.</w:t>
      </w:r>
      <w:r w:rsidRPr="00164734">
        <w:rPr>
          <w:spacing w:val="-4"/>
        </w:rPr>
        <w:t xml:space="preserve"> </w:t>
      </w:r>
      <w:r w:rsidRPr="00164734">
        <w:rPr>
          <w:spacing w:val="16"/>
        </w:rPr>
        <w:t>&lt;</w:t>
      </w:r>
      <w:r w:rsidRPr="00164734">
        <w:rPr>
          <w:spacing w:val="6"/>
        </w:rPr>
        <w:t>2</w:t>
      </w:r>
      <w:r w:rsidRPr="00164734">
        <w:t>&gt;</w:t>
      </w:r>
      <w:r w:rsidRPr="00164734">
        <w:rPr>
          <w:spacing w:val="-2"/>
        </w:rPr>
        <w:t xml:space="preserve"> Freilich war die Scholastik </w:t>
      </w:r>
      <w:r w:rsidR="00EE7C17" w:rsidRPr="00164734">
        <w:rPr>
          <w:spacing w:val="-2"/>
        </w:rPr>
        <w:t>stets</w:t>
      </w:r>
      <w:r w:rsidR="00EE7C17" w:rsidRPr="00164734">
        <w:rPr>
          <w:spacing w:val="-4"/>
        </w:rPr>
        <w:t xml:space="preserve"> </w:t>
      </w:r>
      <w:r w:rsidRPr="00164734">
        <w:rPr>
          <w:spacing w:val="-4"/>
        </w:rPr>
        <w:t>Unsinn, ist es, und wird es, wenn BP sich nicht täuscht, auch bleiben – eine Aussage, die</w:t>
      </w:r>
      <w:r w:rsidRPr="00164734">
        <w:t xml:space="preserve"> </w:t>
      </w:r>
      <w:r w:rsidRPr="00164734">
        <w:rPr>
          <w:spacing w:val="-3"/>
        </w:rPr>
        <w:t xml:space="preserve">durchaus eines Syllogismus würdig ist. Schrambs „Antilogia“ gegen </w:t>
      </w:r>
      <w:r w:rsidR="00EE7C17" w:rsidRPr="00164734">
        <w:rPr>
          <w:spacing w:val="-3"/>
        </w:rPr>
        <w:t xml:space="preserve">Augustin </w:t>
      </w:r>
      <w:r w:rsidRPr="00164734">
        <w:rPr>
          <w:spacing w:val="-3"/>
        </w:rPr>
        <w:t>Erath wird</w:t>
      </w:r>
      <w:r w:rsidRPr="00164734">
        <w:t xml:space="preserve"> </w:t>
      </w:r>
      <w:r w:rsidRPr="00164734">
        <w:rPr>
          <w:spacing w:val="-3"/>
        </w:rPr>
        <w:t>nie im Druck erscheinen, wenn die Oberen BPs Empfehlung folgen. BP, dem das Werk</w:t>
      </w:r>
      <w:r w:rsidRPr="00164734">
        <w:t xml:space="preserve"> </w:t>
      </w:r>
      <w:r w:rsidRPr="00164734">
        <w:rPr>
          <w:spacing w:val="-4"/>
        </w:rPr>
        <w:t xml:space="preserve">zur Zensur vorgelegt worden ist, hat es voller Stilblüten </w:t>
      </w:r>
      <w:r w:rsidRPr="00164734">
        <w:rPr>
          <w:spacing w:val="16"/>
        </w:rPr>
        <w:t>(</w:t>
      </w:r>
      <w:r w:rsidRPr="00164734">
        <w:rPr>
          <w:i w:val="0"/>
        </w:rPr>
        <w:t>gemmula</w:t>
      </w:r>
      <w:r w:rsidRPr="00164734">
        <w:rPr>
          <w:i w:val="0"/>
          <w:spacing w:val="16"/>
        </w:rPr>
        <w:t>e</w:t>
      </w:r>
      <w:r w:rsidRPr="00164734">
        <w:t>)</w:t>
      </w:r>
      <w:r w:rsidRPr="00164734">
        <w:rPr>
          <w:spacing w:val="-4"/>
        </w:rPr>
        <w:t xml:space="preserve"> gefunden. Schramb </w:t>
      </w:r>
      <w:r w:rsidRPr="00164734">
        <w:rPr>
          <w:spacing w:val="-3"/>
        </w:rPr>
        <w:t xml:space="preserve">hat </w:t>
      </w:r>
      <w:r w:rsidR="00EE7C17" w:rsidRPr="00164734">
        <w:rPr>
          <w:spacing w:val="-3"/>
        </w:rPr>
        <w:t>etwa</w:t>
      </w:r>
      <w:r w:rsidRPr="00164734">
        <w:rPr>
          <w:spacing w:val="-3"/>
        </w:rPr>
        <w:t xml:space="preserve"> zu beweisen versucht, die Apostel seien </w:t>
      </w:r>
      <w:r w:rsidR="0002173E" w:rsidRPr="00164734">
        <w:rPr>
          <w:spacing w:val="-3"/>
        </w:rPr>
        <w:t>Klerikerm</w:t>
      </w:r>
      <w:r w:rsidRPr="00164734">
        <w:rPr>
          <w:spacing w:val="-3"/>
        </w:rPr>
        <w:t>önche</w:t>
      </w:r>
      <w:r w:rsidR="0002173E" w:rsidRPr="00164734">
        <w:rPr>
          <w:spacing w:val="-3"/>
        </w:rPr>
        <w:t xml:space="preserve"> gewesen, und zwar erst</w:t>
      </w:r>
      <w:r w:rsidR="0002173E" w:rsidRPr="00164734">
        <w:t xml:space="preserve"> Mönche, dann Kleriker</w:t>
      </w:r>
      <w:r w:rsidR="00E577CA" w:rsidRPr="00164734">
        <w:t>;</w:t>
      </w:r>
      <w:r w:rsidRPr="00164734">
        <w:t xml:space="preserve"> Jesus </w:t>
      </w:r>
      <w:r w:rsidR="00E577CA" w:rsidRPr="00164734">
        <w:t xml:space="preserve">sei </w:t>
      </w:r>
      <w:r w:rsidRPr="00164734">
        <w:t>ihr Abt gewesen</w:t>
      </w:r>
      <w:r w:rsidR="00E577CA" w:rsidRPr="00164734">
        <w:t>; und von der klerikal-monastischen Gemeinschaft der Apostel bestehe eine ungebrochene</w:t>
      </w:r>
      <w:r w:rsidRPr="00164734">
        <w:t xml:space="preserve"> Kontinuität bis </w:t>
      </w:r>
      <w:r w:rsidR="00E577CA" w:rsidRPr="00164734">
        <w:t>zu den Kleriker</w:t>
      </w:r>
      <w:r w:rsidR="00E577CA" w:rsidRPr="00164734">
        <w:softHyphen/>
        <w:t xml:space="preserve">mönchen der </w:t>
      </w:r>
      <w:r w:rsidRPr="00164734">
        <w:t xml:space="preserve">Gegenwart. Als Beleg dafür führt Schramb </w:t>
      </w:r>
      <w:r w:rsidR="00E577CA" w:rsidRPr="00164734">
        <w:t>Zitate des</w:t>
      </w:r>
      <w:r w:rsidRPr="00164734">
        <w:t xml:space="preserve"> Pseudo-Dionysios </w:t>
      </w:r>
      <w:r w:rsidRPr="00164734">
        <w:rPr>
          <w:spacing w:val="-2"/>
        </w:rPr>
        <w:t xml:space="preserve">sowie einige </w:t>
      </w:r>
      <w:r w:rsidR="00E577CA" w:rsidRPr="00164734">
        <w:rPr>
          <w:spacing w:val="-2"/>
        </w:rPr>
        <w:t xml:space="preserve">unechte </w:t>
      </w:r>
      <w:r w:rsidRPr="00164734">
        <w:rPr>
          <w:spacing w:val="-2"/>
        </w:rPr>
        <w:t xml:space="preserve">Canones </w:t>
      </w:r>
      <w:r w:rsidR="00E577CA" w:rsidRPr="00164734">
        <w:rPr>
          <w:spacing w:val="-2"/>
        </w:rPr>
        <w:t>aus dem</w:t>
      </w:r>
      <w:r w:rsidRPr="00164734">
        <w:rPr>
          <w:spacing w:val="-2"/>
        </w:rPr>
        <w:t xml:space="preserve"> Decretum Gratiani an, wodurch er Unsinn auf</w:t>
      </w:r>
      <w:r w:rsidRPr="00164734">
        <w:t xml:space="preserve"> Unsinn häuft. Dies </w:t>
      </w:r>
      <w:r w:rsidR="00E577CA" w:rsidRPr="00164734">
        <w:t>sollte RM ein hinreichendes Bild von dem Werk geben</w:t>
      </w:r>
      <w:r w:rsidRPr="00164734">
        <w:t xml:space="preserve">. </w:t>
      </w:r>
      <w:r w:rsidRPr="00164734">
        <w:rPr>
          <w:spacing w:val="16"/>
        </w:rPr>
        <w:t>&lt;</w:t>
      </w:r>
      <w:r w:rsidRPr="00164734">
        <w:rPr>
          <w:spacing w:val="6"/>
        </w:rPr>
        <w:t>3</w:t>
      </w:r>
      <w:r w:rsidRPr="00164734">
        <w:t xml:space="preserve">&gt; BP hat dieses und dergleichen gestrichen und </w:t>
      </w:r>
      <w:r w:rsidR="00E87174" w:rsidRPr="00164734">
        <w:t>befunden</w:t>
      </w:r>
      <w:r w:rsidRPr="00164734">
        <w:t xml:space="preserve">, dass die „Antilogia“ nur dann </w:t>
      </w:r>
      <w:r w:rsidR="00E87174" w:rsidRPr="00164734">
        <w:t xml:space="preserve">in </w:t>
      </w:r>
      <w:r w:rsidR="00E87174" w:rsidRPr="00164734">
        <w:rPr>
          <w:spacing w:val="-1"/>
        </w:rPr>
        <w:t xml:space="preserve">den Druck </w:t>
      </w:r>
      <w:r w:rsidRPr="00164734">
        <w:rPr>
          <w:spacing w:val="-1"/>
        </w:rPr>
        <w:t>ge</w:t>
      </w:r>
      <w:r w:rsidR="00E87174" w:rsidRPr="00164734">
        <w:rPr>
          <w:spacing w:val="-1"/>
        </w:rPr>
        <w:t>geben</w:t>
      </w:r>
      <w:r w:rsidRPr="00164734">
        <w:rPr>
          <w:spacing w:val="-1"/>
        </w:rPr>
        <w:t xml:space="preserve"> werden kann, wenn Schramb dem </w:t>
      </w:r>
      <w:r w:rsidR="00E87174" w:rsidRPr="00164734">
        <w:rPr>
          <w:spacing w:val="-1"/>
        </w:rPr>
        <w:t>Vorbild</w:t>
      </w:r>
      <w:r w:rsidRPr="00164734">
        <w:rPr>
          <w:spacing w:val="-1"/>
        </w:rPr>
        <w:t xml:space="preserve"> Mabillons </w:t>
      </w:r>
      <w:r w:rsidR="00E87174" w:rsidRPr="00164734">
        <w:rPr>
          <w:spacing w:val="-1"/>
        </w:rPr>
        <w:t>genauestens</w:t>
      </w:r>
      <w:r w:rsidRPr="00164734">
        <w:t xml:space="preserve"> folgt und von derartigem Unsinn ablässt. Schramb hat dieses auch versprochen; ob er </w:t>
      </w:r>
      <w:r w:rsidRPr="00164734">
        <w:rPr>
          <w:spacing w:val="-4"/>
        </w:rPr>
        <w:t xml:space="preserve">dem nachgekommen ist oder nicht, </w:t>
      </w:r>
      <w:r w:rsidR="00E87174" w:rsidRPr="00164734">
        <w:rPr>
          <w:spacing w:val="-4"/>
        </w:rPr>
        <w:t>dürfte jedoch</w:t>
      </w:r>
      <w:r w:rsidRPr="00164734">
        <w:rPr>
          <w:spacing w:val="-4"/>
        </w:rPr>
        <w:t xml:space="preserve"> nicht länger von Bedeutung</w:t>
      </w:r>
      <w:r w:rsidR="00E87174" w:rsidRPr="00164734">
        <w:rPr>
          <w:spacing w:val="-4"/>
        </w:rPr>
        <w:t xml:space="preserve"> sein</w:t>
      </w:r>
      <w:r w:rsidRPr="00164734">
        <w:rPr>
          <w:spacing w:val="-4"/>
        </w:rPr>
        <w:t>, zumal</w:t>
      </w:r>
      <w:r w:rsidRPr="00164734">
        <w:t xml:space="preserve"> </w:t>
      </w:r>
      <w:r w:rsidRPr="00164734">
        <w:rPr>
          <w:spacing w:val="-1"/>
        </w:rPr>
        <w:t xml:space="preserve">die Oberen ohnehin die Unterdrückung des Werks wünschen. BP bittet RM, in </w:t>
      </w:r>
      <w:r w:rsidR="00E87174" w:rsidRPr="00164734">
        <w:rPr>
          <w:spacing w:val="-1"/>
        </w:rPr>
        <w:t>einem</w:t>
      </w:r>
      <w:r w:rsidR="00E87174" w:rsidRPr="00164734">
        <w:t xml:space="preserve"> </w:t>
      </w:r>
      <w:r w:rsidR="00E87174" w:rsidRPr="00164734">
        <w:rPr>
          <w:spacing w:val="-2"/>
        </w:rPr>
        <w:t>allfälligen</w:t>
      </w:r>
      <w:r w:rsidRPr="00164734">
        <w:rPr>
          <w:spacing w:val="-2"/>
        </w:rPr>
        <w:t xml:space="preserve"> Brief an Schramb, zu dem BP sonst gut steht, dies nicht anklingen zu lassen.</w:t>
      </w:r>
      <w:r w:rsidRPr="00164734">
        <w:t xml:space="preserve"> </w:t>
      </w:r>
      <w:r w:rsidRPr="00164734">
        <w:rPr>
          <w:spacing w:val="10"/>
        </w:rPr>
        <w:t>&lt;4</w:t>
      </w:r>
      <w:r w:rsidRPr="00164734">
        <w:t xml:space="preserve">&gt; Unterdessen hat auch Korbinian Khamm aus St. Ulrich und Afra zu Augsburg </w:t>
      </w:r>
      <w:r w:rsidRPr="00164734">
        <w:rPr>
          <w:spacing w:val="-2"/>
        </w:rPr>
        <w:t>mit seinem „Prodromus partis tertiae Hierarchiae Augustanae“ eine Erwiderung gegen</w:t>
      </w:r>
      <w:r w:rsidRPr="00164734">
        <w:t xml:space="preserve"> Erath vorgelegt, die umso </w:t>
      </w:r>
      <w:r w:rsidR="00E87174" w:rsidRPr="00164734">
        <w:t>elegant</w:t>
      </w:r>
      <w:r w:rsidRPr="00164734">
        <w:t xml:space="preserve">er ist, als Khamm </w:t>
      </w:r>
      <w:r w:rsidR="00E87174" w:rsidRPr="00164734">
        <w:t>selbst bestens</w:t>
      </w:r>
      <w:r w:rsidRPr="00164734">
        <w:t xml:space="preserve"> mit Syllogismen und dialektische</w:t>
      </w:r>
      <w:r w:rsidR="00E87174" w:rsidRPr="00164734">
        <w:t>n</w:t>
      </w:r>
      <w:r w:rsidRPr="00164734">
        <w:t xml:space="preserve"> Obskurität</w:t>
      </w:r>
      <w:r w:rsidR="00E87174" w:rsidRPr="00164734">
        <w:t>en</w:t>
      </w:r>
      <w:r w:rsidRPr="00164734">
        <w:t xml:space="preserve"> vertraut ist. Die ernsthaft bemerkenswerke Schrift ist im </w:t>
      </w:r>
      <w:r w:rsidR="00E87174" w:rsidRPr="00164734">
        <w:rPr>
          <w:spacing w:val="-3"/>
        </w:rPr>
        <w:t>gegenwärtig</w:t>
      </w:r>
      <w:r w:rsidRPr="00164734">
        <w:rPr>
          <w:spacing w:val="-3"/>
        </w:rPr>
        <w:t xml:space="preserve">en Jahr </w:t>
      </w:r>
      <w:r w:rsidR="00E87174" w:rsidRPr="00164734">
        <w:rPr>
          <w:spacing w:val="-3"/>
        </w:rPr>
        <w:t>zu</w:t>
      </w:r>
      <w:r w:rsidRPr="00164734">
        <w:rPr>
          <w:spacing w:val="-3"/>
        </w:rPr>
        <w:t xml:space="preserve"> Regensburg erschienen</w:t>
      </w:r>
      <w:r w:rsidR="00E87174" w:rsidRPr="00164734">
        <w:rPr>
          <w:spacing w:val="-3"/>
        </w:rPr>
        <w:t>.</w:t>
      </w:r>
      <w:r w:rsidRPr="00164734">
        <w:rPr>
          <w:spacing w:val="-3"/>
        </w:rPr>
        <w:t xml:space="preserve"> </w:t>
      </w:r>
      <w:r w:rsidR="00E87174" w:rsidRPr="00164734">
        <w:rPr>
          <w:spacing w:val="-3"/>
        </w:rPr>
        <w:t>S</w:t>
      </w:r>
      <w:r w:rsidRPr="00164734">
        <w:rPr>
          <w:spacing w:val="-3"/>
        </w:rPr>
        <w:t xml:space="preserve">obald BP ein zweites Exemplar erhält – </w:t>
      </w:r>
      <w:r w:rsidRPr="00164734">
        <w:t xml:space="preserve">das erste ist </w:t>
      </w:r>
      <w:r w:rsidR="00E87174" w:rsidRPr="00164734">
        <w:t>bereits</w:t>
      </w:r>
      <w:r w:rsidRPr="00164734">
        <w:t xml:space="preserve"> an jemand anderen vergeben worden –, will er es an RM senden. </w:t>
      </w:r>
      <w:r w:rsidRPr="00164734">
        <w:rPr>
          <w:spacing w:val="16"/>
        </w:rPr>
        <w:t>&lt;</w:t>
      </w:r>
      <w:r w:rsidRPr="00164734">
        <w:rPr>
          <w:spacing w:val="6"/>
        </w:rPr>
        <w:t>5</w:t>
      </w:r>
      <w:r w:rsidRPr="00164734">
        <w:t xml:space="preserve">&gt; BP selbst </w:t>
      </w:r>
      <w:r w:rsidR="007D008A" w:rsidRPr="00164734">
        <w:t>hat</w:t>
      </w:r>
      <w:r w:rsidRPr="00164734">
        <w:t xml:space="preserve"> eine Kontroverse mit einem Jesuiten</w:t>
      </w:r>
      <w:r w:rsidR="007D008A" w:rsidRPr="00164734">
        <w:t xml:space="preserve"> zu betreiben</w:t>
      </w:r>
      <w:r w:rsidRPr="00164734">
        <w:t xml:space="preserve">, dem anonymen </w:t>
      </w:r>
      <w:r w:rsidRPr="00164734">
        <w:rPr>
          <w:spacing w:val="-1"/>
        </w:rPr>
        <w:t>Verfasser eines Werks gegen den Benediktinerorden (Hevenesi, „Cura salutis“), das i</w:t>
      </w:r>
      <w:r w:rsidR="007D008A" w:rsidRPr="00164734">
        <w:rPr>
          <w:spacing w:val="-1"/>
        </w:rPr>
        <w:t>m</w:t>
      </w:r>
      <w:r w:rsidRPr="00164734">
        <w:rPr>
          <w:spacing w:val="-1"/>
        </w:rPr>
        <w:t xml:space="preserve"> </w:t>
      </w:r>
      <w:r w:rsidR="007D008A" w:rsidRPr="00164734">
        <w:rPr>
          <w:spacing w:val="-4"/>
        </w:rPr>
        <w:t>vergangenen</w:t>
      </w:r>
      <w:r w:rsidRPr="00164734">
        <w:rPr>
          <w:spacing w:val="-4"/>
        </w:rPr>
        <w:t xml:space="preserve"> Jahr </w:t>
      </w:r>
      <w:r w:rsidR="007D008A" w:rsidRPr="00164734">
        <w:rPr>
          <w:spacing w:val="-4"/>
        </w:rPr>
        <w:t>bei</w:t>
      </w:r>
      <w:r w:rsidRPr="00164734">
        <w:rPr>
          <w:spacing w:val="-4"/>
        </w:rPr>
        <w:t xml:space="preserve"> der Wiener Universität</w:t>
      </w:r>
      <w:r w:rsidR="007D008A" w:rsidRPr="00164734">
        <w:rPr>
          <w:spacing w:val="-4"/>
        </w:rPr>
        <w:t>sdruckerei</w:t>
      </w:r>
      <w:r w:rsidRPr="00164734">
        <w:rPr>
          <w:spacing w:val="-4"/>
        </w:rPr>
        <w:t xml:space="preserve"> herausgekommen ist. Die Oberen</w:t>
      </w:r>
      <w:r w:rsidRPr="00164734">
        <w:t xml:space="preserve"> </w:t>
      </w:r>
      <w:r w:rsidRPr="00164734">
        <w:rPr>
          <w:spacing w:val="-2"/>
        </w:rPr>
        <w:t xml:space="preserve">hielten Schweigen für schmachvoll und </w:t>
      </w:r>
      <w:r w:rsidR="007D008A" w:rsidRPr="00164734">
        <w:rPr>
          <w:spacing w:val="-2"/>
        </w:rPr>
        <w:t>hab</w:t>
      </w:r>
      <w:r w:rsidRPr="00164734">
        <w:rPr>
          <w:spacing w:val="-2"/>
        </w:rPr>
        <w:t xml:space="preserve">en BP </w:t>
      </w:r>
      <w:r w:rsidR="007D008A" w:rsidRPr="00164734">
        <w:rPr>
          <w:spacing w:val="-2"/>
        </w:rPr>
        <w:t>beauftragt</w:t>
      </w:r>
      <w:r w:rsidRPr="00164734">
        <w:rPr>
          <w:spacing w:val="-2"/>
        </w:rPr>
        <w:t xml:space="preserve">, </w:t>
      </w:r>
      <w:r w:rsidR="007D008A" w:rsidRPr="00164734">
        <w:rPr>
          <w:spacing w:val="-2"/>
        </w:rPr>
        <w:t>die Schrift gebührend zu</w:t>
      </w:r>
      <w:r w:rsidRPr="00164734">
        <w:t xml:space="preserve"> </w:t>
      </w:r>
      <w:r w:rsidR="007D008A" w:rsidRPr="00164734">
        <w:rPr>
          <w:spacing w:val="-3"/>
        </w:rPr>
        <w:t>be</w:t>
      </w:r>
      <w:r w:rsidRPr="00164734">
        <w:rPr>
          <w:spacing w:val="-3"/>
        </w:rPr>
        <w:t xml:space="preserve">antworten. Über diese Antwort („Epistolae apologeticae“), </w:t>
      </w:r>
      <w:r w:rsidR="007D008A" w:rsidRPr="00164734">
        <w:rPr>
          <w:spacing w:val="-3"/>
        </w:rPr>
        <w:t>welch</w:t>
      </w:r>
      <w:r w:rsidRPr="00164734">
        <w:rPr>
          <w:spacing w:val="-3"/>
        </w:rPr>
        <w:t xml:space="preserve">e </w:t>
      </w:r>
      <w:r w:rsidR="007D008A" w:rsidRPr="00164734">
        <w:rPr>
          <w:spacing w:val="-3"/>
        </w:rPr>
        <w:t>derzeit</w:t>
      </w:r>
      <w:r w:rsidRPr="00164734">
        <w:rPr>
          <w:spacing w:val="-3"/>
        </w:rPr>
        <w:t xml:space="preserve"> </w:t>
      </w:r>
      <w:r w:rsidR="007D008A" w:rsidRPr="00164734">
        <w:rPr>
          <w:spacing w:val="-3"/>
        </w:rPr>
        <w:t>zu</w:t>
      </w:r>
      <w:r w:rsidRPr="00164734">
        <w:rPr>
          <w:spacing w:val="-3"/>
        </w:rPr>
        <w:t xml:space="preserve"> Kempten</w:t>
      </w:r>
      <w:r w:rsidRPr="00164734">
        <w:t xml:space="preserve"> gedruckt wird, sowie die „Cura salutis“ selbst soll sich RM ein Urteil bilden: BP will </w:t>
      </w:r>
      <w:r w:rsidR="007D008A" w:rsidRPr="00164734">
        <w:rPr>
          <w:spacing w:val="-3"/>
        </w:rPr>
        <w:t>ihm beid</w:t>
      </w:r>
      <w:r w:rsidRPr="00164734">
        <w:rPr>
          <w:spacing w:val="-3"/>
        </w:rPr>
        <w:t>es zusenden. RMs möglichen Einwand, BP solle seine Zeit nicht mit Apologien</w:t>
      </w:r>
      <w:r w:rsidRPr="00164734">
        <w:t xml:space="preserve"> vertun, kann er nachvollziehen – auch er würde </w:t>
      </w:r>
      <w:r w:rsidR="007D008A" w:rsidRPr="00164734">
        <w:t xml:space="preserve">es </w:t>
      </w:r>
      <w:r w:rsidRPr="00164734">
        <w:t xml:space="preserve">lieber </w:t>
      </w:r>
      <w:r w:rsidR="007D008A" w:rsidRPr="00164734">
        <w:t xml:space="preserve">unterlassen, wenn ihm dies </w:t>
      </w:r>
      <w:r w:rsidR="007D008A" w:rsidRPr="00164734">
        <w:rPr>
          <w:spacing w:val="-1"/>
        </w:rPr>
        <w:t>freistünde</w:t>
      </w:r>
      <w:r w:rsidRPr="00164734">
        <w:rPr>
          <w:spacing w:val="-1"/>
        </w:rPr>
        <w:t xml:space="preserve">. </w:t>
      </w:r>
      <w:r w:rsidRPr="00164734">
        <w:rPr>
          <w:spacing w:val="10"/>
        </w:rPr>
        <w:t>&lt;6</w:t>
      </w:r>
      <w:r w:rsidRPr="00164734">
        <w:t>&gt;</w:t>
      </w:r>
      <w:r w:rsidRPr="00164734">
        <w:rPr>
          <w:spacing w:val="-1"/>
        </w:rPr>
        <w:t xml:space="preserve"> Man wird oft gegen den eigenen Willen von den Fluten mitgerissen – </w:t>
      </w:r>
      <w:r w:rsidR="00162D6C" w:rsidRPr="00164734">
        <w:rPr>
          <w:spacing w:val="-2"/>
        </w:rPr>
        <w:t>so</w:t>
      </w:r>
      <w:r w:rsidRPr="00164734">
        <w:rPr>
          <w:spacing w:val="-2"/>
        </w:rPr>
        <w:t xml:space="preserve"> </w:t>
      </w:r>
      <w:r w:rsidR="00162D6C" w:rsidRPr="00164734">
        <w:rPr>
          <w:spacing w:val="-2"/>
        </w:rPr>
        <w:t>er</w:t>
      </w:r>
      <w:r w:rsidRPr="00164734">
        <w:rPr>
          <w:spacing w:val="-2"/>
        </w:rPr>
        <w:t xml:space="preserve">geht es </w:t>
      </w:r>
      <w:r w:rsidR="00162D6C" w:rsidRPr="00164734">
        <w:rPr>
          <w:spacing w:val="-2"/>
        </w:rPr>
        <w:t xml:space="preserve">ja </w:t>
      </w:r>
      <w:r w:rsidRPr="00164734">
        <w:rPr>
          <w:spacing w:val="-2"/>
        </w:rPr>
        <w:t xml:space="preserve">auch den Maurinern in der Tragödie um Quesnel, die in Frankreich zu </w:t>
      </w:r>
      <w:r w:rsidRPr="00164734">
        <w:rPr>
          <w:spacing w:val="-4"/>
        </w:rPr>
        <w:t xml:space="preserve">eskalieren droht. In BPs Heimat herrscht sozusagen Windstille </w:t>
      </w:r>
      <w:r w:rsidRPr="00164734">
        <w:rPr>
          <w:spacing w:val="16"/>
        </w:rPr>
        <w:t>(</w:t>
      </w:r>
      <w:r w:rsidR="00162D6C" w:rsidRPr="00164734">
        <w:rPr>
          <w:i w:val="0"/>
        </w:rPr>
        <w:t>a</w:t>
      </w:r>
      <w:r w:rsidRPr="00164734">
        <w:rPr>
          <w:i w:val="0"/>
        </w:rPr>
        <w:t>lcyoni</w:t>
      </w:r>
      <w:r w:rsidRPr="00164734">
        <w:rPr>
          <w:i w:val="0"/>
          <w:spacing w:val="16"/>
        </w:rPr>
        <w:t>a</w:t>
      </w:r>
      <w:r w:rsidRPr="00164734">
        <w:rPr>
          <w:spacing w:val="-4"/>
        </w:rPr>
        <w:t xml:space="preserve">), </w:t>
      </w:r>
      <w:r w:rsidR="00162D6C" w:rsidRPr="00164734">
        <w:rPr>
          <w:spacing w:val="-4"/>
        </w:rPr>
        <w:t xml:space="preserve">freilich </w:t>
      </w:r>
      <w:r w:rsidRPr="00164734">
        <w:rPr>
          <w:spacing w:val="-4"/>
        </w:rPr>
        <w:t xml:space="preserve">nicht, </w:t>
      </w:r>
      <w:r w:rsidRPr="00164734">
        <w:rPr>
          <w:spacing w:val="-3"/>
        </w:rPr>
        <w:t xml:space="preserve">weil es keinen Grund gibt, sich dem Papst zu widersetzen, sondern weil </w:t>
      </w:r>
      <w:r w:rsidR="00162D6C" w:rsidRPr="00164734">
        <w:rPr>
          <w:spacing w:val="-3"/>
        </w:rPr>
        <w:t>völlige</w:t>
      </w:r>
      <w:r w:rsidRPr="00164734">
        <w:rPr>
          <w:spacing w:val="-3"/>
        </w:rPr>
        <w:t xml:space="preserve"> Ignoranz</w:t>
      </w:r>
      <w:r w:rsidRPr="00164734">
        <w:t xml:space="preserve"> </w:t>
      </w:r>
      <w:r w:rsidRPr="00164734">
        <w:rPr>
          <w:spacing w:val="-3"/>
        </w:rPr>
        <w:t>hinsichtlich der Le</w:t>
      </w:r>
      <w:r w:rsidR="00162D6C" w:rsidRPr="00164734">
        <w:rPr>
          <w:spacing w:val="-3"/>
        </w:rPr>
        <w:t>bensweise</w:t>
      </w:r>
      <w:r w:rsidRPr="00164734">
        <w:rPr>
          <w:spacing w:val="-3"/>
        </w:rPr>
        <w:t xml:space="preserve"> der Alten Kirche den Horizont vernebelt. Es fehlt nicht viel,</w:t>
      </w:r>
      <w:r w:rsidRPr="00164734">
        <w:t xml:space="preserve"> </w:t>
      </w:r>
      <w:r w:rsidRPr="00164734">
        <w:rPr>
          <w:spacing w:val="-1"/>
        </w:rPr>
        <w:t xml:space="preserve">dass man für einen Lutheraner gehalten wird, wenn man die Schrift lobt. </w:t>
      </w:r>
      <w:r w:rsidR="00162D6C" w:rsidRPr="00164734">
        <w:rPr>
          <w:spacing w:val="-1"/>
        </w:rPr>
        <w:t xml:space="preserve">Die </w:t>
      </w:r>
      <w:r w:rsidRPr="00164734">
        <w:rPr>
          <w:spacing w:val="-1"/>
        </w:rPr>
        <w:t>Wurzel</w:t>
      </w:r>
      <w:r w:rsidRPr="00164734">
        <w:t xml:space="preserve"> </w:t>
      </w:r>
      <w:r w:rsidRPr="00164734">
        <w:rPr>
          <w:spacing w:val="-3"/>
        </w:rPr>
        <w:t xml:space="preserve">allen Übels ist die scholastische Theologie, </w:t>
      </w:r>
      <w:r w:rsidR="00162D6C" w:rsidRPr="00164734">
        <w:rPr>
          <w:spacing w:val="-3"/>
        </w:rPr>
        <w:t xml:space="preserve">deren bloße Erwähnung BP schon </w:t>
      </w:r>
      <w:r w:rsidRPr="00164734">
        <w:rPr>
          <w:spacing w:val="-3"/>
        </w:rPr>
        <w:t>den Magen</w:t>
      </w:r>
      <w:r w:rsidRPr="00164734">
        <w:t xml:space="preserve"> um</w:t>
      </w:r>
      <w:r w:rsidR="00162D6C" w:rsidRPr="00164734">
        <w:t>dreht</w:t>
      </w:r>
      <w:r w:rsidRPr="00164734">
        <w:t>. Ein Bischof hat jüngst BP aufgefordert, gegen Quesnel anzuschreiben, doch kennt er BPs Einstellung nicht</w:t>
      </w:r>
      <w:r w:rsidR="002F4547" w:rsidRPr="00164734">
        <w:t>.</w:t>
      </w:r>
      <w:r w:rsidRPr="00164734">
        <w:t xml:space="preserve"> Es ist schw</w:t>
      </w:r>
      <w:r w:rsidR="002F4547" w:rsidRPr="00164734">
        <w:t>ierig</w:t>
      </w:r>
      <w:r w:rsidRPr="00164734">
        <w:t xml:space="preserve">, Quesnel </w:t>
      </w:r>
      <w:r w:rsidR="002F4547" w:rsidRPr="00164734">
        <w:t>im</w:t>
      </w:r>
      <w:r w:rsidRPr="00164734">
        <w:t xml:space="preserve"> </w:t>
      </w:r>
      <w:r w:rsidR="002F4547" w:rsidRPr="00164734">
        <w:t>G</w:t>
      </w:r>
      <w:r w:rsidRPr="00164734">
        <w:t xml:space="preserve">anzen zu verurteilen, </w:t>
      </w:r>
      <w:r w:rsidRPr="00164734">
        <w:rPr>
          <w:spacing w:val="-2"/>
        </w:rPr>
        <w:t xml:space="preserve">wenn man sich </w:t>
      </w:r>
      <w:r w:rsidR="002F4547" w:rsidRPr="00164734">
        <w:rPr>
          <w:spacing w:val="-2"/>
        </w:rPr>
        <w:t xml:space="preserve">auch nur ein wenig </w:t>
      </w:r>
      <w:r w:rsidRPr="00164734">
        <w:rPr>
          <w:spacing w:val="-2"/>
        </w:rPr>
        <w:t>mit Kirchengeschichte und Kritik befasst hat, welch</w:t>
      </w:r>
      <w:r w:rsidRPr="00164734">
        <w:t xml:space="preserve"> </w:t>
      </w:r>
      <w:r w:rsidR="002F4547" w:rsidRPr="00164734">
        <w:rPr>
          <w:spacing w:val="-1"/>
        </w:rPr>
        <w:t>L</w:t>
      </w:r>
      <w:r w:rsidRPr="00164734">
        <w:rPr>
          <w:spacing w:val="-1"/>
        </w:rPr>
        <w:t>etztere in Deutschland entweder unbekannt oder verdächtig ist. BP betet zu Gott, er</w:t>
      </w:r>
      <w:r w:rsidRPr="00164734">
        <w:t xml:space="preserve"> </w:t>
      </w:r>
      <w:r w:rsidRPr="00164734">
        <w:rPr>
          <w:spacing w:val="-1"/>
        </w:rPr>
        <w:t>möge die Einheit der französischen Kirche wahren und ein Schisma abwenden, damit</w:t>
      </w:r>
      <w:r w:rsidRPr="00164734">
        <w:t xml:space="preserve"> die Kirche eins sein kann, wie der Vater und der Sohn eins sind. </w:t>
      </w:r>
      <w:r w:rsidRPr="00164734">
        <w:rPr>
          <w:spacing w:val="16"/>
        </w:rPr>
        <w:t>&lt;</w:t>
      </w:r>
      <w:r w:rsidRPr="00164734">
        <w:rPr>
          <w:spacing w:val="10"/>
        </w:rPr>
        <w:t>7</w:t>
      </w:r>
      <w:r w:rsidRPr="00164734">
        <w:t xml:space="preserve">&gt; BP wiederholt </w:t>
      </w:r>
      <w:r w:rsidRPr="00164734">
        <w:rPr>
          <w:spacing w:val="-2"/>
        </w:rPr>
        <w:t>seine jüngst geäußerte Einschätzung (37</w:t>
      </w:r>
      <w:r w:rsidR="001E1815" w:rsidRPr="00164734">
        <w:rPr>
          <w:spacing w:val="-2"/>
        </w:rPr>
        <w:t>9</w:t>
      </w:r>
      <w:r w:rsidRPr="00164734">
        <w:rPr>
          <w:spacing w:val="-2"/>
        </w:rPr>
        <w:t>), dass Quesnel, wenn es nach dem Urteil der</w:t>
      </w:r>
      <w:r w:rsidRPr="00164734">
        <w:t xml:space="preserve"> </w:t>
      </w:r>
      <w:r w:rsidRPr="00164734">
        <w:rPr>
          <w:spacing w:val="1"/>
        </w:rPr>
        <w:t xml:space="preserve">Deutschen ginge, </w:t>
      </w:r>
      <w:r w:rsidR="0036370C" w:rsidRPr="00164734">
        <w:rPr>
          <w:spacing w:val="1"/>
        </w:rPr>
        <w:t>mit Sicherheit</w:t>
      </w:r>
      <w:r w:rsidRPr="00164734">
        <w:rPr>
          <w:spacing w:val="1"/>
        </w:rPr>
        <w:t xml:space="preserve"> verurteilt würde. Alle nämlich halten den Papst für</w:t>
      </w:r>
      <w:r w:rsidRPr="00164734">
        <w:t xml:space="preserve"> </w:t>
      </w:r>
      <w:r w:rsidRPr="00164734">
        <w:rPr>
          <w:spacing w:val="-1"/>
        </w:rPr>
        <w:t>unfehlbar, und die Meinungen der scholastischen Theologen gelten wie Orakel. Dabei</w:t>
      </w:r>
      <w:r w:rsidRPr="00164734">
        <w:t xml:space="preserve"> </w:t>
      </w:r>
      <w:r w:rsidRPr="00164734">
        <w:rPr>
          <w:spacing w:val="-1"/>
        </w:rPr>
        <w:t xml:space="preserve">handelt es sich </w:t>
      </w:r>
      <w:r w:rsidR="0036370C" w:rsidRPr="00164734">
        <w:rPr>
          <w:spacing w:val="-1"/>
        </w:rPr>
        <w:t>in der H</w:t>
      </w:r>
      <w:r w:rsidRPr="00164734">
        <w:rPr>
          <w:spacing w:val="-1"/>
        </w:rPr>
        <w:t>aupts</w:t>
      </w:r>
      <w:r w:rsidR="0036370C" w:rsidRPr="00164734">
        <w:rPr>
          <w:spacing w:val="-1"/>
        </w:rPr>
        <w:t>a</w:t>
      </w:r>
      <w:r w:rsidRPr="00164734">
        <w:rPr>
          <w:spacing w:val="-1"/>
        </w:rPr>
        <w:t>ch</w:t>
      </w:r>
      <w:r w:rsidR="0036370C" w:rsidRPr="00164734">
        <w:rPr>
          <w:spacing w:val="-1"/>
        </w:rPr>
        <w:t>e</w:t>
      </w:r>
      <w:r w:rsidRPr="00164734">
        <w:rPr>
          <w:spacing w:val="-1"/>
        </w:rPr>
        <w:t xml:space="preserve"> um Jesuiten; </w:t>
      </w:r>
      <w:r w:rsidR="0036370C" w:rsidRPr="00164734">
        <w:rPr>
          <w:spacing w:val="-1"/>
        </w:rPr>
        <w:t>alles</w:t>
      </w:r>
      <w:r w:rsidRPr="00164734">
        <w:rPr>
          <w:spacing w:val="-1"/>
        </w:rPr>
        <w:t xml:space="preserve"> </w:t>
      </w:r>
      <w:r w:rsidR="0036370C" w:rsidRPr="00164734">
        <w:rPr>
          <w:spacing w:val="-1"/>
        </w:rPr>
        <w:t>Weitere</w:t>
      </w:r>
      <w:r w:rsidRPr="00164734">
        <w:rPr>
          <w:spacing w:val="-1"/>
        </w:rPr>
        <w:t xml:space="preserve"> kann RM sich ausmalen.</w:t>
      </w:r>
      <w:r w:rsidRPr="00164734">
        <w:t xml:space="preserve"> </w:t>
      </w:r>
      <w:r w:rsidRPr="00164734">
        <w:rPr>
          <w:spacing w:val="10"/>
        </w:rPr>
        <w:t>&lt;8</w:t>
      </w:r>
      <w:r w:rsidRPr="00164734">
        <w:t>&gt;</w:t>
      </w:r>
      <w:r w:rsidRPr="00164734">
        <w:rPr>
          <w:spacing w:val="-4"/>
        </w:rPr>
        <w:t xml:space="preserve"> BP ist erfreut, dass RM die </w:t>
      </w:r>
      <w:r w:rsidR="0036370C" w:rsidRPr="00164734">
        <w:rPr>
          <w:spacing w:val="-4"/>
        </w:rPr>
        <w:t xml:space="preserve">ihm geschickte (388) </w:t>
      </w:r>
      <w:r w:rsidRPr="00164734">
        <w:rPr>
          <w:spacing w:val="-4"/>
        </w:rPr>
        <w:t>Hausgeschichte von St. Emmeram</w:t>
      </w:r>
      <w:r w:rsidRPr="00164734">
        <w:t xml:space="preserve"> </w:t>
      </w:r>
      <w:r w:rsidR="0036370C" w:rsidRPr="00164734">
        <w:rPr>
          <w:spacing w:val="-4"/>
        </w:rPr>
        <w:t>zu</w:t>
      </w:r>
      <w:r w:rsidR="0036370C" w:rsidRPr="00164734">
        <w:rPr>
          <w:spacing w:val="-8"/>
        </w:rPr>
        <w:t xml:space="preserve"> </w:t>
      </w:r>
      <w:r w:rsidR="0036370C" w:rsidRPr="00164734">
        <w:rPr>
          <w:spacing w:val="-4"/>
        </w:rPr>
        <w:t>Regensburg</w:t>
      </w:r>
      <w:r w:rsidR="0036370C" w:rsidRPr="00164734">
        <w:rPr>
          <w:spacing w:val="-8"/>
        </w:rPr>
        <w:t xml:space="preserve"> </w:t>
      </w:r>
      <w:r w:rsidR="0036370C" w:rsidRPr="00164734">
        <w:rPr>
          <w:spacing w:val="-4"/>
        </w:rPr>
        <w:t>(„De</w:t>
      </w:r>
      <w:r w:rsidR="0036370C" w:rsidRPr="00164734">
        <w:rPr>
          <w:spacing w:val="-8"/>
        </w:rPr>
        <w:t xml:space="preserve"> </w:t>
      </w:r>
      <w:r w:rsidR="0036370C" w:rsidRPr="00164734">
        <w:rPr>
          <w:spacing w:val="-4"/>
        </w:rPr>
        <w:t>anti</w:t>
      </w:r>
      <w:r w:rsidRPr="00164734">
        <w:rPr>
          <w:spacing w:val="-4"/>
        </w:rPr>
        <w:t>quo</w:t>
      </w:r>
      <w:r w:rsidRPr="00164734">
        <w:rPr>
          <w:spacing w:val="-8"/>
        </w:rPr>
        <w:t xml:space="preserve"> </w:t>
      </w:r>
      <w:r w:rsidRPr="00164734">
        <w:rPr>
          <w:spacing w:val="-4"/>
        </w:rPr>
        <w:t>nomine</w:t>
      </w:r>
      <w:r w:rsidRPr="00164734">
        <w:rPr>
          <w:spacing w:val="-8"/>
        </w:rPr>
        <w:t xml:space="preserve"> </w:t>
      </w:r>
      <w:r w:rsidRPr="00164734">
        <w:rPr>
          <w:spacing w:val="-4"/>
        </w:rPr>
        <w:t>monasterii</w:t>
      </w:r>
      <w:r w:rsidRPr="00164734">
        <w:rPr>
          <w:spacing w:val="-8"/>
        </w:rPr>
        <w:t xml:space="preserve"> </w:t>
      </w:r>
      <w:r w:rsidRPr="00164734">
        <w:rPr>
          <w:spacing w:val="-4"/>
        </w:rPr>
        <w:t>S.</w:t>
      </w:r>
      <w:r w:rsidRPr="00164734">
        <w:rPr>
          <w:spacing w:val="-8"/>
        </w:rPr>
        <w:t xml:space="preserve"> </w:t>
      </w:r>
      <w:r w:rsidRPr="00164734">
        <w:rPr>
          <w:spacing w:val="-4"/>
        </w:rPr>
        <w:t>Emmerami“)</w:t>
      </w:r>
      <w:r w:rsidRPr="00164734">
        <w:rPr>
          <w:spacing w:val="-8"/>
        </w:rPr>
        <w:t xml:space="preserve"> </w:t>
      </w:r>
      <w:r w:rsidRPr="00164734">
        <w:rPr>
          <w:spacing w:val="-4"/>
        </w:rPr>
        <w:t>erhalten</w:t>
      </w:r>
      <w:r w:rsidRPr="00164734">
        <w:rPr>
          <w:spacing w:val="-8"/>
        </w:rPr>
        <w:t xml:space="preserve"> </w:t>
      </w:r>
      <w:r w:rsidRPr="00164734">
        <w:rPr>
          <w:spacing w:val="-4"/>
        </w:rPr>
        <w:t>hat,</w:t>
      </w:r>
      <w:r w:rsidRPr="00164734">
        <w:rPr>
          <w:spacing w:val="-8"/>
        </w:rPr>
        <w:t xml:space="preserve"> </w:t>
      </w:r>
      <w:r w:rsidRPr="00164734">
        <w:rPr>
          <w:spacing w:val="-4"/>
        </w:rPr>
        <w:t>und</w:t>
      </w:r>
      <w:r w:rsidRPr="00164734">
        <w:rPr>
          <w:spacing w:val="-8"/>
        </w:rPr>
        <w:t xml:space="preserve"> </w:t>
      </w:r>
      <w:r w:rsidRPr="00164734">
        <w:rPr>
          <w:spacing w:val="-4"/>
        </w:rPr>
        <w:t>würde</w:t>
      </w:r>
      <w:r w:rsidRPr="00164734">
        <w:t xml:space="preserve"> </w:t>
      </w:r>
      <w:r w:rsidRPr="00164734">
        <w:rPr>
          <w:spacing w:val="-2"/>
        </w:rPr>
        <w:t>ihm gerne mehr schicken. Auf seiner Reise durch ober- und niederösterreichische Klöster</w:t>
      </w:r>
      <w:r w:rsidRPr="00164734">
        <w:t xml:space="preserve"> hat BP viel Interessantes entdeckt, doch fehlte ihm die </w:t>
      </w:r>
      <w:r w:rsidR="00F510B9" w:rsidRPr="00164734">
        <w:t xml:space="preserve">Möglichkeit und die </w:t>
      </w:r>
      <w:r w:rsidRPr="00164734">
        <w:t xml:space="preserve">Zeit, um Abschriften anzufertigen. In Seitenstetten hat er eine </w:t>
      </w:r>
      <w:r w:rsidR="00F510B9" w:rsidRPr="00164734">
        <w:t xml:space="preserve">handschriftliche </w:t>
      </w:r>
      <w:r w:rsidRPr="00164734">
        <w:t xml:space="preserve">Chronik </w:t>
      </w:r>
      <w:r w:rsidR="00F510B9" w:rsidRPr="00164734">
        <w:t xml:space="preserve">dieses </w:t>
      </w:r>
      <w:r w:rsidR="00F510B9" w:rsidRPr="00164734">
        <w:rPr>
          <w:spacing w:val="-1"/>
        </w:rPr>
        <w:t xml:space="preserve">Klosters </w:t>
      </w:r>
      <w:r w:rsidRPr="00164734">
        <w:rPr>
          <w:spacing w:val="-1"/>
        </w:rPr>
        <w:t>vom 12. bis zum 17. Jahrhundert gefunden (</w:t>
      </w:r>
      <w:r w:rsidR="00F510B9" w:rsidRPr="00164734">
        <w:rPr>
          <w:spacing w:val="-1"/>
        </w:rPr>
        <w:t>„Codex Gundacheri“</w:t>
      </w:r>
      <w:r w:rsidRPr="00164734">
        <w:rPr>
          <w:spacing w:val="-1"/>
        </w:rPr>
        <w:t xml:space="preserve">), </w:t>
      </w:r>
      <w:r w:rsidR="00F510B9" w:rsidRPr="00164734">
        <w:rPr>
          <w:spacing w:val="-1"/>
        </w:rPr>
        <w:t>die auch</w:t>
      </w:r>
      <w:r w:rsidR="00F510B9" w:rsidRPr="00164734">
        <w:t xml:space="preserve"> </w:t>
      </w:r>
      <w:r w:rsidRPr="00164734">
        <w:t>Urkunden</w:t>
      </w:r>
      <w:r w:rsidR="00F510B9" w:rsidRPr="00164734">
        <w:t xml:space="preserve"> bietet</w:t>
      </w:r>
      <w:r w:rsidRPr="00164734">
        <w:t xml:space="preserve">; </w:t>
      </w:r>
      <w:r w:rsidR="00F510B9" w:rsidRPr="00164734">
        <w:t xml:space="preserve">in Lambach </w:t>
      </w:r>
      <w:r w:rsidRPr="00164734">
        <w:t xml:space="preserve">eine weitere Chronik, die im 11. Jahrhundert einsetzt </w:t>
      </w:r>
      <w:r w:rsidRPr="00164734">
        <w:rPr>
          <w:spacing w:val="-3"/>
        </w:rPr>
        <w:t>(„Chronicon Lambacense“). Diese hat sein Reisegefährte und Bruder HP abgeschrieben.</w:t>
      </w:r>
      <w:r w:rsidRPr="00164734">
        <w:t xml:space="preserve"> </w:t>
      </w:r>
      <w:r w:rsidRPr="00164734">
        <w:rPr>
          <w:spacing w:val="-1"/>
        </w:rPr>
        <w:t xml:space="preserve">Beide sollen in den von </w:t>
      </w:r>
      <w:r w:rsidR="00F510B9" w:rsidRPr="00164734">
        <w:rPr>
          <w:spacing w:val="-1"/>
        </w:rPr>
        <w:t>HP</w:t>
      </w:r>
      <w:r w:rsidRPr="00164734">
        <w:rPr>
          <w:spacing w:val="-1"/>
        </w:rPr>
        <w:t xml:space="preserve"> vorbereiteten „</w:t>
      </w:r>
      <w:r w:rsidR="00F510B9" w:rsidRPr="00164734">
        <w:rPr>
          <w:spacing w:val="-1"/>
        </w:rPr>
        <w:t>Scriptores r</w:t>
      </w:r>
      <w:r w:rsidRPr="00164734">
        <w:rPr>
          <w:spacing w:val="-1"/>
        </w:rPr>
        <w:t>erum Austriacarum“ erscheinen.</w:t>
      </w:r>
      <w:r w:rsidRPr="00164734">
        <w:t xml:space="preserve"> </w:t>
      </w:r>
      <w:r w:rsidRPr="00164734">
        <w:rPr>
          <w:spacing w:val="-1"/>
        </w:rPr>
        <w:t xml:space="preserve">In Kremsmünster haben die Brüder </w:t>
      </w:r>
      <w:r w:rsidR="00F510B9" w:rsidRPr="00164734">
        <w:rPr>
          <w:spacing w:val="-1"/>
        </w:rPr>
        <w:t>di</w:t>
      </w:r>
      <w:r w:rsidRPr="00164734">
        <w:rPr>
          <w:spacing w:val="-1"/>
        </w:rPr>
        <w:t xml:space="preserve">e Werke Berchtolds von Kremsmünster </w:t>
      </w:r>
      <w:r w:rsidR="00F510B9" w:rsidRPr="00164734">
        <w:rPr>
          <w:spacing w:val="-1"/>
        </w:rPr>
        <w:t>über die</w:t>
      </w:r>
      <w:r w:rsidRPr="00164734">
        <w:t xml:space="preserve"> </w:t>
      </w:r>
      <w:r w:rsidRPr="00164734">
        <w:rPr>
          <w:spacing w:val="-1"/>
        </w:rPr>
        <w:t xml:space="preserve">Geschichte seines Klosters gesehen. Von weiteren </w:t>
      </w:r>
      <w:r w:rsidR="00F510B9" w:rsidRPr="00164734">
        <w:rPr>
          <w:spacing w:val="-1"/>
        </w:rPr>
        <w:t>Fund</w:t>
      </w:r>
      <w:r w:rsidRPr="00164734">
        <w:rPr>
          <w:spacing w:val="-1"/>
        </w:rPr>
        <w:t xml:space="preserve">en, etwa </w:t>
      </w:r>
      <w:r w:rsidR="00F510B9" w:rsidRPr="00164734">
        <w:rPr>
          <w:spacing w:val="-1"/>
        </w:rPr>
        <w:t>dem Dialog „De tribus</w:t>
      </w:r>
      <w:r w:rsidR="00F510B9" w:rsidRPr="00164734">
        <w:t xml:space="preserve"> </w:t>
      </w:r>
      <w:r w:rsidR="00F510B9" w:rsidRPr="00164734">
        <w:rPr>
          <w:spacing w:val="-3"/>
        </w:rPr>
        <w:t>quaestionibus“ des Otloh von St. Emmeram</w:t>
      </w:r>
      <w:r w:rsidRPr="00164734">
        <w:rPr>
          <w:spacing w:val="-3"/>
        </w:rPr>
        <w:t>, schreibt BP nichts, um nicht RMs Schmerz</w:t>
      </w:r>
      <w:r w:rsidRPr="00164734">
        <w:t xml:space="preserve"> </w:t>
      </w:r>
      <w:r w:rsidRPr="00164734">
        <w:rPr>
          <w:spacing w:val="-2"/>
        </w:rPr>
        <w:t>zu vergrößern. BP verspricht jedoch, baldestmöglich für eine Zusendung zu sorgen; das</w:t>
      </w:r>
      <w:r w:rsidRPr="00164734">
        <w:t xml:space="preserve"> gilt jedenfalls </w:t>
      </w:r>
      <w:r w:rsidR="00BE22AD" w:rsidRPr="00164734">
        <w:t>für das „Chronicon Lambacense“.</w:t>
      </w:r>
    </w:p>
    <w:p w:rsidR="00A861C7" w:rsidRPr="00164734" w:rsidRDefault="00A861C7" w:rsidP="00370C72">
      <w:pPr>
        <w:pStyle w:val="EditionEditorischeNotiz"/>
      </w:pPr>
      <w:r w:rsidRPr="00164734">
        <w:t xml:space="preserve">Überlieferung: Kongelige Bibliotek </w:t>
      </w:r>
      <w:r w:rsidR="00A53EB9" w:rsidRPr="00164734">
        <w:t xml:space="preserve">København, </w:t>
      </w:r>
      <w:r w:rsidRPr="00164734">
        <w:t>Bøllingske Brevsamling U 4° 758.</w:t>
      </w:r>
    </w:p>
    <w:p w:rsidR="00A861C7" w:rsidRPr="00164734" w:rsidRDefault="00A861C7" w:rsidP="00A861C7">
      <w:pPr>
        <w:pStyle w:val="EditionEditorischeNotiz"/>
      </w:pPr>
      <w:r w:rsidRPr="00164734">
        <w:t>Edition: Gigas, Lettres 26–30 (irrig zu 1708).</w:t>
      </w:r>
    </w:p>
    <w:p w:rsidR="00A861C7" w:rsidRPr="00164734" w:rsidRDefault="00A861C7" w:rsidP="00A861C7">
      <w:pPr>
        <w:pStyle w:val="EditionEditorischeNotiz"/>
      </w:pPr>
      <w:r w:rsidRPr="001779E6">
        <w:t>Literatur: Hammermayer, Forschungszentren 129; Kathrein, Briefverkehr 23 396</w:t>
      </w:r>
      <w:r w:rsidR="001779E6" w:rsidRPr="001779E6">
        <w:t>; Wallnig,</w:t>
      </w:r>
      <w:r w:rsidR="001779E6">
        <w:t xml:space="preserve"> Epistolae 9</w:t>
      </w:r>
      <w:r w:rsidRPr="00164734">
        <w:t>.</w:t>
      </w:r>
    </w:p>
    <w:p w:rsidR="00A861C7" w:rsidRPr="00164734" w:rsidRDefault="00A861C7" w:rsidP="00A861C7">
      <w:pPr>
        <w:pStyle w:val="EditionEditorischeNotiz"/>
      </w:pPr>
      <w:r w:rsidRPr="00164734">
        <w:t>Bezüge: 410. 412. Erwähnt 37</w:t>
      </w:r>
      <w:r w:rsidR="001E1815" w:rsidRPr="00164734">
        <w:t>9, 388</w:t>
      </w:r>
      <w:r w:rsidRPr="00164734">
        <w:t>, 4</w:t>
      </w:r>
      <w:r w:rsidR="00A67D85" w:rsidRPr="00164734">
        <w:t>10</w:t>
      </w:r>
      <w:r w:rsidRPr="00164734">
        <w:t>. Erwähnt in 4</w:t>
      </w:r>
      <w:r w:rsidR="00A67D85" w:rsidRPr="00164734">
        <w:t>13</w:t>
      </w:r>
      <w:r w:rsidRPr="00164734">
        <w:t>.</w:t>
      </w:r>
    </w:p>
    <w:p w:rsidR="00A861C7" w:rsidRPr="00164734" w:rsidRDefault="00A861C7" w:rsidP="001779E6">
      <w:pPr>
        <w:pStyle w:val="EditionEditorischeNotiz"/>
        <w:spacing w:after="180"/>
      </w:pPr>
      <w:r w:rsidRPr="00164734">
        <w:rPr>
          <w:spacing w:val="-1"/>
        </w:rPr>
        <w:t xml:space="preserve">Bemerkungen: </w:t>
      </w:r>
      <w:r w:rsidR="00A67D85" w:rsidRPr="00164734">
        <w:rPr>
          <w:spacing w:val="-1"/>
        </w:rPr>
        <w:t>Die Überlieferung ist am Ende unvollständig, d</w:t>
      </w:r>
      <w:r w:rsidRPr="00164734">
        <w:rPr>
          <w:spacing w:val="-1"/>
        </w:rPr>
        <w:t>as Datum des Briefs fehlt. Die</w:t>
      </w:r>
      <w:r w:rsidRPr="00164734">
        <w:t xml:space="preserve"> Einordnung an dieser Stelle des Briefwechsels ergibt sich zwingend aus der Erwähnung der St. Emmeramer Hausgeschichte</w:t>
      </w:r>
      <w:r w:rsidR="00A67D85" w:rsidRPr="00164734">
        <w:t>, die mit 388 verschickt worden war,</w:t>
      </w:r>
      <w:r w:rsidRPr="00164734">
        <w:t xml:space="preserve"> sowie aus BPs</w:t>
      </w:r>
      <w:r w:rsidRPr="00164734">
        <w:rPr>
          <w:spacing w:val="-2"/>
        </w:rPr>
        <w:t xml:space="preserve"> Bemerkung, man habe ihm angeboten,</w:t>
      </w:r>
      <w:r w:rsidRPr="00164734">
        <w:t xml:space="preserve"> gegen Quesnel zu schreiben</w:t>
      </w:r>
      <w:r w:rsidR="00A67D85" w:rsidRPr="00164734">
        <w:t xml:space="preserve">, worauf RM in </w:t>
      </w:r>
      <w:r w:rsidRPr="00164734">
        <w:t>4</w:t>
      </w:r>
      <w:r w:rsidR="00A67D85" w:rsidRPr="00164734">
        <w:t>13</w:t>
      </w:r>
      <w:r w:rsidRPr="00164734">
        <w:t xml:space="preserve"> </w:t>
      </w:r>
      <w:r w:rsidRPr="00164734">
        <w:rPr>
          <w:spacing w:val="-2"/>
        </w:rPr>
        <w:t>ein</w:t>
      </w:r>
      <w:r w:rsidR="00A67D85" w:rsidRPr="00164734">
        <w:rPr>
          <w:spacing w:val="-2"/>
        </w:rPr>
        <w:t>geht.</w:t>
      </w:r>
      <w:r w:rsidR="001E1815" w:rsidRPr="00164734">
        <w:rPr>
          <w:spacing w:val="-2"/>
        </w:rPr>
        <w:t xml:space="preserve"> – Die von Gigas vorgeschlagene, im Zusammenhang der übrigen Korrespondenz</w:t>
      </w:r>
      <w:r w:rsidR="001E1815" w:rsidRPr="00164734">
        <w:t xml:space="preserve"> </w:t>
      </w:r>
      <w:r w:rsidR="001E1815" w:rsidRPr="00164734">
        <w:rPr>
          <w:spacing w:val="-3"/>
        </w:rPr>
        <w:t>BPs unmögliche Ansetzung zu 1708 berichtigt bereits Hammermayer zu „wohl 1714/15“.</w:t>
      </w:r>
    </w:p>
    <w:p w:rsidR="00A861C7" w:rsidRPr="00164734" w:rsidRDefault="00A861C7" w:rsidP="00A861C7">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Admodum reverendo religiosissimo ac clarissimo domino patri Renato Mas</w:t>
      </w:r>
      <w:r w:rsidR="00EC2D1D" w:rsidRPr="00164734">
        <w:rPr>
          <w:spacing w:val="-1"/>
        </w:rPr>
        <w:softHyphen/>
      </w:r>
      <w:r w:rsidRPr="00164734">
        <w:rPr>
          <w:spacing w:val="2"/>
        </w:rPr>
        <w:t>sueto doctissimo e congregatione sancti Mauri presbytero, amico optimo, pater</w:t>
      </w:r>
      <w:r w:rsidRPr="00164734">
        <w:t xml:space="preserve"> Bernardus Pez Mellicensis ordinis sancti Benedicti salutem plurimam dicit.</w:t>
      </w:r>
    </w:p>
    <w:p w:rsidR="00A861C7" w:rsidRPr="00164734" w:rsidRDefault="00A861C7" w:rsidP="00BE22AD">
      <w:pPr>
        <w:pStyle w:val="EditionEditionstext"/>
        <w:spacing w:after="250"/>
      </w:pPr>
      <w:r w:rsidRPr="00164734">
        <w:rPr>
          <w:i/>
        </w:rPr>
        <w:t>&lt;1&gt;</w:t>
      </w:r>
      <w:r w:rsidRPr="00164734">
        <w:t xml:space="preserve"> Itane tibi etiam in me ludere libet, suavissime Renate? Epistola tua posterior </w:t>
      </w:r>
      <w:r w:rsidRPr="00164734">
        <w:rPr>
          <w:spacing w:val="-2"/>
        </w:rPr>
        <w:t>quorsum, amice, spectat? Sane quod volebas (de patre Anselmo nostro aio) strenue</w:t>
      </w:r>
      <w:r w:rsidRPr="00164734">
        <w:t xml:space="preserve"> </w:t>
      </w:r>
      <w:r w:rsidRPr="00164734">
        <w:rPr>
          <w:spacing w:val="-3"/>
        </w:rPr>
        <w:t>executus sum, suppressis tamen iis tuis verbis, quae virum acrius pungere poteran</w:t>
      </w:r>
      <w:r w:rsidRPr="00164734">
        <w:rPr>
          <w:spacing w:val="16"/>
        </w:rPr>
        <w:t>t</w:t>
      </w:r>
      <w:r w:rsidR="00EC2D1D" w:rsidRPr="00164734">
        <w:rPr>
          <w:rStyle w:val="Funotenzeichen"/>
        </w:rPr>
        <w:footnoteReference w:customMarkFollows="1" w:id="1070"/>
        <w:t>a</w:t>
      </w:r>
      <w:r w:rsidRPr="00164734">
        <w:t xml:space="preserve">, tametsi non cum ea autoritate, quam in me sitam esse male arbitratus es. Sed ista quin tu eo animo accipis, quo tua a me accipi voluisti? Nimirum pater Anselmus </w:t>
      </w:r>
      <w:r w:rsidRPr="00164734">
        <w:rPr>
          <w:spacing w:val="-3"/>
        </w:rPr>
        <w:t>ad nostrum ingenium homo minime factus accomodatusque est. Totus sapit nugas</w:t>
      </w:r>
      <w:r w:rsidRPr="00164734">
        <w:t xml:space="preserve"> </w:t>
      </w:r>
      <w:r w:rsidRPr="00164734">
        <w:rPr>
          <w:spacing w:val="-1"/>
        </w:rPr>
        <w:t>scholasticas, quae nisi utramque ibique aurem feriant, ad c</w:t>
      </w:r>
      <w:r w:rsidR="00F60E6F" w:rsidRPr="00164734">
        <w:rPr>
          <w:spacing w:val="-1"/>
        </w:rPr>
        <w:t>a</w:t>
      </w:r>
      <w:r w:rsidRPr="00164734">
        <w:rPr>
          <w:spacing w:val="-1"/>
        </w:rPr>
        <w:t>etera surdus est. Quid</w:t>
      </w:r>
      <w:r w:rsidRPr="00164734">
        <w:t xml:space="preserve"> </w:t>
      </w:r>
      <w:r w:rsidRPr="00164734">
        <w:rPr>
          <w:spacing w:val="-4"/>
        </w:rPr>
        <w:t>igitur homini c</w:t>
      </w:r>
      <w:r w:rsidR="00F60E6F" w:rsidRPr="00164734">
        <w:rPr>
          <w:spacing w:val="-4"/>
        </w:rPr>
        <w:t>a</w:t>
      </w:r>
      <w:r w:rsidRPr="00164734">
        <w:rPr>
          <w:spacing w:val="-4"/>
        </w:rPr>
        <w:t>etera pio et ad sacratiora animi studia probe addicto faciemus? Sine</w:t>
      </w:r>
      <w:r w:rsidR="00EC2D1D" w:rsidRPr="00164734">
        <w:rPr>
          <w:spacing w:val="-4"/>
        </w:rPr>
        <w:softHyphen/>
      </w:r>
      <w:r w:rsidRPr="00164734">
        <w:rPr>
          <w:spacing w:val="-1"/>
        </w:rPr>
        <w:t>mus, amice, suis eum consiliis frui, quoad per sanctiora superiorum mandata licu</w:t>
      </w:r>
      <w:r w:rsidR="00EC2D1D" w:rsidRPr="00164734">
        <w:rPr>
          <w:spacing w:val="-1"/>
        </w:rPr>
        <w:softHyphen/>
      </w:r>
      <w:r w:rsidRPr="00164734">
        <w:rPr>
          <w:spacing w:val="-1"/>
        </w:rPr>
        <w:t>erit. Dabimus inficeta viri consilia aetati iam provectae atque adeo, quod pluribus</w:t>
      </w:r>
      <w:r w:rsidRPr="00164734">
        <w:t xml:space="preserve"> </w:t>
      </w:r>
      <w:r w:rsidRPr="00164734">
        <w:rPr>
          <w:spacing w:val="-3"/>
        </w:rPr>
        <w:t xml:space="preserve">evenit, ab acrimonia iudicii remotae. </w:t>
      </w:r>
      <w:r w:rsidRPr="00164734">
        <w:rPr>
          <w:i/>
          <w:spacing w:val="16"/>
        </w:rPr>
        <w:t>&lt;</w:t>
      </w:r>
      <w:r w:rsidRPr="00164734">
        <w:rPr>
          <w:i/>
          <w:spacing w:val="6"/>
        </w:rPr>
        <w:t>2</w:t>
      </w:r>
      <w:r w:rsidRPr="00164734">
        <w:rPr>
          <w:i/>
        </w:rPr>
        <w:t>&gt;</w:t>
      </w:r>
      <w:r w:rsidRPr="00164734">
        <w:rPr>
          <w:spacing w:val="-3"/>
        </w:rPr>
        <w:t xml:space="preserve"> Interim</w:t>
      </w:r>
      <w:r w:rsidRPr="00164734">
        <w:rPr>
          <w:spacing w:val="30"/>
        </w:rPr>
        <w:t xml:space="preserve"> nugae </w:t>
      </w:r>
      <w:r w:rsidRPr="00164734">
        <w:rPr>
          <w:spacing w:val="-3"/>
        </w:rPr>
        <w:t>illae (proh vocabuli ele</w:t>
      </w:r>
      <w:r w:rsidR="00CA0525" w:rsidRPr="00164734">
        <w:rPr>
          <w:spacing w:val="-3"/>
        </w:rPr>
        <w:softHyphen/>
      </w:r>
      <w:r w:rsidRPr="00164734">
        <w:t>gantiam syllogismo eoque primae figurae dignissimam) nugae fuerunt</w:t>
      </w:r>
      <w:r w:rsidR="00CA0525" w:rsidRPr="00164734">
        <w:t>,</w:t>
      </w:r>
      <w:r w:rsidRPr="00164734">
        <w:t xml:space="preserve"> hodieque </w:t>
      </w:r>
      <w:r w:rsidRPr="00164734">
        <w:rPr>
          <w:spacing w:val="-4"/>
        </w:rPr>
        <w:t>sunt et, ni vehementer fallar, erunt. Opus patris Anselmi contra Erathii strebliginem</w:t>
      </w:r>
      <w:r w:rsidRPr="00164734">
        <w:t xml:space="preserve"> </w:t>
      </w:r>
      <w:r w:rsidRPr="00164734">
        <w:rPr>
          <w:spacing w:val="-4"/>
        </w:rPr>
        <w:t xml:space="preserve">factum nunquam lucem reperiet, superioribus meis in meam sententiam non gravate </w:t>
      </w:r>
      <w:r w:rsidRPr="00164734">
        <w:rPr>
          <w:spacing w:val="-1"/>
        </w:rPr>
        <w:t>concedentibus. Fuit id meae curae et censurae, quam vocant, commendatum. Ast</w:t>
      </w:r>
      <w:r w:rsidRPr="00164734">
        <w:t xml:space="preserve"> quam bellulis id gemmatis perspersum deprehendi! Robur prope omne vir bonus </w:t>
      </w:r>
      <w:r w:rsidRPr="00164734">
        <w:rPr>
          <w:spacing w:val="-2"/>
        </w:rPr>
        <w:t>in eo collocat, ut probe</w:t>
      </w:r>
      <w:r w:rsidRPr="00164734">
        <w:rPr>
          <w:spacing w:val="16"/>
        </w:rPr>
        <w:t>t</w:t>
      </w:r>
      <w:r w:rsidR="00CA0525" w:rsidRPr="00164734">
        <w:rPr>
          <w:rStyle w:val="Funotenzeichen"/>
        </w:rPr>
        <w:footnoteReference w:customMarkFollows="1" w:id="1071"/>
        <w:t>b</w:t>
      </w:r>
      <w:r w:rsidRPr="00164734">
        <w:t xml:space="preserve"> </w:t>
      </w:r>
      <w:r w:rsidRPr="00164734">
        <w:rPr>
          <w:spacing w:val="-2"/>
        </w:rPr>
        <w:t>apostolos fuisse</w:t>
      </w:r>
      <w:r w:rsidRPr="00164734">
        <w:rPr>
          <w:spacing w:val="30"/>
        </w:rPr>
        <w:t xml:space="preserve"> monacho-clerico</w:t>
      </w:r>
      <w:r w:rsidRPr="00164734">
        <w:rPr>
          <w:spacing w:val="-2"/>
        </w:rPr>
        <w:t xml:space="preserve">s, et quidem prius </w:t>
      </w:r>
      <w:r w:rsidRPr="00164734">
        <w:rPr>
          <w:spacing w:val="35"/>
        </w:rPr>
        <w:t xml:space="preserve">monachos </w:t>
      </w:r>
      <w:r w:rsidRPr="00164734">
        <w:t>quam</w:t>
      </w:r>
      <w:r w:rsidRPr="00164734">
        <w:rPr>
          <w:spacing w:val="35"/>
        </w:rPr>
        <w:t xml:space="preserve"> clerico</w:t>
      </w:r>
      <w:r w:rsidRPr="00164734">
        <w:t>s, Christum fuisse</w:t>
      </w:r>
      <w:r w:rsidRPr="00164734">
        <w:rPr>
          <w:spacing w:val="35"/>
        </w:rPr>
        <w:t xml:space="preserve"> abbate</w:t>
      </w:r>
      <w:r w:rsidRPr="00164734">
        <w:t>m</w:t>
      </w:r>
      <w:r w:rsidR="00B73B05" w:rsidRPr="00164734">
        <w:t>,</w:t>
      </w:r>
      <w:r w:rsidRPr="00164734">
        <w:t xml:space="preserve"> atque ex hoc coetu </w:t>
      </w:r>
      <w:r w:rsidRPr="00164734">
        <w:rPr>
          <w:spacing w:val="30"/>
        </w:rPr>
        <w:t>monacho-clericali monachos-clericos</w:t>
      </w:r>
      <w:r w:rsidRPr="00164734">
        <w:t xml:space="preserve"> non interrupta a primo saeculo </w:t>
      </w:r>
      <w:r w:rsidRPr="00164734">
        <w:rPr>
          <w:spacing w:val="-3"/>
        </w:rPr>
        <w:t>serie ad haec usque saecula profluxisse. Rem</w:t>
      </w:r>
      <w:r w:rsidRPr="00164734">
        <w:t xml:space="preserve"> </w:t>
      </w:r>
      <w:r w:rsidRPr="00164734">
        <w:rPr>
          <w:rFonts w:ascii="Times New Roman" w:hAnsi="Times New Roman"/>
          <w:sz w:val="20"/>
          <w:szCs w:val="20"/>
        </w:rPr>
        <w:t>ἀδύνατον</w:t>
      </w:r>
      <w:r w:rsidRPr="00164734">
        <w:t xml:space="preserve"> </w:t>
      </w:r>
      <w:r w:rsidRPr="00164734">
        <w:rPr>
          <w:spacing w:val="-3"/>
        </w:rPr>
        <w:t xml:space="preserve">ut firmet, </w:t>
      </w:r>
      <w:r w:rsidRPr="00164734">
        <w:rPr>
          <w:spacing w:val="4"/>
        </w:rPr>
        <w:t>[</w:t>
      </w:r>
      <w:r w:rsidRPr="00164734">
        <w:rPr>
          <w:i/>
        </w:rPr>
        <w:t>1</w:t>
      </w:r>
      <w:r w:rsidRPr="00164734">
        <w:rPr>
          <w:i/>
          <w:spacing w:val="16"/>
        </w:rPr>
        <w:t>v</w:t>
      </w:r>
      <w:r w:rsidRPr="00164734">
        <w:t>]</w:t>
      </w:r>
      <w:r w:rsidRPr="00164734">
        <w:rPr>
          <w:spacing w:val="-3"/>
        </w:rPr>
        <w:t xml:space="preserve"> Pseudo-Dyo</w:t>
      </w:r>
      <w:r w:rsidR="00B73B05" w:rsidRPr="00164734">
        <w:rPr>
          <w:spacing w:val="-3"/>
        </w:rPr>
        <w:softHyphen/>
      </w:r>
      <w:r w:rsidRPr="00164734">
        <w:rPr>
          <w:spacing w:val="-2"/>
        </w:rPr>
        <w:t>nysium et futiles quosdam ex Gratiani Decreto canones etc. in auxilium evocat, id</w:t>
      </w:r>
      <w:r w:rsidRPr="00164734">
        <w:t xml:space="preserve"> </w:t>
      </w:r>
      <w:r w:rsidRPr="00164734">
        <w:rPr>
          <w:spacing w:val="-1"/>
        </w:rPr>
        <w:t>est: fabulas et ineptias ineptiis accumulat. Vel sola haec memorasse tibi, vir erudi</w:t>
      </w:r>
      <w:r w:rsidR="00EE7C17" w:rsidRPr="00164734">
        <w:rPr>
          <w:spacing w:val="-1"/>
        </w:rPr>
        <w:softHyphen/>
      </w:r>
      <w:r w:rsidRPr="00164734">
        <w:rPr>
          <w:spacing w:val="-1"/>
        </w:rPr>
        <w:t xml:space="preserve">tissime, et in quodam doctrinae sole collocato, satis esto. </w:t>
      </w:r>
      <w:r w:rsidRPr="00164734">
        <w:rPr>
          <w:i/>
          <w:spacing w:val="16"/>
        </w:rPr>
        <w:t>&lt;</w:t>
      </w:r>
      <w:r w:rsidRPr="00164734">
        <w:rPr>
          <w:i/>
          <w:spacing w:val="6"/>
        </w:rPr>
        <w:t>3</w:t>
      </w:r>
      <w:r w:rsidRPr="00164734">
        <w:rPr>
          <w:i/>
        </w:rPr>
        <w:t>&gt;</w:t>
      </w:r>
      <w:r w:rsidRPr="00164734">
        <w:rPr>
          <w:spacing w:val="-1"/>
        </w:rPr>
        <w:t xml:space="preserve"> Expunxi igitur haec eiusmodique alia, neque patris Anselmi opus dignum luce publica iudicavi, ni ve</w:t>
      </w:r>
      <w:r w:rsidR="00E577CA" w:rsidRPr="00164734">
        <w:rPr>
          <w:spacing w:val="-1"/>
        </w:rPr>
        <w:softHyphen/>
      </w:r>
      <w:r w:rsidRPr="00164734">
        <w:rPr>
          <w:spacing w:val="-1"/>
        </w:rPr>
        <w:t>stigiis Ioannis Mabillonii religiose insisteret et ineptire desineret. Et induxit pater</w:t>
      </w:r>
      <w:r w:rsidRPr="00164734">
        <w:t xml:space="preserve"> </w:t>
      </w:r>
      <w:r w:rsidRPr="00164734">
        <w:rPr>
          <w:spacing w:val="-4"/>
        </w:rPr>
        <w:t>Anselmus animum spoponditque se mihi morem gesturum. Verum id factum necne</w:t>
      </w:r>
      <w:r w:rsidRPr="00164734">
        <w:t xml:space="preserve"> </w:t>
      </w:r>
      <w:r w:rsidRPr="00164734">
        <w:rPr>
          <w:spacing w:val="-3"/>
        </w:rPr>
        <w:t>fuerit, mea nosse non amplius interest, cum de superiorum meorum consilio operis</w:t>
      </w:r>
      <w:r w:rsidRPr="00164734">
        <w:t xml:space="preserve"> </w:t>
      </w:r>
      <w:r w:rsidRPr="00164734">
        <w:rPr>
          <w:spacing w:val="-2"/>
        </w:rPr>
        <w:t>suffocationem unice volente certus sim. Sed obsecro, amice, haec in aurem. In epi</w:t>
      </w:r>
      <w:r w:rsidR="00E577CA" w:rsidRPr="00164734">
        <w:rPr>
          <w:spacing w:val="-2"/>
        </w:rPr>
        <w:softHyphen/>
      </w:r>
      <w:r w:rsidRPr="00164734">
        <w:rPr>
          <w:spacing w:val="-1"/>
        </w:rPr>
        <w:t>stolas tuas, quas ad patrem Anselmum de me bene meritum et mihi alioquin sane</w:t>
      </w:r>
      <w:r w:rsidRPr="00164734">
        <w:t xml:space="preserve"> </w:t>
      </w:r>
      <w:r w:rsidRPr="00164734">
        <w:rPr>
          <w:spacing w:val="-2"/>
        </w:rPr>
        <w:t>charissimum daturus es, de meo in te eumque animo nulla penitus memoria vesti</w:t>
      </w:r>
      <w:r w:rsidR="00E577CA" w:rsidRPr="00164734">
        <w:rPr>
          <w:spacing w:val="-2"/>
        </w:rPr>
        <w:softHyphen/>
      </w:r>
      <w:r w:rsidRPr="00164734">
        <w:rPr>
          <w:spacing w:val="-2"/>
        </w:rPr>
        <w:t xml:space="preserve">giumve inseratur. </w:t>
      </w:r>
      <w:r w:rsidRPr="00164734">
        <w:rPr>
          <w:i/>
          <w:spacing w:val="10"/>
        </w:rPr>
        <w:t>&lt;4</w:t>
      </w:r>
      <w:r w:rsidRPr="00164734">
        <w:rPr>
          <w:i/>
        </w:rPr>
        <w:t>&gt;</w:t>
      </w:r>
      <w:r w:rsidRPr="00164734">
        <w:rPr>
          <w:spacing w:val="-2"/>
        </w:rPr>
        <w:t xml:space="preserve"> Caeterum ordo noster reiecto patre Anselmo suo hic contra Erathium propugnatore non caruit. Nuper enim admodum reverendus pater Cor</w:t>
      </w:r>
      <w:r w:rsidR="00E577CA" w:rsidRPr="00164734">
        <w:rPr>
          <w:spacing w:val="-2"/>
        </w:rPr>
        <w:softHyphen/>
      </w:r>
      <w:r w:rsidRPr="00164734">
        <w:rPr>
          <w:spacing w:val="1"/>
        </w:rPr>
        <w:t>binianus Kham S.-Udalricianus Augustae Vindelicorum insigne commentarium</w:t>
      </w:r>
      <w:r w:rsidRPr="00164734">
        <w:t xml:space="preserve"> </w:t>
      </w:r>
      <w:r w:rsidRPr="00164734">
        <w:rPr>
          <w:spacing w:val="-3"/>
        </w:rPr>
        <w:t>adversus illum edidit, in quo Erathium eo bellius accipit, quo in decoquendis syllo</w:t>
      </w:r>
      <w:r w:rsidR="00F81BEA" w:rsidRPr="00164734">
        <w:rPr>
          <w:spacing w:val="-3"/>
        </w:rPr>
        <w:softHyphen/>
      </w:r>
      <w:r w:rsidRPr="00164734">
        <w:rPr>
          <w:spacing w:val="-2"/>
        </w:rPr>
        <w:t>gismis et griphis dialecticis versutior ferme a puero est. Commentarius hic egregius</w:t>
      </w:r>
      <w:r w:rsidRPr="00164734">
        <w:t xml:space="preserve"> </w:t>
      </w:r>
      <w:r w:rsidRPr="00164734">
        <w:rPr>
          <w:spacing w:val="-3"/>
        </w:rPr>
        <w:t>(serio loquor) est et nullius non eruditi hominis plausu dignus. Editus fuit hoc ipso</w:t>
      </w:r>
      <w:r w:rsidRPr="00164734">
        <w:t xml:space="preserve"> </w:t>
      </w:r>
      <w:r w:rsidRPr="00164734">
        <w:rPr>
          <w:spacing w:val="-4"/>
        </w:rPr>
        <w:t>anno Ratisbonae in quarto, quem cum iterum nactus fuero (nam ad alienas primum</w:t>
      </w:r>
      <w:r w:rsidRPr="00164734">
        <w:t xml:space="preserve"> </w:t>
      </w:r>
      <w:r w:rsidRPr="00164734">
        <w:rPr>
          <w:spacing w:val="2"/>
        </w:rPr>
        <w:t>exemplum manus iam avolavi</w:t>
      </w:r>
      <w:r w:rsidRPr="00164734">
        <w:rPr>
          <w:spacing w:val="16"/>
        </w:rPr>
        <w:t>t</w:t>
      </w:r>
      <w:r w:rsidR="00F81BEA" w:rsidRPr="00164734">
        <w:rPr>
          <w:rStyle w:val="Funotenzeichen"/>
        </w:rPr>
        <w:footnoteReference w:customMarkFollows="1" w:id="1072"/>
        <w:t>c</w:t>
      </w:r>
      <w:r w:rsidRPr="00164734">
        <w:rPr>
          <w:spacing w:val="2"/>
        </w:rPr>
        <w:t>), tuus erit.</w:t>
      </w:r>
      <w:r w:rsidRPr="00164734">
        <w:t xml:space="preserve"> </w:t>
      </w:r>
      <w:r w:rsidRPr="00164734">
        <w:rPr>
          <w:i/>
          <w:spacing w:val="16"/>
        </w:rPr>
        <w:t>&lt;</w:t>
      </w:r>
      <w:r w:rsidRPr="00164734">
        <w:rPr>
          <w:i/>
          <w:spacing w:val="6"/>
        </w:rPr>
        <w:t>5</w:t>
      </w:r>
      <w:r w:rsidRPr="00164734">
        <w:rPr>
          <w:i/>
        </w:rPr>
        <w:t>&gt;</w:t>
      </w:r>
      <w:r w:rsidRPr="00164734">
        <w:rPr>
          <w:spacing w:val="2"/>
        </w:rPr>
        <w:t xml:space="preserve"> Mihi interim hic cum quodam</w:t>
      </w:r>
      <w:r w:rsidRPr="00164734">
        <w:t xml:space="preserve"> </w:t>
      </w:r>
      <w:r w:rsidRPr="00164734">
        <w:rPr>
          <w:spacing w:val="1"/>
        </w:rPr>
        <w:t>Jesuita certamen est. Ausus fuit nimirum ex Societate anonymus quidam contu</w:t>
      </w:r>
      <w:r w:rsidR="00F81BEA" w:rsidRPr="00164734">
        <w:rPr>
          <w:spacing w:val="1"/>
        </w:rPr>
        <w:softHyphen/>
      </w:r>
      <w:r w:rsidRPr="00164734">
        <w:rPr>
          <w:spacing w:val="-1"/>
        </w:rPr>
        <w:t>meliosum nostro ordini libellum Viennae proximo anno</w:t>
      </w:r>
      <w:r w:rsidRPr="00164734">
        <w:t xml:space="preserve"> </w:t>
      </w:r>
      <w:r w:rsidRPr="00164734">
        <w:rPr>
          <w:spacing w:val="4"/>
        </w:rPr>
        <w:t>[</w:t>
      </w:r>
      <w:r w:rsidRPr="00164734">
        <w:rPr>
          <w:i/>
        </w:rPr>
        <w:t>2</w:t>
      </w:r>
      <w:r w:rsidRPr="00164734">
        <w:rPr>
          <w:i/>
          <w:spacing w:val="16"/>
        </w:rPr>
        <w:t>r</w:t>
      </w:r>
      <w:r w:rsidRPr="00164734">
        <w:t>]</w:t>
      </w:r>
      <w:r w:rsidRPr="00164734">
        <w:rPr>
          <w:spacing w:val="-1"/>
        </w:rPr>
        <w:t xml:space="preserve"> in ipsa universitatis</w:t>
      </w:r>
      <w:r w:rsidRPr="00164734">
        <w:t xml:space="preserve"> </w:t>
      </w:r>
      <w:r w:rsidRPr="00164734">
        <w:rPr>
          <w:spacing w:val="-4"/>
        </w:rPr>
        <w:t>Viennensis luce vulgare. Igitur cum nostrum silentium ipso libello propudiosius fore</w:t>
      </w:r>
      <w:r w:rsidRPr="00164734">
        <w:t xml:space="preserve"> </w:t>
      </w:r>
      <w:r w:rsidRPr="00164734">
        <w:rPr>
          <w:spacing w:val="-2"/>
        </w:rPr>
        <w:t>mei superiores arbitrati sint, mihi in mandatis dedere, ut ita homini profecto igno</w:t>
      </w:r>
      <w:r w:rsidR="00F81BEA" w:rsidRPr="00164734">
        <w:rPr>
          <w:spacing w:val="-2"/>
        </w:rPr>
        <w:softHyphen/>
      </w:r>
      <w:r w:rsidRPr="00164734">
        <w:rPr>
          <w:spacing w:val="-2"/>
        </w:rPr>
        <w:t>ranti responderem, ut repulsis modeste iniuriis et debitus nobis honor constaret et</w:t>
      </w:r>
      <w:r w:rsidRPr="00164734">
        <w:t xml:space="preserve"> p</w:t>
      </w:r>
      <w:r w:rsidR="00E87174" w:rsidRPr="00164734">
        <w:t>lu</w:t>
      </w:r>
      <w:r w:rsidRPr="00164734">
        <w:t xml:space="preserve">ra eiusmodi cum contumelia coniuncta audendi Sociis animus adimeretur. Id </w:t>
      </w:r>
      <w:r w:rsidRPr="00164734">
        <w:rPr>
          <w:spacing w:val="-3"/>
        </w:rPr>
        <w:t>an recte a me praestitum fueri</w:t>
      </w:r>
      <w:r w:rsidRPr="00164734">
        <w:rPr>
          <w:spacing w:val="16"/>
        </w:rPr>
        <w:t>t</w:t>
      </w:r>
      <w:r w:rsidR="00F81BEA" w:rsidRPr="00164734">
        <w:rPr>
          <w:rStyle w:val="Funotenzeichen"/>
        </w:rPr>
        <w:footnoteReference w:customMarkFollows="1" w:id="1073"/>
        <w:t>d</w:t>
      </w:r>
      <w:r w:rsidRPr="00164734">
        <w:t xml:space="preserve">, </w:t>
      </w:r>
      <w:r w:rsidRPr="00164734">
        <w:rPr>
          <w:spacing w:val="-3"/>
        </w:rPr>
        <w:t xml:space="preserve">opus meum, quod nunc sub Campidonensi praelo </w:t>
      </w:r>
      <w:r w:rsidRPr="00164734">
        <w:rPr>
          <w:spacing w:val="1"/>
        </w:rPr>
        <w:t>sudat, tibi proxime mittendum adiuncto Jesuitae centone docebit. Hic tu: Quid</w:t>
      </w:r>
      <w:r w:rsidRPr="00164734">
        <w:t xml:space="preserve"> </w:t>
      </w:r>
      <w:r w:rsidRPr="00164734">
        <w:rPr>
          <w:rFonts w:ascii="Times New Roman" w:hAnsi="Times New Roman"/>
          <w:sz w:val="20"/>
          <w:szCs w:val="20"/>
        </w:rPr>
        <w:t>ἀπολογητικοῖς</w:t>
      </w:r>
      <w:r w:rsidRPr="00164734">
        <w:t xml:space="preserve"> bonum tempus conteris? repones. Recte sane. Nec ego quidquam morarer, si facere integrum liberumque foret. </w:t>
      </w:r>
      <w:r w:rsidRPr="00164734">
        <w:rPr>
          <w:i/>
          <w:spacing w:val="10"/>
        </w:rPr>
        <w:t>&lt;6</w:t>
      </w:r>
      <w:r w:rsidRPr="00164734">
        <w:rPr>
          <w:i/>
        </w:rPr>
        <w:t>&gt;</w:t>
      </w:r>
      <w:r w:rsidRPr="00164734">
        <w:t xml:space="preserve"> Volvimur non raro fluctibus, </w:t>
      </w:r>
      <w:r w:rsidRPr="00164734">
        <w:rPr>
          <w:spacing w:val="-3"/>
        </w:rPr>
        <w:t>etiam cum a littore longissime abesse cupimus; id quod vereor, ne et vos, charissima</w:t>
      </w:r>
      <w:r w:rsidRPr="00164734">
        <w:t xml:space="preserve"> </w:t>
      </w:r>
      <w:r w:rsidRPr="00164734">
        <w:rPr>
          <w:spacing w:val="-4"/>
        </w:rPr>
        <w:t>capita,</w:t>
      </w:r>
      <w:r w:rsidRPr="00164734">
        <w:rPr>
          <w:spacing w:val="-6"/>
        </w:rPr>
        <w:t xml:space="preserve"> </w:t>
      </w:r>
      <w:r w:rsidRPr="00164734">
        <w:rPr>
          <w:spacing w:val="-4"/>
        </w:rPr>
        <w:t>in</w:t>
      </w:r>
      <w:r w:rsidRPr="00164734">
        <w:rPr>
          <w:spacing w:val="-6"/>
        </w:rPr>
        <w:t xml:space="preserve"> </w:t>
      </w:r>
      <w:r w:rsidRPr="00164734">
        <w:rPr>
          <w:spacing w:val="-4"/>
        </w:rPr>
        <w:t>Quesnel</w:t>
      </w:r>
      <w:r w:rsidR="00162D6C" w:rsidRPr="00164734">
        <w:rPr>
          <w:spacing w:val="-4"/>
        </w:rPr>
        <w:t>iana</w:t>
      </w:r>
      <w:r w:rsidR="00162D6C" w:rsidRPr="00164734">
        <w:rPr>
          <w:spacing w:val="-6"/>
        </w:rPr>
        <w:t xml:space="preserve"> </w:t>
      </w:r>
      <w:r w:rsidR="00162D6C" w:rsidRPr="00164734">
        <w:rPr>
          <w:spacing w:val="-4"/>
        </w:rPr>
        <w:t>tragoedia,</w:t>
      </w:r>
      <w:r w:rsidR="00162D6C" w:rsidRPr="00164734">
        <w:rPr>
          <w:spacing w:val="-6"/>
        </w:rPr>
        <w:t xml:space="preserve"> </w:t>
      </w:r>
      <w:r w:rsidR="00162D6C" w:rsidRPr="00164734">
        <w:rPr>
          <w:spacing w:val="-4"/>
        </w:rPr>
        <w:t>quam</w:t>
      </w:r>
      <w:r w:rsidR="00162D6C" w:rsidRPr="00164734">
        <w:rPr>
          <w:spacing w:val="-6"/>
        </w:rPr>
        <w:t xml:space="preserve"> </w:t>
      </w:r>
      <w:r w:rsidR="00162D6C" w:rsidRPr="00164734">
        <w:rPr>
          <w:spacing w:val="-4"/>
        </w:rPr>
        <w:t>apud</w:t>
      </w:r>
      <w:r w:rsidR="00162D6C" w:rsidRPr="00164734">
        <w:rPr>
          <w:spacing w:val="-6"/>
        </w:rPr>
        <w:t xml:space="preserve"> </w:t>
      </w:r>
      <w:r w:rsidR="00162D6C" w:rsidRPr="00164734">
        <w:rPr>
          <w:spacing w:val="-4"/>
        </w:rPr>
        <w:t>vos</w:t>
      </w:r>
      <w:r w:rsidR="00162D6C" w:rsidRPr="00164734">
        <w:rPr>
          <w:spacing w:val="-6"/>
        </w:rPr>
        <w:t xml:space="preserve"> </w:t>
      </w:r>
      <w:r w:rsidR="00162D6C" w:rsidRPr="00164734">
        <w:rPr>
          <w:spacing w:val="-4"/>
        </w:rPr>
        <w:t>si</w:t>
      </w:r>
      <w:r w:rsidRPr="00164734">
        <w:rPr>
          <w:spacing w:val="-4"/>
        </w:rPr>
        <w:t>ne</w:t>
      </w:r>
      <w:r w:rsidRPr="00164734">
        <w:rPr>
          <w:spacing w:val="-6"/>
        </w:rPr>
        <w:t xml:space="preserve"> </w:t>
      </w:r>
      <w:r w:rsidRPr="00164734">
        <w:rPr>
          <w:spacing w:val="-4"/>
        </w:rPr>
        <w:t>sanguine</w:t>
      </w:r>
      <w:r w:rsidRPr="00164734">
        <w:rPr>
          <w:spacing w:val="-6"/>
        </w:rPr>
        <w:t xml:space="preserve"> </w:t>
      </w:r>
      <w:r w:rsidRPr="00164734">
        <w:rPr>
          <w:spacing w:val="-4"/>
        </w:rPr>
        <w:t>vix</w:t>
      </w:r>
      <w:r w:rsidRPr="00164734">
        <w:rPr>
          <w:spacing w:val="-6"/>
        </w:rPr>
        <w:t xml:space="preserve"> </w:t>
      </w:r>
      <w:r w:rsidRPr="00164734">
        <w:rPr>
          <w:spacing w:val="-4"/>
        </w:rPr>
        <w:t>agendam</w:t>
      </w:r>
      <w:r w:rsidRPr="00164734">
        <w:rPr>
          <w:spacing w:val="-6"/>
        </w:rPr>
        <w:t xml:space="preserve"> </w:t>
      </w:r>
      <w:r w:rsidRPr="00164734">
        <w:rPr>
          <w:spacing w:val="-4"/>
        </w:rPr>
        <w:t>autumo,</w:t>
      </w:r>
      <w:r w:rsidRPr="00164734">
        <w:t xml:space="preserve"> </w:t>
      </w:r>
      <w:r w:rsidRPr="00164734">
        <w:rPr>
          <w:spacing w:val="-4"/>
        </w:rPr>
        <w:t>experiamini. Deus bone! quae et quantae in vestra ecclesia turbae! Apud nos alcyonia</w:t>
      </w:r>
      <w:r w:rsidRPr="00164734">
        <w:t xml:space="preserve"> </w:t>
      </w:r>
      <w:r w:rsidRPr="00164734">
        <w:rPr>
          <w:spacing w:val="-3"/>
        </w:rPr>
        <w:t>sunt, non quod nulla se pontifici Romano opponendi causa sit, sed quod veteris ec</w:t>
      </w:r>
      <w:r w:rsidR="00162D6C" w:rsidRPr="00164734">
        <w:rPr>
          <w:spacing w:val="-3"/>
        </w:rPr>
        <w:softHyphen/>
      </w:r>
      <w:r w:rsidRPr="00164734">
        <w:rPr>
          <w:spacing w:val="-4"/>
        </w:rPr>
        <w:t>clesiasticae disciplinae incredibilis ignorantia nostrum horizontem obnubilet. Parum</w:t>
      </w:r>
      <w:r w:rsidRPr="00164734">
        <w:t xml:space="preserve"> </w:t>
      </w:r>
      <w:r w:rsidRPr="00164734">
        <w:rPr>
          <w:spacing w:val="-1"/>
        </w:rPr>
        <w:t>abest, quin Lutheranus audiat, qui vehementius Scripturam laudet. Totius mali et</w:t>
      </w:r>
      <w:r w:rsidRPr="00164734">
        <w:t xml:space="preserve"> </w:t>
      </w:r>
      <w:r w:rsidRPr="00164734">
        <w:rPr>
          <w:spacing w:val="-3"/>
        </w:rPr>
        <w:t>pestis orig</w:t>
      </w:r>
      <w:r w:rsidRPr="00164734">
        <w:t>o</w:t>
      </w:r>
      <w:r w:rsidR="00162D6C" w:rsidRPr="00164734">
        <w:rPr>
          <w:rStyle w:val="Funotenzeichen"/>
        </w:rPr>
        <w:footnoteReference w:customMarkFollows="1" w:id="1074"/>
        <w:t>e</w:t>
      </w:r>
      <w:r w:rsidRPr="00164734">
        <w:t xml:space="preserve"> </w:t>
      </w:r>
      <w:r w:rsidRPr="00164734">
        <w:rPr>
          <w:spacing w:val="-3"/>
        </w:rPr>
        <w:t xml:space="preserve">theologia scholastica est, quae vel memorata mihi stomachum invertit. </w:t>
      </w:r>
      <w:r w:rsidRPr="00164734">
        <w:t xml:space="preserve">Nuper etiam quidam episcopus me ad oppugnandum Quesnelium incitavit. Sed </w:t>
      </w:r>
      <w:r w:rsidRPr="00164734">
        <w:rPr>
          <w:spacing w:val="-3"/>
        </w:rPr>
        <w:t>ignoravit bonus ille praesul modulum meum. Ad haec noscis, amice, quam difficile</w:t>
      </w:r>
      <w:r w:rsidRPr="00164734">
        <w:t xml:space="preserve"> </w:t>
      </w:r>
      <w:r w:rsidRPr="00164734">
        <w:rPr>
          <w:spacing w:val="2"/>
        </w:rPr>
        <w:t>sit Quesnelium</w:t>
      </w:r>
      <w:r w:rsidRPr="00164734">
        <w:rPr>
          <w:spacing w:val="30"/>
        </w:rPr>
        <w:t xml:space="preserve"> universim </w:t>
      </w:r>
      <w:r w:rsidRPr="00164734">
        <w:rPr>
          <w:spacing w:val="2"/>
        </w:rPr>
        <w:t>reicere post degustatam saltem, nedum liberalius</w:t>
      </w:r>
      <w:r w:rsidRPr="00164734">
        <w:t xml:space="preserve"> haustam ecclesiasticam historiam, ut nihil de sanctiori critica scribam, quae apud </w:t>
      </w:r>
      <w:r w:rsidRPr="00164734">
        <w:rPr>
          <w:spacing w:val="-2"/>
        </w:rPr>
        <w:t>plerosque catholicos Germanos aut ignota aut male suspecta est. Deum ex summis</w:t>
      </w:r>
      <w:r w:rsidRPr="00164734">
        <w:t xml:space="preserve"> </w:t>
      </w:r>
      <w:r w:rsidRPr="00164734">
        <w:rPr>
          <w:spacing w:val="-3"/>
        </w:rPr>
        <w:t xml:space="preserve">usque opibus rogo et </w:t>
      </w:r>
      <w:r w:rsidRPr="00164734">
        <w:rPr>
          <w:spacing w:val="4"/>
        </w:rPr>
        <w:t>[</w:t>
      </w:r>
      <w:r w:rsidRPr="00164734">
        <w:rPr>
          <w:i/>
        </w:rPr>
        <w:t>2</w:t>
      </w:r>
      <w:r w:rsidRPr="00164734">
        <w:rPr>
          <w:i/>
          <w:spacing w:val="16"/>
        </w:rPr>
        <w:t>v</w:t>
      </w:r>
      <w:r w:rsidRPr="00164734">
        <w:t>]</w:t>
      </w:r>
      <w:r w:rsidRPr="00164734">
        <w:rPr>
          <w:spacing w:val="-3"/>
        </w:rPr>
        <w:t xml:space="preserve"> flagito, ut det vobis pacem, et ne sit schisma in vobis, sed </w:t>
      </w:r>
      <w:r w:rsidRPr="00164734">
        <w:rPr>
          <w:spacing w:val="-2"/>
        </w:rPr>
        <w:t xml:space="preserve">simus omnes unum, sicut et Pater et Filius unum sunt. </w:t>
      </w:r>
      <w:r w:rsidRPr="00164734">
        <w:rPr>
          <w:i/>
          <w:spacing w:val="16"/>
        </w:rPr>
        <w:t>&lt;</w:t>
      </w:r>
      <w:r w:rsidRPr="00164734">
        <w:rPr>
          <w:i/>
          <w:spacing w:val="10"/>
        </w:rPr>
        <w:t>7</w:t>
      </w:r>
      <w:r w:rsidRPr="00164734">
        <w:rPr>
          <w:i/>
        </w:rPr>
        <w:t>&gt;</w:t>
      </w:r>
      <w:r w:rsidRPr="00164734">
        <w:rPr>
          <w:spacing w:val="-2"/>
        </w:rPr>
        <w:t xml:space="preserve"> Postremo quod nuper </w:t>
      </w:r>
      <w:r w:rsidRPr="00164734">
        <w:t xml:space="preserve">ad te, id nunc repeto: si causa Quesneliana Germanorum calculo definienda erit, </w:t>
      </w:r>
      <w:r w:rsidRPr="00164734">
        <w:rPr>
          <w:spacing w:val="-4"/>
        </w:rPr>
        <w:t>ce</w:t>
      </w:r>
      <w:r w:rsidR="00F60E6F" w:rsidRPr="00164734">
        <w:rPr>
          <w:spacing w:val="-4"/>
        </w:rPr>
        <w:t>rte damnabitur. Omnes enim ponti</w:t>
      </w:r>
      <w:r w:rsidRPr="00164734">
        <w:rPr>
          <w:spacing w:val="-4"/>
        </w:rPr>
        <w:t>ficem esse</w:t>
      </w:r>
      <w:r w:rsidRPr="00164734">
        <w:rPr>
          <w:spacing w:val="27"/>
        </w:rPr>
        <w:t xml:space="preserve"> infallibilem </w:t>
      </w:r>
      <w:r w:rsidRPr="00164734">
        <w:rPr>
          <w:spacing w:val="-4"/>
        </w:rPr>
        <w:t>clamant, et opinio</w:t>
      </w:r>
      <w:r w:rsidR="002F4547" w:rsidRPr="00164734">
        <w:rPr>
          <w:spacing w:val="-4"/>
        </w:rPr>
        <w:softHyphen/>
      </w:r>
      <w:r w:rsidRPr="00164734">
        <w:rPr>
          <w:spacing w:val="-4"/>
        </w:rPr>
        <w:t>nibus theologorum scholasticorum ut oraculis statur. Horum nominatissimi Jesuitae</w:t>
      </w:r>
      <w:r w:rsidRPr="00164734">
        <w:t xml:space="preserve"> </w:t>
      </w:r>
      <w:r w:rsidRPr="00164734">
        <w:rPr>
          <w:spacing w:val="-4"/>
        </w:rPr>
        <w:t>sunt. Caetera per te intelligis.</w:t>
      </w:r>
      <w:r w:rsidRPr="00164734">
        <w:t xml:space="preserve"> </w:t>
      </w:r>
      <w:r w:rsidRPr="00164734">
        <w:rPr>
          <w:i/>
          <w:spacing w:val="10"/>
        </w:rPr>
        <w:t>&lt;8</w:t>
      </w:r>
      <w:r w:rsidRPr="00164734">
        <w:rPr>
          <w:i/>
        </w:rPr>
        <w:t>&gt;</w:t>
      </w:r>
      <w:r w:rsidRPr="00164734">
        <w:rPr>
          <w:spacing w:val="-4"/>
        </w:rPr>
        <w:t xml:space="preserve"> Commentariolum de rebus S.-Emerammensibus</w:t>
      </w:r>
      <w:r w:rsidRPr="00164734">
        <w:t xml:space="preserve"> </w:t>
      </w:r>
      <w:r w:rsidRPr="00164734">
        <w:rPr>
          <w:spacing w:val="4"/>
        </w:rPr>
        <w:t>[</w:t>
      </w:r>
      <w:r w:rsidRPr="00164734">
        <w:rPr>
          <w:i/>
        </w:rPr>
        <w:t>si</w:t>
      </w:r>
      <w:r w:rsidRPr="00164734">
        <w:rPr>
          <w:i/>
          <w:spacing w:val="16"/>
        </w:rPr>
        <w:t>c</w:t>
      </w:r>
      <w:r w:rsidRPr="00164734">
        <w:t>]</w:t>
      </w:r>
      <w:r w:rsidRPr="00164734">
        <w:rPr>
          <w:spacing w:val="-4"/>
        </w:rPr>
        <w:t xml:space="preserve"> te recte accepisse gaudeo. Utinam tibi plura mittendi facultas esset! In perlustra</w:t>
      </w:r>
      <w:r w:rsidR="00F60E6F" w:rsidRPr="00164734">
        <w:rPr>
          <w:spacing w:val="-4"/>
        </w:rPr>
        <w:softHyphen/>
      </w:r>
      <w:r w:rsidRPr="00164734">
        <w:rPr>
          <w:spacing w:val="-1"/>
        </w:rPr>
        <w:t>tione monasteriorum Superioris et Inferioris Austriae multa reperi tibi praeprimis</w:t>
      </w:r>
      <w:r w:rsidRPr="00164734">
        <w:t xml:space="preserve"> </w:t>
      </w:r>
      <w:r w:rsidRPr="00164734">
        <w:rPr>
          <w:spacing w:val="-4"/>
        </w:rPr>
        <w:t>usui futura, si vel copia vel otium exscribendi fuisset. In monasterio Austriae Seitten</w:t>
      </w:r>
      <w:r w:rsidR="00F60E6F" w:rsidRPr="00164734">
        <w:rPr>
          <w:spacing w:val="-4"/>
        </w:rPr>
        <w:softHyphen/>
      </w:r>
      <w:r w:rsidRPr="00164734">
        <w:rPr>
          <w:spacing w:val="-3"/>
        </w:rPr>
        <w:t>stadiensi vidi Chronicon manuscriptum loci a saeculo XII. usque ad XVII. unacum</w:t>
      </w:r>
      <w:r w:rsidRPr="00164734">
        <w:t xml:space="preserve"> </w:t>
      </w:r>
      <w:r w:rsidRPr="00164734">
        <w:rPr>
          <w:spacing w:val="-1"/>
        </w:rPr>
        <w:t>litteris et chartis donationum etc. Aliud inveni in monasterio Lambacensi a saecu</w:t>
      </w:r>
      <w:r w:rsidR="00F60E6F" w:rsidRPr="00164734">
        <w:rPr>
          <w:spacing w:val="-1"/>
        </w:rPr>
        <w:softHyphen/>
      </w:r>
      <w:r w:rsidRPr="00164734">
        <w:rPr>
          <w:spacing w:val="-4"/>
        </w:rPr>
        <w:t>lo XI. prope exarari coeptum, quod suavissimus germanus meus pater Hieronymus,</w:t>
      </w:r>
      <w:r w:rsidRPr="00164734">
        <w:t xml:space="preserve"> </w:t>
      </w:r>
      <w:r w:rsidRPr="00164734">
        <w:rPr>
          <w:spacing w:val="-2"/>
        </w:rPr>
        <w:t>itineris socius, exscripsit. Utrumque in Rerum Austriacarum scriptoribus, quos hic</w:t>
      </w:r>
      <w:r w:rsidRPr="00164734">
        <w:t xml:space="preserve"> edere parat, </w:t>
      </w:r>
      <w:r w:rsidRPr="00164734">
        <w:rPr>
          <w:rFonts w:ascii="Times New Roman" w:hAnsi="Times New Roman"/>
          <w:sz w:val="20"/>
          <w:szCs w:val="20"/>
        </w:rPr>
        <w:t>σùν Θεῷ</w:t>
      </w:r>
      <w:r w:rsidRPr="00164734">
        <w:t xml:space="preserve"> comparebit, tametsi illud per breve tempus describere tunc </w:t>
      </w:r>
      <w:r w:rsidR="00C67AC3" w:rsidRPr="00164734">
        <w:t>minime licueri</w:t>
      </w:r>
      <w:r w:rsidRPr="00164734">
        <w:t>t. In monasterio Cremifanensi vidimus integrum Bernardum No</w:t>
      </w:r>
      <w:r w:rsidR="00C67AC3" w:rsidRPr="00164734">
        <w:softHyphen/>
      </w:r>
      <w:r w:rsidRPr="00164734">
        <w:rPr>
          <w:spacing w:val="1"/>
        </w:rPr>
        <w:t>ricum, coenobitam loci saeculo XIV. de omnibus monasterii sui rebus perquam</w:t>
      </w:r>
      <w:r w:rsidRPr="00164734">
        <w:t xml:space="preserve"> </w:t>
      </w:r>
      <w:r w:rsidRPr="00164734">
        <w:rPr>
          <w:spacing w:val="-4"/>
        </w:rPr>
        <w:t>praeclare agentem. De aliis, uti Othlonis libris tribus De providentia, nunc nihil a</w:t>
      </w:r>
      <w:r w:rsidR="00C67AC3" w:rsidRPr="00164734">
        <w:rPr>
          <w:spacing w:val="-4"/>
        </w:rPr>
        <w:t>d</w:t>
      </w:r>
      <w:r w:rsidR="00C67AC3" w:rsidRPr="00164734">
        <w:rPr>
          <w:spacing w:val="-4"/>
        </w:rPr>
        <w:softHyphen/>
        <w:t>scribo, ne dolorem tuum, cum si</w:t>
      </w:r>
      <w:r w:rsidRPr="00164734">
        <w:rPr>
          <w:spacing w:val="-4"/>
        </w:rPr>
        <w:t>ngula mittere aut exscribere nequiverimus, augeam.</w:t>
      </w:r>
      <w:r w:rsidRPr="00164734">
        <w:t xml:space="preserve"> </w:t>
      </w:r>
      <w:r w:rsidRPr="00164734">
        <w:rPr>
          <w:spacing w:val="1"/>
        </w:rPr>
        <w:t>Securus tamen esto, mi Renate, me omnia facturum, quae et tibi in votis et mea</w:t>
      </w:r>
      <w:r w:rsidRPr="00164734">
        <w:t xml:space="preserve"> </w:t>
      </w:r>
      <w:r w:rsidRPr="00164734">
        <w:rPr>
          <w:spacing w:val="1"/>
        </w:rPr>
        <w:t>in potestate sunt. Chronicon saltem Lambacense, utpote brevius, certo habebis.</w:t>
      </w:r>
      <w:r w:rsidRPr="00164734">
        <w:t xml:space="preserve"> Opportune incidit in Germania nunc [</w:t>
      </w:r>
      <w:r w:rsidR="00057431" w:rsidRPr="00164734">
        <w:t>...</w:t>
      </w:r>
      <w:r w:rsidRPr="00164734">
        <w:t>]</w:t>
      </w:r>
      <w:r w:rsidR="00D72386" w:rsidRPr="00164734">
        <w:rPr>
          <w:rStyle w:val="Funotenzeichen"/>
        </w:rPr>
        <w:footnoteReference w:customMarkFollows="1" w:id="1075"/>
        <w:t>f</w:t>
      </w:r>
      <w:r w:rsidRPr="00164734">
        <w:t>.</w:t>
      </w:r>
    </w:p>
    <w:p w:rsidR="00A861C7" w:rsidRPr="00164734" w:rsidRDefault="00CA0525" w:rsidP="00A861C7">
      <w:pPr>
        <w:pStyle w:val="EditionKommentar"/>
        <w:rPr>
          <w:spacing w:val="30"/>
          <w:szCs w:val="22"/>
        </w:rPr>
      </w:pPr>
      <w:r w:rsidRPr="00164734">
        <w:rPr>
          <w:i w:val="0"/>
          <w:spacing w:val="30"/>
        </w:rPr>
        <w:t xml:space="preserve">&lt;1&gt; quod volebas: </w:t>
      </w:r>
      <w:r w:rsidRPr="00164734">
        <w:t xml:space="preserve">Vermutlich hatte RM dazu aufgefordert, Schramb von der </w:t>
      </w:r>
      <w:r w:rsidRPr="00164734">
        <w:rPr>
          <w:spacing w:val="-2"/>
        </w:rPr>
        <w:t>Veröffentlichung seiner „Antilogia“ abzuraten. Zu dieser Angelegenheit vgl. Einleitung,</w:t>
      </w:r>
      <w:r w:rsidRPr="00164734">
        <w:t xml:space="preserve"> Abschnitt I.1 und I.5.</w:t>
      </w:r>
      <w:r w:rsidRPr="00164734">
        <w:rPr>
          <w:i w:val="0"/>
          <w:spacing w:val="30"/>
        </w:rPr>
        <w:t xml:space="preserve"> </w:t>
      </w:r>
      <w:r w:rsidR="00A861C7" w:rsidRPr="00164734">
        <w:rPr>
          <w:i w:val="0"/>
          <w:spacing w:val="30"/>
        </w:rPr>
        <w:t xml:space="preserve">&lt;2&gt; syllogismo </w:t>
      </w:r>
      <w:r w:rsidR="00B73B05" w:rsidRPr="00164734">
        <w:rPr>
          <w:i w:val="0"/>
          <w:spacing w:val="30"/>
        </w:rPr>
        <w:t xml:space="preserve">... </w:t>
      </w:r>
      <w:r w:rsidR="00A861C7" w:rsidRPr="00164734">
        <w:rPr>
          <w:i w:val="0"/>
          <w:spacing w:val="30"/>
        </w:rPr>
        <w:t xml:space="preserve">dignissimam: </w:t>
      </w:r>
      <w:r w:rsidR="00A861C7" w:rsidRPr="00164734">
        <w:t xml:space="preserve">Der Syllogismus </w:t>
      </w:r>
      <w:r w:rsidR="00A861C7" w:rsidRPr="00164734">
        <w:rPr>
          <w:spacing w:val="-2"/>
        </w:rPr>
        <w:t>ist die Deduktion in der aristotelischen Logik</w:t>
      </w:r>
      <w:r w:rsidR="00B73B05" w:rsidRPr="00164734">
        <w:rPr>
          <w:spacing w:val="-2"/>
        </w:rPr>
        <w:t xml:space="preserve"> und somit eine zentrale Argumentations</w:t>
      </w:r>
      <w:r w:rsidR="00B73B05" w:rsidRPr="00164734">
        <w:rPr>
          <w:spacing w:val="-2"/>
        </w:rPr>
        <w:softHyphen/>
      </w:r>
      <w:r w:rsidR="00A861C7" w:rsidRPr="00164734">
        <w:rPr>
          <w:spacing w:val="-3"/>
        </w:rPr>
        <w:t>t</w:t>
      </w:r>
      <w:r w:rsidR="00B73B05" w:rsidRPr="00164734">
        <w:rPr>
          <w:spacing w:val="-3"/>
        </w:rPr>
        <w:t>echnik der Scholastik</w:t>
      </w:r>
      <w:r w:rsidR="00A861C7" w:rsidRPr="00164734">
        <w:rPr>
          <w:spacing w:val="-3"/>
        </w:rPr>
        <w:t xml:space="preserve">. Er besteht aus zwei Propositionen (Obersatz und Untersatz) und </w:t>
      </w:r>
      <w:r w:rsidR="00A861C7" w:rsidRPr="00164734">
        <w:rPr>
          <w:spacing w:val="-4"/>
        </w:rPr>
        <w:t>der Konklusion; die drei Sätze selbst bestehen jeweils aus Subjekt und Prädikat. Die erste</w:t>
      </w:r>
      <w:r w:rsidR="00A861C7" w:rsidRPr="00164734">
        <w:t xml:space="preserve"> </w:t>
      </w:r>
      <w:r w:rsidR="00A861C7" w:rsidRPr="00164734">
        <w:rPr>
          <w:spacing w:val="-2"/>
        </w:rPr>
        <w:t>syllogistische Figur ist jene, bei welcher das Subjekt des Obersatzes und das Prädikat des</w:t>
      </w:r>
      <w:r w:rsidR="00A861C7" w:rsidRPr="00164734">
        <w:t xml:space="preserve"> </w:t>
      </w:r>
      <w:r w:rsidR="00A861C7" w:rsidRPr="00164734">
        <w:rPr>
          <w:spacing w:val="-3"/>
        </w:rPr>
        <w:t>Untersatzes den Mittelbegriff (d. h. den gemeinsamen Begriff der beiden Propositionen)</w:t>
      </w:r>
      <w:r w:rsidR="00A861C7" w:rsidRPr="00164734">
        <w:t xml:space="preserve"> </w:t>
      </w:r>
      <w:r w:rsidR="00A861C7" w:rsidRPr="00164734">
        <w:rPr>
          <w:spacing w:val="-4"/>
        </w:rPr>
        <w:t>bilden, etwa: „Jedes Sinnenwesen ist Substanz; jeder Mensch ist ein Sinnenwesen; folglich</w:t>
      </w:r>
      <w:r w:rsidR="00A861C7" w:rsidRPr="00164734">
        <w:t xml:space="preserve"> ist jeder Mensch Substanz“. Diese Figur gilt bei Aristoteles als jene mit dem höchsten </w:t>
      </w:r>
      <w:r w:rsidR="00A861C7" w:rsidRPr="00164734">
        <w:rPr>
          <w:spacing w:val="-1"/>
        </w:rPr>
        <w:t>Grad an Evidenz. BPs Formulierung will möglicherweise nur sagen, dass Syllogismen</w:t>
      </w:r>
      <w:r w:rsidR="00A861C7" w:rsidRPr="00164734">
        <w:t xml:space="preserve"> </w:t>
      </w:r>
      <w:r w:rsidR="00A861C7" w:rsidRPr="00164734">
        <w:rPr>
          <w:spacing w:val="-2"/>
        </w:rPr>
        <w:t>und gerade jene der ersten Figur Banalitäten s</w:t>
      </w:r>
      <w:r w:rsidR="00B73B05" w:rsidRPr="00164734">
        <w:rPr>
          <w:spacing w:val="-2"/>
        </w:rPr>
        <w:t>eien</w:t>
      </w:r>
      <w:r w:rsidR="00A861C7" w:rsidRPr="00164734">
        <w:rPr>
          <w:spacing w:val="-2"/>
        </w:rPr>
        <w:t>; sie lässt sich aber auch so verstehen,</w:t>
      </w:r>
      <w:r w:rsidR="00A861C7" w:rsidRPr="00164734">
        <w:t xml:space="preserve"> </w:t>
      </w:r>
      <w:r w:rsidR="00A861C7" w:rsidRPr="00164734">
        <w:rPr>
          <w:spacing w:val="-3"/>
        </w:rPr>
        <w:t>dass er im Scherz vorschlägt, seine Aussage selbst in einem Syllogismus zu verwenden, der</w:t>
      </w:r>
      <w:r w:rsidR="00A861C7" w:rsidRPr="00164734">
        <w:t xml:space="preserve"> </w:t>
      </w:r>
      <w:r w:rsidR="00A861C7" w:rsidRPr="00164734">
        <w:rPr>
          <w:spacing w:val="-3"/>
        </w:rPr>
        <w:t>dann etwa folgendermaßen lauten würde: „Alle Syllogismen sind Torheiten; x (z. B. die</w:t>
      </w:r>
      <w:r w:rsidR="00A861C7" w:rsidRPr="00164734">
        <w:t xml:space="preserve"> </w:t>
      </w:r>
      <w:r w:rsidR="00A861C7" w:rsidRPr="00164734">
        <w:rPr>
          <w:spacing w:val="-4"/>
        </w:rPr>
        <w:t>Argumentation der „Antilogia“) besteht aus Syllogismen; folglich ...“.</w:t>
      </w:r>
      <w:r w:rsidR="0091679C" w:rsidRPr="00164734">
        <w:rPr>
          <w:spacing w:val="-4"/>
        </w:rPr>
        <w:t xml:space="preserve"> Das von BP hervor</w:t>
      </w:r>
      <w:r w:rsidR="0091679C" w:rsidRPr="00164734">
        <w:rPr>
          <w:spacing w:val="-4"/>
        </w:rPr>
        <w:softHyphen/>
      </w:r>
      <w:r w:rsidR="0091679C" w:rsidRPr="00164734">
        <w:t>gehobene Wort „nugae“ wäre hier Prädikat im Obersatz.</w:t>
      </w:r>
      <w:r w:rsidR="00A861C7" w:rsidRPr="00164734">
        <w:rPr>
          <w:i w:val="0"/>
          <w:spacing w:val="30"/>
        </w:rPr>
        <w:t xml:space="preserve"> Pseudo</w:t>
      </w:r>
      <w:r w:rsidR="0091679C" w:rsidRPr="00164734">
        <w:rPr>
          <w:i w:val="0"/>
          <w:spacing w:val="30"/>
        </w:rPr>
        <w:t>-</w:t>
      </w:r>
      <w:r w:rsidR="00A861C7" w:rsidRPr="00164734">
        <w:rPr>
          <w:i w:val="0"/>
          <w:spacing w:val="30"/>
        </w:rPr>
        <w:t>D</w:t>
      </w:r>
      <w:r w:rsidR="0091679C" w:rsidRPr="00164734">
        <w:rPr>
          <w:i w:val="0"/>
          <w:spacing w:val="30"/>
        </w:rPr>
        <w:t>y</w:t>
      </w:r>
      <w:r w:rsidR="00A861C7" w:rsidRPr="00164734">
        <w:rPr>
          <w:i w:val="0"/>
          <w:spacing w:val="30"/>
        </w:rPr>
        <w:t xml:space="preserve">onysium et futiles </w:t>
      </w:r>
      <w:r w:rsidR="0091679C" w:rsidRPr="00164734">
        <w:rPr>
          <w:i w:val="0"/>
          <w:spacing w:val="30"/>
        </w:rPr>
        <w:t>...</w:t>
      </w:r>
      <w:r w:rsidR="00A861C7" w:rsidRPr="00164734">
        <w:rPr>
          <w:i w:val="0"/>
          <w:spacing w:val="30"/>
        </w:rPr>
        <w:t xml:space="preserve"> canones: </w:t>
      </w:r>
      <w:r w:rsidR="00A861C7" w:rsidRPr="00164734">
        <w:rPr>
          <w:spacing w:val="-2"/>
        </w:rPr>
        <w:t xml:space="preserve">BP bezieht sich hier wohl auf die Heranziehung </w:t>
      </w:r>
      <w:r w:rsidR="0091679C" w:rsidRPr="00164734">
        <w:rPr>
          <w:spacing w:val="-2"/>
        </w:rPr>
        <w:t>zwei</w:t>
      </w:r>
      <w:r w:rsidR="00A861C7" w:rsidRPr="00164734">
        <w:rPr>
          <w:spacing w:val="-2"/>
        </w:rPr>
        <w:t>er angebliche</w:t>
      </w:r>
      <w:r w:rsidR="0091679C" w:rsidRPr="00164734">
        <w:rPr>
          <w:spacing w:val="-2"/>
        </w:rPr>
        <w:t>r</w:t>
      </w:r>
      <w:r w:rsidR="00A861C7" w:rsidRPr="00164734">
        <w:rPr>
          <w:spacing w:val="-2"/>
        </w:rPr>
        <w:t xml:space="preserve"> Briefe der Päpste Klemens I. und Urban I., </w:t>
      </w:r>
      <w:r w:rsidR="0091679C" w:rsidRPr="00164734">
        <w:rPr>
          <w:spacing w:val="-2"/>
        </w:rPr>
        <w:t>welch</w:t>
      </w:r>
      <w:r w:rsidR="00A861C7" w:rsidRPr="00164734">
        <w:rPr>
          <w:spacing w:val="-2"/>
        </w:rPr>
        <w:t>e sich u. a. im Decretum</w:t>
      </w:r>
      <w:r w:rsidR="00A861C7" w:rsidRPr="00164734">
        <w:t xml:space="preserve"> </w:t>
      </w:r>
      <w:r w:rsidR="00A861C7" w:rsidRPr="00164734">
        <w:rPr>
          <w:spacing w:val="-3"/>
        </w:rPr>
        <w:t xml:space="preserve">Gratiani C. XII quaest. 1 c. 2 und 9 finden, zur Untermauerung der </w:t>
      </w:r>
      <w:r w:rsidR="0091679C" w:rsidRPr="00164734">
        <w:rPr>
          <w:spacing w:val="-3"/>
        </w:rPr>
        <w:t>Behauptung</w:t>
      </w:r>
      <w:r w:rsidR="00A861C7" w:rsidRPr="00164734">
        <w:rPr>
          <w:spacing w:val="-3"/>
        </w:rPr>
        <w:t xml:space="preserve"> einer</w:t>
      </w:r>
      <w:r w:rsidR="00A861C7" w:rsidRPr="00164734">
        <w:t xml:space="preserve"> </w:t>
      </w:r>
      <w:r w:rsidR="00A861C7" w:rsidRPr="00164734">
        <w:rPr>
          <w:spacing w:val="-3"/>
        </w:rPr>
        <w:t xml:space="preserve">Kontinuität des Regularklerus seit den Aposteln. </w:t>
      </w:r>
      <w:r w:rsidR="0091679C" w:rsidRPr="00164734">
        <w:rPr>
          <w:spacing w:val="-3"/>
        </w:rPr>
        <w:t>Eine entsprechende Passage begegnet bei</w:t>
      </w:r>
      <w:r w:rsidR="0091679C" w:rsidRPr="00164734">
        <w:t xml:space="preserve"> </w:t>
      </w:r>
      <w:r w:rsidR="0091679C" w:rsidRPr="00164734">
        <w:rPr>
          <w:spacing w:val="-4"/>
        </w:rPr>
        <w:t>Schramb, Antilogia</w:t>
      </w:r>
      <w:r w:rsidR="00A861C7" w:rsidRPr="00164734">
        <w:rPr>
          <w:spacing w:val="-4"/>
        </w:rPr>
        <w:t xml:space="preserve"> 27f. Auch viele frühere Autoren zu dieser Frage hatten sich auf diese</w:t>
      </w:r>
      <w:r w:rsidR="00A861C7" w:rsidRPr="00164734">
        <w:t xml:space="preserve"> </w:t>
      </w:r>
      <w:r w:rsidR="00A861C7" w:rsidRPr="00164734">
        <w:rPr>
          <w:spacing w:val="-4"/>
        </w:rPr>
        <w:t xml:space="preserve">Texte berufen, </w:t>
      </w:r>
      <w:r w:rsidR="0091679C" w:rsidRPr="00164734">
        <w:rPr>
          <w:spacing w:val="-4"/>
        </w:rPr>
        <w:t>darunter</w:t>
      </w:r>
      <w:r w:rsidR="00A861C7" w:rsidRPr="00164734">
        <w:rPr>
          <w:spacing w:val="-4"/>
        </w:rPr>
        <w:t xml:space="preserve"> Augustin Erath selbst, der in den vermeintlichen frühchristlichen</w:t>
      </w:r>
      <w:r w:rsidR="00A861C7" w:rsidRPr="00164734">
        <w:t xml:space="preserve"> Regularklerikern freilich </w:t>
      </w:r>
      <w:r w:rsidR="0091679C" w:rsidRPr="00164734">
        <w:t>keineswegs</w:t>
      </w:r>
      <w:r w:rsidR="00A861C7" w:rsidRPr="00164734">
        <w:t xml:space="preserve"> Mönche, sondern Kanoniker sehen wollte</w:t>
      </w:r>
      <w:r w:rsidR="0091679C" w:rsidRPr="00164734">
        <w:t>:</w:t>
      </w:r>
      <w:r w:rsidR="00A861C7" w:rsidRPr="00164734">
        <w:t xml:space="preserve"> Erath, </w:t>
      </w:r>
      <w:r w:rsidR="00A861C7" w:rsidRPr="00164734">
        <w:rPr>
          <w:spacing w:val="-4"/>
        </w:rPr>
        <w:t>Commentarius 15, 223, 225, 232 und öfter. Die Briefe sind, wie bereits von einer Reihe</w:t>
      </w:r>
      <w:r w:rsidR="00A861C7" w:rsidRPr="00164734">
        <w:t xml:space="preserve"> </w:t>
      </w:r>
      <w:r w:rsidR="00A861C7" w:rsidRPr="00164734">
        <w:rPr>
          <w:spacing w:val="-3"/>
        </w:rPr>
        <w:t xml:space="preserve">von Gelehrten erkannt und etwa von </w:t>
      </w:r>
      <w:r w:rsidR="0091679C" w:rsidRPr="00164734">
        <w:rPr>
          <w:spacing w:val="-3"/>
        </w:rPr>
        <w:t xml:space="preserve">Jean </w:t>
      </w:r>
      <w:r w:rsidR="00A861C7" w:rsidRPr="00164734">
        <w:rPr>
          <w:spacing w:val="-3"/>
        </w:rPr>
        <w:t>Mabillon in seinen Schriften zum Rangstreit</w:t>
      </w:r>
      <w:r w:rsidR="00A861C7" w:rsidRPr="00164734">
        <w:t xml:space="preserve"> </w:t>
      </w:r>
      <w:r w:rsidR="00CB4E4E" w:rsidRPr="00164734">
        <w:rPr>
          <w:spacing w:val="-4"/>
        </w:rPr>
        <w:t xml:space="preserve">zwischen Augustiner-Chorherren und Benediktinern </w:t>
      </w:r>
      <w:r w:rsidR="0091679C" w:rsidRPr="00164734">
        <w:rPr>
          <w:spacing w:val="-4"/>
        </w:rPr>
        <w:t xml:space="preserve">(vgl. 154 &lt;6&gt;) </w:t>
      </w:r>
      <w:r w:rsidR="00A861C7" w:rsidRPr="00164734">
        <w:rPr>
          <w:spacing w:val="-4"/>
        </w:rPr>
        <w:t>festgehalten worden</w:t>
      </w:r>
      <w:r w:rsidR="00A861C7" w:rsidRPr="00164734">
        <w:t xml:space="preserve"> </w:t>
      </w:r>
      <w:r w:rsidR="00A861C7" w:rsidRPr="00164734">
        <w:rPr>
          <w:spacing w:val="-1"/>
        </w:rPr>
        <w:t>war, pseudo-dionysianische Fälschungen.</w:t>
      </w:r>
      <w:r w:rsidR="00A861C7" w:rsidRPr="00164734">
        <w:rPr>
          <w:i w:val="0"/>
          <w:spacing w:val="30"/>
        </w:rPr>
        <w:t xml:space="preserve"> &lt;4&gt; Corbinianus Kham: </w:t>
      </w:r>
      <w:r w:rsidR="00A861C7" w:rsidRPr="00164734">
        <w:rPr>
          <w:spacing w:val="-1"/>
        </w:rPr>
        <w:t xml:space="preserve">Khamms </w:t>
      </w:r>
      <w:r w:rsidR="00A861C7" w:rsidRPr="00164734">
        <w:rPr>
          <w:spacing w:val="-2"/>
        </w:rPr>
        <w:t xml:space="preserve">„Prodromus“ erschien </w:t>
      </w:r>
      <w:r w:rsidR="00CB4E4E" w:rsidRPr="00164734">
        <w:rPr>
          <w:spacing w:val="-2"/>
        </w:rPr>
        <w:t xml:space="preserve">erstmals </w:t>
      </w:r>
      <w:r w:rsidR="00A861C7" w:rsidRPr="00164734">
        <w:rPr>
          <w:spacing w:val="-2"/>
        </w:rPr>
        <w:t>1715 zu Regensburg bei Johann Baptist Lang und zwei</w:t>
      </w:r>
      <w:r w:rsidR="00A861C7" w:rsidRPr="00164734">
        <w:t xml:space="preserve"> </w:t>
      </w:r>
      <w:r w:rsidR="00A861C7" w:rsidRPr="00164734">
        <w:rPr>
          <w:spacing w:val="-1"/>
        </w:rPr>
        <w:t>Jahre später zu Augsburg in erweiterter Form nochmals bei Johann Michael Labhart,</w:t>
      </w:r>
      <w:r w:rsidR="00A861C7" w:rsidRPr="00164734">
        <w:t xml:space="preserve"> </w:t>
      </w:r>
      <w:r w:rsidR="00A861C7" w:rsidRPr="00164734">
        <w:rPr>
          <w:spacing w:val="-3"/>
        </w:rPr>
        <w:t xml:space="preserve">dem Verleger der </w:t>
      </w:r>
      <w:r w:rsidR="00CB4E4E" w:rsidRPr="00164734">
        <w:rPr>
          <w:spacing w:val="-3"/>
        </w:rPr>
        <w:t>vorangegangen</w:t>
      </w:r>
      <w:r w:rsidR="00A861C7" w:rsidRPr="00164734">
        <w:rPr>
          <w:spacing w:val="-3"/>
        </w:rPr>
        <w:t>en Bände der „Hierarchia Augustana“. Vgl. Einleitung,</w:t>
      </w:r>
      <w:r w:rsidR="00A861C7" w:rsidRPr="00164734">
        <w:t xml:space="preserve"> </w:t>
      </w:r>
      <w:r w:rsidR="00A861C7" w:rsidRPr="00164734">
        <w:rPr>
          <w:spacing w:val="-3"/>
        </w:rPr>
        <w:t>Abschnitt I.5</w:t>
      </w:r>
      <w:r w:rsidR="00CB4E4E" w:rsidRPr="00164734">
        <w:rPr>
          <w:spacing w:val="-3"/>
        </w:rPr>
        <w:t>;</w:t>
      </w:r>
      <w:r w:rsidR="00A861C7" w:rsidRPr="00164734">
        <w:rPr>
          <w:spacing w:val="-3"/>
        </w:rPr>
        <w:t xml:space="preserve"> sowie 4</w:t>
      </w:r>
      <w:r w:rsidR="00CB4E4E" w:rsidRPr="00164734">
        <w:rPr>
          <w:spacing w:val="-3"/>
        </w:rPr>
        <w:t>22</w:t>
      </w:r>
      <w:r w:rsidR="00A861C7" w:rsidRPr="00164734">
        <w:rPr>
          <w:spacing w:val="-3"/>
        </w:rPr>
        <w:t>, 4</w:t>
      </w:r>
      <w:r w:rsidR="00CB4E4E" w:rsidRPr="00164734">
        <w:rPr>
          <w:spacing w:val="-3"/>
        </w:rPr>
        <w:t>25</w:t>
      </w:r>
      <w:r w:rsidR="00A861C7" w:rsidRPr="00164734">
        <w:rPr>
          <w:spacing w:val="-3"/>
        </w:rPr>
        <w:t>, 45</w:t>
      </w:r>
      <w:r w:rsidR="00CB4E4E" w:rsidRPr="00164734">
        <w:rPr>
          <w:spacing w:val="-3"/>
        </w:rPr>
        <w:t>7</w:t>
      </w:r>
      <w:r w:rsidR="00A861C7" w:rsidRPr="00164734">
        <w:rPr>
          <w:spacing w:val="-3"/>
        </w:rPr>
        <w:t xml:space="preserve">. Zu Khamm: </w:t>
      </w:r>
      <w:r w:rsidR="00CB4E4E" w:rsidRPr="00164734">
        <w:rPr>
          <w:spacing w:val="-3"/>
        </w:rPr>
        <w:t>Lindner, Memoriale San-Ulricanum</w:t>
      </w:r>
      <w:r w:rsidR="00CB4E4E" w:rsidRPr="00164734">
        <w:t xml:space="preserve"> </w:t>
      </w:r>
      <w:r w:rsidR="00CB4E4E" w:rsidRPr="00164734">
        <w:rPr>
          <w:spacing w:val="-3"/>
        </w:rPr>
        <w:t xml:space="preserve">8 38; 16 14; </w:t>
      </w:r>
      <w:r w:rsidR="00A861C7" w:rsidRPr="00164734">
        <w:rPr>
          <w:spacing w:val="-3"/>
        </w:rPr>
        <w:t xml:space="preserve">Muschard, Kirchenrecht 527f.; </w:t>
      </w:r>
      <w:r w:rsidR="00CB4E4E" w:rsidRPr="00164734">
        <w:rPr>
          <w:spacing w:val="-3"/>
        </w:rPr>
        <w:t>Veith, Bibliotheca Augustana 7 124–139;</w:t>
      </w:r>
      <w:r w:rsidR="00CB4E4E" w:rsidRPr="00164734">
        <w:t xml:space="preserve"> </w:t>
      </w:r>
      <w:r w:rsidR="00CB4E4E" w:rsidRPr="00164734">
        <w:rPr>
          <w:spacing w:val="-4"/>
        </w:rPr>
        <w:t>Ziegelbauer–Legipont, Historia rei literariae 3 457f.</w:t>
      </w:r>
      <w:r w:rsidR="007D008A" w:rsidRPr="00164734">
        <w:rPr>
          <w:i w:val="0"/>
          <w:spacing w:val="27"/>
        </w:rPr>
        <w:t xml:space="preserve"> &lt;5&gt; cum quodam Jesuita </w:t>
      </w:r>
      <w:r w:rsidR="007D008A" w:rsidRPr="00164734">
        <w:rPr>
          <w:i w:val="0"/>
          <w:spacing w:val="30"/>
        </w:rPr>
        <w:t xml:space="preserve">certamen: </w:t>
      </w:r>
      <w:r w:rsidR="008552A9" w:rsidRPr="00164734">
        <w:t xml:space="preserve">Zur Affäre um die „Cura salutis“ vgl. Einleitung, Abschnitt I.5. Diese war tatsächlich bereits seit 1709 in mehreren Auflagen erschienen; vgl. Sommervogel, </w:t>
      </w:r>
      <w:r w:rsidR="008552A9" w:rsidRPr="00164734">
        <w:rPr>
          <w:spacing w:val="-3"/>
        </w:rPr>
        <w:t>Bibliothèque 4 col. 354.</w:t>
      </w:r>
      <w:r w:rsidR="008552A9" w:rsidRPr="00164734">
        <w:rPr>
          <w:i w:val="0"/>
          <w:spacing w:val="30"/>
        </w:rPr>
        <w:t xml:space="preserve"> </w:t>
      </w:r>
      <w:r w:rsidR="00A861C7" w:rsidRPr="00164734">
        <w:rPr>
          <w:i w:val="0"/>
          <w:spacing w:val="30"/>
        </w:rPr>
        <w:t>&lt;</w:t>
      </w:r>
      <w:r w:rsidR="002F4547" w:rsidRPr="00164734">
        <w:rPr>
          <w:i w:val="0"/>
          <w:spacing w:val="30"/>
        </w:rPr>
        <w:t>6&gt; q</w:t>
      </w:r>
      <w:r w:rsidR="00A861C7" w:rsidRPr="00164734">
        <w:rPr>
          <w:i w:val="0"/>
          <w:spacing w:val="30"/>
        </w:rPr>
        <w:t xml:space="preserve">uidam episcopus: </w:t>
      </w:r>
      <w:r w:rsidR="002F4547" w:rsidRPr="00164734">
        <w:rPr>
          <w:spacing w:val="-3"/>
        </w:rPr>
        <w:t>Seine Identität konnte n</w:t>
      </w:r>
      <w:r w:rsidR="00A861C7" w:rsidRPr="00164734">
        <w:rPr>
          <w:spacing w:val="-3"/>
        </w:rPr>
        <w:t>icht</w:t>
      </w:r>
      <w:r w:rsidR="00A861C7" w:rsidRPr="00164734">
        <w:t xml:space="preserve"> </w:t>
      </w:r>
      <w:r w:rsidR="002F4547" w:rsidRPr="00164734">
        <w:t>geklärt werden</w:t>
      </w:r>
      <w:r w:rsidR="00A861C7" w:rsidRPr="00164734">
        <w:t>.</w:t>
      </w:r>
      <w:r w:rsidR="00A861C7" w:rsidRPr="00164734">
        <w:rPr>
          <w:i w:val="0"/>
          <w:spacing w:val="30"/>
        </w:rPr>
        <w:t xml:space="preserve"> simus omnes unum: </w:t>
      </w:r>
      <w:r w:rsidR="00A861C7" w:rsidRPr="00164734">
        <w:t>Nach Jo 17,21–22; vgl. auch Bernhard von Clairvaux, Sermones in octava Paschae I,8.</w:t>
      </w:r>
      <w:r w:rsidR="00A861C7" w:rsidRPr="00164734">
        <w:rPr>
          <w:i w:val="0"/>
          <w:spacing w:val="35"/>
        </w:rPr>
        <w:t xml:space="preserve"> &lt;8&gt;</w:t>
      </w:r>
      <w:r w:rsidR="00C67AC3" w:rsidRPr="00164734">
        <w:rPr>
          <w:i w:val="0"/>
          <w:spacing w:val="35"/>
        </w:rPr>
        <w:t xml:space="preserve"> </w:t>
      </w:r>
      <w:r w:rsidR="00DA7137" w:rsidRPr="00164734">
        <w:rPr>
          <w:i w:val="0"/>
          <w:spacing w:val="35"/>
        </w:rPr>
        <w:t>I</w:t>
      </w:r>
      <w:r w:rsidR="00C67AC3" w:rsidRPr="00164734">
        <w:rPr>
          <w:i w:val="0"/>
          <w:spacing w:val="35"/>
        </w:rPr>
        <w:t xml:space="preserve">n perlustratione ... </w:t>
      </w:r>
      <w:r w:rsidR="00C67AC3" w:rsidRPr="00164734">
        <w:rPr>
          <w:i w:val="0"/>
          <w:spacing w:val="25"/>
        </w:rPr>
        <w:t xml:space="preserve">reperi: </w:t>
      </w:r>
      <w:r w:rsidR="00C67AC3" w:rsidRPr="00164734">
        <w:rPr>
          <w:spacing w:val="-4"/>
        </w:rPr>
        <w:t>Zu</w:t>
      </w:r>
      <w:r w:rsidR="00DA7137" w:rsidRPr="00164734">
        <w:rPr>
          <w:spacing w:val="-4"/>
        </w:rPr>
        <w:t>r</w:t>
      </w:r>
      <w:r w:rsidR="00C67AC3" w:rsidRPr="00164734">
        <w:rPr>
          <w:spacing w:val="-4"/>
        </w:rPr>
        <w:t xml:space="preserve"> </w:t>
      </w:r>
      <w:r w:rsidR="00DA7137" w:rsidRPr="00164734">
        <w:rPr>
          <w:spacing w:val="-4"/>
        </w:rPr>
        <w:t xml:space="preserve">oberösterreichischen </w:t>
      </w:r>
      <w:r w:rsidR="00C67AC3" w:rsidRPr="00164734">
        <w:rPr>
          <w:spacing w:val="-4"/>
        </w:rPr>
        <w:t xml:space="preserve">Reise </w:t>
      </w:r>
      <w:r w:rsidR="001B5C71">
        <w:rPr>
          <w:spacing w:val="-4"/>
        </w:rPr>
        <w:t xml:space="preserve">BPs </w:t>
      </w:r>
      <w:r w:rsidR="00C67AC3" w:rsidRPr="00164734">
        <w:rPr>
          <w:spacing w:val="-4"/>
        </w:rPr>
        <w:t>vgl. 406 &lt;1&gt;.</w:t>
      </w:r>
      <w:r w:rsidR="001B5C71">
        <w:rPr>
          <w:i w:val="0"/>
          <w:spacing w:val="25"/>
        </w:rPr>
        <w:t xml:space="preserve"> Seittenstadiensi</w:t>
      </w:r>
      <w:r w:rsidR="00A861C7" w:rsidRPr="00164734">
        <w:rPr>
          <w:i w:val="0"/>
          <w:spacing w:val="25"/>
        </w:rPr>
        <w:t xml:space="preserve"> </w:t>
      </w:r>
      <w:r w:rsidR="00DA7137" w:rsidRPr="00164734">
        <w:rPr>
          <w:i w:val="0"/>
          <w:spacing w:val="25"/>
        </w:rPr>
        <w:t xml:space="preserve">vidi </w:t>
      </w:r>
      <w:r w:rsidR="00A861C7" w:rsidRPr="00164734">
        <w:rPr>
          <w:i w:val="0"/>
          <w:spacing w:val="25"/>
        </w:rPr>
        <w:t>Chronicon:</w:t>
      </w:r>
      <w:r w:rsidR="00A861C7" w:rsidRPr="00164734">
        <w:rPr>
          <w:i w:val="0"/>
          <w:spacing w:val="30"/>
        </w:rPr>
        <w:t xml:space="preserve"> </w:t>
      </w:r>
      <w:r w:rsidR="00A861C7" w:rsidRPr="00164734">
        <w:rPr>
          <w:spacing w:val="-4"/>
        </w:rPr>
        <w:t>Vgl. 4</w:t>
      </w:r>
      <w:r w:rsidR="00C67AC3" w:rsidRPr="00164734">
        <w:rPr>
          <w:spacing w:val="-4"/>
        </w:rPr>
        <w:t>42</w:t>
      </w:r>
      <w:r w:rsidR="00A861C7" w:rsidRPr="00164734">
        <w:rPr>
          <w:spacing w:val="-4"/>
        </w:rPr>
        <w:t xml:space="preserve"> &lt;5&gt;.</w:t>
      </w:r>
      <w:r w:rsidR="00A861C7" w:rsidRPr="00164734">
        <w:rPr>
          <w:i w:val="0"/>
          <w:spacing w:val="25"/>
        </w:rPr>
        <w:t xml:space="preserve"> </w:t>
      </w:r>
      <w:r w:rsidR="00DA7137" w:rsidRPr="00164734">
        <w:rPr>
          <w:i w:val="0"/>
          <w:spacing w:val="25"/>
        </w:rPr>
        <w:t>A</w:t>
      </w:r>
      <w:r w:rsidR="00A861C7" w:rsidRPr="00164734">
        <w:rPr>
          <w:i w:val="0"/>
          <w:spacing w:val="25"/>
        </w:rPr>
        <w:t xml:space="preserve">liud </w:t>
      </w:r>
      <w:r w:rsidR="00DA7137" w:rsidRPr="00164734">
        <w:rPr>
          <w:i w:val="0"/>
          <w:spacing w:val="25"/>
        </w:rPr>
        <w:t xml:space="preserve">inveni </w:t>
      </w:r>
      <w:r w:rsidR="00C67AC3" w:rsidRPr="00164734">
        <w:rPr>
          <w:i w:val="0"/>
          <w:spacing w:val="25"/>
        </w:rPr>
        <w:t>... Lambacensi</w:t>
      </w:r>
      <w:r w:rsidR="00A861C7" w:rsidRPr="00164734">
        <w:rPr>
          <w:i w:val="0"/>
          <w:spacing w:val="25"/>
        </w:rPr>
        <w:t>:</w:t>
      </w:r>
      <w:r w:rsidR="00A861C7" w:rsidRPr="00164734">
        <w:rPr>
          <w:i w:val="0"/>
          <w:spacing w:val="30"/>
        </w:rPr>
        <w:t xml:space="preserve"> </w:t>
      </w:r>
      <w:r w:rsidR="00A861C7" w:rsidRPr="00164734">
        <w:rPr>
          <w:spacing w:val="-4"/>
        </w:rPr>
        <w:t>Vgl. 46</w:t>
      </w:r>
      <w:r w:rsidR="00C67AC3" w:rsidRPr="00164734">
        <w:rPr>
          <w:spacing w:val="-4"/>
        </w:rPr>
        <w:t>9</w:t>
      </w:r>
      <w:r w:rsidR="00A861C7" w:rsidRPr="00164734">
        <w:rPr>
          <w:spacing w:val="-4"/>
        </w:rPr>
        <w:t xml:space="preserve"> &lt;2&gt;.</w:t>
      </w:r>
      <w:r w:rsidR="00A861C7" w:rsidRPr="00164734">
        <w:rPr>
          <w:i w:val="0"/>
          <w:spacing w:val="24"/>
        </w:rPr>
        <w:t xml:space="preserve"> </w:t>
      </w:r>
      <w:r w:rsidR="00A861C7" w:rsidRPr="00164734">
        <w:rPr>
          <w:i w:val="0"/>
          <w:spacing w:val="27"/>
        </w:rPr>
        <w:t>Bernardum Noricum:</w:t>
      </w:r>
      <w:r w:rsidR="00A861C7" w:rsidRPr="00164734">
        <w:rPr>
          <w:i w:val="0"/>
          <w:spacing w:val="30"/>
        </w:rPr>
        <w:t xml:space="preserve"> </w:t>
      </w:r>
      <w:r w:rsidR="00DA7137" w:rsidRPr="00164734">
        <w:t>Vgl. 406 &lt;2&gt;.</w:t>
      </w:r>
      <w:r w:rsidR="00A861C7" w:rsidRPr="00164734">
        <w:rPr>
          <w:i w:val="0"/>
          <w:spacing w:val="27"/>
        </w:rPr>
        <w:t xml:space="preserve"> Othlonis </w:t>
      </w:r>
      <w:r w:rsidR="00DA7137" w:rsidRPr="00164734">
        <w:rPr>
          <w:i w:val="0"/>
          <w:spacing w:val="27"/>
        </w:rPr>
        <w:t>...</w:t>
      </w:r>
      <w:r w:rsidR="00A861C7" w:rsidRPr="00164734">
        <w:rPr>
          <w:i w:val="0"/>
          <w:spacing w:val="27"/>
        </w:rPr>
        <w:t xml:space="preserve"> </w:t>
      </w:r>
      <w:r w:rsidR="00DA7137" w:rsidRPr="00164734">
        <w:rPr>
          <w:i w:val="0"/>
          <w:spacing w:val="27"/>
        </w:rPr>
        <w:t>D</w:t>
      </w:r>
      <w:r w:rsidR="00A861C7" w:rsidRPr="00164734">
        <w:rPr>
          <w:i w:val="0"/>
          <w:spacing w:val="27"/>
        </w:rPr>
        <w:t>e providentia:</w:t>
      </w:r>
      <w:r w:rsidR="00A861C7" w:rsidRPr="00164734">
        <w:rPr>
          <w:i w:val="0"/>
          <w:spacing w:val="30"/>
        </w:rPr>
        <w:t xml:space="preserve"> </w:t>
      </w:r>
      <w:r w:rsidR="0023462A" w:rsidRPr="00164734">
        <w:rPr>
          <w:spacing w:val="1"/>
        </w:rPr>
        <w:t>Pez, Nachricht 191, führt unter den Codices von Lambach an: „Otloni seu Otlochi</w:t>
      </w:r>
      <w:r w:rsidR="0023462A" w:rsidRPr="00164734">
        <w:rPr>
          <w:spacing w:val="-2"/>
        </w:rPr>
        <w:t xml:space="preserve"> monachi S. Emerammensis Ratisbonae Dialogus de tribus quaestionibus, id est divinae </w:t>
      </w:r>
      <w:r w:rsidR="0023462A" w:rsidRPr="00164734">
        <w:rPr>
          <w:spacing w:val="-3"/>
        </w:rPr>
        <w:t>pietatis agnitione, divinorum iudiciorum diversitate et varia bene agendi facultate“. Die</w:t>
      </w:r>
      <w:r w:rsidR="0023462A" w:rsidRPr="00164734">
        <w:rPr>
          <w:spacing w:val="-2"/>
        </w:rPr>
        <w:t xml:space="preserve"> </w:t>
      </w:r>
      <w:r w:rsidR="0023462A" w:rsidRPr="00164734">
        <w:t xml:space="preserve">Handschrift sei aus dem 13. Jh. Aus dieser Überlieferung </w:t>
      </w:r>
      <w:r w:rsidR="00FE392A" w:rsidRPr="00164734">
        <w:t>und einem Heiligenkreuzer</w:t>
      </w:r>
      <w:r w:rsidR="00FE392A" w:rsidRPr="00164734">
        <w:rPr>
          <w:spacing w:val="-2"/>
        </w:rPr>
        <w:t xml:space="preserve"> </w:t>
      </w:r>
      <w:r w:rsidR="00FE392A" w:rsidRPr="00164734">
        <w:rPr>
          <w:spacing w:val="-4"/>
        </w:rPr>
        <w:t>Codex (heute StiB Heiligenkreuz, Cod. 148) bearbeitete Leopold Wydemann die Edition</w:t>
      </w:r>
      <w:r w:rsidR="00FE392A" w:rsidRPr="00164734">
        <w:rPr>
          <w:spacing w:val="-2"/>
        </w:rPr>
        <w:t xml:space="preserve"> </w:t>
      </w:r>
      <w:r w:rsidR="00FE392A" w:rsidRPr="00164734">
        <w:rPr>
          <w:spacing w:val="-3"/>
        </w:rPr>
        <w:t xml:space="preserve">des Textes bei Pez, Thesaurus 3/2 </w:t>
      </w:r>
      <w:r w:rsidR="0079444F" w:rsidRPr="00164734">
        <w:rPr>
          <w:spacing w:val="-3"/>
        </w:rPr>
        <w:t xml:space="preserve">col. </w:t>
      </w:r>
      <w:r w:rsidR="00FE392A" w:rsidRPr="00164734">
        <w:rPr>
          <w:spacing w:val="-3"/>
        </w:rPr>
        <w:t>141–250</w:t>
      </w:r>
      <w:r w:rsidR="0023462A" w:rsidRPr="00164734">
        <w:rPr>
          <w:spacing w:val="-3"/>
        </w:rPr>
        <w:t>.</w:t>
      </w:r>
      <w:r w:rsidR="00FE392A" w:rsidRPr="00164734">
        <w:rPr>
          <w:spacing w:val="-3"/>
        </w:rPr>
        <w:t xml:space="preserve"> Nach Vollmann, Otloh col. 1119, gab</w:t>
      </w:r>
      <w:r w:rsidR="00FE392A" w:rsidRPr="00164734">
        <w:rPr>
          <w:spacing w:val="-1"/>
        </w:rPr>
        <w:t xml:space="preserve"> </w:t>
      </w:r>
      <w:r w:rsidR="00FE392A" w:rsidRPr="00164734">
        <w:rPr>
          <w:spacing w:val="-4"/>
        </w:rPr>
        <w:t>es allerdings in Lambach ehemals zwei verschiedene Handschriften, welche beide dieselbe</w:t>
      </w:r>
      <w:r w:rsidR="00FE392A" w:rsidRPr="00164734">
        <w:rPr>
          <w:spacing w:val="-2"/>
        </w:rPr>
        <w:t xml:space="preserve"> </w:t>
      </w:r>
      <w:r w:rsidR="00FE392A" w:rsidRPr="00164734">
        <w:rPr>
          <w:spacing w:val="-4"/>
        </w:rPr>
        <w:t>Zusammenstellung</w:t>
      </w:r>
      <w:r w:rsidR="00DA7137" w:rsidRPr="00164734">
        <w:rPr>
          <w:spacing w:val="-4"/>
        </w:rPr>
        <w:t xml:space="preserve"> </w:t>
      </w:r>
      <w:r w:rsidR="00FE392A" w:rsidRPr="00164734">
        <w:rPr>
          <w:spacing w:val="-4"/>
        </w:rPr>
        <w:t>von Werken Otlohs, allerdings zusammen mit jeweils anderen Texten</w:t>
      </w:r>
      <w:r w:rsidR="00FE392A" w:rsidRPr="00164734">
        <w:t xml:space="preserve"> </w:t>
      </w:r>
      <w:r w:rsidR="00FE392A" w:rsidRPr="00164734">
        <w:rPr>
          <w:spacing w:val="-3"/>
        </w:rPr>
        <w:t>weiterer Autoren, enthielten. Eine davon, olim Cml. XCVII, gelangte an die StB Berlin</w:t>
      </w:r>
      <w:r w:rsidR="00FE392A" w:rsidRPr="00164734">
        <w:t xml:space="preserve"> </w:t>
      </w:r>
      <w:r w:rsidR="00FE392A" w:rsidRPr="00164734">
        <w:rPr>
          <w:spacing w:val="-4"/>
        </w:rPr>
        <w:t xml:space="preserve">und ging dort im Zweiten Weltkrieg zugrunde; die andere, olim Cml. LXXVII, ist </w:t>
      </w:r>
      <w:r w:rsidR="009F714F" w:rsidRPr="00164734">
        <w:rPr>
          <w:spacing w:val="-4"/>
        </w:rPr>
        <w:t>heute</w:t>
      </w:r>
      <w:r w:rsidR="00FE392A" w:rsidRPr="00164734">
        <w:rPr>
          <w:spacing w:val="-4"/>
        </w:rPr>
        <w:t xml:space="preserve"> </w:t>
      </w:r>
      <w:r w:rsidR="009F714F" w:rsidRPr="00164734">
        <w:rPr>
          <w:spacing w:val="-1"/>
        </w:rPr>
        <w:t xml:space="preserve">gänzlich </w:t>
      </w:r>
      <w:r w:rsidR="00FE392A" w:rsidRPr="00164734">
        <w:rPr>
          <w:spacing w:val="-1"/>
        </w:rPr>
        <w:t xml:space="preserve">unbekannten Verbleibs. </w:t>
      </w:r>
      <w:r w:rsidR="009F714F" w:rsidRPr="00164734">
        <w:rPr>
          <w:spacing w:val="-1"/>
        </w:rPr>
        <w:t>Eine Bestimmung, welche die von BP gemeinte und</w:t>
      </w:r>
      <w:r w:rsidR="009F714F" w:rsidRPr="00164734">
        <w:t xml:space="preserve"> </w:t>
      </w:r>
      <w:r w:rsidR="009F714F" w:rsidRPr="00164734">
        <w:rPr>
          <w:spacing w:val="-3"/>
        </w:rPr>
        <w:t>für die Edition verwendete Überlieferung war, erscheint unmöglich. Bei Pez, Thesaurus</w:t>
      </w:r>
      <w:r w:rsidR="009F714F" w:rsidRPr="00164734">
        <w:t xml:space="preserve"> </w:t>
      </w:r>
      <w:r w:rsidR="009F714F" w:rsidRPr="00164734">
        <w:rPr>
          <w:spacing w:val="-1"/>
        </w:rPr>
        <w:t xml:space="preserve">3 </w:t>
      </w:r>
      <w:r w:rsidR="0079444F" w:rsidRPr="00164734">
        <w:rPr>
          <w:spacing w:val="-1"/>
        </w:rPr>
        <w:t>x</w:t>
      </w:r>
      <w:r w:rsidR="009F714F" w:rsidRPr="00164734">
        <w:rPr>
          <w:spacing w:val="-1"/>
        </w:rPr>
        <w:t xml:space="preserve">, </w:t>
      </w:r>
      <w:r w:rsidR="0079444F" w:rsidRPr="00164734">
        <w:rPr>
          <w:spacing w:val="-1"/>
        </w:rPr>
        <w:t>xii</w:t>
      </w:r>
      <w:r w:rsidR="009F714F" w:rsidRPr="00164734">
        <w:rPr>
          <w:spacing w:val="-1"/>
        </w:rPr>
        <w:t>, ist stets nur von einer Handschrift die Rede, von der keine Beschreibung über</w:t>
      </w:r>
      <w:r w:rsidR="009F714F" w:rsidRPr="00164734">
        <w:t xml:space="preserve"> </w:t>
      </w:r>
      <w:r w:rsidR="009F714F" w:rsidRPr="00164734">
        <w:rPr>
          <w:spacing w:val="1"/>
        </w:rPr>
        <w:t>eine ungefähre Alters- und Formatangabe hinaus geboten wird. Die ältere Literatur</w:t>
      </w:r>
      <w:r w:rsidR="009F714F" w:rsidRPr="00164734">
        <w:t xml:space="preserve"> </w:t>
      </w:r>
      <w:r w:rsidR="009F714F" w:rsidRPr="00164734">
        <w:rPr>
          <w:spacing w:val="-1"/>
        </w:rPr>
        <w:t>identifiziert sie fallweise mit Cml. LXXVII</w:t>
      </w:r>
      <w:r w:rsidR="00DA7137" w:rsidRPr="00164734">
        <w:rPr>
          <w:spacing w:val="-1"/>
        </w:rPr>
        <w:t xml:space="preserve"> </w:t>
      </w:r>
      <w:r w:rsidR="009F714F" w:rsidRPr="00164734">
        <w:rPr>
          <w:spacing w:val="-1"/>
        </w:rPr>
        <w:t>(</w:t>
      </w:r>
      <w:r w:rsidR="00DA7137" w:rsidRPr="00164734">
        <w:rPr>
          <w:spacing w:val="-1"/>
        </w:rPr>
        <w:t>Manitius, Literatur 2 89f.</w:t>
      </w:r>
      <w:r w:rsidR="009F714F" w:rsidRPr="00164734">
        <w:rPr>
          <w:spacing w:val="-1"/>
        </w:rPr>
        <w:t>), fallweise mit</w:t>
      </w:r>
      <w:r w:rsidR="009F714F" w:rsidRPr="00164734">
        <w:t xml:space="preserve"> Cml. XCVII (Bischoff, Unbekannte Handschriften 18), allerdings wohl jeweils ohne Kenntnis von einer weiteren Überlieferung</w:t>
      </w:r>
      <w:r w:rsidR="00E34F42" w:rsidRPr="00164734">
        <w:t>.</w:t>
      </w:r>
    </w:p>
    <w:p w:rsidR="002E0E01" w:rsidRPr="00164734" w:rsidRDefault="002E0E01" w:rsidP="007F41E8">
      <w:pPr>
        <w:pStyle w:val="EditionBriefberschrift1"/>
      </w:pPr>
      <w:r w:rsidRPr="00164734">
        <w:t>[4</w:t>
      </w:r>
      <w:r w:rsidR="007F41E8" w:rsidRPr="00164734">
        <w:t>12</w:t>
      </w:r>
      <w:r w:rsidRPr="00164734">
        <w:t>]</w:t>
      </w:r>
      <w:r w:rsidRPr="00164734">
        <w:tab/>
        <w:t>René Massuet an Hieronymus Pez.</w:t>
      </w:r>
    </w:p>
    <w:p w:rsidR="002E0E01" w:rsidRPr="00164734" w:rsidRDefault="002E0E01" w:rsidP="00C4276A">
      <w:pPr>
        <w:pStyle w:val="EditionBriefberschrift2"/>
        <w:spacing w:after="110"/>
      </w:pPr>
      <w:r w:rsidRPr="00164734">
        <w:t>&lt; 1715-07-05.</w:t>
      </w:r>
    </w:p>
    <w:p w:rsidR="002E0E01" w:rsidRPr="00164734" w:rsidRDefault="002E0E01" w:rsidP="007F41E8">
      <w:pPr>
        <w:pStyle w:val="EditionEditorischeNotiz"/>
      </w:pPr>
      <w:r w:rsidRPr="00164734">
        <w:t>Bezüge: 4</w:t>
      </w:r>
      <w:r w:rsidR="007F41E8" w:rsidRPr="00164734">
        <w:t>11</w:t>
      </w:r>
      <w:r w:rsidRPr="00164734">
        <w:t>. 4</w:t>
      </w:r>
      <w:r w:rsidR="007F41E8" w:rsidRPr="00164734">
        <w:t>13</w:t>
      </w:r>
      <w:r w:rsidRPr="00164734">
        <w:t>. Erwähnt in 4</w:t>
      </w:r>
      <w:r w:rsidR="007F41E8" w:rsidRPr="00164734">
        <w:t>13</w:t>
      </w:r>
      <w:r w:rsidRPr="00164734">
        <w:t>.</w:t>
      </w:r>
    </w:p>
    <w:p w:rsidR="00EA7D27" w:rsidRPr="00164734" w:rsidRDefault="00EA7D27" w:rsidP="007F41E8">
      <w:pPr>
        <w:pStyle w:val="EditionEditorischeNotiz"/>
      </w:pPr>
      <w:r w:rsidRPr="00164734">
        <w:t xml:space="preserve">Bemerkungen: Es wird davon ausgegangen, dass RM diesen Brief gleichzeitig mit dem Paket </w:t>
      </w:r>
      <w:r w:rsidRPr="00164734">
        <w:rPr>
          <w:spacing w:val="-2"/>
        </w:rPr>
        <w:t>verschickte, das er in unmittelbarem Zusammenhang damit erwähnt (413 &lt;1&gt;). Da RM</w:t>
      </w:r>
      <w:r w:rsidRPr="00164734">
        <w:t xml:space="preserve"> </w:t>
      </w:r>
      <w:r w:rsidRPr="00164734">
        <w:rPr>
          <w:spacing w:val="-3"/>
        </w:rPr>
        <w:t xml:space="preserve">keine Aussage über die verstrichene Zeit zwischen dem Erhalt von 411 und der </w:t>
      </w:r>
      <w:r w:rsidR="00607AF8" w:rsidRPr="00164734">
        <w:rPr>
          <w:spacing w:val="-3"/>
        </w:rPr>
        <w:t>Versendung</w:t>
      </w:r>
      <w:r w:rsidR="00607AF8" w:rsidRPr="00164734">
        <w:t xml:space="preserve"> </w:t>
      </w:r>
      <w:r w:rsidR="00607AF8" w:rsidRPr="00164734">
        <w:rPr>
          <w:spacing w:val="-2"/>
        </w:rPr>
        <w:t>von 413 macht, lässt sich aus seinen Worten nur ableiten, dass dieser Brief mehr als zwei</w:t>
      </w:r>
      <w:r w:rsidR="00607AF8" w:rsidRPr="00164734">
        <w:t xml:space="preserve"> Tage vor 413 verschickt wurde.</w:t>
      </w:r>
    </w:p>
    <w:p w:rsidR="002E0E01" w:rsidRPr="00164734" w:rsidRDefault="002E0E01" w:rsidP="007F41E8">
      <w:pPr>
        <w:pStyle w:val="EditionBriefberschrift1"/>
      </w:pPr>
      <w:r w:rsidRPr="00164734">
        <w:t>4</w:t>
      </w:r>
      <w:r w:rsidR="007F41E8" w:rsidRPr="00164734">
        <w:t>13</w:t>
      </w:r>
      <w:r w:rsidRPr="00164734">
        <w:tab/>
        <w:t>René Massuet an Bernhard Pez.</w:t>
      </w:r>
    </w:p>
    <w:p w:rsidR="002E0E01" w:rsidRPr="00164734" w:rsidRDefault="002E0E01" w:rsidP="00C060EA">
      <w:pPr>
        <w:pStyle w:val="EditionBriefberschrift2"/>
        <w:spacing w:after="120"/>
      </w:pPr>
      <w:r w:rsidRPr="00164734">
        <w:t>1715-07-07. Paris (St.</w:t>
      </w:r>
      <w:r w:rsidR="00C060EA" w:rsidRPr="00164734">
        <w:t>-</w:t>
      </w:r>
      <w:r w:rsidRPr="00164734">
        <w:t>Germain</w:t>
      </w:r>
      <w:r w:rsidR="00C060EA" w:rsidRPr="00164734">
        <w:t>-des-Prés</w:t>
      </w:r>
      <w:r w:rsidRPr="00164734">
        <w:t>).</w:t>
      </w:r>
    </w:p>
    <w:p w:rsidR="002E0E01" w:rsidRPr="00164734" w:rsidRDefault="002E0E01" w:rsidP="00604D6C">
      <w:pPr>
        <w:pStyle w:val="EditionRegest"/>
        <w:spacing w:after="100"/>
      </w:pPr>
      <w:r w:rsidRPr="00164734">
        <w:t>&lt;1&gt;</w:t>
      </w:r>
      <w:r w:rsidRPr="00164734">
        <w:rPr>
          <w:spacing w:val="-2"/>
        </w:rPr>
        <w:t xml:space="preserve"> RM hat BPs Brief (4</w:t>
      </w:r>
      <w:r w:rsidR="007F41E8" w:rsidRPr="00164734">
        <w:rPr>
          <w:spacing w:val="-2"/>
        </w:rPr>
        <w:t>11</w:t>
      </w:r>
      <w:r w:rsidRPr="00164734">
        <w:rPr>
          <w:spacing w:val="-2"/>
        </w:rPr>
        <w:t>) wie den Senf nach dem Essen erhalten</w:t>
      </w:r>
      <w:r w:rsidR="00EA7D27" w:rsidRPr="00164734">
        <w:rPr>
          <w:spacing w:val="-2"/>
        </w:rPr>
        <w:t>, wie</w:t>
      </w:r>
      <w:r w:rsidRPr="00164734">
        <w:rPr>
          <w:spacing w:val="-2"/>
        </w:rPr>
        <w:t xml:space="preserve"> ein französi</w:t>
      </w:r>
      <w:r w:rsidR="00EA7D27" w:rsidRPr="00164734">
        <w:rPr>
          <w:spacing w:val="-2"/>
        </w:rPr>
        <w:softHyphen/>
      </w:r>
      <w:r w:rsidRPr="00164734">
        <w:rPr>
          <w:spacing w:val="-5"/>
        </w:rPr>
        <w:t>sches Sprichwort</w:t>
      </w:r>
      <w:r w:rsidR="00EA7D27" w:rsidRPr="00164734">
        <w:rPr>
          <w:spacing w:val="-5"/>
        </w:rPr>
        <w:t xml:space="preserve"> sagt</w:t>
      </w:r>
      <w:r w:rsidRPr="00164734">
        <w:rPr>
          <w:spacing w:val="-5"/>
        </w:rPr>
        <w:t xml:space="preserve">. </w:t>
      </w:r>
      <w:r w:rsidR="00607AF8" w:rsidRPr="00164734">
        <w:rPr>
          <w:spacing w:val="-5"/>
        </w:rPr>
        <w:t xml:space="preserve">Zwei Tage vorher </w:t>
      </w:r>
      <w:r w:rsidRPr="00164734">
        <w:rPr>
          <w:spacing w:val="-5"/>
        </w:rPr>
        <w:t>hat</w:t>
      </w:r>
      <w:r w:rsidR="00EA7D27" w:rsidRPr="00164734">
        <w:rPr>
          <w:spacing w:val="-5"/>
        </w:rPr>
        <w:t>te</w:t>
      </w:r>
      <w:r w:rsidR="00607AF8" w:rsidRPr="00164734">
        <w:rPr>
          <w:spacing w:val="-5"/>
        </w:rPr>
        <w:t xml:space="preserve"> er nämli</w:t>
      </w:r>
      <w:r w:rsidRPr="00164734">
        <w:rPr>
          <w:spacing w:val="-5"/>
        </w:rPr>
        <w:t>ch ein Bücherpaket nach Straßburg</w:t>
      </w:r>
      <w:r w:rsidRPr="00164734">
        <w:t xml:space="preserve"> </w:t>
      </w:r>
      <w:r w:rsidR="00607AF8" w:rsidRPr="00164734">
        <w:rPr>
          <w:spacing w:val="-1"/>
        </w:rPr>
        <w:t>ab</w:t>
      </w:r>
      <w:r w:rsidRPr="00164734">
        <w:rPr>
          <w:spacing w:val="-1"/>
        </w:rPr>
        <w:t>geschickt</w:t>
      </w:r>
      <w:r w:rsidR="00607AF8" w:rsidRPr="00164734">
        <w:rPr>
          <w:spacing w:val="-1"/>
        </w:rPr>
        <w:t xml:space="preserve"> und einen</w:t>
      </w:r>
      <w:r w:rsidRPr="00164734">
        <w:rPr>
          <w:spacing w:val="-1"/>
        </w:rPr>
        <w:t xml:space="preserve"> Brief an HP</w:t>
      </w:r>
      <w:r w:rsidR="00607AF8" w:rsidRPr="00164734">
        <w:rPr>
          <w:spacing w:val="-1"/>
        </w:rPr>
        <w:t xml:space="preserve"> geschrieben</w:t>
      </w:r>
      <w:r w:rsidRPr="00164734">
        <w:rPr>
          <w:spacing w:val="-1"/>
        </w:rPr>
        <w:t xml:space="preserve"> (4</w:t>
      </w:r>
      <w:r w:rsidR="007F41E8" w:rsidRPr="00164734">
        <w:rPr>
          <w:spacing w:val="-1"/>
        </w:rPr>
        <w:t>12</w:t>
      </w:r>
      <w:r w:rsidRPr="00164734">
        <w:rPr>
          <w:spacing w:val="-1"/>
        </w:rPr>
        <w:t>)</w:t>
      </w:r>
      <w:r w:rsidR="00607AF8" w:rsidRPr="00164734">
        <w:rPr>
          <w:spacing w:val="-1"/>
        </w:rPr>
        <w:t>;</w:t>
      </w:r>
      <w:r w:rsidRPr="00164734">
        <w:rPr>
          <w:spacing w:val="-1"/>
        </w:rPr>
        <w:t xml:space="preserve"> von BP wusste er ja nichts und</w:t>
      </w:r>
      <w:r w:rsidRPr="00164734">
        <w:t xml:space="preserve"> </w:t>
      </w:r>
      <w:r w:rsidRPr="00164734">
        <w:rPr>
          <w:spacing w:val="-2"/>
        </w:rPr>
        <w:t xml:space="preserve">vermutete ihn auf einer Reise durch Deutschland. RM </w:t>
      </w:r>
      <w:r w:rsidR="00607AF8" w:rsidRPr="00164734">
        <w:rPr>
          <w:spacing w:val="-2"/>
        </w:rPr>
        <w:t>rügt die Nachlässigkeit BPs und</w:t>
      </w:r>
      <w:r w:rsidR="00607AF8" w:rsidRPr="00164734">
        <w:t xml:space="preserve"> </w:t>
      </w:r>
      <w:r w:rsidR="00607AF8" w:rsidRPr="00164734">
        <w:rPr>
          <w:spacing w:val="-2"/>
        </w:rPr>
        <w:t>will ihm zur Strafe statt des geforderten langen Briefs einen möglichst kurzen schreiben</w:t>
      </w:r>
      <w:r w:rsidRPr="00164734">
        <w:rPr>
          <w:spacing w:val="-2"/>
        </w:rPr>
        <w:t>.</w:t>
      </w:r>
      <w:r w:rsidRPr="00164734">
        <w:t xml:space="preserve"> </w:t>
      </w:r>
      <w:r w:rsidRPr="00164734">
        <w:rPr>
          <w:spacing w:val="16"/>
        </w:rPr>
        <w:t>&lt;</w:t>
      </w:r>
      <w:r w:rsidRPr="00164734">
        <w:rPr>
          <w:spacing w:val="6"/>
        </w:rPr>
        <w:t>2</w:t>
      </w:r>
      <w:r w:rsidRPr="00164734">
        <w:t>&gt;</w:t>
      </w:r>
      <w:r w:rsidRPr="00164734">
        <w:rPr>
          <w:spacing w:val="1"/>
        </w:rPr>
        <w:t xml:space="preserve"> Gleich nach </w:t>
      </w:r>
      <w:r w:rsidR="00607AF8" w:rsidRPr="00164734">
        <w:rPr>
          <w:spacing w:val="1"/>
        </w:rPr>
        <w:t xml:space="preserve">dem </w:t>
      </w:r>
      <w:r w:rsidRPr="00164734">
        <w:rPr>
          <w:spacing w:val="1"/>
        </w:rPr>
        <w:t xml:space="preserve">Erhalt </w:t>
      </w:r>
      <w:r w:rsidR="00607AF8" w:rsidRPr="00164734">
        <w:rPr>
          <w:spacing w:val="1"/>
        </w:rPr>
        <w:t>von BPs</w:t>
      </w:r>
      <w:r w:rsidRPr="00164734">
        <w:rPr>
          <w:spacing w:val="1"/>
        </w:rPr>
        <w:t xml:space="preserve"> Brief hat RM an </w:t>
      </w:r>
      <w:r w:rsidR="00607AF8" w:rsidRPr="00164734">
        <w:rPr>
          <w:spacing w:val="1"/>
        </w:rPr>
        <w:t xml:space="preserve">Johann Philipp </w:t>
      </w:r>
      <w:r w:rsidRPr="00164734">
        <w:rPr>
          <w:spacing w:val="1"/>
        </w:rPr>
        <w:t>Bartenstein</w:t>
      </w:r>
      <w:r w:rsidRPr="00164734">
        <w:t xml:space="preserve"> </w:t>
      </w:r>
      <w:r w:rsidRPr="00164734">
        <w:rPr>
          <w:spacing w:val="1"/>
        </w:rPr>
        <w:t xml:space="preserve">geschrieben, damit dieser das </w:t>
      </w:r>
      <w:r w:rsidR="00607AF8" w:rsidRPr="00164734">
        <w:rPr>
          <w:spacing w:val="1"/>
        </w:rPr>
        <w:t>P</w:t>
      </w:r>
      <w:r w:rsidRPr="00164734">
        <w:rPr>
          <w:spacing w:val="1"/>
        </w:rPr>
        <w:t>aket nach Ulm weiterschickt</w:t>
      </w:r>
      <w:r w:rsidR="00607AF8" w:rsidRPr="00164734">
        <w:rPr>
          <w:spacing w:val="1"/>
        </w:rPr>
        <w:t>, wie von BP gewünscht</w:t>
      </w:r>
      <w:r w:rsidRPr="00164734">
        <w:rPr>
          <w:spacing w:val="1"/>
        </w:rPr>
        <w:t>.</w:t>
      </w:r>
      <w:r w:rsidRPr="00164734">
        <w:t xml:space="preserve"> </w:t>
      </w:r>
      <w:r w:rsidRPr="00164734">
        <w:rPr>
          <w:spacing w:val="-2"/>
        </w:rPr>
        <w:t xml:space="preserve">Den Inhalt </w:t>
      </w:r>
      <w:r w:rsidR="00607AF8" w:rsidRPr="00164734">
        <w:rPr>
          <w:spacing w:val="-2"/>
        </w:rPr>
        <w:t>desselben kann</w:t>
      </w:r>
      <w:r w:rsidRPr="00164734">
        <w:rPr>
          <w:spacing w:val="-2"/>
        </w:rPr>
        <w:t xml:space="preserve"> BP aus dem Brief an HP</w:t>
      </w:r>
      <w:r w:rsidR="00607AF8" w:rsidRPr="00164734">
        <w:rPr>
          <w:spacing w:val="-2"/>
        </w:rPr>
        <w:t xml:space="preserve"> ersehen</w:t>
      </w:r>
      <w:r w:rsidRPr="00164734">
        <w:rPr>
          <w:spacing w:val="-2"/>
        </w:rPr>
        <w:t xml:space="preserve">. </w:t>
      </w:r>
      <w:r w:rsidRPr="00164734">
        <w:t>&lt;3&gt;</w:t>
      </w:r>
      <w:r w:rsidRPr="00164734">
        <w:rPr>
          <w:spacing w:val="-2"/>
        </w:rPr>
        <w:t xml:space="preserve"> RM hat </w:t>
      </w:r>
      <w:r w:rsidR="00C4276A" w:rsidRPr="00164734">
        <w:rPr>
          <w:spacing w:val="-2"/>
        </w:rPr>
        <w:t xml:space="preserve">Bernard de </w:t>
      </w:r>
      <w:r w:rsidRPr="00164734">
        <w:rPr>
          <w:spacing w:val="-4"/>
        </w:rPr>
        <w:t xml:space="preserve">Montfaucons „Bibliotheca Coisliniana“ an </w:t>
      </w:r>
      <w:r w:rsidR="00C4276A" w:rsidRPr="00164734">
        <w:rPr>
          <w:spacing w:val="-4"/>
        </w:rPr>
        <w:t xml:space="preserve">Johann Benedikt </w:t>
      </w:r>
      <w:r w:rsidRPr="00164734">
        <w:rPr>
          <w:spacing w:val="-4"/>
        </w:rPr>
        <w:t>Gentilotti adressiert, ebenso</w:t>
      </w:r>
      <w:r w:rsidRPr="00164734">
        <w:t xml:space="preserve"> </w:t>
      </w:r>
      <w:r w:rsidR="00C4276A" w:rsidRPr="00164734">
        <w:rPr>
          <w:spacing w:val="-2"/>
        </w:rPr>
        <w:t xml:space="preserve">Pierre </w:t>
      </w:r>
      <w:r w:rsidRPr="00164734">
        <w:rPr>
          <w:spacing w:val="-2"/>
        </w:rPr>
        <w:t xml:space="preserve">Coustants „Vindiciae“ gegen die </w:t>
      </w:r>
      <w:r w:rsidR="00C4276A" w:rsidRPr="00164734">
        <w:rPr>
          <w:spacing w:val="-2"/>
        </w:rPr>
        <w:t>törichten Anwürfe</w:t>
      </w:r>
      <w:r w:rsidRPr="00164734">
        <w:rPr>
          <w:spacing w:val="-2"/>
        </w:rPr>
        <w:t xml:space="preserve"> des Jesuiten Germon. BP soll</w:t>
      </w:r>
      <w:r w:rsidRPr="00164734">
        <w:t xml:space="preserve"> </w:t>
      </w:r>
      <w:r w:rsidRPr="00164734">
        <w:rPr>
          <w:spacing w:val="-2"/>
        </w:rPr>
        <w:t xml:space="preserve">die </w:t>
      </w:r>
      <w:r w:rsidR="00C4276A" w:rsidRPr="00164734">
        <w:rPr>
          <w:spacing w:val="-2"/>
        </w:rPr>
        <w:t>Bücher</w:t>
      </w:r>
      <w:r w:rsidRPr="00164734">
        <w:rPr>
          <w:spacing w:val="-2"/>
        </w:rPr>
        <w:t xml:space="preserve"> und </w:t>
      </w:r>
      <w:r w:rsidR="00C4276A" w:rsidRPr="00164734">
        <w:rPr>
          <w:spacing w:val="-2"/>
        </w:rPr>
        <w:t>einen</w:t>
      </w:r>
      <w:r w:rsidRPr="00164734">
        <w:rPr>
          <w:spacing w:val="-2"/>
        </w:rPr>
        <w:t xml:space="preserve"> Brief</w:t>
      </w:r>
      <w:r w:rsidR="00C4276A" w:rsidRPr="00164734">
        <w:rPr>
          <w:spacing w:val="-2"/>
        </w:rPr>
        <w:t xml:space="preserve"> RMs</w:t>
      </w:r>
      <w:r w:rsidRPr="00164734">
        <w:rPr>
          <w:spacing w:val="-2"/>
        </w:rPr>
        <w:t xml:space="preserve"> an Gentilotti weiterleiten. RM weiß nicht, ob BP das</w:t>
      </w:r>
      <w:r w:rsidRPr="00164734">
        <w:t xml:space="preserve"> </w:t>
      </w:r>
      <w:r w:rsidRPr="00164734">
        <w:rPr>
          <w:spacing w:val="-3"/>
        </w:rPr>
        <w:t>Gesendete ge</w:t>
      </w:r>
      <w:r w:rsidR="00C4276A" w:rsidRPr="00164734">
        <w:rPr>
          <w:spacing w:val="-3"/>
        </w:rPr>
        <w:t>fallen wird</w:t>
      </w:r>
      <w:r w:rsidRPr="00164734">
        <w:rPr>
          <w:spacing w:val="-3"/>
        </w:rPr>
        <w:t xml:space="preserve">; </w:t>
      </w:r>
      <w:r w:rsidR="00C4276A" w:rsidRPr="00164734">
        <w:rPr>
          <w:spacing w:val="-3"/>
        </w:rPr>
        <w:t>was BP geschickt hat, hat</w:t>
      </w:r>
      <w:r w:rsidRPr="00164734">
        <w:rPr>
          <w:spacing w:val="-3"/>
        </w:rPr>
        <w:t xml:space="preserve"> jedenfalls RM gut gefallen. </w:t>
      </w:r>
      <w:r w:rsidRPr="00164734">
        <w:rPr>
          <w:spacing w:val="10"/>
        </w:rPr>
        <w:t>&lt;4</w:t>
      </w:r>
      <w:r w:rsidRPr="00164734">
        <w:t xml:space="preserve">&gt; </w:t>
      </w:r>
      <w:r w:rsidRPr="00164734">
        <w:rPr>
          <w:spacing w:val="-3"/>
        </w:rPr>
        <w:t xml:space="preserve">RM </w:t>
      </w:r>
      <w:r w:rsidR="00C4276A" w:rsidRPr="00164734">
        <w:rPr>
          <w:spacing w:val="-4"/>
        </w:rPr>
        <w:t>tadel</w:t>
      </w:r>
      <w:r w:rsidRPr="00164734">
        <w:rPr>
          <w:spacing w:val="-4"/>
        </w:rPr>
        <w:t>t BP, dass er sich geschämt hat, um den fünften Band der „Annales OSB“ zu bitten</w:t>
      </w:r>
      <w:r w:rsidR="006551F5" w:rsidRPr="00164734">
        <w:rPr>
          <w:spacing w:val="-4"/>
        </w:rPr>
        <w:t>,</w:t>
      </w:r>
      <w:r w:rsidRPr="00164734">
        <w:t xml:space="preserve"> </w:t>
      </w:r>
      <w:r w:rsidR="006551F5" w:rsidRPr="00164734">
        <w:rPr>
          <w:spacing w:val="-3"/>
        </w:rPr>
        <w:t>wo er doch selbst RM mit Geschenken überhäuft und dessen Sache in ganz Deutschland</w:t>
      </w:r>
      <w:r w:rsidR="006551F5" w:rsidRPr="00164734">
        <w:t xml:space="preserve"> </w:t>
      </w:r>
      <w:r w:rsidR="006551F5" w:rsidRPr="00164734">
        <w:rPr>
          <w:spacing w:val="-4"/>
        </w:rPr>
        <w:t xml:space="preserve">betreibt. </w:t>
      </w:r>
      <w:r w:rsidR="00F20221" w:rsidRPr="00164734">
        <w:rPr>
          <w:spacing w:val="-4"/>
        </w:rPr>
        <w:t>Auch</w:t>
      </w:r>
      <w:r w:rsidRPr="00164734">
        <w:rPr>
          <w:spacing w:val="-4"/>
        </w:rPr>
        <w:t xml:space="preserve"> hat</w:t>
      </w:r>
      <w:r w:rsidR="00C4276A" w:rsidRPr="00164734">
        <w:rPr>
          <w:spacing w:val="-4"/>
        </w:rPr>
        <w:t>te</w:t>
      </w:r>
      <w:r w:rsidRPr="00164734">
        <w:rPr>
          <w:spacing w:val="-4"/>
        </w:rPr>
        <w:t xml:space="preserve"> </w:t>
      </w:r>
      <w:r w:rsidR="00C4276A" w:rsidRPr="00164734">
        <w:rPr>
          <w:spacing w:val="-4"/>
        </w:rPr>
        <w:t>RM</w:t>
      </w:r>
      <w:r w:rsidRPr="00164734">
        <w:rPr>
          <w:spacing w:val="-4"/>
        </w:rPr>
        <w:t xml:space="preserve"> das Buch selbst </w:t>
      </w:r>
      <w:r w:rsidR="00F20221" w:rsidRPr="00164734">
        <w:rPr>
          <w:spacing w:val="-4"/>
        </w:rPr>
        <w:t xml:space="preserve">aus freien Stücken </w:t>
      </w:r>
      <w:r w:rsidRPr="00164734">
        <w:rPr>
          <w:spacing w:val="-4"/>
        </w:rPr>
        <w:t>angeboten</w:t>
      </w:r>
      <w:r w:rsidR="00F20221" w:rsidRPr="00164734">
        <w:rPr>
          <w:spacing w:val="-4"/>
        </w:rPr>
        <w:t xml:space="preserve"> und hätte es schon</w:t>
      </w:r>
      <w:r w:rsidR="00F20221" w:rsidRPr="00164734">
        <w:t xml:space="preserve"> </w:t>
      </w:r>
      <w:r w:rsidR="00F20221" w:rsidRPr="00164734">
        <w:rPr>
          <w:spacing w:val="-4"/>
        </w:rPr>
        <w:t>früher geschickt, wenn dies leicht möglich gewesen wäre. BP soll jederzeit um alles bitten,</w:t>
      </w:r>
      <w:r w:rsidR="00F20221" w:rsidRPr="00164734">
        <w:t xml:space="preserve"> </w:t>
      </w:r>
      <w:r w:rsidR="00F20221" w:rsidRPr="00164734">
        <w:rPr>
          <w:spacing w:val="-2"/>
        </w:rPr>
        <w:t>was RM zu geben hat.</w:t>
      </w:r>
      <w:r w:rsidRPr="00164734">
        <w:rPr>
          <w:spacing w:val="-2"/>
        </w:rPr>
        <w:t xml:space="preserve"> </w:t>
      </w:r>
      <w:r w:rsidR="00F20221" w:rsidRPr="00164734">
        <w:rPr>
          <w:spacing w:val="-2"/>
        </w:rPr>
        <w:t>Hinsichtlich des versendeten Bandes ist RM allerdings unsicher</w:t>
      </w:r>
      <w:r w:rsidRPr="00164734">
        <w:rPr>
          <w:spacing w:val="-2"/>
        </w:rPr>
        <w:t>,</w:t>
      </w:r>
      <w:r w:rsidRPr="00164734">
        <w:t xml:space="preserve"> </w:t>
      </w:r>
      <w:r w:rsidRPr="00164734">
        <w:rPr>
          <w:spacing w:val="-1"/>
        </w:rPr>
        <w:t xml:space="preserve">ob </w:t>
      </w:r>
      <w:r w:rsidR="00F20221" w:rsidRPr="00164734">
        <w:rPr>
          <w:spacing w:val="-1"/>
        </w:rPr>
        <w:t>dem Exemplar wie vorgesehen</w:t>
      </w:r>
      <w:r w:rsidRPr="00164734">
        <w:rPr>
          <w:spacing w:val="-1"/>
        </w:rPr>
        <w:t xml:space="preserve"> zwei separate Kupferstiche beigelegt waren: ein Bild</w:t>
      </w:r>
      <w:r w:rsidRPr="00164734">
        <w:t xml:space="preserve"> von </w:t>
      </w:r>
      <w:r w:rsidR="00F20221" w:rsidRPr="00164734">
        <w:t xml:space="preserve">Jean </w:t>
      </w:r>
      <w:r w:rsidRPr="00164734">
        <w:t xml:space="preserve">Mabillon und eines der Kirche von Cluny. Wenn die Stiche fehlen, </w:t>
      </w:r>
      <w:r w:rsidR="00F20221" w:rsidRPr="00164734">
        <w:t>soll</w:t>
      </w:r>
      <w:r w:rsidRPr="00164734">
        <w:t xml:space="preserve"> BP </w:t>
      </w:r>
      <w:r w:rsidRPr="00164734">
        <w:rPr>
          <w:spacing w:val="-2"/>
        </w:rPr>
        <w:t>d</w:t>
      </w:r>
      <w:r w:rsidR="00F20221" w:rsidRPr="00164734">
        <w:rPr>
          <w:spacing w:val="-2"/>
        </w:rPr>
        <w:t>ie</w:t>
      </w:r>
      <w:r w:rsidRPr="00164734">
        <w:rPr>
          <w:spacing w:val="-2"/>
        </w:rPr>
        <w:t>s mitteilen und das Buch einstweilen noch nicht binden lassen. Überhaupt bedauert</w:t>
      </w:r>
      <w:r w:rsidRPr="00164734">
        <w:t xml:space="preserve"> </w:t>
      </w:r>
      <w:r w:rsidRPr="00164734">
        <w:rPr>
          <w:spacing w:val="-1"/>
        </w:rPr>
        <w:t xml:space="preserve">RM, dass er keine weiteren Exemplare des Mabillon-Bildes </w:t>
      </w:r>
      <w:r w:rsidR="00F20221" w:rsidRPr="00164734">
        <w:rPr>
          <w:spacing w:val="-1"/>
        </w:rPr>
        <w:t>für</w:t>
      </w:r>
      <w:r w:rsidRPr="00164734">
        <w:rPr>
          <w:spacing w:val="-1"/>
        </w:rPr>
        <w:t xml:space="preserve"> seine und BPs Freunde</w:t>
      </w:r>
      <w:r w:rsidRPr="00164734">
        <w:t xml:space="preserve"> </w:t>
      </w:r>
      <w:r w:rsidRPr="00164734">
        <w:rPr>
          <w:spacing w:val="-1"/>
        </w:rPr>
        <w:t xml:space="preserve">versendet hat, was </w:t>
      </w:r>
      <w:r w:rsidR="005A7571" w:rsidRPr="00164734">
        <w:rPr>
          <w:spacing w:val="-1"/>
        </w:rPr>
        <w:t>jedoch</w:t>
      </w:r>
      <w:r w:rsidRPr="00164734">
        <w:rPr>
          <w:spacing w:val="-1"/>
        </w:rPr>
        <w:t xml:space="preserve"> bei Gelegenheit noch geschehen kann. </w:t>
      </w:r>
      <w:r w:rsidRPr="00164734">
        <w:rPr>
          <w:spacing w:val="16"/>
        </w:rPr>
        <w:t>&lt;</w:t>
      </w:r>
      <w:r w:rsidRPr="00164734">
        <w:rPr>
          <w:spacing w:val="6"/>
        </w:rPr>
        <w:t>5</w:t>
      </w:r>
      <w:r w:rsidRPr="00164734">
        <w:t>&gt;</w:t>
      </w:r>
      <w:r w:rsidRPr="00164734">
        <w:rPr>
          <w:spacing w:val="-1"/>
        </w:rPr>
        <w:t xml:space="preserve"> Die </w:t>
      </w:r>
      <w:r w:rsidR="005A7571" w:rsidRPr="00164734">
        <w:rPr>
          <w:spacing w:val="-1"/>
        </w:rPr>
        <w:t xml:space="preserve">ihm </w:t>
      </w:r>
      <w:r w:rsidRPr="00164734">
        <w:rPr>
          <w:spacing w:val="-1"/>
        </w:rPr>
        <w:t xml:space="preserve">von BP </w:t>
      </w:r>
      <w:r w:rsidR="005A7571" w:rsidRPr="00164734">
        <w:rPr>
          <w:spacing w:val="-4"/>
        </w:rPr>
        <w:t>empfohlenen Werke wi</w:t>
      </w:r>
      <w:r w:rsidRPr="00164734">
        <w:rPr>
          <w:spacing w:val="-4"/>
        </w:rPr>
        <w:t xml:space="preserve">ll sich RM über seine Buchhändler </w:t>
      </w:r>
      <w:r w:rsidR="005A7571" w:rsidRPr="00164734">
        <w:rPr>
          <w:spacing w:val="-4"/>
        </w:rPr>
        <w:t>oder</w:t>
      </w:r>
      <w:r w:rsidRPr="00164734">
        <w:rPr>
          <w:spacing w:val="-4"/>
        </w:rPr>
        <w:t xml:space="preserve"> über Bartenstein besorgen.</w:t>
      </w:r>
      <w:r w:rsidRPr="00164734">
        <w:t xml:space="preserve"> Wenn BP für die zuletzt gesendeten Bücher etwas ausgegeben hat, so will RM es ihm </w:t>
      </w:r>
      <w:r w:rsidRPr="00164734">
        <w:rPr>
          <w:spacing w:val="-2"/>
        </w:rPr>
        <w:t>über Händler in Basel oder Straßburg refundieren. Da BP bei seinen Archivrecherchen</w:t>
      </w:r>
      <w:r w:rsidRPr="00164734">
        <w:t xml:space="preserve"> </w:t>
      </w:r>
      <w:r w:rsidRPr="00164734">
        <w:rPr>
          <w:spacing w:val="-2"/>
        </w:rPr>
        <w:t xml:space="preserve">viel Nützliches für RM unterkommt, </w:t>
      </w:r>
      <w:r w:rsidR="005A7571" w:rsidRPr="00164734">
        <w:rPr>
          <w:spacing w:val="-2"/>
        </w:rPr>
        <w:t>RM</w:t>
      </w:r>
      <w:r w:rsidRPr="00164734">
        <w:rPr>
          <w:spacing w:val="-2"/>
        </w:rPr>
        <w:t xml:space="preserve"> ihm aber </w:t>
      </w:r>
      <w:r w:rsidR="005A7571" w:rsidRPr="00164734">
        <w:rPr>
          <w:spacing w:val="-2"/>
        </w:rPr>
        <w:t>keineswegs</w:t>
      </w:r>
      <w:r w:rsidRPr="00164734">
        <w:rPr>
          <w:spacing w:val="-2"/>
        </w:rPr>
        <w:t xml:space="preserve"> zur Last fallen will, soll</w:t>
      </w:r>
      <w:r w:rsidRPr="00164734">
        <w:t xml:space="preserve"> </w:t>
      </w:r>
      <w:r w:rsidRPr="00164734">
        <w:rPr>
          <w:spacing w:val="-3"/>
        </w:rPr>
        <w:t xml:space="preserve">BP einen </w:t>
      </w:r>
      <w:r w:rsidR="00384C8B" w:rsidRPr="00164734">
        <w:rPr>
          <w:spacing w:val="-3"/>
        </w:rPr>
        <w:t>bezahlten Kopisten</w:t>
      </w:r>
      <w:r w:rsidRPr="00164734">
        <w:t xml:space="preserve"> </w:t>
      </w:r>
      <w:r w:rsidRPr="00164734">
        <w:rPr>
          <w:spacing w:val="16"/>
        </w:rPr>
        <w:t>(</w:t>
      </w:r>
      <w:r w:rsidRPr="00164734">
        <w:rPr>
          <w:i w:val="0"/>
        </w:rPr>
        <w:t>mercenariu</w:t>
      </w:r>
      <w:r w:rsidRPr="00164734">
        <w:rPr>
          <w:i w:val="0"/>
          <w:spacing w:val="16"/>
        </w:rPr>
        <w:t>s</w:t>
      </w:r>
      <w:r w:rsidRPr="00164734">
        <w:t>)</w:t>
      </w:r>
      <w:r w:rsidRPr="00164734">
        <w:rPr>
          <w:spacing w:val="-3"/>
        </w:rPr>
        <w:t xml:space="preserve"> zum Abschreiben anstellen und d</w:t>
      </w:r>
      <w:r w:rsidR="005A7571" w:rsidRPr="00164734">
        <w:rPr>
          <w:spacing w:val="-3"/>
        </w:rPr>
        <w:t>i</w:t>
      </w:r>
      <w:r w:rsidRPr="00164734">
        <w:rPr>
          <w:spacing w:val="-3"/>
        </w:rPr>
        <w:t>e Kosten</w:t>
      </w:r>
      <w:r w:rsidRPr="00164734">
        <w:t xml:space="preserve"> </w:t>
      </w:r>
      <w:r w:rsidRPr="00164734">
        <w:rPr>
          <w:spacing w:val="-2"/>
        </w:rPr>
        <w:t xml:space="preserve">ebenfalls RM verrechnen. RM </w:t>
      </w:r>
      <w:r w:rsidR="00384C8B" w:rsidRPr="00164734">
        <w:rPr>
          <w:spacing w:val="-2"/>
        </w:rPr>
        <w:t>ist bewusst</w:t>
      </w:r>
      <w:r w:rsidRPr="00164734">
        <w:rPr>
          <w:spacing w:val="-2"/>
        </w:rPr>
        <w:t xml:space="preserve">, dass er ohne </w:t>
      </w:r>
      <w:r w:rsidR="00384C8B" w:rsidRPr="00164734">
        <w:rPr>
          <w:spacing w:val="-2"/>
        </w:rPr>
        <w:t xml:space="preserve">die </w:t>
      </w:r>
      <w:r w:rsidRPr="00164734">
        <w:rPr>
          <w:spacing w:val="-2"/>
        </w:rPr>
        <w:t xml:space="preserve">Hilfe </w:t>
      </w:r>
      <w:r w:rsidR="00384C8B" w:rsidRPr="00164734">
        <w:rPr>
          <w:spacing w:val="-2"/>
        </w:rPr>
        <w:t xml:space="preserve">BPs </w:t>
      </w:r>
      <w:r w:rsidRPr="00164734">
        <w:rPr>
          <w:spacing w:val="-2"/>
        </w:rPr>
        <w:t>aus den deutschen</w:t>
      </w:r>
      <w:r w:rsidRPr="00164734">
        <w:t xml:space="preserve"> </w:t>
      </w:r>
      <w:r w:rsidRPr="00164734">
        <w:rPr>
          <w:spacing w:val="-4"/>
        </w:rPr>
        <w:t>Klöstern nichts Brauchbares bekommen wird. Er hat selbst mehrmals daran gedacht, wie</w:t>
      </w:r>
      <w:r w:rsidRPr="00164734">
        <w:t xml:space="preserve"> </w:t>
      </w:r>
      <w:r w:rsidRPr="00164734">
        <w:rPr>
          <w:spacing w:val="-1"/>
        </w:rPr>
        <w:t>Mabillon nach Deutschland zu reisen, auch seitens der Maurinersuperioren wäre kein</w:t>
      </w:r>
      <w:r w:rsidRPr="00164734">
        <w:t xml:space="preserve"> </w:t>
      </w:r>
      <w:r w:rsidRPr="00164734">
        <w:rPr>
          <w:spacing w:val="-3"/>
        </w:rPr>
        <w:t xml:space="preserve">Widerstand vorhanden gewesen, doch herrscht </w:t>
      </w:r>
      <w:r w:rsidR="00384C8B" w:rsidRPr="00164734">
        <w:rPr>
          <w:spacing w:val="-3"/>
        </w:rPr>
        <w:t>bei den Deutschen</w:t>
      </w:r>
      <w:r w:rsidRPr="00164734">
        <w:rPr>
          <w:spacing w:val="-3"/>
        </w:rPr>
        <w:t xml:space="preserve"> ein angeborenes Miss</w:t>
      </w:r>
      <w:r w:rsidR="00384C8B" w:rsidRPr="00164734">
        <w:rPr>
          <w:spacing w:val="-3"/>
        </w:rPr>
        <w:softHyphen/>
      </w:r>
      <w:r w:rsidRPr="00164734">
        <w:rPr>
          <w:spacing w:val="-4"/>
        </w:rPr>
        <w:t>trauen gegenüber den Franzosen, und die deutschen Archive stehen nur einem Deutschen</w:t>
      </w:r>
      <w:r w:rsidRPr="00164734">
        <w:t xml:space="preserve"> </w:t>
      </w:r>
      <w:r w:rsidRPr="00164734">
        <w:rPr>
          <w:spacing w:val="-1"/>
        </w:rPr>
        <w:t xml:space="preserve">offen. </w:t>
      </w:r>
      <w:r w:rsidRPr="00164734">
        <w:rPr>
          <w:spacing w:val="10"/>
        </w:rPr>
        <w:t>&lt;6</w:t>
      </w:r>
      <w:r w:rsidRPr="00164734">
        <w:t>&gt;</w:t>
      </w:r>
      <w:r w:rsidRPr="00164734">
        <w:rPr>
          <w:spacing w:val="-1"/>
        </w:rPr>
        <w:t xml:space="preserve"> Überhaupt würde sich RM wünschen, in </w:t>
      </w:r>
      <w:r w:rsidR="00384C8B" w:rsidRPr="00164734">
        <w:rPr>
          <w:spacing w:val="-1"/>
        </w:rPr>
        <w:t xml:space="preserve">diesen </w:t>
      </w:r>
      <w:r w:rsidRPr="00164734">
        <w:rPr>
          <w:spacing w:val="-1"/>
        </w:rPr>
        <w:t xml:space="preserve">bewegten Zeiten irgendwo </w:t>
      </w:r>
      <w:r w:rsidRPr="00164734">
        <w:rPr>
          <w:spacing w:val="-2"/>
        </w:rPr>
        <w:t xml:space="preserve">in Deutschland zu leben. BP hat gut daran getan, der Aufforderung des Bischofs </w:t>
      </w:r>
      <w:r w:rsidR="00384C8B" w:rsidRPr="00164734">
        <w:rPr>
          <w:spacing w:val="-2"/>
        </w:rPr>
        <w:t>(</w:t>
      </w:r>
      <w:r w:rsidRPr="00164734">
        <w:rPr>
          <w:spacing w:val="-2"/>
        </w:rPr>
        <w:t>gegen</w:t>
      </w:r>
      <w:r w:rsidRPr="00164734">
        <w:t xml:space="preserve"> </w:t>
      </w:r>
      <w:r w:rsidRPr="00164734">
        <w:rPr>
          <w:spacing w:val="-2"/>
        </w:rPr>
        <w:t>Quesnel zu schreiben</w:t>
      </w:r>
      <w:r w:rsidR="00384C8B" w:rsidRPr="00164734">
        <w:rPr>
          <w:spacing w:val="-2"/>
        </w:rPr>
        <w:t>)</w:t>
      </w:r>
      <w:r w:rsidRPr="00164734">
        <w:rPr>
          <w:spacing w:val="-2"/>
        </w:rPr>
        <w:t xml:space="preserve"> eine Absage zu erteilen; </w:t>
      </w:r>
      <w:r w:rsidR="007B0C2B" w:rsidRPr="00164734">
        <w:rPr>
          <w:spacing w:val="-2"/>
        </w:rPr>
        <w:t>andere jedoch sprechen in ihrer höchsten</w:t>
      </w:r>
      <w:r w:rsidR="007B0C2B" w:rsidRPr="00164734">
        <w:t xml:space="preserve"> </w:t>
      </w:r>
      <w:r w:rsidR="007B0C2B" w:rsidRPr="00164734">
        <w:rPr>
          <w:spacing w:val="-4"/>
        </w:rPr>
        <w:t xml:space="preserve">Bedrängnis keine Aufforderungen aus, sondern üben </w:t>
      </w:r>
      <w:r w:rsidRPr="00164734">
        <w:rPr>
          <w:spacing w:val="-4"/>
        </w:rPr>
        <w:t>Zwang, und Zuwiderhandeln kann</w:t>
      </w:r>
      <w:r w:rsidRPr="00164734">
        <w:t xml:space="preserve"> </w:t>
      </w:r>
      <w:r w:rsidRPr="00164734">
        <w:rPr>
          <w:spacing w:val="-1"/>
        </w:rPr>
        <w:t xml:space="preserve">mit Freiheitsentzug bestraft werden. RM </w:t>
      </w:r>
      <w:r w:rsidR="007B0C2B" w:rsidRPr="00164734">
        <w:rPr>
          <w:spacing w:val="-1"/>
        </w:rPr>
        <w:t>selbst will keineswegs seine Feder gegen seine</w:t>
      </w:r>
      <w:r w:rsidR="007B0C2B" w:rsidRPr="00164734">
        <w:t xml:space="preserve"> </w:t>
      </w:r>
      <w:r w:rsidR="007B0C2B" w:rsidRPr="00164734">
        <w:rPr>
          <w:spacing w:val="-2"/>
        </w:rPr>
        <w:t xml:space="preserve">Überzeugung zur Hand nehmen müssen; er erwägt eine Flucht und </w:t>
      </w:r>
      <w:r w:rsidRPr="00164734">
        <w:rPr>
          <w:spacing w:val="-2"/>
        </w:rPr>
        <w:t>bittet BP, ihm bei</w:t>
      </w:r>
      <w:r w:rsidRPr="00164734">
        <w:t xml:space="preserve"> </w:t>
      </w:r>
      <w:r w:rsidRPr="00164734">
        <w:rPr>
          <w:spacing w:val="-2"/>
        </w:rPr>
        <w:t xml:space="preserve">der Wahl eines möglichen </w:t>
      </w:r>
      <w:r w:rsidR="007B0C2B" w:rsidRPr="00164734">
        <w:rPr>
          <w:spacing w:val="-2"/>
        </w:rPr>
        <w:t>Exils</w:t>
      </w:r>
      <w:r w:rsidRPr="00164734">
        <w:rPr>
          <w:spacing w:val="-2"/>
        </w:rPr>
        <w:t>ortes zu helfen</w:t>
      </w:r>
      <w:r w:rsidR="007B0C2B" w:rsidRPr="00164734">
        <w:rPr>
          <w:spacing w:val="-2"/>
        </w:rPr>
        <w:t>.</w:t>
      </w:r>
      <w:r w:rsidRPr="00164734">
        <w:rPr>
          <w:spacing w:val="-2"/>
        </w:rPr>
        <w:t xml:space="preserve"> Christus lehrt ja, dass die Flucht legitim</w:t>
      </w:r>
      <w:r w:rsidRPr="00164734">
        <w:t xml:space="preserve"> </w:t>
      </w:r>
      <w:r w:rsidRPr="00164734">
        <w:rPr>
          <w:spacing w:val="-3"/>
        </w:rPr>
        <w:t>ist, wenn das ewige Heil auf dem Spiel steht. RM möchte nicht nach Österreich, da dort</w:t>
      </w:r>
      <w:r w:rsidRPr="00164734">
        <w:t xml:space="preserve"> </w:t>
      </w:r>
      <w:r w:rsidR="007B0C2B" w:rsidRPr="00164734">
        <w:rPr>
          <w:spacing w:val="-1"/>
        </w:rPr>
        <w:t>bestimmte Leute (</w:t>
      </w:r>
      <w:r w:rsidRPr="00164734">
        <w:rPr>
          <w:spacing w:val="-1"/>
        </w:rPr>
        <w:t>die Jesuiten</w:t>
      </w:r>
      <w:r w:rsidR="007B0C2B" w:rsidRPr="00164734">
        <w:rPr>
          <w:spacing w:val="-1"/>
        </w:rPr>
        <w:t>)</w:t>
      </w:r>
      <w:r w:rsidRPr="00164734">
        <w:rPr>
          <w:spacing w:val="-1"/>
        </w:rPr>
        <w:t xml:space="preserve"> </w:t>
      </w:r>
      <w:r w:rsidR="007B0C2B" w:rsidRPr="00164734">
        <w:rPr>
          <w:spacing w:val="-1"/>
        </w:rPr>
        <w:t>großen</w:t>
      </w:r>
      <w:r w:rsidRPr="00164734">
        <w:rPr>
          <w:spacing w:val="-1"/>
        </w:rPr>
        <w:t xml:space="preserve"> Einfluss besitzen, lieber in eine freie Reichsstadt</w:t>
      </w:r>
      <w:r w:rsidRPr="00164734">
        <w:t xml:space="preserve"> wie Augsburg. BP soll dieses Schreiben niemandem zu lesen geben und sich bei </w:t>
      </w:r>
      <w:r w:rsidR="007B0C2B" w:rsidRPr="00164734">
        <w:t>sein</w:t>
      </w:r>
      <w:r w:rsidRPr="00164734">
        <w:t xml:space="preserve">er </w:t>
      </w:r>
      <w:r w:rsidRPr="00164734">
        <w:rPr>
          <w:spacing w:val="-2"/>
        </w:rPr>
        <w:t xml:space="preserve">Antwort möglichst indirekt ausdrücken. RM </w:t>
      </w:r>
      <w:r w:rsidR="007B0C2B" w:rsidRPr="00164734">
        <w:rPr>
          <w:spacing w:val="-2"/>
        </w:rPr>
        <w:t>will sich in</w:t>
      </w:r>
      <w:r w:rsidRPr="00164734">
        <w:rPr>
          <w:spacing w:val="-2"/>
        </w:rPr>
        <w:t xml:space="preserve"> die Allmacht Gottes </w:t>
      </w:r>
      <w:r w:rsidR="007B0C2B" w:rsidRPr="00164734">
        <w:rPr>
          <w:spacing w:val="-2"/>
        </w:rPr>
        <w:t>fügen;</w:t>
      </w:r>
      <w:r w:rsidRPr="00164734">
        <w:rPr>
          <w:spacing w:val="-2"/>
        </w:rPr>
        <w:t xml:space="preserve"> </w:t>
      </w:r>
      <w:r w:rsidR="007B0C2B" w:rsidRPr="00164734">
        <w:rPr>
          <w:spacing w:val="-2"/>
        </w:rPr>
        <w:t>die</w:t>
      </w:r>
      <w:r w:rsidRPr="00164734">
        <w:t xml:space="preserve"> </w:t>
      </w:r>
      <w:r w:rsidRPr="00164734">
        <w:rPr>
          <w:spacing w:val="-1"/>
        </w:rPr>
        <w:t xml:space="preserve">Pflicht </w:t>
      </w:r>
      <w:r w:rsidR="007B0C2B" w:rsidRPr="00164734">
        <w:rPr>
          <w:spacing w:val="-1"/>
        </w:rPr>
        <w:t xml:space="preserve">des Menschen </w:t>
      </w:r>
      <w:r w:rsidRPr="00164734">
        <w:rPr>
          <w:spacing w:val="-1"/>
        </w:rPr>
        <w:t xml:space="preserve">ist es, auch bei Lebensgefahr </w:t>
      </w:r>
      <w:r w:rsidRPr="00164734">
        <w:rPr>
          <w:spacing w:val="16"/>
        </w:rPr>
        <w:t>(</w:t>
      </w:r>
      <w:r w:rsidRPr="00164734">
        <w:rPr>
          <w:i w:val="0"/>
        </w:rPr>
        <w:t>discrimen vita</w:t>
      </w:r>
      <w:r w:rsidRPr="00164734">
        <w:rPr>
          <w:i w:val="0"/>
          <w:spacing w:val="16"/>
        </w:rPr>
        <w:t>e</w:t>
      </w:r>
      <w:r w:rsidRPr="00164734">
        <w:t>)</w:t>
      </w:r>
      <w:r w:rsidRPr="00164734">
        <w:rPr>
          <w:spacing w:val="-1"/>
        </w:rPr>
        <w:t xml:space="preserve"> den Glauben zu </w:t>
      </w:r>
      <w:r w:rsidRPr="00164734">
        <w:rPr>
          <w:spacing w:val="-3"/>
        </w:rPr>
        <w:t>bewahren. Das beinhaltet zu gegebenem Zeitpunkt auch einen Ortswechsel. RM schließt</w:t>
      </w:r>
      <w:r w:rsidRPr="00164734">
        <w:t xml:space="preserve"> </w:t>
      </w:r>
      <w:r w:rsidRPr="00164734">
        <w:rPr>
          <w:spacing w:val="-2"/>
        </w:rPr>
        <w:t xml:space="preserve">mit der Bitte, dass BP und die </w:t>
      </w:r>
      <w:r w:rsidR="00604D6C">
        <w:rPr>
          <w:spacing w:val="-2"/>
        </w:rPr>
        <w:t>S</w:t>
      </w:r>
      <w:r w:rsidRPr="00164734">
        <w:rPr>
          <w:spacing w:val="-2"/>
        </w:rPr>
        <w:t>einen für ihn beten mögen</w:t>
      </w:r>
      <w:r w:rsidR="007F71DE" w:rsidRPr="00164734">
        <w:rPr>
          <w:spacing w:val="-2"/>
        </w:rPr>
        <w:t>,</w:t>
      </w:r>
      <w:r w:rsidRPr="00164734">
        <w:rPr>
          <w:spacing w:val="-2"/>
        </w:rPr>
        <w:t xml:space="preserve"> sowie mit Grüßen an HP.</w:t>
      </w:r>
    </w:p>
    <w:p w:rsidR="002E0E01" w:rsidRPr="00164734" w:rsidRDefault="002E0E01" w:rsidP="007F41E8">
      <w:pPr>
        <w:pStyle w:val="EditionEditorischeNotiz"/>
      </w:pPr>
      <w:r w:rsidRPr="00164734">
        <w:t>Edition: Schelhorn, Amoenitates 13 297–303 Nr. IV.</w:t>
      </w:r>
    </w:p>
    <w:p w:rsidR="002E0E01" w:rsidRPr="00164734" w:rsidRDefault="002E0E01" w:rsidP="002E0E01">
      <w:pPr>
        <w:pStyle w:val="EditionEditorischeNotiz"/>
        <w:rPr>
          <w:spacing w:val="-2"/>
        </w:rPr>
      </w:pPr>
      <w:r w:rsidRPr="00164734">
        <w:rPr>
          <w:spacing w:val="-3"/>
        </w:rPr>
        <w:t>Literatur: Hammermayer, Forschungszentren 166; Hammermayer, Maurinismus 396; Leclercq,</w:t>
      </w:r>
      <w:r w:rsidRPr="00164734">
        <w:t xml:space="preserve"> </w:t>
      </w:r>
      <w:r w:rsidRPr="00164734">
        <w:rPr>
          <w:spacing w:val="-2"/>
        </w:rPr>
        <w:t>Mabillon 2 995; Mayer, Nachlaß 18 536 (irrig zu 1713); Stockinger, Fidelis 407.</w:t>
      </w:r>
    </w:p>
    <w:p w:rsidR="002E0E01" w:rsidRPr="00164734" w:rsidRDefault="002E0E01" w:rsidP="00EA7D27">
      <w:pPr>
        <w:pStyle w:val="EditionEditorischeNotiz"/>
      </w:pPr>
      <w:r w:rsidRPr="00164734">
        <w:t>Bezüge: 4</w:t>
      </w:r>
      <w:r w:rsidR="007F41E8" w:rsidRPr="00164734">
        <w:t>12</w:t>
      </w:r>
      <w:r w:rsidRPr="00164734">
        <w:t>. 44</w:t>
      </w:r>
      <w:r w:rsidR="00EA7D27" w:rsidRPr="00164734">
        <w:t>9</w:t>
      </w:r>
      <w:r w:rsidRPr="00164734">
        <w:t xml:space="preserve">. Versendet von </w:t>
      </w:r>
      <w:r w:rsidR="00EA7D27" w:rsidRPr="00164734">
        <w:t xml:space="preserve">Melk bis Wien mit 432 (?), von </w:t>
      </w:r>
      <w:r w:rsidRPr="00164734">
        <w:t>Wien bis Melk mit 4</w:t>
      </w:r>
      <w:r w:rsidR="00EA7D27" w:rsidRPr="00164734">
        <w:t>34</w:t>
      </w:r>
      <w:r w:rsidRPr="00164734">
        <w:t xml:space="preserve">. </w:t>
      </w:r>
      <w:r w:rsidR="007F41E8" w:rsidRPr="00164734">
        <w:t xml:space="preserve">Erwähnt 411, 412. </w:t>
      </w:r>
      <w:r w:rsidRPr="00164734">
        <w:t>Erwähnt in 4</w:t>
      </w:r>
      <w:r w:rsidR="00EA7D27" w:rsidRPr="00164734">
        <w:t>34</w:t>
      </w:r>
      <w:r w:rsidR="004C256A" w:rsidRPr="00164734">
        <w:t>, 450</w:t>
      </w:r>
      <w:r w:rsidRPr="00164734">
        <w:t>.</w:t>
      </w:r>
    </w:p>
    <w:p w:rsidR="002E0E01" w:rsidRPr="00164734" w:rsidRDefault="002E0E01" w:rsidP="00D82EFB">
      <w:pPr>
        <w:pStyle w:val="EditionEditorischeNotiz"/>
        <w:spacing w:after="100"/>
      </w:pPr>
      <w:r w:rsidRPr="00164734">
        <w:t xml:space="preserve">Bemerkungen: </w:t>
      </w:r>
      <w:r w:rsidR="00EA7D27" w:rsidRPr="00164734">
        <w:t xml:space="preserve">Zur Edition bei Schelhorn vgl. Einleitung, Abschnitt III. – </w:t>
      </w:r>
      <w:r w:rsidRPr="00164734">
        <w:t>BP gab den Brief an Gentilotti weiter (</w:t>
      </w:r>
      <w:r w:rsidR="00EA7D27" w:rsidRPr="00164734">
        <w:t xml:space="preserve">432, </w:t>
      </w:r>
      <w:r w:rsidRPr="00164734">
        <w:t>4</w:t>
      </w:r>
      <w:r w:rsidR="00EA7D27" w:rsidRPr="00164734">
        <w:t>34</w:t>
      </w:r>
      <w:r w:rsidRPr="00164734">
        <w:t xml:space="preserve">), obwohl RM ihn </w:t>
      </w:r>
      <w:r w:rsidR="00D82EFB" w:rsidRPr="00164734">
        <w:t xml:space="preserve">ausdrücklich </w:t>
      </w:r>
      <w:r w:rsidRPr="00164734">
        <w:t xml:space="preserve">um Geheimhaltung </w:t>
      </w:r>
      <w:r w:rsidR="00D82EFB" w:rsidRPr="00164734">
        <w:t xml:space="preserve">des Inhalts </w:t>
      </w:r>
      <w:r w:rsidRPr="00164734">
        <w:t>gebeten hatte.</w:t>
      </w:r>
    </w:p>
    <w:p w:rsidR="002E0E01" w:rsidRPr="00164734" w:rsidRDefault="002E0E01" w:rsidP="002E0E01">
      <w:pPr>
        <w:pStyle w:val="EditionEditionstext"/>
      </w:pPr>
      <w:r w:rsidRPr="00164734">
        <w:rPr>
          <w:spacing w:val="4"/>
        </w:rPr>
        <w:t>[</w:t>
      </w:r>
      <w:r w:rsidRPr="00164734">
        <w:rPr>
          <w:i/>
        </w:rPr>
        <w:t>29</w:t>
      </w:r>
      <w:r w:rsidRPr="00164734">
        <w:rPr>
          <w:i/>
          <w:spacing w:val="20"/>
        </w:rPr>
        <w:t>7</w:t>
      </w:r>
      <w:r w:rsidRPr="00164734">
        <w:t>] Admodum reverendo patri ac domino Bernardo Pez amico singulari frater Renatus Massuet salutem plurimam dicit.</w:t>
      </w:r>
    </w:p>
    <w:p w:rsidR="002E0E01" w:rsidRPr="00164734" w:rsidRDefault="002E0E01" w:rsidP="00835AF8">
      <w:pPr>
        <w:pStyle w:val="EditionEditionstext"/>
      </w:pPr>
      <w:r w:rsidRPr="00164734">
        <w:rPr>
          <w:i/>
        </w:rPr>
        <w:t>&lt;1&gt;</w:t>
      </w:r>
      <w:r w:rsidRPr="00164734">
        <w:rPr>
          <w:spacing w:val="-3"/>
        </w:rPr>
        <w:t xml:space="preserve"> Ecce litteras tuas accepi ut sinapi post prandium; sic fert tritum apud nostrates</w:t>
      </w:r>
      <w:r w:rsidRPr="00164734">
        <w:t xml:space="preserve"> </w:t>
      </w:r>
      <w:r w:rsidRPr="00164734">
        <w:rPr>
          <w:spacing w:val="-4"/>
        </w:rPr>
        <w:t xml:space="preserve">proverbium. Iam enim et sarcinam biduo ante Argentinam miseram et </w:t>
      </w:r>
      <w:r w:rsidRPr="00164734">
        <w:rPr>
          <w:spacing w:val="4"/>
        </w:rPr>
        <w:t>[</w:t>
      </w:r>
      <w:r w:rsidRPr="00164734">
        <w:rPr>
          <w:i/>
        </w:rPr>
        <w:t>29</w:t>
      </w:r>
      <w:r w:rsidRPr="00164734">
        <w:rPr>
          <w:i/>
          <w:spacing w:val="16"/>
        </w:rPr>
        <w:t>8</w:t>
      </w:r>
      <w:r w:rsidRPr="00164734">
        <w:t xml:space="preserve">] </w:t>
      </w:r>
      <w:r w:rsidRPr="00164734">
        <w:rPr>
          <w:spacing w:val="-4"/>
        </w:rPr>
        <w:t xml:space="preserve">litteras </w:t>
      </w:r>
      <w:r w:rsidRPr="00164734">
        <w:rPr>
          <w:spacing w:val="-2"/>
        </w:rPr>
        <w:t>scripseram, non ad te, quem viventem nesciebam aut tota Germania vagantem su</w:t>
      </w:r>
      <w:r w:rsidR="00C671A0" w:rsidRPr="00164734">
        <w:rPr>
          <w:spacing w:val="-2"/>
        </w:rPr>
        <w:softHyphen/>
      </w:r>
      <w:r w:rsidRPr="00164734">
        <w:rPr>
          <w:spacing w:val="-4"/>
        </w:rPr>
        <w:t>spicabar, sed ad germanum fratrem reverendum patrem Hieronymum. Siccine tem</w:t>
      </w:r>
      <w:r w:rsidR="00C671A0" w:rsidRPr="00164734">
        <w:rPr>
          <w:spacing w:val="-4"/>
        </w:rPr>
        <w:softHyphen/>
      </w:r>
      <w:r w:rsidRPr="00164734">
        <w:rPr>
          <w:spacing w:val="-1"/>
        </w:rPr>
        <w:t>pestivas numquam dabis meque immeritum indiligentiae tuae poenas luere coges?</w:t>
      </w:r>
      <w:r w:rsidRPr="00164734">
        <w:t xml:space="preserve"> </w:t>
      </w:r>
      <w:r w:rsidR="00C671A0" w:rsidRPr="00164734">
        <w:rPr>
          <w:spacing w:val="-1"/>
        </w:rPr>
        <w:t>U</w:t>
      </w:r>
      <w:r w:rsidRPr="00164734">
        <w:rPr>
          <w:spacing w:val="-1"/>
        </w:rPr>
        <w:t>t tamen longissimas a me litteras exspectas</w:t>
      </w:r>
      <w:r w:rsidR="00C671A0" w:rsidRPr="00164734">
        <w:rPr>
          <w:spacing w:val="-1"/>
        </w:rPr>
        <w:t>,</w:t>
      </w:r>
      <w:r w:rsidRPr="00164734">
        <w:rPr>
          <w:spacing w:val="-1"/>
        </w:rPr>
        <w:t xml:space="preserve"> immo quam brevissimas habebis, ut</w:t>
      </w:r>
      <w:r w:rsidRPr="00164734">
        <w:t xml:space="preserve"> </w:t>
      </w:r>
      <w:r w:rsidRPr="00164734">
        <w:rPr>
          <w:spacing w:val="-1"/>
        </w:rPr>
        <w:t>te vel haec poena, levior utique pro culpa, diligentiorem deinceps faciat</w:t>
      </w:r>
      <w:r w:rsidR="00C671A0" w:rsidRPr="00164734">
        <w:rPr>
          <w:spacing w:val="-1"/>
        </w:rPr>
        <w:t>.</w:t>
      </w:r>
      <w:r w:rsidRPr="00164734">
        <w:rPr>
          <w:spacing w:val="-1"/>
        </w:rPr>
        <w:t xml:space="preserve"> </w:t>
      </w:r>
      <w:r w:rsidR="00C671A0" w:rsidRPr="00164734">
        <w:rPr>
          <w:i/>
          <w:spacing w:val="16"/>
        </w:rPr>
        <w:t>&lt;</w:t>
      </w:r>
      <w:r w:rsidR="00C671A0" w:rsidRPr="00164734">
        <w:rPr>
          <w:i/>
          <w:spacing w:val="6"/>
        </w:rPr>
        <w:t>2</w:t>
      </w:r>
      <w:r w:rsidR="00C671A0" w:rsidRPr="00164734">
        <w:rPr>
          <w:i/>
        </w:rPr>
        <w:t>&gt;</w:t>
      </w:r>
      <w:r w:rsidR="00C671A0" w:rsidRPr="00164734">
        <w:rPr>
          <w:spacing w:val="-1"/>
        </w:rPr>
        <w:t xml:space="preserve"> F</w:t>
      </w:r>
      <w:r w:rsidRPr="00164734">
        <w:rPr>
          <w:spacing w:val="-1"/>
        </w:rPr>
        <w:t xml:space="preserve">eci </w:t>
      </w:r>
      <w:r w:rsidRPr="00164734">
        <w:rPr>
          <w:spacing w:val="-2"/>
        </w:rPr>
        <w:t>tamen, quod voluisti (et quid tibi vel ab irato negari posset?). Scripsi statim ad do</w:t>
      </w:r>
      <w:r w:rsidR="00C671A0" w:rsidRPr="00164734">
        <w:rPr>
          <w:spacing w:val="-2"/>
        </w:rPr>
        <w:softHyphen/>
      </w:r>
      <w:r w:rsidRPr="00164734">
        <w:rPr>
          <w:spacing w:val="-3"/>
        </w:rPr>
        <w:t>minum Bartenstenium patrem, ut sarcinam tuam Ulmam primum mittat pro votis</w:t>
      </w:r>
      <w:r w:rsidRPr="00164734">
        <w:t xml:space="preserve"> </w:t>
      </w:r>
      <w:r w:rsidRPr="00164734">
        <w:rPr>
          <w:spacing w:val="-4"/>
        </w:rPr>
        <w:t xml:space="preserve">tuis. Quid ea complectatur, ex epistola reverendi patris Hieronymi disces. </w:t>
      </w:r>
      <w:r w:rsidRPr="00164734">
        <w:rPr>
          <w:i/>
        </w:rPr>
        <w:t>&lt;3&gt;</w:t>
      </w:r>
      <w:r w:rsidRPr="00164734">
        <w:t xml:space="preserve"> </w:t>
      </w:r>
      <w:r w:rsidRPr="00164734">
        <w:rPr>
          <w:spacing w:val="-4"/>
        </w:rPr>
        <w:t>Prae</w:t>
      </w:r>
      <w:r w:rsidR="00C671A0" w:rsidRPr="00164734">
        <w:rPr>
          <w:spacing w:val="-4"/>
        </w:rPr>
        <w:softHyphen/>
      </w:r>
      <w:r w:rsidR="00C671A0" w:rsidRPr="00164734">
        <w:rPr>
          <w:spacing w:val="-5"/>
        </w:rPr>
        <w:t>volui, quod i</w:t>
      </w:r>
      <w:r w:rsidRPr="00164734">
        <w:rPr>
          <w:spacing w:val="-5"/>
        </w:rPr>
        <w:t xml:space="preserve">pse voluisti, immo quod voluit dominus Gentilotus: ad eum quippe </w:t>
      </w:r>
      <w:r w:rsidR="00C671A0" w:rsidRPr="00164734">
        <w:rPr>
          <w:spacing w:val="-5"/>
        </w:rPr>
        <w:t>misi</w:t>
      </w:r>
      <w:r w:rsidR="00C671A0" w:rsidRPr="00164734">
        <w:rPr>
          <w:spacing w:val="-4"/>
        </w:rPr>
        <w:t xml:space="preserve"> </w:t>
      </w:r>
      <w:r w:rsidR="00C671A0" w:rsidRPr="00164734">
        <w:rPr>
          <w:spacing w:val="-1"/>
        </w:rPr>
        <w:t>Bibliothecam Coislini</w:t>
      </w:r>
      <w:r w:rsidRPr="00164734">
        <w:rPr>
          <w:spacing w:val="-1"/>
        </w:rPr>
        <w:t>anam Montefalconis nostri cum novis Petri nostri Coustant</w:t>
      </w:r>
      <w:r w:rsidRPr="00164734">
        <w:t xml:space="preserve"> </w:t>
      </w:r>
      <w:r w:rsidRPr="00164734">
        <w:rPr>
          <w:spacing w:val="-3"/>
        </w:rPr>
        <w:t>Vindiciis codicum manuscriptorum adversus novas Germonii Jesuitae ineptias. Cu</w:t>
      </w:r>
      <w:r w:rsidR="00EA7D27" w:rsidRPr="00164734">
        <w:rPr>
          <w:spacing w:val="-3"/>
        </w:rPr>
        <w:softHyphen/>
      </w:r>
      <w:r w:rsidRPr="00164734">
        <w:rPr>
          <w:spacing w:val="-3"/>
        </w:rPr>
        <w:t>rabis profecto, ut tum sarcina eidem clarissimo viro inscripta, tum epistola mea tute</w:t>
      </w:r>
      <w:r w:rsidRPr="00164734">
        <w:t xml:space="preserve"> perferantur. Haud scio, an ita placitura sint, quae tibi mitto. Admodum placent, </w:t>
      </w:r>
      <w:r w:rsidRPr="00164734">
        <w:rPr>
          <w:spacing w:val="-3"/>
        </w:rPr>
        <w:t>quae tu misisti, et</w:t>
      </w:r>
      <w:r w:rsidR="00EA7D27" w:rsidRPr="00164734">
        <w:rPr>
          <w:spacing w:val="-3"/>
        </w:rPr>
        <w:t xml:space="preserve"> grati</w:t>
      </w:r>
      <w:r w:rsidRPr="00164734">
        <w:rPr>
          <w:spacing w:val="-3"/>
        </w:rPr>
        <w:t>as ago</w:t>
      </w:r>
      <w:r w:rsidR="00EA7D27" w:rsidRPr="00164734">
        <w:rPr>
          <w:spacing w:val="-3"/>
        </w:rPr>
        <w:t>,</w:t>
      </w:r>
      <w:r w:rsidRPr="00164734">
        <w:rPr>
          <w:spacing w:val="-3"/>
        </w:rPr>
        <w:t xml:space="preserve"> quam maximas possum. </w:t>
      </w:r>
      <w:r w:rsidRPr="00164734">
        <w:rPr>
          <w:i/>
          <w:spacing w:val="10"/>
        </w:rPr>
        <w:t>&lt;4</w:t>
      </w:r>
      <w:r w:rsidRPr="00164734">
        <w:rPr>
          <w:i/>
        </w:rPr>
        <w:t>&gt;</w:t>
      </w:r>
      <w:r w:rsidRPr="00164734">
        <w:rPr>
          <w:spacing w:val="-3"/>
        </w:rPr>
        <w:t xml:space="preserve"> Sed vehementer displi</w:t>
      </w:r>
      <w:r w:rsidR="00EA7D27" w:rsidRPr="00164734">
        <w:rPr>
          <w:spacing w:val="-3"/>
        </w:rPr>
        <w:softHyphen/>
      </w:r>
      <w:r w:rsidRPr="00164734">
        <w:rPr>
          <w:spacing w:val="-4"/>
        </w:rPr>
        <w:t xml:space="preserve">cet, </w:t>
      </w:r>
      <w:r w:rsidRPr="00164734">
        <w:t xml:space="preserve">quod dicis te prae verecundia et pudore ausum non fuisse </w:t>
      </w:r>
      <w:r w:rsidRPr="00164734">
        <w:rPr>
          <w:spacing w:val="4"/>
        </w:rPr>
        <w:t>[</w:t>
      </w:r>
      <w:r w:rsidRPr="00164734">
        <w:rPr>
          <w:i/>
        </w:rPr>
        <w:t>29</w:t>
      </w:r>
      <w:r w:rsidRPr="00164734">
        <w:rPr>
          <w:i/>
          <w:spacing w:val="16"/>
        </w:rPr>
        <w:t>9</w:t>
      </w:r>
      <w:r w:rsidRPr="00164734">
        <w:t xml:space="preserve">] a me petere </w:t>
      </w:r>
      <w:r w:rsidRPr="00164734">
        <w:rPr>
          <w:spacing w:val="-2"/>
        </w:rPr>
        <w:t>quintum Annalium tomum. Sic tu mecum agis, amicus cum amico? Me beneficiis</w:t>
      </w:r>
      <w:r w:rsidRPr="00164734">
        <w:t xml:space="preserve"> </w:t>
      </w:r>
      <w:r w:rsidR="00B41FA8" w:rsidRPr="00164734">
        <w:rPr>
          <w:spacing w:val="-4"/>
        </w:rPr>
        <w:t>cumulas</w:t>
      </w:r>
      <w:r w:rsidR="00B41FA8" w:rsidRPr="00164734">
        <w:rPr>
          <w:spacing w:val="-9"/>
        </w:rPr>
        <w:t xml:space="preserve"> </w:t>
      </w:r>
      <w:r w:rsidR="00B41FA8" w:rsidRPr="00164734">
        <w:rPr>
          <w:spacing w:val="-4"/>
        </w:rPr>
        <w:t>ac</w:t>
      </w:r>
      <w:r w:rsidR="00B41FA8" w:rsidRPr="00164734">
        <w:rPr>
          <w:spacing w:val="-9"/>
        </w:rPr>
        <w:t xml:space="preserve"> </w:t>
      </w:r>
      <w:r w:rsidR="00B41FA8" w:rsidRPr="00164734">
        <w:rPr>
          <w:spacing w:val="-4"/>
        </w:rPr>
        <w:t>muneri</w:t>
      </w:r>
      <w:r w:rsidRPr="00164734">
        <w:rPr>
          <w:spacing w:val="-4"/>
        </w:rPr>
        <w:t>bus</w:t>
      </w:r>
      <w:r w:rsidR="00B41FA8" w:rsidRPr="00164734">
        <w:rPr>
          <w:spacing w:val="-4"/>
        </w:rPr>
        <w:t>,</w:t>
      </w:r>
      <w:r w:rsidRPr="00164734">
        <w:rPr>
          <w:spacing w:val="-9"/>
        </w:rPr>
        <w:t xml:space="preserve"> </w:t>
      </w:r>
      <w:r w:rsidRPr="00164734">
        <w:rPr>
          <w:spacing w:val="-4"/>
        </w:rPr>
        <w:t>totique</w:t>
      </w:r>
      <w:r w:rsidRPr="00164734">
        <w:rPr>
          <w:spacing w:val="-9"/>
        </w:rPr>
        <w:t xml:space="preserve"> </w:t>
      </w:r>
      <w:r w:rsidRPr="00164734">
        <w:rPr>
          <w:spacing w:val="-4"/>
        </w:rPr>
        <w:t>Germaniae</w:t>
      </w:r>
      <w:r w:rsidRPr="00164734">
        <w:rPr>
          <w:spacing w:val="-9"/>
        </w:rPr>
        <w:t xml:space="preserve"> </w:t>
      </w:r>
      <w:r w:rsidRPr="00164734">
        <w:rPr>
          <w:spacing w:val="-4"/>
        </w:rPr>
        <w:t>mei</w:t>
      </w:r>
      <w:r w:rsidRPr="00164734">
        <w:rPr>
          <w:spacing w:val="-9"/>
        </w:rPr>
        <w:t xml:space="preserve"> </w:t>
      </w:r>
      <w:r w:rsidRPr="00164734">
        <w:rPr>
          <w:spacing w:val="-4"/>
        </w:rPr>
        <w:t>causa</w:t>
      </w:r>
      <w:r w:rsidRPr="00164734">
        <w:rPr>
          <w:spacing w:val="-9"/>
        </w:rPr>
        <w:t xml:space="preserve"> </w:t>
      </w:r>
      <w:r w:rsidRPr="00164734">
        <w:rPr>
          <w:spacing w:val="-4"/>
        </w:rPr>
        <w:t>stimulos</w:t>
      </w:r>
      <w:r w:rsidRPr="00164734">
        <w:rPr>
          <w:spacing w:val="-9"/>
        </w:rPr>
        <w:t xml:space="preserve"> </w:t>
      </w:r>
      <w:r w:rsidRPr="00164734">
        <w:rPr>
          <w:spacing w:val="-4"/>
        </w:rPr>
        <w:t>addis:</w:t>
      </w:r>
      <w:r w:rsidRPr="00164734">
        <w:rPr>
          <w:spacing w:val="-9"/>
        </w:rPr>
        <w:t xml:space="preserve"> </w:t>
      </w:r>
      <w:r w:rsidRPr="00164734">
        <w:rPr>
          <w:spacing w:val="-4"/>
        </w:rPr>
        <w:t>et</w:t>
      </w:r>
      <w:r w:rsidRPr="00164734">
        <w:rPr>
          <w:spacing w:val="-9"/>
        </w:rPr>
        <w:t xml:space="preserve"> </w:t>
      </w:r>
      <w:r w:rsidRPr="00164734">
        <w:rPr>
          <w:spacing w:val="-4"/>
        </w:rPr>
        <w:t>tamen</w:t>
      </w:r>
      <w:r w:rsidRPr="00164734">
        <w:rPr>
          <w:spacing w:val="-9"/>
        </w:rPr>
        <w:t xml:space="preserve"> </w:t>
      </w:r>
      <w:r w:rsidRPr="00164734">
        <w:rPr>
          <w:spacing w:val="-4"/>
        </w:rPr>
        <w:t>librum</w:t>
      </w:r>
      <w:r w:rsidRPr="00164734">
        <w:t xml:space="preserve"> </w:t>
      </w:r>
      <w:r w:rsidRPr="00164734">
        <w:rPr>
          <w:spacing w:val="-4"/>
        </w:rPr>
        <w:t>a me petere pudor est? At tu non petebas; sed rogabam ipse, an haberes, incertus, an</w:t>
      </w:r>
      <w:r w:rsidRPr="00164734">
        <w:t xml:space="preserve"> </w:t>
      </w:r>
      <w:r w:rsidRPr="00164734">
        <w:rPr>
          <w:spacing w:val="-4"/>
        </w:rPr>
        <w:t>tempore belli tibi comparasses necne</w:t>
      </w:r>
      <w:r w:rsidR="00B41FA8" w:rsidRPr="00164734">
        <w:rPr>
          <w:spacing w:val="-4"/>
        </w:rPr>
        <w:t>;</w:t>
      </w:r>
      <w:r w:rsidRPr="00164734">
        <w:rPr>
          <w:spacing w:val="-4"/>
        </w:rPr>
        <w:t xml:space="preserve"> si enim mittendi facultas fuisset, ut voluissem,</w:t>
      </w:r>
      <w:r w:rsidRPr="00164734">
        <w:t xml:space="preserve"> </w:t>
      </w:r>
      <w:r w:rsidRPr="00164734">
        <w:rPr>
          <w:spacing w:val="-3"/>
        </w:rPr>
        <w:t>non rogassem, sed ilico misissem. Pone, quaeso, timidum nimium ac praeposterum</w:t>
      </w:r>
      <w:r w:rsidRPr="00164734">
        <w:t xml:space="preserve"> </w:t>
      </w:r>
      <w:r w:rsidR="006551F5" w:rsidRPr="00164734">
        <w:rPr>
          <w:spacing w:val="-4"/>
        </w:rPr>
        <w:t>pudorem,</w:t>
      </w:r>
      <w:r w:rsidR="006551F5" w:rsidRPr="00164734">
        <w:rPr>
          <w:spacing w:val="-8"/>
        </w:rPr>
        <w:t xml:space="preserve"> </w:t>
      </w:r>
      <w:r w:rsidR="006551F5" w:rsidRPr="00164734">
        <w:rPr>
          <w:spacing w:val="-4"/>
        </w:rPr>
        <w:t>et</w:t>
      </w:r>
      <w:r w:rsidR="006551F5" w:rsidRPr="00164734">
        <w:rPr>
          <w:spacing w:val="-8"/>
        </w:rPr>
        <w:t xml:space="preserve"> </w:t>
      </w:r>
      <w:r w:rsidR="006551F5" w:rsidRPr="00164734">
        <w:rPr>
          <w:spacing w:val="-4"/>
        </w:rPr>
        <w:t>si</w:t>
      </w:r>
      <w:r w:rsidRPr="00164734">
        <w:rPr>
          <w:spacing w:val="-8"/>
        </w:rPr>
        <w:t xml:space="preserve"> </w:t>
      </w:r>
      <w:r w:rsidRPr="00164734">
        <w:rPr>
          <w:spacing w:val="-4"/>
        </w:rPr>
        <w:t>me</w:t>
      </w:r>
      <w:r w:rsidRPr="00164734">
        <w:rPr>
          <w:spacing w:val="-8"/>
        </w:rPr>
        <w:t xml:space="preserve"> </w:t>
      </w:r>
      <w:r w:rsidRPr="00164734">
        <w:rPr>
          <w:spacing w:val="-4"/>
        </w:rPr>
        <w:t>amicum</w:t>
      </w:r>
      <w:r w:rsidRPr="00164734">
        <w:rPr>
          <w:spacing w:val="-8"/>
        </w:rPr>
        <w:t xml:space="preserve"> </w:t>
      </w:r>
      <w:r w:rsidRPr="00164734">
        <w:rPr>
          <w:spacing w:val="-4"/>
        </w:rPr>
        <w:t>habere</w:t>
      </w:r>
      <w:r w:rsidRPr="00164734">
        <w:rPr>
          <w:spacing w:val="-8"/>
        </w:rPr>
        <w:t xml:space="preserve"> </w:t>
      </w:r>
      <w:r w:rsidRPr="00164734">
        <w:rPr>
          <w:spacing w:val="-4"/>
        </w:rPr>
        <w:t>vis,</w:t>
      </w:r>
      <w:r w:rsidRPr="00164734">
        <w:rPr>
          <w:spacing w:val="-8"/>
        </w:rPr>
        <w:t xml:space="preserve"> </w:t>
      </w:r>
      <w:r w:rsidRPr="00164734">
        <w:rPr>
          <w:spacing w:val="-4"/>
        </w:rPr>
        <w:t>eadem</w:t>
      </w:r>
      <w:r w:rsidRPr="00164734">
        <w:rPr>
          <w:spacing w:val="-8"/>
        </w:rPr>
        <w:t xml:space="preserve"> </w:t>
      </w:r>
      <w:r w:rsidRPr="00164734">
        <w:rPr>
          <w:spacing w:val="-4"/>
        </w:rPr>
        <w:t>libertate</w:t>
      </w:r>
      <w:r w:rsidRPr="00164734">
        <w:rPr>
          <w:spacing w:val="-8"/>
        </w:rPr>
        <w:t xml:space="preserve"> </w:t>
      </w:r>
      <w:r w:rsidRPr="00164734">
        <w:rPr>
          <w:spacing w:val="-4"/>
        </w:rPr>
        <w:t>mecum</w:t>
      </w:r>
      <w:r w:rsidRPr="00164734">
        <w:rPr>
          <w:spacing w:val="-8"/>
        </w:rPr>
        <w:t xml:space="preserve"> </w:t>
      </w:r>
      <w:r w:rsidRPr="00164734">
        <w:rPr>
          <w:spacing w:val="-4"/>
        </w:rPr>
        <w:t>utere,</w:t>
      </w:r>
      <w:r w:rsidRPr="00164734">
        <w:rPr>
          <w:spacing w:val="-8"/>
        </w:rPr>
        <w:t xml:space="preserve"> </w:t>
      </w:r>
      <w:r w:rsidRPr="00164734">
        <w:rPr>
          <w:spacing w:val="-4"/>
        </w:rPr>
        <w:t>qua</w:t>
      </w:r>
      <w:r w:rsidRPr="00164734">
        <w:rPr>
          <w:spacing w:val="-8"/>
        </w:rPr>
        <w:t xml:space="preserve"> </w:t>
      </w:r>
      <w:r w:rsidRPr="00164734">
        <w:rPr>
          <w:spacing w:val="-4"/>
        </w:rPr>
        <w:t>tecum</w:t>
      </w:r>
      <w:r w:rsidRPr="00164734">
        <w:rPr>
          <w:spacing w:val="-8"/>
        </w:rPr>
        <w:t xml:space="preserve"> </w:t>
      </w:r>
      <w:r w:rsidRPr="00164734">
        <w:rPr>
          <w:spacing w:val="-4"/>
        </w:rPr>
        <w:t>utor.</w:t>
      </w:r>
      <w:r w:rsidRPr="00164734">
        <w:t xml:space="preserve"> </w:t>
      </w:r>
      <w:r w:rsidRPr="00164734">
        <w:rPr>
          <w:spacing w:val="1"/>
        </w:rPr>
        <w:t>Pete, sic volo, sic iubeo, quodcumque penes me esse noveris, certus te confestim</w:t>
      </w:r>
      <w:r w:rsidRPr="00164734">
        <w:t xml:space="preserve"> </w:t>
      </w:r>
      <w:r w:rsidRPr="00164734">
        <w:rPr>
          <w:spacing w:val="-3"/>
        </w:rPr>
        <w:t>habiturum. Sed vereor, ne paullo inconsultius quintum hunc tomum miserim, non</w:t>
      </w:r>
      <w:r w:rsidRPr="00164734">
        <w:t xml:space="preserve"> </w:t>
      </w:r>
      <w:r w:rsidRPr="00164734">
        <w:rPr>
          <w:spacing w:val="-3"/>
        </w:rPr>
        <w:t>satis inspectis foliis, ne quid forte deficiat. Praeter caeteras icones aeri incisas et pro</w:t>
      </w:r>
      <w:r w:rsidR="006551F5" w:rsidRPr="00164734">
        <w:rPr>
          <w:spacing w:val="-3"/>
        </w:rPr>
        <w:softHyphen/>
      </w:r>
      <w:r w:rsidRPr="00164734">
        <w:rPr>
          <w:spacing w:val="-3"/>
        </w:rPr>
        <w:t>priis locis affixas duae ali</w:t>
      </w:r>
      <w:r w:rsidR="006551F5" w:rsidRPr="00164734">
        <w:rPr>
          <w:spacing w:val="-3"/>
        </w:rPr>
        <w:t>ae inesse debent exemtiles: alt</w:t>
      </w:r>
      <w:r w:rsidRPr="00164734">
        <w:rPr>
          <w:spacing w:val="-3"/>
        </w:rPr>
        <w:t>era Mabillonii, nova et initio</w:t>
      </w:r>
      <w:r w:rsidRPr="00164734">
        <w:t xml:space="preserve"> praefigenda; altera ecclesiae Cluniacensis circa medium; quae utrum insint, haud </w:t>
      </w:r>
      <w:r w:rsidRPr="00164734">
        <w:rPr>
          <w:spacing w:val="-4"/>
        </w:rPr>
        <w:t>satis memini</w:t>
      </w:r>
      <w:r w:rsidR="006551F5" w:rsidRPr="00164734">
        <w:rPr>
          <w:spacing w:val="-4"/>
        </w:rPr>
        <w:t>,</w:t>
      </w:r>
      <w:r w:rsidRPr="00164734">
        <w:rPr>
          <w:spacing w:val="-4"/>
        </w:rPr>
        <w:t xml:space="preserve"> inesse tamen puto. Si forte deessent, quam cito moneas; interimque li</w:t>
      </w:r>
      <w:r w:rsidR="006551F5" w:rsidRPr="00164734">
        <w:rPr>
          <w:spacing w:val="-4"/>
        </w:rPr>
        <w:softHyphen/>
      </w:r>
      <w:r w:rsidR="006551F5" w:rsidRPr="00164734">
        <w:rPr>
          <w:spacing w:val="-5"/>
        </w:rPr>
        <w:t>brum ad usum tuum consui</w:t>
      </w:r>
      <w:r w:rsidRPr="00164734">
        <w:rPr>
          <w:spacing w:val="-5"/>
        </w:rPr>
        <w:t>, non certe compingi iubeas, donec per cursorem aliq</w:t>
      </w:r>
      <w:r w:rsidR="006551F5" w:rsidRPr="00164734">
        <w:rPr>
          <w:spacing w:val="-5"/>
        </w:rPr>
        <w:t xml:space="preserve">uem </w:t>
      </w:r>
      <w:r w:rsidR="006551F5" w:rsidRPr="00164734">
        <w:rPr>
          <w:spacing w:val="-4"/>
        </w:rPr>
        <w:t>regium miserim, quod defueri</w:t>
      </w:r>
      <w:r w:rsidRPr="00164734">
        <w:rPr>
          <w:spacing w:val="-4"/>
        </w:rPr>
        <w:t>t. Sed doleo, quod</w:t>
      </w:r>
      <w:r w:rsidRPr="00164734">
        <w:rPr>
          <w:spacing w:val="-5"/>
        </w:rPr>
        <w:t xml:space="preserve"> </w:t>
      </w:r>
      <w:r w:rsidRPr="00164734">
        <w:rPr>
          <w:spacing w:val="4"/>
        </w:rPr>
        <w:t>[</w:t>
      </w:r>
      <w:r w:rsidRPr="00164734">
        <w:rPr>
          <w:i/>
        </w:rPr>
        <w:t>30</w:t>
      </w:r>
      <w:r w:rsidRPr="00164734">
        <w:rPr>
          <w:i/>
          <w:spacing w:val="16"/>
        </w:rPr>
        <w:t>0</w:t>
      </w:r>
      <w:r w:rsidRPr="00164734">
        <w:t>]</w:t>
      </w:r>
      <w:r w:rsidRPr="00164734">
        <w:rPr>
          <w:spacing w:val="-4"/>
        </w:rPr>
        <w:t xml:space="preserve"> plures Mabillonii icones nec</w:t>
      </w:r>
      <w:r w:rsidRPr="00164734">
        <w:t xml:space="preserve"> </w:t>
      </w:r>
      <w:r w:rsidRPr="00164734">
        <w:rPr>
          <w:spacing w:val="-3"/>
        </w:rPr>
        <w:t xml:space="preserve">dissimiliter nec ineleganter effictas tibi amicisque tuis ac meis non miserim. Excidit </w:t>
      </w:r>
      <w:r w:rsidRPr="00164734">
        <w:rPr>
          <w:spacing w:val="-1"/>
        </w:rPr>
        <w:t>penitus e memoria, sed alia occasione fiet.</w:t>
      </w:r>
      <w:r w:rsidRPr="00164734">
        <w:t xml:space="preserve"> </w:t>
      </w:r>
      <w:r w:rsidRPr="00164734">
        <w:rPr>
          <w:i/>
          <w:iCs/>
          <w:spacing w:val="16"/>
        </w:rPr>
        <w:t>&lt;</w:t>
      </w:r>
      <w:r w:rsidRPr="00164734">
        <w:rPr>
          <w:i/>
          <w:iCs/>
          <w:spacing w:val="6"/>
        </w:rPr>
        <w:t>5</w:t>
      </w:r>
      <w:r w:rsidRPr="00164734">
        <w:rPr>
          <w:i/>
          <w:iCs/>
        </w:rPr>
        <w:t>&gt;</w:t>
      </w:r>
      <w:r w:rsidRPr="00164734">
        <w:rPr>
          <w:spacing w:val="-1"/>
        </w:rPr>
        <w:t xml:space="preserve"> Quos libros memoras, mihi com</w:t>
      </w:r>
      <w:r w:rsidR="00835AF8" w:rsidRPr="00164734">
        <w:rPr>
          <w:spacing w:val="-1"/>
        </w:rPr>
        <w:softHyphen/>
      </w:r>
      <w:r w:rsidRPr="00164734">
        <w:rPr>
          <w:spacing w:val="-1"/>
        </w:rPr>
        <w:t>parabo vel per bibliopolas nostros vel per dominum Bartenstenium. Si quos tu ex</w:t>
      </w:r>
      <w:r w:rsidRPr="00164734">
        <w:t xml:space="preserve"> </w:t>
      </w:r>
      <w:r w:rsidRPr="00164734">
        <w:rPr>
          <w:spacing w:val="-4"/>
        </w:rPr>
        <w:t>iis, quos nuper misisti, emeris, dic, quaeso, ut sumptus refundam. Opera quippe tua</w:t>
      </w:r>
      <w:r w:rsidRPr="00164734">
        <w:t xml:space="preserve"> </w:t>
      </w:r>
      <w:r w:rsidRPr="00164734">
        <w:rPr>
          <w:spacing w:val="-1"/>
        </w:rPr>
        <w:t>libenter utar, at non pecunia. Haud dubium, quin plura tibi cum in archivis, tum</w:t>
      </w:r>
      <w:r w:rsidRPr="00164734">
        <w:t xml:space="preserve"> </w:t>
      </w:r>
      <w:r w:rsidRPr="00164734">
        <w:rPr>
          <w:spacing w:val="-4"/>
        </w:rPr>
        <w:t>in bibliothecis occurrant mihi apprime necessaria</w:t>
      </w:r>
      <w:r w:rsidR="00835AF8" w:rsidRPr="00164734">
        <w:rPr>
          <w:spacing w:val="-4"/>
        </w:rPr>
        <w:t>;</w:t>
      </w:r>
      <w:r w:rsidRPr="00164734">
        <w:rPr>
          <w:spacing w:val="-4"/>
        </w:rPr>
        <w:t xml:space="preserve"> quibus tamen carere malim, quam</w:t>
      </w:r>
      <w:r w:rsidRPr="00164734">
        <w:t xml:space="preserve"> </w:t>
      </w:r>
      <w:r w:rsidRPr="00164734">
        <w:rPr>
          <w:spacing w:val="-4"/>
        </w:rPr>
        <w:t>a</w:t>
      </w:r>
      <w:r w:rsidRPr="00164734">
        <w:rPr>
          <w:spacing w:val="-5"/>
        </w:rPr>
        <w:t xml:space="preserve"> </w:t>
      </w:r>
      <w:r w:rsidRPr="00164734">
        <w:rPr>
          <w:spacing w:val="-4"/>
        </w:rPr>
        <w:t>te</w:t>
      </w:r>
      <w:r w:rsidRPr="00164734">
        <w:rPr>
          <w:spacing w:val="-5"/>
        </w:rPr>
        <w:t xml:space="preserve"> </w:t>
      </w:r>
      <w:r w:rsidR="00835AF8" w:rsidRPr="00164734">
        <w:rPr>
          <w:spacing w:val="-4"/>
        </w:rPr>
        <w:t>tui</w:t>
      </w:r>
      <w:r w:rsidRPr="00164734">
        <w:rPr>
          <w:spacing w:val="-4"/>
        </w:rPr>
        <w:t>sque</w:t>
      </w:r>
      <w:r w:rsidRPr="00164734">
        <w:rPr>
          <w:spacing w:val="-5"/>
        </w:rPr>
        <w:t xml:space="preserve"> </w:t>
      </w:r>
      <w:r w:rsidRPr="00164734">
        <w:rPr>
          <w:spacing w:val="-4"/>
        </w:rPr>
        <w:t>tanto</w:t>
      </w:r>
      <w:r w:rsidRPr="00164734">
        <w:rPr>
          <w:spacing w:val="-5"/>
        </w:rPr>
        <w:t xml:space="preserve"> </w:t>
      </w:r>
      <w:r w:rsidRPr="00164734">
        <w:rPr>
          <w:spacing w:val="-4"/>
        </w:rPr>
        <w:t>cum</w:t>
      </w:r>
      <w:r w:rsidRPr="00164734">
        <w:rPr>
          <w:spacing w:val="-5"/>
        </w:rPr>
        <w:t xml:space="preserve"> </w:t>
      </w:r>
      <w:r w:rsidRPr="00164734">
        <w:rPr>
          <w:spacing w:val="-4"/>
        </w:rPr>
        <w:t>labore</w:t>
      </w:r>
      <w:r w:rsidRPr="00164734">
        <w:rPr>
          <w:spacing w:val="-5"/>
        </w:rPr>
        <w:t xml:space="preserve"> </w:t>
      </w:r>
      <w:r w:rsidRPr="00164734">
        <w:rPr>
          <w:spacing w:val="-4"/>
        </w:rPr>
        <w:t>et</w:t>
      </w:r>
      <w:r w:rsidRPr="00164734">
        <w:rPr>
          <w:spacing w:val="-5"/>
        </w:rPr>
        <w:t xml:space="preserve"> </w:t>
      </w:r>
      <w:r w:rsidRPr="00164734">
        <w:rPr>
          <w:spacing w:val="-4"/>
        </w:rPr>
        <w:t>temporis</w:t>
      </w:r>
      <w:r w:rsidRPr="00164734">
        <w:rPr>
          <w:spacing w:val="-5"/>
        </w:rPr>
        <w:t xml:space="preserve"> </w:t>
      </w:r>
      <w:r w:rsidRPr="00164734">
        <w:rPr>
          <w:spacing w:val="-4"/>
        </w:rPr>
        <w:t>iactura</w:t>
      </w:r>
      <w:r w:rsidRPr="00164734">
        <w:rPr>
          <w:spacing w:val="-5"/>
        </w:rPr>
        <w:t xml:space="preserve"> </w:t>
      </w:r>
      <w:r w:rsidRPr="00164734">
        <w:rPr>
          <w:spacing w:val="-4"/>
        </w:rPr>
        <w:t>exscribi.</w:t>
      </w:r>
      <w:r w:rsidRPr="00164734">
        <w:rPr>
          <w:spacing w:val="-5"/>
        </w:rPr>
        <w:t xml:space="preserve"> </w:t>
      </w:r>
      <w:r w:rsidRPr="00164734">
        <w:rPr>
          <w:spacing w:val="-4"/>
        </w:rPr>
        <w:t>Sed</w:t>
      </w:r>
      <w:r w:rsidRPr="00164734">
        <w:rPr>
          <w:spacing w:val="-5"/>
        </w:rPr>
        <w:t xml:space="preserve"> </w:t>
      </w:r>
      <w:r w:rsidRPr="00164734">
        <w:rPr>
          <w:spacing w:val="-4"/>
        </w:rPr>
        <w:t>si</w:t>
      </w:r>
      <w:r w:rsidRPr="00164734">
        <w:rPr>
          <w:spacing w:val="-5"/>
        </w:rPr>
        <w:t xml:space="preserve"> </w:t>
      </w:r>
      <w:r w:rsidRPr="00164734">
        <w:rPr>
          <w:spacing w:val="-4"/>
        </w:rPr>
        <w:t>mercenarium</w:t>
      </w:r>
      <w:r w:rsidRPr="00164734">
        <w:rPr>
          <w:spacing w:val="-5"/>
        </w:rPr>
        <w:t xml:space="preserve"> </w:t>
      </w:r>
      <w:r w:rsidRPr="00164734">
        <w:rPr>
          <w:spacing w:val="-4"/>
        </w:rPr>
        <w:t>quem</w:t>
      </w:r>
      <w:r w:rsidR="00835AF8" w:rsidRPr="00164734">
        <w:rPr>
          <w:spacing w:val="-4"/>
        </w:rPr>
        <w:softHyphen/>
      </w:r>
      <w:r w:rsidRPr="00164734">
        <w:t xml:space="preserve">piam exterum conducere posses, qui, quaecumque describere tibi operae pretium </w:t>
      </w:r>
      <w:r w:rsidR="00835AF8" w:rsidRPr="00164734">
        <w:rPr>
          <w:spacing w:val="-3"/>
        </w:rPr>
        <w:t>esse videretur, nostri</w:t>
      </w:r>
      <w:r w:rsidRPr="00164734">
        <w:rPr>
          <w:spacing w:val="-3"/>
        </w:rPr>
        <w:t>s sumptibus exscriberet, quamcumque pecuniam solvisses, om</w:t>
      </w:r>
      <w:r w:rsidR="00835AF8" w:rsidRPr="00164734">
        <w:rPr>
          <w:spacing w:val="-3"/>
        </w:rPr>
        <w:softHyphen/>
      </w:r>
      <w:r w:rsidRPr="00164734">
        <w:t xml:space="preserve">nem ad obolum usque, ut par est, tibi vel per Basileenses vel per Argentoratenses rependerem, nec sine multiplici gratiarum foenore. Vide, mi Bernarde, quid fieri </w:t>
      </w:r>
      <w:r w:rsidRPr="00164734">
        <w:rPr>
          <w:spacing w:val="-4"/>
        </w:rPr>
        <w:t>possit deceatve: rem totam tibi prudentiaeque tuae et committo et permitto. Is sum,</w:t>
      </w:r>
      <w:r w:rsidRPr="00164734">
        <w:t xml:space="preserve"> </w:t>
      </w:r>
      <w:r w:rsidR="00835AF8" w:rsidRPr="00164734">
        <w:rPr>
          <w:spacing w:val="-5"/>
        </w:rPr>
        <w:t>qui malim omni</w:t>
      </w:r>
      <w:r w:rsidRPr="00164734">
        <w:rPr>
          <w:spacing w:val="-5"/>
        </w:rPr>
        <w:t>bus carere quam cuiquam mortalium oneri esse, multo minus amicis.</w:t>
      </w:r>
      <w:r w:rsidRPr="00164734">
        <w:t xml:space="preserve"> </w:t>
      </w:r>
      <w:r w:rsidRPr="00164734">
        <w:rPr>
          <w:spacing w:val="-2"/>
        </w:rPr>
        <w:t xml:space="preserve">Satis scio nihil me boni e Germania habere posse </w:t>
      </w:r>
      <w:r w:rsidRPr="00164734">
        <w:rPr>
          <w:spacing w:val="4"/>
        </w:rPr>
        <w:t>[</w:t>
      </w:r>
      <w:r w:rsidRPr="00164734">
        <w:rPr>
          <w:i/>
        </w:rPr>
        <w:t>30</w:t>
      </w:r>
      <w:r w:rsidRPr="00164734">
        <w:rPr>
          <w:i/>
          <w:spacing w:val="16"/>
        </w:rPr>
        <w:t>1</w:t>
      </w:r>
      <w:r w:rsidRPr="00164734">
        <w:t>]</w:t>
      </w:r>
      <w:r w:rsidRPr="00164734">
        <w:rPr>
          <w:spacing w:val="-2"/>
        </w:rPr>
        <w:t xml:space="preserve"> nisi per te: id tamen nolim </w:t>
      </w:r>
      <w:r w:rsidRPr="00164734">
        <w:rPr>
          <w:spacing w:val="-3"/>
        </w:rPr>
        <w:t>cum tuo vel levissimo quovis incommodo. Cogitavi ipse plus semel Germaniam ad</w:t>
      </w:r>
      <w:r w:rsidR="00AB36B7" w:rsidRPr="00164734">
        <w:rPr>
          <w:spacing w:val="-3"/>
        </w:rPr>
        <w:softHyphen/>
      </w:r>
      <w:r w:rsidRPr="00164734">
        <w:rPr>
          <w:spacing w:val="-3"/>
        </w:rPr>
        <w:t>ire, ut quondam fecerat Mabillonius, nec repugnarent superiores nostri</w:t>
      </w:r>
      <w:r w:rsidR="00AB36B7" w:rsidRPr="00164734">
        <w:rPr>
          <w:spacing w:val="-3"/>
        </w:rPr>
        <w:t>;</w:t>
      </w:r>
      <w:r w:rsidRPr="00164734">
        <w:rPr>
          <w:spacing w:val="-3"/>
        </w:rPr>
        <w:t xml:space="preserve"> at deterrent</w:t>
      </w:r>
      <w:r w:rsidRPr="00164734">
        <w:t xml:space="preserve"> </w:t>
      </w:r>
      <w:r w:rsidR="00AB36B7" w:rsidRPr="00164734">
        <w:rPr>
          <w:spacing w:val="-5"/>
        </w:rPr>
        <w:t>innatae</w:t>
      </w:r>
      <w:r w:rsidR="00AB36B7" w:rsidRPr="00164734">
        <w:rPr>
          <w:spacing w:val="-8"/>
        </w:rPr>
        <w:t xml:space="preserve"> </w:t>
      </w:r>
      <w:r w:rsidR="00AB36B7" w:rsidRPr="00164734">
        <w:rPr>
          <w:spacing w:val="-5"/>
        </w:rPr>
        <w:t>Germanis</w:t>
      </w:r>
      <w:r w:rsidR="00AB36B7" w:rsidRPr="00164734">
        <w:rPr>
          <w:spacing w:val="-8"/>
        </w:rPr>
        <w:t xml:space="preserve"> </w:t>
      </w:r>
      <w:r w:rsidR="00AB36B7" w:rsidRPr="00164734">
        <w:rPr>
          <w:spacing w:val="-5"/>
        </w:rPr>
        <w:t>i</w:t>
      </w:r>
      <w:r w:rsidRPr="00164734">
        <w:rPr>
          <w:spacing w:val="-5"/>
        </w:rPr>
        <w:t>n</w:t>
      </w:r>
      <w:r w:rsidRPr="00164734">
        <w:rPr>
          <w:spacing w:val="-8"/>
        </w:rPr>
        <w:t xml:space="preserve"> </w:t>
      </w:r>
      <w:r w:rsidRPr="00164734">
        <w:rPr>
          <w:spacing w:val="-5"/>
        </w:rPr>
        <w:t>Gallos</w:t>
      </w:r>
      <w:r w:rsidRPr="00164734">
        <w:rPr>
          <w:spacing w:val="-8"/>
        </w:rPr>
        <w:t xml:space="preserve"> </w:t>
      </w:r>
      <w:r w:rsidRPr="00164734">
        <w:rPr>
          <w:spacing w:val="-5"/>
        </w:rPr>
        <w:t>suspiciones.</w:t>
      </w:r>
      <w:r w:rsidRPr="00164734">
        <w:rPr>
          <w:spacing w:val="-8"/>
        </w:rPr>
        <w:t xml:space="preserve"> </w:t>
      </w:r>
      <w:r w:rsidRPr="00164734">
        <w:rPr>
          <w:spacing w:val="-5"/>
        </w:rPr>
        <w:t>Uni</w:t>
      </w:r>
      <w:r w:rsidRPr="00164734">
        <w:rPr>
          <w:spacing w:val="-8"/>
        </w:rPr>
        <w:t xml:space="preserve"> </w:t>
      </w:r>
      <w:r w:rsidRPr="00164734">
        <w:rPr>
          <w:spacing w:val="-5"/>
        </w:rPr>
        <w:t>Germano</w:t>
      </w:r>
      <w:r w:rsidRPr="00164734">
        <w:rPr>
          <w:spacing w:val="-8"/>
        </w:rPr>
        <w:t xml:space="preserve"> </w:t>
      </w:r>
      <w:r w:rsidRPr="00164734">
        <w:rPr>
          <w:spacing w:val="-5"/>
        </w:rPr>
        <w:t>patere</w:t>
      </w:r>
      <w:r w:rsidRPr="00164734">
        <w:rPr>
          <w:spacing w:val="-8"/>
        </w:rPr>
        <w:t xml:space="preserve"> </w:t>
      </w:r>
      <w:r w:rsidRPr="00164734">
        <w:rPr>
          <w:spacing w:val="-5"/>
        </w:rPr>
        <w:t>possunt</w:t>
      </w:r>
      <w:r w:rsidRPr="00164734">
        <w:rPr>
          <w:spacing w:val="-8"/>
        </w:rPr>
        <w:t xml:space="preserve"> </w:t>
      </w:r>
      <w:r w:rsidRPr="00164734">
        <w:rPr>
          <w:spacing w:val="-5"/>
        </w:rPr>
        <w:t>monasteriorum</w:t>
      </w:r>
      <w:r w:rsidRPr="00164734">
        <w:rPr>
          <w:spacing w:val="-4"/>
        </w:rPr>
        <w:t xml:space="preserve"> </w:t>
      </w:r>
      <w:r w:rsidRPr="00164734">
        <w:rPr>
          <w:spacing w:val="-1"/>
        </w:rPr>
        <w:t>archiva, Gallo cuivis impervia.</w:t>
      </w:r>
      <w:r w:rsidRPr="00164734">
        <w:rPr>
          <w:spacing w:val="-4"/>
        </w:rPr>
        <w:t xml:space="preserve"> </w:t>
      </w:r>
      <w:r w:rsidRPr="00164734">
        <w:rPr>
          <w:i/>
          <w:spacing w:val="10"/>
        </w:rPr>
        <w:t>&lt;6</w:t>
      </w:r>
      <w:r w:rsidRPr="00164734">
        <w:rPr>
          <w:i/>
        </w:rPr>
        <w:t>&gt;</w:t>
      </w:r>
      <w:r w:rsidRPr="00164734">
        <w:rPr>
          <w:spacing w:val="-1"/>
        </w:rPr>
        <w:t xml:space="preserve"> Vellet tamen, o quam vellet! amicus quispiam</w:t>
      </w:r>
      <w:r w:rsidRPr="00164734">
        <w:rPr>
          <w:spacing w:val="-4"/>
        </w:rPr>
        <w:t xml:space="preserve"> </w:t>
      </w:r>
      <w:r w:rsidRPr="00164734">
        <w:rPr>
          <w:spacing w:val="-1"/>
        </w:rPr>
        <w:t>tuus in aliquo Germaniae angulo iis praesertim temporibus delitescere, ubi procul</w:t>
      </w:r>
      <w:r w:rsidRPr="00164734">
        <w:t xml:space="preserve"> turbis uni Deo et studiis vacare liceret. Quod hortanti te episcopo morem gerere </w:t>
      </w:r>
      <w:r w:rsidRPr="00164734">
        <w:rPr>
          <w:spacing w:val="-4"/>
        </w:rPr>
        <w:t xml:space="preserve">renuisti, prudenter omnino fecisti. Sed alii sunt, qui ad incitas redacti scriptorumque </w:t>
      </w:r>
      <w:r w:rsidRPr="00164734">
        <w:rPr>
          <w:spacing w:val="-3"/>
        </w:rPr>
        <w:t>grandine obruti non hortantur modo, sed cogunt, et quisquis renuit, non sine liber</w:t>
      </w:r>
      <w:r w:rsidR="00AB36B7" w:rsidRPr="00164734">
        <w:rPr>
          <w:spacing w:val="-3"/>
        </w:rPr>
        <w:softHyphen/>
      </w:r>
      <w:r w:rsidRPr="00164734">
        <w:rPr>
          <w:spacing w:val="-3"/>
        </w:rPr>
        <w:t>tatis periculo facit. Calamum insontem ac purum servare sibi amicus ille constituit,</w:t>
      </w:r>
      <w:r w:rsidRPr="00164734">
        <w:t xml:space="preserve"> </w:t>
      </w:r>
      <w:r w:rsidRPr="00164734">
        <w:rPr>
          <w:spacing w:val="-2"/>
        </w:rPr>
        <w:t>nec foedabit umquam. An impune? Deus scit. Quid si eum aliquando genibus tuis</w:t>
      </w:r>
      <w:r w:rsidRPr="00164734">
        <w:t xml:space="preserve"> </w:t>
      </w:r>
      <w:r w:rsidRPr="00164734">
        <w:rPr>
          <w:spacing w:val="-4"/>
        </w:rPr>
        <w:t>provolutum videres, frustulum panis emendicantem vel potius locum secessui aptum</w:t>
      </w:r>
      <w:r w:rsidRPr="00164734">
        <w:t xml:space="preserve"> </w:t>
      </w:r>
      <w:r w:rsidRPr="00164734">
        <w:rPr>
          <w:spacing w:val="-4"/>
        </w:rPr>
        <w:t xml:space="preserve">rogantem? </w:t>
      </w:r>
      <w:r w:rsidR="00AB36B7" w:rsidRPr="00164734">
        <w:rPr>
          <w:spacing w:val="-4"/>
        </w:rPr>
        <w:t>O</w:t>
      </w:r>
      <w:r w:rsidRPr="00164734">
        <w:rPr>
          <w:spacing w:val="-4"/>
        </w:rPr>
        <w:t>peram laboranti non denegares. At Austriam nollet ille, quia maior illic</w:t>
      </w:r>
      <w:r w:rsidRPr="00164734">
        <w:t xml:space="preserve"> quorundam auctoritas. Urbem liberam, puta Augustam Vindelicorum vel tutum quempiam locum mallet, in quo </w:t>
      </w:r>
      <w:r w:rsidRPr="00164734">
        <w:rPr>
          <w:spacing w:val="4"/>
        </w:rPr>
        <w:t>[</w:t>
      </w:r>
      <w:r w:rsidRPr="00164734">
        <w:rPr>
          <w:i/>
        </w:rPr>
        <w:t>30</w:t>
      </w:r>
      <w:r w:rsidRPr="00164734">
        <w:rPr>
          <w:i/>
          <w:spacing w:val="16"/>
        </w:rPr>
        <w:t>2</w:t>
      </w:r>
      <w:r w:rsidRPr="00164734">
        <w:t xml:space="preserve">] nulli gravis, omnibus commodus viveret. </w:t>
      </w:r>
      <w:r w:rsidRPr="00164734">
        <w:rPr>
          <w:spacing w:val="-3"/>
        </w:rPr>
        <w:t>Fuga sibi quandoque consulere docente Christo licet, ubi salutis aeternae discrimen</w:t>
      </w:r>
      <w:r w:rsidRPr="00164734">
        <w:t xml:space="preserve"> </w:t>
      </w:r>
      <w:r w:rsidRPr="00164734">
        <w:rPr>
          <w:spacing w:val="-3"/>
        </w:rPr>
        <w:t>imminet, modo ne fuga vitae licentioris occasio sit, quod absit. Si quid infausti eve</w:t>
      </w:r>
      <w:r w:rsidR="005A7571" w:rsidRPr="00164734">
        <w:rPr>
          <w:spacing w:val="-3"/>
        </w:rPr>
        <w:softHyphen/>
      </w:r>
      <w:r w:rsidRPr="00164734">
        <w:rPr>
          <w:spacing w:val="-2"/>
        </w:rPr>
        <w:t>nerit, quod Deus avertat! tu de amico illo tuo cogita et vide, prudentissime tamen,</w:t>
      </w:r>
      <w:r w:rsidRPr="00164734">
        <w:t xml:space="preserve"> </w:t>
      </w:r>
      <w:r w:rsidRPr="00164734">
        <w:rPr>
          <w:spacing w:val="-4"/>
        </w:rPr>
        <w:t>quid fieri possit? Sed cave nomen umquam prodas, quod aeternis tenebris mancipari</w:t>
      </w:r>
      <w:r w:rsidRPr="00164734">
        <w:t xml:space="preserve"> </w:t>
      </w:r>
      <w:r w:rsidRPr="00164734">
        <w:rPr>
          <w:spacing w:val="-3"/>
        </w:rPr>
        <w:t>vult; tibique soli scripta sint ista, nec a quoquam alio legantur. Nulla tamen te con</w:t>
      </w:r>
      <w:r w:rsidR="00FE7419" w:rsidRPr="00164734">
        <w:rPr>
          <w:spacing w:val="-3"/>
        </w:rPr>
        <w:softHyphen/>
      </w:r>
      <w:r w:rsidRPr="00164734">
        <w:rPr>
          <w:spacing w:val="-2"/>
        </w:rPr>
        <w:t>ficiat aegritudo. Dei nutu reguntur omnia, nec tentari nos umquam sinet supra id,</w:t>
      </w:r>
      <w:r w:rsidRPr="00164734">
        <w:t xml:space="preserve"> </w:t>
      </w:r>
      <w:r w:rsidRPr="00164734">
        <w:rPr>
          <w:spacing w:val="2"/>
        </w:rPr>
        <w:t>quod possumus. Nostrum est avitam fidem etiam cum vitae discrimine servare,</w:t>
      </w:r>
      <w:r w:rsidRPr="00164734">
        <w:t xml:space="preserve"> caetera ad Omnipotentis arbitrium permittere. Si prius aliquo in loco non liceat, </w:t>
      </w:r>
      <w:r w:rsidRPr="00164734">
        <w:rPr>
          <w:spacing w:val="-4"/>
        </w:rPr>
        <w:t>quaerendus alter, ubi id liceat, nec de incommodis satagendum, ut saluti consulatur.</w:t>
      </w:r>
      <w:r w:rsidRPr="00164734">
        <w:t xml:space="preserve"> Quid refert, hic vel illic simus, modo Dei simus, cuius est terra et plenitudo eius. </w:t>
      </w:r>
      <w:r w:rsidRPr="00164734">
        <w:rPr>
          <w:spacing w:val="-4"/>
        </w:rPr>
        <w:t>Satis intelligis, quo loco res sint: plura alia ne referam, vetat prudentia, praecluditque</w:t>
      </w:r>
      <w:r w:rsidRPr="00164734">
        <w:t xml:space="preserve"> </w:t>
      </w:r>
      <w:r w:rsidRPr="00164734">
        <w:rPr>
          <w:spacing w:val="-3"/>
        </w:rPr>
        <w:t>verba dolor. Tu cum de iis rescripseris, obscurius facias. Vale amicissime mi Bernar</w:t>
      </w:r>
      <w:r w:rsidR="00FE7419" w:rsidRPr="00164734">
        <w:rPr>
          <w:spacing w:val="-3"/>
        </w:rPr>
        <w:softHyphen/>
      </w:r>
      <w:r w:rsidRPr="00164734">
        <w:rPr>
          <w:spacing w:val="-4"/>
        </w:rPr>
        <w:t>de, Deum nobis iratum assiduis tuis tuorumque precibus placare studeas. Plurimam</w:t>
      </w:r>
      <w:r w:rsidRPr="00164734">
        <w:t xml:space="preserve"> </w:t>
      </w:r>
      <w:r w:rsidR="00FE7419" w:rsidRPr="00164734">
        <w:rPr>
          <w:spacing w:val="-5"/>
        </w:rPr>
        <w:t>salutem verbi</w:t>
      </w:r>
      <w:r w:rsidRPr="00164734">
        <w:rPr>
          <w:spacing w:val="-5"/>
        </w:rPr>
        <w:t>s meis</w:t>
      </w:r>
      <w:r w:rsidRPr="00164734">
        <w:rPr>
          <w:spacing w:val="-4"/>
        </w:rPr>
        <w:t xml:space="preserve"> </w:t>
      </w:r>
      <w:r w:rsidRPr="00164734">
        <w:rPr>
          <w:spacing w:val="4"/>
        </w:rPr>
        <w:t>[</w:t>
      </w:r>
      <w:r w:rsidRPr="00164734">
        <w:rPr>
          <w:i/>
        </w:rPr>
        <w:t>30</w:t>
      </w:r>
      <w:r w:rsidRPr="00164734">
        <w:rPr>
          <w:i/>
          <w:spacing w:val="16"/>
        </w:rPr>
        <w:t>3</w:t>
      </w:r>
      <w:r w:rsidRPr="00164734">
        <w:t>]</w:t>
      </w:r>
      <w:r w:rsidRPr="00164734">
        <w:rPr>
          <w:spacing w:val="-5"/>
        </w:rPr>
        <w:t xml:space="preserve"> dicas dignissimo germano tuo reverendo patri Hieronymo,</w:t>
      </w:r>
      <w:r w:rsidRPr="00164734">
        <w:rPr>
          <w:spacing w:val="-4"/>
        </w:rPr>
        <w:t xml:space="preserve"> </w:t>
      </w:r>
      <w:r w:rsidRPr="00164734">
        <w:t>cuius percupidus sum.</w:t>
      </w:r>
    </w:p>
    <w:p w:rsidR="002E0E01" w:rsidRPr="00164734" w:rsidRDefault="002E0E01" w:rsidP="004D1B16">
      <w:pPr>
        <w:pStyle w:val="EditionEditionstext"/>
        <w:spacing w:after="250"/>
      </w:pPr>
      <w:r w:rsidRPr="00164734">
        <w:t>E coenobio Parisiensi S. Germani a Pratis Nonas Julii MDCCXV.</w:t>
      </w:r>
    </w:p>
    <w:p w:rsidR="002E0E01" w:rsidRPr="00164734" w:rsidRDefault="002E0E01" w:rsidP="006D23F4">
      <w:pPr>
        <w:pStyle w:val="EditionKommentar"/>
      </w:pPr>
      <w:r w:rsidRPr="00164734">
        <w:rPr>
          <w:i w:val="0"/>
          <w:spacing w:val="31"/>
        </w:rPr>
        <w:t>&lt;1&gt; sarcinam ... Argentinam miseram:</w:t>
      </w:r>
      <w:r w:rsidRPr="00164734">
        <w:rPr>
          <w:i w:val="0"/>
          <w:spacing w:val="30"/>
        </w:rPr>
        <w:t xml:space="preserve"> </w:t>
      </w:r>
      <w:r w:rsidR="00C4276A" w:rsidRPr="00164734">
        <w:t xml:space="preserve">Über den Inhalt dieses Pakets </w:t>
      </w:r>
      <w:r w:rsidR="00C4276A" w:rsidRPr="00164734">
        <w:rPr>
          <w:spacing w:val="-3"/>
        </w:rPr>
        <w:t>lässt sich nur aussagen, was aus den Worten RMs in diesem Brief hervorgeht</w:t>
      </w:r>
      <w:r w:rsidRPr="00164734">
        <w:rPr>
          <w:spacing w:val="-3"/>
        </w:rPr>
        <w:t>.</w:t>
      </w:r>
      <w:r w:rsidR="00C4276A" w:rsidRPr="00164734">
        <w:rPr>
          <w:spacing w:val="-3"/>
        </w:rPr>
        <w:t xml:space="preserve"> Vgl. jedoch</w:t>
      </w:r>
      <w:r w:rsidR="00C4276A" w:rsidRPr="00164734">
        <w:t xml:space="preserve"> </w:t>
      </w:r>
      <w:r w:rsidR="00C4276A" w:rsidRPr="00164734">
        <w:rPr>
          <w:spacing w:val="-2"/>
        </w:rPr>
        <w:t>die Liste für BP bereitgehaltener Materialien</w:t>
      </w:r>
      <w:r w:rsidRPr="00164734">
        <w:rPr>
          <w:spacing w:val="-2"/>
        </w:rPr>
        <w:t xml:space="preserve"> </w:t>
      </w:r>
      <w:r w:rsidR="00B41FA8" w:rsidRPr="00164734">
        <w:rPr>
          <w:spacing w:val="-2"/>
        </w:rPr>
        <w:t>in 384 &lt;7&gt;. Johann Philipp Bartenstein</w:t>
      </w:r>
      <w:r w:rsidR="00B41FA8" w:rsidRPr="00164734">
        <w:t xml:space="preserve"> </w:t>
      </w:r>
      <w:r w:rsidR="00B41FA8" w:rsidRPr="00164734">
        <w:rPr>
          <w:spacing w:val="-3"/>
        </w:rPr>
        <w:t>dürfte die Weiterleitung des Pakets noch vor Ende Juli bewerkstelligt haben, wovon sein</w:t>
      </w:r>
      <w:r w:rsidR="00B41FA8" w:rsidRPr="00164734">
        <w:t xml:space="preserve"> </w:t>
      </w:r>
      <w:r w:rsidR="00B41FA8" w:rsidRPr="00164734">
        <w:rPr>
          <w:spacing w:val="-3"/>
        </w:rPr>
        <w:t>Sohn am 7. August aus Hamburg zu berichten wusste (vgl. 429); am 17. August trafen</w:t>
      </w:r>
      <w:r w:rsidR="00B41FA8" w:rsidRPr="00164734">
        <w:rPr>
          <w:spacing w:val="-2"/>
        </w:rPr>
        <w:t xml:space="preserve"> die</w:t>
      </w:r>
      <w:r w:rsidR="00B41FA8" w:rsidRPr="00164734">
        <w:t xml:space="preserve"> von BP an Gentilotti weitergesendeten Bücher bei diesem in Wien ein (vgl. 434). </w:t>
      </w:r>
      <w:r w:rsidR="00F20221" w:rsidRPr="00164734">
        <w:rPr>
          <w:i w:val="0"/>
          <w:spacing w:val="26"/>
        </w:rPr>
        <w:t>&lt;3&gt; quod voluit ... Gentilotus:</w:t>
      </w:r>
      <w:r w:rsidR="00F20221" w:rsidRPr="00164734">
        <w:rPr>
          <w:i w:val="0"/>
          <w:spacing w:val="30"/>
        </w:rPr>
        <w:t xml:space="preserve"> </w:t>
      </w:r>
      <w:r w:rsidR="00F20221" w:rsidRPr="00164734">
        <w:rPr>
          <w:spacing w:val="-4"/>
        </w:rPr>
        <w:t>Die beiden Bücher für Gentilotti waren ein Gegengeschenk für das von ihm gesendete „Supplementum Bruschianum“; vgl. 384 &lt;2&gt;,</w:t>
      </w:r>
      <w:r w:rsidR="00F20221" w:rsidRPr="00164734">
        <w:t xml:space="preserve"> 396.</w:t>
      </w:r>
      <w:r w:rsidR="00F20221" w:rsidRPr="00164734">
        <w:rPr>
          <w:i w:val="0"/>
          <w:spacing w:val="30"/>
        </w:rPr>
        <w:t xml:space="preserve"> Vindiciis ... Jesuitae ineptias: </w:t>
      </w:r>
      <w:r w:rsidR="00D82EFB" w:rsidRPr="00164734">
        <w:t xml:space="preserve">Es handelt sich um eine Streitschrift </w:t>
      </w:r>
      <w:r w:rsidR="006D6D98" w:rsidRPr="00164734">
        <w:t>im Zusammenhang mit anhaltender Kritik jesuitischer Autoren an Mabillons</w:t>
      </w:r>
      <w:r w:rsidR="00D82EFB" w:rsidRPr="00164734">
        <w:t xml:space="preserve"> „De re</w:t>
      </w:r>
      <w:r w:rsidR="00D82EFB" w:rsidRPr="00164734">
        <w:rPr>
          <w:spacing w:val="-4"/>
        </w:rPr>
        <w:t xml:space="preserve"> diplomatica“; vgl. Leclercq</w:t>
      </w:r>
      <w:r w:rsidR="007D2F1A" w:rsidRPr="00164734">
        <w:rPr>
          <w:spacing w:val="-4"/>
        </w:rPr>
        <w:t>, Mabillon 2 802–808</w:t>
      </w:r>
      <w:r w:rsidR="006D6D98" w:rsidRPr="00164734">
        <w:rPr>
          <w:spacing w:val="-4"/>
        </w:rPr>
        <w:t>.</w:t>
      </w:r>
      <w:r w:rsidR="00D82EFB" w:rsidRPr="00164734">
        <w:rPr>
          <w:spacing w:val="-4"/>
        </w:rPr>
        <w:t xml:space="preserve"> Zu Coustant: Chaussy</w:t>
      </w:r>
      <w:r w:rsidR="006D6D98" w:rsidRPr="00164734">
        <w:rPr>
          <w:spacing w:val="-4"/>
        </w:rPr>
        <w:t>, Matricula 60;</w:t>
      </w:r>
      <w:r w:rsidR="00D82EFB" w:rsidRPr="00164734">
        <w:t xml:space="preserve"> </w:t>
      </w:r>
      <w:r w:rsidR="00682C7F" w:rsidRPr="00164734">
        <w:rPr>
          <w:spacing w:val="-5"/>
        </w:rPr>
        <w:t xml:space="preserve">Tassin, Histoire littéraire 417–428; </w:t>
      </w:r>
      <w:r w:rsidR="00D82EFB" w:rsidRPr="00164734">
        <w:rPr>
          <w:spacing w:val="-5"/>
        </w:rPr>
        <w:t>Vanel</w:t>
      </w:r>
      <w:r w:rsidR="00682C7F" w:rsidRPr="00164734">
        <w:rPr>
          <w:spacing w:val="-5"/>
        </w:rPr>
        <w:t>, Nécrologe 127–132;</w:t>
      </w:r>
      <w:r w:rsidR="00D82EFB" w:rsidRPr="00164734">
        <w:rPr>
          <w:spacing w:val="-5"/>
        </w:rPr>
        <w:t xml:space="preserve"> Wilhelm</w:t>
      </w:r>
      <w:r w:rsidR="00682C7F" w:rsidRPr="00164734">
        <w:rPr>
          <w:spacing w:val="-5"/>
        </w:rPr>
        <w:t xml:space="preserve"> et al., Nouveau</w:t>
      </w:r>
      <w:r w:rsidR="00682C7F" w:rsidRPr="00164734">
        <w:rPr>
          <w:spacing w:val="-1"/>
        </w:rPr>
        <w:t xml:space="preserve"> supplément 1 138–142.</w:t>
      </w:r>
      <w:r w:rsidR="00F20221" w:rsidRPr="00164734">
        <w:rPr>
          <w:i w:val="0"/>
          <w:spacing w:val="30"/>
        </w:rPr>
        <w:t xml:space="preserve"> </w:t>
      </w:r>
      <w:r w:rsidR="00D82EFB" w:rsidRPr="00164734">
        <w:rPr>
          <w:i w:val="0"/>
          <w:spacing w:val="30"/>
        </w:rPr>
        <w:t xml:space="preserve">quae tu misisti: </w:t>
      </w:r>
      <w:r w:rsidR="00D82EFB" w:rsidRPr="00164734">
        <w:rPr>
          <w:spacing w:val="-1"/>
        </w:rPr>
        <w:t xml:space="preserve">Dies könnte sich auf das über </w:t>
      </w:r>
      <w:r w:rsidR="00162361" w:rsidRPr="00164734">
        <w:rPr>
          <w:spacing w:val="-1"/>
        </w:rPr>
        <w:t xml:space="preserve">Johann </w:t>
      </w:r>
      <w:r w:rsidR="00162361" w:rsidRPr="00164734">
        <w:rPr>
          <w:spacing w:val="-2"/>
        </w:rPr>
        <w:t xml:space="preserve">Christoph </w:t>
      </w:r>
      <w:r w:rsidR="00D82EFB" w:rsidRPr="00164734">
        <w:rPr>
          <w:spacing w:val="-2"/>
        </w:rPr>
        <w:t xml:space="preserve">Bartenstein an Montfaucon versendete Paket beziehen, </w:t>
      </w:r>
      <w:r w:rsidR="00162361" w:rsidRPr="00164734">
        <w:rPr>
          <w:spacing w:val="-2"/>
        </w:rPr>
        <w:t>welche</w:t>
      </w:r>
      <w:r w:rsidR="00D82EFB" w:rsidRPr="00164734">
        <w:rPr>
          <w:spacing w:val="-2"/>
        </w:rPr>
        <w:t xml:space="preserve">s, von </w:t>
      </w:r>
      <w:r w:rsidR="00162361" w:rsidRPr="00164734">
        <w:rPr>
          <w:spacing w:val="-2"/>
        </w:rPr>
        <w:t>Johann</w:t>
      </w:r>
      <w:r w:rsidR="00162361" w:rsidRPr="00164734">
        <w:t xml:space="preserve"> </w:t>
      </w:r>
      <w:r w:rsidR="00162361" w:rsidRPr="00164734">
        <w:rPr>
          <w:spacing w:val="1"/>
        </w:rPr>
        <w:t xml:space="preserve">Philipp </w:t>
      </w:r>
      <w:r w:rsidR="00D82EFB" w:rsidRPr="00164734">
        <w:rPr>
          <w:spacing w:val="1"/>
        </w:rPr>
        <w:t xml:space="preserve">Bartenstein im April von Straßburg weitergeleitet, </w:t>
      </w:r>
      <w:r w:rsidR="00162361" w:rsidRPr="00164734">
        <w:rPr>
          <w:spacing w:val="1"/>
        </w:rPr>
        <w:t>vor dem Zeitpunkt dieses Briefs</w:t>
      </w:r>
      <w:r w:rsidR="00D82EFB" w:rsidRPr="00164734">
        <w:rPr>
          <w:spacing w:val="1"/>
        </w:rPr>
        <w:t xml:space="preserve"> in Paris eingetroffen sein müsste (vgl. 360 &lt;7&gt;); auf die Beilage zu 388; oder</w:t>
      </w:r>
      <w:r w:rsidR="00D82EFB" w:rsidRPr="00164734">
        <w:t xml:space="preserve"> vielleicht auf eine neue Sendung als Beilage zu 411.</w:t>
      </w:r>
      <w:r w:rsidR="00D82EFB" w:rsidRPr="00164734">
        <w:rPr>
          <w:i w:val="0"/>
          <w:spacing w:val="30"/>
        </w:rPr>
        <w:t xml:space="preserve"> </w:t>
      </w:r>
      <w:r w:rsidR="00FA488E" w:rsidRPr="00164734">
        <w:rPr>
          <w:i w:val="0"/>
          <w:spacing w:val="30"/>
        </w:rPr>
        <w:t xml:space="preserve">&lt;4&gt; Mabillonii icones: </w:t>
      </w:r>
      <w:r w:rsidR="008A5223" w:rsidRPr="00164734">
        <w:rPr>
          <w:spacing w:val="1"/>
        </w:rPr>
        <w:t xml:space="preserve">Für den </w:t>
      </w:r>
      <w:r w:rsidR="00367EA7" w:rsidRPr="00164734">
        <w:rPr>
          <w:spacing w:val="1"/>
        </w:rPr>
        <w:t>fünfte</w:t>
      </w:r>
      <w:r w:rsidR="008A5223" w:rsidRPr="00164734">
        <w:rPr>
          <w:spacing w:val="1"/>
        </w:rPr>
        <w:t xml:space="preserve">n </w:t>
      </w:r>
      <w:r w:rsidR="00367EA7" w:rsidRPr="00164734">
        <w:rPr>
          <w:spacing w:val="1"/>
        </w:rPr>
        <w:t xml:space="preserve">Band der „Annales OSB“ </w:t>
      </w:r>
      <w:r w:rsidR="004D1B16" w:rsidRPr="00164734">
        <w:rPr>
          <w:spacing w:val="1"/>
        </w:rPr>
        <w:t>hatte RM einen neuen Stich von Charles</w:t>
      </w:r>
      <w:r w:rsidR="004D1B16" w:rsidRPr="00164734">
        <w:t xml:space="preserve"> </w:t>
      </w:r>
      <w:r w:rsidR="004D1B16" w:rsidRPr="00164734">
        <w:rPr>
          <w:spacing w:val="-2"/>
        </w:rPr>
        <w:t>Simonneau anfertigen lassen anstelle desjenigen von Giffart in Ruinarts „Abregé“, über</w:t>
      </w:r>
      <w:r w:rsidR="004D1B16" w:rsidRPr="00164734">
        <w:t xml:space="preserve"> dessen Portraitähnlichkeit die Meinungen derer, die Mabillon bei Lebzeiten gekannt </w:t>
      </w:r>
      <w:r w:rsidR="004D1B16" w:rsidRPr="00164734">
        <w:rPr>
          <w:spacing w:val="-4"/>
        </w:rPr>
        <w:t xml:space="preserve">hatten, geteilt waren: Leclercq, Mabillon col. 692–694; vgl. </w:t>
      </w:r>
      <w:r w:rsidR="00367EA7" w:rsidRPr="00164734">
        <w:rPr>
          <w:spacing w:val="-4"/>
        </w:rPr>
        <w:t xml:space="preserve">Menu, Portraits </w:t>
      </w:r>
      <w:r w:rsidR="006F0F5C" w:rsidRPr="00164734">
        <w:rPr>
          <w:spacing w:val="-4"/>
        </w:rPr>
        <w:t>64f.</w:t>
      </w:r>
      <w:r w:rsidR="004D1B16" w:rsidRPr="00164734">
        <w:rPr>
          <w:spacing w:val="-4"/>
        </w:rPr>
        <w:t xml:space="preserve"> Nr. </w:t>
      </w:r>
      <w:r w:rsidR="006F0F5C" w:rsidRPr="00164734">
        <w:rPr>
          <w:spacing w:val="-4"/>
        </w:rPr>
        <w:t>I</w:t>
      </w:r>
      <w:r w:rsidR="00367EA7" w:rsidRPr="00164734">
        <w:rPr>
          <w:spacing w:val="-4"/>
        </w:rPr>
        <w:t>.</w:t>
      </w:r>
      <w:r w:rsidR="00187714" w:rsidRPr="00164734">
        <w:rPr>
          <w:spacing w:val="-4"/>
        </w:rPr>
        <w:t xml:space="preserve"> </w:t>
      </w:r>
      <w:r w:rsidRPr="00164734">
        <w:rPr>
          <w:i w:val="0"/>
          <w:spacing w:val="30"/>
        </w:rPr>
        <w:t xml:space="preserve">&lt;5&gt; Quos libros memoras: </w:t>
      </w:r>
      <w:r w:rsidR="00367EA7" w:rsidRPr="00164734">
        <w:rPr>
          <w:spacing w:val="-1"/>
        </w:rPr>
        <w:t xml:space="preserve">Diese bibliographischen Hinweise BPs erfolgten </w:t>
      </w:r>
      <w:r w:rsidR="00367EA7" w:rsidRPr="00164734">
        <w:rPr>
          <w:spacing w:val="-4"/>
        </w:rPr>
        <w:t>v</w:t>
      </w:r>
      <w:r w:rsidRPr="00164734">
        <w:rPr>
          <w:spacing w:val="-4"/>
        </w:rPr>
        <w:t>ermutlich im verlorenen Teil von 4</w:t>
      </w:r>
      <w:r w:rsidR="009126A4" w:rsidRPr="00164734">
        <w:rPr>
          <w:spacing w:val="-4"/>
        </w:rPr>
        <w:t>11</w:t>
      </w:r>
      <w:r w:rsidRPr="00164734">
        <w:rPr>
          <w:spacing w:val="-4"/>
        </w:rPr>
        <w:t>.</w:t>
      </w:r>
      <w:r w:rsidRPr="00164734">
        <w:rPr>
          <w:i w:val="0"/>
          <w:spacing w:val="30"/>
        </w:rPr>
        <w:t xml:space="preserve"> bibliopolas nostros: </w:t>
      </w:r>
      <w:r w:rsidRPr="00164734">
        <w:rPr>
          <w:spacing w:val="-4"/>
        </w:rPr>
        <w:t xml:space="preserve">In erster Linie die </w:t>
      </w:r>
      <w:r w:rsidRPr="00164734">
        <w:t xml:space="preserve">Familie Anisson; vgl. </w:t>
      </w:r>
      <w:r w:rsidR="009126A4" w:rsidRPr="00164734">
        <w:t>32 &lt;4&gt;</w:t>
      </w:r>
      <w:r w:rsidRPr="00164734">
        <w:t>.</w:t>
      </w:r>
      <w:r w:rsidRPr="001B5C71">
        <w:rPr>
          <w:i w:val="0"/>
          <w:spacing w:val="32"/>
        </w:rPr>
        <w:t xml:space="preserve"> ii</w:t>
      </w:r>
      <w:r w:rsidRPr="001B5C71">
        <w:rPr>
          <w:i w:val="0"/>
        </w:rPr>
        <w:t>s</w:t>
      </w:r>
      <w:r w:rsidRPr="00164734">
        <w:rPr>
          <w:i w:val="0"/>
          <w:spacing w:val="30"/>
        </w:rPr>
        <w:t>,</w:t>
      </w:r>
      <w:r w:rsidRPr="001B5C71">
        <w:rPr>
          <w:i w:val="0"/>
          <w:spacing w:val="32"/>
        </w:rPr>
        <w:t xml:space="preserve"> quos nuper misisti:</w:t>
      </w:r>
      <w:r w:rsidRPr="00164734">
        <w:rPr>
          <w:i w:val="0"/>
          <w:spacing w:val="30"/>
        </w:rPr>
        <w:t xml:space="preserve"> </w:t>
      </w:r>
      <w:r w:rsidR="009126A4" w:rsidRPr="00164734">
        <w:t xml:space="preserve">Wohl Bezug auf die </w:t>
      </w:r>
      <w:r w:rsidR="009126A4" w:rsidRPr="00164734">
        <w:rPr>
          <w:spacing w:val="-4"/>
        </w:rPr>
        <w:t>größere Büchersendung BPs, vgl.</w:t>
      </w:r>
      <w:r w:rsidRPr="00164734">
        <w:rPr>
          <w:spacing w:val="-4"/>
        </w:rPr>
        <w:t xml:space="preserve"> 3</w:t>
      </w:r>
      <w:r w:rsidR="009126A4" w:rsidRPr="00164734">
        <w:rPr>
          <w:spacing w:val="-4"/>
        </w:rPr>
        <w:t>60 &lt;7&gt;</w:t>
      </w:r>
      <w:r w:rsidRPr="00164734">
        <w:rPr>
          <w:spacing w:val="-4"/>
        </w:rPr>
        <w:t>.</w:t>
      </w:r>
      <w:r w:rsidR="009126A4" w:rsidRPr="00164734">
        <w:rPr>
          <w:i w:val="0"/>
          <w:spacing w:val="30"/>
        </w:rPr>
        <w:t xml:space="preserve"> Basileenses: </w:t>
      </w:r>
      <w:r w:rsidR="009126A4" w:rsidRPr="00164734">
        <w:rPr>
          <w:spacing w:val="-4"/>
        </w:rPr>
        <w:t xml:space="preserve">Vgl. </w:t>
      </w:r>
      <w:r w:rsidR="00AB36B7" w:rsidRPr="00164734">
        <w:rPr>
          <w:spacing w:val="-4"/>
        </w:rPr>
        <w:t>364 &lt;2&gt;.</w:t>
      </w:r>
      <w:r w:rsidR="009126A4" w:rsidRPr="00164734">
        <w:rPr>
          <w:i w:val="0"/>
          <w:spacing w:val="30"/>
        </w:rPr>
        <w:t xml:space="preserve"> </w:t>
      </w:r>
      <w:r w:rsidRPr="00164734">
        <w:rPr>
          <w:i w:val="0"/>
          <w:spacing w:val="30"/>
        </w:rPr>
        <w:t xml:space="preserve">innatae </w:t>
      </w:r>
      <w:r w:rsidR="00AB36B7" w:rsidRPr="00164734">
        <w:rPr>
          <w:i w:val="0"/>
          <w:spacing w:val="33"/>
        </w:rPr>
        <w:t>Germanis ...</w:t>
      </w:r>
      <w:r w:rsidRPr="00164734">
        <w:rPr>
          <w:i w:val="0"/>
          <w:spacing w:val="33"/>
        </w:rPr>
        <w:t xml:space="preserve"> suspiciones:</w:t>
      </w:r>
      <w:r w:rsidRPr="00164734">
        <w:rPr>
          <w:i w:val="0"/>
          <w:spacing w:val="30"/>
        </w:rPr>
        <w:t xml:space="preserve"> </w:t>
      </w:r>
      <w:r w:rsidRPr="00164734">
        <w:t>Vgl. 1</w:t>
      </w:r>
      <w:r w:rsidR="00AB36B7" w:rsidRPr="00164734">
        <w:t>54</w:t>
      </w:r>
      <w:r w:rsidRPr="00164734">
        <w:t xml:space="preserve"> &lt;12&gt;.</w:t>
      </w:r>
      <w:r w:rsidRPr="00164734">
        <w:rPr>
          <w:i w:val="0"/>
          <w:spacing w:val="33"/>
        </w:rPr>
        <w:t xml:space="preserve"> &lt;6&gt; </w:t>
      </w:r>
      <w:r w:rsidR="007F71DE" w:rsidRPr="00164734">
        <w:rPr>
          <w:i w:val="0"/>
          <w:spacing w:val="33"/>
        </w:rPr>
        <w:t>amicus quispiam</w:t>
      </w:r>
      <w:r w:rsidR="007F71DE" w:rsidRPr="00164734">
        <w:rPr>
          <w:i w:val="0"/>
          <w:spacing w:val="30"/>
        </w:rPr>
        <w:t xml:space="preserve"> tuus: </w:t>
      </w:r>
      <w:r w:rsidR="007F71DE" w:rsidRPr="00164734">
        <w:rPr>
          <w:spacing w:val="-2"/>
        </w:rPr>
        <w:t>RM gebraucht offenbar aus Vorsicht die dritte Person, spricht jedoch zweifellos von sich selbst; so wurden seine Äußerungen auch von BP und Gentilotti ohne Weiteres</w:t>
      </w:r>
      <w:r w:rsidR="007F71DE" w:rsidRPr="00164734">
        <w:t xml:space="preserve"> </w:t>
      </w:r>
      <w:r w:rsidR="007F71DE" w:rsidRPr="00164734">
        <w:rPr>
          <w:spacing w:val="-4"/>
        </w:rPr>
        <w:t>aufgefasst (vgl. 434).</w:t>
      </w:r>
      <w:r w:rsidR="007F71DE" w:rsidRPr="00164734">
        <w:rPr>
          <w:i w:val="0"/>
          <w:spacing w:val="29"/>
        </w:rPr>
        <w:t xml:space="preserve"> </w:t>
      </w:r>
      <w:r w:rsidRPr="00164734">
        <w:rPr>
          <w:i w:val="0"/>
          <w:spacing w:val="29"/>
        </w:rPr>
        <w:t xml:space="preserve">hortanti te episcopo: </w:t>
      </w:r>
      <w:r w:rsidRPr="00164734">
        <w:rPr>
          <w:spacing w:val="-4"/>
        </w:rPr>
        <w:t>Vgl. 4</w:t>
      </w:r>
      <w:r w:rsidR="007F71DE" w:rsidRPr="00164734">
        <w:rPr>
          <w:spacing w:val="-4"/>
        </w:rPr>
        <w:t>11</w:t>
      </w:r>
      <w:r w:rsidRPr="00164734">
        <w:rPr>
          <w:spacing w:val="-4"/>
        </w:rPr>
        <w:t xml:space="preserve"> &lt;6&gt;.</w:t>
      </w:r>
      <w:r w:rsidRPr="00164734">
        <w:rPr>
          <w:i w:val="0"/>
          <w:spacing w:val="29"/>
        </w:rPr>
        <w:t xml:space="preserve"> Sed alii sunt: </w:t>
      </w:r>
      <w:r w:rsidR="007F71DE" w:rsidRPr="00164734">
        <w:rPr>
          <w:spacing w:val="-3"/>
        </w:rPr>
        <w:t>Gemeint sind die Maurinersuperioren, welche zur Abwendung negativer Folgen für die</w:t>
      </w:r>
      <w:r w:rsidR="007F71DE" w:rsidRPr="00164734">
        <w:t xml:space="preserve"> </w:t>
      </w:r>
      <w:r w:rsidR="007F71DE" w:rsidRPr="00164734">
        <w:rPr>
          <w:spacing w:val="-4"/>
        </w:rPr>
        <w:t>ganze Kongregation</w:t>
      </w:r>
      <w:r w:rsidRPr="00164734">
        <w:rPr>
          <w:spacing w:val="-4"/>
        </w:rPr>
        <w:t xml:space="preserve"> </w:t>
      </w:r>
      <w:r w:rsidR="006D23F4" w:rsidRPr="00164734">
        <w:rPr>
          <w:spacing w:val="-4"/>
        </w:rPr>
        <w:t>bereits vor diesem Zeitpunkt gegen einige Mitglieder derselben wegen</w:t>
      </w:r>
      <w:r w:rsidR="006D23F4" w:rsidRPr="00164734">
        <w:t xml:space="preserve"> </w:t>
      </w:r>
      <w:r w:rsidR="006D23F4" w:rsidRPr="00164734">
        <w:rPr>
          <w:spacing w:val="-3"/>
        </w:rPr>
        <w:t>Widerstands gegen die Bulle</w:t>
      </w:r>
      <w:r w:rsidRPr="00164734">
        <w:rPr>
          <w:spacing w:val="-3"/>
        </w:rPr>
        <w:t xml:space="preserve"> „Unigenitus“ </w:t>
      </w:r>
      <w:r w:rsidR="006D23F4" w:rsidRPr="00164734">
        <w:rPr>
          <w:spacing w:val="-3"/>
        </w:rPr>
        <w:t xml:space="preserve">Repressalien ergriffen hatten; </w:t>
      </w:r>
      <w:r w:rsidRPr="00164734">
        <w:rPr>
          <w:spacing w:val="-3"/>
        </w:rPr>
        <w:t>vgl. Einleitung,</w:t>
      </w:r>
      <w:r w:rsidRPr="00164734">
        <w:t xml:space="preserve"> </w:t>
      </w:r>
      <w:r w:rsidRPr="00164734">
        <w:rPr>
          <w:spacing w:val="-3"/>
        </w:rPr>
        <w:t>Abschnitt I.4.</w:t>
      </w:r>
      <w:r w:rsidRPr="00164734">
        <w:rPr>
          <w:i w:val="0"/>
          <w:spacing w:val="30"/>
        </w:rPr>
        <w:t xml:space="preserve"> quorundam auctoritas: </w:t>
      </w:r>
      <w:r w:rsidR="006D23F4" w:rsidRPr="00164734">
        <w:rPr>
          <w:spacing w:val="-3"/>
        </w:rPr>
        <w:t xml:space="preserve">RM </w:t>
      </w:r>
      <w:r w:rsidRPr="00164734">
        <w:rPr>
          <w:spacing w:val="-3"/>
        </w:rPr>
        <w:t xml:space="preserve">meint </w:t>
      </w:r>
      <w:r w:rsidR="006D23F4" w:rsidRPr="00164734">
        <w:rPr>
          <w:spacing w:val="-3"/>
        </w:rPr>
        <w:t xml:space="preserve">wohl vor allem </w:t>
      </w:r>
      <w:r w:rsidRPr="00164734">
        <w:rPr>
          <w:spacing w:val="-3"/>
        </w:rPr>
        <w:t xml:space="preserve">die Jesuiten; </w:t>
      </w:r>
      <w:r w:rsidRPr="00164734">
        <w:t>vgl.</w:t>
      </w:r>
      <w:r w:rsidR="006D23F4" w:rsidRPr="00164734">
        <w:t xml:space="preserve"> 379 &lt;10&gt;,</w:t>
      </w:r>
      <w:r w:rsidRPr="00164734">
        <w:t xml:space="preserve"> 4</w:t>
      </w:r>
      <w:r w:rsidR="006D23F4" w:rsidRPr="00164734">
        <w:t>11</w:t>
      </w:r>
      <w:r w:rsidRPr="00164734">
        <w:t xml:space="preserve"> &lt;7&gt;.</w:t>
      </w:r>
      <w:r w:rsidRPr="00164734">
        <w:rPr>
          <w:i w:val="0"/>
          <w:spacing w:val="31"/>
        </w:rPr>
        <w:t xml:space="preserve"> Fuga </w:t>
      </w:r>
      <w:r w:rsidR="00057431" w:rsidRPr="00164734">
        <w:rPr>
          <w:i w:val="0"/>
          <w:spacing w:val="31"/>
        </w:rPr>
        <w:t>...</w:t>
      </w:r>
      <w:r w:rsidRPr="00164734">
        <w:rPr>
          <w:i w:val="0"/>
          <w:spacing w:val="31"/>
        </w:rPr>
        <w:t xml:space="preserve"> imminet:</w:t>
      </w:r>
      <w:r w:rsidRPr="00164734">
        <w:rPr>
          <w:i w:val="0"/>
          <w:spacing w:val="30"/>
        </w:rPr>
        <w:t xml:space="preserve"> </w:t>
      </w:r>
      <w:r w:rsidRPr="00164734">
        <w:t>Nach Mt 10,23.</w:t>
      </w:r>
      <w:r w:rsidRPr="00164734">
        <w:rPr>
          <w:i w:val="0"/>
          <w:spacing w:val="32"/>
        </w:rPr>
        <w:t xml:space="preserve"> tentari ...</w:t>
      </w:r>
      <w:r w:rsidRPr="00164734">
        <w:rPr>
          <w:i w:val="0"/>
          <w:spacing w:val="30"/>
        </w:rPr>
        <w:t xml:space="preserve"> </w:t>
      </w:r>
      <w:r w:rsidRPr="00164734">
        <w:rPr>
          <w:i w:val="0"/>
          <w:spacing w:val="38"/>
        </w:rPr>
        <w:t>possumus:</w:t>
      </w:r>
      <w:r w:rsidRPr="00164734">
        <w:rPr>
          <w:i w:val="0"/>
          <w:spacing w:val="30"/>
        </w:rPr>
        <w:t xml:space="preserve"> </w:t>
      </w:r>
      <w:r w:rsidRPr="00164734">
        <w:t>Nach 1 Kor 10,13.</w:t>
      </w:r>
      <w:r w:rsidRPr="00164734">
        <w:rPr>
          <w:i w:val="0"/>
          <w:spacing w:val="38"/>
        </w:rPr>
        <w:t xml:space="preserve"> cuius est </w:t>
      </w:r>
      <w:r w:rsidR="006D23F4" w:rsidRPr="00164734">
        <w:rPr>
          <w:i w:val="0"/>
          <w:spacing w:val="38"/>
        </w:rPr>
        <w:t>...</w:t>
      </w:r>
      <w:r w:rsidRPr="00164734">
        <w:rPr>
          <w:i w:val="0"/>
          <w:spacing w:val="38"/>
        </w:rPr>
        <w:t xml:space="preserve"> plenitudo eius:</w:t>
      </w:r>
      <w:r w:rsidRPr="00164734">
        <w:rPr>
          <w:spacing w:val="30"/>
        </w:rPr>
        <w:t xml:space="preserve"> </w:t>
      </w:r>
      <w:r w:rsidRPr="00164734">
        <w:t>Nach 1 Kor 10,26.</w:t>
      </w:r>
    </w:p>
    <w:p w:rsidR="005F38D3" w:rsidRPr="00164734" w:rsidRDefault="005F38D3" w:rsidP="00CD63FB">
      <w:pPr>
        <w:pStyle w:val="EditionBriefberschrift1"/>
      </w:pPr>
      <w:r w:rsidRPr="00164734">
        <w:t>[414]</w:t>
      </w:r>
      <w:r w:rsidRPr="00164734">
        <w:tab/>
        <w:t>Felix Egger an Bernhard Pez.</w:t>
      </w:r>
    </w:p>
    <w:p w:rsidR="005F38D3" w:rsidRPr="00164734" w:rsidRDefault="005F38D3" w:rsidP="00CD63FB">
      <w:pPr>
        <w:pStyle w:val="EditionBriefberschrift2"/>
        <w:spacing w:after="130"/>
      </w:pPr>
      <w:r w:rsidRPr="00164734">
        <w:t>&lt; 1715-07-11.</w:t>
      </w:r>
    </w:p>
    <w:p w:rsidR="005F38D3" w:rsidRPr="00164734" w:rsidRDefault="005F38D3" w:rsidP="005F38D3">
      <w:pPr>
        <w:pStyle w:val="EditionEditorischeNotiz"/>
      </w:pPr>
      <w:r w:rsidRPr="00164734">
        <w:t>Bezüge: 380. 415. Erwähnt in 457.</w:t>
      </w:r>
    </w:p>
    <w:p w:rsidR="005F38D3" w:rsidRPr="00164734" w:rsidRDefault="005F38D3" w:rsidP="00CD63FB">
      <w:pPr>
        <w:pStyle w:val="EditionBriefberschrift1"/>
      </w:pPr>
      <w:r w:rsidRPr="00164734">
        <w:t>[415]</w:t>
      </w:r>
      <w:r w:rsidRPr="00164734">
        <w:tab/>
        <w:t>Bernhard Pez an Felix Egger.</w:t>
      </w:r>
    </w:p>
    <w:p w:rsidR="005F38D3" w:rsidRPr="00164734" w:rsidRDefault="005F38D3" w:rsidP="00CD63FB">
      <w:pPr>
        <w:pStyle w:val="EditionBriefberschrift2"/>
        <w:spacing w:after="130"/>
      </w:pPr>
      <w:r w:rsidRPr="00164734">
        <w:t>1715-07-11.</w:t>
      </w:r>
    </w:p>
    <w:p w:rsidR="005F38D3" w:rsidRPr="00164734" w:rsidRDefault="005F38D3" w:rsidP="005F38D3">
      <w:pPr>
        <w:pStyle w:val="EditionEditorischeNotiz"/>
      </w:pPr>
      <w:r w:rsidRPr="00164734">
        <w:t>Bezüge: 414. 457. Erwähnt in 457.</w:t>
      </w:r>
    </w:p>
    <w:p w:rsidR="005F38D3" w:rsidRPr="00164734" w:rsidRDefault="005F38D3" w:rsidP="00CD63FB">
      <w:pPr>
        <w:pStyle w:val="EditionBriefberschrift1"/>
      </w:pPr>
      <w:r w:rsidRPr="00164734">
        <w:t>[416]</w:t>
      </w:r>
      <w:r w:rsidRPr="00164734">
        <w:tab/>
        <w:t>Bernhard Pez an Bernard Baillie.</w:t>
      </w:r>
    </w:p>
    <w:p w:rsidR="005F38D3" w:rsidRPr="00164734" w:rsidRDefault="005F38D3" w:rsidP="00CD63FB">
      <w:pPr>
        <w:pStyle w:val="EditionBriefberschrift2"/>
      </w:pPr>
      <w:r w:rsidRPr="00164734">
        <w:t>&lt; 1715-07-15.</w:t>
      </w:r>
    </w:p>
    <w:p w:rsidR="005F38D3" w:rsidRPr="00164734" w:rsidRDefault="005F38D3" w:rsidP="005F38D3">
      <w:pPr>
        <w:pStyle w:val="EditionEditorischeNotiz"/>
      </w:pPr>
      <w:r w:rsidRPr="00164734">
        <w:t xml:space="preserve">Bezüge: </w:t>
      </w:r>
      <w:r w:rsidR="00E07474" w:rsidRPr="00164734">
        <w:t xml:space="preserve">Wohl versendet von Melk bis Erfurt mit 417. </w:t>
      </w:r>
      <w:r w:rsidRPr="00164734">
        <w:t>Erwähnt in 418.</w:t>
      </w:r>
    </w:p>
    <w:p w:rsidR="005F38D3" w:rsidRPr="00164734" w:rsidRDefault="005F38D3" w:rsidP="00CD63FB">
      <w:pPr>
        <w:pStyle w:val="EditionBriefberschrift1"/>
      </w:pPr>
      <w:r w:rsidRPr="00164734">
        <w:t>[417]</w:t>
      </w:r>
      <w:r w:rsidRPr="00164734">
        <w:tab/>
        <w:t>Bernhard Pez an Petrus Friderici.</w:t>
      </w:r>
    </w:p>
    <w:p w:rsidR="005F38D3" w:rsidRPr="00164734" w:rsidRDefault="005F38D3" w:rsidP="00CD63FB">
      <w:pPr>
        <w:pStyle w:val="EditionBriefberschrift2"/>
        <w:spacing w:after="130"/>
      </w:pPr>
      <w:r w:rsidRPr="00164734">
        <w:t>&lt; 1715-07-15.</w:t>
      </w:r>
    </w:p>
    <w:p w:rsidR="005F38D3" w:rsidRPr="00164734" w:rsidRDefault="005F38D3" w:rsidP="005F38D3">
      <w:pPr>
        <w:pStyle w:val="EditionEditorischeNotiz"/>
      </w:pPr>
      <w:r w:rsidRPr="00164734">
        <w:t>Bezüge: 299. 418.</w:t>
      </w:r>
      <w:r w:rsidR="00E07474" w:rsidRPr="00164734">
        <w:t xml:space="preserve"> Wohl versendet von Melk bis Erfurt mit 416.</w:t>
      </w:r>
    </w:p>
    <w:p w:rsidR="005F38D3" w:rsidRPr="00164734" w:rsidRDefault="005F38D3" w:rsidP="00AD1764">
      <w:pPr>
        <w:pStyle w:val="EditionEditorischeNotiz"/>
      </w:pPr>
      <w:r w:rsidRPr="00164734">
        <w:t xml:space="preserve">Bemerkungen: </w:t>
      </w:r>
      <w:r w:rsidR="00AD1764" w:rsidRPr="00164734">
        <w:rPr>
          <w:spacing w:val="-2"/>
        </w:rPr>
        <w:t>PF erwähnt in 418 zwar keinen vorangegangenen Brief BPs ausdrücklich, geht</w:t>
      </w:r>
      <w:r w:rsidR="00AD1764" w:rsidRPr="00164734">
        <w:t xml:space="preserve"> </w:t>
      </w:r>
      <w:r w:rsidR="00AD1764" w:rsidRPr="00164734">
        <w:rPr>
          <w:spacing w:val="-2"/>
        </w:rPr>
        <w:t xml:space="preserve">aber auf etliche Äußerungen und Fragen BPs detailliert ein. Da diese kaum auf anderem Wege übermittelt worden sein können, wird ein Brief angesetzt. – </w:t>
      </w:r>
      <w:r w:rsidRPr="00164734">
        <w:rPr>
          <w:spacing w:val="-2"/>
        </w:rPr>
        <w:t>Wahrscheinlich wurde</w:t>
      </w:r>
      <w:r w:rsidRPr="00164734">
        <w:rPr>
          <w:spacing w:val="-3"/>
        </w:rPr>
        <w:t xml:space="preserve"> dieser Brief vor der Reise </w:t>
      </w:r>
      <w:r w:rsidR="00AD1764" w:rsidRPr="00164734">
        <w:rPr>
          <w:spacing w:val="-3"/>
        </w:rPr>
        <w:t xml:space="preserve">Johann Christoph </w:t>
      </w:r>
      <w:r w:rsidRPr="00164734">
        <w:rPr>
          <w:spacing w:val="-3"/>
        </w:rPr>
        <w:t xml:space="preserve">Bartensteins und </w:t>
      </w:r>
      <w:r w:rsidR="00AD1764" w:rsidRPr="00164734">
        <w:rPr>
          <w:spacing w:val="-3"/>
        </w:rPr>
        <w:t xml:space="preserve">Konrad </w:t>
      </w:r>
      <w:r w:rsidRPr="00164734">
        <w:rPr>
          <w:spacing w:val="-3"/>
        </w:rPr>
        <w:t>Widows nach Erfurt,</w:t>
      </w:r>
      <w:r w:rsidRPr="00164734">
        <w:rPr>
          <w:spacing w:val="-1"/>
        </w:rPr>
        <w:t xml:space="preserve"> </w:t>
      </w:r>
      <w:r w:rsidR="00AD1764" w:rsidRPr="00164734">
        <w:rPr>
          <w:spacing w:val="-1"/>
        </w:rPr>
        <w:t>somit</w:t>
      </w:r>
      <w:r w:rsidRPr="00164734">
        <w:rPr>
          <w:spacing w:val="-1"/>
        </w:rPr>
        <w:t xml:space="preserve"> etwa Anfang 1715, geschrieben, doch gibt es keinen Anhaltspunkt für eine exakte</w:t>
      </w:r>
      <w:r w:rsidR="006F0F5C" w:rsidRPr="00164734">
        <w:t xml:space="preserve"> Datierung.</w:t>
      </w:r>
    </w:p>
    <w:p w:rsidR="00AD1764" w:rsidRPr="00164734" w:rsidRDefault="00AD1764" w:rsidP="00CD63FB">
      <w:pPr>
        <w:pStyle w:val="EditionBriefberschrift1"/>
      </w:pPr>
      <w:r w:rsidRPr="00164734">
        <w:t>41</w:t>
      </w:r>
      <w:r w:rsidR="00096F7C" w:rsidRPr="00164734">
        <w:t>8</w:t>
      </w:r>
      <w:r w:rsidRPr="00164734">
        <w:tab/>
        <w:t>Petrus Friderici an Bernhard Pez.</w:t>
      </w:r>
    </w:p>
    <w:p w:rsidR="00AD1764" w:rsidRPr="00164734" w:rsidRDefault="00AD1764" w:rsidP="00CD63FB">
      <w:pPr>
        <w:pStyle w:val="EditionBriefberschrift2"/>
      </w:pPr>
      <w:r w:rsidRPr="00164734">
        <w:t>1715-07-15. Erfurt.</w:t>
      </w:r>
    </w:p>
    <w:p w:rsidR="00AD1764" w:rsidRPr="00164734" w:rsidRDefault="00AD1764" w:rsidP="00CD63FB">
      <w:pPr>
        <w:pStyle w:val="EditionRegest"/>
        <w:spacing w:after="130"/>
      </w:pPr>
      <w:r w:rsidRPr="00164734">
        <w:t xml:space="preserve">&lt;1&gt; PF berichtet, dass </w:t>
      </w:r>
      <w:r w:rsidR="00C67698" w:rsidRPr="00164734">
        <w:t xml:space="preserve">das </w:t>
      </w:r>
      <w:r w:rsidRPr="00164734">
        <w:t xml:space="preserve">Schreiben </w:t>
      </w:r>
      <w:r w:rsidR="00C67698" w:rsidRPr="00164734">
        <w:t xml:space="preserve">in der Angelegenheit BPs </w:t>
      </w:r>
      <w:r w:rsidR="008568F3" w:rsidRPr="00164734">
        <w:t>ohne Zweifel bei dem</w:t>
      </w:r>
      <w:r w:rsidRPr="00164734">
        <w:t xml:space="preserve"> </w:t>
      </w:r>
      <w:r w:rsidRPr="00164734">
        <w:rPr>
          <w:spacing w:val="-3"/>
        </w:rPr>
        <w:t xml:space="preserve">Kölner Generalkapitel der Bursfelder Kongregation eingelangt ist. Der Abt </w:t>
      </w:r>
      <w:r w:rsidR="008568F3" w:rsidRPr="00164734">
        <w:rPr>
          <w:spacing w:val="-3"/>
        </w:rPr>
        <w:t xml:space="preserve">von St. Peter </w:t>
      </w:r>
      <w:r w:rsidR="008568F3" w:rsidRPr="00164734">
        <w:rPr>
          <w:spacing w:val="-2"/>
        </w:rPr>
        <w:t>zu Erfurt,</w:t>
      </w:r>
      <w:r w:rsidRPr="00164734">
        <w:rPr>
          <w:spacing w:val="-2"/>
        </w:rPr>
        <w:t xml:space="preserve"> Placidus Casselmann, </w:t>
      </w:r>
      <w:r w:rsidR="008568F3" w:rsidRPr="00164734">
        <w:rPr>
          <w:spacing w:val="-2"/>
        </w:rPr>
        <w:t>welch</w:t>
      </w:r>
      <w:r w:rsidRPr="00164734">
        <w:rPr>
          <w:spacing w:val="-2"/>
        </w:rPr>
        <w:t>er an der Teilnahme verhindert war, hat seinem</w:t>
      </w:r>
      <w:r w:rsidRPr="00164734">
        <w:t xml:space="preserve"> </w:t>
      </w:r>
      <w:r w:rsidRPr="00164734">
        <w:rPr>
          <w:spacing w:val="-3"/>
        </w:rPr>
        <w:t xml:space="preserve">Schreiben an das Kapitel </w:t>
      </w:r>
      <w:r w:rsidR="008568F3" w:rsidRPr="00164734">
        <w:rPr>
          <w:spacing w:val="-3"/>
        </w:rPr>
        <w:t>den genannten Brief</w:t>
      </w:r>
      <w:r w:rsidRPr="00164734">
        <w:rPr>
          <w:spacing w:val="-3"/>
        </w:rPr>
        <w:t xml:space="preserve"> beigefügt. In der Antwort an ihn war von</w:t>
      </w:r>
      <w:r w:rsidRPr="00164734">
        <w:t xml:space="preserve"> BPs Anliegen </w:t>
      </w:r>
      <w:r w:rsidR="008568F3" w:rsidRPr="00164734">
        <w:t xml:space="preserve">nicht </w:t>
      </w:r>
      <w:r w:rsidRPr="00164734">
        <w:t xml:space="preserve">die Rede, </w:t>
      </w:r>
      <w:r w:rsidR="008568F3" w:rsidRPr="00164734">
        <w:t>weshalb er und</w:t>
      </w:r>
      <w:r w:rsidRPr="00164734">
        <w:t xml:space="preserve"> PF</w:t>
      </w:r>
      <w:r w:rsidR="008568F3" w:rsidRPr="00164734">
        <w:t xml:space="preserve"> annahmen, da</w:t>
      </w:r>
      <w:r w:rsidRPr="00164734">
        <w:t>s</w:t>
      </w:r>
      <w:r w:rsidR="008568F3" w:rsidRPr="00164734">
        <w:t xml:space="preserve"> Kapitel habe an BP </w:t>
      </w:r>
      <w:r w:rsidR="008568F3" w:rsidRPr="00164734">
        <w:rPr>
          <w:spacing w:val="-2"/>
        </w:rPr>
        <w:t>in einem eigenen Brief geantwortet. Da dies nicht der Fall war,</w:t>
      </w:r>
      <w:r w:rsidRPr="00164734">
        <w:rPr>
          <w:spacing w:val="-2"/>
        </w:rPr>
        <w:t xml:space="preserve"> schämt sich </w:t>
      </w:r>
      <w:r w:rsidR="008568F3" w:rsidRPr="00164734">
        <w:rPr>
          <w:spacing w:val="-2"/>
        </w:rPr>
        <w:t xml:space="preserve">PF </w:t>
      </w:r>
      <w:r w:rsidRPr="00164734">
        <w:rPr>
          <w:spacing w:val="-2"/>
        </w:rPr>
        <w:t>für die</w:t>
      </w:r>
      <w:r w:rsidRPr="00164734">
        <w:t xml:space="preserve"> </w:t>
      </w:r>
      <w:r w:rsidRPr="00164734">
        <w:rPr>
          <w:spacing w:val="-1"/>
        </w:rPr>
        <w:t>Untätigkeit der Bursfelder Prälaten.</w:t>
      </w:r>
      <w:r w:rsidRPr="00164734">
        <w:t xml:space="preserve"> </w:t>
      </w:r>
      <w:r w:rsidRPr="00164734">
        <w:rPr>
          <w:spacing w:val="16"/>
        </w:rPr>
        <w:t>&lt;</w:t>
      </w:r>
      <w:r w:rsidRPr="00164734">
        <w:rPr>
          <w:spacing w:val="6"/>
        </w:rPr>
        <w:t>2</w:t>
      </w:r>
      <w:r w:rsidRPr="00164734">
        <w:t>&gt;</w:t>
      </w:r>
      <w:r w:rsidRPr="00164734">
        <w:rPr>
          <w:spacing w:val="-1"/>
        </w:rPr>
        <w:t xml:space="preserve"> Zum neuen Präses der Kongregation wurde</w:t>
      </w:r>
      <w:r w:rsidRPr="00164734">
        <w:t xml:space="preserve"> Cölestin von Geismar, Abt des freien Reichsklosters Werden, gewählt, an den sich BP vertrauensvoll wenden kann. </w:t>
      </w:r>
      <w:r w:rsidRPr="00164734">
        <w:rPr>
          <w:spacing w:val="16"/>
        </w:rPr>
        <w:t>&lt;</w:t>
      </w:r>
      <w:r w:rsidRPr="00164734">
        <w:rPr>
          <w:spacing w:val="6"/>
        </w:rPr>
        <w:t>3</w:t>
      </w:r>
      <w:r w:rsidRPr="00164734">
        <w:t xml:space="preserve">&gt; 1481 wirkte im Peterskloster als Abt Günther von </w:t>
      </w:r>
      <w:r w:rsidRPr="00164734">
        <w:rPr>
          <w:spacing w:val="-2"/>
        </w:rPr>
        <w:t>Nordhausen aus einem Erfurter Patriziergeschlecht, der dem Kloster seit 1458 vorstand</w:t>
      </w:r>
      <w:r w:rsidRPr="00164734">
        <w:t xml:space="preserve"> und 1503 starb. Er wird in Bucelins „Benedictus redivivus“ </w:t>
      </w:r>
      <w:r w:rsidR="00201B5D" w:rsidRPr="00164734">
        <w:t>unter</w:t>
      </w:r>
      <w:r w:rsidRPr="00164734">
        <w:t xml:space="preserve"> seinem </w:t>
      </w:r>
      <w:r w:rsidR="00201B5D" w:rsidRPr="00164734">
        <w:t>Todes</w:t>
      </w:r>
      <w:r w:rsidRPr="00164734">
        <w:t xml:space="preserve">jahr </w:t>
      </w:r>
      <w:r w:rsidR="00201B5D" w:rsidRPr="00164734">
        <w:t>behandel</w:t>
      </w:r>
      <w:r w:rsidRPr="00164734">
        <w:t xml:space="preserve">t. </w:t>
      </w:r>
      <w:r w:rsidR="00E07474" w:rsidRPr="00164734">
        <w:t>In ihm ist</w:t>
      </w:r>
      <w:r w:rsidRPr="00164734">
        <w:t xml:space="preserve"> der Verfasser der (von BP) genannten Rede („De historia sermo </w:t>
      </w:r>
      <w:r w:rsidRPr="00164734">
        <w:rPr>
          <w:spacing w:val="-3"/>
        </w:rPr>
        <w:t>claustralis“)</w:t>
      </w:r>
      <w:r w:rsidR="00E07474" w:rsidRPr="00164734">
        <w:rPr>
          <w:spacing w:val="-3"/>
        </w:rPr>
        <w:t xml:space="preserve"> zu vermuten.</w:t>
      </w:r>
      <w:r w:rsidR="00E07474" w:rsidRPr="00164734">
        <w:t xml:space="preserve"> </w:t>
      </w:r>
      <w:r w:rsidR="00E07474" w:rsidRPr="00164734">
        <w:rPr>
          <w:spacing w:val="10"/>
        </w:rPr>
        <w:t>&lt;4</w:t>
      </w:r>
      <w:r w:rsidR="00E07474" w:rsidRPr="00164734">
        <w:t>&gt;</w:t>
      </w:r>
      <w:r w:rsidR="00E07474" w:rsidRPr="00164734">
        <w:rPr>
          <w:spacing w:val="-3"/>
        </w:rPr>
        <w:t xml:space="preserve"> Bern</w:t>
      </w:r>
      <w:r w:rsidRPr="00164734">
        <w:rPr>
          <w:spacing w:val="-3"/>
        </w:rPr>
        <w:t xml:space="preserve">ard Baillie war in Geschäften </w:t>
      </w:r>
      <w:r w:rsidR="00E07474" w:rsidRPr="00164734">
        <w:rPr>
          <w:spacing w:val="-3"/>
        </w:rPr>
        <w:t xml:space="preserve">seines Klosters </w:t>
      </w:r>
      <w:r w:rsidRPr="00164734">
        <w:rPr>
          <w:spacing w:val="-3"/>
        </w:rPr>
        <w:t>einige</w:t>
      </w:r>
      <w:r w:rsidRPr="00164734">
        <w:t xml:space="preserve"> </w:t>
      </w:r>
      <w:r w:rsidRPr="00164734">
        <w:rPr>
          <w:spacing w:val="-3"/>
        </w:rPr>
        <w:t xml:space="preserve">Zeit aus Erfurt abwesend, wird aber von PF nach seiner Rückkehr BPs </w:t>
      </w:r>
      <w:r w:rsidR="00E07474" w:rsidRPr="00164734">
        <w:rPr>
          <w:spacing w:val="-3"/>
        </w:rPr>
        <w:t>Schreiben</w:t>
      </w:r>
      <w:r w:rsidRPr="00164734">
        <w:rPr>
          <w:spacing w:val="-3"/>
        </w:rPr>
        <w:t xml:space="preserve"> (41</w:t>
      </w:r>
      <w:r w:rsidR="00E07474" w:rsidRPr="00164734">
        <w:rPr>
          <w:spacing w:val="-3"/>
        </w:rPr>
        <w:t>6</w:t>
      </w:r>
      <w:r w:rsidRPr="00164734">
        <w:rPr>
          <w:spacing w:val="-3"/>
        </w:rPr>
        <w:t>)</w:t>
      </w:r>
      <w:r w:rsidRPr="00164734">
        <w:t xml:space="preserve"> </w:t>
      </w:r>
      <w:r w:rsidRPr="00164734">
        <w:rPr>
          <w:spacing w:val="-3"/>
        </w:rPr>
        <w:t>erhalten. PF wird einmahnen, dass Baillie seine Versprechen erfüllt.</w:t>
      </w:r>
      <w:r w:rsidRPr="00164734">
        <w:t xml:space="preserve"> </w:t>
      </w:r>
      <w:r w:rsidRPr="00164734">
        <w:rPr>
          <w:spacing w:val="16"/>
        </w:rPr>
        <w:t>&lt;</w:t>
      </w:r>
      <w:r w:rsidRPr="00164734">
        <w:rPr>
          <w:spacing w:val="6"/>
        </w:rPr>
        <w:t>5</w:t>
      </w:r>
      <w:r w:rsidRPr="00164734">
        <w:t>&gt;</w:t>
      </w:r>
      <w:r w:rsidRPr="00164734">
        <w:rPr>
          <w:spacing w:val="-3"/>
        </w:rPr>
        <w:t xml:space="preserve"> Die zwei von</w:t>
      </w:r>
      <w:r w:rsidRPr="00164734">
        <w:t xml:space="preserve"> </w:t>
      </w:r>
      <w:r w:rsidRPr="00164734">
        <w:rPr>
          <w:spacing w:val="-4"/>
        </w:rPr>
        <w:t>BP erwähnten jungen Männer (</w:t>
      </w:r>
      <w:r w:rsidR="00E07474" w:rsidRPr="00164734">
        <w:rPr>
          <w:spacing w:val="-4"/>
        </w:rPr>
        <w:t xml:space="preserve">Johann Christoph </w:t>
      </w:r>
      <w:r w:rsidRPr="00164734">
        <w:rPr>
          <w:spacing w:val="-4"/>
        </w:rPr>
        <w:t>Bartenstein und</w:t>
      </w:r>
      <w:r w:rsidR="00E07474" w:rsidRPr="00164734">
        <w:rPr>
          <w:spacing w:val="-4"/>
        </w:rPr>
        <w:t xml:space="preserve"> Konrad</w:t>
      </w:r>
      <w:r w:rsidRPr="00164734">
        <w:rPr>
          <w:spacing w:val="-4"/>
        </w:rPr>
        <w:t xml:space="preserve"> Widow) sind</w:t>
      </w:r>
      <w:r w:rsidRPr="00164734">
        <w:t xml:space="preserve"> </w:t>
      </w:r>
      <w:r w:rsidRPr="00164734">
        <w:rPr>
          <w:spacing w:val="-4"/>
        </w:rPr>
        <w:t>noch nicht in Erfurt angekommen, werden von PF jedoch alle Gastfreundschaft erfahren.</w:t>
      </w:r>
      <w:r w:rsidRPr="00164734">
        <w:t xml:space="preserve"> </w:t>
      </w:r>
      <w:r w:rsidRPr="00164734">
        <w:rPr>
          <w:spacing w:val="10"/>
        </w:rPr>
        <w:t>&lt;6</w:t>
      </w:r>
      <w:r w:rsidRPr="00164734">
        <w:t>&gt;</w:t>
      </w:r>
      <w:r w:rsidRPr="00164734">
        <w:rPr>
          <w:spacing w:val="-2"/>
        </w:rPr>
        <w:t xml:space="preserve"> PF ist </w:t>
      </w:r>
      <w:r w:rsidR="00CC024B" w:rsidRPr="00164734">
        <w:rPr>
          <w:spacing w:val="-2"/>
        </w:rPr>
        <w:t>be</w:t>
      </w:r>
      <w:r w:rsidRPr="00164734">
        <w:rPr>
          <w:spacing w:val="-2"/>
        </w:rPr>
        <w:t>gierig, BPs in Kempten gedruckte „Epistolae apologeticae“ zu sehen</w:t>
      </w:r>
      <w:r w:rsidR="00CC024B" w:rsidRPr="00164734">
        <w:rPr>
          <w:spacing w:val="-2"/>
        </w:rPr>
        <w:t>,</w:t>
      </w:r>
      <w:r w:rsidRPr="00164734">
        <w:rPr>
          <w:spacing w:val="-2"/>
        </w:rPr>
        <w:t xml:space="preserve"> und</w:t>
      </w:r>
      <w:r w:rsidRPr="00164734">
        <w:rPr>
          <w:spacing w:val="-1"/>
        </w:rPr>
        <w:t xml:space="preserve"> bittet, ihm über Abt Placidus Fleming oder Prior Andre</w:t>
      </w:r>
      <w:r w:rsidR="00CC024B" w:rsidRPr="00164734">
        <w:rPr>
          <w:spacing w:val="-1"/>
        </w:rPr>
        <w:t>w</w:t>
      </w:r>
      <w:r w:rsidRPr="00164734">
        <w:rPr>
          <w:spacing w:val="-1"/>
        </w:rPr>
        <w:t xml:space="preserve"> Cook </w:t>
      </w:r>
      <w:r w:rsidR="00CC024B" w:rsidRPr="00164734">
        <w:rPr>
          <w:spacing w:val="-1"/>
        </w:rPr>
        <w:t>im</w:t>
      </w:r>
      <w:r w:rsidRPr="00164734">
        <w:rPr>
          <w:spacing w:val="-1"/>
        </w:rPr>
        <w:t xml:space="preserve"> Schottenkloster zu</w:t>
      </w:r>
      <w:r w:rsidRPr="00164734">
        <w:t xml:space="preserve"> </w:t>
      </w:r>
      <w:r w:rsidRPr="00164734">
        <w:rPr>
          <w:spacing w:val="1"/>
        </w:rPr>
        <w:t>Regensburg ein Exemplar zukommen zu lassen.</w:t>
      </w:r>
      <w:r w:rsidRPr="00164734">
        <w:t xml:space="preserve"> </w:t>
      </w:r>
      <w:r w:rsidRPr="00164734">
        <w:rPr>
          <w:spacing w:val="16"/>
        </w:rPr>
        <w:t>&lt;</w:t>
      </w:r>
      <w:r w:rsidRPr="00164734">
        <w:rPr>
          <w:spacing w:val="10"/>
        </w:rPr>
        <w:t>7</w:t>
      </w:r>
      <w:r w:rsidRPr="00164734">
        <w:t>&gt;</w:t>
      </w:r>
      <w:r w:rsidRPr="00164734">
        <w:rPr>
          <w:spacing w:val="1"/>
        </w:rPr>
        <w:t xml:space="preserve"> </w:t>
      </w:r>
      <w:r w:rsidR="007D05FC" w:rsidRPr="00164734">
        <w:rPr>
          <w:spacing w:val="1"/>
        </w:rPr>
        <w:t>Die</w:t>
      </w:r>
      <w:r w:rsidRPr="00164734">
        <w:rPr>
          <w:spacing w:val="1"/>
        </w:rPr>
        <w:t xml:space="preserve"> Annalen</w:t>
      </w:r>
      <w:r w:rsidR="007D05FC" w:rsidRPr="00164734">
        <w:rPr>
          <w:spacing w:val="1"/>
        </w:rPr>
        <w:t xml:space="preserve"> des Petersklosters</w:t>
      </w:r>
      <w:r w:rsidR="007D05FC" w:rsidRPr="00164734">
        <w:t xml:space="preserve"> </w:t>
      </w:r>
      <w:r w:rsidR="007D05FC" w:rsidRPr="00164734">
        <w:rPr>
          <w:spacing w:val="-1"/>
        </w:rPr>
        <w:t>(„Großes Chronicon Sanpetrense“)</w:t>
      </w:r>
      <w:r w:rsidRPr="00164734">
        <w:rPr>
          <w:spacing w:val="-1"/>
        </w:rPr>
        <w:t xml:space="preserve">, </w:t>
      </w:r>
      <w:r w:rsidR="007D05FC" w:rsidRPr="00164734">
        <w:rPr>
          <w:spacing w:val="-1"/>
        </w:rPr>
        <w:t>an denen</w:t>
      </w:r>
      <w:r w:rsidRPr="00164734">
        <w:rPr>
          <w:spacing w:val="-1"/>
        </w:rPr>
        <w:t xml:space="preserve"> PF </w:t>
      </w:r>
      <w:r w:rsidR="007D05FC" w:rsidRPr="00164734">
        <w:rPr>
          <w:spacing w:val="-1"/>
        </w:rPr>
        <w:t>arbeite</w:t>
      </w:r>
      <w:r w:rsidRPr="00164734">
        <w:rPr>
          <w:spacing w:val="-1"/>
        </w:rPr>
        <w:t>t, sind des Druckes nicht wert</w:t>
      </w:r>
      <w:r w:rsidRPr="00164734">
        <w:t xml:space="preserve"> </w:t>
      </w:r>
      <w:r w:rsidRPr="00164734">
        <w:rPr>
          <w:spacing w:val="-1"/>
        </w:rPr>
        <w:t>und sollen in der Hausbibliothek verbleiben, den künftigen Patres zur Lehre und zum</w:t>
      </w:r>
      <w:r w:rsidRPr="00164734">
        <w:t xml:space="preserve"> </w:t>
      </w:r>
      <w:r w:rsidRPr="00164734">
        <w:rPr>
          <w:spacing w:val="-3"/>
        </w:rPr>
        <w:t>Ansporn. Gemeinsam mit seinem Abt Casselmann ermutigt PF BP in seinem Vorhaben</w:t>
      </w:r>
      <w:r w:rsidRPr="00164734">
        <w:t xml:space="preserve"> </w:t>
      </w:r>
      <w:r w:rsidR="007D05FC" w:rsidRPr="00164734">
        <w:rPr>
          <w:spacing w:val="-2"/>
        </w:rPr>
        <w:t xml:space="preserve">(„Bibliotheca Benedictina“) </w:t>
      </w:r>
      <w:r w:rsidRPr="00164734">
        <w:rPr>
          <w:spacing w:val="-2"/>
        </w:rPr>
        <w:t xml:space="preserve">und verspricht </w:t>
      </w:r>
      <w:r w:rsidR="007D05FC" w:rsidRPr="00164734">
        <w:rPr>
          <w:spacing w:val="-2"/>
        </w:rPr>
        <w:t>beider Fürsprache</w:t>
      </w:r>
      <w:r w:rsidRPr="00164734">
        <w:rPr>
          <w:spacing w:val="-2"/>
        </w:rPr>
        <w:t xml:space="preserve"> im Gebet. </w:t>
      </w:r>
      <w:r w:rsidRPr="00164734">
        <w:rPr>
          <w:spacing w:val="10"/>
        </w:rPr>
        <w:t>&lt;8</w:t>
      </w:r>
      <w:r w:rsidRPr="00164734">
        <w:t>&gt;</w:t>
      </w:r>
      <w:r w:rsidRPr="00164734">
        <w:rPr>
          <w:spacing w:val="-2"/>
        </w:rPr>
        <w:t xml:space="preserve"> I</w:t>
      </w:r>
      <w:r w:rsidR="007D05FC" w:rsidRPr="00164734">
        <w:rPr>
          <w:spacing w:val="-2"/>
        </w:rPr>
        <w:t>n eine</w:t>
      </w:r>
      <w:r w:rsidRPr="00164734">
        <w:rPr>
          <w:spacing w:val="-2"/>
        </w:rPr>
        <w:t xml:space="preserve">m </w:t>
      </w:r>
      <w:r w:rsidRPr="00164734">
        <w:t xml:space="preserve">Postskriptum bietet PF an, Briefe </w:t>
      </w:r>
      <w:r w:rsidR="007D05FC" w:rsidRPr="00164734">
        <w:t xml:space="preserve">an den Kongregationspräses </w:t>
      </w:r>
      <w:r w:rsidRPr="00164734">
        <w:t xml:space="preserve">nach Werden, </w:t>
      </w:r>
      <w:r w:rsidR="007D05FC" w:rsidRPr="00164734">
        <w:t>welche</w:t>
      </w:r>
      <w:r w:rsidRPr="00164734">
        <w:t xml:space="preserve">s </w:t>
      </w:r>
      <w:r w:rsidRPr="00164734">
        <w:rPr>
          <w:spacing w:val="1"/>
        </w:rPr>
        <w:t xml:space="preserve">30 Meilen </w:t>
      </w:r>
      <w:r w:rsidR="007D05FC" w:rsidRPr="00164734">
        <w:rPr>
          <w:spacing w:val="1"/>
        </w:rPr>
        <w:t xml:space="preserve">von Erfurt </w:t>
      </w:r>
      <w:r w:rsidRPr="00164734">
        <w:rPr>
          <w:spacing w:val="1"/>
        </w:rPr>
        <w:t>entfernt liegt, weiterzuleiten, falls BP selbst keine Möglichkeit</w:t>
      </w:r>
      <w:r w:rsidRPr="00164734">
        <w:rPr>
          <w:spacing w:val="-3"/>
        </w:rPr>
        <w:t xml:space="preserve"> </w:t>
      </w:r>
      <w:r w:rsidRPr="00164734">
        <w:t>hat, sie dorthin zu schicken.</w:t>
      </w:r>
    </w:p>
    <w:p w:rsidR="00AD1764" w:rsidRPr="00164734" w:rsidRDefault="00AD1764" w:rsidP="00AD1764">
      <w:pPr>
        <w:pStyle w:val="EditionEditorischeNotiz"/>
      </w:pPr>
      <w:r w:rsidRPr="00164734">
        <w:t>Überlieferung: I, 382r–v.</w:t>
      </w:r>
    </w:p>
    <w:p w:rsidR="00AD1764" w:rsidRPr="00164734" w:rsidRDefault="00AD1764" w:rsidP="00AD1764">
      <w:pPr>
        <w:pStyle w:val="EditionEditorischeNotiz"/>
      </w:pPr>
      <w:r w:rsidRPr="00CD63FB">
        <w:rPr>
          <w:spacing w:val="-1"/>
        </w:rPr>
        <w:t xml:space="preserve">Literatur: Katschthaler, Briefnachlass 21 (nennt den Brief nicht, gibt </w:t>
      </w:r>
      <w:r w:rsidR="00CD63FB" w:rsidRPr="00CD63FB">
        <w:rPr>
          <w:spacing w:val="-1"/>
        </w:rPr>
        <w:t>jedoch</w:t>
      </w:r>
      <w:r w:rsidRPr="00CD63FB">
        <w:rPr>
          <w:spacing w:val="-1"/>
        </w:rPr>
        <w:t xml:space="preserve"> Inhalte wieder)</w:t>
      </w:r>
      <w:r w:rsidR="00CD63FB" w:rsidRPr="00CD63FB">
        <w:rPr>
          <w:spacing w:val="-1"/>
        </w:rPr>
        <w:t>;</w:t>
      </w:r>
      <w:r w:rsidR="00CD63FB" w:rsidRPr="00CD63FB">
        <w:t xml:space="preserve"> Wallnig,</w:t>
      </w:r>
      <w:r w:rsidR="00CD63FB">
        <w:t xml:space="preserve"> Epistolae 10 (mit irriger Folioangabe 380r–v)</w:t>
      </w:r>
      <w:r w:rsidRPr="00164734">
        <w:t>.</w:t>
      </w:r>
    </w:p>
    <w:p w:rsidR="00AD1764" w:rsidRPr="00164734" w:rsidRDefault="00AD1764" w:rsidP="00096F7C">
      <w:pPr>
        <w:pStyle w:val="EditionEditorischeNotiz"/>
      </w:pPr>
      <w:r w:rsidRPr="00164734">
        <w:t>Bezüge: 417. Erwähnt 416.</w:t>
      </w:r>
    </w:p>
    <w:p w:rsidR="00AD1764" w:rsidRPr="00164734" w:rsidRDefault="00AD1764" w:rsidP="00CD63FB">
      <w:pPr>
        <w:pStyle w:val="EditionEditorischeNotiz"/>
        <w:spacing w:after="150"/>
      </w:pPr>
      <w:r w:rsidRPr="00164734">
        <w:t xml:space="preserve">Nummerierung: </w:t>
      </w:r>
      <w:r w:rsidRPr="00164734">
        <w:rPr>
          <w:i w:val="0"/>
          <w:iCs/>
        </w:rPr>
        <w:t>X</w:t>
      </w:r>
      <w:r w:rsidRPr="00164734">
        <w:t>.</w:t>
      </w:r>
    </w:p>
    <w:p w:rsidR="00AD1764" w:rsidRPr="00164734" w:rsidRDefault="00AD1764" w:rsidP="00AD1764">
      <w:pPr>
        <w:pStyle w:val="EditionEditionstext"/>
      </w:pPr>
      <w:r w:rsidRPr="00164734">
        <w:rPr>
          <w:spacing w:val="4"/>
        </w:rPr>
        <w:t>[</w:t>
      </w:r>
      <w:r w:rsidRPr="00164734">
        <w:rPr>
          <w:i/>
        </w:rPr>
        <w:t>1</w:t>
      </w:r>
      <w:r w:rsidRPr="00164734">
        <w:rPr>
          <w:i/>
          <w:spacing w:val="16"/>
        </w:rPr>
        <w:t>r</w:t>
      </w:r>
      <w:r w:rsidRPr="00164734">
        <w:t>] Plurimum reverende colendeque domine confrater.</w:t>
      </w:r>
    </w:p>
    <w:p w:rsidR="00AD1764" w:rsidRPr="00164734" w:rsidRDefault="00AD1764" w:rsidP="007D05FC">
      <w:pPr>
        <w:pStyle w:val="EditionEditionstext"/>
      </w:pPr>
      <w:r w:rsidRPr="00164734">
        <w:rPr>
          <w:i/>
        </w:rPr>
        <w:t>&lt;1&gt;</w:t>
      </w:r>
      <w:r w:rsidRPr="00164734">
        <w:rPr>
          <w:spacing w:val="-3"/>
        </w:rPr>
        <w:t xml:space="preserve"> Epistolam ad Coloniense annale capitulum destinatam recte eo pervenisse nul</w:t>
      </w:r>
      <w:r w:rsidR="00C67698" w:rsidRPr="00164734">
        <w:rPr>
          <w:spacing w:val="-3"/>
        </w:rPr>
        <w:softHyphen/>
      </w:r>
      <w:r w:rsidRPr="00164734">
        <w:rPr>
          <w:spacing w:val="-3"/>
        </w:rPr>
        <w:t>lum est dubium, quia reverendissimus noster casualiter ab ea dominorum abbatum</w:t>
      </w:r>
      <w:r w:rsidRPr="00164734">
        <w:t xml:space="preserve"> </w:t>
      </w:r>
      <w:r w:rsidRPr="00164734">
        <w:rPr>
          <w:spacing w:val="-2"/>
        </w:rPr>
        <w:t>conventione praepeditus suis illuc transmissis illam inclusit, et responsum sine ulla</w:t>
      </w:r>
      <w:r w:rsidRPr="00164734">
        <w:t xml:space="preserve"> </w:t>
      </w:r>
      <w:r w:rsidRPr="00164734">
        <w:rPr>
          <w:spacing w:val="-2"/>
        </w:rPr>
        <w:t>mentione acclusarum accepit. Unde praesumpsimus reverentiae vestrae specialibus</w:t>
      </w:r>
      <w:r w:rsidRPr="00164734">
        <w:t xml:space="preserve"> </w:t>
      </w:r>
      <w:r w:rsidRPr="00164734">
        <w:rPr>
          <w:spacing w:val="-2"/>
        </w:rPr>
        <w:t>satisfactum fuisse, cuius contrarium cum intelligam, pudet me negligentiae aut in</w:t>
      </w:r>
      <w:r w:rsidR="00C67698" w:rsidRPr="00164734">
        <w:rPr>
          <w:spacing w:val="-2"/>
        </w:rPr>
        <w:softHyphen/>
      </w:r>
      <w:r w:rsidRPr="00164734">
        <w:rPr>
          <w:spacing w:val="-2"/>
        </w:rPr>
        <w:t xml:space="preserve">urbanitatis nostrorum praelatorum. </w:t>
      </w:r>
      <w:r w:rsidRPr="00164734">
        <w:rPr>
          <w:i/>
          <w:spacing w:val="16"/>
        </w:rPr>
        <w:t>&lt;</w:t>
      </w:r>
      <w:r w:rsidRPr="00164734">
        <w:rPr>
          <w:i/>
          <w:spacing w:val="6"/>
        </w:rPr>
        <w:t>2</w:t>
      </w:r>
      <w:r w:rsidRPr="00164734">
        <w:rPr>
          <w:i/>
        </w:rPr>
        <w:t>&gt;</w:t>
      </w:r>
      <w:r w:rsidRPr="00164734">
        <w:rPr>
          <w:spacing w:val="-2"/>
        </w:rPr>
        <w:t xml:space="preserve"> In fato capitulo reverendissimus dominus </w:t>
      </w:r>
      <w:r w:rsidRPr="00164734">
        <w:rPr>
          <w:spacing w:val="-3"/>
        </w:rPr>
        <w:t>Coelestinus de Geismar, liberi ac imperialis monasterii Werdinensis abbas, vir prae</w:t>
      </w:r>
      <w:r w:rsidR="008568F3" w:rsidRPr="00164734">
        <w:rPr>
          <w:spacing w:val="-3"/>
        </w:rPr>
        <w:softHyphen/>
      </w:r>
      <w:r w:rsidRPr="00164734">
        <w:rPr>
          <w:spacing w:val="-1"/>
        </w:rPr>
        <w:t>clarus et gloriae sacri ordinis nostri avidus, in novum congregationis Bursfeldinae praesidem electus fuit, cui sese reverentia vestra scriptis insinuare tuto poterit pe</w:t>
      </w:r>
      <w:r w:rsidR="008568F3" w:rsidRPr="00164734">
        <w:rPr>
          <w:spacing w:val="-1"/>
        </w:rPr>
        <w:softHyphen/>
      </w:r>
      <w:r w:rsidRPr="00164734">
        <w:rPr>
          <w:spacing w:val="-1"/>
        </w:rPr>
        <w:t>tereque, quidquid collibitum est</w:t>
      </w:r>
      <w:r w:rsidR="008568F3" w:rsidRPr="00164734">
        <w:rPr>
          <w:spacing w:val="-1"/>
        </w:rPr>
        <w:t>;</w:t>
      </w:r>
      <w:r w:rsidRPr="00164734">
        <w:rPr>
          <w:spacing w:val="-1"/>
        </w:rPr>
        <w:t xml:space="preserve"> de ipsius etenim humanitate atque benevolentia</w:t>
      </w:r>
      <w:r w:rsidRPr="00164734">
        <w:t xml:space="preserve"> </w:t>
      </w:r>
      <w:r w:rsidRPr="00164734">
        <w:rPr>
          <w:spacing w:val="-1"/>
        </w:rPr>
        <w:t xml:space="preserve">nequaquam diffido. </w:t>
      </w:r>
      <w:r w:rsidRPr="00164734">
        <w:rPr>
          <w:i/>
          <w:spacing w:val="16"/>
        </w:rPr>
        <w:t>&lt;</w:t>
      </w:r>
      <w:r w:rsidRPr="00164734">
        <w:rPr>
          <w:i/>
          <w:spacing w:val="6"/>
        </w:rPr>
        <w:t>3</w:t>
      </w:r>
      <w:r w:rsidRPr="00164734">
        <w:rPr>
          <w:i/>
        </w:rPr>
        <w:t>&gt;</w:t>
      </w:r>
      <w:r w:rsidRPr="00164734">
        <w:rPr>
          <w:spacing w:val="-1"/>
        </w:rPr>
        <w:t xml:space="preserve"> Anno 1481 monasterio nostro praefuit praelatus aeterna memoria dignus, reverendissimus dominus Guntherus de Northausen, ex patritiis</w:t>
      </w:r>
      <w:r w:rsidRPr="00164734">
        <w:t xml:space="preserve"> </w:t>
      </w:r>
      <w:r w:rsidRPr="00164734">
        <w:rPr>
          <w:spacing w:val="-2"/>
        </w:rPr>
        <w:t>Erffurtensibus de Northusen dictis oriundus, qui praelaturam adiit anno 1458 die</w:t>
      </w:r>
      <w:r w:rsidRPr="00164734">
        <w:t xml:space="preserve"> </w:t>
      </w:r>
      <w:r w:rsidRPr="00164734">
        <w:rPr>
          <w:spacing w:val="-3"/>
        </w:rPr>
        <w:t>3. Februarii, obiitque 1503 9. Januarii, de quo videatur Bucelinus in suo Benedicto</w:t>
      </w:r>
      <w:r w:rsidRPr="00164734">
        <w:t xml:space="preserve"> </w:t>
      </w:r>
      <w:r w:rsidRPr="00164734">
        <w:rPr>
          <w:spacing w:val="-2"/>
        </w:rPr>
        <w:t>redivivo obitus anno, pagina 20. Pronum est opinari eundem citatae orationis esse</w:t>
      </w:r>
      <w:r w:rsidRPr="00164734">
        <w:t xml:space="preserve"> authorem, quia praeter zelum religiositatis multam habuit rerum scientiam expe</w:t>
      </w:r>
      <w:r w:rsidR="00E07474" w:rsidRPr="00164734">
        <w:softHyphen/>
      </w:r>
      <w:r w:rsidRPr="00164734">
        <w:rPr>
          <w:spacing w:val="1"/>
        </w:rPr>
        <w:t xml:space="preserve">rientiamque. </w:t>
      </w:r>
      <w:r w:rsidRPr="00164734">
        <w:rPr>
          <w:i/>
          <w:spacing w:val="10"/>
        </w:rPr>
        <w:t>&lt;4</w:t>
      </w:r>
      <w:r w:rsidRPr="00164734">
        <w:rPr>
          <w:i/>
        </w:rPr>
        <w:t>&gt;</w:t>
      </w:r>
      <w:r w:rsidRPr="00164734">
        <w:rPr>
          <w:spacing w:val="1"/>
        </w:rPr>
        <w:t xml:space="preserve"> Admodum reverendus pater Bernardus Baile </w:t>
      </w:r>
      <w:r w:rsidRPr="00164734">
        <w:rPr>
          <w:spacing w:val="4"/>
        </w:rPr>
        <w:t>[</w:t>
      </w:r>
      <w:r w:rsidRPr="00164734">
        <w:rPr>
          <w:i/>
        </w:rPr>
        <w:t>1</w:t>
      </w:r>
      <w:r w:rsidRPr="00164734">
        <w:rPr>
          <w:i/>
          <w:spacing w:val="16"/>
        </w:rPr>
        <w:t>v</w:t>
      </w:r>
      <w:r w:rsidRPr="00164734">
        <w:t>]</w:t>
      </w:r>
      <w:r w:rsidRPr="00164734">
        <w:rPr>
          <w:spacing w:val="1"/>
        </w:rPr>
        <w:t xml:space="preserve"> aliquamdiu </w:t>
      </w:r>
      <w:r w:rsidRPr="00164734">
        <w:t>Erffurto abfuit alibi monasterii sui negotia peragens; reduci mox submissas reve</w:t>
      </w:r>
      <w:r w:rsidR="00E07474" w:rsidRPr="00164734">
        <w:softHyphen/>
      </w:r>
      <w:r w:rsidRPr="00164734">
        <w:rPr>
          <w:spacing w:val="-3"/>
        </w:rPr>
        <w:t xml:space="preserve">rentiae vestrae litteras porrigam adigamque, ut stet promissis. </w:t>
      </w:r>
      <w:r w:rsidRPr="00164734">
        <w:rPr>
          <w:i/>
          <w:spacing w:val="16"/>
        </w:rPr>
        <w:t>&lt;</w:t>
      </w:r>
      <w:r w:rsidRPr="00164734">
        <w:rPr>
          <w:i/>
          <w:smallCaps/>
          <w:spacing w:val="6"/>
        </w:rPr>
        <w:t>5</w:t>
      </w:r>
      <w:r w:rsidRPr="00164734">
        <w:rPr>
          <w:i/>
        </w:rPr>
        <w:t>&gt;</w:t>
      </w:r>
      <w:r w:rsidRPr="00164734">
        <w:rPr>
          <w:spacing w:val="-3"/>
        </w:rPr>
        <w:t xml:space="preserve"> Denominati duo </w:t>
      </w:r>
      <w:r w:rsidRPr="00164734">
        <w:rPr>
          <w:spacing w:val="-2"/>
        </w:rPr>
        <w:t>adolescentes necdum comparuerunt, quorum si nactus fuero alloquium, omnem a</w:t>
      </w:r>
      <w:r w:rsidRPr="00164734">
        <w:t xml:space="preserve"> </w:t>
      </w:r>
      <w:r w:rsidRPr="00164734">
        <w:rPr>
          <w:spacing w:val="-3"/>
        </w:rPr>
        <w:t xml:space="preserve">me humanitatem officiciaque </w:t>
      </w:r>
      <w:r w:rsidRPr="00164734">
        <w:rPr>
          <w:spacing w:val="4"/>
        </w:rPr>
        <w:t>[</w:t>
      </w:r>
      <w:r w:rsidRPr="00164734">
        <w:rPr>
          <w:i/>
        </w:rPr>
        <w:t>si</w:t>
      </w:r>
      <w:r w:rsidRPr="00164734">
        <w:rPr>
          <w:i/>
          <w:spacing w:val="16"/>
        </w:rPr>
        <w:t>c</w:t>
      </w:r>
      <w:r w:rsidRPr="00164734">
        <w:t>]</w:t>
      </w:r>
      <w:r w:rsidRPr="00164734">
        <w:rPr>
          <w:spacing w:val="-3"/>
        </w:rPr>
        <w:t xml:space="preserve"> experientur. </w:t>
      </w:r>
      <w:r w:rsidRPr="00164734">
        <w:rPr>
          <w:i/>
          <w:spacing w:val="10"/>
        </w:rPr>
        <w:t>&lt;6</w:t>
      </w:r>
      <w:r w:rsidRPr="00164734">
        <w:rPr>
          <w:i/>
        </w:rPr>
        <w:t>&gt;</w:t>
      </w:r>
      <w:r w:rsidRPr="00164734">
        <w:rPr>
          <w:spacing w:val="-3"/>
        </w:rPr>
        <w:t xml:space="preserve"> Cupidus profecto sum videndi </w:t>
      </w:r>
      <w:r w:rsidRPr="00164734">
        <w:t>partum illum novum, quem plurimum reverenda dominatio sua typis Campidu</w:t>
      </w:r>
      <w:r w:rsidR="00E07474" w:rsidRPr="00164734">
        <w:softHyphen/>
      </w:r>
      <w:r w:rsidRPr="00164734">
        <w:rPr>
          <w:spacing w:val="-4"/>
        </w:rPr>
        <w:t xml:space="preserve">nensibus recenter edidit. Si exemplar Ratisbonam ad dominum abbatem vel priorem </w:t>
      </w:r>
      <w:r w:rsidRPr="00164734">
        <w:rPr>
          <w:spacing w:val="-1"/>
        </w:rPr>
        <w:t xml:space="preserve">Scotorum transmitti posset, haud dubie ab ipsis utpote notis acciperem. </w:t>
      </w:r>
      <w:r w:rsidRPr="00164734">
        <w:rPr>
          <w:i/>
          <w:spacing w:val="16"/>
        </w:rPr>
        <w:t>&lt;</w:t>
      </w:r>
      <w:r w:rsidRPr="00164734">
        <w:rPr>
          <w:i/>
          <w:spacing w:val="10"/>
        </w:rPr>
        <w:t>7</w:t>
      </w:r>
      <w:r w:rsidRPr="00164734">
        <w:rPr>
          <w:i/>
        </w:rPr>
        <w:t>&gt;</w:t>
      </w:r>
      <w:r w:rsidRPr="00164734">
        <w:t xml:space="preserve"> </w:t>
      </w:r>
      <w:r w:rsidRPr="00164734">
        <w:rPr>
          <w:spacing w:val="-1"/>
        </w:rPr>
        <w:t xml:space="preserve">Mei </w:t>
      </w:r>
      <w:r w:rsidRPr="00164734">
        <w:rPr>
          <w:spacing w:val="-4"/>
        </w:rPr>
        <w:t>Annales Petrenses, quos nunc ordine in codicem redigo, tanti non sunt momenti, ut lucem publicam per typum mereantur; sufficiet illis, quod inter privatos bibliothecae</w:t>
      </w:r>
      <w:r w:rsidRPr="00164734">
        <w:t xml:space="preserve"> </w:t>
      </w:r>
      <w:r w:rsidRPr="00164734">
        <w:rPr>
          <w:spacing w:val="-4"/>
        </w:rPr>
        <w:t>nostrae parietes remorentur ac notitiae posterorum confratrum deserviant eosque ad</w:t>
      </w:r>
      <w:r w:rsidRPr="00164734">
        <w:t xml:space="preserve"> </w:t>
      </w:r>
      <w:r w:rsidR="007D05FC" w:rsidRPr="00164734">
        <w:rPr>
          <w:spacing w:val="-1"/>
        </w:rPr>
        <w:t>prosequendum in</w:t>
      </w:r>
      <w:r w:rsidRPr="00164734">
        <w:rPr>
          <w:spacing w:val="-1"/>
        </w:rPr>
        <w:t>choata exstimulent. Salutat quam humanissime reverentiam ve</w:t>
      </w:r>
      <w:r w:rsidR="007D05FC" w:rsidRPr="00164734">
        <w:rPr>
          <w:spacing w:val="-1"/>
        </w:rPr>
        <w:softHyphen/>
      </w:r>
      <w:r w:rsidRPr="00164734">
        <w:rPr>
          <w:spacing w:val="-1"/>
        </w:rPr>
        <w:t>stram reverendissimus dominus praelatus hortaturque suaviter mecum, ut fortiter</w:t>
      </w:r>
      <w:r w:rsidRPr="00164734">
        <w:t xml:space="preserve"> </w:t>
      </w:r>
      <w:r w:rsidRPr="00164734">
        <w:rPr>
          <w:spacing w:val="-2"/>
        </w:rPr>
        <w:t>constanterque bene coeptis insistat. Orabimus pariter pro incolumitate paternitatis</w:t>
      </w:r>
      <w:r w:rsidRPr="00164734">
        <w:t xml:space="preserve"> suae, ut pro gloria Dei sacrique ordinis, quae occepit, feliciter absolvat.</w:t>
      </w:r>
    </w:p>
    <w:p w:rsidR="00AD1764" w:rsidRPr="00164734" w:rsidRDefault="00AD1764" w:rsidP="00AD1764">
      <w:pPr>
        <w:pStyle w:val="EditionEditionstext"/>
      </w:pPr>
      <w:r w:rsidRPr="00164734">
        <w:rPr>
          <w:spacing w:val="-1"/>
        </w:rPr>
        <w:t>Plurimum reverendae dominationis vestrae servus frater Petrus Friderici Benedic</w:t>
      </w:r>
      <w:r w:rsidR="007D05FC" w:rsidRPr="00164734">
        <w:rPr>
          <w:spacing w:val="-1"/>
        </w:rPr>
        <w:softHyphen/>
      </w:r>
      <w:r w:rsidRPr="00164734">
        <w:t>tinus Petrensis manu propria.</w:t>
      </w:r>
    </w:p>
    <w:p w:rsidR="00AD1764" w:rsidRPr="00164734" w:rsidRDefault="00AD1764" w:rsidP="00AD1764">
      <w:pPr>
        <w:pStyle w:val="EditionEditionstext"/>
      </w:pPr>
      <w:r w:rsidRPr="00164734">
        <w:t>Erffurti 15. Julii 1715.</w:t>
      </w:r>
    </w:p>
    <w:p w:rsidR="00AD1764" w:rsidRPr="00164734" w:rsidRDefault="00AD1764" w:rsidP="00AD1764">
      <w:pPr>
        <w:pStyle w:val="EditionEditionstext"/>
      </w:pPr>
      <w:r w:rsidRPr="00164734">
        <w:rPr>
          <w:i/>
          <w:spacing w:val="10"/>
        </w:rPr>
        <w:t>&lt;8</w:t>
      </w:r>
      <w:r w:rsidRPr="00164734">
        <w:rPr>
          <w:i/>
        </w:rPr>
        <w:t>&gt;</w:t>
      </w:r>
      <w:r w:rsidRPr="00164734">
        <w:t xml:space="preserve"> </w:t>
      </w:r>
      <w:r w:rsidRPr="00164734">
        <w:rPr>
          <w:spacing w:val="1"/>
        </w:rPr>
        <w:t>P.S. Si reverentia vestra non noverit viam destinandi litteras Werdenam ad</w:t>
      </w:r>
      <w:r w:rsidRPr="00164734">
        <w:t xml:space="preserve"> </w:t>
      </w:r>
      <w:r w:rsidRPr="00164734">
        <w:rPr>
          <w:spacing w:val="-3"/>
        </w:rPr>
        <w:t>reverendissimum dominum congregationis praesidem, mihi eas transmittat promo</w:t>
      </w:r>
      <w:r w:rsidR="007D05FC" w:rsidRPr="00164734">
        <w:rPr>
          <w:spacing w:val="-3"/>
        </w:rPr>
        <w:softHyphen/>
      </w:r>
      <w:r w:rsidRPr="00164734">
        <w:t xml:space="preserve">vendas; distat autem hinc 30 ciriter </w:t>
      </w:r>
      <w:r w:rsidRPr="00164734">
        <w:rPr>
          <w:spacing w:val="4"/>
        </w:rPr>
        <w:t>[</w:t>
      </w:r>
      <w:r w:rsidRPr="00164734">
        <w:rPr>
          <w:i/>
        </w:rPr>
        <w:t>si</w:t>
      </w:r>
      <w:r w:rsidRPr="00164734">
        <w:rPr>
          <w:i/>
          <w:spacing w:val="16"/>
        </w:rPr>
        <w:t>c</w:t>
      </w:r>
      <w:r w:rsidRPr="00164734">
        <w:t>] miliaribus.</w:t>
      </w:r>
    </w:p>
    <w:p w:rsidR="00AD1764" w:rsidRPr="00164734" w:rsidRDefault="00AD1764" w:rsidP="00623037">
      <w:pPr>
        <w:pStyle w:val="EditionKommentar"/>
      </w:pPr>
      <w:r w:rsidRPr="00164734">
        <w:rPr>
          <w:i w:val="0"/>
          <w:spacing w:val="30"/>
          <w:szCs w:val="22"/>
        </w:rPr>
        <w:t>&lt;1&gt;</w:t>
      </w:r>
      <w:r w:rsidRPr="00164734">
        <w:rPr>
          <w:i w:val="0"/>
          <w:spacing w:val="30"/>
        </w:rPr>
        <w:t xml:space="preserve"> </w:t>
      </w:r>
      <w:r w:rsidRPr="00164734">
        <w:rPr>
          <w:i w:val="0"/>
          <w:spacing w:val="30"/>
          <w:szCs w:val="22"/>
        </w:rPr>
        <w:t xml:space="preserve">Coloniense </w:t>
      </w:r>
      <w:r w:rsidR="00096F7C" w:rsidRPr="00164734">
        <w:rPr>
          <w:i w:val="0"/>
          <w:spacing w:val="30"/>
          <w:szCs w:val="22"/>
        </w:rPr>
        <w:t>...</w:t>
      </w:r>
      <w:r w:rsidRPr="00164734">
        <w:rPr>
          <w:i w:val="0"/>
          <w:spacing w:val="30"/>
          <w:szCs w:val="22"/>
        </w:rPr>
        <w:t xml:space="preserve"> capitulum:</w:t>
      </w:r>
      <w:r w:rsidRPr="00164734">
        <w:rPr>
          <w:i w:val="0"/>
          <w:spacing w:val="30"/>
        </w:rPr>
        <w:t xml:space="preserve"> </w:t>
      </w:r>
      <w:r w:rsidRPr="00164734">
        <w:rPr>
          <w:spacing w:val="-2"/>
        </w:rPr>
        <w:t xml:space="preserve">Das Generalkapitel </w:t>
      </w:r>
      <w:r w:rsidR="00096F7C" w:rsidRPr="00164734">
        <w:rPr>
          <w:spacing w:val="-2"/>
        </w:rPr>
        <w:t>hatte</w:t>
      </w:r>
      <w:r w:rsidRPr="00164734">
        <w:rPr>
          <w:spacing w:val="-2"/>
        </w:rPr>
        <w:t xml:space="preserve"> vom 17.</w:t>
      </w:r>
      <w:r w:rsidR="00096F7C" w:rsidRPr="00164734">
        <w:rPr>
          <w:spacing w:val="-2"/>
        </w:rPr>
        <w:t xml:space="preserve"> bis zum </w:t>
      </w:r>
      <w:r w:rsidRPr="00164734">
        <w:rPr>
          <w:spacing w:val="-1"/>
        </w:rPr>
        <w:t>19. Juni 1714 i</w:t>
      </w:r>
      <w:r w:rsidR="00096F7C" w:rsidRPr="00164734">
        <w:rPr>
          <w:spacing w:val="-1"/>
        </w:rPr>
        <w:t>m Kloster</w:t>
      </w:r>
      <w:r w:rsidRPr="00164734">
        <w:rPr>
          <w:spacing w:val="-1"/>
        </w:rPr>
        <w:t xml:space="preserve"> Groß St. Martin zu Köln statt</w:t>
      </w:r>
      <w:r w:rsidR="00096F7C" w:rsidRPr="00164734">
        <w:rPr>
          <w:spacing w:val="-1"/>
        </w:rPr>
        <w:t>gefunden</w:t>
      </w:r>
      <w:r w:rsidRPr="00164734">
        <w:rPr>
          <w:spacing w:val="-1"/>
        </w:rPr>
        <w:t>: Ziegler, Bursfelder</w:t>
      </w:r>
      <w:r w:rsidRPr="00164734">
        <w:t xml:space="preserve"> </w:t>
      </w:r>
      <w:r w:rsidRPr="00164734">
        <w:rPr>
          <w:spacing w:val="-3"/>
        </w:rPr>
        <w:t xml:space="preserve">Kongregation 372. Die </w:t>
      </w:r>
      <w:r w:rsidR="00096F7C" w:rsidRPr="00164734">
        <w:rPr>
          <w:spacing w:val="-3"/>
        </w:rPr>
        <w:t xml:space="preserve">erwähnte </w:t>
      </w:r>
      <w:r w:rsidRPr="00164734">
        <w:rPr>
          <w:spacing w:val="-3"/>
        </w:rPr>
        <w:t xml:space="preserve">„epistola“ </w:t>
      </w:r>
      <w:r w:rsidR="00096F7C" w:rsidRPr="00164734">
        <w:rPr>
          <w:spacing w:val="-3"/>
        </w:rPr>
        <w:t>könnte eines der mit 222 an PF ergangenen</w:t>
      </w:r>
      <w:r w:rsidR="00096F7C" w:rsidRPr="00164734">
        <w:t xml:space="preserve"> </w:t>
      </w:r>
      <w:r w:rsidR="00C67698" w:rsidRPr="00164734">
        <w:rPr>
          <w:spacing w:val="-4"/>
        </w:rPr>
        <w:t xml:space="preserve">mehreren </w:t>
      </w:r>
      <w:r w:rsidRPr="00164734">
        <w:rPr>
          <w:spacing w:val="-4"/>
        </w:rPr>
        <w:t>Exemplar</w:t>
      </w:r>
      <w:r w:rsidR="00C67698" w:rsidRPr="00164734">
        <w:rPr>
          <w:spacing w:val="-4"/>
        </w:rPr>
        <w:t>e</w:t>
      </w:r>
      <w:r w:rsidRPr="00164734">
        <w:rPr>
          <w:spacing w:val="-4"/>
        </w:rPr>
        <w:t xml:space="preserve"> der LE 2 </w:t>
      </w:r>
      <w:r w:rsidR="00C67698" w:rsidRPr="00164734">
        <w:rPr>
          <w:spacing w:val="-4"/>
        </w:rPr>
        <w:t xml:space="preserve">(vgl. 268 &lt;1&gt;), ein eigener Brief BPs an das Kapitel </w:t>
      </w:r>
      <w:r w:rsidRPr="00164734">
        <w:rPr>
          <w:spacing w:val="-4"/>
        </w:rPr>
        <w:t>oder</w:t>
      </w:r>
      <w:r w:rsidRPr="00164734">
        <w:t xml:space="preserve"> </w:t>
      </w:r>
      <w:r w:rsidRPr="00164734">
        <w:rPr>
          <w:spacing w:val="-3"/>
        </w:rPr>
        <w:t xml:space="preserve">auch ein Brief PFs an </w:t>
      </w:r>
      <w:r w:rsidR="00C67698" w:rsidRPr="00164734">
        <w:rPr>
          <w:spacing w:val="-3"/>
        </w:rPr>
        <w:t>dieses</w:t>
      </w:r>
      <w:r w:rsidRPr="00164734">
        <w:rPr>
          <w:spacing w:val="-3"/>
        </w:rPr>
        <w:t xml:space="preserve"> in der Sache BPs</w:t>
      </w:r>
      <w:r w:rsidR="00C67698" w:rsidRPr="00164734">
        <w:rPr>
          <w:spacing w:val="-3"/>
        </w:rPr>
        <w:t xml:space="preserve"> gewesen sein; da sich dies aus den Worten</w:t>
      </w:r>
      <w:r w:rsidR="00C67698" w:rsidRPr="00164734">
        <w:t xml:space="preserve"> </w:t>
      </w:r>
      <w:r w:rsidR="00C67698" w:rsidRPr="00164734">
        <w:rPr>
          <w:spacing w:val="-1"/>
        </w:rPr>
        <w:t>PFs nicht entscheiden lässt, wird kein Brief BPs angesetzt</w:t>
      </w:r>
      <w:r w:rsidRPr="00164734">
        <w:rPr>
          <w:spacing w:val="-1"/>
        </w:rPr>
        <w:t>.</w:t>
      </w:r>
      <w:r w:rsidRPr="00164734">
        <w:rPr>
          <w:i w:val="0"/>
          <w:spacing w:val="30"/>
        </w:rPr>
        <w:t xml:space="preserve"> </w:t>
      </w:r>
      <w:r w:rsidRPr="00164734">
        <w:rPr>
          <w:bCs/>
          <w:i w:val="0"/>
          <w:spacing w:val="30"/>
        </w:rPr>
        <w:t>&lt;2&gt;</w:t>
      </w:r>
      <w:r w:rsidRPr="00164734">
        <w:rPr>
          <w:i w:val="0"/>
          <w:spacing w:val="30"/>
          <w:szCs w:val="22"/>
        </w:rPr>
        <w:t xml:space="preserve"> </w:t>
      </w:r>
      <w:r w:rsidR="008568F3" w:rsidRPr="00164734">
        <w:rPr>
          <w:i w:val="0"/>
          <w:spacing w:val="30"/>
          <w:szCs w:val="22"/>
        </w:rPr>
        <w:t>Coelestinus</w:t>
      </w:r>
      <w:r w:rsidRPr="00164734">
        <w:rPr>
          <w:i w:val="0"/>
          <w:spacing w:val="30"/>
          <w:szCs w:val="22"/>
        </w:rPr>
        <w:t xml:space="preserve"> ... electus:</w:t>
      </w:r>
      <w:r w:rsidRPr="00164734">
        <w:rPr>
          <w:i w:val="0"/>
          <w:spacing w:val="30"/>
        </w:rPr>
        <w:t xml:space="preserve"> </w:t>
      </w:r>
      <w:r w:rsidRPr="00164734">
        <w:rPr>
          <w:spacing w:val="-3"/>
        </w:rPr>
        <w:t xml:space="preserve">Volk, Generalkapitels-Rezesse 3 221; vgl. Stüwer, Reichsabtei Werden 188. </w:t>
      </w:r>
      <w:r w:rsidRPr="00164734">
        <w:rPr>
          <w:bCs/>
          <w:i w:val="0"/>
          <w:spacing w:val="27"/>
        </w:rPr>
        <w:t>&lt;3&gt;</w:t>
      </w:r>
      <w:r w:rsidRPr="00164734">
        <w:rPr>
          <w:i w:val="0"/>
          <w:spacing w:val="27"/>
          <w:szCs w:val="22"/>
        </w:rPr>
        <w:t xml:space="preserve"> Guntherus:</w:t>
      </w:r>
      <w:r w:rsidRPr="00164734">
        <w:rPr>
          <w:i w:val="0"/>
          <w:spacing w:val="30"/>
        </w:rPr>
        <w:t xml:space="preserve"> </w:t>
      </w:r>
      <w:r w:rsidRPr="00164734">
        <w:rPr>
          <w:spacing w:val="-4"/>
        </w:rPr>
        <w:t>Vgl. 1</w:t>
      </w:r>
      <w:r w:rsidR="00201B5D" w:rsidRPr="00164734">
        <w:rPr>
          <w:spacing w:val="-4"/>
        </w:rPr>
        <w:t>80</w:t>
      </w:r>
      <w:r w:rsidRPr="00164734">
        <w:rPr>
          <w:spacing w:val="-4"/>
        </w:rPr>
        <w:t>.</w:t>
      </w:r>
      <w:r w:rsidRPr="00164734">
        <w:rPr>
          <w:i w:val="0"/>
          <w:spacing w:val="27"/>
        </w:rPr>
        <w:t xml:space="preserve"> </w:t>
      </w:r>
      <w:r w:rsidRPr="00164734">
        <w:rPr>
          <w:i w:val="0"/>
          <w:iCs/>
          <w:spacing w:val="27"/>
        </w:rPr>
        <w:t xml:space="preserve">ex patritiis </w:t>
      </w:r>
      <w:r w:rsidR="00201B5D" w:rsidRPr="00164734">
        <w:rPr>
          <w:i w:val="0"/>
          <w:iCs/>
          <w:spacing w:val="27"/>
        </w:rPr>
        <w:t>...</w:t>
      </w:r>
      <w:r w:rsidRPr="00164734">
        <w:rPr>
          <w:i w:val="0"/>
          <w:iCs/>
          <w:spacing w:val="27"/>
        </w:rPr>
        <w:t xml:space="preserve"> de Northusen:</w:t>
      </w:r>
      <w:r w:rsidRPr="00164734">
        <w:rPr>
          <w:i w:val="0"/>
          <w:iCs/>
          <w:spacing w:val="30"/>
        </w:rPr>
        <w:t xml:space="preserve"> </w:t>
      </w:r>
      <w:r w:rsidRPr="00164734">
        <w:rPr>
          <w:spacing w:val="-4"/>
        </w:rPr>
        <w:t xml:space="preserve">Vgl. Frank, </w:t>
      </w:r>
      <w:r w:rsidRPr="00164734">
        <w:rPr>
          <w:spacing w:val="-2"/>
        </w:rPr>
        <w:t>Peterskloster 213–224.</w:t>
      </w:r>
      <w:r w:rsidRPr="00164734">
        <w:rPr>
          <w:i w:val="0"/>
          <w:spacing w:val="30"/>
        </w:rPr>
        <w:t xml:space="preserve"> </w:t>
      </w:r>
      <w:r w:rsidRPr="00164734">
        <w:rPr>
          <w:i w:val="0"/>
          <w:iCs/>
          <w:spacing w:val="30"/>
        </w:rPr>
        <w:t xml:space="preserve">de quo </w:t>
      </w:r>
      <w:r w:rsidR="00057431" w:rsidRPr="00164734">
        <w:rPr>
          <w:i w:val="0"/>
          <w:iCs/>
          <w:spacing w:val="30"/>
        </w:rPr>
        <w:t>...</w:t>
      </w:r>
      <w:r w:rsidRPr="00164734">
        <w:rPr>
          <w:i w:val="0"/>
          <w:iCs/>
          <w:spacing w:val="30"/>
        </w:rPr>
        <w:t xml:space="preserve"> Bucelinus:</w:t>
      </w:r>
      <w:r w:rsidRPr="00164734">
        <w:rPr>
          <w:i w:val="0"/>
          <w:spacing w:val="30"/>
        </w:rPr>
        <w:t xml:space="preserve"> </w:t>
      </w:r>
      <w:r w:rsidRPr="00164734">
        <w:rPr>
          <w:iCs/>
          <w:spacing w:val="-2"/>
        </w:rPr>
        <w:t xml:space="preserve">Die Seitenangabe 20 entspricht </w:t>
      </w:r>
      <w:r w:rsidRPr="00164734">
        <w:rPr>
          <w:iCs/>
          <w:spacing w:val="-4"/>
        </w:rPr>
        <w:t xml:space="preserve">der </w:t>
      </w:r>
      <w:r w:rsidR="00201B5D" w:rsidRPr="00164734">
        <w:rPr>
          <w:iCs/>
          <w:spacing w:val="-4"/>
        </w:rPr>
        <w:t>Erst</w:t>
      </w:r>
      <w:r w:rsidRPr="00164734">
        <w:rPr>
          <w:iCs/>
          <w:spacing w:val="-4"/>
        </w:rPr>
        <w:t>ausgabe.</w:t>
      </w:r>
      <w:r w:rsidRPr="00164734">
        <w:rPr>
          <w:i w:val="0"/>
          <w:iCs/>
          <w:spacing w:val="30"/>
        </w:rPr>
        <w:t xml:space="preserve"> </w:t>
      </w:r>
      <w:r w:rsidRPr="00164734">
        <w:rPr>
          <w:i w:val="0"/>
          <w:spacing w:val="30"/>
          <w:szCs w:val="22"/>
        </w:rPr>
        <w:t>citatae orationis:</w:t>
      </w:r>
      <w:r w:rsidRPr="00164734">
        <w:rPr>
          <w:i w:val="0"/>
          <w:spacing w:val="30"/>
        </w:rPr>
        <w:t xml:space="preserve"> </w:t>
      </w:r>
      <w:r w:rsidRPr="00164734">
        <w:rPr>
          <w:spacing w:val="-4"/>
        </w:rPr>
        <w:t>Sicherlich der „De historia sermo claustralis“,</w:t>
      </w:r>
      <w:r w:rsidRPr="00164734">
        <w:t xml:space="preserve"> </w:t>
      </w:r>
      <w:r w:rsidRPr="00164734">
        <w:rPr>
          <w:spacing w:val="-1"/>
        </w:rPr>
        <w:t>gehalten auf dem Generalkapitel zu Erfurt 1481</w:t>
      </w:r>
      <w:r w:rsidR="00201B5D" w:rsidRPr="00164734">
        <w:rPr>
          <w:spacing w:val="-1"/>
        </w:rPr>
        <w:t>;</w:t>
      </w:r>
      <w:r w:rsidRPr="00164734">
        <w:rPr>
          <w:spacing w:val="-1"/>
        </w:rPr>
        <w:t xml:space="preserve"> abgedruckt bei Frank, Peterskloster</w:t>
      </w:r>
      <w:r w:rsidRPr="00164734">
        <w:t xml:space="preserve"> </w:t>
      </w:r>
      <w:r w:rsidRPr="00164734">
        <w:rPr>
          <w:spacing w:val="-4"/>
        </w:rPr>
        <w:t>382–387.</w:t>
      </w:r>
      <w:r w:rsidRPr="00164734">
        <w:rPr>
          <w:i w:val="0"/>
          <w:spacing w:val="25"/>
        </w:rPr>
        <w:t xml:space="preserve"> </w:t>
      </w:r>
      <w:r w:rsidR="00CC024B" w:rsidRPr="00164734">
        <w:rPr>
          <w:i w:val="0"/>
          <w:spacing w:val="25"/>
        </w:rPr>
        <w:t xml:space="preserve">&lt;4&gt; Baile ... promissis: </w:t>
      </w:r>
      <w:r w:rsidR="00CC024B" w:rsidRPr="00164734">
        <w:rPr>
          <w:spacing w:val="-4"/>
          <w:szCs w:val="22"/>
        </w:rPr>
        <w:t>Vgl. 387 &lt;2&gt;, 393 &lt;5&gt;.</w:t>
      </w:r>
      <w:r w:rsidR="00CC024B" w:rsidRPr="00164734">
        <w:rPr>
          <w:i w:val="0"/>
          <w:spacing w:val="25"/>
          <w:szCs w:val="22"/>
        </w:rPr>
        <w:t xml:space="preserve"> </w:t>
      </w:r>
      <w:r w:rsidRPr="00164734">
        <w:rPr>
          <w:i w:val="0"/>
          <w:spacing w:val="25"/>
          <w:szCs w:val="22"/>
        </w:rPr>
        <w:t xml:space="preserve">&lt;5&gt; necdum </w:t>
      </w:r>
      <w:r w:rsidRPr="00164734">
        <w:rPr>
          <w:i w:val="0"/>
          <w:spacing w:val="30"/>
          <w:szCs w:val="22"/>
        </w:rPr>
        <w:t>comparuerunt:</w:t>
      </w:r>
      <w:r w:rsidRPr="00164734">
        <w:rPr>
          <w:i w:val="0"/>
          <w:spacing w:val="30"/>
        </w:rPr>
        <w:t xml:space="preserve"> </w:t>
      </w:r>
      <w:r w:rsidRPr="00164734">
        <w:rPr>
          <w:spacing w:val="-3"/>
        </w:rPr>
        <w:t xml:space="preserve">Bartenstein und Widow waren im Februar </w:t>
      </w:r>
      <w:r w:rsidR="00CC024B" w:rsidRPr="00164734">
        <w:rPr>
          <w:spacing w:val="-3"/>
        </w:rPr>
        <w:t xml:space="preserve">1715, Bartenstein bis in den März </w:t>
      </w:r>
      <w:r w:rsidRPr="00164734">
        <w:rPr>
          <w:spacing w:val="-3"/>
        </w:rPr>
        <w:t>in Erfurt gewesen. Offenbar hatten sie auf einen Besuch bei PF verzichtet;</w:t>
      </w:r>
      <w:r w:rsidRPr="00164734">
        <w:t xml:space="preserve"> </w:t>
      </w:r>
      <w:r w:rsidRPr="00164734">
        <w:rPr>
          <w:spacing w:val="-4"/>
        </w:rPr>
        <w:t>vgl.</w:t>
      </w:r>
      <w:r w:rsidR="00CC024B" w:rsidRPr="00164734">
        <w:rPr>
          <w:spacing w:val="-4"/>
        </w:rPr>
        <w:t xml:space="preserve"> 386,</w:t>
      </w:r>
      <w:r w:rsidRPr="00164734">
        <w:rPr>
          <w:spacing w:val="-4"/>
        </w:rPr>
        <w:t xml:space="preserve"> 38</w:t>
      </w:r>
      <w:r w:rsidR="00CC024B" w:rsidRPr="00164734">
        <w:rPr>
          <w:spacing w:val="-4"/>
        </w:rPr>
        <w:t>7</w:t>
      </w:r>
      <w:r w:rsidRPr="00164734">
        <w:rPr>
          <w:spacing w:val="-4"/>
        </w:rPr>
        <w:t>, 3</w:t>
      </w:r>
      <w:r w:rsidR="00CC024B" w:rsidRPr="00164734">
        <w:rPr>
          <w:spacing w:val="-4"/>
        </w:rPr>
        <w:t>93</w:t>
      </w:r>
      <w:r w:rsidRPr="00164734">
        <w:rPr>
          <w:spacing w:val="-4"/>
        </w:rPr>
        <w:t>.</w:t>
      </w:r>
      <w:r w:rsidRPr="00164734">
        <w:rPr>
          <w:i w:val="0"/>
          <w:spacing w:val="27"/>
        </w:rPr>
        <w:t xml:space="preserve"> </w:t>
      </w:r>
      <w:r w:rsidR="00CC024B" w:rsidRPr="00164734">
        <w:rPr>
          <w:i w:val="0"/>
          <w:spacing w:val="27"/>
        </w:rPr>
        <w:t xml:space="preserve">&lt;6&gt; </w:t>
      </w:r>
      <w:r w:rsidRPr="00164734">
        <w:rPr>
          <w:i w:val="0"/>
          <w:iCs/>
          <w:spacing w:val="27"/>
        </w:rPr>
        <w:t>abbatem vel priorem:</w:t>
      </w:r>
      <w:r w:rsidRPr="00164734">
        <w:rPr>
          <w:i w:val="0"/>
          <w:spacing w:val="30"/>
        </w:rPr>
        <w:t xml:space="preserve"> </w:t>
      </w:r>
      <w:r w:rsidR="00CC024B" w:rsidRPr="00164734">
        <w:rPr>
          <w:spacing w:val="-4"/>
        </w:rPr>
        <w:t xml:space="preserve">Die </w:t>
      </w:r>
      <w:r w:rsidRPr="00164734">
        <w:rPr>
          <w:spacing w:val="-4"/>
        </w:rPr>
        <w:t>Angaben zu Fleming und Cook</w:t>
      </w:r>
      <w:r w:rsidRPr="00164734">
        <w:rPr>
          <w:spacing w:val="-5"/>
        </w:rPr>
        <w:t xml:space="preserve"> </w:t>
      </w:r>
      <w:r w:rsidR="00CC024B" w:rsidRPr="00164734">
        <w:rPr>
          <w:spacing w:val="-4"/>
        </w:rPr>
        <w:t>im</w:t>
      </w:r>
      <w:r w:rsidR="00CC024B" w:rsidRPr="00164734">
        <w:rPr>
          <w:spacing w:val="-5"/>
        </w:rPr>
        <w:t xml:space="preserve"> </w:t>
      </w:r>
      <w:r w:rsidR="00CC024B" w:rsidRPr="00164734">
        <w:rPr>
          <w:spacing w:val="-4"/>
        </w:rPr>
        <w:t>Register</w:t>
      </w:r>
      <w:r w:rsidR="00CC024B" w:rsidRPr="00164734">
        <w:rPr>
          <w:spacing w:val="-5"/>
        </w:rPr>
        <w:t xml:space="preserve"> </w:t>
      </w:r>
      <w:r w:rsidR="00CC024B" w:rsidRPr="00164734">
        <w:rPr>
          <w:spacing w:val="-4"/>
        </w:rPr>
        <w:t>nach</w:t>
      </w:r>
      <w:r w:rsidRPr="00164734">
        <w:rPr>
          <w:spacing w:val="-5"/>
        </w:rPr>
        <w:t xml:space="preserve"> </w:t>
      </w:r>
      <w:r w:rsidRPr="00164734">
        <w:rPr>
          <w:iCs/>
          <w:spacing w:val="-4"/>
        </w:rPr>
        <w:t>Dilworth,</w:t>
      </w:r>
      <w:r w:rsidRPr="00164734">
        <w:rPr>
          <w:iCs/>
          <w:spacing w:val="-5"/>
        </w:rPr>
        <w:t xml:space="preserve"> </w:t>
      </w:r>
      <w:r w:rsidRPr="00164734">
        <w:rPr>
          <w:iCs/>
          <w:spacing w:val="-4"/>
        </w:rPr>
        <w:t>Two</w:t>
      </w:r>
      <w:r w:rsidRPr="00164734">
        <w:rPr>
          <w:iCs/>
          <w:spacing w:val="-5"/>
        </w:rPr>
        <w:t xml:space="preserve"> </w:t>
      </w:r>
      <w:r w:rsidRPr="00164734">
        <w:rPr>
          <w:iCs/>
          <w:spacing w:val="-4"/>
        </w:rPr>
        <w:t>Necrologies</w:t>
      </w:r>
      <w:r w:rsidRPr="00164734">
        <w:rPr>
          <w:iCs/>
          <w:spacing w:val="-5"/>
        </w:rPr>
        <w:t xml:space="preserve"> </w:t>
      </w:r>
      <w:r w:rsidRPr="00164734">
        <w:rPr>
          <w:iCs/>
          <w:spacing w:val="-4"/>
        </w:rPr>
        <w:t>187.</w:t>
      </w:r>
      <w:r w:rsidRPr="00164734">
        <w:rPr>
          <w:iCs/>
          <w:spacing w:val="-5"/>
        </w:rPr>
        <w:t xml:space="preserve"> </w:t>
      </w:r>
      <w:r w:rsidRPr="00164734">
        <w:rPr>
          <w:iCs/>
          <w:spacing w:val="-4"/>
        </w:rPr>
        <w:t>Zu</w:t>
      </w:r>
      <w:r w:rsidRPr="00164734">
        <w:rPr>
          <w:iCs/>
          <w:spacing w:val="-5"/>
        </w:rPr>
        <w:t xml:space="preserve"> </w:t>
      </w:r>
      <w:r w:rsidRPr="00164734">
        <w:rPr>
          <w:iCs/>
          <w:spacing w:val="-4"/>
        </w:rPr>
        <w:t>Fleming</w:t>
      </w:r>
      <w:r w:rsidRPr="00164734">
        <w:rPr>
          <w:iCs/>
          <w:spacing w:val="-5"/>
        </w:rPr>
        <w:t xml:space="preserve"> </w:t>
      </w:r>
      <w:r w:rsidRPr="00164734">
        <w:rPr>
          <w:iCs/>
          <w:spacing w:val="-4"/>
        </w:rPr>
        <w:t>vgl.</w:t>
      </w:r>
      <w:r w:rsidRPr="00164734">
        <w:rPr>
          <w:iCs/>
          <w:spacing w:val="-5"/>
        </w:rPr>
        <w:t xml:space="preserve"> </w:t>
      </w:r>
      <w:r w:rsidRPr="00164734">
        <w:rPr>
          <w:iCs/>
          <w:spacing w:val="-4"/>
        </w:rPr>
        <w:t>Hammermayer,</w:t>
      </w:r>
      <w:r w:rsidRPr="00164734">
        <w:rPr>
          <w:iCs/>
        </w:rPr>
        <w:t xml:space="preserve"> Brockie und Legipont 71, 74; Hammermayer, Regensburg 54–57.</w:t>
      </w:r>
      <w:r w:rsidRPr="00164734">
        <w:rPr>
          <w:i w:val="0"/>
          <w:iCs/>
          <w:spacing w:val="30"/>
        </w:rPr>
        <w:t xml:space="preserve"> &lt;7&gt; Annales Petrenses:</w:t>
      </w:r>
      <w:r w:rsidRPr="00164734">
        <w:rPr>
          <w:i w:val="0"/>
          <w:spacing w:val="30"/>
        </w:rPr>
        <w:t xml:space="preserve"> </w:t>
      </w:r>
      <w:r w:rsidRPr="00164734">
        <w:t>Vgl. 1</w:t>
      </w:r>
      <w:r w:rsidR="00623037" w:rsidRPr="00164734">
        <w:t>66</w:t>
      </w:r>
      <w:r w:rsidRPr="00164734">
        <w:t xml:space="preserve"> &lt;4&gt;.</w:t>
      </w:r>
    </w:p>
    <w:p w:rsidR="00623037" w:rsidRPr="00164734" w:rsidRDefault="00623037" w:rsidP="00901224">
      <w:pPr>
        <w:pStyle w:val="EditionBriefberschrift1"/>
      </w:pPr>
      <w:r w:rsidRPr="00164734">
        <w:t>[419]</w:t>
      </w:r>
      <w:r w:rsidRPr="00164734">
        <w:tab/>
        <w:t>Bernhard Pez an Augustin Erath.</w:t>
      </w:r>
    </w:p>
    <w:p w:rsidR="00623037" w:rsidRPr="00164734" w:rsidRDefault="00623037" w:rsidP="00623037">
      <w:pPr>
        <w:pStyle w:val="EditionBriefberschrift2"/>
      </w:pPr>
      <w:r w:rsidRPr="00164734">
        <w:t>&lt; 1715-07-19.</w:t>
      </w:r>
    </w:p>
    <w:p w:rsidR="00623037" w:rsidRPr="00164734" w:rsidRDefault="00623037" w:rsidP="00623037">
      <w:pPr>
        <w:pStyle w:val="EditionEditorischeNotiz"/>
      </w:pPr>
      <w:r w:rsidRPr="00164734">
        <w:t>Bezüge: 348. 420. Erwähnt in 422.</w:t>
      </w:r>
    </w:p>
    <w:p w:rsidR="00FA3671" w:rsidRPr="00164734" w:rsidRDefault="00FA3671" w:rsidP="00FA3671">
      <w:pPr>
        <w:pStyle w:val="EditionBriefberschrift1"/>
      </w:pPr>
      <w:r w:rsidRPr="00164734">
        <w:t>[420]</w:t>
      </w:r>
      <w:r w:rsidRPr="00164734">
        <w:tab/>
        <w:t>Bernhard Pez an Augustin Erath.</w:t>
      </w:r>
    </w:p>
    <w:p w:rsidR="00FA3671" w:rsidRPr="00164734" w:rsidRDefault="00FA3671" w:rsidP="00901224">
      <w:pPr>
        <w:pStyle w:val="EditionBriefberschrift2"/>
        <w:spacing w:after="120"/>
      </w:pPr>
      <w:r w:rsidRPr="00164734">
        <w:t>&lt; 1715-07-19.</w:t>
      </w:r>
    </w:p>
    <w:p w:rsidR="00FA3671" w:rsidRPr="00164734" w:rsidRDefault="00FA3671" w:rsidP="00FA3671">
      <w:pPr>
        <w:pStyle w:val="EditionEditorischeNotiz"/>
      </w:pPr>
      <w:r w:rsidRPr="00164734">
        <w:t>Bezüge: 419. 421. Erwähnt in 422.</w:t>
      </w:r>
    </w:p>
    <w:p w:rsidR="00FA3671" w:rsidRPr="00164734" w:rsidRDefault="00FA3671" w:rsidP="00901224">
      <w:pPr>
        <w:pStyle w:val="EditionBriefberschrift1"/>
        <w:spacing w:before="480"/>
      </w:pPr>
      <w:r w:rsidRPr="00164734">
        <w:t>[421]</w:t>
      </w:r>
      <w:r w:rsidRPr="00164734">
        <w:tab/>
        <w:t>Bernhard Pez an Augustin Erath.</w:t>
      </w:r>
    </w:p>
    <w:p w:rsidR="00FA3671" w:rsidRPr="00164734" w:rsidRDefault="00FA3671" w:rsidP="00901224">
      <w:pPr>
        <w:pStyle w:val="EditionBriefberschrift2"/>
        <w:spacing w:after="120"/>
      </w:pPr>
      <w:r w:rsidRPr="00164734">
        <w:t>&lt; 1715-07-19.</w:t>
      </w:r>
    </w:p>
    <w:p w:rsidR="00FA3671" w:rsidRPr="00164734" w:rsidRDefault="00FA3671" w:rsidP="00FA3671">
      <w:pPr>
        <w:pStyle w:val="EditionEditorischeNotiz"/>
      </w:pPr>
      <w:r w:rsidRPr="00164734">
        <w:t>Bezüge: 420. 422. Erwähnt in 422.</w:t>
      </w:r>
    </w:p>
    <w:p w:rsidR="00FA3671" w:rsidRPr="00164734" w:rsidRDefault="00FA3671" w:rsidP="00901224">
      <w:pPr>
        <w:pStyle w:val="EditionBriefberschrift1"/>
        <w:spacing w:before="480"/>
      </w:pPr>
      <w:r w:rsidRPr="00164734">
        <w:t>422</w:t>
      </w:r>
      <w:r w:rsidRPr="00164734">
        <w:tab/>
        <w:t>Augustin Erath an Bernhard Pez.</w:t>
      </w:r>
    </w:p>
    <w:p w:rsidR="00FA3671" w:rsidRPr="00164734" w:rsidRDefault="00FA3671" w:rsidP="00901224">
      <w:pPr>
        <w:pStyle w:val="EditionBriefberschrift2"/>
        <w:spacing w:after="120"/>
      </w:pPr>
      <w:r w:rsidRPr="00164734">
        <w:t>1715-07-19. St. Andrä an der Traisen.</w:t>
      </w:r>
    </w:p>
    <w:p w:rsidR="00FA3671" w:rsidRPr="00164734" w:rsidRDefault="00FA3671" w:rsidP="00901224">
      <w:pPr>
        <w:pStyle w:val="EditionRegest"/>
        <w:spacing w:after="120"/>
      </w:pPr>
      <w:r w:rsidRPr="00164734">
        <w:t>&lt;1&gt;</w:t>
      </w:r>
      <w:r w:rsidRPr="00164734">
        <w:rPr>
          <w:spacing w:val="-4"/>
        </w:rPr>
        <w:t xml:space="preserve"> AEr hat drei Briefe BPs (419, 420, 421) empfangen, ist aber wegen schwerer Gicht</w:t>
      </w:r>
      <w:r w:rsidRPr="00164734">
        <w:t xml:space="preserve"> </w:t>
      </w:r>
      <w:r w:rsidRPr="00164734">
        <w:rPr>
          <w:spacing w:val="-3"/>
        </w:rPr>
        <w:t xml:space="preserve">kaum in der Lage, angemessen zu antworten. </w:t>
      </w:r>
      <w:r w:rsidRPr="00164734">
        <w:rPr>
          <w:spacing w:val="16"/>
        </w:rPr>
        <w:t>&lt;</w:t>
      </w:r>
      <w:r w:rsidRPr="00164734">
        <w:rPr>
          <w:spacing w:val="6"/>
        </w:rPr>
        <w:t>2</w:t>
      </w:r>
      <w:r w:rsidRPr="00164734">
        <w:t>&gt;</w:t>
      </w:r>
      <w:r w:rsidRPr="00164734">
        <w:rPr>
          <w:spacing w:val="-3"/>
        </w:rPr>
        <w:t xml:space="preserve"> BPs „Triumphus castitatis“ hat AEr </w:t>
      </w:r>
      <w:r w:rsidRPr="00164734">
        <w:rPr>
          <w:spacing w:val="1"/>
        </w:rPr>
        <w:t xml:space="preserve">von diesem erhalten, nachdem er </w:t>
      </w:r>
      <w:r w:rsidR="00A33B3F" w:rsidRPr="00164734">
        <w:rPr>
          <w:spacing w:val="1"/>
        </w:rPr>
        <w:t>bereits</w:t>
      </w:r>
      <w:r w:rsidRPr="00164734">
        <w:rPr>
          <w:spacing w:val="1"/>
        </w:rPr>
        <w:t xml:space="preserve"> selbst ein Exemplar von dem Verleger Veith</w:t>
      </w:r>
      <w:r w:rsidRPr="00164734">
        <w:t xml:space="preserve"> </w:t>
      </w:r>
      <w:r w:rsidR="00A33B3F" w:rsidRPr="00164734">
        <w:rPr>
          <w:spacing w:val="-1"/>
        </w:rPr>
        <w:t>bezogen</w:t>
      </w:r>
      <w:r w:rsidRPr="00164734">
        <w:rPr>
          <w:spacing w:val="-1"/>
        </w:rPr>
        <w:t xml:space="preserve"> hatte. Er bezeichnet das Werk als tadellos, beklagt aber, dass alle Chorherren</w:t>
      </w:r>
      <w:r w:rsidR="00A33B3F" w:rsidRPr="00164734">
        <w:rPr>
          <w:spacing w:val="-1"/>
        </w:rPr>
        <w:softHyphen/>
      </w:r>
      <w:r w:rsidR="00DB02DD" w:rsidRPr="00164734">
        <w:rPr>
          <w:spacing w:val="-3"/>
        </w:rPr>
        <w:t>stifte Niederösterrei</w:t>
      </w:r>
      <w:r w:rsidRPr="00164734">
        <w:rPr>
          <w:spacing w:val="-3"/>
        </w:rPr>
        <w:t xml:space="preserve">chs </w:t>
      </w:r>
      <w:r w:rsidR="00DB02DD" w:rsidRPr="00164734">
        <w:rPr>
          <w:spacing w:val="-3"/>
        </w:rPr>
        <w:t>erwähnt werden</w:t>
      </w:r>
      <w:r w:rsidRPr="00164734">
        <w:rPr>
          <w:spacing w:val="-3"/>
        </w:rPr>
        <w:t>, nur St. Andrä nicht.</w:t>
      </w:r>
      <w:r w:rsidRPr="00164734">
        <w:rPr>
          <w:spacing w:val="-4"/>
        </w:rPr>
        <w:t xml:space="preserve"> </w:t>
      </w:r>
      <w:r w:rsidRPr="00164734">
        <w:rPr>
          <w:spacing w:val="16"/>
        </w:rPr>
        <w:t>&lt;</w:t>
      </w:r>
      <w:r w:rsidRPr="00164734">
        <w:rPr>
          <w:spacing w:val="6"/>
        </w:rPr>
        <w:t>3</w:t>
      </w:r>
      <w:r w:rsidRPr="00164734">
        <w:t>&gt;</w:t>
      </w:r>
      <w:r w:rsidRPr="00164734">
        <w:rPr>
          <w:spacing w:val="-3"/>
        </w:rPr>
        <w:t xml:space="preserve"> Korbinian Khamms</w:t>
      </w:r>
      <w:r w:rsidRPr="00164734">
        <w:rPr>
          <w:spacing w:val="-4"/>
        </w:rPr>
        <w:t xml:space="preserve"> </w:t>
      </w:r>
      <w:r w:rsidRPr="00164734">
        <w:t xml:space="preserve">„Hierarchia Augustana“ besitzt AEr schon seit einiger Zeit. Khamm bekämpft darin </w:t>
      </w:r>
      <w:r w:rsidRPr="00164734">
        <w:rPr>
          <w:spacing w:val="-2"/>
        </w:rPr>
        <w:t>AErs „Commentarius in Regulam sancti Augustini“, wenn auch in höflicher Form und</w:t>
      </w:r>
      <w:r w:rsidRPr="00164734">
        <w:t xml:space="preserve"> ohne Namensnennung AErs. </w:t>
      </w:r>
      <w:r w:rsidR="00DB02DD" w:rsidRPr="00164734">
        <w:t>Diese</w:t>
      </w:r>
      <w:r w:rsidRPr="00164734">
        <w:t xml:space="preserve">r gedenkt </w:t>
      </w:r>
      <w:r w:rsidR="00DB02DD" w:rsidRPr="00164734">
        <w:t xml:space="preserve">darauf </w:t>
      </w:r>
      <w:r w:rsidRPr="00164734">
        <w:t xml:space="preserve">ebenso höflich zu entgegnen. </w:t>
      </w:r>
      <w:r w:rsidR="00DB02DD" w:rsidRPr="00164734">
        <w:t>D</w:t>
      </w:r>
      <w:r w:rsidRPr="00164734">
        <w:t xml:space="preserve">ie </w:t>
      </w:r>
      <w:r w:rsidRPr="00164734">
        <w:rPr>
          <w:spacing w:val="-4"/>
        </w:rPr>
        <w:t>„Antilogia“ (von Anselm Schramb) hat AEr noch nicht gesehen, wird mit ihr aber, wenn</w:t>
      </w:r>
      <w:r w:rsidRPr="00164734">
        <w:t xml:space="preserve"> er sie erworben hat, ebenso verfahren. Den logischen Fehler </w:t>
      </w:r>
      <w:r w:rsidR="00DB02DD" w:rsidRPr="00164734">
        <w:t>beider Autoren</w:t>
      </w:r>
      <w:r w:rsidRPr="00164734">
        <w:t xml:space="preserve"> sieht er in</w:t>
      </w:r>
      <w:r w:rsidRPr="00164734">
        <w:rPr>
          <w:spacing w:val="-3"/>
        </w:rPr>
        <w:t xml:space="preserve"> der mangelnden Unterscheidung zwischen Wesen und Akzidentien. </w:t>
      </w:r>
      <w:r w:rsidRPr="00164734">
        <w:rPr>
          <w:spacing w:val="10"/>
        </w:rPr>
        <w:t>&lt;4</w:t>
      </w:r>
      <w:r w:rsidRPr="00164734">
        <w:t>&gt;</w:t>
      </w:r>
      <w:r w:rsidRPr="00164734">
        <w:rPr>
          <w:spacing w:val="-3"/>
        </w:rPr>
        <w:t xml:space="preserve"> AEr kann BPs </w:t>
      </w:r>
      <w:r w:rsidRPr="00164734">
        <w:rPr>
          <w:spacing w:val="-2"/>
        </w:rPr>
        <w:t>Beschwerden gegen die Schrift „Cura salutis“ (von Gábor Hevenesi) nicht verstehen. Er</w:t>
      </w:r>
      <w:r w:rsidRPr="00164734">
        <w:t xml:space="preserve"> </w:t>
      </w:r>
      <w:r w:rsidRPr="00164734">
        <w:rPr>
          <w:spacing w:val="-1"/>
        </w:rPr>
        <w:t xml:space="preserve">hat diese lange studiert und wird es weiter tun, weil sie ihm hervorragend geeignet </w:t>
      </w:r>
      <w:r w:rsidR="00707ED6" w:rsidRPr="00164734">
        <w:rPr>
          <w:spacing w:val="-1"/>
        </w:rPr>
        <w:t>zu</w:t>
      </w:r>
      <w:r w:rsidR="00707ED6" w:rsidRPr="00164734">
        <w:t xml:space="preserve"> </w:t>
      </w:r>
      <w:r w:rsidR="00707ED6" w:rsidRPr="00164734">
        <w:rPr>
          <w:spacing w:val="-4"/>
        </w:rPr>
        <w:t xml:space="preserve">sein </w:t>
      </w:r>
      <w:r w:rsidRPr="00164734">
        <w:rPr>
          <w:spacing w:val="-4"/>
        </w:rPr>
        <w:t xml:space="preserve">scheint, jungen Männern die Wahl eines Ordens zu erleichtern. Er </w:t>
      </w:r>
      <w:r w:rsidR="00707ED6" w:rsidRPr="00164734">
        <w:rPr>
          <w:spacing w:val="-4"/>
        </w:rPr>
        <w:t>kann</w:t>
      </w:r>
      <w:r w:rsidRPr="00164734">
        <w:rPr>
          <w:spacing w:val="-4"/>
        </w:rPr>
        <w:t xml:space="preserve"> darin keine</w:t>
      </w:r>
      <w:r w:rsidRPr="00164734">
        <w:t xml:space="preserve"> </w:t>
      </w:r>
      <w:r w:rsidRPr="00164734">
        <w:rPr>
          <w:spacing w:val="-3"/>
        </w:rPr>
        <w:t xml:space="preserve">Beleidigung der Benediktiner oder </w:t>
      </w:r>
      <w:r w:rsidR="00707ED6" w:rsidRPr="00164734">
        <w:rPr>
          <w:spacing w:val="-3"/>
        </w:rPr>
        <w:t>der Regulark</w:t>
      </w:r>
      <w:r w:rsidRPr="00164734">
        <w:rPr>
          <w:spacing w:val="-3"/>
        </w:rPr>
        <w:t>anoniker</w:t>
      </w:r>
      <w:r w:rsidR="00707ED6" w:rsidRPr="00164734">
        <w:rPr>
          <w:spacing w:val="-3"/>
        </w:rPr>
        <w:t xml:space="preserve"> entdecken</w:t>
      </w:r>
      <w:r w:rsidRPr="00164734">
        <w:rPr>
          <w:spacing w:val="-3"/>
        </w:rPr>
        <w:t>; dass diese die Orts</w:t>
      </w:r>
      <w:r w:rsidR="00707ED6" w:rsidRPr="00164734">
        <w:rPr>
          <w:spacing w:val="-3"/>
        </w:rPr>
        <w:softHyphen/>
      </w:r>
      <w:r w:rsidRPr="00164734">
        <w:rPr>
          <w:spacing w:val="1"/>
        </w:rPr>
        <w:t>festigkeit</w:t>
      </w:r>
      <w:r w:rsidRPr="00164734">
        <w:t xml:space="preserve"> </w:t>
      </w:r>
      <w:r w:rsidR="00707ED6" w:rsidRPr="00164734">
        <w:rPr>
          <w:spacing w:val="16"/>
        </w:rPr>
        <w:t>(</w:t>
      </w:r>
      <w:r w:rsidR="00707ED6" w:rsidRPr="00164734">
        <w:rPr>
          <w:i w:val="0"/>
        </w:rPr>
        <w:t>stabilitas loc</w:t>
      </w:r>
      <w:r w:rsidR="00707ED6" w:rsidRPr="00164734">
        <w:rPr>
          <w:i w:val="0"/>
          <w:spacing w:val="16"/>
        </w:rPr>
        <w:t>i</w:t>
      </w:r>
      <w:r w:rsidR="00707ED6" w:rsidRPr="00164734">
        <w:t xml:space="preserve">) </w:t>
      </w:r>
      <w:r w:rsidRPr="00164734">
        <w:rPr>
          <w:spacing w:val="1"/>
        </w:rPr>
        <w:t>praktizieren, ist allgemein bekannt und nicht verwerflich.</w:t>
      </w:r>
      <w:r w:rsidRPr="00164734">
        <w:t xml:space="preserve"> </w:t>
      </w:r>
      <w:r w:rsidRPr="00164734">
        <w:rPr>
          <w:spacing w:val="16"/>
        </w:rPr>
        <w:t>&lt;</w:t>
      </w:r>
      <w:r w:rsidRPr="00164734">
        <w:rPr>
          <w:spacing w:val="6"/>
        </w:rPr>
        <w:t>5</w:t>
      </w:r>
      <w:r w:rsidRPr="00164734">
        <w:t>&gt; AEr hat etliche neue Bücher für seine Bibliothek angekauft, wegen seiner Gicht zählt er diese jedoch nicht auf, sondern schließt den Brief</w:t>
      </w:r>
      <w:r w:rsidR="00744690" w:rsidRPr="00164734">
        <w:t xml:space="preserve"> mit dem Ersuchen um BPs Fürbitte bei der Messe</w:t>
      </w:r>
      <w:r w:rsidRPr="00164734">
        <w:t>.</w:t>
      </w:r>
    </w:p>
    <w:p w:rsidR="00FA3671" w:rsidRPr="00164734" w:rsidRDefault="00FA3671" w:rsidP="00FA3671">
      <w:pPr>
        <w:pStyle w:val="EditionEditorischeNotiz"/>
      </w:pPr>
      <w:r w:rsidRPr="00164734">
        <w:t>Überlieferung: I, 533r–v.</w:t>
      </w:r>
    </w:p>
    <w:p w:rsidR="00FA3671" w:rsidRPr="00164734" w:rsidRDefault="00FA3671" w:rsidP="00FA3671">
      <w:pPr>
        <w:pStyle w:val="EditionEditorischeNotiz"/>
      </w:pPr>
      <w:r w:rsidRPr="00164734">
        <w:t xml:space="preserve">Literatur: Stockinger, Felix mansurus </w:t>
      </w:r>
      <w:r w:rsidR="00744690" w:rsidRPr="00164734">
        <w:t xml:space="preserve">156, </w:t>
      </w:r>
      <w:r w:rsidRPr="00164734">
        <w:t>189.</w:t>
      </w:r>
    </w:p>
    <w:p w:rsidR="00FA3671" w:rsidRPr="00164734" w:rsidRDefault="00FA3671" w:rsidP="00FA3671">
      <w:pPr>
        <w:pStyle w:val="EditionEditorischeNotiz"/>
      </w:pPr>
      <w:r w:rsidRPr="00164734">
        <w:t>Bezüge: 4</w:t>
      </w:r>
      <w:r w:rsidR="00901224" w:rsidRPr="00164734">
        <w:t>21</w:t>
      </w:r>
      <w:r w:rsidRPr="00164734">
        <w:t>. Erwähnt 41</w:t>
      </w:r>
      <w:r w:rsidR="00901224" w:rsidRPr="00164734">
        <w:t>9</w:t>
      </w:r>
      <w:r w:rsidRPr="00164734">
        <w:t>, 4</w:t>
      </w:r>
      <w:r w:rsidR="00901224" w:rsidRPr="00164734">
        <w:t>20</w:t>
      </w:r>
      <w:r w:rsidRPr="00164734">
        <w:t>, 4</w:t>
      </w:r>
      <w:r w:rsidR="00901224" w:rsidRPr="00164734">
        <w:t>21</w:t>
      </w:r>
      <w:r w:rsidRPr="00164734">
        <w:t>.</w:t>
      </w:r>
    </w:p>
    <w:p w:rsidR="00FA3671" w:rsidRPr="00164734" w:rsidRDefault="00FA3671" w:rsidP="00901224">
      <w:pPr>
        <w:pStyle w:val="EditionEditorischeNotiz"/>
        <w:spacing w:after="130"/>
      </w:pPr>
      <w:r w:rsidRPr="00164734">
        <w:t>Bemerkungen: Bei Glassner</w:t>
      </w:r>
      <w:r w:rsidR="00901224" w:rsidRPr="00164734">
        <w:t>, Verzeichnis 210,</w:t>
      </w:r>
      <w:r w:rsidRPr="00164734">
        <w:t xml:space="preserve"> irrig </w:t>
      </w:r>
      <w:r w:rsidR="00901224" w:rsidRPr="00164734">
        <w:t>z</w:t>
      </w:r>
      <w:r w:rsidRPr="00164734">
        <w:t>um 19. Juli 1718.</w:t>
      </w:r>
    </w:p>
    <w:p w:rsidR="00FA3671" w:rsidRPr="00164734" w:rsidRDefault="00FA3671" w:rsidP="00FA3671">
      <w:pPr>
        <w:pStyle w:val="EditionEditionstext"/>
      </w:pPr>
      <w:r w:rsidRPr="00164734">
        <w:rPr>
          <w:spacing w:val="4"/>
        </w:rPr>
        <w:t>[</w:t>
      </w:r>
      <w:r w:rsidRPr="00164734">
        <w:rPr>
          <w:i/>
        </w:rPr>
        <w:t>1</w:t>
      </w:r>
      <w:r w:rsidRPr="00164734">
        <w:rPr>
          <w:i/>
          <w:spacing w:val="16"/>
        </w:rPr>
        <w:t>r</w:t>
      </w:r>
      <w:r w:rsidRPr="00164734">
        <w:t>] Admodum reverende religiosissime et clarissime domine.</w:t>
      </w:r>
    </w:p>
    <w:p w:rsidR="00FA3671" w:rsidRPr="00164734" w:rsidRDefault="00FA3671" w:rsidP="00FA3671">
      <w:pPr>
        <w:pStyle w:val="EditionEditionstext"/>
      </w:pPr>
      <w:r w:rsidRPr="00164734">
        <w:rPr>
          <w:spacing w:val="-2"/>
        </w:rPr>
        <w:t xml:space="preserve">Domine plurimum colende. </w:t>
      </w:r>
      <w:r w:rsidRPr="00164734">
        <w:rPr>
          <w:i/>
        </w:rPr>
        <w:t>&lt;1&gt;</w:t>
      </w:r>
      <w:r w:rsidRPr="00164734">
        <w:rPr>
          <w:spacing w:val="-2"/>
        </w:rPr>
        <w:t xml:space="preserve"> Ad trinam epistolam responsum debeo, cum vix </w:t>
      </w:r>
      <w:r w:rsidRPr="00164734">
        <w:rPr>
          <w:spacing w:val="-1"/>
        </w:rPr>
        <w:t>ad unam possim. Adeo enim dolorosa chiragra et podagra manus pedesque perte</w:t>
      </w:r>
      <w:r w:rsidR="000F11BB" w:rsidRPr="00164734">
        <w:rPr>
          <w:spacing w:val="-1"/>
        </w:rPr>
        <w:softHyphen/>
      </w:r>
      <w:r w:rsidRPr="00164734">
        <w:t xml:space="preserve">rebrant, ut et eundo et scribendo fiam impar. </w:t>
      </w:r>
      <w:r w:rsidRPr="00164734">
        <w:rPr>
          <w:i/>
          <w:spacing w:val="16"/>
        </w:rPr>
        <w:t>&lt;</w:t>
      </w:r>
      <w:r w:rsidRPr="00164734">
        <w:rPr>
          <w:i/>
          <w:spacing w:val="6"/>
        </w:rPr>
        <w:t>2</w:t>
      </w:r>
      <w:r w:rsidRPr="00164734">
        <w:rPr>
          <w:i/>
        </w:rPr>
        <w:t>&gt;</w:t>
      </w:r>
      <w:r w:rsidRPr="00164734">
        <w:t xml:space="preserve"> Librum venerabilis Wilburgis </w:t>
      </w:r>
      <w:r w:rsidRPr="00164734">
        <w:rPr>
          <w:spacing w:val="1"/>
        </w:rPr>
        <w:t>accepi, postquam illum pridem antea a domino Veit coemeram. Est is omnibus</w:t>
      </w:r>
      <w:r w:rsidRPr="00164734">
        <w:t xml:space="preserve"> </w:t>
      </w:r>
      <w:r w:rsidRPr="00164734">
        <w:rPr>
          <w:spacing w:val="-2"/>
        </w:rPr>
        <w:t>numeris absolutus, nec quidquam desiderari potest. Habeo tamen, quod suggillem</w:t>
      </w:r>
      <w:r w:rsidRPr="00164734">
        <w:t xml:space="preserve"> </w:t>
      </w:r>
      <w:r w:rsidRPr="00164734">
        <w:rPr>
          <w:spacing w:val="4"/>
        </w:rPr>
        <w:t>[</w:t>
      </w:r>
      <w:r w:rsidRPr="00164734">
        <w:rPr>
          <w:i/>
        </w:rPr>
        <w:t>si</w:t>
      </w:r>
      <w:r w:rsidRPr="00164734">
        <w:rPr>
          <w:i/>
          <w:spacing w:val="16"/>
        </w:rPr>
        <w:t>c</w:t>
      </w:r>
      <w:r w:rsidRPr="00164734">
        <w:t>]</w:t>
      </w:r>
      <w:r w:rsidRPr="00164734">
        <w:rPr>
          <w:spacing w:val="-2"/>
        </w:rPr>
        <w:t xml:space="preserve">; omnium enim collegiorum canonicorum regularium Austriae Inferioris fit in </w:t>
      </w:r>
      <w:r w:rsidRPr="00164734">
        <w:t xml:space="preserve">eo mentio splendida; at solus S. Andreas cogitur exulare. </w:t>
      </w:r>
      <w:r w:rsidRPr="00164734">
        <w:rPr>
          <w:i/>
          <w:spacing w:val="16"/>
        </w:rPr>
        <w:t>&lt;</w:t>
      </w:r>
      <w:r w:rsidRPr="00164734">
        <w:rPr>
          <w:i/>
          <w:spacing w:val="6"/>
        </w:rPr>
        <w:t>3</w:t>
      </w:r>
      <w:r w:rsidRPr="00164734">
        <w:rPr>
          <w:i/>
        </w:rPr>
        <w:t>&gt;</w:t>
      </w:r>
      <w:r w:rsidRPr="00164734">
        <w:t xml:space="preserve"> Corbiniani Kamm </w:t>
      </w:r>
      <w:r w:rsidRPr="00164734">
        <w:rPr>
          <w:spacing w:val="-2"/>
        </w:rPr>
        <w:t>Hierarchiam Augustanam pridem habui. Refutat ibi tecto nomine et humanissime</w:t>
      </w:r>
      <w:r w:rsidRPr="00164734">
        <w:t xml:space="preserve"> </w:t>
      </w:r>
      <w:r w:rsidR="000F11BB" w:rsidRPr="00164734">
        <w:rPr>
          <w:spacing w:val="-4"/>
        </w:rPr>
        <w:t>meum Commentarium. Sed</w:t>
      </w:r>
      <w:r w:rsidRPr="00164734">
        <w:rPr>
          <w:spacing w:val="-4"/>
        </w:rPr>
        <w:t xml:space="preserve"> quia hominem non timeo, respondebo eadem mensura</w:t>
      </w:r>
      <w:r w:rsidRPr="00164734">
        <w:t xml:space="preserve"> </w:t>
      </w:r>
      <w:r w:rsidR="000F11BB" w:rsidRPr="00164734">
        <w:rPr>
          <w:spacing w:val="-2"/>
        </w:rPr>
        <w:t>et humani</w:t>
      </w:r>
      <w:r w:rsidRPr="00164734">
        <w:rPr>
          <w:spacing w:val="-2"/>
        </w:rPr>
        <w:t>tate. Antilogiam necdum vidi; sed ubi nanciscar, eodem pondere librabi</w:t>
      </w:r>
      <w:r w:rsidR="000F11BB" w:rsidRPr="00164734">
        <w:rPr>
          <w:spacing w:val="-2"/>
        </w:rPr>
        <w:softHyphen/>
      </w:r>
      <w:r w:rsidRPr="00164734">
        <w:rPr>
          <w:spacing w:val="-4"/>
        </w:rPr>
        <w:t>tur. Neque enim hi homines discernunt, quid per se et per accidens alicui competat.</w:t>
      </w:r>
      <w:r w:rsidRPr="00164734">
        <w:t xml:space="preserve"> </w:t>
      </w:r>
      <w:r w:rsidRPr="00164734">
        <w:rPr>
          <w:i/>
          <w:spacing w:val="10"/>
        </w:rPr>
        <w:t>&lt;4</w:t>
      </w:r>
      <w:r w:rsidRPr="00164734">
        <w:rPr>
          <w:i/>
        </w:rPr>
        <w:t>&gt;</w:t>
      </w:r>
      <w:r w:rsidRPr="00164734">
        <w:rPr>
          <w:spacing w:val="-3"/>
        </w:rPr>
        <w:t xml:space="preserve"> Quaeso, quid habet admodum reverenda paternitas vestra cum libello, cui no</w:t>
      </w:r>
      <w:r w:rsidR="00707ED6" w:rsidRPr="00164734">
        <w:rPr>
          <w:spacing w:val="-3"/>
        </w:rPr>
        <w:softHyphen/>
      </w:r>
      <w:r w:rsidRPr="00164734">
        <w:rPr>
          <w:spacing w:val="-4"/>
        </w:rPr>
        <w:t>men</w:t>
      </w:r>
      <w:r w:rsidRPr="00164734">
        <w:rPr>
          <w:spacing w:val="30"/>
        </w:rPr>
        <w:t xml:space="preserve"> Cura salutis</w:t>
      </w:r>
      <w:r w:rsidRPr="00164734">
        <w:rPr>
          <w:spacing w:val="-3"/>
        </w:rPr>
        <w:t xml:space="preserve">? </w:t>
      </w:r>
      <w:r w:rsidRPr="00164734">
        <w:rPr>
          <w:spacing w:val="-4"/>
        </w:rPr>
        <w:t xml:space="preserve">Dudum versabam illum in manibus, et necdum versari mihi </w:t>
      </w:r>
      <w:r w:rsidRPr="00164734">
        <w:rPr>
          <w:spacing w:val="-3"/>
        </w:rPr>
        <w:t>sufficit</w:t>
      </w:r>
      <w:r w:rsidR="00707ED6" w:rsidRPr="00164734">
        <w:rPr>
          <w:spacing w:val="-3"/>
        </w:rPr>
        <w:t>,</w:t>
      </w:r>
      <w:r w:rsidRPr="00164734">
        <w:rPr>
          <w:spacing w:val="-3"/>
        </w:rPr>
        <w:t xml:space="preserve"> adeo solide cuiusvis status essentiam explicat, ut iuvenis satis fundate possit</w:t>
      </w:r>
      <w:r w:rsidRPr="00164734">
        <w:t xml:space="preserve"> </w:t>
      </w:r>
      <w:r w:rsidR="00707ED6" w:rsidRPr="00164734">
        <w:rPr>
          <w:spacing w:val="-3"/>
        </w:rPr>
        <w:t>in eli</w:t>
      </w:r>
      <w:r w:rsidRPr="00164734">
        <w:rPr>
          <w:spacing w:val="-3"/>
        </w:rPr>
        <w:t>gendo statu progredi. Nescio, quid propudiosum ordinibus nostris ibi reperia</w:t>
      </w:r>
      <w:r w:rsidR="00707ED6" w:rsidRPr="00164734">
        <w:rPr>
          <w:spacing w:val="-3"/>
        </w:rPr>
        <w:softHyphen/>
      </w:r>
      <w:r w:rsidRPr="00164734">
        <w:t>tur. Quod stabilitatem loci habeamus, publicum est, nec vituperabile. Alias certe</w:t>
      </w:r>
      <w:r w:rsidRPr="00164734">
        <w:rPr>
          <w:spacing w:val="-1"/>
        </w:rPr>
        <w:t xml:space="preserve"> </w:t>
      </w:r>
      <w:r w:rsidRPr="00164734">
        <w:rPr>
          <w:spacing w:val="-2"/>
        </w:rPr>
        <w:t>nihil scio, unde vituperari queat hic libellus, omnino praestans nec satis laudabilis.</w:t>
      </w:r>
      <w:r w:rsidRPr="00164734">
        <w:t xml:space="preserve"> </w:t>
      </w:r>
      <w:r w:rsidRPr="00164734">
        <w:rPr>
          <w:i/>
          <w:spacing w:val="16"/>
        </w:rPr>
        <w:t>&lt;</w:t>
      </w:r>
      <w:r w:rsidRPr="00164734">
        <w:rPr>
          <w:i/>
          <w:spacing w:val="6"/>
        </w:rPr>
        <w:t>5</w:t>
      </w:r>
      <w:r w:rsidRPr="00164734">
        <w:rPr>
          <w:i/>
        </w:rPr>
        <w:t>&gt;</w:t>
      </w:r>
      <w:r w:rsidRPr="00164734">
        <w:rPr>
          <w:spacing w:val="-2"/>
        </w:rPr>
        <w:t xml:space="preserve"> Libros varios meae bibliothecae intuli; quos tamen enumerare manus tremula</w:t>
      </w:r>
      <w:r w:rsidRPr="00164734">
        <w:t xml:space="preserve"> </w:t>
      </w:r>
      <w:r w:rsidRPr="00164734">
        <w:rPr>
          <w:spacing w:val="-5"/>
        </w:rPr>
        <w:t>non permittit. Sed manum de tabula, quia non plus ultra permittit defectuosa manus.</w:t>
      </w:r>
      <w:r w:rsidRPr="00164734">
        <w:t xml:space="preserve"> Commendo me in sacra sacrificia.</w:t>
      </w:r>
    </w:p>
    <w:p w:rsidR="00FA3671" w:rsidRPr="00164734" w:rsidRDefault="00FA3671" w:rsidP="00FA3671">
      <w:pPr>
        <w:pStyle w:val="EditionEditionstext"/>
      </w:pPr>
      <w:r w:rsidRPr="00164734">
        <w:rPr>
          <w:spacing w:val="-2"/>
        </w:rPr>
        <w:t>Admodum reverendae paternitatis vestrae deditissimus Augustinus praelatus manu</w:t>
      </w:r>
      <w:r w:rsidRPr="00164734">
        <w:t xml:space="preserve"> propria.</w:t>
      </w:r>
    </w:p>
    <w:p w:rsidR="00FA3671" w:rsidRPr="00164734" w:rsidRDefault="00FA3671" w:rsidP="00901224">
      <w:pPr>
        <w:pStyle w:val="EditionEditionstext"/>
        <w:spacing w:after="250"/>
      </w:pPr>
      <w:r w:rsidRPr="00164734">
        <w:t>Ad S. Andream 19. Julii 1715.</w:t>
      </w:r>
    </w:p>
    <w:p w:rsidR="00FA3671" w:rsidRPr="00164734" w:rsidRDefault="00FA3671" w:rsidP="00FA3671">
      <w:pPr>
        <w:pStyle w:val="EditionKommentar"/>
        <w:rPr>
          <w:spacing w:val="-2"/>
        </w:rPr>
      </w:pPr>
      <w:r w:rsidRPr="00164734">
        <w:rPr>
          <w:i w:val="0"/>
          <w:spacing w:val="30"/>
        </w:rPr>
        <w:t xml:space="preserve">&lt;2&gt; Librum </w:t>
      </w:r>
      <w:r w:rsidR="003041B5" w:rsidRPr="00164734">
        <w:rPr>
          <w:i w:val="0"/>
          <w:spacing w:val="30"/>
        </w:rPr>
        <w:t>...</w:t>
      </w:r>
      <w:r w:rsidRPr="00164734">
        <w:rPr>
          <w:i w:val="0"/>
          <w:spacing w:val="30"/>
        </w:rPr>
        <w:t xml:space="preserve"> Wilburgis accepi: </w:t>
      </w:r>
      <w:r w:rsidR="003041B5" w:rsidRPr="00164734">
        <w:rPr>
          <w:spacing w:val="-4"/>
        </w:rPr>
        <w:t xml:space="preserve">Das Buch ist im </w:t>
      </w:r>
      <w:r w:rsidRPr="00164734">
        <w:rPr>
          <w:spacing w:val="-4"/>
        </w:rPr>
        <w:t>B</w:t>
      </w:r>
      <w:r w:rsidR="003041B5" w:rsidRPr="00164734">
        <w:rPr>
          <w:spacing w:val="-4"/>
        </w:rPr>
        <w:t xml:space="preserve">ibliothekskatalog von </w:t>
      </w:r>
      <w:r w:rsidRPr="00164734">
        <w:t>St. Andrä (vgl. 3</w:t>
      </w:r>
      <w:r w:rsidR="003041B5" w:rsidRPr="00164734">
        <w:t>31</w:t>
      </w:r>
      <w:r w:rsidRPr="00164734">
        <w:t xml:space="preserve"> &lt;</w:t>
      </w:r>
      <w:r w:rsidR="003041B5" w:rsidRPr="00164734">
        <w:t>3</w:t>
      </w:r>
      <w:r w:rsidRPr="00164734">
        <w:t>&gt;)</w:t>
      </w:r>
      <w:r w:rsidR="003041B5" w:rsidRPr="00164734">
        <w:t xml:space="preserve"> verzeichnet: </w:t>
      </w:r>
      <w:r w:rsidR="003041B5" w:rsidRPr="00164734">
        <w:rPr>
          <w:spacing w:val="-4"/>
        </w:rPr>
        <w:t>StiA</w:t>
      </w:r>
      <w:r w:rsidR="003041B5" w:rsidRPr="00164734">
        <w:rPr>
          <w:spacing w:val="-7"/>
        </w:rPr>
        <w:t xml:space="preserve"> </w:t>
      </w:r>
      <w:r w:rsidR="003041B5" w:rsidRPr="00164734">
        <w:rPr>
          <w:spacing w:val="-4"/>
        </w:rPr>
        <w:t>Herzogenburg,</w:t>
      </w:r>
      <w:r w:rsidR="003041B5" w:rsidRPr="00164734">
        <w:rPr>
          <w:spacing w:val="-7"/>
        </w:rPr>
        <w:t xml:space="preserve"> </w:t>
      </w:r>
      <w:r w:rsidR="003041B5" w:rsidRPr="00164734">
        <w:rPr>
          <w:spacing w:val="-4"/>
        </w:rPr>
        <w:t>A4.</w:t>
      </w:r>
      <w:r w:rsidR="003041B5" w:rsidRPr="00164734">
        <w:rPr>
          <w:spacing w:val="-7"/>
        </w:rPr>
        <w:t xml:space="preserve"> </w:t>
      </w:r>
      <w:r w:rsidR="003041B5" w:rsidRPr="00164734">
        <w:rPr>
          <w:spacing w:val="-4"/>
        </w:rPr>
        <w:t>B.</w:t>
      </w:r>
      <w:r w:rsidR="003041B5" w:rsidRPr="00164734">
        <w:rPr>
          <w:spacing w:val="-7"/>
        </w:rPr>
        <w:t xml:space="preserve"> </w:t>
      </w:r>
      <w:r w:rsidR="003041B5" w:rsidRPr="00164734">
        <w:rPr>
          <w:spacing w:val="-4"/>
        </w:rPr>
        <w:t>1,</w:t>
      </w:r>
      <w:r w:rsidRPr="00164734">
        <w:t xml:space="preserve"> 282.</w:t>
      </w:r>
      <w:r w:rsidRPr="00164734">
        <w:rPr>
          <w:i w:val="0"/>
          <w:spacing w:val="30"/>
        </w:rPr>
        <w:t xml:space="preserve"> domino Veit: </w:t>
      </w:r>
      <w:r w:rsidR="003041B5" w:rsidRPr="00164734">
        <w:rPr>
          <w:spacing w:val="-4"/>
        </w:rPr>
        <w:t>Wohl Martin Veith, der den „Triumphus castitatis“ zu Augsburg gedruckt hatte;</w:t>
      </w:r>
      <w:r w:rsidR="003041B5" w:rsidRPr="00164734">
        <w:t xml:space="preserve"> </w:t>
      </w:r>
      <w:r w:rsidR="003041B5" w:rsidRPr="00164734">
        <w:rPr>
          <w:spacing w:val="-2"/>
        </w:rPr>
        <w:t xml:space="preserve">vielleicht aber auch </w:t>
      </w:r>
      <w:r w:rsidR="00830522" w:rsidRPr="00164734">
        <w:rPr>
          <w:spacing w:val="-2"/>
        </w:rPr>
        <w:t>sein Bruder Philipp Jakob Veith, der die Grazer Niederlassung des</w:t>
      </w:r>
      <w:r w:rsidR="00830522" w:rsidRPr="00164734">
        <w:t xml:space="preserve"> </w:t>
      </w:r>
      <w:r w:rsidR="00830522" w:rsidRPr="00164734">
        <w:rPr>
          <w:spacing w:val="-2"/>
        </w:rPr>
        <w:t xml:space="preserve">Verlagshauses </w:t>
      </w:r>
      <w:r w:rsidR="00A33B3F" w:rsidRPr="00164734">
        <w:rPr>
          <w:spacing w:val="-2"/>
        </w:rPr>
        <w:t xml:space="preserve">Veith </w:t>
      </w:r>
      <w:r w:rsidR="00830522" w:rsidRPr="00164734">
        <w:rPr>
          <w:spacing w:val="-2"/>
        </w:rPr>
        <w:t xml:space="preserve">leitete: </w:t>
      </w:r>
      <w:r w:rsidR="00A33B3F" w:rsidRPr="00164734">
        <w:rPr>
          <w:spacing w:val="-2"/>
        </w:rPr>
        <w:t xml:space="preserve">Künast, Dokumentation 1266f.; </w:t>
      </w:r>
      <w:r w:rsidR="00830522" w:rsidRPr="00164734">
        <w:rPr>
          <w:spacing w:val="-2"/>
        </w:rPr>
        <w:t>Paisey, Buchdrucker 269</w:t>
      </w:r>
      <w:r w:rsidR="00A33B3F" w:rsidRPr="00164734">
        <w:rPr>
          <w:spacing w:val="-2"/>
        </w:rPr>
        <w:t>;</w:t>
      </w:r>
      <w:r w:rsidR="00DB02DD" w:rsidRPr="00164734">
        <w:t xml:space="preserve"> </w:t>
      </w:r>
      <w:r w:rsidR="00DB02DD" w:rsidRPr="00164734">
        <w:rPr>
          <w:spacing w:val="-1"/>
        </w:rPr>
        <w:t>vgl. zudem</w:t>
      </w:r>
      <w:r w:rsidR="00A33B3F" w:rsidRPr="00164734">
        <w:rPr>
          <w:spacing w:val="-1"/>
        </w:rPr>
        <w:t xml:space="preserve"> </w:t>
      </w:r>
      <w:r w:rsidRPr="00164734">
        <w:rPr>
          <w:spacing w:val="-1"/>
        </w:rPr>
        <w:t xml:space="preserve">Hammermayer, Brockie und Legipont </w:t>
      </w:r>
      <w:r w:rsidR="00A33B3F" w:rsidRPr="00164734">
        <w:rPr>
          <w:spacing w:val="-1"/>
        </w:rPr>
        <w:t>105–111</w:t>
      </w:r>
      <w:r w:rsidRPr="00164734">
        <w:rPr>
          <w:spacing w:val="-1"/>
        </w:rPr>
        <w:t>.</w:t>
      </w:r>
      <w:r w:rsidRPr="00164734">
        <w:rPr>
          <w:i w:val="0"/>
          <w:spacing w:val="30"/>
        </w:rPr>
        <w:t xml:space="preserve"> &lt;3&gt; Hierarchiam Augustanam pridem habui: </w:t>
      </w:r>
      <w:r w:rsidR="00DB02DD" w:rsidRPr="00164734">
        <w:rPr>
          <w:spacing w:val="-2"/>
        </w:rPr>
        <w:t>Der</w:t>
      </w:r>
      <w:r w:rsidRPr="00164734">
        <w:rPr>
          <w:spacing w:val="-2"/>
        </w:rPr>
        <w:t xml:space="preserve"> St. Andrä</w:t>
      </w:r>
      <w:r w:rsidR="00DB02DD" w:rsidRPr="00164734">
        <w:rPr>
          <w:spacing w:val="-2"/>
        </w:rPr>
        <w:t xml:space="preserve">er Bibliothekskatalog verzeichnet </w:t>
      </w:r>
      <w:r w:rsidR="00DB02DD" w:rsidRPr="00164734">
        <w:t xml:space="preserve">von dem Werk nur den ersten Band von 1709: </w:t>
      </w:r>
      <w:r w:rsidR="00DB02DD" w:rsidRPr="00164734">
        <w:rPr>
          <w:spacing w:val="-4"/>
        </w:rPr>
        <w:t>StiA</w:t>
      </w:r>
      <w:r w:rsidR="00DB02DD" w:rsidRPr="00164734">
        <w:rPr>
          <w:spacing w:val="-7"/>
        </w:rPr>
        <w:t xml:space="preserve"> </w:t>
      </w:r>
      <w:r w:rsidR="00DB02DD" w:rsidRPr="00164734">
        <w:rPr>
          <w:spacing w:val="-4"/>
        </w:rPr>
        <w:t>Herzogenburg,</w:t>
      </w:r>
      <w:r w:rsidR="00DB02DD" w:rsidRPr="00164734">
        <w:rPr>
          <w:spacing w:val="-7"/>
        </w:rPr>
        <w:t xml:space="preserve"> </w:t>
      </w:r>
      <w:r w:rsidR="00DB02DD" w:rsidRPr="00164734">
        <w:rPr>
          <w:spacing w:val="-4"/>
        </w:rPr>
        <w:t>A4.</w:t>
      </w:r>
      <w:r w:rsidR="00DB02DD" w:rsidRPr="00164734">
        <w:rPr>
          <w:spacing w:val="-7"/>
        </w:rPr>
        <w:t xml:space="preserve"> </w:t>
      </w:r>
      <w:r w:rsidR="00DB02DD" w:rsidRPr="00164734">
        <w:rPr>
          <w:spacing w:val="-4"/>
        </w:rPr>
        <w:t>B.</w:t>
      </w:r>
      <w:r w:rsidR="00DB02DD" w:rsidRPr="00164734">
        <w:rPr>
          <w:spacing w:val="-7"/>
        </w:rPr>
        <w:t xml:space="preserve"> </w:t>
      </w:r>
      <w:r w:rsidR="00DB02DD" w:rsidRPr="00164734">
        <w:rPr>
          <w:spacing w:val="-4"/>
        </w:rPr>
        <w:t>1,</w:t>
      </w:r>
      <w:r w:rsidRPr="00164734">
        <w:t xml:space="preserve"> 193</w:t>
      </w:r>
      <w:r w:rsidR="00DB02DD" w:rsidRPr="00164734">
        <w:t>.</w:t>
      </w:r>
      <w:r w:rsidRPr="00164734">
        <w:t xml:space="preserve"> </w:t>
      </w:r>
      <w:r w:rsidR="00DB02DD" w:rsidRPr="00164734">
        <w:t>I</w:t>
      </w:r>
      <w:r w:rsidRPr="00164734">
        <w:t xml:space="preserve">n </w:t>
      </w:r>
      <w:r w:rsidRPr="00164734">
        <w:rPr>
          <w:spacing w:val="-3"/>
        </w:rPr>
        <w:t xml:space="preserve">dessen „Praefatio“ </w:t>
      </w:r>
      <w:r w:rsidR="00DB02DD" w:rsidRPr="00164734">
        <w:rPr>
          <w:spacing w:val="-3"/>
        </w:rPr>
        <w:t xml:space="preserve">hatte </w:t>
      </w:r>
      <w:r w:rsidRPr="00164734">
        <w:rPr>
          <w:spacing w:val="-3"/>
        </w:rPr>
        <w:t>sich Khamm bereits mit der Vorrangfrage zwischen Augustiner</w:t>
      </w:r>
      <w:r w:rsidR="00DB02DD" w:rsidRPr="00164734">
        <w:rPr>
          <w:spacing w:val="-3"/>
        </w:rPr>
        <w:t>-</w:t>
      </w:r>
      <w:r w:rsidR="00DB02DD" w:rsidRPr="00164734">
        <w:rPr>
          <w:spacing w:val="-4"/>
        </w:rPr>
        <w:t>Chorherren</w:t>
      </w:r>
      <w:r w:rsidRPr="00164734">
        <w:rPr>
          <w:spacing w:val="-4"/>
        </w:rPr>
        <w:t xml:space="preserve"> und Benediktinern befasst. Von dem soeben (1715) erschienenen, </w:t>
      </w:r>
      <w:r w:rsidR="00DB02DD" w:rsidRPr="00164734">
        <w:rPr>
          <w:spacing w:val="-4"/>
        </w:rPr>
        <w:t>zur Gänze</w:t>
      </w:r>
      <w:r w:rsidRPr="00164734">
        <w:t xml:space="preserve"> dieser </w:t>
      </w:r>
      <w:r w:rsidR="00DB02DD" w:rsidRPr="00164734">
        <w:t>Causa</w:t>
      </w:r>
      <w:r w:rsidRPr="00164734">
        <w:t xml:space="preserve"> gewidmeten vierten Band scheint AEr nicht zu wissen. Vgl. Einleitung, </w:t>
      </w:r>
      <w:r w:rsidRPr="00164734">
        <w:rPr>
          <w:spacing w:val="-1"/>
        </w:rPr>
        <w:t>Abschnitt I.5</w:t>
      </w:r>
      <w:r w:rsidR="00DB02DD" w:rsidRPr="00164734">
        <w:rPr>
          <w:spacing w:val="-1"/>
        </w:rPr>
        <w:t>;</w:t>
      </w:r>
      <w:r w:rsidRPr="00164734">
        <w:rPr>
          <w:spacing w:val="-1"/>
        </w:rPr>
        <w:t xml:space="preserve"> sowie 4</w:t>
      </w:r>
      <w:r w:rsidR="00DB02DD" w:rsidRPr="00164734">
        <w:rPr>
          <w:spacing w:val="-1"/>
        </w:rPr>
        <w:t>11</w:t>
      </w:r>
      <w:r w:rsidRPr="00164734">
        <w:rPr>
          <w:spacing w:val="-1"/>
        </w:rPr>
        <w:t>, 4</w:t>
      </w:r>
      <w:r w:rsidR="00DB02DD" w:rsidRPr="00164734">
        <w:rPr>
          <w:spacing w:val="-1"/>
        </w:rPr>
        <w:t>25</w:t>
      </w:r>
      <w:r w:rsidRPr="00164734">
        <w:rPr>
          <w:spacing w:val="-1"/>
        </w:rPr>
        <w:t>, 45</w:t>
      </w:r>
      <w:r w:rsidR="00DB02DD" w:rsidRPr="00164734">
        <w:rPr>
          <w:spacing w:val="-1"/>
        </w:rPr>
        <w:t>7</w:t>
      </w:r>
      <w:r w:rsidRPr="00164734">
        <w:rPr>
          <w:spacing w:val="-1"/>
        </w:rPr>
        <w:t>.</w:t>
      </w:r>
      <w:r w:rsidRPr="00164734">
        <w:rPr>
          <w:i w:val="0"/>
          <w:spacing w:val="30"/>
        </w:rPr>
        <w:t xml:space="preserve"> Antilogiam ... librabitur: </w:t>
      </w:r>
      <w:r w:rsidRPr="00164734">
        <w:rPr>
          <w:spacing w:val="-1"/>
        </w:rPr>
        <w:t>Tatsächlich stellte AEr binnen kurzer Zeit eine Entgegnung unter dem Titel „Antilogia prostrata“</w:t>
      </w:r>
      <w:r w:rsidRPr="00164734">
        <w:t xml:space="preserve"> </w:t>
      </w:r>
      <w:r w:rsidRPr="00164734">
        <w:rPr>
          <w:spacing w:val="-2"/>
        </w:rPr>
        <w:t xml:space="preserve">fertig, die </w:t>
      </w:r>
      <w:r w:rsidR="00911426" w:rsidRPr="00164734">
        <w:rPr>
          <w:spacing w:val="-2"/>
        </w:rPr>
        <w:t xml:space="preserve">bereits </w:t>
      </w:r>
      <w:r w:rsidRPr="00164734">
        <w:rPr>
          <w:spacing w:val="-2"/>
        </w:rPr>
        <w:t>1716 druckreif war, deren Erscheinen jedoch von der Wiener Zensur</w:t>
      </w:r>
      <w:r w:rsidRPr="00164734">
        <w:t xml:space="preserve"> </w:t>
      </w:r>
      <w:r w:rsidRPr="00164734">
        <w:rPr>
          <w:spacing w:val="-4"/>
        </w:rPr>
        <w:t>unterbunden wurde</w:t>
      </w:r>
      <w:r w:rsidR="00911426" w:rsidRPr="00164734">
        <w:rPr>
          <w:spacing w:val="-4"/>
        </w:rPr>
        <w:t xml:space="preserve">; </w:t>
      </w:r>
      <w:r w:rsidRPr="00164734">
        <w:rPr>
          <w:spacing w:val="-4"/>
        </w:rPr>
        <w:t>vgl. Oppitz, Archiv und Bibliothek 282. Das Werk ist noch in zwei</w:t>
      </w:r>
      <w:r w:rsidRPr="00164734">
        <w:t xml:space="preserve"> Exemplaren erhalten in StiB Herzogenburg, Hs. 128 und 149</w:t>
      </w:r>
      <w:r w:rsidR="00911426" w:rsidRPr="00164734">
        <w:t>;</w:t>
      </w:r>
      <w:r w:rsidRPr="00164734">
        <w:t xml:space="preserve"> vgl. Stockinger, Feli</w:t>
      </w:r>
      <w:r w:rsidR="00911426" w:rsidRPr="00164734">
        <w:t>x mansurus 189, 200. Es ist</w:t>
      </w:r>
      <w:r w:rsidRPr="00164734">
        <w:t xml:space="preserve"> </w:t>
      </w:r>
      <w:r w:rsidR="00911426" w:rsidRPr="00164734">
        <w:t>zweifelsfrei</w:t>
      </w:r>
      <w:r w:rsidRPr="00164734">
        <w:t xml:space="preserve"> zu identifizieren mit </w:t>
      </w:r>
      <w:r w:rsidR="00911426" w:rsidRPr="00164734">
        <w:t>jen</w:t>
      </w:r>
      <w:r w:rsidRPr="00164734">
        <w:t xml:space="preserve">em „Tractatus contra </w:t>
      </w:r>
      <w:r w:rsidRPr="00164734">
        <w:rPr>
          <w:spacing w:val="-2"/>
        </w:rPr>
        <w:t>Antilogiam Carlomaeschin“, den Duelli, Miscellanea 2 praef. ad nr. XV, sowie (diesen</w:t>
      </w:r>
      <w:r w:rsidRPr="00164734">
        <w:t xml:space="preserve"> </w:t>
      </w:r>
      <w:r w:rsidRPr="00164734">
        <w:rPr>
          <w:spacing w:val="-4"/>
        </w:rPr>
        <w:t>wiederholend)</w:t>
      </w:r>
      <w:r w:rsidRPr="00164734">
        <w:rPr>
          <w:spacing w:val="-8"/>
        </w:rPr>
        <w:t xml:space="preserve"> </w:t>
      </w:r>
      <w:r w:rsidRPr="00164734">
        <w:rPr>
          <w:spacing w:val="-4"/>
        </w:rPr>
        <w:t>Agricola,</w:t>
      </w:r>
      <w:r w:rsidRPr="00164734">
        <w:rPr>
          <w:spacing w:val="-8"/>
        </w:rPr>
        <w:t xml:space="preserve"> </w:t>
      </w:r>
      <w:r w:rsidRPr="00164734">
        <w:rPr>
          <w:spacing w:val="-4"/>
        </w:rPr>
        <w:t>Saeculi</w:t>
      </w:r>
      <w:r w:rsidRPr="00164734">
        <w:rPr>
          <w:spacing w:val="-8"/>
        </w:rPr>
        <w:t xml:space="preserve"> </w:t>
      </w:r>
      <w:r w:rsidRPr="00164734">
        <w:rPr>
          <w:spacing w:val="-4"/>
        </w:rPr>
        <w:t>XVIII</w:t>
      </w:r>
      <w:r w:rsidR="00707ED6" w:rsidRPr="00164734">
        <w:rPr>
          <w:spacing w:val="-4"/>
        </w:rPr>
        <w:t>.</w:t>
      </w:r>
      <w:r w:rsidRPr="00164734">
        <w:rPr>
          <w:spacing w:val="-8"/>
        </w:rPr>
        <w:t xml:space="preserve"> </w:t>
      </w:r>
      <w:r w:rsidRPr="00164734">
        <w:rPr>
          <w:spacing w:val="-4"/>
        </w:rPr>
        <w:t>bibliotheca</w:t>
      </w:r>
      <w:r w:rsidRPr="00164734">
        <w:rPr>
          <w:spacing w:val="-8"/>
        </w:rPr>
        <w:t xml:space="preserve"> </w:t>
      </w:r>
      <w:r w:rsidRPr="00164734">
        <w:rPr>
          <w:spacing w:val="-4"/>
        </w:rPr>
        <w:t>4</w:t>
      </w:r>
      <w:r w:rsidRPr="00164734">
        <w:rPr>
          <w:spacing w:val="-8"/>
        </w:rPr>
        <w:t xml:space="preserve"> </w:t>
      </w:r>
      <w:r w:rsidRPr="00164734">
        <w:rPr>
          <w:spacing w:val="-4"/>
        </w:rPr>
        <w:t>46,</w:t>
      </w:r>
      <w:r w:rsidRPr="00164734">
        <w:rPr>
          <w:spacing w:val="-8"/>
        </w:rPr>
        <w:t xml:space="preserve"> </w:t>
      </w:r>
      <w:r w:rsidRPr="00164734">
        <w:rPr>
          <w:spacing w:val="-4"/>
        </w:rPr>
        <w:t>als</w:t>
      </w:r>
      <w:r w:rsidRPr="00164734">
        <w:rPr>
          <w:spacing w:val="-8"/>
        </w:rPr>
        <w:t xml:space="preserve"> </w:t>
      </w:r>
      <w:r w:rsidR="00707ED6" w:rsidRPr="00164734">
        <w:rPr>
          <w:spacing w:val="-4"/>
        </w:rPr>
        <w:t>i</w:t>
      </w:r>
      <w:r w:rsidRPr="00164734">
        <w:rPr>
          <w:spacing w:val="-4"/>
        </w:rPr>
        <w:t>m</w:t>
      </w:r>
      <w:r w:rsidRPr="00164734">
        <w:rPr>
          <w:spacing w:val="-8"/>
        </w:rPr>
        <w:t xml:space="preserve"> </w:t>
      </w:r>
      <w:r w:rsidRPr="00164734">
        <w:rPr>
          <w:spacing w:val="-4"/>
        </w:rPr>
        <w:t>Nachlass</w:t>
      </w:r>
      <w:r w:rsidRPr="00164734">
        <w:rPr>
          <w:spacing w:val="-8"/>
        </w:rPr>
        <w:t xml:space="preserve"> </w:t>
      </w:r>
      <w:r w:rsidRPr="00164734">
        <w:rPr>
          <w:spacing w:val="-4"/>
        </w:rPr>
        <w:t>AErs</w:t>
      </w:r>
      <w:r w:rsidRPr="00164734">
        <w:rPr>
          <w:spacing w:val="-8"/>
        </w:rPr>
        <w:t xml:space="preserve"> </w:t>
      </w:r>
      <w:r w:rsidRPr="00164734">
        <w:rPr>
          <w:spacing w:val="-4"/>
        </w:rPr>
        <w:t>vorhanden</w:t>
      </w:r>
      <w:r w:rsidRPr="00164734">
        <w:t xml:space="preserve"> erwähnen. </w:t>
      </w:r>
      <w:r w:rsidR="00707ED6" w:rsidRPr="00164734">
        <w:t xml:space="preserve">– </w:t>
      </w:r>
      <w:r w:rsidRPr="00164734">
        <w:t xml:space="preserve">AEr scheint nicht zu </w:t>
      </w:r>
      <w:r w:rsidR="00707ED6" w:rsidRPr="00164734">
        <w:t>bekannt zu sein</w:t>
      </w:r>
      <w:r w:rsidRPr="00164734">
        <w:t>, dass der Verfasser der „Antilogia“</w:t>
      </w:r>
      <w:r w:rsidR="00707ED6" w:rsidRPr="00164734">
        <w:rPr>
          <w:spacing w:val="-1"/>
        </w:rPr>
        <w:t xml:space="preserve"> </w:t>
      </w:r>
      <w:r w:rsidRPr="00164734">
        <w:rPr>
          <w:spacing w:val="-2"/>
        </w:rPr>
        <w:t xml:space="preserve">Anselm Schramb war. Zur „Antilogia“ vgl. </w:t>
      </w:r>
      <w:r w:rsidR="00707ED6" w:rsidRPr="00164734">
        <w:rPr>
          <w:spacing w:val="-2"/>
        </w:rPr>
        <w:t>401</w:t>
      </w:r>
      <w:r w:rsidRPr="00164734">
        <w:rPr>
          <w:spacing w:val="-2"/>
        </w:rPr>
        <w:t>, 4</w:t>
      </w:r>
      <w:r w:rsidR="00707ED6" w:rsidRPr="00164734">
        <w:rPr>
          <w:spacing w:val="-2"/>
        </w:rPr>
        <w:t>11;</w:t>
      </w:r>
      <w:r w:rsidRPr="00164734">
        <w:rPr>
          <w:spacing w:val="-2"/>
        </w:rPr>
        <w:t xml:space="preserve"> sowie Einleitung, Abschnitt</w:t>
      </w:r>
      <w:r w:rsidR="00707ED6" w:rsidRPr="00164734">
        <w:rPr>
          <w:spacing w:val="-2"/>
        </w:rPr>
        <w:t>e</w:t>
      </w:r>
      <w:r w:rsidRPr="00164734">
        <w:rPr>
          <w:spacing w:val="-2"/>
        </w:rPr>
        <w:t xml:space="preserve"> I.</w:t>
      </w:r>
      <w:r w:rsidR="00707ED6" w:rsidRPr="00164734">
        <w:rPr>
          <w:spacing w:val="-2"/>
        </w:rPr>
        <w:t>1 und I.5</w:t>
      </w:r>
      <w:r w:rsidRPr="00164734">
        <w:rPr>
          <w:spacing w:val="-2"/>
        </w:rPr>
        <w:t>.</w:t>
      </w:r>
      <w:r w:rsidRPr="00164734">
        <w:rPr>
          <w:i w:val="0"/>
          <w:spacing w:val="30"/>
        </w:rPr>
        <w:t xml:space="preserve"> &lt;4&gt; Cura salutis: </w:t>
      </w:r>
      <w:r w:rsidRPr="00164734">
        <w:rPr>
          <w:spacing w:val="-2"/>
        </w:rPr>
        <w:t xml:space="preserve">Zur „Cura salutis“ </w:t>
      </w:r>
      <w:r w:rsidR="00744690" w:rsidRPr="00164734">
        <w:rPr>
          <w:spacing w:val="-2"/>
        </w:rPr>
        <w:t>und</w:t>
      </w:r>
      <w:r w:rsidRPr="00164734">
        <w:rPr>
          <w:spacing w:val="-2"/>
        </w:rPr>
        <w:t xml:space="preserve"> BPs Gegenschrift „Epistolae </w:t>
      </w:r>
      <w:r w:rsidRPr="00164734">
        <w:rPr>
          <w:spacing w:val="-1"/>
        </w:rPr>
        <w:t xml:space="preserve">apologeticae“ </w:t>
      </w:r>
      <w:r w:rsidR="00744690" w:rsidRPr="00164734">
        <w:rPr>
          <w:spacing w:val="-1"/>
        </w:rPr>
        <w:t>vgl.</w:t>
      </w:r>
      <w:r w:rsidRPr="00164734">
        <w:rPr>
          <w:spacing w:val="-1"/>
        </w:rPr>
        <w:t xml:space="preserve"> Einleitung, Abschnitt I.5. I</w:t>
      </w:r>
      <w:r w:rsidR="00744690" w:rsidRPr="00164734">
        <w:rPr>
          <w:spacing w:val="-1"/>
        </w:rPr>
        <w:t>m</w:t>
      </w:r>
      <w:r w:rsidRPr="00164734">
        <w:rPr>
          <w:spacing w:val="-1"/>
        </w:rPr>
        <w:t xml:space="preserve"> St. Andrä</w:t>
      </w:r>
      <w:r w:rsidR="00744690" w:rsidRPr="00164734">
        <w:rPr>
          <w:spacing w:val="-1"/>
        </w:rPr>
        <w:t>er Bibliothekskatalog</w:t>
      </w:r>
      <w:r w:rsidRPr="00164734">
        <w:rPr>
          <w:spacing w:val="-1"/>
        </w:rPr>
        <w:t xml:space="preserve"> ist die</w:t>
      </w:r>
      <w:r w:rsidRPr="00164734">
        <w:t xml:space="preserve"> </w:t>
      </w:r>
      <w:r w:rsidRPr="00164734">
        <w:rPr>
          <w:spacing w:val="-3"/>
        </w:rPr>
        <w:t>„Cura salutis“ nicht nachweisbar, die „Epistolae apologeticae“ sind dagegen verzeichnet</w:t>
      </w:r>
      <w:r w:rsidR="00744690" w:rsidRPr="00164734">
        <w:rPr>
          <w:spacing w:val="-3"/>
        </w:rPr>
        <w:t>:</w:t>
      </w:r>
      <w:r w:rsidR="00744690" w:rsidRPr="00164734">
        <w:t xml:space="preserve"> </w:t>
      </w:r>
      <w:r w:rsidR="00744690" w:rsidRPr="00164734">
        <w:rPr>
          <w:spacing w:val="-4"/>
        </w:rPr>
        <w:t>StiA Herzogenburg, A4. B. 1, 282</w:t>
      </w:r>
      <w:r w:rsidRPr="00164734">
        <w:rPr>
          <w:spacing w:val="-4"/>
        </w:rPr>
        <w:t xml:space="preserve">. </w:t>
      </w:r>
      <w:r w:rsidR="00744690" w:rsidRPr="00164734">
        <w:rPr>
          <w:spacing w:val="-4"/>
        </w:rPr>
        <w:t xml:space="preserve">Das Verhältnis </w:t>
      </w:r>
      <w:r w:rsidRPr="00164734">
        <w:rPr>
          <w:spacing w:val="-4"/>
        </w:rPr>
        <w:t>AEr</w:t>
      </w:r>
      <w:r w:rsidR="00744690" w:rsidRPr="00164734">
        <w:rPr>
          <w:spacing w:val="-4"/>
        </w:rPr>
        <w:t>s</w:t>
      </w:r>
      <w:r w:rsidRPr="00164734">
        <w:rPr>
          <w:spacing w:val="-4"/>
        </w:rPr>
        <w:t xml:space="preserve"> </w:t>
      </w:r>
      <w:r w:rsidR="00744690" w:rsidRPr="00164734">
        <w:rPr>
          <w:spacing w:val="-4"/>
        </w:rPr>
        <w:t>zur Gesellschaft Jesu scheint</w:t>
      </w:r>
      <w:r w:rsidRPr="00164734">
        <w:rPr>
          <w:spacing w:val="-4"/>
        </w:rPr>
        <w:t xml:space="preserve"> </w:t>
      </w:r>
      <w:r w:rsidR="00B406A6" w:rsidRPr="00164734">
        <w:rPr>
          <w:spacing w:val="-4"/>
        </w:rPr>
        <w:t xml:space="preserve">seit </w:t>
      </w:r>
      <w:r w:rsidR="00B406A6" w:rsidRPr="00164734">
        <w:rPr>
          <w:spacing w:val="-2"/>
        </w:rPr>
        <w:t xml:space="preserve">seiner Ausbildung am Münchner Jesuitengymnasium und an der Universität Dillingen </w:t>
      </w:r>
      <w:r w:rsidRPr="00164734">
        <w:rPr>
          <w:spacing w:val="-2"/>
        </w:rPr>
        <w:t xml:space="preserve">ein </w:t>
      </w:r>
      <w:r w:rsidR="00B406A6" w:rsidRPr="00164734">
        <w:rPr>
          <w:spacing w:val="-2"/>
        </w:rPr>
        <w:t xml:space="preserve">durchaus </w:t>
      </w:r>
      <w:r w:rsidRPr="00164734">
        <w:rPr>
          <w:spacing w:val="-2"/>
        </w:rPr>
        <w:t xml:space="preserve">entspanntes </w:t>
      </w:r>
      <w:r w:rsidR="00744690" w:rsidRPr="00164734">
        <w:rPr>
          <w:spacing w:val="-2"/>
        </w:rPr>
        <w:t>gewesen zu sein</w:t>
      </w:r>
      <w:r w:rsidRPr="00164734">
        <w:rPr>
          <w:spacing w:val="-2"/>
        </w:rPr>
        <w:t xml:space="preserve">; vgl. Stockinger, Felix </w:t>
      </w:r>
      <w:r w:rsidR="00744690" w:rsidRPr="00164734">
        <w:rPr>
          <w:spacing w:val="-2"/>
        </w:rPr>
        <w:t>mansurus 156</w:t>
      </w:r>
      <w:r w:rsidRPr="00164734">
        <w:rPr>
          <w:spacing w:val="-2"/>
        </w:rPr>
        <w:t>.</w:t>
      </w:r>
    </w:p>
    <w:p w:rsidR="009107DD" w:rsidRPr="00164734" w:rsidRDefault="009107DD" w:rsidP="009107DD">
      <w:pPr>
        <w:pStyle w:val="EditionBriefberschrift1"/>
      </w:pPr>
      <w:r w:rsidRPr="00164734">
        <w:t>423</w:t>
      </w:r>
      <w:r w:rsidRPr="00164734">
        <w:tab/>
        <w:t>Johann a Sancto Felice an Bernhard Pez.</w:t>
      </w:r>
    </w:p>
    <w:p w:rsidR="009107DD" w:rsidRPr="00164734" w:rsidRDefault="009107DD" w:rsidP="00407812">
      <w:pPr>
        <w:pStyle w:val="EditionBriefberschrift2"/>
        <w:spacing w:after="200"/>
      </w:pPr>
      <w:r w:rsidRPr="00164734">
        <w:t>1715-07-24. Wien.</w:t>
      </w:r>
    </w:p>
    <w:p w:rsidR="009107DD" w:rsidRPr="00164734" w:rsidRDefault="009107DD" w:rsidP="00407812">
      <w:pPr>
        <w:pStyle w:val="EditionRegest"/>
        <w:spacing w:after="190"/>
      </w:pPr>
      <w:r w:rsidRPr="00164734">
        <w:t xml:space="preserve">&lt;1&gt; </w:t>
      </w:r>
      <w:r w:rsidRPr="00164734">
        <w:rPr>
          <w:spacing w:val="2"/>
        </w:rPr>
        <w:t>JF hat das von Kaspar Altlechner überbrachte Exemplar von BPs „Triumphus</w:t>
      </w:r>
      <w:r w:rsidRPr="00164734">
        <w:t xml:space="preserve"> </w:t>
      </w:r>
      <w:r w:rsidRPr="00164734">
        <w:rPr>
          <w:spacing w:val="-2"/>
        </w:rPr>
        <w:t>castitatis“ mit Freude empfangen und sofort vollständig gelesen. Dreierlei hat ihn dabei</w:t>
      </w:r>
      <w:r w:rsidRPr="00164734">
        <w:t xml:space="preserve"> </w:t>
      </w:r>
      <w:r w:rsidRPr="00164734">
        <w:rPr>
          <w:spacing w:val="-1"/>
        </w:rPr>
        <w:t>besonders beeindruckt</w:t>
      </w:r>
      <w:r w:rsidR="00410B06" w:rsidRPr="00164734">
        <w:rPr>
          <w:spacing w:val="-1"/>
        </w:rPr>
        <w:t>.</w:t>
      </w:r>
      <w:r w:rsidRPr="00164734">
        <w:rPr>
          <w:spacing w:val="-1"/>
        </w:rPr>
        <w:t xml:space="preserve"> </w:t>
      </w:r>
      <w:r w:rsidRPr="00164734">
        <w:rPr>
          <w:spacing w:val="16"/>
        </w:rPr>
        <w:t>&lt;</w:t>
      </w:r>
      <w:r w:rsidRPr="00164734">
        <w:rPr>
          <w:spacing w:val="6"/>
        </w:rPr>
        <w:t>2</w:t>
      </w:r>
      <w:r w:rsidRPr="00164734">
        <w:t>&gt;</w:t>
      </w:r>
      <w:r w:rsidRPr="00164734">
        <w:rPr>
          <w:spacing w:val="-1"/>
        </w:rPr>
        <w:t xml:space="preserve"> </w:t>
      </w:r>
      <w:r w:rsidR="00733A7D" w:rsidRPr="00164734">
        <w:rPr>
          <w:spacing w:val="-1"/>
        </w:rPr>
        <w:t>Z</w:t>
      </w:r>
      <w:r w:rsidRPr="00164734">
        <w:rPr>
          <w:spacing w:val="-1"/>
        </w:rPr>
        <w:t xml:space="preserve">unächst </w:t>
      </w:r>
      <w:r w:rsidR="00733A7D" w:rsidRPr="00164734">
        <w:rPr>
          <w:spacing w:val="-1"/>
        </w:rPr>
        <w:t xml:space="preserve">ist da </w:t>
      </w:r>
      <w:r w:rsidRPr="00164734">
        <w:rPr>
          <w:spacing w:val="-1"/>
        </w:rPr>
        <w:t xml:space="preserve">das über vierhundert Jahre alte Werk </w:t>
      </w:r>
      <w:r w:rsidR="00733A7D" w:rsidRPr="00164734">
        <w:rPr>
          <w:spacing w:val="-1"/>
        </w:rPr>
        <w:t xml:space="preserve">des </w:t>
      </w:r>
      <w:r w:rsidRPr="00164734">
        <w:t xml:space="preserve">Einwik, das nach so langer Vergessenheit aus der Melker Bibliothek ans Licht kommt und das erste zeitgenössische Zeugnis zum </w:t>
      </w:r>
      <w:r w:rsidR="00733A7D" w:rsidRPr="00164734">
        <w:t>Schlachtent</w:t>
      </w:r>
      <w:r w:rsidRPr="00164734">
        <w:t xml:space="preserve">od Ottokars II. Přemysl bietet. </w:t>
      </w:r>
      <w:r w:rsidRPr="00164734">
        <w:rPr>
          <w:spacing w:val="16"/>
        </w:rPr>
        <w:t>&lt;</w:t>
      </w:r>
      <w:r w:rsidRPr="00164734">
        <w:rPr>
          <w:spacing w:val="6"/>
        </w:rPr>
        <w:t>3</w:t>
      </w:r>
      <w:r w:rsidRPr="00164734">
        <w:t xml:space="preserve">&gt; Zweitens die hochgelehrten Kommentare BPs, in denen er etwa hinsichtlich des </w:t>
      </w:r>
      <w:r w:rsidRPr="00164734">
        <w:rPr>
          <w:spacing w:val="-3"/>
        </w:rPr>
        <w:t>Lebens des Hl. Florian selbst die Bollandisten korrigiert. Es ist ein Geschenk Gottes, dass</w:t>
      </w:r>
      <w:r w:rsidRPr="00164734">
        <w:t xml:space="preserve"> viele von BPs Ordensbrüdern gegenwärtig die Denkmäler der Vergangenheit, die seit Jahrhunderten in ihrem Besitz stehen, </w:t>
      </w:r>
      <w:r w:rsidR="00103580" w:rsidRPr="00164734">
        <w:t xml:space="preserve">so </w:t>
      </w:r>
      <w:r w:rsidRPr="00164734">
        <w:t xml:space="preserve">neidlos </w:t>
      </w:r>
      <w:r w:rsidR="00103580" w:rsidRPr="00164734">
        <w:t>all</w:t>
      </w:r>
      <w:r w:rsidRPr="00164734">
        <w:t xml:space="preserve">en Gelehrten zugänglich machen. </w:t>
      </w:r>
      <w:r w:rsidRPr="00164734">
        <w:rPr>
          <w:spacing w:val="10"/>
        </w:rPr>
        <w:t>&lt;4</w:t>
      </w:r>
      <w:r w:rsidR="004A657E" w:rsidRPr="00164734">
        <w:t xml:space="preserve">&gt; </w:t>
      </w:r>
      <w:r w:rsidR="004A657E" w:rsidRPr="00164734">
        <w:rPr>
          <w:spacing w:val="1"/>
        </w:rPr>
        <w:t>Drittens ist J</w:t>
      </w:r>
      <w:r w:rsidRPr="00164734">
        <w:rPr>
          <w:spacing w:val="1"/>
        </w:rPr>
        <w:t xml:space="preserve">F begeistert von der </w:t>
      </w:r>
      <w:r w:rsidR="004A657E" w:rsidRPr="00164734">
        <w:rPr>
          <w:spacing w:val="1"/>
        </w:rPr>
        <w:t>Verehrung BPs für die heiligmäßige Jungfrau</w:t>
      </w:r>
      <w:r w:rsidRPr="00164734">
        <w:t xml:space="preserve"> </w:t>
      </w:r>
      <w:r w:rsidRPr="00164734">
        <w:rPr>
          <w:spacing w:val="1"/>
        </w:rPr>
        <w:t>Wilb</w:t>
      </w:r>
      <w:r w:rsidR="004A657E" w:rsidRPr="00164734">
        <w:rPr>
          <w:spacing w:val="1"/>
        </w:rPr>
        <w:t>i</w:t>
      </w:r>
      <w:r w:rsidRPr="00164734">
        <w:rPr>
          <w:spacing w:val="1"/>
        </w:rPr>
        <w:t>rg. Er wünscht, Wilb</w:t>
      </w:r>
      <w:r w:rsidR="004A657E" w:rsidRPr="00164734">
        <w:rPr>
          <w:spacing w:val="1"/>
        </w:rPr>
        <w:t>i</w:t>
      </w:r>
      <w:r w:rsidRPr="00164734">
        <w:rPr>
          <w:spacing w:val="1"/>
        </w:rPr>
        <w:t>rg gemeinsam mit den anderen österreichischen Heiligen</w:t>
      </w:r>
      <w:r w:rsidRPr="00164734">
        <w:t xml:space="preserve"> </w:t>
      </w:r>
      <w:r w:rsidRPr="00164734">
        <w:rPr>
          <w:spacing w:val="-4"/>
        </w:rPr>
        <w:t xml:space="preserve">ehren zu können. Gerne würde er ihr Leben, wie ihn BP aufgefordert hat, </w:t>
      </w:r>
      <w:r w:rsidR="00A13EFF" w:rsidRPr="00164734">
        <w:rPr>
          <w:spacing w:val="-4"/>
        </w:rPr>
        <w:t>in den</w:t>
      </w:r>
      <w:r w:rsidRPr="00164734">
        <w:rPr>
          <w:spacing w:val="-4"/>
        </w:rPr>
        <w:t xml:space="preserve"> dritten</w:t>
      </w:r>
      <w:r w:rsidRPr="00164734">
        <w:rPr>
          <w:spacing w:val="-3"/>
        </w:rPr>
        <w:t xml:space="preserve"> </w:t>
      </w:r>
      <w:r w:rsidRPr="00164734">
        <w:rPr>
          <w:spacing w:val="-2"/>
        </w:rPr>
        <w:t xml:space="preserve">Band von Ribadeneiras „Die triumphirende tugend“ </w:t>
      </w:r>
      <w:r w:rsidR="00A13EFF" w:rsidRPr="00164734">
        <w:rPr>
          <w:spacing w:val="-2"/>
        </w:rPr>
        <w:t>aufnehm</w:t>
      </w:r>
      <w:r w:rsidRPr="00164734">
        <w:rPr>
          <w:spacing w:val="-2"/>
        </w:rPr>
        <w:t>en</w:t>
      </w:r>
      <w:r w:rsidR="00A13EFF" w:rsidRPr="00164734">
        <w:rPr>
          <w:spacing w:val="-2"/>
        </w:rPr>
        <w:t>; seine Arbeiten daran</w:t>
      </w:r>
      <w:r w:rsidR="00A13EFF" w:rsidRPr="00164734">
        <w:t xml:space="preserve"> </w:t>
      </w:r>
      <w:r w:rsidR="00A13EFF" w:rsidRPr="00164734">
        <w:rPr>
          <w:spacing w:val="-1"/>
        </w:rPr>
        <w:t>hat er</w:t>
      </w:r>
      <w:r w:rsidRPr="00164734">
        <w:rPr>
          <w:spacing w:val="-1"/>
        </w:rPr>
        <w:t xml:space="preserve"> zum größeren Teil bereits erledigt, doch ist es ihm gegenwärtig wegen vielfacher</w:t>
      </w:r>
      <w:r w:rsidRPr="00164734">
        <w:t xml:space="preserve"> </w:t>
      </w:r>
      <w:r w:rsidRPr="00164734">
        <w:rPr>
          <w:spacing w:val="-4"/>
        </w:rPr>
        <w:t>Verpflichtungen nicht möglic</w:t>
      </w:r>
      <w:r w:rsidR="004A657E" w:rsidRPr="00164734">
        <w:rPr>
          <w:spacing w:val="-4"/>
        </w:rPr>
        <w:t xml:space="preserve">h, sie abzuschließen. </w:t>
      </w:r>
      <w:r w:rsidR="004A657E" w:rsidRPr="00164734">
        <w:rPr>
          <w:spacing w:val="16"/>
        </w:rPr>
        <w:t>&lt;</w:t>
      </w:r>
      <w:r w:rsidR="004A657E" w:rsidRPr="00164734">
        <w:rPr>
          <w:spacing w:val="6"/>
        </w:rPr>
        <w:t>5</w:t>
      </w:r>
      <w:r w:rsidR="004A657E" w:rsidRPr="00164734">
        <w:t>&gt;</w:t>
      </w:r>
      <w:r w:rsidR="004A657E" w:rsidRPr="00164734">
        <w:rPr>
          <w:spacing w:val="-4"/>
        </w:rPr>
        <w:t xml:space="preserve"> Als J</w:t>
      </w:r>
      <w:r w:rsidRPr="00164734">
        <w:rPr>
          <w:spacing w:val="-4"/>
        </w:rPr>
        <w:t xml:space="preserve">F den „Triumphus castitatis“ </w:t>
      </w:r>
      <w:r w:rsidRPr="00164734">
        <w:t xml:space="preserve">spanischen Trinitariern gezeigt hat, haben sich diese an einer Stelle gestoßen, wo von </w:t>
      </w:r>
      <w:r w:rsidRPr="00164734">
        <w:rPr>
          <w:spacing w:val="-3"/>
        </w:rPr>
        <w:t xml:space="preserve">einem Kloster zu Santiago de Compostela die Rede ist; ein solches </w:t>
      </w:r>
      <w:r w:rsidR="004A657E" w:rsidRPr="00164734">
        <w:rPr>
          <w:spacing w:val="-3"/>
        </w:rPr>
        <w:t xml:space="preserve">hat es dort </w:t>
      </w:r>
      <w:r w:rsidR="00F5576A" w:rsidRPr="00164734">
        <w:rPr>
          <w:spacing w:val="-3"/>
        </w:rPr>
        <w:t>nach ihrem</w:t>
      </w:r>
      <w:r w:rsidR="00F5576A" w:rsidRPr="00164734">
        <w:t xml:space="preserve"> Wissen </w:t>
      </w:r>
      <w:r w:rsidR="004A657E" w:rsidRPr="00164734">
        <w:t>nie gegeben. J</w:t>
      </w:r>
      <w:r w:rsidRPr="00164734">
        <w:t xml:space="preserve">F hat entgegnet, der Ausdruck </w:t>
      </w:r>
      <w:r w:rsidR="00F5576A" w:rsidRPr="00164734">
        <w:t>„</w:t>
      </w:r>
      <w:r w:rsidRPr="00164734">
        <w:t>monasterium</w:t>
      </w:r>
      <w:r w:rsidR="00F5576A" w:rsidRPr="00164734">
        <w:t>“</w:t>
      </w:r>
      <w:r w:rsidRPr="00164734">
        <w:t xml:space="preserve"> stehe bei älteren </w:t>
      </w:r>
      <w:r w:rsidRPr="00164734">
        <w:rPr>
          <w:spacing w:val="-3"/>
        </w:rPr>
        <w:t xml:space="preserve">Autoren manchmal für den </w:t>
      </w:r>
      <w:r w:rsidR="00F5576A" w:rsidRPr="00164734">
        <w:rPr>
          <w:spacing w:val="-3"/>
        </w:rPr>
        <w:t>Chorraum</w:t>
      </w:r>
      <w:r w:rsidRPr="00164734">
        <w:rPr>
          <w:spacing w:val="-3"/>
        </w:rPr>
        <w:t xml:space="preserve"> der Kirche oder überhaupt für diese selbst, so wie</w:t>
      </w:r>
      <w:r w:rsidRPr="00164734">
        <w:rPr>
          <w:spacing w:val="-2"/>
        </w:rPr>
        <w:t xml:space="preserve"> </w:t>
      </w:r>
      <w:r w:rsidRPr="00164734">
        <w:rPr>
          <w:spacing w:val="-3"/>
        </w:rPr>
        <w:t xml:space="preserve">im Deutschen früher das Wort </w:t>
      </w:r>
      <w:r w:rsidR="00C35D2D" w:rsidRPr="00164734">
        <w:rPr>
          <w:spacing w:val="-3"/>
        </w:rPr>
        <w:t>„</w:t>
      </w:r>
      <w:r w:rsidRPr="00164734">
        <w:rPr>
          <w:spacing w:val="-3"/>
        </w:rPr>
        <w:t>münster</w:t>
      </w:r>
      <w:r w:rsidR="00C35D2D" w:rsidRPr="00164734">
        <w:rPr>
          <w:spacing w:val="-3"/>
        </w:rPr>
        <w:t>“</w:t>
      </w:r>
      <w:r w:rsidRPr="00164734">
        <w:rPr>
          <w:spacing w:val="-3"/>
        </w:rPr>
        <w:t xml:space="preserve"> gebraucht worden und an einigen Orten noch</w:t>
      </w:r>
      <w:r w:rsidRPr="00164734">
        <w:t xml:space="preserve"> </w:t>
      </w:r>
      <w:r w:rsidRPr="00164734">
        <w:rPr>
          <w:spacing w:val="-1"/>
        </w:rPr>
        <w:t>immer üblich sei; oder aber für ein an die Kirche angeschlossenes Hospiz für Pilg</w:t>
      </w:r>
      <w:r w:rsidR="004A657E" w:rsidRPr="00164734">
        <w:rPr>
          <w:spacing w:val="-1"/>
        </w:rPr>
        <w:t>er. In</w:t>
      </w:r>
      <w:r w:rsidR="004A657E" w:rsidRPr="00164734">
        <w:t xml:space="preserve"> </w:t>
      </w:r>
      <w:r w:rsidR="004A657E" w:rsidRPr="00164734">
        <w:rPr>
          <w:spacing w:val="-1"/>
        </w:rPr>
        <w:t>diesem Sinne glaubt es J</w:t>
      </w:r>
      <w:r w:rsidRPr="00164734">
        <w:rPr>
          <w:spacing w:val="-1"/>
        </w:rPr>
        <w:t>F mehrfach gelesen zu haben. In dieser Interpretation wird er</w:t>
      </w:r>
      <w:r w:rsidRPr="00164734">
        <w:t xml:space="preserve"> </w:t>
      </w:r>
      <w:r w:rsidRPr="00164734">
        <w:rPr>
          <w:spacing w:val="-3"/>
        </w:rPr>
        <w:t>dadurch bestärkt, dass zu solchen Hospizen im Gegensatz zu Klöstern im gegenwärtigen</w:t>
      </w:r>
      <w:r w:rsidRPr="00164734">
        <w:t xml:space="preserve"> </w:t>
      </w:r>
      <w:r w:rsidRPr="00164734">
        <w:rPr>
          <w:spacing w:val="-1"/>
        </w:rPr>
        <w:t>Sinn Männ</w:t>
      </w:r>
      <w:r w:rsidR="004A657E" w:rsidRPr="00164734">
        <w:rPr>
          <w:spacing w:val="-1"/>
        </w:rPr>
        <w:t xml:space="preserve">er </w:t>
      </w:r>
      <w:r w:rsidR="00C35D2D" w:rsidRPr="00164734">
        <w:rPr>
          <w:spacing w:val="-1"/>
        </w:rPr>
        <w:t>ebenso wie</w:t>
      </w:r>
      <w:r w:rsidR="004A657E" w:rsidRPr="00164734">
        <w:rPr>
          <w:spacing w:val="-1"/>
        </w:rPr>
        <w:t xml:space="preserve"> Frauen Zutritt hatten. J</w:t>
      </w:r>
      <w:r w:rsidRPr="00164734">
        <w:rPr>
          <w:spacing w:val="-1"/>
        </w:rPr>
        <w:t>F will B</w:t>
      </w:r>
      <w:r w:rsidR="004A657E" w:rsidRPr="00164734">
        <w:rPr>
          <w:spacing w:val="-1"/>
        </w:rPr>
        <w:t>Ps Meinung dazu erfahren.</w:t>
      </w:r>
      <w:r w:rsidR="004A657E" w:rsidRPr="00164734">
        <w:t xml:space="preserve"> </w:t>
      </w:r>
      <w:r w:rsidR="004A657E" w:rsidRPr="00164734">
        <w:rPr>
          <w:spacing w:val="10"/>
        </w:rPr>
        <w:t>&lt;6</w:t>
      </w:r>
      <w:r w:rsidR="004A657E" w:rsidRPr="00164734">
        <w:t>&gt; J</w:t>
      </w:r>
      <w:r w:rsidRPr="00164734">
        <w:t xml:space="preserve">F lobt BPs </w:t>
      </w:r>
      <w:r w:rsidR="00154ECF" w:rsidRPr="00164734">
        <w:t>Bemühen</w:t>
      </w:r>
      <w:r w:rsidRPr="00164734">
        <w:t xml:space="preserve">, der Schrift „Cura salutis“ entgegenzutreten; deren Autor </w:t>
      </w:r>
      <w:r w:rsidR="00154ECF" w:rsidRPr="00164734">
        <w:rPr>
          <w:spacing w:val="-3"/>
        </w:rPr>
        <w:t xml:space="preserve">(Gábor Hevenesi) </w:t>
      </w:r>
      <w:r w:rsidRPr="00164734">
        <w:rPr>
          <w:spacing w:val="-3"/>
        </w:rPr>
        <w:t xml:space="preserve">wird seine </w:t>
      </w:r>
      <w:r w:rsidR="00407812" w:rsidRPr="00164734">
        <w:rPr>
          <w:spacing w:val="-3"/>
        </w:rPr>
        <w:t>wohlverdien</w:t>
      </w:r>
      <w:r w:rsidRPr="00164734">
        <w:rPr>
          <w:spacing w:val="-3"/>
        </w:rPr>
        <w:t xml:space="preserve">te Strafe erhalten, wenn BP seine </w:t>
      </w:r>
      <w:r w:rsidR="00407812" w:rsidRPr="00164734">
        <w:rPr>
          <w:spacing w:val="-3"/>
        </w:rPr>
        <w:t>i</w:t>
      </w:r>
      <w:r w:rsidR="00154ECF" w:rsidRPr="00164734">
        <w:rPr>
          <w:spacing w:val="-3"/>
        </w:rPr>
        <w:t>rr</w:t>
      </w:r>
      <w:r w:rsidR="00407812" w:rsidRPr="00164734">
        <w:rPr>
          <w:spacing w:val="-3"/>
        </w:rPr>
        <w:t>gläubi</w:t>
      </w:r>
      <w:r w:rsidR="004A657E" w:rsidRPr="00164734">
        <w:rPr>
          <w:spacing w:val="-3"/>
        </w:rPr>
        <w:t>gen</w:t>
      </w:r>
      <w:r w:rsidR="004A657E" w:rsidRPr="00164734">
        <w:rPr>
          <w:spacing w:val="-4"/>
        </w:rPr>
        <w:t xml:space="preserve"> </w:t>
      </w:r>
      <w:r w:rsidR="00407812" w:rsidRPr="00164734">
        <w:rPr>
          <w:spacing w:val="-3"/>
        </w:rPr>
        <w:t xml:space="preserve">Behauptungen </w:t>
      </w:r>
      <w:r w:rsidR="004A657E" w:rsidRPr="00164734">
        <w:rPr>
          <w:spacing w:val="-3"/>
        </w:rPr>
        <w:t>widerlegt. J</w:t>
      </w:r>
      <w:r w:rsidRPr="00164734">
        <w:rPr>
          <w:spacing w:val="-3"/>
        </w:rPr>
        <w:t xml:space="preserve">F </w:t>
      </w:r>
      <w:r w:rsidR="00154ECF" w:rsidRPr="00164734">
        <w:rPr>
          <w:spacing w:val="-3"/>
        </w:rPr>
        <w:t>be</w:t>
      </w:r>
      <w:r w:rsidRPr="00164734">
        <w:rPr>
          <w:spacing w:val="-3"/>
        </w:rPr>
        <w:t>fürchtet allerdings, dass die Unterstützer des Gegners</w:t>
      </w:r>
      <w:r w:rsidR="00407812" w:rsidRPr="00164734">
        <w:rPr>
          <w:spacing w:val="-3"/>
        </w:rPr>
        <w:t>, die</w:t>
      </w:r>
      <w:r w:rsidR="00407812" w:rsidRPr="00164734">
        <w:rPr>
          <w:spacing w:val="-2"/>
        </w:rPr>
        <w:t xml:space="preserve"> </w:t>
      </w:r>
      <w:r w:rsidR="00407812" w:rsidRPr="00164734">
        <w:rPr>
          <w:spacing w:val="-3"/>
        </w:rPr>
        <w:t>überall ihre Augen haben,</w:t>
      </w:r>
      <w:r w:rsidRPr="00164734">
        <w:rPr>
          <w:spacing w:val="-3"/>
        </w:rPr>
        <w:t xml:space="preserve"> </w:t>
      </w:r>
      <w:r w:rsidR="00154ECF" w:rsidRPr="00164734">
        <w:rPr>
          <w:spacing w:val="-3"/>
        </w:rPr>
        <w:t>die meisten</w:t>
      </w:r>
      <w:r w:rsidRPr="00164734">
        <w:rPr>
          <w:spacing w:val="-3"/>
        </w:rPr>
        <w:t xml:space="preserve"> Exemplare von BPs „Epistolae apologeticae“ auf</w:t>
      </w:r>
      <w:r w:rsidR="00407812" w:rsidRPr="00164734">
        <w:rPr>
          <w:spacing w:val="-3"/>
        </w:rPr>
        <w:softHyphen/>
      </w:r>
      <w:r w:rsidRPr="00164734">
        <w:rPr>
          <w:spacing w:val="-1"/>
        </w:rPr>
        <w:t>kaufen</w:t>
      </w:r>
      <w:r w:rsidR="00154ECF" w:rsidRPr="00164734">
        <w:rPr>
          <w:spacing w:val="-1"/>
        </w:rPr>
        <w:t xml:space="preserve"> werden</w:t>
      </w:r>
      <w:r w:rsidRPr="00164734">
        <w:rPr>
          <w:spacing w:val="-1"/>
        </w:rPr>
        <w:t xml:space="preserve">, um sie zu vernichten. </w:t>
      </w:r>
      <w:r w:rsidR="00407812" w:rsidRPr="00164734">
        <w:rPr>
          <w:spacing w:val="-1"/>
        </w:rPr>
        <w:t>Wenn er nicht</w:t>
      </w:r>
      <w:r w:rsidRPr="00164734">
        <w:rPr>
          <w:spacing w:val="-1"/>
        </w:rPr>
        <w:t xml:space="preserve"> von BP selbst </w:t>
      </w:r>
      <w:r w:rsidR="00407812" w:rsidRPr="00164734">
        <w:rPr>
          <w:spacing w:val="-1"/>
        </w:rPr>
        <w:t xml:space="preserve">eines erhält, </w:t>
      </w:r>
      <w:r w:rsidRPr="00164734">
        <w:rPr>
          <w:spacing w:val="-1"/>
        </w:rPr>
        <w:t xml:space="preserve">hat er </w:t>
      </w:r>
      <w:r w:rsidRPr="00164734">
        <w:t>kaum Hof</w:t>
      </w:r>
      <w:r w:rsidR="004A657E" w:rsidRPr="00164734">
        <w:t xml:space="preserve">fnung, </w:t>
      </w:r>
      <w:r w:rsidR="00407812" w:rsidRPr="00164734">
        <w:t xml:space="preserve">selbst </w:t>
      </w:r>
      <w:r w:rsidR="004A657E" w:rsidRPr="00164734">
        <w:t xml:space="preserve">eines </w:t>
      </w:r>
      <w:r w:rsidR="00407812" w:rsidRPr="00164734">
        <w:t xml:space="preserve">erwerben </w:t>
      </w:r>
      <w:r w:rsidR="004A657E" w:rsidRPr="00164734">
        <w:t xml:space="preserve">zu </w:t>
      </w:r>
      <w:r w:rsidR="00407812" w:rsidRPr="00164734">
        <w:t>könn</w:t>
      </w:r>
      <w:r w:rsidR="004A657E" w:rsidRPr="00164734">
        <w:t xml:space="preserve">en. </w:t>
      </w:r>
      <w:r w:rsidR="004A657E" w:rsidRPr="00164734">
        <w:rPr>
          <w:spacing w:val="16"/>
        </w:rPr>
        <w:t>&lt;</w:t>
      </w:r>
      <w:r w:rsidR="004A657E" w:rsidRPr="00164734">
        <w:rPr>
          <w:spacing w:val="10"/>
        </w:rPr>
        <w:t>7</w:t>
      </w:r>
      <w:r w:rsidR="004A657E" w:rsidRPr="00164734">
        <w:t>&gt; J</w:t>
      </w:r>
      <w:r w:rsidRPr="00164734">
        <w:t xml:space="preserve">F leidet seit einer Woche an </w:t>
      </w:r>
      <w:r w:rsidRPr="00164734">
        <w:rPr>
          <w:spacing w:val="-1"/>
        </w:rPr>
        <w:t>einer Erkrankung</w:t>
      </w:r>
      <w:r w:rsidR="00154ECF" w:rsidRPr="00164734">
        <w:rPr>
          <w:spacing w:val="-1"/>
        </w:rPr>
        <w:t xml:space="preserve"> in</w:t>
      </w:r>
      <w:r w:rsidRPr="00164734">
        <w:rPr>
          <w:spacing w:val="-1"/>
        </w:rPr>
        <w:t xml:space="preserve"> seine</w:t>
      </w:r>
      <w:r w:rsidR="00154ECF" w:rsidRPr="00164734">
        <w:rPr>
          <w:spacing w:val="-1"/>
        </w:rPr>
        <w:t>r</w:t>
      </w:r>
      <w:r w:rsidRPr="00164734">
        <w:rPr>
          <w:spacing w:val="-1"/>
        </w:rPr>
        <w:t xml:space="preserve"> rechte</w:t>
      </w:r>
      <w:r w:rsidR="00154ECF" w:rsidRPr="00164734">
        <w:rPr>
          <w:spacing w:val="-1"/>
        </w:rPr>
        <w:t>n</w:t>
      </w:r>
      <w:r w:rsidRPr="00164734">
        <w:rPr>
          <w:spacing w:val="-1"/>
        </w:rPr>
        <w:t xml:space="preserve"> Seite. Er wollte BP früher schreiben, wurde jedoch</w:t>
      </w:r>
      <w:r w:rsidRPr="00164734">
        <w:t xml:space="preserve"> </w:t>
      </w:r>
      <w:r w:rsidRPr="00164734">
        <w:rPr>
          <w:spacing w:val="-4"/>
        </w:rPr>
        <w:t>durch die Krankheit daran gehindert. Auf Anraten eines Arztes nimmt er Medikamente,</w:t>
      </w:r>
      <w:r w:rsidRPr="00164734">
        <w:t xml:space="preserve"> </w:t>
      </w:r>
      <w:r w:rsidRPr="00164734">
        <w:rPr>
          <w:spacing w:val="-3"/>
        </w:rPr>
        <w:t xml:space="preserve">die aber </w:t>
      </w:r>
      <w:r w:rsidR="00407812" w:rsidRPr="00164734">
        <w:rPr>
          <w:spacing w:val="-3"/>
        </w:rPr>
        <w:t xml:space="preserve">bitter und </w:t>
      </w:r>
      <w:r w:rsidRPr="00164734">
        <w:rPr>
          <w:spacing w:val="-3"/>
        </w:rPr>
        <w:t>wenig bekömmlich sind und</w:t>
      </w:r>
      <w:r w:rsidR="00407812" w:rsidRPr="00164734">
        <w:rPr>
          <w:spacing w:val="-3"/>
        </w:rPr>
        <w:t>, was schlimmer ist,</w:t>
      </w:r>
      <w:r w:rsidRPr="00164734">
        <w:rPr>
          <w:spacing w:val="-3"/>
        </w:rPr>
        <w:t xml:space="preserve"> </w:t>
      </w:r>
      <w:r w:rsidR="00407812" w:rsidRPr="00164734">
        <w:rPr>
          <w:spacing w:val="-3"/>
        </w:rPr>
        <w:t>in diesen Tagen des</w:t>
      </w:r>
      <w:r w:rsidRPr="00164734">
        <w:t xml:space="preserve"> </w:t>
      </w:r>
      <w:r w:rsidR="00154ECF" w:rsidRPr="00164734">
        <w:t>aufsteigende</w:t>
      </w:r>
      <w:r w:rsidR="00407812" w:rsidRPr="00164734">
        <w:t>n</w:t>
      </w:r>
      <w:r w:rsidR="00154ECF" w:rsidRPr="00164734">
        <w:t xml:space="preserve"> Hundsstern</w:t>
      </w:r>
      <w:r w:rsidR="00407812" w:rsidRPr="00164734">
        <w:t>s</w:t>
      </w:r>
      <w:r w:rsidRPr="00164734">
        <w:t xml:space="preserve"> </w:t>
      </w:r>
      <w:r w:rsidR="00407812" w:rsidRPr="00164734">
        <w:t xml:space="preserve">auch </w:t>
      </w:r>
      <w:r w:rsidRPr="00164734">
        <w:t>wenig n</w:t>
      </w:r>
      <w:r w:rsidR="00407812" w:rsidRPr="00164734">
        <w:t>ü</w:t>
      </w:r>
      <w:r w:rsidRPr="00164734">
        <w:t>tzen.</w:t>
      </w:r>
      <w:r w:rsidR="00407812" w:rsidRPr="00164734">
        <w:t xml:space="preserve"> Er fordert BP nachdrücklich auf, gut auf seine Gesundheit zu achten.</w:t>
      </w:r>
    </w:p>
    <w:p w:rsidR="009107DD" w:rsidRPr="00164734" w:rsidRDefault="009107DD" w:rsidP="009107DD">
      <w:pPr>
        <w:pStyle w:val="EditionEditorischeNotiz"/>
      </w:pPr>
      <w:r w:rsidRPr="00164734">
        <w:t>Überlieferung: I, 226r–227v.</w:t>
      </w:r>
    </w:p>
    <w:p w:rsidR="009107DD" w:rsidRPr="00164734" w:rsidRDefault="009107DD" w:rsidP="009107DD">
      <w:pPr>
        <w:pStyle w:val="EditionEditorischeNotiz"/>
      </w:pPr>
      <w:r w:rsidRPr="00164734">
        <w:t>Literatur: Mayer, Nachlaß 18 536.</w:t>
      </w:r>
    </w:p>
    <w:p w:rsidR="009107DD" w:rsidRPr="00164734" w:rsidRDefault="009107DD" w:rsidP="009107DD">
      <w:pPr>
        <w:pStyle w:val="EditionEditorischeNotiz"/>
      </w:pPr>
      <w:r w:rsidRPr="00164734">
        <w:t>Bezüge: 36</w:t>
      </w:r>
      <w:r w:rsidR="00410B06" w:rsidRPr="00164734">
        <w:t>9</w:t>
      </w:r>
      <w:r w:rsidRPr="00164734">
        <w:t>. 43</w:t>
      </w:r>
      <w:r w:rsidR="00410B06" w:rsidRPr="00164734">
        <w:t>6</w:t>
      </w:r>
      <w:r w:rsidRPr="00164734">
        <w:t>.</w:t>
      </w:r>
    </w:p>
    <w:p w:rsidR="009107DD" w:rsidRPr="00164734" w:rsidRDefault="009107DD" w:rsidP="009107DD">
      <w:pPr>
        <w:pStyle w:val="EditionEditorischeNotiz"/>
      </w:pPr>
      <w:r w:rsidRPr="00164734">
        <w:rPr>
          <w:spacing w:val="-3"/>
        </w:rPr>
        <w:t xml:space="preserve">Adresse: </w:t>
      </w:r>
      <w:r w:rsidRPr="00164734">
        <w:rPr>
          <w:i w:val="0"/>
          <w:spacing w:val="-3"/>
        </w:rPr>
        <w:t xml:space="preserve">Admodum reverendo religiosissimo ac clarissimo domino Bernardo Pez </w:t>
      </w:r>
      <w:r w:rsidR="00410B06" w:rsidRPr="00164734">
        <w:rPr>
          <w:i w:val="0"/>
          <w:spacing w:val="-3"/>
        </w:rPr>
        <w:t>sacr</w:t>
      </w:r>
      <w:r w:rsidRPr="00164734">
        <w:rPr>
          <w:i w:val="0"/>
          <w:spacing w:val="-3"/>
        </w:rPr>
        <w:t>ae theo</w:t>
      </w:r>
      <w:r w:rsidR="00410B06" w:rsidRPr="00164734">
        <w:rPr>
          <w:i w:val="0"/>
          <w:spacing w:val="-3"/>
        </w:rPr>
        <w:softHyphen/>
      </w:r>
      <w:r w:rsidRPr="00164734">
        <w:rPr>
          <w:i w:val="0"/>
        </w:rPr>
        <w:t xml:space="preserve">logiae baccalaureo celeberrimi et antiquissimi Mellicensis monasterii ordinis sancti </w:t>
      </w:r>
      <w:r w:rsidRPr="00164734">
        <w:rPr>
          <w:i w:val="0"/>
          <w:spacing w:val="-2"/>
        </w:rPr>
        <w:t>patris Benedicti professo ac ibidem bibliothecario eruditissimo, amico meo singulari.</w:t>
      </w:r>
      <w:r w:rsidRPr="00164734">
        <w:rPr>
          <w:i w:val="0"/>
        </w:rPr>
        <w:t xml:space="preserve"> Mellicium.</w:t>
      </w:r>
      <w:r w:rsidR="00407812" w:rsidRPr="00164734">
        <w:t xml:space="preserve"> Siegel.</w:t>
      </w:r>
    </w:p>
    <w:p w:rsidR="009107DD" w:rsidRPr="00164734" w:rsidRDefault="009107DD" w:rsidP="009107DD">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Admodum reverendo eximio ac doctissimo domino Bernardo Pez Mellicensi</w:t>
      </w:r>
      <w:r w:rsidR="00410B06" w:rsidRPr="00164734">
        <w:rPr>
          <w:spacing w:val="-2"/>
        </w:rPr>
        <w:t>,</w:t>
      </w:r>
      <w:r w:rsidRPr="00164734">
        <w:t xml:space="preserve"> </w:t>
      </w:r>
      <w:r w:rsidRPr="00164734">
        <w:rPr>
          <w:spacing w:val="3"/>
        </w:rPr>
        <w:t>amico suo singulari</w:t>
      </w:r>
      <w:r w:rsidR="00410B06" w:rsidRPr="00164734">
        <w:rPr>
          <w:spacing w:val="3"/>
        </w:rPr>
        <w:t>,</w:t>
      </w:r>
      <w:r w:rsidRPr="00164734">
        <w:rPr>
          <w:spacing w:val="3"/>
        </w:rPr>
        <w:t xml:space="preserve"> humilis Trinitarius frater Joannes a Sancto Felice salutem</w:t>
      </w:r>
      <w:r w:rsidRPr="00164734">
        <w:t xml:space="preserve"> plurimam dicit.</w:t>
      </w:r>
    </w:p>
    <w:p w:rsidR="009107DD" w:rsidRPr="00164734" w:rsidRDefault="009107DD" w:rsidP="009107DD">
      <w:pPr>
        <w:pStyle w:val="EditionEditionstext"/>
        <w:rPr>
          <w:spacing w:val="-2"/>
        </w:rPr>
      </w:pPr>
      <w:r w:rsidRPr="00164734">
        <w:rPr>
          <w:i/>
        </w:rPr>
        <w:t>&lt;1&gt;</w:t>
      </w:r>
      <w:r w:rsidRPr="00164734">
        <w:rPr>
          <w:spacing w:val="-1"/>
        </w:rPr>
        <w:t xml:space="preserve"> Nitidam tuam atque elegantem Wilburgim, mi Bernarde amice ornatissime,</w:t>
      </w:r>
      <w:r w:rsidRPr="00164734">
        <w:t xml:space="preserve"> quam per reverendum dominum Casparum Altlechner consodalem tuum Melli</w:t>
      </w:r>
      <w:r w:rsidR="00410B06" w:rsidRPr="00164734">
        <w:softHyphen/>
      </w:r>
      <w:r w:rsidRPr="00164734">
        <w:rPr>
          <w:spacing w:val="-4"/>
        </w:rPr>
        <w:t>censem, virum singulari eruditione ornatum, ad me transmisisti, summa recepi cum</w:t>
      </w:r>
      <w:r w:rsidRPr="00164734">
        <w:t xml:space="preserve"> </w:t>
      </w:r>
      <w:r w:rsidRPr="00164734">
        <w:rPr>
          <w:spacing w:val="-4"/>
        </w:rPr>
        <w:t>iucunditate, et quemadmodum rerum omnium tuarum sum cupidissimus, omnibus</w:t>
      </w:r>
      <w:r w:rsidRPr="00164734">
        <w:t xml:space="preserve"> </w:t>
      </w:r>
      <w:r w:rsidRPr="00164734">
        <w:rPr>
          <w:spacing w:val="-2"/>
        </w:rPr>
        <w:t>aliis amotis curis librum tuum a principio ad finem usque lectione absolvi; ubi (ut</w:t>
      </w:r>
      <w:r w:rsidRPr="00164734">
        <w:t xml:space="preserve"> </w:t>
      </w:r>
      <w:r w:rsidRPr="00164734">
        <w:rPr>
          <w:spacing w:val="-2"/>
        </w:rPr>
        <w:t>verum fatear) tria potissimum me in summa tum affectione tum admiratione tene</w:t>
      </w:r>
      <w:r w:rsidR="00410B06" w:rsidRPr="00164734">
        <w:rPr>
          <w:spacing w:val="-2"/>
        </w:rPr>
        <w:softHyphen/>
      </w:r>
      <w:r w:rsidRPr="00164734">
        <w:rPr>
          <w:spacing w:val="-3"/>
        </w:rPr>
        <w:t>bant</w:t>
      </w:r>
      <w:r w:rsidR="00410B06" w:rsidRPr="00164734">
        <w:rPr>
          <w:spacing w:val="-3"/>
        </w:rPr>
        <w:t>.</w:t>
      </w:r>
      <w:r w:rsidRPr="00164734">
        <w:rPr>
          <w:spacing w:val="-3"/>
        </w:rPr>
        <w:t xml:space="preserve"> </w:t>
      </w:r>
      <w:r w:rsidRPr="00164734">
        <w:rPr>
          <w:i/>
          <w:spacing w:val="16"/>
        </w:rPr>
        <w:t>&lt;</w:t>
      </w:r>
      <w:r w:rsidRPr="00164734">
        <w:rPr>
          <w:i/>
          <w:spacing w:val="6"/>
        </w:rPr>
        <w:t>2</w:t>
      </w:r>
      <w:r w:rsidRPr="00164734">
        <w:rPr>
          <w:i/>
        </w:rPr>
        <w:t>&gt;</w:t>
      </w:r>
      <w:r w:rsidRPr="00164734">
        <w:rPr>
          <w:spacing w:val="-3"/>
        </w:rPr>
        <w:t xml:space="preserve"> </w:t>
      </w:r>
      <w:r w:rsidR="00410B06" w:rsidRPr="00164734">
        <w:rPr>
          <w:spacing w:val="-3"/>
        </w:rPr>
        <w:t>P</w:t>
      </w:r>
      <w:r w:rsidRPr="00164734">
        <w:rPr>
          <w:spacing w:val="-3"/>
        </w:rPr>
        <w:t xml:space="preserve">rimum tam venerandae antiquitatis monumentum, Eynwicus nimirum </w:t>
      </w:r>
      <w:r w:rsidRPr="00164734">
        <w:rPr>
          <w:spacing w:val="-4"/>
        </w:rPr>
        <w:t>scri</w:t>
      </w:r>
      <w:r w:rsidR="00410B06" w:rsidRPr="00164734">
        <w:rPr>
          <w:spacing w:val="-4"/>
        </w:rPr>
        <w:t>ptor</w:t>
      </w:r>
      <w:r w:rsidR="00410B06" w:rsidRPr="00164734">
        <w:rPr>
          <w:spacing w:val="-5"/>
        </w:rPr>
        <w:t xml:space="preserve"> </w:t>
      </w:r>
      <w:r w:rsidR="00410B06" w:rsidRPr="00164734">
        <w:rPr>
          <w:spacing w:val="-4"/>
        </w:rPr>
        <w:t>ante</w:t>
      </w:r>
      <w:r w:rsidR="00410B06" w:rsidRPr="00164734">
        <w:rPr>
          <w:spacing w:val="-5"/>
        </w:rPr>
        <w:t xml:space="preserve"> </w:t>
      </w:r>
      <w:r w:rsidR="00410B06" w:rsidRPr="00164734">
        <w:rPr>
          <w:spacing w:val="-4"/>
        </w:rPr>
        <w:t>quatuor</w:t>
      </w:r>
      <w:r w:rsidR="00410B06" w:rsidRPr="00164734">
        <w:rPr>
          <w:spacing w:val="-5"/>
        </w:rPr>
        <w:t xml:space="preserve"> </w:t>
      </w:r>
      <w:r w:rsidR="00410B06" w:rsidRPr="00164734">
        <w:rPr>
          <w:spacing w:val="-4"/>
        </w:rPr>
        <w:t>et</w:t>
      </w:r>
      <w:r w:rsidR="00410B06" w:rsidRPr="00164734">
        <w:rPr>
          <w:spacing w:val="-5"/>
        </w:rPr>
        <w:t xml:space="preserve"> </w:t>
      </w:r>
      <w:r w:rsidR="00410B06" w:rsidRPr="00164734">
        <w:rPr>
          <w:spacing w:val="-4"/>
        </w:rPr>
        <w:t>quod</w:t>
      </w:r>
      <w:r w:rsidR="00410B06" w:rsidRPr="00164734">
        <w:rPr>
          <w:spacing w:val="-5"/>
        </w:rPr>
        <w:t xml:space="preserve"> </w:t>
      </w:r>
      <w:r w:rsidR="00410B06" w:rsidRPr="00164734">
        <w:rPr>
          <w:spacing w:val="-4"/>
        </w:rPr>
        <w:t>excedi</w:t>
      </w:r>
      <w:r w:rsidRPr="00164734">
        <w:rPr>
          <w:spacing w:val="-4"/>
        </w:rPr>
        <w:t>t</w:t>
      </w:r>
      <w:r w:rsidRPr="00164734">
        <w:rPr>
          <w:spacing w:val="-5"/>
        </w:rPr>
        <w:t xml:space="preserve"> </w:t>
      </w:r>
      <w:r w:rsidRPr="00164734">
        <w:rPr>
          <w:spacing w:val="-4"/>
        </w:rPr>
        <w:t>saecula,</w:t>
      </w:r>
      <w:r w:rsidRPr="00164734">
        <w:rPr>
          <w:spacing w:val="-5"/>
        </w:rPr>
        <w:t xml:space="preserve"> </w:t>
      </w:r>
      <w:r w:rsidRPr="00164734">
        <w:rPr>
          <w:spacing w:val="-4"/>
        </w:rPr>
        <w:t>nunc</w:t>
      </w:r>
      <w:r w:rsidRPr="00164734">
        <w:rPr>
          <w:spacing w:val="-5"/>
        </w:rPr>
        <w:t xml:space="preserve"> </w:t>
      </w:r>
      <w:r w:rsidRPr="00164734">
        <w:rPr>
          <w:spacing w:val="-4"/>
        </w:rPr>
        <w:t>ex</w:t>
      </w:r>
      <w:r w:rsidRPr="00164734">
        <w:rPr>
          <w:spacing w:val="-5"/>
        </w:rPr>
        <w:t xml:space="preserve"> </w:t>
      </w:r>
      <w:r w:rsidRPr="00164734">
        <w:rPr>
          <w:spacing w:val="-4"/>
        </w:rPr>
        <w:t>instructissima</w:t>
      </w:r>
      <w:r w:rsidRPr="00164734">
        <w:rPr>
          <w:spacing w:val="-5"/>
        </w:rPr>
        <w:t xml:space="preserve"> </w:t>
      </w:r>
      <w:r w:rsidRPr="00164734">
        <w:rPr>
          <w:spacing w:val="-4"/>
        </w:rPr>
        <w:t>vestra</w:t>
      </w:r>
      <w:r w:rsidRPr="00164734">
        <w:rPr>
          <w:spacing w:val="-5"/>
        </w:rPr>
        <w:t xml:space="preserve"> </w:t>
      </w:r>
      <w:r w:rsidRPr="00164734">
        <w:rPr>
          <w:spacing w:val="-4"/>
        </w:rPr>
        <w:t>biblio</w:t>
      </w:r>
      <w:r w:rsidR="00410B06" w:rsidRPr="00164734">
        <w:rPr>
          <w:spacing w:val="-4"/>
        </w:rPr>
        <w:t>the</w:t>
      </w:r>
      <w:r w:rsidR="00410B06" w:rsidRPr="00164734">
        <w:rPr>
          <w:spacing w:val="-4"/>
        </w:rPr>
        <w:softHyphen/>
      </w:r>
      <w:r w:rsidR="00410B06" w:rsidRPr="00164734">
        <w:rPr>
          <w:spacing w:val="-3"/>
        </w:rPr>
        <w:t>ca tam ni</w:t>
      </w:r>
      <w:r w:rsidRPr="00164734">
        <w:rPr>
          <w:spacing w:val="-3"/>
        </w:rPr>
        <w:t>tide prodiens ac tam candide ea, quae quidem tot saeculis tum domesticos</w:t>
      </w:r>
      <w:r w:rsidRPr="00164734">
        <w:t xml:space="preserve"> </w:t>
      </w:r>
      <w:r w:rsidR="00410B06" w:rsidRPr="00164734">
        <w:rPr>
          <w:spacing w:val="-4"/>
        </w:rPr>
        <w:t>cum</w:t>
      </w:r>
      <w:r w:rsidR="00410B06" w:rsidRPr="00164734">
        <w:rPr>
          <w:spacing w:val="-8"/>
        </w:rPr>
        <w:t xml:space="preserve"> </w:t>
      </w:r>
      <w:r w:rsidR="00410B06" w:rsidRPr="00164734">
        <w:rPr>
          <w:spacing w:val="-4"/>
        </w:rPr>
        <w:t>extraneos</w:t>
      </w:r>
      <w:r w:rsidR="00410B06" w:rsidRPr="00164734">
        <w:rPr>
          <w:spacing w:val="-8"/>
        </w:rPr>
        <w:t xml:space="preserve"> </w:t>
      </w:r>
      <w:r w:rsidR="00410B06" w:rsidRPr="00164734">
        <w:rPr>
          <w:spacing w:val="-4"/>
        </w:rPr>
        <w:t>latebant</w:t>
      </w:r>
      <w:r w:rsidR="00410B06" w:rsidRPr="00164734">
        <w:rPr>
          <w:spacing w:val="-8"/>
        </w:rPr>
        <w:t xml:space="preserve"> </w:t>
      </w:r>
      <w:r w:rsidR="00410B06" w:rsidRPr="00164734">
        <w:rPr>
          <w:spacing w:val="-4"/>
        </w:rPr>
        <w:t>hi</w:t>
      </w:r>
      <w:r w:rsidRPr="00164734">
        <w:rPr>
          <w:spacing w:val="-4"/>
        </w:rPr>
        <w:t>storiographos,</w:t>
      </w:r>
      <w:r w:rsidRPr="00164734">
        <w:rPr>
          <w:spacing w:val="-8"/>
        </w:rPr>
        <w:t xml:space="preserve"> </w:t>
      </w:r>
      <w:r w:rsidRPr="00164734">
        <w:rPr>
          <w:spacing w:val="-4"/>
        </w:rPr>
        <w:t>exponens,</w:t>
      </w:r>
      <w:r w:rsidRPr="00164734">
        <w:rPr>
          <w:spacing w:val="-8"/>
        </w:rPr>
        <w:t xml:space="preserve"> </w:t>
      </w:r>
      <w:r w:rsidRPr="00164734">
        <w:rPr>
          <w:spacing w:val="-4"/>
        </w:rPr>
        <w:t>de</w:t>
      </w:r>
      <w:r w:rsidRPr="00164734">
        <w:rPr>
          <w:spacing w:val="-8"/>
        </w:rPr>
        <w:t xml:space="preserve"> </w:t>
      </w:r>
      <w:r w:rsidRPr="00164734">
        <w:rPr>
          <w:spacing w:val="-4"/>
        </w:rPr>
        <w:t>caede</w:t>
      </w:r>
      <w:r w:rsidRPr="00164734">
        <w:rPr>
          <w:spacing w:val="-8"/>
        </w:rPr>
        <w:t xml:space="preserve"> </w:t>
      </w:r>
      <w:r w:rsidRPr="00164734">
        <w:rPr>
          <w:spacing w:val="-4"/>
        </w:rPr>
        <w:t>namque</w:t>
      </w:r>
      <w:r w:rsidRPr="00164734">
        <w:rPr>
          <w:spacing w:val="-8"/>
        </w:rPr>
        <w:t xml:space="preserve"> </w:t>
      </w:r>
      <w:r w:rsidRPr="00164734">
        <w:rPr>
          <w:spacing w:val="-4"/>
        </w:rPr>
        <w:t>tam</w:t>
      </w:r>
      <w:r w:rsidRPr="00164734">
        <w:rPr>
          <w:spacing w:val="-8"/>
        </w:rPr>
        <w:t xml:space="preserve"> </w:t>
      </w:r>
      <w:r w:rsidRPr="00164734">
        <w:rPr>
          <w:spacing w:val="-4"/>
        </w:rPr>
        <w:t>memorabili</w:t>
      </w:r>
      <w:r w:rsidRPr="00164734">
        <w:t xml:space="preserve"> </w:t>
      </w:r>
      <w:r w:rsidR="00733A7D" w:rsidRPr="00164734">
        <w:t>Otokari r</w:t>
      </w:r>
      <w:r w:rsidRPr="00164734">
        <w:t xml:space="preserve">egis, quam fide omnino mihi indubitata ipse nunc primus scriptor </w:t>
      </w:r>
      <w:r w:rsidRPr="00164734">
        <w:rPr>
          <w:rFonts w:ascii="Times New Roman" w:hAnsi="Times New Roman"/>
          <w:sz w:val="20"/>
          <w:szCs w:val="20"/>
        </w:rPr>
        <w:t>σύγ</w:t>
      </w:r>
      <w:r w:rsidR="00733A7D" w:rsidRPr="00164734">
        <w:rPr>
          <w:sz w:val="20"/>
          <w:szCs w:val="20"/>
        </w:rPr>
        <w:softHyphen/>
      </w:r>
      <w:r w:rsidRPr="00164734">
        <w:rPr>
          <w:rFonts w:ascii="Times New Roman" w:hAnsi="Times New Roman"/>
          <w:sz w:val="20"/>
          <w:szCs w:val="20"/>
        </w:rPr>
        <w:t>χρονος</w:t>
      </w:r>
      <w:r w:rsidRPr="00164734">
        <w:t xml:space="preserve"> </w:t>
      </w:r>
      <w:r w:rsidRPr="00164734">
        <w:rPr>
          <w:spacing w:val="-2"/>
        </w:rPr>
        <w:t>optimus veritatis et temporis testis in medium producit oculisque exponit.</w:t>
      </w:r>
      <w:r w:rsidRPr="00164734">
        <w:t xml:space="preserve"> </w:t>
      </w:r>
      <w:r w:rsidRPr="00164734">
        <w:rPr>
          <w:i/>
          <w:spacing w:val="16"/>
        </w:rPr>
        <w:t>&lt;</w:t>
      </w:r>
      <w:r w:rsidRPr="00164734">
        <w:rPr>
          <w:i/>
          <w:spacing w:val="6"/>
        </w:rPr>
        <w:t>3</w:t>
      </w:r>
      <w:r w:rsidRPr="00164734">
        <w:rPr>
          <w:i/>
        </w:rPr>
        <w:t>&gt;</w:t>
      </w:r>
      <w:r w:rsidRPr="00164734">
        <w:rPr>
          <w:spacing w:val="-5"/>
        </w:rPr>
        <w:t xml:space="preserve"> Alterum sunt tuae, mi Bernarde, considerationes et notae in eundem Eynwicum</w:t>
      </w:r>
      <w:r w:rsidR="00103580" w:rsidRPr="00164734">
        <w:rPr>
          <w:spacing w:val="-5"/>
        </w:rPr>
        <w:t xml:space="preserve"> </w:t>
      </w:r>
      <w:r w:rsidR="00103580" w:rsidRPr="00164734">
        <w:rPr>
          <w:spacing w:val="-1"/>
        </w:rPr>
        <w:t>omnis antiqui</w:t>
      </w:r>
      <w:r w:rsidRPr="00164734">
        <w:rPr>
          <w:spacing w:val="-1"/>
        </w:rPr>
        <w:t>tatis eruditione uberes et refertissimae, ubi etiam in actis praesertim</w:t>
      </w:r>
      <w:r w:rsidRPr="00164734">
        <w:rPr>
          <w:spacing w:val="-2"/>
        </w:rPr>
        <w:t xml:space="preserve"> sancti martyris Floriani doctissimos Bollandos docere audes (et potes). Habent hoc</w:t>
      </w:r>
      <w:r w:rsidRPr="00164734">
        <w:t xml:space="preserve"> </w:t>
      </w:r>
      <w:r w:rsidRPr="00164734">
        <w:rPr>
          <w:spacing w:val="-1"/>
        </w:rPr>
        <w:t>ex divino plane munere hac nostra aetate tot celeberrimi tui ordinis sodales, ut re</w:t>
      </w:r>
      <w:r w:rsidR="00103580" w:rsidRPr="00164734">
        <w:rPr>
          <w:spacing w:val="-1"/>
        </w:rPr>
        <w:softHyphen/>
      </w:r>
      <w:r w:rsidRPr="00164734">
        <w:rPr>
          <w:spacing w:val="-4"/>
        </w:rPr>
        <w:t>conditissimos</w:t>
      </w:r>
      <w:r w:rsidRPr="00164734">
        <w:rPr>
          <w:spacing w:val="-6"/>
        </w:rPr>
        <w:t xml:space="preserve"> </w:t>
      </w:r>
      <w:r w:rsidRPr="00164734">
        <w:rPr>
          <w:spacing w:val="-4"/>
        </w:rPr>
        <w:t>an</w:t>
      </w:r>
      <w:r w:rsidR="00103580" w:rsidRPr="00164734">
        <w:rPr>
          <w:spacing w:val="-4"/>
        </w:rPr>
        <w:t>tiquitatis</w:t>
      </w:r>
      <w:r w:rsidR="00103580" w:rsidRPr="00164734">
        <w:rPr>
          <w:spacing w:val="-6"/>
        </w:rPr>
        <w:t xml:space="preserve"> </w:t>
      </w:r>
      <w:r w:rsidR="00103580" w:rsidRPr="00164734">
        <w:rPr>
          <w:spacing w:val="-4"/>
        </w:rPr>
        <w:t>thesauros,</w:t>
      </w:r>
      <w:r w:rsidR="00103580" w:rsidRPr="00164734">
        <w:rPr>
          <w:spacing w:val="-6"/>
        </w:rPr>
        <w:t xml:space="preserve"> </w:t>
      </w:r>
      <w:r w:rsidR="00103580" w:rsidRPr="00164734">
        <w:rPr>
          <w:spacing w:val="-4"/>
        </w:rPr>
        <w:t>quorum</w:t>
      </w:r>
      <w:r w:rsidR="00103580" w:rsidRPr="00164734">
        <w:rPr>
          <w:spacing w:val="-6"/>
        </w:rPr>
        <w:t xml:space="preserve"> </w:t>
      </w:r>
      <w:r w:rsidR="00103580" w:rsidRPr="00164734">
        <w:rPr>
          <w:spacing w:val="-4"/>
        </w:rPr>
        <w:t>eti</w:t>
      </w:r>
      <w:r w:rsidRPr="00164734">
        <w:rPr>
          <w:spacing w:val="-4"/>
        </w:rPr>
        <w:t>am</w:t>
      </w:r>
      <w:r w:rsidRPr="00164734">
        <w:rPr>
          <w:spacing w:val="-6"/>
        </w:rPr>
        <w:t xml:space="preserve"> </w:t>
      </w:r>
      <w:r w:rsidRPr="00164734">
        <w:rPr>
          <w:spacing w:val="-4"/>
        </w:rPr>
        <w:t>tot</w:t>
      </w:r>
      <w:r w:rsidRPr="00164734">
        <w:rPr>
          <w:spacing w:val="-6"/>
        </w:rPr>
        <w:t xml:space="preserve"> </w:t>
      </w:r>
      <w:r w:rsidRPr="00164734">
        <w:rPr>
          <w:spacing w:val="-4"/>
        </w:rPr>
        <w:t>saeculis</w:t>
      </w:r>
      <w:r w:rsidRPr="00164734">
        <w:rPr>
          <w:spacing w:val="-6"/>
        </w:rPr>
        <w:t xml:space="preserve"> </w:t>
      </w:r>
      <w:r w:rsidRPr="00164734">
        <w:rPr>
          <w:spacing w:val="-4"/>
        </w:rPr>
        <w:t>sunt</w:t>
      </w:r>
      <w:r w:rsidRPr="00164734">
        <w:rPr>
          <w:spacing w:val="-6"/>
        </w:rPr>
        <w:t xml:space="preserve"> </w:t>
      </w:r>
      <w:r w:rsidRPr="00164734">
        <w:rPr>
          <w:spacing w:val="-4"/>
        </w:rPr>
        <w:t>eruntque</w:t>
      </w:r>
      <w:r w:rsidRPr="00164734">
        <w:rPr>
          <w:spacing w:val="-6"/>
        </w:rPr>
        <w:t xml:space="preserve"> </w:t>
      </w:r>
      <w:r w:rsidRPr="00164734">
        <w:rPr>
          <w:spacing w:val="-4"/>
        </w:rPr>
        <w:t>posses</w:t>
      </w:r>
      <w:r w:rsidR="00103580" w:rsidRPr="00164734">
        <w:rPr>
          <w:spacing w:val="-4"/>
        </w:rPr>
        <w:softHyphen/>
      </w:r>
      <w:r w:rsidRPr="00164734">
        <w:t xml:space="preserve">sores, sine invidia nunc eruditis immortali tamen sua suorumque gloria reserent. </w:t>
      </w:r>
      <w:r w:rsidRPr="00164734">
        <w:rPr>
          <w:i/>
          <w:spacing w:val="10"/>
        </w:rPr>
        <w:t>&lt;4</w:t>
      </w:r>
      <w:r w:rsidRPr="00164734">
        <w:rPr>
          <w:i/>
        </w:rPr>
        <w:t>&gt;</w:t>
      </w:r>
      <w:r w:rsidRPr="00164734">
        <w:rPr>
          <w:spacing w:val="-4"/>
        </w:rPr>
        <w:t xml:space="preserve"> Tertio demum hac in lectione singularis me affecit devotio erga </w:t>
      </w:r>
      <w:r w:rsidR="00103580" w:rsidRPr="00164734">
        <w:rPr>
          <w:spacing w:val="-4"/>
        </w:rPr>
        <w:t>v</w:t>
      </w:r>
      <w:r w:rsidRPr="00164734">
        <w:rPr>
          <w:spacing w:val="-4"/>
        </w:rPr>
        <w:t>irginem sanc</w:t>
      </w:r>
      <w:r w:rsidR="00103580" w:rsidRPr="00164734">
        <w:rPr>
          <w:spacing w:val="-4"/>
        </w:rPr>
        <w:softHyphen/>
      </w:r>
      <w:r w:rsidR="00103580" w:rsidRPr="00164734">
        <w:rPr>
          <w:spacing w:val="1"/>
        </w:rPr>
        <w:t>tissimam; eam, optarem, i</w:t>
      </w:r>
      <w:r w:rsidRPr="00164734">
        <w:rPr>
          <w:spacing w:val="1"/>
        </w:rPr>
        <w:t>nter caeteros Austriae nostrae sanctos venerari ad aras</w:t>
      </w:r>
      <w:r w:rsidRPr="00164734">
        <w:rPr>
          <w:spacing w:val="-4"/>
        </w:rPr>
        <w:t xml:space="preserve"> </w:t>
      </w:r>
      <w:r w:rsidRPr="00164734">
        <w:rPr>
          <w:spacing w:val="2"/>
        </w:rPr>
        <w:t>liceret. Hanc eo libentius</w:t>
      </w:r>
      <w:r w:rsidRPr="00164734">
        <w:t xml:space="preserve"> </w:t>
      </w:r>
      <w:r w:rsidRPr="00164734">
        <w:rPr>
          <w:spacing w:val="4"/>
        </w:rPr>
        <w:t>[</w:t>
      </w:r>
      <w:r w:rsidRPr="00164734">
        <w:rPr>
          <w:i/>
        </w:rPr>
        <w:t>1</w:t>
      </w:r>
      <w:r w:rsidRPr="00164734">
        <w:rPr>
          <w:i/>
          <w:spacing w:val="16"/>
        </w:rPr>
        <w:t>v</w:t>
      </w:r>
      <w:r w:rsidRPr="00164734">
        <w:t>]</w:t>
      </w:r>
      <w:r w:rsidRPr="00164734">
        <w:rPr>
          <w:spacing w:val="2"/>
        </w:rPr>
        <w:t xml:space="preserve"> te monitore tertio tomo patris Ribadeneirae suo</w:t>
      </w:r>
      <w:r w:rsidRPr="00164734">
        <w:t xml:space="preserve"> tempore, dum per otium licebit, insererem; maiorem partem in hoc quidem iam </w:t>
      </w:r>
      <w:r w:rsidRPr="00164734">
        <w:rPr>
          <w:spacing w:val="-4"/>
        </w:rPr>
        <w:t>absolveram, verum nunc, quia incontinenter diversis officii mei occupationibus sum</w:t>
      </w:r>
      <w:r w:rsidRPr="00164734">
        <w:t xml:space="preserve"> </w:t>
      </w:r>
      <w:r w:rsidRPr="00164734">
        <w:rPr>
          <w:spacing w:val="-2"/>
        </w:rPr>
        <w:t xml:space="preserve">distractus, de eo perficiendo cogitare vix possum. </w:t>
      </w:r>
      <w:r w:rsidRPr="00164734">
        <w:rPr>
          <w:i/>
          <w:spacing w:val="16"/>
        </w:rPr>
        <w:t>&lt;</w:t>
      </w:r>
      <w:r w:rsidRPr="00164734">
        <w:rPr>
          <w:i/>
          <w:spacing w:val="6"/>
        </w:rPr>
        <w:t>5</w:t>
      </w:r>
      <w:r w:rsidRPr="00164734">
        <w:rPr>
          <w:i/>
        </w:rPr>
        <w:t>&gt;</w:t>
      </w:r>
      <w:r w:rsidRPr="00164734">
        <w:rPr>
          <w:spacing w:val="-2"/>
        </w:rPr>
        <w:t xml:space="preserve"> Walburgim </w:t>
      </w:r>
      <w:r w:rsidRPr="00164734">
        <w:rPr>
          <w:spacing w:val="4"/>
        </w:rPr>
        <w:t>[</w:t>
      </w:r>
      <w:r w:rsidRPr="00164734">
        <w:rPr>
          <w:i/>
        </w:rPr>
        <w:t>si</w:t>
      </w:r>
      <w:r w:rsidRPr="00164734">
        <w:rPr>
          <w:i/>
          <w:spacing w:val="16"/>
        </w:rPr>
        <w:t>c</w:t>
      </w:r>
      <w:r w:rsidRPr="00164734">
        <w:t>]</w:t>
      </w:r>
      <w:r w:rsidRPr="00164734">
        <w:rPr>
          <w:spacing w:val="-2"/>
        </w:rPr>
        <w:t xml:space="preserve"> aliis etiam </w:t>
      </w:r>
      <w:r w:rsidRPr="00164734">
        <w:rPr>
          <w:spacing w:val="1"/>
        </w:rPr>
        <w:t>lustrandam nostris hominibus tradidi; gente sunt Iberi; hi, ut patriae suae gnari,</w:t>
      </w:r>
      <w:r w:rsidRPr="00164734">
        <w:t xml:space="preserve"> </w:t>
      </w:r>
      <w:r w:rsidRPr="00164734">
        <w:rPr>
          <w:spacing w:val="-2"/>
        </w:rPr>
        <w:t>impegerunt in paginam 75, ubi de monasterio ad S. Jacobum Compostellanum fit</w:t>
      </w:r>
      <w:r w:rsidRPr="00164734">
        <w:t xml:space="preserve"> </w:t>
      </w:r>
      <w:r w:rsidRPr="00164734">
        <w:rPr>
          <w:spacing w:val="-3"/>
        </w:rPr>
        <w:t xml:space="preserve">mentio; illi autem inficientes </w:t>
      </w:r>
      <w:r w:rsidR="00C75E48" w:rsidRPr="00164734">
        <w:rPr>
          <w:spacing w:val="4"/>
        </w:rPr>
        <w:t>[</w:t>
      </w:r>
      <w:r w:rsidR="00C75E48" w:rsidRPr="00164734">
        <w:rPr>
          <w:i/>
        </w:rPr>
        <w:t>si</w:t>
      </w:r>
      <w:r w:rsidR="00C75E48" w:rsidRPr="00164734">
        <w:rPr>
          <w:i/>
          <w:spacing w:val="16"/>
        </w:rPr>
        <w:t>c</w:t>
      </w:r>
      <w:r w:rsidR="00C75E48" w:rsidRPr="00164734">
        <w:t>]</w:t>
      </w:r>
      <w:r w:rsidR="00F5576A" w:rsidRPr="00164734">
        <w:rPr>
          <w:rStyle w:val="Funotenzeichen"/>
        </w:rPr>
        <w:footnoteReference w:customMarkFollows="1" w:id="1076"/>
        <w:t>a</w:t>
      </w:r>
      <w:r w:rsidR="00C75E48" w:rsidRPr="00164734">
        <w:t xml:space="preserve"> </w:t>
      </w:r>
      <w:r w:rsidRPr="00164734">
        <w:rPr>
          <w:spacing w:val="-3"/>
        </w:rPr>
        <w:t>eunt nullum ibi extare aut extitisse unquam mo</w:t>
      </w:r>
      <w:r w:rsidR="00F5576A" w:rsidRPr="00164734">
        <w:rPr>
          <w:spacing w:val="-3"/>
        </w:rPr>
        <w:softHyphen/>
      </w:r>
      <w:r w:rsidRPr="00164734">
        <w:rPr>
          <w:spacing w:val="-4"/>
        </w:rPr>
        <w:t>nasterium. Quibus ego pro mea parte reposui pro monasterio apud veteres scriptores</w:t>
      </w:r>
      <w:r w:rsidRPr="00164734">
        <w:rPr>
          <w:spacing w:val="-2"/>
        </w:rPr>
        <w:t xml:space="preserve"> </w:t>
      </w:r>
      <w:r w:rsidRPr="00164734">
        <w:rPr>
          <w:spacing w:val="-1"/>
        </w:rPr>
        <w:t>aliquando intelligi aut partem aliquam ecclesiae, quam antiquitus nostri Germani</w:t>
      </w:r>
      <w:r w:rsidRPr="00164734">
        <w:rPr>
          <w:spacing w:val="-3"/>
        </w:rPr>
        <w:t xml:space="preserve"> </w:t>
      </w:r>
      <w:r w:rsidRPr="00164734">
        <w:rPr>
          <w:spacing w:val="-4"/>
        </w:rPr>
        <w:t xml:space="preserve">vocabant münster, et quibusdam in locis adhuc haec vox in usu est sumendo partem </w:t>
      </w:r>
      <w:r w:rsidRPr="00164734">
        <w:rPr>
          <w:spacing w:val="-2"/>
        </w:rPr>
        <w:t>pro toto, in qua parte nimirum ecclesiae ministri sive canonic</w:t>
      </w:r>
      <w:r w:rsidRPr="00164734">
        <w:rPr>
          <w:spacing w:val="6"/>
        </w:rPr>
        <w:t>i</w:t>
      </w:r>
      <w:r w:rsidR="00F5576A" w:rsidRPr="00164734">
        <w:rPr>
          <w:rStyle w:val="Funotenzeichen"/>
        </w:rPr>
        <w:footnoteReference w:customMarkFollows="1" w:id="1077"/>
        <w:t>b</w:t>
      </w:r>
      <w:r w:rsidRPr="00164734">
        <w:t xml:space="preserve"> </w:t>
      </w:r>
      <w:r w:rsidRPr="00164734">
        <w:rPr>
          <w:spacing w:val="-2"/>
        </w:rPr>
        <w:t xml:space="preserve">morabantur; aut, si </w:t>
      </w:r>
      <w:r w:rsidRPr="00164734">
        <w:rPr>
          <w:spacing w:val="-5"/>
        </w:rPr>
        <w:t>mavis,</w:t>
      </w:r>
      <w:r w:rsidRPr="00164734">
        <w:rPr>
          <w:spacing w:val="-8"/>
        </w:rPr>
        <w:t xml:space="preserve"> </w:t>
      </w:r>
      <w:r w:rsidRPr="00164734">
        <w:rPr>
          <w:spacing w:val="-5"/>
        </w:rPr>
        <w:t>hospitale</w:t>
      </w:r>
      <w:r w:rsidRPr="00164734">
        <w:rPr>
          <w:spacing w:val="-8"/>
        </w:rPr>
        <w:t xml:space="preserve"> </w:t>
      </w:r>
      <w:r w:rsidRPr="00164734">
        <w:rPr>
          <w:spacing w:val="-5"/>
        </w:rPr>
        <w:t>quodam</w:t>
      </w:r>
      <w:r w:rsidRPr="00164734">
        <w:rPr>
          <w:spacing w:val="-8"/>
        </w:rPr>
        <w:t xml:space="preserve"> </w:t>
      </w:r>
      <w:r w:rsidRPr="00164734">
        <w:rPr>
          <w:spacing w:val="4"/>
        </w:rPr>
        <w:t>[</w:t>
      </w:r>
      <w:r w:rsidRPr="00164734">
        <w:rPr>
          <w:i/>
        </w:rPr>
        <w:t>si</w:t>
      </w:r>
      <w:r w:rsidRPr="00164734">
        <w:rPr>
          <w:i/>
          <w:spacing w:val="16"/>
        </w:rPr>
        <w:t>c</w:t>
      </w:r>
      <w:r w:rsidRPr="00164734">
        <w:t>]</w:t>
      </w:r>
      <w:r w:rsidR="00F5576A" w:rsidRPr="00164734">
        <w:rPr>
          <w:spacing w:val="-8"/>
        </w:rPr>
        <w:t xml:space="preserve"> </w:t>
      </w:r>
      <w:r w:rsidR="00F5576A" w:rsidRPr="00164734">
        <w:rPr>
          <w:spacing w:val="-5"/>
        </w:rPr>
        <w:t>contiguum</w:t>
      </w:r>
      <w:r w:rsidR="00F5576A" w:rsidRPr="00164734">
        <w:rPr>
          <w:spacing w:val="-8"/>
        </w:rPr>
        <w:t xml:space="preserve"> </w:t>
      </w:r>
      <w:r w:rsidR="00F5576A" w:rsidRPr="00164734">
        <w:rPr>
          <w:spacing w:val="-5"/>
        </w:rPr>
        <w:t>ecclesi</w:t>
      </w:r>
      <w:r w:rsidRPr="00164734">
        <w:rPr>
          <w:spacing w:val="-5"/>
        </w:rPr>
        <w:t>ae</w:t>
      </w:r>
      <w:r w:rsidRPr="00164734">
        <w:rPr>
          <w:spacing w:val="-8"/>
        </w:rPr>
        <w:t xml:space="preserve"> </w:t>
      </w:r>
      <w:r w:rsidRPr="00164734">
        <w:rPr>
          <w:spacing w:val="-5"/>
        </w:rPr>
        <w:t>recipiendis</w:t>
      </w:r>
      <w:r w:rsidRPr="00164734">
        <w:rPr>
          <w:spacing w:val="-8"/>
        </w:rPr>
        <w:t xml:space="preserve"> </w:t>
      </w:r>
      <w:r w:rsidRPr="00164734">
        <w:rPr>
          <w:spacing w:val="-5"/>
        </w:rPr>
        <w:t>advenis</w:t>
      </w:r>
      <w:r w:rsidRPr="00164734">
        <w:rPr>
          <w:spacing w:val="-8"/>
        </w:rPr>
        <w:t xml:space="preserve"> </w:t>
      </w:r>
      <w:r w:rsidRPr="00164734">
        <w:rPr>
          <w:spacing w:val="-5"/>
        </w:rPr>
        <w:t>accommodum;</w:t>
      </w:r>
      <w:r w:rsidRPr="00164734">
        <w:rPr>
          <w:spacing w:val="-4"/>
        </w:rPr>
        <w:t xml:space="preserve"> </w:t>
      </w:r>
      <w:r w:rsidRPr="00164734">
        <w:t xml:space="preserve">et, si mea me non fallit opinio, memini me legisse quodam in authore non semel </w:t>
      </w:r>
      <w:r w:rsidRPr="00164734">
        <w:rPr>
          <w:spacing w:val="-3"/>
        </w:rPr>
        <w:t>monasterium pro hospitali; quod opinionem meam in hoc amplius confirmat, cum</w:t>
      </w:r>
      <w:r w:rsidRPr="00164734">
        <w:t xml:space="preserve"> </w:t>
      </w:r>
      <w:r w:rsidRPr="00164734">
        <w:rPr>
          <w:spacing w:val="-2"/>
        </w:rPr>
        <w:t>utrique sexui ad hoc monasterium sive hospitale patuerit accessus, quod revera ho</w:t>
      </w:r>
      <w:r w:rsidR="00F5576A" w:rsidRPr="00164734">
        <w:rPr>
          <w:spacing w:val="-2"/>
        </w:rPr>
        <w:softHyphen/>
      </w:r>
      <w:r w:rsidRPr="00164734">
        <w:rPr>
          <w:spacing w:val="-1"/>
        </w:rPr>
        <w:t xml:space="preserve">spitalibus potius quam nostrorum monasteriis est conveniens. Quid tu circa idem </w:t>
      </w:r>
      <w:r w:rsidRPr="00164734">
        <w:t xml:space="preserve">sentias, vir doctissime, aveo scire. </w:t>
      </w:r>
      <w:r w:rsidRPr="00164734">
        <w:rPr>
          <w:i/>
          <w:spacing w:val="10"/>
        </w:rPr>
        <w:t>&lt;6</w:t>
      </w:r>
      <w:r w:rsidRPr="00164734">
        <w:rPr>
          <w:i/>
        </w:rPr>
        <w:t>&gt;</w:t>
      </w:r>
      <w:r w:rsidRPr="00164734">
        <w:t xml:space="preserve"> Etiam atque etiam summe commendanda est industria tua, quod responderis ad fraudes illius libelli, cuius quidem satis est </w:t>
      </w:r>
      <w:r w:rsidRPr="00164734">
        <w:rPr>
          <w:spacing w:val="-4"/>
        </w:rPr>
        <w:t>ineptus titulus</w:t>
      </w:r>
      <w:r w:rsidRPr="00164734">
        <w:rPr>
          <w:spacing w:val="26"/>
        </w:rPr>
        <w:t xml:space="preserve"> Cura salutis seu Methodus prudenter de vitae statu </w:t>
      </w:r>
      <w:r w:rsidRPr="00164734">
        <w:rPr>
          <w:spacing w:val="30"/>
        </w:rPr>
        <w:t xml:space="preserve">deliberando </w:t>
      </w:r>
      <w:r w:rsidRPr="00164734">
        <w:rPr>
          <w:spacing w:val="4"/>
        </w:rPr>
        <w:t>[</w:t>
      </w:r>
      <w:r w:rsidRPr="00164734">
        <w:rPr>
          <w:i/>
        </w:rPr>
        <w:t>si</w:t>
      </w:r>
      <w:r w:rsidRPr="00164734">
        <w:rPr>
          <w:i/>
          <w:spacing w:val="16"/>
        </w:rPr>
        <w:t>c</w:t>
      </w:r>
      <w:r w:rsidRPr="00164734">
        <w:t>]</w:t>
      </w:r>
      <w:r w:rsidRPr="00164734">
        <w:rPr>
          <w:spacing w:val="-1"/>
        </w:rPr>
        <w:t xml:space="preserve">. Sed meritas dabit ille poenas, cum haereses illius tuis validis </w:t>
      </w:r>
      <w:r w:rsidRPr="00164734">
        <w:t xml:space="preserve">constrinxeris rationibus. Vereor autem, ne pauca ad nos huc veniant exemplaria, </w:t>
      </w:r>
      <w:r w:rsidRPr="00164734">
        <w:rPr>
          <w:spacing w:val="-1"/>
        </w:rPr>
        <w:t>cum illi, quorum interest, plus quam centum oculos gerant, ut, quantum possint,</w:t>
      </w:r>
      <w:r w:rsidRPr="00164734">
        <w:t xml:space="preserve"> </w:t>
      </w:r>
      <w:r w:rsidRPr="00164734">
        <w:rPr>
          <w:spacing w:val="-3"/>
        </w:rPr>
        <w:t>exemplaria coemant supprimantque; unde nisi per te, mi suavissime Bernarde, uni</w:t>
      </w:r>
      <w:r w:rsidR="00154ECF" w:rsidRPr="00164734">
        <w:rPr>
          <w:spacing w:val="-3"/>
        </w:rPr>
        <w:softHyphen/>
      </w:r>
      <w:r w:rsidRPr="00164734">
        <w:rPr>
          <w:spacing w:val="-2"/>
        </w:rPr>
        <w:t xml:space="preserve">cum consequar, aliud assequi fere diffido. </w:t>
      </w:r>
      <w:r w:rsidRPr="00164734">
        <w:rPr>
          <w:i/>
          <w:spacing w:val="16"/>
        </w:rPr>
        <w:t>&lt;</w:t>
      </w:r>
      <w:r w:rsidRPr="00164734">
        <w:rPr>
          <w:i/>
          <w:spacing w:val="10"/>
        </w:rPr>
        <w:t>7</w:t>
      </w:r>
      <w:r w:rsidRPr="00164734">
        <w:rPr>
          <w:i/>
        </w:rPr>
        <w:t>&gt;</w:t>
      </w:r>
      <w:r w:rsidRPr="00164734">
        <w:rPr>
          <w:spacing w:val="-2"/>
        </w:rPr>
        <w:t xml:space="preserve"> Interim, imo et semper</w:t>
      </w:r>
      <w:r w:rsidR="00154ECF" w:rsidRPr="00164734">
        <w:rPr>
          <w:spacing w:val="-2"/>
        </w:rPr>
        <w:t>,</w:t>
      </w:r>
      <w:r w:rsidRPr="00164734">
        <w:rPr>
          <w:spacing w:val="-2"/>
        </w:rPr>
        <w:t xml:space="preserve"> vale, amice </w:t>
      </w:r>
      <w:r w:rsidRPr="00164734">
        <w:rPr>
          <w:spacing w:val="-4"/>
        </w:rPr>
        <w:t>optime</w:t>
      </w:r>
      <w:r w:rsidR="00154ECF" w:rsidRPr="00164734">
        <w:rPr>
          <w:spacing w:val="-4"/>
        </w:rPr>
        <w:t>;</w:t>
      </w:r>
      <w:r w:rsidRPr="00164734">
        <w:rPr>
          <w:spacing w:val="-4"/>
        </w:rPr>
        <w:t xml:space="preserve"> ego</w:t>
      </w:r>
      <w:r w:rsidRPr="00164734">
        <w:t xml:space="preserve"> </w:t>
      </w:r>
      <w:r w:rsidRPr="00164734">
        <w:rPr>
          <w:spacing w:val="4"/>
        </w:rPr>
        <w:t>[</w:t>
      </w:r>
      <w:r w:rsidRPr="00164734">
        <w:rPr>
          <w:i/>
        </w:rPr>
        <w:t>2</w:t>
      </w:r>
      <w:r w:rsidRPr="00164734">
        <w:rPr>
          <w:i/>
          <w:spacing w:val="16"/>
        </w:rPr>
        <w:t>r</w:t>
      </w:r>
      <w:r w:rsidRPr="00164734">
        <w:t>]</w:t>
      </w:r>
      <w:r w:rsidRPr="00164734">
        <w:rPr>
          <w:spacing w:val="-4"/>
        </w:rPr>
        <w:t xml:space="preserve"> quidem iam per octiduum cum adversa confligo valetudine, dexte</w:t>
      </w:r>
      <w:r w:rsidR="00154ECF" w:rsidRPr="00164734">
        <w:rPr>
          <w:spacing w:val="-4"/>
        </w:rPr>
        <w:softHyphen/>
      </w:r>
      <w:r w:rsidRPr="00164734">
        <w:rPr>
          <w:spacing w:val="-4"/>
        </w:rPr>
        <w:t>rum latus per totum bilis corripuit sic, ut aegerrime nunc me habeam. Ex eademque</w:t>
      </w:r>
      <w:r w:rsidRPr="00164734">
        <w:t xml:space="preserve"> </w:t>
      </w:r>
      <w:r w:rsidRPr="00164734">
        <w:rPr>
          <w:spacing w:val="-3"/>
        </w:rPr>
        <w:t xml:space="preserve">nube processit, ut nuper ad te exarare literas inciperem, verum vi morbi oppressus a </w:t>
      </w:r>
      <w:r w:rsidRPr="00164734">
        <w:rPr>
          <w:spacing w:val="-1"/>
        </w:rPr>
        <w:t xml:space="preserve">coepto destiterim; unde accidit, ut tardius ad te literas darem. Utor nunc quidem </w:t>
      </w:r>
      <w:r w:rsidRPr="00164734">
        <w:rPr>
          <w:spacing w:val="-3"/>
        </w:rPr>
        <w:t>ex consilio medici pharmacis, sed insuetis, sed amaris, sed molestis; sed, quod peius,</w:t>
      </w:r>
      <w:r w:rsidRPr="00164734">
        <w:t xml:space="preserve"> </w:t>
      </w:r>
      <w:r w:rsidRPr="00164734">
        <w:rPr>
          <w:spacing w:val="-4"/>
        </w:rPr>
        <w:t>ascendente Canicula modicum profuturis. Tu vero, mi ornatissime Bernarde, iterum</w:t>
      </w:r>
      <w:r w:rsidRPr="00164734">
        <w:t xml:space="preserve"> </w:t>
      </w:r>
      <w:r w:rsidRPr="00164734">
        <w:rPr>
          <w:spacing w:val="-2"/>
        </w:rPr>
        <w:t>atque iterum vale, ut vivas, vive, ut valeas.</w:t>
      </w:r>
    </w:p>
    <w:p w:rsidR="009107DD" w:rsidRPr="00164734" w:rsidRDefault="009107DD" w:rsidP="00276636">
      <w:pPr>
        <w:pStyle w:val="EditionEditionstext"/>
        <w:spacing w:after="180"/>
      </w:pPr>
      <w:r w:rsidRPr="00164734">
        <w:t xml:space="preserve">Vindebonae </w:t>
      </w:r>
      <w:r w:rsidRPr="00164734">
        <w:rPr>
          <w:spacing w:val="4"/>
        </w:rPr>
        <w:t>[</w:t>
      </w:r>
      <w:r w:rsidRPr="00164734">
        <w:rPr>
          <w:i/>
        </w:rPr>
        <w:t>si</w:t>
      </w:r>
      <w:r w:rsidRPr="00164734">
        <w:rPr>
          <w:i/>
          <w:spacing w:val="16"/>
        </w:rPr>
        <w:t>c</w:t>
      </w:r>
      <w:r w:rsidRPr="00164734">
        <w:t>] IX. Kalendas Sextilis 1715.</w:t>
      </w:r>
    </w:p>
    <w:p w:rsidR="009107DD" w:rsidRPr="00164734" w:rsidRDefault="00733A7D" w:rsidP="009107DD">
      <w:pPr>
        <w:pStyle w:val="EditionKommentar"/>
      </w:pPr>
      <w:r w:rsidRPr="00164734">
        <w:rPr>
          <w:i w:val="0"/>
          <w:spacing w:val="27"/>
        </w:rPr>
        <w:t xml:space="preserve">&lt;2&gt; caede ... </w:t>
      </w:r>
      <w:r w:rsidR="002F4AAC" w:rsidRPr="00164734">
        <w:rPr>
          <w:i w:val="0"/>
          <w:spacing w:val="27"/>
        </w:rPr>
        <w:t>regis</w:t>
      </w:r>
      <w:r w:rsidRPr="00164734">
        <w:rPr>
          <w:i w:val="0"/>
          <w:spacing w:val="27"/>
        </w:rPr>
        <w:t>:</w:t>
      </w:r>
      <w:r w:rsidRPr="00164734">
        <w:rPr>
          <w:i w:val="0"/>
          <w:spacing w:val="24"/>
        </w:rPr>
        <w:t xml:space="preserve"> </w:t>
      </w:r>
      <w:r w:rsidRPr="00164734">
        <w:rPr>
          <w:spacing w:val="-4"/>
        </w:rPr>
        <w:t xml:space="preserve">Sainitzer, Vita Wilbirgis </w:t>
      </w:r>
      <w:r w:rsidR="002F4AAC" w:rsidRPr="00164734">
        <w:rPr>
          <w:spacing w:val="-4"/>
        </w:rPr>
        <w:t>55</w:t>
      </w:r>
      <w:r w:rsidRPr="00164734">
        <w:rPr>
          <w:spacing w:val="-4"/>
        </w:rPr>
        <w:t>–</w:t>
      </w:r>
      <w:r w:rsidR="002F4AAC" w:rsidRPr="00164734">
        <w:rPr>
          <w:spacing w:val="-4"/>
        </w:rPr>
        <w:t>59, 184f</w:t>
      </w:r>
      <w:r w:rsidRPr="00164734">
        <w:rPr>
          <w:spacing w:val="-4"/>
        </w:rPr>
        <w:t>.</w:t>
      </w:r>
      <w:r w:rsidRPr="00164734">
        <w:rPr>
          <w:i w:val="0"/>
          <w:spacing w:val="27"/>
        </w:rPr>
        <w:t xml:space="preserve"> </w:t>
      </w:r>
      <w:r w:rsidR="009107DD" w:rsidRPr="00164734">
        <w:rPr>
          <w:i w:val="0"/>
          <w:spacing w:val="27"/>
        </w:rPr>
        <w:t>&lt;3&gt; Bollandos</w:t>
      </w:r>
      <w:r w:rsidR="009107DD" w:rsidRPr="00164734">
        <w:rPr>
          <w:i w:val="0"/>
          <w:spacing w:val="24"/>
        </w:rPr>
        <w:t xml:space="preserve"> </w:t>
      </w:r>
      <w:r w:rsidR="009107DD" w:rsidRPr="00164734">
        <w:rPr>
          <w:i w:val="0"/>
          <w:spacing w:val="30"/>
        </w:rPr>
        <w:t xml:space="preserve">docere: </w:t>
      </w:r>
      <w:r w:rsidR="009107DD" w:rsidRPr="00164734">
        <w:t xml:space="preserve">BP erklärt in seiner „Dissertatio isagogica“ (Pez, Triumphus castitatis 2), </w:t>
      </w:r>
      <w:r w:rsidR="009107DD" w:rsidRPr="00164734">
        <w:rPr>
          <w:spacing w:val="-3"/>
        </w:rPr>
        <w:t xml:space="preserve">die beiden in den „Acta </w:t>
      </w:r>
      <w:r w:rsidR="00A13EFF" w:rsidRPr="00164734">
        <w:rPr>
          <w:spacing w:val="-3"/>
        </w:rPr>
        <w:t>s</w:t>
      </w:r>
      <w:r w:rsidR="009107DD" w:rsidRPr="00164734">
        <w:rPr>
          <w:spacing w:val="-3"/>
        </w:rPr>
        <w:t xml:space="preserve">anctorum“ abgedruckten Leben </w:t>
      </w:r>
      <w:r w:rsidR="00A13EFF" w:rsidRPr="00164734">
        <w:rPr>
          <w:spacing w:val="-3"/>
        </w:rPr>
        <w:t xml:space="preserve">des Hl. </w:t>
      </w:r>
      <w:r w:rsidR="009107DD" w:rsidRPr="00164734">
        <w:rPr>
          <w:spacing w:val="-3"/>
        </w:rPr>
        <w:t>Florian seien sicherlich</w:t>
      </w:r>
      <w:r w:rsidR="009107DD" w:rsidRPr="00164734">
        <w:t xml:space="preserve"> jünger als von den Bollandisten angegeben („vix saeculo Christi decimo antiquiora“). </w:t>
      </w:r>
      <w:r w:rsidR="009107DD" w:rsidRPr="00164734">
        <w:rPr>
          <w:i w:val="0"/>
          <w:spacing w:val="30"/>
        </w:rPr>
        <w:t xml:space="preserve">&lt;4&gt; tertio </w:t>
      </w:r>
      <w:r w:rsidR="00A13EFF" w:rsidRPr="00164734">
        <w:rPr>
          <w:i w:val="0"/>
          <w:spacing w:val="30"/>
        </w:rPr>
        <w:t>...</w:t>
      </w:r>
      <w:r w:rsidR="009107DD" w:rsidRPr="00164734">
        <w:rPr>
          <w:i w:val="0"/>
          <w:spacing w:val="30"/>
        </w:rPr>
        <w:t xml:space="preserve"> Ribadeneirae: </w:t>
      </w:r>
      <w:r w:rsidR="009107DD" w:rsidRPr="00164734">
        <w:rPr>
          <w:spacing w:val="-2"/>
        </w:rPr>
        <w:t>Der dritte Band oder Zusatz zu</w:t>
      </w:r>
      <w:r w:rsidR="00A13EFF" w:rsidRPr="00164734">
        <w:rPr>
          <w:spacing w:val="-2"/>
        </w:rPr>
        <w:t xml:space="preserve"> de</w:t>
      </w:r>
      <w:r w:rsidR="009107DD" w:rsidRPr="00164734">
        <w:rPr>
          <w:spacing w:val="-2"/>
        </w:rPr>
        <w:t>r deutschen</w:t>
      </w:r>
      <w:r w:rsidR="009107DD" w:rsidRPr="00164734">
        <w:t xml:space="preserve"> </w:t>
      </w:r>
      <w:r w:rsidR="009107DD" w:rsidRPr="00164734">
        <w:rPr>
          <w:spacing w:val="1"/>
        </w:rPr>
        <w:t>Ausgabe von Ribadeneiras Leben der Heiligen, redigiert von Maximilian Rassler</w:t>
      </w:r>
      <w:r w:rsidR="00A13EFF" w:rsidRPr="00164734">
        <w:rPr>
          <w:spacing w:val="1"/>
        </w:rPr>
        <w:t xml:space="preserve"> SJ</w:t>
      </w:r>
      <w:r w:rsidR="009107DD" w:rsidRPr="00164734">
        <w:rPr>
          <w:spacing w:val="1"/>
        </w:rPr>
        <w:t>,</w:t>
      </w:r>
      <w:r w:rsidR="009107DD" w:rsidRPr="00164734">
        <w:t xml:space="preserve"> </w:t>
      </w:r>
      <w:r w:rsidR="009107DD" w:rsidRPr="00164734">
        <w:rPr>
          <w:spacing w:val="1"/>
        </w:rPr>
        <w:t xml:space="preserve">erschien 1717; anscheinend wussten BP und JF von den Arbeiten daran. </w:t>
      </w:r>
      <w:r w:rsidR="00C75E48" w:rsidRPr="00164734">
        <w:rPr>
          <w:spacing w:val="1"/>
        </w:rPr>
        <w:t>Worin die</w:t>
      </w:r>
      <w:r w:rsidR="00C75E48" w:rsidRPr="00164734">
        <w:t xml:space="preserve"> </w:t>
      </w:r>
      <w:r w:rsidR="00C75E48" w:rsidRPr="00164734">
        <w:rPr>
          <w:spacing w:val="-1"/>
        </w:rPr>
        <w:t xml:space="preserve">erwähnten Aktivitäten JFs in diesem Zusammenhang bestanden, ist nicht klar. </w:t>
      </w:r>
      <w:r w:rsidR="009107DD" w:rsidRPr="00164734">
        <w:rPr>
          <w:spacing w:val="-1"/>
        </w:rPr>
        <w:t>In der</w:t>
      </w:r>
      <w:r w:rsidR="009107DD" w:rsidRPr="00164734">
        <w:t xml:space="preserve"> </w:t>
      </w:r>
      <w:r w:rsidR="009107DD" w:rsidRPr="00164734">
        <w:rPr>
          <w:spacing w:val="-2"/>
        </w:rPr>
        <w:t>publizierten Form des Bandes ist kein Leben der Wilb</w:t>
      </w:r>
      <w:r w:rsidR="00C75E48" w:rsidRPr="00164734">
        <w:rPr>
          <w:spacing w:val="-2"/>
        </w:rPr>
        <w:t>i</w:t>
      </w:r>
      <w:r w:rsidR="009107DD" w:rsidRPr="00164734">
        <w:rPr>
          <w:spacing w:val="-2"/>
        </w:rPr>
        <w:t>rg enthalten.</w:t>
      </w:r>
      <w:r w:rsidR="00C75E48" w:rsidRPr="00164734">
        <w:rPr>
          <w:spacing w:val="-2"/>
        </w:rPr>
        <w:t xml:space="preserve"> Vgl. Sommervogel,</w:t>
      </w:r>
      <w:r w:rsidR="00C75E48" w:rsidRPr="00164734">
        <w:t xml:space="preserve"> Bibliothèque 4 col. 461f.</w:t>
      </w:r>
      <w:r w:rsidR="009107DD" w:rsidRPr="00164734">
        <w:rPr>
          <w:i w:val="0"/>
          <w:spacing w:val="36"/>
        </w:rPr>
        <w:t xml:space="preserve"> &lt;5&gt;</w:t>
      </w:r>
      <w:r w:rsidR="009107DD" w:rsidRPr="00164734">
        <w:rPr>
          <w:i w:val="0"/>
          <w:spacing w:val="36"/>
          <w:sz w:val="24"/>
        </w:rPr>
        <w:t xml:space="preserve"> </w:t>
      </w:r>
      <w:r w:rsidR="009107DD" w:rsidRPr="00164734">
        <w:rPr>
          <w:i w:val="0"/>
          <w:spacing w:val="36"/>
        </w:rPr>
        <w:t>monasterio:</w:t>
      </w:r>
      <w:r w:rsidR="009107DD" w:rsidRPr="00164734">
        <w:rPr>
          <w:i w:val="0"/>
          <w:spacing w:val="30"/>
        </w:rPr>
        <w:t xml:space="preserve"> </w:t>
      </w:r>
      <w:r w:rsidR="00C35D2D" w:rsidRPr="00164734">
        <w:t>Bei Pez, Triumphus castitatis 75,</w:t>
      </w:r>
      <w:r w:rsidR="009107DD" w:rsidRPr="00164734">
        <w:t xml:space="preserve"> </w:t>
      </w:r>
      <w:r w:rsidR="009107DD" w:rsidRPr="00164734">
        <w:rPr>
          <w:spacing w:val="-4"/>
        </w:rPr>
        <w:t xml:space="preserve">finden sich im Text Einwiks drei Erwähnungen des „monasterium S. Jacobi“; BP </w:t>
      </w:r>
      <w:r w:rsidR="00C35D2D" w:rsidRPr="00164734">
        <w:rPr>
          <w:spacing w:val="-4"/>
        </w:rPr>
        <w:t>bringt</w:t>
      </w:r>
      <w:r w:rsidR="00C35D2D" w:rsidRPr="00164734">
        <w:t xml:space="preserve"> </w:t>
      </w:r>
      <w:r w:rsidR="009107DD" w:rsidRPr="00164734">
        <w:rPr>
          <w:spacing w:val="-2"/>
        </w:rPr>
        <w:t>dazu keine Anmerkungen oder Kommentare. Natürlich gab es in der Stadt Compostela</w:t>
      </w:r>
      <w:r w:rsidR="009107DD" w:rsidRPr="00164734">
        <w:t xml:space="preserve"> </w:t>
      </w:r>
      <w:r w:rsidR="009107DD" w:rsidRPr="00164734">
        <w:rPr>
          <w:spacing w:val="-4"/>
        </w:rPr>
        <w:t>etliche Klöster verschiedener Orden</w:t>
      </w:r>
      <w:r w:rsidR="00C35D2D" w:rsidRPr="00164734">
        <w:rPr>
          <w:spacing w:val="-4"/>
        </w:rPr>
        <w:t>;</w:t>
      </w:r>
      <w:r w:rsidR="009107DD" w:rsidRPr="00164734">
        <w:rPr>
          <w:spacing w:val="-4"/>
        </w:rPr>
        <w:t xml:space="preserve"> gemeint ist </w:t>
      </w:r>
      <w:r w:rsidR="00C35D2D" w:rsidRPr="00164734">
        <w:rPr>
          <w:spacing w:val="-4"/>
        </w:rPr>
        <w:t>mit dem Einwand der Spanier</w:t>
      </w:r>
      <w:r w:rsidR="009107DD" w:rsidRPr="00164734">
        <w:rPr>
          <w:spacing w:val="-4"/>
        </w:rPr>
        <w:t xml:space="preserve"> </w:t>
      </w:r>
      <w:r w:rsidR="00C35D2D" w:rsidRPr="00164734">
        <w:rPr>
          <w:spacing w:val="-4"/>
        </w:rPr>
        <w:t>wohl</w:t>
      </w:r>
      <w:r w:rsidR="009107DD" w:rsidRPr="00164734">
        <w:rPr>
          <w:spacing w:val="-4"/>
        </w:rPr>
        <w:t>, dass</w:t>
      </w:r>
      <w:r w:rsidR="009107DD" w:rsidRPr="00164734">
        <w:t xml:space="preserve"> </w:t>
      </w:r>
      <w:r w:rsidR="009107DD" w:rsidRPr="00164734">
        <w:rPr>
          <w:spacing w:val="-2"/>
        </w:rPr>
        <w:t xml:space="preserve">die Kirche des Hl. Jakobus </w:t>
      </w:r>
      <w:r w:rsidR="00C35D2D" w:rsidRPr="00164734">
        <w:rPr>
          <w:spacing w:val="-2"/>
        </w:rPr>
        <w:t xml:space="preserve">selbst </w:t>
      </w:r>
      <w:r w:rsidR="009107DD" w:rsidRPr="00164734">
        <w:rPr>
          <w:spacing w:val="-2"/>
        </w:rPr>
        <w:t>nie eines gewesen sei. Von den beiden Interpretations</w:t>
      </w:r>
      <w:r w:rsidR="00C35D2D" w:rsidRPr="00164734">
        <w:rPr>
          <w:spacing w:val="-2"/>
        </w:rPr>
        <w:softHyphen/>
      </w:r>
      <w:r w:rsidR="009107DD" w:rsidRPr="00164734">
        <w:t>vorschlägen JFs ist wohl der erstere richtig. Vgl. 4</w:t>
      </w:r>
      <w:r w:rsidR="00C35D2D" w:rsidRPr="00164734">
        <w:t>73</w:t>
      </w:r>
      <w:r w:rsidR="009107DD" w:rsidRPr="00164734">
        <w:t xml:space="preserve"> &lt;4&gt;.</w:t>
      </w:r>
    </w:p>
    <w:p w:rsidR="00276636" w:rsidRPr="00164734" w:rsidRDefault="00276636" w:rsidP="00276636">
      <w:pPr>
        <w:pStyle w:val="EditionBriefberschrift1"/>
        <w:spacing w:before="440"/>
      </w:pPr>
      <w:r w:rsidRPr="00164734">
        <w:t>[424]</w:t>
      </w:r>
      <w:r w:rsidRPr="00164734">
        <w:tab/>
        <w:t>Bernhard Pez an Theodor Thier.</w:t>
      </w:r>
    </w:p>
    <w:p w:rsidR="00276636" w:rsidRPr="00164734" w:rsidRDefault="00276636" w:rsidP="00276636">
      <w:pPr>
        <w:pStyle w:val="EditionBriefberschrift2"/>
        <w:spacing w:after="100"/>
      </w:pPr>
      <w:r w:rsidRPr="00164734">
        <w:t>1715-07-25.</w:t>
      </w:r>
    </w:p>
    <w:p w:rsidR="00276636" w:rsidRPr="00164734" w:rsidRDefault="00276636" w:rsidP="00276636">
      <w:pPr>
        <w:pStyle w:val="EditionEditorischeNotiz"/>
      </w:pPr>
      <w:r w:rsidRPr="00164734">
        <w:t>Bezüge: 435. Erwähnt in 435.</w:t>
      </w:r>
    </w:p>
    <w:p w:rsidR="00276636" w:rsidRPr="00164734" w:rsidRDefault="00276636" w:rsidP="00276636">
      <w:pPr>
        <w:pStyle w:val="EditionEditorischeNotiz"/>
      </w:pPr>
      <w:r w:rsidRPr="00164734">
        <w:t xml:space="preserve">Bemerkungen: Nach den Formulierungen in 435 &lt;1&gt; zu schließen, war diesem Brief bereits </w:t>
      </w:r>
      <w:r w:rsidRPr="00164734">
        <w:rPr>
          <w:spacing w:val="-1"/>
        </w:rPr>
        <w:t xml:space="preserve">eine Hilfeleistung </w:t>
      </w:r>
      <w:r w:rsidRPr="00164734">
        <w:rPr>
          <w:spacing w:val="6"/>
        </w:rPr>
        <w:t>(</w:t>
      </w:r>
      <w:r w:rsidRPr="00164734">
        <w:rPr>
          <w:i w:val="0"/>
        </w:rPr>
        <w:t>obsequiu</w:t>
      </w:r>
      <w:r w:rsidRPr="00164734">
        <w:rPr>
          <w:i w:val="0"/>
          <w:spacing w:val="6"/>
        </w:rPr>
        <w:t>m</w:t>
      </w:r>
      <w:r w:rsidRPr="00164734">
        <w:t xml:space="preserve">) </w:t>
      </w:r>
      <w:r w:rsidRPr="00164734">
        <w:rPr>
          <w:spacing w:val="-1"/>
        </w:rPr>
        <w:t xml:space="preserve">TTs für BP vorausgegangen. Da deren Form aber nicht </w:t>
      </w:r>
      <w:r w:rsidRPr="00164734">
        <w:rPr>
          <w:spacing w:val="-3"/>
        </w:rPr>
        <w:t>zu erschließen ist, wird kein weiterer Brief vor diesem angesetzt. Es wird jedoch aus diesem</w:t>
      </w:r>
      <w:r w:rsidRPr="00164734">
        <w:t xml:space="preserve"> Grund vermutet, dass dieser Brief bereits persönlich an TT gerichtet war.</w:t>
      </w:r>
    </w:p>
    <w:p w:rsidR="00276636" w:rsidRPr="00164734" w:rsidRDefault="00276636" w:rsidP="00142118">
      <w:pPr>
        <w:pStyle w:val="EditionBriefberschrift1"/>
        <w:spacing w:before="440"/>
      </w:pPr>
      <w:r w:rsidRPr="00164734">
        <w:t>4</w:t>
      </w:r>
      <w:r w:rsidR="00C0053E" w:rsidRPr="00164734">
        <w:t>25</w:t>
      </w:r>
      <w:r w:rsidRPr="00164734">
        <w:tab/>
        <w:t>Alphons Hueber an Bernhard Pez.</w:t>
      </w:r>
    </w:p>
    <w:p w:rsidR="00276636" w:rsidRPr="00164734" w:rsidRDefault="00276636" w:rsidP="00276636">
      <w:pPr>
        <w:pStyle w:val="EditionBriefberschrift2"/>
        <w:spacing w:after="100"/>
      </w:pPr>
      <w:r w:rsidRPr="00164734">
        <w:t>1715-07-26. Tegernsee.</w:t>
      </w:r>
    </w:p>
    <w:p w:rsidR="00276636" w:rsidRPr="00164734" w:rsidRDefault="00276636" w:rsidP="00237669">
      <w:pPr>
        <w:pStyle w:val="EditionRegest"/>
        <w:spacing w:after="150"/>
      </w:pPr>
      <w:r w:rsidRPr="00164734">
        <w:t>&lt;1&gt;</w:t>
      </w:r>
      <w:r w:rsidRPr="00164734">
        <w:rPr>
          <w:spacing w:val="-2"/>
        </w:rPr>
        <w:t xml:space="preserve"> Es ist beinahe ein Jahr verstrichen, seit AH am 16. August 1714 zum letzten Mal</w:t>
      </w:r>
      <w:r w:rsidRPr="00164734">
        <w:t xml:space="preserve"> </w:t>
      </w:r>
      <w:r w:rsidRPr="00164734">
        <w:rPr>
          <w:spacing w:val="-3"/>
        </w:rPr>
        <w:t>einen Brief von BP (3</w:t>
      </w:r>
      <w:r w:rsidR="00C0053E" w:rsidRPr="00164734">
        <w:rPr>
          <w:spacing w:val="-3"/>
        </w:rPr>
        <w:t>51</w:t>
      </w:r>
      <w:r w:rsidRPr="00164734">
        <w:rPr>
          <w:spacing w:val="-3"/>
        </w:rPr>
        <w:t>) erhalten hat. Er hat seither die versprochene Zusendung einer</w:t>
      </w:r>
      <w:r w:rsidRPr="00164734">
        <w:t xml:space="preserve"> in Augsburg zu druckenden Schrift BPs („Triumphus castitatis“) erwartet, allerdings </w:t>
      </w:r>
      <w:r w:rsidRPr="00164734">
        <w:rPr>
          <w:spacing w:val="-2"/>
        </w:rPr>
        <w:t>vergeblich. Kürzlich sind nun BPs „Epistolae apologeticae“ dem Kloster Tegernsee zum</w:t>
      </w:r>
      <w:r w:rsidRPr="00164734">
        <w:t xml:space="preserve"> </w:t>
      </w:r>
      <w:r w:rsidRPr="00164734">
        <w:rPr>
          <w:spacing w:val="-4"/>
        </w:rPr>
        <w:t>Kauf angeboten worden, derzeit werden sie zur Mensallesung im Refektorium verwendet.</w:t>
      </w:r>
      <w:r w:rsidRPr="00164734">
        <w:t xml:space="preserve"> </w:t>
      </w:r>
      <w:r w:rsidRPr="00164734">
        <w:rPr>
          <w:spacing w:val="-4"/>
        </w:rPr>
        <w:t xml:space="preserve">AH gratuliert BP </w:t>
      </w:r>
      <w:r w:rsidR="005F5015" w:rsidRPr="00164734">
        <w:rPr>
          <w:spacing w:val="-4"/>
        </w:rPr>
        <w:t xml:space="preserve">gemeinsam </w:t>
      </w:r>
      <w:r w:rsidRPr="00164734">
        <w:rPr>
          <w:spacing w:val="-4"/>
        </w:rPr>
        <w:t>mit allen aufrechten Benediktinern zu dieser Leistung und</w:t>
      </w:r>
      <w:r w:rsidRPr="00164734">
        <w:t xml:space="preserve"> </w:t>
      </w:r>
      <w:r w:rsidR="00B01AC0" w:rsidRPr="00164734">
        <w:rPr>
          <w:spacing w:val="1"/>
        </w:rPr>
        <w:t>äußert den Wunsch</w:t>
      </w:r>
      <w:r w:rsidRPr="00164734">
        <w:rPr>
          <w:spacing w:val="1"/>
        </w:rPr>
        <w:t xml:space="preserve">, dass auch die anderen Orden mit </w:t>
      </w:r>
      <w:r w:rsidR="005F5015" w:rsidRPr="00164734">
        <w:rPr>
          <w:spacing w:val="1"/>
        </w:rPr>
        <w:t>Ortsfestigkeit</w:t>
      </w:r>
      <w:r w:rsidR="005F5015" w:rsidRPr="00164734">
        <w:t xml:space="preserve"> </w:t>
      </w:r>
      <w:r w:rsidR="005F5015" w:rsidRPr="00164734">
        <w:rPr>
          <w:spacing w:val="16"/>
        </w:rPr>
        <w:t>(</w:t>
      </w:r>
      <w:r w:rsidR="005F5015" w:rsidRPr="00164734">
        <w:rPr>
          <w:i w:val="0"/>
        </w:rPr>
        <w:t>s</w:t>
      </w:r>
      <w:r w:rsidRPr="00164734">
        <w:rPr>
          <w:i w:val="0"/>
        </w:rPr>
        <w:t>tabilitas loc</w:t>
      </w:r>
      <w:r w:rsidRPr="00164734">
        <w:rPr>
          <w:i w:val="0"/>
          <w:spacing w:val="16"/>
        </w:rPr>
        <w:t>i</w:t>
      </w:r>
      <w:r w:rsidR="005F5015" w:rsidRPr="00164734">
        <w:t>)</w:t>
      </w:r>
      <w:r w:rsidRPr="00164734">
        <w:t xml:space="preserve"> </w:t>
      </w:r>
      <w:r w:rsidR="005F5015" w:rsidRPr="00164734">
        <w:t>derartig</w:t>
      </w:r>
      <w:r w:rsidRPr="00164734">
        <w:t xml:space="preserve">e Entgegnungen an den Autor der „Cura salutis“ (Gábor Hevenesi) verfassen </w:t>
      </w:r>
      <w:r w:rsidRPr="00164734">
        <w:rPr>
          <w:spacing w:val="-1"/>
        </w:rPr>
        <w:t>und ihm und seinesgleichen das unverschämte Maul</w:t>
      </w:r>
      <w:r w:rsidRPr="00164734">
        <w:t xml:space="preserve"> </w:t>
      </w:r>
      <w:r w:rsidRPr="00164734">
        <w:rPr>
          <w:spacing w:val="16"/>
        </w:rPr>
        <w:t>(</w:t>
      </w:r>
      <w:r w:rsidRPr="00164734">
        <w:rPr>
          <w:i w:val="0"/>
        </w:rPr>
        <w:t>impudens o</w:t>
      </w:r>
      <w:r w:rsidRPr="00164734">
        <w:rPr>
          <w:i w:val="0"/>
          <w:spacing w:val="16"/>
        </w:rPr>
        <w:t>s</w:t>
      </w:r>
      <w:r w:rsidRPr="00164734">
        <w:t>)</w:t>
      </w:r>
      <w:r w:rsidRPr="00164734">
        <w:rPr>
          <w:spacing w:val="-1"/>
        </w:rPr>
        <w:t xml:space="preserve"> stopfen möchten.</w:t>
      </w:r>
      <w:r w:rsidRPr="00164734">
        <w:t xml:space="preserve"> </w:t>
      </w:r>
      <w:r w:rsidRPr="00164734">
        <w:rPr>
          <w:spacing w:val="-4"/>
        </w:rPr>
        <w:t xml:space="preserve">Sofern AH nicht demnächst ein Exemplar von BP erhält, wird er sich selbst eines </w:t>
      </w:r>
      <w:r w:rsidR="00B01AC0" w:rsidRPr="00164734">
        <w:rPr>
          <w:spacing w:val="-4"/>
        </w:rPr>
        <w:t>kauf</w:t>
      </w:r>
      <w:r w:rsidRPr="00164734">
        <w:rPr>
          <w:spacing w:val="-4"/>
        </w:rPr>
        <w:t>en.</w:t>
      </w:r>
      <w:r w:rsidRPr="00164734">
        <w:t xml:space="preserve"> </w:t>
      </w:r>
      <w:r w:rsidRPr="00164734">
        <w:rPr>
          <w:spacing w:val="16"/>
        </w:rPr>
        <w:t>&lt;</w:t>
      </w:r>
      <w:r w:rsidRPr="00164734">
        <w:rPr>
          <w:spacing w:val="6"/>
        </w:rPr>
        <w:t>2</w:t>
      </w:r>
      <w:r w:rsidRPr="00164734">
        <w:t>&gt;</w:t>
      </w:r>
      <w:r w:rsidRPr="00164734">
        <w:rPr>
          <w:spacing w:val="-4"/>
        </w:rPr>
        <w:t xml:space="preserve"> AH schickt mehrere kleinere</w:t>
      </w:r>
      <w:r w:rsidR="00E3753B" w:rsidRPr="00164734">
        <w:rPr>
          <w:spacing w:val="-4"/>
        </w:rPr>
        <w:t xml:space="preserve"> </w:t>
      </w:r>
      <w:r w:rsidRPr="00164734">
        <w:rPr>
          <w:spacing w:val="-4"/>
        </w:rPr>
        <w:t xml:space="preserve">Tegernseer </w:t>
      </w:r>
      <w:r w:rsidR="00E3753B" w:rsidRPr="00164734">
        <w:rPr>
          <w:spacing w:val="-4"/>
        </w:rPr>
        <w:t>Schriften</w:t>
      </w:r>
      <w:r w:rsidRPr="00164734">
        <w:rPr>
          <w:spacing w:val="-4"/>
        </w:rPr>
        <w:t xml:space="preserve"> an BP und hofft, </w:t>
      </w:r>
      <w:r w:rsidR="00E3753B" w:rsidRPr="00164734">
        <w:rPr>
          <w:spacing w:val="-4"/>
        </w:rPr>
        <w:t xml:space="preserve">auch </w:t>
      </w:r>
      <w:r w:rsidRPr="00164734">
        <w:rPr>
          <w:spacing w:val="-4"/>
        </w:rPr>
        <w:t>von diesem</w:t>
      </w:r>
      <w:r w:rsidRPr="00164734">
        <w:t xml:space="preserve"> </w:t>
      </w:r>
      <w:r w:rsidRPr="00164734">
        <w:rPr>
          <w:spacing w:val="-4"/>
        </w:rPr>
        <w:t xml:space="preserve">etwas im Gegenzug zu erhalten. Er </w:t>
      </w:r>
      <w:r w:rsidR="009B2644" w:rsidRPr="00164734">
        <w:rPr>
          <w:spacing w:val="-4"/>
        </w:rPr>
        <w:t xml:space="preserve">empfiehlt sich und sein Kloster Tegernsee, in dem </w:t>
      </w:r>
      <w:r w:rsidRPr="00164734">
        <w:rPr>
          <w:spacing w:val="-4"/>
        </w:rPr>
        <w:t>am kommenden 20. August</w:t>
      </w:r>
      <w:r w:rsidR="009B2644" w:rsidRPr="00164734">
        <w:rPr>
          <w:spacing w:val="-4"/>
        </w:rPr>
        <w:t>,</w:t>
      </w:r>
      <w:r w:rsidRPr="00164734">
        <w:rPr>
          <w:spacing w:val="-4"/>
        </w:rPr>
        <w:t xml:space="preserve"> </w:t>
      </w:r>
      <w:r w:rsidR="009B2644" w:rsidRPr="00164734">
        <w:rPr>
          <w:spacing w:val="-4"/>
        </w:rPr>
        <w:t>dem Bernhardstag,</w:t>
      </w:r>
      <w:r w:rsidRPr="00164734">
        <w:rPr>
          <w:spacing w:val="-4"/>
        </w:rPr>
        <w:t xml:space="preserve"> ein neuer Abt zu wählen ist. </w:t>
      </w:r>
      <w:r w:rsidRPr="00164734">
        <w:rPr>
          <w:spacing w:val="16"/>
        </w:rPr>
        <w:t>&lt;</w:t>
      </w:r>
      <w:r w:rsidRPr="00164734">
        <w:rPr>
          <w:spacing w:val="6"/>
        </w:rPr>
        <w:t>3</w:t>
      </w:r>
      <w:r w:rsidRPr="00164734">
        <w:t>&gt;</w:t>
      </w:r>
      <w:r w:rsidRPr="00164734">
        <w:rPr>
          <w:spacing w:val="-4"/>
        </w:rPr>
        <w:t xml:space="preserve"> I</w:t>
      </w:r>
      <w:r w:rsidR="0019499D" w:rsidRPr="00164734">
        <w:rPr>
          <w:spacing w:val="-4"/>
        </w:rPr>
        <w:t>n eine</w:t>
      </w:r>
      <w:r w:rsidRPr="00164734">
        <w:rPr>
          <w:spacing w:val="-4"/>
        </w:rPr>
        <w:t xml:space="preserve">m </w:t>
      </w:r>
      <w:r w:rsidRPr="00164734">
        <w:rPr>
          <w:spacing w:val="-2"/>
        </w:rPr>
        <w:t xml:space="preserve">Postskriptum </w:t>
      </w:r>
      <w:r w:rsidR="00142118" w:rsidRPr="00164734">
        <w:rPr>
          <w:spacing w:val="-2"/>
        </w:rPr>
        <w:t>vermute</w:t>
      </w:r>
      <w:r w:rsidRPr="00164734">
        <w:rPr>
          <w:spacing w:val="-2"/>
        </w:rPr>
        <w:t>t AH, dass BP d</w:t>
      </w:r>
      <w:r w:rsidR="00142118" w:rsidRPr="00164734">
        <w:rPr>
          <w:spacing w:val="-2"/>
        </w:rPr>
        <w:t>as jüngst zu Augsburg erschienene Werk (Band 4</w:t>
      </w:r>
      <w:r w:rsidR="00142118" w:rsidRPr="00164734">
        <w:t xml:space="preserve"> </w:t>
      </w:r>
      <w:r w:rsidR="00142118" w:rsidRPr="00164734">
        <w:rPr>
          <w:spacing w:val="-1"/>
        </w:rPr>
        <w:t>der „Hierarchia Augustana“)</w:t>
      </w:r>
      <w:r w:rsidRPr="00164734">
        <w:rPr>
          <w:spacing w:val="-1"/>
        </w:rPr>
        <w:t xml:space="preserve"> </w:t>
      </w:r>
      <w:r w:rsidR="00142118" w:rsidRPr="00164734">
        <w:rPr>
          <w:spacing w:val="-1"/>
        </w:rPr>
        <w:t xml:space="preserve">von Korbinian Khamm </w:t>
      </w:r>
      <w:r w:rsidRPr="00164734">
        <w:rPr>
          <w:spacing w:val="-1"/>
        </w:rPr>
        <w:t xml:space="preserve">gegen den </w:t>
      </w:r>
      <w:r w:rsidR="00142118" w:rsidRPr="00164734">
        <w:rPr>
          <w:spacing w:val="-1"/>
        </w:rPr>
        <w:t>Auto</w:t>
      </w:r>
      <w:r w:rsidRPr="00164734">
        <w:rPr>
          <w:spacing w:val="-1"/>
        </w:rPr>
        <w:t>r des „Commen</w:t>
      </w:r>
      <w:r w:rsidR="00142118" w:rsidRPr="00164734">
        <w:rPr>
          <w:spacing w:val="-1"/>
        </w:rPr>
        <w:softHyphen/>
      </w:r>
      <w:r w:rsidRPr="00164734">
        <w:rPr>
          <w:spacing w:val="-2"/>
        </w:rPr>
        <w:t xml:space="preserve">tarius in Regulam sancti Augustini“ (Augustin Erath) und </w:t>
      </w:r>
      <w:r w:rsidR="00142118" w:rsidRPr="00164734">
        <w:rPr>
          <w:spacing w:val="-2"/>
        </w:rPr>
        <w:t xml:space="preserve">gegen </w:t>
      </w:r>
      <w:r w:rsidRPr="00164734">
        <w:rPr>
          <w:spacing w:val="-2"/>
        </w:rPr>
        <w:t>die Regularkanoniker</w:t>
      </w:r>
      <w:r w:rsidRPr="00164734">
        <w:t xml:space="preserve"> </w:t>
      </w:r>
      <w:r w:rsidRPr="00164734">
        <w:rPr>
          <w:spacing w:val="-1"/>
        </w:rPr>
        <w:t xml:space="preserve">bereits erhalten hat. </w:t>
      </w:r>
      <w:r w:rsidRPr="00164734">
        <w:rPr>
          <w:spacing w:val="10"/>
        </w:rPr>
        <w:t>&lt;4</w:t>
      </w:r>
      <w:r w:rsidRPr="00164734">
        <w:t>&gt;</w:t>
      </w:r>
      <w:r w:rsidRPr="00164734">
        <w:rPr>
          <w:spacing w:val="-1"/>
        </w:rPr>
        <w:t xml:space="preserve"> Er selbst will sein bereits </w:t>
      </w:r>
      <w:r w:rsidR="00142118" w:rsidRPr="00164734">
        <w:rPr>
          <w:spacing w:val="-1"/>
        </w:rPr>
        <w:t>fertig</w:t>
      </w:r>
      <w:r w:rsidRPr="00164734">
        <w:rPr>
          <w:spacing w:val="-1"/>
        </w:rPr>
        <w:t>es und vom Generalpräses der Bayerischen Benediktinerkongregation (Pla</w:t>
      </w:r>
      <w:r w:rsidR="00142118" w:rsidRPr="00164734">
        <w:rPr>
          <w:spacing w:val="-1"/>
        </w:rPr>
        <w:t>c</w:t>
      </w:r>
      <w:r w:rsidRPr="00164734">
        <w:rPr>
          <w:spacing w:val="-1"/>
        </w:rPr>
        <w:t>idus Stainbacher) approbiertes as</w:t>
      </w:r>
      <w:r w:rsidR="00237669" w:rsidRPr="00164734">
        <w:rPr>
          <w:spacing w:val="-1"/>
        </w:rPr>
        <w:t>k</w:t>
      </w:r>
      <w:r w:rsidRPr="00164734">
        <w:rPr>
          <w:spacing w:val="-1"/>
        </w:rPr>
        <w:t>etisches</w:t>
      </w:r>
      <w:r w:rsidRPr="00164734">
        <w:t xml:space="preserve"> </w:t>
      </w:r>
      <w:r w:rsidRPr="00164734">
        <w:rPr>
          <w:spacing w:val="-1"/>
        </w:rPr>
        <w:t xml:space="preserve">Werk in deutscher Sprache </w:t>
      </w:r>
      <w:r w:rsidR="00142118" w:rsidRPr="00164734">
        <w:rPr>
          <w:spacing w:val="-1"/>
        </w:rPr>
        <w:t>(</w:t>
      </w:r>
      <w:r w:rsidRPr="00164734">
        <w:rPr>
          <w:spacing w:val="-1"/>
        </w:rPr>
        <w:t>„Wegzehrung der reisenden“</w:t>
      </w:r>
      <w:r w:rsidR="00142118" w:rsidRPr="00164734">
        <w:rPr>
          <w:spacing w:val="-1"/>
        </w:rPr>
        <w:t>)</w:t>
      </w:r>
      <w:r w:rsidRPr="00164734">
        <w:rPr>
          <w:spacing w:val="-1"/>
        </w:rPr>
        <w:t xml:space="preserve"> BP zukommen lassen, wenn</w:t>
      </w:r>
      <w:r w:rsidRPr="00164734">
        <w:t xml:space="preserve"> es demnächst gedruckt wird.</w:t>
      </w:r>
    </w:p>
    <w:p w:rsidR="00276636" w:rsidRPr="00164734" w:rsidRDefault="00276636" w:rsidP="00276636">
      <w:pPr>
        <w:pStyle w:val="EditionEditorischeNotiz"/>
      </w:pPr>
      <w:r w:rsidRPr="00164734">
        <w:t>Überlieferung: I, 587r–588v.</w:t>
      </w:r>
    </w:p>
    <w:p w:rsidR="00276636" w:rsidRPr="00164734" w:rsidRDefault="00276636" w:rsidP="00276636">
      <w:pPr>
        <w:pStyle w:val="EditionEditorischeNotiz"/>
      </w:pPr>
      <w:r w:rsidRPr="00164734">
        <w:t>Literatur: Katschthaler, Briefnachlass 33.</w:t>
      </w:r>
    </w:p>
    <w:p w:rsidR="00276636" w:rsidRPr="00164734" w:rsidRDefault="00276636" w:rsidP="00276636">
      <w:pPr>
        <w:pStyle w:val="EditionEditorischeNotiz"/>
      </w:pPr>
      <w:r w:rsidRPr="00164734">
        <w:t>Bezüge: 3</w:t>
      </w:r>
      <w:r w:rsidR="00C0053E" w:rsidRPr="00164734">
        <w:t>51</w:t>
      </w:r>
      <w:r w:rsidRPr="00164734">
        <w:t>. 4</w:t>
      </w:r>
      <w:r w:rsidR="00C0053E" w:rsidRPr="00164734">
        <w:t>43</w:t>
      </w:r>
      <w:r w:rsidRPr="00164734">
        <w:t>. Erwähnt 3</w:t>
      </w:r>
      <w:r w:rsidR="00C0053E" w:rsidRPr="00164734">
        <w:t>51</w:t>
      </w:r>
      <w:r w:rsidRPr="00164734">
        <w:t>.</w:t>
      </w:r>
    </w:p>
    <w:p w:rsidR="00276636" w:rsidRPr="00164734" w:rsidRDefault="00276636" w:rsidP="00276636">
      <w:pPr>
        <w:pStyle w:val="EditionEditorischeNotiz"/>
      </w:pPr>
      <w:r w:rsidRPr="00164734">
        <w:rPr>
          <w:spacing w:val="-3"/>
        </w:rPr>
        <w:t xml:space="preserve">Adresse: </w:t>
      </w:r>
      <w:r w:rsidRPr="00164734">
        <w:rPr>
          <w:i w:val="0"/>
          <w:spacing w:val="-3"/>
        </w:rPr>
        <w:t>Plurimum reverendo religiosissimo ac clarissimo domino patri Bernardo Pez floren</w:t>
      </w:r>
      <w:r w:rsidR="00C0053E" w:rsidRPr="00164734">
        <w:rPr>
          <w:i w:val="0"/>
          <w:spacing w:val="-3"/>
        </w:rPr>
        <w:softHyphen/>
      </w:r>
      <w:r w:rsidRPr="00164734">
        <w:rPr>
          <w:i w:val="0"/>
          <w:spacing w:val="-3"/>
        </w:rPr>
        <w:t>tissimi et exempti monasterii Mellicensis ordinis sancti Benedicti capitulari dignissimo</w:t>
      </w:r>
      <w:r w:rsidRPr="00164734">
        <w:rPr>
          <w:i w:val="0"/>
        </w:rPr>
        <w:t xml:space="preserve"> </w:t>
      </w:r>
      <w:r w:rsidRPr="00164734">
        <w:rPr>
          <w:i w:val="0"/>
          <w:spacing w:val="-1"/>
        </w:rPr>
        <w:t>ac bibliothecario ibidem meritissimo, domino patri ac patrono meo [colen]dissimo</w:t>
      </w:r>
      <w:r w:rsidRPr="00164734">
        <w:rPr>
          <w:spacing w:val="-1"/>
        </w:rPr>
        <w:t>.</w:t>
      </w:r>
      <w:r w:rsidRPr="00164734">
        <w:t xml:space="preserve"> Siegel.</w:t>
      </w:r>
    </w:p>
    <w:p w:rsidR="00276636" w:rsidRPr="00164734" w:rsidRDefault="00276636" w:rsidP="00276636">
      <w:pPr>
        <w:pStyle w:val="EditionEditorischeNotiz"/>
      </w:pPr>
      <w:r w:rsidRPr="00164734">
        <w:t xml:space="preserve">Nummerierung: </w:t>
      </w:r>
      <w:r w:rsidRPr="00164734">
        <w:rPr>
          <w:i w:val="0"/>
        </w:rPr>
        <w:t>III</w:t>
      </w:r>
      <w:r w:rsidRPr="00164734">
        <w:t>.</w:t>
      </w:r>
    </w:p>
    <w:p w:rsidR="00276636" w:rsidRPr="00164734" w:rsidRDefault="00276636" w:rsidP="00142118">
      <w:pPr>
        <w:pStyle w:val="EditionEditorischeNotiz"/>
        <w:spacing w:after="170"/>
      </w:pPr>
      <w:r w:rsidRPr="00164734">
        <w:t xml:space="preserve">Ordnungsvermerk: </w:t>
      </w:r>
      <w:r w:rsidRPr="00164734">
        <w:rPr>
          <w:i w:val="0"/>
        </w:rPr>
        <w:t>110</w:t>
      </w:r>
      <w:r w:rsidRPr="00164734">
        <w:t>.</w:t>
      </w:r>
    </w:p>
    <w:p w:rsidR="00276636" w:rsidRPr="00164734" w:rsidRDefault="00276636" w:rsidP="00276636">
      <w:pPr>
        <w:pStyle w:val="EditionEditionstext"/>
        <w:rPr>
          <w:spacing w:val="-2"/>
        </w:rPr>
      </w:pPr>
      <w:r w:rsidRPr="00164734">
        <w:rPr>
          <w:spacing w:val="4"/>
        </w:rPr>
        <w:t>[</w:t>
      </w:r>
      <w:r w:rsidRPr="00164734">
        <w:rPr>
          <w:i/>
        </w:rPr>
        <w:t>1</w:t>
      </w:r>
      <w:r w:rsidRPr="00164734">
        <w:rPr>
          <w:i/>
          <w:spacing w:val="16"/>
        </w:rPr>
        <w:t>r</w:t>
      </w:r>
      <w:r w:rsidRPr="00164734">
        <w:t>]</w:t>
      </w:r>
      <w:r w:rsidR="005F5015" w:rsidRPr="00164734">
        <w:rPr>
          <w:spacing w:val="-8"/>
        </w:rPr>
        <w:t xml:space="preserve"> </w:t>
      </w:r>
      <w:r w:rsidR="005F5015" w:rsidRPr="00164734">
        <w:rPr>
          <w:spacing w:val="-4"/>
        </w:rPr>
        <w:t>Plurimum</w:t>
      </w:r>
      <w:r w:rsidR="005F5015" w:rsidRPr="00164734">
        <w:rPr>
          <w:spacing w:val="-8"/>
        </w:rPr>
        <w:t xml:space="preserve"> </w:t>
      </w:r>
      <w:r w:rsidR="005F5015" w:rsidRPr="00164734">
        <w:rPr>
          <w:spacing w:val="-4"/>
        </w:rPr>
        <w:t>reverende</w:t>
      </w:r>
      <w:r w:rsidR="005F5015" w:rsidRPr="00164734">
        <w:rPr>
          <w:spacing w:val="-8"/>
        </w:rPr>
        <w:t xml:space="preserve"> </w:t>
      </w:r>
      <w:r w:rsidR="005F5015" w:rsidRPr="00164734">
        <w:rPr>
          <w:spacing w:val="-4"/>
        </w:rPr>
        <w:t>religi</w:t>
      </w:r>
      <w:r w:rsidRPr="00164734">
        <w:rPr>
          <w:spacing w:val="-4"/>
        </w:rPr>
        <w:t>osissime</w:t>
      </w:r>
      <w:r w:rsidRPr="00164734">
        <w:rPr>
          <w:spacing w:val="-8"/>
        </w:rPr>
        <w:t xml:space="preserve"> </w:t>
      </w:r>
      <w:r w:rsidRPr="00164734">
        <w:rPr>
          <w:spacing w:val="-4"/>
        </w:rPr>
        <w:t>ac</w:t>
      </w:r>
      <w:r w:rsidRPr="00164734">
        <w:rPr>
          <w:spacing w:val="-8"/>
        </w:rPr>
        <w:t xml:space="preserve"> </w:t>
      </w:r>
      <w:r w:rsidRPr="00164734">
        <w:rPr>
          <w:spacing w:val="-4"/>
        </w:rPr>
        <w:t>clarissime</w:t>
      </w:r>
      <w:r w:rsidRPr="00164734">
        <w:rPr>
          <w:spacing w:val="-8"/>
        </w:rPr>
        <w:t xml:space="preserve"> </w:t>
      </w:r>
      <w:r w:rsidRPr="00164734">
        <w:rPr>
          <w:spacing w:val="-4"/>
        </w:rPr>
        <w:t>domine</w:t>
      </w:r>
      <w:r w:rsidRPr="00164734">
        <w:rPr>
          <w:spacing w:val="-8"/>
        </w:rPr>
        <w:t xml:space="preserve"> </w:t>
      </w:r>
      <w:r w:rsidRPr="00164734">
        <w:rPr>
          <w:spacing w:val="-4"/>
        </w:rPr>
        <w:t>pater</w:t>
      </w:r>
      <w:r w:rsidRPr="00164734">
        <w:rPr>
          <w:spacing w:val="-8"/>
        </w:rPr>
        <w:t xml:space="preserve"> </w:t>
      </w:r>
      <w:r w:rsidRPr="00164734">
        <w:rPr>
          <w:spacing w:val="-4"/>
        </w:rPr>
        <w:t>Bernarde,</w:t>
      </w:r>
      <w:r w:rsidRPr="00164734">
        <w:rPr>
          <w:spacing w:val="-8"/>
        </w:rPr>
        <w:t xml:space="preserve"> </w:t>
      </w:r>
      <w:r w:rsidRPr="00164734">
        <w:rPr>
          <w:spacing w:val="-4"/>
        </w:rPr>
        <w:t>domine</w:t>
      </w:r>
      <w:r w:rsidRPr="00164734">
        <w:t xml:space="preserve"> </w:t>
      </w:r>
      <w:r w:rsidRPr="00164734">
        <w:rPr>
          <w:spacing w:val="-2"/>
        </w:rPr>
        <w:t>colendissime, amicorum optime.</w:t>
      </w:r>
    </w:p>
    <w:p w:rsidR="00276636" w:rsidRPr="00164734" w:rsidRDefault="00276636" w:rsidP="00276636">
      <w:pPr>
        <w:pStyle w:val="EditionEditionstext"/>
      </w:pPr>
      <w:r w:rsidRPr="00164734">
        <w:rPr>
          <w:i/>
        </w:rPr>
        <w:t>&lt;1&gt;</w:t>
      </w:r>
      <w:r w:rsidR="005F5015" w:rsidRPr="00164734">
        <w:rPr>
          <w:spacing w:val="-8"/>
        </w:rPr>
        <w:t xml:space="preserve"> </w:t>
      </w:r>
      <w:r w:rsidR="005F5015" w:rsidRPr="00164734">
        <w:rPr>
          <w:spacing w:val="-4"/>
        </w:rPr>
        <w:t>Annus</w:t>
      </w:r>
      <w:r w:rsidR="005F5015" w:rsidRPr="00164734">
        <w:rPr>
          <w:spacing w:val="-8"/>
        </w:rPr>
        <w:t xml:space="preserve"> </w:t>
      </w:r>
      <w:r w:rsidR="005F5015" w:rsidRPr="00164734">
        <w:rPr>
          <w:spacing w:val="-4"/>
        </w:rPr>
        <w:t>prope</w:t>
      </w:r>
      <w:r w:rsidR="005F5015" w:rsidRPr="00164734">
        <w:rPr>
          <w:spacing w:val="-8"/>
        </w:rPr>
        <w:t xml:space="preserve"> </w:t>
      </w:r>
      <w:r w:rsidR="005F5015" w:rsidRPr="00164734">
        <w:rPr>
          <w:spacing w:val="-4"/>
        </w:rPr>
        <w:t>i</w:t>
      </w:r>
      <w:r w:rsidRPr="00164734">
        <w:rPr>
          <w:spacing w:val="-4"/>
        </w:rPr>
        <w:t>amiam</w:t>
      </w:r>
      <w:r w:rsidRPr="00164734">
        <w:rPr>
          <w:spacing w:val="-8"/>
        </w:rPr>
        <w:t xml:space="preserve"> </w:t>
      </w:r>
      <w:r w:rsidRPr="00164734">
        <w:rPr>
          <w:spacing w:val="-4"/>
        </w:rPr>
        <w:t>effluxit,</w:t>
      </w:r>
      <w:r w:rsidRPr="00164734">
        <w:rPr>
          <w:spacing w:val="-8"/>
        </w:rPr>
        <w:t xml:space="preserve"> </w:t>
      </w:r>
      <w:r w:rsidRPr="00164734">
        <w:rPr>
          <w:spacing w:val="-4"/>
        </w:rPr>
        <w:t>quo</w:t>
      </w:r>
      <w:r w:rsidRPr="00164734">
        <w:rPr>
          <w:spacing w:val="-8"/>
        </w:rPr>
        <w:t xml:space="preserve"> </w:t>
      </w:r>
      <w:r w:rsidRPr="00164734">
        <w:rPr>
          <w:spacing w:val="-4"/>
        </w:rPr>
        <w:t>ultimas</w:t>
      </w:r>
      <w:r w:rsidRPr="00164734">
        <w:rPr>
          <w:spacing w:val="-8"/>
        </w:rPr>
        <w:t xml:space="preserve"> </w:t>
      </w:r>
      <w:r w:rsidRPr="00164734">
        <w:rPr>
          <w:spacing w:val="-4"/>
        </w:rPr>
        <w:t>a</w:t>
      </w:r>
      <w:r w:rsidRPr="00164734">
        <w:rPr>
          <w:spacing w:val="-8"/>
        </w:rPr>
        <w:t xml:space="preserve"> </w:t>
      </w:r>
      <w:r w:rsidRPr="00164734">
        <w:rPr>
          <w:spacing w:val="-4"/>
        </w:rPr>
        <w:t>clarissima</w:t>
      </w:r>
      <w:r w:rsidRPr="00164734">
        <w:rPr>
          <w:spacing w:val="-8"/>
        </w:rPr>
        <w:t xml:space="preserve"> </w:t>
      </w:r>
      <w:r w:rsidRPr="00164734">
        <w:rPr>
          <w:spacing w:val="-4"/>
        </w:rPr>
        <w:t>paternitate</w:t>
      </w:r>
      <w:r w:rsidRPr="00164734">
        <w:rPr>
          <w:spacing w:val="-8"/>
        </w:rPr>
        <w:t xml:space="preserve"> </w:t>
      </w:r>
      <w:r w:rsidRPr="00164734">
        <w:rPr>
          <w:spacing w:val="-4"/>
        </w:rPr>
        <w:t>vestra</w:t>
      </w:r>
      <w:r w:rsidRPr="00164734">
        <w:rPr>
          <w:spacing w:val="-8"/>
        </w:rPr>
        <w:t xml:space="preserve"> </w:t>
      </w:r>
      <w:r w:rsidRPr="00164734">
        <w:rPr>
          <w:spacing w:val="-4"/>
        </w:rPr>
        <w:t>(17.</w:t>
      </w:r>
      <w:r w:rsidRPr="00164734">
        <w:rPr>
          <w:spacing w:val="-8"/>
        </w:rPr>
        <w:t xml:space="preserve"> </w:t>
      </w:r>
      <w:r w:rsidRPr="00164734">
        <w:rPr>
          <w:spacing w:val="-4"/>
        </w:rPr>
        <w:t>sci</w:t>
      </w:r>
      <w:r w:rsidR="005F5015" w:rsidRPr="00164734">
        <w:rPr>
          <w:spacing w:val="-4"/>
        </w:rPr>
        <w:softHyphen/>
      </w:r>
      <w:r w:rsidRPr="00164734">
        <w:rPr>
          <w:spacing w:val="-3"/>
        </w:rPr>
        <w:t>licet Calendas elapsi Septembris) accepi. Exspectans exspectavi hactenus promissum</w:t>
      </w:r>
      <w:r w:rsidRPr="00164734">
        <w:t xml:space="preserve"> </w:t>
      </w:r>
      <w:r w:rsidRPr="00164734">
        <w:rPr>
          <w:spacing w:val="-4"/>
        </w:rPr>
        <w:t>mihi in iis opusculum a paternitate vestra typis Augustanis subiectum, sed quod visu</w:t>
      </w:r>
      <w:r w:rsidRPr="00164734">
        <w:t xml:space="preserve"> </w:t>
      </w:r>
      <w:r w:rsidRPr="00164734">
        <w:rPr>
          <w:spacing w:val="-1"/>
        </w:rPr>
        <w:t>iucundum accipere non merebar, illud lectu iucundissimum, insigne nempe illud</w:t>
      </w:r>
      <w:r w:rsidRPr="00164734">
        <w:t xml:space="preserve"> </w:t>
      </w:r>
      <w:r w:rsidRPr="00164734">
        <w:rPr>
          <w:spacing w:val="-2"/>
        </w:rPr>
        <w:t>opusculum apologeticum contra anonymum illum Societatis patrem Viennensem,</w:t>
      </w:r>
      <w:r w:rsidRPr="00164734">
        <w:t xml:space="preserve"> </w:t>
      </w:r>
      <w:r w:rsidRPr="00164734">
        <w:rPr>
          <w:spacing w:val="-3"/>
        </w:rPr>
        <w:t>ad monasterium nostrum nuper delatum est venale, pro tempore actualiter publicae</w:t>
      </w:r>
      <w:r w:rsidRPr="00164734">
        <w:t xml:space="preserve"> </w:t>
      </w:r>
      <w:r w:rsidRPr="00164734">
        <w:rPr>
          <w:spacing w:val="-4"/>
        </w:rPr>
        <w:t>lectioni mensali in refectorio nostro meritissime expositum. Gratulamur tib</w:t>
      </w:r>
      <w:r w:rsidRPr="00164734">
        <w:rPr>
          <w:spacing w:val="6"/>
        </w:rPr>
        <w:t>i</w:t>
      </w:r>
      <w:r w:rsidR="005F5015" w:rsidRPr="00164734">
        <w:rPr>
          <w:rStyle w:val="Funotenzeichen"/>
        </w:rPr>
        <w:footnoteReference w:customMarkFollows="1" w:id="1078"/>
        <w:t>a</w:t>
      </w:r>
      <w:r w:rsidRPr="00164734">
        <w:t xml:space="preserve"> </w:t>
      </w:r>
      <w:r w:rsidRPr="00164734">
        <w:rPr>
          <w:spacing w:val="-4"/>
        </w:rPr>
        <w:t xml:space="preserve">omnes </w:t>
      </w:r>
      <w:r w:rsidRPr="00164734">
        <w:t xml:space="preserve">et singuli sinceri Benedictini de tam nobili partu contra ingratos hos adversarios </w:t>
      </w:r>
      <w:r w:rsidRPr="00164734">
        <w:rPr>
          <w:spacing w:val="-1"/>
        </w:rPr>
        <w:t>nostros. Utinam et caeteri ordines stabilitatem profitentes similiter contra Socium</w:t>
      </w:r>
      <w:r w:rsidRPr="00164734">
        <w:t xml:space="preserve"> </w:t>
      </w:r>
      <w:r w:rsidRPr="00164734">
        <w:rPr>
          <w:spacing w:val="-4"/>
        </w:rPr>
        <w:t xml:space="preserve">hunc insurgerent et impudens os eius similiumque hominum obthurarent! </w:t>
      </w:r>
      <w:r w:rsidRPr="00164734">
        <w:rPr>
          <w:spacing w:val="4"/>
        </w:rPr>
        <w:t>[</w:t>
      </w:r>
      <w:r w:rsidRPr="00164734">
        <w:rPr>
          <w:i/>
        </w:rPr>
        <w:t>1</w:t>
      </w:r>
      <w:r w:rsidRPr="00164734">
        <w:rPr>
          <w:i/>
          <w:spacing w:val="16"/>
        </w:rPr>
        <w:t>v</w:t>
      </w:r>
      <w:r w:rsidRPr="00164734">
        <w:t xml:space="preserve">] </w:t>
      </w:r>
      <w:r w:rsidRPr="00164734">
        <w:rPr>
          <w:spacing w:val="-4"/>
        </w:rPr>
        <w:t xml:space="preserve">Nisi </w:t>
      </w:r>
      <w:r w:rsidRPr="00164734">
        <w:rPr>
          <w:spacing w:val="-1"/>
        </w:rPr>
        <w:t>e manibus tuis, Bernarde melliflue, libellum hunc nobilem proxime recepero, ipse</w:t>
      </w:r>
      <w:r w:rsidRPr="00164734">
        <w:t xml:space="preserve"> </w:t>
      </w:r>
      <w:r w:rsidRPr="00164734">
        <w:rPr>
          <w:spacing w:val="2"/>
        </w:rPr>
        <w:t>mihi in dulcissimam tui memoria</w:t>
      </w:r>
      <w:r w:rsidRPr="00164734">
        <w:t>m</w:t>
      </w:r>
      <w:r w:rsidR="005F5015" w:rsidRPr="00164734">
        <w:rPr>
          <w:rStyle w:val="Funotenzeichen"/>
        </w:rPr>
        <w:footnoteReference w:customMarkFollows="1" w:id="1079"/>
        <w:t>b</w:t>
      </w:r>
      <w:r w:rsidRPr="00164734">
        <w:t xml:space="preserve"> </w:t>
      </w:r>
      <w:r w:rsidRPr="00164734">
        <w:rPr>
          <w:spacing w:val="2"/>
        </w:rPr>
        <w:t>procurare studebo.</w:t>
      </w:r>
      <w:r w:rsidRPr="00164734">
        <w:t xml:space="preserve"> </w:t>
      </w:r>
      <w:r w:rsidRPr="00164734">
        <w:rPr>
          <w:i/>
          <w:spacing w:val="16"/>
        </w:rPr>
        <w:t>&lt;</w:t>
      </w:r>
      <w:r w:rsidRPr="00164734">
        <w:rPr>
          <w:i/>
          <w:spacing w:val="6"/>
        </w:rPr>
        <w:t>2</w:t>
      </w:r>
      <w:r w:rsidRPr="00164734">
        <w:rPr>
          <w:i/>
        </w:rPr>
        <w:t>&gt;</w:t>
      </w:r>
      <w:r w:rsidRPr="00164734">
        <w:rPr>
          <w:spacing w:val="2"/>
        </w:rPr>
        <w:t xml:space="preserve"> Deus ter optimus</w:t>
      </w:r>
      <w:r w:rsidRPr="00164734">
        <w:t xml:space="preserve"> </w:t>
      </w:r>
      <w:r w:rsidRPr="00164734">
        <w:rPr>
          <w:spacing w:val="-4"/>
        </w:rPr>
        <w:t>maximus te pro incremento, honore et gloria ordinis nostri quam diutissime salvum</w:t>
      </w:r>
      <w:r w:rsidRPr="00164734">
        <w:t xml:space="preserve"> </w:t>
      </w:r>
      <w:r w:rsidRPr="00164734">
        <w:rPr>
          <w:spacing w:val="-2"/>
        </w:rPr>
        <w:t>et incolumem conservet, cui adiectas levidenses has opellas Tegurinas in antiquam</w:t>
      </w:r>
      <w:r w:rsidRPr="00164734">
        <w:t xml:space="preserve"> </w:t>
      </w:r>
      <w:r w:rsidR="00B01AC0" w:rsidRPr="00164734">
        <w:rPr>
          <w:spacing w:val="4"/>
        </w:rPr>
        <w:t>[</w:t>
      </w:r>
      <w:r w:rsidR="00B01AC0" w:rsidRPr="00164734">
        <w:rPr>
          <w:i/>
        </w:rPr>
        <w:t>si</w:t>
      </w:r>
      <w:r w:rsidR="00B01AC0" w:rsidRPr="00164734">
        <w:rPr>
          <w:i/>
          <w:spacing w:val="16"/>
        </w:rPr>
        <w:t>c</w:t>
      </w:r>
      <w:r w:rsidR="00B01AC0" w:rsidRPr="00164734">
        <w:t>]</w:t>
      </w:r>
      <w:r w:rsidR="00B01AC0" w:rsidRPr="00164734">
        <w:rPr>
          <w:rStyle w:val="Funotenzeichen"/>
        </w:rPr>
        <w:footnoteReference w:customMarkFollows="1" w:id="1080"/>
        <w:t>c</w:t>
      </w:r>
      <w:r w:rsidR="00B01AC0" w:rsidRPr="00164734">
        <w:t xml:space="preserve"> </w:t>
      </w:r>
      <w:r w:rsidRPr="00164734">
        <w:rPr>
          <w:spacing w:val="-3"/>
        </w:rPr>
        <w:t>amicitiae et amoris nostri tesseram affectu sincerissimo offero</w:t>
      </w:r>
      <w:r w:rsidR="00B01AC0" w:rsidRPr="00164734">
        <w:rPr>
          <w:spacing w:val="-3"/>
        </w:rPr>
        <w:t>,</w:t>
      </w:r>
      <w:r w:rsidRPr="00164734">
        <w:rPr>
          <w:spacing w:val="-3"/>
        </w:rPr>
        <w:t xml:space="preserve"> et a te suo tem</w:t>
      </w:r>
      <w:r w:rsidR="00B01AC0" w:rsidRPr="00164734">
        <w:rPr>
          <w:spacing w:val="-3"/>
        </w:rPr>
        <w:softHyphen/>
      </w:r>
      <w:r w:rsidRPr="00164734">
        <w:rPr>
          <w:spacing w:val="-1"/>
        </w:rPr>
        <w:t>pore etiam atque etiam aliquid reciproce transmittendum exspecto. Vale interim,</w:t>
      </w:r>
      <w:r w:rsidRPr="00164734">
        <w:t xml:space="preserve"> Bernarde amandissime, et Alphonsum cum asceterio nostro proximo 20. Augusti </w:t>
      </w:r>
      <w:r w:rsidRPr="00164734">
        <w:rPr>
          <w:spacing w:val="-4"/>
        </w:rPr>
        <w:t>die</w:t>
      </w:r>
      <w:r w:rsidR="00684F38" w:rsidRPr="00164734">
        <w:rPr>
          <w:spacing w:val="-4"/>
        </w:rPr>
        <w:t>,</w:t>
      </w:r>
      <w:r w:rsidRPr="00164734">
        <w:rPr>
          <w:spacing w:val="-8"/>
        </w:rPr>
        <w:t xml:space="preserve"> </w:t>
      </w:r>
      <w:r w:rsidRPr="00164734">
        <w:rPr>
          <w:spacing w:val="-4"/>
        </w:rPr>
        <w:t>mellifluo</w:t>
      </w:r>
      <w:r w:rsidRPr="00164734">
        <w:rPr>
          <w:spacing w:val="-8"/>
        </w:rPr>
        <w:t xml:space="preserve"> </w:t>
      </w:r>
      <w:r w:rsidRPr="00164734">
        <w:rPr>
          <w:spacing w:val="-4"/>
        </w:rPr>
        <w:t>tuo</w:t>
      </w:r>
      <w:r w:rsidRPr="00164734">
        <w:rPr>
          <w:spacing w:val="-8"/>
        </w:rPr>
        <w:t xml:space="preserve"> </w:t>
      </w:r>
      <w:r w:rsidRPr="00164734">
        <w:rPr>
          <w:spacing w:val="-4"/>
        </w:rPr>
        <w:t>patrono</w:t>
      </w:r>
      <w:r w:rsidRPr="00164734">
        <w:rPr>
          <w:spacing w:val="-8"/>
        </w:rPr>
        <w:t xml:space="preserve"> </w:t>
      </w:r>
      <w:r w:rsidRPr="00164734">
        <w:rPr>
          <w:spacing w:val="-4"/>
        </w:rPr>
        <w:t>sacro</w:t>
      </w:r>
      <w:r w:rsidR="00684F38" w:rsidRPr="00164734">
        <w:rPr>
          <w:spacing w:val="-4"/>
        </w:rPr>
        <w:t>,</w:t>
      </w:r>
      <w:r w:rsidRPr="00164734">
        <w:rPr>
          <w:spacing w:val="-8"/>
        </w:rPr>
        <w:t xml:space="preserve"> </w:t>
      </w:r>
      <w:r w:rsidRPr="00164734">
        <w:rPr>
          <w:spacing w:val="-4"/>
        </w:rPr>
        <w:t>novo</w:t>
      </w:r>
      <w:r w:rsidRPr="00164734">
        <w:rPr>
          <w:spacing w:val="-8"/>
        </w:rPr>
        <w:t xml:space="preserve"> </w:t>
      </w:r>
      <w:r w:rsidRPr="00164734">
        <w:rPr>
          <w:spacing w:val="-4"/>
        </w:rPr>
        <w:t>abbate</w:t>
      </w:r>
      <w:r w:rsidRPr="00164734">
        <w:rPr>
          <w:spacing w:val="-8"/>
        </w:rPr>
        <w:t xml:space="preserve"> </w:t>
      </w:r>
      <w:r w:rsidRPr="00164734">
        <w:rPr>
          <w:spacing w:val="-4"/>
        </w:rPr>
        <w:t>et</w:t>
      </w:r>
      <w:r w:rsidRPr="00164734">
        <w:rPr>
          <w:spacing w:val="-8"/>
        </w:rPr>
        <w:t xml:space="preserve"> </w:t>
      </w:r>
      <w:r w:rsidRPr="00164734">
        <w:rPr>
          <w:spacing w:val="-4"/>
        </w:rPr>
        <w:t>reverendissimo</w:t>
      </w:r>
      <w:r w:rsidRPr="00164734">
        <w:rPr>
          <w:spacing w:val="-8"/>
        </w:rPr>
        <w:t xml:space="preserve"> </w:t>
      </w:r>
      <w:r w:rsidRPr="00164734">
        <w:rPr>
          <w:spacing w:val="-4"/>
        </w:rPr>
        <w:t>capite</w:t>
      </w:r>
      <w:r w:rsidRPr="00164734">
        <w:rPr>
          <w:spacing w:val="-8"/>
        </w:rPr>
        <w:t xml:space="preserve"> </w:t>
      </w:r>
      <w:r w:rsidRPr="00164734">
        <w:rPr>
          <w:spacing w:val="-4"/>
        </w:rPr>
        <w:t>condecorand</w:t>
      </w:r>
      <w:r w:rsidRPr="00164734">
        <w:t>o</w:t>
      </w:r>
      <w:r w:rsidR="00684F38" w:rsidRPr="00164734">
        <w:rPr>
          <w:rStyle w:val="Funotenzeichen"/>
        </w:rPr>
        <w:footnoteReference w:customMarkFollows="1" w:id="1081"/>
        <w:t>d</w:t>
      </w:r>
      <w:r w:rsidRPr="00164734">
        <w:t xml:space="preserve"> ulterius recommendatum habe. Iterum vale.</w:t>
      </w:r>
    </w:p>
    <w:p w:rsidR="00276636" w:rsidRPr="00164734" w:rsidRDefault="00276636" w:rsidP="00276636">
      <w:pPr>
        <w:pStyle w:val="EditionEditionstext"/>
      </w:pPr>
      <w:r w:rsidRPr="00164734">
        <w:t xml:space="preserve">Tegurii </w:t>
      </w:r>
      <w:r w:rsidRPr="00164734">
        <w:rPr>
          <w:spacing w:val="4"/>
        </w:rPr>
        <w:t>[</w:t>
      </w:r>
      <w:r w:rsidRPr="00164734">
        <w:rPr>
          <w:i/>
        </w:rPr>
        <w:t>2</w:t>
      </w:r>
      <w:r w:rsidRPr="00164734">
        <w:rPr>
          <w:i/>
          <w:spacing w:val="16"/>
        </w:rPr>
        <w:t>r</w:t>
      </w:r>
      <w:r w:rsidRPr="00164734">
        <w:t>] VII. Calendas Augusti MDCCXV.</w:t>
      </w:r>
    </w:p>
    <w:p w:rsidR="00276636" w:rsidRPr="00164734" w:rsidRDefault="00276636" w:rsidP="00276636">
      <w:pPr>
        <w:pStyle w:val="EditionEditionstext"/>
      </w:pPr>
      <w:r w:rsidRPr="00164734">
        <w:rPr>
          <w:spacing w:val="-3"/>
        </w:rPr>
        <w:t>Plurimum reverendae religiosissimae clarissimae dominationis vestrae servus et ami</w:t>
      </w:r>
      <w:r w:rsidR="00684F38" w:rsidRPr="00164734">
        <w:rPr>
          <w:spacing w:val="-3"/>
        </w:rPr>
        <w:softHyphen/>
      </w:r>
      <w:r w:rsidRPr="00164734">
        <w:rPr>
          <w:spacing w:val="-3"/>
        </w:rPr>
        <w:t xml:space="preserve">cus addictissimus paratissimus pater Alphonsus Hueber Tegernseensis pro tempore </w:t>
      </w:r>
      <w:r w:rsidRPr="00164734">
        <w:t>vicarius in Egern manu propria.</w:t>
      </w:r>
    </w:p>
    <w:p w:rsidR="00276636" w:rsidRPr="00164734" w:rsidRDefault="00276636" w:rsidP="00AE7DF4">
      <w:pPr>
        <w:pStyle w:val="EditionEditionstext"/>
        <w:spacing w:after="180"/>
      </w:pPr>
      <w:r w:rsidRPr="00164734">
        <w:rPr>
          <w:i/>
          <w:spacing w:val="16"/>
        </w:rPr>
        <w:t>&lt;</w:t>
      </w:r>
      <w:r w:rsidRPr="00164734">
        <w:rPr>
          <w:i/>
          <w:spacing w:val="6"/>
        </w:rPr>
        <w:t>3</w:t>
      </w:r>
      <w:r w:rsidRPr="00164734">
        <w:rPr>
          <w:i/>
        </w:rPr>
        <w:t>&gt;</w:t>
      </w:r>
      <w:r w:rsidRPr="00164734">
        <w:rPr>
          <w:spacing w:val="-1"/>
        </w:rPr>
        <w:t xml:space="preserve"> P.S. Quin ad manus clarissimae dominationis vestrae iam pervenerit insigne</w:t>
      </w:r>
      <w:r w:rsidRPr="00164734">
        <w:t xml:space="preserve"> </w:t>
      </w:r>
      <w:r w:rsidRPr="00164734">
        <w:rPr>
          <w:spacing w:val="2"/>
        </w:rPr>
        <w:t xml:space="preserve">opus a patre Corbiniano Kham Augustano contra commentatorem in Regulam </w:t>
      </w:r>
      <w:r w:rsidRPr="00164734">
        <w:rPr>
          <w:spacing w:val="-1"/>
        </w:rPr>
        <w:t>sancti Augustini et reliquos canonicos regulares nuperrime editum Augustae Vin</w:t>
      </w:r>
      <w:r w:rsidR="0019499D" w:rsidRPr="00164734">
        <w:rPr>
          <w:spacing w:val="-1"/>
        </w:rPr>
        <w:softHyphen/>
      </w:r>
      <w:r w:rsidRPr="00164734">
        <w:rPr>
          <w:spacing w:val="-2"/>
        </w:rPr>
        <w:t>delicorum, nullus dubito</w:t>
      </w:r>
      <w:r w:rsidR="0019499D" w:rsidRPr="00164734">
        <w:rPr>
          <w:spacing w:val="-2"/>
        </w:rPr>
        <w:t>.</w:t>
      </w:r>
      <w:r w:rsidRPr="00164734">
        <w:rPr>
          <w:spacing w:val="-2"/>
        </w:rPr>
        <w:t xml:space="preserve"> </w:t>
      </w:r>
      <w:r w:rsidRPr="00164734">
        <w:rPr>
          <w:i/>
          <w:spacing w:val="10"/>
        </w:rPr>
        <w:t>&lt;4</w:t>
      </w:r>
      <w:r w:rsidRPr="00164734">
        <w:rPr>
          <w:i/>
        </w:rPr>
        <w:t>&gt;</w:t>
      </w:r>
      <w:r w:rsidRPr="00164734">
        <w:rPr>
          <w:spacing w:val="-2"/>
        </w:rPr>
        <w:t xml:space="preserve"> </w:t>
      </w:r>
      <w:r w:rsidR="0019499D" w:rsidRPr="00164734">
        <w:rPr>
          <w:spacing w:val="-2"/>
        </w:rPr>
        <w:t>L</w:t>
      </w:r>
      <w:r w:rsidRPr="00164734">
        <w:rPr>
          <w:spacing w:val="-2"/>
        </w:rPr>
        <w:t xml:space="preserve">ibrum Germano-asceticum a me iam completum </w:t>
      </w:r>
      <w:r w:rsidRPr="00164734">
        <w:t>et a reverendissimo domino domino praeside generali congregationis nostrae ap</w:t>
      </w:r>
      <w:r w:rsidR="0019499D" w:rsidRPr="00164734">
        <w:softHyphen/>
      </w:r>
      <w:r w:rsidRPr="00164734">
        <w:rPr>
          <w:spacing w:val="1"/>
        </w:rPr>
        <w:t>probatum, typis proxime transmittendum, etiam in sinum tuum data occasione</w:t>
      </w:r>
      <w:r w:rsidRPr="00164734">
        <w:t xml:space="preserve"> convolaturum spera, meque tuae memoriae interesse patere. Vale.</w:t>
      </w:r>
    </w:p>
    <w:p w:rsidR="00276636" w:rsidRPr="00164734" w:rsidRDefault="00276636" w:rsidP="00276636">
      <w:pPr>
        <w:pStyle w:val="EditionKommentar"/>
      </w:pPr>
      <w:r w:rsidRPr="00164734">
        <w:rPr>
          <w:i w:val="0"/>
          <w:spacing w:val="29"/>
        </w:rPr>
        <w:t>&lt;1&gt; typis Augustanis subiectum:</w:t>
      </w:r>
      <w:r w:rsidRPr="00164734">
        <w:rPr>
          <w:i w:val="0"/>
          <w:spacing w:val="30"/>
        </w:rPr>
        <w:t xml:space="preserve"> </w:t>
      </w:r>
      <w:r w:rsidRPr="00164734">
        <w:rPr>
          <w:spacing w:val="-4"/>
        </w:rPr>
        <w:t xml:space="preserve">Der Angabe des Druckortes zufolge muss </w:t>
      </w:r>
      <w:r w:rsidRPr="00164734">
        <w:t xml:space="preserve">es sich um den „Triumphus castitatis“ handeln. Es wäre außerdem erstaunlich, wenn </w:t>
      </w:r>
      <w:r w:rsidRPr="00164734">
        <w:rPr>
          <w:spacing w:val="-2"/>
        </w:rPr>
        <w:t>BP schon im Sommer 1714 die „Epistolae apologeticae“ angekündigt hätte</w:t>
      </w:r>
      <w:r w:rsidR="00B01AC0" w:rsidRPr="00164734">
        <w:rPr>
          <w:spacing w:val="-2"/>
        </w:rPr>
        <w:t>, auf die sich</w:t>
      </w:r>
      <w:r w:rsidR="00B01AC0" w:rsidRPr="00164734">
        <w:t xml:space="preserve"> </w:t>
      </w:r>
      <w:r w:rsidR="00B01AC0" w:rsidRPr="00164734">
        <w:rPr>
          <w:spacing w:val="-1"/>
        </w:rPr>
        <w:t>sonst erst im Frühjahr 1715 Hinweise finden (vgl. 391, 396)</w:t>
      </w:r>
      <w:r w:rsidRPr="00164734">
        <w:rPr>
          <w:spacing w:val="-1"/>
        </w:rPr>
        <w:t>. AHs Formulierung im</w:t>
      </w:r>
      <w:r w:rsidRPr="00164734">
        <w:t xml:space="preserve"> </w:t>
      </w:r>
      <w:r w:rsidRPr="00164734">
        <w:rPr>
          <w:spacing w:val="-2"/>
        </w:rPr>
        <w:t xml:space="preserve">Folgenden deutet freilich darauf, dass er das (wohl ohne </w:t>
      </w:r>
      <w:r w:rsidR="00B01AC0" w:rsidRPr="00164734">
        <w:rPr>
          <w:spacing w:val="-2"/>
        </w:rPr>
        <w:t>näher</w:t>
      </w:r>
      <w:r w:rsidRPr="00164734">
        <w:rPr>
          <w:spacing w:val="-2"/>
        </w:rPr>
        <w:t>e Angaben) versprochene</w:t>
      </w:r>
      <w:r w:rsidRPr="00164734">
        <w:t xml:space="preserve"> </w:t>
      </w:r>
      <w:r w:rsidRPr="00164734">
        <w:rPr>
          <w:spacing w:val="-2"/>
        </w:rPr>
        <w:t>Werk mit den nun vorliegenden „Epistolae apologeticae“ identifizierte.</w:t>
      </w:r>
      <w:r w:rsidRPr="00164734">
        <w:rPr>
          <w:i w:val="0"/>
          <w:spacing w:val="30"/>
        </w:rPr>
        <w:t xml:space="preserve"> opusculum apologeticum: </w:t>
      </w:r>
      <w:r w:rsidRPr="00164734">
        <w:rPr>
          <w:spacing w:val="-1"/>
        </w:rPr>
        <w:t>Zu</w:t>
      </w:r>
      <w:r w:rsidR="00B01AC0" w:rsidRPr="00164734">
        <w:rPr>
          <w:spacing w:val="-1"/>
        </w:rPr>
        <w:t>m</w:t>
      </w:r>
      <w:r w:rsidRPr="00164734">
        <w:rPr>
          <w:spacing w:val="-1"/>
        </w:rPr>
        <w:t xml:space="preserve"> </w:t>
      </w:r>
      <w:r w:rsidR="00B01AC0" w:rsidRPr="00164734">
        <w:rPr>
          <w:spacing w:val="-1"/>
        </w:rPr>
        <w:t>Streit</w:t>
      </w:r>
      <w:r w:rsidRPr="00164734">
        <w:rPr>
          <w:spacing w:val="-1"/>
        </w:rPr>
        <w:t xml:space="preserve"> um die „Cura salutis“ </w:t>
      </w:r>
      <w:r w:rsidR="00B01AC0" w:rsidRPr="00164734">
        <w:rPr>
          <w:spacing w:val="-1"/>
        </w:rPr>
        <w:t>vgl.</w:t>
      </w:r>
      <w:r w:rsidRPr="00164734">
        <w:rPr>
          <w:spacing w:val="-1"/>
        </w:rPr>
        <w:t xml:space="preserve"> Einleitung, Abschnitt I.5. </w:t>
      </w:r>
      <w:r w:rsidRPr="00164734">
        <w:rPr>
          <w:i w:val="0"/>
          <w:spacing w:val="25"/>
        </w:rPr>
        <w:t>&lt;2&gt; levidenses has opellas Tegurinas:</w:t>
      </w:r>
      <w:r w:rsidRPr="00164734">
        <w:rPr>
          <w:i w:val="0"/>
          <w:spacing w:val="30"/>
        </w:rPr>
        <w:t xml:space="preserve"> </w:t>
      </w:r>
      <w:r w:rsidRPr="00164734">
        <w:rPr>
          <w:spacing w:val="-4"/>
        </w:rPr>
        <w:t xml:space="preserve">Eine Identifizierung </w:t>
      </w:r>
      <w:r w:rsidR="00A8246B" w:rsidRPr="00164734">
        <w:rPr>
          <w:spacing w:val="-4"/>
        </w:rPr>
        <w:t xml:space="preserve">anhand dieser </w:t>
      </w:r>
      <w:r w:rsidR="00A8246B" w:rsidRPr="00164734">
        <w:rPr>
          <w:spacing w:val="-3"/>
        </w:rPr>
        <w:t xml:space="preserve">Angabe </w:t>
      </w:r>
      <w:r w:rsidRPr="00164734">
        <w:rPr>
          <w:spacing w:val="-3"/>
        </w:rPr>
        <w:t>erscheint unmöglich.</w:t>
      </w:r>
      <w:r w:rsidRPr="00164734">
        <w:rPr>
          <w:i w:val="0"/>
          <w:spacing w:val="28"/>
        </w:rPr>
        <w:t xml:space="preserve"> mellifluo tuo patrono:</w:t>
      </w:r>
      <w:r w:rsidRPr="00164734">
        <w:rPr>
          <w:i w:val="0"/>
          <w:spacing w:val="30"/>
        </w:rPr>
        <w:t xml:space="preserve"> </w:t>
      </w:r>
      <w:r w:rsidRPr="00164734">
        <w:rPr>
          <w:spacing w:val="-3"/>
        </w:rPr>
        <w:t xml:space="preserve">Vgl. </w:t>
      </w:r>
      <w:r w:rsidR="000558A9" w:rsidRPr="00164734">
        <w:rPr>
          <w:spacing w:val="-3"/>
        </w:rPr>
        <w:t>92 &lt;1&gt;, 273; sowie</w:t>
      </w:r>
      <w:r w:rsidR="000558A9" w:rsidRPr="00164734">
        <w:rPr>
          <w:spacing w:val="-4"/>
        </w:rPr>
        <w:t xml:space="preserve"> </w:t>
      </w:r>
      <w:r w:rsidR="000558A9" w:rsidRPr="00164734">
        <w:rPr>
          <w:spacing w:val="1"/>
        </w:rPr>
        <w:t>Einleitung, Abschnitt II.1.2</w:t>
      </w:r>
      <w:r w:rsidRPr="00164734">
        <w:rPr>
          <w:spacing w:val="1"/>
        </w:rPr>
        <w:t>.</w:t>
      </w:r>
      <w:r w:rsidRPr="00164734">
        <w:rPr>
          <w:i w:val="0"/>
          <w:spacing w:val="34"/>
        </w:rPr>
        <w:t xml:space="preserve"> novo abbate:</w:t>
      </w:r>
      <w:r w:rsidRPr="00164734">
        <w:rPr>
          <w:i w:val="0"/>
          <w:spacing w:val="36"/>
        </w:rPr>
        <w:t xml:space="preserve"> </w:t>
      </w:r>
      <w:r w:rsidRPr="00164734">
        <w:rPr>
          <w:spacing w:val="1"/>
        </w:rPr>
        <w:t>Abt Quirin Millon war am 5. Juli</w:t>
      </w:r>
      <w:r w:rsidRPr="00164734">
        <w:t xml:space="preserve"> </w:t>
      </w:r>
      <w:r w:rsidRPr="00164734">
        <w:rPr>
          <w:spacing w:val="-3"/>
        </w:rPr>
        <w:t>1715 verstorben, am 20. August wurde der bisherige Prior Petrus Guetrather zu seinem</w:t>
      </w:r>
      <w:r w:rsidRPr="00164734">
        <w:t xml:space="preserve"> Nachfolger gewählt</w:t>
      </w:r>
      <w:r w:rsidR="0019499D" w:rsidRPr="00164734">
        <w:t>:</w:t>
      </w:r>
      <w:r w:rsidRPr="00164734">
        <w:t xml:space="preserve"> Lindner, Familia S. Quirini Ergh. 59, 77.</w:t>
      </w:r>
      <w:r w:rsidRPr="00164734">
        <w:rPr>
          <w:i w:val="0"/>
          <w:spacing w:val="33"/>
        </w:rPr>
        <w:t xml:space="preserve"> &lt;3&gt; opus </w:t>
      </w:r>
      <w:r w:rsidR="0019499D" w:rsidRPr="00164734">
        <w:rPr>
          <w:i w:val="0"/>
          <w:spacing w:val="33"/>
        </w:rPr>
        <w:t>a ...</w:t>
      </w:r>
      <w:r w:rsidRPr="00164734">
        <w:rPr>
          <w:i w:val="0"/>
          <w:spacing w:val="30"/>
        </w:rPr>
        <w:t xml:space="preserve"> </w:t>
      </w:r>
      <w:r w:rsidRPr="00164734">
        <w:rPr>
          <w:i w:val="0"/>
          <w:spacing w:val="31"/>
        </w:rPr>
        <w:t>Kham:</w:t>
      </w:r>
      <w:r w:rsidRPr="00164734">
        <w:rPr>
          <w:i w:val="0"/>
          <w:spacing w:val="30"/>
        </w:rPr>
        <w:t xml:space="preserve"> </w:t>
      </w:r>
      <w:r w:rsidRPr="00A81569">
        <w:rPr>
          <w:spacing w:val="-2"/>
        </w:rPr>
        <w:t>Vgl.</w:t>
      </w:r>
      <w:r w:rsidR="0019499D" w:rsidRPr="00A81569">
        <w:rPr>
          <w:spacing w:val="-2"/>
        </w:rPr>
        <w:t xml:space="preserve"> 411 &lt;4&gt;,</w:t>
      </w:r>
      <w:r w:rsidRPr="00A81569">
        <w:rPr>
          <w:spacing w:val="-2"/>
        </w:rPr>
        <w:t xml:space="preserve"> </w:t>
      </w:r>
      <w:r w:rsidR="0019499D" w:rsidRPr="00A81569">
        <w:rPr>
          <w:spacing w:val="-2"/>
        </w:rPr>
        <w:t xml:space="preserve">422, 457; sowie </w:t>
      </w:r>
      <w:r w:rsidRPr="00A81569">
        <w:rPr>
          <w:spacing w:val="-2"/>
        </w:rPr>
        <w:t>Einleitung, Abschnitt I.5.</w:t>
      </w:r>
      <w:r w:rsidRPr="00164734">
        <w:rPr>
          <w:i w:val="0"/>
          <w:spacing w:val="31"/>
        </w:rPr>
        <w:t xml:space="preserve"> &lt;4&gt; </w:t>
      </w:r>
      <w:r w:rsidR="00A81569">
        <w:rPr>
          <w:i w:val="0"/>
          <w:spacing w:val="31"/>
        </w:rPr>
        <w:t>L</w:t>
      </w:r>
      <w:r w:rsidRPr="00164734">
        <w:rPr>
          <w:i w:val="0"/>
          <w:spacing w:val="31"/>
        </w:rPr>
        <w:t>ibrum</w:t>
      </w:r>
      <w:r w:rsidRPr="00164734">
        <w:rPr>
          <w:i w:val="0"/>
          <w:spacing w:val="30"/>
        </w:rPr>
        <w:t xml:space="preserve"> </w:t>
      </w:r>
      <w:r w:rsidRPr="00164734">
        <w:rPr>
          <w:i w:val="0"/>
          <w:spacing w:val="36"/>
        </w:rPr>
        <w:t>Germano-asceticum:</w:t>
      </w:r>
      <w:r w:rsidRPr="00164734">
        <w:rPr>
          <w:i w:val="0"/>
          <w:spacing w:val="30"/>
        </w:rPr>
        <w:t xml:space="preserve"> </w:t>
      </w:r>
      <w:r w:rsidRPr="00164734">
        <w:t>Die „Wegzehrung</w:t>
      </w:r>
      <w:r w:rsidR="006B7D95" w:rsidRPr="00164734">
        <w:t xml:space="preserve"> der reisenden</w:t>
      </w:r>
      <w:r w:rsidRPr="00164734">
        <w:t xml:space="preserve">“ erschien </w:t>
      </w:r>
      <w:r w:rsidR="006B7D95" w:rsidRPr="00164734">
        <w:t xml:space="preserve">letztlich </w:t>
      </w:r>
      <w:r w:rsidRPr="00164734">
        <w:t>erst 1718.</w:t>
      </w:r>
      <w:r w:rsidRPr="00164734">
        <w:rPr>
          <w:i w:val="0"/>
          <w:spacing w:val="30"/>
        </w:rPr>
        <w:t xml:space="preserve"> praeside generali: </w:t>
      </w:r>
      <w:r w:rsidR="006B7D95" w:rsidRPr="00164734">
        <w:rPr>
          <w:spacing w:val="-4"/>
        </w:rPr>
        <w:t xml:space="preserve">Präses war seit 1711 der Abt von Frauenzell, </w:t>
      </w:r>
      <w:r w:rsidRPr="00164734">
        <w:rPr>
          <w:spacing w:val="-4"/>
        </w:rPr>
        <w:t>Pla</w:t>
      </w:r>
      <w:r w:rsidR="00142118" w:rsidRPr="00164734">
        <w:rPr>
          <w:spacing w:val="-4"/>
        </w:rPr>
        <w:t>c</w:t>
      </w:r>
      <w:r w:rsidRPr="00164734">
        <w:rPr>
          <w:spacing w:val="-4"/>
        </w:rPr>
        <w:t>idus Stainbacher</w:t>
      </w:r>
      <w:r w:rsidR="006B7D95" w:rsidRPr="00164734">
        <w:rPr>
          <w:spacing w:val="-4"/>
        </w:rPr>
        <w:t>: Haering, Bayerische Benediktinerkongregation 633.</w:t>
      </w:r>
      <w:r w:rsidRPr="00164734">
        <w:rPr>
          <w:spacing w:val="-4"/>
        </w:rPr>
        <w:t xml:space="preserve"> </w:t>
      </w:r>
      <w:r w:rsidR="006B7D95" w:rsidRPr="00164734">
        <w:rPr>
          <w:spacing w:val="-4"/>
        </w:rPr>
        <w:t>A</w:t>
      </w:r>
      <w:r w:rsidRPr="00164734">
        <w:rPr>
          <w:spacing w:val="-4"/>
        </w:rPr>
        <w:t>ls Professor der Theo</w:t>
      </w:r>
      <w:r w:rsidR="006B7D95" w:rsidRPr="00164734">
        <w:rPr>
          <w:spacing w:val="-4"/>
        </w:rPr>
        <w:softHyphen/>
      </w:r>
      <w:r w:rsidRPr="00164734">
        <w:rPr>
          <w:spacing w:val="-2"/>
        </w:rPr>
        <w:t xml:space="preserve">logie am Kommunstudium </w:t>
      </w:r>
      <w:r w:rsidR="006B7D95" w:rsidRPr="00164734">
        <w:rPr>
          <w:spacing w:val="-2"/>
        </w:rPr>
        <w:t xml:space="preserve">(Reichhold, 300 Jahre 671) war er </w:t>
      </w:r>
      <w:r w:rsidRPr="00164734">
        <w:rPr>
          <w:spacing w:val="-2"/>
        </w:rPr>
        <w:t xml:space="preserve">Lehrer </w:t>
      </w:r>
      <w:r w:rsidR="006B7D95" w:rsidRPr="00164734">
        <w:rPr>
          <w:spacing w:val="-2"/>
        </w:rPr>
        <w:t>Guetrathers und</w:t>
      </w:r>
      <w:r w:rsidR="006B7D95" w:rsidRPr="00164734">
        <w:rPr>
          <w:spacing w:val="-4"/>
        </w:rPr>
        <w:t xml:space="preserve"> A</w:t>
      </w:r>
      <w:r w:rsidRPr="00164734">
        <w:rPr>
          <w:spacing w:val="-4"/>
        </w:rPr>
        <w:t xml:space="preserve">Hs </w:t>
      </w:r>
      <w:r w:rsidRPr="00164734">
        <w:t>und Präses bei der Verteidigung ihrer Thesen gewesen</w:t>
      </w:r>
      <w:r w:rsidR="00AE7DF4" w:rsidRPr="00164734">
        <w:t>;</w:t>
      </w:r>
      <w:r w:rsidRPr="00164734">
        <w:t xml:space="preserve"> </w:t>
      </w:r>
      <w:r w:rsidR="00AE7DF4" w:rsidRPr="00164734">
        <w:t>v</w:t>
      </w:r>
      <w:r w:rsidRPr="00164734">
        <w:t>gl. 2</w:t>
      </w:r>
      <w:r w:rsidR="00AE7DF4" w:rsidRPr="00164734">
        <w:t>55 &lt;3&gt;</w:t>
      </w:r>
      <w:r w:rsidRPr="00164734">
        <w:t>.</w:t>
      </w:r>
    </w:p>
    <w:p w:rsidR="00AE7DF4" w:rsidRPr="00164734" w:rsidRDefault="00AE7DF4" w:rsidP="00AE7DF4">
      <w:pPr>
        <w:pStyle w:val="EditionBriefberschrift1"/>
        <w:spacing w:before="480"/>
      </w:pPr>
      <w:r w:rsidRPr="00164734">
        <w:t>[426]</w:t>
      </w:r>
      <w:r w:rsidRPr="00164734">
        <w:tab/>
        <w:t>Bernhard Pez an Johann Benedikt Gentilotti.</w:t>
      </w:r>
    </w:p>
    <w:p w:rsidR="00AE7DF4" w:rsidRPr="00164734" w:rsidRDefault="00AE7DF4" w:rsidP="00AE7DF4">
      <w:pPr>
        <w:pStyle w:val="EditionBriefberschrift2"/>
      </w:pPr>
      <w:r w:rsidRPr="00164734">
        <w:t>&lt;</w:t>
      </w:r>
      <w:r w:rsidR="00C060EA" w:rsidRPr="00164734">
        <w:t xml:space="preserve"> </w:t>
      </w:r>
      <w:r w:rsidRPr="00164734">
        <w:t>1715-07-27.</w:t>
      </w:r>
    </w:p>
    <w:p w:rsidR="00AE7DF4" w:rsidRPr="00164734" w:rsidRDefault="00AE7DF4" w:rsidP="00AE7DF4">
      <w:pPr>
        <w:pStyle w:val="EditionEditorischeNotiz"/>
      </w:pPr>
      <w:r w:rsidRPr="00164734">
        <w:t>Bezüge: 406. 427. Erwähnt in 427.</w:t>
      </w:r>
    </w:p>
    <w:p w:rsidR="00AE7DF4" w:rsidRPr="00164734" w:rsidRDefault="00AE7DF4" w:rsidP="00AE7DF4">
      <w:pPr>
        <w:pStyle w:val="EditionBriefberschrift1"/>
      </w:pPr>
      <w:r w:rsidRPr="00164734">
        <w:t>427</w:t>
      </w:r>
      <w:r w:rsidRPr="00164734">
        <w:tab/>
        <w:t>Johann Benedikt Gentilotti an Bernhard Pez.</w:t>
      </w:r>
    </w:p>
    <w:p w:rsidR="00AE7DF4" w:rsidRPr="00164734" w:rsidRDefault="00AE7DF4" w:rsidP="000D4A63">
      <w:pPr>
        <w:pStyle w:val="EditionBriefberschrift2"/>
        <w:spacing w:after="100"/>
      </w:pPr>
      <w:r w:rsidRPr="00164734">
        <w:t>1715-07-27. Wien.</w:t>
      </w:r>
    </w:p>
    <w:p w:rsidR="00AE7DF4" w:rsidRPr="00164734" w:rsidRDefault="00AE7DF4" w:rsidP="000D4A63">
      <w:pPr>
        <w:pStyle w:val="EditionRegest"/>
        <w:spacing w:after="100"/>
      </w:pPr>
      <w:r w:rsidRPr="00164734">
        <w:t>&lt;1&gt;</w:t>
      </w:r>
      <w:r w:rsidRPr="00164734">
        <w:rPr>
          <w:spacing w:val="-1"/>
        </w:rPr>
        <w:t xml:space="preserve"> BG dankt für BPs Brief mit der Fortsetzung des Katalogs von Handschriften aus </w:t>
      </w:r>
      <w:r w:rsidRPr="00164734">
        <w:rPr>
          <w:spacing w:val="-3"/>
        </w:rPr>
        <w:t>oberösterreichischen Klöstern (42</w:t>
      </w:r>
      <w:r w:rsidR="00FC47C7" w:rsidRPr="00164734">
        <w:rPr>
          <w:spacing w:val="-3"/>
        </w:rPr>
        <w:t>6</w:t>
      </w:r>
      <w:r w:rsidRPr="00164734">
        <w:rPr>
          <w:spacing w:val="-3"/>
        </w:rPr>
        <w:t xml:space="preserve">) und entschuldigt sich für seine späte Antwort. Er rät </w:t>
      </w:r>
      <w:r w:rsidRPr="00164734">
        <w:t xml:space="preserve">BP dringend, den Katalog zusammen mit </w:t>
      </w:r>
      <w:r w:rsidR="00FC47C7" w:rsidRPr="00164734">
        <w:t>jen</w:t>
      </w:r>
      <w:r w:rsidRPr="00164734">
        <w:t xml:space="preserve">em von St. Dorothea zu Wien in seiner </w:t>
      </w:r>
      <w:r w:rsidRPr="00164734">
        <w:rPr>
          <w:spacing w:val="-3"/>
        </w:rPr>
        <w:t xml:space="preserve">„Bibliotheca Mellicensis“ oder an einem anderen ihm </w:t>
      </w:r>
      <w:r w:rsidR="00FC47C7" w:rsidRPr="00164734">
        <w:rPr>
          <w:spacing w:val="-3"/>
        </w:rPr>
        <w:t>angemessen</w:t>
      </w:r>
      <w:r w:rsidRPr="00164734">
        <w:rPr>
          <w:spacing w:val="-3"/>
        </w:rPr>
        <w:t xml:space="preserve"> erscheinenden Ort zu</w:t>
      </w:r>
      <w:r w:rsidRPr="00164734">
        <w:t xml:space="preserve"> </w:t>
      </w:r>
      <w:r w:rsidRPr="00164734">
        <w:rPr>
          <w:spacing w:val="-2"/>
        </w:rPr>
        <w:t xml:space="preserve">publizieren. </w:t>
      </w:r>
      <w:r w:rsidRPr="00164734">
        <w:rPr>
          <w:spacing w:val="16"/>
        </w:rPr>
        <w:t>&lt;</w:t>
      </w:r>
      <w:r w:rsidRPr="00164734">
        <w:rPr>
          <w:spacing w:val="6"/>
        </w:rPr>
        <w:t>2</w:t>
      </w:r>
      <w:r w:rsidRPr="00164734">
        <w:t>&gt;</w:t>
      </w:r>
      <w:r w:rsidRPr="00164734">
        <w:rPr>
          <w:spacing w:val="-2"/>
        </w:rPr>
        <w:t xml:space="preserve"> Giacomo Zocchi war im 15. Jahrhundert Kirchenrechtslehrer </w:t>
      </w:r>
      <w:r w:rsidR="005926A7" w:rsidRPr="00164734">
        <w:rPr>
          <w:spacing w:val="-2"/>
        </w:rPr>
        <w:t>a</w:t>
      </w:r>
      <w:r w:rsidRPr="00164734">
        <w:rPr>
          <w:spacing w:val="-2"/>
        </w:rPr>
        <w:t>n</w:t>
      </w:r>
      <w:r w:rsidR="005926A7" w:rsidRPr="00164734">
        <w:rPr>
          <w:spacing w:val="-2"/>
        </w:rPr>
        <w:t xml:space="preserve"> der </w:t>
      </w:r>
      <w:r w:rsidR="005926A7" w:rsidRPr="00164734">
        <w:rPr>
          <w:spacing w:val="-4"/>
        </w:rPr>
        <w:t>Universität</w:t>
      </w:r>
      <w:r w:rsidRPr="00164734">
        <w:rPr>
          <w:spacing w:val="-4"/>
        </w:rPr>
        <w:t xml:space="preserve"> Padua. Seine Dekretalenkommentare und andere Werke liegen gedruckt vor,</w:t>
      </w:r>
      <w:r w:rsidRPr="00164734">
        <w:t xml:space="preserve"> </w:t>
      </w:r>
      <w:r w:rsidRPr="00164734">
        <w:rPr>
          <w:spacing w:val="-2"/>
        </w:rPr>
        <w:t xml:space="preserve">die Hofbibliothek und die </w:t>
      </w:r>
      <w:r w:rsidR="005926A7" w:rsidRPr="00164734">
        <w:rPr>
          <w:spacing w:val="-2"/>
        </w:rPr>
        <w:t>b</w:t>
      </w:r>
      <w:r w:rsidRPr="00164734">
        <w:rPr>
          <w:spacing w:val="-2"/>
        </w:rPr>
        <w:t>ischöfliche Bibliothek in Trient be</w:t>
      </w:r>
      <w:r w:rsidR="005926A7" w:rsidRPr="00164734">
        <w:rPr>
          <w:spacing w:val="-2"/>
        </w:rPr>
        <w:t>sitz</w:t>
      </w:r>
      <w:r w:rsidRPr="00164734">
        <w:rPr>
          <w:spacing w:val="-2"/>
        </w:rPr>
        <w:t>en Handschriften von</w:t>
      </w:r>
      <w:r w:rsidRPr="00164734">
        <w:t xml:space="preserve"> </w:t>
      </w:r>
      <w:r w:rsidRPr="00164734">
        <w:rPr>
          <w:spacing w:val="-2"/>
        </w:rPr>
        <w:t xml:space="preserve">ihm. Ein Kommentar zur Apokalypse ist BG jedoch unbekannt. </w:t>
      </w:r>
      <w:r w:rsidRPr="00164734">
        <w:rPr>
          <w:spacing w:val="16"/>
        </w:rPr>
        <w:t>&lt;</w:t>
      </w:r>
      <w:r w:rsidRPr="00164734">
        <w:rPr>
          <w:spacing w:val="6"/>
        </w:rPr>
        <w:t>3</w:t>
      </w:r>
      <w:r w:rsidRPr="00164734">
        <w:t>&gt;</w:t>
      </w:r>
      <w:r w:rsidRPr="00164734">
        <w:rPr>
          <w:spacing w:val="-2"/>
        </w:rPr>
        <w:t xml:space="preserve"> </w:t>
      </w:r>
      <w:r w:rsidR="00856D2B" w:rsidRPr="00164734">
        <w:rPr>
          <w:spacing w:val="-2"/>
        </w:rPr>
        <w:t xml:space="preserve">Anselm </w:t>
      </w:r>
      <w:r w:rsidRPr="00164734">
        <w:rPr>
          <w:spacing w:val="-2"/>
        </w:rPr>
        <w:t xml:space="preserve">Schramb </w:t>
      </w:r>
      <w:r w:rsidRPr="00164734">
        <w:t xml:space="preserve">hat BG jüngst </w:t>
      </w:r>
      <w:r w:rsidR="00856D2B" w:rsidRPr="00164734">
        <w:t>aufgesucht</w:t>
      </w:r>
      <w:r w:rsidRPr="00164734">
        <w:t xml:space="preserve">. Als </w:t>
      </w:r>
      <w:r w:rsidR="00856D2B" w:rsidRPr="00164734">
        <w:t>dieser</w:t>
      </w:r>
      <w:r w:rsidRPr="00164734">
        <w:t xml:space="preserve"> ihm mitteilte, dass es sich </w:t>
      </w:r>
      <w:r w:rsidR="00856D2B" w:rsidRPr="00164734">
        <w:t xml:space="preserve">bei dem Präfekten der </w:t>
      </w:r>
      <w:r w:rsidR="00856D2B" w:rsidRPr="00164734">
        <w:rPr>
          <w:spacing w:val="-2"/>
        </w:rPr>
        <w:t xml:space="preserve">Indexkongregation </w:t>
      </w:r>
      <w:r w:rsidRPr="00164734">
        <w:rPr>
          <w:spacing w:val="-2"/>
        </w:rPr>
        <w:t xml:space="preserve">um den Dominikaner </w:t>
      </w:r>
      <w:r w:rsidR="000C5F02" w:rsidRPr="00164734">
        <w:rPr>
          <w:spacing w:val="-2"/>
        </w:rPr>
        <w:t xml:space="preserve">Tommaso </w:t>
      </w:r>
      <w:r w:rsidRPr="00164734">
        <w:rPr>
          <w:spacing w:val="-2"/>
        </w:rPr>
        <w:t>Kardinal Ferrari handelt, missfiel</w:t>
      </w:r>
      <w:r w:rsidRPr="00164734">
        <w:t xml:space="preserve"> Schramb die </w:t>
      </w:r>
      <w:r w:rsidR="00856D2B" w:rsidRPr="00164734">
        <w:t>Gemeinsamkei</w:t>
      </w:r>
      <w:r w:rsidRPr="00164734">
        <w:t>t</w:t>
      </w:r>
      <w:r w:rsidR="00856D2B" w:rsidRPr="00164734">
        <w:t xml:space="preserve"> der Regel und Lebensweise</w:t>
      </w:r>
      <w:r w:rsidRPr="00164734">
        <w:t xml:space="preserve"> zwischen diesem Orden und </w:t>
      </w:r>
      <w:r w:rsidRPr="00164734">
        <w:rPr>
          <w:spacing w:val="1"/>
        </w:rPr>
        <w:t>den Augustiner</w:t>
      </w:r>
      <w:r w:rsidR="00856D2B" w:rsidRPr="00164734">
        <w:rPr>
          <w:spacing w:val="1"/>
        </w:rPr>
        <w:t>-Chorherren</w:t>
      </w:r>
      <w:r w:rsidRPr="00164734">
        <w:rPr>
          <w:spacing w:val="1"/>
        </w:rPr>
        <w:t xml:space="preserve">, weshalb er beschloss, seine </w:t>
      </w:r>
      <w:r w:rsidR="00856D2B" w:rsidRPr="00164734">
        <w:rPr>
          <w:spacing w:val="1"/>
        </w:rPr>
        <w:t>bereits im Druck befindliche</w:t>
      </w:r>
      <w:r w:rsidR="00856D2B" w:rsidRPr="00164734">
        <w:rPr>
          <w:spacing w:val="-4"/>
        </w:rPr>
        <w:t xml:space="preserve"> </w:t>
      </w:r>
      <w:r w:rsidR="00856D2B" w:rsidRPr="00164734">
        <w:rPr>
          <w:spacing w:val="-3"/>
        </w:rPr>
        <w:t>Schrift</w:t>
      </w:r>
      <w:r w:rsidRPr="00164734">
        <w:rPr>
          <w:spacing w:val="-3"/>
        </w:rPr>
        <w:t xml:space="preserve"> „Antilogia“ einem anderen (</w:t>
      </w:r>
      <w:r w:rsidR="000C5F02" w:rsidRPr="00164734">
        <w:rPr>
          <w:spacing w:val="-3"/>
        </w:rPr>
        <w:t xml:space="preserve">Giuseppe </w:t>
      </w:r>
      <w:r w:rsidR="00856D2B" w:rsidRPr="00164734">
        <w:rPr>
          <w:spacing w:val="-3"/>
        </w:rPr>
        <w:t xml:space="preserve">Kardinal </w:t>
      </w:r>
      <w:r w:rsidRPr="00164734">
        <w:rPr>
          <w:spacing w:val="-3"/>
        </w:rPr>
        <w:t xml:space="preserve">Sacripante) zu widmen. </w:t>
      </w:r>
      <w:r w:rsidRPr="00164734">
        <w:rPr>
          <w:spacing w:val="10"/>
        </w:rPr>
        <w:t>&lt;4</w:t>
      </w:r>
      <w:r w:rsidRPr="00164734">
        <w:t xml:space="preserve">&gt; </w:t>
      </w:r>
      <w:r w:rsidRPr="00164734">
        <w:rPr>
          <w:spacing w:val="-3"/>
        </w:rPr>
        <w:t xml:space="preserve">In </w:t>
      </w:r>
      <w:r w:rsidRPr="00164734">
        <w:rPr>
          <w:spacing w:val="-2"/>
        </w:rPr>
        <w:t xml:space="preserve">seinem jüngsten Brief aus Hamburg hat sich </w:t>
      </w:r>
      <w:r w:rsidR="00DC23B9" w:rsidRPr="00164734">
        <w:rPr>
          <w:spacing w:val="-2"/>
        </w:rPr>
        <w:t xml:space="preserve">Johann Christoph </w:t>
      </w:r>
      <w:r w:rsidRPr="00164734">
        <w:rPr>
          <w:spacing w:val="-2"/>
        </w:rPr>
        <w:t>Bartenstein bei BG für</w:t>
      </w:r>
      <w:r w:rsidRPr="00164734">
        <w:t xml:space="preserve"> </w:t>
      </w:r>
      <w:r w:rsidRPr="00164734">
        <w:rPr>
          <w:spacing w:val="-1"/>
        </w:rPr>
        <w:t xml:space="preserve">die vorangegangenen Vorhaltungen, von </w:t>
      </w:r>
      <w:r w:rsidR="00DC23B9" w:rsidRPr="00164734">
        <w:rPr>
          <w:spacing w:val="-1"/>
        </w:rPr>
        <w:t>welch</w:t>
      </w:r>
      <w:r w:rsidRPr="00164734">
        <w:rPr>
          <w:spacing w:val="-1"/>
        </w:rPr>
        <w:t xml:space="preserve">en BG </w:t>
      </w:r>
      <w:r w:rsidR="00DC23B9" w:rsidRPr="00164734">
        <w:rPr>
          <w:spacing w:val="-1"/>
        </w:rPr>
        <w:t xml:space="preserve">ja auch </w:t>
      </w:r>
      <w:r w:rsidRPr="00164734">
        <w:rPr>
          <w:spacing w:val="-1"/>
        </w:rPr>
        <w:t>BP berichtet hat (40</w:t>
      </w:r>
      <w:r w:rsidR="00DC23B9" w:rsidRPr="00164734">
        <w:rPr>
          <w:spacing w:val="-1"/>
        </w:rPr>
        <w:t>6</w:t>
      </w:r>
      <w:r w:rsidRPr="00164734">
        <w:rPr>
          <w:spacing w:val="-1"/>
        </w:rPr>
        <w:t>),</w:t>
      </w:r>
      <w:r w:rsidR="00DC23B9" w:rsidRPr="00164734">
        <w:t xml:space="preserve"> </w:t>
      </w:r>
      <w:r w:rsidR="00DC23B9" w:rsidRPr="00164734">
        <w:rPr>
          <w:spacing w:val="-1"/>
        </w:rPr>
        <w:t xml:space="preserve">entschuldigt. BG ist </w:t>
      </w:r>
      <w:r w:rsidRPr="00164734">
        <w:rPr>
          <w:spacing w:val="-1"/>
        </w:rPr>
        <w:t xml:space="preserve">nicht </w:t>
      </w:r>
      <w:r w:rsidR="00DC23B9" w:rsidRPr="00164734">
        <w:rPr>
          <w:spacing w:val="-1"/>
        </w:rPr>
        <w:t>erzürnt gegen</w:t>
      </w:r>
      <w:r w:rsidRPr="00164734">
        <w:rPr>
          <w:spacing w:val="-1"/>
        </w:rPr>
        <w:t xml:space="preserve"> Bartenstein, sondern hat</w:t>
      </w:r>
      <w:r w:rsidR="00DC23B9" w:rsidRPr="00164734">
        <w:rPr>
          <w:spacing w:val="-1"/>
        </w:rPr>
        <w:t>te</w:t>
      </w:r>
      <w:r w:rsidRPr="00164734">
        <w:rPr>
          <w:spacing w:val="-1"/>
        </w:rPr>
        <w:t xml:space="preserve"> </w:t>
      </w:r>
      <w:r w:rsidR="00DC23B9" w:rsidRPr="00164734">
        <w:rPr>
          <w:spacing w:val="-1"/>
        </w:rPr>
        <w:t>nur</w:t>
      </w:r>
      <w:r w:rsidRPr="00164734">
        <w:rPr>
          <w:spacing w:val="-1"/>
        </w:rPr>
        <w:t xml:space="preserve"> dessen Jähzorn</w:t>
      </w:r>
      <w:r w:rsidRPr="00164734">
        <w:t xml:space="preserve"> </w:t>
      </w:r>
      <w:r w:rsidRPr="00164734">
        <w:rPr>
          <w:spacing w:val="-2"/>
        </w:rPr>
        <w:t>und Unbedachtheit getadelt. Die Hoffnung auf eine Rückkehr Bartensteins nach Wien</w:t>
      </w:r>
      <w:r w:rsidRPr="00164734">
        <w:t xml:space="preserve"> </w:t>
      </w:r>
      <w:r w:rsidRPr="00164734">
        <w:rPr>
          <w:spacing w:val="-3"/>
        </w:rPr>
        <w:t>ist noch nicht verflogen.</w:t>
      </w:r>
      <w:r w:rsidRPr="00164734">
        <w:t xml:space="preserve"> </w:t>
      </w:r>
      <w:r w:rsidRPr="00164734">
        <w:rPr>
          <w:spacing w:val="16"/>
        </w:rPr>
        <w:t>&lt;</w:t>
      </w:r>
      <w:r w:rsidRPr="00164734">
        <w:rPr>
          <w:spacing w:val="6"/>
        </w:rPr>
        <w:t>5</w:t>
      </w:r>
      <w:r w:rsidRPr="00164734">
        <w:t>&gt;</w:t>
      </w:r>
      <w:r w:rsidRPr="00164734">
        <w:rPr>
          <w:spacing w:val="-3"/>
        </w:rPr>
        <w:t xml:space="preserve"> BG hat für seine Bibliothek folgende Ankäufe getätigt: die</w:t>
      </w:r>
      <w:r w:rsidRPr="00164734">
        <w:t xml:space="preserve"> </w:t>
      </w:r>
      <w:r w:rsidRPr="00164734">
        <w:rPr>
          <w:spacing w:val="-3"/>
        </w:rPr>
        <w:t xml:space="preserve">(von John Hudson) 1205 (recte: 1704) </w:t>
      </w:r>
      <w:r w:rsidR="00862976" w:rsidRPr="00164734">
        <w:rPr>
          <w:spacing w:val="-3"/>
        </w:rPr>
        <w:t>zu</w:t>
      </w:r>
      <w:r w:rsidRPr="00164734">
        <w:rPr>
          <w:spacing w:val="-3"/>
        </w:rPr>
        <w:t xml:space="preserve"> Oxford herausgegebenen „Opera omnia“ des</w:t>
      </w:r>
      <w:r w:rsidRPr="00164734">
        <w:t xml:space="preserve"> Dionysius von Halikarnass; die von Thomas Gale 1588 (recte: 1688) </w:t>
      </w:r>
      <w:r w:rsidR="00862976" w:rsidRPr="00164734">
        <w:t>zu</w:t>
      </w:r>
      <w:r w:rsidRPr="00164734">
        <w:t xml:space="preserve"> Amsterdam </w:t>
      </w:r>
      <w:r w:rsidRPr="00164734">
        <w:rPr>
          <w:spacing w:val="-1"/>
        </w:rPr>
        <w:t xml:space="preserve">herausgebrachten „Opuscula mythologica“; die „Histoire du Concile de Constance“ </w:t>
      </w:r>
      <w:r w:rsidR="002E6C66" w:rsidRPr="00164734">
        <w:rPr>
          <w:spacing w:val="-1"/>
        </w:rPr>
        <w:t>in</w:t>
      </w:r>
      <w:r w:rsidR="002E6C66" w:rsidRPr="00164734">
        <w:t xml:space="preserve"> </w:t>
      </w:r>
      <w:r w:rsidR="002E6C66" w:rsidRPr="00164734">
        <w:rPr>
          <w:spacing w:val="-3"/>
        </w:rPr>
        <w:t xml:space="preserve">französischer Sprache </w:t>
      </w:r>
      <w:r w:rsidRPr="00164734">
        <w:rPr>
          <w:spacing w:val="-3"/>
        </w:rPr>
        <w:t xml:space="preserve">von </w:t>
      </w:r>
      <w:r w:rsidR="002E6C66" w:rsidRPr="00164734">
        <w:rPr>
          <w:spacing w:val="-3"/>
        </w:rPr>
        <w:t xml:space="preserve">Jacques </w:t>
      </w:r>
      <w:r w:rsidRPr="00164734">
        <w:rPr>
          <w:spacing w:val="-3"/>
        </w:rPr>
        <w:t>Lenfant, dem Prediger von Friedrich Wilhelm, König</w:t>
      </w:r>
      <w:r w:rsidRPr="00164734">
        <w:t xml:space="preserve"> in Preußen; die „Hist</w:t>
      </w:r>
      <w:r w:rsidR="002E6C66" w:rsidRPr="00164734">
        <w:t>oire des sept sages“ von Larrey</w:t>
      </w:r>
      <w:r w:rsidRPr="00164734">
        <w:t>; den „Traité du secret de la con</w:t>
      </w:r>
      <w:r w:rsidR="002E6C66" w:rsidRPr="00164734">
        <w:softHyphen/>
      </w:r>
      <w:r w:rsidRPr="00164734">
        <w:rPr>
          <w:spacing w:val="-1"/>
        </w:rPr>
        <w:t>fession“ von Lenglet Dufresnoy sowie Morhofs „Unterricht von der teutschen Sprache“.</w:t>
      </w:r>
      <w:r w:rsidRPr="00164734">
        <w:t xml:space="preserve"> </w:t>
      </w:r>
      <w:r w:rsidRPr="00164734">
        <w:rPr>
          <w:spacing w:val="-2"/>
        </w:rPr>
        <w:t xml:space="preserve">Aus Italien erwartet BG eine Büchersendung, darin die bisher erschienenen </w:t>
      </w:r>
      <w:r w:rsidR="000D4A63" w:rsidRPr="00164734">
        <w:rPr>
          <w:spacing w:val="-2"/>
        </w:rPr>
        <w:t>Teil</w:t>
      </w:r>
      <w:r w:rsidRPr="00164734">
        <w:rPr>
          <w:spacing w:val="-2"/>
        </w:rPr>
        <w:t xml:space="preserve">e </w:t>
      </w:r>
      <w:r w:rsidR="002E6C66" w:rsidRPr="00164734">
        <w:rPr>
          <w:spacing w:val="-2"/>
        </w:rPr>
        <w:t>–</w:t>
      </w:r>
      <w:r w:rsidRPr="00164734">
        <w:rPr>
          <w:spacing w:val="-2"/>
        </w:rPr>
        <w:t xml:space="preserve"> bis</w:t>
      </w:r>
      <w:r w:rsidRPr="00164734">
        <w:t xml:space="preserve"> </w:t>
      </w:r>
      <w:r w:rsidRPr="00164734">
        <w:rPr>
          <w:spacing w:val="-2"/>
        </w:rPr>
        <w:t xml:space="preserve">zum Buchstaben J </w:t>
      </w:r>
      <w:r w:rsidR="002E6C66" w:rsidRPr="00164734">
        <w:rPr>
          <w:spacing w:val="-2"/>
        </w:rPr>
        <w:t>–</w:t>
      </w:r>
      <w:r w:rsidRPr="00164734">
        <w:rPr>
          <w:spacing w:val="-2"/>
        </w:rPr>
        <w:t xml:space="preserve"> von Mongitores „Biblioteca Sicula“. Da BG in Venedig das letzte</w:t>
      </w:r>
      <w:r w:rsidRPr="00164734">
        <w:t xml:space="preserve"> </w:t>
      </w:r>
      <w:r w:rsidR="00BB0450" w:rsidRPr="00164734">
        <w:rPr>
          <w:spacing w:val="-1"/>
        </w:rPr>
        <w:t xml:space="preserve">dort vorhandene </w:t>
      </w:r>
      <w:r w:rsidRPr="00164734">
        <w:rPr>
          <w:spacing w:val="-1"/>
        </w:rPr>
        <w:t xml:space="preserve">Exemplar gekauft hat, will er die Suche nach </w:t>
      </w:r>
      <w:r w:rsidR="00BB0450" w:rsidRPr="00164734">
        <w:rPr>
          <w:spacing w:val="-1"/>
        </w:rPr>
        <w:t>einem weiteren</w:t>
      </w:r>
      <w:r w:rsidRPr="00164734">
        <w:rPr>
          <w:spacing w:val="-1"/>
        </w:rPr>
        <w:t xml:space="preserve"> für BP</w:t>
      </w:r>
      <w:r w:rsidRPr="00164734">
        <w:t xml:space="preserve"> </w:t>
      </w:r>
      <w:r w:rsidR="00BB0450" w:rsidRPr="00164734">
        <w:rPr>
          <w:spacing w:val="-2"/>
        </w:rPr>
        <w:t>andernorts</w:t>
      </w:r>
      <w:r w:rsidRPr="00164734">
        <w:rPr>
          <w:spacing w:val="-2"/>
        </w:rPr>
        <w:t xml:space="preserve"> fortsetzen und bietet für den Moment sein eigenes Exemplar </w:t>
      </w:r>
      <w:r w:rsidR="00BB0450" w:rsidRPr="00164734">
        <w:rPr>
          <w:spacing w:val="-2"/>
        </w:rPr>
        <w:t>zum Gebrauch</w:t>
      </w:r>
      <w:r w:rsidR="00755C36" w:rsidRPr="00164734">
        <w:t xml:space="preserve"> </w:t>
      </w:r>
      <w:r w:rsidRPr="00164734">
        <w:t>an</w:t>
      </w:r>
      <w:r w:rsidR="00755C36" w:rsidRPr="00164734">
        <w:t>, sobald es bei ihm angekommen sein wird</w:t>
      </w:r>
      <w:r w:rsidRPr="00164734">
        <w:t xml:space="preserve">. </w:t>
      </w:r>
      <w:r w:rsidRPr="00164734">
        <w:rPr>
          <w:spacing w:val="10"/>
        </w:rPr>
        <w:t>&lt;6</w:t>
      </w:r>
      <w:r w:rsidRPr="00164734">
        <w:t xml:space="preserve">&gt; BG </w:t>
      </w:r>
      <w:r w:rsidR="000D4A63" w:rsidRPr="00164734">
        <w:t xml:space="preserve">wartet mit Spannung auf ein </w:t>
      </w:r>
      <w:r w:rsidR="000D4A63" w:rsidRPr="00164734">
        <w:rPr>
          <w:spacing w:val="-1"/>
        </w:rPr>
        <w:t>Exemplar von</w:t>
      </w:r>
      <w:r w:rsidRPr="00164734">
        <w:rPr>
          <w:spacing w:val="-1"/>
        </w:rPr>
        <w:t xml:space="preserve"> BPs „Epistolae apologeticae“. In einem Gespräch mit </w:t>
      </w:r>
      <w:r w:rsidR="000D4A63" w:rsidRPr="00164734">
        <w:rPr>
          <w:spacing w:val="-1"/>
        </w:rPr>
        <w:t xml:space="preserve">BG hat jüngst </w:t>
      </w:r>
      <w:r w:rsidRPr="00164734">
        <w:rPr>
          <w:spacing w:val="-1"/>
        </w:rPr>
        <w:t>de</w:t>
      </w:r>
      <w:r w:rsidR="000D4A63" w:rsidRPr="00164734">
        <w:rPr>
          <w:spacing w:val="-1"/>
        </w:rPr>
        <w:t>r</w:t>
      </w:r>
      <w:r w:rsidRPr="00164734">
        <w:t xml:space="preserve"> Abt von Kremsmünster</w:t>
      </w:r>
      <w:r w:rsidR="000D4A63" w:rsidRPr="00164734">
        <w:t xml:space="preserve">, </w:t>
      </w:r>
      <w:r w:rsidRPr="00164734">
        <w:t>Alexander Strasser</w:t>
      </w:r>
      <w:r w:rsidR="000D4A63" w:rsidRPr="00164734">
        <w:t>,</w:t>
      </w:r>
      <w:r w:rsidRPr="00164734">
        <w:t xml:space="preserve"> sein Missfallen über das Werk </w:t>
      </w:r>
      <w:r w:rsidR="000D4A63" w:rsidRPr="00164734">
        <w:t>zum Aus</w:t>
      </w:r>
      <w:r w:rsidR="000D4A63" w:rsidRPr="00164734">
        <w:softHyphen/>
      </w:r>
      <w:r w:rsidR="000D4A63" w:rsidRPr="00164734">
        <w:rPr>
          <w:spacing w:val="-3"/>
        </w:rPr>
        <w:t>druck gebracht</w:t>
      </w:r>
      <w:r w:rsidRPr="00164734">
        <w:rPr>
          <w:spacing w:val="-3"/>
        </w:rPr>
        <w:t>, da</w:t>
      </w:r>
      <w:r w:rsidR="000D4A63" w:rsidRPr="00164734">
        <w:rPr>
          <w:spacing w:val="-3"/>
        </w:rPr>
        <w:t xml:space="preserve"> der Autor der von BP bekämpften Schrift</w:t>
      </w:r>
      <w:r w:rsidRPr="00164734">
        <w:rPr>
          <w:spacing w:val="-3"/>
        </w:rPr>
        <w:t xml:space="preserve"> </w:t>
      </w:r>
      <w:r w:rsidR="000D4A63" w:rsidRPr="00164734">
        <w:rPr>
          <w:spacing w:val="-3"/>
        </w:rPr>
        <w:t>(</w:t>
      </w:r>
      <w:r w:rsidRPr="00164734">
        <w:rPr>
          <w:spacing w:val="-3"/>
        </w:rPr>
        <w:t>Hevenesi</w:t>
      </w:r>
      <w:r w:rsidR="000D4A63" w:rsidRPr="00164734">
        <w:rPr>
          <w:spacing w:val="-3"/>
        </w:rPr>
        <w:t>,</w:t>
      </w:r>
      <w:r w:rsidRPr="00164734">
        <w:rPr>
          <w:spacing w:val="-3"/>
        </w:rPr>
        <w:t xml:space="preserve"> „Cura salutis“</w:t>
      </w:r>
      <w:r w:rsidR="000D4A63" w:rsidRPr="00164734">
        <w:rPr>
          <w:spacing w:val="-3"/>
        </w:rPr>
        <w:t>)</w:t>
      </w:r>
      <w:r w:rsidRPr="00164734">
        <w:t xml:space="preserve"> </w:t>
      </w:r>
      <w:r w:rsidR="000D4A63" w:rsidRPr="00164734">
        <w:rPr>
          <w:spacing w:val="-2"/>
        </w:rPr>
        <w:t>die für die Benediktiner und für andere nachteiligen Ansichten</w:t>
      </w:r>
      <w:r w:rsidRPr="00164734">
        <w:rPr>
          <w:spacing w:val="-2"/>
        </w:rPr>
        <w:t xml:space="preserve"> nur </w:t>
      </w:r>
      <w:r w:rsidR="000D4A63" w:rsidRPr="00164734">
        <w:rPr>
          <w:spacing w:val="-2"/>
        </w:rPr>
        <w:t>als wiedergegebene</w:t>
      </w:r>
      <w:r w:rsidR="000D4A63" w:rsidRPr="00164734">
        <w:t xml:space="preserve"> </w:t>
      </w:r>
      <w:r w:rsidR="000D4A63" w:rsidRPr="00164734">
        <w:rPr>
          <w:spacing w:val="-1"/>
        </w:rPr>
        <w:t xml:space="preserve">Meinung </w:t>
      </w:r>
      <w:r w:rsidRPr="00164734">
        <w:rPr>
          <w:spacing w:val="-1"/>
        </w:rPr>
        <w:t xml:space="preserve">anderer </w:t>
      </w:r>
      <w:r w:rsidR="000D4A63" w:rsidRPr="00164734">
        <w:rPr>
          <w:spacing w:val="-1"/>
        </w:rPr>
        <w:t>vorbring</w:t>
      </w:r>
      <w:r w:rsidRPr="00164734">
        <w:rPr>
          <w:spacing w:val="-1"/>
        </w:rPr>
        <w:t xml:space="preserve">t und </w:t>
      </w:r>
      <w:r w:rsidR="00BC6251" w:rsidRPr="00164734">
        <w:rPr>
          <w:spacing w:val="-1"/>
        </w:rPr>
        <w:t>am Schluss seines Werk</w:t>
      </w:r>
      <w:r w:rsidR="000D4A63" w:rsidRPr="00164734">
        <w:rPr>
          <w:spacing w:val="-1"/>
        </w:rPr>
        <w:t xml:space="preserve">s </w:t>
      </w:r>
      <w:r w:rsidRPr="00164734">
        <w:rPr>
          <w:spacing w:val="-1"/>
        </w:rPr>
        <w:t>auch Gegenargumente dazu</w:t>
      </w:r>
      <w:r w:rsidRPr="00164734">
        <w:t xml:space="preserve"> bietet. BG schließt mit Grüßen an HP.</w:t>
      </w:r>
    </w:p>
    <w:p w:rsidR="00AE7DF4" w:rsidRPr="00164734" w:rsidRDefault="00AE7DF4" w:rsidP="00AE7DF4">
      <w:pPr>
        <w:pStyle w:val="EditionEditorischeNotiz"/>
      </w:pPr>
      <w:r w:rsidRPr="00164734">
        <w:t>Überlieferung: III, 244r–245v.</w:t>
      </w:r>
    </w:p>
    <w:p w:rsidR="00AE7DF4" w:rsidRPr="00164734" w:rsidRDefault="00AE7DF4" w:rsidP="00AE7DF4">
      <w:pPr>
        <w:pStyle w:val="EditionEditorischeNotiz"/>
      </w:pPr>
      <w:r w:rsidRPr="00164734">
        <w:t>Edition: Staufer, Litterae 12f.</w:t>
      </w:r>
    </w:p>
    <w:p w:rsidR="00AE7DF4" w:rsidRPr="00164734" w:rsidRDefault="00AE7DF4" w:rsidP="00AE7DF4">
      <w:pPr>
        <w:pStyle w:val="EditionEditorischeNotiz"/>
      </w:pPr>
      <w:r w:rsidRPr="00164734">
        <w:t>Literatur: Stockinger, Felix mansurus 189f.</w:t>
      </w:r>
    </w:p>
    <w:p w:rsidR="00AE7DF4" w:rsidRPr="00164734" w:rsidRDefault="00AE7DF4" w:rsidP="00AE7DF4">
      <w:pPr>
        <w:pStyle w:val="EditionEditorischeNotiz"/>
      </w:pPr>
      <w:r w:rsidRPr="00164734">
        <w:t>Bezüge: 426. 432. Erwähnt 406, 426.</w:t>
      </w:r>
    </w:p>
    <w:p w:rsidR="00AE7DF4" w:rsidRPr="00164734" w:rsidRDefault="00AE7DF4" w:rsidP="00AE7DF4">
      <w:pPr>
        <w:pStyle w:val="EditionEditorischeNotiz"/>
      </w:pPr>
      <w:r w:rsidRPr="00164734">
        <w:t xml:space="preserve">Bemerkungen: Bei Glassner, Verzeichnis 214, </w:t>
      </w:r>
      <w:r w:rsidR="00AF0AE7" w:rsidRPr="00164734">
        <w:t xml:space="preserve">irrig zum 8. August 1715, weil das Blatt III, </w:t>
      </w:r>
      <w:r w:rsidR="00AF0AE7" w:rsidRPr="00164734">
        <w:rPr>
          <w:spacing w:val="-3"/>
        </w:rPr>
        <w:t>246r–v zu diesem Brief gerechnet ist. Tatsächlich handelt es sich bei 246r–247v um einen</w:t>
      </w:r>
      <w:r w:rsidR="00AF0AE7" w:rsidRPr="00164734">
        <w:rPr>
          <w:spacing w:val="-2"/>
        </w:rPr>
        <w:t xml:space="preserve"> beim Binden verreihten Bogen, welcher zusammen mit 248r–249v den Brief 434 bildet;</w:t>
      </w:r>
      <w:r w:rsidR="00FB7A5A" w:rsidRPr="00164734">
        <w:t xml:space="preserve"> vgl. </w:t>
      </w:r>
      <w:r w:rsidR="00AF0AE7" w:rsidRPr="00164734">
        <w:t>Bemerkungen zu 434</w:t>
      </w:r>
      <w:r w:rsidRPr="00164734">
        <w:t>.</w:t>
      </w:r>
    </w:p>
    <w:p w:rsidR="00AE7DF4" w:rsidRPr="00164734" w:rsidRDefault="00AE7DF4" w:rsidP="00AE7DF4">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Venerando et eruditissimo viro domno Bernardo Pezio Benedictino et biblio</w:t>
      </w:r>
      <w:r w:rsidR="00FC47C7" w:rsidRPr="00164734">
        <w:rPr>
          <w:spacing w:val="-2"/>
        </w:rPr>
        <w:softHyphen/>
      </w:r>
      <w:r w:rsidRPr="00164734">
        <w:rPr>
          <w:spacing w:val="2"/>
        </w:rPr>
        <w:t>thecario Mellicensi salutem plurimam dicit Joannes Benedictus Gentilottus ab</w:t>
      </w:r>
      <w:r w:rsidRPr="00164734">
        <w:t xml:space="preserve"> Engelsbrun.</w:t>
      </w:r>
    </w:p>
    <w:p w:rsidR="00AE7DF4" w:rsidRPr="00164734" w:rsidRDefault="00AE7DF4" w:rsidP="00BB0450">
      <w:pPr>
        <w:pStyle w:val="EditionEditionstext"/>
      </w:pPr>
      <w:r w:rsidRPr="00164734">
        <w:rPr>
          <w:i/>
        </w:rPr>
        <w:t>&lt;1&gt;</w:t>
      </w:r>
      <w:r w:rsidRPr="00164734">
        <w:rPr>
          <w:spacing w:val="-3"/>
        </w:rPr>
        <w:t xml:space="preserve"> Scio te, virorum optime, pro mansuetudine tua et singulari in me caritate non </w:t>
      </w:r>
      <w:r w:rsidRPr="00164734">
        <w:t>indignari, si quan</w:t>
      </w:r>
      <w:r w:rsidR="00FC47C7" w:rsidRPr="00164734">
        <w:t>do tardior s</w:t>
      </w:r>
      <w:r w:rsidRPr="00164734">
        <w:t>um ad respondendum</w:t>
      </w:r>
      <w:r w:rsidR="00FC47C7" w:rsidRPr="00164734">
        <w:t>,</w:t>
      </w:r>
      <w:r w:rsidRPr="00164734">
        <w:t xml:space="preserve"> et cunctationem meam non </w:t>
      </w:r>
      <w:r w:rsidRPr="00164734">
        <w:rPr>
          <w:spacing w:val="1"/>
        </w:rPr>
        <w:t>negligentiae aut oblivioni, sed occupationibus meis assignare. Quocirca minime</w:t>
      </w:r>
      <w:r w:rsidR="00FC47C7" w:rsidRPr="00164734">
        <w:t xml:space="preserve"> </w:t>
      </w:r>
      <w:r w:rsidR="00FC47C7" w:rsidRPr="00164734">
        <w:rPr>
          <w:spacing w:val="-1"/>
        </w:rPr>
        <w:t>nec</w:t>
      </w:r>
      <w:r w:rsidRPr="00164734">
        <w:rPr>
          <w:spacing w:val="-1"/>
        </w:rPr>
        <w:t>esse habeo me tibi hoc nomine purgare, praesertim cum indulgentiae tuae cul</w:t>
      </w:r>
      <w:r w:rsidR="00FC47C7" w:rsidRPr="00164734">
        <w:rPr>
          <w:spacing w:val="-1"/>
        </w:rPr>
        <w:softHyphen/>
      </w:r>
      <w:r w:rsidRPr="00164734">
        <w:rPr>
          <w:spacing w:val="-1"/>
        </w:rPr>
        <w:t>pam, si qua admissa est, attribuere oporteat. Confestim itaque me ad amplissimas</w:t>
      </w:r>
      <w:r w:rsidRPr="00164734">
        <w:t xml:space="preserve"> </w:t>
      </w:r>
      <w:r w:rsidRPr="00164734">
        <w:rPr>
          <w:spacing w:val="-3"/>
        </w:rPr>
        <w:t>gratias tibi agendas convertam de humanissimis iisdemque eruditissimis litteris tuis,</w:t>
      </w:r>
      <w:r w:rsidRPr="00164734">
        <w:t xml:space="preserve"> </w:t>
      </w:r>
      <w:r w:rsidRPr="00164734">
        <w:rPr>
          <w:spacing w:val="-3"/>
        </w:rPr>
        <w:t>in quas ingentem thesaurum coniecisti, continuationem scilicet catalogi manuscrip</w:t>
      </w:r>
      <w:r w:rsidR="00FC47C7" w:rsidRPr="00164734">
        <w:rPr>
          <w:spacing w:val="-3"/>
        </w:rPr>
        <w:softHyphen/>
      </w:r>
      <w:r w:rsidRPr="00164734">
        <w:rPr>
          <w:spacing w:val="1"/>
        </w:rPr>
        <w:t>torum codicum, quos in Superioris Austriae coenobiis detexisti. Eum ut adiectis</w:t>
      </w:r>
      <w:r w:rsidRPr="00164734">
        <w:t xml:space="preserve"> </w:t>
      </w:r>
      <w:r w:rsidRPr="00164734">
        <w:rPr>
          <w:spacing w:val="-2"/>
        </w:rPr>
        <w:t>Dorotheanis aliis ad calcem Bibliothecae tuae Mellicensis, aut quocunque loco op</w:t>
      </w:r>
      <w:r w:rsidR="00FC47C7" w:rsidRPr="00164734">
        <w:rPr>
          <w:spacing w:val="-2"/>
        </w:rPr>
        <w:softHyphen/>
      </w:r>
      <w:r w:rsidRPr="00164734">
        <w:rPr>
          <w:spacing w:val="-1"/>
        </w:rPr>
        <w:t>portunius iudicaveris, evulges, tibi vehementer sum auctor et spondeo magnam te</w:t>
      </w:r>
      <w:r w:rsidRPr="00164734">
        <w:t xml:space="preserve"> </w:t>
      </w:r>
      <w:r w:rsidRPr="00164734">
        <w:rPr>
          <w:spacing w:val="-4"/>
        </w:rPr>
        <w:t xml:space="preserve">ab eruditis </w:t>
      </w:r>
      <w:r w:rsidRPr="00164734">
        <w:rPr>
          <w:spacing w:val="4"/>
        </w:rPr>
        <w:t>[</w:t>
      </w:r>
      <w:r w:rsidRPr="00164734">
        <w:rPr>
          <w:i/>
        </w:rPr>
        <w:t>1</w:t>
      </w:r>
      <w:r w:rsidRPr="00164734">
        <w:rPr>
          <w:i/>
          <w:spacing w:val="16"/>
        </w:rPr>
        <w:t>v</w:t>
      </w:r>
      <w:r w:rsidRPr="00164734">
        <w:t>]</w:t>
      </w:r>
      <w:r w:rsidRPr="00164734">
        <w:rPr>
          <w:spacing w:val="-4"/>
        </w:rPr>
        <w:t xml:space="preserve"> omnibus gratiam initurum. </w:t>
      </w:r>
      <w:r w:rsidRPr="00164734">
        <w:rPr>
          <w:i/>
          <w:spacing w:val="16"/>
        </w:rPr>
        <w:t>&lt;</w:t>
      </w:r>
      <w:r w:rsidRPr="00164734">
        <w:rPr>
          <w:i/>
          <w:spacing w:val="6"/>
        </w:rPr>
        <w:t>2</w:t>
      </w:r>
      <w:r w:rsidRPr="00164734">
        <w:rPr>
          <w:i/>
        </w:rPr>
        <w:t>&gt;</w:t>
      </w:r>
      <w:r w:rsidRPr="00164734">
        <w:t xml:space="preserve"> </w:t>
      </w:r>
      <w:r w:rsidRPr="00164734">
        <w:rPr>
          <w:spacing w:val="-4"/>
        </w:rPr>
        <w:t xml:space="preserve">Jacob de Zochis (non Zacchis) fuit </w:t>
      </w:r>
      <w:r w:rsidRPr="00164734">
        <w:rPr>
          <w:spacing w:val="2"/>
        </w:rPr>
        <w:t>antecessor iuris pontificii in academia Patavina et floruit medio seculo decimo</w:t>
      </w:r>
      <w:r w:rsidR="00FC47C7" w:rsidRPr="00164734">
        <w:rPr>
          <w:spacing w:val="2"/>
        </w:rPr>
        <w:softHyphen/>
      </w:r>
      <w:r w:rsidRPr="00164734">
        <w:t xml:space="preserve">quincto. Eius Commentarii in epistolas decretales et alia opuscula typis descripta </w:t>
      </w:r>
      <w:r w:rsidRPr="00164734">
        <w:rPr>
          <w:spacing w:val="-4"/>
        </w:rPr>
        <w:t>exstant, nonnulla etiam chirographa in bibliotheca caesarea et Tridentina</w:t>
      </w:r>
      <w:r w:rsidR="00FC47C7" w:rsidRPr="00164734">
        <w:rPr>
          <w:spacing w:val="-4"/>
        </w:rPr>
        <w:t>;</w:t>
      </w:r>
      <w:r w:rsidRPr="00164734">
        <w:rPr>
          <w:spacing w:val="-4"/>
        </w:rPr>
        <w:t xml:space="preserve"> Commen</w:t>
      </w:r>
      <w:r w:rsidR="00FC47C7" w:rsidRPr="00164734">
        <w:rPr>
          <w:spacing w:val="-4"/>
        </w:rPr>
        <w:softHyphen/>
      </w:r>
      <w:r w:rsidRPr="00164734">
        <w:t xml:space="preserve">tarius vero in Apocalypsin nec fando auditus est. </w:t>
      </w:r>
      <w:r w:rsidRPr="00164734">
        <w:rPr>
          <w:i/>
          <w:spacing w:val="16"/>
        </w:rPr>
        <w:t>&lt;</w:t>
      </w:r>
      <w:r w:rsidRPr="00164734">
        <w:rPr>
          <w:i/>
          <w:spacing w:val="6"/>
        </w:rPr>
        <w:t>3</w:t>
      </w:r>
      <w:r w:rsidRPr="00164734">
        <w:rPr>
          <w:i/>
        </w:rPr>
        <w:t>&gt;</w:t>
      </w:r>
      <w:r w:rsidRPr="00164734">
        <w:t xml:space="preserve"> Domnus Anselmus vester </w:t>
      </w:r>
      <w:r w:rsidRPr="00164734">
        <w:rPr>
          <w:spacing w:val="-2"/>
        </w:rPr>
        <w:t>idemque noster ad me nuper admodum invisit, cui cum significassem purpuratum</w:t>
      </w:r>
      <w:r w:rsidRPr="00164734">
        <w:t xml:space="preserve"> </w:t>
      </w:r>
      <w:r w:rsidRPr="00164734">
        <w:rPr>
          <w:spacing w:val="-1"/>
        </w:rPr>
        <w:t>congregationis indicis, ut vocant, praefectum esse cardinalem Ferrarium Domini</w:t>
      </w:r>
      <w:r w:rsidR="00ED4793" w:rsidRPr="00164734">
        <w:rPr>
          <w:spacing w:val="-1"/>
        </w:rPr>
        <w:softHyphen/>
      </w:r>
      <w:r w:rsidRPr="00164734">
        <w:rPr>
          <w:spacing w:val="-1"/>
        </w:rPr>
        <w:t>canum, displicuit illi vitae institutum et communio legum, quae illi familiae cum</w:t>
      </w:r>
      <w:r w:rsidRPr="00164734">
        <w:t xml:space="preserve"> </w:t>
      </w:r>
      <w:r w:rsidRPr="00164734">
        <w:rPr>
          <w:spacing w:val="-3"/>
        </w:rPr>
        <w:t>Augustiniana intercedit; quare in alterius nomine opus suum iamiam e prelo emer</w:t>
      </w:r>
      <w:r w:rsidR="00ED4793" w:rsidRPr="00164734">
        <w:rPr>
          <w:spacing w:val="-3"/>
        </w:rPr>
        <w:softHyphen/>
      </w:r>
      <w:r w:rsidRPr="00164734">
        <w:rPr>
          <w:spacing w:val="-4"/>
        </w:rPr>
        <w:t>gens</w:t>
      </w:r>
      <w:r w:rsidRPr="00164734">
        <w:rPr>
          <w:spacing w:val="-6"/>
        </w:rPr>
        <w:t xml:space="preserve"> </w:t>
      </w:r>
      <w:r w:rsidRPr="00164734">
        <w:rPr>
          <w:spacing w:val="-4"/>
        </w:rPr>
        <w:t>edere</w:t>
      </w:r>
      <w:r w:rsidRPr="00164734">
        <w:rPr>
          <w:spacing w:val="-6"/>
        </w:rPr>
        <w:t xml:space="preserve"> </w:t>
      </w:r>
      <w:r w:rsidRPr="00164734">
        <w:rPr>
          <w:spacing w:val="-4"/>
        </w:rPr>
        <w:t>constituit.</w:t>
      </w:r>
      <w:r w:rsidRPr="00164734">
        <w:rPr>
          <w:spacing w:val="-6"/>
        </w:rPr>
        <w:t xml:space="preserve"> </w:t>
      </w:r>
      <w:r w:rsidRPr="00164734">
        <w:rPr>
          <w:i/>
          <w:spacing w:val="10"/>
        </w:rPr>
        <w:t>&lt;4</w:t>
      </w:r>
      <w:r w:rsidRPr="00164734">
        <w:rPr>
          <w:i/>
        </w:rPr>
        <w:t>&gt;</w:t>
      </w:r>
      <w:r w:rsidR="00ED4793" w:rsidRPr="00164734">
        <w:rPr>
          <w:spacing w:val="-6"/>
        </w:rPr>
        <w:t xml:space="preserve"> </w:t>
      </w:r>
      <w:r w:rsidR="00ED4793" w:rsidRPr="00164734">
        <w:rPr>
          <w:spacing w:val="-4"/>
        </w:rPr>
        <w:t>A</w:t>
      </w:r>
      <w:r w:rsidR="00ED4793" w:rsidRPr="00164734">
        <w:rPr>
          <w:spacing w:val="-6"/>
        </w:rPr>
        <w:t xml:space="preserve"> </w:t>
      </w:r>
      <w:r w:rsidR="00ED4793" w:rsidRPr="00164734">
        <w:rPr>
          <w:spacing w:val="-4"/>
        </w:rPr>
        <w:t>Bartenstei</w:t>
      </w:r>
      <w:r w:rsidRPr="00164734">
        <w:rPr>
          <w:spacing w:val="-4"/>
        </w:rPr>
        <w:t>no</w:t>
      </w:r>
      <w:r w:rsidRPr="00164734">
        <w:rPr>
          <w:spacing w:val="-6"/>
        </w:rPr>
        <w:t xml:space="preserve"> </w:t>
      </w:r>
      <w:r w:rsidRPr="00164734">
        <w:rPr>
          <w:spacing w:val="-4"/>
        </w:rPr>
        <w:t>litteras</w:t>
      </w:r>
      <w:r w:rsidRPr="00164734">
        <w:rPr>
          <w:spacing w:val="-6"/>
        </w:rPr>
        <w:t xml:space="preserve"> </w:t>
      </w:r>
      <w:r w:rsidRPr="00164734">
        <w:rPr>
          <w:spacing w:val="-4"/>
        </w:rPr>
        <w:t>Hamburgi</w:t>
      </w:r>
      <w:r w:rsidRPr="00164734">
        <w:rPr>
          <w:spacing w:val="-6"/>
        </w:rPr>
        <w:t xml:space="preserve"> </w:t>
      </w:r>
      <w:r w:rsidRPr="00164734">
        <w:rPr>
          <w:spacing w:val="-4"/>
        </w:rPr>
        <w:t>scriptas</w:t>
      </w:r>
      <w:r w:rsidRPr="00164734">
        <w:rPr>
          <w:spacing w:val="-6"/>
        </w:rPr>
        <w:t xml:space="preserve"> </w:t>
      </w:r>
      <w:r w:rsidRPr="00164734">
        <w:rPr>
          <w:spacing w:val="-4"/>
        </w:rPr>
        <w:t>hodie</w:t>
      </w:r>
      <w:r w:rsidRPr="00164734">
        <w:rPr>
          <w:spacing w:val="-6"/>
        </w:rPr>
        <w:t xml:space="preserve"> </w:t>
      </w:r>
      <w:r w:rsidRPr="00164734">
        <w:rPr>
          <w:spacing w:val="-4"/>
        </w:rPr>
        <w:t>accepi.</w:t>
      </w:r>
      <w:r w:rsidRPr="00164734">
        <w:rPr>
          <w:spacing w:val="-6"/>
        </w:rPr>
        <w:t xml:space="preserve"> </w:t>
      </w:r>
      <w:r w:rsidRPr="00164734">
        <w:rPr>
          <w:spacing w:val="-4"/>
        </w:rPr>
        <w:t xml:space="preserve">In </w:t>
      </w:r>
      <w:r w:rsidRPr="00164734">
        <w:rPr>
          <w:spacing w:val="-2"/>
        </w:rPr>
        <w:t>iis iniuriam mihi superioribus acerbis suis litteris, de quibus ad te scribere memini,</w:t>
      </w:r>
      <w:r w:rsidRPr="00164734">
        <w:t xml:space="preserve"> facta</w:t>
      </w:r>
      <w:r w:rsidRPr="00164734">
        <w:rPr>
          <w:spacing w:val="6"/>
        </w:rPr>
        <w:t>m</w:t>
      </w:r>
      <w:r w:rsidR="00ED4793" w:rsidRPr="00164734">
        <w:rPr>
          <w:rStyle w:val="Funotenzeichen"/>
        </w:rPr>
        <w:footnoteReference w:customMarkFollows="1" w:id="1082"/>
        <w:t>a</w:t>
      </w:r>
      <w:r w:rsidRPr="00164734">
        <w:t xml:space="preserve"> accuratissime deprecatur et </w:t>
      </w:r>
      <w:r w:rsidRPr="00164734">
        <w:rPr>
          <w:spacing w:val="4"/>
        </w:rPr>
        <w:t>[</w:t>
      </w:r>
      <w:r w:rsidRPr="00164734">
        <w:rPr>
          <w:i/>
        </w:rPr>
        <w:t>2</w:t>
      </w:r>
      <w:r w:rsidRPr="00164734">
        <w:rPr>
          <w:i/>
          <w:spacing w:val="16"/>
        </w:rPr>
        <w:t>r</w:t>
      </w:r>
      <w:r w:rsidRPr="00164734">
        <w:t xml:space="preserve">] me lenire et placare studet. Ego vero nec </w:t>
      </w:r>
      <w:r w:rsidRPr="00164734">
        <w:rPr>
          <w:spacing w:val="-3"/>
        </w:rPr>
        <w:t>ei sum iratus nec quicquam de meo in eum amore propterea detraxi; iracundiam et</w:t>
      </w:r>
      <w:r w:rsidRPr="00164734">
        <w:t xml:space="preserve"> </w:t>
      </w:r>
      <w:r w:rsidR="00ED4793" w:rsidRPr="00164734">
        <w:rPr>
          <w:spacing w:val="-5"/>
        </w:rPr>
        <w:t>inconsiderantiam eius verbis</w:t>
      </w:r>
      <w:r w:rsidRPr="00164734">
        <w:rPr>
          <w:spacing w:val="-5"/>
        </w:rPr>
        <w:t xml:space="preserve"> dumtaxat ulcisci volui. Ceterum de eo horsum evocando</w:t>
      </w:r>
      <w:r w:rsidRPr="00164734">
        <w:t xml:space="preserve"> </w:t>
      </w:r>
      <w:r w:rsidRPr="00164734">
        <w:rPr>
          <w:spacing w:val="1"/>
        </w:rPr>
        <w:t>nondum spes omnis decollavit.</w:t>
      </w:r>
      <w:r w:rsidRPr="00164734">
        <w:t xml:space="preserve"> </w:t>
      </w:r>
      <w:r w:rsidRPr="00164734">
        <w:rPr>
          <w:i/>
          <w:spacing w:val="16"/>
        </w:rPr>
        <w:t>&lt;</w:t>
      </w:r>
      <w:r w:rsidRPr="00164734">
        <w:rPr>
          <w:i/>
          <w:spacing w:val="6"/>
        </w:rPr>
        <w:t>5</w:t>
      </w:r>
      <w:r w:rsidRPr="00164734">
        <w:rPr>
          <w:i/>
        </w:rPr>
        <w:t>&gt;</w:t>
      </w:r>
      <w:r w:rsidRPr="00164734">
        <w:rPr>
          <w:spacing w:val="1"/>
        </w:rPr>
        <w:t xml:space="preserve"> Ad bibliothecam meam nova accessio facta</w:t>
      </w:r>
      <w:r w:rsidRPr="00164734">
        <w:t xml:space="preserve"> </w:t>
      </w:r>
      <w:r w:rsidRPr="00164734">
        <w:rPr>
          <w:spacing w:val="-3"/>
        </w:rPr>
        <w:t xml:space="preserve">est, Dionysii videlicet Halicarnassensis </w:t>
      </w:r>
      <w:r w:rsidR="00862976" w:rsidRPr="00164734">
        <w:rPr>
          <w:spacing w:val="-3"/>
        </w:rPr>
        <w:t>O</w:t>
      </w:r>
      <w:r w:rsidRPr="00164734">
        <w:rPr>
          <w:spacing w:val="-3"/>
        </w:rPr>
        <w:t>perum omnium Oxoniensis editionis ann</w:t>
      </w:r>
      <w:r w:rsidR="00862976" w:rsidRPr="00164734">
        <w:rPr>
          <w:spacing w:val="-3"/>
        </w:rPr>
        <w:t>i</w:t>
      </w:r>
      <w:r w:rsidRPr="00164734">
        <w:t xml:space="preserve"> </w:t>
      </w:r>
      <w:r w:rsidRPr="00164734">
        <w:rPr>
          <w:spacing w:val="-1"/>
        </w:rPr>
        <w:t>MCCV tomis duobus folio; Opusculorum mythologicorum Graeco-Latin</w:t>
      </w:r>
      <w:r w:rsidR="00862976" w:rsidRPr="00164734">
        <w:rPr>
          <w:spacing w:val="-1"/>
        </w:rPr>
        <w:t>e</w:t>
      </w:r>
      <w:r w:rsidRPr="00164734">
        <w:rPr>
          <w:spacing w:val="-1"/>
        </w:rPr>
        <w:t>, quae</w:t>
      </w:r>
      <w:r w:rsidRPr="00164734">
        <w:t xml:space="preserve"> </w:t>
      </w:r>
      <w:r w:rsidRPr="00164734">
        <w:rPr>
          <w:spacing w:val="-2"/>
        </w:rPr>
        <w:t>Thomas Gale Amstelaedami anno MDLXXXVIII in octavo edidit; Historiae Con</w:t>
      </w:r>
      <w:r w:rsidR="002E6C66" w:rsidRPr="00164734">
        <w:rPr>
          <w:spacing w:val="-2"/>
        </w:rPr>
        <w:softHyphen/>
      </w:r>
      <w:r w:rsidRPr="00164734">
        <w:rPr>
          <w:spacing w:val="-4"/>
        </w:rPr>
        <w:t>stantiensis concilii sermone Gallico a domino Lenfant regis Borussiae ecclesiaste con</w:t>
      </w:r>
      <w:r w:rsidR="00755C36" w:rsidRPr="00164734">
        <w:rPr>
          <w:spacing w:val="-4"/>
        </w:rPr>
        <w:softHyphen/>
      </w:r>
      <w:r w:rsidRPr="00164734">
        <w:rPr>
          <w:spacing w:val="-2"/>
        </w:rPr>
        <w:t>textae et abhinc biennium editae; Historia</w:t>
      </w:r>
      <w:r w:rsidRPr="00164734">
        <w:rPr>
          <w:spacing w:val="6"/>
        </w:rPr>
        <w:t>e</w:t>
      </w:r>
      <w:r w:rsidR="002E6C66" w:rsidRPr="00164734">
        <w:rPr>
          <w:rStyle w:val="Funotenzeichen"/>
        </w:rPr>
        <w:footnoteReference w:customMarkFollows="1" w:id="1083"/>
        <w:t>b</w:t>
      </w:r>
      <w:r w:rsidRPr="00164734">
        <w:t xml:space="preserve"> </w:t>
      </w:r>
      <w:r w:rsidRPr="00164734">
        <w:rPr>
          <w:spacing w:val="-2"/>
        </w:rPr>
        <w:t xml:space="preserve">septem sapientum per Larreie Gallice; </w:t>
      </w:r>
      <w:r w:rsidRPr="00164734">
        <w:rPr>
          <w:spacing w:val="-4"/>
        </w:rPr>
        <w:t>Historia</w:t>
      </w:r>
      <w:r w:rsidRPr="00164734">
        <w:rPr>
          <w:spacing w:val="6"/>
        </w:rPr>
        <w:t>e</w:t>
      </w:r>
      <w:r w:rsidR="002E6C66" w:rsidRPr="00164734">
        <w:rPr>
          <w:rStyle w:val="Funotenzeichen"/>
        </w:rPr>
        <w:footnoteReference w:customMarkFollows="1" w:id="1084"/>
        <w:t>c</w:t>
      </w:r>
      <w:r w:rsidRPr="00164734">
        <w:t xml:space="preserve"> </w:t>
      </w:r>
      <w:r w:rsidRPr="00164734">
        <w:rPr>
          <w:spacing w:val="-4"/>
        </w:rPr>
        <w:t>secreti seu sigilli confessionis a Lengleto Du Fresnoy publicata</w:t>
      </w:r>
      <w:r w:rsidRPr="00164734">
        <w:rPr>
          <w:spacing w:val="6"/>
        </w:rPr>
        <w:t>e</w:t>
      </w:r>
      <w:r w:rsidR="002E6C66" w:rsidRPr="00164734">
        <w:rPr>
          <w:rStyle w:val="Funotenzeichen"/>
        </w:rPr>
        <w:footnoteReference w:customMarkFollows="1" w:id="1085"/>
        <w:t>d</w:t>
      </w:r>
      <w:r w:rsidRPr="00164734">
        <w:rPr>
          <w:spacing w:val="-4"/>
        </w:rPr>
        <w:t>; ac tan</w:t>
      </w:r>
      <w:r w:rsidR="00755C36" w:rsidRPr="00164734">
        <w:rPr>
          <w:spacing w:val="-4"/>
        </w:rPr>
        <w:softHyphen/>
      </w:r>
      <w:r w:rsidRPr="00164734">
        <w:rPr>
          <w:spacing w:val="-4"/>
        </w:rPr>
        <w:t>dem Morhoffii elegantis opusculi De veteri lingua et poesi Germanorum. Alios pro</w:t>
      </w:r>
      <w:r w:rsidR="00755C36" w:rsidRPr="00164734">
        <w:rPr>
          <w:spacing w:val="-4"/>
        </w:rPr>
        <w:softHyphen/>
      </w:r>
      <w:r w:rsidRPr="00164734">
        <w:rPr>
          <w:spacing w:val="-2"/>
        </w:rPr>
        <w:t xml:space="preserve">pediem ex Italia </w:t>
      </w:r>
      <w:r w:rsidRPr="00164734">
        <w:rPr>
          <w:spacing w:val="4"/>
        </w:rPr>
        <w:t>[</w:t>
      </w:r>
      <w:r w:rsidRPr="00164734">
        <w:rPr>
          <w:i/>
        </w:rPr>
        <w:t>2</w:t>
      </w:r>
      <w:r w:rsidRPr="00164734">
        <w:rPr>
          <w:i/>
          <w:spacing w:val="16"/>
        </w:rPr>
        <w:t>v</w:t>
      </w:r>
      <w:r w:rsidRPr="00164734">
        <w:t>]</w:t>
      </w:r>
      <w:r w:rsidRPr="00164734">
        <w:rPr>
          <w:spacing w:val="-2"/>
        </w:rPr>
        <w:t xml:space="preserve"> exspecto, atque inter illo</w:t>
      </w:r>
      <w:r w:rsidRPr="00164734">
        <w:rPr>
          <w:spacing w:val="10"/>
        </w:rPr>
        <w:t>s</w:t>
      </w:r>
      <w:r w:rsidR="002E6C66" w:rsidRPr="00164734">
        <w:rPr>
          <w:rStyle w:val="Funotenzeichen"/>
        </w:rPr>
        <w:footnoteReference w:customMarkFollows="1" w:id="1086"/>
        <w:t>e</w:t>
      </w:r>
      <w:r w:rsidRPr="00164734">
        <w:t xml:space="preserve"> </w:t>
      </w:r>
      <w:r w:rsidRPr="00164734">
        <w:rPr>
          <w:spacing w:val="-2"/>
        </w:rPr>
        <w:t>Mongitoris Bibliothecam Siculam</w:t>
      </w:r>
      <w:r w:rsidRPr="00164734">
        <w:rPr>
          <w:spacing w:val="-4"/>
        </w:rPr>
        <w:t xml:space="preserve"> </w:t>
      </w:r>
      <w:r w:rsidRPr="00164734">
        <w:rPr>
          <w:spacing w:val="-2"/>
        </w:rPr>
        <w:t>ea parte, qua hucusque prodiit, nempe usque ad litteram J. Ultimum, quod adhuc</w:t>
      </w:r>
      <w:r w:rsidRPr="00164734">
        <w:rPr>
          <w:spacing w:val="-4"/>
        </w:rPr>
        <w:t xml:space="preserve"> Venetiis prostabat exemplum, mihi emtum est, quare aliud, quod tu postulas, aliun</w:t>
      </w:r>
      <w:r w:rsidR="00755C36" w:rsidRPr="00164734">
        <w:rPr>
          <w:spacing w:val="-4"/>
        </w:rPr>
        <w:softHyphen/>
      </w:r>
      <w:r w:rsidRPr="00164734">
        <w:rPr>
          <w:spacing w:val="-2"/>
        </w:rPr>
        <w:t>de petendum; quod mihi curae futurum est. Quod si tu interim eo libro necessario</w:t>
      </w:r>
      <w:r w:rsidRPr="00164734">
        <w:rPr>
          <w:spacing w:val="-4"/>
        </w:rPr>
        <w:t xml:space="preserve"> </w:t>
      </w:r>
      <w:r w:rsidR="00755C36" w:rsidRPr="00164734">
        <w:rPr>
          <w:spacing w:val="-4"/>
        </w:rPr>
        <w:t>indigeas mihique sig</w:t>
      </w:r>
      <w:r w:rsidRPr="00164734">
        <w:rPr>
          <w:spacing w:val="-4"/>
        </w:rPr>
        <w:t>nificaveris, exemplum meum</w:t>
      </w:r>
      <w:r w:rsidR="00BB0450" w:rsidRPr="00164734">
        <w:rPr>
          <w:spacing w:val="-4"/>
        </w:rPr>
        <w:t>,</w:t>
      </w:r>
      <w:r w:rsidRPr="00164734">
        <w:rPr>
          <w:spacing w:val="-4"/>
        </w:rPr>
        <w:t xml:space="preserve"> statim ac illud nactus fuero, ad te</w:t>
      </w:r>
      <w:r w:rsidRPr="00164734">
        <w:t xml:space="preserve"> mittam, quo arbitratu tuo uti poteris. </w:t>
      </w:r>
      <w:r w:rsidRPr="00164734">
        <w:rPr>
          <w:i/>
          <w:spacing w:val="10"/>
        </w:rPr>
        <w:t>&lt;6</w:t>
      </w:r>
      <w:r w:rsidRPr="00164734">
        <w:rPr>
          <w:i/>
        </w:rPr>
        <w:t>&gt;</w:t>
      </w:r>
      <w:r w:rsidRPr="00164734">
        <w:t xml:space="preserve"> Apologiae tuae exemplum avidissime </w:t>
      </w:r>
      <w:r w:rsidRPr="00164734">
        <w:rPr>
          <w:spacing w:val="-2"/>
        </w:rPr>
        <w:t>exspecto. Coenobiarcha Cremifanensis, cum aliquando in sermonem de ea delapsi</w:t>
      </w:r>
      <w:r w:rsidRPr="00164734">
        <w:t xml:space="preserve"> </w:t>
      </w:r>
      <w:r w:rsidRPr="00164734">
        <w:rPr>
          <w:spacing w:val="-2"/>
        </w:rPr>
        <w:t>fuissemus, non videbatur institutum tuum probare, quod auctor libelli, quem con</w:t>
      </w:r>
      <w:r w:rsidR="00DB4694" w:rsidRPr="00164734">
        <w:rPr>
          <w:spacing w:val="-2"/>
        </w:rPr>
        <w:softHyphen/>
      </w:r>
      <w:r w:rsidRPr="00164734">
        <w:rPr>
          <w:spacing w:val="-2"/>
        </w:rPr>
        <w:t>futandum tibi sumsisti, omnia ill</w:t>
      </w:r>
      <w:r w:rsidRPr="00164734">
        <w:t>a</w:t>
      </w:r>
      <w:r w:rsidR="00DB4694" w:rsidRPr="00164734">
        <w:rPr>
          <w:rStyle w:val="Funotenzeichen"/>
        </w:rPr>
        <w:footnoteReference w:customMarkFollows="1" w:id="1087"/>
        <w:t>f</w:t>
      </w:r>
      <w:r w:rsidRPr="00164734">
        <w:t xml:space="preserve">, </w:t>
      </w:r>
      <w:r w:rsidRPr="00164734">
        <w:rPr>
          <w:spacing w:val="-2"/>
        </w:rPr>
        <w:t>quae vos atque alios mordent, tanquam ab aliis obiecta proponat et in opusculi fine diluat. Vale, mi amicissime et doctissime Ber</w:t>
      </w:r>
      <w:r w:rsidR="00DB4694" w:rsidRPr="00164734">
        <w:rPr>
          <w:spacing w:val="-2"/>
        </w:rPr>
        <w:softHyphen/>
      </w:r>
      <w:r w:rsidRPr="00164734">
        <w:t>narde, et suavissimum fratrem tuum multa salute imperti.</w:t>
      </w:r>
    </w:p>
    <w:p w:rsidR="00AE7DF4" w:rsidRPr="00164734" w:rsidRDefault="00AE7DF4" w:rsidP="00AE7DF4">
      <w:pPr>
        <w:pStyle w:val="EditionEditionstext"/>
      </w:pPr>
      <w:r w:rsidRPr="00164734">
        <w:t>Scribebam festinanter Vindobonae VI. Kalendas Sextiles MDCCXV.</w:t>
      </w:r>
    </w:p>
    <w:p w:rsidR="00AE7DF4" w:rsidRPr="00164734" w:rsidRDefault="00FC47C7" w:rsidP="002F0CDD">
      <w:pPr>
        <w:pStyle w:val="EditionKommentar"/>
        <w:rPr>
          <w:szCs w:val="22"/>
        </w:rPr>
      </w:pPr>
      <w:r w:rsidRPr="00164734">
        <w:rPr>
          <w:i w:val="0"/>
          <w:spacing w:val="30"/>
        </w:rPr>
        <w:t xml:space="preserve">&lt;1&gt; Bibliothecae tuae Mellicensis: </w:t>
      </w:r>
      <w:r w:rsidRPr="00164734">
        <w:t>Vgl. 379 &lt;8&gt;, 399.</w:t>
      </w:r>
      <w:r w:rsidRPr="00164734">
        <w:rPr>
          <w:i w:val="0"/>
          <w:spacing w:val="30"/>
        </w:rPr>
        <w:t xml:space="preserve"> </w:t>
      </w:r>
      <w:r w:rsidR="00AE7DF4" w:rsidRPr="00164734">
        <w:rPr>
          <w:i w:val="0"/>
          <w:spacing w:val="30"/>
        </w:rPr>
        <w:t xml:space="preserve">&lt;2&gt; Jacob de Zochis: </w:t>
      </w:r>
      <w:r w:rsidR="00AE7DF4" w:rsidRPr="00164734">
        <w:rPr>
          <w:spacing w:val="-4"/>
        </w:rPr>
        <w:t>Zu Zocchi vgl</w:t>
      </w:r>
      <w:r w:rsidR="00745EB1" w:rsidRPr="00164734">
        <w:rPr>
          <w:spacing w:val="-4"/>
        </w:rPr>
        <w:t>.</w:t>
      </w:r>
      <w:r w:rsidR="00AE7DF4" w:rsidRPr="00164734">
        <w:rPr>
          <w:spacing w:val="-4"/>
        </w:rPr>
        <w:t xml:space="preserve"> Belloni, Professori 216–221</w:t>
      </w:r>
      <w:r w:rsidR="00745EB1" w:rsidRPr="00164734">
        <w:rPr>
          <w:spacing w:val="-4"/>
        </w:rPr>
        <w:t xml:space="preserve">, die freilich nur eine Wiener </w:t>
      </w:r>
      <w:r w:rsidR="00745EB1" w:rsidRPr="00164734">
        <w:t>Überlieferung (ÖNB, Cod. 4036) und keine Trientiner Handschriften anführt. Die</w:t>
      </w:r>
      <w:r w:rsidR="00745EB1" w:rsidRPr="00164734">
        <w:rPr>
          <w:spacing w:val="-4"/>
        </w:rPr>
        <w:t xml:space="preserve"> ÖNB besitzt heute mindestens sieben Codices mit Werken </w:t>
      </w:r>
      <w:r w:rsidR="00745EB1" w:rsidRPr="00164734">
        <w:t xml:space="preserve">Zocchis (Cod. 4036, 5038, </w:t>
      </w:r>
      <w:r w:rsidR="00745EB1" w:rsidRPr="00164734">
        <w:rPr>
          <w:spacing w:val="-1"/>
        </w:rPr>
        <w:t>5053, 5054, 5057, 5103, 5125); in der Biblioteca Comunale di Trento sind aus der</w:t>
      </w:r>
      <w:r w:rsidR="00745EB1" w:rsidRPr="00164734">
        <w:t xml:space="preserve"> </w:t>
      </w:r>
      <w:r w:rsidR="00745EB1" w:rsidRPr="00164734">
        <w:rPr>
          <w:spacing w:val="-2"/>
        </w:rPr>
        <w:t xml:space="preserve">ehemaligen bischöflichen Bibliothek drei </w:t>
      </w:r>
      <w:r w:rsidR="005752B3" w:rsidRPr="00164734">
        <w:rPr>
          <w:spacing w:val="-2"/>
        </w:rPr>
        <w:t>Codices</w:t>
      </w:r>
      <w:r w:rsidR="00745EB1" w:rsidRPr="00164734">
        <w:rPr>
          <w:spacing w:val="-2"/>
        </w:rPr>
        <w:t xml:space="preserve"> (</w:t>
      </w:r>
      <w:r w:rsidR="002F0CDD" w:rsidRPr="00164734">
        <w:rPr>
          <w:spacing w:val="-2"/>
        </w:rPr>
        <w:t>Ms</w:t>
      </w:r>
      <w:r w:rsidR="00745EB1" w:rsidRPr="00164734">
        <w:rPr>
          <w:spacing w:val="-2"/>
        </w:rPr>
        <w:t xml:space="preserve">. </w:t>
      </w:r>
      <w:r w:rsidR="002573DB" w:rsidRPr="00164734">
        <w:rPr>
          <w:spacing w:val="-2"/>
        </w:rPr>
        <w:t>1555</w:t>
      </w:r>
      <w:r w:rsidR="00745EB1" w:rsidRPr="00164734">
        <w:rPr>
          <w:spacing w:val="-2"/>
        </w:rPr>
        <w:t xml:space="preserve">, </w:t>
      </w:r>
      <w:r w:rsidR="002573DB" w:rsidRPr="00164734">
        <w:rPr>
          <w:spacing w:val="-2"/>
        </w:rPr>
        <w:t>1561</w:t>
      </w:r>
      <w:r w:rsidR="00745EB1" w:rsidRPr="00164734">
        <w:rPr>
          <w:spacing w:val="-2"/>
        </w:rPr>
        <w:t xml:space="preserve">, </w:t>
      </w:r>
      <w:r w:rsidR="005752B3" w:rsidRPr="00164734">
        <w:rPr>
          <w:spacing w:val="-2"/>
        </w:rPr>
        <w:t>1592</w:t>
      </w:r>
      <w:r w:rsidR="00745EB1" w:rsidRPr="00164734">
        <w:rPr>
          <w:spacing w:val="-2"/>
        </w:rPr>
        <w:t xml:space="preserve">) vorhanden: </w:t>
      </w:r>
      <w:r w:rsidR="00745EB1" w:rsidRPr="00164734">
        <w:rPr>
          <w:spacing w:val="2"/>
        </w:rPr>
        <w:t>Paolini</w:t>
      </w:r>
      <w:r w:rsidR="005752B3" w:rsidRPr="00164734">
        <w:rPr>
          <w:spacing w:val="2"/>
        </w:rPr>
        <w:t>–Dal Poz</w:t>
      </w:r>
      <w:r w:rsidR="00745EB1" w:rsidRPr="00164734">
        <w:rPr>
          <w:spacing w:val="2"/>
        </w:rPr>
        <w:t xml:space="preserve">, </w:t>
      </w:r>
      <w:r w:rsidR="005752B3" w:rsidRPr="00164734">
        <w:rPr>
          <w:spacing w:val="2"/>
        </w:rPr>
        <w:t>Catalogo</w:t>
      </w:r>
      <w:r w:rsidR="00745EB1" w:rsidRPr="00164734">
        <w:rPr>
          <w:spacing w:val="2"/>
        </w:rPr>
        <w:t xml:space="preserve"> </w:t>
      </w:r>
      <w:r w:rsidR="002573DB" w:rsidRPr="00164734">
        <w:rPr>
          <w:spacing w:val="2"/>
        </w:rPr>
        <w:t>18</w:t>
      </w:r>
      <w:r w:rsidR="00745EB1" w:rsidRPr="00164734">
        <w:rPr>
          <w:spacing w:val="2"/>
        </w:rPr>
        <w:t>, 21f., 37f</w:t>
      </w:r>
      <w:r w:rsidR="00AE7DF4" w:rsidRPr="00164734">
        <w:rPr>
          <w:spacing w:val="2"/>
        </w:rPr>
        <w:t xml:space="preserve">. </w:t>
      </w:r>
      <w:r w:rsidR="00701A20" w:rsidRPr="00164734">
        <w:rPr>
          <w:spacing w:val="2"/>
        </w:rPr>
        <w:t xml:space="preserve">Die Anmerkungen BGs scheint </w:t>
      </w:r>
      <w:r w:rsidR="005752B3" w:rsidRPr="00164734">
        <w:rPr>
          <w:spacing w:val="2"/>
        </w:rPr>
        <w:t xml:space="preserve">BP </w:t>
      </w:r>
      <w:r w:rsidR="00701A20" w:rsidRPr="00164734">
        <w:rPr>
          <w:spacing w:val="2"/>
        </w:rPr>
        <w:t>nicht</w:t>
      </w:r>
      <w:r w:rsidR="00701A20" w:rsidRPr="00164734">
        <w:t xml:space="preserve"> </w:t>
      </w:r>
      <w:r w:rsidR="00701A20" w:rsidRPr="00164734">
        <w:rPr>
          <w:spacing w:val="-1"/>
        </w:rPr>
        <w:t>berücksichtigt zu haben; bei Pez, Nachricht 194, finden sich unter den Handschriften</w:t>
      </w:r>
      <w:r w:rsidR="00701A20" w:rsidRPr="00164734">
        <w:t xml:space="preserve"> </w:t>
      </w:r>
      <w:r w:rsidR="00701A20" w:rsidRPr="00164734">
        <w:rPr>
          <w:spacing w:val="-1"/>
        </w:rPr>
        <w:t xml:space="preserve">von Kremsmünster </w:t>
      </w:r>
      <w:r w:rsidR="00AE7DF4" w:rsidRPr="00164734">
        <w:rPr>
          <w:spacing w:val="-1"/>
        </w:rPr>
        <w:t>zwei Werke „Jacobi de Zachzis“ (sic)</w:t>
      </w:r>
      <w:r w:rsidR="00701A20" w:rsidRPr="00164734">
        <w:rPr>
          <w:spacing w:val="-1"/>
        </w:rPr>
        <w:t>, nämlich ein</w:t>
      </w:r>
      <w:r w:rsidR="00AE7DF4" w:rsidRPr="00164734">
        <w:rPr>
          <w:spacing w:val="-1"/>
        </w:rPr>
        <w:t xml:space="preserve"> „Commentarius</w:t>
      </w:r>
      <w:r w:rsidR="00AE7DF4" w:rsidRPr="00164734">
        <w:t xml:space="preserve"> </w:t>
      </w:r>
      <w:r w:rsidR="00AE7DF4" w:rsidRPr="00164734">
        <w:rPr>
          <w:spacing w:val="-3"/>
        </w:rPr>
        <w:t>in Instituti</w:t>
      </w:r>
      <w:r w:rsidR="00701A20" w:rsidRPr="00164734">
        <w:rPr>
          <w:spacing w:val="-3"/>
        </w:rPr>
        <w:t>one</w:t>
      </w:r>
      <w:r w:rsidR="00AE7DF4" w:rsidRPr="00164734">
        <w:rPr>
          <w:spacing w:val="-3"/>
        </w:rPr>
        <w:t xml:space="preserve">s Justiniani“ und </w:t>
      </w:r>
      <w:r w:rsidR="00701A20" w:rsidRPr="00164734">
        <w:rPr>
          <w:spacing w:val="-3"/>
        </w:rPr>
        <w:t xml:space="preserve">ein </w:t>
      </w:r>
      <w:r w:rsidR="00AE7DF4" w:rsidRPr="00164734">
        <w:rPr>
          <w:spacing w:val="-3"/>
        </w:rPr>
        <w:t>„Commentarius in Apocalypsin“.</w:t>
      </w:r>
      <w:r w:rsidR="0016468D" w:rsidRPr="00164734">
        <w:rPr>
          <w:spacing w:val="-3"/>
        </w:rPr>
        <w:t xml:space="preserve"> Beide Nennungen </w:t>
      </w:r>
      <w:r w:rsidR="0016468D" w:rsidRPr="00164734">
        <w:t>beziehen sich wohl auf die Handschrift StiB Kremsmünster, CC 258, in der Zocchis</w:t>
      </w:r>
      <w:r w:rsidR="0016468D" w:rsidRPr="00164734">
        <w:rPr>
          <w:spacing w:val="-1"/>
        </w:rPr>
        <w:t xml:space="preserve"> </w:t>
      </w:r>
      <w:r w:rsidR="0016468D" w:rsidRPr="00164734">
        <w:t>„Tractatus de poenitentia“ zusammen mit einem anonym überlieferten Apokalypsen</w:t>
      </w:r>
      <w:r w:rsidR="0016468D" w:rsidRPr="00164734">
        <w:softHyphen/>
      </w:r>
      <w:r w:rsidR="0016468D" w:rsidRPr="00164734">
        <w:rPr>
          <w:spacing w:val="-2"/>
        </w:rPr>
        <w:t>kommentar enthalten ist: Holter, Bibliothek 175.</w:t>
      </w:r>
      <w:r w:rsidR="00AE7DF4" w:rsidRPr="00164734">
        <w:rPr>
          <w:i w:val="0"/>
          <w:spacing w:val="30"/>
        </w:rPr>
        <w:t xml:space="preserve"> Commentarii in epistolas </w:t>
      </w:r>
      <w:r w:rsidR="00AE7DF4" w:rsidRPr="00164734">
        <w:rPr>
          <w:i w:val="0"/>
          <w:spacing w:val="35"/>
        </w:rPr>
        <w:t xml:space="preserve">decretales: </w:t>
      </w:r>
      <w:r w:rsidR="00AE7DF4" w:rsidRPr="00164734">
        <w:t xml:space="preserve">Mehrere Repetitionen Zocchis </w:t>
      </w:r>
      <w:r w:rsidR="001A5112" w:rsidRPr="00164734">
        <w:t>über die</w:t>
      </w:r>
      <w:r w:rsidR="00AE7DF4" w:rsidRPr="00164734">
        <w:t xml:space="preserve"> Dekretalen finden sich in der </w:t>
      </w:r>
      <w:r w:rsidR="00AE7DF4" w:rsidRPr="00164734">
        <w:rPr>
          <w:spacing w:val="-1"/>
        </w:rPr>
        <w:t>Sammlung „Repetitiones in universas fere iuris canonici partes“ (Venedig 1587; Köln</w:t>
      </w:r>
      <w:r w:rsidR="00AE7DF4" w:rsidRPr="00164734">
        <w:t xml:space="preserve"> </w:t>
      </w:r>
      <w:r w:rsidR="00AE7DF4" w:rsidRPr="00164734">
        <w:rPr>
          <w:spacing w:val="1"/>
        </w:rPr>
        <w:t>1618); vgl. Belloni, Professori 219f. Zu weiteren Werken Zocchis vgl. ebd.; Schulte,</w:t>
      </w:r>
      <w:r w:rsidR="00AE7DF4" w:rsidRPr="00164734">
        <w:t xml:space="preserve"> Quellen 2 327f.</w:t>
      </w:r>
      <w:r w:rsidR="00AE7DF4" w:rsidRPr="00164734">
        <w:rPr>
          <w:i w:val="0"/>
          <w:spacing w:val="30"/>
        </w:rPr>
        <w:t xml:space="preserve"> &lt;3&gt; in alterius nomine: </w:t>
      </w:r>
      <w:r w:rsidR="00856D2B" w:rsidRPr="00164734">
        <w:t>Vgl. 406 &lt;3&gt;, wonach S</w:t>
      </w:r>
      <w:r w:rsidR="00AE7DF4" w:rsidRPr="00164734">
        <w:t xml:space="preserve">chramb </w:t>
      </w:r>
      <w:r w:rsidR="00856D2B" w:rsidRPr="00164734">
        <w:rPr>
          <w:spacing w:val="-2"/>
        </w:rPr>
        <w:t>BG nach dem Präfekten der Indexkongregation gefragt hatte, weil er hoffte, durch eine</w:t>
      </w:r>
      <w:r w:rsidR="00856D2B" w:rsidRPr="00164734">
        <w:t xml:space="preserve"> </w:t>
      </w:r>
      <w:r w:rsidR="00856D2B" w:rsidRPr="00164734">
        <w:rPr>
          <w:spacing w:val="-3"/>
        </w:rPr>
        <w:t>Widmung an diesen ein Verbot von Augustin Eraths „Commentarius in Regulam sancti</w:t>
      </w:r>
      <w:r w:rsidR="00856D2B" w:rsidRPr="00164734">
        <w:t xml:space="preserve"> </w:t>
      </w:r>
      <w:r w:rsidR="00856D2B" w:rsidRPr="00164734">
        <w:rPr>
          <w:spacing w:val="-3"/>
        </w:rPr>
        <w:t>Augustini“ begünstigen zu können. Offenbar hatte BG die Identität des Präfekten selbst</w:t>
      </w:r>
      <w:r w:rsidR="00856D2B" w:rsidRPr="00164734">
        <w:t xml:space="preserve"> erst in Erfahrung bringen müssen. Da </w:t>
      </w:r>
      <w:r w:rsidR="00DD5214" w:rsidRPr="00164734">
        <w:t>Schramb sichtlich damit rechnete, dass</w:t>
      </w:r>
      <w:r w:rsidR="00856D2B" w:rsidRPr="00164734">
        <w:t xml:space="preserve"> Ferrari </w:t>
      </w:r>
      <w:r w:rsidR="00DD5214" w:rsidRPr="00164734">
        <w:rPr>
          <w:spacing w:val="-2"/>
        </w:rPr>
        <w:t>der „augustinischen“ Seite zuneigen würde,</w:t>
      </w:r>
      <w:r w:rsidR="00856D2B" w:rsidRPr="00164734">
        <w:rPr>
          <w:spacing w:val="-2"/>
        </w:rPr>
        <w:t xml:space="preserve"> </w:t>
      </w:r>
      <w:r w:rsidR="00AE7DF4" w:rsidRPr="00164734">
        <w:rPr>
          <w:spacing w:val="-2"/>
        </w:rPr>
        <w:t xml:space="preserve">widmete </w:t>
      </w:r>
      <w:r w:rsidR="00DD5214" w:rsidRPr="00164734">
        <w:rPr>
          <w:spacing w:val="-2"/>
        </w:rPr>
        <w:t xml:space="preserve">er </w:t>
      </w:r>
      <w:r w:rsidR="00AE7DF4" w:rsidRPr="00164734">
        <w:rPr>
          <w:spacing w:val="-2"/>
        </w:rPr>
        <w:t>d</w:t>
      </w:r>
      <w:r w:rsidR="00DD5214" w:rsidRPr="00164734">
        <w:rPr>
          <w:spacing w:val="-2"/>
        </w:rPr>
        <w:t>ie</w:t>
      </w:r>
      <w:r w:rsidR="00AE7DF4" w:rsidRPr="00164734">
        <w:rPr>
          <w:spacing w:val="-2"/>
        </w:rPr>
        <w:t xml:space="preserve"> </w:t>
      </w:r>
      <w:r w:rsidR="00DD5214" w:rsidRPr="00164734">
        <w:rPr>
          <w:spacing w:val="-2"/>
        </w:rPr>
        <w:t xml:space="preserve">„Antilogia“ stattdessen </w:t>
      </w:r>
      <w:r w:rsidR="00AE7DF4" w:rsidRPr="00164734">
        <w:rPr>
          <w:spacing w:val="-2"/>
        </w:rPr>
        <w:t>dem</w:t>
      </w:r>
      <w:r w:rsidR="00AE7DF4" w:rsidRPr="00164734">
        <w:t xml:space="preserve"> Kardinalpresbyter Giuseppe Sacripante, </w:t>
      </w:r>
      <w:r w:rsidR="00DD5214" w:rsidRPr="00164734">
        <w:t xml:space="preserve">dem </w:t>
      </w:r>
      <w:r w:rsidR="00AE7DF4" w:rsidRPr="00164734">
        <w:t>Präfekt</w:t>
      </w:r>
      <w:r w:rsidR="00DD5214" w:rsidRPr="00164734">
        <w:t>en</w:t>
      </w:r>
      <w:r w:rsidR="00AE7DF4" w:rsidRPr="00164734">
        <w:t xml:space="preserve"> der Propagandakongregation; </w:t>
      </w:r>
      <w:r w:rsidR="00AE7DF4" w:rsidRPr="00164734">
        <w:rPr>
          <w:spacing w:val="-2"/>
        </w:rPr>
        <w:t xml:space="preserve">vgl. Kropff, Bibliotheca Mellicensis 529; Stockinger, Felix </w:t>
      </w:r>
      <w:r w:rsidR="00DD5214" w:rsidRPr="00164734">
        <w:rPr>
          <w:spacing w:val="-2"/>
        </w:rPr>
        <w:t xml:space="preserve">mansurus 189f.; </w:t>
      </w:r>
      <w:r w:rsidR="00AE7DF4" w:rsidRPr="00164734">
        <w:rPr>
          <w:spacing w:val="-2"/>
        </w:rPr>
        <w:t xml:space="preserve">sowie </w:t>
      </w:r>
      <w:r w:rsidR="00DD5214" w:rsidRPr="00164734">
        <w:rPr>
          <w:spacing w:val="-2"/>
        </w:rPr>
        <w:t>401</w:t>
      </w:r>
      <w:r w:rsidR="00AE7DF4" w:rsidRPr="00164734">
        <w:rPr>
          <w:spacing w:val="-2"/>
        </w:rPr>
        <w:t>,</w:t>
      </w:r>
      <w:r w:rsidR="00AE7DF4" w:rsidRPr="00164734">
        <w:t xml:space="preserve"> </w:t>
      </w:r>
      <w:r w:rsidR="00AE7DF4" w:rsidRPr="00164734">
        <w:rPr>
          <w:spacing w:val="-4"/>
        </w:rPr>
        <w:t>4</w:t>
      </w:r>
      <w:r w:rsidR="00DD5214" w:rsidRPr="00164734">
        <w:rPr>
          <w:spacing w:val="-4"/>
        </w:rPr>
        <w:t>11</w:t>
      </w:r>
      <w:r w:rsidR="00AE7DF4" w:rsidRPr="00164734">
        <w:rPr>
          <w:spacing w:val="-4"/>
        </w:rPr>
        <w:t>.</w:t>
      </w:r>
      <w:r w:rsidR="00AE7DF4" w:rsidRPr="00A81569">
        <w:rPr>
          <w:i w:val="0"/>
          <w:spacing w:val="27"/>
        </w:rPr>
        <w:t xml:space="preserve"> &lt;4&gt; lit</w:t>
      </w:r>
      <w:r w:rsidR="00A81569" w:rsidRPr="00A81569">
        <w:rPr>
          <w:i w:val="0"/>
          <w:spacing w:val="27"/>
        </w:rPr>
        <w:t>t</w:t>
      </w:r>
      <w:r w:rsidR="00AE7DF4" w:rsidRPr="00A81569">
        <w:rPr>
          <w:i w:val="0"/>
          <w:spacing w:val="27"/>
        </w:rPr>
        <w:t>eras Hamburgi scriptas:</w:t>
      </w:r>
      <w:r w:rsidR="00AE7DF4" w:rsidRPr="00164734">
        <w:rPr>
          <w:i w:val="0"/>
          <w:spacing w:val="30"/>
        </w:rPr>
        <w:t xml:space="preserve"> </w:t>
      </w:r>
      <w:r w:rsidR="00862976" w:rsidRPr="00164734">
        <w:rPr>
          <w:spacing w:val="-4"/>
        </w:rPr>
        <w:t>Dieser Brief ist nicht nachweisbar im</w:t>
      </w:r>
      <w:r w:rsidR="00862976" w:rsidRPr="00164734">
        <w:t xml:space="preserve"> </w:t>
      </w:r>
      <w:r w:rsidR="00862976" w:rsidRPr="00A81569">
        <w:t>Nachlass BGs in</w:t>
      </w:r>
      <w:r w:rsidR="00AE7DF4" w:rsidRPr="00A81569">
        <w:t xml:space="preserve"> Rovereto, Bibliote</w:t>
      </w:r>
      <w:r w:rsidR="00862976" w:rsidRPr="00A81569">
        <w:t>ca Rosminiana, Fondo Gentilotti</w:t>
      </w:r>
      <w:r w:rsidR="00AE7DF4" w:rsidRPr="00A81569">
        <w:t>.</w:t>
      </w:r>
      <w:r w:rsidR="00AE7DF4" w:rsidRPr="00164734">
        <w:rPr>
          <w:i w:val="0"/>
          <w:spacing w:val="30"/>
        </w:rPr>
        <w:t xml:space="preserve"> &lt;5&gt; </w:t>
      </w:r>
      <w:r w:rsidR="00A81569" w:rsidRPr="00164734">
        <w:rPr>
          <w:i w:val="0"/>
          <w:spacing w:val="30"/>
        </w:rPr>
        <w:t>bibli</w:t>
      </w:r>
      <w:r w:rsidR="00A81569" w:rsidRPr="00A81569">
        <w:rPr>
          <w:i w:val="0"/>
        </w:rPr>
        <w:t>o</w:t>
      </w:r>
      <w:r w:rsidR="00A81569" w:rsidRPr="00A81569">
        <w:rPr>
          <w:i w:val="0"/>
        </w:rPr>
        <w:softHyphen/>
      </w:r>
      <w:r w:rsidR="00A81569" w:rsidRPr="00164734">
        <w:rPr>
          <w:i w:val="0"/>
          <w:spacing w:val="30"/>
        </w:rPr>
        <w:t xml:space="preserve">thecam </w:t>
      </w:r>
      <w:r w:rsidR="00AE7DF4" w:rsidRPr="00164734">
        <w:rPr>
          <w:i w:val="0"/>
          <w:spacing w:val="30"/>
        </w:rPr>
        <w:t>meam</w:t>
      </w:r>
      <w:r w:rsidR="00A81569" w:rsidRPr="00164734">
        <w:rPr>
          <w:i w:val="0"/>
          <w:spacing w:val="30"/>
        </w:rPr>
        <w:t>:</w:t>
      </w:r>
      <w:r w:rsidR="00AE7DF4" w:rsidRPr="00164734">
        <w:rPr>
          <w:i w:val="0"/>
          <w:spacing w:val="30"/>
        </w:rPr>
        <w:t xml:space="preserve"> </w:t>
      </w:r>
      <w:r w:rsidR="00AE7DF4" w:rsidRPr="00A81569">
        <w:rPr>
          <w:spacing w:val="-2"/>
        </w:rPr>
        <w:t>Vgl. 40</w:t>
      </w:r>
      <w:r w:rsidR="00862976" w:rsidRPr="00A81569">
        <w:rPr>
          <w:spacing w:val="-2"/>
        </w:rPr>
        <w:t>6</w:t>
      </w:r>
      <w:r w:rsidR="00AE7DF4" w:rsidRPr="00A81569">
        <w:rPr>
          <w:spacing w:val="-2"/>
        </w:rPr>
        <w:t xml:space="preserve"> &lt;5&gt;. </w:t>
      </w:r>
      <w:r w:rsidR="00DB4694" w:rsidRPr="00A81569">
        <w:rPr>
          <w:spacing w:val="-2"/>
        </w:rPr>
        <w:t>Lenfants „Histoire“ in der</w:t>
      </w:r>
      <w:r w:rsidR="00AE7DF4" w:rsidRPr="00A81569">
        <w:rPr>
          <w:spacing w:val="-2"/>
        </w:rPr>
        <w:t xml:space="preserve"> Ausgabe von 1714 </w:t>
      </w:r>
      <w:r w:rsidR="00DB4694" w:rsidRPr="00A81569">
        <w:rPr>
          <w:spacing w:val="-2"/>
        </w:rPr>
        <w:t>und</w:t>
      </w:r>
      <w:r w:rsidR="00AE7DF4" w:rsidRPr="00A81569">
        <w:rPr>
          <w:spacing w:val="-2"/>
        </w:rPr>
        <w:t xml:space="preserve"> </w:t>
      </w:r>
      <w:r w:rsidR="00AE7DF4" w:rsidRPr="00164734">
        <w:rPr>
          <w:spacing w:val="-1"/>
        </w:rPr>
        <w:t xml:space="preserve">Lenglet Dufresnoys „Traité“ sind an der ÖNB vorhanden; in BGs </w:t>
      </w:r>
      <w:r w:rsidR="00DB4694" w:rsidRPr="00164734">
        <w:rPr>
          <w:spacing w:val="-1"/>
        </w:rPr>
        <w:t xml:space="preserve">privater </w:t>
      </w:r>
      <w:r w:rsidR="00AE7DF4" w:rsidRPr="00164734">
        <w:rPr>
          <w:spacing w:val="-1"/>
        </w:rPr>
        <w:t>Bibliothek</w:t>
      </w:r>
      <w:r w:rsidR="00AE7DF4" w:rsidRPr="00164734">
        <w:t xml:space="preserve"> </w:t>
      </w:r>
      <w:r w:rsidR="00AE7DF4" w:rsidRPr="00164734">
        <w:rPr>
          <w:spacing w:val="1"/>
        </w:rPr>
        <w:t xml:space="preserve">hingegen sind alle </w:t>
      </w:r>
      <w:r w:rsidR="00DB4694" w:rsidRPr="00164734">
        <w:rPr>
          <w:spacing w:val="1"/>
        </w:rPr>
        <w:t>angeführ</w:t>
      </w:r>
      <w:r w:rsidR="00AE7DF4" w:rsidRPr="00164734">
        <w:rPr>
          <w:spacing w:val="1"/>
        </w:rPr>
        <w:t>ten Werke nachweisbar</w:t>
      </w:r>
      <w:r w:rsidR="00DB4694" w:rsidRPr="00164734">
        <w:rPr>
          <w:spacing w:val="1"/>
        </w:rPr>
        <w:t>: Biblioteca Comunale di Trento,</w:t>
      </w:r>
      <w:r w:rsidR="00DB4694" w:rsidRPr="00164734">
        <w:t xml:space="preserve"> </w:t>
      </w:r>
      <w:r w:rsidR="00DB4694" w:rsidRPr="00B525A2">
        <w:rPr>
          <w:spacing w:val="-4"/>
        </w:rPr>
        <w:t>Ms. 5647 (Borzatti, Catalogus bibliothecae Gentilottae)</w:t>
      </w:r>
      <w:r w:rsidR="00B525A2" w:rsidRPr="00B525A2">
        <w:rPr>
          <w:spacing w:val="-4"/>
        </w:rPr>
        <w:t>,</w:t>
      </w:r>
      <w:r w:rsidR="00DB4694" w:rsidRPr="00B525A2">
        <w:rPr>
          <w:spacing w:val="-4"/>
        </w:rPr>
        <w:t xml:space="preserve"> 84</w:t>
      </w:r>
      <w:r w:rsidR="00AE7DF4" w:rsidRPr="00B525A2">
        <w:rPr>
          <w:spacing w:val="-4"/>
        </w:rPr>
        <w:t xml:space="preserve"> </w:t>
      </w:r>
      <w:r w:rsidR="00DB4694" w:rsidRPr="00B525A2">
        <w:rPr>
          <w:spacing w:val="-4"/>
        </w:rPr>
        <w:t>(</w:t>
      </w:r>
      <w:r w:rsidR="00AE7DF4" w:rsidRPr="00B525A2">
        <w:rPr>
          <w:spacing w:val="-4"/>
        </w:rPr>
        <w:t>Dionysius)</w:t>
      </w:r>
      <w:r w:rsidR="00DB4694" w:rsidRPr="00B525A2">
        <w:rPr>
          <w:spacing w:val="-4"/>
        </w:rPr>
        <w:t xml:space="preserve">, 156 (Lenglet), </w:t>
      </w:r>
      <w:r w:rsidR="00DB4694" w:rsidRPr="00164734">
        <w:rPr>
          <w:spacing w:val="-4"/>
        </w:rPr>
        <w:t>157 (Larrey), 159 (Lenfant), 192 (Mongitore, beide Bände), 196 (Morhof), 207 (</w:t>
      </w:r>
      <w:r w:rsidR="00AE7DF4" w:rsidRPr="00164734">
        <w:rPr>
          <w:spacing w:val="-4"/>
        </w:rPr>
        <w:t>Gale,</w:t>
      </w:r>
      <w:r w:rsidR="00AE7DF4" w:rsidRPr="00164734">
        <w:t xml:space="preserve"> </w:t>
      </w:r>
      <w:r w:rsidR="00AE7DF4" w:rsidRPr="00164734">
        <w:rPr>
          <w:spacing w:val="-1"/>
        </w:rPr>
        <w:t>Opuscula</w:t>
      </w:r>
      <w:r w:rsidR="00DB4694" w:rsidRPr="00164734">
        <w:rPr>
          <w:spacing w:val="-1"/>
        </w:rPr>
        <w:t>)</w:t>
      </w:r>
      <w:r w:rsidR="00AE7DF4" w:rsidRPr="00164734">
        <w:rPr>
          <w:spacing w:val="-1"/>
        </w:rPr>
        <w:t>.</w:t>
      </w:r>
      <w:r w:rsidR="00AE7DF4" w:rsidRPr="00164734">
        <w:rPr>
          <w:i w:val="0"/>
          <w:spacing w:val="30"/>
        </w:rPr>
        <w:t xml:space="preserve"> usque ad litteram J: </w:t>
      </w:r>
      <w:r w:rsidR="00AE7DF4" w:rsidRPr="00164734">
        <w:rPr>
          <w:spacing w:val="-1"/>
        </w:rPr>
        <w:t xml:space="preserve">Der erste Band der „Bibliotheca Sicula“, die </w:t>
      </w:r>
      <w:r w:rsidR="00AE7DF4" w:rsidRPr="00164734">
        <w:t xml:space="preserve">nach Vornamen alphabetisch </w:t>
      </w:r>
      <w:r w:rsidR="00DB4694" w:rsidRPr="00164734">
        <w:t>an</w:t>
      </w:r>
      <w:r w:rsidR="00AE7DF4" w:rsidRPr="00164734">
        <w:t xml:space="preserve">geordnet ist, reicht bis zum Buchstaben J; der zweite </w:t>
      </w:r>
      <w:r w:rsidR="00AE7DF4" w:rsidRPr="00164734">
        <w:rPr>
          <w:spacing w:val="-3"/>
        </w:rPr>
        <w:t>Band (bis zum Ende des Alphabets) war s</w:t>
      </w:r>
      <w:r w:rsidR="00DB4694" w:rsidRPr="00164734">
        <w:rPr>
          <w:spacing w:val="-3"/>
        </w:rPr>
        <w:t>chon</w:t>
      </w:r>
      <w:r w:rsidR="00AE7DF4" w:rsidRPr="00164734">
        <w:rPr>
          <w:spacing w:val="-3"/>
        </w:rPr>
        <w:t xml:space="preserve"> 1714 erschienen, was BG offenbar nicht</w:t>
      </w:r>
      <w:r w:rsidR="00AE7DF4" w:rsidRPr="00164734">
        <w:t xml:space="preserve"> </w:t>
      </w:r>
      <w:r w:rsidR="00AE7DF4" w:rsidRPr="00164734">
        <w:rPr>
          <w:spacing w:val="-3"/>
        </w:rPr>
        <w:t>wusste. Vgl. 30</w:t>
      </w:r>
      <w:r w:rsidR="00DB4694" w:rsidRPr="00164734">
        <w:rPr>
          <w:spacing w:val="-3"/>
        </w:rPr>
        <w:t>8 &lt;8&gt;</w:t>
      </w:r>
      <w:r w:rsidR="00AE7DF4" w:rsidRPr="00164734">
        <w:rPr>
          <w:spacing w:val="-3"/>
          <w:szCs w:val="22"/>
        </w:rPr>
        <w:t>.</w:t>
      </w:r>
      <w:r w:rsidR="003B4074" w:rsidRPr="00164734">
        <w:rPr>
          <w:i w:val="0"/>
          <w:spacing w:val="30"/>
          <w:szCs w:val="22"/>
        </w:rPr>
        <w:t xml:space="preserve"> &lt;6&gt; Coenobiarcha Cremifanensis: </w:t>
      </w:r>
      <w:r w:rsidR="003B4074" w:rsidRPr="00164734">
        <w:rPr>
          <w:spacing w:val="-3"/>
          <w:szCs w:val="22"/>
        </w:rPr>
        <w:t xml:space="preserve">Kremsmünster </w:t>
      </w:r>
      <w:r w:rsidR="003B4074" w:rsidRPr="00164734">
        <w:rPr>
          <w:spacing w:val="-4"/>
          <w:szCs w:val="22"/>
        </w:rPr>
        <w:t>und sein Abt Strasser scheinen auch sonst den Vorhaben BPs und HPs nicht allzu günstig</w:t>
      </w:r>
      <w:r w:rsidR="003B4074" w:rsidRPr="00164734">
        <w:rPr>
          <w:szCs w:val="22"/>
        </w:rPr>
        <w:t xml:space="preserve"> </w:t>
      </w:r>
      <w:r w:rsidR="003B4074" w:rsidRPr="00164734">
        <w:rPr>
          <w:spacing w:val="-1"/>
          <w:szCs w:val="22"/>
        </w:rPr>
        <w:t>gesinnt gewesen zu sein. HP klagt einige Jahre später darüber, dass sein Ansinnen, den</w:t>
      </w:r>
      <w:r w:rsidR="003B4074" w:rsidRPr="00164734">
        <w:rPr>
          <w:szCs w:val="22"/>
        </w:rPr>
        <w:t xml:space="preserve"> </w:t>
      </w:r>
      <w:r w:rsidR="003B4074" w:rsidRPr="00164734">
        <w:rPr>
          <w:spacing w:val="-1"/>
          <w:szCs w:val="22"/>
        </w:rPr>
        <w:t>bei dem Bibliotheksbesuch im Mai 1715 nur auszugsweise transkribierten Codex mit</w:t>
      </w:r>
      <w:r w:rsidR="003B4074" w:rsidRPr="00164734">
        <w:rPr>
          <w:szCs w:val="22"/>
        </w:rPr>
        <w:t xml:space="preserve"> den Historien des „Bernardus Noricus“ (vgl. 406 &lt;2&gt;)</w:t>
      </w:r>
      <w:r w:rsidR="002F0CDD" w:rsidRPr="00164734">
        <w:rPr>
          <w:szCs w:val="22"/>
        </w:rPr>
        <w:t xml:space="preserve"> zu entlehnen, keiner Antwort </w:t>
      </w:r>
      <w:r w:rsidR="002F0CDD" w:rsidRPr="00B525A2">
        <w:rPr>
          <w:spacing w:val="-4"/>
          <w:szCs w:val="22"/>
        </w:rPr>
        <w:t xml:space="preserve">gewürdigt worden war: Pez, Scriptores rerum Austriacarum </w:t>
      </w:r>
      <w:r w:rsidR="00B525A2" w:rsidRPr="00B525A2">
        <w:rPr>
          <w:spacing w:val="-4"/>
          <w:szCs w:val="22"/>
        </w:rPr>
        <w:t xml:space="preserve">1 </w:t>
      </w:r>
      <w:r w:rsidR="002F0CDD" w:rsidRPr="00B525A2">
        <w:rPr>
          <w:spacing w:val="-4"/>
          <w:szCs w:val="22"/>
        </w:rPr>
        <w:t>col. 688. Strasser, welcher</w:t>
      </w:r>
      <w:r w:rsidR="002F0CDD" w:rsidRPr="00164734">
        <w:rPr>
          <w:szCs w:val="22"/>
        </w:rPr>
        <w:t xml:space="preserve"> </w:t>
      </w:r>
      <w:r w:rsidR="002F0CDD" w:rsidRPr="00164734">
        <w:rPr>
          <w:spacing w:val="-2"/>
          <w:szCs w:val="22"/>
        </w:rPr>
        <w:t>anscheinend Kontakt mit BG pflegte, könnte vielleicht auch jener in der Hofbibliothek</w:t>
      </w:r>
      <w:r w:rsidR="002F0CDD" w:rsidRPr="00164734">
        <w:rPr>
          <w:szCs w:val="22"/>
        </w:rPr>
        <w:t xml:space="preserve"> </w:t>
      </w:r>
      <w:r w:rsidR="002F0CDD" w:rsidRPr="00164734">
        <w:rPr>
          <w:spacing w:val="-3"/>
          <w:szCs w:val="22"/>
        </w:rPr>
        <w:t>angetroffene „pinguis abbas“ gewesen sein, von dessen Vorbehalten gegen die Herausgabe</w:t>
      </w:r>
      <w:r w:rsidR="002F0CDD" w:rsidRPr="00164734">
        <w:rPr>
          <w:szCs w:val="22"/>
        </w:rPr>
        <w:t xml:space="preserve"> </w:t>
      </w:r>
      <w:r w:rsidR="002F0CDD" w:rsidRPr="00164734">
        <w:rPr>
          <w:spacing w:val="-2"/>
          <w:szCs w:val="22"/>
        </w:rPr>
        <w:t>von Quellen in 384 &lt;3&gt; die Rede ist; dies würde dazu passen, dass sein reiches Stift bei</w:t>
      </w:r>
      <w:r w:rsidR="002F0CDD" w:rsidRPr="00164734">
        <w:rPr>
          <w:szCs w:val="22"/>
        </w:rPr>
        <w:t xml:space="preserve"> BPs Sammlungen für Massuet bis dahin keine Rolle gespielt hatte (vgl. 1</w:t>
      </w:r>
      <w:r w:rsidR="00537519" w:rsidRPr="00164734">
        <w:rPr>
          <w:szCs w:val="22"/>
        </w:rPr>
        <w:t>43</w:t>
      </w:r>
      <w:r w:rsidR="002F0CDD" w:rsidRPr="00164734">
        <w:rPr>
          <w:szCs w:val="22"/>
        </w:rPr>
        <w:t xml:space="preserve"> &lt;</w:t>
      </w:r>
      <w:r w:rsidR="00537519" w:rsidRPr="00164734">
        <w:rPr>
          <w:szCs w:val="22"/>
        </w:rPr>
        <w:t>3</w:t>
      </w:r>
      <w:r w:rsidR="002F0CDD" w:rsidRPr="00164734">
        <w:rPr>
          <w:szCs w:val="22"/>
        </w:rPr>
        <w:t>&gt;).</w:t>
      </w:r>
    </w:p>
    <w:p w:rsidR="00C44E96" w:rsidRPr="00164734" w:rsidRDefault="00C44E96" w:rsidP="00D83C89">
      <w:pPr>
        <w:pStyle w:val="EditionBriefberschrift1"/>
        <w:spacing w:before="480"/>
      </w:pPr>
      <w:r w:rsidRPr="00164734">
        <w:t>428</w:t>
      </w:r>
      <w:r w:rsidRPr="00164734">
        <w:tab/>
        <w:t>Kaspar Erhardt an Bernhard Pez.</w:t>
      </w:r>
    </w:p>
    <w:p w:rsidR="00C44E96" w:rsidRPr="00164734" w:rsidRDefault="00C44E96" w:rsidP="00C44E96">
      <w:pPr>
        <w:pStyle w:val="EditionBriefberschrift2"/>
      </w:pPr>
      <w:r w:rsidRPr="00164734">
        <w:t>1715-08-03. Regensburg (St. Emmeram).</w:t>
      </w:r>
    </w:p>
    <w:p w:rsidR="00C44E96" w:rsidRPr="00164734" w:rsidRDefault="00C44E96" w:rsidP="00D83C89">
      <w:pPr>
        <w:pStyle w:val="EditionRegest"/>
      </w:pPr>
      <w:r w:rsidRPr="00164734">
        <w:t>&lt;1&gt;</w:t>
      </w:r>
      <w:r w:rsidRPr="00164734">
        <w:rPr>
          <w:spacing w:val="-4"/>
        </w:rPr>
        <w:t xml:space="preserve"> Nachdem BP vor einigen Jahren um ein Schriftstellerverzeichnis von St. Emmeram</w:t>
      </w:r>
      <w:r w:rsidRPr="00164734">
        <w:t xml:space="preserve"> </w:t>
      </w:r>
      <w:r w:rsidRPr="00164734">
        <w:rPr>
          <w:spacing w:val="-1"/>
        </w:rPr>
        <w:t xml:space="preserve">gebeten hatte (8), </w:t>
      </w:r>
      <w:r w:rsidR="00D83C89" w:rsidRPr="00164734">
        <w:rPr>
          <w:spacing w:val="-1"/>
        </w:rPr>
        <w:t>schmerzte es KE, dass die Aufgabe vernachlässigt wurde. Er beschloss</w:t>
      </w:r>
      <w:r w:rsidRPr="00164734">
        <w:t xml:space="preserve"> </w:t>
      </w:r>
      <w:r w:rsidR="00D83C89" w:rsidRPr="00164734">
        <w:rPr>
          <w:spacing w:val="-2"/>
        </w:rPr>
        <w:t>deshalb</w:t>
      </w:r>
      <w:r w:rsidRPr="00164734">
        <w:rPr>
          <w:spacing w:val="-2"/>
        </w:rPr>
        <w:t xml:space="preserve">, sich </w:t>
      </w:r>
      <w:r w:rsidR="00D83C89" w:rsidRPr="00164734">
        <w:rPr>
          <w:spacing w:val="-2"/>
        </w:rPr>
        <w:t xml:space="preserve">ihr </w:t>
      </w:r>
      <w:r w:rsidRPr="00164734">
        <w:rPr>
          <w:spacing w:val="-2"/>
        </w:rPr>
        <w:t xml:space="preserve">nach Ende seiner Studien </w:t>
      </w:r>
      <w:r w:rsidR="00D83C89" w:rsidRPr="00164734">
        <w:rPr>
          <w:spacing w:val="-2"/>
        </w:rPr>
        <w:t>selbst</w:t>
      </w:r>
      <w:r w:rsidRPr="00164734">
        <w:rPr>
          <w:spacing w:val="-2"/>
        </w:rPr>
        <w:t xml:space="preserve"> zu widmen. Durch Pflichten in Lehre</w:t>
      </w:r>
      <w:r w:rsidRPr="00164734">
        <w:t xml:space="preserve"> </w:t>
      </w:r>
      <w:r w:rsidRPr="00164734">
        <w:rPr>
          <w:spacing w:val="-1"/>
        </w:rPr>
        <w:t xml:space="preserve">und Seelsorge in Anspruch genommen, hat er </w:t>
      </w:r>
      <w:r w:rsidR="00D83C89" w:rsidRPr="00164734">
        <w:rPr>
          <w:spacing w:val="-1"/>
        </w:rPr>
        <w:t>jedoch</w:t>
      </w:r>
      <w:r w:rsidRPr="00164734">
        <w:rPr>
          <w:spacing w:val="-1"/>
        </w:rPr>
        <w:t xml:space="preserve"> bislang nur wenig </w:t>
      </w:r>
      <w:r w:rsidR="00D83C89" w:rsidRPr="00164734">
        <w:rPr>
          <w:spacing w:val="-1"/>
        </w:rPr>
        <w:t>leisten können</w:t>
      </w:r>
      <w:r w:rsidRPr="00164734">
        <w:rPr>
          <w:spacing w:val="-1"/>
        </w:rPr>
        <w:t xml:space="preserve">. </w:t>
      </w:r>
      <w:r w:rsidRPr="00164734">
        <w:rPr>
          <w:spacing w:val="-3"/>
        </w:rPr>
        <w:t xml:space="preserve">Da er aber an BP </w:t>
      </w:r>
      <w:r w:rsidR="00D83C89" w:rsidRPr="00164734">
        <w:rPr>
          <w:spacing w:val="-3"/>
        </w:rPr>
        <w:t>wie</w:t>
      </w:r>
      <w:r w:rsidRPr="00164734">
        <w:rPr>
          <w:spacing w:val="-3"/>
        </w:rPr>
        <w:t xml:space="preserve"> </w:t>
      </w:r>
      <w:r w:rsidR="00D83C89" w:rsidRPr="00164734">
        <w:rPr>
          <w:spacing w:val="-3"/>
        </w:rPr>
        <w:t>schon</w:t>
      </w:r>
      <w:r w:rsidRPr="00164734">
        <w:rPr>
          <w:spacing w:val="-3"/>
        </w:rPr>
        <w:t xml:space="preserve"> an René Massuet, den Fortsetzer der „Annales OSB“, lieber</w:t>
      </w:r>
      <w:r w:rsidRPr="00164734">
        <w:t xml:space="preserve"> </w:t>
      </w:r>
      <w:r w:rsidRPr="00164734">
        <w:rPr>
          <w:spacing w:val="-1"/>
        </w:rPr>
        <w:t>ein partielles Ergebnis als nichts mitteilt, sendet er nun das Resultat der Durchforstung</w:t>
      </w:r>
      <w:r w:rsidRPr="00164734">
        <w:t xml:space="preserve"> </w:t>
      </w:r>
      <w:r w:rsidR="00D83C89" w:rsidRPr="00164734">
        <w:rPr>
          <w:spacing w:val="-1"/>
        </w:rPr>
        <w:t>etwa eines</w:t>
      </w:r>
      <w:r w:rsidRPr="00164734">
        <w:rPr>
          <w:spacing w:val="-1"/>
        </w:rPr>
        <w:t xml:space="preserve"> Drittel</w:t>
      </w:r>
      <w:r w:rsidR="00D83C89" w:rsidRPr="00164734">
        <w:rPr>
          <w:spacing w:val="-1"/>
        </w:rPr>
        <w:t>s</w:t>
      </w:r>
      <w:r w:rsidRPr="00164734">
        <w:rPr>
          <w:spacing w:val="-1"/>
        </w:rPr>
        <w:t xml:space="preserve"> der Handschriften in der St. Emmeramer Bibliothek. Er </w:t>
      </w:r>
      <w:r w:rsidR="00D83C89" w:rsidRPr="00164734">
        <w:rPr>
          <w:spacing w:val="-1"/>
        </w:rPr>
        <w:t>be</w:t>
      </w:r>
      <w:r w:rsidRPr="00164734">
        <w:rPr>
          <w:spacing w:val="-1"/>
        </w:rPr>
        <w:t>fürchtet</w:t>
      </w:r>
      <w:r w:rsidRPr="00164734">
        <w:t xml:space="preserve"> </w:t>
      </w:r>
      <w:r w:rsidRPr="00164734">
        <w:rPr>
          <w:spacing w:val="-3"/>
        </w:rPr>
        <w:t>freilich, dass das von ihm mit großer Mühe Erarbeitete für BP wenig nützlich sein wird,</w:t>
      </w:r>
      <w:r w:rsidRPr="00164734">
        <w:t xml:space="preserve"> </w:t>
      </w:r>
      <w:r w:rsidR="00D83C89" w:rsidRPr="00164734">
        <w:t>weil</w:t>
      </w:r>
      <w:r w:rsidRPr="00164734">
        <w:t xml:space="preserve"> die von diesem begehrten biographischen Angaben zu den Verfassern den Hand</w:t>
      </w:r>
      <w:r w:rsidR="00D83C89" w:rsidRPr="00164734">
        <w:softHyphen/>
      </w:r>
      <w:r w:rsidRPr="00164734">
        <w:rPr>
          <w:spacing w:val="-1"/>
        </w:rPr>
        <w:t>schriften nicht zu entnehmen waren. Sollte sein Material doch von Nutzen sein, ist er</w:t>
      </w:r>
      <w:r w:rsidRPr="00164734">
        <w:t xml:space="preserve"> bereit, auch die </w:t>
      </w:r>
      <w:r w:rsidR="00D83C89" w:rsidRPr="00164734">
        <w:t>übrig</w:t>
      </w:r>
      <w:r w:rsidRPr="00164734">
        <w:t xml:space="preserve">en Handschriften durchzusehen. </w:t>
      </w:r>
      <w:r w:rsidRPr="00164734">
        <w:rPr>
          <w:spacing w:val="16"/>
        </w:rPr>
        <w:t>&lt;</w:t>
      </w:r>
      <w:r w:rsidRPr="00164734">
        <w:rPr>
          <w:spacing w:val="6"/>
        </w:rPr>
        <w:t>2</w:t>
      </w:r>
      <w:r w:rsidRPr="00164734">
        <w:t xml:space="preserve">&gt; KE </w:t>
      </w:r>
      <w:r w:rsidR="00D83C89" w:rsidRPr="00164734">
        <w:t>ersuch</w:t>
      </w:r>
      <w:r w:rsidRPr="00164734">
        <w:t>t BP, das über</w:t>
      </w:r>
      <w:r w:rsidR="00D83C89" w:rsidRPr="00164734">
        <w:softHyphen/>
      </w:r>
      <w:r w:rsidRPr="00B525A2">
        <w:rPr>
          <w:spacing w:val="-3"/>
        </w:rPr>
        <w:t>mittelte Material auch an Massuet weiterzuleiten, falls er es da</w:t>
      </w:r>
      <w:r w:rsidR="00B525A2" w:rsidRPr="00B525A2">
        <w:rPr>
          <w:spacing w:val="-3"/>
        </w:rPr>
        <w:t>zu</w:t>
      </w:r>
      <w:r w:rsidRPr="00B525A2">
        <w:rPr>
          <w:spacing w:val="-3"/>
        </w:rPr>
        <w:t xml:space="preserve"> für geeignet hält, und</w:t>
      </w:r>
      <w:r w:rsidRPr="00164734">
        <w:rPr>
          <w:spacing w:val="-3"/>
        </w:rPr>
        <w:t xml:space="preserve"> </w:t>
      </w:r>
      <w:r w:rsidR="00D83C89" w:rsidRPr="00164734">
        <w:rPr>
          <w:spacing w:val="-2"/>
        </w:rPr>
        <w:t>wünsch</w:t>
      </w:r>
      <w:r w:rsidRPr="00164734">
        <w:rPr>
          <w:spacing w:val="-2"/>
        </w:rPr>
        <w:t>t</w:t>
      </w:r>
      <w:r w:rsidR="00D83C89" w:rsidRPr="00164734">
        <w:rPr>
          <w:spacing w:val="-2"/>
        </w:rPr>
        <w:t xml:space="preserve"> abschließend BP</w:t>
      </w:r>
      <w:r w:rsidRPr="00164734">
        <w:rPr>
          <w:spacing w:val="-2"/>
        </w:rPr>
        <w:t xml:space="preserve"> ein lange</w:t>
      </w:r>
      <w:r w:rsidR="00D83C89" w:rsidRPr="00164734">
        <w:rPr>
          <w:spacing w:val="-2"/>
        </w:rPr>
        <w:t>s</w:t>
      </w:r>
      <w:r w:rsidRPr="00164734">
        <w:rPr>
          <w:spacing w:val="-2"/>
        </w:rPr>
        <w:t xml:space="preserve"> Leben zur Zierde seines Klosters und des gesamten</w:t>
      </w:r>
      <w:r w:rsidRPr="00164734">
        <w:t xml:space="preserve"> </w:t>
      </w:r>
      <w:r w:rsidR="00D83C89" w:rsidRPr="00164734">
        <w:t>Benediktinero</w:t>
      </w:r>
      <w:r w:rsidRPr="00164734">
        <w:t>rdens.</w:t>
      </w:r>
    </w:p>
    <w:p w:rsidR="00C44E96" w:rsidRPr="00164734" w:rsidRDefault="00C44E96" w:rsidP="00C44E96">
      <w:pPr>
        <w:pStyle w:val="EditionEditorischeNotiz"/>
      </w:pPr>
      <w:r w:rsidRPr="00164734">
        <w:t>Überlieferung: I, 667r–v.</w:t>
      </w:r>
    </w:p>
    <w:p w:rsidR="00C44E96" w:rsidRPr="00164734" w:rsidRDefault="00C44E96" w:rsidP="00C44E96">
      <w:pPr>
        <w:pStyle w:val="EditionEditorischeNotiz"/>
      </w:pPr>
      <w:r w:rsidRPr="00164734">
        <w:t>Bezüge: 9. Erwähnt 8.</w:t>
      </w:r>
    </w:p>
    <w:p w:rsidR="00C44E96" w:rsidRPr="00164734" w:rsidRDefault="00C44E96" w:rsidP="00C44E96">
      <w:pPr>
        <w:pStyle w:val="EditionEditorischeNotiz"/>
      </w:pPr>
      <w:r w:rsidRPr="00164734">
        <w:t xml:space="preserve">Nummerierung: </w:t>
      </w:r>
      <w:r w:rsidRPr="00164734">
        <w:rPr>
          <w:i w:val="0"/>
          <w:iCs/>
        </w:rPr>
        <w:t>I</w:t>
      </w:r>
      <w:r w:rsidRPr="00164734">
        <w:t>.</w:t>
      </w:r>
    </w:p>
    <w:p w:rsidR="00C44E96" w:rsidRPr="00164734" w:rsidRDefault="00C44E96" w:rsidP="00C44E96">
      <w:pPr>
        <w:pStyle w:val="EditionEditionstext"/>
      </w:pPr>
      <w:r w:rsidRPr="00164734">
        <w:rPr>
          <w:spacing w:val="4"/>
        </w:rPr>
        <w:t>[</w:t>
      </w:r>
      <w:r w:rsidRPr="00164734">
        <w:rPr>
          <w:i/>
        </w:rPr>
        <w:t>1</w:t>
      </w:r>
      <w:r w:rsidRPr="00164734">
        <w:rPr>
          <w:i/>
          <w:spacing w:val="16"/>
        </w:rPr>
        <w:t>r</w:t>
      </w:r>
      <w:r w:rsidRPr="00164734">
        <w:t>] Benedictus Deus!</w:t>
      </w:r>
    </w:p>
    <w:p w:rsidR="00C44E96" w:rsidRPr="00164734" w:rsidRDefault="00C44E96" w:rsidP="00C44E96">
      <w:pPr>
        <w:pStyle w:val="EditionEditionstext"/>
      </w:pPr>
      <w:r w:rsidRPr="00164734">
        <w:rPr>
          <w:spacing w:val="-1"/>
        </w:rPr>
        <w:t>Admodum reverende religiosissime ac clarissime domine pater, patrone observan</w:t>
      </w:r>
      <w:r w:rsidRPr="00164734">
        <w:rPr>
          <w:spacing w:val="-1"/>
        </w:rPr>
        <w:softHyphen/>
      </w:r>
      <w:r w:rsidRPr="00164734">
        <w:t>dissime.</w:t>
      </w:r>
    </w:p>
    <w:p w:rsidR="00C44E96" w:rsidRPr="00164734" w:rsidRDefault="00C44E96" w:rsidP="00844A76">
      <w:pPr>
        <w:pStyle w:val="EditionEditionstext"/>
        <w:rPr>
          <w:spacing w:val="-2"/>
        </w:rPr>
      </w:pPr>
      <w:r w:rsidRPr="00164734">
        <w:rPr>
          <w:i/>
        </w:rPr>
        <w:t>&lt;1&gt;</w:t>
      </w:r>
      <w:r w:rsidRPr="00164734">
        <w:rPr>
          <w:spacing w:val="-4"/>
        </w:rPr>
        <w:t xml:space="preserve"> Aliquot abhinc annis clarissima paternitas sibi expetiit catalogum monachorum</w:t>
      </w:r>
      <w:r w:rsidRPr="00164734">
        <w:t xml:space="preserve"> </w:t>
      </w:r>
      <w:r w:rsidRPr="00164734">
        <w:rPr>
          <w:spacing w:val="-2"/>
        </w:rPr>
        <w:t>illorum, qui in monasterio nostro libros vulgarunt. Dolui semper rem hanc et mo</w:t>
      </w:r>
      <w:r w:rsidRPr="00164734">
        <w:rPr>
          <w:spacing w:val="-2"/>
        </w:rPr>
        <w:softHyphen/>
      </w:r>
      <w:r w:rsidRPr="00164734">
        <w:rPr>
          <w:spacing w:val="-1"/>
        </w:rPr>
        <w:t>nasterio et universo sacro ordini gloriosam negligi, quare absolutis studiis me huic</w:t>
      </w:r>
      <w:r w:rsidRPr="00164734">
        <w:t xml:space="preserve"> </w:t>
      </w:r>
      <w:r w:rsidRPr="00164734">
        <w:rPr>
          <w:spacing w:val="1"/>
        </w:rPr>
        <w:t>statim accinxi operi, sed laboribus tu</w:t>
      </w:r>
      <w:r w:rsidRPr="00164734">
        <w:rPr>
          <w:spacing w:val="6"/>
        </w:rPr>
        <w:t>m</w:t>
      </w:r>
      <w:r w:rsidRPr="00164734">
        <w:rPr>
          <w:rStyle w:val="Funotenzeichen"/>
        </w:rPr>
        <w:footnoteReference w:customMarkFollows="1" w:id="1088"/>
        <w:t>a</w:t>
      </w:r>
      <w:r w:rsidRPr="00164734">
        <w:t xml:space="preserve"> </w:t>
      </w:r>
      <w:r w:rsidRPr="00164734">
        <w:rPr>
          <w:spacing w:val="1"/>
        </w:rPr>
        <w:t>scholasticis tum parochialibus, qui mihi</w:t>
      </w:r>
      <w:r w:rsidRPr="00164734">
        <w:t xml:space="preserve"> </w:t>
      </w:r>
      <w:r w:rsidRPr="00164734">
        <w:rPr>
          <w:spacing w:val="-4"/>
        </w:rPr>
        <w:t>invito imponuntur, prohibitus aut parum aut nihil effeci. Malui tamen et clarissimo</w:t>
      </w:r>
      <w:r w:rsidRPr="00164734">
        <w:t xml:space="preserve"> </w:t>
      </w:r>
      <w:r w:rsidRPr="00164734">
        <w:rPr>
          <w:spacing w:val="-2"/>
        </w:rPr>
        <w:t xml:space="preserve">auctori Annalium et hodie clarissimae dominationi aliquid perscribere quam nihil. </w:t>
      </w:r>
      <w:r w:rsidRPr="00164734">
        <w:t xml:space="preserve">Lustravi proin tertiam circiter veterum codicum partem, hosque collegi authores </w:t>
      </w:r>
      <w:r w:rsidRPr="00164734">
        <w:rPr>
          <w:spacing w:val="-3"/>
        </w:rPr>
        <w:t>plurimo meo labore, sed exiguo forte (ut non vane ominor) vestro commodo. Desi</w:t>
      </w:r>
      <w:r w:rsidRPr="00164734">
        <w:rPr>
          <w:spacing w:val="-3"/>
        </w:rPr>
        <w:softHyphen/>
      </w:r>
      <w:r w:rsidRPr="00164734">
        <w:rPr>
          <w:spacing w:val="-1"/>
        </w:rPr>
        <w:t>derat enim clarissima paternitas nomen auctoris ipsumque auctorem, item vitam,</w:t>
      </w:r>
      <w:r w:rsidRPr="00164734">
        <w:t xml:space="preserve"> </w:t>
      </w:r>
      <w:r w:rsidRPr="00164734">
        <w:rPr>
          <w:spacing w:val="-5"/>
        </w:rPr>
        <w:t>officium,</w:t>
      </w:r>
      <w:r w:rsidRPr="00164734">
        <w:rPr>
          <w:spacing w:val="-7"/>
        </w:rPr>
        <w:t xml:space="preserve"> </w:t>
      </w:r>
      <w:r w:rsidRPr="00164734">
        <w:rPr>
          <w:spacing w:val="-5"/>
        </w:rPr>
        <w:t>obi</w:t>
      </w:r>
      <w:r w:rsidR="00844A76" w:rsidRPr="00164734">
        <w:rPr>
          <w:spacing w:val="-5"/>
        </w:rPr>
        <w:t>tum</w:t>
      </w:r>
      <w:r w:rsidR="00844A76" w:rsidRPr="00164734">
        <w:rPr>
          <w:spacing w:val="-7"/>
        </w:rPr>
        <w:t xml:space="preserve"> </w:t>
      </w:r>
      <w:r w:rsidR="00844A76" w:rsidRPr="00164734">
        <w:rPr>
          <w:spacing w:val="-5"/>
        </w:rPr>
        <w:t>etc.,</w:t>
      </w:r>
      <w:r w:rsidR="00844A76" w:rsidRPr="00164734">
        <w:rPr>
          <w:spacing w:val="-7"/>
        </w:rPr>
        <w:t xml:space="preserve"> </w:t>
      </w:r>
      <w:r w:rsidR="00844A76" w:rsidRPr="00164734">
        <w:rPr>
          <w:spacing w:val="-5"/>
        </w:rPr>
        <w:t>quae</w:t>
      </w:r>
      <w:r w:rsidR="00844A76" w:rsidRPr="00164734">
        <w:rPr>
          <w:spacing w:val="-7"/>
        </w:rPr>
        <w:t xml:space="preserve"> </w:t>
      </w:r>
      <w:r w:rsidR="00844A76" w:rsidRPr="00164734">
        <w:rPr>
          <w:spacing w:val="-5"/>
        </w:rPr>
        <w:t>tamen</w:t>
      </w:r>
      <w:r w:rsidR="00844A76" w:rsidRPr="00164734">
        <w:rPr>
          <w:spacing w:val="-7"/>
        </w:rPr>
        <w:t xml:space="preserve"> </w:t>
      </w:r>
      <w:r w:rsidR="00844A76" w:rsidRPr="00164734">
        <w:rPr>
          <w:spacing w:val="-5"/>
        </w:rPr>
        <w:t>in</w:t>
      </w:r>
      <w:r w:rsidR="00844A76" w:rsidRPr="00164734">
        <w:rPr>
          <w:spacing w:val="-7"/>
        </w:rPr>
        <w:t xml:space="preserve"> </w:t>
      </w:r>
      <w:r w:rsidR="00844A76" w:rsidRPr="00164734">
        <w:rPr>
          <w:spacing w:val="-5"/>
        </w:rPr>
        <w:t>manuscri</w:t>
      </w:r>
      <w:r w:rsidRPr="00164734">
        <w:rPr>
          <w:spacing w:val="-5"/>
        </w:rPr>
        <w:t>ptis</w:t>
      </w:r>
      <w:r w:rsidRPr="00164734">
        <w:rPr>
          <w:spacing w:val="-7"/>
        </w:rPr>
        <w:t xml:space="preserve"> </w:t>
      </w:r>
      <w:r w:rsidRPr="00164734">
        <w:rPr>
          <w:spacing w:val="-5"/>
        </w:rPr>
        <w:t>codicibus</w:t>
      </w:r>
      <w:r w:rsidRPr="00164734">
        <w:rPr>
          <w:spacing w:val="-7"/>
        </w:rPr>
        <w:t xml:space="preserve"> </w:t>
      </w:r>
      <w:r w:rsidRPr="00164734">
        <w:rPr>
          <w:spacing w:val="-5"/>
        </w:rPr>
        <w:t>non</w:t>
      </w:r>
      <w:r w:rsidRPr="00164734">
        <w:rPr>
          <w:spacing w:val="-7"/>
        </w:rPr>
        <w:t xml:space="preserve"> </w:t>
      </w:r>
      <w:r w:rsidRPr="00164734">
        <w:rPr>
          <w:spacing w:val="-5"/>
        </w:rPr>
        <w:t>reperio.</w:t>
      </w:r>
      <w:r w:rsidRPr="00164734">
        <w:rPr>
          <w:spacing w:val="-7"/>
        </w:rPr>
        <w:t xml:space="preserve"> </w:t>
      </w:r>
      <w:r w:rsidRPr="00164734">
        <w:rPr>
          <w:spacing w:val="-5"/>
        </w:rPr>
        <w:t>Si</w:t>
      </w:r>
      <w:r w:rsidRPr="00164734">
        <w:rPr>
          <w:spacing w:val="-7"/>
        </w:rPr>
        <w:t xml:space="preserve"> </w:t>
      </w:r>
      <w:r w:rsidRPr="00164734">
        <w:rPr>
          <w:spacing w:val="-5"/>
        </w:rPr>
        <w:t>nihilomi</w:t>
      </w:r>
      <w:r w:rsidR="00844A76" w:rsidRPr="00164734">
        <w:rPr>
          <w:spacing w:val="-5"/>
        </w:rPr>
        <w:softHyphen/>
      </w:r>
      <w:r w:rsidRPr="00164734">
        <w:rPr>
          <w:spacing w:val="-5"/>
        </w:rPr>
        <w:t xml:space="preserve">nus pauca haec, quae </w:t>
      </w:r>
      <w:r w:rsidRPr="00164734">
        <w:rPr>
          <w:spacing w:val="4"/>
        </w:rPr>
        <w:t>[</w:t>
      </w:r>
      <w:r w:rsidRPr="00164734">
        <w:rPr>
          <w:i/>
        </w:rPr>
        <w:t>1</w:t>
      </w:r>
      <w:r w:rsidRPr="00164734">
        <w:rPr>
          <w:i/>
          <w:spacing w:val="16"/>
        </w:rPr>
        <w:t>v</w:t>
      </w:r>
      <w:r w:rsidRPr="00164734">
        <w:t>]</w:t>
      </w:r>
      <w:r w:rsidRPr="00164734">
        <w:rPr>
          <w:spacing w:val="-5"/>
        </w:rPr>
        <w:t xml:space="preserve"> hic affero, sint forte usui, reliquam etiam manuscripto</w:t>
      </w:r>
      <w:r w:rsidR="00844A76" w:rsidRPr="00164734">
        <w:rPr>
          <w:spacing w:val="-5"/>
        </w:rPr>
        <w:t xml:space="preserve">rum </w:t>
      </w:r>
      <w:r w:rsidR="00844A76" w:rsidRPr="00164734">
        <w:rPr>
          <w:spacing w:val="-1"/>
        </w:rPr>
        <w:t>bibli</w:t>
      </w:r>
      <w:r w:rsidRPr="00164734">
        <w:rPr>
          <w:spacing w:val="-1"/>
        </w:rPr>
        <w:t>othecam excutiam, ut si quos adhuc inveniam scriptores, eosdem perscribam.</w:t>
      </w:r>
      <w:r w:rsidRPr="00164734">
        <w:t xml:space="preserve"> </w:t>
      </w:r>
      <w:r w:rsidRPr="00164734">
        <w:rPr>
          <w:i/>
          <w:spacing w:val="16"/>
        </w:rPr>
        <w:t>&lt;</w:t>
      </w:r>
      <w:r w:rsidRPr="00164734">
        <w:rPr>
          <w:i/>
          <w:spacing w:val="6"/>
        </w:rPr>
        <w:t>2</w:t>
      </w:r>
      <w:r w:rsidRPr="00164734">
        <w:rPr>
          <w:i/>
        </w:rPr>
        <w:t>&gt;</w:t>
      </w:r>
      <w:r w:rsidRPr="00164734">
        <w:rPr>
          <w:spacing w:val="-1"/>
        </w:rPr>
        <w:t xml:space="preserve"> Coeterum rogatur dominatio sua, ut illa, quae hic communico, eadem com</w:t>
      </w:r>
      <w:r w:rsidR="00844A76" w:rsidRPr="00164734">
        <w:rPr>
          <w:spacing w:val="-1"/>
        </w:rPr>
        <w:softHyphen/>
      </w:r>
      <w:r w:rsidRPr="00164734">
        <w:rPr>
          <w:spacing w:val="-3"/>
        </w:rPr>
        <w:t>municet clarissimo Renato Massuet, si tamen digna iudicet, quae transmittantur, et</w:t>
      </w:r>
      <w:r w:rsidRPr="00164734">
        <w:t xml:space="preserve"> talia, quae typis vulgari mereantur. Qui interim rogabo Deum, ut ad celeberrimi </w:t>
      </w:r>
      <w:r w:rsidRPr="00164734">
        <w:rPr>
          <w:spacing w:val="-1"/>
        </w:rPr>
        <w:t>monasterii Mellicensis decus totiusque sacri ordinis nostri gloriam in annos sanos</w:t>
      </w:r>
      <w:r w:rsidRPr="00164734">
        <w:t xml:space="preserve"> </w:t>
      </w:r>
      <w:r w:rsidRPr="00164734">
        <w:rPr>
          <w:spacing w:val="-2"/>
        </w:rPr>
        <w:t>et canos incolumem conservet clarissimam paternitatem suam.</w:t>
      </w:r>
    </w:p>
    <w:p w:rsidR="00C44E96" w:rsidRPr="00164734" w:rsidRDefault="00C44E96" w:rsidP="00C44E96">
      <w:pPr>
        <w:pStyle w:val="EditionEditionstext"/>
      </w:pPr>
      <w:r w:rsidRPr="00164734">
        <w:rPr>
          <w:spacing w:val="-1"/>
        </w:rPr>
        <w:t>Clarissimae dominationis humillimus obsequentissimusque servus pater Casparus</w:t>
      </w:r>
      <w:r w:rsidRPr="00164734">
        <w:t xml:space="preserve"> Erhardt ad S. Emmeramum professus.</w:t>
      </w:r>
    </w:p>
    <w:p w:rsidR="00C44E96" w:rsidRPr="00164734" w:rsidRDefault="00C44E96" w:rsidP="00E60721">
      <w:pPr>
        <w:pStyle w:val="EditionEditionstext"/>
        <w:spacing w:after="180"/>
      </w:pPr>
      <w:r w:rsidRPr="00164734">
        <w:t>Ratisbonae in monasterio S. Emmerami 3. Augusti anno 1715.</w:t>
      </w:r>
    </w:p>
    <w:p w:rsidR="00C44E96" w:rsidRPr="00164734" w:rsidRDefault="00C44E96" w:rsidP="00FC07DD">
      <w:pPr>
        <w:pStyle w:val="EditionKommentar"/>
        <w:rPr>
          <w:spacing w:val="30"/>
        </w:rPr>
      </w:pPr>
      <w:r w:rsidRPr="00164734">
        <w:rPr>
          <w:i w:val="0"/>
          <w:spacing w:val="30"/>
        </w:rPr>
        <w:t xml:space="preserve">&lt;1&gt; </w:t>
      </w:r>
      <w:r w:rsidR="00D73D60" w:rsidRPr="00164734">
        <w:rPr>
          <w:i w:val="0"/>
          <w:spacing w:val="30"/>
        </w:rPr>
        <w:t xml:space="preserve">expetiit catalogum ... </w:t>
      </w:r>
      <w:r w:rsidRPr="00164734">
        <w:rPr>
          <w:i w:val="0"/>
          <w:spacing w:val="30"/>
        </w:rPr>
        <w:t xml:space="preserve">me </w:t>
      </w:r>
      <w:r w:rsidR="00D73D60" w:rsidRPr="00164734">
        <w:rPr>
          <w:i w:val="0"/>
          <w:spacing w:val="30"/>
        </w:rPr>
        <w:t>...</w:t>
      </w:r>
      <w:r w:rsidRPr="00164734">
        <w:rPr>
          <w:i w:val="0"/>
          <w:spacing w:val="30"/>
        </w:rPr>
        <w:t xml:space="preserve"> accinxi: </w:t>
      </w:r>
      <w:r w:rsidR="00D73D60" w:rsidRPr="00164734">
        <w:rPr>
          <w:spacing w:val="-2"/>
        </w:rPr>
        <w:t>Aus der</w:t>
      </w:r>
      <w:r w:rsidRPr="00164734">
        <w:rPr>
          <w:spacing w:val="-2"/>
        </w:rPr>
        <w:t xml:space="preserve"> Formulierung KEs </w:t>
      </w:r>
      <w:r w:rsidR="00D73D60" w:rsidRPr="00164734">
        <w:rPr>
          <w:spacing w:val="-4"/>
        </w:rPr>
        <w:t>er</w:t>
      </w:r>
      <w:r w:rsidRPr="00164734">
        <w:rPr>
          <w:spacing w:val="-4"/>
        </w:rPr>
        <w:t>gibt</w:t>
      </w:r>
      <w:r w:rsidR="00D73D60" w:rsidRPr="00164734">
        <w:rPr>
          <w:spacing w:val="-4"/>
        </w:rPr>
        <w:t xml:space="preserve"> sich</w:t>
      </w:r>
      <w:r w:rsidRPr="00164734">
        <w:rPr>
          <w:spacing w:val="-4"/>
        </w:rPr>
        <w:t xml:space="preserve"> kein Hinweis auf</w:t>
      </w:r>
      <w:r w:rsidR="00D73D60" w:rsidRPr="00164734">
        <w:rPr>
          <w:spacing w:val="-4"/>
        </w:rPr>
        <w:t xml:space="preserve"> eine Beauftragung</w:t>
      </w:r>
      <w:r w:rsidRPr="00164734">
        <w:rPr>
          <w:spacing w:val="-4"/>
        </w:rPr>
        <w:t xml:space="preserve"> </w:t>
      </w:r>
      <w:r w:rsidR="00D73D60" w:rsidRPr="00164734">
        <w:rPr>
          <w:spacing w:val="-4"/>
        </w:rPr>
        <w:t>durch seinen Abt</w:t>
      </w:r>
      <w:r w:rsidRPr="00164734">
        <w:rPr>
          <w:spacing w:val="-4"/>
        </w:rPr>
        <w:t xml:space="preserve"> Johann Baptist Hemm.</w:t>
      </w:r>
      <w:r w:rsidRPr="00164734">
        <w:t xml:space="preserve"> </w:t>
      </w:r>
      <w:r w:rsidR="00D73D60" w:rsidRPr="00164734">
        <w:rPr>
          <w:spacing w:val="-4"/>
        </w:rPr>
        <w:t>Mit</w:t>
      </w:r>
      <w:r w:rsidR="00D73D60" w:rsidRPr="00164734">
        <w:rPr>
          <w:spacing w:val="-9"/>
        </w:rPr>
        <w:t xml:space="preserve"> </w:t>
      </w:r>
      <w:r w:rsidR="00D73D60" w:rsidRPr="00164734">
        <w:rPr>
          <w:spacing w:val="-4"/>
        </w:rPr>
        <w:t>dessen</w:t>
      </w:r>
      <w:r w:rsidR="00D73D60" w:rsidRPr="00164734">
        <w:rPr>
          <w:spacing w:val="-9"/>
        </w:rPr>
        <w:t xml:space="preserve"> </w:t>
      </w:r>
      <w:r w:rsidR="00D73D60" w:rsidRPr="00164734">
        <w:rPr>
          <w:spacing w:val="-4"/>
        </w:rPr>
        <w:t>Ankündi</w:t>
      </w:r>
      <w:r w:rsidRPr="00164734">
        <w:rPr>
          <w:spacing w:val="-4"/>
        </w:rPr>
        <w:t>gung</w:t>
      </w:r>
      <w:r w:rsidRPr="00164734">
        <w:rPr>
          <w:spacing w:val="-9"/>
        </w:rPr>
        <w:t xml:space="preserve"> </w:t>
      </w:r>
      <w:r w:rsidRPr="00164734">
        <w:rPr>
          <w:spacing w:val="-4"/>
        </w:rPr>
        <w:t>von</w:t>
      </w:r>
      <w:r w:rsidRPr="00164734">
        <w:rPr>
          <w:spacing w:val="-9"/>
        </w:rPr>
        <w:t xml:space="preserve"> </w:t>
      </w:r>
      <w:r w:rsidRPr="00164734">
        <w:rPr>
          <w:spacing w:val="-4"/>
        </w:rPr>
        <w:t>1709,</w:t>
      </w:r>
      <w:r w:rsidRPr="00164734">
        <w:rPr>
          <w:spacing w:val="-9"/>
        </w:rPr>
        <w:t xml:space="preserve"> </w:t>
      </w:r>
      <w:r w:rsidRPr="00164734">
        <w:rPr>
          <w:spacing w:val="-4"/>
        </w:rPr>
        <w:t>zwei</w:t>
      </w:r>
      <w:r w:rsidRPr="00164734">
        <w:rPr>
          <w:spacing w:val="-9"/>
        </w:rPr>
        <w:t xml:space="preserve"> </w:t>
      </w:r>
      <w:r w:rsidRPr="00164734">
        <w:rPr>
          <w:spacing w:val="-4"/>
        </w:rPr>
        <w:t>Konventualen</w:t>
      </w:r>
      <w:r w:rsidRPr="00164734">
        <w:rPr>
          <w:spacing w:val="-9"/>
        </w:rPr>
        <w:t xml:space="preserve"> </w:t>
      </w:r>
      <w:r w:rsidR="00D73D60" w:rsidRPr="00164734">
        <w:rPr>
          <w:spacing w:val="-4"/>
        </w:rPr>
        <w:t>für</w:t>
      </w:r>
      <w:r w:rsidR="00D73D60" w:rsidRPr="00164734">
        <w:rPr>
          <w:spacing w:val="-9"/>
        </w:rPr>
        <w:t xml:space="preserve"> </w:t>
      </w:r>
      <w:r w:rsidR="00D73D60" w:rsidRPr="00164734">
        <w:rPr>
          <w:spacing w:val="-4"/>
        </w:rPr>
        <w:t>BP</w:t>
      </w:r>
      <w:r w:rsidR="00D73D60" w:rsidRPr="00164734">
        <w:rPr>
          <w:spacing w:val="-9"/>
        </w:rPr>
        <w:t xml:space="preserve"> </w:t>
      </w:r>
      <w:r w:rsidR="00D73D60" w:rsidRPr="00164734">
        <w:rPr>
          <w:spacing w:val="-4"/>
        </w:rPr>
        <w:t>einen</w:t>
      </w:r>
      <w:r w:rsidR="00D73D60" w:rsidRPr="00164734">
        <w:rPr>
          <w:spacing w:val="-9"/>
        </w:rPr>
        <w:t xml:space="preserve"> </w:t>
      </w:r>
      <w:r w:rsidRPr="00164734">
        <w:rPr>
          <w:spacing w:val="-4"/>
        </w:rPr>
        <w:t>Schriftstellerkatalog</w:t>
      </w:r>
      <w:r w:rsidRPr="00164734">
        <w:t xml:space="preserve"> </w:t>
      </w:r>
      <w:r w:rsidR="00D73D60" w:rsidRPr="00164734">
        <w:rPr>
          <w:spacing w:val="-2"/>
        </w:rPr>
        <w:t xml:space="preserve">erstellen </w:t>
      </w:r>
      <w:r w:rsidRPr="00164734">
        <w:rPr>
          <w:spacing w:val="-2"/>
        </w:rPr>
        <w:t xml:space="preserve">zu </w:t>
      </w:r>
      <w:r w:rsidR="00D73D60" w:rsidRPr="00164734">
        <w:rPr>
          <w:spacing w:val="-2"/>
        </w:rPr>
        <w:t>lass</w:t>
      </w:r>
      <w:r w:rsidRPr="00164734">
        <w:rPr>
          <w:spacing w:val="-2"/>
        </w:rPr>
        <w:t>en</w:t>
      </w:r>
      <w:r w:rsidR="00D73D60" w:rsidRPr="00164734">
        <w:rPr>
          <w:spacing w:val="-2"/>
        </w:rPr>
        <w:t xml:space="preserve"> (vgl. 9)</w:t>
      </w:r>
      <w:r w:rsidRPr="00164734">
        <w:rPr>
          <w:spacing w:val="-2"/>
        </w:rPr>
        <w:t xml:space="preserve">, </w:t>
      </w:r>
      <w:r w:rsidR="00D73D60" w:rsidRPr="00164734">
        <w:rPr>
          <w:spacing w:val="-2"/>
        </w:rPr>
        <w:t>dürfte schon aufgrund des langen Zeitintervalls kein direkter</w:t>
      </w:r>
      <w:r w:rsidR="00D73D60" w:rsidRPr="00164734">
        <w:t xml:space="preserve"> Zusammenhang bestehen</w:t>
      </w:r>
      <w:r w:rsidRPr="00164734">
        <w:t>.</w:t>
      </w:r>
      <w:r w:rsidR="00D73D60" w:rsidRPr="00164734">
        <w:t xml:space="preserve"> KEs Erwähnung der Sammlung von Material für Massuet </w:t>
      </w:r>
      <w:r w:rsidR="00D73D60" w:rsidRPr="00164734">
        <w:rPr>
          <w:spacing w:val="-1"/>
        </w:rPr>
        <w:t>und die „Annales OSB“ verrät außerdem, dass er auch von den späteren Aufrufen BPs</w:t>
      </w:r>
      <w:r w:rsidR="00D73D60" w:rsidRPr="00164734">
        <w:t xml:space="preserve"> </w:t>
      </w:r>
      <w:r w:rsidR="00D73D60" w:rsidRPr="00164734">
        <w:rPr>
          <w:spacing w:val="-2"/>
        </w:rPr>
        <w:t>Kenntnis hatte, möglicherweise durch eine LE 2.</w:t>
      </w:r>
      <w:r w:rsidR="00FC07DD" w:rsidRPr="00164734">
        <w:rPr>
          <w:spacing w:val="-2"/>
        </w:rPr>
        <w:t xml:space="preserve"> Die Verbindung dürfte über Placidus</w:t>
      </w:r>
      <w:r w:rsidR="00FC07DD" w:rsidRPr="00164734">
        <w:t xml:space="preserve"> Haiden verlaufen sein, der mehrfach Anfragen in Regensburg erwähnt, wenn auch er </w:t>
      </w:r>
      <w:r w:rsidR="00FC07DD" w:rsidRPr="00164734">
        <w:rPr>
          <w:spacing w:val="-3"/>
        </w:rPr>
        <w:t>St. Emmeram nicht explizit nennt (vgl. 195, 214, 287).</w:t>
      </w:r>
      <w:r w:rsidR="00FC07DD" w:rsidRPr="00164734">
        <w:rPr>
          <w:i w:val="0"/>
          <w:spacing w:val="30"/>
        </w:rPr>
        <w:t xml:space="preserve"> auctori Annalium ... perscribere: </w:t>
      </w:r>
      <w:r w:rsidR="00FC07DD" w:rsidRPr="00164734">
        <w:rPr>
          <w:spacing w:val="-2"/>
        </w:rPr>
        <w:t>Vermutlich bezieht sich KE hier auf die über Haiden an BP gelangte Hausgeschichte „De antiquo nomine monasterii S. Emmerami“; vgl. 388.</w:t>
      </w:r>
      <w:r w:rsidR="00FC07DD" w:rsidRPr="00164734">
        <w:rPr>
          <w:i w:val="0"/>
          <w:spacing w:val="30"/>
        </w:rPr>
        <w:t xml:space="preserve"> quae hic affero: </w:t>
      </w:r>
      <w:r w:rsidR="00FC07DD" w:rsidRPr="00164734">
        <w:rPr>
          <w:spacing w:val="-1"/>
        </w:rPr>
        <w:t xml:space="preserve">Der Pez-Nachlass enthält etliches Material zu St. Emmeram, wovon ein in </w:t>
      </w:r>
      <w:r w:rsidR="00FC07DD" w:rsidRPr="00164734">
        <w:rPr>
          <w:spacing w:val="-4"/>
        </w:rPr>
        <w:t xml:space="preserve">StiA Melk, Karton 85 Varia 25, </w:t>
      </w:r>
      <w:r w:rsidR="001A753F" w:rsidRPr="00164734">
        <w:rPr>
          <w:spacing w:val="-4"/>
        </w:rPr>
        <w:t xml:space="preserve">Fasz. 1, </w:t>
      </w:r>
      <w:r w:rsidR="00FC07DD" w:rsidRPr="00164734">
        <w:rPr>
          <w:spacing w:val="-4"/>
        </w:rPr>
        <w:t xml:space="preserve">Nr. </w:t>
      </w:r>
      <w:r w:rsidR="001A753F" w:rsidRPr="00164734">
        <w:rPr>
          <w:spacing w:val="-4"/>
        </w:rPr>
        <w:t>29</w:t>
      </w:r>
      <w:r w:rsidR="00FC07DD" w:rsidRPr="00164734">
        <w:rPr>
          <w:spacing w:val="-4"/>
        </w:rPr>
        <w:t xml:space="preserve">, erhaltenes </w:t>
      </w:r>
      <w:r w:rsidR="001A753F" w:rsidRPr="00164734">
        <w:rPr>
          <w:spacing w:val="-4"/>
        </w:rPr>
        <w:t>stark</w:t>
      </w:r>
      <w:r w:rsidR="00FC07DD" w:rsidRPr="00164734">
        <w:rPr>
          <w:spacing w:val="-4"/>
        </w:rPr>
        <w:t>es Konvolut „Catalogus</w:t>
      </w:r>
      <w:r w:rsidR="00FC07DD" w:rsidRPr="00164734">
        <w:t xml:space="preserve"> </w:t>
      </w:r>
      <w:r w:rsidR="00FC07DD" w:rsidRPr="00164734">
        <w:rPr>
          <w:spacing w:val="-1"/>
        </w:rPr>
        <w:t>scriptorum monasterii Sancti Emmerami Ratisbonae“ am ehesten ganz oder zum Teil</w:t>
      </w:r>
      <w:r w:rsidR="00FC07DD" w:rsidRPr="00164734">
        <w:t xml:space="preserve"> mit der hier erwähnten Beilage zu identifizieren sein könnte.</w:t>
      </w:r>
    </w:p>
    <w:p w:rsidR="00D13D97" w:rsidRPr="00164734" w:rsidRDefault="00D13D97" w:rsidP="00D13D97">
      <w:pPr>
        <w:pStyle w:val="EditionBriefberschrift1"/>
      </w:pPr>
      <w:r w:rsidRPr="00164734">
        <w:t>429</w:t>
      </w:r>
      <w:r w:rsidRPr="00164734">
        <w:tab/>
        <w:t>Johann Christoph Bartenstein an Bernhard Pez.</w:t>
      </w:r>
    </w:p>
    <w:p w:rsidR="00D13D97" w:rsidRPr="00164734" w:rsidRDefault="00D13D97" w:rsidP="00D13D97">
      <w:pPr>
        <w:pStyle w:val="EditionBriefberschrift2"/>
      </w:pPr>
      <w:r w:rsidRPr="00164734">
        <w:t>1715-08-07. Hamburg.</w:t>
      </w:r>
    </w:p>
    <w:p w:rsidR="00D13D97" w:rsidRPr="00164734" w:rsidRDefault="00D13D97" w:rsidP="00E300CD">
      <w:pPr>
        <w:pStyle w:val="EditionRegest"/>
        <w:spacing w:after="180"/>
      </w:pPr>
      <w:r w:rsidRPr="00164734">
        <w:t>&lt;1&gt; CB dankt für BPs Brief vom 26. Juni (40</w:t>
      </w:r>
      <w:r w:rsidR="00C821CB" w:rsidRPr="00164734">
        <w:t>8</w:t>
      </w:r>
      <w:r w:rsidRPr="00164734">
        <w:t xml:space="preserve">), in welchem dieser gemeinsam mit HP die Ergebnisse </w:t>
      </w:r>
      <w:r w:rsidR="00E60721" w:rsidRPr="00164734">
        <w:t>sein</w:t>
      </w:r>
      <w:r w:rsidRPr="00164734">
        <w:t>er Forschung</w:t>
      </w:r>
      <w:r w:rsidR="00E60721" w:rsidRPr="00164734">
        <w:t xml:space="preserve">en in den österreichischen Klöstern </w:t>
      </w:r>
      <w:r w:rsidRPr="00164734">
        <w:t xml:space="preserve">mitgeteilt hat. </w:t>
      </w:r>
      <w:r w:rsidRPr="00164734">
        <w:rPr>
          <w:spacing w:val="-2"/>
        </w:rPr>
        <w:t xml:space="preserve">CB und </w:t>
      </w:r>
      <w:r w:rsidR="00E60721" w:rsidRPr="00164734">
        <w:rPr>
          <w:spacing w:val="-2"/>
        </w:rPr>
        <w:t xml:space="preserve">Konrad </w:t>
      </w:r>
      <w:r w:rsidRPr="00164734">
        <w:rPr>
          <w:spacing w:val="-2"/>
        </w:rPr>
        <w:t xml:space="preserve">Widow stehen zu ähnlichen Diensten </w:t>
      </w:r>
      <w:r w:rsidR="00AA0593" w:rsidRPr="00164734">
        <w:rPr>
          <w:spacing w:val="-2"/>
        </w:rPr>
        <w:t xml:space="preserve">für BP </w:t>
      </w:r>
      <w:r w:rsidRPr="00164734">
        <w:rPr>
          <w:spacing w:val="-2"/>
        </w:rPr>
        <w:t xml:space="preserve">bereit. </w:t>
      </w:r>
      <w:r w:rsidRPr="00164734">
        <w:rPr>
          <w:spacing w:val="16"/>
        </w:rPr>
        <w:t>&lt;</w:t>
      </w:r>
      <w:r w:rsidRPr="00164734">
        <w:rPr>
          <w:spacing w:val="6"/>
        </w:rPr>
        <w:t>2</w:t>
      </w:r>
      <w:r w:rsidRPr="00164734">
        <w:t>&gt;</w:t>
      </w:r>
      <w:r w:rsidRPr="00164734">
        <w:rPr>
          <w:spacing w:val="-2"/>
        </w:rPr>
        <w:t xml:space="preserve"> Nach Wien </w:t>
      </w:r>
      <w:r w:rsidRPr="00164734">
        <w:t xml:space="preserve">zu kommen, wie BP wünscht, ist für CB nun nicht mehr möglich, da sein Ansinnen, </w:t>
      </w:r>
      <w:r w:rsidRPr="00164734">
        <w:rPr>
          <w:spacing w:val="-1"/>
        </w:rPr>
        <w:t>als Lutheraner in kaiserliche Dienste zu treten, entgegen anfänglichen Zusagen nun –</w:t>
      </w:r>
      <w:r w:rsidRPr="00164734">
        <w:t xml:space="preserve"> nach drei Monaten Verzögerung – vom Kaiser verworfen worden ist. Er selbst würde </w:t>
      </w:r>
      <w:r w:rsidRPr="00164734">
        <w:rPr>
          <w:spacing w:val="-1"/>
        </w:rPr>
        <w:t>lieber de</w:t>
      </w:r>
      <w:r w:rsidR="00395253" w:rsidRPr="00164734">
        <w:rPr>
          <w:spacing w:val="-1"/>
        </w:rPr>
        <w:t>m</w:t>
      </w:r>
      <w:r w:rsidRPr="00164734">
        <w:rPr>
          <w:spacing w:val="-1"/>
        </w:rPr>
        <w:t xml:space="preserve"> Rhein </w:t>
      </w:r>
      <w:r w:rsidR="00395253" w:rsidRPr="00164734">
        <w:rPr>
          <w:spacing w:val="-1"/>
        </w:rPr>
        <w:t>die</w:t>
      </w:r>
      <w:r w:rsidRPr="00164734">
        <w:rPr>
          <w:spacing w:val="-1"/>
        </w:rPr>
        <w:t xml:space="preserve"> Donau v</w:t>
      </w:r>
      <w:r w:rsidR="00395253" w:rsidRPr="00164734">
        <w:rPr>
          <w:spacing w:val="-1"/>
        </w:rPr>
        <w:t>orzie</w:t>
      </w:r>
      <w:r w:rsidRPr="00164734">
        <w:rPr>
          <w:spacing w:val="-1"/>
        </w:rPr>
        <w:t xml:space="preserve">hen und hält sich </w:t>
      </w:r>
      <w:r w:rsidR="00395253" w:rsidRPr="00164734">
        <w:rPr>
          <w:spacing w:val="-1"/>
        </w:rPr>
        <w:t xml:space="preserve">selbst </w:t>
      </w:r>
      <w:r w:rsidRPr="00164734">
        <w:rPr>
          <w:spacing w:val="-1"/>
        </w:rPr>
        <w:t>nicht für einen verbissenen</w:t>
      </w:r>
      <w:r w:rsidRPr="00164734">
        <w:t xml:space="preserve"> </w:t>
      </w:r>
      <w:r w:rsidR="00395253" w:rsidRPr="00164734">
        <w:rPr>
          <w:spacing w:val="-4"/>
        </w:rPr>
        <w:t>Lutheraner.</w:t>
      </w:r>
      <w:r w:rsidR="00395253" w:rsidRPr="00164734">
        <w:rPr>
          <w:spacing w:val="-6"/>
        </w:rPr>
        <w:t xml:space="preserve"> </w:t>
      </w:r>
      <w:r w:rsidR="00395253" w:rsidRPr="00164734">
        <w:rPr>
          <w:spacing w:val="-4"/>
        </w:rPr>
        <w:t>CB</w:t>
      </w:r>
      <w:r w:rsidR="00395253" w:rsidRPr="00164734">
        <w:rPr>
          <w:spacing w:val="-6"/>
        </w:rPr>
        <w:t xml:space="preserve"> </w:t>
      </w:r>
      <w:r w:rsidR="00395253" w:rsidRPr="00164734">
        <w:rPr>
          <w:spacing w:val="-4"/>
        </w:rPr>
        <w:t>i</w:t>
      </w:r>
      <w:r w:rsidRPr="00164734">
        <w:rPr>
          <w:spacing w:val="-4"/>
        </w:rPr>
        <w:t>st</w:t>
      </w:r>
      <w:r w:rsidRPr="00164734">
        <w:rPr>
          <w:spacing w:val="-6"/>
        </w:rPr>
        <w:t xml:space="preserve"> </w:t>
      </w:r>
      <w:r w:rsidRPr="00164734">
        <w:rPr>
          <w:spacing w:val="-4"/>
        </w:rPr>
        <w:t>frustriert,</w:t>
      </w:r>
      <w:r w:rsidRPr="00164734">
        <w:rPr>
          <w:spacing w:val="-6"/>
        </w:rPr>
        <w:t xml:space="preserve"> </w:t>
      </w:r>
      <w:r w:rsidRPr="00164734">
        <w:rPr>
          <w:spacing w:val="-4"/>
        </w:rPr>
        <w:t>dass</w:t>
      </w:r>
      <w:r w:rsidRPr="00164734">
        <w:rPr>
          <w:spacing w:val="-6"/>
        </w:rPr>
        <w:t xml:space="preserve"> </w:t>
      </w:r>
      <w:r w:rsidRPr="00164734">
        <w:rPr>
          <w:spacing w:val="-4"/>
        </w:rPr>
        <w:t>er</w:t>
      </w:r>
      <w:r w:rsidRPr="00164734">
        <w:rPr>
          <w:spacing w:val="-6"/>
        </w:rPr>
        <w:t xml:space="preserve"> </w:t>
      </w:r>
      <w:r w:rsidRPr="00164734">
        <w:rPr>
          <w:spacing w:val="-4"/>
        </w:rPr>
        <w:t>als</w:t>
      </w:r>
      <w:r w:rsidRPr="00164734">
        <w:rPr>
          <w:spacing w:val="-6"/>
        </w:rPr>
        <w:t xml:space="preserve"> </w:t>
      </w:r>
      <w:r w:rsidRPr="00164734">
        <w:rPr>
          <w:spacing w:val="-4"/>
        </w:rPr>
        <w:t>Deutscher</w:t>
      </w:r>
      <w:r w:rsidRPr="00164734">
        <w:rPr>
          <w:spacing w:val="-6"/>
        </w:rPr>
        <w:t xml:space="preserve"> </w:t>
      </w:r>
      <w:r w:rsidRPr="00164734">
        <w:rPr>
          <w:spacing w:val="-4"/>
        </w:rPr>
        <w:t>unter</w:t>
      </w:r>
      <w:r w:rsidRPr="00164734">
        <w:rPr>
          <w:spacing w:val="-6"/>
        </w:rPr>
        <w:t xml:space="preserve"> </w:t>
      </w:r>
      <w:r w:rsidRPr="00164734">
        <w:rPr>
          <w:spacing w:val="-4"/>
        </w:rPr>
        <w:t>Deutschen</w:t>
      </w:r>
      <w:r w:rsidRPr="00164734">
        <w:rPr>
          <w:spacing w:val="-6"/>
        </w:rPr>
        <w:t xml:space="preserve"> </w:t>
      </w:r>
      <w:r w:rsidRPr="00164734">
        <w:rPr>
          <w:spacing w:val="-4"/>
        </w:rPr>
        <w:t>nicht</w:t>
      </w:r>
      <w:r w:rsidRPr="00164734">
        <w:rPr>
          <w:spacing w:val="-6"/>
        </w:rPr>
        <w:t xml:space="preserve"> </w:t>
      </w:r>
      <w:r w:rsidRPr="00164734">
        <w:rPr>
          <w:spacing w:val="-4"/>
        </w:rPr>
        <w:t>reüssieren</w:t>
      </w:r>
      <w:r w:rsidRPr="00164734">
        <w:rPr>
          <w:spacing w:val="-6"/>
        </w:rPr>
        <w:t xml:space="preserve"> </w:t>
      </w:r>
      <w:r w:rsidRPr="00164734">
        <w:rPr>
          <w:spacing w:val="-4"/>
        </w:rPr>
        <w:t>kann,</w:t>
      </w:r>
      <w:r w:rsidRPr="00164734">
        <w:t xml:space="preserve"> </w:t>
      </w:r>
      <w:r w:rsidRPr="00164734">
        <w:rPr>
          <w:spacing w:val="-4"/>
        </w:rPr>
        <w:t xml:space="preserve">will aber auch nicht </w:t>
      </w:r>
      <w:r w:rsidR="00395253" w:rsidRPr="00164734">
        <w:rPr>
          <w:spacing w:val="-4"/>
        </w:rPr>
        <w:t>sofort</w:t>
      </w:r>
      <w:r w:rsidRPr="00164734">
        <w:rPr>
          <w:spacing w:val="-4"/>
        </w:rPr>
        <w:t xml:space="preserve"> nach Frankreich, sondern nach Straßburg gehen, um sich dort</w:t>
      </w:r>
      <w:r w:rsidRPr="00164734">
        <w:t xml:space="preserve"> </w:t>
      </w:r>
      <w:r w:rsidRPr="00164734">
        <w:rPr>
          <w:spacing w:val="-1"/>
        </w:rPr>
        <w:t xml:space="preserve">um eigene Angelegenheiten und jene von Freunden zu kümmern. Bitter ist für ihn die </w:t>
      </w:r>
      <w:r w:rsidRPr="00164734">
        <w:t xml:space="preserve">Aussicht, </w:t>
      </w:r>
      <w:r w:rsidR="00395253" w:rsidRPr="00164734">
        <w:t xml:space="preserve">dass ihm ein Wiedersehen mit </w:t>
      </w:r>
      <w:r w:rsidRPr="00164734">
        <w:t xml:space="preserve">BP </w:t>
      </w:r>
      <w:r w:rsidR="00395253" w:rsidRPr="00164734">
        <w:t>wie auch mit</w:t>
      </w:r>
      <w:r w:rsidRPr="00164734">
        <w:t xml:space="preserve"> </w:t>
      </w:r>
      <w:r w:rsidR="00395253" w:rsidRPr="00164734">
        <w:t xml:space="preserve">Johann Benedikt </w:t>
      </w:r>
      <w:r w:rsidRPr="00164734">
        <w:t xml:space="preserve">Gentilotti </w:t>
      </w:r>
      <w:r w:rsidR="00395253" w:rsidRPr="00164734">
        <w:rPr>
          <w:spacing w:val="1"/>
        </w:rPr>
        <w:t>oder</w:t>
      </w:r>
      <w:r w:rsidRPr="00164734">
        <w:rPr>
          <w:spacing w:val="1"/>
        </w:rPr>
        <w:t xml:space="preserve"> </w:t>
      </w:r>
      <w:r w:rsidR="00395253" w:rsidRPr="00164734">
        <w:rPr>
          <w:spacing w:val="1"/>
        </w:rPr>
        <w:t xml:space="preserve">Johann David </w:t>
      </w:r>
      <w:r w:rsidRPr="00164734">
        <w:rPr>
          <w:spacing w:val="1"/>
        </w:rPr>
        <w:t>Palm</w:t>
      </w:r>
      <w:r w:rsidR="00395253" w:rsidRPr="00164734">
        <w:rPr>
          <w:spacing w:val="1"/>
        </w:rPr>
        <w:t xml:space="preserve"> verwehrt bleibt</w:t>
      </w:r>
      <w:r w:rsidRPr="00164734">
        <w:rPr>
          <w:spacing w:val="1"/>
        </w:rPr>
        <w:t>. Obwohl am Wiener Hof viele Leute steile</w:t>
      </w:r>
      <w:r w:rsidRPr="00164734">
        <w:t xml:space="preserve"> </w:t>
      </w:r>
      <w:r w:rsidRPr="00164734">
        <w:rPr>
          <w:spacing w:val="-3"/>
        </w:rPr>
        <w:t>Karrieren machen, ist ihm selbst der Eingang in diese von BP so gelobte Arena verwehrt</w:t>
      </w:r>
      <w:r w:rsidR="00395253" w:rsidRPr="00164734">
        <w:rPr>
          <w:spacing w:val="-3"/>
        </w:rPr>
        <w:t>;</w:t>
      </w:r>
      <w:r w:rsidRPr="00164734">
        <w:t xml:space="preserve"> </w:t>
      </w:r>
      <w:r w:rsidR="00395253" w:rsidRPr="00164734">
        <w:rPr>
          <w:spacing w:val="-3"/>
        </w:rPr>
        <w:t>dabei war er bereits entschlossen gewesen, andere</w:t>
      </w:r>
      <w:r w:rsidRPr="00164734">
        <w:rPr>
          <w:spacing w:val="-3"/>
        </w:rPr>
        <w:t xml:space="preserve"> attraktivere </w:t>
      </w:r>
      <w:r w:rsidR="00395253" w:rsidRPr="00164734">
        <w:rPr>
          <w:spacing w:val="-3"/>
        </w:rPr>
        <w:t>Angebote zugunsten Wiens auszuschlagen</w:t>
      </w:r>
      <w:r w:rsidRPr="00164734">
        <w:rPr>
          <w:spacing w:val="-3"/>
        </w:rPr>
        <w:t xml:space="preserve">. </w:t>
      </w:r>
      <w:r w:rsidRPr="00164734">
        <w:rPr>
          <w:spacing w:val="16"/>
        </w:rPr>
        <w:t>&lt;</w:t>
      </w:r>
      <w:r w:rsidRPr="00164734">
        <w:rPr>
          <w:spacing w:val="6"/>
        </w:rPr>
        <w:t>3</w:t>
      </w:r>
      <w:r w:rsidRPr="00164734">
        <w:t>&gt;</w:t>
      </w:r>
      <w:r w:rsidRPr="00164734">
        <w:rPr>
          <w:spacing w:val="-3"/>
        </w:rPr>
        <w:t xml:space="preserve"> </w:t>
      </w:r>
      <w:r w:rsidR="00D653DB" w:rsidRPr="00164734">
        <w:rPr>
          <w:spacing w:val="-3"/>
        </w:rPr>
        <w:t>Die e</w:t>
      </w:r>
      <w:r w:rsidRPr="00164734">
        <w:rPr>
          <w:spacing w:val="-3"/>
        </w:rPr>
        <w:t xml:space="preserve">inzig positive Wirkung dieser Verzögerung war, dass CB noch </w:t>
      </w:r>
      <w:r w:rsidRPr="00164734">
        <w:rPr>
          <w:spacing w:val="-2"/>
        </w:rPr>
        <w:t xml:space="preserve">länger in Gesellschaft Widows </w:t>
      </w:r>
      <w:r w:rsidR="00D653DB" w:rsidRPr="00164734">
        <w:rPr>
          <w:spacing w:val="-2"/>
        </w:rPr>
        <w:t>verweil</w:t>
      </w:r>
      <w:r w:rsidRPr="00164734">
        <w:rPr>
          <w:spacing w:val="-2"/>
        </w:rPr>
        <w:t xml:space="preserve">en konnte, </w:t>
      </w:r>
      <w:r w:rsidR="00D653DB" w:rsidRPr="00164734">
        <w:rPr>
          <w:spacing w:val="-2"/>
        </w:rPr>
        <w:t>welch</w:t>
      </w:r>
      <w:r w:rsidRPr="00164734">
        <w:rPr>
          <w:spacing w:val="-2"/>
        </w:rPr>
        <w:t>er nun jedoch am Folgetag nach</w:t>
      </w:r>
      <w:r w:rsidRPr="00164734">
        <w:t xml:space="preserve"> </w:t>
      </w:r>
      <w:r w:rsidRPr="00164734">
        <w:rPr>
          <w:spacing w:val="-2"/>
        </w:rPr>
        <w:t>Dänemark abreist, während CB sich bald über Sachsen nach Straßburg begeben wird.</w:t>
      </w:r>
      <w:r w:rsidRPr="00164734">
        <w:t xml:space="preserve"> </w:t>
      </w:r>
      <w:r w:rsidRPr="00164734">
        <w:rPr>
          <w:spacing w:val="-2"/>
        </w:rPr>
        <w:t>So bittet er BP, künftige Post über den Wechsler Bartels in Frankfurt am Main laufen</w:t>
      </w:r>
      <w:r w:rsidRPr="00164734">
        <w:t xml:space="preserve"> zu lassen. </w:t>
      </w:r>
      <w:r w:rsidRPr="00164734">
        <w:rPr>
          <w:spacing w:val="10"/>
        </w:rPr>
        <w:t>&lt;4</w:t>
      </w:r>
      <w:r w:rsidRPr="00164734">
        <w:t xml:space="preserve">&gt; Sein Vater Johann Philipp Bartenstein </w:t>
      </w:r>
      <w:r w:rsidR="00D653DB" w:rsidRPr="00164734">
        <w:t>ha</w:t>
      </w:r>
      <w:r w:rsidRPr="00164734">
        <w:t>t CB mit</w:t>
      </w:r>
      <w:r w:rsidR="00D653DB" w:rsidRPr="00164734">
        <w:t>geteilt</w:t>
      </w:r>
      <w:r w:rsidRPr="00164734">
        <w:t>, dass</w:t>
      </w:r>
      <w:r w:rsidR="00C821CB" w:rsidRPr="00164734">
        <w:t xml:space="preserve"> </w:t>
      </w:r>
      <w:r w:rsidR="00D653DB" w:rsidRPr="00164734">
        <w:t>er ein</w:t>
      </w:r>
      <w:r w:rsidR="00C821CB" w:rsidRPr="00164734">
        <w:t xml:space="preserve">e </w:t>
      </w:r>
      <w:r w:rsidR="00C821CB" w:rsidRPr="00164734">
        <w:rPr>
          <w:spacing w:val="-1"/>
        </w:rPr>
        <w:t xml:space="preserve">Büchersendung von </w:t>
      </w:r>
      <w:r w:rsidR="00D653DB" w:rsidRPr="00164734">
        <w:rPr>
          <w:spacing w:val="-1"/>
        </w:rPr>
        <w:t xml:space="preserve">René </w:t>
      </w:r>
      <w:r w:rsidR="00C821CB" w:rsidRPr="00164734">
        <w:rPr>
          <w:spacing w:val="-1"/>
        </w:rPr>
        <w:t>Massuet</w:t>
      </w:r>
      <w:r w:rsidRPr="00164734">
        <w:rPr>
          <w:spacing w:val="-1"/>
        </w:rPr>
        <w:t xml:space="preserve"> </w:t>
      </w:r>
      <w:r w:rsidR="00D653DB" w:rsidRPr="00164734">
        <w:rPr>
          <w:spacing w:val="-1"/>
        </w:rPr>
        <w:t>erhalten</w:t>
      </w:r>
      <w:r w:rsidRPr="00164734">
        <w:rPr>
          <w:spacing w:val="-1"/>
        </w:rPr>
        <w:t xml:space="preserve"> und an BP </w:t>
      </w:r>
      <w:r w:rsidR="00D653DB" w:rsidRPr="00164734">
        <w:rPr>
          <w:spacing w:val="-1"/>
        </w:rPr>
        <w:t>nach</w:t>
      </w:r>
      <w:r w:rsidRPr="00164734">
        <w:rPr>
          <w:spacing w:val="-1"/>
        </w:rPr>
        <w:t xml:space="preserve"> Melk weitergesendet hat.</w:t>
      </w:r>
      <w:r w:rsidRPr="00164734">
        <w:t xml:space="preserve"> </w:t>
      </w:r>
      <w:r w:rsidRPr="00164734">
        <w:rPr>
          <w:spacing w:val="-2"/>
        </w:rPr>
        <w:t>Darin befindet sich ein Exemplar von Montfaucons „Bibliotheca Coisliniana“, das für</w:t>
      </w:r>
      <w:r w:rsidRPr="00164734">
        <w:t xml:space="preserve"> </w:t>
      </w:r>
      <w:r w:rsidRPr="00164734">
        <w:rPr>
          <w:spacing w:val="-2"/>
        </w:rPr>
        <w:t xml:space="preserve">Gentilotti bestimmt ist. CB </w:t>
      </w:r>
      <w:r w:rsidR="00D653DB" w:rsidRPr="00164734">
        <w:rPr>
          <w:spacing w:val="-2"/>
        </w:rPr>
        <w:t>fragt</w:t>
      </w:r>
      <w:r w:rsidRPr="00164734">
        <w:rPr>
          <w:spacing w:val="-2"/>
        </w:rPr>
        <w:t xml:space="preserve">, ob die Sendung bereits angekommen ist. </w:t>
      </w:r>
      <w:r w:rsidRPr="00164734">
        <w:rPr>
          <w:spacing w:val="16"/>
        </w:rPr>
        <w:t>&lt;</w:t>
      </w:r>
      <w:r w:rsidRPr="00164734">
        <w:rPr>
          <w:spacing w:val="6"/>
        </w:rPr>
        <w:t>5</w:t>
      </w:r>
      <w:r w:rsidRPr="00164734">
        <w:t>&gt;</w:t>
      </w:r>
      <w:r w:rsidRPr="00164734">
        <w:rPr>
          <w:i w:val="0"/>
        </w:rPr>
        <w:t xml:space="preserve"> </w:t>
      </w:r>
      <w:r w:rsidRPr="00164734">
        <w:rPr>
          <w:spacing w:val="-2"/>
        </w:rPr>
        <w:t xml:space="preserve">Unter </w:t>
      </w:r>
      <w:r w:rsidRPr="00164734">
        <w:rPr>
          <w:spacing w:val="-3"/>
        </w:rPr>
        <w:t xml:space="preserve">den von BP </w:t>
      </w:r>
      <w:r w:rsidR="00D653DB" w:rsidRPr="00164734">
        <w:rPr>
          <w:spacing w:val="-3"/>
        </w:rPr>
        <w:t>erwähnten</w:t>
      </w:r>
      <w:r w:rsidRPr="00164734">
        <w:rPr>
          <w:spacing w:val="-3"/>
        </w:rPr>
        <w:t xml:space="preserve"> Handschriften erscheint CB </w:t>
      </w:r>
      <w:r w:rsidR="00E300CD" w:rsidRPr="00164734">
        <w:rPr>
          <w:spacing w:val="-3"/>
        </w:rPr>
        <w:t xml:space="preserve">jene </w:t>
      </w:r>
      <w:r w:rsidRPr="00164734">
        <w:rPr>
          <w:spacing w:val="-3"/>
        </w:rPr>
        <w:t xml:space="preserve">besonders interessant, </w:t>
      </w:r>
      <w:r w:rsidR="00E300CD" w:rsidRPr="00164734">
        <w:rPr>
          <w:spacing w:val="-3"/>
        </w:rPr>
        <w:t>in der die</w:t>
      </w:r>
      <w:r w:rsidRPr="00164734">
        <w:t xml:space="preserve"> </w:t>
      </w:r>
      <w:r w:rsidRPr="00164734">
        <w:rPr>
          <w:spacing w:val="-2"/>
        </w:rPr>
        <w:t xml:space="preserve">Privilegien und </w:t>
      </w:r>
      <w:r w:rsidR="00E300CD" w:rsidRPr="00164734">
        <w:rPr>
          <w:spacing w:val="-2"/>
        </w:rPr>
        <w:t>Stiftung</w:t>
      </w:r>
      <w:r w:rsidRPr="00164734">
        <w:rPr>
          <w:spacing w:val="-2"/>
        </w:rPr>
        <w:t xml:space="preserve">en </w:t>
      </w:r>
      <w:r w:rsidR="00E300CD" w:rsidRPr="00164734">
        <w:rPr>
          <w:spacing w:val="-2"/>
        </w:rPr>
        <w:t>der Wiener</w:t>
      </w:r>
      <w:r w:rsidRPr="00164734">
        <w:rPr>
          <w:spacing w:val="-2"/>
        </w:rPr>
        <w:t xml:space="preserve"> Stephan</w:t>
      </w:r>
      <w:r w:rsidR="00E300CD" w:rsidRPr="00164734">
        <w:rPr>
          <w:spacing w:val="-2"/>
        </w:rPr>
        <w:t>skirche</w:t>
      </w:r>
      <w:r w:rsidRPr="00164734">
        <w:rPr>
          <w:spacing w:val="-2"/>
        </w:rPr>
        <w:t xml:space="preserve"> </w:t>
      </w:r>
      <w:r w:rsidR="00E300CD" w:rsidRPr="00164734">
        <w:rPr>
          <w:spacing w:val="-2"/>
        </w:rPr>
        <w:t>gesammelt sind</w:t>
      </w:r>
      <w:r w:rsidRPr="00164734">
        <w:rPr>
          <w:spacing w:val="-2"/>
        </w:rPr>
        <w:t>. Hinsichtlich des</w:t>
      </w:r>
      <w:r w:rsidRPr="00164734">
        <w:t xml:space="preserve"> </w:t>
      </w:r>
      <w:r w:rsidRPr="00164734">
        <w:rPr>
          <w:spacing w:val="-2"/>
        </w:rPr>
        <w:t xml:space="preserve">Autors </w:t>
      </w:r>
      <w:r w:rsidR="00E300CD" w:rsidRPr="00164734">
        <w:rPr>
          <w:spacing w:val="-2"/>
        </w:rPr>
        <w:t xml:space="preserve">einer „Historia Friderici </w:t>
      </w:r>
      <w:r w:rsidRPr="00164734">
        <w:rPr>
          <w:spacing w:val="-2"/>
        </w:rPr>
        <w:t>I.“ will CB versuchen, etwas Sicheres in Erfahrung zu</w:t>
      </w:r>
      <w:r w:rsidRPr="00164734">
        <w:t xml:space="preserve"> bringen. CB schließt mit Grüßen von Widow </w:t>
      </w:r>
      <w:r w:rsidR="00E300CD" w:rsidRPr="00164734">
        <w:t xml:space="preserve">an BP </w:t>
      </w:r>
      <w:r w:rsidRPr="00164734">
        <w:t xml:space="preserve">und </w:t>
      </w:r>
      <w:r w:rsidR="00E300CD" w:rsidRPr="00164734">
        <w:t xml:space="preserve">von </w:t>
      </w:r>
      <w:r w:rsidRPr="00164734">
        <w:t xml:space="preserve">sich selbst </w:t>
      </w:r>
      <w:r w:rsidR="00E300CD" w:rsidRPr="00164734">
        <w:t>an</w:t>
      </w:r>
      <w:r w:rsidRPr="00164734">
        <w:t xml:space="preserve"> HP.</w:t>
      </w:r>
    </w:p>
    <w:p w:rsidR="00D13D97" w:rsidRPr="00164734" w:rsidRDefault="00D13D97" w:rsidP="00D13D97">
      <w:pPr>
        <w:pStyle w:val="EditionEditorischeNotiz"/>
      </w:pPr>
      <w:r w:rsidRPr="00164734">
        <w:t>Überlieferung: II, 325r–326v.</w:t>
      </w:r>
    </w:p>
    <w:p w:rsidR="00D13D97" w:rsidRPr="00164734" w:rsidRDefault="00D13D97" w:rsidP="00D13D97">
      <w:pPr>
        <w:pStyle w:val="EditionEditorischeNotiz"/>
      </w:pPr>
      <w:r w:rsidRPr="00164734">
        <w:rPr>
          <w:spacing w:val="-3"/>
        </w:rPr>
        <w:t>Literatur: Arneth, Bartenstein 13f.; Braubach, Bartenstein 125–127, 133–136; Mayer, Barten</w:t>
      </w:r>
      <w:r w:rsidRPr="00164734">
        <w:rPr>
          <w:spacing w:val="-3"/>
        </w:rPr>
        <w:softHyphen/>
      </w:r>
      <w:r w:rsidRPr="00164734">
        <w:t>stein 25f.</w:t>
      </w:r>
    </w:p>
    <w:p w:rsidR="00D13D97" w:rsidRPr="00164734" w:rsidRDefault="00D13D97" w:rsidP="004B7B1C">
      <w:pPr>
        <w:pStyle w:val="EditionEditorischeNotiz"/>
      </w:pPr>
      <w:r w:rsidRPr="00164734">
        <w:t>Bezüge: 40</w:t>
      </w:r>
      <w:r w:rsidR="004B7B1C" w:rsidRPr="00164734">
        <w:t>8</w:t>
      </w:r>
      <w:r w:rsidRPr="00164734">
        <w:t>. 4</w:t>
      </w:r>
      <w:r w:rsidR="004B7B1C" w:rsidRPr="00164734">
        <w:t>31</w:t>
      </w:r>
      <w:r w:rsidRPr="00164734">
        <w:t>. Erwähnt 40</w:t>
      </w:r>
      <w:r w:rsidR="004B7B1C" w:rsidRPr="00164734">
        <w:t>8</w:t>
      </w:r>
      <w:r w:rsidRPr="00164734">
        <w:t>.</w:t>
      </w:r>
    </w:p>
    <w:p w:rsidR="00D13D97" w:rsidRPr="00164734" w:rsidRDefault="00D13D97" w:rsidP="00D13D97">
      <w:pPr>
        <w:pStyle w:val="EditionEditorischeNotiz"/>
      </w:pPr>
      <w:r w:rsidRPr="00164734">
        <w:t xml:space="preserve">Nummerierung: </w:t>
      </w:r>
      <w:r w:rsidRPr="00164734">
        <w:rPr>
          <w:i w:val="0"/>
        </w:rPr>
        <w:t>IX</w:t>
      </w:r>
      <w:r w:rsidRPr="00164734">
        <w:t>.</w:t>
      </w:r>
    </w:p>
    <w:p w:rsidR="00D13D97" w:rsidRPr="00164734" w:rsidRDefault="00D13D97" w:rsidP="00D13D97">
      <w:pPr>
        <w:pStyle w:val="EditionEditorischeNotiz"/>
      </w:pPr>
      <w:r w:rsidRPr="00164734">
        <w:t xml:space="preserve">Ordnungsvermerk: </w:t>
      </w:r>
      <w:r w:rsidRPr="00164734">
        <w:rPr>
          <w:i w:val="0"/>
        </w:rPr>
        <w:t>112</w:t>
      </w:r>
      <w:r w:rsidRPr="00164734">
        <w:t>.</w:t>
      </w:r>
    </w:p>
    <w:p w:rsidR="00D13D97" w:rsidRPr="00164734" w:rsidRDefault="00D13D97" w:rsidP="00E300CD">
      <w:pPr>
        <w:pStyle w:val="EditionEditorischeNotiz"/>
        <w:spacing w:after="210"/>
        <w:rPr>
          <w:spacing w:val="-2"/>
        </w:rPr>
      </w:pPr>
      <w:r w:rsidRPr="00164734">
        <w:rPr>
          <w:spacing w:val="-2"/>
        </w:rPr>
        <w:t xml:space="preserve">Bemerkungen: Am linken unteren Blattrand von 1r der Vermerk </w:t>
      </w:r>
      <w:r w:rsidRPr="00164734">
        <w:rPr>
          <w:i w:val="0"/>
          <w:spacing w:val="-2"/>
        </w:rPr>
        <w:t>Pour le reverend pere Petz</w:t>
      </w:r>
      <w:r w:rsidRPr="00164734">
        <w:rPr>
          <w:spacing w:val="-2"/>
        </w:rPr>
        <w:t>.</w:t>
      </w:r>
    </w:p>
    <w:p w:rsidR="00D13D97" w:rsidRPr="00164734" w:rsidRDefault="00D13D97" w:rsidP="00D13D97">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Admodum reverendo in Christo patri domino Bernhardo Petzio Benedictino</w:t>
      </w:r>
      <w:r w:rsidRPr="00164734">
        <w:t xml:space="preserve"> Mellicensi salutem plurimam dicit Johannes Christophorus Bartensteinius.</w:t>
      </w:r>
    </w:p>
    <w:p w:rsidR="00F27606" w:rsidRPr="00164734" w:rsidRDefault="00D13D97" w:rsidP="00CA0A4D">
      <w:pPr>
        <w:pStyle w:val="EditionEditionstext"/>
      </w:pPr>
      <w:r w:rsidRPr="00164734">
        <w:t>&lt;</w:t>
      </w:r>
      <w:r w:rsidRPr="00164734">
        <w:rPr>
          <w:i/>
        </w:rPr>
        <w:t>1</w:t>
      </w:r>
      <w:r w:rsidRPr="00164734">
        <w:t>&gt;</w:t>
      </w:r>
      <w:r w:rsidRPr="00164734">
        <w:rPr>
          <w:spacing w:val="-4"/>
        </w:rPr>
        <w:t xml:space="preserve"> Literae tuae 26. Junii die exaratae ante octiduum demum redditae mihi fuerunt.</w:t>
      </w:r>
      <w:r w:rsidRPr="00164734">
        <w:t xml:space="preserve"> </w:t>
      </w:r>
      <w:r w:rsidRPr="00164734">
        <w:rPr>
          <w:spacing w:val="-3"/>
        </w:rPr>
        <w:t>Pergratas illas mihi fuisse ubi dixero, nihil dixero, de quo non antea debeas et possis</w:t>
      </w:r>
      <w:r w:rsidRPr="00164734">
        <w:t xml:space="preserve"> </w:t>
      </w:r>
      <w:r w:rsidRPr="00164734">
        <w:rPr>
          <w:spacing w:val="-3"/>
        </w:rPr>
        <w:t>esse quam persuasissimus. Itaque iam non hoc tantum mihi dicendum est, sed illud</w:t>
      </w:r>
      <w:r w:rsidRPr="00164734">
        <w:t xml:space="preserve"> </w:t>
      </w:r>
      <w:r w:rsidRPr="00164734">
        <w:rPr>
          <w:spacing w:val="-2"/>
        </w:rPr>
        <w:t>potius, tantam ex illis relucere tuam clarissimique fratris tui humanitatem, ut</w:t>
      </w:r>
      <w:r w:rsidR="00E6018F" w:rsidRPr="00164734">
        <w:rPr>
          <w:spacing w:val="-2"/>
        </w:rPr>
        <w:t>,</w:t>
      </w:r>
      <w:r w:rsidRPr="00164734">
        <w:rPr>
          <w:spacing w:val="-2"/>
        </w:rPr>
        <w:t xml:space="preserve"> licet</w:t>
      </w:r>
      <w:r w:rsidRPr="00164734">
        <w:t xml:space="preserve"> </w:t>
      </w:r>
      <w:r w:rsidRPr="00164734">
        <w:rPr>
          <w:spacing w:val="-2"/>
        </w:rPr>
        <w:t>vos humanissimos semper aestimaverim, videamini tamen hac vice vos ipsos, id est</w:t>
      </w:r>
      <w:r w:rsidRPr="00164734">
        <w:t xml:space="preserve"> </w:t>
      </w:r>
      <w:r w:rsidRPr="00164734">
        <w:rPr>
          <w:spacing w:val="-4"/>
        </w:rPr>
        <w:t>ipsam humanitatem, supergressi. Nec hoc tantum in literis tuis exosculari licuit: non</w:t>
      </w:r>
      <w:r w:rsidRPr="00164734">
        <w:t xml:space="preserve"> </w:t>
      </w:r>
      <w:r w:rsidRPr="00164734">
        <w:rPr>
          <w:spacing w:val="-3"/>
        </w:rPr>
        <w:t>minus enim me aeque ac Widowium cepit impiger labor, quem conquirendis vetu</w:t>
      </w:r>
      <w:r w:rsidR="00C821CB" w:rsidRPr="00164734">
        <w:rPr>
          <w:spacing w:val="-3"/>
        </w:rPr>
        <w:softHyphen/>
      </w:r>
      <w:r w:rsidRPr="00164734">
        <w:rPr>
          <w:spacing w:val="-4"/>
        </w:rPr>
        <w:t xml:space="preserve">stis monasteriorum vestrorum membranis impenditis labor </w:t>
      </w:r>
      <w:r w:rsidRPr="00164734">
        <w:rPr>
          <w:spacing w:val="4"/>
        </w:rPr>
        <w:t>[</w:t>
      </w:r>
      <w:r w:rsidRPr="00164734">
        <w:rPr>
          <w:i/>
        </w:rPr>
        <w:t>si</w:t>
      </w:r>
      <w:r w:rsidRPr="00164734">
        <w:rPr>
          <w:i/>
          <w:spacing w:val="16"/>
        </w:rPr>
        <w:t>c</w:t>
      </w:r>
      <w:r w:rsidRPr="00164734">
        <w:t>]</w:t>
      </w:r>
      <w:r w:rsidRPr="00164734">
        <w:rPr>
          <w:spacing w:val="-4"/>
        </w:rPr>
        <w:t>, atque illud gratissi</w:t>
      </w:r>
      <w:r w:rsidR="00C821CB" w:rsidRPr="00164734">
        <w:rPr>
          <w:spacing w:val="-4"/>
        </w:rPr>
        <w:softHyphen/>
      </w:r>
      <w:r w:rsidRPr="00164734">
        <w:rPr>
          <w:spacing w:val="-5"/>
        </w:rPr>
        <w:t xml:space="preserve">mum vestri erga nos affectus </w:t>
      </w:r>
      <w:r w:rsidRPr="00164734">
        <w:rPr>
          <w:rFonts w:ascii="Times New Roman" w:hAnsi="Times New Roman"/>
          <w:sz w:val="20"/>
          <w:szCs w:val="20"/>
        </w:rPr>
        <w:t>τεκμήριον</w:t>
      </w:r>
      <w:r w:rsidRPr="00164734">
        <w:rPr>
          <w:spacing w:val="-5"/>
        </w:rPr>
        <w:t>, quod fructus vi</w:t>
      </w:r>
      <w:r w:rsidR="00C821CB" w:rsidRPr="00164734">
        <w:rPr>
          <w:spacing w:val="-5"/>
        </w:rPr>
        <w:t>g</w:t>
      </w:r>
      <w:r w:rsidRPr="00164734">
        <w:rPr>
          <w:spacing w:val="-5"/>
        </w:rPr>
        <w:t>il</w:t>
      </w:r>
      <w:r w:rsidR="00C821CB" w:rsidRPr="00164734">
        <w:rPr>
          <w:spacing w:val="-5"/>
        </w:rPr>
        <w:t>i</w:t>
      </w:r>
      <w:r w:rsidRPr="00164734">
        <w:rPr>
          <w:spacing w:val="-5"/>
        </w:rPr>
        <w:t xml:space="preserve">arum vestrarum nobiscum </w:t>
      </w:r>
      <w:r w:rsidRPr="00164734">
        <w:rPr>
          <w:spacing w:val="-1"/>
        </w:rPr>
        <w:t>communicare haud dedignemini. Pergite, quo coepisti, in nos animo</w:t>
      </w:r>
      <w:r w:rsidR="00C821CB" w:rsidRPr="00164734">
        <w:rPr>
          <w:spacing w:val="-1"/>
        </w:rPr>
        <w:t>;</w:t>
      </w:r>
      <w:r w:rsidRPr="00164734">
        <w:rPr>
          <w:spacing w:val="-1"/>
        </w:rPr>
        <w:t xml:space="preserve"> ac de nobis</w:t>
      </w:r>
      <w:r w:rsidRPr="00164734">
        <w:t xml:space="preserve"> </w:t>
      </w:r>
      <w:r w:rsidRPr="00164734">
        <w:rPr>
          <w:spacing w:val="-3"/>
        </w:rPr>
        <w:t>h</w:t>
      </w:r>
      <w:r w:rsidR="00CA0A4D" w:rsidRPr="00164734">
        <w:rPr>
          <w:spacing w:val="-3"/>
        </w:rPr>
        <w:t>o</w:t>
      </w:r>
      <w:r w:rsidRPr="00164734">
        <w:rPr>
          <w:spacing w:val="-3"/>
        </w:rPr>
        <w:t>c vicissim vobis persuadeatis, nos utut officiorum sive pondere sive numero, non</w:t>
      </w:r>
      <w:r w:rsidRPr="00164734">
        <w:t xml:space="preserve"> </w:t>
      </w:r>
      <w:r w:rsidRPr="00164734">
        <w:rPr>
          <w:spacing w:val="-2"/>
        </w:rPr>
        <w:t>tamen inserviendi cupiditate aut tenerrimi amoris sinceritate ulli cessuros. Haec ad</w:t>
      </w:r>
      <w:r w:rsidRPr="00164734">
        <w:t xml:space="preserve"> </w:t>
      </w:r>
      <w:r w:rsidRPr="00164734">
        <w:rPr>
          <w:spacing w:val="1"/>
        </w:rPr>
        <w:t>te aeque ac clarissimum fratrem tuum scripsi</w:t>
      </w:r>
      <w:r w:rsidR="00C821CB" w:rsidRPr="00164734">
        <w:rPr>
          <w:spacing w:val="1"/>
        </w:rPr>
        <w:t>;</w:t>
      </w:r>
      <w:r w:rsidRPr="00164734">
        <w:rPr>
          <w:spacing w:val="1"/>
        </w:rPr>
        <w:t xml:space="preserve"> nunc ad te unice</w:t>
      </w:r>
      <w:r w:rsidRPr="00164734">
        <w:t xml:space="preserve"> </w:t>
      </w:r>
      <w:r w:rsidRPr="00164734">
        <w:rPr>
          <w:spacing w:val="4"/>
        </w:rPr>
        <w:t>[</w:t>
      </w:r>
      <w:r w:rsidRPr="00164734">
        <w:rPr>
          <w:i/>
        </w:rPr>
        <w:t>1</w:t>
      </w:r>
      <w:r w:rsidRPr="00164734">
        <w:rPr>
          <w:i/>
          <w:spacing w:val="16"/>
        </w:rPr>
        <w:t>v</w:t>
      </w:r>
      <w:r w:rsidRPr="00164734">
        <w:t>]</w:t>
      </w:r>
      <w:r w:rsidRPr="00164734">
        <w:rPr>
          <w:spacing w:val="1"/>
        </w:rPr>
        <w:t xml:space="preserve"> se convertit</w:t>
      </w:r>
      <w:r w:rsidRPr="00164734">
        <w:t xml:space="preserve"> </w:t>
      </w:r>
      <w:r w:rsidRPr="00164734">
        <w:rPr>
          <w:spacing w:val="-1"/>
        </w:rPr>
        <w:t xml:space="preserve">scriptio mea. </w:t>
      </w:r>
      <w:r w:rsidRPr="00164734">
        <w:rPr>
          <w:i/>
          <w:spacing w:val="16"/>
        </w:rPr>
        <w:t>&lt;</w:t>
      </w:r>
      <w:r w:rsidRPr="00164734">
        <w:rPr>
          <w:i/>
          <w:spacing w:val="6"/>
        </w:rPr>
        <w:t>2</w:t>
      </w:r>
      <w:r w:rsidRPr="00164734">
        <w:rPr>
          <w:i/>
        </w:rPr>
        <w:t>&gt;</w:t>
      </w:r>
      <w:r w:rsidRPr="00164734">
        <w:rPr>
          <w:spacing w:val="-1"/>
        </w:rPr>
        <w:t xml:space="preserve"> Mones me, ut Vindobonam protinus redeam, sed vide, an non </w:t>
      </w:r>
      <w:r w:rsidRPr="00164734">
        <w:rPr>
          <w:spacing w:val="-2"/>
        </w:rPr>
        <w:t>hoc ipso in amicum sis iniurius. Nam si in caesaream aulam iis conditionibus invi</w:t>
      </w:r>
      <w:r w:rsidR="00ED2E82" w:rsidRPr="00164734">
        <w:rPr>
          <w:spacing w:val="-2"/>
        </w:rPr>
        <w:softHyphen/>
      </w:r>
      <w:r w:rsidRPr="00164734">
        <w:rPr>
          <w:spacing w:val="-1"/>
        </w:rPr>
        <w:t>tarer, quibus par erat</w:t>
      </w:r>
      <w:r w:rsidR="00ED2E82" w:rsidRPr="00164734">
        <w:rPr>
          <w:spacing w:val="-1"/>
        </w:rPr>
        <w:t>,</w:t>
      </w:r>
      <w:r w:rsidRPr="00164734">
        <w:rPr>
          <w:spacing w:val="-1"/>
        </w:rPr>
        <w:t xml:space="preserve"> et quibus aliunde vocor, certe vel meus in te amor efficeret,</w:t>
      </w:r>
      <w:r w:rsidRPr="00164734">
        <w:t xml:space="preserve"> </w:t>
      </w:r>
      <w:r w:rsidRPr="00164734">
        <w:rPr>
          <w:spacing w:val="-3"/>
        </w:rPr>
        <w:t>ut Danubii ripas Rheni oris praeferrem. Sed nunc res secus accidit. Postquam enim</w:t>
      </w:r>
      <w:r w:rsidRPr="00164734">
        <w:t xml:space="preserve"> </w:t>
      </w:r>
      <w:r w:rsidRPr="00164734">
        <w:rPr>
          <w:spacing w:val="-4"/>
        </w:rPr>
        <w:t>constitit non eum me esse, qui diu nimis vana spe se deludi patitur, et velle me quo</w:t>
      </w:r>
      <w:r w:rsidR="00ED2E82" w:rsidRPr="00164734">
        <w:rPr>
          <w:spacing w:val="-4"/>
        </w:rPr>
        <w:softHyphen/>
      </w:r>
      <w:r w:rsidRPr="00164734">
        <w:rPr>
          <w:spacing w:val="-2"/>
        </w:rPr>
        <w:t>vis modo nosse, quid demum a vestra aula expectandum mihi sit, tum vero oblatae</w:t>
      </w:r>
      <w:r w:rsidRPr="00164734">
        <w:t xml:space="preserve"> antea conditiones in dubium revocabantu</w:t>
      </w:r>
      <w:r w:rsidRPr="00164734">
        <w:rPr>
          <w:spacing w:val="16"/>
        </w:rPr>
        <w:t>r</w:t>
      </w:r>
      <w:r w:rsidR="00ED2E82" w:rsidRPr="00164734">
        <w:rPr>
          <w:rStyle w:val="Funotenzeichen"/>
        </w:rPr>
        <w:footnoteReference w:customMarkFollows="1" w:id="1089"/>
        <w:t>a</w:t>
      </w:r>
      <w:r w:rsidRPr="00164734">
        <w:t xml:space="preserve"> et difficultates, de quibus antea iam </w:t>
      </w:r>
      <w:r w:rsidRPr="00164734">
        <w:rPr>
          <w:spacing w:val="1"/>
        </w:rPr>
        <w:t>conventum erat, denuo proponebantu</w:t>
      </w:r>
      <w:r w:rsidRPr="00164734">
        <w:rPr>
          <w:spacing w:val="16"/>
        </w:rPr>
        <w:t>r</w:t>
      </w:r>
      <w:r w:rsidR="00ED2E82" w:rsidRPr="00164734">
        <w:rPr>
          <w:rStyle w:val="Funotenzeichen"/>
        </w:rPr>
        <w:footnoteReference w:customMarkFollows="1" w:id="1090"/>
        <w:t>b</w:t>
      </w:r>
      <w:r w:rsidRPr="00164734">
        <w:t xml:space="preserve"> </w:t>
      </w:r>
      <w:r w:rsidR="00ED2E82" w:rsidRPr="00164734">
        <w:rPr>
          <w:spacing w:val="1"/>
        </w:rPr>
        <w:t>in medi</w:t>
      </w:r>
      <w:r w:rsidRPr="00164734">
        <w:rPr>
          <w:spacing w:val="1"/>
        </w:rPr>
        <w:t xml:space="preserve">um. De religione ea scripseram, </w:t>
      </w:r>
      <w:r w:rsidRPr="00164734">
        <w:rPr>
          <w:spacing w:val="-2"/>
        </w:rPr>
        <w:t>quae aequa et solida summis caesaris ministris videbantur. Lutheranis partibus arc</w:t>
      </w:r>
      <w:r w:rsidR="00ED2E82" w:rsidRPr="00164734">
        <w:rPr>
          <w:spacing w:val="-2"/>
        </w:rPr>
        <w:softHyphen/>
      </w:r>
      <w:r w:rsidRPr="00164734">
        <w:rPr>
          <w:spacing w:val="-3"/>
        </w:rPr>
        <w:t>tius me addictum non putabit, qui me novit. Sed arduum est, quod in re tam ardua</w:t>
      </w:r>
      <w:r w:rsidRPr="00164734">
        <w:t xml:space="preserve"> </w:t>
      </w:r>
      <w:r w:rsidRPr="00164734">
        <w:rPr>
          <w:spacing w:val="-4"/>
        </w:rPr>
        <w:t>suscipitur</w:t>
      </w:r>
      <w:r w:rsidR="00BC0A2E" w:rsidRPr="00164734">
        <w:rPr>
          <w:spacing w:val="-4"/>
        </w:rPr>
        <w:t>,</w:t>
      </w:r>
      <w:r w:rsidRPr="00164734">
        <w:rPr>
          <w:spacing w:val="-4"/>
        </w:rPr>
        <w:t xml:space="preserve"> negotium. Itaque nihil temere agendum, et quod caput rei est, nihil iuxta</w:t>
      </w:r>
      <w:r w:rsidRPr="00164734">
        <w:t xml:space="preserve"> </w:t>
      </w:r>
      <w:r w:rsidRPr="00164734">
        <w:rPr>
          <w:spacing w:val="-4"/>
        </w:rPr>
        <w:t>humanos affectus. Itaque me ea ab initio ratione caesari inserviturum spoponderam,</w:t>
      </w:r>
      <w:r w:rsidRPr="00164734">
        <w:t xml:space="preserve"> </w:t>
      </w:r>
      <w:r w:rsidRPr="00164734">
        <w:rPr>
          <w:spacing w:val="-5"/>
        </w:rPr>
        <w:t xml:space="preserve">quo </w:t>
      </w:r>
      <w:r w:rsidR="00BC0A2E" w:rsidRPr="00164734">
        <w:rPr>
          <w:spacing w:val="4"/>
        </w:rPr>
        <w:t>[</w:t>
      </w:r>
      <w:r w:rsidR="00BC0A2E" w:rsidRPr="00164734">
        <w:rPr>
          <w:i/>
        </w:rPr>
        <w:t>si</w:t>
      </w:r>
      <w:r w:rsidR="00BC0A2E" w:rsidRPr="00164734">
        <w:rPr>
          <w:i/>
          <w:spacing w:val="16"/>
        </w:rPr>
        <w:t>c</w:t>
      </w:r>
      <w:r w:rsidR="00BC0A2E" w:rsidRPr="00164734">
        <w:t>]</w:t>
      </w:r>
      <w:r w:rsidR="00BC0A2E" w:rsidRPr="00164734">
        <w:rPr>
          <w:spacing w:val="-5"/>
        </w:rPr>
        <w:t xml:space="preserve"> </w:t>
      </w:r>
      <w:r w:rsidRPr="00164734">
        <w:rPr>
          <w:spacing w:val="-5"/>
        </w:rPr>
        <w:t>alii Lutherani solent</w:t>
      </w:r>
      <w:r w:rsidR="00ED2E82" w:rsidRPr="00164734">
        <w:rPr>
          <w:spacing w:val="-5"/>
        </w:rPr>
        <w:t>;</w:t>
      </w:r>
      <w:r w:rsidRPr="00164734">
        <w:rPr>
          <w:spacing w:val="-5"/>
        </w:rPr>
        <w:t xml:space="preserve"> placuit conditio, ast postquam tres menses elapsi sunt, </w:t>
      </w:r>
      <w:r w:rsidRPr="00164734">
        <w:t xml:space="preserve">antequam ad caesarem causa deferretur summo eius comprobanda iudicio, nunc </w:t>
      </w:r>
      <w:r w:rsidRPr="00164734">
        <w:rPr>
          <w:spacing w:val="-3"/>
        </w:rPr>
        <w:t>demum refertur caesari eandem non placere. Num tu iam author mihi in posterum</w:t>
      </w:r>
      <w:r w:rsidRPr="00164734">
        <w:t xml:space="preserve"> </w:t>
      </w:r>
      <w:r w:rsidRPr="00164734">
        <w:rPr>
          <w:spacing w:val="4"/>
        </w:rPr>
        <w:t>[</w:t>
      </w:r>
      <w:r w:rsidRPr="00164734">
        <w:rPr>
          <w:i/>
        </w:rPr>
        <w:t>2</w:t>
      </w:r>
      <w:r w:rsidRPr="00164734">
        <w:rPr>
          <w:i/>
          <w:spacing w:val="16"/>
        </w:rPr>
        <w:t>r</w:t>
      </w:r>
      <w:r w:rsidRPr="00164734">
        <w:t>]</w:t>
      </w:r>
      <w:r w:rsidRPr="00164734">
        <w:rPr>
          <w:spacing w:val="-4"/>
        </w:rPr>
        <w:t xml:space="preserve"> eris eiciendi ex animo Gallicas spes? Ipse iudica, quid agendum mihi sit, et num</w:t>
      </w:r>
      <w:r w:rsidRPr="00164734">
        <w:t xml:space="preserve"> </w:t>
      </w:r>
      <w:r w:rsidRPr="00164734">
        <w:rPr>
          <w:spacing w:val="-2"/>
        </w:rPr>
        <w:t>Germano esse liceat, qui tam dure aut, ut verius dicam, tam viliter a Germanis ha</w:t>
      </w:r>
      <w:r w:rsidR="00ED2E82" w:rsidRPr="00164734">
        <w:rPr>
          <w:spacing w:val="-2"/>
        </w:rPr>
        <w:softHyphen/>
      </w:r>
      <w:r w:rsidRPr="00164734">
        <w:t xml:space="preserve">betur. Ubi ii, qui rerum apud vos potiuntur, eo in me animo erunt aut ea de me sentient, quae Galli sentiunt, tum me ad vos evocare integrum vobis erit; interim ego Argentinam redibo privatis meis amicorumque rebus totum me impensurus, </w:t>
      </w:r>
      <w:r w:rsidRPr="00164734">
        <w:rPr>
          <w:spacing w:val="-1"/>
        </w:rPr>
        <w:t xml:space="preserve">et hoc tanto adhuc meo in Germanos affectui daturus, ut in Gallorum partes non </w:t>
      </w:r>
      <w:r w:rsidRPr="00164734">
        <w:rPr>
          <w:spacing w:val="-2"/>
        </w:rPr>
        <w:t>statim concedam. Durum equidem mihi omnem Vindobonam redeundi spem de</w:t>
      </w:r>
      <w:r w:rsidR="00D5526E" w:rsidRPr="00164734">
        <w:rPr>
          <w:spacing w:val="-2"/>
        </w:rPr>
        <w:softHyphen/>
      </w:r>
      <w:r w:rsidRPr="00164734">
        <w:rPr>
          <w:spacing w:val="-4"/>
        </w:rPr>
        <w:t>ponere, quod incredibili tenebar desiderio tui videndi amplectendique</w:t>
      </w:r>
      <w:r w:rsidR="00D5526E" w:rsidRPr="00164734">
        <w:rPr>
          <w:spacing w:val="-4"/>
        </w:rPr>
        <w:t>;</w:t>
      </w:r>
      <w:r w:rsidRPr="00164734">
        <w:rPr>
          <w:spacing w:val="-4"/>
        </w:rPr>
        <w:t xml:space="preserve"> sed et Genti</w:t>
      </w:r>
      <w:r w:rsidR="00D5526E" w:rsidRPr="00164734">
        <w:rPr>
          <w:spacing w:val="-4"/>
        </w:rPr>
        <w:softHyphen/>
        <w:t>lotti,</w:t>
      </w:r>
      <w:r w:rsidR="00D5526E" w:rsidRPr="00164734">
        <w:rPr>
          <w:spacing w:val="-5"/>
        </w:rPr>
        <w:t xml:space="preserve"> </w:t>
      </w:r>
      <w:r w:rsidR="00D5526E" w:rsidRPr="00164734">
        <w:rPr>
          <w:spacing w:val="-4"/>
        </w:rPr>
        <w:t>Palmii</w:t>
      </w:r>
      <w:r w:rsidRPr="00164734">
        <w:rPr>
          <w:spacing w:val="-5"/>
        </w:rPr>
        <w:t xml:space="preserve"> </w:t>
      </w:r>
      <w:r w:rsidRPr="00164734">
        <w:rPr>
          <w:spacing w:val="-4"/>
        </w:rPr>
        <w:t>aliorumque</w:t>
      </w:r>
      <w:r w:rsidRPr="00164734">
        <w:rPr>
          <w:spacing w:val="-5"/>
        </w:rPr>
        <w:t xml:space="preserve"> </w:t>
      </w:r>
      <w:r w:rsidRPr="00164734">
        <w:rPr>
          <w:spacing w:val="-4"/>
        </w:rPr>
        <w:t>a</w:t>
      </w:r>
      <w:r w:rsidR="00D5526E" w:rsidRPr="00164734">
        <w:rPr>
          <w:spacing w:val="-4"/>
        </w:rPr>
        <w:t>micorum</w:t>
      </w:r>
      <w:r w:rsidR="00D5526E" w:rsidRPr="00164734">
        <w:rPr>
          <w:spacing w:val="-5"/>
        </w:rPr>
        <w:t xml:space="preserve"> </w:t>
      </w:r>
      <w:r w:rsidR="00D5526E" w:rsidRPr="00164734">
        <w:rPr>
          <w:spacing w:val="-4"/>
        </w:rPr>
        <w:t>consortium</w:t>
      </w:r>
      <w:r w:rsidR="00D5526E" w:rsidRPr="00164734">
        <w:rPr>
          <w:spacing w:val="-5"/>
        </w:rPr>
        <w:t xml:space="preserve"> </w:t>
      </w:r>
      <w:r w:rsidR="00D5526E" w:rsidRPr="00164734">
        <w:rPr>
          <w:spacing w:val="-4"/>
        </w:rPr>
        <w:t>tam</w:t>
      </w:r>
      <w:r w:rsidR="00D5526E" w:rsidRPr="00164734">
        <w:rPr>
          <w:spacing w:val="-5"/>
        </w:rPr>
        <w:t xml:space="preserve"> </w:t>
      </w:r>
      <w:r w:rsidR="00D5526E" w:rsidRPr="00164734">
        <w:rPr>
          <w:spacing w:val="-4"/>
        </w:rPr>
        <w:t>suave</w:t>
      </w:r>
      <w:r w:rsidR="00D5526E" w:rsidRPr="00164734">
        <w:rPr>
          <w:spacing w:val="-5"/>
        </w:rPr>
        <w:t xml:space="preserve"> </w:t>
      </w:r>
      <w:r w:rsidR="00D5526E" w:rsidRPr="00164734">
        <w:rPr>
          <w:spacing w:val="-4"/>
        </w:rPr>
        <w:t>oli</w:t>
      </w:r>
      <w:r w:rsidRPr="00164734">
        <w:rPr>
          <w:spacing w:val="-4"/>
        </w:rPr>
        <w:t>m</w:t>
      </w:r>
      <w:r w:rsidRPr="00164734">
        <w:rPr>
          <w:spacing w:val="-5"/>
        </w:rPr>
        <w:t xml:space="preserve"> </w:t>
      </w:r>
      <w:r w:rsidRPr="00164734">
        <w:rPr>
          <w:spacing w:val="-4"/>
        </w:rPr>
        <w:t>mihi</w:t>
      </w:r>
      <w:r w:rsidRPr="00164734">
        <w:rPr>
          <w:spacing w:val="-5"/>
        </w:rPr>
        <w:t xml:space="preserve"> </w:t>
      </w:r>
      <w:r w:rsidRPr="00164734">
        <w:rPr>
          <w:spacing w:val="-4"/>
        </w:rPr>
        <w:t>fuit,</w:t>
      </w:r>
      <w:r w:rsidRPr="00164734">
        <w:rPr>
          <w:spacing w:val="-5"/>
        </w:rPr>
        <w:t xml:space="preserve"> </w:t>
      </w:r>
      <w:r w:rsidRPr="00164734">
        <w:rPr>
          <w:spacing w:val="-4"/>
        </w:rPr>
        <w:t>ut</w:t>
      </w:r>
      <w:r w:rsidRPr="00164734">
        <w:rPr>
          <w:spacing w:val="-5"/>
        </w:rPr>
        <w:t xml:space="preserve"> </w:t>
      </w:r>
      <w:r w:rsidRPr="00164734">
        <w:rPr>
          <w:spacing w:val="-4"/>
        </w:rPr>
        <w:t>eiusdem</w:t>
      </w:r>
      <w:r w:rsidRPr="00164734">
        <w:t xml:space="preserve"> </w:t>
      </w:r>
      <w:r w:rsidRPr="00164734">
        <w:rPr>
          <w:spacing w:val="-4"/>
        </w:rPr>
        <w:t>rursus fruendi non possim non magno flagrare ardore. Sed quoniam aliam fata mon</w:t>
      </w:r>
      <w:r w:rsidR="00D5526E" w:rsidRPr="00164734">
        <w:rPr>
          <w:spacing w:val="-4"/>
        </w:rPr>
        <w:softHyphen/>
      </w:r>
      <w:r w:rsidRPr="00164734">
        <w:rPr>
          <w:spacing w:val="-1"/>
        </w:rPr>
        <w:t>stravere viam, illa ineunda est. Novi multos apud vos ab infimis fortunae gradibus</w:t>
      </w:r>
      <w:r w:rsidRPr="00164734">
        <w:t xml:space="preserve"> </w:t>
      </w:r>
      <w:r w:rsidRPr="00164734">
        <w:rPr>
          <w:spacing w:val="-1"/>
        </w:rPr>
        <w:t>ad summum honoris culmen pervenisse</w:t>
      </w:r>
      <w:r w:rsidR="00D5526E" w:rsidRPr="00164734">
        <w:rPr>
          <w:spacing w:val="-1"/>
        </w:rPr>
        <w:t>;</w:t>
      </w:r>
      <w:r w:rsidRPr="00164734">
        <w:rPr>
          <w:spacing w:val="-1"/>
        </w:rPr>
        <w:t xml:space="preserve"> sed quae emergendi spes illi apparet, cui</w:t>
      </w:r>
      <w:r w:rsidRPr="00164734">
        <w:t xml:space="preserve"> </w:t>
      </w:r>
      <w:r w:rsidRPr="00164734">
        <w:rPr>
          <w:spacing w:val="1"/>
        </w:rPr>
        <w:t>ne introitus quidem in arenam, quam tam gloriosam mihi depingis, conceditur?</w:t>
      </w:r>
      <w:r w:rsidRPr="00164734">
        <w:t xml:space="preserve"> </w:t>
      </w:r>
      <w:r w:rsidRPr="00164734">
        <w:rPr>
          <w:spacing w:val="-1"/>
        </w:rPr>
        <w:t>Constitueram iam mecum lautioribus conditionibus, quibus alio invitabar, spretis</w:t>
      </w:r>
      <w:r w:rsidRPr="00164734">
        <w:t xml:space="preserve"> </w:t>
      </w:r>
      <w:r w:rsidR="00D5526E" w:rsidRPr="00164734">
        <w:rPr>
          <w:spacing w:val="-2"/>
        </w:rPr>
        <w:t>ad vos redire; sed iam mihi sig</w:t>
      </w:r>
      <w:r w:rsidRPr="00164734">
        <w:rPr>
          <w:spacing w:val="-2"/>
        </w:rPr>
        <w:t>nificatur nec ea amplius sperare licer</w:t>
      </w:r>
      <w:r w:rsidRPr="00164734">
        <w:t>e</w:t>
      </w:r>
      <w:r w:rsidR="00D5526E" w:rsidRPr="00164734">
        <w:rPr>
          <w:rStyle w:val="Funotenzeichen"/>
        </w:rPr>
        <w:footnoteReference w:customMarkFollows="1" w:id="1091"/>
        <w:t>c</w:t>
      </w:r>
      <w:r w:rsidRPr="00164734">
        <w:rPr>
          <w:spacing w:val="-2"/>
        </w:rPr>
        <w:t xml:space="preserve">, quae tenuiter </w:t>
      </w:r>
      <w:r w:rsidRPr="00164734">
        <w:rPr>
          <w:spacing w:val="-1"/>
        </w:rPr>
        <w:t xml:space="preserve">satis promissa fuerunt. </w:t>
      </w:r>
      <w:r w:rsidRPr="00164734">
        <w:rPr>
          <w:spacing w:val="4"/>
        </w:rPr>
        <w:t>[</w:t>
      </w:r>
      <w:r w:rsidRPr="00164734">
        <w:rPr>
          <w:i/>
        </w:rPr>
        <w:t>2</w:t>
      </w:r>
      <w:r w:rsidRPr="00164734">
        <w:rPr>
          <w:i/>
          <w:spacing w:val="16"/>
        </w:rPr>
        <w:t>v</w:t>
      </w:r>
      <w:r w:rsidRPr="00164734">
        <w:t>]</w:t>
      </w:r>
      <w:r w:rsidRPr="00164734">
        <w:rPr>
          <w:spacing w:val="-1"/>
        </w:rPr>
        <w:t xml:space="preserve"> Et cum ea praecipue de causa Vindobonam Galliae et </w:t>
      </w:r>
      <w:r w:rsidRPr="00164734">
        <w:rPr>
          <w:spacing w:val="-4"/>
        </w:rPr>
        <w:t>patriae praetulissem, quod crederem Germano proclivius esse inter Germanos emer</w:t>
      </w:r>
      <w:r w:rsidR="00993A87" w:rsidRPr="00164734">
        <w:rPr>
          <w:spacing w:val="-4"/>
        </w:rPr>
        <w:softHyphen/>
      </w:r>
      <w:r w:rsidRPr="00164734">
        <w:rPr>
          <w:spacing w:val="-1"/>
        </w:rPr>
        <w:t>gere, iam totum negotium isti scopulo adiret, quod ambigere se dicunt vestrate</w:t>
      </w:r>
      <w:r w:rsidRPr="00164734">
        <w:rPr>
          <w:spacing w:val="10"/>
        </w:rPr>
        <w:t>s</w:t>
      </w:r>
      <w:r w:rsidR="00993A87" w:rsidRPr="00164734">
        <w:rPr>
          <w:rStyle w:val="Funotenzeichen"/>
        </w:rPr>
        <w:footnoteReference w:customMarkFollows="1" w:id="1092"/>
        <w:t>d</w:t>
      </w:r>
      <w:r w:rsidRPr="00164734">
        <w:t xml:space="preserve">, num emergendi me teneat cupiditas? Id est, num non sim recusaturus aliquando </w:t>
      </w:r>
      <w:r w:rsidRPr="00164734">
        <w:rPr>
          <w:spacing w:val="-2"/>
        </w:rPr>
        <w:t>ampliora, quae destinabuntur, munera? Hactenus de Vindobonensi negotio, quo</w:t>
      </w:r>
      <w:r w:rsidR="00E6018F" w:rsidRPr="00164734">
        <w:rPr>
          <w:spacing w:val="-2"/>
        </w:rPr>
        <w:t>d</w:t>
      </w:r>
      <w:r w:rsidRPr="00164734">
        <w:rPr>
          <w:spacing w:val="-1"/>
        </w:rPr>
        <w:t xml:space="preserve"> </w:t>
      </w:r>
      <w:r w:rsidRPr="00164734">
        <w:t>tu</w:t>
      </w:r>
      <w:r w:rsidR="00E6018F" w:rsidRPr="00164734">
        <w:t>,</w:t>
      </w:r>
      <w:r w:rsidRPr="00164734">
        <w:t xml:space="preserve"> ut</w:t>
      </w:r>
      <w:r w:rsidR="00993A87" w:rsidRPr="00164734">
        <w:t>i</w:t>
      </w:r>
      <w:r w:rsidRPr="00164734">
        <w:t xml:space="preserve"> spero</w:t>
      </w:r>
      <w:r w:rsidR="00E6018F" w:rsidRPr="00164734">
        <w:t>,</w:t>
      </w:r>
      <w:r w:rsidRPr="00164734">
        <w:t xml:space="preserve"> nulli mortalium communicabis</w:t>
      </w:r>
      <w:r w:rsidR="00E6018F" w:rsidRPr="00164734">
        <w:t>.</w:t>
      </w:r>
      <w:r w:rsidRPr="00164734">
        <w:t xml:space="preserve"> </w:t>
      </w:r>
      <w:r w:rsidR="00D653DB" w:rsidRPr="00164734">
        <w:rPr>
          <w:i/>
          <w:spacing w:val="16"/>
        </w:rPr>
        <w:t>&lt;</w:t>
      </w:r>
      <w:r w:rsidR="00D653DB" w:rsidRPr="00164734">
        <w:rPr>
          <w:i/>
          <w:spacing w:val="6"/>
        </w:rPr>
        <w:t>3</w:t>
      </w:r>
      <w:r w:rsidR="00D653DB" w:rsidRPr="00164734">
        <w:rPr>
          <w:i/>
        </w:rPr>
        <w:t>&gt;</w:t>
      </w:r>
      <w:r w:rsidR="00D653DB" w:rsidRPr="00164734">
        <w:t xml:space="preserve"> </w:t>
      </w:r>
      <w:r w:rsidR="00E6018F" w:rsidRPr="00164734">
        <w:t>U</w:t>
      </w:r>
      <w:r w:rsidRPr="00164734">
        <w:t>nicum fructum cepi ex illo</w:t>
      </w:r>
      <w:r w:rsidR="00E6018F" w:rsidRPr="00164734">
        <w:softHyphen/>
      </w:r>
      <w:r w:rsidRPr="00164734">
        <w:rPr>
          <w:spacing w:val="-2"/>
        </w:rPr>
        <w:t>rum, qui Vindobona</w:t>
      </w:r>
      <w:r w:rsidR="00E6018F" w:rsidRPr="00164734">
        <w:rPr>
          <w:spacing w:val="-2"/>
        </w:rPr>
        <w:t>e</w:t>
      </w:r>
      <w:r w:rsidRPr="00164734">
        <w:rPr>
          <w:spacing w:val="-2"/>
        </w:rPr>
        <w:t xml:space="preserve"> res meas curabant</w:t>
      </w:r>
      <w:r w:rsidR="00E6018F" w:rsidRPr="00164734">
        <w:rPr>
          <w:spacing w:val="-2"/>
        </w:rPr>
        <w:t>,</w:t>
      </w:r>
      <w:r w:rsidRPr="00164734">
        <w:rPr>
          <w:spacing w:val="-2"/>
        </w:rPr>
        <w:t xml:space="preserve"> procrastinatio</w:t>
      </w:r>
      <w:r w:rsidR="00E6018F" w:rsidRPr="00164734">
        <w:rPr>
          <w:spacing w:val="-2"/>
        </w:rPr>
        <w:t>ne</w:t>
      </w:r>
      <w:r w:rsidRPr="00164734">
        <w:rPr>
          <w:spacing w:val="-2"/>
        </w:rPr>
        <w:t>, ut suavissimo Widowii</w:t>
      </w:r>
      <w:r w:rsidRPr="00164734">
        <w:t xml:space="preserve"> </w:t>
      </w:r>
      <w:r w:rsidRPr="00164734">
        <w:rPr>
          <w:spacing w:val="-2"/>
        </w:rPr>
        <w:t>consortio amplexibusque diutius fruerer</w:t>
      </w:r>
      <w:r w:rsidR="00E6018F" w:rsidRPr="00164734">
        <w:rPr>
          <w:spacing w:val="-2"/>
        </w:rPr>
        <w:t>,</w:t>
      </w:r>
      <w:r w:rsidRPr="00164734">
        <w:rPr>
          <w:spacing w:val="-2"/>
        </w:rPr>
        <w:t xml:space="preserve"> a quo me nunc divelli sane quam iniquis</w:t>
      </w:r>
      <w:r w:rsidR="00E6018F" w:rsidRPr="00164734">
        <w:rPr>
          <w:spacing w:val="-2"/>
        </w:rPr>
        <w:softHyphen/>
      </w:r>
      <w:r w:rsidRPr="00164734">
        <w:rPr>
          <w:spacing w:val="-3"/>
        </w:rPr>
        <w:t>sime fero. Proficiscetur is cras in Danorum castra, et ego ante ipsius reditum adhuc</w:t>
      </w:r>
      <w:r w:rsidRPr="00164734">
        <w:t xml:space="preserve"> Saxoniam secunda vice salutabo, Argentinam mox profecturus. Quamobrem ro</w:t>
      </w:r>
      <w:r w:rsidR="00E6018F" w:rsidRPr="00164734">
        <w:softHyphen/>
      </w:r>
      <w:r w:rsidRPr="00164734">
        <w:t xml:space="preserve">gandus es, vir amicissime, ut literas, quas mihi in posterum destinabis, inscribas </w:t>
      </w:r>
      <w:r w:rsidRPr="00164734">
        <w:rPr>
          <w:spacing w:val="-3"/>
        </w:rPr>
        <w:t>domino Bartels mercatori</w:t>
      </w:r>
      <w:r w:rsidR="00E6018F" w:rsidRPr="00164734">
        <w:rPr>
          <w:spacing w:val="-3"/>
        </w:rPr>
        <w:t xml:space="preserve"> cambiali,</w:t>
      </w:r>
      <w:r w:rsidRPr="00164734">
        <w:rPr>
          <w:spacing w:val="-3"/>
        </w:rPr>
        <w:t xml:space="preserve"> qui Francofurti ad Moenum deg</w:t>
      </w:r>
      <w:r w:rsidR="00E6018F" w:rsidRPr="00164734">
        <w:rPr>
          <w:spacing w:val="-3"/>
        </w:rPr>
        <w:t>i</w:t>
      </w:r>
      <w:r w:rsidRPr="00164734">
        <w:rPr>
          <w:spacing w:val="-3"/>
        </w:rPr>
        <w:t xml:space="preserve">t. </w:t>
      </w:r>
      <w:r w:rsidRPr="00164734">
        <w:rPr>
          <w:i/>
          <w:spacing w:val="10"/>
        </w:rPr>
        <w:t>&lt;4</w:t>
      </w:r>
      <w:r w:rsidRPr="00164734">
        <w:rPr>
          <w:i/>
        </w:rPr>
        <w:t>&gt;</w:t>
      </w:r>
      <w:r w:rsidRPr="00164734">
        <w:t xml:space="preserve"> </w:t>
      </w:r>
      <w:r w:rsidRPr="00164734">
        <w:rPr>
          <w:spacing w:val="-3"/>
        </w:rPr>
        <w:t xml:space="preserve">Parens </w:t>
      </w:r>
      <w:r w:rsidRPr="00164734">
        <w:rPr>
          <w:spacing w:val="-1"/>
        </w:rPr>
        <w:t>nuper mihi significavit accepisse se fasciculum librorum, quem iubente Massueto</w:t>
      </w:r>
      <w:r w:rsidRPr="00164734">
        <w:t xml:space="preserve"> </w:t>
      </w:r>
      <w:r w:rsidRPr="00164734">
        <w:rPr>
          <w:spacing w:val="-3"/>
        </w:rPr>
        <w:t>ad te Mellicium miserit</w:t>
      </w:r>
      <w:r w:rsidR="00AA0593" w:rsidRPr="00164734">
        <w:rPr>
          <w:spacing w:val="-3"/>
        </w:rPr>
        <w:t>;</w:t>
      </w:r>
      <w:r w:rsidRPr="00164734">
        <w:rPr>
          <w:spacing w:val="-3"/>
        </w:rPr>
        <w:t xml:space="preserve"> </w:t>
      </w:r>
      <w:r w:rsidR="00AA0593" w:rsidRPr="00164734">
        <w:rPr>
          <w:spacing w:val="-3"/>
        </w:rPr>
        <w:t>i</w:t>
      </w:r>
      <w:r w:rsidRPr="00164734">
        <w:rPr>
          <w:spacing w:val="-3"/>
        </w:rPr>
        <w:t>lli inesse exemplar catalogi Bibliothecae Coislinianae dono</w:t>
      </w:r>
      <w:r w:rsidRPr="00164734">
        <w:t xml:space="preserve"> </w:t>
      </w:r>
      <w:r w:rsidRPr="00164734">
        <w:rPr>
          <w:spacing w:val="-3"/>
        </w:rPr>
        <w:t>destinatum perillustri Gentilotto a summo viro auctore eiusdem</w:t>
      </w:r>
      <w:r w:rsidR="006900ED" w:rsidRPr="00164734">
        <w:rPr>
          <w:spacing w:val="-3"/>
        </w:rPr>
        <w:t>.</w:t>
      </w:r>
      <w:r w:rsidRPr="00164734">
        <w:rPr>
          <w:spacing w:val="-3"/>
        </w:rPr>
        <w:t xml:space="preserve"> </w:t>
      </w:r>
      <w:r w:rsidR="006900ED" w:rsidRPr="00164734">
        <w:rPr>
          <w:spacing w:val="-3"/>
        </w:rPr>
        <w:t>N</w:t>
      </w:r>
      <w:r w:rsidRPr="00164734">
        <w:rPr>
          <w:spacing w:val="-3"/>
        </w:rPr>
        <w:t>um traditus iam</w:t>
      </w:r>
      <w:r w:rsidRPr="00164734">
        <w:t xml:space="preserve"> </w:t>
      </w:r>
      <w:r w:rsidRPr="00164734">
        <w:rPr>
          <w:spacing w:val="-1"/>
        </w:rPr>
        <w:t xml:space="preserve">tibi fasciculus iste? </w:t>
      </w:r>
      <w:r w:rsidR="006900ED" w:rsidRPr="00164734">
        <w:rPr>
          <w:spacing w:val="-1"/>
        </w:rPr>
        <w:t>c</w:t>
      </w:r>
      <w:r w:rsidRPr="00164734">
        <w:rPr>
          <w:spacing w:val="-1"/>
        </w:rPr>
        <w:t xml:space="preserve">upio mox a te edoceri. </w:t>
      </w:r>
      <w:r w:rsidRPr="00164734">
        <w:rPr>
          <w:i/>
          <w:spacing w:val="16"/>
        </w:rPr>
        <w:t>&lt;</w:t>
      </w:r>
      <w:r w:rsidRPr="00164734">
        <w:rPr>
          <w:i/>
          <w:spacing w:val="6"/>
        </w:rPr>
        <w:t>5</w:t>
      </w:r>
      <w:r w:rsidRPr="00164734">
        <w:rPr>
          <w:i/>
        </w:rPr>
        <w:t>&gt;</w:t>
      </w:r>
      <w:r w:rsidRPr="00164734">
        <w:rPr>
          <w:spacing w:val="-1"/>
        </w:rPr>
        <w:t xml:space="preserve"> Inter codices manuscriptos, quos ultimo loco memorasti, prae caeteris insignis et magnae utilitatis mihi videtur esse</w:t>
      </w:r>
      <w:r w:rsidRPr="00164734">
        <w:t xml:space="preserve"> </w:t>
      </w:r>
      <w:r w:rsidRPr="00164734">
        <w:rPr>
          <w:spacing w:val="-4"/>
        </w:rPr>
        <w:t>ille,</w:t>
      </w:r>
      <w:r w:rsidRPr="00164734">
        <w:rPr>
          <w:spacing w:val="-5"/>
        </w:rPr>
        <w:t xml:space="preserve"> </w:t>
      </w:r>
      <w:r w:rsidRPr="00164734">
        <w:rPr>
          <w:spacing w:val="-4"/>
        </w:rPr>
        <w:t>q</w:t>
      </w:r>
      <w:r w:rsidR="00D653DB" w:rsidRPr="00164734">
        <w:rPr>
          <w:spacing w:val="-4"/>
        </w:rPr>
        <w:t>ui</w:t>
      </w:r>
      <w:r w:rsidR="00D653DB" w:rsidRPr="00164734">
        <w:rPr>
          <w:spacing w:val="-5"/>
        </w:rPr>
        <w:t xml:space="preserve"> </w:t>
      </w:r>
      <w:r w:rsidR="00D653DB" w:rsidRPr="00164734">
        <w:rPr>
          <w:spacing w:val="-4"/>
        </w:rPr>
        <w:t>privilegia</w:t>
      </w:r>
      <w:r w:rsidR="00D653DB" w:rsidRPr="00164734">
        <w:rPr>
          <w:spacing w:val="-5"/>
        </w:rPr>
        <w:t xml:space="preserve"> </w:t>
      </w:r>
      <w:r w:rsidR="00D653DB" w:rsidRPr="00164734">
        <w:rPr>
          <w:spacing w:val="-4"/>
        </w:rPr>
        <w:t>et</w:t>
      </w:r>
      <w:r w:rsidR="00D653DB" w:rsidRPr="00164734">
        <w:rPr>
          <w:spacing w:val="-5"/>
        </w:rPr>
        <w:t xml:space="preserve"> </w:t>
      </w:r>
      <w:r w:rsidR="00D653DB" w:rsidRPr="00164734">
        <w:rPr>
          <w:spacing w:val="-4"/>
        </w:rPr>
        <w:t>donationes</w:t>
      </w:r>
      <w:r w:rsidR="00D653DB" w:rsidRPr="00164734">
        <w:rPr>
          <w:spacing w:val="-5"/>
        </w:rPr>
        <w:t xml:space="preserve"> </w:t>
      </w:r>
      <w:r w:rsidR="00D653DB" w:rsidRPr="00164734">
        <w:rPr>
          <w:spacing w:val="-4"/>
        </w:rPr>
        <w:t>ab</w:t>
      </w:r>
      <w:r w:rsidR="00D653DB" w:rsidRPr="00164734">
        <w:rPr>
          <w:spacing w:val="-5"/>
        </w:rPr>
        <w:t xml:space="preserve"> </w:t>
      </w:r>
      <w:r w:rsidR="00D653DB" w:rsidRPr="00164734">
        <w:rPr>
          <w:spacing w:val="-4"/>
        </w:rPr>
        <w:t>i</w:t>
      </w:r>
      <w:r w:rsidRPr="00164734">
        <w:rPr>
          <w:spacing w:val="-4"/>
        </w:rPr>
        <w:t>mperatoribus</w:t>
      </w:r>
      <w:r w:rsidRPr="00164734">
        <w:rPr>
          <w:spacing w:val="-5"/>
        </w:rPr>
        <w:t xml:space="preserve"> </w:t>
      </w:r>
      <w:r w:rsidRPr="00164734">
        <w:rPr>
          <w:spacing w:val="-4"/>
        </w:rPr>
        <w:t>ecclesiae</w:t>
      </w:r>
      <w:r w:rsidRPr="00164734">
        <w:rPr>
          <w:spacing w:val="-5"/>
        </w:rPr>
        <w:t xml:space="preserve"> </w:t>
      </w:r>
      <w:r w:rsidRPr="00164734">
        <w:rPr>
          <w:spacing w:val="-4"/>
        </w:rPr>
        <w:t>S.</w:t>
      </w:r>
      <w:r w:rsidRPr="00164734">
        <w:rPr>
          <w:spacing w:val="-5"/>
        </w:rPr>
        <w:t xml:space="preserve"> </w:t>
      </w:r>
      <w:r w:rsidRPr="00164734">
        <w:rPr>
          <w:spacing w:val="-4"/>
        </w:rPr>
        <w:t>Stephani</w:t>
      </w:r>
      <w:r w:rsidRPr="00164734">
        <w:rPr>
          <w:spacing w:val="-5"/>
        </w:rPr>
        <w:t xml:space="preserve"> </w:t>
      </w:r>
      <w:r w:rsidRPr="00164734">
        <w:rPr>
          <w:spacing w:val="-4"/>
        </w:rPr>
        <w:t>Vindobonensi</w:t>
      </w:r>
      <w:r w:rsidRPr="00164734">
        <w:t xml:space="preserve"> </w:t>
      </w:r>
      <w:r w:rsidRPr="00164734">
        <w:rPr>
          <w:spacing w:val="-3"/>
        </w:rPr>
        <w:t>factas continet. D</w:t>
      </w:r>
      <w:r w:rsidR="00F27606" w:rsidRPr="00164734">
        <w:rPr>
          <w:spacing w:val="-3"/>
        </w:rPr>
        <w:t>e authore Historiae Friderici I</w:t>
      </w:r>
      <w:r w:rsidRPr="00164734">
        <w:rPr>
          <w:spacing w:val="-3"/>
        </w:rPr>
        <w:t>. curabo</w:t>
      </w:r>
      <w:r w:rsidR="00F27606" w:rsidRPr="00164734">
        <w:rPr>
          <w:spacing w:val="-3"/>
        </w:rPr>
        <w:t>,</w:t>
      </w:r>
      <w:r w:rsidRPr="00164734">
        <w:rPr>
          <w:spacing w:val="-3"/>
        </w:rPr>
        <w:t xml:space="preserve"> ut certi qu</w:t>
      </w:r>
      <w:r w:rsidR="00F27606" w:rsidRPr="00164734">
        <w:rPr>
          <w:spacing w:val="-3"/>
        </w:rPr>
        <w:t>i</w:t>
      </w:r>
      <w:r w:rsidRPr="00164734">
        <w:rPr>
          <w:spacing w:val="-3"/>
        </w:rPr>
        <w:t>d ad te perscri</w:t>
      </w:r>
      <w:r w:rsidR="00F27606" w:rsidRPr="00164734">
        <w:rPr>
          <w:spacing w:val="-3"/>
        </w:rPr>
        <w:softHyphen/>
      </w:r>
      <w:r w:rsidRPr="00164734">
        <w:rPr>
          <w:spacing w:val="-1"/>
        </w:rPr>
        <w:t>bere liceat, quantum scilicet natura rei certitudinem patitur. Widowius plurim</w:t>
      </w:r>
      <w:r w:rsidR="00F27606" w:rsidRPr="00164734">
        <w:rPr>
          <w:spacing w:val="-1"/>
        </w:rPr>
        <w:t>a</w:t>
      </w:r>
      <w:r w:rsidRPr="00164734">
        <w:rPr>
          <w:spacing w:val="-1"/>
        </w:rPr>
        <w:t>m</w:t>
      </w:r>
      <w:r w:rsidRPr="00164734">
        <w:t xml:space="preserve"> tibi et ego officiosissimam fratri tuo salutem adscribo. Vale</w:t>
      </w:r>
      <w:r w:rsidR="00F27606" w:rsidRPr="00164734">
        <w:t>,</w:t>
      </w:r>
      <w:r w:rsidRPr="00164734">
        <w:t xml:space="preserve"> amicissimum caput</w:t>
      </w:r>
      <w:r w:rsidR="00F27606" w:rsidRPr="00164734">
        <w:t>,</w:t>
      </w:r>
      <w:r w:rsidRPr="00164734">
        <w:t xml:space="preserve"> et </w:t>
      </w:r>
      <w:r w:rsidR="00F27606" w:rsidRPr="00164734">
        <w:t>me amare perge.</w:t>
      </w:r>
    </w:p>
    <w:p w:rsidR="00D13D97" w:rsidRPr="00164734" w:rsidRDefault="00D13D97" w:rsidP="004B7B1C">
      <w:pPr>
        <w:pStyle w:val="EditionEditionstext"/>
        <w:spacing w:after="180"/>
      </w:pPr>
      <w:r w:rsidRPr="00164734">
        <w:t>Scrib</w:t>
      </w:r>
      <w:r w:rsidR="00F27606" w:rsidRPr="00164734">
        <w:t>ebam</w:t>
      </w:r>
      <w:r w:rsidRPr="00164734">
        <w:t xml:space="preserve"> perquam festinanter Hamburgi VII. Idus Augusti MDCCXV.</w:t>
      </w:r>
    </w:p>
    <w:p w:rsidR="00D13D97" w:rsidRPr="00164734" w:rsidRDefault="00E60721" w:rsidP="00A43061">
      <w:pPr>
        <w:pStyle w:val="EditionKommentar"/>
      </w:pPr>
      <w:r w:rsidRPr="00164734">
        <w:rPr>
          <w:i w:val="0"/>
          <w:spacing w:val="33"/>
          <w:szCs w:val="22"/>
        </w:rPr>
        <w:t>&lt;1&gt; conquirendis ... membranis:</w:t>
      </w:r>
      <w:r w:rsidRPr="00164734">
        <w:rPr>
          <w:i w:val="0"/>
          <w:spacing w:val="30"/>
          <w:szCs w:val="22"/>
        </w:rPr>
        <w:t xml:space="preserve"> </w:t>
      </w:r>
      <w:r w:rsidRPr="00164734">
        <w:rPr>
          <w:szCs w:val="22"/>
        </w:rPr>
        <w:t>Gemeint sind sicherlich Resultate der Bibliotheksreise BPs und HPs im Mai 1715; vgl. 406.</w:t>
      </w:r>
      <w:r w:rsidRPr="00164734">
        <w:rPr>
          <w:i w:val="0"/>
          <w:spacing w:val="35"/>
          <w:szCs w:val="22"/>
        </w:rPr>
        <w:t xml:space="preserve"> </w:t>
      </w:r>
      <w:r w:rsidR="00D13D97" w:rsidRPr="00164734">
        <w:rPr>
          <w:i w:val="0"/>
          <w:spacing w:val="35"/>
          <w:szCs w:val="22"/>
        </w:rPr>
        <w:t>&lt;2&gt; Vindobonam ...</w:t>
      </w:r>
      <w:r w:rsidR="00D13D97" w:rsidRPr="00164734">
        <w:rPr>
          <w:i w:val="0"/>
          <w:spacing w:val="30"/>
          <w:szCs w:val="22"/>
        </w:rPr>
        <w:t xml:space="preserve"> redeam:</w:t>
      </w:r>
      <w:r w:rsidR="00D13D97" w:rsidRPr="00164734">
        <w:rPr>
          <w:i w:val="0"/>
          <w:spacing w:val="30"/>
        </w:rPr>
        <w:t xml:space="preserve"> </w:t>
      </w:r>
      <w:r w:rsidR="00D13D97" w:rsidRPr="00164734">
        <w:rPr>
          <w:spacing w:val="-4"/>
        </w:rPr>
        <w:t>Vgl. 3</w:t>
      </w:r>
      <w:r w:rsidRPr="00164734">
        <w:rPr>
          <w:spacing w:val="-4"/>
        </w:rPr>
        <w:t xml:space="preserve">65 &lt;3&gt;, </w:t>
      </w:r>
      <w:r w:rsidR="00ED2E82" w:rsidRPr="00164734">
        <w:rPr>
          <w:spacing w:val="-4"/>
        </w:rPr>
        <w:t>393 &lt;3&gt;, 396 &lt;4&gt;, 406 &lt;4&gt;</w:t>
      </w:r>
      <w:r w:rsidR="00D13D97" w:rsidRPr="00164734">
        <w:rPr>
          <w:spacing w:val="-4"/>
        </w:rPr>
        <w:t>.</w:t>
      </w:r>
      <w:r w:rsidR="00D13D97" w:rsidRPr="00164734">
        <w:rPr>
          <w:i w:val="0"/>
          <w:spacing w:val="30"/>
        </w:rPr>
        <w:t xml:space="preserve"> </w:t>
      </w:r>
      <w:r w:rsidR="00D13D97" w:rsidRPr="00164734">
        <w:rPr>
          <w:i w:val="0"/>
          <w:spacing w:val="30"/>
          <w:szCs w:val="22"/>
        </w:rPr>
        <w:t>Lutheranis</w:t>
      </w:r>
      <w:r w:rsidR="00F27606" w:rsidRPr="00164734">
        <w:rPr>
          <w:i w:val="0"/>
          <w:spacing w:val="30"/>
          <w:szCs w:val="22"/>
        </w:rPr>
        <w:t xml:space="preserve"> parti</w:t>
      </w:r>
      <w:r w:rsidR="00D13D97" w:rsidRPr="00164734">
        <w:rPr>
          <w:i w:val="0"/>
          <w:spacing w:val="30"/>
          <w:szCs w:val="22"/>
        </w:rPr>
        <w:t>bus</w:t>
      </w:r>
      <w:r w:rsidR="00F27606" w:rsidRPr="00164734">
        <w:rPr>
          <w:i w:val="0"/>
          <w:spacing w:val="30"/>
          <w:szCs w:val="22"/>
        </w:rPr>
        <w:t xml:space="preserve"> arctius me addictum: </w:t>
      </w:r>
      <w:r w:rsidR="00E300CD" w:rsidRPr="00164734">
        <w:rPr>
          <w:spacing w:val="-4"/>
        </w:rPr>
        <w:t xml:space="preserve">Massuet hielt eine Konversion CBs bereits um diese Zeit </w:t>
      </w:r>
      <w:r w:rsidR="00E300CD" w:rsidRPr="00164734">
        <w:rPr>
          <w:spacing w:val="-3"/>
        </w:rPr>
        <w:t xml:space="preserve">für möglich, vgl. 384 &lt;1&gt;. Auch in der Korrespondenz CBs mit Montfaucon wird </w:t>
      </w:r>
      <w:r w:rsidR="00A43061" w:rsidRPr="00164734">
        <w:rPr>
          <w:spacing w:val="-3"/>
        </w:rPr>
        <w:t>etwa</w:t>
      </w:r>
      <w:r w:rsidR="00E300CD" w:rsidRPr="00164734">
        <w:rPr>
          <w:spacing w:val="-4"/>
        </w:rPr>
        <w:t xml:space="preserve"> </w:t>
      </w:r>
      <w:r w:rsidR="00A43061" w:rsidRPr="00164734">
        <w:rPr>
          <w:spacing w:val="-1"/>
        </w:rPr>
        <w:t xml:space="preserve">die </w:t>
      </w:r>
      <w:r w:rsidR="00121E61" w:rsidRPr="00164734">
        <w:rPr>
          <w:spacing w:val="-1"/>
        </w:rPr>
        <w:t xml:space="preserve">Frage </w:t>
      </w:r>
      <w:r w:rsidR="00A43061" w:rsidRPr="00164734">
        <w:rPr>
          <w:spacing w:val="-1"/>
        </w:rPr>
        <w:t>von Ähnlichkeiten jansenistischer mit evangelischen Positionen</w:t>
      </w:r>
      <w:r w:rsidR="00121E61" w:rsidRPr="00164734">
        <w:rPr>
          <w:spacing w:val="-1"/>
        </w:rPr>
        <w:t xml:space="preserve"> </w:t>
      </w:r>
      <w:r w:rsidR="00E300CD" w:rsidRPr="00164734">
        <w:rPr>
          <w:spacing w:val="-1"/>
        </w:rPr>
        <w:t>thematisiert;</w:t>
      </w:r>
      <w:r w:rsidR="00E300CD" w:rsidRPr="00164734">
        <w:rPr>
          <w:spacing w:val="-4"/>
        </w:rPr>
        <w:t xml:space="preserve"> vgl. </w:t>
      </w:r>
      <w:r w:rsidR="00D13D97" w:rsidRPr="00164734">
        <w:rPr>
          <w:spacing w:val="-4"/>
        </w:rPr>
        <w:t>Einleitung,</w:t>
      </w:r>
      <w:r w:rsidR="00E300CD" w:rsidRPr="00164734">
        <w:rPr>
          <w:spacing w:val="-4"/>
        </w:rPr>
        <w:t xml:space="preserve"> Abschnitt I.4,</w:t>
      </w:r>
      <w:r w:rsidR="00D13D97" w:rsidRPr="00164734">
        <w:rPr>
          <w:spacing w:val="-4"/>
        </w:rPr>
        <w:t xml:space="preserve"> Anm. </w:t>
      </w:r>
      <w:r w:rsidR="00E300CD" w:rsidRPr="00164734">
        <w:rPr>
          <w:spacing w:val="-4"/>
        </w:rPr>
        <w:t>5</w:t>
      </w:r>
      <w:r w:rsidR="00D13D97" w:rsidRPr="00164734">
        <w:rPr>
          <w:spacing w:val="-4"/>
        </w:rPr>
        <w:t>4.</w:t>
      </w:r>
      <w:r w:rsidR="00D13D97" w:rsidRPr="00164734">
        <w:rPr>
          <w:i w:val="0"/>
          <w:spacing w:val="28"/>
        </w:rPr>
        <w:t xml:space="preserve"> </w:t>
      </w:r>
      <w:r w:rsidR="00121E61" w:rsidRPr="00164734">
        <w:rPr>
          <w:bCs/>
          <w:i w:val="0"/>
          <w:spacing w:val="28"/>
        </w:rPr>
        <w:t>&lt;4&gt; fasci</w:t>
      </w:r>
      <w:r w:rsidR="00D13D97" w:rsidRPr="00164734">
        <w:rPr>
          <w:bCs/>
          <w:i w:val="0"/>
          <w:spacing w:val="28"/>
        </w:rPr>
        <w:t>culum librorum:</w:t>
      </w:r>
      <w:r w:rsidR="00D13D97" w:rsidRPr="00164734">
        <w:rPr>
          <w:i w:val="0"/>
          <w:spacing w:val="30"/>
        </w:rPr>
        <w:t xml:space="preserve"> </w:t>
      </w:r>
      <w:r w:rsidR="00D13D97" w:rsidRPr="00164734">
        <w:rPr>
          <w:spacing w:val="-4"/>
        </w:rPr>
        <w:t xml:space="preserve">Vgl. </w:t>
      </w:r>
      <w:r w:rsidR="00A43061" w:rsidRPr="00164734">
        <w:rPr>
          <w:spacing w:val="-4"/>
        </w:rPr>
        <w:t>413,</w:t>
      </w:r>
      <w:r w:rsidR="00A43061" w:rsidRPr="00164734">
        <w:t xml:space="preserve"> </w:t>
      </w:r>
      <w:r w:rsidR="00D13D97" w:rsidRPr="005966C2">
        <w:rPr>
          <w:spacing w:val="-3"/>
        </w:rPr>
        <w:t>4</w:t>
      </w:r>
      <w:r w:rsidR="00A43061" w:rsidRPr="005966C2">
        <w:rPr>
          <w:spacing w:val="-3"/>
        </w:rPr>
        <w:t>34</w:t>
      </w:r>
      <w:r w:rsidR="00D13D97" w:rsidRPr="005966C2">
        <w:rPr>
          <w:spacing w:val="-3"/>
        </w:rPr>
        <w:t>.</w:t>
      </w:r>
      <w:r w:rsidR="00D13D97" w:rsidRPr="00164734">
        <w:rPr>
          <w:i w:val="0"/>
          <w:spacing w:val="29"/>
        </w:rPr>
        <w:t xml:space="preserve"> &lt;5&gt; privilegia ... </w:t>
      </w:r>
      <w:r w:rsidR="00D13D97" w:rsidRPr="005966C2">
        <w:rPr>
          <w:i w:val="0"/>
        </w:rPr>
        <w:t>S</w:t>
      </w:r>
      <w:r w:rsidR="00D13D97" w:rsidRPr="00164734">
        <w:rPr>
          <w:i w:val="0"/>
          <w:spacing w:val="29"/>
        </w:rPr>
        <w:t>. Stephani:</w:t>
      </w:r>
      <w:r w:rsidR="00D13D97" w:rsidRPr="00164734">
        <w:rPr>
          <w:i w:val="0"/>
          <w:spacing w:val="30"/>
        </w:rPr>
        <w:t xml:space="preserve"> </w:t>
      </w:r>
      <w:r w:rsidR="00D13D97" w:rsidRPr="005966C2">
        <w:rPr>
          <w:spacing w:val="-3"/>
        </w:rPr>
        <w:t xml:space="preserve">Zweifellos handelte es sich um eine </w:t>
      </w:r>
      <w:r w:rsidR="00A43061" w:rsidRPr="005966C2">
        <w:rPr>
          <w:spacing w:val="-3"/>
        </w:rPr>
        <w:t>der</w:t>
      </w:r>
      <w:r w:rsidR="00A43061" w:rsidRPr="00164734">
        <w:rPr>
          <w:spacing w:val="-4"/>
        </w:rPr>
        <w:t xml:space="preserve"> </w:t>
      </w:r>
      <w:r w:rsidR="00D13D97" w:rsidRPr="00164734">
        <w:rPr>
          <w:spacing w:val="-1"/>
        </w:rPr>
        <w:t>Handschrift</w:t>
      </w:r>
      <w:r w:rsidR="00A43061" w:rsidRPr="00164734">
        <w:rPr>
          <w:spacing w:val="-1"/>
        </w:rPr>
        <w:t>en</w:t>
      </w:r>
      <w:r w:rsidR="00D13D97" w:rsidRPr="00164734">
        <w:rPr>
          <w:spacing w:val="-1"/>
        </w:rPr>
        <w:t xml:space="preserve">, die BP auf seiner </w:t>
      </w:r>
      <w:r w:rsidR="00A43061" w:rsidRPr="00164734">
        <w:rPr>
          <w:spacing w:val="-1"/>
        </w:rPr>
        <w:t xml:space="preserve">bereits eingangs erwähnten </w:t>
      </w:r>
      <w:r w:rsidR="00D13D97" w:rsidRPr="00164734">
        <w:rPr>
          <w:spacing w:val="-1"/>
        </w:rPr>
        <w:t>Bibliotheksreise entdeckt</w:t>
      </w:r>
      <w:r w:rsidR="00D13D97" w:rsidRPr="00164734">
        <w:t xml:space="preserve"> </w:t>
      </w:r>
      <w:r w:rsidR="00A43061" w:rsidRPr="00164734">
        <w:t xml:space="preserve">und von denen er CB berichtet </w:t>
      </w:r>
      <w:r w:rsidR="00D13D97" w:rsidRPr="00164734">
        <w:t xml:space="preserve">hatte; anhand der Angabe </w:t>
      </w:r>
      <w:r w:rsidR="00A43061" w:rsidRPr="00164734">
        <w:t xml:space="preserve">CBs </w:t>
      </w:r>
      <w:r w:rsidR="00D13D97" w:rsidRPr="00164734">
        <w:t xml:space="preserve">ist sie jedoch nicht zu </w:t>
      </w:r>
      <w:r w:rsidR="00D13D97" w:rsidRPr="00164734">
        <w:rPr>
          <w:spacing w:val="-4"/>
        </w:rPr>
        <w:t xml:space="preserve">identifizieren. </w:t>
      </w:r>
      <w:r w:rsidR="00A43061" w:rsidRPr="00164734">
        <w:rPr>
          <w:spacing w:val="-4"/>
        </w:rPr>
        <w:t>In</w:t>
      </w:r>
      <w:r w:rsidR="00D13D97" w:rsidRPr="00164734">
        <w:rPr>
          <w:spacing w:val="-4"/>
        </w:rPr>
        <w:t xml:space="preserve"> den </w:t>
      </w:r>
      <w:r w:rsidR="00A43061" w:rsidRPr="00164734">
        <w:rPr>
          <w:spacing w:val="-4"/>
        </w:rPr>
        <w:t xml:space="preserve">von BP bald darauf </w:t>
      </w:r>
      <w:r w:rsidR="00D13D97" w:rsidRPr="00164734">
        <w:rPr>
          <w:spacing w:val="-4"/>
        </w:rPr>
        <w:t xml:space="preserve">veröffentlichten </w:t>
      </w:r>
      <w:r w:rsidR="00A43061" w:rsidRPr="00164734">
        <w:rPr>
          <w:spacing w:val="-4"/>
        </w:rPr>
        <w:t>Handschriftenlisten</w:t>
      </w:r>
      <w:r w:rsidR="00D13D97" w:rsidRPr="00164734">
        <w:rPr>
          <w:spacing w:val="-4"/>
        </w:rPr>
        <w:t xml:space="preserve"> wird eine</w:t>
      </w:r>
      <w:r w:rsidR="00D13D97" w:rsidRPr="00164734">
        <w:t xml:space="preserve"> </w:t>
      </w:r>
      <w:r w:rsidR="00D13D97" w:rsidRPr="00164734">
        <w:rPr>
          <w:spacing w:val="-2"/>
        </w:rPr>
        <w:t xml:space="preserve">Sammlung der Privilegien der Stadt Wien in der Bibliothek </w:t>
      </w:r>
      <w:r w:rsidR="00A43061" w:rsidRPr="00164734">
        <w:rPr>
          <w:spacing w:val="-2"/>
        </w:rPr>
        <w:t>des Stiftes</w:t>
      </w:r>
      <w:r w:rsidR="00D13D97" w:rsidRPr="00164734">
        <w:rPr>
          <w:spacing w:val="-2"/>
        </w:rPr>
        <w:t xml:space="preserve"> Dürnstein (Pez,</w:t>
      </w:r>
      <w:r w:rsidR="00D13D97" w:rsidRPr="00164734">
        <w:t xml:space="preserve"> </w:t>
      </w:r>
      <w:r w:rsidR="00D13D97" w:rsidRPr="00164734">
        <w:rPr>
          <w:spacing w:val="-2"/>
        </w:rPr>
        <w:t>Nachricht 178)</w:t>
      </w:r>
      <w:r w:rsidR="00A43061" w:rsidRPr="00164734">
        <w:rPr>
          <w:spacing w:val="-2"/>
        </w:rPr>
        <w:t xml:space="preserve"> erwähnt, weiters</w:t>
      </w:r>
      <w:r w:rsidR="00D13D97" w:rsidRPr="00164734">
        <w:rPr>
          <w:spacing w:val="-2"/>
        </w:rPr>
        <w:t xml:space="preserve"> eine für die Wiener Universität i</w:t>
      </w:r>
      <w:r w:rsidR="00A43061" w:rsidRPr="00164734">
        <w:rPr>
          <w:spacing w:val="-2"/>
        </w:rPr>
        <w:t>n der Bibliothek des</w:t>
      </w:r>
      <w:r w:rsidR="00A43061" w:rsidRPr="00164734">
        <w:t xml:space="preserve"> </w:t>
      </w:r>
      <w:r w:rsidR="00A43061" w:rsidRPr="00164734">
        <w:rPr>
          <w:spacing w:val="-2"/>
        </w:rPr>
        <w:t>Wiener</w:t>
      </w:r>
      <w:r w:rsidR="00D13D97" w:rsidRPr="00164734">
        <w:rPr>
          <w:spacing w:val="-2"/>
        </w:rPr>
        <w:t xml:space="preserve"> Schottenkloster</w:t>
      </w:r>
      <w:r w:rsidR="00A43061" w:rsidRPr="00164734">
        <w:rPr>
          <w:spacing w:val="-2"/>
        </w:rPr>
        <w:t>s</w:t>
      </w:r>
      <w:r w:rsidR="00D13D97" w:rsidRPr="00164734">
        <w:rPr>
          <w:spacing w:val="-2"/>
        </w:rPr>
        <w:t xml:space="preserve"> (ebd. 202), </w:t>
      </w:r>
      <w:r w:rsidR="00A43061" w:rsidRPr="00164734">
        <w:rPr>
          <w:spacing w:val="-2"/>
        </w:rPr>
        <w:t>doch wird man beide</w:t>
      </w:r>
      <w:r w:rsidR="00D13D97" w:rsidRPr="00164734">
        <w:rPr>
          <w:spacing w:val="-2"/>
        </w:rPr>
        <w:t xml:space="preserve"> schwerlich mit der Nennung</w:t>
      </w:r>
      <w:r w:rsidR="00D13D97" w:rsidRPr="00164734">
        <w:t xml:space="preserve"> </w:t>
      </w:r>
      <w:r w:rsidR="00D13D97" w:rsidRPr="00164734">
        <w:rPr>
          <w:spacing w:val="-4"/>
        </w:rPr>
        <w:t>hier identifizier</w:t>
      </w:r>
      <w:r w:rsidR="00F27606" w:rsidRPr="00164734">
        <w:rPr>
          <w:spacing w:val="-4"/>
        </w:rPr>
        <w:t>en können.</w:t>
      </w:r>
      <w:r w:rsidR="00F27606" w:rsidRPr="00164734">
        <w:rPr>
          <w:i w:val="0"/>
          <w:spacing w:val="26"/>
        </w:rPr>
        <w:t xml:space="preserve"> Historiae Friderici </w:t>
      </w:r>
      <w:r w:rsidR="00D13D97" w:rsidRPr="005966C2">
        <w:rPr>
          <w:i w:val="0"/>
        </w:rPr>
        <w:t>I</w:t>
      </w:r>
      <w:r w:rsidR="00D13D97" w:rsidRPr="00164734">
        <w:rPr>
          <w:i w:val="0"/>
          <w:spacing w:val="26"/>
        </w:rPr>
        <w:t>.:</w:t>
      </w:r>
      <w:r w:rsidR="00D13D97" w:rsidRPr="00164734">
        <w:rPr>
          <w:i w:val="0"/>
          <w:spacing w:val="30"/>
        </w:rPr>
        <w:t xml:space="preserve"> </w:t>
      </w:r>
      <w:r w:rsidR="00D13D97" w:rsidRPr="00164734">
        <w:rPr>
          <w:spacing w:val="-4"/>
        </w:rPr>
        <w:t xml:space="preserve">Bei Pez, Nachricht, ist nichts </w:t>
      </w:r>
      <w:r w:rsidR="00D13D97" w:rsidRPr="00164734">
        <w:rPr>
          <w:spacing w:val="-1"/>
        </w:rPr>
        <w:t xml:space="preserve">Derartiges erwähnt. Eine </w:t>
      </w:r>
      <w:r w:rsidR="00A43061" w:rsidRPr="00164734">
        <w:rPr>
          <w:spacing w:val="-1"/>
        </w:rPr>
        <w:t xml:space="preserve">sichere </w:t>
      </w:r>
      <w:r w:rsidR="00D13D97" w:rsidRPr="00164734">
        <w:rPr>
          <w:spacing w:val="-1"/>
        </w:rPr>
        <w:t xml:space="preserve">Identifizierung erscheint </w:t>
      </w:r>
      <w:r w:rsidR="00A43061" w:rsidRPr="00164734">
        <w:rPr>
          <w:spacing w:val="-1"/>
        </w:rPr>
        <w:t>ohne weitere Anhaltspunkte</w:t>
      </w:r>
      <w:r w:rsidR="00A43061" w:rsidRPr="00164734">
        <w:t xml:space="preserve"> </w:t>
      </w:r>
      <w:r w:rsidR="00D13D97" w:rsidRPr="00164734">
        <w:t>unmöglich.</w:t>
      </w:r>
    </w:p>
    <w:p w:rsidR="004B7B1C" w:rsidRPr="00164734" w:rsidRDefault="004B7B1C" w:rsidP="004B7B1C">
      <w:pPr>
        <w:pStyle w:val="EditionBriefberschrift1"/>
      </w:pPr>
      <w:r w:rsidRPr="00164734">
        <w:t>430</w:t>
      </w:r>
      <w:r w:rsidRPr="00164734">
        <w:tab/>
        <w:t>Konrad Widow an Bernhard Pez.</w:t>
      </w:r>
    </w:p>
    <w:p w:rsidR="004B7B1C" w:rsidRPr="00164734" w:rsidRDefault="004B7B1C" w:rsidP="004B7B1C">
      <w:pPr>
        <w:pStyle w:val="EditionBriefberschrift2"/>
      </w:pPr>
      <w:r w:rsidRPr="00164734">
        <w:t>1715-08-07. Hamburg.</w:t>
      </w:r>
    </w:p>
    <w:p w:rsidR="004B7B1C" w:rsidRPr="00164734" w:rsidRDefault="004B7B1C" w:rsidP="006655B6">
      <w:pPr>
        <w:pStyle w:val="EditionRegest"/>
        <w:spacing w:after="160"/>
      </w:pPr>
      <w:r w:rsidRPr="00164734">
        <w:t>&lt;1&gt;</w:t>
      </w:r>
      <w:r w:rsidRPr="00164734">
        <w:rPr>
          <w:spacing w:val="-2"/>
        </w:rPr>
        <w:t xml:space="preserve"> KW erläutert, warum er nicht eher auf BPs Schreiben (409) vom 26. Juni, das er </w:t>
      </w:r>
      <w:r w:rsidRPr="00164734">
        <w:t xml:space="preserve">am 13. Juli erhalten hat, geantwortet hat. </w:t>
      </w:r>
      <w:r w:rsidR="0085088A" w:rsidRPr="00164734">
        <w:t xml:space="preserve">Johann Christoph </w:t>
      </w:r>
      <w:r w:rsidRPr="00164734">
        <w:t xml:space="preserve">Bartenstein wartete auf </w:t>
      </w:r>
      <w:r w:rsidRPr="00164734">
        <w:rPr>
          <w:spacing w:val="-3"/>
        </w:rPr>
        <w:t xml:space="preserve">einen Ruf nach Wien, bei welcher Gelegenheit er BP </w:t>
      </w:r>
      <w:r w:rsidR="00CB7BCB" w:rsidRPr="00164734">
        <w:rPr>
          <w:spacing w:val="-3"/>
        </w:rPr>
        <w:t>die Antwort</w:t>
      </w:r>
      <w:r w:rsidRPr="00164734">
        <w:rPr>
          <w:spacing w:val="-3"/>
        </w:rPr>
        <w:t xml:space="preserve"> KWs </w:t>
      </w:r>
      <w:r w:rsidR="00CB7BCB" w:rsidRPr="00164734">
        <w:rPr>
          <w:spacing w:val="-3"/>
        </w:rPr>
        <w:t>nach</w:t>
      </w:r>
      <w:r w:rsidRPr="00164734">
        <w:rPr>
          <w:spacing w:val="-3"/>
        </w:rPr>
        <w:t xml:space="preserve"> Melk über</w:t>
      </w:r>
      <w:r w:rsidR="00CB7BCB" w:rsidRPr="00164734">
        <w:rPr>
          <w:spacing w:val="-3"/>
        </w:rPr>
        <w:softHyphen/>
      </w:r>
      <w:r w:rsidRPr="00164734">
        <w:rPr>
          <w:spacing w:val="-4"/>
        </w:rPr>
        <w:t xml:space="preserve">bracht hätte. </w:t>
      </w:r>
      <w:r w:rsidR="00CB7BCB" w:rsidRPr="00164734">
        <w:rPr>
          <w:spacing w:val="-4"/>
        </w:rPr>
        <w:t>Doch ist diese</w:t>
      </w:r>
      <w:r w:rsidRPr="00164734">
        <w:rPr>
          <w:spacing w:val="-4"/>
        </w:rPr>
        <w:t xml:space="preserve"> Berufung </w:t>
      </w:r>
      <w:r w:rsidR="00CB7BCB" w:rsidRPr="00164734">
        <w:rPr>
          <w:spacing w:val="-4"/>
        </w:rPr>
        <w:t>nun aufgeschoben, wenn nicht gänzlich gescheitert;</w:t>
      </w:r>
      <w:r w:rsidRPr="00164734">
        <w:t xml:space="preserve"> </w:t>
      </w:r>
      <w:r w:rsidRPr="00164734">
        <w:rPr>
          <w:spacing w:val="-4"/>
        </w:rPr>
        <w:t xml:space="preserve">KW hofft, dass Deutschland und besonders dem Kaiserhof ein so fähiger Geist, der in der </w:t>
      </w:r>
      <w:r w:rsidRPr="00164734">
        <w:rPr>
          <w:spacing w:val="-3"/>
        </w:rPr>
        <w:t>Jurisprudenz ebenso bewandert ist wie in der Geschichte, erhalten bleibt.</w:t>
      </w:r>
      <w:r w:rsidRPr="00164734">
        <w:t xml:space="preserve"> </w:t>
      </w:r>
      <w:r w:rsidRPr="00164734">
        <w:rPr>
          <w:spacing w:val="16"/>
        </w:rPr>
        <w:t>&lt;</w:t>
      </w:r>
      <w:r w:rsidRPr="00164734">
        <w:rPr>
          <w:spacing w:val="6"/>
        </w:rPr>
        <w:t>2</w:t>
      </w:r>
      <w:r w:rsidRPr="00164734">
        <w:t>&gt;</w:t>
      </w:r>
      <w:r w:rsidRPr="00164734">
        <w:rPr>
          <w:spacing w:val="-3"/>
        </w:rPr>
        <w:t xml:space="preserve"> KW </w:t>
      </w:r>
      <w:r w:rsidR="00AF3F35" w:rsidRPr="00164734">
        <w:rPr>
          <w:spacing w:val="-3"/>
        </w:rPr>
        <w:t>will</w:t>
      </w:r>
      <w:r w:rsidR="00AF3F35" w:rsidRPr="00164734">
        <w:t xml:space="preserve"> nun </w:t>
      </w:r>
      <w:r w:rsidRPr="00164734">
        <w:t xml:space="preserve">BPs </w:t>
      </w:r>
      <w:r w:rsidR="00AF3F35" w:rsidRPr="00164734">
        <w:t>hochgelehrten Brief beantworten;</w:t>
      </w:r>
      <w:r w:rsidRPr="00164734">
        <w:t xml:space="preserve"> </w:t>
      </w:r>
      <w:r w:rsidR="00AF3F35" w:rsidRPr="00164734">
        <w:t xml:space="preserve">wie </w:t>
      </w:r>
      <w:r w:rsidRPr="00164734">
        <w:t>schön wäre es, wenn BP, wie er selbst</w:t>
      </w:r>
      <w:r w:rsidRPr="00164734">
        <w:rPr>
          <w:spacing w:val="-4"/>
        </w:rPr>
        <w:t xml:space="preserve"> wünscht, herbeifliegen könnte. </w:t>
      </w:r>
      <w:r w:rsidR="00AF3F35" w:rsidRPr="00164734">
        <w:rPr>
          <w:spacing w:val="-4"/>
        </w:rPr>
        <w:t xml:space="preserve">Johann Albert </w:t>
      </w:r>
      <w:r w:rsidRPr="00164734">
        <w:rPr>
          <w:spacing w:val="-4"/>
        </w:rPr>
        <w:t xml:space="preserve">Fabricius </w:t>
      </w:r>
      <w:r w:rsidR="00AF3F35" w:rsidRPr="00164734">
        <w:rPr>
          <w:spacing w:val="-4"/>
        </w:rPr>
        <w:t>ist erfreut</w:t>
      </w:r>
      <w:r w:rsidRPr="00164734">
        <w:rPr>
          <w:spacing w:val="-4"/>
        </w:rPr>
        <w:t xml:space="preserve"> über die g</w:t>
      </w:r>
      <w:r w:rsidR="00AF3F35" w:rsidRPr="00164734">
        <w:rPr>
          <w:spacing w:val="-4"/>
        </w:rPr>
        <w:t>ünstig</w:t>
      </w:r>
      <w:r w:rsidRPr="00164734">
        <w:rPr>
          <w:spacing w:val="-4"/>
        </w:rPr>
        <w:t>e Auf</w:t>
      </w:r>
      <w:r w:rsidR="00AF3F35" w:rsidRPr="00164734">
        <w:rPr>
          <w:spacing w:val="-4"/>
        </w:rPr>
        <w:softHyphen/>
      </w:r>
      <w:r w:rsidRPr="00164734">
        <w:rPr>
          <w:spacing w:val="-1"/>
        </w:rPr>
        <w:t>nahme seiner Arbeiten, kann aber nichts zu</w:t>
      </w:r>
      <w:r w:rsidR="00AF3F35" w:rsidRPr="00164734">
        <w:rPr>
          <w:spacing w:val="-1"/>
        </w:rPr>
        <w:t xml:space="preserve"> BPs</w:t>
      </w:r>
      <w:r w:rsidRPr="00164734">
        <w:rPr>
          <w:spacing w:val="-1"/>
        </w:rPr>
        <w:t xml:space="preserve"> „Bibliotheca Benedictina“ beitragen</w:t>
      </w:r>
      <w:r w:rsidR="00AF3F35" w:rsidRPr="00164734">
        <w:rPr>
          <w:spacing w:val="-1"/>
        </w:rPr>
        <w:t>;</w:t>
      </w:r>
      <w:r w:rsidRPr="00164734">
        <w:t xml:space="preserve"> </w:t>
      </w:r>
      <w:r w:rsidR="00AF3F35" w:rsidRPr="00164734">
        <w:rPr>
          <w:spacing w:val="-2"/>
        </w:rPr>
        <w:t>z</w:t>
      </w:r>
      <w:r w:rsidRPr="00164734">
        <w:rPr>
          <w:spacing w:val="-2"/>
        </w:rPr>
        <w:t xml:space="preserve">u weit entfernt ist </w:t>
      </w:r>
      <w:r w:rsidR="00AF3F35" w:rsidRPr="00164734">
        <w:rPr>
          <w:spacing w:val="-2"/>
        </w:rPr>
        <w:t>Österreich vo</w:t>
      </w:r>
      <w:r w:rsidRPr="00164734">
        <w:rPr>
          <w:spacing w:val="-2"/>
        </w:rPr>
        <w:t xml:space="preserve">n diesen Landen. </w:t>
      </w:r>
      <w:r w:rsidR="00AF3F35" w:rsidRPr="00164734">
        <w:rPr>
          <w:spacing w:val="-2"/>
        </w:rPr>
        <w:t xml:space="preserve">Johann Christoph </w:t>
      </w:r>
      <w:r w:rsidRPr="00164734">
        <w:rPr>
          <w:spacing w:val="-2"/>
        </w:rPr>
        <w:t>Wolf bedankt sich</w:t>
      </w:r>
      <w:r w:rsidRPr="00164734">
        <w:t xml:space="preserve"> für die freundliche Erwähnung durch BP. Fabricius berichtet, dass </w:t>
      </w:r>
      <w:r w:rsidR="00FB7CF0" w:rsidRPr="00164734">
        <w:t xml:space="preserve">Johann Benedikt </w:t>
      </w:r>
      <w:r w:rsidRPr="00164734">
        <w:rPr>
          <w:spacing w:val="-2"/>
        </w:rPr>
        <w:t xml:space="preserve">Gentilotti die </w:t>
      </w:r>
      <w:r w:rsidR="00FB7CF0" w:rsidRPr="00164734">
        <w:rPr>
          <w:spacing w:val="-2"/>
        </w:rPr>
        <w:t>neues</w:t>
      </w:r>
      <w:r w:rsidRPr="00164734">
        <w:rPr>
          <w:spacing w:val="-2"/>
        </w:rPr>
        <w:t>ten Bände (6</w:t>
      </w:r>
      <w:r w:rsidR="00FB7CF0" w:rsidRPr="00164734">
        <w:rPr>
          <w:spacing w:val="-2"/>
        </w:rPr>
        <w:t xml:space="preserve"> und </w:t>
      </w:r>
      <w:r w:rsidRPr="00164734">
        <w:rPr>
          <w:spacing w:val="-2"/>
        </w:rPr>
        <w:t>7) seiner „Bibliotheca Graeca“ angekauft hat. Er</w:t>
      </w:r>
      <w:r w:rsidRPr="00164734">
        <w:t xml:space="preserve"> </w:t>
      </w:r>
      <w:r w:rsidRPr="00164734">
        <w:rPr>
          <w:spacing w:val="-3"/>
        </w:rPr>
        <w:t xml:space="preserve">würde auch BP gerne beliefern, doch steht </w:t>
      </w:r>
      <w:r w:rsidR="00FB7CF0" w:rsidRPr="00164734">
        <w:rPr>
          <w:spacing w:val="-3"/>
        </w:rPr>
        <w:t xml:space="preserve">dem </w:t>
      </w:r>
      <w:r w:rsidRPr="00164734">
        <w:rPr>
          <w:spacing w:val="-3"/>
        </w:rPr>
        <w:t>die Distanz von mehr als 100 deutschen</w:t>
      </w:r>
      <w:r w:rsidRPr="00164734">
        <w:t xml:space="preserve"> </w:t>
      </w:r>
      <w:r w:rsidRPr="00164734">
        <w:rPr>
          <w:spacing w:val="-1"/>
        </w:rPr>
        <w:t xml:space="preserve">Meilen entgegen. In Wien </w:t>
      </w:r>
      <w:r w:rsidR="00863304" w:rsidRPr="00164734">
        <w:rPr>
          <w:spacing w:val="-1"/>
        </w:rPr>
        <w:t>kann</w:t>
      </w:r>
      <w:r w:rsidRPr="00164734">
        <w:rPr>
          <w:spacing w:val="-1"/>
        </w:rPr>
        <w:t xml:space="preserve"> BP </w:t>
      </w:r>
      <w:r w:rsidR="00863304" w:rsidRPr="00164734">
        <w:rPr>
          <w:spacing w:val="-1"/>
        </w:rPr>
        <w:t xml:space="preserve">Johann Anton </w:t>
      </w:r>
      <w:r w:rsidRPr="00164734">
        <w:rPr>
          <w:spacing w:val="-1"/>
        </w:rPr>
        <w:t>Win</w:t>
      </w:r>
      <w:r w:rsidR="00A332EF" w:rsidRPr="00164734">
        <w:rPr>
          <w:spacing w:val="-1"/>
        </w:rPr>
        <w:t>c</w:t>
      </w:r>
      <w:r w:rsidRPr="00164734">
        <w:rPr>
          <w:spacing w:val="-1"/>
        </w:rPr>
        <w:t>kler treffen</w:t>
      </w:r>
      <w:r w:rsidR="00863304" w:rsidRPr="00164734">
        <w:rPr>
          <w:spacing w:val="-1"/>
        </w:rPr>
        <w:t>.</w:t>
      </w:r>
      <w:r w:rsidR="00863304" w:rsidRPr="00164734">
        <w:t xml:space="preserve"> </w:t>
      </w:r>
      <w:r w:rsidR="00863304" w:rsidRPr="00164734">
        <w:rPr>
          <w:spacing w:val="16"/>
        </w:rPr>
        <w:t>&lt;</w:t>
      </w:r>
      <w:r w:rsidR="00863304" w:rsidRPr="00164734">
        <w:rPr>
          <w:spacing w:val="6"/>
        </w:rPr>
        <w:t>3</w:t>
      </w:r>
      <w:r w:rsidR="00863304" w:rsidRPr="00164734">
        <w:t>&gt;</w:t>
      </w:r>
      <w:r w:rsidRPr="00164734">
        <w:t xml:space="preserve"> </w:t>
      </w:r>
      <w:r w:rsidRPr="00164734">
        <w:rPr>
          <w:spacing w:val="-1"/>
        </w:rPr>
        <w:t xml:space="preserve">KW </w:t>
      </w:r>
      <w:r w:rsidR="00863304" w:rsidRPr="00164734">
        <w:rPr>
          <w:spacing w:val="-1"/>
        </w:rPr>
        <w:t>stimm</w:t>
      </w:r>
      <w:r w:rsidRPr="00164734">
        <w:rPr>
          <w:spacing w:val="-1"/>
        </w:rPr>
        <w:t xml:space="preserve">t </w:t>
      </w:r>
      <w:r w:rsidR="00863304" w:rsidRPr="00164734">
        <w:rPr>
          <w:spacing w:val="-4"/>
        </w:rPr>
        <w:t>den Worten BPs über die Eifersucht der Musen zu und lobt d</w:t>
      </w:r>
      <w:r w:rsidRPr="00164734">
        <w:rPr>
          <w:spacing w:val="-4"/>
        </w:rPr>
        <w:t>ie</w:t>
      </w:r>
      <w:r w:rsidR="00863304" w:rsidRPr="00164734">
        <w:rPr>
          <w:spacing w:val="-4"/>
        </w:rPr>
        <w:t>jenigen</w:t>
      </w:r>
      <w:r w:rsidRPr="00164734">
        <w:rPr>
          <w:spacing w:val="-4"/>
        </w:rPr>
        <w:t xml:space="preserve">, die sich nicht mit </w:t>
      </w:r>
      <w:r w:rsidR="00863304" w:rsidRPr="00164734">
        <w:t xml:space="preserve">den Schmeicheleien der </w:t>
      </w:r>
      <w:r w:rsidRPr="00164734">
        <w:t xml:space="preserve">Frauen </w:t>
      </w:r>
      <w:r w:rsidRPr="00164734">
        <w:rPr>
          <w:spacing w:val="16"/>
        </w:rPr>
        <w:t>(</w:t>
      </w:r>
      <w:r w:rsidRPr="00164734">
        <w:rPr>
          <w:i w:val="0"/>
        </w:rPr>
        <w:t>muliercularum blanditia</w:t>
      </w:r>
      <w:r w:rsidRPr="00164734">
        <w:rPr>
          <w:i w:val="0"/>
          <w:spacing w:val="16"/>
        </w:rPr>
        <w:t>e</w:t>
      </w:r>
      <w:r w:rsidRPr="00164734">
        <w:t xml:space="preserve">) abgeben, sondern </w:t>
      </w:r>
      <w:r w:rsidR="00062BCF" w:rsidRPr="00164734">
        <w:t xml:space="preserve">allein </w:t>
      </w:r>
      <w:r w:rsidR="00062BCF" w:rsidRPr="00164734">
        <w:rPr>
          <w:spacing w:val="1"/>
        </w:rPr>
        <w:t xml:space="preserve">der </w:t>
      </w:r>
      <w:r w:rsidRPr="00164734">
        <w:rPr>
          <w:spacing w:val="1"/>
        </w:rPr>
        <w:t xml:space="preserve">Gelehrsamkeit </w:t>
      </w:r>
      <w:r w:rsidR="00062BCF" w:rsidRPr="00164734">
        <w:rPr>
          <w:spacing w:val="1"/>
        </w:rPr>
        <w:t>widm</w:t>
      </w:r>
      <w:r w:rsidRPr="00164734">
        <w:rPr>
          <w:spacing w:val="1"/>
        </w:rPr>
        <w:t>en. Er würde selbst gerne BPs Beispiel folgen.</w:t>
      </w:r>
      <w:r w:rsidRPr="00164734">
        <w:t xml:space="preserve"> </w:t>
      </w:r>
      <w:r w:rsidRPr="00164734">
        <w:rPr>
          <w:spacing w:val="10"/>
        </w:rPr>
        <w:t>&lt;4</w:t>
      </w:r>
      <w:r w:rsidRPr="00164734">
        <w:t>&gt;</w:t>
      </w:r>
      <w:r w:rsidRPr="00164734">
        <w:rPr>
          <w:spacing w:val="1"/>
        </w:rPr>
        <w:t xml:space="preserve"> Von der</w:t>
      </w:r>
      <w:r w:rsidRPr="00164734">
        <w:t xml:space="preserve"> neuen Sextus-Empiricus-Edition von Fabricius </w:t>
      </w:r>
      <w:r w:rsidR="00064CF1" w:rsidRPr="00164734">
        <w:t>glaub</w:t>
      </w:r>
      <w:r w:rsidRPr="00164734">
        <w:t>t KW schon berichtet</w:t>
      </w:r>
      <w:r w:rsidR="00064CF1" w:rsidRPr="00164734">
        <w:t xml:space="preserve"> zu haben</w:t>
      </w:r>
      <w:r w:rsidR="00D7269D" w:rsidRPr="00164734">
        <w:t>;</w:t>
      </w:r>
      <w:r w:rsidRPr="00164734">
        <w:t xml:space="preserve"> </w:t>
      </w:r>
      <w:r w:rsidRPr="00164734">
        <w:rPr>
          <w:spacing w:val="-2"/>
        </w:rPr>
        <w:t xml:space="preserve">dieser wird seiner „Bibliotheca Graeca“ </w:t>
      </w:r>
      <w:r w:rsidR="00064CF1" w:rsidRPr="00164734">
        <w:rPr>
          <w:spacing w:val="-2"/>
        </w:rPr>
        <w:t>noch drei Bände über die</w:t>
      </w:r>
      <w:r w:rsidRPr="00164734">
        <w:rPr>
          <w:spacing w:val="-2"/>
        </w:rPr>
        <w:t xml:space="preserve"> Kirchen</w:t>
      </w:r>
      <w:r w:rsidR="00064CF1" w:rsidRPr="00164734">
        <w:rPr>
          <w:spacing w:val="-2"/>
        </w:rPr>
        <w:t>vät</w:t>
      </w:r>
      <w:r w:rsidRPr="00164734">
        <w:rPr>
          <w:spacing w:val="-2"/>
        </w:rPr>
        <w:t xml:space="preserve">er </w:t>
      </w:r>
      <w:r w:rsidR="00064CF1" w:rsidRPr="00164734">
        <w:rPr>
          <w:spacing w:val="-2"/>
        </w:rPr>
        <w:t>hinzu</w:t>
      </w:r>
      <w:r w:rsidR="00064CF1" w:rsidRPr="00164734">
        <w:rPr>
          <w:spacing w:val="-2"/>
        </w:rPr>
        <w:softHyphen/>
        <w:t>fügen</w:t>
      </w:r>
      <w:r w:rsidRPr="00164734">
        <w:rPr>
          <w:spacing w:val="-2"/>
        </w:rPr>
        <w:t xml:space="preserve">. Fabricius hat </w:t>
      </w:r>
      <w:r w:rsidR="00064CF1" w:rsidRPr="00164734">
        <w:rPr>
          <w:spacing w:val="-2"/>
        </w:rPr>
        <w:t>mit KWs Hilfe</w:t>
      </w:r>
      <w:r w:rsidRPr="00164734">
        <w:rPr>
          <w:spacing w:val="-2"/>
        </w:rPr>
        <w:t xml:space="preserve"> Benzelius’ Edition </w:t>
      </w:r>
      <w:r w:rsidR="00064CF1" w:rsidRPr="00164734">
        <w:rPr>
          <w:spacing w:val="-2"/>
        </w:rPr>
        <w:t>von</w:t>
      </w:r>
      <w:r w:rsidRPr="00164734">
        <w:rPr>
          <w:spacing w:val="-2"/>
        </w:rPr>
        <w:t xml:space="preserve"> </w:t>
      </w:r>
      <w:r w:rsidR="00064CF1" w:rsidRPr="00164734">
        <w:rPr>
          <w:spacing w:val="-2"/>
        </w:rPr>
        <w:t xml:space="preserve">Homilien des </w:t>
      </w:r>
      <w:r w:rsidRPr="00164734">
        <w:rPr>
          <w:spacing w:val="-2"/>
        </w:rPr>
        <w:t>Chrysostomus</w:t>
      </w:r>
      <w:r w:rsidRPr="00164734">
        <w:t xml:space="preserve"> </w:t>
      </w:r>
      <w:r w:rsidRPr="00164734">
        <w:rPr>
          <w:spacing w:val="-1"/>
        </w:rPr>
        <w:t xml:space="preserve">(„Supplementa Homiliarum“) an </w:t>
      </w:r>
      <w:r w:rsidR="00064CF1" w:rsidRPr="00164734">
        <w:rPr>
          <w:spacing w:val="-1"/>
        </w:rPr>
        <w:t xml:space="preserve">Bernard de </w:t>
      </w:r>
      <w:r w:rsidRPr="00164734">
        <w:rPr>
          <w:spacing w:val="-1"/>
        </w:rPr>
        <w:t>Montfaucon geschickt. Montfaucon hat</w:t>
      </w:r>
      <w:r w:rsidRPr="00164734">
        <w:t xml:space="preserve"> </w:t>
      </w:r>
      <w:r w:rsidRPr="00164734">
        <w:rPr>
          <w:spacing w:val="-2"/>
        </w:rPr>
        <w:t>im Gegenzug ein Exemplar seiner „Bibliotheca Coisliniana“ für Fabricius versprochen.</w:t>
      </w:r>
      <w:r w:rsidRPr="00164734">
        <w:t xml:space="preserve"> </w:t>
      </w:r>
      <w:r w:rsidR="00064CF1" w:rsidRPr="00164734">
        <w:t>Das</w:t>
      </w:r>
      <w:r w:rsidRPr="00164734">
        <w:t xml:space="preserve"> Exemplar</w:t>
      </w:r>
      <w:r w:rsidR="00064CF1" w:rsidRPr="00164734">
        <w:t xml:space="preserve"> der Homilien, das einzige</w:t>
      </w:r>
      <w:r w:rsidRPr="00164734">
        <w:t xml:space="preserve"> in Hamburg, </w:t>
      </w:r>
      <w:r w:rsidR="00064CF1" w:rsidRPr="00164734">
        <w:t>hatte</w:t>
      </w:r>
      <w:r w:rsidRPr="00164734">
        <w:t xml:space="preserve"> Fabricius von Benzelius </w:t>
      </w:r>
      <w:r w:rsidRPr="00164734">
        <w:rPr>
          <w:spacing w:val="-4"/>
        </w:rPr>
        <w:t xml:space="preserve">geschenkt bekommen. Fabricius hat Montfaucon auch einen Codex </w:t>
      </w:r>
      <w:r w:rsidR="00064CF1" w:rsidRPr="00164734">
        <w:rPr>
          <w:spacing w:val="-4"/>
        </w:rPr>
        <w:t>des</w:t>
      </w:r>
      <w:r w:rsidRPr="00164734">
        <w:rPr>
          <w:spacing w:val="-4"/>
        </w:rPr>
        <w:t xml:space="preserve"> 13. Jahrhundert</w:t>
      </w:r>
      <w:r w:rsidR="00064CF1" w:rsidRPr="00164734">
        <w:rPr>
          <w:spacing w:val="-4"/>
        </w:rPr>
        <w:t>s</w:t>
      </w:r>
      <w:r w:rsidRPr="00164734">
        <w:t xml:space="preserve"> </w:t>
      </w:r>
      <w:r w:rsidRPr="00164734">
        <w:rPr>
          <w:spacing w:val="-2"/>
        </w:rPr>
        <w:t xml:space="preserve">aus seinem Besitz gesendet, der Chrysostomus-Briefe enthält. </w:t>
      </w:r>
      <w:r w:rsidRPr="00164734">
        <w:rPr>
          <w:spacing w:val="16"/>
        </w:rPr>
        <w:t>&lt;</w:t>
      </w:r>
      <w:r w:rsidRPr="00164734">
        <w:rPr>
          <w:spacing w:val="6"/>
        </w:rPr>
        <w:t>5</w:t>
      </w:r>
      <w:r w:rsidRPr="00164734">
        <w:t>&gt;</w:t>
      </w:r>
      <w:r w:rsidRPr="00164734">
        <w:rPr>
          <w:spacing w:val="-2"/>
        </w:rPr>
        <w:t xml:space="preserve"> KW </w:t>
      </w:r>
      <w:r w:rsidR="00F2550F" w:rsidRPr="00164734">
        <w:rPr>
          <w:spacing w:val="-2"/>
        </w:rPr>
        <w:t xml:space="preserve">hat </w:t>
      </w:r>
      <w:r w:rsidRPr="00164734">
        <w:rPr>
          <w:spacing w:val="-2"/>
        </w:rPr>
        <w:t xml:space="preserve">Montfaucon um </w:t>
      </w:r>
      <w:r w:rsidR="00F2550F" w:rsidRPr="00164734">
        <w:rPr>
          <w:spacing w:val="-2"/>
        </w:rPr>
        <w:t>einen Prospekt</w:t>
      </w:r>
      <w:r w:rsidRPr="00164734">
        <w:rPr>
          <w:spacing w:val="-2"/>
        </w:rPr>
        <w:t xml:space="preserve"> seiner Chrysostomus-Edition gebeten</w:t>
      </w:r>
      <w:r w:rsidR="00F2550F" w:rsidRPr="00164734">
        <w:rPr>
          <w:spacing w:val="-2"/>
        </w:rPr>
        <w:t xml:space="preserve">, </w:t>
      </w:r>
      <w:r w:rsidRPr="00164734">
        <w:rPr>
          <w:spacing w:val="-2"/>
        </w:rPr>
        <w:t xml:space="preserve">damit Fabricius </w:t>
      </w:r>
      <w:r w:rsidR="00F2550F" w:rsidRPr="00164734">
        <w:rPr>
          <w:spacing w:val="-2"/>
        </w:rPr>
        <w:t>diese</w:t>
      </w:r>
      <w:r w:rsidRPr="00164734">
        <w:rPr>
          <w:spacing w:val="-2"/>
        </w:rPr>
        <w:t>n in den</w:t>
      </w:r>
      <w:r w:rsidRPr="00164734">
        <w:t xml:space="preserve"> </w:t>
      </w:r>
      <w:r w:rsidRPr="00164734">
        <w:rPr>
          <w:spacing w:val="-1"/>
        </w:rPr>
        <w:t xml:space="preserve">siebten Band </w:t>
      </w:r>
      <w:r w:rsidR="00F2550F" w:rsidRPr="00164734">
        <w:rPr>
          <w:spacing w:val="-1"/>
        </w:rPr>
        <w:t>d</w:t>
      </w:r>
      <w:r w:rsidRPr="00164734">
        <w:rPr>
          <w:spacing w:val="-1"/>
        </w:rPr>
        <w:t>er „Bibliotheca Graeca“ einarbeiten könne, in dem auch Chrysostomus</w:t>
      </w:r>
      <w:r w:rsidRPr="00164734">
        <w:t xml:space="preserve"> behandelt wird. Montfaucon erwiderte, keinen </w:t>
      </w:r>
      <w:r w:rsidR="00F2550F" w:rsidRPr="00164734">
        <w:t>Prospekt</w:t>
      </w:r>
      <w:r w:rsidRPr="00164734">
        <w:t xml:space="preserve"> in Druck gegeben zu haben. </w:t>
      </w:r>
      <w:r w:rsidR="00F2550F" w:rsidRPr="00164734">
        <w:rPr>
          <w:spacing w:val="-3"/>
        </w:rPr>
        <w:t>W</w:t>
      </w:r>
      <w:r w:rsidRPr="00164734">
        <w:rPr>
          <w:spacing w:val="-3"/>
        </w:rPr>
        <w:t xml:space="preserve">as er KW stattdessen </w:t>
      </w:r>
      <w:r w:rsidR="0087673F" w:rsidRPr="00164734">
        <w:rPr>
          <w:spacing w:val="-3"/>
        </w:rPr>
        <w:t>über die</w:t>
      </w:r>
      <w:r w:rsidRPr="00164734">
        <w:rPr>
          <w:spacing w:val="-3"/>
        </w:rPr>
        <w:t xml:space="preserve"> Chrysostomus-Edition mitteilte, gibt dieser nun für BP </w:t>
      </w:r>
      <w:r w:rsidRPr="00164734">
        <w:rPr>
          <w:spacing w:val="-4"/>
        </w:rPr>
        <w:t xml:space="preserve">wieder: Montfaucon benutzt die Griechisch-Lettern von Robert </w:t>
      </w:r>
      <w:r w:rsidR="0087673F" w:rsidRPr="00164734">
        <w:rPr>
          <w:spacing w:val="-4"/>
        </w:rPr>
        <w:t>É</w:t>
      </w:r>
      <w:r w:rsidRPr="00164734">
        <w:rPr>
          <w:spacing w:val="-4"/>
        </w:rPr>
        <w:t>tienne, die Edition steht</w:t>
      </w:r>
      <w:r w:rsidRPr="00164734">
        <w:t xml:space="preserve"> </w:t>
      </w:r>
      <w:r w:rsidRPr="00164734">
        <w:rPr>
          <w:spacing w:val="-3"/>
        </w:rPr>
        <w:t xml:space="preserve">bereits bei mehr als 100 Seiten. Montfaucon erläutert </w:t>
      </w:r>
      <w:r w:rsidR="008B0E7A" w:rsidRPr="00164734">
        <w:rPr>
          <w:spacing w:val="-3"/>
        </w:rPr>
        <w:t>die Anlage</w:t>
      </w:r>
      <w:r w:rsidRPr="00164734">
        <w:rPr>
          <w:spacing w:val="-3"/>
        </w:rPr>
        <w:t xml:space="preserve"> der neun Bände</w:t>
      </w:r>
      <w:r w:rsidR="008B0E7A" w:rsidRPr="00164734">
        <w:rPr>
          <w:spacing w:val="-3"/>
        </w:rPr>
        <w:t>;</w:t>
      </w:r>
      <w:r w:rsidRPr="00164734">
        <w:rPr>
          <w:spacing w:val="-3"/>
        </w:rPr>
        <w:t xml:space="preserve"> </w:t>
      </w:r>
      <w:r w:rsidR="008B0E7A" w:rsidRPr="00164734">
        <w:rPr>
          <w:spacing w:val="-3"/>
        </w:rPr>
        <w:t>dem</w:t>
      </w:r>
      <w:r w:rsidR="008B0E7A" w:rsidRPr="00164734">
        <w:rPr>
          <w:spacing w:val="-4"/>
        </w:rPr>
        <w:t xml:space="preserve"> </w:t>
      </w:r>
      <w:r w:rsidRPr="00164734">
        <w:rPr>
          <w:spacing w:val="-1"/>
        </w:rPr>
        <w:t xml:space="preserve">Chrysostomus fälschlich zugeschriebene Schriften </w:t>
      </w:r>
      <w:r w:rsidR="008B0E7A" w:rsidRPr="00164734">
        <w:rPr>
          <w:spacing w:val="-1"/>
        </w:rPr>
        <w:t xml:space="preserve">sollen </w:t>
      </w:r>
      <w:r w:rsidRPr="00164734">
        <w:rPr>
          <w:spacing w:val="-1"/>
        </w:rPr>
        <w:t>am Ende eines jeden Bandes in Petitdruck folgen, ebenso die Anmerkungen Saviles und Frontons. Es</w:t>
      </w:r>
      <w:r w:rsidRPr="00164734">
        <w:t xml:space="preserve"> folgt ein zehnter </w:t>
      </w:r>
      <w:r w:rsidRPr="00164734">
        <w:rPr>
          <w:spacing w:val="-3"/>
        </w:rPr>
        <w:t>Band mit einer Liste bisheriger Editionen und ihren Vorreden, Abhandlungen zu Lehre</w:t>
      </w:r>
      <w:r w:rsidRPr="00164734">
        <w:t xml:space="preserve"> </w:t>
      </w:r>
      <w:r w:rsidRPr="00164734">
        <w:rPr>
          <w:spacing w:val="-1"/>
        </w:rPr>
        <w:t xml:space="preserve">und Leben des Chrysostomus, </w:t>
      </w:r>
      <w:r w:rsidR="00F24A39" w:rsidRPr="00164734">
        <w:rPr>
          <w:spacing w:val="-1"/>
        </w:rPr>
        <w:t xml:space="preserve">den </w:t>
      </w:r>
      <w:r w:rsidRPr="00164734">
        <w:rPr>
          <w:spacing w:val="-1"/>
        </w:rPr>
        <w:t>griechischen Viten und Indizes. Wegen des größeren</w:t>
      </w:r>
      <w:r w:rsidRPr="00164734">
        <w:t xml:space="preserve"> </w:t>
      </w:r>
      <w:r w:rsidRPr="00164734">
        <w:rPr>
          <w:spacing w:val="-2"/>
        </w:rPr>
        <w:t>Formats und des Petitdrucks werden weniger Bände gebraucht als bei der Ausgabe</w:t>
      </w:r>
      <w:r w:rsidR="00F24A39" w:rsidRPr="00164734">
        <w:rPr>
          <w:spacing w:val="-2"/>
        </w:rPr>
        <w:t xml:space="preserve"> von</w:t>
      </w:r>
      <w:r w:rsidRPr="00164734">
        <w:t xml:space="preserve"> </w:t>
      </w:r>
      <w:r w:rsidRPr="00164734">
        <w:rPr>
          <w:spacing w:val="-2"/>
        </w:rPr>
        <w:t>Morel. Dazu kommt, dass Montfaucon allzu</w:t>
      </w:r>
      <w:r w:rsidR="00F24A39" w:rsidRPr="00164734">
        <w:rPr>
          <w:spacing w:val="-2"/>
        </w:rPr>
        <w:t xml:space="preserve"> </w:t>
      </w:r>
      <w:r w:rsidRPr="00164734">
        <w:rPr>
          <w:spacing w:val="-2"/>
        </w:rPr>
        <w:t>lange oder unrichtige Paraphrasen durch</w:t>
      </w:r>
      <w:r w:rsidRPr="00164734">
        <w:t xml:space="preserve"> </w:t>
      </w:r>
      <w:r w:rsidRPr="00164734">
        <w:rPr>
          <w:spacing w:val="-1"/>
        </w:rPr>
        <w:t xml:space="preserve">neue ersetzt hat. Die Edition enthält viele neue Werke, auch </w:t>
      </w:r>
      <w:r w:rsidR="00F24A39" w:rsidRPr="00164734">
        <w:rPr>
          <w:spacing w:val="-1"/>
        </w:rPr>
        <w:t>fälschlich zugeschriebene</w:t>
      </w:r>
      <w:r w:rsidRPr="00164734">
        <w:rPr>
          <w:spacing w:val="-1"/>
        </w:rPr>
        <w:t>,</w:t>
      </w:r>
      <w:r w:rsidRPr="00164734">
        <w:t xml:space="preserve"> </w:t>
      </w:r>
      <w:r w:rsidRPr="00164734">
        <w:rPr>
          <w:spacing w:val="-4"/>
        </w:rPr>
        <w:t xml:space="preserve">sofern sie von Wert sind. </w:t>
      </w:r>
      <w:r w:rsidR="00F24A39" w:rsidRPr="00164734">
        <w:rPr>
          <w:spacing w:val="-4"/>
        </w:rPr>
        <w:t>Ohne neue Texte</w:t>
      </w:r>
      <w:r w:rsidRPr="00164734">
        <w:rPr>
          <w:spacing w:val="-4"/>
        </w:rPr>
        <w:t xml:space="preserve"> hätte man die elf Bände Morels auf acht redu</w:t>
      </w:r>
      <w:r w:rsidR="00F24A39" w:rsidRPr="00164734">
        <w:rPr>
          <w:spacing w:val="-4"/>
        </w:rPr>
        <w:softHyphen/>
      </w:r>
      <w:r w:rsidRPr="00164734">
        <w:t xml:space="preserve">zieren können. KW </w:t>
      </w:r>
      <w:r w:rsidR="00F24A39" w:rsidRPr="00164734">
        <w:t xml:space="preserve">bedauert nur, dass </w:t>
      </w:r>
      <w:r w:rsidRPr="00164734">
        <w:t>Montfaucon</w:t>
      </w:r>
      <w:r w:rsidR="00F24A39" w:rsidRPr="00164734">
        <w:t xml:space="preserve"> dies</w:t>
      </w:r>
      <w:r w:rsidRPr="00164734">
        <w:t xml:space="preserve"> </w:t>
      </w:r>
      <w:r w:rsidR="00F24A39" w:rsidRPr="00164734">
        <w:t>erst am</w:t>
      </w:r>
      <w:r w:rsidRPr="00164734">
        <w:t xml:space="preserve"> 13. Juni </w:t>
      </w:r>
      <w:r w:rsidR="00F24A39" w:rsidRPr="00164734">
        <w:t>geschrieben hat</w:t>
      </w:r>
      <w:r w:rsidRPr="00164734">
        <w:t xml:space="preserve">, während der </w:t>
      </w:r>
      <w:r w:rsidR="00F24A39" w:rsidRPr="00164734">
        <w:t xml:space="preserve">siebente </w:t>
      </w:r>
      <w:r w:rsidRPr="00164734">
        <w:t xml:space="preserve">Band </w:t>
      </w:r>
      <w:r w:rsidR="00F24A39" w:rsidRPr="00164734">
        <w:t>der „Bibliotheca Graeca“</w:t>
      </w:r>
      <w:r w:rsidRPr="00164734">
        <w:t xml:space="preserve"> bereits im April erschienen </w:t>
      </w:r>
      <w:r w:rsidRPr="00164734">
        <w:rPr>
          <w:spacing w:val="1"/>
        </w:rPr>
        <w:t xml:space="preserve">war. </w:t>
      </w:r>
      <w:r w:rsidRPr="00164734">
        <w:rPr>
          <w:spacing w:val="10"/>
        </w:rPr>
        <w:t>&lt;6</w:t>
      </w:r>
      <w:r w:rsidRPr="00164734">
        <w:t>&gt;</w:t>
      </w:r>
      <w:r w:rsidRPr="00164734">
        <w:rPr>
          <w:spacing w:val="1"/>
        </w:rPr>
        <w:t xml:space="preserve"> Ende August kommt </w:t>
      </w:r>
      <w:r w:rsidR="00F24A39" w:rsidRPr="00164734">
        <w:rPr>
          <w:spacing w:val="1"/>
        </w:rPr>
        <w:t xml:space="preserve">vielleicht KWs </w:t>
      </w:r>
      <w:r w:rsidRPr="00164734">
        <w:rPr>
          <w:spacing w:val="1"/>
        </w:rPr>
        <w:t xml:space="preserve">Verwandter </w:t>
      </w:r>
      <w:r w:rsidR="00F24A39" w:rsidRPr="00164734">
        <w:rPr>
          <w:spacing w:val="1"/>
        </w:rPr>
        <w:t xml:space="preserve">Johann Baptist </w:t>
      </w:r>
      <w:r w:rsidRPr="00164734">
        <w:rPr>
          <w:spacing w:val="1"/>
        </w:rPr>
        <w:t>Mu</w:t>
      </w:r>
      <w:r w:rsidR="00F24A39" w:rsidRPr="00164734">
        <w:rPr>
          <w:spacing w:val="1"/>
        </w:rPr>
        <w:t>t</w:t>
      </w:r>
      <w:r w:rsidRPr="00164734">
        <w:rPr>
          <w:spacing w:val="1"/>
        </w:rPr>
        <w:t>zen</w:t>
      </w:r>
      <w:r w:rsidR="00F24A39" w:rsidRPr="00164734">
        <w:rPr>
          <w:spacing w:val="1"/>
        </w:rPr>
        <w:softHyphen/>
      </w:r>
      <w:r w:rsidRPr="00164734">
        <w:rPr>
          <w:spacing w:val="-1"/>
        </w:rPr>
        <w:t>becher nach Melk. KW und Bartenstein (4</w:t>
      </w:r>
      <w:r w:rsidR="0085088A" w:rsidRPr="00164734">
        <w:rPr>
          <w:spacing w:val="-1"/>
        </w:rPr>
        <w:t>31</w:t>
      </w:r>
      <w:r w:rsidRPr="00164734">
        <w:rPr>
          <w:spacing w:val="-1"/>
        </w:rPr>
        <w:t xml:space="preserve">) werden ihm Empfehlungsschreiben an </w:t>
      </w:r>
      <w:r w:rsidRPr="00164734">
        <w:rPr>
          <w:spacing w:val="-2"/>
        </w:rPr>
        <w:t xml:space="preserve">BP mitgeben. </w:t>
      </w:r>
      <w:r w:rsidR="0097187F" w:rsidRPr="00164734">
        <w:rPr>
          <w:spacing w:val="-2"/>
        </w:rPr>
        <w:t>Er</w:t>
      </w:r>
      <w:r w:rsidRPr="00164734">
        <w:rPr>
          <w:spacing w:val="-2"/>
        </w:rPr>
        <w:t xml:space="preserve"> hat </w:t>
      </w:r>
      <w:r w:rsidR="0097187F" w:rsidRPr="00164734">
        <w:rPr>
          <w:spacing w:val="-2"/>
        </w:rPr>
        <w:t>bereits</w:t>
      </w:r>
      <w:r w:rsidRPr="00164734">
        <w:rPr>
          <w:spacing w:val="-2"/>
        </w:rPr>
        <w:t xml:space="preserve"> Holland, England und Frankreich </w:t>
      </w:r>
      <w:r w:rsidR="0097187F" w:rsidRPr="00164734">
        <w:rPr>
          <w:spacing w:val="-2"/>
        </w:rPr>
        <w:t>bereist</w:t>
      </w:r>
      <w:r w:rsidRPr="00164734">
        <w:rPr>
          <w:spacing w:val="-2"/>
        </w:rPr>
        <w:t xml:space="preserve">. </w:t>
      </w:r>
      <w:r w:rsidRPr="00164734">
        <w:rPr>
          <w:spacing w:val="16"/>
        </w:rPr>
        <w:t>&lt;</w:t>
      </w:r>
      <w:r w:rsidRPr="00164734">
        <w:rPr>
          <w:spacing w:val="10"/>
        </w:rPr>
        <w:t>7</w:t>
      </w:r>
      <w:r w:rsidRPr="00164734">
        <w:t>&gt;</w:t>
      </w:r>
      <w:r w:rsidRPr="00164734">
        <w:rPr>
          <w:spacing w:val="-2"/>
        </w:rPr>
        <w:t xml:space="preserve"> </w:t>
      </w:r>
      <w:r w:rsidR="0097187F" w:rsidRPr="00164734">
        <w:rPr>
          <w:spacing w:val="-2"/>
        </w:rPr>
        <w:t>Der Eng</w:t>
      </w:r>
      <w:r w:rsidR="0097187F" w:rsidRPr="00164734">
        <w:rPr>
          <w:spacing w:val="-2"/>
        </w:rPr>
        <w:softHyphen/>
      </w:r>
      <w:r w:rsidR="0097187F" w:rsidRPr="00164734">
        <w:rPr>
          <w:spacing w:val="-3"/>
        </w:rPr>
        <w:t xml:space="preserve">länder </w:t>
      </w:r>
      <w:r w:rsidRPr="00164734">
        <w:rPr>
          <w:spacing w:val="-3"/>
        </w:rPr>
        <w:t xml:space="preserve">Chamberlayne </w:t>
      </w:r>
      <w:r w:rsidR="0097187F" w:rsidRPr="00164734">
        <w:rPr>
          <w:spacing w:val="-3"/>
        </w:rPr>
        <w:t>hat das</w:t>
      </w:r>
      <w:r w:rsidRPr="00164734">
        <w:rPr>
          <w:spacing w:val="-3"/>
        </w:rPr>
        <w:t xml:space="preserve"> Vaterunser</w:t>
      </w:r>
      <w:r w:rsidR="0097187F" w:rsidRPr="00164734">
        <w:rPr>
          <w:spacing w:val="-3"/>
        </w:rPr>
        <w:t xml:space="preserve"> in 150 Sprachen </w:t>
      </w:r>
      <w:r w:rsidR="006655B6" w:rsidRPr="00164734">
        <w:rPr>
          <w:spacing w:val="-3"/>
        </w:rPr>
        <w:t>übersetzt</w:t>
      </w:r>
      <w:r w:rsidRPr="00164734">
        <w:rPr>
          <w:spacing w:val="-3"/>
        </w:rPr>
        <w:t xml:space="preserve"> („Oratio dominica</w:t>
      </w:r>
      <w:r w:rsidR="006655B6" w:rsidRPr="00164734">
        <w:t xml:space="preserve"> </w:t>
      </w:r>
      <w:r w:rsidR="006655B6" w:rsidRPr="00164734">
        <w:rPr>
          <w:spacing w:val="-2"/>
        </w:rPr>
        <w:t>in diversas linguas versa</w:t>
      </w:r>
      <w:r w:rsidRPr="00164734">
        <w:rPr>
          <w:spacing w:val="-2"/>
        </w:rPr>
        <w:t>“)</w:t>
      </w:r>
      <w:r w:rsidR="006655B6" w:rsidRPr="00164734">
        <w:rPr>
          <w:spacing w:val="-2"/>
        </w:rPr>
        <w:t>;</w:t>
      </w:r>
      <w:r w:rsidRPr="00164734">
        <w:rPr>
          <w:spacing w:val="-2"/>
        </w:rPr>
        <w:t xml:space="preserve"> darin findet sich einiges Interessante zu</w:t>
      </w:r>
      <w:r w:rsidR="006655B6" w:rsidRPr="00164734">
        <w:rPr>
          <w:spacing w:val="-2"/>
        </w:rPr>
        <w:t>m</w:t>
      </w:r>
      <w:r w:rsidRPr="00164734">
        <w:rPr>
          <w:spacing w:val="-2"/>
        </w:rPr>
        <w:t xml:space="preserve"> </w:t>
      </w:r>
      <w:r w:rsidR="006655B6" w:rsidRPr="00164734">
        <w:rPr>
          <w:spacing w:val="-2"/>
        </w:rPr>
        <w:t>A</w:t>
      </w:r>
      <w:r w:rsidRPr="00164734">
        <w:rPr>
          <w:spacing w:val="-2"/>
        </w:rPr>
        <w:t>lthochdeutschen</w:t>
      </w:r>
      <w:r w:rsidRPr="00164734">
        <w:t xml:space="preserve"> </w:t>
      </w:r>
      <w:r w:rsidRPr="00164734">
        <w:rPr>
          <w:spacing w:val="16"/>
        </w:rPr>
        <w:t>(</w:t>
      </w:r>
      <w:r w:rsidRPr="00164734">
        <w:rPr>
          <w:i w:val="0"/>
        </w:rPr>
        <w:t>vetus lingua Teutonic</w:t>
      </w:r>
      <w:r w:rsidRPr="00164734">
        <w:rPr>
          <w:i w:val="0"/>
          <w:spacing w:val="16"/>
        </w:rPr>
        <w:t>a</w:t>
      </w:r>
      <w:r w:rsidRPr="00164734">
        <w:t xml:space="preserve">). </w:t>
      </w:r>
      <w:r w:rsidRPr="00164734">
        <w:rPr>
          <w:spacing w:val="10"/>
        </w:rPr>
        <w:t>&lt;8</w:t>
      </w:r>
      <w:r w:rsidRPr="00164734">
        <w:t xml:space="preserve">&gt; </w:t>
      </w:r>
      <w:r w:rsidRPr="00164734">
        <w:rPr>
          <w:spacing w:val="-2"/>
        </w:rPr>
        <w:t>KW schließt mit Grüßen an HP, den Mu</w:t>
      </w:r>
      <w:r w:rsidR="006655B6" w:rsidRPr="00164734">
        <w:rPr>
          <w:spacing w:val="-2"/>
        </w:rPr>
        <w:t>t</w:t>
      </w:r>
      <w:r w:rsidRPr="00164734">
        <w:rPr>
          <w:spacing w:val="-2"/>
        </w:rPr>
        <w:t>zenbecher</w:t>
      </w:r>
      <w:r w:rsidRPr="00164734">
        <w:t xml:space="preserve"> </w:t>
      </w:r>
      <w:r w:rsidRPr="00164734">
        <w:rPr>
          <w:spacing w:val="2"/>
        </w:rPr>
        <w:t>im Gegensatz zu ihm selbst das Glück haben soll, kennen zu lernen</w:t>
      </w:r>
      <w:r w:rsidR="006655B6" w:rsidRPr="00164734">
        <w:rPr>
          <w:spacing w:val="2"/>
        </w:rPr>
        <w:t>.</w:t>
      </w:r>
      <w:r w:rsidR="006655B6" w:rsidRPr="00164734">
        <w:t xml:space="preserve"> </w:t>
      </w:r>
      <w:r w:rsidRPr="00164734">
        <w:rPr>
          <w:spacing w:val="16"/>
        </w:rPr>
        <w:t>&lt;</w:t>
      </w:r>
      <w:r w:rsidRPr="00164734">
        <w:rPr>
          <w:spacing w:val="6"/>
        </w:rPr>
        <w:t>9</w:t>
      </w:r>
      <w:r w:rsidRPr="00164734">
        <w:t>&gt;</w:t>
      </w:r>
      <w:r w:rsidRPr="00164734">
        <w:rPr>
          <w:spacing w:val="2"/>
        </w:rPr>
        <w:t xml:space="preserve"> </w:t>
      </w:r>
      <w:r w:rsidR="006655B6" w:rsidRPr="00164734">
        <w:rPr>
          <w:spacing w:val="2"/>
        </w:rPr>
        <w:t>In einem Nach</w:t>
      </w:r>
      <w:r w:rsidR="006655B6" w:rsidRPr="00164734">
        <w:t>satz bittet KW</w:t>
      </w:r>
      <w:r w:rsidRPr="00164734">
        <w:t>, Antwort</w:t>
      </w:r>
      <w:r w:rsidR="006655B6" w:rsidRPr="00164734">
        <w:t>en</w:t>
      </w:r>
      <w:r w:rsidRPr="00164734">
        <w:t xml:space="preserve"> </w:t>
      </w:r>
      <w:r w:rsidR="006655B6" w:rsidRPr="00164734">
        <w:t>für</w:t>
      </w:r>
      <w:r w:rsidRPr="00164734">
        <w:t xml:space="preserve"> ihn </w:t>
      </w:r>
      <w:r w:rsidR="006655B6" w:rsidRPr="00164734">
        <w:t xml:space="preserve">an </w:t>
      </w:r>
      <w:r w:rsidRPr="00164734">
        <w:t>Gentilotti oder Win</w:t>
      </w:r>
      <w:r w:rsidR="00A332EF" w:rsidRPr="00164734">
        <w:t>c</w:t>
      </w:r>
      <w:r w:rsidRPr="00164734">
        <w:t>kler zu über</w:t>
      </w:r>
      <w:r w:rsidR="006655B6" w:rsidRPr="00164734">
        <w:t>geb</w:t>
      </w:r>
      <w:r w:rsidRPr="00164734">
        <w:t>en.</w:t>
      </w:r>
    </w:p>
    <w:p w:rsidR="004B7B1C" w:rsidRPr="00164734" w:rsidRDefault="004B7B1C" w:rsidP="004B7B1C">
      <w:pPr>
        <w:pStyle w:val="EditionEditorischeNotiz"/>
      </w:pPr>
      <w:r w:rsidRPr="00164734">
        <w:t>Überlieferung: II, 304r–v.</w:t>
      </w:r>
    </w:p>
    <w:p w:rsidR="004B7B1C" w:rsidRPr="00164734" w:rsidRDefault="004B7B1C" w:rsidP="0085088A">
      <w:pPr>
        <w:pStyle w:val="EditionEditorischeNotiz"/>
      </w:pPr>
      <w:r w:rsidRPr="00164734">
        <w:t>Bezüge: 409. Erwähnt 409, 4</w:t>
      </w:r>
      <w:r w:rsidR="0085088A" w:rsidRPr="00164734">
        <w:t>31</w:t>
      </w:r>
      <w:r w:rsidRPr="00164734">
        <w:t>.</w:t>
      </w:r>
    </w:p>
    <w:p w:rsidR="004B7B1C" w:rsidRPr="00164734" w:rsidRDefault="004B7B1C" w:rsidP="004B7B1C">
      <w:pPr>
        <w:pStyle w:val="EditionEditorischeNotiz"/>
      </w:pPr>
      <w:r w:rsidRPr="00164734">
        <w:t xml:space="preserve">Nummerierung: </w:t>
      </w:r>
      <w:r w:rsidRPr="00164734">
        <w:rPr>
          <w:i w:val="0"/>
        </w:rPr>
        <w:t>II</w:t>
      </w:r>
      <w:r w:rsidRPr="00164734">
        <w:t>.</w:t>
      </w:r>
    </w:p>
    <w:p w:rsidR="004B7B1C" w:rsidRPr="00164734" w:rsidRDefault="004B7B1C" w:rsidP="006655B6">
      <w:pPr>
        <w:pStyle w:val="EditionEditorischeNotiz"/>
        <w:spacing w:after="180"/>
      </w:pPr>
      <w:r w:rsidRPr="00164734">
        <w:rPr>
          <w:spacing w:val="-2"/>
        </w:rPr>
        <w:t xml:space="preserve">Bemerkungen: </w:t>
      </w:r>
      <w:r w:rsidR="0085088A" w:rsidRPr="00164734">
        <w:rPr>
          <w:spacing w:val="-2"/>
        </w:rPr>
        <w:t>Am rechten Blattrand zwei Ausrisse mit Textverlust, vermutlich vom Öffnen des</w:t>
      </w:r>
      <w:r w:rsidR="0085088A" w:rsidRPr="00164734">
        <w:t xml:space="preserve"> </w:t>
      </w:r>
      <w:r w:rsidR="0085088A" w:rsidRPr="00164734">
        <w:rPr>
          <w:spacing w:val="-2"/>
        </w:rPr>
        <w:t>Briefs verursacht</w:t>
      </w:r>
      <w:r w:rsidRPr="00164734">
        <w:rPr>
          <w:spacing w:val="-2"/>
        </w:rPr>
        <w:t>.</w:t>
      </w:r>
      <w:r w:rsidR="00CB7BCB" w:rsidRPr="00164734">
        <w:rPr>
          <w:spacing w:val="-2"/>
        </w:rPr>
        <w:t xml:space="preserve"> Die angebotenen Ergänzungsvorschläge sind Konjekturen aufgrund des</w:t>
      </w:r>
      <w:r w:rsidR="00CB7BCB" w:rsidRPr="00164734">
        <w:t xml:space="preserve"> Zusammenhangs.</w:t>
      </w:r>
    </w:p>
    <w:p w:rsidR="004B7B1C" w:rsidRPr="00164734" w:rsidRDefault="004B7B1C" w:rsidP="004B7B1C">
      <w:pPr>
        <w:pStyle w:val="EditionEditionstext"/>
        <w:rPr>
          <w:spacing w:val="-2"/>
        </w:rPr>
      </w:pPr>
      <w:r w:rsidRPr="00164734">
        <w:rPr>
          <w:spacing w:val="4"/>
        </w:rPr>
        <w:t>[</w:t>
      </w:r>
      <w:r w:rsidRPr="00164734">
        <w:rPr>
          <w:i/>
        </w:rPr>
        <w:t>1</w:t>
      </w:r>
      <w:r w:rsidRPr="00164734">
        <w:rPr>
          <w:i/>
          <w:spacing w:val="16"/>
        </w:rPr>
        <w:t>r</w:t>
      </w:r>
      <w:r w:rsidRPr="00164734">
        <w:t>]</w:t>
      </w:r>
      <w:r w:rsidRPr="00164734">
        <w:rPr>
          <w:spacing w:val="-4"/>
        </w:rPr>
        <w:t xml:space="preserve"> Summe reverendo atque eruditissimo patri Bernardo Petzio Benedictino Melli</w:t>
      </w:r>
      <w:r w:rsidR="0085088A" w:rsidRPr="00164734">
        <w:rPr>
          <w:spacing w:val="-4"/>
        </w:rPr>
        <w:softHyphen/>
      </w:r>
      <w:r w:rsidRPr="00164734">
        <w:rPr>
          <w:spacing w:val="-2"/>
        </w:rPr>
        <w:t>censi salutem plurimam dicit Conradus Widow.</w:t>
      </w:r>
    </w:p>
    <w:p w:rsidR="00F24A39" w:rsidRPr="00164734" w:rsidRDefault="004B7B1C" w:rsidP="0097187F">
      <w:pPr>
        <w:pStyle w:val="EditionEditionstext"/>
      </w:pPr>
      <w:r w:rsidRPr="00164734">
        <w:rPr>
          <w:i/>
        </w:rPr>
        <w:t>&lt;1&gt;</w:t>
      </w:r>
      <w:r w:rsidRPr="00164734">
        <w:t xml:space="preserve"> Quare ad humanissimas tuas 26. Junii ad me datas ac III. Idibus Julii ad me </w:t>
      </w:r>
      <w:r w:rsidRPr="00164734">
        <w:rPr>
          <w:spacing w:val="-1"/>
        </w:rPr>
        <w:t>perlatas nunc tantum respondeam, dicendum mihi ante omnia duco. Exspectabat</w:t>
      </w:r>
      <w:r w:rsidRPr="00164734">
        <w:t xml:space="preserve"> </w:t>
      </w:r>
      <w:r w:rsidRPr="00164734">
        <w:rPr>
          <w:spacing w:val="-5"/>
        </w:rPr>
        <w:t>nempe</w:t>
      </w:r>
      <w:r w:rsidR="0085088A" w:rsidRPr="00164734">
        <w:rPr>
          <w:spacing w:val="-5"/>
        </w:rPr>
        <w:t xml:space="preserve"> nec sine rati</w:t>
      </w:r>
      <w:r w:rsidRPr="00164734">
        <w:rPr>
          <w:spacing w:val="-5"/>
        </w:rPr>
        <w:t>one amicus noster Bartenst</w:t>
      </w:r>
      <w:r w:rsidR="0085088A" w:rsidRPr="00164734">
        <w:rPr>
          <w:spacing w:val="-5"/>
        </w:rPr>
        <w:t>einius literas, quae i</w:t>
      </w:r>
      <w:r w:rsidRPr="00164734">
        <w:rPr>
          <w:spacing w:val="-5"/>
        </w:rPr>
        <w:t>psum Vindobonam</w:t>
      </w:r>
      <w:r w:rsidRPr="00164734">
        <w:t xml:space="preserve"> </w:t>
      </w:r>
      <w:r w:rsidRPr="00164734">
        <w:rPr>
          <w:spacing w:val="-1"/>
        </w:rPr>
        <w:t>vocarent, quo brevi adeo spatio contendisset teque Mellicii invisisset, ut nuntium</w:t>
      </w:r>
      <w:r w:rsidRPr="00164734">
        <w:t xml:space="preserve"> </w:t>
      </w:r>
      <w:r w:rsidRPr="00164734">
        <w:rPr>
          <w:spacing w:val="-3"/>
        </w:rPr>
        <w:t>nullum nisi ipsum vellem, qui et literas meas et confabulationes de te tuisque rebus</w:t>
      </w:r>
      <w:r w:rsidRPr="00164734">
        <w:t xml:space="preserve"> </w:t>
      </w:r>
      <w:r w:rsidRPr="00164734">
        <w:rPr>
          <w:spacing w:val="-4"/>
        </w:rPr>
        <w:t>ad te perferret. Sed voluere fata, ut negotium hoc</w:t>
      </w:r>
      <w:r w:rsidR="0085088A" w:rsidRPr="00164734">
        <w:rPr>
          <w:spacing w:val="-4"/>
        </w:rPr>
        <w:t>,</w:t>
      </w:r>
      <w:r w:rsidRPr="00164734">
        <w:rPr>
          <w:spacing w:val="-4"/>
        </w:rPr>
        <w:t xml:space="preserve"> an suspensum, an procrastinatum,</w:t>
      </w:r>
      <w:r w:rsidRPr="00164734">
        <w:t xml:space="preserve"> an exstinctum dicam, nescio, fuerit</w:t>
      </w:r>
      <w:r w:rsidR="0085088A" w:rsidRPr="00164734">
        <w:t>;</w:t>
      </w:r>
      <w:r w:rsidRPr="00164734">
        <w:t xml:space="preserve"> certe b[revi]</w:t>
      </w:r>
      <w:r w:rsidR="0085088A" w:rsidRPr="00164734">
        <w:rPr>
          <w:rStyle w:val="Funotenzeichen"/>
        </w:rPr>
        <w:footnoteReference w:customMarkFollows="1" w:id="1093"/>
        <w:t>a</w:t>
      </w:r>
      <w:r w:rsidRPr="00164734">
        <w:t xml:space="preserve"> adeo Vindobonam non videbit </w:t>
      </w:r>
      <w:r w:rsidRPr="00164734">
        <w:rPr>
          <w:spacing w:val="1"/>
        </w:rPr>
        <w:t>amicus hicce noster</w:t>
      </w:r>
      <w:r w:rsidR="0085088A" w:rsidRPr="00164734">
        <w:rPr>
          <w:spacing w:val="1"/>
        </w:rPr>
        <w:t>,</w:t>
      </w:r>
      <w:r w:rsidRPr="00164734">
        <w:rPr>
          <w:spacing w:val="1"/>
        </w:rPr>
        <w:t xml:space="preserve"> qua de re tecum doleo</w:t>
      </w:r>
      <w:r w:rsidRPr="00164734">
        <w:t xml:space="preserve"> [optoque,]</w:t>
      </w:r>
      <w:r w:rsidR="0085088A" w:rsidRPr="00164734">
        <w:rPr>
          <w:rStyle w:val="Funotenzeichen"/>
        </w:rPr>
        <w:footnoteReference w:customMarkFollows="1" w:id="1094"/>
        <w:t>b</w:t>
      </w:r>
      <w:r w:rsidRPr="00164734">
        <w:t xml:space="preserve"> </w:t>
      </w:r>
      <w:r w:rsidRPr="00164734">
        <w:rPr>
          <w:spacing w:val="1"/>
        </w:rPr>
        <w:t xml:space="preserve">ut Germaniae linquatur </w:t>
      </w:r>
      <w:r w:rsidRPr="00164734">
        <w:t xml:space="preserve">ingenium summis rebus aptum, quo egregie uti aulam caesaream posse eo minus </w:t>
      </w:r>
      <w:r w:rsidRPr="00164734">
        <w:rPr>
          <w:spacing w:val="-2"/>
        </w:rPr>
        <w:t>dubito, quo rariores sunt, qui solidam iurisprudentiae cum historiae notitiam con</w:t>
      </w:r>
      <w:r w:rsidR="0085088A" w:rsidRPr="00164734">
        <w:rPr>
          <w:spacing w:val="-2"/>
        </w:rPr>
        <w:softHyphen/>
      </w:r>
      <w:r w:rsidRPr="00164734">
        <w:rPr>
          <w:spacing w:val="2"/>
        </w:rPr>
        <w:t>iunxere.</w:t>
      </w:r>
      <w:r w:rsidRPr="00164734">
        <w:t xml:space="preserve"> </w:t>
      </w:r>
      <w:r w:rsidRPr="00164734">
        <w:rPr>
          <w:i/>
          <w:spacing w:val="16"/>
        </w:rPr>
        <w:t>&lt;</w:t>
      </w:r>
      <w:r w:rsidRPr="00164734">
        <w:rPr>
          <w:i/>
          <w:spacing w:val="6"/>
        </w:rPr>
        <w:t>2</w:t>
      </w:r>
      <w:r w:rsidRPr="00164734">
        <w:rPr>
          <w:i/>
        </w:rPr>
        <w:t>&gt;</w:t>
      </w:r>
      <w:r w:rsidRPr="00164734">
        <w:rPr>
          <w:spacing w:val="2"/>
        </w:rPr>
        <w:t xml:space="preserve"> Sed accedo ad suavissimam epistolam tuam, quae multis de rebus</w:t>
      </w:r>
      <w:r w:rsidRPr="00164734">
        <w:t xml:space="preserve"> </w:t>
      </w:r>
      <w:r w:rsidRPr="00164734">
        <w:rPr>
          <w:spacing w:val="-2"/>
        </w:rPr>
        <w:t>egregie ac, ut soles, erudite loquitur. Praesente Bartensteinio mihi nihil defuit ac te</w:t>
      </w:r>
      <w:r w:rsidRPr="00164734">
        <w:t xml:space="preserve"> </w:t>
      </w:r>
      <w:r w:rsidRPr="00164734">
        <w:rPr>
          <w:spacing w:val="-4"/>
        </w:rPr>
        <w:t>nobiscum videre, utinam advolare, quod dicis, potuisses. Fabritius noster humanissi</w:t>
      </w:r>
      <w:r w:rsidR="00CB7BCB" w:rsidRPr="00164734">
        <w:rPr>
          <w:spacing w:val="-4"/>
        </w:rPr>
        <w:softHyphen/>
      </w:r>
      <w:r w:rsidRPr="00164734">
        <w:rPr>
          <w:spacing w:val="-1"/>
        </w:rPr>
        <w:t>me te salutat gaudetque sua tibi probari, sed nihil plane ad eximium, quod medi</w:t>
      </w:r>
      <w:r w:rsidR="00CB7BCB" w:rsidRPr="00164734">
        <w:rPr>
          <w:spacing w:val="-1"/>
        </w:rPr>
        <w:softHyphen/>
      </w:r>
      <w:r w:rsidRPr="00164734">
        <w:rPr>
          <w:spacing w:val="-3"/>
        </w:rPr>
        <w:t>taris, opus afferre ipsum posse cre</w:t>
      </w:r>
      <w:r w:rsidR="00CB7BCB" w:rsidRPr="00164734">
        <w:rPr>
          <w:spacing w:val="-3"/>
        </w:rPr>
        <w:t xml:space="preserve">das, qui, ut de eo dolet, ita, </w:t>
      </w:r>
      <w:r w:rsidRPr="00164734">
        <w:rPr>
          <w:spacing w:val="-3"/>
        </w:rPr>
        <w:t>si alia in re usibus tuis</w:t>
      </w:r>
      <w:r w:rsidRPr="00164734">
        <w:t xml:space="preserve"> </w:t>
      </w:r>
      <w:r w:rsidR="00CB7BCB" w:rsidRPr="00164734">
        <w:rPr>
          <w:spacing w:val="-4"/>
        </w:rPr>
        <w:t>inservire</w:t>
      </w:r>
      <w:r w:rsidR="00CB7BCB" w:rsidRPr="00164734">
        <w:rPr>
          <w:spacing w:val="-6"/>
        </w:rPr>
        <w:t xml:space="preserve"> </w:t>
      </w:r>
      <w:r w:rsidR="00CB7BCB" w:rsidRPr="00164734">
        <w:rPr>
          <w:spacing w:val="-4"/>
        </w:rPr>
        <w:t>poterit,</w:t>
      </w:r>
      <w:r w:rsidR="00CB7BCB" w:rsidRPr="00164734">
        <w:rPr>
          <w:spacing w:val="-6"/>
        </w:rPr>
        <w:t xml:space="preserve"> </w:t>
      </w:r>
      <w:r w:rsidR="00CB7BCB" w:rsidRPr="00164734">
        <w:rPr>
          <w:spacing w:val="-4"/>
        </w:rPr>
        <w:t>summa</w:t>
      </w:r>
      <w:r w:rsidR="00CB7BCB" w:rsidRPr="00164734">
        <w:rPr>
          <w:spacing w:val="-6"/>
        </w:rPr>
        <w:t xml:space="preserve"> </w:t>
      </w:r>
      <w:r w:rsidR="00CB7BCB" w:rsidRPr="00164734">
        <w:rPr>
          <w:spacing w:val="-4"/>
        </w:rPr>
        <w:t>i</w:t>
      </w:r>
      <w:r w:rsidRPr="00164734">
        <w:rPr>
          <w:spacing w:val="-4"/>
        </w:rPr>
        <w:t>d</w:t>
      </w:r>
      <w:r w:rsidRPr="00164734">
        <w:rPr>
          <w:spacing w:val="-6"/>
        </w:rPr>
        <w:t xml:space="preserve"> </w:t>
      </w:r>
      <w:r w:rsidRPr="00164734">
        <w:rPr>
          <w:spacing w:val="-4"/>
        </w:rPr>
        <w:t>alacritate</w:t>
      </w:r>
      <w:r w:rsidRPr="00164734">
        <w:rPr>
          <w:spacing w:val="-6"/>
        </w:rPr>
        <w:t xml:space="preserve"> </w:t>
      </w:r>
      <w:r w:rsidRPr="00164734">
        <w:rPr>
          <w:spacing w:val="-4"/>
        </w:rPr>
        <w:t>praestabit.</w:t>
      </w:r>
      <w:r w:rsidRPr="00164734">
        <w:rPr>
          <w:spacing w:val="-6"/>
        </w:rPr>
        <w:t xml:space="preserve"> </w:t>
      </w:r>
      <w:r w:rsidRPr="00164734">
        <w:rPr>
          <w:spacing w:val="-4"/>
        </w:rPr>
        <w:t>Remota</w:t>
      </w:r>
      <w:r w:rsidRPr="00164734">
        <w:rPr>
          <w:spacing w:val="-6"/>
        </w:rPr>
        <w:t xml:space="preserve"> </w:t>
      </w:r>
      <w:r w:rsidRPr="00164734">
        <w:t>[</w:t>
      </w:r>
      <w:r w:rsidRPr="00164734">
        <w:rPr>
          <w:spacing w:val="-4"/>
        </w:rPr>
        <w:t>nimium</w:t>
      </w:r>
      <w:r w:rsidRPr="00164734">
        <w:rPr>
          <w:spacing w:val="-6"/>
        </w:rPr>
        <w:t xml:space="preserve"> </w:t>
      </w:r>
      <w:r w:rsidRPr="00164734">
        <w:rPr>
          <w:spacing w:val="-4"/>
        </w:rPr>
        <w:t>a</w:t>
      </w:r>
      <w:r w:rsidRPr="00164734">
        <w:t>b]</w:t>
      </w:r>
      <w:r w:rsidR="00CB7BCB" w:rsidRPr="00164734">
        <w:rPr>
          <w:rStyle w:val="Funotenzeichen"/>
        </w:rPr>
        <w:footnoteReference w:customMarkFollows="1" w:id="1095"/>
        <w:t>c</w:t>
      </w:r>
      <w:r w:rsidR="00CB7BCB" w:rsidRPr="00164734">
        <w:rPr>
          <w:spacing w:val="-6"/>
        </w:rPr>
        <w:t xml:space="preserve"> </w:t>
      </w:r>
      <w:r w:rsidRPr="00164734">
        <w:rPr>
          <w:spacing w:val="-4"/>
        </w:rPr>
        <w:t>oris</w:t>
      </w:r>
      <w:r w:rsidRPr="00164734">
        <w:rPr>
          <w:spacing w:val="-6"/>
        </w:rPr>
        <w:t xml:space="preserve"> </w:t>
      </w:r>
      <w:r w:rsidRPr="00164734">
        <w:rPr>
          <w:spacing w:val="-4"/>
        </w:rPr>
        <w:t>hisce</w:t>
      </w:r>
      <w:r w:rsidRPr="00164734">
        <w:rPr>
          <w:spacing w:val="-6"/>
        </w:rPr>
        <w:t xml:space="preserve"> </w:t>
      </w:r>
      <w:r w:rsidRPr="00164734">
        <w:rPr>
          <w:spacing w:val="-4"/>
        </w:rPr>
        <w:t xml:space="preserve">sunt </w:t>
      </w:r>
      <w:r w:rsidRPr="00164734">
        <w:rPr>
          <w:spacing w:val="1"/>
        </w:rPr>
        <w:t>Austriaca, ut aliqua hinc accipere possis. Wolffius itid</w:t>
      </w:r>
      <w:r w:rsidRPr="00164734">
        <w:t>e</w:t>
      </w:r>
      <w:r w:rsidR="00CB7BCB" w:rsidRPr="00164734">
        <w:t>[</w:t>
      </w:r>
      <w:r w:rsidRPr="00164734">
        <w:rPr>
          <w:spacing w:val="1"/>
        </w:rPr>
        <w:t>m gratia</w:t>
      </w:r>
      <w:r w:rsidRPr="00164734">
        <w:t>s]</w:t>
      </w:r>
      <w:r w:rsidR="00CB7BCB" w:rsidRPr="00164734">
        <w:rPr>
          <w:rStyle w:val="Funotenzeichen"/>
        </w:rPr>
        <w:footnoteReference w:customMarkFollows="1" w:id="1096"/>
        <w:t>d</w:t>
      </w:r>
      <w:r w:rsidRPr="00164734">
        <w:t xml:space="preserve"> </w:t>
      </w:r>
      <w:r w:rsidRPr="00164734">
        <w:rPr>
          <w:spacing w:val="1"/>
        </w:rPr>
        <w:t>tibi persolvit</w:t>
      </w:r>
      <w:r w:rsidRPr="00164734">
        <w:t xml:space="preserve"> </w:t>
      </w:r>
      <w:r w:rsidRPr="00164734">
        <w:rPr>
          <w:spacing w:val="-3"/>
        </w:rPr>
        <w:t xml:space="preserve">ingentes pro benevola, qua ipsius mentionem fecisti, ratione. </w:t>
      </w:r>
      <w:r w:rsidRPr="00164734">
        <w:t>[...]</w:t>
      </w:r>
      <w:r w:rsidR="00AF3F35" w:rsidRPr="00164734">
        <w:rPr>
          <w:rStyle w:val="Funotenzeichen"/>
        </w:rPr>
        <w:footnoteReference w:customMarkFollows="1" w:id="1097"/>
        <w:t>e</w:t>
      </w:r>
      <w:r w:rsidRPr="00164734">
        <w:t xml:space="preserve"> </w:t>
      </w:r>
      <w:r w:rsidRPr="00164734">
        <w:rPr>
          <w:spacing w:val="-3"/>
        </w:rPr>
        <w:t>hic percepit emi</w:t>
      </w:r>
      <w:r w:rsidR="00AF3F35" w:rsidRPr="00164734">
        <w:rPr>
          <w:spacing w:val="-3"/>
        </w:rPr>
        <w:softHyphen/>
      </w:r>
      <w:r w:rsidRPr="00164734">
        <w:rPr>
          <w:spacing w:val="-2"/>
        </w:rPr>
        <w:t>nere te inter cunctos Germaniae eruditos ac Biblioth</w:t>
      </w:r>
      <w:r w:rsidRPr="00164734">
        <w:t>e</w:t>
      </w:r>
      <w:r w:rsidR="00AF3F35" w:rsidRPr="00164734">
        <w:t>[</w:t>
      </w:r>
      <w:r w:rsidRPr="00164734">
        <w:rPr>
          <w:spacing w:val="-2"/>
        </w:rPr>
        <w:t>cam</w:t>
      </w:r>
      <w:r w:rsidR="00AF3F35" w:rsidRPr="00164734">
        <w:t xml:space="preserve"> ...</w:t>
      </w:r>
      <w:r w:rsidRPr="00164734">
        <w:t>]</w:t>
      </w:r>
      <w:r w:rsidR="00AF3F35" w:rsidRPr="00164734">
        <w:rPr>
          <w:rStyle w:val="Funotenzeichen"/>
        </w:rPr>
        <w:footnoteReference w:customMarkFollows="1" w:id="1098"/>
        <w:t>f</w:t>
      </w:r>
      <w:r w:rsidRPr="00164734">
        <w:t xml:space="preserve"> </w:t>
      </w:r>
      <w:r w:rsidRPr="00164734">
        <w:rPr>
          <w:spacing w:val="-2"/>
        </w:rPr>
        <w:t>te cogitare. Fabricii</w:t>
      </w:r>
      <w:r w:rsidRPr="00164734">
        <w:t xml:space="preserve"> </w:t>
      </w:r>
      <w:r w:rsidRPr="00164734">
        <w:rPr>
          <w:spacing w:val="-2"/>
        </w:rPr>
        <w:t>tomos ultimos comparasse illustrem Gentilottium nuper is mihi retulit, qui eorum</w:t>
      </w:r>
      <w:r w:rsidRPr="00164734">
        <w:t xml:space="preserve"> </w:t>
      </w:r>
      <w:r w:rsidRPr="00164734">
        <w:rPr>
          <w:spacing w:val="1"/>
        </w:rPr>
        <w:t>copiam tibi lubens faciet; si occasio adesset commoda, ut ad te perferrentur, cu</w:t>
      </w:r>
      <w:r w:rsidR="00AF3F35" w:rsidRPr="00164734">
        <w:rPr>
          <w:spacing w:val="1"/>
        </w:rPr>
        <w:softHyphen/>
      </w:r>
      <w:r w:rsidRPr="00164734">
        <w:rPr>
          <w:spacing w:val="1"/>
        </w:rPr>
        <w:t>rarem, nam ultra 100 milliaria Germanica, proh dolor!</w:t>
      </w:r>
      <w:r w:rsidR="00AF3F35" w:rsidRPr="00164734">
        <w:rPr>
          <w:spacing w:val="1"/>
        </w:rPr>
        <w:t>,</w:t>
      </w:r>
      <w:r w:rsidRPr="00164734">
        <w:rPr>
          <w:spacing w:val="1"/>
        </w:rPr>
        <w:t xml:space="preserve"> separati invicem sumus.</w:t>
      </w:r>
      <w:r w:rsidRPr="00164734">
        <w:t xml:space="preserve"> </w:t>
      </w:r>
      <w:r w:rsidRPr="00164734">
        <w:rPr>
          <w:spacing w:val="-1"/>
        </w:rPr>
        <w:t>Winklerum procul dubio Vindobonae videbis, qui ut tuo, sic te ipsius commercio</w:t>
      </w:r>
      <w:r w:rsidRPr="00164734">
        <w:t xml:space="preserve"> </w:t>
      </w:r>
      <w:r w:rsidRPr="00164734">
        <w:rPr>
          <w:spacing w:val="-2"/>
        </w:rPr>
        <w:t xml:space="preserve">gavisurum nullus ambigo. </w:t>
      </w:r>
      <w:r w:rsidR="00863304" w:rsidRPr="00164734">
        <w:rPr>
          <w:i/>
          <w:spacing w:val="16"/>
        </w:rPr>
        <w:t>&lt;</w:t>
      </w:r>
      <w:r w:rsidR="00863304" w:rsidRPr="00164734">
        <w:rPr>
          <w:i/>
          <w:spacing w:val="6"/>
        </w:rPr>
        <w:t>3</w:t>
      </w:r>
      <w:r w:rsidR="00863304" w:rsidRPr="00164734">
        <w:rPr>
          <w:i/>
        </w:rPr>
        <w:t>&gt;</w:t>
      </w:r>
      <w:r w:rsidR="00863304" w:rsidRPr="00164734">
        <w:rPr>
          <w:spacing w:val="-2"/>
        </w:rPr>
        <w:t xml:space="preserve"> </w:t>
      </w:r>
      <w:r w:rsidRPr="00164734">
        <w:rPr>
          <w:spacing w:val="-2"/>
        </w:rPr>
        <w:t>Quae de</w:t>
      </w:r>
      <w:r w:rsidRPr="00164734">
        <w:t xml:space="preserve"> </w:t>
      </w:r>
      <w:r w:rsidR="00DE3FA9" w:rsidRPr="00164734">
        <w:rPr>
          <w:rFonts w:ascii="Times New Roman" w:hAnsi="Times New Roman"/>
          <w:sz w:val="20"/>
          <w:szCs w:val="20"/>
        </w:rPr>
        <w:t>ζηλοτυπία</w:t>
      </w:r>
      <w:r w:rsidR="00DE3FA9" w:rsidRPr="00164734">
        <w:t xml:space="preserve"> </w:t>
      </w:r>
      <w:r w:rsidRPr="00164734">
        <w:rPr>
          <w:spacing w:val="-2"/>
        </w:rPr>
        <w:t>Musarum dici</w:t>
      </w:r>
      <w:r w:rsidRPr="00164734">
        <w:rPr>
          <w:spacing w:val="16"/>
        </w:rPr>
        <w:t>s</w:t>
      </w:r>
      <w:r w:rsidR="00DE3FA9" w:rsidRPr="00164734">
        <w:rPr>
          <w:rStyle w:val="Funotenzeichen"/>
        </w:rPr>
        <w:footnoteReference w:customMarkFollows="1" w:id="1099"/>
        <w:t>g</w:t>
      </w:r>
      <w:r w:rsidRPr="00164734">
        <w:t xml:space="preserve">, </w:t>
      </w:r>
      <w:r w:rsidRPr="00164734">
        <w:rPr>
          <w:spacing w:val="-2"/>
        </w:rPr>
        <w:t xml:space="preserve">vera sunt, nec </w:t>
      </w:r>
      <w:r w:rsidRPr="00164734">
        <w:t>abnuo, quin valde laudo illos, qui, ut studiis eo magis dediti sint, muliercularum</w:t>
      </w:r>
      <w:r w:rsidRPr="00164734">
        <w:rPr>
          <w:spacing w:val="-4"/>
        </w:rPr>
        <w:t xml:space="preserve"> </w:t>
      </w:r>
      <w:r w:rsidR="00F421B0" w:rsidRPr="00164734">
        <w:rPr>
          <w:spacing w:val="1"/>
        </w:rPr>
        <w:t>blanditi</w:t>
      </w:r>
      <w:r w:rsidRPr="00164734">
        <w:rPr>
          <w:spacing w:val="1"/>
        </w:rPr>
        <w:t>as fugiunt. Te, vir optime, totum quantum literis mancipatum esse vidi</w:t>
      </w:r>
      <w:r w:rsidR="00863304" w:rsidRPr="00164734">
        <w:rPr>
          <w:spacing w:val="1"/>
        </w:rPr>
        <w:t>;</w:t>
      </w:r>
      <w:r w:rsidRPr="00164734">
        <w:rPr>
          <w:spacing w:val="-4"/>
        </w:rPr>
        <w:t xml:space="preserve"> quod si te hac ratione sequi, non dico exprimere, quod paucis datum, potero, operae</w:t>
      </w:r>
      <w:r w:rsidRPr="00164734">
        <w:t xml:space="preserve"> </w:t>
      </w:r>
      <w:r w:rsidR="00983AD9" w:rsidRPr="00164734">
        <w:rPr>
          <w:spacing w:val="-4"/>
        </w:rPr>
        <w:t>pretium</w:t>
      </w:r>
      <w:r w:rsidR="00983AD9" w:rsidRPr="00164734">
        <w:rPr>
          <w:spacing w:val="-5"/>
        </w:rPr>
        <w:t xml:space="preserve"> </w:t>
      </w:r>
      <w:r w:rsidR="00983AD9" w:rsidRPr="00164734">
        <w:rPr>
          <w:spacing w:val="-4"/>
        </w:rPr>
        <w:t>me</w:t>
      </w:r>
      <w:r w:rsidR="00983AD9" w:rsidRPr="00164734">
        <w:rPr>
          <w:spacing w:val="-5"/>
        </w:rPr>
        <w:t xml:space="preserve"> </w:t>
      </w:r>
      <w:r w:rsidR="00983AD9" w:rsidRPr="00164734">
        <w:rPr>
          <w:spacing w:val="-4"/>
        </w:rPr>
        <w:t>fecisse</w:t>
      </w:r>
      <w:r w:rsidR="00983AD9" w:rsidRPr="00164734">
        <w:rPr>
          <w:spacing w:val="-5"/>
        </w:rPr>
        <w:t xml:space="preserve"> </w:t>
      </w:r>
      <w:r w:rsidR="00983AD9" w:rsidRPr="00164734">
        <w:rPr>
          <w:spacing w:val="-4"/>
        </w:rPr>
        <w:t>existi</w:t>
      </w:r>
      <w:r w:rsidRPr="00164734">
        <w:rPr>
          <w:spacing w:val="-4"/>
        </w:rPr>
        <w:t>mabo.</w:t>
      </w:r>
      <w:r w:rsidRPr="00164734">
        <w:rPr>
          <w:spacing w:val="-5"/>
        </w:rPr>
        <w:t xml:space="preserve"> </w:t>
      </w:r>
      <w:r w:rsidRPr="00164734">
        <w:rPr>
          <w:i/>
          <w:spacing w:val="10"/>
        </w:rPr>
        <w:t>&lt;4</w:t>
      </w:r>
      <w:r w:rsidRPr="00164734">
        <w:rPr>
          <w:i/>
        </w:rPr>
        <w:t>&gt;</w:t>
      </w:r>
      <w:r w:rsidRPr="00164734">
        <w:rPr>
          <w:spacing w:val="-5"/>
        </w:rPr>
        <w:t xml:space="preserve"> </w:t>
      </w:r>
      <w:r w:rsidRPr="00164734">
        <w:rPr>
          <w:spacing w:val="-4"/>
        </w:rPr>
        <w:t>Nova</w:t>
      </w:r>
      <w:r w:rsidRPr="00164734">
        <w:rPr>
          <w:spacing w:val="-5"/>
        </w:rPr>
        <w:t xml:space="preserve"> </w:t>
      </w:r>
      <w:r w:rsidRPr="00164734">
        <w:rPr>
          <w:spacing w:val="-4"/>
        </w:rPr>
        <w:t>rempublicam</w:t>
      </w:r>
      <w:r w:rsidRPr="00164734">
        <w:rPr>
          <w:spacing w:val="-5"/>
        </w:rPr>
        <w:t xml:space="preserve"> </w:t>
      </w:r>
      <w:r w:rsidRPr="00164734">
        <w:rPr>
          <w:spacing w:val="-4"/>
        </w:rPr>
        <w:t>literariam</w:t>
      </w:r>
      <w:r w:rsidRPr="00164734">
        <w:rPr>
          <w:spacing w:val="-5"/>
        </w:rPr>
        <w:t xml:space="preserve"> </w:t>
      </w:r>
      <w:r w:rsidRPr="00164734">
        <w:rPr>
          <w:spacing w:val="-4"/>
        </w:rPr>
        <w:t>spectantia</w:t>
      </w:r>
      <w:r w:rsidRPr="00164734">
        <w:rPr>
          <w:spacing w:val="-5"/>
        </w:rPr>
        <w:t xml:space="preserve"> </w:t>
      </w:r>
      <w:r w:rsidRPr="00164734">
        <w:rPr>
          <w:spacing w:val="-4"/>
        </w:rPr>
        <w:t>utinam adessent, larga ad te manu illa perscriberem. Novam Sexti Empirici editione</w:t>
      </w:r>
      <w:r w:rsidRPr="00164734">
        <w:rPr>
          <w:spacing w:val="6"/>
        </w:rPr>
        <w:t>m</w:t>
      </w:r>
      <w:r w:rsidR="00983AD9" w:rsidRPr="00164734">
        <w:rPr>
          <w:rStyle w:val="Funotenzeichen"/>
        </w:rPr>
        <w:footnoteReference w:customMarkFollows="1" w:id="1100"/>
        <w:t>h</w:t>
      </w:r>
      <w:r w:rsidRPr="00164734">
        <w:t xml:space="preserve"> </w:t>
      </w:r>
      <w:r w:rsidRPr="00164734">
        <w:rPr>
          <w:spacing w:val="-4"/>
        </w:rPr>
        <w:t>retu</w:t>
      </w:r>
      <w:r w:rsidR="00983AD9" w:rsidRPr="00164734">
        <w:rPr>
          <w:spacing w:val="-4"/>
        </w:rPr>
        <w:softHyphen/>
      </w:r>
      <w:r w:rsidRPr="00164734">
        <w:rPr>
          <w:spacing w:val="-3"/>
        </w:rPr>
        <w:t>lisse me credo</w:t>
      </w:r>
      <w:r w:rsidR="00983AD9" w:rsidRPr="00164734">
        <w:rPr>
          <w:spacing w:val="-3"/>
        </w:rPr>
        <w:t>;</w:t>
      </w:r>
      <w:r w:rsidRPr="00164734">
        <w:rPr>
          <w:spacing w:val="-3"/>
        </w:rPr>
        <w:t xml:space="preserve"> huius autor Fabricius tres adhuc libros Bibliothecae Graecae adiciet,</w:t>
      </w:r>
      <w:r w:rsidRPr="00164734">
        <w:t xml:space="preserve"> </w:t>
      </w:r>
      <w:r w:rsidRPr="00164734">
        <w:rPr>
          <w:spacing w:val="-1"/>
        </w:rPr>
        <w:t>qui patrum scripta enarrabunt. Misit hic nuper mea ope Homilias sancti Chryso</w:t>
      </w:r>
      <w:r w:rsidR="00983AD9" w:rsidRPr="00164734">
        <w:rPr>
          <w:spacing w:val="-1"/>
        </w:rPr>
        <w:softHyphen/>
      </w:r>
      <w:r w:rsidRPr="00164734">
        <w:rPr>
          <w:spacing w:val="-4"/>
        </w:rPr>
        <w:t>stomi a Benzelio editas ad eruditissimum Montefalconium ordinis tui, quem egregie</w:t>
      </w:r>
      <w:r w:rsidRPr="00164734">
        <w:t xml:space="preserve"> </w:t>
      </w:r>
      <w:r w:rsidRPr="00164734">
        <w:rPr>
          <w:spacing w:val="1"/>
        </w:rPr>
        <w:t>ornat, decus. Ille catalogum</w:t>
      </w:r>
      <w:r w:rsidRPr="00164734">
        <w:t xml:space="preserve"> </w:t>
      </w:r>
      <w:r w:rsidRPr="00164734">
        <w:rPr>
          <w:spacing w:val="4"/>
        </w:rPr>
        <w:t>[</w:t>
      </w:r>
      <w:r w:rsidRPr="00164734">
        <w:rPr>
          <w:i/>
        </w:rPr>
        <w:t>1</w:t>
      </w:r>
      <w:r w:rsidRPr="00164734">
        <w:rPr>
          <w:i/>
          <w:spacing w:val="16"/>
        </w:rPr>
        <w:t>v</w:t>
      </w:r>
      <w:r w:rsidRPr="00164734">
        <w:t>]</w:t>
      </w:r>
      <w:r w:rsidRPr="00164734">
        <w:rPr>
          <w:spacing w:val="1"/>
        </w:rPr>
        <w:t xml:space="preserve"> Bibliothecae Coislinianae Fabricio redditurum</w:t>
      </w:r>
      <w:r w:rsidRPr="00164734">
        <w:t xml:space="preserve"> </w:t>
      </w:r>
      <w:r w:rsidR="00D7269D" w:rsidRPr="00164734">
        <w:rPr>
          <w:spacing w:val="4"/>
        </w:rPr>
        <w:t>[</w:t>
      </w:r>
      <w:r w:rsidR="00D7269D" w:rsidRPr="00164734">
        <w:rPr>
          <w:i/>
        </w:rPr>
        <w:t>si</w:t>
      </w:r>
      <w:r w:rsidR="00D7269D" w:rsidRPr="00164734">
        <w:rPr>
          <w:i/>
          <w:spacing w:val="16"/>
        </w:rPr>
        <w:t>c</w:t>
      </w:r>
      <w:r w:rsidR="00D7269D" w:rsidRPr="00164734">
        <w:t>]</w:t>
      </w:r>
      <w:r w:rsidR="00D7269D" w:rsidRPr="00164734">
        <w:rPr>
          <w:rStyle w:val="Funotenzeichen"/>
        </w:rPr>
        <w:footnoteReference w:customMarkFollows="1" w:id="1101"/>
        <w:t>i</w:t>
      </w:r>
      <w:r w:rsidR="00D7269D" w:rsidRPr="00164734">
        <w:t xml:space="preserve"> </w:t>
      </w:r>
      <w:r w:rsidRPr="00164734">
        <w:rPr>
          <w:spacing w:val="-3"/>
        </w:rPr>
        <w:t>humaniter admodum promisit, cum nondum delatae ad ipsum fuerint Homi</w:t>
      </w:r>
      <w:r w:rsidR="00D7269D" w:rsidRPr="00164734">
        <w:rPr>
          <w:spacing w:val="-3"/>
        </w:rPr>
        <w:softHyphen/>
      </w:r>
      <w:r w:rsidRPr="00164734">
        <w:rPr>
          <w:spacing w:val="-3"/>
        </w:rPr>
        <w:t xml:space="preserve">liae istae, opus exiguum, sed unicum forsan, quod hic est, exemplar, quo Fabricium </w:t>
      </w:r>
      <w:r w:rsidRPr="00164734">
        <w:rPr>
          <w:spacing w:val="-2"/>
        </w:rPr>
        <w:t>donaverat Benzelius. Ille amplius codicem epistolarum sancti Chrysostomi sub ini</w:t>
      </w:r>
      <w:r w:rsidR="00D7269D" w:rsidRPr="00164734">
        <w:rPr>
          <w:spacing w:val="-2"/>
        </w:rPr>
        <w:softHyphen/>
      </w:r>
      <w:r w:rsidRPr="00164734">
        <w:rPr>
          <w:spacing w:val="-3"/>
        </w:rPr>
        <w:t xml:space="preserve">tium seculi 13. scriptum, qui ipsius est, Montefalconio misit, ut eo utatur. </w:t>
      </w:r>
      <w:r w:rsidRPr="00164734">
        <w:rPr>
          <w:i/>
          <w:spacing w:val="16"/>
        </w:rPr>
        <w:t>&lt;</w:t>
      </w:r>
      <w:r w:rsidRPr="00164734">
        <w:rPr>
          <w:i/>
          <w:spacing w:val="6"/>
        </w:rPr>
        <w:t>5</w:t>
      </w:r>
      <w:r w:rsidRPr="00164734">
        <w:rPr>
          <w:i/>
        </w:rPr>
        <w:t>&gt;</w:t>
      </w:r>
      <w:r w:rsidRPr="00164734">
        <w:t xml:space="preserve"> </w:t>
      </w:r>
      <w:r w:rsidRPr="00164734">
        <w:rPr>
          <w:spacing w:val="-3"/>
        </w:rPr>
        <w:t>Pe</w:t>
      </w:r>
      <w:r w:rsidR="00D7269D" w:rsidRPr="00164734">
        <w:rPr>
          <w:spacing w:val="-3"/>
        </w:rPr>
        <w:softHyphen/>
      </w:r>
      <w:r w:rsidRPr="00164734">
        <w:t>tieram ante tempus aliquot ab erudito hocce viro, ut, si conspectum patris, quem iam edit, vulgaret, sine mora illum mecum communicaret, ut Fabricius tomo Bi</w:t>
      </w:r>
      <w:r w:rsidR="00D7269D" w:rsidRPr="00164734">
        <w:softHyphen/>
      </w:r>
      <w:r w:rsidRPr="00164734">
        <w:rPr>
          <w:spacing w:val="-1"/>
        </w:rPr>
        <w:t xml:space="preserve">bliothecae </w:t>
      </w:r>
      <w:r w:rsidR="00D7269D" w:rsidRPr="00164734">
        <w:rPr>
          <w:spacing w:val="-1"/>
        </w:rPr>
        <w:t>septimo</w:t>
      </w:r>
      <w:r w:rsidRPr="00164734">
        <w:rPr>
          <w:spacing w:val="-1"/>
        </w:rPr>
        <w:t>, qui sancti Chrysostomi scripta recenset, insereretur</w:t>
      </w:r>
      <w:r w:rsidR="00D7269D" w:rsidRPr="00164734">
        <w:rPr>
          <w:spacing w:val="-1"/>
        </w:rPr>
        <w:t xml:space="preserve"> </w:t>
      </w:r>
      <w:r w:rsidR="00D7269D" w:rsidRPr="00164734">
        <w:rPr>
          <w:spacing w:val="4"/>
        </w:rPr>
        <w:t>[</w:t>
      </w:r>
      <w:r w:rsidR="00D7269D" w:rsidRPr="00164734">
        <w:rPr>
          <w:i/>
        </w:rPr>
        <w:t>si</w:t>
      </w:r>
      <w:r w:rsidR="00D7269D" w:rsidRPr="00164734">
        <w:rPr>
          <w:i/>
          <w:spacing w:val="16"/>
        </w:rPr>
        <w:t>c</w:t>
      </w:r>
      <w:r w:rsidR="00D7269D" w:rsidRPr="00164734">
        <w:t>]</w:t>
      </w:r>
      <w:r w:rsidR="00D7269D" w:rsidRPr="00164734">
        <w:rPr>
          <w:rStyle w:val="Funotenzeichen"/>
        </w:rPr>
        <w:footnoteReference w:customMarkFollows="1" w:id="1102"/>
        <w:t>j</w:t>
      </w:r>
      <w:r w:rsidRPr="00164734">
        <w:t xml:space="preserve">. </w:t>
      </w:r>
      <w:r w:rsidRPr="00164734">
        <w:rPr>
          <w:spacing w:val="-1"/>
        </w:rPr>
        <w:t xml:space="preserve">Sed </w:t>
      </w:r>
      <w:r w:rsidRPr="00164734">
        <w:rPr>
          <w:spacing w:val="-3"/>
        </w:rPr>
        <w:t>licet editionem eius diu iam praelo dare coeperit, nullum eius prodromum emisisse</w:t>
      </w:r>
      <w:r w:rsidRPr="00164734">
        <w:t xml:space="preserve"> </w:t>
      </w:r>
      <w:r w:rsidRPr="00164734">
        <w:rPr>
          <w:spacing w:val="-1"/>
        </w:rPr>
        <w:t>se mihi scripsit Montefalconius. Plurima vero, quae conspectus loco esse possunt,</w:t>
      </w:r>
      <w:r w:rsidRPr="00164734">
        <w:t xml:space="preserve"> </w:t>
      </w:r>
      <w:r w:rsidRPr="00164734">
        <w:rPr>
          <w:spacing w:val="-1"/>
        </w:rPr>
        <w:t>addidit, quae, cum tibi iucunda fore sciam, hic accipe: Charactere, inquit Monte</w:t>
      </w:r>
      <w:r w:rsidR="00F2550F" w:rsidRPr="00164734">
        <w:rPr>
          <w:spacing w:val="-1"/>
        </w:rPr>
        <w:softHyphen/>
      </w:r>
      <w:r w:rsidR="0087673F" w:rsidRPr="00164734">
        <w:rPr>
          <w:spacing w:val="-4"/>
        </w:rPr>
        <w:t xml:space="preserve">falconius, </w:t>
      </w:r>
      <w:r w:rsidRPr="00164734">
        <w:rPr>
          <w:spacing w:val="-4"/>
        </w:rPr>
        <w:t>utimur Graeco illo pulcherrimo, cuius Robertus Stephanus prototypos edi</w:t>
      </w:r>
      <w:r w:rsidRPr="00164734">
        <w:t xml:space="preserve"> </w:t>
      </w:r>
      <w:r w:rsidRPr="00164734">
        <w:rPr>
          <w:spacing w:val="1"/>
        </w:rPr>
        <w:t>curavit, iam centesimam</w:t>
      </w:r>
      <w:r w:rsidRPr="00164734">
        <w:t xml:space="preserve"> [...]</w:t>
      </w:r>
      <w:r w:rsidRPr="00164734">
        <w:rPr>
          <w:spacing w:val="1"/>
        </w:rPr>
        <w:t>gesima</w:t>
      </w:r>
      <w:r w:rsidRPr="00164734">
        <w:rPr>
          <w:spacing w:val="6"/>
        </w:rPr>
        <w:t>m</w:t>
      </w:r>
      <w:r w:rsidR="0087673F" w:rsidRPr="00164734">
        <w:rPr>
          <w:rStyle w:val="Funotenzeichen"/>
        </w:rPr>
        <w:footnoteReference w:customMarkFollows="1" w:id="1103"/>
        <w:t>k</w:t>
      </w:r>
      <w:r w:rsidRPr="00164734">
        <w:t xml:space="preserve"> </w:t>
      </w:r>
      <w:r w:rsidRPr="00164734">
        <w:rPr>
          <w:spacing w:val="1"/>
        </w:rPr>
        <w:t>paginam attigimus. Hunc porro tenemus</w:t>
      </w:r>
      <w:r w:rsidRPr="00164734">
        <w:t xml:space="preserve"> </w:t>
      </w:r>
      <w:r w:rsidRPr="00164734">
        <w:rPr>
          <w:spacing w:val="-1"/>
        </w:rPr>
        <w:t>ordinem</w:t>
      </w:r>
      <w:r w:rsidR="0087673F" w:rsidRPr="00164734">
        <w:rPr>
          <w:spacing w:val="-1"/>
        </w:rPr>
        <w:t>:</w:t>
      </w:r>
      <w:r w:rsidRPr="00164734">
        <w:rPr>
          <w:spacing w:val="-1"/>
        </w:rPr>
        <w:t xml:space="preserve"> Ab opusculis et homiliis incipimus, </w:t>
      </w:r>
      <w:r w:rsidRPr="00164734">
        <w:t>[ag]</w:t>
      </w:r>
      <w:r w:rsidRPr="00164734">
        <w:rPr>
          <w:spacing w:val="-1"/>
        </w:rPr>
        <w:t>menqu</w:t>
      </w:r>
      <w:r w:rsidRPr="00164734">
        <w:rPr>
          <w:spacing w:val="6"/>
        </w:rPr>
        <w:t>e</w:t>
      </w:r>
      <w:r w:rsidR="0087673F" w:rsidRPr="00164734">
        <w:rPr>
          <w:rStyle w:val="Funotenzeichen"/>
        </w:rPr>
        <w:footnoteReference w:customMarkFollows="1" w:id="1104"/>
        <w:t>l</w:t>
      </w:r>
      <w:r w:rsidRPr="00164734">
        <w:t xml:space="preserve"> </w:t>
      </w:r>
      <w:r w:rsidRPr="00164734">
        <w:rPr>
          <w:spacing w:val="-1"/>
        </w:rPr>
        <w:t xml:space="preserve">claudent commentaria </w:t>
      </w:r>
      <w:r w:rsidRPr="00164734">
        <w:rPr>
          <w:spacing w:val="-2"/>
        </w:rPr>
        <w:t>in Scripturam. Primo loco ponimus ea omnia, quae edidit ille, antequam presbyter</w:t>
      </w:r>
      <w:r w:rsidRPr="00164734">
        <w:t xml:space="preserve"> </w:t>
      </w:r>
      <w:r w:rsidRPr="00164734">
        <w:rPr>
          <w:spacing w:val="-2"/>
        </w:rPr>
        <w:t>esset. Hinc libros de sacerdotio, postea homilias, quas edidit anno 386 et ante qua</w:t>
      </w:r>
      <w:r w:rsidR="0087673F" w:rsidRPr="00164734">
        <w:rPr>
          <w:spacing w:val="-2"/>
        </w:rPr>
        <w:softHyphen/>
      </w:r>
      <w:r w:rsidRPr="00164734">
        <w:rPr>
          <w:spacing w:val="-3"/>
        </w:rPr>
        <w:t xml:space="preserve">dragesimam anni 387, iis tamen exceptis homiliis, quae ad quandam ex sequentibus </w:t>
      </w:r>
      <w:r w:rsidRPr="00164734">
        <w:t>cl</w:t>
      </w:r>
      <w:r w:rsidR="008B0E7A" w:rsidRPr="00164734">
        <w:t>assibus pertinent, et sic claud[</w:t>
      </w:r>
      <w:r w:rsidRPr="00164734">
        <w:t>et</w:t>
      </w:r>
      <w:r w:rsidR="008B0E7A" w:rsidRPr="00164734">
        <w:t>]</w:t>
      </w:r>
      <w:r w:rsidR="008B0E7A" w:rsidRPr="00164734">
        <w:rPr>
          <w:rStyle w:val="Funotenzeichen"/>
        </w:rPr>
        <w:footnoteReference w:customMarkFollows="1" w:id="1105"/>
        <w:t>m</w:t>
      </w:r>
      <w:r w:rsidRPr="00164734">
        <w:t xml:space="preserve"> primus tomus. Secundus tomus inchoabit ab </w:t>
      </w:r>
      <w:r w:rsidRPr="00164734">
        <w:rPr>
          <w:spacing w:val="-3"/>
        </w:rPr>
        <w:t>homiliis ad populum Antiochenum numero viginti duabus, quibus addentur caete</w:t>
      </w:r>
      <w:r w:rsidR="008B0E7A" w:rsidRPr="00164734">
        <w:rPr>
          <w:spacing w:val="-3"/>
        </w:rPr>
        <w:softHyphen/>
      </w:r>
      <w:r w:rsidRPr="00164734">
        <w:t xml:space="preserve">rae homiliae omnes post illas habitae, iis item exceptis, quae ad sequentes classes </w:t>
      </w:r>
      <w:r w:rsidRPr="00164734">
        <w:rPr>
          <w:spacing w:val="-4"/>
        </w:rPr>
        <w:t>pertinebunt. Secunda pars secundi tomi complectetur homilias panegyricas in solen</w:t>
      </w:r>
      <w:r w:rsidR="008B0E7A" w:rsidRPr="00164734">
        <w:rPr>
          <w:spacing w:val="-4"/>
        </w:rPr>
        <w:softHyphen/>
      </w:r>
      <w:r w:rsidRPr="00164734">
        <w:rPr>
          <w:spacing w:val="-4"/>
        </w:rPr>
        <w:t xml:space="preserve">nitates Christi et sanctorum. Tertius tomus in tres partes dividetur. Prima continebit </w:t>
      </w:r>
      <w:r w:rsidRPr="00164734">
        <w:t>homilias in varia loca Scripturae. Secunda opuscula, quae ad Chrysostomi perse</w:t>
      </w:r>
      <w:r w:rsidR="008B0E7A" w:rsidRPr="00164734">
        <w:softHyphen/>
      </w:r>
      <w:r w:rsidRPr="00164734">
        <w:rPr>
          <w:spacing w:val="-1"/>
        </w:rPr>
        <w:t>quutionem spectant. Tertia epistolas. Quartus quintusque tomus commentaria in</w:t>
      </w:r>
      <w:r w:rsidRPr="00164734">
        <w:t xml:space="preserve"> </w:t>
      </w:r>
      <w:r w:rsidR="008B0E7A" w:rsidRPr="00164734">
        <w:rPr>
          <w:spacing w:val="-5"/>
        </w:rPr>
        <w:t>Vetus Testamentum. In fine cui</w:t>
      </w:r>
      <w:r w:rsidRPr="00164734">
        <w:rPr>
          <w:spacing w:val="-5"/>
        </w:rPr>
        <w:t>usque tomorum minutiori charactere ponentur opera</w:t>
      </w:r>
      <w:r w:rsidRPr="00164734">
        <w:t xml:space="preserve"> </w:t>
      </w:r>
      <w:r w:rsidRPr="00164734">
        <w:rPr>
          <w:spacing w:val="-5"/>
        </w:rPr>
        <w:t xml:space="preserve">aperte spuria, habita ratione argumenti cuiusque tomi. Totum Novum Testamentum </w:t>
      </w:r>
      <w:r w:rsidRPr="00164734">
        <w:rPr>
          <w:spacing w:val="-1"/>
        </w:rPr>
        <w:t>quattuor in folio tomis absolvetur. In fine cuiusque tomi aderunt notae Savilianae</w:t>
      </w:r>
      <w:r w:rsidRPr="00164734">
        <w:t xml:space="preserve"> </w:t>
      </w:r>
      <w:r w:rsidRPr="00164734">
        <w:rPr>
          <w:spacing w:val="-3"/>
        </w:rPr>
        <w:t xml:space="preserve">atque etiam Frontonianae, sicubi occurrent. Sic omnia opera tomi </w:t>
      </w:r>
      <w:r w:rsidR="008B0E7A" w:rsidRPr="00164734">
        <w:rPr>
          <w:spacing w:val="-3"/>
        </w:rPr>
        <w:t>novem</w:t>
      </w:r>
      <w:r w:rsidRPr="00164734">
        <w:rPr>
          <w:spacing w:val="-3"/>
        </w:rPr>
        <w:t xml:space="preserve"> complec</w:t>
      </w:r>
      <w:r w:rsidR="008B0E7A" w:rsidRPr="00164734">
        <w:rPr>
          <w:spacing w:val="-3"/>
        </w:rPr>
        <w:softHyphen/>
      </w:r>
      <w:r w:rsidRPr="00164734">
        <w:t>tentur. Addetur et decimus, ubi primo enumeratio editionum [... Chry]sostom</w:t>
      </w:r>
      <w:r w:rsidRPr="00164734">
        <w:rPr>
          <w:spacing w:val="6"/>
        </w:rPr>
        <w:t>i</w:t>
      </w:r>
      <w:r w:rsidR="008B0E7A" w:rsidRPr="00164734">
        <w:rPr>
          <w:rStyle w:val="Funotenzeichen"/>
        </w:rPr>
        <w:footnoteReference w:customMarkFollows="1" w:id="1106"/>
        <w:t>n</w:t>
      </w:r>
      <w:r w:rsidRPr="00164734">
        <w:t xml:space="preserve"> </w:t>
      </w:r>
      <w:r w:rsidRPr="00164734">
        <w:rPr>
          <w:spacing w:val="-4"/>
        </w:rPr>
        <w:t>cum praefationibus omnibus, quae editionibus seorsim et sparsim editorum opuscu</w:t>
      </w:r>
      <w:r w:rsidR="005D6472" w:rsidRPr="00164734">
        <w:rPr>
          <w:spacing w:val="-4"/>
        </w:rPr>
        <w:softHyphen/>
      </w:r>
      <w:r w:rsidRPr="00164734">
        <w:rPr>
          <w:spacing w:val="-4"/>
        </w:rPr>
        <w:t xml:space="preserve">lorum variis in locis </w:t>
      </w:r>
      <w:r w:rsidRPr="00164734">
        <w:t>[...]</w:t>
      </w:r>
      <w:r w:rsidRPr="00164734">
        <w:rPr>
          <w:spacing w:val="-4"/>
        </w:rPr>
        <w:t>un</w:t>
      </w:r>
      <w:r w:rsidRPr="00164734">
        <w:rPr>
          <w:spacing w:val="16"/>
        </w:rPr>
        <w:t>t</w:t>
      </w:r>
      <w:r w:rsidR="008B0E7A" w:rsidRPr="00164734">
        <w:rPr>
          <w:rStyle w:val="Funotenzeichen"/>
        </w:rPr>
        <w:footnoteReference w:customMarkFollows="1" w:id="1107"/>
        <w:t>o</w:t>
      </w:r>
      <w:r w:rsidRPr="00164734">
        <w:t xml:space="preserve">. </w:t>
      </w:r>
      <w:r w:rsidRPr="00164734">
        <w:rPr>
          <w:spacing w:val="-4"/>
        </w:rPr>
        <w:t>Deinde diatribae de doctrina Chrysostomi</w:t>
      </w:r>
      <w:r w:rsidR="007215AF" w:rsidRPr="00164734">
        <w:rPr>
          <w:spacing w:val="-4"/>
        </w:rPr>
        <w:t>,</w:t>
      </w:r>
      <w:r w:rsidRPr="00164734">
        <w:rPr>
          <w:spacing w:val="-4"/>
        </w:rPr>
        <w:t xml:space="preserve"> </w:t>
      </w:r>
      <w:r w:rsidR="007215AF" w:rsidRPr="00164734">
        <w:rPr>
          <w:spacing w:val="-4"/>
        </w:rPr>
        <w:t>p</w:t>
      </w:r>
      <w:r w:rsidRPr="00164734">
        <w:rPr>
          <w:spacing w:val="-4"/>
        </w:rPr>
        <w:t xml:space="preserve">ostque </w:t>
      </w:r>
      <w:r w:rsidRPr="00164734">
        <w:rPr>
          <w:spacing w:val="-3"/>
        </w:rPr>
        <w:t xml:space="preserve">de disciplinae illius aevi ratione. Sub haec </w:t>
      </w:r>
      <w:r w:rsidRPr="00164734">
        <w:t>[</w:t>
      </w:r>
      <w:r w:rsidR="007215AF" w:rsidRPr="00164734">
        <w:t>...</w:t>
      </w:r>
      <w:r w:rsidRPr="00164734">
        <w:t xml:space="preserve"> </w:t>
      </w:r>
      <w:r w:rsidRPr="00164734">
        <w:rPr>
          <w:spacing w:val="-3"/>
        </w:rPr>
        <w:t>Chrys</w:t>
      </w:r>
      <w:r w:rsidRPr="00164734">
        <w:t>o]</w:t>
      </w:r>
      <w:r w:rsidRPr="00164734">
        <w:rPr>
          <w:spacing w:val="-3"/>
        </w:rPr>
        <w:t>stom</w:t>
      </w:r>
      <w:r w:rsidRPr="00164734">
        <w:rPr>
          <w:spacing w:val="6"/>
        </w:rPr>
        <w:t>i</w:t>
      </w:r>
      <w:r w:rsidR="005D6472" w:rsidRPr="00164734">
        <w:rPr>
          <w:rStyle w:val="Funotenzeichen"/>
        </w:rPr>
        <w:footnoteReference w:customMarkFollows="1" w:id="1108"/>
        <w:t>p</w:t>
      </w:r>
      <w:r w:rsidRPr="00164734">
        <w:t xml:space="preserve"> </w:t>
      </w:r>
      <w:r w:rsidRPr="00164734">
        <w:rPr>
          <w:spacing w:val="-3"/>
        </w:rPr>
        <w:t xml:space="preserve">ex eius maxime operibus. </w:t>
      </w:r>
      <w:r w:rsidRPr="00164734">
        <w:rPr>
          <w:spacing w:val="-4"/>
        </w:rPr>
        <w:t>Deinde</w:t>
      </w:r>
      <w:r w:rsidR="005D6472" w:rsidRPr="00164734">
        <w:rPr>
          <w:spacing w:val="-6"/>
        </w:rPr>
        <w:t xml:space="preserve"> </w:t>
      </w:r>
      <w:r w:rsidR="005D6472" w:rsidRPr="00164734">
        <w:rPr>
          <w:spacing w:val="-4"/>
        </w:rPr>
        <w:t>vitae</w:t>
      </w:r>
      <w:r w:rsidR="005D6472" w:rsidRPr="00164734">
        <w:rPr>
          <w:spacing w:val="-6"/>
        </w:rPr>
        <w:t xml:space="preserve"> </w:t>
      </w:r>
      <w:r w:rsidR="005D6472" w:rsidRPr="00164734">
        <w:rPr>
          <w:spacing w:val="-4"/>
        </w:rPr>
        <w:t>aliae</w:t>
      </w:r>
      <w:r w:rsidR="005D6472" w:rsidRPr="00164734">
        <w:rPr>
          <w:spacing w:val="-6"/>
        </w:rPr>
        <w:t xml:space="preserve"> </w:t>
      </w:r>
      <w:r w:rsidR="005D6472" w:rsidRPr="00164734">
        <w:rPr>
          <w:spacing w:val="-4"/>
        </w:rPr>
        <w:t>Graecae</w:t>
      </w:r>
      <w:r w:rsidR="005D6472" w:rsidRPr="00164734">
        <w:rPr>
          <w:spacing w:val="-6"/>
        </w:rPr>
        <w:t xml:space="preserve"> </w:t>
      </w:r>
      <w:r w:rsidR="005D6472" w:rsidRPr="00164734">
        <w:rPr>
          <w:spacing w:val="-4"/>
        </w:rPr>
        <w:t>cum</w:t>
      </w:r>
      <w:r w:rsidR="005D6472" w:rsidRPr="00164734">
        <w:rPr>
          <w:spacing w:val="-6"/>
        </w:rPr>
        <w:t xml:space="preserve"> </w:t>
      </w:r>
      <w:r w:rsidR="005D6472" w:rsidRPr="00164734">
        <w:rPr>
          <w:spacing w:val="-4"/>
        </w:rPr>
        <w:t>editae</w:t>
      </w:r>
      <w:r w:rsidRPr="00164734">
        <w:rPr>
          <w:spacing w:val="-6"/>
        </w:rPr>
        <w:t xml:space="preserve"> </w:t>
      </w:r>
      <w:r w:rsidRPr="00164734">
        <w:rPr>
          <w:spacing w:val="-4"/>
        </w:rPr>
        <w:t>tum</w:t>
      </w:r>
      <w:r w:rsidRPr="00164734">
        <w:rPr>
          <w:spacing w:val="-6"/>
        </w:rPr>
        <w:t xml:space="preserve"> </w:t>
      </w:r>
      <w:r w:rsidRPr="00164734">
        <w:rPr>
          <w:spacing w:val="-4"/>
        </w:rPr>
        <w:t>ineditae.</w:t>
      </w:r>
      <w:r w:rsidRPr="00164734">
        <w:rPr>
          <w:spacing w:val="-6"/>
        </w:rPr>
        <w:t xml:space="preserve"> </w:t>
      </w:r>
      <w:r w:rsidRPr="00164734">
        <w:rPr>
          <w:spacing w:val="-4"/>
        </w:rPr>
        <w:t>Demum</w:t>
      </w:r>
      <w:r w:rsidRPr="00164734">
        <w:rPr>
          <w:spacing w:val="-6"/>
        </w:rPr>
        <w:t xml:space="preserve"> </w:t>
      </w:r>
      <w:r w:rsidRPr="00164734">
        <w:rPr>
          <w:spacing w:val="-4"/>
        </w:rPr>
        <w:t>tabulae</w:t>
      </w:r>
      <w:r w:rsidRPr="00164734">
        <w:rPr>
          <w:spacing w:val="-6"/>
        </w:rPr>
        <w:t xml:space="preserve"> </w:t>
      </w:r>
      <w:r w:rsidRPr="00164734">
        <w:t>[</w:t>
      </w:r>
      <w:r w:rsidRPr="00164734">
        <w:rPr>
          <w:spacing w:val="-4"/>
        </w:rPr>
        <w:t>...</w:t>
      </w:r>
      <w:r w:rsidRPr="00164734">
        <w:rPr>
          <w:spacing w:val="-6"/>
        </w:rPr>
        <w:t xml:space="preserve"> </w:t>
      </w:r>
      <w:r w:rsidRPr="00164734">
        <w:rPr>
          <w:spacing w:val="-4"/>
        </w:rPr>
        <w:t>Sc</w:t>
      </w:r>
      <w:r w:rsidRPr="00164734">
        <w:t>r</w:t>
      </w:r>
      <w:r w:rsidRPr="00164734">
        <w:rPr>
          <w:spacing w:val="-4"/>
        </w:rPr>
        <w:t>]ipturae</w:t>
      </w:r>
      <w:r w:rsidR="005D6472" w:rsidRPr="00164734">
        <w:rPr>
          <w:rStyle w:val="Funotenzeichen"/>
          <w:spacing w:val="-4"/>
        </w:rPr>
        <w:footnoteReference w:customMarkFollows="1" w:id="1109"/>
        <w:t>q</w:t>
      </w:r>
      <w:r w:rsidRPr="00164734">
        <w:t xml:space="preserve"> </w:t>
      </w:r>
      <w:r w:rsidRPr="00164734">
        <w:rPr>
          <w:spacing w:val="2"/>
        </w:rPr>
        <w:t>Sacrae et index accuratissimus, qui singulorum tomorum indices complectetur.</w:t>
      </w:r>
      <w:r w:rsidRPr="00164734">
        <w:t xml:space="preserve"> </w:t>
      </w:r>
      <w:r w:rsidRPr="00164734">
        <w:rPr>
          <w:spacing w:val="-1"/>
        </w:rPr>
        <w:t xml:space="preserve">Longe pauciora volumina </w:t>
      </w:r>
      <w:r w:rsidRPr="00164734">
        <w:t>[...]</w:t>
      </w:r>
      <w:r w:rsidR="005D6472" w:rsidRPr="00164734">
        <w:rPr>
          <w:spacing w:val="-1"/>
        </w:rPr>
        <w:t>mu</w:t>
      </w:r>
      <w:r w:rsidR="005D6472" w:rsidRPr="00164734">
        <w:rPr>
          <w:spacing w:val="10"/>
        </w:rPr>
        <w:t>s</w:t>
      </w:r>
      <w:r w:rsidR="005D6472" w:rsidRPr="00164734">
        <w:rPr>
          <w:rStyle w:val="Funotenzeichen"/>
        </w:rPr>
        <w:footnoteReference w:customMarkFollows="1" w:id="1110"/>
        <w:t>r</w:t>
      </w:r>
      <w:r w:rsidRPr="00164734">
        <w:rPr>
          <w:spacing w:val="-1"/>
        </w:rPr>
        <w:t>, quam editio Morelliana habeat, quia grandio</w:t>
      </w:r>
      <w:r w:rsidR="005D6472" w:rsidRPr="00164734">
        <w:rPr>
          <w:spacing w:val="-1"/>
        </w:rPr>
        <w:softHyphen/>
      </w:r>
      <w:r w:rsidRPr="00164734">
        <w:rPr>
          <w:spacing w:val="1"/>
        </w:rPr>
        <w:t>ribus utimur paginis, et quia spuria minutiori charactere ponimus. His adde me</w:t>
      </w:r>
      <w:r w:rsidRPr="00164734">
        <w:t xml:space="preserve"> </w:t>
      </w:r>
      <w:r w:rsidRPr="00164734">
        <w:rPr>
          <w:spacing w:val="-3"/>
        </w:rPr>
        <w:t>interpretationes omnes paraphrasticas, quae plurimum spatium occupabant, de me</w:t>
      </w:r>
      <w:r w:rsidR="00F24A39" w:rsidRPr="00164734">
        <w:rPr>
          <w:spacing w:val="-3"/>
        </w:rPr>
        <w:softHyphen/>
      </w:r>
      <w:r w:rsidRPr="00164734">
        <w:rPr>
          <w:spacing w:val="-1"/>
        </w:rPr>
        <w:t>dio sustulisse novasque paravisse, similiterque alias minus accuratas. Opera multa</w:t>
      </w:r>
      <w:r w:rsidRPr="00164734">
        <w:t xml:space="preserve"> </w:t>
      </w:r>
      <w:r w:rsidRPr="00164734">
        <w:rPr>
          <w:spacing w:val="-1"/>
        </w:rPr>
        <w:t xml:space="preserve">nova adicimus tum genuina tum spuria, quae alicuius pretii videntur, nam insulsa </w:t>
      </w:r>
      <w:r w:rsidRPr="00164734">
        <w:rPr>
          <w:spacing w:val="-2"/>
        </w:rPr>
        <w:t>frigidaque Graeculorum opera Chrysostomo adscripta non publicamus. Sed cuius</w:t>
      </w:r>
      <w:r w:rsidR="0097187F" w:rsidRPr="00164734">
        <w:rPr>
          <w:spacing w:val="-2"/>
        </w:rPr>
        <w:softHyphen/>
      </w:r>
      <w:r w:rsidRPr="00164734">
        <w:rPr>
          <w:spacing w:val="-1"/>
        </w:rPr>
        <w:t>vis tandem pretii sint, si iam editae fuerint, denuo edimus. Si nulla adessent nova,</w:t>
      </w:r>
      <w:r w:rsidRPr="00164734">
        <w:rPr>
          <w:spacing w:val="-3"/>
        </w:rPr>
        <w:t xml:space="preserve"> </w:t>
      </w:r>
      <w:r w:rsidRPr="00164734">
        <w:t xml:space="preserve">octo in folio tomis </w:t>
      </w:r>
      <w:r w:rsidR="00F24A39" w:rsidRPr="00164734">
        <w:t>undecim</w:t>
      </w:r>
      <w:r w:rsidRPr="00164734">
        <w:t xml:space="preserve"> Morellianos absolvere poteramus </w:t>
      </w:r>
      <w:r w:rsidRPr="00164734">
        <w:rPr>
          <w:spacing w:val="4"/>
        </w:rPr>
        <w:t>[</w:t>
      </w:r>
      <w:r w:rsidRPr="00164734">
        <w:rPr>
          <w:i/>
        </w:rPr>
        <w:t>si</w:t>
      </w:r>
      <w:r w:rsidRPr="00164734">
        <w:rPr>
          <w:i/>
          <w:spacing w:val="16"/>
        </w:rPr>
        <w:t>c</w:t>
      </w:r>
      <w:r w:rsidRPr="00164734">
        <w:t xml:space="preserve">]. Haec tibi, vir </w:t>
      </w:r>
      <w:r w:rsidRPr="00164734">
        <w:rPr>
          <w:spacing w:val="1"/>
        </w:rPr>
        <w:t>amabilissime, conspectus loco esse poterunt. Hucusque vir humanitate aeque ac</w:t>
      </w:r>
      <w:r w:rsidRPr="00164734">
        <w:t xml:space="preserve"> </w:t>
      </w:r>
      <w:r w:rsidRPr="00164734">
        <w:rPr>
          <w:spacing w:val="-2"/>
        </w:rPr>
        <w:t>eruditione conspicuus. Dolendum interim Idibus Juniis demum ad me datas hasce</w:t>
      </w:r>
      <w:r w:rsidRPr="00164734">
        <w:t xml:space="preserve"> </w:t>
      </w:r>
      <w:r w:rsidRPr="00164734">
        <w:rPr>
          <w:spacing w:val="-5"/>
        </w:rPr>
        <w:t xml:space="preserve">literas, cum mense Aprili lucem iam viderit tomus </w:t>
      </w:r>
      <w:r w:rsidR="00F24A39" w:rsidRPr="00164734">
        <w:rPr>
          <w:spacing w:val="-5"/>
        </w:rPr>
        <w:t>septimus</w:t>
      </w:r>
      <w:r w:rsidRPr="00164734">
        <w:rPr>
          <w:spacing w:val="-5"/>
        </w:rPr>
        <w:t xml:space="preserve"> Fabrici</w:t>
      </w:r>
      <w:r w:rsidR="00F24A39" w:rsidRPr="00164734">
        <w:rPr>
          <w:spacing w:val="-5"/>
        </w:rPr>
        <w:t>i</w:t>
      </w:r>
      <w:r w:rsidRPr="00164734">
        <w:rPr>
          <w:spacing w:val="-5"/>
        </w:rPr>
        <w:t>, cui prodromum</w:t>
      </w:r>
      <w:r w:rsidRPr="00164734">
        <w:t xml:space="preserve"> </w:t>
      </w:r>
      <w:r w:rsidR="0097187F" w:rsidRPr="00164734">
        <w:rPr>
          <w:spacing w:val="-4"/>
        </w:rPr>
        <w:t>talem</w:t>
      </w:r>
      <w:r w:rsidR="0097187F" w:rsidRPr="00164734">
        <w:rPr>
          <w:spacing w:val="-5"/>
        </w:rPr>
        <w:t xml:space="preserve"> </w:t>
      </w:r>
      <w:r w:rsidR="0097187F" w:rsidRPr="00164734">
        <w:rPr>
          <w:spacing w:val="-4"/>
        </w:rPr>
        <w:t>pulcrum</w:t>
      </w:r>
      <w:r w:rsidR="0097187F" w:rsidRPr="00164734">
        <w:rPr>
          <w:spacing w:val="-5"/>
        </w:rPr>
        <w:t xml:space="preserve"> </w:t>
      </w:r>
      <w:r w:rsidR="0097187F" w:rsidRPr="00164734">
        <w:rPr>
          <w:spacing w:val="-4"/>
        </w:rPr>
        <w:t>ornamentum</w:t>
      </w:r>
      <w:r w:rsidR="0097187F" w:rsidRPr="00164734">
        <w:rPr>
          <w:spacing w:val="-5"/>
        </w:rPr>
        <w:t xml:space="preserve"> </w:t>
      </w:r>
      <w:r w:rsidR="0097187F" w:rsidRPr="00164734">
        <w:rPr>
          <w:spacing w:val="-4"/>
        </w:rPr>
        <w:t>iudi</w:t>
      </w:r>
      <w:r w:rsidRPr="00164734">
        <w:rPr>
          <w:spacing w:val="-4"/>
        </w:rPr>
        <w:t>cabat</w:t>
      </w:r>
      <w:r w:rsidRPr="00164734">
        <w:rPr>
          <w:spacing w:val="-5"/>
        </w:rPr>
        <w:t xml:space="preserve"> </w:t>
      </w:r>
      <w:r w:rsidRPr="00164734">
        <w:rPr>
          <w:spacing w:val="-4"/>
        </w:rPr>
        <w:t>futurum.</w:t>
      </w:r>
      <w:r w:rsidRPr="00164734">
        <w:rPr>
          <w:spacing w:val="-5"/>
        </w:rPr>
        <w:t xml:space="preserve"> </w:t>
      </w:r>
      <w:r w:rsidRPr="00164734">
        <w:rPr>
          <w:i/>
          <w:spacing w:val="10"/>
        </w:rPr>
        <w:t>&lt;6</w:t>
      </w:r>
      <w:r w:rsidRPr="00164734">
        <w:rPr>
          <w:i/>
        </w:rPr>
        <w:t>&gt;</w:t>
      </w:r>
      <w:r w:rsidRPr="00164734">
        <w:rPr>
          <w:spacing w:val="-5"/>
        </w:rPr>
        <w:t xml:space="preserve"> </w:t>
      </w:r>
      <w:r w:rsidRPr="00164734">
        <w:rPr>
          <w:spacing w:val="-4"/>
        </w:rPr>
        <w:t>Sub</w:t>
      </w:r>
      <w:r w:rsidRPr="00164734">
        <w:rPr>
          <w:spacing w:val="-5"/>
        </w:rPr>
        <w:t xml:space="preserve"> </w:t>
      </w:r>
      <w:r w:rsidRPr="00164734">
        <w:rPr>
          <w:spacing w:val="-4"/>
        </w:rPr>
        <w:t>mensis</w:t>
      </w:r>
      <w:r w:rsidRPr="00164734">
        <w:rPr>
          <w:spacing w:val="-5"/>
        </w:rPr>
        <w:t xml:space="preserve"> </w:t>
      </w:r>
      <w:r w:rsidRPr="00164734">
        <w:rPr>
          <w:spacing w:val="-4"/>
        </w:rPr>
        <w:t>huius</w:t>
      </w:r>
      <w:r w:rsidRPr="00164734">
        <w:rPr>
          <w:spacing w:val="-5"/>
        </w:rPr>
        <w:t xml:space="preserve"> </w:t>
      </w:r>
      <w:r w:rsidRPr="00164734">
        <w:rPr>
          <w:spacing w:val="-4"/>
        </w:rPr>
        <w:t>finem</w:t>
      </w:r>
      <w:r w:rsidRPr="00164734">
        <w:rPr>
          <w:spacing w:val="-5"/>
        </w:rPr>
        <w:t xml:space="preserve"> </w:t>
      </w:r>
      <w:r w:rsidRPr="00164734">
        <w:rPr>
          <w:spacing w:val="-4"/>
        </w:rPr>
        <w:t xml:space="preserve">veniet </w:t>
      </w:r>
      <w:r w:rsidRPr="00164734">
        <w:t>forsan Mellicium unus ex consanguineis amicisque meis</w:t>
      </w:r>
      <w:r w:rsidR="0097187F" w:rsidRPr="00164734">
        <w:t>,</w:t>
      </w:r>
      <w:r w:rsidRPr="00164734">
        <w:t xml:space="preserve"> dictus Muzenbecherus, </w:t>
      </w:r>
      <w:r w:rsidRPr="00164734">
        <w:rPr>
          <w:spacing w:val="-1"/>
        </w:rPr>
        <w:t>quem cum una cum Bartensteinio literis, quas tibi reddet, commendavero, certus</w:t>
      </w:r>
      <w:r w:rsidRPr="00164734">
        <w:t xml:space="preserve"> sum benevole ipsum a te exceptum iri</w:t>
      </w:r>
      <w:r w:rsidR="0097187F" w:rsidRPr="00164734">
        <w:t>;</w:t>
      </w:r>
      <w:r w:rsidRPr="00164734">
        <w:t xml:space="preserve"> qua de re iterum me devinctum profiteor. </w:t>
      </w:r>
      <w:r w:rsidRPr="00164734">
        <w:rPr>
          <w:spacing w:val="-1"/>
        </w:rPr>
        <w:t>Invisit hic Hollandiam, Angliam Galliamque, ex quibus oris aliqua vobis haud in</w:t>
      </w:r>
      <w:r w:rsidR="0097187F" w:rsidRPr="00164734">
        <w:rPr>
          <w:spacing w:val="-1"/>
        </w:rPr>
        <w:softHyphen/>
      </w:r>
      <w:r w:rsidRPr="00164734">
        <w:rPr>
          <w:spacing w:val="1"/>
        </w:rPr>
        <w:t>iucunda narraturum ipsum existimo.</w:t>
      </w:r>
      <w:r w:rsidR="0097187F" w:rsidRPr="00164734">
        <w:t xml:space="preserve"> </w:t>
      </w:r>
      <w:r w:rsidRPr="00164734">
        <w:rPr>
          <w:i/>
          <w:spacing w:val="16"/>
        </w:rPr>
        <w:t>&lt;</w:t>
      </w:r>
      <w:r w:rsidRPr="00164734">
        <w:rPr>
          <w:i/>
          <w:spacing w:val="10"/>
        </w:rPr>
        <w:t>7</w:t>
      </w:r>
      <w:r w:rsidRPr="00164734">
        <w:rPr>
          <w:i/>
        </w:rPr>
        <w:t>&gt;</w:t>
      </w:r>
      <w:r w:rsidRPr="00164734">
        <w:rPr>
          <w:spacing w:val="1"/>
        </w:rPr>
        <w:t xml:space="preserve"> Chamberlainium Anglum orationem </w:t>
      </w:r>
      <w:r w:rsidRPr="00164734">
        <w:rPr>
          <w:spacing w:val="-2"/>
        </w:rPr>
        <w:t>dominicam 150 linguis redditam edidisse innotuit tibi, credo</w:t>
      </w:r>
      <w:r w:rsidR="0097187F" w:rsidRPr="00164734">
        <w:rPr>
          <w:spacing w:val="-2"/>
        </w:rPr>
        <w:t>;</w:t>
      </w:r>
      <w:r w:rsidRPr="00164734">
        <w:rPr>
          <w:spacing w:val="-2"/>
        </w:rPr>
        <w:t xml:space="preserve"> egregia plane ad in</w:t>
      </w:r>
      <w:r w:rsidR="0097187F" w:rsidRPr="00164734">
        <w:rPr>
          <w:spacing w:val="-2"/>
        </w:rPr>
        <w:softHyphen/>
      </w:r>
      <w:r w:rsidRPr="00164734">
        <w:rPr>
          <w:spacing w:val="-3"/>
        </w:rPr>
        <w:t>tellectum veteris linguae Teutonicae eo in opere habentur.</w:t>
      </w:r>
      <w:r w:rsidRPr="00164734">
        <w:t xml:space="preserve"> </w:t>
      </w:r>
      <w:r w:rsidRPr="00164734">
        <w:rPr>
          <w:i/>
          <w:spacing w:val="10"/>
        </w:rPr>
        <w:t>&lt;8</w:t>
      </w:r>
      <w:r w:rsidRPr="00164734">
        <w:rPr>
          <w:i/>
        </w:rPr>
        <w:t>&gt;</w:t>
      </w:r>
      <w:r w:rsidRPr="00164734">
        <w:rPr>
          <w:spacing w:val="-3"/>
        </w:rPr>
        <w:t xml:space="preserve"> Carissimo fatri</w:t>
      </w:r>
      <w:r w:rsidRPr="00164734">
        <w:t xml:space="preserve"> [</w:t>
      </w:r>
      <w:r w:rsidRPr="00164734">
        <w:rPr>
          <w:i/>
        </w:rPr>
        <w:t>sic</w:t>
      </w:r>
      <w:r w:rsidRPr="00164734">
        <w:t xml:space="preserve">] </w:t>
      </w:r>
      <w:r w:rsidRPr="00164734">
        <w:rPr>
          <w:spacing w:val="-1"/>
        </w:rPr>
        <w:t>tuo Hieronymo mei commenda memoriam, qui ipsum tui similem amo suspicio</w:t>
      </w:r>
      <w:r w:rsidR="0097187F" w:rsidRPr="00164734">
        <w:rPr>
          <w:spacing w:val="-1"/>
        </w:rPr>
        <w:softHyphen/>
      </w:r>
      <w:r w:rsidRPr="00164734">
        <w:rPr>
          <w:spacing w:val="-2"/>
        </w:rPr>
        <w:t>que; fac, ut Muzenbecherus me sit beatior, ut hunc virum quoque videat. Tu vero,</w:t>
      </w:r>
      <w:r w:rsidRPr="00164734">
        <w:t xml:space="preserve"> vir amicis</w:t>
      </w:r>
      <w:r w:rsidR="00F24A39" w:rsidRPr="00164734">
        <w:t>sime, vale ac rem ex voto gere.</w:t>
      </w:r>
    </w:p>
    <w:p w:rsidR="004B7B1C" w:rsidRPr="00164734" w:rsidRDefault="004B7B1C" w:rsidP="00F24A39">
      <w:pPr>
        <w:pStyle w:val="EditionEditionstext"/>
      </w:pPr>
      <w:r w:rsidRPr="00164734">
        <w:t>Hamburgi VII. Iduum Augusti 1715.</w:t>
      </w:r>
    </w:p>
    <w:p w:rsidR="004B7B1C" w:rsidRPr="00164734" w:rsidRDefault="004B7B1C" w:rsidP="006655B6">
      <w:pPr>
        <w:pStyle w:val="EditionEditionstext"/>
        <w:spacing w:after="260"/>
      </w:pPr>
      <w:r w:rsidRPr="00164734">
        <w:rPr>
          <w:i/>
          <w:spacing w:val="16"/>
        </w:rPr>
        <w:t>&lt;</w:t>
      </w:r>
      <w:r w:rsidRPr="00164734">
        <w:rPr>
          <w:i/>
          <w:spacing w:val="6"/>
        </w:rPr>
        <w:t>9</w:t>
      </w:r>
      <w:r w:rsidRPr="00164734">
        <w:rPr>
          <w:i/>
        </w:rPr>
        <w:t>&gt;</w:t>
      </w:r>
      <w:r w:rsidRPr="00164734">
        <w:t xml:space="preserve"> Literas, quibus me dignaberis, Gentilotio vel Winklero</w:t>
      </w:r>
      <w:r w:rsidR="0097187F" w:rsidRPr="00164734">
        <w:rPr>
          <w:rStyle w:val="Funotenzeichen"/>
        </w:rPr>
        <w:footnoteReference w:customMarkFollows="1" w:id="1111"/>
        <w:t>s</w:t>
      </w:r>
      <w:r w:rsidRPr="00164734">
        <w:t xml:space="preserve"> reddi cura.</w:t>
      </w:r>
    </w:p>
    <w:p w:rsidR="004B7B1C" w:rsidRPr="00164734" w:rsidRDefault="004941D4" w:rsidP="00370C72">
      <w:pPr>
        <w:pStyle w:val="EditionKommentar"/>
        <w:rPr>
          <w:spacing w:val="-2"/>
          <w:szCs w:val="22"/>
        </w:rPr>
      </w:pPr>
      <w:r w:rsidRPr="00164734">
        <w:rPr>
          <w:i w:val="0"/>
          <w:spacing w:val="33"/>
        </w:rPr>
        <w:t>&lt;2&gt; ip</w:t>
      </w:r>
      <w:r w:rsidR="004B7B1C" w:rsidRPr="00164734">
        <w:rPr>
          <w:i w:val="0"/>
          <w:spacing w:val="33"/>
        </w:rPr>
        <w:t>sius mentionem fecisti:</w:t>
      </w:r>
      <w:r w:rsidR="004B7B1C" w:rsidRPr="00164734">
        <w:rPr>
          <w:i w:val="0"/>
          <w:spacing w:val="30"/>
        </w:rPr>
        <w:t xml:space="preserve"> </w:t>
      </w:r>
      <w:r w:rsidR="004B7B1C" w:rsidRPr="00164734">
        <w:t>Wohl in 40</w:t>
      </w:r>
      <w:r w:rsidR="00DE3FA9" w:rsidRPr="00164734">
        <w:t>9</w:t>
      </w:r>
      <w:r w:rsidR="004B7B1C" w:rsidRPr="00164734">
        <w:t xml:space="preserve">. Eine Erwähnung in einem </w:t>
      </w:r>
      <w:r w:rsidR="004B7B1C" w:rsidRPr="00164734">
        <w:rPr>
          <w:spacing w:val="-1"/>
        </w:rPr>
        <w:t xml:space="preserve">Druckwerk hätte KW </w:t>
      </w:r>
      <w:r w:rsidR="00DE3FA9" w:rsidRPr="00164734">
        <w:rPr>
          <w:spacing w:val="-1"/>
        </w:rPr>
        <w:t>vermutlich</w:t>
      </w:r>
      <w:r w:rsidR="004B7B1C" w:rsidRPr="00164734">
        <w:rPr>
          <w:spacing w:val="-1"/>
        </w:rPr>
        <w:t xml:space="preserve"> deutlicher </w:t>
      </w:r>
      <w:r w:rsidR="00DE3FA9" w:rsidRPr="00164734">
        <w:rPr>
          <w:spacing w:val="-1"/>
        </w:rPr>
        <w:t xml:space="preserve">als solche </w:t>
      </w:r>
      <w:r w:rsidR="004B7B1C" w:rsidRPr="00164734">
        <w:rPr>
          <w:spacing w:val="-1"/>
        </w:rPr>
        <w:t>kenntlich gemacht.</w:t>
      </w:r>
      <w:r w:rsidR="004B7B1C" w:rsidRPr="00164734">
        <w:rPr>
          <w:i w:val="0"/>
          <w:spacing w:val="38"/>
        </w:rPr>
        <w:t xml:space="preserve"> </w:t>
      </w:r>
      <w:r w:rsidR="004B7B1C" w:rsidRPr="00164734">
        <w:rPr>
          <w:i w:val="0"/>
          <w:spacing w:val="30"/>
        </w:rPr>
        <w:t xml:space="preserve">Fabricii </w:t>
      </w:r>
      <w:r w:rsidR="004B7B1C" w:rsidRPr="00164734">
        <w:rPr>
          <w:i w:val="0"/>
          <w:spacing w:val="33"/>
        </w:rPr>
        <w:t xml:space="preserve">tomos ... Gentilottium: </w:t>
      </w:r>
      <w:r w:rsidR="004B7B1C" w:rsidRPr="00164734">
        <w:t xml:space="preserve">Vgl. </w:t>
      </w:r>
      <w:r w:rsidR="00DE3FA9" w:rsidRPr="00164734">
        <w:t xml:space="preserve">406 &lt;5&gt;; zu KWs Beziehungen zu Fabricius </w:t>
      </w:r>
      <w:r w:rsidR="00DE3FA9" w:rsidRPr="00164734">
        <w:rPr>
          <w:spacing w:val="1"/>
        </w:rPr>
        <w:t>vgl. 393 &lt;7&gt;</w:t>
      </w:r>
      <w:r w:rsidR="004B7B1C" w:rsidRPr="00164734">
        <w:rPr>
          <w:spacing w:val="1"/>
        </w:rPr>
        <w:t>.</w:t>
      </w:r>
      <w:r w:rsidR="004B7B1C" w:rsidRPr="00164734">
        <w:rPr>
          <w:i w:val="0"/>
          <w:spacing w:val="30"/>
        </w:rPr>
        <w:t xml:space="preserve"> </w:t>
      </w:r>
      <w:r w:rsidR="00062BCF" w:rsidRPr="00164734">
        <w:rPr>
          <w:i w:val="0"/>
          <w:spacing w:val="30"/>
        </w:rPr>
        <w:t>W</w:t>
      </w:r>
      <w:r w:rsidR="00A332EF" w:rsidRPr="00164734">
        <w:rPr>
          <w:i w:val="0"/>
          <w:spacing w:val="30"/>
        </w:rPr>
        <w:t>i</w:t>
      </w:r>
      <w:r w:rsidR="00062BCF" w:rsidRPr="00164734">
        <w:rPr>
          <w:i w:val="0"/>
          <w:spacing w:val="30"/>
        </w:rPr>
        <w:t>n</w:t>
      </w:r>
      <w:r w:rsidR="004B7B1C" w:rsidRPr="00164734">
        <w:rPr>
          <w:i w:val="0"/>
          <w:spacing w:val="30"/>
        </w:rPr>
        <w:t xml:space="preserve">klerum: </w:t>
      </w:r>
      <w:r w:rsidR="00A332EF" w:rsidRPr="00164734">
        <w:rPr>
          <w:spacing w:val="1"/>
        </w:rPr>
        <w:t>Der Hamburger Syndikus J</w:t>
      </w:r>
      <w:r w:rsidR="004B7B1C" w:rsidRPr="00164734">
        <w:rPr>
          <w:spacing w:val="1"/>
        </w:rPr>
        <w:t>ohann Anton Win</w:t>
      </w:r>
      <w:r w:rsidR="00A332EF" w:rsidRPr="00164734">
        <w:rPr>
          <w:spacing w:val="1"/>
        </w:rPr>
        <w:t>c</w:t>
      </w:r>
      <w:r w:rsidR="004B7B1C" w:rsidRPr="00164734">
        <w:rPr>
          <w:spacing w:val="1"/>
        </w:rPr>
        <w:t>kler</w:t>
      </w:r>
      <w:r w:rsidR="00A332EF" w:rsidRPr="00164734">
        <w:t xml:space="preserve"> </w:t>
      </w:r>
      <w:r w:rsidR="006A0836" w:rsidRPr="00164734">
        <w:rPr>
          <w:spacing w:val="-2"/>
        </w:rPr>
        <w:t>war</w:t>
      </w:r>
      <w:r w:rsidR="00A332EF" w:rsidRPr="00164734">
        <w:rPr>
          <w:spacing w:val="-2"/>
        </w:rPr>
        <w:t xml:space="preserve"> 1715</w:t>
      </w:r>
      <w:r w:rsidR="00082D02" w:rsidRPr="00164734">
        <w:rPr>
          <w:spacing w:val="-2"/>
        </w:rPr>
        <w:t>/16</w:t>
      </w:r>
      <w:r w:rsidR="00A332EF" w:rsidRPr="00164734">
        <w:rPr>
          <w:spacing w:val="-2"/>
        </w:rPr>
        <w:t xml:space="preserve"> </w:t>
      </w:r>
      <w:r w:rsidR="00082D02" w:rsidRPr="00164734">
        <w:rPr>
          <w:spacing w:val="-2"/>
        </w:rPr>
        <w:t>Gesandter</w:t>
      </w:r>
      <w:r w:rsidR="00A332EF" w:rsidRPr="00164734">
        <w:rPr>
          <w:spacing w:val="-2"/>
        </w:rPr>
        <w:t xml:space="preserve"> in Wien: </w:t>
      </w:r>
      <w:r w:rsidR="00D72126" w:rsidRPr="00164734">
        <w:rPr>
          <w:spacing w:val="-2"/>
        </w:rPr>
        <w:t xml:space="preserve">Geffcken, Winckler 237f.; </w:t>
      </w:r>
      <w:r w:rsidR="00082D02" w:rsidRPr="00164734">
        <w:rPr>
          <w:spacing w:val="-2"/>
        </w:rPr>
        <w:t xml:space="preserve">Moller, Cimbria 2 1005; </w:t>
      </w:r>
      <w:r w:rsidR="00A332EF" w:rsidRPr="00164734">
        <w:rPr>
          <w:spacing w:val="-4"/>
        </w:rPr>
        <w:t>Schröder</w:t>
      </w:r>
      <w:r w:rsidR="006A0836" w:rsidRPr="00164734">
        <w:rPr>
          <w:spacing w:val="-4"/>
        </w:rPr>
        <w:t>–Kellinghusen</w:t>
      </w:r>
      <w:r w:rsidR="00A332EF" w:rsidRPr="00164734">
        <w:rPr>
          <w:spacing w:val="-4"/>
        </w:rPr>
        <w:t>, Lexikon 8</w:t>
      </w:r>
      <w:r w:rsidR="00205146" w:rsidRPr="00164734">
        <w:rPr>
          <w:spacing w:val="-4"/>
        </w:rPr>
        <w:t xml:space="preserve"> 75.</w:t>
      </w:r>
      <w:r w:rsidR="004B7B1C" w:rsidRPr="00164734">
        <w:rPr>
          <w:i w:val="0"/>
          <w:spacing w:val="30"/>
        </w:rPr>
        <w:t xml:space="preserve"> </w:t>
      </w:r>
      <w:r w:rsidR="00062BCF" w:rsidRPr="00164734">
        <w:rPr>
          <w:i w:val="0"/>
          <w:spacing w:val="30"/>
        </w:rPr>
        <w:t xml:space="preserve">&lt;3&gt; </w:t>
      </w:r>
      <w:r w:rsidR="004B7B1C" w:rsidRPr="00164734">
        <w:rPr>
          <w:i w:val="0"/>
          <w:spacing w:val="30"/>
        </w:rPr>
        <w:t>muliercularum blanditia</w:t>
      </w:r>
      <w:r w:rsidR="00983AD9" w:rsidRPr="00164734">
        <w:rPr>
          <w:i w:val="0"/>
          <w:spacing w:val="30"/>
        </w:rPr>
        <w:t>s</w:t>
      </w:r>
      <w:r w:rsidR="004B7B1C" w:rsidRPr="00164734">
        <w:rPr>
          <w:i w:val="0"/>
          <w:spacing w:val="30"/>
        </w:rPr>
        <w:t xml:space="preserve">: </w:t>
      </w:r>
      <w:r w:rsidR="00983AD9" w:rsidRPr="00164734">
        <w:rPr>
          <w:spacing w:val="-4"/>
        </w:rPr>
        <w:t xml:space="preserve">Die </w:t>
      </w:r>
      <w:r w:rsidR="00983AD9" w:rsidRPr="00164734">
        <w:rPr>
          <w:spacing w:val="-1"/>
        </w:rPr>
        <w:t>Passage bezieht sich wohl auf die Frage einer Verehelichung KWs; v</w:t>
      </w:r>
      <w:r w:rsidR="004B7B1C" w:rsidRPr="00164734">
        <w:rPr>
          <w:spacing w:val="-1"/>
        </w:rPr>
        <w:t>gl. 38</w:t>
      </w:r>
      <w:r w:rsidR="00983AD9" w:rsidRPr="00164734">
        <w:rPr>
          <w:spacing w:val="-1"/>
        </w:rPr>
        <w:t>6</w:t>
      </w:r>
      <w:r w:rsidR="004B7B1C" w:rsidRPr="00164734">
        <w:rPr>
          <w:spacing w:val="-1"/>
        </w:rPr>
        <w:t xml:space="preserve"> &lt;9&gt;</w:t>
      </w:r>
      <w:r w:rsidR="00983AD9" w:rsidRPr="00164734">
        <w:rPr>
          <w:spacing w:val="-1"/>
        </w:rPr>
        <w:t>, 387</w:t>
      </w:r>
      <w:r w:rsidR="004B7B1C" w:rsidRPr="00164734">
        <w:rPr>
          <w:spacing w:val="-1"/>
        </w:rPr>
        <w:t>.</w:t>
      </w:r>
      <w:r w:rsidR="004B7B1C" w:rsidRPr="00164734">
        <w:t xml:space="preserve"> </w:t>
      </w:r>
      <w:r w:rsidR="004B7B1C" w:rsidRPr="00164734">
        <w:rPr>
          <w:i w:val="0"/>
          <w:spacing w:val="32"/>
        </w:rPr>
        <w:t xml:space="preserve">&lt;4&gt; Misit </w:t>
      </w:r>
      <w:r w:rsidR="00057431" w:rsidRPr="00164734">
        <w:rPr>
          <w:i w:val="0"/>
          <w:spacing w:val="32"/>
        </w:rPr>
        <w:t>...</w:t>
      </w:r>
      <w:r w:rsidR="004B7B1C" w:rsidRPr="00164734">
        <w:rPr>
          <w:i w:val="0"/>
          <w:spacing w:val="32"/>
        </w:rPr>
        <w:t xml:space="preserve"> Homilias:</w:t>
      </w:r>
      <w:r w:rsidR="004B7B1C" w:rsidRPr="00164734">
        <w:rPr>
          <w:i w:val="0"/>
          <w:spacing w:val="30"/>
        </w:rPr>
        <w:t xml:space="preserve"> </w:t>
      </w:r>
      <w:r w:rsidR="004B7B1C" w:rsidRPr="00164734">
        <w:t xml:space="preserve">Die Übermittlung erfolgte durch KW über Johann </w:t>
      </w:r>
      <w:r w:rsidR="004B7B1C" w:rsidRPr="00164734">
        <w:rPr>
          <w:spacing w:val="-4"/>
        </w:rPr>
        <w:t>Philipp Bartenstein, wie KW in einem Brief an Montfaucon vom 13. Mai 1715 berich</w:t>
      </w:r>
      <w:r w:rsidR="00064CF1" w:rsidRPr="00164734">
        <w:rPr>
          <w:spacing w:val="-4"/>
        </w:rPr>
        <w:softHyphen/>
      </w:r>
      <w:r w:rsidR="004B7B1C" w:rsidRPr="00164734">
        <w:rPr>
          <w:spacing w:val="-2"/>
        </w:rPr>
        <w:t>tet</w:t>
      </w:r>
      <w:r w:rsidR="00064CF1" w:rsidRPr="00164734">
        <w:rPr>
          <w:spacing w:val="-2"/>
        </w:rPr>
        <w:t>:</w:t>
      </w:r>
      <w:r w:rsidR="004B7B1C" w:rsidRPr="00164734">
        <w:rPr>
          <w:spacing w:val="-2"/>
        </w:rPr>
        <w:t xml:space="preserve"> BN FF 17713, 176r</w:t>
      </w:r>
      <w:r w:rsidR="00064CF1" w:rsidRPr="00164734">
        <w:rPr>
          <w:spacing w:val="-2"/>
        </w:rPr>
        <w:t>–</w:t>
      </w:r>
      <w:r w:rsidR="004B7B1C" w:rsidRPr="00164734">
        <w:rPr>
          <w:spacing w:val="-2"/>
        </w:rPr>
        <w:t>v.</w:t>
      </w:r>
      <w:r w:rsidR="00064CF1" w:rsidRPr="00164734">
        <w:rPr>
          <w:spacing w:val="-2"/>
        </w:rPr>
        <w:t xml:space="preserve"> Der</w:t>
      </w:r>
      <w:r w:rsidR="004B7B1C" w:rsidRPr="00164734">
        <w:rPr>
          <w:spacing w:val="-2"/>
        </w:rPr>
        <w:t xml:space="preserve"> Bote war ein gewisser Niemitz, „ephorus“ des Grafen</w:t>
      </w:r>
      <w:r w:rsidR="004B7B1C" w:rsidRPr="00164734">
        <w:t xml:space="preserve"> </w:t>
      </w:r>
      <w:r w:rsidR="004B7B1C" w:rsidRPr="00164734">
        <w:rPr>
          <w:spacing w:val="-2"/>
        </w:rPr>
        <w:t>Waldeck, der von Hamburg über Straßburg nach Paris reiste. Der erste erhaltene Brief</w:t>
      </w:r>
      <w:r w:rsidR="004B7B1C" w:rsidRPr="00164734">
        <w:t xml:space="preserve"> von Fabricius an Montfaucon stammt vom 13. Januar 1716 und enthält bereits den Dank für d</w:t>
      </w:r>
      <w:r w:rsidR="00064CF1" w:rsidRPr="00164734">
        <w:t>essen</w:t>
      </w:r>
      <w:r w:rsidR="004B7B1C" w:rsidRPr="00164734">
        <w:t xml:space="preserve"> „Bibliotheca Coisliniana“</w:t>
      </w:r>
      <w:r w:rsidR="00064CF1" w:rsidRPr="00164734">
        <w:t>:</w:t>
      </w:r>
      <w:r w:rsidR="004B7B1C" w:rsidRPr="00164734">
        <w:t xml:space="preserve"> BN FF 17706, 166r</w:t>
      </w:r>
      <w:r w:rsidR="00064CF1" w:rsidRPr="00164734">
        <w:t>–</w:t>
      </w:r>
      <w:r w:rsidR="004B7B1C" w:rsidRPr="00164734">
        <w:t>167v.</w:t>
      </w:r>
      <w:r w:rsidR="004B7B1C" w:rsidRPr="00164734">
        <w:rPr>
          <w:i w:val="0"/>
          <w:spacing w:val="40"/>
        </w:rPr>
        <w:t xml:space="preserve"> </w:t>
      </w:r>
      <w:r w:rsidR="004B7B1C" w:rsidRPr="00164734">
        <w:rPr>
          <w:i w:val="0"/>
          <w:spacing w:val="30"/>
        </w:rPr>
        <w:t xml:space="preserve">codicem epistolarum </w:t>
      </w:r>
      <w:r w:rsidR="00064CF1" w:rsidRPr="00164734">
        <w:rPr>
          <w:i w:val="0"/>
          <w:spacing w:val="30"/>
        </w:rPr>
        <w:t>...</w:t>
      </w:r>
      <w:r w:rsidR="004B7B1C" w:rsidRPr="00164734">
        <w:rPr>
          <w:i w:val="0"/>
          <w:spacing w:val="30"/>
        </w:rPr>
        <w:t xml:space="preserve"> Chrysostomi: </w:t>
      </w:r>
      <w:r w:rsidR="004B7B1C" w:rsidRPr="00164734">
        <w:rPr>
          <w:spacing w:val="-4"/>
        </w:rPr>
        <w:t>Es handelt sich um</w:t>
      </w:r>
      <w:r w:rsidR="00F2550F" w:rsidRPr="00164734">
        <w:rPr>
          <w:spacing w:val="-4"/>
        </w:rPr>
        <w:t xml:space="preserve"> die Handschrift</w:t>
      </w:r>
      <w:r w:rsidR="004B7B1C" w:rsidRPr="00164734">
        <w:rPr>
          <w:spacing w:val="-4"/>
        </w:rPr>
        <w:t xml:space="preserve"> Kongelige </w:t>
      </w:r>
      <w:r w:rsidR="004B7B1C" w:rsidRPr="00164734">
        <w:rPr>
          <w:spacing w:val="2"/>
        </w:rPr>
        <w:t>Bibliotek København, Ms. Fabr. 45,4</w:t>
      </w:r>
      <w:r w:rsidR="004B7B1C" w:rsidRPr="00164734">
        <w:rPr>
          <w:spacing w:val="2"/>
          <w:vertAlign w:val="superscript"/>
        </w:rPr>
        <w:t>o</w:t>
      </w:r>
      <w:r w:rsidR="00F2550F" w:rsidRPr="00164734">
        <w:rPr>
          <w:spacing w:val="2"/>
        </w:rPr>
        <w:t>: Schartau, Codices 363–365; vgl. Petersen,</w:t>
      </w:r>
      <w:r w:rsidR="00F2550F" w:rsidRPr="00164734">
        <w:t xml:space="preserve"> </w:t>
      </w:r>
      <w:r w:rsidR="00F2550F" w:rsidRPr="00164734">
        <w:rPr>
          <w:spacing w:val="-3"/>
        </w:rPr>
        <w:t>Intellectum liberare 1051f.</w:t>
      </w:r>
      <w:r w:rsidR="004B7B1C" w:rsidRPr="00164734">
        <w:rPr>
          <w:spacing w:val="-3"/>
        </w:rPr>
        <w:t xml:space="preserve"> Für den Hinweis </w:t>
      </w:r>
      <w:r w:rsidR="00F2550F" w:rsidRPr="00164734">
        <w:rPr>
          <w:spacing w:val="-3"/>
        </w:rPr>
        <w:t xml:space="preserve">hierauf </w:t>
      </w:r>
      <w:r w:rsidR="004B7B1C" w:rsidRPr="00164734">
        <w:rPr>
          <w:spacing w:val="-3"/>
        </w:rPr>
        <w:t>danken die Autoren Erik Petersen</w:t>
      </w:r>
      <w:r w:rsidR="004B7B1C" w:rsidRPr="00164734">
        <w:t xml:space="preserve"> </w:t>
      </w:r>
      <w:r w:rsidR="004B7B1C" w:rsidRPr="00164734">
        <w:rPr>
          <w:spacing w:val="-1"/>
        </w:rPr>
        <w:t>(København). Zur Entlehnung an Montfaucon vgl. Petersen, Fontes Fabriciani 499–</w:t>
      </w:r>
      <w:r w:rsidR="004B7B1C" w:rsidRPr="00164734">
        <w:rPr>
          <w:spacing w:val="-3"/>
        </w:rPr>
        <w:t xml:space="preserve">502. </w:t>
      </w:r>
      <w:r w:rsidR="004B7B1C" w:rsidRPr="00164734">
        <w:rPr>
          <w:spacing w:val="-3"/>
          <w:szCs w:val="22"/>
        </w:rPr>
        <w:t>KW informierte Montfaucon von der Existenz dieses Codex am 4. April 1715 und</w:t>
      </w:r>
      <w:r w:rsidR="004B7B1C" w:rsidRPr="00164734">
        <w:rPr>
          <w:szCs w:val="22"/>
        </w:rPr>
        <w:t xml:space="preserve"> </w:t>
      </w:r>
      <w:r w:rsidR="004B7B1C" w:rsidRPr="00164734">
        <w:rPr>
          <w:spacing w:val="1"/>
          <w:szCs w:val="22"/>
        </w:rPr>
        <w:t>bot an, Varianten daraus zu erheben (BN FF 17713, 174r–175v); als Montfaucon</w:t>
      </w:r>
      <w:r w:rsidR="004B7B1C" w:rsidRPr="00164734">
        <w:rPr>
          <w:szCs w:val="22"/>
        </w:rPr>
        <w:t xml:space="preserve"> </w:t>
      </w:r>
      <w:r w:rsidR="004B7B1C" w:rsidRPr="00164734">
        <w:rPr>
          <w:spacing w:val="-2"/>
          <w:szCs w:val="22"/>
        </w:rPr>
        <w:t>Interesse an dem Codex äußerte, erklärte sich Fabricius bereit, ihn zu übermitteln, was</w:t>
      </w:r>
      <w:r w:rsidR="004B7B1C" w:rsidRPr="00164734">
        <w:rPr>
          <w:szCs w:val="22"/>
        </w:rPr>
        <w:t xml:space="preserve"> </w:t>
      </w:r>
      <w:r w:rsidR="004B7B1C" w:rsidRPr="00164734">
        <w:rPr>
          <w:spacing w:val="-3"/>
          <w:szCs w:val="22"/>
        </w:rPr>
        <w:t xml:space="preserve">mit </w:t>
      </w:r>
      <w:r w:rsidR="00F2550F" w:rsidRPr="00164734">
        <w:rPr>
          <w:spacing w:val="-3"/>
          <w:szCs w:val="22"/>
        </w:rPr>
        <w:t>ein</w:t>
      </w:r>
      <w:r w:rsidR="004B7B1C" w:rsidRPr="00164734">
        <w:rPr>
          <w:spacing w:val="-3"/>
          <w:szCs w:val="22"/>
        </w:rPr>
        <w:t xml:space="preserve">em </w:t>
      </w:r>
      <w:r w:rsidR="00F2550F" w:rsidRPr="00164734">
        <w:rPr>
          <w:spacing w:val="-3"/>
          <w:szCs w:val="22"/>
        </w:rPr>
        <w:t xml:space="preserve">weiteren </w:t>
      </w:r>
      <w:r w:rsidR="004B7B1C" w:rsidRPr="00164734">
        <w:rPr>
          <w:spacing w:val="-3"/>
          <w:szCs w:val="22"/>
        </w:rPr>
        <w:t>Brief KWs vom 5. Juli 1715 erfolgte (BN FF 17713, 177r–178v)</w:t>
      </w:r>
      <w:r w:rsidR="004B7B1C" w:rsidRPr="00164734">
        <w:rPr>
          <w:spacing w:val="-3"/>
        </w:rPr>
        <w:t>.</w:t>
      </w:r>
      <w:r w:rsidR="004B7B1C" w:rsidRPr="00164734">
        <w:t xml:space="preserve"> </w:t>
      </w:r>
      <w:r w:rsidR="004B7B1C" w:rsidRPr="00164734">
        <w:rPr>
          <w:i w:val="0"/>
          <w:spacing w:val="30"/>
        </w:rPr>
        <w:t xml:space="preserve">&lt;5&gt; </w:t>
      </w:r>
      <w:r w:rsidR="00F2550F" w:rsidRPr="00164734">
        <w:rPr>
          <w:i w:val="0"/>
          <w:spacing w:val="30"/>
        </w:rPr>
        <w:t>P</w:t>
      </w:r>
      <w:r w:rsidR="004B7B1C" w:rsidRPr="00164734">
        <w:rPr>
          <w:i w:val="0"/>
          <w:spacing w:val="30"/>
        </w:rPr>
        <w:t xml:space="preserve">etieram </w:t>
      </w:r>
      <w:r w:rsidR="00057431" w:rsidRPr="00164734">
        <w:rPr>
          <w:i w:val="0"/>
          <w:spacing w:val="30"/>
        </w:rPr>
        <w:t>...</w:t>
      </w:r>
      <w:r w:rsidR="004B7B1C" w:rsidRPr="00164734">
        <w:rPr>
          <w:i w:val="0"/>
          <w:spacing w:val="30"/>
        </w:rPr>
        <w:t xml:space="preserve"> </w:t>
      </w:r>
      <w:r w:rsidR="00F2550F" w:rsidRPr="00164734">
        <w:rPr>
          <w:i w:val="0"/>
          <w:spacing w:val="30"/>
        </w:rPr>
        <w:t>conspectum</w:t>
      </w:r>
      <w:r w:rsidR="004B7B1C" w:rsidRPr="00164734">
        <w:rPr>
          <w:i w:val="0"/>
          <w:spacing w:val="30"/>
        </w:rPr>
        <w:t xml:space="preserve">: </w:t>
      </w:r>
      <w:r w:rsidR="004B7B1C" w:rsidRPr="00164734">
        <w:rPr>
          <w:spacing w:val="-4"/>
          <w:szCs w:val="22"/>
        </w:rPr>
        <w:t xml:space="preserve">KW hatte die Chrysostomus-Edition und die </w:t>
      </w:r>
      <w:r w:rsidR="004B7B1C" w:rsidRPr="00164734">
        <w:rPr>
          <w:szCs w:val="22"/>
        </w:rPr>
        <w:t xml:space="preserve">diesbezüglichen Arbeiten von Fabricius im Brief vom 4. April erstmals angesprochen; </w:t>
      </w:r>
      <w:r w:rsidR="004B7B1C" w:rsidRPr="00164734">
        <w:rPr>
          <w:spacing w:val="-4"/>
          <w:szCs w:val="22"/>
        </w:rPr>
        <w:t xml:space="preserve">eine </w:t>
      </w:r>
      <w:r w:rsidR="006655B6" w:rsidRPr="00164734">
        <w:rPr>
          <w:spacing w:val="-4"/>
          <w:szCs w:val="22"/>
        </w:rPr>
        <w:t>explizit</w:t>
      </w:r>
      <w:r w:rsidR="004B7B1C" w:rsidRPr="00164734">
        <w:rPr>
          <w:spacing w:val="-4"/>
          <w:szCs w:val="22"/>
        </w:rPr>
        <w:t>e Bitte um einen „Prodromus“ oder eine Beschreibung des Editionsvorhabens</w:t>
      </w:r>
      <w:r w:rsidR="004B7B1C" w:rsidRPr="00164734">
        <w:rPr>
          <w:szCs w:val="22"/>
        </w:rPr>
        <w:t xml:space="preserve"> </w:t>
      </w:r>
      <w:r w:rsidR="004B7B1C" w:rsidRPr="00164734">
        <w:rPr>
          <w:spacing w:val="-4"/>
          <w:szCs w:val="22"/>
        </w:rPr>
        <w:t>findet sich darin allerdings nicht.</w:t>
      </w:r>
      <w:r w:rsidR="004B7B1C" w:rsidRPr="00164734">
        <w:rPr>
          <w:i w:val="0"/>
          <w:spacing w:val="30"/>
        </w:rPr>
        <w:t xml:space="preserve"> </w:t>
      </w:r>
      <w:r w:rsidR="005966C2">
        <w:rPr>
          <w:i w:val="0"/>
          <w:spacing w:val="30"/>
        </w:rPr>
        <w:t>P</w:t>
      </w:r>
      <w:r w:rsidR="004B7B1C" w:rsidRPr="00164734">
        <w:rPr>
          <w:i w:val="0"/>
          <w:spacing w:val="30"/>
        </w:rPr>
        <w:t xml:space="preserve">lurima </w:t>
      </w:r>
      <w:r w:rsidR="00057431" w:rsidRPr="00164734">
        <w:rPr>
          <w:i w:val="0"/>
          <w:spacing w:val="30"/>
        </w:rPr>
        <w:t>...</w:t>
      </w:r>
      <w:r w:rsidR="004B7B1C" w:rsidRPr="00164734">
        <w:rPr>
          <w:i w:val="0"/>
          <w:spacing w:val="30"/>
        </w:rPr>
        <w:t xml:space="preserve"> addidit: </w:t>
      </w:r>
      <w:r w:rsidR="004B7B1C" w:rsidRPr="00164734">
        <w:rPr>
          <w:spacing w:val="-4"/>
          <w:szCs w:val="22"/>
        </w:rPr>
        <w:t>KW dankt</w:t>
      </w:r>
      <w:r w:rsidR="006655B6" w:rsidRPr="00164734">
        <w:rPr>
          <w:spacing w:val="-4"/>
          <w:szCs w:val="22"/>
        </w:rPr>
        <w:t>e</w:t>
      </w:r>
      <w:r w:rsidR="004B7B1C" w:rsidRPr="00164734">
        <w:rPr>
          <w:spacing w:val="-4"/>
          <w:szCs w:val="22"/>
        </w:rPr>
        <w:t xml:space="preserve"> Montfaucon </w:t>
      </w:r>
      <w:r w:rsidR="004B7B1C" w:rsidRPr="00164734">
        <w:rPr>
          <w:spacing w:val="-2"/>
          <w:szCs w:val="22"/>
        </w:rPr>
        <w:t>für die Übermittlung dieser Informationen i</w:t>
      </w:r>
      <w:r w:rsidR="006655B6" w:rsidRPr="00164734">
        <w:rPr>
          <w:spacing w:val="-2"/>
          <w:szCs w:val="22"/>
        </w:rPr>
        <w:t>n de</w:t>
      </w:r>
      <w:r w:rsidR="004B7B1C" w:rsidRPr="00164734">
        <w:rPr>
          <w:spacing w:val="-2"/>
          <w:szCs w:val="22"/>
        </w:rPr>
        <w:t>m erwähnten Brief vom 5. Juli 1715.</w:t>
      </w:r>
      <w:r w:rsidR="004B7B1C" w:rsidRPr="00164734">
        <w:rPr>
          <w:szCs w:val="22"/>
        </w:rPr>
        <w:t xml:space="preserve"> </w:t>
      </w:r>
      <w:r w:rsidR="004B7B1C" w:rsidRPr="00164734">
        <w:rPr>
          <w:b/>
          <w:i w:val="0"/>
          <w:spacing w:val="28"/>
        </w:rPr>
        <w:t>&lt;</w:t>
      </w:r>
      <w:r w:rsidR="00537519" w:rsidRPr="00164734">
        <w:rPr>
          <w:i w:val="0"/>
          <w:spacing w:val="28"/>
        </w:rPr>
        <w:t>6</w:t>
      </w:r>
      <w:r w:rsidR="00205146" w:rsidRPr="00164734">
        <w:rPr>
          <w:i w:val="0"/>
          <w:spacing w:val="28"/>
        </w:rPr>
        <w:t>&gt; Mu</w:t>
      </w:r>
      <w:r w:rsidR="004B7B1C" w:rsidRPr="00164734">
        <w:rPr>
          <w:i w:val="0"/>
          <w:spacing w:val="28"/>
        </w:rPr>
        <w:t>zenbecherus:</w:t>
      </w:r>
      <w:r w:rsidR="004B7B1C" w:rsidRPr="00164734">
        <w:rPr>
          <w:i w:val="0"/>
          <w:spacing w:val="30"/>
        </w:rPr>
        <w:t xml:space="preserve"> </w:t>
      </w:r>
      <w:r w:rsidR="004B7B1C" w:rsidRPr="00164734">
        <w:rPr>
          <w:spacing w:val="-4"/>
        </w:rPr>
        <w:t>Vgl. 4</w:t>
      </w:r>
      <w:r w:rsidR="006655B6" w:rsidRPr="00164734">
        <w:rPr>
          <w:spacing w:val="-4"/>
        </w:rPr>
        <w:t>31</w:t>
      </w:r>
      <w:r w:rsidR="004B7B1C" w:rsidRPr="00164734">
        <w:rPr>
          <w:spacing w:val="-4"/>
        </w:rPr>
        <w:t>.</w:t>
      </w:r>
      <w:r w:rsidR="00205146" w:rsidRPr="00164734">
        <w:rPr>
          <w:i w:val="0"/>
          <w:spacing w:val="28"/>
        </w:rPr>
        <w:t xml:space="preserve"> Galliamque:</w:t>
      </w:r>
      <w:r w:rsidR="00205146" w:rsidRPr="00164734">
        <w:rPr>
          <w:i w:val="0"/>
          <w:spacing w:val="30"/>
        </w:rPr>
        <w:t xml:space="preserve"> </w:t>
      </w:r>
      <w:r w:rsidR="00205146" w:rsidRPr="00164734">
        <w:rPr>
          <w:spacing w:val="-4"/>
        </w:rPr>
        <w:t xml:space="preserve">In einem Brief vom 14. Mai </w:t>
      </w:r>
      <w:r w:rsidR="00205146" w:rsidRPr="00164734">
        <w:rPr>
          <w:spacing w:val="-3"/>
        </w:rPr>
        <w:t>1715 aus Erfurt hatte Bartenstein eine Empfehlung KWs für Mutzenbecher, der sich zu</w:t>
      </w:r>
      <w:r w:rsidR="00205146" w:rsidRPr="00164734">
        <w:t xml:space="preserve"> </w:t>
      </w:r>
      <w:r w:rsidR="00205146" w:rsidRPr="00164734">
        <w:rPr>
          <w:spacing w:val="-2"/>
        </w:rPr>
        <w:t>dieser Zeit in Paris aufhielt, an Montfaucon weitergegeben: BN FF 17702, 160r–v.</w:t>
      </w:r>
    </w:p>
    <w:p w:rsidR="00363869" w:rsidRPr="00164734" w:rsidRDefault="00363869" w:rsidP="00363869">
      <w:pPr>
        <w:pStyle w:val="EditionBriefberschrift1"/>
      </w:pPr>
      <w:r w:rsidRPr="00164734">
        <w:t>431</w:t>
      </w:r>
      <w:r w:rsidRPr="00164734">
        <w:tab/>
        <w:t>Johann Christoph Bartenstein an Bernhard Pez.</w:t>
      </w:r>
    </w:p>
    <w:p w:rsidR="00363869" w:rsidRPr="00164734" w:rsidRDefault="00363869" w:rsidP="008C2A28">
      <w:pPr>
        <w:pStyle w:val="EditionBriefberschrift2"/>
        <w:spacing w:after="110"/>
      </w:pPr>
      <w:r w:rsidRPr="00164734">
        <w:t>1715-08-13. Hamburg.</w:t>
      </w:r>
    </w:p>
    <w:p w:rsidR="00363869" w:rsidRPr="00164734" w:rsidRDefault="00363869" w:rsidP="008C2A28">
      <w:pPr>
        <w:pStyle w:val="EditionRegest"/>
        <w:spacing w:after="100"/>
      </w:pPr>
      <w:r w:rsidRPr="00164734">
        <w:t>&lt;1&gt;</w:t>
      </w:r>
      <w:r w:rsidRPr="00164734">
        <w:rPr>
          <w:spacing w:val="-3"/>
        </w:rPr>
        <w:t xml:space="preserve"> CB legt BP und HP den jungen </w:t>
      </w:r>
      <w:r w:rsidR="0014640E" w:rsidRPr="00164734">
        <w:rPr>
          <w:spacing w:val="-3"/>
        </w:rPr>
        <w:t>Johann Baptist</w:t>
      </w:r>
      <w:r w:rsidRPr="00164734">
        <w:rPr>
          <w:spacing w:val="-3"/>
        </w:rPr>
        <w:t xml:space="preserve"> Mu</w:t>
      </w:r>
      <w:r w:rsidR="0014640E" w:rsidRPr="00164734">
        <w:rPr>
          <w:spacing w:val="-3"/>
        </w:rPr>
        <w:t>t</w:t>
      </w:r>
      <w:r w:rsidRPr="00164734">
        <w:rPr>
          <w:spacing w:val="-3"/>
        </w:rPr>
        <w:t>zenbecher, einen Verwandten</w:t>
      </w:r>
      <w:r w:rsidRPr="00164734">
        <w:t xml:space="preserve"> </w:t>
      </w:r>
      <w:r w:rsidRPr="00164734">
        <w:rPr>
          <w:spacing w:val="-3"/>
        </w:rPr>
        <w:t xml:space="preserve">Widows, ans Herz, der über Melk nach Wien reisen will. </w:t>
      </w:r>
      <w:r w:rsidR="008C2A28" w:rsidRPr="00164734">
        <w:rPr>
          <w:spacing w:val="-3"/>
        </w:rPr>
        <w:t xml:space="preserve">Die </w:t>
      </w:r>
      <w:r w:rsidR="00D07F70" w:rsidRPr="00164734">
        <w:rPr>
          <w:spacing w:val="-3"/>
        </w:rPr>
        <w:t>B</w:t>
      </w:r>
      <w:r w:rsidR="008C2A28" w:rsidRPr="00164734">
        <w:rPr>
          <w:spacing w:val="-3"/>
        </w:rPr>
        <w:t>rüder sollen</w:t>
      </w:r>
      <w:r w:rsidRPr="00164734">
        <w:rPr>
          <w:spacing w:val="-3"/>
        </w:rPr>
        <w:t xml:space="preserve"> den Gast so</w:t>
      </w:r>
      <w:r w:rsidR="008C2A28" w:rsidRPr="00164734">
        <w:t xml:space="preserve"> </w:t>
      </w:r>
      <w:r w:rsidR="008C2A28" w:rsidRPr="00164734">
        <w:rPr>
          <w:spacing w:val="-4"/>
        </w:rPr>
        <w:t>auf</w:t>
      </w:r>
      <w:r w:rsidRPr="00164734">
        <w:rPr>
          <w:spacing w:val="-4"/>
        </w:rPr>
        <w:t xml:space="preserve">nehmen, dass auch </w:t>
      </w:r>
      <w:r w:rsidR="008C2A28" w:rsidRPr="00164734">
        <w:rPr>
          <w:spacing w:val="-4"/>
        </w:rPr>
        <w:t>CB</w:t>
      </w:r>
      <w:r w:rsidRPr="00164734">
        <w:rPr>
          <w:spacing w:val="-4"/>
        </w:rPr>
        <w:t xml:space="preserve"> ein Besuch in Melk schmackhaft gemacht wird. Mu</w:t>
      </w:r>
      <w:r w:rsidR="008C2A28" w:rsidRPr="00164734">
        <w:rPr>
          <w:spacing w:val="-4"/>
        </w:rPr>
        <w:t>t</w:t>
      </w:r>
      <w:r w:rsidRPr="00164734">
        <w:rPr>
          <w:spacing w:val="-4"/>
        </w:rPr>
        <w:t>zenbecher</w:t>
      </w:r>
      <w:r w:rsidRPr="00164734">
        <w:t xml:space="preserve"> </w:t>
      </w:r>
      <w:r w:rsidRPr="00164734">
        <w:rPr>
          <w:spacing w:val="-1"/>
        </w:rPr>
        <w:t xml:space="preserve">wird nicht anspruchsvoll sein, da er aus Frankreich kommt und </w:t>
      </w:r>
      <w:r w:rsidR="008C2A28" w:rsidRPr="00164734">
        <w:rPr>
          <w:spacing w:val="-1"/>
        </w:rPr>
        <w:t>p</w:t>
      </w:r>
      <w:r w:rsidRPr="00164734">
        <w:rPr>
          <w:spacing w:val="-1"/>
        </w:rPr>
        <w:t>latonische Symposia</w:t>
      </w:r>
      <w:r w:rsidRPr="00164734">
        <w:t xml:space="preserve"> </w:t>
      </w:r>
      <w:r w:rsidR="00537519" w:rsidRPr="00164734">
        <w:rPr>
          <w:spacing w:val="-1"/>
        </w:rPr>
        <w:t>gewohn</w:t>
      </w:r>
      <w:r w:rsidRPr="00164734">
        <w:rPr>
          <w:spacing w:val="-1"/>
        </w:rPr>
        <w:t>t ist. Es ist gut, dass er nach Melk kommen wird, bevor ihm der Wiener Luxus</w:t>
      </w:r>
      <w:r w:rsidRPr="00164734">
        <w:t xml:space="preserve"> die Erinnerung an die französische Einfachheit austilgt. Freunde halten CB von wei</w:t>
      </w:r>
      <w:r w:rsidR="008C2A28" w:rsidRPr="00164734">
        <w:softHyphen/>
      </w:r>
      <w:r w:rsidRPr="00164734">
        <w:rPr>
          <w:spacing w:val="-2"/>
        </w:rPr>
        <w:t>terem Schreiben ab</w:t>
      </w:r>
      <w:r w:rsidR="008C2A28" w:rsidRPr="00164734">
        <w:rPr>
          <w:spacing w:val="-2"/>
        </w:rPr>
        <w:t xml:space="preserve">; er </w:t>
      </w:r>
      <w:r w:rsidRPr="00164734">
        <w:rPr>
          <w:spacing w:val="-2"/>
        </w:rPr>
        <w:t>verspricht ausführlichere Post, sobald er einige Tage in Sachsen</w:t>
      </w:r>
      <w:r w:rsidRPr="00164734">
        <w:t xml:space="preserve"> verbracht hat.</w:t>
      </w:r>
    </w:p>
    <w:p w:rsidR="00363869" w:rsidRPr="00164734" w:rsidRDefault="00363869" w:rsidP="00401EE6">
      <w:pPr>
        <w:pStyle w:val="EditionEditorischeNotiz"/>
      </w:pPr>
      <w:r w:rsidRPr="00164734">
        <w:t>Überlieferung: II, 327r</w:t>
      </w:r>
      <w:r w:rsidR="005D32A2" w:rsidRPr="00164734">
        <w:t>–</w:t>
      </w:r>
      <w:r w:rsidRPr="00164734">
        <w:t>v.</w:t>
      </w:r>
    </w:p>
    <w:p w:rsidR="00363869" w:rsidRPr="00164734" w:rsidRDefault="00363869" w:rsidP="00401EE6">
      <w:pPr>
        <w:pStyle w:val="EditionEditorischeNotiz"/>
      </w:pPr>
      <w:r w:rsidRPr="00164734">
        <w:t>Literatur: Braubach, Bartenstein 125f.; Mayer, Bartenstein 26.</w:t>
      </w:r>
    </w:p>
    <w:p w:rsidR="00363869" w:rsidRPr="00164734" w:rsidRDefault="00363869" w:rsidP="00401EE6">
      <w:pPr>
        <w:pStyle w:val="EditionEditorischeNotiz"/>
      </w:pPr>
      <w:r w:rsidRPr="00164734">
        <w:t>Bezüge: 429. 459. Erwähnt in 430.</w:t>
      </w:r>
    </w:p>
    <w:p w:rsidR="00363869" w:rsidRPr="00164734" w:rsidRDefault="00363869" w:rsidP="00401EE6">
      <w:pPr>
        <w:pStyle w:val="EditionEditorischeNotiz"/>
      </w:pPr>
      <w:r w:rsidRPr="00164734">
        <w:t xml:space="preserve">Nummerierung: </w:t>
      </w:r>
      <w:r w:rsidRPr="00164734">
        <w:rPr>
          <w:i w:val="0"/>
        </w:rPr>
        <w:t>X</w:t>
      </w:r>
      <w:r w:rsidRPr="00164734">
        <w:t>.</w:t>
      </w:r>
    </w:p>
    <w:p w:rsidR="00363869" w:rsidRPr="00164734" w:rsidRDefault="00363869" w:rsidP="008C2A28">
      <w:pPr>
        <w:pStyle w:val="EditionEditorischeNotiz"/>
        <w:spacing w:after="120"/>
      </w:pPr>
      <w:r w:rsidRPr="00164734">
        <w:t>Bemerkungen: Der Brief sollte BP von Mu</w:t>
      </w:r>
      <w:r w:rsidR="005D32A2" w:rsidRPr="00164734">
        <w:t>t</w:t>
      </w:r>
      <w:r w:rsidRPr="00164734">
        <w:t>zenbecher überbracht werden.</w:t>
      </w:r>
    </w:p>
    <w:p w:rsidR="00363869" w:rsidRPr="00164734" w:rsidRDefault="00363869" w:rsidP="00401EE6">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Admodum reverendo in Christo patri domino Bernhardo Petzio Benedictino</w:t>
      </w:r>
      <w:r w:rsidRPr="00164734">
        <w:t xml:space="preserve"> Mellicensi salutem plurimam dicit Johannes Christophorus Bartenstein.</w:t>
      </w:r>
    </w:p>
    <w:p w:rsidR="0014640E" w:rsidRPr="00164734" w:rsidRDefault="00363869" w:rsidP="00401EE6">
      <w:pPr>
        <w:pStyle w:val="EditionEditionstext"/>
      </w:pPr>
      <w:r w:rsidRPr="00164734">
        <w:rPr>
          <w:i/>
        </w:rPr>
        <w:t>&lt;1&gt;</w:t>
      </w:r>
      <w:r w:rsidRPr="00164734">
        <w:rPr>
          <w:spacing w:val="-2"/>
        </w:rPr>
        <w:t xml:space="preserve"> Pauca hac vice ad te scribo, vir amicissime, et ea tantum, quae ad commenda</w:t>
      </w:r>
      <w:r w:rsidR="005D32A2" w:rsidRPr="00164734">
        <w:rPr>
          <w:spacing w:val="-2"/>
        </w:rPr>
        <w:softHyphen/>
      </w:r>
      <w:r w:rsidRPr="00164734">
        <w:rPr>
          <w:spacing w:val="1"/>
        </w:rPr>
        <w:t>tionem eruditissimi viri iuvenis domini Muzenbecheri, a quo, ut spero, hae tibi</w:t>
      </w:r>
      <w:r w:rsidRPr="00164734">
        <w:t xml:space="preserve"> </w:t>
      </w:r>
      <w:r w:rsidRPr="00164734">
        <w:rPr>
          <w:spacing w:val="-1"/>
        </w:rPr>
        <w:t>literae tradentur, pertinere arbitror. Vindobonam is petit, Mellicium, ni fallor, in</w:t>
      </w:r>
      <w:r w:rsidRPr="00164734">
        <w:t xml:space="preserve"> </w:t>
      </w:r>
      <w:r w:rsidRPr="00164734">
        <w:rPr>
          <w:spacing w:val="-2"/>
        </w:rPr>
        <w:t>transitu salutaturus. Mihi in paucis charus est, Widowio ver</w:t>
      </w:r>
      <w:r w:rsidRPr="00164734">
        <w:t>o</w:t>
      </w:r>
      <w:r w:rsidR="0014640E" w:rsidRPr="00164734">
        <w:rPr>
          <w:rStyle w:val="Funotenzeichen"/>
        </w:rPr>
        <w:footnoteReference w:customMarkFollows="1" w:id="1112"/>
        <w:t>a</w:t>
      </w:r>
      <w:r w:rsidRPr="00164734">
        <w:t xml:space="preserve"> </w:t>
      </w:r>
      <w:r w:rsidRPr="00164734">
        <w:rPr>
          <w:spacing w:val="-2"/>
        </w:rPr>
        <w:t xml:space="preserve">arcto sanguinis nexu </w:t>
      </w:r>
      <w:r w:rsidRPr="00164734">
        <w:rPr>
          <w:spacing w:val="1"/>
        </w:rPr>
        <w:t>iunctus, ea insuper doctrina, quae tui favorem facile ips</w:t>
      </w:r>
      <w:r w:rsidRPr="00164734">
        <w:rPr>
          <w:spacing w:val="6"/>
        </w:rPr>
        <w:t>i</w:t>
      </w:r>
      <w:r w:rsidR="0014640E" w:rsidRPr="00164734">
        <w:rPr>
          <w:rStyle w:val="Funotenzeichen"/>
        </w:rPr>
        <w:footnoteReference w:customMarkFollows="1" w:id="1113"/>
        <w:t>b</w:t>
      </w:r>
      <w:r w:rsidRPr="00164734">
        <w:t xml:space="preserve"> </w:t>
      </w:r>
      <w:r w:rsidRPr="00164734">
        <w:rPr>
          <w:spacing w:val="1"/>
        </w:rPr>
        <w:t>conciliatura. Ergo iam</w:t>
      </w:r>
      <w:r w:rsidRPr="00164734">
        <w:t xml:space="preserve"> </w:t>
      </w:r>
      <w:r w:rsidRPr="00164734">
        <w:rPr>
          <w:spacing w:val="-2"/>
        </w:rPr>
        <w:t>non tam peto a te quam postulo, vir doctissime, ut ipse aeque ac suavissimus frater</w:t>
      </w:r>
      <w:r w:rsidRPr="00164734">
        <w:t xml:space="preserve"> </w:t>
      </w:r>
      <w:r w:rsidRPr="00164734">
        <w:rPr>
          <w:spacing w:val="-1"/>
        </w:rPr>
        <w:t>nullum officii genus intermittas, quod gratum Muzenbechero putabitis. Certe ita</w:t>
      </w:r>
      <w:r w:rsidR="0014640E" w:rsidRPr="00164734">
        <w:rPr>
          <w:spacing w:val="-1"/>
        </w:rPr>
        <w:t>,</w:t>
      </w:r>
      <w:r w:rsidRPr="00164734">
        <w:t xml:space="preserve"> </w:t>
      </w:r>
      <w:r w:rsidRPr="00164734">
        <w:rPr>
          <w:spacing w:val="-4"/>
        </w:rPr>
        <w:t>precor</w:t>
      </w:r>
      <w:r w:rsidR="0014640E" w:rsidRPr="00164734">
        <w:rPr>
          <w:spacing w:val="-4"/>
        </w:rPr>
        <w:t>,</w:t>
      </w:r>
      <w:r w:rsidRPr="00164734">
        <w:rPr>
          <w:spacing w:val="-4"/>
        </w:rPr>
        <w:t xml:space="preserve"> hunc, quem vobis mitto, hospitem excipite, ut et ipse summo accendar desi</w:t>
      </w:r>
      <w:r w:rsidR="0014640E" w:rsidRPr="00164734">
        <w:rPr>
          <w:spacing w:val="-4"/>
        </w:rPr>
        <w:softHyphen/>
      </w:r>
      <w:r w:rsidRPr="00164734">
        <w:rPr>
          <w:spacing w:val="-1"/>
        </w:rPr>
        <w:t>derio hospitio vestro aliquando fruendi. Nolite tamen credere importunum illum</w:t>
      </w:r>
      <w:r w:rsidRPr="00164734">
        <w:t xml:space="preserve"> </w:t>
      </w:r>
      <w:r w:rsidRPr="00164734">
        <w:rPr>
          <w:spacing w:val="-2"/>
        </w:rPr>
        <w:t>vobis futurum. En me sponsorem gravem istum non futurum, et in rei huius testi</w:t>
      </w:r>
      <w:r w:rsidR="0014640E" w:rsidRPr="00164734">
        <w:rPr>
          <w:spacing w:val="-2"/>
        </w:rPr>
        <w:softHyphen/>
      </w:r>
      <w:r w:rsidRPr="00164734">
        <w:rPr>
          <w:spacing w:val="-2"/>
        </w:rPr>
        <w:t>monium allego, quod ex Gallia venit Pla</w:t>
      </w:r>
      <w:r w:rsidRPr="00164734">
        <w:t>t[</w:t>
      </w:r>
      <w:r w:rsidRPr="00164734">
        <w:rPr>
          <w:spacing w:val="-2"/>
        </w:rPr>
        <w:t>onici</w:t>
      </w:r>
      <w:r w:rsidRPr="00164734">
        <w:t>s]</w:t>
      </w:r>
      <w:r w:rsidR="0014640E" w:rsidRPr="00164734">
        <w:rPr>
          <w:rStyle w:val="Funotenzeichen"/>
        </w:rPr>
        <w:footnoteReference w:customMarkFollows="1" w:id="1114"/>
        <w:t>c</w:t>
      </w:r>
      <w:r w:rsidRPr="00164734">
        <w:t xml:space="preserve"> </w:t>
      </w:r>
      <w:r w:rsidRPr="00164734">
        <w:rPr>
          <w:spacing w:val="4"/>
        </w:rPr>
        <w:t>[</w:t>
      </w:r>
      <w:r w:rsidRPr="00164734">
        <w:rPr>
          <w:i/>
        </w:rPr>
        <w:t>1</w:t>
      </w:r>
      <w:r w:rsidRPr="00164734">
        <w:rPr>
          <w:i/>
          <w:spacing w:val="16"/>
        </w:rPr>
        <w:t>v</w:t>
      </w:r>
      <w:r w:rsidRPr="00164734">
        <w:t xml:space="preserve">] </w:t>
      </w:r>
      <w:r w:rsidRPr="00164734">
        <w:rPr>
          <w:rFonts w:ascii="Times New Roman" w:hAnsi="Times New Roman"/>
          <w:sz w:val="20"/>
          <w:szCs w:val="20"/>
        </w:rPr>
        <w:t>συμποσὶοις</w:t>
      </w:r>
      <w:r w:rsidRPr="00164734">
        <w:t xml:space="preserve"> </w:t>
      </w:r>
      <w:r w:rsidRPr="00164734">
        <w:rPr>
          <w:spacing w:val="-2"/>
        </w:rPr>
        <w:t>assuetus. Com</w:t>
      </w:r>
      <w:r w:rsidR="0014640E" w:rsidRPr="00164734">
        <w:rPr>
          <w:spacing w:val="-2"/>
        </w:rPr>
        <w:softHyphen/>
      </w:r>
      <w:r w:rsidRPr="00164734">
        <w:rPr>
          <w:spacing w:val="-1"/>
        </w:rPr>
        <w:t>modum vobis accidit, quod vos prius adire constituit, quam Vindobonensis luxus</w:t>
      </w:r>
      <w:r w:rsidRPr="00164734">
        <w:t xml:space="preserve"> Gallicae</w:t>
      </w:r>
      <w:r w:rsidR="0014640E" w:rsidRPr="00164734">
        <w:rPr>
          <w:rStyle w:val="Funotenzeichen"/>
        </w:rPr>
        <w:footnoteReference w:customMarkFollows="1" w:id="1115"/>
        <w:t>d</w:t>
      </w:r>
      <w:r w:rsidRPr="00164734">
        <w:t xml:space="preserve"> parsimoniae memoriam non tam in mente quam ore eius delevit. Plura </w:t>
      </w:r>
      <w:r w:rsidRPr="00164734">
        <w:rPr>
          <w:spacing w:val="-4"/>
        </w:rPr>
        <w:t xml:space="preserve">addere interventus amicorum vetat. Sed sentietis me prolixiorem proxime, mox ac in </w:t>
      </w:r>
      <w:r w:rsidRPr="00164734">
        <w:rPr>
          <w:spacing w:val="-2"/>
        </w:rPr>
        <w:t>Saxoniae stativa aliquot dies fixero. Valete interim, charissima capita, meque ambo</w:t>
      </w:r>
      <w:r w:rsidRPr="00164734">
        <w:t xml:space="preserve"> amare pergite eo ardore, quo e</w:t>
      </w:r>
      <w:r w:rsidR="0014640E" w:rsidRPr="00164734">
        <w:t>t ipse vos vicissim complector.</w:t>
      </w:r>
    </w:p>
    <w:p w:rsidR="00363869" w:rsidRPr="00164734" w:rsidRDefault="00363869" w:rsidP="00401EE6">
      <w:pPr>
        <w:pStyle w:val="EditionEditionstext"/>
      </w:pPr>
      <w:r w:rsidRPr="00164734">
        <w:t>Scrib</w:t>
      </w:r>
      <w:r w:rsidR="0014640E" w:rsidRPr="00164734">
        <w:t>ebam</w:t>
      </w:r>
      <w:r w:rsidRPr="00164734">
        <w:t xml:space="preserve"> raptim Hamburgi Idus Augusti MDCCXV.</w:t>
      </w:r>
    </w:p>
    <w:p w:rsidR="001673B8" w:rsidRPr="00164734" w:rsidRDefault="008C2A28" w:rsidP="009A4892">
      <w:pPr>
        <w:pStyle w:val="EditionKommentar"/>
      </w:pPr>
      <w:r w:rsidRPr="00164734">
        <w:rPr>
          <w:i w:val="0"/>
          <w:spacing w:val="25"/>
        </w:rPr>
        <w:t xml:space="preserve">&lt;1&gt; Muzenbecheri: </w:t>
      </w:r>
      <w:r w:rsidRPr="00164734">
        <w:rPr>
          <w:spacing w:val="-4"/>
        </w:rPr>
        <w:t>Höchstwahrscheinlich der spätere Hamburger S</w:t>
      </w:r>
      <w:r w:rsidR="00F22A0C" w:rsidRPr="00164734">
        <w:rPr>
          <w:spacing w:val="-4"/>
        </w:rPr>
        <w:t>enatss</w:t>
      </w:r>
      <w:r w:rsidRPr="00164734">
        <w:rPr>
          <w:spacing w:val="-4"/>
        </w:rPr>
        <w:t xml:space="preserve">yndikus </w:t>
      </w:r>
      <w:r w:rsidRPr="00164734">
        <w:rPr>
          <w:spacing w:val="-3"/>
        </w:rPr>
        <w:t xml:space="preserve">Johann Baptist Mutzenbecher, </w:t>
      </w:r>
      <w:r w:rsidR="00F22A0C" w:rsidRPr="00164734">
        <w:rPr>
          <w:spacing w:val="-3"/>
        </w:rPr>
        <w:t>welch</w:t>
      </w:r>
      <w:r w:rsidRPr="00164734">
        <w:rPr>
          <w:spacing w:val="-3"/>
        </w:rPr>
        <w:t>er</w:t>
      </w:r>
      <w:r w:rsidR="00F22A0C" w:rsidRPr="00164734">
        <w:rPr>
          <w:spacing w:val="-3"/>
        </w:rPr>
        <w:t xml:space="preserve"> 1713 an der Universität Halle zum Doktor der</w:t>
      </w:r>
      <w:r w:rsidR="00F22A0C" w:rsidRPr="00164734">
        <w:t xml:space="preserve"> </w:t>
      </w:r>
      <w:r w:rsidR="00F22A0C" w:rsidRPr="00164734">
        <w:rPr>
          <w:spacing w:val="-1"/>
        </w:rPr>
        <w:t>Rechte promoviert worden war und seither ausgedehnte Reisen unternahm: Schröder</w:t>
      </w:r>
      <w:r w:rsidR="004E33DE" w:rsidRPr="00164734">
        <w:rPr>
          <w:spacing w:val="-1"/>
        </w:rPr>
        <w:t>–</w:t>
      </w:r>
      <w:r w:rsidR="004E33DE" w:rsidRPr="00164734">
        <w:rPr>
          <w:spacing w:val="-4"/>
        </w:rPr>
        <w:t>Klose</w:t>
      </w:r>
      <w:r w:rsidR="00F22A0C" w:rsidRPr="00164734">
        <w:rPr>
          <w:spacing w:val="-4"/>
        </w:rPr>
        <w:t>, Lexikon 5 470f.; vgl. 430 &lt;</w:t>
      </w:r>
      <w:r w:rsidR="00537519" w:rsidRPr="00164734">
        <w:rPr>
          <w:spacing w:val="-4"/>
        </w:rPr>
        <w:t>6</w:t>
      </w:r>
      <w:r w:rsidR="00F22A0C" w:rsidRPr="00164734">
        <w:rPr>
          <w:spacing w:val="-4"/>
        </w:rPr>
        <w:t>&gt;.</w:t>
      </w:r>
      <w:r w:rsidR="00F22A0C" w:rsidRPr="00164734">
        <w:rPr>
          <w:i w:val="0"/>
          <w:spacing w:val="30"/>
        </w:rPr>
        <w:t xml:space="preserve"> Platonicis ... assuetus: </w:t>
      </w:r>
      <w:r w:rsidR="00F22A0C" w:rsidRPr="00164734">
        <w:rPr>
          <w:spacing w:val="-4"/>
        </w:rPr>
        <w:t>Vgl. 375 &lt;4&gt;.</w:t>
      </w:r>
    </w:p>
    <w:p w:rsidR="00BA2AB0" w:rsidRPr="00164734" w:rsidRDefault="00BA2AB0" w:rsidP="00BA2AB0">
      <w:pPr>
        <w:pStyle w:val="EditionBriefberschrift1"/>
      </w:pPr>
      <w:r w:rsidRPr="00164734">
        <w:t>[432]</w:t>
      </w:r>
      <w:r w:rsidRPr="00164734">
        <w:tab/>
        <w:t>Bernhard Pez an Johann Benedikt Gentilotti.</w:t>
      </w:r>
    </w:p>
    <w:p w:rsidR="00BA2AB0" w:rsidRPr="00164734" w:rsidRDefault="00BA2AB0" w:rsidP="00CB3B38">
      <w:pPr>
        <w:pStyle w:val="EditionBriefberschrift2"/>
        <w:spacing w:after="110"/>
      </w:pPr>
      <w:r w:rsidRPr="00164734">
        <w:t>&lt; 1715-08-15.</w:t>
      </w:r>
    </w:p>
    <w:p w:rsidR="00BA2AB0" w:rsidRPr="00164734" w:rsidRDefault="00BA2AB0" w:rsidP="00BA2AB0">
      <w:pPr>
        <w:pStyle w:val="EditionEditorischeNotiz"/>
      </w:pPr>
      <w:r w:rsidRPr="00164734">
        <w:t>Bezüge: 427. 433. Erwähnt in 434.</w:t>
      </w:r>
    </w:p>
    <w:p w:rsidR="00BA2AB0" w:rsidRPr="00164734" w:rsidRDefault="00BA2AB0" w:rsidP="00BA2AB0">
      <w:pPr>
        <w:pStyle w:val="EditionBriefberschrift1"/>
      </w:pPr>
      <w:r w:rsidRPr="00164734">
        <w:t>[433]</w:t>
      </w:r>
      <w:r w:rsidRPr="00164734">
        <w:tab/>
        <w:t>Bernhard Pez an Johann Benedikt Gentilotti.</w:t>
      </w:r>
    </w:p>
    <w:p w:rsidR="00BA2AB0" w:rsidRPr="00164734" w:rsidRDefault="00BA2AB0" w:rsidP="00CB3B38">
      <w:pPr>
        <w:pStyle w:val="EditionBriefberschrift2"/>
        <w:spacing w:after="110"/>
      </w:pPr>
      <w:r w:rsidRPr="00164734">
        <w:t>1715-08-15.</w:t>
      </w:r>
    </w:p>
    <w:p w:rsidR="00BA2AB0" w:rsidRPr="00164734" w:rsidRDefault="00BA2AB0" w:rsidP="00BA2AB0">
      <w:pPr>
        <w:pStyle w:val="EditionEditorischeNotiz"/>
      </w:pPr>
      <w:r w:rsidRPr="00164734">
        <w:t>Bezüge: 432. 434. Erwähnt in 434.</w:t>
      </w:r>
    </w:p>
    <w:p w:rsidR="00BA2AB0" w:rsidRPr="00164734" w:rsidRDefault="00BA2AB0" w:rsidP="00BA2AB0">
      <w:pPr>
        <w:pStyle w:val="EditionBriefberschrift1"/>
      </w:pPr>
      <w:r w:rsidRPr="00164734">
        <w:t>434</w:t>
      </w:r>
      <w:r w:rsidRPr="00164734">
        <w:tab/>
        <w:t>Johann Benedikt Gentilotti an Bernhard Pez.</w:t>
      </w:r>
    </w:p>
    <w:p w:rsidR="00BA2AB0" w:rsidRPr="00164734" w:rsidRDefault="00BA2AB0" w:rsidP="00CB3B38">
      <w:pPr>
        <w:pStyle w:val="EditionBriefberschrift2"/>
        <w:spacing w:after="110"/>
      </w:pPr>
      <w:r w:rsidRPr="00164734">
        <w:t>1715-08-17. Wien.</w:t>
      </w:r>
    </w:p>
    <w:p w:rsidR="00BA2AB0" w:rsidRPr="00164734" w:rsidRDefault="00BA2AB0" w:rsidP="00DC19E1">
      <w:pPr>
        <w:pStyle w:val="EditionRegest"/>
        <w:spacing w:after="120"/>
      </w:pPr>
      <w:r w:rsidRPr="00164734">
        <w:t>&lt;1&gt;</w:t>
      </w:r>
      <w:r w:rsidRPr="00164734">
        <w:rPr>
          <w:spacing w:val="-2"/>
        </w:rPr>
        <w:t xml:space="preserve"> BG dankt mit einem Plautus-Zitat für </w:t>
      </w:r>
      <w:r w:rsidR="0050136C" w:rsidRPr="00164734">
        <w:rPr>
          <w:spacing w:val="-2"/>
        </w:rPr>
        <w:t xml:space="preserve">BPs </w:t>
      </w:r>
      <w:r w:rsidRPr="00164734">
        <w:rPr>
          <w:spacing w:val="-2"/>
        </w:rPr>
        <w:t xml:space="preserve">neue Wohltaten und entschuldigt sich </w:t>
      </w:r>
      <w:r w:rsidRPr="00164734">
        <w:rPr>
          <w:spacing w:val="-3"/>
        </w:rPr>
        <w:t xml:space="preserve">zugleich für die repetitive Banalität seiner Dankesworte. </w:t>
      </w:r>
      <w:r w:rsidRPr="00164734">
        <w:rPr>
          <w:spacing w:val="16"/>
        </w:rPr>
        <w:t>&lt;</w:t>
      </w:r>
      <w:r w:rsidRPr="00164734">
        <w:rPr>
          <w:spacing w:val="6"/>
        </w:rPr>
        <w:t>2</w:t>
      </w:r>
      <w:r w:rsidRPr="00164734">
        <w:t>&gt;</w:t>
      </w:r>
      <w:r w:rsidRPr="00164734">
        <w:rPr>
          <w:spacing w:val="-3"/>
        </w:rPr>
        <w:t xml:space="preserve"> BG sendet den Brief </w:t>
      </w:r>
      <w:r w:rsidR="0050136C" w:rsidRPr="00164734">
        <w:rPr>
          <w:spacing w:val="-3"/>
        </w:rPr>
        <w:t xml:space="preserve">René </w:t>
      </w:r>
      <w:r w:rsidRPr="00164734">
        <w:rPr>
          <w:spacing w:val="-1"/>
        </w:rPr>
        <w:t>Massuets (413) zurück</w:t>
      </w:r>
      <w:r w:rsidR="0050136C" w:rsidRPr="00164734">
        <w:rPr>
          <w:spacing w:val="-1"/>
        </w:rPr>
        <w:t>.</w:t>
      </w:r>
      <w:r w:rsidRPr="00164734">
        <w:rPr>
          <w:spacing w:val="-1"/>
        </w:rPr>
        <w:t xml:space="preserve"> </w:t>
      </w:r>
      <w:r w:rsidR="0050136C" w:rsidRPr="00164734">
        <w:rPr>
          <w:spacing w:val="-1"/>
        </w:rPr>
        <w:t>Das Verzeichnis der Handschriften</w:t>
      </w:r>
      <w:r w:rsidRPr="00164734">
        <w:rPr>
          <w:spacing w:val="-1"/>
        </w:rPr>
        <w:t xml:space="preserve"> von Lambach</w:t>
      </w:r>
      <w:r w:rsidR="0050136C" w:rsidRPr="00164734">
        <w:rPr>
          <w:spacing w:val="-1"/>
        </w:rPr>
        <w:t xml:space="preserve"> enthält viel</w:t>
      </w:r>
      <w:r w:rsidR="0050136C" w:rsidRPr="00164734">
        <w:t xml:space="preserve"> </w:t>
      </w:r>
      <w:r w:rsidR="0050136C" w:rsidRPr="00164734">
        <w:rPr>
          <w:spacing w:val="-2"/>
        </w:rPr>
        <w:t>Interessantes und Seltenes</w:t>
      </w:r>
      <w:r w:rsidRPr="00164734">
        <w:rPr>
          <w:spacing w:val="-2"/>
        </w:rPr>
        <w:t>. Ob das Epitaph Willirams von Merseburg (recte: Ebersberg)</w:t>
      </w:r>
      <w:r w:rsidRPr="00164734">
        <w:t xml:space="preserve"> </w:t>
      </w:r>
      <w:r w:rsidRPr="00164734">
        <w:rPr>
          <w:spacing w:val="-2"/>
        </w:rPr>
        <w:t>gedruckt ist, kann BG nicht sagen, da er zu Hause schreibt und Willirams Werke („In</w:t>
      </w:r>
      <w:r w:rsidRPr="00164734">
        <w:t xml:space="preserve"> </w:t>
      </w:r>
      <w:r w:rsidRPr="00164734">
        <w:rPr>
          <w:spacing w:val="-2"/>
        </w:rPr>
        <w:t>Canticum canticorum paraphrasis gemina“) sowie die „Observationes“ des Junius nicht</w:t>
      </w:r>
      <w:r w:rsidRPr="00164734">
        <w:t xml:space="preserve"> </w:t>
      </w:r>
      <w:r w:rsidRPr="00164734">
        <w:rPr>
          <w:spacing w:val="1"/>
        </w:rPr>
        <w:t>konsultieren kann.</w:t>
      </w:r>
      <w:r w:rsidRPr="00164734">
        <w:t xml:space="preserve"> </w:t>
      </w:r>
      <w:r w:rsidRPr="00164734">
        <w:rPr>
          <w:spacing w:val="16"/>
        </w:rPr>
        <w:t>&lt;</w:t>
      </w:r>
      <w:r w:rsidRPr="00164734">
        <w:rPr>
          <w:spacing w:val="6"/>
        </w:rPr>
        <w:t>3</w:t>
      </w:r>
      <w:r w:rsidRPr="00164734">
        <w:t>&gt;</w:t>
      </w:r>
      <w:r w:rsidRPr="00164734">
        <w:rPr>
          <w:spacing w:val="1"/>
        </w:rPr>
        <w:t xml:space="preserve"> Von den Schwierigkeiten </w:t>
      </w:r>
      <w:r w:rsidR="007B0E00" w:rsidRPr="00164734">
        <w:rPr>
          <w:spacing w:val="1"/>
        </w:rPr>
        <w:t xml:space="preserve">René </w:t>
      </w:r>
      <w:r w:rsidRPr="00164734">
        <w:rPr>
          <w:spacing w:val="1"/>
        </w:rPr>
        <w:t>Massuets ist BG erschüttert,</w:t>
      </w:r>
      <w:r w:rsidRPr="00164734">
        <w:t xml:space="preserve"> </w:t>
      </w:r>
      <w:r w:rsidR="007B0E00" w:rsidRPr="00164734">
        <w:rPr>
          <w:spacing w:val="-2"/>
        </w:rPr>
        <w:t>mein</w:t>
      </w:r>
      <w:r w:rsidRPr="00164734">
        <w:rPr>
          <w:spacing w:val="-2"/>
        </w:rPr>
        <w:t>t jedoch, dass es für andere Weltgegenden von Vorteil sein könnte, wenn die besten</w:t>
      </w:r>
      <w:r w:rsidRPr="00164734">
        <w:t xml:space="preserve"> Köpfe Frankreichs ins Exil gehen. Als idealen Zufluchtsort </w:t>
      </w:r>
      <w:r w:rsidR="007B0E00" w:rsidRPr="00164734">
        <w:t xml:space="preserve">für Massuet </w:t>
      </w:r>
      <w:r w:rsidRPr="00164734">
        <w:t xml:space="preserve">betrachtet BG </w:t>
      </w:r>
      <w:r w:rsidRPr="00164734">
        <w:rPr>
          <w:spacing w:val="-4"/>
        </w:rPr>
        <w:t xml:space="preserve">die Universität Salzburg. </w:t>
      </w:r>
      <w:r w:rsidRPr="00164734">
        <w:rPr>
          <w:spacing w:val="10"/>
        </w:rPr>
        <w:t>&lt;4</w:t>
      </w:r>
      <w:r w:rsidRPr="00164734">
        <w:t>&gt;</w:t>
      </w:r>
      <w:r w:rsidRPr="00164734">
        <w:rPr>
          <w:spacing w:val="-4"/>
        </w:rPr>
        <w:t xml:space="preserve"> Anselm Schramb hat seine nun gedruckte „Antilogia“ BG </w:t>
      </w:r>
      <w:r w:rsidRPr="00164734">
        <w:rPr>
          <w:spacing w:val="-3"/>
        </w:rPr>
        <w:t xml:space="preserve">geschenkt, dieser hat </w:t>
      </w:r>
      <w:r w:rsidR="00276613" w:rsidRPr="00164734">
        <w:rPr>
          <w:spacing w:val="-3"/>
        </w:rPr>
        <w:t>das Exemplar</w:t>
      </w:r>
      <w:r w:rsidRPr="00164734">
        <w:rPr>
          <w:spacing w:val="-3"/>
        </w:rPr>
        <w:t xml:space="preserve"> jedoch </w:t>
      </w:r>
      <w:r w:rsidR="00276613" w:rsidRPr="00164734">
        <w:rPr>
          <w:spacing w:val="-3"/>
        </w:rPr>
        <w:t xml:space="preserve">sogleich beiseite </w:t>
      </w:r>
      <w:r w:rsidRPr="00164734">
        <w:rPr>
          <w:spacing w:val="-3"/>
        </w:rPr>
        <w:t>gelegt, weil er seine Zeit nicht</w:t>
      </w:r>
      <w:r w:rsidRPr="00164734">
        <w:t xml:space="preserve"> </w:t>
      </w:r>
      <w:r w:rsidRPr="00164734">
        <w:rPr>
          <w:spacing w:val="-3"/>
        </w:rPr>
        <w:t>mit scholastischen Texten vergeuden will. Schramb hingegen ist stolz auf das Werk, hofft</w:t>
      </w:r>
      <w:r w:rsidRPr="00164734">
        <w:t xml:space="preserve"> </w:t>
      </w:r>
      <w:r w:rsidRPr="00164734">
        <w:rPr>
          <w:spacing w:val="-1"/>
        </w:rPr>
        <w:t>besonders auf Anerkennung bei der Cassinenser Kongregation und hat sich von einem</w:t>
      </w:r>
      <w:r w:rsidRPr="00164734">
        <w:t xml:space="preserve"> </w:t>
      </w:r>
      <w:r w:rsidRPr="00164734">
        <w:rPr>
          <w:spacing w:val="-3"/>
        </w:rPr>
        <w:t>v</w:t>
      </w:r>
      <w:r w:rsidR="000303A5" w:rsidRPr="00164734">
        <w:rPr>
          <w:spacing w:val="-3"/>
        </w:rPr>
        <w:t>orgeb</w:t>
      </w:r>
      <w:r w:rsidRPr="00164734">
        <w:rPr>
          <w:spacing w:val="-3"/>
        </w:rPr>
        <w:t>lichen päpstlichen Briefboten drei Goldmünzen abluchsen lassen, damit dieser das</w:t>
      </w:r>
      <w:r w:rsidRPr="00164734">
        <w:t xml:space="preserve"> </w:t>
      </w:r>
      <w:r w:rsidRPr="00164734">
        <w:rPr>
          <w:spacing w:val="-1"/>
        </w:rPr>
        <w:t>Werk zusammen mit Eraths „Commentarius“ nach Rom befördert</w:t>
      </w:r>
      <w:r w:rsidR="000303A5" w:rsidRPr="00164734">
        <w:rPr>
          <w:spacing w:val="-1"/>
        </w:rPr>
        <w:t>; er hat sich freilich</w:t>
      </w:r>
      <w:r w:rsidR="000303A5" w:rsidRPr="00164734">
        <w:t xml:space="preserve"> </w:t>
      </w:r>
      <w:r w:rsidR="000303A5" w:rsidRPr="00164734">
        <w:rPr>
          <w:spacing w:val="-3"/>
        </w:rPr>
        <w:t>abgesetzt und das Paket zurückgelassen</w:t>
      </w:r>
      <w:r w:rsidRPr="00164734">
        <w:rPr>
          <w:spacing w:val="-3"/>
        </w:rPr>
        <w:t xml:space="preserve">. </w:t>
      </w:r>
      <w:r w:rsidRPr="00164734">
        <w:rPr>
          <w:spacing w:val="16"/>
        </w:rPr>
        <w:t>&lt;</w:t>
      </w:r>
      <w:r w:rsidRPr="00164734">
        <w:rPr>
          <w:spacing w:val="6"/>
        </w:rPr>
        <w:t>5</w:t>
      </w:r>
      <w:r w:rsidRPr="00164734">
        <w:t>&gt;</w:t>
      </w:r>
      <w:r w:rsidRPr="00164734">
        <w:rPr>
          <w:spacing w:val="-3"/>
        </w:rPr>
        <w:t xml:space="preserve"> BG gratuliert zu den neuen </w:t>
      </w:r>
      <w:r w:rsidR="004B50B1" w:rsidRPr="00164734">
        <w:rPr>
          <w:spacing w:val="-3"/>
        </w:rPr>
        <w:t>Erwerb</w:t>
      </w:r>
      <w:r w:rsidRPr="00164734">
        <w:rPr>
          <w:spacing w:val="-3"/>
        </w:rPr>
        <w:t xml:space="preserve">ungen </w:t>
      </w:r>
      <w:r w:rsidRPr="00164734">
        <w:rPr>
          <w:spacing w:val="-4"/>
        </w:rPr>
        <w:t>der Melker Bibliothek. Er selbst hat sechs Bände von Baluzes „Miscellanea“ sowie die vier</w:t>
      </w:r>
      <w:r w:rsidRPr="00164734">
        <w:t xml:space="preserve"> </w:t>
      </w:r>
      <w:r w:rsidRPr="00164734">
        <w:rPr>
          <w:spacing w:val="-2"/>
        </w:rPr>
        <w:t>Bände der von Teissier aus Le Thous „Historiae“ zusammengestellten, ins Französische</w:t>
      </w:r>
      <w:r w:rsidRPr="00164734">
        <w:t xml:space="preserve"> </w:t>
      </w:r>
      <w:r w:rsidRPr="00164734">
        <w:rPr>
          <w:spacing w:val="-3"/>
        </w:rPr>
        <w:t>übersetzten und 1715 in Leiden herausgebrachten „</w:t>
      </w:r>
      <w:r w:rsidR="004B50B1" w:rsidRPr="00164734">
        <w:rPr>
          <w:spacing w:val="-3"/>
        </w:rPr>
        <w:t>É</w:t>
      </w:r>
      <w:r w:rsidRPr="00164734">
        <w:rPr>
          <w:spacing w:val="-3"/>
        </w:rPr>
        <w:t>loges“ gekauft. Zu diesen günstigen</w:t>
      </w:r>
      <w:r w:rsidRPr="00164734">
        <w:t xml:space="preserve"> </w:t>
      </w:r>
      <w:r w:rsidRPr="00164734">
        <w:rPr>
          <w:spacing w:val="-2"/>
        </w:rPr>
        <w:t xml:space="preserve">Käufen werden das „Spicilegium“ von </w:t>
      </w:r>
      <w:r w:rsidR="004B50B1" w:rsidRPr="00164734">
        <w:rPr>
          <w:spacing w:val="-2"/>
        </w:rPr>
        <w:t>d</w:t>
      </w:r>
      <w:r w:rsidRPr="00164734">
        <w:rPr>
          <w:spacing w:val="-2"/>
        </w:rPr>
        <w:t>’Achery und dessen Fortsetzung, die „Collectio</w:t>
      </w:r>
      <w:r w:rsidRPr="00164734">
        <w:t xml:space="preserve"> </w:t>
      </w:r>
      <w:r w:rsidRPr="00164734">
        <w:rPr>
          <w:spacing w:val="-3"/>
        </w:rPr>
        <w:t xml:space="preserve">nova“ von Martène, </w:t>
      </w:r>
      <w:r w:rsidR="00C84F17" w:rsidRPr="00164734">
        <w:rPr>
          <w:spacing w:val="-3"/>
        </w:rPr>
        <w:t xml:space="preserve">auf </w:t>
      </w:r>
      <w:r w:rsidRPr="00164734">
        <w:rPr>
          <w:spacing w:val="-3"/>
        </w:rPr>
        <w:t xml:space="preserve">die BP </w:t>
      </w:r>
      <w:r w:rsidR="00C84F17" w:rsidRPr="00164734">
        <w:rPr>
          <w:spacing w:val="-3"/>
        </w:rPr>
        <w:t>so viel hält</w:t>
      </w:r>
      <w:r w:rsidRPr="00164734">
        <w:rPr>
          <w:spacing w:val="-3"/>
        </w:rPr>
        <w:t>, hinzukommen. All</w:t>
      </w:r>
      <w:r w:rsidR="00C84F17" w:rsidRPr="00164734">
        <w:rPr>
          <w:spacing w:val="-3"/>
        </w:rPr>
        <w:t>e</w:t>
      </w:r>
      <w:r w:rsidRPr="00164734">
        <w:rPr>
          <w:spacing w:val="-3"/>
        </w:rPr>
        <w:t xml:space="preserve"> diese Bücher stehen BP</w:t>
      </w:r>
      <w:r w:rsidRPr="00164734">
        <w:t xml:space="preserve"> </w:t>
      </w:r>
      <w:r w:rsidR="00C84F17" w:rsidRPr="00164734">
        <w:rPr>
          <w:spacing w:val="1"/>
        </w:rPr>
        <w:t>auf Wunsch</w:t>
      </w:r>
      <w:r w:rsidRPr="00164734">
        <w:rPr>
          <w:spacing w:val="1"/>
        </w:rPr>
        <w:t xml:space="preserve"> leihweise zur Verfügung. </w:t>
      </w:r>
      <w:r w:rsidRPr="00164734">
        <w:rPr>
          <w:spacing w:val="10"/>
        </w:rPr>
        <w:t>&lt;6</w:t>
      </w:r>
      <w:r w:rsidRPr="00164734">
        <w:t>&gt;</w:t>
      </w:r>
      <w:r w:rsidRPr="00164734">
        <w:rPr>
          <w:spacing w:val="1"/>
        </w:rPr>
        <w:t xml:space="preserve"> Während der Abfassung dieses Briefs hat </w:t>
      </w:r>
      <w:r w:rsidR="00E85F52" w:rsidRPr="00164734">
        <w:rPr>
          <w:spacing w:val="-2"/>
        </w:rPr>
        <w:t>BG einen weiteren Brief BPs vom 15. August erhalten (433), wenig später hat</w:t>
      </w:r>
      <w:r w:rsidRPr="00164734">
        <w:rPr>
          <w:spacing w:val="-2"/>
        </w:rPr>
        <w:t xml:space="preserve"> Kaspar</w:t>
      </w:r>
      <w:r w:rsidRPr="00164734">
        <w:t xml:space="preserve"> </w:t>
      </w:r>
      <w:r w:rsidRPr="00164734">
        <w:rPr>
          <w:spacing w:val="-3"/>
        </w:rPr>
        <w:t xml:space="preserve">Altlechner </w:t>
      </w:r>
      <w:r w:rsidR="00E85F52" w:rsidRPr="00164734">
        <w:rPr>
          <w:spacing w:val="-3"/>
        </w:rPr>
        <w:t xml:space="preserve">die darin angekündigte Büchersendung </w:t>
      </w:r>
      <w:r w:rsidRPr="00164734">
        <w:rPr>
          <w:spacing w:val="-3"/>
        </w:rPr>
        <w:t>überbracht</w:t>
      </w:r>
      <w:r w:rsidR="00E85F52" w:rsidRPr="00164734">
        <w:rPr>
          <w:spacing w:val="-3"/>
        </w:rPr>
        <w:t>.</w:t>
      </w:r>
      <w:r w:rsidRPr="00164734">
        <w:rPr>
          <w:spacing w:val="-3"/>
        </w:rPr>
        <w:t xml:space="preserve"> BG, der befürchtete, von</w:t>
      </w:r>
      <w:r w:rsidRPr="00164734">
        <w:t xml:space="preserve"> </w:t>
      </w:r>
      <w:r w:rsidRPr="00164734">
        <w:rPr>
          <w:spacing w:val="-1"/>
        </w:rPr>
        <w:t>BP wegen seiner säumigen Antwort auf den vorigen Brief (432) gescholten zu werden,</w:t>
      </w:r>
      <w:r w:rsidRPr="00164734">
        <w:t xml:space="preserve"> </w:t>
      </w:r>
      <w:r w:rsidRPr="00164734">
        <w:rPr>
          <w:spacing w:val="-1"/>
        </w:rPr>
        <w:t xml:space="preserve">freut sich nun über dessen freundliche Worte und </w:t>
      </w:r>
      <w:r w:rsidR="00E85F52" w:rsidRPr="00164734">
        <w:rPr>
          <w:spacing w:val="-1"/>
        </w:rPr>
        <w:t>die empfangenen Bücher. Coustants</w:t>
      </w:r>
      <w:r w:rsidRPr="00164734">
        <w:t xml:space="preserve"> </w:t>
      </w:r>
      <w:r w:rsidRPr="00164734">
        <w:rPr>
          <w:spacing w:val="-2"/>
        </w:rPr>
        <w:t>„Vindiciae“</w:t>
      </w:r>
      <w:r w:rsidR="00E85F52" w:rsidRPr="00164734">
        <w:rPr>
          <w:spacing w:val="-2"/>
        </w:rPr>
        <w:t>, die BP so zugesagt haben, hätte dieser bei sich behalten sollen; BG fordert</w:t>
      </w:r>
      <w:r w:rsidR="00E85F52" w:rsidRPr="00164734">
        <w:t xml:space="preserve"> ihn auf, es</w:t>
      </w:r>
      <w:r w:rsidRPr="00164734">
        <w:t xml:space="preserve"> sich </w:t>
      </w:r>
      <w:r w:rsidR="00E85F52" w:rsidRPr="00164734">
        <w:t>von BG</w:t>
      </w:r>
      <w:r w:rsidRPr="00164734">
        <w:t xml:space="preserve"> aus</w:t>
      </w:r>
      <w:r w:rsidR="00E85F52" w:rsidRPr="00164734">
        <w:t>zuleih</w:t>
      </w:r>
      <w:r w:rsidRPr="00164734">
        <w:t xml:space="preserve">en. Bei dem großzügigen Sender des Buchgeschenkes </w:t>
      </w:r>
      <w:r w:rsidRPr="00164734">
        <w:rPr>
          <w:spacing w:val="-2"/>
        </w:rPr>
        <w:t xml:space="preserve">(Massuet) wird sich BG bei Gelegenheit bedanken. </w:t>
      </w:r>
      <w:r w:rsidRPr="00164734">
        <w:rPr>
          <w:spacing w:val="16"/>
        </w:rPr>
        <w:t>&lt;</w:t>
      </w:r>
      <w:r w:rsidRPr="00164734">
        <w:rPr>
          <w:spacing w:val="6"/>
        </w:rPr>
        <w:t>7</w:t>
      </w:r>
      <w:r w:rsidRPr="00164734">
        <w:t>&gt;</w:t>
      </w:r>
      <w:r w:rsidRPr="00164734">
        <w:rPr>
          <w:spacing w:val="-2"/>
        </w:rPr>
        <w:t xml:space="preserve"> </w:t>
      </w:r>
      <w:r w:rsidR="00E85F52" w:rsidRPr="00164734">
        <w:rPr>
          <w:spacing w:val="-2"/>
        </w:rPr>
        <w:t>Gleich jetzt</w:t>
      </w:r>
      <w:r w:rsidRPr="00164734">
        <w:rPr>
          <w:spacing w:val="-2"/>
        </w:rPr>
        <w:t xml:space="preserve"> dankt BG </w:t>
      </w:r>
      <w:r w:rsidR="00E85F52" w:rsidRPr="00164734">
        <w:rPr>
          <w:spacing w:val="-2"/>
        </w:rPr>
        <w:t>für die</w:t>
      </w:r>
      <w:r w:rsidRPr="00164734">
        <w:rPr>
          <w:spacing w:val="-2"/>
        </w:rPr>
        <w:t xml:space="preserve"> </w:t>
      </w:r>
      <w:r w:rsidR="00E85F52" w:rsidRPr="00164734">
        <w:rPr>
          <w:spacing w:val="-2"/>
        </w:rPr>
        <w:t>zugesendeten</w:t>
      </w:r>
      <w:r w:rsidRPr="00164734">
        <w:rPr>
          <w:spacing w:val="-2"/>
        </w:rPr>
        <w:t xml:space="preserve"> Exemplare </w:t>
      </w:r>
      <w:r w:rsidR="00E85F52" w:rsidRPr="00164734">
        <w:rPr>
          <w:spacing w:val="-2"/>
        </w:rPr>
        <w:t>von BPs</w:t>
      </w:r>
      <w:r w:rsidRPr="00164734">
        <w:rPr>
          <w:spacing w:val="-2"/>
        </w:rPr>
        <w:t xml:space="preserve"> „Epistolae apologeticae“, welche jedoch in Wien nicht</w:t>
      </w:r>
      <w:r w:rsidRPr="00164734">
        <w:t xml:space="preserve"> </w:t>
      </w:r>
      <w:r w:rsidRPr="00164734">
        <w:rPr>
          <w:spacing w:val="-2"/>
        </w:rPr>
        <w:t xml:space="preserve">sehr bekannt zu sein scheinen: BG hat </w:t>
      </w:r>
      <w:r w:rsidR="00222F15" w:rsidRPr="00164734">
        <w:rPr>
          <w:spacing w:val="-2"/>
        </w:rPr>
        <w:t xml:space="preserve">selbst </w:t>
      </w:r>
      <w:r w:rsidRPr="00164734">
        <w:rPr>
          <w:spacing w:val="-2"/>
        </w:rPr>
        <w:t>von den Jesuiten, mit denen er den voran</w:t>
      </w:r>
      <w:r w:rsidR="00222F15" w:rsidRPr="00164734">
        <w:rPr>
          <w:spacing w:val="-2"/>
        </w:rPr>
        <w:softHyphen/>
      </w:r>
      <w:r w:rsidRPr="00164734">
        <w:rPr>
          <w:spacing w:val="-1"/>
        </w:rPr>
        <w:t xml:space="preserve">gegangenen Tag in Schönbrunn verbracht hat, nichts gehört. BG will sein Urteil und </w:t>
      </w:r>
      <w:r w:rsidRPr="00164734">
        <w:rPr>
          <w:spacing w:val="-3"/>
        </w:rPr>
        <w:t>d</w:t>
      </w:r>
      <w:r w:rsidR="00222F15" w:rsidRPr="00164734">
        <w:rPr>
          <w:spacing w:val="-3"/>
        </w:rPr>
        <w:t>ie</w:t>
      </w:r>
      <w:r w:rsidRPr="00164734">
        <w:rPr>
          <w:spacing w:val="-3"/>
        </w:rPr>
        <w:t xml:space="preserve"> der anderen BP offen mitteilen. </w:t>
      </w:r>
      <w:r w:rsidR="00222F15" w:rsidRPr="00164734">
        <w:rPr>
          <w:spacing w:val="-3"/>
        </w:rPr>
        <w:t>D</w:t>
      </w:r>
      <w:r w:rsidRPr="00164734">
        <w:rPr>
          <w:spacing w:val="-3"/>
        </w:rPr>
        <w:t xml:space="preserve">ie </w:t>
      </w:r>
      <w:r w:rsidR="00222F15" w:rsidRPr="00164734">
        <w:rPr>
          <w:spacing w:val="-3"/>
        </w:rPr>
        <w:t>Tran</w:t>
      </w:r>
      <w:r w:rsidRPr="00164734">
        <w:rPr>
          <w:spacing w:val="-3"/>
        </w:rPr>
        <w:t>s</w:t>
      </w:r>
      <w:r w:rsidR="00222F15" w:rsidRPr="00164734">
        <w:rPr>
          <w:spacing w:val="-3"/>
        </w:rPr>
        <w:t>port</w:t>
      </w:r>
      <w:r w:rsidRPr="00164734">
        <w:rPr>
          <w:spacing w:val="-3"/>
        </w:rPr>
        <w:t>kosten der Bücher</w:t>
      </w:r>
      <w:r w:rsidR="00222F15" w:rsidRPr="00164734">
        <w:rPr>
          <w:spacing w:val="-3"/>
        </w:rPr>
        <w:t xml:space="preserve"> will er </w:t>
      </w:r>
      <w:r w:rsidRPr="00164734">
        <w:rPr>
          <w:spacing w:val="-3"/>
        </w:rPr>
        <w:t>übernehmen</w:t>
      </w:r>
      <w:r w:rsidRPr="00164734">
        <w:t xml:space="preserve"> und </w:t>
      </w:r>
      <w:r w:rsidR="00222F15" w:rsidRPr="00164734">
        <w:t>ein</w:t>
      </w:r>
      <w:r w:rsidRPr="00164734">
        <w:t>em</w:t>
      </w:r>
      <w:r w:rsidR="00222F15" w:rsidRPr="00164734">
        <w:t xml:space="preserve"> von BP zu nennenden</w:t>
      </w:r>
      <w:r w:rsidRPr="00164734">
        <w:t xml:space="preserve"> Überbringer auszahlen, damit er</w:t>
      </w:r>
      <w:r w:rsidR="00222F15" w:rsidRPr="00164734">
        <w:t>,</w:t>
      </w:r>
      <w:r w:rsidRPr="00164734">
        <w:t xml:space="preserve"> wie die Juristen </w:t>
      </w:r>
      <w:r w:rsidRPr="00164734">
        <w:rPr>
          <w:spacing w:val="-3"/>
        </w:rPr>
        <w:t>sagen</w:t>
      </w:r>
      <w:r w:rsidR="00222F15" w:rsidRPr="00164734">
        <w:rPr>
          <w:spacing w:val="-3"/>
        </w:rPr>
        <w:t>,</w:t>
      </w:r>
      <w:r w:rsidRPr="00164734">
        <w:rPr>
          <w:spacing w:val="-3"/>
        </w:rPr>
        <w:t xml:space="preserve"> ein </w:t>
      </w:r>
      <w:r w:rsidR="00222F15" w:rsidRPr="00164734">
        <w:rPr>
          <w:spacing w:val="-3"/>
        </w:rPr>
        <w:t>schulden</w:t>
      </w:r>
      <w:r w:rsidRPr="00164734">
        <w:rPr>
          <w:spacing w:val="-3"/>
        </w:rPr>
        <w:t xml:space="preserve">freies Haus </w:t>
      </w:r>
      <w:r w:rsidR="00222F15" w:rsidRPr="00164734">
        <w:rPr>
          <w:spacing w:val="16"/>
        </w:rPr>
        <w:t>(</w:t>
      </w:r>
      <w:r w:rsidR="00222F15" w:rsidRPr="00164734">
        <w:rPr>
          <w:i w:val="0"/>
        </w:rPr>
        <w:t>liberae aede</w:t>
      </w:r>
      <w:r w:rsidR="00222F15" w:rsidRPr="00164734">
        <w:rPr>
          <w:i w:val="0"/>
          <w:spacing w:val="16"/>
        </w:rPr>
        <w:t>s</w:t>
      </w:r>
      <w:r w:rsidR="00222F15" w:rsidRPr="00164734">
        <w:rPr>
          <w:spacing w:val="-3"/>
        </w:rPr>
        <w:t xml:space="preserve">) </w:t>
      </w:r>
      <w:r w:rsidRPr="00164734">
        <w:rPr>
          <w:spacing w:val="-3"/>
        </w:rPr>
        <w:t>hat.</w:t>
      </w:r>
      <w:r w:rsidRPr="00164734">
        <w:t xml:space="preserve"> </w:t>
      </w:r>
      <w:r w:rsidRPr="00164734">
        <w:rPr>
          <w:spacing w:val="10"/>
        </w:rPr>
        <w:t>&lt;8</w:t>
      </w:r>
      <w:r w:rsidRPr="00164734">
        <w:t>&gt;</w:t>
      </w:r>
      <w:r w:rsidRPr="00164734">
        <w:rPr>
          <w:spacing w:val="-3"/>
        </w:rPr>
        <w:t xml:space="preserve"> </w:t>
      </w:r>
      <w:r w:rsidR="00222F15" w:rsidRPr="00164734">
        <w:rPr>
          <w:spacing w:val="-3"/>
        </w:rPr>
        <w:t>Sowohl v</w:t>
      </w:r>
      <w:r w:rsidRPr="00164734">
        <w:rPr>
          <w:spacing w:val="-3"/>
        </w:rPr>
        <w:t>on</w:t>
      </w:r>
      <w:r w:rsidR="00222F15" w:rsidRPr="00164734">
        <w:rPr>
          <w:spacing w:val="-3"/>
        </w:rPr>
        <w:t xml:space="preserve"> Johann Christoph </w:t>
      </w:r>
      <w:r w:rsidRPr="00164734">
        <w:t xml:space="preserve">Bartenstein </w:t>
      </w:r>
      <w:r w:rsidR="00222F15" w:rsidRPr="00164734">
        <w:t xml:space="preserve">als auch von Konrad Widow </w:t>
      </w:r>
      <w:r w:rsidRPr="00164734">
        <w:t xml:space="preserve">hat BG </w:t>
      </w:r>
      <w:r w:rsidR="00222F15" w:rsidRPr="00164734">
        <w:t xml:space="preserve">je einen </w:t>
      </w:r>
      <w:r w:rsidRPr="00164734">
        <w:t xml:space="preserve">Brief erhalten. Bartenstein </w:t>
      </w:r>
      <w:r w:rsidRPr="00164734">
        <w:rPr>
          <w:spacing w:val="-2"/>
        </w:rPr>
        <w:t>h</w:t>
      </w:r>
      <w:r w:rsidR="00CB3B38" w:rsidRPr="00164734">
        <w:rPr>
          <w:spacing w:val="-2"/>
        </w:rPr>
        <w:t>ie</w:t>
      </w:r>
      <w:r w:rsidRPr="00164734">
        <w:rPr>
          <w:spacing w:val="-2"/>
        </w:rPr>
        <w:t>lt sich</w:t>
      </w:r>
      <w:r w:rsidR="00CB3B38" w:rsidRPr="00164734">
        <w:rPr>
          <w:spacing w:val="-2"/>
        </w:rPr>
        <w:t>, als er schrieb,</w:t>
      </w:r>
      <w:r w:rsidRPr="00164734">
        <w:rPr>
          <w:spacing w:val="-2"/>
        </w:rPr>
        <w:t xml:space="preserve"> noch in Hamburg auf und w</w:t>
      </w:r>
      <w:r w:rsidR="00CB3B38" w:rsidRPr="00164734">
        <w:rPr>
          <w:spacing w:val="-2"/>
        </w:rPr>
        <w:t>ollte</w:t>
      </w:r>
      <w:r w:rsidRPr="00164734">
        <w:rPr>
          <w:spacing w:val="-2"/>
        </w:rPr>
        <w:t xml:space="preserve"> in seine Heimat (Straßburg) </w:t>
      </w:r>
      <w:r w:rsidRPr="00164734">
        <w:rPr>
          <w:spacing w:val="-3"/>
        </w:rPr>
        <w:t>abreisen. Die Hoffnung, nach Wien zurückzukehren, hat er aufgegeben, was BG wegen</w:t>
      </w:r>
      <w:r w:rsidRPr="00164734">
        <w:t xml:space="preserve"> </w:t>
      </w:r>
      <w:r w:rsidRPr="00164734">
        <w:rPr>
          <w:spacing w:val="-3"/>
        </w:rPr>
        <w:t xml:space="preserve">seiner Zuneigung zu dem </w:t>
      </w:r>
      <w:r w:rsidR="00CB3B38" w:rsidRPr="00164734">
        <w:rPr>
          <w:spacing w:val="-3"/>
        </w:rPr>
        <w:t>gebilde</w:t>
      </w:r>
      <w:r w:rsidRPr="00164734">
        <w:rPr>
          <w:spacing w:val="-3"/>
        </w:rPr>
        <w:t xml:space="preserve">ten jungen Mann </w:t>
      </w:r>
      <w:r w:rsidR="00CB3B38" w:rsidRPr="00164734">
        <w:rPr>
          <w:spacing w:val="-3"/>
        </w:rPr>
        <w:t>ungern vernommen hat</w:t>
      </w:r>
      <w:r w:rsidRPr="00164734">
        <w:rPr>
          <w:spacing w:val="-3"/>
        </w:rPr>
        <w:t>. BG schließt</w:t>
      </w:r>
      <w:r w:rsidRPr="00164734">
        <w:t xml:space="preserve"> </w:t>
      </w:r>
      <w:r w:rsidRPr="00164734">
        <w:rPr>
          <w:spacing w:val="1"/>
        </w:rPr>
        <w:t>mit dem Hinweis, seine Säumigkeit nun durch die Länge des Briefs wettgemacht zu</w:t>
      </w:r>
      <w:r w:rsidRPr="00164734">
        <w:t xml:space="preserve"> haben, und grüßt HP.</w:t>
      </w:r>
    </w:p>
    <w:p w:rsidR="00BA2AB0" w:rsidRPr="00164734" w:rsidRDefault="00BA2AB0" w:rsidP="00BA2AB0">
      <w:pPr>
        <w:pStyle w:val="EditionEditorischeNotiz"/>
      </w:pPr>
      <w:r w:rsidRPr="00164734">
        <w:t>Überlieferung: III, 246r–249v.</w:t>
      </w:r>
    </w:p>
    <w:p w:rsidR="00BA2AB0" w:rsidRPr="00164734" w:rsidRDefault="00BA2AB0" w:rsidP="00BA2AB0">
      <w:pPr>
        <w:pStyle w:val="EditionEditorischeNotiz"/>
      </w:pPr>
      <w:r w:rsidRPr="00164734">
        <w:t>Edition: Staufer, Litterae 13f.</w:t>
      </w:r>
    </w:p>
    <w:p w:rsidR="00BA2AB0" w:rsidRPr="00164734" w:rsidRDefault="00BA2AB0" w:rsidP="00BA2AB0">
      <w:pPr>
        <w:pStyle w:val="EditionEditorischeNotiz"/>
      </w:pPr>
      <w:r w:rsidRPr="00164734">
        <w:t>Literatur: Mayer, Nachlaß 536 (irrig zu 1713).</w:t>
      </w:r>
    </w:p>
    <w:p w:rsidR="00BA2AB0" w:rsidRPr="00164734" w:rsidRDefault="00BA2AB0" w:rsidP="00BA2AB0">
      <w:pPr>
        <w:pStyle w:val="EditionEditorischeNotiz"/>
      </w:pPr>
      <w:r w:rsidRPr="00164734">
        <w:t xml:space="preserve">Bezüge: 433. 458. </w:t>
      </w:r>
      <w:r w:rsidR="007C29B9">
        <w:t>V</w:t>
      </w:r>
      <w:r w:rsidR="007C29B9" w:rsidRPr="00164734">
        <w:t xml:space="preserve">ersendet </w:t>
      </w:r>
      <w:r w:rsidR="007C29B9">
        <w:t>v</w:t>
      </w:r>
      <w:r w:rsidR="007C29B9" w:rsidRPr="00164734">
        <w:t>on Wien bis Melk mit 413.</w:t>
      </w:r>
      <w:r w:rsidR="007C29B9">
        <w:t xml:space="preserve"> Erwähnt 413, 432, 433.</w:t>
      </w:r>
    </w:p>
    <w:p w:rsidR="00BA2AB0" w:rsidRPr="00164734" w:rsidRDefault="00BA2AB0" w:rsidP="00BA2AB0">
      <w:pPr>
        <w:pStyle w:val="EditionEditorischeNotiz"/>
      </w:pPr>
      <w:r w:rsidRPr="00164734">
        <w:t xml:space="preserve">Nummerierung: </w:t>
      </w:r>
      <w:r w:rsidRPr="00164734">
        <w:rPr>
          <w:i w:val="0"/>
        </w:rPr>
        <w:t>VII</w:t>
      </w:r>
      <w:r w:rsidRPr="00164734">
        <w:t>.</w:t>
      </w:r>
    </w:p>
    <w:p w:rsidR="00BA2AB0" w:rsidRPr="00164734" w:rsidRDefault="00BA2AB0" w:rsidP="00BA2AB0">
      <w:pPr>
        <w:pStyle w:val="EditionEditorischeNotiz"/>
      </w:pPr>
      <w:r w:rsidRPr="00164734">
        <w:t xml:space="preserve">Ordnungsvermerk: </w:t>
      </w:r>
      <w:r w:rsidRPr="00164734">
        <w:rPr>
          <w:i w:val="0"/>
        </w:rPr>
        <w:t>113</w:t>
      </w:r>
      <w:r w:rsidRPr="00164734">
        <w:t>.</w:t>
      </w:r>
    </w:p>
    <w:p w:rsidR="00BA2AB0" w:rsidRPr="00164734" w:rsidRDefault="00BA2AB0" w:rsidP="00BA2AB0">
      <w:pPr>
        <w:pStyle w:val="EditionEditorischeNotiz"/>
      </w:pPr>
      <w:r w:rsidRPr="00164734">
        <w:rPr>
          <w:spacing w:val="-1"/>
        </w:rPr>
        <w:t>Bemerkungen: Die beiden Bögen dieses Briefs (246r–247v, 248r–249v) wurden beim Binden</w:t>
      </w:r>
      <w:r w:rsidRPr="00164734">
        <w:t xml:space="preserve"> verreiht; der Text beginnt auf 248r. Glassner, Verzeichnis 213, führt 248r–249v als </w:t>
      </w:r>
      <w:r w:rsidRPr="00164734">
        <w:rPr>
          <w:spacing w:val="-2"/>
        </w:rPr>
        <w:t>undatierten Brief, weil 246r–v irrig 427</w:t>
      </w:r>
      <w:r w:rsidR="00FB7A5A" w:rsidRPr="00164734">
        <w:rPr>
          <w:spacing w:val="-2"/>
        </w:rPr>
        <w:t xml:space="preserve"> zugeordnet wird; vgl. </w:t>
      </w:r>
      <w:r w:rsidRPr="00164734">
        <w:rPr>
          <w:spacing w:val="-2"/>
        </w:rPr>
        <w:t>Bemerkungen zu 427.</w:t>
      </w:r>
    </w:p>
    <w:p w:rsidR="00BA2AB0" w:rsidRPr="00164734" w:rsidRDefault="00BA2AB0" w:rsidP="00BA2AB0">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Venerando et eruditissimo viro domno Bernardo Pezio monacho et bibliothe</w:t>
      </w:r>
      <w:r w:rsidRPr="00164734">
        <w:rPr>
          <w:spacing w:val="-2"/>
        </w:rPr>
        <w:softHyphen/>
        <w:t>cario Mellicensi Joannes Benedictus Gentilottus ad Engelsbrun salutem plurimam</w:t>
      </w:r>
      <w:r w:rsidRPr="00164734">
        <w:t xml:space="preserve"> dicit.</w:t>
      </w:r>
    </w:p>
    <w:p w:rsidR="00BA2AB0" w:rsidRPr="00164734" w:rsidRDefault="00BA2AB0" w:rsidP="00C84F17">
      <w:pPr>
        <w:pStyle w:val="EditionEditionstext"/>
      </w:pPr>
      <w:r w:rsidRPr="00164734">
        <w:rPr>
          <w:i/>
        </w:rPr>
        <w:t>&lt;1&gt;</w:t>
      </w:r>
      <w:r w:rsidRPr="00164734">
        <w:rPr>
          <w:spacing w:val="1"/>
        </w:rPr>
        <w:t xml:space="preserve"> Nullum ego tibi, virorum optime, gratias agendi finem facio, cum tu nullis</w:t>
      </w:r>
      <w:r w:rsidRPr="00164734">
        <w:t xml:space="preserve"> </w:t>
      </w:r>
      <w:r w:rsidRPr="00164734">
        <w:rPr>
          <w:spacing w:val="-2"/>
        </w:rPr>
        <w:t>humanitatem tuam terminis circumscribas, sed calliditate Plautina utens vetera be</w:t>
      </w:r>
      <w:r w:rsidR="0050136C" w:rsidRPr="00164734">
        <w:rPr>
          <w:spacing w:val="-2"/>
        </w:rPr>
        <w:softHyphen/>
      </w:r>
      <w:r w:rsidRPr="00164734">
        <w:rPr>
          <w:spacing w:val="-1"/>
        </w:rPr>
        <w:t>neficia recentibus pertegas, ne perpluant. Verum quando tibi decretum est mores</w:t>
      </w:r>
      <w:r w:rsidRPr="00164734">
        <w:t xml:space="preserve"> </w:t>
      </w:r>
      <w:r w:rsidRPr="00164734">
        <w:rPr>
          <w:spacing w:val="-2"/>
        </w:rPr>
        <w:t>illos tuos beneficos et ad omnem elegantiam factos usque persequi, me quoque im</w:t>
      </w:r>
      <w:r w:rsidR="0050136C" w:rsidRPr="00164734">
        <w:rPr>
          <w:spacing w:val="-2"/>
        </w:rPr>
        <w:softHyphen/>
      </w:r>
      <w:r w:rsidRPr="00164734">
        <w:rPr>
          <w:spacing w:val="-4"/>
        </w:rPr>
        <w:t>parem ad referendam gratiam patienter feras oportet, si velut citharoedus, qui chorda</w:t>
      </w:r>
      <w:r w:rsidRPr="00164734">
        <w:t xml:space="preserve"> </w:t>
      </w:r>
      <w:r w:rsidRPr="00164734">
        <w:rPr>
          <w:spacing w:val="1"/>
        </w:rPr>
        <w:t>oberrat eadem, identidem tibi proletariam illam formulam ingero: maximas tibi</w:t>
      </w:r>
      <w:r w:rsidRPr="00164734">
        <w:t xml:space="preserve"> </w:t>
      </w:r>
      <w:r w:rsidRPr="00164734">
        <w:rPr>
          <w:spacing w:val="-3"/>
        </w:rPr>
        <w:t xml:space="preserve">gratias habeo atque ago. </w:t>
      </w:r>
      <w:r w:rsidRPr="00164734">
        <w:rPr>
          <w:i/>
          <w:spacing w:val="16"/>
        </w:rPr>
        <w:t>&lt;</w:t>
      </w:r>
      <w:r w:rsidRPr="00164734">
        <w:rPr>
          <w:i/>
          <w:spacing w:val="6"/>
        </w:rPr>
        <w:t>2</w:t>
      </w:r>
      <w:r w:rsidRPr="00164734">
        <w:rPr>
          <w:i/>
        </w:rPr>
        <w:t>&gt;</w:t>
      </w:r>
      <w:r w:rsidRPr="00164734">
        <w:rPr>
          <w:spacing w:val="-3"/>
        </w:rPr>
        <w:t xml:space="preserve"> Idque cum de codicum Lambacensium catalogo, tum </w:t>
      </w:r>
      <w:r w:rsidRPr="00164734">
        <w:rPr>
          <w:spacing w:val="-1"/>
        </w:rPr>
        <w:t>de epistola domni Massueti, quam his inclusam ad te remitto. In illo insunt non</w:t>
      </w:r>
      <w:r w:rsidR="0050136C" w:rsidRPr="00164734">
        <w:rPr>
          <w:spacing w:val="-1"/>
        </w:rPr>
        <w:softHyphen/>
      </w:r>
      <w:r w:rsidRPr="00164734">
        <w:rPr>
          <w:spacing w:val="2"/>
        </w:rPr>
        <w:t>nulla quantivis pretii</w:t>
      </w:r>
      <w:r w:rsidR="0050136C" w:rsidRPr="00164734">
        <w:rPr>
          <w:spacing w:val="2"/>
        </w:rPr>
        <w:t>,</w:t>
      </w:r>
      <w:r w:rsidRPr="00164734">
        <w:rPr>
          <w:spacing w:val="2"/>
        </w:rPr>
        <w:t xml:space="preserve"> nec passim obvia; num autem Willerami Merseburgensis</w:t>
      </w:r>
      <w:r w:rsidRPr="00164734">
        <w:t xml:space="preserve"> </w:t>
      </w:r>
      <w:r w:rsidRPr="00164734">
        <w:rPr>
          <w:spacing w:val="-2"/>
        </w:rPr>
        <w:t>abbatis epitaphium vulgatum sit, compertum non habeo; nam haec domi scribens</w:t>
      </w:r>
      <w:r w:rsidRPr="00164734">
        <w:t xml:space="preserve"> </w:t>
      </w:r>
      <w:r w:rsidRPr="00164734">
        <w:rPr>
          <w:spacing w:val="1"/>
        </w:rPr>
        <w:t>eius opera cum Iuniana paraphrasi et notis consulere non possum, quod faciam</w:t>
      </w:r>
      <w:r w:rsidRPr="00164734">
        <w:t xml:space="preserve"> alias. </w:t>
      </w:r>
      <w:r w:rsidRPr="00164734">
        <w:rPr>
          <w:i/>
          <w:spacing w:val="16"/>
        </w:rPr>
        <w:t>&lt;</w:t>
      </w:r>
      <w:r w:rsidRPr="00164734">
        <w:rPr>
          <w:i/>
          <w:spacing w:val="6"/>
        </w:rPr>
        <w:t>3</w:t>
      </w:r>
      <w:r w:rsidRPr="00164734">
        <w:rPr>
          <w:i/>
        </w:rPr>
        <w:t>&gt;</w:t>
      </w:r>
      <w:r w:rsidRPr="00164734">
        <w:t xml:space="preserve"> Querulis Massueti litteris </w:t>
      </w:r>
      <w:r w:rsidRPr="00164734">
        <w:rPr>
          <w:spacing w:val="4"/>
        </w:rPr>
        <w:t>[</w:t>
      </w:r>
      <w:r w:rsidRPr="00164734">
        <w:rPr>
          <w:i/>
        </w:rPr>
        <w:t>1</w:t>
      </w:r>
      <w:r w:rsidRPr="00164734">
        <w:rPr>
          <w:i/>
          <w:spacing w:val="16"/>
        </w:rPr>
        <w:t>v</w:t>
      </w:r>
      <w:r w:rsidRPr="00164734">
        <w:t>] vehementer sum commotus</w:t>
      </w:r>
      <w:r w:rsidR="007B0E00" w:rsidRPr="00164734">
        <w:t>,</w:t>
      </w:r>
      <w:r w:rsidRPr="00164734">
        <w:t xml:space="preserve"> doluique </w:t>
      </w:r>
      <w:r w:rsidRPr="00164734">
        <w:rPr>
          <w:spacing w:val="-1"/>
        </w:rPr>
        <w:t>eruditissimi viri et de re litteraria optime meriti, immo totius Galliae vicem, quae</w:t>
      </w:r>
      <w:r w:rsidRPr="00164734">
        <w:t xml:space="preserve"> felicitatem suam parum intelligere aut pati posse videtur, cum tempestatem, qua </w:t>
      </w:r>
      <w:r w:rsidRPr="00164734">
        <w:rPr>
          <w:spacing w:val="-1"/>
        </w:rPr>
        <w:t>iactatur, sedare se posse putat celeberrimorum hominum eiectione. Nobis vix non</w:t>
      </w:r>
      <w:r w:rsidRPr="00164734">
        <w:t xml:space="preserve"> optandum est, ut Superi illi hanc mentem dent, quo doctiores illius regni patriis </w:t>
      </w:r>
      <w:r w:rsidRPr="00164734">
        <w:rPr>
          <w:spacing w:val="-3"/>
        </w:rPr>
        <w:t>sedibus extorres litterarum gloriam, quam Gallia sibi hucusque praecipuam habuit,</w:t>
      </w:r>
      <w:r w:rsidRPr="00164734">
        <w:t xml:space="preserve"> cum aliis aut communicent aut ad exteras nationes prorsus transferant. Massueto </w:t>
      </w:r>
      <w:r w:rsidRPr="00164734">
        <w:rPr>
          <w:spacing w:val="-1"/>
        </w:rPr>
        <w:t>ipsi si quando migrandum foret, magis aptum et ordini vestro honorificum domi</w:t>
      </w:r>
      <w:r w:rsidR="007B0E00" w:rsidRPr="00164734">
        <w:rPr>
          <w:spacing w:val="-1"/>
        </w:rPr>
        <w:softHyphen/>
      </w:r>
      <w:r w:rsidRPr="00164734">
        <w:rPr>
          <w:spacing w:val="-2"/>
        </w:rPr>
        <w:t>cilium Salisburgensi academia haud scirem. Ille plane locus est</w:t>
      </w:r>
      <w:r w:rsidR="007B0E00" w:rsidRPr="00164734">
        <w:rPr>
          <w:spacing w:val="-2"/>
        </w:rPr>
        <w:t>,</w:t>
      </w:r>
      <w:r w:rsidRPr="00164734">
        <w:rPr>
          <w:spacing w:val="-2"/>
        </w:rPr>
        <w:t xml:space="preserve"> in quo, ut is optat,</w:t>
      </w:r>
      <w:r w:rsidRPr="00164734">
        <w:t xml:space="preserve"> </w:t>
      </w:r>
      <w:r w:rsidRPr="00164734">
        <w:rPr>
          <w:spacing w:val="-3"/>
        </w:rPr>
        <w:t xml:space="preserve">nulli gravis omnibus commodus vivere posset. </w:t>
      </w:r>
      <w:r w:rsidRPr="00164734">
        <w:rPr>
          <w:i/>
          <w:spacing w:val="10"/>
        </w:rPr>
        <w:t>&lt;4</w:t>
      </w:r>
      <w:r w:rsidRPr="00164734">
        <w:rPr>
          <w:i/>
        </w:rPr>
        <w:t>&gt;</w:t>
      </w:r>
      <w:r w:rsidRPr="00164734">
        <w:rPr>
          <w:spacing w:val="-3"/>
        </w:rPr>
        <w:t xml:space="preserve"> Pater Anselmus noster publicae </w:t>
      </w:r>
      <w:r w:rsidRPr="00164734">
        <w:rPr>
          <w:spacing w:val="-2"/>
        </w:rPr>
        <w:t>tandem luci commisit Antilogiam suam eiusque exemplo me donavit. Exosculatus</w:t>
      </w:r>
      <w:r w:rsidRPr="00164734">
        <w:t xml:space="preserve"> </w:t>
      </w:r>
      <w:r w:rsidRPr="00164734">
        <w:rPr>
          <w:spacing w:val="-3"/>
        </w:rPr>
        <w:t>sum viri amicissimi in me animum; utinam sic opus ipsum probare possem. Sed ut</w:t>
      </w:r>
      <w:r w:rsidRPr="00164734">
        <w:t xml:space="preserve"> oculos in illud conieci et scholasticam, quam abominor, scribendi rationem ani</w:t>
      </w:r>
      <w:r w:rsidR="005B24FB" w:rsidRPr="00164734">
        <w:softHyphen/>
      </w:r>
      <w:r w:rsidRPr="00164734">
        <w:t xml:space="preserve">madverti, illico librum </w:t>
      </w:r>
      <w:r w:rsidRPr="00164734">
        <w:rPr>
          <w:spacing w:val="4"/>
        </w:rPr>
        <w:t>[</w:t>
      </w:r>
      <w:r w:rsidRPr="00164734">
        <w:rPr>
          <w:i/>
        </w:rPr>
        <w:t>2</w:t>
      </w:r>
      <w:r w:rsidRPr="00164734">
        <w:rPr>
          <w:i/>
          <w:spacing w:val="16"/>
        </w:rPr>
        <w:t>r</w:t>
      </w:r>
      <w:r w:rsidRPr="00164734">
        <w:t xml:space="preserve">] de manibus deposui nolens bonas horas eius lectione </w:t>
      </w:r>
      <w:r w:rsidR="005B24FB" w:rsidRPr="00164734">
        <w:rPr>
          <w:spacing w:val="-4"/>
        </w:rPr>
        <w:t>conterere.</w:t>
      </w:r>
      <w:r w:rsidR="005B24FB" w:rsidRPr="00164734">
        <w:rPr>
          <w:spacing w:val="-7"/>
        </w:rPr>
        <w:t xml:space="preserve"> </w:t>
      </w:r>
      <w:r w:rsidR="005B24FB" w:rsidRPr="00164734">
        <w:rPr>
          <w:spacing w:val="-4"/>
        </w:rPr>
        <w:t>Interi</w:t>
      </w:r>
      <w:r w:rsidRPr="00164734">
        <w:rPr>
          <w:spacing w:val="-4"/>
        </w:rPr>
        <w:t>m</w:t>
      </w:r>
      <w:r w:rsidRPr="00164734">
        <w:rPr>
          <w:spacing w:val="-7"/>
        </w:rPr>
        <w:t xml:space="preserve"> </w:t>
      </w:r>
      <w:r w:rsidRPr="00164734">
        <w:rPr>
          <w:spacing w:val="-4"/>
        </w:rPr>
        <w:t>optimus</w:t>
      </w:r>
      <w:r w:rsidRPr="00164734">
        <w:rPr>
          <w:spacing w:val="-7"/>
        </w:rPr>
        <w:t xml:space="preserve"> </w:t>
      </w:r>
      <w:r w:rsidRPr="00164734">
        <w:rPr>
          <w:spacing w:val="-4"/>
        </w:rPr>
        <w:t>ille</w:t>
      </w:r>
      <w:r w:rsidRPr="00164734">
        <w:rPr>
          <w:spacing w:val="-7"/>
        </w:rPr>
        <w:t xml:space="preserve"> </w:t>
      </w:r>
      <w:r w:rsidRPr="00164734">
        <w:rPr>
          <w:spacing w:val="-4"/>
        </w:rPr>
        <w:t>vir</w:t>
      </w:r>
      <w:r w:rsidRPr="00164734">
        <w:rPr>
          <w:spacing w:val="-7"/>
        </w:rPr>
        <w:t xml:space="preserve"> </w:t>
      </w:r>
      <w:r w:rsidRPr="00164734">
        <w:rPr>
          <w:spacing w:val="-4"/>
        </w:rPr>
        <w:t>nescio</w:t>
      </w:r>
      <w:r w:rsidRPr="00164734">
        <w:rPr>
          <w:spacing w:val="-7"/>
        </w:rPr>
        <w:t xml:space="preserve"> </w:t>
      </w:r>
      <w:r w:rsidRPr="00164734">
        <w:rPr>
          <w:spacing w:val="-4"/>
        </w:rPr>
        <w:t>quomodo</w:t>
      </w:r>
      <w:r w:rsidRPr="00164734">
        <w:rPr>
          <w:spacing w:val="-7"/>
        </w:rPr>
        <w:t xml:space="preserve"> </w:t>
      </w:r>
      <w:r w:rsidRPr="00164734">
        <w:rPr>
          <w:spacing w:val="-4"/>
        </w:rPr>
        <w:t>eius</w:t>
      </w:r>
      <w:r w:rsidRPr="00164734">
        <w:rPr>
          <w:spacing w:val="-7"/>
        </w:rPr>
        <w:t xml:space="preserve"> </w:t>
      </w:r>
      <w:r w:rsidRPr="00164734">
        <w:rPr>
          <w:spacing w:val="-4"/>
        </w:rPr>
        <w:t>editione</w:t>
      </w:r>
      <w:r w:rsidRPr="00164734">
        <w:rPr>
          <w:spacing w:val="-7"/>
        </w:rPr>
        <w:t xml:space="preserve"> </w:t>
      </w:r>
      <w:r w:rsidRPr="00164734">
        <w:rPr>
          <w:spacing w:val="-4"/>
        </w:rPr>
        <w:t>sibi</w:t>
      </w:r>
      <w:r w:rsidRPr="00164734">
        <w:rPr>
          <w:spacing w:val="-7"/>
        </w:rPr>
        <w:t xml:space="preserve"> </w:t>
      </w:r>
      <w:r w:rsidRPr="00164734">
        <w:rPr>
          <w:spacing w:val="-4"/>
        </w:rPr>
        <w:t>placet</w:t>
      </w:r>
      <w:r w:rsidRPr="00164734">
        <w:rPr>
          <w:spacing w:val="-7"/>
        </w:rPr>
        <w:t xml:space="preserve"> </w:t>
      </w:r>
      <w:r w:rsidRPr="00164734">
        <w:rPr>
          <w:spacing w:val="-4"/>
        </w:rPr>
        <w:t>et</w:t>
      </w:r>
      <w:r w:rsidRPr="00164734">
        <w:rPr>
          <w:spacing w:val="-7"/>
        </w:rPr>
        <w:t xml:space="preserve"> </w:t>
      </w:r>
      <w:r w:rsidRPr="00164734">
        <w:rPr>
          <w:spacing w:val="-4"/>
        </w:rPr>
        <w:t>plaudit</w:t>
      </w:r>
      <w:r w:rsidRPr="00164734">
        <w:t xml:space="preserve"> </w:t>
      </w:r>
      <w:r w:rsidRPr="00164734">
        <w:rPr>
          <w:spacing w:val="1"/>
        </w:rPr>
        <w:t>magnamque ab universo ordine, praesertim Cassinensi coetu, se gratiam inivisse</w:t>
      </w:r>
      <w:r w:rsidRPr="00164734">
        <w:t xml:space="preserve"> </w:t>
      </w:r>
      <w:r w:rsidRPr="00164734">
        <w:rPr>
          <w:spacing w:val="-2"/>
        </w:rPr>
        <w:t>putat, quod adversarium eidem infensissimum penitus profligaverit. Nunc totus in</w:t>
      </w:r>
      <w:r w:rsidRPr="00164734">
        <w:t xml:space="preserve"> </w:t>
      </w:r>
      <w:r w:rsidRPr="00164734">
        <w:rPr>
          <w:spacing w:val="-1"/>
        </w:rPr>
        <w:t>eo es</w:t>
      </w:r>
      <w:r w:rsidRPr="00164734">
        <w:rPr>
          <w:spacing w:val="16"/>
        </w:rPr>
        <w:t>t</w:t>
      </w:r>
      <w:r w:rsidR="00276613" w:rsidRPr="00164734">
        <w:rPr>
          <w:rStyle w:val="Funotenzeichen"/>
        </w:rPr>
        <w:footnoteReference w:customMarkFollows="1" w:id="1116"/>
        <w:t>a</w:t>
      </w:r>
      <w:r w:rsidRPr="00164734">
        <w:rPr>
          <w:spacing w:val="-1"/>
        </w:rPr>
        <w:t>, ut rationem ineat, quo pacto suum cum antagonistae spisso volumine Ro</w:t>
      </w:r>
      <w:r w:rsidR="00276613" w:rsidRPr="00164734">
        <w:rPr>
          <w:spacing w:val="-1"/>
        </w:rPr>
        <w:softHyphen/>
      </w:r>
      <w:r w:rsidRPr="00164734">
        <w:rPr>
          <w:spacing w:val="1"/>
        </w:rPr>
        <w:t>mam perferatur</w:t>
      </w:r>
      <w:r w:rsidR="00276613" w:rsidRPr="00164734">
        <w:rPr>
          <w:spacing w:val="1"/>
        </w:rPr>
        <w:t>.</w:t>
      </w:r>
      <w:r w:rsidRPr="00164734">
        <w:rPr>
          <w:spacing w:val="1"/>
        </w:rPr>
        <w:t xml:space="preserve"> </w:t>
      </w:r>
      <w:r w:rsidR="00276613" w:rsidRPr="00164734">
        <w:rPr>
          <w:spacing w:val="1"/>
        </w:rPr>
        <w:t>D</w:t>
      </w:r>
      <w:r w:rsidRPr="00164734">
        <w:rPr>
          <w:spacing w:val="1"/>
        </w:rPr>
        <w:t>umque certum hominem quaerit et invenisse se putat, tribus</w:t>
      </w:r>
      <w:r w:rsidRPr="00164734">
        <w:t xml:space="preserve"> </w:t>
      </w:r>
      <w:r w:rsidRPr="00164734">
        <w:rPr>
          <w:spacing w:val="-1"/>
        </w:rPr>
        <w:t>nummis aureis emunctus est a quodam terrae filio, qui tabellarii pontificii nomen</w:t>
      </w:r>
      <w:r w:rsidRPr="00164734">
        <w:t xml:space="preserve"> mentitus est, et superioribus diebus sarcina hic relicta discessit. Tu ad haec rideas </w:t>
      </w:r>
      <w:r w:rsidRPr="00164734">
        <w:rPr>
          <w:spacing w:val="-2"/>
        </w:rPr>
        <w:t>licet; ille vero cum verba sibi data intelliget, totus excandescet eritque in fermento.</w:t>
      </w:r>
      <w:r w:rsidRPr="00164734">
        <w:t xml:space="preserve"> </w:t>
      </w:r>
      <w:r w:rsidRPr="00164734">
        <w:rPr>
          <w:i/>
          <w:spacing w:val="16"/>
        </w:rPr>
        <w:t>&lt;</w:t>
      </w:r>
      <w:r w:rsidRPr="00164734">
        <w:rPr>
          <w:i/>
          <w:spacing w:val="6"/>
        </w:rPr>
        <w:t>5</w:t>
      </w:r>
      <w:r w:rsidRPr="00164734">
        <w:rPr>
          <w:i/>
        </w:rPr>
        <w:t>&gt;</w:t>
      </w:r>
      <w:r w:rsidRPr="00164734">
        <w:t xml:space="preserve"> De nova ad bibliothecam vestram accessione tibi gratulor; idem tamen iure posse me petere videor ob sex Baluzii Miscellaneorum et quatuor Elogiorum vo</w:t>
      </w:r>
      <w:r w:rsidR="004B50B1" w:rsidRPr="00164734">
        <w:softHyphen/>
      </w:r>
      <w:r w:rsidRPr="00164734">
        <w:rPr>
          <w:spacing w:val="-1"/>
        </w:rPr>
        <w:t>lumina, quae a Thuano Historiae suae interspersa in unum collegit, Gallice vertit</w:t>
      </w:r>
      <w:r w:rsidRPr="00164734">
        <w:t xml:space="preserve"> </w:t>
      </w:r>
      <w:r w:rsidRPr="00164734">
        <w:rPr>
          <w:spacing w:val="-2"/>
        </w:rPr>
        <w:t>copiosisque notis illustravit Teisserius et hoc anno mirum quantum aucta Lugduni</w:t>
      </w:r>
      <w:r w:rsidRPr="00164734">
        <w:t xml:space="preserve"> </w:t>
      </w:r>
      <w:r w:rsidRPr="00164734">
        <w:rPr>
          <w:spacing w:val="-4"/>
        </w:rPr>
        <w:t>Batavorum recudi fecit. His, quae nuper admodum aequo pretio nactus sum, prope</w:t>
      </w:r>
      <w:r w:rsidR="004B50B1" w:rsidRPr="00164734">
        <w:rPr>
          <w:spacing w:val="-4"/>
        </w:rPr>
        <w:softHyphen/>
      </w:r>
      <w:r w:rsidRPr="00164734">
        <w:rPr>
          <w:spacing w:val="-4"/>
        </w:rPr>
        <w:t xml:space="preserve">diem adcrescet Spicilegium Dacherianum et Martenaea Continuatio, </w:t>
      </w:r>
      <w:r w:rsidRPr="00164734">
        <w:rPr>
          <w:spacing w:val="4"/>
        </w:rPr>
        <w:t>[</w:t>
      </w:r>
      <w:r w:rsidRPr="00164734">
        <w:rPr>
          <w:i/>
        </w:rPr>
        <w:t>2</w:t>
      </w:r>
      <w:r w:rsidRPr="00164734">
        <w:rPr>
          <w:i/>
          <w:spacing w:val="16"/>
        </w:rPr>
        <w:t>v</w:t>
      </w:r>
      <w:r w:rsidRPr="00164734">
        <w:t>]</w:t>
      </w:r>
      <w:r w:rsidRPr="00164734">
        <w:rPr>
          <w:spacing w:val="-4"/>
        </w:rPr>
        <w:t xml:space="preserve"> de qua tu tantopere triumphas, cum aliis compluribus, quos, ne tibi salivam moveam, iam non</w:t>
      </w:r>
      <w:r w:rsidRPr="00164734">
        <w:rPr>
          <w:spacing w:val="-2"/>
        </w:rPr>
        <w:t xml:space="preserve"> </w:t>
      </w:r>
      <w:r w:rsidRPr="00164734">
        <w:rPr>
          <w:spacing w:val="-1"/>
        </w:rPr>
        <w:t>enumero; sed ad aliud tempus reservo. Ea omnia, si non</w:t>
      </w:r>
      <w:r w:rsidRPr="00164734">
        <w:t xml:space="preserve"> </w:t>
      </w:r>
      <w:r w:rsidRPr="00164734">
        <w:rPr>
          <w:rFonts w:ascii="Times New Roman" w:hAnsi="Times New Roman"/>
          <w:sz w:val="20"/>
          <w:szCs w:val="20"/>
        </w:rPr>
        <w:t>κτῄσει</w:t>
      </w:r>
      <w:r w:rsidRPr="00164734">
        <w:rPr>
          <w:spacing w:val="-1"/>
        </w:rPr>
        <w:t>, saltem</w:t>
      </w:r>
      <w:r w:rsidRPr="00164734">
        <w:t xml:space="preserve"> </w:t>
      </w:r>
      <w:r w:rsidRPr="00164734">
        <w:rPr>
          <w:rFonts w:ascii="Times New Roman" w:hAnsi="Times New Roman"/>
          <w:sz w:val="20"/>
          <w:szCs w:val="20"/>
        </w:rPr>
        <w:t>κρήσει</w:t>
      </w:r>
      <w:r w:rsidRPr="00164734">
        <w:t xml:space="preserve"> </w:t>
      </w:r>
      <w:r w:rsidRPr="00164734">
        <w:rPr>
          <w:spacing w:val="-1"/>
        </w:rPr>
        <w:t>tua sunt, aut utroque etiam, si placet, modo iuxta illud</w:t>
      </w:r>
      <w:r w:rsidRPr="00164734">
        <w:t xml:space="preserve"> </w:t>
      </w:r>
      <w:r w:rsidRPr="00164734">
        <w:rPr>
          <w:rFonts w:ascii="Times New Roman" w:hAnsi="Times New Roman"/>
          <w:sz w:val="20"/>
          <w:szCs w:val="20"/>
        </w:rPr>
        <w:t>τὰ τῶν φίλῶν</w:t>
      </w:r>
      <w:r w:rsidRPr="00164734">
        <w:t xml:space="preserve">. </w:t>
      </w:r>
      <w:r w:rsidRPr="00164734">
        <w:rPr>
          <w:i/>
          <w:spacing w:val="10"/>
        </w:rPr>
        <w:t>&lt;6</w:t>
      </w:r>
      <w:r w:rsidRPr="00164734">
        <w:rPr>
          <w:i/>
        </w:rPr>
        <w:t>&gt;</w:t>
      </w:r>
      <w:r w:rsidRPr="00164734">
        <w:rPr>
          <w:spacing w:val="-1"/>
        </w:rPr>
        <w:t xml:space="preserve"> Hucusque </w:t>
      </w:r>
      <w:r w:rsidRPr="00164734">
        <w:rPr>
          <w:spacing w:val="-3"/>
        </w:rPr>
        <w:t>scripseram, cum recentissimae tuae litterae ad diem XV. Augusti scriptae</w:t>
      </w:r>
      <w:r w:rsidR="00C84F17" w:rsidRPr="00164734">
        <w:rPr>
          <w:spacing w:val="-3"/>
        </w:rPr>
        <w:t>,</w:t>
      </w:r>
      <w:r w:rsidRPr="00164734">
        <w:rPr>
          <w:spacing w:val="-3"/>
        </w:rPr>
        <w:t xml:space="preserve"> paucisque</w:t>
      </w:r>
      <w:r w:rsidRPr="00164734">
        <w:t xml:space="preserve"> </w:t>
      </w:r>
      <w:r w:rsidRPr="00164734">
        <w:rPr>
          <w:spacing w:val="-3"/>
        </w:rPr>
        <w:t>horis interiectis fasciculus ille librorum, cuius in litteris mentionem facis, ab huma</w:t>
      </w:r>
      <w:r w:rsidR="00C84F17" w:rsidRPr="00164734">
        <w:rPr>
          <w:spacing w:val="-3"/>
        </w:rPr>
        <w:softHyphen/>
      </w:r>
      <w:r w:rsidRPr="00164734">
        <w:rPr>
          <w:spacing w:val="2"/>
        </w:rPr>
        <w:t>nissimo domno Gasparo redditus est. Ad litteras, antequam eas resignarem, ex</w:t>
      </w:r>
      <w:r w:rsidR="00C84F17" w:rsidRPr="00164734">
        <w:rPr>
          <w:spacing w:val="2"/>
        </w:rPr>
        <w:softHyphen/>
      </w:r>
      <w:r w:rsidRPr="00164734">
        <w:rPr>
          <w:spacing w:val="-1"/>
        </w:rPr>
        <w:t>horrui timuique, ne in iis aurem mihi velleres, ut ad superiores tuas responderem.</w:t>
      </w:r>
      <w:r w:rsidRPr="00164734">
        <w:t xml:space="preserve"> </w:t>
      </w:r>
      <w:r w:rsidRPr="00164734">
        <w:rPr>
          <w:spacing w:val="-3"/>
        </w:rPr>
        <w:t>Sed iis lectis maiorem in modum gavisus sum, acceptis autem libris omnibus incessi</w:t>
      </w:r>
      <w:r w:rsidRPr="00164734">
        <w:t xml:space="preserve"> </w:t>
      </w:r>
      <w:r w:rsidRPr="00164734">
        <w:rPr>
          <w:spacing w:val="-2"/>
        </w:rPr>
        <w:t>laetitus. Unum me pupugit: quod tu Coutantii librum, quo te magnopere delecta</w:t>
      </w:r>
      <w:r w:rsidR="00C84F17" w:rsidRPr="00164734">
        <w:rPr>
          <w:spacing w:val="-2"/>
        </w:rPr>
        <w:softHyphen/>
      </w:r>
      <w:r w:rsidRPr="00164734">
        <w:rPr>
          <w:spacing w:val="-2"/>
        </w:rPr>
        <w:t>tum scribis, non retinueris et sane</w:t>
      </w:r>
      <w:r w:rsidR="00C84F17" w:rsidRPr="00164734">
        <w:rPr>
          <w:spacing w:val="-2"/>
        </w:rPr>
        <w:t xml:space="preserve"> </w:t>
      </w:r>
      <w:r w:rsidRPr="00164734">
        <w:rPr>
          <w:spacing w:val="-2"/>
        </w:rPr>
        <w:t>quam insignitam necessitudini nostrae iniuriam</w:t>
      </w:r>
      <w:r w:rsidRPr="00164734">
        <w:t xml:space="preserve"> </w:t>
      </w:r>
      <w:r w:rsidRPr="00164734">
        <w:rPr>
          <w:spacing w:val="1"/>
        </w:rPr>
        <w:t>feceris; pro qua tum demum satis esse factum arbitrabor, si tu eum librum a me</w:t>
      </w:r>
      <w:r w:rsidRPr="00164734">
        <w:t xml:space="preserve"> </w:t>
      </w:r>
      <w:r w:rsidRPr="00164734">
        <w:rPr>
          <w:spacing w:val="-2"/>
        </w:rPr>
        <w:t>petes et e</w:t>
      </w:r>
      <w:r w:rsidRPr="00164734">
        <w:t>o</w:t>
      </w:r>
      <w:r w:rsidR="00C84F17" w:rsidRPr="00164734">
        <w:rPr>
          <w:rStyle w:val="Funotenzeichen"/>
        </w:rPr>
        <w:footnoteReference w:customMarkFollows="1" w:id="1117"/>
        <w:t>b</w:t>
      </w:r>
      <w:r w:rsidRPr="00164734">
        <w:rPr>
          <w:spacing w:val="-4"/>
        </w:rPr>
        <w:t xml:space="preserve">, </w:t>
      </w:r>
      <w:r w:rsidRPr="00164734">
        <w:rPr>
          <w:spacing w:val="-2"/>
        </w:rPr>
        <w:t>quoad placuerit, uteris. Clarissimis viris, qui praestantissima haec mu</w:t>
      </w:r>
      <w:r w:rsidR="00C84F17" w:rsidRPr="00164734">
        <w:rPr>
          <w:spacing w:val="-2"/>
        </w:rPr>
        <w:softHyphen/>
      </w:r>
      <w:r w:rsidRPr="00164734">
        <w:t>nera et quovis auro contra non cara ad me miserunt, quamprimum gratias agam</w:t>
      </w:r>
      <w:r w:rsidR="00C84F17" w:rsidRPr="00164734">
        <w:t>.</w:t>
      </w:r>
      <w:r w:rsidRPr="00164734">
        <w:t xml:space="preserve"> </w:t>
      </w:r>
      <w:r w:rsidRPr="00164734">
        <w:rPr>
          <w:i/>
          <w:spacing w:val="16"/>
        </w:rPr>
        <w:t>&lt;</w:t>
      </w:r>
      <w:r w:rsidRPr="00164734">
        <w:rPr>
          <w:i/>
          <w:spacing w:val="10"/>
        </w:rPr>
        <w:t>7</w:t>
      </w:r>
      <w:r w:rsidRPr="00164734">
        <w:rPr>
          <w:i/>
        </w:rPr>
        <w:t>&gt;</w:t>
      </w:r>
      <w:r w:rsidRPr="00164734">
        <w:rPr>
          <w:spacing w:val="-4"/>
        </w:rPr>
        <w:t xml:space="preserve"> </w:t>
      </w:r>
      <w:r w:rsidR="00C84F17" w:rsidRPr="00164734">
        <w:rPr>
          <w:spacing w:val="-4"/>
        </w:rPr>
        <w:t>Q</w:t>
      </w:r>
      <w:r w:rsidRPr="00164734">
        <w:rPr>
          <w:spacing w:val="-4"/>
        </w:rPr>
        <w:t xml:space="preserve">uas interim adversus te habeo de exemplis Apologeticarum epistolarum, quas </w:t>
      </w:r>
      <w:r w:rsidRPr="00164734">
        <w:rPr>
          <w:spacing w:val="-3"/>
        </w:rPr>
        <w:t xml:space="preserve">avidissime exspectabam. Eas hic gentium </w:t>
      </w:r>
      <w:r w:rsidRPr="00164734">
        <w:rPr>
          <w:spacing w:val="4"/>
        </w:rPr>
        <w:t>[</w:t>
      </w:r>
      <w:r w:rsidRPr="00164734">
        <w:rPr>
          <w:i/>
        </w:rPr>
        <w:t>3</w:t>
      </w:r>
      <w:r w:rsidRPr="00164734">
        <w:rPr>
          <w:i/>
          <w:spacing w:val="16"/>
        </w:rPr>
        <w:t>r</w:t>
      </w:r>
      <w:r w:rsidRPr="00164734">
        <w:t>]</w:t>
      </w:r>
      <w:r w:rsidRPr="00164734">
        <w:rPr>
          <w:spacing w:val="-3"/>
        </w:rPr>
        <w:t xml:space="preserve"> non admodum innotuisse ut credam, </w:t>
      </w:r>
      <w:r w:rsidRPr="00164734">
        <w:rPr>
          <w:spacing w:val="1"/>
        </w:rPr>
        <w:t>adducor, quod neminem de iis loquentem audiverim, ne quidem ex Sociis ipsis,</w:t>
      </w:r>
      <w:r w:rsidRPr="00164734">
        <w:t xml:space="preserve"> </w:t>
      </w:r>
      <w:r w:rsidRPr="00164734">
        <w:rPr>
          <w:spacing w:val="-1"/>
        </w:rPr>
        <w:t>cum quibus totum hesternum diem in suburbano Bellaqueo hilarem sumsi. Cum</w:t>
      </w:r>
      <w:r w:rsidRPr="00164734">
        <w:t xml:space="preserve"> </w:t>
      </w:r>
      <w:r w:rsidRPr="00164734">
        <w:rPr>
          <w:spacing w:val="1"/>
        </w:rPr>
        <w:t>meum, si quod est, statim ac illas evolvero, tum aliorum iudicium ad te candide</w:t>
      </w:r>
      <w:r w:rsidRPr="00164734">
        <w:t xml:space="preserve"> </w:t>
      </w:r>
      <w:r w:rsidRPr="00164734">
        <w:rPr>
          <w:spacing w:val="-3"/>
        </w:rPr>
        <w:t>perscribam. Sumtus pro librorum vectura factos mihi expensos feram</w:t>
      </w:r>
      <w:r w:rsidR="00E85F52" w:rsidRPr="00164734">
        <w:rPr>
          <w:spacing w:val="-3"/>
        </w:rPr>
        <w:t>,</w:t>
      </w:r>
      <w:r w:rsidRPr="00164734">
        <w:rPr>
          <w:spacing w:val="-3"/>
        </w:rPr>
        <w:t xml:space="preserve"> velim</w:t>
      </w:r>
      <w:r w:rsidR="00E85F52" w:rsidRPr="00164734">
        <w:rPr>
          <w:spacing w:val="-3"/>
        </w:rPr>
        <w:t>,</w:t>
      </w:r>
      <w:r w:rsidRPr="00164734">
        <w:rPr>
          <w:spacing w:val="-3"/>
        </w:rPr>
        <w:t xml:space="preserve"> ei, cui</w:t>
      </w:r>
      <w:r w:rsidRPr="00164734">
        <w:t xml:space="preserve"> </w:t>
      </w:r>
      <w:r w:rsidRPr="00164734">
        <w:rPr>
          <w:spacing w:val="-1"/>
        </w:rPr>
        <w:t>mandaveris, persolvendos; nam cum tibi alias plurimum debeam et, quod ingenui</w:t>
      </w:r>
      <w:r w:rsidRPr="00164734">
        <w:t xml:space="preserve"> </w:t>
      </w:r>
      <w:r w:rsidRPr="00164734">
        <w:rPr>
          <w:spacing w:val="-1"/>
        </w:rPr>
        <w:t>est animi, adhuc plus debere velim, pecuniae tame</w:t>
      </w:r>
      <w:r w:rsidRPr="00164734">
        <w:t>n</w:t>
      </w:r>
      <w:r w:rsidR="00222F15" w:rsidRPr="00164734">
        <w:rPr>
          <w:rStyle w:val="Funotenzeichen"/>
        </w:rPr>
        <w:footnoteReference w:customMarkFollows="1" w:id="1118"/>
        <w:t>c</w:t>
      </w:r>
      <w:r w:rsidRPr="00164734">
        <w:t xml:space="preserve"> </w:t>
      </w:r>
      <w:r w:rsidRPr="00164734">
        <w:rPr>
          <w:spacing w:val="-1"/>
        </w:rPr>
        <w:t>nomine, id quod aiunt iure</w:t>
      </w:r>
      <w:r w:rsidR="00222F15" w:rsidRPr="00164734">
        <w:rPr>
          <w:spacing w:val="-1"/>
        </w:rPr>
        <w:softHyphen/>
      </w:r>
      <w:r w:rsidRPr="00164734">
        <w:rPr>
          <w:spacing w:val="-1"/>
        </w:rPr>
        <w:t xml:space="preserve">consulti, liberas aedes habere volo. </w:t>
      </w:r>
      <w:r w:rsidRPr="00164734">
        <w:rPr>
          <w:i/>
          <w:spacing w:val="10"/>
        </w:rPr>
        <w:t>&lt;8</w:t>
      </w:r>
      <w:r w:rsidRPr="00164734">
        <w:rPr>
          <w:i/>
        </w:rPr>
        <w:t>&gt;</w:t>
      </w:r>
      <w:r w:rsidRPr="00164734">
        <w:rPr>
          <w:spacing w:val="-1"/>
        </w:rPr>
        <w:t xml:space="preserve"> Ab utroque amico nostro Bartensteinio et </w:t>
      </w:r>
      <w:r w:rsidRPr="00164734">
        <w:rPr>
          <w:spacing w:val="-2"/>
        </w:rPr>
        <w:t>Widowio hodie litteras accepi. Ille adhuc Hamburgi morabatur propediem inde in</w:t>
      </w:r>
      <w:r w:rsidRPr="00164734">
        <w:t xml:space="preserve"> </w:t>
      </w:r>
      <w:r w:rsidRPr="00164734">
        <w:rPr>
          <w:spacing w:val="-1"/>
        </w:rPr>
        <w:t>patriam abiturus, de omni, ut ipse scribit, huc redeundi spe depulsus. Id sane mo</w:t>
      </w:r>
      <w:r w:rsidR="00222F15" w:rsidRPr="00164734">
        <w:rPr>
          <w:spacing w:val="-1"/>
        </w:rPr>
        <w:softHyphen/>
      </w:r>
      <w:r w:rsidRPr="00164734">
        <w:rPr>
          <w:spacing w:val="-2"/>
        </w:rPr>
        <w:t>leste fero; nam eum iuvenem cum propter eruditionem et morum elegantiam, tum</w:t>
      </w:r>
      <w:r w:rsidRPr="00164734">
        <w:t xml:space="preserve"> </w:t>
      </w:r>
      <w:r w:rsidRPr="00164734">
        <w:rPr>
          <w:spacing w:val="-2"/>
        </w:rPr>
        <w:t>ob mirificum eius in me amorem vehementer diligo et in oculis fero. Vides tardita</w:t>
      </w:r>
      <w:r w:rsidR="00222F15" w:rsidRPr="00164734">
        <w:rPr>
          <w:spacing w:val="-2"/>
        </w:rPr>
        <w:softHyphen/>
      </w:r>
      <w:r w:rsidRPr="00164734">
        <w:rPr>
          <w:spacing w:val="-4"/>
        </w:rPr>
        <w:t>tem</w:t>
      </w:r>
      <w:r w:rsidR="00222F15" w:rsidRPr="00164734">
        <w:rPr>
          <w:spacing w:val="-8"/>
        </w:rPr>
        <w:t xml:space="preserve"> </w:t>
      </w:r>
      <w:r w:rsidR="00222F15" w:rsidRPr="00164734">
        <w:rPr>
          <w:spacing w:val="-4"/>
        </w:rPr>
        <w:t>in</w:t>
      </w:r>
      <w:r w:rsidR="00222F15" w:rsidRPr="00164734">
        <w:rPr>
          <w:spacing w:val="-8"/>
        </w:rPr>
        <w:t xml:space="preserve"> </w:t>
      </w:r>
      <w:r w:rsidR="00222F15" w:rsidRPr="00164734">
        <w:rPr>
          <w:spacing w:val="-4"/>
        </w:rPr>
        <w:t>scribendo</w:t>
      </w:r>
      <w:r w:rsidR="00222F15" w:rsidRPr="00164734">
        <w:rPr>
          <w:spacing w:val="-8"/>
        </w:rPr>
        <w:t xml:space="preserve"> </w:t>
      </w:r>
      <w:r w:rsidR="00222F15" w:rsidRPr="00164734">
        <w:rPr>
          <w:spacing w:val="-4"/>
        </w:rPr>
        <w:t>me</w:t>
      </w:r>
      <w:r w:rsidR="00222F15" w:rsidRPr="00164734">
        <w:rPr>
          <w:spacing w:val="-8"/>
        </w:rPr>
        <w:t xml:space="preserve"> </w:t>
      </w:r>
      <w:r w:rsidR="00222F15" w:rsidRPr="00164734">
        <w:rPr>
          <w:spacing w:val="-4"/>
        </w:rPr>
        <w:t>longitudine</w:t>
      </w:r>
      <w:r w:rsidR="00222F15" w:rsidRPr="00164734">
        <w:rPr>
          <w:spacing w:val="-8"/>
        </w:rPr>
        <w:t xml:space="preserve"> </w:t>
      </w:r>
      <w:r w:rsidR="00222F15" w:rsidRPr="00164734">
        <w:rPr>
          <w:spacing w:val="-4"/>
        </w:rPr>
        <w:t>li</w:t>
      </w:r>
      <w:r w:rsidRPr="00164734">
        <w:rPr>
          <w:spacing w:val="-4"/>
        </w:rPr>
        <w:t>tterarum</w:t>
      </w:r>
      <w:r w:rsidRPr="00164734">
        <w:rPr>
          <w:spacing w:val="-8"/>
        </w:rPr>
        <w:t xml:space="preserve"> </w:t>
      </w:r>
      <w:r w:rsidRPr="00164734">
        <w:rPr>
          <w:spacing w:val="-4"/>
        </w:rPr>
        <w:t>compensare,</w:t>
      </w:r>
      <w:r w:rsidRPr="00164734">
        <w:rPr>
          <w:spacing w:val="-8"/>
        </w:rPr>
        <w:t xml:space="preserve"> </w:t>
      </w:r>
      <w:r w:rsidRPr="00164734">
        <w:rPr>
          <w:spacing w:val="-4"/>
        </w:rPr>
        <w:t>quas</w:t>
      </w:r>
      <w:r w:rsidRPr="00164734">
        <w:rPr>
          <w:spacing w:val="-8"/>
        </w:rPr>
        <w:t xml:space="preserve"> </w:t>
      </w:r>
      <w:r w:rsidRPr="00164734">
        <w:rPr>
          <w:spacing w:val="-4"/>
        </w:rPr>
        <w:t>tu</w:t>
      </w:r>
      <w:r w:rsidRPr="00164734">
        <w:rPr>
          <w:spacing w:val="-8"/>
        </w:rPr>
        <w:t xml:space="preserve"> </w:t>
      </w:r>
      <w:r w:rsidRPr="00164734">
        <w:rPr>
          <w:spacing w:val="-4"/>
        </w:rPr>
        <w:t>boni</w:t>
      </w:r>
      <w:r w:rsidRPr="00164734">
        <w:rPr>
          <w:spacing w:val="-8"/>
        </w:rPr>
        <w:t xml:space="preserve"> </w:t>
      </w:r>
      <w:r w:rsidRPr="00164734">
        <w:rPr>
          <w:spacing w:val="-4"/>
        </w:rPr>
        <w:t>consules.</w:t>
      </w:r>
      <w:r w:rsidRPr="00164734">
        <w:rPr>
          <w:spacing w:val="-8"/>
        </w:rPr>
        <w:t xml:space="preserve"> </w:t>
      </w:r>
      <w:r w:rsidR="00222F15" w:rsidRPr="00164734">
        <w:rPr>
          <w:spacing w:val="-4"/>
        </w:rPr>
        <w:t>Vale,</w:t>
      </w:r>
      <w:r w:rsidR="00222F15" w:rsidRPr="00164734">
        <w:rPr>
          <w:spacing w:val="-2"/>
        </w:rPr>
        <w:t xml:space="preserve"> </w:t>
      </w:r>
      <w:r w:rsidR="00222F15" w:rsidRPr="00164734">
        <w:t>mi suavi</w:t>
      </w:r>
      <w:r w:rsidRPr="00164734">
        <w:t>ssime Bernarde, cum doctissimo germano, meque vestri studiosissimum diligite.</w:t>
      </w:r>
    </w:p>
    <w:p w:rsidR="00BA2AB0" w:rsidRPr="00164734" w:rsidRDefault="00BA2AB0" w:rsidP="00DC19E1">
      <w:pPr>
        <w:pStyle w:val="EditionEditionstext"/>
        <w:spacing w:after="250"/>
      </w:pPr>
      <w:r w:rsidRPr="00164734">
        <w:t>Scribebam Vindobonae XVI. Kalendas Septembris MDCCXV.</w:t>
      </w:r>
    </w:p>
    <w:p w:rsidR="00BA2AB0" w:rsidRPr="00164734" w:rsidRDefault="00BA2AB0" w:rsidP="00E17F1C">
      <w:pPr>
        <w:pStyle w:val="EditionKommentar"/>
      </w:pPr>
      <w:r w:rsidRPr="00164734">
        <w:rPr>
          <w:i w:val="0"/>
          <w:spacing w:val="35"/>
        </w:rPr>
        <w:t xml:space="preserve">&lt;1&gt; calliditate Plautina </w:t>
      </w:r>
      <w:r w:rsidR="00057431" w:rsidRPr="00164734">
        <w:rPr>
          <w:i w:val="0"/>
          <w:spacing w:val="35"/>
        </w:rPr>
        <w:t>...</w:t>
      </w:r>
      <w:r w:rsidRPr="00164734">
        <w:rPr>
          <w:i w:val="0"/>
          <w:spacing w:val="35"/>
        </w:rPr>
        <w:t xml:space="preserve"> perpluant:</w:t>
      </w:r>
      <w:r w:rsidRPr="00164734">
        <w:rPr>
          <w:i w:val="0"/>
          <w:spacing w:val="30"/>
        </w:rPr>
        <w:t xml:space="preserve"> </w:t>
      </w:r>
      <w:r w:rsidRPr="00164734">
        <w:t xml:space="preserve">Plautus, Trinummus 2,2,1: </w:t>
      </w:r>
      <w:r w:rsidRPr="00164734">
        <w:rPr>
          <w:spacing w:val="-4"/>
        </w:rPr>
        <w:t>„Bene facta bene factis aliis pertegito, ne perpluant</w:t>
      </w:r>
      <w:r w:rsidR="0050136C" w:rsidRPr="00164734">
        <w:rPr>
          <w:spacing w:val="-4"/>
        </w:rPr>
        <w:t>“</w:t>
      </w:r>
      <w:r w:rsidRPr="00164734">
        <w:rPr>
          <w:spacing w:val="-4"/>
        </w:rPr>
        <w:t>.</w:t>
      </w:r>
      <w:r w:rsidR="00B414BC" w:rsidRPr="00164734">
        <w:rPr>
          <w:i w:val="0"/>
          <w:spacing w:val="25"/>
        </w:rPr>
        <w:t xml:space="preserve"> &lt;2&gt; codic</w:t>
      </w:r>
      <w:r w:rsidRPr="00164734">
        <w:rPr>
          <w:i w:val="0"/>
          <w:spacing w:val="25"/>
        </w:rPr>
        <w:t xml:space="preserve">um </w:t>
      </w:r>
      <w:r w:rsidR="00B414BC" w:rsidRPr="00164734">
        <w:rPr>
          <w:i w:val="0"/>
          <w:spacing w:val="25"/>
        </w:rPr>
        <w:t xml:space="preserve">... </w:t>
      </w:r>
      <w:r w:rsidRPr="00164734">
        <w:rPr>
          <w:i w:val="0"/>
          <w:spacing w:val="25"/>
        </w:rPr>
        <w:t xml:space="preserve">catalogo: </w:t>
      </w:r>
      <w:r w:rsidRPr="00164734">
        <w:rPr>
          <w:spacing w:val="-1"/>
        </w:rPr>
        <w:t>Vgl. die bei Pez, Nachricht 188–192, gedruckte Liste von Lambacher Handschriften</w:t>
      </w:r>
      <w:r w:rsidR="00B414BC" w:rsidRPr="00164734">
        <w:rPr>
          <w:spacing w:val="-1"/>
        </w:rPr>
        <w:t xml:space="preserve">; </w:t>
      </w:r>
      <w:r w:rsidR="00B414BC" w:rsidRPr="00164734">
        <w:rPr>
          <w:spacing w:val="1"/>
        </w:rPr>
        <w:t>zur Bibliotheksreise im Mai 1715, zu deren Ergebnissen diese zählte, vgl. 406 &lt;1&gt;.</w:t>
      </w:r>
      <w:r w:rsidRPr="00164734">
        <w:t xml:space="preserve"> </w:t>
      </w:r>
      <w:r w:rsidRPr="00164734">
        <w:rPr>
          <w:i w:val="0"/>
          <w:spacing w:val="30"/>
          <w:szCs w:val="22"/>
        </w:rPr>
        <w:t xml:space="preserve">Willerami Merseburgensis: </w:t>
      </w:r>
      <w:r w:rsidRPr="00164734">
        <w:rPr>
          <w:spacing w:val="-3"/>
        </w:rPr>
        <w:t xml:space="preserve">Vgl. Pez, Nachricht 191f. BP teilt dort offenbar </w:t>
      </w:r>
      <w:r w:rsidRPr="00164734">
        <w:rPr>
          <w:spacing w:val="-1"/>
        </w:rPr>
        <w:t xml:space="preserve">die Existenz der Lambacher Williram-Handschrift mit, erwähnt </w:t>
      </w:r>
      <w:r w:rsidR="00B414BC" w:rsidRPr="00164734">
        <w:rPr>
          <w:spacing w:val="-1"/>
        </w:rPr>
        <w:t xml:space="preserve">dabei </w:t>
      </w:r>
      <w:r w:rsidRPr="00164734">
        <w:rPr>
          <w:spacing w:val="-1"/>
        </w:rPr>
        <w:t>allerdings nur</w:t>
      </w:r>
      <w:r w:rsidRPr="00164734">
        <w:t xml:space="preserve"> </w:t>
      </w:r>
      <w:r w:rsidRPr="00164734">
        <w:rPr>
          <w:spacing w:val="-1"/>
        </w:rPr>
        <w:t>das selbstgedichtete „Epitaphium“, nicht die übrigen Inhalte des Codex: Heiligenviten,</w:t>
      </w:r>
      <w:r w:rsidRPr="00164734">
        <w:t xml:space="preserve"> </w:t>
      </w:r>
      <w:r w:rsidRPr="00164734">
        <w:rPr>
          <w:spacing w:val="-4"/>
        </w:rPr>
        <w:t>Werke Hugos von St.-Victor, den Hoheliedkommentar Willirams sowie weitere Gedichte</w:t>
      </w:r>
      <w:r w:rsidRPr="00164734">
        <w:t xml:space="preserve"> </w:t>
      </w:r>
      <w:r w:rsidRPr="00164734">
        <w:rPr>
          <w:spacing w:val="-3"/>
        </w:rPr>
        <w:t>desselben. Die auch dort gebrauchte Bezeichnung „Merseburgensis“ geht auf Trithemius</w:t>
      </w:r>
      <w:r w:rsidRPr="00164734">
        <w:t xml:space="preserve"> </w:t>
      </w:r>
      <w:r w:rsidR="000F1ED5" w:rsidRPr="00164734">
        <w:rPr>
          <w:spacing w:val="-4"/>
        </w:rPr>
        <w:t>zurück;</w:t>
      </w:r>
      <w:r w:rsidR="000F1ED5" w:rsidRPr="00164734">
        <w:rPr>
          <w:spacing w:val="-7"/>
        </w:rPr>
        <w:t xml:space="preserve"> </w:t>
      </w:r>
      <w:r w:rsidR="000F1ED5" w:rsidRPr="00164734">
        <w:rPr>
          <w:spacing w:val="-4"/>
        </w:rPr>
        <w:t>BP</w:t>
      </w:r>
      <w:r w:rsidR="000F1ED5" w:rsidRPr="00164734">
        <w:rPr>
          <w:spacing w:val="-7"/>
        </w:rPr>
        <w:t xml:space="preserve"> </w:t>
      </w:r>
      <w:r w:rsidR="000F1ED5" w:rsidRPr="00164734">
        <w:rPr>
          <w:spacing w:val="-4"/>
        </w:rPr>
        <w:t>hi</w:t>
      </w:r>
      <w:r w:rsidRPr="00164734">
        <w:rPr>
          <w:spacing w:val="-4"/>
        </w:rPr>
        <w:t>elt</w:t>
      </w:r>
      <w:r w:rsidRPr="00164734">
        <w:rPr>
          <w:spacing w:val="-7"/>
        </w:rPr>
        <w:t xml:space="preserve"> </w:t>
      </w:r>
      <w:r w:rsidRPr="00164734">
        <w:rPr>
          <w:spacing w:val="-4"/>
        </w:rPr>
        <w:t>offenbar</w:t>
      </w:r>
      <w:r w:rsidRPr="00164734">
        <w:rPr>
          <w:spacing w:val="-7"/>
        </w:rPr>
        <w:t xml:space="preserve"> </w:t>
      </w:r>
      <w:r w:rsidRPr="00164734">
        <w:rPr>
          <w:spacing w:val="-4"/>
        </w:rPr>
        <w:t>daran</w:t>
      </w:r>
      <w:r w:rsidRPr="00164734">
        <w:rPr>
          <w:spacing w:val="-7"/>
        </w:rPr>
        <w:t xml:space="preserve"> </w:t>
      </w:r>
      <w:r w:rsidRPr="00164734">
        <w:rPr>
          <w:spacing w:val="-4"/>
        </w:rPr>
        <w:t>fest,</w:t>
      </w:r>
      <w:r w:rsidRPr="00164734">
        <w:rPr>
          <w:spacing w:val="-7"/>
        </w:rPr>
        <w:t xml:space="preserve"> </w:t>
      </w:r>
      <w:r w:rsidRPr="00164734">
        <w:rPr>
          <w:spacing w:val="-4"/>
        </w:rPr>
        <w:t>obwohl</w:t>
      </w:r>
      <w:r w:rsidRPr="00164734">
        <w:rPr>
          <w:spacing w:val="-7"/>
        </w:rPr>
        <w:t xml:space="preserve"> </w:t>
      </w:r>
      <w:r w:rsidRPr="00164734">
        <w:rPr>
          <w:spacing w:val="-4"/>
        </w:rPr>
        <w:t>der</w:t>
      </w:r>
      <w:r w:rsidRPr="00164734">
        <w:rPr>
          <w:spacing w:val="-7"/>
        </w:rPr>
        <w:t xml:space="preserve"> </w:t>
      </w:r>
      <w:r w:rsidRPr="00164734">
        <w:rPr>
          <w:spacing w:val="-4"/>
        </w:rPr>
        <w:t>Lambacher</w:t>
      </w:r>
      <w:r w:rsidRPr="00164734">
        <w:rPr>
          <w:spacing w:val="-7"/>
        </w:rPr>
        <w:t xml:space="preserve"> </w:t>
      </w:r>
      <w:r w:rsidRPr="00164734">
        <w:rPr>
          <w:spacing w:val="-4"/>
        </w:rPr>
        <w:t>Codex</w:t>
      </w:r>
      <w:r w:rsidRPr="00164734">
        <w:rPr>
          <w:spacing w:val="-7"/>
        </w:rPr>
        <w:t xml:space="preserve"> </w:t>
      </w:r>
      <w:r w:rsidRPr="00164734">
        <w:rPr>
          <w:spacing w:val="-4"/>
        </w:rPr>
        <w:t>selbst</w:t>
      </w:r>
      <w:r w:rsidRPr="00164734">
        <w:rPr>
          <w:spacing w:val="-7"/>
        </w:rPr>
        <w:t xml:space="preserve"> </w:t>
      </w:r>
      <w:r w:rsidRPr="00164734">
        <w:rPr>
          <w:spacing w:val="-4"/>
        </w:rPr>
        <w:t>„Eberspergensis“</w:t>
      </w:r>
      <w:r w:rsidRPr="00164734">
        <w:t xml:space="preserve"> </w:t>
      </w:r>
      <w:r w:rsidRPr="00164734">
        <w:rPr>
          <w:spacing w:val="-4"/>
        </w:rPr>
        <w:t>bietet</w:t>
      </w:r>
      <w:r w:rsidR="000F1ED5" w:rsidRPr="00164734">
        <w:rPr>
          <w:spacing w:val="-4"/>
        </w:rPr>
        <w:t>:</w:t>
      </w:r>
      <w:r w:rsidRPr="00164734">
        <w:rPr>
          <w:spacing w:val="-4"/>
        </w:rPr>
        <w:t xml:space="preserve"> vgl. Kühlmann–Hartmann–El Kholi, Humanisten 1/1/1 514, 517, 521f. Dieser</w:t>
      </w:r>
      <w:r w:rsidRPr="00164734">
        <w:t xml:space="preserve"> </w:t>
      </w:r>
      <w:r w:rsidRPr="00164734">
        <w:rPr>
          <w:spacing w:val="-2"/>
        </w:rPr>
        <w:t>Codex ist heute StB Berlin, Ms. theol. lat. qu. 140; das „Epitaphium“ befindet sich auf</w:t>
      </w:r>
      <w:r w:rsidRPr="00164734">
        <w:t xml:space="preserve"> </w:t>
      </w:r>
      <w:r w:rsidRPr="00164734">
        <w:rPr>
          <w:spacing w:val="1"/>
        </w:rPr>
        <w:t>179r</w:t>
      </w:r>
      <w:r w:rsidR="002B7DA5" w:rsidRPr="00164734">
        <w:rPr>
          <w:spacing w:val="1"/>
        </w:rPr>
        <w:t>:</w:t>
      </w:r>
      <w:r w:rsidRPr="00164734">
        <w:rPr>
          <w:spacing w:val="1"/>
        </w:rPr>
        <w:t xml:space="preserve"> </w:t>
      </w:r>
      <w:r w:rsidR="002B7DA5" w:rsidRPr="00164734">
        <w:rPr>
          <w:spacing w:val="1"/>
        </w:rPr>
        <w:t xml:space="preserve">Rose, Verzeichniss 2/2 842–845; </w:t>
      </w:r>
      <w:r w:rsidRPr="00164734">
        <w:rPr>
          <w:spacing w:val="1"/>
        </w:rPr>
        <w:t>vgl. Gärtner, Kommentarteil 23; Seemüller,</w:t>
      </w:r>
      <w:r w:rsidRPr="00164734">
        <w:t xml:space="preserve"> </w:t>
      </w:r>
      <w:r w:rsidRPr="00164734">
        <w:rPr>
          <w:spacing w:val="-1"/>
        </w:rPr>
        <w:t xml:space="preserve">Handschriften 42–46. Zur Person </w:t>
      </w:r>
      <w:r w:rsidR="001D00D9" w:rsidRPr="00164734">
        <w:rPr>
          <w:spacing w:val="-1"/>
        </w:rPr>
        <w:t>des Verfassers</w:t>
      </w:r>
      <w:r w:rsidRPr="00164734">
        <w:rPr>
          <w:spacing w:val="-1"/>
        </w:rPr>
        <w:t>: Scherer, Leben Willirams 258–303;</w:t>
      </w:r>
      <w:r w:rsidRPr="00164734">
        <w:t xml:space="preserve"> </w:t>
      </w:r>
      <w:r w:rsidRPr="00164734">
        <w:rPr>
          <w:spacing w:val="-3"/>
        </w:rPr>
        <w:t>Schupp, Studien 11–20; Ziegler, Williram; vgl. Mayr, Ebersberg 22–25.</w:t>
      </w:r>
      <w:r w:rsidRPr="00164734">
        <w:rPr>
          <w:i w:val="0"/>
          <w:spacing w:val="30"/>
          <w:szCs w:val="22"/>
        </w:rPr>
        <w:t xml:space="preserve"> vulgatum sit:</w:t>
      </w:r>
      <w:r w:rsidRPr="00164734">
        <w:rPr>
          <w:i w:val="0"/>
          <w:spacing w:val="30"/>
        </w:rPr>
        <w:t xml:space="preserve"> </w:t>
      </w:r>
      <w:r w:rsidRPr="00164734">
        <w:rPr>
          <w:spacing w:val="-2"/>
        </w:rPr>
        <w:t xml:space="preserve">Die maßgebliche Edition des „Epitaphium“ findet sich bei Dittrich, Gedichte 51; </w:t>
      </w:r>
      <w:r w:rsidRPr="00164734">
        <w:rPr>
          <w:spacing w:val="-4"/>
        </w:rPr>
        <w:t>zum Text vgl. Scherer, Leben Willirams 300. Vor 1715 war es erst einmal veröffentlicht</w:t>
      </w:r>
      <w:r w:rsidRPr="00164734">
        <w:t xml:space="preserve"> </w:t>
      </w:r>
      <w:r w:rsidRPr="00164734">
        <w:rPr>
          <w:spacing w:val="-4"/>
        </w:rPr>
        <w:t xml:space="preserve">worden, </w:t>
      </w:r>
      <w:r w:rsidR="00D35E7D" w:rsidRPr="00164734">
        <w:rPr>
          <w:spacing w:val="-4"/>
        </w:rPr>
        <w:t>nämlich</w:t>
      </w:r>
      <w:r w:rsidRPr="00164734">
        <w:rPr>
          <w:spacing w:val="-4"/>
        </w:rPr>
        <w:t xml:space="preserve"> 1631 von Georg Vögelin aus dem Nachlass Marquard Frehers (Freher,</w:t>
      </w:r>
      <w:r w:rsidRPr="00164734">
        <w:t xml:space="preserve"> </w:t>
      </w:r>
      <w:r w:rsidRPr="00164734">
        <w:rPr>
          <w:spacing w:val="-3"/>
        </w:rPr>
        <w:t xml:space="preserve">In Willerami Expositionem notae 3f.; vgl. Dittrich, Gedichte 49). </w:t>
      </w:r>
      <w:r w:rsidR="00D35E7D" w:rsidRPr="00164734">
        <w:rPr>
          <w:spacing w:val="-3"/>
        </w:rPr>
        <w:t>Allerdings</w:t>
      </w:r>
      <w:r w:rsidRPr="00164734">
        <w:rPr>
          <w:spacing w:val="-3"/>
        </w:rPr>
        <w:t xml:space="preserve"> war dieser</w:t>
      </w:r>
      <w:r w:rsidRPr="00164734">
        <w:t xml:space="preserve"> </w:t>
      </w:r>
      <w:r w:rsidRPr="00164734">
        <w:rPr>
          <w:spacing w:val="-4"/>
        </w:rPr>
        <w:t>Druck bereits Ende des 17. Jh. außerordentlich selten (Seemüller, Handschriften 66–70;</w:t>
      </w:r>
      <w:r w:rsidRPr="00164734">
        <w:t xml:space="preserve"> </w:t>
      </w:r>
      <w:r w:rsidRPr="00164734">
        <w:rPr>
          <w:spacing w:val="-2"/>
        </w:rPr>
        <w:t>vgl. Kornexl, Studien 86, 141 Nr. 55) und dürfte BG unbekannt gewesen sein.</w:t>
      </w:r>
      <w:r w:rsidRPr="00164734">
        <w:rPr>
          <w:i w:val="0"/>
          <w:spacing w:val="30"/>
        </w:rPr>
        <w:t xml:space="preserve"> </w:t>
      </w:r>
      <w:r w:rsidRPr="00164734">
        <w:rPr>
          <w:i w:val="0"/>
          <w:spacing w:val="30"/>
          <w:szCs w:val="22"/>
        </w:rPr>
        <w:t xml:space="preserve">eius </w:t>
      </w:r>
      <w:r w:rsidRPr="00164734">
        <w:rPr>
          <w:i w:val="0"/>
          <w:spacing w:val="34"/>
          <w:szCs w:val="22"/>
        </w:rPr>
        <w:t>opera cum Iuniana paraphrasi</w:t>
      </w:r>
      <w:r w:rsidRPr="00164734">
        <w:rPr>
          <w:i w:val="0"/>
          <w:spacing w:val="34"/>
        </w:rPr>
        <w:t>:</w:t>
      </w:r>
      <w:r w:rsidRPr="00164734">
        <w:rPr>
          <w:i w:val="0"/>
          <w:spacing w:val="30"/>
        </w:rPr>
        <w:t xml:space="preserve"> </w:t>
      </w:r>
      <w:r w:rsidRPr="00164734">
        <w:t xml:space="preserve">Mit den „Opera“ ist wahrscheinlich die </w:t>
      </w:r>
      <w:r w:rsidRPr="00164734">
        <w:rPr>
          <w:spacing w:val="-1"/>
        </w:rPr>
        <w:t>Edition des Hoheliedkommentars durch Paulus Merula gemeint; die (nur lateinische)</w:t>
      </w:r>
      <w:r w:rsidRPr="00164734">
        <w:t xml:space="preserve"> </w:t>
      </w:r>
      <w:r w:rsidRPr="005A4B26">
        <w:rPr>
          <w:spacing w:val="-2"/>
        </w:rPr>
        <w:t xml:space="preserve">Ausgabe Menrad Molthers </w:t>
      </w:r>
      <w:r w:rsidR="005A4B26" w:rsidRPr="005A4B26">
        <w:rPr>
          <w:spacing w:val="-2"/>
        </w:rPr>
        <w:t>(„Wilrammi explanatio“, Hagenau</w:t>
      </w:r>
      <w:r w:rsidRPr="005A4B26">
        <w:rPr>
          <w:spacing w:val="-2"/>
        </w:rPr>
        <w:t xml:space="preserve"> 1528</w:t>
      </w:r>
      <w:r w:rsidR="005A4B26" w:rsidRPr="005A4B26">
        <w:rPr>
          <w:spacing w:val="-2"/>
        </w:rPr>
        <w:t>)</w:t>
      </w:r>
      <w:r w:rsidRPr="005A4B26">
        <w:rPr>
          <w:spacing w:val="-2"/>
        </w:rPr>
        <w:t xml:space="preserve"> </w:t>
      </w:r>
      <w:r w:rsidR="005A4B26" w:rsidRPr="005A4B26">
        <w:rPr>
          <w:spacing w:val="-2"/>
        </w:rPr>
        <w:t>nenn</w:t>
      </w:r>
      <w:r w:rsidRPr="005A4B26">
        <w:rPr>
          <w:spacing w:val="-2"/>
        </w:rPr>
        <w:t>t Williram</w:t>
      </w:r>
      <w:r w:rsidRPr="00164734">
        <w:rPr>
          <w:spacing w:val="-1"/>
        </w:rPr>
        <w:t xml:space="preserve"> im</w:t>
      </w:r>
      <w:r w:rsidRPr="00164734">
        <w:t xml:space="preserve"> </w:t>
      </w:r>
      <w:r w:rsidRPr="00164734">
        <w:rPr>
          <w:spacing w:val="-1"/>
        </w:rPr>
        <w:t>Gegensatz zu Merula ausdrücklich Abt von Ebersberg; hätte BG sie gekannt, wäre</w:t>
      </w:r>
      <w:r w:rsidRPr="00164734">
        <w:t xml:space="preserve"> </w:t>
      </w:r>
      <w:r w:rsidRPr="00164734">
        <w:rPr>
          <w:spacing w:val="-2"/>
        </w:rPr>
        <w:t xml:space="preserve">er vermutlich auf BPs </w:t>
      </w:r>
      <w:r w:rsidR="00D35E7D" w:rsidRPr="00164734">
        <w:rPr>
          <w:spacing w:val="-2"/>
        </w:rPr>
        <w:t>Irrtum</w:t>
      </w:r>
      <w:r w:rsidRPr="00164734">
        <w:rPr>
          <w:spacing w:val="-2"/>
        </w:rPr>
        <w:t xml:space="preserve"> eingegangen. Auch beziehen sich die „Observationes“ des </w:t>
      </w:r>
      <w:r w:rsidRPr="00164734">
        <w:t xml:space="preserve">Junius auf die Merula-Ausgabe. Aus keinem der beiden Werke ist freilich etwas zum </w:t>
      </w:r>
      <w:r w:rsidRPr="00164734">
        <w:rPr>
          <w:spacing w:val="-1"/>
        </w:rPr>
        <w:t>„Epitaphium“ zu entnehmen, da die Edition auf einer Handschrift beruht, welche die</w:t>
      </w:r>
      <w:r w:rsidRPr="00164734">
        <w:t xml:space="preserve"> </w:t>
      </w:r>
      <w:r w:rsidRPr="00164734">
        <w:rPr>
          <w:spacing w:val="-1"/>
        </w:rPr>
        <w:t>Dichtungen nicht enthält; die „Observationes“ wiederum sind unter alleinigem Bezug</w:t>
      </w:r>
      <w:r w:rsidRPr="00164734">
        <w:t xml:space="preserve"> </w:t>
      </w:r>
      <w:r w:rsidRPr="00164734">
        <w:rPr>
          <w:spacing w:val="-1"/>
        </w:rPr>
        <w:t>auf die Merula-Edition ohne Benutzung von Handschriften entstanden: Voorwinden,</w:t>
      </w:r>
      <w:r w:rsidRPr="00164734">
        <w:t xml:space="preserve"> </w:t>
      </w:r>
      <w:r w:rsidRPr="00164734">
        <w:rPr>
          <w:spacing w:val="-4"/>
        </w:rPr>
        <w:t>Zu Junius’ Observationes xiv.</w:t>
      </w:r>
      <w:r w:rsidRPr="00164734">
        <w:rPr>
          <w:i w:val="0"/>
          <w:spacing w:val="29"/>
        </w:rPr>
        <w:t xml:space="preserve"> &lt;3&gt; Querulis Massueti litteris:</w:t>
      </w:r>
      <w:r w:rsidRPr="00164734">
        <w:rPr>
          <w:i w:val="0"/>
          <w:spacing w:val="30"/>
        </w:rPr>
        <w:t xml:space="preserve"> </w:t>
      </w:r>
      <w:r w:rsidRPr="00164734">
        <w:rPr>
          <w:spacing w:val="-4"/>
        </w:rPr>
        <w:t>Dem Inhalt nach wird hier auf 4</w:t>
      </w:r>
      <w:r w:rsidR="007B0E00" w:rsidRPr="00164734">
        <w:rPr>
          <w:spacing w:val="-4"/>
        </w:rPr>
        <w:t>13</w:t>
      </w:r>
      <w:r w:rsidRPr="00164734">
        <w:rPr>
          <w:spacing w:val="-4"/>
        </w:rPr>
        <w:t xml:space="preserve"> eingegangen. Vgl. Einleitung, Abschnitt I.</w:t>
      </w:r>
      <w:r w:rsidR="007B0E00" w:rsidRPr="00164734">
        <w:rPr>
          <w:spacing w:val="-4"/>
        </w:rPr>
        <w:t>4</w:t>
      </w:r>
      <w:r w:rsidRPr="00164734">
        <w:rPr>
          <w:spacing w:val="-4"/>
        </w:rPr>
        <w:t>.</w:t>
      </w:r>
      <w:r w:rsidRPr="00164734">
        <w:rPr>
          <w:i w:val="0"/>
          <w:spacing w:val="30"/>
        </w:rPr>
        <w:t xml:space="preserve"> Salisburgensi academia: </w:t>
      </w:r>
      <w:r w:rsidRPr="00164734">
        <w:rPr>
          <w:spacing w:val="-3"/>
        </w:rPr>
        <w:t>BG</w:t>
      </w:r>
      <w:r w:rsidR="007B0E00" w:rsidRPr="00164734">
        <w:rPr>
          <w:spacing w:val="-3"/>
        </w:rPr>
        <w:t>s</w:t>
      </w:r>
      <w:r w:rsidRPr="00164734">
        <w:rPr>
          <w:spacing w:val="-3"/>
        </w:rPr>
        <w:t xml:space="preserve"> Kontakte nach Salzburg</w:t>
      </w:r>
      <w:r w:rsidR="007B0E00" w:rsidRPr="00164734">
        <w:rPr>
          <w:spacing w:val="-3"/>
        </w:rPr>
        <w:t xml:space="preserve"> reichten bis in seine Studienzeit (vgl. </w:t>
      </w:r>
      <w:r w:rsidR="005B24FB" w:rsidRPr="00164734">
        <w:rPr>
          <w:spacing w:val="-3"/>
        </w:rPr>
        <w:t>265);</w:t>
      </w:r>
      <w:r w:rsidRPr="00164734">
        <w:t xml:space="preserve"> er selbst</w:t>
      </w:r>
      <w:r w:rsidR="005B24FB" w:rsidRPr="00164734">
        <w:t xml:space="preserve"> war </w:t>
      </w:r>
      <w:r w:rsidRPr="00164734">
        <w:t xml:space="preserve">1703–1705 in </w:t>
      </w:r>
      <w:r w:rsidR="005B24FB" w:rsidRPr="00164734">
        <w:t xml:space="preserve">erzbischöflichen </w:t>
      </w:r>
      <w:r w:rsidRPr="00164734">
        <w:t xml:space="preserve">Diensten gestanden (Strnad, Gentilotti </w:t>
      </w:r>
      <w:r w:rsidRPr="00164734">
        <w:rPr>
          <w:spacing w:val="-3"/>
        </w:rPr>
        <w:t>564)</w:t>
      </w:r>
      <w:r w:rsidR="005B24FB" w:rsidRPr="00164734">
        <w:rPr>
          <w:spacing w:val="-3"/>
        </w:rPr>
        <w:t xml:space="preserve">, sein </w:t>
      </w:r>
      <w:r w:rsidRPr="00164734">
        <w:rPr>
          <w:spacing w:val="-3"/>
        </w:rPr>
        <w:t xml:space="preserve">Bruder Johann Franz </w:t>
      </w:r>
      <w:r w:rsidR="005B24FB" w:rsidRPr="00164734">
        <w:rPr>
          <w:spacing w:val="-3"/>
        </w:rPr>
        <w:t>tat dies zur Zeit dieses Brief</w:t>
      </w:r>
      <w:r w:rsidR="00D07F70" w:rsidRPr="00164734">
        <w:rPr>
          <w:spacing w:val="-3"/>
        </w:rPr>
        <w:t>s</w:t>
      </w:r>
      <w:r w:rsidR="005B24FB" w:rsidRPr="00164734">
        <w:rPr>
          <w:spacing w:val="-3"/>
        </w:rPr>
        <w:t xml:space="preserve"> (vgl. 393 &lt;7&gt;). Mit ihm</w:t>
      </w:r>
      <w:r w:rsidR="005B24FB" w:rsidRPr="00164734">
        <w:t xml:space="preserve"> </w:t>
      </w:r>
      <w:r w:rsidR="005B24FB" w:rsidRPr="00164734">
        <w:rPr>
          <w:spacing w:val="-3"/>
        </w:rPr>
        <w:t>stand BG</w:t>
      </w:r>
      <w:r w:rsidRPr="00164734">
        <w:rPr>
          <w:spacing w:val="-3"/>
        </w:rPr>
        <w:t xml:space="preserve"> ebenso in brieflichem Kontakt wie </w:t>
      </w:r>
      <w:r w:rsidR="005B24FB" w:rsidRPr="00164734">
        <w:rPr>
          <w:spacing w:val="-3"/>
        </w:rPr>
        <w:t xml:space="preserve">mit </w:t>
      </w:r>
      <w:r w:rsidRPr="00164734">
        <w:rPr>
          <w:spacing w:val="-3"/>
        </w:rPr>
        <w:t>Erzbischof Franz Anton von Harrach</w:t>
      </w:r>
      <w:r w:rsidR="005B24FB" w:rsidRPr="00164734">
        <w:rPr>
          <w:spacing w:val="-3"/>
        </w:rPr>
        <w:t>:</w:t>
      </w:r>
      <w:r w:rsidR="005B24FB" w:rsidRPr="00164734">
        <w:t xml:space="preserve"> </w:t>
      </w:r>
      <w:r w:rsidR="005B24FB" w:rsidRPr="00164734">
        <w:rPr>
          <w:spacing w:val="-5"/>
        </w:rPr>
        <w:t>Rovereto, Biblioteca Rosminiana, Fondo Gentilotti, 3.5 und 4.4.10</w:t>
      </w:r>
      <w:r w:rsidRPr="00164734">
        <w:rPr>
          <w:spacing w:val="-5"/>
        </w:rPr>
        <w:t>.</w:t>
      </w:r>
      <w:r w:rsidRPr="00164734">
        <w:rPr>
          <w:i w:val="0"/>
          <w:spacing w:val="24"/>
        </w:rPr>
        <w:t xml:space="preserve"> nulli gravis ... </w:t>
      </w:r>
      <w:r w:rsidR="005B24FB" w:rsidRPr="00164734">
        <w:rPr>
          <w:i w:val="0"/>
          <w:spacing w:val="34"/>
        </w:rPr>
        <w:t>posset</w:t>
      </w:r>
      <w:r w:rsidRPr="00164734">
        <w:rPr>
          <w:i w:val="0"/>
          <w:spacing w:val="34"/>
        </w:rPr>
        <w:t>:</w:t>
      </w:r>
      <w:r w:rsidRPr="00164734">
        <w:rPr>
          <w:i w:val="0"/>
          <w:spacing w:val="30"/>
        </w:rPr>
        <w:t xml:space="preserve"> </w:t>
      </w:r>
      <w:r w:rsidR="005B24FB" w:rsidRPr="00164734">
        <w:t>Die Formulierung ist</w:t>
      </w:r>
      <w:r w:rsidRPr="00164734">
        <w:t xml:space="preserve"> aus </w:t>
      </w:r>
      <w:r w:rsidR="005B24FB" w:rsidRPr="00164734">
        <w:t xml:space="preserve">413 </w:t>
      </w:r>
      <w:r w:rsidR="000303A5" w:rsidRPr="00164734">
        <w:t xml:space="preserve">direkt </w:t>
      </w:r>
      <w:r w:rsidR="005B24FB" w:rsidRPr="00164734">
        <w:t>übernommen</w:t>
      </w:r>
      <w:r w:rsidRPr="00164734">
        <w:t>.</w:t>
      </w:r>
      <w:r w:rsidRPr="00164734">
        <w:rPr>
          <w:i w:val="0"/>
          <w:spacing w:val="34"/>
        </w:rPr>
        <w:t xml:space="preserve"> &lt;4&gt; Cassinensi</w:t>
      </w:r>
      <w:r w:rsidRPr="00164734">
        <w:rPr>
          <w:i w:val="0"/>
          <w:spacing w:val="30"/>
        </w:rPr>
        <w:t xml:space="preserve"> coetu: </w:t>
      </w:r>
      <w:r w:rsidRPr="00164734">
        <w:rPr>
          <w:spacing w:val="-4"/>
        </w:rPr>
        <w:t xml:space="preserve">Zu Schrambs Interesse an der Cassinenser Kongregation vgl. Wallnig, Gasthaus </w:t>
      </w:r>
      <w:r w:rsidRPr="00164734">
        <w:t>und Gelehrsamkeit 90f., 121</w:t>
      </w:r>
      <w:r w:rsidR="000303A5" w:rsidRPr="00164734">
        <w:t>; sowie 401 &lt;7&gt;</w:t>
      </w:r>
      <w:r w:rsidRPr="00164734">
        <w:t>.</w:t>
      </w:r>
      <w:r w:rsidR="000303A5" w:rsidRPr="00164734">
        <w:rPr>
          <w:i w:val="0"/>
          <w:spacing w:val="34"/>
        </w:rPr>
        <w:t xml:space="preserve"> Romam perferatur:</w:t>
      </w:r>
      <w:r w:rsidR="000303A5" w:rsidRPr="00164734">
        <w:rPr>
          <w:i w:val="0"/>
          <w:spacing w:val="30"/>
        </w:rPr>
        <w:t xml:space="preserve"> </w:t>
      </w:r>
      <w:r w:rsidR="000303A5" w:rsidRPr="00164734">
        <w:t xml:space="preserve">Schramb </w:t>
      </w:r>
      <w:r w:rsidR="000303A5" w:rsidRPr="00164734">
        <w:rPr>
          <w:spacing w:val="-3"/>
        </w:rPr>
        <w:t>maß der Zueignung der „Antilogia“ an einen Kardinal größte Bedeutung bei und wollte</w:t>
      </w:r>
      <w:r w:rsidR="000303A5" w:rsidRPr="00164734">
        <w:t xml:space="preserve"> </w:t>
      </w:r>
      <w:r w:rsidR="000303A5" w:rsidRPr="00164734">
        <w:rPr>
          <w:spacing w:val="-1"/>
        </w:rPr>
        <w:t>hier sichtlich ein Widmungsexemplar verschicken; vgl. 401 &lt;1&gt;, 406 &lt;3&gt;, 427 &lt;3&gt;.</w:t>
      </w:r>
      <w:r w:rsidRPr="00164734">
        <w:t xml:space="preserve"> </w:t>
      </w:r>
      <w:r w:rsidRPr="00164734">
        <w:rPr>
          <w:i w:val="0"/>
          <w:spacing w:val="30"/>
        </w:rPr>
        <w:t xml:space="preserve">&lt;6&gt; Clarissimis viris: </w:t>
      </w:r>
      <w:r w:rsidR="00CB3B38" w:rsidRPr="00164734">
        <w:rPr>
          <w:spacing w:val="-2"/>
        </w:rPr>
        <w:t xml:space="preserve">In erster Linie Massuet als Sender, außerdem Coustant </w:t>
      </w:r>
      <w:r w:rsidR="00CB3B38" w:rsidRPr="00164734">
        <w:rPr>
          <w:spacing w:val="-3"/>
        </w:rPr>
        <w:t>und Montfaucon, die ihre Werke beigesteuert hatten; vgl. 413 &lt;3&gt;.</w:t>
      </w:r>
      <w:r w:rsidR="00CB3B38" w:rsidRPr="00164734">
        <w:rPr>
          <w:i w:val="0"/>
          <w:spacing w:val="30"/>
        </w:rPr>
        <w:t xml:space="preserve"> gratias agam: </w:t>
      </w:r>
      <w:r w:rsidR="00CB3B38" w:rsidRPr="00164734">
        <w:rPr>
          <w:spacing w:val="2"/>
        </w:rPr>
        <w:t>Das Dankschreiben BGs an Massuet vom 30. November 1715 ist erhalten: BN FF</w:t>
      </w:r>
      <w:r w:rsidR="00CB3B38" w:rsidRPr="00164734">
        <w:t xml:space="preserve"> </w:t>
      </w:r>
      <w:r w:rsidR="00CB3B38" w:rsidRPr="00164734">
        <w:rPr>
          <w:spacing w:val="-2"/>
        </w:rPr>
        <w:t>19664, 148r</w:t>
      </w:r>
      <w:r w:rsidR="00E17F1C" w:rsidRPr="00164734">
        <w:rPr>
          <w:spacing w:val="-2"/>
        </w:rPr>
        <w:t>–</w:t>
      </w:r>
      <w:r w:rsidR="00CB3B38" w:rsidRPr="00164734">
        <w:rPr>
          <w:spacing w:val="-2"/>
        </w:rPr>
        <w:t>149v</w:t>
      </w:r>
      <w:r w:rsidR="00E17F1C" w:rsidRPr="00164734">
        <w:rPr>
          <w:spacing w:val="-2"/>
        </w:rPr>
        <w:t>; vgl. 466</w:t>
      </w:r>
      <w:r w:rsidR="00CB3B38" w:rsidRPr="00164734">
        <w:rPr>
          <w:spacing w:val="-2"/>
        </w:rPr>
        <w:t>.</w:t>
      </w:r>
      <w:r w:rsidR="00CB3B38" w:rsidRPr="00164734">
        <w:rPr>
          <w:i w:val="0"/>
          <w:spacing w:val="30"/>
        </w:rPr>
        <w:t xml:space="preserve"> </w:t>
      </w:r>
      <w:r w:rsidRPr="00164734">
        <w:rPr>
          <w:i w:val="0"/>
          <w:spacing w:val="30"/>
        </w:rPr>
        <w:t xml:space="preserve">&lt;7&gt; liberas aedes habere: </w:t>
      </w:r>
      <w:r w:rsidR="00E17F1C" w:rsidRPr="00164734">
        <w:rPr>
          <w:spacing w:val="-2"/>
        </w:rPr>
        <w:t xml:space="preserve">Vgl. </w:t>
      </w:r>
      <w:r w:rsidRPr="00164734">
        <w:rPr>
          <w:spacing w:val="-2"/>
        </w:rPr>
        <w:t>Dig. 8.5.4.7</w:t>
      </w:r>
      <w:r w:rsidR="00E17F1C" w:rsidRPr="00164734">
        <w:rPr>
          <w:spacing w:val="-2"/>
        </w:rPr>
        <w:t>.</w:t>
      </w:r>
    </w:p>
    <w:p w:rsidR="0083607F" w:rsidRPr="00164734" w:rsidRDefault="0083607F" w:rsidP="00D622E0">
      <w:pPr>
        <w:pStyle w:val="EditionBriefberschrift1"/>
        <w:spacing w:before="390"/>
      </w:pPr>
      <w:r w:rsidRPr="00164734">
        <w:t>435</w:t>
      </w:r>
      <w:r w:rsidRPr="00164734">
        <w:tab/>
        <w:t>Theodor Thier an Bernhard Pez.</w:t>
      </w:r>
    </w:p>
    <w:p w:rsidR="0083607F" w:rsidRPr="00164734" w:rsidRDefault="0083607F" w:rsidP="00D622E0">
      <w:pPr>
        <w:pStyle w:val="EditionBriefberschrift2"/>
        <w:spacing w:after="100"/>
      </w:pPr>
      <w:r w:rsidRPr="00164734">
        <w:t>1715-08-17. Werden.</w:t>
      </w:r>
    </w:p>
    <w:p w:rsidR="0083607F" w:rsidRPr="00164734" w:rsidRDefault="0083607F" w:rsidP="0015381A">
      <w:pPr>
        <w:pStyle w:val="EditionRegest"/>
      </w:pPr>
      <w:r w:rsidRPr="00164734">
        <w:t>&lt;1&gt;</w:t>
      </w:r>
      <w:r w:rsidRPr="00164734">
        <w:rPr>
          <w:spacing w:val="-3"/>
        </w:rPr>
        <w:t xml:space="preserve"> TT hat BPs Brief vom 25. Juli (424) am 26. August </w:t>
      </w:r>
      <w:r w:rsidR="003056CC" w:rsidRPr="00164734">
        <w:rPr>
          <w:spacing w:val="-3"/>
        </w:rPr>
        <w:t xml:space="preserve">(recte: 16. August?) </w:t>
      </w:r>
      <w:r w:rsidRPr="00164734">
        <w:rPr>
          <w:spacing w:val="-3"/>
        </w:rPr>
        <w:t>erhalten</w:t>
      </w:r>
      <w:r w:rsidRPr="00164734">
        <w:t xml:space="preserve"> </w:t>
      </w:r>
      <w:r w:rsidRPr="00164734">
        <w:rPr>
          <w:spacing w:val="-1"/>
        </w:rPr>
        <w:t xml:space="preserve">und ist erfreut, dass seine Hilfestellung für BPs Vorhaben </w:t>
      </w:r>
      <w:r w:rsidR="003056CC" w:rsidRPr="00164734">
        <w:rPr>
          <w:spacing w:val="-1"/>
        </w:rPr>
        <w:t>(„Bibliotheca Benedictina“)</w:t>
      </w:r>
      <w:r w:rsidR="003056CC" w:rsidRPr="00164734">
        <w:t xml:space="preserve"> </w:t>
      </w:r>
      <w:r w:rsidRPr="00164734">
        <w:t xml:space="preserve">positiv aufgenommen worden ist; er hofft, weitere Dienste leisten zu können. TT hat BPs Brief seinem Abt Cölestin von Geismar dargelegt; dieser hat ihn angewiesen, den Brief für jedes der etwa zwanzig Klöster der Bursfelder Kongregation, die noch keine </w:t>
      </w:r>
      <w:r w:rsidRPr="0015381A">
        <w:rPr>
          <w:spacing w:val="-1"/>
        </w:rPr>
        <w:t>Materialien an BP einges</w:t>
      </w:r>
      <w:r w:rsidR="0015381A" w:rsidRPr="0015381A">
        <w:rPr>
          <w:spacing w:val="-1"/>
        </w:rPr>
        <w:t>e</w:t>
      </w:r>
      <w:r w:rsidRPr="0015381A">
        <w:rPr>
          <w:spacing w:val="-1"/>
        </w:rPr>
        <w:t>nd</w:t>
      </w:r>
      <w:r w:rsidR="0015381A" w:rsidRPr="0015381A">
        <w:rPr>
          <w:spacing w:val="-1"/>
        </w:rPr>
        <w:t>e</w:t>
      </w:r>
      <w:r w:rsidRPr="0015381A">
        <w:rPr>
          <w:spacing w:val="-1"/>
        </w:rPr>
        <w:t>t haben, einmal abschreiben zu lassen. Der Abt will die</w:t>
      </w:r>
      <w:r w:rsidRPr="00164734">
        <w:t xml:space="preserve"> </w:t>
      </w:r>
      <w:r w:rsidRPr="00164734">
        <w:rPr>
          <w:spacing w:val="-3"/>
        </w:rPr>
        <w:t xml:space="preserve">Briefe persönlich an die Klöster schicken und deren Prälaten kraft seines Amtes als </w:t>
      </w:r>
      <w:r w:rsidR="003056CC" w:rsidRPr="00164734">
        <w:rPr>
          <w:spacing w:val="-3"/>
        </w:rPr>
        <w:t>Präses</w:t>
      </w:r>
      <w:r w:rsidR="003056CC" w:rsidRPr="00164734">
        <w:t xml:space="preserve"> </w:t>
      </w:r>
      <w:r w:rsidR="003056CC" w:rsidRPr="00164734">
        <w:rPr>
          <w:spacing w:val="-2"/>
        </w:rPr>
        <w:t xml:space="preserve">der </w:t>
      </w:r>
      <w:r w:rsidRPr="00164734">
        <w:rPr>
          <w:spacing w:val="-2"/>
        </w:rPr>
        <w:t>Kongregation ermahnen, zum nächsten Kongregationskapitel im Sommer 1716 die</w:t>
      </w:r>
      <w:r w:rsidRPr="00164734">
        <w:t xml:space="preserve"> </w:t>
      </w:r>
      <w:r w:rsidRPr="00164734">
        <w:rPr>
          <w:spacing w:val="-3"/>
        </w:rPr>
        <w:t xml:space="preserve">abgeforderten Beiträge mitzubringen. </w:t>
      </w:r>
      <w:r w:rsidRPr="00164734">
        <w:rPr>
          <w:spacing w:val="16"/>
        </w:rPr>
        <w:t>&lt;</w:t>
      </w:r>
      <w:r w:rsidRPr="00164734">
        <w:rPr>
          <w:spacing w:val="6"/>
        </w:rPr>
        <w:t>2</w:t>
      </w:r>
      <w:r w:rsidRPr="00164734">
        <w:t>&gt;</w:t>
      </w:r>
      <w:r w:rsidRPr="00164734">
        <w:rPr>
          <w:spacing w:val="-3"/>
        </w:rPr>
        <w:t xml:space="preserve"> TT vermutet, dass es in einigen Klöstern gar </w:t>
      </w:r>
      <w:r w:rsidRPr="00164734">
        <w:t xml:space="preserve">keine Autoren gedruckter Werke gibt, was wohl der Grund ist, warum sie noch nicht </w:t>
      </w:r>
      <w:r w:rsidRPr="00164734">
        <w:rPr>
          <w:spacing w:val="-2"/>
        </w:rPr>
        <w:t xml:space="preserve">geantwortet haben. Sie wollen nicht </w:t>
      </w:r>
      <w:r w:rsidR="00DD61B6" w:rsidRPr="00164734">
        <w:rPr>
          <w:spacing w:val="-2"/>
        </w:rPr>
        <w:t xml:space="preserve">gerne </w:t>
      </w:r>
      <w:r w:rsidRPr="00164734">
        <w:rPr>
          <w:spacing w:val="-2"/>
        </w:rPr>
        <w:t>mit einer bloßen Klosteransicht in BPs Werk</w:t>
      </w:r>
      <w:r w:rsidRPr="00164734">
        <w:t xml:space="preserve"> </w:t>
      </w:r>
      <w:r w:rsidRPr="00164734">
        <w:rPr>
          <w:spacing w:val="-2"/>
        </w:rPr>
        <w:t>aufscheinen, für das ja die Schriftstellerverzeichnisse wichtiger sind als Kupferstiche. Es</w:t>
      </w:r>
      <w:r w:rsidRPr="00164734">
        <w:t xml:space="preserve"> </w:t>
      </w:r>
      <w:r w:rsidRPr="00164734">
        <w:rPr>
          <w:spacing w:val="-3"/>
        </w:rPr>
        <w:t>hat zwar in der Bursfelder Kongregation stets hervorragende Gelehrte gegeben, aber nur</w:t>
      </w:r>
      <w:r w:rsidRPr="00164734">
        <w:t xml:space="preserve"> </w:t>
      </w:r>
      <w:r w:rsidRPr="00164734">
        <w:rPr>
          <w:spacing w:val="-2"/>
        </w:rPr>
        <w:t xml:space="preserve">wenige, die ihre Werke veröffentlicht haben. </w:t>
      </w:r>
      <w:r w:rsidRPr="00164734">
        <w:rPr>
          <w:spacing w:val="16"/>
        </w:rPr>
        <w:t>&lt;</w:t>
      </w:r>
      <w:r w:rsidRPr="00164734">
        <w:rPr>
          <w:spacing w:val="6"/>
        </w:rPr>
        <w:t>3</w:t>
      </w:r>
      <w:r w:rsidRPr="00164734">
        <w:t>&gt;</w:t>
      </w:r>
      <w:r w:rsidRPr="00164734">
        <w:rPr>
          <w:spacing w:val="-2"/>
        </w:rPr>
        <w:t xml:space="preserve"> TT merkt an, dass einige bedeutende </w:t>
      </w:r>
      <w:r w:rsidRPr="00164734">
        <w:rPr>
          <w:spacing w:val="-3"/>
        </w:rPr>
        <w:t>Klöster zwar im Gebiet der Bursfelder Kongregation liegen, dieser aber nicht angehören,</w:t>
      </w:r>
      <w:r w:rsidRPr="00164734">
        <w:t xml:space="preserve"> </w:t>
      </w:r>
      <w:r w:rsidRPr="00164734">
        <w:rPr>
          <w:spacing w:val="-1"/>
        </w:rPr>
        <w:t>sodass der Präses auf sie keinen rechtlichen Zugriff hat. Es sind dies die Abteien Fulda</w:t>
      </w:r>
      <w:r w:rsidRPr="00164734">
        <w:t xml:space="preserve"> </w:t>
      </w:r>
      <w:r w:rsidRPr="00164734">
        <w:rPr>
          <w:spacing w:val="-4"/>
        </w:rPr>
        <w:t>in Hessen sowie Siegburg und Kornelimünster in der Erzdiözese Köln, alle drei Stifte mit</w:t>
      </w:r>
      <w:r w:rsidRPr="00164734">
        <w:t xml:space="preserve"> Adelsreservat. Wenn BP auch von ihnen Beiträge wünscht, muss er ih</w:t>
      </w:r>
      <w:r w:rsidR="00DD61B6" w:rsidRPr="00164734">
        <w:t>r</w:t>
      </w:r>
      <w:r w:rsidRPr="00164734">
        <w:t xml:space="preserve">en </w:t>
      </w:r>
      <w:r w:rsidR="00DD61B6" w:rsidRPr="00164734">
        <w:t xml:space="preserve">Vorstehern </w:t>
      </w:r>
      <w:r w:rsidRPr="00164734">
        <w:rPr>
          <w:spacing w:val="-1"/>
        </w:rPr>
        <w:t>unmittelbar schreiben; Briefe nach Fulda sind über Frankfurt, an die anderen beiden</w:t>
      </w:r>
      <w:r w:rsidRPr="00164734">
        <w:t xml:space="preserve"> </w:t>
      </w:r>
      <w:r w:rsidRPr="00164734">
        <w:rPr>
          <w:spacing w:val="-2"/>
        </w:rPr>
        <w:t>Abteien über Köln zu adressieren.</w:t>
      </w:r>
      <w:r w:rsidRPr="00164734">
        <w:t xml:space="preserve"> </w:t>
      </w:r>
      <w:r w:rsidRPr="00164734">
        <w:rPr>
          <w:spacing w:val="10"/>
        </w:rPr>
        <w:t>&lt;4</w:t>
      </w:r>
      <w:r w:rsidRPr="00164734">
        <w:t>&gt;</w:t>
      </w:r>
      <w:r w:rsidR="00D622E0" w:rsidRPr="00164734">
        <w:rPr>
          <w:spacing w:val="-2"/>
        </w:rPr>
        <w:t xml:space="preserve"> </w:t>
      </w:r>
      <w:r w:rsidRPr="00164734">
        <w:rPr>
          <w:spacing w:val="-2"/>
        </w:rPr>
        <w:t>Einen Katalog der Werke benediktinischer Au</w:t>
      </w:r>
      <w:r w:rsidR="00D622E0" w:rsidRPr="00164734">
        <w:rPr>
          <w:spacing w:val="-2"/>
        </w:rPr>
        <w:softHyphen/>
      </w:r>
      <w:r w:rsidRPr="00164734">
        <w:t xml:space="preserve">toren in der Werdener Bibliothek will TT zusammenstellen lassen, da diese aber sehr </w:t>
      </w:r>
      <w:r w:rsidRPr="00164734">
        <w:rPr>
          <w:spacing w:val="-1"/>
        </w:rPr>
        <w:t xml:space="preserve">umfangreich ist, kann die Fertigstellung einige Zeit dauern. </w:t>
      </w:r>
      <w:r w:rsidRPr="00164734">
        <w:rPr>
          <w:spacing w:val="16"/>
        </w:rPr>
        <w:t>&lt;</w:t>
      </w:r>
      <w:r w:rsidRPr="00164734">
        <w:rPr>
          <w:spacing w:val="6"/>
        </w:rPr>
        <w:t>5</w:t>
      </w:r>
      <w:r w:rsidRPr="00164734">
        <w:t>&gt;</w:t>
      </w:r>
      <w:r w:rsidRPr="00164734">
        <w:rPr>
          <w:spacing w:val="-1"/>
        </w:rPr>
        <w:t xml:space="preserve"> TT weiß nicht, was er für René Massuet einsenden könnte. Die von Mabillon begonnenen „Annales OSB“</w:t>
      </w:r>
      <w:r w:rsidRPr="00164734">
        <w:t xml:space="preserve"> </w:t>
      </w:r>
      <w:r w:rsidRPr="00164734">
        <w:rPr>
          <w:spacing w:val="-3"/>
        </w:rPr>
        <w:t xml:space="preserve">reichen bereits bis 1157, während die </w:t>
      </w:r>
      <w:r w:rsidR="00D07F70" w:rsidRPr="00164734">
        <w:rPr>
          <w:spacing w:val="-3"/>
        </w:rPr>
        <w:t>Anfä</w:t>
      </w:r>
      <w:r w:rsidRPr="00164734">
        <w:rPr>
          <w:spacing w:val="-3"/>
        </w:rPr>
        <w:t xml:space="preserve">nge Werdens </w:t>
      </w:r>
      <w:r w:rsidR="00D07F70" w:rsidRPr="00164734">
        <w:rPr>
          <w:spacing w:val="-3"/>
        </w:rPr>
        <w:t>kurz vor de</w:t>
      </w:r>
      <w:r w:rsidRPr="00164734">
        <w:rPr>
          <w:spacing w:val="-3"/>
        </w:rPr>
        <w:t xml:space="preserve">m Ende des </w:t>
      </w:r>
      <w:r w:rsidR="00D07F70" w:rsidRPr="00164734">
        <w:rPr>
          <w:spacing w:val="-3"/>
        </w:rPr>
        <w:t>8.</w:t>
      </w:r>
      <w:r w:rsidRPr="00164734">
        <w:rPr>
          <w:spacing w:val="-3"/>
        </w:rPr>
        <w:t xml:space="preserve"> Jahr</w:t>
      </w:r>
      <w:r w:rsidR="00D622E0" w:rsidRPr="00164734">
        <w:rPr>
          <w:spacing w:val="-3"/>
        </w:rPr>
        <w:softHyphen/>
      </w:r>
      <w:r w:rsidRPr="00164734">
        <w:rPr>
          <w:spacing w:val="-2"/>
        </w:rPr>
        <w:t>hunderts liegen. Jegliche Information, die TT senden könnte, käme also zu spät, sofern</w:t>
      </w:r>
      <w:r w:rsidRPr="00164734">
        <w:t xml:space="preserve"> nicht Mabillon bereits aus anderen Quellen an sie gelangt ist. Wesentlich </w:t>
      </w:r>
      <w:r w:rsidR="00D622E0" w:rsidRPr="00164734">
        <w:t>Besseres</w:t>
      </w:r>
      <w:r w:rsidRPr="00164734">
        <w:t xml:space="preserve">, als </w:t>
      </w:r>
      <w:r w:rsidRPr="00164734">
        <w:rPr>
          <w:spacing w:val="-3"/>
        </w:rPr>
        <w:t>Gabriel Bucelin in seiner „Germania topo-chrono-stemmatographica“ b</w:t>
      </w:r>
      <w:r w:rsidR="00D622E0" w:rsidRPr="00164734">
        <w:rPr>
          <w:spacing w:val="-3"/>
        </w:rPr>
        <w:t>iet</w:t>
      </w:r>
      <w:r w:rsidRPr="00164734">
        <w:rPr>
          <w:spacing w:val="-3"/>
        </w:rPr>
        <w:t>et, könnte TT</w:t>
      </w:r>
      <w:r w:rsidRPr="00164734">
        <w:t xml:space="preserve"> </w:t>
      </w:r>
      <w:r w:rsidRPr="00164734">
        <w:rPr>
          <w:spacing w:val="-4"/>
        </w:rPr>
        <w:t>ohne</w:t>
      </w:r>
      <w:r w:rsidR="00D622E0" w:rsidRPr="00164734">
        <w:rPr>
          <w:spacing w:val="-4"/>
        </w:rPr>
        <w:t>hin</w:t>
      </w:r>
      <w:r w:rsidRPr="00164734">
        <w:rPr>
          <w:spacing w:val="-4"/>
        </w:rPr>
        <w:t xml:space="preserve"> nicht vorlegen. TT </w:t>
      </w:r>
      <w:r w:rsidR="00D622E0" w:rsidRPr="00164734">
        <w:rPr>
          <w:spacing w:val="-4"/>
        </w:rPr>
        <w:t>wünscht</w:t>
      </w:r>
      <w:r w:rsidRPr="00164734">
        <w:rPr>
          <w:spacing w:val="-4"/>
        </w:rPr>
        <w:t xml:space="preserve"> BP </w:t>
      </w:r>
      <w:r w:rsidR="00D622E0" w:rsidRPr="00164734">
        <w:rPr>
          <w:spacing w:val="-4"/>
        </w:rPr>
        <w:t xml:space="preserve">abschließend </w:t>
      </w:r>
      <w:r w:rsidRPr="00164734">
        <w:rPr>
          <w:spacing w:val="-4"/>
        </w:rPr>
        <w:t>Gesundheit und langes Leben.</w:t>
      </w:r>
    </w:p>
    <w:p w:rsidR="0083607F" w:rsidRPr="00164734" w:rsidRDefault="0083607F" w:rsidP="0083607F">
      <w:pPr>
        <w:pStyle w:val="EditionEditorischeNotiz"/>
      </w:pPr>
      <w:r w:rsidRPr="00164734">
        <w:t>Überlieferung: I, 422r–v.</w:t>
      </w:r>
    </w:p>
    <w:p w:rsidR="0083607F" w:rsidRPr="00164734" w:rsidRDefault="0083607F" w:rsidP="0083607F">
      <w:pPr>
        <w:pStyle w:val="EditionEditorischeNotiz"/>
      </w:pPr>
      <w:r w:rsidRPr="00164734">
        <w:t>Bezüge: 424. Erwähnt 424.</w:t>
      </w:r>
    </w:p>
    <w:p w:rsidR="0083607F" w:rsidRPr="00164734" w:rsidRDefault="0083607F" w:rsidP="0083607F">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Admodum reverende doctissimeque domine, domine et confrater colendissime.</w:t>
      </w:r>
    </w:p>
    <w:p w:rsidR="0083607F" w:rsidRPr="00164734" w:rsidRDefault="0083607F" w:rsidP="0083607F">
      <w:pPr>
        <w:pStyle w:val="EditionEditionstext"/>
      </w:pPr>
      <w:r w:rsidRPr="00164734">
        <w:rPr>
          <w:i/>
        </w:rPr>
        <w:t>&lt;1&gt;</w:t>
      </w:r>
      <w:r w:rsidRPr="00164734">
        <w:rPr>
          <w:spacing w:val="-4"/>
        </w:rPr>
        <w:t xml:space="preserve"> Recte accepi 26. </w:t>
      </w:r>
      <w:r w:rsidRPr="00164734">
        <w:rPr>
          <w:spacing w:val="4"/>
        </w:rPr>
        <w:t>[</w:t>
      </w:r>
      <w:r w:rsidRPr="00164734">
        <w:rPr>
          <w:i/>
        </w:rPr>
        <w:t>si</w:t>
      </w:r>
      <w:r w:rsidRPr="00164734">
        <w:rPr>
          <w:i/>
          <w:spacing w:val="16"/>
        </w:rPr>
        <w:t>c</w:t>
      </w:r>
      <w:r w:rsidRPr="00164734">
        <w:t>]</w:t>
      </w:r>
      <w:r w:rsidRPr="00164734">
        <w:rPr>
          <w:spacing w:val="-4"/>
        </w:rPr>
        <w:t xml:space="preserve"> Augusti literas, quas sub dato 25. lapsi mensis Julii ad me </w:t>
      </w:r>
      <w:r w:rsidRPr="00164734">
        <w:rPr>
          <w:spacing w:val="-3"/>
        </w:rPr>
        <w:t>dedit admodum reverenda dominatio vestra; gaudeo plane, quod placuerit exiguum</w:t>
      </w:r>
      <w:r w:rsidRPr="00164734">
        <w:t xml:space="preserve"> </w:t>
      </w:r>
      <w:r w:rsidRPr="00164734">
        <w:rPr>
          <w:spacing w:val="-1"/>
        </w:rPr>
        <w:t>illud meum obsequium, quo promovere cupivi intentionem et praeclaros labores,</w:t>
      </w:r>
      <w:r w:rsidRPr="00164734">
        <w:t xml:space="preserve"> </w:t>
      </w:r>
      <w:r w:rsidRPr="00164734">
        <w:rPr>
          <w:spacing w:val="-2"/>
        </w:rPr>
        <w:t>quos ordini eiusque splendori admodum reverenda dominatio vestra impigre con</w:t>
      </w:r>
      <w:r w:rsidR="003056CC" w:rsidRPr="00164734">
        <w:rPr>
          <w:spacing w:val="-2"/>
        </w:rPr>
        <w:softHyphen/>
      </w:r>
      <w:r w:rsidRPr="00164734">
        <w:rPr>
          <w:spacing w:val="-1"/>
        </w:rPr>
        <w:t>secrat; volupe mihi erit, si ulterius per efficacia media intento fini opportuna sub</w:t>
      </w:r>
      <w:r w:rsidR="003056CC" w:rsidRPr="00164734">
        <w:rPr>
          <w:spacing w:val="-1"/>
        </w:rPr>
        <w:softHyphen/>
      </w:r>
      <w:r w:rsidRPr="00164734">
        <w:rPr>
          <w:spacing w:val="-3"/>
        </w:rPr>
        <w:t>levare posthac possim molestam industriam. Exposui illustrissimo domino praelato</w:t>
      </w:r>
      <w:r w:rsidRPr="00164734">
        <w:t xml:space="preserve"> </w:t>
      </w:r>
      <w:r w:rsidRPr="00164734">
        <w:rPr>
          <w:spacing w:val="1"/>
        </w:rPr>
        <w:t>meo contenta datae ad me epistolae et vehementer ursi, ut authoritate officii sui</w:t>
      </w:r>
      <w:r w:rsidRPr="00164734">
        <w:t xml:space="preserve"> tardiores exstimulet, ut admodum reverenda dominatio vestra tandem aliquando </w:t>
      </w:r>
      <w:r w:rsidRPr="00164734">
        <w:rPr>
          <w:spacing w:val="-1"/>
        </w:rPr>
        <w:t>reipsa assequatur, quod toties et tam ardenter petiit. Effeci, ut idem illustrissimus</w:t>
      </w:r>
      <w:r w:rsidRPr="00164734">
        <w:t xml:space="preserve"> </w:t>
      </w:r>
      <w:r w:rsidR="003056CC" w:rsidRPr="00164734">
        <w:rPr>
          <w:spacing w:val="-4"/>
        </w:rPr>
        <w:t>praeses</w:t>
      </w:r>
      <w:r w:rsidR="003056CC" w:rsidRPr="00164734">
        <w:rPr>
          <w:spacing w:val="-8"/>
        </w:rPr>
        <w:t xml:space="preserve"> </w:t>
      </w:r>
      <w:r w:rsidR="003056CC" w:rsidRPr="00164734">
        <w:rPr>
          <w:spacing w:val="-4"/>
        </w:rPr>
        <w:t>iusseri</w:t>
      </w:r>
      <w:r w:rsidRPr="00164734">
        <w:rPr>
          <w:spacing w:val="-4"/>
        </w:rPr>
        <w:t>t</w:t>
      </w:r>
      <w:r w:rsidRPr="00164734">
        <w:rPr>
          <w:spacing w:val="-8"/>
        </w:rPr>
        <w:t xml:space="preserve"> </w:t>
      </w:r>
      <w:r w:rsidRPr="00164734">
        <w:rPr>
          <w:spacing w:val="-4"/>
        </w:rPr>
        <w:t>mihi,</w:t>
      </w:r>
      <w:r w:rsidRPr="00164734">
        <w:rPr>
          <w:spacing w:val="-8"/>
        </w:rPr>
        <w:t xml:space="preserve"> </w:t>
      </w:r>
      <w:r w:rsidRPr="00164734">
        <w:rPr>
          <w:spacing w:val="-4"/>
        </w:rPr>
        <w:t>ut</w:t>
      </w:r>
      <w:r w:rsidRPr="00164734">
        <w:rPr>
          <w:spacing w:val="-8"/>
        </w:rPr>
        <w:t xml:space="preserve"> </w:t>
      </w:r>
      <w:r w:rsidRPr="00164734">
        <w:rPr>
          <w:spacing w:val="-4"/>
        </w:rPr>
        <w:t>describi</w:t>
      </w:r>
      <w:r w:rsidRPr="00164734">
        <w:rPr>
          <w:spacing w:val="-8"/>
        </w:rPr>
        <w:t xml:space="preserve"> </w:t>
      </w:r>
      <w:r w:rsidRPr="00164734">
        <w:rPr>
          <w:spacing w:val="-4"/>
        </w:rPr>
        <w:t>curem</w:t>
      </w:r>
      <w:r w:rsidRPr="00164734">
        <w:rPr>
          <w:spacing w:val="-8"/>
        </w:rPr>
        <w:t xml:space="preserve"> </w:t>
      </w:r>
      <w:r w:rsidRPr="00164734">
        <w:rPr>
          <w:spacing w:val="-4"/>
        </w:rPr>
        <w:t>datam</w:t>
      </w:r>
      <w:r w:rsidRPr="00164734">
        <w:rPr>
          <w:spacing w:val="-8"/>
        </w:rPr>
        <w:t xml:space="preserve"> </w:t>
      </w:r>
      <w:r w:rsidRPr="00164734">
        <w:rPr>
          <w:spacing w:val="-4"/>
        </w:rPr>
        <w:t>ad</w:t>
      </w:r>
      <w:r w:rsidRPr="00164734">
        <w:rPr>
          <w:spacing w:val="-8"/>
        </w:rPr>
        <w:t xml:space="preserve"> </w:t>
      </w:r>
      <w:r w:rsidRPr="00164734">
        <w:rPr>
          <w:spacing w:val="-4"/>
        </w:rPr>
        <w:t>me</w:t>
      </w:r>
      <w:r w:rsidRPr="00164734">
        <w:rPr>
          <w:spacing w:val="-8"/>
        </w:rPr>
        <w:t xml:space="preserve"> </w:t>
      </w:r>
      <w:r w:rsidRPr="00164734">
        <w:rPr>
          <w:spacing w:val="-4"/>
        </w:rPr>
        <w:t>epistolam</w:t>
      </w:r>
      <w:r w:rsidRPr="00164734">
        <w:rPr>
          <w:spacing w:val="-8"/>
        </w:rPr>
        <w:t xml:space="preserve"> </w:t>
      </w:r>
      <w:r w:rsidRPr="00164734">
        <w:rPr>
          <w:spacing w:val="-4"/>
        </w:rPr>
        <w:t>toties,</w:t>
      </w:r>
      <w:r w:rsidRPr="00164734">
        <w:rPr>
          <w:spacing w:val="-8"/>
        </w:rPr>
        <w:t xml:space="preserve"> </w:t>
      </w:r>
      <w:r w:rsidRPr="00164734">
        <w:rPr>
          <w:spacing w:val="-4"/>
        </w:rPr>
        <w:t>quot</w:t>
      </w:r>
      <w:r w:rsidRPr="00164734">
        <w:rPr>
          <w:spacing w:val="-8"/>
        </w:rPr>
        <w:t xml:space="preserve"> </w:t>
      </w:r>
      <w:r w:rsidRPr="00164734">
        <w:rPr>
          <w:spacing w:val="-4"/>
        </w:rPr>
        <w:t>in</w:t>
      </w:r>
      <w:r w:rsidRPr="00164734">
        <w:rPr>
          <w:spacing w:val="-8"/>
        </w:rPr>
        <w:t xml:space="preserve"> </w:t>
      </w:r>
      <w:r w:rsidRPr="00164734">
        <w:rPr>
          <w:spacing w:val="-4"/>
        </w:rPr>
        <w:t>congre</w:t>
      </w:r>
      <w:r w:rsidR="003056CC" w:rsidRPr="00164734">
        <w:rPr>
          <w:spacing w:val="-4"/>
        </w:rPr>
        <w:softHyphen/>
      </w:r>
      <w:r w:rsidRPr="00164734">
        <w:rPr>
          <w:spacing w:val="-4"/>
        </w:rPr>
        <w:t>gatione hac nostra restant abbatiae (restant autem plus minus viginti), quae necdum</w:t>
      </w:r>
      <w:r w:rsidRPr="00164734">
        <w:t xml:space="preserve"> satisfecerunt desiderio admodum reverendae dominationis vestrae. Postquam de</w:t>
      </w:r>
      <w:r w:rsidR="003056CC" w:rsidRPr="00164734">
        <w:softHyphen/>
      </w:r>
      <w:r w:rsidRPr="00164734">
        <w:rPr>
          <w:spacing w:val="-2"/>
        </w:rPr>
        <w:t>scriptae literae fuerint, idem illustrissimus praeses ad sua loca diriget serioque reve</w:t>
      </w:r>
      <w:r w:rsidR="003056CC" w:rsidRPr="00164734">
        <w:rPr>
          <w:spacing w:val="-2"/>
        </w:rPr>
        <w:softHyphen/>
      </w:r>
      <w:r w:rsidRPr="00164734">
        <w:rPr>
          <w:spacing w:val="-1"/>
        </w:rPr>
        <w:t>rendissimos monasteriorum praelatos adhortabitur, ut in proxim</w:t>
      </w:r>
      <w:r w:rsidRPr="00164734">
        <w:rPr>
          <w:spacing w:val="6"/>
        </w:rPr>
        <w:t>o</w:t>
      </w:r>
      <w:r w:rsidR="003056CC" w:rsidRPr="00164734">
        <w:rPr>
          <w:rStyle w:val="Funotenzeichen"/>
        </w:rPr>
        <w:footnoteReference w:customMarkFollows="1" w:id="1119"/>
        <w:t>a</w:t>
      </w:r>
      <w:r w:rsidRPr="00164734">
        <w:t xml:space="preserve"> </w:t>
      </w:r>
      <w:r w:rsidRPr="00164734">
        <w:rPr>
          <w:spacing w:val="-1"/>
        </w:rPr>
        <w:t xml:space="preserve">capitulo, quod </w:t>
      </w:r>
      <w:r w:rsidRPr="00164734">
        <w:t>sequenti aestate servabitur, secum ea afferant, quae expetiit admodum reverenda dominatio vestra. Hic, spero, modus</w:t>
      </w:r>
      <w:r w:rsidR="003056CC" w:rsidRPr="00164734">
        <w:rPr>
          <w:rStyle w:val="Funotenzeichen"/>
        </w:rPr>
        <w:footnoteReference w:customMarkFollows="1" w:id="1120"/>
        <w:t>b</w:t>
      </w:r>
      <w:r w:rsidRPr="00164734">
        <w:t xml:space="preserve"> feliciorem rei dabit successum; interim pa</w:t>
      </w:r>
      <w:r w:rsidR="003056CC" w:rsidRPr="00164734">
        <w:softHyphen/>
      </w:r>
      <w:r w:rsidRPr="00164734">
        <w:rPr>
          <w:spacing w:val="-1"/>
        </w:rPr>
        <w:t xml:space="preserve">tientia necessaria erit. </w:t>
      </w:r>
      <w:r w:rsidRPr="00164734">
        <w:rPr>
          <w:i/>
          <w:spacing w:val="16"/>
        </w:rPr>
        <w:t>&lt;</w:t>
      </w:r>
      <w:r w:rsidRPr="00164734">
        <w:rPr>
          <w:i/>
          <w:spacing w:val="6"/>
        </w:rPr>
        <w:t>2</w:t>
      </w:r>
      <w:r w:rsidRPr="00164734">
        <w:rPr>
          <w:i/>
        </w:rPr>
        <w:t>&gt;</w:t>
      </w:r>
      <w:r w:rsidRPr="00164734">
        <w:rPr>
          <w:spacing w:val="-1"/>
        </w:rPr>
        <w:t xml:space="preserve"> Suspicor quibusdam monasteriis deesse viros, qui typis </w:t>
      </w:r>
      <w:r w:rsidRPr="00164734">
        <w:rPr>
          <w:spacing w:val="-4"/>
        </w:rPr>
        <w:t>antehac industrias suas evulgarunt, quod ipsum credo potissimam esse causam, quod</w:t>
      </w:r>
      <w:r w:rsidRPr="00164734">
        <w:t xml:space="preserve"> </w:t>
      </w:r>
      <w:r w:rsidRPr="00164734">
        <w:rPr>
          <w:spacing w:val="-1"/>
        </w:rPr>
        <w:t>admodum reverendae dominationis vestrae petitioni deferre omiserint; non enim</w:t>
      </w:r>
      <w:r w:rsidRPr="00164734">
        <w:t xml:space="preserve"> </w:t>
      </w:r>
      <w:r w:rsidRPr="00164734">
        <w:rPr>
          <w:spacing w:val="-1"/>
        </w:rPr>
        <w:t>libenter volent nuda monasterii delineatione in evulgando opere locum occupare,</w:t>
      </w:r>
      <w:r w:rsidRPr="00164734">
        <w:t xml:space="preserve"> </w:t>
      </w:r>
      <w:r w:rsidRPr="00164734">
        <w:rPr>
          <w:spacing w:val="-3"/>
        </w:rPr>
        <w:t>quod opus ornabunt maxime non tam monasteriorum ectypa quam scriptorum or</w:t>
      </w:r>
      <w:r w:rsidR="00367E25" w:rsidRPr="00164734">
        <w:rPr>
          <w:spacing w:val="-3"/>
        </w:rPr>
        <w:softHyphen/>
      </w:r>
      <w:r w:rsidRPr="00164734">
        <w:rPr>
          <w:spacing w:val="-4"/>
        </w:rPr>
        <w:t>dinis sacri nomina. Habemus, laus Deo, in congregatione nostra viros eximie doctos,</w:t>
      </w:r>
      <w:r w:rsidRPr="00164734">
        <w:t xml:space="preserve"> </w:t>
      </w:r>
      <w:r w:rsidRPr="00164734">
        <w:rPr>
          <w:spacing w:val="-2"/>
        </w:rPr>
        <w:t xml:space="preserve">talesque sine dubio ante hanc aetatem nostram fuerunt complures, </w:t>
      </w:r>
      <w:r w:rsidRPr="00164734">
        <w:rPr>
          <w:spacing w:val="4"/>
        </w:rPr>
        <w:t>[</w:t>
      </w:r>
      <w:r w:rsidRPr="00164734">
        <w:rPr>
          <w:i/>
        </w:rPr>
        <w:t>1</w:t>
      </w:r>
      <w:r w:rsidRPr="00164734">
        <w:rPr>
          <w:i/>
          <w:spacing w:val="16"/>
        </w:rPr>
        <w:t>v</w:t>
      </w:r>
      <w:r w:rsidRPr="00164734">
        <w:t>]</w:t>
      </w:r>
      <w:r w:rsidRPr="00164734">
        <w:rPr>
          <w:spacing w:val="-2"/>
        </w:rPr>
        <w:t xml:space="preserve"> sed paucos </w:t>
      </w:r>
      <w:r w:rsidRPr="00164734">
        <w:rPr>
          <w:spacing w:val="-5"/>
        </w:rPr>
        <w:t>credo fuisse vel esse, qui</w:t>
      </w:r>
      <w:r w:rsidR="00DD61B6" w:rsidRPr="00164734">
        <w:rPr>
          <w:spacing w:val="-5"/>
        </w:rPr>
        <w:t>, quod erudite sciverunt, publi</w:t>
      </w:r>
      <w:r w:rsidRPr="00164734">
        <w:rPr>
          <w:spacing w:val="-5"/>
        </w:rPr>
        <w:t xml:space="preserve">co communicaverint. </w:t>
      </w:r>
      <w:r w:rsidRPr="00164734">
        <w:rPr>
          <w:i/>
          <w:spacing w:val="16"/>
        </w:rPr>
        <w:t>&lt;</w:t>
      </w:r>
      <w:r w:rsidRPr="00164734">
        <w:rPr>
          <w:i/>
          <w:spacing w:val="6"/>
        </w:rPr>
        <w:t>3</w:t>
      </w:r>
      <w:r w:rsidRPr="00164734">
        <w:rPr>
          <w:i/>
        </w:rPr>
        <w:t>&gt;</w:t>
      </w:r>
      <w:r w:rsidRPr="00164734">
        <w:t xml:space="preserve"> </w:t>
      </w:r>
      <w:r w:rsidRPr="00164734">
        <w:rPr>
          <w:spacing w:val="-5"/>
        </w:rPr>
        <w:t>De</w:t>
      </w:r>
      <w:r w:rsidR="00DD61B6" w:rsidRPr="00164734">
        <w:rPr>
          <w:spacing w:val="-5"/>
        </w:rPr>
        <w:softHyphen/>
      </w:r>
      <w:r w:rsidRPr="00164734">
        <w:rPr>
          <w:spacing w:val="-3"/>
        </w:rPr>
        <w:t>beo pro informatione adicere, quod quaedam insignes abbatia</w:t>
      </w:r>
      <w:r w:rsidRPr="00164734">
        <w:t>e</w:t>
      </w:r>
      <w:r w:rsidR="00DD61B6" w:rsidRPr="00164734">
        <w:rPr>
          <w:rStyle w:val="Funotenzeichen"/>
        </w:rPr>
        <w:footnoteReference w:customMarkFollows="1" w:id="1121"/>
        <w:t>c</w:t>
      </w:r>
      <w:r w:rsidRPr="00164734">
        <w:t xml:space="preserve"> </w:t>
      </w:r>
      <w:r w:rsidRPr="00164734">
        <w:rPr>
          <w:spacing w:val="-3"/>
        </w:rPr>
        <w:t xml:space="preserve">ordinis nostri intra </w:t>
      </w:r>
      <w:r w:rsidRPr="00164734">
        <w:rPr>
          <w:spacing w:val="-2"/>
        </w:rPr>
        <w:t>congregationis Bursfeldensis districtum sitae quidem sint, non tamen ad hanc con</w:t>
      </w:r>
      <w:r w:rsidR="00DD61B6" w:rsidRPr="00164734">
        <w:rPr>
          <w:spacing w:val="-2"/>
        </w:rPr>
        <w:softHyphen/>
      </w:r>
      <w:r w:rsidRPr="00164734">
        <w:rPr>
          <w:spacing w:val="-1"/>
        </w:rPr>
        <w:t>gregationem spectent, adeoque illustrissimus congregationis Bursfeldensi</w:t>
      </w:r>
      <w:r w:rsidRPr="00164734">
        <w:t>s</w:t>
      </w:r>
      <w:r w:rsidR="00DD61B6" w:rsidRPr="00164734">
        <w:rPr>
          <w:rStyle w:val="Funotenzeichen"/>
        </w:rPr>
        <w:footnoteReference w:customMarkFollows="1" w:id="1122"/>
        <w:t>d</w:t>
      </w:r>
      <w:r w:rsidRPr="00164734">
        <w:t xml:space="preserve"> </w:t>
      </w:r>
      <w:r w:rsidRPr="00164734">
        <w:rPr>
          <w:spacing w:val="-1"/>
        </w:rPr>
        <w:t xml:space="preserve">praeses </w:t>
      </w:r>
      <w:r w:rsidRPr="00164734">
        <w:rPr>
          <w:spacing w:val="1"/>
        </w:rPr>
        <w:t>in eas nihil iuris habeat. Hae abbatiae sunt Fuldensis in Hassia, Siegburgensis in</w:t>
      </w:r>
      <w:r w:rsidRPr="00164734">
        <w:t xml:space="preserve"> </w:t>
      </w:r>
      <w:r w:rsidRPr="00164734">
        <w:rPr>
          <w:spacing w:val="-3"/>
        </w:rPr>
        <w:t>dioecesi Coloniensi, S. Cornelii vulgo Cornelis Münster in eadem dioecesi, quarum</w:t>
      </w:r>
      <w:r w:rsidRPr="00164734">
        <w:t xml:space="preserve"> </w:t>
      </w:r>
      <w:r w:rsidRPr="00164734">
        <w:rPr>
          <w:spacing w:val="-1"/>
        </w:rPr>
        <w:t>abbatiarum religiosi sunt stemmatis perillustris; si earum delineationem etc. etiam</w:t>
      </w:r>
      <w:r w:rsidRPr="00164734">
        <w:t xml:space="preserve"> </w:t>
      </w:r>
      <w:r w:rsidRPr="00164734">
        <w:rPr>
          <w:spacing w:val="-1"/>
        </w:rPr>
        <w:t>desideret admodum reverenda dominatio vestra, debet immediate ad earum supe</w:t>
      </w:r>
      <w:r w:rsidR="00DD61B6" w:rsidRPr="00164734">
        <w:rPr>
          <w:spacing w:val="-1"/>
        </w:rPr>
        <w:softHyphen/>
      </w:r>
      <w:r w:rsidRPr="00164734">
        <w:t xml:space="preserve">riores recurrere: literae ad abbatiam Fuldensem diriguntur per Francfurt, ad alias </w:t>
      </w:r>
      <w:r w:rsidRPr="00164734">
        <w:rPr>
          <w:spacing w:val="-1"/>
        </w:rPr>
        <w:t xml:space="preserve">duas per Cölln. </w:t>
      </w:r>
      <w:r w:rsidRPr="00164734">
        <w:rPr>
          <w:i/>
          <w:spacing w:val="10"/>
        </w:rPr>
        <w:t>&lt;4</w:t>
      </w:r>
      <w:r w:rsidRPr="00164734">
        <w:rPr>
          <w:i/>
        </w:rPr>
        <w:t>&gt;</w:t>
      </w:r>
      <w:r w:rsidRPr="00164734">
        <w:rPr>
          <w:spacing w:val="-1"/>
        </w:rPr>
        <w:t xml:space="preserve"> Catalogum authorum Benedictinorum in bibliotheca nostra </w:t>
      </w:r>
      <w:r w:rsidRPr="00164734">
        <w:rPr>
          <w:spacing w:val="-3"/>
        </w:rPr>
        <w:t>curabo confici; sed quia bibliothecam habemus admodum vastam, tempus longius</w:t>
      </w:r>
      <w:r w:rsidR="00880CF5" w:rsidRPr="00164734">
        <w:rPr>
          <w:spacing w:val="-3"/>
        </w:rPr>
        <w:softHyphen/>
      </w:r>
      <w:r w:rsidRPr="00164734">
        <w:rPr>
          <w:spacing w:val="1"/>
        </w:rPr>
        <w:t xml:space="preserve">culum operi insumetur. </w:t>
      </w:r>
      <w:r w:rsidRPr="00164734">
        <w:rPr>
          <w:i/>
          <w:spacing w:val="16"/>
        </w:rPr>
        <w:t>&lt;</w:t>
      </w:r>
      <w:r w:rsidRPr="00164734">
        <w:rPr>
          <w:i/>
          <w:spacing w:val="6"/>
        </w:rPr>
        <w:t>5</w:t>
      </w:r>
      <w:r w:rsidRPr="00164734">
        <w:rPr>
          <w:i/>
        </w:rPr>
        <w:t>&gt;</w:t>
      </w:r>
      <w:r w:rsidRPr="00164734">
        <w:rPr>
          <w:spacing w:val="1"/>
        </w:rPr>
        <w:t xml:space="preserve"> Qua in re servire possim domino Renato Massuet, </w:t>
      </w:r>
      <w:r w:rsidRPr="00164734">
        <w:t>vix scio</w:t>
      </w:r>
      <w:r w:rsidR="00D622E0" w:rsidRPr="00164734">
        <w:t>;</w:t>
      </w:r>
      <w:r w:rsidRPr="00164734">
        <w:t xml:space="preserve"> cum enim opus a Mabillonio inceptum usque ad annum 1157 iam</w:t>
      </w:r>
      <w:r w:rsidR="00D622E0" w:rsidRPr="00164734">
        <w:t xml:space="preserve"> </w:t>
      </w:r>
      <w:r w:rsidRPr="00164734">
        <w:t xml:space="preserve">tum </w:t>
      </w:r>
      <w:r w:rsidRPr="00164734">
        <w:rPr>
          <w:spacing w:val="-1"/>
        </w:rPr>
        <w:t>perductum, et abbatia haec sub finem saeculi octavi fundata sit, sic vel sero nimis</w:t>
      </w:r>
      <w:r w:rsidRPr="00164734">
        <w:t xml:space="preserve"> </w:t>
      </w:r>
      <w:r w:rsidRPr="00164734">
        <w:rPr>
          <w:spacing w:val="-4"/>
        </w:rPr>
        <w:t>veniet mea informatio, vel Mabillonius ex aliis authoribus collegit, quae ad hanc rem</w:t>
      </w:r>
      <w:r w:rsidRPr="00164734">
        <w:t xml:space="preserve"> </w:t>
      </w:r>
      <w:r w:rsidRPr="00164734">
        <w:rPr>
          <w:spacing w:val="-4"/>
        </w:rPr>
        <w:t>faciunt; meliorem informationem dare vix possem, quam illa est, quam in Germania</w:t>
      </w:r>
      <w:r w:rsidRPr="00164734">
        <w:t xml:space="preserve"> </w:t>
      </w:r>
      <w:r w:rsidRPr="00164734">
        <w:rPr>
          <w:spacing w:val="-2"/>
        </w:rPr>
        <w:t>sua sacra exhibet literatis notissimus Gabriel Bucelinus. Deus conservet admodum</w:t>
      </w:r>
      <w:r w:rsidRPr="00164734">
        <w:t xml:space="preserve"> </w:t>
      </w:r>
      <w:r w:rsidRPr="00164734">
        <w:rPr>
          <w:spacing w:val="-1"/>
        </w:rPr>
        <w:t>reverendae dominationis vestrae vires et longam tribuat in virium vigore vitam, ut</w:t>
      </w:r>
      <w:r w:rsidRPr="00164734">
        <w:t xml:space="preserve"> feliciter absolvat, quod optime coepit. Hoc in voto finio et maneo</w:t>
      </w:r>
    </w:p>
    <w:p w:rsidR="0083607F" w:rsidRPr="00164734" w:rsidRDefault="0083607F" w:rsidP="0083607F">
      <w:pPr>
        <w:pStyle w:val="EditionEditionstext"/>
        <w:rPr>
          <w:spacing w:val="-2"/>
        </w:rPr>
      </w:pPr>
      <w:r w:rsidRPr="00164734">
        <w:rPr>
          <w:spacing w:val="-4"/>
        </w:rPr>
        <w:t>Admodum reverendae doctissimaeque dominationis vestrae servus obsequiosissimus</w:t>
      </w:r>
      <w:r w:rsidRPr="00164734">
        <w:t xml:space="preserve"> </w:t>
      </w:r>
      <w:r w:rsidRPr="00164734">
        <w:rPr>
          <w:spacing w:val="-2"/>
        </w:rPr>
        <w:t>frater Theodorus Thier prior.</w:t>
      </w:r>
    </w:p>
    <w:p w:rsidR="0083607F" w:rsidRPr="00164734" w:rsidRDefault="0083607F" w:rsidP="00292369">
      <w:pPr>
        <w:pStyle w:val="EditionEditionstext"/>
        <w:spacing w:after="180"/>
      </w:pPr>
      <w:r w:rsidRPr="00164734">
        <w:t>Werdenae die 17. Augusti 1715.</w:t>
      </w:r>
    </w:p>
    <w:p w:rsidR="0083607F" w:rsidRPr="00164734" w:rsidRDefault="0083607F" w:rsidP="0083607F">
      <w:pPr>
        <w:pStyle w:val="EditionKommentar"/>
      </w:pPr>
      <w:r w:rsidRPr="00AD72F9">
        <w:rPr>
          <w:i w:val="0"/>
          <w:spacing w:val="34"/>
        </w:rPr>
        <w:t>&lt;1&gt; 2</w:t>
      </w:r>
      <w:r w:rsidRPr="00AD72F9">
        <w:rPr>
          <w:i w:val="0"/>
        </w:rPr>
        <w:t>6</w:t>
      </w:r>
      <w:r w:rsidRPr="00164734">
        <w:rPr>
          <w:i w:val="0"/>
          <w:spacing w:val="30"/>
        </w:rPr>
        <w:t xml:space="preserve">. </w:t>
      </w:r>
      <w:r w:rsidRPr="00AD72F9">
        <w:rPr>
          <w:i w:val="0"/>
          <w:spacing w:val="34"/>
        </w:rPr>
        <w:t>Augusti:</w:t>
      </w:r>
      <w:r w:rsidRPr="00164734">
        <w:rPr>
          <w:i w:val="0"/>
          <w:spacing w:val="30"/>
        </w:rPr>
        <w:t xml:space="preserve"> </w:t>
      </w:r>
      <w:r w:rsidRPr="00164734">
        <w:t>Die eindeutig zu lesende Zeitangabe steht in offenkundigem Widerspruch zum Datum des Briefs. Ein Fehler an einer der beiden Stellen ist anzu</w:t>
      </w:r>
      <w:r w:rsidRPr="00164734">
        <w:softHyphen/>
      </w:r>
      <w:r w:rsidRPr="00164734">
        <w:rPr>
          <w:spacing w:val="-4"/>
        </w:rPr>
        <w:t>nehmen; plausibel, wenn auch durch nichts zu erhärten, wäre etwa die Vermutung, dass</w:t>
      </w:r>
      <w:r w:rsidRPr="00164734">
        <w:t xml:space="preserve"> </w:t>
      </w:r>
      <w:r w:rsidRPr="00164734">
        <w:rPr>
          <w:spacing w:val="-2"/>
        </w:rPr>
        <w:t>hier der 16. August gemeint war.</w:t>
      </w:r>
      <w:r w:rsidRPr="00164734">
        <w:rPr>
          <w:i w:val="0"/>
          <w:spacing w:val="30"/>
        </w:rPr>
        <w:t xml:space="preserve"> exiguum </w:t>
      </w:r>
      <w:r w:rsidR="003056CC" w:rsidRPr="00164734">
        <w:rPr>
          <w:i w:val="0"/>
          <w:spacing w:val="30"/>
        </w:rPr>
        <w:t>...</w:t>
      </w:r>
      <w:r w:rsidRPr="00164734">
        <w:rPr>
          <w:i w:val="0"/>
          <w:spacing w:val="30"/>
        </w:rPr>
        <w:t xml:space="preserve"> obsequium: </w:t>
      </w:r>
      <w:r w:rsidRPr="00164734">
        <w:rPr>
          <w:spacing w:val="-2"/>
        </w:rPr>
        <w:t>Worin diese</w:t>
      </w:r>
      <w:r w:rsidR="003056CC" w:rsidRPr="00164734">
        <w:rPr>
          <w:spacing w:val="-2"/>
        </w:rPr>
        <w:t xml:space="preserve"> Hilfe</w:t>
      </w:r>
      <w:r w:rsidRPr="00164734">
        <w:rPr>
          <w:spacing w:val="-2"/>
        </w:rPr>
        <w:t xml:space="preserve"> </w:t>
      </w:r>
      <w:r w:rsidRPr="00164734">
        <w:rPr>
          <w:spacing w:val="-4"/>
        </w:rPr>
        <w:t>bestanden haben mag, ist unklar.</w:t>
      </w:r>
      <w:r w:rsidRPr="00164734">
        <w:rPr>
          <w:i w:val="0"/>
          <w:spacing w:val="27"/>
        </w:rPr>
        <w:t xml:space="preserve"> authoritate officii sui:</w:t>
      </w:r>
      <w:r w:rsidRPr="00164734">
        <w:rPr>
          <w:i w:val="0"/>
          <w:spacing w:val="30"/>
        </w:rPr>
        <w:t xml:space="preserve"> </w:t>
      </w:r>
      <w:r w:rsidRPr="00164734">
        <w:rPr>
          <w:spacing w:val="-4"/>
        </w:rPr>
        <w:t>BP wusste von Petrus</w:t>
      </w:r>
      <w:r w:rsidRPr="00164734">
        <w:t xml:space="preserve"> </w:t>
      </w:r>
      <w:r w:rsidRPr="00164734">
        <w:rPr>
          <w:spacing w:val="-2"/>
        </w:rPr>
        <w:t>Friderici (41</w:t>
      </w:r>
      <w:r w:rsidR="00367E25" w:rsidRPr="00164734">
        <w:rPr>
          <w:spacing w:val="-2"/>
        </w:rPr>
        <w:t>8</w:t>
      </w:r>
      <w:r w:rsidRPr="00164734">
        <w:rPr>
          <w:spacing w:val="-2"/>
        </w:rPr>
        <w:t>), dass der Werdener Abt auf dem Kapitel von 1714 zum Präses gewählt</w:t>
      </w:r>
      <w:r w:rsidRPr="00164734">
        <w:t xml:space="preserve"> </w:t>
      </w:r>
      <w:r w:rsidRPr="00164734">
        <w:rPr>
          <w:spacing w:val="-4"/>
        </w:rPr>
        <w:t>worden war; Friderici hatte BP auch ausdrücklich empfohlen, sich an diesen zu wenden.</w:t>
      </w:r>
      <w:r w:rsidRPr="00164734">
        <w:t xml:space="preserve"> </w:t>
      </w:r>
      <w:r w:rsidRPr="00164734">
        <w:rPr>
          <w:spacing w:val="-2"/>
        </w:rPr>
        <w:t>Zu Geismar: Jacobs, Werdener Annalen 165–167; Kirchner, Abteischule 30; Schantz,</w:t>
      </w:r>
      <w:r w:rsidRPr="00164734">
        <w:t xml:space="preserve"> </w:t>
      </w:r>
      <w:r w:rsidRPr="00164734">
        <w:rPr>
          <w:spacing w:val="-1"/>
        </w:rPr>
        <w:t>Werdener Geschichtsquellen 3 33, 40; Stüwer, Reichsabtei Werden 358–360.</w:t>
      </w:r>
      <w:r w:rsidRPr="00164734">
        <w:rPr>
          <w:i w:val="0"/>
          <w:spacing w:val="30"/>
        </w:rPr>
        <w:t xml:space="preserve"> </w:t>
      </w:r>
      <w:r w:rsidR="00367E25" w:rsidRPr="00164734">
        <w:rPr>
          <w:i w:val="0"/>
          <w:spacing w:val="30"/>
        </w:rPr>
        <w:t>ut in p</w:t>
      </w:r>
      <w:r w:rsidRPr="00164734">
        <w:rPr>
          <w:i w:val="0"/>
          <w:spacing w:val="30"/>
        </w:rPr>
        <w:t xml:space="preserve">roximo capitulo: </w:t>
      </w:r>
      <w:r w:rsidRPr="00164734">
        <w:rPr>
          <w:spacing w:val="-4"/>
        </w:rPr>
        <w:t xml:space="preserve">Dieses fand </w:t>
      </w:r>
      <w:r w:rsidR="00367E25" w:rsidRPr="00164734">
        <w:rPr>
          <w:spacing w:val="-4"/>
        </w:rPr>
        <w:t>vo</w:t>
      </w:r>
      <w:r w:rsidRPr="00164734">
        <w:rPr>
          <w:spacing w:val="-4"/>
        </w:rPr>
        <w:t>m 5.</w:t>
      </w:r>
      <w:r w:rsidR="00367E25" w:rsidRPr="00164734">
        <w:rPr>
          <w:spacing w:val="-4"/>
        </w:rPr>
        <w:t xml:space="preserve"> bis zum </w:t>
      </w:r>
      <w:r w:rsidRPr="00164734">
        <w:rPr>
          <w:spacing w:val="-4"/>
        </w:rPr>
        <w:t>7. Juli 1716 zu Brauweiler statt</w:t>
      </w:r>
      <w:r w:rsidR="00367E25" w:rsidRPr="00164734">
        <w:rPr>
          <w:spacing w:val="-4"/>
        </w:rPr>
        <w:t>:</w:t>
      </w:r>
      <w:r w:rsidRPr="00164734">
        <w:rPr>
          <w:spacing w:val="-4"/>
        </w:rPr>
        <w:t xml:space="preserve"> </w:t>
      </w:r>
      <w:r w:rsidRPr="00164734">
        <w:t>Ziegler, Bursfelder Kongregation 372.</w:t>
      </w:r>
      <w:r w:rsidRPr="00164734">
        <w:rPr>
          <w:i w:val="0"/>
          <w:spacing w:val="34"/>
        </w:rPr>
        <w:t xml:space="preserve"> &lt;2&gt; delineatione ... ectypa:</w:t>
      </w:r>
      <w:r w:rsidRPr="00164734">
        <w:rPr>
          <w:i w:val="0"/>
          <w:spacing w:val="30"/>
        </w:rPr>
        <w:t xml:space="preserve"> </w:t>
      </w:r>
      <w:r w:rsidR="00DD61B6" w:rsidRPr="00164734">
        <w:t>Hier</w:t>
      </w:r>
      <w:r w:rsidRPr="00164734">
        <w:t xml:space="preserve"> </w:t>
      </w:r>
      <w:r w:rsidRPr="00164734">
        <w:rPr>
          <w:spacing w:val="-1"/>
        </w:rPr>
        <w:t xml:space="preserve">scheint </w:t>
      </w:r>
      <w:r w:rsidR="00DD61B6" w:rsidRPr="00164734">
        <w:rPr>
          <w:spacing w:val="-1"/>
        </w:rPr>
        <w:t xml:space="preserve">TT </w:t>
      </w:r>
      <w:r w:rsidRPr="00164734">
        <w:rPr>
          <w:spacing w:val="-1"/>
        </w:rPr>
        <w:t xml:space="preserve">davon auszugehen, dass eine </w:t>
      </w:r>
      <w:r w:rsidR="00880CF5" w:rsidRPr="00164734">
        <w:rPr>
          <w:spacing w:val="-1"/>
        </w:rPr>
        <w:t xml:space="preserve">systematische </w:t>
      </w:r>
      <w:r w:rsidRPr="00164734">
        <w:rPr>
          <w:spacing w:val="-1"/>
        </w:rPr>
        <w:t>Aufnahme von Klosteransichten</w:t>
      </w:r>
      <w:r w:rsidRPr="00164734">
        <w:t xml:space="preserve"> </w:t>
      </w:r>
      <w:r w:rsidRPr="00164734">
        <w:rPr>
          <w:spacing w:val="-1"/>
        </w:rPr>
        <w:t xml:space="preserve">in die „Bibliotheca Benedictina“ vorgesehen war. Davon ist </w:t>
      </w:r>
      <w:r w:rsidR="00880CF5" w:rsidRPr="00164734">
        <w:rPr>
          <w:spacing w:val="-1"/>
        </w:rPr>
        <w:t>freilich</w:t>
      </w:r>
      <w:r w:rsidRPr="00164734">
        <w:rPr>
          <w:spacing w:val="-1"/>
        </w:rPr>
        <w:t xml:space="preserve"> in den erhaltenen</w:t>
      </w:r>
      <w:r w:rsidRPr="00164734">
        <w:t xml:space="preserve"> </w:t>
      </w:r>
      <w:r w:rsidRPr="00164734">
        <w:rPr>
          <w:spacing w:val="-1"/>
        </w:rPr>
        <w:t>Enzykliken BPs nirgend</w:t>
      </w:r>
      <w:r w:rsidR="00880CF5" w:rsidRPr="00164734">
        <w:rPr>
          <w:spacing w:val="-1"/>
        </w:rPr>
        <w:t>wo</w:t>
      </w:r>
      <w:r w:rsidRPr="00164734">
        <w:rPr>
          <w:spacing w:val="-1"/>
        </w:rPr>
        <w:t xml:space="preserve"> die Rede.</w:t>
      </w:r>
      <w:r w:rsidR="00880CF5" w:rsidRPr="00164734">
        <w:rPr>
          <w:spacing w:val="-1"/>
        </w:rPr>
        <w:t xml:space="preserve"> Möglicherweise liegt eine Vermengung mit Felix</w:t>
      </w:r>
      <w:r w:rsidR="00880CF5" w:rsidRPr="00164734">
        <w:t xml:space="preserve"> </w:t>
      </w:r>
      <w:r w:rsidR="00880CF5" w:rsidRPr="00164734">
        <w:rPr>
          <w:spacing w:val="-2"/>
        </w:rPr>
        <w:t>Eggers Vorhaben der „Idea ordinis hierarchico-Benedictini“ vor, für das die Sammlung</w:t>
      </w:r>
      <w:r w:rsidR="00880CF5" w:rsidRPr="00164734">
        <w:t xml:space="preserve"> </w:t>
      </w:r>
      <w:r w:rsidR="00880CF5" w:rsidRPr="00164734">
        <w:rPr>
          <w:spacing w:val="-3"/>
        </w:rPr>
        <w:t>von Abbildungen eine wichtige Rolle spielte; Egger war damit zu etwa der gleichen Zeit</w:t>
      </w:r>
      <w:r w:rsidR="00880CF5" w:rsidRPr="00164734">
        <w:t xml:space="preserve"> </w:t>
      </w:r>
      <w:r w:rsidR="00880CF5" w:rsidRPr="00164734">
        <w:rPr>
          <w:spacing w:val="-3"/>
        </w:rPr>
        <w:t>wie BP an Friderici herangetreten, von welchem sein Anliegen innerhalb der Bursfelder</w:t>
      </w:r>
      <w:r w:rsidR="00880CF5" w:rsidRPr="00164734">
        <w:t xml:space="preserve"> </w:t>
      </w:r>
      <w:r w:rsidR="00880CF5" w:rsidRPr="00164734">
        <w:rPr>
          <w:spacing w:val="-4"/>
        </w:rPr>
        <w:t>Kongregation weitergegeben worden sein dürfte. Vgl. 63, 237, 248.</w:t>
      </w:r>
      <w:r w:rsidRPr="00164734">
        <w:rPr>
          <w:i w:val="0"/>
          <w:spacing w:val="30"/>
        </w:rPr>
        <w:t xml:space="preserve"> &lt;3&gt; Fuldensis </w:t>
      </w:r>
      <w:r w:rsidRPr="00164734">
        <w:rPr>
          <w:i w:val="0"/>
          <w:spacing w:val="26"/>
        </w:rPr>
        <w:t>in Hassia:</w:t>
      </w:r>
      <w:r w:rsidRPr="00164734">
        <w:rPr>
          <w:i w:val="0"/>
          <w:spacing w:val="30"/>
        </w:rPr>
        <w:t xml:space="preserve"> </w:t>
      </w:r>
      <w:r w:rsidRPr="00164734">
        <w:rPr>
          <w:spacing w:val="-4"/>
        </w:rPr>
        <w:t xml:space="preserve">Fulda war </w:t>
      </w:r>
      <w:r w:rsidR="00880CF5" w:rsidRPr="00164734">
        <w:rPr>
          <w:spacing w:val="-4"/>
        </w:rPr>
        <w:t>zu</w:t>
      </w:r>
      <w:r w:rsidRPr="00164734">
        <w:rPr>
          <w:spacing w:val="-4"/>
        </w:rPr>
        <w:t xml:space="preserve">r Zeit des Dreißigjährigen Krieges für wenige Jahre Mitglied </w:t>
      </w:r>
      <w:r w:rsidR="00D605E5" w:rsidRPr="00164734">
        <w:t xml:space="preserve">in </w:t>
      </w:r>
      <w:r w:rsidRPr="00164734">
        <w:t>der Bursfelder Kongregation gewesen: Ziegler, Bursfelder Kongregation 326, 383f.</w:t>
      </w:r>
      <w:r w:rsidR="00D605E5" w:rsidRPr="00164734">
        <w:rPr>
          <w:i w:val="0"/>
          <w:spacing w:val="30"/>
        </w:rPr>
        <w:t xml:space="preserve"> </w:t>
      </w:r>
      <w:r w:rsidR="00292369" w:rsidRPr="00164734">
        <w:rPr>
          <w:i w:val="0"/>
          <w:spacing w:val="28"/>
        </w:rPr>
        <w:t>&lt;4&gt; Catalogum authorum Benedictinorum:</w:t>
      </w:r>
      <w:r w:rsidR="00292369" w:rsidRPr="00164734">
        <w:rPr>
          <w:i w:val="0"/>
          <w:spacing w:val="30"/>
        </w:rPr>
        <w:t xml:space="preserve"> </w:t>
      </w:r>
      <w:r w:rsidR="00292369" w:rsidRPr="00164734">
        <w:rPr>
          <w:spacing w:val="-4"/>
        </w:rPr>
        <w:t>Vgl. 273 &lt;5&gt;, 477 &lt;5&gt;.</w:t>
      </w:r>
      <w:r w:rsidR="00292369" w:rsidRPr="00164734">
        <w:rPr>
          <w:i w:val="0"/>
          <w:spacing w:val="30"/>
        </w:rPr>
        <w:t xml:space="preserve"> </w:t>
      </w:r>
      <w:r w:rsidR="00D605E5" w:rsidRPr="00164734">
        <w:rPr>
          <w:i w:val="0"/>
          <w:spacing w:val="32"/>
        </w:rPr>
        <w:t>&lt;5&gt; sub finem saeculi octavi:</w:t>
      </w:r>
      <w:r w:rsidR="00D605E5" w:rsidRPr="00164734">
        <w:rPr>
          <w:i w:val="0"/>
          <w:spacing w:val="30"/>
        </w:rPr>
        <w:t xml:space="preserve"> </w:t>
      </w:r>
      <w:r w:rsidR="00D605E5" w:rsidRPr="00164734">
        <w:t xml:space="preserve">Die Gründung ist zwischen 799 und 801 </w:t>
      </w:r>
      <w:r w:rsidR="00D605E5" w:rsidRPr="00164734">
        <w:rPr>
          <w:spacing w:val="-3"/>
        </w:rPr>
        <w:t>anzusetzen, nachdem Vorkehrungen dazu seitens des Stifters Liudger bereits einige Jahre</w:t>
      </w:r>
      <w:r w:rsidR="00D605E5" w:rsidRPr="00164734">
        <w:t xml:space="preserve"> zuvor eingeleitet worden waren: Stüwer, Werden 576–578.</w:t>
      </w:r>
    </w:p>
    <w:p w:rsidR="00967FE7" w:rsidRPr="00164734" w:rsidRDefault="00967FE7" w:rsidP="00292369">
      <w:pPr>
        <w:pStyle w:val="EditionBriefberschrift1"/>
      </w:pPr>
      <w:r w:rsidRPr="00164734">
        <w:rPr>
          <w:bCs/>
        </w:rPr>
        <w:t>[</w:t>
      </w:r>
      <w:r w:rsidRPr="00164734">
        <w:t>436</w:t>
      </w:r>
      <w:r w:rsidRPr="00164734">
        <w:rPr>
          <w:bCs/>
        </w:rPr>
        <w:t>]</w:t>
      </w:r>
      <w:r w:rsidRPr="00164734">
        <w:tab/>
        <w:t>Bernhard Pez an Johann a Sancto Felice.</w:t>
      </w:r>
    </w:p>
    <w:p w:rsidR="00967FE7" w:rsidRPr="00164734" w:rsidRDefault="00967FE7" w:rsidP="00292369">
      <w:pPr>
        <w:pStyle w:val="EditionBriefberschrift2"/>
        <w:spacing w:after="120"/>
      </w:pPr>
      <w:r w:rsidRPr="00164734">
        <w:t>&lt; 1715-08-24.</w:t>
      </w:r>
    </w:p>
    <w:p w:rsidR="00967FE7" w:rsidRPr="00164734" w:rsidRDefault="00967FE7" w:rsidP="00967FE7">
      <w:pPr>
        <w:pStyle w:val="EditionEditorischeNotiz"/>
      </w:pPr>
      <w:r w:rsidRPr="00164734">
        <w:t>Bezüge: 423. 437.</w:t>
      </w:r>
    </w:p>
    <w:p w:rsidR="00967FE7" w:rsidRPr="00164734" w:rsidRDefault="00967FE7" w:rsidP="00967FE7">
      <w:pPr>
        <w:pStyle w:val="EditionEditorischeNotiz"/>
      </w:pPr>
      <w:r w:rsidRPr="00164734">
        <w:rPr>
          <w:spacing w:val="-1"/>
        </w:rPr>
        <w:t xml:space="preserve">Bemerkungen: </w:t>
      </w:r>
      <w:r w:rsidR="00E74D0B" w:rsidRPr="00164734">
        <w:rPr>
          <w:spacing w:val="-1"/>
        </w:rPr>
        <w:t>J</w:t>
      </w:r>
      <w:r w:rsidRPr="00164734">
        <w:rPr>
          <w:spacing w:val="-1"/>
        </w:rPr>
        <w:t>F erwähnt in 437 zwar keinen vorangegangenen Brief BPs ausdrücklich, geht</w:t>
      </w:r>
      <w:r w:rsidRPr="00164734">
        <w:t xml:space="preserve"> </w:t>
      </w:r>
      <w:r w:rsidRPr="00164734">
        <w:rPr>
          <w:spacing w:val="-2"/>
        </w:rPr>
        <w:t xml:space="preserve">aber auf etliche Äußerungen und Fragen BPs detailliert ein. </w:t>
      </w:r>
      <w:r w:rsidR="00D605E5" w:rsidRPr="00164734">
        <w:rPr>
          <w:spacing w:val="-2"/>
        </w:rPr>
        <w:t xml:space="preserve">Aus ähnlichen Überlegungen wie </w:t>
      </w:r>
      <w:r w:rsidR="00292369" w:rsidRPr="00164734">
        <w:rPr>
          <w:spacing w:val="-2"/>
        </w:rPr>
        <w:t>bei</w:t>
      </w:r>
      <w:r w:rsidR="00D605E5" w:rsidRPr="00164734">
        <w:rPr>
          <w:spacing w:val="-2"/>
        </w:rPr>
        <w:t xml:space="preserve"> 368 wird auch hier ein erschlossener Brief angesetzt. </w:t>
      </w:r>
      <w:r w:rsidRPr="00164734">
        <w:rPr>
          <w:spacing w:val="-2"/>
        </w:rPr>
        <w:t>Vgl. Bemerkungen</w:t>
      </w:r>
      <w:r w:rsidRPr="00164734">
        <w:t xml:space="preserve"> zu 368.</w:t>
      </w:r>
    </w:p>
    <w:p w:rsidR="00967FE7" w:rsidRPr="00164734" w:rsidRDefault="00967FE7" w:rsidP="00967FE7">
      <w:pPr>
        <w:pStyle w:val="EditionBriefberschrift1"/>
      </w:pPr>
      <w:r w:rsidRPr="00164734">
        <w:t>437</w:t>
      </w:r>
      <w:r w:rsidRPr="00164734">
        <w:tab/>
        <w:t>Johann a Sancto Felice an Bernhard Pez.</w:t>
      </w:r>
    </w:p>
    <w:p w:rsidR="00967FE7" w:rsidRPr="00164734" w:rsidRDefault="00967FE7" w:rsidP="00E74D0B">
      <w:pPr>
        <w:pStyle w:val="EditionBriefberschrift2"/>
        <w:spacing w:after="120"/>
      </w:pPr>
      <w:r w:rsidRPr="00164734">
        <w:t>1715-08-24. Wien.</w:t>
      </w:r>
    </w:p>
    <w:p w:rsidR="00967FE7" w:rsidRPr="00164734" w:rsidRDefault="00967FE7" w:rsidP="00E74D0B">
      <w:pPr>
        <w:pStyle w:val="EditionRegest"/>
        <w:spacing w:after="120"/>
      </w:pPr>
      <w:r w:rsidRPr="00164734">
        <w:t xml:space="preserve">&lt;1&gt; </w:t>
      </w:r>
      <w:r w:rsidRPr="00164734">
        <w:rPr>
          <w:spacing w:val="2"/>
        </w:rPr>
        <w:t xml:space="preserve">JF entschuldigt sich für seine späte Antwort und dankt für die </w:t>
      </w:r>
      <w:r w:rsidR="00781526" w:rsidRPr="00164734">
        <w:rPr>
          <w:spacing w:val="2"/>
        </w:rPr>
        <w:t>Zu</w:t>
      </w:r>
      <w:r w:rsidRPr="00164734">
        <w:rPr>
          <w:spacing w:val="2"/>
        </w:rPr>
        <w:t xml:space="preserve">sendung </w:t>
      </w:r>
      <w:r w:rsidR="00781526" w:rsidRPr="00164734">
        <w:rPr>
          <w:spacing w:val="2"/>
        </w:rPr>
        <w:t>von</w:t>
      </w:r>
      <w:r w:rsidRPr="00164734">
        <w:t xml:space="preserve"> </w:t>
      </w:r>
      <w:r w:rsidR="00781526" w:rsidRPr="00164734">
        <w:t xml:space="preserve">BPs </w:t>
      </w:r>
      <w:r w:rsidRPr="00164734">
        <w:t xml:space="preserve">„Epistolae apologeticae“. </w:t>
      </w:r>
      <w:r w:rsidRPr="00164734">
        <w:rPr>
          <w:spacing w:val="16"/>
        </w:rPr>
        <w:t>&lt;</w:t>
      </w:r>
      <w:r w:rsidRPr="00164734">
        <w:rPr>
          <w:spacing w:val="6"/>
        </w:rPr>
        <w:t>2</w:t>
      </w:r>
      <w:r w:rsidRPr="00164734">
        <w:t>&gt; Der Grund sein</w:t>
      </w:r>
      <w:r w:rsidR="00781526" w:rsidRPr="00164734">
        <w:t>es</w:t>
      </w:r>
      <w:r w:rsidRPr="00164734">
        <w:t xml:space="preserve"> Schweigen</w:t>
      </w:r>
      <w:r w:rsidR="00781526" w:rsidRPr="00164734">
        <w:t>s</w:t>
      </w:r>
      <w:r w:rsidRPr="00164734">
        <w:t xml:space="preserve"> war ein mehrtägiger Aufenthalt in Matzen auf dem Schloss des böhmischen Hofkanzlers Franz Ferdinand </w:t>
      </w:r>
      <w:r w:rsidRPr="00164734">
        <w:rPr>
          <w:spacing w:val="-2"/>
        </w:rPr>
        <w:t xml:space="preserve">Grafen Kinsky. Dort wurde viel über die „Epistolae apologeticae“ gesprochen; </w:t>
      </w:r>
      <w:r w:rsidR="00C00C58" w:rsidRPr="00164734">
        <w:rPr>
          <w:spacing w:val="-2"/>
        </w:rPr>
        <w:t>vor allem</w:t>
      </w:r>
      <w:r w:rsidRPr="00164734">
        <w:t xml:space="preserve"> </w:t>
      </w:r>
      <w:r w:rsidRPr="00164734">
        <w:rPr>
          <w:spacing w:val="-1"/>
        </w:rPr>
        <w:t xml:space="preserve">hat JF einen Jesuiten der böhmischen Ordensprovinz darauf angesprochen, </w:t>
      </w:r>
      <w:r w:rsidR="00C00C58" w:rsidRPr="00164734">
        <w:rPr>
          <w:spacing w:val="-1"/>
        </w:rPr>
        <w:t>welch</w:t>
      </w:r>
      <w:r w:rsidRPr="00164734">
        <w:rPr>
          <w:spacing w:val="-1"/>
        </w:rPr>
        <w:t>er als</w:t>
      </w:r>
      <w:r w:rsidRPr="00164734">
        <w:t xml:space="preserve"> </w:t>
      </w:r>
      <w:r w:rsidRPr="00164734">
        <w:rPr>
          <w:spacing w:val="-1"/>
        </w:rPr>
        <w:t>Begleiter des mährischen Landeshauptmannes und nunmehrigen Gesandten in Polen,</w:t>
      </w:r>
      <w:r w:rsidRPr="00164734">
        <w:t xml:space="preserve"> </w:t>
      </w:r>
      <w:r w:rsidRPr="00164734">
        <w:rPr>
          <w:spacing w:val="-1"/>
        </w:rPr>
        <w:t>Hieronymus Grafen Colloredo, anwesend war. Der Jesuit hat sich über die Affäre um</w:t>
      </w:r>
      <w:r w:rsidRPr="00164734">
        <w:t xml:space="preserve"> </w:t>
      </w:r>
      <w:r w:rsidRPr="00164734">
        <w:rPr>
          <w:spacing w:val="-3"/>
        </w:rPr>
        <w:t>die „Cura salutis“ und die „Epistolae apologeticae“ sehr verwundert gezeigt, weil es nicht</w:t>
      </w:r>
      <w:r w:rsidRPr="00164734">
        <w:t xml:space="preserve"> im Sinne der Gesellschaft Jesu sei, andere monastische Orden in Wort oder Schrift </w:t>
      </w:r>
      <w:r w:rsidR="003513DE" w:rsidRPr="00164734">
        <w:t xml:space="preserve">zu </w:t>
      </w:r>
      <w:r w:rsidR="003513DE" w:rsidRPr="00164734">
        <w:rPr>
          <w:spacing w:val="-3"/>
        </w:rPr>
        <w:t>beleidig</w:t>
      </w:r>
      <w:r w:rsidRPr="00164734">
        <w:rPr>
          <w:spacing w:val="-3"/>
        </w:rPr>
        <w:t>en, und d</w:t>
      </w:r>
      <w:r w:rsidR="003513DE" w:rsidRPr="00164734">
        <w:rPr>
          <w:spacing w:val="-3"/>
        </w:rPr>
        <w:t>ie</w:t>
      </w:r>
      <w:r w:rsidRPr="00164734">
        <w:rPr>
          <w:spacing w:val="-3"/>
        </w:rPr>
        <w:t xml:space="preserve"> ordensinterne </w:t>
      </w:r>
      <w:r w:rsidR="003513DE" w:rsidRPr="00164734">
        <w:rPr>
          <w:spacing w:val="-3"/>
        </w:rPr>
        <w:t>Zensur</w:t>
      </w:r>
      <w:r w:rsidRPr="00164734">
        <w:rPr>
          <w:spacing w:val="-3"/>
        </w:rPr>
        <w:t xml:space="preserve"> vor jeder Drucklegung derartige Publikationen</w:t>
      </w:r>
      <w:r w:rsidRPr="00164734">
        <w:t xml:space="preserve"> verhindern sollte. Er wolle sich nach seiner Ankunft in Wien damit </w:t>
      </w:r>
      <w:r w:rsidR="003513DE" w:rsidRPr="00164734">
        <w:t>genauer</w:t>
      </w:r>
      <w:r w:rsidRPr="00164734">
        <w:t xml:space="preserve"> befassen. </w:t>
      </w:r>
      <w:r w:rsidRPr="00164734">
        <w:rPr>
          <w:spacing w:val="16"/>
        </w:rPr>
        <w:t>&lt;</w:t>
      </w:r>
      <w:r w:rsidRPr="00164734">
        <w:rPr>
          <w:spacing w:val="6"/>
        </w:rPr>
        <w:t>3</w:t>
      </w:r>
      <w:r w:rsidRPr="00164734">
        <w:t>&gt;</w:t>
      </w:r>
      <w:r w:rsidRPr="00164734">
        <w:rPr>
          <w:spacing w:val="-2"/>
        </w:rPr>
        <w:t xml:space="preserve"> </w:t>
      </w:r>
      <w:r w:rsidR="001A0A28" w:rsidRPr="00164734">
        <w:rPr>
          <w:spacing w:val="-2"/>
        </w:rPr>
        <w:t>Am</w:t>
      </w:r>
      <w:r w:rsidRPr="00164734">
        <w:rPr>
          <w:spacing w:val="-2"/>
        </w:rPr>
        <w:t xml:space="preserve"> Fest des Pestheiligen Rochus </w:t>
      </w:r>
      <w:r w:rsidR="003513DE" w:rsidRPr="00164734">
        <w:rPr>
          <w:spacing w:val="-2"/>
        </w:rPr>
        <w:t xml:space="preserve">(16. August) </w:t>
      </w:r>
      <w:r w:rsidRPr="00164734">
        <w:rPr>
          <w:spacing w:val="-2"/>
        </w:rPr>
        <w:t>sind mehrere Pfarrer mit ihren Ge</w:t>
      </w:r>
      <w:r w:rsidR="001A0A28" w:rsidRPr="00164734">
        <w:rPr>
          <w:spacing w:val="-2"/>
        </w:rPr>
        <w:softHyphen/>
      </w:r>
      <w:r w:rsidRPr="00164734">
        <w:rPr>
          <w:spacing w:val="-1"/>
        </w:rPr>
        <w:t>meinden in dessen Kapelle bei Stillfried zusam</w:t>
      </w:r>
      <w:r w:rsidR="001A0A28" w:rsidRPr="00164734">
        <w:rPr>
          <w:spacing w:val="-1"/>
        </w:rPr>
        <w:t>mengekommen. Unter diesen hat J</w:t>
      </w:r>
      <w:r w:rsidRPr="00164734">
        <w:rPr>
          <w:spacing w:val="-1"/>
        </w:rPr>
        <w:t>F die</w:t>
      </w:r>
      <w:r w:rsidRPr="00164734">
        <w:t xml:space="preserve"> </w:t>
      </w:r>
      <w:r w:rsidRPr="00164734">
        <w:rPr>
          <w:spacing w:val="-3"/>
        </w:rPr>
        <w:t>ihm schon länger bekannten Melker Matthäus Steinhauser und Odilo Schenn getroffen.</w:t>
      </w:r>
      <w:r w:rsidRPr="00164734">
        <w:t xml:space="preserve"> </w:t>
      </w:r>
      <w:r w:rsidRPr="00164734">
        <w:rPr>
          <w:spacing w:val="2"/>
        </w:rPr>
        <w:t xml:space="preserve">Anschließend hat er im Schloss Angern vor allem mit </w:t>
      </w:r>
      <w:r w:rsidR="001A0A28" w:rsidRPr="00164734">
        <w:rPr>
          <w:spacing w:val="2"/>
        </w:rPr>
        <w:t>Letzterem</w:t>
      </w:r>
      <w:r w:rsidRPr="00164734">
        <w:rPr>
          <w:spacing w:val="2"/>
        </w:rPr>
        <w:t xml:space="preserve"> über die „Epistolae</w:t>
      </w:r>
      <w:r w:rsidRPr="00164734">
        <w:t xml:space="preserve"> </w:t>
      </w:r>
      <w:r w:rsidRPr="00164734">
        <w:rPr>
          <w:spacing w:val="-3"/>
        </w:rPr>
        <w:t xml:space="preserve">apologeticae“ gesprochen. </w:t>
      </w:r>
      <w:r w:rsidR="001A0A28" w:rsidRPr="00164734">
        <w:rPr>
          <w:spacing w:val="-3"/>
        </w:rPr>
        <w:t>Schenn</w:t>
      </w:r>
      <w:r w:rsidRPr="00164734">
        <w:rPr>
          <w:spacing w:val="-3"/>
        </w:rPr>
        <w:t xml:space="preserve"> wünscht sich dringend ein Exemplar; BP </w:t>
      </w:r>
      <w:r w:rsidR="001A0A28" w:rsidRPr="00164734">
        <w:rPr>
          <w:spacing w:val="-3"/>
        </w:rPr>
        <w:t>soll</w:t>
      </w:r>
      <w:r w:rsidRPr="00164734">
        <w:rPr>
          <w:spacing w:val="-3"/>
        </w:rPr>
        <w:t xml:space="preserve"> ihm eines</w:t>
      </w:r>
      <w:r w:rsidRPr="00164734">
        <w:t xml:space="preserve"> </w:t>
      </w:r>
      <w:r w:rsidRPr="00164734">
        <w:rPr>
          <w:spacing w:val="-4"/>
        </w:rPr>
        <w:t>zukommen lassen.</w:t>
      </w:r>
      <w:r w:rsidRPr="00164734">
        <w:t xml:space="preserve"> </w:t>
      </w:r>
      <w:r w:rsidRPr="00164734">
        <w:rPr>
          <w:spacing w:val="10"/>
        </w:rPr>
        <w:t>&lt;4</w:t>
      </w:r>
      <w:r w:rsidRPr="00164734">
        <w:t>&gt;</w:t>
      </w:r>
      <w:r w:rsidRPr="00164734">
        <w:rPr>
          <w:spacing w:val="-4"/>
        </w:rPr>
        <w:t xml:space="preserve"> Was BP über eine zweite erweiterte Auflage der „Epistolae“ mit</w:t>
      </w:r>
      <w:r w:rsidR="001A0A28" w:rsidRPr="00164734">
        <w:rPr>
          <w:spacing w:val="-4"/>
        </w:rPr>
        <w:softHyphen/>
      </w:r>
      <w:r w:rsidR="00E74D0B" w:rsidRPr="00164734">
        <w:rPr>
          <w:spacing w:val="-1"/>
        </w:rPr>
        <w:t>geteilt hat, ist für J</w:t>
      </w:r>
      <w:r w:rsidRPr="00164734">
        <w:rPr>
          <w:spacing w:val="-1"/>
        </w:rPr>
        <w:t>F sehr erfreulich. Er weist dazu darauf hin, dass das Buch „Catena</w:t>
      </w:r>
      <w:r w:rsidRPr="00164734">
        <w:t xml:space="preserve"> </w:t>
      </w:r>
      <w:r w:rsidRPr="00164734">
        <w:rPr>
          <w:spacing w:val="1"/>
        </w:rPr>
        <w:t xml:space="preserve">temporum“ kein neues Werk der </w:t>
      </w:r>
      <w:r w:rsidR="00E74D0B" w:rsidRPr="00164734">
        <w:rPr>
          <w:spacing w:val="1"/>
        </w:rPr>
        <w:t>Wiener Jesuiten ist</w:t>
      </w:r>
      <w:r w:rsidRPr="00164734">
        <w:rPr>
          <w:spacing w:val="1"/>
        </w:rPr>
        <w:t>; ein Freund hat ihm jüngst ein</w:t>
      </w:r>
      <w:r w:rsidRPr="00164734">
        <w:t xml:space="preserve"> </w:t>
      </w:r>
      <w:r w:rsidRPr="00164734">
        <w:rPr>
          <w:spacing w:val="-3"/>
        </w:rPr>
        <w:t>Exemplar einer Würzburger Ausgabe vom Ende des 17. Jahrhunderts gezeigt, gegenüber</w:t>
      </w:r>
      <w:r w:rsidRPr="00164734">
        <w:t xml:space="preserve"> </w:t>
      </w:r>
      <w:r w:rsidR="00E74D0B" w:rsidRPr="00164734">
        <w:rPr>
          <w:spacing w:val="-3"/>
        </w:rPr>
        <w:t>d</w:t>
      </w:r>
      <w:r w:rsidRPr="00164734">
        <w:rPr>
          <w:spacing w:val="-3"/>
        </w:rPr>
        <w:t>er die Wiener Ausgabe nur wenig vermehrt ist.</w:t>
      </w:r>
      <w:r w:rsidRPr="00164734">
        <w:t xml:space="preserve"> </w:t>
      </w:r>
      <w:r w:rsidRPr="00164734">
        <w:rPr>
          <w:spacing w:val="16"/>
        </w:rPr>
        <w:t>&lt;</w:t>
      </w:r>
      <w:r w:rsidRPr="00164734">
        <w:rPr>
          <w:spacing w:val="6"/>
        </w:rPr>
        <w:t>5</w:t>
      </w:r>
      <w:r w:rsidRPr="00164734">
        <w:t>&gt;</w:t>
      </w:r>
      <w:r w:rsidRPr="00164734">
        <w:rPr>
          <w:spacing w:val="-3"/>
        </w:rPr>
        <w:t xml:space="preserve"> JF dankt dafür, dass ihn BP nach</w:t>
      </w:r>
      <w:r w:rsidRPr="00164734">
        <w:t xml:space="preserve"> </w:t>
      </w:r>
      <w:r w:rsidRPr="00164734">
        <w:rPr>
          <w:spacing w:val="-2"/>
        </w:rPr>
        <w:t>Melk eingeladen hat, um die gelehrten Schriften der Mauriner anzusehen; er hofft, der</w:t>
      </w:r>
      <w:r w:rsidRPr="00164734">
        <w:t xml:space="preserve"> Einladung irgendwann nachkommen zu können. Er schließt mit Grüßen an HP.</w:t>
      </w:r>
    </w:p>
    <w:p w:rsidR="00967FE7" w:rsidRPr="00164734" w:rsidRDefault="00967FE7" w:rsidP="00967FE7">
      <w:pPr>
        <w:pStyle w:val="EditionEditorischeNotiz"/>
      </w:pPr>
      <w:r w:rsidRPr="00164734">
        <w:t>Überlieferung: I, 228r–v.</w:t>
      </w:r>
    </w:p>
    <w:p w:rsidR="00967FE7" w:rsidRPr="00164734" w:rsidRDefault="00967FE7" w:rsidP="00E74D0B">
      <w:pPr>
        <w:pStyle w:val="EditionEditorischeNotiz"/>
        <w:spacing w:after="120"/>
      </w:pPr>
      <w:r w:rsidRPr="00164734">
        <w:t>Bezüge: 436. 473.</w:t>
      </w:r>
    </w:p>
    <w:p w:rsidR="00967FE7" w:rsidRPr="00164734" w:rsidRDefault="00967FE7" w:rsidP="00967FE7">
      <w:pPr>
        <w:pStyle w:val="EditionEditionstext"/>
      </w:pPr>
      <w:r w:rsidRPr="00164734">
        <w:rPr>
          <w:spacing w:val="4"/>
        </w:rPr>
        <w:t>[</w:t>
      </w:r>
      <w:r w:rsidRPr="00164734">
        <w:rPr>
          <w:i/>
        </w:rPr>
        <w:t>1</w:t>
      </w:r>
      <w:r w:rsidRPr="00164734">
        <w:rPr>
          <w:i/>
          <w:spacing w:val="16"/>
        </w:rPr>
        <w:t>r</w:t>
      </w:r>
      <w:r w:rsidRPr="00164734">
        <w:t>]</w:t>
      </w:r>
      <w:r w:rsidR="00781526" w:rsidRPr="00164734">
        <w:t xml:space="preserve"> Admodum reverendo religi</w:t>
      </w:r>
      <w:r w:rsidRPr="00164734">
        <w:t>osissimo eximio ac doctissimo domino patri Ber</w:t>
      </w:r>
      <w:r w:rsidR="00781526" w:rsidRPr="00164734">
        <w:softHyphen/>
      </w:r>
      <w:r w:rsidRPr="00164734">
        <w:rPr>
          <w:spacing w:val="2"/>
        </w:rPr>
        <w:t>nardo Pez Mellicensi humilis frater Joannes a Sancto Felice Trinitarius salutem</w:t>
      </w:r>
      <w:r w:rsidRPr="00164734">
        <w:t xml:space="preserve"> plurimam dicit.</w:t>
      </w:r>
    </w:p>
    <w:p w:rsidR="00967FE7" w:rsidRPr="00164734" w:rsidRDefault="00967FE7" w:rsidP="00967FE7">
      <w:pPr>
        <w:pStyle w:val="EditionEditionstext"/>
      </w:pPr>
      <w:r w:rsidRPr="00164734">
        <w:rPr>
          <w:i/>
        </w:rPr>
        <w:t>&lt;1&gt;</w:t>
      </w:r>
      <w:r w:rsidRPr="00164734">
        <w:rPr>
          <w:spacing w:val="-3"/>
        </w:rPr>
        <w:t xml:space="preserve"> Mi Bernarde, amicorum singularissime, dabis veniam serius respondenti; itera</w:t>
      </w:r>
      <w:r w:rsidR="00781526" w:rsidRPr="00164734">
        <w:rPr>
          <w:spacing w:val="-3"/>
        </w:rPr>
        <w:softHyphen/>
      </w:r>
      <w:r w:rsidRPr="00164734">
        <w:rPr>
          <w:spacing w:val="-3"/>
        </w:rPr>
        <w:t xml:space="preserve">tas millies gratias refero pro Apologia et misso ad eandem titulo. </w:t>
      </w:r>
      <w:r w:rsidRPr="00164734">
        <w:rPr>
          <w:i/>
          <w:spacing w:val="16"/>
        </w:rPr>
        <w:t>&lt;</w:t>
      </w:r>
      <w:r w:rsidRPr="00164734">
        <w:rPr>
          <w:i/>
          <w:spacing w:val="6"/>
        </w:rPr>
        <w:t>2</w:t>
      </w:r>
      <w:r w:rsidRPr="00164734">
        <w:rPr>
          <w:i/>
        </w:rPr>
        <w:t>&gt;</w:t>
      </w:r>
      <w:r w:rsidRPr="00164734">
        <w:rPr>
          <w:spacing w:val="-3"/>
        </w:rPr>
        <w:t xml:space="preserve"> Morae causa: </w:t>
      </w:r>
      <w:r w:rsidRPr="00164734">
        <w:t xml:space="preserve">aliquot diebus nimirum cum excellentissimo domino regni Bohemiae cancellario </w:t>
      </w:r>
      <w:r w:rsidRPr="00164734">
        <w:rPr>
          <w:spacing w:val="-3"/>
        </w:rPr>
        <w:t>comite Kinskio ab urbe in Mazen, quod est eiusdem praedium, quatuor solum pas</w:t>
      </w:r>
      <w:r w:rsidR="00781526" w:rsidRPr="00164734">
        <w:rPr>
          <w:spacing w:val="-3"/>
        </w:rPr>
        <w:softHyphen/>
      </w:r>
      <w:r w:rsidRPr="00164734">
        <w:rPr>
          <w:spacing w:val="-2"/>
        </w:rPr>
        <w:t>suum millibus abhinc discesseram, ubi multa de tua egregia Apologia cum diversis</w:t>
      </w:r>
      <w:r w:rsidRPr="00164734">
        <w:t xml:space="preserve"> </w:t>
      </w:r>
      <w:r w:rsidRPr="00164734">
        <w:rPr>
          <w:spacing w:val="-1"/>
        </w:rPr>
        <w:t>disserui. Inter caeteros plane ad rem aderat cum excellentissimo domino supremo</w:t>
      </w:r>
      <w:r w:rsidRPr="00164734">
        <w:t xml:space="preserve"> </w:t>
      </w:r>
      <w:r w:rsidR="00C00C58" w:rsidRPr="00164734">
        <w:rPr>
          <w:spacing w:val="-4"/>
        </w:rPr>
        <w:t>Moraviae</w:t>
      </w:r>
      <w:r w:rsidR="00C00C58" w:rsidRPr="00164734">
        <w:rPr>
          <w:spacing w:val="-8"/>
        </w:rPr>
        <w:t xml:space="preserve"> </w:t>
      </w:r>
      <w:r w:rsidR="00C00C58" w:rsidRPr="00164734">
        <w:rPr>
          <w:spacing w:val="-4"/>
        </w:rPr>
        <w:t>capi</w:t>
      </w:r>
      <w:r w:rsidRPr="00164734">
        <w:rPr>
          <w:spacing w:val="-4"/>
        </w:rPr>
        <w:t>taneo</w:t>
      </w:r>
      <w:r w:rsidRPr="00164734">
        <w:rPr>
          <w:spacing w:val="-8"/>
        </w:rPr>
        <w:t xml:space="preserve"> </w:t>
      </w:r>
      <w:r w:rsidRPr="00164734">
        <w:rPr>
          <w:spacing w:val="-4"/>
        </w:rPr>
        <w:t>comite</w:t>
      </w:r>
      <w:r w:rsidRPr="00164734">
        <w:rPr>
          <w:spacing w:val="-8"/>
        </w:rPr>
        <w:t xml:space="preserve"> </w:t>
      </w:r>
      <w:r w:rsidRPr="00164734">
        <w:rPr>
          <w:spacing w:val="-4"/>
        </w:rPr>
        <w:t>Coloredo,</w:t>
      </w:r>
      <w:r w:rsidRPr="00164734">
        <w:rPr>
          <w:spacing w:val="-8"/>
        </w:rPr>
        <w:t xml:space="preserve"> </w:t>
      </w:r>
      <w:r w:rsidRPr="00164734">
        <w:rPr>
          <w:spacing w:val="-4"/>
        </w:rPr>
        <w:t>nunc</w:t>
      </w:r>
      <w:r w:rsidRPr="00164734">
        <w:rPr>
          <w:spacing w:val="-8"/>
        </w:rPr>
        <w:t xml:space="preserve"> </w:t>
      </w:r>
      <w:r w:rsidRPr="00164734">
        <w:rPr>
          <w:spacing w:val="-4"/>
        </w:rPr>
        <w:t>denominato</w:t>
      </w:r>
      <w:r w:rsidRPr="00164734">
        <w:rPr>
          <w:spacing w:val="-8"/>
        </w:rPr>
        <w:t xml:space="preserve"> </w:t>
      </w:r>
      <w:r w:rsidRPr="00164734">
        <w:rPr>
          <w:spacing w:val="-4"/>
        </w:rPr>
        <w:t>legato</w:t>
      </w:r>
      <w:r w:rsidRPr="00164734">
        <w:rPr>
          <w:spacing w:val="-8"/>
        </w:rPr>
        <w:t xml:space="preserve"> </w:t>
      </w:r>
      <w:r w:rsidRPr="00164734">
        <w:rPr>
          <w:spacing w:val="-4"/>
        </w:rPr>
        <w:t>in</w:t>
      </w:r>
      <w:r w:rsidRPr="00164734">
        <w:rPr>
          <w:spacing w:val="-8"/>
        </w:rPr>
        <w:t xml:space="preserve"> </w:t>
      </w:r>
      <w:r w:rsidRPr="00164734">
        <w:rPr>
          <w:spacing w:val="-4"/>
        </w:rPr>
        <w:t>Poloniam,</w:t>
      </w:r>
      <w:r w:rsidRPr="00164734">
        <w:rPr>
          <w:spacing w:val="-8"/>
        </w:rPr>
        <w:t xml:space="preserve"> </w:t>
      </w:r>
      <w:r w:rsidRPr="00164734">
        <w:rPr>
          <w:spacing w:val="-4"/>
        </w:rPr>
        <w:t>quidam</w:t>
      </w:r>
      <w:r w:rsidRPr="00164734">
        <w:t xml:space="preserve"> </w:t>
      </w:r>
      <w:r w:rsidRPr="00164734">
        <w:rPr>
          <w:spacing w:val="1"/>
        </w:rPr>
        <w:t>pater Jesuita provinciae Bohemiae, cui quaedam de illius anonymi libello et tua</w:t>
      </w:r>
      <w:r w:rsidRPr="00164734">
        <w:t xml:space="preserve"> </w:t>
      </w:r>
      <w:r w:rsidRPr="00164734">
        <w:rPr>
          <w:spacing w:val="-3"/>
        </w:rPr>
        <w:t>fortissima Apologia recitavi; hic ad factum vehementer cohorruit</w:t>
      </w:r>
      <w:r w:rsidR="00C00C58" w:rsidRPr="00164734">
        <w:rPr>
          <w:spacing w:val="-3"/>
        </w:rPr>
        <w:t>,</w:t>
      </w:r>
      <w:r w:rsidRPr="00164734">
        <w:rPr>
          <w:spacing w:val="-3"/>
        </w:rPr>
        <w:t xml:space="preserve"> mentem inquiens</w:t>
      </w:r>
      <w:r w:rsidRPr="00164734">
        <w:t xml:space="preserve"> </w:t>
      </w:r>
      <w:r w:rsidRPr="00164734">
        <w:rPr>
          <w:spacing w:val="-1"/>
        </w:rPr>
        <w:t>Societatis nequaquam esse alios religiosos ordines verbo aut scripto sugillare pluri</w:t>
      </w:r>
      <w:r w:rsidR="00C00C58" w:rsidRPr="00164734">
        <w:rPr>
          <w:spacing w:val="-1"/>
        </w:rPr>
        <w:softHyphen/>
      </w:r>
      <w:r w:rsidRPr="00164734">
        <w:t>mumque sese mirari ideo, cum semper libri quicunque imprimendi a tribus gra</w:t>
      </w:r>
      <w:r w:rsidR="00C00C58" w:rsidRPr="00164734">
        <w:softHyphen/>
      </w:r>
      <w:r w:rsidRPr="00164734">
        <w:t xml:space="preserve">vioribus Societatis doctoribus revideantur et examinentur, quid simile a patribus </w:t>
      </w:r>
      <w:r w:rsidRPr="00164734">
        <w:rPr>
          <w:spacing w:val="2"/>
        </w:rPr>
        <w:t>Austriacis, quod scandalum pareret, in lucem fuisse editum; velle se rem in suo</w:t>
      </w:r>
      <w:r w:rsidRPr="00164734">
        <w:rPr>
          <w:spacing w:val="-4"/>
        </w:rPr>
        <w:t xml:space="preserve"> primo in Viennam ingressu penitius examinare. Denique sic, opinor, omnes sentient</w:t>
      </w:r>
      <w:r w:rsidRPr="00164734">
        <w:t xml:space="preserve"> boni et probi. </w:t>
      </w:r>
      <w:r w:rsidRPr="00164734">
        <w:rPr>
          <w:i/>
          <w:spacing w:val="16"/>
        </w:rPr>
        <w:t>&lt;</w:t>
      </w:r>
      <w:r w:rsidRPr="00164734">
        <w:rPr>
          <w:i/>
          <w:spacing w:val="6"/>
        </w:rPr>
        <w:t>3</w:t>
      </w:r>
      <w:r w:rsidRPr="00164734">
        <w:rPr>
          <w:i/>
        </w:rPr>
        <w:t>&gt;</w:t>
      </w:r>
      <w:r w:rsidRPr="00164734">
        <w:t xml:space="preserve"> Accidit etiam altera die in festo sancti Rochi in lue epidemica patrono </w:t>
      </w:r>
      <w:r w:rsidR="003513DE" w:rsidRPr="00164734">
        <w:t>[</w:t>
      </w:r>
      <w:r w:rsidR="003513DE" w:rsidRPr="00164734">
        <w:rPr>
          <w:i/>
        </w:rPr>
        <w:t>si</w:t>
      </w:r>
      <w:r w:rsidR="003513DE" w:rsidRPr="00164734">
        <w:rPr>
          <w:i/>
          <w:spacing w:val="16"/>
        </w:rPr>
        <w:t>c</w:t>
      </w:r>
      <w:r w:rsidR="003513DE" w:rsidRPr="00164734">
        <w:t xml:space="preserve">] </w:t>
      </w:r>
      <w:r w:rsidRPr="00164734">
        <w:t>et sospitatore [</w:t>
      </w:r>
      <w:r w:rsidRPr="00164734">
        <w:rPr>
          <w:i/>
        </w:rPr>
        <w:t>si</w:t>
      </w:r>
      <w:r w:rsidRPr="00164734">
        <w:rPr>
          <w:i/>
          <w:spacing w:val="16"/>
        </w:rPr>
        <w:t>c</w:t>
      </w:r>
      <w:r w:rsidRPr="00164734">
        <w:t>], ubi non procul a Stillfrit ad eiusdem sancti tem</w:t>
      </w:r>
      <w:r w:rsidR="003513DE" w:rsidRPr="00164734">
        <w:softHyphen/>
      </w:r>
      <w:r w:rsidRPr="00164734">
        <w:rPr>
          <w:spacing w:val="-4"/>
        </w:rPr>
        <w:t xml:space="preserve">pellum eundem venerandi gratia </w:t>
      </w:r>
      <w:r w:rsidRPr="00164734">
        <w:rPr>
          <w:spacing w:val="4"/>
        </w:rPr>
        <w:t>[</w:t>
      </w:r>
      <w:r w:rsidRPr="00164734">
        <w:rPr>
          <w:i/>
        </w:rPr>
        <w:t>1</w:t>
      </w:r>
      <w:r w:rsidRPr="00164734">
        <w:rPr>
          <w:i/>
          <w:spacing w:val="16"/>
        </w:rPr>
        <w:t>v</w:t>
      </w:r>
      <w:r w:rsidRPr="00164734">
        <w:t>]</w:t>
      </w:r>
      <w:r w:rsidRPr="00164734">
        <w:rPr>
          <w:spacing w:val="-4"/>
        </w:rPr>
        <w:t xml:space="preserve"> plurimi ex diversis paroeciis convenerant cum </w:t>
      </w:r>
      <w:r w:rsidRPr="00164734">
        <w:rPr>
          <w:spacing w:val="2"/>
        </w:rPr>
        <w:t>suis ovibus sacerdotes, inter quos etiam aderant reverendi domini Matthaeus et</w:t>
      </w:r>
      <w:r w:rsidRPr="00164734">
        <w:t xml:space="preserve"> </w:t>
      </w:r>
      <w:r w:rsidRPr="00164734">
        <w:rPr>
          <w:spacing w:val="-1"/>
        </w:rPr>
        <w:t>Odilo ambo dudum mihi in amicitiis noti charique Mellicenses</w:t>
      </w:r>
      <w:r w:rsidR="001A0A28" w:rsidRPr="00164734">
        <w:rPr>
          <w:spacing w:val="-1"/>
        </w:rPr>
        <w:t>,</w:t>
      </w:r>
      <w:r w:rsidRPr="00164734">
        <w:rPr>
          <w:spacing w:val="-1"/>
        </w:rPr>
        <w:t xml:space="preserve"> </w:t>
      </w:r>
      <w:r w:rsidR="001A0A28" w:rsidRPr="00164734">
        <w:rPr>
          <w:spacing w:val="-1"/>
        </w:rPr>
        <w:t>o</w:t>
      </w:r>
      <w:r w:rsidRPr="00164734">
        <w:rPr>
          <w:spacing w:val="-1"/>
        </w:rPr>
        <w:t>mnes iunxit ca</w:t>
      </w:r>
      <w:r w:rsidR="001A0A28" w:rsidRPr="00164734">
        <w:rPr>
          <w:spacing w:val="-1"/>
        </w:rPr>
        <w:softHyphen/>
      </w:r>
      <w:r w:rsidRPr="00164734">
        <w:rPr>
          <w:spacing w:val="-2"/>
        </w:rPr>
        <w:t>strum Anger</w:t>
      </w:r>
      <w:r w:rsidR="001A0A28" w:rsidRPr="00164734">
        <w:rPr>
          <w:spacing w:val="-2"/>
        </w:rPr>
        <w:t>;</w:t>
      </w:r>
      <w:r w:rsidRPr="00164734">
        <w:rPr>
          <w:spacing w:val="-2"/>
        </w:rPr>
        <w:t xml:space="preserve"> cum reverendus dominus pater Odilo mecum de praesenti dissereret</w:t>
      </w:r>
      <w:r w:rsidRPr="00164734">
        <w:t xml:space="preserve"> </w:t>
      </w:r>
      <w:r w:rsidRPr="00164734">
        <w:rPr>
          <w:spacing w:val="2"/>
        </w:rPr>
        <w:t>materia, gratulati sunt multi inclytum statum Petrum</w:t>
      </w:r>
      <w:r w:rsidR="001A0A28" w:rsidRPr="00164734">
        <w:rPr>
          <w:spacing w:val="2"/>
        </w:rPr>
        <w:t xml:space="preserve"> </w:t>
      </w:r>
      <w:r w:rsidR="001A0A28" w:rsidRPr="00164734">
        <w:rPr>
          <w:spacing w:val="4"/>
        </w:rPr>
        <w:t>[</w:t>
      </w:r>
      <w:r w:rsidR="001A0A28" w:rsidRPr="00164734">
        <w:rPr>
          <w:i/>
        </w:rPr>
        <w:t>si</w:t>
      </w:r>
      <w:r w:rsidR="001A0A28" w:rsidRPr="00164734">
        <w:rPr>
          <w:i/>
          <w:spacing w:val="16"/>
        </w:rPr>
        <w:t>c</w:t>
      </w:r>
      <w:r w:rsidR="001A0A28" w:rsidRPr="00164734">
        <w:t>]</w:t>
      </w:r>
      <w:r w:rsidR="001A0A28" w:rsidRPr="00164734">
        <w:rPr>
          <w:rStyle w:val="Funotenzeichen"/>
        </w:rPr>
        <w:footnoteReference w:customMarkFollows="1" w:id="1123"/>
        <w:t>a</w:t>
      </w:r>
      <w:r w:rsidRPr="00164734">
        <w:t xml:space="preserve"> </w:t>
      </w:r>
      <w:r w:rsidRPr="00164734">
        <w:rPr>
          <w:spacing w:val="2"/>
        </w:rPr>
        <w:t xml:space="preserve">adversus calumnias </w:t>
      </w:r>
      <w:r w:rsidRPr="00164734">
        <w:rPr>
          <w:spacing w:val="1"/>
        </w:rPr>
        <w:t>anonymi abs te fuisse egregie tutatum. At heus reverendus dominus pater Odilo</w:t>
      </w:r>
      <w:r w:rsidRPr="00164734">
        <w:t xml:space="preserve"> plurimum desiderat Apologiam; vide, ut desiderio eius satisfacias, meretur id vir optimus et tui studiosissimus. </w:t>
      </w:r>
      <w:r w:rsidRPr="00164734">
        <w:rPr>
          <w:i/>
          <w:spacing w:val="10"/>
        </w:rPr>
        <w:t>&lt;4</w:t>
      </w:r>
      <w:r w:rsidRPr="00164734">
        <w:rPr>
          <w:i/>
        </w:rPr>
        <w:t>&gt;</w:t>
      </w:r>
      <w:r w:rsidRPr="00164734">
        <w:t xml:space="preserve"> De secunda editione et supplemento eiusdem </w:t>
      </w:r>
      <w:r w:rsidRPr="00164734">
        <w:rPr>
          <w:spacing w:val="-2"/>
        </w:rPr>
        <w:t>Apologiae mihi perquam gratum nuncias; notare etiam, si libuerit, poteris libellum</w:t>
      </w:r>
      <w:r w:rsidRPr="00164734">
        <w:t xml:space="preserve"> </w:t>
      </w:r>
      <w:r w:rsidRPr="00164734">
        <w:rPr>
          <w:spacing w:val="-3"/>
        </w:rPr>
        <w:t>illum</w:t>
      </w:r>
      <w:r w:rsidRPr="00164734">
        <w:rPr>
          <w:spacing w:val="30"/>
        </w:rPr>
        <w:t xml:space="preserve"> Catena temporu</w:t>
      </w:r>
      <w:r w:rsidRPr="00164734">
        <w:rPr>
          <w:spacing w:val="-3"/>
        </w:rPr>
        <w:t>m</w:t>
      </w:r>
      <w:r w:rsidR="001A0A28" w:rsidRPr="00164734">
        <w:rPr>
          <w:spacing w:val="-3"/>
        </w:rPr>
        <w:t>,</w:t>
      </w:r>
      <w:r w:rsidRPr="00164734">
        <w:rPr>
          <w:spacing w:val="-3"/>
        </w:rPr>
        <w:t xml:space="preserve"> opus alias certe laboriosum</w:t>
      </w:r>
      <w:r w:rsidR="001A0A28" w:rsidRPr="00164734">
        <w:rPr>
          <w:spacing w:val="-3"/>
        </w:rPr>
        <w:t>,</w:t>
      </w:r>
      <w:r w:rsidRPr="00164734">
        <w:rPr>
          <w:spacing w:val="-3"/>
        </w:rPr>
        <w:t xml:space="preserve"> non fuisse a Viennensi</w:t>
      </w:r>
      <w:r w:rsidR="001A0A28" w:rsidRPr="00164734">
        <w:rPr>
          <w:spacing w:val="-3"/>
        </w:rPr>
        <w:softHyphen/>
      </w:r>
      <w:r w:rsidRPr="00164734">
        <w:rPr>
          <w:spacing w:val="-5"/>
        </w:rPr>
        <w:t>bus concinnatum noviter</w:t>
      </w:r>
      <w:r w:rsidR="001A0A28" w:rsidRPr="00164734">
        <w:rPr>
          <w:spacing w:val="-5"/>
        </w:rPr>
        <w:t>.</w:t>
      </w:r>
      <w:r w:rsidRPr="00164734">
        <w:rPr>
          <w:spacing w:val="-5"/>
        </w:rPr>
        <w:t xml:space="preserve"> </w:t>
      </w:r>
      <w:r w:rsidR="001A0A28" w:rsidRPr="00164734">
        <w:rPr>
          <w:spacing w:val="-5"/>
        </w:rPr>
        <w:t>A</w:t>
      </w:r>
      <w:r w:rsidRPr="00164734">
        <w:rPr>
          <w:spacing w:val="-5"/>
        </w:rPr>
        <w:t xml:space="preserve"> paucis diebus quidam amicus mihi aliud simile exemplar </w:t>
      </w:r>
      <w:r w:rsidRPr="00164734">
        <w:rPr>
          <w:spacing w:val="-1"/>
        </w:rPr>
        <w:t>exhibuit Herbipoli circa finem saeculi praeteriti impressum, ubi in hac novissima</w:t>
      </w:r>
      <w:r w:rsidRPr="00164734">
        <w:t xml:space="preserve"> </w:t>
      </w:r>
      <w:r w:rsidRPr="00164734">
        <w:rPr>
          <w:spacing w:val="-2"/>
        </w:rPr>
        <w:t>editione admodum pauca sunt addit</w:t>
      </w:r>
      <w:r w:rsidRPr="00164734">
        <w:t>a</w:t>
      </w:r>
      <w:r w:rsidR="005C2E4C" w:rsidRPr="00164734">
        <w:rPr>
          <w:rStyle w:val="Funotenzeichen"/>
        </w:rPr>
        <w:footnoteReference w:customMarkFollows="1" w:id="1124"/>
        <w:t>b</w:t>
      </w:r>
      <w:r w:rsidRPr="00164734">
        <w:t xml:space="preserve">. </w:t>
      </w:r>
      <w:r w:rsidRPr="00164734">
        <w:rPr>
          <w:i/>
          <w:spacing w:val="16"/>
        </w:rPr>
        <w:t>&lt;</w:t>
      </w:r>
      <w:r w:rsidRPr="00164734">
        <w:rPr>
          <w:i/>
          <w:spacing w:val="6"/>
        </w:rPr>
        <w:t>5</w:t>
      </w:r>
      <w:r w:rsidRPr="00164734">
        <w:rPr>
          <w:i/>
        </w:rPr>
        <w:t>&gt;</w:t>
      </w:r>
      <w:r w:rsidRPr="00164734">
        <w:rPr>
          <w:spacing w:val="-2"/>
        </w:rPr>
        <w:t xml:space="preserve"> Invitas me etiam humanissime Melli</w:t>
      </w:r>
      <w:r w:rsidR="00E74D0B" w:rsidRPr="00164734">
        <w:rPr>
          <w:spacing w:val="-2"/>
        </w:rPr>
        <w:softHyphen/>
      </w:r>
      <w:r w:rsidRPr="00164734">
        <w:rPr>
          <w:spacing w:val="-2"/>
        </w:rPr>
        <w:t>cium, ut lustrem tuas in eruditionibus raritates, quas a patribus tuis congregationis</w:t>
      </w:r>
      <w:r w:rsidRPr="00164734">
        <w:t xml:space="preserve"> </w:t>
      </w:r>
      <w:r w:rsidRPr="00164734">
        <w:rPr>
          <w:spacing w:val="-3"/>
        </w:rPr>
        <w:t>sancti Mauri Parisiis obtinuisti; sic me Deus amet, ut tandem tuum meumque, imo</w:t>
      </w:r>
      <w:r w:rsidRPr="00164734">
        <w:t xml:space="preserve"> </w:t>
      </w:r>
      <w:r w:rsidRPr="00164734">
        <w:rPr>
          <w:spacing w:val="2"/>
        </w:rPr>
        <w:t>nostrum desiderium eluat; interim tamen tibi fratrique tuo Mellicii totus corde</w:t>
      </w:r>
      <w:r w:rsidRPr="00164734">
        <w:t xml:space="preserve"> adhaereo. Valeamus.</w:t>
      </w:r>
    </w:p>
    <w:p w:rsidR="00967FE7" w:rsidRPr="00164734" w:rsidRDefault="00967FE7" w:rsidP="00E74D0B">
      <w:pPr>
        <w:pStyle w:val="EditionEditionstext"/>
        <w:spacing w:after="260"/>
      </w:pPr>
      <w:r w:rsidRPr="00164734">
        <w:t>24. Augusti 1715. Vindebonae [</w:t>
      </w:r>
      <w:r w:rsidRPr="00164734">
        <w:rPr>
          <w:i/>
        </w:rPr>
        <w:t>sic</w:t>
      </w:r>
      <w:r w:rsidRPr="00164734">
        <w:t>].</w:t>
      </w:r>
    </w:p>
    <w:p w:rsidR="00967FE7" w:rsidRPr="00164734" w:rsidRDefault="003513DE" w:rsidP="00967FE7">
      <w:pPr>
        <w:pStyle w:val="EditionKommentar"/>
        <w:rPr>
          <w:bCs/>
        </w:rPr>
      </w:pPr>
      <w:r w:rsidRPr="00164734">
        <w:rPr>
          <w:i w:val="0"/>
          <w:spacing w:val="28"/>
        </w:rPr>
        <w:t>&lt;2&gt; Coloredo ... legato:</w:t>
      </w:r>
      <w:r w:rsidRPr="00164734">
        <w:rPr>
          <w:i w:val="0"/>
          <w:spacing w:val="30"/>
        </w:rPr>
        <w:t xml:space="preserve"> </w:t>
      </w:r>
      <w:r w:rsidR="00A570A5" w:rsidRPr="00164734">
        <w:rPr>
          <w:spacing w:val="-3"/>
        </w:rPr>
        <w:t xml:space="preserve">Die Gesandtschaft scheint nicht realisiert </w:t>
      </w:r>
      <w:r w:rsidR="00A570A5" w:rsidRPr="00164734">
        <w:t xml:space="preserve">worden zu </w:t>
      </w:r>
      <w:r w:rsidR="00A570A5" w:rsidRPr="00164734">
        <w:rPr>
          <w:spacing w:val="-4"/>
        </w:rPr>
        <w:t xml:space="preserve">sein; vgl. Arneth, Prinz Eugen </w:t>
      </w:r>
      <w:r w:rsidR="00802A0D" w:rsidRPr="00164734">
        <w:rPr>
          <w:spacing w:val="-4"/>
        </w:rPr>
        <w:t xml:space="preserve">3 </w:t>
      </w:r>
      <w:r w:rsidR="00A570A5" w:rsidRPr="00164734">
        <w:rPr>
          <w:spacing w:val="-4"/>
        </w:rPr>
        <w:t xml:space="preserve">304; </w:t>
      </w:r>
      <w:r w:rsidRPr="00164734">
        <w:rPr>
          <w:spacing w:val="-4"/>
        </w:rPr>
        <w:t xml:space="preserve">Bittner–Groß, Repertorium 1 </w:t>
      </w:r>
      <w:r w:rsidR="00A570A5" w:rsidRPr="00164734">
        <w:rPr>
          <w:spacing w:val="-4"/>
        </w:rPr>
        <w:t>160</w:t>
      </w:r>
      <w:r w:rsidRPr="00164734">
        <w:rPr>
          <w:spacing w:val="-4"/>
        </w:rPr>
        <w:t>.</w:t>
      </w:r>
      <w:r w:rsidRPr="00164734">
        <w:rPr>
          <w:i w:val="0"/>
          <w:spacing w:val="25"/>
        </w:rPr>
        <w:t xml:space="preserve"> quidam ... </w:t>
      </w:r>
      <w:r w:rsidRPr="00164734">
        <w:rPr>
          <w:i w:val="0"/>
          <w:spacing w:val="30"/>
        </w:rPr>
        <w:t xml:space="preserve">Jesuita: </w:t>
      </w:r>
      <w:r w:rsidRPr="00164734">
        <w:rPr>
          <w:spacing w:val="-3"/>
        </w:rPr>
        <w:t>Seine Identität konnte nicht ermittelt werden.</w:t>
      </w:r>
      <w:r w:rsidRPr="00164734">
        <w:rPr>
          <w:i w:val="0"/>
          <w:spacing w:val="30"/>
        </w:rPr>
        <w:t xml:space="preserve"> </w:t>
      </w:r>
      <w:r w:rsidR="00967FE7" w:rsidRPr="00164734">
        <w:rPr>
          <w:i w:val="0"/>
          <w:spacing w:val="30"/>
        </w:rPr>
        <w:t xml:space="preserve">&lt;3&gt; sancti Rochi in </w:t>
      </w:r>
      <w:r w:rsidR="00967FE7" w:rsidRPr="00164734">
        <w:rPr>
          <w:i w:val="0"/>
          <w:spacing w:val="32"/>
        </w:rPr>
        <w:t>lue epidemica:</w:t>
      </w:r>
      <w:r w:rsidR="00967FE7" w:rsidRPr="00164734">
        <w:rPr>
          <w:i w:val="0"/>
          <w:spacing w:val="30"/>
        </w:rPr>
        <w:t xml:space="preserve"> </w:t>
      </w:r>
      <w:r w:rsidR="00967FE7" w:rsidRPr="00164734">
        <w:t xml:space="preserve">Die Epidemie von 1713 </w:t>
      </w:r>
      <w:r w:rsidR="003F1E9A" w:rsidRPr="00164734">
        <w:t xml:space="preserve">(vgl. 318, 322) </w:t>
      </w:r>
      <w:r w:rsidR="00967FE7" w:rsidRPr="00164734">
        <w:t xml:space="preserve">war sicherlich noch in </w:t>
      </w:r>
      <w:r w:rsidR="00967FE7" w:rsidRPr="00164734">
        <w:rPr>
          <w:spacing w:val="-1"/>
        </w:rPr>
        <w:t>lebhafter Erinnerung.</w:t>
      </w:r>
      <w:r w:rsidR="00A104DA" w:rsidRPr="00164734">
        <w:rPr>
          <w:spacing w:val="-1"/>
        </w:rPr>
        <w:t xml:space="preserve"> Die </w:t>
      </w:r>
      <w:r w:rsidR="006C72FD" w:rsidRPr="00164734">
        <w:rPr>
          <w:spacing w:val="-1"/>
        </w:rPr>
        <w:t>erwähnt</w:t>
      </w:r>
      <w:r w:rsidR="00A104DA" w:rsidRPr="00164734">
        <w:rPr>
          <w:spacing w:val="-1"/>
        </w:rPr>
        <w:t xml:space="preserve">e Kapelle </w:t>
      </w:r>
      <w:r w:rsidR="006C72FD" w:rsidRPr="00164734">
        <w:rPr>
          <w:spacing w:val="-1"/>
        </w:rPr>
        <w:t>ist jene von Wutzelburg bei Mannersdorf</w:t>
      </w:r>
      <w:r w:rsidR="00A104DA" w:rsidRPr="00164734">
        <w:t xml:space="preserve"> </w:t>
      </w:r>
      <w:r w:rsidR="006C72FD" w:rsidRPr="00164734">
        <w:t>an der March</w:t>
      </w:r>
      <w:r w:rsidR="00A104DA" w:rsidRPr="00164734">
        <w:t xml:space="preserve">: Gugitz, Gnadenstätten 2 </w:t>
      </w:r>
      <w:r w:rsidR="006C72FD" w:rsidRPr="00164734">
        <w:t>86</w:t>
      </w:r>
      <w:r w:rsidR="00A104DA" w:rsidRPr="00164734">
        <w:t>.</w:t>
      </w:r>
      <w:r w:rsidR="00967FE7" w:rsidRPr="00164734">
        <w:rPr>
          <w:i w:val="0"/>
          <w:spacing w:val="31"/>
        </w:rPr>
        <w:t xml:space="preserve"> Matthaeus et Odilo:</w:t>
      </w:r>
      <w:r w:rsidR="00967FE7" w:rsidRPr="00164734">
        <w:rPr>
          <w:i w:val="0"/>
          <w:spacing w:val="30"/>
        </w:rPr>
        <w:t xml:space="preserve"> </w:t>
      </w:r>
      <w:r w:rsidR="003F1E9A" w:rsidRPr="00164734">
        <w:t xml:space="preserve">Matthäus </w:t>
      </w:r>
      <w:r w:rsidR="003F1E9A" w:rsidRPr="00164734">
        <w:rPr>
          <w:spacing w:val="-1"/>
        </w:rPr>
        <w:t>Steinhauser war 1715</w:t>
      </w:r>
      <w:r w:rsidR="00967FE7" w:rsidRPr="00164734">
        <w:rPr>
          <w:spacing w:val="-1"/>
        </w:rPr>
        <w:t xml:space="preserve"> Pfarrvikar </w:t>
      </w:r>
      <w:r w:rsidR="003F1E9A" w:rsidRPr="00164734">
        <w:rPr>
          <w:spacing w:val="-1"/>
        </w:rPr>
        <w:t>in</w:t>
      </w:r>
      <w:r w:rsidR="00967FE7" w:rsidRPr="00164734">
        <w:rPr>
          <w:spacing w:val="-1"/>
        </w:rPr>
        <w:t xml:space="preserve"> Oberweiden</w:t>
      </w:r>
      <w:r w:rsidR="003F1E9A" w:rsidRPr="00164734">
        <w:rPr>
          <w:spacing w:val="-1"/>
        </w:rPr>
        <w:t>, Odilo Schenn in</w:t>
      </w:r>
      <w:r w:rsidR="00967FE7" w:rsidRPr="00164734">
        <w:rPr>
          <w:spacing w:val="-1"/>
        </w:rPr>
        <w:t xml:space="preserve"> Weikendorf</w:t>
      </w:r>
      <w:r w:rsidR="003F1E9A" w:rsidRPr="00164734">
        <w:rPr>
          <w:spacing w:val="-1"/>
        </w:rPr>
        <w:t>:</w:t>
      </w:r>
      <w:r w:rsidR="00967FE7" w:rsidRPr="00164734">
        <w:rPr>
          <w:spacing w:val="-1"/>
        </w:rPr>
        <w:t xml:space="preserve"> PE 5</w:t>
      </w:r>
      <w:r w:rsidR="00967FE7" w:rsidRPr="00164734">
        <w:t xml:space="preserve"> 130</w:t>
      </w:r>
      <w:r w:rsidR="005C2E4C" w:rsidRPr="00164734">
        <w:t>;</w:t>
      </w:r>
      <w:r w:rsidR="003F1E9A" w:rsidRPr="00164734">
        <w:t xml:space="preserve"> vgl. StiB Melk, </w:t>
      </w:r>
      <w:r w:rsidR="003F1E9A" w:rsidRPr="00164734">
        <w:rPr>
          <w:spacing w:val="-3"/>
        </w:rPr>
        <w:t xml:space="preserve">Cod. 493, </w:t>
      </w:r>
      <w:r w:rsidR="005C2E4C" w:rsidRPr="00164734">
        <w:rPr>
          <w:spacing w:val="-3"/>
        </w:rPr>
        <w:t>68v und 75v.</w:t>
      </w:r>
      <w:r w:rsidR="00967FE7" w:rsidRPr="00164734">
        <w:rPr>
          <w:i w:val="0"/>
          <w:spacing w:val="30"/>
        </w:rPr>
        <w:t xml:space="preserve"> castrum Anger: </w:t>
      </w:r>
      <w:r w:rsidR="00967FE7" w:rsidRPr="00164734">
        <w:rPr>
          <w:spacing w:val="-3"/>
        </w:rPr>
        <w:t xml:space="preserve">Schloss Angern </w:t>
      </w:r>
      <w:r w:rsidR="00967FE7" w:rsidRPr="00164734">
        <w:rPr>
          <w:spacing w:val="-2"/>
        </w:rPr>
        <w:t xml:space="preserve">gehörte Hans Ernst von Fünfkirchen, dem Schwiegervater Kinskys: Büttner, Burgen 13 </w:t>
      </w:r>
      <w:r w:rsidR="00967FE7" w:rsidRPr="00164734">
        <w:t>35.</w:t>
      </w:r>
      <w:r w:rsidR="00AD72F9">
        <w:rPr>
          <w:i w:val="0"/>
          <w:spacing w:val="37"/>
        </w:rPr>
        <w:t xml:space="preserve"> tui</w:t>
      </w:r>
      <w:r w:rsidR="00967FE7" w:rsidRPr="00164734">
        <w:rPr>
          <w:i w:val="0"/>
          <w:spacing w:val="37"/>
        </w:rPr>
        <w:t xml:space="preserve"> studiosissimus:</w:t>
      </w:r>
      <w:r w:rsidR="00967FE7" w:rsidRPr="00164734">
        <w:rPr>
          <w:i w:val="0"/>
          <w:spacing w:val="30"/>
        </w:rPr>
        <w:t xml:space="preserve"> </w:t>
      </w:r>
      <w:r w:rsidR="00AD72F9" w:rsidRPr="00AD72F9">
        <w:rPr>
          <w:spacing w:val="-3"/>
        </w:rPr>
        <w:t>Odilo S</w:t>
      </w:r>
      <w:r w:rsidR="00967FE7" w:rsidRPr="00AD72F9">
        <w:rPr>
          <w:spacing w:val="-3"/>
        </w:rPr>
        <w:t xml:space="preserve">chenn war mit BP gleichaltrig und wie dieser </w:t>
      </w:r>
      <w:r w:rsidR="00967FE7" w:rsidRPr="00164734">
        <w:rPr>
          <w:spacing w:val="1"/>
        </w:rPr>
        <w:t>aus Ybbs. Sie waren Schul- und Studienkollegen gewesen und hatten gemeinsam die</w:t>
      </w:r>
      <w:r w:rsidR="00967FE7" w:rsidRPr="00164734">
        <w:t xml:space="preserve"> Primiz gefeiert</w:t>
      </w:r>
      <w:r w:rsidR="005C2E4C" w:rsidRPr="00164734">
        <w:t>;</w:t>
      </w:r>
      <w:r w:rsidR="00967FE7" w:rsidRPr="00164734">
        <w:t xml:space="preserve"> vgl. Wallnig, Gasthaus und Gelehrsamkeit 34, 112, 115, 136, 139. </w:t>
      </w:r>
      <w:r w:rsidR="00967FE7" w:rsidRPr="00164734">
        <w:rPr>
          <w:i w:val="0"/>
          <w:spacing w:val="30"/>
        </w:rPr>
        <w:t xml:space="preserve">&lt;4&gt; </w:t>
      </w:r>
      <w:r w:rsidR="005C2E4C" w:rsidRPr="00164734">
        <w:rPr>
          <w:i w:val="0"/>
          <w:spacing w:val="30"/>
        </w:rPr>
        <w:t xml:space="preserve">secunda editione: </w:t>
      </w:r>
      <w:r w:rsidR="005C2E4C" w:rsidRPr="00164734">
        <w:rPr>
          <w:spacing w:val="-2"/>
        </w:rPr>
        <w:t>Zu einer solchen kam es nicht. Zu den „Epistolae apo</w:t>
      </w:r>
      <w:r w:rsidR="005C2E4C" w:rsidRPr="00164734">
        <w:rPr>
          <w:spacing w:val="-2"/>
        </w:rPr>
        <w:softHyphen/>
      </w:r>
      <w:r w:rsidR="005C2E4C" w:rsidRPr="00164734">
        <w:rPr>
          <w:spacing w:val="-3"/>
        </w:rPr>
        <w:t>logeticae“ vgl. Einleitung, Abschnitt I.5.</w:t>
      </w:r>
      <w:r w:rsidR="005C2E4C" w:rsidRPr="00164734">
        <w:rPr>
          <w:i w:val="0"/>
          <w:spacing w:val="30"/>
        </w:rPr>
        <w:t xml:space="preserve"> Catena temporum</w:t>
      </w:r>
      <w:r w:rsidR="00967FE7" w:rsidRPr="00164734">
        <w:rPr>
          <w:i w:val="0"/>
          <w:spacing w:val="30"/>
        </w:rPr>
        <w:t xml:space="preserve">: </w:t>
      </w:r>
      <w:r w:rsidR="00967FE7" w:rsidRPr="00164734">
        <w:rPr>
          <w:spacing w:val="-3"/>
        </w:rPr>
        <w:t>D</w:t>
      </w:r>
      <w:r w:rsidR="005C2E4C" w:rsidRPr="00164734">
        <w:rPr>
          <w:spacing w:val="-3"/>
        </w:rPr>
        <w:t>as</w:t>
      </w:r>
      <w:r w:rsidR="00967FE7" w:rsidRPr="00164734">
        <w:rPr>
          <w:spacing w:val="-3"/>
        </w:rPr>
        <w:t xml:space="preserve"> </w:t>
      </w:r>
      <w:r w:rsidR="005C2E4C" w:rsidRPr="00164734">
        <w:rPr>
          <w:spacing w:val="-3"/>
        </w:rPr>
        <w:t>Buch</w:t>
      </w:r>
      <w:r w:rsidR="00967FE7" w:rsidRPr="00164734">
        <w:rPr>
          <w:spacing w:val="-3"/>
        </w:rPr>
        <w:t xml:space="preserve"> erschien </w:t>
      </w:r>
      <w:r w:rsidR="00967FE7" w:rsidRPr="00164734">
        <w:rPr>
          <w:spacing w:val="-4"/>
        </w:rPr>
        <w:t>mit der Verfasserangabe „oblata a dominis theologis Viennensibus“. Als wahrscheinlicher</w:t>
      </w:r>
      <w:r w:rsidR="00967FE7" w:rsidRPr="00164734">
        <w:t xml:space="preserve"> </w:t>
      </w:r>
      <w:r w:rsidR="00967FE7" w:rsidRPr="00164734">
        <w:rPr>
          <w:spacing w:val="-1"/>
        </w:rPr>
        <w:t>Bearbeiter der Ausgabe gilt (</w:t>
      </w:r>
      <w:r w:rsidR="005C2E4C" w:rsidRPr="00164734">
        <w:rPr>
          <w:spacing w:val="-1"/>
        </w:rPr>
        <w:t xml:space="preserve">Sommervogel, Bibliothèque 1 </w:t>
      </w:r>
      <w:r w:rsidR="00E74D0B" w:rsidRPr="00164734">
        <w:rPr>
          <w:spacing w:val="-1"/>
        </w:rPr>
        <w:t xml:space="preserve">col. </w:t>
      </w:r>
      <w:r w:rsidR="00A104DA" w:rsidRPr="00164734">
        <w:rPr>
          <w:spacing w:val="-1"/>
        </w:rPr>
        <w:t>36</w:t>
      </w:r>
      <w:r w:rsidR="00802A0D" w:rsidRPr="00164734">
        <w:rPr>
          <w:spacing w:val="-1"/>
        </w:rPr>
        <w:t>6</w:t>
      </w:r>
      <w:r w:rsidR="00967FE7" w:rsidRPr="00164734">
        <w:rPr>
          <w:spacing w:val="-1"/>
        </w:rPr>
        <w:t>) Karl Andrian</w:t>
      </w:r>
      <w:r w:rsidR="00802A0D" w:rsidRPr="00164734">
        <w:rPr>
          <w:spacing w:val="-1"/>
        </w:rPr>
        <w:t xml:space="preserve"> SJ</w:t>
      </w:r>
      <w:r w:rsidR="00967FE7" w:rsidRPr="00164734">
        <w:rPr>
          <w:spacing w:val="-1"/>
        </w:rPr>
        <w:t>,</w:t>
      </w:r>
      <w:r w:rsidR="00967FE7" w:rsidRPr="00164734">
        <w:rPr>
          <w:spacing w:val="-2"/>
        </w:rPr>
        <w:t xml:space="preserve"> </w:t>
      </w:r>
      <w:r w:rsidR="00967FE7" w:rsidRPr="00164734">
        <w:rPr>
          <w:spacing w:val="-1"/>
        </w:rPr>
        <w:t xml:space="preserve">später erster Professor der Geschichte an der </w:t>
      </w:r>
      <w:r w:rsidR="00802A0D" w:rsidRPr="00164734">
        <w:rPr>
          <w:spacing w:val="-1"/>
        </w:rPr>
        <w:t xml:space="preserve">Grazer </w:t>
      </w:r>
      <w:r w:rsidR="005C2E4C" w:rsidRPr="00164734">
        <w:rPr>
          <w:spacing w:val="-1"/>
        </w:rPr>
        <w:t xml:space="preserve">Universität </w:t>
      </w:r>
      <w:r w:rsidR="00967FE7" w:rsidRPr="00164734">
        <w:rPr>
          <w:spacing w:val="-1"/>
        </w:rPr>
        <w:t>und Autor zahlreicher</w:t>
      </w:r>
      <w:r w:rsidR="00967FE7" w:rsidRPr="00164734">
        <w:rPr>
          <w:spacing w:val="-2"/>
        </w:rPr>
        <w:t xml:space="preserve"> </w:t>
      </w:r>
      <w:r w:rsidR="00967FE7" w:rsidRPr="00164734">
        <w:rPr>
          <w:spacing w:val="-3"/>
        </w:rPr>
        <w:t xml:space="preserve">historischer </w:t>
      </w:r>
      <w:r w:rsidR="00802A0D" w:rsidRPr="00164734">
        <w:rPr>
          <w:spacing w:val="-3"/>
        </w:rPr>
        <w:t>W</w:t>
      </w:r>
      <w:r w:rsidR="00967FE7" w:rsidRPr="00164734">
        <w:rPr>
          <w:spacing w:val="-3"/>
        </w:rPr>
        <w:t>erke</w:t>
      </w:r>
      <w:r w:rsidR="00E74D0B" w:rsidRPr="00164734">
        <w:rPr>
          <w:spacing w:val="-3"/>
        </w:rPr>
        <w:t>:</w:t>
      </w:r>
      <w:r w:rsidR="00967FE7" w:rsidRPr="00164734">
        <w:rPr>
          <w:spacing w:val="-3"/>
        </w:rPr>
        <w:t xml:space="preserve"> Höflechner, Fach Geschichte 9, 101–107; Krones, Universität Graz</w:t>
      </w:r>
      <w:r w:rsidR="00967FE7" w:rsidRPr="00164734">
        <w:t xml:space="preserve"> 57, 384; </w:t>
      </w:r>
      <w:r w:rsidR="00802A0D" w:rsidRPr="00164734">
        <w:t xml:space="preserve">Lukács, Catalogus 1 27; </w:t>
      </w:r>
      <w:r w:rsidR="00967FE7" w:rsidRPr="00164734">
        <w:t>Platzgummer, Andrian.</w:t>
      </w:r>
    </w:p>
    <w:p w:rsidR="00B40DCC" w:rsidRPr="00164734" w:rsidRDefault="00B40DCC" w:rsidP="00B40DCC">
      <w:pPr>
        <w:pStyle w:val="EditionBriefberschrift1"/>
      </w:pPr>
      <w:r w:rsidRPr="00164734">
        <w:t>[438]</w:t>
      </w:r>
      <w:r w:rsidRPr="00164734">
        <w:tab/>
        <w:t>Philibert Hueber an Bernhard Pez.</w:t>
      </w:r>
    </w:p>
    <w:p w:rsidR="00B40DCC" w:rsidRPr="00164734" w:rsidRDefault="00B40DCC" w:rsidP="00EC690E">
      <w:pPr>
        <w:pStyle w:val="EditionBriefberschrift2"/>
        <w:spacing w:after="100"/>
      </w:pPr>
      <w:r w:rsidRPr="00164734">
        <w:t>&lt; 1715-09-11.</w:t>
      </w:r>
    </w:p>
    <w:p w:rsidR="00B40DCC" w:rsidRPr="00164734" w:rsidRDefault="00B40DCC" w:rsidP="00B40DCC">
      <w:pPr>
        <w:pStyle w:val="EditionEditorischeNotiz"/>
      </w:pPr>
      <w:r w:rsidRPr="00164734">
        <w:t>Bezüge: 362. 439. Erwähnt in 439.</w:t>
      </w:r>
    </w:p>
    <w:p w:rsidR="00B40DCC" w:rsidRPr="00164734" w:rsidRDefault="00B40DCC" w:rsidP="00EC690E">
      <w:pPr>
        <w:pStyle w:val="EditionBriefberschrift1"/>
        <w:spacing w:before="360"/>
      </w:pPr>
      <w:r w:rsidRPr="00164734">
        <w:t>439</w:t>
      </w:r>
      <w:r w:rsidRPr="00164734">
        <w:tab/>
        <w:t>Philibert Hueber an Bernhard Pez.</w:t>
      </w:r>
    </w:p>
    <w:p w:rsidR="00B40DCC" w:rsidRPr="00164734" w:rsidRDefault="00B40DCC" w:rsidP="00EC690E">
      <w:pPr>
        <w:pStyle w:val="EditionBriefberschrift2"/>
        <w:spacing w:after="100"/>
      </w:pPr>
      <w:r w:rsidRPr="00164734">
        <w:t>1715-09-11. Wien.</w:t>
      </w:r>
    </w:p>
    <w:p w:rsidR="00B40DCC" w:rsidRPr="00164734" w:rsidRDefault="00B40DCC" w:rsidP="00EC690E">
      <w:pPr>
        <w:pStyle w:val="EditionRegest"/>
        <w:spacing w:after="100"/>
      </w:pPr>
      <w:r w:rsidRPr="00164734">
        <w:t>&lt;1&gt;</w:t>
      </w:r>
      <w:r w:rsidRPr="00164734">
        <w:rPr>
          <w:spacing w:val="-4"/>
        </w:rPr>
        <w:t xml:space="preserve"> PHu hat in einem jüngst ges</w:t>
      </w:r>
      <w:r w:rsidR="00CF0A8C" w:rsidRPr="00164734">
        <w:rPr>
          <w:spacing w:val="-4"/>
        </w:rPr>
        <w:t>ende</w:t>
      </w:r>
      <w:r w:rsidRPr="00164734">
        <w:rPr>
          <w:spacing w:val="-4"/>
        </w:rPr>
        <w:t>ten Brief (438) noch 50 Exemplare der „Epistolae</w:t>
      </w:r>
      <w:r w:rsidRPr="00164734">
        <w:t xml:space="preserve"> apologeticae“ angefordert, die Zahl derer, die weitere bestellen wollen, ist aber </w:t>
      </w:r>
      <w:r w:rsidR="00CF0A8C" w:rsidRPr="00164734">
        <w:t>seither</w:t>
      </w:r>
      <w:r w:rsidRPr="00164734">
        <w:t xml:space="preserve"> </w:t>
      </w:r>
      <w:r w:rsidRPr="00164734">
        <w:rPr>
          <w:spacing w:val="-2"/>
        </w:rPr>
        <w:t xml:space="preserve">derart gestiegen, dass 100 Exemplare nicht ausreichen. Die 90 </w:t>
      </w:r>
      <w:r w:rsidR="00DD3B2D" w:rsidRPr="00164734">
        <w:rPr>
          <w:spacing w:val="-2"/>
        </w:rPr>
        <w:t>Stück</w:t>
      </w:r>
      <w:r w:rsidRPr="00164734">
        <w:rPr>
          <w:spacing w:val="-2"/>
        </w:rPr>
        <w:t xml:space="preserve">, die PHu </w:t>
      </w:r>
      <w:r w:rsidR="00DD3B2D" w:rsidRPr="00164734">
        <w:rPr>
          <w:spacing w:val="-2"/>
        </w:rPr>
        <w:t>anfangs</w:t>
      </w:r>
      <w:r w:rsidRPr="00164734">
        <w:t xml:space="preserve"> </w:t>
      </w:r>
      <w:r w:rsidRPr="00164734">
        <w:rPr>
          <w:spacing w:val="-4"/>
        </w:rPr>
        <w:t>erhalten hatte, sind bereits vergriffen, fast alle auch schon bezahlt worden, worüber PHu</w:t>
      </w:r>
      <w:r w:rsidRPr="00164734">
        <w:t xml:space="preserve"> </w:t>
      </w:r>
      <w:r w:rsidRPr="00164734">
        <w:rPr>
          <w:spacing w:val="-3"/>
        </w:rPr>
        <w:t>eine Rechnung ab</w:t>
      </w:r>
      <w:r w:rsidR="00DD3B2D" w:rsidRPr="00164734">
        <w:rPr>
          <w:spacing w:val="-3"/>
        </w:rPr>
        <w:t>leg</w:t>
      </w:r>
      <w:r w:rsidRPr="00164734">
        <w:rPr>
          <w:spacing w:val="-3"/>
        </w:rPr>
        <w:t>en wird. PHu hat den weiteren Interessenten versprochen, sie inner</w:t>
      </w:r>
      <w:r w:rsidR="00DD3B2D" w:rsidRPr="00164734">
        <w:rPr>
          <w:spacing w:val="-3"/>
        </w:rPr>
        <w:softHyphen/>
      </w:r>
      <w:r w:rsidRPr="00164734">
        <w:t>halb von längstens zwei Wochen zufrieden</w:t>
      </w:r>
      <w:r w:rsidR="00DD3B2D" w:rsidRPr="00164734">
        <w:t xml:space="preserve"> </w:t>
      </w:r>
      <w:r w:rsidRPr="00164734">
        <w:t>zu</w:t>
      </w:r>
      <w:r w:rsidR="00DD3B2D" w:rsidRPr="00164734">
        <w:t xml:space="preserve"> </w:t>
      </w:r>
      <w:r w:rsidRPr="00164734">
        <w:t xml:space="preserve">stellen. </w:t>
      </w:r>
      <w:r w:rsidRPr="00164734">
        <w:rPr>
          <w:spacing w:val="16"/>
        </w:rPr>
        <w:t>&lt;</w:t>
      </w:r>
      <w:r w:rsidRPr="00164734">
        <w:rPr>
          <w:spacing w:val="6"/>
        </w:rPr>
        <w:t>2</w:t>
      </w:r>
      <w:r w:rsidRPr="00164734">
        <w:t xml:space="preserve">&gt; PHu bittet BP nochmals, </w:t>
      </w:r>
      <w:r w:rsidRPr="00164734">
        <w:rPr>
          <w:spacing w:val="-2"/>
        </w:rPr>
        <w:t xml:space="preserve">dem Buchhändler Esslinger hiervon nichts mitzuteilen. </w:t>
      </w:r>
      <w:r w:rsidRPr="00164734">
        <w:rPr>
          <w:spacing w:val="16"/>
        </w:rPr>
        <w:t>&lt;</w:t>
      </w:r>
      <w:r w:rsidRPr="00164734">
        <w:rPr>
          <w:spacing w:val="6"/>
        </w:rPr>
        <w:t>3</w:t>
      </w:r>
      <w:r w:rsidRPr="00164734">
        <w:t>&gt;</w:t>
      </w:r>
      <w:r w:rsidRPr="00164734">
        <w:rPr>
          <w:spacing w:val="-2"/>
        </w:rPr>
        <w:t xml:space="preserve"> Unter </w:t>
      </w:r>
      <w:r w:rsidR="00DD3B2D" w:rsidRPr="00164734">
        <w:rPr>
          <w:spacing w:val="-2"/>
        </w:rPr>
        <w:t xml:space="preserve">den </w:t>
      </w:r>
      <w:r w:rsidRPr="00164734">
        <w:rPr>
          <w:spacing w:val="-2"/>
        </w:rPr>
        <w:t>Gelehrten und Religiosen mit Ausnahme der Jesuiten ist die Aufnahme dieser hervorragenden Abferti</w:t>
      </w:r>
      <w:r w:rsidR="00DD3B2D" w:rsidRPr="00164734">
        <w:rPr>
          <w:spacing w:val="-2"/>
        </w:rPr>
        <w:softHyphen/>
      </w:r>
      <w:r w:rsidRPr="00164734">
        <w:rPr>
          <w:spacing w:val="1"/>
        </w:rPr>
        <w:t>gung</w:t>
      </w:r>
      <w:r w:rsidRPr="00164734">
        <w:t xml:space="preserve"> </w:t>
      </w:r>
      <w:r w:rsidRPr="00164734">
        <w:rPr>
          <w:spacing w:val="16"/>
        </w:rPr>
        <w:t>(</w:t>
      </w:r>
      <w:r w:rsidRPr="00164734">
        <w:rPr>
          <w:i w:val="0"/>
        </w:rPr>
        <w:t>emunctoriu</w:t>
      </w:r>
      <w:r w:rsidRPr="00164734">
        <w:rPr>
          <w:i w:val="0"/>
          <w:spacing w:val="16"/>
        </w:rPr>
        <w:t>m</w:t>
      </w:r>
      <w:r w:rsidRPr="00164734">
        <w:t>)</w:t>
      </w:r>
      <w:r w:rsidRPr="00164734">
        <w:rPr>
          <w:spacing w:val="1"/>
        </w:rPr>
        <w:t xml:space="preserve"> der Jesuiten höchst positiv. PHu schließt mit der nochmaligen</w:t>
      </w:r>
      <w:r w:rsidRPr="00164734">
        <w:t xml:space="preserve"> </w:t>
      </w:r>
      <w:r w:rsidRPr="00164734">
        <w:rPr>
          <w:spacing w:val="-1"/>
        </w:rPr>
        <w:t xml:space="preserve">Bitte, BP wolle ihm </w:t>
      </w:r>
      <w:r w:rsidR="00DD3B2D" w:rsidRPr="00164734">
        <w:rPr>
          <w:spacing w:val="-1"/>
        </w:rPr>
        <w:t>helf</w:t>
      </w:r>
      <w:r w:rsidRPr="00164734">
        <w:rPr>
          <w:spacing w:val="-1"/>
        </w:rPr>
        <w:t xml:space="preserve">en, die vielen Interessenten, unter </w:t>
      </w:r>
      <w:r w:rsidR="00EC690E" w:rsidRPr="00164734">
        <w:rPr>
          <w:spacing w:val="-1"/>
        </w:rPr>
        <w:t>welch</w:t>
      </w:r>
      <w:r w:rsidRPr="00164734">
        <w:rPr>
          <w:spacing w:val="-1"/>
        </w:rPr>
        <w:t>en sich auch weltliche</w:t>
      </w:r>
      <w:r w:rsidRPr="00164734">
        <w:t xml:space="preserve"> </w:t>
      </w:r>
      <w:r w:rsidR="00EC690E" w:rsidRPr="00164734">
        <w:t>Personen von Bildung und Stand</w:t>
      </w:r>
      <w:r w:rsidRPr="00164734">
        <w:t xml:space="preserve"> befinden, </w:t>
      </w:r>
      <w:r w:rsidR="00EC690E" w:rsidRPr="00164734">
        <w:t>zu befriedigen</w:t>
      </w:r>
      <w:r w:rsidRPr="00164734">
        <w:t>.</w:t>
      </w:r>
    </w:p>
    <w:p w:rsidR="00B40DCC" w:rsidRPr="00164734" w:rsidRDefault="00B40DCC" w:rsidP="00B40DCC">
      <w:pPr>
        <w:pStyle w:val="EditionEditorischeNotiz"/>
      </w:pPr>
      <w:r w:rsidRPr="00164734">
        <w:t>Überlieferung: II, 749r–v.</w:t>
      </w:r>
    </w:p>
    <w:p w:rsidR="00B40DCC" w:rsidRPr="00164734" w:rsidRDefault="00B40DCC" w:rsidP="00B40DCC">
      <w:pPr>
        <w:pStyle w:val="EditionEditorischeNotiz"/>
      </w:pPr>
      <w:r w:rsidRPr="00164734">
        <w:rPr>
          <w:spacing w:val="-1"/>
        </w:rPr>
        <w:t xml:space="preserve">Literatur: </w:t>
      </w:r>
      <w:r w:rsidR="00DD3B2D" w:rsidRPr="00164734">
        <w:rPr>
          <w:spacing w:val="-1"/>
        </w:rPr>
        <w:t xml:space="preserve">Bachleitner–Eybl–Fischer, Buchhandel 95; </w:t>
      </w:r>
      <w:r w:rsidRPr="00164734">
        <w:rPr>
          <w:spacing w:val="-1"/>
        </w:rPr>
        <w:t>Katschthaler, Briefnachlass 33; Mayer,</w:t>
      </w:r>
      <w:r w:rsidRPr="00164734">
        <w:t xml:space="preserve"> Nachlaß 18 536</w:t>
      </w:r>
      <w:r w:rsidR="00CD63FB">
        <w:t>; Wallnig, Epistolae 10</w:t>
      </w:r>
      <w:r w:rsidRPr="00164734">
        <w:t>.</w:t>
      </w:r>
    </w:p>
    <w:p w:rsidR="00B40DCC" w:rsidRPr="00164734" w:rsidRDefault="00B40DCC" w:rsidP="00EC690E">
      <w:pPr>
        <w:pStyle w:val="EditionEditorischeNotiz"/>
        <w:spacing w:after="100"/>
      </w:pPr>
      <w:r w:rsidRPr="00164734">
        <w:t>Bezüge: 438. Erwähnt 438.</w:t>
      </w:r>
    </w:p>
    <w:p w:rsidR="00B40DCC" w:rsidRPr="00164734" w:rsidRDefault="00B40DCC" w:rsidP="00B40DCC">
      <w:pPr>
        <w:pStyle w:val="EditionEditionstext"/>
      </w:pPr>
      <w:r w:rsidRPr="00164734">
        <w:rPr>
          <w:spacing w:val="4"/>
        </w:rPr>
        <w:t>[</w:t>
      </w:r>
      <w:r w:rsidRPr="00164734">
        <w:rPr>
          <w:i/>
        </w:rPr>
        <w:t>1</w:t>
      </w:r>
      <w:r w:rsidRPr="00164734">
        <w:rPr>
          <w:i/>
          <w:spacing w:val="16"/>
        </w:rPr>
        <w:t>r</w:t>
      </w:r>
      <w:r w:rsidRPr="00164734">
        <w:t xml:space="preserve">] </w:t>
      </w:r>
      <w:r w:rsidRPr="00164734">
        <w:rPr>
          <w:spacing w:val="-1"/>
        </w:rPr>
        <w:t>Admodum reverende religiosissim</w:t>
      </w:r>
      <w:r w:rsidRPr="00164734">
        <w:t>e</w:t>
      </w:r>
      <w:r w:rsidRPr="00164734">
        <w:rPr>
          <w:rStyle w:val="Funotenzeichen"/>
        </w:rPr>
        <w:footnoteReference w:customMarkFollows="1" w:id="1125"/>
        <w:t>a</w:t>
      </w:r>
      <w:r w:rsidRPr="00164734">
        <w:t xml:space="preserve"> </w:t>
      </w:r>
      <w:r w:rsidRPr="00164734">
        <w:rPr>
          <w:spacing w:val="-1"/>
        </w:rPr>
        <w:t>ac clarissime domine, confrater colendis</w:t>
      </w:r>
      <w:r w:rsidRPr="00164734">
        <w:rPr>
          <w:spacing w:val="-1"/>
        </w:rPr>
        <w:softHyphen/>
      </w:r>
      <w:r w:rsidRPr="00164734">
        <w:t>sime!</w:t>
      </w:r>
    </w:p>
    <w:p w:rsidR="00B40DCC" w:rsidRPr="00164734" w:rsidRDefault="00B40DCC" w:rsidP="00B40DCC">
      <w:pPr>
        <w:pStyle w:val="EditionEditionstext"/>
      </w:pPr>
      <w:r w:rsidRPr="00164734">
        <w:rPr>
          <w:i/>
        </w:rPr>
        <w:t>&lt;1&gt;</w:t>
      </w:r>
      <w:r w:rsidRPr="00164734">
        <w:rPr>
          <w:spacing w:val="-2"/>
        </w:rPr>
        <w:t xml:space="preserve"> In nuperna epistola 50 alia exemplaria rogavi transmittenda, nunc autem nu</w:t>
      </w:r>
      <w:r w:rsidR="00CF0A8C" w:rsidRPr="00164734">
        <w:rPr>
          <w:spacing w:val="-2"/>
        </w:rPr>
        <w:softHyphen/>
      </w:r>
      <w:r w:rsidRPr="00164734">
        <w:rPr>
          <w:spacing w:val="-1"/>
        </w:rPr>
        <w:t>merus eorum, qui plura expetunt, in tantum excrevit, ut 100 non sufficiant. Euer</w:t>
      </w:r>
      <w:r w:rsidRPr="00164734">
        <w:t xml:space="preserve"> </w:t>
      </w:r>
      <w:r w:rsidR="00CF0A8C" w:rsidRPr="00164734">
        <w:rPr>
          <w:spacing w:val="-4"/>
        </w:rPr>
        <w:t>wohl</w:t>
      </w:r>
      <w:r w:rsidRPr="00164734">
        <w:rPr>
          <w:spacing w:val="-4"/>
        </w:rPr>
        <w:t xml:space="preserve"> </w:t>
      </w:r>
      <w:r w:rsidR="00CF0A8C" w:rsidRPr="00164734">
        <w:rPr>
          <w:spacing w:val="-4"/>
        </w:rPr>
        <w:t>ehrwürden</w:t>
      </w:r>
      <w:r w:rsidRPr="00164734">
        <w:rPr>
          <w:spacing w:val="-4"/>
        </w:rPr>
        <w:t xml:space="preserve"> können nicht glauben, wie ich umb noch mehrer exemplaria tribu</w:t>
      </w:r>
      <w:r w:rsidR="00CF0A8C" w:rsidRPr="00164734">
        <w:rPr>
          <w:spacing w:val="-4"/>
        </w:rPr>
        <w:softHyphen/>
      </w:r>
      <w:r w:rsidRPr="00164734">
        <w:rPr>
          <w:spacing w:val="-4"/>
        </w:rPr>
        <w:t>lirt</w:t>
      </w:r>
      <w:r w:rsidR="00CF0A8C" w:rsidRPr="00164734">
        <w:rPr>
          <w:spacing w:val="-7"/>
        </w:rPr>
        <w:t xml:space="preserve"> </w:t>
      </w:r>
      <w:r w:rsidR="00CF0A8C" w:rsidRPr="00164734">
        <w:rPr>
          <w:spacing w:val="-4"/>
        </w:rPr>
        <w:t>und</w:t>
      </w:r>
      <w:r w:rsidR="00CF0A8C" w:rsidRPr="00164734">
        <w:rPr>
          <w:spacing w:val="-7"/>
        </w:rPr>
        <w:t xml:space="preserve"> </w:t>
      </w:r>
      <w:r w:rsidR="00CF0A8C" w:rsidRPr="00164734">
        <w:rPr>
          <w:spacing w:val="-4"/>
        </w:rPr>
        <w:t>überloffen</w:t>
      </w:r>
      <w:r w:rsidR="00CF0A8C" w:rsidRPr="00164734">
        <w:rPr>
          <w:spacing w:val="-7"/>
        </w:rPr>
        <w:t xml:space="preserve"> </w:t>
      </w:r>
      <w:r w:rsidR="00CF0A8C" w:rsidRPr="00164734">
        <w:rPr>
          <w:spacing w:val="-4"/>
        </w:rPr>
        <w:t>werde.</w:t>
      </w:r>
      <w:r w:rsidR="00CF0A8C" w:rsidRPr="00164734">
        <w:rPr>
          <w:spacing w:val="-7"/>
        </w:rPr>
        <w:t xml:space="preserve"> </w:t>
      </w:r>
      <w:r w:rsidR="00CF0A8C" w:rsidRPr="00164734">
        <w:rPr>
          <w:spacing w:val="-4"/>
        </w:rPr>
        <w:t>Die</w:t>
      </w:r>
      <w:r w:rsidR="00CF0A8C" w:rsidRPr="00164734">
        <w:rPr>
          <w:spacing w:val="-7"/>
        </w:rPr>
        <w:t xml:space="preserve"> </w:t>
      </w:r>
      <w:r w:rsidR="00CF0A8C" w:rsidRPr="00164734">
        <w:rPr>
          <w:spacing w:val="-4"/>
        </w:rPr>
        <w:t>90</w:t>
      </w:r>
      <w:r w:rsidR="00CF0A8C" w:rsidRPr="00164734">
        <w:rPr>
          <w:spacing w:val="-7"/>
        </w:rPr>
        <w:t xml:space="preserve"> </w:t>
      </w:r>
      <w:r w:rsidR="00CF0A8C" w:rsidRPr="00164734">
        <w:rPr>
          <w:spacing w:val="-4"/>
        </w:rPr>
        <w:t>mi</w:t>
      </w:r>
      <w:r w:rsidRPr="00164734">
        <w:rPr>
          <w:spacing w:val="-4"/>
        </w:rPr>
        <w:t>r</w:t>
      </w:r>
      <w:r w:rsidRPr="00164734">
        <w:rPr>
          <w:spacing w:val="-7"/>
        </w:rPr>
        <w:t xml:space="preserve"> </w:t>
      </w:r>
      <w:r w:rsidRPr="00164734">
        <w:rPr>
          <w:spacing w:val="-4"/>
        </w:rPr>
        <w:t>überschikte</w:t>
      </w:r>
      <w:r w:rsidRPr="00164734">
        <w:rPr>
          <w:spacing w:val="-7"/>
        </w:rPr>
        <w:t xml:space="preserve"> </w:t>
      </w:r>
      <w:r w:rsidRPr="00164734">
        <w:rPr>
          <w:spacing w:val="-4"/>
        </w:rPr>
        <w:t>seyndt</w:t>
      </w:r>
      <w:r w:rsidRPr="00164734">
        <w:rPr>
          <w:spacing w:val="-7"/>
        </w:rPr>
        <w:t xml:space="preserve"> </w:t>
      </w:r>
      <w:r w:rsidRPr="00164734">
        <w:rPr>
          <w:spacing w:val="-4"/>
        </w:rPr>
        <w:t>schon</w:t>
      </w:r>
      <w:r w:rsidRPr="00164734">
        <w:rPr>
          <w:spacing w:val="-7"/>
        </w:rPr>
        <w:t xml:space="preserve"> </w:t>
      </w:r>
      <w:r w:rsidRPr="00164734">
        <w:rPr>
          <w:spacing w:val="-4"/>
        </w:rPr>
        <w:t>forth,</w:t>
      </w:r>
      <w:r w:rsidRPr="00164734">
        <w:rPr>
          <w:spacing w:val="-7"/>
        </w:rPr>
        <w:t xml:space="preserve"> </w:t>
      </w:r>
      <w:r w:rsidRPr="00164734">
        <w:rPr>
          <w:spacing w:val="-4"/>
        </w:rPr>
        <w:t>und</w:t>
      </w:r>
      <w:r w:rsidRPr="00164734">
        <w:rPr>
          <w:spacing w:val="-7"/>
        </w:rPr>
        <w:t xml:space="preserve"> </w:t>
      </w:r>
      <w:r w:rsidRPr="00164734">
        <w:rPr>
          <w:spacing w:val="-4"/>
        </w:rPr>
        <w:t>ist</w:t>
      </w:r>
      <w:r w:rsidRPr="00164734">
        <w:rPr>
          <w:spacing w:val="-7"/>
        </w:rPr>
        <w:t xml:space="preserve"> </w:t>
      </w:r>
      <w:r w:rsidRPr="00164734">
        <w:rPr>
          <w:spacing w:val="-4"/>
        </w:rPr>
        <w:t>das</w:t>
      </w:r>
      <w:r w:rsidRPr="00164734">
        <w:rPr>
          <w:spacing w:val="-7"/>
        </w:rPr>
        <w:t xml:space="preserve"> </w:t>
      </w:r>
      <w:r w:rsidRPr="00164734">
        <w:rPr>
          <w:spacing w:val="-4"/>
        </w:rPr>
        <w:t xml:space="preserve">gelt </w:t>
      </w:r>
      <w:r w:rsidRPr="00164734">
        <w:t>von mir bis auff etliche wenige schon ein cassirt wordten, ich werdte alle fideliter</w:t>
      </w:r>
      <w:r w:rsidRPr="00164734">
        <w:rPr>
          <w:spacing w:val="-4"/>
        </w:rPr>
        <w:t xml:space="preserve"> </w:t>
      </w:r>
      <w:r w:rsidRPr="00164734">
        <w:t xml:space="preserve">verrechnen, und habe mir sonderlichen gusto mit diser curiosen händtirung. Ich </w:t>
      </w:r>
      <w:r w:rsidRPr="00164734">
        <w:rPr>
          <w:spacing w:val="-2"/>
        </w:rPr>
        <w:t>habe denen übrigen partheyen versprochen, si</w:t>
      </w:r>
      <w:r w:rsidRPr="00164734">
        <w:rPr>
          <w:spacing w:val="6"/>
        </w:rPr>
        <w:t>e</w:t>
      </w:r>
      <w:r w:rsidR="00CF0A8C" w:rsidRPr="00164734">
        <w:rPr>
          <w:rStyle w:val="Funotenzeichen"/>
        </w:rPr>
        <w:footnoteReference w:customMarkFollows="1" w:id="1126"/>
        <w:t>b</w:t>
      </w:r>
      <w:r w:rsidRPr="00164734">
        <w:t xml:space="preserve"> </w:t>
      </w:r>
      <w:r w:rsidRPr="00164734">
        <w:rPr>
          <w:spacing w:val="-2"/>
        </w:rPr>
        <w:t xml:space="preserve">noch dise oder lengstens künfftige </w:t>
      </w:r>
      <w:r w:rsidRPr="00164734">
        <w:rPr>
          <w:spacing w:val="-4"/>
        </w:rPr>
        <w:t>wochen zu consoliren, welche mit grössten verlangen e</w:t>
      </w:r>
      <w:r w:rsidRPr="00164734">
        <w:t>s</w:t>
      </w:r>
      <w:r w:rsidR="00CF0A8C" w:rsidRPr="00164734">
        <w:rPr>
          <w:rStyle w:val="Funotenzeichen"/>
        </w:rPr>
        <w:footnoteReference w:customMarkFollows="1" w:id="1127"/>
        <w:t>c</w:t>
      </w:r>
      <w:r w:rsidRPr="00164734">
        <w:t xml:space="preserve"> </w:t>
      </w:r>
      <w:r w:rsidRPr="00164734">
        <w:rPr>
          <w:spacing w:val="-4"/>
        </w:rPr>
        <w:t xml:space="preserve">erwarthen. </w:t>
      </w:r>
      <w:r w:rsidRPr="00164734">
        <w:rPr>
          <w:i/>
          <w:spacing w:val="16"/>
        </w:rPr>
        <w:t>&lt;</w:t>
      </w:r>
      <w:r w:rsidRPr="00164734">
        <w:rPr>
          <w:i/>
          <w:spacing w:val="6"/>
        </w:rPr>
        <w:t>2</w:t>
      </w:r>
      <w:r w:rsidRPr="00164734">
        <w:rPr>
          <w:i/>
        </w:rPr>
        <w:t>&gt;</w:t>
      </w:r>
      <w:r w:rsidRPr="00164734">
        <w:rPr>
          <w:spacing w:val="-4"/>
        </w:rPr>
        <w:t xml:space="preserve"> Dem herrn </w:t>
      </w:r>
      <w:r w:rsidRPr="00164734">
        <w:t>Esslinger bitte nochmahlen</w:t>
      </w:r>
      <w:r w:rsidR="00CF0A8C" w:rsidRPr="00164734">
        <w:t>,</w:t>
      </w:r>
      <w:r w:rsidRPr="00164734">
        <w:t xml:space="preserve"> aus neülich bedeüthen und noch anderen ursachen</w:t>
      </w:r>
      <w:r w:rsidR="00CF0A8C" w:rsidRPr="00164734">
        <w:t>,</w:t>
      </w:r>
      <w:r w:rsidRPr="00164734">
        <w:t xml:space="preserve"> </w:t>
      </w:r>
      <w:r w:rsidRPr="00164734">
        <w:rPr>
          <w:spacing w:val="-2"/>
        </w:rPr>
        <w:t>nichts zu communiciren.</w:t>
      </w:r>
      <w:r w:rsidRPr="00164734">
        <w:t xml:space="preserve"> </w:t>
      </w:r>
      <w:r w:rsidRPr="00164734">
        <w:rPr>
          <w:i/>
          <w:spacing w:val="16"/>
        </w:rPr>
        <w:t>&lt;</w:t>
      </w:r>
      <w:r w:rsidRPr="00164734">
        <w:rPr>
          <w:i/>
          <w:spacing w:val="6"/>
        </w:rPr>
        <w:t>3</w:t>
      </w:r>
      <w:r w:rsidRPr="00164734">
        <w:rPr>
          <w:i/>
        </w:rPr>
        <w:t>&gt;</w:t>
      </w:r>
      <w:r w:rsidRPr="00164734">
        <w:rPr>
          <w:spacing w:val="-2"/>
        </w:rPr>
        <w:t xml:space="preserve"> Inter viros doctos et religiosos exceptis patribus So</w:t>
      </w:r>
      <w:r w:rsidR="00DD3B2D" w:rsidRPr="00164734">
        <w:rPr>
          <w:spacing w:val="-2"/>
        </w:rPr>
        <w:softHyphen/>
      </w:r>
      <w:r w:rsidRPr="00164734">
        <w:rPr>
          <w:spacing w:val="1"/>
        </w:rPr>
        <w:t>cietatis incredibilis applausus est de hoc insigni Jesuitarum emunctorio. Proinde</w:t>
      </w:r>
      <w:r w:rsidRPr="00164734">
        <w:t xml:space="preserve"> </w:t>
      </w:r>
      <w:r w:rsidRPr="00164734">
        <w:rPr>
          <w:spacing w:val="-4"/>
        </w:rPr>
        <w:t>iterum iterumque rogo, sua paternitas admodum reverenda iuvet me satisfacere votis</w:t>
      </w:r>
      <w:r w:rsidRPr="00164734">
        <w:t xml:space="preserve"> </w:t>
      </w:r>
      <w:r w:rsidRPr="00164734">
        <w:rPr>
          <w:spacing w:val="-2"/>
        </w:rPr>
        <w:t xml:space="preserve">tot praestantissimorum </w:t>
      </w:r>
      <w:r w:rsidRPr="00164734">
        <w:rPr>
          <w:spacing w:val="4"/>
        </w:rPr>
        <w:t>[</w:t>
      </w:r>
      <w:r w:rsidRPr="00164734">
        <w:rPr>
          <w:i/>
        </w:rPr>
        <w:t>1</w:t>
      </w:r>
      <w:r w:rsidRPr="00164734">
        <w:rPr>
          <w:i/>
          <w:spacing w:val="16"/>
        </w:rPr>
        <w:t>v</w:t>
      </w:r>
      <w:r w:rsidRPr="00164734">
        <w:t>]</w:t>
      </w:r>
      <w:r w:rsidRPr="00164734">
        <w:rPr>
          <w:spacing w:val="-2"/>
        </w:rPr>
        <w:t xml:space="preserve"> virorum etiam saecularium non inferioris doctrinae et </w:t>
      </w:r>
      <w:r w:rsidRPr="00164734">
        <w:t>conditionis. Interea</w:t>
      </w:r>
      <w:r w:rsidR="00DD3B2D" w:rsidRPr="00164734">
        <w:rPr>
          <w:rStyle w:val="Funotenzeichen"/>
        </w:rPr>
        <w:footnoteReference w:customMarkFollows="1" w:id="1128"/>
        <w:t>d</w:t>
      </w:r>
      <w:r w:rsidRPr="00164734">
        <w:t xml:space="preserve"> me in omnia sacra mandans permaneo</w:t>
      </w:r>
    </w:p>
    <w:p w:rsidR="00B40DCC" w:rsidRPr="00164734" w:rsidRDefault="00DD3B2D" w:rsidP="00B40DCC">
      <w:pPr>
        <w:pStyle w:val="EditionEditionstext"/>
        <w:rPr>
          <w:spacing w:val="-5"/>
        </w:rPr>
      </w:pPr>
      <w:r w:rsidRPr="00164734">
        <w:rPr>
          <w:spacing w:val="-5"/>
        </w:rPr>
        <w:t>Admodum reverendae paterni</w:t>
      </w:r>
      <w:r w:rsidR="00B40DCC" w:rsidRPr="00164734">
        <w:rPr>
          <w:spacing w:val="-5"/>
        </w:rPr>
        <w:t>tatis vestrae obligatissimus pater Philibertus Mellicensis.</w:t>
      </w:r>
    </w:p>
    <w:p w:rsidR="00B40DCC" w:rsidRPr="00164734" w:rsidRDefault="00B40DCC" w:rsidP="00B40DCC">
      <w:pPr>
        <w:pStyle w:val="EditionEditionstext"/>
      </w:pPr>
      <w:r w:rsidRPr="00164734">
        <w:t>Viennae 11. Septembris anno 1715.</w:t>
      </w:r>
    </w:p>
    <w:p w:rsidR="00BA2AB0" w:rsidRPr="00164734" w:rsidRDefault="00EC690E" w:rsidP="009A4892">
      <w:pPr>
        <w:pStyle w:val="EditionKommentar"/>
      </w:pPr>
      <w:r w:rsidRPr="00164734">
        <w:rPr>
          <w:i w:val="0"/>
          <w:spacing w:val="30"/>
        </w:rPr>
        <w:t xml:space="preserve">&lt;2&gt; Esslinger ... communiciren: </w:t>
      </w:r>
      <w:r w:rsidRPr="00164734">
        <w:rPr>
          <w:spacing w:val="-2"/>
        </w:rPr>
        <w:t>Mit Johann Martin Esslinger stand BP</w:t>
      </w:r>
      <w:r w:rsidRPr="00164734">
        <w:t xml:space="preserve"> ansonsten offenbar in regelmäßigem geschäftlichem Kontakt; vgl. 270, 391 &lt;2&gt;. Die Verbreitung der „Epistolae apologeticae“ in eigener Regie wird bei Bachleitner–Eybl–</w:t>
      </w:r>
      <w:r w:rsidRPr="00164734">
        <w:rPr>
          <w:spacing w:val="-4"/>
        </w:rPr>
        <w:t>Fischer, Buchhandel 95, mit dem Umstand in Verbindung gebracht, dass das Werk (wie</w:t>
      </w:r>
      <w:r w:rsidRPr="00164734">
        <w:t xml:space="preserve"> </w:t>
      </w:r>
      <w:r w:rsidRPr="00164734">
        <w:rPr>
          <w:spacing w:val="-3"/>
        </w:rPr>
        <w:t>auch Anselm Schrambs „Antilogia“, vgl. 401) ohne Approbation „und somit im Grunde</w:t>
      </w:r>
      <w:r w:rsidRPr="00164734">
        <w:t xml:space="preserve"> </w:t>
      </w:r>
      <w:r w:rsidRPr="00164734">
        <w:rPr>
          <w:spacing w:val="-2"/>
        </w:rPr>
        <w:t>illegal“ gedruckt worden war.</w:t>
      </w:r>
      <w:r w:rsidRPr="00164734">
        <w:rPr>
          <w:i w:val="0"/>
          <w:spacing w:val="30"/>
        </w:rPr>
        <w:t xml:space="preserve"> &lt;3&gt; Jesuitarum emunctorio: </w:t>
      </w:r>
      <w:r w:rsidRPr="00164734">
        <w:rPr>
          <w:spacing w:val="-2"/>
        </w:rPr>
        <w:t xml:space="preserve">Zur Causa um </w:t>
      </w:r>
      <w:r w:rsidRPr="00164734">
        <w:t>die „Cura salutis“ und die „Epistolae apologeticae“ vgl. Einleitung, Abschnitt I.5.</w:t>
      </w:r>
    </w:p>
    <w:p w:rsidR="00FB7A5A" w:rsidRPr="00164734" w:rsidRDefault="00FB7A5A" w:rsidP="000C308F">
      <w:pPr>
        <w:pStyle w:val="EditionBriefberschrift1"/>
        <w:spacing w:before="380"/>
      </w:pPr>
      <w:r w:rsidRPr="00164734">
        <w:t>[440]</w:t>
      </w:r>
      <w:r w:rsidRPr="00164734">
        <w:tab/>
        <w:t>Joachim Edlinger an Bernhard Pez.</w:t>
      </w:r>
    </w:p>
    <w:p w:rsidR="00FB7A5A" w:rsidRPr="00164734" w:rsidRDefault="00FB7A5A" w:rsidP="000C308F">
      <w:pPr>
        <w:pStyle w:val="EditionBriefberschrift2"/>
        <w:spacing w:after="100"/>
      </w:pPr>
      <w:r w:rsidRPr="00164734">
        <w:t>&lt; 1715-09-19.</w:t>
      </w:r>
    </w:p>
    <w:p w:rsidR="00FB7A5A" w:rsidRPr="00164734" w:rsidRDefault="00FB7A5A" w:rsidP="00FB7A5A">
      <w:pPr>
        <w:pStyle w:val="EditionEditorischeNotiz"/>
      </w:pPr>
      <w:r w:rsidRPr="00164734">
        <w:t>Bezüge: 441. Erwähnt in 444.</w:t>
      </w:r>
    </w:p>
    <w:p w:rsidR="00FB7A5A" w:rsidRPr="00164734" w:rsidRDefault="00FB7A5A" w:rsidP="00FB7A5A">
      <w:pPr>
        <w:pStyle w:val="EditionEditorischeNotiz"/>
      </w:pPr>
      <w:r w:rsidRPr="00164734">
        <w:rPr>
          <w:spacing w:val="-2"/>
        </w:rPr>
        <w:t>Bemerkungen: Der in 444 &lt;1&gt; erwähnte Brief an BP ist nicht erhalten (und kann auch nicht</w:t>
      </w:r>
      <w:r w:rsidRPr="00164734">
        <w:t xml:space="preserve"> </w:t>
      </w:r>
      <w:r w:rsidRPr="00164734">
        <w:rPr>
          <w:spacing w:val="-1"/>
        </w:rPr>
        <w:t>mit 442 identifiziert werden, der eindeutig an HP gerichtet ist). Die Formulierung dort</w:t>
      </w:r>
      <w:r w:rsidRPr="00164734">
        <w:t xml:space="preserve"> </w:t>
      </w:r>
      <w:r w:rsidRPr="00164734">
        <w:rPr>
          <w:spacing w:val="-1"/>
        </w:rPr>
        <w:t>impliziert, dass der Brief an BP mit dem Versprechen der Übersendung von Materialien</w:t>
      </w:r>
      <w:r w:rsidRPr="00164734">
        <w:t xml:space="preserve"> </w:t>
      </w:r>
      <w:r w:rsidRPr="00164734">
        <w:rPr>
          <w:spacing w:val="6"/>
        </w:rPr>
        <w:t>(</w:t>
      </w:r>
      <w:r w:rsidRPr="00164734">
        <w:rPr>
          <w:i w:val="0"/>
        </w:rPr>
        <w:t>recula</w:t>
      </w:r>
      <w:r w:rsidRPr="00164734">
        <w:rPr>
          <w:i w:val="0"/>
          <w:spacing w:val="6"/>
        </w:rPr>
        <w:t>e</w:t>
      </w:r>
      <w:r w:rsidRPr="00164734">
        <w:t xml:space="preserve">) </w:t>
      </w:r>
      <w:r w:rsidRPr="00164734">
        <w:rPr>
          <w:spacing w:val="-1"/>
        </w:rPr>
        <w:t xml:space="preserve">vor 442 geschrieben worden war; nicht mit Sicherheit bestimmbar ist dagegen </w:t>
      </w:r>
      <w:r w:rsidRPr="00164734">
        <w:t>die chronologische Reihenfolge von 440 und 441.</w:t>
      </w:r>
    </w:p>
    <w:p w:rsidR="00FB7A5A" w:rsidRPr="00164734" w:rsidRDefault="00FB7A5A" w:rsidP="000C308F">
      <w:pPr>
        <w:pStyle w:val="EditionBriefberschrift1"/>
        <w:spacing w:before="380"/>
      </w:pPr>
      <w:r w:rsidRPr="00164734">
        <w:t>[441]</w:t>
      </w:r>
      <w:r w:rsidRPr="00164734">
        <w:tab/>
        <w:t>Hieronymus Pez an Joachim Edlinger.</w:t>
      </w:r>
    </w:p>
    <w:p w:rsidR="00FB7A5A" w:rsidRPr="00164734" w:rsidRDefault="00FB7A5A" w:rsidP="000C308F">
      <w:pPr>
        <w:pStyle w:val="EditionBriefberschrift2"/>
        <w:spacing w:after="100"/>
      </w:pPr>
      <w:r w:rsidRPr="00164734">
        <w:t>&lt; 1715-09-19.</w:t>
      </w:r>
    </w:p>
    <w:p w:rsidR="00FB7A5A" w:rsidRPr="00164734" w:rsidRDefault="00FB7A5A" w:rsidP="00FB7A5A">
      <w:pPr>
        <w:pStyle w:val="EditionEditorischeNotiz"/>
      </w:pPr>
      <w:r w:rsidRPr="00164734">
        <w:t>Bezüge: 440. 442. Erwähnt in 442.</w:t>
      </w:r>
    </w:p>
    <w:p w:rsidR="00FB7A5A" w:rsidRPr="00164734" w:rsidRDefault="00FB7A5A" w:rsidP="00FB7A5A">
      <w:pPr>
        <w:pStyle w:val="EditionEditorischeNotiz"/>
      </w:pPr>
      <w:r w:rsidRPr="00164734">
        <w:t>Bemerkungen: Vgl. Bemerkungen zu 440.</w:t>
      </w:r>
    </w:p>
    <w:p w:rsidR="00FB7A5A" w:rsidRPr="00164734" w:rsidRDefault="00FB7A5A" w:rsidP="000C308F">
      <w:pPr>
        <w:pStyle w:val="EditionBriefberschrift1"/>
        <w:spacing w:before="370"/>
      </w:pPr>
      <w:r w:rsidRPr="00164734">
        <w:t>442</w:t>
      </w:r>
      <w:r w:rsidRPr="00164734">
        <w:tab/>
        <w:t>Joachim Edlinger an Hieronymus Pez.</w:t>
      </w:r>
    </w:p>
    <w:p w:rsidR="00FB7A5A" w:rsidRPr="00164734" w:rsidRDefault="00FB7A5A" w:rsidP="000C308F">
      <w:pPr>
        <w:pStyle w:val="EditionBriefberschrift2"/>
        <w:spacing w:after="100"/>
      </w:pPr>
      <w:r w:rsidRPr="00164734">
        <w:t>1715-09-19. Seitenstetten.</w:t>
      </w:r>
    </w:p>
    <w:p w:rsidR="00FB7A5A" w:rsidRPr="00164734" w:rsidRDefault="00FB7A5A" w:rsidP="000C308F">
      <w:pPr>
        <w:pStyle w:val="EditionRegest"/>
        <w:spacing w:after="160"/>
      </w:pPr>
      <w:r w:rsidRPr="00164734">
        <w:t>&lt;1&gt;</w:t>
      </w:r>
      <w:r w:rsidRPr="00164734">
        <w:rPr>
          <w:spacing w:val="-2"/>
        </w:rPr>
        <w:t xml:space="preserve"> JE dankt für den Brief HPs (441) und entschuldigt sich dafür, dem übers</w:t>
      </w:r>
      <w:r w:rsidR="00A6081F" w:rsidRPr="00164734">
        <w:rPr>
          <w:spacing w:val="-2"/>
        </w:rPr>
        <w:t>ende</w:t>
      </w:r>
      <w:r w:rsidRPr="00164734">
        <w:rPr>
          <w:spacing w:val="-2"/>
        </w:rPr>
        <w:t>ten</w:t>
      </w:r>
      <w:r w:rsidRPr="00164734">
        <w:t xml:space="preserve"> </w:t>
      </w:r>
      <w:r w:rsidRPr="00164734">
        <w:rPr>
          <w:spacing w:val="-2"/>
        </w:rPr>
        <w:t>Bücherverzeichnis keine Schreiben an ihn und BP beigefügt zu haben. Weil er am Tag</w:t>
      </w:r>
      <w:r w:rsidRPr="00164734">
        <w:t xml:space="preserve"> </w:t>
      </w:r>
      <w:r w:rsidRPr="00164734">
        <w:rPr>
          <w:spacing w:val="-2"/>
        </w:rPr>
        <w:t>vor der Abreise Anton Eders unerwartet verpflichtet wurde, für den folgenden Tag eine</w:t>
      </w:r>
      <w:r w:rsidRPr="00164734">
        <w:t xml:space="preserve"> </w:t>
      </w:r>
      <w:r w:rsidRPr="00164734">
        <w:rPr>
          <w:spacing w:val="-2"/>
        </w:rPr>
        <w:t xml:space="preserve">Predigt vorzubereiten, ist ihm keine Zeit </w:t>
      </w:r>
      <w:r w:rsidR="00460D35" w:rsidRPr="00164734">
        <w:rPr>
          <w:spacing w:val="-2"/>
        </w:rPr>
        <w:t>für Briefe</w:t>
      </w:r>
      <w:r w:rsidRPr="00164734">
        <w:rPr>
          <w:spacing w:val="-2"/>
        </w:rPr>
        <w:t xml:space="preserve"> geblieben. </w:t>
      </w:r>
      <w:r w:rsidRPr="00164734">
        <w:rPr>
          <w:spacing w:val="16"/>
        </w:rPr>
        <w:t>&lt;</w:t>
      </w:r>
      <w:r w:rsidRPr="00164734">
        <w:rPr>
          <w:spacing w:val="6"/>
        </w:rPr>
        <w:t>2</w:t>
      </w:r>
      <w:r w:rsidRPr="00164734">
        <w:t>&gt;</w:t>
      </w:r>
      <w:r w:rsidRPr="00164734">
        <w:rPr>
          <w:spacing w:val="-2"/>
        </w:rPr>
        <w:t xml:space="preserve"> JE kündigt HP ein Vorhaben an, von dem sonst bislang niemand weiß: Er will ein Werk über die richtige</w:t>
      </w:r>
      <w:r w:rsidRPr="00164734">
        <w:t xml:space="preserve"> </w:t>
      </w:r>
      <w:r w:rsidRPr="00164734">
        <w:rPr>
          <w:spacing w:val="-3"/>
        </w:rPr>
        <w:t>Aussprache von Eigennamen zur Unterstützung bei der Mensallesung zusammenstellen.</w:t>
      </w:r>
      <w:r w:rsidRPr="00164734">
        <w:t xml:space="preserve"> </w:t>
      </w:r>
      <w:r w:rsidRPr="00164734">
        <w:rPr>
          <w:spacing w:val="-4"/>
        </w:rPr>
        <w:t>Existierende Behelfe wie die „Prosodia“ von Smet, jene von Riccioli und das „Amaltheum</w:t>
      </w:r>
      <w:r w:rsidRPr="00164734">
        <w:t xml:space="preserve"> </w:t>
      </w:r>
      <w:r w:rsidRPr="00164734">
        <w:rPr>
          <w:spacing w:val="-4"/>
        </w:rPr>
        <w:t>prosodicum“ von Dangalières taugen zu diesem Zweck nicht, ebenso</w:t>
      </w:r>
      <w:r w:rsidR="00460D35" w:rsidRPr="00164734">
        <w:rPr>
          <w:spacing w:val="-4"/>
        </w:rPr>
        <w:t xml:space="preserve"> </w:t>
      </w:r>
      <w:r w:rsidRPr="00164734">
        <w:rPr>
          <w:spacing w:val="-4"/>
        </w:rPr>
        <w:t>wenig mit Akzenten</w:t>
      </w:r>
      <w:r w:rsidRPr="00164734">
        <w:t xml:space="preserve"> </w:t>
      </w:r>
      <w:r w:rsidRPr="00164734">
        <w:rPr>
          <w:spacing w:val="-1"/>
        </w:rPr>
        <w:t>versehene Lexika wie jenes von Kirsch; nicht nur enthalten sie zu viele Fehler, sondern</w:t>
      </w:r>
      <w:r w:rsidRPr="00164734">
        <w:t xml:space="preserve"> </w:t>
      </w:r>
      <w:r w:rsidRPr="00164734">
        <w:rPr>
          <w:spacing w:val="-1"/>
        </w:rPr>
        <w:t>es fehlen in ihnen häufig gerade die Eigennamen, die in historischen Werken in großer</w:t>
      </w:r>
      <w:r w:rsidRPr="00164734">
        <w:t xml:space="preserve"> </w:t>
      </w:r>
      <w:r w:rsidRPr="00164734">
        <w:rPr>
          <w:spacing w:val="-2"/>
        </w:rPr>
        <w:t>Zahl begegnen und auch gebildeten Lesern Schwierigkeiten machen. Obwohl ihm seine</w:t>
      </w:r>
      <w:r w:rsidRPr="00164734">
        <w:t xml:space="preserve"> </w:t>
      </w:r>
      <w:r w:rsidRPr="00164734">
        <w:rPr>
          <w:spacing w:val="2"/>
        </w:rPr>
        <w:t xml:space="preserve">Pflichten in Chor und Bibliothek wenig Zeit lassen, hat </w:t>
      </w:r>
      <w:r w:rsidR="00460D35" w:rsidRPr="00164734">
        <w:rPr>
          <w:spacing w:val="2"/>
        </w:rPr>
        <w:t>JE</w:t>
      </w:r>
      <w:r w:rsidRPr="00164734">
        <w:rPr>
          <w:spacing w:val="2"/>
        </w:rPr>
        <w:t xml:space="preserve"> mit der Sammlung von</w:t>
      </w:r>
      <w:r w:rsidRPr="00164734">
        <w:t xml:space="preserve"> </w:t>
      </w:r>
      <w:r w:rsidRPr="00164734">
        <w:rPr>
          <w:spacing w:val="-5"/>
        </w:rPr>
        <w:t xml:space="preserve">Belegen aus </w:t>
      </w:r>
      <w:r w:rsidR="00460D35" w:rsidRPr="00164734">
        <w:rPr>
          <w:spacing w:val="-5"/>
        </w:rPr>
        <w:t xml:space="preserve">verschiedenen </w:t>
      </w:r>
      <w:r w:rsidRPr="00164734">
        <w:rPr>
          <w:spacing w:val="-5"/>
        </w:rPr>
        <w:t xml:space="preserve">Werken lateinischer und griechischer Dichtung </w:t>
      </w:r>
      <w:r w:rsidR="00460D35" w:rsidRPr="00164734">
        <w:rPr>
          <w:spacing w:val="-5"/>
        </w:rPr>
        <w:t>schon</w:t>
      </w:r>
      <w:r w:rsidRPr="00164734">
        <w:rPr>
          <w:spacing w:val="-5"/>
        </w:rPr>
        <w:t xml:space="preserve"> begonnen.</w:t>
      </w:r>
      <w:r w:rsidRPr="00164734">
        <w:t xml:space="preserve"> </w:t>
      </w:r>
      <w:r w:rsidRPr="00164734">
        <w:rPr>
          <w:spacing w:val="16"/>
        </w:rPr>
        <w:t>&lt;</w:t>
      </w:r>
      <w:r w:rsidRPr="00164734">
        <w:rPr>
          <w:spacing w:val="6"/>
        </w:rPr>
        <w:t>3</w:t>
      </w:r>
      <w:r w:rsidRPr="00164734">
        <w:t>&gt;</w:t>
      </w:r>
      <w:r w:rsidRPr="00164734">
        <w:rPr>
          <w:spacing w:val="-2"/>
        </w:rPr>
        <w:t xml:space="preserve"> JE bittet um HPs Urteil zu diesem Vorhaben; wenn es positiv ausfällt, will er im </w:t>
      </w:r>
      <w:r w:rsidRPr="00164734">
        <w:rPr>
          <w:spacing w:val="-3"/>
        </w:rPr>
        <w:t>Winter mit der Niederschrift beginnen. Nach deren Abschluss wird er sich vielleicht mit</w:t>
      </w:r>
      <w:r w:rsidRPr="00164734">
        <w:t xml:space="preserve"> einer Hausgeschichte von Seitenstetten befassen. Von der geplanten Anlage des Werks </w:t>
      </w:r>
      <w:r w:rsidRPr="00164734">
        <w:rPr>
          <w:spacing w:val="-4"/>
        </w:rPr>
        <w:t xml:space="preserve">will er später berichten. </w:t>
      </w:r>
      <w:r w:rsidRPr="00164734">
        <w:rPr>
          <w:spacing w:val="10"/>
        </w:rPr>
        <w:t>&lt;4</w:t>
      </w:r>
      <w:r w:rsidRPr="00164734">
        <w:t>&gt;</w:t>
      </w:r>
      <w:r w:rsidRPr="00164734">
        <w:rPr>
          <w:spacing w:val="-4"/>
        </w:rPr>
        <w:t xml:space="preserve"> JE ersucht, niemandem außer BP etwas davon mitzuteilen, </w:t>
      </w:r>
      <w:r w:rsidR="00FE3726" w:rsidRPr="00164734">
        <w:rPr>
          <w:spacing w:val="-4"/>
        </w:rPr>
        <w:t>wenn</w:t>
      </w:r>
      <w:r w:rsidR="00FE3726" w:rsidRPr="00164734">
        <w:rPr>
          <w:spacing w:val="-6"/>
        </w:rPr>
        <w:t xml:space="preserve"> </w:t>
      </w:r>
      <w:r w:rsidR="00FE3726" w:rsidRPr="00164734">
        <w:rPr>
          <w:spacing w:val="-4"/>
        </w:rPr>
        <w:t>aber</w:t>
      </w:r>
      <w:r w:rsidR="00FE3726" w:rsidRPr="00164734">
        <w:rPr>
          <w:spacing w:val="-6"/>
        </w:rPr>
        <w:t xml:space="preserve"> </w:t>
      </w:r>
      <w:r w:rsidR="00FE3726" w:rsidRPr="00164734">
        <w:rPr>
          <w:spacing w:val="-4"/>
        </w:rPr>
        <w:t>doch,</w:t>
      </w:r>
      <w:r w:rsidR="00FE3726" w:rsidRPr="00164734">
        <w:rPr>
          <w:spacing w:val="-6"/>
        </w:rPr>
        <w:t xml:space="preserve"> </w:t>
      </w:r>
      <w:r w:rsidR="00FE3726" w:rsidRPr="00164734">
        <w:rPr>
          <w:spacing w:val="-4"/>
        </w:rPr>
        <w:t>dann</w:t>
      </w:r>
      <w:r w:rsidR="00FE3726" w:rsidRPr="00164734">
        <w:rPr>
          <w:spacing w:val="-6"/>
        </w:rPr>
        <w:t xml:space="preserve"> </w:t>
      </w:r>
      <w:r w:rsidR="00FE3726" w:rsidRPr="00164734">
        <w:rPr>
          <w:spacing w:val="-4"/>
        </w:rPr>
        <w:t>kei</w:t>
      </w:r>
      <w:r w:rsidRPr="00164734">
        <w:rPr>
          <w:spacing w:val="-4"/>
        </w:rPr>
        <w:t>nesfalls</w:t>
      </w:r>
      <w:r w:rsidRPr="00164734">
        <w:rPr>
          <w:spacing w:val="-6"/>
        </w:rPr>
        <w:t xml:space="preserve"> </w:t>
      </w:r>
      <w:r w:rsidR="00FE3726" w:rsidRPr="00164734">
        <w:rPr>
          <w:spacing w:val="-4"/>
        </w:rPr>
        <w:t>JEs</w:t>
      </w:r>
      <w:r w:rsidRPr="00164734">
        <w:rPr>
          <w:spacing w:val="-6"/>
        </w:rPr>
        <w:t xml:space="preserve"> </w:t>
      </w:r>
      <w:r w:rsidR="00FE3726" w:rsidRPr="00164734">
        <w:rPr>
          <w:spacing w:val="-4"/>
        </w:rPr>
        <w:t>Namen</w:t>
      </w:r>
      <w:r w:rsidR="00FE3726" w:rsidRPr="00164734">
        <w:rPr>
          <w:spacing w:val="-6"/>
        </w:rPr>
        <w:t xml:space="preserve"> </w:t>
      </w:r>
      <w:r w:rsidRPr="00164734">
        <w:rPr>
          <w:spacing w:val="-4"/>
        </w:rPr>
        <w:t>oder</w:t>
      </w:r>
      <w:r w:rsidRPr="00164734">
        <w:rPr>
          <w:spacing w:val="-6"/>
        </w:rPr>
        <w:t xml:space="preserve"> </w:t>
      </w:r>
      <w:r w:rsidR="00FE3726" w:rsidRPr="00164734">
        <w:rPr>
          <w:spacing w:val="-4"/>
        </w:rPr>
        <w:t>den</w:t>
      </w:r>
      <w:r w:rsidR="00FE3726" w:rsidRPr="00164734">
        <w:rPr>
          <w:spacing w:val="-6"/>
        </w:rPr>
        <w:t xml:space="preserve"> </w:t>
      </w:r>
      <w:r w:rsidRPr="00164734">
        <w:rPr>
          <w:spacing w:val="-4"/>
        </w:rPr>
        <w:t>seines</w:t>
      </w:r>
      <w:r w:rsidRPr="00164734">
        <w:rPr>
          <w:spacing w:val="-6"/>
        </w:rPr>
        <w:t xml:space="preserve"> </w:t>
      </w:r>
      <w:r w:rsidRPr="00164734">
        <w:rPr>
          <w:spacing w:val="-4"/>
        </w:rPr>
        <w:t>Klosters</w:t>
      </w:r>
      <w:r w:rsidRPr="00164734">
        <w:rPr>
          <w:spacing w:val="-6"/>
        </w:rPr>
        <w:t xml:space="preserve"> </w:t>
      </w:r>
      <w:r w:rsidRPr="00164734">
        <w:rPr>
          <w:spacing w:val="-4"/>
        </w:rPr>
        <w:t>anzugeben.</w:t>
      </w:r>
      <w:r w:rsidRPr="00164734">
        <w:rPr>
          <w:spacing w:val="-6"/>
        </w:rPr>
        <w:t xml:space="preserve"> </w:t>
      </w:r>
      <w:r w:rsidRPr="00164734">
        <w:rPr>
          <w:spacing w:val="-4"/>
        </w:rPr>
        <w:t>Er</w:t>
      </w:r>
      <w:r w:rsidRPr="00164734">
        <w:rPr>
          <w:spacing w:val="-6"/>
        </w:rPr>
        <w:t xml:space="preserve"> </w:t>
      </w:r>
      <w:r w:rsidRPr="00164734">
        <w:rPr>
          <w:spacing w:val="-4"/>
        </w:rPr>
        <w:t>selbst</w:t>
      </w:r>
      <w:r w:rsidRPr="00164734">
        <w:t xml:space="preserve"> will in der ersten Ausgabe seinen Namen nur </w:t>
      </w:r>
      <w:r w:rsidR="00FE3726" w:rsidRPr="00164734">
        <w:t>als A</w:t>
      </w:r>
      <w:r w:rsidRPr="00164734">
        <w:t xml:space="preserve">nagramm </w:t>
      </w:r>
      <w:r w:rsidR="00FE3726" w:rsidRPr="00164734">
        <w:t>nenn</w:t>
      </w:r>
      <w:r w:rsidRPr="00164734">
        <w:t xml:space="preserve">en und Orden und </w:t>
      </w:r>
      <w:r w:rsidRPr="00164734">
        <w:rPr>
          <w:spacing w:val="-1"/>
        </w:rPr>
        <w:t xml:space="preserve">Kloster mit Initialen bezeichnen, </w:t>
      </w:r>
      <w:r w:rsidR="00FE3726" w:rsidRPr="00164734">
        <w:rPr>
          <w:spacing w:val="-1"/>
        </w:rPr>
        <w:t>weil</w:t>
      </w:r>
      <w:r w:rsidRPr="00164734">
        <w:rPr>
          <w:spacing w:val="-1"/>
        </w:rPr>
        <w:t xml:space="preserve"> er nicht mit Kritik sparen möchte; erst bei einer</w:t>
      </w:r>
      <w:r w:rsidRPr="00164734">
        <w:t xml:space="preserve"> </w:t>
      </w:r>
      <w:r w:rsidRPr="00164734">
        <w:rPr>
          <w:spacing w:val="1"/>
        </w:rPr>
        <w:t xml:space="preserve">zweiten Auflage will er seinen Namen preisgeben, nachdem er zuvor wie Apelles </w:t>
      </w:r>
      <w:r w:rsidR="00FE3726" w:rsidRPr="00164734">
        <w:rPr>
          <w:spacing w:val="1"/>
        </w:rPr>
        <w:t>aus</w:t>
      </w:r>
      <w:r w:rsidR="00FE3726" w:rsidRPr="00164734">
        <w:t xml:space="preserve"> seinem Versteck</w:t>
      </w:r>
      <w:r w:rsidRPr="00164734">
        <w:t xml:space="preserve"> die Reaktionen auf sein Werk beobachtet haben wird. &lt;5&gt; JE sendet nun den gewünschten Pergamentcodex (</w:t>
      </w:r>
      <w:r w:rsidR="000C308F" w:rsidRPr="00164734">
        <w:t>„</w:t>
      </w:r>
      <w:r w:rsidRPr="00164734">
        <w:t>Codex Gundacheri</w:t>
      </w:r>
      <w:r w:rsidR="000C308F" w:rsidRPr="00164734">
        <w:t>“</w:t>
      </w:r>
      <w:r w:rsidRPr="00164734">
        <w:t xml:space="preserve">), in </w:t>
      </w:r>
      <w:r w:rsidR="000C308F" w:rsidRPr="00164734">
        <w:t>d</w:t>
      </w:r>
      <w:r w:rsidRPr="00164734">
        <w:t xml:space="preserve">em ihm besonders </w:t>
      </w:r>
      <w:r w:rsidRPr="00164734">
        <w:rPr>
          <w:spacing w:val="-3"/>
        </w:rPr>
        <w:t xml:space="preserve">die Selbstgefälligkeit </w:t>
      </w:r>
      <w:r w:rsidRPr="00164734">
        <w:rPr>
          <w:spacing w:val="16"/>
        </w:rPr>
        <w:t>(</w:t>
      </w:r>
      <w:r w:rsidRPr="00164734">
        <w:rPr>
          <w:i w:val="0"/>
        </w:rPr>
        <w:t>philauti</w:t>
      </w:r>
      <w:r w:rsidRPr="00164734">
        <w:rPr>
          <w:i w:val="0"/>
          <w:spacing w:val="16"/>
        </w:rPr>
        <w:t>a</w:t>
      </w:r>
      <w:r w:rsidRPr="00164734">
        <w:t xml:space="preserve">) </w:t>
      </w:r>
      <w:r w:rsidRPr="00164734">
        <w:rPr>
          <w:spacing w:val="-3"/>
        </w:rPr>
        <w:t xml:space="preserve">der eigenhändigen Eintragung des Abtes Kaspar Plautz </w:t>
      </w:r>
      <w:r w:rsidRPr="00164734">
        <w:rPr>
          <w:spacing w:val="-4"/>
        </w:rPr>
        <w:t xml:space="preserve">gefällt. JE kennt den Schriftzug von Plautz aus </w:t>
      </w:r>
      <w:r w:rsidR="000C308F" w:rsidRPr="00164734">
        <w:rPr>
          <w:spacing w:val="-4"/>
        </w:rPr>
        <w:t>mehreren Autographen; das Todesdatum</w:t>
      </w:r>
      <w:r w:rsidR="000C308F" w:rsidRPr="00164734">
        <w:t xml:space="preserve"> ist von anderer Hand nachgetragen</w:t>
      </w:r>
      <w:r w:rsidRPr="00164734">
        <w:t>.</w:t>
      </w:r>
    </w:p>
    <w:p w:rsidR="00FB7A5A" w:rsidRPr="00164734" w:rsidRDefault="00FB7A5A" w:rsidP="00FB7A5A">
      <w:pPr>
        <w:pStyle w:val="EditionEditorischeNotiz"/>
      </w:pPr>
      <w:r w:rsidRPr="00164734">
        <w:t>Überlieferung: StiA Melk, Karton 7 Patres 13,</w:t>
      </w:r>
      <w:r w:rsidR="00A6081F" w:rsidRPr="00164734">
        <w:t xml:space="preserve"> Fasz. 1, </w:t>
      </w:r>
      <w:r w:rsidR="00295CFF" w:rsidRPr="00164734">
        <w:t>1r–2v</w:t>
      </w:r>
      <w:r w:rsidR="00A6081F" w:rsidRPr="00164734">
        <w:t>.</w:t>
      </w:r>
    </w:p>
    <w:p w:rsidR="00FB7A5A" w:rsidRPr="00164734" w:rsidRDefault="00FB7A5A" w:rsidP="00FB7A5A">
      <w:pPr>
        <w:pStyle w:val="EditionEditorischeNotiz"/>
      </w:pPr>
      <w:r w:rsidRPr="00164734">
        <w:t>Edition: Spevak, Edlinger 1–6.</w:t>
      </w:r>
    </w:p>
    <w:p w:rsidR="00FB7A5A" w:rsidRPr="00164734" w:rsidRDefault="00FB7A5A" w:rsidP="00FB7A5A">
      <w:pPr>
        <w:pStyle w:val="EditionEditorischeNotiz"/>
      </w:pPr>
      <w:r w:rsidRPr="00164734">
        <w:t>Bezüge: 4</w:t>
      </w:r>
      <w:r w:rsidR="00A6081F" w:rsidRPr="00164734">
        <w:t>41</w:t>
      </w:r>
      <w:r w:rsidRPr="00164734">
        <w:t>. 4</w:t>
      </w:r>
      <w:r w:rsidR="00A6081F" w:rsidRPr="00164734">
        <w:t>44</w:t>
      </w:r>
      <w:r w:rsidRPr="00164734">
        <w:t>. Erwähnt 4</w:t>
      </w:r>
      <w:r w:rsidR="00A6081F" w:rsidRPr="00164734">
        <w:t>41</w:t>
      </w:r>
      <w:r w:rsidRPr="00164734">
        <w:t>. Erwähnt in 4</w:t>
      </w:r>
      <w:r w:rsidR="00A6081F" w:rsidRPr="00164734">
        <w:t>44</w:t>
      </w:r>
      <w:r w:rsidRPr="00164734">
        <w:t>.</w:t>
      </w:r>
    </w:p>
    <w:p w:rsidR="00FB7A5A" w:rsidRPr="00164734" w:rsidRDefault="00FB7A5A" w:rsidP="000C308F">
      <w:pPr>
        <w:pStyle w:val="EditionEditorischeNotiz"/>
        <w:spacing w:after="160"/>
      </w:pPr>
      <w:r w:rsidRPr="00164734">
        <w:rPr>
          <w:spacing w:val="-3"/>
        </w:rPr>
        <w:t xml:space="preserve">Adresse: </w:t>
      </w:r>
      <w:r w:rsidRPr="00164734">
        <w:rPr>
          <w:i w:val="0"/>
          <w:spacing w:val="-3"/>
        </w:rPr>
        <w:t>Admodum reverendo religiosissimo ac eximio domino patri Hieronymo Pez ordinis</w:t>
      </w:r>
      <w:r w:rsidRPr="00164734">
        <w:rPr>
          <w:i w:val="0"/>
        </w:rPr>
        <w:t xml:space="preserve"> </w:t>
      </w:r>
      <w:r w:rsidRPr="00164734">
        <w:rPr>
          <w:i w:val="0"/>
          <w:spacing w:val="-3"/>
        </w:rPr>
        <w:t>sanctissimi patris Benedicti in celeberrimo ac exempto monasterio Mellicensi professo,</w:t>
      </w:r>
      <w:r w:rsidRPr="00164734">
        <w:rPr>
          <w:i w:val="0"/>
        </w:rPr>
        <w:t xml:space="preserve"> domino ac patrono meo plurimum colendo. Mellicium</w:t>
      </w:r>
      <w:r w:rsidRPr="00164734">
        <w:t>. Siegel.</w:t>
      </w:r>
    </w:p>
    <w:p w:rsidR="00FB7A5A" w:rsidRPr="00164734" w:rsidRDefault="00FB7A5A" w:rsidP="00FB7A5A">
      <w:pPr>
        <w:pStyle w:val="EditionEditionstext"/>
        <w:rPr>
          <w:spacing w:val="-2"/>
        </w:rPr>
      </w:pPr>
      <w:r w:rsidRPr="00164734">
        <w:rPr>
          <w:spacing w:val="4"/>
        </w:rPr>
        <w:t>[</w:t>
      </w:r>
      <w:r w:rsidRPr="00164734">
        <w:rPr>
          <w:i/>
        </w:rPr>
        <w:t>1</w:t>
      </w:r>
      <w:r w:rsidRPr="00164734">
        <w:rPr>
          <w:i/>
          <w:spacing w:val="16"/>
        </w:rPr>
        <w:t>r</w:t>
      </w:r>
      <w:r w:rsidRPr="00164734">
        <w:t>]</w:t>
      </w:r>
      <w:r w:rsidRPr="00164734">
        <w:rPr>
          <w:spacing w:val="-5"/>
        </w:rPr>
        <w:t xml:space="preserve"> Admodum</w:t>
      </w:r>
      <w:r w:rsidR="00A6081F" w:rsidRPr="00164734">
        <w:rPr>
          <w:spacing w:val="-5"/>
        </w:rPr>
        <w:t xml:space="preserve"> reverende religiosissime ac exi</w:t>
      </w:r>
      <w:r w:rsidRPr="00164734">
        <w:rPr>
          <w:spacing w:val="-5"/>
        </w:rPr>
        <w:t xml:space="preserve">mie domine pater Hieronyme, domine </w:t>
      </w:r>
      <w:r w:rsidRPr="00164734">
        <w:rPr>
          <w:spacing w:val="-2"/>
        </w:rPr>
        <w:t>ac patrone omni observantia colende.</w:t>
      </w:r>
    </w:p>
    <w:p w:rsidR="00FB7A5A" w:rsidRPr="00164734" w:rsidRDefault="00FB7A5A" w:rsidP="00FB7A5A">
      <w:pPr>
        <w:pStyle w:val="EditionEditionstext"/>
      </w:pPr>
      <w:r w:rsidRPr="00164734">
        <w:rPr>
          <w:i/>
        </w:rPr>
        <w:t>&lt;1&gt;</w:t>
      </w:r>
      <w:r w:rsidRPr="00164734">
        <w:rPr>
          <w:spacing w:val="-2"/>
        </w:rPr>
        <w:t xml:space="preserve"> Exultabundus tuas omni humanitatis genere abundantes literas accepi. Meum </w:t>
      </w:r>
      <w:r w:rsidRPr="00164734">
        <w:t>erat, fateor, una cum transmisso librorum indiculo aliquas ad te tuumque colen</w:t>
      </w:r>
      <w:r w:rsidR="00A6081F" w:rsidRPr="00164734">
        <w:softHyphen/>
      </w:r>
      <w:r w:rsidRPr="00164734">
        <w:rPr>
          <w:spacing w:val="2"/>
        </w:rPr>
        <w:t>dissimum dominum germanum literulas dare; verum cum pridie abitus domini</w:t>
      </w:r>
      <w:r w:rsidRPr="00164734">
        <w:t xml:space="preserve"> Antonii Eder nihil minus expectans concionem pro sequenti die corradere magis </w:t>
      </w:r>
      <w:r w:rsidRPr="00164734">
        <w:rPr>
          <w:spacing w:val="-4"/>
        </w:rPr>
        <w:t>quam componere debuerim, tempus mihi ad</w:t>
      </w:r>
      <w:r w:rsidRPr="00164734">
        <w:rPr>
          <w:b/>
          <w:spacing w:val="-4"/>
        </w:rPr>
        <w:t xml:space="preserve"> </w:t>
      </w:r>
      <w:r w:rsidRPr="00164734">
        <w:rPr>
          <w:spacing w:val="-4"/>
        </w:rPr>
        <w:t>scribendum non suppetiit: quapropter</w:t>
      </w:r>
      <w:r w:rsidRPr="00164734">
        <w:t xml:space="preserve"> </w:t>
      </w:r>
      <w:r w:rsidRPr="00164734">
        <w:rPr>
          <w:spacing w:val="1"/>
        </w:rPr>
        <w:t>errati huius veniam peto. A te itaque in scribendo praeventus, quid ad humanis</w:t>
      </w:r>
      <w:r w:rsidR="00A6081F" w:rsidRPr="00164734">
        <w:rPr>
          <w:spacing w:val="1"/>
        </w:rPr>
        <w:softHyphen/>
      </w:r>
      <w:r w:rsidRPr="00164734">
        <w:t xml:space="preserve">simas tuas, vir admodum reverende, reponam, non habeo, nisi ut gratias, quas tu </w:t>
      </w:r>
      <w:r w:rsidRPr="00164734">
        <w:rPr>
          <w:spacing w:val="-1"/>
        </w:rPr>
        <w:t>equidem pro minutiis meis sane nimias agis, in te omnes refundam tum pro tanta</w:t>
      </w:r>
      <w:r w:rsidRPr="00164734">
        <w:t xml:space="preserve"> </w:t>
      </w:r>
      <w:r w:rsidRPr="00164734">
        <w:rPr>
          <w:spacing w:val="-1"/>
        </w:rPr>
        <w:t>humanitate, tum maxime pro benignissima tuae, qua, quoad vixero, nil acceptius</w:t>
      </w:r>
      <w:r w:rsidRPr="00164734">
        <w:t xml:space="preserve"> </w:t>
      </w:r>
      <w:r w:rsidRPr="00164734">
        <w:rPr>
          <w:spacing w:val="-3"/>
        </w:rPr>
        <w:t>mihi unquam erit, amicitiae indigno equidem sed nihilominus eiusdem ambitiosis</w:t>
      </w:r>
      <w:r w:rsidR="00A6081F" w:rsidRPr="00164734">
        <w:rPr>
          <w:spacing w:val="-3"/>
        </w:rPr>
        <w:softHyphen/>
      </w:r>
      <w:r w:rsidRPr="00164734">
        <w:rPr>
          <w:spacing w:val="-2"/>
        </w:rPr>
        <w:t xml:space="preserve">simo mihi facta delatione. </w:t>
      </w:r>
      <w:r w:rsidRPr="00164734">
        <w:rPr>
          <w:i/>
          <w:spacing w:val="16"/>
        </w:rPr>
        <w:t>&lt;</w:t>
      </w:r>
      <w:r w:rsidRPr="00164734">
        <w:rPr>
          <w:i/>
          <w:spacing w:val="6"/>
        </w:rPr>
        <w:t>2</w:t>
      </w:r>
      <w:r w:rsidRPr="00164734">
        <w:rPr>
          <w:i/>
        </w:rPr>
        <w:t>&gt;</w:t>
      </w:r>
      <w:r w:rsidRPr="00164734">
        <w:rPr>
          <w:spacing w:val="-2"/>
        </w:rPr>
        <w:t xml:space="preserve"> Ut vero advertas, vir amicissime, quantum fiduciae in hac tua amicitia ponam, </w:t>
      </w:r>
      <w:r w:rsidRPr="00164734">
        <w:rPr>
          <w:spacing w:val="4"/>
        </w:rPr>
        <w:t>[</w:t>
      </w:r>
      <w:r w:rsidRPr="00164734">
        <w:rPr>
          <w:i/>
        </w:rPr>
        <w:t>1</w:t>
      </w:r>
      <w:r w:rsidRPr="00164734">
        <w:rPr>
          <w:i/>
          <w:spacing w:val="16"/>
        </w:rPr>
        <w:t>v</w:t>
      </w:r>
      <w:r w:rsidRPr="00164734">
        <w:t>]</w:t>
      </w:r>
      <w:r w:rsidRPr="00164734">
        <w:rPr>
          <w:spacing w:val="-2"/>
        </w:rPr>
        <w:t xml:space="preserve"> de re quapiam te consulo, cuius nemo adhucdum </w:t>
      </w:r>
      <w:r w:rsidRPr="00164734">
        <w:rPr>
          <w:spacing w:val="1"/>
        </w:rPr>
        <w:t>hominum vel suspicionem aliquam, nedum notitiam habet. Nempe saepius iam</w:t>
      </w:r>
      <w:r w:rsidRPr="00164734">
        <w:t xml:space="preserve"> </w:t>
      </w:r>
      <w:r w:rsidRPr="00164734">
        <w:rPr>
          <w:spacing w:val="-4"/>
        </w:rPr>
        <w:t>mirabar, quod, cum ubique fere locorum lectio mensalis vigeat, necdum ullus, quan</w:t>
      </w:r>
      <w:r w:rsidR="00295CFF" w:rsidRPr="00164734">
        <w:rPr>
          <w:spacing w:val="-4"/>
        </w:rPr>
        <w:softHyphen/>
      </w:r>
      <w:r w:rsidRPr="00164734">
        <w:rPr>
          <w:spacing w:val="1"/>
        </w:rPr>
        <w:t>tum quidem mihi constat, inter tot librorum in catalogis contentorum myriades</w:t>
      </w:r>
      <w:r w:rsidRPr="00164734">
        <w:t xml:space="preserve"> liber in subsidium huiusmodi lectorum sit editus. Teruntur equidem singulorum prope manibus Smetius, Ricciolius et Amaltheum prosodicum, ne quid de variis </w:t>
      </w:r>
      <w:r w:rsidRPr="00164734">
        <w:rPr>
          <w:spacing w:val="-2"/>
        </w:rPr>
        <w:t>lexicis sive dictionariis accentibus insignitis, utpote quae ob molem suam et multi</w:t>
      </w:r>
      <w:r w:rsidR="009714F0" w:rsidRPr="00164734">
        <w:rPr>
          <w:spacing w:val="-2"/>
        </w:rPr>
        <w:softHyphen/>
      </w:r>
      <w:r w:rsidRPr="00164734">
        <w:rPr>
          <w:spacing w:val="-1"/>
        </w:rPr>
        <w:t>plices errores, quorum vel in solo Kirschio myriadem est cernere, sunt inepta. Sed</w:t>
      </w:r>
      <w:r w:rsidRPr="00164734">
        <w:t xml:space="preserve"> </w:t>
      </w:r>
      <w:r w:rsidRPr="00164734">
        <w:rPr>
          <w:spacing w:val="-3"/>
        </w:rPr>
        <w:t>praeterquam, quod Amaltheum erroribus non careat, omnes huiuscemodi tanquam</w:t>
      </w:r>
      <w:r w:rsidRPr="00164734">
        <w:t xml:space="preserve"> </w:t>
      </w:r>
      <w:r w:rsidRPr="00164734">
        <w:rPr>
          <w:spacing w:val="-2"/>
        </w:rPr>
        <w:t>in usum versificatorum nati quemadmodum multa vocabulorum millia continent,</w:t>
      </w:r>
      <w:r w:rsidRPr="00164734">
        <w:t xml:space="preserve"> </w:t>
      </w:r>
      <w:r w:rsidRPr="00164734">
        <w:rPr>
          <w:spacing w:val="-1"/>
        </w:rPr>
        <w:t>circa quorum pronuntiationem nemini potest dubium oriri; ita e contrario tot vel</w:t>
      </w:r>
      <w:r w:rsidRPr="00164734">
        <w:t xml:space="preserve"> </w:t>
      </w:r>
      <w:r w:rsidRPr="00164734">
        <w:rPr>
          <w:spacing w:val="-2"/>
        </w:rPr>
        <w:t>plura millia gentium, hominum, locorum, fluviorum etc. nomina propria in histo</w:t>
      </w:r>
      <w:r w:rsidR="009714F0" w:rsidRPr="00164734">
        <w:rPr>
          <w:spacing w:val="-2"/>
        </w:rPr>
        <w:softHyphen/>
      </w:r>
      <w:r w:rsidRPr="00164734">
        <w:rPr>
          <w:spacing w:val="-1"/>
        </w:rPr>
        <w:t>ricis passim obvia, quae ve</w:t>
      </w:r>
      <w:r w:rsidRPr="00164734">
        <w:t>l</w:t>
      </w:r>
      <w:r w:rsidR="009714F0" w:rsidRPr="00164734">
        <w:rPr>
          <w:rStyle w:val="Funotenzeichen"/>
        </w:rPr>
        <w:footnoteReference w:customMarkFollows="1" w:id="1129"/>
        <w:t>a</w:t>
      </w:r>
      <w:r w:rsidRPr="00164734">
        <w:t xml:space="preserve"> </w:t>
      </w:r>
      <w:r w:rsidRPr="00164734">
        <w:rPr>
          <w:spacing w:val="-1"/>
        </w:rPr>
        <w:t>eruditum quemque dubium tenent, in iisdem deside</w:t>
      </w:r>
      <w:r w:rsidR="009714F0" w:rsidRPr="00164734">
        <w:rPr>
          <w:spacing w:val="-1"/>
        </w:rPr>
        <w:softHyphen/>
      </w:r>
      <w:r w:rsidRPr="00164734">
        <w:rPr>
          <w:spacing w:val="-2"/>
        </w:rPr>
        <w:t>rantur. Cum tamen delicatas eruditorum aures mirum quantum offendat vel unius</w:t>
      </w:r>
      <w:r w:rsidRPr="00164734">
        <w:t xml:space="preserve"> </w:t>
      </w:r>
      <w:r w:rsidRPr="00164734">
        <w:rPr>
          <w:spacing w:val="-3"/>
        </w:rPr>
        <w:t>voculae iniqua pronuntiatio, his defectibus mederi mecum constituens</w:t>
      </w:r>
      <w:r w:rsidR="00460D35" w:rsidRPr="00164734">
        <w:rPr>
          <w:spacing w:val="-3"/>
        </w:rPr>
        <w:t>,</w:t>
      </w:r>
      <w:r w:rsidRPr="00164734">
        <w:rPr>
          <w:spacing w:val="-3"/>
        </w:rPr>
        <w:t xml:space="preserve"> quantulum</w:t>
      </w:r>
      <w:r w:rsidR="00460D35" w:rsidRPr="00164734">
        <w:rPr>
          <w:spacing w:val="-3"/>
        </w:rPr>
        <w:softHyphen/>
      </w:r>
      <w:r w:rsidRPr="00164734">
        <w:rPr>
          <w:spacing w:val="-1"/>
        </w:rPr>
        <w:t>cunque temporis mihi chorus et bibliotheca, quae vel sola me sibi totum vendicat</w:t>
      </w:r>
      <w:r w:rsidRPr="00164734">
        <w:t xml:space="preserve"> </w:t>
      </w:r>
      <w:r w:rsidRPr="00164734">
        <w:rPr>
          <w:spacing w:val="4"/>
        </w:rPr>
        <w:t>[</w:t>
      </w:r>
      <w:r w:rsidRPr="00164734">
        <w:rPr>
          <w:i/>
        </w:rPr>
        <w:t>si</w:t>
      </w:r>
      <w:r w:rsidRPr="00164734">
        <w:rPr>
          <w:i/>
          <w:spacing w:val="16"/>
        </w:rPr>
        <w:t>c</w:t>
      </w:r>
      <w:r w:rsidRPr="00164734">
        <w:t>]</w:t>
      </w:r>
      <w:r w:rsidRPr="00164734">
        <w:rPr>
          <w:spacing w:val="-1"/>
        </w:rPr>
        <w:t>, reliquum fecerunt, id omne poetarum omnis generis et nonnunquam etiam</w:t>
      </w:r>
      <w:r w:rsidRPr="00164734">
        <w:t xml:space="preserve"> </w:t>
      </w:r>
      <w:r w:rsidRPr="00164734">
        <w:rPr>
          <w:spacing w:val="-3"/>
        </w:rPr>
        <w:t>Graecorum librorum lectioni impendi, qua quidem pertinacia, cui et deinceps insi</w:t>
      </w:r>
      <w:r w:rsidR="00460D35" w:rsidRPr="00164734">
        <w:rPr>
          <w:spacing w:val="-3"/>
        </w:rPr>
        <w:softHyphen/>
      </w:r>
      <w:r w:rsidRPr="00164734">
        <w:rPr>
          <w:spacing w:val="-3"/>
        </w:rPr>
        <w:t>stam, vim non modicam dubiorum nominum, propriorum praesertim, sum conse</w:t>
      </w:r>
      <w:r w:rsidR="00460D35" w:rsidRPr="00164734">
        <w:rPr>
          <w:spacing w:val="-3"/>
        </w:rPr>
        <w:softHyphen/>
      </w:r>
      <w:r w:rsidRPr="00164734">
        <w:rPr>
          <w:spacing w:val="-3"/>
        </w:rPr>
        <w:t xml:space="preserve">cutis </w:t>
      </w:r>
      <w:r w:rsidRPr="00164734">
        <w:t>[</w:t>
      </w:r>
      <w:r w:rsidRPr="00164734">
        <w:rPr>
          <w:i/>
        </w:rPr>
        <w:t>sic</w:t>
      </w:r>
      <w:r w:rsidRPr="00164734">
        <w:t>]</w:t>
      </w:r>
      <w:r w:rsidR="00460D35" w:rsidRPr="00164734">
        <w:rPr>
          <w:rStyle w:val="Funotenzeichen"/>
        </w:rPr>
        <w:footnoteReference w:customMarkFollows="1" w:id="1130"/>
        <w:t>b</w:t>
      </w:r>
      <w:r w:rsidRPr="00164734">
        <w:rPr>
          <w:spacing w:val="-3"/>
        </w:rPr>
        <w:t xml:space="preserve">, quae in omnibus praefatis libris frustra inquiras. </w:t>
      </w:r>
      <w:r w:rsidRPr="00164734">
        <w:rPr>
          <w:i/>
          <w:spacing w:val="16"/>
        </w:rPr>
        <w:t>&lt;</w:t>
      </w:r>
      <w:r w:rsidRPr="00164734">
        <w:rPr>
          <w:i/>
          <w:spacing w:val="6"/>
        </w:rPr>
        <w:t>3</w:t>
      </w:r>
      <w:r w:rsidRPr="00164734">
        <w:rPr>
          <w:i/>
        </w:rPr>
        <w:t>&gt;</w:t>
      </w:r>
      <w:r w:rsidRPr="00164734">
        <w:rPr>
          <w:spacing w:val="-3"/>
        </w:rPr>
        <w:t xml:space="preserve"> Stat ergo, si modo </w:t>
      </w:r>
      <w:r w:rsidR="009E29E5" w:rsidRPr="00164734">
        <w:rPr>
          <w:spacing w:val="-4"/>
        </w:rPr>
        <w:t>tu,</w:t>
      </w:r>
      <w:r w:rsidR="009E29E5" w:rsidRPr="00164734">
        <w:rPr>
          <w:spacing w:val="-8"/>
        </w:rPr>
        <w:t xml:space="preserve"> </w:t>
      </w:r>
      <w:r w:rsidR="009E29E5" w:rsidRPr="00164734">
        <w:rPr>
          <w:spacing w:val="-4"/>
        </w:rPr>
        <w:t>ami</w:t>
      </w:r>
      <w:r w:rsidRPr="00164734">
        <w:rPr>
          <w:spacing w:val="-4"/>
        </w:rPr>
        <w:t>corum</w:t>
      </w:r>
      <w:r w:rsidRPr="00164734">
        <w:rPr>
          <w:spacing w:val="-8"/>
        </w:rPr>
        <w:t xml:space="preserve"> </w:t>
      </w:r>
      <w:r w:rsidRPr="00164734">
        <w:rPr>
          <w:spacing w:val="-4"/>
        </w:rPr>
        <w:t>meorum</w:t>
      </w:r>
      <w:r w:rsidRPr="00164734">
        <w:rPr>
          <w:spacing w:val="-8"/>
        </w:rPr>
        <w:t xml:space="preserve"> </w:t>
      </w:r>
      <w:r w:rsidRPr="00164734">
        <w:rPr>
          <w:spacing w:val="-4"/>
        </w:rPr>
        <w:t>princeps,</w:t>
      </w:r>
      <w:r w:rsidRPr="00164734">
        <w:rPr>
          <w:spacing w:val="-8"/>
        </w:rPr>
        <w:t xml:space="preserve"> </w:t>
      </w:r>
      <w:r w:rsidRPr="00164734">
        <w:rPr>
          <w:spacing w:val="-4"/>
        </w:rPr>
        <w:t>id</w:t>
      </w:r>
      <w:r w:rsidRPr="00164734">
        <w:rPr>
          <w:spacing w:val="-8"/>
        </w:rPr>
        <w:t xml:space="preserve"> </w:t>
      </w:r>
      <w:r w:rsidRPr="00164734">
        <w:rPr>
          <w:spacing w:val="-4"/>
        </w:rPr>
        <w:t>approbes</w:t>
      </w:r>
      <w:r w:rsidRPr="00164734">
        <w:rPr>
          <w:spacing w:val="-8"/>
        </w:rPr>
        <w:t xml:space="preserve"> </w:t>
      </w:r>
      <w:r w:rsidRPr="00164734">
        <w:rPr>
          <w:spacing w:val="-4"/>
        </w:rPr>
        <w:t>inficetam</w:t>
      </w:r>
      <w:r w:rsidRPr="00164734">
        <w:rPr>
          <w:spacing w:val="-8"/>
        </w:rPr>
        <w:t xml:space="preserve"> </w:t>
      </w:r>
      <w:r w:rsidRPr="00164734">
        <w:rPr>
          <w:spacing w:val="-4"/>
        </w:rPr>
        <w:t>gruem</w:t>
      </w:r>
      <w:r w:rsidRPr="00164734">
        <w:rPr>
          <w:spacing w:val="-8"/>
        </w:rPr>
        <w:t xml:space="preserve"> </w:t>
      </w:r>
      <w:r w:rsidRPr="00164734">
        <w:rPr>
          <w:spacing w:val="-4"/>
        </w:rPr>
        <w:t>suavicanos</w:t>
      </w:r>
      <w:r w:rsidRPr="00164734">
        <w:rPr>
          <w:spacing w:val="-8"/>
        </w:rPr>
        <w:t xml:space="preserve"> </w:t>
      </w:r>
      <w:r w:rsidRPr="00164734">
        <w:rPr>
          <w:spacing w:val="-4"/>
        </w:rPr>
        <w:t>inter</w:t>
      </w:r>
      <w:r w:rsidRPr="00164734">
        <w:rPr>
          <w:spacing w:val="-8"/>
        </w:rPr>
        <w:t xml:space="preserve"> </w:t>
      </w:r>
      <w:r w:rsidRPr="00164734">
        <w:rPr>
          <w:spacing w:val="-4"/>
        </w:rPr>
        <w:t>olores</w:t>
      </w:r>
      <w:r w:rsidRPr="00164734">
        <w:t xml:space="preserve"> exhibere, libellum de recta omnium vocum dubiarum pronuntiatdatione </w:t>
      </w:r>
      <w:r w:rsidRPr="00164734">
        <w:rPr>
          <w:spacing w:val="4"/>
        </w:rPr>
        <w:t>[</w:t>
      </w:r>
      <w:r w:rsidRPr="00164734">
        <w:rPr>
          <w:i/>
        </w:rPr>
        <w:t>si</w:t>
      </w:r>
      <w:r w:rsidRPr="00164734">
        <w:rPr>
          <w:i/>
          <w:spacing w:val="16"/>
        </w:rPr>
        <w:t>c</w:t>
      </w:r>
      <w:r w:rsidRPr="00164734">
        <w:t xml:space="preserve">] ad </w:t>
      </w:r>
      <w:r w:rsidRPr="00164734">
        <w:rPr>
          <w:spacing w:val="-3"/>
        </w:rPr>
        <w:t>facilitandam quamcunque publicam lectionem edendo, cui</w:t>
      </w:r>
      <w:r w:rsidR="009E29E5" w:rsidRPr="00164734">
        <w:rPr>
          <w:spacing w:val="-3"/>
        </w:rPr>
        <w:t>,</w:t>
      </w:r>
      <w:r w:rsidRPr="00164734">
        <w:rPr>
          <w:spacing w:val="-3"/>
        </w:rPr>
        <w:t xml:space="preserve"> statim ac bruma me in </w:t>
      </w:r>
      <w:r w:rsidRPr="00164734">
        <w:rPr>
          <w:spacing w:val="4"/>
        </w:rPr>
        <w:t>[</w:t>
      </w:r>
      <w:r w:rsidRPr="00164734">
        <w:rPr>
          <w:i/>
        </w:rPr>
        <w:t>2</w:t>
      </w:r>
      <w:r w:rsidRPr="00164734">
        <w:rPr>
          <w:i/>
          <w:spacing w:val="16"/>
        </w:rPr>
        <w:t>r</w:t>
      </w:r>
      <w:r w:rsidRPr="00164734">
        <w:t>]</w:t>
      </w:r>
      <w:r w:rsidRPr="00164734">
        <w:rPr>
          <w:spacing w:val="-2"/>
        </w:rPr>
        <w:t xml:space="preserve"> cellam compegerit, prius enim bibliotheca id non permittet, primam manum</w:t>
      </w:r>
      <w:r w:rsidRPr="00164734">
        <w:t xml:space="preserve"> </w:t>
      </w:r>
      <w:r w:rsidRPr="00164734">
        <w:rPr>
          <w:spacing w:val="-2"/>
        </w:rPr>
        <w:t>imponam; quo absoluto annales forte nostros concinnare aggrediar. De libri oeco</w:t>
      </w:r>
      <w:r w:rsidR="005B740C" w:rsidRPr="00164734">
        <w:rPr>
          <w:spacing w:val="-2"/>
        </w:rPr>
        <w:softHyphen/>
      </w:r>
      <w:r w:rsidRPr="00164734">
        <w:rPr>
          <w:spacing w:val="-4"/>
        </w:rPr>
        <w:t>nomia, ne nimium hic in epistolae leges peccem, proxime. Interim quid de hoc meo</w:t>
      </w:r>
      <w:r w:rsidRPr="00164734">
        <w:t xml:space="preserve"> </w:t>
      </w:r>
      <w:r w:rsidRPr="00164734">
        <w:rPr>
          <w:spacing w:val="1"/>
        </w:rPr>
        <w:t>conatu sentias, mihi candide rescribas, enixe rogo; ut, si reprobes, labori parcere</w:t>
      </w:r>
      <w:r w:rsidRPr="00164734">
        <w:t xml:space="preserve"> queam, si approbes, stimulum habeam non exiguum. </w:t>
      </w:r>
      <w:r w:rsidRPr="00164734">
        <w:rPr>
          <w:i/>
          <w:spacing w:val="10"/>
        </w:rPr>
        <w:t>&lt;4</w:t>
      </w:r>
      <w:r w:rsidRPr="00164734">
        <w:rPr>
          <w:i/>
        </w:rPr>
        <w:t>&gt;</w:t>
      </w:r>
      <w:r w:rsidRPr="00164734">
        <w:t xml:space="preserve"> Verum utrumcunque </w:t>
      </w:r>
      <w:r w:rsidRPr="00164734">
        <w:rPr>
          <w:spacing w:val="-1"/>
        </w:rPr>
        <w:t>sit, hoc per omnia te obtestor, ut praeterquam colendissimo germano tuo nemini</w:t>
      </w:r>
      <w:r w:rsidRPr="00164734">
        <w:t xml:space="preserve"> omnino de hoc meo proposito quidquam dicas, vel nonnisi suppresso nomine ac </w:t>
      </w:r>
      <w:r w:rsidRPr="00164734">
        <w:rPr>
          <w:spacing w:val="-3"/>
        </w:rPr>
        <w:t>monasterio; nullatenus enim induci potero, ut aliter meum nomen quam anagram</w:t>
      </w:r>
      <w:r w:rsidR="00FE3726" w:rsidRPr="00164734">
        <w:rPr>
          <w:spacing w:val="-3"/>
        </w:rPr>
        <w:softHyphen/>
      </w:r>
      <w:r w:rsidRPr="00164734">
        <w:rPr>
          <w:spacing w:val="1"/>
        </w:rPr>
        <w:t>matice ponam, ordinem vero et monasterium literis initialibus; idque partim ob</w:t>
      </w:r>
      <w:r w:rsidRPr="00164734">
        <w:t xml:space="preserve"> </w:t>
      </w:r>
      <w:r w:rsidRPr="00164734">
        <w:rPr>
          <w:spacing w:val="-3"/>
        </w:rPr>
        <w:t>varios in legendo et nonnunquam etiam in corrigendo commissos errores, quos non</w:t>
      </w:r>
      <w:r w:rsidRPr="00164734">
        <w:t xml:space="preserve"> </w:t>
      </w:r>
      <w:r w:rsidRPr="00164734">
        <w:rPr>
          <w:spacing w:val="-1"/>
        </w:rPr>
        <w:t>superficiarie taxabo; partim ut in prima hac editione (nam in alter</w:t>
      </w:r>
      <w:r w:rsidRPr="00164734">
        <w:t>a</w:t>
      </w:r>
      <w:r w:rsidR="00FE3726" w:rsidRPr="00164734">
        <w:rPr>
          <w:rStyle w:val="Funotenzeichen"/>
        </w:rPr>
        <w:footnoteReference w:customMarkFollows="1" w:id="1131"/>
        <w:t>c</w:t>
      </w:r>
      <w:r w:rsidRPr="00164734">
        <w:rPr>
          <w:spacing w:val="-1"/>
        </w:rPr>
        <w:t xml:space="preserve">, quae quidem </w:t>
      </w:r>
      <w:r w:rsidRPr="00164734">
        <w:t>in huiusmodi opere vix diu differri poteri</w:t>
      </w:r>
      <w:r w:rsidRPr="00164734">
        <w:rPr>
          <w:spacing w:val="16"/>
        </w:rPr>
        <w:t>t</w:t>
      </w:r>
      <w:r w:rsidR="00FE3726" w:rsidRPr="00164734">
        <w:rPr>
          <w:rStyle w:val="Funotenzeichen"/>
        </w:rPr>
        <w:footnoteReference w:customMarkFollows="1" w:id="1132"/>
        <w:t>d</w:t>
      </w:r>
      <w:r w:rsidRPr="00164734">
        <w:t>, nomen meum fateri non detrectabo) cum Apelle sub tabula delitescam</w:t>
      </w:r>
      <w:r w:rsidR="00FE3726" w:rsidRPr="00164734">
        <w:t>,</w:t>
      </w:r>
      <w:r w:rsidRPr="00164734">
        <w:t xml:space="preserve"> hominum de labore meo iudicia exploraturus, quorum deinde genio nonnihil serviri poterit. </w:t>
      </w:r>
      <w:r w:rsidRPr="00164734">
        <w:rPr>
          <w:i/>
          <w:spacing w:val="16"/>
        </w:rPr>
        <w:t>&lt;</w:t>
      </w:r>
      <w:r w:rsidRPr="00164734">
        <w:rPr>
          <w:i/>
          <w:spacing w:val="6"/>
        </w:rPr>
        <w:t>5</w:t>
      </w:r>
      <w:r w:rsidRPr="00164734">
        <w:rPr>
          <w:i/>
        </w:rPr>
        <w:t>&gt;</w:t>
      </w:r>
      <w:r w:rsidRPr="00164734">
        <w:t xml:space="preserve"> Transmitto impraesentiarum </w:t>
      </w:r>
      <w:r w:rsidRPr="00164734">
        <w:rPr>
          <w:spacing w:val="2"/>
        </w:rPr>
        <w:t xml:space="preserve">desideratum codicem membranaceum, in quo mire mihi placuit reverendissimi </w:t>
      </w:r>
      <w:r w:rsidRPr="00164734">
        <w:rPr>
          <w:spacing w:val="-1"/>
        </w:rPr>
        <w:t>domini Gasparis Plautii philautia, utpote qui suas laudes propria manu non parce</w:t>
      </w:r>
      <w:r w:rsidRPr="00164734">
        <w:t xml:space="preserve"> </w:t>
      </w:r>
      <w:r w:rsidRPr="00164734">
        <w:rPr>
          <w:spacing w:val="-4"/>
        </w:rPr>
        <w:t>scripsit; nam characterem eius ex variis, qui de ipso supersunt, scriptis optime nosco,</w:t>
      </w:r>
      <w:r w:rsidRPr="00164734">
        <w:t xml:space="preserve"> </w:t>
      </w:r>
      <w:r w:rsidRPr="00164734">
        <w:rPr>
          <w:spacing w:val="-3"/>
        </w:rPr>
        <w:t>cuius eo facilius mihi fidem habebis, si advertas annos vitae cum die et anno mortis</w:t>
      </w:r>
      <w:r w:rsidRPr="00164734">
        <w:t xml:space="preserve"> </w:t>
      </w:r>
      <w:r w:rsidRPr="00164734">
        <w:rPr>
          <w:spacing w:val="-2"/>
        </w:rPr>
        <w:t>ab alia manu suppleta; imo cum aetas forte ignoraretur, solum anni regiminis sunt</w:t>
      </w:r>
      <w:r w:rsidRPr="00164734">
        <w:t xml:space="preserve"> </w:t>
      </w:r>
      <w:r w:rsidRPr="00164734">
        <w:rPr>
          <w:spacing w:val="-4"/>
        </w:rPr>
        <w:t>positi. Claudo cum voto, ut quam optime valeas meque vel ultimo inter amicos tuos</w:t>
      </w:r>
      <w:r w:rsidRPr="00164734">
        <w:t xml:space="preserve"> loco frui permittas.</w:t>
      </w:r>
    </w:p>
    <w:p w:rsidR="004612BA" w:rsidRPr="00164734" w:rsidRDefault="004612BA" w:rsidP="004612BA">
      <w:pPr>
        <w:pStyle w:val="EditionEditionstext"/>
      </w:pPr>
      <w:r w:rsidRPr="00164734">
        <w:t>Tuus fidissimus pater Joachimus Edlinger Benedictinus Seittenstettensis.</w:t>
      </w:r>
    </w:p>
    <w:p w:rsidR="00FB7A5A" w:rsidRPr="00164734" w:rsidRDefault="00FB7A5A" w:rsidP="000C308F">
      <w:pPr>
        <w:pStyle w:val="EditionEditionstext"/>
        <w:spacing w:after="170"/>
      </w:pPr>
      <w:r w:rsidRPr="00164734">
        <w:t>Sub dato in Seittenstadio 19. Septembris 1715.</w:t>
      </w:r>
    </w:p>
    <w:p w:rsidR="00FB7A5A" w:rsidRPr="00164734" w:rsidRDefault="00FB7A5A" w:rsidP="00FB7A5A">
      <w:pPr>
        <w:pStyle w:val="EditionKommentar"/>
        <w:rPr>
          <w:spacing w:val="-2"/>
        </w:rPr>
      </w:pPr>
      <w:r w:rsidRPr="00164734">
        <w:rPr>
          <w:i w:val="0"/>
          <w:spacing w:val="34"/>
        </w:rPr>
        <w:t xml:space="preserve">&lt;1&gt; librorum indiculo: </w:t>
      </w:r>
      <w:r w:rsidRPr="00164734">
        <w:t xml:space="preserve">Spevak, Edlinger 2, vermutet </w:t>
      </w:r>
      <w:r w:rsidR="00A6081F" w:rsidRPr="00164734">
        <w:t>in dieser Beilage</w:t>
      </w:r>
      <w:r w:rsidRPr="00164734">
        <w:t xml:space="preserve"> mit </w:t>
      </w:r>
      <w:r w:rsidRPr="00164734">
        <w:rPr>
          <w:spacing w:val="-2"/>
        </w:rPr>
        <w:t>einiger Plausibilität ein Verzeichnis der Werke benediktinischer Autoren in der Seiten</w:t>
      </w:r>
      <w:r w:rsidR="00A6081F" w:rsidRPr="00164734">
        <w:rPr>
          <w:spacing w:val="-2"/>
        </w:rPr>
        <w:softHyphen/>
      </w:r>
      <w:r w:rsidRPr="00164734">
        <w:t xml:space="preserve">stettener Bibliothek. Ein solches findet sich im Melker Pez-Nachlass nicht, </w:t>
      </w:r>
      <w:r w:rsidR="00A6081F" w:rsidRPr="00164734">
        <w:t>wohl aber</w:t>
      </w:r>
      <w:r w:rsidRPr="00164734">
        <w:t xml:space="preserve"> </w:t>
      </w:r>
      <w:r w:rsidRPr="00164734">
        <w:rPr>
          <w:spacing w:val="-4"/>
        </w:rPr>
        <w:t xml:space="preserve">einige Blätter mit Angaben </w:t>
      </w:r>
      <w:r w:rsidR="00FF4ABC" w:rsidRPr="00164734">
        <w:rPr>
          <w:spacing w:val="-4"/>
        </w:rPr>
        <w:t>JE</w:t>
      </w:r>
      <w:r w:rsidRPr="00164734">
        <w:rPr>
          <w:spacing w:val="-4"/>
        </w:rPr>
        <w:t xml:space="preserve">s über </w:t>
      </w:r>
      <w:r w:rsidR="00B57AD8" w:rsidRPr="00164734">
        <w:rPr>
          <w:spacing w:val="-4"/>
        </w:rPr>
        <w:t>mehrere</w:t>
      </w:r>
      <w:r w:rsidRPr="00164734">
        <w:rPr>
          <w:spacing w:val="-4"/>
        </w:rPr>
        <w:t xml:space="preserve"> Seitenstettener Autoren (StiA Melk, Karton</w:t>
      </w:r>
      <w:r w:rsidRPr="00164734">
        <w:t xml:space="preserve"> </w:t>
      </w:r>
      <w:r w:rsidRPr="00164734">
        <w:rPr>
          <w:spacing w:val="-4"/>
        </w:rPr>
        <w:t>7 Patres 10, Fasz. 8</w:t>
      </w:r>
      <w:r w:rsidR="00FF4ABC" w:rsidRPr="00164734">
        <w:rPr>
          <w:spacing w:val="-4"/>
        </w:rPr>
        <w:t>, Nr. 3</w:t>
      </w:r>
      <w:r w:rsidRPr="00164734">
        <w:rPr>
          <w:spacing w:val="-4"/>
        </w:rPr>
        <w:t xml:space="preserve">). Ob sich diese mit </w:t>
      </w:r>
      <w:r w:rsidR="00B57AD8" w:rsidRPr="00164734">
        <w:rPr>
          <w:spacing w:val="-4"/>
        </w:rPr>
        <w:t>dem hier genannten</w:t>
      </w:r>
      <w:r w:rsidRPr="00164734">
        <w:rPr>
          <w:spacing w:val="-4"/>
        </w:rPr>
        <w:t xml:space="preserve"> „librorum indiculus“</w:t>
      </w:r>
      <w:r w:rsidRPr="00164734">
        <w:t xml:space="preserve"> </w:t>
      </w:r>
      <w:r w:rsidRPr="00164734">
        <w:rPr>
          <w:spacing w:val="-2"/>
        </w:rPr>
        <w:t xml:space="preserve">identifizieren lassen, ist nicht </w:t>
      </w:r>
      <w:r w:rsidR="003C1B5F" w:rsidRPr="00164734">
        <w:rPr>
          <w:spacing w:val="-2"/>
        </w:rPr>
        <w:t>sicher</w:t>
      </w:r>
      <w:r w:rsidRPr="00164734">
        <w:rPr>
          <w:spacing w:val="-2"/>
        </w:rPr>
        <w:t xml:space="preserve"> zu entscheiden.</w:t>
      </w:r>
      <w:r w:rsidRPr="00164734">
        <w:rPr>
          <w:i w:val="0"/>
          <w:spacing w:val="30"/>
        </w:rPr>
        <w:t xml:space="preserve"> Antonii Eder: </w:t>
      </w:r>
      <w:r w:rsidR="003C1B5F" w:rsidRPr="00164734">
        <w:rPr>
          <w:spacing w:val="-2"/>
        </w:rPr>
        <w:t xml:space="preserve">Johann Franz </w:t>
      </w:r>
      <w:r w:rsidR="003C1B5F" w:rsidRPr="00164734">
        <w:rPr>
          <w:spacing w:val="-3"/>
        </w:rPr>
        <w:t>Anton Eder aus Seitenstetten wurde am 26. September 1715 in Melk als Kandidat auf</w:t>
      </w:r>
      <w:r w:rsidR="003C1B5F" w:rsidRPr="00164734">
        <w:rPr>
          <w:spacing w:val="-3"/>
        </w:rPr>
        <w:softHyphen/>
        <w:t xml:space="preserve">genommen, nachdem er dort etwa eine Woche zuvor eingetroffen war: PE 5 140. Schon </w:t>
      </w:r>
      <w:r w:rsidR="003C1B5F" w:rsidRPr="00164734">
        <w:rPr>
          <w:spacing w:val="-4"/>
        </w:rPr>
        <w:t>am 12. November wurde er entlassen, nachdem er bekannt hatte, den Klostereintritt nur</w:t>
      </w:r>
      <w:r w:rsidR="003C1B5F" w:rsidRPr="00164734">
        <w:rPr>
          <w:spacing w:val="-1"/>
        </w:rPr>
        <w:t xml:space="preserve"> </w:t>
      </w:r>
      <w:r w:rsidR="003C1B5F" w:rsidRPr="00164734">
        <w:rPr>
          <w:spacing w:val="2"/>
        </w:rPr>
        <w:t xml:space="preserve">auf Druck seiner </w:t>
      </w:r>
      <w:r w:rsidR="00BD0A14" w:rsidRPr="00164734">
        <w:rPr>
          <w:spacing w:val="2"/>
        </w:rPr>
        <w:t>Eltern angestrebt zu haben: PE 5 145f.</w:t>
      </w:r>
      <w:r w:rsidR="001D13A0" w:rsidRPr="00164734">
        <w:rPr>
          <w:spacing w:val="2"/>
        </w:rPr>
        <w:t xml:space="preserve"> </w:t>
      </w:r>
      <w:r w:rsidR="00BD0A14" w:rsidRPr="00164734">
        <w:rPr>
          <w:spacing w:val="2"/>
        </w:rPr>
        <w:t>Der Hofrichter des Stiftes</w:t>
      </w:r>
      <w:r w:rsidR="00BD0A14" w:rsidRPr="00164734">
        <w:t xml:space="preserve"> </w:t>
      </w:r>
      <w:r w:rsidR="00BD0A14" w:rsidRPr="00164734">
        <w:rPr>
          <w:spacing w:val="-4"/>
        </w:rPr>
        <w:t>Seitenstetten Franz Joseph Eder (</w:t>
      </w:r>
      <w:r w:rsidR="00F3339A" w:rsidRPr="00164734">
        <w:rPr>
          <w:spacing w:val="-4"/>
        </w:rPr>
        <w:t xml:space="preserve">vgl. </w:t>
      </w:r>
      <w:r w:rsidRPr="00164734">
        <w:rPr>
          <w:spacing w:val="-4"/>
        </w:rPr>
        <w:t>Spevak, Edlinger 2</w:t>
      </w:r>
      <w:r w:rsidR="00BD0A14" w:rsidRPr="00164734">
        <w:rPr>
          <w:spacing w:val="-4"/>
        </w:rPr>
        <w:t>)</w:t>
      </w:r>
      <w:r w:rsidRPr="00164734">
        <w:rPr>
          <w:spacing w:val="-4"/>
        </w:rPr>
        <w:t xml:space="preserve"> </w:t>
      </w:r>
      <w:r w:rsidR="00F3339A" w:rsidRPr="00164734">
        <w:rPr>
          <w:spacing w:val="-4"/>
        </w:rPr>
        <w:t>könn</w:t>
      </w:r>
      <w:r w:rsidR="00BD0A14" w:rsidRPr="00164734">
        <w:rPr>
          <w:spacing w:val="-4"/>
        </w:rPr>
        <w:t>te sein Vater gewesen sein.</w:t>
      </w:r>
      <w:r w:rsidR="00BD0A14" w:rsidRPr="00164734">
        <w:rPr>
          <w:spacing w:val="-1"/>
        </w:rPr>
        <w:t xml:space="preserve"> </w:t>
      </w:r>
      <w:r w:rsidR="00F3339A" w:rsidRPr="00164734">
        <w:t>Auch e</w:t>
      </w:r>
      <w:r w:rsidR="00BD0A14" w:rsidRPr="00164734">
        <w:t>ine</w:t>
      </w:r>
      <w:r w:rsidR="00F3339A" w:rsidRPr="00164734">
        <w:t xml:space="preserve"> Ver</w:t>
      </w:r>
      <w:r w:rsidR="00BD0A14" w:rsidRPr="00164734">
        <w:t>bindung</w:t>
      </w:r>
      <w:r w:rsidRPr="00164734">
        <w:t xml:space="preserve"> </w:t>
      </w:r>
      <w:r w:rsidR="00F3339A" w:rsidRPr="00164734">
        <w:t xml:space="preserve">mit </w:t>
      </w:r>
      <w:r w:rsidRPr="00164734">
        <w:t>de</w:t>
      </w:r>
      <w:r w:rsidR="00F3339A" w:rsidRPr="00164734">
        <w:t>m</w:t>
      </w:r>
      <w:r w:rsidRPr="00164734">
        <w:t xml:space="preserve"> Melker Infirmar Adalbert Eder (vgl. 3)</w:t>
      </w:r>
      <w:r w:rsidR="00F3339A" w:rsidRPr="00164734">
        <w:t xml:space="preserve"> ist denkbar.</w:t>
      </w:r>
      <w:r w:rsidR="00F3339A" w:rsidRPr="00164734">
        <w:rPr>
          <w:spacing w:val="-3"/>
        </w:rPr>
        <w:t xml:space="preserve"> </w:t>
      </w:r>
      <w:r w:rsidRPr="00164734">
        <w:rPr>
          <w:i w:val="0"/>
          <w:spacing w:val="30"/>
        </w:rPr>
        <w:t>&lt;2&gt; Smetiu</w:t>
      </w:r>
      <w:r w:rsidRPr="00164734">
        <w:rPr>
          <w:i w:val="0"/>
        </w:rPr>
        <w:t>s</w:t>
      </w:r>
      <w:r w:rsidRPr="00164734">
        <w:rPr>
          <w:i w:val="0"/>
          <w:spacing w:val="30"/>
        </w:rPr>
        <w:t xml:space="preserve">, Ricciolius et Amaltheum: </w:t>
      </w:r>
      <w:r w:rsidRPr="00164734">
        <w:rPr>
          <w:spacing w:val="-1"/>
        </w:rPr>
        <w:t xml:space="preserve">Sehr verbreitete Werke, </w:t>
      </w:r>
      <w:r w:rsidR="009E29E5" w:rsidRPr="00164734">
        <w:rPr>
          <w:spacing w:val="-1"/>
        </w:rPr>
        <w:t>deren</w:t>
      </w:r>
      <w:r w:rsidRPr="00164734">
        <w:rPr>
          <w:spacing w:val="-2"/>
        </w:rPr>
        <w:t xml:space="preserve"> </w:t>
      </w:r>
      <w:r w:rsidRPr="00164734">
        <w:t xml:space="preserve">jedes zahlreiche Auflagen </w:t>
      </w:r>
      <w:r w:rsidR="00F96029" w:rsidRPr="00164734">
        <w:t>erlebt</w:t>
      </w:r>
      <w:r w:rsidRPr="00164734">
        <w:t xml:space="preserve"> hatte.</w:t>
      </w:r>
      <w:r w:rsidRPr="00164734">
        <w:rPr>
          <w:i w:val="0"/>
          <w:spacing w:val="33"/>
        </w:rPr>
        <w:t xml:space="preserve"> &lt;3&gt; inficetam gruem suavicanos </w:t>
      </w:r>
      <w:r w:rsidRPr="00164734">
        <w:rPr>
          <w:i w:val="0"/>
          <w:spacing w:val="30"/>
        </w:rPr>
        <w:t xml:space="preserve">inter olores: </w:t>
      </w:r>
      <w:r w:rsidR="00F96029" w:rsidRPr="00164734">
        <w:rPr>
          <w:spacing w:val="-2"/>
        </w:rPr>
        <w:t>Vgl.</w:t>
      </w:r>
      <w:r w:rsidRPr="00164734">
        <w:rPr>
          <w:spacing w:val="-2"/>
        </w:rPr>
        <w:t xml:space="preserve"> Lukrez, De rerum natura 4,180–182: „suavidicis potius quam </w:t>
      </w:r>
      <w:r w:rsidRPr="00164734">
        <w:t xml:space="preserve">multis versibus edam, / parvus ut est cycni melior canor ille gruum quam / clamor in </w:t>
      </w:r>
      <w:r w:rsidRPr="00164734">
        <w:rPr>
          <w:spacing w:val="-4"/>
        </w:rPr>
        <w:t xml:space="preserve">aetheriis dispersus nubibus austri“, </w:t>
      </w:r>
      <w:r w:rsidR="00F96029" w:rsidRPr="00164734">
        <w:rPr>
          <w:spacing w:val="-4"/>
        </w:rPr>
        <w:t>sowie</w:t>
      </w:r>
      <w:r w:rsidRPr="00164734">
        <w:rPr>
          <w:spacing w:val="-4"/>
        </w:rPr>
        <w:t xml:space="preserve"> Vergil, Ekloge </w:t>
      </w:r>
      <w:r w:rsidR="00F96029" w:rsidRPr="00164734">
        <w:rPr>
          <w:spacing w:val="-4"/>
        </w:rPr>
        <w:t>9</w:t>
      </w:r>
      <w:r w:rsidRPr="00164734">
        <w:rPr>
          <w:spacing w:val="-4"/>
        </w:rPr>
        <w:t>,36: „argutos inter strepere anser</w:t>
      </w:r>
      <w:r w:rsidRPr="00164734">
        <w:t xml:space="preserve"> olores“. Das Wort „suavicanus“ konnte nirgends belegt werden; es </w:t>
      </w:r>
      <w:r w:rsidR="00F96029" w:rsidRPr="00164734">
        <w:t>dürfte sich um</w:t>
      </w:r>
      <w:r w:rsidRPr="00164734">
        <w:t xml:space="preserve"> eine </w:t>
      </w:r>
      <w:r w:rsidRPr="00164734">
        <w:rPr>
          <w:spacing w:val="-1"/>
        </w:rPr>
        <w:t>Neubildung JEs in Anlehnung an Lukrez’ „suavidicus“ (das nur in der zitierten Stelle</w:t>
      </w:r>
      <w:r w:rsidRPr="00164734">
        <w:t xml:space="preserve"> </w:t>
      </w:r>
      <w:r w:rsidRPr="00164734">
        <w:rPr>
          <w:spacing w:val="-4"/>
        </w:rPr>
        <w:t xml:space="preserve">vorkommt) </w:t>
      </w:r>
      <w:r w:rsidR="00F96029" w:rsidRPr="00164734">
        <w:rPr>
          <w:spacing w:val="-4"/>
        </w:rPr>
        <w:t>handel</w:t>
      </w:r>
      <w:r w:rsidRPr="00164734">
        <w:rPr>
          <w:spacing w:val="-4"/>
        </w:rPr>
        <w:t>n.</w:t>
      </w:r>
      <w:r w:rsidR="00E52AB0" w:rsidRPr="00164734">
        <w:rPr>
          <w:i w:val="0"/>
          <w:spacing w:val="29"/>
        </w:rPr>
        <w:t xml:space="preserve"> </w:t>
      </w:r>
      <w:r w:rsidR="004612BA" w:rsidRPr="00164734">
        <w:rPr>
          <w:i w:val="0"/>
          <w:spacing w:val="29"/>
        </w:rPr>
        <w:t xml:space="preserve">De </w:t>
      </w:r>
      <w:r w:rsidR="00E52AB0" w:rsidRPr="00164734">
        <w:rPr>
          <w:i w:val="0"/>
          <w:spacing w:val="29"/>
        </w:rPr>
        <w:t xml:space="preserve">libri oeconomia: </w:t>
      </w:r>
      <w:r w:rsidR="00E52AB0" w:rsidRPr="00164734">
        <w:rPr>
          <w:spacing w:val="-4"/>
        </w:rPr>
        <w:t>Vgl. 444 &lt;2&gt;.</w:t>
      </w:r>
      <w:r w:rsidR="00E52AB0" w:rsidRPr="00164734">
        <w:rPr>
          <w:i w:val="0"/>
          <w:spacing w:val="29"/>
        </w:rPr>
        <w:t xml:space="preserve"> </w:t>
      </w:r>
      <w:r w:rsidRPr="00164734">
        <w:rPr>
          <w:i w:val="0"/>
          <w:spacing w:val="29"/>
        </w:rPr>
        <w:t xml:space="preserve">&lt;4&gt; </w:t>
      </w:r>
      <w:r w:rsidR="004612BA" w:rsidRPr="00164734">
        <w:rPr>
          <w:i w:val="0"/>
          <w:spacing w:val="29"/>
        </w:rPr>
        <w:t xml:space="preserve">prima hac </w:t>
      </w:r>
      <w:r w:rsidR="004612BA" w:rsidRPr="00164734">
        <w:rPr>
          <w:i w:val="0"/>
          <w:spacing w:val="33"/>
        </w:rPr>
        <w:t xml:space="preserve">editione: </w:t>
      </w:r>
      <w:r w:rsidR="004612BA" w:rsidRPr="00164734">
        <w:rPr>
          <w:spacing w:val="-2"/>
        </w:rPr>
        <w:t xml:space="preserve">Das geplante Werk scheint nicht fertig gestellt worden zu sein; es ist auch </w:t>
      </w:r>
      <w:r w:rsidR="004612BA" w:rsidRPr="00164734">
        <w:rPr>
          <w:spacing w:val="-1"/>
        </w:rPr>
        <w:t>nicht klar, ob JE die Niederschrift überhaupt in Angriff nahm.</w:t>
      </w:r>
      <w:r w:rsidR="004612BA" w:rsidRPr="00164734">
        <w:rPr>
          <w:i w:val="0"/>
          <w:spacing w:val="30"/>
        </w:rPr>
        <w:t xml:space="preserve"> </w:t>
      </w:r>
      <w:r w:rsidRPr="00164734">
        <w:rPr>
          <w:i w:val="0"/>
          <w:spacing w:val="30"/>
        </w:rPr>
        <w:t xml:space="preserve">cum Apelle sub tabula: </w:t>
      </w:r>
      <w:r w:rsidR="00E52AB0" w:rsidRPr="00164734">
        <w:rPr>
          <w:spacing w:val="-4"/>
        </w:rPr>
        <w:t>JE b</w:t>
      </w:r>
      <w:r w:rsidRPr="00164734">
        <w:rPr>
          <w:spacing w:val="-4"/>
        </w:rPr>
        <w:t xml:space="preserve">ezieht sich auf die Anekdote, wonach der Maler Apelles sich hinter seinen </w:t>
      </w:r>
      <w:r w:rsidRPr="00164734">
        <w:rPr>
          <w:spacing w:val="-1"/>
        </w:rPr>
        <w:t>Bildern versteckte, um das Urteil der Betrachter darüber zu hören</w:t>
      </w:r>
      <w:r w:rsidR="004612BA" w:rsidRPr="00164734">
        <w:rPr>
          <w:spacing w:val="-1"/>
        </w:rPr>
        <w:t>:</w:t>
      </w:r>
      <w:r w:rsidRPr="00164734">
        <w:rPr>
          <w:spacing w:val="-1"/>
        </w:rPr>
        <w:t xml:space="preserve"> Plinius, Naturalis</w:t>
      </w:r>
      <w:r w:rsidRPr="00164734">
        <w:t xml:space="preserve"> </w:t>
      </w:r>
      <w:r w:rsidRPr="00164734">
        <w:rPr>
          <w:spacing w:val="-4"/>
        </w:rPr>
        <w:t>historia 35,36.</w:t>
      </w:r>
      <w:r w:rsidRPr="00164734">
        <w:rPr>
          <w:i w:val="0"/>
          <w:spacing w:val="28"/>
        </w:rPr>
        <w:t xml:space="preserve"> &lt;5&gt; codicem membranaceum:</w:t>
      </w:r>
      <w:r w:rsidRPr="00164734">
        <w:rPr>
          <w:i w:val="0"/>
          <w:spacing w:val="30"/>
        </w:rPr>
        <w:t xml:space="preserve"> </w:t>
      </w:r>
      <w:r w:rsidR="004612BA" w:rsidRPr="00164734">
        <w:rPr>
          <w:spacing w:val="-4"/>
        </w:rPr>
        <w:t xml:space="preserve">Hierbei handelt es sich gewiss </w:t>
      </w:r>
      <w:r w:rsidR="004612BA" w:rsidRPr="00164734">
        <w:rPr>
          <w:spacing w:val="-3"/>
        </w:rPr>
        <w:t>um den sogenannten</w:t>
      </w:r>
      <w:r w:rsidRPr="00164734">
        <w:rPr>
          <w:spacing w:val="-3"/>
        </w:rPr>
        <w:t xml:space="preserve"> Codex Gundacheri (StiA Seitenstetten, Cod. 3 U, olim 11 D)</w:t>
      </w:r>
      <w:r w:rsidR="004612BA" w:rsidRPr="00164734">
        <w:rPr>
          <w:spacing w:val="-3"/>
        </w:rPr>
        <w:t>,</w:t>
      </w:r>
      <w:r w:rsidRPr="00164734">
        <w:rPr>
          <w:spacing w:val="-3"/>
        </w:rPr>
        <w:t xml:space="preserve"> </w:t>
      </w:r>
      <w:r w:rsidR="004612BA" w:rsidRPr="00164734">
        <w:rPr>
          <w:spacing w:val="-3"/>
        </w:rPr>
        <w:t>das</w:t>
      </w:r>
      <w:r w:rsidRPr="00164734">
        <w:t xml:space="preserve"> um 1320 angelegte älteste Kopialbuch des Stiftes Seitenstetten, welchem </w:t>
      </w:r>
      <w:r w:rsidR="00142ECE" w:rsidRPr="00164734">
        <w:t>ein</w:t>
      </w:r>
      <w:r w:rsidRPr="00164734">
        <w:t xml:space="preserve">e von Abt </w:t>
      </w:r>
      <w:r w:rsidRPr="00164734">
        <w:rPr>
          <w:spacing w:val="-1"/>
        </w:rPr>
        <w:t xml:space="preserve">Gundacher verfasste Gründungsgeschichte mit </w:t>
      </w:r>
      <w:r w:rsidR="00142ECE" w:rsidRPr="00164734">
        <w:rPr>
          <w:spacing w:val="-1"/>
        </w:rPr>
        <w:t xml:space="preserve">einem </w:t>
      </w:r>
      <w:r w:rsidRPr="00164734">
        <w:rPr>
          <w:spacing w:val="-1"/>
        </w:rPr>
        <w:t xml:space="preserve">Äbtekatalog </w:t>
      </w:r>
      <w:r w:rsidR="00142ECE" w:rsidRPr="00164734">
        <w:rPr>
          <w:spacing w:val="-1"/>
        </w:rPr>
        <w:t xml:space="preserve">vorangestellt ist, den </w:t>
      </w:r>
      <w:r w:rsidR="00142ECE" w:rsidRPr="00164734">
        <w:rPr>
          <w:spacing w:val="1"/>
        </w:rPr>
        <w:t>spätere Schreiber bis zu Abt</w:t>
      </w:r>
      <w:r w:rsidRPr="00164734">
        <w:rPr>
          <w:spacing w:val="1"/>
        </w:rPr>
        <w:t xml:space="preserve"> Kaspar Plautz</w:t>
      </w:r>
      <w:r w:rsidR="00142ECE" w:rsidRPr="00164734">
        <w:rPr>
          <w:spacing w:val="1"/>
        </w:rPr>
        <w:t xml:space="preserve"> fortgesetzt haben; vgl.</w:t>
      </w:r>
      <w:r w:rsidRPr="00164734">
        <w:rPr>
          <w:spacing w:val="1"/>
        </w:rPr>
        <w:t xml:space="preserve"> Ortmayr–Decker,</w:t>
      </w:r>
      <w:r w:rsidRPr="00164734">
        <w:t xml:space="preserve"> Seitenstetten 75; Wagner, Göttweig 39. HP edierte die</w:t>
      </w:r>
      <w:r w:rsidR="00142ECE" w:rsidRPr="00164734">
        <w:t xml:space="preserve"> beiden genannten Abschnitte</w:t>
      </w:r>
      <w:r w:rsidRPr="00164734">
        <w:t xml:space="preserve"> (Pez, Scriptores rerum Austriacarum 2 col. 301–318), </w:t>
      </w:r>
      <w:r w:rsidR="00142ECE" w:rsidRPr="00164734">
        <w:t>wobei er</w:t>
      </w:r>
      <w:r w:rsidRPr="00164734">
        <w:t xml:space="preserve"> über die Quelle</w:t>
      </w:r>
      <w:r w:rsidR="00142ECE" w:rsidRPr="00164734">
        <w:t xml:space="preserve"> ver</w:t>
      </w:r>
      <w:r w:rsidR="00142ECE" w:rsidRPr="00164734">
        <w:softHyphen/>
      </w:r>
      <w:r w:rsidR="00142ECE" w:rsidRPr="00164734">
        <w:rPr>
          <w:spacing w:val="-3"/>
        </w:rPr>
        <w:t>merkte</w:t>
      </w:r>
      <w:r w:rsidRPr="00164734">
        <w:rPr>
          <w:spacing w:val="-3"/>
        </w:rPr>
        <w:t>: „Caeterum integram historiam inclyti istius monasterii una cum abbatum serie</w:t>
      </w:r>
      <w:r w:rsidRPr="00164734">
        <w:t xml:space="preserve"> </w:t>
      </w:r>
      <w:r w:rsidRPr="00164734">
        <w:rPr>
          <w:spacing w:val="-3"/>
        </w:rPr>
        <w:t>ad verbum expressimus ex illo quantivis pretii codice traditionum, qui a reverendissimo</w:t>
      </w:r>
      <w:r w:rsidRPr="00164734">
        <w:t xml:space="preserve"> </w:t>
      </w:r>
      <w:r w:rsidRPr="00164734">
        <w:rPr>
          <w:spacing w:val="-3"/>
        </w:rPr>
        <w:t>domino domino Benedicto Seittenstettensium divae memoriae [...] praesule benevole no</w:t>
      </w:r>
      <w:r w:rsidR="00142ECE" w:rsidRPr="00164734">
        <w:rPr>
          <w:spacing w:val="-3"/>
        </w:rPr>
        <w:softHyphen/>
      </w:r>
      <w:r w:rsidRPr="00164734">
        <w:rPr>
          <w:spacing w:val="-4"/>
        </w:rPr>
        <w:t>biscum communicatus, eidemque a nobis opera admodum reverendi [...] patris Joachimi</w:t>
      </w:r>
      <w:r w:rsidRPr="00164734">
        <w:t xml:space="preserve"> </w:t>
      </w:r>
      <w:r w:rsidRPr="00164734">
        <w:rPr>
          <w:spacing w:val="-4"/>
        </w:rPr>
        <w:t>Edlinger, eiusdem loci eruditissimi coenobitae ac bibliothecarii, veteris et singularis amici</w:t>
      </w:r>
      <w:r w:rsidRPr="00164734">
        <w:t xml:space="preserve"> </w:t>
      </w:r>
      <w:r w:rsidRPr="00164734">
        <w:rPr>
          <w:spacing w:val="-2"/>
        </w:rPr>
        <w:t>nostri, summa fide ac gratissimo animo restitutus fuit“ (ebd. col. 303).</w:t>
      </w:r>
      <w:r w:rsidR="000C308F" w:rsidRPr="00164734">
        <w:rPr>
          <w:spacing w:val="-2"/>
        </w:rPr>
        <w:t xml:space="preserve"> Gesehen hatten</w:t>
      </w:r>
      <w:r w:rsidR="000C308F" w:rsidRPr="00164734">
        <w:t xml:space="preserve"> </w:t>
      </w:r>
      <w:r w:rsidR="000C308F" w:rsidRPr="00164734">
        <w:rPr>
          <w:spacing w:val="-1"/>
        </w:rPr>
        <w:t>HP und BP den Codex zuerst auf ihrer Bibliotheksreise im Mai 1715;</w:t>
      </w:r>
      <w:r w:rsidRPr="00164734">
        <w:rPr>
          <w:spacing w:val="-1"/>
        </w:rPr>
        <w:t xml:space="preserve"> </w:t>
      </w:r>
      <w:r w:rsidR="000C308F" w:rsidRPr="00164734">
        <w:rPr>
          <w:spacing w:val="-1"/>
        </w:rPr>
        <w:t>v</w:t>
      </w:r>
      <w:r w:rsidRPr="00164734">
        <w:rPr>
          <w:spacing w:val="-1"/>
        </w:rPr>
        <w:t>gl. 4</w:t>
      </w:r>
      <w:r w:rsidR="000C308F" w:rsidRPr="00164734">
        <w:rPr>
          <w:spacing w:val="-1"/>
        </w:rPr>
        <w:t>11</w:t>
      </w:r>
      <w:r w:rsidRPr="00164734">
        <w:rPr>
          <w:spacing w:val="-1"/>
        </w:rPr>
        <w:t xml:space="preserve"> &lt;8&gt;.</w:t>
      </w:r>
      <w:r w:rsidRPr="00164734">
        <w:t xml:space="preserve"> </w:t>
      </w:r>
      <w:r w:rsidRPr="00164734">
        <w:rPr>
          <w:i w:val="0"/>
          <w:spacing w:val="27"/>
        </w:rPr>
        <w:t>Gasparis Plautii philautia:</w:t>
      </w:r>
      <w:r w:rsidRPr="00164734">
        <w:rPr>
          <w:i w:val="0"/>
          <w:spacing w:val="30"/>
        </w:rPr>
        <w:t xml:space="preserve"> </w:t>
      </w:r>
      <w:r w:rsidRPr="00164734">
        <w:rPr>
          <w:spacing w:val="-4"/>
        </w:rPr>
        <w:t xml:space="preserve">Zu Plautz vgl. 5. Sein Eintrag, anhand dessen die Wahrnehmung JEs </w:t>
      </w:r>
      <w:r w:rsidR="000C308F" w:rsidRPr="00164734">
        <w:rPr>
          <w:spacing w:val="-4"/>
        </w:rPr>
        <w:t>gu</w:t>
      </w:r>
      <w:r w:rsidRPr="00164734">
        <w:rPr>
          <w:spacing w:val="-4"/>
        </w:rPr>
        <w:t>t nachzuvollziehen ist („Res coenobii exornavit, auxit, conservavit,</w:t>
      </w:r>
      <w:r w:rsidRPr="00164734">
        <w:t xml:space="preserve"> </w:t>
      </w:r>
      <w:r w:rsidRPr="00164734">
        <w:rPr>
          <w:spacing w:val="-3"/>
        </w:rPr>
        <w:t>defendit. Sacrae ecclesiae ritus et regularem observantiam mirifice coluit</w:t>
      </w:r>
      <w:r w:rsidR="000C308F" w:rsidRPr="00164734">
        <w:rPr>
          <w:spacing w:val="-3"/>
        </w:rPr>
        <w:t xml:space="preserve"> [...]</w:t>
      </w:r>
      <w:r w:rsidRPr="00164734">
        <w:rPr>
          <w:spacing w:val="-3"/>
        </w:rPr>
        <w:t>“), ist nach</w:t>
      </w:r>
      <w:r w:rsidR="000C308F" w:rsidRPr="00164734">
        <w:rPr>
          <w:spacing w:val="-3"/>
        </w:rPr>
        <w:softHyphen/>
      </w:r>
      <w:r w:rsidRPr="00164734">
        <w:rPr>
          <w:spacing w:val="-2"/>
        </w:rPr>
        <w:t>zulesen bei Pez, Scriptores rerum Austriacarum 2 col. 317f.</w:t>
      </w:r>
    </w:p>
    <w:p w:rsidR="00EE4534" w:rsidRPr="00164734" w:rsidRDefault="00EE4534" w:rsidP="00EE4534">
      <w:pPr>
        <w:pStyle w:val="EditionBriefberschrift1"/>
      </w:pPr>
      <w:r w:rsidRPr="00164734">
        <w:t>[443]</w:t>
      </w:r>
      <w:r w:rsidRPr="00164734">
        <w:tab/>
        <w:t>Bernhard Pez an Alphons Hueber.</w:t>
      </w:r>
    </w:p>
    <w:p w:rsidR="00EE4534" w:rsidRPr="00164734" w:rsidRDefault="00EE4534" w:rsidP="00EE4534">
      <w:pPr>
        <w:pStyle w:val="EditionBriefberschrift2"/>
        <w:spacing w:after="100"/>
      </w:pPr>
      <w:r w:rsidRPr="00164734">
        <w:t>1715-09-20.</w:t>
      </w:r>
    </w:p>
    <w:p w:rsidR="00EE4534" w:rsidRPr="00164734" w:rsidRDefault="00EE4534" w:rsidP="00EE4534">
      <w:pPr>
        <w:pStyle w:val="EditionEditorischeNotiz"/>
      </w:pPr>
      <w:r w:rsidRPr="00164734">
        <w:t>Bezüge: 425. 453. Erwähnt in 453.</w:t>
      </w:r>
    </w:p>
    <w:p w:rsidR="00EE4534" w:rsidRPr="00164734" w:rsidRDefault="00EE4534" w:rsidP="00EE4534">
      <w:pPr>
        <w:pStyle w:val="EditionBriefberschrift1"/>
      </w:pPr>
      <w:r w:rsidRPr="00164734">
        <w:t>444</w:t>
      </w:r>
      <w:r w:rsidRPr="00164734">
        <w:tab/>
        <w:t>Joachim Edlinger an Hieronymus Pez.</w:t>
      </w:r>
    </w:p>
    <w:p w:rsidR="00EE4534" w:rsidRPr="00164734" w:rsidRDefault="00EE4534" w:rsidP="009E696F">
      <w:pPr>
        <w:pStyle w:val="EditionBriefberschrift2"/>
        <w:spacing w:after="100"/>
      </w:pPr>
      <w:r w:rsidRPr="00164734">
        <w:t>1715-09-22. Seitenstetten.</w:t>
      </w:r>
    </w:p>
    <w:p w:rsidR="00EE4534" w:rsidRPr="00164734" w:rsidRDefault="00EE4534" w:rsidP="005E3A61">
      <w:pPr>
        <w:pStyle w:val="EditionRegest"/>
        <w:spacing w:after="80"/>
      </w:pPr>
      <w:r w:rsidRPr="00164734">
        <w:t>&lt;1&gt;</w:t>
      </w:r>
      <w:r w:rsidRPr="00164734">
        <w:rPr>
          <w:spacing w:val="-2"/>
        </w:rPr>
        <w:t xml:space="preserve"> In der durch die verfrühte Abreise Anton Eders verursachten Eile hat JE vergessen,</w:t>
      </w:r>
      <w:r w:rsidRPr="00164734">
        <w:t xml:space="preserve"> jene Materialien </w:t>
      </w:r>
      <w:r w:rsidRPr="00164734">
        <w:rPr>
          <w:spacing w:val="16"/>
        </w:rPr>
        <w:t>(</w:t>
      </w:r>
      <w:r w:rsidRPr="00164734">
        <w:rPr>
          <w:i w:val="0"/>
        </w:rPr>
        <w:t>recula</w:t>
      </w:r>
      <w:r w:rsidRPr="00164734">
        <w:rPr>
          <w:i w:val="0"/>
          <w:spacing w:val="16"/>
        </w:rPr>
        <w:t>e</w:t>
      </w:r>
      <w:r w:rsidRPr="00164734">
        <w:t>)</w:t>
      </w:r>
      <w:r w:rsidRPr="00164734">
        <w:rPr>
          <w:spacing w:val="-1"/>
        </w:rPr>
        <w:t xml:space="preserve">, die er in einem Brief an BP (440) </w:t>
      </w:r>
      <w:r w:rsidR="00253C75" w:rsidRPr="00164734">
        <w:rPr>
          <w:spacing w:val="-1"/>
        </w:rPr>
        <w:t>versprochen</w:t>
      </w:r>
      <w:r w:rsidRPr="00164734">
        <w:rPr>
          <w:spacing w:val="-1"/>
        </w:rPr>
        <w:t xml:space="preserve"> hatte, </w:t>
      </w:r>
      <w:r w:rsidR="00B8659F" w:rsidRPr="00164734">
        <w:rPr>
          <w:spacing w:val="-1"/>
        </w:rPr>
        <w:t>von</w:t>
      </w:r>
      <w:r w:rsidRPr="00164734">
        <w:rPr>
          <w:spacing w:val="-1"/>
        </w:rPr>
        <w:t xml:space="preserve"> </w:t>
      </w:r>
      <w:r w:rsidR="00B8659F" w:rsidRPr="00164734">
        <w:rPr>
          <w:spacing w:val="-2"/>
        </w:rPr>
        <w:t>Eder überbringen zu lassen</w:t>
      </w:r>
      <w:r w:rsidRPr="00164734">
        <w:rPr>
          <w:spacing w:val="-2"/>
        </w:rPr>
        <w:t>. Er bittet um Entschuldigung und holt</w:t>
      </w:r>
      <w:r w:rsidR="00B8659F" w:rsidRPr="00164734">
        <w:rPr>
          <w:spacing w:val="-2"/>
        </w:rPr>
        <w:t xml:space="preserve"> nun </w:t>
      </w:r>
      <w:r w:rsidRPr="00164734">
        <w:rPr>
          <w:spacing w:val="-2"/>
        </w:rPr>
        <w:t>die Versendung</w:t>
      </w:r>
      <w:r w:rsidRPr="00164734">
        <w:t xml:space="preserve"> </w:t>
      </w:r>
      <w:r w:rsidRPr="00164734">
        <w:rPr>
          <w:spacing w:val="-2"/>
        </w:rPr>
        <w:t>nach.</w:t>
      </w:r>
      <w:r w:rsidRPr="00164734">
        <w:t xml:space="preserve"> </w:t>
      </w:r>
      <w:r w:rsidRPr="00164734">
        <w:rPr>
          <w:spacing w:val="16"/>
        </w:rPr>
        <w:t>&lt;</w:t>
      </w:r>
      <w:r w:rsidRPr="00164734">
        <w:rPr>
          <w:spacing w:val="6"/>
        </w:rPr>
        <w:t>2</w:t>
      </w:r>
      <w:r w:rsidRPr="00164734">
        <w:t>&gt;</w:t>
      </w:r>
      <w:r w:rsidRPr="00164734">
        <w:rPr>
          <w:spacing w:val="-2"/>
        </w:rPr>
        <w:t xml:space="preserve"> Das Versäumnis verschafft JE nun </w:t>
      </w:r>
      <w:r w:rsidR="009E696F" w:rsidRPr="00164734">
        <w:rPr>
          <w:spacing w:val="-2"/>
        </w:rPr>
        <w:t>allerdings</w:t>
      </w:r>
      <w:r w:rsidRPr="00164734">
        <w:rPr>
          <w:spacing w:val="-2"/>
        </w:rPr>
        <w:t xml:space="preserve"> die Gelegenheit, HP über den</w:t>
      </w:r>
      <w:r w:rsidRPr="00164734">
        <w:t xml:space="preserve"> </w:t>
      </w:r>
      <w:r w:rsidRPr="00164734">
        <w:rPr>
          <w:spacing w:val="-3"/>
        </w:rPr>
        <w:t xml:space="preserve">Aufbau des von ihm geplanten </w:t>
      </w:r>
      <w:r w:rsidR="009E696F" w:rsidRPr="00164734">
        <w:rPr>
          <w:spacing w:val="-3"/>
        </w:rPr>
        <w:t>Werks</w:t>
      </w:r>
      <w:r w:rsidRPr="00164734">
        <w:rPr>
          <w:spacing w:val="-3"/>
        </w:rPr>
        <w:t xml:space="preserve"> zu unterrichten</w:t>
      </w:r>
      <w:r w:rsidR="00D167BC" w:rsidRPr="00164734">
        <w:rPr>
          <w:spacing w:val="-3"/>
        </w:rPr>
        <w:t xml:space="preserve">, was ihm in seinem </w:t>
      </w:r>
      <w:r w:rsidR="005E3A61" w:rsidRPr="00164734">
        <w:rPr>
          <w:spacing w:val="-3"/>
        </w:rPr>
        <w:t xml:space="preserve">jüngsten Brief </w:t>
      </w:r>
      <w:r w:rsidR="005E3A61" w:rsidRPr="00164734">
        <w:rPr>
          <w:spacing w:val="-2"/>
        </w:rPr>
        <w:t>(442) aus Mangel an Platz nicht möglich gewesen ist</w:t>
      </w:r>
      <w:r w:rsidR="009E696F" w:rsidRPr="00164734">
        <w:rPr>
          <w:spacing w:val="-2"/>
        </w:rPr>
        <w:t>.</w:t>
      </w:r>
      <w:r w:rsidRPr="00164734">
        <w:rPr>
          <w:spacing w:val="-2"/>
        </w:rPr>
        <w:t xml:space="preserve"> Erstens will JE darlegen, was bei</w:t>
      </w:r>
      <w:r w:rsidRPr="00164734">
        <w:t xml:space="preserve"> </w:t>
      </w:r>
      <w:r w:rsidRPr="00164734">
        <w:rPr>
          <w:spacing w:val="-1"/>
        </w:rPr>
        <w:t>einer öffentlichen Lesung im Allgemeinen zu beachten ist. Zweitens will er die richtige</w:t>
      </w:r>
      <w:r w:rsidRPr="00164734">
        <w:t xml:space="preserve"> </w:t>
      </w:r>
      <w:r w:rsidRPr="00164734">
        <w:rPr>
          <w:spacing w:val="-2"/>
        </w:rPr>
        <w:t>Aussprache aller Buchstaben und Diphthonge sowohl der lateinischen Sprache als auch</w:t>
      </w:r>
      <w:r w:rsidRPr="00164734">
        <w:t xml:space="preserve"> </w:t>
      </w:r>
      <w:r w:rsidRPr="00164734">
        <w:rPr>
          <w:spacing w:val="-1"/>
        </w:rPr>
        <w:t>de</w:t>
      </w:r>
      <w:r w:rsidR="00A0075E" w:rsidRPr="00164734">
        <w:rPr>
          <w:spacing w:val="-1"/>
        </w:rPr>
        <w:t>s</w:t>
      </w:r>
      <w:r w:rsidRPr="00164734">
        <w:rPr>
          <w:spacing w:val="-1"/>
        </w:rPr>
        <w:t xml:space="preserve"> </w:t>
      </w:r>
      <w:r w:rsidR="00A0075E" w:rsidRPr="00164734">
        <w:rPr>
          <w:spacing w:val="-1"/>
        </w:rPr>
        <w:t>Deutschen</w:t>
      </w:r>
      <w:r w:rsidRPr="00164734">
        <w:rPr>
          <w:spacing w:val="-4"/>
        </w:rPr>
        <w:t xml:space="preserve"> </w:t>
      </w:r>
      <w:r w:rsidRPr="00164734">
        <w:rPr>
          <w:spacing w:val="16"/>
        </w:rPr>
        <w:t>(</w:t>
      </w:r>
      <w:r w:rsidRPr="00164734">
        <w:rPr>
          <w:i w:val="0"/>
        </w:rPr>
        <w:t>vernaculum idiom</w:t>
      </w:r>
      <w:r w:rsidRPr="00164734">
        <w:rPr>
          <w:i w:val="0"/>
          <w:spacing w:val="16"/>
        </w:rPr>
        <w:t>a</w:t>
      </w:r>
      <w:r w:rsidRPr="00164734">
        <w:t>)</w:t>
      </w:r>
      <w:r w:rsidRPr="00164734">
        <w:rPr>
          <w:spacing w:val="-1"/>
        </w:rPr>
        <w:t xml:space="preserve"> behandeln, zumal viele bei Letzterem fast mehr</w:t>
      </w:r>
      <w:r w:rsidRPr="00164734">
        <w:rPr>
          <w:spacing w:val="-4"/>
        </w:rPr>
        <w:t xml:space="preserve"> </w:t>
      </w:r>
      <w:r w:rsidRPr="00164734">
        <w:t xml:space="preserve">Fehler </w:t>
      </w:r>
      <w:r w:rsidR="009E696F" w:rsidRPr="00164734">
        <w:t>bege</w:t>
      </w:r>
      <w:r w:rsidRPr="00164734">
        <w:t xml:space="preserve">hen. Drittens will JE nicht alle Wörter, deren Quantität in der vorletzten </w:t>
      </w:r>
      <w:r w:rsidRPr="00164734">
        <w:rPr>
          <w:spacing w:val="-2"/>
        </w:rPr>
        <w:t>Silbe nicht auf den ersten Blick erkennbar ist, einzeln anführen, damit das Buch nicht</w:t>
      </w:r>
      <w:r w:rsidRPr="00164734">
        <w:t xml:space="preserve"> </w:t>
      </w:r>
      <w:r w:rsidRPr="00164734">
        <w:rPr>
          <w:spacing w:val="-1"/>
        </w:rPr>
        <w:t>über ein handliches und tragbares Format hinaus anwächst. Vielmehr will er ähnlich</w:t>
      </w:r>
      <w:r w:rsidRPr="00164734">
        <w:t xml:space="preserve"> </w:t>
      </w:r>
      <w:r w:rsidRPr="00164734">
        <w:rPr>
          <w:spacing w:val="-1"/>
        </w:rPr>
        <w:t>dem „Amaltheum prosodicum“ von Dangalières allgemeine Regeln für Wörter mit der</w:t>
      </w:r>
      <w:r w:rsidRPr="00164734">
        <w:t xml:space="preserve"> </w:t>
      </w:r>
      <w:r w:rsidRPr="00164734">
        <w:rPr>
          <w:spacing w:val="-3"/>
        </w:rPr>
        <w:t>gleichen Endung angeben, im Gegensatz zu diesem aber in einer praktischeren, nämlich</w:t>
      </w:r>
      <w:r w:rsidRPr="00164734">
        <w:t xml:space="preserve"> </w:t>
      </w:r>
      <w:r w:rsidRPr="00164734">
        <w:rPr>
          <w:spacing w:val="-3"/>
        </w:rPr>
        <w:t>alphabetisc</w:t>
      </w:r>
      <w:r w:rsidR="00A0075E" w:rsidRPr="00164734">
        <w:rPr>
          <w:spacing w:val="-3"/>
        </w:rPr>
        <w:t>hen Ordnung. Viertens sollen j</w:t>
      </w:r>
      <w:r w:rsidRPr="00164734">
        <w:rPr>
          <w:spacing w:val="-3"/>
        </w:rPr>
        <w:t>ene Wörter, die sich nicht unter solchen Regeln</w:t>
      </w:r>
      <w:r w:rsidRPr="00164734">
        <w:t xml:space="preserve"> zusammenfassen lassen oder Ausnahmen bilden, in einem alphabetischen Verzeichnis </w:t>
      </w:r>
      <w:r w:rsidRPr="00164734">
        <w:rPr>
          <w:spacing w:val="-1"/>
        </w:rPr>
        <w:t>aufgeführt werden. Fünftens sollen die in Druckwerken gebräuchlichen Abkürzungen</w:t>
      </w:r>
      <w:r w:rsidRPr="00164734">
        <w:t xml:space="preserve"> </w:t>
      </w:r>
      <w:r w:rsidRPr="00164734">
        <w:rPr>
          <w:spacing w:val="-4"/>
        </w:rPr>
        <w:t>beigefügt werden, zusammen mit mathematischen und medizinischen Zeichen. Sechstens</w:t>
      </w:r>
      <w:r w:rsidRPr="00164734">
        <w:t xml:space="preserve"> </w:t>
      </w:r>
      <w:r w:rsidRPr="00164734">
        <w:rPr>
          <w:spacing w:val="-1"/>
        </w:rPr>
        <w:t>soll eine Anleitung zum Lesen von juristischen Zitaten geboten werden. Weiters denkt</w:t>
      </w:r>
      <w:r w:rsidRPr="00164734">
        <w:t xml:space="preserve"> </w:t>
      </w:r>
      <w:r w:rsidRPr="00164734">
        <w:rPr>
          <w:spacing w:val="-3"/>
        </w:rPr>
        <w:t xml:space="preserve">JE </w:t>
      </w:r>
      <w:r w:rsidR="00A0075E" w:rsidRPr="00164734">
        <w:rPr>
          <w:spacing w:val="-3"/>
        </w:rPr>
        <w:t xml:space="preserve">auch </w:t>
      </w:r>
      <w:r w:rsidRPr="00164734">
        <w:rPr>
          <w:spacing w:val="-3"/>
        </w:rPr>
        <w:t xml:space="preserve">daran, die italienische </w:t>
      </w:r>
      <w:r w:rsidR="00A0075E" w:rsidRPr="00164734">
        <w:rPr>
          <w:spacing w:val="-3"/>
        </w:rPr>
        <w:t>und</w:t>
      </w:r>
      <w:r w:rsidRPr="00164734">
        <w:rPr>
          <w:spacing w:val="-3"/>
        </w:rPr>
        <w:t xml:space="preserve"> französische Aussprache am Beispiel der Namen von</w:t>
      </w:r>
      <w:r w:rsidRPr="00164734">
        <w:t xml:space="preserve"> </w:t>
      </w:r>
      <w:r w:rsidRPr="00164734">
        <w:rPr>
          <w:spacing w:val="-2"/>
        </w:rPr>
        <w:t xml:space="preserve">Provinzen und Orten zu erläutern; diese kommen in den Zeitungen </w:t>
      </w:r>
      <w:r w:rsidRPr="00164734">
        <w:rPr>
          <w:spacing w:val="16"/>
        </w:rPr>
        <w:t>(</w:t>
      </w:r>
      <w:r w:rsidRPr="00164734">
        <w:rPr>
          <w:i w:val="0"/>
        </w:rPr>
        <w:t>novella</w:t>
      </w:r>
      <w:r w:rsidRPr="00164734">
        <w:rPr>
          <w:i w:val="0"/>
          <w:spacing w:val="16"/>
        </w:rPr>
        <w:t>e</w:t>
      </w:r>
      <w:r w:rsidRPr="00164734">
        <w:t xml:space="preserve">) </w:t>
      </w:r>
      <w:r w:rsidRPr="00164734">
        <w:rPr>
          <w:spacing w:val="-2"/>
        </w:rPr>
        <w:t>häufig vor, die immer öfter bei den Tischlesungen verwendet werden, und verursachen Lesern</w:t>
      </w:r>
      <w:r w:rsidRPr="00164734">
        <w:t xml:space="preserve"> </w:t>
      </w:r>
      <w:r w:rsidRPr="00164734">
        <w:rPr>
          <w:spacing w:val="-4"/>
        </w:rPr>
        <w:t>wie Hörern Unannehmlichkeiten. JE bittet um HPs und BPs Urteil zu diesem Entwurf.</w:t>
      </w:r>
      <w:r w:rsidRPr="00164734">
        <w:t xml:space="preserve"> </w:t>
      </w:r>
      <w:r w:rsidRPr="00164734">
        <w:rPr>
          <w:spacing w:val="16"/>
        </w:rPr>
        <w:t>&lt;</w:t>
      </w:r>
      <w:r w:rsidRPr="00164734">
        <w:rPr>
          <w:spacing w:val="6"/>
        </w:rPr>
        <w:t>3</w:t>
      </w:r>
      <w:r w:rsidRPr="00164734">
        <w:t>&gt;</w:t>
      </w:r>
      <w:r w:rsidRPr="00164734">
        <w:rPr>
          <w:spacing w:val="-3"/>
        </w:rPr>
        <w:t xml:space="preserve"> JE bittet um die Übermittlung der „Prosodia“ von Hesius, falls </w:t>
      </w:r>
      <w:r w:rsidR="00776711" w:rsidRPr="00164734">
        <w:rPr>
          <w:spacing w:val="-3"/>
        </w:rPr>
        <w:t>s</w:t>
      </w:r>
      <w:r w:rsidRPr="00164734">
        <w:rPr>
          <w:spacing w:val="-3"/>
        </w:rPr>
        <w:t>ie für HP greifbar</w:t>
      </w:r>
      <w:r w:rsidRPr="00164734">
        <w:t xml:space="preserve"> </w:t>
      </w:r>
      <w:r w:rsidRPr="00164734">
        <w:rPr>
          <w:spacing w:val="-2"/>
        </w:rPr>
        <w:t xml:space="preserve">ist; </w:t>
      </w:r>
      <w:r w:rsidR="00776711" w:rsidRPr="00164734">
        <w:rPr>
          <w:spacing w:val="-2"/>
        </w:rPr>
        <w:t>JE</w:t>
      </w:r>
      <w:r w:rsidRPr="00164734">
        <w:rPr>
          <w:spacing w:val="-2"/>
        </w:rPr>
        <w:t xml:space="preserve"> konnte sie nirgends, auch nicht auf dem Linzer Markt, bekommen. </w:t>
      </w:r>
      <w:r w:rsidRPr="00164734">
        <w:rPr>
          <w:spacing w:val="10"/>
        </w:rPr>
        <w:t>&lt;4</w:t>
      </w:r>
      <w:r w:rsidRPr="00164734">
        <w:t xml:space="preserve">&gt; </w:t>
      </w:r>
      <w:r w:rsidRPr="00164734">
        <w:rPr>
          <w:spacing w:val="-2"/>
        </w:rPr>
        <w:t xml:space="preserve">Ferner </w:t>
      </w:r>
      <w:r w:rsidRPr="00164734">
        <w:t>bittet JE um eine Schwanenfeder</w:t>
      </w:r>
      <w:r w:rsidR="00D167BC" w:rsidRPr="00164734">
        <w:t>, weil er auch eine solche bislang selbst nicht hat be</w:t>
      </w:r>
      <w:r w:rsidR="00D167BC" w:rsidRPr="00164734">
        <w:softHyphen/>
        <w:t>schaffen können</w:t>
      </w:r>
      <w:r w:rsidRPr="00164734">
        <w:t>.</w:t>
      </w:r>
    </w:p>
    <w:p w:rsidR="00EE4534" w:rsidRPr="00164734" w:rsidRDefault="00EE4534" w:rsidP="00EE4534">
      <w:pPr>
        <w:pStyle w:val="EditionEditorischeNotiz"/>
      </w:pPr>
      <w:r w:rsidRPr="00164734">
        <w:t xml:space="preserve">Überlieferung: StiA Melk, Karton 7 Patres 13, </w:t>
      </w:r>
      <w:r w:rsidR="00F1444E" w:rsidRPr="00164734">
        <w:t xml:space="preserve">Fasz. 1, </w:t>
      </w:r>
      <w:r w:rsidRPr="00164734">
        <w:t>3r–v.</w:t>
      </w:r>
    </w:p>
    <w:p w:rsidR="00EE4534" w:rsidRPr="00164734" w:rsidRDefault="00EE4534" w:rsidP="00EE4534">
      <w:pPr>
        <w:pStyle w:val="EditionEditorischeNotiz"/>
      </w:pPr>
      <w:r w:rsidRPr="00164734">
        <w:t>Edition: Spevak, Edlinger 6–9.</w:t>
      </w:r>
    </w:p>
    <w:p w:rsidR="00EE4534" w:rsidRPr="00164734" w:rsidRDefault="00EE4534" w:rsidP="00D167BC">
      <w:pPr>
        <w:pStyle w:val="EditionEditorischeNotiz"/>
        <w:spacing w:after="90"/>
      </w:pPr>
      <w:r w:rsidRPr="00164734">
        <w:t>Bezüge: 4</w:t>
      </w:r>
      <w:r w:rsidR="00F1444E" w:rsidRPr="00164734">
        <w:t>42</w:t>
      </w:r>
      <w:r w:rsidRPr="00164734">
        <w:t>. 44</w:t>
      </w:r>
      <w:r w:rsidR="00F1444E" w:rsidRPr="00164734">
        <w:t>6</w:t>
      </w:r>
      <w:r w:rsidRPr="00164734">
        <w:t>. Erwähnt 4</w:t>
      </w:r>
      <w:r w:rsidR="00F1444E" w:rsidRPr="00164734">
        <w:t>40</w:t>
      </w:r>
      <w:r w:rsidRPr="00164734">
        <w:t>, 4</w:t>
      </w:r>
      <w:r w:rsidR="00F1444E" w:rsidRPr="00164734">
        <w:t>42</w:t>
      </w:r>
      <w:r w:rsidRPr="00164734">
        <w:t>.</w:t>
      </w:r>
    </w:p>
    <w:p w:rsidR="00EE4534" w:rsidRPr="00164734" w:rsidRDefault="00EE4534" w:rsidP="00EE4534">
      <w:pPr>
        <w:pStyle w:val="EditionEditionstext"/>
      </w:pPr>
      <w:r w:rsidRPr="00164734">
        <w:rPr>
          <w:spacing w:val="4"/>
        </w:rPr>
        <w:t>[</w:t>
      </w:r>
      <w:r w:rsidRPr="00164734">
        <w:rPr>
          <w:i/>
        </w:rPr>
        <w:t>1</w:t>
      </w:r>
      <w:r w:rsidRPr="00164734">
        <w:rPr>
          <w:i/>
          <w:spacing w:val="16"/>
        </w:rPr>
        <w:t>r</w:t>
      </w:r>
      <w:r w:rsidRPr="00164734">
        <w:t>]</w:t>
      </w:r>
      <w:r w:rsidRPr="00164734">
        <w:rPr>
          <w:spacing w:val="-5"/>
        </w:rPr>
        <w:t xml:space="preserve"> Admodum reverende religiosissime ac eximie domine pater Hieronyme, domine</w:t>
      </w:r>
      <w:r w:rsidRPr="00164734">
        <w:t xml:space="preserve"> ac patrone plurimum colende.</w:t>
      </w:r>
    </w:p>
    <w:p w:rsidR="00EE4534" w:rsidRPr="00164734" w:rsidRDefault="00EE4534" w:rsidP="00EE4534">
      <w:pPr>
        <w:pStyle w:val="EditionEditionstext"/>
      </w:pPr>
      <w:r w:rsidRPr="00164734">
        <w:rPr>
          <w:i/>
        </w:rPr>
        <w:t>&lt;1&gt;</w:t>
      </w:r>
      <w:r w:rsidRPr="00164734">
        <w:rPr>
          <w:spacing w:val="-2"/>
        </w:rPr>
        <w:t xml:space="preserve"> Canis festinans caecos parit catulos: ita et mihi nuperrime contigit; dum enim</w:t>
      </w:r>
      <w:r w:rsidRPr="00164734">
        <w:t xml:space="preserve"> </w:t>
      </w:r>
      <w:r w:rsidRPr="00164734">
        <w:rPr>
          <w:spacing w:val="-4"/>
        </w:rPr>
        <w:t>tam mea opinione quam suo promisso citius abiit dominus Eder, omnia deproperare</w:t>
      </w:r>
      <w:r w:rsidRPr="00164734">
        <w:t xml:space="preserve"> </w:t>
      </w:r>
      <w:r w:rsidRPr="00164734">
        <w:rPr>
          <w:spacing w:val="-4"/>
        </w:rPr>
        <w:t xml:space="preserve">coactus fui adeo, ut nec ad revidendum literas mihi tempus suppetierit. Et hinc facile </w:t>
      </w:r>
      <w:r w:rsidRPr="00164734">
        <w:rPr>
          <w:spacing w:val="-3"/>
        </w:rPr>
        <w:t>contigit, ut ad reculas istas, quarum tamen in epistola ad colendissimum dominum</w:t>
      </w:r>
      <w:r w:rsidRPr="00164734">
        <w:t xml:space="preserve"> </w:t>
      </w:r>
      <w:r w:rsidRPr="00164734">
        <w:rPr>
          <w:spacing w:val="-2"/>
        </w:rPr>
        <w:t>germanum tuum mentionem feci, plane non adverterem. Eas itaque incuriae meae</w:t>
      </w:r>
      <w:r w:rsidRPr="00164734">
        <w:t xml:space="preserve"> </w:t>
      </w:r>
      <w:r w:rsidRPr="00164734">
        <w:rPr>
          <w:spacing w:val="-4"/>
        </w:rPr>
        <w:t xml:space="preserve">veniam petens impraesentiarum transmitto. </w:t>
      </w:r>
      <w:r w:rsidRPr="00164734">
        <w:rPr>
          <w:i/>
          <w:spacing w:val="16"/>
        </w:rPr>
        <w:t>&lt;</w:t>
      </w:r>
      <w:r w:rsidRPr="00164734">
        <w:rPr>
          <w:i/>
          <w:spacing w:val="6"/>
        </w:rPr>
        <w:t>2</w:t>
      </w:r>
      <w:r w:rsidRPr="00164734">
        <w:rPr>
          <w:i/>
        </w:rPr>
        <w:t>&gt;</w:t>
      </w:r>
      <w:r w:rsidRPr="00164734">
        <w:rPr>
          <w:spacing w:val="-4"/>
        </w:rPr>
        <w:t xml:space="preserve"> Interim hoc saltem emolumenti ex hac non admodum paenitenda incuria emersit, ut de oeconomia eius, quod meditor,</w:t>
      </w:r>
      <w:r w:rsidRPr="00164734">
        <w:t xml:space="preserve"> opusculi te hic instruere valeam, quod nuper ob defectum spatii non potui, tam</w:t>
      </w:r>
      <w:r w:rsidR="009E696F" w:rsidRPr="00164734">
        <w:softHyphen/>
      </w:r>
      <w:r w:rsidRPr="00164734">
        <w:t xml:space="preserve">etsi ad rite de proposito meo ferendum, uti rogavi, iudicium fere sit necessarium. </w:t>
      </w:r>
      <w:r w:rsidR="009E696F" w:rsidRPr="00164734">
        <w:rPr>
          <w:spacing w:val="-4"/>
        </w:rPr>
        <w:t>Ea</w:t>
      </w:r>
      <w:r w:rsidR="009E696F" w:rsidRPr="00164734">
        <w:rPr>
          <w:spacing w:val="-5"/>
        </w:rPr>
        <w:t xml:space="preserve"> </w:t>
      </w:r>
      <w:r w:rsidR="009E696F" w:rsidRPr="00164734">
        <w:rPr>
          <w:spacing w:val="-4"/>
        </w:rPr>
        <w:t>igi</w:t>
      </w:r>
      <w:r w:rsidRPr="00164734">
        <w:rPr>
          <w:spacing w:val="-4"/>
        </w:rPr>
        <w:t>tur</w:t>
      </w:r>
      <w:r w:rsidRPr="00164734">
        <w:rPr>
          <w:spacing w:val="-5"/>
        </w:rPr>
        <w:t xml:space="preserve"> </w:t>
      </w:r>
      <w:r w:rsidRPr="00164734">
        <w:rPr>
          <w:spacing w:val="-4"/>
        </w:rPr>
        <w:t>huiusmodi</w:t>
      </w:r>
      <w:r w:rsidRPr="00164734">
        <w:rPr>
          <w:spacing w:val="-5"/>
        </w:rPr>
        <w:t xml:space="preserve"> </w:t>
      </w:r>
      <w:r w:rsidRPr="00164734">
        <w:rPr>
          <w:spacing w:val="-4"/>
        </w:rPr>
        <w:t>erit:</w:t>
      </w:r>
      <w:r w:rsidRPr="00164734">
        <w:rPr>
          <w:spacing w:val="-5"/>
        </w:rPr>
        <w:t xml:space="preserve"> </w:t>
      </w:r>
      <w:r w:rsidRPr="00164734">
        <w:rPr>
          <w:spacing w:val="-4"/>
        </w:rPr>
        <w:t>primo,</w:t>
      </w:r>
      <w:r w:rsidRPr="00164734">
        <w:rPr>
          <w:spacing w:val="-5"/>
        </w:rPr>
        <w:t xml:space="preserve"> </w:t>
      </w:r>
      <w:r w:rsidRPr="00164734">
        <w:rPr>
          <w:spacing w:val="-4"/>
        </w:rPr>
        <w:t>quid</w:t>
      </w:r>
      <w:r w:rsidRPr="00164734">
        <w:rPr>
          <w:spacing w:val="-5"/>
        </w:rPr>
        <w:t xml:space="preserve"> </w:t>
      </w:r>
      <w:r w:rsidRPr="00164734">
        <w:rPr>
          <w:spacing w:val="-4"/>
        </w:rPr>
        <w:t>generatim</w:t>
      </w:r>
      <w:r w:rsidRPr="00164734">
        <w:rPr>
          <w:spacing w:val="-5"/>
        </w:rPr>
        <w:t xml:space="preserve"> </w:t>
      </w:r>
      <w:r w:rsidRPr="00164734">
        <w:rPr>
          <w:spacing w:val="-4"/>
        </w:rPr>
        <w:t>in</w:t>
      </w:r>
      <w:r w:rsidRPr="00164734">
        <w:rPr>
          <w:spacing w:val="-5"/>
        </w:rPr>
        <w:t xml:space="preserve"> </w:t>
      </w:r>
      <w:r w:rsidRPr="00164734">
        <w:rPr>
          <w:spacing w:val="-4"/>
        </w:rPr>
        <w:t>lectione</w:t>
      </w:r>
      <w:r w:rsidRPr="00164734">
        <w:rPr>
          <w:spacing w:val="-5"/>
        </w:rPr>
        <w:t xml:space="preserve"> </w:t>
      </w:r>
      <w:r w:rsidRPr="00164734">
        <w:rPr>
          <w:spacing w:val="-4"/>
        </w:rPr>
        <w:t>publica</w:t>
      </w:r>
      <w:r w:rsidRPr="00164734">
        <w:rPr>
          <w:spacing w:val="-5"/>
        </w:rPr>
        <w:t xml:space="preserve"> </w:t>
      </w:r>
      <w:r w:rsidRPr="00164734">
        <w:rPr>
          <w:spacing w:val="-4"/>
        </w:rPr>
        <w:t>sit</w:t>
      </w:r>
      <w:r w:rsidRPr="00164734">
        <w:rPr>
          <w:spacing w:val="-5"/>
        </w:rPr>
        <w:t xml:space="preserve"> </w:t>
      </w:r>
      <w:r w:rsidRPr="00164734">
        <w:rPr>
          <w:spacing w:val="-4"/>
        </w:rPr>
        <w:t>observandum,</w:t>
      </w:r>
      <w:r w:rsidRPr="00164734">
        <w:t xml:space="preserve"> </w:t>
      </w:r>
      <w:r w:rsidRPr="00164734">
        <w:rPr>
          <w:spacing w:val="-4"/>
        </w:rPr>
        <w:t>ostendam. Secundo rectam pronuntiationem omnium literarum ac diphthongorum</w:t>
      </w:r>
      <w:r w:rsidRPr="00164734">
        <w:t xml:space="preserve"> </w:t>
      </w:r>
      <w:r w:rsidRPr="00164734">
        <w:rPr>
          <w:spacing w:val="-2"/>
        </w:rPr>
        <w:t>tam Latini quam vernaculi idiomatis, quia non pauci maiorem fere quam in priori</w:t>
      </w:r>
      <w:r w:rsidRPr="00164734">
        <w:t xml:space="preserve"> </w:t>
      </w:r>
      <w:r w:rsidRPr="00164734">
        <w:rPr>
          <w:spacing w:val="-1"/>
        </w:rPr>
        <w:t xml:space="preserve">difficultatem patiuntur, ordinate tradam. Tertio ne, si omnes </w:t>
      </w:r>
      <w:r w:rsidRPr="00164734">
        <w:rPr>
          <w:spacing w:val="4"/>
        </w:rPr>
        <w:t>[</w:t>
      </w:r>
      <w:r w:rsidRPr="00164734">
        <w:rPr>
          <w:i/>
        </w:rPr>
        <w:t>1</w:t>
      </w:r>
      <w:r w:rsidRPr="00164734">
        <w:rPr>
          <w:i/>
          <w:spacing w:val="16"/>
        </w:rPr>
        <w:t>v</w:t>
      </w:r>
      <w:r w:rsidRPr="00164734">
        <w:t>]</w:t>
      </w:r>
      <w:r w:rsidRPr="00164734">
        <w:rPr>
          <w:spacing w:val="-1"/>
        </w:rPr>
        <w:t xml:space="preserve"> omnino voces, de quarum penultimae quantitate vel ob positionem vel ob vocalem ante vocalem</w:t>
      </w:r>
      <w:r w:rsidRPr="00164734">
        <w:t xml:space="preserve"> </w:t>
      </w:r>
      <w:r w:rsidRPr="00164734">
        <w:rPr>
          <w:spacing w:val="-1"/>
        </w:rPr>
        <w:t>non cuivis constat, vellem expresse ponere, liber, qui tamen manualis et in quovis</w:t>
      </w:r>
      <w:r w:rsidRPr="00164734">
        <w:t xml:space="preserve"> </w:t>
      </w:r>
      <w:r w:rsidRPr="00164734">
        <w:rPr>
          <w:spacing w:val="-3"/>
        </w:rPr>
        <w:t>sacculo portabilis esse debet, nimium excrescat, ad eum fere modum, quo in Amal</w:t>
      </w:r>
      <w:r w:rsidR="00E90F8C" w:rsidRPr="00164734">
        <w:rPr>
          <w:spacing w:val="-3"/>
        </w:rPr>
        <w:softHyphen/>
      </w:r>
      <w:r w:rsidRPr="00164734">
        <w:rPr>
          <w:spacing w:val="-4"/>
        </w:rPr>
        <w:t>theo prosodico, sed longe commodiorem ordine alphabetico regulas quam</w:t>
      </w:r>
      <w:r w:rsidR="00E90F8C" w:rsidRPr="00164734">
        <w:rPr>
          <w:spacing w:val="-4"/>
        </w:rPr>
        <w:t xml:space="preserve"> </w:t>
      </w:r>
      <w:r w:rsidRPr="00164734">
        <w:rPr>
          <w:spacing w:val="-4"/>
        </w:rPr>
        <w:t>plurimas,</w:t>
      </w:r>
      <w:r w:rsidRPr="00164734">
        <w:t xml:space="preserve"> </w:t>
      </w:r>
      <w:r w:rsidRPr="00164734">
        <w:rPr>
          <w:spacing w:val="-3"/>
        </w:rPr>
        <w:t xml:space="preserve">ordinatissime tamen, tradam circa eas voces, quarum plures eandem terminationem </w:t>
      </w:r>
      <w:r w:rsidRPr="00164734">
        <w:rPr>
          <w:spacing w:val="1"/>
        </w:rPr>
        <w:t>habent. Quae vero sub communi regula haud facile comprehendi queunt vel ab</w:t>
      </w:r>
      <w:r w:rsidRPr="00164734">
        <w:t xml:space="preserve"> </w:t>
      </w:r>
      <w:r w:rsidRPr="00164734">
        <w:rPr>
          <w:spacing w:val="-4"/>
        </w:rPr>
        <w:t>eadem recedunt, ea quarto ordine alphabetico in repertorium sive indiculum conici</w:t>
      </w:r>
      <w:r w:rsidR="00A0075E" w:rsidRPr="00164734">
        <w:rPr>
          <w:spacing w:val="-4"/>
        </w:rPr>
        <w:softHyphen/>
      </w:r>
      <w:r w:rsidRPr="00164734">
        <w:rPr>
          <w:spacing w:val="-3"/>
        </w:rPr>
        <w:t>am, ubi commodissime inter legendum fere inquiri poterunt. Quinto abbreviaturas</w:t>
      </w:r>
      <w:r w:rsidRPr="00164734">
        <w:t xml:space="preserve"> </w:t>
      </w:r>
      <w:r w:rsidRPr="00164734">
        <w:rPr>
          <w:spacing w:val="-3"/>
        </w:rPr>
        <w:t>in impressis libris usitatiores una cum signis mathematicis et medicis adiciam. Sexto</w:t>
      </w:r>
      <w:r w:rsidRPr="00164734">
        <w:t xml:space="preserve"> </w:t>
      </w:r>
      <w:r w:rsidR="00A0075E" w:rsidRPr="00164734">
        <w:rPr>
          <w:spacing w:val="-4"/>
        </w:rPr>
        <w:t>methodum</w:t>
      </w:r>
      <w:r w:rsidR="00A0075E" w:rsidRPr="00164734">
        <w:rPr>
          <w:spacing w:val="-8"/>
        </w:rPr>
        <w:t xml:space="preserve"> </w:t>
      </w:r>
      <w:r w:rsidR="00A0075E" w:rsidRPr="00164734">
        <w:rPr>
          <w:spacing w:val="-4"/>
        </w:rPr>
        <w:t>legendi</w:t>
      </w:r>
      <w:r w:rsidRPr="00164734">
        <w:rPr>
          <w:spacing w:val="-8"/>
        </w:rPr>
        <w:t xml:space="preserve"> </w:t>
      </w:r>
      <w:r w:rsidRPr="00164734">
        <w:rPr>
          <w:spacing w:val="-4"/>
        </w:rPr>
        <w:t>citationes</w:t>
      </w:r>
      <w:r w:rsidRPr="00164734">
        <w:rPr>
          <w:spacing w:val="-8"/>
        </w:rPr>
        <w:t xml:space="preserve"> </w:t>
      </w:r>
      <w:r w:rsidRPr="00164734">
        <w:rPr>
          <w:spacing w:val="-4"/>
        </w:rPr>
        <w:t>iuris</w:t>
      </w:r>
      <w:r w:rsidRPr="00164734">
        <w:rPr>
          <w:spacing w:val="-8"/>
        </w:rPr>
        <w:t xml:space="preserve"> </w:t>
      </w:r>
      <w:r w:rsidRPr="00164734">
        <w:rPr>
          <w:spacing w:val="-4"/>
        </w:rPr>
        <w:t>docebo.</w:t>
      </w:r>
      <w:r w:rsidRPr="00164734">
        <w:rPr>
          <w:spacing w:val="-8"/>
        </w:rPr>
        <w:t xml:space="preserve"> </w:t>
      </w:r>
      <w:r w:rsidRPr="00164734">
        <w:rPr>
          <w:spacing w:val="-4"/>
        </w:rPr>
        <w:t>Et</w:t>
      </w:r>
      <w:r w:rsidRPr="00164734">
        <w:rPr>
          <w:spacing w:val="-8"/>
        </w:rPr>
        <w:t xml:space="preserve"> </w:t>
      </w:r>
      <w:r w:rsidRPr="00164734">
        <w:rPr>
          <w:spacing w:val="-4"/>
        </w:rPr>
        <w:t>quid,</w:t>
      </w:r>
      <w:r w:rsidRPr="00164734">
        <w:rPr>
          <w:spacing w:val="-8"/>
        </w:rPr>
        <w:t xml:space="preserve"> </w:t>
      </w:r>
      <w:r w:rsidRPr="00164734">
        <w:rPr>
          <w:spacing w:val="-4"/>
        </w:rPr>
        <w:t>si</w:t>
      </w:r>
      <w:r w:rsidRPr="00164734">
        <w:rPr>
          <w:spacing w:val="-8"/>
        </w:rPr>
        <w:t xml:space="preserve"> </w:t>
      </w:r>
      <w:r w:rsidRPr="00164734">
        <w:rPr>
          <w:spacing w:val="-4"/>
        </w:rPr>
        <w:t>in</w:t>
      </w:r>
      <w:r w:rsidRPr="00164734">
        <w:rPr>
          <w:spacing w:val="-8"/>
        </w:rPr>
        <w:t xml:space="preserve"> </w:t>
      </w:r>
      <w:r w:rsidRPr="00164734">
        <w:rPr>
          <w:spacing w:val="-4"/>
        </w:rPr>
        <w:t>novellistarum</w:t>
      </w:r>
      <w:r w:rsidRPr="00164734">
        <w:rPr>
          <w:spacing w:val="-8"/>
        </w:rPr>
        <w:t xml:space="preserve"> </w:t>
      </w:r>
      <w:r w:rsidRPr="00164734">
        <w:rPr>
          <w:spacing w:val="-4"/>
        </w:rPr>
        <w:t>(cum</w:t>
      </w:r>
      <w:r w:rsidRPr="00164734">
        <w:rPr>
          <w:spacing w:val="-8"/>
        </w:rPr>
        <w:t xml:space="preserve"> </w:t>
      </w:r>
      <w:r w:rsidRPr="00164734">
        <w:rPr>
          <w:spacing w:val="-4"/>
        </w:rPr>
        <w:t>novellae</w:t>
      </w:r>
      <w:r w:rsidRPr="00164734">
        <w:t xml:space="preserve"> saepe saepius etiam in mensa legantur) gratiam Italicam quoque et Gallicam pro</w:t>
      </w:r>
      <w:r w:rsidR="00A0075E" w:rsidRPr="00164734">
        <w:softHyphen/>
      </w:r>
      <w:r w:rsidRPr="00164734">
        <w:t>nuntiationem annecterem</w:t>
      </w:r>
      <w:r w:rsidR="00A0075E" w:rsidRPr="00164734">
        <w:t>,</w:t>
      </w:r>
      <w:r w:rsidRPr="00164734">
        <w:t xml:space="preserve"> exemplorum loco meras provincias et loca illarum re</w:t>
      </w:r>
      <w:r w:rsidR="00A0075E" w:rsidRPr="00164734">
        <w:softHyphen/>
      </w:r>
      <w:r w:rsidRPr="00164734">
        <w:rPr>
          <w:spacing w:val="1"/>
        </w:rPr>
        <w:t>gionum ponendo? Utpote quae in libris etiam Germanicis passim sunt obvia, et</w:t>
      </w:r>
      <w:r w:rsidRPr="00164734">
        <w:t xml:space="preserve"> </w:t>
      </w:r>
      <w:r w:rsidRPr="00164734">
        <w:rPr>
          <w:spacing w:val="-1"/>
        </w:rPr>
        <w:t>tam lectorem quam audientes mire torquent. De his ergo tuum tuique admodum</w:t>
      </w:r>
      <w:r w:rsidRPr="00164734">
        <w:t xml:space="preserve"> </w:t>
      </w:r>
      <w:r w:rsidRPr="00164734">
        <w:rPr>
          <w:spacing w:val="-1"/>
        </w:rPr>
        <w:t xml:space="preserve">reverendi domini germani iudicium, vir amicissime, ne me celes, rogo. </w:t>
      </w:r>
      <w:r w:rsidRPr="00164734">
        <w:rPr>
          <w:i/>
          <w:spacing w:val="16"/>
        </w:rPr>
        <w:t>&lt;</w:t>
      </w:r>
      <w:r w:rsidRPr="00164734">
        <w:rPr>
          <w:i/>
          <w:spacing w:val="6"/>
        </w:rPr>
        <w:t>3</w:t>
      </w:r>
      <w:r w:rsidRPr="00164734">
        <w:rPr>
          <w:i/>
        </w:rPr>
        <w:t>&gt;</w:t>
      </w:r>
      <w:r w:rsidRPr="00164734">
        <w:rPr>
          <w:spacing w:val="-1"/>
        </w:rPr>
        <w:t xml:space="preserve"> Si vel absolute vel cum limitatione approbes, hanc porro petitionem adicio, ut Hesium,</w:t>
      </w:r>
      <w:r w:rsidRPr="00164734">
        <w:t xml:space="preserve"> </w:t>
      </w:r>
      <w:r w:rsidRPr="00164734">
        <w:rPr>
          <w:spacing w:val="2"/>
        </w:rPr>
        <w:t>quem aliqui hac in re citant, sed nonnunquam tamen reiciunt, mihi ad tempus</w:t>
      </w:r>
      <w:r w:rsidRPr="00164734">
        <w:t xml:space="preserve"> </w:t>
      </w:r>
      <w:r w:rsidRPr="00164734">
        <w:rPr>
          <w:spacing w:val="1"/>
        </w:rPr>
        <w:t>communices, si eum habeas aut scias; quia nullibi, nec in nundinis Lincensibus,</w:t>
      </w:r>
      <w:r w:rsidRPr="00164734">
        <w:t xml:space="preserve"> </w:t>
      </w:r>
      <w:r w:rsidRPr="00164734">
        <w:rPr>
          <w:spacing w:val="2"/>
        </w:rPr>
        <w:t>adhucdum potui acquirere.</w:t>
      </w:r>
      <w:r w:rsidRPr="00164734">
        <w:t xml:space="preserve"> </w:t>
      </w:r>
      <w:r w:rsidRPr="00164734">
        <w:rPr>
          <w:i/>
          <w:spacing w:val="10"/>
        </w:rPr>
        <w:t>&lt;4</w:t>
      </w:r>
      <w:r w:rsidRPr="00164734">
        <w:rPr>
          <w:i/>
        </w:rPr>
        <w:t>&gt;</w:t>
      </w:r>
      <w:r w:rsidRPr="00164734">
        <w:rPr>
          <w:spacing w:val="2"/>
        </w:rPr>
        <w:t xml:space="preserve"> Si vel unicam pennam cygneam posses absque</w:t>
      </w:r>
      <w:r w:rsidRPr="00164734">
        <w:t xml:space="preserve"> </w:t>
      </w:r>
      <w:r w:rsidRPr="00164734">
        <w:rPr>
          <w:spacing w:val="1"/>
        </w:rPr>
        <w:t>incommodo adicere, favorem mihi exhibiturus esses haud exiguum, quia pariter</w:t>
      </w:r>
      <w:r w:rsidRPr="00164734">
        <w:t xml:space="preserve"> aliunde nusquam etiam constitutas acquiro. Vale et mihi fave.</w:t>
      </w:r>
    </w:p>
    <w:p w:rsidR="00253C75" w:rsidRPr="00164734" w:rsidRDefault="00253C75" w:rsidP="00253C75">
      <w:pPr>
        <w:pStyle w:val="EditionEditionstext"/>
      </w:pPr>
      <w:r w:rsidRPr="00164734">
        <w:t>Obsequiosissimus tuus pater Joachimus Benedictinus Seittenstettensis.</w:t>
      </w:r>
    </w:p>
    <w:p w:rsidR="00EE4534" w:rsidRPr="00164734" w:rsidRDefault="00EE4534" w:rsidP="00DF7FD6">
      <w:pPr>
        <w:pStyle w:val="EditionEditionstext"/>
        <w:spacing w:after="180"/>
      </w:pPr>
      <w:r w:rsidRPr="00164734">
        <w:t>Seittenstadii 22. Septembris 1715.</w:t>
      </w:r>
    </w:p>
    <w:p w:rsidR="00EE4534" w:rsidRPr="00164734" w:rsidRDefault="00EE4534" w:rsidP="00EE4534">
      <w:pPr>
        <w:pStyle w:val="EditionKommentar"/>
      </w:pPr>
      <w:r w:rsidRPr="00164734">
        <w:rPr>
          <w:i w:val="0"/>
          <w:spacing w:val="35"/>
        </w:rPr>
        <w:t xml:space="preserve">&lt;1&gt; Canis </w:t>
      </w:r>
      <w:r w:rsidR="00253C75" w:rsidRPr="00164734">
        <w:rPr>
          <w:i w:val="0"/>
          <w:spacing w:val="35"/>
        </w:rPr>
        <w:t>...</w:t>
      </w:r>
      <w:r w:rsidRPr="00164734">
        <w:rPr>
          <w:i w:val="0"/>
          <w:spacing w:val="35"/>
        </w:rPr>
        <w:t xml:space="preserve"> catulos: </w:t>
      </w:r>
      <w:r w:rsidRPr="00164734">
        <w:t>Walther, Proverbia 7 318 Nr. 35384.</w:t>
      </w:r>
      <w:r w:rsidRPr="00164734">
        <w:rPr>
          <w:i w:val="0"/>
          <w:spacing w:val="35"/>
        </w:rPr>
        <w:t xml:space="preserve"> dominus </w:t>
      </w:r>
      <w:r w:rsidRPr="00164734">
        <w:rPr>
          <w:i w:val="0"/>
          <w:spacing w:val="32"/>
        </w:rPr>
        <w:t>Eder:</w:t>
      </w:r>
      <w:r w:rsidRPr="00164734">
        <w:rPr>
          <w:i w:val="0"/>
          <w:spacing w:val="30"/>
        </w:rPr>
        <w:t xml:space="preserve"> </w:t>
      </w:r>
      <w:r w:rsidRPr="00164734">
        <w:t>Vgl. 4</w:t>
      </w:r>
      <w:r w:rsidR="00253C75" w:rsidRPr="00164734">
        <w:t>42</w:t>
      </w:r>
      <w:r w:rsidRPr="00164734">
        <w:t xml:space="preserve"> &lt;1&gt;. Es sind </w:t>
      </w:r>
      <w:r w:rsidR="00B8659F" w:rsidRPr="00164734">
        <w:t>vermut</w:t>
      </w:r>
      <w:r w:rsidR="0063170A" w:rsidRPr="00164734">
        <w:t>lich</w:t>
      </w:r>
      <w:r w:rsidRPr="00164734">
        <w:t xml:space="preserve"> </w:t>
      </w:r>
      <w:r w:rsidR="00B8659F" w:rsidRPr="00164734">
        <w:t xml:space="preserve">in beiden Briefen </w:t>
      </w:r>
      <w:r w:rsidRPr="00164734">
        <w:t>dieselben Ereignisse (im</w:t>
      </w:r>
      <w:r w:rsidRPr="00164734">
        <w:rPr>
          <w:spacing w:val="-2"/>
        </w:rPr>
        <w:t xml:space="preserve"> </w:t>
      </w:r>
      <w:r w:rsidRPr="00164734">
        <w:rPr>
          <w:spacing w:val="-3"/>
        </w:rPr>
        <w:t>Zusammenhang mit der Versendung</w:t>
      </w:r>
      <w:r w:rsidR="00B8659F" w:rsidRPr="00164734">
        <w:rPr>
          <w:spacing w:val="-3"/>
        </w:rPr>
        <w:t xml:space="preserve"> des „indiculus librorum“, vor derjenigen</w:t>
      </w:r>
      <w:r w:rsidRPr="00164734">
        <w:rPr>
          <w:spacing w:val="-3"/>
        </w:rPr>
        <w:t xml:space="preserve"> von 4</w:t>
      </w:r>
      <w:r w:rsidR="00253C75" w:rsidRPr="00164734">
        <w:rPr>
          <w:spacing w:val="-3"/>
        </w:rPr>
        <w:t>42</w:t>
      </w:r>
      <w:r w:rsidRPr="00164734">
        <w:rPr>
          <w:spacing w:val="-3"/>
        </w:rPr>
        <w:t>)</w:t>
      </w:r>
      <w:r w:rsidRPr="00164734">
        <w:t xml:space="preserve"> </w:t>
      </w:r>
      <w:r w:rsidRPr="00164734">
        <w:rPr>
          <w:spacing w:val="-2"/>
        </w:rPr>
        <w:t>gemeint.</w:t>
      </w:r>
      <w:r w:rsidRPr="00164734">
        <w:rPr>
          <w:i w:val="0"/>
          <w:spacing w:val="30"/>
        </w:rPr>
        <w:t xml:space="preserve"> reculas istas: </w:t>
      </w:r>
      <w:r w:rsidR="00B8659F" w:rsidRPr="00164734">
        <w:rPr>
          <w:spacing w:val="-2"/>
        </w:rPr>
        <w:t>Schwerlich der</w:t>
      </w:r>
      <w:r w:rsidR="0063170A" w:rsidRPr="00164734">
        <w:rPr>
          <w:spacing w:val="-2"/>
        </w:rPr>
        <w:t xml:space="preserve"> in</w:t>
      </w:r>
      <w:r w:rsidRPr="00164734">
        <w:rPr>
          <w:spacing w:val="-2"/>
        </w:rPr>
        <w:t xml:space="preserve"> 4</w:t>
      </w:r>
      <w:r w:rsidR="00253C75" w:rsidRPr="00164734">
        <w:rPr>
          <w:spacing w:val="-2"/>
        </w:rPr>
        <w:t>42</w:t>
      </w:r>
      <w:r w:rsidRPr="00164734">
        <w:rPr>
          <w:spacing w:val="-2"/>
        </w:rPr>
        <w:t xml:space="preserve"> </w:t>
      </w:r>
      <w:r w:rsidR="00B8659F" w:rsidRPr="00164734">
        <w:rPr>
          <w:spacing w:val="-2"/>
        </w:rPr>
        <w:t xml:space="preserve">&lt;1&gt; als bereits versendet </w:t>
      </w:r>
      <w:r w:rsidR="0063170A" w:rsidRPr="00164734">
        <w:rPr>
          <w:spacing w:val="-2"/>
        </w:rPr>
        <w:t>erwähnte</w:t>
      </w:r>
      <w:r w:rsidRPr="00164734">
        <w:rPr>
          <w:spacing w:val="-2"/>
        </w:rPr>
        <w:t xml:space="preserve"> </w:t>
      </w:r>
      <w:r w:rsidRPr="00164734">
        <w:rPr>
          <w:spacing w:val="-4"/>
        </w:rPr>
        <w:t>„indiculus</w:t>
      </w:r>
      <w:r w:rsidRPr="00164734">
        <w:rPr>
          <w:spacing w:val="-6"/>
        </w:rPr>
        <w:t xml:space="preserve"> </w:t>
      </w:r>
      <w:r w:rsidRPr="00164734">
        <w:rPr>
          <w:spacing w:val="-4"/>
        </w:rPr>
        <w:t>librorum“</w:t>
      </w:r>
      <w:r w:rsidR="00B8659F" w:rsidRPr="00164734">
        <w:rPr>
          <w:spacing w:val="-4"/>
        </w:rPr>
        <w:t>,</w:t>
      </w:r>
      <w:r w:rsidR="00B8659F" w:rsidRPr="00164734">
        <w:rPr>
          <w:spacing w:val="-6"/>
        </w:rPr>
        <w:t xml:space="preserve"> </w:t>
      </w:r>
      <w:r w:rsidR="00B8659F" w:rsidRPr="00164734">
        <w:rPr>
          <w:spacing w:val="-4"/>
        </w:rPr>
        <w:t>sondern</w:t>
      </w:r>
      <w:r w:rsidR="00B8659F" w:rsidRPr="00164734">
        <w:rPr>
          <w:spacing w:val="-6"/>
        </w:rPr>
        <w:t xml:space="preserve"> </w:t>
      </w:r>
      <w:r w:rsidR="00B8659F" w:rsidRPr="00164734">
        <w:rPr>
          <w:spacing w:val="-4"/>
        </w:rPr>
        <w:t>eher</w:t>
      </w:r>
      <w:r w:rsidR="00B8659F" w:rsidRPr="00164734">
        <w:rPr>
          <w:spacing w:val="-6"/>
        </w:rPr>
        <w:t xml:space="preserve"> </w:t>
      </w:r>
      <w:r w:rsidR="00B8659F" w:rsidRPr="00164734">
        <w:rPr>
          <w:spacing w:val="-4"/>
        </w:rPr>
        <w:t>weitere</w:t>
      </w:r>
      <w:r w:rsidR="00B8659F" w:rsidRPr="00164734">
        <w:rPr>
          <w:spacing w:val="-6"/>
        </w:rPr>
        <w:t xml:space="preserve"> </w:t>
      </w:r>
      <w:r w:rsidR="00B8659F" w:rsidRPr="00164734">
        <w:rPr>
          <w:spacing w:val="-4"/>
        </w:rPr>
        <w:t>Materialien,</w:t>
      </w:r>
      <w:r w:rsidR="00B8659F" w:rsidRPr="00164734">
        <w:rPr>
          <w:spacing w:val="-6"/>
        </w:rPr>
        <w:t xml:space="preserve"> </w:t>
      </w:r>
      <w:r w:rsidR="00B8659F" w:rsidRPr="00164734">
        <w:rPr>
          <w:spacing w:val="-4"/>
        </w:rPr>
        <w:t>die</w:t>
      </w:r>
      <w:r w:rsidR="00B8659F" w:rsidRPr="00164734">
        <w:rPr>
          <w:spacing w:val="-6"/>
        </w:rPr>
        <w:t xml:space="preserve"> </w:t>
      </w:r>
      <w:r w:rsidR="00B8659F" w:rsidRPr="00164734">
        <w:rPr>
          <w:spacing w:val="-4"/>
        </w:rPr>
        <w:t>zusammen</w:t>
      </w:r>
      <w:r w:rsidR="00B8659F" w:rsidRPr="00164734">
        <w:rPr>
          <w:spacing w:val="-6"/>
        </w:rPr>
        <w:t xml:space="preserve"> </w:t>
      </w:r>
      <w:r w:rsidR="00B8659F" w:rsidRPr="00164734">
        <w:rPr>
          <w:spacing w:val="-4"/>
        </w:rPr>
        <w:t>mit</w:t>
      </w:r>
      <w:r w:rsidR="00B8659F" w:rsidRPr="00164734">
        <w:rPr>
          <w:spacing w:val="-6"/>
        </w:rPr>
        <w:t xml:space="preserve"> </w:t>
      </w:r>
      <w:r w:rsidR="00B8659F" w:rsidRPr="00164734">
        <w:rPr>
          <w:spacing w:val="-4"/>
        </w:rPr>
        <w:t>diesem</w:t>
      </w:r>
      <w:r w:rsidR="00B8659F" w:rsidRPr="00164734">
        <w:rPr>
          <w:spacing w:val="-6"/>
        </w:rPr>
        <w:t xml:space="preserve"> </w:t>
      </w:r>
      <w:r w:rsidR="00B8659F" w:rsidRPr="00164734">
        <w:rPr>
          <w:spacing w:val="-4"/>
        </w:rPr>
        <w:t>hätten</w:t>
      </w:r>
      <w:r w:rsidR="00B8659F" w:rsidRPr="00164734">
        <w:t xml:space="preserve"> übermittelt werden sollen</w:t>
      </w:r>
      <w:r w:rsidRPr="00164734">
        <w:t>.</w:t>
      </w:r>
      <w:r w:rsidRPr="00164734">
        <w:rPr>
          <w:i w:val="0"/>
          <w:spacing w:val="34"/>
        </w:rPr>
        <w:t xml:space="preserve"> &lt;3&gt; Hesium</w:t>
      </w:r>
      <w:r w:rsidR="00776711" w:rsidRPr="00164734">
        <w:rPr>
          <w:i w:val="0"/>
          <w:spacing w:val="34"/>
        </w:rPr>
        <w:t xml:space="preserve"> ... potui acquirere</w:t>
      </w:r>
      <w:r w:rsidRPr="00164734">
        <w:rPr>
          <w:i w:val="0"/>
          <w:spacing w:val="34"/>
        </w:rPr>
        <w:t xml:space="preserve">: </w:t>
      </w:r>
      <w:r w:rsidRPr="00164734">
        <w:t xml:space="preserve">Neben der ersten Ausgabe (Parma 1624) gab es mindestens zwei </w:t>
      </w:r>
      <w:r w:rsidR="0017067E" w:rsidRPr="00164734">
        <w:t>aus</w:t>
      </w:r>
      <w:r w:rsidRPr="00164734">
        <w:t xml:space="preserve"> Deutschland (Freiburg im </w:t>
      </w:r>
      <w:r w:rsidRPr="00164734">
        <w:rPr>
          <w:spacing w:val="-3"/>
        </w:rPr>
        <w:t>Breisgau 1627; Köln 1630). Dennoch war dies ein erheblich selteneres Werk als die drei</w:t>
      </w:r>
      <w:r w:rsidRPr="00164734">
        <w:t xml:space="preserve"> in 4</w:t>
      </w:r>
      <w:r w:rsidR="00253C75" w:rsidRPr="00164734">
        <w:t>42</w:t>
      </w:r>
      <w:r w:rsidRPr="00164734">
        <w:t xml:space="preserve"> &lt;2&gt; angeführten.</w:t>
      </w:r>
      <w:r w:rsidR="0017067E" w:rsidRPr="00164734">
        <w:rPr>
          <w:i w:val="0"/>
          <w:spacing w:val="30"/>
        </w:rPr>
        <w:t xml:space="preserve"> nundinis Lincensibus: </w:t>
      </w:r>
      <w:r w:rsidR="0017067E" w:rsidRPr="00164734">
        <w:t xml:space="preserve">Zur Bedeutung der Linzer </w:t>
      </w:r>
      <w:r w:rsidR="0017067E" w:rsidRPr="00164734">
        <w:rPr>
          <w:spacing w:val="-3"/>
        </w:rPr>
        <w:t>Märkte im österreichischen Buchhandel vgl. Bachleitner–Eybl–Fischer, Buchhandel 40,</w:t>
      </w:r>
      <w:r w:rsidR="0017067E" w:rsidRPr="00164734">
        <w:t xml:space="preserve"> 75, 82.</w:t>
      </w:r>
    </w:p>
    <w:p w:rsidR="005E3A61" w:rsidRPr="00164734" w:rsidRDefault="005E3A61" w:rsidP="00DF7FD6">
      <w:pPr>
        <w:pStyle w:val="EditionBriefberschrift1"/>
        <w:spacing w:before="400"/>
      </w:pPr>
      <w:r w:rsidRPr="00164734">
        <w:t>[445]</w:t>
      </w:r>
      <w:r w:rsidRPr="00164734">
        <w:tab/>
        <w:t>Bernhard Pez an Rupert Hausdorf.</w:t>
      </w:r>
    </w:p>
    <w:p w:rsidR="005E3A61" w:rsidRPr="00164734" w:rsidRDefault="005E3A61" w:rsidP="00DF7FD6">
      <w:pPr>
        <w:pStyle w:val="EditionBriefberschrift2"/>
        <w:spacing w:after="110"/>
      </w:pPr>
      <w:r w:rsidRPr="00164734">
        <w:t>1715-09-29.</w:t>
      </w:r>
    </w:p>
    <w:p w:rsidR="005E3A61" w:rsidRPr="00164734" w:rsidRDefault="005E3A61" w:rsidP="005E3A61">
      <w:pPr>
        <w:pStyle w:val="EditionEditorischeNotiz"/>
      </w:pPr>
      <w:r w:rsidRPr="00164734">
        <w:t>Bezüge: 130. 451. Erwähnt in 451.</w:t>
      </w:r>
    </w:p>
    <w:p w:rsidR="005E3A61" w:rsidRPr="00164734" w:rsidRDefault="005E3A61" w:rsidP="00DF7FD6">
      <w:pPr>
        <w:pStyle w:val="EditionBriefberschrift1"/>
        <w:spacing w:before="410"/>
      </w:pPr>
      <w:r w:rsidRPr="00164734">
        <w:t>[446]</w:t>
      </w:r>
      <w:r w:rsidRPr="00164734">
        <w:tab/>
        <w:t>Bernhard Pez an Joachim Edlinger.</w:t>
      </w:r>
    </w:p>
    <w:p w:rsidR="005E3A61" w:rsidRPr="00164734" w:rsidRDefault="005E3A61" w:rsidP="00DF7FD6">
      <w:pPr>
        <w:pStyle w:val="EditionBriefberschrift2"/>
        <w:spacing w:after="110"/>
      </w:pPr>
      <w:r w:rsidRPr="00164734">
        <w:t>&lt; 1715-10-03.</w:t>
      </w:r>
    </w:p>
    <w:p w:rsidR="005E3A61" w:rsidRPr="00164734" w:rsidRDefault="005E3A61" w:rsidP="005E3A61">
      <w:pPr>
        <w:pStyle w:val="EditionEditorischeNotiz"/>
      </w:pPr>
      <w:r w:rsidRPr="00164734">
        <w:t>Bezüge: 444. 447. Erwähnt in 448.</w:t>
      </w:r>
    </w:p>
    <w:p w:rsidR="005E3A61" w:rsidRPr="00164734" w:rsidRDefault="005E3A61" w:rsidP="005E3A61">
      <w:pPr>
        <w:pStyle w:val="EditionEditorischeNotiz"/>
      </w:pPr>
      <w:r w:rsidRPr="00164734">
        <w:rPr>
          <w:spacing w:val="-1"/>
        </w:rPr>
        <w:t xml:space="preserve">Bemerkungen: Aus der Formulierung </w:t>
      </w:r>
      <w:r w:rsidRPr="00164734">
        <w:rPr>
          <w:i w:val="0"/>
          <w:iCs/>
          <w:spacing w:val="-1"/>
        </w:rPr>
        <w:t>utriusque vestrum [...] epistolis</w:t>
      </w:r>
      <w:r w:rsidRPr="00164734">
        <w:rPr>
          <w:spacing w:val="-1"/>
        </w:rPr>
        <w:t xml:space="preserve"> in 448 &lt;2&gt; ist zu ent</w:t>
      </w:r>
      <w:r w:rsidR="00DF7FD6" w:rsidRPr="00164734">
        <w:rPr>
          <w:spacing w:val="-1"/>
        </w:rPr>
        <w:softHyphen/>
      </w:r>
      <w:r w:rsidRPr="00164734">
        <w:t>nehmen, dass BP und HP separate Briefe an JE geschrieben hatten.</w:t>
      </w:r>
    </w:p>
    <w:p w:rsidR="005E3A61" w:rsidRPr="00164734" w:rsidRDefault="005E3A61" w:rsidP="005E3A61">
      <w:pPr>
        <w:pStyle w:val="EditionBriefberschrift1"/>
      </w:pPr>
      <w:r w:rsidRPr="00164734">
        <w:t>[447]</w:t>
      </w:r>
      <w:r w:rsidRPr="00164734">
        <w:tab/>
        <w:t>Hieronymus Pez an Joachim Edlinger.</w:t>
      </w:r>
    </w:p>
    <w:p w:rsidR="005E3A61" w:rsidRPr="00164734" w:rsidRDefault="005E3A61" w:rsidP="00B81192">
      <w:pPr>
        <w:pStyle w:val="EditionBriefberschrift2"/>
        <w:spacing w:after="100"/>
      </w:pPr>
      <w:r w:rsidRPr="00164734">
        <w:t>&lt; 1715-10-03.</w:t>
      </w:r>
    </w:p>
    <w:p w:rsidR="005E3A61" w:rsidRPr="00164734" w:rsidRDefault="005E3A61" w:rsidP="005E3A61">
      <w:pPr>
        <w:pStyle w:val="EditionEditorischeNotiz"/>
      </w:pPr>
      <w:r w:rsidRPr="00164734">
        <w:t>Bezüge: 446. 448. Erwähnt in 448.</w:t>
      </w:r>
    </w:p>
    <w:p w:rsidR="005E3A61" w:rsidRPr="00164734" w:rsidRDefault="005E3A61" w:rsidP="005E3A61">
      <w:pPr>
        <w:pStyle w:val="EditionEditorischeNotiz"/>
      </w:pPr>
      <w:r w:rsidRPr="00164734">
        <w:t>Bemerkungen: Vgl. Bemerkungen zu 448. – Möglicherweise war dieser Brief in französischer Sprache gehalten; vgl. 448 &lt;1&gt;.</w:t>
      </w:r>
    </w:p>
    <w:p w:rsidR="00DF7FD6" w:rsidRPr="00164734" w:rsidRDefault="00DF7FD6" w:rsidP="00DF7FD6">
      <w:pPr>
        <w:pStyle w:val="EditionBriefberschrift1"/>
      </w:pPr>
      <w:r w:rsidRPr="00164734">
        <w:t>448</w:t>
      </w:r>
      <w:r w:rsidRPr="00164734">
        <w:tab/>
        <w:t>Joachim Edlinger an Hieronymus Pez.</w:t>
      </w:r>
    </w:p>
    <w:p w:rsidR="00DF7FD6" w:rsidRPr="00164734" w:rsidRDefault="00DF7FD6" w:rsidP="00B81192">
      <w:pPr>
        <w:pStyle w:val="EditionBriefberschrift2"/>
        <w:spacing w:after="100"/>
      </w:pPr>
      <w:r w:rsidRPr="00164734">
        <w:t>1715-10-03. Seitenstetten.</w:t>
      </w:r>
    </w:p>
    <w:p w:rsidR="00DF7FD6" w:rsidRPr="00164734" w:rsidRDefault="00DF7FD6" w:rsidP="00B81192">
      <w:pPr>
        <w:pStyle w:val="EditionRegest"/>
        <w:spacing w:after="110"/>
      </w:pPr>
      <w:r w:rsidRPr="00164734">
        <w:t>&lt;1&gt;</w:t>
      </w:r>
      <w:r w:rsidRPr="000B1D87">
        <w:rPr>
          <w:spacing w:val="-1"/>
        </w:rPr>
        <w:t xml:space="preserve"> JE erinnert daran, HP während dessen (und BPs) Besuches in der Seitenstett</w:t>
      </w:r>
      <w:r w:rsidR="000B1D87" w:rsidRPr="000B1D87">
        <w:rPr>
          <w:spacing w:val="-1"/>
        </w:rPr>
        <w:t>e</w:t>
      </w:r>
      <w:r w:rsidRPr="000B1D87">
        <w:rPr>
          <w:spacing w:val="-1"/>
        </w:rPr>
        <w:t>ner</w:t>
      </w:r>
      <w:r w:rsidRPr="00164734">
        <w:t xml:space="preserve"> </w:t>
      </w:r>
      <w:r w:rsidRPr="00164734">
        <w:rPr>
          <w:spacing w:val="-2"/>
        </w:rPr>
        <w:t xml:space="preserve">Stiftsbibliothek gesagt zu haben, dass er nicht </w:t>
      </w:r>
      <w:r w:rsidR="00C074C7" w:rsidRPr="00164734">
        <w:rPr>
          <w:spacing w:val="-2"/>
        </w:rPr>
        <w:t>in der Lage</w:t>
      </w:r>
      <w:r w:rsidRPr="00164734">
        <w:rPr>
          <w:spacing w:val="-2"/>
        </w:rPr>
        <w:t xml:space="preserve"> ist, einen französischen Brief</w:t>
      </w:r>
      <w:r w:rsidRPr="00164734">
        <w:t xml:space="preserve"> </w:t>
      </w:r>
      <w:r w:rsidRPr="00164734">
        <w:rPr>
          <w:spacing w:val="1"/>
        </w:rPr>
        <w:t>zu verfassen; er nimmt sich des</w:t>
      </w:r>
      <w:r w:rsidR="00C074C7" w:rsidRPr="00164734">
        <w:rPr>
          <w:spacing w:val="1"/>
        </w:rPr>
        <w:t>wegen</w:t>
      </w:r>
      <w:r w:rsidRPr="00164734">
        <w:rPr>
          <w:spacing w:val="1"/>
        </w:rPr>
        <w:t xml:space="preserve"> nun die Freiheit, HP</w:t>
      </w:r>
      <w:r w:rsidR="00C074C7" w:rsidRPr="00164734">
        <w:rPr>
          <w:spacing w:val="1"/>
        </w:rPr>
        <w:t xml:space="preserve"> </w:t>
      </w:r>
      <w:r w:rsidRPr="00164734">
        <w:rPr>
          <w:spacing w:val="1"/>
        </w:rPr>
        <w:t>lateinisch zu antworten.</w:t>
      </w:r>
      <w:r w:rsidRPr="00164734">
        <w:t xml:space="preserve"> </w:t>
      </w:r>
      <w:r w:rsidRPr="00164734">
        <w:rPr>
          <w:spacing w:val="16"/>
        </w:rPr>
        <w:t>&lt;</w:t>
      </w:r>
      <w:r w:rsidRPr="00164734">
        <w:rPr>
          <w:spacing w:val="6"/>
        </w:rPr>
        <w:t>2</w:t>
      </w:r>
      <w:r w:rsidRPr="00164734">
        <w:t>&gt;</w:t>
      </w:r>
      <w:r w:rsidRPr="00164734">
        <w:rPr>
          <w:spacing w:val="-1"/>
        </w:rPr>
        <w:t xml:space="preserve"> JE dankt für die letzten Briefe HPs und BPs (44</w:t>
      </w:r>
      <w:r w:rsidR="00C074C7" w:rsidRPr="00164734">
        <w:rPr>
          <w:spacing w:val="-1"/>
        </w:rPr>
        <w:t>6</w:t>
      </w:r>
      <w:r w:rsidRPr="00164734">
        <w:rPr>
          <w:spacing w:val="-1"/>
        </w:rPr>
        <w:t>, 44</w:t>
      </w:r>
      <w:r w:rsidR="00C074C7" w:rsidRPr="00164734">
        <w:rPr>
          <w:spacing w:val="-1"/>
        </w:rPr>
        <w:t>7</w:t>
      </w:r>
      <w:r w:rsidRPr="00164734">
        <w:rPr>
          <w:spacing w:val="-1"/>
        </w:rPr>
        <w:t xml:space="preserve">) und will </w:t>
      </w:r>
      <w:r w:rsidR="00C074C7" w:rsidRPr="00164734">
        <w:rPr>
          <w:spacing w:val="-1"/>
        </w:rPr>
        <w:t>ihre</w:t>
      </w:r>
      <w:r w:rsidRPr="00164734">
        <w:rPr>
          <w:spacing w:val="-1"/>
        </w:rPr>
        <w:t xml:space="preserve"> durch die Übersendung von Schwanenfedern und </w:t>
      </w:r>
      <w:r w:rsidR="00C074C7" w:rsidRPr="00164734">
        <w:rPr>
          <w:spacing w:val="-1"/>
        </w:rPr>
        <w:t xml:space="preserve">durch </w:t>
      </w:r>
      <w:r w:rsidRPr="00164734">
        <w:rPr>
          <w:spacing w:val="-1"/>
        </w:rPr>
        <w:t xml:space="preserve">das </w:t>
      </w:r>
      <w:r w:rsidR="00C074C7" w:rsidRPr="00164734">
        <w:rPr>
          <w:spacing w:val="-1"/>
        </w:rPr>
        <w:t xml:space="preserve">mühevolle </w:t>
      </w:r>
      <w:r w:rsidRPr="00164734">
        <w:rPr>
          <w:spacing w:val="-1"/>
        </w:rPr>
        <w:t>Ausforschen einer Schrift</w:t>
      </w:r>
      <w:r w:rsidRPr="00164734">
        <w:t xml:space="preserve"> aus St. Peter erwiesene</w:t>
      </w:r>
      <w:r w:rsidR="00C074C7" w:rsidRPr="00164734">
        <w:t>n</w:t>
      </w:r>
      <w:r w:rsidRPr="00164734">
        <w:t xml:space="preserve"> </w:t>
      </w:r>
      <w:r w:rsidR="00C074C7" w:rsidRPr="00164734">
        <w:t>Die</w:t>
      </w:r>
      <w:r w:rsidRPr="00164734">
        <w:t>nst</w:t>
      </w:r>
      <w:r w:rsidR="00C074C7" w:rsidRPr="00164734">
        <w:t>e</w:t>
      </w:r>
      <w:r w:rsidRPr="00164734">
        <w:t xml:space="preserve"> auf jede Weise erwidern. </w:t>
      </w:r>
      <w:r w:rsidRPr="00164734">
        <w:rPr>
          <w:spacing w:val="16"/>
        </w:rPr>
        <w:t>&lt;</w:t>
      </w:r>
      <w:r w:rsidRPr="00164734">
        <w:rPr>
          <w:spacing w:val="6"/>
        </w:rPr>
        <w:t>3</w:t>
      </w:r>
      <w:r w:rsidRPr="00164734">
        <w:t xml:space="preserve">&gt; JE ist erfreut über die </w:t>
      </w:r>
      <w:r w:rsidRPr="00164734">
        <w:rPr>
          <w:spacing w:val="-2"/>
        </w:rPr>
        <w:t>positive Beurteilung seines Vorhabens (</w:t>
      </w:r>
      <w:r w:rsidR="00C074C7" w:rsidRPr="00164734">
        <w:rPr>
          <w:spacing w:val="-2"/>
        </w:rPr>
        <w:t>eines Werks über richtige Aussprache</w:t>
      </w:r>
      <w:r w:rsidRPr="00164734">
        <w:rPr>
          <w:spacing w:val="-2"/>
        </w:rPr>
        <w:t xml:space="preserve">) durch </w:t>
      </w:r>
      <w:r w:rsidR="00C074C7" w:rsidRPr="00164734">
        <w:rPr>
          <w:spacing w:val="-2"/>
        </w:rPr>
        <w:t>HP</w:t>
      </w:r>
      <w:r w:rsidR="00C074C7" w:rsidRPr="00164734">
        <w:t xml:space="preserve"> </w:t>
      </w:r>
      <w:r w:rsidR="00C074C7" w:rsidRPr="00164734">
        <w:rPr>
          <w:spacing w:val="-1"/>
        </w:rPr>
        <w:t>und BP</w:t>
      </w:r>
      <w:r w:rsidRPr="00164734">
        <w:rPr>
          <w:spacing w:val="-1"/>
        </w:rPr>
        <w:t xml:space="preserve">. </w:t>
      </w:r>
      <w:r w:rsidRPr="00164734">
        <w:t>&lt;4&gt;</w:t>
      </w:r>
      <w:r w:rsidRPr="00164734">
        <w:rPr>
          <w:spacing w:val="-1"/>
        </w:rPr>
        <w:t xml:space="preserve"> Abt Benedikt Abelzhauser hat </w:t>
      </w:r>
      <w:r w:rsidR="00B81192" w:rsidRPr="00164734">
        <w:rPr>
          <w:spacing w:val="-1"/>
        </w:rPr>
        <w:t xml:space="preserve">Pater Ignaz </w:t>
      </w:r>
      <w:r w:rsidRPr="00164734">
        <w:rPr>
          <w:spacing w:val="-1"/>
        </w:rPr>
        <w:t xml:space="preserve">beauftragt, mitzuteilen, wie </w:t>
      </w:r>
      <w:r w:rsidRPr="00164734">
        <w:rPr>
          <w:spacing w:val="-3"/>
        </w:rPr>
        <w:t xml:space="preserve">hoch der Abt BPs „Epistolae apologeticae“ schätzt. </w:t>
      </w:r>
      <w:r w:rsidRPr="00164734">
        <w:rPr>
          <w:spacing w:val="16"/>
        </w:rPr>
        <w:t>&lt;</w:t>
      </w:r>
      <w:r w:rsidRPr="00164734">
        <w:rPr>
          <w:spacing w:val="6"/>
        </w:rPr>
        <w:t>5</w:t>
      </w:r>
      <w:r w:rsidRPr="00164734">
        <w:t>&gt;</w:t>
      </w:r>
      <w:r w:rsidRPr="00164734">
        <w:rPr>
          <w:spacing w:val="-3"/>
        </w:rPr>
        <w:t xml:space="preserve"> Da der </w:t>
      </w:r>
      <w:r w:rsidR="00B81192" w:rsidRPr="00164734">
        <w:rPr>
          <w:spacing w:val="-3"/>
        </w:rPr>
        <w:t xml:space="preserve">Seitenstettener </w:t>
      </w:r>
      <w:r w:rsidRPr="00164734">
        <w:rPr>
          <w:spacing w:val="-3"/>
        </w:rPr>
        <w:t>B</w:t>
      </w:r>
      <w:r w:rsidR="00B81192" w:rsidRPr="00164734">
        <w:rPr>
          <w:spacing w:val="-3"/>
        </w:rPr>
        <w:t>riefb</w:t>
      </w:r>
      <w:r w:rsidRPr="00164734">
        <w:rPr>
          <w:spacing w:val="-3"/>
        </w:rPr>
        <w:t xml:space="preserve">ote </w:t>
      </w:r>
      <w:r w:rsidRPr="00164734">
        <w:rPr>
          <w:spacing w:val="-4"/>
        </w:rPr>
        <w:t>bereits die Abreise vorbereitet, will JE Weiteres möglichst persönlich mitteilen; er wünscht</w:t>
      </w:r>
      <w:r w:rsidR="00B81192" w:rsidRPr="00164734">
        <w:rPr>
          <w:spacing w:val="-4"/>
        </w:rPr>
        <w:t>,</w:t>
      </w:r>
      <w:r w:rsidRPr="00164734">
        <w:t xml:space="preserve"> </w:t>
      </w:r>
      <w:r w:rsidRPr="00164734">
        <w:rPr>
          <w:spacing w:val="-3"/>
        </w:rPr>
        <w:t>HP und BP in Melk zu besuchen, und bittet, ihm am kommenden Sonntag bekannt zu</w:t>
      </w:r>
      <w:r w:rsidRPr="00164734">
        <w:t xml:space="preserve"> geben, ob sie </w:t>
      </w:r>
      <w:r w:rsidR="00B81192" w:rsidRPr="00164734">
        <w:t>in der folgenden</w:t>
      </w:r>
      <w:r w:rsidRPr="00164734">
        <w:t xml:space="preserve"> Woche </w:t>
      </w:r>
      <w:r w:rsidR="00B81192" w:rsidRPr="00164734">
        <w:t>in ihrem Kloster sein werden</w:t>
      </w:r>
      <w:r w:rsidRPr="00164734">
        <w:t>.</w:t>
      </w:r>
    </w:p>
    <w:p w:rsidR="00DF7FD6" w:rsidRPr="00164734" w:rsidRDefault="00DF7FD6" w:rsidP="00DF7FD6">
      <w:pPr>
        <w:pStyle w:val="EditionEditorischeNotiz"/>
      </w:pPr>
      <w:r w:rsidRPr="00164734">
        <w:t>Überlieferung: StiA Melk, Karton 7 Patres 13, Fasz. 1, 4r–5v.</w:t>
      </w:r>
    </w:p>
    <w:p w:rsidR="00DF7FD6" w:rsidRPr="00164734" w:rsidRDefault="00DF7FD6" w:rsidP="00DF7FD6">
      <w:pPr>
        <w:pStyle w:val="EditionEditorischeNotiz"/>
      </w:pPr>
      <w:r w:rsidRPr="00164734">
        <w:t>Edition: Spevak, Edlinger 9–11.</w:t>
      </w:r>
    </w:p>
    <w:p w:rsidR="00DF7FD6" w:rsidRPr="00164734" w:rsidRDefault="00DF7FD6" w:rsidP="00DF7FD6">
      <w:pPr>
        <w:pStyle w:val="EditionEditorischeNotiz"/>
      </w:pPr>
      <w:r w:rsidRPr="00164734">
        <w:t>Bezüge: 447. Erwähnt 446, 447.</w:t>
      </w:r>
    </w:p>
    <w:p w:rsidR="00DF7FD6" w:rsidRPr="00164734" w:rsidRDefault="00DF7FD6" w:rsidP="00DF7FD6">
      <w:pPr>
        <w:pStyle w:val="EditionEditorischeNotiz"/>
      </w:pPr>
      <w:r w:rsidRPr="00164734">
        <w:rPr>
          <w:spacing w:val="-3"/>
        </w:rPr>
        <w:t xml:space="preserve">Adresse: </w:t>
      </w:r>
      <w:r w:rsidRPr="00164734">
        <w:rPr>
          <w:i w:val="0"/>
          <w:spacing w:val="-3"/>
        </w:rPr>
        <w:t>Admodum reverendo religiosissimo ac eximio domino patri Hieronymo Pez ordinis</w:t>
      </w:r>
      <w:r w:rsidRPr="00164734">
        <w:rPr>
          <w:i w:val="0"/>
        </w:rPr>
        <w:t xml:space="preserve"> </w:t>
      </w:r>
      <w:r w:rsidRPr="00164734">
        <w:rPr>
          <w:i w:val="0"/>
          <w:spacing w:val="-3"/>
        </w:rPr>
        <w:t>sanctissimi patris Benedicti in celeberrimo ac exempto monasterio Mellicensi professo,</w:t>
      </w:r>
      <w:r w:rsidRPr="00164734">
        <w:rPr>
          <w:i w:val="0"/>
        </w:rPr>
        <w:t xml:space="preserve"> domino ac patrono meo colendissimo. Closter Mölck. </w:t>
      </w:r>
      <w:r w:rsidRPr="00164734">
        <w:t>Siegel.</w:t>
      </w:r>
    </w:p>
    <w:p w:rsidR="00DF7FD6" w:rsidRPr="00164734" w:rsidRDefault="00DF7FD6" w:rsidP="00B81192">
      <w:pPr>
        <w:pStyle w:val="EditionEditorischeNotiz"/>
        <w:spacing w:after="110"/>
      </w:pPr>
      <w:r w:rsidRPr="00164734">
        <w:rPr>
          <w:spacing w:val="-4"/>
        </w:rPr>
        <w:t xml:space="preserve">Bemerkungen: Auf der Außenseite des Umschlagblattes spätere Notizen: </w:t>
      </w:r>
      <w:r w:rsidRPr="00164734">
        <w:rPr>
          <w:i w:val="0"/>
          <w:spacing w:val="-4"/>
        </w:rPr>
        <w:t>Expression, id est: Certae</w:t>
      </w:r>
      <w:r w:rsidRPr="00164734">
        <w:rPr>
          <w:i w:val="0"/>
          <w:spacing w:val="-3"/>
        </w:rPr>
        <w:t xml:space="preserve"> quaedam loquendi formulae, rationes ac modi Sacrae Scripturae et sanctorum patrum</w:t>
      </w:r>
      <w:r w:rsidRPr="00164734">
        <w:rPr>
          <w:i w:val="0"/>
        </w:rPr>
        <w:t xml:space="preserve"> </w:t>
      </w:r>
      <w:r w:rsidRPr="00164734">
        <w:rPr>
          <w:i w:val="0"/>
          <w:spacing w:val="-1"/>
        </w:rPr>
        <w:t>familiares etc. Avec reflexions morales, id est: in quo reflexe consideratur. Idem non</w:t>
      </w:r>
      <w:r w:rsidRPr="00164734">
        <w:rPr>
          <w:i w:val="0"/>
        </w:rPr>
        <w:t xml:space="preserve"> est ac moralis. In quo, adiectis animadversionibus moralibus, expenditur genio etc. </w:t>
      </w:r>
      <w:r w:rsidRPr="00164734">
        <w:rPr>
          <w:spacing w:val="-2"/>
        </w:rPr>
        <w:t xml:space="preserve">Dieser Vermerk </w:t>
      </w:r>
      <w:r w:rsidR="005517A7" w:rsidRPr="00164734">
        <w:rPr>
          <w:spacing w:val="-2"/>
        </w:rPr>
        <w:t>könnte</w:t>
      </w:r>
      <w:r w:rsidRPr="00164734">
        <w:rPr>
          <w:spacing w:val="-2"/>
        </w:rPr>
        <w:t xml:space="preserve"> im Zusammenhang mit dem „Nouveau Testament“ von Quesnel</w:t>
      </w:r>
      <w:r w:rsidRPr="00164734">
        <w:t xml:space="preserve"> </w:t>
      </w:r>
      <w:r w:rsidRPr="00164734">
        <w:rPr>
          <w:spacing w:val="-2"/>
        </w:rPr>
        <w:t xml:space="preserve">stehen. Von anderer Hand die Notiz: </w:t>
      </w:r>
      <w:r w:rsidRPr="00164734">
        <w:rPr>
          <w:i w:val="0"/>
          <w:spacing w:val="-2"/>
        </w:rPr>
        <w:t>Bruno Chunradus Medlicensis Styram abiit</w:t>
      </w:r>
      <w:r w:rsidRPr="00164734">
        <w:rPr>
          <w:spacing w:val="-2"/>
        </w:rPr>
        <w:t>.</w:t>
      </w:r>
    </w:p>
    <w:p w:rsidR="00DF7FD6" w:rsidRPr="00164734" w:rsidRDefault="00DF7FD6" w:rsidP="00DF7FD6">
      <w:pPr>
        <w:pStyle w:val="EditionEditionstext"/>
      </w:pPr>
      <w:r w:rsidRPr="00164734">
        <w:rPr>
          <w:spacing w:val="4"/>
        </w:rPr>
        <w:t>[</w:t>
      </w:r>
      <w:r w:rsidRPr="00164734">
        <w:rPr>
          <w:i/>
        </w:rPr>
        <w:t>1</w:t>
      </w:r>
      <w:r w:rsidRPr="00164734">
        <w:rPr>
          <w:i/>
          <w:spacing w:val="16"/>
        </w:rPr>
        <w:t>r</w:t>
      </w:r>
      <w:r w:rsidRPr="00164734">
        <w:t>] Mon reverend pere.</w:t>
      </w:r>
    </w:p>
    <w:p w:rsidR="00DF7FD6" w:rsidRPr="00164734" w:rsidRDefault="00DF7FD6" w:rsidP="00DF7FD6">
      <w:pPr>
        <w:pStyle w:val="EditionEditionstext"/>
      </w:pPr>
      <w:r w:rsidRPr="00164734">
        <w:rPr>
          <w:i/>
          <w:iCs/>
        </w:rPr>
        <w:t>&lt;1&gt;</w:t>
      </w:r>
      <w:r w:rsidRPr="00164734">
        <w:t xml:space="preserve"> Je vous ay dit en ayant la grace de vous voir dans ma bibliotheque, que je ne suis pas capable de faire la réponse à vôtres lettres en langue françoise. Je prends </w:t>
      </w:r>
      <w:r w:rsidRPr="00164734">
        <w:rPr>
          <w:spacing w:val="-1"/>
        </w:rPr>
        <w:t>donc avec vôtre permission, dont je vous prie, la liberté de vous répondre en latin.</w:t>
      </w:r>
      <w:r w:rsidRPr="00164734">
        <w:t xml:space="preserve"> </w:t>
      </w:r>
      <w:r w:rsidRPr="00164734">
        <w:rPr>
          <w:i/>
          <w:spacing w:val="16"/>
        </w:rPr>
        <w:t>&lt;</w:t>
      </w:r>
      <w:r w:rsidRPr="00164734">
        <w:rPr>
          <w:i/>
          <w:spacing w:val="6"/>
        </w:rPr>
        <w:t>2</w:t>
      </w:r>
      <w:r w:rsidRPr="00164734">
        <w:rPr>
          <w:i/>
        </w:rPr>
        <w:t>&gt;</w:t>
      </w:r>
      <w:r w:rsidRPr="00164734">
        <w:rPr>
          <w:spacing w:val="-1"/>
        </w:rPr>
        <w:t xml:space="preserve"> Pro insignis igitur ex utriusque vestrum, vir amicissime, ad me datis epistolis</w:t>
      </w:r>
      <w:r w:rsidRPr="00164734">
        <w:t xml:space="preserve"> </w:t>
      </w:r>
      <w:r w:rsidRPr="00164734">
        <w:rPr>
          <w:spacing w:val="-1"/>
        </w:rPr>
        <w:t>erga me immeritissimum elucescentis affectus contestatione, quas possum, gratias</w:t>
      </w:r>
      <w:r w:rsidRPr="00164734">
        <w:t xml:space="preserve"> ago meque ad omnia sive</w:t>
      </w:r>
      <w:r w:rsidRPr="00164734">
        <w:rPr>
          <w:b/>
        </w:rPr>
        <w:t xml:space="preserve"> </w:t>
      </w:r>
      <w:r w:rsidRPr="00164734">
        <w:t xml:space="preserve">tibi sive colendissimo domino germano tuo praestanda </w:t>
      </w:r>
      <w:r w:rsidRPr="00164734">
        <w:rPr>
          <w:spacing w:val="-1"/>
        </w:rPr>
        <w:t>obsequia promtissimum offero: modos solum viasque indigita, queis redhibere fa</w:t>
      </w:r>
      <w:r w:rsidR="00C074C7" w:rsidRPr="00164734">
        <w:rPr>
          <w:spacing w:val="-1"/>
        </w:rPr>
        <w:softHyphen/>
      </w:r>
      <w:r w:rsidRPr="00164734">
        <w:rPr>
          <w:spacing w:val="-2"/>
        </w:rPr>
        <w:t>vores possim a vobis per submissionem pennarum cygnearum ac laborem in inda</w:t>
      </w:r>
      <w:r w:rsidR="00C074C7" w:rsidRPr="00164734">
        <w:rPr>
          <w:spacing w:val="-2"/>
        </w:rPr>
        <w:softHyphen/>
      </w:r>
      <w:r w:rsidRPr="00164734">
        <w:rPr>
          <w:spacing w:val="1"/>
        </w:rPr>
        <w:t>ganda San-Petrensi scriptura exantlatum in me collatos.</w:t>
      </w:r>
      <w:r w:rsidRPr="00164734">
        <w:t xml:space="preserve"> </w:t>
      </w:r>
      <w:r w:rsidRPr="00164734">
        <w:rPr>
          <w:i/>
          <w:spacing w:val="16"/>
        </w:rPr>
        <w:t>&lt;</w:t>
      </w:r>
      <w:r w:rsidRPr="00164734">
        <w:rPr>
          <w:i/>
          <w:spacing w:val="6"/>
        </w:rPr>
        <w:t>3</w:t>
      </w:r>
      <w:r w:rsidRPr="00164734">
        <w:rPr>
          <w:i/>
        </w:rPr>
        <w:t>&gt;</w:t>
      </w:r>
      <w:r w:rsidRPr="00164734">
        <w:rPr>
          <w:spacing w:val="1"/>
        </w:rPr>
        <w:t xml:space="preserve"> Quod propositum</w:t>
      </w:r>
      <w:r w:rsidRPr="00164734">
        <w:t xml:space="preserve"> </w:t>
      </w:r>
      <w:r w:rsidRPr="00164734">
        <w:rPr>
          <w:spacing w:val="-1"/>
        </w:rPr>
        <w:t>meum probetis, gaudio maiori an stimulo sit, haud facile dixero.</w:t>
      </w:r>
      <w:r w:rsidRPr="00164734">
        <w:t xml:space="preserve"> </w:t>
      </w:r>
      <w:r w:rsidRPr="00164734">
        <w:rPr>
          <w:i/>
          <w:spacing w:val="10"/>
        </w:rPr>
        <w:t>&lt;4</w:t>
      </w:r>
      <w:r w:rsidRPr="00164734">
        <w:rPr>
          <w:i/>
        </w:rPr>
        <w:t>&gt;</w:t>
      </w:r>
      <w:r w:rsidRPr="00164734">
        <w:rPr>
          <w:spacing w:val="-1"/>
        </w:rPr>
        <w:t xml:space="preserve"> Quam sub</w:t>
      </w:r>
      <w:r w:rsidR="00C074C7" w:rsidRPr="00164734">
        <w:rPr>
          <w:spacing w:val="-1"/>
        </w:rPr>
        <w:softHyphen/>
      </w:r>
      <w:r w:rsidRPr="00164734">
        <w:rPr>
          <w:spacing w:val="-2"/>
        </w:rPr>
        <w:t>lime de domini patris Bernardi Epistolis reverendissimus noster sentiat, clarissimus</w:t>
      </w:r>
      <w:r w:rsidRPr="00164734">
        <w:t xml:space="preserve"> dominus pater Ignatius, ut exponat, in commissis habet. </w:t>
      </w:r>
      <w:r w:rsidRPr="00164734">
        <w:rPr>
          <w:i/>
          <w:spacing w:val="16"/>
        </w:rPr>
        <w:t>&lt;</w:t>
      </w:r>
      <w:r w:rsidRPr="00164734">
        <w:rPr>
          <w:i/>
          <w:spacing w:val="6"/>
        </w:rPr>
        <w:t>5</w:t>
      </w:r>
      <w:r w:rsidRPr="00164734">
        <w:rPr>
          <w:i/>
        </w:rPr>
        <w:t>&gt;</w:t>
      </w:r>
      <w:r w:rsidRPr="00164734">
        <w:t xml:space="preserve"> Plura, quia abitum </w:t>
      </w:r>
      <w:r w:rsidRPr="00164734">
        <w:rPr>
          <w:spacing w:val="1"/>
        </w:rPr>
        <w:t>iamiam tabellarius noster parat, fortassis coram: nam prurit mihi animus ad vos</w:t>
      </w:r>
      <w:r w:rsidRPr="00164734">
        <w:t xml:space="preserve"> </w:t>
      </w:r>
      <w:r w:rsidRPr="00164734">
        <w:rPr>
          <w:spacing w:val="-1"/>
        </w:rPr>
        <w:t>excurrend</w:t>
      </w:r>
      <w:r w:rsidRPr="00164734">
        <w:rPr>
          <w:spacing w:val="6"/>
        </w:rPr>
        <w:t>i</w:t>
      </w:r>
      <w:r w:rsidR="00C074C7" w:rsidRPr="00164734">
        <w:rPr>
          <w:rStyle w:val="Funotenzeichen"/>
        </w:rPr>
        <w:footnoteReference w:customMarkFollows="1" w:id="1133"/>
        <w:t>a</w:t>
      </w:r>
      <w:r w:rsidRPr="00164734">
        <w:rPr>
          <w:spacing w:val="-1"/>
        </w:rPr>
        <w:t xml:space="preserve">, quod si probes, instante die Dominica vel rectulo mihi notum facito, </w:t>
      </w:r>
      <w:r w:rsidRPr="00164734">
        <w:t>utrum domi vos futura hebdomada continueritis an non. Valete, favete</w:t>
      </w:r>
    </w:p>
    <w:p w:rsidR="00DF7FD6" w:rsidRPr="00164734" w:rsidRDefault="00DF7FD6" w:rsidP="00DF7FD6">
      <w:pPr>
        <w:pStyle w:val="EditionEditionstext"/>
      </w:pPr>
      <w:r w:rsidRPr="00164734">
        <w:rPr>
          <w:spacing w:val="-1"/>
        </w:rPr>
        <w:t>Obstrictissimo promptissimoque vestro servulo patri Joachimo Edlinger Benedic</w:t>
      </w:r>
      <w:r w:rsidR="00B81192" w:rsidRPr="00164734">
        <w:rPr>
          <w:spacing w:val="-1"/>
        </w:rPr>
        <w:softHyphen/>
      </w:r>
      <w:r w:rsidRPr="00164734">
        <w:t>tino Seittenstadiensi.</w:t>
      </w:r>
    </w:p>
    <w:p w:rsidR="00DF7FD6" w:rsidRPr="00164734" w:rsidRDefault="00DF7FD6" w:rsidP="00DF7FD6">
      <w:pPr>
        <w:pStyle w:val="EditionEditionstext"/>
      </w:pPr>
      <w:r w:rsidRPr="00164734">
        <w:t>Dabam in Seittenstadio 3. Octobris 1715.</w:t>
      </w:r>
    </w:p>
    <w:p w:rsidR="00DF7FD6" w:rsidRPr="00164734" w:rsidRDefault="00DF7FD6" w:rsidP="00E36A86">
      <w:pPr>
        <w:pStyle w:val="EditionKommentar"/>
      </w:pPr>
      <w:r w:rsidRPr="00164734">
        <w:rPr>
          <w:i w:val="0"/>
          <w:spacing w:val="30"/>
        </w:rPr>
        <w:t xml:space="preserve">&lt;1&gt; vous voir dans ma bibliotheque: </w:t>
      </w:r>
      <w:r w:rsidRPr="00164734">
        <w:rPr>
          <w:spacing w:val="-4"/>
        </w:rPr>
        <w:t xml:space="preserve">BP und HP hatten </w:t>
      </w:r>
      <w:r w:rsidR="005517A7" w:rsidRPr="00164734">
        <w:rPr>
          <w:spacing w:val="-4"/>
        </w:rPr>
        <w:t xml:space="preserve">im Mai 1715 </w:t>
      </w:r>
      <w:r w:rsidRPr="00164734">
        <w:rPr>
          <w:spacing w:val="-4"/>
        </w:rPr>
        <w:t xml:space="preserve">auf ihrer </w:t>
      </w:r>
      <w:r w:rsidR="005517A7" w:rsidRPr="00164734">
        <w:rPr>
          <w:spacing w:val="-4"/>
        </w:rPr>
        <w:t>Bibliotheksreise nach Oberösterreich</w:t>
      </w:r>
      <w:r w:rsidRPr="00164734">
        <w:rPr>
          <w:spacing w:val="-4"/>
        </w:rPr>
        <w:t xml:space="preserve"> in Seitenstetten Station gemacht; vgl.</w:t>
      </w:r>
      <w:r w:rsidR="005517A7" w:rsidRPr="00164734">
        <w:rPr>
          <w:spacing w:val="-4"/>
        </w:rPr>
        <w:t xml:space="preserve"> 406,</w:t>
      </w:r>
      <w:r w:rsidR="005517A7" w:rsidRPr="00164734">
        <w:t xml:space="preserve"> 411 &lt;8&gt;; </w:t>
      </w:r>
      <w:r w:rsidRPr="00164734">
        <w:t>Katschthaler, Briefnachlass 30.</w:t>
      </w:r>
      <w:r w:rsidRPr="00164734">
        <w:rPr>
          <w:i w:val="0"/>
          <w:spacing w:val="31"/>
        </w:rPr>
        <w:t xml:space="preserve"> &lt;2&gt; San-Petrensi scriptura:</w:t>
      </w:r>
      <w:r w:rsidRPr="00164734">
        <w:rPr>
          <w:i w:val="0"/>
          <w:spacing w:val="30"/>
        </w:rPr>
        <w:t xml:space="preserve"> </w:t>
      </w:r>
      <w:r w:rsidR="00B81192" w:rsidRPr="00164734">
        <w:t xml:space="preserve">Es </w:t>
      </w:r>
      <w:r w:rsidR="00B81192" w:rsidRPr="00164734">
        <w:rPr>
          <w:spacing w:val="-1"/>
        </w:rPr>
        <w:t>findet sich weder</w:t>
      </w:r>
      <w:r w:rsidRPr="00164734">
        <w:rPr>
          <w:spacing w:val="-1"/>
        </w:rPr>
        <w:t xml:space="preserve"> in der späteren Korrespondenz </w:t>
      </w:r>
      <w:r w:rsidR="00B81192" w:rsidRPr="00164734">
        <w:rPr>
          <w:spacing w:val="-1"/>
        </w:rPr>
        <w:t>mit JE noch andernorts</w:t>
      </w:r>
      <w:r w:rsidRPr="00164734">
        <w:rPr>
          <w:spacing w:val="-1"/>
        </w:rPr>
        <w:t xml:space="preserve"> ein Hinweis</w:t>
      </w:r>
      <w:r w:rsidR="00B81192" w:rsidRPr="00164734">
        <w:rPr>
          <w:spacing w:val="-1"/>
        </w:rPr>
        <w:t>,</w:t>
      </w:r>
      <w:r w:rsidRPr="00164734">
        <w:t xml:space="preserve"> </w:t>
      </w:r>
      <w:r w:rsidR="00B81192" w:rsidRPr="00164734">
        <w:t>von welcher Sc</w:t>
      </w:r>
      <w:r w:rsidR="00A27128" w:rsidRPr="00164734">
        <w:t xml:space="preserve">hrift oder auch nur von welcher Institution oder welchem Ort namens </w:t>
      </w:r>
      <w:r w:rsidR="00B81192" w:rsidRPr="00164734">
        <w:rPr>
          <w:spacing w:val="-1"/>
        </w:rPr>
        <w:t>„St. Peter“ hier die Rede ist</w:t>
      </w:r>
      <w:r w:rsidRPr="00164734">
        <w:rPr>
          <w:spacing w:val="-1"/>
        </w:rPr>
        <w:t>.</w:t>
      </w:r>
      <w:r w:rsidRPr="00164734">
        <w:rPr>
          <w:i w:val="0"/>
          <w:spacing w:val="30"/>
        </w:rPr>
        <w:t xml:space="preserve"> &lt;4&gt; Epistolis: </w:t>
      </w:r>
      <w:r w:rsidR="00A27128" w:rsidRPr="00164734">
        <w:rPr>
          <w:spacing w:val="-1"/>
        </w:rPr>
        <w:t>Gewiss</w:t>
      </w:r>
      <w:r w:rsidRPr="00164734">
        <w:rPr>
          <w:spacing w:val="-1"/>
        </w:rPr>
        <w:t xml:space="preserve"> die „Epistolae apologeticae“,</w:t>
      </w:r>
      <w:r w:rsidRPr="00164734">
        <w:rPr>
          <w:spacing w:val="-2"/>
        </w:rPr>
        <w:t xml:space="preserve"> nicht Briefe an Abelzhauser. </w:t>
      </w:r>
      <w:r w:rsidR="00E36A86" w:rsidRPr="00164734">
        <w:rPr>
          <w:spacing w:val="-2"/>
        </w:rPr>
        <w:t>Dieser hatte selbst unter dem Pseudonym „Eulogius abbas</w:t>
      </w:r>
      <w:r w:rsidR="00E36A86" w:rsidRPr="00164734">
        <w:t xml:space="preserve"> Europolitanus“ einen Text beigesteuert, welchen BP als „Epistola tertia“ in das Werk </w:t>
      </w:r>
      <w:r w:rsidR="00E36A86" w:rsidRPr="00164734">
        <w:rPr>
          <w:spacing w:val="-4"/>
        </w:rPr>
        <w:t>eingerückt hatte. Zum Weiteren v</w:t>
      </w:r>
      <w:r w:rsidRPr="00164734">
        <w:rPr>
          <w:spacing w:val="-4"/>
        </w:rPr>
        <w:t>gl. Einleitung, Abschnitt I.5.</w:t>
      </w:r>
      <w:r w:rsidRPr="00164734">
        <w:rPr>
          <w:i w:val="0"/>
          <w:spacing w:val="30"/>
        </w:rPr>
        <w:t xml:space="preserve"> pater Ignatius: </w:t>
      </w:r>
      <w:r w:rsidR="00A27128" w:rsidRPr="00164734">
        <w:rPr>
          <w:spacing w:val="-4"/>
        </w:rPr>
        <w:t xml:space="preserve">In </w:t>
      </w:r>
      <w:r w:rsidR="00A27128" w:rsidRPr="00164734">
        <w:rPr>
          <w:spacing w:val="-2"/>
        </w:rPr>
        <w:t>Frage komm</w:t>
      </w:r>
      <w:r w:rsidR="0044638A" w:rsidRPr="00164734">
        <w:rPr>
          <w:spacing w:val="-2"/>
        </w:rPr>
        <w:t>t</w:t>
      </w:r>
      <w:r w:rsidR="00A27128" w:rsidRPr="00164734">
        <w:rPr>
          <w:spacing w:val="-2"/>
        </w:rPr>
        <w:t xml:space="preserve"> </w:t>
      </w:r>
      <w:r w:rsidR="0044638A" w:rsidRPr="00164734">
        <w:rPr>
          <w:spacing w:val="-2"/>
        </w:rPr>
        <w:t>in erster Linie</w:t>
      </w:r>
      <w:r w:rsidR="00A27128" w:rsidRPr="00164734">
        <w:rPr>
          <w:spacing w:val="-2"/>
        </w:rPr>
        <w:t xml:space="preserve"> der Melker Konventuale Ignaz Müller, zu dieser Zeit Pro</w:t>
      </w:r>
      <w:r w:rsidR="0044638A" w:rsidRPr="00164734">
        <w:rPr>
          <w:spacing w:val="-2"/>
        </w:rPr>
        <w:softHyphen/>
      </w:r>
      <w:r w:rsidR="00A27128" w:rsidRPr="00164734">
        <w:t xml:space="preserve">fessor am Hausstudium (PE 5 </w:t>
      </w:r>
      <w:r w:rsidR="0044638A" w:rsidRPr="00164734">
        <w:t>129</w:t>
      </w:r>
      <w:r w:rsidR="00A27128" w:rsidRPr="00164734">
        <w:t xml:space="preserve">, </w:t>
      </w:r>
      <w:r w:rsidR="0044638A" w:rsidRPr="00164734">
        <w:t>144, 148). Er war am 22. September mit Frater</w:t>
      </w:r>
      <w:r w:rsidR="0044638A" w:rsidRPr="00164734">
        <w:rPr>
          <w:spacing w:val="-3"/>
        </w:rPr>
        <w:t xml:space="preserve"> </w:t>
      </w:r>
      <w:r w:rsidR="0044638A" w:rsidRPr="00164734">
        <w:rPr>
          <w:spacing w:val="-2"/>
        </w:rPr>
        <w:t xml:space="preserve">Karlmann Hueber </w:t>
      </w:r>
      <w:r w:rsidR="00D50F1A" w:rsidRPr="00164734">
        <w:rPr>
          <w:spacing w:val="-2"/>
        </w:rPr>
        <w:t>ins oberösterreichische Zisterzienserstift Schlierbach gereist, wo eben</w:t>
      </w:r>
      <w:r w:rsidR="00D50F1A" w:rsidRPr="00164734">
        <w:t xml:space="preserve"> </w:t>
      </w:r>
      <w:r w:rsidR="00D50F1A" w:rsidRPr="00164734">
        <w:rPr>
          <w:spacing w:val="-1"/>
        </w:rPr>
        <w:t>Huebers Verwandter Christian Stadler zum Abt gewählt worden war, und kehrte am</w:t>
      </w:r>
      <w:r w:rsidR="00D50F1A" w:rsidRPr="00164734">
        <w:rPr>
          <w:spacing w:val="-3"/>
        </w:rPr>
        <w:t xml:space="preserve"> </w:t>
      </w:r>
      <w:r w:rsidR="00D50F1A" w:rsidRPr="00164734">
        <w:rPr>
          <w:spacing w:val="-4"/>
        </w:rPr>
        <w:t>6. Oktober nach Melk zurück; die Prioratsephemeriden vermerken ausdrücklich, dass auf</w:t>
      </w:r>
      <w:r w:rsidR="00D50F1A" w:rsidRPr="00164734">
        <w:rPr>
          <w:spacing w:val="-3"/>
        </w:rPr>
        <w:t xml:space="preserve"> </w:t>
      </w:r>
      <w:r w:rsidR="00D50F1A" w:rsidRPr="00164734">
        <w:rPr>
          <w:spacing w:val="-4"/>
        </w:rPr>
        <w:t>dem Weg in Seitenstetten Station gemacht wurde: PE 5 139f. Zu Müller vgl. StiB Melk,</w:t>
      </w:r>
      <w:r w:rsidR="00D50F1A" w:rsidRPr="00164734">
        <w:t xml:space="preserve"> </w:t>
      </w:r>
      <w:r w:rsidR="00D50F1A" w:rsidRPr="00164734">
        <w:rPr>
          <w:spacing w:val="-3"/>
        </w:rPr>
        <w:t>Cod. 493, 76r. – Freilich gab es auch im</w:t>
      </w:r>
      <w:r w:rsidR="00A27128" w:rsidRPr="00164734">
        <w:rPr>
          <w:spacing w:val="-3"/>
        </w:rPr>
        <w:t xml:space="preserve"> Seitenstettener</w:t>
      </w:r>
      <w:r w:rsidR="00D50F1A" w:rsidRPr="00164734">
        <w:rPr>
          <w:spacing w:val="-3"/>
        </w:rPr>
        <w:t xml:space="preserve"> Konvent einen Mönch namens</w:t>
      </w:r>
      <w:r w:rsidR="00A27128" w:rsidRPr="00164734">
        <w:rPr>
          <w:spacing w:val="-1"/>
        </w:rPr>
        <w:t xml:space="preserve"> </w:t>
      </w:r>
      <w:r w:rsidRPr="00164734">
        <w:t>Ignaz Ambthofer</w:t>
      </w:r>
      <w:r w:rsidR="00A27128" w:rsidRPr="00164734">
        <w:t xml:space="preserve">. Von ihm ist </w:t>
      </w:r>
      <w:r w:rsidR="00D50F1A" w:rsidRPr="00164734">
        <w:t>lediglich</w:t>
      </w:r>
      <w:r w:rsidR="00A27128" w:rsidRPr="00164734">
        <w:t xml:space="preserve"> bekannt, dass er aus Berchtesgaden stammte,</w:t>
      </w:r>
      <w:r w:rsidR="00A27128" w:rsidRPr="00164734">
        <w:rPr>
          <w:spacing w:val="-2"/>
        </w:rPr>
        <w:t xml:space="preserve"> </w:t>
      </w:r>
      <w:r w:rsidR="00A27128" w:rsidRPr="00164734">
        <w:rPr>
          <w:spacing w:val="-4"/>
        </w:rPr>
        <w:t xml:space="preserve">1704 Profess abgelegt hatte und </w:t>
      </w:r>
      <w:r w:rsidR="00D50F1A" w:rsidRPr="00164734">
        <w:rPr>
          <w:spacing w:val="-4"/>
        </w:rPr>
        <w:t xml:space="preserve">zu einem </w:t>
      </w:r>
      <w:r w:rsidR="00A27128" w:rsidRPr="00164734">
        <w:rPr>
          <w:spacing w:val="-4"/>
        </w:rPr>
        <w:t>später</w:t>
      </w:r>
      <w:r w:rsidR="00D50F1A" w:rsidRPr="00164734">
        <w:rPr>
          <w:spacing w:val="-4"/>
        </w:rPr>
        <w:t>en Zeitpunkt</w:t>
      </w:r>
      <w:r w:rsidR="00A27128" w:rsidRPr="00164734">
        <w:rPr>
          <w:spacing w:val="-4"/>
        </w:rPr>
        <w:t xml:space="preserve"> das Kloster verließ</w:t>
      </w:r>
      <w:r w:rsidR="00D50F1A" w:rsidRPr="00164734">
        <w:rPr>
          <w:spacing w:val="-4"/>
        </w:rPr>
        <w:t>, wonach</w:t>
      </w:r>
      <w:r w:rsidR="00D50F1A" w:rsidRPr="00164734">
        <w:rPr>
          <w:spacing w:val="-1"/>
        </w:rPr>
        <w:t xml:space="preserve"> </w:t>
      </w:r>
      <w:r w:rsidR="00D50F1A" w:rsidRPr="00164734">
        <w:rPr>
          <w:spacing w:val="-2"/>
        </w:rPr>
        <w:t>sich seine Spur verliert</w:t>
      </w:r>
      <w:r w:rsidR="00A27128" w:rsidRPr="00164734">
        <w:rPr>
          <w:spacing w:val="-2"/>
        </w:rPr>
        <w:t>:</w:t>
      </w:r>
      <w:r w:rsidRPr="00164734">
        <w:rPr>
          <w:spacing w:val="-2"/>
        </w:rPr>
        <w:t xml:space="preserve"> Spevak, Edlinger 11.</w:t>
      </w:r>
      <w:r w:rsidR="00A27128" w:rsidRPr="00164734">
        <w:rPr>
          <w:i w:val="0"/>
          <w:spacing w:val="30"/>
        </w:rPr>
        <w:t xml:space="preserve"> </w:t>
      </w:r>
      <w:r w:rsidR="002F4A57" w:rsidRPr="00164734">
        <w:rPr>
          <w:i w:val="0"/>
          <w:spacing w:val="30"/>
        </w:rPr>
        <w:t xml:space="preserve">&lt;5&gt; die Dominica: </w:t>
      </w:r>
      <w:r w:rsidR="002F4A57" w:rsidRPr="00164734">
        <w:rPr>
          <w:spacing w:val="-2"/>
        </w:rPr>
        <w:t>6. Oktober.</w:t>
      </w:r>
    </w:p>
    <w:p w:rsidR="00F3339A" w:rsidRPr="00164734" w:rsidRDefault="00F3339A" w:rsidP="00F3339A">
      <w:pPr>
        <w:pStyle w:val="EditionBriefberschrift1"/>
      </w:pPr>
      <w:r w:rsidRPr="00164734">
        <w:t>[449]</w:t>
      </w:r>
      <w:r w:rsidRPr="00164734">
        <w:tab/>
        <w:t>Bernhard Pez an René Massuet.</w:t>
      </w:r>
    </w:p>
    <w:p w:rsidR="00F3339A" w:rsidRPr="00164734" w:rsidRDefault="00F3339A" w:rsidP="00F3339A">
      <w:pPr>
        <w:pStyle w:val="EditionBriefberschrift2"/>
        <w:spacing w:after="120"/>
      </w:pPr>
      <w:r w:rsidRPr="00164734">
        <w:t>&lt; 1715-10-04.</w:t>
      </w:r>
    </w:p>
    <w:p w:rsidR="00F3339A" w:rsidRPr="00164734" w:rsidRDefault="00F3339A" w:rsidP="00F3339A">
      <w:pPr>
        <w:pStyle w:val="EditionEditorischeNotiz"/>
        <w:rPr>
          <w:b/>
        </w:rPr>
      </w:pPr>
      <w:r w:rsidRPr="00164734">
        <w:t>Bezüge: 413. 450. Erwähnt in 450.</w:t>
      </w:r>
    </w:p>
    <w:p w:rsidR="00F3339A" w:rsidRPr="00164734" w:rsidRDefault="00F3339A" w:rsidP="00F3339A">
      <w:pPr>
        <w:pStyle w:val="EditionBriefberschrift1"/>
      </w:pPr>
      <w:r w:rsidRPr="00164734">
        <w:t>450</w:t>
      </w:r>
      <w:r w:rsidRPr="00164734">
        <w:tab/>
        <w:t xml:space="preserve">René Massuet an Bernhard Pez. </w:t>
      </w:r>
    </w:p>
    <w:p w:rsidR="00F3339A" w:rsidRPr="00164734" w:rsidRDefault="00FE313D" w:rsidP="00FE313D">
      <w:pPr>
        <w:pStyle w:val="EditionBriefberschrift2"/>
      </w:pPr>
      <w:r w:rsidRPr="00164734">
        <w:t xml:space="preserve">1715-10-04. </w:t>
      </w:r>
      <w:r w:rsidR="00F3339A" w:rsidRPr="00164734">
        <w:t>Paris (St.</w:t>
      </w:r>
      <w:r w:rsidRPr="00164734">
        <w:t>-</w:t>
      </w:r>
      <w:r w:rsidR="00F3339A" w:rsidRPr="00164734">
        <w:t>Germain</w:t>
      </w:r>
      <w:r w:rsidRPr="00164734">
        <w:t>-des-Prés).</w:t>
      </w:r>
    </w:p>
    <w:p w:rsidR="00F3339A" w:rsidRPr="00164734" w:rsidRDefault="00F3339A" w:rsidP="00F3339A">
      <w:pPr>
        <w:pStyle w:val="EditionRegest"/>
      </w:pPr>
      <w:r w:rsidRPr="00164734">
        <w:t>&lt;1&gt;</w:t>
      </w:r>
      <w:r w:rsidRPr="00164734">
        <w:rPr>
          <w:spacing w:val="-1"/>
        </w:rPr>
        <w:t xml:space="preserve"> RM hat BPs Brief (449) nach seiner Rückkehr von einer Reise in die Normandie</w:t>
      </w:r>
      <w:r w:rsidRPr="00164734">
        <w:t xml:space="preserve"> </w:t>
      </w:r>
      <w:r w:rsidRPr="00164734">
        <w:rPr>
          <w:spacing w:val="-3"/>
        </w:rPr>
        <w:t>vorgefunden und dankt für die angebotene Hilfe, besonders für das beigelegte Blatt. RM</w:t>
      </w:r>
      <w:r w:rsidRPr="00164734">
        <w:t xml:space="preserve"> </w:t>
      </w:r>
      <w:r w:rsidRPr="00164734">
        <w:rPr>
          <w:spacing w:val="-1"/>
        </w:rPr>
        <w:t xml:space="preserve">berichtet von der Zwangslage, in der er sich </w:t>
      </w:r>
      <w:r w:rsidR="00BA4DB3" w:rsidRPr="00164734">
        <w:rPr>
          <w:spacing w:val="-1"/>
        </w:rPr>
        <w:t>zum Zeitpunkt seines</w:t>
      </w:r>
      <w:r w:rsidRPr="00164734">
        <w:rPr>
          <w:spacing w:val="-1"/>
        </w:rPr>
        <w:t xml:space="preserve"> letzten Briefs (413)</w:t>
      </w:r>
      <w:r w:rsidRPr="00164734">
        <w:t xml:space="preserve"> </w:t>
      </w:r>
      <w:r w:rsidRPr="00164734">
        <w:rPr>
          <w:spacing w:val="-4"/>
        </w:rPr>
        <w:t>bef</w:t>
      </w:r>
      <w:r w:rsidR="00BA4DB3" w:rsidRPr="00164734">
        <w:rPr>
          <w:spacing w:val="-4"/>
        </w:rPr>
        <w:t>a</w:t>
      </w:r>
      <w:r w:rsidRPr="00164734">
        <w:rPr>
          <w:spacing w:val="-4"/>
        </w:rPr>
        <w:t xml:space="preserve">nd. </w:t>
      </w:r>
      <w:r w:rsidR="00335BC9" w:rsidRPr="00164734">
        <w:rPr>
          <w:spacing w:val="-4"/>
        </w:rPr>
        <w:t>Inmitten von Verfolgungen, die selbst vor den Größten nicht Halt machten, war</w:t>
      </w:r>
      <w:r w:rsidR="00335BC9" w:rsidRPr="00164734">
        <w:t xml:space="preserve"> auch RM persönlich in Gefahr, weil er für einen Gegner der Jesuiten und Verteidiger</w:t>
      </w:r>
      <w:r w:rsidRPr="00164734">
        <w:t xml:space="preserve"> </w:t>
      </w:r>
      <w:r w:rsidR="00335BC9" w:rsidRPr="00164734">
        <w:rPr>
          <w:spacing w:val="-3"/>
        </w:rPr>
        <w:t>der</w:t>
      </w:r>
      <w:r w:rsidRPr="00164734">
        <w:rPr>
          <w:spacing w:val="-3"/>
        </w:rPr>
        <w:t xml:space="preserve"> biblische</w:t>
      </w:r>
      <w:r w:rsidR="00335BC9" w:rsidRPr="00164734">
        <w:rPr>
          <w:spacing w:val="-3"/>
        </w:rPr>
        <w:t>n</w:t>
      </w:r>
      <w:r w:rsidRPr="00164734">
        <w:rPr>
          <w:spacing w:val="-3"/>
        </w:rPr>
        <w:t xml:space="preserve"> Wahrheit </w:t>
      </w:r>
      <w:r w:rsidR="00335BC9" w:rsidRPr="00164734">
        <w:rPr>
          <w:spacing w:val="-3"/>
        </w:rPr>
        <w:t>gil</w:t>
      </w:r>
      <w:r w:rsidRPr="00164734">
        <w:rPr>
          <w:spacing w:val="-3"/>
        </w:rPr>
        <w:t xml:space="preserve">t. </w:t>
      </w:r>
      <w:r w:rsidR="009D26BD" w:rsidRPr="00164734">
        <w:rPr>
          <w:spacing w:val="-3"/>
        </w:rPr>
        <w:t>Zudem hielt er</w:t>
      </w:r>
      <w:r w:rsidRPr="00164734">
        <w:rPr>
          <w:spacing w:val="-3"/>
        </w:rPr>
        <w:t xml:space="preserve"> dem Pariser Erzbischof (Kardinal Noailles)</w:t>
      </w:r>
      <w:r w:rsidRPr="00164734">
        <w:t xml:space="preserve"> </w:t>
      </w:r>
      <w:r w:rsidRPr="00164734">
        <w:rPr>
          <w:spacing w:val="-1"/>
        </w:rPr>
        <w:t>die Treue und weigert</w:t>
      </w:r>
      <w:r w:rsidR="009D26BD" w:rsidRPr="00164734">
        <w:rPr>
          <w:spacing w:val="-1"/>
        </w:rPr>
        <w:t>e</w:t>
      </w:r>
      <w:r w:rsidRPr="00164734">
        <w:rPr>
          <w:spacing w:val="-1"/>
        </w:rPr>
        <w:t xml:space="preserve"> </w:t>
      </w:r>
      <w:r w:rsidR="009D26BD" w:rsidRPr="00164734">
        <w:rPr>
          <w:spacing w:val="-1"/>
        </w:rPr>
        <w:t>sich</w:t>
      </w:r>
      <w:r w:rsidRPr="00164734">
        <w:rPr>
          <w:spacing w:val="-1"/>
        </w:rPr>
        <w:t>, für die Bulle „Unigenitus“ Papst Klemens’ XI. zur Feder</w:t>
      </w:r>
      <w:r w:rsidRPr="00164734">
        <w:t xml:space="preserve"> </w:t>
      </w:r>
      <w:r w:rsidRPr="00164734">
        <w:rPr>
          <w:spacing w:val="-4"/>
        </w:rPr>
        <w:t>zu greifen</w:t>
      </w:r>
      <w:r w:rsidR="009D26BD" w:rsidRPr="00164734">
        <w:rPr>
          <w:spacing w:val="-4"/>
        </w:rPr>
        <w:t>; dies war sein Vergehen wie auch das</w:t>
      </w:r>
      <w:r w:rsidRPr="00164734">
        <w:rPr>
          <w:spacing w:val="-4"/>
        </w:rPr>
        <w:t xml:space="preserve"> andere</w:t>
      </w:r>
      <w:r w:rsidR="009D26BD" w:rsidRPr="00164734">
        <w:rPr>
          <w:spacing w:val="-4"/>
        </w:rPr>
        <w:t>r</w:t>
      </w:r>
      <w:r w:rsidRPr="00164734">
        <w:rPr>
          <w:spacing w:val="-4"/>
        </w:rPr>
        <w:t xml:space="preserve"> ehrliche</w:t>
      </w:r>
      <w:r w:rsidR="009D26BD" w:rsidRPr="00164734">
        <w:rPr>
          <w:spacing w:val="-4"/>
        </w:rPr>
        <w:t>r</w:t>
      </w:r>
      <w:r w:rsidRPr="00164734">
        <w:rPr>
          <w:spacing w:val="-4"/>
        </w:rPr>
        <w:t xml:space="preserve"> Männer, die durch den</w:t>
      </w:r>
      <w:r w:rsidRPr="00164734">
        <w:t xml:space="preserve"> </w:t>
      </w:r>
      <w:r w:rsidRPr="00164734">
        <w:rPr>
          <w:spacing w:val="-1"/>
        </w:rPr>
        <w:t xml:space="preserve">Zorn der Molinisten </w:t>
      </w:r>
      <w:r w:rsidR="009D26BD" w:rsidRPr="00164734">
        <w:rPr>
          <w:spacing w:val="-1"/>
        </w:rPr>
        <w:t>eingekerkert wurden</w:t>
      </w:r>
      <w:r w:rsidRPr="00164734">
        <w:rPr>
          <w:spacing w:val="-1"/>
        </w:rPr>
        <w:t xml:space="preserve"> oder i</w:t>
      </w:r>
      <w:r w:rsidR="009D26BD" w:rsidRPr="00164734">
        <w:rPr>
          <w:spacing w:val="-1"/>
        </w:rPr>
        <w:t>ns</w:t>
      </w:r>
      <w:r w:rsidRPr="00164734">
        <w:rPr>
          <w:spacing w:val="-1"/>
        </w:rPr>
        <w:t xml:space="preserve"> Exil </w:t>
      </w:r>
      <w:r w:rsidR="009D26BD" w:rsidRPr="00164734">
        <w:rPr>
          <w:spacing w:val="-1"/>
        </w:rPr>
        <w:t>gehen musst</w:t>
      </w:r>
      <w:r w:rsidRPr="00164734">
        <w:rPr>
          <w:spacing w:val="-1"/>
        </w:rPr>
        <w:t xml:space="preserve">en. Außerhalb </w:t>
      </w:r>
      <w:r w:rsidR="009D26BD" w:rsidRPr="00164734">
        <w:rPr>
          <w:spacing w:val="-1"/>
        </w:rPr>
        <w:t>von</w:t>
      </w:r>
      <w:r w:rsidR="009D26BD" w:rsidRPr="00164734">
        <w:t xml:space="preserve"> </w:t>
      </w:r>
      <w:r w:rsidRPr="00164734">
        <w:rPr>
          <w:spacing w:val="-1"/>
        </w:rPr>
        <w:t xml:space="preserve">Frankreich hat man wohl das Ausmaß der Gefahr nicht </w:t>
      </w:r>
      <w:r w:rsidR="009D26BD" w:rsidRPr="00164734">
        <w:rPr>
          <w:spacing w:val="-1"/>
        </w:rPr>
        <w:t>wahrgen</w:t>
      </w:r>
      <w:r w:rsidRPr="00164734">
        <w:rPr>
          <w:spacing w:val="-1"/>
        </w:rPr>
        <w:t>ommen. Viele, auch</w:t>
      </w:r>
      <w:r w:rsidRPr="00164734">
        <w:t xml:space="preserve"> </w:t>
      </w:r>
      <w:r w:rsidRPr="00164734">
        <w:rPr>
          <w:spacing w:val="-2"/>
        </w:rPr>
        <w:t xml:space="preserve">RM, hatten </w:t>
      </w:r>
      <w:r w:rsidR="00E82D21" w:rsidRPr="00164734">
        <w:rPr>
          <w:spacing w:val="-2"/>
        </w:rPr>
        <w:t>schon</w:t>
      </w:r>
      <w:r w:rsidRPr="00164734">
        <w:rPr>
          <w:spacing w:val="-2"/>
        </w:rPr>
        <w:t xml:space="preserve"> ihre Sachen gepackt.</w:t>
      </w:r>
      <w:r w:rsidRPr="00164734">
        <w:t xml:space="preserve"> </w:t>
      </w:r>
      <w:r w:rsidRPr="00164734">
        <w:rPr>
          <w:spacing w:val="16"/>
        </w:rPr>
        <w:t>&lt;</w:t>
      </w:r>
      <w:r w:rsidRPr="00164734">
        <w:rPr>
          <w:spacing w:val="6"/>
        </w:rPr>
        <w:t>2</w:t>
      </w:r>
      <w:r w:rsidRPr="00164734">
        <w:t>&gt;</w:t>
      </w:r>
      <w:r w:rsidRPr="00164734">
        <w:rPr>
          <w:spacing w:val="-2"/>
        </w:rPr>
        <w:t xml:space="preserve"> Nun aber ist durch die Machtübernahme</w:t>
      </w:r>
      <w:r w:rsidRPr="00164734">
        <w:t xml:space="preserve"> </w:t>
      </w:r>
      <w:r w:rsidRPr="00164734">
        <w:rPr>
          <w:spacing w:val="-1"/>
        </w:rPr>
        <w:t xml:space="preserve">des Herzogs von Orléans </w:t>
      </w:r>
      <w:r w:rsidR="00E82D21" w:rsidRPr="00164734">
        <w:rPr>
          <w:spacing w:val="-1"/>
        </w:rPr>
        <w:t xml:space="preserve">(Philipp II.) </w:t>
      </w:r>
      <w:r w:rsidRPr="00164734">
        <w:rPr>
          <w:spacing w:val="-1"/>
        </w:rPr>
        <w:t xml:space="preserve">als Vormund </w:t>
      </w:r>
      <w:r w:rsidR="00E82D21" w:rsidRPr="00164734">
        <w:rPr>
          <w:spacing w:val="-1"/>
        </w:rPr>
        <w:t>für den kaum</w:t>
      </w:r>
      <w:r w:rsidRPr="00164734">
        <w:rPr>
          <w:spacing w:val="-1"/>
        </w:rPr>
        <w:t xml:space="preserve"> fünfjährigen König</w:t>
      </w:r>
      <w:r w:rsidRPr="00164734">
        <w:t xml:space="preserve"> </w:t>
      </w:r>
      <w:r w:rsidRPr="00164734">
        <w:rPr>
          <w:spacing w:val="-3"/>
        </w:rPr>
        <w:t>(Ludwig XV.) die Situation entschärft worden. Gott möge den Verfolgern vergeben und</w:t>
      </w:r>
      <w:r w:rsidRPr="00164734">
        <w:t xml:space="preserve"> </w:t>
      </w:r>
      <w:r w:rsidRPr="00164734">
        <w:rPr>
          <w:spacing w:val="-1"/>
        </w:rPr>
        <w:t xml:space="preserve">die gallikanische Kirche </w:t>
      </w:r>
      <w:r w:rsidR="00E82D21" w:rsidRPr="00164734">
        <w:rPr>
          <w:spacing w:val="-1"/>
        </w:rPr>
        <w:t>zum Frieden führen</w:t>
      </w:r>
      <w:r w:rsidRPr="00164734">
        <w:rPr>
          <w:spacing w:val="-1"/>
        </w:rPr>
        <w:t>. Hoffnung gibt es, denn die unterdrückte</w:t>
      </w:r>
      <w:r w:rsidRPr="00164734">
        <w:t xml:space="preserve"> </w:t>
      </w:r>
      <w:r w:rsidRPr="00164734">
        <w:rPr>
          <w:spacing w:val="-3"/>
        </w:rPr>
        <w:t>Sorbonne regt sich wieder. Es bleibt zu hoffen, dass die Bulle für Frankreich aufgehoben</w:t>
      </w:r>
      <w:r w:rsidRPr="00164734">
        <w:t xml:space="preserve"> </w:t>
      </w:r>
      <w:r w:rsidRPr="00164734">
        <w:rPr>
          <w:spacing w:val="-4"/>
        </w:rPr>
        <w:t>wird; die österreichischen und deutschen Ver</w:t>
      </w:r>
      <w:r w:rsidR="00E82D21" w:rsidRPr="00164734">
        <w:rPr>
          <w:spacing w:val="-4"/>
        </w:rPr>
        <w:t>fech</w:t>
      </w:r>
      <w:r w:rsidRPr="00164734">
        <w:rPr>
          <w:spacing w:val="-4"/>
        </w:rPr>
        <w:t xml:space="preserve">ter der päpstlichen Unfehlbarkeit </w:t>
      </w:r>
      <w:r w:rsidR="00E82D21" w:rsidRPr="00164734">
        <w:rPr>
          <w:spacing w:val="-4"/>
        </w:rPr>
        <w:t>mögen</w:t>
      </w:r>
      <w:r w:rsidR="00E82D21" w:rsidRPr="00164734">
        <w:t xml:space="preserve"> </w:t>
      </w:r>
      <w:r w:rsidRPr="00164734">
        <w:rPr>
          <w:spacing w:val="-4"/>
        </w:rPr>
        <w:t>sie annehmen</w:t>
      </w:r>
      <w:r w:rsidR="00E82D21" w:rsidRPr="00164734">
        <w:rPr>
          <w:spacing w:val="-4"/>
        </w:rPr>
        <w:t>, wenn sie wollen</w:t>
      </w:r>
      <w:r w:rsidRPr="00164734">
        <w:rPr>
          <w:spacing w:val="-4"/>
        </w:rPr>
        <w:t>. Die Franzosen sehen dagegen die Fehlbarkeit des Papstes</w:t>
      </w:r>
      <w:r w:rsidRPr="00164734">
        <w:t xml:space="preserve"> </w:t>
      </w:r>
      <w:r w:rsidR="00E82D21" w:rsidRPr="00164734">
        <w:t xml:space="preserve">als erwiesen an, zumal er </w:t>
      </w:r>
      <w:r w:rsidRPr="00164734">
        <w:t>durch ihre Argumente</w:t>
      </w:r>
      <w:r w:rsidR="00E82D21" w:rsidRPr="00164734">
        <w:t xml:space="preserve"> des Irrtums überführt ist</w:t>
      </w:r>
      <w:r w:rsidRPr="00164734">
        <w:t xml:space="preserve">. </w:t>
      </w:r>
      <w:r w:rsidR="00E82D21" w:rsidRPr="00164734">
        <w:t xml:space="preserve">RM </w:t>
      </w:r>
      <w:r w:rsidRPr="00164734">
        <w:t xml:space="preserve">dankt </w:t>
      </w:r>
      <w:r w:rsidRPr="00164734">
        <w:rPr>
          <w:spacing w:val="-3"/>
        </w:rPr>
        <w:t xml:space="preserve">BP </w:t>
      </w:r>
      <w:r w:rsidR="00E82D21" w:rsidRPr="00164734">
        <w:rPr>
          <w:spacing w:val="-3"/>
        </w:rPr>
        <w:t xml:space="preserve">abermals </w:t>
      </w:r>
      <w:r w:rsidRPr="00164734">
        <w:rPr>
          <w:spacing w:val="-3"/>
        </w:rPr>
        <w:t xml:space="preserve">für seine Hilfe bei der Suche nach einem Asyl. </w:t>
      </w:r>
      <w:r w:rsidRPr="00164734">
        <w:rPr>
          <w:spacing w:val="16"/>
        </w:rPr>
        <w:t>&lt;</w:t>
      </w:r>
      <w:r w:rsidRPr="00164734">
        <w:rPr>
          <w:spacing w:val="6"/>
        </w:rPr>
        <w:t>3</w:t>
      </w:r>
      <w:r w:rsidRPr="00164734">
        <w:t>&gt;</w:t>
      </w:r>
      <w:r w:rsidRPr="00164734">
        <w:rPr>
          <w:spacing w:val="-3"/>
        </w:rPr>
        <w:t xml:space="preserve"> RM bedauert, dass das </w:t>
      </w:r>
      <w:r w:rsidRPr="00164734">
        <w:rPr>
          <w:spacing w:val="-4"/>
        </w:rPr>
        <w:t>zum fünften Band der „Annales OSB“ gehörige Bild Mabillons in dem an BP gesen</w:t>
      </w:r>
      <w:r w:rsidR="004542D0" w:rsidRPr="00164734">
        <w:rPr>
          <w:spacing w:val="-4"/>
        </w:rPr>
        <w:softHyphen/>
      </w:r>
      <w:r w:rsidRPr="00164734">
        <w:rPr>
          <w:spacing w:val="-4"/>
        </w:rPr>
        <w:t>deten</w:t>
      </w:r>
      <w:r w:rsidRPr="00164734">
        <w:t xml:space="preserve"> </w:t>
      </w:r>
      <w:r w:rsidRPr="00164734">
        <w:rPr>
          <w:spacing w:val="-1"/>
        </w:rPr>
        <w:t xml:space="preserve">Exemplar fehlt. Eine neue Gelegenheit zur Übersendung ergibt sich nun, </w:t>
      </w:r>
      <w:r w:rsidR="004542D0" w:rsidRPr="00164734">
        <w:rPr>
          <w:spacing w:val="-1"/>
        </w:rPr>
        <w:t>weil</w:t>
      </w:r>
      <w:r w:rsidRPr="00164734">
        <w:rPr>
          <w:spacing w:val="-1"/>
        </w:rPr>
        <w:t xml:space="preserve"> sich im</w:t>
      </w:r>
      <w:r w:rsidRPr="00164734">
        <w:t xml:space="preserve"> </w:t>
      </w:r>
      <w:r w:rsidRPr="00164734">
        <w:rPr>
          <w:spacing w:val="-3"/>
        </w:rPr>
        <w:t xml:space="preserve">Gefolge des Erbprinzen </w:t>
      </w:r>
      <w:r w:rsidR="004542D0" w:rsidRPr="00164734">
        <w:rPr>
          <w:spacing w:val="-3"/>
        </w:rPr>
        <w:t>von Württemberg (</w:t>
      </w:r>
      <w:r w:rsidRPr="00164734">
        <w:rPr>
          <w:spacing w:val="-3"/>
        </w:rPr>
        <w:t>Friedrich Ludwig</w:t>
      </w:r>
      <w:r w:rsidR="004542D0" w:rsidRPr="00164734">
        <w:rPr>
          <w:spacing w:val="-3"/>
        </w:rPr>
        <w:t>)</w:t>
      </w:r>
      <w:r w:rsidRPr="00164734">
        <w:rPr>
          <w:spacing w:val="-3"/>
        </w:rPr>
        <w:t xml:space="preserve"> dessen Erzieher Christoph</w:t>
      </w:r>
      <w:r w:rsidRPr="00164734">
        <w:t xml:space="preserve"> Pfaff in Paris aufhält, der schon lange mit RM bekannt ist</w:t>
      </w:r>
      <w:r w:rsidR="004542D0" w:rsidRPr="00164734">
        <w:t xml:space="preserve">. RM hat ihm </w:t>
      </w:r>
      <w:r w:rsidRPr="00164734">
        <w:t xml:space="preserve">sechs Bilder für BP und </w:t>
      </w:r>
      <w:r w:rsidR="004542D0" w:rsidRPr="00164734">
        <w:t>dessen</w:t>
      </w:r>
      <w:r w:rsidRPr="00164734">
        <w:t xml:space="preserve"> Freunde sowie ein siebtes auf dünnerem Papier </w:t>
      </w:r>
      <w:r w:rsidR="004542D0" w:rsidRPr="00164734">
        <w:t xml:space="preserve">zum Einbinden in das </w:t>
      </w:r>
      <w:r w:rsidRPr="00164734">
        <w:t xml:space="preserve">Buch </w:t>
      </w:r>
      <w:r w:rsidR="004542D0" w:rsidRPr="00164734">
        <w:t>übergeben; Pfaff will das Paket b</w:t>
      </w:r>
      <w:r w:rsidRPr="00164734">
        <w:t xml:space="preserve">ei Gelegenheit aus Ulm oder Wien </w:t>
      </w:r>
      <w:r w:rsidR="004542D0" w:rsidRPr="00164734">
        <w:t xml:space="preserve">an BP </w:t>
      </w:r>
      <w:r w:rsidRPr="00164734">
        <w:rPr>
          <w:spacing w:val="-3"/>
        </w:rPr>
        <w:t>schicken. Für den öffentlichen Fuhrverkehr ist das Bündel zu leicht, und die königlichen</w:t>
      </w:r>
      <w:r w:rsidRPr="00164734">
        <w:t xml:space="preserve"> </w:t>
      </w:r>
      <w:r w:rsidRPr="00164734">
        <w:rPr>
          <w:spacing w:val="1"/>
        </w:rPr>
        <w:t xml:space="preserve">Kuriere kennt RM wegen der Veränderungen bei Hof nach dem </w:t>
      </w:r>
      <w:r w:rsidR="004542D0" w:rsidRPr="00164734">
        <w:rPr>
          <w:spacing w:val="1"/>
        </w:rPr>
        <w:t>Ableben</w:t>
      </w:r>
      <w:r w:rsidRPr="00164734">
        <w:rPr>
          <w:spacing w:val="1"/>
        </w:rPr>
        <w:t xml:space="preserve"> des Königs</w:t>
      </w:r>
      <w:r w:rsidRPr="00164734">
        <w:t xml:space="preserve"> </w:t>
      </w:r>
      <w:r w:rsidRPr="00164734">
        <w:rPr>
          <w:spacing w:val="-1"/>
        </w:rPr>
        <w:t>(Ludwig XIV.) nicht mehr.</w:t>
      </w:r>
      <w:r w:rsidRPr="00164734">
        <w:rPr>
          <w:spacing w:val="-2"/>
        </w:rPr>
        <w:t xml:space="preserve"> </w:t>
      </w:r>
      <w:r w:rsidRPr="00164734">
        <w:rPr>
          <w:spacing w:val="10"/>
        </w:rPr>
        <w:t>&lt;4</w:t>
      </w:r>
      <w:r w:rsidRPr="00164734">
        <w:t>&gt;</w:t>
      </w:r>
      <w:r w:rsidRPr="00164734">
        <w:rPr>
          <w:spacing w:val="-1"/>
        </w:rPr>
        <w:t xml:space="preserve"> RM fordert BP auf, seinen Bruder HP </w:t>
      </w:r>
      <w:r w:rsidR="00BD517E" w:rsidRPr="00164734">
        <w:rPr>
          <w:spacing w:val="-1"/>
        </w:rPr>
        <w:t>zur baldigen</w:t>
      </w:r>
      <w:r w:rsidRPr="00164734">
        <w:t xml:space="preserve"> </w:t>
      </w:r>
      <w:r w:rsidR="00BD517E" w:rsidRPr="00164734">
        <w:rPr>
          <w:spacing w:val="-4"/>
        </w:rPr>
        <w:t xml:space="preserve">Fertigstellung der </w:t>
      </w:r>
      <w:r w:rsidRPr="00164734">
        <w:rPr>
          <w:spacing w:val="-4"/>
        </w:rPr>
        <w:t xml:space="preserve">„Scriptores rerum Austriacarum“ anzuspornen. </w:t>
      </w:r>
      <w:r w:rsidRPr="00164734">
        <w:rPr>
          <w:spacing w:val="16"/>
        </w:rPr>
        <w:t>&lt;</w:t>
      </w:r>
      <w:r w:rsidRPr="00164734">
        <w:rPr>
          <w:spacing w:val="6"/>
        </w:rPr>
        <w:t>5</w:t>
      </w:r>
      <w:r w:rsidRPr="00164734">
        <w:t>&gt;</w:t>
      </w:r>
      <w:r w:rsidRPr="00164734">
        <w:rPr>
          <w:spacing w:val="-4"/>
        </w:rPr>
        <w:t xml:space="preserve"> RM fürchtet, dass </w:t>
      </w:r>
      <w:r w:rsidRPr="00164734">
        <w:rPr>
          <w:spacing w:val="-2"/>
        </w:rPr>
        <w:t>BPs Arbeit an der „Bibliotheca Benedictina“ erlahmt ist.</w:t>
      </w:r>
      <w:r w:rsidR="00BD517E" w:rsidRPr="00164734">
        <w:rPr>
          <w:spacing w:val="-2"/>
        </w:rPr>
        <w:t xml:space="preserve"> Wenn aber BP sie nicht bald</w:t>
      </w:r>
      <w:r w:rsidR="00BD517E" w:rsidRPr="00164734">
        <w:t xml:space="preserve"> </w:t>
      </w:r>
      <w:r w:rsidR="00BD517E" w:rsidRPr="00164734">
        <w:rPr>
          <w:spacing w:val="-4"/>
        </w:rPr>
        <w:t>herausbringt, werden dies andere versuchen.</w:t>
      </w:r>
      <w:r w:rsidRPr="00164734">
        <w:rPr>
          <w:spacing w:val="-4"/>
        </w:rPr>
        <w:t xml:space="preserve"> Der Generalsuperior der Mauriner, Charles</w:t>
      </w:r>
      <w:r w:rsidRPr="00164734">
        <w:t xml:space="preserve"> </w:t>
      </w:r>
      <w:r w:rsidR="00292369" w:rsidRPr="00164734">
        <w:t xml:space="preserve">Petey </w:t>
      </w:r>
      <w:r w:rsidRPr="00164734">
        <w:t xml:space="preserve">de l’Hostallerie, hat </w:t>
      </w:r>
      <w:r w:rsidR="00BD517E" w:rsidRPr="00164734">
        <w:t>jüngst</w:t>
      </w:r>
      <w:r w:rsidRPr="00164734">
        <w:t xml:space="preserve"> zwei junge M</w:t>
      </w:r>
      <w:r w:rsidR="00BD517E" w:rsidRPr="00164734">
        <w:t>önche</w:t>
      </w:r>
      <w:r w:rsidRPr="00164734">
        <w:t xml:space="preserve"> in St.-Denis mit </w:t>
      </w:r>
      <w:r w:rsidR="00292369" w:rsidRPr="00164734">
        <w:t>dieser</w:t>
      </w:r>
      <w:r w:rsidRPr="00164734">
        <w:t xml:space="preserve"> </w:t>
      </w:r>
      <w:r w:rsidR="00BD517E" w:rsidRPr="00164734">
        <w:t>Aufgabe</w:t>
      </w:r>
      <w:r w:rsidRPr="00164734">
        <w:t xml:space="preserve"> </w:t>
      </w:r>
      <w:r w:rsidRPr="00164734">
        <w:rPr>
          <w:spacing w:val="-1"/>
        </w:rPr>
        <w:t xml:space="preserve">betraut, </w:t>
      </w:r>
      <w:r w:rsidR="00BD517E" w:rsidRPr="00164734">
        <w:rPr>
          <w:spacing w:val="-1"/>
        </w:rPr>
        <w:t>welch</w:t>
      </w:r>
      <w:r w:rsidRPr="00164734">
        <w:rPr>
          <w:spacing w:val="-1"/>
        </w:rPr>
        <w:t xml:space="preserve">e sie in zwei Jahren </w:t>
      </w:r>
      <w:r w:rsidR="00BD517E" w:rsidRPr="00164734">
        <w:rPr>
          <w:spacing w:val="-1"/>
        </w:rPr>
        <w:t>abschließ</w:t>
      </w:r>
      <w:r w:rsidRPr="00164734">
        <w:rPr>
          <w:spacing w:val="-1"/>
        </w:rPr>
        <w:t>en sollen. RM konnte den Generalsuperior</w:t>
      </w:r>
      <w:r w:rsidRPr="00164734">
        <w:t xml:space="preserve"> zwar nicht davon abbringen, hält das Vorhaben </w:t>
      </w:r>
      <w:r w:rsidR="00BD517E" w:rsidRPr="00164734">
        <w:t>jedoch</w:t>
      </w:r>
      <w:r w:rsidRPr="00164734">
        <w:t xml:space="preserve"> für unrealistisch und hat den beiden geraten, möglichst wenig Energie dafür aufzuwenden. In jedem Fall rät er BP </w:t>
      </w:r>
      <w:r w:rsidRPr="00164734">
        <w:rPr>
          <w:spacing w:val="-1"/>
        </w:rPr>
        <w:t>dringend, einen „Prodromus“ seines Werks in kurzer, versendbarer Form zu schreiben</w:t>
      </w:r>
      <w:r w:rsidRPr="00164734">
        <w:t xml:space="preserve"> </w:t>
      </w:r>
      <w:r w:rsidRPr="00164734">
        <w:rPr>
          <w:spacing w:val="-1"/>
        </w:rPr>
        <w:t xml:space="preserve">und an Gelehrte in ganz Europa auszusenden, auch an </w:t>
      </w:r>
      <w:r w:rsidR="0072104B" w:rsidRPr="00164734">
        <w:rPr>
          <w:spacing w:val="-1"/>
        </w:rPr>
        <w:t>RM</w:t>
      </w:r>
      <w:r w:rsidRPr="00164734">
        <w:rPr>
          <w:spacing w:val="-1"/>
        </w:rPr>
        <w:t xml:space="preserve"> selbst</w:t>
      </w:r>
      <w:r w:rsidR="0072104B" w:rsidRPr="00164734">
        <w:rPr>
          <w:spacing w:val="-1"/>
        </w:rPr>
        <w:t>, der damit parallele</w:t>
      </w:r>
      <w:r w:rsidR="0072104B" w:rsidRPr="00164734">
        <w:t xml:space="preserve"> </w:t>
      </w:r>
      <w:r w:rsidR="0072104B" w:rsidRPr="00164734">
        <w:rPr>
          <w:spacing w:val="-2"/>
        </w:rPr>
        <w:t>Unternehmungen hintanhalten will</w:t>
      </w:r>
      <w:r w:rsidRPr="00164734">
        <w:rPr>
          <w:spacing w:val="-2"/>
        </w:rPr>
        <w:t xml:space="preserve">. BP soll darin </w:t>
      </w:r>
      <w:r w:rsidR="0072104B" w:rsidRPr="00164734">
        <w:rPr>
          <w:spacing w:val="-2"/>
        </w:rPr>
        <w:t>die Anlage seines</w:t>
      </w:r>
      <w:r w:rsidRPr="00164734">
        <w:rPr>
          <w:spacing w:val="-2"/>
        </w:rPr>
        <w:t xml:space="preserve"> Werk</w:t>
      </w:r>
      <w:r w:rsidR="0072104B" w:rsidRPr="00164734">
        <w:rPr>
          <w:spacing w:val="-2"/>
        </w:rPr>
        <w:t>s</w:t>
      </w:r>
      <w:r w:rsidRPr="00164734">
        <w:rPr>
          <w:spacing w:val="-2"/>
        </w:rPr>
        <w:t xml:space="preserve"> und dessen</w:t>
      </w:r>
      <w:r w:rsidRPr="00164734">
        <w:t xml:space="preserve"> Fortgang schildern und eine baldige Fertigstellung, möglichst innerhalb der nächsten </w:t>
      </w:r>
      <w:r w:rsidRPr="00164734">
        <w:rPr>
          <w:spacing w:val="-3"/>
        </w:rPr>
        <w:t>zwei Jahre, ankündigen</w:t>
      </w:r>
      <w:r w:rsidR="0072104B" w:rsidRPr="00164734">
        <w:rPr>
          <w:spacing w:val="-3"/>
        </w:rPr>
        <w:t>.</w:t>
      </w:r>
      <w:r w:rsidRPr="00164734">
        <w:rPr>
          <w:spacing w:val="-3"/>
        </w:rPr>
        <w:t xml:space="preserve"> RM möchte, dass der Ruhm </w:t>
      </w:r>
      <w:r w:rsidR="0072104B" w:rsidRPr="00164734">
        <w:rPr>
          <w:spacing w:val="-3"/>
        </w:rPr>
        <w:t>der</w:t>
      </w:r>
      <w:r w:rsidRPr="00164734">
        <w:rPr>
          <w:spacing w:val="-3"/>
        </w:rPr>
        <w:t xml:space="preserve"> „Bibliotheca Benedictina“ BP</w:t>
      </w:r>
      <w:r w:rsidRPr="00164734">
        <w:t xml:space="preserve"> allein vorbehalten bleibt. </w:t>
      </w:r>
      <w:r w:rsidRPr="00164734">
        <w:rPr>
          <w:spacing w:val="10"/>
        </w:rPr>
        <w:t>&lt;6</w:t>
      </w:r>
      <w:r w:rsidRPr="00164734">
        <w:t xml:space="preserve">&gt; RM berichtet weiter von Kardinal Noailles, der zwar </w:t>
      </w:r>
      <w:r w:rsidRPr="00164734">
        <w:rPr>
          <w:spacing w:val="-2"/>
        </w:rPr>
        <w:t xml:space="preserve">fast aus </w:t>
      </w:r>
      <w:r w:rsidR="00800F38" w:rsidRPr="00164734">
        <w:rPr>
          <w:spacing w:val="-2"/>
        </w:rPr>
        <w:t>d</w:t>
      </w:r>
      <w:r w:rsidRPr="00164734">
        <w:rPr>
          <w:spacing w:val="-2"/>
        </w:rPr>
        <w:t>em Amt ge</w:t>
      </w:r>
      <w:r w:rsidR="00800F38" w:rsidRPr="00164734">
        <w:rPr>
          <w:spacing w:val="-2"/>
        </w:rPr>
        <w:t>jagt</w:t>
      </w:r>
      <w:r w:rsidRPr="00164734">
        <w:rPr>
          <w:spacing w:val="-2"/>
        </w:rPr>
        <w:t xml:space="preserve"> worden wäre, nun</w:t>
      </w:r>
      <w:r w:rsidR="00800F38" w:rsidRPr="00164734">
        <w:rPr>
          <w:spacing w:val="-2"/>
        </w:rPr>
        <w:t xml:space="preserve"> aber die Gunst des Regenten genießt und in</w:t>
      </w:r>
      <w:r w:rsidR="00800F38" w:rsidRPr="00164734">
        <w:t xml:space="preserve"> </w:t>
      </w:r>
      <w:r w:rsidR="00800F38" w:rsidRPr="00164734">
        <w:rPr>
          <w:spacing w:val="-3"/>
        </w:rPr>
        <w:t xml:space="preserve">den wichtigsten Gremien </w:t>
      </w:r>
      <w:r w:rsidR="00FD15FA" w:rsidRPr="00164734">
        <w:rPr>
          <w:spacing w:val="-3"/>
        </w:rPr>
        <w:t>Platz genommen hat. Er sitzt dem „Conseil de conscience“ vor,</w:t>
      </w:r>
      <w:r w:rsidR="00FD15FA" w:rsidRPr="00164734">
        <w:t xml:space="preserve"> </w:t>
      </w:r>
      <w:r w:rsidR="00FD15FA" w:rsidRPr="00164734">
        <w:rPr>
          <w:spacing w:val="-4"/>
        </w:rPr>
        <w:t>in das außerdem der</w:t>
      </w:r>
      <w:r w:rsidRPr="00164734">
        <w:rPr>
          <w:spacing w:val="-4"/>
        </w:rPr>
        <w:t xml:space="preserve"> Generalprokurator </w:t>
      </w:r>
      <w:r w:rsidR="007D5AD1" w:rsidRPr="00164734">
        <w:rPr>
          <w:spacing w:val="-4"/>
        </w:rPr>
        <w:t xml:space="preserve">(Henri-François </w:t>
      </w:r>
      <w:r w:rsidR="00292369" w:rsidRPr="00164734">
        <w:rPr>
          <w:spacing w:val="-4"/>
        </w:rPr>
        <w:t>d’A</w:t>
      </w:r>
      <w:r w:rsidR="007D5AD1" w:rsidRPr="00164734">
        <w:rPr>
          <w:spacing w:val="-4"/>
        </w:rPr>
        <w:t>guesseau) und ein geistliche</w:t>
      </w:r>
      <w:r w:rsidR="00FD15FA" w:rsidRPr="00164734">
        <w:rPr>
          <w:spacing w:val="-4"/>
        </w:rPr>
        <w:t>s</w:t>
      </w:r>
      <w:r w:rsidR="007D5AD1" w:rsidRPr="00164734">
        <w:t xml:space="preserve"> </w:t>
      </w:r>
      <w:r w:rsidR="00FD15FA" w:rsidRPr="00164734">
        <w:rPr>
          <w:spacing w:val="-2"/>
        </w:rPr>
        <w:t>Mitglied</w:t>
      </w:r>
      <w:r w:rsidR="007D5AD1" w:rsidRPr="00164734">
        <w:rPr>
          <w:spacing w:val="-2"/>
        </w:rPr>
        <w:t xml:space="preserve"> (René Pucelle) </w:t>
      </w:r>
      <w:r w:rsidRPr="00164734">
        <w:rPr>
          <w:spacing w:val="-2"/>
        </w:rPr>
        <w:t>des</w:t>
      </w:r>
      <w:r w:rsidR="007D5AD1" w:rsidRPr="00164734">
        <w:rPr>
          <w:spacing w:val="-2"/>
        </w:rPr>
        <w:t xml:space="preserve"> Parlement de Paris </w:t>
      </w:r>
      <w:r w:rsidR="00FD15FA" w:rsidRPr="00164734">
        <w:rPr>
          <w:spacing w:val="-2"/>
        </w:rPr>
        <w:t>eingezogen sind</w:t>
      </w:r>
      <w:r w:rsidRPr="00164734">
        <w:rPr>
          <w:spacing w:val="-2"/>
        </w:rPr>
        <w:t>.</w:t>
      </w:r>
      <w:r w:rsidR="00FD15FA" w:rsidRPr="00164734">
        <w:rPr>
          <w:spacing w:val="-2"/>
        </w:rPr>
        <w:t xml:space="preserve"> Sie werden die Gesetze </w:t>
      </w:r>
      <w:r w:rsidR="00FD15FA" w:rsidRPr="00164734">
        <w:t xml:space="preserve">Frankreichs vor weiteren Verletzungen durch die römische Partei zu schützen wissen. </w:t>
      </w:r>
      <w:r w:rsidR="00FD15FA" w:rsidRPr="00164734">
        <w:rPr>
          <w:spacing w:val="-1"/>
        </w:rPr>
        <w:t>Die</w:t>
      </w:r>
      <w:r w:rsidRPr="00164734">
        <w:rPr>
          <w:spacing w:val="-1"/>
        </w:rPr>
        <w:t xml:space="preserve"> Jesuiten </w:t>
      </w:r>
      <w:r w:rsidR="00FD15FA" w:rsidRPr="00164734">
        <w:rPr>
          <w:spacing w:val="-1"/>
        </w:rPr>
        <w:t>sind aus allen Gremien ausgeschlossen; sie können nicht länger Benefizien</w:t>
      </w:r>
      <w:r w:rsidR="00FD15FA" w:rsidRPr="00164734">
        <w:t xml:space="preserve"> </w:t>
      </w:r>
      <w:r w:rsidR="00FD15FA" w:rsidRPr="00164734">
        <w:rPr>
          <w:spacing w:val="-1"/>
        </w:rPr>
        <w:t xml:space="preserve">nach Belieben verteilen und so ihre Günstlinge belohnen. </w:t>
      </w:r>
      <w:r w:rsidRPr="00164734">
        <w:rPr>
          <w:spacing w:val="-1"/>
        </w:rPr>
        <w:t>Wenn BP Weiteres über die</w:t>
      </w:r>
      <w:r w:rsidRPr="00164734">
        <w:t xml:space="preserve"> </w:t>
      </w:r>
      <w:r w:rsidRPr="00164734">
        <w:rPr>
          <w:spacing w:val="-1"/>
        </w:rPr>
        <w:t xml:space="preserve">Bulle „Unigenitus“ in Erfahrung bringt, </w:t>
      </w:r>
      <w:r w:rsidR="00A2544F" w:rsidRPr="00164734">
        <w:rPr>
          <w:spacing w:val="-1"/>
        </w:rPr>
        <w:t>soll</w:t>
      </w:r>
      <w:r w:rsidRPr="00164734">
        <w:rPr>
          <w:spacing w:val="-1"/>
        </w:rPr>
        <w:t xml:space="preserve"> er es mitteilen; seine – anonym zitierte –</w:t>
      </w:r>
      <w:r w:rsidRPr="00164734">
        <w:t xml:space="preserve"> </w:t>
      </w:r>
      <w:r w:rsidRPr="00164734">
        <w:rPr>
          <w:spacing w:val="-2"/>
        </w:rPr>
        <w:t xml:space="preserve">Auskunft, die Bulle sei in seiner Heimat nicht </w:t>
      </w:r>
      <w:r w:rsidR="00A2544F" w:rsidRPr="00164734">
        <w:rPr>
          <w:spacing w:val="-2"/>
        </w:rPr>
        <w:t xml:space="preserve">auf öffentliche Veranlassung </w:t>
      </w:r>
      <w:r w:rsidRPr="00164734">
        <w:rPr>
          <w:spacing w:val="-2"/>
        </w:rPr>
        <w:t>promulgiert</w:t>
      </w:r>
      <w:r w:rsidRPr="00164734">
        <w:t xml:space="preserve"> </w:t>
      </w:r>
      <w:r w:rsidRPr="00164734">
        <w:rPr>
          <w:spacing w:val="1"/>
        </w:rPr>
        <w:t>worden (37</w:t>
      </w:r>
      <w:r w:rsidR="004C256A" w:rsidRPr="00164734">
        <w:rPr>
          <w:spacing w:val="1"/>
        </w:rPr>
        <w:t>9</w:t>
      </w:r>
      <w:r w:rsidRPr="00164734">
        <w:rPr>
          <w:spacing w:val="1"/>
        </w:rPr>
        <w:t>), hat in der Diskussion eine wichtige Rolle gespielt.</w:t>
      </w:r>
      <w:r w:rsidRPr="00164734">
        <w:t xml:space="preserve"> </w:t>
      </w:r>
      <w:r w:rsidRPr="00164734">
        <w:rPr>
          <w:spacing w:val="16"/>
        </w:rPr>
        <w:t>&lt;</w:t>
      </w:r>
      <w:r w:rsidRPr="00164734">
        <w:rPr>
          <w:spacing w:val="10"/>
        </w:rPr>
        <w:t>7</w:t>
      </w:r>
      <w:r w:rsidRPr="00164734">
        <w:t>&gt;</w:t>
      </w:r>
      <w:r w:rsidRPr="00164734">
        <w:rPr>
          <w:spacing w:val="1"/>
        </w:rPr>
        <w:t xml:space="preserve"> RM lässt HP</w:t>
      </w:r>
      <w:r w:rsidRPr="00164734">
        <w:t xml:space="preserve"> </w:t>
      </w:r>
      <w:r w:rsidRPr="00164734">
        <w:rPr>
          <w:spacing w:val="-4"/>
        </w:rPr>
        <w:t xml:space="preserve">grüßen und berichtet, dass </w:t>
      </w:r>
      <w:r w:rsidR="00134199" w:rsidRPr="00164734">
        <w:rPr>
          <w:spacing w:val="-4"/>
        </w:rPr>
        <w:t xml:space="preserve">Pierre </w:t>
      </w:r>
      <w:r w:rsidRPr="00164734">
        <w:rPr>
          <w:spacing w:val="-4"/>
        </w:rPr>
        <w:t>Sabatier ihn verlassen hat und nach St.-Denis gegangen</w:t>
      </w:r>
      <w:r w:rsidRPr="00164734">
        <w:t xml:space="preserve"> </w:t>
      </w:r>
      <w:r w:rsidRPr="00164734">
        <w:rPr>
          <w:spacing w:val="-1"/>
        </w:rPr>
        <w:t xml:space="preserve">ist. </w:t>
      </w:r>
      <w:r w:rsidR="00134199" w:rsidRPr="00164734">
        <w:rPr>
          <w:spacing w:val="-1"/>
        </w:rPr>
        <w:t>An seiner Stelle</w:t>
      </w:r>
      <w:r w:rsidRPr="00164734">
        <w:rPr>
          <w:spacing w:val="-1"/>
        </w:rPr>
        <w:t xml:space="preserve"> hat RM zwei neue </w:t>
      </w:r>
      <w:r w:rsidR="00134199" w:rsidRPr="00164734">
        <w:rPr>
          <w:spacing w:val="-1"/>
        </w:rPr>
        <w:t>Mitarbeiter</w:t>
      </w:r>
      <w:r w:rsidRPr="00164734">
        <w:rPr>
          <w:spacing w:val="-1"/>
        </w:rPr>
        <w:t>: den ehemaligen Theologieprofessor</w:t>
      </w:r>
      <w:r w:rsidRPr="00164734">
        <w:t xml:space="preserve"> </w:t>
      </w:r>
      <w:r w:rsidRPr="00164734">
        <w:rPr>
          <w:spacing w:val="-2"/>
        </w:rPr>
        <w:t>François Le Texier, der den letzten (</w:t>
      </w:r>
      <w:r w:rsidR="00134199" w:rsidRPr="00164734">
        <w:rPr>
          <w:spacing w:val="-2"/>
        </w:rPr>
        <w:t>zehnten</w:t>
      </w:r>
      <w:r w:rsidRPr="00164734">
        <w:rPr>
          <w:spacing w:val="-2"/>
        </w:rPr>
        <w:t>) Band der „Acta sanctorum OSB“ heraus</w:t>
      </w:r>
      <w:r w:rsidR="00134199" w:rsidRPr="00164734">
        <w:rPr>
          <w:spacing w:val="-2"/>
        </w:rPr>
        <w:softHyphen/>
      </w:r>
      <w:r w:rsidR="00134199" w:rsidRPr="00164734">
        <w:t>bring</w:t>
      </w:r>
      <w:r w:rsidRPr="00164734">
        <w:t>en soll, und den jüngeren Pierre Vallée.</w:t>
      </w:r>
    </w:p>
    <w:p w:rsidR="00F3339A" w:rsidRPr="00164734" w:rsidRDefault="00F3339A" w:rsidP="00F3339A">
      <w:pPr>
        <w:pStyle w:val="EditionEditorischeNotiz"/>
      </w:pPr>
      <w:r w:rsidRPr="00164734">
        <w:t>Edition: Schelhorn, Amoenitates 13 303–310 Nr. V.</w:t>
      </w:r>
    </w:p>
    <w:p w:rsidR="00F3339A" w:rsidRPr="00164734" w:rsidRDefault="00F3339A" w:rsidP="00F3339A">
      <w:pPr>
        <w:pStyle w:val="EditionEditorischeNotiz"/>
        <w:rPr>
          <w:spacing w:val="-4"/>
        </w:rPr>
      </w:pPr>
      <w:r w:rsidRPr="00164734">
        <w:rPr>
          <w:spacing w:val="-3"/>
        </w:rPr>
        <w:t>Literatur: Hammermayer, Forschungszentren 133f.; Katschthaler, Briefnachlass 28, 38f.; Schön</w:t>
      </w:r>
      <w:r w:rsidR="004C256A" w:rsidRPr="00164734">
        <w:rPr>
          <w:spacing w:val="-3"/>
        </w:rPr>
        <w:softHyphen/>
      </w:r>
      <w:r w:rsidRPr="00164734">
        <w:rPr>
          <w:spacing w:val="-4"/>
        </w:rPr>
        <w:t>hofer, Pez 40f. (irrig zum 5. Oktober)</w:t>
      </w:r>
      <w:r w:rsidR="0094480A" w:rsidRPr="00164734">
        <w:rPr>
          <w:spacing w:val="-4"/>
        </w:rPr>
        <w:t>; Ziegelbauer–Legipont, Historia rei literariae 2 422</w:t>
      </w:r>
      <w:r w:rsidRPr="00164734">
        <w:rPr>
          <w:spacing w:val="-4"/>
        </w:rPr>
        <w:t>.</w:t>
      </w:r>
    </w:p>
    <w:p w:rsidR="00F3339A" w:rsidRPr="00164734" w:rsidRDefault="00F3339A" w:rsidP="00F3339A">
      <w:pPr>
        <w:pStyle w:val="EditionEditorischeNotiz"/>
      </w:pPr>
      <w:r w:rsidRPr="00164734">
        <w:t>Bezüge: 449. 465. Erwähnt 379, 413, 449.</w:t>
      </w:r>
    </w:p>
    <w:p w:rsidR="00F3339A" w:rsidRPr="00164734" w:rsidRDefault="00F3339A" w:rsidP="00F3339A">
      <w:pPr>
        <w:pStyle w:val="EditionEditorischeNotiz"/>
      </w:pPr>
      <w:r w:rsidRPr="00164734">
        <w:t>Bemerkungen: Zur Edition bei Schelhorn vgl. Einleitung, Abschnitt III.</w:t>
      </w:r>
    </w:p>
    <w:p w:rsidR="00F3339A" w:rsidRPr="00164734" w:rsidRDefault="00F3339A" w:rsidP="00F3339A">
      <w:pPr>
        <w:pStyle w:val="EditionEditionstext"/>
      </w:pPr>
      <w:r w:rsidRPr="00164734">
        <w:rPr>
          <w:spacing w:val="4"/>
        </w:rPr>
        <w:t>[</w:t>
      </w:r>
      <w:r w:rsidRPr="00164734">
        <w:rPr>
          <w:i/>
        </w:rPr>
        <w:t>30</w:t>
      </w:r>
      <w:r w:rsidRPr="00164734">
        <w:rPr>
          <w:i/>
          <w:spacing w:val="16"/>
        </w:rPr>
        <w:t>3</w:t>
      </w:r>
      <w:r w:rsidRPr="00164734">
        <w:t>]</w:t>
      </w:r>
      <w:r w:rsidRPr="00164734">
        <w:rPr>
          <w:spacing w:val="-3"/>
        </w:rPr>
        <w:t xml:space="preserve"> Reverendo admodum religiosissimo ac clarissimo domino patri Bernardo Pez </w:t>
      </w:r>
      <w:r w:rsidRPr="00164734">
        <w:t>amico dulcissimo frater Renatus Massuet quidquid amicus amico.</w:t>
      </w:r>
    </w:p>
    <w:p w:rsidR="00F3339A" w:rsidRPr="00164734" w:rsidRDefault="00F3339A" w:rsidP="00F3339A">
      <w:pPr>
        <w:pStyle w:val="EditionEditionstext"/>
      </w:pPr>
      <w:r w:rsidRPr="00164734">
        <w:rPr>
          <w:i/>
        </w:rPr>
        <w:t>&lt;1&gt;</w:t>
      </w:r>
      <w:r w:rsidRPr="00164734">
        <w:rPr>
          <w:spacing w:val="-2"/>
        </w:rPr>
        <w:t xml:space="preserve"> Reversus ex itinere, quod in Nortmanniae partes suscepi, litteras tuas suavissi</w:t>
      </w:r>
      <w:r w:rsidR="00233F66" w:rsidRPr="00164734">
        <w:rPr>
          <w:spacing w:val="-2"/>
        </w:rPr>
        <w:softHyphen/>
      </w:r>
      <w:r w:rsidRPr="00164734">
        <w:rPr>
          <w:spacing w:val="-4"/>
        </w:rPr>
        <w:t>mas reperi; et quidem eo suaviores, quo utiliores. Nec enim officiosa verba duntaxat,</w:t>
      </w:r>
      <w:r w:rsidRPr="00164734">
        <w:t xml:space="preserve"> </w:t>
      </w:r>
      <w:r w:rsidRPr="00164734">
        <w:rPr>
          <w:spacing w:val="-4"/>
        </w:rPr>
        <w:t>sed et res continent, quibus gratissimus utar. Sed quid de adiuncta schedula? Paucis</w:t>
      </w:r>
      <w:r w:rsidR="00233F66" w:rsidRPr="00164734">
        <w:rPr>
          <w:spacing w:val="-4"/>
        </w:rPr>
        <w:softHyphen/>
      </w:r>
      <w:r w:rsidRPr="00164734">
        <w:rPr>
          <w:spacing w:val="-1"/>
        </w:rPr>
        <w:t>simis quidem verbis, sed iis efficacissimis tuum in me amorem prodit, cui quidem</w:t>
      </w:r>
      <w:r w:rsidRPr="00164734">
        <w:t xml:space="preserve"> </w:t>
      </w:r>
      <w:r w:rsidRPr="00164734">
        <w:rPr>
          <w:spacing w:val="-2"/>
        </w:rPr>
        <w:t>ego amori, utinam caeteris rebus possem! amore certe respondebo. O Bernarde mi,</w:t>
      </w:r>
      <w:r w:rsidRPr="00164734">
        <w:t xml:space="preserve"> </w:t>
      </w:r>
      <w:r w:rsidRPr="00164734">
        <w:rPr>
          <w:spacing w:val="1"/>
        </w:rPr>
        <w:t xml:space="preserve">adiutor in opportunitatibus, in tribulatione! </w:t>
      </w:r>
      <w:r w:rsidR="00233F66" w:rsidRPr="00164734">
        <w:rPr>
          <w:spacing w:val="1"/>
        </w:rPr>
        <w:t>T</w:t>
      </w:r>
      <w:r w:rsidRPr="00164734">
        <w:rPr>
          <w:spacing w:val="1"/>
        </w:rPr>
        <w:t>anta haec erat, cum nuperas ad te</w:t>
      </w:r>
      <w:r w:rsidRPr="00164734">
        <w:t xml:space="preserve"> litteras scribebam, ut paene succumberem. Foris pugnae, intus timores, undique </w:t>
      </w:r>
      <w:r w:rsidRPr="00164734">
        <w:rPr>
          <w:spacing w:val="-3"/>
        </w:rPr>
        <w:t xml:space="preserve">tonitrua et fulgura et voces: </w:t>
      </w:r>
      <w:r w:rsidRPr="00164734">
        <w:rPr>
          <w:spacing w:val="4"/>
        </w:rPr>
        <w:t>[</w:t>
      </w:r>
      <w:r w:rsidRPr="00164734">
        <w:rPr>
          <w:i/>
        </w:rPr>
        <w:t>30</w:t>
      </w:r>
      <w:r w:rsidRPr="00164734">
        <w:rPr>
          <w:i/>
          <w:spacing w:val="16"/>
        </w:rPr>
        <w:t>4</w:t>
      </w:r>
      <w:r w:rsidRPr="00164734">
        <w:t>]</w:t>
      </w:r>
      <w:r w:rsidRPr="00164734">
        <w:rPr>
          <w:spacing w:val="-3"/>
        </w:rPr>
        <w:t xml:space="preserve"> procera quaeque capita fulmen attingebat conte</w:t>
      </w:r>
      <w:r w:rsidR="00BA4DB3" w:rsidRPr="00164734">
        <w:rPr>
          <w:spacing w:val="-3"/>
        </w:rPr>
        <w:softHyphen/>
      </w:r>
      <w:r w:rsidRPr="00164734">
        <w:rPr>
          <w:spacing w:val="-2"/>
        </w:rPr>
        <w:t>rebatque. Meum quidem et vile et humile, at multas ob causas fulmini obnoxium,</w:t>
      </w:r>
      <w:r w:rsidRPr="00164734">
        <w:t xml:space="preserve"> </w:t>
      </w:r>
      <w:r w:rsidRPr="00164734">
        <w:rPr>
          <w:spacing w:val="-1"/>
        </w:rPr>
        <w:t>quia et laesae</w:t>
      </w:r>
      <w:r w:rsidRPr="00164734">
        <w:rPr>
          <w:spacing w:val="30"/>
        </w:rPr>
        <w:t xml:space="preserve"> Societatis </w:t>
      </w:r>
      <w:r w:rsidRPr="00164734">
        <w:rPr>
          <w:spacing w:val="-1"/>
        </w:rPr>
        <w:t>reus dicor et evangelicae veritatis studiosus existimor.</w:t>
      </w:r>
      <w:r w:rsidRPr="00164734">
        <w:t xml:space="preserve"> </w:t>
      </w:r>
      <w:r w:rsidRPr="00164734">
        <w:rPr>
          <w:spacing w:val="-4"/>
        </w:rPr>
        <w:t>Ad haec eminentissimo archiepiscopo nostro fidem servavi nuperaeque constitutioni</w:t>
      </w:r>
      <w:r w:rsidRPr="00164734">
        <w:t xml:space="preserve"> </w:t>
      </w:r>
      <w:r w:rsidRPr="00164734">
        <w:rPr>
          <w:spacing w:val="-1"/>
        </w:rPr>
        <w:t>pontificiae, quae Christianam fidem ab imis fundamentis succussit, adversatus, ei</w:t>
      </w:r>
      <w:r w:rsidRPr="00164734">
        <w:t xml:space="preserve"> </w:t>
      </w:r>
      <w:r w:rsidRPr="00164734">
        <w:rPr>
          <w:spacing w:val="-4"/>
        </w:rPr>
        <w:t>propugnandae calamum meum consecrare nolui: immo non detrectavi modo, sed et</w:t>
      </w:r>
      <w:r w:rsidRPr="00164734">
        <w:rPr>
          <w:spacing w:val="-2"/>
        </w:rPr>
        <w:t xml:space="preserve"> </w:t>
      </w:r>
      <w:r w:rsidR="00BA4DB3" w:rsidRPr="00164734">
        <w:rPr>
          <w:spacing w:val="-4"/>
        </w:rPr>
        <w:t>ad</w:t>
      </w:r>
      <w:r w:rsidR="00BA4DB3" w:rsidRPr="00164734">
        <w:rPr>
          <w:spacing w:val="-7"/>
        </w:rPr>
        <w:t xml:space="preserve"> </w:t>
      </w:r>
      <w:r w:rsidR="00BA4DB3" w:rsidRPr="00164734">
        <w:rPr>
          <w:spacing w:val="-4"/>
        </w:rPr>
        <w:t>ipsa</w:t>
      </w:r>
      <w:r w:rsidR="00BA4DB3" w:rsidRPr="00164734">
        <w:rPr>
          <w:spacing w:val="-7"/>
        </w:rPr>
        <w:t xml:space="preserve"> </w:t>
      </w:r>
      <w:r w:rsidR="00BA4DB3" w:rsidRPr="00164734">
        <w:rPr>
          <w:spacing w:val="-4"/>
        </w:rPr>
        <w:t>verba</w:t>
      </w:r>
      <w:r w:rsidR="00BA4DB3" w:rsidRPr="00164734">
        <w:rPr>
          <w:spacing w:val="-7"/>
        </w:rPr>
        <w:t xml:space="preserve"> </w:t>
      </w:r>
      <w:r w:rsidR="00BA4DB3" w:rsidRPr="00164734">
        <w:rPr>
          <w:spacing w:val="-4"/>
        </w:rPr>
        <w:t>exhorrui</w:t>
      </w:r>
      <w:r w:rsidRPr="00164734">
        <w:rPr>
          <w:spacing w:val="-4"/>
        </w:rPr>
        <w:t>.</w:t>
      </w:r>
      <w:r w:rsidRPr="00164734">
        <w:rPr>
          <w:spacing w:val="-7"/>
        </w:rPr>
        <w:t xml:space="preserve"> </w:t>
      </w:r>
      <w:r w:rsidRPr="00164734">
        <w:rPr>
          <w:spacing w:val="-4"/>
        </w:rPr>
        <w:t>Hoc</w:t>
      </w:r>
      <w:r w:rsidRPr="00164734">
        <w:rPr>
          <w:spacing w:val="-7"/>
        </w:rPr>
        <w:t xml:space="preserve"> </w:t>
      </w:r>
      <w:r w:rsidRPr="00164734">
        <w:rPr>
          <w:spacing w:val="-4"/>
        </w:rPr>
        <w:t>meum</w:t>
      </w:r>
      <w:r w:rsidRPr="00164734">
        <w:rPr>
          <w:spacing w:val="-7"/>
        </w:rPr>
        <w:t xml:space="preserve"> </w:t>
      </w:r>
      <w:r w:rsidRPr="00164734">
        <w:rPr>
          <w:spacing w:val="-4"/>
        </w:rPr>
        <w:t>crimen,</w:t>
      </w:r>
      <w:r w:rsidRPr="00164734">
        <w:rPr>
          <w:spacing w:val="-7"/>
        </w:rPr>
        <w:t xml:space="preserve"> </w:t>
      </w:r>
      <w:r w:rsidRPr="00164734">
        <w:rPr>
          <w:spacing w:val="-4"/>
        </w:rPr>
        <w:t>quod</w:t>
      </w:r>
      <w:r w:rsidRPr="00164734">
        <w:rPr>
          <w:spacing w:val="-7"/>
        </w:rPr>
        <w:t xml:space="preserve"> </w:t>
      </w:r>
      <w:r w:rsidRPr="00164734">
        <w:rPr>
          <w:spacing w:val="-4"/>
        </w:rPr>
        <w:t>et</w:t>
      </w:r>
      <w:r w:rsidRPr="00164734">
        <w:rPr>
          <w:spacing w:val="-7"/>
        </w:rPr>
        <w:t xml:space="preserve"> </w:t>
      </w:r>
      <w:r w:rsidRPr="00164734">
        <w:rPr>
          <w:spacing w:val="-4"/>
        </w:rPr>
        <w:t>proborum</w:t>
      </w:r>
      <w:r w:rsidRPr="00164734">
        <w:rPr>
          <w:spacing w:val="-7"/>
        </w:rPr>
        <w:t xml:space="preserve"> </w:t>
      </w:r>
      <w:r w:rsidRPr="00164734">
        <w:rPr>
          <w:spacing w:val="-4"/>
        </w:rPr>
        <w:t>quorumque</w:t>
      </w:r>
      <w:r w:rsidRPr="00164734">
        <w:rPr>
          <w:spacing w:val="-7"/>
        </w:rPr>
        <w:t xml:space="preserve"> </w:t>
      </w:r>
      <w:r w:rsidRPr="00164734">
        <w:rPr>
          <w:spacing w:val="-4"/>
        </w:rPr>
        <w:t>fuit,</w:t>
      </w:r>
      <w:r w:rsidRPr="00164734">
        <w:rPr>
          <w:spacing w:val="-7"/>
        </w:rPr>
        <w:t xml:space="preserve"> </w:t>
      </w:r>
      <w:r w:rsidRPr="00164734">
        <w:rPr>
          <w:spacing w:val="-4"/>
        </w:rPr>
        <w:t>quos</w:t>
      </w:r>
      <w:r w:rsidRPr="00164734">
        <w:t xml:space="preserve"> </w:t>
      </w:r>
      <w:r w:rsidRPr="00164734">
        <w:rPr>
          <w:spacing w:val="1"/>
        </w:rPr>
        <w:t>idcirco Molinianorum furor vel in teterrimos carceres detrusit, vel solum vertere</w:t>
      </w:r>
      <w:r w:rsidRPr="00164734">
        <w:t xml:space="preserve"> coegit. Plura quidem de rebus nostris audistis, sed nunquam tanta, quanta revera </w:t>
      </w:r>
      <w:r w:rsidRPr="00164734">
        <w:rPr>
          <w:spacing w:val="1"/>
        </w:rPr>
        <w:t>erant. Fumum eminus conspiciebatis, nos ignem late grassantem ac tecta nostra</w:t>
      </w:r>
      <w:r w:rsidRPr="00164734">
        <w:t xml:space="preserve"> </w:t>
      </w:r>
      <w:r w:rsidRPr="00164734">
        <w:rPr>
          <w:spacing w:val="-4"/>
        </w:rPr>
        <w:t>misere depascentem, sibi quisque timens sarcinas colligebat: colligebam et ipse, para</w:t>
      </w:r>
      <w:r w:rsidR="00BA4DB3" w:rsidRPr="00164734">
        <w:rPr>
          <w:spacing w:val="-4"/>
        </w:rPr>
        <w:softHyphen/>
      </w:r>
      <w:r w:rsidRPr="00164734">
        <w:t xml:space="preserve">tus primo signo dato in sinum tuum convolare, extrema quaeque perpeti malens </w:t>
      </w:r>
      <w:r w:rsidRPr="00164734">
        <w:rPr>
          <w:spacing w:val="-4"/>
        </w:rPr>
        <w:t xml:space="preserve">quam avitam fidem prodere. </w:t>
      </w:r>
      <w:r w:rsidRPr="00164734">
        <w:rPr>
          <w:i/>
          <w:spacing w:val="16"/>
        </w:rPr>
        <w:t>&lt;</w:t>
      </w:r>
      <w:r w:rsidRPr="00164734">
        <w:rPr>
          <w:i/>
          <w:spacing w:val="6"/>
        </w:rPr>
        <w:t>2</w:t>
      </w:r>
      <w:r w:rsidRPr="00164734">
        <w:rPr>
          <w:i/>
        </w:rPr>
        <w:t>&gt;</w:t>
      </w:r>
      <w:r w:rsidRPr="00164734">
        <w:rPr>
          <w:spacing w:val="-4"/>
        </w:rPr>
        <w:t xml:space="preserve"> Sed tandem qui mari terminos figit, saevienti heu! </w:t>
      </w:r>
      <w:r w:rsidRPr="00164734">
        <w:rPr>
          <w:spacing w:val="-2"/>
        </w:rPr>
        <w:t>nimium procellae dixit:</w:t>
      </w:r>
      <w:r w:rsidRPr="00164734">
        <w:rPr>
          <w:spacing w:val="30"/>
        </w:rPr>
        <w:t xml:space="preserve"> huc usqu</w:t>
      </w:r>
      <w:r w:rsidRPr="00164734">
        <w:rPr>
          <w:spacing w:val="-2"/>
        </w:rPr>
        <w:t xml:space="preserve">e. Et certe in tempore opportuno. Ad extrema </w:t>
      </w:r>
      <w:r w:rsidRPr="00164734">
        <w:rPr>
          <w:spacing w:val="-5"/>
        </w:rPr>
        <w:t>quippe ventum erat, nec quidquam</w:t>
      </w:r>
      <w:r w:rsidRPr="00164734">
        <w:rPr>
          <w:spacing w:val="-4"/>
        </w:rPr>
        <w:t xml:space="preserve"> </w:t>
      </w:r>
      <w:r w:rsidRPr="00164734">
        <w:rPr>
          <w:spacing w:val="4"/>
        </w:rPr>
        <w:t>[</w:t>
      </w:r>
      <w:r w:rsidRPr="00164734">
        <w:rPr>
          <w:i/>
        </w:rPr>
        <w:t>30</w:t>
      </w:r>
      <w:r w:rsidRPr="00164734">
        <w:rPr>
          <w:i/>
          <w:spacing w:val="16"/>
        </w:rPr>
        <w:t>5</w:t>
      </w:r>
      <w:r w:rsidRPr="00164734">
        <w:t>]</w:t>
      </w:r>
      <w:r w:rsidRPr="00164734">
        <w:rPr>
          <w:spacing w:val="-5"/>
        </w:rPr>
        <w:t xml:space="preserve"> deinceps n</w:t>
      </w:r>
      <w:r w:rsidR="003A3471" w:rsidRPr="00164734">
        <w:rPr>
          <w:spacing w:val="-5"/>
        </w:rPr>
        <w:t>i</w:t>
      </w:r>
      <w:r w:rsidRPr="00164734">
        <w:rPr>
          <w:spacing w:val="-5"/>
        </w:rPr>
        <w:t>si teterrimum ac funestissimum</w:t>
      </w:r>
      <w:r w:rsidRPr="00164734">
        <w:rPr>
          <w:spacing w:val="-4"/>
        </w:rPr>
        <w:t xml:space="preserve"> </w:t>
      </w:r>
      <w:r w:rsidRPr="00164734">
        <w:t>exspectandum erat. Vix credent posteri. At ex quo regni habenas</w:t>
      </w:r>
      <w:r w:rsidR="003A3471" w:rsidRPr="00164734">
        <w:t>,</w:t>
      </w:r>
      <w:r w:rsidRPr="00164734">
        <w:t xml:space="preserve"> vix quinquenni </w:t>
      </w:r>
      <w:r w:rsidRPr="00164734">
        <w:rPr>
          <w:spacing w:val="-3"/>
        </w:rPr>
        <w:t>rege</w:t>
      </w:r>
      <w:r w:rsidR="003A3471" w:rsidRPr="00164734">
        <w:rPr>
          <w:spacing w:val="-3"/>
        </w:rPr>
        <w:t>,</w:t>
      </w:r>
      <w:r w:rsidRPr="00164734">
        <w:rPr>
          <w:spacing w:val="-3"/>
        </w:rPr>
        <w:t xml:space="preserve"> sibi sumsit serenissimus dux Aurelianensis, sapientissimus moderator, in camo</w:t>
      </w:r>
      <w:r w:rsidRPr="00164734">
        <w:t xml:space="preserve"> </w:t>
      </w:r>
      <w:r w:rsidRPr="00164734">
        <w:rPr>
          <w:spacing w:val="-2"/>
        </w:rPr>
        <w:t>et freno persecutorum maxillas constrinxit, carceres aperuit, exsules revocavit; adeo</w:t>
      </w:r>
      <w:r w:rsidRPr="00164734">
        <w:t xml:space="preserve"> </w:t>
      </w:r>
      <w:r w:rsidRPr="00164734">
        <w:rPr>
          <w:spacing w:val="-1"/>
        </w:rPr>
        <w:t>ut liberiori iam coelo uti et aliquantulum respirare liceat. Qui prius exultabant in</w:t>
      </w:r>
      <w:r w:rsidRPr="00164734">
        <w:t xml:space="preserve"> </w:t>
      </w:r>
      <w:r w:rsidRPr="00164734">
        <w:rPr>
          <w:spacing w:val="-3"/>
        </w:rPr>
        <w:t>rebus pessimis, iam dolent, non de patratis malis, sed de iis, quas patrare non licuit.</w:t>
      </w:r>
      <w:r w:rsidRPr="00164734">
        <w:t xml:space="preserve"> </w:t>
      </w:r>
      <w:r w:rsidRPr="00164734">
        <w:rPr>
          <w:spacing w:val="-3"/>
        </w:rPr>
        <w:t>Ignoscat illis Deus ecclesiamque nostram tot tantisque procellis dudum iactatam ac</w:t>
      </w:r>
      <w:r w:rsidRPr="00164734">
        <w:rPr>
          <w:spacing w:val="-4"/>
        </w:rPr>
        <w:t xml:space="preserve"> </w:t>
      </w:r>
      <w:r w:rsidRPr="00164734">
        <w:rPr>
          <w:spacing w:val="-1"/>
        </w:rPr>
        <w:t>paene quassatam componat. Magna quidem spes; Sorbona diutius oppressa caput</w:t>
      </w:r>
      <w:r w:rsidRPr="00164734">
        <w:t xml:space="preserve"> </w:t>
      </w:r>
      <w:r w:rsidRPr="00164734">
        <w:rPr>
          <w:spacing w:val="-1"/>
        </w:rPr>
        <w:t>effert: superest, ut bulla pontificia per vim obtrusa procul finibus nostris pellatur.</w:t>
      </w:r>
      <w:r w:rsidRPr="00164734">
        <w:t xml:space="preserve"> </w:t>
      </w:r>
      <w:r w:rsidRPr="00164734">
        <w:rPr>
          <w:spacing w:val="-3"/>
        </w:rPr>
        <w:t>Admittant, si lubet,</w:t>
      </w:r>
      <w:r w:rsidRPr="00164734">
        <w:rPr>
          <w:spacing w:val="30"/>
        </w:rPr>
        <w:t xml:space="preserve"> infallibilistae </w:t>
      </w:r>
      <w:r w:rsidRPr="00164734">
        <w:rPr>
          <w:spacing w:val="-3"/>
        </w:rPr>
        <w:t>vestri: nos, qui infallibilitatem non ex vanis praeiudiciis, sed ex rei veritate expendimus, infallibilem negabimus eum, quem tam</w:t>
      </w:r>
      <w:r w:rsidRPr="00164734">
        <w:t xml:space="preserve"> </w:t>
      </w:r>
      <w:r w:rsidRPr="00164734">
        <w:rPr>
          <w:spacing w:val="-4"/>
        </w:rPr>
        <w:t>turpiter falsum fuisse certis ac invictis argumentis demonstrare possumus. Sed de his</w:t>
      </w:r>
      <w:r w:rsidRPr="00164734">
        <w:t xml:space="preserve"> </w:t>
      </w:r>
      <w:r w:rsidRPr="00164734">
        <w:rPr>
          <w:spacing w:val="-2"/>
        </w:rPr>
        <w:t>satis. Nondum eatenus tanta tamque libere, quia tutum non erat. Nunc et scribere</w:t>
      </w:r>
      <w:r w:rsidRPr="00164734">
        <w:t xml:space="preserve"> </w:t>
      </w:r>
      <w:r w:rsidRPr="00164734">
        <w:rPr>
          <w:spacing w:val="-2"/>
        </w:rPr>
        <w:t>et loqui tutius</w:t>
      </w:r>
      <w:r w:rsidR="003A3471" w:rsidRPr="00164734">
        <w:rPr>
          <w:spacing w:val="-2"/>
        </w:rPr>
        <w:t>;</w:t>
      </w:r>
      <w:r w:rsidRPr="00164734">
        <w:rPr>
          <w:spacing w:val="-2"/>
        </w:rPr>
        <w:t xml:space="preserve"> tutissimum certe, immo aequissimum, immortales tibi gratias agere</w:t>
      </w:r>
      <w:r w:rsidRPr="00164734">
        <w:t xml:space="preserve"> </w:t>
      </w:r>
      <w:r w:rsidRPr="00164734">
        <w:rPr>
          <w:spacing w:val="-2"/>
        </w:rPr>
        <w:t xml:space="preserve">pro </w:t>
      </w:r>
      <w:r w:rsidRPr="00164734">
        <w:rPr>
          <w:spacing w:val="4"/>
        </w:rPr>
        <w:t>[</w:t>
      </w:r>
      <w:r w:rsidRPr="00164734">
        <w:rPr>
          <w:i/>
        </w:rPr>
        <w:t>30</w:t>
      </w:r>
      <w:r w:rsidRPr="00164734">
        <w:rPr>
          <w:i/>
          <w:spacing w:val="16"/>
        </w:rPr>
        <w:t>6</w:t>
      </w:r>
      <w:r w:rsidRPr="00164734">
        <w:t>]</w:t>
      </w:r>
      <w:r w:rsidRPr="00164734">
        <w:rPr>
          <w:spacing w:val="-2"/>
        </w:rPr>
        <w:t xml:space="preserve"> tua in me caritate. Utinam tandem aliquando referre liceat! At quamdiu </w:t>
      </w:r>
      <w:r w:rsidRPr="00164734">
        <w:t xml:space="preserve">vixero, asylum mihi tam amice oblatum numquam obliviscar. </w:t>
      </w:r>
      <w:r w:rsidRPr="00164734">
        <w:rPr>
          <w:i/>
          <w:spacing w:val="16"/>
        </w:rPr>
        <w:t>&lt;</w:t>
      </w:r>
      <w:r w:rsidRPr="00164734">
        <w:rPr>
          <w:i/>
          <w:spacing w:val="6"/>
        </w:rPr>
        <w:t>3</w:t>
      </w:r>
      <w:r w:rsidRPr="00164734">
        <w:rPr>
          <w:i/>
        </w:rPr>
        <w:t>&gt;</w:t>
      </w:r>
      <w:r w:rsidRPr="00164734">
        <w:t xml:space="preserve"> Doleo, quod </w:t>
      </w:r>
      <w:r w:rsidRPr="00164734">
        <w:rPr>
          <w:spacing w:val="-3"/>
        </w:rPr>
        <w:t>Mabillonii effigies quinto Annalium tomo tibi misso desit. Iactura resarcietur. Hae</w:t>
      </w:r>
      <w:r w:rsidR="00E82D21" w:rsidRPr="00164734">
        <w:rPr>
          <w:spacing w:val="-3"/>
        </w:rPr>
        <w:softHyphen/>
      </w:r>
      <w:r w:rsidRPr="00164734">
        <w:t>reditarius princeps Wirtenbergicus Parisiis nunc degit</w:t>
      </w:r>
      <w:r w:rsidR="00E82D21" w:rsidRPr="00164734">
        <w:t>;</w:t>
      </w:r>
      <w:r w:rsidRPr="00164734">
        <w:t xml:space="preserve"> iuventutis eius moderator </w:t>
      </w:r>
      <w:r w:rsidRPr="00164734">
        <w:rPr>
          <w:spacing w:val="-3"/>
        </w:rPr>
        <w:t>Christophorus Pfaffius, mihi dudum notus, in comitatu eius est. Huic credidi fasci</w:t>
      </w:r>
      <w:r w:rsidR="00E82D21" w:rsidRPr="00164734">
        <w:rPr>
          <w:spacing w:val="-3"/>
        </w:rPr>
        <w:softHyphen/>
      </w:r>
      <w:r w:rsidRPr="00164734">
        <w:rPr>
          <w:spacing w:val="-2"/>
        </w:rPr>
        <w:t>culum sex icones tibi amicisque tuis destinatas continentem et septimam tenuioris</w:t>
      </w:r>
      <w:r w:rsidRPr="00164734">
        <w:t xml:space="preserve"> </w:t>
      </w:r>
      <w:r w:rsidRPr="00164734">
        <w:rPr>
          <w:spacing w:val="-2"/>
        </w:rPr>
        <w:t>chartae, initio tomi obversa ad titulum facie praemittendam. Promisit se brevi mis</w:t>
      </w:r>
      <w:r w:rsidR="004542D0" w:rsidRPr="00164734">
        <w:rPr>
          <w:spacing w:val="-2"/>
        </w:rPr>
        <w:softHyphen/>
      </w:r>
      <w:r w:rsidRPr="00164734">
        <w:t xml:space="preserve">surum vel Ulma vel Vienna, prout occasio, quae non deerit, se offeret. Tantisper </w:t>
      </w:r>
      <w:r w:rsidRPr="00164734">
        <w:rPr>
          <w:spacing w:val="-2"/>
        </w:rPr>
        <w:t>igitur sustine</w:t>
      </w:r>
      <w:r w:rsidR="004542D0" w:rsidRPr="00164734">
        <w:rPr>
          <w:spacing w:val="-2"/>
        </w:rPr>
        <w:t>;</w:t>
      </w:r>
      <w:r w:rsidRPr="00164734">
        <w:rPr>
          <w:spacing w:val="-2"/>
        </w:rPr>
        <w:t xml:space="preserve"> levior quippe fasciculus est, quam ut vectoribus publicis mitti possit.</w:t>
      </w:r>
      <w:r w:rsidRPr="00164734">
        <w:t xml:space="preserve"> </w:t>
      </w:r>
      <w:r w:rsidRPr="00164734">
        <w:rPr>
          <w:spacing w:val="-4"/>
        </w:rPr>
        <w:t>Regiis quidem cursoribus uti si licuisset, brevius et expeditius fuisset</w:t>
      </w:r>
      <w:r w:rsidR="004542D0" w:rsidRPr="00164734">
        <w:rPr>
          <w:spacing w:val="-4"/>
        </w:rPr>
        <w:t>,</w:t>
      </w:r>
      <w:r w:rsidRPr="00164734">
        <w:rPr>
          <w:spacing w:val="-4"/>
        </w:rPr>
        <w:t xml:space="preserve"> sed rege nostro</w:t>
      </w:r>
      <w:r w:rsidRPr="00164734">
        <w:t xml:space="preserve"> </w:t>
      </w:r>
      <w:r w:rsidRPr="00164734">
        <w:rPr>
          <w:spacing w:val="-1"/>
        </w:rPr>
        <w:t xml:space="preserve">mortuo totaque aulae facie immutata, qui iam cursores sint, non novi. </w:t>
      </w:r>
      <w:r w:rsidRPr="00164734">
        <w:rPr>
          <w:i/>
          <w:spacing w:val="10"/>
        </w:rPr>
        <w:t>&lt;4</w:t>
      </w:r>
      <w:r w:rsidRPr="00164734">
        <w:rPr>
          <w:i/>
        </w:rPr>
        <w:t>&gt;</w:t>
      </w:r>
      <w:r w:rsidRPr="00164734">
        <w:t xml:space="preserve"> </w:t>
      </w:r>
      <w:r w:rsidRPr="00164734">
        <w:rPr>
          <w:spacing w:val="-1"/>
        </w:rPr>
        <w:t xml:space="preserve">Opus </w:t>
      </w:r>
      <w:r w:rsidRPr="00164734">
        <w:rPr>
          <w:spacing w:val="-3"/>
        </w:rPr>
        <w:t>reverendi patris Hieronymi germani tui de Rerum Austriacarum scriptoribus avidus</w:t>
      </w:r>
      <w:r w:rsidRPr="00164734">
        <w:t xml:space="preserve"> </w:t>
      </w:r>
      <w:r w:rsidRPr="00164734">
        <w:rPr>
          <w:spacing w:val="-3"/>
        </w:rPr>
        <w:t>exspecto. Hortare, urge, stimulos adde, ut cito prodeat. Quantum enim utilitatis ex</w:t>
      </w:r>
      <w:r w:rsidRPr="00164734">
        <w:t xml:space="preserve"> </w:t>
      </w:r>
      <w:r w:rsidRPr="00164734">
        <w:rPr>
          <w:spacing w:val="-1"/>
        </w:rPr>
        <w:t xml:space="preserve">eo percipere </w:t>
      </w:r>
      <w:r w:rsidRPr="00164734">
        <w:rPr>
          <w:spacing w:val="4"/>
        </w:rPr>
        <w:t>[</w:t>
      </w:r>
      <w:r w:rsidRPr="00164734">
        <w:rPr>
          <w:i/>
        </w:rPr>
        <w:t>30</w:t>
      </w:r>
      <w:r w:rsidRPr="00164734">
        <w:rPr>
          <w:i/>
          <w:spacing w:val="20"/>
        </w:rPr>
        <w:t>7</w:t>
      </w:r>
      <w:r w:rsidRPr="00164734">
        <w:t>]</w:t>
      </w:r>
      <w:r w:rsidRPr="00164734">
        <w:rPr>
          <w:spacing w:val="-1"/>
        </w:rPr>
        <w:t xml:space="preserve"> possim, probe nosti. </w:t>
      </w:r>
      <w:r w:rsidRPr="00164734">
        <w:rPr>
          <w:i/>
          <w:spacing w:val="16"/>
        </w:rPr>
        <w:t>&lt;</w:t>
      </w:r>
      <w:r w:rsidRPr="00164734">
        <w:rPr>
          <w:i/>
          <w:spacing w:val="6"/>
        </w:rPr>
        <w:t>5</w:t>
      </w:r>
      <w:r w:rsidRPr="00164734">
        <w:rPr>
          <w:i/>
        </w:rPr>
        <w:t>&gt;</w:t>
      </w:r>
      <w:r w:rsidRPr="00164734">
        <w:rPr>
          <w:spacing w:val="-1"/>
        </w:rPr>
        <w:t xml:space="preserve"> Tu interim quod moliris, amice mi? </w:t>
      </w:r>
      <w:r w:rsidRPr="00164734">
        <w:t xml:space="preserve">Vereor, ne susceptum a te opus </w:t>
      </w:r>
      <w:r w:rsidR="00BD517E" w:rsidRPr="00164734">
        <w:t>d</w:t>
      </w:r>
      <w:r w:rsidRPr="00164734">
        <w:t xml:space="preserve">e scriptoribus nostri ordinis refrigescat. Nollem tamen: id quippe vehementer cupiunt multi; et nisi tu adgressus fuisses, adgressi fuissent alii, quos dehortatus sum. Superior noster generalis, vir quidem bonus et </w:t>
      </w:r>
      <w:r w:rsidRPr="00164734">
        <w:rPr>
          <w:spacing w:val="-3"/>
        </w:rPr>
        <w:t>litterarum fautor, sed operum haud satis rectus aestimator, quoscunque potest, hor</w:t>
      </w:r>
      <w:r w:rsidR="00BD517E" w:rsidRPr="00164734">
        <w:rPr>
          <w:spacing w:val="-3"/>
        </w:rPr>
        <w:softHyphen/>
      </w:r>
      <w:r w:rsidRPr="00164734">
        <w:rPr>
          <w:spacing w:val="-3"/>
        </w:rPr>
        <w:t>tatur ad id ingrediendum; et quidquid dixerim, altius animo defixum amovere non</w:t>
      </w:r>
      <w:r w:rsidRPr="00164734">
        <w:t xml:space="preserve"> </w:t>
      </w:r>
      <w:r w:rsidRPr="00164734">
        <w:rPr>
          <w:spacing w:val="-1"/>
        </w:rPr>
        <w:t>potui. Nuper adolescentes duos ad S. Dionysium accersivit, ut in id incumbant et</w:t>
      </w:r>
      <w:r w:rsidRPr="00164734">
        <w:t xml:space="preserve"> </w:t>
      </w:r>
      <w:r w:rsidRPr="00164734">
        <w:rPr>
          <w:spacing w:val="-2"/>
        </w:rPr>
        <w:t>intra biennium conficiant. Papae! tantum opus intra biennium? At emunctae naris</w:t>
      </w:r>
      <w:r w:rsidRPr="00164734">
        <w:t xml:space="preserve"> </w:t>
      </w:r>
      <w:r w:rsidRPr="00164734">
        <w:rPr>
          <w:spacing w:val="-4"/>
        </w:rPr>
        <w:t>iuvenes sic deterrui, ut segnes manus, ne palam repugnare videantur, operi adferen</w:t>
      </w:r>
      <w:r w:rsidR="00BD517E" w:rsidRPr="00164734">
        <w:rPr>
          <w:spacing w:val="-4"/>
        </w:rPr>
        <w:softHyphen/>
      </w:r>
      <w:r w:rsidRPr="00164734">
        <w:rPr>
          <w:spacing w:val="-4"/>
        </w:rPr>
        <w:t>tes ad alia utiliora animum intendant. Nihil proinde est, quod ab iis timeas. Si enim</w:t>
      </w:r>
      <w:r w:rsidRPr="00164734">
        <w:t xml:space="preserve"> </w:t>
      </w:r>
      <w:r w:rsidRPr="00164734">
        <w:rPr>
          <w:spacing w:val="-2"/>
        </w:rPr>
        <w:t>impositis sibi mandatis parere cogerentur, infeliciter omnino iis cederet. Ut tamen</w:t>
      </w:r>
      <w:r w:rsidRPr="00164734">
        <w:t xml:space="preserve"> vel eorum vel aliorum quorumvis prurientes digitos coerceas, auctor tibi sum, ut </w:t>
      </w:r>
      <w:r w:rsidRPr="00164734">
        <w:rPr>
          <w:spacing w:val="-1"/>
        </w:rPr>
        <w:t>operis tui prodromum quamprimum conficias et in publicam lucem emittas, quo</w:t>
      </w:r>
      <w:r w:rsidRPr="00164734">
        <w:t xml:space="preserve"> </w:t>
      </w:r>
      <w:r w:rsidRPr="00164734">
        <w:rPr>
          <w:spacing w:val="-1"/>
        </w:rPr>
        <w:t xml:space="preserve">consilium tuum exponas, horteris eruditos omnes cum domesticos tum </w:t>
      </w:r>
      <w:r w:rsidRPr="00164734">
        <w:rPr>
          <w:spacing w:val="4"/>
        </w:rPr>
        <w:t>[</w:t>
      </w:r>
      <w:r w:rsidRPr="00164734">
        <w:rPr>
          <w:i/>
        </w:rPr>
        <w:t>30</w:t>
      </w:r>
      <w:r w:rsidRPr="00164734">
        <w:rPr>
          <w:i/>
          <w:spacing w:val="16"/>
        </w:rPr>
        <w:t>8</w:t>
      </w:r>
      <w:r w:rsidRPr="00164734">
        <w:t xml:space="preserve">] </w:t>
      </w:r>
      <w:r w:rsidRPr="00164734">
        <w:rPr>
          <w:spacing w:val="-1"/>
        </w:rPr>
        <w:t>ex</w:t>
      </w:r>
      <w:r w:rsidR="0072104B" w:rsidRPr="00164734">
        <w:rPr>
          <w:spacing w:val="-1"/>
        </w:rPr>
        <w:softHyphen/>
      </w:r>
      <w:r w:rsidRPr="00164734">
        <w:rPr>
          <w:spacing w:val="-3"/>
        </w:rPr>
        <w:t>teros, ut tibi opem ferant, opus iam paene maturum denunties ac intra paucissimos</w:t>
      </w:r>
      <w:r w:rsidRPr="00164734">
        <w:t xml:space="preserve"> </w:t>
      </w:r>
      <w:r w:rsidRPr="00164734">
        <w:rPr>
          <w:spacing w:val="-3"/>
        </w:rPr>
        <w:t>annos, puta biennium, praelo committendum etc. Id fac, si me audis, et quam cito.</w:t>
      </w:r>
      <w:r w:rsidRPr="00164734">
        <w:t xml:space="preserve"> </w:t>
      </w:r>
      <w:r w:rsidRPr="00164734">
        <w:rPr>
          <w:spacing w:val="-1"/>
        </w:rPr>
        <w:t>Cave, prodromus epistolae limites excedat, ut facile ad exteras gentes per cursores</w:t>
      </w:r>
      <w:r w:rsidRPr="00164734">
        <w:t xml:space="preserve"> </w:t>
      </w:r>
      <w:r w:rsidRPr="00164734">
        <w:rPr>
          <w:spacing w:val="-3"/>
        </w:rPr>
        <w:t>publicos mitti possit. Exemplaria quaedam ad me mittes, quibus nostrorum et alio</w:t>
      </w:r>
      <w:r w:rsidR="0072104B" w:rsidRPr="00164734">
        <w:rPr>
          <w:spacing w:val="-3"/>
        </w:rPr>
        <w:softHyphen/>
      </w:r>
      <w:r w:rsidRPr="00164734">
        <w:rPr>
          <w:spacing w:val="-2"/>
        </w:rPr>
        <w:t>rum, quoscumque novero, praeproperos impetus coerceam. Volo quippe, ut operis</w:t>
      </w:r>
      <w:r w:rsidRPr="00164734">
        <w:t xml:space="preserve"> </w:t>
      </w:r>
      <w:r w:rsidRPr="00164734">
        <w:rPr>
          <w:spacing w:val="-2"/>
        </w:rPr>
        <w:t xml:space="preserve">istius gloria tibi uni servetur. </w:t>
      </w:r>
      <w:r w:rsidRPr="00164734">
        <w:rPr>
          <w:i/>
          <w:spacing w:val="10"/>
        </w:rPr>
        <w:t>&lt;6</w:t>
      </w:r>
      <w:r w:rsidRPr="00164734">
        <w:rPr>
          <w:i/>
        </w:rPr>
        <w:t>&gt;</w:t>
      </w:r>
      <w:r w:rsidRPr="00164734">
        <w:rPr>
          <w:spacing w:val="-2"/>
        </w:rPr>
        <w:t xml:space="preserve"> Paene obliviscebar, quod tibi ingratum non fore </w:t>
      </w:r>
      <w:r w:rsidRPr="00164734">
        <w:rPr>
          <w:spacing w:val="-3"/>
        </w:rPr>
        <w:t>certo scio, eminentissimum cardinalem de Noalliis archiepiscopum nostrum, virum</w:t>
      </w:r>
      <w:r w:rsidRPr="00164734">
        <w:t xml:space="preserve"> </w:t>
      </w:r>
      <w:r w:rsidRPr="00164734">
        <w:rPr>
          <w:spacing w:val="-2"/>
        </w:rPr>
        <w:t>utique veneratione dignissimum, quem Jesuitarum furore paene abiectum vidimus</w:t>
      </w:r>
      <w:r w:rsidRPr="00164734">
        <w:t xml:space="preserve"> </w:t>
      </w:r>
      <w:r w:rsidRPr="00164734">
        <w:rPr>
          <w:spacing w:val="-4"/>
        </w:rPr>
        <w:t>et e sede sua pulsum, tanta apud dominum regni administratorem caeterosque opti</w:t>
      </w:r>
      <w:r w:rsidR="00800F38" w:rsidRPr="00164734">
        <w:rPr>
          <w:spacing w:val="-4"/>
        </w:rPr>
        <w:softHyphen/>
      </w:r>
      <w:r w:rsidRPr="00164734">
        <w:rPr>
          <w:spacing w:val="-2"/>
        </w:rPr>
        <w:t>mates valere, ut ab omnibus consiliis et arcanis sit. Consilio rerum ecclesiasticarum</w:t>
      </w:r>
      <w:r w:rsidRPr="00164734">
        <w:t xml:space="preserve"> </w:t>
      </w:r>
      <w:r w:rsidRPr="00164734">
        <w:rPr>
          <w:spacing w:val="2"/>
        </w:rPr>
        <w:t>praefectus est, adiunctis procuratore generali senatus Parisiensis et alio eiusdem</w:t>
      </w:r>
      <w:r w:rsidRPr="00164734">
        <w:t xml:space="preserve"> </w:t>
      </w:r>
      <w:r w:rsidRPr="00164734">
        <w:rPr>
          <w:spacing w:val="1"/>
        </w:rPr>
        <w:t>senatus senatore ecclesiastico, viris utique et probissimis et peritissimis et legum</w:t>
      </w:r>
      <w:r w:rsidRPr="00164734">
        <w:t xml:space="preserve"> </w:t>
      </w:r>
      <w:r w:rsidRPr="00164734">
        <w:rPr>
          <w:spacing w:val="-3"/>
        </w:rPr>
        <w:t xml:space="preserve">nostrarum tenacissimis, quas proinde Romanis violare deinceps impune </w:t>
      </w:r>
      <w:r w:rsidRPr="00164734">
        <w:rPr>
          <w:spacing w:val="4"/>
        </w:rPr>
        <w:t>[</w:t>
      </w:r>
      <w:r w:rsidRPr="00164734">
        <w:rPr>
          <w:i/>
        </w:rPr>
        <w:t>30</w:t>
      </w:r>
      <w:r w:rsidRPr="00164734">
        <w:rPr>
          <w:i/>
          <w:spacing w:val="16"/>
        </w:rPr>
        <w:t>9</w:t>
      </w:r>
      <w:r w:rsidRPr="00164734">
        <w:t xml:space="preserve">] </w:t>
      </w:r>
      <w:r w:rsidRPr="00164734">
        <w:rPr>
          <w:spacing w:val="-3"/>
        </w:rPr>
        <w:t>non licebit. Exclusi ab hoc consilio et ab omnibus aliis Jesuitae de beneficiis ecclesiasticis</w:t>
      </w:r>
      <w:r w:rsidRPr="00164734">
        <w:t xml:space="preserve"> </w:t>
      </w:r>
      <w:r w:rsidRPr="00164734">
        <w:rPr>
          <w:spacing w:val="1"/>
        </w:rPr>
        <w:t>pro arbitrio in posterum non disponent, nec sic vilibus mancipiis suis ea ratione</w:t>
      </w:r>
      <w:r w:rsidRPr="00164734">
        <w:t xml:space="preserve"> </w:t>
      </w:r>
      <w:r w:rsidRPr="00164734">
        <w:rPr>
          <w:spacing w:val="2"/>
        </w:rPr>
        <w:t>gratificari poterunt. Quanta rerum conversio! Tu si quid novi noveris, quod ad</w:t>
      </w:r>
      <w:r w:rsidRPr="00164734">
        <w:t xml:space="preserve"> </w:t>
      </w:r>
      <w:r w:rsidRPr="00164734">
        <w:rPr>
          <w:spacing w:val="-2"/>
        </w:rPr>
        <w:t>constitutionem pontificiam spectet, nuntiare ne dubites. Eam nullo e suggestu pu</w:t>
      </w:r>
      <w:r w:rsidR="00A2544F" w:rsidRPr="00164734">
        <w:rPr>
          <w:spacing w:val="-2"/>
        </w:rPr>
        <w:softHyphen/>
      </w:r>
      <w:r w:rsidRPr="00164734">
        <w:rPr>
          <w:spacing w:val="-3"/>
        </w:rPr>
        <w:t>blico vestris in regionibus promulgatam fuisse iam scripsisti</w:t>
      </w:r>
      <w:r w:rsidR="00A2544F" w:rsidRPr="00164734">
        <w:rPr>
          <w:spacing w:val="-3"/>
        </w:rPr>
        <w:t>,</w:t>
      </w:r>
      <w:r w:rsidRPr="00164734">
        <w:rPr>
          <w:spacing w:val="-3"/>
        </w:rPr>
        <w:t xml:space="preserve"> idque te affirmante pro</w:t>
      </w:r>
      <w:r w:rsidRPr="00164734">
        <w:t xml:space="preserve"> </w:t>
      </w:r>
      <w:r w:rsidRPr="00164734">
        <w:rPr>
          <w:spacing w:val="-2"/>
        </w:rPr>
        <w:t>certo teneo. Plurimum valuit hic testimonium tuum (suppresso tamen, ut par erat,</w:t>
      </w:r>
      <w:r w:rsidRPr="00164734">
        <w:t xml:space="preserve"> </w:t>
      </w:r>
      <w:r w:rsidRPr="00164734">
        <w:rPr>
          <w:spacing w:val="-3"/>
        </w:rPr>
        <w:t>nomine tuo) ad refellendos eos, qui contrarium palam et praefracte iactitabant et in</w:t>
      </w:r>
      <w:r w:rsidRPr="00164734">
        <w:t xml:space="preserve"> vulgus spargebant. Vale, amicorum optime et suavissime, meque, ut facis, amare </w:t>
      </w:r>
      <w:r w:rsidRPr="00164734">
        <w:rPr>
          <w:spacing w:val="-4"/>
        </w:rPr>
        <w:t xml:space="preserve">perge. </w:t>
      </w:r>
      <w:r w:rsidRPr="00164734">
        <w:rPr>
          <w:i/>
          <w:spacing w:val="16"/>
        </w:rPr>
        <w:t>&lt;</w:t>
      </w:r>
      <w:r w:rsidRPr="00164734">
        <w:rPr>
          <w:i/>
          <w:spacing w:val="10"/>
        </w:rPr>
        <w:t>7</w:t>
      </w:r>
      <w:r w:rsidRPr="00164734">
        <w:rPr>
          <w:i/>
        </w:rPr>
        <w:t>&gt;</w:t>
      </w:r>
      <w:r w:rsidRPr="00164734">
        <w:rPr>
          <w:spacing w:val="-4"/>
        </w:rPr>
        <w:t xml:space="preserve"> Plurimam salutem verbis meis dicas</w:t>
      </w:r>
      <w:r w:rsidR="00A2544F" w:rsidRPr="00164734">
        <w:rPr>
          <w:spacing w:val="-4"/>
        </w:rPr>
        <w:t>,</w:t>
      </w:r>
      <w:r w:rsidRPr="00164734">
        <w:rPr>
          <w:spacing w:val="-4"/>
        </w:rPr>
        <w:t xml:space="preserve"> velim</w:t>
      </w:r>
      <w:r w:rsidR="00A2544F" w:rsidRPr="00164734">
        <w:rPr>
          <w:spacing w:val="-4"/>
        </w:rPr>
        <w:t>,</w:t>
      </w:r>
      <w:r w:rsidRPr="00164734">
        <w:rPr>
          <w:spacing w:val="-4"/>
        </w:rPr>
        <w:t xml:space="preserve"> germano tuo reverendo patri </w:t>
      </w:r>
      <w:r w:rsidRPr="00164734">
        <w:rPr>
          <w:spacing w:val="-2"/>
        </w:rPr>
        <w:t>Hieronymo, cui addictissimus et devotissimus et sum et ero. Sabbaterius meus stu</w:t>
      </w:r>
      <w:r w:rsidR="00A2544F" w:rsidRPr="00164734">
        <w:rPr>
          <w:spacing w:val="-2"/>
        </w:rPr>
        <w:softHyphen/>
      </w:r>
      <w:r w:rsidRPr="00164734">
        <w:rPr>
          <w:spacing w:val="-2"/>
        </w:rPr>
        <w:t>diorum nostrorum pertaesus me derelicto ad S. Dionysium secessit, ut sibi soli stu</w:t>
      </w:r>
      <w:r w:rsidR="00A2544F" w:rsidRPr="00164734">
        <w:rPr>
          <w:spacing w:val="-2"/>
        </w:rPr>
        <w:softHyphen/>
      </w:r>
      <w:r w:rsidRPr="000A54EA">
        <w:rPr>
          <w:spacing w:val="-3"/>
        </w:rPr>
        <w:t xml:space="preserve">deret. Alios duos in eius locum mihi adiunxi: alter, cui nomen domno Francisco </w:t>
      </w:r>
      <w:r w:rsidR="000A54EA" w:rsidRPr="000A54EA">
        <w:rPr>
          <w:spacing w:val="-3"/>
        </w:rPr>
        <w:t>L</w:t>
      </w:r>
      <w:r w:rsidRPr="000A54EA">
        <w:rPr>
          <w:spacing w:val="-3"/>
        </w:rPr>
        <w:t>e</w:t>
      </w:r>
      <w:r w:rsidRPr="00164734">
        <w:t xml:space="preserve"> </w:t>
      </w:r>
      <w:r w:rsidRPr="00164734">
        <w:rPr>
          <w:spacing w:val="-2"/>
        </w:rPr>
        <w:t>Texier, ex sacrae theologiae professore, vir haud vulgaris meriti et eruditionis, ulti</w:t>
      </w:r>
      <w:r w:rsidR="00A2544F" w:rsidRPr="00164734">
        <w:rPr>
          <w:spacing w:val="-2"/>
        </w:rPr>
        <w:softHyphen/>
      </w:r>
      <w:r w:rsidRPr="00164734">
        <w:t xml:space="preserve">mum </w:t>
      </w:r>
      <w:r w:rsidRPr="00164734">
        <w:rPr>
          <w:spacing w:val="4"/>
        </w:rPr>
        <w:t>[</w:t>
      </w:r>
      <w:r w:rsidRPr="00164734">
        <w:rPr>
          <w:i/>
        </w:rPr>
        <w:t>31</w:t>
      </w:r>
      <w:r w:rsidRPr="00164734">
        <w:rPr>
          <w:i/>
          <w:spacing w:val="16"/>
        </w:rPr>
        <w:t>0</w:t>
      </w:r>
      <w:r w:rsidRPr="00164734">
        <w:t xml:space="preserve">] Actorum sanctorum tomum absolvendum et edendum sibi suscepit. </w:t>
      </w:r>
      <w:r w:rsidRPr="00164734">
        <w:rPr>
          <w:spacing w:val="-2"/>
        </w:rPr>
        <w:t>Alter domnus Petrus Vallée iunior est, sed et ipse magnae spei. Uterque plurimam</w:t>
      </w:r>
      <w:r w:rsidRPr="00164734">
        <w:t xml:space="preserve"> s</w:t>
      </w:r>
      <w:r w:rsidR="00A2544F" w:rsidRPr="00164734">
        <w:t>alutem tibi dicit. Iterum vale.</w:t>
      </w:r>
    </w:p>
    <w:p w:rsidR="00F3339A" w:rsidRPr="00164734" w:rsidRDefault="00F3339A" w:rsidP="00F3339A">
      <w:pPr>
        <w:pStyle w:val="EditionEditionstext"/>
      </w:pPr>
      <w:r w:rsidRPr="00164734">
        <w:t>IV. Nonas Octobris MDCCXV.</w:t>
      </w:r>
    </w:p>
    <w:p w:rsidR="00F3339A" w:rsidRPr="00164734" w:rsidRDefault="00F3339A" w:rsidP="001B34A2">
      <w:pPr>
        <w:pStyle w:val="EditionKommentar"/>
      </w:pPr>
      <w:r w:rsidRPr="00164734">
        <w:rPr>
          <w:i w:val="0"/>
          <w:spacing w:val="26"/>
        </w:rPr>
        <w:t xml:space="preserve">&lt;1&gt; </w:t>
      </w:r>
      <w:r w:rsidR="00866C71" w:rsidRPr="00164734">
        <w:rPr>
          <w:i w:val="0"/>
          <w:spacing w:val="26"/>
        </w:rPr>
        <w:t>itinere ... Nortmanniae partes:</w:t>
      </w:r>
      <w:r w:rsidR="00866C71" w:rsidRPr="00164734">
        <w:rPr>
          <w:i w:val="0"/>
          <w:spacing w:val="30"/>
        </w:rPr>
        <w:t xml:space="preserve"> </w:t>
      </w:r>
      <w:r w:rsidR="0030422F" w:rsidRPr="00164734">
        <w:rPr>
          <w:spacing w:val="-4"/>
        </w:rPr>
        <w:t>Zu dieser Reise</w:t>
      </w:r>
      <w:r w:rsidR="00866C71" w:rsidRPr="00164734">
        <w:rPr>
          <w:spacing w:val="-4"/>
        </w:rPr>
        <w:t xml:space="preserve"> konnte nichts Näheres ermittelt</w:t>
      </w:r>
      <w:r w:rsidR="00866C71" w:rsidRPr="00164734">
        <w:rPr>
          <w:spacing w:val="-6"/>
        </w:rPr>
        <w:t xml:space="preserve"> </w:t>
      </w:r>
      <w:r w:rsidR="00866C71" w:rsidRPr="00164734">
        <w:rPr>
          <w:spacing w:val="-4"/>
        </w:rPr>
        <w:t>werden.</w:t>
      </w:r>
      <w:r w:rsidR="00866C71" w:rsidRPr="00164734">
        <w:rPr>
          <w:spacing w:val="-6"/>
        </w:rPr>
        <w:t xml:space="preserve"> </w:t>
      </w:r>
      <w:r w:rsidR="0030422F" w:rsidRPr="00164734">
        <w:rPr>
          <w:spacing w:val="-4"/>
        </w:rPr>
        <w:t>Möglicherweise</w:t>
      </w:r>
      <w:r w:rsidR="0030422F" w:rsidRPr="00164734">
        <w:rPr>
          <w:spacing w:val="-6"/>
        </w:rPr>
        <w:t xml:space="preserve"> </w:t>
      </w:r>
      <w:r w:rsidR="0030422F" w:rsidRPr="00164734">
        <w:rPr>
          <w:spacing w:val="-4"/>
        </w:rPr>
        <w:t>handelte</w:t>
      </w:r>
      <w:r w:rsidR="0030422F" w:rsidRPr="00164734">
        <w:rPr>
          <w:spacing w:val="-6"/>
        </w:rPr>
        <w:t xml:space="preserve"> </w:t>
      </w:r>
      <w:r w:rsidR="0030422F" w:rsidRPr="00164734">
        <w:rPr>
          <w:spacing w:val="-4"/>
        </w:rPr>
        <w:t>es</w:t>
      </w:r>
      <w:r w:rsidR="0030422F" w:rsidRPr="00164734">
        <w:rPr>
          <w:spacing w:val="-6"/>
        </w:rPr>
        <w:t xml:space="preserve"> </w:t>
      </w:r>
      <w:r w:rsidR="0030422F" w:rsidRPr="00164734">
        <w:rPr>
          <w:spacing w:val="-4"/>
        </w:rPr>
        <w:t>sich</w:t>
      </w:r>
      <w:r w:rsidR="0030422F" w:rsidRPr="00164734">
        <w:rPr>
          <w:spacing w:val="-6"/>
        </w:rPr>
        <w:t xml:space="preserve"> </w:t>
      </w:r>
      <w:r w:rsidR="0030422F" w:rsidRPr="00164734">
        <w:rPr>
          <w:spacing w:val="-4"/>
        </w:rPr>
        <w:t>um</w:t>
      </w:r>
      <w:r w:rsidR="0030422F" w:rsidRPr="00164734">
        <w:rPr>
          <w:spacing w:val="-6"/>
        </w:rPr>
        <w:t xml:space="preserve"> </w:t>
      </w:r>
      <w:r w:rsidR="0030422F" w:rsidRPr="00164734">
        <w:rPr>
          <w:spacing w:val="-4"/>
        </w:rPr>
        <w:t>eine</w:t>
      </w:r>
      <w:r w:rsidR="0030422F" w:rsidRPr="00164734">
        <w:rPr>
          <w:spacing w:val="-6"/>
        </w:rPr>
        <w:t xml:space="preserve"> </w:t>
      </w:r>
      <w:r w:rsidR="0030422F" w:rsidRPr="00164734">
        <w:rPr>
          <w:spacing w:val="-4"/>
        </w:rPr>
        <w:t>Bibliotheksreise</w:t>
      </w:r>
      <w:r w:rsidR="0030422F" w:rsidRPr="00164734">
        <w:rPr>
          <w:spacing w:val="-6"/>
        </w:rPr>
        <w:t xml:space="preserve"> </w:t>
      </w:r>
      <w:r w:rsidR="0030422F" w:rsidRPr="00164734">
        <w:rPr>
          <w:spacing w:val="-4"/>
        </w:rPr>
        <w:t>zur</w:t>
      </w:r>
      <w:r w:rsidR="0030422F" w:rsidRPr="00164734">
        <w:rPr>
          <w:spacing w:val="-6"/>
        </w:rPr>
        <w:t xml:space="preserve"> </w:t>
      </w:r>
      <w:r w:rsidR="0030422F" w:rsidRPr="00164734">
        <w:rPr>
          <w:spacing w:val="-4"/>
        </w:rPr>
        <w:t>Sammlung</w:t>
      </w:r>
      <w:r w:rsidR="0030422F" w:rsidRPr="00164734">
        <w:t xml:space="preserve"> </w:t>
      </w:r>
      <w:r w:rsidR="0030422F" w:rsidRPr="00164734">
        <w:rPr>
          <w:spacing w:val="1"/>
        </w:rPr>
        <w:t>von Material</w:t>
      </w:r>
      <w:r w:rsidR="00866C71" w:rsidRPr="00164734">
        <w:rPr>
          <w:spacing w:val="1"/>
        </w:rPr>
        <w:t xml:space="preserve"> </w:t>
      </w:r>
      <w:r w:rsidR="0030422F" w:rsidRPr="00164734">
        <w:rPr>
          <w:spacing w:val="1"/>
        </w:rPr>
        <w:t xml:space="preserve">für die „Annales OSB“, wie sie RM etwa </w:t>
      </w:r>
      <w:r w:rsidR="00866C71" w:rsidRPr="00164734">
        <w:rPr>
          <w:spacing w:val="1"/>
        </w:rPr>
        <w:t>1713 in die Touraine, nach</w:t>
      </w:r>
      <w:r w:rsidR="00866C71" w:rsidRPr="00164734">
        <w:t xml:space="preserve"> </w:t>
      </w:r>
      <w:r w:rsidR="00866C71" w:rsidRPr="000A54EA">
        <w:rPr>
          <w:spacing w:val="-3"/>
        </w:rPr>
        <w:t>Anjou und Maine</w:t>
      </w:r>
      <w:r w:rsidR="0030422F" w:rsidRPr="000A54EA">
        <w:rPr>
          <w:spacing w:val="-3"/>
        </w:rPr>
        <w:t xml:space="preserve"> unternommen hatte: vgl.</w:t>
      </w:r>
      <w:r w:rsidR="00866C71" w:rsidRPr="000A54EA">
        <w:rPr>
          <w:spacing w:val="-3"/>
        </w:rPr>
        <w:t xml:space="preserve"> Dantier, Pièces annexées 463</w:t>
      </w:r>
      <w:r w:rsidR="00866C71" w:rsidRPr="000A54EA">
        <w:rPr>
          <w:bCs/>
          <w:spacing w:val="-3"/>
        </w:rPr>
        <w:t>.</w:t>
      </w:r>
      <w:r w:rsidR="00866C71" w:rsidRPr="00164734">
        <w:rPr>
          <w:bCs/>
          <w:i w:val="0"/>
          <w:spacing w:val="30"/>
        </w:rPr>
        <w:t xml:space="preserve"> </w:t>
      </w:r>
      <w:r w:rsidRPr="00164734">
        <w:rPr>
          <w:i w:val="0"/>
          <w:spacing w:val="30"/>
        </w:rPr>
        <w:t>adi</w:t>
      </w:r>
      <w:r w:rsidR="000A54EA">
        <w:rPr>
          <w:i w:val="0"/>
          <w:spacing w:val="30"/>
        </w:rPr>
        <w:t>un</w:t>
      </w:r>
      <w:r w:rsidRPr="00164734">
        <w:rPr>
          <w:i w:val="0"/>
          <w:spacing w:val="30"/>
        </w:rPr>
        <w:t xml:space="preserve">cta schedula: </w:t>
      </w:r>
      <w:r w:rsidRPr="00164734">
        <w:rPr>
          <w:spacing w:val="-1"/>
        </w:rPr>
        <w:t xml:space="preserve">Es handelte sich </w:t>
      </w:r>
      <w:r w:rsidR="0030422F" w:rsidRPr="00164734">
        <w:rPr>
          <w:spacing w:val="-1"/>
        </w:rPr>
        <w:t>vermutlich</w:t>
      </w:r>
      <w:r w:rsidRPr="00164734">
        <w:rPr>
          <w:spacing w:val="-1"/>
        </w:rPr>
        <w:t xml:space="preserve"> um ein Papier, das RM bei einer möglichen </w:t>
      </w:r>
      <w:r w:rsidRPr="00164734">
        <w:rPr>
          <w:spacing w:val="-4"/>
        </w:rPr>
        <w:t>Flucht (vgl. 4</w:t>
      </w:r>
      <w:r w:rsidR="0030422F" w:rsidRPr="00164734">
        <w:rPr>
          <w:spacing w:val="-4"/>
        </w:rPr>
        <w:t>13</w:t>
      </w:r>
      <w:r w:rsidRPr="00164734">
        <w:rPr>
          <w:spacing w:val="-4"/>
        </w:rPr>
        <w:t>) geholfen hätte. Denkbar sind entweder einschlägige Informationen von</w:t>
      </w:r>
      <w:r w:rsidRPr="00164734">
        <w:t xml:space="preserve"> </w:t>
      </w:r>
      <w:r w:rsidRPr="00164734">
        <w:rPr>
          <w:spacing w:val="-1"/>
        </w:rPr>
        <w:t>Seiten BPs oder ein beigelegtes Dokument von dritter, möglicherweise offizieller Seite,</w:t>
      </w:r>
      <w:r w:rsidRPr="00164734">
        <w:t xml:space="preserve"> also ein Empfehlungsschreiben oder eine Einladung. Vgl. auch 4</w:t>
      </w:r>
      <w:r w:rsidR="0030422F" w:rsidRPr="00164734">
        <w:t>34</w:t>
      </w:r>
      <w:r w:rsidRPr="00164734">
        <w:t xml:space="preserve">, aus dem deutlich </w:t>
      </w:r>
      <w:r w:rsidRPr="00164734">
        <w:rPr>
          <w:spacing w:val="-3"/>
        </w:rPr>
        <w:t>wird, dass Gentilotti und BP die Möglichkeit einer Flucht RMs nach Salzburg erwogen.</w:t>
      </w:r>
      <w:r w:rsidRPr="00164734">
        <w:t xml:space="preserve"> </w:t>
      </w:r>
      <w:r w:rsidRPr="00164734">
        <w:rPr>
          <w:spacing w:val="-1"/>
        </w:rPr>
        <w:t xml:space="preserve">Zu </w:t>
      </w:r>
      <w:r w:rsidR="0030422F" w:rsidRPr="00164734">
        <w:rPr>
          <w:spacing w:val="-1"/>
        </w:rPr>
        <w:t>den Konflikten</w:t>
      </w:r>
      <w:r w:rsidRPr="00164734">
        <w:rPr>
          <w:spacing w:val="-1"/>
        </w:rPr>
        <w:t xml:space="preserve"> um die Bulle „Unigenitus“ vgl. Einleitung, Abschnitt I.</w:t>
      </w:r>
      <w:r w:rsidR="0030422F" w:rsidRPr="00164734">
        <w:rPr>
          <w:spacing w:val="-1"/>
        </w:rPr>
        <w:t>4</w:t>
      </w:r>
      <w:r w:rsidRPr="00164734">
        <w:rPr>
          <w:spacing w:val="-1"/>
        </w:rPr>
        <w:t>.</w:t>
      </w:r>
      <w:r w:rsidRPr="00164734">
        <w:rPr>
          <w:i w:val="0"/>
          <w:spacing w:val="30"/>
        </w:rPr>
        <w:t xml:space="preserve"> </w:t>
      </w:r>
      <w:r w:rsidR="0030422F" w:rsidRPr="00164734">
        <w:rPr>
          <w:i w:val="0"/>
          <w:spacing w:val="30"/>
        </w:rPr>
        <w:t xml:space="preserve">laesae Societatis reus: </w:t>
      </w:r>
      <w:r w:rsidR="0030422F" w:rsidRPr="00164734">
        <w:t xml:space="preserve">RM war erstmals 1706/07 </w:t>
      </w:r>
      <w:r w:rsidRPr="00164734">
        <w:t>i</w:t>
      </w:r>
      <w:r w:rsidR="0030422F" w:rsidRPr="00164734">
        <w:t xml:space="preserve">n eine öffentliche Kontroverse mit </w:t>
      </w:r>
      <w:r w:rsidR="0030422F" w:rsidRPr="00164734">
        <w:rPr>
          <w:spacing w:val="-1"/>
        </w:rPr>
        <w:t xml:space="preserve">jesuitischer Beteiligung verwickelt worden, </w:t>
      </w:r>
      <w:r w:rsidR="001A61EC" w:rsidRPr="00164734">
        <w:rPr>
          <w:spacing w:val="-1"/>
        </w:rPr>
        <w:t>als er</w:t>
      </w:r>
      <w:r w:rsidR="009D26BD" w:rsidRPr="00164734">
        <w:rPr>
          <w:spacing w:val="-1"/>
        </w:rPr>
        <w:t xml:space="preserve"> für die Mauriner von St.-Étienne zu</w:t>
      </w:r>
      <w:r w:rsidR="009D26BD" w:rsidRPr="00164734">
        <w:rPr>
          <w:spacing w:val="1"/>
        </w:rPr>
        <w:t xml:space="preserve"> </w:t>
      </w:r>
      <w:r w:rsidR="009D26BD" w:rsidRPr="00164734">
        <w:rPr>
          <w:spacing w:val="-4"/>
        </w:rPr>
        <w:t>Caen</w:t>
      </w:r>
      <w:r w:rsidR="001A61EC" w:rsidRPr="00164734">
        <w:rPr>
          <w:spacing w:val="-4"/>
        </w:rPr>
        <w:t xml:space="preserve"> eine Verteidigungsschrift gegen </w:t>
      </w:r>
      <w:r w:rsidR="009D26BD" w:rsidRPr="00164734">
        <w:rPr>
          <w:spacing w:val="-4"/>
        </w:rPr>
        <w:t>ein</w:t>
      </w:r>
      <w:r w:rsidR="001A61EC" w:rsidRPr="00164734">
        <w:rPr>
          <w:spacing w:val="-4"/>
        </w:rPr>
        <w:t xml:space="preserve">e Zensur des Bischofs von Bayeux über von </w:t>
      </w:r>
      <w:r w:rsidR="009D26BD" w:rsidRPr="00164734">
        <w:rPr>
          <w:spacing w:val="-4"/>
        </w:rPr>
        <w:t>ihn</w:t>
      </w:r>
      <w:r w:rsidR="001A61EC" w:rsidRPr="00164734">
        <w:rPr>
          <w:spacing w:val="-4"/>
        </w:rPr>
        <w:t>en</w:t>
      </w:r>
      <w:r w:rsidR="001A61EC" w:rsidRPr="00164734">
        <w:t xml:space="preserve"> </w:t>
      </w:r>
      <w:r w:rsidR="009D26BD" w:rsidRPr="00164734">
        <w:rPr>
          <w:spacing w:val="-4"/>
        </w:rPr>
        <w:t>verteidigte theologische Thesen verfasste: Vanel, Savants lyonnais 292–334.</w:t>
      </w:r>
      <w:r w:rsidR="003A3471" w:rsidRPr="00164734">
        <w:rPr>
          <w:i w:val="0"/>
          <w:spacing w:val="30"/>
        </w:rPr>
        <w:t xml:space="preserve"> calamum </w:t>
      </w:r>
      <w:r w:rsidR="003A3471" w:rsidRPr="00164734">
        <w:rPr>
          <w:i w:val="0"/>
          <w:spacing w:val="28"/>
        </w:rPr>
        <w:t>meum consecrare:</w:t>
      </w:r>
      <w:r w:rsidR="003A3471" w:rsidRPr="00164734">
        <w:rPr>
          <w:i w:val="0"/>
          <w:spacing w:val="30"/>
        </w:rPr>
        <w:t xml:space="preserve"> </w:t>
      </w:r>
      <w:r w:rsidR="003A3471" w:rsidRPr="00164734">
        <w:rPr>
          <w:spacing w:val="-4"/>
        </w:rPr>
        <w:t>Vgl. 413 &lt;6&gt;.</w:t>
      </w:r>
      <w:r w:rsidR="003A3471" w:rsidRPr="00164734">
        <w:rPr>
          <w:i w:val="0"/>
          <w:spacing w:val="28"/>
        </w:rPr>
        <w:t xml:space="preserve"> &lt;2&gt; qui mari ... huc usque:</w:t>
      </w:r>
      <w:r w:rsidR="003A3471" w:rsidRPr="00164734">
        <w:rPr>
          <w:i w:val="0"/>
          <w:spacing w:val="30"/>
        </w:rPr>
        <w:t xml:space="preserve"> </w:t>
      </w:r>
      <w:r w:rsidR="003A3471" w:rsidRPr="00164734">
        <w:rPr>
          <w:spacing w:val="-4"/>
        </w:rPr>
        <w:t xml:space="preserve">Nach </w:t>
      </w:r>
      <w:r w:rsidR="003A3471" w:rsidRPr="00164734">
        <w:t>Job 38,10–11</w:t>
      </w:r>
      <w:r w:rsidR="00E82D21" w:rsidRPr="00164734">
        <w:t>; vgl. Spr 8,29</w:t>
      </w:r>
      <w:r w:rsidR="003A3471" w:rsidRPr="00164734">
        <w:t>.</w:t>
      </w:r>
      <w:r w:rsidRPr="00164734">
        <w:rPr>
          <w:i w:val="0"/>
          <w:spacing w:val="32"/>
        </w:rPr>
        <w:t xml:space="preserve"> &lt;3&gt; mihi dudum notus:</w:t>
      </w:r>
      <w:r w:rsidRPr="00164734">
        <w:rPr>
          <w:i w:val="0"/>
          <w:spacing w:val="30"/>
        </w:rPr>
        <w:t xml:space="preserve"> </w:t>
      </w:r>
      <w:r w:rsidRPr="00164734">
        <w:t xml:space="preserve">Die Kontakte Pfaffs mit Le Nourry und </w:t>
      </w:r>
      <w:r w:rsidR="004542D0" w:rsidRPr="00164734">
        <w:t>R</w:t>
      </w:r>
      <w:r w:rsidRPr="00164734">
        <w:t xml:space="preserve">M datierten von 1711: Vanel, Savants lyonnais 357–362. Ein </w:t>
      </w:r>
      <w:r w:rsidRPr="00164734">
        <w:rPr>
          <w:spacing w:val="-2"/>
        </w:rPr>
        <w:t xml:space="preserve">Brief von </w:t>
      </w:r>
      <w:r w:rsidR="004542D0" w:rsidRPr="00164734">
        <w:rPr>
          <w:spacing w:val="-2"/>
        </w:rPr>
        <w:t>R</w:t>
      </w:r>
      <w:r w:rsidRPr="00164734">
        <w:rPr>
          <w:spacing w:val="-2"/>
        </w:rPr>
        <w:t>M an Pfaff</w:t>
      </w:r>
      <w:r w:rsidR="004542D0" w:rsidRPr="00164734">
        <w:rPr>
          <w:spacing w:val="-2"/>
        </w:rPr>
        <w:t xml:space="preserve"> findet sich als Konzept in</w:t>
      </w:r>
      <w:r w:rsidRPr="00164734">
        <w:rPr>
          <w:spacing w:val="-2"/>
        </w:rPr>
        <w:t xml:space="preserve"> BN FF 1</w:t>
      </w:r>
      <w:r w:rsidR="004B5947">
        <w:rPr>
          <w:spacing w:val="-2"/>
        </w:rPr>
        <w:t>9</w:t>
      </w:r>
      <w:r w:rsidRPr="00164734">
        <w:rPr>
          <w:spacing w:val="-2"/>
        </w:rPr>
        <w:t>664, 15</w:t>
      </w:r>
      <w:r w:rsidRPr="00164734">
        <w:rPr>
          <w:spacing w:val="-2"/>
          <w:vertAlign w:val="superscript"/>
        </w:rPr>
        <w:t>b</w:t>
      </w:r>
      <w:r w:rsidRPr="00164734">
        <w:rPr>
          <w:spacing w:val="-2"/>
        </w:rPr>
        <w:t xml:space="preserve">r. </w:t>
      </w:r>
      <w:r w:rsidR="004542D0" w:rsidRPr="00164734">
        <w:rPr>
          <w:spacing w:val="-2"/>
        </w:rPr>
        <w:t>– Zu den Bild</w:t>
      </w:r>
      <w:r w:rsidR="004542D0" w:rsidRPr="00164734">
        <w:rPr>
          <w:spacing w:val="-2"/>
        </w:rPr>
        <w:softHyphen/>
      </w:r>
      <w:r w:rsidR="004542D0" w:rsidRPr="00164734">
        <w:t>nissen Mabillons vgl. 413 &lt;4&gt;.</w:t>
      </w:r>
      <w:r w:rsidR="0072104B" w:rsidRPr="00164734">
        <w:rPr>
          <w:i w:val="0"/>
          <w:spacing w:val="31"/>
        </w:rPr>
        <w:t xml:space="preserve"> &lt;5&gt; quos dehortatus sum:</w:t>
      </w:r>
      <w:r w:rsidR="0072104B" w:rsidRPr="00164734">
        <w:rPr>
          <w:i w:val="0"/>
          <w:spacing w:val="30"/>
        </w:rPr>
        <w:t xml:space="preserve"> </w:t>
      </w:r>
      <w:r w:rsidR="0072104B" w:rsidRPr="00164734">
        <w:t>Vgl. 285 &lt;3&gt;.</w:t>
      </w:r>
      <w:r w:rsidR="004542D0" w:rsidRPr="00164734">
        <w:t xml:space="preserve"> </w:t>
      </w:r>
      <w:r w:rsidR="0072104B" w:rsidRPr="00164734">
        <w:rPr>
          <w:i w:val="0"/>
          <w:spacing w:val="30"/>
        </w:rPr>
        <w:t xml:space="preserve">adolescentes duos: </w:t>
      </w:r>
      <w:r w:rsidR="0072104B" w:rsidRPr="00164734">
        <w:t xml:space="preserve">Zu diesem Vorgang konnte nichts </w:t>
      </w:r>
      <w:r w:rsidR="001B34A2" w:rsidRPr="00164734">
        <w:t>weiter</w:t>
      </w:r>
      <w:r w:rsidR="0072104B" w:rsidRPr="00164734">
        <w:t xml:space="preserve"> ermittelt werden;</w:t>
      </w:r>
      <w:r w:rsidR="0072104B" w:rsidRPr="00164734">
        <w:rPr>
          <w:spacing w:val="-3"/>
        </w:rPr>
        <w:t xml:space="preserve"> auch die Identität der beiden jungen Mauriner ist nicht bekannt.</w:t>
      </w:r>
      <w:r w:rsidR="0072104B" w:rsidRPr="00164734">
        <w:rPr>
          <w:i w:val="0"/>
          <w:spacing w:val="30"/>
        </w:rPr>
        <w:t xml:space="preserve"> prodromum ... emittas: </w:t>
      </w:r>
      <w:r w:rsidR="0072104B" w:rsidRPr="00164734">
        <w:t xml:space="preserve">Der Ratschlag spielte sicherlich eine Rolle bei der Veranlassung BPs zum </w:t>
      </w:r>
      <w:r w:rsidR="0072104B" w:rsidRPr="00164734">
        <w:rPr>
          <w:spacing w:val="-1"/>
        </w:rPr>
        <w:t xml:space="preserve">Erstellen seines „Conspectus“ und zur Versendung der dritten Welle </w:t>
      </w:r>
      <w:r w:rsidR="00800F38" w:rsidRPr="00164734">
        <w:rPr>
          <w:spacing w:val="-1"/>
        </w:rPr>
        <w:t>seiner</w:t>
      </w:r>
      <w:r w:rsidR="0072104B" w:rsidRPr="00164734">
        <w:rPr>
          <w:spacing w:val="-1"/>
        </w:rPr>
        <w:t xml:space="preserve"> Enzykliken;</w:t>
      </w:r>
      <w:r w:rsidR="0072104B" w:rsidRPr="00164734">
        <w:t xml:space="preserve"> </w:t>
      </w:r>
      <w:r w:rsidR="0072104B" w:rsidRPr="00164734">
        <w:rPr>
          <w:spacing w:val="-1"/>
        </w:rPr>
        <w:t xml:space="preserve">vgl. </w:t>
      </w:r>
      <w:r w:rsidR="00800F38" w:rsidRPr="00164734">
        <w:rPr>
          <w:spacing w:val="-1"/>
        </w:rPr>
        <w:t xml:space="preserve">477; sowie </w:t>
      </w:r>
      <w:r w:rsidR="0072104B" w:rsidRPr="00164734">
        <w:rPr>
          <w:spacing w:val="-1"/>
        </w:rPr>
        <w:t>Einleitung, Abschnitt I.</w:t>
      </w:r>
      <w:r w:rsidR="00423733" w:rsidRPr="00164734">
        <w:rPr>
          <w:spacing w:val="-1"/>
        </w:rPr>
        <w:t>2</w:t>
      </w:r>
      <w:r w:rsidR="0072104B" w:rsidRPr="00164734">
        <w:rPr>
          <w:spacing w:val="-1"/>
        </w:rPr>
        <w:t>.</w:t>
      </w:r>
      <w:r w:rsidR="00800F38" w:rsidRPr="00164734">
        <w:rPr>
          <w:spacing w:val="-1"/>
        </w:rPr>
        <w:t xml:space="preserve"> Die Publikation in Leipziger Zeitschriften, </w:t>
      </w:r>
      <w:r w:rsidR="00800F38" w:rsidRPr="00164734">
        <w:rPr>
          <w:spacing w:val="-2"/>
        </w:rPr>
        <w:t>mit der BP diese Maßnahmen 1716 kombinierte, war jedoch anscheinend bereits über</w:t>
      </w:r>
      <w:r w:rsidR="00800F38" w:rsidRPr="00164734">
        <w:rPr>
          <w:spacing w:val="-1"/>
        </w:rPr>
        <w:t xml:space="preserve"> </w:t>
      </w:r>
      <w:r w:rsidR="00800F38" w:rsidRPr="00164734">
        <w:rPr>
          <w:spacing w:val="-4"/>
        </w:rPr>
        <w:t>Bartenstein in Vorbereitung; vgl. 386 &lt;2&gt;.</w:t>
      </w:r>
      <w:r w:rsidR="0072104B" w:rsidRPr="00164734">
        <w:rPr>
          <w:i w:val="0"/>
          <w:spacing w:val="27"/>
        </w:rPr>
        <w:t xml:space="preserve"> </w:t>
      </w:r>
      <w:r w:rsidRPr="00164734">
        <w:rPr>
          <w:i w:val="0"/>
          <w:spacing w:val="27"/>
        </w:rPr>
        <w:t xml:space="preserve">&lt;6&gt; Consilio ... </w:t>
      </w:r>
      <w:r w:rsidR="00A2544F" w:rsidRPr="00164734">
        <w:rPr>
          <w:i w:val="0"/>
          <w:spacing w:val="27"/>
        </w:rPr>
        <w:t>praefectus:</w:t>
      </w:r>
      <w:r w:rsidRPr="00164734">
        <w:rPr>
          <w:i w:val="0"/>
          <w:spacing w:val="30"/>
        </w:rPr>
        <w:t xml:space="preserve"> </w:t>
      </w:r>
      <w:r w:rsidR="00A2544F" w:rsidRPr="00164734">
        <w:rPr>
          <w:spacing w:val="-4"/>
        </w:rPr>
        <w:t xml:space="preserve">Zur </w:t>
      </w:r>
      <w:r w:rsidR="004E33DE" w:rsidRPr="00164734">
        <w:rPr>
          <w:spacing w:val="-1"/>
        </w:rPr>
        <w:t xml:space="preserve">Zusammensetzung </w:t>
      </w:r>
      <w:r w:rsidR="00A2544F" w:rsidRPr="00164734">
        <w:rPr>
          <w:spacing w:val="-1"/>
        </w:rPr>
        <w:t xml:space="preserve">des „Conseil de conscience“ </w:t>
      </w:r>
      <w:r w:rsidR="00154891" w:rsidRPr="00164734">
        <w:rPr>
          <w:spacing w:val="-1"/>
        </w:rPr>
        <w:t xml:space="preserve">1715 </w:t>
      </w:r>
      <w:r w:rsidR="00A2544F" w:rsidRPr="00164734">
        <w:rPr>
          <w:spacing w:val="-1"/>
        </w:rPr>
        <w:t>vgl. Carreyre, Jans</w:t>
      </w:r>
      <w:r w:rsidR="009205A2" w:rsidRPr="00164734">
        <w:rPr>
          <w:spacing w:val="-1"/>
        </w:rPr>
        <w:t xml:space="preserve">énisme 1 </w:t>
      </w:r>
      <w:r w:rsidR="006838DD" w:rsidRPr="00164734">
        <w:rPr>
          <w:spacing w:val="-1"/>
        </w:rPr>
        <w:t>25f.</w:t>
      </w:r>
      <w:r w:rsidR="00A2544F" w:rsidRPr="00164734">
        <w:rPr>
          <w:spacing w:val="-1"/>
        </w:rPr>
        <w:t>;</w:t>
      </w:r>
      <w:r w:rsidR="00A2544F" w:rsidRPr="00164734">
        <w:rPr>
          <w:spacing w:val="-4"/>
        </w:rPr>
        <w:t xml:space="preserve"> </w:t>
      </w:r>
      <w:r w:rsidR="009205A2" w:rsidRPr="00164734">
        <w:rPr>
          <w:spacing w:val="-3"/>
        </w:rPr>
        <w:t>Ceyssens, Régent 1</w:t>
      </w:r>
      <w:r w:rsidR="006838DD" w:rsidRPr="00164734">
        <w:rPr>
          <w:spacing w:val="-3"/>
        </w:rPr>
        <w:t>28–131</w:t>
      </w:r>
      <w:r w:rsidR="009205A2" w:rsidRPr="00164734">
        <w:rPr>
          <w:spacing w:val="-3"/>
        </w:rPr>
        <w:t xml:space="preserve">; </w:t>
      </w:r>
      <w:r w:rsidR="00A2544F" w:rsidRPr="00164734">
        <w:rPr>
          <w:spacing w:val="-3"/>
        </w:rPr>
        <w:t xml:space="preserve">McManners, </w:t>
      </w:r>
      <w:r w:rsidR="00134199" w:rsidRPr="00164734">
        <w:rPr>
          <w:spacing w:val="-3"/>
        </w:rPr>
        <w:t>Church and Society 2 383.</w:t>
      </w:r>
      <w:r w:rsidR="009205A2" w:rsidRPr="00164734">
        <w:rPr>
          <w:i w:val="0"/>
          <w:spacing w:val="30"/>
        </w:rPr>
        <w:t xml:space="preserve"> beneficiis ... disponent: </w:t>
      </w:r>
      <w:r w:rsidR="009205A2" w:rsidRPr="00164734">
        <w:t xml:space="preserve">Die Beratung des Königs in kirchlichen Personalangelegenheiten war </w:t>
      </w:r>
      <w:r w:rsidR="009205A2" w:rsidRPr="00164734">
        <w:rPr>
          <w:spacing w:val="-2"/>
        </w:rPr>
        <w:t>die hauptsächliche Kompetenz des „Conseil de conscience“; vgl. Reinhard, Staatsgewalt</w:t>
      </w:r>
      <w:r w:rsidR="009205A2" w:rsidRPr="00164734">
        <w:t xml:space="preserve"> </w:t>
      </w:r>
      <w:r w:rsidR="009205A2" w:rsidRPr="00164734">
        <w:rPr>
          <w:spacing w:val="-3"/>
        </w:rPr>
        <w:t>176.</w:t>
      </w:r>
      <w:r w:rsidR="009205A2" w:rsidRPr="00164734">
        <w:rPr>
          <w:i w:val="0"/>
          <w:spacing w:val="26"/>
        </w:rPr>
        <w:t xml:space="preserve"> &lt;7&gt; Fran</w:t>
      </w:r>
      <w:r w:rsidR="001B34A2" w:rsidRPr="00164734">
        <w:rPr>
          <w:i w:val="0"/>
          <w:spacing w:val="26"/>
        </w:rPr>
        <w:t>cisco</w:t>
      </w:r>
      <w:r w:rsidR="009205A2" w:rsidRPr="00164734">
        <w:rPr>
          <w:i w:val="0"/>
          <w:spacing w:val="26"/>
        </w:rPr>
        <w:t xml:space="preserve"> </w:t>
      </w:r>
      <w:r w:rsidR="001B34A2" w:rsidRPr="00164734">
        <w:rPr>
          <w:i w:val="0"/>
          <w:spacing w:val="26"/>
        </w:rPr>
        <w:t>L</w:t>
      </w:r>
      <w:r w:rsidR="009205A2" w:rsidRPr="00164734">
        <w:rPr>
          <w:i w:val="0"/>
          <w:spacing w:val="26"/>
        </w:rPr>
        <w:t>e Texier:</w:t>
      </w:r>
      <w:r w:rsidR="009205A2" w:rsidRPr="00164734">
        <w:rPr>
          <w:i w:val="0"/>
          <w:spacing w:val="30"/>
        </w:rPr>
        <w:t xml:space="preserve"> </w:t>
      </w:r>
      <w:r w:rsidR="009205A2" w:rsidRPr="00164734">
        <w:rPr>
          <w:spacing w:val="-3"/>
        </w:rPr>
        <w:t xml:space="preserve">Chaussy, Matricula </w:t>
      </w:r>
      <w:r w:rsidR="0020777B" w:rsidRPr="00164734">
        <w:rPr>
          <w:spacing w:val="-3"/>
        </w:rPr>
        <w:t xml:space="preserve">94; </w:t>
      </w:r>
      <w:r w:rsidR="009D372D" w:rsidRPr="00164734">
        <w:rPr>
          <w:spacing w:val="-3"/>
        </w:rPr>
        <w:t xml:space="preserve">Lecomte, Publication </w:t>
      </w:r>
      <w:r w:rsidR="009D372D" w:rsidRPr="00164734">
        <w:rPr>
          <w:spacing w:val="-4"/>
        </w:rPr>
        <w:t xml:space="preserve">274f.; </w:t>
      </w:r>
      <w:r w:rsidR="0020777B" w:rsidRPr="00164734">
        <w:rPr>
          <w:spacing w:val="-4"/>
        </w:rPr>
        <w:t>Tassin, Histoire littéraire 735–738; Wilhelm et al., Nouveau supplément 1 370f.</w:t>
      </w:r>
      <w:r w:rsidR="009D372D" w:rsidRPr="00164734">
        <w:rPr>
          <w:i w:val="0"/>
          <w:spacing w:val="30"/>
        </w:rPr>
        <w:t xml:space="preserve"> Petrus Vallée: </w:t>
      </w:r>
      <w:r w:rsidR="009D372D" w:rsidRPr="00164734">
        <w:t>Chaussy,</w:t>
      </w:r>
      <w:r w:rsidR="001B34A2" w:rsidRPr="00164734">
        <w:t xml:space="preserve"> Bénédictins 2 </w:t>
      </w:r>
      <w:r w:rsidR="001B7C40" w:rsidRPr="00164734">
        <w:t>86</w:t>
      </w:r>
      <w:r w:rsidR="001B34A2" w:rsidRPr="00164734">
        <w:t>;</w:t>
      </w:r>
      <w:r w:rsidR="009D372D" w:rsidRPr="00164734">
        <w:t xml:space="preserve"> </w:t>
      </w:r>
      <w:r w:rsidR="001B34A2" w:rsidRPr="00164734">
        <w:t xml:space="preserve">Chaussy, </w:t>
      </w:r>
      <w:r w:rsidR="009D372D" w:rsidRPr="00164734">
        <w:t xml:space="preserve">Matricula </w:t>
      </w:r>
      <w:r w:rsidR="00C10D08" w:rsidRPr="00164734">
        <w:t>95</w:t>
      </w:r>
      <w:r w:rsidR="001B34A2" w:rsidRPr="00164734">
        <w:t>.</w:t>
      </w:r>
    </w:p>
    <w:p w:rsidR="001B34A2" w:rsidRPr="00164734" w:rsidRDefault="001B34A2" w:rsidP="00DB52CD">
      <w:pPr>
        <w:pStyle w:val="EditionBriefberschrift1"/>
        <w:spacing w:before="400"/>
      </w:pPr>
      <w:r w:rsidRPr="00164734">
        <w:t>451</w:t>
      </w:r>
      <w:r w:rsidRPr="00164734">
        <w:tab/>
        <w:t>Rupert Hausdorf an Bernhard Pez.</w:t>
      </w:r>
    </w:p>
    <w:p w:rsidR="001B34A2" w:rsidRPr="00164734" w:rsidRDefault="001B34A2" w:rsidP="00DB52CD">
      <w:pPr>
        <w:pStyle w:val="EditionBriefberschrift2"/>
        <w:spacing w:after="110"/>
      </w:pPr>
      <w:r w:rsidRPr="00164734">
        <w:t>1715-10-09. Braunau (Broumov).</w:t>
      </w:r>
    </w:p>
    <w:p w:rsidR="001B34A2" w:rsidRPr="00164734" w:rsidRDefault="001B34A2" w:rsidP="00DB52CD">
      <w:pPr>
        <w:pStyle w:val="EditionRegest"/>
        <w:spacing w:after="100"/>
        <w:rPr>
          <w:spacing w:val="-2"/>
        </w:rPr>
      </w:pPr>
      <w:r w:rsidRPr="00164734">
        <w:t>&lt;1&gt;</w:t>
      </w:r>
      <w:r w:rsidRPr="00164734">
        <w:rPr>
          <w:spacing w:val="-3"/>
        </w:rPr>
        <w:t xml:space="preserve"> RH dankt für BPs </w:t>
      </w:r>
      <w:r w:rsidR="00223052" w:rsidRPr="00164734">
        <w:rPr>
          <w:spacing w:val="-3"/>
        </w:rPr>
        <w:t>Brief</w:t>
      </w:r>
      <w:r w:rsidRPr="00164734">
        <w:rPr>
          <w:spacing w:val="-3"/>
        </w:rPr>
        <w:t xml:space="preserve"> vom 29. September (445), d</w:t>
      </w:r>
      <w:r w:rsidR="00223052" w:rsidRPr="00164734">
        <w:rPr>
          <w:spacing w:val="-3"/>
        </w:rPr>
        <w:t>en</w:t>
      </w:r>
      <w:r w:rsidRPr="00164734">
        <w:rPr>
          <w:spacing w:val="-3"/>
        </w:rPr>
        <w:t xml:space="preserve"> er am 8. Oktober erhalten</w:t>
      </w:r>
      <w:r w:rsidRPr="00164734">
        <w:t xml:space="preserve"> </w:t>
      </w:r>
      <w:r w:rsidRPr="00164734">
        <w:rPr>
          <w:spacing w:val="-4"/>
        </w:rPr>
        <w:t xml:space="preserve">hat. Ein </w:t>
      </w:r>
      <w:r w:rsidR="00223052" w:rsidRPr="00164734">
        <w:rPr>
          <w:spacing w:val="-4"/>
        </w:rPr>
        <w:t xml:space="preserve">Buch </w:t>
      </w:r>
      <w:r w:rsidRPr="00164734">
        <w:rPr>
          <w:spacing w:val="-4"/>
        </w:rPr>
        <w:t xml:space="preserve">„Orthodoxus“ von </w:t>
      </w:r>
      <w:r w:rsidR="00223052" w:rsidRPr="00164734">
        <w:rPr>
          <w:spacing w:val="-4"/>
        </w:rPr>
        <w:t xml:space="preserve">Juan </w:t>
      </w:r>
      <w:r w:rsidRPr="00164734">
        <w:rPr>
          <w:spacing w:val="-4"/>
        </w:rPr>
        <w:t xml:space="preserve">Caramuel ist RH nicht bekannt, wohl aber </w:t>
      </w:r>
      <w:r w:rsidR="00223052" w:rsidRPr="00164734">
        <w:rPr>
          <w:spacing w:val="-4"/>
        </w:rPr>
        <w:t>dessen</w:t>
      </w:r>
      <w:r w:rsidRPr="00164734">
        <w:t xml:space="preserve"> </w:t>
      </w:r>
      <w:r w:rsidRPr="00164734">
        <w:rPr>
          <w:spacing w:val="-3"/>
        </w:rPr>
        <w:t>„Demonstratio catholica ad omnes orthodoxae fidei controversias“; RH gibt dazu nähere</w:t>
      </w:r>
      <w:r w:rsidRPr="00164734">
        <w:t xml:space="preserve"> </w:t>
      </w:r>
      <w:r w:rsidRPr="00164734">
        <w:rPr>
          <w:spacing w:val="-1"/>
        </w:rPr>
        <w:t>Angaben, damit die Frage der Identität geklärt werden kann. Die „Demonstratio“ ist</w:t>
      </w:r>
      <w:r w:rsidRPr="00164734">
        <w:t xml:space="preserve"> </w:t>
      </w:r>
      <w:r w:rsidRPr="00164734">
        <w:rPr>
          <w:spacing w:val="-1"/>
        </w:rPr>
        <w:t>nicht in Böhmen, sondern 1665 zu Krakau von Stanisł</w:t>
      </w:r>
      <w:r w:rsidRPr="00164734">
        <w:rPr>
          <w:rFonts w:cs="Adobe Garamond Pro"/>
          <w:spacing w:val="-1"/>
        </w:rPr>
        <w:t xml:space="preserve">aw Szczygielski, </w:t>
      </w:r>
      <w:r w:rsidR="00223052" w:rsidRPr="00164734">
        <w:rPr>
          <w:rFonts w:cs="Adobe Garamond Pro"/>
          <w:spacing w:val="-1"/>
        </w:rPr>
        <w:t>dem benedik</w:t>
      </w:r>
      <w:r w:rsidR="00223052" w:rsidRPr="00164734">
        <w:rPr>
          <w:rFonts w:cs="Adobe Garamond Pro"/>
          <w:spacing w:val="-1"/>
        </w:rPr>
        <w:softHyphen/>
      </w:r>
      <w:r w:rsidR="00223052" w:rsidRPr="00164734">
        <w:rPr>
          <w:rFonts w:cs="Adobe Garamond Pro"/>
        </w:rPr>
        <w:t xml:space="preserve">tinischen </w:t>
      </w:r>
      <w:r w:rsidRPr="00164734">
        <w:rPr>
          <w:rFonts w:cs="Adobe Garamond Pro"/>
        </w:rPr>
        <w:t>Propst von Tuch</w:t>
      </w:r>
      <w:r w:rsidR="00292369" w:rsidRPr="00164734">
        <w:rPr>
          <w:rFonts w:cs="Adobe Garamond Pro"/>
        </w:rPr>
        <w:t>ó</w:t>
      </w:r>
      <w:r w:rsidRPr="00164734">
        <w:rPr>
          <w:rFonts w:cs="Adobe Garamond Pro"/>
        </w:rPr>
        <w:t>w</w:t>
      </w:r>
      <w:r w:rsidR="00223052" w:rsidRPr="00164734">
        <w:rPr>
          <w:rFonts w:cs="Adobe Garamond Pro"/>
        </w:rPr>
        <w:t xml:space="preserve"> in Polen</w:t>
      </w:r>
      <w:r w:rsidRPr="00164734">
        <w:rPr>
          <w:rFonts w:cs="Adobe Garamond Pro"/>
        </w:rPr>
        <w:t xml:space="preserve">, herausgegeben worden. Dieser war einst Gast </w:t>
      </w:r>
      <w:r w:rsidRPr="00164734">
        <w:rPr>
          <w:rFonts w:cs="Adobe Garamond Pro"/>
          <w:spacing w:val="-2"/>
        </w:rPr>
        <w:t xml:space="preserve">Caramuels gewesen, als jener noch Abt </w:t>
      </w:r>
      <w:r w:rsidR="00223052" w:rsidRPr="00164734">
        <w:rPr>
          <w:rFonts w:cs="Adobe Garamond Pro"/>
          <w:spacing w:val="-2"/>
        </w:rPr>
        <w:t xml:space="preserve">(des Emmausklosters) </w:t>
      </w:r>
      <w:r w:rsidRPr="00164734">
        <w:rPr>
          <w:rFonts w:cs="Adobe Garamond Pro"/>
          <w:spacing w:val="-2"/>
        </w:rPr>
        <w:t>zu Prag war; er war selbst</w:t>
      </w:r>
      <w:r w:rsidRPr="00164734">
        <w:rPr>
          <w:rFonts w:cs="Adobe Garamond Pro"/>
        </w:rPr>
        <w:t xml:space="preserve"> </w:t>
      </w:r>
      <w:r w:rsidRPr="00164734">
        <w:rPr>
          <w:rFonts w:cs="Adobe Garamond Pro"/>
          <w:spacing w:val="-4"/>
        </w:rPr>
        <w:t xml:space="preserve">Gelehrter und veröffentlichte </w:t>
      </w:r>
      <w:r w:rsidR="00223052" w:rsidRPr="00164734">
        <w:rPr>
          <w:rFonts w:cs="Adobe Garamond Pro"/>
          <w:spacing w:val="-4"/>
        </w:rPr>
        <w:t>das Buch</w:t>
      </w:r>
      <w:r w:rsidRPr="00164734">
        <w:rPr>
          <w:rFonts w:cs="Adobe Garamond Pro"/>
          <w:spacing w:val="-4"/>
        </w:rPr>
        <w:t xml:space="preserve"> „Aquila Polono-Benedictina“. Die „Demonstratio</w:t>
      </w:r>
      <w:r w:rsidRPr="00164734">
        <w:rPr>
          <w:rFonts w:cs="Adobe Garamond Pro"/>
        </w:rPr>
        <w:t xml:space="preserve"> </w:t>
      </w:r>
      <w:r w:rsidRPr="00164734">
        <w:rPr>
          <w:rFonts w:cs="Adobe Garamond Pro"/>
          <w:spacing w:val="-1"/>
        </w:rPr>
        <w:t xml:space="preserve">catholica“ widmete er </w:t>
      </w:r>
      <w:r w:rsidRPr="00164734">
        <w:rPr>
          <w:spacing w:val="-1"/>
        </w:rPr>
        <w:t xml:space="preserve">Stefan Kobierzycki, </w:t>
      </w:r>
      <w:r w:rsidR="00223052" w:rsidRPr="00164734">
        <w:rPr>
          <w:spacing w:val="-1"/>
        </w:rPr>
        <w:t>dem Benediktinera</w:t>
      </w:r>
      <w:r w:rsidRPr="00164734">
        <w:rPr>
          <w:spacing w:val="-1"/>
        </w:rPr>
        <w:t xml:space="preserve">bt von </w:t>
      </w:r>
      <w:r w:rsidR="00223052" w:rsidRPr="00164734">
        <w:rPr>
          <w:spacing w:val="-1"/>
        </w:rPr>
        <w:t>Stare Troki</w:t>
      </w:r>
      <w:r w:rsidRPr="00164734">
        <w:rPr>
          <w:spacing w:val="-1"/>
        </w:rPr>
        <w:t>. Das</w:t>
      </w:r>
      <w:r w:rsidRPr="00164734">
        <w:t xml:space="preserve"> </w:t>
      </w:r>
      <w:r w:rsidRPr="00164734">
        <w:rPr>
          <w:spacing w:val="-1"/>
        </w:rPr>
        <w:t>Werk ist von geringem Umfang, es umfasst nur sechs Bögen in Duodez, insgesamt 144</w:t>
      </w:r>
      <w:r w:rsidRPr="00164734">
        <w:t xml:space="preserve"> </w:t>
      </w:r>
      <w:r w:rsidRPr="00164734">
        <w:rPr>
          <w:spacing w:val="-3"/>
        </w:rPr>
        <w:t>Seiten. RH nennt Incipit und Explicit des Werks und zählt dann die zwölf Kapitel auf,</w:t>
      </w:r>
      <w:r w:rsidRPr="00164734">
        <w:rPr>
          <w:spacing w:val="-4"/>
        </w:rPr>
        <w:t xml:space="preserve"> </w:t>
      </w:r>
      <w:r w:rsidRPr="00164734">
        <w:rPr>
          <w:spacing w:val="-3"/>
        </w:rPr>
        <w:t xml:space="preserve">in denen es um die </w:t>
      </w:r>
      <w:r w:rsidR="00223052" w:rsidRPr="00164734">
        <w:rPr>
          <w:spacing w:val="-3"/>
        </w:rPr>
        <w:t>Wahrhei</w:t>
      </w:r>
      <w:r w:rsidRPr="00164734">
        <w:rPr>
          <w:spacing w:val="-3"/>
        </w:rPr>
        <w:t xml:space="preserve">t der katholischen </w:t>
      </w:r>
      <w:r w:rsidR="00223052" w:rsidRPr="00164734">
        <w:rPr>
          <w:spacing w:val="-3"/>
        </w:rPr>
        <w:t>Lehre und Kirche</w:t>
      </w:r>
      <w:r w:rsidRPr="00164734">
        <w:rPr>
          <w:spacing w:val="-3"/>
        </w:rPr>
        <w:t xml:space="preserve"> </w:t>
      </w:r>
      <w:r w:rsidR="00223052" w:rsidRPr="00164734">
        <w:rPr>
          <w:spacing w:val="-3"/>
        </w:rPr>
        <w:t>im Gegensatz</w:t>
      </w:r>
      <w:r w:rsidRPr="00164734">
        <w:rPr>
          <w:spacing w:val="-3"/>
        </w:rPr>
        <w:t xml:space="preserve"> </w:t>
      </w:r>
      <w:r w:rsidR="00223052" w:rsidRPr="00164734">
        <w:rPr>
          <w:spacing w:val="-3"/>
        </w:rPr>
        <w:t>zu jenen</w:t>
      </w:r>
      <w:r w:rsidR="00223052" w:rsidRPr="00164734">
        <w:t xml:space="preserve"> </w:t>
      </w:r>
      <w:r w:rsidR="00223052" w:rsidRPr="00164734">
        <w:rPr>
          <w:spacing w:val="-2"/>
        </w:rPr>
        <w:t xml:space="preserve">der Lutheraner, </w:t>
      </w:r>
      <w:r w:rsidR="0089164E" w:rsidRPr="00164734">
        <w:rPr>
          <w:spacing w:val="-2"/>
        </w:rPr>
        <w:t>C</w:t>
      </w:r>
      <w:r w:rsidR="00223052" w:rsidRPr="00164734">
        <w:rPr>
          <w:spacing w:val="-2"/>
        </w:rPr>
        <w:t xml:space="preserve">alvinisten und </w:t>
      </w:r>
      <w:r w:rsidRPr="00164734">
        <w:rPr>
          <w:spacing w:val="-2"/>
        </w:rPr>
        <w:t>Juden geht. Da die Buchhändler Böhmens ebenso wie</w:t>
      </w:r>
      <w:r w:rsidRPr="00164734">
        <w:t xml:space="preserve"> jene Österreichs keinen Kontakt zu Polen unterhalten, weiß RH selbst nicht, wie das </w:t>
      </w:r>
      <w:r w:rsidRPr="00164734">
        <w:rPr>
          <w:spacing w:val="-1"/>
        </w:rPr>
        <w:t>Werk nach Braunau kommen konnte</w:t>
      </w:r>
      <w:r w:rsidR="00273B88" w:rsidRPr="00164734">
        <w:rPr>
          <w:spacing w:val="-1"/>
        </w:rPr>
        <w:t>,</w:t>
      </w:r>
      <w:r w:rsidRPr="00164734">
        <w:rPr>
          <w:spacing w:val="-1"/>
        </w:rPr>
        <w:t xml:space="preserve"> und rät BP, es neu herauszubringen. </w:t>
      </w:r>
      <w:r w:rsidRPr="00164734">
        <w:rPr>
          <w:spacing w:val="16"/>
        </w:rPr>
        <w:t>&lt;</w:t>
      </w:r>
      <w:r w:rsidRPr="00164734">
        <w:rPr>
          <w:spacing w:val="6"/>
        </w:rPr>
        <w:t>2</w:t>
      </w:r>
      <w:r w:rsidRPr="00164734">
        <w:t xml:space="preserve">&gt; </w:t>
      </w:r>
      <w:r w:rsidRPr="00164734">
        <w:rPr>
          <w:spacing w:val="-1"/>
        </w:rPr>
        <w:t xml:space="preserve">RH </w:t>
      </w:r>
      <w:r w:rsidRPr="00164734">
        <w:rPr>
          <w:spacing w:val="-3"/>
        </w:rPr>
        <w:t>wünscht BP den Segen des Hl. Benedikt und aller in den Himmel eingegangenen Bene</w:t>
      </w:r>
      <w:r w:rsidR="0049567A" w:rsidRPr="00164734">
        <w:rPr>
          <w:spacing w:val="-3"/>
        </w:rPr>
        <w:softHyphen/>
      </w:r>
      <w:r w:rsidRPr="00164734">
        <w:t xml:space="preserve">diktiner, </w:t>
      </w:r>
      <w:r w:rsidR="0049567A" w:rsidRPr="00164734">
        <w:t xml:space="preserve">für </w:t>
      </w:r>
      <w:r w:rsidRPr="00164734">
        <w:t xml:space="preserve">deren </w:t>
      </w:r>
      <w:r w:rsidR="0049567A" w:rsidRPr="00164734">
        <w:t>Andenken BP sor</w:t>
      </w:r>
      <w:r w:rsidRPr="00164734">
        <w:t xml:space="preserve">gt, damit ihm Kraft und Alter </w:t>
      </w:r>
      <w:r w:rsidR="0049567A" w:rsidRPr="00164734">
        <w:t>zur</w:t>
      </w:r>
      <w:r w:rsidRPr="00164734">
        <w:t xml:space="preserve"> Fertigstellung der „Bibliotheca Benedictina“ zuteil werde. RH wünscht weiters, dass alle Mitbrüder </w:t>
      </w:r>
      <w:r w:rsidRPr="00164734">
        <w:rPr>
          <w:spacing w:val="-1"/>
        </w:rPr>
        <w:t>in Italien, Spanien und Portugal ihren Beitrag leisten mögen</w:t>
      </w:r>
      <w:r w:rsidR="0049567A" w:rsidRPr="00164734">
        <w:rPr>
          <w:spacing w:val="-1"/>
        </w:rPr>
        <w:t>;</w:t>
      </w:r>
      <w:r w:rsidRPr="00164734">
        <w:rPr>
          <w:spacing w:val="-1"/>
        </w:rPr>
        <w:t xml:space="preserve"> was Böhmen betrifft, so</w:t>
      </w:r>
      <w:r w:rsidRPr="00164734">
        <w:t xml:space="preserve"> will RH die Materialien aus Kladrau übersenden, sobald sie eintreffen. </w:t>
      </w:r>
      <w:r w:rsidRPr="00164734">
        <w:rPr>
          <w:spacing w:val="16"/>
        </w:rPr>
        <w:t>&lt;</w:t>
      </w:r>
      <w:r w:rsidRPr="00164734">
        <w:rPr>
          <w:spacing w:val="6"/>
        </w:rPr>
        <w:t>3</w:t>
      </w:r>
      <w:r w:rsidRPr="00164734">
        <w:t xml:space="preserve">&gt; RH hat </w:t>
      </w:r>
      <w:r w:rsidR="008A2B9B" w:rsidRPr="00164734">
        <w:t xml:space="preserve">in einem früheren Brief (33) Matthäus Ferdinand Sobek von Bilenberg genannt, der </w:t>
      </w:r>
      <w:r w:rsidR="008A2B9B" w:rsidRPr="00164734">
        <w:rPr>
          <w:spacing w:val="-2"/>
        </w:rPr>
        <w:t>Professe von Bř</w:t>
      </w:r>
      <w:r w:rsidR="008A2B9B" w:rsidRPr="00164734">
        <w:rPr>
          <w:rFonts w:cs="Adobe Garamond Pro"/>
          <w:spacing w:val="-2"/>
        </w:rPr>
        <w:t>evnov, Abt von St. Johann unter dem Felsen, dann von St. Nikolaus in</w:t>
      </w:r>
      <w:r w:rsidR="008A2B9B" w:rsidRPr="00164734">
        <w:rPr>
          <w:rFonts w:cs="Adobe Garamond Pro"/>
        </w:rPr>
        <w:t xml:space="preserve"> </w:t>
      </w:r>
      <w:r w:rsidR="008A2B9B" w:rsidRPr="00164734">
        <w:rPr>
          <w:rFonts w:cs="Adobe Garamond Pro"/>
          <w:spacing w:val="-2"/>
        </w:rPr>
        <w:t>der Prager Altstadt</w:t>
      </w:r>
      <w:r w:rsidR="008A2B9B" w:rsidRPr="00164734">
        <w:rPr>
          <w:spacing w:val="-2"/>
        </w:rPr>
        <w:t>, schließlich erster Bischof von Königgrätz und Erzbischof von Prag</w:t>
      </w:r>
      <w:r w:rsidR="008A2B9B" w:rsidRPr="00164734">
        <w:t xml:space="preserve"> </w:t>
      </w:r>
      <w:r w:rsidR="008A2B9B" w:rsidRPr="00164734">
        <w:rPr>
          <w:spacing w:val="-2"/>
        </w:rPr>
        <w:t>war, 1675 starb und in Braunau begraben ist. B</w:t>
      </w:r>
      <w:r w:rsidRPr="00164734">
        <w:rPr>
          <w:spacing w:val="-2"/>
        </w:rPr>
        <w:t>ei Balbín (</w:t>
      </w:r>
      <w:r w:rsidR="008A2B9B" w:rsidRPr="00164734">
        <w:rPr>
          <w:spacing w:val="-2"/>
        </w:rPr>
        <w:t>in den „Miscellanea“</w:t>
      </w:r>
      <w:r w:rsidRPr="00164734">
        <w:rPr>
          <w:spacing w:val="-2"/>
        </w:rPr>
        <w:t xml:space="preserve">) </w:t>
      </w:r>
      <w:r w:rsidR="008A2B9B" w:rsidRPr="00164734">
        <w:rPr>
          <w:spacing w:val="-2"/>
        </w:rPr>
        <w:t>hat</w:t>
      </w:r>
      <w:r w:rsidRPr="00164734">
        <w:t xml:space="preserve"> </w:t>
      </w:r>
      <w:r w:rsidR="008A2B9B" w:rsidRPr="00164734">
        <w:rPr>
          <w:spacing w:val="-4"/>
        </w:rPr>
        <w:t xml:space="preserve">RH inzwischen </w:t>
      </w:r>
      <w:r w:rsidRPr="00164734">
        <w:rPr>
          <w:spacing w:val="-4"/>
        </w:rPr>
        <w:t>gelesen, dass d</w:t>
      </w:r>
      <w:r w:rsidR="008A2B9B" w:rsidRPr="00164734">
        <w:rPr>
          <w:spacing w:val="-4"/>
        </w:rPr>
        <w:t>ie</w:t>
      </w:r>
      <w:r w:rsidRPr="00164734">
        <w:rPr>
          <w:spacing w:val="-4"/>
        </w:rPr>
        <w:t xml:space="preserve"> unter </w:t>
      </w:r>
      <w:r w:rsidR="008A2B9B" w:rsidRPr="00164734">
        <w:rPr>
          <w:spacing w:val="-4"/>
        </w:rPr>
        <w:t>Sobeks</w:t>
      </w:r>
      <w:r w:rsidRPr="00164734">
        <w:rPr>
          <w:spacing w:val="-4"/>
        </w:rPr>
        <w:t xml:space="preserve"> Namen erschienene „Vita sancti Ivani“ aus</w:t>
      </w:r>
      <w:r w:rsidRPr="00164734">
        <w:t xml:space="preserve"> </w:t>
      </w:r>
      <w:r w:rsidRPr="00164734">
        <w:rPr>
          <w:spacing w:val="-3"/>
        </w:rPr>
        <w:t>der Feder des Jesuiten Friedrich Bridel stammt. BP soll dies berücksichtigen, damit nicht</w:t>
      </w:r>
      <w:r w:rsidRPr="00164734">
        <w:t xml:space="preserve"> </w:t>
      </w:r>
      <w:r w:rsidRPr="00164734">
        <w:rPr>
          <w:spacing w:val="-2"/>
        </w:rPr>
        <w:t>der Eindruck entsteht, dass sich die Benediktiner mit fremden Federn schmücken.</w:t>
      </w:r>
    </w:p>
    <w:p w:rsidR="001B34A2" w:rsidRPr="00164734" w:rsidRDefault="001B34A2" w:rsidP="00DB52CD">
      <w:pPr>
        <w:pStyle w:val="EditionEditorischeNotiz"/>
      </w:pPr>
      <w:r w:rsidRPr="00164734">
        <w:t>Überlieferung: StiB Melk, Cod. 394, 60r–v.</w:t>
      </w:r>
    </w:p>
    <w:p w:rsidR="00DB52CD" w:rsidRPr="00164734" w:rsidRDefault="00DB52CD" w:rsidP="001B34A2">
      <w:pPr>
        <w:pStyle w:val="EditionEditorischeNotiz"/>
      </w:pPr>
      <w:r w:rsidRPr="00164734">
        <w:t>Literatur: Glassner, Handschriften 73.</w:t>
      </w:r>
    </w:p>
    <w:p w:rsidR="001B34A2" w:rsidRPr="00164734" w:rsidRDefault="001B34A2" w:rsidP="001B34A2">
      <w:pPr>
        <w:pStyle w:val="EditionEditorischeNotiz"/>
      </w:pPr>
      <w:r w:rsidRPr="00164734">
        <w:t>Bezüge: 445. Erwähnt 33, 445.</w:t>
      </w:r>
    </w:p>
    <w:p w:rsidR="001B34A2" w:rsidRPr="00164734" w:rsidRDefault="001B34A2" w:rsidP="00DB52CD">
      <w:pPr>
        <w:pStyle w:val="EditionEditorischeNotiz"/>
        <w:spacing w:after="110"/>
      </w:pPr>
      <w:r w:rsidRPr="00164734">
        <w:t xml:space="preserve">Nummerierung: </w:t>
      </w:r>
      <w:r w:rsidRPr="00164734">
        <w:rPr>
          <w:i w:val="0"/>
        </w:rPr>
        <w:t>II</w:t>
      </w:r>
      <w:r w:rsidRPr="00164734">
        <w:t>.</w:t>
      </w:r>
    </w:p>
    <w:p w:rsidR="001B34A2" w:rsidRPr="00164734" w:rsidRDefault="001B34A2" w:rsidP="001B34A2">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Admodum reverende religiosissime clarissime ac eximie pater ac domine Ber</w:t>
      </w:r>
      <w:r w:rsidRPr="00164734">
        <w:rPr>
          <w:spacing w:val="-1"/>
        </w:rPr>
        <w:softHyphen/>
      </w:r>
      <w:r w:rsidRPr="00164734">
        <w:t>narde, amicorum venerandissime. Salutem et obsequia.</w:t>
      </w:r>
    </w:p>
    <w:p w:rsidR="001B34A2" w:rsidRPr="00164734" w:rsidRDefault="001B34A2" w:rsidP="00D569C5">
      <w:pPr>
        <w:pStyle w:val="EditionEditionstext"/>
        <w:rPr>
          <w:spacing w:val="-2"/>
        </w:rPr>
      </w:pPr>
      <w:r w:rsidRPr="00164734">
        <w:rPr>
          <w:i/>
        </w:rPr>
        <w:t>&lt;1&gt;</w:t>
      </w:r>
      <w:r w:rsidRPr="00164734">
        <w:t xml:space="preserve"> Ad perdilectas de dato 29. Septembris datas et a me 8. Octobris ea, qua erat </w:t>
      </w:r>
      <w:r w:rsidRPr="00164734">
        <w:rPr>
          <w:spacing w:val="3"/>
        </w:rPr>
        <w:t>par, veneratione acceptas lectasque paucis repono me de libello sub hoc titulo:</w:t>
      </w:r>
      <w:r w:rsidRPr="00164734">
        <w:t xml:space="preserve"> </w:t>
      </w:r>
      <w:r w:rsidRPr="00164734">
        <w:rPr>
          <w:spacing w:val="30"/>
        </w:rPr>
        <w:t>Orthodoxus Caramueli</w:t>
      </w:r>
      <w:r w:rsidRPr="00164734">
        <w:rPr>
          <w:spacing w:val="-4"/>
        </w:rPr>
        <w:t xml:space="preserve">s, usque in praesens nil inaudiisse, sed solum mihi in </w:t>
      </w:r>
      <w:r w:rsidRPr="00164734">
        <w:rPr>
          <w:spacing w:val="-3"/>
        </w:rPr>
        <w:t>hocce argumento versantem pariter libellum domini Caramuelis notum esse, et qui</w:t>
      </w:r>
      <w:r w:rsidRPr="00164734">
        <w:t xml:space="preserve"> es</w:t>
      </w:r>
      <w:r w:rsidRPr="00164734">
        <w:rPr>
          <w:spacing w:val="16"/>
        </w:rPr>
        <w:t>t</w:t>
      </w:r>
      <w:r w:rsidRPr="00164734">
        <w:rPr>
          <w:rStyle w:val="Funotenzeichen"/>
        </w:rPr>
        <w:footnoteReference w:customMarkFollows="1" w:id="1134"/>
        <w:t>a</w:t>
      </w:r>
      <w:r w:rsidRPr="00164734">
        <w:t xml:space="preserve"> sub hoc titulo:</w:t>
      </w:r>
      <w:r w:rsidRPr="00164734">
        <w:rPr>
          <w:spacing w:val="31"/>
        </w:rPr>
        <w:t xml:space="preserve"> Demonstratio catholica ad omnes orthodoxae</w:t>
      </w:r>
      <w:r w:rsidRPr="00164734">
        <w:rPr>
          <w:spacing w:val="30"/>
        </w:rPr>
        <w:t xml:space="preserve"> </w:t>
      </w:r>
      <w:r w:rsidRPr="00164734">
        <w:rPr>
          <w:spacing w:val="35"/>
        </w:rPr>
        <w:t>fidei controversias decidendas clarissim</w:t>
      </w:r>
      <w:r w:rsidRPr="00164734">
        <w:t>a; an autem idem sit cum libello a dominatione vestra admodum reverenda mentionato, facile distingui vel identitas eius agnosci poterit ex sequentibus. Libellus iste</w:t>
      </w:r>
      <w:r w:rsidRPr="00164734">
        <w:rPr>
          <w:spacing w:val="30"/>
        </w:rPr>
        <w:t xml:space="preserve"> Demonstratio c</w:t>
      </w:r>
      <w:r w:rsidRPr="00164734">
        <w:t>a</w:t>
      </w:r>
      <w:r w:rsidR="005005A6" w:rsidRPr="00164734">
        <w:softHyphen/>
      </w:r>
      <w:r w:rsidRPr="00164734">
        <w:rPr>
          <w:spacing w:val="27"/>
        </w:rPr>
        <w:t xml:space="preserve">tholica </w:t>
      </w:r>
      <w:r w:rsidR="005005A6" w:rsidRPr="00164734">
        <w:rPr>
          <w:spacing w:val="-4"/>
        </w:rPr>
        <w:t>editus est non i</w:t>
      </w:r>
      <w:r w:rsidRPr="00164734">
        <w:rPr>
          <w:spacing w:val="-4"/>
        </w:rPr>
        <w:t>n Boemia, se</w:t>
      </w:r>
      <w:r w:rsidRPr="00164734">
        <w:rPr>
          <w:spacing w:val="6"/>
        </w:rPr>
        <w:t>d</w:t>
      </w:r>
      <w:r w:rsidR="005005A6" w:rsidRPr="00164734">
        <w:rPr>
          <w:rStyle w:val="Funotenzeichen"/>
          <w:spacing w:val="-2"/>
        </w:rPr>
        <w:footnoteReference w:customMarkFollows="1" w:id="1135"/>
        <w:t>b</w:t>
      </w:r>
      <w:r w:rsidRPr="00164734">
        <w:rPr>
          <w:spacing w:val="-2"/>
        </w:rPr>
        <w:t xml:space="preserve"> </w:t>
      </w:r>
      <w:r w:rsidRPr="00164734">
        <w:rPr>
          <w:spacing w:val="-4"/>
        </w:rPr>
        <w:t xml:space="preserve">Cracoviae 1665 a reverendo patre Stanislao </w:t>
      </w:r>
      <w:r w:rsidRPr="00164734">
        <w:rPr>
          <w:spacing w:val="1"/>
        </w:rPr>
        <w:t>Sczygielski ordinis sancti Benedicti in Polonia praeposito Tuchoviensi (qui olim</w:t>
      </w:r>
      <w:r w:rsidRPr="00164734">
        <w:t xml:space="preserve"> hospes fuit domini Caramuelis ut Pragae adhuc abbatis, et domum redux deinde hunc libellum Praga acceptum sub nomine domini Caramuelis edidit, vir et ipse </w:t>
      </w:r>
      <w:r w:rsidR="005005A6" w:rsidRPr="00164734">
        <w:rPr>
          <w:spacing w:val="-4"/>
        </w:rPr>
        <w:t>doctus,</w:t>
      </w:r>
      <w:r w:rsidR="005005A6" w:rsidRPr="00164734">
        <w:rPr>
          <w:spacing w:val="-8"/>
        </w:rPr>
        <w:t xml:space="preserve"> </w:t>
      </w:r>
      <w:r w:rsidR="005005A6" w:rsidRPr="00164734">
        <w:rPr>
          <w:spacing w:val="-4"/>
        </w:rPr>
        <w:t>qui</w:t>
      </w:r>
      <w:r w:rsidRPr="00164734">
        <w:rPr>
          <w:spacing w:val="-8"/>
        </w:rPr>
        <w:t xml:space="preserve"> </w:t>
      </w:r>
      <w:r w:rsidRPr="00164734">
        <w:rPr>
          <w:spacing w:val="-4"/>
        </w:rPr>
        <w:t>composuit</w:t>
      </w:r>
      <w:r w:rsidRPr="00164734">
        <w:rPr>
          <w:spacing w:val="-8"/>
        </w:rPr>
        <w:t xml:space="preserve"> </w:t>
      </w:r>
      <w:r w:rsidRPr="00164734">
        <w:rPr>
          <w:spacing w:val="-4"/>
        </w:rPr>
        <w:t>et</w:t>
      </w:r>
      <w:r w:rsidRPr="00164734">
        <w:rPr>
          <w:spacing w:val="-8"/>
        </w:rPr>
        <w:t xml:space="preserve"> </w:t>
      </w:r>
      <w:r w:rsidRPr="00164734">
        <w:rPr>
          <w:spacing w:val="-4"/>
        </w:rPr>
        <w:t>edidit</w:t>
      </w:r>
      <w:r w:rsidRPr="00164734">
        <w:rPr>
          <w:spacing w:val="-8"/>
        </w:rPr>
        <w:t xml:space="preserve"> </w:t>
      </w:r>
      <w:r w:rsidRPr="00164734">
        <w:rPr>
          <w:spacing w:val="-4"/>
        </w:rPr>
        <w:t>Aquilam</w:t>
      </w:r>
      <w:r w:rsidRPr="00164734">
        <w:rPr>
          <w:spacing w:val="-8"/>
        </w:rPr>
        <w:t xml:space="preserve"> </w:t>
      </w:r>
      <w:r w:rsidRPr="00164734">
        <w:rPr>
          <w:spacing w:val="-4"/>
        </w:rPr>
        <w:t>Polono-Benedictinam)</w:t>
      </w:r>
      <w:r w:rsidRPr="00164734">
        <w:rPr>
          <w:spacing w:val="-8"/>
        </w:rPr>
        <w:t xml:space="preserve"> </w:t>
      </w:r>
      <w:r w:rsidRPr="00164734">
        <w:rPr>
          <w:spacing w:val="-4"/>
        </w:rPr>
        <w:t>et</w:t>
      </w:r>
      <w:r w:rsidRPr="00164734">
        <w:rPr>
          <w:spacing w:val="-8"/>
        </w:rPr>
        <w:t xml:space="preserve"> </w:t>
      </w:r>
      <w:r w:rsidRPr="00164734">
        <w:rPr>
          <w:spacing w:val="-4"/>
        </w:rPr>
        <w:t>dedicatus</w:t>
      </w:r>
      <w:r w:rsidRPr="00164734">
        <w:rPr>
          <w:spacing w:val="-8"/>
        </w:rPr>
        <w:t xml:space="preserve"> </w:t>
      </w:r>
      <w:r w:rsidRPr="00164734">
        <w:rPr>
          <w:spacing w:val="-4"/>
        </w:rPr>
        <w:t>domino</w:t>
      </w:r>
      <w:r w:rsidRPr="00164734">
        <w:t xml:space="preserve"> </w:t>
      </w:r>
      <w:r w:rsidRPr="00164734">
        <w:rPr>
          <w:spacing w:val="1"/>
        </w:rPr>
        <w:t>Stephano Kobierzycki abbati in Polonia Trocensi ordinis sancti Benedicti anno, ut dixi, 65. Parvae molis est, non protendens se nisi ad sex phyleras</w:t>
      </w:r>
      <w:r w:rsidRPr="00164734">
        <w:rPr>
          <w:spacing w:val="-1"/>
        </w:rPr>
        <w:t xml:space="preserve"> </w:t>
      </w:r>
      <w:r w:rsidRPr="00164734">
        <w:rPr>
          <w:spacing w:val="4"/>
        </w:rPr>
        <w:t>[</w:t>
      </w:r>
      <w:r w:rsidRPr="00164734">
        <w:rPr>
          <w:i/>
        </w:rPr>
        <w:t>si</w:t>
      </w:r>
      <w:r w:rsidRPr="00164734">
        <w:rPr>
          <w:i/>
          <w:spacing w:val="16"/>
        </w:rPr>
        <w:t>c</w:t>
      </w:r>
      <w:r w:rsidRPr="00164734">
        <w:t>]</w:t>
      </w:r>
      <w:r w:rsidR="005005A6" w:rsidRPr="00164734">
        <w:rPr>
          <w:rStyle w:val="Funotenzeichen"/>
        </w:rPr>
        <w:footnoteReference w:customMarkFollows="1" w:id="1136"/>
        <w:t>c</w:t>
      </w:r>
      <w:r w:rsidRPr="00164734">
        <w:rPr>
          <w:spacing w:val="1"/>
        </w:rPr>
        <w:t>, usque</w:t>
      </w:r>
      <w:r w:rsidRPr="00164734">
        <w:rPr>
          <w:spacing w:val="-1"/>
        </w:rPr>
        <w:t xml:space="preserve"> </w:t>
      </w:r>
      <w:r w:rsidRPr="00164734">
        <w:rPr>
          <w:spacing w:val="1"/>
        </w:rPr>
        <w:t>ad F inclusive, et in duodecimo. Compositio huius libelli seu contextus domini</w:t>
      </w:r>
      <w:r w:rsidRPr="00164734">
        <w:t xml:space="preserve"> </w:t>
      </w:r>
      <w:r w:rsidRPr="00164734">
        <w:rPr>
          <w:spacing w:val="2"/>
        </w:rPr>
        <w:t>Caramuelis sic incipit: Fundamentum I. De veritate et veracitate suprema, stat</w:t>
      </w:r>
      <w:r w:rsidRPr="00164734">
        <w:rPr>
          <w:spacing w:val="1"/>
        </w:rPr>
        <w:t xml:space="preserve"> </w:t>
      </w:r>
      <w:r w:rsidRPr="00164734">
        <w:rPr>
          <w:spacing w:val="-3"/>
        </w:rPr>
        <w:t>quasi titulus. Caput autem ipsum (scilicet primum) hoc habet initium:</w:t>
      </w:r>
      <w:r w:rsidRPr="00164734">
        <w:rPr>
          <w:spacing w:val="30"/>
        </w:rPr>
        <w:t xml:space="preserve"> Deus est </w:t>
      </w:r>
      <w:r w:rsidRPr="00164734">
        <w:rPr>
          <w:spacing w:val="31"/>
        </w:rPr>
        <w:t>veritas prim</w:t>
      </w:r>
      <w:r w:rsidRPr="00164734">
        <w:t>a</w:t>
      </w:r>
      <w:r w:rsidRPr="00164734">
        <w:rPr>
          <w:spacing w:val="30"/>
        </w:rPr>
        <w:t>,</w:t>
      </w:r>
      <w:r w:rsidRPr="00164734">
        <w:rPr>
          <w:spacing w:val="31"/>
        </w:rPr>
        <w:t xml:space="preserve"> est veracitas prima: homo est mendaciu</w:t>
      </w:r>
      <w:r w:rsidRPr="00164734">
        <w:t>m</w:t>
      </w:r>
      <w:r w:rsidRPr="00164734">
        <w:rPr>
          <w:spacing w:val="30"/>
        </w:rPr>
        <w:t>,</w:t>
      </w:r>
      <w:r w:rsidRPr="00164734">
        <w:rPr>
          <w:spacing w:val="32"/>
        </w:rPr>
        <w:t xml:space="preserve"> </w:t>
      </w:r>
      <w:r w:rsidRPr="00164734">
        <w:rPr>
          <w:spacing w:val="31"/>
        </w:rPr>
        <w:t>h</w:t>
      </w:r>
      <w:r w:rsidRPr="00164734">
        <w:t>o</w:t>
      </w:r>
      <w:r w:rsidR="00767297" w:rsidRPr="00164734">
        <w:softHyphen/>
      </w:r>
      <w:r w:rsidRPr="00164734">
        <w:rPr>
          <w:spacing w:val="30"/>
        </w:rPr>
        <w:t>mo est menda</w:t>
      </w:r>
      <w:r w:rsidRPr="00164734">
        <w:t>x. Finis autem libelli in ultima pagina sic habet:</w:t>
      </w:r>
      <w:r w:rsidRPr="00164734">
        <w:rPr>
          <w:spacing w:val="30"/>
        </w:rPr>
        <w:t xml:space="preserve"> manet iam </w:t>
      </w:r>
      <w:r w:rsidRPr="00164734">
        <w:rPr>
          <w:spacing w:val="32"/>
        </w:rPr>
        <w:t>demonstratum omnes nostrae religionis articulos esse veros</w:t>
      </w:r>
      <w:r w:rsidRPr="00164734">
        <w:rPr>
          <w:spacing w:val="30"/>
        </w:rPr>
        <w:t xml:space="preserve"> </w:t>
      </w:r>
      <w:r w:rsidRPr="00164734">
        <w:rPr>
          <w:spacing w:val="36"/>
        </w:rPr>
        <w:t>omnesque contradictorios esse falso</w:t>
      </w:r>
      <w:r w:rsidRPr="00164734">
        <w:t xml:space="preserve">s. Paginae totius opusculi sunt </w:t>
      </w:r>
      <w:r w:rsidRPr="00164734">
        <w:rPr>
          <w:spacing w:val="2"/>
        </w:rPr>
        <w:t xml:space="preserve">solummodo 144. Totus libellus constat duodecim rationibus tantummodo, sed </w:t>
      </w:r>
      <w:r w:rsidRPr="00164734">
        <w:rPr>
          <w:spacing w:val="1"/>
        </w:rPr>
        <w:t>aliqualiter tamen oratorie deductis, quarum: Prima ratio est. Fides divina a Deo</w:t>
      </w:r>
      <w:r w:rsidRPr="00164734">
        <w:t xml:space="preserve"> </w:t>
      </w:r>
      <w:r w:rsidRPr="00164734">
        <w:rPr>
          <w:spacing w:val="-1"/>
        </w:rPr>
        <w:t>revelata est, Lutherana a Deo revelata non est, ergo non est fides divina. Secunda.</w:t>
      </w:r>
      <w:r w:rsidRPr="00164734">
        <w:t xml:space="preserve"> </w:t>
      </w:r>
      <w:r w:rsidRPr="00164734">
        <w:rPr>
          <w:spacing w:val="-2"/>
        </w:rPr>
        <w:t>Religio vera eadem, quae catholica, at Lutherana (idem de Calviniana etc.) non est</w:t>
      </w:r>
      <w:r w:rsidRPr="00164734">
        <w:t xml:space="preserve"> </w:t>
      </w:r>
      <w:r w:rsidRPr="00164734">
        <w:rPr>
          <w:spacing w:val="1"/>
        </w:rPr>
        <w:t>catholica, et sola Romana est catholica etc., ergo. Tertia. Christi et apostolorum</w:t>
      </w:r>
      <w:r w:rsidRPr="00164734">
        <w:t xml:space="preserve"> debet in ecclesia vera dari ininterrupta successio, haec datur in ecclesia catholica, </w:t>
      </w:r>
      <w:r w:rsidRPr="00164734">
        <w:rPr>
          <w:spacing w:val="-3"/>
        </w:rPr>
        <w:t>non apud Lutheranos et Calvinianos, ergo. Quarta. Religio inventa et vulgata a viro</w:t>
      </w:r>
      <w:r w:rsidRPr="00164734">
        <w:t xml:space="preserve"> </w:t>
      </w:r>
      <w:r w:rsidRPr="00164734">
        <w:rPr>
          <w:spacing w:val="-4"/>
        </w:rPr>
        <w:t xml:space="preserve">dubio habente animum deripiendi et loquente contra mentem non est admittenda a </w:t>
      </w:r>
      <w:r w:rsidRPr="00164734">
        <w:rPr>
          <w:spacing w:val="-2"/>
        </w:rPr>
        <w:t>prudentibus; sed talis est religio Lutheri, quod probat textibus ex libris originalibus</w:t>
      </w:r>
      <w:r w:rsidRPr="00164734">
        <w:t xml:space="preserve"> </w:t>
      </w:r>
      <w:r w:rsidRPr="00164734">
        <w:rPr>
          <w:spacing w:val="-4"/>
        </w:rPr>
        <w:t>Luthe</w:t>
      </w:r>
      <w:r w:rsidR="008057E6" w:rsidRPr="00164734">
        <w:rPr>
          <w:spacing w:val="-4"/>
        </w:rPr>
        <w:t>ri.</w:t>
      </w:r>
      <w:r w:rsidR="008057E6" w:rsidRPr="00164734">
        <w:rPr>
          <w:spacing w:val="-7"/>
        </w:rPr>
        <w:t xml:space="preserve"> </w:t>
      </w:r>
      <w:r w:rsidR="008057E6" w:rsidRPr="00164734">
        <w:rPr>
          <w:spacing w:val="-4"/>
        </w:rPr>
        <w:t>Quinta.</w:t>
      </w:r>
      <w:r w:rsidR="008057E6" w:rsidRPr="00164734">
        <w:rPr>
          <w:spacing w:val="-7"/>
        </w:rPr>
        <w:t xml:space="preserve"> </w:t>
      </w:r>
      <w:r w:rsidR="008057E6" w:rsidRPr="00164734">
        <w:rPr>
          <w:spacing w:val="-4"/>
        </w:rPr>
        <w:t>Respublica</w:t>
      </w:r>
      <w:r w:rsidR="008057E6" w:rsidRPr="00164734">
        <w:rPr>
          <w:spacing w:val="-7"/>
        </w:rPr>
        <w:t xml:space="preserve"> </w:t>
      </w:r>
      <w:r w:rsidR="008057E6" w:rsidRPr="00164734">
        <w:rPr>
          <w:spacing w:val="-4"/>
        </w:rPr>
        <w:t>bene</w:t>
      </w:r>
      <w:r w:rsidR="008057E6" w:rsidRPr="00164734">
        <w:rPr>
          <w:spacing w:val="-7"/>
        </w:rPr>
        <w:t xml:space="preserve"> </w:t>
      </w:r>
      <w:r w:rsidR="008057E6" w:rsidRPr="00164734">
        <w:rPr>
          <w:spacing w:val="-4"/>
        </w:rPr>
        <w:t>ordi</w:t>
      </w:r>
      <w:r w:rsidRPr="00164734">
        <w:rPr>
          <w:spacing w:val="-4"/>
        </w:rPr>
        <w:t>nata</w:t>
      </w:r>
      <w:r w:rsidRPr="00164734">
        <w:rPr>
          <w:spacing w:val="-7"/>
        </w:rPr>
        <w:t xml:space="preserve"> </w:t>
      </w:r>
      <w:r w:rsidRPr="00164734">
        <w:rPr>
          <w:spacing w:val="-4"/>
        </w:rPr>
        <w:t>non</w:t>
      </w:r>
      <w:r w:rsidRPr="00164734">
        <w:rPr>
          <w:spacing w:val="-7"/>
        </w:rPr>
        <w:t xml:space="preserve"> </w:t>
      </w:r>
      <w:r w:rsidRPr="00164734">
        <w:rPr>
          <w:spacing w:val="-4"/>
        </w:rPr>
        <w:t>potest</w:t>
      </w:r>
      <w:r w:rsidRPr="00164734">
        <w:rPr>
          <w:spacing w:val="-7"/>
        </w:rPr>
        <w:t xml:space="preserve"> </w:t>
      </w:r>
      <w:r w:rsidRPr="00164734">
        <w:rPr>
          <w:spacing w:val="-4"/>
        </w:rPr>
        <w:t>carere</w:t>
      </w:r>
      <w:r w:rsidRPr="00164734">
        <w:rPr>
          <w:spacing w:val="-7"/>
        </w:rPr>
        <w:t xml:space="preserve"> </w:t>
      </w:r>
      <w:r w:rsidRPr="00164734">
        <w:rPr>
          <w:spacing w:val="-4"/>
        </w:rPr>
        <w:t>tribunali</w:t>
      </w:r>
      <w:r w:rsidRPr="00164734">
        <w:rPr>
          <w:spacing w:val="-7"/>
        </w:rPr>
        <w:t xml:space="preserve"> </w:t>
      </w:r>
      <w:r w:rsidRPr="00164734">
        <w:rPr>
          <w:spacing w:val="-4"/>
        </w:rPr>
        <w:t>supremo,</w:t>
      </w:r>
      <w:r w:rsidRPr="00164734">
        <w:rPr>
          <w:spacing w:val="-7"/>
        </w:rPr>
        <w:t xml:space="preserve"> </w:t>
      </w:r>
      <w:r w:rsidRPr="00164734">
        <w:rPr>
          <w:spacing w:val="-4"/>
        </w:rPr>
        <w:t>dum</w:t>
      </w:r>
      <w:r w:rsidRPr="00164734">
        <w:t xml:space="preserve"> </w:t>
      </w:r>
      <w:r w:rsidRPr="00164734">
        <w:rPr>
          <w:spacing w:val="-4"/>
        </w:rPr>
        <w:t>tale nuspiam est nisi in ecclesia catholica. Sexta. In vera religione debere esse sanctos,</w:t>
      </w:r>
      <w:r w:rsidRPr="00164734">
        <w:t xml:space="preserve"> hos esse apud nos, non apud sectas Lutheranam vel Calvinianam. Septima. Vera </w:t>
      </w:r>
      <w:r w:rsidRPr="00164734">
        <w:rPr>
          <w:spacing w:val="1"/>
        </w:rPr>
        <w:t>debet clarere miraculis, haec autem nullibi nisi in ecclesia catholica. Octava. De</w:t>
      </w:r>
      <w:r w:rsidRPr="00164734">
        <w:t xml:space="preserve"> </w:t>
      </w:r>
      <w:r w:rsidRPr="00164734">
        <w:rPr>
          <w:spacing w:val="-2"/>
        </w:rPr>
        <w:t>librorum canonicorum distinctione et discretione, quae dabilis non est in catholica</w:t>
      </w:r>
      <w:r w:rsidRPr="00164734">
        <w:t xml:space="preserve"> </w:t>
      </w:r>
      <w:r w:rsidR="008057E6" w:rsidRPr="00164734">
        <w:rPr>
          <w:spacing w:val="-5"/>
        </w:rPr>
        <w:t>ecclesia. Nona. Ecclesi</w:t>
      </w:r>
      <w:r w:rsidRPr="00164734">
        <w:rPr>
          <w:spacing w:val="-5"/>
        </w:rPr>
        <w:t>a illa vera, quae demonstrat probatque sanctitatem suam quoad</w:t>
      </w:r>
      <w:r w:rsidRPr="00164734">
        <w:t xml:space="preserve"> </w:t>
      </w:r>
      <w:r w:rsidRPr="00164734">
        <w:rPr>
          <w:spacing w:val="-3"/>
        </w:rPr>
        <w:t>numerum, materiam et formam etc. Decima. In ecclesia debet esse authoritas prae</w:t>
      </w:r>
      <w:r w:rsidR="008057E6" w:rsidRPr="00164734">
        <w:rPr>
          <w:spacing w:val="-3"/>
        </w:rPr>
        <w:softHyphen/>
      </w:r>
      <w:r w:rsidRPr="00164734">
        <w:rPr>
          <w:spacing w:val="-1"/>
        </w:rPr>
        <w:t>ceptiva et legislativa, qualem monstrat ecclesia catholica loco Sabbathi Judaeorum</w:t>
      </w:r>
      <w:r w:rsidRPr="00164734">
        <w:t xml:space="preserve"> </w:t>
      </w:r>
      <w:r w:rsidRPr="00164734">
        <w:rPr>
          <w:spacing w:val="-2"/>
        </w:rPr>
        <w:t>praecipiens Dominicam diem. Undecima. De praeceptorum ecclesiastica commu</w:t>
      </w:r>
      <w:r w:rsidR="008057E6" w:rsidRPr="00164734">
        <w:rPr>
          <w:spacing w:val="-2"/>
        </w:rPr>
        <w:softHyphen/>
      </w:r>
      <w:r w:rsidRPr="00164734">
        <w:rPr>
          <w:spacing w:val="2"/>
        </w:rPr>
        <w:t>tatione. Duodecima. De authoritate et discretione traditionum etc.</w:t>
      </w:r>
      <w:r w:rsidRPr="00164734">
        <w:t xml:space="preserve"> </w:t>
      </w:r>
      <w:r w:rsidRPr="00164734">
        <w:rPr>
          <w:spacing w:val="4"/>
        </w:rPr>
        <w:t>[</w:t>
      </w:r>
      <w:r w:rsidRPr="00164734">
        <w:rPr>
          <w:i/>
        </w:rPr>
        <w:t>1</w:t>
      </w:r>
      <w:r w:rsidRPr="00164734">
        <w:rPr>
          <w:i/>
          <w:spacing w:val="16"/>
        </w:rPr>
        <w:t>v</w:t>
      </w:r>
      <w:r w:rsidRPr="00164734">
        <w:t>]</w:t>
      </w:r>
      <w:r w:rsidRPr="00164734">
        <w:rPr>
          <w:spacing w:val="2"/>
        </w:rPr>
        <w:t xml:space="preserve"> Ex his</w:t>
      </w:r>
      <w:r w:rsidRPr="00164734">
        <w:t xml:space="preserve"> </w:t>
      </w:r>
      <w:r w:rsidRPr="00164734">
        <w:rPr>
          <w:spacing w:val="1"/>
        </w:rPr>
        <w:t xml:space="preserve">vel obiter consinatis </w:t>
      </w:r>
      <w:r w:rsidRPr="00164734">
        <w:rPr>
          <w:spacing w:val="4"/>
        </w:rPr>
        <w:t>[</w:t>
      </w:r>
      <w:r w:rsidRPr="00164734">
        <w:rPr>
          <w:i/>
        </w:rPr>
        <w:t>si</w:t>
      </w:r>
      <w:r w:rsidRPr="00164734">
        <w:rPr>
          <w:i/>
          <w:spacing w:val="16"/>
        </w:rPr>
        <w:t>c</w:t>
      </w:r>
      <w:r w:rsidRPr="00164734">
        <w:t>]</w:t>
      </w:r>
      <w:r w:rsidR="0049567A" w:rsidRPr="00164734">
        <w:rPr>
          <w:rStyle w:val="Funotenzeichen"/>
        </w:rPr>
        <w:footnoteReference w:customMarkFollows="1" w:id="1137"/>
        <w:t>d</w:t>
      </w:r>
      <w:r w:rsidRPr="00164734">
        <w:rPr>
          <w:spacing w:val="2"/>
        </w:rPr>
        <w:t xml:space="preserve"> </w:t>
      </w:r>
      <w:r w:rsidRPr="00164734">
        <w:rPr>
          <w:spacing w:val="1"/>
        </w:rPr>
        <w:t>facile patere potest, an uterque liber,</w:t>
      </w:r>
      <w:r w:rsidRPr="00164734">
        <w:rPr>
          <w:spacing w:val="36"/>
        </w:rPr>
        <w:t xml:space="preserve"> Orthodoxus </w:t>
      </w:r>
      <w:r w:rsidRPr="00164734">
        <w:rPr>
          <w:spacing w:val="30"/>
        </w:rPr>
        <w:t xml:space="preserve">Caramuelis </w:t>
      </w:r>
      <w:r w:rsidRPr="00164734">
        <w:t>et</w:t>
      </w:r>
      <w:r w:rsidRPr="00164734">
        <w:rPr>
          <w:spacing w:val="30"/>
        </w:rPr>
        <w:t xml:space="preserve"> Demonstratio </w:t>
      </w:r>
      <w:r w:rsidRPr="00164734">
        <w:t>etc. solo titulo, an hoc et re ipsa simul dif</w:t>
      </w:r>
      <w:r w:rsidR="008057E6" w:rsidRPr="00164734">
        <w:softHyphen/>
      </w:r>
      <w:r w:rsidRPr="00164734">
        <w:t xml:space="preserve">ferant. Dato autem, quod unus et idem esset libellus, adhuc tamen mereretur ab </w:t>
      </w:r>
      <w:r w:rsidRPr="00164734">
        <w:rPr>
          <w:spacing w:val="-3"/>
        </w:rPr>
        <w:t>admodum reverenda dominatione vestra edi, tum quia est nostri authoris, tum quia</w:t>
      </w:r>
      <w:r w:rsidRPr="00164734">
        <w:t xml:space="preserve"> </w:t>
      </w:r>
      <w:r w:rsidRPr="00164734">
        <w:rPr>
          <w:spacing w:val="-3"/>
        </w:rPr>
        <w:t>est typo dignus et hic loci in Boemia nullibi notus (bibliopolae enim huius agri, uti</w:t>
      </w:r>
      <w:r w:rsidRPr="00164734">
        <w:t xml:space="preserve"> et Austriae, nulla cum Polonicis habent commercia), ita ut nesciam, quo casu vel </w:t>
      </w:r>
      <w:r w:rsidRPr="00164734">
        <w:rPr>
          <w:spacing w:val="-2"/>
        </w:rPr>
        <w:t xml:space="preserve">errore exemplar hoc Braunam pervenerit. Haec de illo libello. </w:t>
      </w:r>
      <w:r w:rsidRPr="00164734">
        <w:rPr>
          <w:i/>
          <w:spacing w:val="16"/>
        </w:rPr>
        <w:t>&lt;</w:t>
      </w:r>
      <w:r w:rsidRPr="00164734">
        <w:rPr>
          <w:i/>
          <w:spacing w:val="6"/>
        </w:rPr>
        <w:t>2</w:t>
      </w:r>
      <w:r w:rsidRPr="00164734">
        <w:rPr>
          <w:i/>
        </w:rPr>
        <w:t>&gt;</w:t>
      </w:r>
      <w:r w:rsidRPr="00164734">
        <w:rPr>
          <w:spacing w:val="-2"/>
        </w:rPr>
        <w:t xml:space="preserve"> Nullus dubito, </w:t>
      </w:r>
      <w:r w:rsidR="0049567A" w:rsidRPr="00164734">
        <w:rPr>
          <w:spacing w:val="-4"/>
        </w:rPr>
        <w:t>qui</w:t>
      </w:r>
      <w:r w:rsidRPr="00164734">
        <w:rPr>
          <w:spacing w:val="-4"/>
        </w:rPr>
        <w:t>n</w:t>
      </w:r>
      <w:r w:rsidRPr="00164734">
        <w:rPr>
          <w:spacing w:val="-5"/>
        </w:rPr>
        <w:t xml:space="preserve"> </w:t>
      </w:r>
      <w:r w:rsidRPr="00164734">
        <w:rPr>
          <w:spacing w:val="-4"/>
        </w:rPr>
        <w:t>opus</w:t>
      </w:r>
      <w:r w:rsidRPr="00164734">
        <w:rPr>
          <w:spacing w:val="-5"/>
        </w:rPr>
        <w:t xml:space="preserve"> </w:t>
      </w:r>
      <w:r w:rsidRPr="00164734">
        <w:rPr>
          <w:spacing w:val="-4"/>
        </w:rPr>
        <w:t>solenne</w:t>
      </w:r>
      <w:r w:rsidRPr="00164734">
        <w:rPr>
          <w:spacing w:val="-5"/>
        </w:rPr>
        <w:t xml:space="preserve"> </w:t>
      </w:r>
      <w:r w:rsidRPr="00164734">
        <w:rPr>
          <w:spacing w:val="-4"/>
        </w:rPr>
        <w:t>(Bibliotheca</w:t>
      </w:r>
      <w:r w:rsidRPr="00164734">
        <w:rPr>
          <w:spacing w:val="-5"/>
        </w:rPr>
        <w:t xml:space="preserve"> </w:t>
      </w:r>
      <w:r w:rsidRPr="00164734">
        <w:rPr>
          <w:spacing w:val="-4"/>
        </w:rPr>
        <w:t>Benedictina</w:t>
      </w:r>
      <w:r w:rsidRPr="00164734">
        <w:rPr>
          <w:spacing w:val="-5"/>
        </w:rPr>
        <w:t xml:space="preserve"> </w:t>
      </w:r>
      <w:r w:rsidRPr="00164734">
        <w:rPr>
          <w:spacing w:val="-4"/>
        </w:rPr>
        <w:t>scilicet)</w:t>
      </w:r>
      <w:r w:rsidRPr="00164734">
        <w:rPr>
          <w:spacing w:val="-5"/>
        </w:rPr>
        <w:t xml:space="preserve"> </w:t>
      </w:r>
      <w:r w:rsidRPr="00164734">
        <w:rPr>
          <w:spacing w:val="-4"/>
        </w:rPr>
        <w:t>quotidianis</w:t>
      </w:r>
      <w:r w:rsidRPr="00164734">
        <w:rPr>
          <w:spacing w:val="-5"/>
        </w:rPr>
        <w:t xml:space="preserve"> </w:t>
      </w:r>
      <w:r w:rsidRPr="00164734">
        <w:rPr>
          <w:spacing w:val="-4"/>
        </w:rPr>
        <w:t>incrementis</w:t>
      </w:r>
      <w:r w:rsidRPr="00164734">
        <w:rPr>
          <w:spacing w:val="-5"/>
        </w:rPr>
        <w:t xml:space="preserve"> </w:t>
      </w:r>
      <w:r w:rsidRPr="00164734">
        <w:rPr>
          <w:spacing w:val="-4"/>
        </w:rPr>
        <w:t>proficiat</w:t>
      </w:r>
      <w:r w:rsidRPr="00164734">
        <w:t xml:space="preserve"> </w:t>
      </w:r>
      <w:r w:rsidRPr="00164734">
        <w:rPr>
          <w:spacing w:val="-5"/>
        </w:rPr>
        <w:t>sensimque ad consummationem suam feratur. Suppeditat, opto, et sanctissimus pater</w:t>
      </w:r>
      <w:r w:rsidRPr="00164734">
        <w:t xml:space="preserve"> noster et viri illi sanctissimi et doctissimi simul coelo recepti (quorum memoriae </w:t>
      </w:r>
      <w:r w:rsidRPr="00164734">
        <w:rPr>
          <w:spacing w:val="-2"/>
        </w:rPr>
        <w:t>honorique innovando et nomini ab oblivione vindicando operose desudat) vires ac</w:t>
      </w:r>
      <w:r w:rsidRPr="00164734">
        <w:t xml:space="preserve"> </w:t>
      </w:r>
      <w:r w:rsidRPr="00164734">
        <w:rPr>
          <w:spacing w:val="-3"/>
        </w:rPr>
        <w:t>aetatem tot saeculorum moli in ordinem digerend</w:t>
      </w:r>
      <w:r w:rsidR="0005231D" w:rsidRPr="00164734">
        <w:rPr>
          <w:spacing w:val="-3"/>
        </w:rPr>
        <w:t xml:space="preserve">o </w:t>
      </w:r>
      <w:r w:rsidR="0005231D" w:rsidRPr="00164734">
        <w:rPr>
          <w:spacing w:val="4"/>
        </w:rPr>
        <w:t>[</w:t>
      </w:r>
      <w:r w:rsidR="0005231D" w:rsidRPr="00164734">
        <w:rPr>
          <w:i/>
          <w:spacing w:val="-3"/>
        </w:rPr>
        <w:t>si</w:t>
      </w:r>
      <w:r w:rsidR="0005231D" w:rsidRPr="00164734">
        <w:rPr>
          <w:i/>
          <w:spacing w:val="16"/>
        </w:rPr>
        <w:t>c</w:t>
      </w:r>
      <w:r w:rsidR="0005231D" w:rsidRPr="00164734">
        <w:rPr>
          <w:spacing w:val="-3"/>
        </w:rPr>
        <w:t>]</w:t>
      </w:r>
      <w:r w:rsidRPr="00164734">
        <w:rPr>
          <w:spacing w:val="-3"/>
        </w:rPr>
        <w:t xml:space="preserve"> parem, ut aetas nostra hoc </w:t>
      </w:r>
      <w:r w:rsidRPr="00164734">
        <w:t>sacro ordini nostro futurum eximium decus quantocyus intueatur. Optarem non</w:t>
      </w:r>
      <w:r w:rsidRPr="00164734">
        <w:rPr>
          <w:spacing w:val="-2"/>
        </w:rPr>
        <w:t xml:space="preserve"> </w:t>
      </w:r>
      <w:r w:rsidRPr="00164734">
        <w:rPr>
          <w:spacing w:val="-1"/>
        </w:rPr>
        <w:t>minus, ut domini confratres tum in Italia</w:t>
      </w:r>
      <w:r w:rsidR="0049567A" w:rsidRPr="00164734">
        <w:rPr>
          <w:spacing w:val="-1"/>
        </w:rPr>
        <w:t>,</w:t>
      </w:r>
      <w:r w:rsidRPr="00164734">
        <w:rPr>
          <w:spacing w:val="-1"/>
        </w:rPr>
        <w:t xml:space="preserve"> tum in Hispania et Portugallo</w:t>
      </w:r>
      <w:r w:rsidR="0049567A" w:rsidRPr="00164734">
        <w:rPr>
          <w:spacing w:val="-1"/>
        </w:rPr>
        <w:t>,</w:t>
      </w:r>
      <w:r w:rsidRPr="00164734">
        <w:rPr>
          <w:spacing w:val="-1"/>
        </w:rPr>
        <w:t xml:space="preserve"> praeter</w:t>
      </w:r>
      <w:r w:rsidRPr="00164734">
        <w:rPr>
          <w:spacing w:val="-2"/>
        </w:rPr>
        <w:t xml:space="preserve"> </w:t>
      </w:r>
      <w:r w:rsidRPr="00164734">
        <w:rPr>
          <w:spacing w:val="1"/>
        </w:rPr>
        <w:t>dominos Germanos symbolas suas strenue conferrent. Quod nostram Boemiam</w:t>
      </w:r>
      <w:r w:rsidRPr="00164734">
        <w:rPr>
          <w:spacing w:val="-2"/>
        </w:rPr>
        <w:t xml:space="preserve"> </w:t>
      </w:r>
      <w:r w:rsidRPr="00164734">
        <w:rPr>
          <w:spacing w:val="1"/>
        </w:rPr>
        <w:t>attinet, ubi Cladrubio notitias ad hoc opus referibiles accepero, non ero in mora</w:t>
      </w:r>
      <w:r w:rsidRPr="00164734">
        <w:rPr>
          <w:spacing w:val="-3"/>
        </w:rPr>
        <w:t xml:space="preserve"> </w:t>
      </w:r>
      <w:r w:rsidRPr="00164734">
        <w:rPr>
          <w:spacing w:val="-4"/>
        </w:rPr>
        <w:t xml:space="preserve">transmittendi. </w:t>
      </w:r>
      <w:r w:rsidRPr="00164734">
        <w:rPr>
          <w:i/>
          <w:spacing w:val="16"/>
        </w:rPr>
        <w:t>&lt;</w:t>
      </w:r>
      <w:r w:rsidRPr="00164734">
        <w:rPr>
          <w:i/>
          <w:spacing w:val="6"/>
        </w:rPr>
        <w:t>3</w:t>
      </w:r>
      <w:r w:rsidRPr="00164734">
        <w:rPr>
          <w:i/>
        </w:rPr>
        <w:t>&gt;</w:t>
      </w:r>
      <w:r w:rsidRPr="00164734">
        <w:rPr>
          <w:spacing w:val="-4"/>
        </w:rPr>
        <w:t xml:space="preserve"> Hoc pro nunc moneo, me scripsisse antehac admodum reveren</w:t>
      </w:r>
      <w:r w:rsidR="00FA7E3C" w:rsidRPr="00164734">
        <w:rPr>
          <w:spacing w:val="-4"/>
        </w:rPr>
        <w:softHyphen/>
      </w:r>
      <w:r w:rsidR="00FA7E3C" w:rsidRPr="00164734">
        <w:rPr>
          <w:spacing w:val="-2"/>
        </w:rPr>
        <w:t>dae paternitati</w:t>
      </w:r>
      <w:r w:rsidRPr="00164734">
        <w:rPr>
          <w:spacing w:val="-2"/>
        </w:rPr>
        <w:t xml:space="preserve"> vestrae et nominasse simul dominum Matthaeum Ferdinandum ar</w:t>
      </w:r>
      <w:r w:rsidR="00FA7E3C" w:rsidRPr="00164734">
        <w:rPr>
          <w:spacing w:val="-2"/>
        </w:rPr>
        <w:softHyphen/>
      </w:r>
      <w:r w:rsidRPr="00164734">
        <w:rPr>
          <w:spacing w:val="-2"/>
        </w:rPr>
        <w:t>chiepiscopum Pragensem ex professo Braunensi seu Brzewnoviensi, post abbatiam</w:t>
      </w:r>
      <w:r w:rsidRPr="00164734">
        <w:rPr>
          <w:spacing w:val="-1"/>
        </w:rPr>
        <w:t xml:space="preserve"> </w:t>
      </w:r>
      <w:r w:rsidRPr="00164734">
        <w:rPr>
          <w:spacing w:val="-3"/>
        </w:rPr>
        <w:t>Rupensem et Vetero-Pragensem et protoepiscopatum Reginohradecensem eousque</w:t>
      </w:r>
      <w:r w:rsidRPr="00164734">
        <w:rPr>
          <w:spacing w:val="-1"/>
        </w:rPr>
        <w:t xml:space="preserve"> </w:t>
      </w:r>
      <w:r w:rsidRPr="00164734">
        <w:rPr>
          <w:spacing w:val="-4"/>
        </w:rPr>
        <w:t>promotum, nunc post fata et mortem suam 1675 29. Aprilis obitam apud nos Brau</w:t>
      </w:r>
      <w:r w:rsidR="00FA7E3C" w:rsidRPr="00164734">
        <w:rPr>
          <w:spacing w:val="-4"/>
        </w:rPr>
        <w:softHyphen/>
      </w:r>
      <w:r w:rsidRPr="00164734">
        <w:rPr>
          <w:spacing w:val="-5"/>
        </w:rPr>
        <w:t>nae sub mar</w:t>
      </w:r>
      <w:r w:rsidR="00FA7E3C" w:rsidRPr="00164734">
        <w:rPr>
          <w:spacing w:val="-5"/>
        </w:rPr>
        <w:t>moreo epi</w:t>
      </w:r>
      <w:r w:rsidRPr="00164734">
        <w:rPr>
          <w:spacing w:val="-5"/>
        </w:rPr>
        <w:t>taphio ex ultima voluntate praesentem, tamquam inter scripto</w:t>
      </w:r>
      <w:r w:rsidR="00FA7E3C" w:rsidRPr="00164734">
        <w:rPr>
          <w:spacing w:val="-5"/>
        </w:rPr>
        <w:softHyphen/>
      </w:r>
      <w:r w:rsidRPr="00164734">
        <w:rPr>
          <w:spacing w:val="-4"/>
        </w:rPr>
        <w:t xml:space="preserve">res nostros referendum, quod abbas Rupensis adhuc existens anno 1656 Vitam et res </w:t>
      </w:r>
      <w:r w:rsidRPr="00164734">
        <w:rPr>
          <w:spacing w:val="-3"/>
        </w:rPr>
        <w:t>gestas</w:t>
      </w:r>
      <w:r w:rsidR="00FA7E3C" w:rsidRPr="00164734">
        <w:rPr>
          <w:spacing w:val="-3"/>
        </w:rPr>
        <w:t xml:space="preserve"> di</w:t>
      </w:r>
      <w:r w:rsidR="00D569C5" w:rsidRPr="00164734">
        <w:rPr>
          <w:spacing w:val="-3"/>
        </w:rPr>
        <w:t>v</w:t>
      </w:r>
      <w:r w:rsidRPr="00164734">
        <w:rPr>
          <w:spacing w:val="-3"/>
        </w:rPr>
        <w:t xml:space="preserve">i Ivani augustissimo caesari dedicaverit; posterius autem e lectione operum </w:t>
      </w:r>
      <w:r w:rsidRPr="00164734">
        <w:t>patris Balbini comper</w:t>
      </w:r>
      <w:r w:rsidRPr="00164734">
        <w:rPr>
          <w:spacing w:val="6"/>
        </w:rPr>
        <w:t>i</w:t>
      </w:r>
      <w:r w:rsidR="00D569C5" w:rsidRPr="00164734">
        <w:rPr>
          <w:rStyle w:val="Funotenzeichen"/>
        </w:rPr>
        <w:footnoteReference w:customMarkFollows="1" w:id="1138"/>
        <w:t>e</w:t>
      </w:r>
      <w:r w:rsidRPr="00164734">
        <w:t>, quod totus iste labor in actis d</w:t>
      </w:r>
      <w:r w:rsidR="00D569C5" w:rsidRPr="00164734">
        <w:t>iv</w:t>
      </w:r>
      <w:r w:rsidRPr="00164734">
        <w:t>i Ivani concinne combi</w:t>
      </w:r>
      <w:r w:rsidR="00FA7E3C" w:rsidRPr="00164734">
        <w:softHyphen/>
      </w:r>
      <w:r w:rsidRPr="00164734">
        <w:rPr>
          <w:spacing w:val="-1"/>
        </w:rPr>
        <w:t>nandis non fuerit ipsius proprius, sed eidem a calamo servierit quidam e Societate</w:t>
      </w:r>
      <w:r w:rsidRPr="00164734">
        <w:rPr>
          <w:spacing w:val="-2"/>
        </w:rPr>
        <w:t xml:space="preserve"> </w:t>
      </w:r>
      <w:r w:rsidRPr="00164734">
        <w:rPr>
          <w:spacing w:val="2"/>
        </w:rPr>
        <w:t>Jesu, vir ipsi notus et familiaris, pater Fridericus Bridelius</w:t>
      </w:r>
      <w:r w:rsidR="00FA7E3C" w:rsidRPr="00164734">
        <w:rPr>
          <w:spacing w:val="2"/>
        </w:rPr>
        <w:t>;</w:t>
      </w:r>
      <w:r w:rsidRPr="00164734">
        <w:rPr>
          <w:spacing w:val="2"/>
        </w:rPr>
        <w:t xml:space="preserve"> quod pro directione</w:t>
      </w:r>
      <w:r w:rsidRPr="00164734">
        <w:t xml:space="preserve"> </w:t>
      </w:r>
      <w:r w:rsidRPr="00164734">
        <w:rPr>
          <w:spacing w:val="-5"/>
        </w:rPr>
        <w:t xml:space="preserve">notificandum </w:t>
      </w:r>
      <w:r w:rsidR="00FA7E3C" w:rsidRPr="00164734">
        <w:rPr>
          <w:spacing w:val="-5"/>
        </w:rPr>
        <w:t>duxi, ne vi</w:t>
      </w:r>
      <w:r w:rsidRPr="00164734">
        <w:rPr>
          <w:spacing w:val="-5"/>
        </w:rPr>
        <w:t>deamur nos alienis plumis ornare velle. Caeterum admodum</w:t>
      </w:r>
      <w:r w:rsidRPr="00164734">
        <w:rPr>
          <w:spacing w:val="-3"/>
        </w:rPr>
        <w:t xml:space="preserve"> </w:t>
      </w:r>
      <w:r w:rsidRPr="00164734">
        <w:rPr>
          <w:spacing w:val="-2"/>
        </w:rPr>
        <w:t>reverendam dominationem vestram divinae providentiae et me fiducialis amicitiae</w:t>
      </w:r>
      <w:r w:rsidRPr="00164734">
        <w:rPr>
          <w:spacing w:val="-1"/>
        </w:rPr>
        <w:t xml:space="preserve"> </w:t>
      </w:r>
      <w:r w:rsidRPr="00164734">
        <w:rPr>
          <w:spacing w:val="-2"/>
        </w:rPr>
        <w:t>affectui recommendans maneo</w:t>
      </w:r>
    </w:p>
    <w:p w:rsidR="001B34A2" w:rsidRPr="00164734" w:rsidRDefault="001B34A2" w:rsidP="001B34A2">
      <w:pPr>
        <w:pStyle w:val="EditionEditionstext"/>
      </w:pPr>
      <w:r w:rsidRPr="00164734">
        <w:t xml:space="preserve">Admodum reverendae religiosissimae clarissimae ac eximiae dominationis vestrae </w:t>
      </w:r>
      <w:r w:rsidRPr="00164734">
        <w:rPr>
          <w:spacing w:val="-2"/>
        </w:rPr>
        <w:t>paratissimus confrater et servus pater Rupertus Hausdorff ordinis sancti Benedicti,</w:t>
      </w:r>
      <w:r w:rsidRPr="00164734">
        <w:t xml:space="preserve"> exempti monasterii Brzewnoviensis senior, protonotarius apostolicus.</w:t>
      </w:r>
    </w:p>
    <w:p w:rsidR="001B34A2" w:rsidRPr="00164734" w:rsidRDefault="001B34A2" w:rsidP="004E397A">
      <w:pPr>
        <w:pStyle w:val="EditionEditionstext"/>
        <w:spacing w:after="250"/>
      </w:pPr>
      <w:r w:rsidRPr="00164734">
        <w:t>Braunae 9. Octobris 1715.</w:t>
      </w:r>
    </w:p>
    <w:p w:rsidR="001B34A2" w:rsidRPr="00164734" w:rsidRDefault="00D569C5" w:rsidP="00D60708">
      <w:pPr>
        <w:pStyle w:val="EditionKommentar"/>
      </w:pPr>
      <w:r w:rsidRPr="00164734">
        <w:rPr>
          <w:bCs/>
          <w:i w:val="0"/>
          <w:spacing w:val="25"/>
        </w:rPr>
        <w:t>&lt;1&gt; Sczygielski ... hospes:</w:t>
      </w:r>
      <w:r w:rsidRPr="00164734">
        <w:rPr>
          <w:bCs/>
          <w:i w:val="0"/>
          <w:spacing w:val="30"/>
        </w:rPr>
        <w:t xml:space="preserve"> </w:t>
      </w:r>
      <w:r w:rsidR="00F3577C" w:rsidRPr="00164734">
        <w:rPr>
          <w:bCs/>
          <w:spacing w:val="-4"/>
        </w:rPr>
        <w:t xml:space="preserve">Szczygielski </w:t>
      </w:r>
      <w:r w:rsidR="000C30D4" w:rsidRPr="00164734">
        <w:rPr>
          <w:bCs/>
          <w:spacing w:val="-4"/>
        </w:rPr>
        <w:t xml:space="preserve">war während des Zweiten Schwedisch-Polnischen Kriegs nach Prag gegangen und </w:t>
      </w:r>
      <w:r w:rsidR="00F3577C" w:rsidRPr="00164734">
        <w:rPr>
          <w:bCs/>
          <w:spacing w:val="-4"/>
        </w:rPr>
        <w:t>hatte Caramuel etwa zwei Jahre hindurch als</w:t>
      </w:r>
      <w:r w:rsidR="00F3577C" w:rsidRPr="00164734">
        <w:rPr>
          <w:bCs/>
          <w:spacing w:val="-1"/>
        </w:rPr>
        <w:t xml:space="preserve"> </w:t>
      </w:r>
      <w:r w:rsidR="00E8631A" w:rsidRPr="00164734">
        <w:rPr>
          <w:bCs/>
          <w:spacing w:val="-4"/>
        </w:rPr>
        <w:t>Schreiber</w:t>
      </w:r>
      <w:r w:rsidR="00E8631A" w:rsidRPr="00164734">
        <w:rPr>
          <w:bCs/>
          <w:spacing w:val="-10"/>
        </w:rPr>
        <w:t xml:space="preserve"> </w:t>
      </w:r>
      <w:r w:rsidR="00E8631A" w:rsidRPr="00164734">
        <w:rPr>
          <w:bCs/>
          <w:spacing w:val="-4"/>
        </w:rPr>
        <w:t>gedi</w:t>
      </w:r>
      <w:r w:rsidR="00F3577C" w:rsidRPr="00164734">
        <w:rPr>
          <w:bCs/>
          <w:spacing w:val="-4"/>
        </w:rPr>
        <w:t>ent</w:t>
      </w:r>
      <w:r w:rsidR="000C30D4" w:rsidRPr="00164734">
        <w:rPr>
          <w:bCs/>
          <w:spacing w:val="-4"/>
        </w:rPr>
        <w:t>:</w:t>
      </w:r>
      <w:r w:rsidR="00F3577C" w:rsidRPr="00164734">
        <w:rPr>
          <w:bCs/>
          <w:spacing w:val="-10"/>
        </w:rPr>
        <w:t xml:space="preserve"> </w:t>
      </w:r>
      <w:r w:rsidR="00F3577C" w:rsidRPr="00164734">
        <w:rPr>
          <w:bCs/>
          <w:spacing w:val="-4"/>
        </w:rPr>
        <w:t>Ozorowski,</w:t>
      </w:r>
      <w:r w:rsidR="00F3577C" w:rsidRPr="00164734">
        <w:rPr>
          <w:bCs/>
          <w:spacing w:val="-10"/>
        </w:rPr>
        <w:t xml:space="preserve"> </w:t>
      </w:r>
      <w:r w:rsidR="00F3577C" w:rsidRPr="00164734">
        <w:rPr>
          <w:bCs/>
          <w:spacing w:val="-4"/>
        </w:rPr>
        <w:t>Szczygielski</w:t>
      </w:r>
      <w:r w:rsidR="00F3577C" w:rsidRPr="00164734">
        <w:rPr>
          <w:bCs/>
          <w:spacing w:val="-10"/>
        </w:rPr>
        <w:t xml:space="preserve"> </w:t>
      </w:r>
      <w:r w:rsidR="00F3577C" w:rsidRPr="00164734">
        <w:rPr>
          <w:bCs/>
          <w:spacing w:val="-4"/>
        </w:rPr>
        <w:t>268</w:t>
      </w:r>
      <w:r w:rsidR="000C30D4" w:rsidRPr="00164734">
        <w:rPr>
          <w:bCs/>
          <w:spacing w:val="-4"/>
        </w:rPr>
        <w:t>;</w:t>
      </w:r>
      <w:r w:rsidR="000C30D4" w:rsidRPr="00164734">
        <w:rPr>
          <w:bCs/>
          <w:spacing w:val="-10"/>
        </w:rPr>
        <w:t xml:space="preserve"> </w:t>
      </w:r>
      <w:r w:rsidR="000C30D4" w:rsidRPr="00164734">
        <w:rPr>
          <w:bCs/>
          <w:spacing w:val="-4"/>
        </w:rPr>
        <w:t>vgl.</w:t>
      </w:r>
      <w:r w:rsidR="000C30D4" w:rsidRPr="00164734">
        <w:rPr>
          <w:bCs/>
          <w:spacing w:val="-10"/>
        </w:rPr>
        <w:t xml:space="preserve"> </w:t>
      </w:r>
      <w:r w:rsidR="000C30D4" w:rsidRPr="00164734">
        <w:rPr>
          <w:spacing w:val="-4"/>
        </w:rPr>
        <w:t>Krawczyk,</w:t>
      </w:r>
      <w:r w:rsidR="000C30D4" w:rsidRPr="00164734">
        <w:rPr>
          <w:spacing w:val="-10"/>
        </w:rPr>
        <w:t xml:space="preserve"> </w:t>
      </w:r>
      <w:r w:rsidR="000C30D4" w:rsidRPr="00164734">
        <w:rPr>
          <w:spacing w:val="-4"/>
        </w:rPr>
        <w:t>Książka</w:t>
      </w:r>
      <w:r w:rsidR="000C30D4" w:rsidRPr="00164734">
        <w:rPr>
          <w:spacing w:val="-10"/>
        </w:rPr>
        <w:t xml:space="preserve"> </w:t>
      </w:r>
      <w:r w:rsidR="000C30D4" w:rsidRPr="00164734">
        <w:rPr>
          <w:spacing w:val="-4"/>
        </w:rPr>
        <w:t>162</w:t>
      </w:r>
      <w:r w:rsidR="00F3577C" w:rsidRPr="00164734">
        <w:rPr>
          <w:bCs/>
          <w:spacing w:val="-4"/>
        </w:rPr>
        <w:t>.</w:t>
      </w:r>
      <w:r w:rsidRPr="00164734">
        <w:rPr>
          <w:bCs/>
          <w:i w:val="0"/>
          <w:spacing w:val="30"/>
        </w:rPr>
        <w:t xml:space="preserve"> </w:t>
      </w:r>
      <w:r w:rsidR="000C30D4" w:rsidRPr="00164734">
        <w:rPr>
          <w:bCs/>
          <w:i w:val="0"/>
          <w:spacing w:val="24"/>
        </w:rPr>
        <w:t xml:space="preserve">Aquilam </w:t>
      </w:r>
      <w:r w:rsidR="000C30D4" w:rsidRPr="00164734">
        <w:rPr>
          <w:bCs/>
          <w:i w:val="0"/>
          <w:spacing w:val="30"/>
        </w:rPr>
        <w:t xml:space="preserve">Polono-Benedictinam: </w:t>
      </w:r>
      <w:r w:rsidR="00E8631A" w:rsidRPr="00164734">
        <w:rPr>
          <w:bCs/>
          <w:spacing w:val="-3"/>
        </w:rPr>
        <w:t>Vgl. 143 &lt;11&gt;.</w:t>
      </w:r>
      <w:r w:rsidR="00E8631A" w:rsidRPr="00164734">
        <w:rPr>
          <w:bCs/>
          <w:i w:val="0"/>
          <w:spacing w:val="30"/>
        </w:rPr>
        <w:t xml:space="preserve"> </w:t>
      </w:r>
      <w:r w:rsidR="001B34A2" w:rsidRPr="00164734">
        <w:rPr>
          <w:bCs/>
          <w:i w:val="0"/>
          <w:spacing w:val="30"/>
        </w:rPr>
        <w:t xml:space="preserve">&lt;3&gt; </w:t>
      </w:r>
      <w:r w:rsidR="0073778B" w:rsidRPr="00164734">
        <w:rPr>
          <w:bCs/>
          <w:i w:val="0"/>
          <w:spacing w:val="30"/>
        </w:rPr>
        <w:t xml:space="preserve">dominum Matthaeum </w:t>
      </w:r>
      <w:r w:rsidR="0073778B" w:rsidRPr="00164734">
        <w:rPr>
          <w:bCs/>
          <w:i w:val="0"/>
          <w:spacing w:val="31"/>
        </w:rPr>
        <w:t>Ferdinandum:</w:t>
      </w:r>
      <w:r w:rsidR="0073778B" w:rsidRPr="00164734">
        <w:rPr>
          <w:bCs/>
          <w:i w:val="0"/>
          <w:spacing w:val="30"/>
        </w:rPr>
        <w:t xml:space="preserve"> </w:t>
      </w:r>
      <w:r w:rsidR="0073778B" w:rsidRPr="00164734">
        <w:rPr>
          <w:bCs/>
        </w:rPr>
        <w:t>Vgl. 33 &lt;14&gt;.</w:t>
      </w:r>
      <w:r w:rsidR="0073778B" w:rsidRPr="00164734">
        <w:rPr>
          <w:bCs/>
          <w:i w:val="0"/>
          <w:spacing w:val="30"/>
        </w:rPr>
        <w:t xml:space="preserve"> </w:t>
      </w:r>
      <w:r w:rsidR="001B34A2" w:rsidRPr="00164734">
        <w:rPr>
          <w:bCs/>
          <w:i w:val="0"/>
          <w:spacing w:val="31"/>
        </w:rPr>
        <w:t>operum</w:t>
      </w:r>
      <w:r w:rsidR="00E8631A" w:rsidRPr="00164734">
        <w:rPr>
          <w:bCs/>
          <w:i w:val="0"/>
          <w:spacing w:val="31"/>
        </w:rPr>
        <w:t xml:space="preserve"> ...</w:t>
      </w:r>
      <w:r w:rsidR="001B34A2" w:rsidRPr="00164734">
        <w:rPr>
          <w:bCs/>
          <w:i w:val="0"/>
          <w:spacing w:val="31"/>
        </w:rPr>
        <w:t xml:space="preserve"> Balbini:</w:t>
      </w:r>
      <w:r w:rsidR="001B34A2" w:rsidRPr="00164734">
        <w:rPr>
          <w:bCs/>
          <w:i w:val="0"/>
          <w:spacing w:val="30"/>
        </w:rPr>
        <w:t xml:space="preserve"> </w:t>
      </w:r>
      <w:r w:rsidR="001B34A2" w:rsidRPr="00164734">
        <w:t>Balb</w:t>
      </w:r>
      <w:r w:rsidR="00514C83" w:rsidRPr="00164734">
        <w:t>í</w:t>
      </w:r>
      <w:r w:rsidR="001B34A2" w:rsidRPr="00164734">
        <w:t>n</w:t>
      </w:r>
      <w:r w:rsidR="00514C83" w:rsidRPr="00164734">
        <w:t>,</w:t>
      </w:r>
      <w:r w:rsidR="001B34A2" w:rsidRPr="00164734">
        <w:t xml:space="preserve"> Miscellanea </w:t>
      </w:r>
      <w:r w:rsidR="00514C83" w:rsidRPr="00164734">
        <w:t>1</w:t>
      </w:r>
      <w:r w:rsidR="001B34A2" w:rsidRPr="00164734">
        <w:t>/</w:t>
      </w:r>
      <w:r w:rsidR="00514C83" w:rsidRPr="00164734">
        <w:t>4</w:t>
      </w:r>
      <w:r w:rsidR="001B34A2" w:rsidRPr="00164734">
        <w:t xml:space="preserve"> 74, </w:t>
      </w:r>
      <w:r w:rsidR="00F3577C" w:rsidRPr="00164734">
        <w:t>in dem Bericht über den Hl. Ivan</w:t>
      </w:r>
      <w:r w:rsidR="001B34A2" w:rsidRPr="00164734">
        <w:t>.</w:t>
      </w:r>
      <w:r w:rsidR="001B34A2" w:rsidRPr="00164734">
        <w:rPr>
          <w:i w:val="0"/>
          <w:spacing w:val="30"/>
        </w:rPr>
        <w:t xml:space="preserve"> </w:t>
      </w:r>
      <w:r w:rsidR="001B34A2" w:rsidRPr="00164734">
        <w:rPr>
          <w:bCs/>
          <w:i w:val="0"/>
          <w:spacing w:val="30"/>
        </w:rPr>
        <w:t xml:space="preserve">Bridelius: </w:t>
      </w:r>
      <w:r w:rsidR="00D60708" w:rsidRPr="00164734">
        <w:t>Die</w:t>
      </w:r>
      <w:r w:rsidR="001B34A2" w:rsidRPr="00164734">
        <w:t xml:space="preserve"> </w:t>
      </w:r>
      <w:r w:rsidR="00D60708" w:rsidRPr="00164734">
        <w:t>Verfasser</w:t>
      </w:r>
      <w:r w:rsidR="001B34A2" w:rsidRPr="00164734">
        <w:t xml:space="preserve">schaft Bridels </w:t>
      </w:r>
      <w:r w:rsidR="00165EC0" w:rsidRPr="00164734">
        <w:rPr>
          <w:spacing w:val="-4"/>
        </w:rPr>
        <w:t>ist</w:t>
      </w:r>
      <w:r w:rsidR="001B34A2" w:rsidRPr="00164734">
        <w:rPr>
          <w:spacing w:val="-4"/>
        </w:rPr>
        <w:t xml:space="preserve"> gesichert: Vašica, Č</w:t>
      </w:r>
      <w:r w:rsidR="001B34A2" w:rsidRPr="00164734">
        <w:rPr>
          <w:rFonts w:cs="Adobe Garamond Pro"/>
          <w:spacing w:val="-4"/>
        </w:rPr>
        <w:t xml:space="preserve">eské literární baroko 32; zum Werk (in </w:t>
      </w:r>
      <w:r w:rsidR="00165EC0" w:rsidRPr="00164734">
        <w:rPr>
          <w:rFonts w:cs="Adobe Garamond Pro"/>
          <w:spacing w:val="-4"/>
        </w:rPr>
        <w:t>d</w:t>
      </w:r>
      <w:r w:rsidR="001B34A2" w:rsidRPr="00164734">
        <w:rPr>
          <w:rFonts w:cs="Adobe Garamond Pro"/>
          <w:spacing w:val="-4"/>
        </w:rPr>
        <w:t>er tschechischen Fassung)</w:t>
      </w:r>
      <w:r w:rsidR="001B34A2" w:rsidRPr="00164734">
        <w:rPr>
          <w:rFonts w:cs="Adobe Garamond Pro"/>
        </w:rPr>
        <w:t xml:space="preserve"> vgl. </w:t>
      </w:r>
      <w:r w:rsidR="001B34A2" w:rsidRPr="00164734">
        <w:t>Dierna, Život svatého Ivana.</w:t>
      </w:r>
    </w:p>
    <w:p w:rsidR="004E397A" w:rsidRPr="00164734" w:rsidRDefault="004E397A" w:rsidP="004E397A">
      <w:pPr>
        <w:pStyle w:val="EditionBriefberschrift1"/>
      </w:pPr>
      <w:r w:rsidRPr="00164734">
        <w:t>452</w:t>
      </w:r>
      <w:r w:rsidRPr="00164734">
        <w:tab/>
        <w:t>Cölestin Teschler an Bernhard Pez.</w:t>
      </w:r>
    </w:p>
    <w:p w:rsidR="004E397A" w:rsidRPr="00164734" w:rsidRDefault="004E397A" w:rsidP="004E397A">
      <w:pPr>
        <w:pStyle w:val="EditionBriefberschrift2"/>
      </w:pPr>
      <w:r w:rsidRPr="00164734">
        <w:t>1715-10-12. Mehrerau.</w:t>
      </w:r>
    </w:p>
    <w:p w:rsidR="004E397A" w:rsidRPr="00164734" w:rsidRDefault="004E397A" w:rsidP="00E31DEE">
      <w:pPr>
        <w:pStyle w:val="EditionRegest"/>
        <w:spacing w:after="160"/>
      </w:pPr>
      <w:r w:rsidRPr="00164734">
        <w:t>&lt;1&gt;</w:t>
      </w:r>
      <w:r w:rsidRPr="00164734">
        <w:rPr>
          <w:spacing w:val="-2"/>
        </w:rPr>
        <w:t xml:space="preserve"> CT ist von dem Ulmer Buchhändler </w:t>
      </w:r>
      <w:r w:rsidR="00291F40" w:rsidRPr="00164734">
        <w:rPr>
          <w:spacing w:val="-2"/>
        </w:rPr>
        <w:t xml:space="preserve">Johann Wolfgang </w:t>
      </w:r>
      <w:r w:rsidRPr="00164734">
        <w:rPr>
          <w:spacing w:val="-2"/>
        </w:rPr>
        <w:t xml:space="preserve">Beuerlein auf BPs </w:t>
      </w:r>
      <w:r w:rsidR="00291F40" w:rsidRPr="00164734">
        <w:rPr>
          <w:spacing w:val="-2"/>
        </w:rPr>
        <w:t>Absicht</w:t>
      </w:r>
      <w:r w:rsidRPr="00164734">
        <w:rPr>
          <w:spacing w:val="-2"/>
        </w:rPr>
        <w:t xml:space="preserve"> </w:t>
      </w:r>
      <w:r w:rsidR="00291F40" w:rsidRPr="00164734">
        <w:rPr>
          <w:spacing w:val="-2"/>
        </w:rPr>
        <w:t xml:space="preserve">einer Veröffentlichung </w:t>
      </w:r>
      <w:r w:rsidR="00D75291" w:rsidRPr="00164734">
        <w:rPr>
          <w:spacing w:val="-2"/>
        </w:rPr>
        <w:t>des Traktats „De viris illustribus S. Galli“</w:t>
      </w:r>
      <w:r w:rsidRPr="00164734">
        <w:rPr>
          <w:spacing w:val="-2"/>
        </w:rPr>
        <w:t xml:space="preserve"> aufmerksam gemacht </w:t>
      </w:r>
      <w:r w:rsidRPr="00164734">
        <w:t xml:space="preserve">worden. Hierzu suche BP unter den St. Galler Exulanten nach Informanten für eine </w:t>
      </w:r>
      <w:r w:rsidRPr="00164734">
        <w:rPr>
          <w:spacing w:val="-2"/>
        </w:rPr>
        <w:t>genauere Darstellung.</w:t>
      </w:r>
      <w:r w:rsidR="00291F40" w:rsidRPr="00164734">
        <w:rPr>
          <w:spacing w:val="-2"/>
        </w:rPr>
        <w:t xml:space="preserve"> CT wendet sich deshalb an BP und </w:t>
      </w:r>
      <w:r w:rsidR="00D75291" w:rsidRPr="00164734">
        <w:rPr>
          <w:spacing w:val="-2"/>
        </w:rPr>
        <w:t>zeigt sich erfreut über</w:t>
      </w:r>
      <w:r w:rsidR="00291F40" w:rsidRPr="00164734">
        <w:rPr>
          <w:spacing w:val="-2"/>
        </w:rPr>
        <w:t xml:space="preserve"> dieses </w:t>
      </w:r>
      <w:r w:rsidR="00291F40" w:rsidRPr="00164734">
        <w:t>Interesse an St. Gallen.</w:t>
      </w:r>
      <w:r w:rsidRPr="00164734">
        <w:t xml:space="preserve"> BP w</w:t>
      </w:r>
      <w:r w:rsidR="00291F40" w:rsidRPr="00164734">
        <w:t>ä</w:t>
      </w:r>
      <w:r w:rsidRPr="00164734">
        <w:t xml:space="preserve">re der </w:t>
      </w:r>
      <w:r w:rsidR="00273B88" w:rsidRPr="00164734">
        <w:t>E</w:t>
      </w:r>
      <w:r w:rsidRPr="00164734">
        <w:t>rste, der zur Geschichte des Klosters</w:t>
      </w:r>
      <w:r w:rsidR="00291F40" w:rsidRPr="00164734">
        <w:t xml:space="preserve"> publiziert;</w:t>
      </w:r>
      <w:r w:rsidRPr="00164734">
        <w:t xml:space="preserve"> </w:t>
      </w:r>
      <w:r w:rsidR="00291F40" w:rsidRPr="00164734">
        <w:t xml:space="preserve">bislang gibt es nur </w:t>
      </w:r>
      <w:r w:rsidRPr="00164734">
        <w:t>die k</w:t>
      </w:r>
      <w:r w:rsidR="00291F40" w:rsidRPr="00164734">
        <w:t>nappe</w:t>
      </w:r>
      <w:r w:rsidRPr="00164734">
        <w:t xml:space="preserve">n Ausführungen zu St. Gallen in Moritz Müllers „Idea </w:t>
      </w:r>
      <w:r w:rsidRPr="00164734">
        <w:rPr>
          <w:spacing w:val="-1"/>
        </w:rPr>
        <w:t xml:space="preserve">congregationis Helveto-Benedictinae“ </w:t>
      </w:r>
      <w:r w:rsidR="00291F40" w:rsidRPr="00164734">
        <w:rPr>
          <w:spacing w:val="-1"/>
        </w:rPr>
        <w:t>sowie</w:t>
      </w:r>
      <w:r w:rsidRPr="00164734">
        <w:rPr>
          <w:spacing w:val="-1"/>
        </w:rPr>
        <w:t xml:space="preserve"> die von </w:t>
      </w:r>
      <w:r w:rsidR="00291F40" w:rsidRPr="00164734">
        <w:rPr>
          <w:spacing w:val="-1"/>
        </w:rPr>
        <w:t xml:space="preserve">Melchior </w:t>
      </w:r>
      <w:r w:rsidRPr="00164734">
        <w:rPr>
          <w:spacing w:val="-1"/>
        </w:rPr>
        <w:t xml:space="preserve">Goldast </w:t>
      </w:r>
      <w:r w:rsidR="00291F40" w:rsidRPr="00164734">
        <w:rPr>
          <w:spacing w:val="-1"/>
        </w:rPr>
        <w:t>(</w:t>
      </w:r>
      <w:r w:rsidRPr="00164734">
        <w:rPr>
          <w:spacing w:val="-1"/>
        </w:rPr>
        <w:t>in seinen „Ala</w:t>
      </w:r>
      <w:r w:rsidR="00291F40" w:rsidRPr="00164734">
        <w:rPr>
          <w:spacing w:val="-1"/>
        </w:rPr>
        <w:softHyphen/>
      </w:r>
      <w:r w:rsidRPr="00164734">
        <w:rPr>
          <w:spacing w:val="-2"/>
        </w:rPr>
        <w:t>mannicarum rerum scriptores“</w:t>
      </w:r>
      <w:r w:rsidR="00D75291" w:rsidRPr="00164734">
        <w:rPr>
          <w:spacing w:val="-2"/>
        </w:rPr>
        <w:t>)</w:t>
      </w:r>
      <w:r w:rsidRPr="00164734">
        <w:rPr>
          <w:spacing w:val="-2"/>
        </w:rPr>
        <w:t xml:space="preserve"> veröffentlichten Materialien, die er aus Stiftsbibliothek und Stiftsarchiv gestohlen hatte. </w:t>
      </w:r>
      <w:r w:rsidRPr="00164734">
        <w:rPr>
          <w:spacing w:val="16"/>
        </w:rPr>
        <w:t>&lt;</w:t>
      </w:r>
      <w:r w:rsidRPr="00164734">
        <w:rPr>
          <w:spacing w:val="6"/>
        </w:rPr>
        <w:t>2</w:t>
      </w:r>
      <w:r w:rsidRPr="00164734">
        <w:t>&gt;</w:t>
      </w:r>
      <w:r w:rsidRPr="00164734">
        <w:rPr>
          <w:spacing w:val="-3"/>
        </w:rPr>
        <w:t xml:space="preserve"> An Publikationen zur Stadt St. Gallen nennt CT </w:t>
      </w:r>
      <w:r w:rsidRPr="00164734">
        <w:rPr>
          <w:spacing w:val="1"/>
        </w:rPr>
        <w:t xml:space="preserve">die „Beschreibung der eidgenössischen statt St. Gallen“ </w:t>
      </w:r>
      <w:r w:rsidR="00D75291" w:rsidRPr="00164734">
        <w:rPr>
          <w:spacing w:val="1"/>
        </w:rPr>
        <w:t>(</w:t>
      </w:r>
      <w:r w:rsidRPr="00164734">
        <w:rPr>
          <w:spacing w:val="1"/>
        </w:rPr>
        <w:t>von Haltmeyer und Huber</w:t>
      </w:r>
      <w:r w:rsidR="00D75291" w:rsidRPr="00164734">
        <w:rPr>
          <w:spacing w:val="1"/>
        </w:rPr>
        <w:t>)</w:t>
      </w:r>
      <w:r w:rsidRPr="00164734">
        <w:rPr>
          <w:spacing w:val="1"/>
        </w:rPr>
        <w:t xml:space="preserve"> </w:t>
      </w:r>
      <w:r w:rsidRPr="00164734">
        <w:rPr>
          <w:spacing w:val="-3"/>
        </w:rPr>
        <w:t xml:space="preserve">sowie die „Gedenck-rodel“ des Prädikanten Scherer, denen aber wegen der Parteilichkeit </w:t>
      </w:r>
      <w:r w:rsidRPr="00164734">
        <w:rPr>
          <w:spacing w:val="-1"/>
        </w:rPr>
        <w:t xml:space="preserve">der (reformierten) Autoren </w:t>
      </w:r>
      <w:r w:rsidR="009008F9" w:rsidRPr="00164734">
        <w:rPr>
          <w:spacing w:val="-1"/>
        </w:rPr>
        <w:t>nicht zu vertrau</w:t>
      </w:r>
      <w:r w:rsidRPr="00164734">
        <w:rPr>
          <w:spacing w:val="-1"/>
        </w:rPr>
        <w:t xml:space="preserve">en ist. </w:t>
      </w:r>
      <w:r w:rsidRPr="00164734">
        <w:rPr>
          <w:spacing w:val="16"/>
        </w:rPr>
        <w:t>&lt;</w:t>
      </w:r>
      <w:r w:rsidRPr="00164734">
        <w:rPr>
          <w:spacing w:val="6"/>
        </w:rPr>
        <w:t>3</w:t>
      </w:r>
      <w:r w:rsidR="009008F9" w:rsidRPr="00164734">
        <w:t>&gt;</w:t>
      </w:r>
      <w:r w:rsidR="009008F9" w:rsidRPr="00164734">
        <w:rPr>
          <w:spacing w:val="-1"/>
        </w:rPr>
        <w:t xml:space="preserve"> Wenn jen</w:t>
      </w:r>
      <w:r w:rsidRPr="00164734">
        <w:rPr>
          <w:spacing w:val="-1"/>
        </w:rPr>
        <w:t xml:space="preserve">er handgeschriebene Traktat </w:t>
      </w:r>
      <w:r w:rsidR="00E31318" w:rsidRPr="00164734">
        <w:rPr>
          <w:spacing w:val="-1"/>
        </w:rPr>
        <w:t>zur St. Galler Hausgeschichte</w:t>
      </w:r>
      <w:r w:rsidR="009008F9" w:rsidRPr="00164734">
        <w:rPr>
          <w:spacing w:val="-1"/>
        </w:rPr>
        <w:t xml:space="preserve">, </w:t>
      </w:r>
      <w:r w:rsidRPr="00164734">
        <w:rPr>
          <w:spacing w:val="-1"/>
        </w:rPr>
        <w:t>de</w:t>
      </w:r>
      <w:r w:rsidR="009008F9" w:rsidRPr="00164734">
        <w:rPr>
          <w:spacing w:val="-1"/>
        </w:rPr>
        <w:t>r</w:t>
      </w:r>
      <w:r w:rsidRPr="00164734">
        <w:rPr>
          <w:spacing w:val="-1"/>
        </w:rPr>
        <w:t xml:space="preserve"> BP v</w:t>
      </w:r>
      <w:r w:rsidR="009008F9" w:rsidRPr="00164734">
        <w:rPr>
          <w:spacing w:val="-1"/>
        </w:rPr>
        <w:t>orlie</w:t>
      </w:r>
      <w:r w:rsidRPr="00164734">
        <w:rPr>
          <w:spacing w:val="-1"/>
        </w:rPr>
        <w:t xml:space="preserve">gt, tatsächlich von Jodok Metzler ist, so </w:t>
      </w:r>
      <w:r w:rsidR="009008F9" w:rsidRPr="00164734">
        <w:rPr>
          <w:spacing w:val="-1"/>
        </w:rPr>
        <w:t>ist</w:t>
      </w:r>
      <w:r w:rsidRPr="00164734">
        <w:rPr>
          <w:spacing w:val="-1"/>
        </w:rPr>
        <w:t xml:space="preserve"> </w:t>
      </w:r>
      <w:r w:rsidR="009008F9" w:rsidRPr="00164734">
        <w:rPr>
          <w:spacing w:val="-1"/>
        </w:rPr>
        <w:t>von ein</w:t>
      </w:r>
      <w:r w:rsidRPr="00164734">
        <w:rPr>
          <w:spacing w:val="-1"/>
        </w:rPr>
        <w:t>er Publikation</w:t>
      </w:r>
      <w:r w:rsidR="009008F9" w:rsidRPr="00164734">
        <w:rPr>
          <w:spacing w:val="-1"/>
        </w:rPr>
        <w:t xml:space="preserve"> abzuraten. Metzlers um 1600 entstandene Arbeit war der erste Versuch, die Geschichte St. Gallens</w:t>
      </w:r>
      <w:r w:rsidRPr="00164734">
        <w:rPr>
          <w:spacing w:val="-1"/>
        </w:rPr>
        <w:t xml:space="preserve"> </w:t>
      </w:r>
      <w:r w:rsidR="009008F9" w:rsidRPr="00164734">
        <w:rPr>
          <w:spacing w:val="-1"/>
        </w:rPr>
        <w:t xml:space="preserve">nach den Quellen zu schreiben, ist jedoch </w:t>
      </w:r>
      <w:r w:rsidRPr="00164734">
        <w:rPr>
          <w:spacing w:val="-1"/>
        </w:rPr>
        <w:t xml:space="preserve">nach den Erkenntnissen neuerer St. Galler Haushistoriographen </w:t>
      </w:r>
      <w:r w:rsidR="009008F9" w:rsidRPr="00164734">
        <w:rPr>
          <w:spacing w:val="-1"/>
        </w:rPr>
        <w:t>vielfach</w:t>
      </w:r>
      <w:r w:rsidRPr="00164734">
        <w:rPr>
          <w:spacing w:val="-1"/>
        </w:rPr>
        <w:t xml:space="preserve"> fehlerhaft</w:t>
      </w:r>
      <w:r w:rsidR="009008F9" w:rsidRPr="00164734">
        <w:rPr>
          <w:spacing w:val="-1"/>
        </w:rPr>
        <w:t>.</w:t>
      </w:r>
      <w:r w:rsidRPr="00164734">
        <w:rPr>
          <w:spacing w:val="-1"/>
        </w:rPr>
        <w:t xml:space="preserve"> </w:t>
      </w:r>
      <w:r w:rsidR="009008F9" w:rsidRPr="00164734">
        <w:rPr>
          <w:spacing w:val="-1"/>
        </w:rPr>
        <w:t xml:space="preserve">Es </w:t>
      </w:r>
      <w:r w:rsidR="009008F9" w:rsidRPr="00164734">
        <w:t>wäre besser, bis zu einem Friedensschluss abzuwarten und dann aus jene</w:t>
      </w:r>
      <w:r w:rsidRPr="00164734">
        <w:t xml:space="preserve">n St. Galler Quellen, die in Sicherheit gebracht werden konnten, </w:t>
      </w:r>
      <w:r w:rsidR="009008F9" w:rsidRPr="00164734">
        <w:t xml:space="preserve">eine einwandfreie Geschichte zu </w:t>
      </w:r>
      <w:r w:rsidR="009008F9" w:rsidRPr="00164734">
        <w:rPr>
          <w:spacing w:val="-1"/>
        </w:rPr>
        <w:t>schreiben</w:t>
      </w:r>
      <w:r w:rsidRPr="00164734">
        <w:rPr>
          <w:spacing w:val="-1"/>
        </w:rPr>
        <w:t xml:space="preserve">. </w:t>
      </w:r>
      <w:r w:rsidRPr="00164734">
        <w:rPr>
          <w:spacing w:val="10"/>
        </w:rPr>
        <w:t>&lt;4</w:t>
      </w:r>
      <w:r w:rsidRPr="00164734">
        <w:t xml:space="preserve">&gt; </w:t>
      </w:r>
      <w:r w:rsidR="00CA01AE" w:rsidRPr="00164734">
        <w:rPr>
          <w:spacing w:val="-1"/>
        </w:rPr>
        <w:t>In Umlauf ist auch e</w:t>
      </w:r>
      <w:r w:rsidRPr="00164734">
        <w:rPr>
          <w:spacing w:val="-1"/>
        </w:rPr>
        <w:t>ine</w:t>
      </w:r>
      <w:r w:rsidR="00CA01AE" w:rsidRPr="00164734">
        <w:rPr>
          <w:spacing w:val="-1"/>
        </w:rPr>
        <w:t xml:space="preserve"> kurze Geschichte St. Gallens, kaum mehr als eine </w:t>
      </w:r>
      <w:r w:rsidRPr="00164734">
        <w:rPr>
          <w:spacing w:val="-1"/>
        </w:rPr>
        <w:t>Äbteliste</w:t>
      </w:r>
      <w:r w:rsidR="00CA01AE" w:rsidRPr="00164734">
        <w:rPr>
          <w:spacing w:val="-1"/>
        </w:rPr>
        <w:t>; diese könnte BP unter dem Namen Metzlers vorliegen. Sie</w:t>
      </w:r>
      <w:r w:rsidRPr="00164734">
        <w:rPr>
          <w:spacing w:val="-1"/>
        </w:rPr>
        <w:t xml:space="preserve"> ist nicht der Edition wert</w:t>
      </w:r>
      <w:r w:rsidR="00E31318" w:rsidRPr="00164734">
        <w:rPr>
          <w:spacing w:val="-1"/>
        </w:rPr>
        <w:t xml:space="preserve">, zumal BP dadurch von anderen, für den Orden nützlicheren Vorhaben </w:t>
      </w:r>
      <w:r w:rsidR="00E31318" w:rsidRPr="00164734">
        <w:rPr>
          <w:spacing w:val="-2"/>
        </w:rPr>
        <w:t>abgehalten würde</w:t>
      </w:r>
      <w:r w:rsidRPr="00164734">
        <w:rPr>
          <w:spacing w:val="-2"/>
        </w:rPr>
        <w:t xml:space="preserve">. </w:t>
      </w:r>
      <w:r w:rsidRPr="00164734">
        <w:rPr>
          <w:spacing w:val="16"/>
        </w:rPr>
        <w:t>&lt;</w:t>
      </w:r>
      <w:r w:rsidRPr="00164734">
        <w:rPr>
          <w:spacing w:val="6"/>
        </w:rPr>
        <w:t>5</w:t>
      </w:r>
      <w:r w:rsidRPr="00164734">
        <w:t>&gt;</w:t>
      </w:r>
      <w:r w:rsidRPr="00164734">
        <w:rPr>
          <w:spacing w:val="-1"/>
        </w:rPr>
        <w:t xml:space="preserve"> Ein</w:t>
      </w:r>
      <w:r w:rsidR="00E31DEE" w:rsidRPr="00164734">
        <w:rPr>
          <w:spacing w:val="-1"/>
        </w:rPr>
        <w:t>en</w:t>
      </w:r>
      <w:r w:rsidRPr="00164734">
        <w:rPr>
          <w:spacing w:val="-1"/>
        </w:rPr>
        <w:t xml:space="preserve"> etwaige</w:t>
      </w:r>
      <w:r w:rsidR="00E31DEE" w:rsidRPr="00164734">
        <w:rPr>
          <w:spacing w:val="-1"/>
        </w:rPr>
        <w:t>n</w:t>
      </w:r>
      <w:r w:rsidRPr="00164734">
        <w:rPr>
          <w:spacing w:val="-1"/>
        </w:rPr>
        <w:t xml:space="preserve"> Antwort</w:t>
      </w:r>
      <w:r w:rsidR="00E31DEE" w:rsidRPr="00164734">
        <w:rPr>
          <w:spacing w:val="-1"/>
        </w:rPr>
        <w:t>brief</w:t>
      </w:r>
      <w:r w:rsidRPr="00164734">
        <w:rPr>
          <w:spacing w:val="-1"/>
        </w:rPr>
        <w:t xml:space="preserve"> </w:t>
      </w:r>
      <w:r w:rsidR="00580931" w:rsidRPr="00164734">
        <w:rPr>
          <w:spacing w:val="-1"/>
        </w:rPr>
        <w:t>soll</w:t>
      </w:r>
      <w:r w:rsidRPr="00164734">
        <w:rPr>
          <w:spacing w:val="-1"/>
        </w:rPr>
        <w:t xml:space="preserve"> BP </w:t>
      </w:r>
      <w:r w:rsidR="00E31DEE" w:rsidRPr="00164734">
        <w:rPr>
          <w:spacing w:val="-1"/>
        </w:rPr>
        <w:t>an CT in d</w:t>
      </w:r>
      <w:r w:rsidR="00580931" w:rsidRPr="00164734">
        <w:rPr>
          <w:spacing w:val="-1"/>
        </w:rPr>
        <w:t xml:space="preserve">er Mehrerau </w:t>
      </w:r>
      <w:r w:rsidR="00E31DEE" w:rsidRPr="00164734">
        <w:t xml:space="preserve">bei Bregenz richten, wo er </w:t>
      </w:r>
      <w:r w:rsidR="00580931" w:rsidRPr="00164734">
        <w:t xml:space="preserve">bereits über drei Jahre im Exil </w:t>
      </w:r>
      <w:r w:rsidR="00E31DEE" w:rsidRPr="00164734">
        <w:t>durch die</w:t>
      </w:r>
      <w:r w:rsidR="00580931" w:rsidRPr="00164734">
        <w:t xml:space="preserve"> Gastfreundschaft</w:t>
      </w:r>
      <w:r w:rsidR="00686BF9" w:rsidRPr="00164734">
        <w:t xml:space="preserve"> des Abtes Magnus Öderlin erhalten wird. BP kann den Brief wie CT </w:t>
      </w:r>
      <w:r w:rsidRPr="00164734">
        <w:t xml:space="preserve">über Beuerlein in Ulm oder </w:t>
      </w:r>
      <w:r w:rsidR="00686BF9" w:rsidRPr="00164734">
        <w:t>a</w:t>
      </w:r>
      <w:r w:rsidR="00E31DEE" w:rsidRPr="00164734">
        <w:t>ber</w:t>
      </w:r>
      <w:r w:rsidR="00686BF9" w:rsidRPr="00164734">
        <w:t xml:space="preserve"> </w:t>
      </w:r>
      <w:r w:rsidRPr="00164734">
        <w:t>per Ordinaripost senden</w:t>
      </w:r>
      <w:r w:rsidR="00686BF9" w:rsidRPr="00164734">
        <w:t>;</w:t>
      </w:r>
      <w:r w:rsidRPr="00164734">
        <w:t xml:space="preserve"> bei richtiger Adressierung </w:t>
      </w:r>
      <w:r w:rsidR="00686BF9" w:rsidRPr="00164734">
        <w:t xml:space="preserve">an das </w:t>
      </w:r>
      <w:r w:rsidRPr="00164734">
        <w:t xml:space="preserve">Kloster </w:t>
      </w:r>
      <w:r w:rsidRPr="00164734">
        <w:rPr>
          <w:spacing w:val="-3"/>
        </w:rPr>
        <w:t>Mehrerau, über Lindau und Bregenz am Bodensee</w:t>
      </w:r>
      <w:r w:rsidR="00686BF9" w:rsidRPr="00164734">
        <w:rPr>
          <w:spacing w:val="-3"/>
        </w:rPr>
        <w:t>, sollte</w:t>
      </w:r>
      <w:r w:rsidR="00E31DEE" w:rsidRPr="00164734">
        <w:rPr>
          <w:spacing w:val="-3"/>
        </w:rPr>
        <w:t xml:space="preserve"> auch</w:t>
      </w:r>
      <w:r w:rsidR="00686BF9" w:rsidRPr="00164734">
        <w:rPr>
          <w:spacing w:val="-3"/>
        </w:rPr>
        <w:t xml:space="preserve"> diese </w:t>
      </w:r>
      <w:r w:rsidR="00E31318" w:rsidRPr="00164734">
        <w:rPr>
          <w:spacing w:val="-3"/>
        </w:rPr>
        <w:t>ihn</w:t>
      </w:r>
      <w:r w:rsidRPr="00164734">
        <w:rPr>
          <w:spacing w:val="-3"/>
        </w:rPr>
        <w:t xml:space="preserve"> sicher zu</w:t>
      </w:r>
      <w:r w:rsidR="00686BF9" w:rsidRPr="00164734">
        <w:rPr>
          <w:spacing w:val="-3"/>
        </w:rPr>
        <w:t>stellen</w:t>
      </w:r>
      <w:r w:rsidRPr="00164734">
        <w:rPr>
          <w:spacing w:val="-3"/>
        </w:rPr>
        <w:t xml:space="preserve"> </w:t>
      </w:r>
      <w:r w:rsidR="00686BF9" w:rsidRPr="00164734">
        <w:rPr>
          <w:spacing w:val="-3"/>
        </w:rPr>
        <w:t>könne</w:t>
      </w:r>
      <w:r w:rsidRPr="00164734">
        <w:rPr>
          <w:spacing w:val="-3"/>
        </w:rPr>
        <w:t xml:space="preserve">n. </w:t>
      </w:r>
      <w:r w:rsidRPr="00164734">
        <w:rPr>
          <w:spacing w:val="10"/>
        </w:rPr>
        <w:t>&lt;6</w:t>
      </w:r>
      <w:r w:rsidRPr="00164734">
        <w:t xml:space="preserve">&gt; </w:t>
      </w:r>
      <w:r w:rsidRPr="00164734">
        <w:rPr>
          <w:spacing w:val="-3"/>
        </w:rPr>
        <w:t xml:space="preserve">CT </w:t>
      </w:r>
      <w:r w:rsidR="00E31DEE" w:rsidRPr="00164734">
        <w:rPr>
          <w:spacing w:val="-3"/>
        </w:rPr>
        <w:t>erklär</w:t>
      </w:r>
      <w:r w:rsidRPr="00164734">
        <w:rPr>
          <w:spacing w:val="-3"/>
        </w:rPr>
        <w:t>t s</w:t>
      </w:r>
      <w:r w:rsidR="00E31DEE" w:rsidRPr="00164734">
        <w:rPr>
          <w:spacing w:val="-3"/>
        </w:rPr>
        <w:t>ich zu</w:t>
      </w:r>
      <w:r w:rsidRPr="00164734">
        <w:rPr>
          <w:spacing w:val="-3"/>
        </w:rPr>
        <w:t xml:space="preserve"> weitere</w:t>
      </w:r>
      <w:r w:rsidR="00E31DEE" w:rsidRPr="00164734">
        <w:rPr>
          <w:spacing w:val="-3"/>
        </w:rPr>
        <w:t>n</w:t>
      </w:r>
      <w:r w:rsidRPr="00164734">
        <w:rPr>
          <w:spacing w:val="-3"/>
        </w:rPr>
        <w:t xml:space="preserve"> Hilfe</w:t>
      </w:r>
      <w:r w:rsidR="00E31DEE" w:rsidRPr="00164734">
        <w:rPr>
          <w:spacing w:val="-3"/>
        </w:rPr>
        <w:t>stellungen bereit</w:t>
      </w:r>
      <w:r w:rsidRPr="00164734">
        <w:rPr>
          <w:spacing w:val="-3"/>
        </w:rPr>
        <w:t xml:space="preserve"> und betet für ein langes </w:t>
      </w:r>
      <w:r w:rsidRPr="00164734">
        <w:t>Leben BPs.</w:t>
      </w:r>
    </w:p>
    <w:p w:rsidR="004E397A" w:rsidRPr="00164734" w:rsidRDefault="004E397A" w:rsidP="004E397A">
      <w:pPr>
        <w:pStyle w:val="EditionEditorischeNotiz"/>
      </w:pPr>
      <w:r w:rsidRPr="00164734">
        <w:t>Überlieferung: II, 297r–298v.</w:t>
      </w:r>
    </w:p>
    <w:p w:rsidR="004E397A" w:rsidRPr="00164734" w:rsidRDefault="004E397A" w:rsidP="004E397A">
      <w:pPr>
        <w:pStyle w:val="EditionEditorischeNotiz"/>
      </w:pPr>
      <w:r w:rsidRPr="00164734">
        <w:t>Literatur: Heer, Pez 412–414; Katschthaler, Briefnachlass 51; Stockinger, Fidelis 389.</w:t>
      </w:r>
    </w:p>
    <w:p w:rsidR="004E397A" w:rsidRPr="00164734" w:rsidRDefault="004E397A" w:rsidP="004E397A">
      <w:pPr>
        <w:pStyle w:val="EditionEditorischeNotiz"/>
      </w:pPr>
      <w:r w:rsidRPr="00164734">
        <w:t>Bezüge: 456.</w:t>
      </w:r>
      <w:r w:rsidR="00ED0273" w:rsidRPr="00164734">
        <w:t xml:space="preserve"> Erwähnt in 475.</w:t>
      </w:r>
    </w:p>
    <w:p w:rsidR="004E397A" w:rsidRPr="00164734" w:rsidRDefault="004E397A" w:rsidP="00E31318">
      <w:pPr>
        <w:pStyle w:val="EditionEditorischeNotiz"/>
        <w:spacing w:after="170"/>
      </w:pPr>
      <w:r w:rsidRPr="00164734">
        <w:t xml:space="preserve">Nummerierung: </w:t>
      </w:r>
      <w:r w:rsidRPr="00164734">
        <w:rPr>
          <w:i w:val="0"/>
        </w:rPr>
        <w:t>I</w:t>
      </w:r>
      <w:r w:rsidRPr="00164734">
        <w:t>.</w:t>
      </w:r>
    </w:p>
    <w:p w:rsidR="004E397A" w:rsidRPr="00164734" w:rsidRDefault="004E397A" w:rsidP="004E397A">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Plurimum reverende religiosissime ac clarissime domine, domine patrone co</w:t>
      </w:r>
      <w:r w:rsidRPr="00164734">
        <w:rPr>
          <w:spacing w:val="-1"/>
        </w:rPr>
        <w:softHyphen/>
      </w:r>
      <w:r w:rsidRPr="00164734">
        <w:t>lendissime.</w:t>
      </w:r>
    </w:p>
    <w:p w:rsidR="004E397A" w:rsidRPr="00164734" w:rsidRDefault="004E397A" w:rsidP="00580931">
      <w:pPr>
        <w:pStyle w:val="EditionEditionstext"/>
      </w:pPr>
      <w:r w:rsidRPr="00164734">
        <w:rPr>
          <w:i/>
        </w:rPr>
        <w:t>&lt;1&gt;</w:t>
      </w:r>
      <w:r w:rsidRPr="00164734">
        <w:rPr>
          <w:spacing w:val="-3"/>
        </w:rPr>
        <w:t xml:space="preserve"> Convenit me his diebus Ulmensis bibliopola dominus Beürlin, qui pro ea, qua </w:t>
      </w:r>
      <w:r w:rsidRPr="00164734">
        <w:rPr>
          <w:spacing w:val="-4"/>
        </w:rPr>
        <w:t>mecum utitur, amicitia mihi aperuit plurimum reverendam ac clarissimam domina</w:t>
      </w:r>
      <w:r w:rsidRPr="00164734">
        <w:rPr>
          <w:spacing w:val="-4"/>
        </w:rPr>
        <w:softHyphen/>
        <w:t xml:space="preserve">tionem vestram typis parare opus De viris illustribus et abbatibus monasterii S. Galli; </w:t>
      </w:r>
      <w:r w:rsidRPr="00164734">
        <w:rPr>
          <w:spacing w:val="-2"/>
        </w:rPr>
        <w:t xml:space="preserve">ut vero ampliori apparatu lucem aspiciat, desiderari notitiam maiorem plenamque </w:t>
      </w:r>
      <w:r w:rsidRPr="00164734">
        <w:rPr>
          <w:spacing w:val="-4"/>
        </w:rPr>
        <w:t>historiam singulorum principum et abbatum nostrorum; optare subinde clarissimam dominationem vestram, ut a quopiam exulum Sanct-Gallensium amplior aliqua no</w:t>
      </w:r>
      <w:r w:rsidR="00E81134" w:rsidRPr="00164734">
        <w:rPr>
          <w:spacing w:val="-4"/>
        </w:rPr>
        <w:softHyphen/>
      </w:r>
      <w:r w:rsidRPr="00164734">
        <w:rPr>
          <w:spacing w:val="-2"/>
        </w:rPr>
        <w:t>titia subministretur. Quibus ego permotus</w:t>
      </w:r>
      <w:r w:rsidR="00E81134" w:rsidRPr="00164734">
        <w:rPr>
          <w:spacing w:val="-2"/>
        </w:rPr>
        <w:t>,</w:t>
      </w:r>
      <w:r w:rsidRPr="00164734">
        <w:rPr>
          <w:spacing w:val="-2"/>
        </w:rPr>
        <w:t xml:space="preserve"> obscurus licet ignotusque</w:t>
      </w:r>
      <w:r w:rsidR="00E81134" w:rsidRPr="00164734">
        <w:rPr>
          <w:spacing w:val="-2"/>
        </w:rPr>
        <w:t>,</w:t>
      </w:r>
      <w:r w:rsidRPr="00164734">
        <w:rPr>
          <w:spacing w:val="-2"/>
        </w:rPr>
        <w:t xml:space="preserve"> dominationi </w:t>
      </w:r>
      <w:r w:rsidRPr="00164734">
        <w:rPr>
          <w:spacing w:val="-3"/>
        </w:rPr>
        <w:t xml:space="preserve">vestrae clarissimae hasce inscribere praesumpsi, ut propenso plurimum reverendi ac </w:t>
      </w:r>
      <w:r w:rsidRPr="00164734">
        <w:rPr>
          <w:spacing w:val="-4"/>
        </w:rPr>
        <w:t xml:space="preserve">clarissimi domini in Sanct-Gallenses studio ac benevolentiae gratias redderem, quod </w:t>
      </w:r>
      <w:r w:rsidRPr="00164734">
        <w:rPr>
          <w:spacing w:val="-2"/>
        </w:rPr>
        <w:t>rebus nostris illustrandis or</w:t>
      </w:r>
      <w:r w:rsidR="00E81134" w:rsidRPr="00164734">
        <w:rPr>
          <w:spacing w:val="-2"/>
        </w:rPr>
        <w:t xml:space="preserve">bique litterario publicandis </w:t>
      </w:r>
      <w:r w:rsidRPr="00164734">
        <w:rPr>
          <w:spacing w:val="4"/>
        </w:rPr>
        <w:t>[</w:t>
      </w:r>
      <w:r w:rsidRPr="00164734">
        <w:rPr>
          <w:i/>
        </w:rPr>
        <w:t>1</w:t>
      </w:r>
      <w:r w:rsidRPr="00164734">
        <w:rPr>
          <w:i/>
          <w:spacing w:val="16"/>
        </w:rPr>
        <w:t>v</w:t>
      </w:r>
      <w:r w:rsidRPr="00164734">
        <w:t>]</w:t>
      </w:r>
      <w:r w:rsidR="00E81134" w:rsidRPr="00164734">
        <w:rPr>
          <w:spacing w:val="-2"/>
        </w:rPr>
        <w:t xml:space="preserve"> animum adiecerit, pri</w:t>
      </w:r>
      <w:r w:rsidR="00E81134" w:rsidRPr="00164734">
        <w:rPr>
          <w:spacing w:val="-2"/>
        </w:rPr>
        <w:softHyphen/>
      </w:r>
      <w:r w:rsidRPr="00164734">
        <w:rPr>
          <w:spacing w:val="-3"/>
        </w:rPr>
        <w:t>mus fere, qui historiam nostram typis subicere tentaret; nec enim, quod sciam, hac</w:t>
      </w:r>
      <w:r w:rsidR="00E81134" w:rsidRPr="00164734">
        <w:rPr>
          <w:spacing w:val="-3"/>
        </w:rPr>
        <w:softHyphen/>
      </w:r>
      <w:r w:rsidRPr="00164734">
        <w:rPr>
          <w:spacing w:val="1"/>
        </w:rPr>
        <w:t xml:space="preserve">tenus aliquid in hoc genere lucem vidit, praeter ea, quae pater Mauritius Müller </w:t>
      </w:r>
      <w:r w:rsidRPr="00164734">
        <w:rPr>
          <w:spacing w:val="-2"/>
        </w:rPr>
        <w:t xml:space="preserve">confrater meus in sua Idea congregationis Helveticae de rebus nostris perstrinxit et </w:t>
      </w:r>
      <w:r w:rsidRPr="00164734">
        <w:rPr>
          <w:spacing w:val="-4"/>
        </w:rPr>
        <w:t xml:space="preserve">olim Goldastus ex bibliotheca et tabulariis nostris furto subducta vulgavit. </w:t>
      </w:r>
      <w:r w:rsidRPr="00164734">
        <w:rPr>
          <w:i/>
          <w:spacing w:val="16"/>
        </w:rPr>
        <w:t>&lt;</w:t>
      </w:r>
      <w:r w:rsidRPr="00164734">
        <w:rPr>
          <w:i/>
          <w:spacing w:val="6"/>
        </w:rPr>
        <w:t>2</w:t>
      </w:r>
      <w:r w:rsidRPr="00164734">
        <w:rPr>
          <w:i/>
        </w:rPr>
        <w:t>&gt;</w:t>
      </w:r>
      <w:r w:rsidRPr="00164734">
        <w:rPr>
          <w:spacing w:val="-4"/>
        </w:rPr>
        <w:t xml:space="preserve"> Edi</w:t>
      </w:r>
      <w:r w:rsidR="00E81134" w:rsidRPr="00164734">
        <w:rPr>
          <w:spacing w:val="-4"/>
        </w:rPr>
        <w:softHyphen/>
      </w:r>
      <w:r w:rsidRPr="00164734">
        <w:rPr>
          <w:spacing w:val="-3"/>
        </w:rPr>
        <w:t>dere quidem Sanct-Gallenses oppidi sui Chronicon patrio idiomate, et nuper Sche</w:t>
      </w:r>
      <w:r w:rsidR="006D303F" w:rsidRPr="00164734">
        <w:rPr>
          <w:spacing w:val="-3"/>
        </w:rPr>
        <w:softHyphen/>
      </w:r>
      <w:r w:rsidRPr="00164734">
        <w:rPr>
          <w:spacing w:val="-3"/>
        </w:rPr>
        <w:t>rerus quidam, praedicans eiusdem oppidi, brevem Chronologiam, quibus</w:t>
      </w:r>
      <w:r w:rsidR="00D75291" w:rsidRPr="00164734">
        <w:rPr>
          <w:spacing w:val="-3"/>
        </w:rPr>
        <w:t xml:space="preserve"> res etiam </w:t>
      </w:r>
      <w:r w:rsidR="00D75291" w:rsidRPr="00164734">
        <w:rPr>
          <w:spacing w:val="-4"/>
        </w:rPr>
        <w:t>monasterii nostri nec</w:t>
      </w:r>
      <w:r w:rsidRPr="00164734">
        <w:rPr>
          <w:spacing w:val="-4"/>
        </w:rPr>
        <w:t xml:space="preserve">essario tanguntur, sed partium studio praeoccupatis non ubique </w:t>
      </w:r>
      <w:r w:rsidRPr="00164734">
        <w:rPr>
          <w:spacing w:val="-2"/>
        </w:rPr>
        <w:t xml:space="preserve">tuto fides adhiberi potest. </w:t>
      </w:r>
      <w:r w:rsidRPr="00164734">
        <w:rPr>
          <w:i/>
          <w:spacing w:val="16"/>
        </w:rPr>
        <w:t>&lt;</w:t>
      </w:r>
      <w:r w:rsidRPr="00164734">
        <w:rPr>
          <w:i/>
          <w:spacing w:val="6"/>
        </w:rPr>
        <w:t>3</w:t>
      </w:r>
      <w:r w:rsidRPr="00164734">
        <w:rPr>
          <w:i/>
        </w:rPr>
        <w:t>&gt;</w:t>
      </w:r>
      <w:r w:rsidRPr="00164734">
        <w:t xml:space="preserve"> </w:t>
      </w:r>
      <w:r w:rsidRPr="00164734">
        <w:rPr>
          <w:spacing w:val="-1"/>
        </w:rPr>
        <w:t>Caeterum quod attinet historiam ipsam rerum no</w:t>
      </w:r>
      <w:r w:rsidR="004D65CC" w:rsidRPr="00164734">
        <w:rPr>
          <w:spacing w:val="-1"/>
        </w:rPr>
        <w:softHyphen/>
      </w:r>
      <w:r w:rsidRPr="00164734">
        <w:t xml:space="preserve">strarum, quam clarissima dominatio sua manuscriptam habet, si ea est reverendi </w:t>
      </w:r>
      <w:r w:rsidRPr="00164734">
        <w:rPr>
          <w:spacing w:val="-3"/>
        </w:rPr>
        <w:t>patris Jodoci Mezleri nostri, de ea d</w:t>
      </w:r>
      <w:r w:rsidR="004D65CC" w:rsidRPr="00164734">
        <w:rPr>
          <w:spacing w:val="-3"/>
        </w:rPr>
        <w:t>ominatio vestra monenda videtur</w:t>
      </w:r>
      <w:r w:rsidRPr="00164734">
        <w:rPr>
          <w:spacing w:val="-3"/>
        </w:rPr>
        <w:t xml:space="preserve"> patrem Jodo</w:t>
      </w:r>
      <w:r w:rsidR="004D65CC" w:rsidRPr="00164734">
        <w:rPr>
          <w:spacing w:val="-3"/>
        </w:rPr>
        <w:softHyphen/>
      </w:r>
      <w:r w:rsidRPr="00164734">
        <w:rPr>
          <w:spacing w:val="-3"/>
        </w:rPr>
        <w:t xml:space="preserve">cum Mezlerum circa annum 1600 primum historiae nostrae seriem ex monumentis </w:t>
      </w:r>
      <w:r w:rsidRPr="00164734">
        <w:rPr>
          <w:spacing w:val="-2"/>
        </w:rPr>
        <w:t>nostris texer</w:t>
      </w:r>
      <w:r w:rsidRPr="00164734">
        <w:rPr>
          <w:spacing w:val="6"/>
        </w:rPr>
        <w:t>e</w:t>
      </w:r>
      <w:r w:rsidR="004D65CC" w:rsidRPr="00164734">
        <w:rPr>
          <w:rStyle w:val="Funotenzeichen"/>
        </w:rPr>
        <w:footnoteReference w:customMarkFollows="1" w:id="1139"/>
        <w:t>a</w:t>
      </w:r>
      <w:r w:rsidRPr="00164734">
        <w:t xml:space="preserve"> </w:t>
      </w:r>
      <w:r w:rsidRPr="00164734">
        <w:rPr>
          <w:spacing w:val="-2"/>
        </w:rPr>
        <w:t xml:space="preserve">tentasse; sed quia primus omnium vadum tentavit, plurimis insuper </w:t>
      </w:r>
      <w:r w:rsidRPr="00164734">
        <w:rPr>
          <w:spacing w:val="4"/>
        </w:rPr>
        <w:t>[</w:t>
      </w:r>
      <w:r w:rsidRPr="00164734">
        <w:rPr>
          <w:i/>
        </w:rPr>
        <w:t>2</w:t>
      </w:r>
      <w:r w:rsidRPr="00164734">
        <w:rPr>
          <w:i/>
          <w:spacing w:val="16"/>
        </w:rPr>
        <w:t>r</w:t>
      </w:r>
      <w:r w:rsidRPr="00164734">
        <w:t xml:space="preserve">] aliis distentus, non ubique scopum attigisse visus est, ut recentiores deinceps </w:t>
      </w:r>
      <w:r w:rsidRPr="00164734">
        <w:rPr>
          <w:spacing w:val="3"/>
        </w:rPr>
        <w:t xml:space="preserve">historici nostri multa invenerint corrigenda, quod e nostris subinde praestitere </w:t>
      </w:r>
      <w:r w:rsidRPr="00164734">
        <w:rPr>
          <w:spacing w:val="-1"/>
        </w:rPr>
        <w:t xml:space="preserve">complures. Quapropter plurimum reverendae ac clarissimae dominationis vestrae </w:t>
      </w:r>
      <w:r w:rsidRPr="00164734">
        <w:rPr>
          <w:spacing w:val="-2"/>
        </w:rPr>
        <w:t xml:space="preserve">eruditissimo iudicio considerandum relinquo, an non rebus nostris utilius videatur </w:t>
      </w:r>
      <w:r w:rsidRPr="00164734">
        <w:rPr>
          <w:spacing w:val="2"/>
        </w:rPr>
        <w:t xml:space="preserve">Historiam patris Mezleri inter privata scrinia recondi, donec Deo favente, pace </w:t>
      </w:r>
      <w:r w:rsidRPr="00164734">
        <w:rPr>
          <w:spacing w:val="-2"/>
        </w:rPr>
        <w:t>tandem reddita, ex monumentis nostris, quae praesenti devastationi subduci potu</w:t>
      </w:r>
      <w:r w:rsidR="004D65CC" w:rsidRPr="00164734">
        <w:rPr>
          <w:spacing w:val="-2"/>
        </w:rPr>
        <w:softHyphen/>
      </w:r>
      <w:r w:rsidRPr="00164734">
        <w:rPr>
          <w:spacing w:val="-3"/>
        </w:rPr>
        <w:t xml:space="preserve">ere, iusta suisque numeris absoluta historia conficiatur? </w:t>
      </w:r>
      <w:r w:rsidRPr="00164734">
        <w:rPr>
          <w:i/>
          <w:spacing w:val="10"/>
        </w:rPr>
        <w:t>&lt;4</w:t>
      </w:r>
      <w:r w:rsidRPr="00164734">
        <w:rPr>
          <w:i/>
        </w:rPr>
        <w:t>&gt;</w:t>
      </w:r>
      <w:r w:rsidRPr="00164734">
        <w:t xml:space="preserve"> </w:t>
      </w:r>
      <w:r w:rsidRPr="00164734">
        <w:rPr>
          <w:spacing w:val="-3"/>
        </w:rPr>
        <w:t xml:space="preserve">Circumferebatur etiam </w:t>
      </w:r>
      <w:r w:rsidRPr="000A54EA">
        <w:rPr>
          <w:spacing w:val="-3"/>
        </w:rPr>
        <w:t xml:space="preserve">inter nos breve quoddam </w:t>
      </w:r>
      <w:r w:rsidR="000A54EA" w:rsidRPr="000A54EA">
        <w:rPr>
          <w:spacing w:val="-3"/>
        </w:rPr>
        <w:t>c</w:t>
      </w:r>
      <w:r w:rsidRPr="000A54EA">
        <w:rPr>
          <w:spacing w:val="-3"/>
        </w:rPr>
        <w:t>ompendium rerum nostrarum, vix tamen aliquid praeter</w:t>
      </w:r>
      <w:r w:rsidRPr="00164734">
        <w:rPr>
          <w:spacing w:val="-4"/>
        </w:rPr>
        <w:t xml:space="preserve"> </w:t>
      </w:r>
      <w:r w:rsidRPr="00164734">
        <w:rPr>
          <w:spacing w:val="-3"/>
        </w:rPr>
        <w:t>seriem abbatum numerumque annorum complectens</w:t>
      </w:r>
      <w:r w:rsidR="00CA01AE" w:rsidRPr="00164734">
        <w:rPr>
          <w:spacing w:val="-3"/>
        </w:rPr>
        <w:t>;</w:t>
      </w:r>
      <w:r w:rsidRPr="00164734">
        <w:rPr>
          <w:spacing w:val="-3"/>
        </w:rPr>
        <w:t xml:space="preserve"> id si fortassis plurimum reve</w:t>
      </w:r>
      <w:r w:rsidR="00CA01AE" w:rsidRPr="00164734">
        <w:rPr>
          <w:spacing w:val="-3"/>
        </w:rPr>
        <w:softHyphen/>
      </w:r>
      <w:r w:rsidRPr="00164734">
        <w:t xml:space="preserve">rendae ac clarissimae dominationi vestrae sub nomine patris Mezleri oblatum sit, vix operae pretium faceret, si per eius editionem utiliores ordinique nostro longe </w:t>
      </w:r>
      <w:r w:rsidRPr="00164734">
        <w:rPr>
          <w:spacing w:val="-2"/>
        </w:rPr>
        <w:t xml:space="preserve">magis honorificos suos labores interrumperet. </w:t>
      </w:r>
      <w:r w:rsidRPr="00164734">
        <w:rPr>
          <w:i/>
          <w:spacing w:val="16"/>
        </w:rPr>
        <w:t>&lt;</w:t>
      </w:r>
      <w:r w:rsidRPr="00164734">
        <w:rPr>
          <w:i/>
          <w:spacing w:val="6"/>
        </w:rPr>
        <w:t>5</w:t>
      </w:r>
      <w:r w:rsidRPr="00164734">
        <w:rPr>
          <w:i/>
        </w:rPr>
        <w:t>&gt;</w:t>
      </w:r>
      <w:r w:rsidRPr="00164734">
        <w:rPr>
          <w:spacing w:val="-2"/>
        </w:rPr>
        <w:t xml:space="preserve"> Quod</w:t>
      </w:r>
      <w:r w:rsidR="004D100E" w:rsidRPr="00164734">
        <w:rPr>
          <w:spacing w:val="-2"/>
        </w:rPr>
        <w:t xml:space="preserve"> </w:t>
      </w:r>
      <w:r w:rsidRPr="00164734">
        <w:rPr>
          <w:spacing w:val="-2"/>
        </w:rPr>
        <w:t>si porro clarissima domi</w:t>
      </w:r>
      <w:r w:rsidR="00936FB6" w:rsidRPr="00164734">
        <w:rPr>
          <w:spacing w:val="-2"/>
        </w:rPr>
        <w:softHyphen/>
      </w:r>
      <w:r w:rsidRPr="00164734">
        <w:rPr>
          <w:spacing w:val="-1"/>
        </w:rPr>
        <w:t xml:space="preserve">natio vestra aliquot me apicibus </w:t>
      </w:r>
      <w:r w:rsidRPr="00164734">
        <w:rPr>
          <w:spacing w:val="4"/>
        </w:rPr>
        <w:t>[</w:t>
      </w:r>
      <w:r w:rsidRPr="00164734">
        <w:rPr>
          <w:i/>
        </w:rPr>
        <w:t>2</w:t>
      </w:r>
      <w:r w:rsidRPr="00164734">
        <w:rPr>
          <w:i/>
          <w:spacing w:val="16"/>
        </w:rPr>
        <w:t>v</w:t>
      </w:r>
      <w:r w:rsidRPr="00164734">
        <w:t xml:space="preserve">] </w:t>
      </w:r>
      <w:r w:rsidRPr="00164734">
        <w:rPr>
          <w:spacing w:val="-1"/>
        </w:rPr>
        <w:t xml:space="preserve">dignari voluerit, eos in monasterium Augiae </w:t>
      </w:r>
      <w:r w:rsidRPr="00164734">
        <w:rPr>
          <w:spacing w:val="-3"/>
        </w:rPr>
        <w:t>Maioris vulgo Mehrerau bey Bregentz dirigat, ubi iam quartum in annum benigni</w:t>
      </w:r>
      <w:r w:rsidR="00936FB6" w:rsidRPr="00164734">
        <w:rPr>
          <w:spacing w:val="-3"/>
        </w:rPr>
        <w:softHyphen/>
      </w:r>
      <w:r w:rsidRPr="00164734">
        <w:rPr>
          <w:spacing w:val="-1"/>
        </w:rPr>
        <w:t xml:space="preserve">tate reverendissimi et amplissimi domini abbatis eiusdem coenobii exul sustentor. </w:t>
      </w:r>
      <w:r w:rsidRPr="00164734">
        <w:rPr>
          <w:spacing w:val="-2"/>
        </w:rPr>
        <w:t xml:space="preserve">Hasce ego bibliopolae Ulmensi domino Beürlin commisi, cui suas etiam clarissima </w:t>
      </w:r>
      <w:r w:rsidRPr="00164734">
        <w:t>dominatio vestra, aut si magis libuerit</w:t>
      </w:r>
      <w:r w:rsidR="00936FB6" w:rsidRPr="00164734">
        <w:t>,</w:t>
      </w:r>
      <w:r w:rsidRPr="00164734">
        <w:t xml:space="preserve"> postae ordinariae committere potest</w:t>
      </w:r>
      <w:r w:rsidR="00936FB6" w:rsidRPr="00164734">
        <w:t>;</w:t>
      </w:r>
      <w:r w:rsidRPr="00164734">
        <w:t xml:space="preserve"> nam </w:t>
      </w:r>
      <w:r w:rsidRPr="00164734">
        <w:rPr>
          <w:spacing w:val="2"/>
        </w:rPr>
        <w:t>et hanc securam credo, si litterae a tergo inscribantur</w:t>
      </w:r>
      <w:r w:rsidR="00936FB6" w:rsidRPr="00164734">
        <w:rPr>
          <w:spacing w:val="2"/>
        </w:rPr>
        <w:t>:</w:t>
      </w:r>
      <w:r w:rsidRPr="00164734">
        <w:rPr>
          <w:spacing w:val="2"/>
        </w:rPr>
        <w:t xml:space="preserve"> per Lindau, Bregentz am </w:t>
      </w:r>
      <w:r w:rsidRPr="00164734">
        <w:t xml:space="preserve">Bodensee, Mehrerau. </w:t>
      </w:r>
      <w:r w:rsidRPr="00164734">
        <w:rPr>
          <w:i/>
          <w:spacing w:val="10"/>
        </w:rPr>
        <w:t>&lt;6</w:t>
      </w:r>
      <w:r w:rsidRPr="00164734">
        <w:rPr>
          <w:i/>
        </w:rPr>
        <w:t>&gt;</w:t>
      </w:r>
      <w:r w:rsidRPr="00164734">
        <w:t xml:space="preserve"> Etsi porro satis mihi conscius sim virium mearum fa</w:t>
      </w:r>
      <w:r w:rsidR="00580931" w:rsidRPr="00164734">
        <w:softHyphen/>
      </w:r>
      <w:r w:rsidRPr="00164734">
        <w:rPr>
          <w:spacing w:val="-2"/>
        </w:rPr>
        <w:t>cultatem longissime excedere, ut vel in minimo gloriosos clarissimae dominationis vestrae pro ordine nostro conatus promoveam, si qua tamen in re servitiis suis ido</w:t>
      </w:r>
      <w:r w:rsidR="00580931" w:rsidRPr="00164734">
        <w:rPr>
          <w:spacing w:val="-2"/>
        </w:rPr>
        <w:softHyphen/>
      </w:r>
      <w:r w:rsidRPr="00164734">
        <w:rPr>
          <w:spacing w:val="-4"/>
        </w:rPr>
        <w:t xml:space="preserve">neum me iudicet, inter primas felicitatis partes reponam eiusdem mandatis honorari. </w:t>
      </w:r>
      <w:r w:rsidRPr="00164734">
        <w:rPr>
          <w:spacing w:val="-1"/>
        </w:rPr>
        <w:t xml:space="preserve">Precor interea, ut Deus ter optimus maximus clarissimam dominationem vestram </w:t>
      </w:r>
      <w:r w:rsidRPr="00164734">
        <w:t>pro ordinis nostri decore diutissime incolumem conservet.</w:t>
      </w:r>
    </w:p>
    <w:p w:rsidR="004E397A" w:rsidRPr="00164734" w:rsidRDefault="004E397A" w:rsidP="004E397A">
      <w:pPr>
        <w:pStyle w:val="EditionEditionstext"/>
      </w:pPr>
      <w:r w:rsidRPr="00164734">
        <w:t>Plurimum reverendae religiosissimae ac clarissimae dominationis vestrae infimus servus pater Coelestinus Teschler professus monasterii S. Galli.</w:t>
      </w:r>
    </w:p>
    <w:p w:rsidR="004E397A" w:rsidRPr="00164734" w:rsidRDefault="004E397A" w:rsidP="00E31318">
      <w:pPr>
        <w:pStyle w:val="EditionEditionstext"/>
        <w:spacing w:after="240"/>
      </w:pPr>
      <w:r w:rsidRPr="00164734">
        <w:t>Ex Augia Maiore 12. Octobris 1715.</w:t>
      </w:r>
    </w:p>
    <w:p w:rsidR="004E397A" w:rsidRPr="00164734" w:rsidRDefault="004E397A" w:rsidP="00E31DEE">
      <w:pPr>
        <w:pStyle w:val="EditionKommentar"/>
      </w:pPr>
      <w:r w:rsidRPr="00164734">
        <w:rPr>
          <w:i w:val="0"/>
          <w:spacing w:val="28"/>
        </w:rPr>
        <w:t>&lt;1&gt;</w:t>
      </w:r>
      <w:r w:rsidR="00D75291" w:rsidRPr="00164734">
        <w:rPr>
          <w:i w:val="0"/>
          <w:spacing w:val="28"/>
        </w:rPr>
        <w:t xml:space="preserve"> typis parare ... De viris illustribus: </w:t>
      </w:r>
      <w:r w:rsidR="00D75291" w:rsidRPr="00164734">
        <w:rPr>
          <w:spacing w:val="-4"/>
        </w:rPr>
        <w:t xml:space="preserve">Von den weiteren Plänen BPs </w:t>
      </w:r>
      <w:r w:rsidR="00FD5F2D" w:rsidRPr="00164734">
        <w:rPr>
          <w:spacing w:val="-4"/>
        </w:rPr>
        <w:t xml:space="preserve">im Hinblick auf die „Bibliotheca Benedictina“ </w:t>
      </w:r>
      <w:r w:rsidR="00D75291" w:rsidRPr="00164734">
        <w:rPr>
          <w:spacing w:val="-4"/>
        </w:rPr>
        <w:t>w</w:t>
      </w:r>
      <w:r w:rsidR="00FD5F2D" w:rsidRPr="00164734">
        <w:rPr>
          <w:spacing w:val="-4"/>
        </w:rPr>
        <w:t>ar</w:t>
      </w:r>
      <w:r w:rsidR="00D75291" w:rsidRPr="00164734">
        <w:rPr>
          <w:spacing w:val="-4"/>
        </w:rPr>
        <w:t xml:space="preserve"> CT anscheinend nicht</w:t>
      </w:r>
      <w:r w:rsidR="00FD5F2D" w:rsidRPr="00164734">
        <w:rPr>
          <w:spacing w:val="-4"/>
        </w:rPr>
        <w:t xml:space="preserve"> informiert. Es </w:t>
      </w:r>
      <w:r w:rsidR="00FD5F2D" w:rsidRPr="00164734">
        <w:rPr>
          <w:spacing w:val="-2"/>
        </w:rPr>
        <w:t>ist nicht klar, ob Beuerlein aus eigenem Antrieb an CT herangetreten oder von BP auf</w:t>
      </w:r>
      <w:r w:rsidR="00FD5F2D" w:rsidRPr="00164734">
        <w:rPr>
          <w:spacing w:val="-2"/>
        </w:rPr>
        <w:softHyphen/>
      </w:r>
      <w:r w:rsidR="00FD5F2D" w:rsidRPr="00164734">
        <w:rPr>
          <w:spacing w:val="-4"/>
        </w:rPr>
        <w:t>gefordert worden war; der Buchhändler hatte seit längerem eine Rolle in der Verbindung</w:t>
      </w:r>
      <w:r w:rsidR="00FD5F2D" w:rsidRPr="00164734">
        <w:t xml:space="preserve"> </w:t>
      </w:r>
      <w:r w:rsidR="00FD5F2D" w:rsidRPr="00164734">
        <w:rPr>
          <w:spacing w:val="-1"/>
        </w:rPr>
        <w:t xml:space="preserve">BPs mit Moritz Müller gespielt, ein direkter Kontakt zwischen ihm und BP ist jedoch </w:t>
      </w:r>
      <w:r w:rsidR="00FD5F2D" w:rsidRPr="00164734">
        <w:rPr>
          <w:spacing w:val="-4"/>
        </w:rPr>
        <w:t>nicht nachzuweisen.</w:t>
      </w:r>
      <w:r w:rsidR="00FD5F2D" w:rsidRPr="00164734">
        <w:rPr>
          <w:i w:val="0"/>
          <w:spacing w:val="24"/>
        </w:rPr>
        <w:t xml:space="preserve"> Mauritius Müller confrater meus: </w:t>
      </w:r>
      <w:r w:rsidR="00FD5F2D" w:rsidRPr="00164734">
        <w:rPr>
          <w:spacing w:val="-4"/>
        </w:rPr>
        <w:t>Auch die Wortwahl</w:t>
      </w:r>
      <w:r w:rsidR="00FD5F2D" w:rsidRPr="00164734">
        <w:t xml:space="preserve"> bei dieser Erwähnung </w:t>
      </w:r>
      <w:r w:rsidR="001E7F6C" w:rsidRPr="00164734">
        <w:t xml:space="preserve">deutet darauf, dass CT von den bisherigen Kontakten BPs mit </w:t>
      </w:r>
      <w:r w:rsidR="001E7F6C" w:rsidRPr="00164734">
        <w:rPr>
          <w:spacing w:val="-2"/>
        </w:rPr>
        <w:t>Müller wenig oder nichts wusste.</w:t>
      </w:r>
      <w:r w:rsidR="001E7F6C" w:rsidRPr="00164734">
        <w:rPr>
          <w:i w:val="0"/>
          <w:spacing w:val="31"/>
        </w:rPr>
        <w:t xml:space="preserve"> Go</w:t>
      </w:r>
      <w:r w:rsidRPr="00164734">
        <w:rPr>
          <w:i w:val="0"/>
          <w:spacing w:val="31"/>
        </w:rPr>
        <w:t>ldas</w:t>
      </w:r>
      <w:r w:rsidR="001E7F6C" w:rsidRPr="00164734">
        <w:rPr>
          <w:i w:val="0"/>
          <w:spacing w:val="31"/>
        </w:rPr>
        <w:t>tus .... furto subducta</w:t>
      </w:r>
      <w:r w:rsidRPr="00164734">
        <w:rPr>
          <w:i w:val="0"/>
          <w:spacing w:val="31"/>
        </w:rPr>
        <w:t xml:space="preserve">: </w:t>
      </w:r>
      <w:r w:rsidRPr="00164734">
        <w:rPr>
          <w:spacing w:val="-2"/>
        </w:rPr>
        <w:t xml:space="preserve">Melchior </w:t>
      </w:r>
      <w:r w:rsidRPr="00164734">
        <w:rPr>
          <w:spacing w:val="-1"/>
        </w:rPr>
        <w:t xml:space="preserve">Goldast hatte um 1603 offenbar etliches aus den </w:t>
      </w:r>
      <w:r w:rsidR="001E7F6C" w:rsidRPr="00164734">
        <w:rPr>
          <w:spacing w:val="-1"/>
        </w:rPr>
        <w:t>Beständen sowohl der Stifts- als auch</w:t>
      </w:r>
      <w:r w:rsidRPr="00164734">
        <w:rPr>
          <w:spacing w:val="-1"/>
        </w:rPr>
        <w:t xml:space="preserve"> der Stadtbibliothek St. Gallens widerrechtlich entwendet, viele Codizes aber auch mit </w:t>
      </w:r>
      <w:r w:rsidRPr="00164734">
        <w:rPr>
          <w:spacing w:val="-4"/>
        </w:rPr>
        <w:t xml:space="preserve">Einverständnis des Bibliothekars Jodok Metzler benutzt und </w:t>
      </w:r>
      <w:r w:rsidR="001E7F6C" w:rsidRPr="00164734">
        <w:rPr>
          <w:spacing w:val="-4"/>
        </w:rPr>
        <w:t>entlehnt</w:t>
      </w:r>
      <w:r w:rsidRPr="00164734">
        <w:rPr>
          <w:spacing w:val="-4"/>
        </w:rPr>
        <w:t>. Seine „</w:t>
      </w:r>
      <w:r w:rsidR="001E7F6C" w:rsidRPr="00164734">
        <w:rPr>
          <w:spacing w:val="-4"/>
        </w:rPr>
        <w:t>Alamanni</w:t>
      </w:r>
      <w:r w:rsidR="001E7F6C" w:rsidRPr="00164734">
        <w:rPr>
          <w:spacing w:val="-4"/>
        </w:rPr>
        <w:softHyphen/>
      </w:r>
      <w:r w:rsidR="001E7F6C" w:rsidRPr="00164734">
        <w:t>carum rerum s</w:t>
      </w:r>
      <w:r w:rsidRPr="00164734">
        <w:t xml:space="preserve">criptores“, die fast zur Gänze aus St. Galler Material bestehen, waren </w:t>
      </w:r>
      <w:r w:rsidRPr="00164734">
        <w:rPr>
          <w:spacing w:val="-3"/>
        </w:rPr>
        <w:t xml:space="preserve">zum Zeitpunkt dieses Briefs </w:t>
      </w:r>
      <w:r w:rsidR="001E7F6C" w:rsidRPr="00164734">
        <w:rPr>
          <w:spacing w:val="-3"/>
        </w:rPr>
        <w:t xml:space="preserve">nahezu </w:t>
      </w:r>
      <w:r w:rsidRPr="00164734">
        <w:rPr>
          <w:spacing w:val="-3"/>
        </w:rPr>
        <w:t>die einzigen veröffentlichten Quellen zu St. Gallens</w:t>
      </w:r>
      <w:r w:rsidRPr="00164734">
        <w:rPr>
          <w:spacing w:val="-4"/>
        </w:rPr>
        <w:t xml:space="preserve"> </w:t>
      </w:r>
      <w:r w:rsidRPr="00164734">
        <w:rPr>
          <w:spacing w:val="-2"/>
        </w:rPr>
        <w:t>mittelalterlicher Geschichte</w:t>
      </w:r>
      <w:r w:rsidR="006D303F" w:rsidRPr="00164734">
        <w:rPr>
          <w:spacing w:val="-2"/>
        </w:rPr>
        <w:t>;</w:t>
      </w:r>
      <w:r w:rsidRPr="00164734">
        <w:rPr>
          <w:spacing w:val="-2"/>
        </w:rPr>
        <w:t xml:space="preserve"> Mabillon</w:t>
      </w:r>
      <w:r w:rsidR="006D303F" w:rsidRPr="00164734">
        <w:rPr>
          <w:spacing w:val="-2"/>
        </w:rPr>
        <w:t xml:space="preserve"> etwa hatte sie</w:t>
      </w:r>
      <w:r w:rsidRPr="00164734">
        <w:rPr>
          <w:spacing w:val="-2"/>
        </w:rPr>
        <w:t xml:space="preserve"> ausgiebig benutzt. </w:t>
      </w:r>
      <w:r w:rsidR="006D303F" w:rsidRPr="00164734">
        <w:rPr>
          <w:spacing w:val="-2"/>
        </w:rPr>
        <w:t>Vgl.</w:t>
      </w:r>
      <w:r w:rsidRPr="00164734">
        <w:rPr>
          <w:spacing w:val="-2"/>
        </w:rPr>
        <w:t xml:space="preserve"> </w:t>
      </w:r>
      <w:r w:rsidR="006D303F" w:rsidRPr="00164734">
        <w:rPr>
          <w:spacing w:val="-2"/>
        </w:rPr>
        <w:t>eingehend</w:t>
      </w:r>
      <w:r w:rsidRPr="00164734">
        <w:rPr>
          <w:spacing w:val="-2"/>
        </w:rPr>
        <w:t xml:space="preserve"> </w:t>
      </w:r>
      <w:r w:rsidRPr="00164734">
        <w:rPr>
          <w:spacing w:val="-4"/>
        </w:rPr>
        <w:t xml:space="preserve">Heer, Mabillon 132–153; Hertenstein, Joachim von Watt 120–125, 136–199; Schieß, </w:t>
      </w:r>
      <w:r w:rsidRPr="00164734">
        <w:rPr>
          <w:spacing w:val="-3"/>
        </w:rPr>
        <w:t xml:space="preserve">Goldasts Aufenthalt 249–277, 279–282; </w:t>
      </w:r>
      <w:r w:rsidR="006D303F" w:rsidRPr="00164734">
        <w:rPr>
          <w:spacing w:val="-3"/>
        </w:rPr>
        <w:t>außerdem</w:t>
      </w:r>
      <w:r w:rsidRPr="00164734">
        <w:rPr>
          <w:spacing w:val="-3"/>
        </w:rPr>
        <w:t xml:space="preserve"> Ehrenzeller, Stadt St. Gallen 227; </w:t>
      </w:r>
      <w:r w:rsidRPr="00164734">
        <w:rPr>
          <w:spacing w:val="-1"/>
        </w:rPr>
        <w:t>Heer, Pez 413.</w:t>
      </w:r>
      <w:r w:rsidRPr="00164734">
        <w:rPr>
          <w:i w:val="0"/>
          <w:spacing w:val="30"/>
        </w:rPr>
        <w:t xml:space="preserve"> </w:t>
      </w:r>
      <w:r w:rsidRPr="00164734">
        <w:rPr>
          <w:bCs/>
          <w:i w:val="0"/>
          <w:iCs/>
          <w:spacing w:val="30"/>
        </w:rPr>
        <w:t>&lt;3&gt; historiae nostrae seriem:</w:t>
      </w:r>
      <w:r w:rsidRPr="00164734">
        <w:rPr>
          <w:i w:val="0"/>
          <w:spacing w:val="30"/>
        </w:rPr>
        <w:t xml:space="preserve"> </w:t>
      </w:r>
      <w:r w:rsidRPr="00164734">
        <w:rPr>
          <w:spacing w:val="-1"/>
        </w:rPr>
        <w:t xml:space="preserve">Das historische Hauptwerk </w:t>
      </w:r>
      <w:r w:rsidRPr="00164734">
        <w:rPr>
          <w:spacing w:val="-4"/>
        </w:rPr>
        <w:t xml:space="preserve">Jodok Metzlers waren seine „Inclyti apud Alemannos divi Galli coenobii rerum ab annis </w:t>
      </w:r>
      <w:r w:rsidRPr="00164734">
        <w:rPr>
          <w:spacing w:val="-2"/>
        </w:rPr>
        <w:t xml:space="preserve">nongentis nonaginta gestarum libri octo“, meist als „Chronicon“ bezeichnet. CT dürfte </w:t>
      </w:r>
      <w:r w:rsidRPr="00164734">
        <w:t xml:space="preserve">sich in seiner Würdigung eher auf diese denn auf das </w:t>
      </w:r>
      <w:r w:rsidR="00E31CAA" w:rsidRPr="00164734">
        <w:t>„De viris illustribus“ beziehen;</w:t>
      </w:r>
      <w:r w:rsidRPr="00164734">
        <w:t xml:space="preserve"> </w:t>
      </w:r>
      <w:r w:rsidR="00E31CAA" w:rsidRPr="00164734">
        <w:rPr>
          <w:spacing w:val="-2"/>
        </w:rPr>
        <w:t>v</w:t>
      </w:r>
      <w:r w:rsidRPr="00164734">
        <w:rPr>
          <w:spacing w:val="-2"/>
        </w:rPr>
        <w:t>gl. 4</w:t>
      </w:r>
      <w:r w:rsidR="00E31CAA" w:rsidRPr="00164734">
        <w:rPr>
          <w:spacing w:val="-2"/>
        </w:rPr>
        <w:t>75</w:t>
      </w:r>
      <w:r w:rsidRPr="00164734">
        <w:rPr>
          <w:spacing w:val="-2"/>
        </w:rPr>
        <w:t>.</w:t>
      </w:r>
      <w:r w:rsidR="00E31CAA" w:rsidRPr="00164734">
        <w:rPr>
          <w:spacing w:val="-2"/>
        </w:rPr>
        <w:t xml:space="preserve"> Zum „De viris illustribus S. Galli“ vgl. 204 &lt;4&gt;, 230 &lt;3&gt;.</w:t>
      </w:r>
      <w:r w:rsidRPr="00164734">
        <w:rPr>
          <w:i w:val="0"/>
          <w:spacing w:val="30"/>
        </w:rPr>
        <w:t xml:space="preserve"> recentiores </w:t>
      </w:r>
      <w:r w:rsidRPr="00164734">
        <w:rPr>
          <w:i w:val="0"/>
          <w:spacing w:val="26"/>
        </w:rPr>
        <w:t xml:space="preserve">deinceps historici nostri: </w:t>
      </w:r>
      <w:r w:rsidRPr="00164734">
        <w:rPr>
          <w:spacing w:val="-4"/>
        </w:rPr>
        <w:t xml:space="preserve">Eine unmittelbare kritische Auseinandersetzung von </w:t>
      </w:r>
      <w:r w:rsidRPr="00164734">
        <w:rPr>
          <w:spacing w:val="-2"/>
        </w:rPr>
        <w:t>St. Galler</w:t>
      </w:r>
      <w:r w:rsidR="00E31CAA" w:rsidRPr="00164734">
        <w:rPr>
          <w:spacing w:val="-2"/>
        </w:rPr>
        <w:t>n</w:t>
      </w:r>
      <w:r w:rsidRPr="00164734">
        <w:rPr>
          <w:spacing w:val="-2"/>
        </w:rPr>
        <w:t xml:space="preserve"> mit </w:t>
      </w:r>
      <w:r w:rsidR="00E31CAA" w:rsidRPr="00164734">
        <w:rPr>
          <w:spacing w:val="-2"/>
        </w:rPr>
        <w:t>Metzlers</w:t>
      </w:r>
      <w:r w:rsidRPr="00164734">
        <w:rPr>
          <w:spacing w:val="-2"/>
        </w:rPr>
        <w:t xml:space="preserve"> „De viris illustribus“ ist in der Zeit bis 1715 nicht feststellbar; </w:t>
      </w:r>
      <w:r w:rsidRPr="00164734">
        <w:rPr>
          <w:spacing w:val="-4"/>
        </w:rPr>
        <w:t xml:space="preserve">wohl hatten Magnus Brüllisauer († 1646) und Hermann Schenk († 1706) überarbeitete Neufassungen und Fortsetzungen von Metzlers St. Galler Chronik gegeben, Chrysostomus </w:t>
      </w:r>
      <w:r w:rsidRPr="00164734">
        <w:rPr>
          <w:spacing w:val="-1"/>
        </w:rPr>
        <w:t>Stipplin († 1672) Viten der Heiligen</w:t>
      </w:r>
      <w:r w:rsidR="00110A57" w:rsidRPr="00164734">
        <w:rPr>
          <w:spacing w:val="-1"/>
        </w:rPr>
        <w:t xml:space="preserve"> des Klosters; vgl.</w:t>
      </w:r>
      <w:r w:rsidRPr="00164734">
        <w:rPr>
          <w:spacing w:val="-1"/>
        </w:rPr>
        <w:t xml:space="preserve"> Heer, Mabillon 43–48, 161f.; </w:t>
      </w:r>
      <w:r w:rsidRPr="00164734">
        <w:rPr>
          <w:spacing w:val="-3"/>
        </w:rPr>
        <w:t>Henggeler, Profeßbuch St. Gallen 270f., 299f., 339f</w:t>
      </w:r>
      <w:r w:rsidR="00B8238B" w:rsidRPr="00164734">
        <w:rPr>
          <w:spacing w:val="-3"/>
        </w:rPr>
        <w:t>. Wohl k</w:t>
      </w:r>
      <w:r w:rsidRPr="00164734">
        <w:rPr>
          <w:spacing w:val="-3"/>
        </w:rPr>
        <w:t xml:space="preserve">urz nach der Rückkehr des </w:t>
      </w:r>
      <w:r w:rsidRPr="00164734">
        <w:rPr>
          <w:spacing w:val="-2"/>
        </w:rPr>
        <w:t xml:space="preserve">Konvents nach St. Gallen 1718 </w:t>
      </w:r>
      <w:r w:rsidR="00B8238B" w:rsidRPr="00164734">
        <w:rPr>
          <w:spacing w:val="-2"/>
        </w:rPr>
        <w:t>entstand</w:t>
      </w:r>
      <w:r w:rsidRPr="00164734">
        <w:rPr>
          <w:spacing w:val="-2"/>
        </w:rPr>
        <w:t xml:space="preserve"> ein in einem Konzept und zwei Reinschriften überliefertes Werk „Viri illustres monasterii S. Galli“, das Deicola Eliner zugeschrieben </w:t>
      </w:r>
      <w:r w:rsidRPr="00164734">
        <w:rPr>
          <w:spacing w:val="-3"/>
        </w:rPr>
        <w:t>wird</w:t>
      </w:r>
      <w:r w:rsidR="00B8238B" w:rsidRPr="00164734">
        <w:rPr>
          <w:spacing w:val="-3"/>
        </w:rPr>
        <w:t>:</w:t>
      </w:r>
      <w:r w:rsidRPr="00164734">
        <w:rPr>
          <w:spacing w:val="-3"/>
        </w:rPr>
        <w:t xml:space="preserve"> StiA St. Gallen</w:t>
      </w:r>
      <w:r w:rsidR="00B8238B" w:rsidRPr="00164734">
        <w:rPr>
          <w:spacing w:val="-3"/>
        </w:rPr>
        <w:t>,</w:t>
      </w:r>
      <w:r w:rsidRPr="00164734">
        <w:rPr>
          <w:spacing w:val="-3"/>
        </w:rPr>
        <w:t xml:space="preserve"> Bd. 215, 236, 237; vgl. Henggeler, Profeßbuch St. Gallen 361f. </w:t>
      </w:r>
      <w:r w:rsidR="00B8238B" w:rsidRPr="00164734">
        <w:rPr>
          <w:i w:val="0"/>
          <w:spacing w:val="28"/>
        </w:rPr>
        <w:t xml:space="preserve">utilius videatur ... recondi: </w:t>
      </w:r>
      <w:r w:rsidR="00B8238B" w:rsidRPr="00164734">
        <w:rPr>
          <w:spacing w:val="-4"/>
        </w:rPr>
        <w:t xml:space="preserve">Das Unbehagen CTs gegenüber einer möglichen </w:t>
      </w:r>
      <w:r w:rsidR="00B8238B" w:rsidRPr="00164734">
        <w:rPr>
          <w:spacing w:val="-2"/>
        </w:rPr>
        <w:t>Veröffentlichung entspricht ganz dem Standpunkt Moritz Müllers (vgl. 367) wie auch jenem des Fürstabtes Leodegar Bürgisser (vgl. 475).</w:t>
      </w:r>
      <w:r w:rsidR="00B8238B" w:rsidRPr="00164734">
        <w:rPr>
          <w:i w:val="0"/>
          <w:spacing w:val="30"/>
        </w:rPr>
        <w:t xml:space="preserve"> </w:t>
      </w:r>
      <w:r w:rsidRPr="00164734">
        <w:rPr>
          <w:i w:val="0"/>
          <w:spacing w:val="30"/>
        </w:rPr>
        <w:t xml:space="preserve">&lt;4&gt; Circumferebatur ... </w:t>
      </w:r>
      <w:r w:rsidR="000A54EA">
        <w:rPr>
          <w:i w:val="0"/>
          <w:spacing w:val="30"/>
        </w:rPr>
        <w:t>c</w:t>
      </w:r>
      <w:r w:rsidRPr="00164734">
        <w:rPr>
          <w:i w:val="0"/>
          <w:spacing w:val="30"/>
        </w:rPr>
        <w:t xml:space="preserve">ompendium: </w:t>
      </w:r>
      <w:r w:rsidRPr="00164734">
        <w:rPr>
          <w:spacing w:val="-3"/>
        </w:rPr>
        <w:t xml:space="preserve">Es ist unklar, worum es sich hier handelt, und auch, welchen Kreis </w:t>
      </w:r>
      <w:r w:rsidRPr="00164734">
        <w:t xml:space="preserve">CT mit „inter nos“ meint. In einem Brief Massuets an Moritz Müller vom 26. März </w:t>
      </w:r>
      <w:r w:rsidRPr="00164734">
        <w:rPr>
          <w:spacing w:val="-3"/>
        </w:rPr>
        <w:t xml:space="preserve">1711 (StiA St. Gallen, Bd. 322, 395–396; Dantier, Pièces annexées 458f.) beklagt sich dieser, im Nachlass Mabillons </w:t>
      </w:r>
      <w:r w:rsidR="00936FB6" w:rsidRPr="00164734">
        <w:rPr>
          <w:spacing w:val="-3"/>
        </w:rPr>
        <w:t>über</w:t>
      </w:r>
      <w:r w:rsidRPr="00164734">
        <w:rPr>
          <w:spacing w:val="-3"/>
        </w:rPr>
        <w:t xml:space="preserve"> St. Gallen</w:t>
      </w:r>
      <w:r w:rsidR="00936FB6" w:rsidRPr="00164734">
        <w:rPr>
          <w:spacing w:val="-3"/>
        </w:rPr>
        <w:t xml:space="preserve"> nur</w:t>
      </w:r>
      <w:r w:rsidRPr="00164734">
        <w:rPr>
          <w:spacing w:val="-3"/>
        </w:rPr>
        <w:t xml:space="preserve"> „paucissima“ gefunden zu haben, „si </w:t>
      </w:r>
      <w:r w:rsidRPr="00164734">
        <w:rPr>
          <w:spacing w:val="-4"/>
        </w:rPr>
        <w:t xml:space="preserve">historiae vestrae epitomen manuscriptam excipiam, quod vix quidquam praeter ieiunam abbatum seriem continet“. Dies dürfte jene „Epitome historiae rerum S. Galli in gratiam Joannis Mabillonis“ sein, die Hermann Schenk 1681 an Mabillon </w:t>
      </w:r>
      <w:r w:rsidR="00936FB6" w:rsidRPr="00164734">
        <w:rPr>
          <w:spacing w:val="-4"/>
        </w:rPr>
        <w:t>ge</w:t>
      </w:r>
      <w:r w:rsidRPr="00164734">
        <w:rPr>
          <w:spacing w:val="-4"/>
        </w:rPr>
        <w:t>schickt</w:t>
      </w:r>
      <w:r w:rsidR="00936FB6" w:rsidRPr="00164734">
        <w:rPr>
          <w:spacing w:val="-4"/>
        </w:rPr>
        <w:t xml:space="preserve"> hatt</w:t>
      </w:r>
      <w:r w:rsidRPr="00164734">
        <w:rPr>
          <w:spacing w:val="-4"/>
        </w:rPr>
        <w:t>e</w:t>
      </w:r>
      <w:r w:rsidR="00936FB6" w:rsidRPr="00164734">
        <w:rPr>
          <w:spacing w:val="-4"/>
        </w:rPr>
        <w:t>:</w:t>
      </w:r>
      <w:r w:rsidRPr="00164734">
        <w:rPr>
          <w:spacing w:val="-4"/>
        </w:rPr>
        <w:t xml:space="preserve"> Heer, </w:t>
      </w:r>
      <w:r w:rsidRPr="00164734">
        <w:rPr>
          <w:spacing w:val="-3"/>
        </w:rPr>
        <w:t>Mabillon 163. Eventuell k</w:t>
      </w:r>
      <w:r w:rsidR="00580931" w:rsidRPr="00164734">
        <w:rPr>
          <w:spacing w:val="-3"/>
        </w:rPr>
        <w:t xml:space="preserve">önnte CT ebenfalls diese meinen, vor allem wenn (was nicht </w:t>
      </w:r>
      <w:r w:rsidR="00580931" w:rsidRPr="00164734">
        <w:rPr>
          <w:spacing w:val="-1"/>
        </w:rPr>
        <w:t>unplausibel erscheint) Exemplare davon in St. Gallen zurückbehalten worden waren.</w:t>
      </w:r>
      <w:r w:rsidR="00580931" w:rsidRPr="00164734">
        <w:rPr>
          <w:i w:val="0"/>
          <w:spacing w:val="30"/>
        </w:rPr>
        <w:t xml:space="preserve"> </w:t>
      </w:r>
      <w:r w:rsidR="00E31DEE" w:rsidRPr="00164734">
        <w:rPr>
          <w:i w:val="0"/>
          <w:spacing w:val="29"/>
        </w:rPr>
        <w:t xml:space="preserve">&lt;5&gt; </w:t>
      </w:r>
      <w:r w:rsidR="00580931" w:rsidRPr="00164734">
        <w:rPr>
          <w:i w:val="0"/>
          <w:spacing w:val="29"/>
        </w:rPr>
        <w:t xml:space="preserve">abbatis: </w:t>
      </w:r>
      <w:r w:rsidR="00580931" w:rsidRPr="00164734">
        <w:rPr>
          <w:spacing w:val="-4"/>
        </w:rPr>
        <w:t xml:space="preserve">Zu </w:t>
      </w:r>
      <w:r w:rsidR="00686BF9" w:rsidRPr="00164734">
        <w:rPr>
          <w:spacing w:val="-4"/>
        </w:rPr>
        <w:t>Magnus</w:t>
      </w:r>
      <w:r w:rsidR="00580931" w:rsidRPr="00164734">
        <w:rPr>
          <w:spacing w:val="-4"/>
        </w:rPr>
        <w:t xml:space="preserve"> </w:t>
      </w:r>
      <w:r w:rsidR="00686BF9" w:rsidRPr="00164734">
        <w:rPr>
          <w:spacing w:val="-4"/>
        </w:rPr>
        <w:t>Öderlin</w:t>
      </w:r>
      <w:r w:rsidR="00580931" w:rsidRPr="00164734">
        <w:rPr>
          <w:spacing w:val="-4"/>
        </w:rPr>
        <w:t xml:space="preserve">: Lindner, Album Augiae Brigantinae </w:t>
      </w:r>
      <w:r w:rsidR="00BC2A50" w:rsidRPr="00164734">
        <w:t>39</w:t>
      </w:r>
      <w:r w:rsidR="00580931" w:rsidRPr="00164734">
        <w:t>.</w:t>
      </w:r>
      <w:r w:rsidR="00EA1E6F" w:rsidRPr="00164734">
        <w:rPr>
          <w:i w:val="0"/>
          <w:spacing w:val="30"/>
        </w:rPr>
        <w:t xml:space="preserve"> exul sustentor: </w:t>
      </w:r>
      <w:r w:rsidR="00E31DEE" w:rsidRPr="00164734">
        <w:rPr>
          <w:spacing w:val="-4"/>
        </w:rPr>
        <w:t xml:space="preserve">Vgl. </w:t>
      </w:r>
      <w:r w:rsidR="00EA1E6F" w:rsidRPr="00164734">
        <w:rPr>
          <w:spacing w:val="-4"/>
        </w:rPr>
        <w:t>die Liste der Exilsorte der St. Galler</w:t>
      </w:r>
      <w:r w:rsidR="00E31DEE" w:rsidRPr="00164734">
        <w:rPr>
          <w:spacing w:val="-4"/>
        </w:rPr>
        <w:t xml:space="preserve"> in</w:t>
      </w:r>
      <w:r w:rsidR="00EA1E6F" w:rsidRPr="00164734">
        <w:rPr>
          <w:spacing w:val="-4"/>
        </w:rPr>
        <w:t xml:space="preserve"> BN FF 19664, 49r–v</w:t>
      </w:r>
      <w:r w:rsidR="00E31DEE" w:rsidRPr="00164734">
        <w:rPr>
          <w:spacing w:val="-4"/>
        </w:rPr>
        <w:t>.</w:t>
      </w:r>
    </w:p>
    <w:p w:rsidR="00E11AEF" w:rsidRPr="00164734" w:rsidRDefault="00E11AEF" w:rsidP="00E11AEF">
      <w:pPr>
        <w:pStyle w:val="EditionBriefberschrift1"/>
      </w:pPr>
      <w:r w:rsidRPr="00164734">
        <w:t>453</w:t>
      </w:r>
      <w:r w:rsidRPr="00164734">
        <w:tab/>
        <w:t>Alphons Hueber an Bernhard Pez.</w:t>
      </w:r>
    </w:p>
    <w:p w:rsidR="00E11AEF" w:rsidRPr="00164734" w:rsidRDefault="00E11AEF" w:rsidP="00237669">
      <w:pPr>
        <w:pStyle w:val="EditionBriefberschrift2"/>
        <w:spacing w:after="250"/>
      </w:pPr>
      <w:r w:rsidRPr="00164734">
        <w:t>1715-10-16. Tegernsee.</w:t>
      </w:r>
    </w:p>
    <w:p w:rsidR="00E11AEF" w:rsidRPr="00164734" w:rsidRDefault="00E11AEF" w:rsidP="0015381A">
      <w:pPr>
        <w:pStyle w:val="EditionRegest"/>
        <w:spacing w:after="100"/>
      </w:pPr>
      <w:r w:rsidRPr="00164734">
        <w:t>&lt;1&gt;</w:t>
      </w:r>
      <w:r w:rsidRPr="00164734">
        <w:rPr>
          <w:spacing w:val="-3"/>
        </w:rPr>
        <w:t xml:space="preserve"> BPs Brief vom 20. September (443) hat AH am 28. September erhalten, die darin </w:t>
      </w:r>
      <w:r w:rsidRPr="00164734">
        <w:t xml:space="preserve">versprochenen durch den Rotelboten zu überbringenden Bücher am 5. Oktober. Von </w:t>
      </w:r>
      <w:r w:rsidRPr="00164734">
        <w:rPr>
          <w:spacing w:val="-1"/>
        </w:rPr>
        <w:t xml:space="preserve">diesen hat er BPs „Epistolae apologeticae“ seither bereits mehrmals gelesen und ist von </w:t>
      </w:r>
      <w:r w:rsidRPr="00164734">
        <w:rPr>
          <w:spacing w:val="1"/>
        </w:rPr>
        <w:t xml:space="preserve">ihnen höchst angetan. Auch in der beigelegten Leichenpredigt wird auf sie </w:t>
      </w:r>
      <w:r w:rsidR="00336025" w:rsidRPr="00164734">
        <w:rPr>
          <w:spacing w:val="1"/>
        </w:rPr>
        <w:t xml:space="preserve">mehrfach </w:t>
      </w:r>
      <w:r w:rsidRPr="00164734">
        <w:rPr>
          <w:spacing w:val="1"/>
        </w:rPr>
        <w:t xml:space="preserve">angespielt, so sehr ist der jesuitische Autor der „Cura salutis“ (Gábor Hevenesi) auch </w:t>
      </w:r>
      <w:r w:rsidRPr="00164734">
        <w:rPr>
          <w:spacing w:val="-2"/>
        </w:rPr>
        <w:t xml:space="preserve">den bayerischen Benediktinern </w:t>
      </w:r>
      <w:r w:rsidR="00336025" w:rsidRPr="00164734">
        <w:rPr>
          <w:spacing w:val="-2"/>
        </w:rPr>
        <w:t>ärgerlich</w:t>
      </w:r>
      <w:r w:rsidRPr="00164734">
        <w:rPr>
          <w:spacing w:val="-2"/>
        </w:rPr>
        <w:t xml:space="preserve">. </w:t>
      </w:r>
      <w:r w:rsidRPr="00164734">
        <w:rPr>
          <w:spacing w:val="16"/>
        </w:rPr>
        <w:t>&lt;</w:t>
      </w:r>
      <w:r w:rsidRPr="00164734">
        <w:rPr>
          <w:spacing w:val="6"/>
        </w:rPr>
        <w:t>2</w:t>
      </w:r>
      <w:r w:rsidRPr="00164734">
        <w:t>&gt;</w:t>
      </w:r>
      <w:r w:rsidRPr="00164734">
        <w:rPr>
          <w:spacing w:val="-2"/>
        </w:rPr>
        <w:t xml:space="preserve"> BPs „Triumphus castitatis“ und Anselm Schrambs Gegenschrift „Antil</w:t>
      </w:r>
      <w:r w:rsidR="00336025" w:rsidRPr="00164734">
        <w:rPr>
          <w:spacing w:val="-2"/>
        </w:rPr>
        <w:t>ogi</w:t>
      </w:r>
      <w:r w:rsidRPr="00164734">
        <w:rPr>
          <w:spacing w:val="-2"/>
        </w:rPr>
        <w:t xml:space="preserve">a“ </w:t>
      </w:r>
      <w:r w:rsidR="00336025" w:rsidRPr="00164734">
        <w:rPr>
          <w:spacing w:val="-2"/>
        </w:rPr>
        <w:t>gegen</w:t>
      </w:r>
      <w:r w:rsidRPr="00164734">
        <w:rPr>
          <w:spacing w:val="-2"/>
        </w:rPr>
        <w:t xml:space="preserve"> Augustin Eraths „Commentarius in Regulam sancti Augustini“ befinden sich noch bei dem neuen Tegernseer Abt Petrus Guetrather, welcher bei seiner Wahl 28 Stimmen erh</w:t>
      </w:r>
      <w:r w:rsidR="00336025" w:rsidRPr="00164734">
        <w:rPr>
          <w:spacing w:val="-2"/>
        </w:rPr>
        <w:t>a</w:t>
      </w:r>
      <w:r w:rsidRPr="00164734">
        <w:rPr>
          <w:spacing w:val="-2"/>
        </w:rPr>
        <w:t>lt</w:t>
      </w:r>
      <w:r w:rsidR="00336025" w:rsidRPr="00164734">
        <w:rPr>
          <w:spacing w:val="-2"/>
        </w:rPr>
        <w:t>en hat</w:t>
      </w:r>
      <w:r w:rsidRPr="00164734">
        <w:rPr>
          <w:spacing w:val="-2"/>
        </w:rPr>
        <w:t>, w</w:t>
      </w:r>
      <w:r w:rsidR="00336025" w:rsidRPr="00164734">
        <w:rPr>
          <w:spacing w:val="-2"/>
        </w:rPr>
        <w:t>ährend</w:t>
      </w:r>
      <w:r w:rsidRPr="00164734">
        <w:rPr>
          <w:spacing w:val="-2"/>
        </w:rPr>
        <w:t xml:space="preserve"> die </w:t>
      </w:r>
      <w:r w:rsidR="00336025" w:rsidRPr="00164734">
        <w:rPr>
          <w:spacing w:val="-2"/>
        </w:rPr>
        <w:t>übrig</w:t>
      </w:r>
      <w:r w:rsidRPr="00164734">
        <w:rPr>
          <w:spacing w:val="-2"/>
        </w:rPr>
        <w:t xml:space="preserve">en fünf auf Paul </w:t>
      </w:r>
      <w:r w:rsidRPr="00164734">
        <w:rPr>
          <w:spacing w:val="-1"/>
        </w:rPr>
        <w:t>Schallhammer entf</w:t>
      </w:r>
      <w:r w:rsidR="00336025" w:rsidRPr="00164734">
        <w:rPr>
          <w:spacing w:val="-1"/>
        </w:rPr>
        <w:t>al</w:t>
      </w:r>
      <w:r w:rsidRPr="00164734">
        <w:rPr>
          <w:spacing w:val="-1"/>
        </w:rPr>
        <w:t>len</w:t>
      </w:r>
      <w:r w:rsidR="00336025" w:rsidRPr="00164734">
        <w:rPr>
          <w:spacing w:val="-1"/>
        </w:rPr>
        <w:t xml:space="preserve"> sind</w:t>
      </w:r>
      <w:r w:rsidRPr="00164734">
        <w:rPr>
          <w:spacing w:val="-1"/>
        </w:rPr>
        <w:t xml:space="preserve">. Vom „Triumphus castitatis“ haben die Tegernseer schon </w:t>
      </w:r>
      <w:r w:rsidRPr="00164734">
        <w:rPr>
          <w:spacing w:val="-3"/>
        </w:rPr>
        <w:t xml:space="preserve">zuvor ein Exemplar aus St. Florian erhalten; ihre Verwunderung erregt darin nur, dass </w:t>
      </w:r>
      <w:r w:rsidRPr="00164734">
        <w:t xml:space="preserve">sich BP an einer Stelle negativ über den Tegernseer Schriftsteller Metellus und dessen </w:t>
      </w:r>
      <w:r w:rsidRPr="00164734">
        <w:rPr>
          <w:spacing w:val="-3"/>
        </w:rPr>
        <w:t>Darstellung des Lebens des Hl. Quirin äußert. Diese fußt auf uralten Tegernseer Hand</w:t>
      </w:r>
      <w:r w:rsidR="004C6CE7" w:rsidRPr="00164734">
        <w:rPr>
          <w:spacing w:val="-3"/>
        </w:rPr>
        <w:softHyphen/>
      </w:r>
      <w:r w:rsidRPr="00164734">
        <w:rPr>
          <w:spacing w:val="-1"/>
        </w:rPr>
        <w:t xml:space="preserve">schriften; </w:t>
      </w:r>
      <w:r w:rsidR="004C6CE7" w:rsidRPr="00164734">
        <w:rPr>
          <w:spacing w:val="-1"/>
        </w:rPr>
        <w:t>Weiteres</w:t>
      </w:r>
      <w:r w:rsidRPr="00164734">
        <w:rPr>
          <w:spacing w:val="-1"/>
        </w:rPr>
        <w:t xml:space="preserve"> kann man zu Quirin in den „Acta sanctorum“ Bollands nachlesen. </w:t>
      </w:r>
      <w:r w:rsidRPr="00164734">
        <w:rPr>
          <w:spacing w:val="16"/>
        </w:rPr>
        <w:t>&lt;</w:t>
      </w:r>
      <w:r w:rsidRPr="00164734">
        <w:rPr>
          <w:spacing w:val="6"/>
        </w:rPr>
        <w:t>3</w:t>
      </w:r>
      <w:r w:rsidRPr="00164734">
        <w:t>&gt;</w:t>
      </w:r>
      <w:r w:rsidRPr="00164734">
        <w:rPr>
          <w:spacing w:val="-2"/>
        </w:rPr>
        <w:t xml:space="preserve"> Schrambs „Antilogia“ erwartet AH mit Spannung, wenn Guetrather damit fertig </w:t>
      </w:r>
      <w:r w:rsidRPr="00164734">
        <w:rPr>
          <w:spacing w:val="-3"/>
        </w:rPr>
        <w:t xml:space="preserve">sein wird; inzwischen beglückwünscht er BP und </w:t>
      </w:r>
      <w:r w:rsidR="00B550B6" w:rsidRPr="00164734">
        <w:rPr>
          <w:spacing w:val="-3"/>
        </w:rPr>
        <w:t xml:space="preserve">seinen alten Freund </w:t>
      </w:r>
      <w:r w:rsidRPr="00164734">
        <w:rPr>
          <w:spacing w:val="-3"/>
        </w:rPr>
        <w:t>Schramb als Ver</w:t>
      </w:r>
      <w:r w:rsidR="00B550B6" w:rsidRPr="00164734">
        <w:rPr>
          <w:spacing w:val="-3"/>
        </w:rPr>
        <w:softHyphen/>
      </w:r>
      <w:r w:rsidRPr="00164734">
        <w:rPr>
          <w:spacing w:val="-4"/>
        </w:rPr>
        <w:t>te</w:t>
      </w:r>
      <w:r w:rsidR="00B550B6" w:rsidRPr="00164734">
        <w:rPr>
          <w:spacing w:val="-4"/>
        </w:rPr>
        <w:t>i</w:t>
      </w:r>
      <w:r w:rsidRPr="00164734">
        <w:rPr>
          <w:spacing w:val="-4"/>
        </w:rPr>
        <w:t>diger</w:t>
      </w:r>
      <w:r w:rsidRPr="00164734">
        <w:rPr>
          <w:spacing w:val="-8"/>
        </w:rPr>
        <w:t xml:space="preserve"> </w:t>
      </w:r>
      <w:r w:rsidRPr="00164734">
        <w:rPr>
          <w:spacing w:val="-4"/>
        </w:rPr>
        <w:t>des</w:t>
      </w:r>
      <w:r w:rsidRPr="00164734">
        <w:rPr>
          <w:spacing w:val="-8"/>
        </w:rPr>
        <w:t xml:space="preserve"> </w:t>
      </w:r>
      <w:r w:rsidRPr="00164734">
        <w:rPr>
          <w:spacing w:val="-4"/>
        </w:rPr>
        <w:t>Benediktinerordens</w:t>
      </w:r>
      <w:r w:rsidRPr="00164734">
        <w:rPr>
          <w:spacing w:val="-8"/>
        </w:rPr>
        <w:t xml:space="preserve"> </w:t>
      </w:r>
      <w:r w:rsidRPr="00164734">
        <w:rPr>
          <w:spacing w:val="-4"/>
        </w:rPr>
        <w:t>und</w:t>
      </w:r>
      <w:r w:rsidRPr="00164734">
        <w:rPr>
          <w:spacing w:val="-8"/>
        </w:rPr>
        <w:t xml:space="preserve"> </w:t>
      </w:r>
      <w:r w:rsidRPr="00164734">
        <w:rPr>
          <w:spacing w:val="-4"/>
        </w:rPr>
        <w:t>wünscht</w:t>
      </w:r>
      <w:r w:rsidRPr="00164734">
        <w:rPr>
          <w:spacing w:val="-8"/>
        </w:rPr>
        <w:t xml:space="preserve"> </w:t>
      </w:r>
      <w:r w:rsidRPr="00164734">
        <w:rPr>
          <w:spacing w:val="-4"/>
        </w:rPr>
        <w:t>ihnen</w:t>
      </w:r>
      <w:r w:rsidRPr="00164734">
        <w:rPr>
          <w:spacing w:val="-8"/>
        </w:rPr>
        <w:t xml:space="preserve"> </w:t>
      </w:r>
      <w:r w:rsidRPr="00164734">
        <w:rPr>
          <w:spacing w:val="-4"/>
        </w:rPr>
        <w:t>lange</w:t>
      </w:r>
      <w:r w:rsidRPr="00164734">
        <w:rPr>
          <w:spacing w:val="-8"/>
        </w:rPr>
        <w:t xml:space="preserve"> </w:t>
      </w:r>
      <w:r w:rsidRPr="00164734">
        <w:rPr>
          <w:spacing w:val="-4"/>
        </w:rPr>
        <w:t>und</w:t>
      </w:r>
      <w:r w:rsidRPr="00164734">
        <w:rPr>
          <w:spacing w:val="-8"/>
        </w:rPr>
        <w:t xml:space="preserve"> </w:t>
      </w:r>
      <w:r w:rsidRPr="00164734">
        <w:rPr>
          <w:spacing w:val="-4"/>
        </w:rPr>
        <w:t>produktive</w:t>
      </w:r>
      <w:r w:rsidRPr="00164734">
        <w:rPr>
          <w:spacing w:val="-8"/>
        </w:rPr>
        <w:t xml:space="preserve"> </w:t>
      </w:r>
      <w:r w:rsidRPr="00164734">
        <w:rPr>
          <w:spacing w:val="-4"/>
        </w:rPr>
        <w:t>Leben.</w:t>
      </w:r>
      <w:r w:rsidRPr="00164734">
        <w:rPr>
          <w:spacing w:val="-6"/>
        </w:rPr>
        <w:t xml:space="preserve"> </w:t>
      </w:r>
      <w:r w:rsidRPr="00164734">
        <w:rPr>
          <w:spacing w:val="10"/>
        </w:rPr>
        <w:t>&lt;4</w:t>
      </w:r>
      <w:r w:rsidRPr="00164734">
        <w:t>&gt;</w:t>
      </w:r>
      <w:r w:rsidRPr="00164734">
        <w:rPr>
          <w:spacing w:val="-4"/>
        </w:rPr>
        <w:t xml:space="preserve"> An </w:t>
      </w:r>
      <w:r w:rsidRPr="00164734">
        <w:rPr>
          <w:spacing w:val="-2"/>
        </w:rPr>
        <w:t>beide sendet er in der Beilage die Leichenpredigt (Bernhard Gross</w:t>
      </w:r>
      <w:r w:rsidR="00102235" w:rsidRPr="00164734">
        <w:rPr>
          <w:spacing w:val="-2"/>
        </w:rPr>
        <w:t>, „Immlein“</w:t>
      </w:r>
      <w:r w:rsidRPr="00164734">
        <w:rPr>
          <w:spacing w:val="-2"/>
        </w:rPr>
        <w:t>) auf den</w:t>
      </w:r>
      <w:r w:rsidRPr="00164734">
        <w:rPr>
          <w:spacing w:val="-3"/>
        </w:rPr>
        <w:t xml:space="preserve"> </w:t>
      </w:r>
      <w:r w:rsidRPr="00164734">
        <w:rPr>
          <w:spacing w:val="-2"/>
        </w:rPr>
        <w:t xml:space="preserve">verstorbenen Abt Quirin Millon, die </w:t>
      </w:r>
      <w:r w:rsidR="00B24673" w:rsidRPr="00164734">
        <w:rPr>
          <w:spacing w:val="-2"/>
        </w:rPr>
        <w:t>vieles</w:t>
      </w:r>
      <w:r w:rsidRPr="00164734">
        <w:rPr>
          <w:spacing w:val="-2"/>
        </w:rPr>
        <w:t xml:space="preserve"> davon bestätigt, was er BP einst über diesen </w:t>
      </w:r>
      <w:r w:rsidRPr="00164734">
        <w:rPr>
          <w:spacing w:val="1"/>
        </w:rPr>
        <w:t>mitgeteilt hat (2</w:t>
      </w:r>
      <w:r w:rsidR="00D468CB" w:rsidRPr="00164734">
        <w:rPr>
          <w:spacing w:val="1"/>
        </w:rPr>
        <w:t>55</w:t>
      </w:r>
      <w:r w:rsidRPr="00164734">
        <w:rPr>
          <w:spacing w:val="1"/>
        </w:rPr>
        <w:t xml:space="preserve">). Eine Aufzählung der von Millon hinterlassenen </w:t>
      </w:r>
      <w:r w:rsidR="00B24673" w:rsidRPr="00164734">
        <w:rPr>
          <w:spacing w:val="1"/>
        </w:rPr>
        <w:t>H</w:t>
      </w:r>
      <w:r w:rsidRPr="00164734">
        <w:rPr>
          <w:spacing w:val="1"/>
        </w:rPr>
        <w:t xml:space="preserve">andschriften </w:t>
      </w:r>
      <w:r w:rsidRPr="00164734">
        <w:t xml:space="preserve">findet sich in der gedruckten Predigt, doch sind die meisten davon unfertig geblieben, </w:t>
      </w:r>
      <w:r w:rsidRPr="00164734">
        <w:rPr>
          <w:spacing w:val="-1"/>
        </w:rPr>
        <w:t>mit Ausnahme seiner vier Bände Predigten, deren letzten er noch als Abt fertig</w:t>
      </w:r>
      <w:r w:rsidR="001C02D9" w:rsidRPr="00164734">
        <w:rPr>
          <w:spacing w:val="-1"/>
        </w:rPr>
        <w:t xml:space="preserve"> </w:t>
      </w:r>
      <w:r w:rsidRPr="00164734">
        <w:rPr>
          <w:spacing w:val="-1"/>
        </w:rPr>
        <w:t>gestellt</w:t>
      </w:r>
      <w:r w:rsidRPr="00164734">
        <w:t xml:space="preserve"> </w:t>
      </w:r>
      <w:r w:rsidRPr="00164734">
        <w:rPr>
          <w:spacing w:val="-3"/>
        </w:rPr>
        <w:t xml:space="preserve">hat. Weiters ist in einem großen Band ein Teil der </w:t>
      </w:r>
      <w:r w:rsidR="00B24673" w:rsidRPr="00164734">
        <w:rPr>
          <w:spacing w:val="-3"/>
        </w:rPr>
        <w:t>Ansprach</w:t>
      </w:r>
      <w:r w:rsidRPr="00164734">
        <w:rPr>
          <w:spacing w:val="-3"/>
        </w:rPr>
        <w:t xml:space="preserve">en </w:t>
      </w:r>
      <w:r w:rsidR="00B24673" w:rsidRPr="00164734">
        <w:rPr>
          <w:spacing w:val="-3"/>
        </w:rPr>
        <w:t>erhalten, die Millon d</w:t>
      </w:r>
      <w:r w:rsidRPr="00164734">
        <w:rPr>
          <w:spacing w:val="-3"/>
        </w:rPr>
        <w:t xml:space="preserve">en </w:t>
      </w:r>
      <w:r w:rsidRPr="00164734">
        <w:t>eigenen Konventualen</w:t>
      </w:r>
      <w:r w:rsidR="00B24673" w:rsidRPr="00164734">
        <w:t xml:space="preserve"> wie</w:t>
      </w:r>
      <w:r w:rsidRPr="00164734">
        <w:t xml:space="preserve"> auch denen anderer Klöster der Bayerischen Kongregation </w:t>
      </w:r>
      <w:r w:rsidRPr="00164734">
        <w:rPr>
          <w:spacing w:val="-1"/>
        </w:rPr>
        <w:t xml:space="preserve">in seiner Zeit als Präses und Visitator gehalten hat. Weiters sind noch handschriftliche </w:t>
      </w:r>
      <w:r w:rsidRPr="00164734">
        <w:rPr>
          <w:spacing w:val="1"/>
        </w:rPr>
        <w:t xml:space="preserve">Arbeiten zur Gründung </w:t>
      </w:r>
      <w:r w:rsidR="00B24673" w:rsidRPr="00164734">
        <w:rPr>
          <w:spacing w:val="1"/>
        </w:rPr>
        <w:t>von Tegernsee</w:t>
      </w:r>
      <w:r w:rsidRPr="00164734">
        <w:rPr>
          <w:spacing w:val="1"/>
        </w:rPr>
        <w:t xml:space="preserve"> und zu Leben und Wundern des Hl. Quirin </w:t>
      </w:r>
      <w:r w:rsidRPr="00164734">
        <w:rPr>
          <w:spacing w:val="-3"/>
        </w:rPr>
        <w:t xml:space="preserve">vorhanden sowie noch anderes; AH erwartet demnächst von Abt Guetrather eine exakte </w:t>
      </w:r>
      <w:r w:rsidRPr="00164734">
        <w:rPr>
          <w:spacing w:val="-2"/>
        </w:rPr>
        <w:t xml:space="preserve">Aufstellung, die er BP mitteilen will. </w:t>
      </w:r>
      <w:r w:rsidRPr="00164734">
        <w:rPr>
          <w:spacing w:val="16"/>
        </w:rPr>
        <w:t>&lt;</w:t>
      </w:r>
      <w:r w:rsidRPr="00164734">
        <w:rPr>
          <w:spacing w:val="6"/>
        </w:rPr>
        <w:t>5</w:t>
      </w:r>
      <w:r w:rsidRPr="00164734">
        <w:t xml:space="preserve">&gt; </w:t>
      </w:r>
      <w:r w:rsidR="008D37F1" w:rsidRPr="00164734">
        <w:rPr>
          <w:spacing w:val="-2"/>
        </w:rPr>
        <w:t xml:space="preserve">Der Tegernseer </w:t>
      </w:r>
      <w:r w:rsidRPr="00164734">
        <w:rPr>
          <w:spacing w:val="-2"/>
        </w:rPr>
        <w:t xml:space="preserve">Gotthard Wagner empfiehlt </w:t>
      </w:r>
      <w:r w:rsidRPr="00164734">
        <w:rPr>
          <w:spacing w:val="-1"/>
        </w:rPr>
        <w:t xml:space="preserve">sich BP. Er ist Musiker und Organist, der bereits zwei Bände Arien zum Lob Marien und der Heiligen unter dem Titel „Cygnus Marianus“ zu Augsburg veröffentlicht hat; </w:t>
      </w:r>
      <w:r w:rsidRPr="00164734">
        <w:rPr>
          <w:spacing w:val="1"/>
        </w:rPr>
        <w:t xml:space="preserve">ein dritter Band wird demnächst erscheinen, weitere Musikalien hat Wagner bereits </w:t>
      </w:r>
      <w:r w:rsidRPr="00164734">
        <w:t>druckfertig. Marian Praunsperger</w:t>
      </w:r>
      <w:r w:rsidR="00127AB6" w:rsidRPr="00164734">
        <w:t xml:space="preserve"> hat</w:t>
      </w:r>
      <w:r w:rsidR="00BC0C55" w:rsidRPr="00164734">
        <w:t xml:space="preserve"> </w:t>
      </w:r>
      <w:r w:rsidR="00127AB6" w:rsidRPr="00164734">
        <w:t>jüngst di</w:t>
      </w:r>
      <w:r w:rsidRPr="00164734">
        <w:t xml:space="preserve">e Musik zu einer </w:t>
      </w:r>
      <w:r w:rsidR="00127AB6" w:rsidRPr="00164734">
        <w:t>Komödie</w:t>
      </w:r>
      <w:r w:rsidRPr="00164734">
        <w:t xml:space="preserve"> </w:t>
      </w:r>
      <w:r w:rsidR="00127AB6" w:rsidRPr="00164734">
        <w:t>(„Phoebus</w:t>
      </w:r>
      <w:r w:rsidR="00127AB6" w:rsidRPr="00164734">
        <w:rPr>
          <w:spacing w:val="-3"/>
        </w:rPr>
        <w:t xml:space="preserve"> post nubila“) </w:t>
      </w:r>
      <w:r w:rsidRPr="00164734">
        <w:rPr>
          <w:spacing w:val="-3"/>
        </w:rPr>
        <w:t>des Münchner Jesuiten</w:t>
      </w:r>
      <w:r w:rsidR="00127AB6" w:rsidRPr="00164734">
        <w:rPr>
          <w:spacing w:val="-3"/>
        </w:rPr>
        <w:t>gymnasiums</w:t>
      </w:r>
      <w:r w:rsidRPr="00164734">
        <w:rPr>
          <w:spacing w:val="-3"/>
        </w:rPr>
        <w:t xml:space="preserve"> beigesteuert, </w:t>
      </w:r>
      <w:r w:rsidR="00BC0C55" w:rsidRPr="00164734">
        <w:rPr>
          <w:spacing w:val="-3"/>
        </w:rPr>
        <w:t>bei welch</w:t>
      </w:r>
      <w:r w:rsidRPr="00164734">
        <w:rPr>
          <w:spacing w:val="-3"/>
        </w:rPr>
        <w:t>er</w:t>
      </w:r>
      <w:r w:rsidR="00BC0C55" w:rsidRPr="00164734">
        <w:rPr>
          <w:spacing w:val="-3"/>
        </w:rPr>
        <w:t xml:space="preserve"> der</w:t>
      </w:r>
      <w:r w:rsidRPr="00164734">
        <w:rPr>
          <w:spacing w:val="-3"/>
        </w:rPr>
        <w:t xml:space="preserve"> </w:t>
      </w:r>
      <w:r w:rsidR="00BC0C55" w:rsidRPr="00164734">
        <w:rPr>
          <w:spacing w:val="-3"/>
        </w:rPr>
        <w:t>bayerische</w:t>
      </w:r>
      <w:r w:rsidR="00BC0C55" w:rsidRPr="00164734">
        <w:t xml:space="preserve"> </w:t>
      </w:r>
      <w:r w:rsidRPr="00164734">
        <w:rPr>
          <w:spacing w:val="-1"/>
        </w:rPr>
        <w:t>Kurfürst Maximilian</w:t>
      </w:r>
      <w:r w:rsidR="00BC0C55" w:rsidRPr="00164734">
        <w:rPr>
          <w:spacing w:val="-1"/>
        </w:rPr>
        <w:t xml:space="preserve"> II.</w:t>
      </w:r>
      <w:r w:rsidRPr="00164734">
        <w:rPr>
          <w:spacing w:val="-1"/>
        </w:rPr>
        <w:t xml:space="preserve"> Emmanuel</w:t>
      </w:r>
      <w:r w:rsidR="00127AB6" w:rsidRPr="00164734">
        <w:rPr>
          <w:spacing w:val="-1"/>
        </w:rPr>
        <w:t xml:space="preserve"> selbst</w:t>
      </w:r>
      <w:r w:rsidRPr="00164734">
        <w:rPr>
          <w:spacing w:val="-1"/>
        </w:rPr>
        <w:t xml:space="preserve"> </w:t>
      </w:r>
      <w:r w:rsidR="00BC0C55" w:rsidRPr="00164734">
        <w:rPr>
          <w:spacing w:val="-1"/>
        </w:rPr>
        <w:t>anwesend war</w:t>
      </w:r>
      <w:r w:rsidRPr="00164734">
        <w:rPr>
          <w:spacing w:val="-1"/>
        </w:rPr>
        <w:t>. AH schickt in der Beilage</w:t>
      </w:r>
      <w:r w:rsidRPr="00164734">
        <w:rPr>
          <w:spacing w:val="2"/>
        </w:rPr>
        <w:t xml:space="preserve"> ein</w:t>
      </w:r>
      <w:r w:rsidRPr="00164734">
        <w:rPr>
          <w:spacing w:val="-1"/>
        </w:rPr>
        <w:t xml:space="preserve"> Exemplar dieser Musik sowie eines jener von Gotthard Wagner, die kürzlich zum </w:t>
      </w:r>
      <w:r w:rsidRPr="00164734">
        <w:rPr>
          <w:spacing w:val="-3"/>
        </w:rPr>
        <w:t xml:space="preserve">Fest des Erzengels Michael (29. September) zu Tegernsee in Gegenwart des Bischofs von </w:t>
      </w:r>
      <w:r w:rsidRPr="00164734">
        <w:rPr>
          <w:spacing w:val="1"/>
        </w:rPr>
        <w:t>Freising Johann Franz Eckher von Kapfing aufgeführt wurde.</w:t>
      </w:r>
      <w:r w:rsidRPr="00164734">
        <w:t xml:space="preserve"> </w:t>
      </w:r>
      <w:r w:rsidRPr="00164734">
        <w:rPr>
          <w:spacing w:val="10"/>
        </w:rPr>
        <w:t>&lt;6</w:t>
      </w:r>
      <w:r w:rsidRPr="00164734">
        <w:t>&gt;</w:t>
      </w:r>
      <w:r w:rsidRPr="00164734">
        <w:rPr>
          <w:spacing w:val="1"/>
        </w:rPr>
        <w:t xml:space="preserve"> Seine as</w:t>
      </w:r>
      <w:r w:rsidR="00237669" w:rsidRPr="00164734">
        <w:rPr>
          <w:spacing w:val="1"/>
        </w:rPr>
        <w:t>k</w:t>
      </w:r>
      <w:r w:rsidRPr="00164734">
        <w:rPr>
          <w:spacing w:val="1"/>
        </w:rPr>
        <w:t>etische</w:t>
      </w:r>
      <w:r w:rsidRPr="00164734">
        <w:t xml:space="preserve"> </w:t>
      </w:r>
      <w:r w:rsidRPr="00164734">
        <w:rPr>
          <w:spacing w:val="-3"/>
        </w:rPr>
        <w:t xml:space="preserve">Schrift „Wegzehrung der reisenden“ </w:t>
      </w:r>
      <w:r w:rsidR="003D04AD" w:rsidRPr="00164734">
        <w:rPr>
          <w:spacing w:val="-3"/>
        </w:rPr>
        <w:t>will</w:t>
      </w:r>
      <w:r w:rsidRPr="00164734">
        <w:rPr>
          <w:spacing w:val="-3"/>
        </w:rPr>
        <w:t xml:space="preserve"> AH</w:t>
      </w:r>
      <w:r w:rsidR="003D04AD" w:rsidRPr="00164734">
        <w:rPr>
          <w:spacing w:val="-3"/>
        </w:rPr>
        <w:t xml:space="preserve"> schicken</w:t>
      </w:r>
      <w:r w:rsidRPr="00164734">
        <w:rPr>
          <w:spacing w:val="-3"/>
        </w:rPr>
        <w:t xml:space="preserve">, </w:t>
      </w:r>
      <w:r w:rsidR="003D04AD" w:rsidRPr="00164734">
        <w:rPr>
          <w:spacing w:val="-3"/>
        </w:rPr>
        <w:t>so</w:t>
      </w:r>
      <w:r w:rsidRPr="00164734">
        <w:rPr>
          <w:spacing w:val="-3"/>
        </w:rPr>
        <w:t xml:space="preserve">bald </w:t>
      </w:r>
      <w:r w:rsidR="003D04AD" w:rsidRPr="00164734">
        <w:rPr>
          <w:spacing w:val="-3"/>
        </w:rPr>
        <w:t>er sie von se</w:t>
      </w:r>
      <w:r w:rsidRPr="00164734">
        <w:rPr>
          <w:spacing w:val="-3"/>
        </w:rPr>
        <w:t>in</w:t>
      </w:r>
      <w:r w:rsidR="003D04AD" w:rsidRPr="00164734">
        <w:rPr>
          <w:spacing w:val="-3"/>
        </w:rPr>
        <w:t xml:space="preserve">em Verleger </w:t>
      </w:r>
      <w:r w:rsidR="00394EF5" w:rsidRPr="00164734">
        <w:rPr>
          <w:spacing w:val="-4"/>
        </w:rPr>
        <w:t xml:space="preserve">(Walder?) </w:t>
      </w:r>
      <w:r w:rsidR="003D04AD" w:rsidRPr="00164734">
        <w:rPr>
          <w:spacing w:val="-4"/>
        </w:rPr>
        <w:t>in</w:t>
      </w:r>
      <w:r w:rsidRPr="00164734">
        <w:rPr>
          <w:spacing w:val="-4"/>
        </w:rPr>
        <w:t xml:space="preserve"> Augsburg </w:t>
      </w:r>
      <w:r w:rsidR="003D04AD" w:rsidRPr="00164734">
        <w:rPr>
          <w:spacing w:val="-4"/>
        </w:rPr>
        <w:t>erhält</w:t>
      </w:r>
      <w:r w:rsidRPr="00164734">
        <w:rPr>
          <w:spacing w:val="-4"/>
        </w:rPr>
        <w:t xml:space="preserve">. BP soll der </w:t>
      </w:r>
      <w:r w:rsidR="00273B88" w:rsidRPr="00164734">
        <w:rPr>
          <w:spacing w:val="-4"/>
        </w:rPr>
        <w:t>E</w:t>
      </w:r>
      <w:r w:rsidRPr="00164734">
        <w:rPr>
          <w:spacing w:val="-4"/>
        </w:rPr>
        <w:t>rste sein, de</w:t>
      </w:r>
      <w:r w:rsidR="00394EF5" w:rsidRPr="00164734">
        <w:rPr>
          <w:spacing w:val="-4"/>
        </w:rPr>
        <w:t>r</w:t>
      </w:r>
      <w:r w:rsidRPr="00164734">
        <w:rPr>
          <w:spacing w:val="-4"/>
        </w:rPr>
        <w:t xml:space="preserve"> ein Exemplar </w:t>
      </w:r>
      <w:r w:rsidR="00394EF5" w:rsidRPr="00164734">
        <w:rPr>
          <w:spacing w:val="-4"/>
        </w:rPr>
        <w:t>erhä</w:t>
      </w:r>
      <w:r w:rsidRPr="00164734">
        <w:rPr>
          <w:spacing w:val="-4"/>
        </w:rPr>
        <w:t>lt, wenn auch</w:t>
      </w:r>
      <w:r w:rsidRPr="00164734">
        <w:t xml:space="preserve"> </w:t>
      </w:r>
      <w:r w:rsidRPr="00164734">
        <w:rPr>
          <w:spacing w:val="1"/>
        </w:rPr>
        <w:t>das Werk nicht für Gelehrte</w:t>
      </w:r>
      <w:r w:rsidR="00237669" w:rsidRPr="00164734">
        <w:rPr>
          <w:spacing w:val="1"/>
        </w:rPr>
        <w:t xml:space="preserve"> wie BP</w:t>
      </w:r>
      <w:r w:rsidRPr="00164734">
        <w:rPr>
          <w:spacing w:val="1"/>
        </w:rPr>
        <w:t>, sondern für einfache und des Lateinischen un</w:t>
      </w:r>
      <w:r w:rsidR="00237669" w:rsidRPr="00164734">
        <w:rPr>
          <w:spacing w:val="1"/>
        </w:rPr>
        <w:softHyphen/>
      </w:r>
      <w:r w:rsidRPr="00164734">
        <w:rPr>
          <w:spacing w:val="-3"/>
        </w:rPr>
        <w:t xml:space="preserve">kundige Menschen bestimmt ist, </w:t>
      </w:r>
      <w:r w:rsidR="00B40093" w:rsidRPr="00164734">
        <w:rPr>
          <w:spacing w:val="-3"/>
        </w:rPr>
        <w:t>besonders</w:t>
      </w:r>
      <w:r w:rsidRPr="00164734">
        <w:rPr>
          <w:spacing w:val="-3"/>
        </w:rPr>
        <w:t xml:space="preserve"> für Nonnen und Laienbrüder.</w:t>
      </w:r>
      <w:r w:rsidR="00237669" w:rsidRPr="00164734">
        <w:rPr>
          <w:spacing w:val="-3"/>
        </w:rPr>
        <w:t xml:space="preserve"> Doch kann es auch für andere Religiosen von Nutzen sein, zumal es nach dem Dafürhalten AHs </w:t>
      </w:r>
      <w:r w:rsidR="00B40093" w:rsidRPr="00164734">
        <w:rPr>
          <w:spacing w:val="-3"/>
        </w:rPr>
        <w:t>und</w:t>
      </w:r>
      <w:r w:rsidR="00237669" w:rsidRPr="00164734">
        <w:rPr>
          <w:spacing w:val="-1"/>
        </w:rPr>
        <w:t xml:space="preserve"> seiner Oberen viel Wahres enthält.</w:t>
      </w:r>
      <w:r w:rsidRPr="00164734">
        <w:rPr>
          <w:spacing w:val="-1"/>
        </w:rPr>
        <w:t xml:space="preserve"> AH </w:t>
      </w:r>
      <w:r w:rsidR="00B40093" w:rsidRPr="00164734">
        <w:rPr>
          <w:spacing w:val="-1"/>
        </w:rPr>
        <w:t>dankt nochmals</w:t>
      </w:r>
      <w:r w:rsidRPr="00164734">
        <w:t xml:space="preserve"> für die zuges</w:t>
      </w:r>
      <w:r w:rsidR="0015381A">
        <w:t>e</w:t>
      </w:r>
      <w:r w:rsidRPr="00164734">
        <w:t>nd</w:t>
      </w:r>
      <w:r w:rsidR="0015381A">
        <w:t>e</w:t>
      </w:r>
      <w:r w:rsidRPr="00164734">
        <w:t>ten Werke.</w:t>
      </w:r>
    </w:p>
    <w:p w:rsidR="00E11AEF" w:rsidRPr="00164734" w:rsidRDefault="00E11AEF" w:rsidP="00E11AEF">
      <w:pPr>
        <w:pStyle w:val="EditionEditorischeNotiz"/>
      </w:pPr>
      <w:r w:rsidRPr="00164734">
        <w:t>Überlieferung: I, 585r–586v.</w:t>
      </w:r>
    </w:p>
    <w:p w:rsidR="00E11AEF" w:rsidRPr="00164734" w:rsidRDefault="00E11AEF" w:rsidP="00E11AEF">
      <w:pPr>
        <w:pStyle w:val="EditionEditorischeNotiz"/>
      </w:pPr>
      <w:r w:rsidRPr="00164734">
        <w:t>Bezüge: 443. Erwähnt 255, 443.</w:t>
      </w:r>
    </w:p>
    <w:p w:rsidR="00E11AEF" w:rsidRPr="00164734" w:rsidRDefault="00E11AEF" w:rsidP="00E11AEF">
      <w:pPr>
        <w:pStyle w:val="EditionEditorischeNotiz"/>
      </w:pPr>
      <w:r w:rsidRPr="00164734">
        <w:t xml:space="preserve">Nummerierung: </w:t>
      </w:r>
      <w:r w:rsidRPr="00164734">
        <w:rPr>
          <w:i w:val="0"/>
        </w:rPr>
        <w:t>IV</w:t>
      </w:r>
      <w:r w:rsidRPr="00164734">
        <w:t>.</w:t>
      </w:r>
    </w:p>
    <w:p w:rsidR="00E11AEF" w:rsidRPr="00164734" w:rsidRDefault="00E11AEF" w:rsidP="00237669">
      <w:pPr>
        <w:pStyle w:val="EditionEditorischeNotiz"/>
        <w:spacing w:after="100"/>
      </w:pPr>
      <w:r w:rsidRPr="00164734">
        <w:t xml:space="preserve">Ordnungsvermerk: </w:t>
      </w:r>
      <w:r w:rsidRPr="00164734">
        <w:rPr>
          <w:i w:val="0"/>
        </w:rPr>
        <w:t>116</w:t>
      </w:r>
      <w:r w:rsidRPr="00164734">
        <w:t>.</w:t>
      </w:r>
    </w:p>
    <w:p w:rsidR="00E11AEF" w:rsidRPr="00164734" w:rsidRDefault="00E11AEF" w:rsidP="00E11AEF">
      <w:pPr>
        <w:pStyle w:val="EditionEditionstext"/>
      </w:pPr>
      <w:r w:rsidRPr="00164734">
        <w:rPr>
          <w:spacing w:val="4"/>
        </w:rPr>
        <w:t>[</w:t>
      </w:r>
      <w:r w:rsidRPr="00164734">
        <w:rPr>
          <w:i/>
        </w:rPr>
        <w:t>1</w:t>
      </w:r>
      <w:r w:rsidRPr="00164734">
        <w:rPr>
          <w:i/>
          <w:spacing w:val="16"/>
        </w:rPr>
        <w:t>r</w:t>
      </w:r>
      <w:r w:rsidRPr="00164734">
        <w:t>] Tegernsee 16. Octobris 1715.</w:t>
      </w:r>
    </w:p>
    <w:p w:rsidR="00E11AEF" w:rsidRPr="00164734" w:rsidRDefault="00E11AEF" w:rsidP="00E11AEF">
      <w:pPr>
        <w:pStyle w:val="EditionEditionstext"/>
      </w:pPr>
      <w:r w:rsidRPr="00164734">
        <w:rPr>
          <w:spacing w:val="-3"/>
        </w:rPr>
        <w:t xml:space="preserve">Plurimum reverende religiosissime ac clarissime domine Bernarde, amice ac patrone </w:t>
      </w:r>
      <w:r w:rsidRPr="00164734">
        <w:t>colendissime.</w:t>
      </w:r>
    </w:p>
    <w:p w:rsidR="00E11AEF" w:rsidRPr="00164734" w:rsidRDefault="00E11AEF" w:rsidP="00C5783B">
      <w:pPr>
        <w:pStyle w:val="EditionEditionstext"/>
      </w:pPr>
      <w:r w:rsidRPr="00164734">
        <w:rPr>
          <w:i/>
        </w:rPr>
        <w:t>&lt;1&gt;</w:t>
      </w:r>
      <w:r w:rsidRPr="00164734">
        <w:rPr>
          <w:spacing w:val="-3"/>
        </w:rPr>
        <w:t xml:space="preserve"> Ultimas tuas 20. Septembris ad me datas 28. eiusdem rite accepi, et quae in iis </w:t>
      </w:r>
      <w:r w:rsidRPr="00164734">
        <w:rPr>
          <w:spacing w:val="-4"/>
        </w:rPr>
        <w:t>insignia opuscula per rotularem transmittenda promisisti, 5. huius osculo de condi</w:t>
      </w:r>
      <w:r w:rsidR="00D468CB" w:rsidRPr="00164734">
        <w:rPr>
          <w:spacing w:val="-4"/>
        </w:rPr>
        <w:softHyphen/>
      </w:r>
      <w:r w:rsidRPr="00164734">
        <w:rPr>
          <w:spacing w:val="-4"/>
        </w:rPr>
        <w:t>gno</w:t>
      </w:r>
      <w:r w:rsidRPr="00164734">
        <w:rPr>
          <w:spacing w:val="-6"/>
        </w:rPr>
        <w:t xml:space="preserve"> </w:t>
      </w:r>
      <w:r w:rsidRPr="00164734">
        <w:rPr>
          <w:spacing w:val="-4"/>
        </w:rPr>
        <w:t>veneratus</w:t>
      </w:r>
      <w:r w:rsidRPr="00164734">
        <w:rPr>
          <w:spacing w:val="-6"/>
        </w:rPr>
        <w:t xml:space="preserve"> </w:t>
      </w:r>
      <w:r w:rsidRPr="00164734">
        <w:rPr>
          <w:spacing w:val="-4"/>
        </w:rPr>
        <w:t>sum.</w:t>
      </w:r>
      <w:r w:rsidRPr="00164734">
        <w:rPr>
          <w:spacing w:val="-6"/>
        </w:rPr>
        <w:t xml:space="preserve"> </w:t>
      </w:r>
      <w:r w:rsidRPr="00164734">
        <w:rPr>
          <w:spacing w:val="-4"/>
        </w:rPr>
        <w:t>Epistolas</w:t>
      </w:r>
      <w:r w:rsidRPr="00164734">
        <w:rPr>
          <w:spacing w:val="-6"/>
        </w:rPr>
        <w:t xml:space="preserve"> </w:t>
      </w:r>
      <w:r w:rsidRPr="00164734">
        <w:rPr>
          <w:spacing w:val="-4"/>
        </w:rPr>
        <w:t>tuas apologetica</w:t>
      </w:r>
      <w:r w:rsidR="00D468CB" w:rsidRPr="00164734">
        <w:rPr>
          <w:spacing w:val="-4"/>
        </w:rPr>
        <w:t>s, partum Benedictinum nobilissi</w:t>
      </w:r>
      <w:r w:rsidRPr="00164734">
        <w:rPr>
          <w:spacing w:val="-4"/>
        </w:rPr>
        <w:t xml:space="preserve">mum, </w:t>
      </w:r>
      <w:r w:rsidRPr="00164734">
        <w:t xml:space="preserve">saepius iam legi relegique nec satiari possum, quia omnia vera, egregia, erudita ac </w:t>
      </w:r>
      <w:r w:rsidRPr="00164734">
        <w:rPr>
          <w:spacing w:val="-3"/>
        </w:rPr>
        <w:t>solida. Etiam huius tui insignis opusculi dulcem memoriam fecit concionator fune</w:t>
      </w:r>
      <w:r w:rsidR="00D468CB" w:rsidRPr="00164734">
        <w:rPr>
          <w:spacing w:val="-3"/>
        </w:rPr>
        <w:softHyphen/>
      </w:r>
      <w:r w:rsidRPr="00164734">
        <w:rPr>
          <w:spacing w:val="-4"/>
        </w:rPr>
        <w:t xml:space="preserve">bris noster folio 8 et 19, adeo invisus est etiam Bavaris ingratus ille Socius Viennensis </w:t>
      </w:r>
      <w:r w:rsidRPr="00164734">
        <w:rPr>
          <w:spacing w:val="3"/>
        </w:rPr>
        <w:t>cum suo absurdissimo libell</w:t>
      </w:r>
      <w:r w:rsidRPr="00164734">
        <w:rPr>
          <w:spacing w:val="6"/>
        </w:rPr>
        <w:t>o</w:t>
      </w:r>
      <w:r w:rsidR="00D468CB" w:rsidRPr="00164734">
        <w:rPr>
          <w:rStyle w:val="Funotenzeichen"/>
          <w:spacing w:val="3"/>
        </w:rPr>
        <w:footnoteReference w:customMarkFollows="1" w:id="1140"/>
        <w:t>a</w:t>
      </w:r>
      <w:r w:rsidRPr="00164734">
        <w:rPr>
          <w:spacing w:val="3"/>
        </w:rPr>
        <w:t xml:space="preserve">. Superi te, amice integerrime, servent et optime </w:t>
      </w:r>
      <w:r w:rsidRPr="00164734">
        <w:rPr>
          <w:spacing w:val="2"/>
        </w:rPr>
        <w:t xml:space="preserve">valere sinant in plura saecula. </w:t>
      </w:r>
      <w:r w:rsidRPr="00164734">
        <w:rPr>
          <w:i/>
          <w:spacing w:val="16"/>
        </w:rPr>
        <w:t>&lt;</w:t>
      </w:r>
      <w:r w:rsidRPr="00164734">
        <w:rPr>
          <w:i/>
          <w:spacing w:val="6"/>
        </w:rPr>
        <w:t>2</w:t>
      </w:r>
      <w:r w:rsidRPr="00164734">
        <w:rPr>
          <w:i/>
        </w:rPr>
        <w:t>&gt;</w:t>
      </w:r>
      <w:r w:rsidRPr="00164734">
        <w:rPr>
          <w:spacing w:val="2"/>
        </w:rPr>
        <w:t xml:space="preserve"> Wilburgem tuam et Erathiani Commentarii </w:t>
      </w:r>
      <w:r w:rsidRPr="00164734">
        <w:rPr>
          <w:spacing w:val="1"/>
        </w:rPr>
        <w:t>refutationem Anselmianam neolectus et nupe</w:t>
      </w:r>
      <w:r w:rsidRPr="00164734">
        <w:rPr>
          <w:spacing w:val="16"/>
        </w:rPr>
        <w:t>r</w:t>
      </w:r>
      <w:r w:rsidR="00317FA3" w:rsidRPr="00164734">
        <w:rPr>
          <w:rStyle w:val="Funotenzeichen"/>
          <w:spacing w:val="1"/>
        </w:rPr>
        <w:footnoteReference w:customMarkFollows="1" w:id="1141"/>
        <w:t>b</w:t>
      </w:r>
      <w:r w:rsidRPr="00164734">
        <w:rPr>
          <w:spacing w:val="1"/>
        </w:rPr>
        <w:t xml:space="preserve"> mitratus reverendissimus noster </w:t>
      </w:r>
      <w:r w:rsidRPr="00164734">
        <w:rPr>
          <w:spacing w:val="-1"/>
        </w:rPr>
        <w:t>Petrus (qui in electione 28 vota habuit</w:t>
      </w:r>
      <w:r w:rsidR="00317FA3" w:rsidRPr="00164734">
        <w:rPr>
          <w:spacing w:val="-1"/>
        </w:rPr>
        <w:t>,</w:t>
      </w:r>
      <w:r w:rsidRPr="00164734">
        <w:rPr>
          <w:spacing w:val="-1"/>
        </w:rPr>
        <w:t xml:space="preserve"> desideratis solummodo de capitulo nostro </w:t>
      </w:r>
      <w:r w:rsidRPr="00164734">
        <w:rPr>
          <w:spacing w:val="-3"/>
        </w:rPr>
        <w:t>quinque, quae coapostolus eius Paulus numeravit) ad manus suas modo habet legit</w:t>
      </w:r>
      <w:r w:rsidR="00FC74AB" w:rsidRPr="00164734">
        <w:rPr>
          <w:spacing w:val="-3"/>
        </w:rPr>
        <w:softHyphen/>
      </w:r>
      <w:r w:rsidRPr="00164734">
        <w:rPr>
          <w:spacing w:val="-1"/>
        </w:rPr>
        <w:t>que et ea, quae hactenus perlustravit, laudat summopere. Wilburgem iam pridem ex canonia S. Floriani accepimus</w:t>
      </w:r>
      <w:r w:rsidR="00FC74AB" w:rsidRPr="00164734">
        <w:rPr>
          <w:spacing w:val="-1"/>
        </w:rPr>
        <w:t>;</w:t>
      </w:r>
      <w:r w:rsidRPr="00164734">
        <w:rPr>
          <w:spacing w:val="-1"/>
        </w:rPr>
        <w:t xml:space="preserve"> miramur solum in ea, quae e doctissimo calamo </w:t>
      </w:r>
      <w:r w:rsidRPr="00164734">
        <w:t xml:space="preserve">vestro folio 50 contra Metellum nostrum fluxere, </w:t>
      </w:r>
      <w:r w:rsidRPr="00164734">
        <w:rPr>
          <w:spacing w:val="4"/>
        </w:rPr>
        <w:t>[</w:t>
      </w:r>
      <w:r w:rsidRPr="00164734">
        <w:rPr>
          <w:i/>
        </w:rPr>
        <w:t>1</w:t>
      </w:r>
      <w:r w:rsidRPr="00164734">
        <w:rPr>
          <w:i/>
          <w:spacing w:val="16"/>
        </w:rPr>
        <w:t>v</w:t>
      </w:r>
      <w:r w:rsidRPr="00164734">
        <w:t>] optime fundatum in anti</w:t>
      </w:r>
      <w:r w:rsidR="00FC74AB" w:rsidRPr="00164734">
        <w:softHyphen/>
      </w:r>
      <w:r w:rsidRPr="00164734">
        <w:rPr>
          <w:spacing w:val="-4"/>
        </w:rPr>
        <w:t>quissimis manuscriptis nostris pro honore et gloria sanctissimi nostri patroni Quirini regis</w:t>
      </w:r>
      <w:r w:rsidRPr="00164734">
        <w:rPr>
          <w:spacing w:val="-6"/>
        </w:rPr>
        <w:t xml:space="preserve"> </w:t>
      </w:r>
      <w:r w:rsidRPr="00164734">
        <w:rPr>
          <w:spacing w:val="-4"/>
        </w:rPr>
        <w:t>et</w:t>
      </w:r>
      <w:r w:rsidRPr="00164734">
        <w:rPr>
          <w:spacing w:val="-6"/>
        </w:rPr>
        <w:t xml:space="preserve"> </w:t>
      </w:r>
      <w:r w:rsidRPr="00164734">
        <w:rPr>
          <w:spacing w:val="-4"/>
        </w:rPr>
        <w:t>martyris,</w:t>
      </w:r>
      <w:r w:rsidRPr="00164734">
        <w:rPr>
          <w:spacing w:val="-6"/>
        </w:rPr>
        <w:t xml:space="preserve"> </w:t>
      </w:r>
      <w:r w:rsidRPr="00164734">
        <w:rPr>
          <w:spacing w:val="-4"/>
        </w:rPr>
        <w:t>primi</w:t>
      </w:r>
      <w:r w:rsidRPr="00164734">
        <w:rPr>
          <w:spacing w:val="-6"/>
        </w:rPr>
        <w:t xml:space="preserve"> </w:t>
      </w:r>
      <w:r w:rsidRPr="00164734">
        <w:rPr>
          <w:spacing w:val="-4"/>
        </w:rPr>
        <w:t>Christiani</w:t>
      </w:r>
      <w:r w:rsidRPr="00164734">
        <w:rPr>
          <w:spacing w:val="-6"/>
        </w:rPr>
        <w:t xml:space="preserve"> </w:t>
      </w:r>
      <w:r w:rsidRPr="00164734">
        <w:rPr>
          <w:spacing w:val="-4"/>
        </w:rPr>
        <w:t>imperatoris</w:t>
      </w:r>
      <w:r w:rsidRPr="00164734">
        <w:rPr>
          <w:spacing w:val="-6"/>
        </w:rPr>
        <w:t xml:space="preserve"> </w:t>
      </w:r>
      <w:r w:rsidRPr="00164734">
        <w:rPr>
          <w:spacing w:val="-4"/>
        </w:rPr>
        <w:t>Phil</w:t>
      </w:r>
      <w:r w:rsidR="00FC74AB" w:rsidRPr="00164734">
        <w:rPr>
          <w:spacing w:val="-4"/>
        </w:rPr>
        <w:t>ippi</w:t>
      </w:r>
      <w:r w:rsidR="00FC74AB" w:rsidRPr="00164734">
        <w:rPr>
          <w:spacing w:val="-6"/>
        </w:rPr>
        <w:t xml:space="preserve"> </w:t>
      </w:r>
      <w:r w:rsidR="00FC74AB" w:rsidRPr="00164734">
        <w:rPr>
          <w:spacing w:val="-4"/>
        </w:rPr>
        <w:t>filii,</w:t>
      </w:r>
      <w:r w:rsidR="00FC74AB" w:rsidRPr="00164734">
        <w:rPr>
          <w:spacing w:val="-6"/>
        </w:rPr>
        <w:t xml:space="preserve"> </w:t>
      </w:r>
      <w:r w:rsidR="00FC74AB" w:rsidRPr="00164734">
        <w:rPr>
          <w:spacing w:val="-4"/>
        </w:rPr>
        <w:t>de</w:t>
      </w:r>
      <w:r w:rsidR="00FC74AB" w:rsidRPr="00164734">
        <w:rPr>
          <w:spacing w:val="-6"/>
        </w:rPr>
        <w:t xml:space="preserve"> </w:t>
      </w:r>
      <w:r w:rsidR="00FC74AB" w:rsidRPr="00164734">
        <w:rPr>
          <w:spacing w:val="-4"/>
        </w:rPr>
        <w:t>quo</w:t>
      </w:r>
      <w:r w:rsidR="00FC74AB" w:rsidRPr="00164734">
        <w:rPr>
          <w:spacing w:val="-6"/>
        </w:rPr>
        <w:t xml:space="preserve"> </w:t>
      </w:r>
      <w:r w:rsidR="00FC74AB" w:rsidRPr="00164734">
        <w:rPr>
          <w:spacing w:val="-4"/>
        </w:rPr>
        <w:t>plura in Boll</w:t>
      </w:r>
      <w:r w:rsidRPr="00164734">
        <w:rPr>
          <w:spacing w:val="-4"/>
        </w:rPr>
        <w:t xml:space="preserve">ando. </w:t>
      </w:r>
      <w:r w:rsidRPr="00164734">
        <w:rPr>
          <w:i/>
          <w:spacing w:val="16"/>
        </w:rPr>
        <w:t>&lt;</w:t>
      </w:r>
      <w:r w:rsidRPr="00164734">
        <w:rPr>
          <w:i/>
          <w:spacing w:val="6"/>
        </w:rPr>
        <w:t>3</w:t>
      </w:r>
      <w:r w:rsidRPr="00164734">
        <w:rPr>
          <w:i/>
        </w:rPr>
        <w:t>&gt;</w:t>
      </w:r>
      <w:r w:rsidRPr="00164734">
        <w:rPr>
          <w:spacing w:val="2"/>
        </w:rPr>
        <w:t xml:space="preserve"> Erathiani Commentarii refutationem avidissime e manibus reverendissimi </w:t>
      </w:r>
      <w:r w:rsidRPr="00164734">
        <w:rPr>
          <w:spacing w:val="-1"/>
        </w:rPr>
        <w:t>nostri exspecto</w:t>
      </w:r>
      <w:r w:rsidR="004C6CE7" w:rsidRPr="00164734">
        <w:rPr>
          <w:spacing w:val="-1"/>
        </w:rPr>
        <w:t>;</w:t>
      </w:r>
      <w:r w:rsidRPr="00164734">
        <w:rPr>
          <w:spacing w:val="-1"/>
        </w:rPr>
        <w:t xml:space="preserve"> interim tam meo colendissimo patri Bernardo quam domino An</w:t>
      </w:r>
      <w:r w:rsidR="004C6CE7" w:rsidRPr="00164734">
        <w:rPr>
          <w:spacing w:val="-1"/>
        </w:rPr>
        <w:softHyphen/>
      </w:r>
      <w:r w:rsidRPr="00164734">
        <w:rPr>
          <w:spacing w:val="-1"/>
        </w:rPr>
        <w:t>selmo amico et patrono antiquissimo, sacri nostri Benedictini ordinis nobilissimis vindicibus, etiam atque etiam aggratulor e</w:t>
      </w:r>
      <w:r w:rsidRPr="00164734">
        <w:rPr>
          <w:spacing w:val="16"/>
        </w:rPr>
        <w:t>t</w:t>
      </w:r>
      <w:r w:rsidR="004C6CE7" w:rsidRPr="00164734">
        <w:rPr>
          <w:rStyle w:val="Funotenzeichen"/>
        </w:rPr>
        <w:footnoteReference w:customMarkFollows="1" w:id="1142"/>
        <w:t>c</w:t>
      </w:r>
      <w:r w:rsidRPr="00164734">
        <w:t xml:space="preserve"> iisdem pro bono ordinis, ut vivant et </w:t>
      </w:r>
      <w:r w:rsidRPr="00164734">
        <w:rPr>
          <w:spacing w:val="-3"/>
        </w:rPr>
        <w:t xml:space="preserve">scribant per plura saecula, unice exopto et a Deo rogo. </w:t>
      </w:r>
      <w:r w:rsidRPr="00164734">
        <w:rPr>
          <w:i/>
          <w:spacing w:val="10"/>
        </w:rPr>
        <w:t>&lt;4</w:t>
      </w:r>
      <w:r w:rsidRPr="00164734">
        <w:rPr>
          <w:i/>
        </w:rPr>
        <w:t>&gt;</w:t>
      </w:r>
      <w:r w:rsidRPr="00164734">
        <w:t xml:space="preserve"> </w:t>
      </w:r>
      <w:r w:rsidRPr="00164734">
        <w:rPr>
          <w:spacing w:val="-3"/>
        </w:rPr>
        <w:t xml:space="preserve">Transmitto hic utrique </w:t>
      </w:r>
      <w:r w:rsidRPr="00164734">
        <w:rPr>
          <w:spacing w:val="-2"/>
        </w:rPr>
        <w:t xml:space="preserve">cordi meo concionem funebrem reverendissimi nostri Quirini, in qua plura eorum </w:t>
      </w:r>
      <w:r w:rsidRPr="00164734">
        <w:rPr>
          <w:spacing w:val="-1"/>
        </w:rPr>
        <w:t xml:space="preserve">confirmantur, quae olim de abbate hoc nostro perscripsi elogia. Relictorum ab eo manuscriptorum indicem invenies in hac ipsa concione folio 19, sed nulla eorum (libere fateor) ad finem usque perduxit, sed manca pro dolor plura reliquit praeter </w:t>
      </w:r>
      <w:r w:rsidRPr="00164734">
        <w:rPr>
          <w:spacing w:val="-4"/>
        </w:rPr>
        <w:t xml:space="preserve">quattuor tomos concionum nobilissimarum, quorum ultimum abbas </w:t>
      </w:r>
      <w:r w:rsidRPr="00164734">
        <w:rPr>
          <w:spacing w:val="4"/>
        </w:rPr>
        <w:t>[</w:t>
      </w:r>
      <w:r w:rsidRPr="00164734">
        <w:rPr>
          <w:i/>
        </w:rPr>
        <w:t>2</w:t>
      </w:r>
      <w:r w:rsidRPr="00164734">
        <w:rPr>
          <w:i/>
          <w:spacing w:val="16"/>
        </w:rPr>
        <w:t>r</w:t>
      </w:r>
      <w:r w:rsidRPr="00164734">
        <w:t xml:space="preserve">] </w:t>
      </w:r>
      <w:r w:rsidRPr="00164734">
        <w:rPr>
          <w:spacing w:val="-4"/>
        </w:rPr>
        <w:t xml:space="preserve">complevit </w:t>
      </w:r>
      <w:r w:rsidRPr="00164734">
        <w:rPr>
          <w:spacing w:val="-3"/>
        </w:rPr>
        <w:t>et ad populum peroravit. Exhortationum etiam unam partem seu librum insigne</w:t>
      </w:r>
      <w:r w:rsidRPr="00164734">
        <w:rPr>
          <w:spacing w:val="6"/>
        </w:rPr>
        <w:t>m</w:t>
      </w:r>
      <w:r w:rsidR="004C6CE7" w:rsidRPr="00164734">
        <w:rPr>
          <w:rStyle w:val="Funotenzeichen"/>
        </w:rPr>
        <w:footnoteReference w:customMarkFollows="1" w:id="1143"/>
        <w:t>d</w:t>
      </w:r>
      <w:r w:rsidRPr="00164734">
        <w:t xml:space="preserve"> </w:t>
      </w:r>
      <w:r w:rsidRPr="00164734">
        <w:rPr>
          <w:spacing w:val="-2"/>
        </w:rPr>
        <w:t xml:space="preserve">reliquit, quas habuit tam ad suos dilectissimos confratres saepius per annum, quam </w:t>
      </w:r>
      <w:r w:rsidRPr="00164734">
        <w:t xml:space="preserve">ad alios confratres et capitulares congregationis nostrae ut zelosissimus praeses et </w:t>
      </w:r>
      <w:r w:rsidRPr="00164734">
        <w:rPr>
          <w:spacing w:val="-3"/>
        </w:rPr>
        <w:t xml:space="preserve">visitator eiusdem almae unionis in triennalibus visitationibus monasteriorum totius Bavariae. Plura adhuc adsunt manuscripta De monasterii nostri fundatione, Vita et </w:t>
      </w:r>
      <w:r w:rsidRPr="00164734">
        <w:rPr>
          <w:spacing w:val="-2"/>
        </w:rPr>
        <w:t>miraculis sancti Quirini, aliaque, quorum exactiorem notitiam suo tempore a mo</w:t>
      </w:r>
      <w:r w:rsidR="00B24673" w:rsidRPr="00164734">
        <w:rPr>
          <w:spacing w:val="-2"/>
        </w:rPr>
        <w:softHyphen/>
      </w:r>
      <w:r w:rsidRPr="00164734">
        <w:rPr>
          <w:spacing w:val="-2"/>
        </w:rPr>
        <w:t xml:space="preserve">derno reverendissimo nostro in dies expecto, </w:t>
      </w:r>
      <w:r w:rsidR="00B24673" w:rsidRPr="00164734">
        <w:rPr>
          <w:spacing w:val="-2"/>
        </w:rPr>
        <w:t>e</w:t>
      </w:r>
      <w:r w:rsidRPr="00164734">
        <w:rPr>
          <w:spacing w:val="-2"/>
        </w:rPr>
        <w:t xml:space="preserve">t postmodum, si dederit, fidelissime </w:t>
      </w:r>
      <w:r w:rsidRPr="00164734">
        <w:rPr>
          <w:spacing w:val="-3"/>
        </w:rPr>
        <w:t xml:space="preserve">communicabo. </w:t>
      </w:r>
      <w:r w:rsidRPr="00164734">
        <w:rPr>
          <w:i/>
          <w:spacing w:val="16"/>
        </w:rPr>
        <w:t>&lt;</w:t>
      </w:r>
      <w:r w:rsidRPr="00164734">
        <w:rPr>
          <w:i/>
          <w:spacing w:val="6"/>
        </w:rPr>
        <w:t>5</w:t>
      </w:r>
      <w:r w:rsidRPr="00164734">
        <w:rPr>
          <w:i/>
        </w:rPr>
        <w:t>&gt;</w:t>
      </w:r>
      <w:r w:rsidRPr="00164734">
        <w:rPr>
          <w:spacing w:val="-3"/>
        </w:rPr>
        <w:t xml:space="preserve"> Reverendus pater Gothardu</w:t>
      </w:r>
      <w:r w:rsidR="00BC0C55" w:rsidRPr="00164734">
        <w:rPr>
          <w:spacing w:val="-3"/>
        </w:rPr>
        <w:t>s noster se humillime commendat;</w:t>
      </w:r>
      <w:r w:rsidRPr="00164734">
        <w:rPr>
          <w:spacing w:val="-3"/>
        </w:rPr>
        <w:t xml:space="preserve"> </w:t>
      </w:r>
      <w:r w:rsidRPr="00164734">
        <w:rPr>
          <w:spacing w:val="1"/>
        </w:rPr>
        <w:t>totus quantus occupatus est hic vir bonus diu noctuque in componendis et con</w:t>
      </w:r>
      <w:r w:rsidR="00BC0C55" w:rsidRPr="00164734">
        <w:rPr>
          <w:spacing w:val="1"/>
        </w:rPr>
        <w:softHyphen/>
      </w:r>
      <w:r w:rsidRPr="00164734">
        <w:rPr>
          <w:spacing w:val="-3"/>
        </w:rPr>
        <w:t xml:space="preserve">scribendis musicalibus aliisque etc. Organaedus insignis, qui iam duos partus etiam </w:t>
      </w:r>
      <w:r w:rsidRPr="00164734">
        <w:rPr>
          <w:spacing w:val="-4"/>
        </w:rPr>
        <w:t xml:space="preserve">musicos in folio typis Augustanis dedit (intitulatos Cygnus Marianus) consistentes in </w:t>
      </w:r>
      <w:r w:rsidRPr="00164734">
        <w:rPr>
          <w:spacing w:val="-2"/>
        </w:rPr>
        <w:t xml:space="preserve">plerisque ariis de beata virgine Maria aliisque sanctis. Partem tertiam proxime </w:t>
      </w:r>
      <w:r w:rsidRPr="00164734">
        <w:rPr>
          <w:spacing w:val="4"/>
        </w:rPr>
        <w:t>[</w:t>
      </w:r>
      <w:r w:rsidRPr="00164734">
        <w:rPr>
          <w:i/>
        </w:rPr>
        <w:t>2</w:t>
      </w:r>
      <w:r w:rsidRPr="00164734">
        <w:rPr>
          <w:i/>
          <w:spacing w:val="16"/>
        </w:rPr>
        <w:t>v</w:t>
      </w:r>
      <w:r w:rsidRPr="00164734">
        <w:t xml:space="preserve">] </w:t>
      </w:r>
      <w:r w:rsidRPr="00164734">
        <w:rPr>
          <w:spacing w:val="-4"/>
        </w:rPr>
        <w:t>etiam typis datam videbimus, plura adhuc alia ad typum parata habet insignia musi</w:t>
      </w:r>
      <w:r w:rsidR="00BC0C55" w:rsidRPr="00164734">
        <w:rPr>
          <w:spacing w:val="-4"/>
        </w:rPr>
        <w:softHyphen/>
      </w:r>
      <w:r w:rsidRPr="00164734">
        <w:t xml:space="preserve">calia, quemadmodum etiam pater Marianus noster, qui nuper primum praesente </w:t>
      </w:r>
      <w:r w:rsidRPr="00164734">
        <w:rPr>
          <w:spacing w:val="-4"/>
        </w:rPr>
        <w:t>serenissimo</w:t>
      </w:r>
      <w:r w:rsidRPr="00164734">
        <w:rPr>
          <w:spacing w:val="-6"/>
        </w:rPr>
        <w:t xml:space="preserve"> </w:t>
      </w:r>
      <w:r w:rsidRPr="00164734">
        <w:rPr>
          <w:spacing w:val="-4"/>
        </w:rPr>
        <w:t>nostro</w:t>
      </w:r>
      <w:r w:rsidRPr="00164734">
        <w:rPr>
          <w:spacing w:val="-6"/>
        </w:rPr>
        <w:t xml:space="preserve"> </w:t>
      </w:r>
      <w:r w:rsidRPr="00164734">
        <w:rPr>
          <w:spacing w:val="-4"/>
        </w:rPr>
        <w:t>electore</w:t>
      </w:r>
      <w:r w:rsidRPr="00164734">
        <w:rPr>
          <w:spacing w:val="-6"/>
        </w:rPr>
        <w:t xml:space="preserve"> </w:t>
      </w:r>
      <w:r w:rsidRPr="00164734">
        <w:rPr>
          <w:spacing w:val="-4"/>
        </w:rPr>
        <w:t>Monachii</w:t>
      </w:r>
      <w:r w:rsidRPr="00164734">
        <w:rPr>
          <w:spacing w:val="-6"/>
        </w:rPr>
        <w:t xml:space="preserve"> </w:t>
      </w:r>
      <w:r w:rsidRPr="00164734">
        <w:rPr>
          <w:spacing w:val="-4"/>
        </w:rPr>
        <w:t>patribus Societati</w:t>
      </w:r>
      <w:r w:rsidRPr="00164734">
        <w:rPr>
          <w:spacing w:val="6"/>
        </w:rPr>
        <w:t>s</w:t>
      </w:r>
      <w:r w:rsidR="00BC0C55" w:rsidRPr="00164734">
        <w:rPr>
          <w:rStyle w:val="Funotenzeichen"/>
        </w:rPr>
        <w:footnoteReference w:customMarkFollows="1" w:id="1144"/>
        <w:t>e</w:t>
      </w:r>
      <w:r w:rsidRPr="00164734">
        <w:rPr>
          <w:spacing w:val="-4"/>
        </w:rPr>
        <w:t xml:space="preserve"> </w:t>
      </w:r>
      <w:r w:rsidR="00BC0C55" w:rsidRPr="00164734">
        <w:t>i</w:t>
      </w:r>
      <w:r w:rsidRPr="00164734">
        <w:rPr>
          <w:spacing w:val="-4"/>
        </w:rPr>
        <w:t>n</w:t>
      </w:r>
      <w:r w:rsidRPr="00164734">
        <w:rPr>
          <w:spacing w:val="-6"/>
        </w:rPr>
        <w:t xml:space="preserve"> </w:t>
      </w:r>
      <w:r w:rsidRPr="00164734">
        <w:rPr>
          <w:spacing w:val="-4"/>
        </w:rPr>
        <w:t xml:space="preserve">comoedia finali modulos </w:t>
      </w:r>
      <w:r w:rsidRPr="00164734">
        <w:rPr>
          <w:spacing w:val="-2"/>
        </w:rPr>
        <w:t xml:space="preserve">musicos composuit et cum summo omnium plausu exhibuit, cuius exemplar addo </w:t>
      </w:r>
      <w:r w:rsidRPr="00164734">
        <w:rPr>
          <w:spacing w:val="-3"/>
        </w:rPr>
        <w:t>cum exemplari musicae in festo sancti Michaelis nuper in Tegernsee exhibitae prae</w:t>
      </w:r>
      <w:r w:rsidR="00BC0C55" w:rsidRPr="00164734">
        <w:rPr>
          <w:spacing w:val="-3"/>
        </w:rPr>
        <w:softHyphen/>
      </w:r>
      <w:r w:rsidRPr="00164734">
        <w:rPr>
          <w:spacing w:val="-3"/>
        </w:rPr>
        <w:t xml:space="preserve">sente celsissimo nostro episcopo, compositae a patre Gothardo. </w:t>
      </w:r>
      <w:r w:rsidRPr="00164734">
        <w:rPr>
          <w:i/>
          <w:spacing w:val="10"/>
        </w:rPr>
        <w:t>&lt;6</w:t>
      </w:r>
      <w:r w:rsidRPr="00164734">
        <w:rPr>
          <w:i/>
        </w:rPr>
        <w:t>&gt;</w:t>
      </w:r>
      <w:r w:rsidRPr="00164734">
        <w:rPr>
          <w:spacing w:val="-3"/>
        </w:rPr>
        <w:t xml:space="preserve"> Partum meum </w:t>
      </w:r>
      <w:r w:rsidRPr="00164734">
        <w:rPr>
          <w:spacing w:val="-2"/>
        </w:rPr>
        <w:t>asceticum proxime typis Augustanis transmittere spero, quamprimum a bibliopola</w:t>
      </w:r>
      <w:r w:rsidRPr="00164734">
        <w:t xml:space="preserve"> </w:t>
      </w:r>
      <w:r w:rsidRPr="00164734">
        <w:rPr>
          <w:spacing w:val="-2"/>
        </w:rPr>
        <w:t>regionum accepero. Primus eris, vir clarissime, cui levidense opus hoc offeram, etsi</w:t>
      </w:r>
      <w:r w:rsidRPr="00164734">
        <w:t xml:space="preserve"> </w:t>
      </w:r>
      <w:r w:rsidRPr="00164734">
        <w:rPr>
          <w:spacing w:val="2"/>
        </w:rPr>
        <w:t>tuis doctissimis auribus ac oculis minus accommodum. Scripsi illud hominibus</w:t>
      </w:r>
      <w:r w:rsidRPr="00164734">
        <w:t xml:space="preserve"> </w:t>
      </w:r>
      <w:r w:rsidRPr="00164734">
        <w:rPr>
          <w:spacing w:val="-3"/>
        </w:rPr>
        <w:t>simplicibus et Latinae linguae inexpertis, specialiter monialibus, fratribus laicis</w:t>
      </w:r>
      <w:r w:rsidR="00C5783B" w:rsidRPr="00164734">
        <w:rPr>
          <w:spacing w:val="-3"/>
        </w:rPr>
        <w:t>;</w:t>
      </w:r>
      <w:r w:rsidRPr="00164734">
        <w:rPr>
          <w:spacing w:val="-3"/>
        </w:rPr>
        <w:t xml:space="preserve"> viris</w:t>
      </w:r>
      <w:r w:rsidRPr="00164734">
        <w:t xml:space="preserve"> tamen religiosis fort</w:t>
      </w:r>
      <w:r w:rsidRPr="00164734">
        <w:rPr>
          <w:spacing w:val="6"/>
        </w:rPr>
        <w:t>e</w:t>
      </w:r>
      <w:r w:rsidR="00C5783B" w:rsidRPr="00164734">
        <w:rPr>
          <w:rStyle w:val="Funotenzeichen"/>
        </w:rPr>
        <w:footnoteReference w:customMarkFollows="1" w:id="1145"/>
        <w:t>f</w:t>
      </w:r>
      <w:r w:rsidRPr="00164734">
        <w:t xml:space="preserve"> etiam alii</w:t>
      </w:r>
      <w:r w:rsidRPr="00164734">
        <w:rPr>
          <w:spacing w:val="10"/>
        </w:rPr>
        <w:t>s</w:t>
      </w:r>
      <w:r w:rsidR="00C5783B" w:rsidRPr="00164734">
        <w:rPr>
          <w:rStyle w:val="Funotenzeichen"/>
        </w:rPr>
        <w:footnoteReference w:customMarkFollows="1" w:id="1146"/>
        <w:t>g</w:t>
      </w:r>
      <w:r w:rsidRPr="00164734">
        <w:t xml:space="preserve"> acceptum, quia in eo veritatem tam mihi quam </w:t>
      </w:r>
      <w:r w:rsidRPr="00164734">
        <w:rPr>
          <w:spacing w:val="1"/>
        </w:rPr>
        <w:t>aliis, specialiter etiam superioribus, loquor. Vale, patrone colendissime, cu</w:t>
      </w:r>
      <w:r w:rsidRPr="00164734">
        <w:rPr>
          <w:spacing w:val="6"/>
        </w:rPr>
        <w:t>i</w:t>
      </w:r>
      <w:r w:rsidR="00C5783B" w:rsidRPr="00164734">
        <w:rPr>
          <w:rStyle w:val="Funotenzeichen"/>
        </w:rPr>
        <w:footnoteReference w:customMarkFollows="1" w:id="1147"/>
        <w:t>h</w:t>
      </w:r>
      <w:r w:rsidRPr="00164734">
        <w:t xml:space="preserve"> </w:t>
      </w:r>
      <w:r w:rsidRPr="00164734">
        <w:rPr>
          <w:spacing w:val="1"/>
        </w:rPr>
        <w:t xml:space="preserve">pro </w:t>
      </w:r>
      <w:r w:rsidRPr="00164734">
        <w:t>transmissis nobilissimis operibus tuis summas iteratas</w:t>
      </w:r>
      <w:r w:rsidR="00C5783B" w:rsidRPr="00164734">
        <w:rPr>
          <w:rStyle w:val="Funotenzeichen"/>
        </w:rPr>
        <w:footnoteReference w:customMarkFollows="1" w:id="1148"/>
        <w:t>i</w:t>
      </w:r>
      <w:r w:rsidRPr="00164734">
        <w:t xml:space="preserve"> gratias ago meque pristinis tui</w:t>
      </w:r>
      <w:r w:rsidRPr="00164734">
        <w:rPr>
          <w:spacing w:val="16"/>
        </w:rPr>
        <w:t>s</w:t>
      </w:r>
      <w:r w:rsidR="00C5783B" w:rsidRPr="00164734">
        <w:rPr>
          <w:rStyle w:val="Funotenzeichen"/>
        </w:rPr>
        <w:footnoteReference w:customMarkFollows="1" w:id="1149"/>
        <w:t>j</w:t>
      </w:r>
      <w:r w:rsidRPr="00164734">
        <w:t xml:space="preserve"> favoribus ac benevolentiae radiis etiam atque etiam commendo et maneo</w:t>
      </w:r>
    </w:p>
    <w:p w:rsidR="00E11AEF" w:rsidRPr="00164734" w:rsidRDefault="00E11AEF" w:rsidP="00237669">
      <w:pPr>
        <w:pStyle w:val="EditionEditionstext"/>
        <w:spacing w:after="250"/>
        <w:rPr>
          <w:spacing w:val="-3"/>
        </w:rPr>
      </w:pPr>
      <w:r w:rsidRPr="00164734">
        <w:rPr>
          <w:spacing w:val="-3"/>
        </w:rPr>
        <w:t>Paternitatis vestrae clarissimae servus addictissimus pater Alphonsus manu propria.</w:t>
      </w:r>
    </w:p>
    <w:p w:rsidR="00E11AEF" w:rsidRPr="00164734" w:rsidRDefault="00E11AEF" w:rsidP="008E3424">
      <w:pPr>
        <w:pStyle w:val="EditionKommentar"/>
      </w:pPr>
      <w:r w:rsidRPr="00164734">
        <w:rPr>
          <w:i w:val="0"/>
          <w:spacing w:val="30"/>
        </w:rPr>
        <w:t xml:space="preserve">&lt;1&gt; </w:t>
      </w:r>
      <w:r w:rsidR="00317FA3" w:rsidRPr="00164734">
        <w:rPr>
          <w:i w:val="0"/>
          <w:spacing w:val="30"/>
        </w:rPr>
        <w:t xml:space="preserve">rotularem: </w:t>
      </w:r>
      <w:r w:rsidR="00B40093" w:rsidRPr="00164734">
        <w:rPr>
          <w:spacing w:val="-2"/>
        </w:rPr>
        <w:t>Vielleicht der Tegernseer Bote mit der Rotel auf den im Juli ver</w:t>
      </w:r>
      <w:r w:rsidR="00B40093" w:rsidRPr="00164734">
        <w:rPr>
          <w:spacing w:val="-2"/>
        </w:rPr>
        <w:softHyphen/>
      </w:r>
      <w:r w:rsidR="00B40093" w:rsidRPr="00164734">
        <w:rPr>
          <w:spacing w:val="-4"/>
        </w:rPr>
        <w:t>storbenen Abt Millon; in Melk hatte es zuletzt im Mai einen Todesfall gegeben, nämlich jenen von Paul Mittermayr: PE 5 133</w:t>
      </w:r>
      <w:r w:rsidR="00317FA3" w:rsidRPr="00164734">
        <w:rPr>
          <w:spacing w:val="-4"/>
        </w:rPr>
        <w:t>.</w:t>
      </w:r>
      <w:r w:rsidR="00317FA3" w:rsidRPr="00164734">
        <w:rPr>
          <w:i w:val="0"/>
          <w:spacing w:val="28"/>
        </w:rPr>
        <w:t xml:space="preserve"> </w:t>
      </w:r>
      <w:r w:rsidR="00102235" w:rsidRPr="00164734">
        <w:rPr>
          <w:i w:val="0"/>
          <w:spacing w:val="28"/>
        </w:rPr>
        <w:t>concionator funebris</w:t>
      </w:r>
      <w:r w:rsidR="00B40093" w:rsidRPr="00164734">
        <w:rPr>
          <w:i w:val="0"/>
          <w:spacing w:val="28"/>
        </w:rPr>
        <w:t xml:space="preserve"> noster</w:t>
      </w:r>
      <w:r w:rsidRPr="00164734">
        <w:rPr>
          <w:i w:val="0"/>
          <w:spacing w:val="28"/>
        </w:rPr>
        <w:t>:</w:t>
      </w:r>
      <w:r w:rsidRPr="00164734">
        <w:rPr>
          <w:i w:val="0"/>
          <w:spacing w:val="30"/>
        </w:rPr>
        <w:t xml:space="preserve"> </w:t>
      </w:r>
      <w:r w:rsidRPr="00164734">
        <w:rPr>
          <w:spacing w:val="-4"/>
        </w:rPr>
        <w:t>Gross,</w:t>
      </w:r>
      <w:r w:rsidRPr="00164734">
        <w:t xml:space="preserve"> </w:t>
      </w:r>
      <w:r w:rsidRPr="00164734">
        <w:rPr>
          <w:spacing w:val="1"/>
        </w:rPr>
        <w:t>Immlein 8 und 19f., enthält Bezugnahmen und entschiedene Entgegnungen auf die</w:t>
      </w:r>
      <w:r w:rsidRPr="00164734">
        <w:t xml:space="preserve"> </w:t>
      </w:r>
      <w:r w:rsidRPr="00164734">
        <w:rPr>
          <w:spacing w:val="-1"/>
        </w:rPr>
        <w:t>„Cura salutis“ und eine mögliche Übernahme aus den „Epistolae apologeticae“, jedoch ohne deren ausdrückliche Nennung.</w:t>
      </w:r>
      <w:r w:rsidR="00102235" w:rsidRPr="00164734">
        <w:rPr>
          <w:spacing w:val="-1"/>
        </w:rPr>
        <w:t xml:space="preserve"> Zur </w:t>
      </w:r>
      <w:r w:rsidR="00FC74AB" w:rsidRPr="00164734">
        <w:rPr>
          <w:spacing w:val="-1"/>
        </w:rPr>
        <w:t>Angelegenheit</w:t>
      </w:r>
      <w:r w:rsidR="00102235" w:rsidRPr="00164734">
        <w:rPr>
          <w:spacing w:val="-1"/>
        </w:rPr>
        <w:t xml:space="preserve"> vgl. Einleitung, Abschnitt I.5.</w:t>
      </w:r>
      <w:r w:rsidRPr="00164734">
        <w:rPr>
          <w:spacing w:val="-1"/>
        </w:rPr>
        <w:t xml:space="preserve"> </w:t>
      </w:r>
      <w:r w:rsidRPr="00164734">
        <w:rPr>
          <w:i w:val="0"/>
          <w:spacing w:val="26"/>
        </w:rPr>
        <w:t xml:space="preserve">&lt;2&gt; </w:t>
      </w:r>
      <w:r w:rsidR="00FC74AB" w:rsidRPr="00164734">
        <w:rPr>
          <w:i w:val="0"/>
          <w:spacing w:val="26"/>
        </w:rPr>
        <w:t xml:space="preserve">neolectus ... Petrus: </w:t>
      </w:r>
      <w:r w:rsidR="00FC74AB" w:rsidRPr="00164734">
        <w:rPr>
          <w:spacing w:val="-4"/>
        </w:rPr>
        <w:t>Vgl. 425 &lt;2&gt;.</w:t>
      </w:r>
      <w:r w:rsidR="00FC74AB" w:rsidRPr="00164734">
        <w:rPr>
          <w:i w:val="0"/>
          <w:spacing w:val="26"/>
        </w:rPr>
        <w:t xml:space="preserve"> coapostolus ...</w:t>
      </w:r>
      <w:r w:rsidRPr="00164734">
        <w:rPr>
          <w:i w:val="0"/>
          <w:spacing w:val="26"/>
        </w:rPr>
        <w:t xml:space="preserve"> Paulus: </w:t>
      </w:r>
      <w:r w:rsidRPr="00164734">
        <w:rPr>
          <w:spacing w:val="-4"/>
        </w:rPr>
        <w:t>A</w:t>
      </w:r>
      <w:r w:rsidR="00FC74AB" w:rsidRPr="00164734">
        <w:rPr>
          <w:spacing w:val="-4"/>
        </w:rPr>
        <w:t xml:space="preserve">H </w:t>
      </w:r>
      <w:r w:rsidR="00FC74AB" w:rsidRPr="00164734">
        <w:rPr>
          <w:spacing w:val="-3"/>
        </w:rPr>
        <w:t xml:space="preserve">spielt auf </w:t>
      </w:r>
      <w:r w:rsidRPr="00164734">
        <w:rPr>
          <w:spacing w:val="-3"/>
        </w:rPr>
        <w:t>die Ordensnamen Petrus und Paul</w:t>
      </w:r>
      <w:r w:rsidR="00FC74AB" w:rsidRPr="00164734">
        <w:rPr>
          <w:spacing w:val="-3"/>
        </w:rPr>
        <w:t xml:space="preserve"> an.</w:t>
      </w:r>
      <w:r w:rsidRPr="00164734">
        <w:rPr>
          <w:spacing w:val="-3"/>
        </w:rPr>
        <w:t xml:space="preserve"> </w:t>
      </w:r>
      <w:r w:rsidR="00FC74AB" w:rsidRPr="00164734">
        <w:rPr>
          <w:spacing w:val="-3"/>
        </w:rPr>
        <w:t>D</w:t>
      </w:r>
      <w:r w:rsidRPr="00164734">
        <w:rPr>
          <w:spacing w:val="-3"/>
        </w:rPr>
        <w:t xml:space="preserve">ie Apostelfürsten waren Patrone von Tegernsee wie </w:t>
      </w:r>
      <w:r w:rsidR="00FC74AB" w:rsidRPr="00164734">
        <w:rPr>
          <w:spacing w:val="-3"/>
        </w:rPr>
        <w:t>auch der</w:t>
      </w:r>
      <w:r w:rsidRPr="00164734">
        <w:rPr>
          <w:spacing w:val="-3"/>
        </w:rPr>
        <w:t xml:space="preserve"> Melk</w:t>
      </w:r>
      <w:r w:rsidR="00FC74AB" w:rsidRPr="00164734">
        <w:rPr>
          <w:spacing w:val="-3"/>
        </w:rPr>
        <w:t>er Abteikirche</w:t>
      </w:r>
      <w:r w:rsidRPr="00164734">
        <w:rPr>
          <w:spacing w:val="-3"/>
        </w:rPr>
        <w:t xml:space="preserve">. Guetrather und Schallhammer waren zwar </w:t>
      </w:r>
      <w:r w:rsidRPr="00164734">
        <w:rPr>
          <w:spacing w:val="-1"/>
        </w:rPr>
        <w:t xml:space="preserve">nicht Komprofessen, hatten </w:t>
      </w:r>
      <w:r w:rsidR="00FC74AB" w:rsidRPr="00164734">
        <w:rPr>
          <w:spacing w:val="-1"/>
        </w:rPr>
        <w:t>jedoch</w:t>
      </w:r>
      <w:r w:rsidRPr="00164734">
        <w:rPr>
          <w:spacing w:val="-1"/>
        </w:rPr>
        <w:t xml:space="preserve"> zusammen studiert und gemeinsam am 25. August </w:t>
      </w:r>
      <w:r w:rsidRPr="00164734">
        <w:rPr>
          <w:spacing w:val="1"/>
        </w:rPr>
        <w:t xml:space="preserve">1697 zu Salzburg </w:t>
      </w:r>
      <w:r w:rsidR="00FC74AB" w:rsidRPr="00164734">
        <w:rPr>
          <w:spacing w:val="1"/>
        </w:rPr>
        <w:t xml:space="preserve">ihre </w:t>
      </w:r>
      <w:r w:rsidRPr="00164734">
        <w:rPr>
          <w:spacing w:val="1"/>
        </w:rPr>
        <w:t>Primiz gefeiert</w:t>
      </w:r>
      <w:r w:rsidR="00FC74AB" w:rsidRPr="00164734">
        <w:rPr>
          <w:spacing w:val="1"/>
        </w:rPr>
        <w:t>:</w:t>
      </w:r>
      <w:r w:rsidRPr="00164734">
        <w:rPr>
          <w:spacing w:val="1"/>
        </w:rPr>
        <w:t xml:space="preserve"> Lindner, Familia S. Quirini Ergh. 76, 95f. </w:t>
      </w:r>
      <w:r w:rsidRPr="00164734">
        <w:rPr>
          <w:i w:val="0"/>
          <w:spacing w:val="27"/>
        </w:rPr>
        <w:t xml:space="preserve">contra Metellum nostrum: </w:t>
      </w:r>
      <w:r w:rsidRPr="00164734">
        <w:rPr>
          <w:spacing w:val="-4"/>
        </w:rPr>
        <w:t xml:space="preserve">Pez, Triumphus castitatis 50: „Quirinum quidem </w:t>
      </w:r>
      <w:r w:rsidRPr="00164734">
        <w:rPr>
          <w:spacing w:val="-2"/>
        </w:rPr>
        <w:t xml:space="preserve">martyrem Romanum Metellus [...] filium Philippi senioris canit. Sed et hoc meram esse </w:t>
      </w:r>
      <w:r w:rsidRPr="00164734">
        <w:rPr>
          <w:spacing w:val="1"/>
        </w:rPr>
        <w:t xml:space="preserve">fabulam octo novemve saeculorum de altero Philippi </w:t>
      </w:r>
      <w:r w:rsidR="000C198C" w:rsidRPr="00164734">
        <w:rPr>
          <w:spacing w:val="1"/>
        </w:rPr>
        <w:t>senioris filio silentium probat</w:t>
      </w:r>
      <w:r w:rsidRPr="00164734">
        <w:rPr>
          <w:spacing w:val="1"/>
        </w:rPr>
        <w:t>“</w:t>
      </w:r>
      <w:r w:rsidR="000C198C" w:rsidRPr="00164734">
        <w:rPr>
          <w:spacing w:val="1"/>
        </w:rPr>
        <w:t>.</w:t>
      </w:r>
      <w:r w:rsidRPr="00164734">
        <w:rPr>
          <w:spacing w:val="1"/>
        </w:rPr>
        <w:t xml:space="preserve"> </w:t>
      </w:r>
      <w:r w:rsidRPr="00164734">
        <w:rPr>
          <w:spacing w:val="-2"/>
        </w:rPr>
        <w:t xml:space="preserve">Diese beiläufige Anmerkung musste von AH und den Tegernseern als Angriff nicht nur </w:t>
      </w:r>
      <w:r w:rsidRPr="00164734">
        <w:rPr>
          <w:spacing w:val="-4"/>
        </w:rPr>
        <w:t xml:space="preserve">auf Metellus, sondern auf ihren Patron, den Hl. Quirin, aufgefasst werden. Zur bis heute </w:t>
      </w:r>
      <w:r w:rsidRPr="00164734">
        <w:rPr>
          <w:spacing w:val="-2"/>
        </w:rPr>
        <w:t>ungeklärten Identität des Metellus</w:t>
      </w:r>
      <w:r w:rsidR="000C198C" w:rsidRPr="00164734">
        <w:rPr>
          <w:spacing w:val="-2"/>
        </w:rPr>
        <w:t xml:space="preserve">: </w:t>
      </w:r>
      <w:r w:rsidRPr="00164734">
        <w:rPr>
          <w:spacing w:val="-2"/>
        </w:rPr>
        <w:t xml:space="preserve">Bauerreiß, Studien 97–101; Jacobsen, Quirinalien </w:t>
      </w:r>
      <w:r w:rsidRPr="00164734">
        <w:rPr>
          <w:spacing w:val="-4"/>
        </w:rPr>
        <w:t>115–118.</w:t>
      </w:r>
      <w:r w:rsidRPr="00164734">
        <w:rPr>
          <w:i w:val="0"/>
          <w:spacing w:val="24"/>
        </w:rPr>
        <w:t xml:space="preserve"> fundatum </w:t>
      </w:r>
      <w:r w:rsidR="000C198C" w:rsidRPr="00164734">
        <w:rPr>
          <w:i w:val="0"/>
          <w:spacing w:val="24"/>
        </w:rPr>
        <w:t>...</w:t>
      </w:r>
      <w:r w:rsidRPr="00164734">
        <w:rPr>
          <w:i w:val="0"/>
          <w:spacing w:val="24"/>
        </w:rPr>
        <w:t xml:space="preserve"> manuscriptis: </w:t>
      </w:r>
      <w:r w:rsidRPr="00164734">
        <w:rPr>
          <w:spacing w:val="-4"/>
        </w:rPr>
        <w:t xml:space="preserve">Die „Quirinalia“ des Metellus beruhen </w:t>
      </w:r>
      <w:r w:rsidRPr="00164734">
        <w:rPr>
          <w:spacing w:val="-2"/>
        </w:rPr>
        <w:t xml:space="preserve">in der Hauptsache auf der ersten „Passio sancti Quirini“ aus dem späten 9. Jh., ergänzt </w:t>
      </w:r>
      <w:r w:rsidRPr="00164734">
        <w:rPr>
          <w:spacing w:val="-1"/>
        </w:rPr>
        <w:t>jedoch durch viel zusätzliches, auch münd</w:t>
      </w:r>
      <w:r w:rsidR="000C198C" w:rsidRPr="00164734">
        <w:rPr>
          <w:spacing w:val="-1"/>
        </w:rPr>
        <w:t>lich überliefertes Material sowie durch</w:t>
      </w:r>
      <w:r w:rsidRPr="00164734">
        <w:rPr>
          <w:spacing w:val="-1"/>
        </w:rPr>
        <w:t xml:space="preserve"> freie Erfindungen</w:t>
      </w:r>
      <w:r w:rsidR="000C198C" w:rsidRPr="00164734">
        <w:rPr>
          <w:spacing w:val="-1"/>
        </w:rPr>
        <w:t>:</w:t>
      </w:r>
      <w:r w:rsidRPr="00164734">
        <w:rPr>
          <w:spacing w:val="-1"/>
        </w:rPr>
        <w:t xml:space="preserve"> Jacobs</w:t>
      </w:r>
      <w:r w:rsidR="000C198C" w:rsidRPr="00164734">
        <w:rPr>
          <w:spacing w:val="-1"/>
        </w:rPr>
        <w:t>en, Quirinalien 26–32; vgl. weiters</w:t>
      </w:r>
      <w:r w:rsidRPr="00164734">
        <w:rPr>
          <w:spacing w:val="-1"/>
        </w:rPr>
        <w:t xml:space="preserve"> Bauerreiß, Glaubwürdigkeit.</w:t>
      </w:r>
      <w:r w:rsidRPr="00164734">
        <w:t xml:space="preserve"> </w:t>
      </w:r>
      <w:r w:rsidRPr="00164734">
        <w:rPr>
          <w:i w:val="0"/>
          <w:spacing w:val="30"/>
        </w:rPr>
        <w:t xml:space="preserve">Quirini regis ... Philippi filii: </w:t>
      </w:r>
      <w:r w:rsidRPr="00164734">
        <w:t xml:space="preserve">Dass Quirin ein Sohn des Kaisers Philipp </w:t>
      </w:r>
      <w:r w:rsidRPr="00164734">
        <w:rPr>
          <w:spacing w:val="-1"/>
        </w:rPr>
        <w:t>sein sollte, findet sich in keiner Quelle vor Metellus und dürfte dessen Erfindung sein</w:t>
      </w:r>
      <w:r w:rsidR="000C198C" w:rsidRPr="00164734">
        <w:rPr>
          <w:spacing w:val="-1"/>
        </w:rPr>
        <w:t>:</w:t>
      </w:r>
      <w:r w:rsidRPr="00164734">
        <w:rPr>
          <w:spacing w:val="-1"/>
        </w:rPr>
        <w:t xml:space="preserve"> </w:t>
      </w:r>
      <w:r w:rsidRPr="00164734">
        <w:t xml:space="preserve">Jacobsen, Quirinalien 33–35. Die Vorstellung, Philipp sei der erste christliche Kaiser </w:t>
      </w:r>
      <w:r w:rsidRPr="00164734">
        <w:rPr>
          <w:spacing w:val="-3"/>
        </w:rPr>
        <w:t>gewesen, geht auf die Chronik des Hieronymus zurück</w:t>
      </w:r>
      <w:r w:rsidR="000C198C" w:rsidRPr="00164734">
        <w:rPr>
          <w:spacing w:val="-3"/>
        </w:rPr>
        <w:t>; vgl.</w:t>
      </w:r>
      <w:r w:rsidRPr="00164734">
        <w:rPr>
          <w:spacing w:val="-3"/>
        </w:rPr>
        <w:t xml:space="preserve"> Hieronymi Chronicon 217. </w:t>
      </w:r>
      <w:r w:rsidRPr="00164734">
        <w:rPr>
          <w:i w:val="0"/>
          <w:spacing w:val="30"/>
        </w:rPr>
        <w:t xml:space="preserve">plura in Bollando: </w:t>
      </w:r>
      <w:r w:rsidRPr="00164734">
        <w:rPr>
          <w:spacing w:val="-3"/>
        </w:rPr>
        <w:t>AASS Martii 3 543–554, hauptsächlich au</w:t>
      </w:r>
      <w:r w:rsidR="000C198C" w:rsidRPr="00164734">
        <w:rPr>
          <w:spacing w:val="-3"/>
        </w:rPr>
        <w:t>fgrund</w:t>
      </w:r>
      <w:r w:rsidRPr="00164734">
        <w:rPr>
          <w:spacing w:val="-3"/>
        </w:rPr>
        <w:t xml:space="preserve"> einer aus </w:t>
      </w:r>
      <w:r w:rsidRPr="00164734">
        <w:rPr>
          <w:spacing w:val="-4"/>
        </w:rPr>
        <w:t>Tegernsee übermittelten Quelle.</w:t>
      </w:r>
      <w:r w:rsidR="00B550B6" w:rsidRPr="00164734">
        <w:rPr>
          <w:i w:val="0"/>
          <w:spacing w:val="27"/>
        </w:rPr>
        <w:t xml:space="preserve"> &lt;3&gt; Commentarii refutationem: </w:t>
      </w:r>
      <w:r w:rsidR="00B550B6" w:rsidRPr="00164734">
        <w:rPr>
          <w:spacing w:val="-4"/>
        </w:rPr>
        <w:t>Vgl. 401; sowie Einleitung, Abschnitte I.1 und I.5.</w:t>
      </w:r>
      <w:r w:rsidR="00B550B6" w:rsidRPr="00164734">
        <w:rPr>
          <w:i w:val="0"/>
          <w:spacing w:val="26"/>
        </w:rPr>
        <w:t xml:space="preserve"> </w:t>
      </w:r>
      <w:r w:rsidR="0002634E" w:rsidRPr="00164734">
        <w:rPr>
          <w:i w:val="0"/>
          <w:spacing w:val="26"/>
        </w:rPr>
        <w:t>patrono</w:t>
      </w:r>
      <w:r w:rsidR="00B550B6" w:rsidRPr="00164734">
        <w:rPr>
          <w:i w:val="0"/>
          <w:spacing w:val="26"/>
        </w:rPr>
        <w:t xml:space="preserve"> antiquissimo: </w:t>
      </w:r>
      <w:r w:rsidR="00B550B6" w:rsidRPr="00164734">
        <w:rPr>
          <w:spacing w:val="-4"/>
        </w:rPr>
        <w:t>Vgl. 255 &lt;3&gt;.</w:t>
      </w:r>
      <w:r w:rsidR="00B550B6" w:rsidRPr="00164734">
        <w:t xml:space="preserve"> </w:t>
      </w:r>
      <w:r w:rsidR="00934409" w:rsidRPr="00164734">
        <w:rPr>
          <w:i w:val="0"/>
          <w:spacing w:val="24"/>
        </w:rPr>
        <w:t>&lt;4&gt; indicem</w:t>
      </w:r>
      <w:r w:rsidRPr="00164734">
        <w:rPr>
          <w:i w:val="0"/>
          <w:spacing w:val="24"/>
        </w:rPr>
        <w:t xml:space="preserve">: </w:t>
      </w:r>
      <w:r w:rsidRPr="00164734">
        <w:rPr>
          <w:spacing w:val="-3"/>
        </w:rPr>
        <w:t xml:space="preserve">Gross, Immlein 19; </w:t>
      </w:r>
      <w:r w:rsidR="00934409" w:rsidRPr="00164734">
        <w:rPr>
          <w:spacing w:val="-3"/>
        </w:rPr>
        <w:t>die Angaben entsprechen im W</w:t>
      </w:r>
      <w:r w:rsidRPr="00164734">
        <w:rPr>
          <w:spacing w:val="-3"/>
        </w:rPr>
        <w:t xml:space="preserve">esentlichen </w:t>
      </w:r>
      <w:r w:rsidR="00934409" w:rsidRPr="00164734">
        <w:rPr>
          <w:spacing w:val="-3"/>
        </w:rPr>
        <w:t>jen</w:t>
      </w:r>
      <w:r w:rsidRPr="00164734">
        <w:rPr>
          <w:spacing w:val="-3"/>
        </w:rPr>
        <w:t>en,</w:t>
      </w:r>
      <w:r w:rsidRPr="00164734">
        <w:rPr>
          <w:spacing w:val="-4"/>
        </w:rPr>
        <w:t xml:space="preserve"> </w:t>
      </w:r>
      <w:r w:rsidRPr="00164734">
        <w:rPr>
          <w:spacing w:val="-2"/>
        </w:rPr>
        <w:t>die AH im Folgenden gibt.</w:t>
      </w:r>
      <w:r w:rsidRPr="00164734">
        <w:rPr>
          <w:i w:val="0"/>
          <w:spacing w:val="30"/>
        </w:rPr>
        <w:t xml:space="preserve"> Exhortationum: </w:t>
      </w:r>
      <w:r w:rsidR="00934409" w:rsidRPr="00164734">
        <w:rPr>
          <w:spacing w:val="-2"/>
        </w:rPr>
        <w:t>Nach</w:t>
      </w:r>
      <w:r w:rsidRPr="00164734">
        <w:rPr>
          <w:spacing w:val="-2"/>
        </w:rPr>
        <w:t xml:space="preserve"> Lindner, Familia S. Quirini </w:t>
      </w:r>
      <w:r w:rsidRPr="00164734">
        <w:t xml:space="preserve">Ergh. 60, </w:t>
      </w:r>
      <w:r w:rsidR="00934409" w:rsidRPr="00164734">
        <w:t xml:space="preserve">sind diese </w:t>
      </w:r>
      <w:r w:rsidRPr="00164734">
        <w:t>ungeklärten Verbleibs.</w:t>
      </w:r>
      <w:r w:rsidRPr="00164734">
        <w:rPr>
          <w:i w:val="0"/>
          <w:spacing w:val="33"/>
        </w:rPr>
        <w:t xml:space="preserve"> praeses et visitator: </w:t>
      </w:r>
      <w:r w:rsidRPr="00164734">
        <w:t xml:space="preserve">Millon war </w:t>
      </w:r>
      <w:r w:rsidRPr="00164734">
        <w:rPr>
          <w:spacing w:val="-1"/>
        </w:rPr>
        <w:t>1701–1705 Visitator extraordinarius, 1705–1711 Präses</w:t>
      </w:r>
      <w:r w:rsidR="00934409" w:rsidRPr="00164734">
        <w:rPr>
          <w:spacing w:val="-1"/>
        </w:rPr>
        <w:t xml:space="preserve"> und</w:t>
      </w:r>
      <w:r w:rsidRPr="00164734">
        <w:rPr>
          <w:spacing w:val="-1"/>
        </w:rPr>
        <w:t xml:space="preserve"> 1711–1715 Visitator </w:t>
      </w:r>
      <w:r w:rsidRPr="00164734">
        <w:rPr>
          <w:spacing w:val="-3"/>
        </w:rPr>
        <w:t>ordinarius</w:t>
      </w:r>
      <w:r w:rsidR="00934409" w:rsidRPr="00164734">
        <w:rPr>
          <w:spacing w:val="-3"/>
        </w:rPr>
        <w:t>:</w:t>
      </w:r>
      <w:r w:rsidRPr="00164734">
        <w:rPr>
          <w:spacing w:val="-3"/>
        </w:rPr>
        <w:t xml:space="preserve"> Gressierer, General-Kapitel 493–495.</w:t>
      </w:r>
      <w:r w:rsidRPr="00164734">
        <w:rPr>
          <w:i w:val="0"/>
          <w:spacing w:val="30"/>
        </w:rPr>
        <w:t xml:space="preserve"> </w:t>
      </w:r>
      <w:r w:rsidR="00934409" w:rsidRPr="00164734">
        <w:rPr>
          <w:i w:val="0"/>
          <w:spacing w:val="30"/>
        </w:rPr>
        <w:t>De ...</w:t>
      </w:r>
      <w:r w:rsidRPr="00164734">
        <w:rPr>
          <w:i w:val="0"/>
          <w:spacing w:val="30"/>
        </w:rPr>
        <w:t xml:space="preserve"> fundatione: </w:t>
      </w:r>
      <w:r w:rsidR="00934409" w:rsidRPr="00164734">
        <w:rPr>
          <w:spacing w:val="-3"/>
        </w:rPr>
        <w:t>Vielleicht</w:t>
      </w:r>
      <w:r w:rsidRPr="00164734">
        <w:rPr>
          <w:spacing w:val="-3"/>
        </w:rPr>
        <w:t xml:space="preserve"> </w:t>
      </w:r>
      <w:r w:rsidRPr="00164734">
        <w:t xml:space="preserve">identisch mit </w:t>
      </w:r>
      <w:r w:rsidR="00934409" w:rsidRPr="00164734">
        <w:t>Millons</w:t>
      </w:r>
      <w:r w:rsidRPr="00164734">
        <w:t xml:space="preserve"> Handschrift „Collectanea de abbatibus Tegernseensibus“</w:t>
      </w:r>
      <w:r w:rsidR="00934409" w:rsidRPr="00164734">
        <w:t>, heute BStB München,</w:t>
      </w:r>
      <w:r w:rsidRPr="00164734">
        <w:t xml:space="preserve"> clm 27212</w:t>
      </w:r>
      <w:r w:rsidR="00934409" w:rsidRPr="00164734">
        <w:t>;</w:t>
      </w:r>
      <w:r w:rsidRPr="00164734">
        <w:t xml:space="preserve"> </w:t>
      </w:r>
      <w:r w:rsidR="00934409" w:rsidRPr="00164734">
        <w:t>vgl.</w:t>
      </w:r>
      <w:r w:rsidRPr="00164734">
        <w:t xml:space="preserve"> Lindner, Familia S. Quirini </w:t>
      </w:r>
      <w:r w:rsidR="00934409" w:rsidRPr="00164734">
        <w:t xml:space="preserve">Ergh. </w:t>
      </w:r>
      <w:r w:rsidRPr="00164734">
        <w:t xml:space="preserve">60. Vgl. </w:t>
      </w:r>
      <w:r w:rsidR="00934409" w:rsidRPr="00164734">
        <w:t xml:space="preserve">weiters </w:t>
      </w:r>
      <w:r w:rsidRPr="00164734">
        <w:rPr>
          <w:spacing w:val="1"/>
        </w:rPr>
        <w:t>1</w:t>
      </w:r>
      <w:r w:rsidR="00934409" w:rsidRPr="00164734">
        <w:rPr>
          <w:spacing w:val="1"/>
        </w:rPr>
        <w:t>4</w:t>
      </w:r>
      <w:r w:rsidRPr="00164734">
        <w:rPr>
          <w:spacing w:val="1"/>
        </w:rPr>
        <w:t>3 &lt;13&gt;, 2</w:t>
      </w:r>
      <w:r w:rsidR="00934409" w:rsidRPr="00164734">
        <w:rPr>
          <w:spacing w:val="1"/>
        </w:rPr>
        <w:t>6</w:t>
      </w:r>
      <w:r w:rsidR="001C77D1" w:rsidRPr="00164734">
        <w:rPr>
          <w:spacing w:val="1"/>
        </w:rPr>
        <w:t>6</w:t>
      </w:r>
      <w:r w:rsidRPr="00164734">
        <w:rPr>
          <w:spacing w:val="1"/>
        </w:rPr>
        <w:t xml:space="preserve"> &lt;9&gt;.</w:t>
      </w:r>
      <w:r w:rsidRPr="00164734">
        <w:rPr>
          <w:i w:val="0"/>
          <w:spacing w:val="35"/>
        </w:rPr>
        <w:t xml:space="preserve"> Vita </w:t>
      </w:r>
      <w:r w:rsidR="001C77D1" w:rsidRPr="00164734">
        <w:rPr>
          <w:i w:val="0"/>
          <w:spacing w:val="35"/>
        </w:rPr>
        <w:t>...</w:t>
      </w:r>
      <w:r w:rsidRPr="00164734">
        <w:rPr>
          <w:i w:val="0"/>
          <w:spacing w:val="35"/>
        </w:rPr>
        <w:t xml:space="preserve"> </w:t>
      </w:r>
      <w:r w:rsidR="00187F0C" w:rsidRPr="00164734">
        <w:rPr>
          <w:i w:val="0"/>
          <w:spacing w:val="35"/>
        </w:rPr>
        <w:t xml:space="preserve">sancti </w:t>
      </w:r>
      <w:r w:rsidRPr="00164734">
        <w:rPr>
          <w:i w:val="0"/>
          <w:spacing w:val="35"/>
        </w:rPr>
        <w:t>Quirini:</w:t>
      </w:r>
      <w:r w:rsidRPr="00164734">
        <w:rPr>
          <w:i w:val="0"/>
          <w:spacing w:val="30"/>
        </w:rPr>
        <w:t xml:space="preserve"> </w:t>
      </w:r>
      <w:r w:rsidRPr="00164734">
        <w:rPr>
          <w:spacing w:val="1"/>
        </w:rPr>
        <w:t>Sicherlich die bei Lindner</w:t>
      </w:r>
      <w:r w:rsidR="00187F0C" w:rsidRPr="00164734">
        <w:rPr>
          <w:spacing w:val="1"/>
        </w:rPr>
        <w:t>,</w:t>
      </w:r>
      <w:r w:rsidRPr="00164734">
        <w:t xml:space="preserve"> </w:t>
      </w:r>
      <w:r w:rsidR="00187F0C" w:rsidRPr="00164734">
        <w:rPr>
          <w:spacing w:val="1"/>
        </w:rPr>
        <w:t>Familia S. Quirini</w:t>
      </w:r>
      <w:r w:rsidRPr="00164734">
        <w:rPr>
          <w:spacing w:val="1"/>
        </w:rPr>
        <w:t xml:space="preserve"> </w:t>
      </w:r>
      <w:r w:rsidR="00187F0C" w:rsidRPr="00164734">
        <w:rPr>
          <w:spacing w:val="1"/>
        </w:rPr>
        <w:t xml:space="preserve">Ergh. 60, als verloren </w:t>
      </w:r>
      <w:r w:rsidRPr="00164734">
        <w:rPr>
          <w:spacing w:val="1"/>
        </w:rPr>
        <w:t>angeführte Handschrift „Vitae sanctorum</w:t>
      </w:r>
      <w:r w:rsidRPr="00164734">
        <w:t xml:space="preserve"> </w:t>
      </w:r>
      <w:r w:rsidRPr="00164734">
        <w:rPr>
          <w:spacing w:val="-1"/>
        </w:rPr>
        <w:t>martyrum Quirini, Chrysogoni et Castorii“.</w:t>
      </w:r>
      <w:r w:rsidRPr="00164734">
        <w:rPr>
          <w:i w:val="0"/>
          <w:spacing w:val="30"/>
        </w:rPr>
        <w:t xml:space="preserve"> &lt;5&gt; Gothardus: </w:t>
      </w:r>
      <w:r w:rsidR="00187F0C" w:rsidRPr="00164734">
        <w:rPr>
          <w:spacing w:val="-1"/>
        </w:rPr>
        <w:t>Lindner, Familia</w:t>
      </w:r>
      <w:r w:rsidR="00187F0C" w:rsidRPr="00164734">
        <w:t xml:space="preserve"> S. Quirini Ergh. 119–123; vgl. </w:t>
      </w:r>
      <w:r w:rsidRPr="00164734">
        <w:t xml:space="preserve">Kornmüller, Pflege der Musik 2/3–4 211; Münster, </w:t>
      </w:r>
      <w:r w:rsidRPr="00164734">
        <w:rPr>
          <w:spacing w:val="-3"/>
        </w:rPr>
        <w:t>Klosterkomponisten 866.</w:t>
      </w:r>
      <w:r w:rsidRPr="00164734">
        <w:rPr>
          <w:i w:val="0"/>
          <w:spacing w:val="30"/>
        </w:rPr>
        <w:t xml:space="preserve"> Marianus: </w:t>
      </w:r>
      <w:r w:rsidRPr="00164734">
        <w:rPr>
          <w:spacing w:val="-3"/>
        </w:rPr>
        <w:t xml:space="preserve">Lindner, Familia S. Quirini Ergh. 116–118. </w:t>
      </w:r>
      <w:r w:rsidRPr="00164734">
        <w:rPr>
          <w:i w:val="0"/>
          <w:spacing w:val="35"/>
        </w:rPr>
        <w:t>patribus Societatis</w:t>
      </w:r>
      <w:r w:rsidR="00187F0C" w:rsidRPr="00164734">
        <w:rPr>
          <w:i w:val="0"/>
          <w:spacing w:val="35"/>
        </w:rPr>
        <w:t xml:space="preserve"> </w:t>
      </w:r>
      <w:r w:rsidRPr="00164734">
        <w:rPr>
          <w:i w:val="0"/>
          <w:spacing w:val="35"/>
        </w:rPr>
        <w:t xml:space="preserve">... </w:t>
      </w:r>
      <w:r w:rsidR="00187F0C" w:rsidRPr="00164734">
        <w:rPr>
          <w:i w:val="0"/>
          <w:spacing w:val="35"/>
        </w:rPr>
        <w:t>modulos</w:t>
      </w:r>
      <w:r w:rsidRPr="00164734">
        <w:rPr>
          <w:i w:val="0"/>
          <w:spacing w:val="35"/>
        </w:rPr>
        <w:t>:</w:t>
      </w:r>
      <w:r w:rsidRPr="00164734">
        <w:rPr>
          <w:i w:val="0"/>
          <w:spacing w:val="30"/>
        </w:rPr>
        <w:t xml:space="preserve"> </w:t>
      </w:r>
      <w:r w:rsidR="00127AB6" w:rsidRPr="00164734">
        <w:t>Wohl das Anfang September gegebene</w:t>
      </w:r>
      <w:r w:rsidR="00127AB6" w:rsidRPr="00164734">
        <w:rPr>
          <w:spacing w:val="-2"/>
        </w:rPr>
        <w:t xml:space="preserve"> </w:t>
      </w:r>
      <w:r w:rsidR="00127AB6" w:rsidRPr="00164734">
        <w:rPr>
          <w:spacing w:val="-3"/>
        </w:rPr>
        <w:t xml:space="preserve">Stück „Phoebus post nubila“, dessen Autor der Rhetorikprofessor Christoph Wahl </w:t>
      </w:r>
      <w:r w:rsidR="00B55010" w:rsidRPr="00164734">
        <w:rPr>
          <w:spacing w:val="-3"/>
        </w:rPr>
        <w:t>SJ sein</w:t>
      </w:r>
      <w:r w:rsidR="00B55010" w:rsidRPr="00164734">
        <w:t xml:space="preserve"> </w:t>
      </w:r>
      <w:r w:rsidR="00B55010" w:rsidRPr="00164734">
        <w:rPr>
          <w:spacing w:val="-4"/>
        </w:rPr>
        <w:t>dürfte</w:t>
      </w:r>
      <w:r w:rsidR="00127AB6" w:rsidRPr="00164734">
        <w:rPr>
          <w:spacing w:val="-4"/>
        </w:rPr>
        <w:t>: Valentin, Répertoire 1 527; vgl. Reinhardstöttner, Geschichte 128; Sommervogel,</w:t>
      </w:r>
      <w:r w:rsidR="00127AB6" w:rsidRPr="00164734">
        <w:rPr>
          <w:spacing w:val="-2"/>
        </w:rPr>
        <w:t xml:space="preserve"> </w:t>
      </w:r>
      <w:r w:rsidR="00127AB6" w:rsidRPr="00164734">
        <w:rPr>
          <w:spacing w:val="-3"/>
        </w:rPr>
        <w:t xml:space="preserve">Bibliothèque </w:t>
      </w:r>
      <w:r w:rsidR="00B55010" w:rsidRPr="00164734">
        <w:rPr>
          <w:spacing w:val="-3"/>
        </w:rPr>
        <w:t>5 1424; 8 951f.</w:t>
      </w:r>
      <w:r w:rsidR="00127AB6" w:rsidRPr="00164734">
        <w:rPr>
          <w:spacing w:val="-3"/>
        </w:rPr>
        <w:t xml:space="preserve"> </w:t>
      </w:r>
      <w:r w:rsidR="00D6366C" w:rsidRPr="00164734">
        <w:rPr>
          <w:spacing w:val="-3"/>
        </w:rPr>
        <w:t xml:space="preserve">Praunspergers </w:t>
      </w:r>
      <w:r w:rsidR="00B55010" w:rsidRPr="00164734">
        <w:rPr>
          <w:spacing w:val="-3"/>
        </w:rPr>
        <w:t>Beteiligung ist sonst nicht belegt, doch sind</w:t>
      </w:r>
      <w:r w:rsidR="00B55010" w:rsidRPr="00164734">
        <w:rPr>
          <w:spacing w:val="-1"/>
        </w:rPr>
        <w:t xml:space="preserve"> </w:t>
      </w:r>
      <w:r w:rsidR="00B55010" w:rsidRPr="00164734">
        <w:rPr>
          <w:spacing w:val="-2"/>
        </w:rPr>
        <w:t>spätere Kooperationen mit Franz Lang SJ bekannt: L</w:t>
      </w:r>
      <w:r w:rsidRPr="00164734">
        <w:rPr>
          <w:spacing w:val="-2"/>
        </w:rPr>
        <w:t xml:space="preserve">indner, Familia S. Quirini Ergh. </w:t>
      </w:r>
      <w:r w:rsidRPr="00164734">
        <w:t>11</w:t>
      </w:r>
      <w:r w:rsidR="00B55010" w:rsidRPr="00164734">
        <w:t>7</w:t>
      </w:r>
      <w:r w:rsidR="00D6366C" w:rsidRPr="00164734">
        <w:t>f.;</w:t>
      </w:r>
      <w:r w:rsidRPr="00164734">
        <w:t xml:space="preserve"> vgl. Duhr, Jesuiten 3 472</w:t>
      </w:r>
      <w:r w:rsidR="00D6366C" w:rsidRPr="00164734">
        <w:t>; Pörnbacher, Barockliteratur 187</w:t>
      </w:r>
      <w:r w:rsidRPr="00164734">
        <w:t>.</w:t>
      </w:r>
      <w:r w:rsidR="00270C7F" w:rsidRPr="00164734">
        <w:rPr>
          <w:i w:val="0"/>
          <w:spacing w:val="36"/>
        </w:rPr>
        <w:t xml:space="preserve"> </w:t>
      </w:r>
      <w:r w:rsidR="00D6366C" w:rsidRPr="00164734">
        <w:rPr>
          <w:i w:val="0"/>
          <w:spacing w:val="36"/>
        </w:rPr>
        <w:t>musicae</w:t>
      </w:r>
      <w:r w:rsidR="00270C7F" w:rsidRPr="00164734">
        <w:rPr>
          <w:i w:val="0"/>
          <w:spacing w:val="36"/>
        </w:rPr>
        <w:t xml:space="preserve"> ... </w:t>
      </w:r>
      <w:r w:rsidR="00270C7F" w:rsidRPr="00164734">
        <w:rPr>
          <w:i w:val="0"/>
          <w:spacing w:val="30"/>
        </w:rPr>
        <w:t xml:space="preserve">episcopo: </w:t>
      </w:r>
      <w:r w:rsidR="00270C7F" w:rsidRPr="00164734">
        <w:t xml:space="preserve">Der Besuch Eckhers in Tegernsee galt der Benediktion des neuen Abtes </w:t>
      </w:r>
      <w:r w:rsidR="00270C7F" w:rsidRPr="00164734">
        <w:rPr>
          <w:spacing w:val="-2"/>
        </w:rPr>
        <w:t>Guetrather am 29. September: Lindner, Familia S. Quirini Ergh. 77. Wagners Musik</w:t>
      </w:r>
      <w:r w:rsidR="00270C7F" w:rsidRPr="00164734">
        <w:t xml:space="preserve"> zu diesem Anlass scheint nicht erhalten zu sein.</w:t>
      </w:r>
      <w:r w:rsidRPr="00164734">
        <w:rPr>
          <w:i w:val="0"/>
          <w:spacing w:val="32"/>
        </w:rPr>
        <w:t xml:space="preserve"> &lt;6&gt; bibliopola regionum: </w:t>
      </w:r>
      <w:r w:rsidRPr="00164734">
        <w:rPr>
          <w:spacing w:val="-2"/>
        </w:rPr>
        <w:t xml:space="preserve">Ein Träger dieser Bezeichnung („Landschaftsbuchhändler“?) konnte nicht </w:t>
      </w:r>
      <w:r w:rsidR="00911285" w:rsidRPr="00164734">
        <w:rPr>
          <w:spacing w:val="-2"/>
        </w:rPr>
        <w:t>ausfindig ge</w:t>
      </w:r>
      <w:r w:rsidR="00911285" w:rsidRPr="00164734">
        <w:rPr>
          <w:spacing w:val="-2"/>
        </w:rPr>
        <w:softHyphen/>
      </w:r>
      <w:r w:rsidR="00911285" w:rsidRPr="00164734">
        <w:rPr>
          <w:spacing w:val="-1"/>
        </w:rPr>
        <w:t>mach</w:t>
      </w:r>
      <w:r w:rsidRPr="00164734">
        <w:rPr>
          <w:spacing w:val="-1"/>
        </w:rPr>
        <w:t>t werden. Die „Wegzehrung der reisenden“</w:t>
      </w:r>
      <w:r w:rsidR="00911285" w:rsidRPr="00164734">
        <w:rPr>
          <w:spacing w:val="-1"/>
        </w:rPr>
        <w:t>, welche hier ohne Zweifel gemeint ist</w:t>
      </w:r>
      <w:r w:rsidR="00911285" w:rsidRPr="00164734">
        <w:t xml:space="preserve"> </w:t>
      </w:r>
      <w:r w:rsidR="00911285" w:rsidRPr="00164734">
        <w:rPr>
          <w:spacing w:val="-4"/>
        </w:rPr>
        <w:t>(vgl. 255 &lt;3&gt;, 425 &lt;4&gt;),</w:t>
      </w:r>
      <w:r w:rsidRPr="00164734">
        <w:rPr>
          <w:spacing w:val="-4"/>
        </w:rPr>
        <w:t xml:space="preserve"> erschien erst 1718 im Augsburger Verlag von Daniel Walder,</w:t>
      </w:r>
      <w:r w:rsidRPr="00164734">
        <w:t xml:space="preserve"> </w:t>
      </w:r>
      <w:r w:rsidRPr="00164734">
        <w:rPr>
          <w:spacing w:val="-3"/>
        </w:rPr>
        <w:t>für den die Führung eines solchen Titels nicht nachweisbar ist</w:t>
      </w:r>
      <w:r w:rsidR="00911285" w:rsidRPr="00164734">
        <w:rPr>
          <w:spacing w:val="-3"/>
        </w:rPr>
        <w:t>;</w:t>
      </w:r>
      <w:r w:rsidRPr="00164734">
        <w:rPr>
          <w:spacing w:val="-3"/>
        </w:rPr>
        <w:t xml:space="preserve"> vgl. Eybl, Konfession und</w:t>
      </w:r>
      <w:r w:rsidRPr="00164734">
        <w:rPr>
          <w:spacing w:val="-2"/>
        </w:rPr>
        <w:t xml:space="preserve"> Buchwesen 645–649, 652; Künast, Dokumentation 1260.</w:t>
      </w:r>
    </w:p>
    <w:p w:rsidR="00C5783B" w:rsidRPr="00164734" w:rsidRDefault="00C5783B" w:rsidP="00B40093">
      <w:pPr>
        <w:pStyle w:val="EditionBriefberschrift1"/>
      </w:pPr>
      <w:r w:rsidRPr="00164734">
        <w:t>[454]</w:t>
      </w:r>
      <w:r w:rsidRPr="00164734">
        <w:tab/>
        <w:t>Bernhard Pez an Johann Jakob Mascov.</w:t>
      </w:r>
    </w:p>
    <w:p w:rsidR="00C5783B" w:rsidRPr="00164734" w:rsidRDefault="00C5783B" w:rsidP="00911285">
      <w:pPr>
        <w:pStyle w:val="EditionBriefberschrift2"/>
        <w:spacing w:after="130"/>
      </w:pPr>
      <w:r w:rsidRPr="00164734">
        <w:t>&lt; 1715-10-20.</w:t>
      </w:r>
    </w:p>
    <w:p w:rsidR="00C5783B" w:rsidRPr="00164734" w:rsidRDefault="00C5783B" w:rsidP="00C5783B">
      <w:pPr>
        <w:pStyle w:val="EditionEditorischeNotiz"/>
      </w:pPr>
      <w:r w:rsidRPr="00164734">
        <w:t>Bezüge: 455. Erwähnt in 455.</w:t>
      </w:r>
    </w:p>
    <w:p w:rsidR="002C5E2E" w:rsidRPr="00164734" w:rsidRDefault="002C5E2E" w:rsidP="002C5E2E">
      <w:pPr>
        <w:pStyle w:val="EditionBriefberschrift1"/>
      </w:pPr>
      <w:r w:rsidRPr="00164734">
        <w:t>455</w:t>
      </w:r>
      <w:r w:rsidRPr="00164734">
        <w:tab/>
        <w:t>Johann Jakob Mascov an Bernhard Pez.</w:t>
      </w:r>
    </w:p>
    <w:p w:rsidR="002C5E2E" w:rsidRPr="00164734" w:rsidRDefault="002C5E2E" w:rsidP="002C5E2E">
      <w:pPr>
        <w:pStyle w:val="EditionBriefberschrift2"/>
      </w:pPr>
      <w:r w:rsidRPr="00164734">
        <w:t>1715-10-20. Leipzig.</w:t>
      </w:r>
    </w:p>
    <w:p w:rsidR="002C5E2E" w:rsidRPr="00164734" w:rsidRDefault="002C5E2E" w:rsidP="006E13DA">
      <w:pPr>
        <w:pStyle w:val="EditionRegest"/>
        <w:spacing w:after="120"/>
      </w:pPr>
      <w:r w:rsidRPr="00164734">
        <w:t>&lt;1&gt;</w:t>
      </w:r>
      <w:r w:rsidRPr="00164734">
        <w:rPr>
          <w:spacing w:val="-2"/>
        </w:rPr>
        <w:t xml:space="preserve"> JM bedauert seine späte Antwort auf BPs Schreiben (454) und schickt dafür eine</w:t>
      </w:r>
      <w:r w:rsidRPr="00164734">
        <w:t xml:space="preserve"> </w:t>
      </w:r>
      <w:r w:rsidRPr="00164734">
        <w:rPr>
          <w:spacing w:val="-1"/>
        </w:rPr>
        <w:t>Abschrift aus einem Codex der Bibliotheca Paulina, der von den großen Männern des</w:t>
      </w:r>
      <w:r w:rsidRPr="00164734">
        <w:t xml:space="preserve"> Benediktinerordens handelt (Wagner, „Series monachorum litteratorum“). JM sendet </w:t>
      </w:r>
      <w:r w:rsidRPr="00164734">
        <w:rPr>
          <w:spacing w:val="-1"/>
        </w:rPr>
        <w:t>den Abschnitt über die Schriftsteller sowie einschlägige Stellen der anderen Abschnitte;</w:t>
      </w:r>
      <w:r w:rsidRPr="00164734">
        <w:t xml:space="preserve"> </w:t>
      </w:r>
      <w:r w:rsidRPr="00164734">
        <w:rPr>
          <w:spacing w:val="-2"/>
        </w:rPr>
        <w:t>er fürchtet jedoch, dass das Gesendete hinter BPs Erwartungen zurückbleiben wird, da</w:t>
      </w:r>
      <w:r w:rsidRPr="00164734">
        <w:t xml:space="preserve"> vieles darin als fabulös anzusehen ist. JM nennt als Beispiel die </w:t>
      </w:r>
      <w:r w:rsidR="00047DBC" w:rsidRPr="00164734">
        <w:t>wenig glaubwürdigen</w:t>
      </w:r>
      <w:r w:rsidRPr="00164734">
        <w:rPr>
          <w:spacing w:val="-1"/>
        </w:rPr>
        <w:t xml:space="preserve"> </w:t>
      </w:r>
      <w:r w:rsidRPr="00164734">
        <w:rPr>
          <w:spacing w:val="-2"/>
        </w:rPr>
        <w:t xml:space="preserve">Behauptungen über Sylvester II. und bemängelt, dass sich </w:t>
      </w:r>
      <w:r w:rsidR="00047DBC" w:rsidRPr="00164734">
        <w:rPr>
          <w:spacing w:val="-2"/>
        </w:rPr>
        <w:t xml:space="preserve">der Autor </w:t>
      </w:r>
      <w:r w:rsidRPr="00164734">
        <w:rPr>
          <w:spacing w:val="-2"/>
        </w:rPr>
        <w:t>Petrus</w:t>
      </w:r>
      <w:r w:rsidR="00047DBC" w:rsidRPr="00164734">
        <w:rPr>
          <w:spacing w:val="-2"/>
        </w:rPr>
        <w:t xml:space="preserve"> Wagner</w:t>
      </w:r>
      <w:r w:rsidRPr="00164734">
        <w:rPr>
          <w:spacing w:val="-2"/>
        </w:rPr>
        <w:t xml:space="preserve"> auf</w:t>
      </w:r>
      <w:r w:rsidRPr="00164734">
        <w:t xml:space="preserve"> Vinzenz von Beauvais stützt</w:t>
      </w:r>
      <w:r w:rsidR="00047DBC" w:rsidRPr="00164734">
        <w:t>;</w:t>
      </w:r>
      <w:r w:rsidRPr="00164734">
        <w:t xml:space="preserve"> doch lobt er d</w:t>
      </w:r>
      <w:r w:rsidR="00047DBC" w:rsidRPr="00164734">
        <w:t>ie</w:t>
      </w:r>
      <w:r w:rsidRPr="00164734">
        <w:t xml:space="preserve"> für </w:t>
      </w:r>
      <w:r w:rsidR="00047DBC" w:rsidRPr="00164734">
        <w:t>je</w:t>
      </w:r>
      <w:r w:rsidRPr="00164734">
        <w:t xml:space="preserve">ne Zeit bemerkenswerte </w:t>
      </w:r>
      <w:r w:rsidR="00047DBC" w:rsidRPr="00164734">
        <w:t>Breite</w:t>
      </w:r>
      <w:r w:rsidRPr="00164734">
        <w:t xml:space="preserve"> des </w:t>
      </w:r>
      <w:r w:rsidRPr="00164734">
        <w:rPr>
          <w:spacing w:val="-3"/>
        </w:rPr>
        <w:t>V</w:t>
      </w:r>
      <w:r w:rsidR="00047DBC" w:rsidRPr="00164734">
        <w:rPr>
          <w:spacing w:val="-3"/>
        </w:rPr>
        <w:t>orhaben</w:t>
      </w:r>
      <w:r w:rsidRPr="00164734">
        <w:rPr>
          <w:spacing w:val="-3"/>
        </w:rPr>
        <w:t xml:space="preserve">s. </w:t>
      </w:r>
      <w:r w:rsidRPr="00164734">
        <w:rPr>
          <w:spacing w:val="16"/>
        </w:rPr>
        <w:t>&lt;</w:t>
      </w:r>
      <w:r w:rsidR="00047DBC" w:rsidRPr="00164734">
        <w:rPr>
          <w:spacing w:val="6"/>
        </w:rPr>
        <w:t>2</w:t>
      </w:r>
      <w:r w:rsidRPr="00164734">
        <w:t>&gt;</w:t>
      </w:r>
      <w:r w:rsidRPr="00164734">
        <w:rPr>
          <w:spacing w:val="-3"/>
        </w:rPr>
        <w:t xml:space="preserve"> Wenn BP das </w:t>
      </w:r>
      <w:r w:rsidR="006F0FF5" w:rsidRPr="00164734">
        <w:rPr>
          <w:spacing w:val="-3"/>
        </w:rPr>
        <w:t>vollständig</w:t>
      </w:r>
      <w:r w:rsidRPr="00164734">
        <w:rPr>
          <w:spacing w:val="-3"/>
        </w:rPr>
        <w:t xml:space="preserve">e Werk wünscht, kann auch </w:t>
      </w:r>
      <w:r w:rsidR="006F0FF5" w:rsidRPr="00164734">
        <w:rPr>
          <w:spacing w:val="-3"/>
        </w:rPr>
        <w:t>diesem Begehren entsprochen</w:t>
      </w:r>
      <w:r w:rsidRPr="00164734">
        <w:rPr>
          <w:spacing w:val="-3"/>
        </w:rPr>
        <w:t xml:space="preserve"> werden. Christian Friedrich Börner, von dem die Abschrift stammt und der</w:t>
      </w:r>
      <w:r w:rsidRPr="00164734">
        <w:t xml:space="preserve"> </w:t>
      </w:r>
      <w:r w:rsidRPr="00164734">
        <w:rPr>
          <w:spacing w:val="-3"/>
        </w:rPr>
        <w:t xml:space="preserve">dadurch bereits mit der schwierigen Schrift vertraut ist, würde gerne die Gelegenheit </w:t>
      </w:r>
      <w:r w:rsidR="006F0FF5" w:rsidRPr="00164734">
        <w:rPr>
          <w:spacing w:val="-3"/>
        </w:rPr>
        <w:t>zu</w:t>
      </w:r>
      <w:r w:rsidRPr="00164734">
        <w:t xml:space="preserve"> </w:t>
      </w:r>
      <w:r w:rsidRPr="00164734">
        <w:rPr>
          <w:spacing w:val="-1"/>
        </w:rPr>
        <w:t>eine</w:t>
      </w:r>
      <w:r w:rsidR="006F0FF5" w:rsidRPr="00164734">
        <w:rPr>
          <w:spacing w:val="-1"/>
        </w:rPr>
        <w:t>m</w:t>
      </w:r>
      <w:r w:rsidRPr="00164734">
        <w:rPr>
          <w:spacing w:val="-1"/>
        </w:rPr>
        <w:t xml:space="preserve"> weiteren Dienst an BP, dem eifrigen Verfechter der literarischen Leistungen der</w:t>
      </w:r>
      <w:r w:rsidRPr="00164734">
        <w:t xml:space="preserve"> </w:t>
      </w:r>
      <w:r w:rsidRPr="00164734">
        <w:rPr>
          <w:spacing w:val="-1"/>
        </w:rPr>
        <w:t>Benediktiner in Deutschland, nützen.</w:t>
      </w:r>
      <w:r w:rsidRPr="00164734">
        <w:t xml:space="preserve"> </w:t>
      </w:r>
      <w:r w:rsidRPr="00164734">
        <w:rPr>
          <w:spacing w:val="16"/>
        </w:rPr>
        <w:t>&lt;</w:t>
      </w:r>
      <w:r w:rsidR="006F0FF5" w:rsidRPr="00164734">
        <w:rPr>
          <w:spacing w:val="6"/>
        </w:rPr>
        <w:t>3</w:t>
      </w:r>
      <w:r w:rsidRPr="00164734">
        <w:t>&gt;</w:t>
      </w:r>
      <w:r w:rsidRPr="00164734">
        <w:rPr>
          <w:spacing w:val="-1"/>
        </w:rPr>
        <w:t xml:space="preserve"> </w:t>
      </w:r>
      <w:r w:rsidR="006F0FF5" w:rsidRPr="00164734">
        <w:rPr>
          <w:spacing w:val="-1"/>
        </w:rPr>
        <w:t>René</w:t>
      </w:r>
      <w:r w:rsidRPr="00164734">
        <w:rPr>
          <w:spacing w:val="-1"/>
        </w:rPr>
        <w:t xml:space="preserve"> Massuet hat BP</w:t>
      </w:r>
      <w:r w:rsidR="006F0FF5" w:rsidRPr="00164734">
        <w:rPr>
          <w:spacing w:val="-1"/>
        </w:rPr>
        <w:t xml:space="preserve"> schon früher</w:t>
      </w:r>
      <w:r w:rsidRPr="00164734">
        <w:rPr>
          <w:spacing w:val="-1"/>
        </w:rPr>
        <w:t xml:space="preserve"> </w:t>
      </w:r>
      <w:r w:rsidR="006F0FF5" w:rsidRPr="00164734">
        <w:rPr>
          <w:spacing w:val="-1"/>
        </w:rPr>
        <w:t>gegen</w:t>
      </w:r>
      <w:r w:rsidR="006F0FF5" w:rsidRPr="00164734">
        <w:rPr>
          <w:spacing w:val="-1"/>
        </w:rPr>
        <w:softHyphen/>
      </w:r>
      <w:r w:rsidR="006F0FF5" w:rsidRPr="00164734">
        <w:rPr>
          <w:spacing w:val="-4"/>
        </w:rPr>
        <w:t xml:space="preserve">über </w:t>
      </w:r>
      <w:r w:rsidRPr="00164734">
        <w:rPr>
          <w:spacing w:val="-4"/>
        </w:rPr>
        <w:t xml:space="preserve">JM gelobt, die persönliche </w:t>
      </w:r>
      <w:r w:rsidR="006F0FF5" w:rsidRPr="00164734">
        <w:rPr>
          <w:spacing w:val="-4"/>
        </w:rPr>
        <w:t>Bekanntschaft mit BP</w:t>
      </w:r>
      <w:r w:rsidRPr="00164734">
        <w:rPr>
          <w:spacing w:val="-4"/>
        </w:rPr>
        <w:t xml:space="preserve"> verstärkt </w:t>
      </w:r>
      <w:r w:rsidR="006F0FF5" w:rsidRPr="00164734">
        <w:rPr>
          <w:spacing w:val="-4"/>
        </w:rPr>
        <w:t>JMs</w:t>
      </w:r>
      <w:r w:rsidRPr="00164734">
        <w:rPr>
          <w:spacing w:val="-4"/>
        </w:rPr>
        <w:t xml:space="preserve"> Wertschätzung noch.</w:t>
      </w:r>
      <w:r w:rsidRPr="00164734">
        <w:t xml:space="preserve"> &lt;</w:t>
      </w:r>
      <w:r w:rsidR="006F0FF5" w:rsidRPr="00164734">
        <w:t>4</w:t>
      </w:r>
      <w:r w:rsidRPr="00164734">
        <w:t>&gt;</w:t>
      </w:r>
      <w:r w:rsidRPr="00164734">
        <w:rPr>
          <w:spacing w:val="-3"/>
        </w:rPr>
        <w:t xml:space="preserve"> </w:t>
      </w:r>
      <w:r w:rsidR="001A2F7E" w:rsidRPr="00164734">
        <w:rPr>
          <w:spacing w:val="-3"/>
        </w:rPr>
        <w:t>Das von BP angesprochene „Compendiöse gelehrten-lexicon“ hat Johann Burkhard</w:t>
      </w:r>
      <w:r w:rsidR="001A2F7E" w:rsidRPr="00164734">
        <w:t xml:space="preserve"> Mencke zwar bereits herausgegeben, d</w:t>
      </w:r>
      <w:r w:rsidRPr="00164734">
        <w:t xml:space="preserve">ie Bereitschaft BPs, </w:t>
      </w:r>
      <w:r w:rsidR="001A2F7E" w:rsidRPr="00164734">
        <w:t>zu dem Werk</w:t>
      </w:r>
      <w:r w:rsidRPr="00164734">
        <w:t xml:space="preserve"> beizutragen, </w:t>
      </w:r>
      <w:r w:rsidRPr="00164734">
        <w:rPr>
          <w:spacing w:val="-3"/>
        </w:rPr>
        <w:t xml:space="preserve">kann ihren Niederschlag </w:t>
      </w:r>
      <w:r w:rsidR="001A2F7E" w:rsidRPr="00164734">
        <w:rPr>
          <w:spacing w:val="-3"/>
        </w:rPr>
        <w:t xml:space="preserve">jedoch </w:t>
      </w:r>
      <w:r w:rsidRPr="00164734">
        <w:rPr>
          <w:spacing w:val="-3"/>
        </w:rPr>
        <w:t>in der zweiten Ausgabe finden. Auch an einem ausführ</w:t>
      </w:r>
      <w:r w:rsidR="001A2F7E" w:rsidRPr="00164734">
        <w:rPr>
          <w:spacing w:val="-3"/>
        </w:rPr>
        <w:softHyphen/>
      </w:r>
      <w:r w:rsidRPr="00164734">
        <w:rPr>
          <w:spacing w:val="-2"/>
        </w:rPr>
        <w:t>liche</w:t>
      </w:r>
      <w:r w:rsidR="001A2F7E" w:rsidRPr="00164734">
        <w:rPr>
          <w:spacing w:val="-2"/>
        </w:rPr>
        <w:t>re</w:t>
      </w:r>
      <w:r w:rsidRPr="00164734">
        <w:rPr>
          <w:spacing w:val="-2"/>
        </w:rPr>
        <w:t>n lateinischen biographischen Lexikon wird gearbeitet, in dem Leben und Werke</w:t>
      </w:r>
      <w:r w:rsidRPr="00164734">
        <w:t xml:space="preserve"> </w:t>
      </w:r>
      <w:r w:rsidRPr="00164734">
        <w:rPr>
          <w:spacing w:val="1"/>
        </w:rPr>
        <w:t>detailliert</w:t>
      </w:r>
      <w:r w:rsidR="001A2F7E" w:rsidRPr="00164734">
        <w:rPr>
          <w:spacing w:val="1"/>
        </w:rPr>
        <w:t>er</w:t>
      </w:r>
      <w:r w:rsidRPr="00164734">
        <w:rPr>
          <w:spacing w:val="1"/>
        </w:rPr>
        <w:t xml:space="preserve"> beschrieben werden sollen.</w:t>
      </w:r>
      <w:r w:rsidRPr="00164734">
        <w:t xml:space="preserve"> </w:t>
      </w:r>
      <w:r w:rsidRPr="00164734">
        <w:rPr>
          <w:spacing w:val="16"/>
        </w:rPr>
        <w:t>&lt;</w:t>
      </w:r>
      <w:r w:rsidR="001A2F7E" w:rsidRPr="00164734">
        <w:rPr>
          <w:spacing w:val="6"/>
        </w:rPr>
        <w:t>5</w:t>
      </w:r>
      <w:r w:rsidRPr="00164734">
        <w:t>&gt;</w:t>
      </w:r>
      <w:r w:rsidRPr="00164734">
        <w:rPr>
          <w:spacing w:val="1"/>
        </w:rPr>
        <w:t xml:space="preserve"> Mencke und andere Interessierte an der</w:t>
      </w:r>
      <w:r w:rsidRPr="00164734">
        <w:rPr>
          <w:spacing w:val="-4"/>
        </w:rPr>
        <w:t xml:space="preserve"> </w:t>
      </w:r>
      <w:r w:rsidRPr="00164734">
        <w:rPr>
          <w:spacing w:val="-3"/>
        </w:rPr>
        <w:t>deutschen Geschichte loben BP und HP</w:t>
      </w:r>
      <w:r w:rsidR="001A2F7E" w:rsidRPr="00164734">
        <w:rPr>
          <w:spacing w:val="-3"/>
        </w:rPr>
        <w:t xml:space="preserve"> für ihre</w:t>
      </w:r>
      <w:r w:rsidRPr="00164734">
        <w:rPr>
          <w:spacing w:val="-3"/>
        </w:rPr>
        <w:t xml:space="preserve"> Editionspläne. Die Brüder werden den</w:t>
      </w:r>
      <w:r w:rsidRPr="00164734">
        <w:t xml:space="preserve"> </w:t>
      </w:r>
      <w:r w:rsidRPr="00164734">
        <w:rPr>
          <w:spacing w:val="-1"/>
        </w:rPr>
        <w:t xml:space="preserve">Deutschen ihren Mabillon und </w:t>
      </w:r>
      <w:r w:rsidR="001A2F7E" w:rsidRPr="00164734">
        <w:rPr>
          <w:spacing w:val="-1"/>
        </w:rPr>
        <w:t>d</w:t>
      </w:r>
      <w:r w:rsidRPr="00164734">
        <w:rPr>
          <w:spacing w:val="-1"/>
        </w:rPr>
        <w:t>’Achery schenken und ihren Ordensbrüdern ein gutes</w:t>
      </w:r>
      <w:r w:rsidRPr="00164734">
        <w:t xml:space="preserve"> </w:t>
      </w:r>
      <w:r w:rsidRPr="00164734">
        <w:rPr>
          <w:spacing w:val="1"/>
        </w:rPr>
        <w:t>Vorbild geben, ihre Altertümer zum Wohl der vaterländischen Geschichte</w:t>
      </w:r>
      <w:r w:rsidRPr="00164734">
        <w:t xml:space="preserve"> </w:t>
      </w:r>
      <w:r w:rsidRPr="00164734">
        <w:rPr>
          <w:spacing w:val="16"/>
        </w:rPr>
        <w:t>(</w:t>
      </w:r>
      <w:r w:rsidRPr="00164734">
        <w:rPr>
          <w:i w:val="0"/>
        </w:rPr>
        <w:t>historiae patriae emolumentu</w:t>
      </w:r>
      <w:r w:rsidRPr="00164734">
        <w:rPr>
          <w:i w:val="0"/>
          <w:spacing w:val="16"/>
        </w:rPr>
        <w:t>m</w:t>
      </w:r>
      <w:r w:rsidRPr="00164734">
        <w:t>)</w:t>
      </w:r>
      <w:r w:rsidRPr="00164734">
        <w:rPr>
          <w:spacing w:val="-2"/>
        </w:rPr>
        <w:t xml:space="preserve"> ans Licht zu bringen.</w:t>
      </w:r>
      <w:r w:rsidRPr="00164734">
        <w:t xml:space="preserve"> </w:t>
      </w:r>
      <w:r w:rsidRPr="00164734">
        <w:rPr>
          <w:spacing w:val="10"/>
        </w:rPr>
        <w:t>&lt;</w:t>
      </w:r>
      <w:r w:rsidR="006E13DA" w:rsidRPr="00164734">
        <w:rPr>
          <w:spacing w:val="10"/>
        </w:rPr>
        <w:t>6</w:t>
      </w:r>
      <w:r w:rsidRPr="00164734">
        <w:t>&gt;</w:t>
      </w:r>
      <w:r w:rsidRPr="00164734">
        <w:rPr>
          <w:spacing w:val="-2"/>
        </w:rPr>
        <w:t xml:space="preserve"> </w:t>
      </w:r>
      <w:r w:rsidR="006E13DA" w:rsidRPr="00164734">
        <w:rPr>
          <w:spacing w:val="-2"/>
        </w:rPr>
        <w:t xml:space="preserve">Bernard de </w:t>
      </w:r>
      <w:r w:rsidRPr="00164734">
        <w:rPr>
          <w:spacing w:val="-2"/>
        </w:rPr>
        <w:t>Montfaucons „Biblio</w:t>
      </w:r>
      <w:r w:rsidR="006E13DA" w:rsidRPr="00164734">
        <w:rPr>
          <w:spacing w:val="-2"/>
        </w:rPr>
        <w:softHyphen/>
      </w:r>
      <w:r w:rsidRPr="00164734">
        <w:t xml:space="preserve">theca Coisliniana“ bildete zusammen mit der neuen Herodot-Ausgabe des Gronovius </w:t>
      </w:r>
      <w:r w:rsidRPr="00164734">
        <w:rPr>
          <w:spacing w:val="-2"/>
        </w:rPr>
        <w:t>einen der Glanzpunkte der letzten Leipziger Messe; zur Messe an Ostern erwartet man</w:t>
      </w:r>
      <w:r w:rsidRPr="00164734">
        <w:t xml:space="preserve"> </w:t>
      </w:r>
      <w:r w:rsidRPr="00164734">
        <w:rPr>
          <w:spacing w:val="-1"/>
        </w:rPr>
        <w:t xml:space="preserve">Lünigs „Spicilegium ecclesiasticum“ in drei Teilen. </w:t>
      </w:r>
      <w:r w:rsidRPr="00164734">
        <w:rPr>
          <w:spacing w:val="16"/>
        </w:rPr>
        <w:t>&lt;</w:t>
      </w:r>
      <w:r w:rsidR="006E13DA" w:rsidRPr="00164734">
        <w:rPr>
          <w:spacing w:val="10"/>
        </w:rPr>
        <w:t>7</w:t>
      </w:r>
      <w:r w:rsidRPr="00164734">
        <w:t>&gt;</w:t>
      </w:r>
      <w:r w:rsidRPr="00164734">
        <w:rPr>
          <w:spacing w:val="-1"/>
        </w:rPr>
        <w:t xml:space="preserve"> JM bietet </w:t>
      </w:r>
      <w:r w:rsidR="006E13DA" w:rsidRPr="00164734">
        <w:rPr>
          <w:spacing w:val="-1"/>
        </w:rPr>
        <w:t xml:space="preserve">BP weiterhin </w:t>
      </w:r>
      <w:r w:rsidRPr="00164734">
        <w:rPr>
          <w:spacing w:val="-1"/>
        </w:rPr>
        <w:t xml:space="preserve">seine </w:t>
      </w:r>
      <w:r w:rsidRPr="00164734">
        <w:t xml:space="preserve">Dienste an. Briefe an ihn gehen am sichersten über Briefboten </w:t>
      </w:r>
      <w:r w:rsidRPr="00164734">
        <w:rPr>
          <w:spacing w:val="16"/>
        </w:rPr>
        <w:t>(</w:t>
      </w:r>
      <w:r w:rsidRPr="00164734">
        <w:rPr>
          <w:i w:val="0"/>
        </w:rPr>
        <w:t>tabellari</w:t>
      </w:r>
      <w:r w:rsidRPr="00164734">
        <w:rPr>
          <w:i w:val="0"/>
          <w:spacing w:val="16"/>
        </w:rPr>
        <w:t>i</w:t>
      </w:r>
      <w:r w:rsidRPr="00164734">
        <w:t>).</w:t>
      </w:r>
    </w:p>
    <w:p w:rsidR="002C5E2E" w:rsidRPr="00164734" w:rsidRDefault="002C5E2E" w:rsidP="002C5E2E">
      <w:pPr>
        <w:pStyle w:val="EditionEditorischeNotiz"/>
      </w:pPr>
      <w:r w:rsidRPr="00164734">
        <w:t>Überlieferung: ÖNB 36/54-1.</w:t>
      </w:r>
    </w:p>
    <w:p w:rsidR="002C5E2E" w:rsidRPr="00164734" w:rsidRDefault="002C5E2E" w:rsidP="002C5E2E">
      <w:pPr>
        <w:pStyle w:val="EditionEditorischeNotiz"/>
      </w:pPr>
      <w:r w:rsidRPr="00164734">
        <w:t>Literatur: Katschthaler, Briefnachlass 74.</w:t>
      </w:r>
    </w:p>
    <w:p w:rsidR="002C5E2E" w:rsidRPr="00164734" w:rsidRDefault="002C5E2E" w:rsidP="002C5E2E">
      <w:pPr>
        <w:pStyle w:val="EditionEditorischeNotiz"/>
        <w:spacing w:after="150"/>
      </w:pPr>
      <w:r w:rsidRPr="00164734">
        <w:t>Bezüge: 454. Erwähnt 454.</w:t>
      </w:r>
    </w:p>
    <w:p w:rsidR="002C5E2E" w:rsidRPr="00164734" w:rsidRDefault="002C5E2E" w:rsidP="002C5E2E">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Maxime reverendo atque eruditissimo patri Bernardo Pez Benedictino et biblio</w:t>
      </w:r>
      <w:r w:rsidRPr="00164734">
        <w:rPr>
          <w:spacing w:val="-4"/>
        </w:rPr>
        <w:softHyphen/>
      </w:r>
      <w:r w:rsidRPr="00164734">
        <w:t>thecario Mellicensi salutem plurimam dicit Joannes Jacobus Mascow.</w:t>
      </w:r>
    </w:p>
    <w:p w:rsidR="002C5E2E" w:rsidRPr="00164734" w:rsidRDefault="002C5E2E" w:rsidP="006E13DA">
      <w:pPr>
        <w:pStyle w:val="EditionEditionstext"/>
      </w:pPr>
      <w:r w:rsidRPr="00164734">
        <w:rPr>
          <w:i/>
        </w:rPr>
        <w:t>&lt;1&gt;</w:t>
      </w:r>
      <w:r w:rsidRPr="00164734">
        <w:rPr>
          <w:spacing w:val="-2"/>
        </w:rPr>
        <w:t xml:space="preserve"> Non debebat sane ulla res tanti mihi esse, maxime reverende pater, ut respon</w:t>
      </w:r>
      <w:r w:rsidRPr="00164734">
        <w:rPr>
          <w:spacing w:val="-2"/>
        </w:rPr>
        <w:softHyphen/>
      </w:r>
      <w:r w:rsidRPr="00164734">
        <w:t xml:space="preserve">sionem ad humanissimas tuas literas differrem. Sed ecce sibi pro me deprecatores </w:t>
      </w:r>
      <w:r w:rsidRPr="00164734">
        <w:rPr>
          <w:spacing w:val="1"/>
        </w:rPr>
        <w:t>illustres aliquot ordinis vestri scriptores, quorum elogia ex manuscripto Paulino</w:t>
      </w:r>
      <w:r w:rsidRPr="00164734">
        <w:t xml:space="preserve"> </w:t>
      </w:r>
      <w:r w:rsidRPr="00164734">
        <w:rPr>
          <w:spacing w:val="-4"/>
        </w:rPr>
        <w:t>describi curavi et speciminis loco ad te mitto. Digestum opus per titulos est, ac sum</w:t>
      </w:r>
      <w:r w:rsidRPr="00164734">
        <w:rPr>
          <w:spacing w:val="-4"/>
        </w:rPr>
        <w:softHyphen/>
        <w:t>mos pontifices, cardinales, archiepiscopos, episcopos, abbates, martyres et scriptores,</w:t>
      </w:r>
      <w:r w:rsidRPr="00164734">
        <w:t xml:space="preserve"> </w:t>
      </w:r>
      <w:r w:rsidRPr="00164734">
        <w:rPr>
          <w:spacing w:val="-5"/>
        </w:rPr>
        <w:t>qui divi Benedicti familiam illustraverunt, tum denique reges, principes et belli duces,</w:t>
      </w:r>
      <w:r w:rsidRPr="00164734">
        <w:t xml:space="preserve"> </w:t>
      </w:r>
      <w:r w:rsidRPr="00164734">
        <w:rPr>
          <w:spacing w:val="-1"/>
        </w:rPr>
        <w:t>qui posthabita rerum mundanarum vanitate religiosam vitam ad vestram regulam</w:t>
      </w:r>
      <w:r w:rsidRPr="00164734">
        <w:t xml:space="preserve"> </w:t>
      </w:r>
      <w:r w:rsidRPr="00164734">
        <w:rPr>
          <w:spacing w:val="-3"/>
        </w:rPr>
        <w:t>instituerunt, recenset. Habes hic titulum de scriptoribus, quem supplevi ex reliquis,</w:t>
      </w:r>
      <w:r w:rsidRPr="00164734">
        <w:t xml:space="preserve"> </w:t>
      </w:r>
      <w:r w:rsidRPr="00164734">
        <w:rPr>
          <w:spacing w:val="-3"/>
        </w:rPr>
        <w:t>cum eo lectorem auctor remisit. Sed forte infra expectationem tuam illa sunt. Vides</w:t>
      </w:r>
      <w:r w:rsidRPr="00164734">
        <w:t xml:space="preserve"> </w:t>
      </w:r>
      <w:r w:rsidRPr="00164734">
        <w:rPr>
          <w:spacing w:val="-1"/>
        </w:rPr>
        <w:t xml:space="preserve">enim in tanta literarum luce, quam tenuia sint, quam partim </w:t>
      </w:r>
      <w:r w:rsidRPr="00164734">
        <w:rPr>
          <w:spacing w:val="4"/>
        </w:rPr>
        <w:t>[</w:t>
      </w:r>
      <w:r w:rsidRPr="00164734">
        <w:rPr>
          <w:i/>
        </w:rPr>
        <w:t>1</w:t>
      </w:r>
      <w:r w:rsidRPr="00164734">
        <w:rPr>
          <w:i/>
          <w:spacing w:val="16"/>
        </w:rPr>
        <w:t>v</w:t>
      </w:r>
      <w:r w:rsidRPr="00164734">
        <w:t>]</w:t>
      </w:r>
      <w:r w:rsidRPr="00164734">
        <w:rPr>
          <w:spacing w:val="-1"/>
        </w:rPr>
        <w:t xml:space="preserve"> fabulosa? Nam </w:t>
      </w:r>
      <w:r w:rsidRPr="00164734">
        <w:rPr>
          <w:spacing w:val="-2"/>
        </w:rPr>
        <w:t xml:space="preserve">illa, ut unum attingam, quae de Sylvestro II. refert, cui hodie non suspecta sint? Et </w:t>
      </w:r>
      <w:r w:rsidRPr="00164734">
        <w:rPr>
          <w:spacing w:val="-4"/>
        </w:rPr>
        <w:t>cui suffecerit in historicis rebus Vincentii Bellovacensis auctoritas, qua tamen praeci</w:t>
      </w:r>
      <w:r w:rsidR="00047DBC" w:rsidRPr="00164734">
        <w:rPr>
          <w:spacing w:val="-4"/>
        </w:rPr>
        <w:softHyphen/>
      </w:r>
      <w:r w:rsidRPr="00164734">
        <w:rPr>
          <w:spacing w:val="-4"/>
        </w:rPr>
        <w:t>pue Petrus noster nititur? Laudo tamen consilium eius, quod pro illorum temporum</w:t>
      </w:r>
      <w:r w:rsidRPr="00164734">
        <w:rPr>
          <w:spacing w:val="-3"/>
        </w:rPr>
        <w:t xml:space="preserve"> </w:t>
      </w:r>
      <w:r w:rsidRPr="00164734">
        <w:rPr>
          <w:spacing w:val="-1"/>
        </w:rPr>
        <w:t>captu satis amplum est et cuius ratione meruisse mihi videtur, ut aliqua eius apud</w:t>
      </w:r>
      <w:r w:rsidRPr="00164734">
        <w:rPr>
          <w:spacing w:val="-4"/>
        </w:rPr>
        <w:t xml:space="preserve"> </w:t>
      </w:r>
      <w:r w:rsidRPr="00164734">
        <w:rPr>
          <w:spacing w:val="-2"/>
        </w:rPr>
        <w:t xml:space="preserve">posteritatem duret memoria, qui aliorum famae tam sedulo inserviit. </w:t>
      </w:r>
      <w:r w:rsidRPr="00164734">
        <w:rPr>
          <w:i/>
          <w:spacing w:val="16"/>
        </w:rPr>
        <w:t>&lt;</w:t>
      </w:r>
      <w:r w:rsidR="00047DBC" w:rsidRPr="00164734">
        <w:rPr>
          <w:i/>
          <w:spacing w:val="6"/>
        </w:rPr>
        <w:t>2</w:t>
      </w:r>
      <w:r w:rsidRPr="00164734">
        <w:rPr>
          <w:i/>
        </w:rPr>
        <w:t>&gt;</w:t>
      </w:r>
      <w:r w:rsidRPr="00164734">
        <w:rPr>
          <w:spacing w:val="-2"/>
        </w:rPr>
        <w:t xml:space="preserve"> Quod</w:t>
      </w:r>
      <w:r w:rsidR="004D100E" w:rsidRPr="00164734">
        <w:rPr>
          <w:spacing w:val="-2"/>
        </w:rPr>
        <w:t xml:space="preserve"> </w:t>
      </w:r>
      <w:r w:rsidRPr="00164734">
        <w:rPr>
          <w:spacing w:val="-2"/>
        </w:rPr>
        <w:t xml:space="preserve">si </w:t>
      </w:r>
      <w:r w:rsidRPr="00164734">
        <w:rPr>
          <w:spacing w:val="-1"/>
        </w:rPr>
        <w:t>haec te quoque causa moverit, summe reverende pater, ut opus integrum describi</w:t>
      </w:r>
      <w:r w:rsidRPr="00164734">
        <w:t xml:space="preserve"> vobis velis, habemus idoneam illi operae manum. Quippe qui haec descripsit, eo </w:t>
      </w:r>
      <w:r w:rsidRPr="00164734">
        <w:rPr>
          <w:spacing w:val="-3"/>
        </w:rPr>
        <w:t>ipso familiarem sibi scripturam reddidit. Satis alias difficilem. Gratissima erit claris</w:t>
      </w:r>
      <w:r w:rsidR="006F0FF5" w:rsidRPr="00164734">
        <w:rPr>
          <w:spacing w:val="-3"/>
        </w:rPr>
        <w:softHyphen/>
      </w:r>
      <w:r w:rsidRPr="00164734">
        <w:rPr>
          <w:spacing w:val="-1"/>
        </w:rPr>
        <w:t>simo Boernero nostro haec occasio studium in te suum tibi probandi. Et quis non studeret tibi, mi pater, qui antiquissimi et clarissimi ordinis decus, quod literarum</w:t>
      </w:r>
      <w:r w:rsidRPr="00164734">
        <w:t xml:space="preserve"> </w:t>
      </w:r>
      <w:r w:rsidRPr="00164734">
        <w:rPr>
          <w:spacing w:val="4"/>
        </w:rPr>
        <w:t>[</w:t>
      </w:r>
      <w:r w:rsidRPr="00164734">
        <w:rPr>
          <w:i/>
        </w:rPr>
        <w:t>2</w:t>
      </w:r>
      <w:r w:rsidRPr="00164734">
        <w:rPr>
          <w:i/>
          <w:spacing w:val="16"/>
        </w:rPr>
        <w:t>r</w:t>
      </w:r>
      <w:r w:rsidRPr="00164734">
        <w:t>]</w:t>
      </w:r>
      <w:r w:rsidRPr="00164734">
        <w:rPr>
          <w:spacing w:val="-4"/>
        </w:rPr>
        <w:t xml:space="preserve"> gloria sibi quaesivit, tam strenue in Germania sustines. </w:t>
      </w:r>
      <w:r w:rsidRPr="00164734">
        <w:rPr>
          <w:i/>
          <w:spacing w:val="16"/>
        </w:rPr>
        <w:t>&lt;</w:t>
      </w:r>
      <w:r w:rsidR="006F0FF5" w:rsidRPr="00164734">
        <w:rPr>
          <w:i/>
          <w:spacing w:val="6"/>
        </w:rPr>
        <w:t>3</w:t>
      </w:r>
      <w:r w:rsidRPr="00164734">
        <w:rPr>
          <w:i/>
        </w:rPr>
        <w:t>&gt;</w:t>
      </w:r>
      <w:r w:rsidRPr="00164734">
        <w:rPr>
          <w:spacing w:val="-4"/>
        </w:rPr>
        <w:t xml:space="preserve"> Memini haec prae</w:t>
      </w:r>
      <w:r w:rsidR="006F0FF5" w:rsidRPr="00164734">
        <w:rPr>
          <w:spacing w:val="-4"/>
        </w:rPr>
        <w:softHyphen/>
      </w:r>
      <w:r w:rsidRPr="00164734">
        <w:rPr>
          <w:spacing w:val="-1"/>
        </w:rPr>
        <w:t xml:space="preserve">dicasse aliquando mihi reverendum patrem Massuetum, ideoque nunc impensius </w:t>
      </w:r>
      <w:r w:rsidRPr="00164734">
        <w:rPr>
          <w:spacing w:val="-2"/>
        </w:rPr>
        <w:t xml:space="preserve">mihi gratulor, quod propius me cognoscendis meritis tuis humanitas tua admovit. </w:t>
      </w:r>
      <w:r w:rsidRPr="00164734">
        <w:rPr>
          <w:i/>
          <w:spacing w:val="10"/>
        </w:rPr>
        <w:t>&lt;</w:t>
      </w:r>
      <w:r w:rsidR="006F0FF5" w:rsidRPr="00164734">
        <w:rPr>
          <w:i/>
          <w:spacing w:val="10"/>
        </w:rPr>
        <w:t>4</w:t>
      </w:r>
      <w:r w:rsidRPr="00164734">
        <w:rPr>
          <w:i/>
        </w:rPr>
        <w:t>&gt;</w:t>
      </w:r>
      <w:r w:rsidRPr="00164734">
        <w:t xml:space="preserve"> Edidit quidem Menckenius noster illam virorum doctorum notitiam, cuius </w:t>
      </w:r>
      <w:r w:rsidRPr="00164734">
        <w:rPr>
          <w:spacing w:val="-3"/>
        </w:rPr>
        <w:t>mentionem facis, sed non est, ut haec editio optimam voluntatem tuam supplendae</w:t>
      </w:r>
      <w:r w:rsidRPr="00164734">
        <w:t xml:space="preserve"> </w:t>
      </w:r>
      <w:r w:rsidRPr="00164734">
        <w:rPr>
          <w:spacing w:val="1"/>
        </w:rPr>
        <w:t>augendaeque illius reprimat. Opportuna enim ad secundam editionem venient.</w:t>
      </w:r>
      <w:r w:rsidRPr="00164734">
        <w:t xml:space="preserve"> </w:t>
      </w:r>
      <w:r w:rsidRPr="00164734">
        <w:rPr>
          <w:spacing w:val="-1"/>
        </w:rPr>
        <w:t>Quod</w:t>
      </w:r>
      <w:r w:rsidR="004D100E" w:rsidRPr="00164734">
        <w:rPr>
          <w:spacing w:val="-1"/>
        </w:rPr>
        <w:t xml:space="preserve"> </w:t>
      </w:r>
      <w:r w:rsidRPr="00164734">
        <w:rPr>
          <w:spacing w:val="-1"/>
        </w:rPr>
        <w:t>si vero opus ipsum iam vidisti, idque angustum nimis tibi videtur, est apud</w:t>
      </w:r>
      <w:r w:rsidRPr="00164734">
        <w:t xml:space="preserve"> </w:t>
      </w:r>
      <w:r w:rsidRPr="00164734">
        <w:rPr>
          <w:spacing w:val="2"/>
        </w:rPr>
        <w:t>nos, qui diffusiorem biographiam Latino sermone molitur</w:t>
      </w:r>
      <w:r w:rsidR="001A2F7E" w:rsidRPr="00164734">
        <w:rPr>
          <w:spacing w:val="2"/>
        </w:rPr>
        <w:t>,</w:t>
      </w:r>
      <w:r w:rsidRPr="00164734">
        <w:rPr>
          <w:spacing w:val="2"/>
        </w:rPr>
        <w:t xml:space="preserve"> vitaeque et operum</w:t>
      </w:r>
      <w:r w:rsidRPr="00164734">
        <w:t xml:space="preserve"> rationem prolixius habebit. </w:t>
      </w:r>
      <w:r w:rsidRPr="00164734">
        <w:rPr>
          <w:i/>
          <w:spacing w:val="16"/>
        </w:rPr>
        <w:t>&lt;</w:t>
      </w:r>
      <w:r w:rsidR="001A2F7E" w:rsidRPr="00164734">
        <w:rPr>
          <w:i/>
          <w:spacing w:val="6"/>
        </w:rPr>
        <w:t>5</w:t>
      </w:r>
      <w:r w:rsidRPr="00164734">
        <w:rPr>
          <w:i/>
        </w:rPr>
        <w:t>&gt;</w:t>
      </w:r>
      <w:r w:rsidRPr="00164734">
        <w:t xml:space="preserve"> Caeterum et Menckenius, et qui alii sunt rerum Germanicarum curiosi, multum te ac reverendum fratrem tuum ob vestrum </w:t>
      </w:r>
      <w:r w:rsidRPr="00164734">
        <w:rPr>
          <w:spacing w:val="4"/>
        </w:rPr>
        <w:t>[</w:t>
      </w:r>
      <w:r w:rsidRPr="00164734">
        <w:rPr>
          <w:i/>
        </w:rPr>
        <w:t>2</w:t>
      </w:r>
      <w:r w:rsidRPr="00164734">
        <w:rPr>
          <w:i/>
          <w:spacing w:val="16"/>
        </w:rPr>
        <w:t>v</w:t>
      </w:r>
      <w:r w:rsidRPr="00164734">
        <w:t xml:space="preserve">] </w:t>
      </w:r>
      <w:r w:rsidRPr="00164734">
        <w:rPr>
          <w:spacing w:val="-2"/>
        </w:rPr>
        <w:t>edendi veteres scriptores consilium amant. Reddetis nobis Mabillonium et d’Ache</w:t>
      </w:r>
      <w:r w:rsidR="001A2F7E" w:rsidRPr="00164734">
        <w:rPr>
          <w:spacing w:val="-2"/>
        </w:rPr>
        <w:softHyphen/>
      </w:r>
      <w:r w:rsidRPr="00164734">
        <w:rPr>
          <w:spacing w:val="-1"/>
        </w:rPr>
        <w:t>rium et exemplum reliquis vestris in Germania monasteriis dabitis, ut antiquitates</w:t>
      </w:r>
      <w:r w:rsidRPr="00164734">
        <w:t xml:space="preserve"> </w:t>
      </w:r>
      <w:r w:rsidRPr="00164734">
        <w:rPr>
          <w:spacing w:val="-4"/>
        </w:rPr>
        <w:t xml:space="preserve">suas magno historiae patriae emolumento excutiant. </w:t>
      </w:r>
      <w:r w:rsidRPr="00164734">
        <w:rPr>
          <w:i/>
          <w:spacing w:val="10"/>
        </w:rPr>
        <w:t>&lt;</w:t>
      </w:r>
      <w:r w:rsidR="001A2F7E" w:rsidRPr="00164734">
        <w:rPr>
          <w:i/>
          <w:spacing w:val="10"/>
        </w:rPr>
        <w:t>6</w:t>
      </w:r>
      <w:r w:rsidRPr="00164734">
        <w:rPr>
          <w:i/>
        </w:rPr>
        <w:t>&gt;</w:t>
      </w:r>
      <w:r w:rsidRPr="00164734">
        <w:rPr>
          <w:spacing w:val="-4"/>
        </w:rPr>
        <w:t xml:space="preserve"> Vidistine, summe reveren</w:t>
      </w:r>
      <w:r w:rsidR="006E13DA" w:rsidRPr="00164734">
        <w:rPr>
          <w:spacing w:val="-4"/>
        </w:rPr>
        <w:softHyphen/>
      </w:r>
      <w:r w:rsidRPr="00164734">
        <w:rPr>
          <w:spacing w:val="-3"/>
        </w:rPr>
        <w:t>de pater, quae Monfauconius vester de bibliotheca Coisliniana nuper commentatus</w:t>
      </w:r>
      <w:r w:rsidRPr="00164734">
        <w:t xml:space="preserve"> </w:t>
      </w:r>
      <w:r w:rsidRPr="00164734">
        <w:rPr>
          <w:spacing w:val="-3"/>
        </w:rPr>
        <w:t xml:space="preserve">est? Ille liber cum nova Herodoti editione Gronoviana tabernas noster </w:t>
      </w:r>
      <w:r w:rsidRPr="00164734">
        <w:rPr>
          <w:spacing w:val="4"/>
        </w:rPr>
        <w:t>[</w:t>
      </w:r>
      <w:r w:rsidRPr="00164734">
        <w:rPr>
          <w:i/>
        </w:rPr>
        <w:t>si</w:t>
      </w:r>
      <w:r w:rsidRPr="00164734">
        <w:rPr>
          <w:i/>
          <w:spacing w:val="16"/>
        </w:rPr>
        <w:t>c</w:t>
      </w:r>
      <w:r w:rsidRPr="00164734">
        <w:t xml:space="preserve">] </w:t>
      </w:r>
      <w:r w:rsidRPr="00164734">
        <w:rPr>
          <w:spacing w:val="-3"/>
        </w:rPr>
        <w:t xml:space="preserve">librarias </w:t>
      </w:r>
      <w:r w:rsidRPr="00164734">
        <w:rPr>
          <w:spacing w:val="2"/>
        </w:rPr>
        <w:t>hisce nundinis ante omnes alios, qui novi prodierunt, ornavit. Paschales autem</w:t>
      </w:r>
      <w:r w:rsidRPr="00164734">
        <w:t xml:space="preserve"> dabunt nobis Germaniam sacram tribus voluminibus in folio. </w:t>
      </w:r>
      <w:r w:rsidRPr="00164734">
        <w:rPr>
          <w:i/>
          <w:spacing w:val="16"/>
        </w:rPr>
        <w:t>&lt;</w:t>
      </w:r>
      <w:r w:rsidR="006E13DA" w:rsidRPr="00164734">
        <w:rPr>
          <w:i/>
          <w:spacing w:val="10"/>
        </w:rPr>
        <w:t>7</w:t>
      </w:r>
      <w:r w:rsidRPr="00164734">
        <w:rPr>
          <w:i/>
        </w:rPr>
        <w:t>&gt;</w:t>
      </w:r>
      <w:r w:rsidRPr="00164734">
        <w:t xml:space="preserve"> Vale, summe </w:t>
      </w:r>
      <w:r w:rsidRPr="00164734">
        <w:rPr>
          <w:spacing w:val="-2"/>
        </w:rPr>
        <w:t>reverende pater, meque tui observantissimum omnibus, quae a me proficisci posse</w:t>
      </w:r>
      <w:r w:rsidRPr="00164734">
        <w:t xml:space="preserve"> </w:t>
      </w:r>
      <w:r w:rsidRPr="00164734">
        <w:rPr>
          <w:spacing w:val="-3"/>
        </w:rPr>
        <w:t>existimas, officiis iure tuo adhibe. Literae tuae secure ad me per tabellarios venient.</w:t>
      </w:r>
    </w:p>
    <w:p w:rsidR="002C5E2E" w:rsidRPr="00164734" w:rsidRDefault="002C5E2E" w:rsidP="006E13DA">
      <w:pPr>
        <w:pStyle w:val="EditionEditionstext"/>
        <w:spacing w:after="250"/>
      </w:pPr>
      <w:r w:rsidRPr="00164734">
        <w:t>Dabam Lipsiae die XX. Octobris MDCCXV.</w:t>
      </w:r>
    </w:p>
    <w:p w:rsidR="002C5E2E" w:rsidRPr="00164734" w:rsidRDefault="002C5E2E" w:rsidP="0015381A">
      <w:pPr>
        <w:pStyle w:val="EditionKommentar"/>
      </w:pPr>
      <w:r w:rsidRPr="00164734">
        <w:rPr>
          <w:i w:val="0"/>
          <w:spacing w:val="34"/>
        </w:rPr>
        <w:t>&lt;1&gt; ex manuscripto Paulino:</w:t>
      </w:r>
      <w:r w:rsidRPr="00164734">
        <w:rPr>
          <w:i w:val="0"/>
          <w:spacing w:val="30"/>
        </w:rPr>
        <w:t xml:space="preserve"> </w:t>
      </w:r>
      <w:r w:rsidRPr="00164734">
        <w:t xml:space="preserve">Zum Text und zur Vorlage vgl. 386 &lt;2&gt;. </w:t>
      </w:r>
      <w:r w:rsidRPr="0015381A">
        <w:rPr>
          <w:spacing w:val="-2"/>
        </w:rPr>
        <w:t>Die von Mascov übers</w:t>
      </w:r>
      <w:r w:rsidR="0015381A" w:rsidRPr="0015381A">
        <w:rPr>
          <w:spacing w:val="-2"/>
        </w:rPr>
        <w:t>e</w:t>
      </w:r>
      <w:r w:rsidRPr="0015381A">
        <w:rPr>
          <w:spacing w:val="-2"/>
        </w:rPr>
        <w:t>nd</w:t>
      </w:r>
      <w:r w:rsidR="0015381A" w:rsidRPr="0015381A">
        <w:rPr>
          <w:spacing w:val="-2"/>
        </w:rPr>
        <w:t>e</w:t>
      </w:r>
      <w:r w:rsidRPr="0015381A">
        <w:rPr>
          <w:spacing w:val="-2"/>
        </w:rPr>
        <w:t>te Abschrift ist erhalten in StiB Melk, Cod. 395, 593–650;</w:t>
      </w:r>
      <w:r w:rsidRPr="00164734">
        <w:t xml:space="preserve"> </w:t>
      </w:r>
      <w:r w:rsidRPr="00164734">
        <w:rPr>
          <w:spacing w:val="-3"/>
        </w:rPr>
        <w:t>vgl. Glassner, Handschriften 84. Sie trägt den Titel: „De monachis ordinis sancti Bene</w:t>
      </w:r>
      <w:r w:rsidRPr="00164734">
        <w:rPr>
          <w:spacing w:val="-3"/>
        </w:rPr>
        <w:softHyphen/>
        <w:t>dicti viris literatis, qui in divinis et humanis studiis velut sidera in firmamento fulgentes</w:t>
      </w:r>
      <w:r w:rsidRPr="00164734">
        <w:t xml:space="preserve"> </w:t>
      </w:r>
      <w:r w:rsidRPr="00164734">
        <w:rPr>
          <w:spacing w:val="-1"/>
        </w:rPr>
        <w:t>varios libros scripserunt, permixtim eos secundum ordinem alphabeti ponendo, titulus</w:t>
      </w:r>
      <w:r w:rsidRPr="00164734">
        <w:t xml:space="preserve"> </w:t>
      </w:r>
      <w:r w:rsidRPr="00164734">
        <w:rPr>
          <w:spacing w:val="-2"/>
        </w:rPr>
        <w:t>septimus“. JM hat Börners Abschrift kollationiert. HP und BP haben darauf vermerkt:</w:t>
      </w:r>
      <w:r w:rsidRPr="00164734">
        <w:t xml:space="preserve"> </w:t>
      </w:r>
      <w:r w:rsidRPr="00164734">
        <w:rPr>
          <w:spacing w:val="1"/>
        </w:rPr>
        <w:t>„Ex bibliotheca S. Pauli Lipsiensi communicata a clarissimo viro Jacobo Mascovio“;</w:t>
      </w:r>
      <w:r w:rsidRPr="00164734">
        <w:t xml:space="preserve"> </w:t>
      </w:r>
      <w:r w:rsidRPr="00164734">
        <w:rPr>
          <w:spacing w:val="-2"/>
        </w:rPr>
        <w:t>sowie „Autor vero universi huius operis haud dubie fuit Petrus abbas Thierhauptanus“.</w:t>
      </w:r>
      <w:r w:rsidRPr="00164734">
        <w:t xml:space="preserve"> </w:t>
      </w:r>
      <w:r w:rsidRPr="00164734">
        <w:rPr>
          <w:i w:val="0"/>
          <w:spacing w:val="30"/>
        </w:rPr>
        <w:t>de Sylvestro I</w:t>
      </w:r>
      <w:r w:rsidRPr="00736209">
        <w:rPr>
          <w:i w:val="0"/>
        </w:rPr>
        <w:t>I</w:t>
      </w:r>
      <w:r w:rsidRPr="00164734">
        <w:rPr>
          <w:i w:val="0"/>
          <w:spacing w:val="30"/>
        </w:rPr>
        <w:t xml:space="preserve">.: </w:t>
      </w:r>
      <w:r w:rsidR="00047DBC" w:rsidRPr="00164734">
        <w:rPr>
          <w:spacing w:val="-1"/>
        </w:rPr>
        <w:t>Gerbert von Aurillac (Sylvester II.) wird in dem Text anhand</w:t>
      </w:r>
      <w:r w:rsidR="00047DBC" w:rsidRPr="00164734">
        <w:t xml:space="preserve"> </w:t>
      </w:r>
      <w:r w:rsidR="00047DBC" w:rsidRPr="00164734">
        <w:rPr>
          <w:spacing w:val="-1"/>
        </w:rPr>
        <w:t xml:space="preserve">einiger Anekdoten als (Schwarz-)Magier vorgestellt: </w:t>
      </w:r>
      <w:r w:rsidRPr="00164734">
        <w:rPr>
          <w:spacing w:val="-1"/>
        </w:rPr>
        <w:t>StiB Melk, Cod. 395, 638–641.</w:t>
      </w:r>
      <w:r w:rsidRPr="00164734">
        <w:t xml:space="preserve"> </w:t>
      </w:r>
      <w:r w:rsidRPr="00164734">
        <w:rPr>
          <w:i w:val="0"/>
          <w:spacing w:val="30"/>
        </w:rPr>
        <w:t xml:space="preserve">Vincentii </w:t>
      </w:r>
      <w:r w:rsidR="00047DBC" w:rsidRPr="00164734">
        <w:rPr>
          <w:i w:val="0"/>
          <w:spacing w:val="30"/>
        </w:rPr>
        <w:t>...</w:t>
      </w:r>
      <w:r w:rsidRPr="00164734">
        <w:rPr>
          <w:i w:val="0"/>
          <w:spacing w:val="30"/>
        </w:rPr>
        <w:t xml:space="preserve"> auctoritas: </w:t>
      </w:r>
      <w:r w:rsidRPr="00164734">
        <w:rPr>
          <w:spacing w:val="-4"/>
        </w:rPr>
        <w:t>Viele Einträge verweisen als (einzige) Quellenangabe</w:t>
      </w:r>
      <w:r w:rsidRPr="00164734">
        <w:t xml:space="preserve"> </w:t>
      </w:r>
      <w:r w:rsidRPr="00164734">
        <w:rPr>
          <w:spacing w:val="-2"/>
        </w:rPr>
        <w:t>auf Vinzenz von Beauvais.</w:t>
      </w:r>
      <w:r w:rsidRPr="00164734">
        <w:rPr>
          <w:i w:val="0"/>
          <w:spacing w:val="30"/>
        </w:rPr>
        <w:t xml:space="preserve"> &lt;</w:t>
      </w:r>
      <w:r w:rsidR="00047DBC" w:rsidRPr="00164734">
        <w:rPr>
          <w:i w:val="0"/>
          <w:spacing w:val="30"/>
        </w:rPr>
        <w:t>2</w:t>
      </w:r>
      <w:r w:rsidRPr="00164734">
        <w:rPr>
          <w:i w:val="0"/>
          <w:spacing w:val="30"/>
        </w:rPr>
        <w:t xml:space="preserve">&gt; Boernero nostro: </w:t>
      </w:r>
      <w:r w:rsidRPr="00164734">
        <w:rPr>
          <w:spacing w:val="-2"/>
        </w:rPr>
        <w:t xml:space="preserve">Börner </w:t>
      </w:r>
      <w:r w:rsidR="006F0FF5" w:rsidRPr="00164734">
        <w:rPr>
          <w:spacing w:val="-2"/>
        </w:rPr>
        <w:t>wirkte</w:t>
      </w:r>
      <w:r w:rsidRPr="00164734">
        <w:rPr>
          <w:spacing w:val="-2"/>
        </w:rPr>
        <w:t xml:space="preserve"> seit 1711 </w:t>
      </w:r>
      <w:r w:rsidR="006F0FF5" w:rsidRPr="00164734">
        <w:rPr>
          <w:spacing w:val="-2"/>
        </w:rPr>
        <w:t xml:space="preserve">als </w:t>
      </w:r>
      <w:r w:rsidRPr="00164734">
        <w:rPr>
          <w:spacing w:val="-3"/>
        </w:rPr>
        <w:t xml:space="preserve">Bibliothekar der Paulina: Debes, </w:t>
      </w:r>
      <w:r w:rsidR="006F0FF5" w:rsidRPr="00164734">
        <w:rPr>
          <w:spacing w:val="-3"/>
        </w:rPr>
        <w:t xml:space="preserve">Universitätsbibliothek </w:t>
      </w:r>
      <w:r w:rsidR="00B40093" w:rsidRPr="00164734">
        <w:rPr>
          <w:spacing w:val="-3"/>
        </w:rPr>
        <w:t>38</w:t>
      </w:r>
      <w:r w:rsidRPr="00164734">
        <w:rPr>
          <w:spacing w:val="-3"/>
        </w:rPr>
        <w:t>.</w:t>
      </w:r>
      <w:r w:rsidRPr="00164734">
        <w:rPr>
          <w:i w:val="0"/>
          <w:spacing w:val="30"/>
        </w:rPr>
        <w:t xml:space="preserve"> &lt;</w:t>
      </w:r>
      <w:r w:rsidR="00736209">
        <w:rPr>
          <w:i w:val="0"/>
          <w:spacing w:val="30"/>
        </w:rPr>
        <w:t>3</w:t>
      </w:r>
      <w:r w:rsidR="001A2F7E" w:rsidRPr="00164734">
        <w:rPr>
          <w:i w:val="0"/>
          <w:spacing w:val="30"/>
        </w:rPr>
        <w:t>&gt; praedicasse ...</w:t>
      </w:r>
      <w:r w:rsidRPr="00164734">
        <w:rPr>
          <w:i w:val="0"/>
          <w:spacing w:val="30"/>
        </w:rPr>
        <w:t xml:space="preserve"> Massuet</w:t>
      </w:r>
      <w:r w:rsidR="001A2F7E" w:rsidRPr="00164734">
        <w:rPr>
          <w:i w:val="0"/>
          <w:spacing w:val="30"/>
        </w:rPr>
        <w:t>um</w:t>
      </w:r>
      <w:r w:rsidRPr="00164734">
        <w:rPr>
          <w:i w:val="0"/>
          <w:spacing w:val="30"/>
        </w:rPr>
        <w:t xml:space="preserve">: </w:t>
      </w:r>
      <w:r w:rsidR="001A2F7E" w:rsidRPr="00164734">
        <w:rPr>
          <w:spacing w:val="-3"/>
        </w:rPr>
        <w:t>Für Kontakte mit JM</w:t>
      </w:r>
      <w:r w:rsidRPr="00164734">
        <w:rPr>
          <w:spacing w:val="-3"/>
        </w:rPr>
        <w:t xml:space="preserve"> findet sich kein Anhaltspunkt in der erhaltenen </w:t>
      </w:r>
      <w:r w:rsidRPr="00164734">
        <w:t>Korrespondenz Massuets (BN FF 19664).</w:t>
      </w:r>
      <w:r w:rsidRPr="00164734">
        <w:rPr>
          <w:i w:val="0"/>
          <w:spacing w:val="32"/>
        </w:rPr>
        <w:t xml:space="preserve"> &lt;</w:t>
      </w:r>
      <w:r w:rsidR="006E13DA" w:rsidRPr="00164734">
        <w:rPr>
          <w:i w:val="0"/>
          <w:spacing w:val="32"/>
        </w:rPr>
        <w:t>4</w:t>
      </w:r>
      <w:r w:rsidRPr="00164734">
        <w:rPr>
          <w:i w:val="0"/>
          <w:spacing w:val="32"/>
        </w:rPr>
        <w:t xml:space="preserve">&gt; virorum </w:t>
      </w:r>
      <w:r w:rsidR="006E13DA" w:rsidRPr="00164734">
        <w:rPr>
          <w:i w:val="0"/>
          <w:spacing w:val="32"/>
        </w:rPr>
        <w:t>...</w:t>
      </w:r>
      <w:r w:rsidRPr="00164734">
        <w:rPr>
          <w:i w:val="0"/>
          <w:spacing w:val="32"/>
        </w:rPr>
        <w:t xml:space="preserve"> notitiam: </w:t>
      </w:r>
      <w:r w:rsidRPr="00164734">
        <w:t xml:space="preserve">Zur </w:t>
      </w:r>
      <w:r w:rsidRPr="00164734">
        <w:rPr>
          <w:spacing w:val="-2"/>
        </w:rPr>
        <w:t>ersten Ausgabe des „Compendiösen gelehrten-lexikons“ vgl. Fläschendräger, Mencke 22;</w:t>
      </w:r>
      <w:r w:rsidRPr="00164734">
        <w:t xml:space="preserve"> </w:t>
      </w:r>
      <w:r w:rsidRPr="00164734">
        <w:rPr>
          <w:spacing w:val="-4"/>
        </w:rPr>
        <w:t>Raabe, Nachschlagewerke 107.</w:t>
      </w:r>
      <w:r w:rsidR="006E13DA" w:rsidRPr="00164734">
        <w:rPr>
          <w:i w:val="0"/>
          <w:spacing w:val="28"/>
        </w:rPr>
        <w:t xml:space="preserve"> diffusiorem biographiam:</w:t>
      </w:r>
      <w:r w:rsidR="006E13DA" w:rsidRPr="00164734">
        <w:rPr>
          <w:i w:val="0"/>
          <w:spacing w:val="30"/>
        </w:rPr>
        <w:t xml:space="preserve"> </w:t>
      </w:r>
      <w:r w:rsidR="006E13DA" w:rsidRPr="00164734">
        <w:rPr>
          <w:spacing w:val="-4"/>
        </w:rPr>
        <w:t xml:space="preserve">Die vage Nennung </w:t>
      </w:r>
      <w:r w:rsidR="006E13DA" w:rsidRPr="00164734">
        <w:t>ist nicht sicher einzuordnen.</w:t>
      </w:r>
    </w:p>
    <w:p w:rsidR="00A20DB6" w:rsidRPr="00164734" w:rsidRDefault="00A20DB6" w:rsidP="00A20DB6">
      <w:pPr>
        <w:pStyle w:val="EditionBriefberschrift1"/>
      </w:pPr>
      <w:r w:rsidRPr="00164734">
        <w:t>[456]</w:t>
      </w:r>
      <w:r w:rsidRPr="00164734">
        <w:tab/>
        <w:t>Bernhard Pez an Cölestin Teschler.</w:t>
      </w:r>
    </w:p>
    <w:p w:rsidR="00A20DB6" w:rsidRPr="00164734" w:rsidRDefault="00A20DB6" w:rsidP="00BC1FB9">
      <w:pPr>
        <w:pStyle w:val="EditionBriefberschrift2"/>
        <w:spacing w:after="120"/>
      </w:pPr>
      <w:r w:rsidRPr="00164734">
        <w:t>1715-10-27.</w:t>
      </w:r>
    </w:p>
    <w:p w:rsidR="00A20DB6" w:rsidRPr="00164734" w:rsidRDefault="00A20DB6" w:rsidP="00A20DB6">
      <w:pPr>
        <w:pStyle w:val="EditionEditorischeNotiz"/>
      </w:pPr>
      <w:r w:rsidRPr="00164734">
        <w:t>Bezüge: 452. 475. Erwähnt in 475.</w:t>
      </w:r>
    </w:p>
    <w:p w:rsidR="00A20DB6" w:rsidRPr="00164734" w:rsidRDefault="00A20DB6" w:rsidP="00A20DB6">
      <w:pPr>
        <w:pStyle w:val="EditionEditorischeNotiz"/>
      </w:pPr>
      <w:r w:rsidRPr="00164734">
        <w:t>Literatur: Heer, Pez 414.</w:t>
      </w:r>
    </w:p>
    <w:p w:rsidR="00A20DB6" w:rsidRPr="00164734" w:rsidRDefault="00A20DB6" w:rsidP="00A20DB6">
      <w:pPr>
        <w:pStyle w:val="EditionBriefberschrift1"/>
      </w:pPr>
      <w:r w:rsidRPr="00164734">
        <w:t>457</w:t>
      </w:r>
      <w:r w:rsidRPr="00164734">
        <w:tab/>
        <w:t>Felix Egger an Bernhard Pez.</w:t>
      </w:r>
    </w:p>
    <w:p w:rsidR="00A20DB6" w:rsidRPr="00164734" w:rsidRDefault="00A20DB6" w:rsidP="00A20DB6">
      <w:pPr>
        <w:pStyle w:val="EditionBriefberschrift2"/>
      </w:pPr>
      <w:r w:rsidRPr="00164734">
        <w:t>1715-10-28. Klingenzell.</w:t>
      </w:r>
    </w:p>
    <w:p w:rsidR="00A20DB6" w:rsidRPr="00164734" w:rsidRDefault="00A20DB6" w:rsidP="00A621B3">
      <w:pPr>
        <w:pStyle w:val="EditionRegest"/>
        <w:spacing w:after="100"/>
      </w:pPr>
      <w:r w:rsidRPr="00164734">
        <w:t>&lt;1&gt;</w:t>
      </w:r>
      <w:r w:rsidRPr="00164734">
        <w:rPr>
          <w:spacing w:val="-1"/>
        </w:rPr>
        <w:t xml:space="preserve"> FE hat BPs Brief vom 11. Juli (4</w:t>
      </w:r>
      <w:r w:rsidR="00E0710C" w:rsidRPr="00164734">
        <w:rPr>
          <w:spacing w:val="-1"/>
        </w:rPr>
        <w:t>15</w:t>
      </w:r>
      <w:r w:rsidRPr="00164734">
        <w:rPr>
          <w:spacing w:val="-1"/>
        </w:rPr>
        <w:t>) ebenso erhalten wie jenen aus dem Vorjahr</w:t>
      </w:r>
      <w:r w:rsidRPr="00164734">
        <w:t xml:space="preserve"> </w:t>
      </w:r>
      <w:r w:rsidRPr="00164734">
        <w:rPr>
          <w:spacing w:val="-4"/>
        </w:rPr>
        <w:t>(3</w:t>
      </w:r>
      <w:r w:rsidR="00E0710C" w:rsidRPr="00164734">
        <w:rPr>
          <w:spacing w:val="-4"/>
        </w:rPr>
        <w:t>80</w:t>
      </w:r>
      <w:r w:rsidRPr="00164734">
        <w:rPr>
          <w:spacing w:val="-4"/>
        </w:rPr>
        <w:t xml:space="preserve">); auf den früheren hat er bereits </w:t>
      </w:r>
      <w:r w:rsidR="009A25B9" w:rsidRPr="00164734">
        <w:rPr>
          <w:spacing w:val="-4"/>
        </w:rPr>
        <w:t xml:space="preserve">zu </w:t>
      </w:r>
      <w:r w:rsidRPr="00164734">
        <w:rPr>
          <w:spacing w:val="-4"/>
        </w:rPr>
        <w:t xml:space="preserve">Anfang des </w:t>
      </w:r>
      <w:r w:rsidR="009A25B9" w:rsidRPr="00164734">
        <w:rPr>
          <w:spacing w:val="-4"/>
        </w:rPr>
        <w:t xml:space="preserve">gegenwärtigen </w:t>
      </w:r>
      <w:r w:rsidRPr="00164734">
        <w:rPr>
          <w:spacing w:val="-4"/>
        </w:rPr>
        <w:t>Jahres in einem Brief</w:t>
      </w:r>
      <w:r w:rsidRPr="00164734">
        <w:t xml:space="preserve"> </w:t>
      </w:r>
      <w:r w:rsidRPr="00164734">
        <w:rPr>
          <w:spacing w:val="-1"/>
        </w:rPr>
        <w:t>geantwortet (4</w:t>
      </w:r>
      <w:r w:rsidR="00E0710C" w:rsidRPr="00164734">
        <w:rPr>
          <w:spacing w:val="-1"/>
        </w:rPr>
        <w:t>14</w:t>
      </w:r>
      <w:r w:rsidRPr="00164734">
        <w:rPr>
          <w:spacing w:val="-1"/>
        </w:rPr>
        <w:t>), den er einem Schreiben an Anselm Schramb bei</w:t>
      </w:r>
      <w:r w:rsidR="009A25B9" w:rsidRPr="00164734">
        <w:rPr>
          <w:spacing w:val="-1"/>
        </w:rPr>
        <w:t>ge</w:t>
      </w:r>
      <w:r w:rsidRPr="00164734">
        <w:rPr>
          <w:spacing w:val="-1"/>
        </w:rPr>
        <w:t>legt</w:t>
      </w:r>
      <w:r w:rsidR="009A25B9" w:rsidRPr="00164734">
        <w:rPr>
          <w:spacing w:val="-1"/>
        </w:rPr>
        <w:t xml:space="preserve"> hat</w:t>
      </w:r>
      <w:r w:rsidRPr="00164734">
        <w:rPr>
          <w:spacing w:val="-1"/>
        </w:rPr>
        <w:t>. Auf den</w:t>
      </w:r>
      <w:r w:rsidRPr="00164734">
        <w:t xml:space="preserve"> </w:t>
      </w:r>
      <w:r w:rsidRPr="00164734">
        <w:rPr>
          <w:spacing w:val="-3"/>
        </w:rPr>
        <w:t>späteren hat er lange geschwiegen, weil er nicht</w:t>
      </w:r>
      <w:r w:rsidR="009A25B9" w:rsidRPr="00164734">
        <w:rPr>
          <w:spacing w:val="-3"/>
        </w:rPr>
        <w:t>s</w:t>
      </w:r>
      <w:r w:rsidRPr="00164734">
        <w:rPr>
          <w:spacing w:val="-3"/>
        </w:rPr>
        <w:t xml:space="preserve"> </w:t>
      </w:r>
      <w:r w:rsidR="009A25B9" w:rsidRPr="00164734">
        <w:rPr>
          <w:spacing w:val="-3"/>
        </w:rPr>
        <w:t>zu berichten hatte</w:t>
      </w:r>
      <w:r w:rsidRPr="00164734">
        <w:rPr>
          <w:spacing w:val="-3"/>
        </w:rPr>
        <w:t xml:space="preserve">. </w:t>
      </w:r>
      <w:r w:rsidRPr="00164734">
        <w:rPr>
          <w:spacing w:val="16"/>
        </w:rPr>
        <w:t>&lt;</w:t>
      </w:r>
      <w:r w:rsidRPr="00164734">
        <w:rPr>
          <w:spacing w:val="6"/>
        </w:rPr>
        <w:t>2</w:t>
      </w:r>
      <w:r w:rsidRPr="00164734">
        <w:t>&gt;</w:t>
      </w:r>
      <w:r w:rsidRPr="00164734">
        <w:rPr>
          <w:spacing w:val="-3"/>
        </w:rPr>
        <w:t xml:space="preserve"> FE sendet nun </w:t>
      </w:r>
      <w:r w:rsidRPr="00164734">
        <w:rPr>
          <w:spacing w:val="-4"/>
        </w:rPr>
        <w:t>ein</w:t>
      </w:r>
      <w:r w:rsidRPr="00164734">
        <w:rPr>
          <w:spacing w:val="-6"/>
        </w:rPr>
        <w:t xml:space="preserve"> </w:t>
      </w:r>
      <w:r w:rsidRPr="00164734">
        <w:rPr>
          <w:spacing w:val="-4"/>
        </w:rPr>
        <w:t>Exemplar</w:t>
      </w:r>
      <w:r w:rsidRPr="00164734">
        <w:rPr>
          <w:spacing w:val="-6"/>
        </w:rPr>
        <w:t xml:space="preserve"> </w:t>
      </w:r>
      <w:r w:rsidRPr="00164734">
        <w:rPr>
          <w:spacing w:val="-4"/>
        </w:rPr>
        <w:t>seines</w:t>
      </w:r>
      <w:r w:rsidRPr="00164734">
        <w:rPr>
          <w:spacing w:val="-6"/>
        </w:rPr>
        <w:t xml:space="preserve"> </w:t>
      </w:r>
      <w:r w:rsidRPr="00164734">
        <w:rPr>
          <w:spacing w:val="-4"/>
        </w:rPr>
        <w:t>„Prodromus</w:t>
      </w:r>
      <w:r w:rsidRPr="00164734">
        <w:rPr>
          <w:spacing w:val="-6"/>
        </w:rPr>
        <w:t xml:space="preserve"> </w:t>
      </w:r>
      <w:r w:rsidR="009A25B9" w:rsidRPr="00164734">
        <w:rPr>
          <w:spacing w:val="-4"/>
        </w:rPr>
        <w:t>Ideae</w:t>
      </w:r>
      <w:r w:rsidR="009A25B9" w:rsidRPr="00164734">
        <w:rPr>
          <w:spacing w:val="-6"/>
        </w:rPr>
        <w:t xml:space="preserve"> </w:t>
      </w:r>
      <w:r w:rsidR="009A25B9" w:rsidRPr="00164734">
        <w:rPr>
          <w:spacing w:val="-4"/>
        </w:rPr>
        <w:t>ordinis</w:t>
      </w:r>
      <w:r w:rsidR="009A25B9" w:rsidRPr="00164734">
        <w:rPr>
          <w:spacing w:val="-6"/>
        </w:rPr>
        <w:t xml:space="preserve"> </w:t>
      </w:r>
      <w:r w:rsidR="009A25B9" w:rsidRPr="00164734">
        <w:rPr>
          <w:spacing w:val="-4"/>
        </w:rPr>
        <w:t>hi</w:t>
      </w:r>
      <w:r w:rsidRPr="00164734">
        <w:rPr>
          <w:spacing w:val="-4"/>
        </w:rPr>
        <w:t>erarchico-Benedictini“</w:t>
      </w:r>
      <w:r w:rsidRPr="00164734">
        <w:rPr>
          <w:spacing w:val="-6"/>
        </w:rPr>
        <w:t xml:space="preserve"> </w:t>
      </w:r>
      <w:r w:rsidRPr="00164734">
        <w:rPr>
          <w:spacing w:val="16"/>
        </w:rPr>
        <w:t>(</w:t>
      </w:r>
      <w:r w:rsidRPr="00164734">
        <w:rPr>
          <w:i w:val="0"/>
          <w:spacing w:val="-4"/>
        </w:rPr>
        <w:t>tabulae chrono</w:t>
      </w:r>
      <w:r w:rsidR="009A25B9" w:rsidRPr="00164734">
        <w:rPr>
          <w:i w:val="0"/>
          <w:spacing w:val="-4"/>
        </w:rPr>
        <w:softHyphen/>
      </w:r>
      <w:r w:rsidRPr="00164734">
        <w:rPr>
          <w:i w:val="0"/>
        </w:rPr>
        <w:t>logica</w:t>
      </w:r>
      <w:r w:rsidRPr="00164734">
        <w:rPr>
          <w:i w:val="0"/>
          <w:spacing w:val="16"/>
        </w:rPr>
        <w:t>e</w:t>
      </w:r>
      <w:r w:rsidRPr="00164734">
        <w:t>)</w:t>
      </w:r>
      <w:r w:rsidRPr="00164734">
        <w:rPr>
          <w:spacing w:val="-3"/>
        </w:rPr>
        <w:t xml:space="preserve"> und bittet BP, der maßgeblich an der Entstehung </w:t>
      </w:r>
      <w:r w:rsidR="009A25B9" w:rsidRPr="00164734">
        <w:rPr>
          <w:spacing w:val="-3"/>
        </w:rPr>
        <w:t xml:space="preserve">der Arbeit </w:t>
      </w:r>
      <w:r w:rsidRPr="00164734">
        <w:rPr>
          <w:spacing w:val="-3"/>
        </w:rPr>
        <w:t xml:space="preserve">beteiligt war, um </w:t>
      </w:r>
      <w:r w:rsidRPr="00164734">
        <w:rPr>
          <w:spacing w:val="-4"/>
        </w:rPr>
        <w:t>Korrektur</w:t>
      </w:r>
      <w:r w:rsidR="009A25B9" w:rsidRPr="00164734">
        <w:rPr>
          <w:spacing w:val="-4"/>
        </w:rPr>
        <w:t>en</w:t>
      </w:r>
      <w:r w:rsidRPr="00164734">
        <w:rPr>
          <w:spacing w:val="-4"/>
        </w:rPr>
        <w:t xml:space="preserve"> für eine etwaige Neuau</w:t>
      </w:r>
      <w:r w:rsidR="009A25B9" w:rsidRPr="00164734">
        <w:rPr>
          <w:spacing w:val="-4"/>
        </w:rPr>
        <w:t>sgab</w:t>
      </w:r>
      <w:r w:rsidRPr="00164734">
        <w:rPr>
          <w:spacing w:val="-4"/>
        </w:rPr>
        <w:t>e</w:t>
      </w:r>
      <w:r w:rsidR="009A25B9" w:rsidRPr="00164734">
        <w:rPr>
          <w:spacing w:val="-4"/>
        </w:rPr>
        <w:t xml:space="preserve"> in Buchform</w:t>
      </w:r>
      <w:r w:rsidRPr="00164734">
        <w:rPr>
          <w:spacing w:val="-4"/>
        </w:rPr>
        <w:t xml:space="preserve">. FE </w:t>
      </w:r>
      <w:r w:rsidR="009A25B9" w:rsidRPr="00164734">
        <w:rPr>
          <w:spacing w:val="-4"/>
        </w:rPr>
        <w:t>ersuch</w:t>
      </w:r>
      <w:r w:rsidRPr="00164734">
        <w:rPr>
          <w:spacing w:val="-4"/>
        </w:rPr>
        <w:t>t BP auch, zusammen</w:t>
      </w:r>
      <w:r w:rsidRPr="00164734">
        <w:t xml:space="preserve"> </w:t>
      </w:r>
      <w:r w:rsidRPr="00164734">
        <w:rPr>
          <w:spacing w:val="-4"/>
        </w:rPr>
        <w:t>mit</w:t>
      </w:r>
      <w:r w:rsidRPr="00164734">
        <w:rPr>
          <w:spacing w:val="-6"/>
        </w:rPr>
        <w:t xml:space="preserve"> </w:t>
      </w:r>
      <w:r w:rsidR="009A25B9" w:rsidRPr="00164734">
        <w:rPr>
          <w:spacing w:val="-4"/>
        </w:rPr>
        <w:t>Korbinian</w:t>
      </w:r>
      <w:r w:rsidR="009A25B9" w:rsidRPr="00164734">
        <w:rPr>
          <w:spacing w:val="-6"/>
        </w:rPr>
        <w:t xml:space="preserve"> </w:t>
      </w:r>
      <w:r w:rsidR="009A25B9" w:rsidRPr="00164734">
        <w:rPr>
          <w:spacing w:val="-4"/>
        </w:rPr>
        <w:t>Khamm</w:t>
      </w:r>
      <w:r w:rsidR="009A25B9" w:rsidRPr="00164734">
        <w:rPr>
          <w:spacing w:val="-6"/>
        </w:rPr>
        <w:t xml:space="preserve"> </w:t>
      </w:r>
      <w:r w:rsidR="009A25B9" w:rsidRPr="00164734">
        <w:rPr>
          <w:spacing w:val="-4"/>
        </w:rPr>
        <w:t>in</w:t>
      </w:r>
      <w:r w:rsidR="009A25B9" w:rsidRPr="00164734">
        <w:rPr>
          <w:spacing w:val="-6"/>
        </w:rPr>
        <w:t xml:space="preserve"> </w:t>
      </w:r>
      <w:r w:rsidR="009A25B9" w:rsidRPr="00164734">
        <w:rPr>
          <w:spacing w:val="-4"/>
        </w:rPr>
        <w:t>(St.</w:t>
      </w:r>
      <w:r w:rsidR="009A25B9" w:rsidRPr="00164734">
        <w:rPr>
          <w:spacing w:val="-6"/>
        </w:rPr>
        <w:t xml:space="preserve"> </w:t>
      </w:r>
      <w:r w:rsidR="009A25B9" w:rsidRPr="00164734">
        <w:rPr>
          <w:spacing w:val="-4"/>
        </w:rPr>
        <w:t>Ulrich</w:t>
      </w:r>
      <w:r w:rsidR="009A25B9" w:rsidRPr="00164734">
        <w:rPr>
          <w:spacing w:val="-6"/>
        </w:rPr>
        <w:t xml:space="preserve"> </w:t>
      </w:r>
      <w:r w:rsidR="009A25B9" w:rsidRPr="00164734">
        <w:rPr>
          <w:spacing w:val="-4"/>
        </w:rPr>
        <w:t>und</w:t>
      </w:r>
      <w:r w:rsidR="009A25B9" w:rsidRPr="00164734">
        <w:rPr>
          <w:spacing w:val="-6"/>
        </w:rPr>
        <w:t xml:space="preserve"> </w:t>
      </w:r>
      <w:r w:rsidR="009A25B9" w:rsidRPr="00164734">
        <w:rPr>
          <w:spacing w:val="-4"/>
        </w:rPr>
        <w:t>Afra</w:t>
      </w:r>
      <w:r w:rsidR="009A25B9" w:rsidRPr="00164734">
        <w:rPr>
          <w:spacing w:val="-6"/>
        </w:rPr>
        <w:t xml:space="preserve"> </w:t>
      </w:r>
      <w:r w:rsidR="009A25B9" w:rsidRPr="00164734">
        <w:rPr>
          <w:spacing w:val="-4"/>
        </w:rPr>
        <w:t>zu)</w:t>
      </w:r>
      <w:r w:rsidRPr="00164734">
        <w:rPr>
          <w:spacing w:val="-6"/>
        </w:rPr>
        <w:t xml:space="preserve"> </w:t>
      </w:r>
      <w:r w:rsidRPr="00164734">
        <w:rPr>
          <w:spacing w:val="-4"/>
        </w:rPr>
        <w:t>Augsburg</w:t>
      </w:r>
      <w:r w:rsidR="009A25B9" w:rsidRPr="00164734">
        <w:rPr>
          <w:spacing w:val="-4"/>
        </w:rPr>
        <w:t>,</w:t>
      </w:r>
      <w:r w:rsidR="009A25B9" w:rsidRPr="00164734">
        <w:rPr>
          <w:spacing w:val="-6"/>
        </w:rPr>
        <w:t xml:space="preserve"> </w:t>
      </w:r>
      <w:r w:rsidR="009A25B9" w:rsidRPr="00164734">
        <w:rPr>
          <w:spacing w:val="-4"/>
        </w:rPr>
        <w:t>die</w:t>
      </w:r>
      <w:r w:rsidR="009A25B9" w:rsidRPr="00164734">
        <w:rPr>
          <w:spacing w:val="-6"/>
        </w:rPr>
        <w:t xml:space="preserve"> </w:t>
      </w:r>
      <w:r w:rsidR="009A25B9" w:rsidRPr="00164734">
        <w:rPr>
          <w:spacing w:val="-4"/>
        </w:rPr>
        <w:t>Verbreitung</w:t>
      </w:r>
      <w:r w:rsidR="009A25B9" w:rsidRPr="00164734">
        <w:rPr>
          <w:spacing w:val="-6"/>
        </w:rPr>
        <w:t xml:space="preserve"> </w:t>
      </w:r>
      <w:r w:rsidR="009A25B9" w:rsidRPr="00164734">
        <w:rPr>
          <w:spacing w:val="-4"/>
        </w:rPr>
        <w:t>des</w:t>
      </w:r>
      <w:r w:rsidR="009A25B9" w:rsidRPr="00164734">
        <w:rPr>
          <w:spacing w:val="-6"/>
        </w:rPr>
        <w:t xml:space="preserve"> </w:t>
      </w:r>
      <w:r w:rsidR="009A25B9" w:rsidRPr="00164734">
        <w:rPr>
          <w:spacing w:val="-4"/>
        </w:rPr>
        <w:t>Werk</w:t>
      </w:r>
      <w:r w:rsidRPr="00164734">
        <w:rPr>
          <w:spacing w:val="-4"/>
        </w:rPr>
        <w:t>s</w:t>
      </w:r>
      <w:r w:rsidRPr="00164734">
        <w:t xml:space="preserve"> </w:t>
      </w:r>
      <w:r w:rsidRPr="00164734">
        <w:rPr>
          <w:spacing w:val="-1"/>
        </w:rPr>
        <w:t>zu betreiben. Der Preis beträgt normalerweise zwei Gulden, die Auflage liegt bei 500</w:t>
      </w:r>
      <w:r w:rsidRPr="00164734">
        <w:t xml:space="preserve"> </w:t>
      </w:r>
      <w:r w:rsidRPr="00164734">
        <w:rPr>
          <w:spacing w:val="-1"/>
        </w:rPr>
        <w:t xml:space="preserve">Stück. Ebenfalls als Geschenk sendet FE den ersten </w:t>
      </w:r>
      <w:r w:rsidR="00C37681" w:rsidRPr="00164734">
        <w:rPr>
          <w:spacing w:val="-1"/>
        </w:rPr>
        <w:t>Teil</w:t>
      </w:r>
      <w:r w:rsidRPr="00164734">
        <w:rPr>
          <w:spacing w:val="-1"/>
        </w:rPr>
        <w:t xml:space="preserve"> </w:t>
      </w:r>
      <w:r w:rsidR="009A25B9" w:rsidRPr="00164734">
        <w:rPr>
          <w:spacing w:val="-1"/>
        </w:rPr>
        <w:t>d</w:t>
      </w:r>
      <w:r w:rsidRPr="00164734">
        <w:rPr>
          <w:spacing w:val="-1"/>
        </w:rPr>
        <w:t>er „Idea ordinis hierarchico-</w:t>
      </w:r>
      <w:r w:rsidRPr="00164734">
        <w:rPr>
          <w:spacing w:val="-3"/>
        </w:rPr>
        <w:t xml:space="preserve">Benedictini“ </w:t>
      </w:r>
      <w:r w:rsidRPr="00164734">
        <w:rPr>
          <w:spacing w:val="16"/>
        </w:rPr>
        <w:t>(</w:t>
      </w:r>
      <w:r w:rsidRPr="00164734">
        <w:rPr>
          <w:i w:val="0"/>
        </w:rPr>
        <w:t>libellu</w:t>
      </w:r>
      <w:r w:rsidRPr="00164734">
        <w:rPr>
          <w:i w:val="0"/>
          <w:spacing w:val="16"/>
        </w:rPr>
        <w:t>s</w:t>
      </w:r>
      <w:r w:rsidRPr="00164734">
        <w:t>)</w:t>
      </w:r>
      <w:r w:rsidRPr="00164734">
        <w:rPr>
          <w:spacing w:val="-3"/>
        </w:rPr>
        <w:t xml:space="preserve">, für den er </w:t>
      </w:r>
      <w:r w:rsidR="00582705" w:rsidRPr="00164734">
        <w:rPr>
          <w:spacing w:val="-3"/>
        </w:rPr>
        <w:t>sonst</w:t>
      </w:r>
      <w:r w:rsidRPr="00164734">
        <w:rPr>
          <w:spacing w:val="-3"/>
        </w:rPr>
        <w:t xml:space="preserve"> 30 Kreuzer verlangt. </w:t>
      </w:r>
      <w:r w:rsidR="00582705" w:rsidRPr="00164734">
        <w:rPr>
          <w:spacing w:val="-3"/>
        </w:rPr>
        <w:t>E</w:t>
      </w:r>
      <w:r w:rsidRPr="00164734">
        <w:rPr>
          <w:spacing w:val="-3"/>
        </w:rPr>
        <w:t xml:space="preserve">in zweites Exemplar </w:t>
      </w:r>
      <w:r w:rsidR="00582705" w:rsidRPr="00164734">
        <w:rPr>
          <w:spacing w:val="-3"/>
        </w:rPr>
        <w:t xml:space="preserve">soll </w:t>
      </w:r>
      <w:r w:rsidR="00582705" w:rsidRPr="00164734">
        <w:rPr>
          <w:spacing w:val="-4"/>
        </w:rPr>
        <w:t xml:space="preserve">BP </w:t>
      </w:r>
      <w:r w:rsidRPr="00164734">
        <w:rPr>
          <w:spacing w:val="-4"/>
        </w:rPr>
        <w:t xml:space="preserve">auf indirektem Wege an Augustin Erath weiterleiten. </w:t>
      </w:r>
      <w:r w:rsidRPr="00164734">
        <w:rPr>
          <w:spacing w:val="16"/>
        </w:rPr>
        <w:t>&lt;</w:t>
      </w:r>
      <w:r w:rsidRPr="00164734">
        <w:rPr>
          <w:spacing w:val="6"/>
        </w:rPr>
        <w:t>3</w:t>
      </w:r>
      <w:r w:rsidRPr="00164734">
        <w:t>&gt;</w:t>
      </w:r>
      <w:r w:rsidRPr="00164734">
        <w:rPr>
          <w:spacing w:val="-4"/>
        </w:rPr>
        <w:t xml:space="preserve"> FE lobt BPs Verteidigung </w:t>
      </w:r>
      <w:r w:rsidRPr="00164734">
        <w:rPr>
          <w:spacing w:val="1"/>
        </w:rPr>
        <w:t xml:space="preserve">des Benediktinerordens in seinen „Epistolae apologeticae“, die </w:t>
      </w:r>
      <w:r w:rsidR="00582705" w:rsidRPr="00164734">
        <w:rPr>
          <w:spacing w:val="1"/>
        </w:rPr>
        <w:t>FE</w:t>
      </w:r>
      <w:r w:rsidRPr="00164734">
        <w:rPr>
          <w:spacing w:val="1"/>
        </w:rPr>
        <w:t xml:space="preserve"> von einem Freund</w:t>
      </w:r>
      <w:r w:rsidRPr="00164734">
        <w:t xml:space="preserve"> </w:t>
      </w:r>
      <w:r w:rsidRPr="00164734">
        <w:rPr>
          <w:spacing w:val="-1"/>
        </w:rPr>
        <w:t xml:space="preserve">erhalten hat. </w:t>
      </w:r>
      <w:r w:rsidR="00582705" w:rsidRPr="00164734">
        <w:rPr>
          <w:spacing w:val="-1"/>
        </w:rPr>
        <w:t>M</w:t>
      </w:r>
      <w:r w:rsidRPr="00164734">
        <w:rPr>
          <w:spacing w:val="-1"/>
        </w:rPr>
        <w:t xml:space="preserve">it seinem Band </w:t>
      </w:r>
      <w:r w:rsidR="00582705" w:rsidRPr="00164734">
        <w:rPr>
          <w:spacing w:val="-1"/>
        </w:rPr>
        <w:t xml:space="preserve">bezweckt er </w:t>
      </w:r>
      <w:r w:rsidRPr="00164734">
        <w:rPr>
          <w:spacing w:val="-1"/>
        </w:rPr>
        <w:t>im Rahmen seiner Möglichkeiten dasselbe.</w:t>
      </w:r>
      <w:r w:rsidRPr="00164734">
        <w:t xml:space="preserve"> </w:t>
      </w:r>
      <w:r w:rsidR="00582705" w:rsidRPr="00164734">
        <w:rPr>
          <w:spacing w:val="1"/>
        </w:rPr>
        <w:t>A</w:t>
      </w:r>
      <w:r w:rsidRPr="00164734">
        <w:rPr>
          <w:spacing w:val="1"/>
        </w:rPr>
        <w:t>uch</w:t>
      </w:r>
      <w:r w:rsidR="00582705" w:rsidRPr="00164734">
        <w:rPr>
          <w:spacing w:val="1"/>
        </w:rPr>
        <w:t xml:space="preserve"> hat er</w:t>
      </w:r>
      <w:r w:rsidRPr="00164734">
        <w:rPr>
          <w:spacing w:val="1"/>
        </w:rPr>
        <w:t xml:space="preserve"> </w:t>
      </w:r>
      <w:r w:rsidR="00582705" w:rsidRPr="00164734">
        <w:rPr>
          <w:spacing w:val="1"/>
        </w:rPr>
        <w:t>bereits</w:t>
      </w:r>
      <w:r w:rsidRPr="00164734">
        <w:rPr>
          <w:spacing w:val="1"/>
        </w:rPr>
        <w:t xml:space="preserve"> von Khamm dessen Erwiderung gegen Erath („Prodromus partis</w:t>
      </w:r>
      <w:r w:rsidRPr="00164734">
        <w:t xml:space="preserve"> tertiae regularis“), sein Abt Placidus Weltin von Schramb dessen Schrift in derselben Richtung („Antilogia“) erhalten, sodass er sich fragt, wie der dreifach Widerlegte sich </w:t>
      </w:r>
      <w:r w:rsidRPr="00164734">
        <w:rPr>
          <w:spacing w:val="-1"/>
        </w:rPr>
        <w:t>nun verhalten w</w:t>
      </w:r>
      <w:r w:rsidR="00582705" w:rsidRPr="00164734">
        <w:rPr>
          <w:spacing w:val="-1"/>
        </w:rPr>
        <w:t>ird</w:t>
      </w:r>
      <w:r w:rsidRPr="00164734">
        <w:rPr>
          <w:spacing w:val="-1"/>
        </w:rPr>
        <w:t>. FE bringt zwei Wortspiele zu dem Konflikt und kündigt weitere</w:t>
      </w:r>
      <w:r w:rsidRPr="00164734">
        <w:t xml:space="preserve"> </w:t>
      </w:r>
      <w:r w:rsidR="00367A72" w:rsidRPr="00164734">
        <w:rPr>
          <w:spacing w:val="-1"/>
        </w:rPr>
        <w:t>Teile seiner „Idea“ an</w:t>
      </w:r>
      <w:r w:rsidR="00C37681" w:rsidRPr="00164734">
        <w:rPr>
          <w:spacing w:val="-1"/>
        </w:rPr>
        <w:t xml:space="preserve">; der zweite Band soll den benediktinischen Kongregationen, </w:t>
      </w:r>
      <w:r w:rsidRPr="00164734">
        <w:rPr>
          <w:spacing w:val="-1"/>
        </w:rPr>
        <w:t xml:space="preserve">der </w:t>
      </w:r>
      <w:r w:rsidR="00C37681" w:rsidRPr="00164734">
        <w:t>dritte</w:t>
      </w:r>
      <w:r w:rsidRPr="00164734">
        <w:t xml:space="preserve"> </w:t>
      </w:r>
      <w:r w:rsidR="00C37681" w:rsidRPr="00164734">
        <w:t xml:space="preserve">den </w:t>
      </w:r>
      <w:r w:rsidRPr="00164734">
        <w:t xml:space="preserve">einzelnen Klöstern </w:t>
      </w:r>
      <w:r w:rsidR="00C37681" w:rsidRPr="00164734">
        <w:t>gewidmet sein</w:t>
      </w:r>
      <w:r w:rsidRPr="00164734">
        <w:t xml:space="preserve">. </w:t>
      </w:r>
      <w:r w:rsidRPr="00164734">
        <w:rPr>
          <w:spacing w:val="10"/>
        </w:rPr>
        <w:t>&lt;4</w:t>
      </w:r>
      <w:r w:rsidRPr="00164734">
        <w:t xml:space="preserve">&gt; Schließlich berichtet FE von seiner </w:t>
      </w:r>
      <w:r w:rsidRPr="00164734">
        <w:rPr>
          <w:spacing w:val="-2"/>
        </w:rPr>
        <w:t>ungewöhnlichen Erlangung der Doktorwürde: Der Luzerner Nuntius Caracciolo, dem</w:t>
      </w:r>
      <w:r w:rsidRPr="00164734">
        <w:t xml:space="preserve"> </w:t>
      </w:r>
      <w:r w:rsidRPr="00164734">
        <w:rPr>
          <w:spacing w:val="-4"/>
        </w:rPr>
        <w:t>FE ein Exemplar seine</w:t>
      </w:r>
      <w:r w:rsidR="00BC1FB9" w:rsidRPr="00164734">
        <w:rPr>
          <w:spacing w:val="-4"/>
        </w:rPr>
        <w:t>s</w:t>
      </w:r>
      <w:r w:rsidRPr="00164734">
        <w:rPr>
          <w:spacing w:val="-4"/>
        </w:rPr>
        <w:t xml:space="preserve"> „</w:t>
      </w:r>
      <w:r w:rsidR="00BC1FB9" w:rsidRPr="00164734">
        <w:rPr>
          <w:spacing w:val="-4"/>
        </w:rPr>
        <w:t>Prodromus</w:t>
      </w:r>
      <w:r w:rsidRPr="00164734">
        <w:rPr>
          <w:spacing w:val="-4"/>
        </w:rPr>
        <w:t>“ zugedacht hatte, wunderte sich über FEs Titel eines</w:t>
      </w:r>
      <w:r w:rsidRPr="00164734">
        <w:t xml:space="preserve"> </w:t>
      </w:r>
      <w:r w:rsidRPr="00164734">
        <w:rPr>
          <w:spacing w:val="-2"/>
        </w:rPr>
        <w:t>Lizentiat</w:t>
      </w:r>
      <w:r w:rsidR="00BC1FB9" w:rsidRPr="00164734">
        <w:rPr>
          <w:spacing w:val="-2"/>
        </w:rPr>
        <w:t>en</w:t>
      </w:r>
      <w:r w:rsidRPr="00164734">
        <w:rPr>
          <w:spacing w:val="-2"/>
        </w:rPr>
        <w:t>, den dieser in Salzburg erworben hatte, und meinte, der Titel sei in Italien</w:t>
      </w:r>
      <w:r w:rsidRPr="00164734">
        <w:t xml:space="preserve"> </w:t>
      </w:r>
      <w:r w:rsidRPr="00164734">
        <w:rPr>
          <w:spacing w:val="-2"/>
        </w:rPr>
        <w:t xml:space="preserve">unbekannt. </w:t>
      </w:r>
      <w:r w:rsidR="00BC1FB9" w:rsidRPr="00164734">
        <w:rPr>
          <w:spacing w:val="-2"/>
        </w:rPr>
        <w:t>Deshalb</w:t>
      </w:r>
      <w:r w:rsidRPr="00164734">
        <w:rPr>
          <w:spacing w:val="-2"/>
        </w:rPr>
        <w:t xml:space="preserve"> ernannte ihn Caracciolo kraft de</w:t>
      </w:r>
      <w:r w:rsidR="00BC1FB9" w:rsidRPr="00164734">
        <w:rPr>
          <w:spacing w:val="-2"/>
        </w:rPr>
        <w:t>r</w:t>
      </w:r>
      <w:r w:rsidRPr="00164734">
        <w:rPr>
          <w:spacing w:val="-2"/>
        </w:rPr>
        <w:t xml:space="preserve"> ihm verliehenen </w:t>
      </w:r>
      <w:r w:rsidR="00BC1FB9" w:rsidRPr="00164734">
        <w:rPr>
          <w:spacing w:val="-2"/>
        </w:rPr>
        <w:t>Vollmacht</w:t>
      </w:r>
      <w:r w:rsidRPr="00164734">
        <w:rPr>
          <w:spacing w:val="-2"/>
        </w:rPr>
        <w:t xml:space="preserve"> auf</w:t>
      </w:r>
      <w:r w:rsidRPr="00164734">
        <w:t xml:space="preserve"> </w:t>
      </w:r>
      <w:r w:rsidRPr="00164734">
        <w:rPr>
          <w:spacing w:val="-3"/>
        </w:rPr>
        <w:t>der Stelle zum Doktor und ließ darüber von seinem Kanzler eine Bestätigung ausstellen,</w:t>
      </w:r>
      <w:r w:rsidRPr="00164734">
        <w:t xml:space="preserve"> die dann Abt Weltin vorgelegt wurde. </w:t>
      </w:r>
      <w:r w:rsidRPr="00164734">
        <w:rPr>
          <w:spacing w:val="16"/>
        </w:rPr>
        <w:t>&lt;</w:t>
      </w:r>
      <w:r w:rsidRPr="00164734">
        <w:rPr>
          <w:spacing w:val="6"/>
        </w:rPr>
        <w:t>5</w:t>
      </w:r>
      <w:r w:rsidRPr="00164734">
        <w:t>&gt; I</w:t>
      </w:r>
      <w:r w:rsidR="00A5527A" w:rsidRPr="00164734">
        <w:t>n eine</w:t>
      </w:r>
      <w:r w:rsidRPr="00164734">
        <w:t xml:space="preserve">m Postskriptum äußert FE Skepsis </w:t>
      </w:r>
      <w:r w:rsidRPr="00164734">
        <w:rPr>
          <w:spacing w:val="-1"/>
        </w:rPr>
        <w:t xml:space="preserve">gegenüber BPs </w:t>
      </w:r>
      <w:r w:rsidR="00A5527A" w:rsidRPr="00164734">
        <w:rPr>
          <w:spacing w:val="-1"/>
        </w:rPr>
        <w:t>Absicht</w:t>
      </w:r>
      <w:r w:rsidRPr="00164734">
        <w:rPr>
          <w:spacing w:val="-1"/>
        </w:rPr>
        <w:t xml:space="preserve">, den Hl. Bernhard nicht den Benediktinern zuzurechnen. </w:t>
      </w:r>
      <w:r w:rsidR="00A5527A" w:rsidRPr="00164734">
        <w:rPr>
          <w:spacing w:val="-1"/>
        </w:rPr>
        <w:t>Auf</w:t>
      </w:r>
      <w:r w:rsidR="00A5527A" w:rsidRPr="00164734">
        <w:t xml:space="preserve"> </w:t>
      </w:r>
      <w:r w:rsidR="00A5527A" w:rsidRPr="00164734">
        <w:rPr>
          <w:spacing w:val="1"/>
        </w:rPr>
        <w:t xml:space="preserve">diese Weise </w:t>
      </w:r>
      <w:r w:rsidRPr="00164734">
        <w:rPr>
          <w:spacing w:val="1"/>
        </w:rPr>
        <w:t xml:space="preserve">würden </w:t>
      </w:r>
      <w:r w:rsidR="00A5527A" w:rsidRPr="00164734">
        <w:rPr>
          <w:spacing w:val="1"/>
        </w:rPr>
        <w:t xml:space="preserve">auch </w:t>
      </w:r>
      <w:r w:rsidRPr="00164734">
        <w:rPr>
          <w:spacing w:val="1"/>
        </w:rPr>
        <w:t>etwa</w:t>
      </w:r>
      <w:r w:rsidR="00A5527A" w:rsidRPr="00164734">
        <w:rPr>
          <w:spacing w:val="1"/>
        </w:rPr>
        <w:t xml:space="preserve"> die Heiligen</w:t>
      </w:r>
      <w:r w:rsidRPr="00164734">
        <w:rPr>
          <w:spacing w:val="1"/>
        </w:rPr>
        <w:t xml:space="preserve"> Johannes Gualbertus und Romuald von</w:t>
      </w:r>
      <w:r w:rsidRPr="00164734">
        <w:t xml:space="preserve"> </w:t>
      </w:r>
      <w:r w:rsidRPr="00164734">
        <w:rPr>
          <w:spacing w:val="-3"/>
        </w:rPr>
        <w:t>Camaldoli dem Orden verlorengehen, die Mabillon in den „Acta sanctorum OSB“ und</w:t>
      </w:r>
      <w:r w:rsidRPr="00164734">
        <w:t xml:space="preserve"> </w:t>
      </w:r>
      <w:r w:rsidRPr="00164734">
        <w:rPr>
          <w:spacing w:val="-2"/>
        </w:rPr>
        <w:t xml:space="preserve">den „Annales OSB“ verzeichnet, zumal sie </w:t>
      </w:r>
      <w:r w:rsidR="00A5527A" w:rsidRPr="00164734">
        <w:rPr>
          <w:spacing w:val="-2"/>
        </w:rPr>
        <w:t>anfangs di</w:t>
      </w:r>
      <w:r w:rsidRPr="00164734">
        <w:rPr>
          <w:spacing w:val="-2"/>
        </w:rPr>
        <w:t>e Profe</w:t>
      </w:r>
      <w:r w:rsidR="00A5527A" w:rsidRPr="00164734">
        <w:rPr>
          <w:spacing w:val="-2"/>
        </w:rPr>
        <w:t>ss</w:t>
      </w:r>
      <w:r w:rsidRPr="00164734">
        <w:rPr>
          <w:spacing w:val="-2"/>
        </w:rPr>
        <w:t xml:space="preserve"> als Benediktiner abgelegt</w:t>
      </w:r>
      <w:r w:rsidRPr="00164734">
        <w:t xml:space="preserve"> hatten. Wer einmal </w:t>
      </w:r>
      <w:r w:rsidR="00A5527A" w:rsidRPr="00164734">
        <w:t>das</w:t>
      </w:r>
      <w:r w:rsidRPr="00164734">
        <w:t xml:space="preserve"> Benediktinergewand getragen hat, ist </w:t>
      </w:r>
      <w:r w:rsidR="00A5527A" w:rsidRPr="00164734">
        <w:t>nach Meinung</w:t>
      </w:r>
      <w:r w:rsidRPr="00164734">
        <w:t xml:space="preserve"> FE</w:t>
      </w:r>
      <w:r w:rsidR="00A5527A" w:rsidRPr="00164734">
        <w:t>s</w:t>
      </w:r>
      <w:r w:rsidRPr="00164734">
        <w:t xml:space="preserve"> als Benediktiner zu behandeln.</w:t>
      </w:r>
    </w:p>
    <w:p w:rsidR="00A20DB6" w:rsidRPr="00164734" w:rsidRDefault="00A20DB6" w:rsidP="00A20DB6">
      <w:pPr>
        <w:pStyle w:val="EditionEditorischeNotiz"/>
      </w:pPr>
      <w:r w:rsidRPr="00164734">
        <w:t>Überlieferung: II, 30r–31v.</w:t>
      </w:r>
    </w:p>
    <w:p w:rsidR="00A20DB6" w:rsidRPr="00164734" w:rsidRDefault="00A20DB6" w:rsidP="00A20DB6">
      <w:pPr>
        <w:pStyle w:val="EditionEditorischeNotiz"/>
      </w:pPr>
      <w:r w:rsidRPr="00164734">
        <w:t>Literatur: Katschthaler, Briefnachlass 20f.; Stockinger, Felix mansurus 188.</w:t>
      </w:r>
    </w:p>
    <w:p w:rsidR="00A20DB6" w:rsidRPr="00164734" w:rsidRDefault="00A20DB6" w:rsidP="00686133">
      <w:pPr>
        <w:pStyle w:val="EditionEditorischeNotiz"/>
      </w:pPr>
      <w:r w:rsidRPr="00164734">
        <w:t>Bezüge: 4</w:t>
      </w:r>
      <w:r w:rsidR="00686133" w:rsidRPr="00164734">
        <w:t>15</w:t>
      </w:r>
      <w:r w:rsidRPr="00164734">
        <w:t>. Erwähnt 3</w:t>
      </w:r>
      <w:r w:rsidR="00686133" w:rsidRPr="00164734">
        <w:t>80</w:t>
      </w:r>
      <w:r w:rsidRPr="00164734">
        <w:t>, 4</w:t>
      </w:r>
      <w:r w:rsidR="00686133" w:rsidRPr="00164734">
        <w:t>14</w:t>
      </w:r>
      <w:r w:rsidRPr="00164734">
        <w:t>, 4</w:t>
      </w:r>
      <w:r w:rsidR="00686133" w:rsidRPr="00164734">
        <w:t>15</w:t>
      </w:r>
      <w:r w:rsidRPr="00164734">
        <w:t>.</w:t>
      </w:r>
    </w:p>
    <w:p w:rsidR="00A20DB6" w:rsidRPr="00164734" w:rsidRDefault="00A20DB6" w:rsidP="00A20DB6">
      <w:pPr>
        <w:pStyle w:val="EditionEditorischeNotiz"/>
      </w:pPr>
      <w:r w:rsidRPr="00164734">
        <w:t xml:space="preserve">Nummerierung: </w:t>
      </w:r>
      <w:r w:rsidRPr="00164734">
        <w:rPr>
          <w:i w:val="0"/>
        </w:rPr>
        <w:t>V</w:t>
      </w:r>
      <w:r w:rsidRPr="00164734">
        <w:t>.</w:t>
      </w:r>
    </w:p>
    <w:p w:rsidR="00A20DB6" w:rsidRPr="00164734" w:rsidRDefault="00A20DB6" w:rsidP="00A20DB6">
      <w:pPr>
        <w:pStyle w:val="EditionEditorischeNotiz"/>
      </w:pPr>
      <w:r w:rsidRPr="00164734">
        <w:rPr>
          <w:spacing w:val="-2"/>
        </w:rPr>
        <w:t xml:space="preserve">Ordnungsvermerk: </w:t>
      </w:r>
      <w:r w:rsidRPr="00164734">
        <w:rPr>
          <w:i w:val="0"/>
          <w:spacing w:val="-2"/>
        </w:rPr>
        <w:t>117</w:t>
      </w:r>
      <w:r w:rsidRPr="00164734">
        <w:rPr>
          <w:spacing w:val="-2"/>
        </w:rPr>
        <w:t xml:space="preserve">. Daneben durchgestrichen </w:t>
      </w:r>
      <w:r w:rsidRPr="00164734">
        <w:rPr>
          <w:i w:val="0"/>
          <w:spacing w:val="-2"/>
        </w:rPr>
        <w:t>117</w:t>
      </w:r>
      <w:r w:rsidRPr="00164734">
        <w:rPr>
          <w:spacing w:val="-2"/>
        </w:rPr>
        <w:t xml:space="preserve"> sowie eine weitere Zahl </w:t>
      </w:r>
      <w:r w:rsidRPr="00164734">
        <w:rPr>
          <w:i w:val="0"/>
          <w:spacing w:val="-2"/>
        </w:rPr>
        <w:t>11[...]</w:t>
      </w:r>
      <w:r w:rsidRPr="00164734">
        <w:rPr>
          <w:spacing w:val="-2"/>
        </w:rPr>
        <w:t>, bei der</w:t>
      </w:r>
      <w:r w:rsidRPr="00164734">
        <w:t xml:space="preserve"> die letzte Ziffer unleserlich ist.</w:t>
      </w:r>
    </w:p>
    <w:p w:rsidR="00A20DB6" w:rsidRPr="00164734" w:rsidRDefault="00A20DB6" w:rsidP="00A621B3">
      <w:pPr>
        <w:pStyle w:val="EditionEditorischeNotiz"/>
        <w:spacing w:after="100"/>
      </w:pPr>
      <w:r w:rsidRPr="00164734">
        <w:t xml:space="preserve">Bemerkungen: Auf 1r am oberen Blattrand das Monogramm </w:t>
      </w:r>
      <w:r w:rsidRPr="00164734">
        <w:rPr>
          <w:i w:val="0"/>
        </w:rPr>
        <w:t>J. M. J</w:t>
      </w:r>
      <w:r w:rsidRPr="00164734">
        <w:t>.</w:t>
      </w:r>
    </w:p>
    <w:p w:rsidR="00A20DB6" w:rsidRPr="00164734" w:rsidRDefault="00A20DB6" w:rsidP="00A20DB6">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Plurimum reverende religiosissime ac clarissime domine, amicorum colendis</w:t>
      </w:r>
      <w:r w:rsidRPr="00164734">
        <w:rPr>
          <w:spacing w:val="-2"/>
        </w:rPr>
        <w:softHyphen/>
        <w:t>sime.</w:t>
      </w:r>
    </w:p>
    <w:p w:rsidR="00E0710C" w:rsidRPr="00164734" w:rsidRDefault="00A20DB6" w:rsidP="00A621B3">
      <w:pPr>
        <w:pStyle w:val="EditionEditionstext"/>
        <w:spacing w:after="120"/>
      </w:pPr>
      <w:r w:rsidRPr="00164734">
        <w:rPr>
          <w:i/>
        </w:rPr>
        <w:t>&lt;1&gt;</w:t>
      </w:r>
      <w:r w:rsidRPr="00164734">
        <w:rPr>
          <w:spacing w:val="-4"/>
        </w:rPr>
        <w:t xml:space="preserve"> Ultimas tuas 11. Julii datas, uti et priores anno iam priori expeditas, rite accepi;</w:t>
      </w:r>
      <w:r w:rsidRPr="00164734">
        <w:t xml:space="preserve"> </w:t>
      </w:r>
      <w:r w:rsidRPr="00164734">
        <w:rPr>
          <w:spacing w:val="-3"/>
        </w:rPr>
        <w:t>et ad primas quidem rite me respondisse responsumque iis, quas ad initium labentis</w:t>
      </w:r>
      <w:r w:rsidRPr="00164734">
        <w:t xml:space="preserve"> </w:t>
      </w:r>
      <w:r w:rsidRPr="00164734">
        <w:rPr>
          <w:spacing w:val="-1"/>
        </w:rPr>
        <w:t>anni ad patrem Schramb dederam, inclusisse rite memini. Ad postremas vero hac</w:t>
      </w:r>
      <w:r w:rsidR="00686133" w:rsidRPr="00164734">
        <w:rPr>
          <w:spacing w:val="-1"/>
        </w:rPr>
        <w:softHyphen/>
      </w:r>
      <w:r w:rsidRPr="00164734">
        <w:rPr>
          <w:spacing w:val="2"/>
        </w:rPr>
        <w:t>tenus tacui, quod nollem vacuus comparere.</w:t>
      </w:r>
      <w:r w:rsidRPr="00164734">
        <w:t xml:space="preserve"> </w:t>
      </w:r>
      <w:r w:rsidRPr="00164734">
        <w:rPr>
          <w:i/>
          <w:spacing w:val="16"/>
        </w:rPr>
        <w:t>&lt;</w:t>
      </w:r>
      <w:r w:rsidRPr="00164734">
        <w:rPr>
          <w:i/>
          <w:spacing w:val="6"/>
        </w:rPr>
        <w:t>2</w:t>
      </w:r>
      <w:r w:rsidRPr="00164734">
        <w:rPr>
          <w:i/>
        </w:rPr>
        <w:t>&gt;</w:t>
      </w:r>
      <w:r w:rsidRPr="00164734">
        <w:rPr>
          <w:spacing w:val="2"/>
        </w:rPr>
        <w:t xml:space="preserve"> Mitto proin primos laborum</w:t>
      </w:r>
      <w:r w:rsidRPr="00164734">
        <w:t xml:space="preserve"> meorum</w:t>
      </w:r>
      <w:r w:rsidR="00686133" w:rsidRPr="00164734">
        <w:t>,</w:t>
      </w:r>
      <w:r w:rsidRPr="00164734">
        <w:t xml:space="preserve"> imo tuorum, si insigniorem spectes partem</w:t>
      </w:r>
      <w:r w:rsidR="00686133" w:rsidRPr="00164734">
        <w:rPr>
          <w:rStyle w:val="Funotenzeichen"/>
        </w:rPr>
        <w:footnoteReference w:customMarkFollows="1" w:id="1150"/>
        <w:t>a</w:t>
      </w:r>
      <w:r w:rsidR="00686133" w:rsidRPr="00164734">
        <w:t>,</w:t>
      </w:r>
      <w:r w:rsidRPr="00164734">
        <w:t xml:space="preserve"> fructus, tabulas chronolo</w:t>
      </w:r>
      <w:r w:rsidR="00686133" w:rsidRPr="00164734">
        <w:softHyphen/>
      </w:r>
      <w:r w:rsidRPr="00164734">
        <w:t xml:space="preserve">gicas, tuo oculo non tantum percurrendas, sed et corrigendas: ut suo tempore in modum formamque libelli fors redigendae emendatius ac fusius publicam subire </w:t>
      </w:r>
      <w:r w:rsidRPr="00164734">
        <w:rPr>
          <w:spacing w:val="-3"/>
        </w:rPr>
        <w:t>lucem queant. Et quia meis ego sumptibus typo eas mandavi, monstrabis viam, quo</w:t>
      </w:r>
      <w:r w:rsidRPr="00164734">
        <w:t xml:space="preserve"> </w:t>
      </w:r>
      <w:r w:rsidRPr="00164734">
        <w:rPr>
          <w:spacing w:val="-2"/>
        </w:rPr>
        <w:t>pacto per clarissimum dominum Kham Augustanum ac t</w:t>
      </w:r>
      <w:r w:rsidRPr="00164734">
        <w:t>e</w:t>
      </w:r>
      <w:r w:rsidR="00686133" w:rsidRPr="00164734">
        <w:rPr>
          <w:rStyle w:val="Funotenzeichen"/>
        </w:rPr>
        <w:footnoteReference w:customMarkFollows="1" w:id="1151"/>
        <w:t>b</w:t>
      </w:r>
      <w:r w:rsidRPr="00164734">
        <w:t xml:space="preserve"> </w:t>
      </w:r>
      <w:r w:rsidRPr="00164734">
        <w:rPr>
          <w:spacing w:val="-2"/>
        </w:rPr>
        <w:t>ad cultores rerum ista</w:t>
      </w:r>
      <w:r w:rsidR="00686133" w:rsidRPr="00164734">
        <w:rPr>
          <w:spacing w:val="-2"/>
        </w:rPr>
        <w:softHyphen/>
      </w:r>
      <w:r w:rsidRPr="00164734">
        <w:rPr>
          <w:spacing w:val="-4"/>
        </w:rPr>
        <w:t>rum pervenire possint. Pauca, quod doleo, et vix 500 sunt exemplaria: pro uno exigo</w:t>
      </w:r>
      <w:r w:rsidRPr="00164734">
        <w:t xml:space="preserve"> </w:t>
      </w:r>
      <w:r w:rsidRPr="00164734">
        <w:rPr>
          <w:spacing w:val="-3"/>
        </w:rPr>
        <w:t>2 fl. Tibi vero istud exemplar dono mitto, uti et libellum, pro quo alias 30 x. cupio,</w:t>
      </w:r>
      <w:r w:rsidRPr="00164734">
        <w:t xml:space="preserve"> </w:t>
      </w:r>
      <w:r w:rsidRPr="00164734">
        <w:rPr>
          <w:spacing w:val="-4"/>
        </w:rPr>
        <w:t>rogoqu</w:t>
      </w:r>
      <w:r w:rsidRPr="00164734">
        <w:t>e</w:t>
      </w:r>
      <w:r w:rsidR="00E0710C" w:rsidRPr="00164734">
        <w:rPr>
          <w:rStyle w:val="Funotenzeichen"/>
        </w:rPr>
        <w:footnoteReference w:customMarkFollows="1" w:id="1152"/>
        <w:t>c</w:t>
      </w:r>
      <w:r w:rsidRPr="00164734">
        <w:t xml:space="preserve"> </w:t>
      </w:r>
      <w:r w:rsidRPr="00164734">
        <w:rPr>
          <w:spacing w:val="-4"/>
        </w:rPr>
        <w:t xml:space="preserve">alterum libellum per indirectam domino Erath submitti. </w:t>
      </w:r>
      <w:r w:rsidRPr="00164734">
        <w:rPr>
          <w:spacing w:val="4"/>
        </w:rPr>
        <w:t>[</w:t>
      </w:r>
      <w:r w:rsidRPr="00164734">
        <w:rPr>
          <w:i/>
        </w:rPr>
        <w:t>1</w:t>
      </w:r>
      <w:r w:rsidRPr="00164734">
        <w:rPr>
          <w:i/>
          <w:spacing w:val="16"/>
        </w:rPr>
        <w:t>v</w:t>
      </w:r>
      <w:r w:rsidRPr="00164734">
        <w:t xml:space="preserve">] </w:t>
      </w:r>
      <w:r w:rsidRPr="00164734">
        <w:rPr>
          <w:i/>
          <w:spacing w:val="16"/>
        </w:rPr>
        <w:t>&lt;</w:t>
      </w:r>
      <w:r w:rsidRPr="00164734">
        <w:rPr>
          <w:i/>
          <w:spacing w:val="6"/>
        </w:rPr>
        <w:t>3</w:t>
      </w:r>
      <w:r w:rsidRPr="00164734">
        <w:rPr>
          <w:i/>
        </w:rPr>
        <w:t>&gt;</w:t>
      </w:r>
      <w:r w:rsidRPr="00164734">
        <w:t xml:space="preserve"> </w:t>
      </w:r>
      <w:r w:rsidRPr="00164734">
        <w:rPr>
          <w:spacing w:val="-4"/>
        </w:rPr>
        <w:t xml:space="preserve">Interea </w:t>
      </w:r>
      <w:r w:rsidRPr="00164734">
        <w:t>benedictus Deus, cuius nutu per illustres adeo</w:t>
      </w:r>
      <w:r w:rsidR="00E0710C" w:rsidRPr="00164734">
        <w:rPr>
          <w:rStyle w:val="Funotenzeichen"/>
        </w:rPr>
        <w:footnoteReference w:customMarkFollows="1" w:id="1153"/>
        <w:t>d</w:t>
      </w:r>
      <w:r w:rsidRPr="00164734">
        <w:t xml:space="preserve"> politas et omnibus plane numeris absolutas Epistolas tuas (quas ab uno amicorum tenui) sanctissimi ordinis nostri </w:t>
      </w:r>
      <w:r w:rsidRPr="00164734">
        <w:rPr>
          <w:spacing w:val="-2"/>
        </w:rPr>
        <w:t>honorem vindicasti. Idem ego attento per meum libellum pro modulo meo. Rufa</w:t>
      </w:r>
      <w:r w:rsidR="00E0710C" w:rsidRPr="00164734">
        <w:rPr>
          <w:spacing w:val="-2"/>
        </w:rPr>
        <w:softHyphen/>
      </w:r>
      <w:r w:rsidRPr="00164734">
        <w:rPr>
          <w:spacing w:val="1"/>
        </w:rPr>
        <w:t>tionem</w:t>
      </w:r>
      <w:r w:rsidRPr="00164734">
        <w:t xml:space="preserve"> </w:t>
      </w:r>
      <w:r w:rsidRPr="00164734">
        <w:rPr>
          <w:spacing w:val="4"/>
        </w:rPr>
        <w:t>[</w:t>
      </w:r>
      <w:r w:rsidRPr="00164734">
        <w:rPr>
          <w:i/>
        </w:rPr>
        <w:t>si</w:t>
      </w:r>
      <w:r w:rsidRPr="00164734">
        <w:rPr>
          <w:i/>
          <w:spacing w:val="16"/>
        </w:rPr>
        <w:t>c</w:t>
      </w:r>
      <w:r w:rsidRPr="00164734">
        <w:t>]</w:t>
      </w:r>
      <w:r w:rsidR="00E0710C" w:rsidRPr="00164734">
        <w:rPr>
          <w:rStyle w:val="Funotenzeichen"/>
        </w:rPr>
        <w:footnoteReference w:customMarkFollows="1" w:id="1154"/>
        <w:t>e</w:t>
      </w:r>
      <w:r w:rsidRPr="00164734">
        <w:t xml:space="preserve"> </w:t>
      </w:r>
      <w:r w:rsidRPr="00164734">
        <w:rPr>
          <w:spacing w:val="1"/>
        </w:rPr>
        <w:t>suam clarissimus pater Kam ipse mihi submisit; et reverendissimus</w:t>
      </w:r>
      <w:r w:rsidRPr="00164734">
        <w:t xml:space="preserve"> </w:t>
      </w:r>
      <w:r w:rsidRPr="00164734">
        <w:rPr>
          <w:spacing w:val="-2"/>
        </w:rPr>
        <w:t>d</w:t>
      </w:r>
      <w:r w:rsidR="00E0710C" w:rsidRPr="00164734">
        <w:rPr>
          <w:spacing w:val="-2"/>
        </w:rPr>
        <w:t>ominus abbas meus similem accepit</w:t>
      </w:r>
      <w:r w:rsidRPr="00164734">
        <w:rPr>
          <w:spacing w:val="-2"/>
        </w:rPr>
        <w:t xml:space="preserve"> a clarissimo domino Schrambio vestro. Uter</w:t>
      </w:r>
      <w:r w:rsidR="00E0710C" w:rsidRPr="00164734">
        <w:rPr>
          <w:spacing w:val="-2"/>
        </w:rPr>
        <w:softHyphen/>
      </w:r>
      <w:r w:rsidRPr="00164734">
        <w:rPr>
          <w:spacing w:val="-4"/>
        </w:rPr>
        <w:t xml:space="preserve">que </w:t>
      </w:r>
      <w:r w:rsidRPr="00164734">
        <w:t>sua sparta solidissime est functus. Lubens percipiam, quam se in partem ad</w:t>
      </w:r>
      <w:r w:rsidR="00E0710C" w:rsidRPr="00164734">
        <w:softHyphen/>
      </w:r>
      <w:r w:rsidRPr="00164734">
        <w:rPr>
          <w:spacing w:val="-1"/>
        </w:rPr>
        <w:t>versarius versurus sit ad triplicem eiusmodi Commentarii sui refutationem: credo,</w:t>
      </w:r>
      <w:r w:rsidRPr="00164734">
        <w:t xml:space="preserve"> quod dominus Erath</w:t>
      </w:r>
    </w:p>
    <w:p w:rsidR="00E0710C" w:rsidRPr="00164734" w:rsidRDefault="00A20DB6" w:rsidP="00A5527A">
      <w:pPr>
        <w:pStyle w:val="EditionVerszeile"/>
        <w:rPr>
          <w:spacing w:val="30"/>
        </w:rPr>
      </w:pPr>
      <w:r w:rsidRPr="00164734">
        <w:rPr>
          <w:spacing w:val="30"/>
        </w:rPr>
        <w:t>Felix mansuru</w:t>
      </w:r>
      <w:r w:rsidRPr="00164734">
        <w:t>s</w:t>
      </w:r>
      <w:r w:rsidRPr="00164734">
        <w:rPr>
          <w:spacing w:val="30"/>
        </w:rPr>
        <w:t>, si tacuisse</w:t>
      </w:r>
      <w:r w:rsidRPr="00164734">
        <w:t>t</w:t>
      </w:r>
      <w:r w:rsidRPr="00164734">
        <w:rPr>
          <w:spacing w:val="30"/>
        </w:rPr>
        <w:t>, era</w:t>
      </w:r>
      <w:r w:rsidRPr="00164734">
        <w:t>t</w:t>
      </w:r>
      <w:r w:rsidRPr="00164734">
        <w:rPr>
          <w:spacing w:val="30"/>
        </w:rPr>
        <w:t>.</w:t>
      </w:r>
    </w:p>
    <w:p w:rsidR="00582705" w:rsidRPr="00164734" w:rsidRDefault="00A20DB6" w:rsidP="00A621B3">
      <w:pPr>
        <w:pStyle w:val="EditionEditionstext"/>
        <w:spacing w:after="110"/>
      </w:pPr>
      <w:r w:rsidRPr="00164734">
        <w:t>Sed et ipse mihi forsan occinet:</w:t>
      </w:r>
    </w:p>
    <w:p w:rsidR="00582705" w:rsidRPr="00164734" w:rsidRDefault="00A20DB6" w:rsidP="00A5527A">
      <w:pPr>
        <w:pStyle w:val="EditionVerszeile"/>
        <w:rPr>
          <w:spacing w:val="30"/>
        </w:rPr>
      </w:pPr>
      <w:r w:rsidRPr="00164734">
        <w:rPr>
          <w:spacing w:val="30"/>
        </w:rPr>
        <w:t>Mansisses meliu</w:t>
      </w:r>
      <w:r w:rsidRPr="00164734">
        <w:t>s</w:t>
      </w:r>
      <w:r w:rsidRPr="00164734">
        <w:rPr>
          <w:spacing w:val="30"/>
        </w:rPr>
        <w:t>, Felician</w:t>
      </w:r>
      <w:r w:rsidRPr="00164734">
        <w:t>e</w:t>
      </w:r>
      <w:r w:rsidRPr="00164734">
        <w:rPr>
          <w:spacing w:val="30"/>
        </w:rPr>
        <w:t>, dom</w:t>
      </w:r>
      <w:r w:rsidRPr="00164734">
        <w:t>i</w:t>
      </w:r>
      <w:r w:rsidRPr="00164734">
        <w:rPr>
          <w:spacing w:val="30"/>
        </w:rPr>
        <w:t>.</w:t>
      </w:r>
    </w:p>
    <w:p w:rsidR="00A20DB6" w:rsidRPr="00164734" w:rsidRDefault="00A20DB6" w:rsidP="00BC1FB9">
      <w:pPr>
        <w:pStyle w:val="EditionEditionstext"/>
      </w:pPr>
      <w:r w:rsidRPr="00164734">
        <w:rPr>
          <w:spacing w:val="1"/>
        </w:rPr>
        <w:t>Verum de hoc iudicent alii; ego pro tenuitate virium mearum id praestiti, quod</w:t>
      </w:r>
      <w:r w:rsidRPr="00164734">
        <w:t xml:space="preserve"> bonis saltem probatur. Libellum hunc meum sequentur proxime alii, praelo iam maturi; quos sequetur tractatus de congregationibus nostri ordinis, alius denique de monasteriis in particulari. </w:t>
      </w:r>
      <w:r w:rsidRPr="00164734">
        <w:rPr>
          <w:spacing w:val="4"/>
        </w:rPr>
        <w:t>[</w:t>
      </w:r>
      <w:r w:rsidRPr="00164734">
        <w:rPr>
          <w:i/>
        </w:rPr>
        <w:t>2</w:t>
      </w:r>
      <w:r w:rsidRPr="00164734">
        <w:rPr>
          <w:i/>
          <w:spacing w:val="16"/>
        </w:rPr>
        <w:t>r</w:t>
      </w:r>
      <w:r w:rsidRPr="00164734">
        <w:t xml:space="preserve">] </w:t>
      </w:r>
      <w:r w:rsidRPr="00164734">
        <w:rPr>
          <w:i/>
          <w:spacing w:val="10"/>
        </w:rPr>
        <w:t>&lt;4</w:t>
      </w:r>
      <w:r w:rsidRPr="00164734">
        <w:rPr>
          <w:i/>
        </w:rPr>
        <w:t>&gt;</w:t>
      </w:r>
      <w:r w:rsidRPr="00164734">
        <w:t xml:space="preserve"> Inter haec miraberis forte, amice, quod in fronte meorum operum titulum</w:t>
      </w:r>
      <w:r w:rsidRPr="00164734">
        <w:rPr>
          <w:spacing w:val="30"/>
        </w:rPr>
        <w:t xml:space="preserve"> doctoris </w:t>
      </w:r>
      <w:r w:rsidRPr="00164734">
        <w:t>praefigam, qui in universitate Salis</w:t>
      </w:r>
      <w:r w:rsidR="002F5C27" w:rsidRPr="00164734">
        <w:softHyphen/>
      </w:r>
      <w:r w:rsidRPr="00164734">
        <w:rPr>
          <w:spacing w:val="1"/>
        </w:rPr>
        <w:t>burgensi gradum solummodo</w:t>
      </w:r>
      <w:r w:rsidRPr="00164734">
        <w:rPr>
          <w:spacing w:val="34"/>
        </w:rPr>
        <w:t xml:space="preserve"> licentiatus </w:t>
      </w:r>
      <w:r w:rsidRPr="00164734">
        <w:rPr>
          <w:spacing w:val="1"/>
        </w:rPr>
        <w:t xml:space="preserve">accepi. Dulce mysterium pauculis </w:t>
      </w:r>
      <w:r w:rsidRPr="00164734">
        <w:t xml:space="preserve">explico. Postquam illustrissimo domino nuntio Lucernensi, in his nuper partibus </w:t>
      </w:r>
      <w:r w:rsidRPr="00164734">
        <w:rPr>
          <w:spacing w:val="-4"/>
        </w:rPr>
        <w:t>versanti,</w:t>
      </w:r>
      <w:r w:rsidRPr="00164734">
        <w:rPr>
          <w:spacing w:val="-6"/>
        </w:rPr>
        <w:t xml:space="preserve"> </w:t>
      </w:r>
      <w:r w:rsidRPr="00164734">
        <w:rPr>
          <w:spacing w:val="-4"/>
        </w:rPr>
        <w:t>unum</w:t>
      </w:r>
      <w:r w:rsidRPr="00164734">
        <w:rPr>
          <w:spacing w:val="-6"/>
        </w:rPr>
        <w:t xml:space="preserve"> </w:t>
      </w:r>
      <w:r w:rsidR="0033296A" w:rsidRPr="00164734">
        <w:rPr>
          <w:spacing w:val="-4"/>
        </w:rPr>
        <w:t>exemplar</w:t>
      </w:r>
      <w:r w:rsidR="0033296A" w:rsidRPr="00164734">
        <w:rPr>
          <w:spacing w:val="-6"/>
        </w:rPr>
        <w:t xml:space="preserve"> </w:t>
      </w:r>
      <w:r w:rsidR="0033296A" w:rsidRPr="00164734">
        <w:rPr>
          <w:spacing w:val="-4"/>
        </w:rPr>
        <w:t>mearum</w:t>
      </w:r>
      <w:r w:rsidR="0033296A" w:rsidRPr="00164734">
        <w:rPr>
          <w:spacing w:val="-6"/>
        </w:rPr>
        <w:t xml:space="preserve"> </w:t>
      </w:r>
      <w:r w:rsidR="0033296A" w:rsidRPr="00164734">
        <w:rPr>
          <w:spacing w:val="-4"/>
        </w:rPr>
        <w:t>tabularum</w:t>
      </w:r>
      <w:r w:rsidR="0033296A" w:rsidRPr="00164734">
        <w:rPr>
          <w:spacing w:val="-6"/>
        </w:rPr>
        <w:t xml:space="preserve"> </w:t>
      </w:r>
      <w:r w:rsidR="0033296A" w:rsidRPr="00164734">
        <w:rPr>
          <w:spacing w:val="-4"/>
        </w:rPr>
        <w:t>obtuli</w:t>
      </w:r>
      <w:r w:rsidRPr="00164734">
        <w:rPr>
          <w:spacing w:val="-4"/>
        </w:rPr>
        <w:t>,</w:t>
      </w:r>
      <w:r w:rsidRPr="00164734">
        <w:rPr>
          <w:spacing w:val="-6"/>
        </w:rPr>
        <w:t xml:space="preserve"> </w:t>
      </w:r>
      <w:r w:rsidRPr="00164734">
        <w:rPr>
          <w:spacing w:val="-4"/>
        </w:rPr>
        <w:t>is,</w:t>
      </w:r>
      <w:r w:rsidRPr="00164734">
        <w:rPr>
          <w:spacing w:val="-6"/>
        </w:rPr>
        <w:t xml:space="preserve"> </w:t>
      </w:r>
      <w:r w:rsidRPr="00164734">
        <w:rPr>
          <w:spacing w:val="-4"/>
        </w:rPr>
        <w:t>opere</w:t>
      </w:r>
      <w:r w:rsidRPr="00164734">
        <w:rPr>
          <w:spacing w:val="-6"/>
        </w:rPr>
        <w:t xml:space="preserve"> </w:t>
      </w:r>
      <w:r w:rsidRPr="00164734">
        <w:rPr>
          <w:spacing w:val="-4"/>
        </w:rPr>
        <w:t>plurimum</w:t>
      </w:r>
      <w:r w:rsidRPr="00164734">
        <w:rPr>
          <w:spacing w:val="-6"/>
        </w:rPr>
        <w:t xml:space="preserve"> </w:t>
      </w:r>
      <w:r w:rsidRPr="00164734">
        <w:rPr>
          <w:spacing w:val="-4"/>
        </w:rPr>
        <w:t>commenda</w:t>
      </w:r>
      <w:r w:rsidR="0033296A" w:rsidRPr="00164734">
        <w:rPr>
          <w:spacing w:val="-4"/>
        </w:rPr>
        <w:softHyphen/>
      </w:r>
      <w:r w:rsidRPr="00164734">
        <w:rPr>
          <w:spacing w:val="-4"/>
        </w:rPr>
        <w:t>to</w:t>
      </w:r>
      <w:r w:rsidR="0033296A" w:rsidRPr="00164734">
        <w:rPr>
          <w:spacing w:val="-4"/>
        </w:rPr>
        <w:t xml:space="preserve"> ac i</w:t>
      </w:r>
      <w:r w:rsidRPr="00164734">
        <w:rPr>
          <w:spacing w:val="-4"/>
        </w:rPr>
        <w:t>nspecto ti</w:t>
      </w:r>
      <w:r w:rsidR="0033296A" w:rsidRPr="00164734">
        <w:rPr>
          <w:spacing w:val="-4"/>
        </w:rPr>
        <w:t>tulo, sciscitatus ex me est, qui</w:t>
      </w:r>
      <w:r w:rsidRPr="00164734">
        <w:rPr>
          <w:spacing w:val="-4"/>
        </w:rPr>
        <w:t>d significet iste titulus</w:t>
      </w:r>
      <w:r w:rsidRPr="00164734">
        <w:rPr>
          <w:spacing w:val="30"/>
        </w:rPr>
        <w:t xml:space="preserve"> licentiatu</w:t>
      </w:r>
      <w:r w:rsidRPr="00164734">
        <w:rPr>
          <w:spacing w:val="16"/>
        </w:rPr>
        <w:t>s</w:t>
      </w:r>
      <w:r w:rsidRPr="00164734">
        <w:t xml:space="preserve">? </w:t>
      </w:r>
      <w:r w:rsidRPr="00164734">
        <w:rPr>
          <w:spacing w:val="2"/>
        </w:rPr>
        <w:t>Quo a me explicato respondit eiusmodi titulum in Italia penitus esse ignotum;</w:t>
      </w:r>
      <w:r w:rsidRPr="00164734">
        <w:t xml:space="preserve"> urpari </w:t>
      </w:r>
      <w:r w:rsidRPr="00164734">
        <w:rPr>
          <w:spacing w:val="4"/>
        </w:rPr>
        <w:t>[</w:t>
      </w:r>
      <w:r w:rsidRPr="00164734">
        <w:rPr>
          <w:i/>
        </w:rPr>
        <w:t>si</w:t>
      </w:r>
      <w:r w:rsidRPr="00164734">
        <w:rPr>
          <w:i/>
          <w:spacing w:val="16"/>
        </w:rPr>
        <w:t>c</w:t>
      </w:r>
      <w:r w:rsidRPr="00164734">
        <w:t>]</w:t>
      </w:r>
      <w:r w:rsidR="0033296A" w:rsidRPr="00164734">
        <w:rPr>
          <w:rStyle w:val="Funotenzeichen"/>
        </w:rPr>
        <w:footnoteReference w:customMarkFollows="1" w:id="1155"/>
        <w:t>f</w:t>
      </w:r>
      <w:r w:rsidRPr="00164734">
        <w:t xml:space="preserve"> proin a me debere titulum doctoris, qui utrique gentium esset notus. </w:t>
      </w:r>
      <w:r w:rsidRPr="00164734">
        <w:rPr>
          <w:spacing w:val="-2"/>
        </w:rPr>
        <w:t>Me reponente, quod id mihi non liceat, eo quod caream gradu doctoratus, subiecit</w:t>
      </w:r>
      <w:r w:rsidRPr="00164734">
        <w:t xml:space="preserve"> </w:t>
      </w:r>
      <w:r w:rsidRPr="00164734">
        <w:rPr>
          <w:spacing w:val="-3"/>
        </w:rPr>
        <w:t>ille potestatem sibi esse conferendi hunc gradum; me rursus reponente tantam a me</w:t>
      </w:r>
      <w:r w:rsidRPr="00164734">
        <w:t xml:space="preserve"> gratiam nec sperari posse nec rogari, Quid multis? exclamat:</w:t>
      </w:r>
      <w:r w:rsidRPr="00164734">
        <w:rPr>
          <w:spacing w:val="30"/>
        </w:rPr>
        <w:t xml:space="preserve"> Ego te creo in </w:t>
      </w:r>
      <w:r w:rsidRPr="00164734">
        <w:rPr>
          <w:spacing w:val="22"/>
        </w:rPr>
        <w:t>doctorem sa</w:t>
      </w:r>
      <w:r w:rsidR="0033296A" w:rsidRPr="00164734">
        <w:rPr>
          <w:spacing w:val="22"/>
        </w:rPr>
        <w:t>cr</w:t>
      </w:r>
      <w:r w:rsidRPr="00164734">
        <w:rPr>
          <w:spacing w:val="22"/>
        </w:rPr>
        <w:t>ae theologiae ex potestate mihi a summo pontifice</w:t>
      </w:r>
      <w:r w:rsidRPr="00164734">
        <w:rPr>
          <w:spacing w:val="30"/>
        </w:rPr>
        <w:t xml:space="preserve"> </w:t>
      </w:r>
      <w:r w:rsidRPr="00164734">
        <w:rPr>
          <w:spacing w:val="27"/>
        </w:rPr>
        <w:t xml:space="preserve">tradita: in nomine </w:t>
      </w:r>
      <w:r w:rsidR="0033296A" w:rsidRPr="00164734">
        <w:rPr>
          <w:spacing w:val="27"/>
        </w:rPr>
        <w:t>P</w:t>
      </w:r>
      <w:r w:rsidRPr="00164734">
        <w:rPr>
          <w:spacing w:val="27"/>
        </w:rPr>
        <w:t xml:space="preserve">atris et </w:t>
      </w:r>
      <w:r w:rsidR="0033296A" w:rsidRPr="00164734">
        <w:rPr>
          <w:spacing w:val="27"/>
        </w:rPr>
        <w:t>F</w:t>
      </w:r>
      <w:r w:rsidRPr="00164734">
        <w:rPr>
          <w:spacing w:val="27"/>
        </w:rPr>
        <w:t xml:space="preserve">ilii et </w:t>
      </w:r>
      <w:r w:rsidR="0033296A" w:rsidRPr="00164734">
        <w:rPr>
          <w:spacing w:val="27"/>
        </w:rPr>
        <w:t>S</w:t>
      </w:r>
      <w:r w:rsidRPr="00164734">
        <w:rPr>
          <w:spacing w:val="27"/>
        </w:rPr>
        <w:t xml:space="preserve">piritus </w:t>
      </w:r>
      <w:r w:rsidR="0033296A" w:rsidRPr="00164734">
        <w:rPr>
          <w:spacing w:val="27"/>
        </w:rPr>
        <w:t>S</w:t>
      </w:r>
      <w:r w:rsidRPr="00164734">
        <w:rPr>
          <w:spacing w:val="27"/>
        </w:rPr>
        <w:t>anct</w:t>
      </w:r>
      <w:r w:rsidRPr="00164734">
        <w:t>i</w:t>
      </w:r>
      <w:r w:rsidRPr="00164734">
        <w:rPr>
          <w:spacing w:val="30"/>
        </w:rPr>
        <w:t xml:space="preserve">, </w:t>
      </w:r>
      <w:r w:rsidRPr="00164734">
        <w:rPr>
          <w:spacing w:val="27"/>
        </w:rPr>
        <w:t>ame</w:t>
      </w:r>
      <w:r w:rsidRPr="00164734">
        <w:rPr>
          <w:spacing w:val="16"/>
        </w:rPr>
        <w:t>n</w:t>
      </w:r>
      <w:r w:rsidR="0033296A" w:rsidRPr="00164734">
        <w:rPr>
          <w:rStyle w:val="Funotenzeichen"/>
        </w:rPr>
        <w:footnoteReference w:customMarkFollows="1" w:id="1156"/>
        <w:t>g</w:t>
      </w:r>
      <w:r w:rsidRPr="00164734">
        <w:t xml:space="preserve">. </w:t>
      </w:r>
      <w:r w:rsidRPr="00164734">
        <w:rPr>
          <w:spacing w:val="4"/>
        </w:rPr>
        <w:t>[</w:t>
      </w:r>
      <w:r w:rsidRPr="00164734">
        <w:rPr>
          <w:i/>
        </w:rPr>
        <w:t>2</w:t>
      </w:r>
      <w:r w:rsidRPr="00164734">
        <w:rPr>
          <w:i/>
          <w:spacing w:val="16"/>
        </w:rPr>
        <w:t>v</w:t>
      </w:r>
      <w:r w:rsidRPr="00164734">
        <w:t xml:space="preserve">] </w:t>
      </w:r>
      <w:r w:rsidRPr="00164734">
        <w:rPr>
          <w:spacing w:val="-3"/>
        </w:rPr>
        <w:t>Domino cancellario suo mandavit, ut super hunc actum authenticum aliquod atte</w:t>
      </w:r>
      <w:r w:rsidR="00BC1FB9" w:rsidRPr="00164734">
        <w:rPr>
          <w:spacing w:val="-3"/>
        </w:rPr>
        <w:softHyphen/>
      </w:r>
      <w:r w:rsidRPr="00164734">
        <w:rPr>
          <w:spacing w:val="-4"/>
        </w:rPr>
        <w:t>statum expediat, quo reverendissimo domino abbati meo exhibito ac rite examinato,</w:t>
      </w:r>
      <w:r w:rsidRPr="00164734">
        <w:t xml:space="preserve"> </w:t>
      </w:r>
      <w:r w:rsidRPr="00164734">
        <w:rPr>
          <w:spacing w:val="-2"/>
        </w:rPr>
        <w:t>mihi is gratulatus simul indulsit, ut titulum deinceps</w:t>
      </w:r>
      <w:r w:rsidRPr="00164734">
        <w:rPr>
          <w:spacing w:val="30"/>
        </w:rPr>
        <w:t xml:space="preserve"> doctoris </w:t>
      </w:r>
      <w:r w:rsidRPr="00164734">
        <w:rPr>
          <w:spacing w:val="-2"/>
        </w:rPr>
        <w:t>meis lucubratio</w:t>
      </w:r>
      <w:r w:rsidR="00BC1FB9" w:rsidRPr="00164734">
        <w:rPr>
          <w:spacing w:val="-2"/>
        </w:rPr>
        <w:softHyphen/>
      </w:r>
      <w:r w:rsidRPr="00164734">
        <w:t>nibus praefigerem. Atque hic primus est fructus laborum ac tabellarum mearum. Vale ter chare et me, ut hactenus, in sinu tuo constanter fove.</w:t>
      </w:r>
    </w:p>
    <w:p w:rsidR="00A20DB6" w:rsidRPr="00164734" w:rsidRDefault="00A20DB6" w:rsidP="00A20DB6">
      <w:pPr>
        <w:pStyle w:val="EditionEditionstext"/>
      </w:pPr>
      <w:r w:rsidRPr="00164734">
        <w:t>Tuus ille, qui semper ad omnia obsequia promptissimus</w:t>
      </w:r>
      <w:r w:rsidR="00BC1FB9" w:rsidRPr="00164734">
        <w:t>,</w:t>
      </w:r>
      <w:r w:rsidRPr="00164734">
        <w:t xml:space="preserve"> Felix.</w:t>
      </w:r>
    </w:p>
    <w:p w:rsidR="00A20DB6" w:rsidRPr="00164734" w:rsidRDefault="00A20DB6" w:rsidP="00A20DB6">
      <w:pPr>
        <w:pStyle w:val="EditionEditionstext"/>
      </w:pPr>
      <w:r w:rsidRPr="00164734">
        <w:t>Klingenzellae infra Constantiam 28. Octobris 1715.</w:t>
      </w:r>
    </w:p>
    <w:p w:rsidR="00A20DB6" w:rsidRPr="00164734" w:rsidRDefault="00BC1FB9" w:rsidP="00A5527A">
      <w:pPr>
        <w:pStyle w:val="EditionEditionstext"/>
        <w:spacing w:after="160"/>
      </w:pPr>
      <w:r w:rsidRPr="00164734">
        <w:rPr>
          <w:i/>
          <w:spacing w:val="16"/>
        </w:rPr>
        <w:t>&lt;</w:t>
      </w:r>
      <w:r w:rsidRPr="00164734">
        <w:rPr>
          <w:i/>
          <w:spacing w:val="6"/>
        </w:rPr>
        <w:t>5</w:t>
      </w:r>
      <w:r w:rsidRPr="00164734">
        <w:rPr>
          <w:i/>
        </w:rPr>
        <w:t>&gt;</w:t>
      </w:r>
      <w:r w:rsidRPr="00164734">
        <w:rPr>
          <w:spacing w:val="-1"/>
        </w:rPr>
        <w:t xml:space="preserve"> </w:t>
      </w:r>
      <w:r w:rsidR="00A20DB6" w:rsidRPr="00164734">
        <w:rPr>
          <w:spacing w:val="-1"/>
        </w:rPr>
        <w:t>P.S. Quod sanctum Bernardum nostris accensere nolis, capere semper minus</w:t>
      </w:r>
      <w:r w:rsidR="00A20DB6" w:rsidRPr="00164734">
        <w:t xml:space="preserve"> </w:t>
      </w:r>
      <w:r w:rsidR="00A20DB6" w:rsidRPr="00164734">
        <w:rPr>
          <w:spacing w:val="-4"/>
        </w:rPr>
        <w:t>possum, alias et sanctus Gualbertus et Romualdus aliique plures ex Actibus et Anna</w:t>
      </w:r>
      <w:r w:rsidRPr="00164734">
        <w:rPr>
          <w:spacing w:val="-4"/>
        </w:rPr>
        <w:softHyphen/>
      </w:r>
      <w:r w:rsidR="00A20DB6" w:rsidRPr="00164734">
        <w:rPr>
          <w:spacing w:val="-3"/>
        </w:rPr>
        <w:t>libus nostris submovendi foren</w:t>
      </w:r>
      <w:r w:rsidR="00A20DB6" w:rsidRPr="00164734">
        <w:rPr>
          <w:spacing w:val="16"/>
        </w:rPr>
        <w:t>t</w:t>
      </w:r>
      <w:r w:rsidR="0033296A" w:rsidRPr="00164734">
        <w:rPr>
          <w:rStyle w:val="Funotenzeichen"/>
        </w:rPr>
        <w:footnoteReference w:customMarkFollows="1" w:id="1157"/>
        <w:t>h</w:t>
      </w:r>
      <w:r w:rsidR="00A20DB6" w:rsidRPr="00164734">
        <w:rPr>
          <w:spacing w:val="-3"/>
        </w:rPr>
        <w:t xml:space="preserve">, quos tamen Mabillonius, quia ab initio in ordine </w:t>
      </w:r>
      <w:r w:rsidR="00A20DB6" w:rsidRPr="00164734">
        <w:rPr>
          <w:spacing w:val="-2"/>
        </w:rPr>
        <w:t>nostro professi fuerunt, illis merito inseruit, etsi singularem postea congregationem</w:t>
      </w:r>
      <w:r w:rsidR="00A20DB6" w:rsidRPr="00164734">
        <w:t xml:space="preserve"> </w:t>
      </w:r>
      <w:r w:rsidR="00A20DB6" w:rsidRPr="00164734">
        <w:rPr>
          <w:spacing w:val="-3"/>
        </w:rPr>
        <w:t>instituerint: sufficit enim, quod aliquis vel uno momento in nostro habitu et regula</w:t>
      </w:r>
      <w:r w:rsidR="00A20DB6" w:rsidRPr="00164734">
        <w:t xml:space="preserve"> institutus ac professus fuerit.</w:t>
      </w:r>
    </w:p>
    <w:p w:rsidR="00A20DB6" w:rsidRPr="00164734" w:rsidRDefault="00A20DB6" w:rsidP="00A5527A">
      <w:pPr>
        <w:pStyle w:val="EditionKommentar"/>
        <w:rPr>
          <w:spacing w:val="-2"/>
        </w:rPr>
      </w:pPr>
      <w:r w:rsidRPr="00164734">
        <w:rPr>
          <w:i w:val="0"/>
          <w:spacing w:val="25"/>
        </w:rPr>
        <w:t xml:space="preserve">&lt;2&gt; </w:t>
      </w:r>
      <w:r w:rsidR="00C37681" w:rsidRPr="00164734">
        <w:rPr>
          <w:i w:val="0"/>
          <w:spacing w:val="25"/>
        </w:rPr>
        <w:t>tabulas chronologicas:</w:t>
      </w:r>
      <w:r w:rsidR="00C37681" w:rsidRPr="00164734">
        <w:rPr>
          <w:i w:val="0"/>
          <w:spacing w:val="30"/>
        </w:rPr>
        <w:t xml:space="preserve"> </w:t>
      </w:r>
      <w:r w:rsidR="00C37681" w:rsidRPr="00164734">
        <w:rPr>
          <w:spacing w:val="-4"/>
        </w:rPr>
        <w:t xml:space="preserve">FEs „Prodromus“ besteht aus 18 Bögen Tafeln zur </w:t>
      </w:r>
      <w:r w:rsidR="00C37681" w:rsidRPr="00164734">
        <w:rPr>
          <w:spacing w:val="-1"/>
        </w:rPr>
        <w:t>Geschichte des Benediktinerordens. Zur angesprochenen Mitarbeit BPs vgl. 281 &lt;3&gt;.</w:t>
      </w:r>
      <w:r w:rsidR="00C37681" w:rsidRPr="00164734">
        <w:t xml:space="preserve"> </w:t>
      </w:r>
      <w:r w:rsidR="007322B9" w:rsidRPr="00164734">
        <w:rPr>
          <w:i w:val="0"/>
          <w:spacing w:val="30"/>
        </w:rPr>
        <w:t xml:space="preserve">libellum: </w:t>
      </w:r>
      <w:r w:rsidR="007322B9" w:rsidRPr="00164734">
        <w:rPr>
          <w:spacing w:val="1"/>
        </w:rPr>
        <w:t>Angesichts des geringen Preises und der Ankündigung weiterer „libelli“</w:t>
      </w:r>
      <w:r w:rsidR="007322B9" w:rsidRPr="00164734">
        <w:t xml:space="preserve"> </w:t>
      </w:r>
      <w:r w:rsidR="007322B9" w:rsidRPr="00164734">
        <w:rPr>
          <w:spacing w:val="-3"/>
        </w:rPr>
        <w:t>in &lt;3&gt;, die von dem zweiten und dritten Band der „Idea“ unterschieden werden, kann</w:t>
      </w:r>
      <w:r w:rsidR="007322B9" w:rsidRPr="00164734">
        <w:t xml:space="preserve"> </w:t>
      </w:r>
      <w:r w:rsidR="007322B9" w:rsidRPr="00164734">
        <w:rPr>
          <w:spacing w:val="-1"/>
        </w:rPr>
        <w:t>es sein, dass das Vorgelegte nur ein separat gedruckter erster Teil des aus sechs „Partes“</w:t>
      </w:r>
      <w:r w:rsidR="007322B9" w:rsidRPr="00164734">
        <w:t xml:space="preserve"> </w:t>
      </w:r>
      <w:r w:rsidR="007322B9" w:rsidRPr="00164734">
        <w:rPr>
          <w:spacing w:val="-4"/>
        </w:rPr>
        <w:t>auf insgesamt 368 Seiten bestehenden ersten Bandes war.</w:t>
      </w:r>
      <w:r w:rsidR="007322B9" w:rsidRPr="00164734">
        <w:rPr>
          <w:i w:val="0"/>
          <w:spacing w:val="30"/>
        </w:rPr>
        <w:t xml:space="preserve"> </w:t>
      </w:r>
      <w:r w:rsidRPr="00164734">
        <w:rPr>
          <w:i w:val="0"/>
          <w:spacing w:val="30"/>
        </w:rPr>
        <w:t xml:space="preserve">domino Erath: </w:t>
      </w:r>
      <w:r w:rsidRPr="00164734">
        <w:rPr>
          <w:spacing w:val="-4"/>
        </w:rPr>
        <w:t>Zu dem</w:t>
      </w:r>
      <w:r w:rsidRPr="00164734">
        <w:t xml:space="preserve"> </w:t>
      </w:r>
      <w:r w:rsidRPr="00164734">
        <w:rPr>
          <w:spacing w:val="1"/>
        </w:rPr>
        <w:t>Konflikt um Augustin Erath</w:t>
      </w:r>
      <w:r w:rsidR="007322B9" w:rsidRPr="00164734">
        <w:rPr>
          <w:spacing w:val="1"/>
        </w:rPr>
        <w:t>s „Commentarius“</w:t>
      </w:r>
      <w:r w:rsidRPr="00164734">
        <w:rPr>
          <w:spacing w:val="1"/>
        </w:rPr>
        <w:t xml:space="preserve"> vgl. Einleitung, Abschnitt I.5</w:t>
      </w:r>
      <w:r w:rsidR="007322B9" w:rsidRPr="00164734">
        <w:rPr>
          <w:spacing w:val="1"/>
        </w:rPr>
        <w:t>;</w:t>
      </w:r>
      <w:r w:rsidRPr="00164734">
        <w:rPr>
          <w:spacing w:val="1"/>
        </w:rPr>
        <w:t xml:space="preserve"> </w:t>
      </w:r>
      <w:r w:rsidR="007322B9" w:rsidRPr="00164734">
        <w:rPr>
          <w:spacing w:val="1"/>
        </w:rPr>
        <w:t>sowie</w:t>
      </w:r>
      <w:r w:rsidRPr="00164734">
        <w:t xml:space="preserve"> </w:t>
      </w:r>
      <w:r w:rsidR="007322B9" w:rsidRPr="00164734">
        <w:rPr>
          <w:spacing w:val="1"/>
        </w:rPr>
        <w:t>266 &lt;21&gt;, 401, 411, 422, 425</w:t>
      </w:r>
      <w:r w:rsidRPr="00164734">
        <w:rPr>
          <w:spacing w:val="1"/>
        </w:rPr>
        <w:t>. FE wusste offenbar, dass BP mit Erath in Kontakt</w:t>
      </w:r>
      <w:r w:rsidRPr="00164734">
        <w:t xml:space="preserve"> </w:t>
      </w:r>
      <w:r w:rsidRPr="00164734">
        <w:rPr>
          <w:spacing w:val="-4"/>
        </w:rPr>
        <w:t>stand.</w:t>
      </w:r>
      <w:r w:rsidRPr="00164734">
        <w:rPr>
          <w:i w:val="0"/>
          <w:spacing w:val="28"/>
        </w:rPr>
        <w:t xml:space="preserve"> &lt;3&gt; Epistolas tuas: </w:t>
      </w:r>
      <w:r w:rsidR="00BF450E" w:rsidRPr="00164734">
        <w:rPr>
          <w:spacing w:val="-4"/>
        </w:rPr>
        <w:t>V</w:t>
      </w:r>
      <w:r w:rsidRPr="00164734">
        <w:rPr>
          <w:spacing w:val="-4"/>
        </w:rPr>
        <w:t>gl. Einleitung, Abschnitt I.5.</w:t>
      </w:r>
      <w:r w:rsidRPr="00164734">
        <w:rPr>
          <w:i w:val="0"/>
          <w:spacing w:val="28"/>
        </w:rPr>
        <w:t xml:space="preserve"> uno amicorum:</w:t>
      </w:r>
      <w:r w:rsidRPr="00164734">
        <w:rPr>
          <w:i w:val="0"/>
          <w:spacing w:val="30"/>
        </w:rPr>
        <w:t xml:space="preserve"> </w:t>
      </w:r>
      <w:r w:rsidR="00BF450E" w:rsidRPr="00164734">
        <w:rPr>
          <w:spacing w:val="-4"/>
        </w:rPr>
        <w:t>Seine Identität konnte nicht</w:t>
      </w:r>
      <w:r w:rsidRPr="00164734">
        <w:rPr>
          <w:spacing w:val="-4"/>
        </w:rPr>
        <w:t xml:space="preserve"> ermittelt</w:t>
      </w:r>
      <w:r w:rsidR="00BF450E" w:rsidRPr="00164734">
        <w:rPr>
          <w:spacing w:val="-4"/>
        </w:rPr>
        <w:t xml:space="preserve"> werden</w:t>
      </w:r>
      <w:r w:rsidRPr="00164734">
        <w:rPr>
          <w:spacing w:val="-4"/>
        </w:rPr>
        <w:t>.</w:t>
      </w:r>
      <w:r w:rsidRPr="00164734">
        <w:rPr>
          <w:i w:val="0"/>
          <w:spacing w:val="30"/>
        </w:rPr>
        <w:t xml:space="preserve"> pater Kam: </w:t>
      </w:r>
      <w:r w:rsidRPr="00164734">
        <w:rPr>
          <w:spacing w:val="-4"/>
        </w:rPr>
        <w:t xml:space="preserve">Khamm hatte sich schon </w:t>
      </w:r>
      <w:r w:rsidRPr="00164734">
        <w:rPr>
          <w:spacing w:val="-1"/>
        </w:rPr>
        <w:t>in der Vorrede zum ersten Band seiner „Hierarchia Augustana“ (1709) zur Frage der</w:t>
      </w:r>
      <w:r w:rsidRPr="00164734">
        <w:t xml:space="preserve"> </w:t>
      </w:r>
      <w:r w:rsidRPr="00164734">
        <w:rPr>
          <w:spacing w:val="-3"/>
        </w:rPr>
        <w:t>Ursprünge der Regularkanoniker geäußert; der</w:t>
      </w:r>
      <w:r w:rsidR="00BF450E" w:rsidRPr="00164734">
        <w:rPr>
          <w:spacing w:val="-3"/>
        </w:rPr>
        <w:t>en</w:t>
      </w:r>
      <w:r w:rsidRPr="00164734">
        <w:rPr>
          <w:spacing w:val="-3"/>
        </w:rPr>
        <w:t xml:space="preserve"> vierte</w:t>
      </w:r>
      <w:r w:rsidR="00BF450E" w:rsidRPr="00164734">
        <w:rPr>
          <w:spacing w:val="-3"/>
        </w:rPr>
        <w:t>r</w:t>
      </w:r>
      <w:r w:rsidRPr="00164734">
        <w:rPr>
          <w:spacing w:val="-3"/>
        </w:rPr>
        <w:t xml:space="preserve"> Band „Prodromus partis tertiae</w:t>
      </w:r>
      <w:r w:rsidRPr="00164734">
        <w:t xml:space="preserve"> </w:t>
      </w:r>
      <w:r w:rsidRPr="00164734">
        <w:rPr>
          <w:spacing w:val="-3"/>
        </w:rPr>
        <w:t>regularis“, der 1715 zu Regensburg erstmals erschien, war zur Gänze dieser Kontroverse</w:t>
      </w:r>
      <w:r w:rsidRPr="00164734">
        <w:t xml:space="preserve"> </w:t>
      </w:r>
      <w:r w:rsidRPr="00164734">
        <w:rPr>
          <w:spacing w:val="-1"/>
        </w:rPr>
        <w:t>gewidmet.</w:t>
      </w:r>
      <w:r w:rsidR="00BF450E" w:rsidRPr="00164734">
        <w:rPr>
          <w:spacing w:val="-1"/>
        </w:rPr>
        <w:t xml:space="preserve"> Im Gegensatz zu Erath in 422 scheint FE hier von diesem vierten Band zu</w:t>
      </w:r>
      <w:r w:rsidR="00BF450E" w:rsidRPr="00164734">
        <w:t xml:space="preserve"> </w:t>
      </w:r>
      <w:r w:rsidR="00BF450E" w:rsidRPr="00164734">
        <w:rPr>
          <w:spacing w:val="-4"/>
        </w:rPr>
        <w:t>sprechen.</w:t>
      </w:r>
      <w:r w:rsidRPr="00164734">
        <w:rPr>
          <w:i w:val="0"/>
          <w:spacing w:val="28"/>
        </w:rPr>
        <w:t xml:space="preserve"> Felix mansurus</w:t>
      </w:r>
      <w:r w:rsidR="00BF450E" w:rsidRPr="00164734">
        <w:rPr>
          <w:i w:val="0"/>
          <w:spacing w:val="28"/>
        </w:rPr>
        <w:t xml:space="preserve"> ...</w:t>
      </w:r>
      <w:r w:rsidRPr="00164734">
        <w:rPr>
          <w:i w:val="0"/>
          <w:spacing w:val="28"/>
        </w:rPr>
        <w:t xml:space="preserve"> erat:</w:t>
      </w:r>
      <w:r w:rsidRPr="00164734">
        <w:rPr>
          <w:i w:val="0"/>
          <w:spacing w:val="30"/>
        </w:rPr>
        <w:t xml:space="preserve"> </w:t>
      </w:r>
      <w:r w:rsidRPr="00164734">
        <w:rPr>
          <w:spacing w:val="-4"/>
        </w:rPr>
        <w:t>Anspielung auf das Sprichwort „Si tacuisses, philosophus mansisses“ (nach Boethius, De cons</w:t>
      </w:r>
      <w:r w:rsidR="00BF450E" w:rsidRPr="00164734">
        <w:rPr>
          <w:spacing w:val="-4"/>
        </w:rPr>
        <w:t>olatione</w:t>
      </w:r>
      <w:r w:rsidRPr="00164734">
        <w:rPr>
          <w:spacing w:val="-4"/>
        </w:rPr>
        <w:t xml:space="preserve"> phil</w:t>
      </w:r>
      <w:r w:rsidR="00BF450E" w:rsidRPr="00164734">
        <w:rPr>
          <w:spacing w:val="-4"/>
        </w:rPr>
        <w:t>osophiae</w:t>
      </w:r>
      <w:r w:rsidRPr="00164734">
        <w:rPr>
          <w:spacing w:val="-4"/>
        </w:rPr>
        <w:t xml:space="preserve"> </w:t>
      </w:r>
      <w:r w:rsidR="00BF450E" w:rsidRPr="00164734">
        <w:rPr>
          <w:spacing w:val="-4"/>
        </w:rPr>
        <w:t>2,</w:t>
      </w:r>
      <w:r w:rsidRPr="00164734">
        <w:rPr>
          <w:spacing w:val="-4"/>
        </w:rPr>
        <w:t>7); zugleich Wort</w:t>
      </w:r>
      <w:r w:rsidR="00BF450E" w:rsidRPr="00164734">
        <w:rPr>
          <w:spacing w:val="-4"/>
        </w:rPr>
        <w:softHyphen/>
      </w:r>
      <w:r w:rsidRPr="00164734">
        <w:rPr>
          <w:spacing w:val="-1"/>
        </w:rPr>
        <w:t>spiel mit dem Namen „Erath“.</w:t>
      </w:r>
      <w:r w:rsidRPr="00164734">
        <w:rPr>
          <w:i w:val="0"/>
          <w:spacing w:val="30"/>
        </w:rPr>
        <w:t xml:space="preserve"> Mansisses </w:t>
      </w:r>
      <w:r w:rsidR="00BF450E" w:rsidRPr="00164734">
        <w:rPr>
          <w:i w:val="0"/>
          <w:spacing w:val="30"/>
        </w:rPr>
        <w:t>...</w:t>
      </w:r>
      <w:r w:rsidRPr="00164734">
        <w:rPr>
          <w:i w:val="0"/>
          <w:spacing w:val="30"/>
        </w:rPr>
        <w:t xml:space="preserve"> domi: </w:t>
      </w:r>
      <w:r w:rsidRPr="00164734">
        <w:rPr>
          <w:spacing w:val="-1"/>
        </w:rPr>
        <w:t xml:space="preserve">Anspielung auf eine Zeile </w:t>
      </w:r>
      <w:r w:rsidRPr="00164734">
        <w:t>aus</w:t>
      </w:r>
      <w:r w:rsidR="00BF450E" w:rsidRPr="00164734">
        <w:t xml:space="preserve"> der Dichtung „Urania victrix“ von</w:t>
      </w:r>
      <w:r w:rsidRPr="00164734">
        <w:t xml:space="preserve"> Jakob Balde</w:t>
      </w:r>
      <w:r w:rsidR="00BF450E" w:rsidRPr="00164734">
        <w:t xml:space="preserve"> SJ</w:t>
      </w:r>
      <w:r w:rsidRPr="00164734">
        <w:t xml:space="preserve"> (München 1663): „Mansisses </w:t>
      </w:r>
      <w:r w:rsidRPr="00164734">
        <w:rPr>
          <w:spacing w:val="-4"/>
        </w:rPr>
        <w:t>melius, Caeciliane, domi“.</w:t>
      </w:r>
      <w:r w:rsidRPr="00164734">
        <w:rPr>
          <w:i w:val="0"/>
          <w:spacing w:val="28"/>
        </w:rPr>
        <w:t xml:space="preserve"> &lt;4&gt; cancellario:</w:t>
      </w:r>
      <w:r w:rsidRPr="00164734">
        <w:rPr>
          <w:i w:val="0"/>
          <w:spacing w:val="30"/>
        </w:rPr>
        <w:t xml:space="preserve"> </w:t>
      </w:r>
      <w:r w:rsidR="00A5527A" w:rsidRPr="00164734">
        <w:rPr>
          <w:spacing w:val="-4"/>
        </w:rPr>
        <w:t xml:space="preserve">Seine Identität konnte nicht </w:t>
      </w:r>
      <w:r w:rsidRPr="00164734">
        <w:rPr>
          <w:spacing w:val="-4"/>
        </w:rPr>
        <w:t>ermittelt</w:t>
      </w:r>
      <w:r w:rsidR="00A5527A" w:rsidRPr="00164734">
        <w:rPr>
          <w:spacing w:val="-4"/>
        </w:rPr>
        <w:t xml:space="preserve"> </w:t>
      </w:r>
      <w:r w:rsidR="00A5527A" w:rsidRPr="00164734">
        <w:t>werden</w:t>
      </w:r>
      <w:r w:rsidRPr="00164734">
        <w:t>.</w:t>
      </w:r>
      <w:r w:rsidRPr="00164734">
        <w:rPr>
          <w:i w:val="0"/>
          <w:spacing w:val="30"/>
        </w:rPr>
        <w:t xml:space="preserve"> &lt;5&gt; Mabillonius ... inseruit: </w:t>
      </w:r>
      <w:r w:rsidR="00A5527A" w:rsidRPr="00164734">
        <w:t>Mabillon, A</w:t>
      </w:r>
      <w:r w:rsidRPr="00164734">
        <w:t xml:space="preserve">cta </w:t>
      </w:r>
      <w:r w:rsidR="00A5527A" w:rsidRPr="00164734">
        <w:t>s</w:t>
      </w:r>
      <w:r w:rsidRPr="00164734">
        <w:t xml:space="preserve">anctorum OSB 6 </w:t>
      </w:r>
      <w:r w:rsidRPr="00164734">
        <w:rPr>
          <w:spacing w:val="-2"/>
        </w:rPr>
        <w:t>266–292 (Johannes Gualbertus) und 5/2 277–313 (Romuald von Camaldoli).</w:t>
      </w:r>
    </w:p>
    <w:p w:rsidR="00A5527A" w:rsidRPr="00164734" w:rsidRDefault="00A5527A" w:rsidP="00DA17EE">
      <w:pPr>
        <w:pStyle w:val="EditionBriefberschrift1"/>
      </w:pPr>
      <w:r w:rsidRPr="00164734">
        <w:t>[45</w:t>
      </w:r>
      <w:r w:rsidR="00DA17EE" w:rsidRPr="00164734">
        <w:t>8</w:t>
      </w:r>
      <w:r w:rsidRPr="00164734">
        <w:t>]</w:t>
      </w:r>
      <w:r w:rsidRPr="00164734">
        <w:tab/>
        <w:t>Bernhard Pez an Johann Benedikt Gentilotti.</w:t>
      </w:r>
    </w:p>
    <w:p w:rsidR="00A5527A" w:rsidRPr="00164734" w:rsidRDefault="00A5527A" w:rsidP="00DA17EE">
      <w:pPr>
        <w:pStyle w:val="EditionBriefberschrift2"/>
        <w:spacing w:after="100"/>
      </w:pPr>
      <w:r w:rsidRPr="00164734">
        <w:t>1715-11-07.</w:t>
      </w:r>
    </w:p>
    <w:p w:rsidR="00A5527A" w:rsidRPr="00164734" w:rsidRDefault="00A5527A" w:rsidP="00DA17EE">
      <w:pPr>
        <w:pStyle w:val="EditionEditorischeNotiz"/>
      </w:pPr>
      <w:r w:rsidRPr="00164734">
        <w:t>Bezüge: 4</w:t>
      </w:r>
      <w:r w:rsidR="00DA17EE" w:rsidRPr="00164734">
        <w:t>34</w:t>
      </w:r>
      <w:r w:rsidRPr="00164734">
        <w:t>. 46</w:t>
      </w:r>
      <w:r w:rsidR="00DA17EE" w:rsidRPr="00164734">
        <w:t>6</w:t>
      </w:r>
      <w:r w:rsidRPr="00164734">
        <w:t>. Erwähnt in 46</w:t>
      </w:r>
      <w:r w:rsidR="00DA17EE" w:rsidRPr="00164734">
        <w:t>6</w:t>
      </w:r>
      <w:r w:rsidRPr="00164734">
        <w:t>.</w:t>
      </w:r>
    </w:p>
    <w:p w:rsidR="00DA17EE" w:rsidRPr="00164734" w:rsidRDefault="00DA17EE" w:rsidP="00DA17EE">
      <w:pPr>
        <w:pStyle w:val="EditionBriefberschrift1"/>
      </w:pPr>
      <w:r w:rsidRPr="00164734">
        <w:t>459</w:t>
      </w:r>
      <w:r w:rsidRPr="00164734">
        <w:tab/>
        <w:t>Johann Christoph Bartenstein an Bernhard Pez.</w:t>
      </w:r>
    </w:p>
    <w:p w:rsidR="00DA17EE" w:rsidRPr="00164734" w:rsidRDefault="00DA17EE" w:rsidP="00DA17EE">
      <w:pPr>
        <w:pStyle w:val="EditionBriefberschrift2"/>
        <w:spacing w:after="100"/>
      </w:pPr>
      <w:r w:rsidRPr="00164734">
        <w:t>1715-11-13. Wien.</w:t>
      </w:r>
    </w:p>
    <w:p w:rsidR="00DA17EE" w:rsidRPr="00164734" w:rsidRDefault="00DA17EE" w:rsidP="006F3986">
      <w:pPr>
        <w:pStyle w:val="EditionRegest"/>
        <w:spacing w:after="110"/>
      </w:pPr>
      <w:r w:rsidRPr="00164734">
        <w:t xml:space="preserve">&lt;1&gt; </w:t>
      </w:r>
      <w:r w:rsidRPr="00164734">
        <w:rPr>
          <w:spacing w:val="1"/>
        </w:rPr>
        <w:t xml:space="preserve">CB entschuldigt </w:t>
      </w:r>
      <w:r w:rsidR="00DD32B6" w:rsidRPr="00164734">
        <w:rPr>
          <w:spacing w:val="1"/>
        </w:rPr>
        <w:t xml:space="preserve">sich für </w:t>
      </w:r>
      <w:r w:rsidRPr="00164734">
        <w:rPr>
          <w:spacing w:val="1"/>
        </w:rPr>
        <w:t xml:space="preserve">die Kürze </w:t>
      </w:r>
      <w:r w:rsidR="00DD32B6" w:rsidRPr="00164734">
        <w:rPr>
          <w:spacing w:val="1"/>
        </w:rPr>
        <w:t>sein</w:t>
      </w:r>
      <w:r w:rsidRPr="00164734">
        <w:rPr>
          <w:spacing w:val="1"/>
        </w:rPr>
        <w:t>es Briefs und dankt BP und HP für die</w:t>
      </w:r>
      <w:r w:rsidRPr="00164734">
        <w:t xml:space="preserve"> </w:t>
      </w:r>
      <w:r w:rsidRPr="00164734">
        <w:rPr>
          <w:spacing w:val="-3"/>
        </w:rPr>
        <w:t xml:space="preserve">Gastfreundschaft, die ihm auf der Durchreise in Melk zuteil wurde. </w:t>
      </w:r>
      <w:r w:rsidRPr="00164734">
        <w:rPr>
          <w:spacing w:val="16"/>
        </w:rPr>
        <w:t>&lt;</w:t>
      </w:r>
      <w:r w:rsidRPr="00164734">
        <w:rPr>
          <w:spacing w:val="6"/>
        </w:rPr>
        <w:t>2</w:t>
      </w:r>
      <w:r w:rsidRPr="00164734">
        <w:t>&gt;</w:t>
      </w:r>
      <w:r w:rsidRPr="00164734">
        <w:rPr>
          <w:spacing w:val="-3"/>
        </w:rPr>
        <w:t xml:space="preserve"> </w:t>
      </w:r>
      <w:r w:rsidR="00DD32B6" w:rsidRPr="00164734">
        <w:rPr>
          <w:spacing w:val="-3"/>
        </w:rPr>
        <w:t>CB versichert</w:t>
      </w:r>
      <w:r w:rsidRPr="00164734">
        <w:t xml:space="preserve">, </w:t>
      </w:r>
      <w:r w:rsidR="00DD32B6" w:rsidRPr="00164734">
        <w:rPr>
          <w:spacing w:val="-3"/>
        </w:rPr>
        <w:t xml:space="preserve">dass Johann Benedikt Gentilotti BP und seine </w:t>
      </w:r>
      <w:r w:rsidRPr="00164734">
        <w:rPr>
          <w:spacing w:val="-3"/>
        </w:rPr>
        <w:t>Arbeit</w:t>
      </w:r>
      <w:r w:rsidR="00DD32B6" w:rsidRPr="00164734">
        <w:rPr>
          <w:spacing w:val="-3"/>
        </w:rPr>
        <w:t xml:space="preserve"> schätzt</w:t>
      </w:r>
      <w:r w:rsidRPr="00164734">
        <w:rPr>
          <w:spacing w:val="-3"/>
        </w:rPr>
        <w:t>. Er hat auch berichtet, dass</w:t>
      </w:r>
      <w:r w:rsidRPr="00164734">
        <w:t xml:space="preserve"> </w:t>
      </w:r>
      <w:r w:rsidRPr="00164734">
        <w:rPr>
          <w:spacing w:val="-4"/>
        </w:rPr>
        <w:t>Kaiser</w:t>
      </w:r>
      <w:r w:rsidR="00DD32B6" w:rsidRPr="00164734">
        <w:rPr>
          <w:spacing w:val="-4"/>
        </w:rPr>
        <w:t xml:space="preserve"> Karl VI.</w:t>
      </w:r>
      <w:r w:rsidRPr="00164734">
        <w:rPr>
          <w:spacing w:val="-4"/>
        </w:rPr>
        <w:t xml:space="preserve"> die Klagen der Jesuiten über BPs „Epistolae apologeticae“ abgewiesen hat.</w:t>
      </w:r>
      <w:r w:rsidRPr="00164734">
        <w:t xml:space="preserve"> </w:t>
      </w:r>
      <w:r w:rsidRPr="00164734">
        <w:rPr>
          <w:spacing w:val="-2"/>
        </w:rPr>
        <w:t xml:space="preserve">Selbst kritisiert Gentilotti </w:t>
      </w:r>
      <w:r w:rsidR="00DD32B6" w:rsidRPr="00164734">
        <w:rPr>
          <w:spacing w:val="-2"/>
        </w:rPr>
        <w:t xml:space="preserve">allerdings </w:t>
      </w:r>
      <w:r w:rsidRPr="00164734">
        <w:rPr>
          <w:spacing w:val="-2"/>
        </w:rPr>
        <w:t>d</w:t>
      </w:r>
      <w:r w:rsidR="00DD32B6" w:rsidRPr="00164734">
        <w:rPr>
          <w:spacing w:val="-2"/>
        </w:rPr>
        <w:t>ie</w:t>
      </w:r>
      <w:r w:rsidRPr="00164734">
        <w:rPr>
          <w:spacing w:val="-2"/>
        </w:rPr>
        <w:t xml:space="preserve"> allzu scharfen </w:t>
      </w:r>
      <w:r w:rsidR="00DD32B6" w:rsidRPr="00164734">
        <w:rPr>
          <w:spacing w:val="-2"/>
        </w:rPr>
        <w:t>Angriffe auf den Gegner (Gábor</w:t>
      </w:r>
      <w:r w:rsidRPr="00164734">
        <w:t xml:space="preserve"> </w:t>
      </w:r>
      <w:r w:rsidRPr="00164734">
        <w:rPr>
          <w:spacing w:val="-1"/>
        </w:rPr>
        <w:t>Hevenesi) und hätte das Urteil aufgrund der schlagenden Argumente lieber dem Leser</w:t>
      </w:r>
      <w:r w:rsidRPr="00164734">
        <w:t xml:space="preserve"> </w:t>
      </w:r>
      <w:r w:rsidRPr="00164734">
        <w:rPr>
          <w:spacing w:val="-4"/>
        </w:rPr>
        <w:t>überlassen</w:t>
      </w:r>
      <w:r w:rsidRPr="00164734">
        <w:rPr>
          <w:spacing w:val="-7"/>
        </w:rPr>
        <w:t xml:space="preserve"> </w:t>
      </w:r>
      <w:r w:rsidRPr="00164734">
        <w:rPr>
          <w:spacing w:val="-4"/>
        </w:rPr>
        <w:t>gesehen.</w:t>
      </w:r>
      <w:r w:rsidRPr="00164734">
        <w:rPr>
          <w:spacing w:val="-7"/>
        </w:rPr>
        <w:t xml:space="preserve"> </w:t>
      </w:r>
      <w:r w:rsidRPr="00164734">
        <w:rPr>
          <w:spacing w:val="16"/>
        </w:rPr>
        <w:t>&lt;</w:t>
      </w:r>
      <w:r w:rsidRPr="00164734">
        <w:rPr>
          <w:spacing w:val="6"/>
        </w:rPr>
        <w:t>3</w:t>
      </w:r>
      <w:r w:rsidRPr="00164734">
        <w:t>&gt;</w:t>
      </w:r>
      <w:r w:rsidRPr="00164734">
        <w:rPr>
          <w:spacing w:val="-7"/>
        </w:rPr>
        <w:t xml:space="preserve"> </w:t>
      </w:r>
      <w:r w:rsidR="00FB3E44" w:rsidRPr="00164734">
        <w:rPr>
          <w:spacing w:val="-4"/>
        </w:rPr>
        <w:t>Johann</w:t>
      </w:r>
      <w:r w:rsidR="00FB3E44" w:rsidRPr="00164734">
        <w:rPr>
          <w:spacing w:val="-7"/>
        </w:rPr>
        <w:t xml:space="preserve"> </w:t>
      </w:r>
      <w:r w:rsidR="00FB3E44" w:rsidRPr="00164734">
        <w:rPr>
          <w:spacing w:val="-4"/>
        </w:rPr>
        <w:t>Jakob</w:t>
      </w:r>
      <w:r w:rsidR="00FB3E44" w:rsidRPr="00164734">
        <w:rPr>
          <w:spacing w:val="-7"/>
        </w:rPr>
        <w:t xml:space="preserve"> </w:t>
      </w:r>
      <w:r w:rsidRPr="00164734">
        <w:rPr>
          <w:spacing w:val="-4"/>
        </w:rPr>
        <w:t>Mascov</w:t>
      </w:r>
      <w:r w:rsidRPr="00164734">
        <w:rPr>
          <w:spacing w:val="-7"/>
        </w:rPr>
        <w:t xml:space="preserve"> </w:t>
      </w:r>
      <w:r w:rsidRPr="00164734">
        <w:rPr>
          <w:spacing w:val="-4"/>
        </w:rPr>
        <w:t>hat</w:t>
      </w:r>
      <w:r w:rsidRPr="00164734">
        <w:rPr>
          <w:spacing w:val="-7"/>
        </w:rPr>
        <w:t xml:space="preserve"> </w:t>
      </w:r>
      <w:r w:rsidRPr="00164734">
        <w:rPr>
          <w:spacing w:val="-4"/>
        </w:rPr>
        <w:t>jüngst</w:t>
      </w:r>
      <w:r w:rsidRPr="00164734">
        <w:rPr>
          <w:spacing w:val="-7"/>
        </w:rPr>
        <w:t xml:space="preserve"> </w:t>
      </w:r>
      <w:r w:rsidRPr="00164734">
        <w:rPr>
          <w:spacing w:val="-4"/>
        </w:rPr>
        <w:t>an</w:t>
      </w:r>
      <w:r w:rsidRPr="00164734">
        <w:rPr>
          <w:spacing w:val="-7"/>
        </w:rPr>
        <w:t xml:space="preserve"> </w:t>
      </w:r>
      <w:r w:rsidR="00FB3E44" w:rsidRPr="00164734">
        <w:rPr>
          <w:spacing w:val="-4"/>
        </w:rPr>
        <w:t>Konrad</w:t>
      </w:r>
      <w:r w:rsidR="00FB3E44" w:rsidRPr="00164734">
        <w:rPr>
          <w:spacing w:val="-7"/>
        </w:rPr>
        <w:t xml:space="preserve"> </w:t>
      </w:r>
      <w:r w:rsidR="00FB3E44" w:rsidRPr="00164734">
        <w:rPr>
          <w:spacing w:val="-4"/>
        </w:rPr>
        <w:t>Wi</w:t>
      </w:r>
      <w:r w:rsidRPr="00164734">
        <w:rPr>
          <w:spacing w:val="-4"/>
        </w:rPr>
        <w:t>dow</w:t>
      </w:r>
      <w:r w:rsidRPr="00164734">
        <w:rPr>
          <w:spacing w:val="-7"/>
        </w:rPr>
        <w:t xml:space="preserve"> </w:t>
      </w:r>
      <w:r w:rsidRPr="00164734">
        <w:rPr>
          <w:spacing w:val="-4"/>
        </w:rPr>
        <w:t>geschrieben,</w:t>
      </w:r>
      <w:r w:rsidRPr="00164734">
        <w:t xml:space="preserve"> </w:t>
      </w:r>
      <w:r w:rsidRPr="00164734">
        <w:rPr>
          <w:spacing w:val="-1"/>
        </w:rPr>
        <w:t xml:space="preserve">nicht jedoch an CB, dessen </w:t>
      </w:r>
      <w:r w:rsidR="00FB3E44" w:rsidRPr="00164734">
        <w:rPr>
          <w:spacing w:val="-1"/>
        </w:rPr>
        <w:t xml:space="preserve">gegenwärtigen </w:t>
      </w:r>
      <w:r w:rsidRPr="00164734">
        <w:rPr>
          <w:spacing w:val="-1"/>
        </w:rPr>
        <w:t xml:space="preserve">Aufenthaltsort </w:t>
      </w:r>
      <w:r w:rsidR="00FB3E44" w:rsidRPr="00164734">
        <w:rPr>
          <w:spacing w:val="-1"/>
        </w:rPr>
        <w:t xml:space="preserve">er wohl </w:t>
      </w:r>
      <w:r w:rsidRPr="00164734">
        <w:rPr>
          <w:spacing w:val="-1"/>
        </w:rPr>
        <w:t>nicht kennt. Mascov</w:t>
      </w:r>
      <w:r w:rsidRPr="00164734">
        <w:t xml:space="preserve"> </w:t>
      </w:r>
      <w:r w:rsidRPr="00164734">
        <w:rPr>
          <w:spacing w:val="-3"/>
        </w:rPr>
        <w:t>hat sich bei Widow nach BPs Anschrift erkundigt, die ihm freilich Widow wie auch CB</w:t>
      </w:r>
      <w:r w:rsidRPr="00164734">
        <w:t xml:space="preserve"> </w:t>
      </w:r>
      <w:r w:rsidRPr="00164734">
        <w:rPr>
          <w:spacing w:val="-3"/>
        </w:rPr>
        <w:t xml:space="preserve">schon längst mitgeteilt hatten. CB hält dies für einen Vorwand für Mascovs </w:t>
      </w:r>
      <w:r w:rsidR="00FB3E44" w:rsidRPr="00164734">
        <w:rPr>
          <w:spacing w:val="-3"/>
        </w:rPr>
        <w:t>Säum</w:t>
      </w:r>
      <w:r w:rsidRPr="00164734">
        <w:rPr>
          <w:spacing w:val="-3"/>
        </w:rPr>
        <w:t>igkeit,</w:t>
      </w:r>
      <w:r w:rsidRPr="00164734">
        <w:t xml:space="preserve"> </w:t>
      </w:r>
      <w:r w:rsidRPr="00164734">
        <w:rPr>
          <w:spacing w:val="-1"/>
        </w:rPr>
        <w:t xml:space="preserve">für die ihn Widow bereits gerügt hat. CB hofft, dass BP bald </w:t>
      </w:r>
      <w:r w:rsidR="00FB3E44" w:rsidRPr="00164734">
        <w:rPr>
          <w:spacing w:val="-1"/>
        </w:rPr>
        <w:t xml:space="preserve">endlich </w:t>
      </w:r>
      <w:r w:rsidRPr="00164734">
        <w:rPr>
          <w:spacing w:val="-1"/>
        </w:rPr>
        <w:t>zu dem von ihm</w:t>
      </w:r>
      <w:r w:rsidRPr="00164734">
        <w:t xml:space="preserve"> </w:t>
      </w:r>
      <w:r w:rsidRPr="00164734">
        <w:rPr>
          <w:spacing w:val="-1"/>
        </w:rPr>
        <w:t xml:space="preserve">Gewünschten kommt. </w:t>
      </w:r>
      <w:r w:rsidRPr="00164734">
        <w:rPr>
          <w:spacing w:val="10"/>
        </w:rPr>
        <w:t>&lt;4</w:t>
      </w:r>
      <w:r w:rsidRPr="00164734">
        <w:t>&gt;</w:t>
      </w:r>
      <w:r w:rsidRPr="00164734">
        <w:rPr>
          <w:spacing w:val="-1"/>
        </w:rPr>
        <w:t xml:space="preserve"> CB bittet BP, ihn dem Verkäufer des alten Melker Weins </w:t>
      </w:r>
      <w:r w:rsidRPr="00164734">
        <w:rPr>
          <w:spacing w:val="1"/>
        </w:rPr>
        <w:t xml:space="preserve">in Wien zu empfehlen, da der Wein, der in den Wirtshäusern </w:t>
      </w:r>
      <w:r w:rsidR="006F3986" w:rsidRPr="00164734">
        <w:rPr>
          <w:spacing w:val="1"/>
        </w:rPr>
        <w:t>feil</w:t>
      </w:r>
      <w:r w:rsidRPr="00164734">
        <w:rPr>
          <w:spacing w:val="1"/>
        </w:rPr>
        <w:t>geboten wird, CBs</w:t>
      </w:r>
      <w:r w:rsidRPr="00164734">
        <w:t xml:space="preserve"> </w:t>
      </w:r>
      <w:r w:rsidRPr="00164734">
        <w:rPr>
          <w:spacing w:val="-3"/>
        </w:rPr>
        <w:t>Gesundheit abträglich ist. CB will Wein ohne Zusätze</w:t>
      </w:r>
      <w:r w:rsidR="006F3986" w:rsidRPr="00164734">
        <w:rPr>
          <w:spacing w:val="-3"/>
        </w:rPr>
        <w:t xml:space="preserve"> zur Verbesserung der Farbe oder</w:t>
      </w:r>
      <w:r w:rsidR="006F3986" w:rsidRPr="00164734">
        <w:t xml:space="preserve"> des Geschmacks</w:t>
      </w:r>
      <w:r w:rsidRPr="00164734">
        <w:t xml:space="preserve">. </w:t>
      </w:r>
      <w:r w:rsidRPr="00164734">
        <w:rPr>
          <w:spacing w:val="16"/>
        </w:rPr>
        <w:t>&lt;</w:t>
      </w:r>
      <w:r w:rsidRPr="00164734">
        <w:rPr>
          <w:spacing w:val="6"/>
        </w:rPr>
        <w:t>5</w:t>
      </w:r>
      <w:r w:rsidRPr="00164734">
        <w:t xml:space="preserve">&gt; </w:t>
      </w:r>
      <w:r w:rsidR="006F3986" w:rsidRPr="00164734">
        <w:t>In einem Nachsatz sendet CB</w:t>
      </w:r>
      <w:r w:rsidRPr="00164734">
        <w:t xml:space="preserve"> Grüße an HP.</w:t>
      </w:r>
    </w:p>
    <w:p w:rsidR="00DA17EE" w:rsidRPr="00164734" w:rsidRDefault="00DA17EE" w:rsidP="00DA17EE">
      <w:pPr>
        <w:pStyle w:val="EditionEditorischeNotiz"/>
      </w:pPr>
      <w:r w:rsidRPr="00164734">
        <w:t>Überlieferung: II, 328r–v.</w:t>
      </w:r>
    </w:p>
    <w:p w:rsidR="00DA17EE" w:rsidRPr="00164734" w:rsidRDefault="00DA17EE" w:rsidP="00DA17EE">
      <w:pPr>
        <w:pStyle w:val="EditionEditorischeNotiz"/>
      </w:pPr>
      <w:r w:rsidRPr="00164734">
        <w:t>Literatur: Braubach, Bartenstein 127; Mayer, Bartenstein 26</w:t>
      </w:r>
      <w:r w:rsidR="001779E6">
        <w:t>; Wallnig, Epistolae 10</w:t>
      </w:r>
      <w:r w:rsidRPr="00164734">
        <w:t>.</w:t>
      </w:r>
    </w:p>
    <w:p w:rsidR="00DA17EE" w:rsidRPr="00164734" w:rsidRDefault="00DA17EE" w:rsidP="00DA17EE">
      <w:pPr>
        <w:pStyle w:val="EditionEditorischeNotiz"/>
      </w:pPr>
      <w:r w:rsidRPr="00164734">
        <w:t>Bezüge: 431. 478.</w:t>
      </w:r>
    </w:p>
    <w:p w:rsidR="00DA17EE" w:rsidRPr="00164734" w:rsidRDefault="00DA17EE" w:rsidP="00DA17EE">
      <w:pPr>
        <w:pStyle w:val="EditionEditorischeNotiz"/>
        <w:spacing w:after="110"/>
      </w:pPr>
      <w:r w:rsidRPr="00164734">
        <w:t xml:space="preserve">Nummerierung: </w:t>
      </w:r>
      <w:r w:rsidRPr="00164734">
        <w:rPr>
          <w:i w:val="0"/>
        </w:rPr>
        <w:t>XI</w:t>
      </w:r>
      <w:r w:rsidRPr="00164734">
        <w:t>.</w:t>
      </w:r>
    </w:p>
    <w:p w:rsidR="00DA17EE" w:rsidRPr="00164734" w:rsidRDefault="00DA17EE" w:rsidP="00DA17EE">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Admodum reverendo in Christo patri domino Bernhardo Petzio bibliothecario</w:t>
      </w:r>
      <w:r w:rsidRPr="00164734">
        <w:t xml:space="preserve"> </w:t>
      </w:r>
      <w:r w:rsidRPr="00164734">
        <w:rPr>
          <w:spacing w:val="-2"/>
        </w:rPr>
        <w:t>Mellicensi amico suo integerrimo salutem plurimam dicit Johannes Christophorus</w:t>
      </w:r>
      <w:r w:rsidRPr="00164734">
        <w:t xml:space="preserve"> Bartenstein.</w:t>
      </w:r>
    </w:p>
    <w:p w:rsidR="00DA17EE" w:rsidRPr="00164734" w:rsidRDefault="00DA17EE" w:rsidP="00DD32B6">
      <w:pPr>
        <w:pStyle w:val="EditionEditionstext"/>
      </w:pPr>
      <w:r w:rsidRPr="00164734">
        <w:rPr>
          <w:i/>
        </w:rPr>
        <w:t>&lt;1&gt;</w:t>
      </w:r>
      <w:r w:rsidRPr="00164734">
        <w:rPr>
          <w:spacing w:val="-3"/>
        </w:rPr>
        <w:t xml:space="preserve"> Paucis te hac vice volo, vir amicissime, temporis enim angustia me prolixiorem esse vetat. Sed huius epistolae brevitatem aliae mox longiores compensabunt. Primo</w:t>
      </w:r>
      <w:r w:rsidRPr="00164734">
        <w:t xml:space="preserve"> </w:t>
      </w:r>
      <w:r w:rsidRPr="00164734">
        <w:rPr>
          <w:spacing w:val="-3"/>
        </w:rPr>
        <w:t>itaque tibi ac doctissimo viro germano fratri tuo summas gratias ago, quod munifici</w:t>
      </w:r>
      <w:r w:rsidRPr="00164734">
        <w:t xml:space="preserve"> </w:t>
      </w:r>
      <w:r w:rsidRPr="00164734">
        <w:rPr>
          <w:spacing w:val="-4"/>
        </w:rPr>
        <w:t>adeo hospites vos mihi Mellicium transeunti praebueritis, cuius vestri in me beneficii</w:t>
      </w:r>
      <w:r w:rsidRPr="00164734">
        <w:t xml:space="preserve"> </w:t>
      </w:r>
      <w:r w:rsidRPr="00164734">
        <w:rPr>
          <w:spacing w:val="-4"/>
        </w:rPr>
        <w:t>sensus et memoria non minus aeterna erit quam illa, qua reliqua vestra in me merita</w:t>
      </w:r>
      <w:r w:rsidRPr="00164734">
        <w:t xml:space="preserve"> </w:t>
      </w:r>
      <w:r w:rsidRPr="00164734">
        <w:rPr>
          <w:spacing w:val="-2"/>
        </w:rPr>
        <w:t xml:space="preserve">prosequor. </w:t>
      </w:r>
      <w:r w:rsidRPr="00164734">
        <w:rPr>
          <w:i/>
          <w:spacing w:val="16"/>
        </w:rPr>
        <w:t>&lt;</w:t>
      </w:r>
      <w:r w:rsidRPr="00164734">
        <w:rPr>
          <w:i/>
          <w:spacing w:val="6"/>
        </w:rPr>
        <w:t>2</w:t>
      </w:r>
      <w:r w:rsidRPr="00164734">
        <w:rPr>
          <w:i/>
        </w:rPr>
        <w:t>&gt;</w:t>
      </w:r>
      <w:r w:rsidRPr="00164734">
        <w:rPr>
          <w:spacing w:val="-2"/>
        </w:rPr>
        <w:t xml:space="preserve"> Gentilottum egregie prorsus de te laboreque tuo et sentire et loqui </w:t>
      </w:r>
      <w:r w:rsidRPr="00164734">
        <w:rPr>
          <w:spacing w:val="-1"/>
        </w:rPr>
        <w:t>non est, quod dubites; qui et ipse narravit a</w:t>
      </w:r>
      <w:r w:rsidRPr="00164734">
        <w:t>b</w:t>
      </w:r>
      <w:r w:rsidR="00DD32B6" w:rsidRPr="00164734">
        <w:rPr>
          <w:rStyle w:val="Funotenzeichen"/>
        </w:rPr>
        <w:footnoteReference w:customMarkFollows="1" w:id="1158"/>
        <w:t>a</w:t>
      </w:r>
      <w:r w:rsidRPr="00164734">
        <w:t xml:space="preserve"> </w:t>
      </w:r>
      <w:r w:rsidRPr="00164734">
        <w:rPr>
          <w:spacing w:val="-1"/>
        </w:rPr>
        <w:t>augustissim</w:t>
      </w:r>
      <w:r w:rsidRPr="00164734">
        <w:t>o</w:t>
      </w:r>
      <w:r w:rsidR="00DD32B6" w:rsidRPr="00164734">
        <w:rPr>
          <w:rStyle w:val="Funotenzeichen"/>
        </w:rPr>
        <w:footnoteReference w:customMarkFollows="1" w:id="1159"/>
        <w:t>b</w:t>
      </w:r>
      <w:r w:rsidRPr="00164734">
        <w:t xml:space="preserve"> </w:t>
      </w:r>
      <w:r w:rsidRPr="00164734">
        <w:rPr>
          <w:spacing w:val="-1"/>
        </w:rPr>
        <w:t xml:space="preserve">caesare non admissas </w:t>
      </w:r>
      <w:r w:rsidRPr="00164734">
        <w:rPr>
          <w:spacing w:val="-4"/>
        </w:rPr>
        <w:t>fuisse, quas de tuo libro moverunt querelas Societatis Jesu sodales. Una tamen credit</w:t>
      </w:r>
      <w:r w:rsidRPr="00164734">
        <w:t xml:space="preserve"> </w:t>
      </w:r>
      <w:r w:rsidRPr="00164734">
        <w:rPr>
          <w:spacing w:val="1"/>
        </w:rPr>
        <w:t>longe rectius te facturum fuisse, si minus duris encomiis patrem illum ornasses,</w:t>
      </w:r>
      <w:r w:rsidRPr="00164734">
        <w:t xml:space="preserve"> </w:t>
      </w:r>
      <w:r w:rsidRPr="00164734">
        <w:rPr>
          <w:spacing w:val="-1"/>
        </w:rPr>
        <w:t>contra quem calamum strinxisti. Non negat libro tuo multa et egregia argumenta</w:t>
      </w:r>
      <w:r w:rsidRPr="00164734">
        <w:t xml:space="preserve"> </w:t>
      </w:r>
      <w:r w:rsidRPr="00164734">
        <w:rPr>
          <w:spacing w:val="-4"/>
        </w:rPr>
        <w:t>inesse, quae tuendae veritati sufficiunt</w:t>
      </w:r>
      <w:r w:rsidR="00DD32B6" w:rsidRPr="00164734">
        <w:rPr>
          <w:spacing w:val="-4"/>
        </w:rPr>
        <w:t>;</w:t>
      </w:r>
      <w:r w:rsidRPr="00164734">
        <w:rPr>
          <w:spacing w:val="-4"/>
        </w:rPr>
        <w:t xml:space="preserve"> sed ut prorsus ab asperioribus epithetis, quae</w:t>
      </w:r>
      <w:r w:rsidRPr="00164734">
        <w:t xml:space="preserve"> tanta cum </w:t>
      </w:r>
      <w:r w:rsidRPr="00164734">
        <w:rPr>
          <w:rFonts w:ascii="Times New Roman" w:hAnsi="Times New Roman"/>
          <w:sz w:val="20"/>
          <w:szCs w:val="20"/>
        </w:rPr>
        <w:t>ἐνεργεία</w:t>
      </w:r>
      <w:r w:rsidRPr="00164734">
        <w:t xml:space="preserve"> libro tuo inseruisti, abstinuisses. Autumat enim iudicium hac </w:t>
      </w:r>
      <w:r w:rsidRPr="00164734">
        <w:rPr>
          <w:spacing w:val="-4"/>
        </w:rPr>
        <w:t>de re lectori relinquendum, qui tuis argumentis convictus calumniatorem facile eum</w:t>
      </w:r>
      <w:r w:rsidRPr="00164734">
        <w:t xml:space="preserve"> </w:t>
      </w:r>
      <w:r w:rsidRPr="00164734">
        <w:rPr>
          <w:spacing w:val="-2"/>
        </w:rPr>
        <w:t xml:space="preserve">agnoscet, quem tu ipse haud ita appellandum putasti. </w:t>
      </w:r>
      <w:r w:rsidRPr="00164734">
        <w:rPr>
          <w:i/>
          <w:spacing w:val="16"/>
        </w:rPr>
        <w:t>&lt;</w:t>
      </w:r>
      <w:r w:rsidRPr="00164734">
        <w:rPr>
          <w:i/>
          <w:spacing w:val="6"/>
        </w:rPr>
        <w:t>3</w:t>
      </w:r>
      <w:r w:rsidRPr="00164734">
        <w:rPr>
          <w:i/>
        </w:rPr>
        <w:t>&gt;</w:t>
      </w:r>
      <w:r w:rsidRPr="00164734">
        <w:rPr>
          <w:spacing w:val="-2"/>
        </w:rPr>
        <w:t xml:space="preserve"> Mascowius </w:t>
      </w:r>
      <w:r w:rsidRPr="00164734">
        <w:rPr>
          <w:spacing w:val="4"/>
        </w:rPr>
        <w:t>[</w:t>
      </w:r>
      <w:r w:rsidRPr="00164734">
        <w:rPr>
          <w:i/>
        </w:rPr>
        <w:t>1</w:t>
      </w:r>
      <w:r w:rsidRPr="00164734">
        <w:rPr>
          <w:i/>
          <w:spacing w:val="16"/>
        </w:rPr>
        <w:t>v</w:t>
      </w:r>
      <w:r w:rsidRPr="00164734">
        <w:t xml:space="preserve">] </w:t>
      </w:r>
      <w:r w:rsidRPr="00164734">
        <w:rPr>
          <w:spacing w:val="-2"/>
        </w:rPr>
        <w:t xml:space="preserve">nuper </w:t>
      </w:r>
      <w:r w:rsidRPr="00164734">
        <w:t xml:space="preserve">ad Widowium literas dedit, ad me vero nullas; credo, quod ignoret, ubi locorum </w:t>
      </w:r>
      <w:r w:rsidRPr="00164734">
        <w:rPr>
          <w:spacing w:val="-3"/>
        </w:rPr>
        <w:t>nunc degam. In iis, quas ad Widowium scripsit, ab hoc petit, ut, qua ratione literae</w:t>
      </w:r>
      <w:r w:rsidRPr="00164734">
        <w:t xml:space="preserve"> </w:t>
      </w:r>
      <w:r w:rsidRPr="00164734">
        <w:rPr>
          <w:spacing w:val="-3"/>
        </w:rPr>
        <w:t>ad te mitti possint, s</w:t>
      </w:r>
      <w:r w:rsidRPr="00164734">
        <w:t>e</w:t>
      </w:r>
      <w:r w:rsidR="00DD32B6" w:rsidRPr="00164734">
        <w:rPr>
          <w:rStyle w:val="Funotenzeichen"/>
        </w:rPr>
        <w:footnoteReference w:customMarkFollows="1" w:id="1160"/>
        <w:t>c</w:t>
      </w:r>
      <w:r w:rsidRPr="00164734">
        <w:t xml:space="preserve"> </w:t>
      </w:r>
      <w:r w:rsidRPr="00164734">
        <w:rPr>
          <w:spacing w:val="-3"/>
        </w:rPr>
        <w:t>edoceat. Quasi vero non iamdudum ea de re et a Widowio et</w:t>
      </w:r>
      <w:r w:rsidRPr="00164734">
        <w:t xml:space="preserve"> </w:t>
      </w:r>
      <w:r w:rsidRPr="00164734">
        <w:rPr>
          <w:spacing w:val="-2"/>
        </w:rPr>
        <w:t>a me fuerit edoctus. Sed quaerit ille scilice</w:t>
      </w:r>
      <w:r w:rsidRPr="00164734">
        <w:rPr>
          <w:spacing w:val="16"/>
        </w:rPr>
        <w:t>t</w:t>
      </w:r>
      <w:r w:rsidR="00FB3E44" w:rsidRPr="00164734">
        <w:rPr>
          <w:rStyle w:val="Funotenzeichen"/>
        </w:rPr>
        <w:footnoteReference w:customMarkFollows="1" w:id="1161"/>
        <w:t>d</w:t>
      </w:r>
      <w:r w:rsidRPr="00164734">
        <w:t xml:space="preserve"> </w:t>
      </w:r>
      <w:r w:rsidRPr="00164734">
        <w:rPr>
          <w:spacing w:val="-2"/>
        </w:rPr>
        <w:t xml:space="preserve">colorem tenaci satis silentio suo, quod </w:t>
      </w:r>
      <w:r w:rsidRPr="00164734">
        <w:rPr>
          <w:spacing w:val="-1"/>
        </w:rPr>
        <w:t>tamen acerrime, ut mihi Widowius narrat, ipsi et ab hoc fuit exprobratum. Nunc</w:t>
      </w:r>
      <w:r w:rsidRPr="00164734">
        <w:t xml:space="preserve"> </w:t>
      </w:r>
      <w:r w:rsidRPr="00164734">
        <w:rPr>
          <w:spacing w:val="-3"/>
        </w:rPr>
        <w:t>tamen arrepent tandem ab illo literae, et spero demum precibus tuis iri satisfactum.</w:t>
      </w:r>
      <w:r w:rsidRPr="00164734">
        <w:t xml:space="preserve"> </w:t>
      </w:r>
      <w:r w:rsidRPr="00164734">
        <w:rPr>
          <w:i/>
          <w:spacing w:val="10"/>
        </w:rPr>
        <w:t>&lt;4</w:t>
      </w:r>
      <w:r w:rsidRPr="00164734">
        <w:rPr>
          <w:i/>
        </w:rPr>
        <w:t>&gt;</w:t>
      </w:r>
      <w:r w:rsidRPr="00164734">
        <w:rPr>
          <w:spacing w:val="-1"/>
        </w:rPr>
        <w:t xml:space="preserve"> Unum adhuc te rogo, vir amicissime, ut illi, cui</w:t>
      </w:r>
      <w:r w:rsidR="00FB3E44" w:rsidRPr="00164734">
        <w:rPr>
          <w:rStyle w:val="Funotenzeichen"/>
          <w:spacing w:val="-1"/>
        </w:rPr>
        <w:footnoteReference w:customMarkFollows="1" w:id="1162"/>
        <w:t>e</w:t>
      </w:r>
      <w:r w:rsidRPr="00164734">
        <w:rPr>
          <w:spacing w:val="-1"/>
        </w:rPr>
        <w:t xml:space="preserve"> veteris vini vendendi cura a </w:t>
      </w:r>
      <w:r w:rsidRPr="00164734">
        <w:rPr>
          <w:spacing w:val="-2"/>
        </w:rPr>
        <w:t>vestratibus hic commissa est, me commendes, quo solito pretio numerato non nisi</w:t>
      </w:r>
      <w:r w:rsidRPr="00164734">
        <w:t xml:space="preserve"> </w:t>
      </w:r>
      <w:r w:rsidRPr="00164734">
        <w:rPr>
          <w:spacing w:val="-4"/>
        </w:rPr>
        <w:t>optimum</w:t>
      </w:r>
      <w:r w:rsidRPr="00164734">
        <w:rPr>
          <w:spacing w:val="-7"/>
        </w:rPr>
        <w:t xml:space="preserve"> </w:t>
      </w:r>
      <w:r w:rsidRPr="00164734">
        <w:rPr>
          <w:spacing w:val="-4"/>
        </w:rPr>
        <w:t>ab</w:t>
      </w:r>
      <w:r w:rsidRPr="00164734">
        <w:rPr>
          <w:spacing w:val="-7"/>
        </w:rPr>
        <w:t xml:space="preserve"> </w:t>
      </w:r>
      <w:r w:rsidRPr="00164734">
        <w:rPr>
          <w:spacing w:val="-4"/>
        </w:rPr>
        <w:t>e</w:t>
      </w:r>
      <w:r w:rsidR="006F3986" w:rsidRPr="00164734">
        <w:rPr>
          <w:spacing w:val="-4"/>
        </w:rPr>
        <w:t>odem</w:t>
      </w:r>
      <w:r w:rsidR="006F3986" w:rsidRPr="00164734">
        <w:rPr>
          <w:spacing w:val="-7"/>
        </w:rPr>
        <w:t xml:space="preserve"> </w:t>
      </w:r>
      <w:r w:rsidR="006F3986" w:rsidRPr="00164734">
        <w:rPr>
          <w:spacing w:val="-4"/>
        </w:rPr>
        <w:t>mihi</w:t>
      </w:r>
      <w:r w:rsidR="006F3986" w:rsidRPr="00164734">
        <w:rPr>
          <w:spacing w:val="-7"/>
        </w:rPr>
        <w:t xml:space="preserve"> </w:t>
      </w:r>
      <w:r w:rsidR="006F3986" w:rsidRPr="00164734">
        <w:rPr>
          <w:spacing w:val="-4"/>
        </w:rPr>
        <w:t>porrigatur.</w:t>
      </w:r>
      <w:r w:rsidR="006F3986" w:rsidRPr="00164734">
        <w:rPr>
          <w:spacing w:val="-7"/>
        </w:rPr>
        <w:t xml:space="preserve"> </w:t>
      </w:r>
      <w:r w:rsidR="006F3986" w:rsidRPr="00164734">
        <w:rPr>
          <w:spacing w:val="-4"/>
        </w:rPr>
        <w:t>Sentio</w:t>
      </w:r>
      <w:r w:rsidR="006F3986" w:rsidRPr="00164734">
        <w:rPr>
          <w:spacing w:val="-7"/>
        </w:rPr>
        <w:t xml:space="preserve"> </w:t>
      </w:r>
      <w:r w:rsidR="006F3986" w:rsidRPr="00164734">
        <w:rPr>
          <w:spacing w:val="-4"/>
        </w:rPr>
        <w:t>eni</w:t>
      </w:r>
      <w:r w:rsidRPr="00164734">
        <w:rPr>
          <w:spacing w:val="-4"/>
        </w:rPr>
        <w:t>m</w:t>
      </w:r>
      <w:r w:rsidRPr="00164734">
        <w:rPr>
          <w:spacing w:val="-7"/>
        </w:rPr>
        <w:t xml:space="preserve"> </w:t>
      </w:r>
      <w:r w:rsidRPr="00164734">
        <w:rPr>
          <w:spacing w:val="-4"/>
        </w:rPr>
        <w:t>vinum,</w:t>
      </w:r>
      <w:r w:rsidRPr="00164734">
        <w:rPr>
          <w:spacing w:val="-7"/>
        </w:rPr>
        <w:t xml:space="preserve"> </w:t>
      </w:r>
      <w:r w:rsidRPr="00164734">
        <w:rPr>
          <w:spacing w:val="-4"/>
        </w:rPr>
        <w:t>quod</w:t>
      </w:r>
      <w:r w:rsidRPr="00164734">
        <w:rPr>
          <w:spacing w:val="-7"/>
        </w:rPr>
        <w:t xml:space="preserve"> </w:t>
      </w:r>
      <w:r w:rsidRPr="00164734">
        <w:rPr>
          <w:spacing w:val="-4"/>
        </w:rPr>
        <w:t>in</w:t>
      </w:r>
      <w:r w:rsidRPr="00164734">
        <w:rPr>
          <w:spacing w:val="-7"/>
        </w:rPr>
        <w:t xml:space="preserve"> </w:t>
      </w:r>
      <w:r w:rsidRPr="00164734">
        <w:rPr>
          <w:spacing w:val="-4"/>
        </w:rPr>
        <w:t>cauponis</w:t>
      </w:r>
      <w:r w:rsidRPr="00164734">
        <w:rPr>
          <w:spacing w:val="-7"/>
        </w:rPr>
        <w:t xml:space="preserve"> </w:t>
      </w:r>
      <w:r w:rsidRPr="00164734">
        <w:rPr>
          <w:spacing w:val="-4"/>
        </w:rPr>
        <w:t>venditur,</w:t>
      </w:r>
      <w:r w:rsidRPr="00164734">
        <w:t xml:space="preserve"> valetudini meae perquam noxium esse. Quodvis pretium lubens exsolvam, modo </w:t>
      </w:r>
      <w:r w:rsidRPr="00164734">
        <w:rPr>
          <w:spacing w:val="-2"/>
        </w:rPr>
        <w:t>certus sim et vetustum vinum mihi vendi et nihil illi inditum vel ad colorem vel ad</w:t>
      </w:r>
      <w:r w:rsidRPr="00164734">
        <w:t xml:space="preserve"> </w:t>
      </w:r>
      <w:r w:rsidRPr="00164734">
        <w:rPr>
          <w:spacing w:val="-3"/>
        </w:rPr>
        <w:t>saporem conciliandum. Vale, vir amicissime, meque, ut amas, amare perge. Id enim</w:t>
      </w:r>
      <w:r w:rsidRPr="00164734">
        <w:t xml:space="preserve"> mutuo facies.</w:t>
      </w:r>
    </w:p>
    <w:p w:rsidR="00DA17EE" w:rsidRPr="00164734" w:rsidRDefault="00DA17EE" w:rsidP="00DA17EE">
      <w:pPr>
        <w:pStyle w:val="EditionEditionstext"/>
      </w:pPr>
      <w:r w:rsidRPr="00164734">
        <w:t>Scribo raptim Vindobonae die 13. Novembris 1715.</w:t>
      </w:r>
    </w:p>
    <w:p w:rsidR="00DA17EE" w:rsidRPr="00164734" w:rsidRDefault="00DA17EE" w:rsidP="005C27CB">
      <w:pPr>
        <w:pStyle w:val="EditionEditionstext"/>
        <w:spacing w:after="160"/>
      </w:pPr>
      <w:r w:rsidRPr="00164734">
        <w:rPr>
          <w:i/>
          <w:spacing w:val="16"/>
        </w:rPr>
        <w:t>&lt;</w:t>
      </w:r>
      <w:r w:rsidRPr="00164734">
        <w:rPr>
          <w:i/>
          <w:spacing w:val="6"/>
        </w:rPr>
        <w:t>5</w:t>
      </w:r>
      <w:r w:rsidRPr="00164734">
        <w:rPr>
          <w:i/>
        </w:rPr>
        <w:t>&gt;</w:t>
      </w:r>
      <w:r w:rsidRPr="00164734">
        <w:t xml:space="preserve"> Doctissimo viro domino fratri tuo plurimam salutem adscribo.</w:t>
      </w:r>
    </w:p>
    <w:p w:rsidR="00DA17EE" w:rsidRPr="00164734" w:rsidRDefault="00DA17EE" w:rsidP="00FB3E44">
      <w:pPr>
        <w:pStyle w:val="EditionKommentar"/>
      </w:pPr>
      <w:r w:rsidRPr="00164734">
        <w:rPr>
          <w:i w:val="0"/>
          <w:spacing w:val="30"/>
        </w:rPr>
        <w:t xml:space="preserve">&lt;1&gt; Mellicium transeunti: </w:t>
      </w:r>
      <w:r w:rsidR="00DD32B6" w:rsidRPr="00164734">
        <w:rPr>
          <w:spacing w:val="-1"/>
        </w:rPr>
        <w:t xml:space="preserve">Der Besuch CBs ist in den Prioratsephemeriden </w:t>
      </w:r>
      <w:r w:rsidR="00DD32B6" w:rsidRPr="00164734">
        <w:t>nicht verzeichnet</w:t>
      </w:r>
      <w:r w:rsidRPr="00164734">
        <w:t>.</w:t>
      </w:r>
      <w:r w:rsidRPr="00164734">
        <w:rPr>
          <w:i w:val="0"/>
          <w:spacing w:val="34"/>
        </w:rPr>
        <w:t xml:space="preserve"> &lt;2&gt; quas </w:t>
      </w:r>
      <w:r w:rsidR="00DD32B6" w:rsidRPr="00164734">
        <w:rPr>
          <w:i w:val="0"/>
          <w:spacing w:val="34"/>
        </w:rPr>
        <w:t>...</w:t>
      </w:r>
      <w:r w:rsidRPr="00164734">
        <w:rPr>
          <w:i w:val="0"/>
          <w:spacing w:val="34"/>
        </w:rPr>
        <w:t xml:space="preserve"> moverunt querelas:</w:t>
      </w:r>
      <w:r w:rsidRPr="00164734">
        <w:rPr>
          <w:i w:val="0"/>
          <w:spacing w:val="30"/>
        </w:rPr>
        <w:t xml:space="preserve"> </w:t>
      </w:r>
      <w:r w:rsidRPr="00164734">
        <w:t xml:space="preserve">Zum Streit um die </w:t>
      </w:r>
      <w:r w:rsidRPr="00164734">
        <w:rPr>
          <w:spacing w:val="-4"/>
        </w:rPr>
        <w:t xml:space="preserve">„Epistolae apologeticae“ vgl. Einleitung, Abschnitt I.5. </w:t>
      </w:r>
      <w:r w:rsidR="00DD32B6" w:rsidRPr="00164734">
        <w:rPr>
          <w:spacing w:val="-4"/>
        </w:rPr>
        <w:t>Zu den wiedergegebenen Aussagen</w:t>
      </w:r>
      <w:r w:rsidR="00DD32B6" w:rsidRPr="00164734">
        <w:t xml:space="preserve"> Gentilottis vgl.</w:t>
      </w:r>
      <w:r w:rsidRPr="00164734">
        <w:t xml:space="preserve"> 46</w:t>
      </w:r>
      <w:r w:rsidR="00DD32B6" w:rsidRPr="00164734">
        <w:t>6</w:t>
      </w:r>
      <w:r w:rsidRPr="00164734">
        <w:t>.</w:t>
      </w:r>
      <w:r w:rsidRPr="00164734">
        <w:rPr>
          <w:i w:val="0"/>
          <w:spacing w:val="34"/>
        </w:rPr>
        <w:t xml:space="preserve"> &lt;3&gt; arrepent ... literae:</w:t>
      </w:r>
      <w:r w:rsidRPr="00164734">
        <w:rPr>
          <w:i w:val="0"/>
          <w:spacing w:val="30"/>
        </w:rPr>
        <w:t xml:space="preserve"> </w:t>
      </w:r>
      <w:r w:rsidRPr="00164734">
        <w:t xml:space="preserve">Mascov hatte BP </w:t>
      </w:r>
      <w:r w:rsidR="00FB3E44" w:rsidRPr="00164734">
        <w:t>bereits</w:t>
      </w:r>
      <w:r w:rsidRPr="00164734">
        <w:t xml:space="preserve"> am 20. Oktober geschrieben</w:t>
      </w:r>
      <w:r w:rsidR="00FB3E44" w:rsidRPr="00164734">
        <w:t xml:space="preserve"> (</w:t>
      </w:r>
      <w:r w:rsidRPr="00164734">
        <w:t>4</w:t>
      </w:r>
      <w:r w:rsidR="00FB3E44" w:rsidRPr="00164734">
        <w:t>55)</w:t>
      </w:r>
      <w:r w:rsidRPr="00164734">
        <w:t>.</w:t>
      </w:r>
    </w:p>
    <w:p w:rsidR="006F3986" w:rsidRPr="00164734" w:rsidRDefault="006F3986" w:rsidP="005C27CB">
      <w:pPr>
        <w:pStyle w:val="EditionBriefberschrift1"/>
        <w:spacing w:before="390"/>
      </w:pPr>
      <w:r w:rsidRPr="00164734">
        <w:t>[460]</w:t>
      </w:r>
      <w:r w:rsidRPr="00164734">
        <w:tab/>
        <w:t>Anton Steyerer an Bernhard Pez.</w:t>
      </w:r>
    </w:p>
    <w:p w:rsidR="006F3986" w:rsidRPr="00164734" w:rsidRDefault="006F3986" w:rsidP="006F3986">
      <w:pPr>
        <w:pStyle w:val="EditionBriefberschrift2"/>
        <w:spacing w:after="100"/>
      </w:pPr>
      <w:r w:rsidRPr="00164734">
        <w:t>&lt; 1715-11-16.</w:t>
      </w:r>
    </w:p>
    <w:p w:rsidR="006F3986" w:rsidRPr="00164734" w:rsidRDefault="006F3986" w:rsidP="006F3986">
      <w:pPr>
        <w:pStyle w:val="EditionEditorischeNotiz"/>
      </w:pPr>
      <w:r w:rsidRPr="00164734">
        <w:t>Bezüge: 461. Erwähnt in 462.</w:t>
      </w:r>
    </w:p>
    <w:p w:rsidR="006F3986" w:rsidRPr="00164734" w:rsidRDefault="006F3986" w:rsidP="005C27CB">
      <w:pPr>
        <w:pStyle w:val="EditionBriefberschrift1"/>
        <w:spacing w:before="380"/>
      </w:pPr>
      <w:r w:rsidRPr="00164734">
        <w:t>[461]</w:t>
      </w:r>
      <w:r w:rsidRPr="00164734">
        <w:tab/>
        <w:t>Bernhard Pez an Anton Steyerer.</w:t>
      </w:r>
    </w:p>
    <w:p w:rsidR="006F3986" w:rsidRPr="00164734" w:rsidRDefault="006F3986" w:rsidP="006F3986">
      <w:pPr>
        <w:pStyle w:val="EditionBriefberschrift2"/>
        <w:spacing w:after="100"/>
      </w:pPr>
      <w:r w:rsidRPr="00164734">
        <w:t>&lt; 1715-11-16.</w:t>
      </w:r>
    </w:p>
    <w:p w:rsidR="006F3986" w:rsidRPr="00164734" w:rsidRDefault="006F3986" w:rsidP="006F3986">
      <w:pPr>
        <w:pStyle w:val="EditionEditorischeNotiz"/>
        <w:rPr>
          <w:b/>
        </w:rPr>
      </w:pPr>
      <w:r w:rsidRPr="00164734">
        <w:t>Bezüge: 460. 462. Erwähnt in 462.</w:t>
      </w:r>
    </w:p>
    <w:p w:rsidR="005C27CB" w:rsidRPr="00164734" w:rsidRDefault="005C27CB" w:rsidP="005C27CB">
      <w:pPr>
        <w:pStyle w:val="EditionBriefberschrift1"/>
      </w:pPr>
      <w:r w:rsidRPr="00164734">
        <w:t>462</w:t>
      </w:r>
      <w:r w:rsidRPr="00164734">
        <w:tab/>
        <w:t>Anton Steyerer an Bernhard Pez.</w:t>
      </w:r>
    </w:p>
    <w:p w:rsidR="005C27CB" w:rsidRPr="00164734" w:rsidRDefault="005C27CB" w:rsidP="003E2A4B">
      <w:pPr>
        <w:pStyle w:val="EditionBriefberschrift2"/>
        <w:spacing w:after="250"/>
      </w:pPr>
      <w:r w:rsidRPr="00164734">
        <w:t>1715-11-16. Wien.</w:t>
      </w:r>
    </w:p>
    <w:p w:rsidR="005C27CB" w:rsidRPr="00164734" w:rsidRDefault="005C27CB" w:rsidP="00190DDF">
      <w:pPr>
        <w:pStyle w:val="EditionRegest"/>
        <w:spacing w:after="100"/>
      </w:pPr>
      <w:r w:rsidRPr="00164734">
        <w:t>&lt;1&gt;</w:t>
      </w:r>
      <w:r w:rsidRPr="00164734">
        <w:rPr>
          <w:spacing w:val="-4"/>
        </w:rPr>
        <w:t xml:space="preserve"> ASt bedauert das Fortgehen Anselm Schrambs aus Wien, der BP </w:t>
      </w:r>
      <w:r w:rsidR="00E61809" w:rsidRPr="00164734">
        <w:rPr>
          <w:spacing w:val="-4"/>
        </w:rPr>
        <w:t xml:space="preserve">das </w:t>
      </w:r>
      <w:r w:rsidRPr="00164734">
        <w:rPr>
          <w:spacing w:val="-4"/>
        </w:rPr>
        <w:t>erste Schreiben</w:t>
      </w:r>
      <w:r w:rsidR="00E61809" w:rsidRPr="00164734">
        <w:t xml:space="preserve"> </w:t>
      </w:r>
      <w:r w:rsidR="00E61809" w:rsidRPr="00164734">
        <w:rPr>
          <w:spacing w:val="-2"/>
        </w:rPr>
        <w:t>von ASt</w:t>
      </w:r>
      <w:r w:rsidRPr="00164734">
        <w:rPr>
          <w:spacing w:val="-2"/>
        </w:rPr>
        <w:t xml:space="preserve"> (4</w:t>
      </w:r>
      <w:r w:rsidR="00E61809" w:rsidRPr="00164734">
        <w:rPr>
          <w:spacing w:val="-2"/>
        </w:rPr>
        <w:t>60</w:t>
      </w:r>
      <w:r w:rsidRPr="00164734">
        <w:rPr>
          <w:spacing w:val="-2"/>
        </w:rPr>
        <w:t>) überbracht hat; zugleich tröstet er sich damit, dass Schramb nun wieder</w:t>
      </w:r>
      <w:r w:rsidRPr="00164734">
        <w:t xml:space="preserve"> </w:t>
      </w:r>
      <w:r w:rsidRPr="00164734">
        <w:rPr>
          <w:spacing w:val="-1"/>
        </w:rPr>
        <w:t>an der Seite BPs weilt. In seiner Antwort (4</w:t>
      </w:r>
      <w:r w:rsidR="00E61809" w:rsidRPr="00164734">
        <w:rPr>
          <w:spacing w:val="-1"/>
        </w:rPr>
        <w:t>61</w:t>
      </w:r>
      <w:r w:rsidRPr="00164734">
        <w:rPr>
          <w:spacing w:val="-1"/>
        </w:rPr>
        <w:t>) hatte sich BP als auf einem einsamen</w:t>
      </w:r>
      <w:r w:rsidRPr="00164734">
        <w:t xml:space="preserve"> Felsen </w:t>
      </w:r>
      <w:r w:rsidR="00E61809" w:rsidRPr="00164734">
        <w:t>haus</w:t>
      </w:r>
      <w:r w:rsidRPr="00164734">
        <w:t xml:space="preserve">end bezeichnet. Trotzdem ist es nicht verwunderlich, dass sich ASt an ihn richtet, denn Gold und Silber sucht man in den Bergen, warum also nicht </w:t>
      </w:r>
      <w:r w:rsidR="00E61809" w:rsidRPr="00164734">
        <w:t>ebenso</w:t>
      </w:r>
      <w:r w:rsidRPr="00164734">
        <w:t xml:space="preserve"> die </w:t>
      </w:r>
      <w:r w:rsidRPr="00164734">
        <w:rPr>
          <w:spacing w:val="-2"/>
        </w:rPr>
        <w:t xml:space="preserve">Schätze der Bildung? </w:t>
      </w:r>
      <w:r w:rsidRPr="00164734">
        <w:rPr>
          <w:spacing w:val="16"/>
        </w:rPr>
        <w:t>&lt;</w:t>
      </w:r>
      <w:r w:rsidRPr="00164734">
        <w:rPr>
          <w:spacing w:val="6"/>
        </w:rPr>
        <w:t>2</w:t>
      </w:r>
      <w:r w:rsidRPr="00164734">
        <w:t>&gt;</w:t>
      </w:r>
      <w:r w:rsidRPr="00164734">
        <w:rPr>
          <w:spacing w:val="-2"/>
        </w:rPr>
        <w:t xml:space="preserve"> Von der großen Gelehrsamkeit BPs und seines Bruders HP, </w:t>
      </w:r>
      <w:r w:rsidRPr="00164734">
        <w:rPr>
          <w:spacing w:val="-1"/>
        </w:rPr>
        <w:t xml:space="preserve">den ASt grüßen lässt, zeugen BPs „Triumphus castitatis“ </w:t>
      </w:r>
      <w:r w:rsidR="003C20EC" w:rsidRPr="00164734">
        <w:rPr>
          <w:spacing w:val="-1"/>
        </w:rPr>
        <w:t>und</w:t>
      </w:r>
      <w:r w:rsidRPr="00164734">
        <w:rPr>
          <w:spacing w:val="-1"/>
        </w:rPr>
        <w:t xml:space="preserve"> d</w:t>
      </w:r>
      <w:r w:rsidR="003C20EC" w:rsidRPr="00164734">
        <w:rPr>
          <w:spacing w:val="-1"/>
        </w:rPr>
        <w:t>i</w:t>
      </w:r>
      <w:r w:rsidRPr="00164734">
        <w:rPr>
          <w:spacing w:val="-1"/>
        </w:rPr>
        <w:t xml:space="preserve">e </w:t>
      </w:r>
      <w:r w:rsidR="003C20EC" w:rsidRPr="00164734">
        <w:rPr>
          <w:spacing w:val="-1"/>
        </w:rPr>
        <w:t>geplanten</w:t>
      </w:r>
      <w:r w:rsidRPr="00164734">
        <w:rPr>
          <w:spacing w:val="-1"/>
        </w:rPr>
        <w:t xml:space="preserve"> künftige</w:t>
      </w:r>
      <w:r w:rsidR="003C20EC" w:rsidRPr="00164734">
        <w:rPr>
          <w:spacing w:val="-1"/>
        </w:rPr>
        <w:t>n</w:t>
      </w:r>
      <w:r w:rsidRPr="00164734">
        <w:rPr>
          <w:spacing w:val="-4"/>
        </w:rPr>
        <w:t xml:space="preserve"> </w:t>
      </w:r>
      <w:r w:rsidRPr="00164734">
        <w:rPr>
          <w:spacing w:val="-1"/>
        </w:rPr>
        <w:t xml:space="preserve">Werke. </w:t>
      </w:r>
      <w:r w:rsidRPr="00164734">
        <w:rPr>
          <w:spacing w:val="16"/>
        </w:rPr>
        <w:t>&lt;</w:t>
      </w:r>
      <w:r w:rsidRPr="00164734">
        <w:rPr>
          <w:spacing w:val="6"/>
        </w:rPr>
        <w:t>3</w:t>
      </w:r>
      <w:r w:rsidRPr="00164734">
        <w:t>&gt;</w:t>
      </w:r>
      <w:r w:rsidRPr="00164734">
        <w:rPr>
          <w:spacing w:val="-1"/>
        </w:rPr>
        <w:t xml:space="preserve"> ASt</w:t>
      </w:r>
      <w:r w:rsidR="003C20EC" w:rsidRPr="00164734">
        <w:rPr>
          <w:spacing w:val="-1"/>
        </w:rPr>
        <w:t>, der an einer</w:t>
      </w:r>
      <w:r w:rsidRPr="00164734">
        <w:rPr>
          <w:spacing w:val="-1"/>
        </w:rPr>
        <w:t xml:space="preserve"> österreichischen Geschichte </w:t>
      </w:r>
      <w:r w:rsidR="003C20EC" w:rsidRPr="00164734">
        <w:rPr>
          <w:spacing w:val="-1"/>
        </w:rPr>
        <w:t xml:space="preserve">arbeitet, </w:t>
      </w:r>
      <w:r w:rsidRPr="00164734">
        <w:rPr>
          <w:spacing w:val="-1"/>
        </w:rPr>
        <w:t xml:space="preserve">erhofft sich einigen Vorteil aus den </w:t>
      </w:r>
      <w:r w:rsidR="003C20EC" w:rsidRPr="00164734">
        <w:rPr>
          <w:spacing w:val="-1"/>
        </w:rPr>
        <w:t>Sammlung</w:t>
      </w:r>
      <w:r w:rsidRPr="00164734">
        <w:rPr>
          <w:spacing w:val="-1"/>
        </w:rPr>
        <w:t xml:space="preserve">en der Brüder. Doch wird er ständig, </w:t>
      </w:r>
      <w:r w:rsidR="003C20EC" w:rsidRPr="00164734">
        <w:rPr>
          <w:spacing w:val="-1"/>
        </w:rPr>
        <w:t>und sogar</w:t>
      </w:r>
      <w:r w:rsidRPr="00164734">
        <w:rPr>
          <w:spacing w:val="-1"/>
        </w:rPr>
        <w:t xml:space="preserve"> vo</w:t>
      </w:r>
      <w:r w:rsidR="003C20EC" w:rsidRPr="00164734">
        <w:rPr>
          <w:spacing w:val="-1"/>
        </w:rPr>
        <w:t>n</w:t>
      </w:r>
      <w:r w:rsidRPr="00164734">
        <w:rPr>
          <w:spacing w:val="-1"/>
        </w:rPr>
        <w:t xml:space="preserve"> Kaiser</w:t>
      </w:r>
      <w:r w:rsidRPr="00164734">
        <w:t xml:space="preserve"> </w:t>
      </w:r>
      <w:r w:rsidR="003C20EC" w:rsidRPr="00164734">
        <w:rPr>
          <w:spacing w:val="-1"/>
        </w:rPr>
        <w:t xml:space="preserve">Karl VI. </w:t>
      </w:r>
      <w:r w:rsidRPr="00164734">
        <w:rPr>
          <w:spacing w:val="-1"/>
        </w:rPr>
        <w:t>selbst, zur Fertigstellung seines Buches gedrängt und muss auch fürchten, vor</w:t>
      </w:r>
      <w:r w:rsidRPr="00164734">
        <w:t xml:space="preserve"> </w:t>
      </w:r>
      <w:r w:rsidRPr="00164734">
        <w:rPr>
          <w:spacing w:val="-2"/>
        </w:rPr>
        <w:t xml:space="preserve">Abschluss seiner Arbeit versetzt zu werden. </w:t>
      </w:r>
      <w:r w:rsidR="003C20EC" w:rsidRPr="00164734">
        <w:rPr>
          <w:spacing w:val="-2"/>
        </w:rPr>
        <w:t>Aus diesen Gründen</w:t>
      </w:r>
      <w:r w:rsidRPr="00164734">
        <w:rPr>
          <w:spacing w:val="-2"/>
        </w:rPr>
        <w:t xml:space="preserve"> kann er das Erscheinen</w:t>
      </w:r>
      <w:r w:rsidRPr="00164734">
        <w:t xml:space="preserve"> </w:t>
      </w:r>
      <w:r w:rsidRPr="00164734">
        <w:rPr>
          <w:spacing w:val="-2"/>
        </w:rPr>
        <w:t xml:space="preserve">der „Scriptores rerum Austriacarum“ nicht abwarten. </w:t>
      </w:r>
      <w:r w:rsidRPr="00164734">
        <w:rPr>
          <w:spacing w:val="10"/>
        </w:rPr>
        <w:t>&lt;4</w:t>
      </w:r>
      <w:r w:rsidRPr="00164734">
        <w:t>&gt;</w:t>
      </w:r>
      <w:r w:rsidRPr="00164734">
        <w:rPr>
          <w:spacing w:val="-2"/>
        </w:rPr>
        <w:t xml:space="preserve"> Eine Reise nach Melk wäre </w:t>
      </w:r>
      <w:r w:rsidRPr="00164734">
        <w:rPr>
          <w:spacing w:val="-1"/>
        </w:rPr>
        <w:t>für ASt wünschenswert, er könnte bei Hof jedoch allenfalls die Genehmigung für eine</w:t>
      </w:r>
      <w:r w:rsidRPr="00164734">
        <w:t xml:space="preserve"> </w:t>
      </w:r>
      <w:r w:rsidRPr="00164734">
        <w:rPr>
          <w:spacing w:val="-1"/>
        </w:rPr>
        <w:t>sechs- oder siebentä</w:t>
      </w:r>
      <w:r w:rsidR="00273B88" w:rsidRPr="00164734">
        <w:rPr>
          <w:spacing w:val="-1"/>
        </w:rPr>
        <w:t>g</w:t>
      </w:r>
      <w:r w:rsidRPr="00164734">
        <w:rPr>
          <w:spacing w:val="-1"/>
        </w:rPr>
        <w:t xml:space="preserve">ige </w:t>
      </w:r>
      <w:r w:rsidR="001A30F7" w:rsidRPr="00164734">
        <w:rPr>
          <w:spacing w:val="-1"/>
        </w:rPr>
        <w:t>Abwesenheit</w:t>
      </w:r>
      <w:r w:rsidRPr="00164734">
        <w:rPr>
          <w:spacing w:val="-1"/>
        </w:rPr>
        <w:t xml:space="preserve"> erwirken, was, wie BP sich vorstellen kann, nicht</w:t>
      </w:r>
      <w:r w:rsidRPr="00164734">
        <w:t xml:space="preserve"> </w:t>
      </w:r>
      <w:r w:rsidRPr="00164734">
        <w:rPr>
          <w:spacing w:val="-3"/>
        </w:rPr>
        <w:t>ausreichen würde. Da ASt zudem von der Zeitknappheit BPs erfahren hat, kann er nun</w:t>
      </w:r>
      <w:r w:rsidRPr="00164734">
        <w:t xml:space="preserve"> </w:t>
      </w:r>
      <w:r w:rsidRPr="00164734">
        <w:rPr>
          <w:spacing w:val="-2"/>
        </w:rPr>
        <w:t>nicht einmal um Exzerpte bitten und wünscht sich als letzten Ausweg die Übersendung</w:t>
      </w:r>
      <w:r w:rsidRPr="00164734">
        <w:t xml:space="preserve"> </w:t>
      </w:r>
      <w:r w:rsidRPr="00164734">
        <w:rPr>
          <w:spacing w:val="-1"/>
        </w:rPr>
        <w:t xml:space="preserve">einschlägigen Materials. </w:t>
      </w:r>
      <w:r w:rsidRPr="00164734">
        <w:rPr>
          <w:spacing w:val="16"/>
        </w:rPr>
        <w:t>&lt;</w:t>
      </w:r>
      <w:r w:rsidRPr="00164734">
        <w:rPr>
          <w:spacing w:val="6"/>
        </w:rPr>
        <w:t>5</w:t>
      </w:r>
      <w:r w:rsidRPr="00164734">
        <w:t>&gt;</w:t>
      </w:r>
      <w:r w:rsidRPr="00164734">
        <w:rPr>
          <w:spacing w:val="-1"/>
        </w:rPr>
        <w:t xml:space="preserve"> Revanchieren kann sich ASt lediglich </w:t>
      </w:r>
      <w:r w:rsidR="001A30F7" w:rsidRPr="00164734">
        <w:rPr>
          <w:spacing w:val="-1"/>
        </w:rPr>
        <w:t>durch die</w:t>
      </w:r>
      <w:r w:rsidRPr="00164734">
        <w:rPr>
          <w:spacing w:val="-1"/>
        </w:rPr>
        <w:t xml:space="preserve"> lobende </w:t>
      </w:r>
      <w:r w:rsidRPr="00164734">
        <w:rPr>
          <w:spacing w:val="-4"/>
        </w:rPr>
        <w:t>Erwähnung der Beiträge BPs in dem geplanten Werk. An gelehrten Gegengaben, wie von</w:t>
      </w:r>
      <w:r w:rsidRPr="00164734">
        <w:t xml:space="preserve"> BP erbeten, hat ASt nichts anzubieten, da er zwar </w:t>
      </w:r>
      <w:r w:rsidR="001A30F7" w:rsidRPr="00164734">
        <w:t>verschieden</w:t>
      </w:r>
      <w:r w:rsidRPr="00164734">
        <w:t xml:space="preserve">e Chroniken, Annalen </w:t>
      </w:r>
      <w:r w:rsidRPr="00164734">
        <w:rPr>
          <w:spacing w:val="-3"/>
        </w:rPr>
        <w:t>und Nekrolog</w:t>
      </w:r>
      <w:r w:rsidR="0045643E" w:rsidRPr="00164734">
        <w:rPr>
          <w:spacing w:val="-3"/>
        </w:rPr>
        <w:t>i</w:t>
      </w:r>
      <w:r w:rsidRPr="00164734">
        <w:rPr>
          <w:spacing w:val="-3"/>
        </w:rPr>
        <w:t>e</w:t>
      </w:r>
      <w:r w:rsidR="0045643E" w:rsidRPr="00164734">
        <w:rPr>
          <w:spacing w:val="-3"/>
        </w:rPr>
        <w:t>n</w:t>
      </w:r>
      <w:r w:rsidRPr="00164734">
        <w:rPr>
          <w:spacing w:val="-3"/>
        </w:rPr>
        <w:t xml:space="preserve"> gelesen hat, diese sich aber allesamt in der Hofbibliothek befinden.</w:t>
      </w:r>
      <w:r w:rsidR="001A30F7" w:rsidRPr="00164734">
        <w:rPr>
          <w:spacing w:val="-3"/>
        </w:rPr>
        <w:t xml:space="preserve"> An</w:t>
      </w:r>
      <w:r w:rsidR="001A30F7" w:rsidRPr="00164734">
        <w:t xml:space="preserve"> </w:t>
      </w:r>
      <w:r w:rsidR="001A30F7" w:rsidRPr="00164734">
        <w:rPr>
          <w:spacing w:val="-1"/>
        </w:rPr>
        <w:t>Orte außerhalb Wiens zu reisen, ist ihm noch nicht gestattet worden.</w:t>
      </w:r>
      <w:r w:rsidRPr="00164734">
        <w:rPr>
          <w:spacing w:val="-1"/>
        </w:rPr>
        <w:t xml:space="preserve"> </w:t>
      </w:r>
      <w:r w:rsidRPr="00164734">
        <w:rPr>
          <w:spacing w:val="10"/>
        </w:rPr>
        <w:t>&lt;6</w:t>
      </w:r>
      <w:r w:rsidRPr="00164734">
        <w:t xml:space="preserve">&gt; </w:t>
      </w:r>
      <w:r w:rsidRPr="00164734">
        <w:rPr>
          <w:spacing w:val="-1"/>
        </w:rPr>
        <w:t xml:space="preserve">Interessant </w:t>
      </w:r>
      <w:r w:rsidRPr="00164734">
        <w:rPr>
          <w:spacing w:val="-2"/>
        </w:rPr>
        <w:t>für BP wäre der „Wiener Neustädter Codex“, der das „Chronicon Australe antiquum“</w:t>
      </w:r>
      <w:r w:rsidRPr="00164734">
        <w:t xml:space="preserve"> </w:t>
      </w:r>
      <w:r w:rsidRPr="00164734">
        <w:rPr>
          <w:spacing w:val="-3"/>
        </w:rPr>
        <w:t xml:space="preserve">(angeblich </w:t>
      </w:r>
      <w:r w:rsidR="005A2814" w:rsidRPr="00164734">
        <w:rPr>
          <w:spacing w:val="-3"/>
        </w:rPr>
        <w:t>von</w:t>
      </w:r>
      <w:r w:rsidRPr="00164734">
        <w:rPr>
          <w:spacing w:val="-3"/>
        </w:rPr>
        <w:t xml:space="preserve"> Matthäus Marschalk von Pappenheim) sowie eine „Chronica monasterii</w:t>
      </w:r>
      <w:r w:rsidRPr="00164734">
        <w:t xml:space="preserve"> SS. Udalrici et Afrae“ enthält, die bereits von Freher (in den „Germanicarum rerum </w:t>
      </w:r>
      <w:r w:rsidRPr="00164734">
        <w:rPr>
          <w:spacing w:val="-2"/>
        </w:rPr>
        <w:t xml:space="preserve">scriptores“) </w:t>
      </w:r>
      <w:r w:rsidR="005A2814" w:rsidRPr="00164734">
        <w:rPr>
          <w:spacing w:val="-2"/>
        </w:rPr>
        <w:t>veröffentlich</w:t>
      </w:r>
      <w:r w:rsidRPr="00164734">
        <w:rPr>
          <w:spacing w:val="-2"/>
        </w:rPr>
        <w:t xml:space="preserve">t worden sind. Eine Neuausgabe durch BP wäre </w:t>
      </w:r>
      <w:r w:rsidR="005A2814" w:rsidRPr="00164734">
        <w:rPr>
          <w:spacing w:val="-2"/>
        </w:rPr>
        <w:t xml:space="preserve">zwar </w:t>
      </w:r>
      <w:r w:rsidRPr="00164734">
        <w:rPr>
          <w:spacing w:val="-2"/>
        </w:rPr>
        <w:t>sinnvoll</w:t>
      </w:r>
      <w:r w:rsidRPr="00164734">
        <w:t xml:space="preserve"> </w:t>
      </w:r>
      <w:r w:rsidRPr="00164734">
        <w:rPr>
          <w:spacing w:val="-3"/>
        </w:rPr>
        <w:t>gewesen, um die zahlreichen Fehler Frehers zu verbessern</w:t>
      </w:r>
      <w:r w:rsidR="005A2814" w:rsidRPr="00164734">
        <w:rPr>
          <w:spacing w:val="-3"/>
        </w:rPr>
        <w:t xml:space="preserve">; doch hat ASt die Handschrift </w:t>
      </w:r>
      <w:r w:rsidR="005A2814" w:rsidRPr="00164734">
        <w:rPr>
          <w:spacing w:val="-1"/>
        </w:rPr>
        <w:t>bereits</w:t>
      </w:r>
      <w:r w:rsidRPr="00164734">
        <w:rPr>
          <w:spacing w:val="-1"/>
        </w:rPr>
        <w:t xml:space="preserve"> Leibniz drei Monate</w:t>
      </w:r>
      <w:r w:rsidR="005A2814" w:rsidRPr="00164734">
        <w:rPr>
          <w:spacing w:val="-1"/>
        </w:rPr>
        <w:t xml:space="preserve"> lang</w:t>
      </w:r>
      <w:r w:rsidRPr="00164734">
        <w:rPr>
          <w:spacing w:val="-1"/>
        </w:rPr>
        <w:t xml:space="preserve"> zur Verfügung gestellt, </w:t>
      </w:r>
      <w:r w:rsidR="007219CF" w:rsidRPr="00164734">
        <w:rPr>
          <w:spacing w:val="-1"/>
        </w:rPr>
        <w:t xml:space="preserve">der seine Abschrift </w:t>
      </w:r>
      <w:r w:rsidRPr="00164734">
        <w:rPr>
          <w:spacing w:val="-1"/>
        </w:rPr>
        <w:t>in d</w:t>
      </w:r>
      <w:r w:rsidR="007219CF" w:rsidRPr="00164734">
        <w:rPr>
          <w:spacing w:val="-1"/>
        </w:rPr>
        <w:t>ie</w:t>
      </w:r>
      <w:r w:rsidRPr="00164734">
        <w:rPr>
          <w:spacing w:val="-1"/>
        </w:rPr>
        <w:t xml:space="preserve"> von</w:t>
      </w:r>
      <w:r w:rsidRPr="00164734">
        <w:rPr>
          <w:spacing w:val="-2"/>
        </w:rPr>
        <w:t xml:space="preserve"> </w:t>
      </w:r>
      <w:r w:rsidR="007219CF" w:rsidRPr="00164734">
        <w:rPr>
          <w:spacing w:val="-1"/>
        </w:rPr>
        <w:t xml:space="preserve">Thomas </w:t>
      </w:r>
      <w:r w:rsidRPr="00164734">
        <w:rPr>
          <w:spacing w:val="-1"/>
        </w:rPr>
        <w:t xml:space="preserve">Fritsch (recte: </w:t>
      </w:r>
      <w:r w:rsidR="007219CF" w:rsidRPr="00164734">
        <w:rPr>
          <w:spacing w:val="-1"/>
        </w:rPr>
        <w:t xml:space="preserve">Burkhard Gotthelf </w:t>
      </w:r>
      <w:r w:rsidRPr="00164734">
        <w:rPr>
          <w:spacing w:val="-1"/>
        </w:rPr>
        <w:t xml:space="preserve">Struve) </w:t>
      </w:r>
      <w:r w:rsidR="007219CF" w:rsidRPr="00164734">
        <w:rPr>
          <w:spacing w:val="-1"/>
        </w:rPr>
        <w:t>vorbereitet</w:t>
      </w:r>
      <w:r w:rsidRPr="00164734">
        <w:rPr>
          <w:spacing w:val="-1"/>
        </w:rPr>
        <w:t>e Neuausgabe des Freher</w:t>
      </w:r>
      <w:r w:rsidRPr="00164734">
        <w:t xml:space="preserve"> </w:t>
      </w:r>
      <w:r w:rsidR="007219CF" w:rsidRPr="00164734">
        <w:t xml:space="preserve">einfließen </w:t>
      </w:r>
      <w:r w:rsidRPr="00164734">
        <w:t>lassen</w:t>
      </w:r>
      <w:r w:rsidR="007219CF" w:rsidRPr="00164734">
        <w:t xml:space="preserve"> wird</w:t>
      </w:r>
      <w:r w:rsidRPr="00164734">
        <w:t xml:space="preserve">. </w:t>
      </w:r>
      <w:r w:rsidRPr="00164734">
        <w:rPr>
          <w:spacing w:val="16"/>
        </w:rPr>
        <w:t>&lt;</w:t>
      </w:r>
      <w:r w:rsidRPr="00164734">
        <w:rPr>
          <w:spacing w:val="10"/>
        </w:rPr>
        <w:t>7</w:t>
      </w:r>
      <w:r w:rsidRPr="00164734">
        <w:t xml:space="preserve">&gt; Aus dem Jesuitenkolleg </w:t>
      </w:r>
      <w:r w:rsidR="007219CF" w:rsidRPr="00164734">
        <w:t xml:space="preserve">zu Krems </w:t>
      </w:r>
      <w:r w:rsidRPr="00164734">
        <w:t xml:space="preserve">hat ASt einen Teil der </w:t>
      </w:r>
      <w:r w:rsidRPr="00164734">
        <w:rPr>
          <w:spacing w:val="-2"/>
        </w:rPr>
        <w:t>„Österreichischen Historien“ des Freiherrn Greyß zu Wald erhalten. Das Werk stammt</w:t>
      </w:r>
      <w:r w:rsidRPr="00164734">
        <w:t xml:space="preserve"> </w:t>
      </w:r>
      <w:r w:rsidRPr="00164734">
        <w:rPr>
          <w:spacing w:val="-3"/>
        </w:rPr>
        <w:t xml:space="preserve">jedoch </w:t>
      </w:r>
      <w:r w:rsidR="007219CF" w:rsidRPr="00164734">
        <w:rPr>
          <w:spacing w:val="-3"/>
        </w:rPr>
        <w:t>aus de</w:t>
      </w:r>
      <w:r w:rsidRPr="00164734">
        <w:rPr>
          <w:spacing w:val="-3"/>
        </w:rPr>
        <w:t xml:space="preserve">m Ende des 16. Jahrhunderts (recte: </w:t>
      </w:r>
      <w:r w:rsidR="007219CF" w:rsidRPr="00164734">
        <w:rPr>
          <w:spacing w:val="-3"/>
        </w:rPr>
        <w:t xml:space="preserve">von </w:t>
      </w:r>
      <w:r w:rsidRPr="00164734">
        <w:rPr>
          <w:spacing w:val="-3"/>
        </w:rPr>
        <w:t>1610) und enthält außer einigen</w:t>
      </w:r>
      <w:r w:rsidRPr="00164734">
        <w:t xml:space="preserve"> </w:t>
      </w:r>
      <w:r w:rsidRPr="00164734">
        <w:rPr>
          <w:spacing w:val="-4"/>
        </w:rPr>
        <w:t xml:space="preserve">Urkunden nichts, was nicht schon </w:t>
      </w:r>
      <w:r w:rsidR="007219CF" w:rsidRPr="00164734">
        <w:rPr>
          <w:spacing w:val="-4"/>
        </w:rPr>
        <w:t xml:space="preserve">zuvor </w:t>
      </w:r>
      <w:r w:rsidRPr="00164734">
        <w:rPr>
          <w:spacing w:val="-4"/>
        </w:rPr>
        <w:t xml:space="preserve">Cuspinian, </w:t>
      </w:r>
      <w:r w:rsidR="007219CF" w:rsidRPr="00164734">
        <w:rPr>
          <w:spacing w:val="-4"/>
        </w:rPr>
        <w:t xml:space="preserve">van </w:t>
      </w:r>
      <w:r w:rsidRPr="00164734">
        <w:rPr>
          <w:spacing w:val="-4"/>
        </w:rPr>
        <w:t xml:space="preserve">Roo oder Lazius </w:t>
      </w:r>
      <w:r w:rsidR="007219CF" w:rsidRPr="00164734">
        <w:rPr>
          <w:spacing w:val="-4"/>
        </w:rPr>
        <w:t>geboten hatten</w:t>
      </w:r>
      <w:r w:rsidRPr="00164734">
        <w:rPr>
          <w:spacing w:val="-4"/>
        </w:rPr>
        <w:t>.</w:t>
      </w:r>
      <w:r w:rsidRPr="00164734">
        <w:t xml:space="preserve"> </w:t>
      </w:r>
      <w:r w:rsidRPr="00164734">
        <w:rPr>
          <w:spacing w:val="10"/>
        </w:rPr>
        <w:t>&lt;8</w:t>
      </w:r>
      <w:r w:rsidRPr="00164734">
        <w:t>&gt;</w:t>
      </w:r>
      <w:r w:rsidRPr="00164734">
        <w:rPr>
          <w:spacing w:val="-2"/>
        </w:rPr>
        <w:t xml:space="preserve"> Von (Sigismund Friedrich) Graf Khevenhüller hat ASt Franz Christoph Kheven</w:t>
      </w:r>
      <w:r w:rsidR="003E2A4B" w:rsidRPr="00164734">
        <w:rPr>
          <w:spacing w:val="-2"/>
        </w:rPr>
        <w:softHyphen/>
      </w:r>
      <w:r w:rsidRPr="00164734">
        <w:t xml:space="preserve">hüllers „Annales Ferdinandei“ in 22 Bänden, von Johann Wilhelm von Wurmbrand </w:t>
      </w:r>
      <w:r w:rsidRPr="00164734">
        <w:rPr>
          <w:spacing w:val="-1"/>
        </w:rPr>
        <w:t xml:space="preserve">Handschriften </w:t>
      </w:r>
      <w:r w:rsidR="003E2A4B" w:rsidRPr="00164734">
        <w:rPr>
          <w:spacing w:val="-1"/>
        </w:rPr>
        <w:t xml:space="preserve">des </w:t>
      </w:r>
      <w:r w:rsidRPr="00164734">
        <w:rPr>
          <w:spacing w:val="-1"/>
        </w:rPr>
        <w:t>Reichart Streun von Schwarzenau erhalten. Beide raten jedoch aus</w:t>
      </w:r>
      <w:r w:rsidRPr="00164734">
        <w:t xml:space="preserve"> </w:t>
      </w:r>
      <w:r w:rsidR="003E2A4B" w:rsidRPr="00164734">
        <w:rPr>
          <w:spacing w:val="-1"/>
        </w:rPr>
        <w:t>Staatsraison</w:t>
      </w:r>
      <w:r w:rsidRPr="00164734">
        <w:rPr>
          <w:spacing w:val="-1"/>
        </w:rPr>
        <w:t xml:space="preserve"> </w:t>
      </w:r>
      <w:r w:rsidRPr="00164734">
        <w:rPr>
          <w:spacing w:val="16"/>
        </w:rPr>
        <w:t>(</w:t>
      </w:r>
      <w:r w:rsidRPr="00164734">
        <w:rPr>
          <w:i w:val="0"/>
        </w:rPr>
        <w:t>ratio statu</w:t>
      </w:r>
      <w:r w:rsidRPr="00164734">
        <w:rPr>
          <w:i w:val="0"/>
          <w:spacing w:val="16"/>
        </w:rPr>
        <w:t>s</w:t>
      </w:r>
      <w:r w:rsidRPr="00164734">
        <w:t>)</w:t>
      </w:r>
      <w:r w:rsidRPr="00164734">
        <w:rPr>
          <w:spacing w:val="-1"/>
        </w:rPr>
        <w:t xml:space="preserve"> von einer Publikation ab, </w:t>
      </w:r>
      <w:r w:rsidR="003E2A4B" w:rsidRPr="00164734">
        <w:rPr>
          <w:spacing w:val="-1"/>
        </w:rPr>
        <w:t xml:space="preserve">weil die Werke vieles enthalten, </w:t>
      </w:r>
      <w:r w:rsidR="003E2A4B" w:rsidRPr="00164734">
        <w:rPr>
          <w:spacing w:val="-2"/>
        </w:rPr>
        <w:t>was besser geheim bleiben sollte</w:t>
      </w:r>
      <w:r w:rsidRPr="00164734">
        <w:rPr>
          <w:spacing w:val="-2"/>
        </w:rPr>
        <w:t xml:space="preserve">. Streun behandelt überdies </w:t>
      </w:r>
      <w:r w:rsidR="003E2A4B" w:rsidRPr="00164734">
        <w:rPr>
          <w:spacing w:val="-2"/>
        </w:rPr>
        <w:t>vornehmlich</w:t>
      </w:r>
      <w:r w:rsidRPr="00164734">
        <w:rPr>
          <w:spacing w:val="-2"/>
        </w:rPr>
        <w:t xml:space="preserve"> die Rechte der</w:t>
      </w:r>
      <w:r w:rsidRPr="00164734">
        <w:t xml:space="preserve"> </w:t>
      </w:r>
      <w:r w:rsidRPr="00164734">
        <w:rPr>
          <w:spacing w:val="-3"/>
        </w:rPr>
        <w:t xml:space="preserve">Österreichischen Stände. </w:t>
      </w:r>
      <w:r w:rsidRPr="00164734">
        <w:rPr>
          <w:spacing w:val="16"/>
        </w:rPr>
        <w:t>&lt;</w:t>
      </w:r>
      <w:r w:rsidRPr="00164734">
        <w:rPr>
          <w:spacing w:val="6"/>
        </w:rPr>
        <w:t>9</w:t>
      </w:r>
      <w:r w:rsidRPr="00164734">
        <w:t>&gt;</w:t>
      </w:r>
      <w:r w:rsidRPr="00164734">
        <w:rPr>
          <w:spacing w:val="-3"/>
        </w:rPr>
        <w:t xml:space="preserve"> ASt hat </w:t>
      </w:r>
      <w:r w:rsidR="00190DDF" w:rsidRPr="00164734">
        <w:rPr>
          <w:spacing w:val="-3"/>
        </w:rPr>
        <w:t xml:space="preserve">mithin </w:t>
      </w:r>
      <w:r w:rsidRPr="00164734">
        <w:rPr>
          <w:spacing w:val="-3"/>
        </w:rPr>
        <w:t xml:space="preserve">den </w:t>
      </w:r>
      <w:r w:rsidR="00190DDF" w:rsidRPr="00164734">
        <w:rPr>
          <w:spacing w:val="-3"/>
        </w:rPr>
        <w:t>größten T</w:t>
      </w:r>
      <w:r w:rsidRPr="00164734">
        <w:rPr>
          <w:spacing w:val="-3"/>
        </w:rPr>
        <w:t>eil seiner Sammlung</w:t>
      </w:r>
      <w:r w:rsidR="00190DDF" w:rsidRPr="00164734">
        <w:rPr>
          <w:spacing w:val="-3"/>
        </w:rPr>
        <w:t>en</w:t>
      </w:r>
      <w:r w:rsidRPr="00164734">
        <w:rPr>
          <w:spacing w:val="-3"/>
        </w:rPr>
        <w:t xml:space="preserve"> aus </w:t>
      </w:r>
      <w:r w:rsidRPr="00164734">
        <w:rPr>
          <w:spacing w:val="-2"/>
        </w:rPr>
        <w:t xml:space="preserve">der Hofbibliothek geschöpft, die </w:t>
      </w:r>
      <w:r w:rsidR="00190DDF" w:rsidRPr="00164734">
        <w:rPr>
          <w:spacing w:val="-2"/>
        </w:rPr>
        <w:t>zusätzlich</w:t>
      </w:r>
      <w:r w:rsidRPr="00164734">
        <w:rPr>
          <w:spacing w:val="-2"/>
        </w:rPr>
        <w:t>en Fragmente, Urkunden, Briefe und Testa</w:t>
      </w:r>
      <w:r w:rsidR="00190DDF" w:rsidRPr="00164734">
        <w:rPr>
          <w:spacing w:val="-2"/>
        </w:rPr>
        <w:softHyphen/>
      </w:r>
      <w:r w:rsidRPr="00164734">
        <w:rPr>
          <w:spacing w:val="-1"/>
        </w:rPr>
        <w:t xml:space="preserve">mente </w:t>
      </w:r>
      <w:r w:rsidR="00190DDF" w:rsidRPr="00164734">
        <w:rPr>
          <w:spacing w:val="-1"/>
        </w:rPr>
        <w:t>können allenfalls als schmückende Beigaben</w:t>
      </w:r>
      <w:r w:rsidRPr="00164734">
        <w:rPr>
          <w:spacing w:val="-1"/>
        </w:rPr>
        <w:t xml:space="preserve"> seines Werks </w:t>
      </w:r>
      <w:r w:rsidR="00190DDF" w:rsidRPr="00164734">
        <w:rPr>
          <w:spacing w:val="-1"/>
        </w:rPr>
        <w:t>herhalten</w:t>
      </w:r>
      <w:r w:rsidRPr="00164734">
        <w:rPr>
          <w:spacing w:val="-1"/>
        </w:rPr>
        <w:t>. Demnächst</w:t>
      </w:r>
      <w:r w:rsidRPr="00164734">
        <w:t xml:space="preserve"> </w:t>
      </w:r>
      <w:r w:rsidRPr="00164734">
        <w:rPr>
          <w:spacing w:val="-3"/>
        </w:rPr>
        <w:t xml:space="preserve">erwartet ASt </w:t>
      </w:r>
      <w:r w:rsidR="00190DDF" w:rsidRPr="00164734">
        <w:rPr>
          <w:spacing w:val="-3"/>
        </w:rPr>
        <w:t>no</w:t>
      </w:r>
      <w:r w:rsidRPr="00164734">
        <w:rPr>
          <w:spacing w:val="-3"/>
        </w:rPr>
        <w:t>ch ein „Chronicon Zwet</w:t>
      </w:r>
      <w:r w:rsidR="00261475" w:rsidRPr="00164734">
        <w:rPr>
          <w:spacing w:val="-3"/>
        </w:rPr>
        <w:t>t</w:t>
      </w:r>
      <w:r w:rsidRPr="00164734">
        <w:rPr>
          <w:spacing w:val="-3"/>
        </w:rPr>
        <w:t xml:space="preserve">alense“. </w:t>
      </w:r>
      <w:r w:rsidRPr="00164734">
        <w:t>&lt;1</w:t>
      </w:r>
      <w:r w:rsidRPr="00164734">
        <w:rPr>
          <w:spacing w:val="10"/>
        </w:rPr>
        <w:t>0</w:t>
      </w:r>
      <w:r w:rsidRPr="00164734">
        <w:t>&gt;</w:t>
      </w:r>
      <w:r w:rsidRPr="00164734">
        <w:rPr>
          <w:spacing w:val="-3"/>
        </w:rPr>
        <w:t xml:space="preserve"> ASt </w:t>
      </w:r>
      <w:r w:rsidR="00190DDF" w:rsidRPr="00164734">
        <w:rPr>
          <w:spacing w:val="-3"/>
        </w:rPr>
        <w:t>verspricht</w:t>
      </w:r>
      <w:r w:rsidRPr="00164734">
        <w:rPr>
          <w:spacing w:val="-3"/>
        </w:rPr>
        <w:t xml:space="preserve"> BP</w:t>
      </w:r>
      <w:r w:rsidR="00190DDF" w:rsidRPr="00164734">
        <w:rPr>
          <w:spacing w:val="-3"/>
        </w:rPr>
        <w:t>, ihm künftige</w:t>
      </w:r>
      <w:r w:rsidRPr="00164734">
        <w:rPr>
          <w:spacing w:val="-3"/>
        </w:rPr>
        <w:t xml:space="preserve"> </w:t>
      </w:r>
      <w:r w:rsidR="00190DDF" w:rsidRPr="00164734">
        <w:rPr>
          <w:spacing w:val="-2"/>
        </w:rPr>
        <w:t>Quellenfunde mitzuteilen,</w:t>
      </w:r>
      <w:r w:rsidRPr="00164734">
        <w:rPr>
          <w:spacing w:val="-2"/>
        </w:rPr>
        <w:t xml:space="preserve"> und kündigt an, mehr als zuvor nach Beständen außerhalb</w:t>
      </w:r>
      <w:r w:rsidRPr="00164734">
        <w:t xml:space="preserve"> des Hofes suchen zu wollen.</w:t>
      </w:r>
    </w:p>
    <w:p w:rsidR="005C27CB" w:rsidRPr="00164734" w:rsidRDefault="005C27CB" w:rsidP="005C27CB">
      <w:pPr>
        <w:pStyle w:val="EditionEditorischeNotiz"/>
      </w:pPr>
      <w:r w:rsidRPr="00164734">
        <w:t>Überlieferung: I, 69r–71v.</w:t>
      </w:r>
    </w:p>
    <w:p w:rsidR="005C27CB" w:rsidRPr="00164734" w:rsidRDefault="005C27CB" w:rsidP="005C27CB">
      <w:pPr>
        <w:pStyle w:val="EditionEditorischeNotiz"/>
      </w:pPr>
      <w:r w:rsidRPr="00164734">
        <w:t>Literatur: Benz, Zwischen Tradition und Kritik 433, 442f.</w:t>
      </w:r>
    </w:p>
    <w:p w:rsidR="005C27CB" w:rsidRPr="00164734" w:rsidRDefault="005C27CB" w:rsidP="00E61809">
      <w:pPr>
        <w:pStyle w:val="EditionEditorischeNotiz"/>
      </w:pPr>
      <w:r w:rsidRPr="00164734">
        <w:t>Bezüge: 4</w:t>
      </w:r>
      <w:r w:rsidR="00E61809" w:rsidRPr="00164734">
        <w:t>61</w:t>
      </w:r>
      <w:r w:rsidRPr="00164734">
        <w:t>. 46</w:t>
      </w:r>
      <w:r w:rsidR="00E61809" w:rsidRPr="00164734">
        <w:t>8</w:t>
      </w:r>
      <w:r w:rsidRPr="00164734">
        <w:t>. Erwähnt 4</w:t>
      </w:r>
      <w:r w:rsidR="00E61809" w:rsidRPr="00164734">
        <w:t>60</w:t>
      </w:r>
      <w:r w:rsidRPr="00164734">
        <w:t>, 4</w:t>
      </w:r>
      <w:r w:rsidR="00E61809" w:rsidRPr="00164734">
        <w:t>61</w:t>
      </w:r>
      <w:r w:rsidRPr="00164734">
        <w:t>.</w:t>
      </w:r>
    </w:p>
    <w:p w:rsidR="005C27CB" w:rsidRPr="00164734" w:rsidRDefault="005C27CB" w:rsidP="003E2A4B">
      <w:pPr>
        <w:pStyle w:val="EditionEditorischeNotiz"/>
        <w:spacing w:after="100"/>
      </w:pPr>
      <w:r w:rsidRPr="00164734">
        <w:t xml:space="preserve">Nummerierung: </w:t>
      </w:r>
      <w:r w:rsidRPr="00164734">
        <w:rPr>
          <w:i w:val="0"/>
        </w:rPr>
        <w:t>I</w:t>
      </w:r>
      <w:r w:rsidRPr="00164734">
        <w:t>.</w:t>
      </w:r>
    </w:p>
    <w:p w:rsidR="005C27CB" w:rsidRPr="00164734" w:rsidRDefault="005C27CB" w:rsidP="005C27CB">
      <w:pPr>
        <w:pStyle w:val="EditionEditionstext"/>
      </w:pPr>
      <w:r w:rsidRPr="00164734">
        <w:rPr>
          <w:spacing w:val="4"/>
        </w:rPr>
        <w:t>[</w:t>
      </w:r>
      <w:r w:rsidRPr="00164734">
        <w:rPr>
          <w:i/>
        </w:rPr>
        <w:t>1</w:t>
      </w:r>
      <w:r w:rsidRPr="00164734">
        <w:rPr>
          <w:i/>
          <w:spacing w:val="16"/>
        </w:rPr>
        <w:t>r</w:t>
      </w:r>
      <w:r w:rsidRPr="00164734">
        <w:t>]</w:t>
      </w:r>
      <w:r w:rsidR="00E61809" w:rsidRPr="00164734">
        <w:rPr>
          <w:spacing w:val="1"/>
        </w:rPr>
        <w:t xml:space="preserve"> Pluri</w:t>
      </w:r>
      <w:r w:rsidRPr="00164734">
        <w:rPr>
          <w:spacing w:val="1"/>
        </w:rPr>
        <w:t xml:space="preserve">mum reverendo religiosissimo ac clarissimo patri Bernardo Pez ordinis </w:t>
      </w:r>
      <w:r w:rsidRPr="00164734">
        <w:rPr>
          <w:spacing w:val="-4"/>
        </w:rPr>
        <w:t>sancti</w:t>
      </w:r>
      <w:r w:rsidRPr="00164734">
        <w:t xml:space="preserve"> patris Benedicti Antonius Steyerer salutem plurimam dicit.</w:t>
      </w:r>
    </w:p>
    <w:p w:rsidR="005C27CB" w:rsidRPr="00164734" w:rsidRDefault="005C27CB" w:rsidP="003E2A4B">
      <w:pPr>
        <w:pStyle w:val="EditionEditionstext"/>
      </w:pPr>
      <w:r w:rsidRPr="00164734">
        <w:rPr>
          <w:i/>
        </w:rPr>
        <w:t>&lt;1&gt;</w:t>
      </w:r>
      <w:r w:rsidRPr="00164734">
        <w:rPr>
          <w:spacing w:val="-4"/>
        </w:rPr>
        <w:t xml:space="preserve"> Religiosissimum virum patrem Anselmum Schramium, qui meam tibi chartam</w:t>
      </w:r>
      <w:r w:rsidRPr="00164734">
        <w:t xml:space="preserve"> </w:t>
      </w:r>
      <w:r w:rsidR="00E61809" w:rsidRPr="00164734">
        <w:rPr>
          <w:spacing w:val="-3"/>
        </w:rPr>
        <w:t>exhibuit, tanto acerbiu</w:t>
      </w:r>
      <w:r w:rsidRPr="00164734">
        <w:rPr>
          <w:spacing w:val="-3"/>
        </w:rPr>
        <w:t>s nobis ereptum doleo, quanto docta eius conversatione frue</w:t>
      </w:r>
      <w:r w:rsidR="00E61809" w:rsidRPr="00164734">
        <w:rPr>
          <w:spacing w:val="-3"/>
        </w:rPr>
        <w:softHyphen/>
      </w:r>
      <w:r w:rsidRPr="00164734">
        <w:rPr>
          <w:spacing w:val="-1"/>
        </w:rPr>
        <w:t>bar iucundius; quamquam id dolorem mitigare videatur, quod tuo, vir clarissime,</w:t>
      </w:r>
      <w:r w:rsidRPr="00164734">
        <w:t xml:space="preserve"> </w:t>
      </w:r>
      <w:r w:rsidRPr="00164734">
        <w:rPr>
          <w:spacing w:val="-3"/>
        </w:rPr>
        <w:t>nunc lateri adhaereat, quocum bona mea omnia esse iubet communia ius amicitiae.</w:t>
      </w:r>
      <w:r w:rsidRPr="00164734">
        <w:t xml:space="preserve"> </w:t>
      </w:r>
      <w:r w:rsidRPr="00164734">
        <w:rPr>
          <w:spacing w:val="2"/>
        </w:rPr>
        <w:t>Quod te in rupe, ut ais, solitaria haerentem quaeram et alloquar, non est, quod</w:t>
      </w:r>
      <w:r w:rsidRPr="00164734">
        <w:t xml:space="preserve"> </w:t>
      </w:r>
      <w:r w:rsidRPr="00164734">
        <w:rPr>
          <w:spacing w:val="-2"/>
        </w:rPr>
        <w:t>mireris, nosti enim aurum argentumque in montibus inquiri, cur non et thesauros</w:t>
      </w:r>
      <w:r w:rsidRPr="00164734">
        <w:t xml:space="preserve"> </w:t>
      </w:r>
      <w:r w:rsidRPr="00164734">
        <w:rPr>
          <w:spacing w:val="-1"/>
        </w:rPr>
        <w:t xml:space="preserve">solidae eruditionis, quibus solitudo praeprimis amica est. </w:t>
      </w:r>
      <w:r w:rsidRPr="00164734">
        <w:rPr>
          <w:i/>
          <w:spacing w:val="16"/>
        </w:rPr>
        <w:t>&lt;</w:t>
      </w:r>
      <w:r w:rsidRPr="00164734">
        <w:rPr>
          <w:i/>
          <w:spacing w:val="6"/>
        </w:rPr>
        <w:t>2</w:t>
      </w:r>
      <w:r w:rsidRPr="00164734">
        <w:rPr>
          <w:i/>
        </w:rPr>
        <w:t>&gt;</w:t>
      </w:r>
      <w:r w:rsidRPr="00164734">
        <w:rPr>
          <w:spacing w:val="-1"/>
        </w:rPr>
        <w:t xml:space="preserve"> Et vero copiosas eo </w:t>
      </w:r>
      <w:r w:rsidRPr="00164734">
        <w:rPr>
          <w:spacing w:val="-3"/>
        </w:rPr>
        <w:t>in genere divitias a te tuoque germano patre Hieronymo, quem ex me officiosissime</w:t>
      </w:r>
      <w:r w:rsidRPr="00164734">
        <w:t xml:space="preserve"> </w:t>
      </w:r>
      <w:r w:rsidRPr="00164734">
        <w:rPr>
          <w:spacing w:val="-1"/>
        </w:rPr>
        <w:t>salutabis, proprio e fundo erutas aut aliunde collectas testatur et Wilburgis tua et,</w:t>
      </w:r>
      <w:r w:rsidRPr="00164734">
        <w:t xml:space="preserve"> </w:t>
      </w:r>
      <w:r w:rsidRPr="00164734">
        <w:rPr>
          <w:spacing w:val="-1"/>
        </w:rPr>
        <w:t>quod meditamini, opus typi benefic</w:t>
      </w:r>
      <w:r w:rsidR="00343477" w:rsidRPr="00164734">
        <w:rPr>
          <w:spacing w:val="-1"/>
        </w:rPr>
        <w:t>i</w:t>
      </w:r>
      <w:r w:rsidRPr="00164734">
        <w:rPr>
          <w:spacing w:val="-1"/>
        </w:rPr>
        <w:t xml:space="preserve">o olim orbi literato exhibendum. </w:t>
      </w:r>
      <w:r w:rsidRPr="00164734">
        <w:rPr>
          <w:i/>
          <w:spacing w:val="16"/>
        </w:rPr>
        <w:t>&lt;</w:t>
      </w:r>
      <w:r w:rsidRPr="00164734">
        <w:rPr>
          <w:i/>
          <w:spacing w:val="6"/>
        </w:rPr>
        <w:t>3</w:t>
      </w:r>
      <w:r w:rsidRPr="00164734">
        <w:rPr>
          <w:i/>
        </w:rPr>
        <w:t>&gt;</w:t>
      </w:r>
      <w:r w:rsidRPr="00164734">
        <w:t xml:space="preserve"> </w:t>
      </w:r>
      <w:r w:rsidRPr="00164734">
        <w:rPr>
          <w:spacing w:val="-1"/>
        </w:rPr>
        <w:t xml:space="preserve">Facile </w:t>
      </w:r>
      <w:r w:rsidRPr="00164734">
        <w:rPr>
          <w:spacing w:val="4"/>
        </w:rPr>
        <w:t>[</w:t>
      </w:r>
      <w:r w:rsidRPr="00164734">
        <w:rPr>
          <w:i/>
        </w:rPr>
        <w:t>1</w:t>
      </w:r>
      <w:r w:rsidRPr="00164734">
        <w:rPr>
          <w:i/>
          <w:spacing w:val="16"/>
        </w:rPr>
        <w:t>v</w:t>
      </w:r>
      <w:r w:rsidRPr="00164734">
        <w:t>]</w:t>
      </w:r>
      <w:r w:rsidRPr="00164734">
        <w:rPr>
          <w:spacing w:val="-2"/>
        </w:rPr>
        <w:t xml:space="preserve"> inducor, ut credam inde mihi Austriaca scribenti plurimum lucis adfuturum.</w:t>
      </w:r>
      <w:r w:rsidRPr="00164734">
        <w:t xml:space="preserve"> </w:t>
      </w:r>
      <w:r w:rsidRPr="00164734">
        <w:rPr>
          <w:spacing w:val="-4"/>
        </w:rPr>
        <w:t>Sed urgeor identidem ad opus maturandum, ipseque augustissimus paucos ante dies</w:t>
      </w:r>
      <w:r w:rsidRPr="00164734">
        <w:t xml:space="preserve"> idem desiderium prae se tulisse videtur sciscitans: quandonam liber finiendus sit? </w:t>
      </w:r>
      <w:r w:rsidRPr="00164734">
        <w:rPr>
          <w:spacing w:val="-2"/>
        </w:rPr>
        <w:t>Quin et indies timor ille, ne ante tempus alio proficisci cogar, laborantem impellit:</w:t>
      </w:r>
      <w:r w:rsidRPr="00164734">
        <w:t xml:space="preserve"> </w:t>
      </w:r>
      <w:r w:rsidRPr="00164734">
        <w:rPr>
          <w:spacing w:val="-1"/>
        </w:rPr>
        <w:t>unde, ut sapienter notasti, ea tempora expectare, quibus lucem videant Scriptores</w:t>
      </w:r>
      <w:r w:rsidRPr="00164734">
        <w:t xml:space="preserve"> </w:t>
      </w:r>
      <w:r w:rsidRPr="00164734">
        <w:rPr>
          <w:spacing w:val="-3"/>
        </w:rPr>
        <w:t xml:space="preserve">rerum Austriacarum a vobis collecti, properanti non licet. </w:t>
      </w:r>
      <w:r w:rsidRPr="00164734">
        <w:rPr>
          <w:i/>
          <w:spacing w:val="10"/>
        </w:rPr>
        <w:t>&lt;4</w:t>
      </w:r>
      <w:r w:rsidRPr="00164734">
        <w:rPr>
          <w:i/>
        </w:rPr>
        <w:t>&gt;</w:t>
      </w:r>
      <w:r w:rsidRPr="00164734">
        <w:rPr>
          <w:spacing w:val="-3"/>
        </w:rPr>
        <w:t xml:space="preserve"> Mellicum excurrere! </w:t>
      </w:r>
      <w:r w:rsidRPr="00164734">
        <w:rPr>
          <w:spacing w:val="-1"/>
        </w:rPr>
        <w:t>Id tandem esset, quod prae coeteris optarem, ast modum, qu</w:t>
      </w:r>
      <w:r w:rsidRPr="00164734">
        <w:t>o</w:t>
      </w:r>
      <w:r w:rsidR="001108A5" w:rsidRPr="00164734">
        <w:rPr>
          <w:rStyle w:val="Funotenzeichen"/>
        </w:rPr>
        <w:footnoteReference w:customMarkFollows="1" w:id="1163"/>
        <w:t>a</w:t>
      </w:r>
      <w:r w:rsidRPr="00164734">
        <w:t xml:space="preserve"> </w:t>
      </w:r>
      <w:r w:rsidRPr="00164734">
        <w:rPr>
          <w:spacing w:val="-1"/>
        </w:rPr>
        <w:t xml:space="preserve">ab aula facultatem </w:t>
      </w:r>
      <w:r w:rsidRPr="00164734">
        <w:rPr>
          <w:spacing w:val="-3"/>
        </w:rPr>
        <w:t>obtineam, non video. Excessum clementiae putaret sex aut septem dierum iter con</w:t>
      </w:r>
      <w:r w:rsidR="000C67EA" w:rsidRPr="00164734">
        <w:rPr>
          <w:spacing w:val="-3"/>
        </w:rPr>
        <w:softHyphen/>
      </w:r>
      <w:r w:rsidRPr="00164734">
        <w:t>cedere, mihi tamen parum utile, quandoquidem tantillo temporis vix fructus re</w:t>
      </w:r>
      <w:r w:rsidR="000C67EA" w:rsidRPr="00164734">
        <w:softHyphen/>
      </w:r>
      <w:r w:rsidRPr="00164734">
        <w:rPr>
          <w:spacing w:val="-1"/>
        </w:rPr>
        <w:t>spondet; veterum enim monumenta, nosti ipse, quam vigili oculo ac moroso</w:t>
      </w:r>
      <w:r w:rsidRPr="00164734">
        <w:t xml:space="preserve"> </w:t>
      </w:r>
      <w:r w:rsidRPr="00164734">
        <w:rPr>
          <w:spacing w:val="4"/>
        </w:rPr>
        <w:t>[</w:t>
      </w:r>
      <w:r w:rsidRPr="00164734">
        <w:rPr>
          <w:i/>
        </w:rPr>
        <w:t>2</w:t>
      </w:r>
      <w:r w:rsidRPr="00164734">
        <w:rPr>
          <w:i/>
          <w:spacing w:val="16"/>
        </w:rPr>
        <w:t>r</w:t>
      </w:r>
      <w:r w:rsidRPr="00164734">
        <w:t xml:space="preserve">] </w:t>
      </w:r>
      <w:r w:rsidRPr="00164734">
        <w:rPr>
          <w:spacing w:val="-3"/>
        </w:rPr>
        <w:t>sint inspicienda. Excerpere ea, quae desiderabam, tutissimum ac facillimum iudica</w:t>
      </w:r>
      <w:r w:rsidR="000C67EA" w:rsidRPr="00164734">
        <w:rPr>
          <w:spacing w:val="-3"/>
        </w:rPr>
        <w:softHyphen/>
      </w:r>
      <w:r w:rsidRPr="00164734">
        <w:rPr>
          <w:spacing w:val="-3"/>
        </w:rPr>
        <w:t>bam, antequam te tuosque tempore destitutos intellexissem</w:t>
      </w:r>
      <w:r w:rsidR="000C67EA" w:rsidRPr="00164734">
        <w:rPr>
          <w:spacing w:val="-3"/>
        </w:rPr>
        <w:t>;</w:t>
      </w:r>
      <w:r w:rsidRPr="00164734">
        <w:rPr>
          <w:spacing w:val="-3"/>
        </w:rPr>
        <w:t xml:space="preserve"> sciebamque id eruditis</w:t>
      </w:r>
      <w:r w:rsidRPr="00164734">
        <w:t xml:space="preserve"> </w:t>
      </w:r>
      <w:r w:rsidRPr="00164734">
        <w:rPr>
          <w:spacing w:val="-4"/>
        </w:rPr>
        <w:t>amicis familiare. Unde me ipse cogis audere, ut beneficium petam tua quidem bene</w:t>
      </w:r>
      <w:r w:rsidR="000C67EA" w:rsidRPr="00164734">
        <w:rPr>
          <w:spacing w:val="-4"/>
        </w:rPr>
        <w:softHyphen/>
      </w:r>
      <w:r w:rsidRPr="00164734">
        <w:rPr>
          <w:spacing w:val="-4"/>
        </w:rPr>
        <w:t>volentia, at non meis dignum meritis, quae multo inferiora novi, facultatem nempe,</w:t>
      </w:r>
      <w:r w:rsidRPr="00164734">
        <w:t xml:space="preserve"> </w:t>
      </w:r>
      <w:r w:rsidRPr="00164734">
        <w:rPr>
          <w:spacing w:val="-1"/>
        </w:rPr>
        <w:t>ut ipse inspiciam monumenta a te liberaliter submiss</w:t>
      </w:r>
      <w:r w:rsidRPr="00164734">
        <w:t>a</w:t>
      </w:r>
      <w:r w:rsidR="000C67EA" w:rsidRPr="00164734">
        <w:rPr>
          <w:rStyle w:val="Funotenzeichen"/>
        </w:rPr>
        <w:footnoteReference w:customMarkFollows="1" w:id="1164"/>
        <w:t>b</w:t>
      </w:r>
      <w:r w:rsidRPr="00164734">
        <w:t xml:space="preserve"> </w:t>
      </w:r>
      <w:r w:rsidRPr="00164734">
        <w:rPr>
          <w:spacing w:val="-1"/>
        </w:rPr>
        <w:t xml:space="preserve">atque inde colligam flores, </w:t>
      </w:r>
      <w:r w:rsidR="000C67EA" w:rsidRPr="00164734">
        <w:rPr>
          <w:spacing w:val="-4"/>
        </w:rPr>
        <w:t>quibus</w:t>
      </w:r>
      <w:r w:rsidR="000C67EA" w:rsidRPr="00164734">
        <w:rPr>
          <w:spacing w:val="-8"/>
        </w:rPr>
        <w:t xml:space="preserve"> </w:t>
      </w:r>
      <w:r w:rsidR="000C67EA" w:rsidRPr="00164734">
        <w:rPr>
          <w:spacing w:val="-4"/>
        </w:rPr>
        <w:t>lucubrati</w:t>
      </w:r>
      <w:r w:rsidRPr="00164734">
        <w:rPr>
          <w:spacing w:val="-4"/>
        </w:rPr>
        <w:t>onem</w:t>
      </w:r>
      <w:r w:rsidRPr="00164734">
        <w:rPr>
          <w:spacing w:val="-8"/>
        </w:rPr>
        <w:t xml:space="preserve"> </w:t>
      </w:r>
      <w:r w:rsidRPr="00164734">
        <w:rPr>
          <w:spacing w:val="-4"/>
        </w:rPr>
        <w:t>meam</w:t>
      </w:r>
      <w:r w:rsidRPr="00164734">
        <w:rPr>
          <w:spacing w:val="-8"/>
        </w:rPr>
        <w:t xml:space="preserve"> </w:t>
      </w:r>
      <w:r w:rsidRPr="00164734">
        <w:rPr>
          <w:spacing w:val="-4"/>
        </w:rPr>
        <w:t>exornem.</w:t>
      </w:r>
      <w:r w:rsidRPr="00164734">
        <w:rPr>
          <w:spacing w:val="-8"/>
        </w:rPr>
        <w:t xml:space="preserve"> </w:t>
      </w:r>
      <w:r w:rsidRPr="00164734">
        <w:rPr>
          <w:i/>
          <w:spacing w:val="16"/>
        </w:rPr>
        <w:t>&lt;</w:t>
      </w:r>
      <w:r w:rsidRPr="00164734">
        <w:rPr>
          <w:i/>
          <w:spacing w:val="6"/>
        </w:rPr>
        <w:t>5</w:t>
      </w:r>
      <w:r w:rsidRPr="00164734">
        <w:rPr>
          <w:i/>
        </w:rPr>
        <w:t>&gt;</w:t>
      </w:r>
      <w:r w:rsidRPr="00164734">
        <w:rPr>
          <w:spacing w:val="-8"/>
        </w:rPr>
        <w:t xml:space="preserve"> </w:t>
      </w:r>
      <w:r w:rsidRPr="00164734">
        <w:rPr>
          <w:spacing w:val="-4"/>
        </w:rPr>
        <w:t>Sed</w:t>
      </w:r>
      <w:r w:rsidRPr="00164734">
        <w:rPr>
          <w:spacing w:val="-8"/>
        </w:rPr>
        <w:t xml:space="preserve"> </w:t>
      </w:r>
      <w:r w:rsidRPr="00164734">
        <w:rPr>
          <w:spacing w:val="-4"/>
        </w:rPr>
        <w:t>huic</w:t>
      </w:r>
      <w:r w:rsidRPr="00164734">
        <w:rPr>
          <w:spacing w:val="-8"/>
        </w:rPr>
        <w:t xml:space="preserve"> </w:t>
      </w:r>
      <w:r w:rsidRPr="00164734">
        <w:rPr>
          <w:spacing w:val="-4"/>
        </w:rPr>
        <w:t>tanto</w:t>
      </w:r>
      <w:r w:rsidRPr="00164734">
        <w:rPr>
          <w:spacing w:val="-8"/>
        </w:rPr>
        <w:t xml:space="preserve"> </w:t>
      </w:r>
      <w:r w:rsidRPr="00164734">
        <w:rPr>
          <w:spacing w:val="-4"/>
        </w:rPr>
        <w:t>beneficio</w:t>
      </w:r>
      <w:r w:rsidRPr="00164734">
        <w:rPr>
          <w:spacing w:val="-8"/>
        </w:rPr>
        <w:t xml:space="preserve"> </w:t>
      </w:r>
      <w:r w:rsidRPr="00164734">
        <w:rPr>
          <w:spacing w:val="-4"/>
        </w:rPr>
        <w:t>quid</w:t>
      </w:r>
      <w:r w:rsidRPr="00164734">
        <w:rPr>
          <w:spacing w:val="-8"/>
        </w:rPr>
        <w:t xml:space="preserve"> </w:t>
      </w:r>
      <w:r w:rsidRPr="00164734">
        <w:rPr>
          <w:spacing w:val="-4"/>
        </w:rPr>
        <w:t xml:space="preserve">rependam </w:t>
      </w:r>
      <w:r w:rsidRPr="00164734">
        <w:rPr>
          <w:spacing w:val="-2"/>
        </w:rPr>
        <w:t>ego? Unum novi et gratus reddam, ut nempe compellato reverenter nomine tuo in</w:t>
      </w:r>
      <w:r w:rsidRPr="00164734">
        <w:t xml:space="preserve"> </w:t>
      </w:r>
      <w:r w:rsidRPr="00164734">
        <w:rPr>
          <w:spacing w:val="-1"/>
        </w:rPr>
        <w:t>ipso libro palam profitear me hanc illamque notitiam tuae liberalitati atque erudi</w:t>
      </w:r>
      <w:r w:rsidR="000C67EA" w:rsidRPr="00164734">
        <w:rPr>
          <w:spacing w:val="-1"/>
        </w:rPr>
        <w:softHyphen/>
      </w:r>
      <w:r w:rsidRPr="00164734">
        <w:rPr>
          <w:spacing w:val="-1"/>
        </w:rPr>
        <w:t>tion</w:t>
      </w:r>
      <w:r w:rsidRPr="00164734">
        <w:rPr>
          <w:spacing w:val="6"/>
        </w:rPr>
        <w:t>i</w:t>
      </w:r>
      <w:r w:rsidR="000C67EA" w:rsidRPr="00164734">
        <w:rPr>
          <w:rStyle w:val="Funotenzeichen"/>
        </w:rPr>
        <w:footnoteReference w:customMarkFollows="1" w:id="1165"/>
        <w:t>c</w:t>
      </w:r>
      <w:r w:rsidRPr="00164734">
        <w:t xml:space="preserve"> </w:t>
      </w:r>
      <w:r w:rsidRPr="00164734">
        <w:rPr>
          <w:spacing w:val="-1"/>
        </w:rPr>
        <w:t>debere. Alterum, quo vicem reddere possem, ac ipsa tua insinuabat epistola, erat illud,</w:t>
      </w:r>
      <w:r w:rsidRPr="00164734">
        <w:t xml:space="preserve"> </w:t>
      </w:r>
      <w:r w:rsidRPr="00164734">
        <w:rPr>
          <w:spacing w:val="4"/>
        </w:rPr>
        <w:t>[</w:t>
      </w:r>
      <w:r w:rsidRPr="00164734">
        <w:rPr>
          <w:i/>
        </w:rPr>
        <w:t>2</w:t>
      </w:r>
      <w:r w:rsidRPr="00164734">
        <w:rPr>
          <w:i/>
          <w:spacing w:val="16"/>
        </w:rPr>
        <w:t>v</w:t>
      </w:r>
      <w:r w:rsidRPr="00164734">
        <w:t>]</w:t>
      </w:r>
      <w:r w:rsidRPr="00164734">
        <w:rPr>
          <w:spacing w:val="-1"/>
        </w:rPr>
        <w:t xml:space="preserve"> ut si quae monumenta antiqua, chronica, necrologia collectionem</w:t>
      </w:r>
      <w:r w:rsidRPr="00164734">
        <w:t xml:space="preserve"> vestram auctura mihi ad manum sint, vobiscum communicarem. Nec minus aut </w:t>
      </w:r>
      <w:r w:rsidRPr="00164734">
        <w:rPr>
          <w:spacing w:val="-2"/>
        </w:rPr>
        <w:t>aequius a me t</w:t>
      </w:r>
      <w:r w:rsidRPr="00164734">
        <w:rPr>
          <w:spacing w:val="6"/>
        </w:rPr>
        <w:t>u</w:t>
      </w:r>
      <w:r w:rsidR="001A30F7" w:rsidRPr="00164734">
        <w:rPr>
          <w:rStyle w:val="Funotenzeichen"/>
        </w:rPr>
        <w:footnoteReference w:customMarkFollows="1" w:id="1166"/>
        <w:t>d</w:t>
      </w:r>
      <w:r w:rsidRPr="00164734">
        <w:t xml:space="preserve"> </w:t>
      </w:r>
      <w:r w:rsidRPr="00164734">
        <w:rPr>
          <w:spacing w:val="-2"/>
        </w:rPr>
        <w:t xml:space="preserve">poteras postulare, nec ego reddere facilius. Sed nec hoc in viribus </w:t>
      </w:r>
      <w:r w:rsidRPr="00164734">
        <w:rPr>
          <w:spacing w:val="-1"/>
        </w:rPr>
        <w:t>meis est, cum habeam nihil; multa, fateor, legi chronica, annales, quaedam necro</w:t>
      </w:r>
      <w:r w:rsidR="001A30F7" w:rsidRPr="00164734">
        <w:rPr>
          <w:spacing w:val="-1"/>
        </w:rPr>
        <w:softHyphen/>
      </w:r>
      <w:r w:rsidRPr="00164734">
        <w:rPr>
          <w:spacing w:val="-2"/>
        </w:rPr>
        <w:t xml:space="preserve">logia etc., sed haec omnia in bibliotheca augustissima asservantur. Extra hanc quid </w:t>
      </w:r>
      <w:r w:rsidRPr="00164734">
        <w:rPr>
          <w:spacing w:val="-1"/>
        </w:rPr>
        <w:t>Viennae reperiam? Et alio excurrere necdum concessum fuit, unde facile inopiam</w:t>
      </w:r>
      <w:r w:rsidRPr="00164734">
        <w:t xml:space="preserve"> </w:t>
      </w:r>
      <w:r w:rsidRPr="00164734">
        <w:rPr>
          <w:spacing w:val="-2"/>
        </w:rPr>
        <w:t xml:space="preserve">meam comprehendes. </w:t>
      </w:r>
      <w:r w:rsidRPr="00164734">
        <w:rPr>
          <w:i/>
          <w:spacing w:val="10"/>
        </w:rPr>
        <w:t>&lt;6</w:t>
      </w:r>
      <w:r w:rsidRPr="00164734">
        <w:rPr>
          <w:i/>
        </w:rPr>
        <w:t>&gt;</w:t>
      </w:r>
      <w:r w:rsidRPr="00164734">
        <w:rPr>
          <w:spacing w:val="-2"/>
        </w:rPr>
        <w:t xml:space="preserve"> Codex Neostadiensis non indignus fuisset lectione tua</w:t>
      </w:r>
      <w:r w:rsidR="001A30F7" w:rsidRPr="00164734">
        <w:rPr>
          <w:spacing w:val="-2"/>
        </w:rPr>
        <w:t>;</w:t>
      </w:r>
      <w:r w:rsidRPr="00164734">
        <w:rPr>
          <w:spacing w:val="-2"/>
        </w:rPr>
        <w:t xml:space="preserve"> </w:t>
      </w:r>
      <w:r w:rsidRPr="00164734">
        <w:rPr>
          <w:spacing w:val="1"/>
        </w:rPr>
        <w:t>licet enim pene aliud non contineat quam Chronicam Australem et Chronicam</w:t>
      </w:r>
      <w:r w:rsidRPr="00164734">
        <w:t xml:space="preserve"> monasterii SS. Udalrici et Affrae, utramque a Frehero editam, utiliter tamen a te </w:t>
      </w:r>
      <w:r w:rsidRPr="00164734">
        <w:rPr>
          <w:spacing w:val="3"/>
        </w:rPr>
        <w:t>edi potuisset ob variantes lectiones, e quibus errores plurimi, qui in editionem</w:t>
      </w:r>
      <w:r w:rsidRPr="00164734">
        <w:t xml:space="preserve"> </w:t>
      </w:r>
      <w:r w:rsidRPr="00164734">
        <w:rPr>
          <w:spacing w:val="-1"/>
        </w:rPr>
        <w:t xml:space="preserve">Freherianam irrepserunt, </w:t>
      </w:r>
      <w:r w:rsidRPr="00164734">
        <w:rPr>
          <w:spacing w:val="4"/>
        </w:rPr>
        <w:t>[</w:t>
      </w:r>
      <w:r w:rsidRPr="00164734">
        <w:rPr>
          <w:i/>
        </w:rPr>
        <w:t>3</w:t>
      </w:r>
      <w:r w:rsidRPr="00164734">
        <w:rPr>
          <w:i/>
          <w:spacing w:val="16"/>
        </w:rPr>
        <w:t>r</w:t>
      </w:r>
      <w:r w:rsidRPr="00164734">
        <w:t>]</w:t>
      </w:r>
      <w:r w:rsidRPr="00164734">
        <w:rPr>
          <w:spacing w:val="-1"/>
        </w:rPr>
        <w:t xml:space="preserve"> corrigi poterant. Sed totum hoc iam praestitum est a doctissimo Leibnizio, cui codicem toto trimestri commodaveram eum in finem,</w:t>
      </w:r>
      <w:r w:rsidRPr="00164734">
        <w:t xml:space="preserve"> ut nova, quam, ni fallor, Fritschius meditatur, Freheri editio correctior prodiret. </w:t>
      </w:r>
      <w:r w:rsidRPr="00164734">
        <w:rPr>
          <w:i/>
          <w:spacing w:val="16"/>
        </w:rPr>
        <w:t>&lt;</w:t>
      </w:r>
      <w:r w:rsidRPr="00164734">
        <w:rPr>
          <w:i/>
          <w:spacing w:val="6"/>
        </w:rPr>
        <w:t>7</w:t>
      </w:r>
      <w:r w:rsidRPr="00164734">
        <w:rPr>
          <w:i/>
        </w:rPr>
        <w:t>&gt;</w:t>
      </w:r>
      <w:r w:rsidRPr="00164734">
        <w:rPr>
          <w:spacing w:val="-3"/>
        </w:rPr>
        <w:t xml:space="preserve"> Habui item e collegio Crembsensi baronis de Greyssn partem unam Historiae</w:t>
      </w:r>
      <w:r w:rsidRPr="00164734">
        <w:t xml:space="preserve"> </w:t>
      </w:r>
      <w:r w:rsidRPr="00164734">
        <w:rPr>
          <w:spacing w:val="-2"/>
        </w:rPr>
        <w:t>Austriacae manuscriptae, sed nec aetatem habet, utpote qui sub finem saeculi XVI.</w:t>
      </w:r>
      <w:r w:rsidRPr="00164734">
        <w:t xml:space="preserve"> </w:t>
      </w:r>
      <w:r w:rsidRPr="00164734">
        <w:rPr>
          <w:spacing w:val="-3"/>
        </w:rPr>
        <w:t>scripserat, et praeter diplomata quaedam plura non habet, quam quae Cuspinianus,</w:t>
      </w:r>
      <w:r w:rsidRPr="00164734">
        <w:t xml:space="preserve"> </w:t>
      </w:r>
      <w:r w:rsidRPr="00164734">
        <w:rPr>
          <w:spacing w:val="2"/>
        </w:rPr>
        <w:t xml:space="preserve">Rhoo et Lazius antea scripsere. </w:t>
      </w:r>
      <w:r w:rsidRPr="00164734">
        <w:rPr>
          <w:i/>
          <w:spacing w:val="10"/>
        </w:rPr>
        <w:t>&lt;8</w:t>
      </w:r>
      <w:r w:rsidRPr="00164734">
        <w:rPr>
          <w:i/>
        </w:rPr>
        <w:t>&gt;</w:t>
      </w:r>
      <w:r w:rsidRPr="00164734">
        <w:rPr>
          <w:spacing w:val="2"/>
        </w:rPr>
        <w:t xml:space="preserve"> Commodaverat mihi quoque illustrissimus </w:t>
      </w:r>
      <w:r w:rsidRPr="00164734">
        <w:rPr>
          <w:spacing w:val="-1"/>
        </w:rPr>
        <w:t>comes de Kevenhiller Annales Ferdinandeos 22 tomis comprehensos, et comes de</w:t>
      </w:r>
      <w:r w:rsidRPr="00164734">
        <w:t xml:space="preserve"> </w:t>
      </w:r>
      <w:r w:rsidRPr="00164734">
        <w:rPr>
          <w:spacing w:val="-1"/>
        </w:rPr>
        <w:t>Wurmbrand Streünii manuscripta. Sed ut typis edantur, nec volent illi, nec ratio,</w:t>
      </w:r>
      <w:r w:rsidRPr="00164734">
        <w:t xml:space="preserve"> </w:t>
      </w:r>
      <w:r w:rsidRPr="00164734">
        <w:rPr>
          <w:spacing w:val="1"/>
        </w:rPr>
        <w:t>ut aiunt, status admittet, cum multa ibidem occurrunt, quae melius ignorantur.</w:t>
      </w:r>
      <w:r w:rsidRPr="00164734">
        <w:t xml:space="preserve"> </w:t>
      </w:r>
      <w:r w:rsidRPr="00164734">
        <w:rPr>
          <w:spacing w:val="-2"/>
        </w:rPr>
        <w:t xml:space="preserve">Accedit, quod Streunii opus iura potius provinciae Austriacae explicet. </w:t>
      </w:r>
      <w:r w:rsidRPr="00164734">
        <w:rPr>
          <w:i/>
          <w:spacing w:val="16"/>
        </w:rPr>
        <w:t>&lt;</w:t>
      </w:r>
      <w:r w:rsidRPr="00164734">
        <w:rPr>
          <w:i/>
          <w:spacing w:val="6"/>
        </w:rPr>
        <w:t>9</w:t>
      </w:r>
      <w:r w:rsidRPr="00164734">
        <w:rPr>
          <w:i/>
        </w:rPr>
        <w:t>&gt;</w:t>
      </w:r>
      <w:r w:rsidRPr="00164734">
        <w:t xml:space="preserve"> </w:t>
      </w:r>
      <w:r w:rsidRPr="00164734">
        <w:rPr>
          <w:spacing w:val="-2"/>
        </w:rPr>
        <w:t>Und</w:t>
      </w:r>
      <w:r w:rsidRPr="00164734">
        <w:rPr>
          <w:spacing w:val="6"/>
        </w:rPr>
        <w:t>e</w:t>
      </w:r>
      <w:r w:rsidR="003E2A4B" w:rsidRPr="00164734">
        <w:rPr>
          <w:rStyle w:val="Funotenzeichen"/>
        </w:rPr>
        <w:footnoteReference w:customMarkFollows="1" w:id="1167"/>
        <w:t>e</w:t>
      </w:r>
      <w:r w:rsidRPr="00164734">
        <w:t xml:space="preserve"> </w:t>
      </w:r>
      <w:r w:rsidRPr="00164734">
        <w:rPr>
          <w:spacing w:val="-1"/>
        </w:rPr>
        <w:t xml:space="preserve">adversaria mea hactenus congesta </w:t>
      </w:r>
      <w:r w:rsidRPr="00164734">
        <w:rPr>
          <w:spacing w:val="4"/>
        </w:rPr>
        <w:t>[</w:t>
      </w:r>
      <w:r w:rsidRPr="00164734">
        <w:rPr>
          <w:i/>
        </w:rPr>
        <w:t>3</w:t>
      </w:r>
      <w:r w:rsidRPr="00164734">
        <w:rPr>
          <w:i/>
          <w:spacing w:val="16"/>
        </w:rPr>
        <w:t>v</w:t>
      </w:r>
      <w:r w:rsidRPr="00164734">
        <w:t>]</w:t>
      </w:r>
      <w:r w:rsidRPr="00164734">
        <w:rPr>
          <w:spacing w:val="-1"/>
        </w:rPr>
        <w:t xml:space="preserve"> debeo pro</w:t>
      </w:r>
      <w:r w:rsidR="003E2A4B" w:rsidRPr="00164734">
        <w:rPr>
          <w:spacing w:val="-1"/>
        </w:rPr>
        <w:t>pe omnia bibliothecae caesareae;</w:t>
      </w:r>
      <w:r w:rsidRPr="00164734">
        <w:rPr>
          <w:spacing w:val="-1"/>
        </w:rPr>
        <w:t xml:space="preserve"> quae reliqua sunt fragmenta, literae, diplomata, pauca quaedam testamenta</w:t>
      </w:r>
      <w:r w:rsidR="003E2A4B" w:rsidRPr="00164734">
        <w:rPr>
          <w:spacing w:val="-1"/>
        </w:rPr>
        <w:t>,</w:t>
      </w:r>
      <w:r w:rsidRPr="00164734">
        <w:rPr>
          <w:spacing w:val="-1"/>
        </w:rPr>
        <w:t xml:space="preserve"> unica</w:t>
      </w:r>
      <w:r w:rsidRPr="00164734">
        <w:t xml:space="preserve"> </w:t>
      </w:r>
      <w:r w:rsidRPr="00164734">
        <w:rPr>
          <w:spacing w:val="1"/>
        </w:rPr>
        <w:t>sunt ornamenta, quae operi meo qualecunque pretium addere possunt. Expecto</w:t>
      </w:r>
      <w:r w:rsidRPr="00164734">
        <w:t xml:space="preserve"> </w:t>
      </w:r>
      <w:r w:rsidRPr="00164734">
        <w:rPr>
          <w:spacing w:val="2"/>
        </w:rPr>
        <w:t>nunc Chroni</w:t>
      </w:r>
      <w:r w:rsidR="003E2A4B" w:rsidRPr="00164734">
        <w:rPr>
          <w:spacing w:val="2"/>
        </w:rPr>
        <w:t>con Zwettalense magnum, ex quo i</w:t>
      </w:r>
      <w:r w:rsidRPr="00164734">
        <w:rPr>
          <w:spacing w:val="2"/>
        </w:rPr>
        <w:t>pso non pauca me collecturum</w:t>
      </w:r>
      <w:r w:rsidRPr="00164734">
        <w:rPr>
          <w:spacing w:val="-4"/>
        </w:rPr>
        <w:t xml:space="preserve"> spero.</w:t>
      </w:r>
      <w:r w:rsidRPr="00164734">
        <w:t xml:space="preserve"> </w:t>
      </w:r>
      <w:r w:rsidRPr="00164734">
        <w:rPr>
          <w:i/>
        </w:rPr>
        <w:t>&lt;1</w:t>
      </w:r>
      <w:r w:rsidRPr="00164734">
        <w:rPr>
          <w:i/>
          <w:spacing w:val="10"/>
        </w:rPr>
        <w:t>0</w:t>
      </w:r>
      <w:r w:rsidRPr="00164734">
        <w:rPr>
          <w:i/>
        </w:rPr>
        <w:t>&gt;</w:t>
      </w:r>
      <w:r w:rsidRPr="00164734">
        <w:t xml:space="preserve"> Illud tamen tibi persuasum cupio, me fideliter communicaturum, si </w:t>
      </w:r>
      <w:r w:rsidR="00190DDF" w:rsidRPr="00164734">
        <w:rPr>
          <w:spacing w:val="-4"/>
        </w:rPr>
        <w:t>eiusmodi</w:t>
      </w:r>
      <w:r w:rsidR="00190DDF" w:rsidRPr="00164734">
        <w:rPr>
          <w:spacing w:val="-8"/>
        </w:rPr>
        <w:t xml:space="preserve"> </w:t>
      </w:r>
      <w:r w:rsidR="00190DDF" w:rsidRPr="00164734">
        <w:rPr>
          <w:spacing w:val="-4"/>
        </w:rPr>
        <w:t>manuscri</w:t>
      </w:r>
      <w:r w:rsidRPr="00164734">
        <w:rPr>
          <w:spacing w:val="-4"/>
        </w:rPr>
        <w:t>pta</w:t>
      </w:r>
      <w:r w:rsidRPr="00164734">
        <w:rPr>
          <w:spacing w:val="-8"/>
        </w:rPr>
        <w:t xml:space="preserve"> </w:t>
      </w:r>
      <w:r w:rsidRPr="00164734">
        <w:rPr>
          <w:spacing w:val="-4"/>
        </w:rPr>
        <w:t>opera</w:t>
      </w:r>
      <w:r w:rsidRPr="00164734">
        <w:rPr>
          <w:spacing w:val="-8"/>
        </w:rPr>
        <w:t xml:space="preserve"> </w:t>
      </w:r>
      <w:r w:rsidRPr="00164734">
        <w:rPr>
          <w:spacing w:val="-4"/>
        </w:rPr>
        <w:t>posthac</w:t>
      </w:r>
      <w:r w:rsidRPr="00164734">
        <w:rPr>
          <w:spacing w:val="-8"/>
        </w:rPr>
        <w:t xml:space="preserve"> </w:t>
      </w:r>
      <w:r w:rsidRPr="00164734">
        <w:rPr>
          <w:spacing w:val="-4"/>
        </w:rPr>
        <w:t>nactus</w:t>
      </w:r>
      <w:r w:rsidRPr="00164734">
        <w:rPr>
          <w:spacing w:val="-8"/>
        </w:rPr>
        <w:t xml:space="preserve"> </w:t>
      </w:r>
      <w:r w:rsidRPr="00164734">
        <w:rPr>
          <w:spacing w:val="-4"/>
        </w:rPr>
        <w:t>fuero.</w:t>
      </w:r>
      <w:r w:rsidRPr="00164734">
        <w:rPr>
          <w:spacing w:val="-8"/>
        </w:rPr>
        <w:t xml:space="preserve"> </w:t>
      </w:r>
      <w:r w:rsidRPr="00164734">
        <w:rPr>
          <w:spacing w:val="-4"/>
        </w:rPr>
        <w:t>Fateor</w:t>
      </w:r>
      <w:r w:rsidRPr="00164734">
        <w:rPr>
          <w:spacing w:val="-8"/>
        </w:rPr>
        <w:t xml:space="preserve"> </w:t>
      </w:r>
      <w:r w:rsidRPr="00164734">
        <w:rPr>
          <w:spacing w:val="-4"/>
        </w:rPr>
        <w:t>autem</w:t>
      </w:r>
      <w:r w:rsidRPr="00164734">
        <w:rPr>
          <w:spacing w:val="-8"/>
        </w:rPr>
        <w:t xml:space="preserve"> </w:t>
      </w:r>
      <w:r w:rsidRPr="00164734">
        <w:rPr>
          <w:spacing w:val="-4"/>
        </w:rPr>
        <w:t>me</w:t>
      </w:r>
      <w:r w:rsidRPr="00164734">
        <w:rPr>
          <w:spacing w:val="-8"/>
        </w:rPr>
        <w:t xml:space="preserve"> </w:t>
      </w:r>
      <w:r w:rsidRPr="00164734">
        <w:rPr>
          <w:spacing w:val="-4"/>
        </w:rPr>
        <w:t>hactenus,</w:t>
      </w:r>
      <w:r w:rsidRPr="00164734">
        <w:rPr>
          <w:spacing w:val="-8"/>
        </w:rPr>
        <w:t xml:space="preserve"> </w:t>
      </w:r>
      <w:r w:rsidRPr="00164734">
        <w:rPr>
          <w:spacing w:val="-4"/>
        </w:rPr>
        <w:t>quam</w:t>
      </w:r>
      <w:r w:rsidR="00190DDF" w:rsidRPr="00164734">
        <w:rPr>
          <w:spacing w:val="-4"/>
        </w:rPr>
        <w:softHyphen/>
      </w:r>
      <w:r w:rsidRPr="00164734">
        <w:t>diu in aula abundabam illis, alia non multum indigasse, iis vero nunc prope evo</w:t>
      </w:r>
      <w:r w:rsidR="00190DDF" w:rsidRPr="00164734">
        <w:softHyphen/>
      </w:r>
      <w:r w:rsidRPr="00164734">
        <w:t>lutis ad haec me convertam. Vale, vir religiosissime, ac, ut coepisti, fave.</w:t>
      </w:r>
    </w:p>
    <w:p w:rsidR="005C27CB" w:rsidRPr="00164734" w:rsidRDefault="005C27CB" w:rsidP="00190DDF">
      <w:pPr>
        <w:pStyle w:val="EditionEditionstext"/>
        <w:spacing w:after="250"/>
      </w:pPr>
      <w:r w:rsidRPr="00164734">
        <w:t>Dabam Viennae XVI. Calendas Decembris MDCCXV.</w:t>
      </w:r>
    </w:p>
    <w:p w:rsidR="005C27CB" w:rsidRPr="00164734" w:rsidRDefault="005C27CB" w:rsidP="00DD6F03">
      <w:pPr>
        <w:pStyle w:val="EditionKommentar"/>
      </w:pPr>
      <w:r w:rsidRPr="00164734">
        <w:rPr>
          <w:i w:val="0"/>
          <w:spacing w:val="35"/>
        </w:rPr>
        <w:t>&lt;1&gt; Anselmum ... ereptum:</w:t>
      </w:r>
      <w:r w:rsidRPr="00164734">
        <w:rPr>
          <w:i w:val="0"/>
          <w:spacing w:val="30"/>
        </w:rPr>
        <w:t xml:space="preserve"> </w:t>
      </w:r>
      <w:r w:rsidRPr="00164734">
        <w:t xml:space="preserve">Schramb kehrte am 6. September </w:t>
      </w:r>
      <w:r w:rsidR="00343477" w:rsidRPr="00164734">
        <w:t xml:space="preserve">1715 </w:t>
      </w:r>
      <w:r w:rsidRPr="00164734">
        <w:t>von</w:t>
      </w:r>
      <w:r w:rsidRPr="00164734">
        <w:rPr>
          <w:spacing w:val="-2"/>
        </w:rPr>
        <w:t xml:space="preserve"> </w:t>
      </w:r>
      <w:r w:rsidRPr="00F872B1">
        <w:rPr>
          <w:spacing w:val="-1"/>
        </w:rPr>
        <w:t xml:space="preserve">Wien nach Melk zurück (PE 5 138), nachdem er seit </w:t>
      </w:r>
      <w:r w:rsidR="00F872B1" w:rsidRPr="00F872B1">
        <w:rPr>
          <w:spacing w:val="-1"/>
        </w:rPr>
        <w:t>über zehn</w:t>
      </w:r>
      <w:r w:rsidRPr="00F872B1">
        <w:rPr>
          <w:spacing w:val="-1"/>
        </w:rPr>
        <w:t xml:space="preserve"> </w:t>
      </w:r>
      <w:r w:rsidR="00F872B1" w:rsidRPr="00F872B1">
        <w:rPr>
          <w:spacing w:val="-1"/>
        </w:rPr>
        <w:t>Jahren im Melkerhof</w:t>
      </w:r>
      <w:r w:rsidR="00F872B1" w:rsidRPr="00164734">
        <w:rPr>
          <w:spacing w:val="1"/>
        </w:rPr>
        <w:t xml:space="preserve"> </w:t>
      </w:r>
      <w:r w:rsidRPr="00F872B1">
        <w:rPr>
          <w:spacing w:val="-3"/>
        </w:rPr>
        <w:t>„studiosorum director“</w:t>
      </w:r>
      <w:r w:rsidR="00343477" w:rsidRPr="00F872B1">
        <w:rPr>
          <w:spacing w:val="-3"/>
        </w:rPr>
        <w:t xml:space="preserve"> </w:t>
      </w:r>
      <w:r w:rsidRPr="00F872B1">
        <w:rPr>
          <w:spacing w:val="-3"/>
        </w:rPr>
        <w:t>gewesen war. In der Ämterliste von 1716 (PE 5 147) wird er als</w:t>
      </w:r>
      <w:r w:rsidRPr="00164734">
        <w:t xml:space="preserve"> </w:t>
      </w:r>
      <w:r w:rsidRPr="00F828E7">
        <w:rPr>
          <w:spacing w:val="-2"/>
        </w:rPr>
        <w:t xml:space="preserve">„confessarius“ im Kloster geführt. </w:t>
      </w:r>
      <w:r w:rsidR="00F828E7" w:rsidRPr="00F828E7">
        <w:rPr>
          <w:spacing w:val="-2"/>
        </w:rPr>
        <w:t>Ein Eintrag der PE zum 17. November 1716 (PE 5</w:t>
      </w:r>
      <w:r w:rsidR="00F828E7">
        <w:rPr>
          <w:spacing w:val="-4"/>
        </w:rPr>
        <w:t xml:space="preserve"> 154) belegt, dass die Versetzung eine Strafe für die Veröffentlichung der „Antilogia“ war;</w:t>
      </w:r>
      <w:r w:rsidRPr="00164734">
        <w:rPr>
          <w:spacing w:val="-3"/>
        </w:rPr>
        <w:t xml:space="preserve"> </w:t>
      </w:r>
      <w:r w:rsidR="00F828E7" w:rsidRPr="00F828E7">
        <w:t>vgl.</w:t>
      </w:r>
      <w:r w:rsidRPr="00F828E7">
        <w:t xml:space="preserve"> </w:t>
      </w:r>
      <w:r w:rsidR="00343477" w:rsidRPr="00F828E7">
        <w:t>401, 411</w:t>
      </w:r>
      <w:r w:rsidRPr="00F828E7">
        <w:t>.</w:t>
      </w:r>
      <w:r w:rsidRPr="00164734">
        <w:rPr>
          <w:i w:val="0"/>
          <w:spacing w:val="30"/>
        </w:rPr>
        <w:t xml:space="preserve"> &lt;3&gt; proficisci cogar: </w:t>
      </w:r>
      <w:r w:rsidRPr="00F828E7">
        <w:t>ASt verließ Wien 1719 im Gefolge der</w:t>
      </w:r>
      <w:r w:rsidRPr="00164734">
        <w:rPr>
          <w:spacing w:val="-2"/>
        </w:rPr>
        <w:t xml:space="preserve"> </w:t>
      </w:r>
      <w:r w:rsidRPr="00164734">
        <w:rPr>
          <w:spacing w:val="-3"/>
        </w:rPr>
        <w:t>Kaisertoch</w:t>
      </w:r>
      <w:r w:rsidR="00617CF6">
        <w:rPr>
          <w:spacing w:val="-3"/>
        </w:rPr>
        <w:t>t</w:t>
      </w:r>
      <w:r w:rsidRPr="00164734">
        <w:rPr>
          <w:spacing w:val="-3"/>
        </w:rPr>
        <w:t>er Maria Josepha, die den sächsischen Kur</w:t>
      </w:r>
      <w:r w:rsidR="001108A5" w:rsidRPr="00164734">
        <w:rPr>
          <w:spacing w:val="-3"/>
        </w:rPr>
        <w:t>prinz</w:t>
      </w:r>
      <w:r w:rsidRPr="00164734">
        <w:rPr>
          <w:spacing w:val="-3"/>
        </w:rPr>
        <w:t xml:space="preserve">en </w:t>
      </w:r>
      <w:r w:rsidR="001108A5" w:rsidRPr="00164734">
        <w:rPr>
          <w:spacing w:val="-3"/>
        </w:rPr>
        <w:t>Friedrich August</w:t>
      </w:r>
      <w:r w:rsidRPr="00164734">
        <w:rPr>
          <w:spacing w:val="-3"/>
        </w:rPr>
        <w:t xml:space="preserve"> heiratete:</w:t>
      </w:r>
      <w:r w:rsidRPr="00164734">
        <w:t xml:space="preserve"> </w:t>
      </w:r>
      <w:r w:rsidRPr="00164734">
        <w:rPr>
          <w:spacing w:val="-4"/>
        </w:rPr>
        <w:t>Benz, Zwischen Tradition und Kritik 432, 437; Duhr, Jesuiten 4/2 326; Platzgummer,</w:t>
      </w:r>
      <w:r w:rsidRPr="00164734">
        <w:t xml:space="preserve"> </w:t>
      </w:r>
      <w:r w:rsidRPr="00164734">
        <w:rPr>
          <w:spacing w:val="-4"/>
        </w:rPr>
        <w:t>Steyrer 3639.</w:t>
      </w:r>
      <w:r w:rsidRPr="00164734">
        <w:rPr>
          <w:i w:val="0"/>
          <w:spacing w:val="24"/>
        </w:rPr>
        <w:t xml:space="preserve"> &lt;6&gt; Codex Neostadiensis:</w:t>
      </w:r>
      <w:r w:rsidRPr="00164734">
        <w:rPr>
          <w:i w:val="0"/>
          <w:spacing w:val="30"/>
        </w:rPr>
        <w:t xml:space="preserve"> </w:t>
      </w:r>
      <w:r w:rsidRPr="00164734">
        <w:rPr>
          <w:spacing w:val="-4"/>
        </w:rPr>
        <w:t xml:space="preserve">Es handelt sich um ÖNB, Cod. 352, </w:t>
      </w:r>
      <w:r w:rsidRPr="00164734">
        <w:rPr>
          <w:spacing w:val="-2"/>
        </w:rPr>
        <w:t>der sich im Besitz Matthäus Marschalks von Pappenheim befunden hatte und aus dem</w:t>
      </w:r>
      <w:r w:rsidRPr="00164734">
        <w:t xml:space="preserve"> </w:t>
      </w:r>
      <w:r w:rsidRPr="00164734">
        <w:rPr>
          <w:spacing w:val="-2"/>
        </w:rPr>
        <w:t xml:space="preserve">Freher unter dessen Namen ein „Chronicon Australe antiquum“ </w:t>
      </w:r>
      <w:r w:rsidR="005A2814" w:rsidRPr="00164734">
        <w:rPr>
          <w:spacing w:val="-2"/>
        </w:rPr>
        <w:t>abge</w:t>
      </w:r>
      <w:r w:rsidRPr="00164734">
        <w:rPr>
          <w:spacing w:val="-2"/>
        </w:rPr>
        <w:t>druckt</w:t>
      </w:r>
      <w:r w:rsidR="005A2814" w:rsidRPr="00164734">
        <w:rPr>
          <w:spacing w:val="-2"/>
        </w:rPr>
        <w:t xml:space="preserve"> hatt</w:t>
      </w:r>
      <w:r w:rsidRPr="00164734">
        <w:rPr>
          <w:spacing w:val="-2"/>
        </w:rPr>
        <w:t xml:space="preserve">e, das </w:t>
      </w:r>
      <w:r w:rsidRPr="00164734">
        <w:rPr>
          <w:spacing w:val="-1"/>
        </w:rPr>
        <w:t>tatsächlich eine Kompilation verschiedener Annalenwerke darstellte. Im 17. J</w:t>
      </w:r>
      <w:r w:rsidR="005A2814" w:rsidRPr="00164734">
        <w:rPr>
          <w:spacing w:val="-1"/>
        </w:rPr>
        <w:t>h.</w:t>
      </w:r>
      <w:r w:rsidRPr="00164734">
        <w:rPr>
          <w:spacing w:val="-1"/>
        </w:rPr>
        <w:t xml:space="preserve"> ist die</w:t>
      </w:r>
      <w:r w:rsidRPr="00164734">
        <w:t xml:space="preserve"> </w:t>
      </w:r>
      <w:r w:rsidRPr="00164734">
        <w:rPr>
          <w:spacing w:val="-1"/>
        </w:rPr>
        <w:t>Handschrift im Jesuitenkolleg von Wiener Neustadt nachweisbar. Zu</w:t>
      </w:r>
      <w:r w:rsidR="00E97008" w:rsidRPr="00164734">
        <w:rPr>
          <w:spacing w:val="-1"/>
        </w:rPr>
        <w:t xml:space="preserve"> de</w:t>
      </w:r>
      <w:r w:rsidRPr="00164734">
        <w:rPr>
          <w:spacing w:val="-1"/>
        </w:rPr>
        <w:t>m Codex und</w:t>
      </w:r>
      <w:r w:rsidRPr="00164734">
        <w:t xml:space="preserve"> </w:t>
      </w:r>
      <w:r w:rsidR="00E97008" w:rsidRPr="00164734">
        <w:rPr>
          <w:spacing w:val="-1"/>
        </w:rPr>
        <w:t>zu</w:t>
      </w:r>
      <w:r w:rsidRPr="00164734">
        <w:rPr>
          <w:spacing w:val="-1"/>
        </w:rPr>
        <w:t xml:space="preserve">r Editionsgeschichte der </w:t>
      </w:r>
      <w:r w:rsidR="00E97008" w:rsidRPr="00164734">
        <w:rPr>
          <w:spacing w:val="-1"/>
        </w:rPr>
        <w:t>in ihm</w:t>
      </w:r>
      <w:r w:rsidRPr="00164734">
        <w:rPr>
          <w:spacing w:val="-1"/>
        </w:rPr>
        <w:t xml:space="preserve"> enthaltenen Texte: Stelzer, Pappenheim-Biberbach;</w:t>
      </w:r>
      <w:r w:rsidRPr="00164734">
        <w:t xml:space="preserve"> </w:t>
      </w:r>
      <w:r w:rsidR="00E97008" w:rsidRPr="00164734">
        <w:rPr>
          <w:spacing w:val="-4"/>
        </w:rPr>
        <w:t>vgl.</w:t>
      </w:r>
      <w:r w:rsidR="00E97008" w:rsidRPr="00164734">
        <w:rPr>
          <w:spacing w:val="-6"/>
        </w:rPr>
        <w:t xml:space="preserve"> </w:t>
      </w:r>
      <w:r w:rsidR="00E97008" w:rsidRPr="00164734">
        <w:rPr>
          <w:spacing w:val="-4"/>
        </w:rPr>
        <w:t>Stelzer,</w:t>
      </w:r>
      <w:r w:rsidR="00E97008" w:rsidRPr="00164734">
        <w:rPr>
          <w:spacing w:val="-6"/>
        </w:rPr>
        <w:t xml:space="preserve"> </w:t>
      </w:r>
      <w:r w:rsidR="00E97008" w:rsidRPr="00164734">
        <w:rPr>
          <w:spacing w:val="-4"/>
        </w:rPr>
        <w:t>Studi</w:t>
      </w:r>
      <w:r w:rsidRPr="00164734">
        <w:rPr>
          <w:spacing w:val="-4"/>
        </w:rPr>
        <w:t>en</w:t>
      </w:r>
      <w:r w:rsidRPr="00164734">
        <w:rPr>
          <w:spacing w:val="-6"/>
        </w:rPr>
        <w:t xml:space="preserve"> </w:t>
      </w:r>
      <w:r w:rsidRPr="00164734">
        <w:rPr>
          <w:spacing w:val="-4"/>
        </w:rPr>
        <w:t>379–385;</w:t>
      </w:r>
      <w:r w:rsidRPr="00164734">
        <w:rPr>
          <w:spacing w:val="-6"/>
        </w:rPr>
        <w:t xml:space="preserve"> </w:t>
      </w:r>
      <w:r w:rsidRPr="00164734">
        <w:rPr>
          <w:spacing w:val="-4"/>
        </w:rPr>
        <w:t>Stelzer,</w:t>
      </w:r>
      <w:r w:rsidRPr="00164734">
        <w:rPr>
          <w:spacing w:val="-6"/>
        </w:rPr>
        <w:t xml:space="preserve"> </w:t>
      </w:r>
      <w:r w:rsidRPr="00164734">
        <w:rPr>
          <w:spacing w:val="-4"/>
        </w:rPr>
        <w:t>Verschollene</w:t>
      </w:r>
      <w:r w:rsidRPr="00164734">
        <w:rPr>
          <w:spacing w:val="-6"/>
        </w:rPr>
        <w:t xml:space="preserve"> </w:t>
      </w:r>
      <w:r w:rsidRPr="00164734">
        <w:rPr>
          <w:spacing w:val="-4"/>
        </w:rPr>
        <w:t>Trauttmansdorffer</w:t>
      </w:r>
      <w:r w:rsidRPr="00164734">
        <w:rPr>
          <w:spacing w:val="-6"/>
        </w:rPr>
        <w:t xml:space="preserve"> </w:t>
      </w:r>
      <w:r w:rsidRPr="00164734">
        <w:rPr>
          <w:spacing w:val="-4"/>
        </w:rPr>
        <w:t>Handschrift</w:t>
      </w:r>
      <w:r w:rsidRPr="00164734">
        <w:rPr>
          <w:spacing w:val="-6"/>
        </w:rPr>
        <w:t xml:space="preserve"> </w:t>
      </w:r>
      <w:r w:rsidRPr="00164734">
        <w:rPr>
          <w:spacing w:val="-4"/>
        </w:rPr>
        <w:t>198.</w:t>
      </w:r>
      <w:r w:rsidRPr="00164734">
        <w:t xml:space="preserve"> </w:t>
      </w:r>
      <w:r w:rsidR="00865FDB" w:rsidRPr="00164734">
        <w:rPr>
          <w:i w:val="0"/>
          <w:spacing w:val="36"/>
        </w:rPr>
        <w:t>utramque ...</w:t>
      </w:r>
      <w:r w:rsidRPr="00164734">
        <w:rPr>
          <w:i w:val="0"/>
          <w:spacing w:val="36"/>
        </w:rPr>
        <w:t xml:space="preserve"> editam:</w:t>
      </w:r>
      <w:r w:rsidRPr="00164734">
        <w:rPr>
          <w:i w:val="0"/>
          <w:spacing w:val="30"/>
        </w:rPr>
        <w:t xml:space="preserve"> </w:t>
      </w:r>
      <w:r w:rsidRPr="00164734">
        <w:rPr>
          <w:spacing w:val="2"/>
        </w:rPr>
        <w:t>Freher, Germanicarum rerum scriptores 1 311–326</w:t>
      </w:r>
      <w:r w:rsidRPr="00164734">
        <w:rPr>
          <w:spacing w:val="-4"/>
        </w:rPr>
        <w:t xml:space="preserve"> </w:t>
      </w:r>
      <w:r w:rsidR="00865FDB" w:rsidRPr="00164734">
        <w:rPr>
          <w:spacing w:val="-2"/>
        </w:rPr>
        <w:t>(„Chroni</w:t>
      </w:r>
      <w:r w:rsidRPr="00164734">
        <w:rPr>
          <w:spacing w:val="-2"/>
        </w:rPr>
        <w:t>con Australe“), 358–410 („Chronica SS. Udalrici et Afrae“).</w:t>
      </w:r>
      <w:r w:rsidRPr="00164734">
        <w:rPr>
          <w:i w:val="0"/>
          <w:spacing w:val="30"/>
        </w:rPr>
        <w:t xml:space="preserve"> </w:t>
      </w:r>
      <w:r w:rsidR="00B731E7" w:rsidRPr="00164734">
        <w:rPr>
          <w:i w:val="0"/>
          <w:spacing w:val="30"/>
        </w:rPr>
        <w:t xml:space="preserve">praestitum </w:t>
      </w:r>
      <w:r w:rsidR="00B731E7" w:rsidRPr="00164734">
        <w:rPr>
          <w:i w:val="0"/>
          <w:spacing w:val="33"/>
        </w:rPr>
        <w:t xml:space="preserve">est a doctissimo </w:t>
      </w:r>
      <w:r w:rsidRPr="00164734">
        <w:rPr>
          <w:i w:val="0"/>
          <w:spacing w:val="33"/>
        </w:rPr>
        <w:t>Leibni</w:t>
      </w:r>
      <w:r w:rsidR="00865FDB" w:rsidRPr="00164734">
        <w:rPr>
          <w:i w:val="0"/>
          <w:spacing w:val="33"/>
        </w:rPr>
        <w:t>z</w:t>
      </w:r>
      <w:r w:rsidRPr="00164734">
        <w:rPr>
          <w:i w:val="0"/>
          <w:spacing w:val="33"/>
        </w:rPr>
        <w:t xml:space="preserve">io: </w:t>
      </w:r>
      <w:r w:rsidR="00865FDB" w:rsidRPr="00164734">
        <w:t xml:space="preserve">Die </w:t>
      </w:r>
      <w:r w:rsidRPr="00164734">
        <w:t xml:space="preserve">Abschrift </w:t>
      </w:r>
      <w:r w:rsidR="00865FDB" w:rsidRPr="00164734">
        <w:t xml:space="preserve">Leibniz’ </w:t>
      </w:r>
      <w:r w:rsidRPr="00164734">
        <w:t>ist erhalten: UB Jena, Ms. Buder fol. N. 51; vgl. Stelzer, Pappenheim-Biberbach 326, 330.</w:t>
      </w:r>
      <w:r w:rsidR="00B731E7" w:rsidRPr="00164734">
        <w:rPr>
          <w:i w:val="0"/>
          <w:spacing w:val="34"/>
        </w:rPr>
        <w:t xml:space="preserve"> Fritschius </w:t>
      </w:r>
      <w:r w:rsidR="00B731E7" w:rsidRPr="00164734">
        <w:rPr>
          <w:i w:val="0"/>
          <w:spacing w:val="32"/>
        </w:rPr>
        <w:t>meditatur:</w:t>
      </w:r>
      <w:r w:rsidR="00B731E7" w:rsidRPr="00164734">
        <w:rPr>
          <w:i w:val="0"/>
          <w:spacing w:val="30"/>
        </w:rPr>
        <w:t xml:space="preserve"> </w:t>
      </w:r>
      <w:r w:rsidR="00B731E7" w:rsidRPr="00164734">
        <w:t xml:space="preserve">Hier dürfte es sich um einen Irrtum handeln, zumal die Neuausgabe </w:t>
      </w:r>
      <w:r w:rsidR="00B731E7" w:rsidRPr="00164734">
        <w:rPr>
          <w:spacing w:val="-2"/>
        </w:rPr>
        <w:t>durch Struve, die 1717 bei Dulssecker zu Straßburg erschien, bereits angekündigt war;</w:t>
      </w:r>
      <w:r w:rsidR="00B731E7" w:rsidRPr="00164734">
        <w:t xml:space="preserve"> </w:t>
      </w:r>
      <w:r w:rsidR="00B731E7" w:rsidRPr="00164734">
        <w:rPr>
          <w:spacing w:val="-3"/>
        </w:rPr>
        <w:t>vgl. 381 &lt;4&gt;.</w:t>
      </w:r>
      <w:r w:rsidR="00B731E7" w:rsidRPr="00164734">
        <w:rPr>
          <w:i w:val="0"/>
          <w:spacing w:val="30"/>
        </w:rPr>
        <w:t xml:space="preserve"> </w:t>
      </w:r>
      <w:r w:rsidRPr="00164734">
        <w:rPr>
          <w:i w:val="0"/>
          <w:spacing w:val="30"/>
        </w:rPr>
        <w:t xml:space="preserve">&lt;7&gt; baronis de Greyssn partem unam: </w:t>
      </w:r>
      <w:r w:rsidRPr="00164734">
        <w:rPr>
          <w:spacing w:val="-3"/>
        </w:rPr>
        <w:t xml:space="preserve">Wohl </w:t>
      </w:r>
      <w:r w:rsidR="007219CF" w:rsidRPr="00164734">
        <w:rPr>
          <w:spacing w:val="-3"/>
        </w:rPr>
        <w:t xml:space="preserve">der zweite </w:t>
      </w:r>
      <w:r w:rsidRPr="00164734">
        <w:t xml:space="preserve">Teil </w:t>
      </w:r>
      <w:r w:rsidR="007219CF" w:rsidRPr="00164734">
        <w:t>der „Historien“</w:t>
      </w:r>
      <w:r w:rsidRPr="00164734">
        <w:t>; vgl. Benz, Zwischen Tradition und Kritik 312.</w:t>
      </w:r>
      <w:r w:rsidRPr="00164734">
        <w:rPr>
          <w:i w:val="0"/>
          <w:spacing w:val="31"/>
        </w:rPr>
        <w:t xml:space="preserve"> &lt;8&gt; comes </w:t>
      </w:r>
      <w:r w:rsidR="00764486">
        <w:rPr>
          <w:i w:val="0"/>
          <w:spacing w:val="30"/>
        </w:rPr>
        <w:t>de Kevenhiller</w:t>
      </w:r>
      <w:r w:rsidRPr="00164734">
        <w:rPr>
          <w:i w:val="0"/>
          <w:spacing w:val="30"/>
        </w:rPr>
        <w:t xml:space="preserve"> Annales Ferdinandeos:</w:t>
      </w:r>
      <w:r w:rsidRPr="00764486">
        <w:rPr>
          <w:i w:val="0"/>
          <w:spacing w:val="30"/>
        </w:rPr>
        <w:t xml:space="preserve"> </w:t>
      </w:r>
      <w:r w:rsidRPr="00164734">
        <w:t xml:space="preserve">Es dürfte sich </w:t>
      </w:r>
      <w:r w:rsidR="00BC4975" w:rsidRPr="00164734">
        <w:t xml:space="preserve">hierbei </w:t>
      </w:r>
      <w:r w:rsidR="00764486">
        <w:t xml:space="preserve">wohl </w:t>
      </w:r>
      <w:r w:rsidRPr="00164734">
        <w:t xml:space="preserve">um </w:t>
      </w:r>
      <w:r w:rsidRPr="00164734">
        <w:rPr>
          <w:spacing w:val="-4"/>
        </w:rPr>
        <w:t>den Regensburger Druck (9 Bde., 1640</w:t>
      </w:r>
      <w:r w:rsidR="00BC4975" w:rsidRPr="00164734">
        <w:rPr>
          <w:spacing w:val="-4"/>
        </w:rPr>
        <w:t>–</w:t>
      </w:r>
      <w:r w:rsidRPr="00164734">
        <w:rPr>
          <w:spacing w:val="-4"/>
        </w:rPr>
        <w:t xml:space="preserve">1646; </w:t>
      </w:r>
      <w:r w:rsidR="00BC4975" w:rsidRPr="00164734">
        <w:rPr>
          <w:spacing w:val="-4"/>
        </w:rPr>
        <w:t>nahezu</w:t>
      </w:r>
      <w:r w:rsidRPr="00164734">
        <w:rPr>
          <w:spacing w:val="-4"/>
        </w:rPr>
        <w:t xml:space="preserve"> unerschwinglich: Benz, Zwischen</w:t>
      </w:r>
      <w:r w:rsidRPr="00164734">
        <w:t xml:space="preserve"> </w:t>
      </w:r>
      <w:r w:rsidRPr="00164734">
        <w:rPr>
          <w:spacing w:val="-4"/>
        </w:rPr>
        <w:t xml:space="preserve">Tradition und Kritik 338f.) </w:t>
      </w:r>
      <w:r w:rsidR="00BC4975" w:rsidRPr="00164734">
        <w:rPr>
          <w:spacing w:val="-4"/>
        </w:rPr>
        <w:t>zusammen mit</w:t>
      </w:r>
      <w:r w:rsidRPr="00164734">
        <w:rPr>
          <w:spacing w:val="-4"/>
        </w:rPr>
        <w:t xml:space="preserve"> handgeschriebene</w:t>
      </w:r>
      <w:r w:rsidR="00BC4975" w:rsidRPr="00164734">
        <w:rPr>
          <w:spacing w:val="-4"/>
        </w:rPr>
        <w:t>n</w:t>
      </w:r>
      <w:r w:rsidRPr="00164734">
        <w:rPr>
          <w:spacing w:val="-4"/>
        </w:rPr>
        <w:t xml:space="preserve"> </w:t>
      </w:r>
      <w:r w:rsidR="00BC4975" w:rsidRPr="00164734">
        <w:rPr>
          <w:spacing w:val="-4"/>
        </w:rPr>
        <w:t>Fortsetzungen</w:t>
      </w:r>
      <w:r w:rsidRPr="00164734">
        <w:rPr>
          <w:spacing w:val="-4"/>
        </w:rPr>
        <w:t xml:space="preserve"> gehandelt</w:t>
      </w:r>
      <w:r w:rsidRPr="00164734">
        <w:t xml:space="preserve"> </w:t>
      </w:r>
      <w:r w:rsidRPr="00164734">
        <w:rPr>
          <w:spacing w:val="-1"/>
        </w:rPr>
        <w:t>haben; vgl. 46</w:t>
      </w:r>
      <w:r w:rsidR="00BC4975" w:rsidRPr="00164734">
        <w:rPr>
          <w:spacing w:val="-1"/>
        </w:rPr>
        <w:t>9</w:t>
      </w:r>
      <w:r w:rsidRPr="00164734">
        <w:rPr>
          <w:spacing w:val="-1"/>
        </w:rPr>
        <w:t xml:space="preserve"> &lt;6&gt;. Möglicherweise nahm ASt das Material nach Dresden mit und</w:t>
      </w:r>
      <w:r w:rsidRPr="00164734">
        <w:t xml:space="preserve"> </w:t>
      </w:r>
      <w:r w:rsidRPr="00164734">
        <w:rPr>
          <w:spacing w:val="-3"/>
        </w:rPr>
        <w:t>gab es später Weidmann</w:t>
      </w:r>
      <w:r w:rsidR="00BC4975" w:rsidRPr="00164734">
        <w:rPr>
          <w:spacing w:val="-3"/>
        </w:rPr>
        <w:t>:</w:t>
      </w:r>
      <w:r w:rsidRPr="00164734">
        <w:rPr>
          <w:spacing w:val="-3"/>
        </w:rPr>
        <w:t xml:space="preserve"> Benz, Zwischen Tradition und Kritik 442. Aufgrund der In</w:t>
      </w:r>
      <w:r w:rsidR="00BC4975" w:rsidRPr="00164734">
        <w:rPr>
          <w:spacing w:val="-3"/>
        </w:rPr>
        <w:softHyphen/>
      </w:r>
      <w:r w:rsidRPr="00164734">
        <w:rPr>
          <w:spacing w:val="-4"/>
        </w:rPr>
        <w:t xml:space="preserve">volvierung des </w:t>
      </w:r>
      <w:r w:rsidR="00BC4975" w:rsidRPr="00164734">
        <w:rPr>
          <w:spacing w:val="-4"/>
        </w:rPr>
        <w:t>n</w:t>
      </w:r>
      <w:r w:rsidRPr="00164734">
        <w:rPr>
          <w:spacing w:val="-4"/>
        </w:rPr>
        <w:t xml:space="preserve">iederösterreichischen Statthalters Sigismund Friedrich </w:t>
      </w:r>
      <w:r w:rsidR="00BC4975" w:rsidRPr="00164734">
        <w:rPr>
          <w:spacing w:val="-4"/>
        </w:rPr>
        <w:t>Graf Khevenhüller</w:t>
      </w:r>
      <w:r w:rsidR="00BC4975" w:rsidRPr="00164734">
        <w:t xml:space="preserve"> </w:t>
      </w:r>
      <w:r w:rsidRPr="00164734">
        <w:rPr>
          <w:spacing w:val="-1"/>
        </w:rPr>
        <w:t>in den Leipziger Neudruck wird hier davon ausgegangen, dass er, nicht Feldmarschall</w:t>
      </w:r>
      <w:r w:rsidR="00BC4975" w:rsidRPr="00164734">
        <w:t xml:space="preserve"> </w:t>
      </w:r>
      <w:r w:rsidR="00BC4975" w:rsidRPr="00164734">
        <w:rPr>
          <w:spacing w:val="-3"/>
        </w:rPr>
        <w:t>Ludwig Andreas</w:t>
      </w:r>
      <w:r w:rsidRPr="00164734">
        <w:rPr>
          <w:spacing w:val="-3"/>
        </w:rPr>
        <w:t xml:space="preserve">, </w:t>
      </w:r>
      <w:r w:rsidR="00BC4975" w:rsidRPr="00164734">
        <w:rPr>
          <w:spacing w:val="-3"/>
        </w:rPr>
        <w:t xml:space="preserve">auch jenes Familienmitglied war, von dem </w:t>
      </w:r>
      <w:r w:rsidRPr="00164734">
        <w:rPr>
          <w:spacing w:val="-3"/>
        </w:rPr>
        <w:t xml:space="preserve">ASt das Material </w:t>
      </w:r>
      <w:r w:rsidR="00BC4975" w:rsidRPr="00164734">
        <w:rPr>
          <w:spacing w:val="-3"/>
        </w:rPr>
        <w:t>erhalten</w:t>
      </w:r>
      <w:r w:rsidR="00BC4975" w:rsidRPr="00164734">
        <w:t xml:space="preserve"> </w:t>
      </w:r>
      <w:r w:rsidR="00BC4975" w:rsidRPr="00164734">
        <w:rPr>
          <w:spacing w:val="-1"/>
        </w:rPr>
        <w:t>hatte</w:t>
      </w:r>
      <w:r w:rsidRPr="00164734">
        <w:rPr>
          <w:spacing w:val="-1"/>
        </w:rPr>
        <w:t>.</w:t>
      </w:r>
      <w:r w:rsidRPr="00164734">
        <w:rPr>
          <w:i w:val="0"/>
          <w:spacing w:val="30"/>
        </w:rPr>
        <w:t xml:space="preserve"> Streünii manuscripta: </w:t>
      </w:r>
      <w:r w:rsidRPr="00164734">
        <w:rPr>
          <w:spacing w:val="-1"/>
        </w:rPr>
        <w:t xml:space="preserve">Gemeint sind wohl vor allem </w:t>
      </w:r>
      <w:r w:rsidR="00BC4975" w:rsidRPr="00164734">
        <w:rPr>
          <w:spacing w:val="-1"/>
        </w:rPr>
        <w:t>Streuns</w:t>
      </w:r>
      <w:r w:rsidRPr="00164734">
        <w:rPr>
          <w:spacing w:val="-1"/>
        </w:rPr>
        <w:t xml:space="preserve"> „Annales </w:t>
      </w:r>
      <w:r w:rsidRPr="00164734">
        <w:rPr>
          <w:spacing w:val="-4"/>
        </w:rPr>
        <w:t>historici“ und die „Landhandvest“; vgl. 46</w:t>
      </w:r>
      <w:r w:rsidR="00BC4975" w:rsidRPr="00164734">
        <w:rPr>
          <w:spacing w:val="-4"/>
        </w:rPr>
        <w:t>9</w:t>
      </w:r>
      <w:r w:rsidRPr="00164734">
        <w:rPr>
          <w:spacing w:val="-4"/>
        </w:rPr>
        <w:t xml:space="preserve"> &lt;7&gt;. Zu </w:t>
      </w:r>
      <w:r w:rsidR="00BC4975" w:rsidRPr="00164734">
        <w:rPr>
          <w:spacing w:val="-4"/>
        </w:rPr>
        <w:t xml:space="preserve">Johann Wilhelm von </w:t>
      </w:r>
      <w:r w:rsidRPr="00164734">
        <w:rPr>
          <w:spacing w:val="-4"/>
        </w:rPr>
        <w:t>Wurmbrand</w:t>
      </w:r>
      <w:r w:rsidRPr="00164734">
        <w:t xml:space="preserve"> </w:t>
      </w:r>
      <w:r w:rsidRPr="00164734">
        <w:rPr>
          <w:spacing w:val="-3"/>
        </w:rPr>
        <w:t>und seiner wissenschaftsorganisatorischen Funktion am Wiener Hof vgl. Benz, Zwischen</w:t>
      </w:r>
      <w:r w:rsidRPr="00164734">
        <w:t xml:space="preserve"> Tradition und Kritik 438</w:t>
      </w:r>
      <w:r w:rsidR="00BC4975" w:rsidRPr="00164734">
        <w:t>–</w:t>
      </w:r>
      <w:r w:rsidRPr="00164734">
        <w:t>443.</w:t>
      </w:r>
      <w:r w:rsidRPr="00164734">
        <w:rPr>
          <w:i w:val="0"/>
          <w:spacing w:val="30"/>
        </w:rPr>
        <w:t xml:space="preserve"> &lt;9&gt; Chronicon Zwettalense: </w:t>
      </w:r>
      <w:r w:rsidRPr="00164734">
        <w:t xml:space="preserve">Es handelt </w:t>
      </w:r>
      <w:r w:rsidRPr="00C4427B">
        <w:rPr>
          <w:spacing w:val="-3"/>
        </w:rPr>
        <w:t xml:space="preserve">sich </w:t>
      </w:r>
      <w:r w:rsidR="00BC4975" w:rsidRPr="00C4427B">
        <w:rPr>
          <w:spacing w:val="-3"/>
        </w:rPr>
        <w:t>vermutlich</w:t>
      </w:r>
      <w:r w:rsidRPr="00C4427B">
        <w:rPr>
          <w:spacing w:val="-3"/>
        </w:rPr>
        <w:t xml:space="preserve"> um </w:t>
      </w:r>
      <w:r w:rsidR="00C4427B" w:rsidRPr="00C4427B">
        <w:rPr>
          <w:spacing w:val="-3"/>
        </w:rPr>
        <w:t>die Vorlage eines in</w:t>
      </w:r>
      <w:r w:rsidRPr="00C4427B">
        <w:rPr>
          <w:spacing w:val="-3"/>
        </w:rPr>
        <w:t xml:space="preserve"> </w:t>
      </w:r>
      <w:r w:rsidR="00BC4975" w:rsidRPr="00C4427B">
        <w:rPr>
          <w:spacing w:val="-3"/>
        </w:rPr>
        <w:t xml:space="preserve">ASts </w:t>
      </w:r>
      <w:r w:rsidRPr="00C4427B">
        <w:rPr>
          <w:spacing w:val="-3"/>
        </w:rPr>
        <w:t>Kollektaneen (HHStA</w:t>
      </w:r>
      <w:r w:rsidR="00BC4975" w:rsidRPr="00C4427B">
        <w:rPr>
          <w:spacing w:val="-3"/>
        </w:rPr>
        <w:t xml:space="preserve"> Wien,</w:t>
      </w:r>
      <w:r w:rsidRPr="00C4427B">
        <w:rPr>
          <w:spacing w:val="-3"/>
        </w:rPr>
        <w:t xml:space="preserve"> </w:t>
      </w:r>
      <w:r w:rsidR="00DD6F03" w:rsidRPr="00C4427B">
        <w:rPr>
          <w:spacing w:val="-3"/>
        </w:rPr>
        <w:t>Hs</w:t>
      </w:r>
      <w:r w:rsidRPr="00C4427B">
        <w:rPr>
          <w:spacing w:val="-3"/>
        </w:rPr>
        <w:t>. Rot 8/1,</w:t>
      </w:r>
      <w:r w:rsidRPr="00164734">
        <w:rPr>
          <w:spacing w:val="1"/>
        </w:rPr>
        <w:t xml:space="preserve"> </w:t>
      </w:r>
      <w:r w:rsidRPr="00C4427B">
        <w:rPr>
          <w:spacing w:val="-2"/>
        </w:rPr>
        <w:t xml:space="preserve">434) </w:t>
      </w:r>
      <w:r w:rsidR="00C4427B" w:rsidRPr="00C4427B">
        <w:rPr>
          <w:spacing w:val="-2"/>
        </w:rPr>
        <w:t>erhaltenen</w:t>
      </w:r>
      <w:r w:rsidRPr="00C4427B">
        <w:rPr>
          <w:spacing w:val="-2"/>
        </w:rPr>
        <w:t xml:space="preserve"> Auszug</w:t>
      </w:r>
      <w:r w:rsidR="00C4427B" w:rsidRPr="00C4427B">
        <w:rPr>
          <w:spacing w:val="-2"/>
        </w:rPr>
        <w:t>s</w:t>
      </w:r>
      <w:r w:rsidRPr="00C4427B">
        <w:rPr>
          <w:spacing w:val="-2"/>
        </w:rPr>
        <w:t xml:space="preserve"> „Excerpta ex manuscripto chronico Zwethalensi eidemque in</w:t>
      </w:r>
      <w:r w:rsidR="00C4427B" w:rsidRPr="00C4427B">
        <w:rPr>
          <w:spacing w:val="-2"/>
        </w:rPr>
        <w:softHyphen/>
      </w:r>
      <w:r w:rsidRPr="00C4427B">
        <w:t>serto necrologio ducum Austriae</w:t>
      </w:r>
      <w:r w:rsidR="00C4427B" w:rsidRPr="00C4427B">
        <w:t>“. Dieser geht auf</w:t>
      </w:r>
      <w:r w:rsidR="00190DDF" w:rsidRPr="00C4427B">
        <w:t xml:space="preserve"> die Handschrift </w:t>
      </w:r>
      <w:r w:rsidRPr="00C4427B">
        <w:t>ÖNB</w:t>
      </w:r>
      <w:r w:rsidR="00190DDF" w:rsidRPr="00C4427B">
        <w:t>,</w:t>
      </w:r>
      <w:r w:rsidRPr="00C4427B">
        <w:t xml:space="preserve"> Cod. 3412</w:t>
      </w:r>
      <w:r w:rsidR="00190DDF" w:rsidRPr="00C4427B">
        <w:t>,</w:t>
      </w:r>
      <w:r w:rsidRPr="00164734">
        <w:t xml:space="preserve"> </w:t>
      </w:r>
      <w:r w:rsidR="00C4427B" w:rsidRPr="00C4427B">
        <w:t>zurück, jedoch wohl über Vermittlung einer heute anscheinend verlorenen Abschrift,</w:t>
      </w:r>
      <w:r w:rsidR="00C4427B">
        <w:t xml:space="preserve"> </w:t>
      </w:r>
      <w:r w:rsidR="00C4427B" w:rsidRPr="00C4427B">
        <w:rPr>
          <w:spacing w:val="-2"/>
        </w:rPr>
        <w:t>die sich nach einem Brief Gerhard Cornelius Drieschs vom 8. Januar 1718 (II, 191r–</w:t>
      </w:r>
      <w:r w:rsidR="00C4427B" w:rsidRPr="0000437A">
        <w:rPr>
          <w:spacing w:val="-2"/>
        </w:rPr>
        <w:t>192r) in der Bibliothek der Mannagetta-Stiftung befand und von ASt benutzt worden</w:t>
      </w:r>
      <w:r w:rsidR="00C4427B">
        <w:t xml:space="preserve"> war</w:t>
      </w:r>
      <w:r w:rsidR="0000437A">
        <w:t>; vgl. Benz, Zwischen Tradition und Kritik 463.</w:t>
      </w:r>
    </w:p>
    <w:p w:rsidR="00EF3498" w:rsidRPr="00164734" w:rsidRDefault="00EF3498" w:rsidP="005A499F">
      <w:pPr>
        <w:pStyle w:val="EditionBriefberschrift1"/>
        <w:spacing w:before="390"/>
      </w:pPr>
      <w:r w:rsidRPr="00164734">
        <w:t>463</w:t>
      </w:r>
      <w:r w:rsidRPr="00164734">
        <w:tab/>
        <w:t>Placidus Maderer an Bernhard Pez.</w:t>
      </w:r>
    </w:p>
    <w:p w:rsidR="00EF3498" w:rsidRPr="00164734" w:rsidRDefault="00EF3498" w:rsidP="005A499F">
      <w:pPr>
        <w:pStyle w:val="EditionBriefberschrift2"/>
        <w:spacing w:after="100"/>
      </w:pPr>
      <w:r w:rsidRPr="00164734">
        <w:t>1715-11-19. Michaelbeuern.</w:t>
      </w:r>
    </w:p>
    <w:p w:rsidR="00EF3498" w:rsidRPr="00164734" w:rsidRDefault="00EF3498" w:rsidP="004F5BE5">
      <w:pPr>
        <w:pStyle w:val="EditionRegest"/>
        <w:spacing w:after="100"/>
      </w:pPr>
      <w:r w:rsidRPr="00164734">
        <w:t>&lt;1&gt;</w:t>
      </w:r>
      <w:r w:rsidRPr="00164734">
        <w:rPr>
          <w:spacing w:val="-3"/>
        </w:rPr>
        <w:t xml:space="preserve"> PM hat vor zwei Tagen aus der Lektüre </w:t>
      </w:r>
      <w:r w:rsidR="005A499F" w:rsidRPr="00164734">
        <w:rPr>
          <w:spacing w:val="-3"/>
        </w:rPr>
        <w:t>der „Epistolae apologeticae“, in denen BP den Benediktinerorden g</w:t>
      </w:r>
      <w:r w:rsidRPr="00164734">
        <w:rPr>
          <w:spacing w:val="-3"/>
        </w:rPr>
        <w:t xml:space="preserve">egen </w:t>
      </w:r>
      <w:r w:rsidR="005A499F" w:rsidRPr="00164734">
        <w:rPr>
          <w:spacing w:val="-3"/>
        </w:rPr>
        <w:t xml:space="preserve">die Beleidigungen </w:t>
      </w:r>
      <w:r w:rsidRPr="00164734">
        <w:rPr>
          <w:spacing w:val="-3"/>
        </w:rPr>
        <w:t>eine</w:t>
      </w:r>
      <w:r w:rsidR="005A499F" w:rsidRPr="00164734">
        <w:rPr>
          <w:spacing w:val="-3"/>
        </w:rPr>
        <w:t>s</w:t>
      </w:r>
      <w:r w:rsidRPr="00164734">
        <w:rPr>
          <w:spacing w:val="-3"/>
        </w:rPr>
        <w:t xml:space="preserve"> Wiener Jesuiten (Gábor Hevenesi)</w:t>
      </w:r>
      <w:r w:rsidR="005A499F" w:rsidRPr="00164734">
        <w:t xml:space="preserve"> </w:t>
      </w:r>
      <w:r w:rsidR="005A499F" w:rsidRPr="00164734">
        <w:rPr>
          <w:spacing w:val="-3"/>
        </w:rPr>
        <w:t>verteidigt,</w:t>
      </w:r>
      <w:r w:rsidRPr="00164734">
        <w:rPr>
          <w:spacing w:val="-3"/>
        </w:rPr>
        <w:t xml:space="preserve"> von der in Melk projektierten Zusammenstellung einer „Bibliotheca Benedic</w:t>
      </w:r>
      <w:r w:rsidR="005A499F" w:rsidRPr="00164734">
        <w:rPr>
          <w:spacing w:val="-3"/>
        </w:rPr>
        <w:softHyphen/>
      </w:r>
      <w:r w:rsidRPr="00164734">
        <w:rPr>
          <w:spacing w:val="-4"/>
        </w:rPr>
        <w:t>tina“ erfahren. Da er im Schriftstellerkatalog, den die „Epistolae apologeticae“ enthalten,</w:t>
      </w:r>
      <w:r w:rsidRPr="00164734">
        <w:t xml:space="preserve"> </w:t>
      </w:r>
      <w:r w:rsidRPr="00164734">
        <w:rPr>
          <w:spacing w:val="-4"/>
        </w:rPr>
        <w:t>den Michaelbeurener Michael Langbartner nicht gefunden hat, der in Salzburg Professor</w:t>
      </w:r>
      <w:r w:rsidRPr="00164734">
        <w:t xml:space="preserve"> der Inferiora, der Poesie, der Ethik</w:t>
      </w:r>
      <w:r w:rsidR="005A499F" w:rsidRPr="00164734">
        <w:t xml:space="preserve"> und</w:t>
      </w:r>
      <w:r w:rsidRPr="00164734">
        <w:t xml:space="preserve"> Geschichte </w:t>
      </w:r>
      <w:r w:rsidR="005A499F" w:rsidRPr="00164734">
        <w:t>sowie</w:t>
      </w:r>
      <w:r w:rsidRPr="00164734">
        <w:t xml:space="preserve"> schließlich der Kontrovers</w:t>
      </w:r>
      <w:r w:rsidR="005A499F" w:rsidRPr="00164734">
        <w:softHyphen/>
      </w:r>
      <w:r w:rsidRPr="00164734">
        <w:rPr>
          <w:spacing w:val="-2"/>
        </w:rPr>
        <w:t>theologie gewesen, inzwischen aber früh verstorben ist, so schickt er BP dessen „Historia</w:t>
      </w:r>
      <w:r w:rsidRPr="00164734">
        <w:t xml:space="preserve"> </w:t>
      </w:r>
      <w:r w:rsidRPr="00164734">
        <w:rPr>
          <w:spacing w:val="-1"/>
        </w:rPr>
        <w:t>universalis“ und „</w:t>
      </w:r>
      <w:r w:rsidR="00D14EEC" w:rsidRPr="00164734">
        <w:rPr>
          <w:spacing w:val="-1"/>
        </w:rPr>
        <w:t>Divinae gratiae m</w:t>
      </w:r>
      <w:r w:rsidRPr="00164734">
        <w:rPr>
          <w:spacing w:val="-1"/>
        </w:rPr>
        <w:t xml:space="preserve">agnalia </w:t>
      </w:r>
      <w:r w:rsidR="00D14EEC" w:rsidRPr="00164734">
        <w:rPr>
          <w:spacing w:val="-1"/>
        </w:rPr>
        <w:t>in</w:t>
      </w:r>
      <w:r w:rsidRPr="00164734">
        <w:rPr>
          <w:spacing w:val="-1"/>
        </w:rPr>
        <w:t xml:space="preserve"> sancto Michaele</w:t>
      </w:r>
      <w:r w:rsidR="00D14EEC" w:rsidRPr="00164734">
        <w:rPr>
          <w:spacing w:val="-1"/>
        </w:rPr>
        <w:t xml:space="preserve"> expensa</w:t>
      </w:r>
      <w:r w:rsidRPr="00164734">
        <w:rPr>
          <w:spacing w:val="-1"/>
        </w:rPr>
        <w:t>“. PM tut dies</w:t>
      </w:r>
      <w:r w:rsidRPr="00164734">
        <w:t xml:space="preserve"> </w:t>
      </w:r>
      <w:r w:rsidRPr="00164734">
        <w:rPr>
          <w:spacing w:val="-3"/>
        </w:rPr>
        <w:t>nicht, um für den verstorbenen Verfasser oder für sein Kloster Ehre zu heischen, sondern</w:t>
      </w:r>
      <w:r w:rsidRPr="00164734">
        <w:t xml:space="preserve"> </w:t>
      </w:r>
      <w:r w:rsidRPr="00164734">
        <w:rPr>
          <w:spacing w:val="-1"/>
        </w:rPr>
        <w:t xml:space="preserve">um BPs Vorhaben zu unterstützen. </w:t>
      </w:r>
      <w:r w:rsidRPr="00164734">
        <w:rPr>
          <w:spacing w:val="16"/>
        </w:rPr>
        <w:t>&lt;</w:t>
      </w:r>
      <w:r w:rsidRPr="00164734">
        <w:rPr>
          <w:spacing w:val="6"/>
        </w:rPr>
        <w:t>2</w:t>
      </w:r>
      <w:r w:rsidRPr="00164734">
        <w:t>&gt;</w:t>
      </w:r>
      <w:r w:rsidRPr="00164734">
        <w:rPr>
          <w:spacing w:val="-1"/>
        </w:rPr>
        <w:t xml:space="preserve"> Weiters bemerkt PM, dass der von BP unter </w:t>
      </w:r>
      <w:r w:rsidRPr="00164734">
        <w:rPr>
          <w:spacing w:val="-2"/>
        </w:rPr>
        <w:t>den zeitgenössischen Schriftstellern angeführte Odilo Guetrather nicht, wie BP schreibt,</w:t>
      </w:r>
      <w:r w:rsidRPr="00164734">
        <w:t xml:space="preserve"> Benediktbeurener ist, sondern Michaelbeurener und </w:t>
      </w:r>
      <w:r w:rsidR="005A499F" w:rsidRPr="00164734">
        <w:t>derz</w:t>
      </w:r>
      <w:r w:rsidRPr="00164734">
        <w:t>eit Prior</w:t>
      </w:r>
      <w:r w:rsidR="005A499F" w:rsidRPr="00164734">
        <w:t xml:space="preserve"> dortselbst</w:t>
      </w:r>
      <w:r w:rsidRPr="00164734">
        <w:t xml:space="preserve">. Im Falle </w:t>
      </w:r>
      <w:r w:rsidRPr="00164734">
        <w:rPr>
          <w:spacing w:val="-3"/>
        </w:rPr>
        <w:t>einer zweite</w:t>
      </w:r>
      <w:r w:rsidR="005A499F" w:rsidRPr="00164734">
        <w:rPr>
          <w:spacing w:val="-3"/>
        </w:rPr>
        <w:t>n</w:t>
      </w:r>
      <w:r w:rsidRPr="00164734">
        <w:rPr>
          <w:spacing w:val="-3"/>
        </w:rPr>
        <w:t xml:space="preserve"> Auflage der „Epistolae apologeticae“ könnte diese Korrektur aufgenommen</w:t>
      </w:r>
      <w:r w:rsidRPr="00164734">
        <w:t xml:space="preserve"> </w:t>
      </w:r>
      <w:r w:rsidRPr="00164734">
        <w:rPr>
          <w:spacing w:val="-4"/>
        </w:rPr>
        <w:t>werden.</w:t>
      </w:r>
      <w:r w:rsidR="005A499F" w:rsidRPr="00164734">
        <w:rPr>
          <w:spacing w:val="-4"/>
        </w:rPr>
        <w:t xml:space="preserve"> PM empfiehlt sich abschließend BPs Abt Dietmayr.</w:t>
      </w:r>
      <w:r w:rsidRPr="00164734">
        <w:t xml:space="preserve"> </w:t>
      </w:r>
      <w:r w:rsidRPr="00164734">
        <w:rPr>
          <w:spacing w:val="16"/>
        </w:rPr>
        <w:t>&lt;</w:t>
      </w:r>
      <w:r w:rsidRPr="00164734">
        <w:rPr>
          <w:spacing w:val="6"/>
        </w:rPr>
        <w:t>3</w:t>
      </w:r>
      <w:r w:rsidRPr="00164734">
        <w:t>&gt;</w:t>
      </w:r>
      <w:r w:rsidRPr="00164734">
        <w:rPr>
          <w:spacing w:val="-4"/>
        </w:rPr>
        <w:t xml:space="preserve"> I</w:t>
      </w:r>
      <w:r w:rsidR="005A499F" w:rsidRPr="00164734">
        <w:rPr>
          <w:spacing w:val="-4"/>
        </w:rPr>
        <w:t>n eine</w:t>
      </w:r>
      <w:r w:rsidRPr="00164734">
        <w:rPr>
          <w:spacing w:val="-4"/>
        </w:rPr>
        <w:t>m Postskriptum</w:t>
      </w:r>
      <w:r w:rsidRPr="00164734">
        <w:t xml:space="preserve"> </w:t>
      </w:r>
      <w:r w:rsidRPr="00164734">
        <w:rPr>
          <w:spacing w:val="-3"/>
        </w:rPr>
        <w:t>merkt PM an, dass BP, wenn er auf das Schreiben anworten will, seinen Brief entweder</w:t>
      </w:r>
      <w:r w:rsidRPr="00164734">
        <w:t xml:space="preserve"> </w:t>
      </w:r>
      <w:r w:rsidRPr="00164734">
        <w:rPr>
          <w:spacing w:val="-2"/>
        </w:rPr>
        <w:t>an PMs Bruder</w:t>
      </w:r>
      <w:r w:rsidR="00DF72D3" w:rsidRPr="00164734">
        <w:rPr>
          <w:spacing w:val="-2"/>
        </w:rPr>
        <w:t xml:space="preserve"> Johann Jakob Maderer von Ehrenreichskron</w:t>
      </w:r>
      <w:r w:rsidRPr="00164734">
        <w:rPr>
          <w:spacing w:val="-2"/>
        </w:rPr>
        <w:t>, Sekretär der Landstände</w:t>
      </w:r>
      <w:r w:rsidRPr="00164734">
        <w:t xml:space="preserve"> in Linz, oder an den Salzburger Buchhändler </w:t>
      </w:r>
      <w:r w:rsidR="00DF72D3" w:rsidRPr="00164734">
        <w:t xml:space="preserve">Johann </w:t>
      </w:r>
      <w:r w:rsidRPr="00164734">
        <w:t>Dratzieher richten soll.</w:t>
      </w:r>
    </w:p>
    <w:p w:rsidR="00EF3498" w:rsidRPr="00164734" w:rsidRDefault="00EF3498" w:rsidP="00EF3498">
      <w:pPr>
        <w:pStyle w:val="EditionEditorischeNotiz"/>
      </w:pPr>
      <w:r w:rsidRPr="00164734">
        <w:t>Überlieferung: I, 57r–58v.</w:t>
      </w:r>
    </w:p>
    <w:p w:rsidR="00EF3498" w:rsidRPr="00164734" w:rsidRDefault="00EF3498" w:rsidP="004F5BE5">
      <w:pPr>
        <w:pStyle w:val="EditionEditorischeNotiz"/>
        <w:spacing w:after="100"/>
      </w:pPr>
      <w:r w:rsidRPr="00164734">
        <w:rPr>
          <w:spacing w:val="-1"/>
        </w:rPr>
        <w:t>Bemerkungen: Bei Glassner, Verzeichnis 226, irrig Abt Placidus Mayrhauser von St. Peter zu</w:t>
      </w:r>
      <w:r w:rsidRPr="00164734">
        <w:t xml:space="preserve"> </w:t>
      </w:r>
      <w:r w:rsidRPr="00164734">
        <w:rPr>
          <w:spacing w:val="-1"/>
        </w:rPr>
        <w:t>Salzburg zugeschrieben. Auch Katschthaler, Briefnachlass 105, verzeichnet PM nicht als</w:t>
      </w:r>
      <w:r w:rsidRPr="00164734">
        <w:t xml:space="preserve"> </w:t>
      </w:r>
      <w:r w:rsidRPr="00164734">
        <w:rPr>
          <w:spacing w:val="-1"/>
        </w:rPr>
        <w:t>Korrespondenten. – An einigen Stellen sind Wörter über der Zeile transkribiert worden,</w:t>
      </w:r>
      <w:r w:rsidRPr="00164734">
        <w:t xml:space="preserve"> </w:t>
      </w:r>
      <w:r w:rsidRPr="00164734">
        <w:rPr>
          <w:spacing w:val="-1"/>
        </w:rPr>
        <w:t>was auf die schwer leserliche Schrift zurückzuführen sein dürfte. Diese Transkriptionen</w:t>
      </w:r>
      <w:r w:rsidRPr="00164734">
        <w:t xml:space="preserve"> werden nur dort im Anmerkungsapparat vermerkt, wo sie vom Text PMs abweichen.</w:t>
      </w:r>
    </w:p>
    <w:p w:rsidR="00EF3498" w:rsidRPr="00164734" w:rsidRDefault="00EF3498" w:rsidP="00EF3498">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Admodum reverende religiosissime ac eximie domine pater Bernarde, domine </w:t>
      </w:r>
      <w:r w:rsidRPr="00164734">
        <w:t>ac pater plurimum colende.</w:t>
      </w:r>
    </w:p>
    <w:p w:rsidR="00EF3498" w:rsidRPr="00164734" w:rsidRDefault="00EF3498" w:rsidP="005A499F">
      <w:pPr>
        <w:pStyle w:val="EditionEditionstext"/>
      </w:pPr>
      <w:r w:rsidRPr="00164734">
        <w:rPr>
          <w:i/>
        </w:rPr>
        <w:t>&lt;1&gt;</w:t>
      </w:r>
      <w:r w:rsidRPr="00164734">
        <w:rPr>
          <w:spacing w:val="-2"/>
        </w:rPr>
        <w:t xml:space="preserve"> Dum duobus abhinc diebus ad meum votum incidi in Epistolas apologeticas,</w:t>
      </w:r>
      <w:r w:rsidRPr="00164734">
        <w:t xml:space="preserve"> </w:t>
      </w:r>
      <w:r w:rsidR="00EF6C84" w:rsidRPr="00164734">
        <w:rPr>
          <w:spacing w:val="-5"/>
        </w:rPr>
        <w:t>quibus admodum reverenda paterni</w:t>
      </w:r>
      <w:r w:rsidRPr="00164734">
        <w:rPr>
          <w:spacing w:val="-5"/>
        </w:rPr>
        <w:t>tas vestra audaciam Jesuitae Viennensis in sacrum</w:t>
      </w:r>
      <w:r w:rsidRPr="00164734">
        <w:t xml:space="preserve"> </w:t>
      </w:r>
      <w:r w:rsidRPr="00164734">
        <w:rPr>
          <w:spacing w:val="-3"/>
        </w:rPr>
        <w:t>ordinem nostrum iniuriose insurgere ausi mascule pro communi nostro honore sta</w:t>
      </w:r>
      <w:r w:rsidR="00EF6C84" w:rsidRPr="00164734">
        <w:rPr>
          <w:spacing w:val="-3"/>
        </w:rPr>
        <w:softHyphen/>
      </w:r>
      <w:r w:rsidRPr="00164734">
        <w:rPr>
          <w:spacing w:val="-4"/>
        </w:rPr>
        <w:t>biliendo retudit, in illarum lectione deprehendi in florentissimo coenobio Mellicensi</w:t>
      </w:r>
      <w:r w:rsidRPr="00164734">
        <w:t xml:space="preserve"> </w:t>
      </w:r>
      <w:r w:rsidRPr="00164734">
        <w:rPr>
          <w:spacing w:val="-4"/>
        </w:rPr>
        <w:t xml:space="preserve">eo adniti, ut ex solis Benedictinorum libris </w:t>
      </w:r>
      <w:r w:rsidR="005A499F" w:rsidRPr="00164734">
        <w:rPr>
          <w:spacing w:val="-4"/>
        </w:rPr>
        <w:t>B</w:t>
      </w:r>
      <w:r w:rsidRPr="00164734">
        <w:rPr>
          <w:spacing w:val="-4"/>
        </w:rPr>
        <w:t>ibliotheca quaedam instrueretur; et quia</w:t>
      </w:r>
      <w:r w:rsidRPr="00164734">
        <w:t xml:space="preserve"> </w:t>
      </w:r>
      <w:r w:rsidR="003A0F58" w:rsidRPr="00164734">
        <w:rPr>
          <w:spacing w:val="-4"/>
        </w:rPr>
        <w:t>in</w:t>
      </w:r>
      <w:r w:rsidR="003A0F58" w:rsidRPr="00164734">
        <w:rPr>
          <w:spacing w:val="-6"/>
        </w:rPr>
        <w:t xml:space="preserve"> </w:t>
      </w:r>
      <w:r w:rsidR="003A0F58" w:rsidRPr="00164734">
        <w:rPr>
          <w:spacing w:val="-4"/>
        </w:rPr>
        <w:t>scri</w:t>
      </w:r>
      <w:r w:rsidRPr="00164734">
        <w:rPr>
          <w:spacing w:val="-4"/>
        </w:rPr>
        <w:t>ptorum</w:t>
      </w:r>
      <w:r w:rsidRPr="00164734">
        <w:rPr>
          <w:spacing w:val="-6"/>
        </w:rPr>
        <w:t xml:space="preserve"> </w:t>
      </w:r>
      <w:r w:rsidRPr="00164734">
        <w:rPr>
          <w:spacing w:val="-4"/>
        </w:rPr>
        <w:t>nostrorum</w:t>
      </w:r>
      <w:r w:rsidRPr="00164734">
        <w:rPr>
          <w:spacing w:val="-6"/>
        </w:rPr>
        <w:t xml:space="preserve"> </w:t>
      </w:r>
      <w:r w:rsidRPr="00164734">
        <w:rPr>
          <w:spacing w:val="-4"/>
        </w:rPr>
        <w:t>catalogo</w:t>
      </w:r>
      <w:r w:rsidRPr="00164734">
        <w:rPr>
          <w:spacing w:val="-6"/>
        </w:rPr>
        <w:t xml:space="preserve"> </w:t>
      </w:r>
      <w:r w:rsidRPr="00164734">
        <w:rPr>
          <w:spacing w:val="-4"/>
        </w:rPr>
        <w:t>praeclaro</w:t>
      </w:r>
      <w:r w:rsidRPr="00164734">
        <w:rPr>
          <w:spacing w:val="-6"/>
        </w:rPr>
        <w:t xml:space="preserve"> </w:t>
      </w:r>
      <w:r w:rsidRPr="00164734">
        <w:rPr>
          <w:spacing w:val="-4"/>
        </w:rPr>
        <w:t>illi</w:t>
      </w:r>
      <w:r w:rsidRPr="00164734">
        <w:rPr>
          <w:spacing w:val="-6"/>
        </w:rPr>
        <w:t xml:space="preserve"> </w:t>
      </w:r>
      <w:r w:rsidRPr="00164734">
        <w:rPr>
          <w:spacing w:val="-4"/>
        </w:rPr>
        <w:t>libro</w:t>
      </w:r>
      <w:r w:rsidRPr="00164734">
        <w:rPr>
          <w:spacing w:val="-6"/>
        </w:rPr>
        <w:t xml:space="preserve"> </w:t>
      </w:r>
      <w:r w:rsidRPr="00164734">
        <w:rPr>
          <w:spacing w:val="-4"/>
        </w:rPr>
        <w:t>inserto</w:t>
      </w:r>
      <w:r w:rsidRPr="00164734">
        <w:rPr>
          <w:spacing w:val="-6"/>
        </w:rPr>
        <w:t xml:space="preserve"> </w:t>
      </w:r>
      <w:r w:rsidRPr="00164734">
        <w:rPr>
          <w:spacing w:val="-4"/>
        </w:rPr>
        <w:t>non</w:t>
      </w:r>
      <w:r w:rsidRPr="00164734">
        <w:rPr>
          <w:spacing w:val="-6"/>
        </w:rPr>
        <w:t xml:space="preserve"> </w:t>
      </w:r>
      <w:r w:rsidRPr="00164734">
        <w:rPr>
          <w:spacing w:val="-4"/>
        </w:rPr>
        <w:t>inven</w:t>
      </w:r>
      <w:r w:rsidRPr="00164734">
        <w:rPr>
          <w:spacing w:val="6"/>
        </w:rPr>
        <w:t>i</w:t>
      </w:r>
      <w:r w:rsidR="00EF6C84" w:rsidRPr="00164734">
        <w:rPr>
          <w:rStyle w:val="Funotenzeichen"/>
        </w:rPr>
        <w:footnoteReference w:customMarkFollows="1" w:id="1168"/>
        <w:t>a</w:t>
      </w:r>
      <w:r w:rsidRPr="00164734">
        <w:rPr>
          <w:spacing w:val="-6"/>
        </w:rPr>
        <w:t xml:space="preserve"> </w:t>
      </w:r>
      <w:r w:rsidRPr="00164734">
        <w:rPr>
          <w:spacing w:val="-4"/>
        </w:rPr>
        <w:t>nostrum</w:t>
      </w:r>
      <w:r w:rsidRPr="00164734">
        <w:rPr>
          <w:spacing w:val="-6"/>
        </w:rPr>
        <w:t xml:space="preserve"> </w:t>
      </w:r>
      <w:r w:rsidRPr="00164734">
        <w:rPr>
          <w:spacing w:val="-4"/>
        </w:rPr>
        <w:t>pa</w:t>
      </w:r>
      <w:r w:rsidR="003A0F58" w:rsidRPr="00164734">
        <w:rPr>
          <w:spacing w:val="-4"/>
        </w:rPr>
        <w:softHyphen/>
      </w:r>
      <w:r w:rsidRPr="00164734">
        <w:rPr>
          <w:spacing w:val="-3"/>
        </w:rPr>
        <w:t xml:space="preserve">trem Michaelem Langbartner in universitate Salisburgensi antehac </w:t>
      </w:r>
      <w:r w:rsidRPr="00164734">
        <w:rPr>
          <w:spacing w:val="4"/>
        </w:rPr>
        <w:t>[</w:t>
      </w:r>
      <w:r w:rsidRPr="00164734">
        <w:rPr>
          <w:i/>
        </w:rPr>
        <w:t>1</w:t>
      </w:r>
      <w:r w:rsidRPr="00164734">
        <w:rPr>
          <w:i/>
          <w:spacing w:val="16"/>
        </w:rPr>
        <w:t>v</w:t>
      </w:r>
      <w:r w:rsidRPr="00164734">
        <w:t>]</w:t>
      </w:r>
      <w:r w:rsidRPr="00164734">
        <w:rPr>
          <w:spacing w:val="-3"/>
        </w:rPr>
        <w:t xml:space="preserve"> inferiorum, poesis, ethices atque historiarum et denique controversiarum fidei professorem, iam</w:t>
      </w:r>
      <w:r w:rsidRPr="00164734">
        <w:rPr>
          <w:spacing w:val="-2"/>
        </w:rPr>
        <w:t xml:space="preserve"> vero praematuro fato mortalibus ereptum, ideo Historiae universalis compendium</w:t>
      </w:r>
      <w:r w:rsidRPr="00164734">
        <w:rPr>
          <w:spacing w:val="1"/>
        </w:rPr>
        <w:t xml:space="preserve"> </w:t>
      </w:r>
      <w:r w:rsidRPr="00164734">
        <w:rPr>
          <w:spacing w:val="-4"/>
        </w:rPr>
        <w:t>et Magnalia de sancto Michaele archangelo ab eo composita hisce mittere praesumo,</w:t>
      </w:r>
      <w:r w:rsidRPr="00164734">
        <w:rPr>
          <w:spacing w:val="2"/>
        </w:rPr>
        <w:t xml:space="preserve"> </w:t>
      </w:r>
      <w:r w:rsidR="007D7783" w:rsidRPr="00164734">
        <w:rPr>
          <w:spacing w:val="-4"/>
        </w:rPr>
        <w:t>non</w:t>
      </w:r>
      <w:r w:rsidR="007D7783" w:rsidRPr="00164734">
        <w:rPr>
          <w:spacing w:val="-6"/>
        </w:rPr>
        <w:t xml:space="preserve"> </w:t>
      </w:r>
      <w:r w:rsidR="007D7783" w:rsidRPr="00164734">
        <w:rPr>
          <w:spacing w:val="-4"/>
        </w:rPr>
        <w:t>tam</w:t>
      </w:r>
      <w:r w:rsidR="007D7783" w:rsidRPr="00164734">
        <w:rPr>
          <w:spacing w:val="-6"/>
        </w:rPr>
        <w:t xml:space="preserve"> </w:t>
      </w:r>
      <w:r w:rsidR="007D7783" w:rsidRPr="00164734">
        <w:rPr>
          <w:spacing w:val="-4"/>
        </w:rPr>
        <w:t>quod</w:t>
      </w:r>
      <w:r w:rsidR="007D7783" w:rsidRPr="00164734">
        <w:rPr>
          <w:spacing w:val="-6"/>
        </w:rPr>
        <w:t xml:space="preserve"> </w:t>
      </w:r>
      <w:r w:rsidR="007D7783" w:rsidRPr="00164734">
        <w:rPr>
          <w:spacing w:val="-4"/>
        </w:rPr>
        <w:t>authori</w:t>
      </w:r>
      <w:r w:rsidRPr="00164734">
        <w:rPr>
          <w:spacing w:val="-6"/>
        </w:rPr>
        <w:t xml:space="preserve"> </w:t>
      </w:r>
      <w:r w:rsidRPr="00164734">
        <w:rPr>
          <w:spacing w:val="-4"/>
        </w:rPr>
        <w:t>piae</w:t>
      </w:r>
      <w:r w:rsidRPr="00164734">
        <w:rPr>
          <w:spacing w:val="-6"/>
        </w:rPr>
        <w:t xml:space="preserve"> </w:t>
      </w:r>
      <w:r w:rsidRPr="00164734">
        <w:rPr>
          <w:spacing w:val="-4"/>
        </w:rPr>
        <w:t>memoriae</w:t>
      </w:r>
      <w:r w:rsidRPr="00164734">
        <w:rPr>
          <w:spacing w:val="-6"/>
        </w:rPr>
        <w:t xml:space="preserve"> </w:t>
      </w:r>
      <w:r w:rsidRPr="00164734">
        <w:rPr>
          <w:spacing w:val="-4"/>
        </w:rPr>
        <w:t>vel</w:t>
      </w:r>
      <w:r w:rsidRPr="00164734">
        <w:rPr>
          <w:spacing w:val="-6"/>
        </w:rPr>
        <w:t xml:space="preserve"> </w:t>
      </w:r>
      <w:r w:rsidRPr="00164734">
        <w:rPr>
          <w:spacing w:val="-4"/>
        </w:rPr>
        <w:t>monasterio</w:t>
      </w:r>
      <w:r w:rsidRPr="00164734">
        <w:rPr>
          <w:spacing w:val="-6"/>
        </w:rPr>
        <w:t xml:space="preserve"> </w:t>
      </w:r>
      <w:r w:rsidRPr="00164734">
        <w:rPr>
          <w:spacing w:val="-4"/>
        </w:rPr>
        <w:t>meo</w:t>
      </w:r>
      <w:r w:rsidRPr="00164734">
        <w:rPr>
          <w:spacing w:val="-6"/>
        </w:rPr>
        <w:t xml:space="preserve"> </w:t>
      </w:r>
      <w:r w:rsidRPr="00164734">
        <w:rPr>
          <w:spacing w:val="-4"/>
        </w:rPr>
        <w:t>honorem</w:t>
      </w:r>
      <w:r w:rsidRPr="00164734">
        <w:rPr>
          <w:spacing w:val="-6"/>
        </w:rPr>
        <w:t xml:space="preserve"> </w:t>
      </w:r>
      <w:r w:rsidRPr="00164734">
        <w:rPr>
          <w:spacing w:val="-4"/>
        </w:rPr>
        <w:t>exinde</w:t>
      </w:r>
      <w:r w:rsidRPr="00164734">
        <w:rPr>
          <w:spacing w:val="-6"/>
        </w:rPr>
        <w:t xml:space="preserve"> </w:t>
      </w:r>
      <w:r w:rsidRPr="00164734">
        <w:rPr>
          <w:spacing w:val="-4"/>
        </w:rPr>
        <w:t>quaeram,</w:t>
      </w:r>
      <w:r w:rsidRPr="00164734">
        <w:rPr>
          <w:spacing w:val="-1"/>
        </w:rPr>
        <w:t xml:space="preserve"> </w:t>
      </w:r>
      <w:r w:rsidRPr="00164734">
        <w:rPr>
          <w:spacing w:val="-4"/>
        </w:rPr>
        <w:t>quam ut intentioni admodum reverendae paternitatis vestrae deserviam.</w:t>
      </w:r>
      <w:r w:rsidRPr="00164734">
        <w:rPr>
          <w:spacing w:val="-2"/>
        </w:rPr>
        <w:t xml:space="preserve"> </w:t>
      </w:r>
      <w:r w:rsidRPr="00164734">
        <w:rPr>
          <w:i/>
          <w:spacing w:val="16"/>
        </w:rPr>
        <w:t>&lt;</w:t>
      </w:r>
      <w:r w:rsidRPr="00164734">
        <w:rPr>
          <w:i/>
          <w:spacing w:val="6"/>
        </w:rPr>
        <w:t>2</w:t>
      </w:r>
      <w:r w:rsidRPr="00164734">
        <w:rPr>
          <w:i/>
        </w:rPr>
        <w:t>&gt;</w:t>
      </w:r>
      <w:r w:rsidRPr="00164734">
        <w:rPr>
          <w:spacing w:val="-4"/>
        </w:rPr>
        <w:t xml:space="preserve"> Caete</w:t>
      </w:r>
      <w:r w:rsidR="007D7783" w:rsidRPr="00164734">
        <w:rPr>
          <w:spacing w:val="-4"/>
        </w:rPr>
        <w:softHyphen/>
        <w:t>rum</w:t>
      </w:r>
      <w:r w:rsidR="007D7783" w:rsidRPr="00164734">
        <w:rPr>
          <w:spacing w:val="-8"/>
        </w:rPr>
        <w:t xml:space="preserve"> </w:t>
      </w:r>
      <w:r w:rsidR="007D7783" w:rsidRPr="00164734">
        <w:rPr>
          <w:spacing w:val="-4"/>
        </w:rPr>
        <w:t>i</w:t>
      </w:r>
      <w:r w:rsidRPr="00164734">
        <w:rPr>
          <w:spacing w:val="-4"/>
        </w:rPr>
        <w:t>llud</w:t>
      </w:r>
      <w:r w:rsidRPr="00164734">
        <w:rPr>
          <w:spacing w:val="-8"/>
        </w:rPr>
        <w:t xml:space="preserve"> </w:t>
      </w:r>
      <w:r w:rsidRPr="00164734">
        <w:rPr>
          <w:spacing w:val="-4"/>
        </w:rPr>
        <w:t>addo:</w:t>
      </w:r>
      <w:r w:rsidRPr="00164734">
        <w:rPr>
          <w:spacing w:val="-8"/>
        </w:rPr>
        <w:t xml:space="preserve"> </w:t>
      </w:r>
      <w:r w:rsidRPr="00164734">
        <w:rPr>
          <w:spacing w:val="-4"/>
        </w:rPr>
        <w:t>patrem</w:t>
      </w:r>
      <w:r w:rsidRPr="00164734">
        <w:rPr>
          <w:spacing w:val="-8"/>
        </w:rPr>
        <w:t xml:space="preserve"> </w:t>
      </w:r>
      <w:r w:rsidRPr="00164734">
        <w:rPr>
          <w:spacing w:val="-4"/>
        </w:rPr>
        <w:t>Odilonem</w:t>
      </w:r>
      <w:r w:rsidRPr="00164734">
        <w:rPr>
          <w:spacing w:val="-8"/>
        </w:rPr>
        <w:t xml:space="preserve"> </w:t>
      </w:r>
      <w:r w:rsidRPr="00164734">
        <w:rPr>
          <w:spacing w:val="-4"/>
        </w:rPr>
        <w:t>Guetrather,</w:t>
      </w:r>
      <w:r w:rsidRPr="00164734">
        <w:rPr>
          <w:spacing w:val="-8"/>
        </w:rPr>
        <w:t xml:space="preserve"> </w:t>
      </w:r>
      <w:r w:rsidRPr="00164734">
        <w:rPr>
          <w:spacing w:val="-4"/>
        </w:rPr>
        <w:t>quem</w:t>
      </w:r>
      <w:r w:rsidRPr="00164734">
        <w:rPr>
          <w:spacing w:val="-8"/>
        </w:rPr>
        <w:t xml:space="preserve"> </w:t>
      </w:r>
      <w:r w:rsidRPr="00164734">
        <w:rPr>
          <w:spacing w:val="-4"/>
        </w:rPr>
        <w:t>admodum</w:t>
      </w:r>
      <w:r w:rsidRPr="00164734">
        <w:rPr>
          <w:spacing w:val="-8"/>
        </w:rPr>
        <w:t xml:space="preserve"> </w:t>
      </w:r>
      <w:r w:rsidRPr="00164734">
        <w:rPr>
          <w:spacing w:val="-4"/>
        </w:rPr>
        <w:t>reverenda</w:t>
      </w:r>
      <w:r w:rsidRPr="00164734">
        <w:rPr>
          <w:spacing w:val="-8"/>
        </w:rPr>
        <w:t xml:space="preserve"> </w:t>
      </w:r>
      <w:r w:rsidRPr="00164734">
        <w:rPr>
          <w:spacing w:val="-4"/>
        </w:rPr>
        <w:t>paternitas</w:t>
      </w:r>
      <w:r w:rsidRPr="00164734">
        <w:rPr>
          <w:spacing w:val="-3"/>
        </w:rPr>
        <w:t xml:space="preserve"> </w:t>
      </w:r>
      <w:r w:rsidRPr="00164734">
        <w:rPr>
          <w:spacing w:val="-1"/>
        </w:rPr>
        <w:t>vestra inter scriptores nostros huius saeculi recenset, non Benedicto</w:t>
      </w:r>
      <w:r w:rsidR="003A0F58" w:rsidRPr="00164734">
        <w:rPr>
          <w:spacing w:val="-1"/>
        </w:rPr>
        <w:t>-buranum, sed</w:t>
      </w:r>
      <w:r w:rsidR="003A0F58" w:rsidRPr="00164734">
        <w:rPr>
          <w:spacing w:val="1"/>
        </w:rPr>
        <w:t xml:space="preserve"> </w:t>
      </w:r>
      <w:r w:rsidR="003A0F58" w:rsidRPr="00164734">
        <w:rPr>
          <w:spacing w:val="-3"/>
        </w:rPr>
        <w:t>confratrem meum Mic</w:t>
      </w:r>
      <w:r w:rsidRPr="00164734">
        <w:rPr>
          <w:spacing w:val="-3"/>
        </w:rPr>
        <w:t xml:space="preserve">hael-buranum et modo priorem esse, quod forte, si Epistolae </w:t>
      </w:r>
      <w:r w:rsidRPr="00164734">
        <w:rPr>
          <w:spacing w:val="-1"/>
        </w:rPr>
        <w:t>apologeticae praelaudatae secunda vice lucem viderint, adnotare placebit. Quibus</w:t>
      </w:r>
      <w:r w:rsidRPr="00164734">
        <w:t xml:space="preserve"> </w:t>
      </w:r>
      <w:r w:rsidRPr="00164734">
        <w:rPr>
          <w:spacing w:val="-1"/>
        </w:rPr>
        <w:t>me admodum reverendae paternitati vestrae officiose, reverendissimo et perillustri</w:t>
      </w:r>
      <w:r w:rsidRPr="00164734">
        <w:t xml:space="preserve"> domino domino praesuli demisse </w:t>
      </w:r>
      <w:r w:rsidRPr="00164734">
        <w:rPr>
          <w:spacing w:val="4"/>
        </w:rPr>
        <w:t>[</w:t>
      </w:r>
      <w:r w:rsidRPr="00164734">
        <w:rPr>
          <w:i/>
        </w:rPr>
        <w:t>2</w:t>
      </w:r>
      <w:r w:rsidRPr="00164734">
        <w:rPr>
          <w:i/>
          <w:spacing w:val="16"/>
        </w:rPr>
        <w:t>r</w:t>
      </w:r>
      <w:r w:rsidRPr="00164734">
        <w:t>] commendo.</w:t>
      </w:r>
    </w:p>
    <w:p w:rsidR="00EF3498" w:rsidRPr="00164734" w:rsidRDefault="007D7783" w:rsidP="00EF3498">
      <w:pPr>
        <w:pStyle w:val="EditionEditionstext"/>
        <w:rPr>
          <w:spacing w:val="-4"/>
        </w:rPr>
      </w:pPr>
      <w:r w:rsidRPr="00164734">
        <w:rPr>
          <w:spacing w:val="-5"/>
        </w:rPr>
        <w:t>Admodum reverendae paternit</w:t>
      </w:r>
      <w:r w:rsidR="00EF3498" w:rsidRPr="00164734">
        <w:rPr>
          <w:spacing w:val="-5"/>
        </w:rPr>
        <w:t>atis vestrae obsequiosissimus et studiosissimus Placidus</w:t>
      </w:r>
      <w:r w:rsidR="00EF3498" w:rsidRPr="00164734">
        <w:t xml:space="preserve"> </w:t>
      </w:r>
      <w:r w:rsidR="00EF3498" w:rsidRPr="00164734">
        <w:rPr>
          <w:spacing w:val="-4"/>
        </w:rPr>
        <w:t>abbas manu propria.</w:t>
      </w:r>
    </w:p>
    <w:p w:rsidR="00EF3498" w:rsidRPr="00164734" w:rsidRDefault="00EF3498" w:rsidP="00EF3498">
      <w:pPr>
        <w:pStyle w:val="EditionEditionstext"/>
        <w:rPr>
          <w:spacing w:val="-2"/>
        </w:rPr>
      </w:pPr>
      <w:r w:rsidRPr="00164734">
        <w:rPr>
          <w:spacing w:val="-2"/>
        </w:rPr>
        <w:t>Michael-Burae 19. Novembris anno 1715.</w:t>
      </w:r>
    </w:p>
    <w:p w:rsidR="00EF3498" w:rsidRPr="00164734" w:rsidRDefault="00EF3498" w:rsidP="004F5BE5">
      <w:pPr>
        <w:pStyle w:val="EditionEditionstext"/>
        <w:spacing w:after="180"/>
      </w:pPr>
      <w:r w:rsidRPr="00164734">
        <w:rPr>
          <w:i/>
          <w:spacing w:val="16"/>
        </w:rPr>
        <w:t>&lt;</w:t>
      </w:r>
      <w:r w:rsidRPr="00164734">
        <w:rPr>
          <w:i/>
          <w:spacing w:val="6"/>
        </w:rPr>
        <w:t>3</w:t>
      </w:r>
      <w:r w:rsidRPr="00164734">
        <w:rPr>
          <w:i/>
        </w:rPr>
        <w:t>&gt;</w:t>
      </w:r>
      <w:r w:rsidRPr="00164734">
        <w:rPr>
          <w:spacing w:val="-3"/>
        </w:rPr>
        <w:t xml:space="preserve"> P.S. Si mihi ad meas has respondere placuerit, litteras vel ad germanum meum</w:t>
      </w:r>
      <w:r w:rsidRPr="00164734">
        <w:t xml:space="preserve"> </w:t>
      </w:r>
      <w:r w:rsidRPr="00164734">
        <w:rPr>
          <w:spacing w:val="-2"/>
        </w:rPr>
        <w:t>fratrem J</w:t>
      </w:r>
      <w:r w:rsidR="007D7783" w:rsidRPr="00164734">
        <w:rPr>
          <w:spacing w:val="-2"/>
        </w:rPr>
        <w:t>oannem Jacobum Maderer de Ernrei</w:t>
      </w:r>
      <w:r w:rsidRPr="00164734">
        <w:rPr>
          <w:spacing w:val="-2"/>
        </w:rPr>
        <w:t>chscron secretarium statuum provin</w:t>
      </w:r>
      <w:r w:rsidR="007D7783" w:rsidRPr="00164734">
        <w:rPr>
          <w:spacing w:val="-2"/>
        </w:rPr>
        <w:softHyphen/>
      </w:r>
      <w:r w:rsidRPr="00164734">
        <w:rPr>
          <w:spacing w:val="-5"/>
        </w:rPr>
        <w:t>cialium Lintzium, vel ad dominum Tradtziecher</w:t>
      </w:r>
      <w:r w:rsidR="007D7783" w:rsidRPr="00164734">
        <w:rPr>
          <w:spacing w:val="-5"/>
        </w:rPr>
        <w:t xml:space="preserve"> bibliopolam Salisburgensem diri</w:t>
      </w:r>
      <w:r w:rsidRPr="00164734">
        <w:rPr>
          <w:spacing w:val="-5"/>
        </w:rPr>
        <w:t>gere</w:t>
      </w:r>
      <w:r w:rsidRPr="00164734">
        <w:t xml:space="preserve"> placeat.</w:t>
      </w:r>
    </w:p>
    <w:p w:rsidR="00EF3498" w:rsidRPr="00164734" w:rsidRDefault="00EF3498" w:rsidP="004F5BE5">
      <w:pPr>
        <w:pStyle w:val="EditionKommentar"/>
      </w:pPr>
      <w:r w:rsidRPr="00164734">
        <w:rPr>
          <w:i w:val="0"/>
          <w:spacing w:val="30"/>
        </w:rPr>
        <w:t xml:space="preserve">&lt;1&gt; Langbartner ... professorem: </w:t>
      </w:r>
      <w:r w:rsidRPr="00164734">
        <w:rPr>
          <w:spacing w:val="-3"/>
        </w:rPr>
        <w:t xml:space="preserve">Langbartner unterrichtete 1699–1702 </w:t>
      </w:r>
      <w:r w:rsidRPr="00164734">
        <w:rPr>
          <w:spacing w:val="-4"/>
        </w:rPr>
        <w:t>am Salzburger Akademischen Gymnasium, dann an der Universität 1706–1710 Ethik,</w:t>
      </w:r>
      <w:r w:rsidRPr="00164734">
        <w:t xml:space="preserve"> </w:t>
      </w:r>
      <w:r w:rsidRPr="00164734">
        <w:rPr>
          <w:spacing w:val="-3"/>
        </w:rPr>
        <w:t xml:space="preserve">1710–1713 Kontroverstheologie und 1713–1714 spekulative Theologie; außerdem war er 1706–1715 Bibliothekar des </w:t>
      </w:r>
      <w:r w:rsidR="00DF72D3" w:rsidRPr="00164734">
        <w:rPr>
          <w:spacing w:val="-3"/>
        </w:rPr>
        <w:t xml:space="preserve">Akademischen </w:t>
      </w:r>
      <w:r w:rsidRPr="00164734">
        <w:rPr>
          <w:spacing w:val="-3"/>
        </w:rPr>
        <w:t>Gymnasiums</w:t>
      </w:r>
      <w:r w:rsidR="00DF72D3" w:rsidRPr="00164734">
        <w:rPr>
          <w:spacing w:val="-3"/>
        </w:rPr>
        <w:t>. Am 27. Januar 1715 war</w:t>
      </w:r>
      <w:r w:rsidR="00DF72D3" w:rsidRPr="00164734">
        <w:t xml:space="preserve"> Langbartner verstorben:</w:t>
      </w:r>
      <w:r w:rsidRPr="00164734">
        <w:t xml:space="preserve"> Filz, Michaelbeuern 2 869; </w:t>
      </w:r>
      <w:r w:rsidR="00FF3009" w:rsidRPr="00164734">
        <w:t>Hintermaier, Materialien 246;</w:t>
      </w:r>
      <w:r w:rsidR="00FF3009" w:rsidRPr="00164734">
        <w:rPr>
          <w:spacing w:val="-3"/>
        </w:rPr>
        <w:t xml:space="preserve"> </w:t>
      </w:r>
      <w:r w:rsidRPr="00164734">
        <w:t>Kolb, Präsidium 133, 145, 154–157; Mühlböck, Pflege der Geschichte 99f.; Sattl</w:t>
      </w:r>
      <w:r w:rsidR="00DF72D3" w:rsidRPr="00164734">
        <w:t>er,</w:t>
      </w:r>
      <w:r w:rsidR="00DF72D3" w:rsidRPr="00164734">
        <w:rPr>
          <w:spacing w:val="1"/>
        </w:rPr>
        <w:t xml:space="preserve"> </w:t>
      </w:r>
      <w:r w:rsidR="00DF72D3" w:rsidRPr="00164734">
        <w:rPr>
          <w:spacing w:val="-1"/>
        </w:rPr>
        <w:t>Collectaneen-Blätter 268f</w:t>
      </w:r>
      <w:r w:rsidRPr="00164734">
        <w:rPr>
          <w:spacing w:val="-1"/>
        </w:rPr>
        <w:t xml:space="preserve">. </w:t>
      </w:r>
      <w:r w:rsidR="00DE3FD2" w:rsidRPr="00164734">
        <w:rPr>
          <w:spacing w:val="-1"/>
        </w:rPr>
        <w:t>D</w:t>
      </w:r>
      <w:r w:rsidR="00FF3009" w:rsidRPr="00164734">
        <w:rPr>
          <w:spacing w:val="-1"/>
        </w:rPr>
        <w:t xml:space="preserve">ie </w:t>
      </w:r>
      <w:r w:rsidR="00D14EEC" w:rsidRPr="00164734">
        <w:rPr>
          <w:spacing w:val="-1"/>
        </w:rPr>
        <w:t>„Divinae gratiae magnalia</w:t>
      </w:r>
      <w:r w:rsidR="004F5BE5" w:rsidRPr="00164734">
        <w:rPr>
          <w:spacing w:val="-1"/>
        </w:rPr>
        <w:t xml:space="preserve">“ </w:t>
      </w:r>
      <w:r w:rsidR="00FF3009" w:rsidRPr="00164734">
        <w:rPr>
          <w:spacing w:val="-1"/>
        </w:rPr>
        <w:t xml:space="preserve">sind </w:t>
      </w:r>
      <w:r w:rsidR="00DE3FD2" w:rsidRPr="00164734">
        <w:rPr>
          <w:spacing w:val="-1"/>
        </w:rPr>
        <w:t xml:space="preserve">heute in </w:t>
      </w:r>
      <w:r w:rsidR="004F5BE5" w:rsidRPr="00164734">
        <w:rPr>
          <w:spacing w:val="-1"/>
        </w:rPr>
        <w:t xml:space="preserve">Melk unter </w:t>
      </w:r>
      <w:r w:rsidR="004F5BE5" w:rsidRPr="00164734">
        <w:rPr>
          <w:spacing w:val="-2"/>
        </w:rPr>
        <w:t xml:space="preserve">der Signatur StiB Melk </w:t>
      </w:r>
      <w:r w:rsidR="00D14EEC" w:rsidRPr="00164734">
        <w:rPr>
          <w:spacing w:val="-2"/>
        </w:rPr>
        <w:t>31164</w:t>
      </w:r>
      <w:r w:rsidR="004F5BE5" w:rsidRPr="00164734">
        <w:rPr>
          <w:spacing w:val="-2"/>
        </w:rPr>
        <w:t xml:space="preserve"> vorhanden, die „</w:t>
      </w:r>
      <w:r w:rsidR="00D14EEC" w:rsidRPr="00164734">
        <w:rPr>
          <w:spacing w:val="-2"/>
        </w:rPr>
        <w:t>Histor</w:t>
      </w:r>
      <w:r w:rsidR="004F5BE5" w:rsidRPr="00164734">
        <w:rPr>
          <w:spacing w:val="-2"/>
        </w:rPr>
        <w:t>ia</w:t>
      </w:r>
      <w:r w:rsidR="00D14EEC" w:rsidRPr="00164734">
        <w:rPr>
          <w:spacing w:val="-2"/>
        </w:rPr>
        <w:t xml:space="preserve"> universalis</w:t>
      </w:r>
      <w:r w:rsidR="004F5BE5" w:rsidRPr="00164734">
        <w:rPr>
          <w:spacing w:val="-2"/>
        </w:rPr>
        <w:t xml:space="preserve">“ </w:t>
      </w:r>
      <w:r w:rsidR="00D14EEC" w:rsidRPr="00164734">
        <w:rPr>
          <w:spacing w:val="-2"/>
        </w:rPr>
        <w:t>nicht feststellbar</w:t>
      </w:r>
      <w:r w:rsidR="004F5BE5" w:rsidRPr="00164734">
        <w:rPr>
          <w:spacing w:val="-2"/>
        </w:rPr>
        <w:t>.</w:t>
      </w:r>
      <w:r w:rsidR="004F5BE5" w:rsidRPr="00164734">
        <w:t xml:space="preserve"> </w:t>
      </w:r>
      <w:r w:rsidRPr="00164734">
        <w:rPr>
          <w:i w:val="0"/>
          <w:spacing w:val="28"/>
        </w:rPr>
        <w:t>&lt;2&gt; Odilonem Guetrather</w:t>
      </w:r>
      <w:r w:rsidR="004F5BE5" w:rsidRPr="00164734">
        <w:rPr>
          <w:i w:val="0"/>
          <w:spacing w:val="28"/>
        </w:rPr>
        <w:t xml:space="preserve"> </w:t>
      </w:r>
      <w:r w:rsidRPr="00164734">
        <w:rPr>
          <w:i w:val="0"/>
          <w:spacing w:val="28"/>
        </w:rPr>
        <w:t>... recenset:</w:t>
      </w:r>
      <w:r w:rsidRPr="00164734">
        <w:rPr>
          <w:i w:val="0"/>
          <w:spacing w:val="30"/>
        </w:rPr>
        <w:t xml:space="preserve"> </w:t>
      </w:r>
      <w:r w:rsidRPr="00164734">
        <w:rPr>
          <w:spacing w:val="-4"/>
        </w:rPr>
        <w:t xml:space="preserve">Pez, Epistolae apologeticae 263. </w:t>
      </w:r>
      <w:r w:rsidRPr="00164734">
        <w:rPr>
          <w:spacing w:val="-1"/>
        </w:rPr>
        <w:t>Zu Guetrather vgl. Filz, Michaelbeuern 2 576, 578.</w:t>
      </w:r>
      <w:r w:rsidRPr="00164734">
        <w:rPr>
          <w:i w:val="0"/>
          <w:spacing w:val="30"/>
        </w:rPr>
        <w:t xml:space="preserve"> &lt;3&gt; Joannem Jacobum Maderer: </w:t>
      </w:r>
      <w:r w:rsidRPr="00164734">
        <w:rPr>
          <w:spacing w:val="-1"/>
        </w:rPr>
        <w:t>Vgl. Weiß von Starkenfels–Kirnbauer von Erzstätt, Wappenbuch Ober</w:t>
      </w:r>
      <w:r w:rsidR="004F5BE5" w:rsidRPr="00164734">
        <w:rPr>
          <w:spacing w:val="-1"/>
        </w:rPr>
        <w:softHyphen/>
      </w:r>
      <w:r w:rsidRPr="00164734">
        <w:t>oesterreichischer Adel 195f.</w:t>
      </w:r>
      <w:r w:rsidRPr="00164734">
        <w:rPr>
          <w:i w:val="0"/>
          <w:spacing w:val="30"/>
        </w:rPr>
        <w:t xml:space="preserve"> Tradtziecher: </w:t>
      </w:r>
      <w:r w:rsidRPr="00164734">
        <w:t>Paisey, Buchdrucker 46.</w:t>
      </w:r>
    </w:p>
    <w:p w:rsidR="00324828" w:rsidRPr="00164734" w:rsidRDefault="00324828" w:rsidP="00E36516">
      <w:pPr>
        <w:pStyle w:val="EditionBriefberschrift1"/>
        <w:spacing w:before="390"/>
      </w:pPr>
      <w:r w:rsidRPr="00164734">
        <w:t>464</w:t>
      </w:r>
      <w:r w:rsidRPr="00164734">
        <w:tab/>
        <w:t>Karl Meichelbeck an Bernhard Pez.</w:t>
      </w:r>
    </w:p>
    <w:p w:rsidR="00324828" w:rsidRPr="00164734" w:rsidRDefault="00324828" w:rsidP="005A6343">
      <w:pPr>
        <w:pStyle w:val="EditionBriefberschrift2"/>
        <w:spacing w:after="100"/>
      </w:pPr>
      <w:r w:rsidRPr="00164734">
        <w:t>1715-11-20. Benediktbeuren.</w:t>
      </w:r>
    </w:p>
    <w:p w:rsidR="00324828" w:rsidRPr="00164734" w:rsidRDefault="00324828" w:rsidP="00A4175B">
      <w:pPr>
        <w:pStyle w:val="EditionRegest"/>
        <w:spacing w:after="160"/>
      </w:pPr>
      <w:r w:rsidRPr="00164734">
        <w:t>&lt;1&gt;</w:t>
      </w:r>
      <w:r w:rsidRPr="00164734">
        <w:rPr>
          <w:spacing w:val="-2"/>
        </w:rPr>
        <w:t xml:space="preserve"> KM ist höchst erfreut über BPs „Epistolae apologetica</w:t>
      </w:r>
      <w:r w:rsidR="00741970" w:rsidRPr="00164734">
        <w:rPr>
          <w:spacing w:val="-2"/>
        </w:rPr>
        <w:t xml:space="preserve">e“, die in Benediktbeuren </w:t>
      </w:r>
      <w:r w:rsidRPr="00164734">
        <w:rPr>
          <w:spacing w:val="-2"/>
        </w:rPr>
        <w:t>an der Mensa gelesen worden sind. KM hat selbst</w:t>
      </w:r>
      <w:r w:rsidR="00741970" w:rsidRPr="00164734">
        <w:rPr>
          <w:spacing w:val="-2"/>
        </w:rPr>
        <w:t xml:space="preserve"> in der Zeit</w:t>
      </w:r>
      <w:r w:rsidRPr="00164734">
        <w:rPr>
          <w:spacing w:val="-2"/>
        </w:rPr>
        <w:t>, als er am Kommunstudium</w:t>
      </w:r>
      <w:r w:rsidRPr="00164734">
        <w:t xml:space="preserve"> </w:t>
      </w:r>
      <w:r w:rsidRPr="00164734">
        <w:rPr>
          <w:spacing w:val="-4"/>
        </w:rPr>
        <w:t>der Bayerischen Benediktinerkongregation Philosophie, dann Theologie unterrichtete und</w:t>
      </w:r>
      <w:r w:rsidRPr="00164734">
        <w:t xml:space="preserve"> </w:t>
      </w:r>
      <w:r w:rsidRPr="00164734">
        <w:rPr>
          <w:spacing w:val="-1"/>
        </w:rPr>
        <w:t xml:space="preserve">in seinen </w:t>
      </w:r>
      <w:r w:rsidR="00741970" w:rsidRPr="00164734">
        <w:rPr>
          <w:spacing w:val="-1"/>
        </w:rPr>
        <w:t>beiläufig</w:t>
      </w:r>
      <w:r w:rsidRPr="00164734">
        <w:rPr>
          <w:spacing w:val="-1"/>
        </w:rPr>
        <w:t xml:space="preserve"> siebzehn gedruckten monatlichen Übungsschriften („Exercitationes</w:t>
      </w:r>
      <w:r w:rsidRPr="00164734">
        <w:t xml:space="preserve"> </w:t>
      </w:r>
      <w:r w:rsidRPr="00164734">
        <w:rPr>
          <w:spacing w:val="-3"/>
        </w:rPr>
        <w:t>menstruae“) häufig Anspielungen aus der Geschichte des Benediktinerordens einbrachte,</w:t>
      </w:r>
      <w:r w:rsidRPr="00164734">
        <w:t xml:space="preserve"> </w:t>
      </w:r>
      <w:r w:rsidRPr="00164734">
        <w:rPr>
          <w:spacing w:val="1"/>
        </w:rPr>
        <w:t xml:space="preserve">eine Vita des Hl. Wolfgang in Angriff genommen, in der er auch die Frage </w:t>
      </w:r>
      <w:r w:rsidR="00741970" w:rsidRPr="00164734">
        <w:rPr>
          <w:spacing w:val="1"/>
        </w:rPr>
        <w:t>erörter</w:t>
      </w:r>
      <w:r w:rsidRPr="00164734">
        <w:rPr>
          <w:spacing w:val="1"/>
        </w:rPr>
        <w:t>n</w:t>
      </w:r>
      <w:r w:rsidRPr="00164734">
        <w:t xml:space="preserve"> </w:t>
      </w:r>
      <w:r w:rsidRPr="00164734">
        <w:rPr>
          <w:spacing w:val="-1"/>
        </w:rPr>
        <w:t xml:space="preserve">wollte, ob Wolfgang mit </w:t>
      </w:r>
      <w:r w:rsidR="00741970" w:rsidRPr="00164734">
        <w:rPr>
          <w:spacing w:val="-1"/>
        </w:rPr>
        <w:t>sein</w:t>
      </w:r>
      <w:r w:rsidRPr="00164734">
        <w:rPr>
          <w:spacing w:val="-1"/>
        </w:rPr>
        <w:t>em Eintritt in den Orden die rechte Wahl getroffen habe.</w:t>
      </w:r>
      <w:r w:rsidRPr="00164734">
        <w:t xml:space="preserve"> </w:t>
      </w:r>
      <w:r w:rsidRPr="00164734">
        <w:rPr>
          <w:spacing w:val="-3"/>
        </w:rPr>
        <w:t>Damit wollte er falschen Anschuldigungen aus Schriften der Jesuiten entgegentreten, die</w:t>
      </w:r>
      <w:r w:rsidRPr="00164734">
        <w:t xml:space="preserve"> </w:t>
      </w:r>
      <w:r w:rsidRPr="00164734">
        <w:rPr>
          <w:spacing w:val="-3"/>
        </w:rPr>
        <w:t xml:space="preserve">ihm am Freisinger </w:t>
      </w:r>
      <w:r w:rsidR="00BF6265" w:rsidRPr="00164734">
        <w:rPr>
          <w:spacing w:val="-3"/>
        </w:rPr>
        <w:t>Lyze</w:t>
      </w:r>
      <w:r w:rsidRPr="00164734">
        <w:rPr>
          <w:spacing w:val="-3"/>
        </w:rPr>
        <w:t xml:space="preserve">um bei Diskussionen mit </w:t>
      </w:r>
      <w:r w:rsidR="00BF6265" w:rsidRPr="00164734">
        <w:rPr>
          <w:spacing w:val="-3"/>
        </w:rPr>
        <w:t xml:space="preserve">den </w:t>
      </w:r>
      <w:r w:rsidRPr="00164734">
        <w:rPr>
          <w:spacing w:val="-3"/>
        </w:rPr>
        <w:t>Zöglingen untergekommen waren.</w:t>
      </w:r>
      <w:r w:rsidRPr="00164734">
        <w:t xml:space="preserve"> </w:t>
      </w:r>
      <w:r w:rsidRPr="00164734">
        <w:rPr>
          <w:spacing w:val="-1"/>
        </w:rPr>
        <w:t>Nach dem Tod des Benediktbeurener Abtes Eliland Öttl wurde KM jedoch von dessen</w:t>
      </w:r>
      <w:r w:rsidRPr="00164734">
        <w:t xml:space="preserve"> </w:t>
      </w:r>
      <w:r w:rsidRPr="00164734">
        <w:rPr>
          <w:spacing w:val="-3"/>
        </w:rPr>
        <w:t xml:space="preserve">Nachfolger Magnus Pachinger </w:t>
      </w:r>
      <w:r w:rsidR="00741970" w:rsidRPr="00164734">
        <w:rPr>
          <w:spacing w:val="-3"/>
        </w:rPr>
        <w:t xml:space="preserve">zurück </w:t>
      </w:r>
      <w:r w:rsidRPr="00164734">
        <w:rPr>
          <w:spacing w:val="-3"/>
        </w:rPr>
        <w:t xml:space="preserve">ins Kloster </w:t>
      </w:r>
      <w:r w:rsidR="00741970" w:rsidRPr="00164734">
        <w:rPr>
          <w:spacing w:val="-3"/>
        </w:rPr>
        <w:t>g</w:t>
      </w:r>
      <w:r w:rsidRPr="00164734">
        <w:rPr>
          <w:spacing w:val="-3"/>
        </w:rPr>
        <w:t xml:space="preserve">erufen und </w:t>
      </w:r>
      <w:r w:rsidR="00741970" w:rsidRPr="00164734">
        <w:rPr>
          <w:spacing w:val="-3"/>
        </w:rPr>
        <w:t xml:space="preserve">dort </w:t>
      </w:r>
      <w:r w:rsidRPr="00164734">
        <w:rPr>
          <w:spacing w:val="-3"/>
        </w:rPr>
        <w:t>mit der Führung des</w:t>
      </w:r>
      <w:r w:rsidRPr="00164734">
        <w:t xml:space="preserve"> Archivs betraut. Seit damals hat er zwar einige kleinere Auftragswerke in den Druck </w:t>
      </w:r>
      <w:r w:rsidRPr="00164734">
        <w:rPr>
          <w:spacing w:val="-3"/>
        </w:rPr>
        <w:t xml:space="preserve">gegeben („Gründliche </w:t>
      </w:r>
      <w:r w:rsidR="00741970" w:rsidRPr="00164734">
        <w:rPr>
          <w:spacing w:val="-3"/>
        </w:rPr>
        <w:t>b</w:t>
      </w:r>
      <w:r w:rsidRPr="00164734">
        <w:rPr>
          <w:spacing w:val="-3"/>
        </w:rPr>
        <w:t xml:space="preserve">esichtigung jener </w:t>
      </w:r>
      <w:r w:rsidR="00741970" w:rsidRPr="00164734">
        <w:rPr>
          <w:spacing w:val="-3"/>
        </w:rPr>
        <w:t>s</w:t>
      </w:r>
      <w:r w:rsidRPr="00164734">
        <w:rPr>
          <w:spacing w:val="-3"/>
        </w:rPr>
        <w:t>ensen“, „Leben der Hl. Anastasia“), allerdings</w:t>
      </w:r>
      <w:r w:rsidRPr="00164734">
        <w:t xml:space="preserve"> </w:t>
      </w:r>
      <w:r w:rsidRPr="00164734">
        <w:rPr>
          <w:spacing w:val="-4"/>
        </w:rPr>
        <w:t>durch seine Verpflichtungen nicht die Möglichkeit ge</w:t>
      </w:r>
      <w:r w:rsidR="00741970" w:rsidRPr="00164734">
        <w:rPr>
          <w:spacing w:val="-4"/>
        </w:rPr>
        <w:t>habt</w:t>
      </w:r>
      <w:r w:rsidRPr="00164734">
        <w:rPr>
          <w:spacing w:val="-4"/>
        </w:rPr>
        <w:t>, das damals begonnene Projekt</w:t>
      </w:r>
      <w:r w:rsidRPr="00164734">
        <w:t xml:space="preserve"> nach seiner gewohnten Methode weiterzuführen. Er ist erleichtert und dankbar, dass </w:t>
      </w:r>
      <w:r w:rsidRPr="00164734">
        <w:rPr>
          <w:spacing w:val="-3"/>
        </w:rPr>
        <w:t>Gott ihm diese Aufgabe abgenommen und der honigsüßen Feder BPs überantwortet hat,</w:t>
      </w:r>
      <w:r w:rsidRPr="00164734">
        <w:t xml:space="preserve"> </w:t>
      </w:r>
      <w:r w:rsidRPr="00164734">
        <w:rPr>
          <w:spacing w:val="-1"/>
        </w:rPr>
        <w:t xml:space="preserve">dem er herzlich gratuliert. </w:t>
      </w:r>
      <w:r w:rsidRPr="00164734">
        <w:rPr>
          <w:spacing w:val="16"/>
        </w:rPr>
        <w:t>&lt;</w:t>
      </w:r>
      <w:r w:rsidRPr="00164734">
        <w:rPr>
          <w:spacing w:val="6"/>
        </w:rPr>
        <w:t>2</w:t>
      </w:r>
      <w:r w:rsidRPr="00164734">
        <w:t>&gt;</w:t>
      </w:r>
      <w:r w:rsidRPr="00164734">
        <w:rPr>
          <w:spacing w:val="-1"/>
        </w:rPr>
        <w:t xml:space="preserve"> Um</w:t>
      </w:r>
      <w:r w:rsidR="009E3993" w:rsidRPr="00164734">
        <w:rPr>
          <w:spacing w:val="-1"/>
        </w:rPr>
        <w:t xml:space="preserve"> BP</w:t>
      </w:r>
      <w:r w:rsidRPr="00164734">
        <w:rPr>
          <w:spacing w:val="-1"/>
        </w:rPr>
        <w:t xml:space="preserve"> zu zeigen, dass er die „Epistolae apologeticae“ </w:t>
      </w:r>
      <w:r w:rsidRPr="00164734">
        <w:rPr>
          <w:spacing w:val="-2"/>
        </w:rPr>
        <w:t>aufmerksam durchgearbeitet hat, sendet KM einige Anmerkungen, die er zusätzlich zu</w:t>
      </w:r>
      <w:r w:rsidRPr="00164734">
        <w:t xml:space="preserve"> </w:t>
      </w:r>
      <w:r w:rsidRPr="00164734">
        <w:rPr>
          <w:spacing w:val="-1"/>
        </w:rPr>
        <w:t>jenen des Herausgebers „Mellitus Oratius“ gemacht hat. Wer die Gelehrsamkeit liebt,</w:t>
      </w:r>
      <w:r w:rsidRPr="00164734">
        <w:t xml:space="preserve"> </w:t>
      </w:r>
      <w:r w:rsidRPr="00164734">
        <w:rPr>
          <w:spacing w:val="-3"/>
        </w:rPr>
        <w:t xml:space="preserve">wird auch an Zusätzen </w:t>
      </w:r>
      <w:r w:rsidR="009E3993" w:rsidRPr="00164734">
        <w:rPr>
          <w:spacing w:val="-3"/>
        </w:rPr>
        <w:t xml:space="preserve">aus unbedeutender Quelle </w:t>
      </w:r>
      <w:r w:rsidRPr="00164734">
        <w:rPr>
          <w:spacing w:val="-3"/>
        </w:rPr>
        <w:t>Freude haben.</w:t>
      </w:r>
      <w:r w:rsidRPr="00164734">
        <w:t xml:space="preserve"> </w:t>
      </w:r>
      <w:r w:rsidRPr="00164734">
        <w:rPr>
          <w:spacing w:val="16"/>
        </w:rPr>
        <w:t>&lt;</w:t>
      </w:r>
      <w:r w:rsidRPr="00164734">
        <w:rPr>
          <w:spacing w:val="6"/>
        </w:rPr>
        <w:t>3</w:t>
      </w:r>
      <w:r w:rsidRPr="00164734">
        <w:t>&gt;</w:t>
      </w:r>
      <w:r w:rsidRPr="00164734">
        <w:rPr>
          <w:spacing w:val="-3"/>
        </w:rPr>
        <w:t xml:space="preserve"> Zu den Initialen</w:t>
      </w:r>
      <w:r w:rsidRPr="00164734">
        <w:t xml:space="preserve"> G. H. vermutet KM, dass sie Georg Heser bezeichnen, der einst am </w:t>
      </w:r>
      <w:r w:rsidR="009E3993" w:rsidRPr="00164734">
        <w:t xml:space="preserve">Jesuitenkolleg zu </w:t>
      </w:r>
      <w:r w:rsidRPr="00164734">
        <w:rPr>
          <w:spacing w:val="-1"/>
        </w:rPr>
        <w:t>Münch</w:t>
      </w:r>
      <w:r w:rsidR="009E3993" w:rsidRPr="00164734">
        <w:rPr>
          <w:spacing w:val="-1"/>
        </w:rPr>
        <w:t>e</w:t>
      </w:r>
      <w:r w:rsidRPr="00164734">
        <w:rPr>
          <w:spacing w:val="-1"/>
        </w:rPr>
        <w:t>n gewirkt und viel mit antibenediktinischen Schriften zu schaffen gehabt hat.</w:t>
      </w:r>
      <w:r w:rsidRPr="00164734">
        <w:t xml:space="preserve"> </w:t>
      </w:r>
      <w:r w:rsidRPr="00164734">
        <w:rPr>
          <w:spacing w:val="10"/>
        </w:rPr>
        <w:t>&lt;4</w:t>
      </w:r>
      <w:r w:rsidRPr="00164734">
        <w:t>&gt;</w:t>
      </w:r>
      <w:r w:rsidRPr="00164734">
        <w:rPr>
          <w:spacing w:val="-3"/>
        </w:rPr>
        <w:t xml:space="preserve"> Zu BPs Ausführungen über die von den Benediktinern genossene päpstliche Gunst </w:t>
      </w:r>
      <w:r w:rsidRPr="00164734">
        <w:rPr>
          <w:spacing w:val="-4"/>
        </w:rPr>
        <w:t>kann KM hinzufügen, dass Klemens XI. jüngst Benediktiner zu Bischöfen von Terracina</w:t>
      </w:r>
      <w:r w:rsidRPr="00164734">
        <w:t xml:space="preserve"> (Bernardo Maria Conti), </w:t>
      </w:r>
      <w:r w:rsidR="009E3993" w:rsidRPr="00164734">
        <w:t xml:space="preserve">von </w:t>
      </w:r>
      <w:r w:rsidRPr="00164734">
        <w:t>Treviso (Fortunato Morosini) und</w:t>
      </w:r>
      <w:r w:rsidR="009E3993" w:rsidRPr="00164734">
        <w:t xml:space="preserve"> von</w:t>
      </w:r>
      <w:r w:rsidRPr="00164734">
        <w:t xml:space="preserve"> Lipari (Nicolò </w:t>
      </w:r>
      <w:r w:rsidRPr="00164734">
        <w:rPr>
          <w:spacing w:val="-3"/>
        </w:rPr>
        <w:t>Maria Tedeschi) ernannt hat; der benedik</w:t>
      </w:r>
      <w:r w:rsidR="009E3993" w:rsidRPr="00164734">
        <w:rPr>
          <w:spacing w:val="-3"/>
        </w:rPr>
        <w:t xml:space="preserve">tinische Bischof von Barcelona </w:t>
      </w:r>
      <w:r w:rsidRPr="00164734">
        <w:rPr>
          <w:spacing w:val="-3"/>
        </w:rPr>
        <w:t>Benito de Sala</w:t>
      </w:r>
      <w:r w:rsidRPr="00164734">
        <w:t xml:space="preserve"> </w:t>
      </w:r>
      <w:r w:rsidRPr="00164734">
        <w:rPr>
          <w:spacing w:val="-1"/>
        </w:rPr>
        <w:t xml:space="preserve">ist 1713 als Kardinal ausgerufen worden; bei dieser Promulgation </w:t>
      </w:r>
      <w:r w:rsidR="009E3993" w:rsidRPr="00164734">
        <w:rPr>
          <w:spacing w:val="-1"/>
        </w:rPr>
        <w:t>war</w:t>
      </w:r>
      <w:r w:rsidRPr="00164734">
        <w:rPr>
          <w:spacing w:val="-1"/>
        </w:rPr>
        <w:t xml:space="preserve"> KM persönlich</w:t>
      </w:r>
      <w:r w:rsidRPr="00164734">
        <w:t xml:space="preserve"> </w:t>
      </w:r>
      <w:r w:rsidR="007C4108" w:rsidRPr="00164734">
        <w:rPr>
          <w:spacing w:val="-4"/>
        </w:rPr>
        <w:t>im</w:t>
      </w:r>
      <w:r w:rsidR="007C4108" w:rsidRPr="00164734">
        <w:rPr>
          <w:spacing w:val="-6"/>
        </w:rPr>
        <w:t xml:space="preserve"> </w:t>
      </w:r>
      <w:r w:rsidR="007C4108" w:rsidRPr="00164734">
        <w:rPr>
          <w:spacing w:val="-4"/>
        </w:rPr>
        <w:t>apostoli</w:t>
      </w:r>
      <w:r w:rsidRPr="00164734">
        <w:rPr>
          <w:spacing w:val="-4"/>
        </w:rPr>
        <w:t>schen</w:t>
      </w:r>
      <w:r w:rsidRPr="00164734">
        <w:rPr>
          <w:spacing w:val="-6"/>
        </w:rPr>
        <w:t xml:space="preserve"> </w:t>
      </w:r>
      <w:r w:rsidRPr="00164734">
        <w:rPr>
          <w:spacing w:val="-4"/>
        </w:rPr>
        <w:t>Palast</w:t>
      </w:r>
      <w:r w:rsidRPr="00164734">
        <w:rPr>
          <w:spacing w:val="-6"/>
        </w:rPr>
        <w:t xml:space="preserve"> </w:t>
      </w:r>
      <w:r w:rsidRPr="00164734">
        <w:rPr>
          <w:spacing w:val="-4"/>
        </w:rPr>
        <w:t>zu</w:t>
      </w:r>
      <w:r w:rsidRPr="00164734">
        <w:rPr>
          <w:spacing w:val="-6"/>
        </w:rPr>
        <w:t xml:space="preserve"> </w:t>
      </w:r>
      <w:r w:rsidRPr="00164734">
        <w:rPr>
          <w:spacing w:val="-4"/>
        </w:rPr>
        <w:t>Rom</w:t>
      </w:r>
      <w:r w:rsidRPr="00164734">
        <w:rPr>
          <w:spacing w:val="-6"/>
        </w:rPr>
        <w:t xml:space="preserve"> </w:t>
      </w:r>
      <w:r w:rsidRPr="00164734">
        <w:rPr>
          <w:spacing w:val="-4"/>
        </w:rPr>
        <w:t>anwesend.</w:t>
      </w:r>
      <w:r w:rsidRPr="00164734">
        <w:rPr>
          <w:spacing w:val="-6"/>
        </w:rPr>
        <w:t xml:space="preserve"> </w:t>
      </w:r>
      <w:r w:rsidRPr="00164734">
        <w:rPr>
          <w:spacing w:val="-4"/>
        </w:rPr>
        <w:t>Als</w:t>
      </w:r>
      <w:r w:rsidRPr="00164734">
        <w:rPr>
          <w:spacing w:val="-6"/>
        </w:rPr>
        <w:t xml:space="preserve"> </w:t>
      </w:r>
      <w:r w:rsidRPr="00164734">
        <w:rPr>
          <w:spacing w:val="-4"/>
        </w:rPr>
        <w:t>KM</w:t>
      </w:r>
      <w:r w:rsidRPr="00164734">
        <w:rPr>
          <w:spacing w:val="-6"/>
        </w:rPr>
        <w:t xml:space="preserve"> </w:t>
      </w:r>
      <w:r w:rsidRPr="00164734">
        <w:rPr>
          <w:spacing w:val="-4"/>
        </w:rPr>
        <w:t>zu</w:t>
      </w:r>
      <w:r w:rsidRPr="00164734">
        <w:rPr>
          <w:spacing w:val="-6"/>
        </w:rPr>
        <w:t xml:space="preserve"> </w:t>
      </w:r>
      <w:r w:rsidRPr="00164734">
        <w:rPr>
          <w:spacing w:val="-4"/>
        </w:rPr>
        <w:t>Mariä</w:t>
      </w:r>
      <w:r w:rsidRPr="00164734">
        <w:rPr>
          <w:spacing w:val="-6"/>
        </w:rPr>
        <w:t xml:space="preserve"> </w:t>
      </w:r>
      <w:r w:rsidRPr="00164734">
        <w:rPr>
          <w:spacing w:val="-4"/>
        </w:rPr>
        <w:t>Lichtmess</w:t>
      </w:r>
      <w:r w:rsidRPr="00164734">
        <w:rPr>
          <w:spacing w:val="-6"/>
        </w:rPr>
        <w:t xml:space="preserve"> </w:t>
      </w:r>
      <w:r w:rsidR="007C4108" w:rsidRPr="00164734">
        <w:rPr>
          <w:spacing w:val="-4"/>
        </w:rPr>
        <w:t>(2.</w:t>
      </w:r>
      <w:r w:rsidR="007C4108" w:rsidRPr="00164734">
        <w:rPr>
          <w:spacing w:val="-6"/>
        </w:rPr>
        <w:t xml:space="preserve"> </w:t>
      </w:r>
      <w:r w:rsidR="007C4108" w:rsidRPr="00164734">
        <w:rPr>
          <w:spacing w:val="-4"/>
        </w:rPr>
        <w:t>Februar)</w:t>
      </w:r>
      <w:r w:rsidR="007C4108" w:rsidRPr="00164734">
        <w:rPr>
          <w:spacing w:val="-6"/>
        </w:rPr>
        <w:t xml:space="preserve"> </w:t>
      </w:r>
      <w:r w:rsidR="007C4108" w:rsidRPr="00164734">
        <w:rPr>
          <w:spacing w:val="-4"/>
        </w:rPr>
        <w:t>des</w:t>
      </w:r>
      <w:r w:rsidR="007C4108" w:rsidRPr="00164734">
        <w:rPr>
          <w:spacing w:val="-4"/>
        </w:rPr>
        <w:softHyphen/>
      </w:r>
      <w:r w:rsidR="007C4108" w:rsidRPr="00164734">
        <w:rPr>
          <w:spacing w:val="-1"/>
        </w:rPr>
        <w:t>selben</w:t>
      </w:r>
      <w:r w:rsidRPr="00164734">
        <w:rPr>
          <w:spacing w:val="-1"/>
        </w:rPr>
        <w:t xml:space="preserve"> </w:t>
      </w:r>
      <w:r w:rsidR="007C4108" w:rsidRPr="00164734">
        <w:rPr>
          <w:spacing w:val="-1"/>
        </w:rPr>
        <w:t>Jahres namens</w:t>
      </w:r>
      <w:r w:rsidRPr="00164734">
        <w:rPr>
          <w:spacing w:val="-1"/>
        </w:rPr>
        <w:t xml:space="preserve"> der Bayerischen Benediktinerkongregation dem Papst wie üblich</w:t>
      </w:r>
      <w:r w:rsidRPr="00164734">
        <w:rPr>
          <w:spacing w:val="1"/>
        </w:rPr>
        <w:t xml:space="preserve"> </w:t>
      </w:r>
      <w:r w:rsidRPr="00164734">
        <w:t>eine Kerze darbracht</w:t>
      </w:r>
      <w:r w:rsidR="007C4108" w:rsidRPr="00164734">
        <w:t>e</w:t>
      </w:r>
      <w:r w:rsidRPr="00164734">
        <w:t>, hat sich jener väterlich nach der</w:t>
      </w:r>
      <w:r w:rsidR="005A6343" w:rsidRPr="00164734">
        <w:t xml:space="preserve"> Kongregation</w:t>
      </w:r>
      <w:r w:rsidRPr="00164734">
        <w:t xml:space="preserve"> erkundigt. Am </w:t>
      </w:r>
      <w:r w:rsidRPr="00164734">
        <w:rPr>
          <w:spacing w:val="-3"/>
        </w:rPr>
        <w:t>7. März desselben Jahre</w:t>
      </w:r>
      <w:r w:rsidR="005A6343" w:rsidRPr="00164734">
        <w:rPr>
          <w:spacing w:val="-3"/>
        </w:rPr>
        <w:t>s ist der Bischof von Lipari Ni</w:t>
      </w:r>
      <w:r w:rsidRPr="00164734">
        <w:rPr>
          <w:spacing w:val="-3"/>
        </w:rPr>
        <w:t>colò Tedeschi zum Prosekretär der</w:t>
      </w:r>
      <w:r w:rsidRPr="00164734">
        <w:t xml:space="preserve"> </w:t>
      </w:r>
      <w:r w:rsidRPr="00164734">
        <w:rPr>
          <w:spacing w:val="-3"/>
        </w:rPr>
        <w:t>Ritenko</w:t>
      </w:r>
      <w:r w:rsidR="005A6343" w:rsidRPr="00164734">
        <w:rPr>
          <w:spacing w:val="-3"/>
        </w:rPr>
        <w:t>ngregation ernannt worden, di</w:t>
      </w:r>
      <w:r w:rsidRPr="00164734">
        <w:rPr>
          <w:spacing w:val="-3"/>
        </w:rPr>
        <w:t>e seit Jahrhunderten keinen Ordensgeistlichen als</w:t>
      </w:r>
      <w:r w:rsidRPr="00164734">
        <w:t xml:space="preserve"> </w:t>
      </w:r>
      <w:r w:rsidRPr="00164734">
        <w:rPr>
          <w:spacing w:val="-2"/>
        </w:rPr>
        <w:t>Sekretär gehabt hat</w:t>
      </w:r>
      <w:r w:rsidR="005A6343" w:rsidRPr="00164734">
        <w:rPr>
          <w:spacing w:val="-2"/>
        </w:rPr>
        <w:t>te</w:t>
      </w:r>
      <w:r w:rsidRPr="00164734">
        <w:rPr>
          <w:spacing w:val="-2"/>
        </w:rPr>
        <w:t xml:space="preserve">. </w:t>
      </w:r>
      <w:r w:rsidRPr="00164734">
        <w:rPr>
          <w:spacing w:val="16"/>
        </w:rPr>
        <w:t>&lt;</w:t>
      </w:r>
      <w:r w:rsidRPr="00164734">
        <w:rPr>
          <w:spacing w:val="6"/>
        </w:rPr>
        <w:t>5</w:t>
      </w:r>
      <w:r w:rsidRPr="00164734">
        <w:t>&gt;</w:t>
      </w:r>
      <w:r w:rsidRPr="00164734">
        <w:rPr>
          <w:spacing w:val="-2"/>
        </w:rPr>
        <w:t xml:space="preserve"> KM wünscht, dass Costantino Gaetanis Buch „De religiosa </w:t>
      </w:r>
      <w:r w:rsidRPr="00164734">
        <w:t xml:space="preserve">sancti Ignatii institutione“ nicht auf dem Index der verbotenen Bücher stünde. Einen gewissen Trost bietet der Umstand, dass auch die Gegenschrift „Achates ad dominum </w:t>
      </w:r>
      <w:r w:rsidRPr="00164734">
        <w:rPr>
          <w:spacing w:val="-2"/>
        </w:rPr>
        <w:t>Constantinum Caietanum“ von Giovanni Rho verboten wurde.</w:t>
      </w:r>
      <w:r w:rsidRPr="00164734">
        <w:t xml:space="preserve"> </w:t>
      </w:r>
      <w:r w:rsidRPr="00164734">
        <w:rPr>
          <w:spacing w:val="16"/>
        </w:rPr>
        <w:t>&lt;</w:t>
      </w:r>
      <w:r w:rsidRPr="00164734">
        <w:rPr>
          <w:spacing w:val="6"/>
        </w:rPr>
        <w:t>6</w:t>
      </w:r>
      <w:r w:rsidRPr="00164734">
        <w:t>&gt;</w:t>
      </w:r>
      <w:r w:rsidRPr="00164734">
        <w:rPr>
          <w:spacing w:val="-2"/>
        </w:rPr>
        <w:t xml:space="preserve"> </w:t>
      </w:r>
      <w:r w:rsidR="00E0688C" w:rsidRPr="00164734">
        <w:rPr>
          <w:spacing w:val="-2"/>
        </w:rPr>
        <w:t>D</w:t>
      </w:r>
      <w:r w:rsidRPr="00164734">
        <w:rPr>
          <w:spacing w:val="-2"/>
        </w:rPr>
        <w:t>ie „Murenulae</w:t>
      </w:r>
      <w:r w:rsidRPr="00164734">
        <w:t xml:space="preserve"> </w:t>
      </w:r>
      <w:r w:rsidR="00E0688C" w:rsidRPr="00164734">
        <w:rPr>
          <w:spacing w:val="-3"/>
        </w:rPr>
        <w:t xml:space="preserve">vermiculatae“ </w:t>
      </w:r>
      <w:r w:rsidRPr="00164734">
        <w:rPr>
          <w:spacing w:val="-3"/>
        </w:rPr>
        <w:t xml:space="preserve">von Virginius Alviset sind </w:t>
      </w:r>
      <w:r w:rsidR="00E0688C" w:rsidRPr="00164734">
        <w:rPr>
          <w:spacing w:val="-3"/>
        </w:rPr>
        <w:t xml:space="preserve">gleichfalls </w:t>
      </w:r>
      <w:r w:rsidRPr="00164734">
        <w:rPr>
          <w:spacing w:val="-3"/>
        </w:rPr>
        <w:t xml:space="preserve">verboten. </w:t>
      </w:r>
      <w:r w:rsidRPr="00164734">
        <w:rPr>
          <w:spacing w:val="16"/>
        </w:rPr>
        <w:t>&lt;</w:t>
      </w:r>
      <w:r w:rsidRPr="00164734">
        <w:rPr>
          <w:spacing w:val="10"/>
        </w:rPr>
        <w:t>7</w:t>
      </w:r>
      <w:r w:rsidRPr="00164734">
        <w:t>&gt;</w:t>
      </w:r>
      <w:r w:rsidRPr="00164734">
        <w:rPr>
          <w:spacing w:val="-3"/>
        </w:rPr>
        <w:t xml:space="preserve"> KM war überrascht, </w:t>
      </w:r>
      <w:r w:rsidRPr="00164734">
        <w:t xml:space="preserve">seinen eigenen Namen in den „Epistolae apologeticae“ vorzufinden, da seine geringen </w:t>
      </w:r>
      <w:r w:rsidRPr="00164734">
        <w:rPr>
          <w:spacing w:val="-2"/>
        </w:rPr>
        <w:t xml:space="preserve">Leistungen eine Erwähnung nicht rechtfertigen. </w:t>
      </w:r>
      <w:r w:rsidRPr="00164734">
        <w:rPr>
          <w:spacing w:val="10"/>
        </w:rPr>
        <w:t>&lt;8</w:t>
      </w:r>
      <w:r w:rsidRPr="00164734">
        <w:t>&gt;</w:t>
      </w:r>
      <w:r w:rsidRPr="00164734">
        <w:rPr>
          <w:spacing w:val="-2"/>
        </w:rPr>
        <w:t xml:space="preserve"> Weit eher hätten eine Aufnahme </w:t>
      </w:r>
      <w:r w:rsidRPr="00164734">
        <w:rPr>
          <w:spacing w:val="-1"/>
        </w:rPr>
        <w:t xml:space="preserve">verdient: Abt </w:t>
      </w:r>
      <w:r w:rsidR="00F72204" w:rsidRPr="00164734">
        <w:rPr>
          <w:spacing w:val="-1"/>
        </w:rPr>
        <w:t xml:space="preserve">Romuald Haimblinger </w:t>
      </w:r>
      <w:r w:rsidRPr="00164734">
        <w:rPr>
          <w:spacing w:val="-1"/>
        </w:rPr>
        <w:t>von Ettal, Doktor der Theologie und der Rechte,</w:t>
      </w:r>
      <w:r w:rsidRPr="00164734">
        <w:t xml:space="preserve"> Rat des Erzbischofs von Salzburg (</w:t>
      </w:r>
      <w:r w:rsidR="00F72204" w:rsidRPr="00164734">
        <w:t>Johann Ernst von Thun und Hohenstein</w:t>
      </w:r>
      <w:r w:rsidRPr="00164734">
        <w:t xml:space="preserve">) und des </w:t>
      </w:r>
      <w:r w:rsidRPr="00164734">
        <w:rPr>
          <w:spacing w:val="-4"/>
        </w:rPr>
        <w:t>Bischofs von Freising (Johann Franz Eck</w:t>
      </w:r>
      <w:r w:rsidR="00F72204" w:rsidRPr="00164734">
        <w:rPr>
          <w:spacing w:val="-4"/>
        </w:rPr>
        <w:t>h</w:t>
      </w:r>
      <w:r w:rsidRPr="00164734">
        <w:rPr>
          <w:spacing w:val="-4"/>
        </w:rPr>
        <w:t>er von Kapfing), der die „Fundatrix Ettalensis“</w:t>
      </w:r>
      <w:r w:rsidRPr="00164734">
        <w:t xml:space="preserve"> </w:t>
      </w:r>
      <w:r w:rsidRPr="00164734">
        <w:rPr>
          <w:spacing w:val="-1"/>
        </w:rPr>
        <w:t xml:space="preserve">von Ludwig Babenstuber ins Deutsche übersetzt hat; </w:t>
      </w:r>
      <w:r w:rsidRPr="00164734">
        <w:rPr>
          <w:spacing w:val="16"/>
        </w:rPr>
        <w:t>&lt;</w:t>
      </w:r>
      <w:r w:rsidRPr="00164734">
        <w:rPr>
          <w:spacing w:val="6"/>
        </w:rPr>
        <w:t>9</w:t>
      </w:r>
      <w:r w:rsidRPr="00164734">
        <w:t>&gt;</w:t>
      </w:r>
      <w:r w:rsidRPr="00164734">
        <w:rPr>
          <w:spacing w:val="-1"/>
        </w:rPr>
        <w:t xml:space="preserve"> der Wessobrunner Thomas </w:t>
      </w:r>
      <w:r w:rsidRPr="00164734">
        <w:rPr>
          <w:spacing w:val="-4"/>
        </w:rPr>
        <w:t>Erhardt, der offenbar sein ganzes Leben der Schriftstellerei widmen will, wie bereits zwei</w:t>
      </w:r>
      <w:r w:rsidRPr="00164734">
        <w:t xml:space="preserve"> </w:t>
      </w:r>
      <w:r w:rsidRPr="00164734">
        <w:rPr>
          <w:spacing w:val="-4"/>
        </w:rPr>
        <w:t>erschienene</w:t>
      </w:r>
      <w:r w:rsidRPr="00164734">
        <w:rPr>
          <w:spacing w:val="-8"/>
        </w:rPr>
        <w:t xml:space="preserve"> </w:t>
      </w:r>
      <w:r w:rsidRPr="00164734">
        <w:rPr>
          <w:spacing w:val="-4"/>
        </w:rPr>
        <w:t>Werke</w:t>
      </w:r>
      <w:r w:rsidRPr="00164734">
        <w:rPr>
          <w:spacing w:val="-8"/>
        </w:rPr>
        <w:t xml:space="preserve"> </w:t>
      </w:r>
      <w:r w:rsidR="00F72204" w:rsidRPr="00164734">
        <w:rPr>
          <w:spacing w:val="-4"/>
        </w:rPr>
        <w:t>unter</w:t>
      </w:r>
      <w:r w:rsidR="00F72204" w:rsidRPr="00164734">
        <w:rPr>
          <w:spacing w:val="-8"/>
        </w:rPr>
        <w:t xml:space="preserve"> </w:t>
      </w:r>
      <w:r w:rsidR="00F72204" w:rsidRPr="00164734">
        <w:rPr>
          <w:spacing w:val="-4"/>
        </w:rPr>
        <w:t>Beweis</w:t>
      </w:r>
      <w:r w:rsidR="00F72204" w:rsidRPr="00164734">
        <w:rPr>
          <w:spacing w:val="-8"/>
        </w:rPr>
        <w:t xml:space="preserve"> </w:t>
      </w:r>
      <w:r w:rsidR="00F72204" w:rsidRPr="00164734">
        <w:rPr>
          <w:spacing w:val="-4"/>
        </w:rPr>
        <w:t>stelle</w:t>
      </w:r>
      <w:r w:rsidRPr="00164734">
        <w:rPr>
          <w:spacing w:val="-4"/>
        </w:rPr>
        <w:t>n:</w:t>
      </w:r>
      <w:r w:rsidRPr="00164734">
        <w:rPr>
          <w:spacing w:val="-8"/>
        </w:rPr>
        <w:t xml:space="preserve"> </w:t>
      </w:r>
      <w:r w:rsidRPr="00164734">
        <w:rPr>
          <w:spacing w:val="-4"/>
        </w:rPr>
        <w:t>„Dreyfacher</w:t>
      </w:r>
      <w:r w:rsidRPr="00164734">
        <w:rPr>
          <w:spacing w:val="-8"/>
        </w:rPr>
        <w:t xml:space="preserve"> </w:t>
      </w:r>
      <w:r w:rsidRPr="00164734">
        <w:rPr>
          <w:spacing w:val="-4"/>
        </w:rPr>
        <w:t>gnaden</w:t>
      </w:r>
      <w:r w:rsidRPr="00164734">
        <w:rPr>
          <w:spacing w:val="-8"/>
        </w:rPr>
        <w:t xml:space="preserve"> </w:t>
      </w:r>
      <w:r w:rsidRPr="00164734">
        <w:rPr>
          <w:spacing w:val="-4"/>
        </w:rPr>
        <w:t>brunn“</w:t>
      </w:r>
      <w:r w:rsidRPr="00164734">
        <w:rPr>
          <w:spacing w:val="-8"/>
        </w:rPr>
        <w:t xml:space="preserve"> </w:t>
      </w:r>
      <w:r w:rsidRPr="00164734">
        <w:rPr>
          <w:spacing w:val="-4"/>
        </w:rPr>
        <w:t>und</w:t>
      </w:r>
      <w:r w:rsidRPr="00164734">
        <w:rPr>
          <w:spacing w:val="-8"/>
        </w:rPr>
        <w:t xml:space="preserve"> </w:t>
      </w:r>
      <w:r w:rsidRPr="00164734">
        <w:rPr>
          <w:spacing w:val="-4"/>
        </w:rPr>
        <w:t>„Ars</w:t>
      </w:r>
      <w:r w:rsidRPr="00164734">
        <w:rPr>
          <w:spacing w:val="-8"/>
        </w:rPr>
        <w:t xml:space="preserve"> </w:t>
      </w:r>
      <w:r w:rsidRPr="00164734">
        <w:rPr>
          <w:spacing w:val="-4"/>
        </w:rPr>
        <w:t>memoriae“;</w:t>
      </w:r>
      <w:r w:rsidRPr="00164734">
        <w:t xml:space="preserve"> &lt;1</w:t>
      </w:r>
      <w:r w:rsidRPr="00164734">
        <w:rPr>
          <w:spacing w:val="10"/>
        </w:rPr>
        <w:t>0</w:t>
      </w:r>
      <w:r w:rsidRPr="00164734">
        <w:t>&gt;</w:t>
      </w:r>
      <w:r w:rsidRPr="00164734">
        <w:rPr>
          <w:spacing w:val="-1"/>
        </w:rPr>
        <w:t xml:space="preserve"> Placidus Taller aus Rott am Inn, dessen „Einfältiger bauern-prediger“ 1715 zu </w:t>
      </w:r>
      <w:r w:rsidRPr="00164734">
        <w:rPr>
          <w:spacing w:val="-4"/>
        </w:rPr>
        <w:t>Regensburg</w:t>
      </w:r>
      <w:r w:rsidRPr="00164734">
        <w:rPr>
          <w:spacing w:val="-6"/>
        </w:rPr>
        <w:t xml:space="preserve"> </w:t>
      </w:r>
      <w:r w:rsidRPr="00164734">
        <w:rPr>
          <w:spacing w:val="-4"/>
        </w:rPr>
        <w:t>erschienen</w:t>
      </w:r>
      <w:r w:rsidRPr="00164734">
        <w:rPr>
          <w:spacing w:val="-6"/>
        </w:rPr>
        <w:t xml:space="preserve"> </w:t>
      </w:r>
      <w:r w:rsidRPr="00164734">
        <w:rPr>
          <w:spacing w:val="-4"/>
        </w:rPr>
        <w:t>ist;</w:t>
      </w:r>
      <w:r w:rsidRPr="00164734">
        <w:rPr>
          <w:spacing w:val="-6"/>
        </w:rPr>
        <w:t xml:space="preserve"> </w:t>
      </w:r>
      <w:r w:rsidRPr="00164734">
        <w:t>&lt;11&gt;</w:t>
      </w:r>
      <w:r w:rsidRPr="00164734">
        <w:rPr>
          <w:spacing w:val="-6"/>
        </w:rPr>
        <w:t xml:space="preserve"> </w:t>
      </w:r>
      <w:r w:rsidRPr="00164734">
        <w:rPr>
          <w:spacing w:val="-4"/>
        </w:rPr>
        <w:t>Gregor</w:t>
      </w:r>
      <w:r w:rsidRPr="00164734">
        <w:rPr>
          <w:spacing w:val="-6"/>
        </w:rPr>
        <w:t xml:space="preserve"> </w:t>
      </w:r>
      <w:r w:rsidRPr="00164734">
        <w:rPr>
          <w:spacing w:val="-4"/>
        </w:rPr>
        <w:t>Zödl</w:t>
      </w:r>
      <w:r w:rsidRPr="00164734">
        <w:rPr>
          <w:spacing w:val="-6"/>
        </w:rPr>
        <w:t xml:space="preserve"> </w:t>
      </w:r>
      <w:r w:rsidR="00A722D9" w:rsidRPr="00164734">
        <w:rPr>
          <w:spacing w:val="-4"/>
        </w:rPr>
        <w:t>aus</w:t>
      </w:r>
      <w:r w:rsidRPr="00164734">
        <w:rPr>
          <w:spacing w:val="-6"/>
        </w:rPr>
        <w:t xml:space="preserve"> </w:t>
      </w:r>
      <w:r w:rsidRPr="00164734">
        <w:rPr>
          <w:spacing w:val="-4"/>
        </w:rPr>
        <w:t>Benediktbeuren,</w:t>
      </w:r>
      <w:r w:rsidRPr="00164734">
        <w:rPr>
          <w:spacing w:val="-6"/>
        </w:rPr>
        <w:t xml:space="preserve"> </w:t>
      </w:r>
      <w:r w:rsidR="00A722D9" w:rsidRPr="00164734">
        <w:rPr>
          <w:spacing w:val="-4"/>
        </w:rPr>
        <w:t>dessen</w:t>
      </w:r>
      <w:r w:rsidRPr="00164734">
        <w:rPr>
          <w:spacing w:val="-6"/>
        </w:rPr>
        <w:t xml:space="preserve"> </w:t>
      </w:r>
      <w:r w:rsidRPr="00164734">
        <w:rPr>
          <w:spacing w:val="-4"/>
        </w:rPr>
        <w:t>poetische</w:t>
      </w:r>
      <w:r w:rsidRPr="00164734">
        <w:rPr>
          <w:spacing w:val="-6"/>
        </w:rPr>
        <w:t xml:space="preserve"> </w:t>
      </w:r>
      <w:r w:rsidRPr="00164734">
        <w:rPr>
          <w:spacing w:val="-4"/>
        </w:rPr>
        <w:t xml:space="preserve">Schrift </w:t>
      </w:r>
      <w:r w:rsidRPr="00164734">
        <w:t xml:space="preserve">„Occultum Frisingae praesidium“ 1709 zu Freising </w:t>
      </w:r>
      <w:r w:rsidR="00A722D9" w:rsidRPr="00164734">
        <w:t>herausgekommen ist</w:t>
      </w:r>
      <w:r w:rsidRPr="00164734">
        <w:t xml:space="preserve">, als dort die </w:t>
      </w:r>
      <w:r w:rsidRPr="00164734">
        <w:rPr>
          <w:spacing w:val="-2"/>
        </w:rPr>
        <w:t>Auffindung der Reliquien des Hl. Nonnosus gefeiert wurde</w:t>
      </w:r>
      <w:r w:rsidR="00A722D9" w:rsidRPr="00164734">
        <w:rPr>
          <w:spacing w:val="-2"/>
        </w:rPr>
        <w:t>, während</w:t>
      </w:r>
      <w:r w:rsidRPr="00164734">
        <w:rPr>
          <w:spacing w:val="-2"/>
        </w:rPr>
        <w:t xml:space="preserve"> Zödl Präfekt und</w:t>
      </w:r>
      <w:r w:rsidRPr="00164734">
        <w:t xml:space="preserve"> </w:t>
      </w:r>
      <w:r w:rsidRPr="00164734">
        <w:rPr>
          <w:spacing w:val="-1"/>
        </w:rPr>
        <w:t xml:space="preserve">Professor der Rhetorik am Freisinger Lyzeum war; </w:t>
      </w:r>
      <w:r w:rsidRPr="00164734">
        <w:t>&lt;1</w:t>
      </w:r>
      <w:r w:rsidRPr="00164734">
        <w:rPr>
          <w:spacing w:val="6"/>
        </w:rPr>
        <w:t>2</w:t>
      </w:r>
      <w:r w:rsidRPr="00164734">
        <w:t>&gt;</w:t>
      </w:r>
      <w:r w:rsidRPr="00164734">
        <w:rPr>
          <w:spacing w:val="-1"/>
        </w:rPr>
        <w:t xml:space="preserve"> der Andechser Prior Kajetan </w:t>
      </w:r>
      <w:r w:rsidRPr="00164734">
        <w:rPr>
          <w:spacing w:val="-4"/>
        </w:rPr>
        <w:t xml:space="preserve">Kolberer, für KM der </w:t>
      </w:r>
      <w:r w:rsidR="00A722D9" w:rsidRPr="00164734">
        <w:rPr>
          <w:spacing w:val="-4"/>
        </w:rPr>
        <w:t xml:space="preserve">größte </w:t>
      </w:r>
      <w:r w:rsidRPr="00164734">
        <w:rPr>
          <w:spacing w:val="-4"/>
        </w:rPr>
        <w:t>Musiker unter den deutschen Benediktinern, der bereits vier</w:t>
      </w:r>
      <w:r w:rsidRPr="00164734">
        <w:t xml:space="preserve"> </w:t>
      </w:r>
      <w:r w:rsidRPr="00164734">
        <w:rPr>
          <w:spacing w:val="1"/>
        </w:rPr>
        <w:t>musikalische Werke im Druck herausgebracht hat. Deren Titel kann KM wegen der</w:t>
      </w:r>
      <w:r w:rsidRPr="00164734">
        <w:t xml:space="preserve"> </w:t>
      </w:r>
      <w:r w:rsidRPr="00164734">
        <w:rPr>
          <w:spacing w:val="-5"/>
        </w:rPr>
        <w:t>momentanen Abwesenheit des Benediktbeure</w:t>
      </w:r>
      <w:r w:rsidR="00A4175B" w:rsidRPr="00164734">
        <w:rPr>
          <w:spacing w:val="-5"/>
        </w:rPr>
        <w:t>ne</w:t>
      </w:r>
      <w:r w:rsidRPr="00164734">
        <w:rPr>
          <w:spacing w:val="-5"/>
        </w:rPr>
        <w:t xml:space="preserve">r Chorregenten nicht </w:t>
      </w:r>
      <w:r w:rsidR="00A4175B" w:rsidRPr="00164734">
        <w:rPr>
          <w:spacing w:val="-5"/>
        </w:rPr>
        <w:t>nenn</w:t>
      </w:r>
      <w:r w:rsidRPr="00164734">
        <w:rPr>
          <w:spacing w:val="-5"/>
        </w:rPr>
        <w:t>en. KM schließt,</w:t>
      </w:r>
      <w:r w:rsidRPr="00164734">
        <w:t xml:space="preserve"> will aber Weiteres berichten, wenn er erfährt, dass sein Brief </w:t>
      </w:r>
      <w:r w:rsidR="00A722D9" w:rsidRPr="00164734">
        <w:t>bei</w:t>
      </w:r>
      <w:r w:rsidRPr="00164734">
        <w:t xml:space="preserve"> BP </w:t>
      </w:r>
      <w:r w:rsidR="00A722D9" w:rsidRPr="00164734">
        <w:t>angekommen</w:t>
      </w:r>
      <w:r w:rsidRPr="00164734">
        <w:t xml:space="preserve"> ist. &lt;1</w:t>
      </w:r>
      <w:r w:rsidRPr="00164734">
        <w:rPr>
          <w:spacing w:val="6"/>
        </w:rPr>
        <w:t>3</w:t>
      </w:r>
      <w:r w:rsidRPr="00164734">
        <w:t>&gt; I</w:t>
      </w:r>
      <w:r w:rsidR="00A722D9" w:rsidRPr="00164734">
        <w:t>n eine</w:t>
      </w:r>
      <w:r w:rsidRPr="00164734">
        <w:t xml:space="preserve">m Postskriptum empfiehlt KM, Briefe </w:t>
      </w:r>
      <w:r w:rsidR="00156D2F" w:rsidRPr="00164734">
        <w:t>für</w:t>
      </w:r>
      <w:r w:rsidRPr="00164734">
        <w:t xml:space="preserve"> ihn an das Benediktbeure</w:t>
      </w:r>
      <w:r w:rsidR="00156D2F" w:rsidRPr="00164734">
        <w:t>ne</w:t>
      </w:r>
      <w:r w:rsidRPr="00164734">
        <w:t>r Pfleghaus in München zu richten, von wo sie ihn rasch erreichen können.</w:t>
      </w:r>
    </w:p>
    <w:p w:rsidR="00324828" w:rsidRPr="00164734" w:rsidRDefault="00324828" w:rsidP="00324828">
      <w:pPr>
        <w:pStyle w:val="EditionEditorischeNotiz"/>
      </w:pPr>
      <w:r w:rsidRPr="00164734">
        <w:t>Überlieferung: II, 671r–672v.</w:t>
      </w:r>
    </w:p>
    <w:p w:rsidR="00324828" w:rsidRPr="00164734" w:rsidRDefault="00324828" w:rsidP="00324828">
      <w:pPr>
        <w:pStyle w:val="EditionEditorischeNotiz"/>
      </w:pPr>
      <w:r w:rsidRPr="00164734">
        <w:t>Edition: Siegmund, Meichelbecks Briefe 80/1–2 142–144.</w:t>
      </w:r>
    </w:p>
    <w:p w:rsidR="00324828" w:rsidRPr="00164734" w:rsidRDefault="00324828" w:rsidP="00324828">
      <w:pPr>
        <w:pStyle w:val="EditionEditorischeNotiz"/>
      </w:pPr>
      <w:r w:rsidRPr="00164734">
        <w:t>Literatur: Katschthaler, Briefnachlass 84; Weber, Meichelbeck 131f.</w:t>
      </w:r>
    </w:p>
    <w:p w:rsidR="00324828" w:rsidRPr="00164734" w:rsidRDefault="00324828" w:rsidP="00324828">
      <w:pPr>
        <w:pStyle w:val="EditionEditorischeNotiz"/>
      </w:pPr>
      <w:r w:rsidRPr="00164734">
        <w:t>Bezüge: 471. Erwähnt in 474.</w:t>
      </w:r>
    </w:p>
    <w:p w:rsidR="00324828" w:rsidRPr="00164734" w:rsidRDefault="00324828" w:rsidP="00324828">
      <w:pPr>
        <w:pStyle w:val="EditionEditorischeNotiz"/>
        <w:rPr>
          <w:i w:val="0"/>
        </w:rPr>
      </w:pPr>
      <w:r w:rsidRPr="00164734">
        <w:t>Nummerierung:</w:t>
      </w:r>
      <w:r w:rsidRPr="00164734">
        <w:rPr>
          <w:i w:val="0"/>
        </w:rPr>
        <w:t xml:space="preserve"> I.</w:t>
      </w:r>
    </w:p>
    <w:p w:rsidR="00324828" w:rsidRPr="00164734" w:rsidRDefault="00324828" w:rsidP="00E36516">
      <w:pPr>
        <w:pStyle w:val="EditionEditorischeNotiz"/>
        <w:spacing w:after="180"/>
      </w:pPr>
      <w:r w:rsidRPr="00164734">
        <w:t xml:space="preserve">Ordnungsvermerk: </w:t>
      </w:r>
      <w:r w:rsidRPr="00164734">
        <w:rPr>
          <w:i w:val="0"/>
        </w:rPr>
        <w:t>118</w:t>
      </w:r>
      <w:r w:rsidRPr="00164734">
        <w:t>.</w:t>
      </w:r>
    </w:p>
    <w:p w:rsidR="00324828" w:rsidRPr="00164734" w:rsidRDefault="00324828" w:rsidP="00324828">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Admodum reverende religiosissime clarissime pater ac domine, patrone colen</w:t>
      </w:r>
      <w:r w:rsidRPr="00164734">
        <w:rPr>
          <w:spacing w:val="-2"/>
        </w:rPr>
        <w:softHyphen/>
      </w:r>
      <w:r w:rsidRPr="00164734">
        <w:t>dissime.</w:t>
      </w:r>
    </w:p>
    <w:p w:rsidR="00324828" w:rsidRPr="00164734" w:rsidRDefault="00324828" w:rsidP="009E3993">
      <w:pPr>
        <w:pStyle w:val="EditionEditionstext"/>
      </w:pPr>
      <w:r w:rsidRPr="00164734">
        <w:rPr>
          <w:i/>
        </w:rPr>
        <w:t>&lt;1&gt;</w:t>
      </w:r>
      <w:r w:rsidRPr="00164734">
        <w:rPr>
          <w:spacing w:val="-3"/>
        </w:rPr>
        <w:t xml:space="preserve"> Peregrinus homo compareo coram paternitate vestra clarissima testatam factu</w:t>
      </w:r>
      <w:r w:rsidRPr="00164734">
        <w:rPr>
          <w:spacing w:val="-3"/>
        </w:rPr>
        <w:softHyphen/>
      </w:r>
      <w:r w:rsidRPr="00164734">
        <w:rPr>
          <w:spacing w:val="-1"/>
        </w:rPr>
        <w:t>rus integerrimam illam venerationem, quam animo meo iniecere Epistolae vestrae</w:t>
      </w:r>
      <w:r w:rsidRPr="00164734">
        <w:t xml:space="preserve"> apologeticae ad mensam nobis haud ita pridem lectae. Clarissime pater! Vix mihi </w:t>
      </w:r>
      <w:r w:rsidRPr="00164734">
        <w:rPr>
          <w:spacing w:val="1"/>
        </w:rPr>
        <w:t>persuadeo ulli nostrorum hominum scriptionem illam exquisitissimam potuisse</w:t>
      </w:r>
      <w:r w:rsidRPr="00164734">
        <w:t xml:space="preserve"> </w:t>
      </w:r>
      <w:r w:rsidRPr="00164734">
        <w:rPr>
          <w:spacing w:val="-2"/>
        </w:rPr>
        <w:t>accidere iucundiorem quam mihi. Quid ita? Paucis explico. Cum antehac philoso</w:t>
      </w:r>
      <w:r w:rsidRPr="00164734">
        <w:rPr>
          <w:spacing w:val="-2"/>
        </w:rPr>
        <w:softHyphen/>
      </w:r>
      <w:r w:rsidRPr="00164734">
        <w:rPr>
          <w:spacing w:val="-3"/>
        </w:rPr>
        <w:t>phiam semel et iterum ac postea etiam theologiam in congregatione nostra Bavarica</w:t>
      </w:r>
      <w:r w:rsidRPr="00164734">
        <w:t xml:space="preserve"> </w:t>
      </w:r>
      <w:r w:rsidRPr="00164734">
        <w:rPr>
          <w:spacing w:val="-4"/>
        </w:rPr>
        <w:t>superiorum iussu explicarem et plures exercitatiunculas menstruas (septendecim pu</w:t>
      </w:r>
      <w:r w:rsidRPr="00164734">
        <w:rPr>
          <w:spacing w:val="-4"/>
        </w:rPr>
        <w:softHyphen/>
        <w:t>to) typis commendarem, atque plerasque illarum allusionibus ex rebus nostri ordinis</w:t>
      </w:r>
      <w:r w:rsidRPr="00164734">
        <w:rPr>
          <w:spacing w:val="-1"/>
        </w:rPr>
        <w:t xml:space="preserve"> </w:t>
      </w:r>
      <w:r w:rsidRPr="00164734">
        <w:rPr>
          <w:spacing w:val="-3"/>
        </w:rPr>
        <w:t>interpolarem, ecce! iamiam adiciebam manum ad divi Wolfgangi historiam, in qua</w:t>
      </w:r>
      <w:r w:rsidRPr="00164734">
        <w:t xml:space="preserve"> </w:t>
      </w:r>
      <w:r w:rsidRPr="00164734">
        <w:rPr>
          <w:spacing w:val="-3"/>
        </w:rPr>
        <w:t>data opera discussurus eram hanc quaestionem:</w:t>
      </w:r>
      <w:r w:rsidRPr="00164734">
        <w:rPr>
          <w:spacing w:val="30"/>
        </w:rPr>
        <w:t xml:space="preserve"> Num sanctus Wolfgangus </w:t>
      </w:r>
      <w:r w:rsidRPr="00164734">
        <w:rPr>
          <w:spacing w:val="23"/>
        </w:rPr>
        <w:t>prudenter elegerit statum monasticum et quidem Benedictinu</w:t>
      </w:r>
      <w:r w:rsidRPr="00164734">
        <w:t xml:space="preserve">m? </w:t>
      </w:r>
      <w:r w:rsidRPr="00164734">
        <w:rPr>
          <w:spacing w:val="2"/>
        </w:rPr>
        <w:t>Eo solo fine, ut respondere possem ad quasdam inanias falsas, quas in Jesuiticis</w:t>
      </w:r>
      <w:r w:rsidRPr="00164734">
        <w:t xml:space="preserve"> </w:t>
      </w:r>
      <w:r w:rsidRPr="00164734">
        <w:rPr>
          <w:spacing w:val="-2"/>
        </w:rPr>
        <w:t>libellis de statu vitae deligendo antehac legeram, cum in Frisingensi gymnasio cum</w:t>
      </w:r>
      <w:r w:rsidRPr="00164734">
        <w:t xml:space="preserve"> </w:t>
      </w:r>
      <w:r w:rsidRPr="00164734">
        <w:rPr>
          <w:spacing w:val="1"/>
        </w:rPr>
        <w:t>pluribus adolescentibus in eiusmodi negotio rogatus conferrem. Cum ecce! fatis</w:t>
      </w:r>
      <w:r w:rsidRPr="00164734">
        <w:t xml:space="preserve"> </w:t>
      </w:r>
      <w:r w:rsidRPr="00164734">
        <w:rPr>
          <w:spacing w:val="-3"/>
        </w:rPr>
        <w:t>concedit reverendissimus meus dominus abbas Elilandus, et noviter electus reveren</w:t>
      </w:r>
      <w:r w:rsidR="007E1F8F" w:rsidRPr="00164734">
        <w:rPr>
          <w:spacing w:val="-3"/>
        </w:rPr>
        <w:softHyphen/>
      </w:r>
      <w:r w:rsidRPr="00164734">
        <w:rPr>
          <w:spacing w:val="-5"/>
        </w:rPr>
        <w:t>dissimus dominus Magnus domi me detinet archivi nostri curam mihi demandando.</w:t>
      </w:r>
      <w:r w:rsidRPr="00164734">
        <w:t xml:space="preserve"> </w:t>
      </w:r>
      <w:r w:rsidR="007E1F8F" w:rsidRPr="00164734">
        <w:rPr>
          <w:spacing w:val="-5"/>
        </w:rPr>
        <w:t>A quo tempore, etsi</w:t>
      </w:r>
      <w:r w:rsidRPr="00164734">
        <w:rPr>
          <w:spacing w:val="-5"/>
        </w:rPr>
        <w:t xml:space="preserve"> unam alteramque scriptiunculam typis committere iussus fuerim,</w:t>
      </w:r>
      <w:r w:rsidRPr="00164734">
        <w:t xml:space="preserve"> materiam tamen illam iamiam designatam, imo (fatebor enim) iamiam coeptam, </w:t>
      </w:r>
      <w:r w:rsidRPr="00164734">
        <w:rPr>
          <w:spacing w:val="2"/>
        </w:rPr>
        <w:t>methodo eousque usitata prosequi minime erat integrum; maxime cum et aliae</w:t>
      </w:r>
      <w:r w:rsidRPr="00164734">
        <w:t xml:space="preserve"> </w:t>
      </w:r>
      <w:r w:rsidRPr="00164734">
        <w:rPr>
          <w:spacing w:val="-2"/>
        </w:rPr>
        <w:t>occupationes me quasi absque interruptione fatigarent, uti hodieque distinere non</w:t>
      </w:r>
      <w:r w:rsidRPr="00164734">
        <w:t xml:space="preserve"> cessant. </w:t>
      </w:r>
      <w:r w:rsidRPr="00164734">
        <w:rPr>
          <w:spacing w:val="4"/>
        </w:rPr>
        <w:t>[</w:t>
      </w:r>
      <w:r w:rsidRPr="00164734">
        <w:rPr>
          <w:i/>
        </w:rPr>
        <w:t>1</w:t>
      </w:r>
      <w:r w:rsidRPr="00164734">
        <w:rPr>
          <w:i/>
          <w:spacing w:val="16"/>
        </w:rPr>
        <w:t>v</w:t>
      </w:r>
      <w:r w:rsidRPr="00164734">
        <w:t>] Dum haec ita aguntur et ego calamum non iam solitis exercitatiun</w:t>
      </w:r>
      <w:r w:rsidR="007E1F8F" w:rsidRPr="00164734">
        <w:softHyphen/>
      </w:r>
      <w:r w:rsidRPr="00164734">
        <w:t xml:space="preserve">culis, sed rebus potissimum privati </w:t>
      </w:r>
      <w:r w:rsidRPr="00164734">
        <w:rPr>
          <w:spacing w:val="4"/>
        </w:rPr>
        <w:t>[</w:t>
      </w:r>
      <w:r w:rsidRPr="00164734">
        <w:rPr>
          <w:i/>
        </w:rPr>
        <w:t>si</w:t>
      </w:r>
      <w:r w:rsidRPr="00164734">
        <w:rPr>
          <w:i/>
          <w:spacing w:val="16"/>
        </w:rPr>
        <w:t>c</w:t>
      </w:r>
      <w:r w:rsidRPr="00164734">
        <w:t>]</w:t>
      </w:r>
      <w:r w:rsidR="007E1F8F" w:rsidRPr="00164734">
        <w:rPr>
          <w:rStyle w:val="Funotenzeichen"/>
        </w:rPr>
        <w:footnoteReference w:customMarkFollows="1" w:id="1169"/>
        <w:t>a</w:t>
      </w:r>
      <w:r w:rsidRPr="00164734">
        <w:t xml:space="preserve"> monasterii nostri iam ab annis pluribus </w:t>
      </w:r>
      <w:r w:rsidRPr="00164734">
        <w:rPr>
          <w:spacing w:val="-3"/>
        </w:rPr>
        <w:t>impendere iubeor, interea tamen materiam illam a clarissima vestra paternitate soli</w:t>
      </w:r>
      <w:r w:rsidR="007E1F8F" w:rsidRPr="00164734">
        <w:rPr>
          <w:spacing w:val="-3"/>
        </w:rPr>
        <w:softHyphen/>
      </w:r>
      <w:r w:rsidRPr="00164734">
        <w:rPr>
          <w:spacing w:val="-1"/>
        </w:rPr>
        <w:t>dissime iuxta ac elegantissime elaboratam video. Non possum explicare animi mei</w:t>
      </w:r>
      <w:r w:rsidRPr="00164734">
        <w:t xml:space="preserve"> </w:t>
      </w:r>
      <w:r w:rsidRPr="00164734">
        <w:rPr>
          <w:spacing w:val="-2"/>
        </w:rPr>
        <w:t>solatium, sed (ut paucis dicam, quod res est) adoro divinam bonitatem, quae scrip</w:t>
      </w:r>
      <w:r w:rsidR="007E1F8F" w:rsidRPr="00164734">
        <w:rPr>
          <w:spacing w:val="-2"/>
        </w:rPr>
        <w:softHyphen/>
      </w:r>
      <w:r w:rsidRPr="00164734">
        <w:rPr>
          <w:spacing w:val="-3"/>
        </w:rPr>
        <w:t>tionem illam ingenii mei fuliginibus subtraxit et melleo aculeo patris Bernardi Pezii</w:t>
      </w:r>
      <w:r w:rsidRPr="00164734">
        <w:t xml:space="preserve"> commisit. Cui proinde toto spiritu congratulor et universam religionem nostram </w:t>
      </w:r>
      <w:r w:rsidRPr="00164734">
        <w:rPr>
          <w:spacing w:val="1"/>
        </w:rPr>
        <w:t xml:space="preserve">eidem obligatam esse cum aliis quam plurimis lubens profiteor. </w:t>
      </w:r>
      <w:r w:rsidRPr="00164734">
        <w:rPr>
          <w:i/>
          <w:spacing w:val="16"/>
        </w:rPr>
        <w:t>&lt;</w:t>
      </w:r>
      <w:r w:rsidRPr="00164734">
        <w:rPr>
          <w:i/>
          <w:spacing w:val="6"/>
        </w:rPr>
        <w:t>2</w:t>
      </w:r>
      <w:r w:rsidRPr="00164734">
        <w:rPr>
          <w:i/>
        </w:rPr>
        <w:t>&gt;</w:t>
      </w:r>
      <w:r w:rsidRPr="00164734">
        <w:rPr>
          <w:spacing w:val="1"/>
        </w:rPr>
        <w:t xml:space="preserve"> Clarissime pater: </w:t>
      </w:r>
      <w:r w:rsidR="00DC4FE3" w:rsidRPr="00164734">
        <w:rPr>
          <w:spacing w:val="1"/>
        </w:rPr>
        <w:t>n</w:t>
      </w:r>
      <w:r w:rsidRPr="00164734">
        <w:rPr>
          <w:spacing w:val="1"/>
        </w:rPr>
        <w:t>e nesciat me in praeclaro illo vestro opere evolvendo aliquam adhibuisse</w:t>
      </w:r>
      <w:r w:rsidRPr="00164734">
        <w:t xml:space="preserve"> </w:t>
      </w:r>
      <w:r w:rsidRPr="00164734">
        <w:rPr>
          <w:spacing w:val="-2"/>
        </w:rPr>
        <w:t>operam, ecce! audeo transcribere notas, quas ad unum et alterum locum post illum</w:t>
      </w:r>
      <w:r w:rsidRPr="00164734">
        <w:t xml:space="preserve"> </w:t>
      </w:r>
      <w:r w:rsidRPr="00164734">
        <w:rPr>
          <w:spacing w:val="-3"/>
        </w:rPr>
        <w:t>patrem dominum Mellitum Oratium adieci. Novi enim id genus hominum (erudi</w:t>
      </w:r>
      <w:r w:rsidR="00DC4FE3" w:rsidRPr="00164734">
        <w:rPr>
          <w:spacing w:val="-3"/>
        </w:rPr>
        <w:softHyphen/>
      </w:r>
      <w:r w:rsidRPr="00164734">
        <w:rPr>
          <w:spacing w:val="-2"/>
        </w:rPr>
        <w:t xml:space="preserve">tionem amantium) etiam minimorum annotationes non solere dedignari. </w:t>
      </w:r>
      <w:r w:rsidRPr="00164734">
        <w:rPr>
          <w:i/>
          <w:spacing w:val="16"/>
        </w:rPr>
        <w:t>&lt;</w:t>
      </w:r>
      <w:r w:rsidRPr="00164734">
        <w:rPr>
          <w:i/>
          <w:spacing w:val="6"/>
        </w:rPr>
        <w:t>3</w:t>
      </w:r>
      <w:r w:rsidRPr="00164734">
        <w:rPr>
          <w:i/>
        </w:rPr>
        <w:t>&gt;</w:t>
      </w:r>
      <w:r w:rsidRPr="00164734">
        <w:t xml:space="preserve"> </w:t>
      </w:r>
      <w:r w:rsidRPr="00164734">
        <w:rPr>
          <w:spacing w:val="-2"/>
        </w:rPr>
        <w:t>Ad folium 20 et literas illas G. H. advertebam illis haud dubie designari patrem Geor</w:t>
      </w:r>
      <w:r w:rsidR="00DC4FE3" w:rsidRPr="00164734">
        <w:rPr>
          <w:spacing w:val="-2"/>
        </w:rPr>
        <w:softHyphen/>
      </w:r>
      <w:r w:rsidRPr="00164734">
        <w:rPr>
          <w:spacing w:val="-2"/>
        </w:rPr>
        <w:t>gium Heser, qui olim in collegio Monacensi multum negotii cum eiusmodi libellis</w:t>
      </w:r>
      <w:r w:rsidRPr="00164734">
        <w:t xml:space="preserve"> </w:t>
      </w:r>
      <w:r w:rsidRPr="00164734">
        <w:rPr>
          <w:spacing w:val="-3"/>
        </w:rPr>
        <w:t>habuit.</w:t>
      </w:r>
      <w:r w:rsidRPr="00164734">
        <w:t xml:space="preserve"> </w:t>
      </w:r>
      <w:r w:rsidRPr="00164734">
        <w:rPr>
          <w:i/>
          <w:spacing w:val="10"/>
        </w:rPr>
        <w:t>&lt;4</w:t>
      </w:r>
      <w:r w:rsidRPr="00164734">
        <w:rPr>
          <w:i/>
        </w:rPr>
        <w:t>&gt;</w:t>
      </w:r>
      <w:r w:rsidRPr="00164734">
        <w:rPr>
          <w:spacing w:val="-3"/>
        </w:rPr>
        <w:t xml:space="preserve"> Ad folium 69 adscripsi: Bene loquitur pater Pezius. Nam Clemens XI.</w:t>
      </w:r>
      <w:r w:rsidRPr="00164734">
        <w:t xml:space="preserve"> </w:t>
      </w:r>
      <w:r w:rsidRPr="00164734">
        <w:rPr>
          <w:spacing w:val="-3"/>
        </w:rPr>
        <w:t>uni ex nostris monachis episcopatum Terracinensem, alteri Tervisinum, tertio Lipa</w:t>
      </w:r>
      <w:r w:rsidR="009E3993" w:rsidRPr="00164734">
        <w:rPr>
          <w:spacing w:val="-3"/>
        </w:rPr>
        <w:softHyphen/>
      </w:r>
      <w:r w:rsidRPr="00164734">
        <w:rPr>
          <w:spacing w:val="-2"/>
        </w:rPr>
        <w:t>ritanum contulit. Illustrissimum nostrum episcopum Barcinonensem Benedictum</w:t>
      </w:r>
      <w:r w:rsidRPr="00164734">
        <w:t xml:space="preserve"> de Sala anno 1713 cardinalem denunciavit, cui promulgationi ipse ego in palatio </w:t>
      </w:r>
      <w:r w:rsidRPr="00164734">
        <w:rPr>
          <w:spacing w:val="-2"/>
        </w:rPr>
        <w:t>apostolico tum praesens eram. In festo Purificationis beatae Virginis eiusdem anni,</w:t>
      </w:r>
      <w:r w:rsidRPr="00164734">
        <w:t xml:space="preserve"> cum cereum ex more consueto suae sanctitati nomine congregationis nostrae ad</w:t>
      </w:r>
      <w:r w:rsidR="009E3993" w:rsidRPr="00164734">
        <w:softHyphen/>
      </w:r>
      <w:r w:rsidRPr="00164734">
        <w:rPr>
          <w:spacing w:val="-2"/>
        </w:rPr>
        <w:t>geniculatus offerrem, de eadem nostra congregatione haud secus ac piissimus pater</w:t>
      </w:r>
      <w:r w:rsidRPr="00164734">
        <w:t xml:space="preserve"> </w:t>
      </w:r>
      <w:r w:rsidRPr="00164734">
        <w:rPr>
          <w:spacing w:val="-2"/>
        </w:rPr>
        <w:t xml:space="preserve">de filia sua dilecta quaestiones </w:t>
      </w:r>
      <w:r w:rsidRPr="00164734">
        <w:rPr>
          <w:spacing w:val="4"/>
        </w:rPr>
        <w:t>[</w:t>
      </w:r>
      <w:r w:rsidRPr="00164734">
        <w:rPr>
          <w:i/>
        </w:rPr>
        <w:t>2</w:t>
      </w:r>
      <w:r w:rsidRPr="00164734">
        <w:rPr>
          <w:i/>
          <w:spacing w:val="16"/>
        </w:rPr>
        <w:t>r</w:t>
      </w:r>
      <w:r w:rsidRPr="00164734">
        <w:t>]</w:t>
      </w:r>
      <w:r w:rsidRPr="00164734">
        <w:rPr>
          <w:spacing w:val="-2"/>
        </w:rPr>
        <w:t xml:space="preserve"> quasdam movere dignatus est. Postea 7. Martii supradictum illustrissimum nostrum episcopum Liparitanum iussit prosecretarium</w:t>
      </w:r>
      <w:r w:rsidRPr="00164734">
        <w:t xml:space="preserve"> </w:t>
      </w:r>
      <w:r w:rsidRPr="00164734">
        <w:rPr>
          <w:spacing w:val="-2"/>
        </w:rPr>
        <w:t>sacrae congregationis rituum</w:t>
      </w:r>
      <w:r w:rsidR="009E3993" w:rsidRPr="00164734">
        <w:rPr>
          <w:spacing w:val="-2"/>
        </w:rPr>
        <w:t>,</w:t>
      </w:r>
      <w:r w:rsidRPr="00164734">
        <w:rPr>
          <w:spacing w:val="-2"/>
        </w:rPr>
        <w:t xml:space="preserve"> Roma stupente, quippe quae saeculis retro actis non</w:t>
      </w:r>
      <w:r w:rsidRPr="00164734">
        <w:t xml:space="preserve"> </w:t>
      </w:r>
      <w:r w:rsidRPr="00164734">
        <w:rPr>
          <w:spacing w:val="-1"/>
        </w:rPr>
        <w:t xml:space="preserve">vidit huius congregationis secretarium ex regularibus assumptum. </w:t>
      </w:r>
      <w:r w:rsidRPr="00164734">
        <w:rPr>
          <w:i/>
          <w:spacing w:val="16"/>
        </w:rPr>
        <w:t>&lt;</w:t>
      </w:r>
      <w:r w:rsidRPr="00164734">
        <w:rPr>
          <w:i/>
          <w:spacing w:val="6"/>
        </w:rPr>
        <w:t>5</w:t>
      </w:r>
      <w:r w:rsidRPr="00164734">
        <w:rPr>
          <w:i/>
        </w:rPr>
        <w:t>&gt;</w:t>
      </w:r>
      <w:r w:rsidRPr="00164734">
        <w:rPr>
          <w:spacing w:val="-1"/>
        </w:rPr>
        <w:t xml:space="preserve"> Ad folium 74. Utinam libellus Constantini Caietani</w:t>
      </w:r>
      <w:r w:rsidRPr="00164734">
        <w:rPr>
          <w:spacing w:val="30"/>
        </w:rPr>
        <w:t xml:space="preserve"> De religiosa sancti Ignatii</w:t>
      </w:r>
      <w:r w:rsidRPr="00164734">
        <w:t xml:space="preserve"> </w:t>
      </w:r>
      <w:r w:rsidRPr="00164734">
        <w:rPr>
          <w:spacing w:val="-1"/>
        </w:rPr>
        <w:t>etc.</w:t>
      </w:r>
      <w:r w:rsidRPr="00164734">
        <w:t xml:space="preserve"> </w:t>
      </w:r>
      <w:r w:rsidRPr="00164734">
        <w:rPr>
          <w:spacing w:val="30"/>
        </w:rPr>
        <w:t xml:space="preserve">institutione </w:t>
      </w:r>
      <w:r w:rsidRPr="00164734">
        <w:t xml:space="preserve">etc. non inveniretur in Catalogo librorum prohibitorum! Quem </w:t>
      </w:r>
      <w:r w:rsidRPr="00164734">
        <w:rPr>
          <w:spacing w:val="-4"/>
        </w:rPr>
        <w:t>tamen dolorem aliquantum mitigat, quod etiam acerrimus et mordacissimus illius li</w:t>
      </w:r>
      <w:r w:rsidR="00E0688C" w:rsidRPr="00164734">
        <w:rPr>
          <w:spacing w:val="-4"/>
        </w:rPr>
        <w:softHyphen/>
      </w:r>
      <w:r w:rsidRPr="00164734">
        <w:rPr>
          <w:spacing w:val="-4"/>
        </w:rPr>
        <w:t>belli conviciator pater Joannes Rho Societatis Jesu viderit eadem censura perstrictum suum</w:t>
      </w:r>
      <w:r w:rsidRPr="00164734">
        <w:rPr>
          <w:spacing w:val="31"/>
        </w:rPr>
        <w:t xml:space="preserve"> Achatem ad dominum Constantinum Caietanum mon</w:t>
      </w:r>
      <w:r w:rsidRPr="00164734">
        <w:t>a</w:t>
      </w:r>
      <w:r w:rsidR="00E0688C" w:rsidRPr="00164734">
        <w:softHyphen/>
      </w:r>
      <w:r w:rsidRPr="00164734">
        <w:rPr>
          <w:spacing w:val="30"/>
        </w:rPr>
        <w:t xml:space="preserve">chum </w:t>
      </w:r>
      <w:r w:rsidRPr="00164734">
        <w:rPr>
          <w:spacing w:val="-3"/>
        </w:rPr>
        <w:t>etc.</w:t>
      </w:r>
      <w:r w:rsidRPr="00164734">
        <w:t xml:space="preserve"> </w:t>
      </w:r>
      <w:r w:rsidRPr="00164734">
        <w:rPr>
          <w:i/>
          <w:spacing w:val="10"/>
        </w:rPr>
        <w:t>&lt;6</w:t>
      </w:r>
      <w:r w:rsidRPr="00164734">
        <w:rPr>
          <w:i/>
        </w:rPr>
        <w:t>&gt;</w:t>
      </w:r>
      <w:r w:rsidRPr="00164734">
        <w:rPr>
          <w:spacing w:val="-3"/>
        </w:rPr>
        <w:t xml:space="preserve"> Ad folium 254. Virginii Alviset Murenulae etc. inter libros prohi</w:t>
      </w:r>
      <w:r w:rsidR="00204A9D" w:rsidRPr="00164734">
        <w:rPr>
          <w:spacing w:val="-3"/>
        </w:rPr>
        <w:softHyphen/>
      </w:r>
      <w:r w:rsidRPr="00164734">
        <w:rPr>
          <w:spacing w:val="-2"/>
        </w:rPr>
        <w:t>bitos.</w:t>
      </w:r>
      <w:r w:rsidRPr="00164734">
        <w:t xml:space="preserve"> </w:t>
      </w:r>
      <w:r w:rsidRPr="00164734">
        <w:rPr>
          <w:i/>
          <w:spacing w:val="16"/>
        </w:rPr>
        <w:t>&lt;</w:t>
      </w:r>
      <w:r w:rsidRPr="00164734">
        <w:rPr>
          <w:i/>
          <w:spacing w:val="10"/>
        </w:rPr>
        <w:t>7</w:t>
      </w:r>
      <w:r w:rsidRPr="00164734">
        <w:rPr>
          <w:i/>
        </w:rPr>
        <w:t>&gt;</w:t>
      </w:r>
      <w:r w:rsidRPr="00164734">
        <w:rPr>
          <w:spacing w:val="-2"/>
        </w:rPr>
        <w:t xml:space="preserve"> Ad folium 257. Substiti, cum meum ibi nomen legerem, et subsistendo</w:t>
      </w:r>
      <w:r w:rsidRPr="00164734">
        <w:t xml:space="preserve"> </w:t>
      </w:r>
      <w:r w:rsidRPr="00164734">
        <w:rPr>
          <w:spacing w:val="1"/>
        </w:rPr>
        <w:t xml:space="preserve">erubui eo, quod minutiarum mearum tenuitas virorum eruditorum catalogo me </w:t>
      </w:r>
      <w:r w:rsidRPr="00164734">
        <w:rPr>
          <w:spacing w:val="-3"/>
        </w:rPr>
        <w:t>inseri omnino non patiatur, etsi fortassis prodat ardorem aliquem discendi a sinceris</w:t>
      </w:r>
      <w:r w:rsidRPr="00164734">
        <w:t xml:space="preserve"> </w:t>
      </w:r>
      <w:r w:rsidRPr="00164734">
        <w:rPr>
          <w:spacing w:val="-2"/>
        </w:rPr>
        <w:t>laboribus non abhorrentem.</w:t>
      </w:r>
      <w:r w:rsidRPr="00164734">
        <w:t xml:space="preserve"> </w:t>
      </w:r>
      <w:r w:rsidRPr="00164734">
        <w:rPr>
          <w:i/>
          <w:spacing w:val="10"/>
        </w:rPr>
        <w:t>&lt;8</w:t>
      </w:r>
      <w:r w:rsidRPr="00164734">
        <w:rPr>
          <w:i/>
        </w:rPr>
        <w:t>&gt;</w:t>
      </w:r>
      <w:r w:rsidRPr="00164734">
        <w:rPr>
          <w:spacing w:val="-2"/>
        </w:rPr>
        <w:t xml:space="preserve"> O quam maiori iure in catalogo illo locum occu</w:t>
      </w:r>
      <w:r w:rsidR="00C747F1" w:rsidRPr="00164734">
        <w:rPr>
          <w:spacing w:val="-2"/>
        </w:rPr>
        <w:softHyphen/>
      </w:r>
      <w:r w:rsidRPr="00164734">
        <w:rPr>
          <w:spacing w:val="-1"/>
        </w:rPr>
        <w:t>passent nomina: reverendissimi domini Romualdi Haimblinger abbatis Ettalensis,</w:t>
      </w:r>
      <w:r w:rsidRPr="00164734">
        <w:t xml:space="preserve"> </w:t>
      </w:r>
      <w:r w:rsidRPr="00164734">
        <w:rPr>
          <w:spacing w:val="-1"/>
        </w:rPr>
        <w:t>sacrae theologiae et iuris utriusque doctoris nec non celsissimorum principum ar</w:t>
      </w:r>
      <w:r w:rsidR="00C747F1" w:rsidRPr="00164734">
        <w:rPr>
          <w:spacing w:val="-1"/>
        </w:rPr>
        <w:softHyphen/>
      </w:r>
      <w:r w:rsidRPr="00164734">
        <w:rPr>
          <w:spacing w:val="1"/>
        </w:rPr>
        <w:t>chiepiscopi Salisburgensis et episcopi Frisingensis consiliarii etc., qui Historiam</w:t>
      </w:r>
      <w:r w:rsidRPr="00164734">
        <w:t xml:space="preserve"> </w:t>
      </w:r>
      <w:r w:rsidRPr="00164734">
        <w:rPr>
          <w:spacing w:val="-3"/>
        </w:rPr>
        <w:t>Ettalensem patris Ludovici Babenstuber in vernaculam nostram elegantissime trans</w:t>
      </w:r>
      <w:r w:rsidR="00C747F1" w:rsidRPr="00164734">
        <w:rPr>
          <w:spacing w:val="-3"/>
        </w:rPr>
        <w:softHyphen/>
      </w:r>
      <w:r w:rsidR="00C747F1" w:rsidRPr="00164734">
        <w:rPr>
          <w:spacing w:val="-2"/>
        </w:rPr>
        <w:t>tuli</w:t>
      </w:r>
      <w:r w:rsidRPr="00164734">
        <w:rPr>
          <w:spacing w:val="-2"/>
        </w:rPr>
        <w:t xml:space="preserve">t et typis vulgavit; </w:t>
      </w:r>
      <w:r w:rsidRPr="00164734">
        <w:rPr>
          <w:i/>
          <w:spacing w:val="16"/>
        </w:rPr>
        <w:t>&lt;</w:t>
      </w:r>
      <w:r w:rsidRPr="00164734">
        <w:rPr>
          <w:i/>
          <w:spacing w:val="6"/>
        </w:rPr>
        <w:t>9</w:t>
      </w:r>
      <w:r w:rsidRPr="00164734">
        <w:rPr>
          <w:i/>
        </w:rPr>
        <w:t>&gt;</w:t>
      </w:r>
      <w:r w:rsidRPr="00164734">
        <w:rPr>
          <w:spacing w:val="-2"/>
        </w:rPr>
        <w:t xml:space="preserve"> admodum reverendi patris Thomae Erhardt Wessofon</w:t>
      </w:r>
      <w:r w:rsidR="00C747F1" w:rsidRPr="00164734">
        <w:rPr>
          <w:spacing w:val="-2"/>
        </w:rPr>
        <w:softHyphen/>
      </w:r>
      <w:r w:rsidRPr="00164734">
        <w:rPr>
          <w:spacing w:val="-1"/>
        </w:rPr>
        <w:t>tani, qui vir totam vitam suam videtur consecraturus librorum scriptioni eoque in</w:t>
      </w:r>
      <w:r w:rsidRPr="00164734">
        <w:t xml:space="preserve"> genere laudem meretur ingentem: quod evidenter testantur opera hactenus edita. </w:t>
      </w:r>
      <w:r w:rsidRPr="00164734">
        <w:rPr>
          <w:spacing w:val="-1"/>
        </w:rPr>
        <w:t>Primo. Dreyfacher gnaden brunn der wunderthätigen und schmerzhafften mutter</w:t>
      </w:r>
      <w:r w:rsidRPr="00164734">
        <w:t xml:space="preserve"> Mariae zu Vilgertshofen, gedrukht zu München 1708 in duodecimo. Item:</w:t>
      </w:r>
      <w:r w:rsidRPr="00164734">
        <w:rPr>
          <w:spacing w:val="30"/>
        </w:rPr>
        <w:t xml:space="preserve"> Ars </w:t>
      </w:r>
      <w:r w:rsidRPr="00164734">
        <w:rPr>
          <w:spacing w:val="23"/>
        </w:rPr>
        <w:t>memoriae sive Clara et perspicua methodus excerpendi nucleum</w:t>
      </w:r>
      <w:r w:rsidRPr="00164734">
        <w:rPr>
          <w:spacing w:val="30"/>
        </w:rPr>
        <w:t xml:space="preserve"> rerum ex omnium scientiarum monumenti</w:t>
      </w:r>
      <w:r w:rsidRPr="00164734">
        <w:t>s</w:t>
      </w:r>
      <w:r w:rsidRPr="00164734">
        <w:rPr>
          <w:spacing w:val="30"/>
        </w:rPr>
        <w:t xml:space="preserve">, expedita quoque </w:t>
      </w:r>
      <w:r w:rsidRPr="00164734">
        <w:rPr>
          <w:spacing w:val="27"/>
        </w:rPr>
        <w:t xml:space="preserve">ratio per apertas </w:t>
      </w:r>
      <w:r w:rsidRPr="00164734">
        <w:rPr>
          <w:spacing w:val="4"/>
        </w:rPr>
        <w:t>[</w:t>
      </w:r>
      <w:r w:rsidRPr="00164734">
        <w:rPr>
          <w:i/>
        </w:rPr>
        <w:t>2</w:t>
      </w:r>
      <w:r w:rsidRPr="00164734">
        <w:rPr>
          <w:i/>
          <w:spacing w:val="16"/>
        </w:rPr>
        <w:t>v</w:t>
      </w:r>
      <w:r w:rsidRPr="00164734">
        <w:t>]</w:t>
      </w:r>
      <w:r w:rsidRPr="00164734">
        <w:rPr>
          <w:spacing w:val="27"/>
        </w:rPr>
        <w:t xml:space="preserve"> rhetorices vias excerptis utend</w:t>
      </w:r>
      <w:r w:rsidRPr="00164734">
        <w:t>i</w:t>
      </w:r>
      <w:r w:rsidRPr="00164734">
        <w:rPr>
          <w:spacing w:val="30"/>
        </w:rPr>
        <w:t>.</w:t>
      </w:r>
      <w:r w:rsidRPr="00164734">
        <w:rPr>
          <w:spacing w:val="27"/>
        </w:rPr>
        <w:t xml:space="preserve"> Opus in </w:t>
      </w:r>
      <w:r w:rsidRPr="00164734">
        <w:rPr>
          <w:spacing w:val="30"/>
        </w:rPr>
        <w:t>tres partes divisum</w:t>
      </w:r>
      <w:r w:rsidRPr="00164734">
        <w:t xml:space="preserve"> </w:t>
      </w:r>
      <w:r w:rsidRPr="00164734">
        <w:rPr>
          <w:spacing w:val="-1"/>
        </w:rPr>
        <w:t xml:space="preserve">etc. editum Augustae Vindelicorum labente anno 1715 </w:t>
      </w:r>
      <w:r w:rsidRPr="00164734">
        <w:rPr>
          <w:spacing w:val="-2"/>
        </w:rPr>
        <w:t xml:space="preserve">in octavo. </w:t>
      </w:r>
      <w:r w:rsidRPr="00164734">
        <w:rPr>
          <w:i/>
        </w:rPr>
        <w:t>&lt;1</w:t>
      </w:r>
      <w:r w:rsidRPr="00164734">
        <w:rPr>
          <w:i/>
          <w:spacing w:val="10"/>
        </w:rPr>
        <w:t>0</w:t>
      </w:r>
      <w:r w:rsidRPr="00164734">
        <w:rPr>
          <w:i/>
        </w:rPr>
        <w:t>&gt;</w:t>
      </w:r>
      <w:r w:rsidRPr="00164734">
        <w:rPr>
          <w:spacing w:val="-2"/>
        </w:rPr>
        <w:t xml:space="preserve"> Admodum reverendi patris Placidi Taller Rottensis, cuius egregia </w:t>
      </w:r>
      <w:r w:rsidRPr="00164734">
        <w:t>lucubratio:</w:t>
      </w:r>
      <w:r w:rsidRPr="00164734">
        <w:rPr>
          <w:spacing w:val="36"/>
        </w:rPr>
        <w:t xml:space="preserve"> Einfältiger baurn prediger</w:t>
      </w:r>
      <w:r w:rsidRPr="00164734">
        <w:t xml:space="preserve"> etc. editum </w:t>
      </w:r>
      <w:r w:rsidRPr="00164734">
        <w:rPr>
          <w:spacing w:val="4"/>
        </w:rPr>
        <w:t>[</w:t>
      </w:r>
      <w:r w:rsidRPr="00164734">
        <w:rPr>
          <w:i/>
        </w:rPr>
        <w:t>si</w:t>
      </w:r>
      <w:r w:rsidRPr="00164734">
        <w:rPr>
          <w:i/>
          <w:spacing w:val="16"/>
        </w:rPr>
        <w:t>c</w:t>
      </w:r>
      <w:r w:rsidRPr="00164734">
        <w:t xml:space="preserve">] est Ratisbonae eodem </w:t>
      </w:r>
      <w:r w:rsidRPr="00164734">
        <w:rPr>
          <w:spacing w:val="20"/>
        </w:rPr>
        <w:t>anno 1715</w:t>
      </w:r>
      <w:r w:rsidRPr="00164734">
        <w:t xml:space="preserve"> in quarto. </w:t>
      </w:r>
      <w:r w:rsidRPr="00164734">
        <w:rPr>
          <w:i/>
        </w:rPr>
        <w:t>&lt;11&gt;</w:t>
      </w:r>
      <w:r w:rsidRPr="00164734">
        <w:t xml:space="preserve"> Reverendi patris Gregorii Zödl Benedicto</w:t>
      </w:r>
      <w:r w:rsidR="00F72204" w:rsidRPr="00164734">
        <w:softHyphen/>
      </w:r>
      <w:r w:rsidRPr="00164734">
        <w:rPr>
          <w:spacing w:val="-1"/>
        </w:rPr>
        <w:t>burani, cuius est valde ingeniosum opusculum:</w:t>
      </w:r>
      <w:r w:rsidRPr="00164734">
        <w:rPr>
          <w:spacing w:val="30"/>
        </w:rPr>
        <w:t xml:space="preserve"> Occultum Frisingae pra</w:t>
      </w:r>
      <w:r w:rsidRPr="00164734">
        <w:t>e</w:t>
      </w:r>
      <w:r w:rsidR="00F72204" w:rsidRPr="00164734">
        <w:softHyphen/>
      </w:r>
      <w:r w:rsidRPr="00164734">
        <w:rPr>
          <w:spacing w:val="26"/>
        </w:rPr>
        <w:t>sidium tandem post aliquot saecula manifestatum sive Sanctus</w:t>
      </w:r>
      <w:r w:rsidRPr="00164734">
        <w:rPr>
          <w:spacing w:val="30"/>
        </w:rPr>
        <w:t xml:space="preserve"> </w:t>
      </w:r>
      <w:r w:rsidRPr="00164734">
        <w:rPr>
          <w:spacing w:val="28"/>
        </w:rPr>
        <w:t>Nonnosus abbas Soractensis</w:t>
      </w:r>
      <w:r w:rsidRPr="00164734">
        <w:rPr>
          <w:spacing w:val="30"/>
        </w:rPr>
        <w:t xml:space="preserve"> </w:t>
      </w:r>
      <w:r w:rsidRPr="00164734">
        <w:rPr>
          <w:spacing w:val="-4"/>
        </w:rPr>
        <w:t xml:space="preserve">etc. etc. Prodiit in lucem typis Frisingensibus </w:t>
      </w:r>
      <w:r w:rsidRPr="00164734">
        <w:rPr>
          <w:spacing w:val="-2"/>
        </w:rPr>
        <w:t>ann</w:t>
      </w:r>
      <w:r w:rsidRPr="00164734">
        <w:t>o</w:t>
      </w:r>
      <w:r w:rsidR="00A722D9" w:rsidRPr="00164734">
        <w:rPr>
          <w:rStyle w:val="Funotenzeichen"/>
        </w:rPr>
        <w:footnoteReference w:customMarkFollows="1" w:id="1170"/>
        <w:t>b</w:t>
      </w:r>
      <w:r w:rsidRPr="00164734">
        <w:t xml:space="preserve"> </w:t>
      </w:r>
      <w:r w:rsidRPr="00164734">
        <w:rPr>
          <w:spacing w:val="-2"/>
        </w:rPr>
        <w:t xml:space="preserve">1709, cum celebraretur felicissima illa sacrorum lipsanorum sancti Nonnosi </w:t>
      </w:r>
      <w:r w:rsidRPr="00164734">
        <w:t>inventio</w:t>
      </w:r>
      <w:r w:rsidR="00A722D9" w:rsidRPr="00164734">
        <w:t>,</w:t>
      </w:r>
      <w:r w:rsidRPr="00164734">
        <w:t xml:space="preserve"> dicto patre Gregorio praefecturam illius gymnasii et munus professoris </w:t>
      </w:r>
      <w:r w:rsidRPr="00164734">
        <w:rPr>
          <w:spacing w:val="-4"/>
        </w:rPr>
        <w:t>rhetoricae gerente. Est autem opusculum po</w:t>
      </w:r>
      <w:r w:rsidR="00A722D9" w:rsidRPr="00164734">
        <w:rPr>
          <w:spacing w:val="-4"/>
        </w:rPr>
        <w:t>e</w:t>
      </w:r>
      <w:r w:rsidRPr="00164734">
        <w:rPr>
          <w:spacing w:val="-4"/>
        </w:rPr>
        <w:t xml:space="preserve">ticum. </w:t>
      </w:r>
      <w:r w:rsidRPr="00164734">
        <w:rPr>
          <w:i/>
        </w:rPr>
        <w:t>&lt;1</w:t>
      </w:r>
      <w:r w:rsidRPr="00164734">
        <w:rPr>
          <w:i/>
          <w:spacing w:val="6"/>
        </w:rPr>
        <w:t>2</w:t>
      </w:r>
      <w:r w:rsidRPr="00164734">
        <w:rPr>
          <w:i/>
        </w:rPr>
        <w:t>&gt;</w:t>
      </w:r>
      <w:r w:rsidRPr="00164734">
        <w:rPr>
          <w:spacing w:val="-4"/>
        </w:rPr>
        <w:t xml:space="preserve"> Admodum reverendi pa</w:t>
      </w:r>
      <w:r w:rsidR="00A722D9" w:rsidRPr="00164734">
        <w:rPr>
          <w:spacing w:val="-4"/>
        </w:rPr>
        <w:softHyphen/>
      </w:r>
      <w:r w:rsidRPr="00164734">
        <w:rPr>
          <w:spacing w:val="-4"/>
        </w:rPr>
        <w:t xml:space="preserve">tris </w:t>
      </w:r>
      <w:r w:rsidRPr="00164734">
        <w:t xml:space="preserve">Caietani Kolberer moderni prioris Andecensis, qui inter Benedictinos nostrae </w:t>
      </w:r>
      <w:r w:rsidRPr="00164734">
        <w:rPr>
          <w:spacing w:val="-1"/>
        </w:rPr>
        <w:t>Germaniae musicos primum (ut cum aliis opinor) locum omnino meretur. Edidit</w:t>
      </w:r>
      <w:r w:rsidRPr="00164734">
        <w:t xml:space="preserve"> </w:t>
      </w:r>
      <w:r w:rsidRPr="00164734">
        <w:rPr>
          <w:spacing w:val="-2"/>
        </w:rPr>
        <w:t>hactenus quatuor praeclara opera, quorum inscriptiones ob hodiernam choragi no</w:t>
      </w:r>
      <w:r w:rsidR="00A722D9" w:rsidRPr="00164734">
        <w:rPr>
          <w:spacing w:val="-2"/>
        </w:rPr>
        <w:softHyphen/>
      </w:r>
      <w:r w:rsidRPr="00164734">
        <w:rPr>
          <w:spacing w:val="-1"/>
        </w:rPr>
        <w:t>stri absentiam huc annectere non possum, maxime cum etiam videam me excludi</w:t>
      </w:r>
      <w:r w:rsidRPr="00164734">
        <w:t xml:space="preserve"> </w:t>
      </w:r>
      <w:r w:rsidRPr="00164734">
        <w:rPr>
          <w:spacing w:val="2"/>
        </w:rPr>
        <w:t>papyri angustiis literis hisce meis excrescentibus: atque hinc calamum tantisper</w:t>
      </w:r>
      <w:r w:rsidRPr="00164734">
        <w:t xml:space="preserve"> </w:t>
      </w:r>
      <w:r w:rsidRPr="00164734">
        <w:rPr>
          <w:spacing w:val="2"/>
        </w:rPr>
        <w:t>contineo et plura alia in aliam occasionem reicio, ubi scilicet intellexero folium</w:t>
      </w:r>
      <w:r w:rsidRPr="00164734">
        <w:t xml:space="preserve"> </w:t>
      </w:r>
      <w:r w:rsidRPr="00164734">
        <w:rPr>
          <w:spacing w:val="-2"/>
        </w:rPr>
        <w:t>hocce meum viam invenisse ad doctissimas paternitatis vestrae manus, quas devote</w:t>
      </w:r>
      <w:r w:rsidRPr="00164734">
        <w:t xml:space="preserve"> exosculor et post humilem mei commendationem me profiteor</w:t>
      </w:r>
    </w:p>
    <w:p w:rsidR="00324828" w:rsidRPr="00164734" w:rsidRDefault="00A722D9" w:rsidP="00324828">
      <w:pPr>
        <w:pStyle w:val="EditionEditionstext"/>
      </w:pPr>
      <w:r w:rsidRPr="00164734">
        <w:rPr>
          <w:spacing w:val="-2"/>
        </w:rPr>
        <w:t>E</w:t>
      </w:r>
      <w:r w:rsidR="00324828" w:rsidRPr="00164734">
        <w:rPr>
          <w:spacing w:val="-2"/>
        </w:rPr>
        <w:t>iusdem admodum reverendae et clarissimae paternitatis vestrae servum devotissi</w:t>
      </w:r>
      <w:r w:rsidRPr="00164734">
        <w:rPr>
          <w:spacing w:val="-2"/>
        </w:rPr>
        <w:softHyphen/>
      </w:r>
      <w:r w:rsidR="00324828" w:rsidRPr="00164734">
        <w:t>mum patrem Carolum Meichelbeck</w:t>
      </w:r>
    </w:p>
    <w:p w:rsidR="00324828" w:rsidRPr="00164734" w:rsidRDefault="00324828" w:rsidP="00324828">
      <w:pPr>
        <w:pStyle w:val="EditionEditionstext"/>
      </w:pPr>
      <w:r w:rsidRPr="00164734">
        <w:t>In monasterio Benedictoburano 20. Novembris 1715.</w:t>
      </w:r>
    </w:p>
    <w:p w:rsidR="00324828" w:rsidRPr="00164734" w:rsidRDefault="00324828" w:rsidP="00E36516">
      <w:pPr>
        <w:pStyle w:val="EditionEditionstext"/>
        <w:spacing w:after="250"/>
      </w:pPr>
      <w:r w:rsidRPr="00164734">
        <w:rPr>
          <w:i/>
        </w:rPr>
        <w:t>&lt;1</w:t>
      </w:r>
      <w:r w:rsidRPr="00164734">
        <w:rPr>
          <w:i/>
          <w:spacing w:val="6"/>
        </w:rPr>
        <w:t>3</w:t>
      </w:r>
      <w:r w:rsidRPr="00164734">
        <w:rPr>
          <w:i/>
        </w:rPr>
        <w:t>&gt;</w:t>
      </w:r>
      <w:r w:rsidR="00A722D9" w:rsidRPr="00164734">
        <w:rPr>
          <w:spacing w:val="-9"/>
        </w:rPr>
        <w:t xml:space="preserve"> </w:t>
      </w:r>
      <w:r w:rsidR="00A722D9" w:rsidRPr="00164734">
        <w:rPr>
          <w:spacing w:val="-4"/>
        </w:rPr>
        <w:t>P.S.</w:t>
      </w:r>
      <w:r w:rsidR="00A722D9" w:rsidRPr="00164734">
        <w:rPr>
          <w:spacing w:val="-9"/>
        </w:rPr>
        <w:t xml:space="preserve"> </w:t>
      </w:r>
      <w:r w:rsidR="00A722D9" w:rsidRPr="00164734">
        <w:rPr>
          <w:spacing w:val="-4"/>
        </w:rPr>
        <w:t>Si</w:t>
      </w:r>
      <w:r w:rsidR="00A722D9" w:rsidRPr="00164734">
        <w:rPr>
          <w:spacing w:val="-9"/>
        </w:rPr>
        <w:t xml:space="preserve"> </w:t>
      </w:r>
      <w:r w:rsidR="00A722D9" w:rsidRPr="00164734">
        <w:rPr>
          <w:spacing w:val="-4"/>
        </w:rPr>
        <w:t>quo</w:t>
      </w:r>
      <w:r w:rsidR="00A722D9" w:rsidRPr="00164734">
        <w:rPr>
          <w:spacing w:val="-9"/>
        </w:rPr>
        <w:t xml:space="preserve"> </w:t>
      </w:r>
      <w:r w:rsidR="00A722D9" w:rsidRPr="00164734">
        <w:rPr>
          <w:spacing w:val="-4"/>
        </w:rPr>
        <w:t>forte</w:t>
      </w:r>
      <w:r w:rsidR="00A722D9" w:rsidRPr="00164734">
        <w:rPr>
          <w:spacing w:val="-9"/>
        </w:rPr>
        <w:t xml:space="preserve"> </w:t>
      </w:r>
      <w:r w:rsidR="00A722D9" w:rsidRPr="00164734">
        <w:rPr>
          <w:spacing w:val="-4"/>
        </w:rPr>
        <w:t>responso</w:t>
      </w:r>
      <w:r w:rsidR="00A722D9" w:rsidRPr="00164734">
        <w:rPr>
          <w:spacing w:val="-9"/>
        </w:rPr>
        <w:t xml:space="preserve"> </w:t>
      </w:r>
      <w:r w:rsidR="00A722D9" w:rsidRPr="00164734">
        <w:rPr>
          <w:spacing w:val="-4"/>
        </w:rPr>
        <w:t>di</w:t>
      </w:r>
      <w:r w:rsidRPr="00164734">
        <w:rPr>
          <w:spacing w:val="-4"/>
        </w:rPr>
        <w:t>gnus</w:t>
      </w:r>
      <w:r w:rsidRPr="00164734">
        <w:rPr>
          <w:spacing w:val="-9"/>
        </w:rPr>
        <w:t xml:space="preserve"> </w:t>
      </w:r>
      <w:r w:rsidRPr="00164734">
        <w:rPr>
          <w:spacing w:val="-4"/>
        </w:rPr>
        <w:t>fuero</w:t>
      </w:r>
      <w:r w:rsidRPr="00164734">
        <w:rPr>
          <w:spacing w:val="-9"/>
        </w:rPr>
        <w:t xml:space="preserve"> </w:t>
      </w:r>
      <w:r w:rsidRPr="00164734">
        <w:rPr>
          <w:spacing w:val="-4"/>
        </w:rPr>
        <w:t>habitus,</w:t>
      </w:r>
      <w:r w:rsidRPr="00164734">
        <w:rPr>
          <w:spacing w:val="-9"/>
        </w:rPr>
        <w:t xml:space="preserve"> </w:t>
      </w:r>
      <w:r w:rsidRPr="00164734">
        <w:rPr>
          <w:spacing w:val="-4"/>
        </w:rPr>
        <w:t>poterit</w:t>
      </w:r>
      <w:r w:rsidRPr="00164734">
        <w:rPr>
          <w:spacing w:val="-9"/>
        </w:rPr>
        <w:t xml:space="preserve"> </w:t>
      </w:r>
      <w:r w:rsidRPr="00164734">
        <w:rPr>
          <w:spacing w:val="-4"/>
        </w:rPr>
        <w:t>illud</w:t>
      </w:r>
      <w:r w:rsidRPr="00164734">
        <w:rPr>
          <w:spacing w:val="-9"/>
        </w:rPr>
        <w:t xml:space="preserve"> </w:t>
      </w:r>
      <w:r w:rsidRPr="00164734">
        <w:rPr>
          <w:spacing w:val="-4"/>
        </w:rPr>
        <w:t>mitti</w:t>
      </w:r>
      <w:r w:rsidRPr="00164734">
        <w:rPr>
          <w:spacing w:val="-9"/>
        </w:rPr>
        <w:t xml:space="preserve"> </w:t>
      </w:r>
      <w:r w:rsidRPr="00164734">
        <w:rPr>
          <w:spacing w:val="-4"/>
        </w:rPr>
        <w:t>Monachium</w:t>
      </w:r>
      <w:r w:rsidRPr="00164734">
        <w:t xml:space="preserve"> </w:t>
      </w:r>
      <w:r w:rsidRPr="00164734">
        <w:rPr>
          <w:spacing w:val="-1"/>
        </w:rPr>
        <w:t>et quidem ad aedes nostras Benedictoburanas: unde illas statim recipiam ob occa</w:t>
      </w:r>
      <w:r w:rsidR="00A722D9" w:rsidRPr="00164734">
        <w:rPr>
          <w:spacing w:val="-1"/>
        </w:rPr>
        <w:softHyphen/>
      </w:r>
      <w:r w:rsidRPr="00164734">
        <w:t>siones tum ordinarias tum extraordinarias quam plures.</w:t>
      </w:r>
    </w:p>
    <w:p w:rsidR="00324828" w:rsidRPr="00164734" w:rsidRDefault="00324828" w:rsidP="007C4108">
      <w:pPr>
        <w:pStyle w:val="EditionKommentar"/>
      </w:pPr>
      <w:r w:rsidRPr="00164734">
        <w:rPr>
          <w:i w:val="0"/>
          <w:spacing w:val="30"/>
        </w:rPr>
        <w:t xml:space="preserve">&lt;1&gt; Peregrinus homo compareo: </w:t>
      </w:r>
      <w:r w:rsidRPr="00164734">
        <w:rPr>
          <w:spacing w:val="-1"/>
        </w:rPr>
        <w:t xml:space="preserve">Obwohl Benediktbeuren als Kloster der Bayerischen Kongregation von </w:t>
      </w:r>
      <w:r w:rsidR="00741970" w:rsidRPr="00164734">
        <w:rPr>
          <w:spacing w:val="-1"/>
        </w:rPr>
        <w:t xml:space="preserve">BPs </w:t>
      </w:r>
      <w:r w:rsidRPr="00164734">
        <w:rPr>
          <w:spacing w:val="-1"/>
        </w:rPr>
        <w:t>Enzykliken erreicht hätte werden müssen (vgl. 16,</w:t>
      </w:r>
      <w:r w:rsidRPr="00164734">
        <w:t xml:space="preserve"> </w:t>
      </w:r>
      <w:r w:rsidRPr="00164734">
        <w:rPr>
          <w:spacing w:val="-3"/>
        </w:rPr>
        <w:t>18</w:t>
      </w:r>
      <w:r w:rsidR="00741970" w:rsidRPr="00164734">
        <w:rPr>
          <w:spacing w:val="-3"/>
        </w:rPr>
        <w:t>8</w:t>
      </w:r>
      <w:r w:rsidRPr="00164734">
        <w:rPr>
          <w:spacing w:val="-3"/>
        </w:rPr>
        <w:t>), initiiert</w:t>
      </w:r>
      <w:r w:rsidR="00741970" w:rsidRPr="00164734">
        <w:rPr>
          <w:spacing w:val="-3"/>
        </w:rPr>
        <w:t>e</w:t>
      </w:r>
      <w:r w:rsidRPr="00164734">
        <w:rPr>
          <w:spacing w:val="-3"/>
        </w:rPr>
        <w:t xml:space="preserve"> KM den Kontakt </w:t>
      </w:r>
      <w:r w:rsidR="00741970" w:rsidRPr="00164734">
        <w:rPr>
          <w:spacing w:val="-3"/>
        </w:rPr>
        <w:t xml:space="preserve">offenbar </w:t>
      </w:r>
      <w:r w:rsidRPr="00164734">
        <w:rPr>
          <w:spacing w:val="-3"/>
        </w:rPr>
        <w:t xml:space="preserve">von sich aus, ohne Bezug auf diese und </w:t>
      </w:r>
      <w:r w:rsidR="00741970" w:rsidRPr="00164734">
        <w:rPr>
          <w:spacing w:val="-3"/>
        </w:rPr>
        <w:t>auch,</w:t>
      </w:r>
      <w:r w:rsidR="00741970" w:rsidRPr="00164734">
        <w:t xml:space="preserve"> </w:t>
      </w:r>
      <w:r w:rsidR="00741970" w:rsidRPr="00164734">
        <w:rPr>
          <w:spacing w:val="-3"/>
        </w:rPr>
        <w:t>soweit der Brief erkennen lässt,</w:t>
      </w:r>
      <w:r w:rsidRPr="00164734">
        <w:rPr>
          <w:spacing w:val="-3"/>
        </w:rPr>
        <w:t xml:space="preserve"> ohne </w:t>
      </w:r>
      <w:r w:rsidR="00741970" w:rsidRPr="00164734">
        <w:rPr>
          <w:spacing w:val="-3"/>
        </w:rPr>
        <w:t xml:space="preserve">besonderen </w:t>
      </w:r>
      <w:r w:rsidRPr="00164734">
        <w:rPr>
          <w:spacing w:val="-3"/>
        </w:rPr>
        <w:t>Auftrag seiner Oberen. Die Vermutung</w:t>
      </w:r>
      <w:r w:rsidRPr="00164734">
        <w:t xml:space="preserve"> </w:t>
      </w:r>
      <w:r w:rsidRPr="00164734">
        <w:rPr>
          <w:spacing w:val="-1"/>
        </w:rPr>
        <w:t>von Hubensteiner, Geistliche Stadt 261, wonach Alphons Hueber mit de</w:t>
      </w:r>
      <w:r w:rsidR="00A064A4" w:rsidRPr="00164734">
        <w:rPr>
          <w:spacing w:val="-1"/>
        </w:rPr>
        <w:t>r</w:t>
      </w:r>
      <w:r w:rsidRPr="00164734">
        <w:rPr>
          <w:spacing w:val="-1"/>
        </w:rPr>
        <w:t xml:space="preserve"> </w:t>
      </w:r>
      <w:r w:rsidR="00A064A4" w:rsidRPr="00164734">
        <w:rPr>
          <w:spacing w:val="-1"/>
        </w:rPr>
        <w:t>Herstellung</w:t>
      </w:r>
      <w:r w:rsidRPr="00164734">
        <w:t xml:space="preserve"> </w:t>
      </w:r>
      <w:r w:rsidRPr="00164734">
        <w:rPr>
          <w:spacing w:val="-3"/>
        </w:rPr>
        <w:t xml:space="preserve">des Kontakts zwischen BP und KM zu tun gehabt hätte, </w:t>
      </w:r>
      <w:r w:rsidR="00A064A4" w:rsidRPr="00164734">
        <w:rPr>
          <w:spacing w:val="-3"/>
        </w:rPr>
        <w:t>erfährt aus diesem wie aus den</w:t>
      </w:r>
      <w:r w:rsidR="00A064A4" w:rsidRPr="00164734">
        <w:t xml:space="preserve"> </w:t>
      </w:r>
      <w:r w:rsidR="00A064A4" w:rsidRPr="00164734">
        <w:rPr>
          <w:spacing w:val="-3"/>
        </w:rPr>
        <w:t>späteren Briefen keine Bestätigung</w:t>
      </w:r>
      <w:r w:rsidRPr="00164734">
        <w:rPr>
          <w:spacing w:val="-3"/>
        </w:rPr>
        <w:t>; richtig allerdings der Hinweis, dass Hueber und KM</w:t>
      </w:r>
      <w:r w:rsidRPr="00164734">
        <w:t xml:space="preserve"> </w:t>
      </w:r>
      <w:r w:rsidRPr="00164734">
        <w:rPr>
          <w:spacing w:val="-1"/>
        </w:rPr>
        <w:t>gemeinsam in Freising unterrichtet hatten: vgl. Meichelbeck, Historia Frisingensis 2/1</w:t>
      </w:r>
      <w:r w:rsidRPr="00164734">
        <w:t xml:space="preserve"> </w:t>
      </w:r>
      <w:r w:rsidRPr="00164734">
        <w:rPr>
          <w:spacing w:val="-4"/>
        </w:rPr>
        <w:t>424f.</w:t>
      </w:r>
      <w:r w:rsidRPr="00164734">
        <w:rPr>
          <w:i w:val="0"/>
          <w:spacing w:val="30"/>
        </w:rPr>
        <w:t xml:space="preserve"> philosophiam </w:t>
      </w:r>
      <w:r w:rsidR="00057431" w:rsidRPr="00164734">
        <w:rPr>
          <w:i w:val="0"/>
          <w:spacing w:val="30"/>
        </w:rPr>
        <w:t>...</w:t>
      </w:r>
      <w:r w:rsidRPr="00164734">
        <w:rPr>
          <w:i w:val="0"/>
          <w:spacing w:val="30"/>
        </w:rPr>
        <w:t xml:space="preserve"> explicarem: </w:t>
      </w:r>
      <w:r w:rsidRPr="00164734">
        <w:rPr>
          <w:spacing w:val="-4"/>
        </w:rPr>
        <w:t xml:space="preserve">KM </w:t>
      </w:r>
      <w:r w:rsidR="00A064A4" w:rsidRPr="00164734">
        <w:rPr>
          <w:spacing w:val="-4"/>
        </w:rPr>
        <w:t>lehr</w:t>
      </w:r>
      <w:r w:rsidRPr="00164734">
        <w:rPr>
          <w:spacing w:val="-4"/>
        </w:rPr>
        <w:t>te</w:t>
      </w:r>
      <w:r w:rsidR="00A064A4" w:rsidRPr="00164734">
        <w:rPr>
          <w:spacing w:val="-4"/>
        </w:rPr>
        <w:t xml:space="preserve"> die</w:t>
      </w:r>
      <w:r w:rsidRPr="00164734">
        <w:rPr>
          <w:spacing w:val="-4"/>
        </w:rPr>
        <w:t xml:space="preserve"> Philosophie 1701–1703 in Rott, 1703–1705 in Benediktbeuren, </w:t>
      </w:r>
      <w:r w:rsidR="00A064A4" w:rsidRPr="00164734">
        <w:rPr>
          <w:spacing w:val="-4"/>
        </w:rPr>
        <w:t xml:space="preserve">die </w:t>
      </w:r>
      <w:r w:rsidRPr="00164734">
        <w:rPr>
          <w:spacing w:val="-4"/>
        </w:rPr>
        <w:t xml:space="preserve">Theologie 1705–1708 </w:t>
      </w:r>
      <w:r w:rsidR="00A064A4" w:rsidRPr="00164734">
        <w:rPr>
          <w:spacing w:val="-4"/>
        </w:rPr>
        <w:t>eben</w:t>
      </w:r>
      <w:r w:rsidRPr="00164734">
        <w:rPr>
          <w:spacing w:val="-4"/>
        </w:rPr>
        <w:t>dort</w:t>
      </w:r>
      <w:r w:rsidR="00A064A4" w:rsidRPr="00164734">
        <w:rPr>
          <w:spacing w:val="-4"/>
        </w:rPr>
        <w:t>:</w:t>
      </w:r>
      <w:r w:rsidRPr="00164734">
        <w:rPr>
          <w:spacing w:val="-4"/>
        </w:rPr>
        <w:t xml:space="preserve"> Baumann,</w:t>
      </w:r>
      <w:r w:rsidRPr="00164734">
        <w:t xml:space="preserve"> </w:t>
      </w:r>
      <w:r w:rsidRPr="00164734">
        <w:rPr>
          <w:spacing w:val="-3"/>
        </w:rPr>
        <w:t>Meichelbeck 11f.; Lindner, Profe</w:t>
      </w:r>
      <w:r w:rsidR="00BF6265" w:rsidRPr="00164734">
        <w:rPr>
          <w:spacing w:val="-3"/>
        </w:rPr>
        <w:t>ss</w:t>
      </w:r>
      <w:r w:rsidRPr="00164734">
        <w:rPr>
          <w:spacing w:val="-3"/>
        </w:rPr>
        <w:t>buch Benediktbeuern 62; Reichhold, 300 Jahre 672;</w:t>
      </w:r>
      <w:r w:rsidRPr="00164734">
        <w:t xml:space="preserve"> </w:t>
      </w:r>
      <w:r w:rsidRPr="00164734">
        <w:rPr>
          <w:spacing w:val="-3"/>
        </w:rPr>
        <w:t>dagegen Siegmund, Meichelbecks Briefe 80</w:t>
      </w:r>
      <w:r w:rsidR="00BF6265" w:rsidRPr="00164734">
        <w:rPr>
          <w:spacing w:val="-3"/>
        </w:rPr>
        <w:t>/1–2</w:t>
      </w:r>
      <w:r w:rsidRPr="00164734">
        <w:rPr>
          <w:spacing w:val="-3"/>
        </w:rPr>
        <w:t xml:space="preserve"> 144: bis 1709.</w:t>
      </w:r>
      <w:r w:rsidRPr="00164734">
        <w:rPr>
          <w:i w:val="0"/>
          <w:spacing w:val="30"/>
        </w:rPr>
        <w:t xml:space="preserve"> </w:t>
      </w:r>
      <w:r w:rsidRPr="00164734">
        <w:rPr>
          <w:i w:val="0"/>
          <w:spacing w:val="24"/>
        </w:rPr>
        <w:t xml:space="preserve">exercitatiunculas </w:t>
      </w:r>
      <w:r w:rsidRPr="00164734">
        <w:rPr>
          <w:i w:val="0"/>
          <w:spacing w:val="26"/>
        </w:rPr>
        <w:t xml:space="preserve">menstruas: </w:t>
      </w:r>
      <w:r w:rsidRPr="00164734">
        <w:rPr>
          <w:spacing w:val="-4"/>
        </w:rPr>
        <w:t>Lindner,</w:t>
      </w:r>
      <w:r w:rsidRPr="00164734">
        <w:rPr>
          <w:spacing w:val="-6"/>
        </w:rPr>
        <w:t xml:space="preserve"> </w:t>
      </w:r>
      <w:r w:rsidRPr="00164734">
        <w:rPr>
          <w:spacing w:val="-4"/>
        </w:rPr>
        <w:t>Profe</w:t>
      </w:r>
      <w:r w:rsidR="00BF6265" w:rsidRPr="00164734">
        <w:rPr>
          <w:spacing w:val="-4"/>
        </w:rPr>
        <w:t>ss</w:t>
      </w:r>
      <w:r w:rsidRPr="00164734">
        <w:rPr>
          <w:spacing w:val="-4"/>
        </w:rPr>
        <w:t>buch</w:t>
      </w:r>
      <w:r w:rsidRPr="00164734">
        <w:rPr>
          <w:spacing w:val="-6"/>
        </w:rPr>
        <w:t xml:space="preserve"> </w:t>
      </w:r>
      <w:r w:rsidRPr="00164734">
        <w:rPr>
          <w:spacing w:val="-4"/>
        </w:rPr>
        <w:t>Benediktbeuern</w:t>
      </w:r>
      <w:r w:rsidRPr="00164734">
        <w:rPr>
          <w:spacing w:val="-6"/>
        </w:rPr>
        <w:t xml:space="preserve"> </w:t>
      </w:r>
      <w:r w:rsidRPr="00164734">
        <w:rPr>
          <w:spacing w:val="-4"/>
        </w:rPr>
        <w:t>65–67,</w:t>
      </w:r>
      <w:r w:rsidRPr="00164734">
        <w:rPr>
          <w:spacing w:val="-6"/>
        </w:rPr>
        <w:t xml:space="preserve"> </w:t>
      </w:r>
      <w:r w:rsidRPr="00164734">
        <w:rPr>
          <w:spacing w:val="-4"/>
        </w:rPr>
        <w:t>verzeichnet</w:t>
      </w:r>
      <w:r w:rsidRPr="00164734">
        <w:rPr>
          <w:spacing w:val="-6"/>
        </w:rPr>
        <w:t xml:space="preserve"> </w:t>
      </w:r>
      <w:r w:rsidRPr="00164734">
        <w:rPr>
          <w:spacing w:val="-4"/>
        </w:rPr>
        <w:t>insgesamt</w:t>
      </w:r>
      <w:r w:rsidRPr="00164734">
        <w:rPr>
          <w:spacing w:val="-6"/>
        </w:rPr>
        <w:t xml:space="preserve"> </w:t>
      </w:r>
      <w:r w:rsidRPr="00164734">
        <w:rPr>
          <w:spacing w:val="-4"/>
        </w:rPr>
        <w:t>drei</w:t>
      </w:r>
      <w:r w:rsidR="00A064A4" w:rsidRPr="00164734">
        <w:rPr>
          <w:spacing w:val="-4"/>
        </w:rPr>
        <w:softHyphen/>
      </w:r>
      <w:r w:rsidRPr="00164734">
        <w:rPr>
          <w:spacing w:val="-3"/>
        </w:rPr>
        <w:t>zehn philosophische und sechs theologische „Exercitationes“ und „Disputationes“ aus den</w:t>
      </w:r>
      <w:r w:rsidRPr="00164734">
        <w:t xml:space="preserve"> </w:t>
      </w:r>
      <w:r w:rsidRPr="00164734">
        <w:rPr>
          <w:spacing w:val="1"/>
        </w:rPr>
        <w:t>Jahren 1702–1709. Vgl. Dachs, Meichelbeckiana 201–204.</w:t>
      </w:r>
      <w:r w:rsidRPr="00164734">
        <w:rPr>
          <w:i w:val="0"/>
          <w:spacing w:val="34"/>
        </w:rPr>
        <w:t xml:space="preserve"> allusionibus ... </w:t>
      </w:r>
      <w:r w:rsidRPr="00164734">
        <w:rPr>
          <w:i w:val="0"/>
          <w:spacing w:val="30"/>
        </w:rPr>
        <w:t>interpolarem:</w:t>
      </w:r>
      <w:r w:rsidRPr="00164734">
        <w:t xml:space="preserve"> </w:t>
      </w:r>
      <w:r w:rsidRPr="00164734">
        <w:rPr>
          <w:spacing w:val="-1"/>
        </w:rPr>
        <w:t xml:space="preserve">Auf den historisch-gelehrten Gehalt insbesondere der theologischen </w:t>
      </w:r>
      <w:r w:rsidRPr="00164734">
        <w:rPr>
          <w:spacing w:val="-2"/>
        </w:rPr>
        <w:t>„Exercitationes“, deren jede einem der regional wichtigen Heiligen galt, wird schon bei</w:t>
      </w:r>
      <w:r w:rsidRPr="00164734">
        <w:t xml:space="preserve"> </w:t>
      </w:r>
      <w:r w:rsidRPr="00164734">
        <w:rPr>
          <w:spacing w:val="-2"/>
        </w:rPr>
        <w:t xml:space="preserve">Ziegelbauer–Legipont, Historia rei literariae 3 459, hingewiesen. Vgl. </w:t>
      </w:r>
      <w:r w:rsidR="00BF6265" w:rsidRPr="00164734">
        <w:rPr>
          <w:spacing w:val="-2"/>
        </w:rPr>
        <w:t xml:space="preserve">auch </w:t>
      </w:r>
      <w:r w:rsidRPr="00164734">
        <w:rPr>
          <w:spacing w:val="-2"/>
        </w:rPr>
        <w:t>Baumann,</w:t>
      </w:r>
      <w:r w:rsidRPr="00164734">
        <w:t xml:space="preserve"> Meichelbeck 12; Hubensteiner, Geistliche Stadt 179; Siegmund, Meichelbecks Briefe </w:t>
      </w:r>
      <w:r w:rsidRPr="00164734">
        <w:rPr>
          <w:spacing w:val="-2"/>
        </w:rPr>
        <w:t>80</w:t>
      </w:r>
      <w:r w:rsidR="00BF6265" w:rsidRPr="00164734">
        <w:rPr>
          <w:spacing w:val="-2"/>
        </w:rPr>
        <w:t>/1–2</w:t>
      </w:r>
      <w:r w:rsidRPr="00164734">
        <w:rPr>
          <w:spacing w:val="-2"/>
        </w:rPr>
        <w:t xml:space="preserve"> 125f.</w:t>
      </w:r>
      <w:r w:rsidRPr="00164734">
        <w:rPr>
          <w:i w:val="0"/>
          <w:spacing w:val="30"/>
        </w:rPr>
        <w:t xml:space="preserve"> divi Wolfgangi historiam: </w:t>
      </w:r>
      <w:r w:rsidRPr="00164734">
        <w:rPr>
          <w:spacing w:val="-2"/>
        </w:rPr>
        <w:t xml:space="preserve">Von einer derartigen Schrift KMs </w:t>
      </w:r>
      <w:r w:rsidRPr="00164734">
        <w:rPr>
          <w:spacing w:val="-4"/>
        </w:rPr>
        <w:t>scheint nichts erhalten zu sein; weder</w:t>
      </w:r>
      <w:r w:rsidR="00BF6265" w:rsidRPr="00164734">
        <w:rPr>
          <w:spacing w:val="-4"/>
        </w:rPr>
        <w:t xml:space="preserve"> bei Lindner, Profess</w:t>
      </w:r>
      <w:r w:rsidRPr="00164734">
        <w:rPr>
          <w:spacing w:val="-4"/>
        </w:rPr>
        <w:t xml:space="preserve">buch Benediktbeuern, noch </w:t>
      </w:r>
      <w:r w:rsidR="00BF6265" w:rsidRPr="00164734">
        <w:rPr>
          <w:spacing w:val="-4"/>
        </w:rPr>
        <w:t>bei</w:t>
      </w:r>
      <w:r w:rsidR="00BF6265" w:rsidRPr="00164734">
        <w:t xml:space="preserve"> </w:t>
      </w:r>
      <w:r w:rsidRPr="00164734">
        <w:rPr>
          <w:spacing w:val="-1"/>
        </w:rPr>
        <w:t xml:space="preserve">Siegmund, Meichelbecks Briefe, </w:t>
      </w:r>
      <w:r w:rsidR="00BF6265" w:rsidRPr="00164734">
        <w:rPr>
          <w:spacing w:val="-1"/>
        </w:rPr>
        <w:t>findet sich etwas dazu</w:t>
      </w:r>
      <w:r w:rsidRPr="00164734">
        <w:rPr>
          <w:spacing w:val="-1"/>
        </w:rPr>
        <w:t>.</w:t>
      </w:r>
      <w:r w:rsidRPr="00164734">
        <w:rPr>
          <w:i w:val="0"/>
          <w:spacing w:val="30"/>
        </w:rPr>
        <w:t xml:space="preserve"> Jesuiticis li</w:t>
      </w:r>
      <w:r w:rsidR="00BF6265" w:rsidRPr="00164734">
        <w:rPr>
          <w:i w:val="0"/>
          <w:spacing w:val="30"/>
        </w:rPr>
        <w:t>bellis</w:t>
      </w:r>
      <w:r w:rsidRPr="00164734">
        <w:rPr>
          <w:i w:val="0"/>
          <w:spacing w:val="30"/>
        </w:rPr>
        <w:t xml:space="preserve">: </w:t>
      </w:r>
      <w:r w:rsidRPr="00164734">
        <w:rPr>
          <w:spacing w:val="-1"/>
        </w:rPr>
        <w:t xml:space="preserve">Da </w:t>
      </w:r>
      <w:r w:rsidRPr="00164734">
        <w:rPr>
          <w:spacing w:val="-3"/>
        </w:rPr>
        <w:t xml:space="preserve">KMs Zeit am Freisinger </w:t>
      </w:r>
      <w:r w:rsidR="00BF6265" w:rsidRPr="00164734">
        <w:rPr>
          <w:spacing w:val="-3"/>
        </w:rPr>
        <w:t>Lyze</w:t>
      </w:r>
      <w:r w:rsidRPr="00164734">
        <w:rPr>
          <w:spacing w:val="-3"/>
        </w:rPr>
        <w:t>um in die Jahre 1697–1701 fiel (Baumann, Meichelbeck</w:t>
      </w:r>
      <w:r w:rsidRPr="00164734">
        <w:t xml:space="preserve"> </w:t>
      </w:r>
      <w:r w:rsidRPr="00164734">
        <w:rPr>
          <w:spacing w:val="-1"/>
        </w:rPr>
        <w:t>11; Lindner, Profe</w:t>
      </w:r>
      <w:r w:rsidR="00BF6265" w:rsidRPr="00164734">
        <w:rPr>
          <w:spacing w:val="-1"/>
        </w:rPr>
        <w:t>ss</w:t>
      </w:r>
      <w:r w:rsidRPr="00164734">
        <w:rPr>
          <w:spacing w:val="-1"/>
        </w:rPr>
        <w:t xml:space="preserve">buch Benediktbeuern 62), kann es sich bei diesen Schriften nicht, </w:t>
      </w:r>
      <w:r w:rsidRPr="00164734">
        <w:rPr>
          <w:spacing w:val="-4"/>
        </w:rPr>
        <w:t>wie Siegmund, Meichelbecks Briefe 80</w:t>
      </w:r>
      <w:r w:rsidR="00BF6265" w:rsidRPr="00164734">
        <w:rPr>
          <w:spacing w:val="-4"/>
        </w:rPr>
        <w:t>/1–2</w:t>
      </w:r>
      <w:r w:rsidRPr="00164734">
        <w:rPr>
          <w:spacing w:val="-4"/>
        </w:rPr>
        <w:t xml:space="preserve"> 144, vermutet, um </w:t>
      </w:r>
      <w:r w:rsidR="00BF6265" w:rsidRPr="00164734">
        <w:rPr>
          <w:spacing w:val="-4"/>
        </w:rPr>
        <w:t>Hevenesis</w:t>
      </w:r>
      <w:r w:rsidRPr="00164734">
        <w:rPr>
          <w:spacing w:val="-4"/>
        </w:rPr>
        <w:t xml:space="preserve"> „Cura salutis“</w:t>
      </w:r>
      <w:r w:rsidRPr="00164734">
        <w:t xml:space="preserve"> </w:t>
      </w:r>
      <w:r w:rsidRPr="00164734">
        <w:rPr>
          <w:spacing w:val="-3"/>
        </w:rPr>
        <w:t>gehandelt haben.</w:t>
      </w:r>
      <w:r w:rsidRPr="00164734">
        <w:rPr>
          <w:i w:val="0"/>
          <w:spacing w:val="30"/>
        </w:rPr>
        <w:t xml:space="preserve"> fatis </w:t>
      </w:r>
      <w:r w:rsidR="00057431" w:rsidRPr="00164734">
        <w:rPr>
          <w:i w:val="0"/>
          <w:spacing w:val="30"/>
        </w:rPr>
        <w:t>...</w:t>
      </w:r>
      <w:r w:rsidRPr="00164734">
        <w:rPr>
          <w:i w:val="0"/>
          <w:spacing w:val="30"/>
        </w:rPr>
        <w:t xml:space="preserve"> Elilandus: </w:t>
      </w:r>
      <w:r w:rsidRPr="00164734">
        <w:rPr>
          <w:spacing w:val="-3"/>
        </w:rPr>
        <w:t xml:space="preserve">Eliland Öttl starb </w:t>
      </w:r>
      <w:r w:rsidR="00BF6265" w:rsidRPr="00164734">
        <w:rPr>
          <w:spacing w:val="-3"/>
        </w:rPr>
        <w:t xml:space="preserve">unerwartet </w:t>
      </w:r>
      <w:r w:rsidRPr="00164734">
        <w:rPr>
          <w:spacing w:val="-3"/>
        </w:rPr>
        <w:t xml:space="preserve">am 16. Juli </w:t>
      </w:r>
      <w:r w:rsidRPr="00164734">
        <w:t xml:space="preserve">1707 an einem Schlaganfall: </w:t>
      </w:r>
      <w:r w:rsidR="000616CD">
        <w:t>Hemmerle, Benediktbeuern</w:t>
      </w:r>
      <w:r w:rsidRPr="00164734">
        <w:t xml:space="preserve"> 529; Lindner, Profe</w:t>
      </w:r>
      <w:r w:rsidR="00BF6265" w:rsidRPr="00164734">
        <w:t>ss</w:t>
      </w:r>
      <w:r w:rsidRPr="00164734">
        <w:t xml:space="preserve">buch </w:t>
      </w:r>
      <w:r w:rsidRPr="00164734">
        <w:rPr>
          <w:spacing w:val="-4"/>
        </w:rPr>
        <w:t>Benediktbeu</w:t>
      </w:r>
      <w:r w:rsidR="002D199D" w:rsidRPr="00164734">
        <w:rPr>
          <w:spacing w:val="-4"/>
        </w:rPr>
        <w:t>er</w:t>
      </w:r>
      <w:r w:rsidRPr="00164734">
        <w:rPr>
          <w:spacing w:val="-4"/>
        </w:rPr>
        <w:t>n 11.</w:t>
      </w:r>
      <w:r w:rsidRPr="00164734">
        <w:rPr>
          <w:i w:val="0"/>
          <w:spacing w:val="28"/>
        </w:rPr>
        <w:t xml:space="preserve"> archivi </w:t>
      </w:r>
      <w:r w:rsidR="00BF6265" w:rsidRPr="00164734">
        <w:rPr>
          <w:i w:val="0"/>
          <w:spacing w:val="28"/>
        </w:rPr>
        <w:t>...</w:t>
      </w:r>
      <w:r w:rsidRPr="00164734">
        <w:rPr>
          <w:i w:val="0"/>
          <w:spacing w:val="28"/>
        </w:rPr>
        <w:t xml:space="preserve"> curam: </w:t>
      </w:r>
      <w:r w:rsidRPr="00164734">
        <w:rPr>
          <w:spacing w:val="-4"/>
        </w:rPr>
        <w:t xml:space="preserve">Vgl. Mindera, Benediktbeurer Archiv 36. </w:t>
      </w:r>
      <w:r w:rsidRPr="00164734">
        <w:rPr>
          <w:i w:val="0"/>
          <w:spacing w:val="29"/>
        </w:rPr>
        <w:t xml:space="preserve">scriptiunculam </w:t>
      </w:r>
      <w:r w:rsidR="00BF6265" w:rsidRPr="00164734">
        <w:rPr>
          <w:i w:val="0"/>
          <w:spacing w:val="29"/>
        </w:rPr>
        <w:t>...</w:t>
      </w:r>
      <w:r w:rsidRPr="00164734">
        <w:rPr>
          <w:i w:val="0"/>
          <w:spacing w:val="29"/>
        </w:rPr>
        <w:t xml:space="preserve"> iussus:</w:t>
      </w:r>
      <w:r w:rsidRPr="00164734">
        <w:rPr>
          <w:i w:val="0"/>
          <w:spacing w:val="30"/>
        </w:rPr>
        <w:t xml:space="preserve"> </w:t>
      </w:r>
      <w:r w:rsidRPr="00164734">
        <w:rPr>
          <w:spacing w:val="-4"/>
        </w:rPr>
        <w:t>Zur Identifikation vgl. 4</w:t>
      </w:r>
      <w:r w:rsidR="00BF6265" w:rsidRPr="00164734">
        <w:rPr>
          <w:spacing w:val="-4"/>
        </w:rPr>
        <w:t>74</w:t>
      </w:r>
      <w:r w:rsidRPr="00164734">
        <w:rPr>
          <w:spacing w:val="-4"/>
        </w:rPr>
        <w:t xml:space="preserve"> &lt;7&gt; </w:t>
      </w:r>
      <w:r w:rsidR="00BF6265" w:rsidRPr="00164734">
        <w:rPr>
          <w:spacing w:val="-4"/>
        </w:rPr>
        <w:t>sowie</w:t>
      </w:r>
      <w:r w:rsidRPr="00164734">
        <w:rPr>
          <w:spacing w:val="-4"/>
        </w:rPr>
        <w:t xml:space="preserve"> Siegmund, </w:t>
      </w:r>
      <w:r w:rsidRPr="00164734">
        <w:rPr>
          <w:spacing w:val="-2"/>
        </w:rPr>
        <w:t>Meichelbecks Briefe 80</w:t>
      </w:r>
      <w:r w:rsidR="00BF6265" w:rsidRPr="00164734">
        <w:rPr>
          <w:spacing w:val="-2"/>
        </w:rPr>
        <w:t>/1–2</w:t>
      </w:r>
      <w:r w:rsidRPr="00164734">
        <w:rPr>
          <w:spacing w:val="-2"/>
        </w:rPr>
        <w:t xml:space="preserve"> 145; zu diesen Schriften</w:t>
      </w:r>
      <w:r w:rsidR="00DC4FE3" w:rsidRPr="00164734">
        <w:rPr>
          <w:spacing w:val="-2"/>
        </w:rPr>
        <w:t>:</w:t>
      </w:r>
      <w:r w:rsidRPr="00164734">
        <w:rPr>
          <w:spacing w:val="-2"/>
        </w:rPr>
        <w:t xml:space="preserve"> ebd. 132, 135–137; Baumann,</w:t>
      </w:r>
      <w:r w:rsidRPr="00164734">
        <w:t xml:space="preserve"> Meichelbeck 15; Lindner, Profeßbuch Benediktbeuern 67f.</w:t>
      </w:r>
      <w:r w:rsidRPr="00164734">
        <w:rPr>
          <w:i w:val="0"/>
          <w:spacing w:val="36"/>
        </w:rPr>
        <w:t xml:space="preserve"> melleo aculeo</w:t>
      </w:r>
      <w:r w:rsidR="00DC4FE3" w:rsidRPr="00164734">
        <w:rPr>
          <w:i w:val="0"/>
          <w:spacing w:val="36"/>
        </w:rPr>
        <w:t xml:space="preserve"> ... </w:t>
      </w:r>
      <w:r w:rsidR="00DC4FE3" w:rsidRPr="00164734">
        <w:rPr>
          <w:i w:val="0"/>
          <w:spacing w:val="26"/>
        </w:rPr>
        <w:t>Bernardi</w:t>
      </w:r>
      <w:r w:rsidRPr="00164734">
        <w:rPr>
          <w:i w:val="0"/>
          <w:spacing w:val="26"/>
        </w:rPr>
        <w:t>:</w:t>
      </w:r>
      <w:r w:rsidRPr="00164734">
        <w:rPr>
          <w:i w:val="0"/>
          <w:spacing w:val="30"/>
        </w:rPr>
        <w:t xml:space="preserve"> </w:t>
      </w:r>
      <w:r w:rsidRPr="00164734">
        <w:rPr>
          <w:spacing w:val="-4"/>
        </w:rPr>
        <w:t>Vgl. Einleitung, Abschnitt II.1</w:t>
      </w:r>
      <w:r w:rsidR="00DC4FE3" w:rsidRPr="00164734">
        <w:rPr>
          <w:spacing w:val="-4"/>
        </w:rPr>
        <w:t>.2</w:t>
      </w:r>
      <w:r w:rsidRPr="00164734">
        <w:rPr>
          <w:spacing w:val="-4"/>
        </w:rPr>
        <w:t>.</w:t>
      </w:r>
      <w:r w:rsidRPr="00685723">
        <w:rPr>
          <w:i w:val="0"/>
          <w:spacing w:val="34"/>
        </w:rPr>
        <w:t xml:space="preserve"> </w:t>
      </w:r>
      <w:r w:rsidRPr="00164734">
        <w:rPr>
          <w:i w:val="0"/>
          <w:spacing w:val="26"/>
        </w:rPr>
        <w:t>&lt;2&gt; Mellitum Oratium:</w:t>
      </w:r>
      <w:r w:rsidRPr="00164734">
        <w:rPr>
          <w:i w:val="0"/>
          <w:spacing w:val="30"/>
        </w:rPr>
        <w:t xml:space="preserve"> </w:t>
      </w:r>
      <w:r w:rsidRPr="00164734">
        <w:rPr>
          <w:spacing w:val="-4"/>
        </w:rPr>
        <w:t xml:space="preserve">Auch </w:t>
      </w:r>
      <w:r w:rsidRPr="00164734">
        <w:rPr>
          <w:spacing w:val="-3"/>
        </w:rPr>
        <w:t>wenn KM sich dazu nicht ausdrücklich äußert, legt schon der Umstand, dass er sich mit</w:t>
      </w:r>
      <w:r w:rsidRPr="00164734">
        <w:t xml:space="preserve"> </w:t>
      </w:r>
      <w:r w:rsidRPr="00164734">
        <w:rPr>
          <w:spacing w:val="-2"/>
        </w:rPr>
        <w:t>den Anmerkungen an BP wendet</w:t>
      </w:r>
      <w:r w:rsidR="00DC4FE3" w:rsidRPr="00164734">
        <w:rPr>
          <w:spacing w:val="-2"/>
        </w:rPr>
        <w:t>e</w:t>
      </w:r>
      <w:r w:rsidRPr="00164734">
        <w:rPr>
          <w:spacing w:val="-2"/>
        </w:rPr>
        <w:t xml:space="preserve">, nahe, dass </w:t>
      </w:r>
      <w:r w:rsidR="00DC4FE3" w:rsidRPr="00164734">
        <w:rPr>
          <w:spacing w:val="-2"/>
        </w:rPr>
        <w:t>er sich über</w:t>
      </w:r>
      <w:r w:rsidRPr="00164734">
        <w:rPr>
          <w:spacing w:val="-2"/>
        </w:rPr>
        <w:t xml:space="preserve"> die Identität des angeblichen</w:t>
      </w:r>
      <w:r w:rsidRPr="00164734">
        <w:t xml:space="preserve"> </w:t>
      </w:r>
      <w:r w:rsidRPr="00164734">
        <w:rPr>
          <w:spacing w:val="-2"/>
        </w:rPr>
        <w:t xml:space="preserve">Herausgebers „Mellitus Oratius“ mit BP </w:t>
      </w:r>
      <w:r w:rsidR="00DC4FE3" w:rsidRPr="00164734">
        <w:rPr>
          <w:spacing w:val="-2"/>
        </w:rPr>
        <w:t>nicht im Unklaren war</w:t>
      </w:r>
      <w:r w:rsidRPr="00164734">
        <w:rPr>
          <w:spacing w:val="-2"/>
        </w:rPr>
        <w:t>.</w:t>
      </w:r>
      <w:r w:rsidRPr="00164734">
        <w:rPr>
          <w:i w:val="0"/>
          <w:spacing w:val="30"/>
        </w:rPr>
        <w:t xml:space="preserve"> &lt;3&gt; Ge</w:t>
      </w:r>
      <w:r w:rsidR="00DC4FE3" w:rsidRPr="00164734">
        <w:rPr>
          <w:i w:val="0"/>
          <w:spacing w:val="30"/>
        </w:rPr>
        <w:t>orgium Heser</w:t>
      </w:r>
      <w:r w:rsidRPr="00164734">
        <w:rPr>
          <w:i w:val="0"/>
          <w:spacing w:val="30"/>
        </w:rPr>
        <w:t xml:space="preserve">: </w:t>
      </w:r>
      <w:r w:rsidRPr="00164734">
        <w:t xml:space="preserve">Wie </w:t>
      </w:r>
      <w:r w:rsidR="00DC4FE3" w:rsidRPr="00164734">
        <w:t xml:space="preserve">schon </w:t>
      </w:r>
      <w:r w:rsidRPr="00164734">
        <w:t>Siegmund, Meichelbecks Briefe 80</w:t>
      </w:r>
      <w:r w:rsidR="00DC4FE3" w:rsidRPr="00164734">
        <w:t>/1–2</w:t>
      </w:r>
      <w:r w:rsidRPr="00164734">
        <w:t xml:space="preserve"> 145, bemerkt, irrt KM, </w:t>
      </w:r>
      <w:r w:rsidRPr="00164734">
        <w:rPr>
          <w:spacing w:val="-2"/>
        </w:rPr>
        <w:t xml:space="preserve">denn </w:t>
      </w:r>
      <w:r w:rsidRPr="00164734">
        <w:rPr>
          <w:spacing w:val="-2"/>
          <w:szCs w:val="22"/>
        </w:rPr>
        <w:t>Heser war schon 1686 gestorben (Sommervogel, Bibliothèque 4 col. 331</w:t>
      </w:r>
      <w:r w:rsidRPr="00164734">
        <w:rPr>
          <w:spacing w:val="-2"/>
        </w:rPr>
        <w:t>); als der Verfasser der „Cura salutis“, der die Vorrede zur zweiten Ausgabe mit diesen Initialen</w:t>
      </w:r>
      <w:r w:rsidRPr="00164734">
        <w:t xml:space="preserve"> </w:t>
      </w:r>
      <w:r w:rsidRPr="009D3436">
        <w:rPr>
          <w:spacing w:val="-3"/>
        </w:rPr>
        <w:t xml:space="preserve">zeichnete, </w:t>
      </w:r>
      <w:r w:rsidR="00DC4FE3" w:rsidRPr="009D3436">
        <w:rPr>
          <w:spacing w:val="-3"/>
        </w:rPr>
        <w:t>ist Gábor</w:t>
      </w:r>
      <w:r w:rsidRPr="009D3436">
        <w:rPr>
          <w:spacing w:val="-3"/>
        </w:rPr>
        <w:t xml:space="preserve"> Hevenesi</w:t>
      </w:r>
      <w:r w:rsidR="00DC4FE3" w:rsidRPr="009D3436">
        <w:rPr>
          <w:spacing w:val="-3"/>
        </w:rPr>
        <w:t xml:space="preserve"> anzusehen (ebd. col. 354</w:t>
      </w:r>
      <w:r w:rsidR="009D3436" w:rsidRPr="009D3436">
        <w:rPr>
          <w:spacing w:val="-3"/>
        </w:rPr>
        <w:t>; vgl. Wallnig, Epistolae 9</w:t>
      </w:r>
      <w:r w:rsidRPr="009D3436">
        <w:rPr>
          <w:spacing w:val="-3"/>
        </w:rPr>
        <w:t>).</w:t>
      </w:r>
      <w:r w:rsidR="0071685A" w:rsidRPr="009D3436">
        <w:rPr>
          <w:spacing w:val="-3"/>
        </w:rPr>
        <w:t xml:space="preserve"> Dies</w:t>
      </w:r>
      <w:r w:rsidR="0071685A" w:rsidRPr="00164734">
        <w:rPr>
          <w:spacing w:val="-2"/>
        </w:rPr>
        <w:t xml:space="preserve"> </w:t>
      </w:r>
      <w:r w:rsidR="0071685A" w:rsidRPr="009D3436">
        <w:rPr>
          <w:spacing w:val="-3"/>
        </w:rPr>
        <w:t xml:space="preserve">war </w:t>
      </w:r>
      <w:r w:rsidR="009D3436" w:rsidRPr="009D3436">
        <w:rPr>
          <w:spacing w:val="-3"/>
        </w:rPr>
        <w:t>in Wien</w:t>
      </w:r>
      <w:r w:rsidR="0071685A" w:rsidRPr="009D3436">
        <w:rPr>
          <w:spacing w:val="-3"/>
        </w:rPr>
        <w:t xml:space="preserve"> auch bekannt; vgl. den Hinweis Gentilottis auf Hevenesis Ableben in 396.</w:t>
      </w:r>
      <w:r w:rsidRPr="00164734">
        <w:t xml:space="preserve"> </w:t>
      </w:r>
      <w:r w:rsidR="0071685A" w:rsidRPr="00164734">
        <w:rPr>
          <w:spacing w:val="-1"/>
        </w:rPr>
        <w:t>An der von KM angesprochenen Stelle der „Epistolae apologeticae“ schreibt „Mellitus“,</w:t>
      </w:r>
      <w:r w:rsidR="0071685A" w:rsidRPr="00164734">
        <w:t xml:space="preserve"> einen Brief BPs „annotierend“, dessen „magna [...] in historia litteraria peritia“ lasse </w:t>
      </w:r>
      <w:r w:rsidR="0071685A" w:rsidRPr="00164734">
        <w:rPr>
          <w:spacing w:val="-2"/>
        </w:rPr>
        <w:t xml:space="preserve">keinen Zweifel daran, dass er den Autor der „Cura salutis“ kenne; dass er ihn nirgends </w:t>
      </w:r>
      <w:r w:rsidR="0071685A" w:rsidRPr="00164734">
        <w:rPr>
          <w:spacing w:val="-1"/>
        </w:rPr>
        <w:t>nenne, sei wohl „vel amicitiae pristinae vel religiosae charitati“ zuzuschreiben. – KMs</w:t>
      </w:r>
      <w:r w:rsidR="0071685A" w:rsidRPr="00164734">
        <w:t xml:space="preserve"> </w:t>
      </w:r>
      <w:r w:rsidR="0071685A" w:rsidRPr="00164734">
        <w:rPr>
          <w:spacing w:val="-1"/>
        </w:rPr>
        <w:t xml:space="preserve">Vermutung dürfte daher rühren, dass </w:t>
      </w:r>
      <w:r w:rsidRPr="00164734">
        <w:rPr>
          <w:spacing w:val="-1"/>
        </w:rPr>
        <w:t xml:space="preserve">Heser </w:t>
      </w:r>
      <w:r w:rsidR="0071685A" w:rsidRPr="00164734">
        <w:rPr>
          <w:spacing w:val="-1"/>
        </w:rPr>
        <w:t>mehrere</w:t>
      </w:r>
      <w:r w:rsidRPr="00164734">
        <w:rPr>
          <w:spacing w:val="-1"/>
        </w:rPr>
        <w:t xml:space="preserve"> Polemiken für die Verfasserschaft</w:t>
      </w:r>
      <w:r w:rsidRPr="00164734">
        <w:t xml:space="preserve"> </w:t>
      </w:r>
      <w:r w:rsidRPr="00164734">
        <w:rPr>
          <w:spacing w:val="-3"/>
        </w:rPr>
        <w:t>des Thomas von Kempen an der „Imitatio Christi“ veröffentlicht</w:t>
      </w:r>
      <w:r w:rsidR="0071685A" w:rsidRPr="00164734">
        <w:rPr>
          <w:spacing w:val="-3"/>
        </w:rPr>
        <w:t xml:space="preserve"> hatte:</w:t>
      </w:r>
      <w:r w:rsidRPr="00164734">
        <w:rPr>
          <w:spacing w:val="-3"/>
        </w:rPr>
        <w:t xml:space="preserve"> Benz, Zwischen</w:t>
      </w:r>
      <w:r w:rsidRPr="00164734">
        <w:t xml:space="preserve"> </w:t>
      </w:r>
      <w:r w:rsidRPr="00164734">
        <w:rPr>
          <w:spacing w:val="-3"/>
        </w:rPr>
        <w:t>Tradition und Kritik 543–545; Sommervogel, Bibliothèque 4 col. 331–335</w:t>
      </w:r>
      <w:r w:rsidR="009E3993" w:rsidRPr="00164734">
        <w:rPr>
          <w:spacing w:val="-3"/>
        </w:rPr>
        <w:t>; vgl. dazu</w:t>
      </w:r>
      <w:r w:rsidR="009E3993" w:rsidRPr="00164734">
        <w:t xml:space="preserve"> </w:t>
      </w:r>
      <w:r w:rsidR="009E3993" w:rsidRPr="00164734">
        <w:rPr>
          <w:spacing w:val="-4"/>
        </w:rPr>
        <w:t>71 &lt;6&gt;</w:t>
      </w:r>
      <w:r w:rsidRPr="00164734">
        <w:rPr>
          <w:spacing w:val="-4"/>
        </w:rPr>
        <w:t>.</w:t>
      </w:r>
      <w:r w:rsidRPr="00164734">
        <w:rPr>
          <w:i w:val="0"/>
          <w:spacing w:val="30"/>
        </w:rPr>
        <w:t xml:space="preserve"> &lt;4&gt; Terracinensem: </w:t>
      </w:r>
      <w:r w:rsidRPr="00164734">
        <w:rPr>
          <w:spacing w:val="-4"/>
        </w:rPr>
        <w:t>Bernardo Maria Conti</w:t>
      </w:r>
      <w:r w:rsidR="005A6343" w:rsidRPr="00164734">
        <w:rPr>
          <w:spacing w:val="-4"/>
        </w:rPr>
        <w:t xml:space="preserve"> war</w:t>
      </w:r>
      <w:r w:rsidRPr="00164734">
        <w:rPr>
          <w:spacing w:val="-4"/>
        </w:rPr>
        <w:t xml:space="preserve"> Profess</w:t>
      </w:r>
      <w:r w:rsidR="005A6343" w:rsidRPr="00164734">
        <w:rPr>
          <w:spacing w:val="-4"/>
        </w:rPr>
        <w:t>e</w:t>
      </w:r>
      <w:r w:rsidRPr="00164734">
        <w:rPr>
          <w:spacing w:val="-4"/>
        </w:rPr>
        <w:t xml:space="preserve"> von S. Paolo </w:t>
      </w:r>
      <w:r w:rsidRPr="00164734">
        <w:rPr>
          <w:spacing w:val="-2"/>
        </w:rPr>
        <w:t>fuori le Mura zu Rom</w:t>
      </w:r>
      <w:r w:rsidR="005A6343" w:rsidRPr="00164734">
        <w:rPr>
          <w:spacing w:val="-2"/>
        </w:rPr>
        <w:t>:</w:t>
      </w:r>
      <w:r w:rsidRPr="00164734">
        <w:rPr>
          <w:spacing w:val="-2"/>
        </w:rPr>
        <w:t xml:space="preserve"> Bossi, Matricula </w:t>
      </w:r>
      <w:r w:rsidR="005A6343" w:rsidRPr="00164734">
        <w:rPr>
          <w:spacing w:val="-2"/>
        </w:rPr>
        <w:t xml:space="preserve">1 </w:t>
      </w:r>
      <w:r w:rsidRPr="00164734">
        <w:rPr>
          <w:spacing w:val="-2"/>
        </w:rPr>
        <w:t>167.</w:t>
      </w:r>
      <w:r w:rsidRPr="00164734">
        <w:rPr>
          <w:i w:val="0"/>
          <w:spacing w:val="30"/>
        </w:rPr>
        <w:t xml:space="preserve"> Tervisinum: </w:t>
      </w:r>
      <w:r w:rsidRPr="00164734">
        <w:rPr>
          <w:spacing w:val="-2"/>
        </w:rPr>
        <w:t>Fortunato Morosini</w:t>
      </w:r>
      <w:r w:rsidRPr="00164734">
        <w:t xml:space="preserve"> </w:t>
      </w:r>
      <w:r w:rsidR="005A6343" w:rsidRPr="00164734">
        <w:rPr>
          <w:spacing w:val="-3"/>
        </w:rPr>
        <w:t xml:space="preserve">war </w:t>
      </w:r>
      <w:r w:rsidRPr="00164734">
        <w:rPr>
          <w:spacing w:val="-3"/>
        </w:rPr>
        <w:t>Profess</w:t>
      </w:r>
      <w:r w:rsidR="005A6343" w:rsidRPr="00164734">
        <w:rPr>
          <w:spacing w:val="-3"/>
        </w:rPr>
        <w:t>e</w:t>
      </w:r>
      <w:r w:rsidRPr="00164734">
        <w:rPr>
          <w:spacing w:val="-3"/>
        </w:rPr>
        <w:t xml:space="preserve"> von S. Giustina zu Padua</w:t>
      </w:r>
      <w:r w:rsidR="005A6343" w:rsidRPr="00164734">
        <w:rPr>
          <w:spacing w:val="-3"/>
        </w:rPr>
        <w:t>:</w:t>
      </w:r>
      <w:r w:rsidRPr="00164734">
        <w:rPr>
          <w:spacing w:val="-3"/>
        </w:rPr>
        <w:t xml:space="preserve"> Bossi, Matricula</w:t>
      </w:r>
      <w:r w:rsidR="005A6343" w:rsidRPr="00164734">
        <w:rPr>
          <w:spacing w:val="-3"/>
        </w:rPr>
        <w:t xml:space="preserve"> 1</w:t>
      </w:r>
      <w:r w:rsidRPr="00164734">
        <w:rPr>
          <w:spacing w:val="-3"/>
        </w:rPr>
        <w:t xml:space="preserve"> 87, 94f.</w:t>
      </w:r>
      <w:r w:rsidRPr="00164734">
        <w:rPr>
          <w:i w:val="0"/>
          <w:spacing w:val="30"/>
        </w:rPr>
        <w:t xml:space="preserve"> Liparitanum:</w:t>
      </w:r>
      <w:r w:rsidRPr="00164734">
        <w:t xml:space="preserve"> </w:t>
      </w:r>
      <w:r w:rsidRPr="00164734">
        <w:rPr>
          <w:spacing w:val="-1"/>
        </w:rPr>
        <w:t>Nicolò Tedeschi</w:t>
      </w:r>
      <w:r w:rsidR="005A6343" w:rsidRPr="00164734">
        <w:rPr>
          <w:spacing w:val="-1"/>
        </w:rPr>
        <w:t xml:space="preserve"> war</w:t>
      </w:r>
      <w:r w:rsidRPr="00164734">
        <w:rPr>
          <w:spacing w:val="-1"/>
        </w:rPr>
        <w:t xml:space="preserve"> Profess</w:t>
      </w:r>
      <w:r w:rsidR="005A6343" w:rsidRPr="00164734">
        <w:rPr>
          <w:spacing w:val="-1"/>
        </w:rPr>
        <w:t>e</w:t>
      </w:r>
      <w:r w:rsidRPr="00164734">
        <w:rPr>
          <w:spacing w:val="-1"/>
        </w:rPr>
        <w:t xml:space="preserve"> von S. Nicolò dell’Arena zu Catania</w:t>
      </w:r>
      <w:r w:rsidR="005A6343" w:rsidRPr="00164734">
        <w:rPr>
          <w:spacing w:val="-1"/>
        </w:rPr>
        <w:t>:</w:t>
      </w:r>
      <w:r w:rsidRPr="00164734">
        <w:rPr>
          <w:spacing w:val="-1"/>
        </w:rPr>
        <w:t xml:space="preserve"> Bossi, Matricula </w:t>
      </w:r>
      <w:r w:rsidR="005A6343" w:rsidRPr="00164734">
        <w:rPr>
          <w:spacing w:val="-1"/>
        </w:rPr>
        <w:t>1</w:t>
      </w:r>
      <w:r w:rsidR="005A6343" w:rsidRPr="00164734">
        <w:t xml:space="preserve"> </w:t>
      </w:r>
      <w:r w:rsidRPr="00164734">
        <w:rPr>
          <w:spacing w:val="-2"/>
        </w:rPr>
        <w:t>531.</w:t>
      </w:r>
      <w:r w:rsidRPr="00164734">
        <w:rPr>
          <w:i w:val="0"/>
          <w:spacing w:val="30"/>
        </w:rPr>
        <w:t xml:space="preserve"> Benedictum de Sala </w:t>
      </w:r>
      <w:r w:rsidR="005A6343" w:rsidRPr="00164734">
        <w:rPr>
          <w:i w:val="0"/>
          <w:spacing w:val="30"/>
        </w:rPr>
        <w:t>...</w:t>
      </w:r>
      <w:r w:rsidRPr="00164734">
        <w:rPr>
          <w:i w:val="0"/>
          <w:spacing w:val="30"/>
        </w:rPr>
        <w:t xml:space="preserve"> denunciavit: </w:t>
      </w:r>
      <w:r w:rsidRPr="00164734">
        <w:rPr>
          <w:spacing w:val="-2"/>
        </w:rPr>
        <w:t xml:space="preserve">De Sala war schon 1712 in </w:t>
      </w:r>
      <w:r w:rsidRPr="00164734">
        <w:rPr>
          <w:spacing w:val="-1"/>
        </w:rPr>
        <w:t>pectore zum Kardinal erhoben worden; die öffentliche Ausrufung fand am 30. Januar</w:t>
      </w:r>
      <w:r w:rsidRPr="00164734">
        <w:t xml:space="preserve"> 1713 statt</w:t>
      </w:r>
      <w:r w:rsidR="005A6343" w:rsidRPr="00164734">
        <w:t>:</w:t>
      </w:r>
      <w:r w:rsidRPr="00164734">
        <w:t xml:space="preserve"> Ritzler–Sefrin, Hierarchia catholica 5 29.</w:t>
      </w:r>
      <w:r w:rsidRPr="00164734">
        <w:rPr>
          <w:i w:val="0"/>
          <w:spacing w:val="32"/>
        </w:rPr>
        <w:t xml:space="preserve"> ipse ego ... praesens: </w:t>
      </w:r>
      <w:r w:rsidRPr="00164734">
        <w:t>KM war als Prokurator Benediktbeurens nach Rom gereist, um sein Kloster i</w:t>
      </w:r>
      <w:r w:rsidR="007C4108" w:rsidRPr="00164734">
        <w:t>n eine</w:t>
      </w:r>
      <w:r w:rsidRPr="00164734">
        <w:t xml:space="preserve">m </w:t>
      </w:r>
      <w:r w:rsidRPr="00164734">
        <w:rPr>
          <w:spacing w:val="-2"/>
        </w:rPr>
        <w:t>Rechtsstreit mit Schlehdorf zu vertreten. Zu seiner Rolle in diesen und weiteren Rechts</w:t>
      </w:r>
      <w:r w:rsidR="007C4108" w:rsidRPr="00164734">
        <w:rPr>
          <w:spacing w:val="-2"/>
        </w:rPr>
        <w:softHyphen/>
      </w:r>
      <w:r w:rsidR="007C4108" w:rsidRPr="00164734">
        <w:rPr>
          <w:spacing w:val="-4"/>
        </w:rPr>
        <w:t>angelegenheiten Benedi</w:t>
      </w:r>
      <w:r w:rsidRPr="00164734">
        <w:rPr>
          <w:spacing w:val="-4"/>
        </w:rPr>
        <w:t>ktbeurens</w:t>
      </w:r>
      <w:r w:rsidR="007C4108" w:rsidRPr="00164734">
        <w:rPr>
          <w:spacing w:val="-4"/>
        </w:rPr>
        <w:t>:</w:t>
      </w:r>
      <w:r w:rsidRPr="00164734">
        <w:rPr>
          <w:spacing w:val="-4"/>
        </w:rPr>
        <w:t xml:space="preserve"> Baumann, Meichelbeck 15f.; Hubensteiner, Geistliche</w:t>
      </w:r>
      <w:r w:rsidRPr="00164734">
        <w:t xml:space="preserve"> </w:t>
      </w:r>
      <w:r w:rsidRPr="00164734">
        <w:rPr>
          <w:spacing w:val="-1"/>
        </w:rPr>
        <w:t>Stadt 179–181; Koch, Monachus eruditus 298; Lindner, Profe</w:t>
      </w:r>
      <w:r w:rsidR="007C4108" w:rsidRPr="00164734">
        <w:rPr>
          <w:spacing w:val="-1"/>
        </w:rPr>
        <w:t>ss</w:t>
      </w:r>
      <w:r w:rsidRPr="00164734">
        <w:rPr>
          <w:spacing w:val="-1"/>
        </w:rPr>
        <w:t>buch Benediktbeuern</w:t>
      </w:r>
      <w:r w:rsidRPr="00164734">
        <w:t xml:space="preserve"> </w:t>
      </w:r>
      <w:r w:rsidRPr="00164734">
        <w:rPr>
          <w:spacing w:val="-1"/>
        </w:rPr>
        <w:t>63; Siegmund, Meichelbecks Briefe 80</w:t>
      </w:r>
      <w:r w:rsidR="007C4108" w:rsidRPr="00164734">
        <w:rPr>
          <w:spacing w:val="-1"/>
        </w:rPr>
        <w:t>/1–2</w:t>
      </w:r>
      <w:r w:rsidRPr="00164734">
        <w:rPr>
          <w:spacing w:val="-1"/>
        </w:rPr>
        <w:t xml:space="preserve"> 132, 135, 138–141; Weber, Meichelbeck</w:t>
      </w:r>
      <w:r w:rsidRPr="00164734">
        <w:t xml:space="preserve"> </w:t>
      </w:r>
      <w:r w:rsidRPr="00164734">
        <w:rPr>
          <w:spacing w:val="1"/>
        </w:rPr>
        <w:t>135f.</w:t>
      </w:r>
      <w:r w:rsidR="007C4108" w:rsidRPr="00164734">
        <w:rPr>
          <w:spacing w:val="1"/>
        </w:rPr>
        <w:t xml:space="preserve"> –</w:t>
      </w:r>
      <w:r w:rsidRPr="00164734">
        <w:rPr>
          <w:spacing w:val="1"/>
        </w:rPr>
        <w:t xml:space="preserve"> KMs Aufenthalt in Rom dauerte insgesamt vom 24. Oktober 1712 bis zum</w:t>
      </w:r>
      <w:r w:rsidRPr="00164734">
        <w:t xml:space="preserve"> </w:t>
      </w:r>
      <w:r w:rsidRPr="00164734">
        <w:rPr>
          <w:spacing w:val="1"/>
        </w:rPr>
        <w:t>25. April 1713</w:t>
      </w:r>
      <w:r w:rsidR="007C4108" w:rsidRPr="00164734">
        <w:rPr>
          <w:spacing w:val="1"/>
        </w:rPr>
        <w:t>:</w:t>
      </w:r>
      <w:r w:rsidRPr="00164734">
        <w:rPr>
          <w:spacing w:val="1"/>
        </w:rPr>
        <w:t xml:space="preserve"> Siegmund, Meichelbecks Briefe 80</w:t>
      </w:r>
      <w:r w:rsidR="007C4108" w:rsidRPr="00164734">
        <w:rPr>
          <w:spacing w:val="1"/>
        </w:rPr>
        <w:t>/1–2</w:t>
      </w:r>
      <w:r w:rsidRPr="00164734">
        <w:rPr>
          <w:spacing w:val="1"/>
        </w:rPr>
        <w:t xml:space="preserve"> 145.</w:t>
      </w:r>
      <w:r w:rsidRPr="00164734">
        <w:rPr>
          <w:i w:val="0"/>
          <w:spacing w:val="35"/>
        </w:rPr>
        <w:t xml:space="preserve"> &lt;5&gt;</w:t>
      </w:r>
      <w:r w:rsidRPr="00164734">
        <w:rPr>
          <w:i w:val="0"/>
          <w:spacing w:val="35"/>
          <w:sz w:val="20"/>
        </w:rPr>
        <w:t xml:space="preserve"> </w:t>
      </w:r>
      <w:r w:rsidRPr="00164734">
        <w:rPr>
          <w:i w:val="0"/>
          <w:spacing w:val="35"/>
        </w:rPr>
        <w:t>libellus</w:t>
      </w:r>
      <w:r w:rsidR="00204A9D" w:rsidRPr="00164734">
        <w:rPr>
          <w:i w:val="0"/>
          <w:spacing w:val="35"/>
        </w:rPr>
        <w:t xml:space="preserve"> </w:t>
      </w:r>
      <w:r w:rsidRPr="00164734">
        <w:rPr>
          <w:i w:val="0"/>
          <w:spacing w:val="35"/>
        </w:rPr>
        <w:t xml:space="preserve">... </w:t>
      </w:r>
      <w:r w:rsidRPr="00164734">
        <w:rPr>
          <w:i w:val="0"/>
          <w:spacing w:val="30"/>
        </w:rPr>
        <w:t xml:space="preserve">Achatem: </w:t>
      </w:r>
      <w:r w:rsidR="00204A9D" w:rsidRPr="00164734">
        <w:rPr>
          <w:spacing w:val="-4"/>
        </w:rPr>
        <w:t xml:space="preserve">Vgl. </w:t>
      </w:r>
      <w:r w:rsidRPr="00164734">
        <w:rPr>
          <w:spacing w:val="-4"/>
        </w:rPr>
        <w:t xml:space="preserve">Reusch, Index 2 294f. Zu </w:t>
      </w:r>
      <w:r w:rsidR="00204A9D" w:rsidRPr="00164734">
        <w:rPr>
          <w:spacing w:val="-4"/>
        </w:rPr>
        <w:t xml:space="preserve">Giovanni </w:t>
      </w:r>
      <w:r w:rsidRPr="00164734">
        <w:rPr>
          <w:spacing w:val="-4"/>
        </w:rPr>
        <w:t xml:space="preserve">Rho: Sommervogel, Bibliothèque </w:t>
      </w:r>
      <w:r w:rsidRPr="00164734">
        <w:rPr>
          <w:spacing w:val="-1"/>
        </w:rPr>
        <w:t>6 col. 1711–1718.</w:t>
      </w:r>
      <w:r w:rsidRPr="00164734">
        <w:rPr>
          <w:i w:val="0"/>
          <w:spacing w:val="30"/>
        </w:rPr>
        <w:t xml:space="preserve"> &lt;6&gt;</w:t>
      </w:r>
      <w:r w:rsidRPr="00164734">
        <w:rPr>
          <w:i w:val="0"/>
          <w:spacing w:val="30"/>
          <w:sz w:val="20"/>
        </w:rPr>
        <w:t xml:space="preserve"> </w:t>
      </w:r>
      <w:r w:rsidRPr="00164734">
        <w:rPr>
          <w:i w:val="0"/>
          <w:spacing w:val="30"/>
        </w:rPr>
        <w:t xml:space="preserve">Murenulae: </w:t>
      </w:r>
      <w:r w:rsidRPr="00164734">
        <w:rPr>
          <w:spacing w:val="-1"/>
        </w:rPr>
        <w:t>Reusch, Index 2 265.</w:t>
      </w:r>
      <w:r w:rsidRPr="00164734">
        <w:rPr>
          <w:i w:val="0"/>
          <w:spacing w:val="30"/>
        </w:rPr>
        <w:t xml:space="preserve"> &lt;8&gt; Romualdi Haimblinger: </w:t>
      </w:r>
      <w:r w:rsidRPr="00164734">
        <w:rPr>
          <w:spacing w:val="-3"/>
        </w:rPr>
        <w:t xml:space="preserve">Lindner, Album Ettalense 253; über seine engen Beziehungen zum </w:t>
      </w:r>
      <w:r w:rsidRPr="00164734">
        <w:t xml:space="preserve">Freisinger Bischof Eckher und seine Rolle bei der Gründung des </w:t>
      </w:r>
      <w:r w:rsidR="00156D2F" w:rsidRPr="00164734">
        <w:t xml:space="preserve">Lyzeums zu </w:t>
      </w:r>
      <w:r w:rsidRPr="00164734">
        <w:t>Freising</w:t>
      </w:r>
      <w:r w:rsidR="00156D2F" w:rsidRPr="00164734">
        <w:t xml:space="preserve"> vgl.</w:t>
      </w:r>
      <w:r w:rsidRPr="00164734">
        <w:t xml:space="preserve"> Hubensteiner, Geistliche Stadt 97, 158f.; Meichelbeck, Historia Frisingensis 2/1 </w:t>
      </w:r>
      <w:r w:rsidRPr="00164734">
        <w:rPr>
          <w:spacing w:val="-1"/>
        </w:rPr>
        <w:t>423f.</w:t>
      </w:r>
      <w:r w:rsidRPr="00164734">
        <w:rPr>
          <w:i w:val="0"/>
          <w:spacing w:val="30"/>
        </w:rPr>
        <w:t xml:space="preserve"> Historiam Ettalensem: </w:t>
      </w:r>
      <w:r w:rsidRPr="00164734">
        <w:rPr>
          <w:spacing w:val="-1"/>
        </w:rPr>
        <w:t xml:space="preserve">Babenstubers „Fundatrix Ettalensis“ ist in der </w:t>
      </w:r>
      <w:r w:rsidRPr="00164734">
        <w:rPr>
          <w:spacing w:val="-2"/>
        </w:rPr>
        <w:t xml:space="preserve">Hauptsache eine Geschichte der Ettaler Marienwallfahrt, bietet </w:t>
      </w:r>
      <w:r w:rsidR="00156D2F" w:rsidRPr="00164734">
        <w:rPr>
          <w:spacing w:val="-2"/>
        </w:rPr>
        <w:t>aber</w:t>
      </w:r>
      <w:r w:rsidRPr="00164734">
        <w:rPr>
          <w:spacing w:val="-2"/>
        </w:rPr>
        <w:t xml:space="preserve"> auch einen Abriss</w:t>
      </w:r>
      <w:r w:rsidRPr="00164734">
        <w:t xml:space="preserve"> der </w:t>
      </w:r>
      <w:r w:rsidR="00156D2F" w:rsidRPr="00164734">
        <w:t>Kloster</w:t>
      </w:r>
      <w:r w:rsidRPr="00164734">
        <w:t xml:space="preserve">geschichte mit </w:t>
      </w:r>
      <w:r w:rsidR="00156D2F" w:rsidRPr="00164734">
        <w:t xml:space="preserve">einer </w:t>
      </w:r>
      <w:r w:rsidRPr="00164734">
        <w:t xml:space="preserve">Abtreihe; vgl. Lindner, Babenstuber 725. Die Aussage </w:t>
      </w:r>
      <w:r w:rsidRPr="00164734">
        <w:rPr>
          <w:spacing w:val="-3"/>
        </w:rPr>
        <w:t>von Siegmund, Meichelbecks Briefe 80</w:t>
      </w:r>
      <w:r w:rsidR="00156D2F" w:rsidRPr="00164734">
        <w:rPr>
          <w:spacing w:val="-3"/>
        </w:rPr>
        <w:t>/1–2</w:t>
      </w:r>
      <w:r w:rsidRPr="00164734">
        <w:rPr>
          <w:spacing w:val="-3"/>
        </w:rPr>
        <w:t xml:space="preserve"> 145, Haimblinger habe nur den „eigentlich</w:t>
      </w:r>
      <w:r w:rsidRPr="00164734">
        <w:t xml:space="preserve"> </w:t>
      </w:r>
      <w:r w:rsidRPr="00164734">
        <w:rPr>
          <w:spacing w:val="-1"/>
        </w:rPr>
        <w:t>historischen Teil“ d</w:t>
      </w:r>
      <w:r w:rsidR="000A4738" w:rsidRPr="00164734">
        <w:rPr>
          <w:spacing w:val="-1"/>
        </w:rPr>
        <w:t>ies</w:t>
      </w:r>
      <w:r w:rsidRPr="00164734">
        <w:rPr>
          <w:spacing w:val="-1"/>
        </w:rPr>
        <w:t xml:space="preserve">es Werks übersetzt, ist </w:t>
      </w:r>
      <w:r w:rsidR="00156D2F" w:rsidRPr="00164734">
        <w:rPr>
          <w:spacing w:val="-1"/>
        </w:rPr>
        <w:t>nicht nachzuvollziehen</w:t>
      </w:r>
      <w:r w:rsidRPr="00164734">
        <w:rPr>
          <w:spacing w:val="-1"/>
        </w:rPr>
        <w:t>. Zu Babenstuber:</w:t>
      </w:r>
      <w:r w:rsidRPr="00164734">
        <w:t xml:space="preserve"> </w:t>
      </w:r>
      <w:r w:rsidRPr="00164734">
        <w:rPr>
          <w:spacing w:val="-1"/>
        </w:rPr>
        <w:t>Bauer, Thomistische Metaphysik 22f., 765f. und pass</w:t>
      </w:r>
      <w:r w:rsidR="00156D2F" w:rsidRPr="00164734">
        <w:rPr>
          <w:spacing w:val="-1"/>
        </w:rPr>
        <w:t>i</w:t>
      </w:r>
      <w:r w:rsidRPr="00164734">
        <w:rPr>
          <w:spacing w:val="-1"/>
        </w:rPr>
        <w:t>m; Kolb, Präsidium 125, 131–133, 144; Lindner, Album Ettalense 266; Lindner, Babenstuber (dort vollständigstes</w:t>
      </w:r>
      <w:r w:rsidRPr="00164734">
        <w:t xml:space="preserve"> </w:t>
      </w:r>
      <w:r w:rsidRPr="00164734">
        <w:rPr>
          <w:spacing w:val="-2"/>
        </w:rPr>
        <w:t>Schriftenverzeichnis); Muschard, Kirchenrecht 253–256; Sattler, Collectaneen-Blätter</w:t>
      </w:r>
      <w:r w:rsidRPr="00164734">
        <w:t xml:space="preserve"> </w:t>
      </w:r>
      <w:r w:rsidRPr="00164734">
        <w:rPr>
          <w:spacing w:val="-3"/>
        </w:rPr>
        <w:t>248–252.</w:t>
      </w:r>
      <w:r w:rsidRPr="00164734">
        <w:rPr>
          <w:i w:val="0"/>
          <w:spacing w:val="30"/>
        </w:rPr>
        <w:t xml:space="preserve"> &lt;9&gt; Thomae Erhardt: </w:t>
      </w:r>
      <w:r w:rsidR="00156D2F" w:rsidRPr="00164734">
        <w:rPr>
          <w:spacing w:val="-3"/>
        </w:rPr>
        <w:t xml:space="preserve">Er war der </w:t>
      </w:r>
      <w:r w:rsidRPr="00164734">
        <w:rPr>
          <w:spacing w:val="-3"/>
        </w:rPr>
        <w:t xml:space="preserve">Bruder des Pez-Korrespondenten </w:t>
      </w:r>
      <w:r w:rsidRPr="00164734">
        <w:rPr>
          <w:spacing w:val="-4"/>
        </w:rPr>
        <w:t xml:space="preserve">Kaspar Erhardt </w:t>
      </w:r>
      <w:r w:rsidR="00156D2F" w:rsidRPr="00164734">
        <w:rPr>
          <w:spacing w:val="-4"/>
        </w:rPr>
        <w:t>i</w:t>
      </w:r>
      <w:r w:rsidRPr="00164734">
        <w:rPr>
          <w:spacing w:val="-4"/>
        </w:rPr>
        <w:t xml:space="preserve">n St. Emmeram zu Regensburg. </w:t>
      </w:r>
      <w:r w:rsidR="00156D2F" w:rsidRPr="00164734">
        <w:rPr>
          <w:spacing w:val="-4"/>
        </w:rPr>
        <w:t>Vgl.</w:t>
      </w:r>
      <w:r w:rsidRPr="00164734">
        <w:rPr>
          <w:spacing w:val="-4"/>
        </w:rPr>
        <w:t xml:space="preserve"> Lindner, Profe</w:t>
      </w:r>
      <w:r w:rsidR="007C4108" w:rsidRPr="00164734">
        <w:rPr>
          <w:spacing w:val="-4"/>
        </w:rPr>
        <w:t>ss</w:t>
      </w:r>
      <w:r w:rsidRPr="00164734">
        <w:rPr>
          <w:spacing w:val="-4"/>
        </w:rPr>
        <w:t>buch Wessobrunn</w:t>
      </w:r>
      <w:r w:rsidRPr="00164734">
        <w:t xml:space="preserve"> </w:t>
      </w:r>
      <w:r w:rsidRPr="00164734">
        <w:rPr>
          <w:spacing w:val="-4"/>
        </w:rPr>
        <w:t>27–31</w:t>
      </w:r>
      <w:r w:rsidR="00156D2F" w:rsidRPr="00164734">
        <w:rPr>
          <w:spacing w:val="-4"/>
        </w:rPr>
        <w:t>,</w:t>
      </w:r>
      <w:r w:rsidRPr="00164734">
        <w:rPr>
          <w:spacing w:val="-4"/>
        </w:rPr>
        <w:t xml:space="preserve"> mit </w:t>
      </w:r>
      <w:r w:rsidR="00156D2F" w:rsidRPr="00164734">
        <w:rPr>
          <w:spacing w:val="-4"/>
        </w:rPr>
        <w:t>Angabe von 14 gedruckten und vi</w:t>
      </w:r>
      <w:r w:rsidRPr="00164734">
        <w:rPr>
          <w:spacing w:val="-4"/>
        </w:rPr>
        <w:t xml:space="preserve">er ungedruckten </w:t>
      </w:r>
      <w:r w:rsidR="00156D2F" w:rsidRPr="00164734">
        <w:rPr>
          <w:spacing w:val="-4"/>
        </w:rPr>
        <w:t>Werk</w:t>
      </w:r>
      <w:r w:rsidRPr="00164734">
        <w:rPr>
          <w:spacing w:val="-4"/>
        </w:rPr>
        <w:t>en.</w:t>
      </w:r>
      <w:r w:rsidRPr="00164734">
        <w:rPr>
          <w:i w:val="0"/>
          <w:spacing w:val="30"/>
        </w:rPr>
        <w:t xml:space="preserve"> Dreyfacher </w:t>
      </w:r>
      <w:r w:rsidRPr="00164734">
        <w:rPr>
          <w:i w:val="0"/>
          <w:spacing w:val="26"/>
        </w:rPr>
        <w:t>gnaden brunn:</w:t>
      </w:r>
      <w:r w:rsidRPr="00164734">
        <w:rPr>
          <w:i w:val="0"/>
          <w:spacing w:val="30"/>
        </w:rPr>
        <w:t xml:space="preserve"> </w:t>
      </w:r>
      <w:r w:rsidRPr="00164734">
        <w:rPr>
          <w:spacing w:val="-4"/>
        </w:rPr>
        <w:t xml:space="preserve">Diese Schrift ist nirgends nachweisbar und wird auch von Lindner, </w:t>
      </w:r>
      <w:r w:rsidRPr="00164734">
        <w:rPr>
          <w:spacing w:val="-3"/>
        </w:rPr>
        <w:t>Profe</w:t>
      </w:r>
      <w:r w:rsidR="00156D2F" w:rsidRPr="00164734">
        <w:rPr>
          <w:spacing w:val="-3"/>
        </w:rPr>
        <w:t>ss</w:t>
      </w:r>
      <w:r w:rsidRPr="00164734">
        <w:rPr>
          <w:spacing w:val="-3"/>
        </w:rPr>
        <w:t>buch Wessobrunn 29, nicht ge</w:t>
      </w:r>
      <w:r w:rsidR="00E36516" w:rsidRPr="00164734">
        <w:rPr>
          <w:spacing w:val="-3"/>
        </w:rPr>
        <w:t>nann</w:t>
      </w:r>
      <w:r w:rsidRPr="00164734">
        <w:rPr>
          <w:spacing w:val="-3"/>
        </w:rPr>
        <w:t>t.</w:t>
      </w:r>
      <w:r w:rsidRPr="00164734">
        <w:rPr>
          <w:i w:val="0"/>
          <w:spacing w:val="30"/>
        </w:rPr>
        <w:t xml:space="preserve"> &lt;10&gt; Placidi Taller: </w:t>
      </w:r>
      <w:r w:rsidRPr="00164734">
        <w:rPr>
          <w:spacing w:val="-3"/>
        </w:rPr>
        <w:t>Ruf, Profeß</w:t>
      </w:r>
      <w:r w:rsidR="00E36516" w:rsidRPr="00164734">
        <w:rPr>
          <w:spacing w:val="-3"/>
        </w:rPr>
        <w:softHyphen/>
      </w:r>
      <w:r w:rsidRPr="00164734">
        <w:rPr>
          <w:spacing w:val="-3"/>
        </w:rPr>
        <w:t>buch</w:t>
      </w:r>
      <w:r w:rsidRPr="00164734">
        <w:rPr>
          <w:spacing w:val="-4"/>
        </w:rPr>
        <w:t xml:space="preserve"> </w:t>
      </w:r>
      <w:r w:rsidRPr="00164734">
        <w:t>213–215.</w:t>
      </w:r>
      <w:r w:rsidRPr="00164734">
        <w:rPr>
          <w:i w:val="0"/>
          <w:spacing w:val="30"/>
        </w:rPr>
        <w:t xml:space="preserve"> Einf</w:t>
      </w:r>
      <w:r w:rsidR="00685723">
        <w:rPr>
          <w:i w:val="0"/>
          <w:spacing w:val="30"/>
        </w:rPr>
        <w:t>ä</w:t>
      </w:r>
      <w:r w:rsidRPr="00164734">
        <w:rPr>
          <w:i w:val="0"/>
          <w:spacing w:val="30"/>
        </w:rPr>
        <w:t>ltiger baurn prediger ... 1715:</w:t>
      </w:r>
      <w:r w:rsidRPr="00164734">
        <w:t xml:space="preserve"> Das Werk erlebte </w:t>
      </w:r>
      <w:r w:rsidRPr="00164734">
        <w:rPr>
          <w:spacing w:val="-4"/>
        </w:rPr>
        <w:t>etliche weitere Auflagen.</w:t>
      </w:r>
      <w:r w:rsidRPr="00164734">
        <w:rPr>
          <w:i w:val="0"/>
          <w:spacing w:val="28"/>
        </w:rPr>
        <w:t xml:space="preserve"> &lt;11&gt; Gregorii Zödl:</w:t>
      </w:r>
      <w:r w:rsidRPr="00164734">
        <w:rPr>
          <w:i w:val="0"/>
          <w:spacing w:val="30"/>
        </w:rPr>
        <w:t xml:space="preserve"> </w:t>
      </w:r>
      <w:r w:rsidR="000616CD">
        <w:rPr>
          <w:spacing w:val="-4"/>
        </w:rPr>
        <w:t>Hemmerle, Benediktbeuern</w:t>
      </w:r>
      <w:r w:rsidRPr="00164734">
        <w:rPr>
          <w:spacing w:val="-4"/>
        </w:rPr>
        <w:t xml:space="preserve"> 641; </w:t>
      </w:r>
      <w:r w:rsidRPr="00164734">
        <w:rPr>
          <w:spacing w:val="-1"/>
        </w:rPr>
        <w:t>Lindner, Profe</w:t>
      </w:r>
      <w:r w:rsidR="00E36516" w:rsidRPr="00164734">
        <w:rPr>
          <w:spacing w:val="-1"/>
        </w:rPr>
        <w:t>ss</w:t>
      </w:r>
      <w:r w:rsidRPr="00164734">
        <w:rPr>
          <w:spacing w:val="-1"/>
        </w:rPr>
        <w:t>buch Benediktbeuern 77–81. Siegmund, Meichelbecks Briefe 80</w:t>
      </w:r>
      <w:r w:rsidR="00E36516" w:rsidRPr="00164734">
        <w:rPr>
          <w:spacing w:val="-1"/>
        </w:rPr>
        <w:t>/1–2</w:t>
      </w:r>
      <w:r w:rsidRPr="00164734">
        <w:t xml:space="preserve"> 146, </w:t>
      </w:r>
      <w:r w:rsidR="00E36516" w:rsidRPr="00164734">
        <w:t>nennt ihn den</w:t>
      </w:r>
      <w:r w:rsidRPr="00164734">
        <w:t xml:space="preserve"> „besondere</w:t>
      </w:r>
      <w:r w:rsidR="00E36516" w:rsidRPr="00164734">
        <w:t>[n]</w:t>
      </w:r>
      <w:r w:rsidRPr="00164734">
        <w:t xml:space="preserve"> Liebling“ KMs. Am </w:t>
      </w:r>
      <w:r w:rsidR="00E36516" w:rsidRPr="00164734">
        <w:t xml:space="preserve">Lyzeum zu </w:t>
      </w:r>
      <w:r w:rsidRPr="00164734">
        <w:t xml:space="preserve">Freising war Zödl </w:t>
      </w:r>
      <w:r w:rsidRPr="00164734">
        <w:rPr>
          <w:spacing w:val="-1"/>
        </w:rPr>
        <w:t>Professor der Poesie 1708–1711, der Rhetorik 1711–1715 und Präfekt 1711–1714</w:t>
      </w:r>
      <w:r w:rsidR="00E36516" w:rsidRPr="00164734">
        <w:rPr>
          <w:spacing w:val="-1"/>
        </w:rPr>
        <w:t>;</w:t>
      </w:r>
      <w:r w:rsidRPr="00164734">
        <w:t xml:space="preserve"> </w:t>
      </w:r>
      <w:r w:rsidRPr="00164734">
        <w:rPr>
          <w:spacing w:val="-2"/>
        </w:rPr>
        <w:t>vgl. Hubensteiner, Geistliche Stadt 173, 257 (dort fälschlich Professur der Rhetorik bis</w:t>
      </w:r>
      <w:r w:rsidRPr="00164734">
        <w:t xml:space="preserve"> </w:t>
      </w:r>
      <w:r w:rsidRPr="00164734">
        <w:rPr>
          <w:spacing w:val="-1"/>
        </w:rPr>
        <w:t xml:space="preserve">„1725“). </w:t>
      </w:r>
      <w:r w:rsidR="00E36516" w:rsidRPr="00164734">
        <w:rPr>
          <w:spacing w:val="-1"/>
        </w:rPr>
        <w:t xml:space="preserve">Von </w:t>
      </w:r>
      <w:r w:rsidRPr="00164734">
        <w:rPr>
          <w:spacing w:val="-1"/>
        </w:rPr>
        <w:t xml:space="preserve">1720 bis zu seinem frühen Tod 1721 </w:t>
      </w:r>
      <w:r w:rsidR="00E36516" w:rsidRPr="00164734">
        <w:rPr>
          <w:spacing w:val="-1"/>
        </w:rPr>
        <w:t xml:space="preserve">wirkte er als </w:t>
      </w:r>
      <w:r w:rsidRPr="00164734">
        <w:rPr>
          <w:spacing w:val="-1"/>
        </w:rPr>
        <w:t>Professor der Poesie</w:t>
      </w:r>
      <w:r w:rsidRPr="00164734">
        <w:t xml:space="preserve"> </w:t>
      </w:r>
      <w:r w:rsidRPr="00164734">
        <w:rPr>
          <w:spacing w:val="-4"/>
        </w:rPr>
        <w:t>am Salzburger Akademischen Gymnasium: Kolb, Präsidium 156.</w:t>
      </w:r>
      <w:r w:rsidRPr="00164734">
        <w:rPr>
          <w:i w:val="0"/>
          <w:spacing w:val="28"/>
        </w:rPr>
        <w:t xml:space="preserve"> celebraretur ... inventio:</w:t>
      </w:r>
      <w:r w:rsidRPr="00164734">
        <w:rPr>
          <w:i w:val="0"/>
          <w:spacing w:val="30"/>
        </w:rPr>
        <w:t xml:space="preserve"> </w:t>
      </w:r>
      <w:r w:rsidRPr="00164734">
        <w:rPr>
          <w:spacing w:val="-4"/>
        </w:rPr>
        <w:t xml:space="preserve">Vgl. </w:t>
      </w:r>
      <w:r w:rsidR="00E36516" w:rsidRPr="00164734">
        <w:rPr>
          <w:spacing w:val="-4"/>
        </w:rPr>
        <w:t>85</w:t>
      </w:r>
      <w:r w:rsidRPr="00164734">
        <w:rPr>
          <w:spacing w:val="-4"/>
        </w:rPr>
        <w:t xml:space="preserve"> &lt;10&gt;.</w:t>
      </w:r>
      <w:r w:rsidRPr="00164734">
        <w:rPr>
          <w:i w:val="0"/>
          <w:spacing w:val="28"/>
        </w:rPr>
        <w:t xml:space="preserve"> &lt;12&gt; Caietani Kolberer:</w:t>
      </w:r>
      <w:r w:rsidRPr="00164734">
        <w:rPr>
          <w:i w:val="0"/>
          <w:spacing w:val="30"/>
        </w:rPr>
        <w:t xml:space="preserve"> </w:t>
      </w:r>
      <w:r w:rsidRPr="00164734">
        <w:rPr>
          <w:spacing w:val="-4"/>
        </w:rPr>
        <w:t>Kornmüller, Pflege der Musik 2/1</w:t>
      </w:r>
      <w:r w:rsidR="00E36516" w:rsidRPr="00164734">
        <w:rPr>
          <w:spacing w:val="-4"/>
        </w:rPr>
        <w:t>–2</w:t>
      </w:r>
      <w:r w:rsidRPr="00164734">
        <w:rPr>
          <w:spacing w:val="-4"/>
        </w:rPr>
        <w:t xml:space="preserve"> 212f.; Münster, Klosterkomponisten 864, 866, 871; Sattler, Andechs 535,</w:t>
      </w:r>
      <w:r w:rsidRPr="00164734">
        <w:t xml:space="preserve"> </w:t>
      </w:r>
      <w:r w:rsidRPr="00164734">
        <w:rPr>
          <w:spacing w:val="-3"/>
        </w:rPr>
        <w:t xml:space="preserve">560, 826. Kolberer kannte </w:t>
      </w:r>
      <w:r w:rsidR="00E36516" w:rsidRPr="00164734">
        <w:rPr>
          <w:spacing w:val="-3"/>
        </w:rPr>
        <w:t xml:space="preserve">Gregor </w:t>
      </w:r>
      <w:r w:rsidRPr="00164734">
        <w:rPr>
          <w:spacing w:val="-3"/>
        </w:rPr>
        <w:t>Zödl aus Freising, wo er mehrere von dessen Stücken</w:t>
      </w:r>
      <w:r w:rsidRPr="00164734">
        <w:t xml:space="preserve"> </w:t>
      </w:r>
      <w:r w:rsidRPr="00164734">
        <w:rPr>
          <w:spacing w:val="-2"/>
        </w:rPr>
        <w:t>vertont hatte</w:t>
      </w:r>
      <w:r w:rsidR="00E36516" w:rsidRPr="00164734">
        <w:rPr>
          <w:spacing w:val="-2"/>
        </w:rPr>
        <w:t>:</w:t>
      </w:r>
      <w:r w:rsidRPr="00164734">
        <w:rPr>
          <w:spacing w:val="-2"/>
        </w:rPr>
        <w:t xml:space="preserve"> Hubensteiner, Geistliche Stadt 174.</w:t>
      </w:r>
      <w:r w:rsidRPr="00164734">
        <w:rPr>
          <w:i w:val="0"/>
          <w:spacing w:val="30"/>
        </w:rPr>
        <w:t xml:space="preserve"> choragi nostri: </w:t>
      </w:r>
      <w:r w:rsidR="00E36516" w:rsidRPr="00164734">
        <w:rPr>
          <w:spacing w:val="-2"/>
        </w:rPr>
        <w:t xml:space="preserve">Die Identität </w:t>
      </w:r>
      <w:r w:rsidR="00E36516" w:rsidRPr="00164734">
        <w:rPr>
          <w:spacing w:val="-1"/>
        </w:rPr>
        <w:t>dieser Person ist n</w:t>
      </w:r>
      <w:r w:rsidRPr="00164734">
        <w:rPr>
          <w:spacing w:val="-1"/>
        </w:rPr>
        <w:t>icht sicher zu bestimmen. 1704 ist Landfried Wiest in dem Amt</w:t>
      </w:r>
      <w:r w:rsidR="002D199D" w:rsidRPr="00164734">
        <w:rPr>
          <w:spacing w:val="-1"/>
        </w:rPr>
        <w:t xml:space="preserve"> des</w:t>
      </w:r>
      <w:r w:rsidR="002D199D" w:rsidRPr="00164734">
        <w:t xml:space="preserve"> </w:t>
      </w:r>
      <w:r w:rsidR="002D199D" w:rsidRPr="00164734">
        <w:rPr>
          <w:spacing w:val="-1"/>
        </w:rPr>
        <w:t>Chorregenten</w:t>
      </w:r>
      <w:r w:rsidRPr="00164734">
        <w:rPr>
          <w:spacing w:val="-1"/>
        </w:rPr>
        <w:t xml:space="preserve"> </w:t>
      </w:r>
      <w:r w:rsidR="002D199D" w:rsidRPr="00164734">
        <w:rPr>
          <w:spacing w:val="-1"/>
        </w:rPr>
        <w:t>nachgewiesen</w:t>
      </w:r>
      <w:r w:rsidRPr="00164734">
        <w:rPr>
          <w:spacing w:val="-1"/>
        </w:rPr>
        <w:t xml:space="preserve">, um 1720 Ulrich Fischhaber: </w:t>
      </w:r>
      <w:r w:rsidR="000616CD">
        <w:rPr>
          <w:spacing w:val="-1"/>
        </w:rPr>
        <w:t>Hemmerle, Benediktbeuern</w:t>
      </w:r>
      <w:r w:rsidRPr="00164734">
        <w:t xml:space="preserve"> 564.</w:t>
      </w:r>
      <w:r w:rsidRPr="00164734">
        <w:rPr>
          <w:i w:val="0"/>
          <w:spacing w:val="30"/>
        </w:rPr>
        <w:t xml:space="preserve"> &lt;13&gt; Monachium ... aedes nostras: </w:t>
      </w:r>
      <w:r w:rsidRPr="00164734">
        <w:t>Von 1711</w:t>
      </w:r>
      <w:r w:rsidR="002D199D" w:rsidRPr="00164734">
        <w:t xml:space="preserve"> bis </w:t>
      </w:r>
      <w:r w:rsidRPr="00164734">
        <w:t>1716 war dies</w:t>
      </w:r>
      <w:r w:rsidRPr="00164734">
        <w:rPr>
          <w:spacing w:val="-2"/>
        </w:rPr>
        <w:t xml:space="preserve"> </w:t>
      </w:r>
      <w:r w:rsidRPr="00164734">
        <w:rPr>
          <w:spacing w:val="-1"/>
        </w:rPr>
        <w:t xml:space="preserve">das sogenannte „Riedlersche Haus“ in der Sendlingergasse: </w:t>
      </w:r>
      <w:r w:rsidR="000616CD">
        <w:rPr>
          <w:spacing w:val="-1"/>
        </w:rPr>
        <w:t>Hemmerle, Benediktbeuern</w:t>
      </w:r>
      <w:r w:rsidRPr="00164734">
        <w:t xml:space="preserve"> 377; Siegmund, Meichelbecks Briefe 80</w:t>
      </w:r>
      <w:r w:rsidR="002D199D" w:rsidRPr="00164734">
        <w:t>/1–2</w:t>
      </w:r>
      <w:r w:rsidRPr="00164734">
        <w:t xml:space="preserve"> 146.</w:t>
      </w:r>
    </w:p>
    <w:p w:rsidR="008A1BD0" w:rsidRPr="00164734" w:rsidRDefault="008A1BD0" w:rsidP="008A1BD0">
      <w:pPr>
        <w:pStyle w:val="EditionBriefberschrift1"/>
      </w:pPr>
      <w:r w:rsidRPr="00164734">
        <w:t>[465]</w:t>
      </w:r>
      <w:r w:rsidRPr="00164734">
        <w:tab/>
        <w:t>Bernhard Pez an René Massuet.</w:t>
      </w:r>
    </w:p>
    <w:p w:rsidR="008A1BD0" w:rsidRPr="00164734" w:rsidRDefault="008A1BD0" w:rsidP="00527E4E">
      <w:pPr>
        <w:pStyle w:val="EditionBriefberschrift2"/>
        <w:spacing w:after="120"/>
      </w:pPr>
      <w:r w:rsidRPr="00164734">
        <w:t>&lt; 1715-11-24.</w:t>
      </w:r>
    </w:p>
    <w:p w:rsidR="008A1BD0" w:rsidRPr="00164734" w:rsidRDefault="008A1BD0" w:rsidP="008A1BD0">
      <w:pPr>
        <w:pStyle w:val="EditionEditorischeNotiz"/>
      </w:pPr>
      <w:r w:rsidRPr="00164734">
        <w:t>Bezüge: 450. 467. Erwähnt in 467.</w:t>
      </w:r>
    </w:p>
    <w:p w:rsidR="008A1BD0" w:rsidRPr="00164734" w:rsidRDefault="008A1BD0" w:rsidP="008A1BD0">
      <w:pPr>
        <w:pStyle w:val="EditionEditorischeNotiz"/>
      </w:pPr>
      <w:r w:rsidRPr="00164734">
        <w:t>Bemerkungen: Der Datumsansatz ergibt sich aus der Bemerkung in 467 &lt;1&gt;, RM habe am a</w:t>
      </w:r>
      <w:r w:rsidR="00224D4B" w:rsidRPr="00164734">
        <w:t>chten Tag nach Erhalt des Brief</w:t>
      </w:r>
      <w:r w:rsidRPr="00164734">
        <w:t>s geantwortet.</w:t>
      </w:r>
    </w:p>
    <w:p w:rsidR="008A1BD0" w:rsidRPr="00164734" w:rsidRDefault="008A1BD0" w:rsidP="008A1BD0">
      <w:pPr>
        <w:pStyle w:val="EditionBriefberschrift1"/>
      </w:pPr>
      <w:r w:rsidRPr="00164734">
        <w:t>466</w:t>
      </w:r>
      <w:r w:rsidRPr="00164734">
        <w:tab/>
        <w:t>Johann Benedikt Gentilotti an Bernhard Pez.</w:t>
      </w:r>
    </w:p>
    <w:p w:rsidR="008A1BD0" w:rsidRPr="00164734" w:rsidRDefault="008A1BD0" w:rsidP="00527E4E">
      <w:pPr>
        <w:pStyle w:val="EditionBriefberschrift2"/>
        <w:spacing w:after="130"/>
      </w:pPr>
      <w:r w:rsidRPr="00164734">
        <w:t>1715-11-30. Wien.</w:t>
      </w:r>
    </w:p>
    <w:p w:rsidR="008A1BD0" w:rsidRPr="00164734" w:rsidRDefault="008A1BD0" w:rsidP="008A1BD0">
      <w:pPr>
        <w:pStyle w:val="EditionRegest"/>
      </w:pPr>
      <w:r w:rsidRPr="00164734">
        <w:t xml:space="preserve">&lt;1&gt; BG entschuldigt sich für seine arbeitsbedingte Säumigkeit bei der Beantwortung </w:t>
      </w:r>
      <w:r w:rsidRPr="00164734">
        <w:rPr>
          <w:spacing w:val="-3"/>
        </w:rPr>
        <w:t xml:space="preserve">von BPs letztem Brief vom 7. November (458). </w:t>
      </w:r>
      <w:r w:rsidRPr="00164734">
        <w:rPr>
          <w:spacing w:val="16"/>
        </w:rPr>
        <w:t>&lt;</w:t>
      </w:r>
      <w:r w:rsidRPr="00164734">
        <w:rPr>
          <w:spacing w:val="6"/>
        </w:rPr>
        <w:t>2</w:t>
      </w:r>
      <w:r w:rsidRPr="00164734">
        <w:t>&gt;</w:t>
      </w:r>
      <w:r w:rsidRPr="00164734">
        <w:rPr>
          <w:spacing w:val="-3"/>
        </w:rPr>
        <w:t xml:space="preserve"> Zu BPs Reaktion auf das von BG </w:t>
      </w:r>
      <w:r w:rsidRPr="00164734">
        <w:rPr>
          <w:spacing w:val="-2"/>
        </w:rPr>
        <w:t>geäußerte Urteil über BPs „Epistolae apologeticae“ hält BG fest, dass er die Gelehr</w:t>
      </w:r>
      <w:r w:rsidR="004D100E" w:rsidRPr="00164734">
        <w:rPr>
          <w:spacing w:val="-2"/>
        </w:rPr>
        <w:t>th</w:t>
      </w:r>
      <w:r w:rsidRPr="00164734">
        <w:rPr>
          <w:spacing w:val="-2"/>
        </w:rPr>
        <w:t>eit</w:t>
      </w:r>
      <w:r w:rsidRPr="00164734">
        <w:t xml:space="preserve"> </w:t>
      </w:r>
      <w:r w:rsidRPr="00164734">
        <w:rPr>
          <w:spacing w:val="-3"/>
        </w:rPr>
        <w:t>des Werks schätzt und nur den allzu scharfen Ton bemängelt. Wäre dieser unterblieben,</w:t>
      </w:r>
      <w:r w:rsidRPr="00164734">
        <w:rPr>
          <w:spacing w:val="-4"/>
        </w:rPr>
        <w:t xml:space="preserve"> </w:t>
      </w:r>
      <w:r w:rsidRPr="00164734">
        <w:rPr>
          <w:spacing w:val="1"/>
        </w:rPr>
        <w:t xml:space="preserve">so hätten die Jesuiten keinen Anhaltspunkt für weitere </w:t>
      </w:r>
      <w:r w:rsidR="004D100E" w:rsidRPr="00164734">
        <w:rPr>
          <w:spacing w:val="1"/>
        </w:rPr>
        <w:t>Entgegnung</w:t>
      </w:r>
      <w:r w:rsidRPr="00164734">
        <w:rPr>
          <w:spacing w:val="1"/>
        </w:rPr>
        <w:t>en. Diese Ansicht</w:t>
      </w:r>
      <w:r w:rsidRPr="00164734">
        <w:t xml:space="preserve"> </w:t>
      </w:r>
      <w:r w:rsidRPr="00164734">
        <w:rPr>
          <w:spacing w:val="-4"/>
        </w:rPr>
        <w:t>teilen auch andere BP wohlges</w:t>
      </w:r>
      <w:r w:rsidR="004D100E" w:rsidRPr="00164734">
        <w:rPr>
          <w:spacing w:val="-4"/>
        </w:rPr>
        <w:t>innt</w:t>
      </w:r>
      <w:r w:rsidRPr="00164734">
        <w:rPr>
          <w:spacing w:val="-4"/>
        </w:rPr>
        <w:t>e Männer. BG möchte in die Ang</w:t>
      </w:r>
      <w:r w:rsidR="00807796" w:rsidRPr="00164734">
        <w:rPr>
          <w:spacing w:val="-4"/>
        </w:rPr>
        <w:t>e</w:t>
      </w:r>
      <w:r w:rsidRPr="00164734">
        <w:rPr>
          <w:spacing w:val="-4"/>
        </w:rPr>
        <w:t>legenheit aber nicht</w:t>
      </w:r>
      <w:r w:rsidRPr="00164734">
        <w:t xml:space="preserve"> </w:t>
      </w:r>
      <w:r w:rsidRPr="00164734">
        <w:rPr>
          <w:spacing w:val="-3"/>
        </w:rPr>
        <w:t xml:space="preserve">weiter hineingezogen werden. </w:t>
      </w:r>
      <w:r w:rsidRPr="00164734">
        <w:rPr>
          <w:spacing w:val="16"/>
        </w:rPr>
        <w:t>&lt;</w:t>
      </w:r>
      <w:r w:rsidRPr="00164734">
        <w:rPr>
          <w:spacing w:val="6"/>
        </w:rPr>
        <w:t>3</w:t>
      </w:r>
      <w:r w:rsidRPr="00164734">
        <w:t>&gt;</w:t>
      </w:r>
      <w:r w:rsidRPr="00164734">
        <w:rPr>
          <w:spacing w:val="-3"/>
        </w:rPr>
        <w:t xml:space="preserve"> </w:t>
      </w:r>
      <w:r w:rsidR="00D52D93" w:rsidRPr="00164734">
        <w:rPr>
          <w:spacing w:val="-3"/>
        </w:rPr>
        <w:t xml:space="preserve">Johann Christoph </w:t>
      </w:r>
      <w:r w:rsidRPr="00164734">
        <w:rPr>
          <w:spacing w:val="-3"/>
        </w:rPr>
        <w:t xml:space="preserve">Bartenstein ist </w:t>
      </w:r>
      <w:r w:rsidR="00D52D93" w:rsidRPr="00164734">
        <w:rPr>
          <w:spacing w:val="-3"/>
        </w:rPr>
        <w:t xml:space="preserve">endlich </w:t>
      </w:r>
      <w:r w:rsidRPr="00164734">
        <w:rPr>
          <w:spacing w:val="-3"/>
        </w:rPr>
        <w:t xml:space="preserve">nach Wien </w:t>
      </w:r>
      <w:r w:rsidRPr="00164734">
        <w:rPr>
          <w:spacing w:val="-2"/>
        </w:rPr>
        <w:t xml:space="preserve">zurückgekehrt, </w:t>
      </w:r>
      <w:r w:rsidR="00D52D93" w:rsidRPr="00164734">
        <w:rPr>
          <w:spacing w:val="-2"/>
        </w:rPr>
        <w:t>aber weiterhin</w:t>
      </w:r>
      <w:r w:rsidRPr="00164734">
        <w:rPr>
          <w:spacing w:val="-2"/>
        </w:rPr>
        <w:t xml:space="preserve"> unzufrieden mit seiner Lage. BG versucht ihn zu unter</w:t>
      </w:r>
      <w:r w:rsidR="00D52D93" w:rsidRPr="00164734">
        <w:rPr>
          <w:spacing w:val="-2"/>
        </w:rPr>
        <w:softHyphen/>
      </w:r>
      <w:r w:rsidRPr="00164734">
        <w:rPr>
          <w:spacing w:val="-1"/>
        </w:rPr>
        <w:t xml:space="preserve">stützen und </w:t>
      </w:r>
      <w:r w:rsidR="00D52D93" w:rsidRPr="00164734">
        <w:rPr>
          <w:spacing w:val="-1"/>
        </w:rPr>
        <w:t>zu seinen Gunsten zu intervenieren</w:t>
      </w:r>
      <w:r w:rsidRPr="00164734">
        <w:rPr>
          <w:spacing w:val="-1"/>
        </w:rPr>
        <w:t xml:space="preserve">, was BP jedoch für sich behalten </w:t>
      </w:r>
      <w:r w:rsidR="00D52D93" w:rsidRPr="00164734">
        <w:rPr>
          <w:spacing w:val="-1"/>
        </w:rPr>
        <w:t>soll</w:t>
      </w:r>
      <w:r w:rsidRPr="00164734">
        <w:rPr>
          <w:spacing w:val="-1"/>
        </w:rPr>
        <w:t>.</w:t>
      </w:r>
      <w:r w:rsidRPr="00164734">
        <w:t xml:space="preserve"> </w:t>
      </w:r>
      <w:r w:rsidRPr="00164734">
        <w:rPr>
          <w:spacing w:val="10"/>
        </w:rPr>
        <w:t>&lt;4</w:t>
      </w:r>
      <w:r w:rsidRPr="00164734">
        <w:t xml:space="preserve">&gt; BG war bestürzt über die Nachricht von BPs Krankheit, die er auf übermäßige Arbeit zurückführt. Von zwei jungen Melkern, die BG in der </w:t>
      </w:r>
      <w:r w:rsidR="00D52D93" w:rsidRPr="00164734">
        <w:t>Hofb</w:t>
      </w:r>
      <w:r w:rsidRPr="00164734">
        <w:t xml:space="preserve">ibliothek besucht haben, hat </w:t>
      </w:r>
      <w:r w:rsidR="00D52D93" w:rsidRPr="00164734">
        <w:t>er</w:t>
      </w:r>
      <w:r w:rsidRPr="00164734">
        <w:t xml:space="preserve"> </w:t>
      </w:r>
      <w:r w:rsidR="00D52D93" w:rsidRPr="00164734">
        <w:t>nun aber</w:t>
      </w:r>
      <w:r w:rsidRPr="00164734">
        <w:t xml:space="preserve"> von BPs Besserung erfahren. Er rät ihm, seine Gesundheit im </w:t>
      </w:r>
      <w:r w:rsidRPr="00164734">
        <w:rPr>
          <w:spacing w:val="-4"/>
        </w:rPr>
        <w:t>Interesse des</w:t>
      </w:r>
      <w:r w:rsidR="00527E4E" w:rsidRPr="00164734">
        <w:rPr>
          <w:spacing w:val="-4"/>
        </w:rPr>
        <w:t xml:space="preserve"> gemei</w:t>
      </w:r>
      <w:r w:rsidR="00D52D93" w:rsidRPr="00164734">
        <w:rPr>
          <w:spacing w:val="-4"/>
        </w:rPr>
        <w:t>nen Nutzens</w:t>
      </w:r>
      <w:r w:rsidRPr="00164734">
        <w:rPr>
          <w:spacing w:val="-4"/>
        </w:rPr>
        <w:t xml:space="preserve"> </w:t>
      </w:r>
      <w:r w:rsidR="00D52D93" w:rsidRPr="00164734">
        <w:rPr>
          <w:spacing w:val="16"/>
        </w:rPr>
        <w:t>(</w:t>
      </w:r>
      <w:r w:rsidRPr="00164734">
        <w:rPr>
          <w:i w:val="0"/>
        </w:rPr>
        <w:t>bonum publicu</w:t>
      </w:r>
      <w:r w:rsidRPr="00164734">
        <w:rPr>
          <w:i w:val="0"/>
          <w:spacing w:val="16"/>
        </w:rPr>
        <w:t>m</w:t>
      </w:r>
      <w:r w:rsidR="00D52D93" w:rsidRPr="00164734">
        <w:t>)</w:t>
      </w:r>
      <w:r w:rsidRPr="00164734">
        <w:t xml:space="preserve"> </w:t>
      </w:r>
      <w:r w:rsidRPr="00164734">
        <w:rPr>
          <w:spacing w:val="-4"/>
        </w:rPr>
        <w:t xml:space="preserve">zu wahren. </w:t>
      </w:r>
      <w:r w:rsidRPr="00164734">
        <w:rPr>
          <w:spacing w:val="16"/>
        </w:rPr>
        <w:t>&lt;</w:t>
      </w:r>
      <w:r w:rsidRPr="00164734">
        <w:rPr>
          <w:spacing w:val="6"/>
        </w:rPr>
        <w:t>5</w:t>
      </w:r>
      <w:r w:rsidRPr="00164734">
        <w:t>&gt;</w:t>
      </w:r>
      <w:r w:rsidRPr="00164734">
        <w:rPr>
          <w:spacing w:val="-4"/>
        </w:rPr>
        <w:t xml:space="preserve"> Die </w:t>
      </w:r>
      <w:r w:rsidR="00527E4E" w:rsidRPr="00164734">
        <w:rPr>
          <w:spacing w:val="-4"/>
        </w:rPr>
        <w:t>zwei</w:t>
      </w:r>
      <w:r w:rsidRPr="00164734">
        <w:rPr>
          <w:spacing w:val="-4"/>
        </w:rPr>
        <w:t xml:space="preserve"> Melker </w:t>
      </w:r>
      <w:r w:rsidRPr="00164734">
        <w:rPr>
          <w:spacing w:val="1"/>
        </w:rPr>
        <w:t xml:space="preserve">haben BG </w:t>
      </w:r>
      <w:r w:rsidR="00527E4E" w:rsidRPr="00164734">
        <w:rPr>
          <w:spacing w:val="1"/>
        </w:rPr>
        <w:t>zuglei</w:t>
      </w:r>
      <w:r w:rsidRPr="00164734">
        <w:rPr>
          <w:spacing w:val="1"/>
        </w:rPr>
        <w:t xml:space="preserve">ch </w:t>
      </w:r>
      <w:r w:rsidR="00527E4E" w:rsidRPr="00164734">
        <w:rPr>
          <w:spacing w:val="1"/>
        </w:rPr>
        <w:t>ein Verzeichnis</w:t>
      </w:r>
      <w:r w:rsidRPr="00164734">
        <w:rPr>
          <w:spacing w:val="1"/>
        </w:rPr>
        <w:t xml:space="preserve"> der in</w:t>
      </w:r>
      <w:r w:rsidR="00527E4E" w:rsidRPr="00164734">
        <w:rPr>
          <w:spacing w:val="1"/>
        </w:rPr>
        <w:t xml:space="preserve"> der</w:t>
      </w:r>
      <w:r w:rsidRPr="00164734">
        <w:rPr>
          <w:spacing w:val="1"/>
        </w:rPr>
        <w:t xml:space="preserve"> Melk</w:t>
      </w:r>
      <w:r w:rsidR="00527E4E" w:rsidRPr="00164734">
        <w:rPr>
          <w:spacing w:val="1"/>
        </w:rPr>
        <w:t>er Bibliothek</w:t>
      </w:r>
      <w:r w:rsidRPr="00164734">
        <w:rPr>
          <w:spacing w:val="1"/>
        </w:rPr>
        <w:t xml:space="preserve"> vorhandenen alten</w:t>
      </w:r>
      <w:r w:rsidRPr="00164734">
        <w:t xml:space="preserve"> </w:t>
      </w:r>
      <w:r w:rsidRPr="00164734">
        <w:rPr>
          <w:spacing w:val="-4"/>
        </w:rPr>
        <w:t>Editionen ausgehändigt. Im Gegenzug sendet BG eine Liste von Büchertiteln, um die BP</w:t>
      </w:r>
      <w:r w:rsidRPr="00164734">
        <w:t xml:space="preserve"> </w:t>
      </w:r>
      <w:r w:rsidRPr="00164734">
        <w:rPr>
          <w:spacing w:val="-1"/>
        </w:rPr>
        <w:t>gebeten hatte</w:t>
      </w:r>
      <w:r w:rsidR="00527E4E" w:rsidRPr="00164734">
        <w:rPr>
          <w:spacing w:val="-1"/>
        </w:rPr>
        <w:t>, mit der Bitte,</w:t>
      </w:r>
      <w:r w:rsidRPr="00164734">
        <w:rPr>
          <w:spacing w:val="-1"/>
        </w:rPr>
        <w:t xml:space="preserve"> die Ungenauigkeit des Buchhändlers zu entschuldigen. Er</w:t>
      </w:r>
      <w:r w:rsidRPr="00164734">
        <w:t xml:space="preserve"> </w:t>
      </w:r>
      <w:r w:rsidR="00527E4E" w:rsidRPr="00164734">
        <w:t>über</w:t>
      </w:r>
      <w:r w:rsidRPr="00164734">
        <w:t xml:space="preserve">sendet weiters einen Brief an </w:t>
      </w:r>
      <w:r w:rsidR="00527E4E" w:rsidRPr="00164734">
        <w:t xml:space="preserve">René </w:t>
      </w:r>
      <w:r w:rsidRPr="00164734">
        <w:t>Massuet, den BP mit Entschuldigung für BGs Säumigkeit weiterleiten soll. BG schließt mit Grüßen an HP.</w:t>
      </w:r>
    </w:p>
    <w:p w:rsidR="008A1BD0" w:rsidRPr="00164734" w:rsidRDefault="008A1BD0" w:rsidP="008A1BD0">
      <w:pPr>
        <w:pStyle w:val="EditionEditorischeNotiz"/>
      </w:pPr>
      <w:r w:rsidRPr="00164734">
        <w:t>Überlieferung: III, 250r–251v.</w:t>
      </w:r>
    </w:p>
    <w:p w:rsidR="008A1BD0" w:rsidRPr="00164734" w:rsidRDefault="008A1BD0" w:rsidP="008A1BD0">
      <w:pPr>
        <w:pStyle w:val="EditionEditorischeNotiz"/>
      </w:pPr>
      <w:r w:rsidRPr="00164734">
        <w:t>Edition: Staufer, Litterae 15.</w:t>
      </w:r>
    </w:p>
    <w:p w:rsidR="008A1BD0" w:rsidRPr="00164734" w:rsidRDefault="008A1BD0" w:rsidP="008A1BD0">
      <w:pPr>
        <w:pStyle w:val="EditionEditorischeNotiz"/>
      </w:pPr>
      <w:r w:rsidRPr="00164734">
        <w:t>Bezüge: 458. Erwähnt 458.</w:t>
      </w:r>
    </w:p>
    <w:p w:rsidR="008A1BD0" w:rsidRPr="00164734" w:rsidRDefault="008A1BD0" w:rsidP="00527E4E">
      <w:pPr>
        <w:pStyle w:val="EditionEditorischeNotiz"/>
        <w:spacing w:after="150"/>
      </w:pPr>
      <w:r w:rsidRPr="00164734">
        <w:t xml:space="preserve">Nummerierung: </w:t>
      </w:r>
      <w:r w:rsidRPr="00164734">
        <w:rPr>
          <w:i w:val="0"/>
        </w:rPr>
        <w:t>VIII</w:t>
      </w:r>
      <w:r w:rsidRPr="00164734">
        <w:t>.</w:t>
      </w:r>
    </w:p>
    <w:p w:rsidR="008A1BD0" w:rsidRPr="00164734" w:rsidRDefault="008A1BD0" w:rsidP="008A1BD0">
      <w:pPr>
        <w:pStyle w:val="EditionEditionstext"/>
      </w:pPr>
      <w:r w:rsidRPr="00164734">
        <w:rPr>
          <w:spacing w:val="4"/>
        </w:rPr>
        <w:t>[</w:t>
      </w:r>
      <w:r w:rsidRPr="00164734">
        <w:rPr>
          <w:i/>
        </w:rPr>
        <w:t>1</w:t>
      </w:r>
      <w:r w:rsidRPr="00164734">
        <w:rPr>
          <w:i/>
          <w:spacing w:val="16"/>
        </w:rPr>
        <w:t>r</w:t>
      </w:r>
      <w:r w:rsidRPr="00164734">
        <w:t>] Venerando et eruditissimo viro domno Bernardo Pez Benedictino et biblio</w:t>
      </w:r>
      <w:r w:rsidRPr="00164734">
        <w:softHyphen/>
      </w:r>
      <w:r w:rsidRPr="00164734">
        <w:rPr>
          <w:spacing w:val="2"/>
        </w:rPr>
        <w:t>thecario Mellicensi salutem plurimam dicit Joannes Benedictus Gentilottus ab</w:t>
      </w:r>
      <w:r w:rsidRPr="00164734">
        <w:t xml:space="preserve"> Engelsbrun.</w:t>
      </w:r>
    </w:p>
    <w:p w:rsidR="008A1BD0" w:rsidRPr="00164734" w:rsidRDefault="008A1BD0" w:rsidP="008A1BD0">
      <w:pPr>
        <w:pStyle w:val="EditionEditionstext"/>
      </w:pPr>
      <w:r w:rsidRPr="00164734">
        <w:rPr>
          <w:i/>
        </w:rPr>
        <w:t>&lt;1&gt;</w:t>
      </w:r>
      <w:r w:rsidRPr="00164734">
        <w:rPr>
          <w:spacing w:val="-3"/>
        </w:rPr>
        <w:t xml:space="preserve"> Debeo patrocinium negligentiae meae in respondendo litteris tuis, quibus dies </w:t>
      </w:r>
      <w:r w:rsidRPr="00164734">
        <w:rPr>
          <w:spacing w:val="1"/>
        </w:rPr>
        <w:t>VII. Idus Novembris adscriptus erat. Illud autem aliunde non sumam, quam ab</w:t>
      </w:r>
      <w:r w:rsidRPr="00164734">
        <w:t xml:space="preserve"> occupationibus, quibus superiori tempore praeter consuetudinem fui implicatus, quibus tu, virorum optime, huiusmodi cunctationem assignes, velim. </w:t>
      </w:r>
      <w:r w:rsidRPr="00164734">
        <w:rPr>
          <w:i/>
          <w:spacing w:val="16"/>
        </w:rPr>
        <w:t>&lt;</w:t>
      </w:r>
      <w:r w:rsidRPr="00164734">
        <w:rPr>
          <w:i/>
          <w:spacing w:val="6"/>
        </w:rPr>
        <w:t>2</w:t>
      </w:r>
      <w:r w:rsidRPr="00164734">
        <w:rPr>
          <w:i/>
        </w:rPr>
        <w:t>&gt;</w:t>
      </w:r>
      <w:r w:rsidRPr="00164734">
        <w:t xml:space="preserve"> Secus </w:t>
      </w:r>
      <w:r w:rsidRPr="00164734">
        <w:rPr>
          <w:spacing w:val="-2"/>
        </w:rPr>
        <w:t>atque in animo habeo, meum, si quod est, de Epistolis tuis apologeticis iudicium a</w:t>
      </w:r>
      <w:r w:rsidRPr="00164734">
        <w:t xml:space="preserve"> </w:t>
      </w:r>
      <w:r w:rsidRPr="00164734">
        <w:rPr>
          <w:spacing w:val="-2"/>
        </w:rPr>
        <w:t>te accipi video</w:t>
      </w:r>
      <w:r w:rsidR="004D100E" w:rsidRPr="00164734">
        <w:rPr>
          <w:spacing w:val="-2"/>
        </w:rPr>
        <w:t>;</w:t>
      </w:r>
      <w:r w:rsidRPr="00164734">
        <w:rPr>
          <w:spacing w:val="-2"/>
        </w:rPr>
        <w:t xml:space="preserve"> nam iis ingenii, eruditionis et eloquentiae laudem tribuo, nec quid</w:t>
      </w:r>
      <w:r w:rsidR="004D100E" w:rsidRPr="00164734">
        <w:rPr>
          <w:spacing w:val="-2"/>
        </w:rPr>
        <w:softHyphen/>
      </w:r>
      <w:r w:rsidRPr="00164734">
        <w:rPr>
          <w:spacing w:val="-1"/>
        </w:rPr>
        <w:t>quam praeter acerba quaedam verba a te in adversarium emissa minus probo, me</w:t>
      </w:r>
      <w:r w:rsidR="004D100E" w:rsidRPr="00164734">
        <w:rPr>
          <w:spacing w:val="-1"/>
        </w:rPr>
        <w:softHyphen/>
      </w:r>
      <w:r w:rsidRPr="00164734">
        <w:t xml:space="preserve">cumque alii, qui te aeque amant. Quod si tibi ab illis temperasses, omnem Sociis </w:t>
      </w:r>
      <w:r w:rsidRPr="00164734">
        <w:rPr>
          <w:spacing w:val="-2"/>
        </w:rPr>
        <w:t>non solum respondendi, sed et conquerendi ansam praecidisses. Sed haec vos inter</w:t>
      </w:r>
      <w:r w:rsidRPr="00164734">
        <w:t xml:space="preserve"> </w:t>
      </w:r>
      <w:r w:rsidRPr="00164734">
        <w:rPr>
          <w:spacing w:val="-3"/>
        </w:rPr>
        <w:t xml:space="preserve">vos partite; </w:t>
      </w:r>
      <w:r w:rsidRPr="00164734">
        <w:rPr>
          <w:spacing w:val="4"/>
        </w:rPr>
        <w:t>[</w:t>
      </w:r>
      <w:r w:rsidRPr="00164734">
        <w:rPr>
          <w:i/>
        </w:rPr>
        <w:t>1</w:t>
      </w:r>
      <w:r w:rsidRPr="00164734">
        <w:rPr>
          <w:i/>
          <w:spacing w:val="16"/>
        </w:rPr>
        <w:t>v</w:t>
      </w:r>
      <w:r w:rsidRPr="00164734">
        <w:t>]</w:t>
      </w:r>
      <w:r w:rsidRPr="00164734">
        <w:rPr>
          <w:spacing w:val="-3"/>
        </w:rPr>
        <w:t xml:space="preserve"> neque enim ego eam litem meam facere</w:t>
      </w:r>
      <w:r w:rsidR="004D100E" w:rsidRPr="00164734">
        <w:rPr>
          <w:spacing w:val="-3"/>
        </w:rPr>
        <w:t>,</w:t>
      </w:r>
      <w:r w:rsidRPr="00164734">
        <w:rPr>
          <w:spacing w:val="-3"/>
        </w:rPr>
        <w:t xml:space="preserve"> neque</w:t>
      </w:r>
      <w:r w:rsidR="004D100E" w:rsidRPr="00164734">
        <w:rPr>
          <w:spacing w:val="-3"/>
        </w:rPr>
        <w:t>,</w:t>
      </w:r>
      <w:r w:rsidRPr="00164734">
        <w:rPr>
          <w:spacing w:val="-3"/>
        </w:rPr>
        <w:t xml:space="preserve"> quod sensus meos </w:t>
      </w:r>
      <w:r w:rsidRPr="00164734">
        <w:rPr>
          <w:spacing w:val="-2"/>
        </w:rPr>
        <w:t>tibi, amicissime Bernarde, aperte atque ingenue exposui, de tuo in me amore quid</w:t>
      </w:r>
      <w:r w:rsidR="004D100E" w:rsidRPr="00164734">
        <w:rPr>
          <w:spacing w:val="-2"/>
        </w:rPr>
        <w:softHyphen/>
      </w:r>
      <w:r w:rsidRPr="00164734">
        <w:rPr>
          <w:spacing w:val="-2"/>
        </w:rPr>
        <w:t>quam detractum velim.</w:t>
      </w:r>
      <w:r w:rsidRPr="00164734">
        <w:t xml:space="preserve"> </w:t>
      </w:r>
      <w:r w:rsidRPr="00164734">
        <w:rPr>
          <w:i/>
          <w:spacing w:val="16"/>
        </w:rPr>
        <w:t>&lt;</w:t>
      </w:r>
      <w:r w:rsidRPr="00164734">
        <w:rPr>
          <w:i/>
          <w:spacing w:val="6"/>
        </w:rPr>
        <w:t>3</w:t>
      </w:r>
      <w:r w:rsidRPr="00164734">
        <w:rPr>
          <w:i/>
        </w:rPr>
        <w:t>&gt;</w:t>
      </w:r>
      <w:r w:rsidRPr="00164734">
        <w:rPr>
          <w:spacing w:val="-2"/>
        </w:rPr>
        <w:t xml:space="preserve"> Bartensteinius noster eo, quo dudum intenderat, tan</w:t>
      </w:r>
      <w:r w:rsidR="00807796" w:rsidRPr="00164734">
        <w:rPr>
          <w:spacing w:val="-2"/>
        </w:rPr>
        <w:softHyphen/>
      </w:r>
      <w:r w:rsidRPr="00164734">
        <w:rPr>
          <w:spacing w:val="-2"/>
        </w:rPr>
        <w:t>dem pervenit, id est Vindobonam. Quod autem non illico omnia illa, quae animo</w:t>
      </w:r>
      <w:r w:rsidRPr="00164734">
        <w:t xml:space="preserve"> conceperat, assequitur, commotum ac perturbatum video; eumque optima spe et expectatione sustento atque excito for</w:t>
      </w:r>
      <w:r w:rsidRPr="00164734">
        <w:rPr>
          <w:spacing w:val="6"/>
        </w:rPr>
        <w:t>e</w:t>
      </w:r>
      <w:r w:rsidR="00807796" w:rsidRPr="00164734">
        <w:rPr>
          <w:rStyle w:val="Funotenzeichen"/>
        </w:rPr>
        <w:footnoteReference w:customMarkFollows="1" w:id="1171"/>
        <w:t>a</w:t>
      </w:r>
      <w:r w:rsidRPr="00164734">
        <w:t xml:space="preserve">, ut res ex eius sententia fluant. Sed haec </w:t>
      </w:r>
      <w:r w:rsidRPr="00164734">
        <w:rPr>
          <w:spacing w:val="-4"/>
        </w:rPr>
        <w:t>tecum habeto: nemini dixeris.</w:t>
      </w:r>
      <w:r w:rsidRPr="00164734">
        <w:t xml:space="preserve"> </w:t>
      </w:r>
      <w:r w:rsidRPr="00164734">
        <w:rPr>
          <w:i/>
          <w:spacing w:val="10"/>
        </w:rPr>
        <w:t>&lt;4</w:t>
      </w:r>
      <w:r w:rsidRPr="00164734">
        <w:rPr>
          <w:i/>
        </w:rPr>
        <w:t>&gt;</w:t>
      </w:r>
      <w:r w:rsidRPr="00164734">
        <w:rPr>
          <w:spacing w:val="-4"/>
        </w:rPr>
        <w:t xml:space="preserve"> Tristi invaletudinis tuae nuntio vehementer per</w:t>
      </w:r>
      <w:r w:rsidR="00D52D93" w:rsidRPr="00164734">
        <w:rPr>
          <w:spacing w:val="-4"/>
        </w:rPr>
        <w:softHyphen/>
      </w:r>
      <w:r w:rsidRPr="00164734">
        <w:rPr>
          <w:spacing w:val="2"/>
        </w:rPr>
        <w:t xml:space="preserve">culsus fui; at me erexerunt duo humanissimi iuvenes vestri, ex quibus, cum me </w:t>
      </w:r>
      <w:r w:rsidRPr="00164734">
        <w:rPr>
          <w:spacing w:val="-3"/>
        </w:rPr>
        <w:t>nuper convenissent, intellexi te ex eo morbo, quem ex immoderato studio contrac</w:t>
      </w:r>
      <w:r w:rsidR="00D52D93" w:rsidRPr="00164734">
        <w:rPr>
          <w:spacing w:val="-3"/>
        </w:rPr>
        <w:softHyphen/>
      </w:r>
      <w:r w:rsidRPr="00164734">
        <w:rPr>
          <w:spacing w:val="-2"/>
        </w:rPr>
        <w:t>tum reor, recreatum. Ita igitur studeas, ut corpusculi ac valetudinis rationem ducas</w:t>
      </w:r>
      <w:r w:rsidRPr="00164734">
        <w:t xml:space="preserve"> </w:t>
      </w:r>
      <w:r w:rsidRPr="00164734">
        <w:rPr>
          <w:spacing w:val="-1"/>
        </w:rPr>
        <w:t xml:space="preserve">diuque studere et bono publico superesse possis. </w:t>
      </w:r>
      <w:r w:rsidRPr="00164734">
        <w:rPr>
          <w:i/>
          <w:spacing w:val="16"/>
        </w:rPr>
        <w:t>&lt;</w:t>
      </w:r>
      <w:r w:rsidRPr="00164734">
        <w:rPr>
          <w:i/>
          <w:spacing w:val="6"/>
        </w:rPr>
        <w:t>5</w:t>
      </w:r>
      <w:r w:rsidRPr="00164734">
        <w:rPr>
          <w:i/>
        </w:rPr>
        <w:t>&gt;</w:t>
      </w:r>
      <w:r w:rsidRPr="00164734">
        <w:rPr>
          <w:spacing w:val="-1"/>
        </w:rPr>
        <w:t xml:space="preserve"> Iidem illi iuvenes </w:t>
      </w:r>
      <w:r w:rsidRPr="00164734">
        <w:rPr>
          <w:spacing w:val="4"/>
        </w:rPr>
        <w:t>[</w:t>
      </w:r>
      <w:r w:rsidRPr="00164734">
        <w:rPr>
          <w:i/>
        </w:rPr>
        <w:t>2</w:t>
      </w:r>
      <w:r w:rsidRPr="00164734">
        <w:rPr>
          <w:i/>
          <w:spacing w:val="16"/>
        </w:rPr>
        <w:t>r</w:t>
      </w:r>
      <w:r w:rsidRPr="00164734">
        <w:t xml:space="preserve">] </w:t>
      </w:r>
      <w:r w:rsidR="00FD4322" w:rsidRPr="00164734">
        <w:rPr>
          <w:spacing w:val="-1"/>
        </w:rPr>
        <w:t>c</w:t>
      </w:r>
      <w:r w:rsidRPr="00164734">
        <w:rPr>
          <w:spacing w:val="-1"/>
        </w:rPr>
        <w:t>ata</w:t>
      </w:r>
      <w:r w:rsidR="00FD4322" w:rsidRPr="00164734">
        <w:rPr>
          <w:spacing w:val="-1"/>
        </w:rPr>
        <w:softHyphen/>
      </w:r>
      <w:r w:rsidRPr="00164734">
        <w:rPr>
          <w:spacing w:val="-1"/>
        </w:rPr>
        <w:t>logum veterum editionum, quas locupletissima bibliotheca vestra servat, de manu</w:t>
      </w:r>
      <w:r w:rsidRPr="00164734">
        <w:t xml:space="preserve"> </w:t>
      </w:r>
      <w:r w:rsidRPr="00164734">
        <w:rPr>
          <w:spacing w:val="-4"/>
        </w:rPr>
        <w:t>in manum tradiderunt, quo nomine me tibi alias obstrictum atque addictum arctius</w:t>
      </w:r>
      <w:r w:rsidRPr="00164734">
        <w:t xml:space="preserve"> </w:t>
      </w:r>
      <w:r w:rsidRPr="00164734">
        <w:rPr>
          <w:spacing w:val="-1"/>
        </w:rPr>
        <w:t>obligasti. Tibi vicissim librorum, quos postulasti, titulos et epistolam ad domnum</w:t>
      </w:r>
      <w:r w:rsidRPr="00164734">
        <w:t xml:space="preserve"> Massuetum curandam mitto. In illis librarii imperitiam, in hac tarditatem apud </w:t>
      </w:r>
      <w:r w:rsidRPr="00164734">
        <w:rPr>
          <w:spacing w:val="-4"/>
        </w:rPr>
        <w:t>clarissimum virum excuses</w:t>
      </w:r>
      <w:r w:rsidR="00FD4322" w:rsidRPr="00164734">
        <w:rPr>
          <w:spacing w:val="-4"/>
        </w:rPr>
        <w:t>,</w:t>
      </w:r>
      <w:r w:rsidRPr="00164734">
        <w:rPr>
          <w:spacing w:val="-4"/>
        </w:rPr>
        <w:t xml:space="preserve"> velim. Valetudinem tuam cura diligenter meisque verbis</w:t>
      </w:r>
      <w:r w:rsidRPr="00164734">
        <w:t xml:space="preserve"> </w:t>
      </w:r>
      <w:r w:rsidRPr="00164734">
        <w:rPr>
          <w:spacing w:val="-4"/>
        </w:rPr>
        <w:t>domnum Hieronymum germanum tuum plurimum salvere iube. Etiam atque etiam</w:t>
      </w:r>
      <w:r w:rsidRPr="00164734">
        <w:t xml:space="preserve"> vale meque, quod mutuo facis, amare perge.</w:t>
      </w:r>
    </w:p>
    <w:p w:rsidR="008A1BD0" w:rsidRPr="00164734" w:rsidRDefault="008A1BD0" w:rsidP="008A1BD0">
      <w:pPr>
        <w:pStyle w:val="EditionEditionstext"/>
      </w:pPr>
      <w:r w:rsidRPr="00164734">
        <w:t>Vindobona pridie Kalendas Decembres MDCCXV.</w:t>
      </w:r>
    </w:p>
    <w:p w:rsidR="008A1BD0" w:rsidRPr="00164734" w:rsidRDefault="00807796" w:rsidP="008A1BD0">
      <w:pPr>
        <w:pStyle w:val="EditionKommentar"/>
        <w:rPr>
          <w:spacing w:val="-2"/>
        </w:rPr>
      </w:pPr>
      <w:r w:rsidRPr="00164734">
        <w:rPr>
          <w:i w:val="0"/>
          <w:spacing w:val="30"/>
        </w:rPr>
        <w:t xml:space="preserve">&lt;2&gt; de Epistolis ... iudicium: </w:t>
      </w:r>
      <w:r w:rsidRPr="00164734">
        <w:t>Vgl. 459.</w:t>
      </w:r>
      <w:r w:rsidRPr="00164734">
        <w:rPr>
          <w:i w:val="0"/>
          <w:spacing w:val="30"/>
        </w:rPr>
        <w:t xml:space="preserve"> </w:t>
      </w:r>
      <w:r w:rsidR="008A1BD0" w:rsidRPr="00164734">
        <w:rPr>
          <w:i w:val="0"/>
          <w:spacing w:val="30"/>
        </w:rPr>
        <w:t xml:space="preserve">&lt;4&gt; iuvenes vestri: </w:t>
      </w:r>
      <w:r w:rsidR="008A1BD0" w:rsidRPr="00164734">
        <w:t xml:space="preserve">Am </w:t>
      </w:r>
      <w:r w:rsidR="008A1BD0" w:rsidRPr="00164734">
        <w:rPr>
          <w:spacing w:val="-4"/>
        </w:rPr>
        <w:t xml:space="preserve">29. Oktober </w:t>
      </w:r>
      <w:r w:rsidR="00D52D93" w:rsidRPr="00164734">
        <w:rPr>
          <w:spacing w:val="-4"/>
        </w:rPr>
        <w:t>1715 hatten</w:t>
      </w:r>
      <w:r w:rsidR="008A1BD0" w:rsidRPr="00164734">
        <w:rPr>
          <w:spacing w:val="-4"/>
        </w:rPr>
        <w:t xml:space="preserve"> sich die </w:t>
      </w:r>
      <w:r w:rsidR="00D52D93" w:rsidRPr="00164734">
        <w:rPr>
          <w:spacing w:val="-4"/>
        </w:rPr>
        <w:t>drei Fratres</w:t>
      </w:r>
      <w:r w:rsidR="008A1BD0" w:rsidRPr="00164734">
        <w:rPr>
          <w:spacing w:val="-4"/>
        </w:rPr>
        <w:t xml:space="preserve"> Kaspar Altlechner, Benedikt Bonneth und</w:t>
      </w:r>
      <w:r w:rsidR="008A1BD0" w:rsidRPr="00164734">
        <w:t xml:space="preserve"> </w:t>
      </w:r>
      <w:r w:rsidR="008A1BD0" w:rsidRPr="00164734">
        <w:rPr>
          <w:spacing w:val="-1"/>
        </w:rPr>
        <w:t xml:space="preserve">Vitalis Waldmüller </w:t>
      </w:r>
      <w:r w:rsidR="00D52D93" w:rsidRPr="00164734">
        <w:rPr>
          <w:spacing w:val="-1"/>
        </w:rPr>
        <w:t xml:space="preserve">nach den Herbstferien </w:t>
      </w:r>
      <w:r w:rsidR="00FD4322" w:rsidRPr="00164734">
        <w:rPr>
          <w:spacing w:val="-1"/>
        </w:rPr>
        <w:t xml:space="preserve">von Melk </w:t>
      </w:r>
      <w:r w:rsidR="00D52D93" w:rsidRPr="00164734">
        <w:rPr>
          <w:spacing w:val="-1"/>
        </w:rPr>
        <w:t>wieder</w:t>
      </w:r>
      <w:r w:rsidR="008A1BD0" w:rsidRPr="00164734">
        <w:rPr>
          <w:spacing w:val="-1"/>
        </w:rPr>
        <w:t xml:space="preserve"> </w:t>
      </w:r>
      <w:r w:rsidR="00FD4322" w:rsidRPr="00164734">
        <w:rPr>
          <w:spacing w:val="-1"/>
        </w:rPr>
        <w:t>zum Studium nach Wien</w:t>
      </w:r>
      <w:r w:rsidR="00FD4322" w:rsidRPr="00164734">
        <w:t xml:space="preserve"> </w:t>
      </w:r>
      <w:r w:rsidR="00FD4322" w:rsidRPr="00164734">
        <w:rPr>
          <w:spacing w:val="-2"/>
        </w:rPr>
        <w:t>begeben:</w:t>
      </w:r>
      <w:r w:rsidR="008A1BD0" w:rsidRPr="00164734">
        <w:rPr>
          <w:spacing w:val="-2"/>
        </w:rPr>
        <w:t xml:space="preserve"> PE 5 143. Altlechner und Waldmüller führten nachweislich bibliographische</w:t>
      </w:r>
      <w:r w:rsidR="008A1BD0" w:rsidRPr="00164734">
        <w:t xml:space="preserve"> </w:t>
      </w:r>
      <w:r w:rsidR="008A1BD0" w:rsidRPr="00164734">
        <w:rPr>
          <w:spacing w:val="-2"/>
        </w:rPr>
        <w:t xml:space="preserve">Hilfsarbeiten </w:t>
      </w:r>
      <w:r w:rsidR="00FD4322" w:rsidRPr="00164734">
        <w:rPr>
          <w:spacing w:val="-2"/>
        </w:rPr>
        <w:t xml:space="preserve">für BP </w:t>
      </w:r>
      <w:r w:rsidR="008A1BD0" w:rsidRPr="00164734">
        <w:rPr>
          <w:spacing w:val="-2"/>
        </w:rPr>
        <w:t>aus</w:t>
      </w:r>
      <w:r w:rsidR="00FD4322" w:rsidRPr="00164734">
        <w:rPr>
          <w:spacing w:val="-2"/>
        </w:rPr>
        <w:t xml:space="preserve"> (vgl. 334, 391),</w:t>
      </w:r>
      <w:r w:rsidR="008A1BD0" w:rsidRPr="00164734">
        <w:rPr>
          <w:spacing w:val="-2"/>
        </w:rPr>
        <w:t xml:space="preserve"> Altlechner und Bonneth arbeiteten </w:t>
      </w:r>
      <w:r w:rsidR="00FD4322" w:rsidRPr="00164734">
        <w:rPr>
          <w:spacing w:val="-2"/>
        </w:rPr>
        <w:t xml:space="preserve">später </w:t>
      </w:r>
      <w:r w:rsidR="008A1BD0" w:rsidRPr="00164734">
        <w:rPr>
          <w:spacing w:val="-2"/>
        </w:rPr>
        <w:t>am</w:t>
      </w:r>
      <w:r w:rsidR="008A1BD0" w:rsidRPr="00164734">
        <w:t xml:space="preserve"> </w:t>
      </w:r>
      <w:r w:rsidR="008A1BD0" w:rsidRPr="00164734">
        <w:rPr>
          <w:spacing w:val="-1"/>
        </w:rPr>
        <w:t>„Thesaurus</w:t>
      </w:r>
      <w:r w:rsidR="00FD4322" w:rsidRPr="00164734">
        <w:rPr>
          <w:spacing w:val="-1"/>
        </w:rPr>
        <w:t xml:space="preserve"> anecdotorum novissimus</w:t>
      </w:r>
      <w:r w:rsidR="008A1BD0" w:rsidRPr="00164734">
        <w:rPr>
          <w:spacing w:val="-1"/>
        </w:rPr>
        <w:t>“ mit (Glassner, Thesaurus 356). Somit kommen</w:t>
      </w:r>
      <w:r w:rsidR="008A1BD0" w:rsidRPr="00164734">
        <w:t xml:space="preserve"> alle drei </w:t>
      </w:r>
      <w:r w:rsidR="00FD4322" w:rsidRPr="00164734">
        <w:t>G</w:t>
      </w:r>
      <w:r w:rsidR="008A1BD0" w:rsidRPr="00164734">
        <w:t>enannten</w:t>
      </w:r>
      <w:r w:rsidR="00FD4322" w:rsidRPr="00164734">
        <w:t xml:space="preserve"> als die Besucher BGs</w:t>
      </w:r>
      <w:r w:rsidR="008A1BD0" w:rsidRPr="00164734">
        <w:t xml:space="preserve"> in Frage.</w:t>
      </w:r>
      <w:r w:rsidR="008A1BD0" w:rsidRPr="00164734">
        <w:rPr>
          <w:i w:val="0"/>
          <w:spacing w:val="35"/>
        </w:rPr>
        <w:t xml:space="preserve"> ex immoderato studio:</w:t>
      </w:r>
      <w:r w:rsidR="008A1BD0" w:rsidRPr="00164734">
        <w:rPr>
          <w:i w:val="0"/>
          <w:spacing w:val="30"/>
        </w:rPr>
        <w:t xml:space="preserve"> </w:t>
      </w:r>
      <w:r w:rsidR="008A1BD0" w:rsidRPr="00164734">
        <w:t>Vgl. 46</w:t>
      </w:r>
      <w:r w:rsidR="00FD4322" w:rsidRPr="00164734">
        <w:t>7, 478</w:t>
      </w:r>
      <w:r w:rsidR="008A1BD0" w:rsidRPr="00164734">
        <w:t>.</w:t>
      </w:r>
      <w:r w:rsidR="008A1BD0" w:rsidRPr="00164734">
        <w:rPr>
          <w:i w:val="0"/>
          <w:spacing w:val="36"/>
        </w:rPr>
        <w:t xml:space="preserve"> &lt;5&gt; </w:t>
      </w:r>
      <w:r w:rsidR="00527E4E" w:rsidRPr="00164734">
        <w:rPr>
          <w:i w:val="0"/>
          <w:spacing w:val="36"/>
        </w:rPr>
        <w:t>librorum ... titulos:</w:t>
      </w:r>
      <w:r w:rsidR="00527E4E" w:rsidRPr="00164734">
        <w:rPr>
          <w:i w:val="0"/>
          <w:spacing w:val="30"/>
        </w:rPr>
        <w:t xml:space="preserve"> </w:t>
      </w:r>
      <w:r w:rsidR="00527E4E" w:rsidRPr="00164734">
        <w:t>Es ist nicht festzustellen, wovon hier die Rede ist.</w:t>
      </w:r>
      <w:r w:rsidR="00527E4E" w:rsidRPr="00164734">
        <w:rPr>
          <w:i w:val="0"/>
          <w:spacing w:val="30"/>
        </w:rPr>
        <w:t xml:space="preserve"> </w:t>
      </w:r>
      <w:r w:rsidR="008A1BD0" w:rsidRPr="00164734">
        <w:rPr>
          <w:i w:val="0"/>
          <w:spacing w:val="30"/>
        </w:rPr>
        <w:t xml:space="preserve">epistolam ad </w:t>
      </w:r>
      <w:r w:rsidR="00FD4322" w:rsidRPr="00164734">
        <w:rPr>
          <w:i w:val="0"/>
          <w:spacing w:val="30"/>
        </w:rPr>
        <w:t>...</w:t>
      </w:r>
      <w:r w:rsidR="008A1BD0" w:rsidRPr="00164734">
        <w:rPr>
          <w:i w:val="0"/>
          <w:spacing w:val="30"/>
        </w:rPr>
        <w:t xml:space="preserve"> Massuet</w:t>
      </w:r>
      <w:r w:rsidR="00685723">
        <w:rPr>
          <w:i w:val="0"/>
          <w:spacing w:val="30"/>
        </w:rPr>
        <w:t>um</w:t>
      </w:r>
      <w:r w:rsidR="008A1BD0" w:rsidRPr="00164734">
        <w:rPr>
          <w:i w:val="0"/>
          <w:spacing w:val="30"/>
        </w:rPr>
        <w:t xml:space="preserve">: </w:t>
      </w:r>
      <w:r w:rsidR="00685723">
        <w:rPr>
          <w:spacing w:val="-1"/>
        </w:rPr>
        <w:t>Dieser Brief</w:t>
      </w:r>
      <w:r w:rsidR="00FD4322" w:rsidRPr="00164734">
        <w:rPr>
          <w:spacing w:val="-1"/>
        </w:rPr>
        <w:t xml:space="preserve"> ist erhalten in</w:t>
      </w:r>
      <w:r w:rsidR="00FD4322" w:rsidRPr="00164734">
        <w:t xml:space="preserve"> </w:t>
      </w:r>
      <w:r w:rsidR="00FD4322" w:rsidRPr="00164734">
        <w:rPr>
          <w:spacing w:val="-4"/>
        </w:rPr>
        <w:t>B</w:t>
      </w:r>
      <w:r w:rsidR="008A1BD0" w:rsidRPr="00164734">
        <w:rPr>
          <w:spacing w:val="-4"/>
        </w:rPr>
        <w:t>N</w:t>
      </w:r>
      <w:r w:rsidR="008A1BD0" w:rsidRPr="00164734">
        <w:rPr>
          <w:spacing w:val="-6"/>
        </w:rPr>
        <w:t xml:space="preserve"> </w:t>
      </w:r>
      <w:r w:rsidR="008A1BD0" w:rsidRPr="00164734">
        <w:rPr>
          <w:spacing w:val="-4"/>
        </w:rPr>
        <w:t>FF</w:t>
      </w:r>
      <w:r w:rsidR="008A1BD0" w:rsidRPr="00164734">
        <w:rPr>
          <w:spacing w:val="-6"/>
        </w:rPr>
        <w:t xml:space="preserve"> </w:t>
      </w:r>
      <w:r w:rsidR="008A1BD0" w:rsidRPr="00164734">
        <w:rPr>
          <w:spacing w:val="-4"/>
        </w:rPr>
        <w:t>19664,</w:t>
      </w:r>
      <w:r w:rsidR="008A1BD0" w:rsidRPr="00164734">
        <w:rPr>
          <w:spacing w:val="-6"/>
        </w:rPr>
        <w:t xml:space="preserve"> </w:t>
      </w:r>
      <w:r w:rsidR="008A1BD0" w:rsidRPr="00164734">
        <w:rPr>
          <w:spacing w:val="-4"/>
        </w:rPr>
        <w:t>148r</w:t>
      </w:r>
      <w:r w:rsidR="00FD4322" w:rsidRPr="00164734">
        <w:rPr>
          <w:spacing w:val="-4"/>
        </w:rPr>
        <w:t>–</w:t>
      </w:r>
      <w:r w:rsidR="008A1BD0" w:rsidRPr="00164734">
        <w:rPr>
          <w:spacing w:val="-4"/>
        </w:rPr>
        <w:t>149v.</w:t>
      </w:r>
      <w:r w:rsidR="008A1BD0" w:rsidRPr="00164734">
        <w:rPr>
          <w:spacing w:val="-6"/>
        </w:rPr>
        <w:t xml:space="preserve"> </w:t>
      </w:r>
      <w:r w:rsidR="00527E4E" w:rsidRPr="00164734">
        <w:rPr>
          <w:spacing w:val="-4"/>
        </w:rPr>
        <w:t>E</w:t>
      </w:r>
      <w:r w:rsidR="00685723">
        <w:rPr>
          <w:spacing w:val="-4"/>
        </w:rPr>
        <w:t>r</w:t>
      </w:r>
      <w:r w:rsidR="00527E4E" w:rsidRPr="00164734">
        <w:rPr>
          <w:spacing w:val="-6"/>
        </w:rPr>
        <w:t xml:space="preserve"> </w:t>
      </w:r>
      <w:r w:rsidR="00527E4E" w:rsidRPr="00164734">
        <w:rPr>
          <w:spacing w:val="-4"/>
        </w:rPr>
        <w:t>trägt</w:t>
      </w:r>
      <w:r w:rsidR="00527E4E" w:rsidRPr="00164734">
        <w:rPr>
          <w:spacing w:val="-6"/>
        </w:rPr>
        <w:t xml:space="preserve"> </w:t>
      </w:r>
      <w:r w:rsidR="00527E4E" w:rsidRPr="00164734">
        <w:rPr>
          <w:spacing w:val="-4"/>
        </w:rPr>
        <w:t>dasselbe</w:t>
      </w:r>
      <w:r w:rsidR="00527E4E" w:rsidRPr="00164734">
        <w:rPr>
          <w:spacing w:val="-6"/>
        </w:rPr>
        <w:t xml:space="preserve"> </w:t>
      </w:r>
      <w:r w:rsidR="00527E4E" w:rsidRPr="00164734">
        <w:rPr>
          <w:spacing w:val="-4"/>
        </w:rPr>
        <w:t>Datum</w:t>
      </w:r>
      <w:r w:rsidR="00527E4E" w:rsidRPr="00164734">
        <w:rPr>
          <w:spacing w:val="-6"/>
        </w:rPr>
        <w:t xml:space="preserve"> </w:t>
      </w:r>
      <w:r w:rsidR="00527E4E" w:rsidRPr="00164734">
        <w:rPr>
          <w:spacing w:val="-4"/>
        </w:rPr>
        <w:t>wie</w:t>
      </w:r>
      <w:r w:rsidR="00527E4E" w:rsidRPr="00164734">
        <w:rPr>
          <w:spacing w:val="-6"/>
        </w:rPr>
        <w:t xml:space="preserve"> </w:t>
      </w:r>
      <w:r w:rsidR="00527E4E" w:rsidRPr="00164734">
        <w:rPr>
          <w:spacing w:val="-4"/>
        </w:rPr>
        <w:t>d</w:t>
      </w:r>
      <w:r w:rsidR="00685723">
        <w:rPr>
          <w:spacing w:val="-4"/>
        </w:rPr>
        <w:t>er</w:t>
      </w:r>
      <w:r w:rsidR="00527E4E" w:rsidRPr="00164734">
        <w:rPr>
          <w:spacing w:val="-6"/>
        </w:rPr>
        <w:t xml:space="preserve"> </w:t>
      </w:r>
      <w:r w:rsidR="00527E4E" w:rsidRPr="00164734">
        <w:rPr>
          <w:spacing w:val="-4"/>
        </w:rPr>
        <w:t>an</w:t>
      </w:r>
      <w:r w:rsidR="00527E4E" w:rsidRPr="00164734">
        <w:rPr>
          <w:spacing w:val="-6"/>
        </w:rPr>
        <w:t xml:space="preserve"> </w:t>
      </w:r>
      <w:r w:rsidR="00527E4E" w:rsidRPr="00164734">
        <w:rPr>
          <w:spacing w:val="-4"/>
        </w:rPr>
        <w:t>BP,</w:t>
      </w:r>
      <w:r w:rsidR="00527E4E" w:rsidRPr="00164734">
        <w:rPr>
          <w:spacing w:val="-6"/>
        </w:rPr>
        <w:t xml:space="preserve"> </w:t>
      </w:r>
      <w:r w:rsidR="00527E4E" w:rsidRPr="00164734">
        <w:rPr>
          <w:spacing w:val="-4"/>
        </w:rPr>
        <w:t>den</w:t>
      </w:r>
      <w:r w:rsidR="00527E4E" w:rsidRPr="00164734">
        <w:rPr>
          <w:spacing w:val="-6"/>
        </w:rPr>
        <w:t xml:space="preserve"> </w:t>
      </w:r>
      <w:r w:rsidR="00527E4E" w:rsidRPr="00164734">
        <w:rPr>
          <w:spacing w:val="-4"/>
        </w:rPr>
        <w:t>30.</w:t>
      </w:r>
      <w:r w:rsidR="00527E4E" w:rsidRPr="00164734">
        <w:rPr>
          <w:spacing w:val="-6"/>
        </w:rPr>
        <w:t xml:space="preserve"> </w:t>
      </w:r>
      <w:r w:rsidR="00527E4E" w:rsidRPr="00164734">
        <w:rPr>
          <w:spacing w:val="-4"/>
        </w:rPr>
        <w:t>November,</w:t>
      </w:r>
      <w:r w:rsidR="00527E4E" w:rsidRPr="00164734">
        <w:t xml:space="preserve"> </w:t>
      </w:r>
      <w:r w:rsidR="00527E4E" w:rsidRPr="00164734">
        <w:rPr>
          <w:spacing w:val="-2"/>
        </w:rPr>
        <w:t xml:space="preserve">und </w:t>
      </w:r>
      <w:r w:rsidR="00444005" w:rsidRPr="00164734">
        <w:rPr>
          <w:spacing w:val="-2"/>
        </w:rPr>
        <w:t>enthäl</w:t>
      </w:r>
      <w:r w:rsidR="00527E4E" w:rsidRPr="00164734">
        <w:rPr>
          <w:spacing w:val="-2"/>
        </w:rPr>
        <w:t xml:space="preserve">t </w:t>
      </w:r>
      <w:r w:rsidR="00444005" w:rsidRPr="00164734">
        <w:rPr>
          <w:spacing w:val="-2"/>
        </w:rPr>
        <w:t xml:space="preserve">BGs </w:t>
      </w:r>
      <w:r w:rsidR="00527E4E" w:rsidRPr="00164734">
        <w:rPr>
          <w:spacing w:val="-2"/>
        </w:rPr>
        <w:t xml:space="preserve">Dank für die Zusendung </w:t>
      </w:r>
      <w:r w:rsidR="00444005" w:rsidRPr="00164734">
        <w:rPr>
          <w:spacing w:val="-2"/>
        </w:rPr>
        <w:t>von Coustants</w:t>
      </w:r>
      <w:r w:rsidR="00527E4E" w:rsidRPr="00164734">
        <w:rPr>
          <w:spacing w:val="-2"/>
        </w:rPr>
        <w:t xml:space="preserve"> „Vindiciae“; v</w:t>
      </w:r>
      <w:r w:rsidR="008A1BD0" w:rsidRPr="00164734">
        <w:rPr>
          <w:spacing w:val="-2"/>
        </w:rPr>
        <w:t>gl. 4</w:t>
      </w:r>
      <w:r w:rsidR="00527E4E" w:rsidRPr="00164734">
        <w:rPr>
          <w:spacing w:val="-2"/>
        </w:rPr>
        <w:t>34</w:t>
      </w:r>
      <w:r w:rsidR="008A1BD0" w:rsidRPr="00164734">
        <w:rPr>
          <w:spacing w:val="-2"/>
        </w:rPr>
        <w:t xml:space="preserve"> &lt;6&gt;.</w:t>
      </w:r>
    </w:p>
    <w:p w:rsidR="00444005" w:rsidRPr="00164734" w:rsidRDefault="00444005" w:rsidP="00444005">
      <w:pPr>
        <w:pStyle w:val="EditionBriefberschrift1"/>
      </w:pPr>
      <w:r w:rsidRPr="00164734">
        <w:t>46</w:t>
      </w:r>
      <w:r w:rsidR="00B20897" w:rsidRPr="00164734">
        <w:t>7</w:t>
      </w:r>
      <w:r w:rsidRPr="00164734">
        <w:tab/>
        <w:t>René Massuet an Bernhard Pez.</w:t>
      </w:r>
    </w:p>
    <w:p w:rsidR="00444005" w:rsidRPr="00164734" w:rsidRDefault="00444005" w:rsidP="00FE313D">
      <w:pPr>
        <w:pStyle w:val="EditionBriefberschrift2"/>
      </w:pPr>
      <w:r w:rsidRPr="00164734">
        <w:t>1715-12-01. Paris (St.</w:t>
      </w:r>
      <w:r w:rsidR="00FE313D" w:rsidRPr="00164734">
        <w:t>-</w:t>
      </w:r>
      <w:r w:rsidRPr="00164734">
        <w:t>Germain</w:t>
      </w:r>
      <w:r w:rsidR="00FE313D" w:rsidRPr="00164734">
        <w:t>-des-Prés</w:t>
      </w:r>
      <w:r w:rsidRPr="00164734">
        <w:t>).</w:t>
      </w:r>
    </w:p>
    <w:p w:rsidR="00444005" w:rsidRPr="00164734" w:rsidRDefault="00444005" w:rsidP="00263323">
      <w:pPr>
        <w:pStyle w:val="EditionRegest"/>
        <w:spacing w:after="170"/>
      </w:pPr>
      <w:r w:rsidRPr="00164734">
        <w:t>&lt;1&gt;</w:t>
      </w:r>
      <w:r w:rsidRPr="00164734">
        <w:rPr>
          <w:spacing w:val="-2"/>
        </w:rPr>
        <w:t xml:space="preserve"> RM übersendet die erbetene </w:t>
      </w:r>
      <w:r w:rsidR="00B17B1F" w:rsidRPr="00164734">
        <w:rPr>
          <w:spacing w:val="-2"/>
        </w:rPr>
        <w:t xml:space="preserve">kurze </w:t>
      </w:r>
      <w:r w:rsidRPr="00164734">
        <w:rPr>
          <w:spacing w:val="-2"/>
        </w:rPr>
        <w:t xml:space="preserve">Geschichte der Maurinerkongregation, wie von </w:t>
      </w:r>
      <w:r w:rsidRPr="00164734">
        <w:rPr>
          <w:spacing w:val="1"/>
        </w:rPr>
        <w:t>BP gewünscht, am achten Tag (nach dem Erhalt des letzten Briefs 4</w:t>
      </w:r>
      <w:r w:rsidR="00B20897" w:rsidRPr="00164734">
        <w:rPr>
          <w:spacing w:val="1"/>
        </w:rPr>
        <w:t>65</w:t>
      </w:r>
      <w:r w:rsidRPr="00164734">
        <w:rPr>
          <w:spacing w:val="1"/>
        </w:rPr>
        <w:t>). RM sendet</w:t>
      </w:r>
      <w:r w:rsidRPr="00164734">
        <w:t xml:space="preserve"> </w:t>
      </w:r>
      <w:r w:rsidRPr="00164734">
        <w:rPr>
          <w:spacing w:val="2"/>
        </w:rPr>
        <w:t>gleichzeitig das Original und eine Abschrift des von ihm verfassten Textes</w:t>
      </w:r>
      <w:r w:rsidR="00B17B1F" w:rsidRPr="00164734">
        <w:rPr>
          <w:spacing w:val="2"/>
        </w:rPr>
        <w:t>;</w:t>
      </w:r>
      <w:r w:rsidRPr="00164734">
        <w:rPr>
          <w:spacing w:val="2"/>
        </w:rPr>
        <w:t xml:space="preserve"> </w:t>
      </w:r>
      <w:r w:rsidR="000005FA" w:rsidRPr="00164734">
        <w:rPr>
          <w:spacing w:val="2"/>
        </w:rPr>
        <w:t>für eine</w:t>
      </w:r>
      <w:r w:rsidRPr="00164734">
        <w:t xml:space="preserve"> </w:t>
      </w:r>
      <w:r w:rsidRPr="00164734">
        <w:rPr>
          <w:spacing w:val="-2"/>
        </w:rPr>
        <w:t xml:space="preserve">zweite Abschrift reichte die Zeit nicht. RM bittet BP, </w:t>
      </w:r>
      <w:r w:rsidR="000005FA" w:rsidRPr="00164734">
        <w:rPr>
          <w:spacing w:val="-2"/>
        </w:rPr>
        <w:t>niemanden wissen zu lassen</w:t>
      </w:r>
      <w:r w:rsidRPr="00164734">
        <w:rPr>
          <w:spacing w:val="-2"/>
        </w:rPr>
        <w:t>, dass</w:t>
      </w:r>
      <w:r w:rsidRPr="00164734">
        <w:t xml:space="preserve"> </w:t>
      </w:r>
      <w:r w:rsidRPr="00164734">
        <w:rPr>
          <w:spacing w:val="-3"/>
        </w:rPr>
        <w:t>der Text von ihm stammt, und entschuldigt sich für das schlechte Latein, das BP glätten</w:t>
      </w:r>
      <w:r w:rsidRPr="00164734">
        <w:t xml:space="preserve"> soll. </w:t>
      </w:r>
      <w:r w:rsidRPr="00164734">
        <w:rPr>
          <w:spacing w:val="16"/>
        </w:rPr>
        <w:t>&lt;</w:t>
      </w:r>
      <w:r w:rsidRPr="00164734">
        <w:rPr>
          <w:spacing w:val="6"/>
        </w:rPr>
        <w:t>2</w:t>
      </w:r>
      <w:r w:rsidRPr="00164734">
        <w:t xml:space="preserve">&gt; RM freut sich, dass BP von seiner Krankheit wieder genesen ist, mahnt ihn </w:t>
      </w:r>
      <w:r w:rsidRPr="00164734">
        <w:rPr>
          <w:spacing w:val="-2"/>
        </w:rPr>
        <w:t xml:space="preserve">jedoch </w:t>
      </w:r>
      <w:r w:rsidR="00FB373C" w:rsidRPr="00164734">
        <w:rPr>
          <w:spacing w:val="-2"/>
        </w:rPr>
        <w:t>zum vorsichtigen Umgang mit seiner Gesundheit. O</w:t>
      </w:r>
      <w:r w:rsidRPr="00164734">
        <w:rPr>
          <w:spacing w:val="-2"/>
        </w:rPr>
        <w:t xml:space="preserve">bwohl </w:t>
      </w:r>
      <w:r w:rsidR="00FB373C" w:rsidRPr="00164734">
        <w:rPr>
          <w:spacing w:val="-2"/>
        </w:rPr>
        <w:t xml:space="preserve">er BP nicht den </w:t>
      </w:r>
      <w:r w:rsidRPr="00164734">
        <w:rPr>
          <w:spacing w:val="-2"/>
        </w:rPr>
        <w:t>Puls</w:t>
      </w:r>
      <w:r w:rsidRPr="00164734">
        <w:t xml:space="preserve"> </w:t>
      </w:r>
      <w:r w:rsidR="00FB373C" w:rsidRPr="00164734">
        <w:rPr>
          <w:spacing w:val="-2"/>
        </w:rPr>
        <w:t>fühlen kann, ja nicht einmal desse</w:t>
      </w:r>
      <w:r w:rsidRPr="00164734">
        <w:rPr>
          <w:spacing w:val="-2"/>
        </w:rPr>
        <w:t xml:space="preserve">n Gesicht </w:t>
      </w:r>
      <w:r w:rsidR="00FB373C" w:rsidRPr="00164734">
        <w:rPr>
          <w:spacing w:val="-2"/>
        </w:rPr>
        <w:t>je gesehen hat, vermutet er die Ursache für</w:t>
      </w:r>
      <w:r w:rsidR="00FB373C" w:rsidRPr="00164734">
        <w:t xml:space="preserve"> </w:t>
      </w:r>
      <w:r w:rsidR="00FB373C" w:rsidRPr="00164734">
        <w:rPr>
          <w:spacing w:val="-1"/>
        </w:rPr>
        <w:t>die Überhitzung</w:t>
      </w:r>
      <w:r w:rsidRPr="00164734">
        <w:rPr>
          <w:spacing w:val="-1"/>
        </w:rPr>
        <w:t xml:space="preserve"> der Eingeweide und das </w:t>
      </w:r>
      <w:r w:rsidR="00FB373C" w:rsidRPr="00164734">
        <w:rPr>
          <w:spacing w:val="-1"/>
        </w:rPr>
        <w:t>Venenleiden i</w:t>
      </w:r>
      <w:r w:rsidRPr="00164734">
        <w:rPr>
          <w:spacing w:val="-1"/>
        </w:rPr>
        <w:t>m allzu eifrigen Forschen und</w:t>
      </w:r>
      <w:r w:rsidRPr="00164734">
        <w:t xml:space="preserve"> </w:t>
      </w:r>
      <w:r w:rsidR="00FB373C" w:rsidRPr="00164734">
        <w:rPr>
          <w:spacing w:val="-4"/>
        </w:rPr>
        <w:t xml:space="preserve">in </w:t>
      </w:r>
      <w:r w:rsidRPr="00164734">
        <w:rPr>
          <w:spacing w:val="-4"/>
        </w:rPr>
        <w:t>langen Nachtwachen. BP ist jung</w:t>
      </w:r>
      <w:r w:rsidR="00FB373C" w:rsidRPr="00164734">
        <w:rPr>
          <w:spacing w:val="-4"/>
        </w:rPr>
        <w:t>;</w:t>
      </w:r>
      <w:r w:rsidRPr="00164734">
        <w:rPr>
          <w:spacing w:val="-4"/>
        </w:rPr>
        <w:t xml:space="preserve"> er </w:t>
      </w:r>
      <w:r w:rsidR="00FB373C" w:rsidRPr="00164734">
        <w:rPr>
          <w:spacing w:val="-4"/>
        </w:rPr>
        <w:t>darf</w:t>
      </w:r>
      <w:r w:rsidRPr="00164734">
        <w:rPr>
          <w:spacing w:val="-4"/>
        </w:rPr>
        <w:t xml:space="preserve"> nicht immer auf sein feuriges Gemüt hören,</w:t>
      </w:r>
      <w:r w:rsidRPr="00164734">
        <w:t xml:space="preserve"> </w:t>
      </w:r>
      <w:r w:rsidRPr="00164734">
        <w:rPr>
          <w:spacing w:val="-2"/>
        </w:rPr>
        <w:t xml:space="preserve">das über die Stränge schlagen will; wenn man es bereut, ist es </w:t>
      </w:r>
      <w:r w:rsidR="00FB373C" w:rsidRPr="00164734">
        <w:rPr>
          <w:spacing w:val="-2"/>
        </w:rPr>
        <w:t xml:space="preserve">oft </w:t>
      </w:r>
      <w:r w:rsidRPr="00164734">
        <w:rPr>
          <w:spacing w:val="-2"/>
        </w:rPr>
        <w:t xml:space="preserve">schon zu spät. BP </w:t>
      </w:r>
      <w:r w:rsidR="00FB373C" w:rsidRPr="00164734">
        <w:rPr>
          <w:spacing w:val="-2"/>
        </w:rPr>
        <w:t>soll</w:t>
      </w:r>
      <w:r w:rsidRPr="00164734">
        <w:t xml:space="preserve"> </w:t>
      </w:r>
      <w:r w:rsidRPr="00164734">
        <w:rPr>
          <w:spacing w:val="-4"/>
        </w:rPr>
        <w:t>diesen „</w:t>
      </w:r>
      <w:r w:rsidR="00FB373C" w:rsidRPr="00164734">
        <w:rPr>
          <w:spacing w:val="-4"/>
        </w:rPr>
        <w:t>g</w:t>
      </w:r>
      <w:r w:rsidRPr="00164734">
        <w:rPr>
          <w:spacing w:val="-4"/>
        </w:rPr>
        <w:t xml:space="preserve">alenischen“ Rat RMs annehmen. </w:t>
      </w:r>
      <w:r w:rsidRPr="00164734">
        <w:rPr>
          <w:spacing w:val="16"/>
        </w:rPr>
        <w:t>&lt;</w:t>
      </w:r>
      <w:r w:rsidRPr="00164734">
        <w:rPr>
          <w:spacing w:val="6"/>
        </w:rPr>
        <w:t>3</w:t>
      </w:r>
      <w:r w:rsidRPr="00164734">
        <w:t>&gt;</w:t>
      </w:r>
      <w:r w:rsidRPr="00164734">
        <w:rPr>
          <w:spacing w:val="-4"/>
        </w:rPr>
        <w:t xml:space="preserve"> Die Bildnisse Mabillons sind jüngst über </w:t>
      </w:r>
      <w:r w:rsidRPr="00164734">
        <w:rPr>
          <w:spacing w:val="-1"/>
        </w:rPr>
        <w:t xml:space="preserve">Stuttgart nach Ulm abgegangen und sollten BP bald erreichen. </w:t>
      </w:r>
      <w:r w:rsidRPr="00164734">
        <w:rPr>
          <w:spacing w:val="10"/>
        </w:rPr>
        <w:t>&lt;4</w:t>
      </w:r>
      <w:r w:rsidRPr="00164734">
        <w:t>&gt;</w:t>
      </w:r>
      <w:r w:rsidRPr="00164734">
        <w:rPr>
          <w:spacing w:val="-1"/>
        </w:rPr>
        <w:t xml:space="preserve"> </w:t>
      </w:r>
      <w:r w:rsidR="00452B6C" w:rsidRPr="00164734">
        <w:rPr>
          <w:spacing w:val="-1"/>
        </w:rPr>
        <w:t>Den von BP be</w:t>
      </w:r>
      <w:r w:rsidR="00C148AF" w:rsidRPr="00164734">
        <w:rPr>
          <w:spacing w:val="-1"/>
        </w:rPr>
        <w:softHyphen/>
      </w:r>
      <w:r w:rsidR="00452B6C" w:rsidRPr="00164734">
        <w:rPr>
          <w:spacing w:val="-4"/>
        </w:rPr>
        <w:t xml:space="preserve">kämpften Jesuiten (Gábor Hevenesi) betrachtet RM als Rasenden; </w:t>
      </w:r>
      <w:r w:rsidR="00C148AF" w:rsidRPr="00164734">
        <w:rPr>
          <w:spacing w:val="-4"/>
        </w:rPr>
        <w:t>er wäre der Feder</w:t>
      </w:r>
      <w:r w:rsidRPr="00164734">
        <w:rPr>
          <w:spacing w:val="-4"/>
        </w:rPr>
        <w:t xml:space="preserve"> BPs</w:t>
      </w:r>
      <w:r w:rsidRPr="00164734">
        <w:t xml:space="preserve"> </w:t>
      </w:r>
      <w:r w:rsidR="00C148AF" w:rsidRPr="00164734">
        <w:t>nicht wert</w:t>
      </w:r>
      <w:r w:rsidRPr="00164734">
        <w:t>, wenn nicht hinter dem einen Autor d</w:t>
      </w:r>
      <w:r w:rsidR="00C148AF" w:rsidRPr="00164734">
        <w:t>ie ganze</w:t>
      </w:r>
      <w:r w:rsidRPr="00164734">
        <w:t xml:space="preserve"> </w:t>
      </w:r>
      <w:r w:rsidR="00C148AF" w:rsidRPr="00164734">
        <w:t>Gesellschaft</w:t>
      </w:r>
      <w:r w:rsidRPr="00164734">
        <w:t xml:space="preserve"> Jesu stünde. </w:t>
      </w:r>
      <w:r w:rsidR="00C148AF" w:rsidRPr="00164734">
        <w:t xml:space="preserve">Es </w:t>
      </w:r>
      <w:r w:rsidR="00C148AF" w:rsidRPr="00164734">
        <w:rPr>
          <w:spacing w:val="-3"/>
        </w:rPr>
        <w:t>ist erstaunlich, dass er die Benediktiner anschwärzen will, wo doch die Untugenden der</w:t>
      </w:r>
      <w:r w:rsidR="00C148AF" w:rsidRPr="00164734">
        <w:t xml:space="preserve"> </w:t>
      </w:r>
      <w:r w:rsidR="00C148AF" w:rsidRPr="00164734">
        <w:rPr>
          <w:spacing w:val="-1"/>
        </w:rPr>
        <w:t xml:space="preserve">eigenen Gesellschaft allgemein bekannt sind. </w:t>
      </w:r>
      <w:r w:rsidRPr="00164734">
        <w:rPr>
          <w:spacing w:val="-1"/>
        </w:rPr>
        <w:t>Die Jesuiten suchen den Splitter im Auge</w:t>
      </w:r>
      <w:r w:rsidRPr="00164734">
        <w:t xml:space="preserve"> </w:t>
      </w:r>
      <w:r w:rsidRPr="00164734">
        <w:rPr>
          <w:spacing w:val="-1"/>
        </w:rPr>
        <w:t xml:space="preserve">der anderen, </w:t>
      </w:r>
      <w:r w:rsidR="00C148AF" w:rsidRPr="00164734">
        <w:rPr>
          <w:spacing w:val="-1"/>
        </w:rPr>
        <w:t>den</w:t>
      </w:r>
      <w:r w:rsidRPr="00164734">
        <w:rPr>
          <w:spacing w:val="-1"/>
        </w:rPr>
        <w:t xml:space="preserve"> Balken </w:t>
      </w:r>
      <w:r w:rsidR="00C148AF" w:rsidRPr="00164734">
        <w:rPr>
          <w:spacing w:val="-1"/>
        </w:rPr>
        <w:t>im eigenen</w:t>
      </w:r>
      <w:r w:rsidRPr="00164734">
        <w:rPr>
          <w:spacing w:val="-1"/>
        </w:rPr>
        <w:t xml:space="preserve"> Auge </w:t>
      </w:r>
      <w:r w:rsidR="00C148AF" w:rsidRPr="00164734">
        <w:rPr>
          <w:spacing w:val="-1"/>
        </w:rPr>
        <w:t>sehen sie nicht</w:t>
      </w:r>
      <w:r w:rsidRPr="00164734">
        <w:rPr>
          <w:spacing w:val="-1"/>
        </w:rPr>
        <w:t xml:space="preserve">. </w:t>
      </w:r>
      <w:r w:rsidRPr="00164734">
        <w:rPr>
          <w:spacing w:val="16"/>
        </w:rPr>
        <w:t>&lt;</w:t>
      </w:r>
      <w:r w:rsidRPr="00164734">
        <w:rPr>
          <w:spacing w:val="6"/>
        </w:rPr>
        <w:t>5</w:t>
      </w:r>
      <w:r w:rsidRPr="00164734">
        <w:t>&gt;</w:t>
      </w:r>
      <w:r w:rsidRPr="00164734">
        <w:rPr>
          <w:spacing w:val="-1"/>
        </w:rPr>
        <w:t xml:space="preserve"> In </w:t>
      </w:r>
      <w:r w:rsidR="006F574F" w:rsidRPr="00164734">
        <w:rPr>
          <w:spacing w:val="-1"/>
        </w:rPr>
        <w:t xml:space="preserve">Paris schweigen die </w:t>
      </w:r>
      <w:r w:rsidRPr="00164734">
        <w:rPr>
          <w:spacing w:val="-3"/>
        </w:rPr>
        <w:t>Jesuiten</w:t>
      </w:r>
      <w:r w:rsidR="006F574F" w:rsidRPr="00164734">
        <w:rPr>
          <w:spacing w:val="-3"/>
        </w:rPr>
        <w:t xml:space="preserve"> für den Moment, in den Provinzen wettern sie gegen den Regenten</w:t>
      </w:r>
      <w:r w:rsidRPr="00164734">
        <w:rPr>
          <w:spacing w:val="-3"/>
        </w:rPr>
        <w:t xml:space="preserve"> </w:t>
      </w:r>
      <w:r w:rsidR="006F574F" w:rsidRPr="00164734">
        <w:rPr>
          <w:spacing w:val="-3"/>
        </w:rPr>
        <w:t>(Philipp II.,</w:t>
      </w:r>
      <w:r w:rsidR="006F574F" w:rsidRPr="00164734">
        <w:t xml:space="preserve"> Herzog von Orléans). Noch vor kurzem beschuldigten sie die von ihnen so genannten </w:t>
      </w:r>
      <w:r w:rsidR="006F574F" w:rsidRPr="00164734">
        <w:rPr>
          <w:spacing w:val="-1"/>
        </w:rPr>
        <w:t>„Jansenisten“ der Rebellion,</w:t>
      </w:r>
      <w:r w:rsidRPr="00164734">
        <w:rPr>
          <w:spacing w:val="-1"/>
        </w:rPr>
        <w:t xml:space="preserve"> </w:t>
      </w:r>
      <w:r w:rsidR="006F574F" w:rsidRPr="00164734">
        <w:rPr>
          <w:spacing w:val="-1"/>
        </w:rPr>
        <w:t>nun lehnen sie</w:t>
      </w:r>
      <w:r w:rsidRPr="00164734">
        <w:rPr>
          <w:spacing w:val="-1"/>
        </w:rPr>
        <w:t xml:space="preserve"> sich selbst gegen die </w:t>
      </w:r>
      <w:r w:rsidR="006F574F" w:rsidRPr="00164734">
        <w:rPr>
          <w:spacing w:val="-1"/>
        </w:rPr>
        <w:t>legitime Autorität</w:t>
      </w:r>
      <w:r w:rsidRPr="00164734">
        <w:rPr>
          <w:spacing w:val="-1"/>
        </w:rPr>
        <w:t xml:space="preserve"> </w:t>
      </w:r>
      <w:r w:rsidR="006F574F" w:rsidRPr="00164734">
        <w:rPr>
          <w:spacing w:val="-1"/>
        </w:rPr>
        <w:t>auf</w:t>
      </w:r>
      <w:r w:rsidRPr="00164734">
        <w:rPr>
          <w:spacing w:val="-1"/>
        </w:rPr>
        <w:t>.</w:t>
      </w:r>
      <w:r w:rsidRPr="00164734">
        <w:t xml:space="preserve"> </w:t>
      </w:r>
      <w:r w:rsidRPr="00164734">
        <w:rPr>
          <w:spacing w:val="-3"/>
        </w:rPr>
        <w:t>So haben sie sich allgemeinen Hass zugezogen</w:t>
      </w:r>
      <w:r w:rsidR="006F574F" w:rsidRPr="00164734">
        <w:rPr>
          <w:spacing w:val="-3"/>
        </w:rPr>
        <w:t>;</w:t>
      </w:r>
      <w:r w:rsidRPr="00164734">
        <w:rPr>
          <w:spacing w:val="-3"/>
        </w:rPr>
        <w:t xml:space="preserve"> das Parlement von Rouen hat sogar einen</w:t>
      </w:r>
      <w:r w:rsidRPr="00164734">
        <w:t xml:space="preserve"> </w:t>
      </w:r>
      <w:r w:rsidRPr="00164734">
        <w:rPr>
          <w:spacing w:val="-1"/>
        </w:rPr>
        <w:t xml:space="preserve">besonders </w:t>
      </w:r>
      <w:r w:rsidR="007810F5">
        <w:rPr>
          <w:spacing w:val="-1"/>
        </w:rPr>
        <w:t>U</w:t>
      </w:r>
      <w:r w:rsidR="00472BE3" w:rsidRPr="00164734">
        <w:rPr>
          <w:spacing w:val="-1"/>
        </w:rPr>
        <w:t>nverschäm</w:t>
      </w:r>
      <w:r w:rsidRPr="00164734">
        <w:rPr>
          <w:spacing w:val="-1"/>
        </w:rPr>
        <w:t>ten unter ihnen (</w:t>
      </w:r>
      <w:r w:rsidR="00712994" w:rsidRPr="00164734">
        <w:rPr>
          <w:spacing w:val="-1"/>
        </w:rPr>
        <w:t>Yves-Marie-Joseph de La Motte</w:t>
      </w:r>
      <w:r w:rsidRPr="00164734">
        <w:rPr>
          <w:spacing w:val="-1"/>
        </w:rPr>
        <w:t>) angeklagt.</w:t>
      </w:r>
      <w:r w:rsidR="00472BE3" w:rsidRPr="00164734">
        <w:rPr>
          <w:spacing w:val="-1"/>
        </w:rPr>
        <w:t xml:space="preserve"> Er</w:t>
      </w:r>
      <w:r w:rsidR="00472BE3" w:rsidRPr="00164734">
        <w:t xml:space="preserve"> </w:t>
      </w:r>
      <w:r w:rsidR="00472BE3" w:rsidRPr="00164734">
        <w:rPr>
          <w:spacing w:val="1"/>
        </w:rPr>
        <w:t>wird sein Leben lassen, sofern ihn nicht die</w:t>
      </w:r>
      <w:r w:rsidRPr="00164734">
        <w:rPr>
          <w:spacing w:val="1"/>
        </w:rPr>
        <w:t xml:space="preserve"> Gnade </w:t>
      </w:r>
      <w:r w:rsidR="00472BE3" w:rsidRPr="00164734">
        <w:rPr>
          <w:spacing w:val="1"/>
        </w:rPr>
        <w:t>des</w:t>
      </w:r>
      <w:r w:rsidRPr="00164734">
        <w:rPr>
          <w:spacing w:val="1"/>
        </w:rPr>
        <w:t xml:space="preserve"> Regent</w:t>
      </w:r>
      <w:r w:rsidR="00472BE3" w:rsidRPr="00164734">
        <w:rPr>
          <w:spacing w:val="1"/>
        </w:rPr>
        <w:t>en rettet; durch dessen</w:t>
      </w:r>
      <w:r w:rsidR="00472BE3" w:rsidRPr="00164734">
        <w:t xml:space="preserve"> </w:t>
      </w:r>
      <w:r w:rsidR="00472BE3" w:rsidRPr="00164734">
        <w:rPr>
          <w:spacing w:val="-1"/>
        </w:rPr>
        <w:t>Klugheit ist die Lage so weit beruhigt, dass</w:t>
      </w:r>
      <w:r w:rsidRPr="00164734">
        <w:rPr>
          <w:spacing w:val="-1"/>
        </w:rPr>
        <w:t xml:space="preserve"> die Jesuiten </w:t>
      </w:r>
      <w:r w:rsidR="00472BE3" w:rsidRPr="00164734">
        <w:rPr>
          <w:spacing w:val="-1"/>
        </w:rPr>
        <w:t>nu</w:t>
      </w:r>
      <w:r w:rsidRPr="00164734">
        <w:rPr>
          <w:spacing w:val="-1"/>
        </w:rPr>
        <w:t>r sich selbst</w:t>
      </w:r>
      <w:r w:rsidR="00472BE3" w:rsidRPr="00164734">
        <w:rPr>
          <w:spacing w:val="-1"/>
        </w:rPr>
        <w:t xml:space="preserve"> schaden können</w:t>
      </w:r>
      <w:r w:rsidRPr="00164734">
        <w:rPr>
          <w:spacing w:val="-1"/>
        </w:rPr>
        <w:t>.</w:t>
      </w:r>
      <w:r w:rsidRPr="00164734">
        <w:t xml:space="preserve"> </w:t>
      </w:r>
      <w:r w:rsidRPr="00164734">
        <w:rPr>
          <w:spacing w:val="10"/>
        </w:rPr>
        <w:t>&lt;6</w:t>
      </w:r>
      <w:r w:rsidRPr="00164734">
        <w:t xml:space="preserve">&gt; In Paris kommen die Bischöfe zusammen, die die Bulle „Unigenitus“ ablehnen, </w:t>
      </w:r>
      <w:r w:rsidRPr="00164734">
        <w:rPr>
          <w:spacing w:val="-1"/>
        </w:rPr>
        <w:t>um über das weitere Vorgehen zu beraten. Bisher waren sie in ihre Diözesen verbannt</w:t>
      </w:r>
      <w:r w:rsidRPr="00164734">
        <w:t xml:space="preserve"> </w:t>
      </w:r>
      <w:r w:rsidRPr="00164734">
        <w:rPr>
          <w:spacing w:val="-3"/>
        </w:rPr>
        <w:t>und durften auch nicht gemeinsam an den Papst schreiben. Die Jesuiten verlassen Paris,</w:t>
      </w:r>
      <w:r w:rsidRPr="00164734">
        <w:t xml:space="preserve"> </w:t>
      </w:r>
      <w:r w:rsidRPr="00164734">
        <w:rPr>
          <w:spacing w:val="-3"/>
        </w:rPr>
        <w:t xml:space="preserve">allen voran </w:t>
      </w:r>
      <w:r w:rsidR="00075FE9" w:rsidRPr="00164734">
        <w:rPr>
          <w:spacing w:val="-3"/>
        </w:rPr>
        <w:t xml:space="preserve">Michel </w:t>
      </w:r>
      <w:r w:rsidRPr="00164734">
        <w:rPr>
          <w:spacing w:val="-3"/>
        </w:rPr>
        <w:t>Le Tellier, der Beichtvater Ludwigs XIV. Wenn Österreich ruhig ist,</w:t>
      </w:r>
      <w:r w:rsidRPr="00164734">
        <w:t xml:space="preserve"> </w:t>
      </w:r>
      <w:r w:rsidRPr="00164734">
        <w:rPr>
          <w:spacing w:val="-1"/>
        </w:rPr>
        <w:t xml:space="preserve">braucht man nur diesen Mann zu holen, dann brennt auch es. Den </w:t>
      </w:r>
      <w:r w:rsidR="00192F9A" w:rsidRPr="00164734">
        <w:rPr>
          <w:spacing w:val="-1"/>
        </w:rPr>
        <w:t>V</w:t>
      </w:r>
      <w:r w:rsidR="00075FE9" w:rsidRPr="00164734">
        <w:rPr>
          <w:spacing w:val="-1"/>
        </w:rPr>
        <w:t>erbliebenen hat</w:t>
      </w:r>
      <w:r w:rsidR="00075FE9" w:rsidRPr="00164734">
        <w:t xml:space="preserve"> </w:t>
      </w:r>
      <w:r w:rsidR="00075FE9" w:rsidRPr="00164734">
        <w:rPr>
          <w:spacing w:val="-4"/>
        </w:rPr>
        <w:t>Kardinal Noailles, der Erzbischof von Paris, das Predigen und die Abnahme der Beichte</w:t>
      </w:r>
      <w:r w:rsidR="00AE1096" w:rsidRPr="00164734">
        <w:rPr>
          <w:spacing w:val="-4"/>
        </w:rPr>
        <w:t>,</w:t>
      </w:r>
      <w:r w:rsidR="00075FE9" w:rsidRPr="00164734">
        <w:t xml:space="preserve"> </w:t>
      </w:r>
      <w:r w:rsidR="00AE1096" w:rsidRPr="00164734">
        <w:rPr>
          <w:spacing w:val="-2"/>
        </w:rPr>
        <w:t xml:space="preserve">besonders von Nonnen, </w:t>
      </w:r>
      <w:r w:rsidR="00075FE9" w:rsidRPr="00164734">
        <w:rPr>
          <w:spacing w:val="-2"/>
        </w:rPr>
        <w:t>untersagt</w:t>
      </w:r>
      <w:r w:rsidR="00AE1096" w:rsidRPr="00164734">
        <w:rPr>
          <w:spacing w:val="-2"/>
        </w:rPr>
        <w:t xml:space="preserve">; nur </w:t>
      </w:r>
      <w:r w:rsidRPr="00164734">
        <w:rPr>
          <w:spacing w:val="-2"/>
        </w:rPr>
        <w:t>zwölf</w:t>
      </w:r>
      <w:r w:rsidR="00AE1096" w:rsidRPr="00164734">
        <w:rPr>
          <w:spacing w:val="-2"/>
        </w:rPr>
        <w:t xml:space="preserve"> sind ausgenommen</w:t>
      </w:r>
      <w:r w:rsidRPr="00164734">
        <w:rPr>
          <w:spacing w:val="-2"/>
        </w:rPr>
        <w:t xml:space="preserve">, </w:t>
      </w:r>
      <w:r w:rsidR="00AE1096" w:rsidRPr="00164734">
        <w:rPr>
          <w:spacing w:val="-2"/>
        </w:rPr>
        <w:t>und das nur für sechs</w:t>
      </w:r>
      <w:r w:rsidR="00AE1096" w:rsidRPr="00164734">
        <w:t xml:space="preserve"> </w:t>
      </w:r>
      <w:r w:rsidR="00AE1096" w:rsidRPr="00164734">
        <w:rPr>
          <w:spacing w:val="1"/>
        </w:rPr>
        <w:t>Monate. Die</w:t>
      </w:r>
      <w:r w:rsidRPr="00164734">
        <w:rPr>
          <w:spacing w:val="1"/>
        </w:rPr>
        <w:t xml:space="preserve"> Bischöfe von Chalon-sur-Saône, Metz und Verdun (François Mandot,</w:t>
      </w:r>
      <w:r w:rsidRPr="00164734">
        <w:t xml:space="preserve"> </w:t>
      </w:r>
      <w:r w:rsidRPr="00164734">
        <w:rPr>
          <w:spacing w:val="-2"/>
        </w:rPr>
        <w:t>Henri Charles Cambout</w:t>
      </w:r>
      <w:r w:rsidR="00AE1096" w:rsidRPr="00164734">
        <w:rPr>
          <w:spacing w:val="-2"/>
        </w:rPr>
        <w:t xml:space="preserve"> de </w:t>
      </w:r>
      <w:r w:rsidRPr="00164734">
        <w:rPr>
          <w:spacing w:val="-2"/>
        </w:rPr>
        <w:t>Coislin</w:t>
      </w:r>
      <w:r w:rsidR="00AE1096" w:rsidRPr="00164734">
        <w:rPr>
          <w:spacing w:val="-2"/>
        </w:rPr>
        <w:t>,</w:t>
      </w:r>
      <w:r w:rsidRPr="00164734">
        <w:rPr>
          <w:spacing w:val="-2"/>
        </w:rPr>
        <w:t xml:space="preserve"> Hippolyte de Béthune) </w:t>
      </w:r>
      <w:r w:rsidR="00AE1096" w:rsidRPr="00164734">
        <w:rPr>
          <w:spacing w:val="-2"/>
        </w:rPr>
        <w:t>haben dagegen keinen</w:t>
      </w:r>
      <w:r w:rsidRPr="00164734">
        <w:rPr>
          <w:spacing w:val="-2"/>
        </w:rPr>
        <w:t xml:space="preserve"> </w:t>
      </w:r>
      <w:r w:rsidR="00AE1096" w:rsidRPr="00164734">
        <w:rPr>
          <w:spacing w:val="-2"/>
        </w:rPr>
        <w:t>ver</w:t>
      </w:r>
      <w:r w:rsidR="00AE1096" w:rsidRPr="00164734">
        <w:rPr>
          <w:spacing w:val="-2"/>
        </w:rPr>
        <w:softHyphen/>
        <w:t>schont</w:t>
      </w:r>
      <w:r w:rsidRPr="00164734">
        <w:rPr>
          <w:spacing w:val="-2"/>
        </w:rPr>
        <w:t xml:space="preserve">. </w:t>
      </w:r>
      <w:r w:rsidR="00AE1096" w:rsidRPr="00164734">
        <w:rPr>
          <w:spacing w:val="-2"/>
        </w:rPr>
        <w:t>D</w:t>
      </w:r>
      <w:r w:rsidRPr="00164734">
        <w:rPr>
          <w:spacing w:val="-2"/>
        </w:rPr>
        <w:t>as weitere Vorgehen hinsichtlich der Bulle ist noch nicht entschieden: Man ist</w:t>
      </w:r>
      <w:r w:rsidRPr="00164734">
        <w:t xml:space="preserve"> </w:t>
      </w:r>
      <w:r w:rsidRPr="00164734">
        <w:rPr>
          <w:spacing w:val="-2"/>
        </w:rPr>
        <w:t>einig, sie zu verwerfen, noch nicht aber über die Art und Weise. RM freut sich, dass die</w:t>
      </w:r>
      <w:r w:rsidRPr="00164734">
        <w:t xml:space="preserve"> </w:t>
      </w:r>
      <w:r w:rsidRPr="00164734">
        <w:rPr>
          <w:spacing w:val="-1"/>
        </w:rPr>
        <w:t>Bulle in Österreich nicht von den Kanzeln promulgiert worden ist, fürchtet aber, dass</w:t>
      </w:r>
      <w:r w:rsidRPr="00164734">
        <w:t xml:space="preserve"> </w:t>
      </w:r>
      <w:r w:rsidRPr="00164734">
        <w:rPr>
          <w:spacing w:val="-2"/>
        </w:rPr>
        <w:t xml:space="preserve">sie an den Kirchentüren angeschlagen worden sein könnte, was </w:t>
      </w:r>
      <w:r w:rsidR="00AE1096" w:rsidRPr="00164734">
        <w:rPr>
          <w:spacing w:val="-2"/>
        </w:rPr>
        <w:t>ebenfalls</w:t>
      </w:r>
      <w:r w:rsidRPr="00164734">
        <w:rPr>
          <w:spacing w:val="-2"/>
        </w:rPr>
        <w:t xml:space="preserve"> eine Form der</w:t>
      </w:r>
      <w:r w:rsidRPr="00164734">
        <w:t xml:space="preserve"> </w:t>
      </w:r>
      <w:r w:rsidRPr="00164734">
        <w:rPr>
          <w:spacing w:val="-4"/>
        </w:rPr>
        <w:t xml:space="preserve">Promulgation </w:t>
      </w:r>
      <w:r w:rsidR="00AE1096" w:rsidRPr="00164734">
        <w:rPr>
          <w:spacing w:val="-4"/>
        </w:rPr>
        <w:t>wäre</w:t>
      </w:r>
      <w:r w:rsidRPr="00164734">
        <w:rPr>
          <w:spacing w:val="-4"/>
        </w:rPr>
        <w:t xml:space="preserve">. Darüber möchte RM von BP Auskunft. </w:t>
      </w:r>
      <w:r w:rsidRPr="00164734">
        <w:rPr>
          <w:spacing w:val="16"/>
        </w:rPr>
        <w:t>&lt;</w:t>
      </w:r>
      <w:r w:rsidRPr="00164734">
        <w:rPr>
          <w:spacing w:val="10"/>
        </w:rPr>
        <w:t>7</w:t>
      </w:r>
      <w:r w:rsidRPr="00164734">
        <w:t>&gt;</w:t>
      </w:r>
      <w:r w:rsidRPr="00164734">
        <w:rPr>
          <w:spacing w:val="-4"/>
        </w:rPr>
        <w:t xml:space="preserve"> </w:t>
      </w:r>
      <w:r w:rsidR="00C30109" w:rsidRPr="00164734">
        <w:rPr>
          <w:spacing w:val="-4"/>
        </w:rPr>
        <w:t xml:space="preserve">Die Zusendung einer Enzyklik über BPs „Bibliotheca Benedictina“ hat </w:t>
      </w:r>
      <w:r w:rsidRPr="00164734">
        <w:rPr>
          <w:spacing w:val="-4"/>
        </w:rPr>
        <w:t xml:space="preserve">RM </w:t>
      </w:r>
      <w:r w:rsidR="00C30109" w:rsidRPr="00164734">
        <w:rPr>
          <w:spacing w:val="-4"/>
        </w:rPr>
        <w:t>deshalb vorgeschlagen, weil er d</w:t>
      </w:r>
      <w:r w:rsidR="004A116E" w:rsidRPr="00164734">
        <w:rPr>
          <w:spacing w:val="-4"/>
        </w:rPr>
        <w:t>en</w:t>
      </w:r>
      <w:r w:rsidR="00C30109" w:rsidRPr="00164734">
        <w:t xml:space="preserve"> </w:t>
      </w:r>
      <w:r w:rsidR="00C30109" w:rsidRPr="00164734">
        <w:rPr>
          <w:spacing w:val="-4"/>
        </w:rPr>
        <w:t>z</w:t>
      </w:r>
      <w:r w:rsidRPr="00164734">
        <w:rPr>
          <w:spacing w:val="-4"/>
        </w:rPr>
        <w:t>wei jungen Mauriner</w:t>
      </w:r>
      <w:r w:rsidR="004A116E" w:rsidRPr="00164734">
        <w:rPr>
          <w:spacing w:val="-4"/>
        </w:rPr>
        <w:t>n</w:t>
      </w:r>
      <w:r w:rsidRPr="00164734">
        <w:rPr>
          <w:spacing w:val="-4"/>
        </w:rPr>
        <w:t xml:space="preserve">, die sich mit </w:t>
      </w:r>
      <w:r w:rsidR="004A116E" w:rsidRPr="00164734">
        <w:rPr>
          <w:spacing w:val="-4"/>
        </w:rPr>
        <w:t>einem ähnlichen Vorhaben</w:t>
      </w:r>
      <w:r w:rsidRPr="00164734">
        <w:rPr>
          <w:spacing w:val="-4"/>
        </w:rPr>
        <w:t xml:space="preserve"> befassen sollen, sinnlose</w:t>
      </w:r>
      <w:r w:rsidRPr="00164734">
        <w:t xml:space="preserve"> </w:t>
      </w:r>
      <w:r w:rsidR="004A116E" w:rsidRPr="00164734">
        <w:rPr>
          <w:spacing w:val="-4"/>
        </w:rPr>
        <w:t>Arbeit ersparen will</w:t>
      </w:r>
      <w:r w:rsidRPr="00164734">
        <w:rPr>
          <w:spacing w:val="-4"/>
        </w:rPr>
        <w:t xml:space="preserve">. RM </w:t>
      </w:r>
      <w:r w:rsidR="004A116E" w:rsidRPr="00164734">
        <w:rPr>
          <w:spacing w:val="-4"/>
        </w:rPr>
        <w:t>be</w:t>
      </w:r>
      <w:r w:rsidRPr="00164734">
        <w:rPr>
          <w:spacing w:val="-4"/>
        </w:rPr>
        <w:t xml:space="preserve">zweifelt, dass sie das </w:t>
      </w:r>
      <w:r w:rsidR="004A116E" w:rsidRPr="00164734">
        <w:rPr>
          <w:spacing w:val="-4"/>
        </w:rPr>
        <w:t>Projekt</w:t>
      </w:r>
      <w:r w:rsidRPr="00164734">
        <w:rPr>
          <w:spacing w:val="-4"/>
        </w:rPr>
        <w:t xml:space="preserve"> ernsthaft betreiben, da sie durch</w:t>
      </w:r>
      <w:r w:rsidRPr="00164734">
        <w:t xml:space="preserve"> </w:t>
      </w:r>
      <w:r w:rsidRPr="00164734">
        <w:rPr>
          <w:spacing w:val="-4"/>
        </w:rPr>
        <w:t xml:space="preserve">seine Ratschläge </w:t>
      </w:r>
      <w:r w:rsidR="004A116E" w:rsidRPr="00164734">
        <w:rPr>
          <w:spacing w:val="-4"/>
        </w:rPr>
        <w:t>gewarnt</w:t>
      </w:r>
      <w:r w:rsidRPr="00164734">
        <w:rPr>
          <w:spacing w:val="-4"/>
        </w:rPr>
        <w:t xml:space="preserve"> sind. Dass RM </w:t>
      </w:r>
      <w:r w:rsidR="004A116E" w:rsidRPr="00164734">
        <w:rPr>
          <w:spacing w:val="-4"/>
        </w:rPr>
        <w:t>selbst</w:t>
      </w:r>
      <w:r w:rsidRPr="00164734">
        <w:rPr>
          <w:spacing w:val="-4"/>
        </w:rPr>
        <w:t xml:space="preserve"> nicht mehr Angaben zu den maurinischen</w:t>
      </w:r>
      <w:r w:rsidRPr="00164734">
        <w:t xml:space="preserve"> Schriftstellern ge</w:t>
      </w:r>
      <w:r w:rsidR="004A116E" w:rsidRPr="00164734">
        <w:t>m</w:t>
      </w:r>
      <w:r w:rsidRPr="00164734">
        <w:t xml:space="preserve">acht hat, </w:t>
      </w:r>
      <w:r w:rsidR="004A116E" w:rsidRPr="00164734">
        <w:t>weil ihm mehr nicht verfügbar waren, soll</w:t>
      </w:r>
      <w:r w:rsidRPr="00164734">
        <w:t xml:space="preserve"> BP ihm nach</w:t>
      </w:r>
      <w:r w:rsidR="004A116E" w:rsidRPr="00164734">
        <w:softHyphen/>
      </w:r>
      <w:r w:rsidRPr="00164734">
        <w:rPr>
          <w:spacing w:val="-2"/>
        </w:rPr>
        <w:t xml:space="preserve">sehen. </w:t>
      </w:r>
      <w:r w:rsidRPr="00164734">
        <w:rPr>
          <w:spacing w:val="10"/>
        </w:rPr>
        <w:t>&lt;8</w:t>
      </w:r>
      <w:r w:rsidRPr="00164734">
        <w:t>&gt;</w:t>
      </w:r>
      <w:r w:rsidRPr="00164734">
        <w:rPr>
          <w:spacing w:val="-2"/>
        </w:rPr>
        <w:t xml:space="preserve"> RM verfügt nicht über d</w:t>
      </w:r>
      <w:r w:rsidR="004A116E" w:rsidRPr="00164734">
        <w:rPr>
          <w:spacing w:val="-2"/>
        </w:rPr>
        <w:t>as</w:t>
      </w:r>
      <w:r w:rsidRPr="00164734">
        <w:rPr>
          <w:spacing w:val="-2"/>
        </w:rPr>
        <w:t xml:space="preserve"> (anonyme) </w:t>
      </w:r>
      <w:r w:rsidR="004A116E" w:rsidRPr="00164734">
        <w:rPr>
          <w:spacing w:val="-2"/>
        </w:rPr>
        <w:t>Buch</w:t>
      </w:r>
      <w:r w:rsidRPr="00164734">
        <w:rPr>
          <w:spacing w:val="-2"/>
        </w:rPr>
        <w:t xml:space="preserve"> „Ortus et occasus antiquissimi </w:t>
      </w:r>
      <w:r w:rsidRPr="00164734">
        <w:rPr>
          <w:spacing w:val="-3"/>
        </w:rPr>
        <w:t xml:space="preserve">monasterii S. Trudberti in Brisgovia“, ist aber daran interessiert, sofern </w:t>
      </w:r>
      <w:r w:rsidR="004A116E" w:rsidRPr="00164734">
        <w:rPr>
          <w:spacing w:val="-3"/>
        </w:rPr>
        <w:t>es</w:t>
      </w:r>
      <w:r w:rsidRPr="00164734">
        <w:rPr>
          <w:spacing w:val="-3"/>
        </w:rPr>
        <w:t xml:space="preserve"> die Zeit nach</w:t>
      </w:r>
      <w:r w:rsidRPr="00164734">
        <w:t xml:space="preserve"> </w:t>
      </w:r>
      <w:r w:rsidRPr="00164734">
        <w:rPr>
          <w:spacing w:val="-1"/>
        </w:rPr>
        <w:t>1157 be</w:t>
      </w:r>
      <w:r w:rsidR="004A116E" w:rsidRPr="00164734">
        <w:rPr>
          <w:spacing w:val="-1"/>
        </w:rPr>
        <w:t>handel</w:t>
      </w:r>
      <w:r w:rsidRPr="00164734">
        <w:rPr>
          <w:spacing w:val="-1"/>
        </w:rPr>
        <w:t xml:space="preserve">t, wo Mabillons </w:t>
      </w:r>
      <w:r w:rsidR="004A116E" w:rsidRPr="00164734">
        <w:rPr>
          <w:spacing w:val="-1"/>
        </w:rPr>
        <w:t>Kollektaneen</w:t>
      </w:r>
      <w:r w:rsidRPr="00164734">
        <w:rPr>
          <w:spacing w:val="-1"/>
        </w:rPr>
        <w:t xml:space="preserve"> aufhören. RM wünscht sich sehr, mit BP</w:t>
      </w:r>
      <w:r w:rsidRPr="00164734">
        <w:t xml:space="preserve"> </w:t>
      </w:r>
      <w:r w:rsidRPr="00164734">
        <w:rPr>
          <w:spacing w:val="-2"/>
        </w:rPr>
        <w:t>zusammenzutreffen, und mahnt ihn, seine Reise nach Paris nicht im Winter zu unter</w:t>
      </w:r>
      <w:r w:rsidR="009668AA" w:rsidRPr="00164734">
        <w:rPr>
          <w:spacing w:val="-2"/>
        </w:rPr>
        <w:softHyphen/>
      </w:r>
      <w:r w:rsidRPr="00164734">
        <w:rPr>
          <w:spacing w:val="-3"/>
        </w:rPr>
        <w:t>nehmen, sondern auf eine günstigere Jahreszeit zu warten.</w:t>
      </w:r>
      <w:r w:rsidRPr="00164734">
        <w:t xml:space="preserve"> </w:t>
      </w:r>
      <w:r w:rsidRPr="00164734">
        <w:rPr>
          <w:spacing w:val="16"/>
        </w:rPr>
        <w:t>&lt;</w:t>
      </w:r>
      <w:r w:rsidRPr="00164734">
        <w:rPr>
          <w:spacing w:val="6"/>
        </w:rPr>
        <w:t>9</w:t>
      </w:r>
      <w:r w:rsidRPr="00164734">
        <w:t>&gt;</w:t>
      </w:r>
      <w:r w:rsidRPr="00164734">
        <w:rPr>
          <w:spacing w:val="-3"/>
        </w:rPr>
        <w:t xml:space="preserve"> Noch keine Zusendung</w:t>
      </w:r>
      <w:r w:rsidRPr="00164734">
        <w:rPr>
          <w:spacing w:val="-2"/>
        </w:rPr>
        <w:t xml:space="preserve"> hat RM von Gentilotti erhalten, er bittet BP aber, ihm, Bartenstein und HP Grüße zu</w:t>
      </w:r>
      <w:r w:rsidRPr="00164734">
        <w:t xml:space="preserve"> </w:t>
      </w:r>
      <w:r w:rsidRPr="00164734">
        <w:rPr>
          <w:spacing w:val="-1"/>
        </w:rPr>
        <w:t>bestellen. Um die Sendung nicht durch ein weiteres Blatt zu verteuern, beschließt RM</w:t>
      </w:r>
      <w:r w:rsidRPr="00164734">
        <w:t xml:space="preserve"> </w:t>
      </w:r>
      <w:r w:rsidRPr="00164734">
        <w:rPr>
          <w:spacing w:val="-3"/>
        </w:rPr>
        <w:t>seinen Brief.</w:t>
      </w:r>
      <w:r w:rsidRPr="00164734">
        <w:rPr>
          <w:spacing w:val="-4"/>
        </w:rPr>
        <w:t xml:space="preserve"> </w:t>
      </w:r>
      <w:r w:rsidRPr="00164734">
        <w:t>&lt;1</w:t>
      </w:r>
      <w:r w:rsidRPr="00164734">
        <w:rPr>
          <w:spacing w:val="10"/>
        </w:rPr>
        <w:t>0</w:t>
      </w:r>
      <w:r w:rsidRPr="00164734">
        <w:t>&gt;</w:t>
      </w:r>
      <w:r w:rsidRPr="00164734">
        <w:rPr>
          <w:spacing w:val="-3"/>
        </w:rPr>
        <w:t xml:space="preserve"> I</w:t>
      </w:r>
      <w:r w:rsidR="00394B2F" w:rsidRPr="00164734">
        <w:rPr>
          <w:spacing w:val="-3"/>
        </w:rPr>
        <w:t>n eine</w:t>
      </w:r>
      <w:r w:rsidRPr="00164734">
        <w:rPr>
          <w:spacing w:val="-3"/>
        </w:rPr>
        <w:t>m Postskriptum berichtet RM, dass er am Vortag einen Brief</w:t>
      </w:r>
      <w:r w:rsidRPr="00164734">
        <w:rPr>
          <w:spacing w:val="-4"/>
        </w:rPr>
        <w:t xml:space="preserve"> </w:t>
      </w:r>
      <w:r w:rsidRPr="00164734">
        <w:rPr>
          <w:spacing w:val="-1"/>
        </w:rPr>
        <w:t xml:space="preserve">von </w:t>
      </w:r>
      <w:r w:rsidR="00FC0CF5" w:rsidRPr="00164734">
        <w:rPr>
          <w:spacing w:val="-1"/>
        </w:rPr>
        <w:t xml:space="preserve">Abt </w:t>
      </w:r>
      <w:r w:rsidRPr="00164734">
        <w:rPr>
          <w:spacing w:val="-1"/>
        </w:rPr>
        <w:t>Adalbert Defuns aus Disentis erhalten hat, welcher sich darüber beklagt, dass</w:t>
      </w:r>
      <w:r w:rsidRPr="00164734">
        <w:t xml:space="preserve"> </w:t>
      </w:r>
      <w:r w:rsidRPr="00164734">
        <w:rPr>
          <w:spacing w:val="-2"/>
        </w:rPr>
        <w:t>er auf drei Briefe an BP (3</w:t>
      </w:r>
      <w:r w:rsidR="00B17B1F" w:rsidRPr="00164734">
        <w:rPr>
          <w:spacing w:val="-2"/>
        </w:rPr>
        <w:t>20</w:t>
      </w:r>
      <w:r w:rsidRPr="00164734">
        <w:rPr>
          <w:spacing w:val="-2"/>
        </w:rPr>
        <w:t xml:space="preserve">, </w:t>
      </w:r>
      <w:r w:rsidR="00B17B1F" w:rsidRPr="00164734">
        <w:rPr>
          <w:spacing w:val="-2"/>
        </w:rPr>
        <w:t>402</w:t>
      </w:r>
      <w:r w:rsidRPr="00164734">
        <w:rPr>
          <w:spacing w:val="-2"/>
        </w:rPr>
        <w:t xml:space="preserve">, </w:t>
      </w:r>
      <w:r w:rsidR="00B17B1F" w:rsidRPr="00164734">
        <w:rPr>
          <w:spacing w:val="-2"/>
        </w:rPr>
        <w:t>403</w:t>
      </w:r>
      <w:r w:rsidRPr="00164734">
        <w:rPr>
          <w:spacing w:val="-2"/>
        </w:rPr>
        <w:t>) noch immer keine Antwort erhalten hat. BP</w:t>
      </w:r>
      <w:r w:rsidRPr="00164734">
        <w:t xml:space="preserve"> soll dem verehrungswürdigen Greis und Freund RMs schreiben.</w:t>
      </w:r>
    </w:p>
    <w:p w:rsidR="00620303" w:rsidRPr="00164734" w:rsidRDefault="00620303" w:rsidP="00620303">
      <w:pPr>
        <w:pStyle w:val="EditionEditorischeNotiz"/>
      </w:pPr>
      <w:r w:rsidRPr="00164734">
        <w:t>Überlieferung: II, 568r–v.</w:t>
      </w:r>
    </w:p>
    <w:p w:rsidR="00620303" w:rsidRPr="00164734" w:rsidRDefault="00620303" w:rsidP="00620303">
      <w:pPr>
        <w:pStyle w:val="EditionEditorischeNotiz"/>
      </w:pPr>
      <w:r w:rsidRPr="00164734">
        <w:t>Literatur: Katschthaler, Briefnachlass 35f.; Schönhofer, Pez 35, 41.</w:t>
      </w:r>
    </w:p>
    <w:p w:rsidR="00620303" w:rsidRPr="00164734" w:rsidRDefault="00620303" w:rsidP="00620303">
      <w:pPr>
        <w:pStyle w:val="EditionEditorischeNotiz"/>
      </w:pPr>
      <w:r w:rsidRPr="00164734">
        <w:t>Bezüge: 4</w:t>
      </w:r>
      <w:r w:rsidR="00D14EEC" w:rsidRPr="00164734">
        <w:t>65</w:t>
      </w:r>
      <w:r w:rsidRPr="00164734">
        <w:t>. Erwähnt 3</w:t>
      </w:r>
      <w:r w:rsidR="00B17B1F" w:rsidRPr="00164734">
        <w:t>20</w:t>
      </w:r>
      <w:r w:rsidRPr="00164734">
        <w:t xml:space="preserve">, </w:t>
      </w:r>
      <w:r w:rsidR="00B17B1F" w:rsidRPr="00164734">
        <w:t>402</w:t>
      </w:r>
      <w:r w:rsidRPr="00164734">
        <w:t xml:space="preserve">, </w:t>
      </w:r>
      <w:r w:rsidR="00B17B1F" w:rsidRPr="00164734">
        <w:t>403</w:t>
      </w:r>
      <w:r w:rsidRPr="00164734">
        <w:t>, 4</w:t>
      </w:r>
      <w:r w:rsidR="00D14EEC" w:rsidRPr="00164734">
        <w:t>65</w:t>
      </w:r>
      <w:r w:rsidRPr="00164734">
        <w:t>.</w:t>
      </w:r>
    </w:p>
    <w:p w:rsidR="00620303" w:rsidRPr="00164734" w:rsidRDefault="00620303" w:rsidP="00620303">
      <w:pPr>
        <w:pStyle w:val="EditionEditorischeNotiz"/>
      </w:pPr>
      <w:r w:rsidRPr="00164734">
        <w:t xml:space="preserve">Nummerierung: </w:t>
      </w:r>
      <w:r w:rsidRPr="00164734">
        <w:rPr>
          <w:i w:val="0"/>
        </w:rPr>
        <w:t>VI</w:t>
      </w:r>
      <w:r w:rsidRPr="00164734">
        <w:t>.</w:t>
      </w:r>
    </w:p>
    <w:p w:rsidR="00620303" w:rsidRPr="00164734" w:rsidRDefault="00620303" w:rsidP="00263323">
      <w:pPr>
        <w:pStyle w:val="EditionEditorischeNotiz"/>
        <w:spacing w:after="170"/>
      </w:pPr>
      <w:r w:rsidRPr="00164734">
        <w:rPr>
          <w:spacing w:val="-2"/>
        </w:rPr>
        <w:t xml:space="preserve">Bemerkungen: Glassner, Verzeichnis 226, </w:t>
      </w:r>
      <w:r w:rsidR="00B17B1F" w:rsidRPr="00164734">
        <w:rPr>
          <w:spacing w:val="-2"/>
        </w:rPr>
        <w:t>ver</w:t>
      </w:r>
      <w:r w:rsidRPr="00164734">
        <w:rPr>
          <w:spacing w:val="-2"/>
        </w:rPr>
        <w:t xml:space="preserve">zeichnet </w:t>
      </w:r>
      <w:r w:rsidR="00B17B1F" w:rsidRPr="00164734">
        <w:rPr>
          <w:spacing w:val="-2"/>
        </w:rPr>
        <w:t>ein in II, 658r–665v, erhaltenes Schrift</w:t>
      </w:r>
      <w:r w:rsidR="00B17B1F" w:rsidRPr="00164734">
        <w:rPr>
          <w:spacing w:val="-2"/>
        </w:rPr>
        <w:softHyphen/>
      </w:r>
      <w:r w:rsidR="00B17B1F" w:rsidRPr="00164734">
        <w:rPr>
          <w:spacing w:val="1"/>
        </w:rPr>
        <w:t>stück unter dem Titel</w:t>
      </w:r>
      <w:r w:rsidRPr="00164734">
        <w:rPr>
          <w:spacing w:val="1"/>
        </w:rPr>
        <w:t xml:space="preserve"> „Catalogus scriptorum, qui floruerunt in coenobio S. Germani</w:t>
      </w:r>
      <w:r w:rsidRPr="00164734">
        <w:t xml:space="preserve"> </w:t>
      </w:r>
      <w:r w:rsidRPr="00164734">
        <w:rPr>
          <w:spacing w:val="1"/>
        </w:rPr>
        <w:t>Autissiodorensis“ als Beilage zu diesem Brief. Dazu bietet der Inhalt des Briefs keinen</w:t>
      </w:r>
      <w:r w:rsidRPr="00164734">
        <w:t xml:space="preserve"> Anhaltspunkt.</w:t>
      </w:r>
    </w:p>
    <w:p w:rsidR="00620303" w:rsidRPr="00164734" w:rsidRDefault="00620303" w:rsidP="00620303">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Admodum reverendo religiosissimo ac clarissimo domino patri Bernardo Pez </w:t>
      </w:r>
      <w:r w:rsidRPr="00164734">
        <w:t>frater Renatus Massuet salute</w:t>
      </w:r>
      <w:r w:rsidR="00B17B1F" w:rsidRPr="00164734">
        <w:t>m plurimam dicit.</w:t>
      </w:r>
    </w:p>
    <w:p w:rsidR="00620303" w:rsidRPr="00164734" w:rsidRDefault="00620303" w:rsidP="00620303">
      <w:pPr>
        <w:pStyle w:val="EditionEditionstext"/>
      </w:pPr>
      <w:r w:rsidRPr="00164734">
        <w:rPr>
          <w:i/>
        </w:rPr>
        <w:t>&lt;1&gt;</w:t>
      </w:r>
      <w:r w:rsidRPr="00164734">
        <w:rPr>
          <w:spacing w:val="-2"/>
        </w:rPr>
        <w:t xml:space="preserve"> Vide, quam in exsolvenda fide diligens sim. Octo dierum induciis a te petitis,</w:t>
      </w:r>
      <w:r w:rsidRPr="00164734">
        <w:t xml:space="preserve"> </w:t>
      </w:r>
      <w:r w:rsidRPr="00164734">
        <w:rPr>
          <w:spacing w:val="-3"/>
        </w:rPr>
        <w:t>ipso die octavo mitto brevem illam historiae congregationis nostrae synopsin, quam</w:t>
      </w:r>
      <w:r w:rsidRPr="00164734">
        <w:t xml:space="preserve"> </w:t>
      </w:r>
      <w:r w:rsidRPr="00164734">
        <w:rPr>
          <w:spacing w:val="-3"/>
        </w:rPr>
        <w:t>habere cupiebas. Ad institutum tuum, puto, sufficiet. Habes simul et autographum</w:t>
      </w:r>
      <w:r w:rsidRPr="00164734">
        <w:t xml:space="preserve"> </w:t>
      </w:r>
      <w:r w:rsidRPr="00164734">
        <w:rPr>
          <w:spacing w:val="-2"/>
        </w:rPr>
        <w:t>et apographum</w:t>
      </w:r>
      <w:r w:rsidR="00B17B1F" w:rsidRPr="00164734">
        <w:rPr>
          <w:spacing w:val="-2"/>
        </w:rPr>
        <w:t>:</w:t>
      </w:r>
      <w:r w:rsidRPr="00164734">
        <w:rPr>
          <w:spacing w:val="-2"/>
        </w:rPr>
        <w:t xml:space="preserve"> nec enim bis rem eamdem describere permiserunt temporis angu</w:t>
      </w:r>
      <w:r w:rsidR="00B17B1F" w:rsidRPr="00164734">
        <w:rPr>
          <w:spacing w:val="-2"/>
        </w:rPr>
        <w:softHyphen/>
      </w:r>
      <w:r w:rsidRPr="00164734">
        <w:rPr>
          <w:spacing w:val="-1"/>
        </w:rPr>
        <w:t xml:space="preserve">stiae. Lituras proinde, stilum haud castigatum, voces quasdam minus Latinas, sed </w:t>
      </w:r>
      <w:r w:rsidRPr="00164734">
        <w:rPr>
          <w:spacing w:val="-2"/>
        </w:rPr>
        <w:t>hodierno usu consecratas etc. facile excusabi</w:t>
      </w:r>
      <w:r w:rsidRPr="00164734">
        <w:rPr>
          <w:spacing w:val="10"/>
        </w:rPr>
        <w:t>s</w:t>
      </w:r>
      <w:r w:rsidR="00B17B1F" w:rsidRPr="00164734">
        <w:rPr>
          <w:rStyle w:val="Funotenzeichen"/>
        </w:rPr>
        <w:footnoteReference w:customMarkFollows="1" w:id="1172"/>
        <w:t>a</w:t>
      </w:r>
      <w:r w:rsidR="00B17B1F" w:rsidRPr="00164734">
        <w:t>;</w:t>
      </w:r>
      <w:r w:rsidRPr="00164734">
        <w:t xml:space="preserve"> </w:t>
      </w:r>
      <w:r w:rsidRPr="00164734">
        <w:rPr>
          <w:spacing w:val="-2"/>
        </w:rPr>
        <w:t xml:space="preserve">tibi uni scribo rudemque materiam </w:t>
      </w:r>
      <w:r w:rsidRPr="00164734">
        <w:rPr>
          <w:spacing w:val="-1"/>
        </w:rPr>
        <w:t>mitto, quam tu pro sollertia tua elimabis. Sed iterum rogo, ne mei vel verbotenus</w:t>
      </w:r>
      <w:r w:rsidRPr="00164734">
        <w:t xml:space="preserve"> </w:t>
      </w:r>
      <w:r w:rsidRPr="00164734">
        <w:rPr>
          <w:spacing w:val="-2"/>
        </w:rPr>
        <w:t xml:space="preserve">memineris vel sciat quisquam operis materiam tibi a me missam. </w:t>
      </w:r>
      <w:r w:rsidRPr="00164734">
        <w:rPr>
          <w:i/>
          <w:spacing w:val="16"/>
        </w:rPr>
        <w:t>&lt;</w:t>
      </w:r>
      <w:r w:rsidRPr="00164734">
        <w:rPr>
          <w:i/>
          <w:spacing w:val="6"/>
        </w:rPr>
        <w:t>2</w:t>
      </w:r>
      <w:r w:rsidRPr="00164734">
        <w:rPr>
          <w:i/>
        </w:rPr>
        <w:t>&gt;</w:t>
      </w:r>
      <w:r w:rsidRPr="00164734">
        <w:t xml:space="preserve"> </w:t>
      </w:r>
      <w:r w:rsidRPr="00164734">
        <w:rPr>
          <w:spacing w:val="-2"/>
        </w:rPr>
        <w:t xml:space="preserve">Vehementer </w:t>
      </w:r>
      <w:r w:rsidRPr="00164734">
        <w:rPr>
          <w:spacing w:val="-1"/>
        </w:rPr>
        <w:t>gaudeo, quod valetudo tua a morbo confirmetur. Sed quamvis arteriarum tuarum</w:t>
      </w:r>
      <w:r w:rsidRPr="00164734">
        <w:t xml:space="preserve"> </w:t>
      </w:r>
      <w:r w:rsidRPr="00164734">
        <w:rPr>
          <w:spacing w:val="-2"/>
        </w:rPr>
        <w:t>pulsum nondu</w:t>
      </w:r>
      <w:r w:rsidRPr="00164734">
        <w:rPr>
          <w:spacing w:val="6"/>
        </w:rPr>
        <w:t>m</w:t>
      </w:r>
      <w:r w:rsidR="001F0559" w:rsidRPr="00164734">
        <w:rPr>
          <w:rStyle w:val="Funotenzeichen"/>
        </w:rPr>
        <w:footnoteReference w:customMarkFollows="1" w:id="1173"/>
        <w:t>b</w:t>
      </w:r>
      <w:r w:rsidRPr="00164734">
        <w:t xml:space="preserve"> </w:t>
      </w:r>
      <w:r w:rsidRPr="00164734">
        <w:rPr>
          <w:spacing w:val="-2"/>
        </w:rPr>
        <w:t>explorare, immo nec vultum tuum videre licuerit, morbi tame</w:t>
      </w:r>
      <w:r w:rsidRPr="00164734">
        <w:rPr>
          <w:spacing w:val="6"/>
        </w:rPr>
        <w:t>n</w:t>
      </w:r>
      <w:r w:rsidR="001F0559" w:rsidRPr="00164734">
        <w:rPr>
          <w:rStyle w:val="Funotenzeichen"/>
        </w:rPr>
        <w:footnoteReference w:customMarkFollows="1" w:id="1174"/>
        <w:t>c</w:t>
      </w:r>
      <w:r w:rsidRPr="00164734">
        <w:t xml:space="preserve"> </w:t>
      </w:r>
      <w:r w:rsidR="001F0559" w:rsidRPr="00164734">
        <w:rPr>
          <w:spacing w:val="-4"/>
        </w:rPr>
        <w:t>causam</w:t>
      </w:r>
      <w:r w:rsidR="001F0559" w:rsidRPr="00164734">
        <w:rPr>
          <w:spacing w:val="-6"/>
        </w:rPr>
        <w:t xml:space="preserve"> </w:t>
      </w:r>
      <w:r w:rsidR="001F0559" w:rsidRPr="00164734">
        <w:rPr>
          <w:spacing w:val="-4"/>
        </w:rPr>
        <w:t>deprehendisse</w:t>
      </w:r>
      <w:r w:rsidR="001F0559" w:rsidRPr="00164734">
        <w:rPr>
          <w:spacing w:val="-6"/>
        </w:rPr>
        <w:t xml:space="preserve"> </w:t>
      </w:r>
      <w:r w:rsidR="001F0559" w:rsidRPr="00164734">
        <w:rPr>
          <w:spacing w:val="-4"/>
        </w:rPr>
        <w:t>mihi</w:t>
      </w:r>
      <w:r w:rsidRPr="00164734">
        <w:rPr>
          <w:spacing w:val="-6"/>
        </w:rPr>
        <w:t xml:space="preserve"> </w:t>
      </w:r>
      <w:r w:rsidRPr="00164734">
        <w:rPr>
          <w:spacing w:val="-4"/>
        </w:rPr>
        <w:t>videor,</w:t>
      </w:r>
      <w:r w:rsidRPr="00164734">
        <w:rPr>
          <w:spacing w:val="-6"/>
        </w:rPr>
        <w:t xml:space="preserve"> </w:t>
      </w:r>
      <w:r w:rsidRPr="00164734">
        <w:rPr>
          <w:spacing w:val="-4"/>
        </w:rPr>
        <w:t>acrius</w:t>
      </w:r>
      <w:r w:rsidRPr="00164734">
        <w:rPr>
          <w:spacing w:val="-6"/>
        </w:rPr>
        <w:t xml:space="preserve"> </w:t>
      </w:r>
      <w:r w:rsidRPr="00164734">
        <w:rPr>
          <w:spacing w:val="-4"/>
        </w:rPr>
        <w:t>nempe</w:t>
      </w:r>
      <w:r w:rsidRPr="00164734">
        <w:rPr>
          <w:spacing w:val="-6"/>
        </w:rPr>
        <w:t xml:space="preserve"> </w:t>
      </w:r>
      <w:r w:rsidRPr="00164734">
        <w:rPr>
          <w:spacing w:val="-4"/>
        </w:rPr>
        <w:t>studium</w:t>
      </w:r>
      <w:r w:rsidRPr="00164734">
        <w:rPr>
          <w:spacing w:val="-6"/>
        </w:rPr>
        <w:t xml:space="preserve"> </w:t>
      </w:r>
      <w:r w:rsidRPr="00164734">
        <w:rPr>
          <w:spacing w:val="-4"/>
        </w:rPr>
        <w:t>vigiliasque</w:t>
      </w:r>
      <w:r w:rsidRPr="00164734">
        <w:rPr>
          <w:spacing w:val="-6"/>
        </w:rPr>
        <w:t xml:space="preserve"> </w:t>
      </w:r>
      <w:r w:rsidRPr="00164734">
        <w:rPr>
          <w:spacing w:val="-4"/>
        </w:rPr>
        <w:t>forte</w:t>
      </w:r>
      <w:r w:rsidRPr="00164734">
        <w:rPr>
          <w:spacing w:val="-6"/>
        </w:rPr>
        <w:t xml:space="preserve"> </w:t>
      </w:r>
      <w:r w:rsidRPr="00164734">
        <w:rPr>
          <w:spacing w:val="-4"/>
        </w:rPr>
        <w:t>longam</w:t>
      </w:r>
      <w:r w:rsidRPr="00164734">
        <w:rPr>
          <w:spacing w:val="-6"/>
        </w:rPr>
        <w:t xml:space="preserve"> </w:t>
      </w:r>
      <w:r w:rsidRPr="00164734">
        <w:rPr>
          <w:spacing w:val="-4"/>
        </w:rPr>
        <w:t xml:space="preserve">in </w:t>
      </w:r>
      <w:r w:rsidRPr="00164734">
        <w:rPr>
          <w:spacing w:val="-3"/>
        </w:rPr>
        <w:t>noctem protractas. Hinc viscerum calor immodicus venarumque disruptio. Iuvenis</w:t>
      </w:r>
      <w:r w:rsidRPr="00164734">
        <w:t xml:space="preserve"> </w:t>
      </w:r>
      <w:r w:rsidRPr="00164734">
        <w:rPr>
          <w:spacing w:val="-1"/>
        </w:rPr>
        <w:t>es, Bernarde mi; iuvenilis ardor abripit interdum ultra metas: postea poenitet, sed</w:t>
      </w:r>
      <w:r w:rsidRPr="00164734">
        <w:t xml:space="preserve"> </w:t>
      </w:r>
      <w:r w:rsidRPr="00164734">
        <w:rPr>
          <w:spacing w:val="-3"/>
        </w:rPr>
        <w:t>aliquando serius. Valetudinem tuam deinceps cura diligentius</w:t>
      </w:r>
      <w:r w:rsidR="001F0559" w:rsidRPr="00164734">
        <w:rPr>
          <w:spacing w:val="-3"/>
        </w:rPr>
        <w:t>,</w:t>
      </w:r>
      <w:r w:rsidRPr="00164734">
        <w:rPr>
          <w:spacing w:val="-3"/>
        </w:rPr>
        <w:t xml:space="preserve"> nec animo tuo sem</w:t>
      </w:r>
      <w:r w:rsidR="001F0559" w:rsidRPr="00164734">
        <w:rPr>
          <w:spacing w:val="-3"/>
        </w:rPr>
        <w:softHyphen/>
      </w:r>
      <w:r w:rsidRPr="00164734">
        <w:rPr>
          <w:spacing w:val="-1"/>
        </w:rPr>
        <w:t xml:space="preserve">per credas. Haec praecepta mea Galenica, quae, si me ames, servabis. </w:t>
      </w:r>
      <w:r w:rsidRPr="00164734">
        <w:rPr>
          <w:i/>
          <w:spacing w:val="16"/>
        </w:rPr>
        <w:t>&lt;</w:t>
      </w:r>
      <w:r w:rsidRPr="00164734">
        <w:rPr>
          <w:i/>
          <w:spacing w:val="6"/>
        </w:rPr>
        <w:t>3</w:t>
      </w:r>
      <w:r w:rsidRPr="00164734">
        <w:rPr>
          <w:i/>
        </w:rPr>
        <w:t>&gt;</w:t>
      </w:r>
      <w:r w:rsidRPr="00164734">
        <w:rPr>
          <w:spacing w:val="-1"/>
        </w:rPr>
        <w:t xml:space="preserve"> Mabil</w:t>
      </w:r>
      <w:r w:rsidR="00501126" w:rsidRPr="00164734">
        <w:rPr>
          <w:spacing w:val="-1"/>
        </w:rPr>
        <w:softHyphen/>
      </w:r>
      <w:r w:rsidRPr="00164734">
        <w:rPr>
          <w:spacing w:val="-4"/>
        </w:rPr>
        <w:t xml:space="preserve">lonii icones cum dudum hinc discesserint Stutgardia Ulmam deferendae, brevi ad te </w:t>
      </w:r>
      <w:r w:rsidRPr="00164734">
        <w:rPr>
          <w:spacing w:val="-2"/>
        </w:rPr>
        <w:t xml:space="preserve">pervenient. </w:t>
      </w:r>
      <w:r w:rsidRPr="00164734">
        <w:rPr>
          <w:i/>
          <w:spacing w:val="10"/>
        </w:rPr>
        <w:t>&lt;4</w:t>
      </w:r>
      <w:r w:rsidRPr="00164734">
        <w:rPr>
          <w:i/>
        </w:rPr>
        <w:t>&gt;</w:t>
      </w:r>
      <w:r w:rsidRPr="00164734">
        <w:rPr>
          <w:spacing w:val="-2"/>
        </w:rPr>
        <w:t xml:space="preserve"> Rogas, quas poenas constituam Jesuitae tui impudentiae? Easdem utique, quas amentibus et furiosis. Calamo tuo dignus non fuisset, nisi culpae con</w:t>
      </w:r>
      <w:r w:rsidR="00FB373C" w:rsidRPr="00164734">
        <w:rPr>
          <w:spacing w:val="-2"/>
        </w:rPr>
        <w:softHyphen/>
      </w:r>
      <w:r w:rsidRPr="00164734">
        <w:rPr>
          <w:spacing w:val="-2"/>
        </w:rPr>
        <w:t>scios et participes sese satis prodidissent Socii. Haud dubitem, quin insulsissimum</w:t>
      </w:r>
      <w:r w:rsidRPr="00164734">
        <w:t xml:space="preserve"> </w:t>
      </w:r>
      <w:r w:rsidRPr="00164734">
        <w:rPr>
          <w:spacing w:val="-1"/>
        </w:rPr>
        <w:t>hominem perbelle defricueris eumque propriis telis confoderis. Mirum, quod So</w:t>
      </w:r>
      <w:r w:rsidR="00FB373C" w:rsidRPr="00164734">
        <w:rPr>
          <w:spacing w:val="-1"/>
        </w:rPr>
        <w:softHyphen/>
      </w:r>
      <w:r w:rsidRPr="00164734">
        <w:rPr>
          <w:spacing w:val="-2"/>
        </w:rPr>
        <w:t>cietatis sua</w:t>
      </w:r>
      <w:r w:rsidRPr="00164734">
        <w:t>e</w:t>
      </w:r>
      <w:r w:rsidR="00FB373C" w:rsidRPr="00164734">
        <w:rPr>
          <w:rStyle w:val="Funotenzeichen"/>
        </w:rPr>
        <w:footnoteReference w:customMarkFollows="1" w:id="1175"/>
        <w:t>d</w:t>
      </w:r>
      <w:r w:rsidRPr="00164734">
        <w:t xml:space="preserve"> </w:t>
      </w:r>
      <w:r w:rsidRPr="00164734">
        <w:rPr>
          <w:spacing w:val="-2"/>
        </w:rPr>
        <w:t xml:space="preserve">vitiis omnibus notis ordinem nostrum infuscare velit. Sed ii iam sunt </w:t>
      </w:r>
      <w:r w:rsidRPr="00164734">
        <w:rPr>
          <w:spacing w:val="1"/>
        </w:rPr>
        <w:t>homines illi, qui trabem in oculis suis non videntes festucas in alienis quaerunt.</w:t>
      </w:r>
      <w:r w:rsidRPr="00164734">
        <w:t xml:space="preserve"> </w:t>
      </w:r>
      <w:r w:rsidRPr="00164734">
        <w:rPr>
          <w:i/>
          <w:spacing w:val="16"/>
        </w:rPr>
        <w:t>&lt;</w:t>
      </w:r>
      <w:r w:rsidRPr="00164734">
        <w:rPr>
          <w:i/>
          <w:spacing w:val="6"/>
        </w:rPr>
        <w:t>5</w:t>
      </w:r>
      <w:r w:rsidRPr="00164734">
        <w:rPr>
          <w:i/>
        </w:rPr>
        <w:t>&gt;</w:t>
      </w:r>
      <w:r w:rsidRPr="00164734">
        <w:t xml:space="preserve"> Hic taciti coquunt iras</w:t>
      </w:r>
      <w:r w:rsidR="00C148AF" w:rsidRPr="00164734">
        <w:t>;</w:t>
      </w:r>
      <w:r w:rsidRPr="00164734">
        <w:t xml:space="preserve"> at in provinciis effraenes [</w:t>
      </w:r>
      <w:r w:rsidRPr="00164734">
        <w:rPr>
          <w:i/>
        </w:rPr>
        <w:t>sic</w:t>
      </w:r>
      <w:r w:rsidRPr="00164734">
        <w:t>] in dominum regni ad</w:t>
      </w:r>
      <w:r w:rsidR="00C148AF" w:rsidRPr="00164734">
        <w:softHyphen/>
      </w:r>
      <w:r w:rsidRPr="00164734">
        <w:rPr>
          <w:spacing w:val="-1"/>
        </w:rPr>
        <w:t>ministratorem debacchantur classicumque canunt. Sic qui prius, quos Jansenistas</w:t>
      </w:r>
      <w:r w:rsidRPr="00164734">
        <w:t xml:space="preserve"> </w:t>
      </w:r>
      <w:r w:rsidRPr="00164734">
        <w:rPr>
          <w:spacing w:val="-3"/>
        </w:rPr>
        <w:t>vocabant, misere lacerabant ut seditiosos ac principibus rebelles, cum tamen horum</w:t>
      </w:r>
      <w:r w:rsidRPr="00164734">
        <w:t xml:space="preserve"> </w:t>
      </w:r>
      <w:r w:rsidRPr="00164734">
        <w:rPr>
          <w:spacing w:val="-3"/>
        </w:rPr>
        <w:t>nullus umquam ne mussitaverit quidem</w:t>
      </w:r>
      <w:r w:rsidR="006F574F" w:rsidRPr="00164734">
        <w:rPr>
          <w:spacing w:val="-3"/>
        </w:rPr>
        <w:t>,</w:t>
      </w:r>
      <w:r w:rsidRPr="00164734">
        <w:rPr>
          <w:spacing w:val="-3"/>
        </w:rPr>
        <w:t xml:space="preserve"> ipsi, ubi principes non asperos, sed minus</w:t>
      </w:r>
      <w:r w:rsidRPr="00164734">
        <w:t xml:space="preserve"> </w:t>
      </w:r>
      <w:r w:rsidRPr="00164734">
        <w:rPr>
          <w:spacing w:val="-4"/>
        </w:rPr>
        <w:t>sibi obsequentes experiuntur, statim insurgunt legitimaeque auctoritati adlatrare non</w:t>
      </w:r>
      <w:r w:rsidRPr="00164734">
        <w:t xml:space="preserve"> </w:t>
      </w:r>
      <w:r w:rsidRPr="00164734">
        <w:rPr>
          <w:spacing w:val="-2"/>
        </w:rPr>
        <w:t>reverentur. Sed non impune cedit: nam praeter generale et publicum odium omni</w:t>
      </w:r>
      <w:r w:rsidR="006F574F" w:rsidRPr="00164734">
        <w:rPr>
          <w:spacing w:val="-2"/>
        </w:rPr>
        <w:softHyphen/>
      </w:r>
      <w:r w:rsidRPr="00164734">
        <w:rPr>
          <w:spacing w:val="-4"/>
        </w:rPr>
        <w:t>um</w:t>
      </w:r>
      <w:r w:rsidRPr="00164734">
        <w:rPr>
          <w:spacing w:val="-7"/>
        </w:rPr>
        <w:t xml:space="preserve"> </w:t>
      </w:r>
      <w:r w:rsidRPr="00164734">
        <w:rPr>
          <w:spacing w:val="-4"/>
        </w:rPr>
        <w:t>ordinum</w:t>
      </w:r>
      <w:r w:rsidRPr="00164734">
        <w:rPr>
          <w:spacing w:val="-7"/>
        </w:rPr>
        <w:t xml:space="preserve"> </w:t>
      </w:r>
      <w:r w:rsidRPr="00164734">
        <w:rPr>
          <w:spacing w:val="-4"/>
        </w:rPr>
        <w:t>regni,</w:t>
      </w:r>
      <w:r w:rsidRPr="00164734">
        <w:rPr>
          <w:spacing w:val="-7"/>
        </w:rPr>
        <w:t xml:space="preserve"> </w:t>
      </w:r>
      <w:r w:rsidRPr="00164734">
        <w:rPr>
          <w:spacing w:val="-4"/>
        </w:rPr>
        <w:t>qu</w:t>
      </w:r>
      <w:r w:rsidR="006F574F" w:rsidRPr="00164734">
        <w:rPr>
          <w:spacing w:val="-4"/>
        </w:rPr>
        <w:t>od</w:t>
      </w:r>
      <w:r w:rsidR="006F574F" w:rsidRPr="00164734">
        <w:rPr>
          <w:spacing w:val="-7"/>
        </w:rPr>
        <w:t xml:space="preserve"> </w:t>
      </w:r>
      <w:r w:rsidR="006F574F" w:rsidRPr="00164734">
        <w:rPr>
          <w:spacing w:val="-4"/>
        </w:rPr>
        <w:t>i</w:t>
      </w:r>
      <w:r w:rsidRPr="00164734">
        <w:rPr>
          <w:spacing w:val="-4"/>
        </w:rPr>
        <w:t>ncurrerunt,</w:t>
      </w:r>
      <w:r w:rsidRPr="00164734">
        <w:rPr>
          <w:spacing w:val="-7"/>
        </w:rPr>
        <w:t xml:space="preserve"> </w:t>
      </w:r>
      <w:r w:rsidRPr="00164734">
        <w:rPr>
          <w:spacing w:val="-4"/>
        </w:rPr>
        <w:t>adeo</w:t>
      </w:r>
      <w:r w:rsidRPr="00164734">
        <w:rPr>
          <w:spacing w:val="-7"/>
        </w:rPr>
        <w:t xml:space="preserve"> </w:t>
      </w:r>
      <w:r w:rsidRPr="00164734">
        <w:rPr>
          <w:spacing w:val="-4"/>
        </w:rPr>
        <w:t>ut</w:t>
      </w:r>
      <w:r w:rsidRPr="00164734">
        <w:rPr>
          <w:spacing w:val="-7"/>
        </w:rPr>
        <w:t xml:space="preserve"> </w:t>
      </w:r>
      <w:r w:rsidRPr="00164734">
        <w:rPr>
          <w:spacing w:val="-4"/>
        </w:rPr>
        <w:t>vix</w:t>
      </w:r>
      <w:r w:rsidRPr="00164734">
        <w:rPr>
          <w:spacing w:val="-7"/>
        </w:rPr>
        <w:t xml:space="preserve"> </w:t>
      </w:r>
      <w:r w:rsidRPr="00164734">
        <w:rPr>
          <w:spacing w:val="-4"/>
        </w:rPr>
        <w:t>quisquam</w:t>
      </w:r>
      <w:r w:rsidRPr="00164734">
        <w:rPr>
          <w:spacing w:val="-7"/>
        </w:rPr>
        <w:t xml:space="preserve"> </w:t>
      </w:r>
      <w:r w:rsidRPr="00164734">
        <w:rPr>
          <w:spacing w:val="-4"/>
        </w:rPr>
        <w:t>eos</w:t>
      </w:r>
      <w:r w:rsidRPr="00164734">
        <w:rPr>
          <w:spacing w:val="-7"/>
        </w:rPr>
        <w:t xml:space="preserve"> </w:t>
      </w:r>
      <w:r w:rsidRPr="00164734">
        <w:rPr>
          <w:spacing w:val="-4"/>
        </w:rPr>
        <w:t>audire</w:t>
      </w:r>
      <w:r w:rsidRPr="00164734">
        <w:rPr>
          <w:spacing w:val="-7"/>
        </w:rPr>
        <w:t xml:space="preserve"> </w:t>
      </w:r>
      <w:r w:rsidRPr="00164734">
        <w:rPr>
          <w:spacing w:val="-4"/>
        </w:rPr>
        <w:t>sustineat</w:t>
      </w:r>
      <w:r w:rsidR="006F574F" w:rsidRPr="00164734">
        <w:rPr>
          <w:spacing w:val="-4"/>
        </w:rPr>
        <w:t>,</w:t>
      </w:r>
      <w:r w:rsidRPr="00164734">
        <w:rPr>
          <w:spacing w:val="-7"/>
        </w:rPr>
        <w:t xml:space="preserve"> </w:t>
      </w:r>
      <w:r w:rsidRPr="00164734">
        <w:rPr>
          <w:spacing w:val="-4"/>
        </w:rPr>
        <w:t>iam</w:t>
      </w:r>
      <w:r w:rsidRPr="00164734">
        <w:t xml:space="preserve"> </w:t>
      </w:r>
      <w:r w:rsidRPr="00164734">
        <w:rPr>
          <w:spacing w:val="-2"/>
        </w:rPr>
        <w:t>senatus Rotomagensis infert litem capitis in unum eorum petulantissimae linguae,</w:t>
      </w:r>
      <w:r w:rsidRPr="00164734">
        <w:t xml:space="preserve"> </w:t>
      </w:r>
      <w:r w:rsidRPr="00164734">
        <w:rPr>
          <w:spacing w:val="-4"/>
        </w:rPr>
        <w:t>meritas utique poenas daturum, nisi domini administratoris clementia intercedat. At domini ducis prudentia et aequitate eo loco iam sunt res nostrae, ut nullis eorum ar</w:t>
      </w:r>
      <w:r w:rsidR="00472BE3" w:rsidRPr="00164734">
        <w:rPr>
          <w:spacing w:val="-4"/>
        </w:rPr>
        <w:softHyphen/>
      </w:r>
      <w:r w:rsidRPr="00164734">
        <w:rPr>
          <w:spacing w:val="-4"/>
        </w:rPr>
        <w:t>tibus</w:t>
      </w:r>
      <w:r w:rsidRPr="00164734">
        <w:rPr>
          <w:spacing w:val="-8"/>
        </w:rPr>
        <w:t xml:space="preserve"> </w:t>
      </w:r>
      <w:r w:rsidRPr="00164734">
        <w:rPr>
          <w:spacing w:val="-4"/>
        </w:rPr>
        <w:t>tu</w:t>
      </w:r>
      <w:r w:rsidR="00472BE3" w:rsidRPr="00164734">
        <w:rPr>
          <w:spacing w:val="-4"/>
        </w:rPr>
        <w:t>rbari</w:t>
      </w:r>
      <w:r w:rsidR="00472BE3" w:rsidRPr="00164734">
        <w:rPr>
          <w:spacing w:val="-8"/>
        </w:rPr>
        <w:t xml:space="preserve"> </w:t>
      </w:r>
      <w:r w:rsidR="00472BE3" w:rsidRPr="00164734">
        <w:rPr>
          <w:spacing w:val="-4"/>
        </w:rPr>
        <w:t>possint.</w:t>
      </w:r>
      <w:r w:rsidR="00472BE3" w:rsidRPr="00164734">
        <w:rPr>
          <w:spacing w:val="-8"/>
        </w:rPr>
        <w:t xml:space="preserve"> </w:t>
      </w:r>
      <w:r w:rsidR="00472BE3" w:rsidRPr="00164734">
        <w:rPr>
          <w:spacing w:val="-4"/>
        </w:rPr>
        <w:t>Sibi</w:t>
      </w:r>
      <w:r w:rsidR="00472BE3" w:rsidRPr="00164734">
        <w:rPr>
          <w:spacing w:val="-8"/>
        </w:rPr>
        <w:t xml:space="preserve"> </w:t>
      </w:r>
      <w:r w:rsidR="00472BE3" w:rsidRPr="00164734">
        <w:rPr>
          <w:spacing w:val="-4"/>
        </w:rPr>
        <w:t>quidem</w:t>
      </w:r>
      <w:r w:rsidR="00472BE3" w:rsidRPr="00164734">
        <w:rPr>
          <w:spacing w:val="-8"/>
        </w:rPr>
        <w:t xml:space="preserve"> </w:t>
      </w:r>
      <w:r w:rsidR="00472BE3" w:rsidRPr="00164734">
        <w:rPr>
          <w:spacing w:val="-4"/>
        </w:rPr>
        <w:t>pluri</w:t>
      </w:r>
      <w:r w:rsidRPr="00164734">
        <w:rPr>
          <w:spacing w:val="-4"/>
        </w:rPr>
        <w:t>mum</w:t>
      </w:r>
      <w:r w:rsidRPr="00164734">
        <w:rPr>
          <w:spacing w:val="-8"/>
        </w:rPr>
        <w:t xml:space="preserve"> </w:t>
      </w:r>
      <w:r w:rsidRPr="00164734">
        <w:rPr>
          <w:spacing w:val="-4"/>
        </w:rPr>
        <w:t>nocent,</w:t>
      </w:r>
      <w:r w:rsidRPr="00164734">
        <w:rPr>
          <w:spacing w:val="-8"/>
        </w:rPr>
        <w:t xml:space="preserve"> </w:t>
      </w:r>
      <w:r w:rsidRPr="00164734">
        <w:rPr>
          <w:spacing w:val="-4"/>
        </w:rPr>
        <w:t>at</w:t>
      </w:r>
      <w:r w:rsidRPr="00164734">
        <w:rPr>
          <w:spacing w:val="-8"/>
        </w:rPr>
        <w:t xml:space="preserve"> </w:t>
      </w:r>
      <w:r w:rsidRPr="00164734">
        <w:rPr>
          <w:spacing w:val="-4"/>
        </w:rPr>
        <w:t>nobis</w:t>
      </w:r>
      <w:r w:rsidRPr="00164734">
        <w:rPr>
          <w:spacing w:val="-8"/>
        </w:rPr>
        <w:t xml:space="preserve"> </w:t>
      </w:r>
      <w:r w:rsidRPr="00164734">
        <w:rPr>
          <w:spacing w:val="-4"/>
        </w:rPr>
        <w:t>non</w:t>
      </w:r>
      <w:r w:rsidRPr="00164734">
        <w:rPr>
          <w:spacing w:val="-8"/>
        </w:rPr>
        <w:t xml:space="preserve"> </w:t>
      </w:r>
      <w:r w:rsidRPr="00164734">
        <w:rPr>
          <w:spacing w:val="-4"/>
        </w:rPr>
        <w:t>possunt.</w:t>
      </w:r>
      <w:r w:rsidRPr="00164734">
        <w:rPr>
          <w:spacing w:val="-8"/>
        </w:rPr>
        <w:t xml:space="preserve"> </w:t>
      </w:r>
      <w:r w:rsidRPr="00164734">
        <w:rPr>
          <w:i/>
          <w:spacing w:val="10"/>
        </w:rPr>
        <w:t>&lt;6</w:t>
      </w:r>
      <w:r w:rsidRPr="00164734">
        <w:rPr>
          <w:i/>
        </w:rPr>
        <w:t>&gt;</w:t>
      </w:r>
      <w:r w:rsidRPr="00164734">
        <w:rPr>
          <w:spacing w:val="-8"/>
        </w:rPr>
        <w:t xml:space="preserve"> </w:t>
      </w:r>
      <w:r w:rsidRPr="00164734">
        <w:rPr>
          <w:spacing w:val="-4"/>
        </w:rPr>
        <w:t xml:space="preserve">Huc confluunt episcopi illi, qui constitutionem pontificiam </w:t>
      </w:r>
      <w:r w:rsidRPr="00164734">
        <w:rPr>
          <w:spacing w:val="4"/>
        </w:rPr>
        <w:t>[</w:t>
      </w:r>
      <w:r w:rsidRPr="00164734">
        <w:rPr>
          <w:i/>
        </w:rPr>
        <w:t>1</w:t>
      </w:r>
      <w:r w:rsidRPr="00164734">
        <w:rPr>
          <w:i/>
          <w:spacing w:val="16"/>
        </w:rPr>
        <w:t>v</w:t>
      </w:r>
      <w:r w:rsidRPr="00164734">
        <w:t>]</w:t>
      </w:r>
      <w:r w:rsidRPr="00164734">
        <w:rPr>
          <w:spacing w:val="-4"/>
        </w:rPr>
        <w:t xml:space="preserve"> admittere et promulgare </w:t>
      </w:r>
      <w:r w:rsidRPr="00164734">
        <w:rPr>
          <w:spacing w:val="-2"/>
        </w:rPr>
        <w:t>renuerunt, ut secum invicem ea de re agant; quod hactenus non licuerat, ut in suas</w:t>
      </w:r>
      <w:r w:rsidRPr="00164734">
        <w:t xml:space="preserve"> </w:t>
      </w:r>
      <w:r w:rsidRPr="00164734">
        <w:rPr>
          <w:spacing w:val="-2"/>
        </w:rPr>
        <w:t>dioeceses relegatis et</w:t>
      </w:r>
      <w:r w:rsidR="00075FE9" w:rsidRPr="00164734">
        <w:rPr>
          <w:spacing w:val="-2"/>
        </w:rPr>
        <w:t>,</w:t>
      </w:r>
      <w:r w:rsidRPr="00164734">
        <w:rPr>
          <w:spacing w:val="-2"/>
        </w:rPr>
        <w:t xml:space="preserve"> ne pedem illinc efferrent, immo ne coniunctim ad summum</w:t>
      </w:r>
      <w:r w:rsidRPr="00164734">
        <w:t xml:space="preserve"> pontificem scriberent, prohibitis. Interim hinc discedunt Jesuitae, suadente, non </w:t>
      </w:r>
      <w:r w:rsidRPr="00164734">
        <w:rPr>
          <w:spacing w:val="-2"/>
        </w:rPr>
        <w:t>iubente domino administratore, qui belli faces exstiterunt, et inprimis Tellerius ille</w:t>
      </w:r>
      <w:r w:rsidRPr="00164734">
        <w:t xml:space="preserve"> </w:t>
      </w:r>
      <w:r w:rsidRPr="00164734">
        <w:rPr>
          <w:spacing w:val="-4"/>
        </w:rPr>
        <w:t>(Le Tellier), qui Ludovico XIV. erat a confessionibus, omnium antesignanus. Austria</w:t>
      </w:r>
      <w:r w:rsidRPr="00164734">
        <w:t xml:space="preserve"> </w:t>
      </w:r>
      <w:r w:rsidRPr="00164734">
        <w:rPr>
          <w:spacing w:val="-4"/>
        </w:rPr>
        <w:t>si tranquilla sit, hominem voca: cito ardebit. Alios omnes (duodecim exceptis, iisque</w:t>
      </w:r>
      <w:r w:rsidRPr="00164734">
        <w:t xml:space="preserve"> </w:t>
      </w:r>
      <w:r w:rsidRPr="00164734">
        <w:rPr>
          <w:spacing w:val="1"/>
        </w:rPr>
        <w:t>ad sex menses tantum) sacris concionibus et confessionibus monialium inprimis</w:t>
      </w:r>
      <w:r w:rsidRPr="00164734">
        <w:t xml:space="preserve"> </w:t>
      </w:r>
      <w:r w:rsidRPr="00164734">
        <w:rPr>
          <w:spacing w:val="-2"/>
        </w:rPr>
        <w:t>(quod acerbius est) interdixit eminentissimus cardinalis archiepiscopus Parisiensis.</w:t>
      </w:r>
      <w:r w:rsidRPr="00164734">
        <w:t xml:space="preserve"> </w:t>
      </w:r>
      <w:r w:rsidRPr="00164734">
        <w:rPr>
          <w:spacing w:val="-3"/>
        </w:rPr>
        <w:t>Eo severiores episcopi Cabilonensis, Metensis et Virdunensis, ne uni quidem peper</w:t>
      </w:r>
      <w:r w:rsidR="00075FE9" w:rsidRPr="00164734">
        <w:rPr>
          <w:spacing w:val="-3"/>
        </w:rPr>
        <w:softHyphen/>
      </w:r>
      <w:r w:rsidRPr="00164734">
        <w:rPr>
          <w:spacing w:val="-3"/>
        </w:rPr>
        <w:t>cerunt, quod gregem adversus pastorem accendere et armare conarentur. Hic rerum</w:t>
      </w:r>
      <w:r w:rsidRPr="00164734">
        <w:t xml:space="preserve"> </w:t>
      </w:r>
      <w:r w:rsidRPr="00164734">
        <w:rPr>
          <w:spacing w:val="-2"/>
        </w:rPr>
        <w:t>apud nos status. Nihildum de constitutione pontificia definitum. Reiciendam esse</w:t>
      </w:r>
      <w:r w:rsidRPr="00164734">
        <w:t xml:space="preserve"> satis consentiunt boni episcopi</w:t>
      </w:r>
      <w:r w:rsidR="00075FE9" w:rsidRPr="00164734">
        <w:t>;</w:t>
      </w:r>
      <w:r w:rsidRPr="00164734">
        <w:t xml:space="preserve"> at de modo nondum. Gaudeo, quod in Austria e </w:t>
      </w:r>
      <w:r w:rsidRPr="00164734">
        <w:rPr>
          <w:spacing w:val="-1"/>
        </w:rPr>
        <w:t>pulpitis promulgata non fuerit. Vereor tamen, ne ad ecclesiarum vestrarum valvas</w:t>
      </w:r>
      <w:r w:rsidRPr="00164734">
        <w:t xml:space="preserve"> </w:t>
      </w:r>
      <w:r w:rsidRPr="00164734">
        <w:rPr>
          <w:spacing w:val="-3"/>
        </w:rPr>
        <w:t>affixa fuerit, quod aliquod promulgationis genus est in quibusdam regionibus. Qua</w:t>
      </w:r>
      <w:r w:rsidRPr="00164734">
        <w:t xml:space="preserve"> </w:t>
      </w:r>
      <w:r w:rsidRPr="00164734">
        <w:rPr>
          <w:spacing w:val="-2"/>
        </w:rPr>
        <w:t xml:space="preserve">de re quam primum a te etiam certiorem </w:t>
      </w:r>
      <w:r w:rsidRPr="00164734">
        <w:rPr>
          <w:spacing w:val="4"/>
        </w:rPr>
        <w:t>[</w:t>
      </w:r>
      <w:r w:rsidRPr="00164734">
        <w:rPr>
          <w:i/>
        </w:rPr>
        <w:t>si</w:t>
      </w:r>
      <w:r w:rsidRPr="00164734">
        <w:rPr>
          <w:i/>
          <w:spacing w:val="16"/>
        </w:rPr>
        <w:t>c</w:t>
      </w:r>
      <w:r w:rsidRPr="00164734">
        <w:t>]</w:t>
      </w:r>
      <w:r w:rsidRPr="00164734">
        <w:rPr>
          <w:spacing w:val="-2"/>
        </w:rPr>
        <w:t xml:space="preserve"> fieri velim. </w:t>
      </w:r>
      <w:r w:rsidRPr="00164734">
        <w:rPr>
          <w:i/>
          <w:spacing w:val="16"/>
        </w:rPr>
        <w:t>&lt;</w:t>
      </w:r>
      <w:r w:rsidRPr="00164734">
        <w:rPr>
          <w:i/>
          <w:spacing w:val="10"/>
        </w:rPr>
        <w:t>7</w:t>
      </w:r>
      <w:r w:rsidRPr="00164734">
        <w:rPr>
          <w:i/>
        </w:rPr>
        <w:t>&gt;</w:t>
      </w:r>
      <w:r w:rsidRPr="00164734">
        <w:rPr>
          <w:spacing w:val="-2"/>
        </w:rPr>
        <w:t xml:space="preserve"> Quod encyclicas de opere tuo futuro litteras a te mitti vellem</w:t>
      </w:r>
      <w:r w:rsidR="00AE1096" w:rsidRPr="00164734">
        <w:rPr>
          <w:spacing w:val="-2"/>
        </w:rPr>
        <w:t>:</w:t>
      </w:r>
      <w:r w:rsidRPr="00164734">
        <w:rPr>
          <w:spacing w:val="-2"/>
        </w:rPr>
        <w:t xml:space="preserve"> non quod praereptam tibi palmam time</w:t>
      </w:r>
      <w:r w:rsidR="00AE1096" w:rsidRPr="00164734">
        <w:rPr>
          <w:spacing w:val="-2"/>
        </w:rPr>
        <w:softHyphen/>
      </w:r>
      <w:r w:rsidRPr="00164734">
        <w:rPr>
          <w:spacing w:val="-3"/>
        </w:rPr>
        <w:t>rem, sed quod adolescentes nostros nollem tempus inani opera terere ea in re, cuius</w:t>
      </w:r>
      <w:r w:rsidRPr="00164734">
        <w:t xml:space="preserve"> inglorius et infelix erit eis successus. Dubito tamen, an rem serio aggressi sint, ra</w:t>
      </w:r>
      <w:r w:rsidR="00C30109" w:rsidRPr="00164734">
        <w:softHyphen/>
      </w:r>
      <w:r w:rsidRPr="00164734">
        <w:rPr>
          <w:spacing w:val="-2"/>
        </w:rPr>
        <w:t xml:space="preserve">tionibus meis deterriti. Utut est, amplissima tibi messis intacta relinquetur. Cur in </w:t>
      </w:r>
      <w:r w:rsidRPr="00164734">
        <w:rPr>
          <w:spacing w:val="-3"/>
        </w:rPr>
        <w:t>vitis elogiisque scriptorum nostrorum perscribendis copiosior non fuerim, rationem</w:t>
      </w:r>
      <w:r w:rsidRPr="00164734">
        <w:t xml:space="preserve"> </w:t>
      </w:r>
      <w:r w:rsidRPr="00164734">
        <w:rPr>
          <w:spacing w:val="-1"/>
        </w:rPr>
        <w:t>iam attuli. Scripsi, quod novi; caetera mihi fere incognita</w:t>
      </w:r>
      <w:r w:rsidR="00C30109" w:rsidRPr="00164734">
        <w:rPr>
          <w:spacing w:val="-1"/>
        </w:rPr>
        <w:t>,</w:t>
      </w:r>
      <w:r w:rsidRPr="00164734">
        <w:rPr>
          <w:spacing w:val="-1"/>
        </w:rPr>
        <w:t xml:space="preserve"> aut sine maximo labore</w:t>
      </w:r>
      <w:r w:rsidRPr="00164734">
        <w:t xml:space="preserve"> </w:t>
      </w:r>
      <w:r w:rsidRPr="00164734">
        <w:rPr>
          <w:spacing w:val="-3"/>
        </w:rPr>
        <w:t xml:space="preserve">cognosci non poterant. </w:t>
      </w:r>
      <w:r w:rsidRPr="00164734">
        <w:rPr>
          <w:i/>
          <w:spacing w:val="10"/>
        </w:rPr>
        <w:t>&lt;8</w:t>
      </w:r>
      <w:r w:rsidRPr="00164734">
        <w:rPr>
          <w:i/>
        </w:rPr>
        <w:t>&gt;</w:t>
      </w:r>
      <w:r w:rsidRPr="00164734">
        <w:rPr>
          <w:spacing w:val="-3"/>
        </w:rPr>
        <w:t xml:space="preserve"> Deest opus</w:t>
      </w:r>
      <w:r w:rsidRPr="00164734">
        <w:rPr>
          <w:spacing w:val="30"/>
        </w:rPr>
        <w:t xml:space="preserve"> De ortu et occasu antiquissimi monasterii </w:t>
      </w:r>
      <w:r w:rsidRPr="00164734">
        <w:t>S</w:t>
      </w:r>
      <w:r w:rsidRPr="00164734">
        <w:rPr>
          <w:spacing w:val="30"/>
        </w:rPr>
        <w:t>. Trudperti in Brisgovi</w:t>
      </w:r>
      <w:r w:rsidRPr="00164734">
        <w:rPr>
          <w:spacing w:val="-1"/>
        </w:rPr>
        <w:t>a. Pergratum feceris, si miseris aut tecum detuleris, modo res enarret actas post annum 1157, ubi desiit Mabillonius.</w:t>
      </w:r>
      <w:r w:rsidRPr="00164734">
        <w:t xml:space="preserve"> </w:t>
      </w:r>
      <w:r w:rsidRPr="00164734">
        <w:rPr>
          <w:spacing w:val="2"/>
        </w:rPr>
        <w:t xml:space="preserve">O! quando te amplecti suavissimoque colloquio tuo frui licebit! Cum hoc anno </w:t>
      </w:r>
      <w:r w:rsidRPr="00164734">
        <w:rPr>
          <w:spacing w:val="1"/>
        </w:rPr>
        <w:t>t</w:t>
      </w:r>
      <w:r w:rsidRPr="00164734">
        <w:rPr>
          <w:spacing w:val="6"/>
        </w:rPr>
        <w:t>e</w:t>
      </w:r>
      <w:r w:rsidR="00C30109" w:rsidRPr="00164734">
        <w:rPr>
          <w:rStyle w:val="Funotenzeichen"/>
        </w:rPr>
        <w:footnoteReference w:customMarkFollows="1" w:id="1176"/>
        <w:t>e</w:t>
      </w:r>
      <w:r w:rsidRPr="00164734">
        <w:t xml:space="preserve"> </w:t>
      </w:r>
      <w:r w:rsidRPr="00164734">
        <w:rPr>
          <w:spacing w:val="1"/>
        </w:rPr>
        <w:t>venturum dicis, non intelligis, p</w:t>
      </w:r>
      <w:r w:rsidR="00394B2F" w:rsidRPr="00164734">
        <w:rPr>
          <w:spacing w:val="1"/>
        </w:rPr>
        <w:t>uto, hunc ipsum vertentem annum;</w:t>
      </w:r>
      <w:r w:rsidRPr="00164734">
        <w:rPr>
          <w:spacing w:val="1"/>
        </w:rPr>
        <w:t xml:space="preserve"> nec ipse</w:t>
      </w:r>
      <w:r w:rsidRPr="00164734">
        <w:t xml:space="preserve"> </w:t>
      </w:r>
      <w:r w:rsidRPr="00164734">
        <w:rPr>
          <w:spacing w:val="-1"/>
        </w:rPr>
        <w:t>consulerem, ut te tam parum firma valetudine itiner</w:t>
      </w:r>
      <w:r w:rsidRPr="00164734">
        <w:rPr>
          <w:spacing w:val="10"/>
        </w:rPr>
        <w:t>i</w:t>
      </w:r>
      <w:r w:rsidR="00C30109" w:rsidRPr="00164734">
        <w:rPr>
          <w:rStyle w:val="Funotenzeichen"/>
        </w:rPr>
        <w:footnoteReference w:customMarkFollows="1" w:id="1177"/>
        <w:t>f</w:t>
      </w:r>
      <w:r w:rsidRPr="00164734">
        <w:t xml:space="preserve"> </w:t>
      </w:r>
      <w:r w:rsidRPr="00164734">
        <w:rPr>
          <w:spacing w:val="-1"/>
        </w:rPr>
        <w:t>committeres in ipsa hyeme. Satius est, ut commodiorem tempestatem exspectes. De discessu tuo me monebis</w:t>
      </w:r>
      <w:r w:rsidRPr="00164734">
        <w:t xml:space="preserve"> </w:t>
      </w:r>
      <w:r w:rsidRPr="00164734">
        <w:rPr>
          <w:spacing w:val="-3"/>
        </w:rPr>
        <w:t xml:space="preserve">et de tempore, quo huc te adventurum esse speras. </w:t>
      </w:r>
      <w:r w:rsidRPr="00164734">
        <w:rPr>
          <w:i/>
          <w:spacing w:val="16"/>
        </w:rPr>
        <w:t>&lt;</w:t>
      </w:r>
      <w:r w:rsidRPr="00164734">
        <w:rPr>
          <w:i/>
          <w:spacing w:val="6"/>
        </w:rPr>
        <w:t>9</w:t>
      </w:r>
      <w:r w:rsidRPr="00164734">
        <w:rPr>
          <w:i/>
        </w:rPr>
        <w:t>&gt;</w:t>
      </w:r>
      <w:r w:rsidRPr="00164734">
        <w:rPr>
          <w:spacing w:val="-3"/>
        </w:rPr>
        <w:t xml:space="preserve"> Nihildum a clarissimo viro </w:t>
      </w:r>
      <w:r w:rsidRPr="00164734">
        <w:t>Gentilloto accepi. Si qu</w:t>
      </w:r>
      <w:r w:rsidRPr="00164734">
        <w:rPr>
          <w:spacing w:val="10"/>
        </w:rPr>
        <w:t>a</w:t>
      </w:r>
      <w:r w:rsidR="00394B2F" w:rsidRPr="00164734">
        <w:rPr>
          <w:rStyle w:val="Funotenzeichen"/>
        </w:rPr>
        <w:footnoteReference w:customMarkFollows="1" w:id="1178"/>
        <w:t>g</w:t>
      </w:r>
      <w:r w:rsidRPr="00164734">
        <w:t xml:space="preserve"> se offerat occasio, plurimam, quaeso, salutem ei verbis </w:t>
      </w:r>
      <w:r w:rsidRPr="00164734">
        <w:rPr>
          <w:spacing w:val="-4"/>
        </w:rPr>
        <w:t>meis dicas, ut et clarissimo Bartenstenio; nec omittas suavissimum germanum tuum,</w:t>
      </w:r>
      <w:r w:rsidRPr="00164734">
        <w:t xml:space="preserve"> </w:t>
      </w:r>
      <w:r w:rsidRPr="00164734">
        <w:rPr>
          <w:spacing w:val="-1"/>
        </w:rPr>
        <w:t>cuius labores bene fortunet Deus. Hic scribendi finem faciam demamque, praeter</w:t>
      </w:r>
      <w:r w:rsidRPr="00164734">
        <w:t xml:space="preserve"> </w:t>
      </w:r>
      <w:r w:rsidR="00394B2F" w:rsidRPr="00164734">
        <w:rPr>
          <w:spacing w:val="-2"/>
        </w:rPr>
        <w:t>receptas urbani</w:t>
      </w:r>
      <w:r w:rsidRPr="00164734">
        <w:rPr>
          <w:spacing w:val="-2"/>
        </w:rPr>
        <w:t>tatis leges, alteram folii partem, ne marsupio gravior evadat scheda</w:t>
      </w:r>
      <w:r w:rsidR="00394B2F" w:rsidRPr="00164734">
        <w:rPr>
          <w:spacing w:val="-2"/>
        </w:rPr>
        <w:softHyphen/>
      </w:r>
      <w:r w:rsidRPr="00164734">
        <w:rPr>
          <w:spacing w:val="-4"/>
        </w:rPr>
        <w:t>rum</w:t>
      </w:r>
      <w:r w:rsidRPr="00164734">
        <w:t xml:space="preserve"> fasciculus. Vale, amicorum optime, meque, ut facis, amare perge.</w:t>
      </w:r>
    </w:p>
    <w:p w:rsidR="00620303" w:rsidRPr="00164734" w:rsidRDefault="00620303" w:rsidP="00620303">
      <w:pPr>
        <w:pStyle w:val="EditionEditionstext"/>
      </w:pPr>
      <w:r w:rsidRPr="00164734">
        <w:t>Parisiis Kalendas Decembris MDCCXV.</w:t>
      </w:r>
    </w:p>
    <w:p w:rsidR="00620303" w:rsidRPr="00164734" w:rsidRDefault="00394B2F" w:rsidP="00620303">
      <w:pPr>
        <w:pStyle w:val="EditionEditionstext"/>
      </w:pPr>
      <w:r w:rsidRPr="00164734">
        <w:rPr>
          <w:i/>
        </w:rPr>
        <w:t>&lt;1</w:t>
      </w:r>
      <w:r w:rsidRPr="00164734">
        <w:rPr>
          <w:i/>
          <w:spacing w:val="10"/>
        </w:rPr>
        <w:t>0</w:t>
      </w:r>
      <w:r w:rsidRPr="00164734">
        <w:rPr>
          <w:i/>
        </w:rPr>
        <w:t>&gt;</w:t>
      </w:r>
      <w:r w:rsidRPr="00164734">
        <w:rPr>
          <w:spacing w:val="-4"/>
        </w:rPr>
        <w:t xml:space="preserve"> </w:t>
      </w:r>
      <w:r w:rsidR="00620303" w:rsidRPr="00164734">
        <w:t>P.S. Heri litteras accepi ab illustri domno abbate Desertino, quibus se neg</w:t>
      </w:r>
      <w:r w:rsidRPr="00164734">
        <w:softHyphen/>
      </w:r>
      <w:r w:rsidR="00620303" w:rsidRPr="00164734">
        <w:rPr>
          <w:spacing w:val="2"/>
        </w:rPr>
        <w:t>lectum a te conqueritur</w:t>
      </w:r>
      <w:r w:rsidRPr="00164734">
        <w:rPr>
          <w:spacing w:val="2"/>
        </w:rPr>
        <w:t>,</w:t>
      </w:r>
      <w:r w:rsidR="00620303" w:rsidRPr="00164734">
        <w:rPr>
          <w:spacing w:val="2"/>
        </w:rPr>
        <w:t xml:space="preserve"> ut qui tribus ad te scriptis epistolis ne verbum quidem</w:t>
      </w:r>
      <w:r w:rsidR="00620303" w:rsidRPr="00164734">
        <w:t xml:space="preserve"> </w:t>
      </w:r>
      <w:r w:rsidR="00620303" w:rsidRPr="00164734">
        <w:rPr>
          <w:spacing w:val="-1"/>
        </w:rPr>
        <w:t>respondere dignatus fueris. Fac satis, quaeso, et quam citius</w:t>
      </w:r>
      <w:r w:rsidRPr="00164734">
        <w:rPr>
          <w:spacing w:val="-1"/>
        </w:rPr>
        <w:t>,</w:t>
      </w:r>
      <w:r w:rsidR="00620303" w:rsidRPr="00164734">
        <w:rPr>
          <w:spacing w:val="-1"/>
        </w:rPr>
        <w:t xml:space="preserve"> optimo ac venerando</w:t>
      </w:r>
      <w:r w:rsidR="00620303" w:rsidRPr="00164734">
        <w:t xml:space="preserve"> seni, amico meo, quem impense colo.</w:t>
      </w:r>
    </w:p>
    <w:p w:rsidR="00620303" w:rsidRPr="00164734" w:rsidRDefault="00620303" w:rsidP="00620303">
      <w:pPr>
        <w:pStyle w:val="EditionKommentar"/>
      </w:pPr>
      <w:r w:rsidRPr="00164734">
        <w:rPr>
          <w:i w:val="0"/>
          <w:spacing w:val="30"/>
        </w:rPr>
        <w:t xml:space="preserve">&lt;1&gt; historiae </w:t>
      </w:r>
      <w:r w:rsidR="000005FA" w:rsidRPr="00164734">
        <w:rPr>
          <w:i w:val="0"/>
          <w:spacing w:val="30"/>
        </w:rPr>
        <w:t>...</w:t>
      </w:r>
      <w:r w:rsidRPr="00164734">
        <w:rPr>
          <w:i w:val="0"/>
          <w:spacing w:val="30"/>
        </w:rPr>
        <w:t xml:space="preserve"> synopsin: </w:t>
      </w:r>
      <w:r w:rsidRPr="00164734">
        <w:rPr>
          <w:spacing w:val="-3"/>
        </w:rPr>
        <w:t>Der Text unter dem Titel „De origine congrega</w:t>
      </w:r>
      <w:r w:rsidR="000005FA" w:rsidRPr="00164734">
        <w:rPr>
          <w:spacing w:val="-3"/>
        </w:rPr>
        <w:softHyphen/>
      </w:r>
      <w:r w:rsidRPr="00164734">
        <w:t>tionis sancti Mauri in Gallia“</w:t>
      </w:r>
      <w:r w:rsidR="000005FA" w:rsidRPr="00164734">
        <w:t>, von RM eigenhändig geschrieben,</w:t>
      </w:r>
      <w:r w:rsidRPr="00164734">
        <w:t xml:space="preserve"> </w:t>
      </w:r>
      <w:r w:rsidR="000005FA" w:rsidRPr="00164734">
        <w:t>findet sich heute</w:t>
      </w:r>
      <w:r w:rsidRPr="00164734">
        <w:t xml:space="preserve"> in </w:t>
      </w:r>
      <w:r w:rsidRPr="00164734">
        <w:rPr>
          <w:spacing w:val="-2"/>
        </w:rPr>
        <w:t xml:space="preserve">II, 552r–555v. </w:t>
      </w:r>
      <w:r w:rsidR="000005FA" w:rsidRPr="00164734">
        <w:rPr>
          <w:spacing w:val="-2"/>
        </w:rPr>
        <w:t>BP stützte sich darauf für die einleitende „Dissertatio historica de ortu</w:t>
      </w:r>
      <w:r w:rsidR="000005FA" w:rsidRPr="00164734">
        <w:t xml:space="preserve"> </w:t>
      </w:r>
      <w:r w:rsidR="000005FA" w:rsidRPr="00164734">
        <w:rPr>
          <w:spacing w:val="-1"/>
        </w:rPr>
        <w:t>et progressu celeberrimae Benedictinae congregationis sancti Mauri in Francia“</w:t>
      </w:r>
      <w:r w:rsidR="001F0559" w:rsidRPr="00164734">
        <w:rPr>
          <w:spacing w:val="-1"/>
        </w:rPr>
        <w:t xml:space="preserve"> seiner</w:t>
      </w:r>
      <w:r w:rsidR="001F0559" w:rsidRPr="00164734">
        <w:t xml:space="preserve"> </w:t>
      </w:r>
      <w:r w:rsidR="001F0559" w:rsidRPr="00164734">
        <w:rPr>
          <w:spacing w:val="-4"/>
        </w:rPr>
        <w:t>1716 veröffentlichten „Bibliotheca Benedictino-Mauriana“. Vgl. 384 &lt;7&gt;;</w:t>
      </w:r>
      <w:r w:rsidR="000005FA" w:rsidRPr="00164734">
        <w:rPr>
          <w:spacing w:val="-4"/>
        </w:rPr>
        <w:t xml:space="preserve"> </w:t>
      </w:r>
      <w:r w:rsidRPr="00164734">
        <w:rPr>
          <w:spacing w:val="-4"/>
        </w:rPr>
        <w:t>Katschthaler,</w:t>
      </w:r>
      <w:r w:rsidR="001F0559" w:rsidRPr="00164734">
        <w:t xml:space="preserve"> </w:t>
      </w:r>
      <w:r w:rsidR="001F0559" w:rsidRPr="00685723">
        <w:rPr>
          <w:spacing w:val="-4"/>
        </w:rPr>
        <w:t>Briefnachlass 35f</w:t>
      </w:r>
      <w:r w:rsidRPr="00685723">
        <w:rPr>
          <w:spacing w:val="-4"/>
        </w:rPr>
        <w:t>.</w:t>
      </w:r>
      <w:r w:rsidRPr="00B1052D">
        <w:rPr>
          <w:i w:val="0"/>
          <w:spacing w:val="28"/>
        </w:rPr>
        <w:t xml:space="preserve"> </w:t>
      </w:r>
      <w:r w:rsidR="00367D93" w:rsidRPr="00B1052D">
        <w:rPr>
          <w:i w:val="0"/>
          <w:spacing w:val="28"/>
        </w:rPr>
        <w:t>&lt;2&gt; morbo ... praecepta</w:t>
      </w:r>
      <w:r w:rsidR="00685723" w:rsidRPr="00B1052D">
        <w:rPr>
          <w:i w:val="0"/>
          <w:spacing w:val="28"/>
        </w:rPr>
        <w:t xml:space="preserve"> mea</w:t>
      </w:r>
      <w:r w:rsidR="00367D93" w:rsidRPr="00B1052D">
        <w:rPr>
          <w:i w:val="0"/>
          <w:spacing w:val="28"/>
        </w:rPr>
        <w:t xml:space="preserve"> Galenica:</w:t>
      </w:r>
      <w:r w:rsidR="00367D93" w:rsidRPr="00164734">
        <w:rPr>
          <w:i w:val="0"/>
          <w:spacing w:val="30"/>
        </w:rPr>
        <w:t xml:space="preserve"> </w:t>
      </w:r>
      <w:r w:rsidR="00367D93" w:rsidRPr="00685723">
        <w:rPr>
          <w:spacing w:val="-4"/>
        </w:rPr>
        <w:t>Über die Er</w:t>
      </w:r>
      <w:r w:rsidR="00B1052D">
        <w:rPr>
          <w:spacing w:val="-4"/>
        </w:rPr>
        <w:softHyphen/>
      </w:r>
      <w:r w:rsidR="00367D93" w:rsidRPr="00B1052D">
        <w:rPr>
          <w:spacing w:val="-4"/>
        </w:rPr>
        <w:t xml:space="preserve">krankung BPs ist nichts </w:t>
      </w:r>
      <w:r w:rsidR="00B1052D" w:rsidRPr="00B1052D">
        <w:rPr>
          <w:spacing w:val="-4"/>
        </w:rPr>
        <w:t xml:space="preserve">Näheres </w:t>
      </w:r>
      <w:r w:rsidR="00367D93" w:rsidRPr="00B1052D">
        <w:rPr>
          <w:spacing w:val="-4"/>
        </w:rPr>
        <w:t>bekannt. – Auch RMs eigener, etwa sechs Wochen nach</w:t>
      </w:r>
      <w:r w:rsidR="00367D93" w:rsidRPr="00164734">
        <w:t xml:space="preserve"> </w:t>
      </w:r>
      <w:r w:rsidR="00367D93" w:rsidRPr="00164734">
        <w:rPr>
          <w:spacing w:val="-2"/>
        </w:rPr>
        <w:t>dem Datum dieses Briefs plötzlich eingetretener Tod wurde von seinen Mitbrüdern auf</w:t>
      </w:r>
      <w:r w:rsidR="00367D93" w:rsidRPr="00164734">
        <w:t xml:space="preserve"> </w:t>
      </w:r>
      <w:r w:rsidR="0045643E" w:rsidRPr="00164734">
        <w:rPr>
          <w:spacing w:val="-4"/>
        </w:rPr>
        <w:t>un</w:t>
      </w:r>
      <w:r w:rsidR="00367D93" w:rsidRPr="00164734">
        <w:rPr>
          <w:spacing w:val="-4"/>
        </w:rPr>
        <w:t>mäßige Arbeitsbelastung zurückgeführt. Das Nekrolog</w:t>
      </w:r>
      <w:r w:rsidR="0045643E" w:rsidRPr="00164734">
        <w:rPr>
          <w:spacing w:val="-4"/>
        </w:rPr>
        <w:t>ium</w:t>
      </w:r>
      <w:r w:rsidR="00367D93" w:rsidRPr="00164734">
        <w:rPr>
          <w:spacing w:val="-4"/>
        </w:rPr>
        <w:t xml:space="preserve"> von St.-Germain vermerkt:</w:t>
      </w:r>
      <w:r w:rsidR="00367D93" w:rsidRPr="00164734">
        <w:t xml:space="preserve"> </w:t>
      </w:r>
      <w:r w:rsidR="00367D93" w:rsidRPr="00164734">
        <w:rPr>
          <w:spacing w:val="2"/>
        </w:rPr>
        <w:t>„Une application si continuelle et dans laquelle même on peut dire qu’il sortait des</w:t>
      </w:r>
      <w:r w:rsidR="00367D93" w:rsidRPr="00164734">
        <w:t xml:space="preserve"> </w:t>
      </w:r>
      <w:r w:rsidR="00367D93" w:rsidRPr="00164734">
        <w:rPr>
          <w:spacing w:val="1"/>
        </w:rPr>
        <w:t>bornes de la discrétion, malgré les remontrances de ses amis, altéra sa santé [...] mais</w:t>
      </w:r>
      <w:r w:rsidR="00367D93" w:rsidRPr="00164734">
        <w:t xml:space="preserve"> </w:t>
      </w:r>
      <w:r w:rsidR="00367D93" w:rsidRPr="00164734">
        <w:rPr>
          <w:spacing w:val="1"/>
        </w:rPr>
        <w:t>il ne relâcha rien de son travail [...] Enfin [...] il a plu à Dieu de l’enlever“ (Vanel,</w:t>
      </w:r>
      <w:r w:rsidR="00367D93" w:rsidRPr="00164734">
        <w:t xml:space="preserve"> </w:t>
      </w:r>
      <w:r w:rsidR="00FB373C" w:rsidRPr="00164734">
        <w:rPr>
          <w:spacing w:val="-3"/>
        </w:rPr>
        <w:t>N</w:t>
      </w:r>
      <w:r w:rsidR="00367D93" w:rsidRPr="00164734">
        <w:rPr>
          <w:spacing w:val="-3"/>
        </w:rPr>
        <w:t>écrologe 109).</w:t>
      </w:r>
      <w:r w:rsidR="00367D93" w:rsidRPr="00164734">
        <w:rPr>
          <w:i w:val="0"/>
          <w:spacing w:val="30"/>
        </w:rPr>
        <w:t xml:space="preserve"> </w:t>
      </w:r>
      <w:r w:rsidRPr="00164734">
        <w:rPr>
          <w:i w:val="0"/>
          <w:spacing w:val="30"/>
        </w:rPr>
        <w:t xml:space="preserve">&lt;3&gt; </w:t>
      </w:r>
      <w:r w:rsidR="00501126" w:rsidRPr="00164734">
        <w:rPr>
          <w:i w:val="0"/>
          <w:spacing w:val="30"/>
        </w:rPr>
        <w:t xml:space="preserve">Mabillonii </w:t>
      </w:r>
      <w:r w:rsidRPr="00164734">
        <w:rPr>
          <w:i w:val="0"/>
          <w:spacing w:val="30"/>
        </w:rPr>
        <w:t xml:space="preserve">icones: </w:t>
      </w:r>
      <w:r w:rsidRPr="00164734">
        <w:rPr>
          <w:spacing w:val="-3"/>
        </w:rPr>
        <w:t>Vgl. 4</w:t>
      </w:r>
      <w:r w:rsidR="00501126" w:rsidRPr="00164734">
        <w:rPr>
          <w:spacing w:val="-3"/>
        </w:rPr>
        <w:t>50</w:t>
      </w:r>
      <w:r w:rsidRPr="00164734">
        <w:rPr>
          <w:spacing w:val="-3"/>
        </w:rPr>
        <w:t xml:space="preserve"> &lt;3&gt;.</w:t>
      </w:r>
      <w:r w:rsidRPr="00164734">
        <w:rPr>
          <w:i w:val="0"/>
          <w:spacing w:val="30"/>
        </w:rPr>
        <w:t xml:space="preserve"> &lt;4&gt; trabem ... festucas: </w:t>
      </w:r>
      <w:r w:rsidRPr="00164734">
        <w:rPr>
          <w:spacing w:val="-4"/>
        </w:rPr>
        <w:t xml:space="preserve">Nach </w:t>
      </w:r>
      <w:r w:rsidR="00C148AF" w:rsidRPr="00164734">
        <w:rPr>
          <w:spacing w:val="-4"/>
        </w:rPr>
        <w:t xml:space="preserve">Mt 7,3; </w:t>
      </w:r>
      <w:r w:rsidRPr="00164734">
        <w:rPr>
          <w:spacing w:val="-4"/>
        </w:rPr>
        <w:t>Lk 6,41.</w:t>
      </w:r>
      <w:r w:rsidRPr="00164734">
        <w:rPr>
          <w:i w:val="0"/>
          <w:spacing w:val="30"/>
        </w:rPr>
        <w:t xml:space="preserve"> &lt;5&gt; quos Jansenistas vocabant: </w:t>
      </w:r>
      <w:r w:rsidR="00472BE3" w:rsidRPr="00164734">
        <w:rPr>
          <w:spacing w:val="-4"/>
        </w:rPr>
        <w:t xml:space="preserve">Die </w:t>
      </w:r>
      <w:r w:rsidR="00472BE3" w:rsidRPr="00164734">
        <w:t xml:space="preserve">Bezeichnung </w:t>
      </w:r>
      <w:r w:rsidRPr="00164734">
        <w:t>„Jansenist</w:t>
      </w:r>
      <w:r w:rsidR="00472BE3" w:rsidRPr="00164734">
        <w:t>en</w:t>
      </w:r>
      <w:r w:rsidRPr="00164734">
        <w:t xml:space="preserve">“ erscheint als Kampfbegriff, in dem sich RM offensichtlich </w:t>
      </w:r>
      <w:r w:rsidRPr="00164734">
        <w:rPr>
          <w:spacing w:val="-2"/>
        </w:rPr>
        <w:t>nicht wiedererkennt; es handelt sich um die einzige Erwähnung</w:t>
      </w:r>
      <w:r w:rsidR="00472BE3" w:rsidRPr="00164734">
        <w:rPr>
          <w:spacing w:val="-2"/>
        </w:rPr>
        <w:t xml:space="preserve"> in seinen Briefen</w:t>
      </w:r>
      <w:r w:rsidRPr="00164734">
        <w:rPr>
          <w:spacing w:val="-2"/>
        </w:rPr>
        <w:t>. RM</w:t>
      </w:r>
      <w:r w:rsidRPr="00164734">
        <w:t xml:space="preserve"> </w:t>
      </w:r>
      <w:r w:rsidRPr="00164734">
        <w:rPr>
          <w:spacing w:val="-2"/>
        </w:rPr>
        <w:t xml:space="preserve">selbst </w:t>
      </w:r>
      <w:r w:rsidR="00472BE3" w:rsidRPr="00164734">
        <w:rPr>
          <w:spacing w:val="-2"/>
        </w:rPr>
        <w:t xml:space="preserve">umschrieb seine theologische Position dagegen </w:t>
      </w:r>
      <w:r w:rsidRPr="00164734">
        <w:rPr>
          <w:spacing w:val="-2"/>
        </w:rPr>
        <w:t>als „evangelicae veritatis studiosus“</w:t>
      </w:r>
      <w:r w:rsidRPr="00164734">
        <w:t xml:space="preserve"> </w:t>
      </w:r>
      <w:r w:rsidRPr="00164734">
        <w:rPr>
          <w:spacing w:val="-1"/>
        </w:rPr>
        <w:t>(4</w:t>
      </w:r>
      <w:r w:rsidR="00472BE3" w:rsidRPr="00164734">
        <w:rPr>
          <w:spacing w:val="-1"/>
        </w:rPr>
        <w:t>50</w:t>
      </w:r>
      <w:r w:rsidRPr="00164734">
        <w:rPr>
          <w:spacing w:val="-1"/>
        </w:rPr>
        <w:t xml:space="preserve"> &lt;1&gt;).</w:t>
      </w:r>
      <w:r w:rsidRPr="00164734">
        <w:rPr>
          <w:i w:val="0"/>
          <w:spacing w:val="30"/>
        </w:rPr>
        <w:t xml:space="preserve"> </w:t>
      </w:r>
      <w:r w:rsidR="00712994" w:rsidRPr="00164734">
        <w:rPr>
          <w:i w:val="0"/>
          <w:spacing w:val="30"/>
        </w:rPr>
        <w:t xml:space="preserve">unum ... petulantissimae linguae: </w:t>
      </w:r>
      <w:r w:rsidR="00712994" w:rsidRPr="00164734">
        <w:rPr>
          <w:spacing w:val="-1"/>
        </w:rPr>
        <w:t>Yves-Marie de La Motte hatte sich eine Anklage wegen Verrats zugezogen, weil er in der Kathedrale von Rouen</w:t>
      </w:r>
      <w:r w:rsidR="00712994" w:rsidRPr="00164734">
        <w:t xml:space="preserve"> </w:t>
      </w:r>
      <w:r w:rsidR="00712994" w:rsidRPr="00164734">
        <w:rPr>
          <w:spacing w:val="-2"/>
        </w:rPr>
        <w:t>eine virulent antijansenistische Predigt gehalten hatte. Wie von RM geahnt, wurde das</w:t>
      </w:r>
      <w:r w:rsidR="00712994" w:rsidRPr="00164734">
        <w:t xml:space="preserve"> Verfahren von dem Regenten bald niedergeschlagen: Northeast, Parisian Jesuits 207. </w:t>
      </w:r>
      <w:r w:rsidR="00075FE9" w:rsidRPr="00164734">
        <w:rPr>
          <w:spacing w:val="-3"/>
        </w:rPr>
        <w:t>Zur Situation in Frankreich nach der Bulle „Unigenitus“ vgl. Einleitung, Abschnitt I.4.</w:t>
      </w:r>
      <w:r w:rsidR="00075FE9" w:rsidRPr="00164734">
        <w:t xml:space="preserve"> </w:t>
      </w:r>
      <w:r w:rsidR="00AE1096" w:rsidRPr="00164734">
        <w:rPr>
          <w:i w:val="0"/>
          <w:spacing w:val="34"/>
        </w:rPr>
        <w:t>&lt;6&gt; promulgata non fuerit:</w:t>
      </w:r>
      <w:r w:rsidR="00AE1096" w:rsidRPr="00164734">
        <w:rPr>
          <w:i w:val="0"/>
          <w:spacing w:val="30"/>
        </w:rPr>
        <w:t xml:space="preserve"> </w:t>
      </w:r>
      <w:r w:rsidR="00AE1096" w:rsidRPr="00164734">
        <w:t>Vgl. 379 &lt;10&gt;, 384</w:t>
      </w:r>
      <w:r w:rsidR="004A116E" w:rsidRPr="00164734">
        <w:t xml:space="preserve"> &lt;10&gt;.</w:t>
      </w:r>
      <w:r w:rsidR="00AE1096" w:rsidRPr="00164734">
        <w:rPr>
          <w:i w:val="0"/>
          <w:spacing w:val="34"/>
        </w:rPr>
        <w:t xml:space="preserve"> </w:t>
      </w:r>
      <w:r w:rsidRPr="00164734">
        <w:rPr>
          <w:i w:val="0"/>
          <w:spacing w:val="34"/>
        </w:rPr>
        <w:t>&lt;8&gt; tecum</w:t>
      </w:r>
      <w:r w:rsidRPr="00164734">
        <w:rPr>
          <w:i w:val="0"/>
          <w:spacing w:val="30"/>
        </w:rPr>
        <w:t xml:space="preserve"> detuleris: </w:t>
      </w:r>
      <w:r w:rsidR="00FC0CF5" w:rsidRPr="00164734">
        <w:rPr>
          <w:spacing w:val="-4"/>
        </w:rPr>
        <w:t>Sichtlich hatte BP einmal mehr eine baldige Reise nach Paris in Aussicht gestellt; vgl. 384 &lt;9&gt;</w:t>
      </w:r>
      <w:r w:rsidRPr="00164734">
        <w:rPr>
          <w:spacing w:val="-4"/>
        </w:rPr>
        <w:t>.</w:t>
      </w:r>
      <w:r w:rsidRPr="00B1052D">
        <w:rPr>
          <w:i w:val="0"/>
          <w:spacing w:val="26"/>
        </w:rPr>
        <w:t xml:space="preserve"> &lt;10&gt; </w:t>
      </w:r>
      <w:r w:rsidR="00B1052D" w:rsidRPr="00B1052D">
        <w:rPr>
          <w:i w:val="0"/>
          <w:spacing w:val="26"/>
        </w:rPr>
        <w:t>H</w:t>
      </w:r>
      <w:r w:rsidRPr="00B1052D">
        <w:rPr>
          <w:i w:val="0"/>
          <w:spacing w:val="26"/>
        </w:rPr>
        <w:t>eri litteras accepi:</w:t>
      </w:r>
      <w:r w:rsidRPr="00164734">
        <w:rPr>
          <w:i w:val="0"/>
          <w:spacing w:val="30"/>
        </w:rPr>
        <w:t xml:space="preserve"> </w:t>
      </w:r>
      <w:r w:rsidRPr="00164734">
        <w:rPr>
          <w:spacing w:val="-4"/>
        </w:rPr>
        <w:t xml:space="preserve">Das Schreiben von Adalbert </w:t>
      </w:r>
      <w:r w:rsidRPr="00164734">
        <w:rPr>
          <w:spacing w:val="-3"/>
        </w:rPr>
        <w:t>Defuns vom 10. Oktober 1715 ist erhalten: BN FF 19664, 59r–60v.</w:t>
      </w:r>
      <w:r w:rsidRPr="00164734">
        <w:rPr>
          <w:i w:val="0"/>
          <w:spacing w:val="30"/>
        </w:rPr>
        <w:t xml:space="preserve"> amico meo: </w:t>
      </w:r>
      <w:r w:rsidRPr="00164734">
        <w:rPr>
          <w:spacing w:val="-4"/>
        </w:rPr>
        <w:t xml:space="preserve">In BN FF 19664 finden sich </w:t>
      </w:r>
      <w:r w:rsidR="00FC0CF5" w:rsidRPr="00164734">
        <w:rPr>
          <w:spacing w:val="-4"/>
        </w:rPr>
        <w:t xml:space="preserve">insgesamt </w:t>
      </w:r>
      <w:r w:rsidRPr="00164734">
        <w:rPr>
          <w:spacing w:val="-4"/>
        </w:rPr>
        <w:t>elf Briefe von Defuns an RM aus dem Zeitraum</w:t>
      </w:r>
      <w:r w:rsidRPr="00164734">
        <w:t xml:space="preserve"> </w:t>
      </w:r>
      <w:r w:rsidRPr="00164734">
        <w:rPr>
          <w:spacing w:val="-2"/>
        </w:rPr>
        <w:t>1710–1715.</w:t>
      </w:r>
      <w:r w:rsidR="00FC0CF5" w:rsidRPr="00164734">
        <w:rPr>
          <w:spacing w:val="-2"/>
        </w:rPr>
        <w:t xml:space="preserve"> – Der Aufforderung RMs kam BP offenbar umgehend nach und verband</w:t>
      </w:r>
      <w:r w:rsidR="00FC0CF5" w:rsidRPr="00164734">
        <w:t xml:space="preserve"> </w:t>
      </w:r>
      <w:r w:rsidR="00FC0CF5" w:rsidRPr="00164734">
        <w:rPr>
          <w:spacing w:val="-3"/>
        </w:rPr>
        <w:t>dies mit der Umsetzung von dessen Vorschlag einer neuen Enzyklik:</w:t>
      </w:r>
      <w:r w:rsidR="00263323" w:rsidRPr="00164734">
        <w:rPr>
          <w:spacing w:val="-3"/>
        </w:rPr>
        <w:t xml:space="preserve"> vgl. 476, 477 sowie</w:t>
      </w:r>
      <w:r w:rsidR="00263323" w:rsidRPr="00164734">
        <w:t xml:space="preserve"> 450 &lt;5&gt;.</w:t>
      </w:r>
    </w:p>
    <w:p w:rsidR="00712405" w:rsidRPr="00164734" w:rsidRDefault="00712405" w:rsidP="00712405">
      <w:pPr>
        <w:pStyle w:val="EditionBriefberschrift1"/>
      </w:pPr>
      <w:r w:rsidRPr="00164734">
        <w:t>[468]</w:t>
      </w:r>
      <w:r w:rsidRPr="00164734">
        <w:tab/>
        <w:t>Hieronymus Pez an Anton Steyerer.</w:t>
      </w:r>
    </w:p>
    <w:p w:rsidR="00712405" w:rsidRPr="00164734" w:rsidRDefault="00712405" w:rsidP="002B0468">
      <w:pPr>
        <w:pStyle w:val="EditionBriefberschrift2"/>
        <w:spacing w:after="150"/>
      </w:pPr>
      <w:r w:rsidRPr="00164734">
        <w:t>&lt; 1715-12-11.</w:t>
      </w:r>
    </w:p>
    <w:p w:rsidR="00712405" w:rsidRPr="00164734" w:rsidRDefault="00712405" w:rsidP="00712405">
      <w:pPr>
        <w:pStyle w:val="EditionEditorischeNotiz"/>
      </w:pPr>
      <w:r w:rsidRPr="00164734">
        <w:t>Bezüge: 462. 469. Erwähnt in 469.</w:t>
      </w:r>
    </w:p>
    <w:p w:rsidR="00712405" w:rsidRPr="00164734" w:rsidRDefault="00712405" w:rsidP="002B0468">
      <w:pPr>
        <w:pStyle w:val="EditionBriefberschrift1"/>
        <w:spacing w:before="490"/>
      </w:pPr>
      <w:r w:rsidRPr="00164734">
        <w:t>469</w:t>
      </w:r>
      <w:r w:rsidRPr="00164734">
        <w:tab/>
        <w:t>Anton Steyerer an Hieronymus Pez.</w:t>
      </w:r>
    </w:p>
    <w:p w:rsidR="00712405" w:rsidRPr="00164734" w:rsidRDefault="00712405" w:rsidP="002B0468">
      <w:pPr>
        <w:pStyle w:val="EditionBriefberschrift2"/>
        <w:spacing w:after="150"/>
      </w:pPr>
      <w:r w:rsidRPr="00164734">
        <w:t>1715-12-11. Wien.</w:t>
      </w:r>
    </w:p>
    <w:p w:rsidR="00712405" w:rsidRPr="00164734" w:rsidRDefault="00712405" w:rsidP="00712405">
      <w:pPr>
        <w:pStyle w:val="EditionRegest"/>
      </w:pPr>
      <w:r w:rsidRPr="00164734">
        <w:t>&lt;1&gt;</w:t>
      </w:r>
      <w:r w:rsidRPr="00164734">
        <w:rPr>
          <w:spacing w:val="-3"/>
        </w:rPr>
        <w:t xml:space="preserve"> ASt retourniert mit Dank beide von HP geliehenen </w:t>
      </w:r>
      <w:r w:rsidR="00DA3110" w:rsidRPr="00164734">
        <w:rPr>
          <w:spacing w:val="-3"/>
        </w:rPr>
        <w:t>Geschichtsquellen</w:t>
      </w:r>
      <w:r w:rsidRPr="00164734">
        <w:rPr>
          <w:spacing w:val="-3"/>
        </w:rPr>
        <w:t>. Die „Flores</w:t>
      </w:r>
      <w:r w:rsidRPr="00164734">
        <w:t xml:space="preserve"> </w:t>
      </w:r>
      <w:r w:rsidRPr="00164734">
        <w:rPr>
          <w:spacing w:val="-3"/>
        </w:rPr>
        <w:t>chronicarum“, die ASt bereits von einem Freund mitgeteilt w</w:t>
      </w:r>
      <w:r w:rsidR="00BE4495" w:rsidRPr="00164734">
        <w:rPr>
          <w:spacing w:val="-3"/>
        </w:rPr>
        <w:t>o</w:t>
      </w:r>
      <w:r w:rsidRPr="00164734">
        <w:rPr>
          <w:spacing w:val="-3"/>
        </w:rPr>
        <w:t>rden</w:t>
      </w:r>
      <w:r w:rsidR="00BE4495" w:rsidRPr="00164734">
        <w:rPr>
          <w:spacing w:val="-3"/>
        </w:rPr>
        <w:t xml:space="preserve"> sind</w:t>
      </w:r>
      <w:r w:rsidRPr="00164734">
        <w:rPr>
          <w:spacing w:val="-3"/>
        </w:rPr>
        <w:t>, gefallen ob des</w:t>
      </w:r>
      <w:r w:rsidRPr="00164734">
        <w:t xml:space="preserve"> </w:t>
      </w:r>
      <w:r w:rsidRPr="00164734">
        <w:rPr>
          <w:spacing w:val="-1"/>
        </w:rPr>
        <w:t>Umstandes, dass sie anscheinend autograph oder zumindest zeitnah sind, und ASt hat</w:t>
      </w:r>
      <w:r w:rsidRPr="00164734">
        <w:t xml:space="preserve"> </w:t>
      </w:r>
      <w:r w:rsidRPr="00164734">
        <w:rPr>
          <w:spacing w:val="-2"/>
        </w:rPr>
        <w:t xml:space="preserve">einiges für seine Sache daraus entnommen. </w:t>
      </w:r>
      <w:r w:rsidRPr="00164734">
        <w:rPr>
          <w:spacing w:val="16"/>
        </w:rPr>
        <w:t>&lt;</w:t>
      </w:r>
      <w:r w:rsidRPr="00164734">
        <w:rPr>
          <w:spacing w:val="6"/>
        </w:rPr>
        <w:t>2</w:t>
      </w:r>
      <w:r w:rsidRPr="00164734">
        <w:t>&gt;</w:t>
      </w:r>
      <w:r w:rsidRPr="00164734">
        <w:rPr>
          <w:spacing w:val="-2"/>
        </w:rPr>
        <w:t xml:space="preserve"> Im „Chronicon Lambacense“, das ASt </w:t>
      </w:r>
      <w:r w:rsidRPr="00164734">
        <w:rPr>
          <w:spacing w:val="-1"/>
        </w:rPr>
        <w:t>ebenfalls zurück</w:t>
      </w:r>
      <w:r w:rsidR="00A90BA7" w:rsidRPr="00164734">
        <w:rPr>
          <w:spacing w:val="-1"/>
        </w:rPr>
        <w:t>erstatt</w:t>
      </w:r>
      <w:r w:rsidRPr="00164734">
        <w:rPr>
          <w:spacing w:val="-1"/>
        </w:rPr>
        <w:t xml:space="preserve">et, </w:t>
      </w:r>
      <w:r w:rsidR="00A90BA7" w:rsidRPr="00164734">
        <w:rPr>
          <w:spacing w:val="-1"/>
        </w:rPr>
        <w:t>lauten</w:t>
      </w:r>
      <w:r w:rsidRPr="00164734">
        <w:rPr>
          <w:spacing w:val="-1"/>
        </w:rPr>
        <w:t xml:space="preserve"> die Todesnachrichten der österreichischen Fürsten </w:t>
      </w:r>
      <w:r w:rsidR="00A90BA7" w:rsidRPr="00164734">
        <w:rPr>
          <w:spacing w:val="-1"/>
        </w:rPr>
        <w:t>fast</w:t>
      </w:r>
      <w:r w:rsidR="00A90BA7" w:rsidRPr="00164734">
        <w:t xml:space="preserve"> </w:t>
      </w:r>
      <w:r w:rsidR="00A90BA7" w:rsidRPr="00164734">
        <w:rPr>
          <w:spacing w:val="-4"/>
        </w:rPr>
        <w:t xml:space="preserve">völlig gleich </w:t>
      </w:r>
      <w:r w:rsidRPr="00164734">
        <w:rPr>
          <w:spacing w:val="-4"/>
        </w:rPr>
        <w:t xml:space="preserve">mit </w:t>
      </w:r>
      <w:r w:rsidR="00DA2763" w:rsidRPr="00164734">
        <w:rPr>
          <w:spacing w:val="-4"/>
        </w:rPr>
        <w:t>d</w:t>
      </w:r>
      <w:r w:rsidRPr="00164734">
        <w:rPr>
          <w:spacing w:val="-4"/>
        </w:rPr>
        <w:t xml:space="preserve">enen in einem im Grazer Archiv </w:t>
      </w:r>
      <w:r w:rsidRPr="00164734">
        <w:rPr>
          <w:spacing w:val="16"/>
        </w:rPr>
        <w:t>(</w:t>
      </w:r>
      <w:r w:rsidRPr="00164734">
        <w:rPr>
          <w:i w:val="0"/>
        </w:rPr>
        <w:t>tabulari</w:t>
      </w:r>
      <w:r w:rsidR="00A90BA7" w:rsidRPr="00164734">
        <w:rPr>
          <w:i w:val="0"/>
        </w:rPr>
        <w:t>um</w:t>
      </w:r>
      <w:r w:rsidRPr="00164734">
        <w:rPr>
          <w:i w:val="0"/>
        </w:rPr>
        <w:t xml:space="preserve"> aulae Graecensi</w:t>
      </w:r>
      <w:r w:rsidRPr="00164734">
        <w:rPr>
          <w:i w:val="0"/>
          <w:spacing w:val="16"/>
        </w:rPr>
        <w:t>s</w:t>
      </w:r>
      <w:r w:rsidRPr="00164734">
        <w:t xml:space="preserve">) </w:t>
      </w:r>
      <w:r w:rsidRPr="00164734">
        <w:rPr>
          <w:spacing w:val="-4"/>
        </w:rPr>
        <w:t>ver</w:t>
      </w:r>
      <w:r w:rsidR="00DA2763" w:rsidRPr="00164734">
        <w:rPr>
          <w:spacing w:val="-4"/>
        </w:rPr>
        <w:softHyphen/>
      </w:r>
      <w:r w:rsidRPr="00164734">
        <w:rPr>
          <w:spacing w:val="-4"/>
        </w:rPr>
        <w:t xml:space="preserve">wahrten </w:t>
      </w:r>
      <w:r w:rsidR="00DA2763" w:rsidRPr="00164734">
        <w:rPr>
          <w:spacing w:val="-4"/>
        </w:rPr>
        <w:t>C</w:t>
      </w:r>
      <w:r w:rsidRPr="00164734">
        <w:rPr>
          <w:spacing w:val="-4"/>
        </w:rPr>
        <w:t>odex</w:t>
      </w:r>
      <w:r w:rsidR="00DA2763" w:rsidRPr="00164734">
        <w:rPr>
          <w:spacing w:val="-4"/>
        </w:rPr>
        <w:t xml:space="preserve"> mit Urkunden</w:t>
      </w:r>
      <w:r w:rsidRPr="00164734">
        <w:rPr>
          <w:spacing w:val="-4"/>
        </w:rPr>
        <w:t xml:space="preserve"> Friedrichs III., der ein </w:t>
      </w:r>
      <w:r w:rsidR="00DA2763" w:rsidRPr="00164734">
        <w:rPr>
          <w:spacing w:val="-4"/>
        </w:rPr>
        <w:t>ähnliches</w:t>
      </w:r>
      <w:r w:rsidRPr="00164734">
        <w:rPr>
          <w:spacing w:val="-4"/>
        </w:rPr>
        <w:t xml:space="preserve"> Habsburgernekrolog</w:t>
      </w:r>
      <w:r w:rsidR="00DA2763" w:rsidRPr="00164734">
        <w:rPr>
          <w:spacing w:val="-4"/>
        </w:rPr>
        <w:t>ium</w:t>
      </w:r>
      <w:r w:rsidRPr="00164734">
        <w:t xml:space="preserve"> </w:t>
      </w:r>
      <w:r w:rsidRPr="00164734">
        <w:rPr>
          <w:spacing w:val="-3"/>
        </w:rPr>
        <w:t>(</w:t>
      </w:r>
      <w:r w:rsidR="00DA2763" w:rsidRPr="00164734">
        <w:rPr>
          <w:spacing w:val="-3"/>
        </w:rPr>
        <w:t>„</w:t>
      </w:r>
      <w:r w:rsidRPr="00164734">
        <w:rPr>
          <w:spacing w:val="-3"/>
        </w:rPr>
        <w:t>Kleine Stamser Chronik</w:t>
      </w:r>
      <w:r w:rsidR="00DA2763" w:rsidRPr="00164734">
        <w:rPr>
          <w:spacing w:val="-3"/>
        </w:rPr>
        <w:t>“</w:t>
      </w:r>
      <w:r w:rsidRPr="00164734">
        <w:rPr>
          <w:spacing w:val="-3"/>
        </w:rPr>
        <w:t>) enthält. ASt hat jedoch zur Absicherung auch die Angaben</w:t>
      </w:r>
      <w:r w:rsidRPr="00164734">
        <w:t xml:space="preserve"> </w:t>
      </w:r>
      <w:r w:rsidR="00DA2763" w:rsidRPr="00164734">
        <w:rPr>
          <w:spacing w:val="-2"/>
        </w:rPr>
        <w:t>des</w:t>
      </w:r>
      <w:r w:rsidRPr="00164734">
        <w:rPr>
          <w:spacing w:val="-2"/>
        </w:rPr>
        <w:t xml:space="preserve"> „Chronicon Lambacense“ notiert und will in der Publikation HPs Hilfe </w:t>
      </w:r>
      <w:r w:rsidR="00DA2763" w:rsidRPr="00164734">
        <w:rPr>
          <w:spacing w:val="-2"/>
        </w:rPr>
        <w:t>erwähn</w:t>
      </w:r>
      <w:r w:rsidRPr="00164734">
        <w:rPr>
          <w:spacing w:val="-2"/>
        </w:rPr>
        <w:t>en.</w:t>
      </w:r>
      <w:r w:rsidRPr="00164734">
        <w:t xml:space="preserve"> </w:t>
      </w:r>
      <w:r w:rsidRPr="00164734">
        <w:rPr>
          <w:spacing w:val="16"/>
        </w:rPr>
        <w:t>&lt;</w:t>
      </w:r>
      <w:r w:rsidRPr="00164734">
        <w:rPr>
          <w:spacing w:val="6"/>
        </w:rPr>
        <w:t>3</w:t>
      </w:r>
      <w:r w:rsidRPr="00164734">
        <w:t>&gt;</w:t>
      </w:r>
      <w:r w:rsidRPr="00164734">
        <w:rPr>
          <w:spacing w:val="-1"/>
        </w:rPr>
        <w:t xml:space="preserve"> ASt ist erfreut, </w:t>
      </w:r>
      <w:r w:rsidR="00DA625D" w:rsidRPr="00164734">
        <w:rPr>
          <w:spacing w:val="-1"/>
        </w:rPr>
        <w:t xml:space="preserve">Ägidius </w:t>
      </w:r>
      <w:r w:rsidRPr="00164734">
        <w:rPr>
          <w:spacing w:val="-1"/>
        </w:rPr>
        <w:t xml:space="preserve">Tschudis „Chronicon Helveticum“ bei HP zu wissen und mit dessen </w:t>
      </w:r>
      <w:r w:rsidR="00DA625D" w:rsidRPr="00164734">
        <w:rPr>
          <w:spacing w:val="-1"/>
        </w:rPr>
        <w:t>Übermitt</w:t>
      </w:r>
      <w:r w:rsidRPr="00164734">
        <w:rPr>
          <w:spacing w:val="-1"/>
        </w:rPr>
        <w:t>lung rechnen zu können. Seit Ulrich Wäber</w:t>
      </w:r>
      <w:r w:rsidR="00DA625D" w:rsidRPr="00164734">
        <w:rPr>
          <w:spacing w:val="-1"/>
        </w:rPr>
        <w:t>, Benediktiner (recte:</w:t>
      </w:r>
      <w:r w:rsidR="00DA625D" w:rsidRPr="00164734">
        <w:t xml:space="preserve"> </w:t>
      </w:r>
      <w:r w:rsidR="00DA625D" w:rsidRPr="00164734">
        <w:rPr>
          <w:spacing w:val="-2"/>
        </w:rPr>
        <w:t>Zisterzienser)</w:t>
      </w:r>
      <w:r w:rsidRPr="00164734">
        <w:rPr>
          <w:spacing w:val="-2"/>
        </w:rPr>
        <w:t xml:space="preserve"> aus Wettingen</w:t>
      </w:r>
      <w:r w:rsidR="00DA625D" w:rsidRPr="00164734">
        <w:rPr>
          <w:spacing w:val="-2"/>
        </w:rPr>
        <w:t>,</w:t>
      </w:r>
      <w:r w:rsidRPr="00164734">
        <w:rPr>
          <w:spacing w:val="-2"/>
        </w:rPr>
        <w:t xml:space="preserve"> ihm Exzerpte daraus geschickt hat, interessiert er sich sehr</w:t>
      </w:r>
      <w:r w:rsidRPr="00164734">
        <w:t xml:space="preserve"> </w:t>
      </w:r>
      <w:r w:rsidRPr="00164734">
        <w:rPr>
          <w:spacing w:val="-1"/>
        </w:rPr>
        <w:t xml:space="preserve">für dieses Werk, er konnte jedoch wegen der Distanz </w:t>
      </w:r>
      <w:r w:rsidR="00DA625D" w:rsidRPr="00164734">
        <w:rPr>
          <w:spacing w:val="-1"/>
        </w:rPr>
        <w:t>nicht auf das ganze Buch hoffen.</w:t>
      </w:r>
      <w:r w:rsidRPr="00164734">
        <w:t xml:space="preserve"> </w:t>
      </w:r>
      <w:r w:rsidRPr="00164734">
        <w:rPr>
          <w:spacing w:val="-2"/>
        </w:rPr>
        <w:t xml:space="preserve">Diesen Wunsch wird ihm nun HP erfüllen. </w:t>
      </w:r>
      <w:r w:rsidRPr="00164734">
        <w:rPr>
          <w:spacing w:val="10"/>
        </w:rPr>
        <w:t>&lt;4</w:t>
      </w:r>
      <w:r w:rsidRPr="00164734">
        <w:t>&gt;</w:t>
      </w:r>
      <w:r w:rsidRPr="00164734">
        <w:rPr>
          <w:spacing w:val="-2"/>
        </w:rPr>
        <w:t xml:space="preserve"> </w:t>
      </w:r>
      <w:r w:rsidR="00042C19" w:rsidRPr="00164734">
        <w:rPr>
          <w:spacing w:val="-2"/>
        </w:rPr>
        <w:t xml:space="preserve">Im Gegensatz zu sämtlichen anderen </w:t>
      </w:r>
      <w:r w:rsidR="00042C19" w:rsidRPr="00164734">
        <w:rPr>
          <w:spacing w:val="-4"/>
        </w:rPr>
        <w:t>Autoren nennt Tschudi</w:t>
      </w:r>
      <w:r w:rsidRPr="00164734">
        <w:rPr>
          <w:spacing w:val="-4"/>
        </w:rPr>
        <w:t xml:space="preserve"> </w:t>
      </w:r>
      <w:r w:rsidR="00042C19" w:rsidRPr="00164734">
        <w:rPr>
          <w:spacing w:val="-4"/>
        </w:rPr>
        <w:t xml:space="preserve">als erste Frau Rudolfs I. </w:t>
      </w:r>
      <w:r w:rsidRPr="00164734">
        <w:rPr>
          <w:spacing w:val="-4"/>
        </w:rPr>
        <w:t xml:space="preserve">Gertrud von </w:t>
      </w:r>
      <w:r w:rsidR="00042C19" w:rsidRPr="00164734">
        <w:rPr>
          <w:spacing w:val="-4"/>
        </w:rPr>
        <w:t xml:space="preserve">Vroberg (recte: </w:t>
      </w:r>
      <w:r w:rsidRPr="00164734">
        <w:rPr>
          <w:spacing w:val="-4"/>
        </w:rPr>
        <w:t>Hohenberg</w:t>
      </w:r>
      <w:r w:rsidR="00042C19" w:rsidRPr="00164734">
        <w:rPr>
          <w:spacing w:val="-4"/>
        </w:rPr>
        <w:t>)</w:t>
      </w:r>
      <w:r w:rsidRPr="00164734">
        <w:rPr>
          <w:spacing w:val="-4"/>
        </w:rPr>
        <w:t>,</w:t>
      </w:r>
      <w:r w:rsidRPr="00164734">
        <w:t xml:space="preserve"> gefolgt nach deren Tod von Anna von Haigerloh sowie Elisabeth von Burgund. Nach ASts Meinung hat Tschudi den Schutzbrief Gertruds für Engelberg</w:t>
      </w:r>
      <w:r w:rsidR="00042C19" w:rsidRPr="00164734">
        <w:t xml:space="preserve">, auf den allein er </w:t>
      </w:r>
      <w:r w:rsidR="00042C19" w:rsidRPr="00164734">
        <w:rPr>
          <w:spacing w:val="-1"/>
        </w:rPr>
        <w:t>diese Ansicht stützt,</w:t>
      </w:r>
      <w:r w:rsidRPr="00164734">
        <w:rPr>
          <w:spacing w:val="-1"/>
        </w:rPr>
        <w:t xml:space="preserve"> falsch interpretiert. </w:t>
      </w:r>
      <w:r w:rsidRPr="00164734">
        <w:rPr>
          <w:spacing w:val="16"/>
        </w:rPr>
        <w:t>&lt;</w:t>
      </w:r>
      <w:r w:rsidRPr="00164734">
        <w:rPr>
          <w:spacing w:val="6"/>
        </w:rPr>
        <w:t>5</w:t>
      </w:r>
      <w:r w:rsidRPr="00164734">
        <w:t>&gt;</w:t>
      </w:r>
      <w:r w:rsidRPr="00164734">
        <w:rPr>
          <w:spacing w:val="-1"/>
        </w:rPr>
        <w:t xml:space="preserve"> Aus dem „Wiener Neustädter Codex“ ist </w:t>
      </w:r>
      <w:r w:rsidRPr="00164734">
        <w:rPr>
          <w:spacing w:val="-3"/>
        </w:rPr>
        <w:t>nirgends sein Verfasser ersichtlich. Der Bericht beginnt mit der christlichen Ära, doch ist</w:t>
      </w:r>
      <w:r w:rsidRPr="00164734">
        <w:t xml:space="preserve"> </w:t>
      </w:r>
      <w:r w:rsidRPr="00164734">
        <w:rPr>
          <w:spacing w:val="-4"/>
        </w:rPr>
        <w:t>er für die ersten Jahrhunderte sehr knapp, was wohl der Grund dafür ist, dass</w:t>
      </w:r>
      <w:r w:rsidR="00C53B7F" w:rsidRPr="00164734">
        <w:rPr>
          <w:spacing w:val="-4"/>
        </w:rPr>
        <w:t xml:space="preserve"> die Edition</w:t>
      </w:r>
      <w:r w:rsidR="00C53B7F" w:rsidRPr="00164734">
        <w:t xml:space="preserve"> </w:t>
      </w:r>
      <w:r w:rsidR="00C53B7F" w:rsidRPr="00164734">
        <w:rPr>
          <w:spacing w:val="-1"/>
        </w:rPr>
        <w:t>von Freher</w:t>
      </w:r>
      <w:r w:rsidRPr="00164734">
        <w:rPr>
          <w:spacing w:val="-1"/>
        </w:rPr>
        <w:t xml:space="preserve"> </w:t>
      </w:r>
      <w:r w:rsidR="00C53B7F" w:rsidRPr="00164734">
        <w:rPr>
          <w:spacing w:val="-1"/>
        </w:rPr>
        <w:t xml:space="preserve">(in den „Germanicarum rerum scriptores“) den Text </w:t>
      </w:r>
      <w:r w:rsidRPr="00164734">
        <w:rPr>
          <w:spacing w:val="-1"/>
        </w:rPr>
        <w:t xml:space="preserve">der </w:t>
      </w:r>
      <w:r w:rsidR="00C53B7F" w:rsidRPr="00164734">
        <w:rPr>
          <w:spacing w:val="-1"/>
        </w:rPr>
        <w:t>(</w:t>
      </w:r>
      <w:r w:rsidRPr="00164734">
        <w:rPr>
          <w:spacing w:val="-1"/>
        </w:rPr>
        <w:t>vermeintlich</w:t>
      </w:r>
      <w:r w:rsidR="00C53B7F" w:rsidRPr="00164734">
        <w:rPr>
          <w:spacing w:val="-1"/>
        </w:rPr>
        <w:t>en)</w:t>
      </w:r>
      <w:r w:rsidRPr="00164734">
        <w:t xml:space="preserve"> </w:t>
      </w:r>
      <w:r w:rsidR="00C53B7F" w:rsidRPr="00164734">
        <w:t>Chronik des Matthäus</w:t>
      </w:r>
      <w:r w:rsidRPr="00164734">
        <w:t xml:space="preserve"> Marschalk von Pappenheim</w:t>
      </w:r>
      <w:r w:rsidR="00C53B7F" w:rsidRPr="00164734">
        <w:t xml:space="preserve"> </w:t>
      </w:r>
      <w:r w:rsidRPr="00164734">
        <w:t>erst mit dem Jahr 852 einsetz</w:t>
      </w:r>
      <w:r w:rsidR="00C53B7F" w:rsidRPr="00164734">
        <w:t>en lässt</w:t>
      </w:r>
      <w:r w:rsidRPr="00164734">
        <w:t xml:space="preserve">. </w:t>
      </w:r>
      <w:r w:rsidR="00C53B7F" w:rsidRPr="00164734">
        <w:t>Die Chronik (von St. Ulrich und Afra) endet im Codex</w:t>
      </w:r>
      <w:r w:rsidRPr="00164734">
        <w:t xml:space="preserve"> wie </w:t>
      </w:r>
      <w:r w:rsidR="00C53B7F" w:rsidRPr="00164734">
        <w:t xml:space="preserve">in </w:t>
      </w:r>
      <w:r w:rsidRPr="00164734">
        <w:t>d</w:t>
      </w:r>
      <w:r w:rsidR="00C53B7F" w:rsidRPr="00164734">
        <w:t>er</w:t>
      </w:r>
      <w:r w:rsidRPr="00164734">
        <w:t xml:space="preserve"> Edition</w:t>
      </w:r>
      <w:r w:rsidR="00C53B7F" w:rsidRPr="00164734">
        <w:t xml:space="preserve"> mit</w:t>
      </w:r>
      <w:r w:rsidRPr="00164734">
        <w:t xml:space="preserve"> </w:t>
      </w:r>
      <w:r w:rsidRPr="00164734">
        <w:rPr>
          <w:spacing w:val="-3"/>
        </w:rPr>
        <w:t>1352; d</w:t>
      </w:r>
      <w:r w:rsidR="00C53B7F" w:rsidRPr="00164734">
        <w:rPr>
          <w:spacing w:val="-3"/>
        </w:rPr>
        <w:t>as</w:t>
      </w:r>
      <w:r w:rsidRPr="00164734">
        <w:rPr>
          <w:spacing w:val="-3"/>
        </w:rPr>
        <w:t xml:space="preserve"> </w:t>
      </w:r>
      <w:r w:rsidR="00C53B7F" w:rsidRPr="00164734">
        <w:rPr>
          <w:spacing w:val="-3"/>
        </w:rPr>
        <w:t>„Chronicon Australe“</w:t>
      </w:r>
      <w:r w:rsidRPr="00164734">
        <w:rPr>
          <w:spacing w:val="-3"/>
        </w:rPr>
        <w:t xml:space="preserve"> reicht nur bis 1302 mit vereinzelten späteren Notizen</w:t>
      </w:r>
      <w:r w:rsidR="00C53B7F" w:rsidRPr="00164734">
        <w:rPr>
          <w:spacing w:val="-3"/>
        </w:rPr>
        <w:t>.</w:t>
      </w:r>
      <w:r w:rsidRPr="00164734">
        <w:t xml:space="preserve"> </w:t>
      </w:r>
      <w:r w:rsidR="00C53B7F" w:rsidRPr="00164734">
        <w:rPr>
          <w:spacing w:val="-3"/>
        </w:rPr>
        <w:t>Der Text</w:t>
      </w:r>
      <w:r w:rsidRPr="00164734">
        <w:rPr>
          <w:spacing w:val="-3"/>
        </w:rPr>
        <w:t xml:space="preserve"> scheint ASt </w:t>
      </w:r>
      <w:r w:rsidR="00C53B7F" w:rsidRPr="00164734">
        <w:rPr>
          <w:spacing w:val="-3"/>
        </w:rPr>
        <w:t>i</w:t>
      </w:r>
      <w:r w:rsidRPr="00164734">
        <w:rPr>
          <w:spacing w:val="-3"/>
        </w:rPr>
        <w:t xml:space="preserve">m frühen 15. Jahrhundert </w:t>
      </w:r>
      <w:r w:rsidR="00C53B7F" w:rsidRPr="00164734">
        <w:rPr>
          <w:spacing w:val="-3"/>
        </w:rPr>
        <w:t xml:space="preserve">geschrieben </w:t>
      </w:r>
      <w:r w:rsidRPr="00164734">
        <w:rPr>
          <w:spacing w:val="-3"/>
        </w:rPr>
        <w:t xml:space="preserve">zu sein, </w:t>
      </w:r>
      <w:r w:rsidR="00315B14" w:rsidRPr="00164734">
        <w:rPr>
          <w:spacing w:val="-3"/>
        </w:rPr>
        <w:t>doch ist die Alter</w:t>
      </w:r>
      <w:r w:rsidR="00315B14" w:rsidRPr="00164734">
        <w:t>s</w:t>
      </w:r>
      <w:r w:rsidR="00315B14" w:rsidRPr="00164734">
        <w:rPr>
          <w:spacing w:val="-3"/>
        </w:rPr>
        <w:softHyphen/>
      </w:r>
      <w:r w:rsidR="00315B14" w:rsidRPr="00164734">
        <w:rPr>
          <w:spacing w:val="-1"/>
        </w:rPr>
        <w:t>bestimmung für Schriften</w:t>
      </w:r>
      <w:r w:rsidRPr="00164734">
        <w:rPr>
          <w:spacing w:val="-1"/>
        </w:rPr>
        <w:t xml:space="preserve"> d</w:t>
      </w:r>
      <w:r w:rsidR="00315B14" w:rsidRPr="00164734">
        <w:rPr>
          <w:spacing w:val="-1"/>
        </w:rPr>
        <w:t>es</w:t>
      </w:r>
      <w:r w:rsidRPr="00164734">
        <w:rPr>
          <w:spacing w:val="-1"/>
        </w:rPr>
        <w:t xml:space="preserve"> 14. und 15. Jahrhundert</w:t>
      </w:r>
      <w:r w:rsidR="00192F9A" w:rsidRPr="00164734">
        <w:rPr>
          <w:spacing w:val="-1"/>
        </w:rPr>
        <w:t>s</w:t>
      </w:r>
      <w:r w:rsidR="00315B14" w:rsidRPr="00164734">
        <w:rPr>
          <w:spacing w:val="-1"/>
        </w:rPr>
        <w:t xml:space="preserve"> schwierig</w:t>
      </w:r>
      <w:r w:rsidRPr="00164734">
        <w:rPr>
          <w:spacing w:val="-1"/>
        </w:rPr>
        <w:t xml:space="preserve">, </w:t>
      </w:r>
      <w:r w:rsidR="00315B14" w:rsidRPr="00164734">
        <w:rPr>
          <w:spacing w:val="-1"/>
        </w:rPr>
        <w:t>vor allem</w:t>
      </w:r>
      <w:r w:rsidRPr="00164734">
        <w:rPr>
          <w:spacing w:val="-1"/>
        </w:rPr>
        <w:t xml:space="preserve"> bei latei</w:t>
      </w:r>
      <w:r w:rsidR="00315B14" w:rsidRPr="00164734">
        <w:rPr>
          <w:spacing w:val="-1"/>
        </w:rPr>
        <w:softHyphen/>
      </w:r>
      <w:r w:rsidRPr="00164734">
        <w:rPr>
          <w:spacing w:val="-4"/>
        </w:rPr>
        <w:t xml:space="preserve">nischen Texten. </w:t>
      </w:r>
      <w:r w:rsidRPr="00164734">
        <w:rPr>
          <w:spacing w:val="10"/>
        </w:rPr>
        <w:t>&lt;6</w:t>
      </w:r>
      <w:r w:rsidRPr="00164734">
        <w:t>&gt;</w:t>
      </w:r>
      <w:r w:rsidRPr="00164734">
        <w:rPr>
          <w:spacing w:val="-4"/>
        </w:rPr>
        <w:t xml:space="preserve"> Khevenhüllers handschriftliche „Annales Ferdinandei“ setzen 1620 </w:t>
      </w:r>
      <w:r w:rsidRPr="00164734">
        <w:rPr>
          <w:spacing w:val="-1"/>
        </w:rPr>
        <w:t>ein und reichen bis 1635. Das Werk besteht insgesamt aus 22 Bänden, die gedruckten</w:t>
      </w:r>
      <w:r w:rsidRPr="00164734">
        <w:t xml:space="preserve"> </w:t>
      </w:r>
      <w:r w:rsidRPr="00164734">
        <w:rPr>
          <w:spacing w:val="-2"/>
        </w:rPr>
        <w:t>mit eingerechnet. Die ersten sind lesenswert, die späteren weniger, weil der Autor nicht</w:t>
      </w:r>
      <w:r w:rsidRPr="00164734">
        <w:t xml:space="preserve"> </w:t>
      </w:r>
      <w:r w:rsidRPr="00164734">
        <w:rPr>
          <w:spacing w:val="-2"/>
        </w:rPr>
        <w:t xml:space="preserve">mehr selbst Gesehenes berichtet. </w:t>
      </w:r>
      <w:r w:rsidRPr="00164734">
        <w:rPr>
          <w:spacing w:val="16"/>
        </w:rPr>
        <w:t>&lt;</w:t>
      </w:r>
      <w:r w:rsidRPr="00164734">
        <w:rPr>
          <w:spacing w:val="10"/>
        </w:rPr>
        <w:t>7</w:t>
      </w:r>
      <w:r w:rsidRPr="00164734">
        <w:t>&gt;</w:t>
      </w:r>
      <w:r w:rsidRPr="00164734">
        <w:rPr>
          <w:spacing w:val="-2"/>
        </w:rPr>
        <w:t xml:space="preserve"> Das Werk Streuns („Landhandvest“) beginnt mit </w:t>
      </w:r>
      <w:r w:rsidRPr="00164734">
        <w:t>den fiktiven Diplomen Neros und Julius Cäsars sowie ihrer Bestätigung durch Kaiser Heinrich IV. (</w:t>
      </w:r>
      <w:r w:rsidR="00315B14" w:rsidRPr="00164734">
        <w:t>d. h. mit dem „</w:t>
      </w:r>
      <w:r w:rsidRPr="00164734">
        <w:t>Privilegium Maius</w:t>
      </w:r>
      <w:r w:rsidR="00315B14" w:rsidRPr="00164734">
        <w:t>“ Rudolfs IV.</w:t>
      </w:r>
      <w:r w:rsidRPr="00164734">
        <w:t xml:space="preserve">); es </w:t>
      </w:r>
      <w:r w:rsidR="00315B14" w:rsidRPr="00164734">
        <w:t>schließ</w:t>
      </w:r>
      <w:r w:rsidRPr="00164734">
        <w:t xml:space="preserve">t mit einem </w:t>
      </w:r>
      <w:r w:rsidRPr="00164734">
        <w:rPr>
          <w:spacing w:val="-3"/>
        </w:rPr>
        <w:t xml:space="preserve">Diplom Rudolfs II. von 1586. Streun verfolgt </w:t>
      </w:r>
      <w:r w:rsidR="00427873" w:rsidRPr="00164734">
        <w:rPr>
          <w:spacing w:val="-3"/>
        </w:rPr>
        <w:t xml:space="preserve">allerdings </w:t>
      </w:r>
      <w:r w:rsidRPr="00164734">
        <w:rPr>
          <w:spacing w:val="-3"/>
        </w:rPr>
        <w:t>keine chronologische Ordnung,</w:t>
      </w:r>
      <w:r w:rsidRPr="00164734">
        <w:t xml:space="preserve"> </w:t>
      </w:r>
      <w:r w:rsidRPr="00164734">
        <w:rPr>
          <w:spacing w:val="-1"/>
        </w:rPr>
        <w:t xml:space="preserve">sondern legt die Rechte der Österreichischen Stände dar. </w:t>
      </w:r>
      <w:r w:rsidRPr="00164734">
        <w:rPr>
          <w:spacing w:val="10"/>
        </w:rPr>
        <w:t>&lt;8</w:t>
      </w:r>
      <w:r w:rsidRPr="00164734">
        <w:t>&gt;</w:t>
      </w:r>
      <w:r w:rsidRPr="00164734">
        <w:rPr>
          <w:spacing w:val="-1"/>
        </w:rPr>
        <w:t xml:space="preserve"> Damit hat ASt auf HPs </w:t>
      </w:r>
      <w:r w:rsidRPr="00164734">
        <w:rPr>
          <w:spacing w:val="-2"/>
        </w:rPr>
        <w:t>Anfragen (46</w:t>
      </w:r>
      <w:r w:rsidR="00427873" w:rsidRPr="00164734">
        <w:rPr>
          <w:spacing w:val="-2"/>
        </w:rPr>
        <w:t>8</w:t>
      </w:r>
      <w:r w:rsidRPr="00164734">
        <w:rPr>
          <w:spacing w:val="-2"/>
        </w:rPr>
        <w:t xml:space="preserve">) geantwortet und erklärt weiterhin seine Dienstfertigkeit. </w:t>
      </w:r>
      <w:r w:rsidRPr="00164734">
        <w:rPr>
          <w:spacing w:val="16"/>
        </w:rPr>
        <w:t>&lt;</w:t>
      </w:r>
      <w:r w:rsidRPr="00164734">
        <w:rPr>
          <w:spacing w:val="6"/>
        </w:rPr>
        <w:t>9</w:t>
      </w:r>
      <w:r w:rsidRPr="00164734">
        <w:t>&gt;</w:t>
      </w:r>
      <w:r w:rsidRPr="00164734">
        <w:rPr>
          <w:spacing w:val="-2"/>
        </w:rPr>
        <w:t xml:space="preserve"> ASt will </w:t>
      </w:r>
      <w:r w:rsidRPr="00164734">
        <w:rPr>
          <w:spacing w:val="-3"/>
        </w:rPr>
        <w:t>sichergehen, ob HP tatsächlich Ägidius Tschudis ungedrucktes „Chronicon Helveticum“</w:t>
      </w:r>
      <w:r w:rsidRPr="00164734">
        <w:t xml:space="preserve"> gemeint hat, von dem ihm seine </w:t>
      </w:r>
      <w:r w:rsidR="00A8441D" w:rsidRPr="00164734">
        <w:t>Korresponde</w:t>
      </w:r>
      <w:r w:rsidRPr="00164734">
        <w:t>nten in Muri (</w:t>
      </w:r>
      <w:r w:rsidR="00A8441D" w:rsidRPr="00164734">
        <w:t xml:space="preserve">Benedikt </w:t>
      </w:r>
      <w:r w:rsidRPr="00164734">
        <w:t xml:space="preserve">Studer) und </w:t>
      </w:r>
      <w:r w:rsidR="00A8441D" w:rsidRPr="00164734">
        <w:t xml:space="preserve">in </w:t>
      </w:r>
      <w:r w:rsidRPr="00164734">
        <w:rPr>
          <w:spacing w:val="-2"/>
        </w:rPr>
        <w:t>Wettingen (Wäber) berichtet haben; die „Origo et genealogia“</w:t>
      </w:r>
      <w:r w:rsidR="00A8441D" w:rsidRPr="00164734">
        <w:rPr>
          <w:spacing w:val="-2"/>
        </w:rPr>
        <w:t xml:space="preserve"> </w:t>
      </w:r>
      <w:r w:rsidRPr="00164734">
        <w:rPr>
          <w:spacing w:val="-2"/>
        </w:rPr>
        <w:t>des Murenser Abtes Do</w:t>
      </w:r>
      <w:r w:rsidR="00A8441D" w:rsidRPr="00164734">
        <w:rPr>
          <w:spacing w:val="-2"/>
        </w:rPr>
        <w:softHyphen/>
      </w:r>
      <w:r w:rsidR="00A8441D" w:rsidRPr="00164734">
        <w:rPr>
          <w:spacing w:val="-3"/>
        </w:rPr>
        <w:t>minik</w:t>
      </w:r>
      <w:r w:rsidRPr="00164734">
        <w:rPr>
          <w:spacing w:val="-3"/>
        </w:rPr>
        <w:t xml:space="preserve">us Tschudi </w:t>
      </w:r>
      <w:r w:rsidR="00A8441D" w:rsidRPr="00164734">
        <w:rPr>
          <w:spacing w:val="-3"/>
        </w:rPr>
        <w:t>hat er</w:t>
      </w:r>
      <w:r w:rsidRPr="00164734">
        <w:rPr>
          <w:spacing w:val="-3"/>
        </w:rPr>
        <w:t xml:space="preserve"> nämlich bereits </w:t>
      </w:r>
      <w:r w:rsidR="00A8441D" w:rsidRPr="00164734">
        <w:rPr>
          <w:spacing w:val="-3"/>
        </w:rPr>
        <w:t>aus</w:t>
      </w:r>
      <w:r w:rsidRPr="00164734">
        <w:rPr>
          <w:spacing w:val="-3"/>
        </w:rPr>
        <w:t xml:space="preserve"> Muri </w:t>
      </w:r>
      <w:r w:rsidR="00A8441D" w:rsidRPr="00164734">
        <w:rPr>
          <w:spacing w:val="-3"/>
        </w:rPr>
        <w:t>erhalten</w:t>
      </w:r>
      <w:r w:rsidRPr="00164734">
        <w:rPr>
          <w:spacing w:val="-3"/>
        </w:rPr>
        <w:t>. Das Werk Ägidius Tschudi</w:t>
      </w:r>
      <w:r w:rsidR="00A8441D" w:rsidRPr="00164734">
        <w:rPr>
          <w:spacing w:val="-3"/>
        </w:rPr>
        <w:t>s</w:t>
      </w:r>
      <w:r w:rsidRPr="00164734">
        <w:t xml:space="preserve"> braucht er nicht etwa, um die Habsburgergenealogie vor Rudolf I. zurückzuführen, </w:t>
      </w:r>
      <w:r w:rsidRPr="00164734">
        <w:rPr>
          <w:spacing w:val="-3"/>
        </w:rPr>
        <w:t>was ihm ohne Forschungen in der Schweiz, im Elsaß und im Breisgau gewagt erschiene,</w:t>
      </w:r>
      <w:r w:rsidRPr="00164734">
        <w:t xml:space="preserve"> </w:t>
      </w:r>
      <w:r w:rsidRPr="00164734">
        <w:rPr>
          <w:spacing w:val="-3"/>
        </w:rPr>
        <w:t>sondern für die Darstellung von dessen Nachkommenschaft in genealogische</w:t>
      </w:r>
      <w:r w:rsidR="00A8441D" w:rsidRPr="00164734">
        <w:rPr>
          <w:spacing w:val="-3"/>
        </w:rPr>
        <w:t>r</w:t>
      </w:r>
      <w:r w:rsidRPr="00164734">
        <w:rPr>
          <w:spacing w:val="-3"/>
        </w:rPr>
        <w:t xml:space="preserve"> </w:t>
      </w:r>
      <w:r w:rsidR="00A8441D" w:rsidRPr="00164734">
        <w:rPr>
          <w:spacing w:val="-3"/>
        </w:rPr>
        <w:t>Erzäh</w:t>
      </w:r>
      <w:r w:rsidRPr="00164734">
        <w:rPr>
          <w:spacing w:val="-3"/>
        </w:rPr>
        <w:t>lung</w:t>
      </w:r>
      <w:r w:rsidRPr="00164734">
        <w:t xml:space="preserve">. </w:t>
      </w:r>
      <w:r w:rsidRPr="00164734">
        <w:rPr>
          <w:spacing w:val="-2"/>
        </w:rPr>
        <w:t>Diesem ersten Teil von ASts Werk wird ein zweiter folgen, der die Leben der einzelnen</w:t>
      </w:r>
      <w:r w:rsidRPr="00164734">
        <w:t xml:space="preserve"> Erzherzöge behandeln soll. ASt schließt mit Grüßen an BP.</w:t>
      </w:r>
    </w:p>
    <w:p w:rsidR="00712405" w:rsidRPr="00164734" w:rsidRDefault="00712405" w:rsidP="00712405">
      <w:pPr>
        <w:pStyle w:val="EditionEditorischeNotiz"/>
      </w:pPr>
      <w:r w:rsidRPr="00164734">
        <w:t>Überlieferung: ÖNB 36/69-1.</w:t>
      </w:r>
    </w:p>
    <w:p w:rsidR="00712405" w:rsidRPr="00164734" w:rsidRDefault="00712405" w:rsidP="00712405">
      <w:pPr>
        <w:pStyle w:val="EditionEditorischeNotiz"/>
      </w:pPr>
      <w:r w:rsidRPr="00164734">
        <w:t>Bezüge: 468. 470. Erwähnt 468.</w:t>
      </w:r>
    </w:p>
    <w:p w:rsidR="00712405" w:rsidRPr="00164734" w:rsidRDefault="00712405" w:rsidP="00712405">
      <w:pPr>
        <w:pStyle w:val="EditionEditorischeNotiz"/>
      </w:pPr>
      <w:r w:rsidRPr="00164734">
        <w:t xml:space="preserve">Nummerierung: </w:t>
      </w:r>
      <w:r w:rsidRPr="00164734">
        <w:rPr>
          <w:i w:val="0"/>
        </w:rPr>
        <w:t>II</w:t>
      </w:r>
      <w:r w:rsidRPr="00164734">
        <w:t>.</w:t>
      </w:r>
    </w:p>
    <w:p w:rsidR="00712405" w:rsidRPr="00164734" w:rsidRDefault="00712405" w:rsidP="00712405">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Plurimum reverendo religiosissimo ac clarissimo viro patri Hieronymo Pez</w:t>
      </w:r>
      <w:r w:rsidRPr="00164734">
        <w:t xml:space="preserve"> Benedictino Mellicensi salutem plurimam dicit Antonius Steyerer.</w:t>
      </w:r>
    </w:p>
    <w:p w:rsidR="00712405" w:rsidRPr="00164734" w:rsidRDefault="00712405" w:rsidP="00712405">
      <w:pPr>
        <w:pStyle w:val="EditionEditionstext"/>
      </w:pPr>
      <w:r w:rsidRPr="00164734">
        <w:rPr>
          <w:i/>
        </w:rPr>
        <w:t>&lt;1&gt;</w:t>
      </w:r>
      <w:r w:rsidRPr="00164734">
        <w:rPr>
          <w:spacing w:val="-4"/>
        </w:rPr>
        <w:t xml:space="preserve"> Addo utrumque monumentum literarium ac una grates copiosas benevolentiae</w:t>
      </w:r>
      <w:r w:rsidRPr="00164734">
        <w:t xml:space="preserve"> </w:t>
      </w:r>
      <w:r w:rsidRPr="00164734">
        <w:rPr>
          <w:spacing w:val="-2"/>
        </w:rPr>
        <w:t>tuae, vir clarissime</w:t>
      </w:r>
      <w:r w:rsidR="00DA3110" w:rsidRPr="00164734">
        <w:rPr>
          <w:spacing w:val="-2"/>
        </w:rPr>
        <w:t>.</w:t>
      </w:r>
      <w:r w:rsidRPr="00164734">
        <w:rPr>
          <w:spacing w:val="-2"/>
        </w:rPr>
        <w:t xml:space="preserve"> </w:t>
      </w:r>
      <w:r w:rsidR="00DA3110" w:rsidRPr="00164734">
        <w:rPr>
          <w:spacing w:val="-2"/>
        </w:rPr>
        <w:t>P</w:t>
      </w:r>
      <w:r w:rsidRPr="00164734">
        <w:rPr>
          <w:spacing w:val="-2"/>
        </w:rPr>
        <w:t>rius, quod Flores chronicarum inscribitur, iam ante ab amico</w:t>
      </w:r>
      <w:r w:rsidRPr="00164734">
        <w:t xml:space="preserve"> </w:t>
      </w:r>
      <w:r w:rsidRPr="00164734">
        <w:rPr>
          <w:spacing w:val="-2"/>
        </w:rPr>
        <w:t>commodatum, evolvi multaque in rem mea</w:t>
      </w:r>
      <w:r w:rsidRPr="00164734">
        <w:t>m</w:t>
      </w:r>
      <w:r w:rsidR="00DA3110" w:rsidRPr="00164734">
        <w:rPr>
          <w:rStyle w:val="Funotenzeichen"/>
        </w:rPr>
        <w:footnoteReference w:customMarkFollows="1" w:id="1179"/>
        <w:t>a</w:t>
      </w:r>
      <w:r w:rsidRPr="00164734">
        <w:t xml:space="preserve"> </w:t>
      </w:r>
      <w:r w:rsidRPr="00164734">
        <w:rPr>
          <w:spacing w:val="-2"/>
        </w:rPr>
        <w:t>collegi eo avidius, quo plura se pro</w:t>
      </w:r>
      <w:r w:rsidR="00DA3110" w:rsidRPr="00164734">
        <w:rPr>
          <w:spacing w:val="-2"/>
        </w:rPr>
        <w:softHyphen/>
      </w:r>
      <w:r w:rsidRPr="00164734">
        <w:rPr>
          <w:spacing w:val="-1"/>
        </w:rPr>
        <w:t>debant indicia, quae exemplar illud vel ab authore ipso aut alio eiusdem temporis</w:t>
      </w:r>
      <w:r w:rsidRPr="00164734">
        <w:t xml:space="preserve"> </w:t>
      </w:r>
      <w:r w:rsidRPr="00164734">
        <w:rPr>
          <w:spacing w:val="-3"/>
        </w:rPr>
        <w:t xml:space="preserve">scriptum esse suadebant. </w:t>
      </w:r>
      <w:r w:rsidRPr="00164734">
        <w:rPr>
          <w:i/>
          <w:spacing w:val="16"/>
        </w:rPr>
        <w:t>&lt;</w:t>
      </w:r>
      <w:r w:rsidRPr="00164734">
        <w:rPr>
          <w:i/>
          <w:spacing w:val="6"/>
        </w:rPr>
        <w:t>2</w:t>
      </w:r>
      <w:r w:rsidRPr="00164734">
        <w:rPr>
          <w:i/>
        </w:rPr>
        <w:t>&gt;</w:t>
      </w:r>
      <w:r w:rsidRPr="00164734">
        <w:rPr>
          <w:spacing w:val="-3"/>
        </w:rPr>
        <w:t xml:space="preserve"> Lambacense Chronicon, ne te illo diutius fraudarem, sepositis aliis, mox ut illud accepi, percurri. Est id fideli utcunque manu deductum.</w:t>
      </w:r>
      <w:r w:rsidRPr="00164734">
        <w:t xml:space="preserve"> </w:t>
      </w:r>
      <w:r w:rsidRPr="00164734">
        <w:rPr>
          <w:spacing w:val="-4"/>
        </w:rPr>
        <w:t>Diem et annum emortualem principum Austriacorum iisdem pene verbis consignat,</w:t>
      </w:r>
      <w:r w:rsidRPr="00164734">
        <w:t xml:space="preserve"> quibus codex quidam diplomaticus Friderici III. caesaris in tabulario aulae Grae</w:t>
      </w:r>
      <w:r w:rsidR="00A90BA7" w:rsidRPr="00164734">
        <w:softHyphen/>
      </w:r>
      <w:r w:rsidRPr="00164734">
        <w:rPr>
          <w:spacing w:val="-3"/>
        </w:rPr>
        <w:t>censis asservatus, ubi literis eius imperatoris subnectitur fragmentum omnino simile</w:t>
      </w:r>
      <w:r w:rsidRPr="00164734">
        <w:t xml:space="preserve"> </w:t>
      </w:r>
      <w:r w:rsidRPr="00164734">
        <w:rPr>
          <w:spacing w:val="-4"/>
        </w:rPr>
        <w:t>necrologii Austriaci</w:t>
      </w:r>
      <w:r w:rsidR="00A90BA7" w:rsidRPr="00164734">
        <w:rPr>
          <w:spacing w:val="-4"/>
        </w:rPr>
        <w:t>;</w:t>
      </w:r>
      <w:r w:rsidRPr="00164734">
        <w:rPr>
          <w:spacing w:val="-4"/>
        </w:rPr>
        <w:t xml:space="preserve"> ad firmandam tamen veritatem ex Lambacensi annotavi singula,</w:t>
      </w:r>
      <w:r w:rsidRPr="00164734">
        <w:t xml:space="preserve"> illaque me tuo beneficio accepisse vulgabo. </w:t>
      </w:r>
      <w:r w:rsidRPr="00164734">
        <w:rPr>
          <w:i/>
          <w:spacing w:val="16"/>
        </w:rPr>
        <w:t>&lt;</w:t>
      </w:r>
      <w:r w:rsidRPr="00164734">
        <w:rPr>
          <w:i/>
          <w:spacing w:val="6"/>
        </w:rPr>
        <w:t>3</w:t>
      </w:r>
      <w:r w:rsidRPr="00164734">
        <w:rPr>
          <w:i/>
        </w:rPr>
        <w:t>&gt;</w:t>
      </w:r>
      <w:r w:rsidRPr="00164734">
        <w:t xml:space="preserve"> Tschudium in manibus tuis esse </w:t>
      </w:r>
      <w:r w:rsidRPr="00164734">
        <w:rPr>
          <w:spacing w:val="1"/>
        </w:rPr>
        <w:t>eumque a te mihi communicandum</w:t>
      </w:r>
      <w:r w:rsidR="006E122B" w:rsidRPr="00164734">
        <w:rPr>
          <w:spacing w:val="1"/>
        </w:rPr>
        <w:t>,</w:t>
      </w:r>
      <w:r w:rsidRPr="00164734">
        <w:rPr>
          <w:spacing w:val="1"/>
        </w:rPr>
        <w:t xml:space="preserve"> quo gaudio intellexerim, non satis explico;</w:t>
      </w:r>
      <w:r w:rsidRPr="00164734">
        <w:t xml:space="preserve"> </w:t>
      </w:r>
      <w:r w:rsidRPr="00164734">
        <w:rPr>
          <w:spacing w:val="-2"/>
        </w:rPr>
        <w:t>postquam enim pater Udalricus Wäber Maris-Stellani coenobii vestri sodalis plura</w:t>
      </w:r>
      <w:r w:rsidRPr="00164734">
        <w:t xml:space="preserve"> </w:t>
      </w:r>
      <w:r w:rsidRPr="00164734">
        <w:rPr>
          <w:spacing w:val="-4"/>
        </w:rPr>
        <w:t>inde excerpta ad me misisset, magno semper desiderio ardebam videndi operis huius,</w:t>
      </w:r>
      <w:r w:rsidRPr="00164734">
        <w:t xml:space="preserve"> </w:t>
      </w:r>
      <w:r w:rsidRPr="00164734">
        <w:rPr>
          <w:spacing w:val="-3"/>
        </w:rPr>
        <w:t>sed</w:t>
      </w:r>
      <w:r w:rsidR="006E122B" w:rsidRPr="00164734">
        <w:rPr>
          <w:spacing w:val="-3"/>
        </w:rPr>
        <w:t>,</w:t>
      </w:r>
      <w:r w:rsidRPr="00164734">
        <w:rPr>
          <w:spacing w:val="-3"/>
        </w:rPr>
        <w:t xml:space="preserve"> ne sperarem eius copiam, locorum distantia prohibuit. Nunc vero tot votorum</w:t>
      </w:r>
      <w:r w:rsidRPr="00164734">
        <w:t xml:space="preserve"> </w:t>
      </w:r>
      <w:r w:rsidRPr="00164734">
        <w:rPr>
          <w:spacing w:val="4"/>
        </w:rPr>
        <w:t>[</w:t>
      </w:r>
      <w:r w:rsidRPr="00164734">
        <w:rPr>
          <w:i/>
        </w:rPr>
        <w:t>1</w:t>
      </w:r>
      <w:r w:rsidRPr="00164734">
        <w:rPr>
          <w:i/>
          <w:spacing w:val="16"/>
        </w:rPr>
        <w:t>v</w:t>
      </w:r>
      <w:r w:rsidRPr="00164734">
        <w:t>]</w:t>
      </w:r>
      <w:r w:rsidRPr="00164734">
        <w:rPr>
          <w:spacing w:val="-1"/>
        </w:rPr>
        <w:t xml:space="preserve"> compotem facit liberalitas tua, cui vel hoc nomine solo plurimum me debere</w:t>
      </w:r>
      <w:r w:rsidRPr="00164734">
        <w:t xml:space="preserve"> </w:t>
      </w:r>
      <w:r w:rsidRPr="00164734">
        <w:rPr>
          <w:spacing w:val="-1"/>
        </w:rPr>
        <w:t>profiteor.</w:t>
      </w:r>
      <w:r w:rsidRPr="00164734">
        <w:t xml:space="preserve"> </w:t>
      </w:r>
      <w:r w:rsidRPr="00164734">
        <w:rPr>
          <w:i/>
          <w:spacing w:val="10"/>
        </w:rPr>
        <w:t>&lt;4</w:t>
      </w:r>
      <w:r w:rsidRPr="00164734">
        <w:rPr>
          <w:i/>
        </w:rPr>
        <w:t>&gt;</w:t>
      </w:r>
      <w:r w:rsidRPr="00164734">
        <w:rPr>
          <w:spacing w:val="-1"/>
        </w:rPr>
        <w:t xml:space="preserve"> Singularis in eo est libri author, quod primam Rudolphi Habspur</w:t>
      </w:r>
      <w:r w:rsidR="00DA625D" w:rsidRPr="00164734">
        <w:rPr>
          <w:spacing w:val="-1"/>
        </w:rPr>
        <w:softHyphen/>
      </w:r>
      <w:r w:rsidRPr="00164734">
        <w:rPr>
          <w:spacing w:val="1"/>
        </w:rPr>
        <w:t>gici caesaris uxorem Gertrudem de Vroburg statuat</w:t>
      </w:r>
      <w:r w:rsidR="00DA625D" w:rsidRPr="00164734">
        <w:rPr>
          <w:spacing w:val="1"/>
        </w:rPr>
        <w:t>,</w:t>
      </w:r>
      <w:r w:rsidRPr="00164734">
        <w:rPr>
          <w:spacing w:val="1"/>
        </w:rPr>
        <w:t xml:space="preserve"> eique defunctae successisse</w:t>
      </w:r>
      <w:r w:rsidRPr="00164734">
        <w:t xml:space="preserve"> Annam de Haigerloch et ultimam Agnetem seu Isabellam Burgundam</w:t>
      </w:r>
      <w:r w:rsidR="00042C19" w:rsidRPr="00164734">
        <w:t>,</w:t>
      </w:r>
      <w:r w:rsidRPr="00164734">
        <w:t xml:space="preserve"> crassique erroris arguat historicos omnes, qui solam Annam et Isabellam caesari illi nuptas </w:t>
      </w:r>
      <w:r w:rsidRPr="00164734">
        <w:rPr>
          <w:spacing w:val="1"/>
        </w:rPr>
        <w:t>referunt. Ego vero totus in eo sum, ut Tschudium lapsum esse doceam maleque</w:t>
      </w:r>
      <w:r w:rsidRPr="00164734">
        <w:t xml:space="preserve"> usum Engelbergensi diplomate, cui soli eius assertio innititur. </w:t>
      </w:r>
      <w:r w:rsidRPr="00164734">
        <w:rPr>
          <w:i/>
          <w:spacing w:val="16"/>
        </w:rPr>
        <w:t>&lt;</w:t>
      </w:r>
      <w:r w:rsidRPr="00164734">
        <w:rPr>
          <w:i/>
          <w:spacing w:val="6"/>
        </w:rPr>
        <w:t>5</w:t>
      </w:r>
      <w:r w:rsidRPr="00164734">
        <w:rPr>
          <w:i/>
        </w:rPr>
        <w:t>&gt;</w:t>
      </w:r>
      <w:r w:rsidRPr="00164734">
        <w:t xml:space="preserve"> Codex Neo</w:t>
      </w:r>
      <w:r w:rsidR="00042C19" w:rsidRPr="00164734">
        <w:softHyphen/>
      </w:r>
      <w:r w:rsidRPr="00164734">
        <w:rPr>
          <w:spacing w:val="1"/>
        </w:rPr>
        <w:t>stadiensis authoris nomen nullib</w:t>
      </w:r>
      <w:r w:rsidRPr="00164734">
        <w:rPr>
          <w:spacing w:val="6"/>
        </w:rPr>
        <w:t>i</w:t>
      </w:r>
      <w:r w:rsidR="00042C19" w:rsidRPr="00164734">
        <w:rPr>
          <w:rStyle w:val="Funotenzeichen"/>
        </w:rPr>
        <w:footnoteReference w:customMarkFollows="1" w:id="1180"/>
        <w:t>b</w:t>
      </w:r>
      <w:r w:rsidRPr="00164734">
        <w:t xml:space="preserve"> </w:t>
      </w:r>
      <w:r w:rsidRPr="00164734">
        <w:rPr>
          <w:spacing w:val="1"/>
        </w:rPr>
        <w:t>prodit. Initiu</w:t>
      </w:r>
      <w:r w:rsidRPr="00164734">
        <w:t>m</w:t>
      </w:r>
      <w:r w:rsidR="00042C19" w:rsidRPr="00164734">
        <w:rPr>
          <w:rStyle w:val="Funotenzeichen"/>
        </w:rPr>
        <w:footnoteReference w:customMarkFollows="1" w:id="1181"/>
        <w:t>c</w:t>
      </w:r>
      <w:r w:rsidRPr="00164734">
        <w:t xml:space="preserve"> </w:t>
      </w:r>
      <w:r w:rsidRPr="00164734">
        <w:rPr>
          <w:spacing w:val="1"/>
        </w:rPr>
        <w:t>narrationis idem est ac aerae</w:t>
      </w:r>
      <w:r w:rsidRPr="00164734">
        <w:t xml:space="preserve"> </w:t>
      </w:r>
      <w:r w:rsidRPr="00164734">
        <w:rPr>
          <w:spacing w:val="1"/>
        </w:rPr>
        <w:t>Christianae, et primis iis soeculis totius anni gesta una plerumque linea absolvit,</w:t>
      </w:r>
      <w:r w:rsidRPr="00164734">
        <w:t xml:space="preserve"> </w:t>
      </w:r>
      <w:r w:rsidRPr="00164734">
        <w:rPr>
          <w:spacing w:val="-1"/>
        </w:rPr>
        <w:t>indeque factum puto, quod Pappenheimius, ut est a Frehero editu</w:t>
      </w:r>
      <w:r w:rsidRPr="00164734">
        <w:rPr>
          <w:spacing w:val="10"/>
        </w:rPr>
        <w:t>s</w:t>
      </w:r>
      <w:r w:rsidR="00042C19" w:rsidRPr="00164734">
        <w:rPr>
          <w:rStyle w:val="Funotenzeichen"/>
        </w:rPr>
        <w:footnoteReference w:customMarkFollows="1" w:id="1182"/>
        <w:t>d</w:t>
      </w:r>
      <w:r w:rsidRPr="00164734">
        <w:t xml:space="preserve">, </w:t>
      </w:r>
      <w:r w:rsidRPr="00164734">
        <w:rPr>
          <w:spacing w:val="-1"/>
        </w:rPr>
        <w:t>relictis prio</w:t>
      </w:r>
      <w:r w:rsidR="009028CB" w:rsidRPr="00164734">
        <w:rPr>
          <w:spacing w:val="-1"/>
        </w:rPr>
        <w:softHyphen/>
      </w:r>
      <w:r w:rsidRPr="00164734">
        <w:rPr>
          <w:spacing w:val="-1"/>
        </w:rPr>
        <w:t>ribus ab anno DCCCLII inchoare maluerit. Desinit vero ut Freheriana edito</w:t>
      </w:r>
      <w:r w:rsidRPr="00164734">
        <w:t xml:space="preserve"> </w:t>
      </w:r>
      <w:r w:rsidRPr="00164734">
        <w:rPr>
          <w:spacing w:val="4"/>
        </w:rPr>
        <w:t>[</w:t>
      </w:r>
      <w:r w:rsidRPr="00164734">
        <w:rPr>
          <w:i/>
          <w:iCs/>
        </w:rPr>
        <w:t>si</w:t>
      </w:r>
      <w:r w:rsidRPr="00164734">
        <w:rPr>
          <w:i/>
          <w:iCs/>
          <w:spacing w:val="16"/>
        </w:rPr>
        <w:t>c</w:t>
      </w:r>
      <w:r w:rsidRPr="00164734">
        <w:t xml:space="preserve">] MCCCXVII in chronica, in Historia vero Australi usque ad MCCCII, cui pauca quaedam sparsim annexa sunt manu diversa et recentiori. Ipsum vero Chronicon </w:t>
      </w:r>
      <w:r w:rsidRPr="00164734">
        <w:rPr>
          <w:spacing w:val="-1"/>
        </w:rPr>
        <w:t>mihi quidem videtur soeculo XV. inchoant</w:t>
      </w:r>
      <w:r w:rsidRPr="00164734">
        <w:t>e</w:t>
      </w:r>
      <w:r w:rsidR="009028CB" w:rsidRPr="00164734">
        <w:rPr>
          <w:rStyle w:val="Funotenzeichen"/>
        </w:rPr>
        <w:footnoteReference w:customMarkFollows="1" w:id="1183"/>
        <w:t>e</w:t>
      </w:r>
      <w:r w:rsidRPr="00164734">
        <w:t xml:space="preserve"> </w:t>
      </w:r>
      <w:r w:rsidRPr="00164734">
        <w:rPr>
          <w:spacing w:val="-1"/>
        </w:rPr>
        <w:t>conscriptum. Videtur, inquam, nam perquam arduum iudico definire soeculi XIV</w:t>
      </w:r>
      <w:r w:rsidR="009028CB" w:rsidRPr="00164734">
        <w:rPr>
          <w:spacing w:val="-1"/>
        </w:rPr>
        <w:t>.</w:t>
      </w:r>
      <w:r w:rsidRPr="00164734">
        <w:rPr>
          <w:spacing w:val="-1"/>
        </w:rPr>
        <w:t xml:space="preserve"> ac sequentis in charactere differen</w:t>
      </w:r>
      <w:r w:rsidR="009028CB" w:rsidRPr="00164734">
        <w:rPr>
          <w:spacing w:val="-1"/>
        </w:rPr>
        <w:softHyphen/>
      </w:r>
      <w:r w:rsidRPr="00164734">
        <w:rPr>
          <w:spacing w:val="3"/>
        </w:rPr>
        <w:t xml:space="preserve">tiam, praecipue ubi Latino sermone conscripti sunt libri. </w:t>
      </w:r>
      <w:r w:rsidRPr="00164734">
        <w:rPr>
          <w:i/>
          <w:spacing w:val="10"/>
        </w:rPr>
        <w:t>&lt;6</w:t>
      </w:r>
      <w:r w:rsidRPr="00164734">
        <w:rPr>
          <w:i/>
        </w:rPr>
        <w:t>&gt;</w:t>
      </w:r>
      <w:r w:rsidRPr="00164734">
        <w:rPr>
          <w:spacing w:val="3"/>
        </w:rPr>
        <w:t xml:space="preserve"> Kevenhülleriani </w:t>
      </w:r>
      <w:r w:rsidRPr="00164734">
        <w:rPr>
          <w:spacing w:val="-3"/>
        </w:rPr>
        <w:t xml:space="preserve">Annales manuscripti incipiunt ab anno 1620 et totam Ferdinandi II. </w:t>
      </w:r>
      <w:r w:rsidRPr="00164734">
        <w:rPr>
          <w:spacing w:val="4"/>
        </w:rPr>
        <w:t>[</w:t>
      </w:r>
      <w:r w:rsidRPr="00164734">
        <w:rPr>
          <w:i/>
        </w:rPr>
        <w:t>2</w:t>
      </w:r>
      <w:r w:rsidRPr="00164734">
        <w:rPr>
          <w:i/>
          <w:spacing w:val="16"/>
        </w:rPr>
        <w:t>r</w:t>
      </w:r>
      <w:r w:rsidRPr="00164734">
        <w:t>]</w:t>
      </w:r>
      <w:r w:rsidRPr="00164734">
        <w:rPr>
          <w:spacing w:val="-3"/>
        </w:rPr>
        <w:t xml:space="preserve"> historiam </w:t>
      </w:r>
      <w:r w:rsidRPr="00164734">
        <w:t>usque ad annum 1635 complectuntur partibus, si typis editas coniungas, viginti duabus. Priores lectu dignissimae</w:t>
      </w:r>
      <w:r w:rsidR="00315B14" w:rsidRPr="00164734">
        <w:rPr>
          <w:rStyle w:val="Funotenzeichen"/>
        </w:rPr>
        <w:footnoteReference w:customMarkFollows="1" w:id="1184"/>
        <w:t>f</w:t>
      </w:r>
      <w:r w:rsidRPr="00164734">
        <w:t xml:space="preserve"> sunt, posteriores non ita, in his enim narratio </w:t>
      </w:r>
      <w:r w:rsidRPr="00164734">
        <w:rPr>
          <w:spacing w:val="-2"/>
        </w:rPr>
        <w:t xml:space="preserve">ad alia evagatur, quam quae ipse egit aut vidit. </w:t>
      </w:r>
      <w:r w:rsidRPr="00164734">
        <w:rPr>
          <w:i/>
          <w:spacing w:val="16"/>
        </w:rPr>
        <w:t>&lt;</w:t>
      </w:r>
      <w:r w:rsidRPr="00164734">
        <w:rPr>
          <w:i/>
          <w:spacing w:val="10"/>
        </w:rPr>
        <w:t>7</w:t>
      </w:r>
      <w:r w:rsidRPr="00164734">
        <w:rPr>
          <w:i/>
        </w:rPr>
        <w:t>&gt;</w:t>
      </w:r>
      <w:r w:rsidRPr="00164734">
        <w:rPr>
          <w:spacing w:val="-2"/>
        </w:rPr>
        <w:t xml:space="preserve"> Streunius opus suum orditur a </w:t>
      </w:r>
      <w:r w:rsidRPr="00164734">
        <w:rPr>
          <w:spacing w:val="-1"/>
        </w:rPr>
        <w:t>fabulosis Neronis et Julii Caesaris diplomatibus hisque annectit aliud Henrici IV.,</w:t>
      </w:r>
      <w:r w:rsidRPr="00164734">
        <w:t xml:space="preserve"> </w:t>
      </w:r>
      <w:r w:rsidRPr="00164734">
        <w:rPr>
          <w:spacing w:val="-3"/>
        </w:rPr>
        <w:t>quo eadem confirmantur, claudit vero diplomate Rudolphi II. dato sub anno 1586.</w:t>
      </w:r>
      <w:r w:rsidRPr="00164734">
        <w:t xml:space="preserve"> </w:t>
      </w:r>
      <w:r w:rsidRPr="00164734">
        <w:rPr>
          <w:spacing w:val="-4"/>
        </w:rPr>
        <w:t>Nec in deductione operis ordinem chronologicum spectat, sed iurium Austriacorum</w:t>
      </w:r>
      <w:r w:rsidRPr="00164734">
        <w:t xml:space="preserve"> explanationem. </w:t>
      </w:r>
      <w:r w:rsidRPr="00164734">
        <w:rPr>
          <w:i/>
          <w:spacing w:val="10"/>
        </w:rPr>
        <w:t>&lt;8</w:t>
      </w:r>
      <w:r w:rsidRPr="00164734">
        <w:rPr>
          <w:i/>
        </w:rPr>
        <w:t>&gt;</w:t>
      </w:r>
      <w:r w:rsidRPr="00164734">
        <w:t xml:space="preserve"> Haec sunt, quae a me significari postulaveras, vir clarissime; </w:t>
      </w:r>
      <w:r w:rsidRPr="00164734">
        <w:rPr>
          <w:spacing w:val="-4"/>
        </w:rPr>
        <w:t>utinam plura nossem, quae usui ac commodis tuis literariis serviant, communicarem</w:t>
      </w:r>
      <w:r w:rsidRPr="00164734">
        <w:t xml:space="preserve"> </w:t>
      </w:r>
      <w:r w:rsidRPr="00164734">
        <w:rPr>
          <w:spacing w:val="2"/>
        </w:rPr>
        <w:t xml:space="preserve">sane perlibenter, ut humanitati tuae vices redderem licet impares. </w:t>
      </w:r>
      <w:r w:rsidRPr="00164734">
        <w:rPr>
          <w:i/>
          <w:spacing w:val="16"/>
        </w:rPr>
        <w:t>&lt;</w:t>
      </w:r>
      <w:r w:rsidRPr="00164734">
        <w:rPr>
          <w:i/>
          <w:spacing w:val="6"/>
        </w:rPr>
        <w:t>9</w:t>
      </w:r>
      <w:r w:rsidRPr="00164734">
        <w:rPr>
          <w:i/>
        </w:rPr>
        <w:t>&gt;</w:t>
      </w:r>
      <w:r w:rsidRPr="00164734">
        <w:rPr>
          <w:spacing w:val="2"/>
        </w:rPr>
        <w:t xml:space="preserve"> Ego im</w:t>
      </w:r>
      <w:r w:rsidR="00427873" w:rsidRPr="00164734">
        <w:rPr>
          <w:spacing w:val="2"/>
        </w:rPr>
        <w:softHyphen/>
      </w:r>
      <w:r w:rsidRPr="00164734">
        <w:t xml:space="preserve">menso prope desiderio Tschudium a te expecto. Sed dum haec verba scripsissem, </w:t>
      </w:r>
      <w:r w:rsidRPr="00164734">
        <w:rPr>
          <w:spacing w:val="-2"/>
        </w:rPr>
        <w:t>occurrit te forte Tschudium nominare, qui monasterii Murensis abbas edidit libel</w:t>
      </w:r>
      <w:r w:rsidR="00427873" w:rsidRPr="00164734">
        <w:rPr>
          <w:spacing w:val="-2"/>
        </w:rPr>
        <w:softHyphen/>
      </w:r>
      <w:r w:rsidRPr="00164734">
        <w:rPr>
          <w:spacing w:val="-1"/>
        </w:rPr>
        <w:t>lum de Origine et genealogia Habspurgicorum. Hunc mihi Mura submissum iam</w:t>
      </w:r>
      <w:r w:rsidRPr="00164734">
        <w:t xml:space="preserve"> </w:t>
      </w:r>
      <w:r w:rsidRPr="00164734">
        <w:rPr>
          <w:spacing w:val="1"/>
        </w:rPr>
        <w:t>evolvi. Si vero alterius Tschudii Chronicon Helveticum intelligas nondum typis</w:t>
      </w:r>
      <w:r w:rsidRPr="00164734">
        <w:t xml:space="preserve"> </w:t>
      </w:r>
      <w:r w:rsidRPr="00164734">
        <w:rPr>
          <w:spacing w:val="-4"/>
        </w:rPr>
        <w:t xml:space="preserve">vulgatum, illud tandem est, quod </w:t>
      </w:r>
      <w:r w:rsidRPr="00164734">
        <w:rPr>
          <w:spacing w:val="4"/>
        </w:rPr>
        <w:t>[</w:t>
      </w:r>
      <w:r w:rsidRPr="00164734">
        <w:rPr>
          <w:i/>
        </w:rPr>
        <w:t>2</w:t>
      </w:r>
      <w:r w:rsidRPr="00164734">
        <w:rPr>
          <w:i/>
          <w:spacing w:val="16"/>
        </w:rPr>
        <w:t>v</w:t>
      </w:r>
      <w:r w:rsidRPr="00164734">
        <w:t>]</w:t>
      </w:r>
      <w:r w:rsidRPr="00164734">
        <w:rPr>
          <w:spacing w:val="-4"/>
        </w:rPr>
        <w:t xml:space="preserve"> Murensis et Maris-Stellanus amici mei tanto</w:t>
      </w:r>
      <w:r w:rsidR="00427873" w:rsidRPr="00164734">
        <w:rPr>
          <w:spacing w:val="-4"/>
        </w:rPr>
        <w:softHyphen/>
      </w:r>
      <w:r w:rsidRPr="00164734">
        <w:rPr>
          <w:spacing w:val="-3"/>
        </w:rPr>
        <w:t>pere laudant, ac ego tantopere desidero; non quidem, ut Austriacam originem, quae</w:t>
      </w:r>
      <w:r w:rsidRPr="00164734">
        <w:t xml:space="preserve"> Rudolphum I. transcendit, aperiam, hoc enim, nisi Helvetiam, Alsatiam et Bris</w:t>
      </w:r>
      <w:r w:rsidR="00427873" w:rsidRPr="00164734">
        <w:softHyphen/>
      </w:r>
      <w:r w:rsidRPr="00164734">
        <w:rPr>
          <w:spacing w:val="-3"/>
        </w:rPr>
        <w:t>goiam lustrare concedatur, temerarium puto</w:t>
      </w:r>
      <w:r w:rsidR="00427873" w:rsidRPr="00164734">
        <w:rPr>
          <w:spacing w:val="-3"/>
        </w:rPr>
        <w:t>;</w:t>
      </w:r>
      <w:r w:rsidRPr="00164734">
        <w:rPr>
          <w:spacing w:val="-3"/>
        </w:rPr>
        <w:t xml:space="preserve"> sed ut descendentes a Rudolpho prin</w:t>
      </w:r>
      <w:r w:rsidR="00427873" w:rsidRPr="00164734">
        <w:rPr>
          <w:spacing w:val="-3"/>
        </w:rPr>
        <w:softHyphen/>
      </w:r>
      <w:r w:rsidRPr="00164734">
        <w:rPr>
          <w:spacing w:val="-1"/>
        </w:rPr>
        <w:t xml:space="preserve">cipes, quo anno nati, matrimonio iuncti ac dein defuncti, genealogica narratione, </w:t>
      </w:r>
      <w:r w:rsidR="00427873" w:rsidRPr="00164734">
        <w:rPr>
          <w:spacing w:val="-4"/>
        </w:rPr>
        <w:t>sed</w:t>
      </w:r>
      <w:r w:rsidR="00427873" w:rsidRPr="00164734">
        <w:rPr>
          <w:spacing w:val="-7"/>
        </w:rPr>
        <w:t xml:space="preserve"> </w:t>
      </w:r>
      <w:r w:rsidR="00427873" w:rsidRPr="00164734">
        <w:rPr>
          <w:spacing w:val="-4"/>
        </w:rPr>
        <w:t>vera</w:t>
      </w:r>
      <w:r w:rsidR="00427873" w:rsidRPr="00164734">
        <w:rPr>
          <w:spacing w:val="-7"/>
        </w:rPr>
        <w:t xml:space="preserve"> </w:t>
      </w:r>
      <w:r w:rsidR="00427873" w:rsidRPr="00164734">
        <w:rPr>
          <w:spacing w:val="-4"/>
        </w:rPr>
        <w:t>ac</w:t>
      </w:r>
      <w:r w:rsidR="00427873" w:rsidRPr="00164734">
        <w:rPr>
          <w:spacing w:val="-7"/>
        </w:rPr>
        <w:t xml:space="preserve"> </w:t>
      </w:r>
      <w:r w:rsidR="00427873" w:rsidRPr="00164734">
        <w:rPr>
          <w:spacing w:val="-4"/>
        </w:rPr>
        <w:t>certissi</w:t>
      </w:r>
      <w:r w:rsidRPr="00164734">
        <w:rPr>
          <w:spacing w:val="-4"/>
        </w:rPr>
        <w:t>mis,</w:t>
      </w:r>
      <w:r w:rsidRPr="00164734">
        <w:rPr>
          <w:spacing w:val="-7"/>
        </w:rPr>
        <w:t xml:space="preserve"> </w:t>
      </w:r>
      <w:r w:rsidRPr="00164734">
        <w:rPr>
          <w:spacing w:val="-4"/>
        </w:rPr>
        <w:t>quantum</w:t>
      </w:r>
      <w:r w:rsidRPr="00164734">
        <w:rPr>
          <w:spacing w:val="-7"/>
        </w:rPr>
        <w:t xml:space="preserve"> </w:t>
      </w:r>
      <w:r w:rsidRPr="00164734">
        <w:rPr>
          <w:spacing w:val="-4"/>
        </w:rPr>
        <w:t>licet,</w:t>
      </w:r>
      <w:r w:rsidRPr="00164734">
        <w:rPr>
          <w:spacing w:val="-7"/>
        </w:rPr>
        <w:t xml:space="preserve"> </w:t>
      </w:r>
      <w:r w:rsidRPr="00164734">
        <w:rPr>
          <w:spacing w:val="-4"/>
        </w:rPr>
        <w:t>documentis</w:t>
      </w:r>
      <w:r w:rsidRPr="00164734">
        <w:rPr>
          <w:spacing w:val="-7"/>
        </w:rPr>
        <w:t xml:space="preserve"> </w:t>
      </w:r>
      <w:r w:rsidRPr="00164734">
        <w:rPr>
          <w:spacing w:val="-4"/>
        </w:rPr>
        <w:t>comprobata</w:t>
      </w:r>
      <w:r w:rsidRPr="00164734">
        <w:rPr>
          <w:spacing w:val="-7"/>
        </w:rPr>
        <w:t xml:space="preserve"> </w:t>
      </w:r>
      <w:r w:rsidRPr="00164734">
        <w:rPr>
          <w:spacing w:val="-4"/>
        </w:rPr>
        <w:t>explicem.</w:t>
      </w:r>
      <w:r w:rsidRPr="00164734">
        <w:rPr>
          <w:spacing w:val="-7"/>
        </w:rPr>
        <w:t xml:space="preserve"> </w:t>
      </w:r>
      <w:r w:rsidRPr="00164734">
        <w:rPr>
          <w:spacing w:val="-4"/>
        </w:rPr>
        <w:t>Haec</w:t>
      </w:r>
      <w:r w:rsidRPr="00164734">
        <w:rPr>
          <w:spacing w:val="-7"/>
        </w:rPr>
        <w:t xml:space="preserve"> </w:t>
      </w:r>
      <w:r w:rsidRPr="00164734">
        <w:rPr>
          <w:spacing w:val="-4"/>
        </w:rPr>
        <w:t>operis</w:t>
      </w:r>
      <w:r w:rsidRPr="00164734">
        <w:t xml:space="preserve"> </w:t>
      </w:r>
      <w:r w:rsidRPr="00164734">
        <w:rPr>
          <w:spacing w:val="2"/>
        </w:rPr>
        <w:t>mei pars prior erit, altera dein serenissimarum archiducum</w:t>
      </w:r>
      <w:r w:rsidRPr="00164734">
        <w:t xml:space="preserve"> </w:t>
      </w:r>
      <w:r w:rsidRPr="00164734">
        <w:rPr>
          <w:spacing w:val="4"/>
        </w:rPr>
        <w:t>[</w:t>
      </w:r>
      <w:r w:rsidRPr="00164734">
        <w:rPr>
          <w:i/>
          <w:iCs/>
        </w:rPr>
        <w:t>si</w:t>
      </w:r>
      <w:r w:rsidRPr="00164734">
        <w:rPr>
          <w:i/>
          <w:iCs/>
          <w:spacing w:val="16"/>
        </w:rPr>
        <w:t>c</w:t>
      </w:r>
      <w:r w:rsidRPr="00164734">
        <w:t>]</w:t>
      </w:r>
      <w:r w:rsidRPr="00164734">
        <w:rPr>
          <w:spacing w:val="2"/>
        </w:rPr>
        <w:t xml:space="preserve"> omnium vitam</w:t>
      </w:r>
      <w:r w:rsidRPr="00164734">
        <w:t xml:space="preserve"> </w:t>
      </w:r>
      <w:r w:rsidRPr="00164734">
        <w:rPr>
          <w:spacing w:val="2"/>
        </w:rPr>
        <w:t>enarrabit. Vale, virorum optime, et germanum tuum patrem Bernardum ex me</w:t>
      </w:r>
      <w:r w:rsidRPr="00164734">
        <w:t xml:space="preserve"> officiose saluta.</w:t>
      </w:r>
    </w:p>
    <w:p w:rsidR="00712405" w:rsidRPr="00164734" w:rsidRDefault="00712405" w:rsidP="00A8441D">
      <w:pPr>
        <w:pStyle w:val="EditionEditionstext"/>
        <w:spacing w:after="250"/>
      </w:pPr>
      <w:r w:rsidRPr="00164734">
        <w:t>Dabam Viennae III. Idus Decembris MDCCXV.</w:t>
      </w:r>
    </w:p>
    <w:p w:rsidR="00712405" w:rsidRPr="00164734" w:rsidRDefault="00712405" w:rsidP="00712405">
      <w:pPr>
        <w:pStyle w:val="EditionKommentar"/>
      </w:pPr>
      <w:r w:rsidRPr="00164734">
        <w:rPr>
          <w:i w:val="0"/>
          <w:spacing w:val="26"/>
        </w:rPr>
        <w:t>&lt;1&gt; Flores chronicarum:</w:t>
      </w:r>
      <w:r w:rsidRPr="00164734">
        <w:rPr>
          <w:i w:val="0"/>
          <w:spacing w:val="30"/>
        </w:rPr>
        <w:t xml:space="preserve"> </w:t>
      </w:r>
      <w:r w:rsidR="00BE4495" w:rsidRPr="00164734">
        <w:rPr>
          <w:spacing w:val="-4"/>
        </w:rPr>
        <w:t>Die</w:t>
      </w:r>
      <w:r w:rsidRPr="00164734">
        <w:rPr>
          <w:spacing w:val="-4"/>
        </w:rPr>
        <w:t xml:space="preserve"> „Flores chronicarum Austriae“ </w:t>
      </w:r>
      <w:r w:rsidR="00BE4495" w:rsidRPr="00164734">
        <w:rPr>
          <w:spacing w:val="-4"/>
        </w:rPr>
        <w:t xml:space="preserve">sind eine in Melk </w:t>
      </w:r>
      <w:r w:rsidR="00BE4495" w:rsidRPr="00164734">
        <w:rPr>
          <w:spacing w:val="-3"/>
        </w:rPr>
        <w:t>zu Anfang des 16. Jh. entstandene Kompilation landesgeschichtlicher Quellen, u. a. viel</w:t>
      </w:r>
      <w:r w:rsidR="00BE4495" w:rsidRPr="00164734">
        <w:t xml:space="preserve"> </w:t>
      </w:r>
      <w:r w:rsidR="00BE4495" w:rsidRPr="00164734">
        <w:rPr>
          <w:spacing w:val="-3"/>
        </w:rPr>
        <w:t>aus der „Österreichischen Chronik von den 95 Herrschaften“ enthaltend. Von den heute</w:t>
      </w:r>
      <w:r w:rsidR="00BE4495" w:rsidRPr="00164734">
        <w:t xml:space="preserve"> bekannten Überlieferungen stammt die älteste von 1599, das Autograph ist verloren: </w:t>
      </w:r>
      <w:r w:rsidR="00BE4495" w:rsidRPr="00164734">
        <w:rPr>
          <w:spacing w:val="-1"/>
        </w:rPr>
        <w:t>Seemüller, Einleitung LXVII–LXXIII</w:t>
      </w:r>
      <w:r w:rsidR="00DA4730" w:rsidRPr="00164734">
        <w:rPr>
          <w:spacing w:val="-1"/>
        </w:rPr>
        <w:t>,</w:t>
      </w:r>
      <w:r w:rsidR="00BE4495" w:rsidRPr="00164734">
        <w:rPr>
          <w:spacing w:val="-1"/>
        </w:rPr>
        <w:t xml:space="preserve"> CCXXXV–CCLII</w:t>
      </w:r>
      <w:r w:rsidR="00DA4730" w:rsidRPr="00164734">
        <w:rPr>
          <w:spacing w:val="-1"/>
        </w:rPr>
        <w:t>;</w:t>
      </w:r>
      <w:r w:rsidRPr="00164734">
        <w:rPr>
          <w:spacing w:val="-1"/>
        </w:rPr>
        <w:t xml:space="preserve"> vgl. Lhotsky, Quellenkunde</w:t>
      </w:r>
      <w:r w:rsidRPr="00164734">
        <w:t xml:space="preserve"> 456.</w:t>
      </w:r>
      <w:r w:rsidR="00DA4730" w:rsidRPr="00164734">
        <w:t xml:space="preserve"> Da das Werk nur in Melk vollständig überliefert gewesen zu sein scheint, dürfte </w:t>
      </w:r>
      <w:r w:rsidR="00DA4730" w:rsidRPr="00164734">
        <w:rPr>
          <w:spacing w:val="1"/>
        </w:rPr>
        <w:t>der ungenannte Freund, von dem es ASt bereits früher mitgeteilt worden war, selbst</w:t>
      </w:r>
      <w:r w:rsidR="00DA4730" w:rsidRPr="00164734">
        <w:t xml:space="preserve"> </w:t>
      </w:r>
      <w:r w:rsidR="00DA4730" w:rsidRPr="00164734">
        <w:rPr>
          <w:spacing w:val="-2"/>
        </w:rPr>
        <w:t>Melker gewesen sein. Philibert Hueber, der in den 1690er Jahren Teile der „Flores“ in</w:t>
      </w:r>
      <w:r w:rsidR="00DA4730" w:rsidRPr="00164734">
        <w:t xml:space="preserve"> </w:t>
      </w:r>
      <w:r w:rsidR="00F31DAE" w:rsidRPr="00164734">
        <w:rPr>
          <w:spacing w:val="-1"/>
        </w:rPr>
        <w:t>s</w:t>
      </w:r>
      <w:r w:rsidR="00DA4730" w:rsidRPr="00164734">
        <w:rPr>
          <w:spacing w:val="-1"/>
        </w:rPr>
        <w:t>eine Kompilation „Farrago memorandorum“ (StiB Melk, Cod. 1362; vgl. Seemüller,</w:t>
      </w:r>
      <w:r w:rsidR="00DA4730" w:rsidRPr="00164734">
        <w:rPr>
          <w:spacing w:val="-4"/>
        </w:rPr>
        <w:t xml:space="preserve"> </w:t>
      </w:r>
      <w:r w:rsidR="00DA4730" w:rsidRPr="00164734">
        <w:t>Einleitung LXX–LXXII</w:t>
      </w:r>
      <w:r w:rsidR="00F31DAE" w:rsidRPr="00164734">
        <w:t xml:space="preserve">) </w:t>
      </w:r>
      <w:r w:rsidR="00DA4730" w:rsidRPr="00164734">
        <w:t xml:space="preserve">aufgenommen hatte, kommt </w:t>
      </w:r>
      <w:r w:rsidR="00F31DAE" w:rsidRPr="00164734">
        <w:t xml:space="preserve">hierfür </w:t>
      </w:r>
      <w:r w:rsidR="00DA4730" w:rsidRPr="00164734">
        <w:t xml:space="preserve">ebenso in Betracht wie Anselm Schramb, </w:t>
      </w:r>
      <w:r w:rsidR="00F31DAE" w:rsidRPr="00164734">
        <w:t>welcher einen Auszug abgedruckt hatte: Schramb, Chronicon 3–</w:t>
      </w:r>
      <w:r w:rsidR="006E122B" w:rsidRPr="00164734">
        <w:t>9</w:t>
      </w:r>
      <w:r w:rsidR="00F31DAE" w:rsidRPr="00164734">
        <w:t xml:space="preserve">; </w:t>
      </w:r>
      <w:r w:rsidR="00F31DAE" w:rsidRPr="00164734">
        <w:rPr>
          <w:spacing w:val="-1"/>
        </w:rPr>
        <w:t xml:space="preserve">vgl. Seemüller, Einleitung LXXII. Schramb war außerdem anscheinend mit ASt recht </w:t>
      </w:r>
      <w:r w:rsidR="00F31DAE" w:rsidRPr="00164734">
        <w:rPr>
          <w:spacing w:val="-2"/>
        </w:rPr>
        <w:t>gut bekannt, vgl. 462. Da Hueber wie Schramb nach eigenem Bekunden Vorlagen des</w:t>
      </w:r>
      <w:r w:rsidR="00F31DAE" w:rsidRPr="00164734">
        <w:t xml:space="preserve"> </w:t>
      </w:r>
      <w:r w:rsidR="00F31DAE" w:rsidRPr="00164734">
        <w:rPr>
          <w:spacing w:val="1"/>
        </w:rPr>
        <w:t>späten 17. Jh. verwendet hatten, ist die Wahrnehmungs ASts, die ihm nun von HP</w:t>
      </w:r>
      <w:r w:rsidR="00F31DAE" w:rsidRPr="00164734">
        <w:t xml:space="preserve"> vorgelegte Überlieferung sei deutlich älter, </w:t>
      </w:r>
      <w:r w:rsidR="00A90BA7" w:rsidRPr="00164734">
        <w:t xml:space="preserve">durchaus plausibel; dass es sich tatsächlich </w:t>
      </w:r>
      <w:r w:rsidR="00A90BA7" w:rsidRPr="00164734">
        <w:rPr>
          <w:spacing w:val="-2"/>
        </w:rPr>
        <w:t xml:space="preserve">um das Autograph handelte, darf </w:t>
      </w:r>
      <w:r w:rsidR="00DA2763" w:rsidRPr="00164734">
        <w:rPr>
          <w:spacing w:val="-2"/>
        </w:rPr>
        <w:t>allerdings</w:t>
      </w:r>
      <w:r w:rsidR="00A90BA7" w:rsidRPr="00164734">
        <w:rPr>
          <w:spacing w:val="-2"/>
        </w:rPr>
        <w:t xml:space="preserve"> bezweifelt werden.</w:t>
      </w:r>
      <w:r w:rsidRPr="00164734">
        <w:rPr>
          <w:i w:val="0"/>
          <w:spacing w:val="30"/>
        </w:rPr>
        <w:t xml:space="preserve"> &lt;2&gt; Lambacense Chronicon: </w:t>
      </w:r>
      <w:r w:rsidR="00DA2763" w:rsidRPr="00164734">
        <w:rPr>
          <w:spacing w:val="-4"/>
        </w:rPr>
        <w:t>Vgl. 411 &lt;8&gt;. P</w:t>
      </w:r>
      <w:r w:rsidRPr="00164734">
        <w:rPr>
          <w:spacing w:val="-4"/>
        </w:rPr>
        <w:t xml:space="preserve">ez, Nachricht 192, berichtet unter </w:t>
      </w:r>
      <w:r w:rsidR="00DA2763" w:rsidRPr="00164734">
        <w:rPr>
          <w:spacing w:val="-4"/>
        </w:rPr>
        <w:t xml:space="preserve">den Handschriften </w:t>
      </w:r>
      <w:r w:rsidR="00DA2763" w:rsidRPr="00164734">
        <w:t>von</w:t>
      </w:r>
      <w:r w:rsidRPr="00164734">
        <w:t xml:space="preserve"> Lambach: „Endlich ist auch nicht zu vergessen eine chronick des stiffts Lambach, welche fast im XI. saeculo anfängt, und biß ins XV. gehet. Es befindet sich dieselbe in </w:t>
      </w:r>
      <w:r w:rsidRPr="00164734">
        <w:rPr>
          <w:spacing w:val="-2"/>
        </w:rPr>
        <w:t>einem codice membranaceo, so auch in XV. saeculo geschrieben ist. Der p. Hieronymus</w:t>
      </w:r>
      <w:r w:rsidRPr="00164734">
        <w:t xml:space="preserve"> </w:t>
      </w:r>
      <w:r w:rsidRPr="00164734">
        <w:rPr>
          <w:spacing w:val="-4"/>
        </w:rPr>
        <w:t>Petz hat dieselbe nebst anderen dergleichen schrifften abcopiret, und will sie seinen Scrip</w:t>
      </w:r>
      <w:r w:rsidR="00DA2763" w:rsidRPr="00164734">
        <w:rPr>
          <w:spacing w:val="-4"/>
        </w:rPr>
        <w:softHyphen/>
      </w:r>
      <w:r w:rsidRPr="00164734">
        <w:rPr>
          <w:spacing w:val="-4"/>
        </w:rPr>
        <w:t xml:space="preserve">toribus </w:t>
      </w:r>
      <w:r w:rsidR="00DA2763" w:rsidRPr="00164734">
        <w:rPr>
          <w:spacing w:val="-4"/>
        </w:rPr>
        <w:t>rerum Austriacarum einverleiben</w:t>
      </w:r>
      <w:r w:rsidRPr="00164734">
        <w:rPr>
          <w:spacing w:val="-4"/>
        </w:rPr>
        <w:t>“</w:t>
      </w:r>
      <w:r w:rsidR="00DA2763" w:rsidRPr="00164734">
        <w:rPr>
          <w:spacing w:val="-4"/>
        </w:rPr>
        <w:t>.</w:t>
      </w:r>
      <w:r w:rsidRPr="00164734">
        <w:rPr>
          <w:spacing w:val="-4"/>
        </w:rPr>
        <w:t xml:space="preserve"> HP dürfte also </w:t>
      </w:r>
      <w:r w:rsidR="00DA2763" w:rsidRPr="00164734">
        <w:rPr>
          <w:spacing w:val="-4"/>
        </w:rPr>
        <w:t>s</w:t>
      </w:r>
      <w:r w:rsidRPr="00164734">
        <w:rPr>
          <w:spacing w:val="-4"/>
        </w:rPr>
        <w:t xml:space="preserve">eine Abschrift </w:t>
      </w:r>
      <w:r w:rsidR="00DA2763" w:rsidRPr="00164734">
        <w:rPr>
          <w:spacing w:val="-4"/>
        </w:rPr>
        <w:t>oder eine Kopie</w:t>
      </w:r>
      <w:r w:rsidR="00DA2763" w:rsidRPr="00164734">
        <w:t xml:space="preserve"> </w:t>
      </w:r>
      <w:r w:rsidR="00DA2763" w:rsidRPr="00164734">
        <w:rPr>
          <w:spacing w:val="-2"/>
        </w:rPr>
        <w:t xml:space="preserve">derselben </w:t>
      </w:r>
      <w:r w:rsidRPr="00164734">
        <w:rPr>
          <w:spacing w:val="-2"/>
        </w:rPr>
        <w:t>an ASt übermittelt haben. Die Identität der Vorlage bereitet Schwierigkeiten:</w:t>
      </w:r>
      <w:r w:rsidRPr="00164734">
        <w:t xml:space="preserve"> </w:t>
      </w:r>
      <w:r w:rsidR="000A3FBE" w:rsidRPr="00164734">
        <w:rPr>
          <w:spacing w:val="-2"/>
        </w:rPr>
        <w:t xml:space="preserve">In Lambach ist eine derartige Handschrift nach Auskunft des Stiftsarchivars </w:t>
      </w:r>
      <w:r w:rsidR="006E122B" w:rsidRPr="00164734">
        <w:rPr>
          <w:spacing w:val="-2"/>
        </w:rPr>
        <w:t>Christoph</w:t>
      </w:r>
      <w:r w:rsidR="000A3FBE" w:rsidRPr="00164734">
        <w:t xml:space="preserve"> </w:t>
      </w:r>
      <w:r w:rsidR="000A3FBE" w:rsidRPr="00164734">
        <w:rPr>
          <w:spacing w:val="-1"/>
        </w:rPr>
        <w:t>Stöttinger heute nicht feststellbar. Eine Identifikation mit dem Lambacher Strang der</w:t>
      </w:r>
      <w:r w:rsidR="000A3FBE" w:rsidRPr="00164734">
        <w:t xml:space="preserve"> österreichischen Annalen</w:t>
      </w:r>
      <w:r w:rsidR="004958C2" w:rsidRPr="00164734">
        <w:t xml:space="preserve">, der mit seiner „Continuatio“ nur bis 1283 reicht (Annales </w:t>
      </w:r>
      <w:r w:rsidR="004958C2" w:rsidRPr="00164734">
        <w:rPr>
          <w:spacing w:val="-1"/>
        </w:rPr>
        <w:t>Austriae 481f., 555–561; vgl. Lhotsky, Quellenkunde 179–181), scheint unmöglich.</w:t>
      </w:r>
      <w:r w:rsidR="004958C2" w:rsidRPr="00164734">
        <w:t xml:space="preserve"> </w:t>
      </w:r>
      <w:r w:rsidR="004958C2" w:rsidRPr="00164734">
        <w:rPr>
          <w:spacing w:val="-4"/>
        </w:rPr>
        <w:t>Auch die Aussage ASts über die anscheinend enge Übereinstimmung zumindest einzelner</w:t>
      </w:r>
      <w:r w:rsidR="004958C2" w:rsidRPr="00164734">
        <w:t xml:space="preserve"> </w:t>
      </w:r>
      <w:r w:rsidR="004958C2" w:rsidRPr="00164734">
        <w:rPr>
          <w:spacing w:val="-4"/>
        </w:rPr>
        <w:t>Nachrichten im „Chronicon“ mit der „Kleinen Stamser Chronik“ (vgl. unten) hilft nicht</w:t>
      </w:r>
      <w:r w:rsidR="004958C2" w:rsidRPr="00164734">
        <w:t xml:space="preserve"> </w:t>
      </w:r>
      <w:r w:rsidR="004958C2" w:rsidRPr="00164734">
        <w:rPr>
          <w:spacing w:val="-3"/>
        </w:rPr>
        <w:t>weiter, da über eine Lambacher Überlieferung dieses oder eines verwandten Texts nichts</w:t>
      </w:r>
      <w:r w:rsidR="004958C2" w:rsidRPr="00164734">
        <w:t xml:space="preserve"> </w:t>
      </w:r>
      <w:r w:rsidR="004958C2" w:rsidRPr="00164734">
        <w:rPr>
          <w:spacing w:val="-1"/>
        </w:rPr>
        <w:t>bekannt ist; da die „Kleine Stamser Chronik“ mit Rudolf I. beginnt, kann das „Chro</w:t>
      </w:r>
      <w:r w:rsidR="004958C2" w:rsidRPr="00164734">
        <w:rPr>
          <w:spacing w:val="-1"/>
        </w:rPr>
        <w:softHyphen/>
      </w:r>
      <w:r w:rsidR="004958C2" w:rsidRPr="00164734">
        <w:rPr>
          <w:spacing w:val="-4"/>
        </w:rPr>
        <w:t>nicon Lambacense“</w:t>
      </w:r>
      <w:r w:rsidR="001D1790" w:rsidRPr="00164734">
        <w:rPr>
          <w:spacing w:val="-4"/>
        </w:rPr>
        <w:t xml:space="preserve"> angesichts des von BP angegebenen Zeitraums nicht in einer Fassung</w:t>
      </w:r>
      <w:r w:rsidR="001D1790" w:rsidRPr="00164734">
        <w:t xml:space="preserve"> </w:t>
      </w:r>
      <w:r w:rsidR="001D1790" w:rsidRPr="00164734">
        <w:rPr>
          <w:spacing w:val="-4"/>
        </w:rPr>
        <w:t>davon allein bestanden haben, vielleicht aber aus einer solchen in Verbindung mit einem</w:t>
      </w:r>
      <w:r w:rsidR="001D1790" w:rsidRPr="00164734">
        <w:t xml:space="preserve"> </w:t>
      </w:r>
      <w:r w:rsidR="001D1790" w:rsidRPr="00164734">
        <w:rPr>
          <w:spacing w:val="-1"/>
        </w:rPr>
        <w:t>anderen, früher einsetzenden Geschichtswerk; oder aber es waren nur Nachrichten aus</w:t>
      </w:r>
      <w:r w:rsidR="001D1790" w:rsidRPr="00164734">
        <w:t xml:space="preserve"> </w:t>
      </w:r>
      <w:r w:rsidR="001D1790" w:rsidRPr="00164734">
        <w:rPr>
          <w:spacing w:val="-2"/>
        </w:rPr>
        <w:t>der „Kleinen Stamser Chronik“ verwertet worden. –</w:t>
      </w:r>
      <w:r w:rsidR="004958C2" w:rsidRPr="00164734">
        <w:rPr>
          <w:spacing w:val="-2"/>
        </w:rPr>
        <w:t xml:space="preserve"> Der angekündigte Druck bei Pez,</w:t>
      </w:r>
      <w:r w:rsidR="004958C2" w:rsidRPr="00164734">
        <w:rPr>
          <w:spacing w:val="-3"/>
        </w:rPr>
        <w:t xml:space="preserve"> </w:t>
      </w:r>
      <w:r w:rsidRPr="00164734">
        <w:rPr>
          <w:spacing w:val="-3"/>
        </w:rPr>
        <w:t>Scriptores</w:t>
      </w:r>
      <w:r w:rsidR="004958C2" w:rsidRPr="00164734">
        <w:rPr>
          <w:spacing w:val="-3"/>
        </w:rPr>
        <w:t xml:space="preserve"> rerum Austriacarum, unterblieb aus </w:t>
      </w:r>
      <w:r w:rsidR="004958C2" w:rsidRPr="00164734">
        <w:t>unbekannte</w:t>
      </w:r>
      <w:r w:rsidR="001D1790" w:rsidRPr="00164734">
        <w:t>m</w:t>
      </w:r>
      <w:r w:rsidR="004958C2" w:rsidRPr="00164734">
        <w:t xml:space="preserve"> Grund.</w:t>
      </w:r>
      <w:r w:rsidRPr="00164734">
        <w:rPr>
          <w:i w:val="0"/>
          <w:spacing w:val="30"/>
        </w:rPr>
        <w:t xml:space="preserve"> codex </w:t>
      </w:r>
      <w:r w:rsidR="001D1790" w:rsidRPr="00164734">
        <w:rPr>
          <w:i w:val="0"/>
          <w:spacing w:val="30"/>
        </w:rPr>
        <w:t>...</w:t>
      </w:r>
      <w:r w:rsidRPr="00164734">
        <w:rPr>
          <w:i w:val="0"/>
          <w:spacing w:val="30"/>
        </w:rPr>
        <w:t xml:space="preserve"> in tabulario aulae Graecensis: </w:t>
      </w:r>
      <w:r w:rsidRPr="00164734">
        <w:t xml:space="preserve">Es handelt sich </w:t>
      </w:r>
      <w:r w:rsidR="001D1790" w:rsidRPr="00164734">
        <w:t>vermutlich</w:t>
      </w:r>
      <w:r w:rsidRPr="00164734">
        <w:t xml:space="preserve"> um </w:t>
      </w:r>
      <w:r w:rsidR="001D1790" w:rsidRPr="00164734">
        <w:t xml:space="preserve">HHStA Wien, </w:t>
      </w:r>
      <w:r w:rsidR="001D1790" w:rsidRPr="00164734">
        <w:rPr>
          <w:spacing w:val="-4"/>
        </w:rPr>
        <w:t xml:space="preserve">Hs. Blau 43 (vgl. Böhm, Handschriften </w:t>
      </w:r>
      <w:r w:rsidR="006E122B" w:rsidRPr="00164734">
        <w:rPr>
          <w:spacing w:val="-4"/>
        </w:rPr>
        <w:t xml:space="preserve">1 </w:t>
      </w:r>
      <w:r w:rsidR="00703860" w:rsidRPr="00164734">
        <w:rPr>
          <w:spacing w:val="-4"/>
        </w:rPr>
        <w:t>39f.</w:t>
      </w:r>
      <w:r w:rsidR="003250C0" w:rsidRPr="00164734">
        <w:rPr>
          <w:spacing w:val="-4"/>
        </w:rPr>
        <w:t>),</w:t>
      </w:r>
      <w:r w:rsidR="001D1790" w:rsidRPr="00164734">
        <w:rPr>
          <w:spacing w:val="-4"/>
        </w:rPr>
        <w:t xml:space="preserve"> </w:t>
      </w:r>
      <w:r w:rsidR="003250C0" w:rsidRPr="00164734">
        <w:rPr>
          <w:spacing w:val="-4"/>
        </w:rPr>
        <w:t>ein österreichisches Diplomatar aus dem</w:t>
      </w:r>
      <w:r w:rsidR="003250C0" w:rsidRPr="00164734">
        <w:t xml:space="preserve"> </w:t>
      </w:r>
      <w:r w:rsidR="003250C0" w:rsidRPr="00164734">
        <w:rPr>
          <w:spacing w:val="1"/>
        </w:rPr>
        <w:t>beginnenden 16. Jh., das auf 115r–118v die „Kleine Stamser Chronik“ enthält; ein</w:t>
      </w:r>
      <w:r w:rsidR="003250C0" w:rsidRPr="00164734">
        <w:t xml:space="preserve"> </w:t>
      </w:r>
      <w:r w:rsidR="003250C0" w:rsidRPr="00164734">
        <w:rPr>
          <w:spacing w:val="-1"/>
        </w:rPr>
        <w:t>Exzerpt d</w:t>
      </w:r>
      <w:r w:rsidR="00703860" w:rsidRPr="00164734">
        <w:rPr>
          <w:spacing w:val="-1"/>
        </w:rPr>
        <w:t>er</w:t>
      </w:r>
      <w:r w:rsidR="003250C0" w:rsidRPr="00164734">
        <w:rPr>
          <w:spacing w:val="-1"/>
        </w:rPr>
        <w:t xml:space="preserve">selben nach dieser Vorlage </w:t>
      </w:r>
      <w:r w:rsidR="00703860" w:rsidRPr="00164734">
        <w:rPr>
          <w:spacing w:val="-1"/>
        </w:rPr>
        <w:t>enthalten die</w:t>
      </w:r>
      <w:r w:rsidR="003250C0" w:rsidRPr="00164734">
        <w:rPr>
          <w:spacing w:val="-1"/>
        </w:rPr>
        <w:t xml:space="preserve"> </w:t>
      </w:r>
      <w:r w:rsidRPr="00164734">
        <w:rPr>
          <w:spacing w:val="-1"/>
        </w:rPr>
        <w:t>Kollektaneen</w:t>
      </w:r>
      <w:r w:rsidR="003250C0" w:rsidRPr="00164734">
        <w:rPr>
          <w:spacing w:val="-1"/>
        </w:rPr>
        <w:t xml:space="preserve"> ASts</w:t>
      </w:r>
      <w:r w:rsidR="00703860" w:rsidRPr="00164734">
        <w:rPr>
          <w:spacing w:val="-1"/>
        </w:rPr>
        <w:t xml:space="preserve">: </w:t>
      </w:r>
      <w:r w:rsidRPr="00164734">
        <w:rPr>
          <w:spacing w:val="-1"/>
        </w:rPr>
        <w:t>HHStA</w:t>
      </w:r>
      <w:r w:rsidR="00703860" w:rsidRPr="00164734">
        <w:rPr>
          <w:spacing w:val="-1"/>
        </w:rPr>
        <w:t xml:space="preserve"> Wien</w:t>
      </w:r>
      <w:r w:rsidRPr="00164734">
        <w:rPr>
          <w:spacing w:val="-1"/>
        </w:rPr>
        <w:t>,</w:t>
      </w:r>
      <w:r w:rsidRPr="00164734">
        <w:t xml:space="preserve"> </w:t>
      </w:r>
      <w:r w:rsidR="00703860" w:rsidRPr="00164734">
        <w:t>Hs</w:t>
      </w:r>
      <w:r w:rsidRPr="00164734">
        <w:t>. Rot 8/2, 125</w:t>
      </w:r>
      <w:r w:rsidR="00703860" w:rsidRPr="00164734">
        <w:t>–</w:t>
      </w:r>
      <w:r w:rsidRPr="00164734">
        <w:t>132</w:t>
      </w:r>
      <w:r w:rsidR="00703860" w:rsidRPr="00164734">
        <w:t xml:space="preserve">. Dort wird der Codex mit ganz ähnlichen Worten bezeichnet </w:t>
      </w:r>
      <w:r w:rsidR="00703860" w:rsidRPr="00164734">
        <w:rPr>
          <w:spacing w:val="-3"/>
        </w:rPr>
        <w:t>wie in diesem Brief (ebd. 125</w:t>
      </w:r>
      <w:r w:rsidRPr="00164734">
        <w:rPr>
          <w:spacing w:val="-3"/>
        </w:rPr>
        <w:t>)</w:t>
      </w:r>
      <w:r w:rsidR="00703860" w:rsidRPr="00164734">
        <w:rPr>
          <w:spacing w:val="-3"/>
        </w:rPr>
        <w:t>.</w:t>
      </w:r>
      <w:r w:rsidRPr="00164734">
        <w:rPr>
          <w:spacing w:val="-3"/>
        </w:rPr>
        <w:t xml:space="preserve"> </w:t>
      </w:r>
      <w:r w:rsidR="00703860" w:rsidRPr="00164734">
        <w:rPr>
          <w:spacing w:val="-3"/>
        </w:rPr>
        <w:t xml:space="preserve">Er befand sich folglich 1715 in Graz. Als Vermittler der </w:t>
      </w:r>
      <w:r w:rsidR="00703860" w:rsidRPr="00164734">
        <w:rPr>
          <w:spacing w:val="-4"/>
        </w:rPr>
        <w:t>Abschrift mag der Präsident der Grazer Hofkammer, Franz Honorius Graf Trauttmans</w:t>
      </w:r>
      <w:r w:rsidR="00703860" w:rsidRPr="00164734">
        <w:rPr>
          <w:spacing w:val="-4"/>
        </w:rPr>
        <w:softHyphen/>
      </w:r>
      <w:r w:rsidR="00703860" w:rsidRPr="00164734">
        <w:rPr>
          <w:spacing w:val="-2"/>
        </w:rPr>
        <w:t>dorff, in Frage kommen, der ASt auch anderweitig mit Material versorgte: vgl. Stelzer,</w:t>
      </w:r>
      <w:r w:rsidR="00703860" w:rsidRPr="00164734">
        <w:t xml:space="preserve"> </w:t>
      </w:r>
      <w:r w:rsidR="00703860" w:rsidRPr="00164734">
        <w:rPr>
          <w:spacing w:val="-2"/>
        </w:rPr>
        <w:t>Verschollene Trauttmansdorffer Handschrift 197. Die Einreihung des Codex unter die</w:t>
      </w:r>
      <w:r w:rsidR="00703860" w:rsidRPr="00164734">
        <w:t xml:space="preserve"> </w:t>
      </w:r>
      <w:r w:rsidR="00703860" w:rsidRPr="00164734">
        <w:rPr>
          <w:spacing w:val="-3"/>
        </w:rPr>
        <w:t>Innsbrucker Provenienzen</w:t>
      </w:r>
      <w:r w:rsidR="005F4B2B" w:rsidRPr="00164734">
        <w:rPr>
          <w:spacing w:val="-3"/>
        </w:rPr>
        <w:t xml:space="preserve"> bei</w:t>
      </w:r>
      <w:r w:rsidR="00703860" w:rsidRPr="00164734">
        <w:rPr>
          <w:spacing w:val="-3"/>
        </w:rPr>
        <w:t xml:space="preserve"> Antonius, Handschriftenabteilung 196, </w:t>
      </w:r>
      <w:r w:rsidR="005F4B2B" w:rsidRPr="00164734">
        <w:rPr>
          <w:spacing w:val="-3"/>
        </w:rPr>
        <w:t>könnte auf</w:t>
      </w:r>
      <w:r w:rsidR="00703860" w:rsidRPr="00164734">
        <w:rPr>
          <w:spacing w:val="-3"/>
        </w:rPr>
        <w:t xml:space="preserve"> eine</w:t>
      </w:r>
      <w:r w:rsidR="005F4B2B" w:rsidRPr="00164734">
        <w:rPr>
          <w:spacing w:val="-3"/>
        </w:rPr>
        <w:t>r</w:t>
      </w:r>
      <w:r w:rsidR="00703860" w:rsidRPr="00164734">
        <w:t xml:space="preserve"> </w:t>
      </w:r>
      <w:r w:rsidR="005F4B2B" w:rsidRPr="00164734">
        <w:rPr>
          <w:spacing w:val="1"/>
        </w:rPr>
        <w:t>unrichtigen Zuordnung des Besitzvermerks „Bibliothecae archiducis Ferdinandi“ zu</w:t>
      </w:r>
      <w:r w:rsidR="00703860" w:rsidRPr="00164734">
        <w:rPr>
          <w:spacing w:val="-4"/>
        </w:rPr>
        <w:t xml:space="preserve"> </w:t>
      </w:r>
      <w:r w:rsidR="00703860" w:rsidRPr="00164734">
        <w:rPr>
          <w:spacing w:val="-1"/>
        </w:rPr>
        <w:t xml:space="preserve">Erzherzog Ferdinand von Tirol </w:t>
      </w:r>
      <w:r w:rsidR="005F4B2B" w:rsidRPr="00164734">
        <w:rPr>
          <w:spacing w:val="-1"/>
        </w:rPr>
        <w:t>(statt zu dessen Vater</w:t>
      </w:r>
      <w:r w:rsidR="00703860" w:rsidRPr="00164734">
        <w:rPr>
          <w:spacing w:val="-1"/>
        </w:rPr>
        <w:t xml:space="preserve"> Ferdinand I.</w:t>
      </w:r>
      <w:r w:rsidR="005F4B2B" w:rsidRPr="00164734">
        <w:rPr>
          <w:spacing w:val="-1"/>
        </w:rPr>
        <w:t xml:space="preserve"> als Erzherzog von</w:t>
      </w:r>
      <w:r w:rsidR="005F4B2B" w:rsidRPr="00164734">
        <w:t xml:space="preserve"> Österreich) beruhen;</w:t>
      </w:r>
      <w:r w:rsidR="00703860" w:rsidRPr="00164734">
        <w:t xml:space="preserve"> die Schrift des </w:t>
      </w:r>
      <w:r w:rsidR="005F4B2B" w:rsidRPr="00164734">
        <w:t>V</w:t>
      </w:r>
      <w:r w:rsidR="00703860" w:rsidRPr="00164734">
        <w:t xml:space="preserve">ermerks </w:t>
      </w:r>
      <w:r w:rsidR="005F4B2B" w:rsidRPr="00164734">
        <w:t xml:space="preserve">weist </w:t>
      </w:r>
      <w:r w:rsidR="00703860" w:rsidRPr="00164734">
        <w:t xml:space="preserve">eher in die </w:t>
      </w:r>
      <w:r w:rsidR="005F4B2B" w:rsidRPr="00164734">
        <w:t>1. H.</w:t>
      </w:r>
      <w:r w:rsidR="00703860" w:rsidRPr="00164734">
        <w:t xml:space="preserve"> als in die </w:t>
      </w:r>
      <w:r w:rsidR="005F4B2B" w:rsidRPr="00164734">
        <w:t>2. H.</w:t>
      </w:r>
      <w:r w:rsidR="00703860" w:rsidRPr="00164734">
        <w:t xml:space="preserve"> </w:t>
      </w:r>
      <w:r w:rsidR="00703860" w:rsidRPr="00164734">
        <w:rPr>
          <w:spacing w:val="-4"/>
        </w:rPr>
        <w:t>16. J</w:t>
      </w:r>
      <w:r w:rsidR="005F4B2B" w:rsidRPr="00164734">
        <w:rPr>
          <w:spacing w:val="-4"/>
        </w:rPr>
        <w:t>h</w:t>
      </w:r>
      <w:r w:rsidR="00703860" w:rsidRPr="00164734">
        <w:rPr>
          <w:spacing w:val="-4"/>
        </w:rPr>
        <w:t>.</w:t>
      </w:r>
      <w:r w:rsidR="005F4B2B" w:rsidRPr="00164734">
        <w:rPr>
          <w:i w:val="0"/>
          <w:spacing w:val="26"/>
        </w:rPr>
        <w:t xml:space="preserve"> necrologii Austriaci:</w:t>
      </w:r>
      <w:r w:rsidR="005F4B2B" w:rsidRPr="00164734">
        <w:rPr>
          <w:i w:val="0"/>
          <w:spacing w:val="30"/>
        </w:rPr>
        <w:t xml:space="preserve"> </w:t>
      </w:r>
      <w:r w:rsidR="005F4B2B" w:rsidRPr="00164734">
        <w:rPr>
          <w:spacing w:val="-4"/>
        </w:rPr>
        <w:t>Zu diese</w:t>
      </w:r>
      <w:r w:rsidR="001D1790" w:rsidRPr="00164734">
        <w:rPr>
          <w:spacing w:val="-4"/>
        </w:rPr>
        <w:t>r</w:t>
      </w:r>
      <w:r w:rsidR="005F4B2B" w:rsidRPr="00164734">
        <w:rPr>
          <w:spacing w:val="-4"/>
        </w:rPr>
        <w:t xml:space="preserve"> sogenannten</w:t>
      </w:r>
      <w:r w:rsidR="001D1790" w:rsidRPr="00164734">
        <w:rPr>
          <w:spacing w:val="-4"/>
        </w:rPr>
        <w:t xml:space="preserve"> „Kleinen Stamser Chronik“</w:t>
      </w:r>
      <w:r w:rsidR="001D1790" w:rsidRPr="00164734">
        <w:t xml:space="preserve"> </w:t>
      </w:r>
      <w:r w:rsidR="005F4B2B" w:rsidRPr="00164734">
        <w:rPr>
          <w:spacing w:val="-1"/>
        </w:rPr>
        <w:t xml:space="preserve">vgl. Koller, Deutsche Fassung. </w:t>
      </w:r>
      <w:r w:rsidR="00884D6F" w:rsidRPr="00164734">
        <w:rPr>
          <w:spacing w:val="-1"/>
        </w:rPr>
        <w:t>Der in Hs. Blau 43 überlieferte</w:t>
      </w:r>
      <w:r w:rsidR="001D1790" w:rsidRPr="00164734">
        <w:rPr>
          <w:spacing w:val="-1"/>
        </w:rPr>
        <w:t xml:space="preserve"> </w:t>
      </w:r>
      <w:r w:rsidR="00884D6F" w:rsidRPr="00164734">
        <w:rPr>
          <w:spacing w:val="-1"/>
        </w:rPr>
        <w:t>Text ist eine um 1438</w:t>
      </w:r>
      <w:r w:rsidR="00884D6F" w:rsidRPr="00164734">
        <w:t xml:space="preserve"> in Tirol bearbeitete Fassung eines wenige Jahre früher wohl am Hof Friedrichs V. in </w:t>
      </w:r>
      <w:r w:rsidR="00884D6F" w:rsidRPr="00164734">
        <w:rPr>
          <w:spacing w:val="-3"/>
        </w:rPr>
        <w:t>Wiener Neustadt e</w:t>
      </w:r>
      <w:r w:rsidR="006E122B" w:rsidRPr="00164734">
        <w:rPr>
          <w:spacing w:val="-3"/>
        </w:rPr>
        <w:t>ntstandenen Habsburgernekrologs, dessen Überlieferung in deutschen</w:t>
      </w:r>
      <w:r w:rsidR="006E122B" w:rsidRPr="00164734">
        <w:t xml:space="preserve"> </w:t>
      </w:r>
      <w:r w:rsidR="006E122B" w:rsidRPr="00164734">
        <w:rPr>
          <w:spacing w:val="-4"/>
        </w:rPr>
        <w:t xml:space="preserve">und lateinischen </w:t>
      </w:r>
      <w:r w:rsidR="00884D6F" w:rsidRPr="00164734">
        <w:rPr>
          <w:spacing w:val="-4"/>
        </w:rPr>
        <w:t>F</w:t>
      </w:r>
      <w:r w:rsidR="006E122B" w:rsidRPr="00164734">
        <w:rPr>
          <w:spacing w:val="-4"/>
        </w:rPr>
        <w:t>assungen insgesamt sehr dunkel ist.</w:t>
      </w:r>
      <w:r w:rsidR="006E122B" w:rsidRPr="00164734">
        <w:rPr>
          <w:i w:val="0"/>
          <w:spacing w:val="24"/>
        </w:rPr>
        <w:t xml:space="preserve"> </w:t>
      </w:r>
      <w:r w:rsidRPr="00164734">
        <w:rPr>
          <w:i w:val="0"/>
          <w:spacing w:val="24"/>
        </w:rPr>
        <w:t xml:space="preserve">&lt;3&gt; </w:t>
      </w:r>
      <w:r w:rsidR="00DA625D" w:rsidRPr="00164734">
        <w:rPr>
          <w:i w:val="0"/>
          <w:spacing w:val="24"/>
        </w:rPr>
        <w:t>Udalricus Wäber</w:t>
      </w:r>
      <w:r w:rsidRPr="00164734">
        <w:rPr>
          <w:i w:val="0"/>
          <w:spacing w:val="24"/>
        </w:rPr>
        <w:t>:</w:t>
      </w:r>
      <w:r w:rsidR="00DA3110" w:rsidRPr="00164734">
        <w:rPr>
          <w:i w:val="0"/>
          <w:spacing w:val="30"/>
        </w:rPr>
        <w:t xml:space="preserve"> </w:t>
      </w:r>
      <w:r w:rsidR="00DA625D" w:rsidRPr="00164734">
        <w:rPr>
          <w:spacing w:val="-4"/>
        </w:rPr>
        <w:t>Zu ihm: Willi, Album Wettingense 130f.</w:t>
      </w:r>
      <w:r w:rsidR="00791365" w:rsidRPr="00164734">
        <w:rPr>
          <w:spacing w:val="-4"/>
        </w:rPr>
        <w:t xml:space="preserve"> </w:t>
      </w:r>
      <w:r w:rsidR="00DA625D" w:rsidRPr="00164734">
        <w:rPr>
          <w:spacing w:val="-4"/>
        </w:rPr>
        <w:t>Vier Briefe an ASt sind e</w:t>
      </w:r>
      <w:r w:rsidRPr="00164734">
        <w:rPr>
          <w:spacing w:val="-4"/>
        </w:rPr>
        <w:t xml:space="preserve">rhalten </w:t>
      </w:r>
      <w:r w:rsidR="00DA625D" w:rsidRPr="00164734">
        <w:rPr>
          <w:spacing w:val="-4"/>
        </w:rPr>
        <w:t xml:space="preserve">in </w:t>
      </w:r>
      <w:r w:rsidRPr="00164734">
        <w:rPr>
          <w:spacing w:val="-4"/>
        </w:rPr>
        <w:t>HHStA</w:t>
      </w:r>
      <w:r w:rsidR="00DA625D" w:rsidRPr="00164734">
        <w:rPr>
          <w:spacing w:val="-4"/>
        </w:rPr>
        <w:t xml:space="preserve"> Wien</w:t>
      </w:r>
      <w:r w:rsidRPr="00164734">
        <w:rPr>
          <w:spacing w:val="-4"/>
        </w:rPr>
        <w:t>,</w:t>
      </w:r>
      <w:r w:rsidRPr="00164734">
        <w:t xml:space="preserve"> </w:t>
      </w:r>
      <w:r w:rsidR="00DA625D" w:rsidRPr="00164734">
        <w:t>Hs</w:t>
      </w:r>
      <w:r w:rsidRPr="00164734">
        <w:t>. Rot 8/2, 659</w:t>
      </w:r>
      <w:r w:rsidR="00DA3110" w:rsidRPr="00164734">
        <w:t>–</w:t>
      </w:r>
      <w:r w:rsidRPr="00164734">
        <w:t>662 (27. Juni 1715, enthält die Exzerpte aus Tschudi)</w:t>
      </w:r>
      <w:r w:rsidR="00DA625D" w:rsidRPr="00164734">
        <w:t>,</w:t>
      </w:r>
      <w:r w:rsidRPr="00164734">
        <w:t xml:space="preserve"> 663</w:t>
      </w:r>
      <w:r w:rsidR="00DA3110" w:rsidRPr="00164734">
        <w:t>–</w:t>
      </w:r>
      <w:r w:rsidRPr="00164734">
        <w:t xml:space="preserve">666 </w:t>
      </w:r>
      <w:r w:rsidRPr="00164734">
        <w:rPr>
          <w:spacing w:val="-4"/>
        </w:rPr>
        <w:t xml:space="preserve">(16. Mai 1716, enthält Auszüge </w:t>
      </w:r>
      <w:r w:rsidR="00DA625D" w:rsidRPr="00164734">
        <w:rPr>
          <w:spacing w:val="-4"/>
        </w:rPr>
        <w:t>des</w:t>
      </w:r>
      <w:r w:rsidRPr="00164734">
        <w:rPr>
          <w:spacing w:val="-4"/>
        </w:rPr>
        <w:t xml:space="preserve"> Wettinger Nekrolog</w:t>
      </w:r>
      <w:r w:rsidR="00DA625D" w:rsidRPr="00164734">
        <w:rPr>
          <w:spacing w:val="-4"/>
        </w:rPr>
        <w:t>iums</w:t>
      </w:r>
      <w:r w:rsidRPr="00164734">
        <w:rPr>
          <w:spacing w:val="-4"/>
        </w:rPr>
        <w:t>)</w:t>
      </w:r>
      <w:r w:rsidR="00DA625D" w:rsidRPr="00164734">
        <w:rPr>
          <w:spacing w:val="-4"/>
        </w:rPr>
        <w:t>,</w:t>
      </w:r>
      <w:r w:rsidRPr="00164734">
        <w:rPr>
          <w:spacing w:val="-4"/>
        </w:rPr>
        <w:t xml:space="preserve"> 667</w:t>
      </w:r>
      <w:r w:rsidR="00DA3110" w:rsidRPr="00164734">
        <w:rPr>
          <w:spacing w:val="-4"/>
        </w:rPr>
        <w:t>–</w:t>
      </w:r>
      <w:r w:rsidRPr="00164734">
        <w:rPr>
          <w:spacing w:val="-4"/>
        </w:rPr>
        <w:t>668 (4. Juli 1716);</w:t>
      </w:r>
      <w:r w:rsidRPr="00164734">
        <w:t xml:space="preserve"> </w:t>
      </w:r>
      <w:r w:rsidR="00DA625D" w:rsidRPr="00164734">
        <w:rPr>
          <w:spacing w:val="2"/>
        </w:rPr>
        <w:t>ebd., Hs</w:t>
      </w:r>
      <w:r w:rsidRPr="00164734">
        <w:rPr>
          <w:spacing w:val="2"/>
        </w:rPr>
        <w:t>. Weiß 43/6, 435r</w:t>
      </w:r>
      <w:r w:rsidR="00DA625D" w:rsidRPr="00164734">
        <w:rPr>
          <w:spacing w:val="2"/>
        </w:rPr>
        <w:t>–</w:t>
      </w:r>
      <w:r w:rsidRPr="00164734">
        <w:rPr>
          <w:spacing w:val="2"/>
        </w:rPr>
        <w:t>436v (27. Oktober 1716).</w:t>
      </w:r>
      <w:r w:rsidRPr="00164734">
        <w:rPr>
          <w:i w:val="0"/>
          <w:spacing w:val="38"/>
        </w:rPr>
        <w:t xml:space="preserve"> &lt;4&gt; Gertrudem</w:t>
      </w:r>
      <w:r w:rsidR="00042C19" w:rsidRPr="00164734">
        <w:rPr>
          <w:i w:val="0"/>
          <w:spacing w:val="38"/>
        </w:rPr>
        <w:t xml:space="preserve"> ...</w:t>
      </w:r>
      <w:r w:rsidR="00042C19" w:rsidRPr="00164734">
        <w:rPr>
          <w:i w:val="0"/>
          <w:spacing w:val="30"/>
        </w:rPr>
        <w:t xml:space="preserve"> Annam</w:t>
      </w:r>
      <w:r w:rsidRPr="00164734">
        <w:rPr>
          <w:i w:val="0"/>
          <w:spacing w:val="30"/>
        </w:rPr>
        <w:t xml:space="preserve">: </w:t>
      </w:r>
      <w:r w:rsidR="00042C19" w:rsidRPr="00164734">
        <w:rPr>
          <w:spacing w:val="-1"/>
        </w:rPr>
        <w:t xml:space="preserve">Diese Frage nimmt im Briefwechsel mit Wäber eine zentrale Stellung ein. </w:t>
      </w:r>
      <w:r w:rsidRPr="00164734">
        <w:rPr>
          <w:spacing w:val="1"/>
        </w:rPr>
        <w:t xml:space="preserve">Tatsächlich </w:t>
      </w:r>
      <w:r w:rsidR="009028CB" w:rsidRPr="00164734">
        <w:rPr>
          <w:spacing w:val="1"/>
        </w:rPr>
        <w:t>waren</w:t>
      </w:r>
      <w:r w:rsidRPr="00164734">
        <w:rPr>
          <w:spacing w:val="1"/>
        </w:rPr>
        <w:t xml:space="preserve"> Gertrud und Anna ein und dieselbe Person.</w:t>
      </w:r>
      <w:r w:rsidRPr="00164734">
        <w:rPr>
          <w:i w:val="0"/>
          <w:spacing w:val="34"/>
        </w:rPr>
        <w:t xml:space="preserve"> Engelbergensi </w:t>
      </w:r>
      <w:r w:rsidRPr="00164734">
        <w:rPr>
          <w:i w:val="0"/>
          <w:spacing w:val="30"/>
        </w:rPr>
        <w:t xml:space="preserve">diplomate: </w:t>
      </w:r>
      <w:r w:rsidR="009028CB" w:rsidRPr="00164734">
        <w:t>Gemeint ist das S</w:t>
      </w:r>
      <w:r w:rsidRPr="00164734">
        <w:t>chreiben Gertrud</w:t>
      </w:r>
      <w:r w:rsidR="009028CB" w:rsidRPr="00164734">
        <w:t>s</w:t>
      </w:r>
      <w:r w:rsidRPr="00164734">
        <w:t xml:space="preserve"> an Uri</w:t>
      </w:r>
      <w:r w:rsidR="009028CB" w:rsidRPr="00164734">
        <w:t xml:space="preserve"> zugunsten von Engelberg</w:t>
      </w:r>
      <w:r w:rsidRPr="00164734">
        <w:t xml:space="preserve"> </w:t>
      </w:r>
      <w:r w:rsidRPr="00164734">
        <w:rPr>
          <w:spacing w:val="-1"/>
        </w:rPr>
        <w:t xml:space="preserve">vom 1. Oktober 1273; </w:t>
      </w:r>
      <w:r w:rsidR="009028CB" w:rsidRPr="00164734">
        <w:rPr>
          <w:spacing w:val="-1"/>
        </w:rPr>
        <w:t xml:space="preserve">vgl. </w:t>
      </w:r>
      <w:r w:rsidRPr="00164734">
        <w:rPr>
          <w:spacing w:val="-1"/>
        </w:rPr>
        <w:t xml:space="preserve">Tschudi Chronicon 3 4f. ASts </w:t>
      </w:r>
      <w:r w:rsidR="009028CB" w:rsidRPr="00164734">
        <w:rPr>
          <w:spacing w:val="-1"/>
        </w:rPr>
        <w:t>Anschau</w:t>
      </w:r>
      <w:r w:rsidRPr="00164734">
        <w:rPr>
          <w:spacing w:val="-1"/>
        </w:rPr>
        <w:t>ung entspricht dem</w:t>
      </w:r>
      <w:r w:rsidRPr="00164734">
        <w:t xml:space="preserve"> </w:t>
      </w:r>
      <w:r w:rsidRPr="00164734">
        <w:rPr>
          <w:spacing w:val="-1"/>
        </w:rPr>
        <w:t xml:space="preserve">heutigen </w:t>
      </w:r>
      <w:r w:rsidR="00315B14" w:rsidRPr="00164734">
        <w:rPr>
          <w:spacing w:val="-1"/>
        </w:rPr>
        <w:t>Wissen</w:t>
      </w:r>
      <w:r w:rsidRPr="00164734">
        <w:rPr>
          <w:spacing w:val="-1"/>
        </w:rPr>
        <w:t>sstand: ebd. 17f.</w:t>
      </w:r>
      <w:r w:rsidRPr="00164734">
        <w:rPr>
          <w:i w:val="0"/>
          <w:spacing w:val="30"/>
        </w:rPr>
        <w:t xml:space="preserve"> &lt;5&gt; Codex Neostadiensis: </w:t>
      </w:r>
      <w:r w:rsidR="00315B14" w:rsidRPr="00164734">
        <w:rPr>
          <w:spacing w:val="-1"/>
        </w:rPr>
        <w:t>V</w:t>
      </w:r>
      <w:r w:rsidRPr="00164734">
        <w:rPr>
          <w:spacing w:val="-1"/>
        </w:rPr>
        <w:t>gl. 4</w:t>
      </w:r>
      <w:r w:rsidR="00315B14" w:rsidRPr="00164734">
        <w:rPr>
          <w:spacing w:val="-1"/>
        </w:rPr>
        <w:t>62</w:t>
      </w:r>
      <w:r w:rsidRPr="00164734">
        <w:rPr>
          <w:spacing w:val="-1"/>
        </w:rPr>
        <w:t xml:space="preserve"> &lt;6&gt;.</w:t>
      </w:r>
      <w:r w:rsidR="00315B14" w:rsidRPr="00164734">
        <w:t xml:space="preserve"> </w:t>
      </w:r>
      <w:r w:rsidR="00315B14" w:rsidRPr="00164734">
        <w:rPr>
          <w:i w:val="0"/>
          <w:spacing w:val="30"/>
        </w:rPr>
        <w:t>&lt;6&gt; K</w:t>
      </w:r>
      <w:r w:rsidRPr="00164734">
        <w:rPr>
          <w:i w:val="0"/>
          <w:spacing w:val="30"/>
        </w:rPr>
        <w:t xml:space="preserve">evenhülleriani Annales: </w:t>
      </w:r>
      <w:r w:rsidRPr="00164734">
        <w:rPr>
          <w:spacing w:val="-2"/>
        </w:rPr>
        <w:t xml:space="preserve">Die neun </w:t>
      </w:r>
      <w:r w:rsidR="00315B14" w:rsidRPr="00164734">
        <w:rPr>
          <w:spacing w:val="-2"/>
        </w:rPr>
        <w:t>zu</w:t>
      </w:r>
      <w:r w:rsidRPr="00164734">
        <w:rPr>
          <w:spacing w:val="-2"/>
        </w:rPr>
        <w:t xml:space="preserve"> Regensburg gedruckten Bände </w:t>
      </w:r>
      <w:r w:rsidR="00315B14" w:rsidRPr="00164734">
        <w:t>reich</w:t>
      </w:r>
      <w:r w:rsidRPr="00164734">
        <w:t>en bis in das Jahr 1622. Vgl. 4</w:t>
      </w:r>
      <w:r w:rsidR="00315B14" w:rsidRPr="00164734">
        <w:t>62</w:t>
      </w:r>
      <w:r w:rsidRPr="00164734">
        <w:t xml:space="preserve"> &lt;8&gt;.</w:t>
      </w:r>
      <w:r w:rsidRPr="00164734">
        <w:rPr>
          <w:i w:val="0"/>
          <w:spacing w:val="30"/>
        </w:rPr>
        <w:t xml:space="preserve"> &lt;7&gt; Streunius </w:t>
      </w:r>
      <w:r w:rsidR="00A8441D" w:rsidRPr="00164734">
        <w:rPr>
          <w:i w:val="0"/>
          <w:spacing w:val="30"/>
        </w:rPr>
        <w:t>...</w:t>
      </w:r>
      <w:r w:rsidRPr="00164734">
        <w:rPr>
          <w:i w:val="0"/>
          <w:spacing w:val="30"/>
        </w:rPr>
        <w:t xml:space="preserve"> orditur: </w:t>
      </w:r>
      <w:r w:rsidRPr="00164734">
        <w:t xml:space="preserve">Es </w:t>
      </w:r>
      <w:r w:rsidR="00A8441D" w:rsidRPr="00164734">
        <w:rPr>
          <w:spacing w:val="-1"/>
        </w:rPr>
        <w:t>ist hier eindeutig von der</w:t>
      </w:r>
      <w:r w:rsidRPr="00164734">
        <w:rPr>
          <w:spacing w:val="-1"/>
        </w:rPr>
        <w:t xml:space="preserve"> „Landhandvest“</w:t>
      </w:r>
      <w:r w:rsidR="00A8441D" w:rsidRPr="00164734">
        <w:rPr>
          <w:spacing w:val="-1"/>
        </w:rPr>
        <w:t xml:space="preserve"> die Rede; welche Überlieferung ASt vorlag</w:t>
      </w:r>
      <w:r w:rsidRPr="00164734">
        <w:rPr>
          <w:spacing w:val="-1"/>
        </w:rPr>
        <w:t>,</w:t>
      </w:r>
      <w:r w:rsidRPr="00164734">
        <w:t xml:space="preserve"> </w:t>
      </w:r>
      <w:r w:rsidR="00A8441D" w:rsidRPr="00164734">
        <w:rPr>
          <w:spacing w:val="-3"/>
        </w:rPr>
        <w:t>ist jedoch aus den Angaben nicht zu bestimmen</w:t>
      </w:r>
      <w:r w:rsidRPr="00164734">
        <w:rPr>
          <w:spacing w:val="-3"/>
        </w:rPr>
        <w:t>. Vgl. 4</w:t>
      </w:r>
      <w:r w:rsidR="00A8441D" w:rsidRPr="00164734">
        <w:rPr>
          <w:spacing w:val="-3"/>
        </w:rPr>
        <w:t>62</w:t>
      </w:r>
      <w:r w:rsidRPr="00164734">
        <w:rPr>
          <w:spacing w:val="-3"/>
        </w:rPr>
        <w:t xml:space="preserve"> &lt;8&gt;. Zu Streun</w:t>
      </w:r>
      <w:r w:rsidR="007C61EF" w:rsidRPr="00164734">
        <w:rPr>
          <w:spacing w:val="-3"/>
        </w:rPr>
        <w:t>:</w:t>
      </w:r>
      <w:r w:rsidRPr="00164734">
        <w:rPr>
          <w:spacing w:val="-3"/>
        </w:rPr>
        <w:t xml:space="preserve"> Großmann,</w:t>
      </w:r>
      <w:r w:rsidRPr="00164734">
        <w:t xml:space="preserve"> </w:t>
      </w:r>
      <w:r w:rsidRPr="00B1052D">
        <w:rPr>
          <w:spacing w:val="-1"/>
        </w:rPr>
        <w:t>Streun.</w:t>
      </w:r>
      <w:r w:rsidRPr="00164734">
        <w:rPr>
          <w:i w:val="0"/>
          <w:spacing w:val="30"/>
        </w:rPr>
        <w:t xml:space="preserve"> </w:t>
      </w:r>
      <w:r w:rsidRPr="00164734">
        <w:rPr>
          <w:i w:val="0"/>
          <w:iCs/>
          <w:spacing w:val="30"/>
        </w:rPr>
        <w:t>diplomate Rudolphi I</w:t>
      </w:r>
      <w:r w:rsidRPr="00B1052D">
        <w:rPr>
          <w:i w:val="0"/>
          <w:iCs/>
        </w:rPr>
        <w:t>I</w:t>
      </w:r>
      <w:r w:rsidRPr="00164734">
        <w:rPr>
          <w:i w:val="0"/>
          <w:iCs/>
          <w:spacing w:val="30"/>
        </w:rPr>
        <w:t>.:</w:t>
      </w:r>
      <w:r w:rsidRPr="00164734">
        <w:rPr>
          <w:i w:val="0"/>
          <w:spacing w:val="30"/>
        </w:rPr>
        <w:t xml:space="preserve"> </w:t>
      </w:r>
      <w:r w:rsidR="007C61EF" w:rsidRPr="00B1052D">
        <w:rPr>
          <w:spacing w:val="-1"/>
        </w:rPr>
        <w:t>Gemeint ist hier die Privilegienbestätigung</w:t>
      </w:r>
      <w:r w:rsidR="007C61EF" w:rsidRPr="00164734">
        <w:rPr>
          <w:spacing w:val="-2"/>
        </w:rPr>
        <w:t xml:space="preserve"> </w:t>
      </w:r>
      <w:r w:rsidR="007C61EF" w:rsidRPr="00164734">
        <w:rPr>
          <w:spacing w:val="-1"/>
        </w:rPr>
        <w:t>(„Schadlosbrief“)</w:t>
      </w:r>
      <w:r w:rsidRPr="00164734">
        <w:rPr>
          <w:spacing w:val="-1"/>
        </w:rPr>
        <w:t xml:space="preserve"> Rudolfs II. für die österreichischen Stände vom 28. September 1586.</w:t>
      </w:r>
      <w:r w:rsidRPr="00164734">
        <w:t xml:space="preserve"> </w:t>
      </w:r>
      <w:r w:rsidRPr="00164734">
        <w:rPr>
          <w:i w:val="0"/>
          <w:spacing w:val="31"/>
        </w:rPr>
        <w:t xml:space="preserve">&lt;9&gt; </w:t>
      </w:r>
      <w:r w:rsidR="007C61EF" w:rsidRPr="00164734">
        <w:rPr>
          <w:i w:val="0"/>
          <w:spacing w:val="31"/>
        </w:rPr>
        <w:t>Tschudium ... Murensis abbas:</w:t>
      </w:r>
      <w:r w:rsidR="007C61EF" w:rsidRPr="00164734">
        <w:rPr>
          <w:i w:val="0"/>
          <w:spacing w:val="30"/>
        </w:rPr>
        <w:t xml:space="preserve"> </w:t>
      </w:r>
      <w:r w:rsidR="007C61EF" w:rsidRPr="00164734">
        <w:t>In der Tat ist es überaus unwahr</w:t>
      </w:r>
      <w:r w:rsidR="007C61EF" w:rsidRPr="00164734">
        <w:softHyphen/>
      </w:r>
      <w:r w:rsidR="007C61EF" w:rsidRPr="00164734">
        <w:rPr>
          <w:spacing w:val="-1"/>
        </w:rPr>
        <w:t>scheinlich, dass das umfangreiche ungedruckte „Chronicon Helveticum“ HP verfügbar</w:t>
      </w:r>
      <w:r w:rsidR="007C61EF" w:rsidRPr="00164734">
        <w:t xml:space="preserve"> </w:t>
      </w:r>
      <w:r w:rsidR="007C61EF" w:rsidRPr="00164734">
        <w:rPr>
          <w:spacing w:val="-3"/>
        </w:rPr>
        <w:t>gewesen wäre, und weitaus eher anzunehmen, dass er das Buch von Dominikus Tschudi</w:t>
      </w:r>
      <w:r w:rsidR="007C61EF" w:rsidRPr="00164734">
        <w:t xml:space="preserve"> gemeint hatte. Auch dieses ist freilich heute in Melk nicht feststellbar.</w:t>
      </w:r>
      <w:r w:rsidR="007C61EF" w:rsidRPr="00164734">
        <w:rPr>
          <w:i w:val="0"/>
          <w:spacing w:val="30"/>
        </w:rPr>
        <w:t xml:space="preserve"> </w:t>
      </w:r>
      <w:r w:rsidRPr="00164734">
        <w:rPr>
          <w:i w:val="0"/>
          <w:spacing w:val="30"/>
        </w:rPr>
        <w:t xml:space="preserve">mihi Mura submissum: </w:t>
      </w:r>
      <w:r w:rsidR="007C61EF" w:rsidRPr="00164734">
        <w:rPr>
          <w:spacing w:val="-1"/>
        </w:rPr>
        <w:t>Der K</w:t>
      </w:r>
      <w:r w:rsidRPr="00164734">
        <w:rPr>
          <w:spacing w:val="-1"/>
        </w:rPr>
        <w:t xml:space="preserve">orrespondent ASts in Muri war Benedikt Studer, von dem ein </w:t>
      </w:r>
      <w:r w:rsidRPr="00164734">
        <w:t>Brief erhalten ist: HHStA</w:t>
      </w:r>
      <w:r w:rsidR="007C61EF" w:rsidRPr="00164734">
        <w:t xml:space="preserve"> Wien</w:t>
      </w:r>
      <w:r w:rsidRPr="00164734">
        <w:t xml:space="preserve">, </w:t>
      </w:r>
      <w:r w:rsidR="007C61EF" w:rsidRPr="00164734">
        <w:t>Hs</w:t>
      </w:r>
      <w:r w:rsidRPr="00164734">
        <w:t>. Rot 8/2, 891</w:t>
      </w:r>
      <w:r w:rsidR="007C61EF" w:rsidRPr="00164734">
        <w:t>–</w:t>
      </w:r>
      <w:r w:rsidRPr="00164734">
        <w:t>894 (20. Dezember 1715).</w:t>
      </w:r>
    </w:p>
    <w:p w:rsidR="00712405" w:rsidRPr="00164734" w:rsidRDefault="00712405" w:rsidP="00F8221E">
      <w:pPr>
        <w:pStyle w:val="EditionBriefberschrift1"/>
      </w:pPr>
      <w:r w:rsidRPr="00164734">
        <w:t>4</w:t>
      </w:r>
      <w:r w:rsidR="00F8221E" w:rsidRPr="00164734">
        <w:t>70</w:t>
      </w:r>
      <w:r w:rsidRPr="00164734">
        <w:tab/>
        <w:t>Bernhard Pez an Anton Steyerer.</w:t>
      </w:r>
    </w:p>
    <w:p w:rsidR="00712405" w:rsidRPr="00164734" w:rsidRDefault="00712405" w:rsidP="00712405">
      <w:pPr>
        <w:pStyle w:val="EditionBriefberschrift2"/>
      </w:pPr>
      <w:r w:rsidRPr="00164734">
        <w:t>1715-12-12. Melk.</w:t>
      </w:r>
    </w:p>
    <w:p w:rsidR="00712405" w:rsidRPr="00164734" w:rsidRDefault="00712405" w:rsidP="00CF49E6">
      <w:pPr>
        <w:pStyle w:val="EditionRegest"/>
      </w:pPr>
      <w:r w:rsidRPr="00164734">
        <w:t>&lt;1&gt;</w:t>
      </w:r>
      <w:r w:rsidRPr="00164734">
        <w:rPr>
          <w:spacing w:val="-1"/>
        </w:rPr>
        <w:t xml:space="preserve"> BP ist im Einband einer Melker Handschrift auf einen Habsburgerstammbaum</w:t>
      </w:r>
      <w:r w:rsidRPr="00164734">
        <w:t xml:space="preserve"> </w:t>
      </w:r>
      <w:r w:rsidRPr="00164734">
        <w:rPr>
          <w:spacing w:val="-4"/>
        </w:rPr>
        <w:t xml:space="preserve">aus dem 15. Jahrhundert gestoßen, den er sogleich abgeschrieben hat und nun </w:t>
      </w:r>
      <w:r w:rsidR="00F8221E" w:rsidRPr="00164734">
        <w:rPr>
          <w:spacing w:val="-4"/>
        </w:rPr>
        <w:t>mitsende</w:t>
      </w:r>
      <w:r w:rsidRPr="00164734">
        <w:rPr>
          <w:spacing w:val="-4"/>
        </w:rPr>
        <w:t xml:space="preserve">t. </w:t>
      </w:r>
      <w:r w:rsidRPr="00164734">
        <w:rPr>
          <w:spacing w:val="-2"/>
        </w:rPr>
        <w:t>Er wünscht, dass ASt für seine Arbeiten mehr Zeit gewährt würde, zumal BP und HP</w:t>
      </w:r>
      <w:r w:rsidRPr="00164734">
        <w:t xml:space="preserve"> in den österreichischen Bibliotheken zweifellos noch viel</w:t>
      </w:r>
      <w:r w:rsidR="00CF49E6" w:rsidRPr="00164734">
        <w:t>es</w:t>
      </w:r>
      <w:r w:rsidRPr="00164734">
        <w:t xml:space="preserve"> finden werden, das für ASt </w:t>
      </w:r>
      <w:r w:rsidR="00CF49E6" w:rsidRPr="00164734">
        <w:rPr>
          <w:spacing w:val="-4"/>
        </w:rPr>
        <w:t>nützlich</w:t>
      </w:r>
      <w:r w:rsidRPr="00164734">
        <w:rPr>
          <w:spacing w:val="-4"/>
        </w:rPr>
        <w:t xml:space="preserve"> sein kann. </w:t>
      </w:r>
      <w:r w:rsidRPr="00164734">
        <w:rPr>
          <w:spacing w:val="16"/>
        </w:rPr>
        <w:t>&lt;</w:t>
      </w:r>
      <w:r w:rsidRPr="00164734">
        <w:rPr>
          <w:spacing w:val="6"/>
        </w:rPr>
        <w:t>2</w:t>
      </w:r>
      <w:r w:rsidRPr="00164734">
        <w:t>&gt;</w:t>
      </w:r>
      <w:r w:rsidRPr="00164734">
        <w:rPr>
          <w:spacing w:val="-4"/>
        </w:rPr>
        <w:t xml:space="preserve"> Demnächst will BP Exzerpte aus dem Kleinmariazeller Nekro</w:t>
      </w:r>
      <w:r w:rsidR="00CF49E6" w:rsidRPr="00164734">
        <w:rPr>
          <w:spacing w:val="-4"/>
        </w:rPr>
        <w:softHyphen/>
      </w:r>
      <w:r w:rsidRPr="00164734">
        <w:rPr>
          <w:spacing w:val="-2"/>
        </w:rPr>
        <w:t>log übermitteln.</w:t>
      </w:r>
      <w:r w:rsidRPr="00164734">
        <w:t xml:space="preserve"> </w:t>
      </w:r>
      <w:r w:rsidRPr="00164734">
        <w:rPr>
          <w:spacing w:val="16"/>
        </w:rPr>
        <w:t>&lt;</w:t>
      </w:r>
      <w:r w:rsidRPr="00164734">
        <w:rPr>
          <w:spacing w:val="6"/>
        </w:rPr>
        <w:t>3</w:t>
      </w:r>
      <w:r w:rsidRPr="00164734">
        <w:t>&gt;</w:t>
      </w:r>
      <w:r w:rsidRPr="00164734">
        <w:rPr>
          <w:spacing w:val="-2"/>
        </w:rPr>
        <w:t xml:space="preserve"> BP hat gehört, dass sich </w:t>
      </w:r>
      <w:r w:rsidR="00CF49E6" w:rsidRPr="00164734">
        <w:rPr>
          <w:spacing w:val="-2"/>
        </w:rPr>
        <w:t xml:space="preserve">(der Bollandist) Jean-Baptiste </w:t>
      </w:r>
      <w:r w:rsidRPr="00164734">
        <w:rPr>
          <w:spacing w:val="-2"/>
        </w:rPr>
        <w:t>Du Sollier</w:t>
      </w:r>
      <w:r w:rsidRPr="00164734">
        <w:t xml:space="preserve"> </w:t>
      </w:r>
      <w:r w:rsidRPr="00164734">
        <w:rPr>
          <w:spacing w:val="-4"/>
        </w:rPr>
        <w:t>in Wien aufhält. Er will diesem, sofern er d</w:t>
      </w:r>
      <w:r w:rsidR="00CF49E6" w:rsidRPr="00164734">
        <w:rPr>
          <w:spacing w:val="-4"/>
        </w:rPr>
        <w:t>ie</w:t>
      </w:r>
      <w:r w:rsidRPr="00164734">
        <w:rPr>
          <w:spacing w:val="-4"/>
        </w:rPr>
        <w:t xml:space="preserve"> Werk</w:t>
      </w:r>
      <w:r w:rsidR="00CF49E6" w:rsidRPr="00164734">
        <w:rPr>
          <w:spacing w:val="-4"/>
        </w:rPr>
        <w:t>e</w:t>
      </w:r>
      <w:r w:rsidRPr="00164734">
        <w:rPr>
          <w:spacing w:val="-4"/>
        </w:rPr>
        <w:t xml:space="preserve"> nicht </w:t>
      </w:r>
      <w:r w:rsidR="00CF49E6" w:rsidRPr="00164734">
        <w:rPr>
          <w:spacing w:val="-4"/>
        </w:rPr>
        <w:t>schon</w:t>
      </w:r>
      <w:r w:rsidRPr="00164734">
        <w:rPr>
          <w:spacing w:val="-4"/>
        </w:rPr>
        <w:t xml:space="preserve"> besitzt, den „Triumphus</w:t>
      </w:r>
      <w:r w:rsidRPr="00164734">
        <w:t xml:space="preserve"> castitatis“ und die „Acta sancti Colomanni“ (von HP) </w:t>
      </w:r>
      <w:r w:rsidR="00CF49E6" w:rsidRPr="00164734">
        <w:t xml:space="preserve">als Geschenke </w:t>
      </w:r>
      <w:r w:rsidRPr="00164734">
        <w:t xml:space="preserve">anbieten. </w:t>
      </w:r>
      <w:r w:rsidR="00CF49E6" w:rsidRPr="00164734">
        <w:t>Sollte</w:t>
      </w:r>
      <w:r w:rsidRPr="00164734">
        <w:t xml:space="preserve"> Du Sollier auf seiner Rückreise Melk besuch</w:t>
      </w:r>
      <w:r w:rsidR="00CF49E6" w:rsidRPr="00164734">
        <w:t>en</w:t>
      </w:r>
      <w:r w:rsidRPr="00164734">
        <w:t xml:space="preserve">, </w:t>
      </w:r>
      <w:r w:rsidR="00CF49E6" w:rsidRPr="00164734">
        <w:t xml:space="preserve">so </w:t>
      </w:r>
      <w:r w:rsidRPr="00164734">
        <w:t>kann BP einiges zu den Leben der Heiligen (zu den „Acta sanctorum“) beitragen.</w:t>
      </w:r>
    </w:p>
    <w:p w:rsidR="00712405" w:rsidRPr="00164734" w:rsidRDefault="00712405" w:rsidP="00F8221E">
      <w:pPr>
        <w:pStyle w:val="EditionEditorischeNotiz"/>
      </w:pPr>
      <w:r w:rsidRPr="00164734">
        <w:t xml:space="preserve">Überlieferung: HHStA Wien, </w:t>
      </w:r>
      <w:r w:rsidR="00F8221E" w:rsidRPr="00164734">
        <w:t>Hs</w:t>
      </w:r>
      <w:r w:rsidRPr="00164734">
        <w:t>. Rot 8/2, 645</w:t>
      </w:r>
      <w:r w:rsidR="00F8221E" w:rsidRPr="00164734">
        <w:t>–</w:t>
      </w:r>
      <w:r w:rsidRPr="00164734">
        <w:t>646.</w:t>
      </w:r>
    </w:p>
    <w:p w:rsidR="00712405" w:rsidRPr="00164734" w:rsidRDefault="00712405" w:rsidP="00F8221E">
      <w:pPr>
        <w:pStyle w:val="EditionEditorischeNotiz"/>
      </w:pPr>
      <w:r w:rsidRPr="00164734">
        <w:t>Bezüge: 46</w:t>
      </w:r>
      <w:r w:rsidR="00F8221E" w:rsidRPr="00164734">
        <w:t>9</w:t>
      </w:r>
      <w:r w:rsidRPr="00164734">
        <w:t>.</w:t>
      </w:r>
    </w:p>
    <w:p w:rsidR="00712405" w:rsidRPr="00164734" w:rsidRDefault="00712405" w:rsidP="00712405">
      <w:pPr>
        <w:pStyle w:val="EditionEditionstext"/>
      </w:pPr>
      <w:r w:rsidRPr="00164734">
        <w:rPr>
          <w:spacing w:val="4"/>
        </w:rPr>
        <w:t>[</w:t>
      </w:r>
      <w:r w:rsidRPr="00164734">
        <w:rPr>
          <w:i/>
        </w:rPr>
        <w:t>1</w:t>
      </w:r>
      <w:r w:rsidRPr="00164734">
        <w:rPr>
          <w:i/>
          <w:spacing w:val="16"/>
        </w:rPr>
        <w:t>r</w:t>
      </w:r>
      <w:r w:rsidRPr="00164734">
        <w:t>] Plurimum reverendo religiosissimo ac clarissimo patri Antonio Steyrer e So</w:t>
      </w:r>
      <w:r w:rsidR="00F8221E" w:rsidRPr="00164734">
        <w:softHyphen/>
      </w:r>
      <w:r w:rsidRPr="00164734">
        <w:t>cietate Jesu pater Bernardus Pez Benedictinus Mellicensis.</w:t>
      </w:r>
    </w:p>
    <w:p w:rsidR="00712405" w:rsidRPr="00164734" w:rsidRDefault="00712405" w:rsidP="00736445">
      <w:pPr>
        <w:pStyle w:val="EditionEditionstext"/>
      </w:pPr>
      <w:r w:rsidRPr="00164734">
        <w:rPr>
          <w:i/>
        </w:rPr>
        <w:t>&lt;1&gt;</w:t>
      </w:r>
      <w:r w:rsidRPr="00164734">
        <w:rPr>
          <w:spacing w:val="-1"/>
        </w:rPr>
        <w:t xml:space="preserve"> His diebus forte fortuna in quendam nostrae bibliothecae codicem incidi, in </w:t>
      </w:r>
      <w:r w:rsidRPr="00164734">
        <w:rPr>
          <w:spacing w:val="-2"/>
        </w:rPr>
        <w:t>cuius antico assere schema stirpis Austriaco-Habspurgicae manu saeculi XV. depic</w:t>
      </w:r>
      <w:r w:rsidR="00F8221E" w:rsidRPr="00164734">
        <w:rPr>
          <w:spacing w:val="-2"/>
        </w:rPr>
        <w:softHyphen/>
      </w:r>
      <w:r w:rsidRPr="00164734">
        <w:t xml:space="preserve">tum et exaratum erat. Id quoniam ad res tuas, vir clarissime, pertinere videbatur, </w:t>
      </w:r>
      <w:r w:rsidRPr="00164734">
        <w:rPr>
          <w:spacing w:val="-3"/>
        </w:rPr>
        <w:t>mox exscripsi et tecum communicandum putavi. Itaque hoc</w:t>
      </w:r>
      <w:r w:rsidR="00F8221E" w:rsidRPr="00164734">
        <w:rPr>
          <w:spacing w:val="-3"/>
        </w:rPr>
        <w:t>,</w:t>
      </w:r>
      <w:r w:rsidRPr="00164734">
        <w:rPr>
          <w:spacing w:val="-3"/>
        </w:rPr>
        <w:t xml:space="preserve"> quidquid rei est, in al</w:t>
      </w:r>
      <w:r w:rsidR="00F8221E" w:rsidRPr="00164734">
        <w:rPr>
          <w:spacing w:val="-3"/>
        </w:rPr>
        <w:softHyphen/>
      </w:r>
      <w:r w:rsidRPr="00164734">
        <w:rPr>
          <w:spacing w:val="-3"/>
        </w:rPr>
        <w:t>tera pagina accipe</w:t>
      </w:r>
      <w:r w:rsidR="00F8221E" w:rsidRPr="00164734">
        <w:rPr>
          <w:spacing w:val="-3"/>
        </w:rPr>
        <w:t>,</w:t>
      </w:r>
      <w:r w:rsidRPr="00164734">
        <w:rPr>
          <w:spacing w:val="-3"/>
        </w:rPr>
        <w:t xml:space="preserve"> et persuasus esto doctissima tua consilia ex mente mea nunquam </w:t>
      </w:r>
      <w:r w:rsidRPr="00164734">
        <w:rPr>
          <w:spacing w:val="-2"/>
        </w:rPr>
        <w:t>abesse. Utinam amplius quid temporis tibi indulgeretur ad tanti operis structuram!</w:t>
      </w:r>
      <w:r w:rsidRPr="00164734">
        <w:rPr>
          <w:spacing w:val="3"/>
        </w:rPr>
        <w:t xml:space="preserve"> </w:t>
      </w:r>
      <w:r w:rsidRPr="00164734">
        <w:rPr>
          <w:spacing w:val="-2"/>
        </w:rPr>
        <w:t xml:space="preserve">Ne dubita, quin multa praeclara a nobis adhuc in Austriae bibliothecis detegentur, </w:t>
      </w:r>
      <w:r w:rsidRPr="00164734">
        <w:rPr>
          <w:spacing w:val="1"/>
        </w:rPr>
        <w:t>quae magnam tibi lucem afferant.</w:t>
      </w:r>
      <w:r w:rsidRPr="00164734">
        <w:t xml:space="preserve"> </w:t>
      </w:r>
      <w:r w:rsidRPr="00164734">
        <w:rPr>
          <w:i/>
          <w:spacing w:val="16"/>
        </w:rPr>
        <w:t>&lt;</w:t>
      </w:r>
      <w:r w:rsidRPr="00164734">
        <w:rPr>
          <w:i/>
          <w:spacing w:val="6"/>
        </w:rPr>
        <w:t>2</w:t>
      </w:r>
      <w:r w:rsidRPr="00164734">
        <w:rPr>
          <w:i/>
        </w:rPr>
        <w:t>&gt;</w:t>
      </w:r>
      <w:r w:rsidRPr="00164734">
        <w:rPr>
          <w:spacing w:val="1"/>
        </w:rPr>
        <w:t xml:space="preserve"> Proxime mittam excerpta ex Necrologio</w:t>
      </w:r>
      <w:r w:rsidRPr="00164734">
        <w:t xml:space="preserve"> </w:t>
      </w:r>
      <w:r w:rsidRPr="00164734">
        <w:rPr>
          <w:spacing w:val="2"/>
        </w:rPr>
        <w:t>Mariaecellensi, quod penes me est.</w:t>
      </w:r>
      <w:r w:rsidRPr="00164734">
        <w:t xml:space="preserve"> </w:t>
      </w:r>
      <w:r w:rsidRPr="00164734">
        <w:rPr>
          <w:i/>
          <w:spacing w:val="16"/>
        </w:rPr>
        <w:t>&lt;</w:t>
      </w:r>
      <w:r w:rsidRPr="00164734">
        <w:rPr>
          <w:i/>
          <w:spacing w:val="6"/>
        </w:rPr>
        <w:t>3</w:t>
      </w:r>
      <w:r w:rsidRPr="00164734">
        <w:rPr>
          <w:i/>
        </w:rPr>
        <w:t>&gt;</w:t>
      </w:r>
      <w:r w:rsidRPr="00164734">
        <w:rPr>
          <w:spacing w:val="2"/>
        </w:rPr>
        <w:t xml:space="preserve"> Audio eruditissimum patrem Solerum</w:t>
      </w:r>
      <w:r w:rsidRPr="00164734">
        <w:t xml:space="preserve"> </w:t>
      </w:r>
      <w:r w:rsidRPr="00164734">
        <w:rPr>
          <w:spacing w:val="-2"/>
        </w:rPr>
        <w:t>Viennae agere. Ei, nisi iam habeat, dono Acta Wilburgis et sancti Colomanni offe</w:t>
      </w:r>
      <w:r w:rsidR="00736445" w:rsidRPr="00164734">
        <w:rPr>
          <w:spacing w:val="-2"/>
        </w:rPr>
        <w:softHyphen/>
      </w:r>
      <w:r w:rsidRPr="00164734">
        <w:t>ram. Si in reditu nos invisere dignabitur, multa, quae acta sanctorum spectant, ei suggerere potero. Vale, pater doctissime, et Mellicenses amare perge.</w:t>
      </w:r>
    </w:p>
    <w:p w:rsidR="00712405" w:rsidRPr="00164734" w:rsidRDefault="00712405" w:rsidP="00D90AB2">
      <w:pPr>
        <w:pStyle w:val="EditionEditionstext"/>
        <w:spacing w:after="160"/>
      </w:pPr>
      <w:r w:rsidRPr="00164734">
        <w:t>Mellicii pridie Idus Decembris MDCCXV.</w:t>
      </w:r>
    </w:p>
    <w:p w:rsidR="00712405" w:rsidRPr="00164734" w:rsidRDefault="00712405" w:rsidP="003B0229">
      <w:pPr>
        <w:pStyle w:val="EditionKommentar"/>
      </w:pPr>
      <w:r w:rsidRPr="00164734">
        <w:rPr>
          <w:i w:val="0"/>
          <w:spacing w:val="32"/>
        </w:rPr>
        <w:t>&lt;1&gt; schema stirpis Austriaco-Habs</w:t>
      </w:r>
      <w:r w:rsidR="008F0882">
        <w:rPr>
          <w:i w:val="0"/>
          <w:spacing w:val="32"/>
        </w:rPr>
        <w:t>p</w:t>
      </w:r>
      <w:r w:rsidRPr="00164734">
        <w:rPr>
          <w:i w:val="0"/>
          <w:spacing w:val="32"/>
        </w:rPr>
        <w:t xml:space="preserve">urgicae: </w:t>
      </w:r>
      <w:r w:rsidR="00085C03" w:rsidRPr="00164734">
        <w:t>Die</w:t>
      </w:r>
      <w:r w:rsidRPr="00164734">
        <w:t xml:space="preserve"> Abschrift</w:t>
      </w:r>
      <w:r w:rsidR="00085C03" w:rsidRPr="00164734">
        <w:t xml:space="preserve"> BPs ist</w:t>
      </w:r>
      <w:r w:rsidRPr="00164734">
        <w:t xml:space="preserve"> </w:t>
      </w:r>
      <w:r w:rsidR="00085C03" w:rsidRPr="00164734">
        <w:rPr>
          <w:spacing w:val="-1"/>
        </w:rPr>
        <w:t>erhalten</w:t>
      </w:r>
      <w:r w:rsidRPr="00164734">
        <w:rPr>
          <w:spacing w:val="-1"/>
        </w:rPr>
        <w:t xml:space="preserve"> in HHStA</w:t>
      </w:r>
      <w:r w:rsidR="00085C03" w:rsidRPr="00164734">
        <w:rPr>
          <w:spacing w:val="-1"/>
        </w:rPr>
        <w:t xml:space="preserve"> Wien</w:t>
      </w:r>
      <w:r w:rsidRPr="00164734">
        <w:rPr>
          <w:spacing w:val="-1"/>
        </w:rPr>
        <w:t xml:space="preserve">, </w:t>
      </w:r>
      <w:r w:rsidR="00085C03" w:rsidRPr="00164734">
        <w:rPr>
          <w:spacing w:val="-1"/>
        </w:rPr>
        <w:t>Hs</w:t>
      </w:r>
      <w:r w:rsidRPr="00164734">
        <w:rPr>
          <w:spacing w:val="-1"/>
        </w:rPr>
        <w:t>. Rot 8/2, 647</w:t>
      </w:r>
      <w:r w:rsidR="00085C03" w:rsidRPr="00164734">
        <w:rPr>
          <w:spacing w:val="-1"/>
        </w:rPr>
        <w:t>–</w:t>
      </w:r>
      <w:r w:rsidRPr="00164734">
        <w:rPr>
          <w:spacing w:val="-1"/>
        </w:rPr>
        <w:t>648, unter dem Titel „Arbor sive Figura</w:t>
      </w:r>
      <w:r w:rsidRPr="00164734">
        <w:t xml:space="preserve"> </w:t>
      </w:r>
      <w:r w:rsidRPr="00164734">
        <w:rPr>
          <w:spacing w:val="1"/>
        </w:rPr>
        <w:t>ducum Austriae de genere Habsburg“. Der Stammbaum setzt mit Rudolf I. ein und</w:t>
      </w:r>
      <w:r w:rsidRPr="00164734">
        <w:t xml:space="preserve"> </w:t>
      </w:r>
      <w:r w:rsidRPr="00164734">
        <w:rPr>
          <w:spacing w:val="-3"/>
        </w:rPr>
        <w:t>reicht bis zu Philipp dem Schönen, Karl V. und Ferdinand I.; die letzten Eintragungen</w:t>
      </w:r>
      <w:r w:rsidRPr="00164734">
        <w:t xml:space="preserve"> </w:t>
      </w:r>
      <w:r w:rsidR="00085C03" w:rsidRPr="00164734">
        <w:t xml:space="preserve">sind nach einer Anmerkung BPs </w:t>
      </w:r>
      <w:r w:rsidRPr="00164734">
        <w:t>„recentiore manu“</w:t>
      </w:r>
      <w:r w:rsidR="00085C03" w:rsidRPr="00164734">
        <w:t xml:space="preserve"> hinzugefügt. Die Melker Vorlage </w:t>
      </w:r>
      <w:r w:rsidR="00E03072" w:rsidRPr="00164734">
        <w:rPr>
          <w:spacing w:val="-4"/>
        </w:rPr>
        <w:t>befindet sich an der Innenseite des Vorderdeckels von StiB Melk, Cod. 1605; vgl. Holzer, Geschichtliche Handschriften 11</w:t>
      </w:r>
      <w:r w:rsidRPr="00164734">
        <w:rPr>
          <w:spacing w:val="-4"/>
        </w:rPr>
        <w:t>.</w:t>
      </w:r>
      <w:r w:rsidRPr="00164734">
        <w:rPr>
          <w:i w:val="0"/>
          <w:spacing w:val="28"/>
        </w:rPr>
        <w:t xml:space="preserve"> &lt;2&gt; Necrologio Mariaecellensi:</w:t>
      </w:r>
      <w:r w:rsidRPr="00164734">
        <w:rPr>
          <w:i w:val="0"/>
          <w:spacing w:val="30"/>
        </w:rPr>
        <w:t xml:space="preserve"> </w:t>
      </w:r>
      <w:r w:rsidR="00832138" w:rsidRPr="00164734">
        <w:rPr>
          <w:spacing w:val="-4"/>
        </w:rPr>
        <w:t>Die von</w:t>
      </w:r>
      <w:r w:rsidR="00832138" w:rsidRPr="00164734">
        <w:rPr>
          <w:spacing w:val="-1"/>
        </w:rPr>
        <w:t xml:space="preserve"> </w:t>
      </w:r>
      <w:r w:rsidR="00832138" w:rsidRPr="00164734">
        <w:rPr>
          <w:spacing w:val="-2"/>
        </w:rPr>
        <w:t xml:space="preserve">BP </w:t>
      </w:r>
      <w:r w:rsidR="00E03072" w:rsidRPr="00164734">
        <w:rPr>
          <w:spacing w:val="-2"/>
        </w:rPr>
        <w:t>angesprochen</w:t>
      </w:r>
      <w:r w:rsidR="00832138" w:rsidRPr="00164734">
        <w:rPr>
          <w:spacing w:val="-2"/>
        </w:rPr>
        <w:t>e Handschrift ist heute StiB Melk, Cod. 836</w:t>
      </w:r>
      <w:r w:rsidR="00736445" w:rsidRPr="00164734">
        <w:rPr>
          <w:spacing w:val="-2"/>
        </w:rPr>
        <w:t>,</w:t>
      </w:r>
      <w:r w:rsidR="00832138" w:rsidRPr="00164734">
        <w:rPr>
          <w:spacing w:val="-2"/>
        </w:rPr>
        <w:t xml:space="preserve"> das Nekrologium findet</w:t>
      </w:r>
      <w:r w:rsidR="00832138" w:rsidRPr="00164734">
        <w:rPr>
          <w:spacing w:val="-4"/>
        </w:rPr>
        <w:t xml:space="preserve"> sich dari</w:t>
      </w:r>
      <w:r w:rsidR="00085C03" w:rsidRPr="00164734">
        <w:rPr>
          <w:spacing w:val="-4"/>
        </w:rPr>
        <w:t>n</w:t>
      </w:r>
      <w:r w:rsidR="00832138" w:rsidRPr="00164734">
        <w:rPr>
          <w:spacing w:val="-4"/>
        </w:rPr>
        <w:t xml:space="preserve"> auf 113r–138v; vgl. Eigner, Mariazell </w:t>
      </w:r>
      <w:r w:rsidR="007F395C" w:rsidRPr="00164734">
        <w:rPr>
          <w:spacing w:val="-4"/>
        </w:rPr>
        <w:t>363</w:t>
      </w:r>
      <w:r w:rsidR="00832138" w:rsidRPr="00164734">
        <w:rPr>
          <w:spacing w:val="-4"/>
        </w:rPr>
        <w:t>–</w:t>
      </w:r>
      <w:r w:rsidR="007F395C" w:rsidRPr="00164734">
        <w:rPr>
          <w:spacing w:val="-4"/>
        </w:rPr>
        <w:t>372</w:t>
      </w:r>
      <w:r w:rsidR="00832138" w:rsidRPr="00164734">
        <w:rPr>
          <w:spacing w:val="-4"/>
        </w:rPr>
        <w:t xml:space="preserve">; Fuchs, </w:t>
      </w:r>
      <w:r w:rsidR="00736445" w:rsidRPr="00164734">
        <w:rPr>
          <w:spacing w:val="-4"/>
        </w:rPr>
        <w:t>Totenbücher</w:t>
      </w:r>
      <w:r w:rsidR="00832138" w:rsidRPr="00164734">
        <w:rPr>
          <w:spacing w:val="-4"/>
        </w:rPr>
        <w:t xml:space="preserve"> 7</w:t>
      </w:r>
      <w:r w:rsidR="00736445" w:rsidRPr="00164734">
        <w:rPr>
          <w:spacing w:val="-4"/>
        </w:rPr>
        <w:t>58</w:t>
      </w:r>
      <w:r w:rsidR="00126725" w:rsidRPr="00164734">
        <w:rPr>
          <w:spacing w:val="-4"/>
        </w:rPr>
        <w:t>f.</w:t>
      </w:r>
      <w:r w:rsidR="00832138" w:rsidRPr="00164734">
        <w:rPr>
          <w:spacing w:val="-4"/>
        </w:rPr>
        <w:t xml:space="preserve">; </w:t>
      </w:r>
      <w:r w:rsidR="00832138" w:rsidRPr="00164734">
        <w:rPr>
          <w:spacing w:val="-2"/>
        </w:rPr>
        <w:t>Holzer, Geschichtliche Handschriften 42. Editionen: Staufer, Todtenbuch; Necrologia</w:t>
      </w:r>
      <w:r w:rsidR="00832138" w:rsidRPr="00164734">
        <w:rPr>
          <w:spacing w:val="-3"/>
        </w:rPr>
        <w:t xml:space="preserve"> </w:t>
      </w:r>
      <w:r w:rsidR="00832138" w:rsidRPr="00164734">
        <w:t>Germaniae 5 128–150</w:t>
      </w:r>
      <w:r w:rsidR="00736445" w:rsidRPr="00164734">
        <w:t>. – Exzerpte von der Hand BPs aus diesem sowie dem Melker</w:t>
      </w:r>
      <w:r w:rsidR="00736445" w:rsidRPr="00164734">
        <w:rPr>
          <w:spacing w:val="-4"/>
        </w:rPr>
        <w:t xml:space="preserve"> </w:t>
      </w:r>
      <w:r w:rsidR="00736445" w:rsidRPr="00164734">
        <w:rPr>
          <w:spacing w:val="-2"/>
        </w:rPr>
        <w:t xml:space="preserve">Nekrologium zu den frühen Habsburgern sind erhalten in </w:t>
      </w:r>
      <w:r w:rsidR="00085C03" w:rsidRPr="00164734">
        <w:rPr>
          <w:spacing w:val="-2"/>
        </w:rPr>
        <w:t>HHStA Wien, Hs. Rot 8/2,</w:t>
      </w:r>
      <w:r w:rsidR="00085C03" w:rsidRPr="00164734">
        <w:rPr>
          <w:spacing w:val="-3"/>
        </w:rPr>
        <w:t xml:space="preserve"> 641–644</w:t>
      </w:r>
      <w:r w:rsidRPr="00164734">
        <w:rPr>
          <w:spacing w:val="-3"/>
        </w:rPr>
        <w:t xml:space="preserve">. Sie wurden mit </w:t>
      </w:r>
      <w:r w:rsidR="00736445" w:rsidRPr="00164734">
        <w:rPr>
          <w:spacing w:val="-3"/>
        </w:rPr>
        <w:t>ein</w:t>
      </w:r>
      <w:r w:rsidRPr="00164734">
        <w:rPr>
          <w:spacing w:val="-3"/>
        </w:rPr>
        <w:t xml:space="preserve">em </w:t>
      </w:r>
      <w:r w:rsidR="00736445" w:rsidRPr="00164734">
        <w:rPr>
          <w:spacing w:val="-3"/>
        </w:rPr>
        <w:t>weiteren B</w:t>
      </w:r>
      <w:r w:rsidRPr="00164734">
        <w:rPr>
          <w:spacing w:val="-3"/>
        </w:rPr>
        <w:t xml:space="preserve">rief </w:t>
      </w:r>
      <w:r w:rsidR="00736445" w:rsidRPr="00164734">
        <w:rPr>
          <w:spacing w:val="-3"/>
        </w:rPr>
        <w:t>a</w:t>
      </w:r>
      <w:r w:rsidRPr="00164734">
        <w:rPr>
          <w:spacing w:val="-3"/>
        </w:rPr>
        <w:t>m 12. J</w:t>
      </w:r>
      <w:r w:rsidR="003B0229">
        <w:rPr>
          <w:spacing w:val="-3"/>
        </w:rPr>
        <w:t>anua</w:t>
      </w:r>
      <w:r w:rsidRPr="00164734">
        <w:rPr>
          <w:spacing w:val="-3"/>
        </w:rPr>
        <w:t xml:space="preserve">r 1716 </w:t>
      </w:r>
      <w:r w:rsidR="00736445" w:rsidRPr="00164734">
        <w:rPr>
          <w:spacing w:val="-3"/>
        </w:rPr>
        <w:t xml:space="preserve">an ASt </w:t>
      </w:r>
      <w:r w:rsidRPr="00164734">
        <w:rPr>
          <w:spacing w:val="-3"/>
        </w:rPr>
        <w:t>versendet.</w:t>
      </w:r>
      <w:r w:rsidRPr="00164734">
        <w:t xml:space="preserve"> </w:t>
      </w:r>
      <w:r w:rsidRPr="00164734">
        <w:rPr>
          <w:i w:val="0"/>
          <w:spacing w:val="30"/>
        </w:rPr>
        <w:t xml:space="preserve">&lt;3&gt; Solerum Vienna agere: </w:t>
      </w:r>
      <w:r w:rsidRPr="00164734">
        <w:rPr>
          <w:spacing w:val="-3"/>
        </w:rPr>
        <w:t xml:space="preserve">Zur Reise Du Solliers nach Wien vgl. Delehaye, </w:t>
      </w:r>
      <w:r w:rsidRPr="00164734">
        <w:rPr>
          <w:spacing w:val="-1"/>
        </w:rPr>
        <w:t>Œuvre 82; Joassart, Voyage littéraire 91.</w:t>
      </w:r>
      <w:r w:rsidR="00736445" w:rsidRPr="00164734">
        <w:rPr>
          <w:spacing w:val="-1"/>
        </w:rPr>
        <w:t xml:space="preserve"> Ein Kontakt mit BP oder Melk ist für diese</w:t>
      </w:r>
      <w:r w:rsidR="00736445" w:rsidRPr="00164734">
        <w:t xml:space="preserve"> </w:t>
      </w:r>
      <w:r w:rsidR="00736445" w:rsidRPr="00164734">
        <w:rPr>
          <w:spacing w:val="-4"/>
        </w:rPr>
        <w:t>Zeit nicht nachweisbar.</w:t>
      </w:r>
      <w:r w:rsidRPr="00164734">
        <w:rPr>
          <w:i w:val="0"/>
          <w:spacing w:val="28"/>
        </w:rPr>
        <w:t xml:space="preserve"> quae acta sanctorum spectant:</w:t>
      </w:r>
      <w:r w:rsidRPr="00164734">
        <w:rPr>
          <w:i w:val="0"/>
          <w:spacing w:val="30"/>
        </w:rPr>
        <w:t xml:space="preserve"> </w:t>
      </w:r>
      <w:r w:rsidRPr="00164734">
        <w:rPr>
          <w:spacing w:val="-4"/>
        </w:rPr>
        <w:t>Im Original „acta“ (ohne Majuskel) „Sanctorum“ (mit Majuskel). BP scheint vermeiden zu wollen, dass der</w:t>
      </w:r>
      <w:r w:rsidRPr="00164734">
        <w:t xml:space="preserve"> Ausdruck als Buchtitel aufgefasst wird.</w:t>
      </w:r>
    </w:p>
    <w:p w:rsidR="00481DD7" w:rsidRPr="00164734" w:rsidRDefault="00481DD7" w:rsidP="00D90AB2">
      <w:pPr>
        <w:pStyle w:val="EditionBriefberschrift1"/>
        <w:spacing w:before="390"/>
      </w:pPr>
      <w:r w:rsidRPr="00164734">
        <w:t>[471]</w:t>
      </w:r>
      <w:r w:rsidRPr="00164734">
        <w:tab/>
        <w:t>Bernhard Pez an Karl Meichelbeck.</w:t>
      </w:r>
    </w:p>
    <w:p w:rsidR="00481DD7" w:rsidRPr="00164734" w:rsidRDefault="00481DD7" w:rsidP="00D90AB2">
      <w:pPr>
        <w:pStyle w:val="EditionBriefberschrift2"/>
        <w:spacing w:after="90"/>
      </w:pPr>
      <w:r w:rsidRPr="00164734">
        <w:t>&lt; 1715-12-13.</w:t>
      </w:r>
    </w:p>
    <w:p w:rsidR="00481DD7" w:rsidRPr="00164734" w:rsidRDefault="00481DD7" w:rsidP="00481DD7">
      <w:pPr>
        <w:pStyle w:val="EditionEditorischeNotiz"/>
      </w:pPr>
      <w:r w:rsidRPr="00164734">
        <w:t>Bezüge: 464. 472. Erwähnt in 474.</w:t>
      </w:r>
    </w:p>
    <w:p w:rsidR="00481DD7" w:rsidRPr="00164734" w:rsidRDefault="00481DD7" w:rsidP="00D90AB2">
      <w:pPr>
        <w:pStyle w:val="EditionBriefberschrift1"/>
        <w:spacing w:before="380"/>
      </w:pPr>
      <w:r w:rsidRPr="00164734">
        <w:t>[472]</w:t>
      </w:r>
      <w:r w:rsidRPr="00164734">
        <w:tab/>
        <w:t>Bernhard Pez an Karl Meichelbeck. LE 3.</w:t>
      </w:r>
    </w:p>
    <w:p w:rsidR="00481DD7" w:rsidRPr="00164734" w:rsidRDefault="00481DD7" w:rsidP="00D90AB2">
      <w:pPr>
        <w:pStyle w:val="EditionBriefberschrift2"/>
        <w:spacing w:after="90"/>
      </w:pPr>
      <w:r w:rsidRPr="00164734">
        <w:t>&lt; 1715-12-16.</w:t>
      </w:r>
    </w:p>
    <w:p w:rsidR="00481DD7" w:rsidRPr="00164734" w:rsidRDefault="00481DD7" w:rsidP="00481DD7">
      <w:pPr>
        <w:pStyle w:val="EditionEditorischeNotiz"/>
      </w:pPr>
      <w:r w:rsidRPr="00164734">
        <w:t>Bezüge: 471. 474. Erwähnt in 474.</w:t>
      </w:r>
    </w:p>
    <w:p w:rsidR="00481DD7" w:rsidRPr="00164734" w:rsidRDefault="00481DD7" w:rsidP="00D90AB2">
      <w:pPr>
        <w:pStyle w:val="EditionBriefberschrift1"/>
        <w:spacing w:before="380"/>
      </w:pPr>
      <w:r w:rsidRPr="00164734">
        <w:t>473</w:t>
      </w:r>
      <w:r w:rsidRPr="00164734">
        <w:tab/>
        <w:t>Johann a Sancto Felice an Bernhard Pez.</w:t>
      </w:r>
    </w:p>
    <w:p w:rsidR="00481DD7" w:rsidRPr="00164734" w:rsidRDefault="00481DD7" w:rsidP="00D90AB2">
      <w:pPr>
        <w:pStyle w:val="EditionBriefberschrift2"/>
        <w:spacing w:after="100"/>
      </w:pPr>
      <w:r w:rsidRPr="00164734">
        <w:t>1715-12-18. Wien.</w:t>
      </w:r>
    </w:p>
    <w:p w:rsidR="00481DD7" w:rsidRPr="00164734" w:rsidRDefault="00481DD7" w:rsidP="00D90AB2">
      <w:pPr>
        <w:pStyle w:val="EditionRegest"/>
        <w:spacing w:after="170"/>
      </w:pPr>
      <w:r w:rsidRPr="00164734">
        <w:t>&lt;1&gt;</w:t>
      </w:r>
      <w:r w:rsidRPr="00164734">
        <w:rPr>
          <w:spacing w:val="-1"/>
        </w:rPr>
        <w:t xml:space="preserve"> </w:t>
      </w:r>
      <w:r w:rsidRPr="00164734">
        <w:t xml:space="preserve">Den Titel des ersten Bandes der Antwerpener </w:t>
      </w:r>
      <w:r w:rsidR="00B971D6" w:rsidRPr="00164734">
        <w:t xml:space="preserve">(recte: Amsterdamer) </w:t>
      </w:r>
      <w:r w:rsidRPr="00164734">
        <w:t xml:space="preserve">Augustinus-Ausgabe sendet JF auf einem beiliegenden Blatt. Sie entspricht </w:t>
      </w:r>
      <w:r w:rsidR="00B971D6" w:rsidRPr="00164734">
        <w:t>exakt</w:t>
      </w:r>
      <w:r w:rsidRPr="00164734">
        <w:t xml:space="preserve"> der Pariser Aus</w:t>
      </w:r>
      <w:r w:rsidR="00B971D6" w:rsidRPr="00164734">
        <w:softHyphen/>
      </w:r>
      <w:r w:rsidRPr="00164734">
        <w:rPr>
          <w:spacing w:val="-4"/>
        </w:rPr>
        <w:t>gabe</w:t>
      </w:r>
      <w:r w:rsidR="00CC6174" w:rsidRPr="00164734">
        <w:rPr>
          <w:spacing w:val="-4"/>
        </w:rPr>
        <w:t xml:space="preserve"> (der Mauriner)</w:t>
      </w:r>
      <w:r w:rsidRPr="00164734">
        <w:rPr>
          <w:spacing w:val="-4"/>
        </w:rPr>
        <w:t xml:space="preserve">, außer dass ein zwölfter Band </w:t>
      </w:r>
      <w:r w:rsidR="00B971D6" w:rsidRPr="00164734">
        <w:rPr>
          <w:spacing w:val="-4"/>
        </w:rPr>
        <w:t xml:space="preserve">(Le Clerc, „Appendix Augustiniana“) </w:t>
      </w:r>
      <w:r w:rsidR="00B971D6" w:rsidRPr="00164734">
        <w:t>hinzu</w:t>
      </w:r>
      <w:r w:rsidRPr="00164734">
        <w:t>gefügt wurde, dessen Titel JF ebenfalls angegeben hat. Er erinnert sich, dass vor</w:t>
      </w:r>
      <w:r w:rsidRPr="00164734">
        <w:rPr>
          <w:spacing w:val="-1"/>
        </w:rPr>
        <w:t xml:space="preserve"> </w:t>
      </w:r>
      <w:r w:rsidRPr="00164734">
        <w:t>acht Jahren in Venedig an eine weitere Neuausgabe gedacht wurde; einem Ankündi</w:t>
      </w:r>
      <w:r w:rsidR="004F5ADE" w:rsidRPr="00164734">
        <w:softHyphen/>
      </w:r>
      <w:r w:rsidRPr="00164734">
        <w:rPr>
          <w:spacing w:val="-3"/>
        </w:rPr>
        <w:t xml:space="preserve">gungsblatt, das er damals erhalten hat, entnimmt er, dass die </w:t>
      </w:r>
      <w:r w:rsidR="004F5ADE" w:rsidRPr="00164734">
        <w:rPr>
          <w:spacing w:val="-3"/>
        </w:rPr>
        <w:t xml:space="preserve">(jesuitischen) </w:t>
      </w:r>
      <w:r w:rsidR="00CC6174" w:rsidRPr="00164734">
        <w:rPr>
          <w:spacing w:val="-3"/>
        </w:rPr>
        <w:t>Herausgeber</w:t>
      </w:r>
      <w:r w:rsidRPr="00164734">
        <w:t xml:space="preserve"> den zwölften Band der Antwerpener Ausgabe verwerfen wollten, weil er nicht zu den</w:t>
      </w:r>
      <w:r w:rsidRPr="00164734">
        <w:rPr>
          <w:spacing w:val="-1"/>
        </w:rPr>
        <w:t xml:space="preserve"> </w:t>
      </w:r>
      <w:r w:rsidRPr="00164734">
        <w:t xml:space="preserve">Werken des Hl. Augustinus gehöre. JF selbst </w:t>
      </w:r>
      <w:r w:rsidR="00CC6174" w:rsidRPr="00164734">
        <w:t>wollte</w:t>
      </w:r>
      <w:r w:rsidRPr="00164734">
        <w:t xml:space="preserve"> diesen Band jedoch lieber haben </w:t>
      </w:r>
      <w:r w:rsidRPr="00164734">
        <w:rPr>
          <w:spacing w:val="-3"/>
        </w:rPr>
        <w:t xml:space="preserve">als missen. </w:t>
      </w:r>
      <w:r w:rsidRPr="00164734">
        <w:rPr>
          <w:spacing w:val="16"/>
        </w:rPr>
        <w:t>&lt;</w:t>
      </w:r>
      <w:r w:rsidRPr="00164734">
        <w:rPr>
          <w:spacing w:val="6"/>
        </w:rPr>
        <w:t>2</w:t>
      </w:r>
      <w:r w:rsidRPr="00164734">
        <w:t>&gt;</w:t>
      </w:r>
      <w:r w:rsidRPr="00164734">
        <w:rPr>
          <w:spacing w:val="-3"/>
        </w:rPr>
        <w:t xml:space="preserve"> Die </w:t>
      </w:r>
      <w:r w:rsidR="004F5ADE" w:rsidRPr="00164734">
        <w:rPr>
          <w:spacing w:val="-3"/>
        </w:rPr>
        <w:t xml:space="preserve">Titel der </w:t>
      </w:r>
      <w:r w:rsidRPr="00164734">
        <w:rPr>
          <w:spacing w:val="-3"/>
        </w:rPr>
        <w:t xml:space="preserve">Werke Edmond Martènes, </w:t>
      </w:r>
      <w:r w:rsidR="004F5ADE" w:rsidRPr="00164734">
        <w:rPr>
          <w:spacing w:val="-3"/>
        </w:rPr>
        <w:t xml:space="preserve">um </w:t>
      </w:r>
      <w:r w:rsidRPr="00164734">
        <w:rPr>
          <w:spacing w:val="-3"/>
        </w:rPr>
        <w:t xml:space="preserve">die BP ebenso wie </w:t>
      </w:r>
      <w:r w:rsidR="004F5ADE" w:rsidRPr="00164734">
        <w:rPr>
          <w:spacing w:val="-3"/>
        </w:rPr>
        <w:t xml:space="preserve">um das </w:t>
      </w:r>
      <w:r w:rsidRPr="00164734">
        <w:t>„De antiquis monachorum ritibus“ ge</w:t>
      </w:r>
      <w:r w:rsidR="004F5ADE" w:rsidRPr="00164734">
        <w:t>beten</w:t>
      </w:r>
      <w:r w:rsidRPr="00164734">
        <w:t xml:space="preserve"> hat</w:t>
      </w:r>
      <w:r w:rsidR="004F5ADE" w:rsidRPr="00164734">
        <w:t>te</w:t>
      </w:r>
      <w:r w:rsidRPr="00164734">
        <w:t xml:space="preserve">, hat JF auf demselben beiliegenden </w:t>
      </w:r>
      <w:r w:rsidRPr="00164734">
        <w:rPr>
          <w:spacing w:val="-2"/>
        </w:rPr>
        <w:t>Blatt angeführt.</w:t>
      </w:r>
      <w:r w:rsidRPr="00164734">
        <w:rPr>
          <w:spacing w:val="-3"/>
        </w:rPr>
        <w:t xml:space="preserve"> </w:t>
      </w:r>
      <w:r w:rsidRPr="00164734">
        <w:rPr>
          <w:spacing w:val="16"/>
        </w:rPr>
        <w:t>&lt;</w:t>
      </w:r>
      <w:r w:rsidRPr="00164734">
        <w:rPr>
          <w:spacing w:val="6"/>
        </w:rPr>
        <w:t>3</w:t>
      </w:r>
      <w:r w:rsidRPr="00164734">
        <w:t>&gt;</w:t>
      </w:r>
      <w:r w:rsidRPr="00164734">
        <w:rPr>
          <w:spacing w:val="-2"/>
        </w:rPr>
        <w:t xml:space="preserve"> JF ist erfreut, dass BP von seiner Krankheit genesen ist und seine</w:t>
      </w:r>
      <w:r w:rsidRPr="00164734">
        <w:rPr>
          <w:spacing w:val="-3"/>
        </w:rPr>
        <w:t xml:space="preserve"> </w:t>
      </w:r>
      <w:r w:rsidRPr="00164734">
        <w:rPr>
          <w:spacing w:val="2"/>
        </w:rPr>
        <w:t>Arbeit mit alter Kraft wieder aufnehmen kann.</w:t>
      </w:r>
      <w:r w:rsidRPr="00164734">
        <w:t xml:space="preserve"> </w:t>
      </w:r>
      <w:r w:rsidRPr="00164734">
        <w:rPr>
          <w:spacing w:val="10"/>
        </w:rPr>
        <w:t>&lt;4</w:t>
      </w:r>
      <w:r w:rsidRPr="00164734">
        <w:t>&gt;</w:t>
      </w:r>
      <w:r w:rsidRPr="00164734">
        <w:rPr>
          <w:spacing w:val="2"/>
        </w:rPr>
        <w:t xml:space="preserve"> Beim Studium des Werks von</w:t>
      </w:r>
      <w:r w:rsidRPr="00164734">
        <w:t xml:space="preserve"> </w:t>
      </w:r>
      <w:r w:rsidRPr="00164734">
        <w:rPr>
          <w:spacing w:val="-2"/>
        </w:rPr>
        <w:t xml:space="preserve">Martène hat JF auch </w:t>
      </w:r>
      <w:r w:rsidR="006E02AD" w:rsidRPr="00164734">
        <w:rPr>
          <w:spacing w:val="-2"/>
        </w:rPr>
        <w:t>di</w:t>
      </w:r>
      <w:r w:rsidRPr="00164734">
        <w:rPr>
          <w:spacing w:val="-2"/>
        </w:rPr>
        <w:t>e Antwort auf eine Frage gefunden, mit der er und BP sich vor</w:t>
      </w:r>
      <w:r w:rsidRPr="00164734">
        <w:t xml:space="preserve"> </w:t>
      </w:r>
      <w:r w:rsidRPr="00164734">
        <w:rPr>
          <w:spacing w:val="-4"/>
        </w:rPr>
        <w:t xml:space="preserve">einigen Monaten beschäftigt hatten, als BP ihm ein Exemplar </w:t>
      </w:r>
      <w:r w:rsidR="006E02AD" w:rsidRPr="00164734">
        <w:rPr>
          <w:spacing w:val="-4"/>
        </w:rPr>
        <w:t>d</w:t>
      </w:r>
      <w:r w:rsidRPr="00164734">
        <w:rPr>
          <w:spacing w:val="-4"/>
        </w:rPr>
        <w:t>es „Triumphus castitatis“</w:t>
      </w:r>
      <w:r w:rsidRPr="00164734">
        <w:t xml:space="preserve"> </w:t>
      </w:r>
      <w:r w:rsidRPr="00164734">
        <w:rPr>
          <w:spacing w:val="-2"/>
        </w:rPr>
        <w:t>ges</w:t>
      </w:r>
      <w:r w:rsidR="006E02AD" w:rsidRPr="00164734">
        <w:rPr>
          <w:spacing w:val="-2"/>
        </w:rPr>
        <w:t>e</w:t>
      </w:r>
      <w:r w:rsidRPr="00164734">
        <w:rPr>
          <w:spacing w:val="-2"/>
        </w:rPr>
        <w:t>nd</w:t>
      </w:r>
      <w:r w:rsidR="006E02AD" w:rsidRPr="00164734">
        <w:rPr>
          <w:spacing w:val="-2"/>
        </w:rPr>
        <w:t>e</w:t>
      </w:r>
      <w:r w:rsidRPr="00164734">
        <w:rPr>
          <w:spacing w:val="-2"/>
        </w:rPr>
        <w:t>t hatte. Mitbrüder JFs hatten über die Erwähnung eines Klosters zu Compostela</w:t>
      </w:r>
      <w:r w:rsidRPr="00164734">
        <w:t xml:space="preserve"> </w:t>
      </w:r>
      <w:r w:rsidRPr="00164734">
        <w:rPr>
          <w:spacing w:val="-2"/>
        </w:rPr>
        <w:t>geklagt und darauf hingewiesen, dass ein solches nicht existiert ha</w:t>
      </w:r>
      <w:r w:rsidR="006E02AD" w:rsidRPr="00164734">
        <w:rPr>
          <w:spacing w:val="-2"/>
        </w:rPr>
        <w:t>be</w:t>
      </w:r>
      <w:r w:rsidRPr="00164734">
        <w:rPr>
          <w:spacing w:val="-2"/>
        </w:rPr>
        <w:t>. JF hatte erwidert,</w:t>
      </w:r>
      <w:r w:rsidRPr="00164734">
        <w:t xml:space="preserve"> dass das Wort </w:t>
      </w:r>
      <w:r w:rsidR="006E02AD" w:rsidRPr="00164734">
        <w:t>„</w:t>
      </w:r>
      <w:r w:rsidRPr="00164734">
        <w:t>monasterium</w:t>
      </w:r>
      <w:r w:rsidR="006E02AD" w:rsidRPr="00164734">
        <w:t>“</w:t>
      </w:r>
      <w:r w:rsidRPr="00164734">
        <w:t xml:space="preserve">, ähnlich wie das deutsche „Münster“, in </w:t>
      </w:r>
      <w:r w:rsidR="006E02AD" w:rsidRPr="00164734">
        <w:t>alt</w:t>
      </w:r>
      <w:r w:rsidRPr="00164734">
        <w:t xml:space="preserve">en Quellen </w:t>
      </w:r>
      <w:r w:rsidRPr="00164734">
        <w:rPr>
          <w:spacing w:val="-4"/>
        </w:rPr>
        <w:t xml:space="preserve">öfter eine Kirche bezeichnet. Eine entsprechende Aussage findet sich auch </w:t>
      </w:r>
      <w:r w:rsidR="006E02AD" w:rsidRPr="00164734">
        <w:rPr>
          <w:spacing w:val="-4"/>
        </w:rPr>
        <w:t xml:space="preserve">bei Martène </w:t>
      </w:r>
      <w:r w:rsidRPr="00164734">
        <w:rPr>
          <w:spacing w:val="-4"/>
        </w:rPr>
        <w:t xml:space="preserve">im </w:t>
      </w:r>
      <w:r w:rsidRPr="00164734">
        <w:rPr>
          <w:spacing w:val="-1"/>
        </w:rPr>
        <w:t xml:space="preserve">onomastischen Index. </w:t>
      </w:r>
      <w:r w:rsidRPr="00164734">
        <w:rPr>
          <w:spacing w:val="16"/>
        </w:rPr>
        <w:t>&lt;</w:t>
      </w:r>
      <w:r w:rsidRPr="00164734">
        <w:rPr>
          <w:spacing w:val="6"/>
        </w:rPr>
        <w:t>5</w:t>
      </w:r>
      <w:r w:rsidRPr="00164734">
        <w:t>&gt;</w:t>
      </w:r>
      <w:r w:rsidRPr="00164734">
        <w:rPr>
          <w:spacing w:val="-1"/>
        </w:rPr>
        <w:t xml:space="preserve"> Die Kunde von BPs „Epistolae apologeticae“ verbreitet sich immer mehr. JF hat ein Gerücht gehört, BPs Bruder Philipp </w:t>
      </w:r>
      <w:r w:rsidR="002B623A" w:rsidRPr="00164734">
        <w:rPr>
          <w:spacing w:val="-1"/>
        </w:rPr>
        <w:t xml:space="preserve">Pez </w:t>
      </w:r>
      <w:r w:rsidRPr="00164734">
        <w:rPr>
          <w:spacing w:val="-1"/>
        </w:rPr>
        <w:t>werde nach Ungarn</w:t>
      </w:r>
      <w:r w:rsidRPr="00164734">
        <w:t xml:space="preserve"> </w:t>
      </w:r>
      <w:r w:rsidRPr="00164734">
        <w:rPr>
          <w:spacing w:val="1"/>
        </w:rPr>
        <w:t xml:space="preserve">geschickt oder sei bereits dort. </w:t>
      </w:r>
      <w:r w:rsidR="002B623A" w:rsidRPr="00164734">
        <w:rPr>
          <w:spacing w:val="1"/>
        </w:rPr>
        <w:t>Sollte</w:t>
      </w:r>
      <w:r w:rsidRPr="00164734">
        <w:rPr>
          <w:spacing w:val="1"/>
        </w:rPr>
        <w:t xml:space="preserve"> es sich dabei um eine Strafmaßnahme handel</w:t>
      </w:r>
      <w:r w:rsidR="002B623A" w:rsidRPr="00164734">
        <w:rPr>
          <w:spacing w:val="1"/>
        </w:rPr>
        <w:t>n</w:t>
      </w:r>
      <w:r w:rsidRPr="00164734">
        <w:rPr>
          <w:spacing w:val="1"/>
        </w:rPr>
        <w:t>,</w:t>
      </w:r>
      <w:r w:rsidRPr="00164734">
        <w:t xml:space="preserve"> </w:t>
      </w:r>
      <w:r w:rsidRPr="00164734">
        <w:rPr>
          <w:spacing w:val="-2"/>
        </w:rPr>
        <w:t xml:space="preserve">würde dies ein </w:t>
      </w:r>
      <w:r w:rsidR="002B623A" w:rsidRPr="00164734">
        <w:rPr>
          <w:spacing w:val="-2"/>
        </w:rPr>
        <w:t>höch</w:t>
      </w:r>
      <w:r w:rsidRPr="00164734">
        <w:rPr>
          <w:spacing w:val="-2"/>
        </w:rPr>
        <w:t>st ungünstiges Licht auf die Jesuiten werfen. JF will dies aber nicht</w:t>
      </w:r>
      <w:r w:rsidRPr="00164734">
        <w:t xml:space="preserve"> </w:t>
      </w:r>
      <w:r w:rsidRPr="00164734">
        <w:rPr>
          <w:spacing w:val="-4"/>
        </w:rPr>
        <w:t xml:space="preserve">glauben. </w:t>
      </w:r>
      <w:r w:rsidRPr="00164734">
        <w:rPr>
          <w:spacing w:val="10"/>
        </w:rPr>
        <w:t>&lt;6</w:t>
      </w:r>
      <w:r w:rsidRPr="00164734">
        <w:t>&gt;</w:t>
      </w:r>
      <w:r w:rsidRPr="00164734">
        <w:rPr>
          <w:spacing w:val="-4"/>
        </w:rPr>
        <w:t xml:space="preserve"> JF dankt für das von BP noch zu sendende Bildnis Mabillons, des Phönix </w:t>
      </w:r>
      <w:r w:rsidRPr="00164734">
        <w:rPr>
          <w:spacing w:val="-2"/>
        </w:rPr>
        <w:t xml:space="preserve">der gegenwärtigen Zeit </w:t>
      </w:r>
      <w:r w:rsidRPr="00164734">
        <w:rPr>
          <w:spacing w:val="16"/>
        </w:rPr>
        <w:t>(</w:t>
      </w:r>
      <w:r w:rsidRPr="00164734">
        <w:rPr>
          <w:i w:val="0"/>
        </w:rPr>
        <w:t>nostri saeculi phoeni</w:t>
      </w:r>
      <w:r w:rsidRPr="00164734">
        <w:rPr>
          <w:i w:val="0"/>
          <w:spacing w:val="16"/>
        </w:rPr>
        <w:t>x</w:t>
      </w:r>
      <w:r w:rsidRPr="00164734">
        <w:t>)</w:t>
      </w:r>
      <w:r w:rsidRPr="00164734">
        <w:rPr>
          <w:spacing w:val="-2"/>
        </w:rPr>
        <w:t xml:space="preserve">, das er zur ewigen Erinnerung in der </w:t>
      </w:r>
      <w:r w:rsidRPr="00164734">
        <w:rPr>
          <w:spacing w:val="-3"/>
        </w:rPr>
        <w:t xml:space="preserve">Bibliothek verwahren will. </w:t>
      </w:r>
      <w:r w:rsidRPr="00164734">
        <w:rPr>
          <w:spacing w:val="16"/>
        </w:rPr>
        <w:t>&lt;</w:t>
      </w:r>
      <w:r w:rsidRPr="00164734">
        <w:rPr>
          <w:spacing w:val="10"/>
        </w:rPr>
        <w:t>7</w:t>
      </w:r>
      <w:r w:rsidRPr="00164734">
        <w:t>&gt;</w:t>
      </w:r>
      <w:r w:rsidRPr="00164734">
        <w:rPr>
          <w:spacing w:val="-3"/>
        </w:rPr>
        <w:t xml:space="preserve"> Aus Frankreich hört man ständig neue Gerüchte. Gott </w:t>
      </w:r>
      <w:r w:rsidRPr="00164734">
        <w:rPr>
          <w:spacing w:val="-1"/>
        </w:rPr>
        <w:t xml:space="preserve">wird auch dies an ein Ende bringen. </w:t>
      </w:r>
      <w:r w:rsidRPr="00164734">
        <w:rPr>
          <w:spacing w:val="10"/>
        </w:rPr>
        <w:t>&lt;8</w:t>
      </w:r>
      <w:r w:rsidRPr="00164734">
        <w:t>&gt;</w:t>
      </w:r>
      <w:r w:rsidRPr="00164734">
        <w:rPr>
          <w:spacing w:val="-1"/>
        </w:rPr>
        <w:t xml:space="preserve"> BPs Enzyklik hat JF von Kaspar Altlechner </w:t>
      </w:r>
      <w:r w:rsidRPr="00164734">
        <w:t>noch nicht erhalten, will aber darauf drängen, sie bald zu bekommen.</w:t>
      </w:r>
    </w:p>
    <w:p w:rsidR="00481DD7" w:rsidRPr="00164734" w:rsidRDefault="00481DD7" w:rsidP="00481DD7">
      <w:pPr>
        <w:pStyle w:val="EditionEditorischeNotiz"/>
      </w:pPr>
      <w:r w:rsidRPr="00164734">
        <w:t>Überlieferung: I, 233r–v.</w:t>
      </w:r>
    </w:p>
    <w:p w:rsidR="00481DD7" w:rsidRPr="00164734" w:rsidRDefault="00481DD7" w:rsidP="00D90AB2">
      <w:pPr>
        <w:pStyle w:val="EditionEditorischeNotiz"/>
        <w:spacing w:after="190"/>
      </w:pPr>
      <w:r w:rsidRPr="00164734">
        <w:t>Bezüge: 43</w:t>
      </w:r>
      <w:r w:rsidR="00CC6174" w:rsidRPr="00164734">
        <w:t>7</w:t>
      </w:r>
      <w:r w:rsidRPr="00164734">
        <w:t>.</w:t>
      </w:r>
    </w:p>
    <w:p w:rsidR="00481DD7" w:rsidRPr="00164734" w:rsidRDefault="00481DD7" w:rsidP="00481DD7">
      <w:pPr>
        <w:pStyle w:val="EditionEditionstext"/>
      </w:pPr>
      <w:r w:rsidRPr="00164734">
        <w:rPr>
          <w:spacing w:val="4"/>
        </w:rPr>
        <w:t>[</w:t>
      </w:r>
      <w:r w:rsidRPr="00164734">
        <w:rPr>
          <w:i/>
        </w:rPr>
        <w:t>1</w:t>
      </w:r>
      <w:r w:rsidRPr="00164734">
        <w:rPr>
          <w:i/>
          <w:spacing w:val="16"/>
        </w:rPr>
        <w:t>r</w:t>
      </w:r>
      <w:r w:rsidRPr="00164734">
        <w:t>]</w:t>
      </w:r>
      <w:r w:rsidRPr="00164734">
        <w:rPr>
          <w:spacing w:val="-1"/>
        </w:rPr>
        <w:t xml:space="preserve"> Admodum reverendo religiosissimo ac eximio domino Bernardo Pez humilis</w:t>
      </w:r>
      <w:r w:rsidRPr="00164734">
        <w:t xml:space="preserve"> Trinitarius frater Joannes a Sancto Felice salutem plurimam dicit.</w:t>
      </w:r>
    </w:p>
    <w:p w:rsidR="00481DD7" w:rsidRPr="00164734" w:rsidRDefault="00481DD7" w:rsidP="00481DD7">
      <w:pPr>
        <w:pStyle w:val="EditionEditionstext"/>
        <w:rPr>
          <w:spacing w:val="-2"/>
        </w:rPr>
      </w:pPr>
      <w:r w:rsidRPr="00164734">
        <w:rPr>
          <w:i/>
        </w:rPr>
        <w:t>&lt;1&gt;</w:t>
      </w:r>
      <w:r w:rsidRPr="00164734">
        <w:rPr>
          <w:spacing w:val="-2"/>
        </w:rPr>
        <w:t xml:space="preserve"> En adsum, praesto, et haec licet modica obsequia ad nutus tuos promptissima</w:t>
      </w:r>
      <w:r w:rsidRPr="00164734">
        <w:t xml:space="preserve"> cape: Antwerpiensem editionem sancti Augustini, ut tomus primus expressus est, </w:t>
      </w:r>
      <w:r w:rsidRPr="00164734">
        <w:rPr>
          <w:spacing w:val="-4"/>
        </w:rPr>
        <w:t>in subiecta charta habes; est haec in omnibus secundum Parisiensem, nisi quod duo</w:t>
      </w:r>
      <w:r w:rsidR="00CC6174" w:rsidRPr="00164734">
        <w:rPr>
          <w:spacing w:val="-4"/>
        </w:rPr>
        <w:softHyphen/>
      </w:r>
      <w:r w:rsidRPr="00164734">
        <w:rPr>
          <w:spacing w:val="2"/>
        </w:rPr>
        <w:t>decimus tomus sit adiectus, cuius titulum ad finem tibi apposui. Memini</w:t>
      </w:r>
      <w:r w:rsidR="00CC6174" w:rsidRPr="00164734">
        <w:rPr>
          <w:spacing w:val="2"/>
        </w:rPr>
        <w:t>,</w:t>
      </w:r>
      <w:r w:rsidRPr="00164734">
        <w:rPr>
          <w:spacing w:val="2"/>
        </w:rPr>
        <w:t xml:space="preserve"> ante</w:t>
      </w:r>
      <w:r w:rsidRPr="00164734">
        <w:t xml:space="preserve"> octennium Venetiis eandem fuisse noviter meditatam, ut folium de hac re ad me </w:t>
      </w:r>
      <w:r w:rsidRPr="00164734">
        <w:rPr>
          <w:spacing w:val="1"/>
        </w:rPr>
        <w:t>pervenit: ubi duodecimum tomum Antwerpiensis editionis reiciendum censent,</w:t>
      </w:r>
      <w:r w:rsidRPr="00164734">
        <w:t xml:space="preserve"> utpote impertinentem ad sancti Augustini opera; ego vero et hunc potius habere </w:t>
      </w:r>
      <w:r w:rsidRPr="00164734">
        <w:rPr>
          <w:spacing w:val="-2"/>
        </w:rPr>
        <w:t>quam illo carere malui.</w:t>
      </w:r>
      <w:r w:rsidRPr="00164734">
        <w:t xml:space="preserve"> </w:t>
      </w:r>
      <w:r w:rsidRPr="00164734">
        <w:rPr>
          <w:i/>
          <w:spacing w:val="16"/>
        </w:rPr>
        <w:t>&lt;</w:t>
      </w:r>
      <w:r w:rsidRPr="00164734">
        <w:rPr>
          <w:i/>
          <w:spacing w:val="6"/>
        </w:rPr>
        <w:t>2</w:t>
      </w:r>
      <w:r w:rsidRPr="00164734">
        <w:rPr>
          <w:i/>
        </w:rPr>
        <w:t>&gt;</w:t>
      </w:r>
      <w:r w:rsidRPr="00164734">
        <w:rPr>
          <w:spacing w:val="-2"/>
        </w:rPr>
        <w:t xml:space="preserve"> Opera reverendi domini Edmundi Martene, quae pa</w:t>
      </w:r>
      <w:r w:rsidR="004F5ADE" w:rsidRPr="00164734">
        <w:rPr>
          <w:spacing w:val="-2"/>
        </w:rPr>
        <w:softHyphen/>
      </w:r>
      <w:r w:rsidRPr="00164734">
        <w:rPr>
          <w:spacing w:val="-4"/>
        </w:rPr>
        <w:t>riter exposcis cum Antiquis monachorum ritibus, in eadem charta descripta veniunt</w:t>
      </w:r>
      <w:r w:rsidR="004F5ADE" w:rsidRPr="00164734">
        <w:rPr>
          <w:spacing w:val="-4"/>
        </w:rPr>
        <w:t>;</w:t>
      </w:r>
      <w:r w:rsidRPr="00164734">
        <w:t xml:space="preserve"> </w:t>
      </w:r>
      <w:r w:rsidRPr="00164734">
        <w:rPr>
          <w:spacing w:val="-2"/>
        </w:rPr>
        <w:t>omissa in caeteris tomis titulorum repetita verba, quae in prioribus reperies. Caete</w:t>
      </w:r>
      <w:r w:rsidR="004F5ADE" w:rsidRPr="00164734">
        <w:rPr>
          <w:spacing w:val="-2"/>
        </w:rPr>
        <w:softHyphen/>
      </w:r>
      <w:r w:rsidRPr="00164734">
        <w:rPr>
          <w:spacing w:val="-2"/>
        </w:rPr>
        <w:t xml:space="preserve">rum si quid tenuitate mea tibi praestare valeo, ex asse iube. </w:t>
      </w:r>
      <w:r w:rsidRPr="00164734">
        <w:rPr>
          <w:i/>
          <w:spacing w:val="16"/>
        </w:rPr>
        <w:t>&lt;</w:t>
      </w:r>
      <w:r w:rsidRPr="00164734">
        <w:rPr>
          <w:i/>
          <w:spacing w:val="6"/>
        </w:rPr>
        <w:t>3</w:t>
      </w:r>
      <w:r w:rsidRPr="00164734">
        <w:rPr>
          <w:i/>
        </w:rPr>
        <w:t>&gt;</w:t>
      </w:r>
      <w:r w:rsidRPr="00164734">
        <w:rPr>
          <w:spacing w:val="-2"/>
        </w:rPr>
        <w:t xml:space="preserve"> Laetor maxime te </w:t>
      </w:r>
      <w:r w:rsidRPr="00164734">
        <w:rPr>
          <w:spacing w:val="-3"/>
        </w:rPr>
        <w:t>superasse infirmitatem; firmior fortiorque nunc ad alios exantlandos labores paratus</w:t>
      </w:r>
      <w:r w:rsidRPr="00164734">
        <w:t xml:space="preserve"> </w:t>
      </w:r>
      <w:r w:rsidRPr="00164734">
        <w:rPr>
          <w:spacing w:val="-4"/>
        </w:rPr>
        <w:t>eris.</w:t>
      </w:r>
      <w:r w:rsidRPr="00164734">
        <w:t xml:space="preserve"> </w:t>
      </w:r>
      <w:r w:rsidRPr="00164734">
        <w:rPr>
          <w:i/>
          <w:spacing w:val="10"/>
        </w:rPr>
        <w:t>&lt;4</w:t>
      </w:r>
      <w:r w:rsidRPr="00164734">
        <w:rPr>
          <w:i/>
        </w:rPr>
        <w:t>&gt;</w:t>
      </w:r>
      <w:r w:rsidRPr="00164734">
        <w:rPr>
          <w:spacing w:val="-4"/>
        </w:rPr>
        <w:t xml:space="preserve"> Dum folia Martene revolverem, nodus Gordius nostrae aliquando haesita</w:t>
      </w:r>
      <w:r w:rsidR="004F5ADE" w:rsidRPr="00164734">
        <w:rPr>
          <w:spacing w:val="-4"/>
        </w:rPr>
        <w:softHyphen/>
      </w:r>
      <w:r w:rsidRPr="00164734">
        <w:rPr>
          <w:spacing w:val="-2"/>
        </w:rPr>
        <w:t xml:space="preserve">tionis solutus est; memineris nimirum paucos ante menses, dum Wilburgem tuam </w:t>
      </w:r>
      <w:r w:rsidRPr="00164734">
        <w:rPr>
          <w:spacing w:val="-3"/>
        </w:rPr>
        <w:t>ad me misisti, nostrorum aliquos in paginam 75 offendisse asserentes Compostellae</w:t>
      </w:r>
      <w:r w:rsidRPr="00164734">
        <w:t xml:space="preserve"> monasterium, quod ibi memoratur, nunquam extitisse; quibus reposui ecclesiam pro monasterio apud veteres scriptores saepius intelligi, ut nostri Germani veteri </w:t>
      </w:r>
      <w:r w:rsidRPr="00164734">
        <w:rPr>
          <w:spacing w:val="-3"/>
        </w:rPr>
        <w:t>vocabulo münster eandem vocare solent, et hanc crisim ad te miseram. Et ecce con</w:t>
      </w:r>
      <w:r w:rsidR="004F5ADE" w:rsidRPr="00164734">
        <w:rPr>
          <w:spacing w:val="-3"/>
        </w:rPr>
        <w:softHyphen/>
      </w:r>
      <w:r w:rsidRPr="00164734">
        <w:rPr>
          <w:spacing w:val="-4"/>
        </w:rPr>
        <w:t>sentit Martene in suo indice onomastico, dum haec verba ponit:</w:t>
      </w:r>
      <w:r w:rsidRPr="00164734">
        <w:rPr>
          <w:spacing w:val="30"/>
        </w:rPr>
        <w:t xml:space="preserve"> Monasterium </w:t>
      </w:r>
      <w:r w:rsidRPr="00164734">
        <w:rPr>
          <w:spacing w:val="28"/>
        </w:rPr>
        <w:t>his in ritibus frequenter usurpatur pro ecclesi</w:t>
      </w:r>
      <w:r w:rsidRPr="00164734">
        <w:t xml:space="preserve">a. </w:t>
      </w:r>
      <w:r w:rsidRPr="00164734">
        <w:rPr>
          <w:i/>
          <w:spacing w:val="16"/>
        </w:rPr>
        <w:t>&lt;</w:t>
      </w:r>
      <w:r w:rsidRPr="00164734">
        <w:rPr>
          <w:i/>
          <w:spacing w:val="6"/>
        </w:rPr>
        <w:t>5</w:t>
      </w:r>
      <w:r w:rsidRPr="00164734">
        <w:rPr>
          <w:i/>
        </w:rPr>
        <w:t>&gt;</w:t>
      </w:r>
      <w:r w:rsidRPr="00164734">
        <w:rPr>
          <w:spacing w:val="-4"/>
        </w:rPr>
        <w:t xml:space="preserve"> Fama de tuis </w:t>
      </w:r>
      <w:r w:rsidR="002B623A" w:rsidRPr="00164734">
        <w:rPr>
          <w:spacing w:val="-1"/>
        </w:rPr>
        <w:t>Apologeticis longi</w:t>
      </w:r>
      <w:r w:rsidRPr="00164734">
        <w:rPr>
          <w:spacing w:val="-1"/>
        </w:rPr>
        <w:t>us latiusque quotidie spargitur. Rumor est fratrem tuum Philip</w:t>
      </w:r>
      <w:r w:rsidR="002B623A" w:rsidRPr="00164734">
        <w:rPr>
          <w:spacing w:val="-1"/>
        </w:rPr>
        <w:softHyphen/>
      </w:r>
      <w:r w:rsidRPr="00164734">
        <w:rPr>
          <w:spacing w:val="-4"/>
        </w:rPr>
        <w:t>pum in Hungariam mitti aut iam dimissum esse, quod tibi fors magis notum fuerit.</w:t>
      </w:r>
      <w:r w:rsidRPr="00164734">
        <w:t xml:space="preserve"> </w:t>
      </w:r>
      <w:r w:rsidRPr="00164734">
        <w:rPr>
          <w:spacing w:val="-2"/>
        </w:rPr>
        <w:t xml:space="preserve">Quare? si forsan viro innocentissimo imminet ultio? quod </w:t>
      </w:r>
      <w:r w:rsidRPr="00164734">
        <w:rPr>
          <w:spacing w:val="4"/>
        </w:rPr>
        <w:t>[</w:t>
      </w:r>
      <w:r w:rsidRPr="00164734">
        <w:rPr>
          <w:i/>
        </w:rPr>
        <w:t>1</w:t>
      </w:r>
      <w:r w:rsidRPr="00164734">
        <w:rPr>
          <w:i/>
          <w:spacing w:val="16"/>
        </w:rPr>
        <w:t>v</w:t>
      </w:r>
      <w:r w:rsidRPr="00164734">
        <w:t>]</w:t>
      </w:r>
      <w:r w:rsidRPr="00164734">
        <w:rPr>
          <w:spacing w:val="-2"/>
        </w:rPr>
        <w:t xml:space="preserve"> a viris doctis atque </w:t>
      </w:r>
      <w:r w:rsidRPr="00164734">
        <w:rPr>
          <w:spacing w:val="-3"/>
        </w:rPr>
        <w:t>prudentibus, quales et ipsi esse et haberi volunt, si credendum? vix mihi persuadere</w:t>
      </w:r>
      <w:r w:rsidRPr="00164734">
        <w:t xml:space="preserve"> </w:t>
      </w:r>
      <w:r w:rsidRPr="00164734">
        <w:rPr>
          <w:spacing w:val="-4"/>
        </w:rPr>
        <w:t xml:space="preserve">possum. </w:t>
      </w:r>
      <w:r w:rsidRPr="00164734">
        <w:rPr>
          <w:i/>
          <w:spacing w:val="10"/>
        </w:rPr>
        <w:t>&lt;6</w:t>
      </w:r>
      <w:r w:rsidRPr="00164734">
        <w:rPr>
          <w:i/>
        </w:rPr>
        <w:t>&gt;</w:t>
      </w:r>
      <w:r w:rsidRPr="00164734">
        <w:rPr>
          <w:spacing w:val="-4"/>
        </w:rPr>
        <w:t xml:space="preserve"> Celeberrimi nostri saeculi phoenicis Mabillonii effigiem ad me mittes; </w:t>
      </w:r>
      <w:r w:rsidRPr="00164734">
        <w:rPr>
          <w:spacing w:val="-3"/>
        </w:rPr>
        <w:t>certe dilectione tua nihil dignius nec mihi gratius praestare poteris</w:t>
      </w:r>
      <w:r w:rsidR="002B623A" w:rsidRPr="00164734">
        <w:rPr>
          <w:spacing w:val="-3"/>
        </w:rPr>
        <w:t>;</w:t>
      </w:r>
      <w:r w:rsidRPr="00164734">
        <w:rPr>
          <w:spacing w:val="-3"/>
        </w:rPr>
        <w:t xml:space="preserve"> quae pro aeterna </w:t>
      </w:r>
      <w:r w:rsidRPr="00164734">
        <w:rPr>
          <w:spacing w:val="-2"/>
        </w:rPr>
        <w:t xml:space="preserve">memoria in nostra conservabitur bibliotheca. </w:t>
      </w:r>
      <w:r w:rsidRPr="00164734">
        <w:rPr>
          <w:i/>
          <w:spacing w:val="16"/>
        </w:rPr>
        <w:t>&lt;</w:t>
      </w:r>
      <w:r w:rsidRPr="00164734">
        <w:rPr>
          <w:i/>
          <w:spacing w:val="10"/>
        </w:rPr>
        <w:t>7</w:t>
      </w:r>
      <w:r w:rsidRPr="00164734">
        <w:rPr>
          <w:i/>
        </w:rPr>
        <w:t>&gt;</w:t>
      </w:r>
      <w:r w:rsidRPr="00164734">
        <w:rPr>
          <w:spacing w:val="-2"/>
        </w:rPr>
        <w:t xml:space="preserve"> De rumoribus Gallicis quotidie </w:t>
      </w:r>
      <w:r w:rsidRPr="00164734">
        <w:rPr>
          <w:spacing w:val="-4"/>
        </w:rPr>
        <w:t xml:space="preserve">varia sparguntur. Dabit et his Deus quoque finem. </w:t>
      </w:r>
      <w:r w:rsidRPr="00164734">
        <w:rPr>
          <w:i/>
          <w:spacing w:val="10"/>
        </w:rPr>
        <w:t>&lt;8</w:t>
      </w:r>
      <w:r w:rsidRPr="00164734">
        <w:rPr>
          <w:i/>
        </w:rPr>
        <w:t>&gt;</w:t>
      </w:r>
      <w:r w:rsidRPr="00164734">
        <w:rPr>
          <w:spacing w:val="-4"/>
        </w:rPr>
        <w:t xml:space="preserve"> Encyclicam tuam a domino </w:t>
      </w:r>
      <w:r w:rsidRPr="00164734">
        <w:rPr>
          <w:spacing w:val="-3"/>
        </w:rPr>
        <w:t>Casparo necdum accepi</w:t>
      </w:r>
      <w:r w:rsidR="002B623A" w:rsidRPr="00164734">
        <w:rPr>
          <w:spacing w:val="-3"/>
        </w:rPr>
        <w:t>;</w:t>
      </w:r>
      <w:r w:rsidRPr="00164734">
        <w:rPr>
          <w:spacing w:val="-3"/>
        </w:rPr>
        <w:t xml:space="preserve"> ut eam quantocius obtineam, operam dabo. Vale, mi ami</w:t>
      </w:r>
      <w:r w:rsidR="002B623A" w:rsidRPr="00164734">
        <w:rPr>
          <w:spacing w:val="-3"/>
        </w:rPr>
        <w:softHyphen/>
      </w:r>
      <w:r w:rsidRPr="00164734">
        <w:rPr>
          <w:spacing w:val="-2"/>
        </w:rPr>
        <w:t>cissime Bernarde, ac me tuum totum quantum habe.</w:t>
      </w:r>
    </w:p>
    <w:p w:rsidR="00481DD7" w:rsidRPr="00164734" w:rsidRDefault="00481DD7" w:rsidP="00A67E6E">
      <w:pPr>
        <w:pStyle w:val="EditionEditionstext"/>
        <w:spacing w:after="250"/>
      </w:pPr>
      <w:r w:rsidRPr="00164734">
        <w:t>Viennae die 18. Decembris 1715.</w:t>
      </w:r>
    </w:p>
    <w:p w:rsidR="00481DD7" w:rsidRPr="00164734" w:rsidRDefault="00481DD7" w:rsidP="00481DD7">
      <w:pPr>
        <w:pStyle w:val="EditionKommentar"/>
      </w:pPr>
      <w:r w:rsidRPr="00164734">
        <w:rPr>
          <w:i w:val="0"/>
          <w:spacing w:val="28"/>
        </w:rPr>
        <w:t>&lt;1&gt; duodecimus tomus:</w:t>
      </w:r>
      <w:r w:rsidR="00CC6174" w:rsidRPr="00164734">
        <w:rPr>
          <w:i w:val="0"/>
          <w:spacing w:val="30"/>
        </w:rPr>
        <w:t xml:space="preserve"> </w:t>
      </w:r>
      <w:r w:rsidR="00753CBC" w:rsidRPr="00164734">
        <w:rPr>
          <w:spacing w:val="-4"/>
        </w:rPr>
        <w:t>Die vorgeblich „</w:t>
      </w:r>
      <w:r w:rsidR="000A4E43" w:rsidRPr="00164734">
        <w:rPr>
          <w:spacing w:val="-4"/>
        </w:rPr>
        <w:t>Antwerpener</w:t>
      </w:r>
      <w:r w:rsidR="00753CBC" w:rsidRPr="00164734">
        <w:rPr>
          <w:spacing w:val="-4"/>
        </w:rPr>
        <w:t>“</w:t>
      </w:r>
      <w:r w:rsidR="000A4E43" w:rsidRPr="00164734">
        <w:rPr>
          <w:spacing w:val="-4"/>
        </w:rPr>
        <w:t xml:space="preserve"> </w:t>
      </w:r>
      <w:r w:rsidR="00753CBC" w:rsidRPr="00164734">
        <w:rPr>
          <w:spacing w:val="-4"/>
        </w:rPr>
        <w:t>A</w:t>
      </w:r>
      <w:r w:rsidR="000A4E43" w:rsidRPr="00164734">
        <w:rPr>
          <w:spacing w:val="-4"/>
        </w:rPr>
        <w:t xml:space="preserve">usgabe war </w:t>
      </w:r>
      <w:r w:rsidR="00753CBC" w:rsidRPr="00164734">
        <w:rPr>
          <w:spacing w:val="-4"/>
        </w:rPr>
        <w:t>eigentlich</w:t>
      </w:r>
      <w:r w:rsidR="00753CBC" w:rsidRPr="00164734">
        <w:rPr>
          <w:spacing w:val="-1"/>
        </w:rPr>
        <w:t xml:space="preserve"> ein Nachdruck durch den Amsterdamer Verleger Mortier; d</w:t>
      </w:r>
      <w:r w:rsidR="000A4E43" w:rsidRPr="00164734">
        <w:rPr>
          <w:spacing w:val="-1"/>
        </w:rPr>
        <w:t xml:space="preserve">er </w:t>
      </w:r>
      <w:r w:rsidR="00753CBC" w:rsidRPr="00164734">
        <w:rPr>
          <w:spacing w:val="-1"/>
        </w:rPr>
        <w:t>Zusatzb</w:t>
      </w:r>
      <w:r w:rsidR="000A4E43" w:rsidRPr="00164734">
        <w:rPr>
          <w:spacing w:val="-1"/>
        </w:rPr>
        <w:t>and „Appendix</w:t>
      </w:r>
      <w:r w:rsidR="000A4E43" w:rsidRPr="00164734">
        <w:rPr>
          <w:spacing w:val="-3"/>
        </w:rPr>
        <w:t xml:space="preserve"> </w:t>
      </w:r>
      <w:r w:rsidR="000A4E43" w:rsidRPr="00164734">
        <w:rPr>
          <w:spacing w:val="-4"/>
        </w:rPr>
        <w:t>Augusti</w:t>
      </w:r>
      <w:r w:rsidR="00753CBC" w:rsidRPr="00164734">
        <w:rPr>
          <w:spacing w:val="-4"/>
        </w:rPr>
        <w:t>ni</w:t>
      </w:r>
      <w:r w:rsidR="000A4E43" w:rsidRPr="00164734">
        <w:rPr>
          <w:spacing w:val="-4"/>
        </w:rPr>
        <w:t>ana“</w:t>
      </w:r>
      <w:r w:rsidR="000A4E43" w:rsidRPr="00164734">
        <w:rPr>
          <w:spacing w:val="-6"/>
        </w:rPr>
        <w:t xml:space="preserve"> </w:t>
      </w:r>
      <w:r w:rsidR="00753CBC" w:rsidRPr="00164734">
        <w:rPr>
          <w:spacing w:val="-4"/>
        </w:rPr>
        <w:t>war</w:t>
      </w:r>
      <w:r w:rsidR="00753CBC" w:rsidRPr="00164734">
        <w:rPr>
          <w:spacing w:val="-6"/>
        </w:rPr>
        <w:t xml:space="preserve"> </w:t>
      </w:r>
      <w:r w:rsidR="00753CBC" w:rsidRPr="00164734">
        <w:rPr>
          <w:spacing w:val="-4"/>
        </w:rPr>
        <w:t>eine</w:t>
      </w:r>
      <w:r w:rsidR="00753CBC" w:rsidRPr="00164734">
        <w:rPr>
          <w:spacing w:val="-6"/>
        </w:rPr>
        <w:t xml:space="preserve"> </w:t>
      </w:r>
      <w:r w:rsidR="00753CBC" w:rsidRPr="00164734">
        <w:rPr>
          <w:spacing w:val="-4"/>
        </w:rPr>
        <w:t>von</w:t>
      </w:r>
      <w:r w:rsidR="00753CBC" w:rsidRPr="00164734">
        <w:rPr>
          <w:spacing w:val="-6"/>
        </w:rPr>
        <w:t xml:space="preserve"> </w:t>
      </w:r>
      <w:r w:rsidR="00753CBC" w:rsidRPr="00164734">
        <w:rPr>
          <w:spacing w:val="-4"/>
        </w:rPr>
        <w:t>dem</w:t>
      </w:r>
      <w:r w:rsidR="00753CBC" w:rsidRPr="00164734">
        <w:rPr>
          <w:spacing w:val="-6"/>
        </w:rPr>
        <w:t xml:space="preserve"> </w:t>
      </w:r>
      <w:r w:rsidR="00753CBC" w:rsidRPr="00164734">
        <w:rPr>
          <w:spacing w:val="-4"/>
        </w:rPr>
        <w:t>arminischen</w:t>
      </w:r>
      <w:r w:rsidR="00753CBC" w:rsidRPr="00164734">
        <w:rPr>
          <w:spacing w:val="-6"/>
        </w:rPr>
        <w:t xml:space="preserve"> </w:t>
      </w:r>
      <w:r w:rsidR="00753CBC" w:rsidRPr="00164734">
        <w:rPr>
          <w:spacing w:val="-4"/>
        </w:rPr>
        <w:t>Theologen</w:t>
      </w:r>
      <w:r w:rsidR="00753CBC" w:rsidRPr="00164734">
        <w:rPr>
          <w:spacing w:val="-6"/>
        </w:rPr>
        <w:t xml:space="preserve"> </w:t>
      </w:r>
      <w:r w:rsidR="00753CBC" w:rsidRPr="00164734">
        <w:rPr>
          <w:spacing w:val="-4"/>
        </w:rPr>
        <w:t>und</w:t>
      </w:r>
      <w:r w:rsidR="00753CBC" w:rsidRPr="00164734">
        <w:rPr>
          <w:spacing w:val="-6"/>
        </w:rPr>
        <w:t xml:space="preserve"> </w:t>
      </w:r>
      <w:r w:rsidR="00753CBC" w:rsidRPr="00164734">
        <w:rPr>
          <w:spacing w:val="-4"/>
        </w:rPr>
        <w:t>Bibelkritiker</w:t>
      </w:r>
      <w:r w:rsidR="00753CBC" w:rsidRPr="00164734">
        <w:rPr>
          <w:spacing w:val="-6"/>
        </w:rPr>
        <w:t xml:space="preserve"> </w:t>
      </w:r>
      <w:r w:rsidR="00753CBC" w:rsidRPr="00164734">
        <w:rPr>
          <w:spacing w:val="-4"/>
        </w:rPr>
        <w:t>Jean</w:t>
      </w:r>
      <w:r w:rsidR="00753CBC" w:rsidRPr="00164734">
        <w:rPr>
          <w:spacing w:val="-6"/>
        </w:rPr>
        <w:t xml:space="preserve"> </w:t>
      </w:r>
      <w:r w:rsidR="00753CBC" w:rsidRPr="00164734">
        <w:rPr>
          <w:spacing w:val="-4"/>
        </w:rPr>
        <w:t>Le</w:t>
      </w:r>
      <w:r w:rsidR="00753CBC" w:rsidRPr="00164734">
        <w:rPr>
          <w:spacing w:val="-6"/>
        </w:rPr>
        <w:t xml:space="preserve"> </w:t>
      </w:r>
      <w:r w:rsidR="00753CBC" w:rsidRPr="00164734">
        <w:rPr>
          <w:spacing w:val="-4"/>
        </w:rPr>
        <w:t>Clerc</w:t>
      </w:r>
      <w:r w:rsidR="00753CBC" w:rsidRPr="00164734">
        <w:rPr>
          <w:spacing w:val="-3"/>
        </w:rPr>
        <w:t xml:space="preserve"> </w:t>
      </w:r>
      <w:r w:rsidR="00753CBC" w:rsidRPr="00164734">
        <w:t>unter Pseudonym herausgegebene Sammlung aus einigen</w:t>
      </w:r>
      <w:r w:rsidR="000A4E43" w:rsidRPr="00164734">
        <w:t xml:space="preserve"> </w:t>
      </w:r>
      <w:r w:rsidR="00240F9A" w:rsidRPr="00164734">
        <w:t>Texte</w:t>
      </w:r>
      <w:r w:rsidR="00753CBC" w:rsidRPr="00164734">
        <w:t>n</w:t>
      </w:r>
      <w:r w:rsidR="00240F9A" w:rsidRPr="00164734">
        <w:t xml:space="preserve"> von Zeitgenossen des</w:t>
      </w:r>
      <w:r w:rsidR="00240F9A" w:rsidRPr="00164734">
        <w:rPr>
          <w:spacing w:val="-3"/>
        </w:rPr>
        <w:t xml:space="preserve"> </w:t>
      </w:r>
      <w:r w:rsidR="00240F9A" w:rsidRPr="00164734">
        <w:rPr>
          <w:spacing w:val="-2"/>
        </w:rPr>
        <w:t xml:space="preserve">Augustinus im Zusammenhang mit dem Pelagianismus, </w:t>
      </w:r>
      <w:r w:rsidR="00753CBC" w:rsidRPr="00164734">
        <w:rPr>
          <w:spacing w:val="-2"/>
        </w:rPr>
        <w:t>vor allem aber Abhandlungen</w:t>
      </w:r>
      <w:r w:rsidR="00753CBC" w:rsidRPr="00164734">
        <w:rPr>
          <w:spacing w:val="-4"/>
        </w:rPr>
        <w:t xml:space="preserve"> meist jesuitischer Gelehrter, die ganz auf die Untergrabung der Autorität des Augustinu</w:t>
      </w:r>
      <w:r w:rsidR="009A63DB" w:rsidRPr="00164734">
        <w:rPr>
          <w:spacing w:val="-4"/>
        </w:rPr>
        <w:t xml:space="preserve">s </w:t>
      </w:r>
      <w:r w:rsidR="009A63DB" w:rsidRPr="00164734">
        <w:rPr>
          <w:spacing w:val="-3"/>
        </w:rPr>
        <w:t>gerichtet war: Northeast, Parisian Jesuits 114; Pitassi, Le Clerc</w:t>
      </w:r>
      <w:r w:rsidR="00D90AB2" w:rsidRPr="00164734">
        <w:rPr>
          <w:spacing w:val="-3"/>
        </w:rPr>
        <w:t>; Rottmanner, Nachträge</w:t>
      </w:r>
      <w:r w:rsidR="00D90AB2" w:rsidRPr="00164734">
        <w:rPr>
          <w:spacing w:val="-4"/>
        </w:rPr>
        <w:t xml:space="preserve"> </w:t>
      </w:r>
      <w:r w:rsidR="00D90AB2" w:rsidRPr="00164734">
        <w:rPr>
          <w:spacing w:val="-3"/>
        </w:rPr>
        <w:t>9; Sina, Origenismo</w:t>
      </w:r>
      <w:r w:rsidR="00C97657" w:rsidRPr="00164734">
        <w:rPr>
          <w:spacing w:val="-3"/>
        </w:rPr>
        <w:t xml:space="preserve"> 298–301;</w:t>
      </w:r>
      <w:r w:rsidR="00D90AB2" w:rsidRPr="00164734">
        <w:rPr>
          <w:spacing w:val="-3"/>
        </w:rPr>
        <w:t xml:space="preserve"> Wijngaards, Biblioth</w:t>
      </w:r>
      <w:r w:rsidR="00C97657" w:rsidRPr="00164734">
        <w:rPr>
          <w:spacing w:val="-3"/>
        </w:rPr>
        <w:t>èque 113f</w:t>
      </w:r>
      <w:r w:rsidR="000A4E43" w:rsidRPr="00164734">
        <w:rPr>
          <w:spacing w:val="-3"/>
        </w:rPr>
        <w:t>.</w:t>
      </w:r>
      <w:r w:rsidR="00C97657" w:rsidRPr="00164734">
        <w:rPr>
          <w:spacing w:val="-3"/>
        </w:rPr>
        <w:t>, 133.</w:t>
      </w:r>
      <w:r w:rsidR="000A4E43" w:rsidRPr="00164734">
        <w:rPr>
          <w:i w:val="0"/>
          <w:spacing w:val="30"/>
        </w:rPr>
        <w:t xml:space="preserve"> </w:t>
      </w:r>
      <w:r w:rsidR="00240F9A" w:rsidRPr="00164734">
        <w:rPr>
          <w:i w:val="0"/>
          <w:spacing w:val="30"/>
        </w:rPr>
        <w:t>V</w:t>
      </w:r>
      <w:r w:rsidRPr="00164734">
        <w:rPr>
          <w:i w:val="0"/>
          <w:spacing w:val="30"/>
        </w:rPr>
        <w:t>enetiis</w:t>
      </w:r>
      <w:r w:rsidR="009A63DB" w:rsidRPr="00164734">
        <w:rPr>
          <w:i w:val="0"/>
          <w:spacing w:val="30"/>
        </w:rPr>
        <w:t xml:space="preserve"> ... meditatam</w:t>
      </w:r>
      <w:r w:rsidRPr="00164734">
        <w:rPr>
          <w:i w:val="0"/>
          <w:spacing w:val="30"/>
        </w:rPr>
        <w:t xml:space="preserve">: </w:t>
      </w:r>
      <w:r w:rsidR="009A63DB" w:rsidRPr="00164734">
        <w:rPr>
          <w:spacing w:val="-4"/>
        </w:rPr>
        <w:t>1707 wurde davon gesprochen, dass von jesuitischer Seite eine Neuaus</w:t>
      </w:r>
      <w:r w:rsidR="009A63DB" w:rsidRPr="00164734">
        <w:rPr>
          <w:spacing w:val="-4"/>
        </w:rPr>
        <w:softHyphen/>
        <w:t xml:space="preserve">gabe der maurinischen Edition zu Venedig mit neuen Vorreden geplant sei, um den von </w:t>
      </w:r>
      <w:r w:rsidR="009A63DB" w:rsidRPr="00164734">
        <w:rPr>
          <w:spacing w:val="-3"/>
        </w:rPr>
        <w:t>den</w:t>
      </w:r>
      <w:r w:rsidR="00B971D6" w:rsidRPr="00164734">
        <w:rPr>
          <w:spacing w:val="-3"/>
        </w:rPr>
        <w:t xml:space="preserve"> Maurinern verfochtenen theologi</w:t>
      </w:r>
      <w:r w:rsidR="009A63DB" w:rsidRPr="00164734">
        <w:rPr>
          <w:spacing w:val="-3"/>
        </w:rPr>
        <w:t xml:space="preserve">schen Positionen </w:t>
      </w:r>
      <w:r w:rsidR="00B971D6" w:rsidRPr="00164734">
        <w:rPr>
          <w:spacing w:val="-3"/>
        </w:rPr>
        <w:t xml:space="preserve">zu </w:t>
      </w:r>
      <w:r w:rsidR="009A63DB" w:rsidRPr="00164734">
        <w:rPr>
          <w:spacing w:val="-3"/>
        </w:rPr>
        <w:t>entgeg</w:t>
      </w:r>
      <w:r w:rsidR="00B971D6" w:rsidRPr="00164734">
        <w:rPr>
          <w:spacing w:val="-3"/>
        </w:rPr>
        <w:t>n</w:t>
      </w:r>
      <w:r w:rsidR="009A63DB" w:rsidRPr="00164734">
        <w:rPr>
          <w:spacing w:val="-3"/>
        </w:rPr>
        <w:t>en: Kukula, Mauriner</w:t>
      </w:r>
      <w:r w:rsidR="009A63DB" w:rsidRPr="00164734">
        <w:t xml:space="preserve"> Ausgabe 122</w:t>
      </w:r>
      <w:r w:rsidR="00B971D6" w:rsidRPr="00164734">
        <w:t>/8</w:t>
      </w:r>
      <w:r w:rsidR="009A63DB" w:rsidRPr="00164734">
        <w:t xml:space="preserve"> 33.</w:t>
      </w:r>
      <w:r w:rsidR="00B971D6" w:rsidRPr="00164734">
        <w:t xml:space="preserve"> Dies wurde jedoch letztlich nicht ausgeführt.</w:t>
      </w:r>
      <w:r w:rsidR="00240F9A" w:rsidRPr="00164734">
        <w:rPr>
          <w:i w:val="0"/>
          <w:spacing w:val="34"/>
        </w:rPr>
        <w:t xml:space="preserve"> </w:t>
      </w:r>
      <w:r w:rsidRPr="00164734">
        <w:rPr>
          <w:i w:val="0"/>
          <w:spacing w:val="34"/>
        </w:rPr>
        <w:t xml:space="preserve">&lt;2&gt; Opera ... </w:t>
      </w:r>
      <w:r w:rsidRPr="00164734">
        <w:rPr>
          <w:i w:val="0"/>
          <w:spacing w:val="30"/>
        </w:rPr>
        <w:t xml:space="preserve">Edmundi Martene: </w:t>
      </w:r>
      <w:r w:rsidRPr="00164734">
        <w:rPr>
          <w:spacing w:val="-3"/>
        </w:rPr>
        <w:t xml:space="preserve">In Frage kommen „Commentarius in Regulam sancti patris </w:t>
      </w:r>
      <w:r w:rsidRPr="00164734">
        <w:rPr>
          <w:spacing w:val="1"/>
        </w:rPr>
        <w:t>Benedicti“ (Paris 1690), „Veterum scriptorum collectio nova“ (Paris–Rouen 1700),</w:t>
      </w:r>
      <w:r w:rsidRPr="00164734">
        <w:t xml:space="preserve"> </w:t>
      </w:r>
      <w:r w:rsidRPr="00164734">
        <w:rPr>
          <w:spacing w:val="1"/>
        </w:rPr>
        <w:t>„De antiquis ecclesiae ritibus“ (Rouen 1700–1702), „Tractatus de antiqua ecclesiae</w:t>
      </w:r>
      <w:r w:rsidRPr="00164734">
        <w:t xml:space="preserve"> </w:t>
      </w:r>
      <w:r w:rsidRPr="00164734">
        <w:rPr>
          <w:spacing w:val="-1"/>
        </w:rPr>
        <w:t>disciplina“ (Lyon 1706), eventuell noch „Vie de D</w:t>
      </w:r>
      <w:r w:rsidR="006E02AD" w:rsidRPr="00164734">
        <w:rPr>
          <w:spacing w:val="-1"/>
        </w:rPr>
        <w:t>om</w:t>
      </w:r>
      <w:r w:rsidRPr="00164734">
        <w:rPr>
          <w:spacing w:val="-1"/>
        </w:rPr>
        <w:t xml:space="preserve"> Claude Martin“ (Tours 1697)</w:t>
      </w:r>
      <w:r w:rsidRPr="00164734">
        <w:t xml:space="preserve"> oder „Maximes spirituelles de D</w:t>
      </w:r>
      <w:r w:rsidR="006E02AD" w:rsidRPr="00164734">
        <w:t>om</w:t>
      </w:r>
      <w:r w:rsidRPr="00164734">
        <w:t xml:space="preserve"> Claude Martin“</w:t>
      </w:r>
      <w:r w:rsidR="006E02AD" w:rsidRPr="00164734">
        <w:t xml:space="preserve"> (Rouen 1698), die jedoch für J</w:t>
      </w:r>
      <w:r w:rsidRPr="00164734">
        <w:t xml:space="preserve">F </w:t>
      </w:r>
      <w:r w:rsidRPr="00164734">
        <w:rPr>
          <w:spacing w:val="-1"/>
        </w:rPr>
        <w:t xml:space="preserve">und seine Bibliothek inhaltlich und </w:t>
      </w:r>
      <w:r w:rsidR="006E02AD" w:rsidRPr="00164734">
        <w:rPr>
          <w:spacing w:val="-1"/>
        </w:rPr>
        <w:t xml:space="preserve">wohl </w:t>
      </w:r>
      <w:r w:rsidRPr="00164734">
        <w:rPr>
          <w:spacing w:val="-1"/>
        </w:rPr>
        <w:t xml:space="preserve">auch aus Gründen der Sprache </w:t>
      </w:r>
      <w:r w:rsidR="006E02AD" w:rsidRPr="00164734">
        <w:rPr>
          <w:spacing w:val="-1"/>
        </w:rPr>
        <w:t xml:space="preserve">eher </w:t>
      </w:r>
      <w:r w:rsidRPr="00164734">
        <w:rPr>
          <w:spacing w:val="-1"/>
        </w:rPr>
        <w:t>weniger</w:t>
      </w:r>
      <w:r w:rsidRPr="00164734">
        <w:t xml:space="preserve"> interessant gewesen wären.</w:t>
      </w:r>
      <w:r w:rsidRPr="00164734">
        <w:rPr>
          <w:i w:val="0"/>
          <w:spacing w:val="31"/>
        </w:rPr>
        <w:t xml:space="preserve"> &lt;3&gt; infirmitatem:</w:t>
      </w:r>
      <w:r w:rsidRPr="00164734">
        <w:rPr>
          <w:i w:val="0"/>
          <w:spacing w:val="30"/>
        </w:rPr>
        <w:t xml:space="preserve"> </w:t>
      </w:r>
      <w:r w:rsidRPr="00164734">
        <w:t>Vgl. 46</w:t>
      </w:r>
      <w:r w:rsidR="006E02AD" w:rsidRPr="00164734">
        <w:t>6</w:t>
      </w:r>
      <w:r w:rsidRPr="00164734">
        <w:t>, 46</w:t>
      </w:r>
      <w:r w:rsidR="006E02AD" w:rsidRPr="00164734">
        <w:t>7</w:t>
      </w:r>
      <w:r w:rsidRPr="00164734">
        <w:t>.</w:t>
      </w:r>
      <w:r w:rsidRPr="00164734">
        <w:rPr>
          <w:i w:val="0"/>
          <w:spacing w:val="31"/>
        </w:rPr>
        <w:t xml:space="preserve"> &lt;4&gt; </w:t>
      </w:r>
      <w:r w:rsidR="006E02AD" w:rsidRPr="00164734">
        <w:rPr>
          <w:i w:val="0"/>
          <w:spacing w:val="31"/>
        </w:rPr>
        <w:t>nodus</w:t>
      </w:r>
      <w:r w:rsidR="006E02AD" w:rsidRPr="00164734">
        <w:rPr>
          <w:i w:val="0"/>
          <w:spacing w:val="30"/>
        </w:rPr>
        <w:t xml:space="preserve"> </w:t>
      </w:r>
      <w:r w:rsidR="006E02AD" w:rsidRPr="00164734">
        <w:rPr>
          <w:i w:val="0"/>
          <w:spacing w:val="32"/>
        </w:rPr>
        <w:t>Gordius</w:t>
      </w:r>
      <w:r w:rsidRPr="00164734">
        <w:rPr>
          <w:i w:val="0"/>
          <w:spacing w:val="32"/>
        </w:rPr>
        <w:t xml:space="preserve"> ... Compostellae monasterium: </w:t>
      </w:r>
      <w:r w:rsidRPr="00164734">
        <w:t>Vgl. 4</w:t>
      </w:r>
      <w:r w:rsidR="006E02AD" w:rsidRPr="00164734">
        <w:t>23</w:t>
      </w:r>
      <w:r w:rsidRPr="00164734">
        <w:t xml:space="preserve"> &lt;5&gt;.</w:t>
      </w:r>
      <w:r w:rsidRPr="00164734">
        <w:rPr>
          <w:i w:val="0"/>
          <w:spacing w:val="32"/>
        </w:rPr>
        <w:t xml:space="preserve"> Martene </w:t>
      </w:r>
      <w:r w:rsidRPr="00164734">
        <w:rPr>
          <w:i w:val="0"/>
          <w:spacing w:val="30"/>
        </w:rPr>
        <w:t xml:space="preserve">in suo indice: </w:t>
      </w:r>
      <w:r w:rsidRPr="00164734">
        <w:rPr>
          <w:spacing w:val="-2"/>
        </w:rPr>
        <w:t>Die Indizes am Ende des zweiten Bandes des „De antiquis mona</w:t>
      </w:r>
      <w:r w:rsidR="002B623A" w:rsidRPr="00164734">
        <w:rPr>
          <w:spacing w:val="-2"/>
        </w:rPr>
        <w:softHyphen/>
      </w:r>
      <w:r w:rsidRPr="00164734">
        <w:rPr>
          <w:spacing w:val="-1"/>
        </w:rPr>
        <w:t>chorum ritibus“ sind unpaginiert. Die Stelle findet sich im Index onomasticus</w:t>
      </w:r>
      <w:r w:rsidR="002B623A" w:rsidRPr="00164734">
        <w:rPr>
          <w:spacing w:val="-1"/>
        </w:rPr>
        <w:t xml:space="preserve"> bei dem</w:t>
      </w:r>
      <w:r w:rsidR="002B623A" w:rsidRPr="00164734">
        <w:t xml:space="preserve"> </w:t>
      </w:r>
      <w:r w:rsidR="002B623A" w:rsidRPr="00164734">
        <w:rPr>
          <w:spacing w:val="-2"/>
        </w:rPr>
        <w:t>Stichwort</w:t>
      </w:r>
      <w:r w:rsidRPr="00164734">
        <w:rPr>
          <w:spacing w:val="-2"/>
        </w:rPr>
        <w:t xml:space="preserve"> „Monasterium“ in dem von JF </w:t>
      </w:r>
      <w:r w:rsidR="002B623A" w:rsidRPr="00164734">
        <w:rPr>
          <w:spacing w:val="-2"/>
        </w:rPr>
        <w:t>zitert</w:t>
      </w:r>
      <w:r w:rsidRPr="00164734">
        <w:rPr>
          <w:spacing w:val="-2"/>
        </w:rPr>
        <w:t>en Wortlaut.</w:t>
      </w:r>
      <w:r w:rsidRPr="00164734">
        <w:rPr>
          <w:i w:val="0"/>
          <w:spacing w:val="30"/>
        </w:rPr>
        <w:t xml:space="preserve"> &lt;5&gt; fratrem tuum </w:t>
      </w:r>
      <w:r w:rsidRPr="00164734">
        <w:rPr>
          <w:i w:val="0"/>
          <w:spacing w:val="36"/>
        </w:rPr>
        <w:t>Philippum:</w:t>
      </w:r>
      <w:r w:rsidRPr="00164734">
        <w:rPr>
          <w:i w:val="0"/>
          <w:spacing w:val="30"/>
        </w:rPr>
        <w:t xml:space="preserve"> </w:t>
      </w:r>
      <w:r w:rsidRPr="00164734">
        <w:rPr>
          <w:spacing w:val="1"/>
        </w:rPr>
        <w:t>Gemeint ist BPs leiblicher Bruder (Hans) Philipp Pez, welcher de</w:t>
      </w:r>
      <w:r w:rsidR="00062068" w:rsidRPr="00164734">
        <w:rPr>
          <w:spacing w:val="1"/>
        </w:rPr>
        <w:t>r</w:t>
      </w:r>
      <w:r w:rsidRPr="00164734">
        <w:t xml:space="preserve"> </w:t>
      </w:r>
      <w:r w:rsidR="00062068" w:rsidRPr="00164734">
        <w:rPr>
          <w:spacing w:val="-3"/>
        </w:rPr>
        <w:t>Gesellschaft Jesu</w:t>
      </w:r>
      <w:r w:rsidRPr="00164734">
        <w:rPr>
          <w:spacing w:val="-3"/>
        </w:rPr>
        <w:t xml:space="preserve"> angehörte (vgl. 1</w:t>
      </w:r>
      <w:r w:rsidR="00062068" w:rsidRPr="00164734">
        <w:rPr>
          <w:spacing w:val="-3"/>
        </w:rPr>
        <w:t>56</w:t>
      </w:r>
      <w:r w:rsidRPr="00164734">
        <w:rPr>
          <w:spacing w:val="-3"/>
        </w:rPr>
        <w:t xml:space="preserve"> &lt;10&gt;); in Melk gab es keinen Konventualen dieses</w:t>
      </w:r>
      <w:r w:rsidRPr="00164734">
        <w:t xml:space="preserve"> </w:t>
      </w:r>
      <w:r w:rsidRPr="00164734">
        <w:rPr>
          <w:spacing w:val="1"/>
        </w:rPr>
        <w:t>Namens. Lukács, Catalogus 2 1206, weist Philipp Pez bis 1715 in Wien, 1716 als</w:t>
      </w:r>
      <w:r w:rsidRPr="00164734">
        <w:t xml:space="preserve"> </w:t>
      </w:r>
      <w:r w:rsidRPr="00164734">
        <w:rPr>
          <w:spacing w:val="-2"/>
        </w:rPr>
        <w:t>Missionar in Komorn</w:t>
      </w:r>
      <w:r w:rsidR="00062068" w:rsidRPr="00164734">
        <w:rPr>
          <w:spacing w:val="-2"/>
        </w:rPr>
        <w:t xml:space="preserve"> (</w:t>
      </w:r>
      <w:r w:rsidRPr="00164734">
        <w:rPr>
          <w:spacing w:val="-2"/>
        </w:rPr>
        <w:t>Komárom</w:t>
      </w:r>
      <w:r w:rsidR="00062068" w:rsidRPr="00164734">
        <w:rPr>
          <w:spacing w:val="-2"/>
        </w:rPr>
        <w:t>)</w:t>
      </w:r>
      <w:r w:rsidRPr="00164734">
        <w:rPr>
          <w:spacing w:val="-2"/>
        </w:rPr>
        <w:t xml:space="preserve"> nach.</w:t>
      </w:r>
      <w:r w:rsidRPr="00164734">
        <w:rPr>
          <w:i w:val="0"/>
          <w:spacing w:val="30"/>
        </w:rPr>
        <w:t xml:space="preserve"> &lt;7&gt; rumoribus Gallicis: </w:t>
      </w:r>
      <w:r w:rsidRPr="00164734">
        <w:rPr>
          <w:spacing w:val="-2"/>
        </w:rPr>
        <w:t xml:space="preserve">Sicherlich </w:t>
      </w:r>
      <w:r w:rsidRPr="00164734">
        <w:rPr>
          <w:spacing w:val="-4"/>
        </w:rPr>
        <w:t xml:space="preserve">die Ereignisse im </w:t>
      </w:r>
      <w:r w:rsidR="00062068" w:rsidRPr="00164734">
        <w:rPr>
          <w:spacing w:val="-4"/>
        </w:rPr>
        <w:t>Gefolge</w:t>
      </w:r>
      <w:r w:rsidRPr="00164734">
        <w:rPr>
          <w:spacing w:val="-4"/>
        </w:rPr>
        <w:t xml:space="preserve"> der Bulle „Unigenitus“</w:t>
      </w:r>
      <w:r w:rsidR="00062068" w:rsidRPr="00164734">
        <w:rPr>
          <w:spacing w:val="-4"/>
        </w:rPr>
        <w:t>; vgl. Einleitung, Abschnitt I.4.</w:t>
      </w:r>
      <w:r w:rsidRPr="00164734">
        <w:rPr>
          <w:i w:val="0"/>
          <w:spacing w:val="30"/>
        </w:rPr>
        <w:t xml:space="preserve"> Dabit et his </w:t>
      </w:r>
      <w:r w:rsidR="00062068" w:rsidRPr="00164734">
        <w:rPr>
          <w:i w:val="0"/>
          <w:spacing w:val="30"/>
        </w:rPr>
        <w:t>...</w:t>
      </w:r>
      <w:r w:rsidRPr="00164734">
        <w:rPr>
          <w:i w:val="0"/>
          <w:spacing w:val="30"/>
        </w:rPr>
        <w:t xml:space="preserve"> finem: </w:t>
      </w:r>
      <w:r w:rsidRPr="00164734">
        <w:rPr>
          <w:spacing w:val="-1"/>
        </w:rPr>
        <w:t xml:space="preserve">Nach Vergil, Aeneis </w:t>
      </w:r>
      <w:r w:rsidR="00062068" w:rsidRPr="00164734">
        <w:rPr>
          <w:spacing w:val="-1"/>
        </w:rPr>
        <w:t>1</w:t>
      </w:r>
      <w:r w:rsidRPr="00164734">
        <w:rPr>
          <w:spacing w:val="-1"/>
        </w:rPr>
        <w:t>,199.</w:t>
      </w:r>
      <w:r w:rsidR="00062068" w:rsidRPr="00164734">
        <w:rPr>
          <w:i w:val="0"/>
          <w:spacing w:val="30"/>
        </w:rPr>
        <w:t xml:space="preserve"> &lt;8&gt; Encyclicam: </w:t>
      </w:r>
      <w:r w:rsidR="00062068" w:rsidRPr="00164734">
        <w:rPr>
          <w:spacing w:val="-1"/>
        </w:rPr>
        <w:t>Vgl. 477.</w:t>
      </w:r>
      <w:r w:rsidR="00062068" w:rsidRPr="00164734">
        <w:rPr>
          <w:i w:val="0"/>
          <w:spacing w:val="30"/>
        </w:rPr>
        <w:t xml:space="preserve"> Casparo: </w:t>
      </w:r>
      <w:r w:rsidR="00062068" w:rsidRPr="00164734">
        <w:rPr>
          <w:spacing w:val="-1"/>
        </w:rPr>
        <w:t>Zur Überbringung von Sendungen durch Altlechner oder andere studie</w:t>
      </w:r>
      <w:r w:rsidR="00062068" w:rsidRPr="00164734">
        <w:rPr>
          <w:spacing w:val="-1"/>
        </w:rPr>
        <w:softHyphen/>
      </w:r>
      <w:r w:rsidR="00062068" w:rsidRPr="00164734">
        <w:t xml:space="preserve">rende Melker Fratres vgl. </w:t>
      </w:r>
      <w:r w:rsidR="00607689" w:rsidRPr="00164734">
        <w:t>369, 398, 434 sowie Einleitung, Abschnitt I.1.</w:t>
      </w:r>
    </w:p>
    <w:p w:rsidR="00A67E6E" w:rsidRPr="00164734" w:rsidRDefault="00A67E6E" w:rsidP="000D30C6">
      <w:pPr>
        <w:pStyle w:val="EditionBriefberschrift1"/>
        <w:spacing w:before="390"/>
      </w:pPr>
      <w:r w:rsidRPr="00164734">
        <w:t>474</w:t>
      </w:r>
      <w:r w:rsidRPr="00164734">
        <w:tab/>
        <w:t>Karl Meichelbeck an Bernhard Pez.</w:t>
      </w:r>
    </w:p>
    <w:p w:rsidR="00A67E6E" w:rsidRPr="00164734" w:rsidRDefault="00A67E6E" w:rsidP="000D30C6">
      <w:pPr>
        <w:pStyle w:val="EditionBriefberschrift2"/>
        <w:spacing w:after="100"/>
      </w:pPr>
      <w:r w:rsidRPr="00164734">
        <w:t>1715-12-19. München.</w:t>
      </w:r>
    </w:p>
    <w:p w:rsidR="00A67E6E" w:rsidRPr="00164734" w:rsidRDefault="00A67E6E" w:rsidP="009D19B2">
      <w:pPr>
        <w:pStyle w:val="EditionRegest"/>
        <w:spacing w:after="190"/>
        <w:rPr>
          <w:spacing w:val="-2"/>
        </w:rPr>
      </w:pPr>
      <w:r w:rsidRPr="00164734">
        <w:t>&lt;1&gt;</w:t>
      </w:r>
      <w:r w:rsidRPr="00164734">
        <w:rPr>
          <w:spacing w:val="-4"/>
        </w:rPr>
        <w:t xml:space="preserve"> KM </w:t>
      </w:r>
      <w:r w:rsidR="0031140F" w:rsidRPr="00164734">
        <w:rPr>
          <w:spacing w:val="-4"/>
        </w:rPr>
        <w:t>war höchst er</w:t>
      </w:r>
      <w:r w:rsidRPr="00164734">
        <w:rPr>
          <w:spacing w:val="-4"/>
        </w:rPr>
        <w:t>freut, am 13. Dezember den mit dem Melker Wappen ge</w:t>
      </w:r>
      <w:r w:rsidR="0031140F" w:rsidRPr="00164734">
        <w:rPr>
          <w:spacing w:val="-4"/>
        </w:rPr>
        <w:t>siegel</w:t>
      </w:r>
      <w:r w:rsidRPr="00164734">
        <w:rPr>
          <w:spacing w:val="-4"/>
        </w:rPr>
        <w:t xml:space="preserve">ten </w:t>
      </w:r>
      <w:r w:rsidRPr="00164734">
        <w:rPr>
          <w:spacing w:val="-2"/>
        </w:rPr>
        <w:t xml:space="preserve">Brief BPs (471) zu erhalten. </w:t>
      </w:r>
      <w:r w:rsidR="0031140F" w:rsidRPr="00164734">
        <w:rPr>
          <w:spacing w:val="-2"/>
        </w:rPr>
        <w:t>Zudem</w:t>
      </w:r>
      <w:r w:rsidRPr="00164734">
        <w:rPr>
          <w:spacing w:val="-2"/>
        </w:rPr>
        <w:t xml:space="preserve"> hat er am 16. Dezember bei</w:t>
      </w:r>
      <w:r w:rsidR="0031140F" w:rsidRPr="00164734">
        <w:rPr>
          <w:spacing w:val="-2"/>
        </w:rPr>
        <w:t xml:space="preserve"> seine</w:t>
      </w:r>
      <w:r w:rsidRPr="00164734">
        <w:rPr>
          <w:spacing w:val="-2"/>
        </w:rPr>
        <w:t>m Eintreffen</w:t>
      </w:r>
      <w:r w:rsidRPr="00164734">
        <w:t xml:space="preserve"> </w:t>
      </w:r>
      <w:r w:rsidRPr="00164734">
        <w:rPr>
          <w:spacing w:val="-2"/>
        </w:rPr>
        <w:t>im Benediktbeur</w:t>
      </w:r>
      <w:r w:rsidR="0031140F" w:rsidRPr="00164734">
        <w:rPr>
          <w:spacing w:val="-2"/>
        </w:rPr>
        <w:t>en</w:t>
      </w:r>
      <w:r w:rsidRPr="00164734">
        <w:rPr>
          <w:spacing w:val="-2"/>
        </w:rPr>
        <w:t xml:space="preserve">er Pfleghaus zu München dort BPs Enzyklik </w:t>
      </w:r>
      <w:r w:rsidR="009D19B2" w:rsidRPr="00164734">
        <w:rPr>
          <w:spacing w:val="-2"/>
        </w:rPr>
        <w:t>mit</w:t>
      </w:r>
      <w:r w:rsidRPr="00164734">
        <w:rPr>
          <w:spacing w:val="-2"/>
        </w:rPr>
        <w:t xml:space="preserve"> de</w:t>
      </w:r>
      <w:r w:rsidR="009D19B2" w:rsidRPr="00164734">
        <w:rPr>
          <w:spacing w:val="-2"/>
        </w:rPr>
        <w:t>m</w:t>
      </w:r>
      <w:r w:rsidRPr="00164734">
        <w:rPr>
          <w:spacing w:val="-2"/>
        </w:rPr>
        <w:t xml:space="preserve"> „Conspectus“ der „Bibliotheca Benedictina“ vorgefunden (472)</w:t>
      </w:r>
      <w:r w:rsidR="0031140F" w:rsidRPr="00164734">
        <w:rPr>
          <w:spacing w:val="-2"/>
        </w:rPr>
        <w:t>. Er hoff</w:t>
      </w:r>
      <w:r w:rsidRPr="00164734">
        <w:rPr>
          <w:spacing w:val="-2"/>
        </w:rPr>
        <w:t>t auf regelmäßige Korrespondenz,</w:t>
      </w:r>
      <w:r w:rsidR="0031140F" w:rsidRPr="00164734">
        <w:rPr>
          <w:spacing w:val="-4"/>
        </w:rPr>
        <w:t xml:space="preserve"> </w:t>
      </w:r>
      <w:r w:rsidR="0031140F" w:rsidRPr="00164734">
        <w:t>die mi</w:t>
      </w:r>
      <w:r w:rsidRPr="00164734">
        <w:t xml:space="preserve">t Gottes Segen den von beiden und von allen Freunden des Benediktinerordens </w:t>
      </w:r>
      <w:r w:rsidRPr="00164734">
        <w:rPr>
          <w:spacing w:val="-3"/>
        </w:rPr>
        <w:t>erhofften Erfolg zeitigen wird. Die Gegner der Benediktiner mögen die Zähne fletschen;</w:t>
      </w:r>
      <w:r w:rsidRPr="00164734">
        <w:t xml:space="preserve"> </w:t>
      </w:r>
      <w:r w:rsidRPr="00164734">
        <w:rPr>
          <w:spacing w:val="-1"/>
        </w:rPr>
        <w:t xml:space="preserve">ihre bösartigen Machenschaften missfallen den Sterblichen ebenso wie Gott. </w:t>
      </w:r>
      <w:r w:rsidRPr="00164734">
        <w:rPr>
          <w:spacing w:val="16"/>
        </w:rPr>
        <w:t>&lt;</w:t>
      </w:r>
      <w:r w:rsidRPr="00164734">
        <w:rPr>
          <w:spacing w:val="6"/>
        </w:rPr>
        <w:t>2</w:t>
      </w:r>
      <w:r w:rsidRPr="00164734">
        <w:t xml:space="preserve">&gt; </w:t>
      </w:r>
      <w:r w:rsidRPr="00164734">
        <w:rPr>
          <w:spacing w:val="-1"/>
        </w:rPr>
        <w:t xml:space="preserve">Von </w:t>
      </w:r>
      <w:r w:rsidRPr="00164734">
        <w:rPr>
          <w:spacing w:val="-4"/>
        </w:rPr>
        <w:t xml:space="preserve">den drei Exemplaren der Enzyklik wird KM eines behalten, </w:t>
      </w:r>
      <w:r w:rsidR="00B27D3E" w:rsidRPr="00164734">
        <w:rPr>
          <w:spacing w:val="-4"/>
        </w:rPr>
        <w:t>das zweite</w:t>
      </w:r>
      <w:r w:rsidRPr="00164734">
        <w:rPr>
          <w:spacing w:val="-4"/>
        </w:rPr>
        <w:t xml:space="preserve"> nach Wessobrunn</w:t>
      </w:r>
      <w:r w:rsidRPr="00164734">
        <w:t xml:space="preserve"> senden, das dritte hat er bereits in München dem Andechser Rupert Sutor übergeben. Dieser hat eben ein Werk über sein Kloster („Himmel auff erden“) veröffentlicht und </w:t>
      </w:r>
      <w:r w:rsidRPr="00164734">
        <w:rPr>
          <w:spacing w:val="-4"/>
        </w:rPr>
        <w:t xml:space="preserve">wird BPs </w:t>
      </w:r>
      <w:r w:rsidR="00B27D3E" w:rsidRPr="00164734">
        <w:rPr>
          <w:spacing w:val="-4"/>
        </w:rPr>
        <w:t>Anliegen</w:t>
      </w:r>
      <w:r w:rsidRPr="00164734">
        <w:rPr>
          <w:spacing w:val="-4"/>
        </w:rPr>
        <w:t xml:space="preserve"> gewiss besser </w:t>
      </w:r>
      <w:r w:rsidR="00B27D3E" w:rsidRPr="00164734">
        <w:rPr>
          <w:spacing w:val="-4"/>
        </w:rPr>
        <w:t>nachkomm</w:t>
      </w:r>
      <w:r w:rsidRPr="00164734">
        <w:rPr>
          <w:spacing w:val="-4"/>
        </w:rPr>
        <w:t xml:space="preserve">en, als dies </w:t>
      </w:r>
      <w:r w:rsidR="00B27D3E" w:rsidRPr="00164734">
        <w:rPr>
          <w:spacing w:val="-4"/>
        </w:rPr>
        <w:t xml:space="preserve">die Andechser </w:t>
      </w:r>
      <w:r w:rsidRPr="00164734">
        <w:rPr>
          <w:spacing w:val="-4"/>
        </w:rPr>
        <w:t xml:space="preserve">bisher </w:t>
      </w:r>
      <w:r w:rsidR="00B27D3E" w:rsidRPr="00164734">
        <w:rPr>
          <w:spacing w:val="-4"/>
        </w:rPr>
        <w:t>getan haben</w:t>
      </w:r>
      <w:r w:rsidRPr="00164734">
        <w:rPr>
          <w:spacing w:val="-4"/>
        </w:rPr>
        <w:t>.</w:t>
      </w:r>
      <w:r w:rsidRPr="00164734">
        <w:t xml:space="preserve"> </w:t>
      </w:r>
      <w:r w:rsidRPr="00164734">
        <w:rPr>
          <w:spacing w:val="16"/>
        </w:rPr>
        <w:t>&lt;</w:t>
      </w:r>
      <w:r w:rsidRPr="00164734">
        <w:rPr>
          <w:spacing w:val="6"/>
        </w:rPr>
        <w:t>3</w:t>
      </w:r>
      <w:r w:rsidRPr="00164734">
        <w:t>&gt;</w:t>
      </w:r>
      <w:r w:rsidRPr="00164734">
        <w:rPr>
          <w:spacing w:val="1"/>
        </w:rPr>
        <w:t xml:space="preserve"> KM teilt die Titel der gedruckten musikalischen Werke des Andechsers Kajetan</w:t>
      </w:r>
      <w:r w:rsidRPr="00164734">
        <w:t xml:space="preserve"> </w:t>
      </w:r>
      <w:r w:rsidRPr="00164734">
        <w:rPr>
          <w:spacing w:val="1"/>
        </w:rPr>
        <w:t>Kolberer mit: „Partus primus“, Augsburg 1701; „Partus secundus“, Augsburg 1703;</w:t>
      </w:r>
      <w:r w:rsidRPr="00164734">
        <w:t xml:space="preserve"> „Partus tertius“, Augsburg 1709; „Partus quartus“, Augsburg 1710. Die Zahl </w:t>
      </w:r>
      <w:r w:rsidR="00793137" w:rsidRPr="00164734">
        <w:t>sein</w:t>
      </w:r>
      <w:r w:rsidRPr="00164734">
        <w:t xml:space="preserve">er ungedruckten </w:t>
      </w:r>
      <w:r w:rsidR="00793137" w:rsidRPr="00164734">
        <w:t>Kompositionen</w:t>
      </w:r>
      <w:r w:rsidRPr="00164734">
        <w:t xml:space="preserve"> ist kaum zu glauben, wenn man sie nicht selbst gesehen </w:t>
      </w:r>
      <w:r w:rsidRPr="00164734">
        <w:rPr>
          <w:spacing w:val="-3"/>
        </w:rPr>
        <w:t xml:space="preserve">hat. </w:t>
      </w:r>
      <w:r w:rsidRPr="00164734">
        <w:rPr>
          <w:spacing w:val="10"/>
        </w:rPr>
        <w:t>&lt;4</w:t>
      </w:r>
      <w:r w:rsidRPr="00164734">
        <w:t>&gt;</w:t>
      </w:r>
      <w:r w:rsidRPr="00164734">
        <w:rPr>
          <w:spacing w:val="-3"/>
        </w:rPr>
        <w:t xml:space="preserve"> Unter anderem hat Kolberer die Komödie des Benediktbeure</w:t>
      </w:r>
      <w:r w:rsidR="007C0F02" w:rsidRPr="00164734">
        <w:rPr>
          <w:spacing w:val="-3"/>
        </w:rPr>
        <w:t>ne</w:t>
      </w:r>
      <w:r w:rsidRPr="00164734">
        <w:rPr>
          <w:spacing w:val="-3"/>
        </w:rPr>
        <w:t xml:space="preserve">rs Gregor Zödl </w:t>
      </w:r>
      <w:r w:rsidRPr="00164734">
        <w:rPr>
          <w:spacing w:val="-4"/>
        </w:rPr>
        <w:t>(„Ludus divinae providentiae“) vertont, die im vergangenen August am Münchner Haus</w:t>
      </w:r>
      <w:r w:rsidRPr="00164734">
        <w:t xml:space="preserve"> der Englischen Fräulein viermal mit </w:t>
      </w:r>
      <w:r w:rsidR="007C0F02" w:rsidRPr="00164734">
        <w:t>enorm</w:t>
      </w:r>
      <w:r w:rsidRPr="00164734">
        <w:t xml:space="preserve">em Erfolg aufgeführt worden ist. Kurfürst Maximilian II. Emmanuel mit seiner Familie hat sie gesehen, obwohl einige Jesuiten </w:t>
      </w:r>
      <w:r w:rsidRPr="00164734">
        <w:rPr>
          <w:spacing w:val="-4"/>
        </w:rPr>
        <w:t xml:space="preserve">versucht haben, seinen Besuch zu hintertreiben, und hat sich </w:t>
      </w:r>
      <w:r w:rsidR="007C0F02" w:rsidRPr="00164734">
        <w:rPr>
          <w:spacing w:val="-4"/>
        </w:rPr>
        <w:t xml:space="preserve">dazu </w:t>
      </w:r>
      <w:r w:rsidRPr="00164734">
        <w:rPr>
          <w:spacing w:val="-4"/>
        </w:rPr>
        <w:t>sehr positiv geäußert.</w:t>
      </w:r>
      <w:r w:rsidRPr="00164734">
        <w:t xml:space="preserve"> Die Kurfürstin Therese Sobieska, die sich den Text ins Französische hatte übersetzen lassen, hat Zödl nach der Aufführung zu sich gerufen und ihm erlaubt, ihr die Hand </w:t>
      </w:r>
      <w:r w:rsidRPr="00164734">
        <w:rPr>
          <w:spacing w:val="-2"/>
        </w:rPr>
        <w:t>zu küssen. Die Jesuiten haben ihren Schülern verboten, die Aufführungen zu besuchen,</w:t>
      </w:r>
      <w:r w:rsidRPr="00164734">
        <w:t xml:space="preserve"> worüber die ganze Stadt gelacht und viele der Schüler sich hinweggesetzt haben. </w:t>
      </w:r>
      <w:r w:rsidR="007C0F02" w:rsidRPr="00164734">
        <w:t>Als</w:t>
      </w:r>
      <w:r w:rsidRPr="00164734">
        <w:t xml:space="preserve">o haben die Schlichen der Jesuiten beim Kurfürsten in München ebenso wenig bewirkt wie gegen BP bei Kaiser Karl VI. in Wien. </w:t>
      </w:r>
      <w:r w:rsidRPr="00164734">
        <w:rPr>
          <w:spacing w:val="16"/>
        </w:rPr>
        <w:t>&lt;</w:t>
      </w:r>
      <w:r w:rsidRPr="00164734">
        <w:rPr>
          <w:spacing w:val="6"/>
        </w:rPr>
        <w:t>5</w:t>
      </w:r>
      <w:r w:rsidRPr="00164734">
        <w:t xml:space="preserve">&gt; Jener Index der verbotenen Bücher, </w:t>
      </w:r>
      <w:r w:rsidRPr="00164734">
        <w:rPr>
          <w:spacing w:val="-3"/>
        </w:rPr>
        <w:t>in dem, wie KM berichtet hat (464), Gaetanis „De religiosa sancti Ignatii institutione“</w:t>
      </w:r>
      <w:r w:rsidRPr="00164734">
        <w:t xml:space="preserve"> angeführt wird, ist die römische Ausgabe, die KM aus Rom nach Deutschland mitge</w:t>
      </w:r>
      <w:r w:rsidR="00FB58C5" w:rsidRPr="00164734">
        <w:softHyphen/>
      </w:r>
      <w:r w:rsidRPr="00164734">
        <w:rPr>
          <w:spacing w:val="-4"/>
        </w:rPr>
        <w:t xml:space="preserve">bracht hat. Darin ist auch der „Achates“ (von Giovanni Rho) indiziert. </w:t>
      </w:r>
      <w:r w:rsidRPr="00164734">
        <w:rPr>
          <w:spacing w:val="10"/>
        </w:rPr>
        <w:t>&lt;6</w:t>
      </w:r>
      <w:r w:rsidRPr="00164734">
        <w:t>&gt;</w:t>
      </w:r>
      <w:r w:rsidRPr="00164734">
        <w:rPr>
          <w:spacing w:val="-4"/>
        </w:rPr>
        <w:t xml:space="preserve"> KMs bisher </w:t>
      </w:r>
      <w:r w:rsidRPr="00164734">
        <w:rPr>
          <w:spacing w:val="-3"/>
        </w:rPr>
        <w:t>gedruckte Schriften sind zu unbedeutend, als dass sie Erwähnung verdienten. Sie haben</w:t>
      </w:r>
      <w:r w:rsidRPr="00164734">
        <w:t xml:space="preserve"> </w:t>
      </w:r>
      <w:r w:rsidRPr="00164734">
        <w:rPr>
          <w:spacing w:val="-2"/>
        </w:rPr>
        <w:t>auch keine anderen Titel als „Exercitatio prima menstrua“, „Exercitatio secunda men</w:t>
      </w:r>
      <w:r w:rsidR="004F767B" w:rsidRPr="00164734">
        <w:rPr>
          <w:spacing w:val="-2"/>
        </w:rPr>
        <w:softHyphen/>
      </w:r>
      <w:r w:rsidRPr="00164734">
        <w:rPr>
          <w:spacing w:val="-2"/>
        </w:rPr>
        <w:t>strua“ u</w:t>
      </w:r>
      <w:r w:rsidR="004F767B" w:rsidRPr="00164734">
        <w:rPr>
          <w:spacing w:val="-2"/>
        </w:rPr>
        <w:t>nd so fort</w:t>
      </w:r>
      <w:r w:rsidRPr="00164734">
        <w:rPr>
          <w:spacing w:val="-2"/>
        </w:rPr>
        <w:t>. KM will bei Gelegenheit die eine oder andere dieser philosophischen</w:t>
      </w:r>
      <w:r w:rsidRPr="00164734">
        <w:t xml:space="preserve"> </w:t>
      </w:r>
      <w:r w:rsidRPr="00164734">
        <w:rPr>
          <w:spacing w:val="-4"/>
        </w:rPr>
        <w:t xml:space="preserve">und historisch-theologischen Arbeiten an BP schicken, um ihn von ihrer Insignifikanz zu </w:t>
      </w:r>
      <w:r w:rsidRPr="00164734">
        <w:rPr>
          <w:spacing w:val="-2"/>
        </w:rPr>
        <w:t xml:space="preserve">überzeugen. </w:t>
      </w:r>
      <w:r w:rsidRPr="00164734">
        <w:rPr>
          <w:spacing w:val="16"/>
        </w:rPr>
        <w:t>&lt;</w:t>
      </w:r>
      <w:r w:rsidRPr="00164734">
        <w:rPr>
          <w:spacing w:val="10"/>
        </w:rPr>
        <w:t>7</w:t>
      </w:r>
      <w:r w:rsidRPr="00164734">
        <w:t>&gt;</w:t>
      </w:r>
      <w:r w:rsidRPr="00164734">
        <w:rPr>
          <w:spacing w:val="-2"/>
        </w:rPr>
        <w:t xml:space="preserve"> Nach diesen hat KM auf Geheiß seiner Oberen eine Entgegnung auf die Schrift Joseph Dominikus Sensers („Labyrinthus Romano-pontificius“</w:t>
      </w:r>
      <w:r w:rsidR="004F767B" w:rsidRPr="00164734">
        <w:rPr>
          <w:spacing w:val="-2"/>
        </w:rPr>
        <w:t>)</w:t>
      </w:r>
      <w:r w:rsidRPr="00164734">
        <w:rPr>
          <w:spacing w:val="-2"/>
        </w:rPr>
        <w:t xml:space="preserve"> verfasst, der</w:t>
      </w:r>
      <w:r w:rsidRPr="00164734">
        <w:t xml:space="preserve"> </w:t>
      </w:r>
      <w:r w:rsidRPr="00164734">
        <w:rPr>
          <w:spacing w:val="-1"/>
        </w:rPr>
        <w:t xml:space="preserve">zuerst Mönch in Scheyern </w:t>
      </w:r>
      <w:r w:rsidR="000D30C6" w:rsidRPr="00164734">
        <w:rPr>
          <w:spacing w:val="-1"/>
        </w:rPr>
        <w:t xml:space="preserve">gewesen </w:t>
      </w:r>
      <w:r w:rsidRPr="00164734">
        <w:rPr>
          <w:spacing w:val="-1"/>
        </w:rPr>
        <w:t xml:space="preserve">war, dann Abt von Weltenburg, dann Karmelit zu </w:t>
      </w:r>
      <w:r w:rsidRPr="00164734">
        <w:rPr>
          <w:spacing w:val="-4"/>
        </w:rPr>
        <w:t>Wien, schließlich aber Apostat geworden ist. KMs Schrift („Gründliche besichtigung jener</w:t>
      </w:r>
      <w:r w:rsidRPr="00164734">
        <w:t xml:space="preserve"> </w:t>
      </w:r>
      <w:r w:rsidRPr="00164734">
        <w:rPr>
          <w:spacing w:val="1"/>
        </w:rPr>
        <w:t xml:space="preserve">sensen“) ist 1709 zu München in deutscher Sprache erschienen. Er will </w:t>
      </w:r>
      <w:r w:rsidR="000D30C6" w:rsidRPr="00164734">
        <w:rPr>
          <w:spacing w:val="1"/>
        </w:rPr>
        <w:t>diese</w:t>
      </w:r>
      <w:r w:rsidRPr="00164734">
        <w:rPr>
          <w:spacing w:val="1"/>
        </w:rPr>
        <w:t xml:space="preserve"> </w:t>
      </w:r>
      <w:r w:rsidR="000D30C6" w:rsidRPr="00164734">
        <w:rPr>
          <w:spacing w:val="1"/>
        </w:rPr>
        <w:t>bei der</w:t>
      </w:r>
      <w:r w:rsidR="000D30C6" w:rsidRPr="00164734">
        <w:t xml:space="preserve"> Versendung </w:t>
      </w:r>
      <w:r w:rsidRPr="00164734">
        <w:t>de</w:t>
      </w:r>
      <w:r w:rsidR="000D30C6" w:rsidRPr="00164734">
        <w:t>r</w:t>
      </w:r>
      <w:r w:rsidRPr="00164734">
        <w:t xml:space="preserve"> „Exercitationes“ beifügen, ebenso sein „Leben der Hl. Anastasia“, das </w:t>
      </w:r>
      <w:r w:rsidRPr="00164734">
        <w:rPr>
          <w:spacing w:val="-3"/>
        </w:rPr>
        <w:t xml:space="preserve">1710 zu München gleichfalls auf Deutsch erschienen ist. Um aber </w:t>
      </w:r>
      <w:r w:rsidR="000D30C6" w:rsidRPr="00164734">
        <w:rPr>
          <w:spacing w:val="-3"/>
        </w:rPr>
        <w:t xml:space="preserve">vor BP </w:t>
      </w:r>
      <w:r w:rsidRPr="00164734">
        <w:rPr>
          <w:spacing w:val="-3"/>
        </w:rPr>
        <w:t>nicht nur mit</w:t>
      </w:r>
      <w:r w:rsidRPr="00164734">
        <w:t xml:space="preserve"> </w:t>
      </w:r>
      <w:r w:rsidRPr="00164734">
        <w:rPr>
          <w:spacing w:val="-1"/>
        </w:rPr>
        <w:t xml:space="preserve">Kleinigkeiten erscheinen zu müssen, will KM </w:t>
      </w:r>
      <w:r w:rsidR="000D30C6" w:rsidRPr="00164734">
        <w:rPr>
          <w:spacing w:val="-1"/>
        </w:rPr>
        <w:t>zudem</w:t>
      </w:r>
      <w:r w:rsidRPr="00164734">
        <w:rPr>
          <w:spacing w:val="-1"/>
        </w:rPr>
        <w:t xml:space="preserve"> versuchen, Ludwig Babenstubers</w:t>
      </w:r>
      <w:r w:rsidRPr="00164734">
        <w:t xml:space="preserve"> </w:t>
      </w:r>
      <w:r w:rsidRPr="00164734">
        <w:rPr>
          <w:spacing w:val="-3"/>
        </w:rPr>
        <w:t>„Fundatrix Ettalensis“ zu besorgen. Er hofft</w:t>
      </w:r>
      <w:r w:rsidR="000D30C6" w:rsidRPr="00164734">
        <w:rPr>
          <w:spacing w:val="-3"/>
        </w:rPr>
        <w:t>,</w:t>
      </w:r>
      <w:r w:rsidRPr="00164734">
        <w:rPr>
          <w:spacing w:val="-3"/>
        </w:rPr>
        <w:t xml:space="preserve"> diese vo</w:t>
      </w:r>
      <w:r w:rsidR="000D30C6" w:rsidRPr="00164734">
        <w:rPr>
          <w:spacing w:val="-3"/>
        </w:rPr>
        <w:t>n de</w:t>
      </w:r>
      <w:r w:rsidRPr="00164734">
        <w:rPr>
          <w:spacing w:val="-3"/>
        </w:rPr>
        <w:t>m Ettaler Abt Placidus Seiz zu</w:t>
      </w:r>
      <w:r w:rsidRPr="00164734">
        <w:t xml:space="preserve"> </w:t>
      </w:r>
      <w:r w:rsidRPr="00164734">
        <w:rPr>
          <w:spacing w:val="-2"/>
        </w:rPr>
        <w:t>bekommen, der ein großer Förderer der Studien ist.</w:t>
      </w:r>
      <w:r w:rsidRPr="00164734">
        <w:t xml:space="preserve"> </w:t>
      </w:r>
      <w:r w:rsidRPr="00164734">
        <w:rPr>
          <w:spacing w:val="10"/>
        </w:rPr>
        <w:t>&lt;8</w:t>
      </w:r>
      <w:r w:rsidRPr="00164734">
        <w:t>&gt;</w:t>
      </w:r>
      <w:r w:rsidRPr="00164734">
        <w:rPr>
          <w:spacing w:val="-2"/>
        </w:rPr>
        <w:t xml:space="preserve"> Weiters teilt KM mit, dass er</w:t>
      </w:r>
      <w:r w:rsidRPr="00164734">
        <w:t xml:space="preserve"> </w:t>
      </w:r>
      <w:r w:rsidRPr="00164734">
        <w:rPr>
          <w:spacing w:val="-1"/>
        </w:rPr>
        <w:t xml:space="preserve">mit der Aufgabe betraut ist, eine Chronik Benediktbeurens von den Anfängen vor </w:t>
      </w:r>
      <w:r w:rsidR="00C01F8A" w:rsidRPr="00164734">
        <w:rPr>
          <w:spacing w:val="-1"/>
        </w:rPr>
        <w:t>fast</w:t>
      </w:r>
      <w:r w:rsidRPr="00164734">
        <w:t xml:space="preserve"> </w:t>
      </w:r>
      <w:r w:rsidRPr="00164734">
        <w:rPr>
          <w:spacing w:val="-1"/>
        </w:rPr>
        <w:t>tausend Jahren bis zur Gegenwart zu schreiben, soweit die nach vielen Unglücksfällen</w:t>
      </w:r>
      <w:r w:rsidRPr="00164734">
        <w:t xml:space="preserve"> </w:t>
      </w:r>
      <w:r w:rsidRPr="00164734">
        <w:rPr>
          <w:spacing w:val="-1"/>
        </w:rPr>
        <w:t>und Bränden verbleibenden Quellen erlauben. Auch ist ihm beim Generalkapitel der</w:t>
      </w:r>
      <w:r w:rsidRPr="00164734">
        <w:t xml:space="preserve"> </w:t>
      </w:r>
      <w:r w:rsidRPr="00164734">
        <w:rPr>
          <w:spacing w:val="-2"/>
        </w:rPr>
        <w:t>Bayerischen Benediktinerkongregation von 1711 die Weiterführung der Geschichte der</w:t>
      </w:r>
      <w:r w:rsidRPr="00164734">
        <w:t xml:space="preserve"> </w:t>
      </w:r>
      <w:r w:rsidRPr="00164734">
        <w:rPr>
          <w:spacing w:val="-2"/>
        </w:rPr>
        <w:t xml:space="preserve">Kongregation übertragen worden, die er bereits bis zum Jahr 1710 </w:t>
      </w:r>
      <w:r w:rsidR="00C01F8A" w:rsidRPr="00164734">
        <w:rPr>
          <w:spacing w:val="-2"/>
        </w:rPr>
        <w:t>fortgesetzt</w:t>
      </w:r>
      <w:r w:rsidRPr="00164734">
        <w:rPr>
          <w:spacing w:val="-2"/>
        </w:rPr>
        <w:t xml:space="preserve"> hat. KM</w:t>
      </w:r>
      <w:r w:rsidRPr="00164734">
        <w:t xml:space="preserve"> </w:t>
      </w:r>
      <w:r w:rsidRPr="00164734">
        <w:rPr>
          <w:spacing w:val="-2"/>
        </w:rPr>
        <w:t>möchte diese Geschichte gern</w:t>
      </w:r>
      <w:r w:rsidR="00C01F8A" w:rsidRPr="00164734">
        <w:rPr>
          <w:spacing w:val="-2"/>
        </w:rPr>
        <w:t>e</w:t>
      </w:r>
      <w:r w:rsidRPr="00164734">
        <w:rPr>
          <w:spacing w:val="-2"/>
        </w:rPr>
        <w:t xml:space="preserve"> quellengestützt bis an die Anfänge des Benediktinertums</w:t>
      </w:r>
      <w:r w:rsidRPr="00164734">
        <w:t xml:space="preserve"> </w:t>
      </w:r>
      <w:r w:rsidRPr="00164734">
        <w:rPr>
          <w:spacing w:val="-2"/>
        </w:rPr>
        <w:t>in Bayern zurückführen. Dazu haben bereits viele interessierte Prälaten Unterstützung</w:t>
      </w:r>
      <w:r w:rsidRPr="00164734">
        <w:t xml:space="preserve"> </w:t>
      </w:r>
      <w:r w:rsidRPr="00164734">
        <w:rPr>
          <w:spacing w:val="-2"/>
        </w:rPr>
        <w:t xml:space="preserve">zugesagt, allen voran der in bayerischer Landesgeschichte </w:t>
      </w:r>
      <w:r w:rsidR="00C01F8A" w:rsidRPr="00164734">
        <w:rPr>
          <w:spacing w:val="-2"/>
        </w:rPr>
        <w:t>bewandert</w:t>
      </w:r>
      <w:r w:rsidRPr="00164734">
        <w:rPr>
          <w:spacing w:val="-2"/>
        </w:rPr>
        <w:t>e Freisinger Bischof</w:t>
      </w:r>
      <w:r w:rsidRPr="00164734">
        <w:t xml:space="preserve"> </w:t>
      </w:r>
      <w:r w:rsidRPr="00164734">
        <w:rPr>
          <w:spacing w:val="-2"/>
        </w:rPr>
        <w:t xml:space="preserve">Johann Eckher von Kapfing. Zu diesem Zweck hat KM bereits zweimal </w:t>
      </w:r>
      <w:r w:rsidR="00C01F8A" w:rsidRPr="00164734">
        <w:rPr>
          <w:spacing w:val="-2"/>
        </w:rPr>
        <w:t>be</w:t>
      </w:r>
      <w:r w:rsidRPr="00164734">
        <w:rPr>
          <w:spacing w:val="-2"/>
        </w:rPr>
        <w:t>im General</w:t>
      </w:r>
      <w:r w:rsidR="00C01F8A" w:rsidRPr="00164734">
        <w:rPr>
          <w:spacing w:val="-2"/>
        </w:rPr>
        <w:softHyphen/>
      </w:r>
      <w:r w:rsidRPr="00164734">
        <w:rPr>
          <w:spacing w:val="-2"/>
        </w:rPr>
        <w:t>kapitel angeregt, dass in jedem Kloster ein Konventuale mit der Sammlung historische</w:t>
      </w:r>
      <w:r w:rsidR="00C01F8A" w:rsidRPr="00164734">
        <w:rPr>
          <w:spacing w:val="-2"/>
        </w:rPr>
        <w:t>r</w:t>
      </w:r>
      <w:r w:rsidRPr="00164734">
        <w:t xml:space="preserve"> Zeugnisse beauftragt werden soll, die dan</w:t>
      </w:r>
      <w:r w:rsidR="00E41A9F" w:rsidRPr="00164734">
        <w:t>ach</w:t>
      </w:r>
      <w:r w:rsidRPr="00164734">
        <w:t xml:space="preserve"> dem Historiographen der Kongregation </w:t>
      </w:r>
      <w:r w:rsidRPr="00164734">
        <w:rPr>
          <w:spacing w:val="-3"/>
        </w:rPr>
        <w:t>mitgeteilt werden können. In dieser Hinsicht sind die Vorhaben KMs und BPs ähnlich,</w:t>
      </w:r>
      <w:r w:rsidRPr="00164734">
        <w:t xml:space="preserve"> </w:t>
      </w:r>
      <w:r w:rsidRPr="00164734">
        <w:rPr>
          <w:spacing w:val="-2"/>
        </w:rPr>
        <w:t>und KM ist gerade deswegen erfreut, von BP Hilfe zu erhalten und von ihm lernen zu</w:t>
      </w:r>
      <w:r w:rsidRPr="00164734">
        <w:t xml:space="preserve"> können. KM hofft auch auf Hilfe von den Maurinern, </w:t>
      </w:r>
      <w:r w:rsidR="00E41A9F" w:rsidRPr="00164734">
        <w:t>welch</w:t>
      </w:r>
      <w:r w:rsidRPr="00164734">
        <w:t>en er seinerseits aus dem Benediktbeure</w:t>
      </w:r>
      <w:r w:rsidR="00E41A9F" w:rsidRPr="00164734">
        <w:t>ne</w:t>
      </w:r>
      <w:r w:rsidRPr="00164734">
        <w:t>r Archiv zwar nicht viel</w:t>
      </w:r>
      <w:r w:rsidR="00E41A9F" w:rsidRPr="00164734">
        <w:t>es</w:t>
      </w:r>
      <w:r w:rsidRPr="00164734">
        <w:t xml:space="preserve">, aber vielleicht Wertvolles vorlegen kann, </w:t>
      </w:r>
      <w:r w:rsidRPr="00164734">
        <w:rPr>
          <w:spacing w:val="-2"/>
        </w:rPr>
        <w:t>besonders zur Translation des Leichnams des Hl. Benedikt, wozu die Benediktbeure</w:t>
      </w:r>
      <w:r w:rsidR="00E41A9F" w:rsidRPr="00164734">
        <w:rPr>
          <w:spacing w:val="-2"/>
        </w:rPr>
        <w:t>ne</w:t>
      </w:r>
      <w:r w:rsidRPr="00164734">
        <w:rPr>
          <w:spacing w:val="-2"/>
        </w:rPr>
        <w:t>r</w:t>
      </w:r>
      <w:r w:rsidRPr="00164734">
        <w:t xml:space="preserve"> </w:t>
      </w:r>
      <w:r w:rsidRPr="00164734">
        <w:rPr>
          <w:spacing w:val="-3"/>
        </w:rPr>
        <w:t xml:space="preserve">Quellen glaubwürdige </w:t>
      </w:r>
      <w:r w:rsidR="00E41A9F" w:rsidRPr="00164734">
        <w:rPr>
          <w:spacing w:val="-3"/>
        </w:rPr>
        <w:t>Nachricht</w:t>
      </w:r>
      <w:r w:rsidRPr="00164734">
        <w:rPr>
          <w:spacing w:val="-3"/>
        </w:rPr>
        <w:t xml:space="preserve">en bieten. </w:t>
      </w:r>
      <w:r w:rsidRPr="00164734">
        <w:rPr>
          <w:spacing w:val="16"/>
        </w:rPr>
        <w:t>&lt;</w:t>
      </w:r>
      <w:r w:rsidRPr="00164734">
        <w:rPr>
          <w:spacing w:val="6"/>
        </w:rPr>
        <w:t>9</w:t>
      </w:r>
      <w:r w:rsidRPr="00164734">
        <w:t>&gt;</w:t>
      </w:r>
      <w:r w:rsidRPr="00164734">
        <w:rPr>
          <w:spacing w:val="-3"/>
        </w:rPr>
        <w:t xml:space="preserve"> Weil ihm das Papier ausgeht, teilt KM </w:t>
      </w:r>
      <w:r w:rsidRPr="00164734">
        <w:rPr>
          <w:spacing w:val="-2"/>
        </w:rPr>
        <w:t>weitere Neuigkeiten nur kurz mit. Der jesuitische Beichtvater (Theodor Smackers) der</w:t>
      </w:r>
      <w:r w:rsidRPr="00164734">
        <w:t xml:space="preserve"> </w:t>
      </w:r>
      <w:r w:rsidRPr="00164734">
        <w:rPr>
          <w:spacing w:val="-4"/>
        </w:rPr>
        <w:t>Kurfürstin ist vor kurzem vom Hof und aus Bayern verbannt worden. In der Münchner</w:t>
      </w:r>
      <w:r w:rsidRPr="00164734">
        <w:t xml:space="preserve"> </w:t>
      </w:r>
      <w:r w:rsidRPr="00164734">
        <w:rPr>
          <w:spacing w:val="-3"/>
        </w:rPr>
        <w:t xml:space="preserve">Vorstadt ist dagegen ein benediktinisches Frauenkloster </w:t>
      </w:r>
      <w:r w:rsidR="00394EF5" w:rsidRPr="00164734">
        <w:rPr>
          <w:spacing w:val="-3"/>
        </w:rPr>
        <w:t xml:space="preserve">(Lilienberg) </w:t>
      </w:r>
      <w:r w:rsidRPr="00164734">
        <w:rPr>
          <w:spacing w:val="-3"/>
        </w:rPr>
        <w:t>errichtet worden. So</w:t>
      </w:r>
      <w:r w:rsidRPr="00164734">
        <w:t xml:space="preserve"> </w:t>
      </w:r>
      <w:r w:rsidRPr="00164734">
        <w:rPr>
          <w:spacing w:val="-3"/>
        </w:rPr>
        <w:t xml:space="preserve">spielt die göttliche Macht mit den Angelegenheiten der Menschen. KM gratuliert BP zur </w:t>
      </w:r>
      <w:r w:rsidRPr="00164734">
        <w:t>Zurückweisung der jesuitischen Intrigen gegen ihn durch den Kaiser und bittet, noch</w:t>
      </w:r>
      <w:r w:rsidR="00A20A51" w:rsidRPr="00164734">
        <w:t xml:space="preserve"> </w:t>
      </w:r>
      <w:r w:rsidRPr="00164734">
        <w:t>Exemplare seiner Enzyklik zu senden. Er wartet auf die baldige Augsburger Ausgabe</w:t>
      </w:r>
      <w:r w:rsidRPr="00164734">
        <w:rPr>
          <w:spacing w:val="-4"/>
        </w:rPr>
        <w:t xml:space="preserve"> </w:t>
      </w:r>
      <w:r w:rsidR="00A20A51" w:rsidRPr="00164734">
        <w:rPr>
          <w:spacing w:val="-2"/>
        </w:rPr>
        <w:t>(</w:t>
      </w:r>
      <w:r w:rsidRPr="00164734">
        <w:rPr>
          <w:spacing w:val="-2"/>
        </w:rPr>
        <w:t>der „Epistolae apologeticae“</w:t>
      </w:r>
      <w:r w:rsidR="00A20A51" w:rsidRPr="00164734">
        <w:rPr>
          <w:spacing w:val="-2"/>
        </w:rPr>
        <w:t>?)</w:t>
      </w:r>
      <w:r w:rsidRPr="00164734">
        <w:rPr>
          <w:spacing w:val="-2"/>
        </w:rPr>
        <w:t xml:space="preserve"> und schließt mit Weihnachts- und Neujahrswünschen.</w:t>
      </w:r>
    </w:p>
    <w:p w:rsidR="00A67E6E" w:rsidRPr="00164734" w:rsidRDefault="00A67E6E" w:rsidP="00A67E6E">
      <w:pPr>
        <w:pStyle w:val="EditionEditorischeNotiz"/>
      </w:pPr>
      <w:r w:rsidRPr="00164734">
        <w:t>Überlieferung: II, 673r–675v.</w:t>
      </w:r>
    </w:p>
    <w:p w:rsidR="00A67E6E" w:rsidRPr="00164734" w:rsidRDefault="00A67E6E" w:rsidP="00A67E6E">
      <w:pPr>
        <w:pStyle w:val="EditionEditorischeNotiz"/>
      </w:pPr>
      <w:r w:rsidRPr="00164734">
        <w:t>Edition: Siegmund, Meichelbecks Briefe 80/1–2 146–149.</w:t>
      </w:r>
    </w:p>
    <w:p w:rsidR="00A67E6E" w:rsidRPr="00164734" w:rsidRDefault="00A67E6E" w:rsidP="00A67E6E">
      <w:pPr>
        <w:pStyle w:val="EditionEditorischeNotiz"/>
      </w:pPr>
      <w:r w:rsidRPr="00164734">
        <w:t>Literatur: Katschthaler, Briefnachlass 83.</w:t>
      </w:r>
    </w:p>
    <w:p w:rsidR="00A67E6E" w:rsidRPr="00164734" w:rsidRDefault="00A67E6E" w:rsidP="00A67E6E">
      <w:pPr>
        <w:pStyle w:val="EditionEditorischeNotiz"/>
      </w:pPr>
      <w:r w:rsidRPr="00164734">
        <w:t>Bezüge: 472. Erwähnt 464, 471, 472.</w:t>
      </w:r>
    </w:p>
    <w:p w:rsidR="00A67E6E" w:rsidRPr="00164734" w:rsidRDefault="00A67E6E" w:rsidP="00A67E6E">
      <w:pPr>
        <w:pStyle w:val="EditionEditorischeNotiz"/>
      </w:pPr>
      <w:r w:rsidRPr="00164734">
        <w:t xml:space="preserve">Nummerierung: </w:t>
      </w:r>
      <w:r w:rsidRPr="00164734">
        <w:rPr>
          <w:i w:val="0"/>
        </w:rPr>
        <w:t>II</w:t>
      </w:r>
      <w:r w:rsidRPr="00164734">
        <w:t>.</w:t>
      </w:r>
    </w:p>
    <w:p w:rsidR="00A67E6E" w:rsidRPr="00164734" w:rsidRDefault="00A67E6E" w:rsidP="00A67E6E">
      <w:pPr>
        <w:pStyle w:val="EditionEditorischeNotiz"/>
      </w:pPr>
      <w:r w:rsidRPr="00164734">
        <w:t xml:space="preserve">Ordnungsvermerk: </w:t>
      </w:r>
      <w:r w:rsidRPr="00164734">
        <w:rPr>
          <w:i w:val="0"/>
        </w:rPr>
        <w:t>119</w:t>
      </w:r>
      <w:r w:rsidRPr="00164734">
        <w:t>.</w:t>
      </w:r>
    </w:p>
    <w:p w:rsidR="00A67E6E" w:rsidRPr="00164734" w:rsidRDefault="00A67E6E" w:rsidP="00A96E5F">
      <w:pPr>
        <w:pStyle w:val="EditionEditorischeNotiz"/>
        <w:spacing w:after="200"/>
      </w:pPr>
      <w:r w:rsidRPr="00164734">
        <w:t>Bemerkungen: Das dritte Folium (675r–v) ist im Briefcodex verkehrt eingebunden.</w:t>
      </w:r>
    </w:p>
    <w:p w:rsidR="00A67E6E" w:rsidRPr="00164734" w:rsidRDefault="00A67E6E" w:rsidP="00A67E6E">
      <w:pPr>
        <w:pStyle w:val="EditionEditionstext"/>
      </w:pPr>
      <w:r w:rsidRPr="00164734">
        <w:rPr>
          <w:spacing w:val="4"/>
        </w:rPr>
        <w:t>[</w:t>
      </w:r>
      <w:r w:rsidRPr="00164734">
        <w:rPr>
          <w:i/>
        </w:rPr>
        <w:t>1</w:t>
      </w:r>
      <w:r w:rsidRPr="00164734">
        <w:rPr>
          <w:i/>
          <w:spacing w:val="16"/>
        </w:rPr>
        <w:t>r</w:t>
      </w:r>
      <w:r w:rsidRPr="00164734">
        <w:t>] Admodum reverende religiosissime et clarissime domine pater Bernarde, pa</w:t>
      </w:r>
      <w:r w:rsidR="0031140F" w:rsidRPr="00164734">
        <w:softHyphen/>
      </w:r>
      <w:r w:rsidRPr="00164734">
        <w:t>trone colendissime.</w:t>
      </w:r>
    </w:p>
    <w:p w:rsidR="00A67E6E" w:rsidRPr="00164734" w:rsidRDefault="00A67E6E" w:rsidP="00A20A51">
      <w:pPr>
        <w:pStyle w:val="EditionEditionstext"/>
      </w:pPr>
      <w:r w:rsidRPr="00164734">
        <w:rPr>
          <w:i/>
        </w:rPr>
        <w:t>&lt;1&gt;</w:t>
      </w:r>
      <w:r w:rsidRPr="00164734">
        <w:rPr>
          <w:spacing w:val="-1"/>
        </w:rPr>
        <w:t xml:space="preserve"> Statim ac in literis nuper die 13. huius ad me delatis conspexi insignia Melli</w:t>
      </w:r>
      <w:r w:rsidR="0031140F" w:rsidRPr="00164734">
        <w:rPr>
          <w:spacing w:val="-1"/>
        </w:rPr>
        <w:softHyphen/>
      </w:r>
      <w:r w:rsidRPr="00164734">
        <w:t xml:space="preserve">censis monasterii, exaudita fuisse vota mea intellexi et Bernardi apices suavissimo </w:t>
      </w:r>
      <w:r w:rsidRPr="00164734">
        <w:rPr>
          <w:spacing w:val="-4"/>
        </w:rPr>
        <w:t>prius osculo salutatos primum nosse cum cordis iubilo coepi. Quod amplius accidit,</w:t>
      </w:r>
      <w:r w:rsidRPr="00164734">
        <w:t xml:space="preserve"> </w:t>
      </w:r>
      <w:r w:rsidRPr="00164734">
        <w:rPr>
          <w:spacing w:val="-2"/>
        </w:rPr>
        <w:t>ubi die 16. eiusdem mihi aedes nostras Monacenses ingredienti oblata est encyclica</w:t>
      </w:r>
      <w:r w:rsidRPr="00164734">
        <w:t xml:space="preserve"> </w:t>
      </w:r>
      <w:r w:rsidRPr="00164734">
        <w:rPr>
          <w:spacing w:val="-1"/>
        </w:rPr>
        <w:t>vestra et Conspectus operis vestri praegrandis et laboriosissimi. Bene est! Apertam</w:t>
      </w:r>
      <w:r w:rsidRPr="00164734">
        <w:t xml:space="preserve"> </w:t>
      </w:r>
      <w:r w:rsidRPr="00164734">
        <w:rPr>
          <w:spacing w:val="-3"/>
        </w:rPr>
        <w:t>ergo viam habeo votis literisque meis, quae fortassis permittente benevolentia vestra</w:t>
      </w:r>
      <w:r w:rsidRPr="00164734">
        <w:t xml:space="preserve"> </w:t>
      </w:r>
      <w:r w:rsidRPr="00164734">
        <w:rPr>
          <w:spacing w:val="-1"/>
        </w:rPr>
        <w:t>erunt non infrequentes. Optimus Deus vitam, vires et benedictionem largiatur, et</w:t>
      </w:r>
      <w:r w:rsidRPr="00164734">
        <w:t xml:space="preserve"> </w:t>
      </w:r>
      <w:r w:rsidRPr="00164734">
        <w:rPr>
          <w:spacing w:val="-3"/>
        </w:rPr>
        <w:t>commercium nostrum dabit fructum suum, quem optamus uterque et nobiscum ii</w:t>
      </w:r>
      <w:r w:rsidRPr="00164734">
        <w:t xml:space="preserve"> </w:t>
      </w:r>
      <w:r w:rsidRPr="00164734">
        <w:rPr>
          <w:spacing w:val="-3"/>
        </w:rPr>
        <w:t>omnes, quibus antiquissima et de Dei ecclesia tam praeclare merita divi patris Bene</w:t>
      </w:r>
      <w:r w:rsidR="0031140F" w:rsidRPr="00164734">
        <w:rPr>
          <w:spacing w:val="-3"/>
        </w:rPr>
        <w:softHyphen/>
      </w:r>
      <w:r w:rsidRPr="00164734">
        <w:rPr>
          <w:spacing w:val="-4"/>
        </w:rPr>
        <w:t>dicti religio atque familia cordi est, ringentibus licet iis, qui ex adverso sunt: quorum</w:t>
      </w:r>
      <w:r w:rsidRPr="00164734">
        <w:t xml:space="preserve"> </w:t>
      </w:r>
      <w:r w:rsidRPr="00164734">
        <w:rPr>
          <w:spacing w:val="-4"/>
        </w:rPr>
        <w:t>iniquae adversus monachos machinae mortalibu</w:t>
      </w:r>
      <w:r w:rsidRPr="00164734">
        <w:rPr>
          <w:spacing w:val="10"/>
        </w:rPr>
        <w:t>s</w:t>
      </w:r>
      <w:r w:rsidR="0031140F" w:rsidRPr="00164734">
        <w:rPr>
          <w:rStyle w:val="Funotenzeichen"/>
        </w:rPr>
        <w:footnoteReference w:customMarkFollows="1" w:id="1185"/>
        <w:t>a</w:t>
      </w:r>
      <w:r w:rsidRPr="00164734">
        <w:t xml:space="preserve"> </w:t>
      </w:r>
      <w:r w:rsidRPr="00164734">
        <w:rPr>
          <w:spacing w:val="-4"/>
        </w:rPr>
        <w:t>recte displicent, dum Superis pro</w:t>
      </w:r>
      <w:r w:rsidR="0031140F" w:rsidRPr="00164734">
        <w:rPr>
          <w:spacing w:val="-4"/>
        </w:rPr>
        <w:softHyphen/>
      </w:r>
      <w:r w:rsidRPr="00164734">
        <w:rPr>
          <w:spacing w:val="-2"/>
        </w:rPr>
        <w:t xml:space="preserve">bari non possunt. </w:t>
      </w:r>
      <w:r w:rsidRPr="00164734">
        <w:rPr>
          <w:i/>
          <w:spacing w:val="16"/>
        </w:rPr>
        <w:t>&lt;</w:t>
      </w:r>
      <w:r w:rsidRPr="00164734">
        <w:rPr>
          <w:i/>
          <w:spacing w:val="6"/>
        </w:rPr>
        <w:t>2</w:t>
      </w:r>
      <w:r w:rsidRPr="00164734">
        <w:rPr>
          <w:i/>
        </w:rPr>
        <w:t>&gt;</w:t>
      </w:r>
      <w:r w:rsidRPr="00164734">
        <w:rPr>
          <w:spacing w:val="-2"/>
        </w:rPr>
        <w:t xml:space="preserve"> Sed ad rem ipsam venio. Tria exemplaria encyclicae vestrae sic distribuam, ut unum mihi reservem, alterum ad monasterium Wessofontanum</w:t>
      </w:r>
      <w:r w:rsidRPr="00164734">
        <w:t xml:space="preserve"> </w:t>
      </w:r>
      <w:r w:rsidRPr="00164734">
        <w:rPr>
          <w:spacing w:val="-2"/>
        </w:rPr>
        <w:t>mittam. Tertium iam dedi hic Monachii alicui ex Andecensibus, scilicet reverendo</w:t>
      </w:r>
      <w:r w:rsidRPr="00164734">
        <w:t xml:space="preserve"> </w:t>
      </w:r>
      <w:r w:rsidRPr="00164734">
        <w:rPr>
          <w:spacing w:val="-2"/>
        </w:rPr>
        <w:t>patri Ruperto Sutor, qui et ipse his ipsis septimanis in lucem edidit opus quoddam</w:t>
      </w:r>
      <w:r w:rsidRPr="00164734">
        <w:t xml:space="preserve"> </w:t>
      </w:r>
      <w:r w:rsidRPr="00164734">
        <w:rPr>
          <w:spacing w:val="-3"/>
        </w:rPr>
        <w:t>de rebus monasterii sui</w:t>
      </w:r>
      <w:r w:rsidR="00B27D3E" w:rsidRPr="00164734">
        <w:rPr>
          <w:spacing w:val="-3"/>
        </w:rPr>
        <w:t>,</w:t>
      </w:r>
      <w:r w:rsidRPr="00164734">
        <w:rPr>
          <w:spacing w:val="-3"/>
        </w:rPr>
        <w:t xml:space="preserve"> atque haud dubie magis satisfaciet votis paternitatis vestrae</w:t>
      </w:r>
      <w:r w:rsidRPr="00164734">
        <w:t xml:space="preserve"> </w:t>
      </w:r>
      <w:r w:rsidRPr="00164734">
        <w:rPr>
          <w:spacing w:val="-1"/>
        </w:rPr>
        <w:t>clarissimae, quam hactenus</w:t>
      </w:r>
      <w:r w:rsidRPr="00164734">
        <w:t xml:space="preserve"> </w:t>
      </w:r>
      <w:r w:rsidRPr="00164734">
        <w:rPr>
          <w:spacing w:val="4"/>
        </w:rPr>
        <w:t>[</w:t>
      </w:r>
      <w:r w:rsidRPr="00164734">
        <w:rPr>
          <w:i/>
        </w:rPr>
        <w:t>1</w:t>
      </w:r>
      <w:r w:rsidRPr="00164734">
        <w:rPr>
          <w:i/>
          <w:spacing w:val="16"/>
        </w:rPr>
        <w:t>v</w:t>
      </w:r>
      <w:r w:rsidRPr="00164734">
        <w:t>]</w:t>
      </w:r>
      <w:r w:rsidRPr="00164734">
        <w:rPr>
          <w:spacing w:val="-1"/>
        </w:rPr>
        <w:t xml:space="preserve"> factum est ab Andecensibus.</w:t>
      </w:r>
      <w:r w:rsidRPr="00164734">
        <w:t xml:space="preserve"> </w:t>
      </w:r>
      <w:r w:rsidRPr="00164734">
        <w:rPr>
          <w:i/>
          <w:spacing w:val="16"/>
        </w:rPr>
        <w:t>&lt;</w:t>
      </w:r>
      <w:r w:rsidRPr="00164734">
        <w:rPr>
          <w:i/>
          <w:spacing w:val="6"/>
        </w:rPr>
        <w:t>3</w:t>
      </w:r>
      <w:r w:rsidRPr="00164734">
        <w:rPr>
          <w:i/>
        </w:rPr>
        <w:t>&gt;</w:t>
      </w:r>
      <w:r w:rsidRPr="00164734">
        <w:rPr>
          <w:spacing w:val="-1"/>
        </w:rPr>
        <w:t xml:space="preserve"> Interim ego ti</w:t>
      </w:r>
      <w:r w:rsidR="00B27D3E" w:rsidRPr="00164734">
        <w:rPr>
          <w:spacing w:val="-1"/>
        </w:rPr>
        <w:softHyphen/>
      </w:r>
      <w:r w:rsidRPr="00164734">
        <w:t xml:space="preserve">tulos operum musicorum patris Caietani Kolberer Andecensis, quae is hucusque </w:t>
      </w:r>
      <w:r w:rsidRPr="00164734">
        <w:rPr>
          <w:spacing w:val="-4"/>
        </w:rPr>
        <w:t>typis commisit, exscribo; qui sunt sequentes:</w:t>
      </w:r>
      <w:r w:rsidRPr="00164734">
        <w:rPr>
          <w:spacing w:val="29"/>
        </w:rPr>
        <w:t xml:space="preserve"> Partus primus continens sex </w:t>
      </w:r>
      <w:r w:rsidRPr="00164734">
        <w:rPr>
          <w:spacing w:val="30"/>
        </w:rPr>
        <w:t>Dixit Dominus et sex Magnifica</w:t>
      </w:r>
      <w:r w:rsidRPr="00164734">
        <w:rPr>
          <w:spacing w:val="-4"/>
        </w:rPr>
        <w:t>t. In folio Augustae Vindelicorum anno 1701. Habet partes 14.</w:t>
      </w:r>
      <w:r w:rsidRPr="00164734">
        <w:rPr>
          <w:spacing w:val="30"/>
        </w:rPr>
        <w:t xml:space="preserve"> Partus secundus continens Introitus breves </w:t>
      </w:r>
      <w:r w:rsidRPr="00164734">
        <w:rPr>
          <w:spacing w:val="34"/>
        </w:rPr>
        <w:t>ac facile</w:t>
      </w:r>
      <w:r w:rsidRPr="00164734">
        <w:t xml:space="preserve">s. In folio Augustae Vindelicorum anno 1703. Habet partes quinque. </w:t>
      </w:r>
      <w:r w:rsidRPr="00164734">
        <w:rPr>
          <w:spacing w:val="23"/>
        </w:rPr>
        <w:t>Partus tertius continens 51 breves Antiphonas Mariana</w:t>
      </w:r>
      <w:r w:rsidRPr="00164734">
        <w:rPr>
          <w:spacing w:val="-4"/>
        </w:rPr>
        <w:t>s. In quarto Augustae Vindelicorum anno 1709. Habet partes quattuor.</w:t>
      </w:r>
      <w:r w:rsidRPr="00164734">
        <w:rPr>
          <w:spacing w:val="29"/>
        </w:rPr>
        <w:t xml:space="preserve"> Partus quartus in </w:t>
      </w:r>
      <w:r w:rsidRPr="00164734">
        <w:rPr>
          <w:spacing w:val="27"/>
        </w:rPr>
        <w:t>lucem praeferens XXX Offertoria festiv</w:t>
      </w:r>
      <w:r w:rsidRPr="00164734">
        <w:rPr>
          <w:spacing w:val="-4"/>
        </w:rPr>
        <w:t>a. In folio Augustae Vindelico</w:t>
      </w:r>
      <w:r w:rsidR="0061155A" w:rsidRPr="00164734">
        <w:rPr>
          <w:spacing w:val="-4"/>
        </w:rPr>
        <w:softHyphen/>
      </w:r>
      <w:r w:rsidRPr="00164734">
        <w:rPr>
          <w:spacing w:val="-4"/>
        </w:rPr>
        <w:t>rum anno 1710. Habet partes duodecim. Aliarum compositionum musicarum, quas</w:t>
      </w:r>
      <w:r w:rsidRPr="00164734">
        <w:rPr>
          <w:spacing w:val="-3"/>
        </w:rPr>
        <w:t xml:space="preserve"> </w:t>
      </w:r>
      <w:r w:rsidRPr="00164734">
        <w:t>celeberrimus iste artifex hactenus extra typos foecundissimo suo ingenio peperit,</w:t>
      </w:r>
      <w:r w:rsidRPr="00164734">
        <w:rPr>
          <w:spacing w:val="-3"/>
        </w:rPr>
        <w:t xml:space="preserve"> </w:t>
      </w:r>
      <w:r w:rsidRPr="00164734">
        <w:rPr>
          <w:spacing w:val="-4"/>
        </w:rPr>
        <w:t>maior est numerus et moles, quam credi possit ab iis, qui non conspexere oculis suis.</w:t>
      </w:r>
      <w:r w:rsidRPr="00164734">
        <w:t xml:space="preserve"> </w:t>
      </w:r>
      <w:r w:rsidRPr="00164734">
        <w:rPr>
          <w:i/>
          <w:spacing w:val="10"/>
        </w:rPr>
        <w:t>&lt;4</w:t>
      </w:r>
      <w:r w:rsidRPr="00164734">
        <w:rPr>
          <w:i/>
        </w:rPr>
        <w:t>&gt;</w:t>
      </w:r>
      <w:r w:rsidRPr="00164734">
        <w:t xml:space="preserve"> Inter quas mense Augusto nuper elapso comoediam a nostro patre Gregorio</w:t>
      </w:r>
      <w:r w:rsidRPr="00164734">
        <w:rPr>
          <w:spacing w:val="-4"/>
        </w:rPr>
        <w:t xml:space="preserve"> </w:t>
      </w:r>
      <w:r w:rsidR="0061155A" w:rsidRPr="00164734">
        <w:rPr>
          <w:spacing w:val="-5"/>
        </w:rPr>
        <w:t>Zödl</w:t>
      </w:r>
      <w:r w:rsidR="0061155A" w:rsidRPr="00164734">
        <w:rPr>
          <w:spacing w:val="-6"/>
        </w:rPr>
        <w:t xml:space="preserve"> </w:t>
      </w:r>
      <w:r w:rsidR="0061155A" w:rsidRPr="00164734">
        <w:rPr>
          <w:spacing w:val="-5"/>
        </w:rPr>
        <w:t>ingeniosissime</w:t>
      </w:r>
      <w:r w:rsidR="0061155A" w:rsidRPr="00164734">
        <w:rPr>
          <w:spacing w:val="-6"/>
        </w:rPr>
        <w:t xml:space="preserve"> </w:t>
      </w:r>
      <w:r w:rsidR="0061155A" w:rsidRPr="00164734">
        <w:rPr>
          <w:spacing w:val="-5"/>
        </w:rPr>
        <w:t>composi</w:t>
      </w:r>
      <w:r w:rsidRPr="00164734">
        <w:rPr>
          <w:spacing w:val="-5"/>
        </w:rPr>
        <w:t>tam</w:t>
      </w:r>
      <w:r w:rsidRPr="00164734">
        <w:rPr>
          <w:spacing w:val="-6"/>
        </w:rPr>
        <w:t xml:space="preserve"> </w:t>
      </w:r>
      <w:r w:rsidRPr="00164734">
        <w:rPr>
          <w:spacing w:val="-5"/>
        </w:rPr>
        <w:t>et</w:t>
      </w:r>
      <w:r w:rsidRPr="00164734">
        <w:rPr>
          <w:spacing w:val="-6"/>
        </w:rPr>
        <w:t xml:space="preserve"> </w:t>
      </w:r>
      <w:r w:rsidRPr="00164734">
        <w:rPr>
          <w:spacing w:val="-5"/>
        </w:rPr>
        <w:t>postea</w:t>
      </w:r>
      <w:r w:rsidRPr="00164734">
        <w:rPr>
          <w:spacing w:val="-6"/>
        </w:rPr>
        <w:t xml:space="preserve"> </w:t>
      </w:r>
      <w:r w:rsidRPr="00164734">
        <w:rPr>
          <w:spacing w:val="-5"/>
        </w:rPr>
        <w:t>a</w:t>
      </w:r>
      <w:r w:rsidRPr="00164734">
        <w:rPr>
          <w:spacing w:val="-6"/>
        </w:rPr>
        <w:t xml:space="preserve"> </w:t>
      </w:r>
      <w:r w:rsidRPr="00164734">
        <w:rPr>
          <w:spacing w:val="-5"/>
        </w:rPr>
        <w:t>Virginibus</w:t>
      </w:r>
      <w:r w:rsidRPr="00164734">
        <w:rPr>
          <w:spacing w:val="-6"/>
        </w:rPr>
        <w:t xml:space="preserve"> </w:t>
      </w:r>
      <w:r w:rsidRPr="00164734">
        <w:rPr>
          <w:spacing w:val="-5"/>
        </w:rPr>
        <w:t>(uti</w:t>
      </w:r>
      <w:r w:rsidRPr="00164734">
        <w:rPr>
          <w:spacing w:val="-6"/>
        </w:rPr>
        <w:t xml:space="preserve"> </w:t>
      </w:r>
      <w:r w:rsidRPr="00164734">
        <w:rPr>
          <w:spacing w:val="-5"/>
        </w:rPr>
        <w:t>vocamus)</w:t>
      </w:r>
      <w:r w:rsidRPr="00164734">
        <w:rPr>
          <w:spacing w:val="-6"/>
        </w:rPr>
        <w:t xml:space="preserve"> </w:t>
      </w:r>
      <w:r w:rsidRPr="00164734">
        <w:rPr>
          <w:spacing w:val="-5"/>
        </w:rPr>
        <w:t>Anglicanis</w:t>
      </w:r>
      <w:r w:rsidRPr="00164734">
        <w:rPr>
          <w:spacing w:val="-6"/>
        </w:rPr>
        <w:t xml:space="preserve"> </w:t>
      </w:r>
      <w:r w:rsidRPr="00164734">
        <w:rPr>
          <w:spacing w:val="-5"/>
        </w:rPr>
        <w:t>Mo</w:t>
      </w:r>
      <w:r w:rsidR="0061155A" w:rsidRPr="00164734">
        <w:rPr>
          <w:spacing w:val="-5"/>
        </w:rPr>
        <w:softHyphen/>
      </w:r>
      <w:r w:rsidRPr="00164734">
        <w:rPr>
          <w:spacing w:val="-3"/>
        </w:rPr>
        <w:t>nachii coram tota serenissima domo Bavarica in patriam reduce semel atque iterum (imo quater universim) in scenam productam in modulos musicos transtulit a spec</w:t>
      </w:r>
      <w:r w:rsidR="0061155A" w:rsidRPr="00164734">
        <w:rPr>
          <w:spacing w:val="-3"/>
        </w:rPr>
        <w:softHyphen/>
      </w:r>
      <w:r w:rsidRPr="00164734">
        <w:rPr>
          <w:spacing w:val="-4"/>
        </w:rPr>
        <w:t xml:space="preserve">tatoribus atque auditoribus etiam delicatissimis non sine admiratione commendatos. </w:t>
      </w:r>
      <w:r w:rsidRPr="00164734">
        <w:rPr>
          <w:spacing w:val="-2"/>
        </w:rPr>
        <w:t>Certabant ea in re duo praeclara illa ingenia, Gregorii nostri</w:t>
      </w:r>
      <w:r w:rsidRPr="00164734">
        <w:rPr>
          <w:spacing w:val="3"/>
        </w:rPr>
        <w:t xml:space="preserve"> </w:t>
      </w:r>
      <w:r w:rsidRPr="00164734">
        <w:rPr>
          <w:spacing w:val="4"/>
        </w:rPr>
        <w:t>[</w:t>
      </w:r>
      <w:r w:rsidRPr="00164734">
        <w:rPr>
          <w:i/>
        </w:rPr>
        <w:t>2</w:t>
      </w:r>
      <w:r w:rsidRPr="00164734">
        <w:rPr>
          <w:i/>
          <w:spacing w:val="16"/>
        </w:rPr>
        <w:t>r</w:t>
      </w:r>
      <w:r w:rsidRPr="00164734">
        <w:t>]</w:t>
      </w:r>
      <w:r w:rsidRPr="00164734">
        <w:rPr>
          <w:spacing w:val="-2"/>
        </w:rPr>
        <w:t xml:space="preserve"> et Caietani prae</w:t>
      </w:r>
      <w:r w:rsidR="0061155A" w:rsidRPr="00164734">
        <w:rPr>
          <w:spacing w:val="-2"/>
        </w:rPr>
        <w:softHyphen/>
      </w:r>
      <w:r w:rsidRPr="00164734">
        <w:rPr>
          <w:spacing w:val="-4"/>
        </w:rPr>
        <w:t>dicti: istud modulis musicis, illud acumine, modestia et stilo tam exquisitis, ut quam</w:t>
      </w:r>
      <w:r w:rsidRPr="00164734">
        <w:t xml:space="preserve"> plurimi, etiam primi spectatores fassi sint se nil simile unquam in theatro vidisse. </w:t>
      </w:r>
      <w:r w:rsidRPr="00164734">
        <w:rPr>
          <w:spacing w:val="-1"/>
        </w:rPr>
        <w:t>Non defuere quidem ex Sociis, qui omnia moverent, ne serenissimus elector cum</w:t>
      </w:r>
      <w:r w:rsidRPr="00164734">
        <w:t xml:space="preserve"> </w:t>
      </w:r>
      <w:r w:rsidRPr="00164734">
        <w:rPr>
          <w:spacing w:val="-2"/>
        </w:rPr>
        <w:t>suis interesse aut vellet aut posset actioni, uti dictitabant, puerili, iam antehac alibi</w:t>
      </w:r>
      <w:r w:rsidRPr="00164734">
        <w:t xml:space="preserve"> </w:t>
      </w:r>
      <w:r w:rsidRPr="00164734">
        <w:rPr>
          <w:spacing w:val="-4"/>
        </w:rPr>
        <w:t>productae, tantis spectatoribus forte etiam probrosae etc. etc. Sed Deo ita disponente</w:t>
      </w:r>
      <w:r w:rsidRPr="00164734">
        <w:t xml:space="preserve"> </w:t>
      </w:r>
      <w:r w:rsidRPr="00164734">
        <w:rPr>
          <w:spacing w:val="-3"/>
        </w:rPr>
        <w:t>obfirmavit animum serenissimus et cum suis omnibus, diversis tamen diebus, inter</w:t>
      </w:r>
      <w:r w:rsidR="0061155A" w:rsidRPr="00164734">
        <w:rPr>
          <w:spacing w:val="-3"/>
        </w:rPr>
        <w:softHyphen/>
      </w:r>
      <w:r w:rsidR="0061155A" w:rsidRPr="00164734">
        <w:rPr>
          <w:spacing w:val="-5"/>
        </w:rPr>
        <w:t>fuit,</w:t>
      </w:r>
      <w:r w:rsidR="0061155A" w:rsidRPr="00164734">
        <w:rPr>
          <w:spacing w:val="-6"/>
        </w:rPr>
        <w:t xml:space="preserve"> </w:t>
      </w:r>
      <w:r w:rsidR="0061155A" w:rsidRPr="00164734">
        <w:rPr>
          <w:spacing w:val="-5"/>
        </w:rPr>
        <w:t>et</w:t>
      </w:r>
      <w:r w:rsidR="0061155A" w:rsidRPr="00164734">
        <w:rPr>
          <w:spacing w:val="-6"/>
        </w:rPr>
        <w:t xml:space="preserve"> </w:t>
      </w:r>
      <w:r w:rsidR="0061155A" w:rsidRPr="00164734">
        <w:rPr>
          <w:spacing w:val="-5"/>
        </w:rPr>
        <w:t>qui</w:t>
      </w:r>
      <w:r w:rsidRPr="00164734">
        <w:rPr>
          <w:spacing w:val="-5"/>
        </w:rPr>
        <w:t>dem</w:t>
      </w:r>
      <w:r w:rsidRPr="00164734">
        <w:rPr>
          <w:spacing w:val="-6"/>
        </w:rPr>
        <w:t xml:space="preserve"> </w:t>
      </w:r>
      <w:r w:rsidRPr="00164734">
        <w:rPr>
          <w:spacing w:val="-5"/>
        </w:rPr>
        <w:t>cum</w:t>
      </w:r>
      <w:r w:rsidRPr="00164734">
        <w:rPr>
          <w:spacing w:val="-6"/>
        </w:rPr>
        <w:t xml:space="preserve"> </w:t>
      </w:r>
      <w:r w:rsidRPr="00164734">
        <w:rPr>
          <w:spacing w:val="-5"/>
        </w:rPr>
        <w:t>admiratione;</w:t>
      </w:r>
      <w:r w:rsidRPr="00164734">
        <w:rPr>
          <w:spacing w:val="-6"/>
        </w:rPr>
        <w:t xml:space="preserve"> </w:t>
      </w:r>
      <w:r w:rsidRPr="00164734">
        <w:rPr>
          <w:spacing w:val="-5"/>
        </w:rPr>
        <w:t>adeo</w:t>
      </w:r>
      <w:r w:rsidRPr="00164734">
        <w:rPr>
          <w:spacing w:val="-6"/>
        </w:rPr>
        <w:t xml:space="preserve"> </w:t>
      </w:r>
      <w:r w:rsidRPr="00164734">
        <w:rPr>
          <w:spacing w:val="-5"/>
        </w:rPr>
        <w:t>ut</w:t>
      </w:r>
      <w:r w:rsidRPr="00164734">
        <w:rPr>
          <w:spacing w:val="-6"/>
        </w:rPr>
        <w:t xml:space="preserve"> </w:t>
      </w:r>
      <w:r w:rsidRPr="00164734">
        <w:rPr>
          <w:spacing w:val="-5"/>
        </w:rPr>
        <w:t>ministris</w:t>
      </w:r>
      <w:r w:rsidRPr="00164734">
        <w:rPr>
          <w:spacing w:val="-6"/>
        </w:rPr>
        <w:t xml:space="preserve"> </w:t>
      </w:r>
      <w:r w:rsidRPr="00164734">
        <w:rPr>
          <w:spacing w:val="-5"/>
        </w:rPr>
        <w:t>ad</w:t>
      </w:r>
      <w:r w:rsidRPr="00164734">
        <w:rPr>
          <w:spacing w:val="-6"/>
        </w:rPr>
        <w:t xml:space="preserve"> </w:t>
      </w:r>
      <w:r w:rsidRPr="00164734">
        <w:rPr>
          <w:spacing w:val="-5"/>
        </w:rPr>
        <w:t>consilium</w:t>
      </w:r>
      <w:r w:rsidRPr="00164734">
        <w:rPr>
          <w:spacing w:val="-6"/>
        </w:rPr>
        <w:t xml:space="preserve"> </w:t>
      </w:r>
      <w:r w:rsidRPr="00164734">
        <w:rPr>
          <w:spacing w:val="-5"/>
        </w:rPr>
        <w:t>intimum</w:t>
      </w:r>
      <w:r w:rsidRPr="00164734">
        <w:rPr>
          <w:spacing w:val="-6"/>
        </w:rPr>
        <w:t xml:space="preserve"> </w:t>
      </w:r>
      <w:r w:rsidRPr="00164734">
        <w:rPr>
          <w:spacing w:val="-5"/>
        </w:rPr>
        <w:t>congregatis</w:t>
      </w:r>
      <w:r w:rsidRPr="00164734">
        <w:t xml:space="preserve"> </w:t>
      </w:r>
      <w:r w:rsidRPr="00164734">
        <w:rPr>
          <w:spacing w:val="-1"/>
        </w:rPr>
        <w:t>dixerit: Wann ihr wollt etwas schönes und ausbindiges sehen, so gehet in die co</w:t>
      </w:r>
      <w:r w:rsidR="0061155A" w:rsidRPr="00164734">
        <w:rPr>
          <w:spacing w:val="-1"/>
        </w:rPr>
        <w:softHyphen/>
      </w:r>
      <w:r w:rsidRPr="00164734">
        <w:rPr>
          <w:spacing w:val="2"/>
        </w:rPr>
        <w:t>moedi zu den Englischen Fraeulen. Ich hab von der Jesuiter ihren buben noch</w:t>
      </w:r>
      <w:r w:rsidRPr="00164734">
        <w:t xml:space="preserve"> </w:t>
      </w:r>
      <w:r w:rsidRPr="00164734">
        <w:rPr>
          <w:spacing w:val="-4"/>
        </w:rPr>
        <w:t>niemahl dergleichen gesehen etc. etc. Serenissima quoque electrix (quae totam com</w:t>
      </w:r>
      <w:r w:rsidR="007C0F02" w:rsidRPr="00164734">
        <w:rPr>
          <w:spacing w:val="-4"/>
        </w:rPr>
        <w:softHyphen/>
      </w:r>
      <w:r w:rsidRPr="00164734">
        <w:rPr>
          <w:spacing w:val="-1"/>
        </w:rPr>
        <w:t>positionem comicam prius in idioma Gallicum transferri iussit) finita exhibitione</w:t>
      </w:r>
      <w:r w:rsidRPr="00164734">
        <w:t xml:space="preserve"> </w:t>
      </w:r>
      <w:r w:rsidRPr="00164734">
        <w:rPr>
          <w:spacing w:val="-4"/>
        </w:rPr>
        <w:t>ocyus</w:t>
      </w:r>
      <w:r w:rsidRPr="00164734">
        <w:rPr>
          <w:spacing w:val="-7"/>
        </w:rPr>
        <w:t xml:space="preserve"> </w:t>
      </w:r>
      <w:r w:rsidRPr="00164734">
        <w:rPr>
          <w:spacing w:val="-4"/>
        </w:rPr>
        <w:t>ad</w:t>
      </w:r>
      <w:r w:rsidRPr="00164734">
        <w:rPr>
          <w:spacing w:val="-7"/>
        </w:rPr>
        <w:t xml:space="preserve"> </w:t>
      </w:r>
      <w:r w:rsidRPr="00164734">
        <w:rPr>
          <w:spacing w:val="-4"/>
        </w:rPr>
        <w:t>se</w:t>
      </w:r>
      <w:r w:rsidRPr="00164734">
        <w:rPr>
          <w:spacing w:val="-7"/>
        </w:rPr>
        <w:t xml:space="preserve"> </w:t>
      </w:r>
      <w:r w:rsidRPr="00164734">
        <w:rPr>
          <w:spacing w:val="-4"/>
        </w:rPr>
        <w:t>patrem</w:t>
      </w:r>
      <w:r w:rsidRPr="00164734">
        <w:rPr>
          <w:spacing w:val="-7"/>
        </w:rPr>
        <w:t xml:space="preserve"> </w:t>
      </w:r>
      <w:r w:rsidRPr="00164734">
        <w:rPr>
          <w:spacing w:val="-4"/>
        </w:rPr>
        <w:t>Gr</w:t>
      </w:r>
      <w:r w:rsidR="007C0F02" w:rsidRPr="00164734">
        <w:rPr>
          <w:spacing w:val="-4"/>
        </w:rPr>
        <w:t>egorium</w:t>
      </w:r>
      <w:r w:rsidR="007C0F02" w:rsidRPr="00164734">
        <w:rPr>
          <w:spacing w:val="-7"/>
        </w:rPr>
        <w:t xml:space="preserve"> </w:t>
      </w:r>
      <w:r w:rsidR="007C0F02" w:rsidRPr="00164734">
        <w:rPr>
          <w:spacing w:val="-4"/>
        </w:rPr>
        <w:t>(tum</w:t>
      </w:r>
      <w:r w:rsidR="007C0F02" w:rsidRPr="00164734">
        <w:rPr>
          <w:spacing w:val="-7"/>
        </w:rPr>
        <w:t xml:space="preserve"> </w:t>
      </w:r>
      <w:r w:rsidR="007C0F02" w:rsidRPr="00164734">
        <w:rPr>
          <w:spacing w:val="-4"/>
        </w:rPr>
        <w:t>praesentem)</w:t>
      </w:r>
      <w:r w:rsidR="007C0F02" w:rsidRPr="00164734">
        <w:rPr>
          <w:spacing w:val="-7"/>
        </w:rPr>
        <w:t xml:space="preserve"> </w:t>
      </w:r>
      <w:r w:rsidR="007C0F02" w:rsidRPr="00164734">
        <w:rPr>
          <w:spacing w:val="-4"/>
        </w:rPr>
        <w:t>evocavi</w:t>
      </w:r>
      <w:r w:rsidRPr="00164734">
        <w:rPr>
          <w:spacing w:val="-4"/>
        </w:rPr>
        <w:t>t</w:t>
      </w:r>
      <w:r w:rsidRPr="00164734">
        <w:rPr>
          <w:spacing w:val="-7"/>
        </w:rPr>
        <w:t xml:space="preserve"> </w:t>
      </w:r>
      <w:r w:rsidRPr="00164734">
        <w:rPr>
          <w:spacing w:val="-4"/>
        </w:rPr>
        <w:t>manumque</w:t>
      </w:r>
      <w:r w:rsidRPr="00164734">
        <w:rPr>
          <w:spacing w:val="-7"/>
        </w:rPr>
        <w:t xml:space="preserve"> </w:t>
      </w:r>
      <w:r w:rsidRPr="00164734">
        <w:rPr>
          <w:spacing w:val="-4"/>
        </w:rPr>
        <w:t>exosculandam</w:t>
      </w:r>
      <w:r w:rsidRPr="00164734">
        <w:t xml:space="preserve"> in singulare complacentiae testimonium praebens gratias illi inter encomia dixit. </w:t>
      </w:r>
      <w:r w:rsidRPr="00164734">
        <w:rPr>
          <w:spacing w:val="1"/>
        </w:rPr>
        <w:t>Quid interim Socii? Ne e studiosis suis quisquam interesset, publicis per scholas</w:t>
      </w:r>
      <w:r w:rsidRPr="00164734">
        <w:t xml:space="preserve"> </w:t>
      </w:r>
      <w:r w:rsidRPr="00164734">
        <w:rPr>
          <w:spacing w:val="-3"/>
        </w:rPr>
        <w:t>prohibitionibus caverunt urbe tota ridente et non paucis studiosorum lepidam pro</w:t>
      </w:r>
      <w:r w:rsidR="007C0F02" w:rsidRPr="00164734">
        <w:rPr>
          <w:spacing w:val="-3"/>
        </w:rPr>
        <w:softHyphen/>
      </w:r>
      <w:r w:rsidRPr="00164734">
        <w:rPr>
          <w:spacing w:val="-3"/>
        </w:rPr>
        <w:t>hibitionem facile (ut merebatur) negligentibus. Adeo nil valebant technae Sociorum</w:t>
      </w:r>
      <w:r w:rsidRPr="00164734">
        <w:t xml:space="preserve"> </w:t>
      </w:r>
      <w:r w:rsidRPr="00164734">
        <w:rPr>
          <w:spacing w:val="-4"/>
        </w:rPr>
        <w:t xml:space="preserve">apud nostrum serenissimum </w:t>
      </w:r>
      <w:r w:rsidRPr="00164734">
        <w:rPr>
          <w:spacing w:val="4"/>
        </w:rPr>
        <w:t>[</w:t>
      </w:r>
      <w:r w:rsidRPr="00164734">
        <w:rPr>
          <w:i/>
        </w:rPr>
        <w:t>2</w:t>
      </w:r>
      <w:r w:rsidRPr="00164734">
        <w:rPr>
          <w:i/>
          <w:spacing w:val="16"/>
        </w:rPr>
        <w:t>v</w:t>
      </w:r>
      <w:r w:rsidRPr="00164734">
        <w:t>]</w:t>
      </w:r>
      <w:r w:rsidRPr="00164734">
        <w:rPr>
          <w:spacing w:val="-4"/>
        </w:rPr>
        <w:t xml:space="preserve"> hic Monachii, uti nihil effecere contra clarissimam </w:t>
      </w:r>
      <w:r w:rsidRPr="00164734">
        <w:rPr>
          <w:spacing w:val="-3"/>
        </w:rPr>
        <w:t>p</w:t>
      </w:r>
      <w:r w:rsidR="007C0F02" w:rsidRPr="00164734">
        <w:rPr>
          <w:spacing w:val="-3"/>
        </w:rPr>
        <w:t>aternitatem vestram apud augusti</w:t>
      </w:r>
      <w:r w:rsidRPr="00164734">
        <w:rPr>
          <w:spacing w:val="-3"/>
        </w:rPr>
        <w:t>ssimum vestrum illic Viennae. Verum ecce quor</w:t>
      </w:r>
      <w:r w:rsidR="007C0F02" w:rsidRPr="00164734">
        <w:rPr>
          <w:spacing w:val="-3"/>
        </w:rPr>
        <w:softHyphen/>
      </w:r>
      <w:r w:rsidRPr="00164734">
        <w:t xml:space="preserve">sum abripitur calamus! </w:t>
      </w:r>
      <w:r w:rsidRPr="00164734">
        <w:rPr>
          <w:i/>
          <w:spacing w:val="16"/>
        </w:rPr>
        <w:t>&lt;</w:t>
      </w:r>
      <w:r w:rsidRPr="00164734">
        <w:rPr>
          <w:i/>
          <w:spacing w:val="6"/>
        </w:rPr>
        <w:t>5</w:t>
      </w:r>
      <w:r w:rsidRPr="00164734">
        <w:rPr>
          <w:i/>
        </w:rPr>
        <w:t>&gt;</w:t>
      </w:r>
      <w:r w:rsidRPr="00164734">
        <w:t xml:space="preserve"> Ad rem redeo. Catalogus librorum prohibitorum, in </w:t>
      </w:r>
      <w:r w:rsidRPr="00164734">
        <w:rPr>
          <w:spacing w:val="-4"/>
        </w:rPr>
        <w:t>quo expressum dixi illum</w:t>
      </w:r>
      <w:r w:rsidRPr="00164734">
        <w:rPr>
          <w:spacing w:val="30"/>
        </w:rPr>
        <w:t xml:space="preserve"> De religiosa institutione</w:t>
      </w:r>
      <w:r w:rsidRPr="00164734">
        <w:t xml:space="preserve"> </w:t>
      </w:r>
      <w:r w:rsidRPr="00164734">
        <w:rPr>
          <w:spacing w:val="-4"/>
        </w:rPr>
        <w:t xml:space="preserve">libellum, est Romanus, </w:t>
      </w:r>
      <w:r w:rsidRPr="00164734">
        <w:rPr>
          <w:spacing w:val="-3"/>
        </w:rPr>
        <w:t>Romae a me comparatus et huc asportatus in Germaniam, ubi etiam proscriptus est</w:t>
      </w:r>
      <w:r w:rsidRPr="00164734">
        <w:rPr>
          <w:spacing w:val="-4"/>
        </w:rPr>
        <w:t xml:space="preserve"> </w:t>
      </w:r>
      <w:r w:rsidRPr="00164734">
        <w:rPr>
          <w:spacing w:val="-2"/>
        </w:rPr>
        <w:t>is, quem alias dixi,</w:t>
      </w:r>
      <w:r w:rsidRPr="00164734">
        <w:rPr>
          <w:spacing w:val="30"/>
        </w:rPr>
        <w:t xml:space="preserve"> Achates </w:t>
      </w:r>
      <w:r w:rsidRPr="00164734">
        <w:rPr>
          <w:spacing w:val="-2"/>
        </w:rPr>
        <w:t>etc.</w:t>
      </w:r>
      <w:r w:rsidRPr="00164734">
        <w:rPr>
          <w:spacing w:val="-4"/>
        </w:rPr>
        <w:t xml:space="preserve"> </w:t>
      </w:r>
      <w:r w:rsidRPr="00164734">
        <w:rPr>
          <w:i/>
          <w:spacing w:val="10"/>
        </w:rPr>
        <w:t>&lt;6</w:t>
      </w:r>
      <w:r w:rsidRPr="00164734">
        <w:rPr>
          <w:i/>
        </w:rPr>
        <w:t>&gt;</w:t>
      </w:r>
      <w:r w:rsidRPr="00164734">
        <w:rPr>
          <w:spacing w:val="-2"/>
        </w:rPr>
        <w:t xml:space="preserve"> Porro minutiarum mearum typis hactenus</w:t>
      </w:r>
      <w:r w:rsidRPr="00164734">
        <w:rPr>
          <w:spacing w:val="-4"/>
        </w:rPr>
        <w:t xml:space="preserve"> </w:t>
      </w:r>
      <w:r w:rsidRPr="00164734">
        <w:rPr>
          <w:spacing w:val="-3"/>
        </w:rPr>
        <w:t>impressarum nomina digna plane non sunt, quae hic exprimantur: imo alia nomina</w:t>
      </w:r>
      <w:r w:rsidRPr="00164734">
        <w:t xml:space="preserve"> </w:t>
      </w:r>
      <w:r w:rsidRPr="00164734">
        <w:rPr>
          <w:spacing w:val="-3"/>
        </w:rPr>
        <w:t>non habebant quam Exercitatio prima menstrua etc., Exercitatio secunda menstrua</w:t>
      </w:r>
      <w:r w:rsidRPr="00164734">
        <w:t xml:space="preserve"> </w:t>
      </w:r>
      <w:r w:rsidRPr="00164734">
        <w:rPr>
          <w:spacing w:val="-3"/>
        </w:rPr>
        <w:t>etc., et sic de caeteris. Mittam data opportunitate ex iis unam et alteram, et convin</w:t>
      </w:r>
      <w:r w:rsidR="004F767B" w:rsidRPr="00164734">
        <w:rPr>
          <w:spacing w:val="-3"/>
        </w:rPr>
        <w:softHyphen/>
      </w:r>
      <w:r w:rsidRPr="00164734">
        <w:rPr>
          <w:spacing w:val="-4"/>
        </w:rPr>
        <w:t>cam paternitatem vestram tenuiora esse illa mea philosophica et theologico-historica</w:t>
      </w:r>
      <w:r w:rsidRPr="00164734">
        <w:t xml:space="preserve"> </w:t>
      </w:r>
      <w:r w:rsidRPr="00164734">
        <w:rPr>
          <w:spacing w:val="-3"/>
        </w:rPr>
        <w:t>opuscula, quam ut mentionem ullam mereantur.</w:t>
      </w:r>
      <w:r w:rsidRPr="00164734">
        <w:t xml:space="preserve"> </w:t>
      </w:r>
      <w:r w:rsidRPr="00164734">
        <w:rPr>
          <w:i/>
          <w:spacing w:val="16"/>
        </w:rPr>
        <w:t>&lt;</w:t>
      </w:r>
      <w:r w:rsidRPr="00164734">
        <w:rPr>
          <w:i/>
          <w:spacing w:val="6"/>
        </w:rPr>
        <w:t>7</w:t>
      </w:r>
      <w:r w:rsidRPr="00164734">
        <w:rPr>
          <w:i/>
        </w:rPr>
        <w:t>&gt;</w:t>
      </w:r>
      <w:r w:rsidRPr="00164734">
        <w:rPr>
          <w:spacing w:val="-3"/>
        </w:rPr>
        <w:t xml:space="preserve"> Post opuscula tum praedicta</w:t>
      </w:r>
      <w:r w:rsidRPr="00164734">
        <w:t xml:space="preserve"> </w:t>
      </w:r>
      <w:r w:rsidR="004F767B" w:rsidRPr="00164734">
        <w:rPr>
          <w:spacing w:val="-2"/>
        </w:rPr>
        <w:t>iussus a superi</w:t>
      </w:r>
      <w:r w:rsidRPr="00164734">
        <w:rPr>
          <w:spacing w:val="-2"/>
        </w:rPr>
        <w:t>oribus congregationis nostrae conscripsi confutationem libelli cuius</w:t>
      </w:r>
      <w:r w:rsidR="004F767B" w:rsidRPr="00164734">
        <w:rPr>
          <w:spacing w:val="-2"/>
        </w:rPr>
        <w:softHyphen/>
      </w:r>
      <w:r w:rsidRPr="00164734">
        <w:rPr>
          <w:spacing w:val="-4"/>
        </w:rPr>
        <w:t>dam virulentissimi, quem scripsit Senserus ex monacho Schyrensi abbas Weltenbur</w:t>
      </w:r>
      <w:r w:rsidR="004F767B" w:rsidRPr="00164734">
        <w:rPr>
          <w:spacing w:val="-4"/>
        </w:rPr>
        <w:softHyphen/>
      </w:r>
      <w:r w:rsidR="004F767B" w:rsidRPr="00164734">
        <w:rPr>
          <w:spacing w:val="-5"/>
        </w:rPr>
        <w:t>gensis, ex abbate factus Carmeli</w:t>
      </w:r>
      <w:r w:rsidRPr="00164734">
        <w:rPr>
          <w:spacing w:val="-5"/>
        </w:rPr>
        <w:t>ta, ex Carmelita (et quidem Viennensi) perversissimus</w:t>
      </w:r>
      <w:r w:rsidRPr="00164734">
        <w:t xml:space="preserve"> </w:t>
      </w:r>
      <w:r w:rsidRPr="00164734">
        <w:rPr>
          <w:spacing w:val="-3"/>
        </w:rPr>
        <w:t>apostata. Editus est autem libellus ille anno 1709 Monachi</w:t>
      </w:r>
      <w:r w:rsidRPr="00164734">
        <w:rPr>
          <w:spacing w:val="6"/>
        </w:rPr>
        <w:t>i</w:t>
      </w:r>
      <w:r w:rsidR="004F767B" w:rsidRPr="00164734">
        <w:rPr>
          <w:rStyle w:val="Funotenzeichen"/>
        </w:rPr>
        <w:footnoteReference w:customMarkFollows="1" w:id="1186"/>
        <w:t>b</w:t>
      </w:r>
      <w:r w:rsidRPr="00164734">
        <w:t xml:space="preserve"> </w:t>
      </w:r>
      <w:r w:rsidRPr="00164734">
        <w:rPr>
          <w:spacing w:val="-3"/>
        </w:rPr>
        <w:t>in octavo in vernacula. Hunc libellum adiciam praedictis meis Exercitationibus una cum Vita, translatione</w:t>
      </w:r>
      <w:r w:rsidRPr="00164734">
        <w:t xml:space="preserve"> </w:t>
      </w:r>
      <w:r w:rsidRPr="00164734">
        <w:rPr>
          <w:spacing w:val="1"/>
        </w:rPr>
        <w:t>et recentibus beneficiis divae Anastasiae nostrae</w:t>
      </w:r>
      <w:r w:rsidR="004F767B" w:rsidRPr="00164734">
        <w:rPr>
          <w:spacing w:val="1"/>
        </w:rPr>
        <w:t>,</w:t>
      </w:r>
      <w:r w:rsidRPr="00164734">
        <w:rPr>
          <w:spacing w:val="1"/>
        </w:rPr>
        <w:t xml:space="preserve"> editis Monachii in octavo anno</w:t>
      </w:r>
      <w:r w:rsidRPr="00164734">
        <w:t xml:space="preserve"> </w:t>
      </w:r>
      <w:r w:rsidRPr="00164734">
        <w:rPr>
          <w:spacing w:val="-3"/>
        </w:rPr>
        <w:t>1710 idiomate itidem Germanico. Verum ne cum meris minutiis</w:t>
      </w:r>
      <w:r w:rsidRPr="00164734">
        <w:t xml:space="preserve"> </w:t>
      </w:r>
      <w:r w:rsidRPr="00164734">
        <w:rPr>
          <w:spacing w:val="4"/>
        </w:rPr>
        <w:t>[</w:t>
      </w:r>
      <w:r w:rsidRPr="00164734">
        <w:rPr>
          <w:i/>
        </w:rPr>
        <w:t>3</w:t>
      </w:r>
      <w:r w:rsidRPr="00164734">
        <w:rPr>
          <w:i/>
          <w:spacing w:val="16"/>
        </w:rPr>
        <w:t>r</w:t>
      </w:r>
      <w:r w:rsidRPr="00164734">
        <w:t>]</w:t>
      </w:r>
      <w:r w:rsidRPr="00164734">
        <w:rPr>
          <w:spacing w:val="-3"/>
        </w:rPr>
        <w:t xml:space="preserve"> coram pater</w:t>
      </w:r>
      <w:r w:rsidR="004F767B" w:rsidRPr="00164734">
        <w:rPr>
          <w:spacing w:val="-3"/>
        </w:rPr>
        <w:softHyphen/>
      </w:r>
      <w:r w:rsidRPr="00164734">
        <w:rPr>
          <w:spacing w:val="-4"/>
        </w:rPr>
        <w:t xml:space="preserve">nitate vestra debeam </w:t>
      </w:r>
      <w:r w:rsidRPr="00164734">
        <w:rPr>
          <w:spacing w:val="4"/>
        </w:rPr>
        <w:t>[</w:t>
      </w:r>
      <w:r w:rsidRPr="00164734">
        <w:rPr>
          <w:i/>
        </w:rPr>
        <w:t>si</w:t>
      </w:r>
      <w:r w:rsidRPr="00164734">
        <w:rPr>
          <w:i/>
          <w:spacing w:val="16"/>
        </w:rPr>
        <w:t>c</w:t>
      </w:r>
      <w:r w:rsidRPr="00164734">
        <w:t>]</w:t>
      </w:r>
      <w:r w:rsidR="004F767B" w:rsidRPr="00164734">
        <w:rPr>
          <w:rStyle w:val="Funotenzeichen"/>
        </w:rPr>
        <w:footnoteReference w:customMarkFollows="1" w:id="1187"/>
        <w:t>c</w:t>
      </w:r>
      <w:r w:rsidRPr="00164734">
        <w:t xml:space="preserve">, </w:t>
      </w:r>
      <w:r w:rsidRPr="00164734">
        <w:rPr>
          <w:spacing w:val="-4"/>
        </w:rPr>
        <w:t xml:space="preserve">curabo, ut adicere possim insuper Historiam Ettallensem </w:t>
      </w:r>
      <w:r w:rsidRPr="00164734">
        <w:rPr>
          <w:spacing w:val="1"/>
        </w:rPr>
        <w:t>reverendi patris Ludovici, quam accepturum me spero a reverendissimo domino</w:t>
      </w:r>
      <w:r w:rsidRPr="00164734">
        <w:t xml:space="preserve"> </w:t>
      </w:r>
      <w:r w:rsidRPr="00164734">
        <w:rPr>
          <w:spacing w:val="-4"/>
        </w:rPr>
        <w:t xml:space="preserve">abbate Ettalensi quippe studiorum nostrorum fautore praecipuo. </w:t>
      </w:r>
      <w:r w:rsidRPr="00164734">
        <w:rPr>
          <w:i/>
          <w:spacing w:val="10"/>
        </w:rPr>
        <w:t>&lt;8</w:t>
      </w:r>
      <w:r w:rsidRPr="00164734">
        <w:rPr>
          <w:i/>
        </w:rPr>
        <w:t>&gt;</w:t>
      </w:r>
      <w:r w:rsidRPr="00164734">
        <w:rPr>
          <w:spacing w:val="-4"/>
        </w:rPr>
        <w:t xml:space="preserve"> Nolim interea </w:t>
      </w:r>
      <w:r w:rsidR="00C01F8A" w:rsidRPr="00164734">
        <w:rPr>
          <w:spacing w:val="-3"/>
        </w:rPr>
        <w:t>celare clarissimum patrem domi</w:t>
      </w:r>
      <w:r w:rsidRPr="00164734">
        <w:rPr>
          <w:spacing w:val="-3"/>
        </w:rPr>
        <w:t>num Bernardum me prae manibus habere Chroni</w:t>
      </w:r>
      <w:r w:rsidR="00C01F8A" w:rsidRPr="00164734">
        <w:rPr>
          <w:spacing w:val="-3"/>
        </w:rPr>
        <w:softHyphen/>
      </w:r>
      <w:r w:rsidRPr="00164734">
        <w:rPr>
          <w:spacing w:val="-2"/>
        </w:rPr>
        <w:t>con monasterii nostri Benedictoburani ab annis propemodum mille usque ad haec</w:t>
      </w:r>
      <w:r w:rsidRPr="00164734">
        <w:t xml:space="preserve"> </w:t>
      </w:r>
      <w:r w:rsidRPr="00164734">
        <w:rPr>
          <w:spacing w:val="-2"/>
        </w:rPr>
        <w:t xml:space="preserve">tempora (quantum permittent monimenta nostra ex tot ruinis, incendiis furtisque </w:t>
      </w:r>
      <w:r w:rsidRPr="00164734">
        <w:rPr>
          <w:spacing w:val="-4"/>
        </w:rPr>
        <w:t>restantia) texendum. Et quoniam anno 1711 in comitiis nostris generalibus iniuncta</w:t>
      </w:r>
      <w:r w:rsidRPr="00164734">
        <w:t xml:space="preserve"> </w:t>
      </w:r>
      <w:r w:rsidRPr="00164734">
        <w:rPr>
          <w:spacing w:val="-4"/>
        </w:rPr>
        <w:t>mihi fuit continuatio Historiae congregationis nostrae, quam etiam usque ad annum</w:t>
      </w:r>
      <w:r w:rsidRPr="00164734">
        <w:t xml:space="preserve"> </w:t>
      </w:r>
      <w:r w:rsidRPr="00164734">
        <w:rPr>
          <w:spacing w:val="-2"/>
        </w:rPr>
        <w:t>1710 iam perduxi</w:t>
      </w:r>
      <w:r w:rsidR="00C01F8A" w:rsidRPr="00164734">
        <w:rPr>
          <w:spacing w:val="-2"/>
        </w:rPr>
        <w:t>,</w:t>
      </w:r>
      <w:r w:rsidRPr="00164734">
        <w:rPr>
          <w:spacing w:val="-2"/>
        </w:rPr>
        <w:t xml:space="preserve"> idcirco (si ita Deus ulteriorem gratiam in me dispensaverit) fieri</w:t>
      </w:r>
      <w:r w:rsidRPr="00164734">
        <w:t xml:space="preserve"> </w:t>
      </w:r>
      <w:r w:rsidRPr="00164734">
        <w:rPr>
          <w:spacing w:val="-4"/>
        </w:rPr>
        <w:t xml:space="preserve">forte poterit, ut hanc Historiam non tantum prosequar, verum etiam ab ipsis ordinis </w:t>
      </w:r>
      <w:r w:rsidRPr="00164734">
        <w:rPr>
          <w:spacing w:val="-3"/>
        </w:rPr>
        <w:t>nostri in Boiaria incunabulis solide (uti quidem opto) deducam. Video multos reve</w:t>
      </w:r>
      <w:r w:rsidR="00C01F8A" w:rsidRPr="00164734">
        <w:rPr>
          <w:spacing w:val="-3"/>
        </w:rPr>
        <w:softHyphen/>
      </w:r>
      <w:r w:rsidRPr="00164734">
        <w:rPr>
          <w:spacing w:val="-2"/>
        </w:rPr>
        <w:t>rendissimos dominos praesules vehementer approbare meum propositum et opem spondere; quos inter primum locum haud dubie meretur celsissimus ac reverendis</w:t>
      </w:r>
      <w:r w:rsidR="00C01F8A" w:rsidRPr="00164734">
        <w:rPr>
          <w:spacing w:val="-2"/>
        </w:rPr>
        <w:softHyphen/>
      </w:r>
      <w:r w:rsidRPr="00164734">
        <w:rPr>
          <w:spacing w:val="-4"/>
        </w:rPr>
        <w:t>simus princeps et episcopus Frisingensis, vir in rebus Boicis longe versatissimus. Ego</w:t>
      </w:r>
      <w:r w:rsidRPr="00164734">
        <w:t xml:space="preserve"> </w:t>
      </w:r>
      <w:r w:rsidRPr="00164734">
        <w:rPr>
          <w:spacing w:val="-1"/>
        </w:rPr>
        <w:t>ut eo magis propitiam, imo efficaciorem redderem opem a nostris reverendissimis</w:t>
      </w:r>
      <w:r w:rsidRPr="00164734">
        <w:t xml:space="preserve"> </w:t>
      </w:r>
      <w:r w:rsidRPr="00164734">
        <w:rPr>
          <w:spacing w:val="-2"/>
        </w:rPr>
        <w:t>promissam, in conciliis nostris generalibus iam bis institi, ut in singulis monasteriis nostris constitueretur, qui</w:t>
      </w:r>
      <w:r w:rsidRPr="00164734">
        <w:t xml:space="preserve"> </w:t>
      </w:r>
      <w:r w:rsidRPr="00164734">
        <w:rPr>
          <w:spacing w:val="4"/>
        </w:rPr>
        <w:t>[</w:t>
      </w:r>
      <w:r w:rsidRPr="00164734">
        <w:rPr>
          <w:i/>
        </w:rPr>
        <w:t>3</w:t>
      </w:r>
      <w:r w:rsidRPr="00164734">
        <w:rPr>
          <w:i/>
          <w:spacing w:val="16"/>
        </w:rPr>
        <w:t>v</w:t>
      </w:r>
      <w:r w:rsidRPr="00164734">
        <w:t>]</w:t>
      </w:r>
      <w:r w:rsidRPr="00164734">
        <w:rPr>
          <w:spacing w:val="-2"/>
        </w:rPr>
        <w:t xml:space="preserve"> antiquitates monasterii sui eruat, colligat ac postea,</w:t>
      </w:r>
      <w:r w:rsidRPr="00164734">
        <w:t xml:space="preserve"> </w:t>
      </w:r>
      <w:r w:rsidRPr="00164734">
        <w:rPr>
          <w:spacing w:val="-1"/>
        </w:rPr>
        <w:t>quae digna videbuntur, historiographo congregationis committat. Ecce, Bernarde</w:t>
      </w:r>
      <w:r w:rsidRPr="00164734">
        <w:t xml:space="preserve"> </w:t>
      </w:r>
      <w:r w:rsidRPr="00164734">
        <w:rPr>
          <w:spacing w:val="-2"/>
        </w:rPr>
        <w:t>clarissime, quam non distent vota mea a tuis, imo quam opus habeam auxilio viro</w:t>
      </w:r>
      <w:r w:rsidR="00E41A9F" w:rsidRPr="00164734">
        <w:rPr>
          <w:spacing w:val="-2"/>
        </w:rPr>
        <w:softHyphen/>
      </w:r>
      <w:r w:rsidRPr="00164734">
        <w:rPr>
          <w:spacing w:val="-2"/>
        </w:rPr>
        <w:t>rum, imo magistrorum tibi simillimorum ad mea proposita executioni mandanda!</w:t>
      </w:r>
      <w:r w:rsidRPr="00164734">
        <w:t xml:space="preserve"> </w:t>
      </w:r>
      <w:r w:rsidRPr="00164734">
        <w:rPr>
          <w:spacing w:val="-2"/>
        </w:rPr>
        <w:t>Certe si fieri potuerit, dabo operam, ut a Gallis quoque nostris adiuver, quibus ego</w:t>
      </w:r>
      <w:r w:rsidRPr="00164734">
        <w:t xml:space="preserve"> </w:t>
      </w:r>
      <w:r w:rsidRPr="00164734">
        <w:rPr>
          <w:spacing w:val="-4"/>
        </w:rPr>
        <w:t>paucula</w:t>
      </w:r>
      <w:r w:rsidRPr="00164734">
        <w:rPr>
          <w:spacing w:val="-8"/>
        </w:rPr>
        <w:t xml:space="preserve"> </w:t>
      </w:r>
      <w:r w:rsidRPr="00164734">
        <w:rPr>
          <w:spacing w:val="-4"/>
        </w:rPr>
        <w:t>quidem,</w:t>
      </w:r>
      <w:r w:rsidRPr="00164734">
        <w:rPr>
          <w:spacing w:val="-8"/>
        </w:rPr>
        <w:t xml:space="preserve"> </w:t>
      </w:r>
      <w:r w:rsidR="00E41A9F" w:rsidRPr="00164734">
        <w:rPr>
          <w:spacing w:val="-4"/>
        </w:rPr>
        <w:t>sed</w:t>
      </w:r>
      <w:r w:rsidR="00E41A9F" w:rsidRPr="00164734">
        <w:rPr>
          <w:spacing w:val="-8"/>
        </w:rPr>
        <w:t xml:space="preserve"> </w:t>
      </w:r>
      <w:r w:rsidR="00E41A9F" w:rsidRPr="00164734">
        <w:rPr>
          <w:spacing w:val="-4"/>
        </w:rPr>
        <w:t>minime,</w:t>
      </w:r>
      <w:r w:rsidR="00E41A9F" w:rsidRPr="00164734">
        <w:rPr>
          <w:spacing w:val="-8"/>
        </w:rPr>
        <w:t xml:space="preserve"> </w:t>
      </w:r>
      <w:r w:rsidR="00E41A9F" w:rsidRPr="00164734">
        <w:rPr>
          <w:spacing w:val="-4"/>
        </w:rPr>
        <w:t>uti</w:t>
      </w:r>
      <w:r w:rsidR="00E41A9F" w:rsidRPr="00164734">
        <w:rPr>
          <w:spacing w:val="-8"/>
        </w:rPr>
        <w:t xml:space="preserve"> </w:t>
      </w:r>
      <w:r w:rsidR="00E41A9F" w:rsidRPr="00164734">
        <w:rPr>
          <w:spacing w:val="-4"/>
        </w:rPr>
        <w:t>opinor,</w:t>
      </w:r>
      <w:r w:rsidR="00E41A9F" w:rsidRPr="00164734">
        <w:rPr>
          <w:spacing w:val="-8"/>
        </w:rPr>
        <w:t xml:space="preserve"> </w:t>
      </w:r>
      <w:r w:rsidR="00E41A9F" w:rsidRPr="00164734">
        <w:rPr>
          <w:spacing w:val="-4"/>
        </w:rPr>
        <w:t>futura</w:t>
      </w:r>
      <w:r w:rsidR="00E41A9F" w:rsidRPr="00164734">
        <w:rPr>
          <w:spacing w:val="-8"/>
        </w:rPr>
        <w:t xml:space="preserve"> </w:t>
      </w:r>
      <w:r w:rsidR="00E41A9F" w:rsidRPr="00164734">
        <w:rPr>
          <w:spacing w:val="-4"/>
        </w:rPr>
        <w:t>i</w:t>
      </w:r>
      <w:r w:rsidRPr="00164734">
        <w:rPr>
          <w:spacing w:val="-4"/>
        </w:rPr>
        <w:t>ngrata</w:t>
      </w:r>
      <w:r w:rsidRPr="00164734">
        <w:rPr>
          <w:spacing w:val="-8"/>
        </w:rPr>
        <w:t xml:space="preserve"> </w:t>
      </w:r>
      <w:r w:rsidRPr="00164734">
        <w:rPr>
          <w:spacing w:val="-4"/>
        </w:rPr>
        <w:t>folia</w:t>
      </w:r>
      <w:r w:rsidRPr="00164734">
        <w:rPr>
          <w:spacing w:val="-8"/>
        </w:rPr>
        <w:t xml:space="preserve"> </w:t>
      </w:r>
      <w:r w:rsidRPr="00164734">
        <w:rPr>
          <w:spacing w:val="-4"/>
        </w:rPr>
        <w:t>ex</w:t>
      </w:r>
      <w:r w:rsidRPr="00164734">
        <w:rPr>
          <w:spacing w:val="-8"/>
        </w:rPr>
        <w:t xml:space="preserve"> </w:t>
      </w:r>
      <w:r w:rsidRPr="00164734">
        <w:rPr>
          <w:spacing w:val="-4"/>
        </w:rPr>
        <w:t>archivo</w:t>
      </w:r>
      <w:r w:rsidRPr="00164734">
        <w:rPr>
          <w:spacing w:val="-8"/>
        </w:rPr>
        <w:t xml:space="preserve"> </w:t>
      </w:r>
      <w:r w:rsidRPr="00164734">
        <w:rPr>
          <w:spacing w:val="-4"/>
        </w:rPr>
        <w:t>nostro</w:t>
      </w:r>
      <w:r w:rsidRPr="00164734">
        <w:rPr>
          <w:spacing w:val="-8"/>
        </w:rPr>
        <w:t xml:space="preserve"> </w:t>
      </w:r>
      <w:r w:rsidRPr="00164734">
        <w:rPr>
          <w:spacing w:val="-4"/>
        </w:rPr>
        <w:t xml:space="preserve">potero </w:t>
      </w:r>
      <w:r w:rsidRPr="00164734">
        <w:rPr>
          <w:spacing w:val="-3"/>
        </w:rPr>
        <w:t>subministrare, praecipue circa translationem corporis sanctissimi patris nostri Bene</w:t>
      </w:r>
      <w:r w:rsidR="00E41A9F" w:rsidRPr="00164734">
        <w:rPr>
          <w:spacing w:val="-3"/>
        </w:rPr>
        <w:softHyphen/>
      </w:r>
      <w:r w:rsidRPr="00164734">
        <w:rPr>
          <w:spacing w:val="-1"/>
        </w:rPr>
        <w:t>dicti, quippe quam monimenta Benedictoburana luculenter non minus quam, ut</w:t>
      </w:r>
      <w:r w:rsidRPr="00164734">
        <w:t xml:space="preserve"> </w:t>
      </w:r>
      <w:r w:rsidRPr="00164734">
        <w:rPr>
          <w:spacing w:val="-3"/>
        </w:rPr>
        <w:t xml:space="preserve">mihi quidem videtur, solide adstruunt. </w:t>
      </w:r>
      <w:r w:rsidRPr="00164734">
        <w:rPr>
          <w:i/>
          <w:spacing w:val="16"/>
        </w:rPr>
        <w:t>&lt;</w:t>
      </w:r>
      <w:r w:rsidRPr="00164734">
        <w:rPr>
          <w:i/>
          <w:spacing w:val="6"/>
        </w:rPr>
        <w:t>9</w:t>
      </w:r>
      <w:r w:rsidRPr="00164734">
        <w:rPr>
          <w:i/>
        </w:rPr>
        <w:t>&gt;</w:t>
      </w:r>
      <w:r w:rsidRPr="00164734">
        <w:rPr>
          <w:spacing w:val="-3"/>
        </w:rPr>
        <w:t xml:space="preserve"> Angustiis huius, quod arripueram, folii </w:t>
      </w:r>
      <w:r w:rsidRPr="00164734">
        <w:t>praeter opinionem exclusus colligo in compendio, quae adhuc nunciari posse vi</w:t>
      </w:r>
      <w:r w:rsidR="00E41A9F" w:rsidRPr="00164734">
        <w:softHyphen/>
      </w:r>
      <w:r w:rsidRPr="00164734">
        <w:rPr>
          <w:spacing w:val="1"/>
        </w:rPr>
        <w:t>dentur. Pater confessarius serenissimae electricis Societatis Jes</w:t>
      </w:r>
      <w:r w:rsidRPr="00164734">
        <w:rPr>
          <w:spacing w:val="6"/>
        </w:rPr>
        <w:t>u</w:t>
      </w:r>
      <w:r w:rsidR="00E41A9F" w:rsidRPr="00164734">
        <w:rPr>
          <w:rStyle w:val="Funotenzeichen"/>
        </w:rPr>
        <w:footnoteReference w:customMarkFollows="1" w:id="1188"/>
        <w:t>d</w:t>
      </w:r>
      <w:r w:rsidRPr="00164734">
        <w:t xml:space="preserve"> </w:t>
      </w:r>
      <w:r w:rsidRPr="00164734">
        <w:rPr>
          <w:spacing w:val="1"/>
        </w:rPr>
        <w:t>non ita pridem</w:t>
      </w:r>
      <w:r w:rsidRPr="00164734">
        <w:t xml:space="preserve"> </w:t>
      </w:r>
      <w:r w:rsidRPr="00164734">
        <w:rPr>
          <w:spacing w:val="-2"/>
        </w:rPr>
        <w:t>ex</w:t>
      </w:r>
      <w:r w:rsidR="00A20A51" w:rsidRPr="00164734">
        <w:rPr>
          <w:spacing w:val="-2"/>
        </w:rPr>
        <w:t>e</w:t>
      </w:r>
      <w:r w:rsidRPr="00164734">
        <w:rPr>
          <w:spacing w:val="-2"/>
        </w:rPr>
        <w:t>sse iussus est ex aula, urbe et provincia Bavariae. Introductae autem nuper fuere</w:t>
      </w:r>
      <w:r w:rsidRPr="00164734">
        <w:t xml:space="preserve"> </w:t>
      </w:r>
      <w:r w:rsidRPr="00164734">
        <w:rPr>
          <w:spacing w:val="-2"/>
        </w:rPr>
        <w:t>in suburbium Monacense moniales ordinis nostri. Ita ludit in humanis etc. Claris</w:t>
      </w:r>
      <w:r w:rsidR="00A20A51" w:rsidRPr="00164734">
        <w:rPr>
          <w:spacing w:val="-2"/>
        </w:rPr>
        <w:softHyphen/>
      </w:r>
      <w:r w:rsidRPr="00164734">
        <w:rPr>
          <w:spacing w:val="-1"/>
        </w:rPr>
        <w:t>simae vestrae paternitati toto corde gratulor ob reiectos ab augustissimo Sociorum</w:t>
      </w:r>
      <w:r w:rsidRPr="00164734">
        <w:t xml:space="preserve"> </w:t>
      </w:r>
      <w:r w:rsidRPr="00164734">
        <w:rPr>
          <w:spacing w:val="-2"/>
        </w:rPr>
        <w:t>insultus. Gratias profusissimas dico pro omni humanitate vestra. Offero mea para</w:t>
      </w:r>
      <w:r w:rsidR="00A20A51" w:rsidRPr="00164734">
        <w:rPr>
          <w:spacing w:val="-2"/>
        </w:rPr>
        <w:softHyphen/>
      </w:r>
      <w:r w:rsidRPr="00164734">
        <w:rPr>
          <w:spacing w:val="-1"/>
        </w:rPr>
        <w:t>tissima obsequia, si plura exemplaria vestrae epistolae encyclicae mittere placuerit.</w:t>
      </w:r>
      <w:r w:rsidRPr="00164734">
        <w:t xml:space="preserve"> </w:t>
      </w:r>
      <w:r w:rsidRPr="00164734">
        <w:rPr>
          <w:spacing w:val="2"/>
        </w:rPr>
        <w:t>Praestolor editionem proximam Augustanam etc., et me humillime commendo</w:t>
      </w:r>
      <w:r w:rsidRPr="00164734">
        <w:t xml:space="preserve"> </w:t>
      </w:r>
      <w:r w:rsidRPr="00164734">
        <w:rPr>
          <w:spacing w:val="3"/>
        </w:rPr>
        <w:t>atque maneo post apprecationem omnis boni ad ferias Natalitias atque annum</w:t>
      </w:r>
      <w:r w:rsidRPr="00164734">
        <w:rPr>
          <w:spacing w:val="-4"/>
        </w:rPr>
        <w:t xml:space="preserve"> annos</w:t>
      </w:r>
      <w:r w:rsidRPr="00164734">
        <w:t>que futuros, utinam centenos!</w:t>
      </w:r>
    </w:p>
    <w:p w:rsidR="00A67E6E" w:rsidRPr="00164734" w:rsidRDefault="00A67E6E" w:rsidP="00A67E6E">
      <w:pPr>
        <w:pStyle w:val="EditionEditionstext"/>
      </w:pPr>
      <w:r w:rsidRPr="00164734">
        <w:rPr>
          <w:spacing w:val="-3"/>
        </w:rPr>
        <w:t>Paternitatis vestrae admodum reverendae obligatissimus servus pater Carolus Bene</w:t>
      </w:r>
      <w:r w:rsidR="00A20A51" w:rsidRPr="00164734">
        <w:rPr>
          <w:spacing w:val="-3"/>
        </w:rPr>
        <w:softHyphen/>
      </w:r>
      <w:r w:rsidRPr="00164734">
        <w:t>dictoburanus.</w:t>
      </w:r>
    </w:p>
    <w:p w:rsidR="00A67E6E" w:rsidRPr="00164734" w:rsidRDefault="00A67E6E" w:rsidP="008E4AFB">
      <w:pPr>
        <w:pStyle w:val="EditionEditionstext"/>
        <w:spacing w:after="250"/>
      </w:pPr>
      <w:r w:rsidRPr="00164734">
        <w:t>Monachii 19. Decembris 1715 inter alia gravia negotia.</w:t>
      </w:r>
    </w:p>
    <w:p w:rsidR="00A67E6E" w:rsidRPr="00164734" w:rsidRDefault="00A67E6E" w:rsidP="00A96E5F">
      <w:pPr>
        <w:pStyle w:val="EditionKommentar"/>
        <w:rPr>
          <w:sz w:val="24"/>
          <w:szCs w:val="24"/>
        </w:rPr>
      </w:pPr>
      <w:r w:rsidRPr="00164734">
        <w:rPr>
          <w:i w:val="0"/>
          <w:spacing w:val="35"/>
        </w:rPr>
        <w:t xml:space="preserve">&lt;1&gt; encyclica </w:t>
      </w:r>
      <w:r w:rsidR="00423733" w:rsidRPr="00164734">
        <w:rPr>
          <w:i w:val="0"/>
          <w:spacing w:val="35"/>
        </w:rPr>
        <w:t>...</w:t>
      </w:r>
      <w:r w:rsidRPr="00164734">
        <w:rPr>
          <w:i w:val="0"/>
          <w:spacing w:val="35"/>
        </w:rPr>
        <w:t xml:space="preserve"> Conspectus:</w:t>
      </w:r>
      <w:r w:rsidRPr="00164734">
        <w:rPr>
          <w:i w:val="0"/>
          <w:spacing w:val="30"/>
        </w:rPr>
        <w:t xml:space="preserve"> </w:t>
      </w:r>
      <w:r w:rsidRPr="00164734">
        <w:t>Vgl. Einleitung, Abschnitt I.2.</w:t>
      </w:r>
      <w:r w:rsidRPr="00164734">
        <w:rPr>
          <w:i w:val="0"/>
          <w:spacing w:val="35"/>
        </w:rPr>
        <w:t xml:space="preserve"> qui ex</w:t>
      </w:r>
      <w:r w:rsidRPr="00164734">
        <w:rPr>
          <w:i w:val="0"/>
          <w:spacing w:val="30"/>
        </w:rPr>
        <w:t xml:space="preserve"> adverso sunt: </w:t>
      </w:r>
      <w:r w:rsidRPr="00164734">
        <w:rPr>
          <w:spacing w:val="-4"/>
        </w:rPr>
        <w:t xml:space="preserve">Aus dem Zusammenhang seiner Briefe darf man schließen, dass KM </w:t>
      </w:r>
      <w:r w:rsidRPr="00164734">
        <w:rPr>
          <w:spacing w:val="-1"/>
        </w:rPr>
        <w:t xml:space="preserve">in erster Linie die Jesuiten </w:t>
      </w:r>
      <w:r w:rsidR="00B27D3E" w:rsidRPr="00164734">
        <w:rPr>
          <w:spacing w:val="-1"/>
        </w:rPr>
        <w:t>mein</w:t>
      </w:r>
      <w:r w:rsidRPr="00164734">
        <w:rPr>
          <w:spacing w:val="-1"/>
        </w:rPr>
        <w:t>t.</w:t>
      </w:r>
      <w:r w:rsidRPr="00164734">
        <w:rPr>
          <w:i w:val="0"/>
          <w:spacing w:val="30"/>
        </w:rPr>
        <w:t xml:space="preserve"> &lt;2&gt; Ruperto Sutor ... opus: </w:t>
      </w:r>
      <w:r w:rsidRPr="00164734">
        <w:rPr>
          <w:spacing w:val="-1"/>
        </w:rPr>
        <w:t xml:space="preserve">Die Schrift </w:t>
      </w:r>
      <w:r w:rsidRPr="00164734">
        <w:rPr>
          <w:spacing w:val="-2"/>
        </w:rPr>
        <w:t xml:space="preserve">„Himmel auff erden“ erschien anonym, Sutor ist </w:t>
      </w:r>
      <w:r w:rsidR="00B27D3E" w:rsidRPr="00164734">
        <w:rPr>
          <w:spacing w:val="-2"/>
        </w:rPr>
        <w:t>allerdings</w:t>
      </w:r>
      <w:r w:rsidRPr="00164734">
        <w:rPr>
          <w:spacing w:val="-2"/>
        </w:rPr>
        <w:t xml:space="preserve"> als Autor auch aus anderen</w:t>
      </w:r>
      <w:r w:rsidRPr="00164734">
        <w:t xml:space="preserve"> </w:t>
      </w:r>
      <w:r w:rsidRPr="00164734">
        <w:rPr>
          <w:spacing w:val="-1"/>
        </w:rPr>
        <w:t>Quellen bekannt; vgl. Sattler, Andechs 827; Schmid, Reformationszeit 72; Siegmund,</w:t>
      </w:r>
      <w:r w:rsidRPr="00164734">
        <w:t xml:space="preserve"> </w:t>
      </w:r>
      <w:r w:rsidRPr="00164734">
        <w:rPr>
          <w:spacing w:val="-1"/>
        </w:rPr>
        <w:t>Meichelbecks Briefe 80</w:t>
      </w:r>
      <w:r w:rsidR="00B27D3E" w:rsidRPr="00164734">
        <w:rPr>
          <w:spacing w:val="-1"/>
        </w:rPr>
        <w:t>/1–2</w:t>
      </w:r>
      <w:r w:rsidRPr="00164734">
        <w:rPr>
          <w:spacing w:val="-1"/>
        </w:rPr>
        <w:t xml:space="preserve"> 149.</w:t>
      </w:r>
      <w:r w:rsidRPr="00164734">
        <w:rPr>
          <w:i w:val="0"/>
          <w:spacing w:val="30"/>
        </w:rPr>
        <w:t xml:space="preserve"> hactenus ... ab Andecensibus: </w:t>
      </w:r>
      <w:r w:rsidRPr="00164734">
        <w:rPr>
          <w:spacing w:val="-1"/>
        </w:rPr>
        <w:t xml:space="preserve">Vgl. 36. </w:t>
      </w:r>
      <w:r w:rsidRPr="00164734">
        <w:rPr>
          <w:i w:val="0"/>
          <w:spacing w:val="26"/>
        </w:rPr>
        <w:t>&lt;4&gt; comoediam:</w:t>
      </w:r>
      <w:r w:rsidRPr="00164734">
        <w:rPr>
          <w:i w:val="0"/>
          <w:spacing w:val="30"/>
        </w:rPr>
        <w:t xml:space="preserve"> </w:t>
      </w:r>
      <w:r w:rsidRPr="00164734">
        <w:rPr>
          <w:spacing w:val="-4"/>
        </w:rPr>
        <w:t xml:space="preserve">Das Stück wurde auch </w:t>
      </w:r>
      <w:r w:rsidR="00FB58C5" w:rsidRPr="00164734">
        <w:rPr>
          <w:spacing w:val="-4"/>
        </w:rPr>
        <w:t>gedruck</w:t>
      </w:r>
      <w:r w:rsidRPr="00164734">
        <w:rPr>
          <w:spacing w:val="-4"/>
        </w:rPr>
        <w:t xml:space="preserve">t unter dem Titel „Ludus divinae </w:t>
      </w:r>
      <w:r w:rsidRPr="00164734">
        <w:rPr>
          <w:spacing w:val="-2"/>
        </w:rPr>
        <w:t xml:space="preserve">providentiae“: </w:t>
      </w:r>
      <w:r w:rsidR="000616CD">
        <w:rPr>
          <w:spacing w:val="-2"/>
        </w:rPr>
        <w:t>Hemmerle, Benediktbeuern</w:t>
      </w:r>
      <w:r w:rsidRPr="00164734">
        <w:rPr>
          <w:spacing w:val="-2"/>
        </w:rPr>
        <w:t xml:space="preserve"> 641. Zu Zödl und Kolberer vgl. 4</w:t>
      </w:r>
      <w:r w:rsidR="00FB58C5" w:rsidRPr="00164734">
        <w:rPr>
          <w:spacing w:val="-2"/>
        </w:rPr>
        <w:t>64</w:t>
      </w:r>
      <w:r w:rsidRPr="00164734">
        <w:rPr>
          <w:spacing w:val="-2"/>
        </w:rPr>
        <w:t xml:space="preserve"> &lt;11&gt;</w:t>
      </w:r>
      <w:r w:rsidR="00FB58C5" w:rsidRPr="00164734">
        <w:rPr>
          <w:spacing w:val="-2"/>
        </w:rPr>
        <w:t>,</w:t>
      </w:r>
      <w:r w:rsidRPr="00164734">
        <w:t xml:space="preserve"> </w:t>
      </w:r>
      <w:r w:rsidRPr="00164734">
        <w:rPr>
          <w:spacing w:val="-4"/>
        </w:rPr>
        <w:t>&lt;12&gt;.</w:t>
      </w:r>
      <w:r w:rsidRPr="00164734">
        <w:rPr>
          <w:i w:val="0"/>
          <w:spacing w:val="26"/>
        </w:rPr>
        <w:t xml:space="preserve"> apud augustissimum:</w:t>
      </w:r>
      <w:r w:rsidRPr="00164734">
        <w:rPr>
          <w:i w:val="0"/>
          <w:spacing w:val="30"/>
        </w:rPr>
        <w:t xml:space="preserve"> </w:t>
      </w:r>
      <w:r w:rsidRPr="00164734">
        <w:rPr>
          <w:spacing w:val="-4"/>
        </w:rPr>
        <w:t>Vgl. 47</w:t>
      </w:r>
      <w:r w:rsidR="00FB58C5" w:rsidRPr="00164734">
        <w:rPr>
          <w:spacing w:val="-4"/>
        </w:rPr>
        <w:t>6</w:t>
      </w:r>
      <w:r w:rsidRPr="00164734">
        <w:rPr>
          <w:spacing w:val="-4"/>
        </w:rPr>
        <w:t>.</w:t>
      </w:r>
      <w:r w:rsidRPr="00164734">
        <w:rPr>
          <w:i w:val="0"/>
          <w:spacing w:val="26"/>
        </w:rPr>
        <w:t xml:space="preserve"> &lt;5&gt; Catalogus</w:t>
      </w:r>
      <w:r w:rsidR="00FB58C5" w:rsidRPr="00164734">
        <w:rPr>
          <w:i w:val="0"/>
          <w:spacing w:val="26"/>
        </w:rPr>
        <w:t xml:space="preserve"> </w:t>
      </w:r>
      <w:r w:rsidRPr="00164734">
        <w:rPr>
          <w:i w:val="0"/>
          <w:spacing w:val="26"/>
        </w:rPr>
        <w:t>... Romanus:</w:t>
      </w:r>
      <w:r w:rsidRPr="00164734">
        <w:rPr>
          <w:i w:val="0"/>
          <w:spacing w:val="30"/>
        </w:rPr>
        <w:t xml:space="preserve"> </w:t>
      </w:r>
      <w:r w:rsidRPr="00164734">
        <w:t xml:space="preserve">Wohl der Index Innozenz’ XI. in der Ausgabe von 1704; die nächstfolgende erschien </w:t>
      </w:r>
      <w:r w:rsidRPr="00164734">
        <w:rPr>
          <w:spacing w:val="-4"/>
        </w:rPr>
        <w:t>erst 1716: Reusch, Index 2 35f.</w:t>
      </w:r>
      <w:r w:rsidRPr="00164734">
        <w:rPr>
          <w:i w:val="0"/>
          <w:spacing w:val="28"/>
        </w:rPr>
        <w:t xml:space="preserve"> &lt;6&gt; minutiarum mearum:</w:t>
      </w:r>
      <w:r w:rsidRPr="00164734">
        <w:rPr>
          <w:i w:val="0"/>
          <w:spacing w:val="30"/>
        </w:rPr>
        <w:t xml:space="preserve"> </w:t>
      </w:r>
      <w:r w:rsidRPr="00164734">
        <w:rPr>
          <w:spacing w:val="-4"/>
        </w:rPr>
        <w:t>Zu den genannten Schriften KMs vgl. 4</w:t>
      </w:r>
      <w:r w:rsidR="004F767B" w:rsidRPr="00164734">
        <w:rPr>
          <w:spacing w:val="-4"/>
        </w:rPr>
        <w:t>64</w:t>
      </w:r>
      <w:r w:rsidRPr="00164734">
        <w:rPr>
          <w:spacing w:val="-4"/>
        </w:rPr>
        <w:t xml:space="preserve"> &lt;1&gt;.</w:t>
      </w:r>
      <w:r w:rsidRPr="00164734">
        <w:rPr>
          <w:i w:val="0"/>
          <w:spacing w:val="30"/>
        </w:rPr>
        <w:t xml:space="preserve"> &lt;7&gt; Senserus ... apostata: </w:t>
      </w:r>
      <w:r w:rsidRPr="00164734">
        <w:rPr>
          <w:spacing w:val="-4"/>
        </w:rPr>
        <w:t xml:space="preserve">Ignatius Senser war </w:t>
      </w:r>
      <w:r w:rsidRPr="00164734">
        <w:rPr>
          <w:spacing w:val="-2"/>
        </w:rPr>
        <w:t xml:space="preserve">Prior in Scheyern, dann Abt von Weltenburg gewesen, wo er vom Konvent angefeindet </w:t>
      </w:r>
      <w:r w:rsidRPr="00164734">
        <w:rPr>
          <w:spacing w:val="-4"/>
        </w:rPr>
        <w:t>und eines liederlichen Lebenswandels bezichtigt w</w:t>
      </w:r>
      <w:r w:rsidR="000D30C6" w:rsidRPr="00164734">
        <w:rPr>
          <w:spacing w:val="-4"/>
        </w:rPr>
        <w:t>o</w:t>
      </w:r>
      <w:r w:rsidRPr="00164734">
        <w:rPr>
          <w:spacing w:val="-4"/>
        </w:rPr>
        <w:t>rde</w:t>
      </w:r>
      <w:r w:rsidR="000D30C6" w:rsidRPr="00164734">
        <w:rPr>
          <w:spacing w:val="-4"/>
        </w:rPr>
        <w:t>n war</w:t>
      </w:r>
      <w:r w:rsidRPr="00164734">
        <w:rPr>
          <w:spacing w:val="-4"/>
        </w:rPr>
        <w:t xml:space="preserve">. Nach wenigen Jahren </w:t>
      </w:r>
      <w:r w:rsidR="000D30C6" w:rsidRPr="00164734">
        <w:rPr>
          <w:spacing w:val="-4"/>
        </w:rPr>
        <w:t>hatte</w:t>
      </w:r>
      <w:r w:rsidR="000D30C6" w:rsidRPr="00164734">
        <w:t xml:space="preserve"> </w:t>
      </w:r>
      <w:r w:rsidR="000D30C6" w:rsidRPr="00164734">
        <w:rPr>
          <w:spacing w:val="-2"/>
        </w:rPr>
        <w:t xml:space="preserve">er </w:t>
      </w:r>
      <w:r w:rsidRPr="00164734">
        <w:rPr>
          <w:spacing w:val="-2"/>
        </w:rPr>
        <w:t xml:space="preserve">resigniert und </w:t>
      </w:r>
      <w:r w:rsidR="000D30C6" w:rsidRPr="00164734">
        <w:rPr>
          <w:spacing w:val="-2"/>
        </w:rPr>
        <w:t>war</w:t>
      </w:r>
      <w:r w:rsidRPr="00164734">
        <w:rPr>
          <w:spacing w:val="-2"/>
        </w:rPr>
        <w:t xml:space="preserve"> 1696 zum Karmelitenorden über</w:t>
      </w:r>
      <w:r w:rsidR="000D30C6" w:rsidRPr="00164734">
        <w:rPr>
          <w:spacing w:val="-2"/>
        </w:rPr>
        <w:t>getreten.</w:t>
      </w:r>
      <w:r w:rsidRPr="00164734">
        <w:rPr>
          <w:spacing w:val="-2"/>
        </w:rPr>
        <w:t xml:space="preserve"> 1704 setzte er sich aus</w:t>
      </w:r>
      <w:r w:rsidRPr="00164734">
        <w:t xml:space="preserve"> </w:t>
      </w:r>
      <w:r w:rsidRPr="00164734">
        <w:rPr>
          <w:spacing w:val="-4"/>
        </w:rPr>
        <w:t>dem Wiener Karmelitenkloster ab, konvertierte in Stuttgart zum Augsburger Bekenntnis,</w:t>
      </w:r>
      <w:r w:rsidRPr="00164734">
        <w:t xml:space="preserve"> </w:t>
      </w:r>
      <w:r w:rsidRPr="00164734">
        <w:rPr>
          <w:spacing w:val="-3"/>
        </w:rPr>
        <w:t>heiratete und wurde schließlich Pfarrer von Darmsheim. Seine 1707 erschienene Recht</w:t>
      </w:r>
      <w:r w:rsidR="000D30C6" w:rsidRPr="00164734">
        <w:rPr>
          <w:spacing w:val="-3"/>
        </w:rPr>
        <w:softHyphen/>
      </w:r>
      <w:r w:rsidRPr="00164734">
        <w:rPr>
          <w:spacing w:val="-1"/>
        </w:rPr>
        <w:t>fertigungsschrift beinhaltete schwere Vorwürfe gegen die Lebensweise der Weltenburger</w:t>
      </w:r>
      <w:r w:rsidRPr="00164734">
        <w:t xml:space="preserve"> </w:t>
      </w:r>
      <w:r w:rsidRPr="00164734">
        <w:rPr>
          <w:spacing w:val="1"/>
        </w:rPr>
        <w:t>Mönche, was die Bayerische Benediktinerkongregation veranlasste, KM mit der Ab</w:t>
      </w:r>
      <w:r w:rsidR="000D30C6" w:rsidRPr="00164734">
        <w:rPr>
          <w:spacing w:val="1"/>
        </w:rPr>
        <w:softHyphen/>
      </w:r>
      <w:r w:rsidRPr="00164734">
        <w:rPr>
          <w:spacing w:val="-1"/>
        </w:rPr>
        <w:t>fassung einer Gegenschrift zu beauftragen. Jahre später (1716) kehrte Senser reumütig</w:t>
      </w:r>
      <w:r w:rsidRPr="00164734">
        <w:t xml:space="preserve"> zu den Karmeliten zurück und verbrachte den Rest seines Lebens in Klosterhaft. Zur ganzen A</w:t>
      </w:r>
      <w:r w:rsidR="000D30C6" w:rsidRPr="00164734">
        <w:t>ffäre</w:t>
      </w:r>
      <w:r w:rsidRPr="00164734">
        <w:t xml:space="preserve"> ausführlich: Rieß, Weltenburg 135–152.</w:t>
      </w:r>
      <w:r w:rsidRPr="00164734">
        <w:rPr>
          <w:i w:val="0"/>
          <w:spacing w:val="32"/>
        </w:rPr>
        <w:t xml:space="preserve"> abbate Ettalensi: </w:t>
      </w:r>
      <w:r w:rsidRPr="00164734">
        <w:t xml:space="preserve">Zu </w:t>
      </w:r>
      <w:r w:rsidRPr="00164734">
        <w:rPr>
          <w:spacing w:val="-2"/>
        </w:rPr>
        <w:t>Placidus Seiz: Kolb, Präsidium 124, 126, 133, 145, 154–157; Krausen, Brauerstand</w:t>
      </w:r>
      <w:r w:rsidRPr="00164734">
        <w:t xml:space="preserve"> </w:t>
      </w:r>
      <w:r w:rsidRPr="00164734">
        <w:rPr>
          <w:spacing w:val="-3"/>
        </w:rPr>
        <w:t>164; Lindner, Album Ettalense 253f.; Sattler, Collectaneen-Blätter 258f.</w:t>
      </w:r>
      <w:r w:rsidRPr="00164734">
        <w:rPr>
          <w:i w:val="0"/>
          <w:spacing w:val="30"/>
        </w:rPr>
        <w:t xml:space="preserve"> &lt;8&gt; </w:t>
      </w:r>
      <w:r w:rsidR="00A20A51" w:rsidRPr="00164734">
        <w:rPr>
          <w:i w:val="0"/>
          <w:spacing w:val="30"/>
        </w:rPr>
        <w:t xml:space="preserve">prae manibus ... </w:t>
      </w:r>
      <w:r w:rsidRPr="00164734">
        <w:rPr>
          <w:i w:val="0"/>
          <w:spacing w:val="30"/>
        </w:rPr>
        <w:t xml:space="preserve">Chronicon: </w:t>
      </w:r>
      <w:r w:rsidRPr="00164734">
        <w:rPr>
          <w:spacing w:val="-4"/>
        </w:rPr>
        <w:t>Dass KM bereits zu diesem Zeitpunkt an Vorarbeiten für eine Hauschronik dachte, ist sonst nicht bekannt, wie bereits Siegmund, Meichelbecks</w:t>
      </w:r>
      <w:r w:rsidRPr="00164734">
        <w:t xml:space="preserve"> Briefe</w:t>
      </w:r>
      <w:r w:rsidR="00A20A51" w:rsidRPr="00164734">
        <w:t xml:space="preserve"> 80/1–2</w:t>
      </w:r>
      <w:r w:rsidRPr="00164734">
        <w:t xml:space="preserve"> 149, hervorhebt.</w:t>
      </w:r>
      <w:r w:rsidR="00A20A51" w:rsidRPr="00164734">
        <w:rPr>
          <w:i w:val="0"/>
          <w:spacing w:val="36"/>
        </w:rPr>
        <w:t xml:space="preserve"> </w:t>
      </w:r>
      <w:r w:rsidRPr="00164734">
        <w:rPr>
          <w:i w:val="0"/>
          <w:spacing w:val="36"/>
        </w:rPr>
        <w:t xml:space="preserve">annis </w:t>
      </w:r>
      <w:r w:rsidR="00A20A51" w:rsidRPr="00164734">
        <w:rPr>
          <w:i w:val="0"/>
          <w:spacing w:val="36"/>
        </w:rPr>
        <w:t>...</w:t>
      </w:r>
      <w:r w:rsidRPr="00164734">
        <w:rPr>
          <w:i w:val="0"/>
          <w:spacing w:val="36"/>
        </w:rPr>
        <w:t xml:space="preserve"> mille: </w:t>
      </w:r>
      <w:r w:rsidRPr="00164734">
        <w:t>Die Haustradition Benedikt</w:t>
      </w:r>
      <w:r w:rsidR="00A20A51" w:rsidRPr="00164734">
        <w:softHyphen/>
      </w:r>
      <w:r w:rsidRPr="00164734">
        <w:rPr>
          <w:spacing w:val="-3"/>
        </w:rPr>
        <w:t>beurens setzt die Gründung um das 740 unter Beteiligung des Hl. Bonifatius an. Dafür</w:t>
      </w:r>
      <w:r w:rsidRPr="00164734">
        <w:t xml:space="preserve"> </w:t>
      </w:r>
      <w:r w:rsidRPr="00164734">
        <w:rPr>
          <w:spacing w:val="-3"/>
        </w:rPr>
        <w:t xml:space="preserve">fehlen auch nur </w:t>
      </w:r>
      <w:r w:rsidR="00A968A6" w:rsidRPr="00164734">
        <w:rPr>
          <w:spacing w:val="-3"/>
        </w:rPr>
        <w:t xml:space="preserve">annähernd </w:t>
      </w:r>
      <w:r w:rsidRPr="00164734">
        <w:rPr>
          <w:spacing w:val="-3"/>
        </w:rPr>
        <w:t>zeitnahe Belege, doch ist die Gründungszeit zumindest grob</w:t>
      </w:r>
      <w:r w:rsidRPr="00164734">
        <w:t xml:space="preserve"> </w:t>
      </w:r>
      <w:r w:rsidRPr="00164734">
        <w:rPr>
          <w:spacing w:val="1"/>
        </w:rPr>
        <w:t xml:space="preserve">für zutreffend zu halten: vgl. zusammenfassend </w:t>
      </w:r>
      <w:r w:rsidR="000616CD">
        <w:rPr>
          <w:spacing w:val="1"/>
        </w:rPr>
        <w:t>Hemmerle, Benediktbeuern</w:t>
      </w:r>
      <w:r w:rsidRPr="00164734">
        <w:rPr>
          <w:spacing w:val="1"/>
        </w:rPr>
        <w:t xml:space="preserve"> 79–90.</w:t>
      </w:r>
      <w:r w:rsidRPr="00164734">
        <w:t xml:space="preserve"> </w:t>
      </w:r>
      <w:r w:rsidRPr="00164734">
        <w:rPr>
          <w:i w:val="0"/>
          <w:spacing w:val="30"/>
        </w:rPr>
        <w:t xml:space="preserve">Historiae congregationis: </w:t>
      </w:r>
      <w:r w:rsidRPr="00164734">
        <w:rPr>
          <w:spacing w:val="-4"/>
        </w:rPr>
        <w:t xml:space="preserve">Die </w:t>
      </w:r>
      <w:r w:rsidR="00A968A6" w:rsidRPr="00164734">
        <w:rPr>
          <w:spacing w:val="-4"/>
        </w:rPr>
        <w:t>Anlage</w:t>
      </w:r>
      <w:r w:rsidRPr="00164734">
        <w:rPr>
          <w:spacing w:val="-4"/>
        </w:rPr>
        <w:t xml:space="preserve"> von Annalen der Bayerischen Benedik</w:t>
      </w:r>
      <w:r w:rsidR="00A968A6" w:rsidRPr="00164734">
        <w:rPr>
          <w:spacing w:val="-4"/>
        </w:rPr>
        <w:softHyphen/>
      </w:r>
      <w:r w:rsidRPr="00164734">
        <w:rPr>
          <w:spacing w:val="-3"/>
        </w:rPr>
        <w:t>tinerkongregation war erstmals 1692 durch das Generalkapitel geregelt worden, frühere</w:t>
      </w:r>
      <w:r w:rsidRPr="00164734">
        <w:t xml:space="preserve"> </w:t>
      </w:r>
      <w:r w:rsidRPr="00164734">
        <w:rPr>
          <w:spacing w:val="-3"/>
        </w:rPr>
        <w:t>Bearbeiter hatten allerdings teils wenig Einsatz gezeigt. KM blieb das Amt bis zu seinem</w:t>
      </w:r>
      <w:r w:rsidRPr="00164734">
        <w:t xml:space="preserve"> </w:t>
      </w:r>
      <w:r w:rsidRPr="00164734">
        <w:rPr>
          <w:spacing w:val="-2"/>
        </w:rPr>
        <w:t xml:space="preserve">Tod </w:t>
      </w:r>
      <w:r w:rsidR="00A968A6" w:rsidRPr="00164734">
        <w:rPr>
          <w:spacing w:val="-2"/>
        </w:rPr>
        <w:t>anvertraut</w:t>
      </w:r>
      <w:r w:rsidRPr="00164734">
        <w:rPr>
          <w:spacing w:val="-2"/>
        </w:rPr>
        <w:t>: Siegmund, Annales 145f. In den bei Reichhold, 300 Jahre 546–549,</w:t>
      </w:r>
      <w:r w:rsidRPr="00164734">
        <w:t xml:space="preserve"> wiedergegebenen Beschlüssen des Generalkapitels 1711 scheint diese Ernennung nicht </w:t>
      </w:r>
      <w:r w:rsidRPr="00164734">
        <w:rPr>
          <w:spacing w:val="-2"/>
        </w:rPr>
        <w:t xml:space="preserve">auf; </w:t>
      </w:r>
      <w:r w:rsidR="00A968A6" w:rsidRPr="00164734">
        <w:rPr>
          <w:spacing w:val="-2"/>
        </w:rPr>
        <w:t>die von KM geführten Annalen setzen mit dem Jahr 1698 ein (</w:t>
      </w:r>
      <w:r w:rsidRPr="00164734">
        <w:rPr>
          <w:spacing w:val="-2"/>
        </w:rPr>
        <w:t>ebd. 659</w:t>
      </w:r>
      <w:r w:rsidR="00A968A6" w:rsidRPr="00164734">
        <w:rPr>
          <w:spacing w:val="-2"/>
        </w:rPr>
        <w:t>),</w:t>
      </w:r>
      <w:r w:rsidRPr="00164734">
        <w:rPr>
          <w:spacing w:val="-2"/>
        </w:rPr>
        <w:t xml:space="preserve"> freilich</w:t>
      </w:r>
      <w:r w:rsidRPr="00164734">
        <w:t xml:space="preserve"> wird er hier retrospektiv gearbeitet haben.</w:t>
      </w:r>
      <w:r w:rsidRPr="00164734">
        <w:rPr>
          <w:i w:val="0"/>
          <w:spacing w:val="30"/>
        </w:rPr>
        <w:t xml:space="preserve"> episcopus Frisingensis: </w:t>
      </w:r>
      <w:r w:rsidRPr="00164734">
        <w:t xml:space="preserve">Zu </w:t>
      </w:r>
      <w:r w:rsidR="00A968A6" w:rsidRPr="00164734">
        <w:t>KMs</w:t>
      </w:r>
      <w:r w:rsidR="00A968A6" w:rsidRPr="00164734">
        <w:rPr>
          <w:spacing w:val="-2"/>
        </w:rPr>
        <w:t xml:space="preserve"> </w:t>
      </w:r>
      <w:r w:rsidRPr="00164734">
        <w:rPr>
          <w:spacing w:val="2"/>
        </w:rPr>
        <w:t>Beziehung zu Eckher</w:t>
      </w:r>
      <w:r w:rsidR="00A968A6" w:rsidRPr="00164734">
        <w:rPr>
          <w:spacing w:val="2"/>
        </w:rPr>
        <w:t>:</w:t>
      </w:r>
      <w:r w:rsidRPr="00164734">
        <w:rPr>
          <w:spacing w:val="2"/>
        </w:rPr>
        <w:t xml:space="preserve"> Götz, Kunst in Freising 46f., 246–249 und passim; Huben</w:t>
      </w:r>
      <w:r w:rsidR="00A968A6" w:rsidRPr="00164734">
        <w:rPr>
          <w:spacing w:val="2"/>
        </w:rPr>
        <w:softHyphen/>
      </w:r>
      <w:r w:rsidRPr="00164734">
        <w:rPr>
          <w:spacing w:val="-4"/>
        </w:rPr>
        <w:t>steiner,</w:t>
      </w:r>
      <w:r w:rsidRPr="00164734">
        <w:t xml:space="preserve"> Geistliche Stadt 177–192.</w:t>
      </w:r>
      <w:r w:rsidRPr="00164734">
        <w:rPr>
          <w:i w:val="0"/>
          <w:spacing w:val="30"/>
        </w:rPr>
        <w:t xml:space="preserve"> constitueretu</w:t>
      </w:r>
      <w:r w:rsidRPr="008F0882">
        <w:rPr>
          <w:i w:val="0"/>
        </w:rPr>
        <w:t>r</w:t>
      </w:r>
      <w:r w:rsidRPr="00164734">
        <w:rPr>
          <w:i w:val="0"/>
          <w:spacing w:val="30"/>
        </w:rPr>
        <w:t xml:space="preserve">, qui ... eruat: </w:t>
      </w:r>
      <w:r w:rsidRPr="00164734">
        <w:t xml:space="preserve">Auch im </w:t>
      </w:r>
      <w:r w:rsidRPr="00164734">
        <w:rPr>
          <w:spacing w:val="-1"/>
        </w:rPr>
        <w:t>Falle der Annalen der Bayerischen Kongregation funktionierte die Materialsammlung</w:t>
      </w:r>
      <w:r w:rsidRPr="00164734">
        <w:t xml:space="preserve"> auf diesem Wege nur </w:t>
      </w:r>
      <w:r w:rsidR="00A968A6" w:rsidRPr="00164734">
        <w:t xml:space="preserve">recht </w:t>
      </w:r>
      <w:r w:rsidRPr="00164734">
        <w:t>mangelhaft: Siegmund, Annales 146, 148.</w:t>
      </w:r>
      <w:r w:rsidRPr="00164734">
        <w:rPr>
          <w:i w:val="0"/>
          <w:spacing w:val="34"/>
        </w:rPr>
        <w:t xml:space="preserve"> &lt;9&gt; </w:t>
      </w:r>
      <w:r w:rsidR="008F0882">
        <w:rPr>
          <w:i w:val="0"/>
          <w:spacing w:val="34"/>
        </w:rPr>
        <w:t>P</w:t>
      </w:r>
      <w:r w:rsidR="00A968A6" w:rsidRPr="00164734">
        <w:rPr>
          <w:i w:val="0"/>
          <w:spacing w:val="34"/>
        </w:rPr>
        <w:t xml:space="preserve">ater </w:t>
      </w:r>
      <w:r w:rsidRPr="00164734">
        <w:rPr>
          <w:i w:val="0"/>
          <w:spacing w:val="30"/>
        </w:rPr>
        <w:t xml:space="preserve">confessarius: </w:t>
      </w:r>
      <w:r w:rsidRPr="00164734">
        <w:rPr>
          <w:spacing w:val="-1"/>
        </w:rPr>
        <w:t>Theodor Smackers SJ war der langjährige Beichtvater und Privat</w:t>
      </w:r>
      <w:r w:rsidR="00A968A6" w:rsidRPr="00164734">
        <w:rPr>
          <w:spacing w:val="-1"/>
        </w:rPr>
        <w:softHyphen/>
      </w:r>
      <w:r w:rsidRPr="00164734">
        <w:rPr>
          <w:spacing w:val="-2"/>
        </w:rPr>
        <w:t>sekretär der Kurfürstin Therese Kunigunde</w:t>
      </w:r>
      <w:r w:rsidR="00A968A6" w:rsidRPr="00164734">
        <w:rPr>
          <w:spacing w:val="-2"/>
        </w:rPr>
        <w:t xml:space="preserve"> Sobieska</w:t>
      </w:r>
      <w:r w:rsidRPr="00164734">
        <w:rPr>
          <w:spacing w:val="-2"/>
        </w:rPr>
        <w:t xml:space="preserve">. Es ist bis heute unbekannt, worin </w:t>
      </w:r>
      <w:r w:rsidRPr="00164734">
        <w:rPr>
          <w:spacing w:val="-4"/>
        </w:rPr>
        <w:t>die Verfehlung bestand, die 1715 seine Superioren zu seiner überstürzten Versetzung aus</w:t>
      </w:r>
      <w:r w:rsidRPr="00164734">
        <w:t xml:space="preserve"> </w:t>
      </w:r>
      <w:r w:rsidRPr="00164734">
        <w:rPr>
          <w:spacing w:val="-2"/>
        </w:rPr>
        <w:t>München nach Pruntrut veranlasste; diese war freilich nur vorübergehend, denn schon</w:t>
      </w:r>
      <w:r w:rsidRPr="00164734">
        <w:t xml:space="preserve"> </w:t>
      </w:r>
      <w:r w:rsidRPr="00164734">
        <w:rPr>
          <w:spacing w:val="-1"/>
        </w:rPr>
        <w:t>1719 wurde er auf Drängen der Kurfürstin wieder</w:t>
      </w:r>
      <w:r w:rsidR="00A968A6" w:rsidRPr="00164734">
        <w:rPr>
          <w:spacing w:val="-1"/>
        </w:rPr>
        <w:t>um</w:t>
      </w:r>
      <w:r w:rsidRPr="00164734">
        <w:rPr>
          <w:spacing w:val="-1"/>
        </w:rPr>
        <w:t xml:space="preserve"> nach München berufen: Duhr,</w:t>
      </w:r>
      <w:r w:rsidRPr="00164734">
        <w:t xml:space="preserve"> Jesuiten 4/1 344; 4/2 369–380, insb. 372f.; Siegmund, Meichelbecks Briefe 80</w:t>
      </w:r>
      <w:r w:rsidR="00A968A6" w:rsidRPr="00164734">
        <w:t>/1–2</w:t>
      </w:r>
      <w:r w:rsidRPr="00164734">
        <w:t xml:space="preserve"> 150.</w:t>
      </w:r>
      <w:r w:rsidRPr="00164734">
        <w:rPr>
          <w:i w:val="0"/>
          <w:spacing w:val="30"/>
        </w:rPr>
        <w:t xml:space="preserve"> Introductae ... moniales: </w:t>
      </w:r>
      <w:r w:rsidRPr="00164734">
        <w:t>Das 1693 gestiftete Kloster auf dem Lilien</w:t>
      </w:r>
      <w:r w:rsidR="00A968A6" w:rsidRPr="00164734">
        <w:softHyphen/>
      </w:r>
      <w:r w:rsidRPr="00164734">
        <w:rPr>
          <w:spacing w:val="-2"/>
        </w:rPr>
        <w:t>berg wurde 1715 mit Benediktinerinnen aus Niedernburg besiedelt. Andechs stellte die</w:t>
      </w:r>
      <w:r w:rsidRPr="00164734">
        <w:t xml:space="preserve"> </w:t>
      </w:r>
      <w:r w:rsidRPr="00164734">
        <w:rPr>
          <w:spacing w:val="-4"/>
        </w:rPr>
        <w:t xml:space="preserve">Spiritualen, deren erster der in diesem Brief </w:t>
      </w:r>
      <w:r w:rsidR="00A96E5F" w:rsidRPr="00164734">
        <w:rPr>
          <w:spacing w:val="-4"/>
        </w:rPr>
        <w:t xml:space="preserve">bereits </w:t>
      </w:r>
      <w:r w:rsidRPr="00164734">
        <w:rPr>
          <w:spacing w:val="-4"/>
        </w:rPr>
        <w:t>genannte Rupert Sutor war: Lechner,</w:t>
      </w:r>
      <w:r w:rsidRPr="00164734">
        <w:t xml:space="preserve"> </w:t>
      </w:r>
      <w:r w:rsidRPr="00164734">
        <w:rPr>
          <w:spacing w:val="-2"/>
        </w:rPr>
        <w:t>Benediktiner 137; Meichelbeck, Historia Frisingensis 2/1 420, 457f.; Sattler, Andechs</w:t>
      </w:r>
      <w:r w:rsidRPr="00164734">
        <w:t xml:space="preserve"> </w:t>
      </w:r>
      <w:r w:rsidRPr="00164734">
        <w:rPr>
          <w:spacing w:val="-4"/>
        </w:rPr>
        <w:t>539–541; Siegmund, Meichelbecks Briefe 80</w:t>
      </w:r>
      <w:r w:rsidR="00A96E5F" w:rsidRPr="00164734">
        <w:rPr>
          <w:spacing w:val="-4"/>
        </w:rPr>
        <w:t>/1–2</w:t>
      </w:r>
      <w:r w:rsidRPr="00164734">
        <w:rPr>
          <w:spacing w:val="-4"/>
        </w:rPr>
        <w:t xml:space="preserve"> 135f., 149.</w:t>
      </w:r>
      <w:r w:rsidRPr="00164734">
        <w:rPr>
          <w:i w:val="0"/>
          <w:spacing w:val="30"/>
        </w:rPr>
        <w:t xml:space="preserve"> </w:t>
      </w:r>
      <w:r w:rsidRPr="00164734">
        <w:rPr>
          <w:i w:val="0"/>
          <w:spacing w:val="29"/>
        </w:rPr>
        <w:t xml:space="preserve">ludit in humanis: </w:t>
      </w:r>
      <w:r w:rsidR="00A96E5F" w:rsidRPr="00164734">
        <w:rPr>
          <w:spacing w:val="-2"/>
        </w:rPr>
        <w:t>O</w:t>
      </w:r>
      <w:r w:rsidRPr="00164734">
        <w:rPr>
          <w:spacing w:val="-2"/>
        </w:rPr>
        <w:t>vid, Epistolae ex Ponto 4,3,49</w:t>
      </w:r>
      <w:r w:rsidR="008E4AFB" w:rsidRPr="00164734">
        <w:rPr>
          <w:spacing w:val="-2"/>
        </w:rPr>
        <w:t>f.</w:t>
      </w:r>
      <w:r w:rsidRPr="00164734">
        <w:rPr>
          <w:spacing w:val="-2"/>
        </w:rPr>
        <w:t>: „Ludit in humanis divina potentia rebus</w:t>
      </w:r>
      <w:r w:rsidR="008E4AFB" w:rsidRPr="00164734">
        <w:rPr>
          <w:spacing w:val="-2"/>
        </w:rPr>
        <w:t xml:space="preserve"> / et certam</w:t>
      </w:r>
      <w:r w:rsidR="008E4AFB" w:rsidRPr="00164734">
        <w:t xml:space="preserve"> </w:t>
      </w:r>
      <w:r w:rsidR="008E4AFB" w:rsidRPr="00164734">
        <w:rPr>
          <w:spacing w:val="-4"/>
        </w:rPr>
        <w:t>praesens vix feret hora fidem</w:t>
      </w:r>
      <w:r w:rsidRPr="00164734">
        <w:rPr>
          <w:spacing w:val="-4"/>
        </w:rPr>
        <w:t>“.</w:t>
      </w:r>
      <w:r w:rsidRPr="00164734">
        <w:rPr>
          <w:i w:val="0"/>
          <w:spacing w:val="24"/>
        </w:rPr>
        <w:t xml:space="preserve"> editionem proximam Augustanam:</w:t>
      </w:r>
      <w:r w:rsidRPr="00164734">
        <w:rPr>
          <w:i w:val="0"/>
          <w:spacing w:val="30"/>
        </w:rPr>
        <w:t xml:space="preserve"> </w:t>
      </w:r>
      <w:r w:rsidRPr="00164734">
        <w:rPr>
          <w:spacing w:val="-4"/>
        </w:rPr>
        <w:t xml:space="preserve">Gemeint </w:t>
      </w:r>
      <w:r w:rsidRPr="00164734">
        <w:rPr>
          <w:spacing w:val="-1"/>
        </w:rPr>
        <w:t>ist wohl die geplante zweite Ausgabe der „Epistolae apologeticae“, vgl. 43</w:t>
      </w:r>
      <w:r w:rsidR="008E4AFB" w:rsidRPr="00164734">
        <w:rPr>
          <w:spacing w:val="-1"/>
        </w:rPr>
        <w:t>7</w:t>
      </w:r>
      <w:r w:rsidRPr="00164734">
        <w:rPr>
          <w:spacing w:val="-1"/>
        </w:rPr>
        <w:t>. Siegmund,</w:t>
      </w:r>
      <w:r w:rsidRPr="00164734">
        <w:t xml:space="preserve"> </w:t>
      </w:r>
      <w:r w:rsidRPr="00164734">
        <w:rPr>
          <w:spacing w:val="-2"/>
        </w:rPr>
        <w:t>Meichelbecks Briefe 80</w:t>
      </w:r>
      <w:r w:rsidR="00A96E5F" w:rsidRPr="00164734">
        <w:rPr>
          <w:spacing w:val="-2"/>
        </w:rPr>
        <w:t>/1–2</w:t>
      </w:r>
      <w:r w:rsidRPr="00164734">
        <w:rPr>
          <w:spacing w:val="-2"/>
        </w:rPr>
        <w:t xml:space="preserve"> 150, bezieht die Stelle wohl irrig auf die Enzykliken BPs.</w:t>
      </w:r>
    </w:p>
    <w:p w:rsidR="00ED0273" w:rsidRPr="00164734" w:rsidRDefault="00ED0273" w:rsidP="00715FEA">
      <w:pPr>
        <w:pStyle w:val="EditionBriefberschrift1"/>
        <w:spacing w:before="390"/>
      </w:pPr>
      <w:r w:rsidRPr="00164734">
        <w:t>475</w:t>
      </w:r>
      <w:r w:rsidRPr="00164734">
        <w:tab/>
        <w:t>Cölestin Teschler an Bernhard Pez.</w:t>
      </w:r>
    </w:p>
    <w:p w:rsidR="00ED0273" w:rsidRPr="00164734" w:rsidRDefault="00ED0273" w:rsidP="00715FEA">
      <w:pPr>
        <w:pStyle w:val="EditionBriefberschrift2"/>
        <w:spacing w:after="100"/>
      </w:pPr>
      <w:r w:rsidRPr="00164734">
        <w:t>1715-12-21. Mehrerau.</w:t>
      </w:r>
    </w:p>
    <w:p w:rsidR="00ED0273" w:rsidRPr="00164734" w:rsidRDefault="00ED0273" w:rsidP="00715FEA">
      <w:pPr>
        <w:pStyle w:val="EditionRegest"/>
        <w:spacing w:after="120"/>
      </w:pPr>
      <w:r w:rsidRPr="00164734">
        <w:t>&lt;1&gt;</w:t>
      </w:r>
      <w:r w:rsidRPr="00164734">
        <w:rPr>
          <w:spacing w:val="-4"/>
        </w:rPr>
        <w:t xml:space="preserve"> CT hat BPs am 27. Oktober verfasster Antwort (456) auf seinen ersten Brief (452)</w:t>
      </w:r>
      <w:r w:rsidRPr="00164734">
        <w:t xml:space="preserve"> </w:t>
      </w:r>
      <w:r w:rsidRPr="00164734">
        <w:rPr>
          <w:spacing w:val="-4"/>
        </w:rPr>
        <w:t>dessen</w:t>
      </w:r>
      <w:r w:rsidRPr="00164734">
        <w:rPr>
          <w:spacing w:val="-8"/>
        </w:rPr>
        <w:t xml:space="preserve"> </w:t>
      </w:r>
      <w:r w:rsidRPr="00164734">
        <w:rPr>
          <w:spacing w:val="-4"/>
        </w:rPr>
        <w:t>Interesse</w:t>
      </w:r>
      <w:r w:rsidRPr="00164734">
        <w:rPr>
          <w:spacing w:val="-8"/>
        </w:rPr>
        <w:t xml:space="preserve"> </w:t>
      </w:r>
      <w:r w:rsidRPr="00164734">
        <w:rPr>
          <w:spacing w:val="-4"/>
        </w:rPr>
        <w:t>an</w:t>
      </w:r>
      <w:r w:rsidRPr="00164734">
        <w:rPr>
          <w:spacing w:val="-8"/>
        </w:rPr>
        <w:t xml:space="preserve"> </w:t>
      </w:r>
      <w:r w:rsidRPr="00164734">
        <w:rPr>
          <w:spacing w:val="-4"/>
        </w:rPr>
        <w:t>St.</w:t>
      </w:r>
      <w:r w:rsidRPr="00164734">
        <w:rPr>
          <w:spacing w:val="-8"/>
        </w:rPr>
        <w:t xml:space="preserve"> </w:t>
      </w:r>
      <w:r w:rsidRPr="00164734">
        <w:rPr>
          <w:spacing w:val="-4"/>
        </w:rPr>
        <w:t>Gallen</w:t>
      </w:r>
      <w:r w:rsidRPr="00164734">
        <w:rPr>
          <w:spacing w:val="-8"/>
        </w:rPr>
        <w:t xml:space="preserve"> </w:t>
      </w:r>
      <w:r w:rsidRPr="00164734">
        <w:rPr>
          <w:spacing w:val="-4"/>
        </w:rPr>
        <w:t>entnommen</w:t>
      </w:r>
      <w:r w:rsidRPr="00164734">
        <w:rPr>
          <w:spacing w:val="-8"/>
        </w:rPr>
        <w:t xml:space="preserve"> </w:t>
      </w:r>
      <w:r w:rsidRPr="00164734">
        <w:rPr>
          <w:spacing w:val="-4"/>
        </w:rPr>
        <w:t>und</w:t>
      </w:r>
      <w:r w:rsidRPr="00164734">
        <w:rPr>
          <w:spacing w:val="-8"/>
        </w:rPr>
        <w:t xml:space="preserve"> </w:t>
      </w:r>
      <w:r w:rsidRPr="00164734">
        <w:rPr>
          <w:spacing w:val="-4"/>
        </w:rPr>
        <w:t>verspricht,</w:t>
      </w:r>
      <w:r w:rsidRPr="00164734">
        <w:rPr>
          <w:spacing w:val="-8"/>
        </w:rPr>
        <w:t xml:space="preserve"> </w:t>
      </w:r>
      <w:r w:rsidRPr="00164734">
        <w:rPr>
          <w:spacing w:val="-4"/>
        </w:rPr>
        <w:t>im</w:t>
      </w:r>
      <w:r w:rsidRPr="00164734">
        <w:rPr>
          <w:spacing w:val="-8"/>
        </w:rPr>
        <w:t xml:space="preserve"> </w:t>
      </w:r>
      <w:r w:rsidRPr="00164734">
        <w:rPr>
          <w:spacing w:val="-4"/>
        </w:rPr>
        <w:t>Rahmen</w:t>
      </w:r>
      <w:r w:rsidRPr="00164734">
        <w:rPr>
          <w:spacing w:val="-8"/>
        </w:rPr>
        <w:t xml:space="preserve"> </w:t>
      </w:r>
      <w:r w:rsidRPr="00164734">
        <w:rPr>
          <w:spacing w:val="-4"/>
        </w:rPr>
        <w:t>seiner</w:t>
      </w:r>
      <w:r w:rsidRPr="00164734">
        <w:rPr>
          <w:spacing w:val="-8"/>
        </w:rPr>
        <w:t xml:space="preserve"> </w:t>
      </w:r>
      <w:r w:rsidRPr="00164734">
        <w:rPr>
          <w:spacing w:val="-4"/>
        </w:rPr>
        <w:t>besch</w:t>
      </w:r>
      <w:r w:rsidR="00A07C2A" w:rsidRPr="00164734">
        <w:rPr>
          <w:spacing w:val="-4"/>
        </w:rPr>
        <w:t>ränkt</w:t>
      </w:r>
      <w:r w:rsidRPr="00164734">
        <w:rPr>
          <w:spacing w:val="-4"/>
        </w:rPr>
        <w:t>en</w:t>
      </w:r>
      <w:r w:rsidRPr="00164734">
        <w:t xml:space="preserve"> </w:t>
      </w:r>
      <w:r w:rsidRPr="00164734">
        <w:rPr>
          <w:spacing w:val="-2"/>
        </w:rPr>
        <w:t>Möglichkeiten nach Werken von St. Galler Autoren zu suchen. Dies ist schwierig, weil</w:t>
      </w:r>
      <w:r w:rsidRPr="00164734">
        <w:t xml:space="preserve"> die Bibliothek der Mehrerau </w:t>
      </w:r>
      <w:r w:rsidR="00A07C2A" w:rsidRPr="00164734">
        <w:t>nur wenig bietet</w:t>
      </w:r>
      <w:r w:rsidRPr="00164734">
        <w:t xml:space="preserve"> und der Briefverkehr mit </w:t>
      </w:r>
      <w:r w:rsidR="00A07C2A" w:rsidRPr="00164734">
        <w:t xml:space="preserve">den </w:t>
      </w:r>
      <w:r w:rsidRPr="00164734">
        <w:t xml:space="preserve">anderen </w:t>
      </w:r>
      <w:r w:rsidRPr="00164734">
        <w:rPr>
          <w:spacing w:val="-2"/>
        </w:rPr>
        <w:t xml:space="preserve">Schweizer Klöstern nur über Zürcher </w:t>
      </w:r>
      <w:r w:rsidR="00A07C2A" w:rsidRPr="00164734">
        <w:rPr>
          <w:spacing w:val="-2"/>
        </w:rPr>
        <w:t>Postreiter</w:t>
      </w:r>
      <w:r w:rsidRPr="00164734">
        <w:rPr>
          <w:spacing w:val="-2"/>
        </w:rPr>
        <w:t xml:space="preserve"> </w:t>
      </w:r>
      <w:r w:rsidR="00A07C2A" w:rsidRPr="00164734">
        <w:rPr>
          <w:spacing w:val="-2"/>
        </w:rPr>
        <w:t>möglich ist</w:t>
      </w:r>
      <w:r w:rsidRPr="00164734">
        <w:rPr>
          <w:spacing w:val="-2"/>
        </w:rPr>
        <w:t xml:space="preserve">, </w:t>
      </w:r>
      <w:r w:rsidR="00A07C2A" w:rsidRPr="00164734">
        <w:rPr>
          <w:spacing w:val="-2"/>
        </w:rPr>
        <w:t>die,</w:t>
      </w:r>
      <w:r w:rsidRPr="00164734">
        <w:rPr>
          <w:spacing w:val="-2"/>
        </w:rPr>
        <w:t xml:space="preserve"> </w:t>
      </w:r>
      <w:r w:rsidR="00A07C2A" w:rsidRPr="00164734">
        <w:rPr>
          <w:spacing w:val="-2"/>
        </w:rPr>
        <w:t>wie</w:t>
      </w:r>
      <w:r w:rsidRPr="00164734">
        <w:rPr>
          <w:spacing w:val="-2"/>
        </w:rPr>
        <w:t xml:space="preserve"> CT aus Erfahrung</w:t>
      </w:r>
      <w:r w:rsidRPr="00164734">
        <w:t xml:space="preserve"> </w:t>
      </w:r>
      <w:r w:rsidRPr="00164734">
        <w:rPr>
          <w:spacing w:val="-2"/>
        </w:rPr>
        <w:t>gelernt</w:t>
      </w:r>
      <w:r w:rsidR="00A07C2A" w:rsidRPr="00164734">
        <w:rPr>
          <w:spacing w:val="-2"/>
        </w:rPr>
        <w:t xml:space="preserve"> hat,</w:t>
      </w:r>
      <w:r w:rsidRPr="00164734">
        <w:rPr>
          <w:spacing w:val="-2"/>
        </w:rPr>
        <w:t xml:space="preserve"> die Briefe meist öffnen. CT wird auch durch seine Unterrichtstätigkeit von</w:t>
      </w:r>
      <w:r w:rsidRPr="00164734">
        <w:t xml:space="preserve"> </w:t>
      </w:r>
      <w:r w:rsidRPr="00164734">
        <w:rPr>
          <w:spacing w:val="-3"/>
        </w:rPr>
        <w:t xml:space="preserve">Forschungen abgehalten. </w:t>
      </w:r>
      <w:r w:rsidRPr="00164734">
        <w:rPr>
          <w:spacing w:val="16"/>
        </w:rPr>
        <w:t>&lt;</w:t>
      </w:r>
      <w:r w:rsidRPr="00164734">
        <w:rPr>
          <w:spacing w:val="6"/>
        </w:rPr>
        <w:t>2</w:t>
      </w:r>
      <w:r w:rsidRPr="00164734">
        <w:t>&gt;</w:t>
      </w:r>
      <w:r w:rsidRPr="00164734">
        <w:rPr>
          <w:spacing w:val="-3"/>
        </w:rPr>
        <w:t xml:space="preserve"> </w:t>
      </w:r>
      <w:r w:rsidR="00AC47D9" w:rsidRPr="00164734">
        <w:rPr>
          <w:spacing w:val="-3"/>
        </w:rPr>
        <w:t xml:space="preserve">Da es sich bei dem BP vorliegenden Werk Jodok Metzlers („De viris illustribus S. Galli“) nicht um dessen St. Galler Chronik handelt, hat </w:t>
      </w:r>
      <w:r w:rsidRPr="00164734">
        <w:rPr>
          <w:spacing w:val="-3"/>
        </w:rPr>
        <w:t xml:space="preserve">CT mit </w:t>
      </w:r>
      <w:r w:rsidRPr="00164734">
        <w:rPr>
          <w:spacing w:val="-1"/>
        </w:rPr>
        <w:t xml:space="preserve">seinem Abt </w:t>
      </w:r>
      <w:r w:rsidR="00AC47D9" w:rsidRPr="00164734">
        <w:rPr>
          <w:spacing w:val="-1"/>
        </w:rPr>
        <w:t xml:space="preserve">Leodegar </w:t>
      </w:r>
      <w:r w:rsidRPr="00164734">
        <w:rPr>
          <w:spacing w:val="-1"/>
        </w:rPr>
        <w:t xml:space="preserve">Bürgisser hinsichtlich </w:t>
      </w:r>
      <w:r w:rsidR="00AC47D9" w:rsidRPr="00164734">
        <w:rPr>
          <w:spacing w:val="-1"/>
        </w:rPr>
        <w:t>ein</w:t>
      </w:r>
      <w:r w:rsidRPr="00164734">
        <w:rPr>
          <w:spacing w:val="-1"/>
        </w:rPr>
        <w:t>er</w:t>
      </w:r>
      <w:r w:rsidR="00AC47D9" w:rsidRPr="00164734">
        <w:rPr>
          <w:spacing w:val="-1"/>
        </w:rPr>
        <w:t xml:space="preserve"> möglichen</w:t>
      </w:r>
      <w:r w:rsidRPr="00164734">
        <w:rPr>
          <w:spacing w:val="-1"/>
        </w:rPr>
        <w:t xml:space="preserve"> Drucklegung Rücksprache</w:t>
      </w:r>
      <w:r w:rsidRPr="00164734">
        <w:t xml:space="preserve"> gehalten</w:t>
      </w:r>
      <w:r w:rsidR="00AC47D9" w:rsidRPr="00164734">
        <w:t>.</w:t>
      </w:r>
      <w:r w:rsidRPr="00164734">
        <w:t xml:space="preserve"> Dieser ist gegen eine Veröffentlichung. </w:t>
      </w:r>
      <w:r w:rsidRPr="00164734">
        <w:rPr>
          <w:spacing w:val="16"/>
        </w:rPr>
        <w:t>&lt;</w:t>
      </w:r>
      <w:r w:rsidRPr="00164734">
        <w:rPr>
          <w:spacing w:val="6"/>
        </w:rPr>
        <w:t>3</w:t>
      </w:r>
      <w:r w:rsidRPr="00164734">
        <w:t>&gt; CT berichtet von eine</w:t>
      </w:r>
      <w:r w:rsidR="002807C0" w:rsidRPr="00164734">
        <w:t>m</w:t>
      </w:r>
      <w:r w:rsidRPr="00164734">
        <w:t xml:space="preserve"> </w:t>
      </w:r>
      <w:r w:rsidR="002807C0" w:rsidRPr="00164734">
        <w:t>Codex</w:t>
      </w:r>
      <w:r w:rsidRPr="00164734">
        <w:t xml:space="preserve">, </w:t>
      </w:r>
      <w:r w:rsidRPr="00164734">
        <w:rPr>
          <w:spacing w:val="-2"/>
        </w:rPr>
        <w:t>d</w:t>
      </w:r>
      <w:r w:rsidR="002807C0" w:rsidRPr="00164734">
        <w:rPr>
          <w:spacing w:val="-2"/>
        </w:rPr>
        <w:t>er</w:t>
      </w:r>
      <w:r w:rsidRPr="00164734">
        <w:rPr>
          <w:spacing w:val="-2"/>
        </w:rPr>
        <w:t xml:space="preserve"> </w:t>
      </w:r>
      <w:r w:rsidR="002807C0" w:rsidRPr="00164734">
        <w:rPr>
          <w:spacing w:val="-2"/>
        </w:rPr>
        <w:t>ihm vorliegt</w:t>
      </w:r>
      <w:r w:rsidRPr="00164734">
        <w:rPr>
          <w:spacing w:val="-2"/>
        </w:rPr>
        <w:t xml:space="preserve">. </w:t>
      </w:r>
      <w:r w:rsidR="002807C0" w:rsidRPr="00164734">
        <w:rPr>
          <w:spacing w:val="-2"/>
        </w:rPr>
        <w:t>Er</w:t>
      </w:r>
      <w:r w:rsidRPr="00164734">
        <w:rPr>
          <w:spacing w:val="-2"/>
        </w:rPr>
        <w:t xml:space="preserve"> trägt in alter Schrift den Titel „Liber cerimoniarum Mellicensium</w:t>
      </w:r>
      <w:r w:rsidRPr="00164734">
        <w:t xml:space="preserve"> </w:t>
      </w:r>
      <w:r w:rsidRPr="00164734">
        <w:rPr>
          <w:spacing w:val="-2"/>
        </w:rPr>
        <w:t xml:space="preserve">et Castellensium, et </w:t>
      </w:r>
      <w:r w:rsidR="002807C0" w:rsidRPr="00164734">
        <w:rPr>
          <w:spacing w:val="-2"/>
        </w:rPr>
        <w:t>C</w:t>
      </w:r>
      <w:r w:rsidRPr="00164734">
        <w:rPr>
          <w:spacing w:val="-2"/>
        </w:rPr>
        <w:t>ompendium usuum et diffinicionum Cisterciensium“ und enthält</w:t>
      </w:r>
      <w:r w:rsidRPr="00164734">
        <w:t xml:space="preserve"> einen Besitzvermerk eines Professen Johannes in Nepomuk. In dem </w:t>
      </w:r>
      <w:r w:rsidR="00715FEA" w:rsidRPr="00164734">
        <w:t>Codex</w:t>
      </w:r>
      <w:r w:rsidRPr="00164734">
        <w:t xml:space="preserve"> finden sich </w:t>
      </w:r>
      <w:r w:rsidR="009E4CFF" w:rsidRPr="00164734">
        <w:rPr>
          <w:spacing w:val="-3"/>
        </w:rPr>
        <w:t>etwa</w:t>
      </w:r>
      <w:r w:rsidRPr="00164734">
        <w:rPr>
          <w:spacing w:val="-3"/>
        </w:rPr>
        <w:t xml:space="preserve"> die Observanz von Subiaco sowie die Statuten der Melker Reform in 54 Kapiteln.</w:t>
      </w:r>
      <w:r w:rsidRPr="00164734">
        <w:t xml:space="preserve"> </w:t>
      </w:r>
      <w:r w:rsidRPr="00164734">
        <w:rPr>
          <w:spacing w:val="-3"/>
        </w:rPr>
        <w:t xml:space="preserve">CT fragt, ob diese nur für das Kloster </w:t>
      </w:r>
      <w:r w:rsidR="00715FEA" w:rsidRPr="00164734">
        <w:rPr>
          <w:spacing w:val="-3"/>
        </w:rPr>
        <w:t xml:space="preserve">Melk selbst </w:t>
      </w:r>
      <w:r w:rsidRPr="00164734">
        <w:rPr>
          <w:spacing w:val="-3"/>
        </w:rPr>
        <w:t>oder für den gesamten Reformverband</w:t>
      </w:r>
      <w:r w:rsidRPr="00164734">
        <w:t xml:space="preserve"> </w:t>
      </w:r>
      <w:r w:rsidRPr="00164734">
        <w:rPr>
          <w:spacing w:val="16"/>
        </w:rPr>
        <w:t>(</w:t>
      </w:r>
      <w:r w:rsidRPr="00164734">
        <w:rPr>
          <w:i w:val="0"/>
        </w:rPr>
        <w:t>congregatio Mellicensi</w:t>
      </w:r>
      <w:r w:rsidRPr="00164734">
        <w:rPr>
          <w:i w:val="0"/>
          <w:spacing w:val="16"/>
        </w:rPr>
        <w:t>s</w:t>
      </w:r>
      <w:r w:rsidRPr="00164734">
        <w:t>)</w:t>
      </w:r>
      <w:r w:rsidRPr="00164734">
        <w:rPr>
          <w:spacing w:val="-2"/>
        </w:rPr>
        <w:t xml:space="preserve"> galten; weiters fragt er BP, </w:t>
      </w:r>
      <w:r w:rsidR="00715FEA" w:rsidRPr="00164734">
        <w:rPr>
          <w:spacing w:val="-2"/>
        </w:rPr>
        <w:t>ob er etwas über jenen</w:t>
      </w:r>
      <w:r w:rsidRPr="00164734">
        <w:rPr>
          <w:spacing w:val="-2"/>
        </w:rPr>
        <w:t xml:space="preserve"> Johann</w:t>
      </w:r>
      <w:r w:rsidR="00715FEA" w:rsidRPr="00164734">
        <w:rPr>
          <w:spacing w:val="-2"/>
        </w:rPr>
        <w:t>es</w:t>
      </w:r>
      <w:r w:rsidRPr="00164734">
        <w:rPr>
          <w:spacing w:val="-2"/>
        </w:rPr>
        <w:t xml:space="preserve"> </w:t>
      </w:r>
      <w:r w:rsidRPr="00164734">
        <w:rPr>
          <w:spacing w:val="-4"/>
        </w:rPr>
        <w:t xml:space="preserve">in Nepomuk </w:t>
      </w:r>
      <w:r w:rsidR="00715FEA" w:rsidRPr="00164734">
        <w:rPr>
          <w:spacing w:val="-4"/>
        </w:rPr>
        <w:t>weiß</w:t>
      </w:r>
      <w:r w:rsidRPr="00164734">
        <w:rPr>
          <w:spacing w:val="-4"/>
        </w:rPr>
        <w:t xml:space="preserve">. CT bedauert, BP mit solchen Fragen zu belästigen, baut </w:t>
      </w:r>
      <w:r w:rsidR="00715FEA" w:rsidRPr="00164734">
        <w:rPr>
          <w:spacing w:val="-4"/>
        </w:rPr>
        <w:t>aber</w:t>
      </w:r>
      <w:r w:rsidRPr="00164734">
        <w:rPr>
          <w:spacing w:val="-4"/>
        </w:rPr>
        <w:t xml:space="preserve"> darauf,</w:t>
      </w:r>
      <w:r w:rsidRPr="00164734">
        <w:t xml:space="preserve"> </w:t>
      </w:r>
      <w:r w:rsidRPr="00164734">
        <w:rPr>
          <w:spacing w:val="-4"/>
        </w:rPr>
        <w:t xml:space="preserve">dass alle literarischen Neuigkeiten, besonders </w:t>
      </w:r>
      <w:r w:rsidR="00715FEA" w:rsidRPr="00164734">
        <w:rPr>
          <w:spacing w:val="-4"/>
        </w:rPr>
        <w:t xml:space="preserve">solche </w:t>
      </w:r>
      <w:r w:rsidRPr="00164734">
        <w:rPr>
          <w:spacing w:val="-4"/>
        </w:rPr>
        <w:t>aus de</w:t>
      </w:r>
      <w:r w:rsidR="00715FEA" w:rsidRPr="00164734">
        <w:rPr>
          <w:spacing w:val="-4"/>
        </w:rPr>
        <w:t>m</w:t>
      </w:r>
      <w:r w:rsidRPr="00164734">
        <w:rPr>
          <w:spacing w:val="-4"/>
        </w:rPr>
        <w:t xml:space="preserve"> verehrenswürdigen </w:t>
      </w:r>
      <w:r w:rsidR="00715FEA" w:rsidRPr="00164734">
        <w:rPr>
          <w:spacing w:val="-4"/>
        </w:rPr>
        <w:t>Altertum</w:t>
      </w:r>
      <w:r w:rsidRPr="00164734">
        <w:t xml:space="preserve"> </w:t>
      </w:r>
      <w:r w:rsidRPr="00164734">
        <w:rPr>
          <w:spacing w:val="16"/>
        </w:rPr>
        <w:t>(</w:t>
      </w:r>
      <w:r w:rsidRPr="00164734">
        <w:rPr>
          <w:i w:val="0"/>
        </w:rPr>
        <w:t>veneranda antiquita</w:t>
      </w:r>
      <w:r w:rsidRPr="00164734">
        <w:rPr>
          <w:i w:val="0"/>
          <w:spacing w:val="16"/>
        </w:rPr>
        <w:t>s</w:t>
      </w:r>
      <w:r w:rsidRPr="00164734">
        <w:t>)</w:t>
      </w:r>
      <w:r w:rsidRPr="00164734">
        <w:rPr>
          <w:spacing w:val="-1"/>
        </w:rPr>
        <w:t xml:space="preserve">, </w:t>
      </w:r>
      <w:r w:rsidR="00715FEA" w:rsidRPr="00164734">
        <w:rPr>
          <w:spacing w:val="-1"/>
        </w:rPr>
        <w:t>für BP</w:t>
      </w:r>
      <w:r w:rsidRPr="00164734">
        <w:rPr>
          <w:spacing w:val="-1"/>
        </w:rPr>
        <w:t xml:space="preserve"> </w:t>
      </w:r>
      <w:r w:rsidR="00715FEA" w:rsidRPr="00164734">
        <w:rPr>
          <w:spacing w:val="-1"/>
        </w:rPr>
        <w:t>von Interesse sind</w:t>
      </w:r>
      <w:r w:rsidRPr="00164734">
        <w:rPr>
          <w:spacing w:val="-1"/>
        </w:rPr>
        <w:t>. CT schließt mit Weihnachts- und</w:t>
      </w:r>
      <w:r w:rsidRPr="00164734">
        <w:rPr>
          <w:spacing w:val="-4"/>
        </w:rPr>
        <w:t xml:space="preserve"> Neujahrswünschen.</w:t>
      </w:r>
    </w:p>
    <w:p w:rsidR="00ED0273" w:rsidRPr="00164734" w:rsidRDefault="00ED0273" w:rsidP="00ED0273">
      <w:pPr>
        <w:pStyle w:val="EditionEditorischeNotiz"/>
      </w:pPr>
      <w:r w:rsidRPr="00164734">
        <w:t>Überlieferung: II, 299r–300v.</w:t>
      </w:r>
    </w:p>
    <w:p w:rsidR="00ED0273" w:rsidRPr="00164734" w:rsidRDefault="00ED0273" w:rsidP="00ED0273">
      <w:pPr>
        <w:pStyle w:val="EditionEditorischeNotiz"/>
      </w:pPr>
      <w:r w:rsidRPr="00164734">
        <w:t>Literatur: Heer, Pez 414f.; Stockinger, Fidelis 389.</w:t>
      </w:r>
    </w:p>
    <w:p w:rsidR="00ED0273" w:rsidRPr="00164734" w:rsidRDefault="00ED0273" w:rsidP="00ED0273">
      <w:pPr>
        <w:pStyle w:val="EditionEditorischeNotiz"/>
      </w:pPr>
      <w:r w:rsidRPr="00164734">
        <w:t>Bezüge: 456. Erwähnt 452, 456.</w:t>
      </w:r>
    </w:p>
    <w:p w:rsidR="00ED0273" w:rsidRPr="00164734" w:rsidRDefault="00ED0273" w:rsidP="00ED0273">
      <w:pPr>
        <w:pStyle w:val="EditionEditorischeNotiz"/>
      </w:pPr>
      <w:r w:rsidRPr="00164734">
        <w:t>Adresse:</w:t>
      </w:r>
      <w:r w:rsidRPr="00164734">
        <w:rPr>
          <w:i w:val="0"/>
        </w:rPr>
        <w:t xml:space="preserve"> Plurimum reverendo religiosissimo ac clarissimo domino domino Bernardo Pez </w:t>
      </w:r>
      <w:r w:rsidRPr="00164734">
        <w:rPr>
          <w:i w:val="0"/>
          <w:spacing w:val="-3"/>
        </w:rPr>
        <w:t>exempti monasterii Mellicensis capitulari ac bibliothecario, patrono colendissimo. Per</w:t>
      </w:r>
      <w:r w:rsidRPr="00164734">
        <w:rPr>
          <w:i w:val="0"/>
        </w:rPr>
        <w:t xml:space="preserve"> Augspurg. Closter Mölckh in Österreich.</w:t>
      </w:r>
      <w:r w:rsidRPr="00164734">
        <w:t xml:space="preserve"> Siegel.</w:t>
      </w:r>
    </w:p>
    <w:p w:rsidR="00ED0273" w:rsidRPr="00164734" w:rsidRDefault="00ED0273" w:rsidP="00ED0273">
      <w:pPr>
        <w:pStyle w:val="EditionEditorischeNotiz"/>
      </w:pPr>
      <w:r w:rsidRPr="00164734">
        <w:t xml:space="preserve">Nummerierung: </w:t>
      </w:r>
      <w:r w:rsidRPr="00164734">
        <w:rPr>
          <w:i w:val="0"/>
        </w:rPr>
        <w:t>II</w:t>
      </w:r>
      <w:r w:rsidRPr="00164734">
        <w:t>.</w:t>
      </w:r>
    </w:p>
    <w:p w:rsidR="00ED0273" w:rsidRPr="00164734" w:rsidRDefault="00ED0273" w:rsidP="00ED0273">
      <w:pPr>
        <w:pStyle w:val="EditionEditorischeNotiz"/>
      </w:pPr>
      <w:r w:rsidRPr="00164734">
        <w:t xml:space="preserve">Ordnungsvermerk: </w:t>
      </w:r>
      <w:r w:rsidRPr="00164734">
        <w:rPr>
          <w:i w:val="0"/>
        </w:rPr>
        <w:t>223</w:t>
      </w:r>
      <w:r w:rsidRPr="00164734">
        <w:t>.</w:t>
      </w:r>
    </w:p>
    <w:p w:rsidR="00ED0273" w:rsidRPr="00164734" w:rsidRDefault="00ED0273" w:rsidP="00ED0273">
      <w:pPr>
        <w:pStyle w:val="EditionEditionstext"/>
      </w:pPr>
      <w:r w:rsidRPr="00164734">
        <w:rPr>
          <w:spacing w:val="4"/>
        </w:rPr>
        <w:t>[</w:t>
      </w:r>
      <w:r w:rsidRPr="00164734">
        <w:rPr>
          <w:i/>
        </w:rPr>
        <w:t>1</w:t>
      </w:r>
      <w:r w:rsidRPr="00164734">
        <w:rPr>
          <w:i/>
          <w:spacing w:val="16"/>
        </w:rPr>
        <w:t>r</w:t>
      </w:r>
      <w:r w:rsidRPr="00164734">
        <w:t>]</w:t>
      </w:r>
      <w:r w:rsidRPr="00164734">
        <w:rPr>
          <w:spacing w:val="-2"/>
        </w:rPr>
        <w:t xml:space="preserve"> Plurimum reverende religiosissime clarissime domine, patrone colendissime.</w:t>
      </w:r>
    </w:p>
    <w:p w:rsidR="00ED0273" w:rsidRPr="00164734" w:rsidRDefault="00ED0273" w:rsidP="00ED0273">
      <w:pPr>
        <w:pStyle w:val="EditionEditionstext"/>
      </w:pPr>
      <w:r w:rsidRPr="00164734">
        <w:rPr>
          <w:i/>
        </w:rPr>
        <w:t>&lt;1&gt;</w:t>
      </w:r>
      <w:r w:rsidRPr="00164734">
        <w:rPr>
          <w:spacing w:val="-4"/>
        </w:rPr>
        <w:t xml:space="preserve"> Ex humanissimis dominationis suae plurimum reverendae, quibus de 27. Octo</w:t>
      </w:r>
      <w:r w:rsidR="00B30AE8" w:rsidRPr="00164734">
        <w:rPr>
          <w:spacing w:val="-4"/>
        </w:rPr>
        <w:softHyphen/>
      </w:r>
      <w:r w:rsidRPr="00164734">
        <w:rPr>
          <w:spacing w:val="-2"/>
        </w:rPr>
        <w:t>bris ad priores meas respondere dignata est, propensissimum eiusdem in res Sanct-</w:t>
      </w:r>
      <w:r w:rsidRPr="00164734">
        <w:t>Gallenses animum liquido intelligere potui</w:t>
      </w:r>
      <w:r w:rsidR="00B30AE8" w:rsidRPr="00164734">
        <w:t>;</w:t>
      </w:r>
      <w:r w:rsidRPr="00164734">
        <w:t xml:space="preserve"> reciprocis vicissim obsequiis ad vota </w:t>
      </w:r>
      <w:r w:rsidRPr="00164734">
        <w:rPr>
          <w:spacing w:val="-4"/>
        </w:rPr>
        <w:t>responsurus, si voluntati meae promptissimae vires responderent, quas etsi debiliores</w:t>
      </w:r>
      <w:r w:rsidRPr="00164734">
        <w:t xml:space="preserve"> </w:t>
      </w:r>
      <w:r w:rsidRPr="00164734">
        <w:rPr>
          <w:spacing w:val="-3"/>
        </w:rPr>
        <w:t>agnoscam, quam ut conatibus dominationis vestrae promovendis pares esse possint,</w:t>
      </w:r>
      <w:r w:rsidRPr="00164734">
        <w:t xml:space="preserve"> </w:t>
      </w:r>
      <w:r w:rsidRPr="00164734">
        <w:rPr>
          <w:spacing w:val="1"/>
        </w:rPr>
        <w:t>promptae tamen voluntatis obsequium dabo et aliqua saltem patrum nostrorum</w:t>
      </w:r>
      <w:r w:rsidRPr="00164734">
        <w:t xml:space="preserve"> </w:t>
      </w:r>
      <w:r w:rsidR="00A07C2A" w:rsidRPr="00164734">
        <w:rPr>
          <w:spacing w:val="-4"/>
        </w:rPr>
        <w:t>opera</w:t>
      </w:r>
      <w:r w:rsidR="00A07C2A" w:rsidRPr="00164734">
        <w:rPr>
          <w:spacing w:val="-8"/>
        </w:rPr>
        <w:t xml:space="preserve"> </w:t>
      </w:r>
      <w:r w:rsidR="00A07C2A" w:rsidRPr="00164734">
        <w:rPr>
          <w:spacing w:val="-4"/>
        </w:rPr>
        <w:t>colli</w:t>
      </w:r>
      <w:r w:rsidRPr="00164734">
        <w:rPr>
          <w:spacing w:val="-4"/>
        </w:rPr>
        <w:t>gam,</w:t>
      </w:r>
      <w:r w:rsidRPr="00164734">
        <w:rPr>
          <w:spacing w:val="-8"/>
        </w:rPr>
        <w:t xml:space="preserve"> </w:t>
      </w:r>
      <w:r w:rsidRPr="00164734">
        <w:rPr>
          <w:spacing w:val="-4"/>
        </w:rPr>
        <w:t>quantum</w:t>
      </w:r>
      <w:r w:rsidRPr="00164734">
        <w:rPr>
          <w:spacing w:val="-8"/>
        </w:rPr>
        <w:t xml:space="preserve"> </w:t>
      </w:r>
      <w:r w:rsidRPr="00164734">
        <w:rPr>
          <w:spacing w:val="-4"/>
        </w:rPr>
        <w:t>praesens</w:t>
      </w:r>
      <w:r w:rsidRPr="00164734">
        <w:rPr>
          <w:spacing w:val="-8"/>
        </w:rPr>
        <w:t xml:space="preserve"> </w:t>
      </w:r>
      <w:r w:rsidRPr="00164734">
        <w:rPr>
          <w:spacing w:val="-4"/>
        </w:rPr>
        <w:t>rerum</w:t>
      </w:r>
      <w:r w:rsidRPr="00164734">
        <w:rPr>
          <w:spacing w:val="-8"/>
        </w:rPr>
        <w:t xml:space="preserve"> </w:t>
      </w:r>
      <w:r w:rsidRPr="00164734">
        <w:rPr>
          <w:spacing w:val="-4"/>
        </w:rPr>
        <w:t>status</w:t>
      </w:r>
      <w:r w:rsidRPr="00164734">
        <w:rPr>
          <w:spacing w:val="-8"/>
        </w:rPr>
        <w:t xml:space="preserve"> </w:t>
      </w:r>
      <w:r w:rsidRPr="00164734">
        <w:rPr>
          <w:spacing w:val="-4"/>
        </w:rPr>
        <w:t>permittit</w:t>
      </w:r>
      <w:r w:rsidR="00A07C2A" w:rsidRPr="00164734">
        <w:rPr>
          <w:spacing w:val="-4"/>
        </w:rPr>
        <w:t>;</w:t>
      </w:r>
      <w:r w:rsidRPr="00164734">
        <w:rPr>
          <w:spacing w:val="-8"/>
        </w:rPr>
        <w:t xml:space="preserve"> </w:t>
      </w:r>
      <w:r w:rsidR="00A07C2A" w:rsidRPr="00164734">
        <w:rPr>
          <w:spacing w:val="-4"/>
        </w:rPr>
        <w:t>h</w:t>
      </w:r>
      <w:r w:rsidRPr="00164734">
        <w:rPr>
          <w:spacing w:val="-4"/>
        </w:rPr>
        <w:t>uius</w:t>
      </w:r>
      <w:r w:rsidRPr="00164734">
        <w:rPr>
          <w:spacing w:val="-8"/>
        </w:rPr>
        <w:t xml:space="preserve"> </w:t>
      </w:r>
      <w:r w:rsidRPr="00164734">
        <w:rPr>
          <w:spacing w:val="-4"/>
        </w:rPr>
        <w:t>enim</w:t>
      </w:r>
      <w:r w:rsidRPr="00164734">
        <w:rPr>
          <w:spacing w:val="-8"/>
        </w:rPr>
        <w:t xml:space="preserve"> </w:t>
      </w:r>
      <w:r w:rsidRPr="00164734">
        <w:rPr>
          <w:spacing w:val="-4"/>
        </w:rPr>
        <w:t>loci</w:t>
      </w:r>
      <w:r w:rsidRPr="00164734">
        <w:rPr>
          <w:spacing w:val="-8"/>
        </w:rPr>
        <w:t xml:space="preserve"> </w:t>
      </w:r>
      <w:r w:rsidRPr="00164734">
        <w:rPr>
          <w:spacing w:val="-4"/>
        </w:rPr>
        <w:t>bibliotheca</w:t>
      </w:r>
      <w:r w:rsidRPr="00164734">
        <w:t xml:space="preserve"> </w:t>
      </w:r>
      <w:r w:rsidRPr="00164734">
        <w:rPr>
          <w:spacing w:val="-2"/>
        </w:rPr>
        <w:t>pauca suppeditat, ex aliis vero Helvetiae monasteriis in praesens sperare nihil licet,</w:t>
      </w:r>
      <w:r w:rsidRPr="00164734">
        <w:t xml:space="preserve"> cum litteris meis non nisi per veredarios Tigurinos iter pateat, a quibus tamen ut </w:t>
      </w:r>
      <w:r w:rsidRPr="00164734">
        <w:rPr>
          <w:spacing w:val="-2"/>
        </w:rPr>
        <w:t>plurimum litteras resignari experientia doctus fui. Factum id iam a me fuisset, nisi</w:t>
      </w:r>
      <w:r w:rsidRPr="00164734">
        <w:t xml:space="preserve"> </w:t>
      </w:r>
      <w:r w:rsidR="00AC47D9" w:rsidRPr="00164734">
        <w:rPr>
          <w:spacing w:val="-1"/>
        </w:rPr>
        <w:t>instituendae iuventuti</w:t>
      </w:r>
      <w:r w:rsidRPr="00164734">
        <w:rPr>
          <w:spacing w:val="-1"/>
        </w:rPr>
        <w:t xml:space="preserve"> otium et calamus impenderetur. </w:t>
      </w:r>
      <w:r w:rsidRPr="00164734">
        <w:rPr>
          <w:spacing w:val="4"/>
        </w:rPr>
        <w:t>[</w:t>
      </w:r>
      <w:r w:rsidRPr="00164734">
        <w:rPr>
          <w:i/>
        </w:rPr>
        <w:t>1</w:t>
      </w:r>
      <w:r w:rsidRPr="00164734">
        <w:rPr>
          <w:i/>
          <w:spacing w:val="16"/>
        </w:rPr>
        <w:t>v</w:t>
      </w:r>
      <w:r w:rsidRPr="00164734">
        <w:t xml:space="preserve">] </w:t>
      </w:r>
      <w:r w:rsidRPr="00164734">
        <w:rPr>
          <w:i/>
          <w:spacing w:val="16"/>
        </w:rPr>
        <w:t>&lt;</w:t>
      </w:r>
      <w:r w:rsidRPr="00164734">
        <w:rPr>
          <w:i/>
          <w:spacing w:val="6"/>
        </w:rPr>
        <w:t>2</w:t>
      </w:r>
      <w:r w:rsidRPr="00164734">
        <w:rPr>
          <w:i/>
        </w:rPr>
        <w:t>&gt;</w:t>
      </w:r>
      <w:r w:rsidRPr="00164734">
        <w:rPr>
          <w:spacing w:val="-1"/>
        </w:rPr>
        <w:t xml:space="preserve"> Opus Mezleria</w:t>
      </w:r>
      <w:r w:rsidR="00AC47D9" w:rsidRPr="00164734">
        <w:rPr>
          <w:spacing w:val="-1"/>
        </w:rPr>
        <w:softHyphen/>
      </w:r>
      <w:r w:rsidRPr="00164734">
        <w:rPr>
          <w:spacing w:val="-2"/>
        </w:rPr>
        <w:t>num quod spectat, cum Chronicon non sit, exploravi apud celsissimum principem</w:t>
      </w:r>
      <w:r w:rsidRPr="00164734">
        <w:t xml:space="preserve"> </w:t>
      </w:r>
      <w:r w:rsidRPr="00164734">
        <w:rPr>
          <w:spacing w:val="-1"/>
        </w:rPr>
        <w:t>meum, an bona eius gratia publicari posset? Sed deprehendi editionem illi prorsus</w:t>
      </w:r>
      <w:r w:rsidRPr="00164734">
        <w:t xml:space="preserve"> </w:t>
      </w:r>
      <w:r w:rsidRPr="00164734">
        <w:rPr>
          <w:spacing w:val="-2"/>
        </w:rPr>
        <w:t>non probandam, sed gratius futurum, si intra privata scrinia conatus dominationis</w:t>
      </w:r>
      <w:r w:rsidRPr="00164734">
        <w:t xml:space="preserve"> </w:t>
      </w:r>
      <w:r w:rsidRPr="00164734">
        <w:rPr>
          <w:spacing w:val="-4"/>
        </w:rPr>
        <w:t xml:space="preserve">vestrae promovere possit. </w:t>
      </w:r>
      <w:r w:rsidRPr="00164734">
        <w:rPr>
          <w:i/>
          <w:spacing w:val="16"/>
        </w:rPr>
        <w:t>&lt;</w:t>
      </w:r>
      <w:r w:rsidRPr="00164734">
        <w:rPr>
          <w:i/>
          <w:spacing w:val="6"/>
        </w:rPr>
        <w:t>3</w:t>
      </w:r>
      <w:r w:rsidRPr="00164734">
        <w:rPr>
          <w:i/>
        </w:rPr>
        <w:t>&gt;</w:t>
      </w:r>
      <w:r w:rsidRPr="00164734">
        <w:rPr>
          <w:spacing w:val="-4"/>
        </w:rPr>
        <w:t xml:space="preserve"> Caeterum hic ad manum habeo codicem manuscrip</w:t>
      </w:r>
      <w:r w:rsidR="00234042" w:rsidRPr="00164734">
        <w:rPr>
          <w:spacing w:val="-4"/>
        </w:rPr>
        <w:softHyphen/>
      </w:r>
      <w:r w:rsidRPr="00164734">
        <w:rPr>
          <w:spacing w:val="-2"/>
        </w:rPr>
        <w:t>tum. Praefert exterius caractere antiquo, quo ipse liber exaratus es</w:t>
      </w:r>
      <w:r w:rsidRPr="00164734">
        <w:rPr>
          <w:spacing w:val="16"/>
        </w:rPr>
        <w:t>t</w:t>
      </w:r>
      <w:r w:rsidR="00234042" w:rsidRPr="00164734">
        <w:rPr>
          <w:rStyle w:val="Funotenzeichen"/>
        </w:rPr>
        <w:footnoteReference w:customMarkFollows="1" w:id="1189"/>
        <w:t>a</w:t>
      </w:r>
      <w:r w:rsidRPr="00164734">
        <w:t xml:space="preserve">, </w:t>
      </w:r>
      <w:r w:rsidRPr="00164734">
        <w:rPr>
          <w:spacing w:val="-2"/>
        </w:rPr>
        <w:t xml:space="preserve">hunc titulum: </w:t>
      </w:r>
      <w:r w:rsidRPr="00164734">
        <w:rPr>
          <w:spacing w:val="1"/>
        </w:rPr>
        <w:t xml:space="preserve">Liber cerimoniarum Mellicensium et Castellensium, et </w:t>
      </w:r>
      <w:r w:rsidR="002807C0" w:rsidRPr="00164734">
        <w:rPr>
          <w:spacing w:val="1"/>
        </w:rPr>
        <w:t>C</w:t>
      </w:r>
      <w:r w:rsidRPr="00164734">
        <w:rPr>
          <w:spacing w:val="1"/>
        </w:rPr>
        <w:t>ompendium usuum et</w:t>
      </w:r>
      <w:r w:rsidRPr="00164734">
        <w:t xml:space="preserve"> </w:t>
      </w:r>
      <w:r w:rsidRPr="00164734">
        <w:rPr>
          <w:spacing w:val="-4"/>
        </w:rPr>
        <w:t>diffinicionum Cisterciensium; continet aliquot opuscula</w:t>
      </w:r>
      <w:r w:rsidR="00234042" w:rsidRPr="00164734">
        <w:rPr>
          <w:spacing w:val="-4"/>
        </w:rPr>
        <w:t>.</w:t>
      </w:r>
      <w:r w:rsidRPr="00164734">
        <w:rPr>
          <w:spacing w:val="-4"/>
        </w:rPr>
        <w:t xml:space="preserve"> </w:t>
      </w:r>
      <w:r w:rsidR="00234042" w:rsidRPr="00164734">
        <w:rPr>
          <w:spacing w:val="-4"/>
        </w:rPr>
        <w:t>P</w:t>
      </w:r>
      <w:r w:rsidRPr="00164734">
        <w:rPr>
          <w:spacing w:val="-4"/>
        </w:rPr>
        <w:t>rimo: Observantias regu</w:t>
      </w:r>
      <w:r w:rsidR="00234042" w:rsidRPr="00164734">
        <w:rPr>
          <w:spacing w:val="-4"/>
        </w:rPr>
        <w:softHyphen/>
      </w:r>
      <w:r w:rsidRPr="00164734">
        <w:rPr>
          <w:spacing w:val="-1"/>
        </w:rPr>
        <w:t>lares monasterii Sublacensis; secundo: Ordinationem divini officii, ad cuius prae</w:t>
      </w:r>
      <w:r w:rsidR="00234042" w:rsidRPr="00164734">
        <w:rPr>
          <w:spacing w:val="-1"/>
        </w:rPr>
        <w:softHyphen/>
      </w:r>
      <w:r w:rsidRPr="00164734">
        <w:rPr>
          <w:spacing w:val="-4"/>
        </w:rPr>
        <w:t>fationis calcem haec verba leguntur:</w:t>
      </w:r>
      <w:r w:rsidRPr="00164734">
        <w:rPr>
          <w:spacing w:val="26"/>
        </w:rPr>
        <w:t xml:space="preserve"> Johannes in Nepomuk professus est </w:t>
      </w:r>
      <w:r w:rsidRPr="00164734">
        <w:rPr>
          <w:spacing w:val="34"/>
        </w:rPr>
        <w:t>possessor huius libr</w:t>
      </w:r>
      <w:r w:rsidRPr="00164734">
        <w:t xml:space="preserve">i; tertio: statuta quaedam reformationis, ut praedictus </w:t>
      </w:r>
      <w:r w:rsidRPr="00164734">
        <w:rPr>
          <w:spacing w:val="-2"/>
        </w:rPr>
        <w:t>titulus docet, Mellicensium, 54 capitibus comprehensa. Liceat iam mihi plurimum</w:t>
      </w:r>
      <w:r w:rsidRPr="00164734">
        <w:t xml:space="preserve"> </w:t>
      </w:r>
      <w:r w:rsidRPr="00164734">
        <w:rPr>
          <w:spacing w:val="-4"/>
        </w:rPr>
        <w:t>reverendae</w:t>
      </w:r>
      <w:r w:rsidRPr="00164734">
        <w:rPr>
          <w:spacing w:val="-8"/>
        </w:rPr>
        <w:t xml:space="preserve"> </w:t>
      </w:r>
      <w:r w:rsidRPr="00164734">
        <w:rPr>
          <w:spacing w:val="-4"/>
        </w:rPr>
        <w:t>dominationis</w:t>
      </w:r>
      <w:r w:rsidRPr="00164734">
        <w:rPr>
          <w:spacing w:val="-8"/>
        </w:rPr>
        <w:t xml:space="preserve"> </w:t>
      </w:r>
      <w:r w:rsidRPr="00164734">
        <w:rPr>
          <w:spacing w:val="-4"/>
        </w:rPr>
        <w:t>suae</w:t>
      </w:r>
      <w:r w:rsidRPr="00164734">
        <w:rPr>
          <w:spacing w:val="-8"/>
        </w:rPr>
        <w:t xml:space="preserve"> </w:t>
      </w:r>
      <w:r w:rsidRPr="00164734">
        <w:rPr>
          <w:spacing w:val="-4"/>
        </w:rPr>
        <w:t>iudicium</w:t>
      </w:r>
      <w:r w:rsidRPr="00164734">
        <w:rPr>
          <w:spacing w:val="-8"/>
        </w:rPr>
        <w:t xml:space="preserve"> </w:t>
      </w:r>
      <w:r w:rsidR="002807C0" w:rsidRPr="00164734">
        <w:rPr>
          <w:spacing w:val="4"/>
        </w:rPr>
        <w:t>[</w:t>
      </w:r>
      <w:r w:rsidR="002807C0" w:rsidRPr="00164734">
        <w:rPr>
          <w:i/>
        </w:rPr>
        <w:t>2</w:t>
      </w:r>
      <w:r w:rsidR="002807C0" w:rsidRPr="00164734">
        <w:rPr>
          <w:i/>
          <w:spacing w:val="16"/>
        </w:rPr>
        <w:t>r</w:t>
      </w:r>
      <w:r w:rsidR="002807C0" w:rsidRPr="00164734">
        <w:t>]</w:t>
      </w:r>
      <w:r w:rsidR="002807C0" w:rsidRPr="00164734">
        <w:rPr>
          <w:spacing w:val="-8"/>
        </w:rPr>
        <w:t xml:space="preserve"> </w:t>
      </w:r>
      <w:r w:rsidR="002807C0" w:rsidRPr="00164734">
        <w:rPr>
          <w:spacing w:val="-4"/>
        </w:rPr>
        <w:t>exqui</w:t>
      </w:r>
      <w:r w:rsidRPr="00164734">
        <w:rPr>
          <w:spacing w:val="-4"/>
        </w:rPr>
        <w:t>rere,</w:t>
      </w:r>
      <w:r w:rsidRPr="00164734">
        <w:rPr>
          <w:spacing w:val="-8"/>
        </w:rPr>
        <w:t xml:space="preserve"> </w:t>
      </w:r>
      <w:r w:rsidRPr="00164734">
        <w:rPr>
          <w:spacing w:val="-4"/>
        </w:rPr>
        <w:t>sintne</w:t>
      </w:r>
      <w:r w:rsidRPr="00164734">
        <w:rPr>
          <w:spacing w:val="-8"/>
        </w:rPr>
        <w:t xml:space="preserve"> </w:t>
      </w:r>
      <w:r w:rsidRPr="00164734">
        <w:rPr>
          <w:spacing w:val="-4"/>
        </w:rPr>
        <w:t>haec</w:t>
      </w:r>
      <w:r w:rsidRPr="00164734">
        <w:rPr>
          <w:spacing w:val="-8"/>
        </w:rPr>
        <w:t xml:space="preserve"> </w:t>
      </w:r>
      <w:r w:rsidRPr="00164734">
        <w:rPr>
          <w:spacing w:val="-4"/>
        </w:rPr>
        <w:t>statuta</w:t>
      </w:r>
      <w:r w:rsidRPr="00164734">
        <w:rPr>
          <w:spacing w:val="-8"/>
        </w:rPr>
        <w:t xml:space="preserve"> </w:t>
      </w:r>
      <w:r w:rsidRPr="00164734">
        <w:rPr>
          <w:spacing w:val="-4"/>
        </w:rPr>
        <w:t xml:space="preserve">communia </w:t>
      </w:r>
      <w:r w:rsidRPr="00164734">
        <w:rPr>
          <w:spacing w:val="-1"/>
        </w:rPr>
        <w:t xml:space="preserve">congregationi Mellicensi an monasterii vestri </w:t>
      </w:r>
      <w:r w:rsidRPr="00164734">
        <w:t>[...]</w:t>
      </w:r>
      <w:r w:rsidR="002807C0" w:rsidRPr="00164734">
        <w:rPr>
          <w:rStyle w:val="Funotenzeichen"/>
          <w:spacing w:val="10"/>
        </w:rPr>
        <w:footnoteReference w:customMarkFollows="1" w:id="1190"/>
        <w:t>b</w:t>
      </w:r>
      <w:r w:rsidRPr="00164734">
        <w:t>?</w:t>
      </w:r>
      <w:r w:rsidRPr="00164734">
        <w:rPr>
          <w:spacing w:val="-1"/>
        </w:rPr>
        <w:t xml:space="preserve"> Primum quidem ego arbitror, </w:t>
      </w:r>
      <w:r w:rsidRPr="00164734">
        <w:rPr>
          <w:spacing w:val="-2"/>
        </w:rPr>
        <w:t>abs domin</w:t>
      </w:r>
      <w:r w:rsidRPr="00164734">
        <w:t>a</w:t>
      </w:r>
      <w:r w:rsidR="002807C0" w:rsidRPr="00164734">
        <w:t>[</w:t>
      </w:r>
      <w:r w:rsidRPr="00164734">
        <w:rPr>
          <w:spacing w:val="-2"/>
        </w:rPr>
        <w:t>tione tam</w:t>
      </w:r>
      <w:r w:rsidRPr="00164734">
        <w:t>e]n</w:t>
      </w:r>
      <w:r w:rsidR="002807C0" w:rsidRPr="00164734">
        <w:rPr>
          <w:rStyle w:val="Funotenzeichen"/>
        </w:rPr>
        <w:footnoteReference w:customMarkFollows="1" w:id="1191"/>
        <w:t>c</w:t>
      </w:r>
      <w:r w:rsidRPr="00164734">
        <w:t xml:space="preserve"> </w:t>
      </w:r>
      <w:r w:rsidRPr="00164734">
        <w:rPr>
          <w:spacing w:val="-2"/>
        </w:rPr>
        <w:t>sua doceri cupiens. Deinde quid videatur de illo Joanne in Nepomuk professo, libri huius possessore? Ignoscat dominatio vestra, quod aliis</w:t>
      </w:r>
      <w:r w:rsidRPr="00164734">
        <w:t xml:space="preserve"> occupatam hisce molestem</w:t>
      </w:r>
      <w:r w:rsidR="002807C0" w:rsidRPr="00164734">
        <w:t>;</w:t>
      </w:r>
      <w:r w:rsidRPr="00164734">
        <w:t xml:space="preserve"> factum id ea fiducia, qua persuasus sum gratum fore</w:t>
      </w:r>
      <w:r w:rsidR="002807C0" w:rsidRPr="00164734">
        <w:t>,</w:t>
      </w:r>
      <w:r w:rsidRPr="00164734">
        <w:t xml:space="preserve"> </w:t>
      </w:r>
      <w:r w:rsidRPr="00164734">
        <w:rPr>
          <w:spacing w:val="-2"/>
        </w:rPr>
        <w:t>quidquid de re litteraria, praesertim ex veneranda antiquitate, attulero. Ego interea</w:t>
      </w:r>
      <w:r w:rsidRPr="00164734">
        <w:t xml:space="preserve"> </w:t>
      </w:r>
      <w:r w:rsidRPr="00164734">
        <w:rPr>
          <w:spacing w:val="2"/>
        </w:rPr>
        <w:t>dum sacras Christi nascentis ferias cum secuturo novi anni exordio felicissimas</w:t>
      </w:r>
      <w:r w:rsidRPr="00164734">
        <w:t xml:space="preserve"> dominationi vestrae exopto, ad obsequia perenno</w:t>
      </w:r>
    </w:p>
    <w:p w:rsidR="00ED0273" w:rsidRPr="00164734" w:rsidRDefault="00ED0273" w:rsidP="00ED0273">
      <w:pPr>
        <w:pStyle w:val="EditionEditionstext"/>
      </w:pPr>
      <w:r w:rsidRPr="00164734">
        <w:rPr>
          <w:spacing w:val="-4"/>
        </w:rPr>
        <w:t>Plurimum reverendae religiosissimae ac clarissimae dominationis vestrae servus para</w:t>
      </w:r>
      <w:r w:rsidR="002807C0" w:rsidRPr="00164734">
        <w:rPr>
          <w:spacing w:val="-4"/>
        </w:rPr>
        <w:softHyphen/>
      </w:r>
      <w:r w:rsidRPr="00164734">
        <w:t>tissimus pater Coelestinus Teschler monachus S. Galli manu propria.</w:t>
      </w:r>
    </w:p>
    <w:p w:rsidR="00ED0273" w:rsidRPr="00164734" w:rsidRDefault="00ED0273" w:rsidP="002B0468">
      <w:pPr>
        <w:pStyle w:val="EditionEditionstext"/>
        <w:spacing w:after="200"/>
      </w:pPr>
      <w:r w:rsidRPr="00164734">
        <w:t>Ex Augia Brigantina 21. Decembris 1715.</w:t>
      </w:r>
    </w:p>
    <w:p w:rsidR="00ED0273" w:rsidRPr="00164734" w:rsidRDefault="00ED0273" w:rsidP="00FD5D31">
      <w:pPr>
        <w:pStyle w:val="EditionKommentar"/>
      </w:pPr>
      <w:r w:rsidRPr="00164734">
        <w:rPr>
          <w:i w:val="0"/>
          <w:spacing w:val="30"/>
        </w:rPr>
        <w:t xml:space="preserve">&lt;2&gt; cum Chronicon non sit: </w:t>
      </w:r>
      <w:r w:rsidRPr="00164734">
        <w:rPr>
          <w:spacing w:val="-2"/>
        </w:rPr>
        <w:t>Vgl. 4</w:t>
      </w:r>
      <w:r w:rsidR="00AC47D9" w:rsidRPr="00164734">
        <w:rPr>
          <w:spacing w:val="-2"/>
        </w:rPr>
        <w:t>52</w:t>
      </w:r>
      <w:r w:rsidRPr="00164734">
        <w:rPr>
          <w:spacing w:val="-2"/>
        </w:rPr>
        <w:t xml:space="preserve"> &lt;3&gt;. Anscheinend hatte BP in 45</w:t>
      </w:r>
      <w:r w:rsidR="00AC47D9" w:rsidRPr="00164734">
        <w:rPr>
          <w:spacing w:val="-2"/>
        </w:rPr>
        <w:t>6</w:t>
      </w:r>
      <w:r w:rsidRPr="00164734">
        <w:t xml:space="preserve"> </w:t>
      </w:r>
      <w:r w:rsidRPr="00164734">
        <w:rPr>
          <w:spacing w:val="-3"/>
        </w:rPr>
        <w:t>den Inhalt und Aufbau des ihm in Wien vorliegenden Textes so weit präzisiert, dass CT</w:t>
      </w:r>
      <w:r w:rsidRPr="00164734">
        <w:t xml:space="preserve"> </w:t>
      </w:r>
      <w:r w:rsidRPr="00164734">
        <w:rPr>
          <w:spacing w:val="-4"/>
        </w:rPr>
        <w:t>erkennen konnte, dass es sich nicht um Metzlers St. Galler Chronik handelte, wie er wohl</w:t>
      </w:r>
      <w:r w:rsidRPr="00164734">
        <w:t xml:space="preserve"> </w:t>
      </w:r>
      <w:r w:rsidRPr="00164734">
        <w:rPr>
          <w:spacing w:val="-2"/>
        </w:rPr>
        <w:t xml:space="preserve">zunächst vermutet hatte. Doch </w:t>
      </w:r>
      <w:r w:rsidRPr="00164734">
        <w:rPr>
          <w:spacing w:val="-2"/>
          <w:szCs w:val="22"/>
        </w:rPr>
        <w:t>scheint er nun immer noch nicht einordnen zu können,</w:t>
      </w:r>
      <w:r w:rsidRPr="00164734">
        <w:rPr>
          <w:szCs w:val="22"/>
        </w:rPr>
        <w:t xml:space="preserve"> </w:t>
      </w:r>
      <w:r w:rsidRPr="00164734">
        <w:rPr>
          <w:spacing w:val="-3"/>
          <w:szCs w:val="22"/>
        </w:rPr>
        <w:t>worum es sich handelt.</w:t>
      </w:r>
      <w:r w:rsidRPr="00164734">
        <w:rPr>
          <w:i w:val="0"/>
          <w:spacing w:val="30"/>
          <w:szCs w:val="22"/>
        </w:rPr>
        <w:t xml:space="preserve"> </w:t>
      </w:r>
      <w:r w:rsidRPr="00164734">
        <w:rPr>
          <w:i w:val="0"/>
          <w:spacing w:val="30"/>
        </w:rPr>
        <w:t xml:space="preserve">editionem </w:t>
      </w:r>
      <w:r w:rsidR="00057431" w:rsidRPr="00164734">
        <w:rPr>
          <w:i w:val="0"/>
          <w:spacing w:val="30"/>
        </w:rPr>
        <w:t>...</w:t>
      </w:r>
      <w:r w:rsidRPr="00164734">
        <w:rPr>
          <w:i w:val="0"/>
          <w:spacing w:val="30"/>
        </w:rPr>
        <w:t xml:space="preserve"> non probandam:</w:t>
      </w:r>
      <w:r w:rsidRPr="00164734">
        <w:rPr>
          <w:i w:val="0"/>
          <w:spacing w:val="30"/>
          <w:szCs w:val="22"/>
        </w:rPr>
        <w:t xml:space="preserve"> </w:t>
      </w:r>
      <w:r w:rsidRPr="00164734">
        <w:rPr>
          <w:spacing w:val="-3"/>
          <w:szCs w:val="22"/>
        </w:rPr>
        <w:t xml:space="preserve">CT bat später auch </w:t>
      </w:r>
      <w:r w:rsidRPr="00164734">
        <w:rPr>
          <w:spacing w:val="-1"/>
          <w:szCs w:val="22"/>
        </w:rPr>
        <w:t>den Mehrerauer Prior Apronian Hueber, nachmals einen von BPs wichtigsten Korre</w:t>
      </w:r>
      <w:r w:rsidR="00234042" w:rsidRPr="00164734">
        <w:rPr>
          <w:spacing w:val="-1"/>
          <w:szCs w:val="22"/>
        </w:rPr>
        <w:softHyphen/>
      </w:r>
      <w:r w:rsidRPr="00164734">
        <w:rPr>
          <w:spacing w:val="-2"/>
          <w:szCs w:val="22"/>
        </w:rPr>
        <w:t>spondenten, „er mö</w:t>
      </w:r>
      <w:r w:rsidR="00234042" w:rsidRPr="00164734">
        <w:rPr>
          <w:spacing w:val="-2"/>
          <w:szCs w:val="22"/>
        </w:rPr>
        <w:t>ge Pez von der Veröffentlichung</w:t>
      </w:r>
      <w:r w:rsidRPr="00164734">
        <w:rPr>
          <w:spacing w:val="-2"/>
          <w:szCs w:val="22"/>
        </w:rPr>
        <w:t xml:space="preserve"> abraten“, wie Hueber BP in einem</w:t>
      </w:r>
      <w:r w:rsidRPr="00164734">
        <w:rPr>
          <w:szCs w:val="22"/>
        </w:rPr>
        <w:t xml:space="preserve"> </w:t>
      </w:r>
      <w:r w:rsidRPr="00164734">
        <w:rPr>
          <w:spacing w:val="-4"/>
          <w:szCs w:val="22"/>
        </w:rPr>
        <w:t>Brief von 1717 mitteilte</w:t>
      </w:r>
      <w:r w:rsidR="00234042" w:rsidRPr="00164734">
        <w:rPr>
          <w:spacing w:val="-4"/>
          <w:szCs w:val="22"/>
        </w:rPr>
        <w:t>:</w:t>
      </w:r>
      <w:r w:rsidRPr="00164734">
        <w:rPr>
          <w:spacing w:val="-4"/>
          <w:szCs w:val="22"/>
        </w:rPr>
        <w:t xml:space="preserve"> Heer, Pez 418.</w:t>
      </w:r>
      <w:r w:rsidRPr="00164734">
        <w:rPr>
          <w:i w:val="0"/>
          <w:spacing w:val="27"/>
          <w:szCs w:val="22"/>
        </w:rPr>
        <w:t xml:space="preserve"> </w:t>
      </w:r>
      <w:r w:rsidRPr="00164734">
        <w:rPr>
          <w:i w:val="0"/>
          <w:spacing w:val="27"/>
        </w:rPr>
        <w:t>&lt;3&gt; Liber cerimoniarum:</w:t>
      </w:r>
      <w:r w:rsidRPr="00164734">
        <w:rPr>
          <w:i w:val="0"/>
          <w:spacing w:val="30"/>
          <w:szCs w:val="22"/>
        </w:rPr>
        <w:t xml:space="preserve"> </w:t>
      </w:r>
      <w:r w:rsidRPr="00164734">
        <w:rPr>
          <w:spacing w:val="-4"/>
          <w:szCs w:val="22"/>
        </w:rPr>
        <w:t>Heer, Pez</w:t>
      </w:r>
      <w:r w:rsidRPr="00164734">
        <w:rPr>
          <w:szCs w:val="22"/>
        </w:rPr>
        <w:t xml:space="preserve"> </w:t>
      </w:r>
      <w:r w:rsidRPr="00164734">
        <w:rPr>
          <w:spacing w:val="-1"/>
          <w:szCs w:val="22"/>
        </w:rPr>
        <w:t>415, identifiziert</w:t>
      </w:r>
      <w:r w:rsidRPr="00164734">
        <w:rPr>
          <w:spacing w:val="-1"/>
        </w:rPr>
        <w:t xml:space="preserve"> dieses Buch als StiB St. Gallen, Cod. 928</w:t>
      </w:r>
      <w:r w:rsidR="00234042" w:rsidRPr="00164734">
        <w:rPr>
          <w:spacing w:val="-1"/>
        </w:rPr>
        <w:t>; es stammt</w:t>
      </w:r>
      <w:r w:rsidRPr="00164734">
        <w:rPr>
          <w:spacing w:val="-1"/>
        </w:rPr>
        <w:t xml:space="preserve"> vermutlich </w:t>
      </w:r>
      <w:r w:rsidR="00234042" w:rsidRPr="00164734">
        <w:rPr>
          <w:spacing w:val="-1"/>
        </w:rPr>
        <w:t>aus</w:t>
      </w:r>
      <w:r w:rsidR="00234042" w:rsidRPr="00164734">
        <w:t xml:space="preserve"> </w:t>
      </w:r>
      <w:r w:rsidR="00234042" w:rsidRPr="00164734">
        <w:rPr>
          <w:spacing w:val="-4"/>
        </w:rPr>
        <w:t xml:space="preserve">der Zeit </w:t>
      </w:r>
      <w:r w:rsidRPr="00164734">
        <w:rPr>
          <w:spacing w:val="-4"/>
        </w:rPr>
        <w:t xml:space="preserve">um 1431–1440. </w:t>
      </w:r>
      <w:r w:rsidR="00715FEA" w:rsidRPr="00164734">
        <w:rPr>
          <w:spacing w:val="-4"/>
        </w:rPr>
        <w:t>Die Handschrift dürfte sich unter den vor der Besetzung durch</w:t>
      </w:r>
      <w:r w:rsidR="00715FEA" w:rsidRPr="00164734">
        <w:rPr>
          <w:spacing w:val="-2"/>
        </w:rPr>
        <w:t xml:space="preserve"> </w:t>
      </w:r>
      <w:r w:rsidR="00715FEA" w:rsidRPr="00164734">
        <w:rPr>
          <w:spacing w:val="-3"/>
        </w:rPr>
        <w:t>die Zürcher und Berner (vgl. 259) von St. Gallen in die Mehrerau geretteten Beständen</w:t>
      </w:r>
      <w:r w:rsidR="00715FEA" w:rsidRPr="00164734">
        <w:t xml:space="preserve"> befunden haben. </w:t>
      </w:r>
      <w:r w:rsidRPr="00164734">
        <w:t xml:space="preserve">Zur </w:t>
      </w:r>
      <w:r w:rsidR="00715FEA" w:rsidRPr="00164734">
        <w:t>nur kurz während</w:t>
      </w:r>
      <w:r w:rsidRPr="00164734">
        <w:t xml:space="preserve">en Einführung der Melker (Sublacensischen) </w:t>
      </w:r>
      <w:r w:rsidRPr="00164734">
        <w:rPr>
          <w:spacing w:val="-3"/>
        </w:rPr>
        <w:t xml:space="preserve">Reform in St. Gallen </w:t>
      </w:r>
      <w:r w:rsidR="00BC524D" w:rsidRPr="00164734">
        <w:rPr>
          <w:spacing w:val="-3"/>
        </w:rPr>
        <w:t>unter Abt</w:t>
      </w:r>
      <w:r w:rsidRPr="00164734">
        <w:rPr>
          <w:spacing w:val="-3"/>
        </w:rPr>
        <w:t xml:space="preserve"> Kaspar von Breitenlandenberg </w:t>
      </w:r>
      <w:r w:rsidR="00BC524D" w:rsidRPr="00164734">
        <w:rPr>
          <w:spacing w:val="-3"/>
        </w:rPr>
        <w:t xml:space="preserve">ab </w:t>
      </w:r>
      <w:r w:rsidRPr="00164734">
        <w:rPr>
          <w:spacing w:val="-3"/>
        </w:rPr>
        <w:t xml:space="preserve">1442 </w:t>
      </w:r>
      <w:r w:rsidR="00234042" w:rsidRPr="00164734">
        <w:rPr>
          <w:spacing w:val="-3"/>
        </w:rPr>
        <w:t>vgl.</w:t>
      </w:r>
      <w:r w:rsidRPr="00164734">
        <w:rPr>
          <w:spacing w:val="-3"/>
        </w:rPr>
        <w:t xml:space="preserve"> Henggeler,</w:t>
      </w:r>
      <w:r w:rsidRPr="00164734">
        <w:t xml:space="preserve"> </w:t>
      </w:r>
      <w:r w:rsidRPr="00164734">
        <w:rPr>
          <w:spacing w:val="-4"/>
        </w:rPr>
        <w:t>Profeßbuch St. Gallen 130</w:t>
      </w:r>
      <w:r w:rsidR="001E4D0E" w:rsidRPr="00164734">
        <w:rPr>
          <w:spacing w:val="-4"/>
        </w:rPr>
        <w:t>;</w:t>
      </w:r>
      <w:r w:rsidR="00BC524D" w:rsidRPr="00164734">
        <w:rPr>
          <w:spacing w:val="-4"/>
        </w:rPr>
        <w:t xml:space="preserve"> Spahr, Reform</w:t>
      </w:r>
      <w:r w:rsidR="00FD5D31" w:rsidRPr="00164734">
        <w:rPr>
          <w:spacing w:val="-4"/>
        </w:rPr>
        <w:t xml:space="preserve"> 1442–1457</w:t>
      </w:r>
      <w:r w:rsidR="00BC524D" w:rsidRPr="00164734">
        <w:rPr>
          <w:spacing w:val="-4"/>
        </w:rPr>
        <w:t xml:space="preserve"> 1–</w:t>
      </w:r>
      <w:r w:rsidR="00FD5D31" w:rsidRPr="00164734">
        <w:rPr>
          <w:spacing w:val="-4"/>
        </w:rPr>
        <w:t>10;</w:t>
      </w:r>
      <w:r w:rsidR="001E4D0E" w:rsidRPr="00164734">
        <w:rPr>
          <w:spacing w:val="-4"/>
        </w:rPr>
        <w:t xml:space="preserve"> zu </w:t>
      </w:r>
      <w:r w:rsidR="00FD5D31" w:rsidRPr="00164734">
        <w:rPr>
          <w:spacing w:val="-4"/>
        </w:rPr>
        <w:t xml:space="preserve">den </w:t>
      </w:r>
      <w:r w:rsidR="001E4D0E" w:rsidRPr="00164734">
        <w:rPr>
          <w:spacing w:val="-4"/>
        </w:rPr>
        <w:t xml:space="preserve">vorausgegangenen </w:t>
      </w:r>
      <w:r w:rsidR="001E4D0E" w:rsidRPr="00164734">
        <w:rPr>
          <w:spacing w:val="1"/>
        </w:rPr>
        <w:t>Kontakten vgl. Niederkorn-Bruck, Melker Reform 189</w:t>
      </w:r>
      <w:r w:rsidRPr="00164734">
        <w:rPr>
          <w:spacing w:val="1"/>
        </w:rPr>
        <w:t>. Zum Besitzer „Johannes in</w:t>
      </w:r>
      <w:r w:rsidRPr="00164734">
        <w:t xml:space="preserve"> </w:t>
      </w:r>
      <w:r w:rsidRPr="00164734">
        <w:rPr>
          <w:spacing w:val="1"/>
        </w:rPr>
        <w:t xml:space="preserve">Nepomuk“ ist nichts weiter bekannt; allerdings findet sich </w:t>
      </w:r>
      <w:r w:rsidR="001E4D0E" w:rsidRPr="00164734">
        <w:rPr>
          <w:spacing w:val="1"/>
        </w:rPr>
        <w:t>im</w:t>
      </w:r>
      <w:r w:rsidRPr="00164734">
        <w:rPr>
          <w:spacing w:val="1"/>
        </w:rPr>
        <w:t xml:space="preserve"> St. Galler Konvent</w:t>
      </w:r>
      <w:r w:rsidR="001E4D0E" w:rsidRPr="00164734">
        <w:rPr>
          <w:spacing w:val="1"/>
        </w:rPr>
        <w:t xml:space="preserve"> </w:t>
      </w:r>
      <w:r w:rsidRPr="00164734">
        <w:rPr>
          <w:spacing w:val="1"/>
        </w:rPr>
        <w:t>in</w:t>
      </w:r>
      <w:r w:rsidRPr="00164734">
        <w:t xml:space="preserve"> der Zeit Abt Kaspars ein um 1460 erwähnter Priestermönch „Johannes </w:t>
      </w:r>
      <w:r w:rsidRPr="00164734">
        <w:rPr>
          <w:spacing w:val="1"/>
        </w:rPr>
        <w:t>de Wienna“</w:t>
      </w:r>
      <w:r w:rsidR="007C77BF" w:rsidRPr="00164734">
        <w:rPr>
          <w:spacing w:val="1"/>
        </w:rPr>
        <w:t>:</w:t>
      </w:r>
      <w:r w:rsidRPr="00164734">
        <w:rPr>
          <w:spacing w:val="1"/>
        </w:rPr>
        <w:t xml:space="preserve"> </w:t>
      </w:r>
      <w:r w:rsidR="001E4D0E" w:rsidRPr="00164734">
        <w:rPr>
          <w:spacing w:val="-2"/>
        </w:rPr>
        <w:t>Henggeler, Profeßbuch St. Gallen</w:t>
      </w:r>
      <w:r w:rsidR="007C77BF" w:rsidRPr="00164734">
        <w:rPr>
          <w:spacing w:val="-2"/>
        </w:rPr>
        <w:t xml:space="preserve"> 23</w:t>
      </w:r>
      <w:r w:rsidR="00D508B9" w:rsidRPr="00164734">
        <w:rPr>
          <w:spacing w:val="-2"/>
        </w:rPr>
        <w:t>9</w:t>
      </w:r>
      <w:r w:rsidRPr="00164734">
        <w:rPr>
          <w:spacing w:val="-2"/>
        </w:rPr>
        <w:t>. Ob die Anwesenheit dieses vermutlichen Öster</w:t>
      </w:r>
      <w:r w:rsidR="001E4D0E" w:rsidRPr="00164734">
        <w:rPr>
          <w:spacing w:val="-2"/>
        </w:rPr>
        <w:softHyphen/>
      </w:r>
      <w:r w:rsidRPr="00164734">
        <w:t>reichers etwas mit der Melker Reform und damit eventuell mit diesem Codex zu tun</w:t>
      </w:r>
      <w:r w:rsidRPr="00164734">
        <w:rPr>
          <w:spacing w:val="-1"/>
        </w:rPr>
        <w:t xml:space="preserve"> hatte, lässt sich</w:t>
      </w:r>
      <w:r w:rsidRPr="00164734">
        <w:t xml:space="preserve"> nicht sagen.</w:t>
      </w:r>
    </w:p>
    <w:p w:rsidR="007C77BF" w:rsidRPr="00164734" w:rsidRDefault="007C77BF" w:rsidP="002B0468">
      <w:pPr>
        <w:pStyle w:val="EditionBriefberschrift1"/>
        <w:spacing w:before="480"/>
      </w:pPr>
      <w:r w:rsidRPr="00164734">
        <w:t>476</w:t>
      </w:r>
      <w:r w:rsidRPr="00164734">
        <w:tab/>
        <w:t>Bernhard Pez an Adalbert Defuns.</w:t>
      </w:r>
    </w:p>
    <w:p w:rsidR="007C77BF" w:rsidRPr="00164734" w:rsidRDefault="007C77BF" w:rsidP="002B0468">
      <w:pPr>
        <w:pStyle w:val="EditionBriefberschrift2"/>
      </w:pPr>
      <w:r w:rsidRPr="00164734">
        <w:t>1715-12-25. Melk.</w:t>
      </w:r>
    </w:p>
    <w:p w:rsidR="007C77BF" w:rsidRPr="00164734" w:rsidRDefault="007C77BF" w:rsidP="002B0468">
      <w:pPr>
        <w:pStyle w:val="EditionRegest"/>
        <w:spacing w:after="120"/>
      </w:pPr>
      <w:r w:rsidRPr="00164734">
        <w:t>&lt;1&gt;</w:t>
      </w:r>
      <w:r w:rsidRPr="00164734">
        <w:rPr>
          <w:spacing w:val="-2"/>
        </w:rPr>
        <w:t xml:space="preserve"> BP antwortet mit einer neuen Enzyklik (47</w:t>
      </w:r>
      <w:r w:rsidR="002E44EA" w:rsidRPr="00164734">
        <w:rPr>
          <w:spacing w:val="-2"/>
        </w:rPr>
        <w:t>7</w:t>
      </w:r>
      <w:r w:rsidRPr="00164734">
        <w:rPr>
          <w:spacing w:val="-2"/>
        </w:rPr>
        <w:t>) auf ADes letzten Brief (</w:t>
      </w:r>
      <w:r w:rsidR="002E44EA" w:rsidRPr="00164734">
        <w:rPr>
          <w:spacing w:val="-2"/>
        </w:rPr>
        <w:t>403</w:t>
      </w:r>
      <w:r w:rsidRPr="00164734">
        <w:rPr>
          <w:spacing w:val="-2"/>
        </w:rPr>
        <w:t>), nicht</w:t>
      </w:r>
      <w:r w:rsidRPr="00164734">
        <w:t xml:space="preserve"> </w:t>
      </w:r>
      <w:r w:rsidR="002E44EA" w:rsidRPr="00164734">
        <w:t>aus</w:t>
      </w:r>
      <w:r w:rsidRPr="00164734">
        <w:t xml:space="preserve"> Unzufriedenheit mit den bisher gelieferten Angaben zu Disentiner Schriftstellern </w:t>
      </w:r>
      <w:r w:rsidRPr="00164734">
        <w:rPr>
          <w:spacing w:val="-1"/>
        </w:rPr>
        <w:t>(2</w:t>
      </w:r>
      <w:r w:rsidR="002E44EA" w:rsidRPr="00164734">
        <w:rPr>
          <w:spacing w:val="-1"/>
        </w:rPr>
        <w:t>91</w:t>
      </w:r>
      <w:r w:rsidRPr="00164734">
        <w:rPr>
          <w:spacing w:val="-1"/>
        </w:rPr>
        <w:t>, 3</w:t>
      </w:r>
      <w:r w:rsidR="002E44EA" w:rsidRPr="00164734">
        <w:rPr>
          <w:spacing w:val="-1"/>
        </w:rPr>
        <w:t>20</w:t>
      </w:r>
      <w:r w:rsidRPr="00164734">
        <w:rPr>
          <w:spacing w:val="-1"/>
        </w:rPr>
        <w:t xml:space="preserve">) zu bekunden, sondern um Rechenschaft über seine </w:t>
      </w:r>
      <w:r w:rsidR="002E44EA" w:rsidRPr="00164734">
        <w:rPr>
          <w:spacing w:val="-1"/>
        </w:rPr>
        <w:t>Arbeit</w:t>
      </w:r>
      <w:r w:rsidRPr="00164734">
        <w:rPr>
          <w:spacing w:val="-1"/>
        </w:rPr>
        <w:t>en abzulegen. So</w:t>
      </w:r>
      <w:r w:rsidRPr="00164734">
        <w:t xml:space="preserve"> </w:t>
      </w:r>
      <w:r w:rsidRPr="00164734">
        <w:rPr>
          <w:spacing w:val="-3"/>
        </w:rPr>
        <w:t xml:space="preserve">kann ADe </w:t>
      </w:r>
      <w:r w:rsidR="002E44EA" w:rsidRPr="00164734">
        <w:rPr>
          <w:spacing w:val="-3"/>
        </w:rPr>
        <w:t>er</w:t>
      </w:r>
      <w:r w:rsidRPr="00164734">
        <w:rPr>
          <w:spacing w:val="-3"/>
        </w:rPr>
        <w:t xml:space="preserve">sehen, an welchem Punkt die „Bibliotheca Benedictina“ steht. Zudem hofft </w:t>
      </w:r>
      <w:r w:rsidRPr="00164734">
        <w:rPr>
          <w:spacing w:val="-1"/>
        </w:rPr>
        <w:t xml:space="preserve">BP, dass ADes Vorbild auch andere Mitbrüder zur Mitarbeit anregen </w:t>
      </w:r>
      <w:r w:rsidR="002E44EA" w:rsidRPr="00164734">
        <w:rPr>
          <w:spacing w:val="-1"/>
        </w:rPr>
        <w:t>wird</w:t>
      </w:r>
      <w:r w:rsidRPr="00164734">
        <w:rPr>
          <w:spacing w:val="-1"/>
        </w:rPr>
        <w:t xml:space="preserve">. </w:t>
      </w:r>
      <w:r w:rsidRPr="00164734">
        <w:rPr>
          <w:spacing w:val="16"/>
        </w:rPr>
        <w:t>&lt;</w:t>
      </w:r>
      <w:r w:rsidRPr="00164734">
        <w:rPr>
          <w:spacing w:val="6"/>
        </w:rPr>
        <w:t>2</w:t>
      </w:r>
      <w:r w:rsidRPr="00164734">
        <w:t xml:space="preserve">&gt; </w:t>
      </w:r>
      <w:r w:rsidRPr="00164734">
        <w:rPr>
          <w:spacing w:val="-1"/>
        </w:rPr>
        <w:t xml:space="preserve">BP </w:t>
      </w:r>
      <w:r w:rsidR="00F431AE" w:rsidRPr="00164734">
        <w:rPr>
          <w:spacing w:val="-3"/>
        </w:rPr>
        <w:t>möchte</w:t>
      </w:r>
      <w:r w:rsidRPr="00164734">
        <w:rPr>
          <w:spacing w:val="-3"/>
        </w:rPr>
        <w:t xml:space="preserve"> ADe </w:t>
      </w:r>
      <w:r w:rsidR="00F431AE" w:rsidRPr="00164734">
        <w:rPr>
          <w:spacing w:val="-3"/>
        </w:rPr>
        <w:t xml:space="preserve">weiters </w:t>
      </w:r>
      <w:r w:rsidRPr="00164734">
        <w:rPr>
          <w:spacing w:val="-3"/>
        </w:rPr>
        <w:t xml:space="preserve">sein jüngst </w:t>
      </w:r>
      <w:r w:rsidR="00F431AE" w:rsidRPr="00164734">
        <w:rPr>
          <w:spacing w:val="-3"/>
        </w:rPr>
        <w:t>zu</w:t>
      </w:r>
      <w:r w:rsidRPr="00164734">
        <w:rPr>
          <w:spacing w:val="-3"/>
        </w:rPr>
        <w:t xml:space="preserve"> Kempten erschienenes Werk „Epistolae apologeticae“, </w:t>
      </w:r>
      <w:r w:rsidRPr="00164734">
        <w:rPr>
          <w:spacing w:val="-1"/>
        </w:rPr>
        <w:t xml:space="preserve">in </w:t>
      </w:r>
      <w:r w:rsidR="00F431AE" w:rsidRPr="00164734">
        <w:rPr>
          <w:spacing w:val="-1"/>
        </w:rPr>
        <w:t>welch</w:t>
      </w:r>
      <w:r w:rsidRPr="00164734">
        <w:rPr>
          <w:spacing w:val="-1"/>
        </w:rPr>
        <w:t>em er den Benediktinerorden gegen die Angriffe eines Wiener Jesuiten (Gábor</w:t>
      </w:r>
      <w:r w:rsidRPr="00164734">
        <w:t xml:space="preserve"> </w:t>
      </w:r>
      <w:r w:rsidRPr="00164734">
        <w:rPr>
          <w:spacing w:val="-4"/>
        </w:rPr>
        <w:t>Hevenesi) verteidigt, zukommen lassen. BP hat alles für den Orden Ruhmreiche aus dem</w:t>
      </w:r>
      <w:r w:rsidRPr="00164734">
        <w:t xml:space="preserve"> </w:t>
      </w:r>
      <w:r w:rsidRPr="00164734">
        <w:rPr>
          <w:spacing w:val="-4"/>
        </w:rPr>
        <w:t>letzten Jahrhunder</w:t>
      </w:r>
      <w:r w:rsidR="00192F9A" w:rsidRPr="00164734">
        <w:rPr>
          <w:spacing w:val="-4"/>
        </w:rPr>
        <w:t>t</w:t>
      </w:r>
      <w:r w:rsidRPr="00164734">
        <w:rPr>
          <w:spacing w:val="-4"/>
        </w:rPr>
        <w:t xml:space="preserve"> darin behandelt und im zehnten Kapitel einen Katalog der benedik</w:t>
      </w:r>
      <w:r w:rsidR="009859F2" w:rsidRPr="00164734">
        <w:rPr>
          <w:spacing w:val="-4"/>
        </w:rPr>
        <w:softHyphen/>
      </w:r>
      <w:r w:rsidRPr="00164734">
        <w:rPr>
          <w:spacing w:val="-4"/>
        </w:rPr>
        <w:t xml:space="preserve">tinischen Schriftsteller </w:t>
      </w:r>
      <w:r w:rsidR="009859F2" w:rsidRPr="00164734">
        <w:rPr>
          <w:spacing w:val="-4"/>
        </w:rPr>
        <w:t xml:space="preserve">in ganz Europa </w:t>
      </w:r>
      <w:r w:rsidRPr="00164734">
        <w:rPr>
          <w:spacing w:val="-4"/>
        </w:rPr>
        <w:t xml:space="preserve">von 1600 bis 1714 abgedruckt. </w:t>
      </w:r>
      <w:r w:rsidRPr="00164734">
        <w:rPr>
          <w:spacing w:val="16"/>
        </w:rPr>
        <w:t>&lt;</w:t>
      </w:r>
      <w:r w:rsidRPr="00164734">
        <w:rPr>
          <w:spacing w:val="6"/>
        </w:rPr>
        <w:t>3</w:t>
      </w:r>
      <w:r w:rsidRPr="00164734">
        <w:t>&gt;</w:t>
      </w:r>
      <w:r w:rsidRPr="00164734">
        <w:rPr>
          <w:spacing w:val="-4"/>
        </w:rPr>
        <w:t xml:space="preserve"> Anlass </w:t>
      </w:r>
      <w:r w:rsidR="009E4CFF" w:rsidRPr="00164734">
        <w:rPr>
          <w:spacing w:val="-4"/>
        </w:rPr>
        <w:t xml:space="preserve">dazu </w:t>
      </w:r>
      <w:r w:rsidRPr="00164734">
        <w:rPr>
          <w:spacing w:val="-3"/>
        </w:rPr>
        <w:t xml:space="preserve">war </w:t>
      </w:r>
      <w:r w:rsidR="009E4CFF" w:rsidRPr="00164734">
        <w:rPr>
          <w:spacing w:val="-3"/>
        </w:rPr>
        <w:t xml:space="preserve">die Behauptung des Jesuiten in seinem Druckwerk </w:t>
      </w:r>
      <w:r w:rsidRPr="00164734">
        <w:rPr>
          <w:spacing w:val="-3"/>
        </w:rPr>
        <w:t xml:space="preserve">„Cura salutis“, </w:t>
      </w:r>
      <w:r w:rsidR="009E4CFF" w:rsidRPr="00164734">
        <w:rPr>
          <w:spacing w:val="-3"/>
        </w:rPr>
        <w:t>die Benediktiner</w:t>
      </w:r>
      <w:r w:rsidR="009E4CFF" w:rsidRPr="00164734">
        <w:t xml:space="preserve"> </w:t>
      </w:r>
      <w:r w:rsidR="009E4CFF" w:rsidRPr="00164734">
        <w:rPr>
          <w:spacing w:val="-2"/>
        </w:rPr>
        <w:t xml:space="preserve">hätten </w:t>
      </w:r>
      <w:r w:rsidRPr="00164734">
        <w:rPr>
          <w:spacing w:val="-2"/>
        </w:rPr>
        <w:t xml:space="preserve">kein </w:t>
      </w:r>
      <w:r w:rsidR="009E4CFF" w:rsidRPr="00164734">
        <w:rPr>
          <w:spacing w:val="-2"/>
        </w:rPr>
        <w:t>Interesse an</w:t>
      </w:r>
      <w:r w:rsidRPr="00164734">
        <w:rPr>
          <w:spacing w:val="-2"/>
        </w:rPr>
        <w:t xml:space="preserve"> Gelehrsamkeit und </w:t>
      </w:r>
      <w:r w:rsidR="009E4CFF" w:rsidRPr="00164734">
        <w:rPr>
          <w:spacing w:val="-2"/>
        </w:rPr>
        <w:t xml:space="preserve">führten </w:t>
      </w:r>
      <w:r w:rsidRPr="00164734">
        <w:rPr>
          <w:spacing w:val="-2"/>
        </w:rPr>
        <w:t xml:space="preserve">ein zu bequemes Leben, </w:t>
      </w:r>
      <w:r w:rsidR="009E4CFF" w:rsidRPr="00164734">
        <w:rPr>
          <w:spacing w:val="-2"/>
        </w:rPr>
        <w:t>als dass sie</w:t>
      </w:r>
      <w:r w:rsidR="009E4CFF" w:rsidRPr="00164734">
        <w:t xml:space="preserve"> ihre Laster wirksam bekämpfen könnten</w:t>
      </w:r>
      <w:r w:rsidRPr="00164734">
        <w:t xml:space="preserve">. Die Querelen rund um BPs Antwortschrift sind von </w:t>
      </w:r>
      <w:r w:rsidR="009E4CFF" w:rsidRPr="00164734">
        <w:t>einig</w:t>
      </w:r>
      <w:r w:rsidRPr="00164734">
        <w:t xml:space="preserve">en Jesuiten bis vor den Kaiser gebracht worden, der ihre Klagen </w:t>
      </w:r>
      <w:r w:rsidR="009E4CFF" w:rsidRPr="00164734">
        <w:t>freili</w:t>
      </w:r>
      <w:r w:rsidRPr="00164734">
        <w:t xml:space="preserve">ch </w:t>
      </w:r>
      <w:r w:rsidRPr="00164734">
        <w:rPr>
          <w:spacing w:val="-2"/>
        </w:rPr>
        <w:t xml:space="preserve">zurückgewiesen hat; so sehr brennt die von BP </w:t>
      </w:r>
      <w:r w:rsidR="009E4CFF" w:rsidRPr="00164734">
        <w:rPr>
          <w:spacing w:val="-2"/>
        </w:rPr>
        <w:t>über seinen Gegner ausgeschüttete</w:t>
      </w:r>
      <w:r w:rsidRPr="00164734">
        <w:rPr>
          <w:spacing w:val="-2"/>
        </w:rPr>
        <w:t xml:space="preserve"> Lauge</w:t>
      </w:r>
      <w:r w:rsidRPr="00164734">
        <w:t xml:space="preserve"> </w:t>
      </w:r>
      <w:r w:rsidRPr="00164734">
        <w:rPr>
          <w:spacing w:val="-1"/>
        </w:rPr>
        <w:t xml:space="preserve">die Jesuiten. </w:t>
      </w:r>
      <w:r w:rsidRPr="00164734">
        <w:rPr>
          <w:spacing w:val="10"/>
        </w:rPr>
        <w:t>&lt;4</w:t>
      </w:r>
      <w:r w:rsidRPr="00164734">
        <w:t>&gt;</w:t>
      </w:r>
      <w:r w:rsidRPr="00164734">
        <w:rPr>
          <w:spacing w:val="-1"/>
        </w:rPr>
        <w:t xml:space="preserve"> BP bittet um Mitteilung eines Übersendungsweges und schließt mit </w:t>
      </w:r>
      <w:r w:rsidRPr="00164734">
        <w:t>einem Gebet für ADe.</w:t>
      </w:r>
    </w:p>
    <w:p w:rsidR="007C77BF" w:rsidRPr="00164734" w:rsidRDefault="007C77BF" w:rsidP="007C77BF">
      <w:pPr>
        <w:pStyle w:val="EditionEditorischeNotiz"/>
      </w:pPr>
      <w:r w:rsidRPr="00164734">
        <w:rPr>
          <w:spacing w:val="-4"/>
        </w:rPr>
        <w:t>Überlieferung: Original verloren. Abschrift von Joachim von Langenstein: StiA Engelberg, Mappe</w:t>
      </w:r>
      <w:r w:rsidRPr="00164734">
        <w:t xml:space="preserve"> Disentis.</w:t>
      </w:r>
    </w:p>
    <w:p w:rsidR="007C77BF" w:rsidRPr="00164734" w:rsidRDefault="007C77BF" w:rsidP="007C77BF">
      <w:pPr>
        <w:pStyle w:val="EditionEditorischeNotiz"/>
      </w:pPr>
      <w:r w:rsidRPr="00164734">
        <w:t>Literatur: Müller, Disentis 1696–1742 659.</w:t>
      </w:r>
    </w:p>
    <w:p w:rsidR="007C77BF" w:rsidRPr="00164734" w:rsidRDefault="007C77BF" w:rsidP="007C77BF">
      <w:pPr>
        <w:pStyle w:val="EditionEditorischeNotiz"/>
      </w:pPr>
      <w:r w:rsidRPr="00164734">
        <w:t>Bezüge: 403. 477. Versendet von Melk bis Disentis mit 477. Erwähnt 291, 32</w:t>
      </w:r>
      <w:r w:rsidR="00655DA5" w:rsidRPr="00164734">
        <w:t>0</w:t>
      </w:r>
      <w:r w:rsidRPr="00164734">
        <w:t>, 403, 477.</w:t>
      </w:r>
    </w:p>
    <w:p w:rsidR="007C77BF" w:rsidRPr="00164734" w:rsidRDefault="007C77BF" w:rsidP="002B0468">
      <w:pPr>
        <w:pStyle w:val="EditionEditorischeNotiz"/>
      </w:pPr>
      <w:r w:rsidRPr="00164734">
        <w:rPr>
          <w:spacing w:val="1"/>
        </w:rPr>
        <w:t>Bemerkungen: 476 und 477 wurden vo</w:t>
      </w:r>
      <w:r w:rsidR="00655DA5" w:rsidRPr="00164734">
        <w:rPr>
          <w:spacing w:val="1"/>
        </w:rPr>
        <w:t>n de</w:t>
      </w:r>
      <w:r w:rsidRPr="00164734">
        <w:rPr>
          <w:spacing w:val="1"/>
        </w:rPr>
        <w:t>m Disentiner Frater Joachim von Langenstein</w:t>
      </w:r>
      <w:r w:rsidR="002B0468">
        <w:rPr>
          <w:spacing w:val="1"/>
        </w:rPr>
        <w:t>,</w:t>
      </w:r>
      <w:r w:rsidRPr="00164734">
        <w:t xml:space="preserve"> </w:t>
      </w:r>
      <w:r w:rsidR="002B0468" w:rsidRPr="002B0468">
        <w:rPr>
          <w:spacing w:val="-2"/>
        </w:rPr>
        <w:t xml:space="preserve">sicherlich auf Anweisung von ADe, </w:t>
      </w:r>
      <w:r w:rsidRPr="002B0468">
        <w:rPr>
          <w:spacing w:val="-2"/>
        </w:rPr>
        <w:t>abgeschrieben und zusammen mit einem Erklärungs</w:t>
      </w:r>
      <w:r w:rsidR="002B0468" w:rsidRPr="002B0468">
        <w:rPr>
          <w:spacing w:val="-2"/>
        </w:rPr>
        <w:softHyphen/>
      </w:r>
      <w:r w:rsidRPr="002B0468">
        <w:rPr>
          <w:spacing w:val="-3"/>
        </w:rPr>
        <w:t xml:space="preserve">schreiben (vom 16. Februar 1716; </w:t>
      </w:r>
      <w:r w:rsidR="002B0468" w:rsidRPr="002B0468">
        <w:rPr>
          <w:spacing w:val="-3"/>
        </w:rPr>
        <w:t xml:space="preserve">gleichfalls erhalten in </w:t>
      </w:r>
      <w:r w:rsidRPr="002B0468">
        <w:rPr>
          <w:spacing w:val="-3"/>
        </w:rPr>
        <w:t>StiA Engelberg, Mappe Disentis)</w:t>
      </w:r>
      <w:r w:rsidRPr="00164734">
        <w:rPr>
          <w:spacing w:val="-1"/>
        </w:rPr>
        <w:t xml:space="preserve"> </w:t>
      </w:r>
      <w:r w:rsidRPr="002B0468">
        <w:t>nach Engelberg, vermutlich an Prior Frowin Christen, vers</w:t>
      </w:r>
      <w:r w:rsidR="0015381A" w:rsidRPr="002B0468">
        <w:t>e</w:t>
      </w:r>
      <w:r w:rsidRPr="002B0468">
        <w:t>nd</w:t>
      </w:r>
      <w:r w:rsidR="0015381A" w:rsidRPr="002B0468">
        <w:t>e</w:t>
      </w:r>
      <w:r w:rsidRPr="002B0468">
        <w:t xml:space="preserve">t; vgl. Müller, </w:t>
      </w:r>
      <w:r w:rsidR="00655DA5" w:rsidRPr="002B0468">
        <w:t>Disentis</w:t>
      </w:r>
      <w:r w:rsidR="00655DA5" w:rsidRPr="00164734">
        <w:t xml:space="preserve"> 1696–1742 </w:t>
      </w:r>
      <w:r w:rsidRPr="00164734">
        <w:t>659.</w:t>
      </w:r>
    </w:p>
    <w:p w:rsidR="007C77BF" w:rsidRPr="00164734" w:rsidRDefault="007C77BF" w:rsidP="007C77BF">
      <w:pPr>
        <w:pStyle w:val="EditionEditionstext"/>
      </w:pPr>
      <w:r w:rsidRPr="00164734">
        <w:rPr>
          <w:spacing w:val="4"/>
        </w:rPr>
        <w:t>[</w:t>
      </w:r>
      <w:r w:rsidRPr="00164734">
        <w:rPr>
          <w:i/>
        </w:rPr>
        <w:t>1</w:t>
      </w:r>
      <w:r w:rsidRPr="00164734">
        <w:rPr>
          <w:i/>
          <w:spacing w:val="16"/>
        </w:rPr>
        <w:t>r</w:t>
      </w:r>
      <w:r w:rsidRPr="00164734">
        <w:t>]</w:t>
      </w:r>
      <w:r w:rsidRPr="00164734">
        <w:rPr>
          <w:spacing w:val="-4"/>
        </w:rPr>
        <w:t xml:space="preserve"> Reverendissimo illustrissimo ac amplissimo domino domino Adalberto praesuli</w:t>
      </w:r>
      <w:r w:rsidRPr="00164734">
        <w:t xml:space="preserve"> gratiosissimo pater Bernardus Pez Benedictinus Mellicensis et bibliothecarius.</w:t>
      </w:r>
    </w:p>
    <w:p w:rsidR="007C77BF" w:rsidRPr="00164734" w:rsidRDefault="007C77BF" w:rsidP="007C77BF">
      <w:pPr>
        <w:pStyle w:val="EditionEditionstext"/>
      </w:pPr>
      <w:r w:rsidRPr="00164734">
        <w:rPr>
          <w:i/>
        </w:rPr>
        <w:t>&lt;1&gt;</w:t>
      </w:r>
      <w:r w:rsidRPr="00164734">
        <w:rPr>
          <w:spacing w:val="1"/>
        </w:rPr>
        <w:t xml:space="preserve"> Quod hasce litteras ad te, illustrissime domine domine, nunc exarem, vetus </w:t>
      </w:r>
      <w:r w:rsidRPr="00164734">
        <w:rPr>
          <w:spacing w:val="-3"/>
        </w:rPr>
        <w:t>amplissimarum tuarum erga me gratiarum recordatio facit. Nimirum eruditissimae</w:t>
      </w:r>
      <w:r w:rsidRPr="00164734">
        <w:t xml:space="preserve"> </w:t>
      </w:r>
      <w:r w:rsidRPr="00164734">
        <w:rPr>
          <w:spacing w:val="-1"/>
        </w:rPr>
        <w:t>illae iuxta ac suavissimae litterae, quibus anno abhinc me dignatus es, nullum non</w:t>
      </w:r>
      <w:r w:rsidRPr="00164734">
        <w:t xml:space="preserve"> </w:t>
      </w:r>
      <w:r w:rsidRPr="00164734">
        <w:rPr>
          <w:spacing w:val="1"/>
        </w:rPr>
        <w:t>obsequii ac servitii genus mihi, si gratus esse velim, imperant. Porro encyclicam</w:t>
      </w:r>
      <w:r w:rsidRPr="00164734">
        <w:t xml:space="preserve"> </w:t>
      </w:r>
      <w:r w:rsidRPr="00164734">
        <w:rPr>
          <w:spacing w:val="-1"/>
        </w:rPr>
        <w:t>novam, quam hic repraesento, non eo quidem fine transmitto, quasi ad scriptores</w:t>
      </w:r>
      <w:r w:rsidRPr="00164734">
        <w:t xml:space="preserve"> </w:t>
      </w:r>
      <w:r w:rsidRPr="00164734">
        <w:rPr>
          <w:spacing w:val="1"/>
        </w:rPr>
        <w:t>Disertinenses mihi cumulate a te satisfactum non sit, sed ea praecipue gratia, ut</w:t>
      </w:r>
      <w:r w:rsidRPr="00164734">
        <w:t xml:space="preserve"> </w:t>
      </w:r>
      <w:r w:rsidRPr="00164734">
        <w:rPr>
          <w:spacing w:val="2"/>
        </w:rPr>
        <w:t>qualemqualem tibi, eruditissime praesul ac patrone, reddam rationem meorum</w:t>
      </w:r>
      <w:r w:rsidRPr="00164734">
        <w:t xml:space="preserve"> </w:t>
      </w:r>
      <w:r w:rsidRPr="00164734">
        <w:rPr>
          <w:spacing w:val="-2"/>
        </w:rPr>
        <w:t>studiorum. Itaque inde affatim cognosces, quo in loco Bibliotheca Benedictina sit.</w:t>
      </w:r>
      <w:r w:rsidRPr="00164734">
        <w:t xml:space="preserve"> </w:t>
      </w:r>
      <w:r w:rsidRPr="00164734">
        <w:rPr>
          <w:spacing w:val="-4"/>
        </w:rPr>
        <w:t>Faxit Deus, ut illustrissimo tuo exemplo quam plurimi nostri sodales incitati tandem</w:t>
      </w:r>
      <w:r w:rsidRPr="00164734">
        <w:t xml:space="preserve"> </w:t>
      </w:r>
      <w:r w:rsidRPr="00164734">
        <w:rPr>
          <w:spacing w:val="-3"/>
        </w:rPr>
        <w:t xml:space="preserve">in mea vota concedant. </w:t>
      </w:r>
      <w:r w:rsidRPr="00164734">
        <w:rPr>
          <w:i/>
          <w:spacing w:val="16"/>
        </w:rPr>
        <w:t>&lt;</w:t>
      </w:r>
      <w:r w:rsidRPr="00164734">
        <w:rPr>
          <w:i/>
          <w:spacing w:val="6"/>
        </w:rPr>
        <w:t>2</w:t>
      </w:r>
      <w:r w:rsidRPr="00164734">
        <w:rPr>
          <w:i/>
        </w:rPr>
        <w:t>&gt;</w:t>
      </w:r>
      <w:r w:rsidRPr="00164734">
        <w:rPr>
          <w:spacing w:val="-3"/>
        </w:rPr>
        <w:t xml:space="preserve"> Caeterum maxime nunc opto, ut</w:t>
      </w:r>
      <w:r w:rsidRPr="00164734">
        <w:rPr>
          <w:spacing w:val="30"/>
        </w:rPr>
        <w:t xml:space="preserve"> Epistolas meas apologetica</w:t>
      </w:r>
      <w:r w:rsidRPr="00164734">
        <w:rPr>
          <w:spacing w:val="-4"/>
        </w:rPr>
        <w:t xml:space="preserve">s, quas adversus Jesuitam quemdam Viennensem in sacrum ordinem </w:t>
      </w:r>
      <w:r w:rsidRPr="00164734">
        <w:rPr>
          <w:spacing w:val="-3"/>
        </w:rPr>
        <w:t>nostrum perquam contumeliosum hoc anno Campoduni in octavo edidi, tibi zelo</w:t>
      </w:r>
      <w:r w:rsidR="00F431AE" w:rsidRPr="00164734">
        <w:rPr>
          <w:spacing w:val="-3"/>
        </w:rPr>
        <w:softHyphen/>
      </w:r>
      <w:r w:rsidRPr="00164734">
        <w:rPr>
          <w:spacing w:val="-4"/>
        </w:rPr>
        <w:t>tissimo</w:t>
      </w:r>
      <w:r w:rsidRPr="00164734">
        <w:rPr>
          <w:spacing w:val="-8"/>
        </w:rPr>
        <w:t xml:space="preserve"> </w:t>
      </w:r>
      <w:r w:rsidRPr="00164734">
        <w:rPr>
          <w:spacing w:val="4"/>
        </w:rPr>
        <w:t>[</w:t>
      </w:r>
      <w:r w:rsidRPr="00164734">
        <w:rPr>
          <w:i/>
          <w:iCs/>
        </w:rPr>
        <w:t>si</w:t>
      </w:r>
      <w:r w:rsidRPr="00164734">
        <w:rPr>
          <w:i/>
          <w:iCs/>
          <w:spacing w:val="16"/>
        </w:rPr>
        <w:t>c</w:t>
      </w:r>
      <w:r w:rsidRPr="00164734">
        <w:t>]</w:t>
      </w:r>
      <w:r w:rsidR="00F431AE" w:rsidRPr="00164734">
        <w:rPr>
          <w:spacing w:val="-8"/>
        </w:rPr>
        <w:t xml:space="preserve"> </w:t>
      </w:r>
      <w:r w:rsidR="00F431AE" w:rsidRPr="00164734">
        <w:rPr>
          <w:spacing w:val="-4"/>
        </w:rPr>
        <w:t>honori</w:t>
      </w:r>
      <w:r w:rsidRPr="00164734">
        <w:rPr>
          <w:spacing w:val="-4"/>
        </w:rPr>
        <w:t>s</w:t>
      </w:r>
      <w:r w:rsidRPr="00164734">
        <w:rPr>
          <w:spacing w:val="-8"/>
        </w:rPr>
        <w:t xml:space="preserve"> </w:t>
      </w:r>
      <w:r w:rsidRPr="00164734">
        <w:rPr>
          <w:spacing w:val="-4"/>
        </w:rPr>
        <w:t>Benedictini</w:t>
      </w:r>
      <w:r w:rsidRPr="00164734">
        <w:rPr>
          <w:spacing w:val="-8"/>
        </w:rPr>
        <w:t xml:space="preserve"> </w:t>
      </w:r>
      <w:r w:rsidRPr="00164734">
        <w:rPr>
          <w:spacing w:val="-4"/>
        </w:rPr>
        <w:t>vindici</w:t>
      </w:r>
      <w:r w:rsidRPr="00164734">
        <w:rPr>
          <w:spacing w:val="-8"/>
        </w:rPr>
        <w:t xml:space="preserve"> </w:t>
      </w:r>
      <w:r w:rsidRPr="00164734">
        <w:rPr>
          <w:spacing w:val="-4"/>
        </w:rPr>
        <w:t>offerre</w:t>
      </w:r>
      <w:r w:rsidRPr="00164734">
        <w:rPr>
          <w:spacing w:val="-8"/>
        </w:rPr>
        <w:t xml:space="preserve"> </w:t>
      </w:r>
      <w:r w:rsidRPr="00164734">
        <w:rPr>
          <w:spacing w:val="-4"/>
        </w:rPr>
        <w:t>possim.</w:t>
      </w:r>
      <w:r w:rsidRPr="00164734">
        <w:rPr>
          <w:spacing w:val="-8"/>
        </w:rPr>
        <w:t xml:space="preserve"> </w:t>
      </w:r>
      <w:r w:rsidRPr="00164734">
        <w:rPr>
          <w:spacing w:val="-4"/>
        </w:rPr>
        <w:t>Nihil</w:t>
      </w:r>
      <w:r w:rsidRPr="00164734">
        <w:rPr>
          <w:spacing w:val="-8"/>
        </w:rPr>
        <w:t xml:space="preserve"> </w:t>
      </w:r>
      <w:r w:rsidRPr="00164734">
        <w:rPr>
          <w:spacing w:val="-4"/>
        </w:rPr>
        <w:t>enim</w:t>
      </w:r>
      <w:r w:rsidRPr="00164734">
        <w:rPr>
          <w:spacing w:val="-8"/>
        </w:rPr>
        <w:t xml:space="preserve"> </w:t>
      </w:r>
      <w:r w:rsidRPr="00164734">
        <w:rPr>
          <w:spacing w:val="-4"/>
        </w:rPr>
        <w:t>nobis</w:t>
      </w:r>
      <w:r w:rsidRPr="00164734">
        <w:rPr>
          <w:spacing w:val="-8"/>
        </w:rPr>
        <w:t xml:space="preserve"> </w:t>
      </w:r>
      <w:r w:rsidRPr="00164734">
        <w:rPr>
          <w:spacing w:val="-4"/>
        </w:rPr>
        <w:t>hoc</w:t>
      </w:r>
      <w:r w:rsidRPr="00164734">
        <w:rPr>
          <w:spacing w:val="-8"/>
        </w:rPr>
        <w:t xml:space="preserve"> </w:t>
      </w:r>
      <w:r w:rsidRPr="00164734">
        <w:rPr>
          <w:spacing w:val="-4"/>
        </w:rPr>
        <w:t>saeculo gloriosum contigit, quod his Epistolis non inseruerim. Epistola decima exhibet cata</w:t>
      </w:r>
      <w:r w:rsidR="00F431AE" w:rsidRPr="00164734">
        <w:rPr>
          <w:spacing w:val="-4"/>
        </w:rPr>
        <w:softHyphen/>
      </w:r>
      <w:r w:rsidRPr="00164734">
        <w:rPr>
          <w:spacing w:val="-1"/>
        </w:rPr>
        <w:t xml:space="preserve">logum novum omnium </w:t>
      </w:r>
      <w:r w:rsidRPr="00164734">
        <w:rPr>
          <w:spacing w:val="4"/>
        </w:rPr>
        <w:t>[</w:t>
      </w:r>
      <w:r w:rsidRPr="00164734">
        <w:rPr>
          <w:i/>
        </w:rPr>
        <w:t>1</w:t>
      </w:r>
      <w:r w:rsidRPr="00164734">
        <w:rPr>
          <w:i/>
          <w:spacing w:val="16"/>
        </w:rPr>
        <w:t>v</w:t>
      </w:r>
      <w:r w:rsidRPr="00164734">
        <w:t>]</w:t>
      </w:r>
      <w:r w:rsidRPr="00164734">
        <w:rPr>
          <w:spacing w:val="-1"/>
        </w:rPr>
        <w:t xml:space="preserve"> nostrorum in Europa scriptorum, qui ab anno 1600 usque 1714 floruerunt. </w:t>
      </w:r>
      <w:r w:rsidRPr="00164734">
        <w:rPr>
          <w:i/>
          <w:spacing w:val="16"/>
        </w:rPr>
        <w:t>&lt;</w:t>
      </w:r>
      <w:r w:rsidRPr="00164734">
        <w:rPr>
          <w:i/>
          <w:spacing w:val="6"/>
        </w:rPr>
        <w:t>3</w:t>
      </w:r>
      <w:r w:rsidRPr="00164734">
        <w:rPr>
          <w:i/>
        </w:rPr>
        <w:t>&gt;</w:t>
      </w:r>
      <w:r w:rsidRPr="00164734">
        <w:rPr>
          <w:spacing w:val="-1"/>
        </w:rPr>
        <w:t xml:space="preserve"> Ansam huic epistolae praebuit haec mendax Jesuitae propositio libello publice edito comprehensa:</w:t>
      </w:r>
      <w:r w:rsidRPr="00164734">
        <w:rPr>
          <w:spacing w:val="30"/>
        </w:rPr>
        <w:t xml:space="preserve"> </w:t>
      </w:r>
      <w:r w:rsidR="009859F2" w:rsidRPr="00164734">
        <w:rPr>
          <w:spacing w:val="30"/>
        </w:rPr>
        <w:t>I</w:t>
      </w:r>
      <w:r w:rsidRPr="00164734">
        <w:rPr>
          <w:spacing w:val="30"/>
        </w:rPr>
        <w:t xml:space="preserve">n ordine sancti Benedicti </w:t>
      </w:r>
      <w:r w:rsidRPr="00164734">
        <w:rPr>
          <w:spacing w:val="32"/>
        </w:rPr>
        <w:t>nullus fere usus studiorum et talentoru</w:t>
      </w:r>
      <w:r w:rsidRPr="00164734">
        <w:t>m</w:t>
      </w:r>
      <w:r w:rsidRPr="00164734">
        <w:rPr>
          <w:spacing w:val="30"/>
        </w:rPr>
        <w:t xml:space="preserve">, </w:t>
      </w:r>
      <w:r w:rsidRPr="00164734">
        <w:rPr>
          <w:spacing w:val="32"/>
        </w:rPr>
        <w:t xml:space="preserve">partim quia haec </w:t>
      </w:r>
      <w:r w:rsidRPr="00164734">
        <w:rPr>
          <w:spacing w:val="36"/>
        </w:rPr>
        <w:t>non aestimantur in coenobii</w:t>
      </w:r>
      <w:r w:rsidRPr="00164734">
        <w:t>s</w:t>
      </w:r>
      <w:r w:rsidRPr="00164734">
        <w:rPr>
          <w:spacing w:val="30"/>
        </w:rPr>
        <w:t xml:space="preserve">, </w:t>
      </w:r>
      <w:r w:rsidRPr="00164734">
        <w:rPr>
          <w:spacing w:val="36"/>
        </w:rPr>
        <w:t>partim quia loca remota et</w:t>
      </w:r>
      <w:r w:rsidRPr="00164734">
        <w:rPr>
          <w:spacing w:val="30"/>
        </w:rPr>
        <w:t xml:space="preserve"> </w:t>
      </w:r>
      <w:r w:rsidRPr="00164734">
        <w:rPr>
          <w:spacing w:val="25"/>
        </w:rPr>
        <w:t>minus celebria iis facultatem utendi eripian</w:t>
      </w:r>
      <w:r w:rsidRPr="00164734">
        <w:t>t</w:t>
      </w:r>
      <w:r w:rsidR="006A18D9" w:rsidRPr="00164734">
        <w:rPr>
          <w:spacing w:val="30"/>
        </w:rPr>
        <w:t>.</w:t>
      </w:r>
      <w:r w:rsidRPr="00164734">
        <w:rPr>
          <w:spacing w:val="30"/>
        </w:rPr>
        <w:t xml:space="preserve"> </w:t>
      </w:r>
      <w:r w:rsidR="006A18D9" w:rsidRPr="00164734">
        <w:rPr>
          <w:spacing w:val="25"/>
        </w:rPr>
        <w:t>V</w:t>
      </w:r>
      <w:r w:rsidRPr="00164734">
        <w:rPr>
          <w:spacing w:val="25"/>
        </w:rPr>
        <w:t xml:space="preserve">itae </w:t>
      </w:r>
      <w:r w:rsidR="006A18D9" w:rsidRPr="00164734">
        <w:rPr>
          <w:spacing w:val="4"/>
        </w:rPr>
        <w:t>[</w:t>
      </w:r>
      <w:r w:rsidR="006A18D9" w:rsidRPr="00164734">
        <w:rPr>
          <w:i/>
        </w:rPr>
        <w:t>si</w:t>
      </w:r>
      <w:r w:rsidR="006A18D9" w:rsidRPr="00164734">
        <w:rPr>
          <w:i/>
          <w:spacing w:val="16"/>
        </w:rPr>
        <w:t>c</w:t>
      </w:r>
      <w:r w:rsidR="006A18D9" w:rsidRPr="00164734">
        <w:t>]</w:t>
      </w:r>
      <w:r w:rsidR="006A18D9" w:rsidRPr="00164734">
        <w:rPr>
          <w:spacing w:val="30"/>
        </w:rPr>
        <w:t xml:space="preserve"> </w:t>
      </w:r>
      <w:r w:rsidRPr="00164734">
        <w:rPr>
          <w:spacing w:val="25"/>
        </w:rPr>
        <w:t xml:space="preserve">praeter </w:t>
      </w:r>
      <w:r w:rsidRPr="00164734">
        <w:rPr>
          <w:spacing w:val="31"/>
        </w:rPr>
        <w:t>chorum et missam otiosa et</w:t>
      </w:r>
      <w:r w:rsidRPr="00164734">
        <w:t>c</w:t>
      </w:r>
      <w:r w:rsidRPr="00164734">
        <w:rPr>
          <w:spacing w:val="30"/>
        </w:rPr>
        <w:t xml:space="preserve">. </w:t>
      </w:r>
      <w:r w:rsidRPr="00164734">
        <w:rPr>
          <w:spacing w:val="31"/>
        </w:rPr>
        <w:t>Vit</w:t>
      </w:r>
      <w:r w:rsidRPr="00164734">
        <w:rPr>
          <w:spacing w:val="10"/>
        </w:rPr>
        <w:t>a</w:t>
      </w:r>
      <w:r w:rsidR="006A18D9" w:rsidRPr="00164734">
        <w:rPr>
          <w:rStyle w:val="Funotenzeichen"/>
          <w:spacing w:val="30"/>
        </w:rPr>
        <w:footnoteReference w:customMarkFollows="1" w:id="1192"/>
        <w:t>a</w:t>
      </w:r>
      <w:r w:rsidRPr="00164734">
        <w:rPr>
          <w:spacing w:val="30"/>
        </w:rPr>
        <w:t xml:space="preserve"> </w:t>
      </w:r>
      <w:r w:rsidRPr="00164734">
        <w:rPr>
          <w:spacing w:val="31"/>
        </w:rPr>
        <w:t>haec commodior videtu</w:t>
      </w:r>
      <w:r w:rsidRPr="00164734">
        <w:t>r</w:t>
      </w:r>
      <w:r w:rsidRPr="00164734">
        <w:rPr>
          <w:spacing w:val="30"/>
        </w:rPr>
        <w:t xml:space="preserve">, </w:t>
      </w:r>
      <w:r w:rsidRPr="00164734">
        <w:rPr>
          <w:spacing w:val="24"/>
        </w:rPr>
        <w:t>quam ut sufficiat ad impediendas vel vincendas tentationes et</w:t>
      </w:r>
      <w:r w:rsidRPr="00164734">
        <w:rPr>
          <w:spacing w:val="-4"/>
        </w:rPr>
        <w:t xml:space="preserve">c., </w:t>
      </w:r>
      <w:r w:rsidRPr="00164734">
        <w:t>quibus vix quidquam atrocius in nos scribi a Jesuita potuit. Sed ego ita hominem</w:t>
      </w:r>
      <w:r w:rsidRPr="00164734">
        <w:rPr>
          <w:spacing w:val="-4"/>
        </w:rPr>
        <w:t xml:space="preserve"> </w:t>
      </w:r>
      <w:r w:rsidRPr="00164734">
        <w:t xml:space="preserve">accepi, ut omnes nunc Socii sentiant sodalis imprudentiam, quidam etiam in me </w:t>
      </w:r>
      <w:r w:rsidRPr="00164734">
        <w:rPr>
          <w:spacing w:val="-4"/>
        </w:rPr>
        <w:t>prope furunt et librum meum, quocunque modo possunt, supprimunt, delatis etiam</w:t>
      </w:r>
      <w:r w:rsidRPr="00164734">
        <w:t xml:space="preserve"> ad caesarem de me querelis, quas aequissimus monarcha sprevit et neglexit; adeo </w:t>
      </w:r>
      <w:r w:rsidRPr="00164734">
        <w:rPr>
          <w:spacing w:val="-3"/>
        </w:rPr>
        <w:t>nempe lixivium, quo bene meritum Socium eiusque similes perfudi, nunc homines</w:t>
      </w:r>
      <w:r w:rsidRPr="00164734">
        <w:t xml:space="preserve"> </w:t>
      </w:r>
      <w:r w:rsidRPr="00164734">
        <w:rPr>
          <w:spacing w:val="-2"/>
        </w:rPr>
        <w:t xml:space="preserve">urit. </w:t>
      </w:r>
      <w:r w:rsidRPr="00164734">
        <w:rPr>
          <w:i/>
          <w:spacing w:val="10"/>
        </w:rPr>
        <w:t>&lt;4</w:t>
      </w:r>
      <w:r w:rsidRPr="00164734">
        <w:rPr>
          <w:i/>
        </w:rPr>
        <w:t>&gt;</w:t>
      </w:r>
      <w:r w:rsidR="007550D1" w:rsidRPr="00164734">
        <w:rPr>
          <w:spacing w:val="-2"/>
        </w:rPr>
        <w:t xml:space="preserve"> Si mihi viam mittendi, i</w:t>
      </w:r>
      <w:r w:rsidRPr="00164734">
        <w:rPr>
          <w:spacing w:val="-2"/>
        </w:rPr>
        <w:t>llustrissime domine, indicare dignatus fueris, ali</w:t>
      </w:r>
      <w:r w:rsidR="007550D1" w:rsidRPr="00164734">
        <w:rPr>
          <w:spacing w:val="-2"/>
        </w:rPr>
        <w:softHyphen/>
      </w:r>
      <w:r w:rsidRPr="00164734">
        <w:rPr>
          <w:spacing w:val="-2"/>
        </w:rPr>
        <w:t xml:space="preserve">qua </w:t>
      </w:r>
      <w:r w:rsidRPr="00164734">
        <w:t>exemplari [</w:t>
      </w:r>
      <w:r w:rsidRPr="00164734">
        <w:rPr>
          <w:i/>
          <w:iCs/>
        </w:rPr>
        <w:t>si</w:t>
      </w:r>
      <w:r w:rsidRPr="00164734">
        <w:rPr>
          <w:i/>
          <w:iCs/>
          <w:spacing w:val="16"/>
        </w:rPr>
        <w:t>c</w:t>
      </w:r>
      <w:r w:rsidRPr="00164734">
        <w:t>]</w:t>
      </w:r>
      <w:r w:rsidR="007550D1" w:rsidRPr="00164734">
        <w:rPr>
          <w:rStyle w:val="Funotenzeichen"/>
        </w:rPr>
        <w:footnoteReference w:customMarkFollows="1" w:id="1193"/>
        <w:t>b</w:t>
      </w:r>
      <w:r w:rsidRPr="00164734">
        <w:t xml:space="preserve"> meam [</w:t>
      </w:r>
      <w:r w:rsidRPr="00164734">
        <w:rPr>
          <w:i/>
        </w:rPr>
        <w:t>2</w:t>
      </w:r>
      <w:r w:rsidRPr="00164734">
        <w:rPr>
          <w:i/>
          <w:spacing w:val="16"/>
        </w:rPr>
        <w:t>r</w:t>
      </w:r>
      <w:r w:rsidRPr="00164734">
        <w:t xml:space="preserve">] demissionem contestatam facere festinabo. Nunc </w:t>
      </w:r>
      <w:r w:rsidRPr="00164734">
        <w:rPr>
          <w:spacing w:val="2"/>
        </w:rPr>
        <w:t>nihil ardentius a Deo precor, quam ut te, o decus nostrorum, perpetuo sospitet</w:t>
      </w:r>
      <w:r w:rsidRPr="00164734">
        <w:t xml:space="preserve"> ac fortunet.</w:t>
      </w:r>
    </w:p>
    <w:p w:rsidR="007C77BF" w:rsidRPr="00164734" w:rsidRDefault="007C77BF" w:rsidP="00237793">
      <w:pPr>
        <w:pStyle w:val="EditionEditionstext"/>
        <w:spacing w:after="160"/>
      </w:pPr>
      <w:r w:rsidRPr="00164734">
        <w:t>Mellicii VIII. Calendas Januarii MDCCXVI.</w:t>
      </w:r>
    </w:p>
    <w:p w:rsidR="007C77BF" w:rsidRPr="00164734" w:rsidRDefault="007C77BF" w:rsidP="007C77BF">
      <w:pPr>
        <w:pStyle w:val="EditionKommentar"/>
      </w:pPr>
      <w:r w:rsidRPr="00972055">
        <w:rPr>
          <w:i w:val="0"/>
          <w:spacing w:val="32"/>
        </w:rPr>
        <w:t xml:space="preserve">&lt;1&gt; </w:t>
      </w:r>
      <w:r w:rsidR="00972055" w:rsidRPr="00972055">
        <w:rPr>
          <w:i w:val="0"/>
          <w:spacing w:val="32"/>
        </w:rPr>
        <w:t>encyclica</w:t>
      </w:r>
      <w:r w:rsidRPr="00972055">
        <w:rPr>
          <w:i w:val="0"/>
          <w:spacing w:val="32"/>
        </w:rPr>
        <w:t>m nov</w:t>
      </w:r>
      <w:r w:rsidR="00972055" w:rsidRPr="00972055">
        <w:rPr>
          <w:i w:val="0"/>
          <w:spacing w:val="32"/>
        </w:rPr>
        <w:t>a</w:t>
      </w:r>
      <w:r w:rsidRPr="00972055">
        <w:rPr>
          <w:i w:val="0"/>
          <w:spacing w:val="32"/>
        </w:rPr>
        <w:t>m:</w:t>
      </w:r>
      <w:r w:rsidRPr="00164734">
        <w:rPr>
          <w:i w:val="0"/>
          <w:spacing w:val="30"/>
        </w:rPr>
        <w:t xml:space="preserve"> </w:t>
      </w:r>
      <w:r w:rsidR="002E44EA" w:rsidRPr="00972055">
        <w:t>Zu den bisherigen Enzykliken BPs v</w:t>
      </w:r>
      <w:r w:rsidRPr="00972055">
        <w:t xml:space="preserve">gl. Einleitung, </w:t>
      </w:r>
      <w:r w:rsidRPr="00164734">
        <w:rPr>
          <w:spacing w:val="-4"/>
        </w:rPr>
        <w:t>Abschnitt I.</w:t>
      </w:r>
      <w:r w:rsidR="002E44EA" w:rsidRPr="00164734">
        <w:rPr>
          <w:spacing w:val="-4"/>
        </w:rPr>
        <w:t>2</w:t>
      </w:r>
      <w:r w:rsidRPr="00164734">
        <w:rPr>
          <w:spacing w:val="-4"/>
        </w:rPr>
        <w:t>.</w:t>
      </w:r>
      <w:r w:rsidRPr="00164734">
        <w:rPr>
          <w:i w:val="0"/>
          <w:spacing w:val="27"/>
        </w:rPr>
        <w:t xml:space="preserve"> &lt;2&gt; Epistolas meas apologeticas:</w:t>
      </w:r>
      <w:r w:rsidRPr="00164734">
        <w:rPr>
          <w:i w:val="0"/>
          <w:spacing w:val="30"/>
        </w:rPr>
        <w:t xml:space="preserve"> </w:t>
      </w:r>
      <w:r w:rsidRPr="00164734">
        <w:rPr>
          <w:spacing w:val="-4"/>
        </w:rPr>
        <w:t xml:space="preserve">Vgl. Einleitung, Abschnitt </w:t>
      </w:r>
      <w:r w:rsidRPr="00164734">
        <w:t>I.5.</w:t>
      </w:r>
      <w:r w:rsidR="006A18D9" w:rsidRPr="00164734">
        <w:t xml:space="preserve"> Nach den Worten BPs scheint eine Versendung mit diesem Brief nicht erfolgt zu </w:t>
      </w:r>
      <w:r w:rsidR="006A18D9" w:rsidRPr="00164734">
        <w:rPr>
          <w:spacing w:val="-5"/>
        </w:rPr>
        <w:t>sein.</w:t>
      </w:r>
      <w:r w:rsidR="007550D1" w:rsidRPr="00164734">
        <w:rPr>
          <w:spacing w:val="-5"/>
        </w:rPr>
        <w:t xml:space="preserve"> Zur „</w:t>
      </w:r>
      <w:r w:rsidR="00875B7D" w:rsidRPr="00164734">
        <w:rPr>
          <w:spacing w:val="-5"/>
        </w:rPr>
        <w:t>Epi</w:t>
      </w:r>
      <w:r w:rsidR="007550D1" w:rsidRPr="00164734">
        <w:rPr>
          <w:spacing w:val="-5"/>
        </w:rPr>
        <w:t xml:space="preserve">stola decima“ </w:t>
      </w:r>
      <w:r w:rsidR="00875B7D" w:rsidRPr="00164734">
        <w:rPr>
          <w:spacing w:val="-5"/>
        </w:rPr>
        <w:t xml:space="preserve">(Pez, Epistolae apologeticae 215–273) </w:t>
      </w:r>
      <w:r w:rsidR="007550D1" w:rsidRPr="00164734">
        <w:rPr>
          <w:spacing w:val="-5"/>
        </w:rPr>
        <w:t>vgl. Wallnig, Epistolae</w:t>
      </w:r>
      <w:r w:rsidR="00875B7D" w:rsidRPr="00164734">
        <w:rPr>
          <w:spacing w:val="-5"/>
        </w:rPr>
        <w:t xml:space="preserve"> </w:t>
      </w:r>
      <w:r w:rsidR="00FE55BA" w:rsidRPr="00FE55BA">
        <w:t>12</w:t>
      </w:r>
      <w:r w:rsidR="00875B7D" w:rsidRPr="00FE55BA">
        <w:t>.</w:t>
      </w:r>
      <w:r w:rsidRPr="00FE55BA">
        <w:rPr>
          <w:i w:val="0"/>
          <w:spacing w:val="36"/>
        </w:rPr>
        <w:t xml:space="preserve"> &lt;3&gt;</w:t>
      </w:r>
      <w:r w:rsidR="00875B7D" w:rsidRPr="00FE55BA">
        <w:rPr>
          <w:i w:val="0"/>
          <w:spacing w:val="36"/>
        </w:rPr>
        <w:t xml:space="preserve"> </w:t>
      </w:r>
      <w:r w:rsidR="00FE55BA" w:rsidRPr="00FE55BA">
        <w:rPr>
          <w:i w:val="0"/>
          <w:spacing w:val="36"/>
        </w:rPr>
        <w:t>mendax Jesuitae</w:t>
      </w:r>
      <w:r w:rsidR="00875B7D" w:rsidRPr="00FE55BA">
        <w:rPr>
          <w:i w:val="0"/>
          <w:spacing w:val="36"/>
        </w:rPr>
        <w:t xml:space="preserve"> </w:t>
      </w:r>
      <w:r w:rsidRPr="00FE55BA">
        <w:rPr>
          <w:i w:val="0"/>
          <w:spacing w:val="36"/>
        </w:rPr>
        <w:t>propositio:</w:t>
      </w:r>
      <w:r w:rsidRPr="00164734">
        <w:rPr>
          <w:i w:val="0"/>
          <w:spacing w:val="30"/>
        </w:rPr>
        <w:t xml:space="preserve"> </w:t>
      </w:r>
      <w:r w:rsidR="006A18D9" w:rsidRPr="00FE55BA">
        <w:t>BP zitiert drei der acht „Consi</w:t>
      </w:r>
      <w:r w:rsidR="00875B7D" w:rsidRPr="00FE55BA">
        <w:softHyphen/>
      </w:r>
      <w:r w:rsidR="006A18D9" w:rsidRPr="00164734">
        <w:rPr>
          <w:spacing w:val="-1"/>
        </w:rPr>
        <w:t xml:space="preserve">derationes contra stabilitatem“ aus der „Cura salutis“; vgl. </w:t>
      </w:r>
      <w:r w:rsidRPr="00164734">
        <w:rPr>
          <w:spacing w:val="-1"/>
        </w:rPr>
        <w:t>Pez, Epistolae</w:t>
      </w:r>
      <w:r w:rsidR="006A18D9" w:rsidRPr="00164734">
        <w:rPr>
          <w:spacing w:val="-1"/>
        </w:rPr>
        <w:t xml:space="preserve"> apologeticae</w:t>
      </w:r>
      <w:r w:rsidRPr="00164734">
        <w:rPr>
          <w:spacing w:val="-2"/>
        </w:rPr>
        <w:t xml:space="preserve"> 13</w:t>
      </w:r>
      <w:r w:rsidR="006A18D9" w:rsidRPr="00164734">
        <w:rPr>
          <w:spacing w:val="-2"/>
        </w:rPr>
        <w:t>–15 und öfter</w:t>
      </w:r>
      <w:r w:rsidRPr="00164734">
        <w:rPr>
          <w:spacing w:val="-2"/>
        </w:rPr>
        <w:t>.</w:t>
      </w:r>
      <w:r w:rsidRPr="00164734">
        <w:rPr>
          <w:i w:val="0"/>
          <w:spacing w:val="30"/>
        </w:rPr>
        <w:t xml:space="preserve"> ad caesarem </w:t>
      </w:r>
      <w:r w:rsidR="00875B7D" w:rsidRPr="00164734">
        <w:rPr>
          <w:i w:val="0"/>
          <w:spacing w:val="30"/>
        </w:rPr>
        <w:t>...</w:t>
      </w:r>
      <w:r w:rsidRPr="00164734">
        <w:rPr>
          <w:i w:val="0"/>
          <w:spacing w:val="30"/>
        </w:rPr>
        <w:t xml:space="preserve"> querelis: </w:t>
      </w:r>
      <w:r w:rsidR="00875B7D" w:rsidRPr="00164734">
        <w:rPr>
          <w:spacing w:val="-2"/>
        </w:rPr>
        <w:t>Zu diesem Vorfall, den BP auch</w:t>
      </w:r>
      <w:r w:rsidR="00875B7D" w:rsidRPr="00164734">
        <w:t xml:space="preserve"> </w:t>
      </w:r>
      <w:r w:rsidR="00875B7D" w:rsidRPr="00164734">
        <w:rPr>
          <w:spacing w:val="-1"/>
        </w:rPr>
        <w:t>anderen seiner Korrespondenten berichtete</w:t>
      </w:r>
      <w:r w:rsidR="000B63DD" w:rsidRPr="00164734">
        <w:rPr>
          <w:spacing w:val="-1"/>
        </w:rPr>
        <w:t xml:space="preserve"> (v</w:t>
      </w:r>
      <w:r w:rsidRPr="00164734">
        <w:rPr>
          <w:spacing w:val="-1"/>
        </w:rPr>
        <w:t>gl. 4</w:t>
      </w:r>
      <w:r w:rsidR="000B63DD" w:rsidRPr="00164734">
        <w:rPr>
          <w:spacing w:val="-1"/>
        </w:rPr>
        <w:t>74</w:t>
      </w:r>
      <w:r w:rsidR="007550D1" w:rsidRPr="00164734">
        <w:rPr>
          <w:spacing w:val="-1"/>
        </w:rPr>
        <w:t xml:space="preserve"> &lt;</w:t>
      </w:r>
      <w:r w:rsidR="000B63DD" w:rsidRPr="00164734">
        <w:rPr>
          <w:spacing w:val="-1"/>
        </w:rPr>
        <w:t>4</w:t>
      </w:r>
      <w:r w:rsidR="007550D1" w:rsidRPr="00164734">
        <w:rPr>
          <w:spacing w:val="-1"/>
        </w:rPr>
        <w:t>&gt;</w:t>
      </w:r>
      <w:r w:rsidR="000B63DD" w:rsidRPr="00164734">
        <w:rPr>
          <w:spacing w:val="-1"/>
        </w:rPr>
        <w:t>, 478), konnte bislang nichts</w:t>
      </w:r>
      <w:r w:rsidR="000B63DD" w:rsidRPr="00164734">
        <w:t xml:space="preserve"> weiter ermittelt werden</w:t>
      </w:r>
      <w:r w:rsidR="007550D1" w:rsidRPr="00164734">
        <w:t>.</w:t>
      </w:r>
    </w:p>
    <w:p w:rsidR="00646991" w:rsidRPr="00164734" w:rsidRDefault="00646991" w:rsidP="00237793">
      <w:pPr>
        <w:pStyle w:val="EditionBriefberschrift1"/>
        <w:spacing w:before="400"/>
      </w:pPr>
      <w:r w:rsidRPr="00164734">
        <w:t>477</w:t>
      </w:r>
      <w:r w:rsidRPr="00164734">
        <w:tab/>
        <w:t>Bernhard Pez an Adalbert Defuns. LE 3.</w:t>
      </w:r>
    </w:p>
    <w:p w:rsidR="00646991" w:rsidRPr="00164734" w:rsidRDefault="00646991" w:rsidP="00237793">
      <w:pPr>
        <w:pStyle w:val="EditionBriefberschrift2"/>
        <w:spacing w:after="100"/>
      </w:pPr>
      <w:r w:rsidRPr="00164734">
        <w:t>1715-12-28. Melk.</w:t>
      </w:r>
    </w:p>
    <w:p w:rsidR="00646991" w:rsidRPr="00164734" w:rsidRDefault="00646991" w:rsidP="00FE313D">
      <w:pPr>
        <w:pStyle w:val="EditionRegest"/>
        <w:spacing w:after="100"/>
      </w:pPr>
      <w:r w:rsidRPr="00164734">
        <w:t xml:space="preserve">&lt;1&gt; In der Hoffnung, </w:t>
      </w:r>
      <w:r w:rsidR="00864CBF" w:rsidRPr="00164734">
        <w:t xml:space="preserve">dass bei dem Adressaten </w:t>
      </w:r>
      <w:r w:rsidRPr="00164734">
        <w:t xml:space="preserve">die Beförderer der </w:t>
      </w:r>
      <w:r w:rsidR="00864CBF" w:rsidRPr="00164734">
        <w:t xml:space="preserve">Gelehrsamkeit </w:t>
      </w:r>
      <w:r w:rsidR="00864CBF" w:rsidRPr="00164734">
        <w:rPr>
          <w:spacing w:val="16"/>
        </w:rPr>
        <w:t>(</w:t>
      </w:r>
      <w:r w:rsidR="00864CBF" w:rsidRPr="00164734">
        <w:rPr>
          <w:i w:val="0"/>
        </w:rPr>
        <w:t>r</w:t>
      </w:r>
      <w:r w:rsidRPr="00164734">
        <w:rPr>
          <w:i w:val="0"/>
        </w:rPr>
        <w:t>es publica literari</w:t>
      </w:r>
      <w:r w:rsidRPr="00164734">
        <w:rPr>
          <w:i w:val="0"/>
          <w:spacing w:val="16"/>
        </w:rPr>
        <w:t>a</w:t>
      </w:r>
      <w:r w:rsidR="00864CBF" w:rsidRPr="00164734">
        <w:t>)</w:t>
      </w:r>
      <w:r w:rsidRPr="00164734">
        <w:rPr>
          <w:spacing w:val="-1"/>
        </w:rPr>
        <w:t xml:space="preserve"> </w:t>
      </w:r>
      <w:r w:rsidR="00864CBF" w:rsidRPr="00164734">
        <w:rPr>
          <w:spacing w:val="-1"/>
        </w:rPr>
        <w:t>ins</w:t>
      </w:r>
      <w:r w:rsidRPr="00164734">
        <w:rPr>
          <w:spacing w:val="-1"/>
        </w:rPr>
        <w:t>gemein</w:t>
      </w:r>
      <w:r w:rsidR="00864CBF" w:rsidRPr="00164734">
        <w:rPr>
          <w:spacing w:val="-1"/>
        </w:rPr>
        <w:t>,</w:t>
      </w:r>
      <w:r w:rsidRPr="00164734">
        <w:rPr>
          <w:spacing w:val="-1"/>
        </w:rPr>
        <w:t xml:space="preserve"> besonders</w:t>
      </w:r>
      <w:r w:rsidR="00864CBF" w:rsidRPr="00164734">
        <w:rPr>
          <w:spacing w:val="-1"/>
        </w:rPr>
        <w:t xml:space="preserve"> aber</w:t>
      </w:r>
      <w:r w:rsidRPr="00164734">
        <w:rPr>
          <w:spacing w:val="-1"/>
        </w:rPr>
        <w:t xml:space="preserve"> jene Gelehrten, die sich um den Benedik</w:t>
      </w:r>
      <w:r w:rsidR="00864CBF" w:rsidRPr="00164734">
        <w:rPr>
          <w:spacing w:val="-1"/>
        </w:rPr>
        <w:softHyphen/>
      </w:r>
      <w:r w:rsidRPr="00164734">
        <w:rPr>
          <w:spacing w:val="-4"/>
        </w:rPr>
        <w:t xml:space="preserve">tinerorden verdient machen, in hohem Ansehen stehen, berichtet BP von der mühevollen </w:t>
      </w:r>
      <w:r w:rsidRPr="00164734">
        <w:t xml:space="preserve">Arbeit an der „Bibliotheca Benedictina“, deren Abfassung ihm seine Superioren (Abt </w:t>
      </w:r>
      <w:r w:rsidRPr="00164734">
        <w:rPr>
          <w:spacing w:val="-4"/>
        </w:rPr>
        <w:t xml:space="preserve">Dietmayr) ermöglicht haben. </w:t>
      </w:r>
      <w:r w:rsidR="00864CBF" w:rsidRPr="00164734">
        <w:rPr>
          <w:spacing w:val="-4"/>
        </w:rPr>
        <w:t xml:space="preserve">Sie soll alle benediktinischen </w:t>
      </w:r>
      <w:r w:rsidR="00C831ED" w:rsidRPr="00164734">
        <w:rPr>
          <w:spacing w:val="-4"/>
        </w:rPr>
        <w:t>Autoren</w:t>
      </w:r>
      <w:r w:rsidR="00864CBF" w:rsidRPr="00164734">
        <w:rPr>
          <w:spacing w:val="-4"/>
        </w:rPr>
        <w:t xml:space="preserve"> vom Hl. Benedikt bis</w:t>
      </w:r>
      <w:r w:rsidR="00864CBF" w:rsidRPr="00164734">
        <w:t xml:space="preserve"> </w:t>
      </w:r>
      <w:r w:rsidR="00864CBF" w:rsidRPr="00164734">
        <w:rPr>
          <w:spacing w:val="-3"/>
        </w:rPr>
        <w:t xml:space="preserve">zur Gegenwart umfassen. </w:t>
      </w:r>
      <w:r w:rsidRPr="00164734">
        <w:rPr>
          <w:spacing w:val="-3"/>
        </w:rPr>
        <w:t>Ob</w:t>
      </w:r>
      <w:r w:rsidR="00C831ED" w:rsidRPr="00164734">
        <w:rPr>
          <w:spacing w:val="-3"/>
        </w:rPr>
        <w:t>wohl</w:t>
      </w:r>
      <w:r w:rsidRPr="00164734">
        <w:rPr>
          <w:spacing w:val="-3"/>
        </w:rPr>
        <w:t xml:space="preserve"> </w:t>
      </w:r>
      <w:r w:rsidR="00C831ED" w:rsidRPr="00164734">
        <w:rPr>
          <w:spacing w:val="-3"/>
        </w:rPr>
        <w:t>zahlre</w:t>
      </w:r>
      <w:r w:rsidRPr="00164734">
        <w:rPr>
          <w:spacing w:val="-3"/>
        </w:rPr>
        <w:t>iche Schwierigkeiten der Arbeit entgegenstehen,</w:t>
      </w:r>
      <w:r w:rsidRPr="00164734">
        <w:t xml:space="preserve"> </w:t>
      </w:r>
      <w:r w:rsidRPr="00164734">
        <w:rPr>
          <w:spacing w:val="-3"/>
        </w:rPr>
        <w:t xml:space="preserve">soll sie doch </w:t>
      </w:r>
      <w:r w:rsidR="00C831ED" w:rsidRPr="00164734">
        <w:rPr>
          <w:spacing w:val="-3"/>
        </w:rPr>
        <w:t>b</w:t>
      </w:r>
      <w:r w:rsidRPr="00164734">
        <w:rPr>
          <w:spacing w:val="-3"/>
        </w:rPr>
        <w:t>i</w:t>
      </w:r>
      <w:r w:rsidR="00C831ED" w:rsidRPr="00164734">
        <w:rPr>
          <w:spacing w:val="-3"/>
        </w:rPr>
        <w:t>n</w:t>
      </w:r>
      <w:r w:rsidRPr="00164734">
        <w:rPr>
          <w:spacing w:val="-3"/>
        </w:rPr>
        <w:t>n</w:t>
      </w:r>
      <w:r w:rsidR="00C831ED" w:rsidRPr="00164734">
        <w:rPr>
          <w:spacing w:val="-3"/>
        </w:rPr>
        <w:t>en</w:t>
      </w:r>
      <w:r w:rsidRPr="00164734">
        <w:rPr>
          <w:spacing w:val="-3"/>
        </w:rPr>
        <w:t xml:space="preserve"> zwei Jahren im Druck erscheinen. </w:t>
      </w:r>
      <w:r w:rsidRPr="00164734">
        <w:rPr>
          <w:spacing w:val="16"/>
        </w:rPr>
        <w:t>&lt;</w:t>
      </w:r>
      <w:r w:rsidRPr="00164734">
        <w:rPr>
          <w:spacing w:val="6"/>
        </w:rPr>
        <w:t>2</w:t>
      </w:r>
      <w:r w:rsidRPr="00164734">
        <w:t>&gt;</w:t>
      </w:r>
      <w:r w:rsidRPr="00164734">
        <w:rPr>
          <w:spacing w:val="-3"/>
        </w:rPr>
        <w:t xml:space="preserve"> Viele Prälaten und gelehrte </w:t>
      </w:r>
      <w:r w:rsidRPr="00164734">
        <w:rPr>
          <w:spacing w:val="-1"/>
        </w:rPr>
        <w:t xml:space="preserve">Mitbrüder haben Schriftstellerkataloge </w:t>
      </w:r>
      <w:r w:rsidR="00824539" w:rsidRPr="00164734">
        <w:rPr>
          <w:spacing w:val="-1"/>
        </w:rPr>
        <w:t>ein</w:t>
      </w:r>
      <w:r w:rsidRPr="00164734">
        <w:rPr>
          <w:spacing w:val="-1"/>
        </w:rPr>
        <w:t>ges</w:t>
      </w:r>
      <w:r w:rsidR="00824539" w:rsidRPr="00164734">
        <w:rPr>
          <w:spacing w:val="-1"/>
        </w:rPr>
        <w:t>e</w:t>
      </w:r>
      <w:r w:rsidRPr="00164734">
        <w:rPr>
          <w:spacing w:val="-1"/>
        </w:rPr>
        <w:t>nd</w:t>
      </w:r>
      <w:r w:rsidR="00824539" w:rsidRPr="00164734">
        <w:rPr>
          <w:spacing w:val="-1"/>
        </w:rPr>
        <w:t>e</w:t>
      </w:r>
      <w:r w:rsidRPr="00164734">
        <w:rPr>
          <w:spacing w:val="-1"/>
        </w:rPr>
        <w:t>t, so</w:t>
      </w:r>
      <w:r w:rsidR="00824539" w:rsidRPr="00164734">
        <w:rPr>
          <w:spacing w:val="-1"/>
        </w:rPr>
        <w:t>dass die Menge der gesammelten</w:t>
      </w:r>
      <w:r w:rsidR="00824539" w:rsidRPr="00164734">
        <w:t xml:space="preserve"> </w:t>
      </w:r>
      <w:r w:rsidR="00824539" w:rsidRPr="00164734">
        <w:rPr>
          <w:spacing w:val="-1"/>
        </w:rPr>
        <w:t>Nachrichten</w:t>
      </w:r>
      <w:r w:rsidRPr="00164734">
        <w:rPr>
          <w:spacing w:val="-1"/>
        </w:rPr>
        <w:t xml:space="preserve"> bereits </w:t>
      </w:r>
      <w:r w:rsidR="00824539" w:rsidRPr="00164734">
        <w:rPr>
          <w:spacing w:val="-1"/>
        </w:rPr>
        <w:t>gewaltig ist</w:t>
      </w:r>
      <w:r w:rsidRPr="00164734">
        <w:rPr>
          <w:spacing w:val="-1"/>
        </w:rPr>
        <w:t>. BP hat auch bereits eine Drucklegung erwogen, doch</w:t>
      </w:r>
      <w:r w:rsidRPr="00164734">
        <w:t xml:space="preserve"> </w:t>
      </w:r>
      <w:r w:rsidRPr="00164734">
        <w:rPr>
          <w:spacing w:val="-3"/>
        </w:rPr>
        <w:t>haben ihm gelehrte Freunde davon abgeraten, da noch zu viele Klöster – darunter auch</w:t>
      </w:r>
      <w:r w:rsidRPr="00164734">
        <w:t xml:space="preserve"> </w:t>
      </w:r>
      <w:r w:rsidRPr="00164734">
        <w:rPr>
          <w:spacing w:val="-1"/>
        </w:rPr>
        <w:t xml:space="preserve">einige mit </w:t>
      </w:r>
      <w:r w:rsidR="00824539" w:rsidRPr="00164734">
        <w:rPr>
          <w:spacing w:val="-1"/>
        </w:rPr>
        <w:t>besonders</w:t>
      </w:r>
      <w:r w:rsidRPr="00164734">
        <w:rPr>
          <w:spacing w:val="-1"/>
        </w:rPr>
        <w:t xml:space="preserve"> namhaften Schriftstellern – noch nichts geliefert haben. Anhänge</w:t>
      </w:r>
      <w:r w:rsidRPr="00164734">
        <w:t xml:space="preserve"> </w:t>
      </w:r>
      <w:r w:rsidRPr="00164734">
        <w:rPr>
          <w:spacing w:val="-4"/>
        </w:rPr>
        <w:t xml:space="preserve">und Supplemente </w:t>
      </w:r>
      <w:r w:rsidR="00824539" w:rsidRPr="00164734">
        <w:rPr>
          <w:spacing w:val="-4"/>
        </w:rPr>
        <w:t>bereiten</w:t>
      </w:r>
      <w:r w:rsidRPr="00164734">
        <w:rPr>
          <w:spacing w:val="-4"/>
        </w:rPr>
        <w:t xml:space="preserve"> Verleger</w:t>
      </w:r>
      <w:r w:rsidR="00824539" w:rsidRPr="00164734">
        <w:rPr>
          <w:spacing w:val="-4"/>
        </w:rPr>
        <w:t>n wie Lesern viele Unersprießlichkeiten</w:t>
      </w:r>
      <w:r w:rsidRPr="00164734">
        <w:rPr>
          <w:spacing w:val="-4"/>
        </w:rPr>
        <w:t xml:space="preserve"> und verleiten </w:t>
      </w:r>
      <w:r w:rsidR="00005F5D" w:rsidRPr="00164734">
        <w:rPr>
          <w:spacing w:val="-2"/>
        </w:rPr>
        <w:t xml:space="preserve">den Bearbeiter </w:t>
      </w:r>
      <w:r w:rsidRPr="00164734">
        <w:rPr>
          <w:spacing w:val="-2"/>
        </w:rPr>
        <w:t xml:space="preserve">zu Fehlern. BP hat sich </w:t>
      </w:r>
      <w:r w:rsidR="00005F5D" w:rsidRPr="00164734">
        <w:rPr>
          <w:spacing w:val="-2"/>
        </w:rPr>
        <w:t>folglich</w:t>
      </w:r>
      <w:r w:rsidRPr="00164734">
        <w:rPr>
          <w:spacing w:val="-2"/>
        </w:rPr>
        <w:t xml:space="preserve"> entschlossen, </w:t>
      </w:r>
      <w:r w:rsidR="00005F5D" w:rsidRPr="00164734">
        <w:rPr>
          <w:spacing w:val="-2"/>
        </w:rPr>
        <w:t>nochmals</w:t>
      </w:r>
      <w:r w:rsidRPr="00164734">
        <w:rPr>
          <w:spacing w:val="-2"/>
        </w:rPr>
        <w:t xml:space="preserve"> zu urgieren</w:t>
      </w:r>
      <w:r w:rsidR="00005F5D" w:rsidRPr="00164734">
        <w:rPr>
          <w:spacing w:val="-2"/>
        </w:rPr>
        <w:t>,</w:t>
      </w:r>
      <w:r w:rsidRPr="00164734">
        <w:rPr>
          <w:spacing w:val="-2"/>
        </w:rPr>
        <w:t xml:space="preserve"> und</w:t>
      </w:r>
      <w:r w:rsidRPr="00164734">
        <w:t xml:space="preserve"> </w:t>
      </w:r>
      <w:r w:rsidRPr="00164734">
        <w:rPr>
          <w:spacing w:val="-2"/>
        </w:rPr>
        <w:t xml:space="preserve">versendet </w:t>
      </w:r>
      <w:r w:rsidR="00005F5D" w:rsidRPr="00164734">
        <w:rPr>
          <w:spacing w:val="-2"/>
        </w:rPr>
        <w:t>nun</w:t>
      </w:r>
      <w:r w:rsidRPr="00164734">
        <w:rPr>
          <w:spacing w:val="-2"/>
        </w:rPr>
        <w:t xml:space="preserve"> eine dritte Enzyklik </w:t>
      </w:r>
      <w:r w:rsidR="00005F5D" w:rsidRPr="00164734">
        <w:rPr>
          <w:spacing w:val="-2"/>
        </w:rPr>
        <w:t>einschließlich</w:t>
      </w:r>
      <w:r w:rsidRPr="00164734">
        <w:rPr>
          <w:spacing w:val="-2"/>
        </w:rPr>
        <w:t xml:space="preserve"> einer Darstellung des geplanten Werks</w:t>
      </w:r>
      <w:r w:rsidRPr="00164734">
        <w:t xml:space="preserve"> </w:t>
      </w:r>
      <w:r w:rsidRPr="00164734">
        <w:rPr>
          <w:spacing w:val="16"/>
        </w:rPr>
        <w:t>(</w:t>
      </w:r>
      <w:r w:rsidR="00005F5D" w:rsidRPr="00164734">
        <w:rPr>
          <w:i w:val="0"/>
        </w:rPr>
        <w:t xml:space="preserve">ichnographia seu </w:t>
      </w:r>
      <w:r w:rsidRPr="00164734">
        <w:rPr>
          <w:i w:val="0"/>
        </w:rPr>
        <w:t>conspectu</w:t>
      </w:r>
      <w:r w:rsidRPr="00164734">
        <w:rPr>
          <w:i w:val="0"/>
          <w:spacing w:val="16"/>
        </w:rPr>
        <w:t>s</w:t>
      </w:r>
      <w:r w:rsidRPr="00164734">
        <w:t xml:space="preserve">). </w:t>
      </w:r>
      <w:r w:rsidRPr="00164734">
        <w:rPr>
          <w:spacing w:val="16"/>
        </w:rPr>
        <w:t>&lt;</w:t>
      </w:r>
      <w:r w:rsidRPr="00164734">
        <w:rPr>
          <w:spacing w:val="6"/>
        </w:rPr>
        <w:t>3</w:t>
      </w:r>
      <w:r w:rsidRPr="00164734">
        <w:t xml:space="preserve">&gt; </w:t>
      </w:r>
      <w:r w:rsidRPr="00164734">
        <w:rPr>
          <w:spacing w:val="-3"/>
        </w:rPr>
        <w:t xml:space="preserve">Die „Bibliotheca Benedictina“ soll aus dreizehn </w:t>
      </w:r>
      <w:r w:rsidRPr="00164734">
        <w:t xml:space="preserve">Büchern bestehen, </w:t>
      </w:r>
      <w:r w:rsidR="00AB74BF" w:rsidRPr="00164734">
        <w:t>welch</w:t>
      </w:r>
      <w:r w:rsidRPr="00164734">
        <w:t xml:space="preserve">e den dreizehn Jahrhunderten seit der Gründung des Ordens </w:t>
      </w:r>
      <w:r w:rsidRPr="00164734">
        <w:rPr>
          <w:spacing w:val="-1"/>
        </w:rPr>
        <w:t>entsprechen. Jedem Band wird eine Einleitung vorangestellt</w:t>
      </w:r>
      <w:r w:rsidR="00AB74BF" w:rsidRPr="00164734">
        <w:rPr>
          <w:spacing w:val="-1"/>
        </w:rPr>
        <w:t xml:space="preserve"> sein</w:t>
      </w:r>
      <w:r w:rsidRPr="00164734">
        <w:rPr>
          <w:spacing w:val="-1"/>
        </w:rPr>
        <w:t>, in welcher der Stand</w:t>
      </w:r>
      <w:r w:rsidRPr="00164734">
        <w:t xml:space="preserve"> </w:t>
      </w:r>
      <w:r w:rsidRPr="00164734">
        <w:rPr>
          <w:spacing w:val="-1"/>
        </w:rPr>
        <w:t>der Gelehrsamkeit</w:t>
      </w:r>
      <w:r w:rsidR="004E728E" w:rsidRPr="00164734">
        <w:rPr>
          <w:spacing w:val="-1"/>
        </w:rPr>
        <w:t xml:space="preserve"> im Orden</w:t>
      </w:r>
      <w:r w:rsidRPr="00164734">
        <w:rPr>
          <w:spacing w:val="-1"/>
        </w:rPr>
        <w:t>, die wichtigsten Glaubens</w:t>
      </w:r>
      <w:r w:rsidR="004E728E" w:rsidRPr="00164734">
        <w:rPr>
          <w:spacing w:val="-1"/>
        </w:rPr>
        <w:t>kontrovers</w:t>
      </w:r>
      <w:r w:rsidRPr="00164734">
        <w:rPr>
          <w:spacing w:val="-1"/>
        </w:rPr>
        <w:t>en</w:t>
      </w:r>
      <w:r w:rsidR="004E728E" w:rsidRPr="00164734">
        <w:rPr>
          <w:spacing w:val="-1"/>
        </w:rPr>
        <w:t>,</w:t>
      </w:r>
      <w:r w:rsidRPr="00164734">
        <w:rPr>
          <w:spacing w:val="-1"/>
        </w:rPr>
        <w:t xml:space="preserve"> die Entwicklung</w:t>
      </w:r>
      <w:r w:rsidRPr="00164734">
        <w:t xml:space="preserve"> des Buchwesens </w:t>
      </w:r>
      <w:r w:rsidR="004E728E" w:rsidRPr="00164734">
        <w:t xml:space="preserve">sowie Erfindungen der Benediktiner </w:t>
      </w:r>
      <w:r w:rsidRPr="00164734">
        <w:t xml:space="preserve">behandelt werden. Anschließend werden die benediktinischen Schriftsteller in chronologischer Reihenfolge nach </w:t>
      </w:r>
      <w:r w:rsidR="004E728E" w:rsidRPr="00164734">
        <w:t xml:space="preserve">ihrem </w:t>
      </w:r>
      <w:r w:rsidRPr="00164734">
        <w:rPr>
          <w:spacing w:val="-1"/>
        </w:rPr>
        <w:t xml:space="preserve">Todes- oder Floruit-Datum aufgeführt. Der </w:t>
      </w:r>
      <w:r w:rsidR="004E728E" w:rsidRPr="00164734">
        <w:rPr>
          <w:spacing w:val="-1"/>
        </w:rPr>
        <w:t>Hl.</w:t>
      </w:r>
      <w:r w:rsidRPr="00164734">
        <w:rPr>
          <w:spacing w:val="-1"/>
        </w:rPr>
        <w:t xml:space="preserve"> Benedikt erhält den ersten Platz. BP</w:t>
      </w:r>
      <w:r w:rsidRPr="00164734">
        <w:t xml:space="preserve"> möchte damit den von Mabillon und den Maurinern in den „Acta sanctorum OSB“ </w:t>
      </w:r>
      <w:r w:rsidR="00192F9A" w:rsidRPr="00164734">
        <w:rPr>
          <w:spacing w:val="-2"/>
        </w:rPr>
        <w:t>beschrittenen Weg weiter</w:t>
      </w:r>
      <w:r w:rsidRPr="00164734">
        <w:rPr>
          <w:spacing w:val="-2"/>
        </w:rPr>
        <w:t>gehen. Sein Werk und die „Acta sanctorum OSB“, falls sie bis</w:t>
      </w:r>
      <w:r w:rsidRPr="00164734">
        <w:t xml:space="preserve"> </w:t>
      </w:r>
      <w:r w:rsidRPr="00164734">
        <w:rPr>
          <w:spacing w:val="-4"/>
        </w:rPr>
        <w:t>zur Gegenwart fortgeführt werden, würden komplementär zueinander alles Wissenswerte</w:t>
      </w:r>
      <w:r w:rsidRPr="00164734">
        <w:t xml:space="preserve"> </w:t>
      </w:r>
      <w:r w:rsidRPr="00164734">
        <w:rPr>
          <w:spacing w:val="-4"/>
        </w:rPr>
        <w:t>zu den Leistungen des Ordens i</w:t>
      </w:r>
      <w:r w:rsidR="004E728E" w:rsidRPr="00164734">
        <w:rPr>
          <w:spacing w:val="-4"/>
        </w:rPr>
        <w:t>n den</w:t>
      </w:r>
      <w:r w:rsidRPr="00164734">
        <w:rPr>
          <w:spacing w:val="-4"/>
        </w:rPr>
        <w:t xml:space="preserve"> </w:t>
      </w:r>
      <w:r w:rsidR="004E728E" w:rsidRPr="00164734">
        <w:rPr>
          <w:spacing w:val="-4"/>
        </w:rPr>
        <w:t xml:space="preserve">beiden </w:t>
      </w:r>
      <w:r w:rsidRPr="00164734">
        <w:rPr>
          <w:spacing w:val="-4"/>
        </w:rPr>
        <w:t>Bereich</w:t>
      </w:r>
      <w:r w:rsidR="004E728E" w:rsidRPr="00164734">
        <w:rPr>
          <w:spacing w:val="-4"/>
        </w:rPr>
        <w:t>en</w:t>
      </w:r>
      <w:r w:rsidRPr="00164734">
        <w:rPr>
          <w:spacing w:val="-4"/>
        </w:rPr>
        <w:t xml:space="preserve"> des heiligmäßigen Lebens und der</w:t>
      </w:r>
      <w:r w:rsidRPr="00164734">
        <w:t xml:space="preserve"> </w:t>
      </w:r>
      <w:r w:rsidRPr="00164734">
        <w:rPr>
          <w:spacing w:val="-2"/>
        </w:rPr>
        <w:t xml:space="preserve">Gelehrsamkeit bieten – an großen Männern und Frauen fehlte es dem Orden </w:t>
      </w:r>
      <w:r w:rsidR="004E728E" w:rsidRPr="00164734">
        <w:rPr>
          <w:spacing w:val="-2"/>
        </w:rPr>
        <w:t>niemals</w:t>
      </w:r>
      <w:r w:rsidRPr="00164734">
        <w:rPr>
          <w:spacing w:val="-2"/>
        </w:rPr>
        <w:t>.</w:t>
      </w:r>
      <w:r w:rsidRPr="00164734">
        <w:t xml:space="preserve"> </w:t>
      </w:r>
      <w:r w:rsidRPr="00164734">
        <w:rPr>
          <w:spacing w:val="-3"/>
        </w:rPr>
        <w:t xml:space="preserve">Die chronologische Anordnung </w:t>
      </w:r>
      <w:r w:rsidR="004E728E" w:rsidRPr="00164734">
        <w:rPr>
          <w:spacing w:val="-3"/>
        </w:rPr>
        <w:t>biete</w:t>
      </w:r>
      <w:r w:rsidRPr="00164734">
        <w:rPr>
          <w:spacing w:val="-3"/>
        </w:rPr>
        <w:t>t</w:t>
      </w:r>
      <w:r w:rsidR="004E728E" w:rsidRPr="00164734">
        <w:rPr>
          <w:spacing w:val="-3"/>
        </w:rPr>
        <w:t xml:space="preserve"> auch</w:t>
      </w:r>
      <w:r w:rsidRPr="00164734">
        <w:rPr>
          <w:spacing w:val="-3"/>
        </w:rPr>
        <w:t xml:space="preserve"> den Vorteil, dass Fortschritt, Niedergang und</w:t>
      </w:r>
      <w:r w:rsidRPr="00164734">
        <w:t xml:space="preserve"> </w:t>
      </w:r>
      <w:r w:rsidRPr="00164734">
        <w:rPr>
          <w:spacing w:val="-4"/>
        </w:rPr>
        <w:t xml:space="preserve">Erneuerung </w:t>
      </w:r>
      <w:r w:rsidRPr="00164734">
        <w:rPr>
          <w:spacing w:val="16"/>
        </w:rPr>
        <w:t>(</w:t>
      </w:r>
      <w:r w:rsidRPr="00164734">
        <w:rPr>
          <w:i w:val="0"/>
          <w:iCs/>
          <w:spacing w:val="-4"/>
        </w:rPr>
        <w:t>incrementum, decrementum et instaurati</w:t>
      </w:r>
      <w:r w:rsidRPr="00164734">
        <w:rPr>
          <w:i w:val="0"/>
          <w:iCs/>
          <w:spacing w:val="16"/>
        </w:rPr>
        <w:t>o</w:t>
      </w:r>
      <w:r w:rsidRPr="00164734">
        <w:t>)</w:t>
      </w:r>
      <w:r w:rsidRPr="00164734">
        <w:rPr>
          <w:spacing w:val="-4"/>
        </w:rPr>
        <w:t xml:space="preserve"> der benediktinischen Gelehr</w:t>
      </w:r>
      <w:r w:rsidR="004E728E" w:rsidRPr="00164734">
        <w:rPr>
          <w:spacing w:val="-4"/>
        </w:rPr>
        <w:softHyphen/>
      </w:r>
      <w:r w:rsidRPr="00164734">
        <w:t xml:space="preserve">samkeit </w:t>
      </w:r>
      <w:r w:rsidR="004E728E" w:rsidRPr="00164734">
        <w:t>gut erkenn</w:t>
      </w:r>
      <w:r w:rsidRPr="00164734">
        <w:t xml:space="preserve">bar werden. Ausführliche Register sollen die Arbeit mit dem Werk </w:t>
      </w:r>
      <w:r w:rsidRPr="00164734">
        <w:rPr>
          <w:spacing w:val="-1"/>
        </w:rPr>
        <w:t xml:space="preserve">erleichtern. </w:t>
      </w:r>
      <w:r w:rsidRPr="00164734">
        <w:rPr>
          <w:spacing w:val="10"/>
        </w:rPr>
        <w:t>&lt;4</w:t>
      </w:r>
      <w:r w:rsidRPr="00164734">
        <w:t>&gt;</w:t>
      </w:r>
      <w:r w:rsidRPr="00164734">
        <w:rPr>
          <w:spacing w:val="-1"/>
        </w:rPr>
        <w:t xml:space="preserve"> BP zählt die Informationen auf, die zu </w:t>
      </w:r>
      <w:r w:rsidR="00237793" w:rsidRPr="00164734">
        <w:rPr>
          <w:spacing w:val="-1"/>
        </w:rPr>
        <w:t>den</w:t>
      </w:r>
      <w:r w:rsidRPr="00164734">
        <w:rPr>
          <w:spacing w:val="-1"/>
        </w:rPr>
        <w:t xml:space="preserve"> einzelnen Schriftsteller</w:t>
      </w:r>
      <w:r w:rsidR="00237793" w:rsidRPr="00164734">
        <w:rPr>
          <w:spacing w:val="-1"/>
        </w:rPr>
        <w:t>n</w:t>
      </w:r>
      <w:r w:rsidRPr="00164734">
        <w:rPr>
          <w:spacing w:val="-1"/>
        </w:rPr>
        <w:t xml:space="preserve"> gegeben werden sollen, wobei jene Autoren ausführlicher </w:t>
      </w:r>
      <w:r w:rsidR="00237793" w:rsidRPr="00164734">
        <w:rPr>
          <w:spacing w:val="-1"/>
        </w:rPr>
        <w:t xml:space="preserve">zu </w:t>
      </w:r>
      <w:r w:rsidRPr="00164734">
        <w:rPr>
          <w:spacing w:val="-1"/>
        </w:rPr>
        <w:t>behandel</w:t>
      </w:r>
      <w:r w:rsidR="00237793" w:rsidRPr="00164734">
        <w:rPr>
          <w:spacing w:val="-1"/>
        </w:rPr>
        <w:t>n</w:t>
      </w:r>
      <w:r w:rsidRPr="00164734">
        <w:rPr>
          <w:spacing w:val="-1"/>
        </w:rPr>
        <w:t xml:space="preserve"> </w:t>
      </w:r>
      <w:r w:rsidR="00237793" w:rsidRPr="00164734">
        <w:rPr>
          <w:spacing w:val="-1"/>
        </w:rPr>
        <w:t>sind</w:t>
      </w:r>
      <w:r w:rsidRPr="00164734">
        <w:rPr>
          <w:spacing w:val="-1"/>
        </w:rPr>
        <w:t xml:space="preserve">, zu </w:t>
      </w:r>
      <w:r w:rsidR="00237793" w:rsidRPr="00164734">
        <w:rPr>
          <w:spacing w:val="-1"/>
        </w:rPr>
        <w:t>den</w:t>
      </w:r>
      <w:r w:rsidRPr="00164734">
        <w:rPr>
          <w:spacing w:val="-1"/>
        </w:rPr>
        <w:t>en</w:t>
      </w:r>
      <w:r w:rsidRPr="00164734">
        <w:t xml:space="preserve"> </w:t>
      </w:r>
      <w:r w:rsidRPr="00164734">
        <w:rPr>
          <w:spacing w:val="-2"/>
        </w:rPr>
        <w:t>noch wenig bekannt ist. Als Vorbild dient BP die „Scriptorum ecclesiasticorum historia</w:t>
      </w:r>
      <w:r w:rsidRPr="00164734">
        <w:t xml:space="preserve"> </w:t>
      </w:r>
      <w:r w:rsidRPr="00164734">
        <w:rPr>
          <w:spacing w:val="-1"/>
        </w:rPr>
        <w:t xml:space="preserve">litteraria“ </w:t>
      </w:r>
      <w:r w:rsidR="00237793" w:rsidRPr="00164734">
        <w:rPr>
          <w:spacing w:val="-1"/>
        </w:rPr>
        <w:t xml:space="preserve">von </w:t>
      </w:r>
      <w:r w:rsidRPr="00164734">
        <w:rPr>
          <w:spacing w:val="-1"/>
        </w:rPr>
        <w:t xml:space="preserve">William Cave. </w:t>
      </w:r>
      <w:r w:rsidR="00237793" w:rsidRPr="00164734">
        <w:rPr>
          <w:spacing w:val="-1"/>
        </w:rPr>
        <w:t>Außer</w:t>
      </w:r>
      <w:r w:rsidRPr="00164734">
        <w:rPr>
          <w:spacing w:val="-1"/>
        </w:rPr>
        <w:t xml:space="preserve"> Schriftstellern will BP auch Anonymi, Musiker,</w:t>
      </w:r>
      <w:r w:rsidRPr="00164734">
        <w:t xml:space="preserve"> </w:t>
      </w:r>
      <w:r w:rsidRPr="00164734">
        <w:rPr>
          <w:spacing w:val="-1"/>
        </w:rPr>
        <w:t>Maler und andere Künstler behandeln. Die Werkskataloge sollen gedruckte und unge</w:t>
      </w:r>
      <w:r w:rsidR="00237793" w:rsidRPr="00164734">
        <w:rPr>
          <w:spacing w:val="-1"/>
        </w:rPr>
        <w:softHyphen/>
      </w:r>
      <w:r w:rsidRPr="00164734">
        <w:rPr>
          <w:spacing w:val="-4"/>
        </w:rPr>
        <w:t>druckte Werke, letztere mit Incipit, enthalten. Auf Wiegendrucke</w:t>
      </w:r>
      <w:r w:rsidRPr="00164734">
        <w:t xml:space="preserve"> </w:t>
      </w:r>
      <w:r w:rsidRPr="00164734">
        <w:rPr>
          <w:spacing w:val="16"/>
        </w:rPr>
        <w:t>(</w:t>
      </w:r>
      <w:r w:rsidRPr="00164734">
        <w:rPr>
          <w:i w:val="0"/>
        </w:rPr>
        <w:t>editiones Gothica</w:t>
      </w:r>
      <w:r w:rsidRPr="00164734">
        <w:rPr>
          <w:i w:val="0"/>
          <w:spacing w:val="16"/>
        </w:rPr>
        <w:t>e</w:t>
      </w:r>
      <w:r w:rsidRPr="00164734">
        <w:t xml:space="preserve">) </w:t>
      </w:r>
      <w:r w:rsidRPr="00164734">
        <w:rPr>
          <w:spacing w:val="-3"/>
        </w:rPr>
        <w:t>soll besonderes Augenmerk gelegt werden. Bedeutende Werke, vor allem aus der Zeit vor</w:t>
      </w:r>
      <w:r w:rsidRPr="00164734">
        <w:t xml:space="preserve"> </w:t>
      </w:r>
      <w:r w:rsidRPr="00164734">
        <w:rPr>
          <w:spacing w:val="-4"/>
        </w:rPr>
        <w:t xml:space="preserve">1500, will BP am Ende des jeweiligen Bandes edieren. In den Werkskatalogen </w:t>
      </w:r>
      <w:r w:rsidR="00237793" w:rsidRPr="00164734">
        <w:rPr>
          <w:spacing w:val="-4"/>
        </w:rPr>
        <w:t>soll</w:t>
      </w:r>
      <w:r w:rsidRPr="00164734">
        <w:rPr>
          <w:spacing w:val="-4"/>
        </w:rPr>
        <w:t xml:space="preserve"> nichts</w:t>
      </w:r>
      <w:r w:rsidRPr="00164734">
        <w:t xml:space="preserve"> </w:t>
      </w:r>
      <w:r w:rsidRPr="00164734">
        <w:rPr>
          <w:spacing w:val="-1"/>
        </w:rPr>
        <w:t>ausgelassen</w:t>
      </w:r>
      <w:r w:rsidR="00237793" w:rsidRPr="00164734">
        <w:rPr>
          <w:spacing w:val="-1"/>
        </w:rPr>
        <w:t xml:space="preserve"> werden</w:t>
      </w:r>
      <w:r w:rsidRPr="00164734">
        <w:rPr>
          <w:spacing w:val="-1"/>
        </w:rPr>
        <w:t>, damit gerade bei den Autoren vor 1600 auch unbekannte und oft</w:t>
      </w:r>
      <w:r w:rsidRPr="00164734">
        <w:t xml:space="preserve"> </w:t>
      </w:r>
      <w:r w:rsidRPr="00164734">
        <w:rPr>
          <w:spacing w:val="-3"/>
        </w:rPr>
        <w:t xml:space="preserve">in Archiven verborgene </w:t>
      </w:r>
      <w:r w:rsidR="00237793" w:rsidRPr="00164734">
        <w:rPr>
          <w:spacing w:val="-3"/>
        </w:rPr>
        <w:t xml:space="preserve">kleinere </w:t>
      </w:r>
      <w:r w:rsidRPr="00164734">
        <w:rPr>
          <w:spacing w:val="-3"/>
        </w:rPr>
        <w:t>Werke wie Chroniken oder Urkundensammlungen ans</w:t>
      </w:r>
      <w:r w:rsidRPr="00164734">
        <w:t xml:space="preserve"> </w:t>
      </w:r>
      <w:r w:rsidRPr="00164734">
        <w:rPr>
          <w:spacing w:val="-2"/>
        </w:rPr>
        <w:t>Tageslicht kommen</w:t>
      </w:r>
      <w:r w:rsidR="00237793" w:rsidRPr="00164734">
        <w:rPr>
          <w:spacing w:val="-2"/>
        </w:rPr>
        <w:t>; gerade für die Kirchengeschichte können diese von großem Nutzen</w:t>
      </w:r>
      <w:r w:rsidR="00237793" w:rsidRPr="00164734">
        <w:t xml:space="preserve"> </w:t>
      </w:r>
      <w:r w:rsidR="00237793" w:rsidRPr="00164734">
        <w:rPr>
          <w:spacing w:val="-3"/>
        </w:rPr>
        <w:t>sein</w:t>
      </w:r>
      <w:r w:rsidRPr="00164734">
        <w:rPr>
          <w:spacing w:val="-3"/>
        </w:rPr>
        <w:t xml:space="preserve">. </w:t>
      </w:r>
      <w:r w:rsidRPr="00164734">
        <w:rPr>
          <w:spacing w:val="16"/>
        </w:rPr>
        <w:t>&lt;</w:t>
      </w:r>
      <w:r w:rsidRPr="00164734">
        <w:rPr>
          <w:spacing w:val="6"/>
        </w:rPr>
        <w:t>5</w:t>
      </w:r>
      <w:r w:rsidRPr="00164734">
        <w:t>&gt;</w:t>
      </w:r>
      <w:r w:rsidRPr="00164734">
        <w:rPr>
          <w:spacing w:val="-3"/>
        </w:rPr>
        <w:t xml:space="preserve"> BP </w:t>
      </w:r>
      <w:r w:rsidR="00720E0F" w:rsidRPr="00164734">
        <w:rPr>
          <w:spacing w:val="-3"/>
        </w:rPr>
        <w:t xml:space="preserve">bittet neuerlich, sein Anliegen an Mitbrüder wie an Gelehrte aller Orden </w:t>
      </w:r>
      <w:r w:rsidR="00720E0F" w:rsidRPr="00164734">
        <w:t xml:space="preserve">und Stände zu verbreiten. Im Einzelnen </w:t>
      </w:r>
      <w:r w:rsidRPr="00164734">
        <w:t xml:space="preserve">bittet </w:t>
      </w:r>
      <w:r w:rsidR="00720E0F" w:rsidRPr="00164734">
        <w:t>er um</w:t>
      </w:r>
      <w:r w:rsidRPr="00164734">
        <w:t xml:space="preserve"> zwei Dinge: Zum einen soll in jedem Kloster </w:t>
      </w:r>
      <w:r w:rsidR="00720E0F" w:rsidRPr="00164734">
        <w:t xml:space="preserve">der Abt oder Prior </w:t>
      </w:r>
      <w:r w:rsidRPr="00164734">
        <w:t>ein</w:t>
      </w:r>
      <w:r w:rsidR="00720E0F" w:rsidRPr="00164734">
        <w:t>en oder mehrere</w:t>
      </w:r>
      <w:r w:rsidRPr="00164734">
        <w:t xml:space="preserve"> Konventuale</w:t>
      </w:r>
      <w:r w:rsidR="00720E0F" w:rsidRPr="00164734">
        <w:t>n dazu</w:t>
      </w:r>
      <w:r w:rsidRPr="00164734">
        <w:t xml:space="preserve"> bestimm</w:t>
      </w:r>
      <w:r w:rsidR="00720E0F" w:rsidRPr="00164734">
        <w:t>en,</w:t>
      </w:r>
      <w:r w:rsidRPr="00164734">
        <w:t xml:space="preserve"> </w:t>
      </w:r>
      <w:r w:rsidRPr="00164734">
        <w:rPr>
          <w:spacing w:val="-2"/>
        </w:rPr>
        <w:t xml:space="preserve">die Bibliothek und das Archiv </w:t>
      </w:r>
      <w:r w:rsidR="00720E0F" w:rsidRPr="00164734">
        <w:rPr>
          <w:spacing w:val="-2"/>
        </w:rPr>
        <w:t>zu durchforsten</w:t>
      </w:r>
      <w:r w:rsidRPr="00164734">
        <w:rPr>
          <w:spacing w:val="-2"/>
        </w:rPr>
        <w:t xml:space="preserve"> und BP die ge</w:t>
      </w:r>
      <w:r w:rsidR="00720E0F" w:rsidRPr="00164734">
        <w:rPr>
          <w:spacing w:val="-2"/>
        </w:rPr>
        <w:t>wünsch</w:t>
      </w:r>
      <w:r w:rsidRPr="00164734">
        <w:rPr>
          <w:spacing w:val="-2"/>
        </w:rPr>
        <w:t xml:space="preserve">ten </w:t>
      </w:r>
      <w:r w:rsidR="00720E0F" w:rsidRPr="00164734">
        <w:rPr>
          <w:spacing w:val="-2"/>
        </w:rPr>
        <w:t>Information</w:t>
      </w:r>
      <w:r w:rsidRPr="00164734">
        <w:rPr>
          <w:spacing w:val="-2"/>
        </w:rPr>
        <w:t>en</w:t>
      </w:r>
      <w:r w:rsidRPr="00164734">
        <w:t xml:space="preserve"> </w:t>
      </w:r>
      <w:r w:rsidR="00720E0F" w:rsidRPr="00164734">
        <w:rPr>
          <w:spacing w:val="-3"/>
        </w:rPr>
        <w:t xml:space="preserve">zu den Schriftstellern aus dem eigenen Konvent </w:t>
      </w:r>
      <w:r w:rsidRPr="00164734">
        <w:rPr>
          <w:spacing w:val="-3"/>
        </w:rPr>
        <w:t>mit</w:t>
      </w:r>
      <w:r w:rsidR="00720E0F" w:rsidRPr="00164734">
        <w:rPr>
          <w:spacing w:val="-3"/>
        </w:rPr>
        <w:t>zu</w:t>
      </w:r>
      <w:r w:rsidRPr="00164734">
        <w:rPr>
          <w:spacing w:val="-3"/>
        </w:rPr>
        <w:t>teil</w:t>
      </w:r>
      <w:r w:rsidR="00720E0F" w:rsidRPr="00164734">
        <w:rPr>
          <w:spacing w:val="-3"/>
        </w:rPr>
        <w:t>en</w:t>
      </w:r>
      <w:r w:rsidRPr="00164734">
        <w:rPr>
          <w:spacing w:val="-3"/>
        </w:rPr>
        <w:t xml:space="preserve">. </w:t>
      </w:r>
      <w:r w:rsidR="00720E0F" w:rsidRPr="00164734">
        <w:rPr>
          <w:spacing w:val="-3"/>
        </w:rPr>
        <w:t>Zum anderen</w:t>
      </w:r>
      <w:r w:rsidRPr="00164734">
        <w:rPr>
          <w:spacing w:val="-3"/>
        </w:rPr>
        <w:t xml:space="preserve"> bittet BP um</w:t>
      </w:r>
      <w:r w:rsidRPr="00164734">
        <w:rPr>
          <w:spacing w:val="-1"/>
        </w:rPr>
        <w:t xml:space="preserve"> </w:t>
      </w:r>
      <w:r w:rsidRPr="00164734">
        <w:rPr>
          <w:spacing w:val="-3"/>
        </w:rPr>
        <w:t xml:space="preserve">die </w:t>
      </w:r>
      <w:r w:rsidR="00720E0F" w:rsidRPr="00164734">
        <w:rPr>
          <w:spacing w:val="-3"/>
        </w:rPr>
        <w:t>Erstell</w:t>
      </w:r>
      <w:r w:rsidRPr="00164734">
        <w:rPr>
          <w:spacing w:val="-3"/>
        </w:rPr>
        <w:t xml:space="preserve">ung </w:t>
      </w:r>
      <w:r w:rsidR="00720E0F" w:rsidRPr="00164734">
        <w:rPr>
          <w:spacing w:val="-3"/>
        </w:rPr>
        <w:t>von K</w:t>
      </w:r>
      <w:r w:rsidRPr="00164734">
        <w:rPr>
          <w:spacing w:val="-3"/>
        </w:rPr>
        <w:t>atalogen</w:t>
      </w:r>
      <w:r w:rsidR="00720E0F" w:rsidRPr="00164734">
        <w:rPr>
          <w:spacing w:val="-3"/>
        </w:rPr>
        <w:t xml:space="preserve"> sämtlicher Werke von Benediktinern</w:t>
      </w:r>
      <w:r w:rsidRPr="00164734">
        <w:rPr>
          <w:spacing w:val="-3"/>
        </w:rPr>
        <w:t xml:space="preserve">, die </w:t>
      </w:r>
      <w:r w:rsidR="00720E0F" w:rsidRPr="00164734">
        <w:rPr>
          <w:spacing w:val="-3"/>
        </w:rPr>
        <w:t>in der Bibliothek</w:t>
      </w:r>
      <w:r w:rsidR="00720E0F" w:rsidRPr="00164734">
        <w:t xml:space="preserve"> oder </w:t>
      </w:r>
      <w:r w:rsidRPr="00164734">
        <w:t xml:space="preserve">in den Zellen der Mönche </w:t>
      </w:r>
      <w:r w:rsidR="00720E0F" w:rsidRPr="00164734">
        <w:t>vorhanden sind</w:t>
      </w:r>
      <w:r w:rsidRPr="00164734">
        <w:t xml:space="preserve">. Dabei </w:t>
      </w:r>
      <w:r w:rsidR="00720E0F" w:rsidRPr="00164734">
        <w:t xml:space="preserve">sollte man die Handschriften </w:t>
      </w:r>
      <w:r w:rsidR="00720E0F" w:rsidRPr="00164734">
        <w:rPr>
          <w:spacing w:val="-2"/>
        </w:rPr>
        <w:t>genau durchsehen,</w:t>
      </w:r>
      <w:r w:rsidRPr="00164734">
        <w:rPr>
          <w:spacing w:val="-2"/>
        </w:rPr>
        <w:t xml:space="preserve"> da oft a</w:t>
      </w:r>
      <w:r w:rsidR="00963A6A" w:rsidRPr="00164734">
        <w:rPr>
          <w:spacing w:val="-2"/>
        </w:rPr>
        <w:t>uf den</w:t>
      </w:r>
      <w:r w:rsidRPr="00164734">
        <w:rPr>
          <w:spacing w:val="-2"/>
        </w:rPr>
        <w:t xml:space="preserve"> </w:t>
      </w:r>
      <w:r w:rsidR="00963A6A" w:rsidRPr="00164734">
        <w:rPr>
          <w:spacing w:val="-2"/>
        </w:rPr>
        <w:t>Buchr</w:t>
      </w:r>
      <w:r w:rsidRPr="00164734">
        <w:rPr>
          <w:spacing w:val="-2"/>
        </w:rPr>
        <w:t>ücken nur falsche oder unvollständige Angaben</w:t>
      </w:r>
      <w:r w:rsidRPr="00164734">
        <w:t xml:space="preserve"> </w:t>
      </w:r>
      <w:r w:rsidRPr="00164734">
        <w:rPr>
          <w:spacing w:val="-1"/>
        </w:rPr>
        <w:t>zu finden sind. Was die paläographischen Schwierigkeiten betrifft, so baut BP darauf,</w:t>
      </w:r>
      <w:r w:rsidRPr="00164734">
        <w:t xml:space="preserve"> </w:t>
      </w:r>
      <w:r w:rsidRPr="00164734">
        <w:rPr>
          <w:spacing w:val="-4"/>
        </w:rPr>
        <w:t xml:space="preserve">dass in jedem Kloster zumindest ein versierter Mann zu finden </w:t>
      </w:r>
      <w:r w:rsidR="00963A6A" w:rsidRPr="00164734">
        <w:rPr>
          <w:spacing w:val="-4"/>
        </w:rPr>
        <w:t>sein wird oder zumindest</w:t>
      </w:r>
      <w:r w:rsidR="00963A6A" w:rsidRPr="00164734">
        <w:t xml:space="preserve"> </w:t>
      </w:r>
      <w:r w:rsidR="00963A6A" w:rsidRPr="00164734">
        <w:rPr>
          <w:spacing w:val="-3"/>
        </w:rPr>
        <w:t>aus der Umgebung herangezogen werden kann</w:t>
      </w:r>
      <w:r w:rsidRPr="00164734">
        <w:rPr>
          <w:spacing w:val="-3"/>
        </w:rPr>
        <w:t>. Auch mahnt BP</w:t>
      </w:r>
      <w:r w:rsidR="00963A6A" w:rsidRPr="00164734">
        <w:rPr>
          <w:spacing w:val="-3"/>
        </w:rPr>
        <w:t xml:space="preserve"> die weniger erfahrenen</w:t>
      </w:r>
      <w:r w:rsidR="00963A6A" w:rsidRPr="00164734">
        <w:t xml:space="preserve"> </w:t>
      </w:r>
      <w:r w:rsidR="00963A6A" w:rsidRPr="00164734">
        <w:rPr>
          <w:spacing w:val="-4"/>
        </w:rPr>
        <w:t>Bearbeiter</w:t>
      </w:r>
      <w:r w:rsidRPr="00164734">
        <w:rPr>
          <w:spacing w:val="-4"/>
        </w:rPr>
        <w:t>, Autorennamen nicht aus Schreibervermerken herzuleiten.</w:t>
      </w:r>
      <w:r w:rsidR="00963A6A" w:rsidRPr="00164734">
        <w:rPr>
          <w:spacing w:val="-4"/>
        </w:rPr>
        <w:t xml:space="preserve"> Werden diese Hin</w:t>
      </w:r>
      <w:r w:rsidR="00963A6A" w:rsidRPr="00164734">
        <w:rPr>
          <w:spacing w:val="-4"/>
        </w:rPr>
        <w:softHyphen/>
      </w:r>
      <w:r w:rsidR="00963A6A" w:rsidRPr="00164734">
        <w:t xml:space="preserve">weise beachtet, dann wird BP aus den Einsendungen seine „Bibliotheca Benedictina“ </w:t>
      </w:r>
      <w:r w:rsidR="00963A6A" w:rsidRPr="00164734">
        <w:rPr>
          <w:spacing w:val="-1"/>
        </w:rPr>
        <w:t>so gestalten können, wie die Gelehrten sie erwarten.</w:t>
      </w:r>
      <w:r w:rsidRPr="00164734">
        <w:rPr>
          <w:spacing w:val="-1"/>
        </w:rPr>
        <w:t xml:space="preserve"> </w:t>
      </w:r>
      <w:r w:rsidRPr="00164734">
        <w:rPr>
          <w:spacing w:val="10"/>
        </w:rPr>
        <w:t>&lt;6</w:t>
      </w:r>
      <w:r w:rsidRPr="00164734">
        <w:t>&gt;</w:t>
      </w:r>
      <w:r w:rsidRPr="00164734">
        <w:rPr>
          <w:spacing w:val="-1"/>
        </w:rPr>
        <w:t xml:space="preserve"> Es wird Leute geben, die BP selbst die Durchforstung auswärtiger Archive nahelegen. Wer ihn kennt, weiß, dass er</w:t>
      </w:r>
      <w:r w:rsidRPr="00164734">
        <w:t xml:space="preserve"> dies auch bereits </w:t>
      </w:r>
      <w:r w:rsidR="005A4F2D" w:rsidRPr="00164734">
        <w:t xml:space="preserve">in etlichen Klöstern </w:t>
      </w:r>
      <w:r w:rsidRPr="00164734">
        <w:t xml:space="preserve">getan hat. Da </w:t>
      </w:r>
      <w:r w:rsidR="005A4F2D" w:rsidRPr="00164734">
        <w:t>BP</w:t>
      </w:r>
      <w:r w:rsidRPr="00164734">
        <w:t xml:space="preserve"> </w:t>
      </w:r>
      <w:r w:rsidR="005A4F2D" w:rsidRPr="00164734">
        <w:t>jedoch</w:t>
      </w:r>
      <w:r w:rsidRPr="00164734">
        <w:t xml:space="preserve"> nicht überall</w:t>
      </w:r>
      <w:r w:rsidR="005A4F2D" w:rsidRPr="00164734">
        <w:t>hin reisen</w:t>
      </w:r>
      <w:r w:rsidRPr="00164734">
        <w:rPr>
          <w:spacing w:val="-4"/>
        </w:rPr>
        <w:t xml:space="preserve"> </w:t>
      </w:r>
      <w:r w:rsidRPr="00164734">
        <w:rPr>
          <w:spacing w:val="-3"/>
        </w:rPr>
        <w:t xml:space="preserve">kann, ist er auf fremde Hilfe angewiesen, für die er sich in seinem Werk </w:t>
      </w:r>
      <w:r w:rsidR="005A4F2D" w:rsidRPr="00164734">
        <w:rPr>
          <w:spacing w:val="-3"/>
        </w:rPr>
        <w:t>in gebührender</w:t>
      </w:r>
      <w:r w:rsidR="005A4F2D" w:rsidRPr="00164734">
        <w:t xml:space="preserve"> </w:t>
      </w:r>
      <w:r w:rsidR="005A4F2D" w:rsidRPr="00164734">
        <w:rPr>
          <w:spacing w:val="-3"/>
        </w:rPr>
        <w:t xml:space="preserve">Weise </w:t>
      </w:r>
      <w:r w:rsidRPr="00164734">
        <w:rPr>
          <w:spacing w:val="-3"/>
        </w:rPr>
        <w:t xml:space="preserve">erkenntlich zeigen will. </w:t>
      </w:r>
      <w:r w:rsidRPr="00164734">
        <w:rPr>
          <w:spacing w:val="16"/>
        </w:rPr>
        <w:t>&lt;</w:t>
      </w:r>
      <w:r w:rsidRPr="00164734">
        <w:rPr>
          <w:spacing w:val="6"/>
        </w:rPr>
        <w:t>7</w:t>
      </w:r>
      <w:r w:rsidRPr="00164734">
        <w:t>&gt;</w:t>
      </w:r>
      <w:r w:rsidRPr="00164734">
        <w:rPr>
          <w:spacing w:val="-3"/>
        </w:rPr>
        <w:t xml:space="preserve"> Die Materialien sollen </w:t>
      </w:r>
      <w:r w:rsidR="005A4F2D" w:rsidRPr="00164734">
        <w:rPr>
          <w:spacing w:val="-3"/>
        </w:rPr>
        <w:t xml:space="preserve">an BP </w:t>
      </w:r>
      <w:r w:rsidRPr="00164734">
        <w:rPr>
          <w:spacing w:val="-3"/>
        </w:rPr>
        <w:t>entweder direkt n</w:t>
      </w:r>
      <w:r w:rsidR="005A4F2D" w:rsidRPr="00164734">
        <w:rPr>
          <w:spacing w:val="-3"/>
        </w:rPr>
        <w:t>a</w:t>
      </w:r>
      <w:r w:rsidRPr="00164734">
        <w:rPr>
          <w:spacing w:val="-3"/>
        </w:rPr>
        <w:t xml:space="preserve">ch Melk oder in den Melkerhof zu Wien </w:t>
      </w:r>
      <w:r w:rsidR="005A4F2D" w:rsidRPr="00164734">
        <w:rPr>
          <w:spacing w:val="-3"/>
        </w:rPr>
        <w:t>ein</w:t>
      </w:r>
      <w:r w:rsidRPr="00164734">
        <w:rPr>
          <w:spacing w:val="-3"/>
        </w:rPr>
        <w:t xml:space="preserve">gesendet werden. BP schließt mit einem </w:t>
      </w:r>
      <w:r w:rsidR="005A4F2D" w:rsidRPr="00164734">
        <w:rPr>
          <w:spacing w:val="-3"/>
        </w:rPr>
        <w:t>Appell</w:t>
      </w:r>
      <w:r w:rsidR="005A4F2D" w:rsidRPr="00164734">
        <w:t xml:space="preserve"> an die Leidenschaft seines Adressaten für die benediktinische Gelehrsamkeit, die dem </w:t>
      </w:r>
      <w:r w:rsidR="005A4F2D" w:rsidRPr="00164734">
        <w:rPr>
          <w:spacing w:val="-2"/>
        </w:rPr>
        <w:t xml:space="preserve">Orden zu so großer Ehre gereicht, und wünscht ihm Gottes </w:t>
      </w:r>
      <w:r w:rsidRPr="00164734">
        <w:rPr>
          <w:spacing w:val="-2"/>
        </w:rPr>
        <w:t>Segen.</w:t>
      </w:r>
      <w:r w:rsidRPr="00164734">
        <w:t xml:space="preserve"> </w:t>
      </w:r>
      <w:r w:rsidRPr="00164734">
        <w:rPr>
          <w:spacing w:val="10"/>
        </w:rPr>
        <w:t>&lt;8</w:t>
      </w:r>
      <w:r w:rsidRPr="00164734">
        <w:t>&gt;</w:t>
      </w:r>
      <w:r w:rsidRPr="00164734">
        <w:rPr>
          <w:spacing w:val="-2"/>
        </w:rPr>
        <w:t xml:space="preserve"> I</w:t>
      </w:r>
      <w:r w:rsidR="005A4F2D" w:rsidRPr="00164734">
        <w:rPr>
          <w:spacing w:val="-2"/>
        </w:rPr>
        <w:t>n eine</w:t>
      </w:r>
      <w:r w:rsidRPr="00164734">
        <w:rPr>
          <w:spacing w:val="-2"/>
        </w:rPr>
        <w:t>m Post</w:t>
      </w:r>
      <w:r w:rsidR="005A4F2D" w:rsidRPr="00164734">
        <w:rPr>
          <w:spacing w:val="-2"/>
        </w:rPr>
        <w:softHyphen/>
      </w:r>
      <w:r w:rsidRPr="00164734">
        <w:rPr>
          <w:spacing w:val="-1"/>
        </w:rPr>
        <w:t>skriptum bittet BP um Weitergabe dieses Schreibens an die umliegenden Klöster sowie</w:t>
      </w:r>
      <w:r w:rsidRPr="00164734">
        <w:t xml:space="preserve"> an </w:t>
      </w:r>
      <w:r w:rsidR="00BE39CE" w:rsidRPr="00164734">
        <w:t xml:space="preserve">andere </w:t>
      </w:r>
      <w:r w:rsidRPr="00164734">
        <w:t>Gelehrte, besonders Bibliotheksvorsteher.</w:t>
      </w:r>
    </w:p>
    <w:p w:rsidR="00646991" w:rsidRPr="00164734" w:rsidRDefault="00646991" w:rsidP="00646991">
      <w:pPr>
        <w:pStyle w:val="EditionEditorischeNotiz"/>
      </w:pPr>
      <w:r w:rsidRPr="00164734">
        <w:rPr>
          <w:spacing w:val="-4"/>
        </w:rPr>
        <w:t>Überlieferung: Original verloren. Abschrift von Joachim von Langenstein: StiA Engelberg, Mappe</w:t>
      </w:r>
      <w:r w:rsidRPr="00164734">
        <w:t xml:space="preserve"> Disentis.</w:t>
      </w:r>
    </w:p>
    <w:p w:rsidR="00646991" w:rsidRPr="00164734" w:rsidRDefault="00646991" w:rsidP="00646991">
      <w:pPr>
        <w:pStyle w:val="EditionEditorischeNotiz"/>
      </w:pPr>
      <w:r w:rsidRPr="00164734">
        <w:t>Literatur: Müller, Disentis 1696–1742 659.</w:t>
      </w:r>
    </w:p>
    <w:p w:rsidR="00646991" w:rsidRPr="00164734" w:rsidRDefault="00646991" w:rsidP="00646991">
      <w:pPr>
        <w:pStyle w:val="EditionEditorischeNotiz"/>
      </w:pPr>
      <w:r w:rsidRPr="00164734">
        <w:t>Bezüge: 476. Versendet von Melk bis Disentis mit 476. Erwähnt in 476.</w:t>
      </w:r>
    </w:p>
    <w:p w:rsidR="00646991" w:rsidRPr="00164734" w:rsidRDefault="00646991" w:rsidP="00BE39CE">
      <w:pPr>
        <w:pStyle w:val="EditionEditorischeNotiz"/>
        <w:spacing w:after="100"/>
      </w:pPr>
      <w:r w:rsidRPr="00164734">
        <w:rPr>
          <w:spacing w:val="1"/>
        </w:rPr>
        <w:t>Bemerkungen: Vgl. Bemerkungen zu 476. Eine Reihe von Fehlern dürfte auf den Kopisten</w:t>
      </w:r>
      <w:r w:rsidRPr="00164734">
        <w:t xml:space="preserve"> zurückgehen.</w:t>
      </w:r>
    </w:p>
    <w:p w:rsidR="00646991" w:rsidRPr="00164734" w:rsidRDefault="00646991" w:rsidP="00646991">
      <w:pPr>
        <w:pStyle w:val="EditionEditionstext"/>
      </w:pPr>
      <w:r w:rsidRPr="00164734">
        <w:rPr>
          <w:spacing w:val="4"/>
        </w:rPr>
        <w:t>[</w:t>
      </w:r>
      <w:r w:rsidRPr="00164734">
        <w:rPr>
          <w:i/>
        </w:rPr>
        <w:t>1</w:t>
      </w:r>
      <w:r w:rsidRPr="00164734">
        <w:rPr>
          <w:i/>
          <w:spacing w:val="16"/>
        </w:rPr>
        <w:t>r</w:t>
      </w:r>
      <w:r w:rsidRPr="00164734">
        <w:t>] Admodum reverende religiosissime ac clarissime domine.</w:t>
      </w:r>
    </w:p>
    <w:p w:rsidR="00646991" w:rsidRPr="00164734" w:rsidRDefault="00646991" w:rsidP="00646991">
      <w:pPr>
        <w:pStyle w:val="EditionEditionstext"/>
      </w:pPr>
      <w:r w:rsidRPr="00164734">
        <w:rPr>
          <w:i/>
        </w:rPr>
        <w:t>&lt;1&gt;</w:t>
      </w:r>
      <w:r w:rsidRPr="00164734">
        <w:rPr>
          <w:spacing w:val="-4"/>
        </w:rPr>
        <w:t xml:space="preserve"> Si quem apud te, admodum reverende ac clarissime domine, favorem merentur ii, qui ad illustrandam quoquo modo rem publicam litterariam sua studia conferunt,</w:t>
      </w:r>
      <w:r w:rsidRPr="00164734">
        <w:t xml:space="preserve"> </w:t>
      </w:r>
      <w:r w:rsidRPr="00164734">
        <w:rPr>
          <w:spacing w:val="1"/>
        </w:rPr>
        <w:t>aequissimum profecto est, ut eos praecipuo quodam amore complectaris, qui ad</w:t>
      </w:r>
      <w:r w:rsidRPr="00164734">
        <w:t xml:space="preserve"> </w:t>
      </w:r>
      <w:r w:rsidRPr="00164734">
        <w:rPr>
          <w:spacing w:val="-2"/>
        </w:rPr>
        <w:t>domesticam gloriam avitaque Benedictini nostri ordinis amplificanda decora omni</w:t>
      </w:r>
      <w:r w:rsidRPr="00164734">
        <w:t xml:space="preserve"> </w:t>
      </w:r>
      <w:r w:rsidRPr="00164734">
        <w:rPr>
          <w:spacing w:val="-1"/>
        </w:rPr>
        <w:t>cogitatione, cura et studio incumbunt. Hos inter et me esse voluere summe hono</w:t>
      </w:r>
      <w:r w:rsidR="000C4DF0" w:rsidRPr="00164734">
        <w:rPr>
          <w:spacing w:val="-1"/>
        </w:rPr>
        <w:softHyphen/>
      </w:r>
      <w:r w:rsidRPr="00164734">
        <w:rPr>
          <w:spacing w:val="1"/>
        </w:rPr>
        <w:t>randi superiores mei, qui maiori divinae gratiae quam virium mearum certe per</w:t>
      </w:r>
      <w:r w:rsidR="000C4DF0" w:rsidRPr="00164734">
        <w:rPr>
          <w:spacing w:val="1"/>
        </w:rPr>
        <w:softHyphen/>
      </w:r>
      <w:r w:rsidRPr="00164734">
        <w:rPr>
          <w:spacing w:val="1"/>
        </w:rPr>
        <w:t>exilium ratione habita mihi dudum provinciam detulere scribendi Bibliothecam</w:t>
      </w:r>
      <w:r w:rsidRPr="00164734">
        <w:t xml:space="preserve"> </w:t>
      </w:r>
      <w:r w:rsidRPr="00164734">
        <w:rPr>
          <w:spacing w:val="-1"/>
        </w:rPr>
        <w:t xml:space="preserve">Benedictinam generalem, qua omnes ordinis nostri </w:t>
      </w:r>
      <w:r w:rsidR="000C4DF0" w:rsidRPr="00164734">
        <w:rPr>
          <w:spacing w:val="-1"/>
        </w:rPr>
        <w:t>scriptores, quotquot a sanctis</w:t>
      </w:r>
      <w:r w:rsidR="000C4DF0" w:rsidRPr="00164734">
        <w:rPr>
          <w:spacing w:val="-1"/>
        </w:rPr>
        <w:softHyphen/>
        <w:t>si</w:t>
      </w:r>
      <w:r w:rsidRPr="00164734">
        <w:rPr>
          <w:spacing w:val="-1"/>
        </w:rPr>
        <w:t>mo patre Benedicto usque ad hanc aetatem ubivis gentium floruere, recenserem.</w:t>
      </w:r>
      <w:r w:rsidRPr="00164734">
        <w:t xml:space="preserve"> </w:t>
      </w:r>
      <w:r w:rsidRPr="00164734">
        <w:rPr>
          <w:spacing w:val="-5"/>
        </w:rPr>
        <w:t>Immensum sane ac prope infinitae molis opus, si argumenti amplitudinem, maiorum</w:t>
      </w:r>
      <w:r w:rsidRPr="00164734">
        <w:t xml:space="preserve"> </w:t>
      </w:r>
      <w:r w:rsidRPr="00164734">
        <w:rPr>
          <w:spacing w:val="-1"/>
        </w:rPr>
        <w:t>in consignandis suis rebus incuriam, monasteriorum fat</w:t>
      </w:r>
      <w:r w:rsidRPr="00164734">
        <w:t>a</w:t>
      </w:r>
      <w:r w:rsidR="00864CBF" w:rsidRPr="00164734">
        <w:rPr>
          <w:rStyle w:val="Funotenzeichen"/>
        </w:rPr>
        <w:footnoteReference w:customMarkFollows="1" w:id="1194"/>
        <w:t>a</w:t>
      </w:r>
      <w:r w:rsidRPr="00164734">
        <w:t xml:space="preserve">, </w:t>
      </w:r>
      <w:r w:rsidRPr="00164734">
        <w:rPr>
          <w:spacing w:val="-1"/>
        </w:rPr>
        <w:t>bibliothecarum confla</w:t>
      </w:r>
      <w:r w:rsidR="00864CBF" w:rsidRPr="00164734">
        <w:rPr>
          <w:spacing w:val="-1"/>
        </w:rPr>
        <w:softHyphen/>
      </w:r>
      <w:r w:rsidRPr="00164734">
        <w:rPr>
          <w:spacing w:val="-2"/>
        </w:rPr>
        <w:t>grationes et expilationes, regnorum locorumque intervalla, perpetua bella et alia id</w:t>
      </w:r>
      <w:r w:rsidRPr="00164734">
        <w:t xml:space="preserve"> </w:t>
      </w:r>
      <w:r w:rsidRPr="00164734">
        <w:rPr>
          <w:spacing w:val="-4"/>
        </w:rPr>
        <w:t>genus sexcenta impedimenta spectes. Nihilo tamen minus</w:t>
      </w:r>
      <w:r w:rsidR="00864CBF" w:rsidRPr="00164734">
        <w:rPr>
          <w:spacing w:val="-4"/>
        </w:rPr>
        <w:t>,</w:t>
      </w:r>
      <w:r w:rsidRPr="00164734">
        <w:rPr>
          <w:spacing w:val="-4"/>
        </w:rPr>
        <w:t xml:space="preserve"> quae Numinis praesentia</w:t>
      </w:r>
      <w:r w:rsidRPr="00164734">
        <w:t xml:space="preserve"> </w:t>
      </w:r>
      <w:r w:rsidRPr="00164734">
        <w:rPr>
          <w:spacing w:val="-2"/>
        </w:rPr>
        <w:t>fuit tot inter rerum certamina difficultatesque, eo iam opus improbo scilicet labore</w:t>
      </w:r>
      <w:r w:rsidRPr="00164734">
        <w:t xml:space="preserve"> perductum est, ut saltem post unius biennii spatium typis integrum commendari </w:t>
      </w:r>
      <w:r w:rsidRPr="00164734">
        <w:rPr>
          <w:spacing w:val="2"/>
        </w:rPr>
        <w:t>vulgarique poterit.</w:t>
      </w:r>
      <w:r w:rsidRPr="00164734">
        <w:t xml:space="preserve"> </w:t>
      </w:r>
      <w:r w:rsidRPr="00164734">
        <w:rPr>
          <w:spacing w:val="4"/>
        </w:rPr>
        <w:t>[</w:t>
      </w:r>
      <w:r w:rsidRPr="00164734">
        <w:rPr>
          <w:i/>
        </w:rPr>
        <w:t>1</w:t>
      </w:r>
      <w:r w:rsidRPr="00164734">
        <w:rPr>
          <w:i/>
          <w:spacing w:val="16"/>
        </w:rPr>
        <w:t>v</w:t>
      </w:r>
      <w:r w:rsidRPr="00164734">
        <w:t xml:space="preserve">] </w:t>
      </w:r>
      <w:r w:rsidRPr="00164734">
        <w:rPr>
          <w:i/>
          <w:spacing w:val="16"/>
        </w:rPr>
        <w:t>&lt;</w:t>
      </w:r>
      <w:r w:rsidRPr="00164734">
        <w:rPr>
          <w:i/>
          <w:spacing w:val="6"/>
        </w:rPr>
        <w:t>2</w:t>
      </w:r>
      <w:r w:rsidRPr="00164734">
        <w:rPr>
          <w:i/>
        </w:rPr>
        <w:t>&gt;</w:t>
      </w:r>
      <w:r w:rsidRPr="00164734">
        <w:rPr>
          <w:spacing w:val="2"/>
        </w:rPr>
        <w:t xml:space="preserve"> Nimirum singularis nullaque non laude efferenda</w:t>
      </w:r>
      <w:r w:rsidRPr="00164734">
        <w:t xml:space="preserve"> </w:t>
      </w:r>
      <w:r w:rsidRPr="00164734">
        <w:rPr>
          <w:spacing w:val="-1"/>
        </w:rPr>
        <w:t>humilitas, qua religiosissimi multorum monasteriorum praefecti ac eruditi sodales</w:t>
      </w:r>
      <w:r w:rsidRPr="00164734">
        <w:t xml:space="preserve"> </w:t>
      </w:r>
      <w:r w:rsidRPr="00164734">
        <w:rPr>
          <w:spacing w:val="-4"/>
        </w:rPr>
        <w:t xml:space="preserve">suorum scriptores </w:t>
      </w:r>
      <w:r w:rsidRPr="00164734">
        <w:rPr>
          <w:spacing w:val="4"/>
        </w:rPr>
        <w:t>[</w:t>
      </w:r>
      <w:r w:rsidRPr="00164734">
        <w:rPr>
          <w:i/>
          <w:iCs/>
        </w:rPr>
        <w:t>si</w:t>
      </w:r>
      <w:r w:rsidRPr="00164734">
        <w:rPr>
          <w:i/>
          <w:iCs/>
          <w:spacing w:val="16"/>
        </w:rPr>
        <w:t>c</w:t>
      </w:r>
      <w:r w:rsidRPr="00164734">
        <w:t>]</w:t>
      </w:r>
      <w:r w:rsidRPr="00164734">
        <w:rPr>
          <w:spacing w:val="-4"/>
        </w:rPr>
        <w:t xml:space="preserve"> catalogos ardentissime cupienti opportune miserunt, dignita</w:t>
      </w:r>
      <w:r w:rsidR="00C831ED" w:rsidRPr="00164734">
        <w:rPr>
          <w:spacing w:val="-4"/>
        </w:rPr>
        <w:softHyphen/>
      </w:r>
      <w:r w:rsidRPr="00164734">
        <w:rPr>
          <w:spacing w:val="-3"/>
        </w:rPr>
        <w:t>tum</w:t>
      </w:r>
      <w:r w:rsidRPr="00164734">
        <w:rPr>
          <w:spacing w:val="-4"/>
        </w:rPr>
        <w:t xml:space="preserve"> </w:t>
      </w:r>
      <w:r w:rsidRPr="00164734">
        <w:rPr>
          <w:spacing w:val="4"/>
        </w:rPr>
        <w:t>[</w:t>
      </w:r>
      <w:r w:rsidRPr="00164734">
        <w:rPr>
          <w:i/>
          <w:iCs/>
        </w:rPr>
        <w:t>si</w:t>
      </w:r>
      <w:r w:rsidRPr="00164734">
        <w:rPr>
          <w:i/>
          <w:iCs/>
          <w:spacing w:val="16"/>
        </w:rPr>
        <w:t>c</w:t>
      </w:r>
      <w:r w:rsidRPr="00164734">
        <w:t>]</w:t>
      </w:r>
      <w:r w:rsidR="00C831ED" w:rsidRPr="00164734">
        <w:rPr>
          <w:rStyle w:val="Funotenzeichen"/>
        </w:rPr>
        <w:footnoteReference w:customMarkFollows="1" w:id="1195"/>
        <w:t>b</w:t>
      </w:r>
      <w:r w:rsidRPr="00164734">
        <w:t xml:space="preserve"> </w:t>
      </w:r>
      <w:r w:rsidRPr="00164734">
        <w:rPr>
          <w:spacing w:val="-3"/>
        </w:rPr>
        <w:t>opus non tantum factu possibile (quod non pauci negaverant), sed etiam</w:t>
      </w:r>
      <w:r w:rsidRPr="00164734">
        <w:rPr>
          <w:spacing w:val="-4"/>
        </w:rPr>
        <w:t xml:space="preserve"> facile ac perexpeditum reddidit. Hinc etiam factum, ut, cum horum ope incredibilis</w:t>
      </w:r>
      <w:r w:rsidRPr="00164734">
        <w:t xml:space="preserve"> </w:t>
      </w:r>
      <w:r w:rsidRPr="00164734">
        <w:rPr>
          <w:spacing w:val="-3"/>
        </w:rPr>
        <w:t>quaedam nostrorum scriptorum vis ac numerus in meos commentarios iam dudum</w:t>
      </w:r>
      <w:r w:rsidRPr="00164734">
        <w:t xml:space="preserve"> </w:t>
      </w:r>
      <w:r w:rsidRPr="00164734">
        <w:rPr>
          <w:spacing w:val="-4"/>
        </w:rPr>
        <w:t>confluxisset, typos saepius et serio circumspexerit. Denique prodiisset pridem Biblio</w:t>
      </w:r>
      <w:r w:rsidR="00EA79E9" w:rsidRPr="00164734">
        <w:rPr>
          <w:spacing w:val="-4"/>
        </w:rPr>
        <w:softHyphen/>
      </w:r>
      <w:r w:rsidR="00EA79E9" w:rsidRPr="00164734">
        <w:rPr>
          <w:spacing w:val="-2"/>
        </w:rPr>
        <w:t>theca Benedictina in lucem, nisi</w:t>
      </w:r>
      <w:r w:rsidRPr="00164734">
        <w:rPr>
          <w:spacing w:val="-2"/>
        </w:rPr>
        <w:t xml:space="preserve"> eruditorum virorum consilia proposito intercessis</w:t>
      </w:r>
      <w:r w:rsidR="00EA79E9" w:rsidRPr="00164734">
        <w:rPr>
          <w:spacing w:val="-2"/>
        </w:rPr>
        <w:softHyphen/>
      </w:r>
      <w:r w:rsidRPr="00164734">
        <w:rPr>
          <w:spacing w:val="-4"/>
        </w:rPr>
        <w:t>sent. Hi enim cum viderent perquam multa superesse monasteria eaque a viris doctis</w:t>
      </w:r>
      <w:r w:rsidRPr="00164734">
        <w:t xml:space="preserve"> </w:t>
      </w:r>
      <w:r w:rsidR="00EA79E9" w:rsidRPr="00164734">
        <w:rPr>
          <w:spacing w:val="-4"/>
        </w:rPr>
        <w:t>longe</w:t>
      </w:r>
      <w:r w:rsidR="00EA79E9" w:rsidRPr="00164734">
        <w:rPr>
          <w:spacing w:val="-5"/>
        </w:rPr>
        <w:t xml:space="preserve"> </w:t>
      </w:r>
      <w:r w:rsidR="00EA79E9" w:rsidRPr="00164734">
        <w:rPr>
          <w:spacing w:val="-4"/>
        </w:rPr>
        <w:t>celeberrima,</w:t>
      </w:r>
      <w:r w:rsidR="00EA79E9" w:rsidRPr="00164734">
        <w:rPr>
          <w:spacing w:val="-5"/>
        </w:rPr>
        <w:t xml:space="preserve"> </w:t>
      </w:r>
      <w:r w:rsidR="00EA79E9" w:rsidRPr="00164734">
        <w:rPr>
          <w:spacing w:val="-4"/>
        </w:rPr>
        <w:t>a</w:t>
      </w:r>
      <w:r w:rsidR="00EA79E9" w:rsidRPr="00164734">
        <w:rPr>
          <w:spacing w:val="-5"/>
        </w:rPr>
        <w:t xml:space="preserve"> </w:t>
      </w:r>
      <w:r w:rsidR="00EA79E9" w:rsidRPr="00164734">
        <w:rPr>
          <w:spacing w:val="-4"/>
        </w:rPr>
        <w:t>qui</w:t>
      </w:r>
      <w:r w:rsidRPr="00164734">
        <w:rPr>
          <w:spacing w:val="-4"/>
        </w:rPr>
        <w:t>bus</w:t>
      </w:r>
      <w:r w:rsidRPr="00164734">
        <w:rPr>
          <w:spacing w:val="-5"/>
        </w:rPr>
        <w:t xml:space="preserve"> </w:t>
      </w:r>
      <w:r w:rsidRPr="00164734">
        <w:rPr>
          <w:spacing w:val="-4"/>
        </w:rPr>
        <w:t>adhuc</w:t>
      </w:r>
      <w:r w:rsidRPr="00164734">
        <w:rPr>
          <w:spacing w:val="-5"/>
        </w:rPr>
        <w:t xml:space="preserve"> </w:t>
      </w:r>
      <w:r w:rsidRPr="00164734">
        <w:rPr>
          <w:spacing w:val="-4"/>
        </w:rPr>
        <w:t>nulla</w:t>
      </w:r>
      <w:r w:rsidRPr="00164734">
        <w:rPr>
          <w:spacing w:val="-5"/>
        </w:rPr>
        <w:t xml:space="preserve"> </w:t>
      </w:r>
      <w:r w:rsidRPr="00164734">
        <w:rPr>
          <w:spacing w:val="-4"/>
        </w:rPr>
        <w:t>scriptorum</w:t>
      </w:r>
      <w:r w:rsidRPr="00164734">
        <w:rPr>
          <w:spacing w:val="-5"/>
        </w:rPr>
        <w:t xml:space="preserve"> </w:t>
      </w:r>
      <w:r w:rsidRPr="00164734">
        <w:rPr>
          <w:spacing w:val="-4"/>
        </w:rPr>
        <w:t>nomina</w:t>
      </w:r>
      <w:r w:rsidRPr="00164734">
        <w:rPr>
          <w:spacing w:val="-5"/>
        </w:rPr>
        <w:t xml:space="preserve"> </w:t>
      </w:r>
      <w:r w:rsidRPr="00164734">
        <w:rPr>
          <w:spacing w:val="-4"/>
        </w:rPr>
        <w:t>consecutus</w:t>
      </w:r>
      <w:r w:rsidRPr="00164734">
        <w:rPr>
          <w:spacing w:val="-5"/>
        </w:rPr>
        <w:t xml:space="preserve"> </w:t>
      </w:r>
      <w:r w:rsidRPr="00164734">
        <w:rPr>
          <w:spacing w:val="-4"/>
        </w:rPr>
        <w:t>essem,</w:t>
      </w:r>
      <w:r w:rsidRPr="00164734">
        <w:rPr>
          <w:spacing w:val="-5"/>
        </w:rPr>
        <w:t xml:space="preserve"> </w:t>
      </w:r>
      <w:r w:rsidRPr="00164734">
        <w:rPr>
          <w:spacing w:val="-4"/>
        </w:rPr>
        <w:t>magis</w:t>
      </w:r>
      <w:r w:rsidRPr="00164734">
        <w:t xml:space="preserve"> </w:t>
      </w:r>
      <w:r w:rsidRPr="00164734">
        <w:rPr>
          <w:spacing w:val="-3"/>
        </w:rPr>
        <w:t>de interpellandis iterum iterumque religiosissimis illorum moderatoribus imploran</w:t>
      </w:r>
      <w:r w:rsidR="00EA79E9" w:rsidRPr="00164734">
        <w:rPr>
          <w:spacing w:val="-3"/>
        </w:rPr>
        <w:softHyphen/>
      </w:r>
      <w:r w:rsidRPr="00164734">
        <w:rPr>
          <w:spacing w:val="-3"/>
        </w:rPr>
        <w:t>daque horum ope quam de meo edendo opere</w:t>
      </w:r>
      <w:r w:rsidR="00EA79E9" w:rsidRPr="00164734">
        <w:rPr>
          <w:spacing w:val="-3"/>
        </w:rPr>
        <w:t>,</w:t>
      </w:r>
      <w:r w:rsidRPr="00164734">
        <w:rPr>
          <w:spacing w:val="-3"/>
        </w:rPr>
        <w:t xml:space="preserve"> utpote magnam partem imperfecto</w:t>
      </w:r>
      <w:r w:rsidR="00EA79E9" w:rsidRPr="00164734">
        <w:rPr>
          <w:spacing w:val="-3"/>
        </w:rPr>
        <w:t>,</w:t>
      </w:r>
      <w:r w:rsidRPr="00164734">
        <w:t xml:space="preserve"> </w:t>
      </w:r>
      <w:r w:rsidRPr="00164734">
        <w:rPr>
          <w:spacing w:val="-5"/>
        </w:rPr>
        <w:t>cogitan</w:t>
      </w:r>
      <w:r w:rsidR="00EA79E9" w:rsidRPr="00164734">
        <w:rPr>
          <w:spacing w:val="-5"/>
        </w:rPr>
        <w:t>dum esse statuerunt. Quorsum, ai</w:t>
      </w:r>
      <w:r w:rsidRPr="00164734">
        <w:rPr>
          <w:spacing w:val="-5"/>
        </w:rPr>
        <w:t>ebant, tanta properatio? Num appendicibus,</w:t>
      </w:r>
      <w:r w:rsidRPr="00164734">
        <w:t xml:space="preserve"> </w:t>
      </w:r>
      <w:r w:rsidRPr="00164734">
        <w:rPr>
          <w:spacing w:val="-5"/>
        </w:rPr>
        <w:t>supplementis addendisque, quae nunquam non praeconibus editoribus poenitentiam,</w:t>
      </w:r>
      <w:r w:rsidRPr="00164734">
        <w:t xml:space="preserve"> </w:t>
      </w:r>
      <w:r w:rsidRPr="00164734">
        <w:rPr>
          <w:spacing w:val="-2"/>
        </w:rPr>
        <w:t>lectoribus molestiam, omnibus demum perpetuo haerendi errandique occasionem,</w:t>
      </w:r>
      <w:r w:rsidRPr="00164734">
        <w:t xml:space="preserve"> </w:t>
      </w:r>
      <w:r w:rsidRPr="00164734">
        <w:rPr>
          <w:spacing w:val="4"/>
        </w:rPr>
        <w:t>[</w:t>
      </w:r>
      <w:r w:rsidRPr="00164734">
        <w:rPr>
          <w:i/>
        </w:rPr>
        <w:t>2</w:t>
      </w:r>
      <w:r w:rsidRPr="00164734">
        <w:rPr>
          <w:i/>
          <w:spacing w:val="16"/>
        </w:rPr>
        <w:t>r</w:t>
      </w:r>
      <w:r w:rsidRPr="00164734">
        <w:t xml:space="preserve">] </w:t>
      </w:r>
      <w:r w:rsidRPr="00164734">
        <w:rPr>
          <w:spacing w:val="1"/>
        </w:rPr>
        <w:t>certe metum afferunt, delectarer? Sat cito, si bene. Non nisi imprudentes et</w:t>
      </w:r>
      <w:r w:rsidRPr="00164734">
        <w:t xml:space="preserve"> </w:t>
      </w:r>
      <w:r w:rsidRPr="00164734">
        <w:rPr>
          <w:spacing w:val="-1"/>
        </w:rPr>
        <w:t>rerum imperitos fore, qui longiorem in publicando tanti laboris opere moram in</w:t>
      </w:r>
      <w:r w:rsidR="00EA79E9" w:rsidRPr="00164734">
        <w:rPr>
          <w:spacing w:val="-1"/>
        </w:rPr>
        <w:softHyphen/>
      </w:r>
      <w:r w:rsidRPr="00164734">
        <w:rPr>
          <w:spacing w:val="-4"/>
        </w:rPr>
        <w:t>digne ferant et exprobent</w:t>
      </w:r>
      <w:r w:rsidRPr="00164734">
        <w:t xml:space="preserve"> </w:t>
      </w:r>
      <w:r w:rsidRPr="00164734">
        <w:rPr>
          <w:spacing w:val="4"/>
        </w:rPr>
        <w:t>[</w:t>
      </w:r>
      <w:r w:rsidRPr="00164734">
        <w:rPr>
          <w:i/>
          <w:iCs/>
        </w:rPr>
        <w:t>si</w:t>
      </w:r>
      <w:r w:rsidRPr="00164734">
        <w:rPr>
          <w:i/>
          <w:iCs/>
          <w:spacing w:val="16"/>
        </w:rPr>
        <w:t>c</w:t>
      </w:r>
      <w:r w:rsidRPr="00164734">
        <w:t>]</w:t>
      </w:r>
      <w:r w:rsidR="00824539" w:rsidRPr="00164734">
        <w:rPr>
          <w:rStyle w:val="Funotenzeichen"/>
        </w:rPr>
        <w:footnoteReference w:customMarkFollows="1" w:id="1196"/>
        <w:t>c</w:t>
      </w:r>
      <w:r w:rsidRPr="00164734">
        <w:t xml:space="preserve">. </w:t>
      </w:r>
      <w:r w:rsidRPr="00164734">
        <w:rPr>
          <w:spacing w:val="-4"/>
        </w:rPr>
        <w:t>Ita viri eruditi non pauci, quorum consiliis vocibus</w:t>
      </w:r>
      <w:r w:rsidR="00824539" w:rsidRPr="00164734">
        <w:rPr>
          <w:spacing w:val="-4"/>
        </w:rPr>
        <w:softHyphen/>
      </w:r>
      <w:r w:rsidRPr="00164734">
        <w:rPr>
          <w:spacing w:val="1"/>
        </w:rPr>
        <w:t>que permotus editionem tantisper distuli hancque tertiam epistolam encyclicam</w:t>
      </w:r>
      <w:r w:rsidRPr="00164734">
        <w:t xml:space="preserve"> </w:t>
      </w:r>
      <w:r w:rsidRPr="00164734">
        <w:rPr>
          <w:spacing w:val="-3"/>
        </w:rPr>
        <w:t>adornavi, qua te, admodum reverende ac clarissime domine, reliquos omnes ordinis</w:t>
      </w:r>
      <w:r w:rsidRPr="00164734">
        <w:t xml:space="preserve"> </w:t>
      </w:r>
      <w:r w:rsidRPr="00164734">
        <w:rPr>
          <w:spacing w:val="-4"/>
        </w:rPr>
        <w:t>no</w:t>
      </w:r>
      <w:r w:rsidR="00824539" w:rsidRPr="00164734">
        <w:rPr>
          <w:spacing w:val="-4"/>
        </w:rPr>
        <w:t>stri</w:t>
      </w:r>
      <w:r w:rsidR="00824539" w:rsidRPr="00164734">
        <w:rPr>
          <w:spacing w:val="-6"/>
        </w:rPr>
        <w:t xml:space="preserve"> </w:t>
      </w:r>
      <w:r w:rsidR="00824539" w:rsidRPr="00164734">
        <w:rPr>
          <w:spacing w:val="-4"/>
        </w:rPr>
        <w:t>sodales</w:t>
      </w:r>
      <w:r w:rsidR="00824539" w:rsidRPr="00164734">
        <w:rPr>
          <w:spacing w:val="-6"/>
        </w:rPr>
        <w:t xml:space="preserve"> </w:t>
      </w:r>
      <w:r w:rsidR="00824539" w:rsidRPr="00164734">
        <w:rPr>
          <w:spacing w:val="-4"/>
        </w:rPr>
        <w:t>ad</w:t>
      </w:r>
      <w:r w:rsidR="00824539" w:rsidRPr="00164734">
        <w:rPr>
          <w:spacing w:val="-6"/>
        </w:rPr>
        <w:t xml:space="preserve"> </w:t>
      </w:r>
      <w:r w:rsidR="00824539" w:rsidRPr="00164734">
        <w:rPr>
          <w:spacing w:val="-4"/>
        </w:rPr>
        <w:t>conferendas,</w:t>
      </w:r>
      <w:r w:rsidR="00824539" w:rsidRPr="00164734">
        <w:rPr>
          <w:spacing w:val="-6"/>
        </w:rPr>
        <w:t xml:space="preserve"> </w:t>
      </w:r>
      <w:r w:rsidR="00824539" w:rsidRPr="00164734">
        <w:rPr>
          <w:spacing w:val="-4"/>
        </w:rPr>
        <w:t>qui</w:t>
      </w:r>
      <w:r w:rsidRPr="00164734">
        <w:rPr>
          <w:spacing w:val="-4"/>
        </w:rPr>
        <w:t>bus</w:t>
      </w:r>
      <w:r w:rsidRPr="00164734">
        <w:rPr>
          <w:spacing w:val="-6"/>
        </w:rPr>
        <w:t xml:space="preserve"> </w:t>
      </w:r>
      <w:r w:rsidRPr="00164734">
        <w:rPr>
          <w:spacing w:val="-4"/>
        </w:rPr>
        <w:t>opus,</w:t>
      </w:r>
      <w:r w:rsidRPr="00164734">
        <w:rPr>
          <w:spacing w:val="-6"/>
        </w:rPr>
        <w:t xml:space="preserve"> </w:t>
      </w:r>
      <w:r w:rsidRPr="00164734">
        <w:rPr>
          <w:spacing w:val="-4"/>
        </w:rPr>
        <w:t>symbolas</w:t>
      </w:r>
      <w:r w:rsidRPr="00164734">
        <w:rPr>
          <w:spacing w:val="-6"/>
        </w:rPr>
        <w:t xml:space="preserve"> </w:t>
      </w:r>
      <w:r w:rsidRPr="00164734">
        <w:rPr>
          <w:spacing w:val="-4"/>
        </w:rPr>
        <w:t>humanissime</w:t>
      </w:r>
      <w:r w:rsidRPr="00164734">
        <w:rPr>
          <w:spacing w:val="-6"/>
        </w:rPr>
        <w:t xml:space="preserve"> </w:t>
      </w:r>
      <w:r w:rsidRPr="00164734">
        <w:rPr>
          <w:spacing w:val="-4"/>
        </w:rPr>
        <w:t>invitare</w:t>
      </w:r>
      <w:r w:rsidRPr="00164734">
        <w:rPr>
          <w:spacing w:val="-6"/>
        </w:rPr>
        <w:t xml:space="preserve"> </w:t>
      </w:r>
      <w:r w:rsidRPr="00164734">
        <w:rPr>
          <w:spacing w:val="-4"/>
        </w:rPr>
        <w:t xml:space="preserve">constitui. </w:t>
      </w:r>
      <w:r w:rsidRPr="00164734">
        <w:t>Quas ut certius consequar, non erit ab re hic quamdam universi operis ichnogra</w:t>
      </w:r>
      <w:r w:rsidR="00824539" w:rsidRPr="00164734">
        <w:softHyphen/>
      </w:r>
      <w:r w:rsidRPr="00164734">
        <w:rPr>
          <w:spacing w:val="-2"/>
        </w:rPr>
        <w:t xml:space="preserve">phiam seu, ut vocant, conspectum exhibere. Inde enim eruditi sodales nostri nullo </w:t>
      </w:r>
      <w:r w:rsidRPr="00164734">
        <w:t>negotio intelligent, quid illud sit, quod tantopere flagito, quoque obtento Biblio</w:t>
      </w:r>
      <w:r w:rsidR="00824539" w:rsidRPr="00164734">
        <w:softHyphen/>
      </w:r>
      <w:r w:rsidRPr="00164734">
        <w:t>theca Benedictina omnibus numeris absoluta in publicum prodire poterit.</w:t>
      </w:r>
    </w:p>
    <w:p w:rsidR="006740F8" w:rsidRPr="00164734" w:rsidRDefault="00646991" w:rsidP="00646991">
      <w:pPr>
        <w:pStyle w:val="EditionEditionstext"/>
        <w:rPr>
          <w:spacing w:val="-1"/>
        </w:rPr>
      </w:pPr>
      <w:r w:rsidRPr="00164734">
        <w:rPr>
          <w:i/>
          <w:spacing w:val="16"/>
        </w:rPr>
        <w:t>&lt;</w:t>
      </w:r>
      <w:r w:rsidRPr="00164734">
        <w:rPr>
          <w:i/>
          <w:spacing w:val="6"/>
        </w:rPr>
        <w:t>3</w:t>
      </w:r>
      <w:r w:rsidRPr="00164734">
        <w:rPr>
          <w:i/>
        </w:rPr>
        <w:t>&gt;</w:t>
      </w:r>
      <w:r w:rsidRPr="00164734">
        <w:rPr>
          <w:spacing w:val="-4"/>
        </w:rPr>
        <w:t xml:space="preserve"> Conspectus Bibliothecae Benedictinae generalis.</w:t>
      </w:r>
      <w:r w:rsidR="00005F5D" w:rsidRPr="00164734">
        <w:rPr>
          <w:spacing w:val="-4"/>
        </w:rPr>
        <w:t xml:space="preserve"> </w:t>
      </w:r>
      <w:r w:rsidRPr="00164734">
        <w:rPr>
          <w:spacing w:val="-4"/>
        </w:rPr>
        <w:t>Bibliotheca Benedictina gene</w:t>
      </w:r>
      <w:r w:rsidR="00005F5D" w:rsidRPr="00164734">
        <w:rPr>
          <w:spacing w:val="-4"/>
        </w:rPr>
        <w:softHyphen/>
      </w:r>
      <w:r w:rsidRPr="00164734">
        <w:rPr>
          <w:spacing w:val="-4"/>
        </w:rPr>
        <w:t>ralis in tredecim saecula distribuitur, totidem nempe, quot ab exortu ordinis ad hanc</w:t>
      </w:r>
      <w:r w:rsidRPr="00164734">
        <w:t xml:space="preserve"> </w:t>
      </w:r>
      <w:r w:rsidRPr="00164734">
        <w:rPr>
          <w:spacing w:val="2"/>
        </w:rPr>
        <w:t>aetatem sunt. Cuilibet saeculo dissertatio de statu litterarum, liberalium artium</w:t>
      </w:r>
      <w:r w:rsidRPr="00164734">
        <w:t xml:space="preserve"> </w:t>
      </w:r>
      <w:r w:rsidRPr="00164734">
        <w:rPr>
          <w:spacing w:val="-2"/>
        </w:rPr>
        <w:t>disciplinarumque eo tempore in ordine nostro praefigitur. Ibidem de insignioribus</w:t>
      </w:r>
      <w:r w:rsidRPr="00164734">
        <w:t xml:space="preserve"> </w:t>
      </w:r>
      <w:r w:rsidRPr="00164734">
        <w:rPr>
          <w:spacing w:val="4"/>
        </w:rPr>
        <w:t>[</w:t>
      </w:r>
      <w:r w:rsidRPr="00164734">
        <w:rPr>
          <w:i/>
        </w:rPr>
        <w:t>2</w:t>
      </w:r>
      <w:r w:rsidRPr="00164734">
        <w:rPr>
          <w:i/>
          <w:spacing w:val="16"/>
        </w:rPr>
        <w:t>v</w:t>
      </w:r>
      <w:r w:rsidRPr="00164734">
        <w:t>]</w:t>
      </w:r>
      <w:r w:rsidRPr="00164734">
        <w:rPr>
          <w:spacing w:val="-4"/>
        </w:rPr>
        <w:t xml:space="preserve"> fidei controversiis, quibus nostri scriptores plerumque implicati fuere, de studio</w:t>
      </w:r>
      <w:r w:rsidRPr="00164734">
        <w:t xml:space="preserve"> </w:t>
      </w:r>
      <w:r w:rsidRPr="00164734">
        <w:rPr>
          <w:spacing w:val="2"/>
        </w:rPr>
        <w:t>et industria scribarum, de artificiis a nostris aut inventis aut excultis etc. agitur.</w:t>
      </w:r>
      <w:r w:rsidRPr="00164734">
        <w:t xml:space="preserve"> </w:t>
      </w:r>
      <w:r w:rsidRPr="00164734">
        <w:rPr>
          <w:spacing w:val="-1"/>
        </w:rPr>
        <w:t>Scriptores Benedictini omnes ordine chronologico recensentur ita, ut ille reliquos</w:t>
      </w:r>
      <w:r w:rsidRPr="00164734">
        <w:t xml:space="preserve"> </w:t>
      </w:r>
      <w:r w:rsidRPr="00164734">
        <w:rPr>
          <w:spacing w:val="-4"/>
        </w:rPr>
        <w:t>antecedat, qui prior diem suum obiit, si de hoc constet. Alias ratio habetur temporis,</w:t>
      </w:r>
      <w:r w:rsidRPr="00164734">
        <w:t xml:space="preserve"> </w:t>
      </w:r>
      <w:r w:rsidRPr="00164734">
        <w:rPr>
          <w:spacing w:val="2"/>
        </w:rPr>
        <w:t>quo quisque floruit et inclaruit. Quod si qui sint, quorum aetatem ne probabili</w:t>
      </w:r>
      <w:r w:rsidRPr="00164734">
        <w:t xml:space="preserve"> </w:t>
      </w:r>
      <w:r w:rsidRPr="00164734">
        <w:rPr>
          <w:spacing w:val="2"/>
        </w:rPr>
        <w:t>coniectura quidem assequi licet, ii ad calcem universi operis ordine alphabetico</w:t>
      </w:r>
      <w:r w:rsidRPr="00164734">
        <w:t xml:space="preserve"> </w:t>
      </w:r>
      <w:r w:rsidRPr="00164734">
        <w:rPr>
          <w:spacing w:val="-3"/>
        </w:rPr>
        <w:t>collocabuntur. Sanctissimus patriarcha Benedictus tanquam conditor nostrae gentis</w:t>
      </w:r>
      <w:r w:rsidRPr="00164734">
        <w:t xml:space="preserve"> </w:t>
      </w:r>
      <w:r w:rsidRPr="00164734">
        <w:rPr>
          <w:spacing w:val="1"/>
        </w:rPr>
        <w:t>honoris causa primum locum obtinet. Paucis: quam viam celeberrimus Joannes</w:t>
      </w:r>
      <w:r w:rsidRPr="00164734">
        <w:t xml:space="preserve"> </w:t>
      </w:r>
      <w:r w:rsidRPr="00164734">
        <w:rPr>
          <w:spacing w:val="-1"/>
        </w:rPr>
        <w:t>Mabillonius in referendis Actis sanctorum ordinis sancti Benedicti iniit, hanc nos,</w:t>
      </w:r>
      <w:r w:rsidRPr="00164734">
        <w:t xml:space="preserve"> quoad licet, in exhibendis scriptoribus tenemus. Hinc etiam dabimus operam, ut </w:t>
      </w:r>
      <w:r w:rsidR="00AB74BF" w:rsidRPr="00164734">
        <w:rPr>
          <w:spacing w:val="-1"/>
        </w:rPr>
        <w:t>B</w:t>
      </w:r>
      <w:r w:rsidRPr="00164734">
        <w:rPr>
          <w:spacing w:val="-1"/>
        </w:rPr>
        <w:t>ibliotheca haec eadem forma typis excudatur. Sane si doctissimi nostri e congre</w:t>
      </w:r>
      <w:r w:rsidR="00AB74BF" w:rsidRPr="00164734">
        <w:rPr>
          <w:spacing w:val="-1"/>
        </w:rPr>
        <w:softHyphen/>
      </w:r>
      <w:r w:rsidRPr="00164734">
        <w:rPr>
          <w:spacing w:val="-1"/>
        </w:rPr>
        <w:t>gatione sancti Mauri sodales Acta sanctorum a Mabillonio eadem methodo usque</w:t>
      </w:r>
      <w:r w:rsidRPr="00164734">
        <w:t xml:space="preserve"> </w:t>
      </w:r>
      <w:r w:rsidRPr="00164734">
        <w:rPr>
          <w:spacing w:val="-3"/>
        </w:rPr>
        <w:t>ad haec tempora (neque enim unquam viri venerabiles pietateque illustres foeminae</w:t>
      </w:r>
      <w:r w:rsidRPr="00164734">
        <w:t xml:space="preserve"> </w:t>
      </w:r>
      <w:r w:rsidRPr="00164734">
        <w:rPr>
          <w:spacing w:val="1"/>
        </w:rPr>
        <w:t>nobis defuerunt) continuabunt, illa nostrae Bibliothecae coniuncta intra iustum</w:t>
      </w:r>
      <w:r w:rsidRPr="00164734">
        <w:t xml:space="preserve"> </w:t>
      </w:r>
      <w:r w:rsidRPr="00164734">
        <w:rPr>
          <w:spacing w:val="-3"/>
        </w:rPr>
        <w:t>voluminum numerum seriemque percommodam repraesentabunt, quidquid de no</w:t>
      </w:r>
      <w:r w:rsidR="00AB74BF" w:rsidRPr="00164734">
        <w:rPr>
          <w:spacing w:val="-3"/>
        </w:rPr>
        <w:softHyphen/>
      </w:r>
      <w:r w:rsidRPr="00164734">
        <w:rPr>
          <w:spacing w:val="-2"/>
        </w:rPr>
        <w:t xml:space="preserve">strorum </w:t>
      </w:r>
      <w:r w:rsidRPr="00164734">
        <w:rPr>
          <w:spacing w:val="4"/>
        </w:rPr>
        <w:t>[</w:t>
      </w:r>
      <w:r w:rsidRPr="00164734">
        <w:rPr>
          <w:i/>
        </w:rPr>
        <w:t>3</w:t>
      </w:r>
      <w:r w:rsidRPr="00164734">
        <w:rPr>
          <w:i/>
          <w:spacing w:val="16"/>
        </w:rPr>
        <w:t>r</w:t>
      </w:r>
      <w:r w:rsidRPr="00164734">
        <w:t>]</w:t>
      </w:r>
      <w:r w:rsidR="00AB74BF" w:rsidRPr="00164734">
        <w:rPr>
          <w:spacing w:val="-2"/>
        </w:rPr>
        <w:t xml:space="preserve"> homi</w:t>
      </w:r>
      <w:r w:rsidRPr="00164734">
        <w:rPr>
          <w:spacing w:val="-2"/>
        </w:rPr>
        <w:t>num sanctimonia vitae ac doctrinarum studiis, praecipuis nimi</w:t>
      </w:r>
      <w:r w:rsidR="00AB74BF" w:rsidRPr="00164734">
        <w:rPr>
          <w:spacing w:val="-2"/>
        </w:rPr>
        <w:softHyphen/>
      </w:r>
      <w:r w:rsidRPr="00164734">
        <w:rPr>
          <w:spacing w:val="-4"/>
        </w:rPr>
        <w:t xml:space="preserve">rum ordinis nostri capitibus, nosse operae pretium fuerunt </w:t>
      </w:r>
      <w:r w:rsidRPr="00164734">
        <w:rPr>
          <w:spacing w:val="4"/>
        </w:rPr>
        <w:t>[</w:t>
      </w:r>
      <w:r w:rsidRPr="00164734">
        <w:rPr>
          <w:i/>
          <w:iCs/>
        </w:rPr>
        <w:t>si</w:t>
      </w:r>
      <w:r w:rsidRPr="00164734">
        <w:rPr>
          <w:i/>
          <w:iCs/>
          <w:spacing w:val="16"/>
        </w:rPr>
        <w:t>c</w:t>
      </w:r>
      <w:r w:rsidRPr="00164734">
        <w:t>]</w:t>
      </w:r>
      <w:r w:rsidRPr="00164734">
        <w:rPr>
          <w:spacing w:val="-4"/>
        </w:rPr>
        <w:t xml:space="preserve">. Ordo et distributio </w:t>
      </w:r>
      <w:r w:rsidRPr="00164734">
        <w:rPr>
          <w:spacing w:val="-2"/>
        </w:rPr>
        <w:t>haec eo etiam nomine viris eruditis placuit, quod ortum, incrementum, decremen</w:t>
      </w:r>
      <w:r w:rsidR="00AB74BF" w:rsidRPr="00164734">
        <w:rPr>
          <w:spacing w:val="-2"/>
        </w:rPr>
        <w:softHyphen/>
      </w:r>
      <w:r w:rsidRPr="00164734">
        <w:rPr>
          <w:spacing w:val="-1"/>
        </w:rPr>
        <w:t>tum et instaurationem litterarum in ordine nostro per se ac clarissime indicet. Ne</w:t>
      </w:r>
      <w:r w:rsidRPr="00164734">
        <w:t xml:space="preserve"> tamen lectoribus in inquirendis scriptoribus singulis ulla molestia creetur, sat co</w:t>
      </w:r>
      <w:r w:rsidR="00AB74BF" w:rsidRPr="00164734">
        <w:softHyphen/>
      </w:r>
      <w:r w:rsidRPr="00164734">
        <w:rPr>
          <w:spacing w:val="-2"/>
        </w:rPr>
        <w:t xml:space="preserve">piose et probe instructi qua singulares qua generales indices ad cuiusque voluminis </w:t>
      </w:r>
      <w:r w:rsidRPr="00164734">
        <w:rPr>
          <w:spacing w:val="-1"/>
        </w:rPr>
        <w:t>calcem comparebunt.</w:t>
      </w:r>
      <w:r w:rsidRPr="00164734">
        <w:t xml:space="preserve"> </w:t>
      </w:r>
      <w:r w:rsidRPr="00164734">
        <w:rPr>
          <w:i/>
          <w:spacing w:val="10"/>
        </w:rPr>
        <w:t>&lt;4</w:t>
      </w:r>
      <w:r w:rsidRPr="00164734">
        <w:rPr>
          <w:i/>
        </w:rPr>
        <w:t>&gt;</w:t>
      </w:r>
      <w:r w:rsidRPr="00164734">
        <w:rPr>
          <w:spacing w:val="-1"/>
        </w:rPr>
        <w:t xml:space="preserve"> Dum scriptor aliquis proponitur, nomen, praenomen,</w:t>
      </w:r>
      <w:r w:rsidRPr="00164734">
        <w:t xml:space="preserve"> </w:t>
      </w:r>
      <w:r w:rsidRPr="00164734">
        <w:rPr>
          <w:spacing w:val="1"/>
        </w:rPr>
        <w:t>cognomen, patria, parentes, locus professionis, magistri, discipuli, amici, studia,</w:t>
      </w:r>
      <w:r w:rsidRPr="00164734">
        <w:t xml:space="preserve"> </w:t>
      </w:r>
      <w:r w:rsidRPr="00164734">
        <w:rPr>
          <w:spacing w:val="-2"/>
        </w:rPr>
        <w:t>peritia linguarum, munera gesta, casus, iudicia eruditorum de iis hominum, annus</w:t>
      </w:r>
      <w:r w:rsidRPr="00164734">
        <w:t xml:space="preserve"> </w:t>
      </w:r>
      <w:r w:rsidRPr="00164734">
        <w:rPr>
          <w:spacing w:val="1"/>
        </w:rPr>
        <w:t>diesque nativitatis obitusve, et alia huiusmodi, quae ad vitae historiam attinent,</w:t>
      </w:r>
      <w:r w:rsidRPr="00164734">
        <w:t xml:space="preserve"> memorantur, paucioribus verbis in iis scriptoribus, quorum res aliunde sat notae </w:t>
      </w:r>
      <w:r w:rsidRPr="00164734">
        <w:rPr>
          <w:spacing w:val="-3"/>
        </w:rPr>
        <w:t>sunt, pluribus vero in iis, de quibus admodum pauca constant. Optandum, ut haec</w:t>
      </w:r>
      <w:r w:rsidRPr="00164734">
        <w:t xml:space="preserve"> </w:t>
      </w:r>
      <w:r w:rsidRPr="00164734">
        <w:rPr>
          <w:spacing w:val="-3"/>
        </w:rPr>
        <w:t>scriptorum elogia secundum chronologicam vitae seriem semper contexi possent ad</w:t>
      </w:r>
      <w:r w:rsidRPr="00164734">
        <w:t xml:space="preserve"> </w:t>
      </w:r>
      <w:r w:rsidRPr="00164734">
        <w:rPr>
          <w:spacing w:val="-4"/>
        </w:rPr>
        <w:t>eum fere modum, quo Guilielmus Cave in Historia litteraria scriptores ecclesiasticos</w:t>
      </w:r>
      <w:r w:rsidRPr="00164734">
        <w:t xml:space="preserve"> </w:t>
      </w:r>
      <w:r w:rsidRPr="00164734">
        <w:rPr>
          <w:spacing w:val="-4"/>
        </w:rPr>
        <w:t>celebravit. Scriptoribus nostris accensentur etiam anonymi, musici, pictores et cuius</w:t>
      </w:r>
      <w:r w:rsidR="00E73E5B" w:rsidRPr="00164734">
        <w:rPr>
          <w:spacing w:val="-4"/>
        </w:rPr>
        <w:softHyphen/>
      </w:r>
      <w:r w:rsidRPr="00164734">
        <w:t>cunque generis insignes artifices. Vitis seu elogiis scriptorum illico subicitur cata</w:t>
      </w:r>
      <w:r w:rsidR="00E73E5B" w:rsidRPr="00164734">
        <w:softHyphen/>
      </w:r>
      <w:r w:rsidRPr="00164734">
        <w:rPr>
          <w:spacing w:val="-4"/>
        </w:rPr>
        <w:t xml:space="preserve">logus operum tam typis editorum quam manuscriptorum, additoque loco, tempore, </w:t>
      </w:r>
      <w:r w:rsidRPr="00164734">
        <w:rPr>
          <w:spacing w:val="-2"/>
        </w:rPr>
        <w:t>forma editionis ac nomine typographi. Praecipua</w:t>
      </w:r>
      <w:r w:rsidRPr="00164734">
        <w:t xml:space="preserve"> </w:t>
      </w:r>
      <w:r w:rsidRPr="00164734">
        <w:rPr>
          <w:spacing w:val="4"/>
        </w:rPr>
        <w:t>[</w:t>
      </w:r>
      <w:r w:rsidRPr="00164734">
        <w:rPr>
          <w:i/>
        </w:rPr>
        <w:t>3</w:t>
      </w:r>
      <w:r w:rsidRPr="00164734">
        <w:rPr>
          <w:i/>
          <w:spacing w:val="16"/>
        </w:rPr>
        <w:t>v</w:t>
      </w:r>
      <w:r w:rsidRPr="00164734">
        <w:t>]</w:t>
      </w:r>
      <w:r w:rsidRPr="00164734">
        <w:rPr>
          <w:spacing w:val="-2"/>
        </w:rPr>
        <w:t xml:space="preserve"> quadam diligentia notantur</w:t>
      </w:r>
      <w:r w:rsidRPr="00164734">
        <w:t xml:space="preserve"> </w:t>
      </w:r>
      <w:r w:rsidRPr="00164734">
        <w:rPr>
          <w:spacing w:val="-5"/>
        </w:rPr>
        <w:t>editiones Got</w:t>
      </w:r>
      <w:r w:rsidR="00E73E5B" w:rsidRPr="00164734">
        <w:rPr>
          <w:spacing w:val="-5"/>
        </w:rPr>
        <w:t>hicae, quas quidam vocant, seu i</w:t>
      </w:r>
      <w:r w:rsidRPr="00164734">
        <w:rPr>
          <w:spacing w:val="-5"/>
        </w:rPr>
        <w:t>llae, quae ab anno 1443</w:t>
      </w:r>
      <w:r w:rsidRPr="00164734">
        <w:t xml:space="preserve"> </w:t>
      </w:r>
      <w:r w:rsidRPr="00164734">
        <w:rPr>
          <w:spacing w:val="4"/>
        </w:rPr>
        <w:t>[</w:t>
      </w:r>
      <w:r w:rsidRPr="00164734">
        <w:rPr>
          <w:i/>
        </w:rPr>
        <w:t>si</w:t>
      </w:r>
      <w:r w:rsidRPr="00164734">
        <w:rPr>
          <w:i/>
          <w:spacing w:val="16"/>
        </w:rPr>
        <w:t>c</w:t>
      </w:r>
      <w:r w:rsidRPr="00164734">
        <w:t>]</w:t>
      </w:r>
      <w:r w:rsidRPr="00164734">
        <w:rPr>
          <w:spacing w:val="-5"/>
        </w:rPr>
        <w:t xml:space="preserve"> fere usque</w:t>
      </w:r>
      <w:r w:rsidRPr="00164734">
        <w:t xml:space="preserve"> </w:t>
      </w:r>
      <w:r w:rsidRPr="00164734">
        <w:rPr>
          <w:spacing w:val="-2"/>
        </w:rPr>
        <w:t>ad annum 1500 procuratae fuere. Si opus manuscriptum duntaxat sit, praeter titu</w:t>
      </w:r>
      <w:r w:rsidR="00E73E5B" w:rsidRPr="00164734">
        <w:rPr>
          <w:spacing w:val="-2"/>
        </w:rPr>
        <w:softHyphen/>
      </w:r>
      <w:r w:rsidRPr="00164734">
        <w:rPr>
          <w:spacing w:val="-1"/>
        </w:rPr>
        <w:t>lum innuitur etiam locus, ubi hodie servetur. Cumque gratissimum eruditis sit, si</w:t>
      </w:r>
      <w:r w:rsidRPr="00164734">
        <w:t xml:space="preserve"> </w:t>
      </w:r>
      <w:r w:rsidRPr="00164734">
        <w:rPr>
          <w:spacing w:val="-3"/>
        </w:rPr>
        <w:t>librorum manuscriptorum initia exscribantur, id nos sedulo agimus et</w:t>
      </w:r>
      <w:r w:rsidR="00E73E5B" w:rsidRPr="00164734">
        <w:rPr>
          <w:spacing w:val="-3"/>
        </w:rPr>
        <w:t>,</w:t>
      </w:r>
      <w:r w:rsidRPr="00164734">
        <w:rPr>
          <w:spacing w:val="-3"/>
        </w:rPr>
        <w:t xml:space="preserve"> ut ab amicis</w:t>
      </w:r>
      <w:r w:rsidRPr="00164734">
        <w:t xml:space="preserve"> etiam agatur, obnixe rogamus. Immo si quae gravioris argumenti opera hactenus </w:t>
      </w:r>
      <w:r w:rsidRPr="00164734">
        <w:rPr>
          <w:spacing w:val="-2"/>
        </w:rPr>
        <w:t>inedita et ante annum 1500 conscripta nobiscum communicata fuerint, ea ad sin</w:t>
      </w:r>
      <w:r w:rsidR="00E73E5B" w:rsidRPr="00164734">
        <w:rPr>
          <w:spacing w:val="-2"/>
        </w:rPr>
        <w:softHyphen/>
      </w:r>
      <w:r w:rsidRPr="00164734">
        <w:t xml:space="preserve">gulorum voluminum calcem edere decrevimus. In catalogis operum nihil penitus </w:t>
      </w:r>
      <w:r w:rsidRPr="00164734">
        <w:rPr>
          <w:spacing w:val="1"/>
        </w:rPr>
        <w:t>a nobis praetermittitur, utut de se leve quibusdam rerum minus peritis videatur,</w:t>
      </w:r>
      <w:r w:rsidRPr="00164734">
        <w:t xml:space="preserve"> </w:t>
      </w:r>
      <w:r w:rsidRPr="00164734">
        <w:rPr>
          <w:spacing w:val="-2"/>
        </w:rPr>
        <w:t>maxime si ante annum 1500 vel 1600 scriptum fuerit</w:t>
      </w:r>
      <w:r w:rsidR="00E73E5B" w:rsidRPr="00164734">
        <w:rPr>
          <w:spacing w:val="-2"/>
        </w:rPr>
        <w:t>;</w:t>
      </w:r>
      <w:r w:rsidRPr="00164734">
        <w:rPr>
          <w:spacing w:val="-2"/>
        </w:rPr>
        <w:t xml:space="preserve"> qualia sunt brevia monaste</w:t>
      </w:r>
      <w:r w:rsidR="00E73E5B" w:rsidRPr="00164734">
        <w:rPr>
          <w:spacing w:val="-2"/>
        </w:rPr>
        <w:softHyphen/>
      </w:r>
      <w:r w:rsidR="00237793" w:rsidRPr="00164734">
        <w:rPr>
          <w:spacing w:val="-4"/>
        </w:rPr>
        <w:t>riorum</w:t>
      </w:r>
      <w:r w:rsidR="00237793" w:rsidRPr="00164734">
        <w:rPr>
          <w:spacing w:val="-7"/>
        </w:rPr>
        <w:t xml:space="preserve"> </w:t>
      </w:r>
      <w:r w:rsidR="00237793" w:rsidRPr="00164734">
        <w:rPr>
          <w:spacing w:val="-4"/>
        </w:rPr>
        <w:t>chronica,</w:t>
      </w:r>
      <w:r w:rsidR="00237793" w:rsidRPr="00164734">
        <w:rPr>
          <w:spacing w:val="-7"/>
        </w:rPr>
        <w:t xml:space="preserve"> </w:t>
      </w:r>
      <w:r w:rsidR="00237793" w:rsidRPr="00164734">
        <w:rPr>
          <w:spacing w:val="-4"/>
        </w:rPr>
        <w:t>vi</w:t>
      </w:r>
      <w:r w:rsidRPr="00164734">
        <w:rPr>
          <w:spacing w:val="-4"/>
        </w:rPr>
        <w:t>tae</w:t>
      </w:r>
      <w:r w:rsidRPr="00164734">
        <w:rPr>
          <w:spacing w:val="-7"/>
        </w:rPr>
        <w:t xml:space="preserve"> </w:t>
      </w:r>
      <w:r w:rsidRPr="00164734">
        <w:rPr>
          <w:spacing w:val="-4"/>
        </w:rPr>
        <w:t>coenobitarum,</w:t>
      </w:r>
      <w:r w:rsidRPr="00164734">
        <w:rPr>
          <w:spacing w:val="-7"/>
        </w:rPr>
        <w:t xml:space="preserve"> </w:t>
      </w:r>
      <w:r w:rsidRPr="00164734">
        <w:rPr>
          <w:spacing w:val="-4"/>
        </w:rPr>
        <w:t>collationes</w:t>
      </w:r>
      <w:r w:rsidRPr="00164734">
        <w:rPr>
          <w:spacing w:val="-7"/>
        </w:rPr>
        <w:t xml:space="preserve"> </w:t>
      </w:r>
      <w:r w:rsidRPr="00164734">
        <w:rPr>
          <w:spacing w:val="-4"/>
        </w:rPr>
        <w:t>donationum,</w:t>
      </w:r>
      <w:r w:rsidRPr="00164734">
        <w:rPr>
          <w:spacing w:val="-7"/>
        </w:rPr>
        <w:t xml:space="preserve"> </w:t>
      </w:r>
      <w:r w:rsidRPr="00164734">
        <w:rPr>
          <w:spacing w:val="-4"/>
        </w:rPr>
        <w:t>chartarum,</w:t>
      </w:r>
      <w:r w:rsidRPr="00164734">
        <w:rPr>
          <w:spacing w:val="-7"/>
        </w:rPr>
        <w:t xml:space="preserve"> </w:t>
      </w:r>
      <w:r w:rsidRPr="00164734">
        <w:rPr>
          <w:spacing w:val="-4"/>
        </w:rPr>
        <w:t>privilegio</w:t>
      </w:r>
      <w:r w:rsidR="00E73E5B" w:rsidRPr="00164734">
        <w:rPr>
          <w:spacing w:val="-4"/>
        </w:rPr>
        <w:softHyphen/>
      </w:r>
      <w:r w:rsidRPr="00164734">
        <w:rPr>
          <w:spacing w:val="-2"/>
        </w:rPr>
        <w:t>rum etc., quae in archivis plerumque delitescunt non sine gravissimo rei litterariae,</w:t>
      </w:r>
      <w:r w:rsidRPr="00164734">
        <w:t xml:space="preserve"> </w:t>
      </w:r>
      <w:r w:rsidRPr="00164734">
        <w:rPr>
          <w:spacing w:val="-1"/>
        </w:rPr>
        <w:t>praesertim histor</w:t>
      </w:r>
      <w:r w:rsidR="006740F8" w:rsidRPr="00164734">
        <w:rPr>
          <w:spacing w:val="-1"/>
        </w:rPr>
        <w:t>iae ecclesiasticae, detrimento.</w:t>
      </w:r>
    </w:p>
    <w:p w:rsidR="00646991" w:rsidRPr="00164734" w:rsidRDefault="00646991" w:rsidP="00646991">
      <w:pPr>
        <w:pStyle w:val="EditionEditionstext"/>
      </w:pPr>
      <w:r w:rsidRPr="00164734">
        <w:rPr>
          <w:i/>
          <w:spacing w:val="16"/>
        </w:rPr>
        <w:t>&lt;</w:t>
      </w:r>
      <w:r w:rsidRPr="00164734">
        <w:rPr>
          <w:i/>
          <w:spacing w:val="6"/>
        </w:rPr>
        <w:t>5</w:t>
      </w:r>
      <w:r w:rsidRPr="00164734">
        <w:rPr>
          <w:i/>
        </w:rPr>
        <w:t>&gt;</w:t>
      </w:r>
      <w:r w:rsidRPr="00164734">
        <w:t xml:space="preserve"> Ecce, admodum reverende ac clarissime domine! Haec fere ratio et facies est</w:t>
      </w:r>
      <w:r w:rsidRPr="00164734">
        <w:rPr>
          <w:spacing w:val="-3"/>
        </w:rPr>
        <w:t xml:space="preserve"> </w:t>
      </w:r>
      <w:r w:rsidRPr="00164734">
        <w:rPr>
          <w:spacing w:val="-2"/>
        </w:rPr>
        <w:t>Bibliothecae nostrae Benedictinae, ad quam splendidius adornandam si opem ferre</w:t>
      </w:r>
      <w:r w:rsidRPr="00164734">
        <w:rPr>
          <w:spacing w:val="-3"/>
        </w:rPr>
        <w:t xml:space="preserve"> </w:t>
      </w:r>
      <w:r w:rsidRPr="00164734">
        <w:rPr>
          <w:spacing w:val="-2"/>
        </w:rPr>
        <w:t>tuoque exemplo reliquis sodalibus tuis aliisque cuiuscunque ordinis aut status eru</w:t>
      </w:r>
      <w:r w:rsidR="006740F8" w:rsidRPr="00164734">
        <w:rPr>
          <w:spacing w:val="-2"/>
        </w:rPr>
        <w:softHyphen/>
      </w:r>
      <w:r w:rsidRPr="00164734">
        <w:rPr>
          <w:spacing w:val="-4"/>
        </w:rPr>
        <w:t xml:space="preserve">ditis viris hortamento esse volueris, erit profecto, cur tibi amplissimas gratias non ego </w:t>
      </w:r>
      <w:r w:rsidRPr="00164734">
        <w:rPr>
          <w:spacing w:val="-3"/>
        </w:rPr>
        <w:t xml:space="preserve">modo, sed universus ordo, immo totus eruditus orbis aliquando agat et referat. Nec </w:t>
      </w:r>
      <w:r w:rsidRPr="00164734">
        <w:rPr>
          <w:spacing w:val="-2"/>
        </w:rPr>
        <w:t>modus mihi gratificandi admodum difficilis erit, si ad subiuncta praecipua precum</w:t>
      </w:r>
      <w:r w:rsidRPr="00164734">
        <w:rPr>
          <w:spacing w:val="-1"/>
        </w:rPr>
        <w:t xml:space="preserve"> </w:t>
      </w:r>
      <w:r w:rsidRPr="00164734">
        <w:rPr>
          <w:spacing w:val="1"/>
        </w:rPr>
        <w:t>mearum capita nonnihil attendere dignaberis.</w:t>
      </w:r>
      <w:r w:rsidRPr="00164734">
        <w:rPr>
          <w:spacing w:val="-1"/>
        </w:rPr>
        <w:t xml:space="preserve"> </w:t>
      </w:r>
      <w:r w:rsidRPr="00164734">
        <w:rPr>
          <w:spacing w:val="4"/>
        </w:rPr>
        <w:t>[</w:t>
      </w:r>
      <w:r w:rsidRPr="00164734">
        <w:rPr>
          <w:i/>
        </w:rPr>
        <w:t>4</w:t>
      </w:r>
      <w:r w:rsidRPr="00164734">
        <w:rPr>
          <w:i/>
          <w:spacing w:val="16"/>
        </w:rPr>
        <w:t>r</w:t>
      </w:r>
      <w:r w:rsidRPr="00164734">
        <w:t>]</w:t>
      </w:r>
      <w:r w:rsidRPr="00164734">
        <w:rPr>
          <w:spacing w:val="1"/>
        </w:rPr>
        <w:t xml:space="preserve"> Primum, quod demississime</w:t>
      </w:r>
      <w:r w:rsidRPr="00164734">
        <w:rPr>
          <w:spacing w:val="-1"/>
        </w:rPr>
        <w:t xml:space="preserve"> rogem, est, ut reverendisimi domini domini abbates vel priores in suis monasteriis</w:t>
      </w:r>
      <w:r w:rsidRPr="00164734">
        <w:rPr>
          <w:spacing w:val="-2"/>
        </w:rPr>
        <w:t xml:space="preserve"> </w:t>
      </w:r>
      <w:r w:rsidRPr="00164734">
        <w:rPr>
          <w:spacing w:val="-4"/>
        </w:rPr>
        <w:t>unum et item alterum ex doctissimis dominis capitularibus seligant, qui domesticam</w:t>
      </w:r>
      <w:r w:rsidRPr="00164734">
        <w:rPr>
          <w:spacing w:val="-1"/>
        </w:rPr>
        <w:t xml:space="preserve"> </w:t>
      </w:r>
      <w:r w:rsidRPr="00164734">
        <w:rPr>
          <w:spacing w:val="1"/>
        </w:rPr>
        <w:t>bibliothecam et archina</w:t>
      </w:r>
      <w:r w:rsidRPr="00164734">
        <w:rPr>
          <w:spacing w:val="-1"/>
        </w:rPr>
        <w:t xml:space="preserve"> </w:t>
      </w:r>
      <w:r w:rsidRPr="00164734">
        <w:rPr>
          <w:spacing w:val="4"/>
        </w:rPr>
        <w:t>[</w:t>
      </w:r>
      <w:r w:rsidRPr="00164734">
        <w:rPr>
          <w:i/>
        </w:rPr>
        <w:t>si</w:t>
      </w:r>
      <w:r w:rsidRPr="00164734">
        <w:rPr>
          <w:i/>
          <w:spacing w:val="16"/>
        </w:rPr>
        <w:t>c</w:t>
      </w:r>
      <w:r w:rsidRPr="00164734">
        <w:t>]</w:t>
      </w:r>
      <w:r w:rsidRPr="00164734">
        <w:rPr>
          <w:spacing w:val="1"/>
        </w:rPr>
        <w:t xml:space="preserve"> diligenter accurateque perlustrent indeque nomina</w:t>
      </w:r>
      <w:r w:rsidRPr="00164734">
        <w:rPr>
          <w:spacing w:val="-3"/>
        </w:rPr>
        <w:t xml:space="preserve"> </w:t>
      </w:r>
      <w:r w:rsidRPr="00164734">
        <w:rPr>
          <w:spacing w:val="-2"/>
        </w:rPr>
        <w:t>eorum concapitularium, qui aliquid litteris commendarunt aut typis commiserunt,</w:t>
      </w:r>
      <w:r w:rsidRPr="00164734">
        <w:rPr>
          <w:spacing w:val="-1"/>
        </w:rPr>
        <w:t xml:space="preserve"> </w:t>
      </w:r>
      <w:r w:rsidRPr="00164734">
        <w:rPr>
          <w:spacing w:val="2"/>
        </w:rPr>
        <w:t>iterum titulos operum aut, si tituli allegorici perplexioresque sint, etiam eorum</w:t>
      </w:r>
      <w:r w:rsidRPr="00164734">
        <w:t xml:space="preserve"> </w:t>
      </w:r>
      <w:r w:rsidRPr="00164734">
        <w:rPr>
          <w:spacing w:val="2"/>
        </w:rPr>
        <w:t>argumenta, vitam scriptoris et caetera, quae supra in conspectu exposui, eruant</w:t>
      </w:r>
      <w:r w:rsidRPr="00164734">
        <w:t xml:space="preserve"> et mihi transmittant. Alterum est, ut in singulis monasteriis conficiantur accurati </w:t>
      </w:r>
      <w:r w:rsidRPr="00164734">
        <w:rPr>
          <w:spacing w:val="-1"/>
        </w:rPr>
        <w:t>catalogi omnium operum tum typis vulgatorum tum manuscriptorum a Benedic</w:t>
      </w:r>
      <w:r w:rsidR="00F209B8" w:rsidRPr="00164734">
        <w:rPr>
          <w:spacing w:val="-1"/>
        </w:rPr>
        <w:softHyphen/>
      </w:r>
      <w:r w:rsidRPr="00164734">
        <w:rPr>
          <w:spacing w:val="-2"/>
        </w:rPr>
        <w:t>tinis autoribus nigris, cuiuscunque monasterii fuerint, conditorum, quae exstant et habentur in domestica bibliotheca et privatis religiosorum cubiculis, non ommisso</w:t>
      </w:r>
      <w:r w:rsidRPr="00164734">
        <w:t xml:space="preserve"> </w:t>
      </w:r>
      <w:r w:rsidRPr="00164734">
        <w:rPr>
          <w:spacing w:val="4"/>
        </w:rPr>
        <w:t>[</w:t>
      </w:r>
      <w:r w:rsidRPr="00164734">
        <w:rPr>
          <w:i/>
          <w:iCs/>
        </w:rPr>
        <w:t>si</w:t>
      </w:r>
      <w:r w:rsidRPr="00164734">
        <w:rPr>
          <w:i/>
          <w:iCs/>
          <w:spacing w:val="16"/>
        </w:rPr>
        <w:t>c</w:t>
      </w:r>
      <w:r w:rsidRPr="00164734">
        <w:t>]</w:t>
      </w:r>
      <w:r w:rsidRPr="00164734">
        <w:rPr>
          <w:spacing w:val="-2"/>
        </w:rPr>
        <w:t xml:space="preserve"> anno, forma editionis aut nomine typogra</w:t>
      </w:r>
      <w:r w:rsidR="00F209B8" w:rsidRPr="00164734">
        <w:rPr>
          <w:spacing w:val="-2"/>
        </w:rPr>
        <w:t>phi. Res haec nec gravior paulo</w:t>
      </w:r>
      <w:r w:rsidRPr="00164734">
        <w:rPr>
          <w:spacing w:val="-2"/>
        </w:rPr>
        <w:t xml:space="preserve"> nec </w:t>
      </w:r>
      <w:r w:rsidRPr="00164734">
        <w:rPr>
          <w:spacing w:val="-4"/>
        </w:rPr>
        <w:t>admodum multarum horarum erit, si plures domini capitulares iunctis operis biblio</w:t>
      </w:r>
      <w:r w:rsidR="00F209B8" w:rsidRPr="00164734">
        <w:rPr>
          <w:spacing w:val="-4"/>
        </w:rPr>
        <w:softHyphen/>
      </w:r>
      <w:r w:rsidR="00F209B8" w:rsidRPr="00164734">
        <w:rPr>
          <w:spacing w:val="-5"/>
        </w:rPr>
        <w:t>thecae perlustrationem i</w:t>
      </w:r>
      <w:r w:rsidRPr="00164734">
        <w:rPr>
          <w:spacing w:val="-5"/>
        </w:rPr>
        <w:t>n sese suscipere non dedignabuntur. Nonnihil maioris operae</w:t>
      </w:r>
      <w:r w:rsidRPr="00164734">
        <w:t xml:space="preserve"> fuerit evolutio et perlustratio (nam tituli et rubricae a tergo exstantes plerumque </w:t>
      </w:r>
      <w:r w:rsidRPr="00164734">
        <w:rPr>
          <w:spacing w:val="-4"/>
        </w:rPr>
        <w:t>fallunt nec omnia contenta indicant) codicum manuscriptorum, qui scripturae diffi</w:t>
      </w:r>
      <w:r w:rsidR="00F209B8" w:rsidRPr="00164734">
        <w:rPr>
          <w:spacing w:val="-4"/>
        </w:rPr>
        <w:softHyphen/>
      </w:r>
      <w:r w:rsidRPr="00164734">
        <w:rPr>
          <w:spacing w:val="-3"/>
        </w:rPr>
        <w:t xml:space="preserve">cultate negotium facessunt. Sed cum hi vulgo non adeo copiosi sint, nec ullum fere </w:t>
      </w:r>
      <w:r w:rsidRPr="00164734">
        <w:t xml:space="preserve">monasterium esse putem, in quo non unus aliquis reperiatur, qui veteres codices, </w:t>
      </w:r>
      <w:r w:rsidRPr="00164734">
        <w:rPr>
          <w:spacing w:val="2"/>
        </w:rPr>
        <w:t>saltem quod satis sit, legere noverit, aut alium eruditum hacque in re versatum</w:t>
      </w:r>
      <w:r w:rsidRPr="00164734">
        <w:t xml:space="preserve"> </w:t>
      </w:r>
      <w:r w:rsidRPr="00164734">
        <w:rPr>
          <w:spacing w:val="-3"/>
        </w:rPr>
        <w:t>virum ad manum habere possit, votis meis facillime poterit satisfieri. Id minus</w:t>
      </w:r>
      <w:r w:rsidRPr="00164734">
        <w:t xml:space="preserve"> </w:t>
      </w:r>
      <w:r w:rsidRPr="00164734">
        <w:rPr>
          <w:spacing w:val="4"/>
        </w:rPr>
        <w:t>[</w:t>
      </w:r>
      <w:r w:rsidRPr="00164734">
        <w:rPr>
          <w:i/>
        </w:rPr>
        <w:t>4</w:t>
      </w:r>
      <w:r w:rsidRPr="00164734">
        <w:rPr>
          <w:i/>
          <w:spacing w:val="16"/>
        </w:rPr>
        <w:t>v</w:t>
      </w:r>
      <w:r w:rsidRPr="00164734">
        <w:t xml:space="preserve">] </w:t>
      </w:r>
      <w:r w:rsidRPr="00164734">
        <w:rPr>
          <w:spacing w:val="1"/>
        </w:rPr>
        <w:t>expertos hic paucis moneo, ne mox pro autore operis habeant illum, qui ad eius</w:t>
      </w:r>
      <w:r w:rsidRPr="00164734">
        <w:t xml:space="preserve"> finem suum nomen adscripsit hoc vel simili modo: explicit per manum Rudberti </w:t>
      </w:r>
      <w:r w:rsidRPr="00164734">
        <w:rPr>
          <w:spacing w:val="-1"/>
        </w:rPr>
        <w:t>monachi; finivi in Dei nomine; hunc librum scripsit frater Joannes huius loci mo</w:t>
      </w:r>
      <w:r w:rsidR="00F209B8" w:rsidRPr="00164734">
        <w:rPr>
          <w:spacing w:val="-1"/>
        </w:rPr>
        <w:softHyphen/>
      </w:r>
      <w:r w:rsidRPr="00164734">
        <w:rPr>
          <w:spacing w:val="1"/>
        </w:rPr>
        <w:t>nachus etc. Ni enim aliud ad haec argumentum accesserit, ea verba nequaquam</w:t>
      </w:r>
      <w:r w:rsidRPr="00164734">
        <w:t xml:space="preserve"> </w:t>
      </w:r>
      <w:r w:rsidRPr="00164734">
        <w:rPr>
          <w:spacing w:val="-2"/>
        </w:rPr>
        <w:t>autorem et comp</w:t>
      </w:r>
      <w:r w:rsidR="00F209B8" w:rsidRPr="00164734">
        <w:rPr>
          <w:spacing w:val="-2"/>
        </w:rPr>
        <w:t>il</w:t>
      </w:r>
      <w:r w:rsidRPr="00164734">
        <w:rPr>
          <w:spacing w:val="-2"/>
        </w:rPr>
        <w:t>atorem, sed scribam seu librarium indicant. Sed haec adolescen</w:t>
      </w:r>
      <w:r w:rsidR="00F209B8" w:rsidRPr="00164734">
        <w:rPr>
          <w:spacing w:val="-2"/>
        </w:rPr>
        <w:softHyphen/>
      </w:r>
      <w:r w:rsidRPr="00164734">
        <w:t xml:space="preserve">tioribus nostris sodalibus, non viris eruditis, a quibus ipse docendus sum, scripta </w:t>
      </w:r>
      <w:r w:rsidRPr="00164734">
        <w:rPr>
          <w:spacing w:val="-2"/>
        </w:rPr>
        <w:t>sunto. Iam vero sic confectos et instructos catalogos si accepero, non potero non in</w:t>
      </w:r>
      <w:r w:rsidRPr="00164734">
        <w:t xml:space="preserve"> </w:t>
      </w:r>
      <w:r w:rsidRPr="00164734">
        <w:rPr>
          <w:spacing w:val="1"/>
        </w:rPr>
        <w:t>uberrimam nostrorum scriptorum cognitionem venire atque adeo Bibliothecam</w:t>
      </w:r>
      <w:r w:rsidRPr="00164734">
        <w:t xml:space="preserve"> </w:t>
      </w:r>
      <w:r w:rsidRPr="00164734">
        <w:rPr>
          <w:spacing w:val="-1"/>
        </w:rPr>
        <w:t xml:space="preserve">procudere, qualem viri docti optant et exspectant. </w:t>
      </w:r>
      <w:r w:rsidRPr="00164734">
        <w:rPr>
          <w:i/>
          <w:spacing w:val="10"/>
        </w:rPr>
        <w:t>&lt;6</w:t>
      </w:r>
      <w:r w:rsidRPr="00164734">
        <w:rPr>
          <w:i/>
        </w:rPr>
        <w:t>&gt;</w:t>
      </w:r>
      <w:r w:rsidRPr="00164734">
        <w:rPr>
          <w:spacing w:val="-1"/>
        </w:rPr>
        <w:t xml:space="preserve"> Non deerunt quidem, qui </w:t>
      </w:r>
      <w:r w:rsidRPr="00164734">
        <w:rPr>
          <w:spacing w:val="1"/>
        </w:rPr>
        <w:t>itinera bibliothecarumque exterarum perlustrationem a me ipso suscipienda esse</w:t>
      </w:r>
      <w:r w:rsidRPr="00164734">
        <w:t xml:space="preserve"> </w:t>
      </w:r>
      <w:r w:rsidRPr="00164734">
        <w:rPr>
          <w:spacing w:val="-3"/>
        </w:rPr>
        <w:t>reponent, nec id sane male; verum cum hoc non semper nec ubique locorum (nam</w:t>
      </w:r>
      <w:r w:rsidRPr="00164734">
        <w:t xml:space="preserve"> </w:t>
      </w:r>
      <w:r w:rsidRPr="00164734">
        <w:rPr>
          <w:spacing w:val="-3"/>
        </w:rPr>
        <w:t>in non paucis monasteriis eo me labore defunctum amici non ignorant) fieri possit,</w:t>
      </w:r>
      <w:r w:rsidRPr="00164734">
        <w:t xml:space="preserve"> </w:t>
      </w:r>
      <w:r w:rsidRPr="00164734">
        <w:rPr>
          <w:spacing w:val="-2"/>
        </w:rPr>
        <w:t>restat, ut alienis quoque manibus et oculis utar. Certe pro adeo insigni erga me be</w:t>
      </w:r>
      <w:r w:rsidR="00400544" w:rsidRPr="00164734">
        <w:rPr>
          <w:spacing w:val="-2"/>
        </w:rPr>
        <w:softHyphen/>
      </w:r>
      <w:r w:rsidRPr="00164734">
        <w:rPr>
          <w:spacing w:val="-4"/>
        </w:rPr>
        <w:t>nevolentia et favore gratum memoremque animum praestabo inseramque operi meo accuratum syllabum eorum omnium, qui laboranti mihi suppetias tulerunt aut quo</w:t>
      </w:r>
      <w:r w:rsidR="00400544" w:rsidRPr="00164734">
        <w:rPr>
          <w:spacing w:val="-4"/>
        </w:rPr>
        <w:softHyphen/>
      </w:r>
      <w:r w:rsidRPr="00164734">
        <w:rPr>
          <w:spacing w:val="-1"/>
        </w:rPr>
        <w:t>quo modo maiorum nostrorum nominibus a tenebris et oblivione vindicandis ad</w:t>
      </w:r>
      <w:r w:rsidR="00400544" w:rsidRPr="00164734">
        <w:rPr>
          <w:spacing w:val="-1"/>
        </w:rPr>
        <w:softHyphen/>
      </w:r>
      <w:r w:rsidRPr="00164734">
        <w:rPr>
          <w:spacing w:val="-4"/>
        </w:rPr>
        <w:t xml:space="preserve">laborarunt. </w:t>
      </w:r>
      <w:r w:rsidRPr="00164734">
        <w:rPr>
          <w:spacing w:val="4"/>
        </w:rPr>
        <w:t>[</w:t>
      </w:r>
      <w:r w:rsidRPr="00164734">
        <w:rPr>
          <w:i/>
        </w:rPr>
        <w:t>5</w:t>
      </w:r>
      <w:r w:rsidRPr="00164734">
        <w:rPr>
          <w:i/>
          <w:spacing w:val="16"/>
        </w:rPr>
        <w:t>r</w:t>
      </w:r>
      <w:r w:rsidRPr="00164734">
        <w:t xml:space="preserve">] </w:t>
      </w:r>
      <w:r w:rsidRPr="00164734">
        <w:rPr>
          <w:i/>
          <w:spacing w:val="16"/>
        </w:rPr>
        <w:t>&lt;</w:t>
      </w:r>
      <w:r w:rsidRPr="00164734">
        <w:rPr>
          <w:i/>
          <w:spacing w:val="10"/>
        </w:rPr>
        <w:t>7</w:t>
      </w:r>
      <w:r w:rsidRPr="00164734">
        <w:rPr>
          <w:i/>
        </w:rPr>
        <w:t>&gt;</w:t>
      </w:r>
      <w:r w:rsidRPr="00164734">
        <w:rPr>
          <w:spacing w:val="-4"/>
        </w:rPr>
        <w:t xml:space="preserve"> Atque haec pauca sunt, quae insigni tuo, admodum reverende </w:t>
      </w:r>
      <w:r w:rsidRPr="00164734">
        <w:rPr>
          <w:spacing w:val="-2"/>
        </w:rPr>
        <w:t xml:space="preserve">ac religiosissime domine, patrocinio comendanda </w:t>
      </w:r>
      <w:r w:rsidRPr="00164734">
        <w:rPr>
          <w:spacing w:val="4"/>
        </w:rPr>
        <w:t>[</w:t>
      </w:r>
      <w:r w:rsidRPr="00164734">
        <w:rPr>
          <w:i/>
          <w:iCs/>
        </w:rPr>
        <w:t>si</w:t>
      </w:r>
      <w:r w:rsidRPr="00164734">
        <w:rPr>
          <w:i/>
          <w:iCs/>
          <w:spacing w:val="16"/>
        </w:rPr>
        <w:t>c</w:t>
      </w:r>
      <w:r w:rsidRPr="00164734">
        <w:t>]</w:t>
      </w:r>
      <w:r w:rsidRPr="00164734">
        <w:rPr>
          <w:spacing w:val="-2"/>
        </w:rPr>
        <w:t xml:space="preserve"> et promovenda videbantur. </w:t>
      </w:r>
      <w:r w:rsidRPr="00164734">
        <w:rPr>
          <w:spacing w:val="-4"/>
        </w:rPr>
        <w:t>Porro litterae et catalogi ad me mittendi tutissime Mellicium perferentur, si haec in</w:t>
      </w:r>
      <w:r w:rsidR="00400544" w:rsidRPr="00164734">
        <w:rPr>
          <w:spacing w:val="-4"/>
        </w:rPr>
        <w:softHyphen/>
      </w:r>
      <w:r w:rsidRPr="00164734">
        <w:rPr>
          <w:spacing w:val="-3"/>
        </w:rPr>
        <w:t>scriptio adhibita fuerit: Patri Bernardo Pez Benedictino Mellicensi et bibliothecario, et infra: Mellicii vulgo Mölk zu Osterreich, vel sic: Viennae Austriae in Mölkerhoff.</w:t>
      </w:r>
      <w:r w:rsidRPr="00164734">
        <w:t xml:space="preserve"> </w:t>
      </w:r>
      <w:r w:rsidRPr="00164734">
        <w:rPr>
          <w:spacing w:val="-3"/>
        </w:rPr>
        <w:t>Caeterum nullus dubito, quin tanto benevolentiorem te facilioremque mea epistola</w:t>
      </w:r>
      <w:r w:rsidRPr="00164734">
        <w:t xml:space="preserve"> </w:t>
      </w:r>
      <w:r w:rsidRPr="00164734">
        <w:rPr>
          <w:spacing w:val="-3"/>
        </w:rPr>
        <w:t>habitura sit, quanto luculentiori desiderio tuum religiosis</w:t>
      </w:r>
      <w:r w:rsidR="005A4F2D" w:rsidRPr="00164734">
        <w:rPr>
          <w:spacing w:val="-3"/>
        </w:rPr>
        <w:t>s</w:t>
      </w:r>
      <w:r w:rsidRPr="00164734">
        <w:rPr>
          <w:spacing w:val="-3"/>
        </w:rPr>
        <w:t>imum pectus iam dudum</w:t>
      </w:r>
      <w:r w:rsidRPr="00164734">
        <w:t xml:space="preserve"> </w:t>
      </w:r>
      <w:r w:rsidRPr="00164734">
        <w:rPr>
          <w:spacing w:val="-2"/>
        </w:rPr>
        <w:t>ardet nobilissimum illum Benedictinorum exercitum videndi, quorum doctrina et</w:t>
      </w:r>
      <w:r w:rsidRPr="00164734">
        <w:t xml:space="preserve"> </w:t>
      </w:r>
      <w:r w:rsidRPr="00164734">
        <w:rPr>
          <w:spacing w:val="-3"/>
        </w:rPr>
        <w:t>eruditio tantam ordini nostro gloriam peperere. Interea, ut Deus ter optimus maxi</w:t>
      </w:r>
      <w:r w:rsidR="005A4F2D" w:rsidRPr="00164734">
        <w:rPr>
          <w:spacing w:val="-3"/>
        </w:rPr>
        <w:softHyphen/>
      </w:r>
      <w:r w:rsidRPr="00164734">
        <w:rPr>
          <w:spacing w:val="-1"/>
        </w:rPr>
        <w:t>mus, cuius gloriam hic ante omnia specto, te, clarissime domine, quam diutissime</w:t>
      </w:r>
      <w:r w:rsidRPr="00164734">
        <w:t xml:space="preserve"> sospitem incolumemque conservet, ex animo precor</w:t>
      </w:r>
      <w:r w:rsidR="005A4F2D" w:rsidRPr="00164734">
        <w:t>.</w:t>
      </w:r>
    </w:p>
    <w:p w:rsidR="00646991" w:rsidRPr="00164734" w:rsidRDefault="00646991" w:rsidP="00646991">
      <w:pPr>
        <w:pStyle w:val="EditionEditionstext"/>
      </w:pPr>
      <w:r w:rsidRPr="00164734">
        <w:rPr>
          <w:spacing w:val="-4"/>
        </w:rPr>
        <w:t>Admodum reverendae religiosissimae ac clarissimae dominationis servus ad obs</w:t>
      </w:r>
      <w:r w:rsidR="005A4F2D" w:rsidRPr="00164734">
        <w:rPr>
          <w:spacing w:val="-4"/>
        </w:rPr>
        <w:t>e</w:t>
      </w:r>
      <w:r w:rsidRPr="00164734">
        <w:rPr>
          <w:spacing w:val="-4"/>
        </w:rPr>
        <w:t>quia</w:t>
      </w:r>
      <w:r w:rsidRPr="00164734">
        <w:t xml:space="preserve"> </w:t>
      </w:r>
      <w:r w:rsidRPr="00164734">
        <w:rPr>
          <w:spacing w:val="-1"/>
        </w:rPr>
        <w:t>paratissimus pater Bernardus Pez professus Mellicensis ordinis sancti Benedicti et</w:t>
      </w:r>
      <w:r w:rsidRPr="00164734">
        <w:t xml:space="preserve"> bibliothecarius.</w:t>
      </w:r>
    </w:p>
    <w:p w:rsidR="00646991" w:rsidRPr="00164734" w:rsidRDefault="00646991" w:rsidP="00646991">
      <w:pPr>
        <w:pStyle w:val="EditionEditionstext"/>
      </w:pPr>
      <w:r w:rsidRPr="00164734">
        <w:t>Dedi in exempto monasterio Mellicensi die 28. mense Decembri anno 1715.</w:t>
      </w:r>
    </w:p>
    <w:p w:rsidR="00646991" w:rsidRPr="00164734" w:rsidRDefault="00646991" w:rsidP="00BE39CE">
      <w:pPr>
        <w:pStyle w:val="EditionEditionstext"/>
        <w:spacing w:after="250"/>
      </w:pPr>
      <w:r w:rsidRPr="00164734">
        <w:rPr>
          <w:i/>
          <w:spacing w:val="10"/>
        </w:rPr>
        <w:t>&lt;8</w:t>
      </w:r>
      <w:r w:rsidRPr="00164734">
        <w:rPr>
          <w:i/>
        </w:rPr>
        <w:t>&gt;</w:t>
      </w:r>
      <w:r w:rsidRPr="00164734">
        <w:rPr>
          <w:spacing w:val="-2"/>
        </w:rPr>
        <w:t xml:space="preserve"> P.S. Magnae gratiae loco habebo, si haec epistola cum vicinis quoque mona</w:t>
      </w:r>
      <w:r w:rsidR="005A4F2D" w:rsidRPr="00164734">
        <w:rPr>
          <w:spacing w:val="-2"/>
        </w:rPr>
        <w:softHyphen/>
      </w:r>
      <w:r w:rsidRPr="00164734">
        <w:rPr>
          <w:spacing w:val="-3"/>
        </w:rPr>
        <w:t>steriis aliisque eruditis viris, praecipue bibliothecarum praefectis, communicabitur.</w:t>
      </w:r>
    </w:p>
    <w:p w:rsidR="00646991" w:rsidRPr="00164734" w:rsidRDefault="00646991" w:rsidP="00646991">
      <w:pPr>
        <w:pStyle w:val="EditionKommentar"/>
      </w:pPr>
      <w:r w:rsidRPr="00164734">
        <w:rPr>
          <w:i w:val="0"/>
          <w:spacing w:val="34"/>
        </w:rPr>
        <w:t xml:space="preserve">&lt;1&gt; </w:t>
      </w:r>
      <w:r w:rsidR="00864CBF" w:rsidRPr="00164734">
        <w:rPr>
          <w:i w:val="0"/>
          <w:spacing w:val="34"/>
        </w:rPr>
        <w:t>improbo ... labore:</w:t>
      </w:r>
      <w:r w:rsidR="00864CBF" w:rsidRPr="00164734">
        <w:rPr>
          <w:i w:val="0"/>
          <w:spacing w:val="30"/>
        </w:rPr>
        <w:t xml:space="preserve"> </w:t>
      </w:r>
      <w:r w:rsidR="00864CBF" w:rsidRPr="00164734">
        <w:t>Vgl. Vergil, Georgica 1,145f.</w:t>
      </w:r>
      <w:r w:rsidR="00864CBF" w:rsidRPr="00164734">
        <w:rPr>
          <w:i w:val="0"/>
          <w:spacing w:val="34"/>
        </w:rPr>
        <w:t xml:space="preserve"> </w:t>
      </w:r>
      <w:r w:rsidRPr="00164734">
        <w:rPr>
          <w:i w:val="0"/>
          <w:spacing w:val="34"/>
        </w:rPr>
        <w:t>unius biennii</w:t>
      </w:r>
      <w:r w:rsidRPr="00164734">
        <w:rPr>
          <w:i w:val="0"/>
          <w:spacing w:val="30"/>
        </w:rPr>
        <w:t xml:space="preserve"> spatium: </w:t>
      </w:r>
      <w:r w:rsidRPr="00164734">
        <w:rPr>
          <w:spacing w:val="-2"/>
        </w:rPr>
        <w:t>Vgl. 4</w:t>
      </w:r>
      <w:r w:rsidR="004E728E" w:rsidRPr="00164734">
        <w:rPr>
          <w:spacing w:val="-2"/>
        </w:rPr>
        <w:t>50</w:t>
      </w:r>
      <w:r w:rsidRPr="00164734">
        <w:rPr>
          <w:spacing w:val="-2"/>
        </w:rPr>
        <w:t xml:space="preserve"> &lt;5&gt;</w:t>
      </w:r>
      <w:r w:rsidR="004E728E" w:rsidRPr="00164734">
        <w:rPr>
          <w:spacing w:val="-2"/>
        </w:rPr>
        <w:t>; BP folgt mit dieser Ankündigung dem Ratschlag Massuets</w:t>
      </w:r>
      <w:r w:rsidRPr="00164734">
        <w:rPr>
          <w:spacing w:val="-2"/>
        </w:rPr>
        <w:t xml:space="preserve">. </w:t>
      </w:r>
      <w:r w:rsidRPr="00164734">
        <w:rPr>
          <w:i w:val="0"/>
          <w:spacing w:val="30"/>
        </w:rPr>
        <w:t xml:space="preserve">&lt;2&gt; non pauci negaverant: </w:t>
      </w:r>
      <w:r w:rsidR="004E728E" w:rsidRPr="00164734">
        <w:rPr>
          <w:spacing w:val="-3"/>
        </w:rPr>
        <w:t xml:space="preserve">Zu den Schwierigkeiten der Materialsammlung </w:t>
      </w:r>
      <w:r w:rsidR="004E728E" w:rsidRPr="00164734">
        <w:rPr>
          <w:spacing w:val="-2"/>
        </w:rPr>
        <w:t>und zu einzelnen früh geäußerten Zweifeln v</w:t>
      </w:r>
      <w:r w:rsidRPr="00164734">
        <w:rPr>
          <w:spacing w:val="-2"/>
        </w:rPr>
        <w:t>gl. Einleitung, Abschnitt I.2.</w:t>
      </w:r>
      <w:r w:rsidRPr="00164734">
        <w:rPr>
          <w:i w:val="0"/>
          <w:spacing w:val="30"/>
        </w:rPr>
        <w:t xml:space="preserve"> Sat cit</w:t>
      </w:r>
      <w:r w:rsidRPr="00164734">
        <w:rPr>
          <w:i w:val="0"/>
        </w:rPr>
        <w:t>o</w:t>
      </w:r>
      <w:r w:rsidRPr="00164734">
        <w:rPr>
          <w:i w:val="0"/>
          <w:spacing w:val="30"/>
        </w:rPr>
        <w:t xml:space="preserve">, si bene: </w:t>
      </w:r>
      <w:r w:rsidRPr="00164734">
        <w:rPr>
          <w:spacing w:val="-4"/>
        </w:rPr>
        <w:t>Hieronymus, Epistola 66,9.</w:t>
      </w:r>
      <w:r w:rsidR="00963A6A" w:rsidRPr="00164734">
        <w:rPr>
          <w:i w:val="0"/>
          <w:spacing w:val="30"/>
        </w:rPr>
        <w:t xml:space="preserve"> &lt;4&gt; Guilielmus Cave: </w:t>
      </w:r>
      <w:r w:rsidR="00F8652A" w:rsidRPr="00164734">
        <w:rPr>
          <w:spacing w:val="-4"/>
        </w:rPr>
        <w:t>Vgl. 379 &lt;5&gt;, 384 &lt;6&gt;.</w:t>
      </w:r>
      <w:r w:rsidR="00F8652A" w:rsidRPr="00164734">
        <w:rPr>
          <w:i w:val="0"/>
          <w:spacing w:val="24"/>
        </w:rPr>
        <w:t xml:space="preserve"> &lt;5&gt; cuiuscunque ... status: </w:t>
      </w:r>
      <w:r w:rsidR="00F8652A" w:rsidRPr="00164734">
        <w:rPr>
          <w:spacing w:val="-4"/>
        </w:rPr>
        <w:t>Vgl. 238 &lt;</w:t>
      </w:r>
      <w:r w:rsidR="001B35EC" w:rsidRPr="00164734">
        <w:rPr>
          <w:spacing w:val="-4"/>
        </w:rPr>
        <w:t>4</w:t>
      </w:r>
      <w:r w:rsidR="00F8652A" w:rsidRPr="00164734">
        <w:rPr>
          <w:spacing w:val="-4"/>
        </w:rPr>
        <w:t>&gt;.</w:t>
      </w:r>
      <w:r w:rsidR="00F8652A" w:rsidRPr="00164734">
        <w:rPr>
          <w:i w:val="0"/>
          <w:spacing w:val="24"/>
        </w:rPr>
        <w:t xml:space="preserve"> catalogi omnium </w:t>
      </w:r>
      <w:r w:rsidR="00F8652A" w:rsidRPr="00164734">
        <w:rPr>
          <w:i w:val="0"/>
          <w:spacing w:val="26"/>
        </w:rPr>
        <w:t>operum ... a Benedictinis:</w:t>
      </w:r>
      <w:r w:rsidR="00F8652A" w:rsidRPr="00164734">
        <w:rPr>
          <w:i w:val="0"/>
          <w:spacing w:val="30"/>
        </w:rPr>
        <w:t xml:space="preserve"> </w:t>
      </w:r>
      <w:r w:rsidR="00F8652A" w:rsidRPr="00164734">
        <w:rPr>
          <w:spacing w:val="-4"/>
        </w:rPr>
        <w:t>Zur Bitte um Verzeichnisse der Benediktinerwerke vgl. 273 &lt;5&gt;.</w:t>
      </w:r>
      <w:r w:rsidR="00F8652A" w:rsidRPr="00164734">
        <w:rPr>
          <w:i w:val="0"/>
          <w:spacing w:val="30"/>
        </w:rPr>
        <w:t xml:space="preserve"> rubricae a tergo ... fallunt: </w:t>
      </w:r>
      <w:r w:rsidR="00F8652A" w:rsidRPr="00164734">
        <w:rPr>
          <w:spacing w:val="-4"/>
        </w:rPr>
        <w:t>Die Anweisungen zum Umgang mit Handschriften – man solle nicht auf Rückentitel vertrauen, sich nicht von Schreiber</w:t>
      </w:r>
      <w:r w:rsidR="00F8652A" w:rsidRPr="00164734">
        <w:rPr>
          <w:spacing w:val="-4"/>
        </w:rPr>
        <w:softHyphen/>
        <w:t>vermerken irreführen lassen und so fort – sind ein neues Element in BPs Kommunikation</w:t>
      </w:r>
      <w:r w:rsidR="00F8652A" w:rsidRPr="00164734">
        <w:t xml:space="preserve"> seiner Anliegen</w:t>
      </w:r>
      <w:r w:rsidR="00400544" w:rsidRPr="00164734">
        <w:t xml:space="preserve">. Ihr Auftreten hängt wohl einerseits mit seinem eigenen gewachsenen </w:t>
      </w:r>
      <w:r w:rsidR="00400544" w:rsidRPr="00164734">
        <w:rPr>
          <w:spacing w:val="-1"/>
        </w:rPr>
        <w:t>Erfahrungsschatz, andererseits vielleicht auch mit Erlebnissen mit den Bibliothekaren</w:t>
      </w:r>
      <w:r w:rsidR="00400544" w:rsidRPr="00164734">
        <w:t xml:space="preserve"> </w:t>
      </w:r>
      <w:r w:rsidR="00400544" w:rsidRPr="00164734">
        <w:rPr>
          <w:spacing w:val="-3"/>
        </w:rPr>
        <w:t>anderer Klöster im Zuge seiner seit 1713 vorgenommenen Reisen zusammen.</w:t>
      </w:r>
      <w:r w:rsidR="00F8652A" w:rsidRPr="00164734">
        <w:rPr>
          <w:i w:val="0"/>
          <w:spacing w:val="30"/>
        </w:rPr>
        <w:t xml:space="preserve"> </w:t>
      </w:r>
      <w:r w:rsidRPr="00164734">
        <w:rPr>
          <w:i w:val="0"/>
          <w:spacing w:val="30"/>
        </w:rPr>
        <w:t xml:space="preserve">&lt;6&gt; eo </w:t>
      </w:r>
      <w:r w:rsidRPr="00164734">
        <w:rPr>
          <w:i w:val="0"/>
          <w:spacing w:val="28"/>
        </w:rPr>
        <w:t>me labore defunctum:</w:t>
      </w:r>
      <w:r w:rsidRPr="00164734">
        <w:rPr>
          <w:i w:val="0"/>
          <w:spacing w:val="30"/>
        </w:rPr>
        <w:t xml:space="preserve"> </w:t>
      </w:r>
      <w:r w:rsidRPr="00164734">
        <w:rPr>
          <w:spacing w:val="-4"/>
        </w:rPr>
        <w:t xml:space="preserve">Zu </w:t>
      </w:r>
      <w:r w:rsidR="00BE39CE" w:rsidRPr="00164734">
        <w:rPr>
          <w:spacing w:val="-4"/>
        </w:rPr>
        <w:t>den Reisen der Brüder</w:t>
      </w:r>
      <w:r w:rsidRPr="00164734">
        <w:rPr>
          <w:spacing w:val="-4"/>
        </w:rPr>
        <w:t xml:space="preserve"> vgl. Einleitung, Abschnitt I.1.</w:t>
      </w:r>
      <w:r w:rsidR="00BE39CE" w:rsidRPr="00164734">
        <w:rPr>
          <w:i w:val="0"/>
          <w:spacing w:val="30"/>
        </w:rPr>
        <w:t xml:space="preserve"> </w:t>
      </w:r>
      <w:r w:rsidR="00BE39CE" w:rsidRPr="00164734">
        <w:rPr>
          <w:i w:val="0"/>
          <w:spacing w:val="28"/>
        </w:rPr>
        <w:t>&lt;7&gt; cuius gloriam hic ante omnia specto:</w:t>
      </w:r>
      <w:r w:rsidR="00BE39CE" w:rsidRPr="00164734">
        <w:rPr>
          <w:i w:val="0"/>
          <w:spacing w:val="30"/>
        </w:rPr>
        <w:t xml:space="preserve"> </w:t>
      </w:r>
      <w:r w:rsidR="00BE39CE" w:rsidRPr="00164734">
        <w:rPr>
          <w:spacing w:val="-2"/>
        </w:rPr>
        <w:t xml:space="preserve">Die Formulierung erinnert </w:t>
      </w:r>
      <w:r w:rsidR="00BE39CE" w:rsidRPr="00164734">
        <w:t>an den Wahlspruch „Ut in omnibus glorificetur Deus“ (vgl. 255 &lt;1&gt;).</w:t>
      </w:r>
    </w:p>
    <w:p w:rsidR="00932909" w:rsidRPr="00164734" w:rsidRDefault="00932909" w:rsidP="00932909">
      <w:pPr>
        <w:pStyle w:val="EditionBriefberschrift1"/>
      </w:pPr>
      <w:r w:rsidRPr="00164734">
        <w:t>478</w:t>
      </w:r>
      <w:r w:rsidRPr="00164734">
        <w:tab/>
        <w:t>Johann Christoph Bartenstein an Bernhard Pez.</w:t>
      </w:r>
    </w:p>
    <w:p w:rsidR="00932909" w:rsidRPr="00164734" w:rsidRDefault="00932909" w:rsidP="00525145">
      <w:pPr>
        <w:pStyle w:val="EditionBriefberschrift2"/>
        <w:spacing w:after="100"/>
      </w:pPr>
      <w:r w:rsidRPr="00164734">
        <w:t>1715-12-29. Wien.</w:t>
      </w:r>
    </w:p>
    <w:p w:rsidR="00932909" w:rsidRPr="00164734" w:rsidRDefault="00932909" w:rsidP="00E24C65">
      <w:pPr>
        <w:pStyle w:val="EditionRegest"/>
        <w:spacing w:after="120"/>
      </w:pPr>
      <w:r w:rsidRPr="00164734">
        <w:t>&lt;1&gt;</w:t>
      </w:r>
      <w:r w:rsidRPr="00164734">
        <w:rPr>
          <w:spacing w:val="-2"/>
        </w:rPr>
        <w:t xml:space="preserve"> CB schreibt spät, weil </w:t>
      </w:r>
      <w:r w:rsidR="006F2515" w:rsidRPr="00164734">
        <w:rPr>
          <w:spacing w:val="-2"/>
        </w:rPr>
        <w:t>er über seine Aussichten in Wien noch immer im Unklaren</w:t>
      </w:r>
      <w:r w:rsidR="006F2515" w:rsidRPr="00164734">
        <w:t xml:space="preserve"> </w:t>
      </w:r>
      <w:r w:rsidR="006F2515" w:rsidRPr="00164734">
        <w:rPr>
          <w:spacing w:val="-1"/>
        </w:rPr>
        <w:t>ist</w:t>
      </w:r>
      <w:r w:rsidRPr="00164734">
        <w:rPr>
          <w:spacing w:val="-1"/>
        </w:rPr>
        <w:t xml:space="preserve">. Er ist verärgert darüber, dass </w:t>
      </w:r>
      <w:r w:rsidR="006F2515" w:rsidRPr="00164734">
        <w:rPr>
          <w:spacing w:val="-1"/>
        </w:rPr>
        <w:t>man ihm</w:t>
      </w:r>
      <w:r w:rsidRPr="00164734">
        <w:rPr>
          <w:spacing w:val="-1"/>
        </w:rPr>
        <w:t xml:space="preserve"> nur den Posten eines </w:t>
      </w:r>
      <w:r w:rsidR="006F2515" w:rsidRPr="00164734">
        <w:rPr>
          <w:spacing w:val="-1"/>
        </w:rPr>
        <w:t>k</w:t>
      </w:r>
      <w:r w:rsidRPr="00164734">
        <w:rPr>
          <w:spacing w:val="-1"/>
        </w:rPr>
        <w:t>aiserlichen Rats mit</w:t>
      </w:r>
      <w:r w:rsidRPr="00164734">
        <w:t xml:space="preserve"> </w:t>
      </w:r>
      <w:r w:rsidRPr="00164734">
        <w:rPr>
          <w:spacing w:val="-2"/>
        </w:rPr>
        <w:t>einem Jahresgehalt von 1000 Talern an</w:t>
      </w:r>
      <w:r w:rsidR="006F2515" w:rsidRPr="00164734">
        <w:rPr>
          <w:spacing w:val="-2"/>
        </w:rPr>
        <w:t>bietet</w:t>
      </w:r>
      <w:r w:rsidRPr="00164734">
        <w:rPr>
          <w:spacing w:val="-2"/>
        </w:rPr>
        <w:t>, während er Angebote von anderswo, die</w:t>
      </w:r>
      <w:r w:rsidRPr="00164734">
        <w:t xml:space="preserve"> </w:t>
      </w:r>
      <w:r w:rsidRPr="00164734">
        <w:rPr>
          <w:spacing w:val="-2"/>
        </w:rPr>
        <w:t xml:space="preserve">um das Dreifache mehr </w:t>
      </w:r>
      <w:r w:rsidR="006F2515" w:rsidRPr="00164734">
        <w:rPr>
          <w:spacing w:val="-2"/>
        </w:rPr>
        <w:t>ein</w:t>
      </w:r>
      <w:r w:rsidRPr="00164734">
        <w:rPr>
          <w:spacing w:val="-2"/>
        </w:rPr>
        <w:t xml:space="preserve">gebracht hätten, bereits abgelehnt hat. </w:t>
      </w:r>
      <w:r w:rsidR="006F2515" w:rsidRPr="00164734">
        <w:rPr>
          <w:spacing w:val="-2"/>
        </w:rPr>
        <w:t>Gott wird aber auch</w:t>
      </w:r>
      <w:r w:rsidR="006F2515" w:rsidRPr="00164734">
        <w:t xml:space="preserve"> </w:t>
      </w:r>
      <w:r w:rsidR="006F2515" w:rsidRPr="00164734">
        <w:rPr>
          <w:spacing w:val="-3"/>
        </w:rPr>
        <w:t>diesem ein Ende machen, denn wenn CB kein besseres Angebot</w:t>
      </w:r>
      <w:r w:rsidRPr="00164734">
        <w:rPr>
          <w:spacing w:val="-3"/>
        </w:rPr>
        <w:t xml:space="preserve"> </w:t>
      </w:r>
      <w:r w:rsidR="006F2515" w:rsidRPr="00164734">
        <w:rPr>
          <w:spacing w:val="-3"/>
        </w:rPr>
        <w:t>bekommt</w:t>
      </w:r>
      <w:r w:rsidRPr="00164734">
        <w:rPr>
          <w:spacing w:val="-3"/>
        </w:rPr>
        <w:t>, w</w:t>
      </w:r>
      <w:r w:rsidR="006F2515" w:rsidRPr="00164734">
        <w:rPr>
          <w:spacing w:val="-3"/>
        </w:rPr>
        <w:t>ill er wieder</w:t>
      </w:r>
      <w:r w:rsidR="006F2515" w:rsidRPr="00164734">
        <w:t xml:space="preserve"> </w:t>
      </w:r>
      <w:r w:rsidR="006F2515" w:rsidRPr="00164734">
        <w:rPr>
          <w:spacing w:val="-1"/>
        </w:rPr>
        <w:t>abreisen</w:t>
      </w:r>
      <w:r w:rsidRPr="00164734">
        <w:rPr>
          <w:spacing w:val="-1"/>
        </w:rPr>
        <w:t xml:space="preserve">. Darüber soll BP jedoch keinesfalls an </w:t>
      </w:r>
      <w:r w:rsidR="006F2515" w:rsidRPr="00164734">
        <w:rPr>
          <w:spacing w:val="-1"/>
        </w:rPr>
        <w:t xml:space="preserve">Johann Benedikt </w:t>
      </w:r>
      <w:r w:rsidRPr="00164734">
        <w:rPr>
          <w:spacing w:val="-1"/>
        </w:rPr>
        <w:t>Gentilotti schreiben.</w:t>
      </w:r>
      <w:r w:rsidRPr="00164734">
        <w:t xml:space="preserve"> </w:t>
      </w:r>
      <w:r w:rsidRPr="00164734">
        <w:rPr>
          <w:spacing w:val="16"/>
        </w:rPr>
        <w:t>&lt;</w:t>
      </w:r>
      <w:r w:rsidRPr="00164734">
        <w:t>2&gt;</w:t>
      </w:r>
      <w:r w:rsidRPr="00164734">
        <w:rPr>
          <w:spacing w:val="-1"/>
        </w:rPr>
        <w:t xml:space="preserve"> Von </w:t>
      </w:r>
      <w:r w:rsidR="006F2515" w:rsidRPr="00164734">
        <w:rPr>
          <w:spacing w:val="-1"/>
        </w:rPr>
        <w:t xml:space="preserve">Johann Jakob </w:t>
      </w:r>
      <w:r w:rsidRPr="00164734">
        <w:rPr>
          <w:spacing w:val="-1"/>
        </w:rPr>
        <w:t>Mascov hat CB endlich ein Schreiben erhalten, in dem dieser</w:t>
      </w:r>
      <w:r w:rsidRPr="00164734">
        <w:t xml:space="preserve"> </w:t>
      </w:r>
      <w:r w:rsidRPr="00164734">
        <w:rPr>
          <w:spacing w:val="-2"/>
        </w:rPr>
        <w:t xml:space="preserve">mitteilt, dass die </w:t>
      </w:r>
      <w:r w:rsidR="00525145" w:rsidRPr="00164734">
        <w:rPr>
          <w:spacing w:val="-2"/>
        </w:rPr>
        <w:t xml:space="preserve">von BP begehrte </w:t>
      </w:r>
      <w:r w:rsidRPr="00164734">
        <w:rPr>
          <w:spacing w:val="-2"/>
        </w:rPr>
        <w:t xml:space="preserve">Abschrift </w:t>
      </w:r>
      <w:r w:rsidR="00525145" w:rsidRPr="00164734">
        <w:rPr>
          <w:spacing w:val="-2"/>
        </w:rPr>
        <w:t>aus einem</w:t>
      </w:r>
      <w:r w:rsidRPr="00164734">
        <w:rPr>
          <w:spacing w:val="-2"/>
        </w:rPr>
        <w:t xml:space="preserve"> Codex der Leipziger </w:t>
      </w:r>
      <w:r w:rsidR="00525145" w:rsidRPr="00164734">
        <w:rPr>
          <w:spacing w:val="-2"/>
        </w:rPr>
        <w:t>Bibliotheca</w:t>
      </w:r>
      <w:r w:rsidR="00525145" w:rsidRPr="00164734">
        <w:t xml:space="preserve"> </w:t>
      </w:r>
      <w:r w:rsidRPr="00164734">
        <w:rPr>
          <w:spacing w:val="-3"/>
        </w:rPr>
        <w:t>Paulina (Wagner, „Series monachorum litteratorum“) fast fertig</w:t>
      </w:r>
      <w:r w:rsidR="001C02D9" w:rsidRPr="00164734">
        <w:rPr>
          <w:spacing w:val="-3"/>
        </w:rPr>
        <w:t xml:space="preserve"> </w:t>
      </w:r>
      <w:r w:rsidRPr="00164734">
        <w:rPr>
          <w:spacing w:val="-3"/>
        </w:rPr>
        <w:t>gestellt ist und bald an</w:t>
      </w:r>
      <w:r w:rsidRPr="00164734">
        <w:rPr>
          <w:spacing w:val="-2"/>
        </w:rPr>
        <w:t xml:space="preserve"> BP gesendet werden kann. CB hofft, dass Mascov seinem Versprechen</w:t>
      </w:r>
      <w:r w:rsidR="00525145" w:rsidRPr="00164734">
        <w:rPr>
          <w:spacing w:val="-2"/>
        </w:rPr>
        <w:t xml:space="preserve"> nun ohne weitere</w:t>
      </w:r>
      <w:r w:rsidRPr="00164734">
        <w:t xml:space="preserve"> </w:t>
      </w:r>
      <w:r w:rsidR="00525145" w:rsidRPr="00164734">
        <w:rPr>
          <w:spacing w:val="-1"/>
        </w:rPr>
        <w:t xml:space="preserve">Verzögerung </w:t>
      </w:r>
      <w:r w:rsidRPr="00164734">
        <w:rPr>
          <w:spacing w:val="-1"/>
        </w:rPr>
        <w:t>nachkomm</w:t>
      </w:r>
      <w:r w:rsidR="00525145" w:rsidRPr="00164734">
        <w:rPr>
          <w:spacing w:val="-1"/>
        </w:rPr>
        <w:t>en wird</w:t>
      </w:r>
      <w:r w:rsidRPr="00164734">
        <w:rPr>
          <w:spacing w:val="-1"/>
        </w:rPr>
        <w:t xml:space="preserve">. </w:t>
      </w:r>
      <w:r w:rsidRPr="00164734">
        <w:rPr>
          <w:spacing w:val="16"/>
        </w:rPr>
        <w:t>&lt;</w:t>
      </w:r>
      <w:r w:rsidRPr="00164734">
        <w:rPr>
          <w:spacing w:val="6"/>
        </w:rPr>
        <w:t>3</w:t>
      </w:r>
      <w:r w:rsidRPr="00164734">
        <w:t>&gt;</w:t>
      </w:r>
      <w:r w:rsidRPr="00164734">
        <w:rPr>
          <w:spacing w:val="-1"/>
        </w:rPr>
        <w:t xml:space="preserve"> Die Buchtitel, die BP gewünscht hat, hätte CB </w:t>
      </w:r>
      <w:r w:rsidR="00525145" w:rsidRPr="00164734">
        <w:rPr>
          <w:spacing w:val="-2"/>
        </w:rPr>
        <w:t>längst</w:t>
      </w:r>
      <w:r w:rsidRPr="00164734">
        <w:rPr>
          <w:spacing w:val="-2"/>
        </w:rPr>
        <w:t xml:space="preserve"> geschickt, wenn </w:t>
      </w:r>
      <w:r w:rsidR="00525145" w:rsidRPr="00164734">
        <w:rPr>
          <w:spacing w:val="-2"/>
        </w:rPr>
        <w:t xml:space="preserve">ihm </w:t>
      </w:r>
      <w:r w:rsidRPr="00164734">
        <w:rPr>
          <w:spacing w:val="-2"/>
        </w:rPr>
        <w:t>Kaspar Altlechner nicht erklärt hätte, dass Gentilotti sie BP</w:t>
      </w:r>
      <w:r w:rsidRPr="00164734">
        <w:t xml:space="preserve"> </w:t>
      </w:r>
      <w:r w:rsidRPr="00164734">
        <w:rPr>
          <w:spacing w:val="-2"/>
        </w:rPr>
        <w:t xml:space="preserve">bereits mitgeteilt hat. Gentilotti selbst arbeitet </w:t>
      </w:r>
      <w:r w:rsidR="00525145" w:rsidRPr="00164734">
        <w:rPr>
          <w:spacing w:val="-2"/>
        </w:rPr>
        <w:t xml:space="preserve">weiter intensiv </w:t>
      </w:r>
      <w:r w:rsidRPr="00164734">
        <w:rPr>
          <w:spacing w:val="-2"/>
        </w:rPr>
        <w:t>am Handschriftenkatalog</w:t>
      </w:r>
      <w:r w:rsidRPr="00164734">
        <w:t xml:space="preserve"> </w:t>
      </w:r>
      <w:r w:rsidRPr="00164734">
        <w:rPr>
          <w:spacing w:val="-2"/>
        </w:rPr>
        <w:t>der Hofbibliothek, den er innerhalb von zwei Jahren fertig stellen will. Für den Druck</w:t>
      </w:r>
      <w:r w:rsidRPr="00164734">
        <w:t xml:space="preserve"> </w:t>
      </w:r>
      <w:r w:rsidRPr="00164734">
        <w:rPr>
          <w:spacing w:val="-1"/>
        </w:rPr>
        <w:t xml:space="preserve">wird Kaiser </w:t>
      </w:r>
      <w:r w:rsidR="00E24C65" w:rsidRPr="00164734">
        <w:rPr>
          <w:spacing w:val="-1"/>
        </w:rPr>
        <w:t xml:space="preserve">Karl VI. </w:t>
      </w:r>
      <w:r w:rsidRPr="00164734">
        <w:rPr>
          <w:spacing w:val="-1"/>
        </w:rPr>
        <w:t xml:space="preserve">aufkommen, </w:t>
      </w:r>
      <w:r w:rsidR="00E24C65" w:rsidRPr="00164734">
        <w:rPr>
          <w:spacing w:val="-1"/>
        </w:rPr>
        <w:t>da</w:t>
      </w:r>
      <w:r w:rsidRPr="00164734">
        <w:rPr>
          <w:spacing w:val="-1"/>
        </w:rPr>
        <w:t xml:space="preserve"> er zur Kenntnis genommen hat, welche Schätze</w:t>
      </w:r>
      <w:r w:rsidRPr="00164734">
        <w:t xml:space="preserve"> </w:t>
      </w:r>
      <w:r w:rsidRPr="00164734">
        <w:rPr>
          <w:spacing w:val="-4"/>
        </w:rPr>
        <w:t>in seiner Bibliothek verstauben.</w:t>
      </w:r>
      <w:r w:rsidRPr="00164734">
        <w:t xml:space="preserve"> </w:t>
      </w:r>
      <w:r w:rsidRPr="00164734">
        <w:rPr>
          <w:spacing w:val="10"/>
        </w:rPr>
        <w:t>&lt;4</w:t>
      </w:r>
      <w:r w:rsidRPr="00164734">
        <w:t>&gt;</w:t>
      </w:r>
      <w:r w:rsidRPr="00164734">
        <w:rPr>
          <w:spacing w:val="-4"/>
        </w:rPr>
        <w:t xml:space="preserve"> Längere Zeit</w:t>
      </w:r>
      <w:r w:rsidR="00525145" w:rsidRPr="00164734">
        <w:rPr>
          <w:spacing w:val="-4"/>
        </w:rPr>
        <w:t xml:space="preserve"> schon haben CB und Gentilotti </w:t>
      </w:r>
      <w:r w:rsidRPr="00164734">
        <w:rPr>
          <w:spacing w:val="-4"/>
        </w:rPr>
        <w:t>keine</w:t>
      </w:r>
      <w:r w:rsidRPr="00164734">
        <w:t xml:space="preserve"> </w:t>
      </w:r>
      <w:r w:rsidRPr="00164734">
        <w:rPr>
          <w:spacing w:val="-4"/>
        </w:rPr>
        <w:t xml:space="preserve">Briefe mehr von </w:t>
      </w:r>
      <w:r w:rsidR="00525145" w:rsidRPr="00164734">
        <w:rPr>
          <w:spacing w:val="-4"/>
        </w:rPr>
        <w:t xml:space="preserve">Bernard de </w:t>
      </w:r>
      <w:r w:rsidRPr="00164734">
        <w:rPr>
          <w:spacing w:val="-4"/>
        </w:rPr>
        <w:t>Montfaucon erhalten. Wenn BP Neues aus Frankreich hört,</w:t>
      </w:r>
      <w:r w:rsidRPr="00164734">
        <w:rPr>
          <w:spacing w:val="-2"/>
        </w:rPr>
        <w:t xml:space="preserve"> </w:t>
      </w:r>
      <w:r w:rsidRPr="00164734">
        <w:rPr>
          <w:spacing w:val="-1"/>
        </w:rPr>
        <w:t>soll er es mitteilen. Bald will CB ausführlicher von Montfaucon berichten. Er schließt</w:t>
      </w:r>
      <w:r w:rsidRPr="00164734">
        <w:t xml:space="preserve"> mit Grüßen an HP und dem Wunsch, </w:t>
      </w:r>
      <w:r w:rsidR="00525145" w:rsidRPr="00164734">
        <w:t>beide</w:t>
      </w:r>
      <w:r w:rsidRPr="00164734">
        <w:t xml:space="preserve"> Brüder mögen sich</w:t>
      </w:r>
      <w:r w:rsidR="00525145" w:rsidRPr="00164734">
        <w:t xml:space="preserve"> wie Könige und wie Kämpfer</w:t>
      </w:r>
      <w:r w:rsidRPr="00164734">
        <w:t xml:space="preserve"> </w:t>
      </w:r>
      <w:r w:rsidR="00525145" w:rsidRPr="00164734">
        <w:rPr>
          <w:spacing w:val="16"/>
        </w:rPr>
        <w:t>(</w:t>
      </w:r>
      <w:r w:rsidRPr="00164734">
        <w:rPr>
          <w:i w:val="0"/>
        </w:rPr>
        <w:t xml:space="preserve">basilice </w:t>
      </w:r>
      <w:r w:rsidR="00525145" w:rsidRPr="00164734">
        <w:rPr>
          <w:i w:val="0"/>
        </w:rPr>
        <w:t>et</w:t>
      </w:r>
      <w:r w:rsidRPr="00164734">
        <w:rPr>
          <w:i w:val="0"/>
        </w:rPr>
        <w:t xml:space="preserve"> athletic</w:t>
      </w:r>
      <w:r w:rsidRPr="00164734">
        <w:rPr>
          <w:i w:val="0"/>
          <w:spacing w:val="16"/>
        </w:rPr>
        <w:t>e</w:t>
      </w:r>
      <w:r w:rsidR="00525145" w:rsidRPr="00164734">
        <w:t>)</w:t>
      </w:r>
      <w:r w:rsidRPr="00164734">
        <w:t xml:space="preserve"> guter Gesundheit erfreuen.</w:t>
      </w:r>
    </w:p>
    <w:p w:rsidR="00932909" w:rsidRPr="00164734" w:rsidRDefault="00932909" w:rsidP="00932909">
      <w:pPr>
        <w:pStyle w:val="EditionEditorischeNotiz"/>
      </w:pPr>
      <w:r w:rsidRPr="00164734">
        <w:t>Überlieferung: II, 329r–v.</w:t>
      </w:r>
    </w:p>
    <w:p w:rsidR="00932909" w:rsidRPr="00164734" w:rsidRDefault="00932909" w:rsidP="00932909">
      <w:pPr>
        <w:pStyle w:val="EditionEditorischeNotiz"/>
      </w:pPr>
      <w:r w:rsidRPr="00164734">
        <w:t>Literatur: Arneth, Bartenstein 15; Braubach, Bartenstein 134; Mayer, Bartenstein 26f.</w:t>
      </w:r>
    </w:p>
    <w:p w:rsidR="00932909" w:rsidRPr="00164734" w:rsidRDefault="00932909" w:rsidP="006F2515">
      <w:pPr>
        <w:pStyle w:val="EditionEditorischeNotiz"/>
      </w:pPr>
      <w:r w:rsidRPr="00164734">
        <w:t>Bezüge: 45</w:t>
      </w:r>
      <w:r w:rsidR="006F2515" w:rsidRPr="00164734">
        <w:t>9</w:t>
      </w:r>
      <w:r w:rsidRPr="00164734">
        <w:t>.</w:t>
      </w:r>
    </w:p>
    <w:p w:rsidR="00932909" w:rsidRPr="00164734" w:rsidRDefault="00932909" w:rsidP="00525145">
      <w:pPr>
        <w:pStyle w:val="EditionEditorischeNotiz"/>
        <w:spacing w:after="130"/>
        <w:rPr>
          <w:sz w:val="24"/>
        </w:rPr>
      </w:pPr>
      <w:r w:rsidRPr="00164734">
        <w:t xml:space="preserve">Nummerierung: </w:t>
      </w:r>
      <w:r w:rsidRPr="00164734">
        <w:rPr>
          <w:i w:val="0"/>
        </w:rPr>
        <w:t>XII</w:t>
      </w:r>
      <w:r w:rsidRPr="00164734">
        <w:t>.</w:t>
      </w:r>
    </w:p>
    <w:p w:rsidR="00932909" w:rsidRPr="00164734" w:rsidRDefault="00932909" w:rsidP="00932909">
      <w:pPr>
        <w:pStyle w:val="EditionEditionstext"/>
      </w:pPr>
      <w:r w:rsidRPr="00164734">
        <w:rPr>
          <w:spacing w:val="4"/>
        </w:rPr>
        <w:t>[</w:t>
      </w:r>
      <w:r w:rsidRPr="00164734">
        <w:rPr>
          <w:i/>
        </w:rPr>
        <w:t>1</w:t>
      </w:r>
      <w:r w:rsidRPr="00164734">
        <w:rPr>
          <w:i/>
          <w:spacing w:val="16"/>
        </w:rPr>
        <w:t>r</w:t>
      </w:r>
      <w:r w:rsidRPr="00164734">
        <w:t>] Admodum reverendo in Christo patri domino Bernhardo Petzio Mellicensi salutem plurimam dicit Johannes Christophorus Bartenstein.</w:t>
      </w:r>
    </w:p>
    <w:p w:rsidR="000C79AA" w:rsidRPr="00164734" w:rsidRDefault="00932909" w:rsidP="000C79AA">
      <w:pPr>
        <w:pStyle w:val="EditionEditionstext"/>
      </w:pPr>
      <w:r w:rsidRPr="00164734">
        <w:rPr>
          <w:i/>
        </w:rPr>
        <w:t>&lt;1&gt;</w:t>
      </w:r>
      <w:r w:rsidRPr="00164734">
        <w:rPr>
          <w:spacing w:val="1"/>
        </w:rPr>
        <w:t xml:space="preserve"> Tardior, quam par erat, ad scribendum accedo non tam mea quam illorum</w:t>
      </w:r>
      <w:r w:rsidRPr="00164734">
        <w:t xml:space="preserve"> </w:t>
      </w:r>
      <w:r w:rsidRPr="00164734">
        <w:rPr>
          <w:spacing w:val="-1"/>
        </w:rPr>
        <w:t>culpa, qui hactenus, quaenam Vindobonae fata expectanda mihi essent, incertum</w:t>
      </w:r>
      <w:r w:rsidRPr="00164734">
        <w:t xml:space="preserve"> </w:t>
      </w:r>
      <w:r w:rsidRPr="00164734">
        <w:rPr>
          <w:spacing w:val="1"/>
        </w:rPr>
        <w:t>me tenuerunt. Nec quid nunc potissimum tibi mandem, scio, cum illae, quibus</w:t>
      </w:r>
      <w:r w:rsidRPr="00164734">
        <w:t xml:space="preserve"> </w:t>
      </w:r>
      <w:r w:rsidRPr="00164734">
        <w:rPr>
          <w:spacing w:val="1"/>
        </w:rPr>
        <w:t>nunc utor, conditiones adeo sint tenues, ut vel recensere illas me pudeat. Titulo</w:t>
      </w:r>
      <w:r w:rsidRPr="00164734">
        <w:t xml:space="preserve"> consiliarii caesarei et annuo mille thalerorum salari</w:t>
      </w:r>
      <w:r w:rsidRPr="00164734">
        <w:rPr>
          <w:spacing w:val="6"/>
        </w:rPr>
        <w:t>o</w:t>
      </w:r>
      <w:r w:rsidR="006F2515" w:rsidRPr="00164734">
        <w:rPr>
          <w:rStyle w:val="Funotenzeichen"/>
        </w:rPr>
        <w:footnoteReference w:customMarkFollows="1" w:id="1197"/>
        <w:t>a</w:t>
      </w:r>
      <w:r w:rsidRPr="00164734">
        <w:t xml:space="preserve"> iubeor esse contentus, licet </w:t>
      </w:r>
      <w:r w:rsidRPr="00164734">
        <w:rPr>
          <w:spacing w:val="-2"/>
        </w:rPr>
        <w:t>triplo maiora alibi, ubi iam fores mihi ipsi praeclusi, expectanda mihi fuissent. Sed</w:t>
      </w:r>
      <w:r w:rsidRPr="00164734">
        <w:t xml:space="preserve"> </w:t>
      </w:r>
      <w:r w:rsidRPr="00164734">
        <w:rPr>
          <w:spacing w:val="-2"/>
        </w:rPr>
        <w:t xml:space="preserve">dabit Deus his quoque finem! Nam aut illi plura concedent, aut ego illuc migrabo, </w:t>
      </w:r>
      <w:r w:rsidRPr="00164734">
        <w:rPr>
          <w:spacing w:val="-3"/>
        </w:rPr>
        <w:t>ubi plura obtinuero. Haec tibi in aurem dicta puta: de quibus cave, ad Gentilottum</w:t>
      </w:r>
      <w:r w:rsidRPr="00164734">
        <w:t xml:space="preserve"> </w:t>
      </w:r>
      <w:r w:rsidRPr="00164734">
        <w:rPr>
          <w:spacing w:val="-1"/>
        </w:rPr>
        <w:t>quicquam scribas. Tu me amare perge, quemcunque etiam exitum Vindobonense</w:t>
      </w:r>
      <w:r w:rsidRPr="00164734">
        <w:t xml:space="preserve"> negotium sit habiturum. Id enim mutuo facies. </w:t>
      </w:r>
      <w:r w:rsidRPr="00164734">
        <w:rPr>
          <w:i/>
          <w:spacing w:val="16"/>
        </w:rPr>
        <w:t>&lt;</w:t>
      </w:r>
      <w:r w:rsidRPr="00164734">
        <w:rPr>
          <w:i/>
          <w:spacing w:val="6"/>
        </w:rPr>
        <w:t>2</w:t>
      </w:r>
      <w:r w:rsidRPr="00164734">
        <w:rPr>
          <w:i/>
        </w:rPr>
        <w:t>&gt;</w:t>
      </w:r>
      <w:r w:rsidRPr="00164734">
        <w:t xml:space="preserve"> A Mascowio tandem literae </w:t>
      </w:r>
      <w:r w:rsidR="000C79AA" w:rsidRPr="00164734">
        <w:rPr>
          <w:spacing w:val="-1"/>
        </w:rPr>
        <w:t>mihi allatae fuerunt, qui</w:t>
      </w:r>
      <w:r w:rsidRPr="00164734">
        <w:rPr>
          <w:spacing w:val="-1"/>
        </w:rPr>
        <w:t>bus significat descriptionem codicis, quem communican</w:t>
      </w:r>
      <w:r w:rsidR="000C79AA" w:rsidRPr="00164734">
        <w:rPr>
          <w:spacing w:val="-1"/>
        </w:rPr>
        <w:softHyphen/>
      </w:r>
      <w:r w:rsidRPr="00164734">
        <w:rPr>
          <w:spacing w:val="-3"/>
        </w:rPr>
        <w:t xml:space="preserve">dum ex bibliotheca Paulina petiisti, prope ad finem perductam adeoque propediem </w:t>
      </w:r>
      <w:r w:rsidRPr="00164734">
        <w:rPr>
          <w:spacing w:val="-1"/>
        </w:rPr>
        <w:t>tibi mittendam esse. Faxit Deus, ut praecisa omni mora totie</w:t>
      </w:r>
      <w:r w:rsidRPr="00164734">
        <w:rPr>
          <w:spacing w:val="10"/>
        </w:rPr>
        <w:t>s</w:t>
      </w:r>
      <w:r w:rsidR="000C79AA" w:rsidRPr="00164734">
        <w:rPr>
          <w:rStyle w:val="Funotenzeichen"/>
        </w:rPr>
        <w:footnoteReference w:customMarkFollows="1" w:id="1198"/>
        <w:t>b</w:t>
      </w:r>
      <w:r w:rsidRPr="00164734">
        <w:t xml:space="preserve"> </w:t>
      </w:r>
      <w:r w:rsidRPr="00164734">
        <w:rPr>
          <w:spacing w:val="-1"/>
        </w:rPr>
        <w:t>promissa exsolv</w:t>
      </w:r>
      <w:r w:rsidR="000C79AA" w:rsidRPr="00164734">
        <w:rPr>
          <w:spacing w:val="-1"/>
        </w:rPr>
        <w:t>a</w:t>
      </w:r>
      <w:r w:rsidRPr="00164734">
        <w:rPr>
          <w:spacing w:val="-1"/>
        </w:rPr>
        <w:t xml:space="preserve">t. </w:t>
      </w:r>
      <w:r w:rsidRPr="00164734">
        <w:rPr>
          <w:i/>
          <w:spacing w:val="16"/>
        </w:rPr>
        <w:t>&lt;</w:t>
      </w:r>
      <w:r w:rsidRPr="00164734">
        <w:rPr>
          <w:i/>
          <w:spacing w:val="6"/>
        </w:rPr>
        <w:t>3</w:t>
      </w:r>
      <w:r w:rsidRPr="00164734">
        <w:rPr>
          <w:i/>
        </w:rPr>
        <w:t>&gt;</w:t>
      </w:r>
      <w:r w:rsidRPr="00164734">
        <w:rPr>
          <w:spacing w:val="-4"/>
        </w:rPr>
        <w:t xml:space="preserve"> Titulos librorum, quos petis, iamdudum tibi misissem, nisi dominus Casparus, </w:t>
      </w:r>
      <w:r w:rsidRPr="00164734">
        <w:rPr>
          <w:spacing w:val="2"/>
        </w:rPr>
        <w:t>quem impense</w:t>
      </w:r>
      <w:r w:rsidRPr="00164734">
        <w:t xml:space="preserve"> </w:t>
      </w:r>
      <w:r w:rsidRPr="00164734">
        <w:rPr>
          <w:spacing w:val="4"/>
        </w:rPr>
        <w:t>[</w:t>
      </w:r>
      <w:r w:rsidRPr="00164734">
        <w:rPr>
          <w:i/>
        </w:rPr>
        <w:t>1</w:t>
      </w:r>
      <w:r w:rsidRPr="00164734">
        <w:rPr>
          <w:i/>
          <w:spacing w:val="16"/>
        </w:rPr>
        <w:t>v</w:t>
      </w:r>
      <w:r w:rsidRPr="00164734">
        <w:t xml:space="preserve">] </w:t>
      </w:r>
      <w:r w:rsidRPr="00164734">
        <w:rPr>
          <w:spacing w:val="2"/>
        </w:rPr>
        <w:t>diligo, me monuisset a Gentilotto eos iam ad te pervenisse.</w:t>
      </w:r>
      <w:r w:rsidRPr="00164734">
        <w:t xml:space="preserve"> </w:t>
      </w:r>
      <w:r w:rsidRPr="00164734">
        <w:rPr>
          <w:spacing w:val="-3"/>
        </w:rPr>
        <w:t xml:space="preserve">Strenuam is porro operam in elaborando </w:t>
      </w:r>
      <w:r w:rsidR="000C79AA" w:rsidRPr="00164734">
        <w:rPr>
          <w:spacing w:val="-3"/>
        </w:rPr>
        <w:t>c</w:t>
      </w:r>
      <w:r w:rsidRPr="00164734">
        <w:rPr>
          <w:spacing w:val="-3"/>
        </w:rPr>
        <w:t>atalogo manuscriptorum codicum navat,</w:t>
      </w:r>
      <w:r w:rsidRPr="00164734">
        <w:t xml:space="preserve"> </w:t>
      </w:r>
      <w:r w:rsidRPr="00164734">
        <w:rPr>
          <w:spacing w:val="-3"/>
        </w:rPr>
        <w:t xml:space="preserve">quem intra biennium ad finem se perducturum sperat. Caesar sumptus, qui edendo </w:t>
      </w:r>
      <w:r w:rsidRPr="00164734">
        <w:rPr>
          <w:spacing w:val="-1"/>
        </w:rPr>
        <w:t>operi sufficiant, dabit</w:t>
      </w:r>
      <w:r w:rsidR="000C79AA" w:rsidRPr="00164734">
        <w:rPr>
          <w:spacing w:val="-1"/>
        </w:rPr>
        <w:t>;</w:t>
      </w:r>
      <w:r w:rsidRPr="00164734">
        <w:rPr>
          <w:spacing w:val="-1"/>
        </w:rPr>
        <w:t xml:space="preserve"> nec de hoc iam dubium amplius ullum superest, postquam</w:t>
      </w:r>
      <w:r w:rsidRPr="00164734">
        <w:t xml:space="preserve"> </w:t>
      </w:r>
      <w:r w:rsidRPr="00164734">
        <w:rPr>
          <w:spacing w:val="-4"/>
        </w:rPr>
        <w:t>non una ratione is publice testatus, quam ipsum poeniteat neglecti hactenus ingentis</w:t>
      </w:r>
      <w:r w:rsidRPr="00164734">
        <w:t xml:space="preserve"> thesauri, quem nunc in bibliotheca sua delitescere edoctus est. </w:t>
      </w:r>
      <w:r w:rsidRPr="00164734">
        <w:rPr>
          <w:i/>
          <w:spacing w:val="10"/>
        </w:rPr>
        <w:t>&lt;4</w:t>
      </w:r>
      <w:r w:rsidRPr="00164734">
        <w:rPr>
          <w:i/>
        </w:rPr>
        <w:t>&gt;</w:t>
      </w:r>
      <w:r w:rsidRPr="00164734">
        <w:t xml:space="preserve"> Dudum est, </w:t>
      </w:r>
      <w:r w:rsidRPr="00164734">
        <w:rPr>
          <w:spacing w:val="-2"/>
        </w:rPr>
        <w:t>quod a Montefalconio nullae mihi redditae sunt literae. Idem Gentilottus conque</w:t>
      </w:r>
      <w:r w:rsidR="000C79AA" w:rsidRPr="00164734">
        <w:rPr>
          <w:spacing w:val="-2"/>
        </w:rPr>
        <w:softHyphen/>
      </w:r>
      <w:r w:rsidRPr="00164734">
        <w:t>ritur. Tu</w:t>
      </w:r>
      <w:r w:rsidR="000C79AA" w:rsidRPr="00164734">
        <w:t>,</w:t>
      </w:r>
      <w:r w:rsidRPr="00164734">
        <w:t xml:space="preserve"> si quae ex Gallia tibi innotescent, nobis, quaeso, communica. Proxime </w:t>
      </w:r>
      <w:r w:rsidRPr="00164734">
        <w:rPr>
          <w:spacing w:val="-1"/>
        </w:rPr>
        <w:t>prolixius de Montefalconio et eius vitae instituto ad te scribam. Nunc enim filum</w:t>
      </w:r>
      <w:r w:rsidRPr="00164734">
        <w:t xml:space="preserve"> </w:t>
      </w:r>
      <w:r w:rsidRPr="00164734">
        <w:rPr>
          <w:spacing w:val="-2"/>
        </w:rPr>
        <w:t>scriptionis abrumpere cogor, teque una cum suavissimo domino fratre tuo basilice,</w:t>
      </w:r>
      <w:r w:rsidRPr="00164734">
        <w:t xml:space="preserve"> aut, si</w:t>
      </w:r>
      <w:r w:rsidR="000C79AA" w:rsidRPr="00164734">
        <w:t xml:space="preserve"> mavis, athletice valere iubeo.</w:t>
      </w:r>
    </w:p>
    <w:p w:rsidR="00932909" w:rsidRPr="00164734" w:rsidRDefault="00932909" w:rsidP="000C79AA">
      <w:pPr>
        <w:pStyle w:val="EditionEditionstext"/>
      </w:pPr>
      <w:r w:rsidRPr="00164734">
        <w:rPr>
          <w:spacing w:val="-2"/>
        </w:rPr>
        <w:t>Scribo festinanter Vindobonae die, qui sancti Thomae memoriae dicatus est, anno</w:t>
      </w:r>
      <w:r w:rsidRPr="00164734">
        <w:t xml:space="preserve"> MDCCXV.</w:t>
      </w:r>
    </w:p>
    <w:p w:rsidR="00932909" w:rsidRPr="00164734" w:rsidRDefault="00932909" w:rsidP="00BB165C">
      <w:pPr>
        <w:pStyle w:val="EditionKommentar"/>
      </w:pPr>
      <w:r w:rsidRPr="00164734">
        <w:rPr>
          <w:i w:val="0"/>
          <w:spacing w:val="25"/>
        </w:rPr>
        <w:t xml:space="preserve">&lt;1&gt; fores </w:t>
      </w:r>
      <w:r w:rsidR="00525145" w:rsidRPr="00164734">
        <w:rPr>
          <w:i w:val="0"/>
          <w:spacing w:val="25"/>
        </w:rPr>
        <w:t>...</w:t>
      </w:r>
      <w:r w:rsidRPr="00164734">
        <w:rPr>
          <w:i w:val="0"/>
          <w:spacing w:val="25"/>
        </w:rPr>
        <w:t xml:space="preserve"> praeclusi:</w:t>
      </w:r>
      <w:r w:rsidRPr="00164734">
        <w:rPr>
          <w:i w:val="0"/>
          <w:spacing w:val="30"/>
        </w:rPr>
        <w:t xml:space="preserve"> </w:t>
      </w:r>
      <w:r w:rsidRPr="00164734">
        <w:rPr>
          <w:spacing w:val="-4"/>
        </w:rPr>
        <w:t>Vgl. 3</w:t>
      </w:r>
      <w:r w:rsidR="00525145" w:rsidRPr="00164734">
        <w:rPr>
          <w:spacing w:val="-4"/>
        </w:rPr>
        <w:t>65</w:t>
      </w:r>
      <w:r w:rsidRPr="00164734">
        <w:rPr>
          <w:spacing w:val="-4"/>
        </w:rPr>
        <w:t xml:space="preserve"> &lt;3&gt;</w:t>
      </w:r>
      <w:r w:rsidR="00525145" w:rsidRPr="00164734">
        <w:rPr>
          <w:spacing w:val="-4"/>
        </w:rPr>
        <w:t>,</w:t>
      </w:r>
      <w:r w:rsidRPr="00164734">
        <w:rPr>
          <w:spacing w:val="-4"/>
        </w:rPr>
        <w:t xml:space="preserve"> 3</w:t>
      </w:r>
      <w:r w:rsidR="00525145" w:rsidRPr="00164734">
        <w:rPr>
          <w:spacing w:val="-4"/>
        </w:rPr>
        <w:t>93</w:t>
      </w:r>
      <w:r w:rsidRPr="00164734">
        <w:rPr>
          <w:spacing w:val="-4"/>
        </w:rPr>
        <w:t xml:space="preserve"> &lt;3&gt;.</w:t>
      </w:r>
      <w:r w:rsidRPr="00164734">
        <w:rPr>
          <w:i w:val="0"/>
          <w:spacing w:val="25"/>
        </w:rPr>
        <w:t xml:space="preserve"> </w:t>
      </w:r>
      <w:r w:rsidR="00525145" w:rsidRPr="00164734">
        <w:rPr>
          <w:i w:val="0"/>
          <w:spacing w:val="25"/>
        </w:rPr>
        <w:t>d</w:t>
      </w:r>
      <w:r w:rsidRPr="00164734">
        <w:rPr>
          <w:i w:val="0"/>
          <w:spacing w:val="25"/>
        </w:rPr>
        <w:t xml:space="preserve">abit </w:t>
      </w:r>
      <w:r w:rsidR="00525145" w:rsidRPr="00164734">
        <w:rPr>
          <w:i w:val="0"/>
          <w:spacing w:val="25"/>
        </w:rPr>
        <w:t>...</w:t>
      </w:r>
      <w:r w:rsidRPr="00164734">
        <w:rPr>
          <w:i w:val="0"/>
          <w:spacing w:val="25"/>
        </w:rPr>
        <w:t xml:space="preserve"> finem:</w:t>
      </w:r>
      <w:r w:rsidRPr="00164734">
        <w:rPr>
          <w:i w:val="0"/>
          <w:spacing w:val="30"/>
        </w:rPr>
        <w:t xml:space="preserve"> </w:t>
      </w:r>
      <w:r w:rsidRPr="00164734">
        <w:rPr>
          <w:spacing w:val="-4"/>
        </w:rPr>
        <w:t>Vergil,</w:t>
      </w:r>
      <w:r w:rsidRPr="00164734">
        <w:t xml:space="preserve"> </w:t>
      </w:r>
      <w:r w:rsidRPr="00164734">
        <w:rPr>
          <w:spacing w:val="-2"/>
        </w:rPr>
        <w:t>Aeneis 1,199.</w:t>
      </w:r>
      <w:r w:rsidRPr="00164734">
        <w:rPr>
          <w:i w:val="0"/>
          <w:spacing w:val="30"/>
        </w:rPr>
        <w:t xml:space="preserve"> ad Gentilottum </w:t>
      </w:r>
      <w:r w:rsidR="00E24C65" w:rsidRPr="00164734">
        <w:rPr>
          <w:i w:val="0"/>
          <w:spacing w:val="30"/>
        </w:rPr>
        <w:t>...</w:t>
      </w:r>
      <w:r w:rsidRPr="00164734">
        <w:rPr>
          <w:i w:val="0"/>
          <w:spacing w:val="30"/>
        </w:rPr>
        <w:t xml:space="preserve"> scribas: </w:t>
      </w:r>
      <w:r w:rsidRPr="00164734">
        <w:rPr>
          <w:spacing w:val="-2"/>
        </w:rPr>
        <w:t>Vgl. 40</w:t>
      </w:r>
      <w:r w:rsidR="00E24C65" w:rsidRPr="00164734">
        <w:rPr>
          <w:spacing w:val="-2"/>
        </w:rPr>
        <w:t>6</w:t>
      </w:r>
      <w:r w:rsidRPr="00164734">
        <w:rPr>
          <w:spacing w:val="-2"/>
        </w:rPr>
        <w:t xml:space="preserve"> &lt;4&gt;</w:t>
      </w:r>
      <w:r w:rsidR="00E24C65" w:rsidRPr="00164734">
        <w:rPr>
          <w:spacing w:val="-2"/>
        </w:rPr>
        <w:t>, 466 &lt;3&gt;</w:t>
      </w:r>
      <w:r w:rsidRPr="00164734">
        <w:rPr>
          <w:spacing w:val="-2"/>
        </w:rPr>
        <w:t>.</w:t>
      </w:r>
      <w:r w:rsidR="00E24C65" w:rsidRPr="00164734">
        <w:rPr>
          <w:spacing w:val="-2"/>
        </w:rPr>
        <w:t xml:space="preserve"> Wie es </w:t>
      </w:r>
      <w:r w:rsidR="00E24C65" w:rsidRPr="00164734">
        <w:rPr>
          <w:spacing w:val="-4"/>
        </w:rPr>
        <w:t>scheint, spielte Gentilotti weiterhin eine aktive Rolle bei den Bemühungen, CB eine Stelle</w:t>
      </w:r>
      <w:r w:rsidR="00E24C65" w:rsidRPr="00164734">
        <w:t xml:space="preserve"> </w:t>
      </w:r>
      <w:r w:rsidR="00E24C65" w:rsidRPr="00164734">
        <w:rPr>
          <w:spacing w:val="-4"/>
        </w:rPr>
        <w:t>zu verschaffen.</w:t>
      </w:r>
      <w:r w:rsidRPr="00972055">
        <w:rPr>
          <w:i w:val="0"/>
          <w:spacing w:val="28"/>
        </w:rPr>
        <w:t xml:space="preserve"> &lt;2&gt; codicis ... Paulina: </w:t>
      </w:r>
      <w:r w:rsidRPr="00164734">
        <w:rPr>
          <w:spacing w:val="-4"/>
        </w:rPr>
        <w:t>Vgl. 38</w:t>
      </w:r>
      <w:r w:rsidR="00E24C65" w:rsidRPr="00164734">
        <w:rPr>
          <w:spacing w:val="-4"/>
        </w:rPr>
        <w:t>6</w:t>
      </w:r>
      <w:r w:rsidRPr="00164734">
        <w:rPr>
          <w:spacing w:val="-4"/>
        </w:rPr>
        <w:t xml:space="preserve"> &lt;2&gt;, 4</w:t>
      </w:r>
      <w:r w:rsidR="00E24C65" w:rsidRPr="00164734">
        <w:rPr>
          <w:spacing w:val="-4"/>
        </w:rPr>
        <w:t>55</w:t>
      </w:r>
      <w:r w:rsidRPr="00164734">
        <w:rPr>
          <w:spacing w:val="-4"/>
        </w:rPr>
        <w:t>.</w:t>
      </w:r>
      <w:r w:rsidRPr="00972055">
        <w:rPr>
          <w:i w:val="0"/>
          <w:spacing w:val="28"/>
        </w:rPr>
        <w:t xml:space="preserve"> &lt;3&gt; </w:t>
      </w:r>
      <w:r w:rsidR="00972055" w:rsidRPr="00972055">
        <w:rPr>
          <w:i w:val="0"/>
          <w:spacing w:val="28"/>
        </w:rPr>
        <w:t>T</w:t>
      </w:r>
      <w:r w:rsidRPr="00972055">
        <w:rPr>
          <w:i w:val="0"/>
          <w:spacing w:val="28"/>
        </w:rPr>
        <w:t xml:space="preserve">itulos </w:t>
      </w:r>
      <w:r w:rsidRPr="00164734">
        <w:rPr>
          <w:i w:val="0"/>
          <w:spacing w:val="30"/>
        </w:rPr>
        <w:t xml:space="preserve">librorum: </w:t>
      </w:r>
      <w:r w:rsidRPr="00164734">
        <w:rPr>
          <w:spacing w:val="-3"/>
        </w:rPr>
        <w:t>Vgl. 46</w:t>
      </w:r>
      <w:r w:rsidR="00E24C65" w:rsidRPr="00164734">
        <w:rPr>
          <w:spacing w:val="-3"/>
        </w:rPr>
        <w:t>6</w:t>
      </w:r>
      <w:r w:rsidRPr="00164734">
        <w:rPr>
          <w:spacing w:val="-3"/>
        </w:rPr>
        <w:t xml:space="preserve"> &lt;5&gt;.</w:t>
      </w:r>
      <w:r w:rsidRPr="00164734">
        <w:rPr>
          <w:i w:val="0"/>
          <w:spacing w:val="30"/>
        </w:rPr>
        <w:t xml:space="preserve"> nunc ... edoctus est: </w:t>
      </w:r>
      <w:r w:rsidR="00E24C65" w:rsidRPr="00164734">
        <w:rPr>
          <w:spacing w:val="-3"/>
        </w:rPr>
        <w:t>D</w:t>
      </w:r>
      <w:r w:rsidRPr="00164734">
        <w:rPr>
          <w:spacing w:val="-3"/>
        </w:rPr>
        <w:t>rei Briefe</w:t>
      </w:r>
      <w:r w:rsidR="00E24C65" w:rsidRPr="00164734">
        <w:rPr>
          <w:spacing w:val="-3"/>
        </w:rPr>
        <w:t>, die Gentilotti</w:t>
      </w:r>
      <w:r w:rsidRPr="00164734">
        <w:rPr>
          <w:spacing w:val="-3"/>
        </w:rPr>
        <w:t xml:space="preserve"> </w:t>
      </w:r>
      <w:r w:rsidR="00E24C65" w:rsidRPr="00164734">
        <w:rPr>
          <w:spacing w:val="-1"/>
        </w:rPr>
        <w:t xml:space="preserve">im November 1715 </w:t>
      </w:r>
      <w:r w:rsidRPr="00164734">
        <w:rPr>
          <w:spacing w:val="-1"/>
        </w:rPr>
        <w:t xml:space="preserve">an Karl VI. </w:t>
      </w:r>
      <w:r w:rsidR="00E24C65" w:rsidRPr="00164734">
        <w:rPr>
          <w:spacing w:val="-1"/>
        </w:rPr>
        <w:t xml:space="preserve">schrieb, sind erhalten </w:t>
      </w:r>
      <w:r w:rsidRPr="00164734">
        <w:rPr>
          <w:spacing w:val="-1"/>
        </w:rPr>
        <w:t>in Rovereto, Biblioteca Rosmi</w:t>
      </w:r>
      <w:r w:rsidR="00E24C65" w:rsidRPr="00164734">
        <w:rPr>
          <w:spacing w:val="-1"/>
        </w:rPr>
        <w:softHyphen/>
      </w:r>
      <w:r w:rsidRPr="00164734">
        <w:rPr>
          <w:spacing w:val="-1"/>
        </w:rPr>
        <w:t>niana, Fondo Gentilotti, 4.4.8.</w:t>
      </w:r>
      <w:r w:rsidR="00E24C65" w:rsidRPr="00164734">
        <w:rPr>
          <w:spacing w:val="-1"/>
        </w:rPr>
        <w:t xml:space="preserve"> Zum Handschriftenkatalog </w:t>
      </w:r>
      <w:r w:rsidR="00BB165C" w:rsidRPr="00164734">
        <w:rPr>
          <w:spacing w:val="-1"/>
        </w:rPr>
        <w:t xml:space="preserve">Gentilottis </w:t>
      </w:r>
      <w:r w:rsidR="00E24C65" w:rsidRPr="00164734">
        <w:rPr>
          <w:spacing w:val="-1"/>
        </w:rPr>
        <w:t>vgl. 378</w:t>
      </w:r>
      <w:r w:rsidR="00BB165C" w:rsidRPr="00164734">
        <w:rPr>
          <w:spacing w:val="-1"/>
        </w:rPr>
        <w:t xml:space="preserve"> &lt;3&gt;</w:t>
      </w:r>
      <w:r w:rsidR="00E24C65" w:rsidRPr="00164734">
        <w:rPr>
          <w:spacing w:val="-1"/>
        </w:rPr>
        <w:t>.</w:t>
      </w:r>
      <w:r w:rsidRPr="00164734">
        <w:rPr>
          <w:i w:val="0"/>
          <w:spacing w:val="30"/>
        </w:rPr>
        <w:t xml:space="preserve"> &lt;4&gt; basilice ... athletice valere: </w:t>
      </w:r>
      <w:r w:rsidRPr="00164734">
        <w:t xml:space="preserve">Möglicherweise </w:t>
      </w:r>
      <w:r w:rsidR="00BB165C" w:rsidRPr="00164734">
        <w:t xml:space="preserve">handelt es sich um eine </w:t>
      </w:r>
      <w:r w:rsidRPr="00164734">
        <w:t>Anspielung auf die Krankheit BPs</w:t>
      </w:r>
      <w:r w:rsidR="00BB165C" w:rsidRPr="00164734">
        <w:t xml:space="preserve"> (vgl. 466, 467)</w:t>
      </w:r>
      <w:r w:rsidRPr="00164734">
        <w:t>.</w:t>
      </w:r>
    </w:p>
    <w:p w:rsidR="00FB7A5A" w:rsidRPr="00932909" w:rsidRDefault="00FB7A5A" w:rsidP="009A4892">
      <w:pPr>
        <w:pStyle w:val="EditionKommentar"/>
      </w:pPr>
    </w:p>
    <w:sectPr w:rsidR="00FB7A5A" w:rsidRPr="00932909" w:rsidSect="00D7144E">
      <w:headerReference w:type="even" r:id="rId7"/>
      <w:headerReference w:type="default" r:id="rId8"/>
      <w:headerReference w:type="first" r:id="rId9"/>
      <w:type w:val="continuous"/>
      <w:pgSz w:w="9582" w:h="13608" w:code="158"/>
      <w:pgMar w:top="1418" w:right="1361" w:bottom="1361" w:left="1361" w:header="851" w:footer="709" w:gutter="0"/>
      <w:pgNumType w:start="4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E9A" w:rsidRDefault="00964E9A">
      <w:r>
        <w:separator/>
      </w:r>
    </w:p>
  </w:endnote>
  <w:endnote w:type="continuationSeparator" w:id="0">
    <w:p w:rsidR="00964E9A" w:rsidRDefault="00964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dobe Garamond Pro">
    <w:altName w:val="Times New Roman"/>
    <w:panose1 w:val="00000000000000000000"/>
    <w:charset w:val="00"/>
    <w:family w:val="roman"/>
    <w:notTrueType/>
    <w:pitch w:val="variable"/>
    <w:sig w:usb0="00000001" w:usb1="00000000" w:usb2="00000000" w:usb3="00000000" w:csb0="0000009B"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E9A" w:rsidRPr="00E60AB1" w:rsidRDefault="00964E9A" w:rsidP="00E60AB1">
      <w:pPr>
        <w:spacing w:before="60"/>
        <w:rPr>
          <w:sz w:val="16"/>
          <w:szCs w:val="16"/>
        </w:rPr>
      </w:pPr>
      <w:r w:rsidRPr="00E60AB1">
        <w:rPr>
          <w:sz w:val="16"/>
          <w:szCs w:val="16"/>
        </w:rPr>
        <w:separator/>
      </w:r>
    </w:p>
  </w:footnote>
  <w:footnote w:type="continuationSeparator" w:id="0">
    <w:p w:rsidR="00964E9A" w:rsidRDefault="00964E9A">
      <w:r>
        <w:continuationSeparator/>
      </w:r>
    </w:p>
  </w:footnote>
  <w:footnote w:id="1">
    <w:p w:rsidR="00F828E7" w:rsidRPr="000A68CB" w:rsidRDefault="00F828E7" w:rsidP="00B64C0F">
      <w:pPr>
        <w:pStyle w:val="EditionFunoten"/>
      </w:pPr>
      <w:r w:rsidRPr="00B64C0F">
        <w:rPr>
          <w:rStyle w:val="Funotenzeichen"/>
          <w:i w:val="0"/>
          <w:sz w:val="20"/>
        </w:rPr>
        <w:t>a</w:t>
      </w:r>
      <w:r w:rsidRPr="00B64C0F">
        <w:rPr>
          <w:i w:val="0"/>
        </w:rPr>
        <w:tab/>
      </w:r>
      <w:r w:rsidRPr="000851DA">
        <w:t xml:space="preserve">Abkürzung </w:t>
      </w:r>
      <w:r w:rsidRPr="00B64C0F">
        <w:rPr>
          <w:i w:val="0"/>
        </w:rPr>
        <w:t>ssq</w:t>
      </w:r>
      <w:r w:rsidRPr="000851DA">
        <w:t>, Auflösung unsicher.</w:t>
      </w:r>
    </w:p>
  </w:footnote>
  <w:footnote w:id="2">
    <w:p w:rsidR="00F828E7" w:rsidRDefault="00F828E7" w:rsidP="000F07B4">
      <w:pPr>
        <w:pStyle w:val="EditionFunoten"/>
      </w:pPr>
      <w:r w:rsidRPr="000F07B4">
        <w:rPr>
          <w:rStyle w:val="Funotenzeichen"/>
          <w:i w:val="0"/>
          <w:sz w:val="20"/>
        </w:rPr>
        <w:t>a</w:t>
      </w:r>
      <w:r>
        <w:tab/>
      </w:r>
      <w:r w:rsidRPr="009C5708">
        <w:t>Korrigiert aus</w:t>
      </w:r>
      <w:r>
        <w:t xml:space="preserve"> </w:t>
      </w:r>
      <w:r w:rsidRPr="000F07B4">
        <w:rPr>
          <w:i w:val="0"/>
        </w:rPr>
        <w:t>et</w:t>
      </w:r>
      <w:r>
        <w:t>.</w:t>
      </w:r>
    </w:p>
  </w:footnote>
  <w:footnote w:id="3">
    <w:p w:rsidR="00F828E7" w:rsidRDefault="00F828E7" w:rsidP="000F07B4">
      <w:pPr>
        <w:pStyle w:val="EditionFunoten"/>
      </w:pPr>
      <w:r w:rsidRPr="000F07B4">
        <w:rPr>
          <w:rStyle w:val="Funotenzeichen"/>
          <w:i w:val="0"/>
          <w:sz w:val="20"/>
        </w:rPr>
        <w:t>b</w:t>
      </w:r>
      <w:r>
        <w:tab/>
      </w:r>
      <w:r w:rsidRPr="009C5708">
        <w:t>Davor durchgestrichen</w:t>
      </w:r>
      <w:r>
        <w:t xml:space="preserve"> </w:t>
      </w:r>
      <w:r w:rsidRPr="000F07B4">
        <w:rPr>
          <w:i w:val="0"/>
        </w:rPr>
        <w:t>typus</w:t>
      </w:r>
      <w:r>
        <w:t>.</w:t>
      </w:r>
    </w:p>
  </w:footnote>
  <w:footnote w:id="4">
    <w:p w:rsidR="00F828E7" w:rsidRPr="007F3746" w:rsidRDefault="00F828E7" w:rsidP="0088699A">
      <w:pPr>
        <w:pStyle w:val="EditionFunoten"/>
      </w:pPr>
      <w:r w:rsidRPr="0088699A">
        <w:rPr>
          <w:rStyle w:val="Funotenzeichen"/>
          <w:i w:val="0"/>
          <w:sz w:val="20"/>
        </w:rPr>
        <w:t>a</w:t>
      </w:r>
      <w:r>
        <w:tab/>
      </w:r>
      <w:r w:rsidRPr="0019373C">
        <w:t xml:space="preserve">Korrigiert aus </w:t>
      </w:r>
      <w:r w:rsidRPr="0088699A">
        <w:rPr>
          <w:i w:val="0"/>
        </w:rPr>
        <w:t>ad</w:t>
      </w:r>
      <w:r>
        <w:t>.</w:t>
      </w:r>
    </w:p>
  </w:footnote>
  <w:footnote w:id="5">
    <w:p w:rsidR="00F828E7" w:rsidRDefault="00F828E7" w:rsidP="0041266D">
      <w:pPr>
        <w:pStyle w:val="EditionFunoten"/>
      </w:pPr>
      <w:r w:rsidRPr="0041266D">
        <w:rPr>
          <w:rStyle w:val="Funotenzeichen"/>
          <w:i w:val="0"/>
          <w:sz w:val="20"/>
        </w:rPr>
        <w:t>a</w:t>
      </w:r>
      <w:r>
        <w:tab/>
      </w:r>
      <w:r w:rsidRPr="008D6397">
        <w:t xml:space="preserve">Am linken </w:t>
      </w:r>
      <w:r>
        <w:t>Blattrand</w:t>
      </w:r>
      <w:r w:rsidRPr="008D6397">
        <w:t xml:space="preserve"> eingefügt.</w:t>
      </w:r>
    </w:p>
  </w:footnote>
  <w:footnote w:id="6">
    <w:p w:rsidR="00F828E7" w:rsidRPr="00A7164C" w:rsidRDefault="00F828E7" w:rsidP="007A10F4">
      <w:pPr>
        <w:pStyle w:val="EditionFunoten"/>
      </w:pPr>
      <w:r w:rsidRPr="007A10F4">
        <w:rPr>
          <w:rStyle w:val="Funotenzeichen"/>
          <w:i w:val="0"/>
          <w:sz w:val="20"/>
        </w:rPr>
        <w:t>a</w:t>
      </w:r>
      <w:r>
        <w:tab/>
      </w:r>
      <w:r w:rsidRPr="00B90DDC">
        <w:t>Korrigiert aus</w:t>
      </w:r>
      <w:r>
        <w:t xml:space="preserve"> </w:t>
      </w:r>
      <w:r w:rsidRPr="007A10F4">
        <w:rPr>
          <w:i w:val="0"/>
        </w:rPr>
        <w:t>honrifico</w:t>
      </w:r>
      <w:r>
        <w:t>.</w:t>
      </w:r>
    </w:p>
  </w:footnote>
  <w:footnote w:id="7">
    <w:p w:rsidR="00F828E7" w:rsidRDefault="00F828E7" w:rsidP="007A10F4">
      <w:pPr>
        <w:pStyle w:val="EditionFunoten"/>
      </w:pPr>
      <w:r w:rsidRPr="007A10F4">
        <w:rPr>
          <w:rStyle w:val="Funotenzeichen"/>
          <w:i w:val="0"/>
          <w:sz w:val="20"/>
        </w:rPr>
        <w:t>b</w:t>
      </w:r>
      <w:r>
        <w:tab/>
      </w:r>
      <w:r w:rsidRPr="00D2610B">
        <w:t>Über der Zeile eingefügt.</w:t>
      </w:r>
    </w:p>
  </w:footnote>
  <w:footnote w:id="8">
    <w:p w:rsidR="00F828E7" w:rsidRPr="00111C36" w:rsidRDefault="00F828E7" w:rsidP="00EB51B9">
      <w:pPr>
        <w:pStyle w:val="EditionFunoten"/>
      </w:pPr>
      <w:r w:rsidRPr="00EB51B9">
        <w:rPr>
          <w:rStyle w:val="Funotenzeichen"/>
          <w:i w:val="0"/>
          <w:sz w:val="20"/>
        </w:rPr>
        <w:t>c</w:t>
      </w:r>
      <w:r>
        <w:tab/>
      </w:r>
      <w:r w:rsidRPr="004E73B9">
        <w:t xml:space="preserve">Korrigiert aus </w:t>
      </w:r>
      <w:r w:rsidRPr="00EB51B9">
        <w:rPr>
          <w:i w:val="0"/>
        </w:rPr>
        <w:t>et</w:t>
      </w:r>
      <w:r>
        <w:t>.</w:t>
      </w:r>
    </w:p>
  </w:footnote>
  <w:footnote w:id="9">
    <w:p w:rsidR="00F828E7" w:rsidRDefault="00F828E7" w:rsidP="00EB51B9">
      <w:pPr>
        <w:pStyle w:val="EditionFunoten"/>
      </w:pPr>
      <w:r w:rsidRPr="00EB51B9">
        <w:rPr>
          <w:rStyle w:val="Funotenzeichen"/>
          <w:i w:val="0"/>
          <w:sz w:val="20"/>
        </w:rPr>
        <w:t>d</w:t>
      </w:r>
      <w:r>
        <w:tab/>
      </w:r>
      <w:r w:rsidRPr="00EB51B9">
        <w:rPr>
          <w:i w:val="0"/>
        </w:rPr>
        <w:t>ex monasteriis</w:t>
      </w:r>
      <w:r>
        <w:t xml:space="preserve"> </w:t>
      </w:r>
      <w:r w:rsidRPr="004E73B9">
        <w:t>über der Zeile eingefügt.</w:t>
      </w:r>
    </w:p>
  </w:footnote>
  <w:footnote w:id="10">
    <w:p w:rsidR="00F828E7" w:rsidRPr="00021348" w:rsidRDefault="00F828E7" w:rsidP="00EB51B9">
      <w:pPr>
        <w:pStyle w:val="EditionFunoten"/>
      </w:pPr>
      <w:r w:rsidRPr="00EB51B9">
        <w:rPr>
          <w:rStyle w:val="Funotenzeichen"/>
          <w:i w:val="0"/>
          <w:sz w:val="20"/>
        </w:rPr>
        <w:t>e</w:t>
      </w:r>
      <w:r>
        <w:tab/>
      </w:r>
      <w:r w:rsidRPr="004E73B9">
        <w:t xml:space="preserve">Korrigiert aus </w:t>
      </w:r>
      <w:r w:rsidRPr="00EB51B9">
        <w:rPr>
          <w:i w:val="0"/>
        </w:rPr>
        <w:t>seque</w:t>
      </w:r>
      <w:r>
        <w:t>.</w:t>
      </w:r>
    </w:p>
  </w:footnote>
  <w:footnote w:id="11">
    <w:p w:rsidR="00F828E7" w:rsidRDefault="00F828E7" w:rsidP="00EB51B9">
      <w:pPr>
        <w:pStyle w:val="EditionFunoten"/>
      </w:pPr>
      <w:r w:rsidRPr="00EB51B9">
        <w:rPr>
          <w:rStyle w:val="Funotenzeichen"/>
          <w:i w:val="0"/>
          <w:sz w:val="20"/>
        </w:rPr>
        <w:t>f</w:t>
      </w:r>
      <w:r>
        <w:tab/>
      </w:r>
      <w:r w:rsidRPr="004E73B9">
        <w:t>Über der Zeile eingefügt.</w:t>
      </w:r>
    </w:p>
  </w:footnote>
  <w:footnote w:id="12">
    <w:p w:rsidR="00F828E7" w:rsidRDefault="00F828E7" w:rsidP="00EB51B9">
      <w:pPr>
        <w:pStyle w:val="EditionFunoten"/>
      </w:pPr>
      <w:r w:rsidRPr="00EB51B9">
        <w:rPr>
          <w:rStyle w:val="Funotenzeichen"/>
          <w:i w:val="0"/>
          <w:sz w:val="20"/>
        </w:rPr>
        <w:t>g</w:t>
      </w:r>
      <w:r>
        <w:tab/>
      </w:r>
      <w:r w:rsidRPr="004E73B9">
        <w:t>Über der Zeile eingefügt.</w:t>
      </w:r>
    </w:p>
  </w:footnote>
  <w:footnote w:id="13">
    <w:p w:rsidR="00F828E7" w:rsidRPr="0042307A" w:rsidRDefault="00F828E7" w:rsidP="00D773EC">
      <w:pPr>
        <w:pStyle w:val="EditionFunoten"/>
      </w:pPr>
      <w:r w:rsidRPr="00D773EC">
        <w:rPr>
          <w:rStyle w:val="Funotenzeichen"/>
          <w:i w:val="0"/>
          <w:sz w:val="20"/>
        </w:rPr>
        <w:t>a</w:t>
      </w:r>
      <w:r w:rsidRPr="0042307A">
        <w:tab/>
        <w:t xml:space="preserve">Korrigiert aus </w:t>
      </w:r>
      <w:r w:rsidRPr="00D773EC">
        <w:rPr>
          <w:i w:val="0"/>
        </w:rPr>
        <w:t>quod</w:t>
      </w:r>
      <w:r w:rsidRPr="0042307A">
        <w:t>.</w:t>
      </w:r>
    </w:p>
  </w:footnote>
  <w:footnote w:id="14">
    <w:p w:rsidR="00F828E7" w:rsidRPr="00635175" w:rsidRDefault="00F828E7" w:rsidP="00B312B4">
      <w:pPr>
        <w:pStyle w:val="EditionFunoten"/>
      </w:pPr>
      <w:r w:rsidRPr="00635175">
        <w:rPr>
          <w:rStyle w:val="Funotenzeichen"/>
          <w:i w:val="0"/>
          <w:sz w:val="20"/>
        </w:rPr>
        <w:t>a</w:t>
      </w:r>
      <w:r w:rsidRPr="00635175">
        <w:tab/>
      </w:r>
      <w:r w:rsidRPr="00635175">
        <w:rPr>
          <w:i w:val="0"/>
        </w:rPr>
        <w:t>ac amplissimi ... gratiosissimi: etc.</w:t>
      </w:r>
      <w:r w:rsidRPr="00635175">
        <w:t xml:space="preserve"> B.</w:t>
      </w:r>
    </w:p>
  </w:footnote>
  <w:footnote w:id="15">
    <w:p w:rsidR="00F828E7" w:rsidRPr="00635175" w:rsidRDefault="00F828E7" w:rsidP="00B312B4">
      <w:pPr>
        <w:pStyle w:val="EditionFunoten"/>
      </w:pPr>
      <w:r w:rsidRPr="00635175">
        <w:rPr>
          <w:rStyle w:val="Funotenzeichen"/>
          <w:i w:val="0"/>
          <w:sz w:val="20"/>
        </w:rPr>
        <w:t>b</w:t>
      </w:r>
      <w:r w:rsidRPr="00635175">
        <w:tab/>
      </w:r>
      <w:r w:rsidRPr="00635175">
        <w:rPr>
          <w:i w:val="0"/>
        </w:rPr>
        <w:t>litteras</w:t>
      </w:r>
      <w:r w:rsidRPr="00635175">
        <w:t xml:space="preserve"> B.</w:t>
      </w:r>
    </w:p>
  </w:footnote>
  <w:footnote w:id="16">
    <w:p w:rsidR="00F828E7" w:rsidRPr="00635175" w:rsidRDefault="00F828E7" w:rsidP="00B312B4">
      <w:pPr>
        <w:pStyle w:val="EditionFunoten"/>
      </w:pPr>
      <w:r w:rsidRPr="00635175">
        <w:rPr>
          <w:rStyle w:val="Funotenzeichen"/>
          <w:i w:val="0"/>
          <w:sz w:val="20"/>
        </w:rPr>
        <w:t>c</w:t>
      </w:r>
      <w:r w:rsidRPr="00635175">
        <w:tab/>
      </w:r>
      <w:r w:rsidRPr="00635175">
        <w:rPr>
          <w:i w:val="0"/>
        </w:rPr>
        <w:t>ac amplissimi: etc.</w:t>
      </w:r>
      <w:r w:rsidRPr="00635175">
        <w:t xml:space="preserve"> B.</w:t>
      </w:r>
    </w:p>
  </w:footnote>
  <w:footnote w:id="17">
    <w:p w:rsidR="00F828E7" w:rsidRPr="00635175" w:rsidRDefault="00F828E7" w:rsidP="00013B41">
      <w:pPr>
        <w:pStyle w:val="EditionFunoten"/>
      </w:pPr>
      <w:r w:rsidRPr="00635175">
        <w:rPr>
          <w:rStyle w:val="Funotenzeichen"/>
          <w:i w:val="0"/>
          <w:sz w:val="20"/>
        </w:rPr>
        <w:t>d</w:t>
      </w:r>
      <w:r w:rsidRPr="00635175">
        <w:tab/>
      </w:r>
      <w:r w:rsidRPr="00635175">
        <w:rPr>
          <w:i w:val="0"/>
        </w:rPr>
        <w:t>pleniorem</w:t>
      </w:r>
      <w:r w:rsidRPr="00635175">
        <w:t xml:space="preserve"> B.</w:t>
      </w:r>
    </w:p>
  </w:footnote>
  <w:footnote w:id="18">
    <w:p w:rsidR="00F828E7" w:rsidRPr="00635175" w:rsidRDefault="00F828E7" w:rsidP="00013B41">
      <w:pPr>
        <w:pStyle w:val="EditionFunoten"/>
      </w:pPr>
      <w:r w:rsidRPr="00635175">
        <w:rPr>
          <w:rStyle w:val="Funotenzeichen"/>
          <w:i w:val="0"/>
          <w:sz w:val="20"/>
        </w:rPr>
        <w:t>e</w:t>
      </w:r>
      <w:r w:rsidRPr="00635175">
        <w:tab/>
      </w:r>
      <w:r w:rsidRPr="00635175">
        <w:rPr>
          <w:i w:val="0"/>
        </w:rPr>
        <w:t>mihi ... videtur: fore videtur mihi</w:t>
      </w:r>
      <w:r w:rsidRPr="00635175">
        <w:t xml:space="preserve"> B.</w:t>
      </w:r>
    </w:p>
  </w:footnote>
  <w:footnote w:id="19">
    <w:p w:rsidR="00F828E7" w:rsidRPr="00635175" w:rsidRDefault="00F828E7" w:rsidP="00013B41">
      <w:pPr>
        <w:pStyle w:val="EditionFunoten"/>
      </w:pPr>
      <w:r w:rsidRPr="00635175">
        <w:rPr>
          <w:rStyle w:val="Funotenzeichen"/>
          <w:i w:val="0"/>
          <w:sz w:val="20"/>
        </w:rPr>
        <w:t>f</w:t>
      </w:r>
      <w:r w:rsidRPr="00635175">
        <w:tab/>
      </w:r>
      <w:r w:rsidRPr="00635175">
        <w:rPr>
          <w:i w:val="0"/>
        </w:rPr>
        <w:t>floruerunt</w:t>
      </w:r>
      <w:r w:rsidRPr="00635175">
        <w:t xml:space="preserve"> B.</w:t>
      </w:r>
    </w:p>
  </w:footnote>
  <w:footnote w:id="20">
    <w:p w:rsidR="00F828E7" w:rsidRPr="00635175" w:rsidRDefault="00F828E7" w:rsidP="00013B41">
      <w:pPr>
        <w:pStyle w:val="EditionFunoten"/>
      </w:pPr>
      <w:r w:rsidRPr="00635175">
        <w:rPr>
          <w:rStyle w:val="Funotenzeichen"/>
          <w:i w:val="0"/>
          <w:sz w:val="20"/>
        </w:rPr>
        <w:t>g</w:t>
      </w:r>
      <w:r w:rsidRPr="00635175">
        <w:tab/>
      </w:r>
      <w:r w:rsidRPr="00635175">
        <w:rPr>
          <w:i w:val="0"/>
        </w:rPr>
        <w:t>medellam facerem: facerem medelam</w:t>
      </w:r>
      <w:r w:rsidRPr="00635175">
        <w:t xml:space="preserve"> B.</w:t>
      </w:r>
    </w:p>
  </w:footnote>
  <w:footnote w:id="21">
    <w:p w:rsidR="00F828E7" w:rsidRPr="00635175" w:rsidRDefault="00F828E7" w:rsidP="00013B41">
      <w:pPr>
        <w:pStyle w:val="EditionFunoten"/>
      </w:pPr>
      <w:r w:rsidRPr="00635175">
        <w:rPr>
          <w:rStyle w:val="Funotenzeichen"/>
          <w:i w:val="0"/>
          <w:sz w:val="20"/>
        </w:rPr>
        <w:t>h</w:t>
      </w:r>
      <w:r w:rsidRPr="00635175">
        <w:tab/>
      </w:r>
      <w:r w:rsidRPr="00635175">
        <w:rPr>
          <w:i w:val="0"/>
        </w:rPr>
        <w:t>litteris</w:t>
      </w:r>
      <w:r w:rsidRPr="00635175">
        <w:t xml:space="preserve"> B.</w:t>
      </w:r>
    </w:p>
  </w:footnote>
  <w:footnote w:id="22">
    <w:p w:rsidR="00F828E7" w:rsidRPr="00635175" w:rsidRDefault="00F828E7" w:rsidP="00013B41">
      <w:pPr>
        <w:pStyle w:val="EditionFunoten"/>
      </w:pPr>
      <w:r w:rsidRPr="00635175">
        <w:rPr>
          <w:rStyle w:val="Funotenzeichen"/>
          <w:i w:val="0"/>
          <w:sz w:val="20"/>
        </w:rPr>
        <w:t>i</w:t>
      </w:r>
      <w:r w:rsidRPr="00635175">
        <w:tab/>
      </w:r>
      <w:r w:rsidRPr="00635175">
        <w:rPr>
          <w:i w:val="0"/>
        </w:rPr>
        <w:t>patribus ... dominis: ac doctissimis</w:t>
      </w:r>
      <w:r w:rsidRPr="00635175">
        <w:t xml:space="preserve"> B.</w:t>
      </w:r>
    </w:p>
  </w:footnote>
  <w:footnote w:id="23">
    <w:p w:rsidR="00F828E7" w:rsidRPr="00635175" w:rsidRDefault="00F828E7" w:rsidP="00013B41">
      <w:pPr>
        <w:pStyle w:val="EditionFunoten"/>
      </w:pPr>
      <w:r w:rsidRPr="00635175">
        <w:rPr>
          <w:rStyle w:val="Funotenzeichen"/>
          <w:i w:val="0"/>
          <w:sz w:val="20"/>
        </w:rPr>
        <w:t>j</w:t>
      </w:r>
      <w:r w:rsidRPr="00635175">
        <w:tab/>
        <w:t>Fehlt B.</w:t>
      </w:r>
    </w:p>
  </w:footnote>
  <w:footnote w:id="24">
    <w:p w:rsidR="00F828E7" w:rsidRPr="00635175" w:rsidRDefault="00F828E7" w:rsidP="00013B41">
      <w:pPr>
        <w:pStyle w:val="EditionFunoten"/>
      </w:pPr>
      <w:r w:rsidRPr="00635175">
        <w:rPr>
          <w:rStyle w:val="Funotenzeichen"/>
          <w:i w:val="0"/>
          <w:sz w:val="20"/>
        </w:rPr>
        <w:t>k</w:t>
      </w:r>
      <w:r w:rsidRPr="00635175">
        <w:tab/>
      </w:r>
      <w:r w:rsidRPr="00635175">
        <w:rPr>
          <w:i w:val="0"/>
        </w:rPr>
        <w:t>Vienam</w:t>
      </w:r>
      <w:r w:rsidRPr="00635175">
        <w:t xml:space="preserve"> B.</w:t>
      </w:r>
    </w:p>
  </w:footnote>
  <w:footnote w:id="25">
    <w:p w:rsidR="00F828E7" w:rsidRPr="00635175" w:rsidRDefault="00F828E7" w:rsidP="00013B41">
      <w:pPr>
        <w:pStyle w:val="EditionFunoten"/>
      </w:pPr>
      <w:r w:rsidRPr="00635175">
        <w:rPr>
          <w:rStyle w:val="Funotenzeichen"/>
          <w:i w:val="0"/>
          <w:sz w:val="20"/>
        </w:rPr>
        <w:t>l</w:t>
      </w:r>
      <w:r w:rsidRPr="00635175">
        <w:tab/>
      </w:r>
      <w:r w:rsidRPr="00635175">
        <w:rPr>
          <w:i w:val="0"/>
        </w:rPr>
        <w:t>Melckerhoff</w:t>
      </w:r>
      <w:r w:rsidRPr="00635175">
        <w:t xml:space="preserve"> B.</w:t>
      </w:r>
    </w:p>
  </w:footnote>
  <w:footnote w:id="26">
    <w:p w:rsidR="00F828E7" w:rsidRPr="00635175" w:rsidRDefault="00F828E7" w:rsidP="00013B41">
      <w:pPr>
        <w:pStyle w:val="EditionFunoten"/>
      </w:pPr>
      <w:r w:rsidRPr="00635175">
        <w:rPr>
          <w:rStyle w:val="Funotenzeichen"/>
          <w:i w:val="0"/>
          <w:sz w:val="20"/>
        </w:rPr>
        <w:t>m</w:t>
      </w:r>
      <w:r w:rsidRPr="00635175">
        <w:tab/>
        <w:t>Fehlt B.</w:t>
      </w:r>
    </w:p>
  </w:footnote>
  <w:footnote w:id="27">
    <w:p w:rsidR="00F828E7" w:rsidRPr="00635175" w:rsidRDefault="00F828E7" w:rsidP="00013B41">
      <w:pPr>
        <w:pStyle w:val="EditionFunoten"/>
      </w:pPr>
      <w:r w:rsidRPr="00635175">
        <w:rPr>
          <w:rStyle w:val="Funotenzeichen"/>
          <w:i w:val="0"/>
          <w:sz w:val="20"/>
        </w:rPr>
        <w:t>n</w:t>
      </w:r>
      <w:r w:rsidRPr="00635175">
        <w:tab/>
        <w:t xml:space="preserve">Korrigiert aus </w:t>
      </w:r>
      <w:r w:rsidRPr="00635175">
        <w:rPr>
          <w:i w:val="0"/>
        </w:rPr>
        <w:t>observabunt</w:t>
      </w:r>
      <w:r w:rsidRPr="00635175">
        <w:t xml:space="preserve"> B.</w:t>
      </w:r>
    </w:p>
  </w:footnote>
  <w:footnote w:id="28">
    <w:p w:rsidR="00F828E7" w:rsidRPr="00635175" w:rsidRDefault="00F828E7" w:rsidP="00013B41">
      <w:pPr>
        <w:pStyle w:val="EditionFunoten"/>
      </w:pPr>
      <w:r w:rsidRPr="00635175">
        <w:rPr>
          <w:rStyle w:val="Funotenzeichen"/>
          <w:i w:val="0"/>
          <w:sz w:val="20"/>
        </w:rPr>
        <w:t>o</w:t>
      </w:r>
      <w:r w:rsidRPr="00635175">
        <w:tab/>
        <w:t>Fehlt B.</w:t>
      </w:r>
    </w:p>
  </w:footnote>
  <w:footnote w:id="29">
    <w:p w:rsidR="00F828E7" w:rsidRPr="00635175" w:rsidRDefault="00F828E7" w:rsidP="00013B41">
      <w:pPr>
        <w:pStyle w:val="EditionFunoten"/>
      </w:pPr>
      <w:r w:rsidRPr="00635175">
        <w:rPr>
          <w:rStyle w:val="Funotenzeichen"/>
          <w:i w:val="0"/>
          <w:sz w:val="20"/>
        </w:rPr>
        <w:t>p</w:t>
      </w:r>
      <w:r w:rsidRPr="00635175">
        <w:tab/>
      </w:r>
      <w:r w:rsidRPr="00635175">
        <w:rPr>
          <w:i w:val="0"/>
        </w:rPr>
        <w:t>Cathalogus</w:t>
      </w:r>
      <w:r w:rsidRPr="00635175">
        <w:t xml:space="preserve"> B.</w:t>
      </w:r>
    </w:p>
  </w:footnote>
  <w:footnote w:id="30">
    <w:p w:rsidR="00F828E7" w:rsidRPr="00635175" w:rsidRDefault="00F828E7" w:rsidP="00013B41">
      <w:pPr>
        <w:pStyle w:val="EditionFunoten"/>
      </w:pPr>
      <w:r w:rsidRPr="00635175">
        <w:rPr>
          <w:rStyle w:val="Funotenzeichen"/>
          <w:i w:val="0"/>
          <w:sz w:val="20"/>
        </w:rPr>
        <w:t>q</w:t>
      </w:r>
      <w:r w:rsidRPr="00635175">
        <w:tab/>
      </w:r>
      <w:r w:rsidRPr="00635175">
        <w:rPr>
          <w:i w:val="0"/>
        </w:rPr>
        <w:t>doctum etc.: doctumque</w:t>
      </w:r>
      <w:r w:rsidRPr="00635175">
        <w:t xml:space="preserve"> B.</w:t>
      </w:r>
    </w:p>
  </w:footnote>
  <w:footnote w:id="31">
    <w:p w:rsidR="00F828E7" w:rsidRPr="002E4F2D" w:rsidRDefault="00F828E7" w:rsidP="00950E5C">
      <w:pPr>
        <w:pStyle w:val="EditionFunoten"/>
        <w:rPr>
          <w:lang w:val="it-IT"/>
        </w:rPr>
      </w:pPr>
      <w:r w:rsidRPr="00950E5C">
        <w:rPr>
          <w:rStyle w:val="Funotenzeichen"/>
          <w:i w:val="0"/>
          <w:iCs/>
          <w:sz w:val="20"/>
          <w:lang w:val="it-IT"/>
        </w:rPr>
        <w:t>r</w:t>
      </w:r>
      <w:r w:rsidRPr="002E4F2D">
        <w:rPr>
          <w:lang w:val="it-IT"/>
        </w:rPr>
        <w:tab/>
      </w:r>
      <w:r w:rsidRPr="00950E5C">
        <w:rPr>
          <w:i w:val="0"/>
          <w:lang w:val="it-IT"/>
        </w:rPr>
        <w:t>etc.</w:t>
      </w:r>
      <w:r w:rsidRPr="002E4F2D">
        <w:rPr>
          <w:lang w:val="it-IT"/>
        </w:rPr>
        <w:t xml:space="preserve"> B.</w:t>
      </w:r>
    </w:p>
  </w:footnote>
  <w:footnote w:id="32">
    <w:p w:rsidR="00F828E7" w:rsidRPr="002E4F2D" w:rsidRDefault="00F828E7" w:rsidP="00950E5C">
      <w:pPr>
        <w:pStyle w:val="EditionFunoten"/>
        <w:rPr>
          <w:lang w:val="it-IT"/>
        </w:rPr>
      </w:pPr>
      <w:r w:rsidRPr="00950E5C">
        <w:rPr>
          <w:rStyle w:val="Funotenzeichen"/>
          <w:i w:val="0"/>
          <w:iCs/>
          <w:sz w:val="20"/>
          <w:lang w:val="it-IT"/>
        </w:rPr>
        <w:t>s</w:t>
      </w:r>
      <w:r w:rsidRPr="002E4F2D">
        <w:rPr>
          <w:lang w:val="it-IT"/>
        </w:rPr>
        <w:tab/>
      </w:r>
      <w:r w:rsidRPr="00950E5C">
        <w:rPr>
          <w:i w:val="0"/>
          <w:lang w:val="it-IT"/>
        </w:rPr>
        <w:t xml:space="preserve">nostri ... ordinis: ordinis nostri </w:t>
      </w:r>
      <w:r w:rsidRPr="002E4F2D">
        <w:rPr>
          <w:lang w:val="it-IT"/>
        </w:rPr>
        <w:t>B.</w:t>
      </w:r>
    </w:p>
  </w:footnote>
  <w:footnote w:id="33">
    <w:p w:rsidR="00F828E7" w:rsidRPr="002E4F2D" w:rsidRDefault="00F828E7" w:rsidP="00950E5C">
      <w:pPr>
        <w:pStyle w:val="EditionFunoten"/>
      </w:pPr>
      <w:r w:rsidRPr="00950E5C">
        <w:rPr>
          <w:rStyle w:val="Funotenzeichen"/>
          <w:i w:val="0"/>
          <w:iCs/>
          <w:sz w:val="20"/>
        </w:rPr>
        <w:t>t</w:t>
      </w:r>
      <w:r w:rsidRPr="002E4F2D">
        <w:tab/>
      </w:r>
      <w:r w:rsidRPr="00950E5C">
        <w:rPr>
          <w:i w:val="0"/>
        </w:rPr>
        <w:t xml:space="preserve">perillustrium ... vestrarum: etc. </w:t>
      </w:r>
      <w:r w:rsidRPr="002E4F2D">
        <w:t>B.</w:t>
      </w:r>
    </w:p>
  </w:footnote>
  <w:footnote w:id="34">
    <w:p w:rsidR="00F828E7" w:rsidRPr="002E4F2D" w:rsidRDefault="00F828E7" w:rsidP="00950E5C">
      <w:pPr>
        <w:pStyle w:val="EditionFunoten"/>
      </w:pPr>
      <w:r w:rsidRPr="00950E5C">
        <w:rPr>
          <w:rStyle w:val="Funotenzeichen"/>
          <w:i w:val="0"/>
          <w:iCs/>
          <w:sz w:val="20"/>
        </w:rPr>
        <w:t>u</w:t>
      </w:r>
      <w:r w:rsidRPr="002E4F2D">
        <w:tab/>
      </w:r>
      <w:r w:rsidRPr="00950E5C">
        <w:rPr>
          <w:i w:val="0"/>
        </w:rPr>
        <w:t xml:space="preserve">Bez </w:t>
      </w:r>
      <w:r w:rsidRPr="002E4F2D">
        <w:t>B.</w:t>
      </w:r>
    </w:p>
  </w:footnote>
  <w:footnote w:id="35">
    <w:p w:rsidR="00F828E7" w:rsidRPr="002E4F2D" w:rsidRDefault="00F828E7" w:rsidP="00950E5C">
      <w:pPr>
        <w:pStyle w:val="EditionFunoten"/>
      </w:pPr>
      <w:r w:rsidRPr="00950E5C">
        <w:rPr>
          <w:rStyle w:val="Funotenzeichen"/>
          <w:i w:val="0"/>
          <w:iCs/>
          <w:sz w:val="20"/>
        </w:rPr>
        <w:t>v</w:t>
      </w:r>
      <w:r w:rsidRPr="002E4F2D">
        <w:tab/>
        <w:t xml:space="preserve">Davor </w:t>
      </w:r>
      <w:r w:rsidRPr="00950E5C">
        <w:rPr>
          <w:i w:val="0"/>
        </w:rPr>
        <w:t xml:space="preserve">et </w:t>
      </w:r>
      <w:r w:rsidRPr="002E4F2D">
        <w:t>B.</w:t>
      </w:r>
    </w:p>
  </w:footnote>
  <w:footnote w:id="36">
    <w:p w:rsidR="00F828E7" w:rsidRPr="005D0359" w:rsidRDefault="00F828E7" w:rsidP="00D7081B">
      <w:pPr>
        <w:pStyle w:val="EditionFunoten"/>
      </w:pPr>
      <w:r w:rsidRPr="00D7081B">
        <w:rPr>
          <w:rStyle w:val="Funotenzeichen"/>
          <w:i w:val="0"/>
          <w:sz w:val="20"/>
        </w:rPr>
        <w:t>a</w:t>
      </w:r>
      <w:r>
        <w:tab/>
      </w:r>
      <w:r w:rsidRPr="00270864">
        <w:t xml:space="preserve">Korrigiert aus </w:t>
      </w:r>
      <w:r w:rsidRPr="00D7081B">
        <w:rPr>
          <w:i w:val="0"/>
        </w:rPr>
        <w:t>in</w:t>
      </w:r>
      <w:r>
        <w:t>.</w:t>
      </w:r>
    </w:p>
  </w:footnote>
  <w:footnote w:id="37">
    <w:p w:rsidR="00F828E7" w:rsidRDefault="00F828E7" w:rsidP="00D7081B">
      <w:pPr>
        <w:pStyle w:val="EditionFunoten"/>
      </w:pPr>
      <w:r w:rsidRPr="00D7081B">
        <w:rPr>
          <w:rStyle w:val="Funotenzeichen"/>
          <w:i w:val="0"/>
          <w:sz w:val="20"/>
        </w:rPr>
        <w:t>b</w:t>
      </w:r>
      <w:r>
        <w:tab/>
      </w:r>
      <w:r w:rsidRPr="00270864">
        <w:t xml:space="preserve">Korrigiert aus </w:t>
      </w:r>
      <w:r w:rsidRPr="00D7081B">
        <w:rPr>
          <w:i w:val="0"/>
        </w:rPr>
        <w:t>expectationis</w:t>
      </w:r>
      <w:r>
        <w:t>.</w:t>
      </w:r>
    </w:p>
  </w:footnote>
  <w:footnote w:id="38">
    <w:p w:rsidR="00F828E7" w:rsidRDefault="00F828E7" w:rsidP="00D7081B">
      <w:pPr>
        <w:pStyle w:val="EditionFunoten"/>
      </w:pPr>
      <w:r w:rsidRPr="00D7081B">
        <w:rPr>
          <w:rStyle w:val="Funotenzeichen"/>
          <w:i w:val="0"/>
          <w:sz w:val="20"/>
        </w:rPr>
        <w:t>c</w:t>
      </w:r>
      <w:r>
        <w:tab/>
      </w:r>
      <w:r w:rsidRPr="00D7081B">
        <w:rPr>
          <w:i w:val="0"/>
        </w:rPr>
        <w:t>in libris</w:t>
      </w:r>
      <w:r w:rsidRPr="001E5735">
        <w:t xml:space="preserve"> über der Zeile eingefügt.</w:t>
      </w:r>
    </w:p>
  </w:footnote>
  <w:footnote w:id="39">
    <w:p w:rsidR="00F828E7" w:rsidRDefault="00F828E7" w:rsidP="00D7081B">
      <w:pPr>
        <w:pStyle w:val="EditionFunoten"/>
      </w:pPr>
      <w:r w:rsidRPr="00D7081B">
        <w:rPr>
          <w:rStyle w:val="Funotenzeichen"/>
          <w:i w:val="0"/>
          <w:sz w:val="20"/>
        </w:rPr>
        <w:t>d</w:t>
      </w:r>
      <w:r>
        <w:tab/>
      </w:r>
      <w:r w:rsidRPr="001E5735">
        <w:t>Über der Zeile eingefügt.</w:t>
      </w:r>
    </w:p>
  </w:footnote>
  <w:footnote w:id="40">
    <w:p w:rsidR="00F828E7" w:rsidRDefault="00F828E7" w:rsidP="00D7081B">
      <w:pPr>
        <w:pStyle w:val="EditionFunoten"/>
      </w:pPr>
      <w:r w:rsidRPr="00D7081B">
        <w:rPr>
          <w:rStyle w:val="Funotenzeichen"/>
          <w:i w:val="0"/>
          <w:sz w:val="20"/>
        </w:rPr>
        <w:t>e</w:t>
      </w:r>
      <w:r>
        <w:tab/>
      </w:r>
      <w:r w:rsidRPr="001E5735">
        <w:t>Über der Zeile eingefügt.</w:t>
      </w:r>
    </w:p>
  </w:footnote>
  <w:footnote w:id="41">
    <w:p w:rsidR="00F828E7" w:rsidRDefault="00F828E7" w:rsidP="00D7081B">
      <w:pPr>
        <w:pStyle w:val="EditionFunoten"/>
      </w:pPr>
      <w:r w:rsidRPr="00D7081B">
        <w:rPr>
          <w:rStyle w:val="Funotenzeichen"/>
          <w:i w:val="0"/>
          <w:sz w:val="20"/>
        </w:rPr>
        <w:t>f</w:t>
      </w:r>
      <w:r>
        <w:tab/>
      </w:r>
      <w:r w:rsidRPr="00D7081B">
        <w:rPr>
          <w:i w:val="0"/>
        </w:rPr>
        <w:t>in octavo</w:t>
      </w:r>
      <w:r w:rsidRPr="001E5735">
        <w:t xml:space="preserve"> über der Zeile eingefügt.</w:t>
      </w:r>
    </w:p>
  </w:footnote>
  <w:footnote w:id="42">
    <w:p w:rsidR="00F828E7" w:rsidRDefault="00F828E7" w:rsidP="00CF322E">
      <w:pPr>
        <w:pStyle w:val="EditionFunoten"/>
      </w:pPr>
      <w:r w:rsidRPr="00CF322E">
        <w:rPr>
          <w:rStyle w:val="Funotenzeichen"/>
          <w:i w:val="0"/>
          <w:sz w:val="20"/>
        </w:rPr>
        <w:t>g</w:t>
      </w:r>
      <w:r>
        <w:tab/>
      </w:r>
      <w:r w:rsidRPr="001E5735">
        <w:t xml:space="preserve">Danach durchgestrichen </w:t>
      </w:r>
      <w:r w:rsidRPr="00CF322E">
        <w:rPr>
          <w:i w:val="0"/>
        </w:rPr>
        <w:t>duo</w:t>
      </w:r>
      <w:r>
        <w:t>.</w:t>
      </w:r>
    </w:p>
  </w:footnote>
  <w:footnote w:id="43">
    <w:p w:rsidR="00F828E7" w:rsidRDefault="00F828E7" w:rsidP="00CF322E">
      <w:pPr>
        <w:pStyle w:val="EditionFunoten"/>
      </w:pPr>
      <w:r w:rsidRPr="00CF322E">
        <w:rPr>
          <w:rStyle w:val="Funotenzeichen"/>
          <w:i w:val="0"/>
          <w:sz w:val="20"/>
        </w:rPr>
        <w:t>h</w:t>
      </w:r>
      <w:r>
        <w:tab/>
      </w:r>
      <w:r w:rsidRPr="001E5735">
        <w:t>Diesem und jedem der folgenden Klosternamen bis einschließlich</w:t>
      </w:r>
      <w:r>
        <w:t xml:space="preserve"> </w:t>
      </w:r>
      <w:r w:rsidRPr="00CF322E">
        <w:rPr>
          <w:i w:val="0"/>
        </w:rPr>
        <w:t xml:space="preserve">S. Petri </w:t>
      </w:r>
      <w:r w:rsidRPr="001E5735">
        <w:t>ist je ein kleines Kreuz überschrieben.</w:t>
      </w:r>
    </w:p>
  </w:footnote>
  <w:footnote w:id="44">
    <w:p w:rsidR="00F828E7" w:rsidRDefault="00F828E7" w:rsidP="00CF322E">
      <w:pPr>
        <w:pStyle w:val="EditionFunoten"/>
      </w:pPr>
      <w:r w:rsidRPr="00CF322E">
        <w:rPr>
          <w:rStyle w:val="Funotenzeichen"/>
          <w:i w:val="0"/>
          <w:sz w:val="20"/>
        </w:rPr>
        <w:t>i</w:t>
      </w:r>
      <w:r>
        <w:tab/>
      </w:r>
      <w:r w:rsidRPr="001E5735">
        <w:t>Über der Zeile eingefügt.</w:t>
      </w:r>
    </w:p>
  </w:footnote>
  <w:footnote w:id="45">
    <w:p w:rsidR="00F828E7" w:rsidRPr="00CD5599" w:rsidRDefault="00F828E7" w:rsidP="00CF322E">
      <w:pPr>
        <w:pStyle w:val="EditionFunoten"/>
        <w:rPr>
          <w:smallCaps/>
        </w:rPr>
      </w:pPr>
      <w:r w:rsidRPr="00CF322E">
        <w:rPr>
          <w:rStyle w:val="Funotenzeichen"/>
          <w:i w:val="0"/>
          <w:sz w:val="20"/>
        </w:rPr>
        <w:t>j</w:t>
      </w:r>
      <w:r>
        <w:tab/>
      </w:r>
      <w:r w:rsidRPr="001E5735">
        <w:t xml:space="preserve">Abkürzung </w:t>
      </w:r>
      <w:r w:rsidRPr="00CF322E">
        <w:rPr>
          <w:i w:val="0"/>
        </w:rPr>
        <w:t>p.</w:t>
      </w:r>
      <w:r w:rsidRPr="001E5735">
        <w:t xml:space="preserve">, eventuell auch mit </w:t>
      </w:r>
      <w:r w:rsidRPr="00CF322E">
        <w:rPr>
          <w:i w:val="0"/>
        </w:rPr>
        <w:t xml:space="preserve">paternitati </w:t>
      </w:r>
      <w:r w:rsidRPr="001E5735">
        <w:t>aufzulösen.</w:t>
      </w:r>
    </w:p>
  </w:footnote>
  <w:footnote w:id="46">
    <w:p w:rsidR="00F828E7" w:rsidRPr="00C8146A" w:rsidRDefault="00F828E7" w:rsidP="00911CFD">
      <w:pPr>
        <w:pStyle w:val="EditionFunoten"/>
      </w:pPr>
      <w:r w:rsidRPr="00911CFD">
        <w:rPr>
          <w:rStyle w:val="Funotenzeichen"/>
          <w:i w:val="0"/>
          <w:sz w:val="20"/>
        </w:rPr>
        <w:t>a</w:t>
      </w:r>
      <w:r>
        <w:tab/>
      </w:r>
      <w:r w:rsidRPr="00975C2F">
        <w:t xml:space="preserve">Davor durchgestrichen </w:t>
      </w:r>
      <w:r w:rsidRPr="00911CFD">
        <w:rPr>
          <w:i w:val="0"/>
        </w:rPr>
        <w:t>ta</w:t>
      </w:r>
      <w:r>
        <w:t>.</w:t>
      </w:r>
    </w:p>
  </w:footnote>
  <w:footnote w:id="47">
    <w:p w:rsidR="00F828E7" w:rsidRDefault="00F828E7" w:rsidP="00235C61">
      <w:pPr>
        <w:pStyle w:val="EditionFunoten"/>
      </w:pPr>
      <w:r w:rsidRPr="00D12E78">
        <w:rPr>
          <w:rStyle w:val="Funotenzeichen"/>
          <w:i w:val="0"/>
          <w:sz w:val="20"/>
        </w:rPr>
        <w:t>a</w:t>
      </w:r>
      <w:r>
        <w:tab/>
        <w:t>Wohl in der Abschrift irrig ausgelassen; vgl. die Parallelstellen in anderen LE 1.</w:t>
      </w:r>
    </w:p>
  </w:footnote>
  <w:footnote w:id="48">
    <w:p w:rsidR="00F828E7" w:rsidRDefault="00F828E7" w:rsidP="00235C61">
      <w:pPr>
        <w:pStyle w:val="EditionFunoten"/>
      </w:pPr>
      <w:r w:rsidRPr="00235C61">
        <w:rPr>
          <w:rStyle w:val="Funotenzeichen"/>
          <w:i w:val="0"/>
          <w:sz w:val="20"/>
        </w:rPr>
        <w:t>b</w:t>
      </w:r>
      <w:r>
        <w:tab/>
        <w:t xml:space="preserve">Hier und im Folgenden wohl irrige Auflösung einer Kürzung durch einen der Kopisten; zu erwarten wäre </w:t>
      </w:r>
      <w:r>
        <w:rPr>
          <w:i w:val="0"/>
        </w:rPr>
        <w:t>sacri</w:t>
      </w:r>
      <w:r>
        <w:t>.</w:t>
      </w:r>
    </w:p>
  </w:footnote>
  <w:footnote w:id="49">
    <w:p w:rsidR="00F828E7" w:rsidRPr="000C737B" w:rsidRDefault="00F828E7" w:rsidP="006547DA">
      <w:pPr>
        <w:pStyle w:val="EditionFunoten"/>
        <w:jc w:val="both"/>
        <w:rPr>
          <w:i w:val="0"/>
        </w:rPr>
      </w:pPr>
      <w:r w:rsidRPr="000C737B">
        <w:rPr>
          <w:rStyle w:val="Funotenzeichen"/>
          <w:i w:val="0"/>
          <w:sz w:val="20"/>
        </w:rPr>
        <w:t>c</w:t>
      </w:r>
      <w:r>
        <w:tab/>
        <w:t>Hier und</w:t>
      </w:r>
      <w:r w:rsidRPr="000C737B">
        <w:t xml:space="preserve"> </w:t>
      </w:r>
      <w:r>
        <w:t xml:space="preserve">im Folgenden sicherlich irrige Auflösung einer Kürzung durch einen der Kopisten; zu erwarten wäre </w:t>
      </w:r>
      <w:r>
        <w:rPr>
          <w:i w:val="0"/>
        </w:rPr>
        <w:t>reverendis.</w:t>
      </w:r>
    </w:p>
  </w:footnote>
  <w:footnote w:id="50">
    <w:p w:rsidR="00F828E7" w:rsidRDefault="00F828E7" w:rsidP="000C4B3A">
      <w:pPr>
        <w:pStyle w:val="EditionFunoten"/>
      </w:pPr>
      <w:r w:rsidRPr="000C4B3A">
        <w:rPr>
          <w:rStyle w:val="Funotenzeichen"/>
          <w:i w:val="0"/>
          <w:sz w:val="20"/>
        </w:rPr>
        <w:t>d</w:t>
      </w:r>
      <w:r>
        <w:tab/>
        <w:t>Über der Zeile eingefügt, möglicherweise von anderer Hand.</w:t>
      </w:r>
    </w:p>
  </w:footnote>
  <w:footnote w:id="51">
    <w:p w:rsidR="00F828E7" w:rsidRDefault="00F828E7" w:rsidP="00555394">
      <w:pPr>
        <w:pStyle w:val="EditionFunoten"/>
      </w:pPr>
      <w:r w:rsidRPr="00555394">
        <w:rPr>
          <w:rStyle w:val="Funotenzeichen"/>
          <w:i w:val="0"/>
          <w:sz w:val="20"/>
        </w:rPr>
        <w:t>a</w:t>
      </w:r>
      <w:r>
        <w:tab/>
        <w:t xml:space="preserve">Danach durchgestrichen </w:t>
      </w:r>
      <w:r w:rsidRPr="00555394">
        <w:rPr>
          <w:i w:val="0"/>
        </w:rPr>
        <w:t>profe</w:t>
      </w:r>
      <w:r>
        <w:t>.</w:t>
      </w:r>
    </w:p>
  </w:footnote>
  <w:footnote w:id="52">
    <w:p w:rsidR="00F828E7" w:rsidRPr="00555394" w:rsidRDefault="00F828E7" w:rsidP="00555394">
      <w:pPr>
        <w:pStyle w:val="EditionFunoten"/>
      </w:pPr>
      <w:r w:rsidRPr="00555394">
        <w:rPr>
          <w:rStyle w:val="Funotenzeichen"/>
          <w:i w:val="0"/>
          <w:sz w:val="20"/>
        </w:rPr>
        <w:t>b</w:t>
      </w:r>
      <w:r>
        <w:tab/>
        <w:t xml:space="preserve">Wohl für </w:t>
      </w:r>
      <w:r w:rsidRPr="007D64A3">
        <w:rPr>
          <w:i w:val="0"/>
        </w:rPr>
        <w:t>meis</w:t>
      </w:r>
      <w:r>
        <w:t>.</w:t>
      </w:r>
    </w:p>
  </w:footnote>
  <w:footnote w:id="53">
    <w:p w:rsidR="00F828E7" w:rsidRDefault="00F828E7" w:rsidP="00555394">
      <w:pPr>
        <w:pStyle w:val="EditionFunoten"/>
      </w:pPr>
      <w:r w:rsidRPr="007D64A3">
        <w:rPr>
          <w:rStyle w:val="Funotenzeichen"/>
          <w:i w:val="0"/>
          <w:sz w:val="20"/>
        </w:rPr>
        <w:t>c</w:t>
      </w:r>
      <w:r w:rsidRPr="00555394">
        <w:tab/>
      </w:r>
      <w:r>
        <w:t>Korrigiert aus possint.</w:t>
      </w:r>
    </w:p>
  </w:footnote>
  <w:footnote w:id="54">
    <w:p w:rsidR="00F828E7" w:rsidRPr="00356FC1" w:rsidRDefault="00F828E7" w:rsidP="008D3952">
      <w:pPr>
        <w:pStyle w:val="EditionFunoten"/>
      </w:pPr>
      <w:r w:rsidRPr="008D3952">
        <w:rPr>
          <w:rStyle w:val="Funotenzeichen"/>
          <w:i w:val="0"/>
          <w:sz w:val="20"/>
        </w:rPr>
        <w:t>a</w:t>
      </w:r>
      <w:r>
        <w:tab/>
        <w:t xml:space="preserve">Danach durchgestrichen </w:t>
      </w:r>
      <w:r w:rsidRPr="008D3952">
        <w:rPr>
          <w:i w:val="0"/>
        </w:rPr>
        <w:t>illico</w:t>
      </w:r>
      <w:r>
        <w:t>.</w:t>
      </w:r>
    </w:p>
  </w:footnote>
  <w:footnote w:id="55">
    <w:p w:rsidR="00F828E7" w:rsidRPr="00356FC1" w:rsidRDefault="00F828E7" w:rsidP="008D3952">
      <w:pPr>
        <w:pStyle w:val="EditionFunoten"/>
      </w:pPr>
      <w:r w:rsidRPr="008D3952">
        <w:rPr>
          <w:rStyle w:val="Funotenzeichen"/>
          <w:i w:val="0"/>
          <w:sz w:val="20"/>
        </w:rPr>
        <w:t>b</w:t>
      </w:r>
      <w:r>
        <w:tab/>
        <w:t xml:space="preserve">Korrigiert aus </w:t>
      </w:r>
      <w:r w:rsidRPr="008D3952">
        <w:rPr>
          <w:i w:val="0"/>
        </w:rPr>
        <w:t>reverendissimo</w:t>
      </w:r>
      <w:r>
        <w:t>.</w:t>
      </w:r>
    </w:p>
  </w:footnote>
  <w:footnote w:id="56">
    <w:p w:rsidR="00F828E7" w:rsidRPr="00356FC1" w:rsidRDefault="00F828E7" w:rsidP="008D3952">
      <w:pPr>
        <w:pStyle w:val="EditionFunoten"/>
      </w:pPr>
      <w:r w:rsidRPr="008D3952">
        <w:rPr>
          <w:rStyle w:val="Funotenzeichen"/>
          <w:i w:val="0"/>
          <w:sz w:val="20"/>
        </w:rPr>
        <w:t>c</w:t>
      </w:r>
      <w:r>
        <w:tab/>
        <w:t xml:space="preserve">Danach durchgestrichen </w:t>
      </w:r>
      <w:r w:rsidRPr="008D3952">
        <w:rPr>
          <w:i w:val="0"/>
        </w:rPr>
        <w:t>s</w:t>
      </w:r>
      <w:r>
        <w:t>.</w:t>
      </w:r>
    </w:p>
  </w:footnote>
  <w:footnote w:id="57">
    <w:p w:rsidR="00F828E7" w:rsidRPr="00B5654A" w:rsidRDefault="00F828E7" w:rsidP="00093BF2">
      <w:pPr>
        <w:pStyle w:val="EditionFunoten"/>
      </w:pPr>
      <w:r w:rsidRPr="00093BF2">
        <w:rPr>
          <w:rStyle w:val="Funotenzeichen"/>
          <w:i w:val="0"/>
          <w:sz w:val="20"/>
        </w:rPr>
        <w:t>d</w:t>
      </w:r>
      <w:r>
        <w:tab/>
        <w:t xml:space="preserve">Danach durchgestrichen </w:t>
      </w:r>
      <w:r w:rsidRPr="00093BF2">
        <w:rPr>
          <w:i w:val="0"/>
        </w:rPr>
        <w:t>enim</w:t>
      </w:r>
      <w:r>
        <w:t>.</w:t>
      </w:r>
    </w:p>
  </w:footnote>
  <w:footnote w:id="58">
    <w:p w:rsidR="00F828E7" w:rsidRDefault="00F828E7" w:rsidP="00311431">
      <w:pPr>
        <w:pStyle w:val="EditionFunoten"/>
      </w:pPr>
      <w:r w:rsidRPr="00311431">
        <w:rPr>
          <w:rStyle w:val="Funotenzeichen"/>
          <w:i w:val="0"/>
          <w:sz w:val="20"/>
        </w:rPr>
        <w:t>a</w:t>
      </w:r>
      <w:r>
        <w:tab/>
        <w:t>Über der Zeile eingefügt.</w:t>
      </w:r>
    </w:p>
  </w:footnote>
  <w:footnote w:id="59">
    <w:p w:rsidR="00F828E7" w:rsidRDefault="00F828E7" w:rsidP="004A39CE">
      <w:pPr>
        <w:pStyle w:val="EditionFunoten"/>
      </w:pPr>
      <w:r w:rsidRPr="004A39CE">
        <w:rPr>
          <w:rStyle w:val="Funotenzeichen"/>
          <w:i w:val="0"/>
          <w:sz w:val="20"/>
        </w:rPr>
        <w:t>a</w:t>
      </w:r>
      <w:r>
        <w:tab/>
        <w:t xml:space="preserve">Korrigiert aus </w:t>
      </w:r>
      <w:r w:rsidRPr="004A39CE">
        <w:rPr>
          <w:i w:val="0"/>
        </w:rPr>
        <w:t>Madae</w:t>
      </w:r>
      <w:r>
        <w:t>.</w:t>
      </w:r>
    </w:p>
  </w:footnote>
  <w:footnote w:id="60">
    <w:p w:rsidR="00F828E7" w:rsidRPr="00095D4C" w:rsidRDefault="00F828E7" w:rsidP="004A39CE">
      <w:pPr>
        <w:pStyle w:val="EditionFunoten"/>
      </w:pPr>
      <w:r w:rsidRPr="00943143">
        <w:rPr>
          <w:rStyle w:val="Funotenzeichen"/>
          <w:i w:val="0"/>
          <w:sz w:val="20"/>
        </w:rPr>
        <w:t>b</w:t>
      </w:r>
      <w:r>
        <w:tab/>
        <w:t>Über der Zeile eingefügt.</w:t>
      </w:r>
    </w:p>
  </w:footnote>
  <w:footnote w:id="61">
    <w:p w:rsidR="00F828E7" w:rsidRPr="00095D4C" w:rsidRDefault="00F828E7" w:rsidP="00943143">
      <w:pPr>
        <w:pStyle w:val="EditionFunoten"/>
      </w:pPr>
      <w:r w:rsidRPr="00943143">
        <w:rPr>
          <w:rStyle w:val="Funotenzeichen"/>
          <w:i w:val="0"/>
          <w:sz w:val="20"/>
        </w:rPr>
        <w:t>c</w:t>
      </w:r>
      <w:r>
        <w:tab/>
        <w:t xml:space="preserve">Abkürzung </w:t>
      </w:r>
      <w:r w:rsidRPr="00943143">
        <w:rPr>
          <w:i w:val="0"/>
        </w:rPr>
        <w:t>n. s</w:t>
      </w:r>
      <w:r>
        <w:t>. Auflösung unsicher.</w:t>
      </w:r>
    </w:p>
  </w:footnote>
  <w:footnote w:id="62">
    <w:p w:rsidR="00F828E7" w:rsidRDefault="00F828E7" w:rsidP="00EF3B5B">
      <w:pPr>
        <w:pStyle w:val="EditionFunoten"/>
      </w:pPr>
      <w:r w:rsidRPr="00EF3B5B">
        <w:rPr>
          <w:rStyle w:val="Funotenzeichen"/>
          <w:i w:val="0"/>
          <w:sz w:val="20"/>
        </w:rPr>
        <w:t>d</w:t>
      </w:r>
      <w:r>
        <w:tab/>
        <w:t xml:space="preserve">Korrigiert aus </w:t>
      </w:r>
      <w:r w:rsidRPr="00EF3B5B">
        <w:rPr>
          <w:i w:val="0"/>
        </w:rPr>
        <w:t>molientium</w:t>
      </w:r>
      <w:r>
        <w:t>.</w:t>
      </w:r>
    </w:p>
  </w:footnote>
  <w:footnote w:id="63">
    <w:p w:rsidR="00F828E7" w:rsidRDefault="00F828E7" w:rsidP="00EF3B5B">
      <w:pPr>
        <w:pStyle w:val="EditionFunoten"/>
      </w:pPr>
      <w:r w:rsidRPr="00EF3B5B">
        <w:rPr>
          <w:rStyle w:val="Funotenzeichen"/>
          <w:i w:val="0"/>
          <w:sz w:val="20"/>
        </w:rPr>
        <w:t>e</w:t>
      </w:r>
      <w:r>
        <w:tab/>
        <w:t>Über der Zeile eingefügt.</w:t>
      </w:r>
    </w:p>
  </w:footnote>
  <w:footnote w:id="64">
    <w:p w:rsidR="00F828E7" w:rsidRPr="00237F45" w:rsidRDefault="00F828E7" w:rsidP="00237F45">
      <w:pPr>
        <w:pStyle w:val="EditionFunoten"/>
        <w:rPr>
          <w:i w:val="0"/>
        </w:rPr>
      </w:pPr>
      <w:r w:rsidRPr="00237F45">
        <w:rPr>
          <w:rStyle w:val="Funotenzeichen"/>
          <w:i w:val="0"/>
          <w:sz w:val="20"/>
        </w:rPr>
        <w:t>f</w:t>
      </w:r>
      <w:r>
        <w:tab/>
        <w:t xml:space="preserve">Der fünfte Buchstabe unsicher, möglicherweise aufgrund einer Korrektur; jedenfalls nicht </w:t>
      </w:r>
      <w:r>
        <w:rPr>
          <w:i w:val="0"/>
        </w:rPr>
        <w:t>e.</w:t>
      </w:r>
    </w:p>
  </w:footnote>
  <w:footnote w:id="65">
    <w:p w:rsidR="00F828E7" w:rsidRDefault="00F828E7" w:rsidP="00D03BE1">
      <w:pPr>
        <w:pStyle w:val="EditionFunoten"/>
      </w:pPr>
      <w:r w:rsidRPr="00D03BE1">
        <w:rPr>
          <w:rStyle w:val="Funotenzeichen"/>
          <w:i w:val="0"/>
          <w:iCs/>
          <w:sz w:val="20"/>
        </w:rPr>
        <w:t>a</w:t>
      </w:r>
      <w:r>
        <w:tab/>
        <w:t>Über der Zeile eingefügt.</w:t>
      </w:r>
    </w:p>
  </w:footnote>
  <w:footnote w:id="66">
    <w:p w:rsidR="00F828E7" w:rsidRPr="00BB7096" w:rsidRDefault="00F828E7" w:rsidP="00EC0BF3">
      <w:pPr>
        <w:pStyle w:val="EditionFunoten"/>
      </w:pPr>
      <w:r w:rsidRPr="00B846D5">
        <w:rPr>
          <w:rStyle w:val="Funotenzeichen"/>
          <w:i w:val="0"/>
          <w:iCs/>
          <w:sz w:val="20"/>
        </w:rPr>
        <w:t>b</w:t>
      </w:r>
      <w:r>
        <w:tab/>
        <w:t xml:space="preserve">Sicherlich irrig ausgelassen </w:t>
      </w:r>
      <w:r w:rsidRPr="00B846D5">
        <w:rPr>
          <w:i w:val="0"/>
        </w:rPr>
        <w:t>reverendae</w:t>
      </w:r>
      <w:r>
        <w:t>.</w:t>
      </w:r>
    </w:p>
  </w:footnote>
  <w:footnote w:id="67">
    <w:p w:rsidR="00F828E7" w:rsidRDefault="00F828E7" w:rsidP="00CA6FDE">
      <w:pPr>
        <w:pStyle w:val="EditionFunoten"/>
        <w:spacing w:line="186" w:lineRule="exact"/>
      </w:pPr>
      <w:r w:rsidRPr="0009034C">
        <w:rPr>
          <w:rStyle w:val="Funotenzeichen"/>
          <w:i w:val="0"/>
          <w:iCs/>
          <w:sz w:val="20"/>
        </w:rPr>
        <w:t>a</w:t>
      </w:r>
      <w:r>
        <w:tab/>
      </w:r>
      <w:r w:rsidRPr="0009034C">
        <w:rPr>
          <w:i w:val="0"/>
        </w:rPr>
        <w:t>Idem pater Weiss ... in forma duodecimi</w:t>
      </w:r>
      <w:r>
        <w:t xml:space="preserve"> mit Verweiszeichen zwischen Grußformel und Briefkörper eingefügt.</w:t>
      </w:r>
    </w:p>
  </w:footnote>
  <w:footnote w:id="68">
    <w:p w:rsidR="00F828E7" w:rsidRDefault="00F828E7" w:rsidP="00CA6FDE">
      <w:pPr>
        <w:pStyle w:val="EditionFunoten"/>
        <w:spacing w:line="186" w:lineRule="exact"/>
      </w:pPr>
      <w:r w:rsidRPr="0009034C">
        <w:rPr>
          <w:rStyle w:val="Funotenzeichen"/>
          <w:i w:val="0"/>
          <w:iCs/>
          <w:sz w:val="20"/>
        </w:rPr>
        <w:t>b</w:t>
      </w:r>
      <w:r>
        <w:tab/>
        <w:t>Über der Zeile eingefügt.</w:t>
      </w:r>
    </w:p>
  </w:footnote>
  <w:footnote w:id="69">
    <w:p w:rsidR="00F828E7" w:rsidRDefault="00F828E7" w:rsidP="00CA6FDE">
      <w:pPr>
        <w:pStyle w:val="EditionFunoten"/>
        <w:spacing w:line="186" w:lineRule="exact"/>
      </w:pPr>
      <w:r w:rsidRPr="0009034C">
        <w:rPr>
          <w:rStyle w:val="Funotenzeichen"/>
          <w:i w:val="0"/>
          <w:iCs/>
          <w:sz w:val="20"/>
        </w:rPr>
        <w:t>c</w:t>
      </w:r>
      <w:r>
        <w:tab/>
        <w:t>Über der Zeile eingefügt.</w:t>
      </w:r>
    </w:p>
  </w:footnote>
  <w:footnote w:id="70">
    <w:p w:rsidR="00F828E7" w:rsidRDefault="00F828E7" w:rsidP="00CA6FDE">
      <w:pPr>
        <w:pStyle w:val="EditionFunoten"/>
        <w:spacing w:line="186" w:lineRule="exact"/>
      </w:pPr>
      <w:r w:rsidRPr="0009034C">
        <w:rPr>
          <w:rStyle w:val="Funotenzeichen"/>
          <w:i w:val="0"/>
          <w:iCs/>
          <w:sz w:val="20"/>
        </w:rPr>
        <w:t>d</w:t>
      </w:r>
      <w:r>
        <w:tab/>
      </w:r>
      <w:r w:rsidRPr="0009034C">
        <w:rPr>
          <w:i w:val="0"/>
        </w:rPr>
        <w:t>de sanctis</w:t>
      </w:r>
      <w:r>
        <w:t xml:space="preserve"> über der Zeile eingefügt.</w:t>
      </w:r>
    </w:p>
  </w:footnote>
  <w:footnote w:id="71">
    <w:p w:rsidR="00F828E7" w:rsidRDefault="00F828E7" w:rsidP="001A7C83">
      <w:pPr>
        <w:pStyle w:val="EditionFunoten"/>
      </w:pPr>
      <w:r w:rsidRPr="001A7C83">
        <w:rPr>
          <w:rStyle w:val="Funotenzeichen"/>
          <w:i w:val="0"/>
          <w:sz w:val="20"/>
        </w:rPr>
        <w:t>e</w:t>
      </w:r>
      <w:r>
        <w:tab/>
      </w:r>
      <w:r w:rsidRPr="001A7C83">
        <w:rPr>
          <w:i w:val="0"/>
        </w:rPr>
        <w:t>Nota ... impressa</w:t>
      </w:r>
      <w:r>
        <w:t xml:space="preserve"> nachträglich eingefügt.</w:t>
      </w:r>
    </w:p>
  </w:footnote>
  <w:footnote w:id="72">
    <w:p w:rsidR="00F828E7" w:rsidRPr="00246E15" w:rsidRDefault="00F828E7" w:rsidP="00115507">
      <w:pPr>
        <w:pStyle w:val="EditionFunoten"/>
      </w:pPr>
      <w:r w:rsidRPr="00115507">
        <w:rPr>
          <w:rStyle w:val="Funotenzeichen"/>
          <w:i w:val="0"/>
          <w:sz w:val="20"/>
        </w:rPr>
        <w:t>a</w:t>
      </w:r>
      <w:r>
        <w:tab/>
        <w:t xml:space="preserve">Korrigiert aus </w:t>
      </w:r>
      <w:r w:rsidRPr="00115507">
        <w:rPr>
          <w:i w:val="0"/>
        </w:rPr>
        <w:t>ap</w:t>
      </w:r>
      <w:r>
        <w:t>.</w:t>
      </w:r>
    </w:p>
  </w:footnote>
  <w:footnote w:id="73">
    <w:p w:rsidR="00F828E7" w:rsidRPr="00A64EA1" w:rsidRDefault="00F828E7" w:rsidP="00115507">
      <w:pPr>
        <w:pStyle w:val="EditionFunoten"/>
      </w:pPr>
      <w:r w:rsidRPr="00115507">
        <w:rPr>
          <w:rStyle w:val="Funotenzeichen"/>
          <w:i w:val="0"/>
          <w:sz w:val="20"/>
        </w:rPr>
        <w:t>b</w:t>
      </w:r>
      <w:r>
        <w:tab/>
        <w:t>Textverlust im Ausmaß von ca. 5–6 Buchstaben.</w:t>
      </w:r>
    </w:p>
  </w:footnote>
  <w:footnote w:id="74">
    <w:p w:rsidR="00F828E7" w:rsidRDefault="00F828E7" w:rsidP="008826CA">
      <w:pPr>
        <w:pStyle w:val="EditionFunoten"/>
      </w:pPr>
      <w:r w:rsidRPr="008826CA">
        <w:rPr>
          <w:rStyle w:val="Funotenzeichen"/>
          <w:i w:val="0"/>
          <w:sz w:val="20"/>
        </w:rPr>
        <w:t>a</w:t>
      </w:r>
      <w:r>
        <w:tab/>
        <w:t xml:space="preserve">Davor durchgestrichen </w:t>
      </w:r>
      <w:r w:rsidRPr="008826CA">
        <w:rPr>
          <w:i w:val="0"/>
        </w:rPr>
        <w:t>tibi</w:t>
      </w:r>
      <w:r>
        <w:t>.</w:t>
      </w:r>
    </w:p>
  </w:footnote>
  <w:footnote w:id="75">
    <w:p w:rsidR="00F828E7" w:rsidRDefault="00F828E7" w:rsidP="00447728">
      <w:pPr>
        <w:pStyle w:val="EditionFunoten"/>
      </w:pPr>
      <w:r w:rsidRPr="00447728">
        <w:rPr>
          <w:rStyle w:val="Funotenzeichen"/>
          <w:i w:val="0"/>
          <w:sz w:val="20"/>
        </w:rPr>
        <w:t>a</w:t>
      </w:r>
      <w:r>
        <w:tab/>
        <w:t xml:space="preserve">Wohl Abschreibfehler für </w:t>
      </w:r>
      <w:r w:rsidRPr="00447728">
        <w:rPr>
          <w:i w:val="0"/>
        </w:rPr>
        <w:t>clarissimis</w:t>
      </w:r>
      <w:r>
        <w:t>.</w:t>
      </w:r>
    </w:p>
  </w:footnote>
  <w:footnote w:id="76">
    <w:p w:rsidR="00F828E7" w:rsidRDefault="00F828E7" w:rsidP="00364791">
      <w:pPr>
        <w:pStyle w:val="EditionFunoten"/>
      </w:pPr>
      <w:r w:rsidRPr="00364791">
        <w:rPr>
          <w:rStyle w:val="Funotenzeichen"/>
          <w:i w:val="0"/>
          <w:sz w:val="20"/>
        </w:rPr>
        <w:t>a</w:t>
      </w:r>
      <w:r>
        <w:tab/>
        <w:t xml:space="preserve">Davor durchgestrichen </w:t>
      </w:r>
      <w:r w:rsidRPr="00364791">
        <w:rPr>
          <w:i w:val="0"/>
        </w:rPr>
        <w:t>quo</w:t>
      </w:r>
      <w:r>
        <w:t>.</w:t>
      </w:r>
    </w:p>
  </w:footnote>
  <w:footnote w:id="77">
    <w:p w:rsidR="00F828E7" w:rsidRDefault="00F828E7" w:rsidP="00364791">
      <w:pPr>
        <w:pStyle w:val="EditionFunoten"/>
      </w:pPr>
      <w:r w:rsidRPr="00364791">
        <w:rPr>
          <w:rStyle w:val="Funotenzeichen"/>
          <w:i w:val="0"/>
          <w:sz w:val="20"/>
        </w:rPr>
        <w:t>b</w:t>
      </w:r>
      <w:r>
        <w:tab/>
        <w:t xml:space="preserve">Davor durchgestrichen </w:t>
      </w:r>
      <w:r w:rsidRPr="00364791">
        <w:rPr>
          <w:i w:val="0"/>
        </w:rPr>
        <w:t>ea</w:t>
      </w:r>
      <w:r>
        <w:t>.</w:t>
      </w:r>
    </w:p>
  </w:footnote>
  <w:footnote w:id="78">
    <w:p w:rsidR="00F828E7" w:rsidRPr="00980CEC" w:rsidRDefault="00F828E7" w:rsidP="00825A25">
      <w:pPr>
        <w:pStyle w:val="EditionFunoten"/>
        <w:rPr>
          <w:lang w:val="it-IT"/>
        </w:rPr>
      </w:pPr>
      <w:r w:rsidRPr="00980CEC">
        <w:rPr>
          <w:rStyle w:val="Funotenzeichen"/>
          <w:i w:val="0"/>
          <w:iCs/>
          <w:sz w:val="20"/>
          <w:lang w:val="it-IT"/>
        </w:rPr>
        <w:t>a</w:t>
      </w:r>
      <w:r w:rsidRPr="00980CEC">
        <w:rPr>
          <w:lang w:val="it-IT"/>
        </w:rPr>
        <w:tab/>
        <w:t xml:space="preserve">In C statt der Anrede: </w:t>
      </w:r>
      <w:r w:rsidRPr="00980CEC">
        <w:rPr>
          <w:i w:val="0"/>
          <w:lang w:val="it-IT"/>
        </w:rPr>
        <w:t>Reverendo patri Bernardo Pez Mellicensi monacho ac bibliothecario</w:t>
      </w:r>
      <w:r w:rsidRPr="00980CEC">
        <w:rPr>
          <w:lang w:val="it-IT"/>
        </w:rPr>
        <w:t>.</w:t>
      </w:r>
    </w:p>
  </w:footnote>
  <w:footnote w:id="79">
    <w:p w:rsidR="00F828E7" w:rsidRPr="00980CEC" w:rsidRDefault="00F828E7" w:rsidP="00825A25">
      <w:pPr>
        <w:pStyle w:val="EditionFunoten"/>
        <w:jc w:val="both"/>
        <w:rPr>
          <w:lang w:val="it-IT"/>
        </w:rPr>
      </w:pPr>
      <w:r w:rsidRPr="00980CEC">
        <w:rPr>
          <w:rStyle w:val="Funotenzeichen"/>
          <w:i w:val="0"/>
          <w:iCs/>
          <w:sz w:val="20"/>
          <w:lang w:val="it-IT"/>
        </w:rPr>
        <w:t>b</w:t>
      </w:r>
      <w:r w:rsidRPr="00980CEC">
        <w:rPr>
          <w:lang w:val="it-IT"/>
        </w:rPr>
        <w:tab/>
      </w:r>
      <w:r w:rsidRPr="00980CEC">
        <w:rPr>
          <w:i w:val="0"/>
          <w:lang w:val="it-IT"/>
        </w:rPr>
        <w:t>Cum nihil ... renuemus: Nihil aequius videtur, quam ut fratres a fratribus adiuventur, ubi potissimum illi in eiusdem familiae decus promovendum toto pectore incumbunt. Quin consilium a reverenda paternitate vestra susceptum laudem mereatur et in ordinis nostri gloriam, immo et totius reipublicae literariae utili</w:t>
      </w:r>
      <w:r w:rsidRPr="00980CEC">
        <w:rPr>
          <w:i w:val="0"/>
          <w:lang w:val="it-IT"/>
        </w:rPr>
        <w:softHyphen/>
        <w:t xml:space="preserve">tatem redundet, nemo negaverit. Absit igitur, honorificis laboribus vestris favorem denegemus manumque </w:t>
      </w:r>
      <w:r w:rsidRPr="00980CEC">
        <w:rPr>
          <w:i w:val="0"/>
          <w:spacing w:val="-1"/>
          <w:lang w:val="it-IT"/>
        </w:rPr>
        <w:t>commodare detrectemus ei, qui scriptorum nostrorum nominis memoriam cum omni posteritate adaequare</w:t>
      </w:r>
      <w:r w:rsidRPr="00980CEC">
        <w:rPr>
          <w:i w:val="0"/>
          <w:lang w:val="it-IT"/>
        </w:rPr>
        <w:t xml:space="preserve"> studet. Suppetias lubenter feremus, ut et ipsi ea ratione in operis partem venire possimus</w:t>
      </w:r>
      <w:r w:rsidRPr="00980CEC">
        <w:rPr>
          <w:lang w:val="it-IT"/>
        </w:rPr>
        <w:t xml:space="preserve"> C.</w:t>
      </w:r>
    </w:p>
  </w:footnote>
  <w:footnote w:id="80">
    <w:p w:rsidR="00F828E7" w:rsidRPr="00980CEC" w:rsidRDefault="00F828E7" w:rsidP="00825A25">
      <w:pPr>
        <w:pStyle w:val="EditionFunoten"/>
        <w:rPr>
          <w:lang w:val="it-IT"/>
        </w:rPr>
      </w:pPr>
      <w:r w:rsidRPr="00980CEC">
        <w:rPr>
          <w:rStyle w:val="Funotenzeichen"/>
          <w:i w:val="0"/>
          <w:iCs/>
          <w:sz w:val="20"/>
          <w:lang w:val="it-IT"/>
        </w:rPr>
        <w:t>c</w:t>
      </w:r>
      <w:r w:rsidRPr="00980CEC">
        <w:rPr>
          <w:lang w:val="it-IT"/>
        </w:rPr>
        <w:tab/>
      </w:r>
      <w:r w:rsidRPr="00980CEC">
        <w:rPr>
          <w:i w:val="0"/>
          <w:lang w:val="it-IT"/>
        </w:rPr>
        <w:t>iam nimium</w:t>
      </w:r>
      <w:r w:rsidRPr="00980CEC">
        <w:rPr>
          <w:lang w:val="it-IT"/>
        </w:rPr>
        <w:t xml:space="preserve"> fehlt C.</w:t>
      </w:r>
    </w:p>
  </w:footnote>
  <w:footnote w:id="81">
    <w:p w:rsidR="00F828E7" w:rsidRPr="00980CEC" w:rsidRDefault="00F828E7" w:rsidP="004237D0">
      <w:pPr>
        <w:pStyle w:val="EditionFunoten"/>
        <w:rPr>
          <w:lang w:val="it-IT"/>
        </w:rPr>
      </w:pPr>
      <w:r w:rsidRPr="00980CEC">
        <w:rPr>
          <w:rStyle w:val="Funotenzeichen"/>
          <w:i w:val="0"/>
          <w:iCs/>
          <w:sz w:val="20"/>
          <w:lang w:val="it-IT"/>
        </w:rPr>
        <w:t>d</w:t>
      </w:r>
      <w:r w:rsidRPr="00980CEC">
        <w:rPr>
          <w:lang w:val="it-IT"/>
        </w:rPr>
        <w:tab/>
        <w:t xml:space="preserve">C, S; </w:t>
      </w:r>
      <w:r w:rsidRPr="00980CEC">
        <w:rPr>
          <w:i w:val="0"/>
          <w:lang w:val="it-IT"/>
        </w:rPr>
        <w:t>nostri ordinis</w:t>
      </w:r>
      <w:r w:rsidRPr="00980CEC">
        <w:rPr>
          <w:lang w:val="it-IT"/>
        </w:rPr>
        <w:t xml:space="preserve"> B.</w:t>
      </w:r>
    </w:p>
  </w:footnote>
  <w:footnote w:id="82">
    <w:p w:rsidR="00F828E7" w:rsidRPr="00980CEC" w:rsidRDefault="00F828E7" w:rsidP="0089656B">
      <w:pPr>
        <w:pStyle w:val="EditionFunoten"/>
        <w:rPr>
          <w:lang w:val="it-IT"/>
        </w:rPr>
      </w:pPr>
      <w:r w:rsidRPr="00980CEC">
        <w:rPr>
          <w:rStyle w:val="Funotenzeichen"/>
          <w:i w:val="0"/>
          <w:iCs/>
          <w:sz w:val="20"/>
          <w:lang w:val="it-IT"/>
        </w:rPr>
        <w:t>e</w:t>
      </w:r>
      <w:r w:rsidRPr="00980CEC">
        <w:rPr>
          <w:lang w:val="it-IT"/>
        </w:rPr>
        <w:tab/>
      </w:r>
      <w:r w:rsidRPr="00980CEC">
        <w:rPr>
          <w:i w:val="0"/>
          <w:lang w:val="it-IT"/>
        </w:rPr>
        <w:t xml:space="preserve">prosequi </w:t>
      </w:r>
      <w:r w:rsidRPr="00980CEC">
        <w:rPr>
          <w:lang w:val="it-IT"/>
        </w:rPr>
        <w:t>C.</w:t>
      </w:r>
    </w:p>
  </w:footnote>
  <w:footnote w:id="83">
    <w:p w:rsidR="00F828E7" w:rsidRPr="00980CEC" w:rsidRDefault="00F828E7" w:rsidP="0089656B">
      <w:pPr>
        <w:pStyle w:val="EditionFunoten"/>
        <w:rPr>
          <w:lang w:val="it-IT"/>
        </w:rPr>
      </w:pPr>
      <w:r w:rsidRPr="00980CEC">
        <w:rPr>
          <w:rStyle w:val="Funotenzeichen"/>
          <w:i w:val="0"/>
          <w:iCs/>
          <w:sz w:val="20"/>
          <w:lang w:val="it-IT"/>
        </w:rPr>
        <w:t>f</w:t>
      </w:r>
      <w:r w:rsidRPr="00980CEC">
        <w:rPr>
          <w:lang w:val="it-IT"/>
        </w:rPr>
        <w:tab/>
      </w:r>
      <w:r w:rsidRPr="00980CEC">
        <w:rPr>
          <w:i w:val="0"/>
          <w:lang w:val="it-IT"/>
        </w:rPr>
        <w:t>Non te fugit: Novisti sane</w:t>
      </w:r>
      <w:r w:rsidRPr="00980CEC">
        <w:rPr>
          <w:lang w:val="it-IT"/>
        </w:rPr>
        <w:t xml:space="preserve"> C.</w:t>
      </w:r>
    </w:p>
  </w:footnote>
  <w:footnote w:id="84">
    <w:p w:rsidR="00F828E7" w:rsidRPr="00980CEC" w:rsidRDefault="00F828E7" w:rsidP="0089656B">
      <w:pPr>
        <w:pStyle w:val="EditionFunoten"/>
        <w:rPr>
          <w:lang w:val="it-IT"/>
        </w:rPr>
      </w:pPr>
      <w:r w:rsidRPr="00980CEC">
        <w:rPr>
          <w:rStyle w:val="Funotenzeichen"/>
          <w:i w:val="0"/>
          <w:iCs/>
          <w:sz w:val="20"/>
          <w:lang w:val="it-IT"/>
        </w:rPr>
        <w:t>g</w:t>
      </w:r>
      <w:r w:rsidRPr="00980CEC">
        <w:rPr>
          <w:lang w:val="it-IT"/>
        </w:rPr>
        <w:tab/>
      </w:r>
      <w:r w:rsidRPr="00980CEC">
        <w:rPr>
          <w:i w:val="0"/>
          <w:lang w:val="it-IT"/>
        </w:rPr>
        <w:t>toto orbe ... celeberrimum: toto orbe nominis gloria celeberrimus [</w:t>
      </w:r>
      <w:r w:rsidRPr="00980CEC">
        <w:rPr>
          <w:lang w:val="it-IT"/>
        </w:rPr>
        <w:t>sic</w:t>
      </w:r>
      <w:r w:rsidRPr="00980CEC">
        <w:rPr>
          <w:i w:val="0"/>
          <w:lang w:val="it-IT"/>
        </w:rPr>
        <w:t xml:space="preserve">] </w:t>
      </w:r>
      <w:r w:rsidRPr="00980CEC">
        <w:rPr>
          <w:lang w:val="it-IT"/>
        </w:rPr>
        <w:t>C.</w:t>
      </w:r>
    </w:p>
  </w:footnote>
  <w:footnote w:id="85">
    <w:p w:rsidR="00F828E7" w:rsidRPr="00980CEC" w:rsidRDefault="00F828E7" w:rsidP="0089656B">
      <w:pPr>
        <w:pStyle w:val="EditionFunoten"/>
        <w:rPr>
          <w:lang w:val="it-IT"/>
        </w:rPr>
      </w:pPr>
      <w:r w:rsidRPr="00980CEC">
        <w:rPr>
          <w:rStyle w:val="Funotenzeichen"/>
          <w:i w:val="0"/>
          <w:iCs/>
          <w:sz w:val="20"/>
          <w:lang w:val="it-IT"/>
        </w:rPr>
        <w:t>h</w:t>
      </w:r>
      <w:r w:rsidRPr="00980CEC">
        <w:rPr>
          <w:lang w:val="it-IT"/>
        </w:rPr>
        <w:tab/>
      </w:r>
      <w:r w:rsidRPr="00980CEC">
        <w:rPr>
          <w:i w:val="0"/>
          <w:lang w:val="it-IT"/>
        </w:rPr>
        <w:t xml:space="preserve">nostri </w:t>
      </w:r>
      <w:r w:rsidRPr="00980CEC">
        <w:rPr>
          <w:lang w:val="it-IT"/>
        </w:rPr>
        <w:t>C.</w:t>
      </w:r>
    </w:p>
  </w:footnote>
  <w:footnote w:id="86">
    <w:p w:rsidR="00F828E7" w:rsidRPr="00921551" w:rsidRDefault="00F828E7" w:rsidP="0089656B">
      <w:pPr>
        <w:pStyle w:val="EditionFunoten"/>
      </w:pPr>
      <w:r w:rsidRPr="0089656B">
        <w:rPr>
          <w:rStyle w:val="Funotenzeichen"/>
          <w:i w:val="0"/>
          <w:iCs/>
          <w:sz w:val="20"/>
        </w:rPr>
        <w:t>i</w:t>
      </w:r>
      <w:r>
        <w:tab/>
      </w:r>
      <w:r w:rsidRPr="004237D0">
        <w:rPr>
          <w:i w:val="0"/>
        </w:rPr>
        <w:t xml:space="preserve">idiomate </w:t>
      </w:r>
      <w:r>
        <w:t>C.</w:t>
      </w:r>
    </w:p>
  </w:footnote>
  <w:footnote w:id="87">
    <w:p w:rsidR="00F828E7" w:rsidRPr="00921551" w:rsidRDefault="00F828E7" w:rsidP="0089656B">
      <w:pPr>
        <w:pStyle w:val="EditionFunoten"/>
      </w:pPr>
      <w:r w:rsidRPr="0089656B">
        <w:rPr>
          <w:rStyle w:val="Funotenzeichen"/>
          <w:i w:val="0"/>
          <w:iCs/>
          <w:sz w:val="20"/>
        </w:rPr>
        <w:t>j</w:t>
      </w:r>
      <w:r>
        <w:tab/>
      </w:r>
      <w:r w:rsidRPr="004237D0">
        <w:rPr>
          <w:i w:val="0"/>
        </w:rPr>
        <w:t xml:space="preserve">pertexitur </w:t>
      </w:r>
      <w:r>
        <w:t>C.</w:t>
      </w:r>
    </w:p>
  </w:footnote>
  <w:footnote w:id="88">
    <w:p w:rsidR="00F828E7" w:rsidRPr="00921551" w:rsidRDefault="00F828E7" w:rsidP="0089656B">
      <w:pPr>
        <w:pStyle w:val="EditionFunoten"/>
      </w:pPr>
      <w:r w:rsidRPr="0089656B">
        <w:rPr>
          <w:rStyle w:val="Funotenzeichen"/>
          <w:i w:val="0"/>
          <w:iCs/>
          <w:sz w:val="20"/>
        </w:rPr>
        <w:t>k</w:t>
      </w:r>
      <w:r>
        <w:tab/>
      </w:r>
      <w:r w:rsidRPr="004237D0">
        <w:rPr>
          <w:i w:val="0"/>
        </w:rPr>
        <w:t>septuagenario maiorem: fere octogenarium</w:t>
      </w:r>
      <w:r>
        <w:t xml:space="preserve"> C.</w:t>
      </w:r>
    </w:p>
  </w:footnote>
  <w:footnote w:id="89">
    <w:p w:rsidR="00F828E7" w:rsidRPr="00921551" w:rsidRDefault="00F828E7" w:rsidP="0089656B">
      <w:pPr>
        <w:pStyle w:val="EditionFunoten"/>
      </w:pPr>
      <w:r w:rsidRPr="0089656B">
        <w:rPr>
          <w:rStyle w:val="Funotenzeichen"/>
          <w:i w:val="0"/>
          <w:iCs/>
          <w:sz w:val="20"/>
        </w:rPr>
        <w:t>l</w:t>
      </w:r>
      <w:r>
        <w:tab/>
      </w:r>
      <w:r w:rsidRPr="004237D0">
        <w:rPr>
          <w:i w:val="0"/>
        </w:rPr>
        <w:t xml:space="preserve">Theodericus </w:t>
      </w:r>
      <w:r>
        <w:t>C.</w:t>
      </w:r>
    </w:p>
  </w:footnote>
  <w:footnote w:id="90">
    <w:p w:rsidR="00F828E7" w:rsidRPr="008F0CCD" w:rsidRDefault="00F828E7" w:rsidP="0089656B">
      <w:pPr>
        <w:pStyle w:val="EditionFunoten"/>
      </w:pPr>
      <w:r w:rsidRPr="0089656B">
        <w:rPr>
          <w:rStyle w:val="Funotenzeichen"/>
          <w:i w:val="0"/>
          <w:iCs/>
          <w:sz w:val="20"/>
        </w:rPr>
        <w:t>m</w:t>
      </w:r>
      <w:r>
        <w:tab/>
        <w:t xml:space="preserve">Danach durchgestrichen </w:t>
      </w:r>
      <w:r w:rsidRPr="004237D0">
        <w:rPr>
          <w:i w:val="0"/>
        </w:rPr>
        <w:t>para</w:t>
      </w:r>
      <w:r>
        <w:t xml:space="preserve"> C.</w:t>
      </w:r>
    </w:p>
  </w:footnote>
  <w:footnote w:id="91">
    <w:p w:rsidR="00F828E7" w:rsidRPr="00980CEC" w:rsidRDefault="00F828E7" w:rsidP="0089656B">
      <w:pPr>
        <w:pStyle w:val="EditionFunoten"/>
        <w:rPr>
          <w:lang w:val="it-IT"/>
        </w:rPr>
      </w:pPr>
      <w:r w:rsidRPr="00980CEC">
        <w:rPr>
          <w:rStyle w:val="Funotenzeichen"/>
          <w:i w:val="0"/>
          <w:iCs/>
          <w:sz w:val="20"/>
          <w:lang w:val="it-IT"/>
        </w:rPr>
        <w:t>n</w:t>
      </w:r>
      <w:r w:rsidRPr="00980CEC">
        <w:rPr>
          <w:lang w:val="it-IT"/>
        </w:rPr>
        <w:tab/>
      </w:r>
      <w:r w:rsidRPr="00980CEC">
        <w:rPr>
          <w:i w:val="0"/>
          <w:lang w:val="it-IT"/>
        </w:rPr>
        <w:t>nondum satiata: inclementer</w:t>
      </w:r>
      <w:r w:rsidRPr="00980CEC">
        <w:rPr>
          <w:lang w:val="it-IT"/>
        </w:rPr>
        <w:t xml:space="preserve"> C.</w:t>
      </w:r>
    </w:p>
  </w:footnote>
  <w:footnote w:id="92">
    <w:p w:rsidR="00F828E7" w:rsidRPr="00980CEC" w:rsidRDefault="00F828E7" w:rsidP="0089656B">
      <w:pPr>
        <w:pStyle w:val="EditionFunoten"/>
        <w:rPr>
          <w:lang w:val="it-IT"/>
        </w:rPr>
      </w:pPr>
      <w:r w:rsidRPr="00980CEC">
        <w:rPr>
          <w:rStyle w:val="Funotenzeichen"/>
          <w:i w:val="0"/>
          <w:iCs/>
          <w:sz w:val="20"/>
          <w:lang w:val="it-IT"/>
        </w:rPr>
        <w:t>o</w:t>
      </w:r>
      <w:r w:rsidRPr="00980CEC">
        <w:rPr>
          <w:lang w:val="it-IT"/>
        </w:rPr>
        <w:tab/>
      </w:r>
      <w:r w:rsidRPr="00980CEC">
        <w:rPr>
          <w:i w:val="0"/>
          <w:lang w:val="it-IT"/>
        </w:rPr>
        <w:t xml:space="preserve">absumsit </w:t>
      </w:r>
      <w:r w:rsidRPr="00980CEC">
        <w:rPr>
          <w:lang w:val="it-IT"/>
        </w:rPr>
        <w:t>S.</w:t>
      </w:r>
    </w:p>
  </w:footnote>
  <w:footnote w:id="93">
    <w:p w:rsidR="00F828E7" w:rsidRPr="00980CEC" w:rsidRDefault="00F828E7" w:rsidP="0089656B">
      <w:pPr>
        <w:pStyle w:val="EditionFunoten"/>
        <w:rPr>
          <w:lang w:val="it-IT"/>
        </w:rPr>
      </w:pPr>
      <w:r w:rsidRPr="00980CEC">
        <w:rPr>
          <w:rStyle w:val="Funotenzeichen"/>
          <w:i w:val="0"/>
          <w:iCs/>
          <w:sz w:val="20"/>
          <w:lang w:val="it-IT"/>
        </w:rPr>
        <w:t>p</w:t>
      </w:r>
      <w:r w:rsidRPr="00980CEC">
        <w:rPr>
          <w:lang w:val="it-IT"/>
        </w:rPr>
        <w:tab/>
      </w:r>
      <w:r w:rsidRPr="00980CEC">
        <w:rPr>
          <w:i w:val="0"/>
          <w:lang w:val="it-IT"/>
        </w:rPr>
        <w:t>nostrae congregationis: congregationis nostrae</w:t>
      </w:r>
      <w:r w:rsidRPr="00980CEC">
        <w:rPr>
          <w:lang w:val="it-IT"/>
        </w:rPr>
        <w:t xml:space="preserve"> C.</w:t>
      </w:r>
    </w:p>
  </w:footnote>
  <w:footnote w:id="94">
    <w:p w:rsidR="00F828E7" w:rsidRPr="00980CEC" w:rsidRDefault="00F828E7" w:rsidP="004237D0">
      <w:pPr>
        <w:pStyle w:val="EditionFunoten"/>
        <w:jc w:val="both"/>
        <w:rPr>
          <w:lang w:val="it-IT"/>
        </w:rPr>
      </w:pPr>
      <w:r w:rsidRPr="00980CEC">
        <w:rPr>
          <w:rStyle w:val="Funotenzeichen"/>
          <w:i w:val="0"/>
          <w:iCs/>
          <w:sz w:val="20"/>
          <w:lang w:val="it-IT"/>
        </w:rPr>
        <w:t>q</w:t>
      </w:r>
      <w:r w:rsidRPr="00980CEC">
        <w:rPr>
          <w:lang w:val="it-IT"/>
        </w:rPr>
        <w:tab/>
      </w:r>
      <w:r w:rsidRPr="00980CEC">
        <w:rPr>
          <w:i w:val="0"/>
          <w:spacing w:val="-3"/>
          <w:lang w:val="it-IT"/>
        </w:rPr>
        <w:t>Utinam alteri ... submisi: Detrectavi quidem diutius, suscepi tandem gemebundus, ingenii ac eruditionis meae</w:t>
      </w:r>
      <w:r w:rsidRPr="00980CEC">
        <w:rPr>
          <w:i w:val="0"/>
          <w:lang w:val="it-IT"/>
        </w:rPr>
        <w:t xml:space="preserve"> tenuitatis probe conscius</w:t>
      </w:r>
      <w:r w:rsidRPr="00980CEC">
        <w:rPr>
          <w:lang w:val="it-IT"/>
        </w:rPr>
        <w:t xml:space="preserve"> C.</w:t>
      </w:r>
    </w:p>
  </w:footnote>
  <w:footnote w:id="95">
    <w:p w:rsidR="00F828E7" w:rsidRPr="00980CEC" w:rsidRDefault="00F828E7" w:rsidP="005A2DFB">
      <w:pPr>
        <w:pStyle w:val="EditionFunoten"/>
        <w:rPr>
          <w:lang w:val="en-GB"/>
        </w:rPr>
      </w:pPr>
      <w:r w:rsidRPr="00980CEC">
        <w:rPr>
          <w:rStyle w:val="Funotenzeichen"/>
          <w:i w:val="0"/>
          <w:iCs/>
          <w:sz w:val="20"/>
          <w:lang w:val="en-GB"/>
        </w:rPr>
        <w:t>r</w:t>
      </w:r>
      <w:r w:rsidRPr="00980CEC">
        <w:rPr>
          <w:lang w:val="en-GB"/>
        </w:rPr>
        <w:tab/>
      </w:r>
      <w:r w:rsidRPr="00980CEC">
        <w:rPr>
          <w:i w:val="0"/>
          <w:lang w:val="en-GB"/>
        </w:rPr>
        <w:t>Prius ... accingam: Sed prius</w:t>
      </w:r>
      <w:r w:rsidRPr="00980CEC">
        <w:rPr>
          <w:lang w:val="en-GB"/>
        </w:rPr>
        <w:t xml:space="preserve"> C.</w:t>
      </w:r>
    </w:p>
  </w:footnote>
  <w:footnote w:id="96">
    <w:p w:rsidR="00F828E7" w:rsidRPr="00980CEC" w:rsidRDefault="00F828E7" w:rsidP="005A2DFB">
      <w:pPr>
        <w:pStyle w:val="EditionFunoten"/>
        <w:rPr>
          <w:lang w:val="en-GB"/>
        </w:rPr>
      </w:pPr>
      <w:r w:rsidRPr="00980CEC">
        <w:rPr>
          <w:rStyle w:val="Funotenzeichen"/>
          <w:i w:val="0"/>
          <w:iCs/>
          <w:sz w:val="20"/>
          <w:lang w:val="en-GB"/>
        </w:rPr>
        <w:t>s</w:t>
      </w:r>
      <w:r w:rsidRPr="00980CEC">
        <w:rPr>
          <w:lang w:val="en-GB"/>
        </w:rPr>
        <w:tab/>
      </w:r>
      <w:r w:rsidRPr="00980CEC">
        <w:rPr>
          <w:i w:val="0"/>
          <w:spacing w:val="-3"/>
          <w:lang w:val="en-GB"/>
        </w:rPr>
        <w:t>quam suscepi ... Adversus haereses: a me concinnata operum sancti Irenaei episcopi Lugdunensis ac martyris</w:t>
      </w:r>
      <w:r w:rsidRPr="00980CEC">
        <w:rPr>
          <w:spacing w:val="-3"/>
          <w:lang w:val="en-GB"/>
        </w:rPr>
        <w:t xml:space="preserve"> C.</w:t>
      </w:r>
    </w:p>
  </w:footnote>
  <w:footnote w:id="97">
    <w:p w:rsidR="00F828E7" w:rsidRPr="008F0CCD" w:rsidRDefault="00F828E7" w:rsidP="005A2DFB">
      <w:pPr>
        <w:pStyle w:val="EditionFunoten"/>
      </w:pPr>
      <w:r w:rsidRPr="005A2DFB">
        <w:rPr>
          <w:rStyle w:val="Funotenzeichen"/>
          <w:i w:val="0"/>
          <w:iCs/>
          <w:sz w:val="20"/>
        </w:rPr>
        <w:t>t</w:t>
      </w:r>
      <w:r>
        <w:tab/>
      </w:r>
      <w:r w:rsidRPr="005A2DFB">
        <w:rPr>
          <w:i w:val="0"/>
        </w:rPr>
        <w:t xml:space="preserve">dante </w:t>
      </w:r>
      <w:r>
        <w:t>C.</w:t>
      </w:r>
    </w:p>
  </w:footnote>
  <w:footnote w:id="98">
    <w:p w:rsidR="00F828E7" w:rsidRPr="008F0CCD" w:rsidRDefault="00F828E7" w:rsidP="005A2DFB">
      <w:pPr>
        <w:pStyle w:val="EditionFunoten"/>
      </w:pPr>
      <w:r w:rsidRPr="005A2DFB">
        <w:rPr>
          <w:rStyle w:val="Funotenzeichen"/>
          <w:i w:val="0"/>
          <w:iCs/>
          <w:sz w:val="20"/>
        </w:rPr>
        <w:t>u</w:t>
      </w:r>
      <w:r>
        <w:tab/>
        <w:t xml:space="preserve">Davor durchgestrichen </w:t>
      </w:r>
      <w:r w:rsidRPr="005A2DFB">
        <w:rPr>
          <w:i w:val="0"/>
        </w:rPr>
        <w:t>Tum</w:t>
      </w:r>
      <w:r>
        <w:t xml:space="preserve"> C.</w:t>
      </w:r>
    </w:p>
  </w:footnote>
  <w:footnote w:id="99">
    <w:p w:rsidR="00F828E7" w:rsidRPr="00E703E2" w:rsidRDefault="00F828E7" w:rsidP="005A2DFB">
      <w:pPr>
        <w:pStyle w:val="EditionFunoten"/>
      </w:pPr>
      <w:r w:rsidRPr="005A2DFB">
        <w:rPr>
          <w:rStyle w:val="Funotenzeichen"/>
          <w:i w:val="0"/>
          <w:iCs/>
          <w:sz w:val="20"/>
        </w:rPr>
        <w:t>v</w:t>
      </w:r>
      <w:r>
        <w:tab/>
      </w:r>
      <w:r w:rsidRPr="005A2DFB">
        <w:rPr>
          <w:i w:val="0"/>
        </w:rPr>
        <w:t>incubam</w:t>
      </w:r>
      <w:r>
        <w:t xml:space="preserve"> S.</w:t>
      </w:r>
    </w:p>
  </w:footnote>
  <w:footnote w:id="100">
    <w:p w:rsidR="00F828E7" w:rsidRPr="00C53B68" w:rsidRDefault="00F828E7" w:rsidP="005A2DFB">
      <w:pPr>
        <w:pStyle w:val="EditionFunoten"/>
      </w:pPr>
      <w:r w:rsidRPr="005A2DFB">
        <w:rPr>
          <w:rStyle w:val="Funotenzeichen"/>
          <w:i w:val="0"/>
          <w:iCs/>
          <w:sz w:val="20"/>
        </w:rPr>
        <w:t>w</w:t>
      </w:r>
      <w:r>
        <w:tab/>
      </w:r>
      <w:r w:rsidRPr="005A2DFB">
        <w:rPr>
          <w:i w:val="0"/>
        </w:rPr>
        <w:t>a</w:t>
      </w:r>
      <w:r>
        <w:t xml:space="preserve"> C, davor durchgestrichen </w:t>
      </w:r>
      <w:r w:rsidRPr="005A2DFB">
        <w:rPr>
          <w:i w:val="0"/>
        </w:rPr>
        <w:t>a iam</w:t>
      </w:r>
      <w:r>
        <w:t>.</w:t>
      </w:r>
    </w:p>
  </w:footnote>
  <w:footnote w:id="101">
    <w:p w:rsidR="00F828E7" w:rsidRPr="00E703E2" w:rsidRDefault="00F828E7" w:rsidP="005A2DFB">
      <w:pPr>
        <w:pStyle w:val="EditionFunoten"/>
      </w:pPr>
      <w:r w:rsidRPr="005A2DFB">
        <w:rPr>
          <w:rStyle w:val="Funotenzeichen"/>
          <w:i w:val="0"/>
          <w:iCs/>
          <w:sz w:val="20"/>
        </w:rPr>
        <w:t>x</w:t>
      </w:r>
      <w:r>
        <w:tab/>
      </w:r>
      <w:r w:rsidRPr="005A2DFB">
        <w:rPr>
          <w:i w:val="0"/>
        </w:rPr>
        <w:t>occurrit</w:t>
      </w:r>
      <w:r>
        <w:t xml:space="preserve"> S.</w:t>
      </w:r>
    </w:p>
  </w:footnote>
  <w:footnote w:id="102">
    <w:p w:rsidR="00F828E7" w:rsidRPr="00C53B68" w:rsidRDefault="00F828E7" w:rsidP="005A2DFB">
      <w:pPr>
        <w:pStyle w:val="EditionFunoten"/>
      </w:pPr>
      <w:r w:rsidRPr="005A2DFB">
        <w:rPr>
          <w:rStyle w:val="Funotenzeichen"/>
          <w:i w:val="0"/>
          <w:iCs/>
          <w:sz w:val="20"/>
        </w:rPr>
        <w:t>y</w:t>
      </w:r>
      <w:r>
        <w:tab/>
      </w:r>
      <w:r w:rsidRPr="005A2DFB">
        <w:rPr>
          <w:i w:val="0"/>
        </w:rPr>
        <w:t xml:space="preserve">reverendae </w:t>
      </w:r>
      <w:r>
        <w:rPr>
          <w:i w:val="0"/>
        </w:rPr>
        <w:t>...</w:t>
      </w:r>
      <w:r w:rsidRPr="005A2DFB">
        <w:rPr>
          <w:i w:val="0"/>
        </w:rPr>
        <w:t xml:space="preserve"> consilium: consilium vestrum</w:t>
      </w:r>
      <w:r>
        <w:t xml:space="preserve"> C.</w:t>
      </w:r>
    </w:p>
  </w:footnote>
  <w:footnote w:id="103">
    <w:p w:rsidR="00F828E7" w:rsidRPr="00E703E2" w:rsidRDefault="00F828E7" w:rsidP="005A2DFB">
      <w:pPr>
        <w:pStyle w:val="EditionFunoten"/>
      </w:pPr>
      <w:r w:rsidRPr="005A2DFB">
        <w:rPr>
          <w:rStyle w:val="Funotenzeichen"/>
          <w:i w:val="0"/>
          <w:iCs/>
          <w:sz w:val="20"/>
        </w:rPr>
        <w:t>z</w:t>
      </w:r>
      <w:r>
        <w:tab/>
      </w:r>
      <w:r w:rsidRPr="005A2DFB">
        <w:rPr>
          <w:i w:val="0"/>
        </w:rPr>
        <w:t>quantociusque</w:t>
      </w:r>
      <w:r>
        <w:t xml:space="preserve"> S; </w:t>
      </w:r>
      <w:r w:rsidRPr="000A7575">
        <w:rPr>
          <w:i w:val="0"/>
        </w:rPr>
        <w:t>et ad</w:t>
      </w:r>
      <w:r>
        <w:t xml:space="preserve"> </w:t>
      </w:r>
      <w:r w:rsidRPr="000A7575">
        <w:rPr>
          <w:i w:val="0"/>
        </w:rPr>
        <w:t>[</w:t>
      </w:r>
      <w:r>
        <w:t xml:space="preserve">durchgestrichen </w:t>
      </w:r>
      <w:r w:rsidRPr="000A7575">
        <w:rPr>
          <w:i w:val="0"/>
        </w:rPr>
        <w:t>vestram] paternitatem vestram</w:t>
      </w:r>
      <w:r>
        <w:t xml:space="preserve"> C.</w:t>
      </w:r>
    </w:p>
  </w:footnote>
  <w:footnote w:id="104">
    <w:p w:rsidR="00F828E7" w:rsidRPr="00C53B68" w:rsidRDefault="00F828E7" w:rsidP="005A2DFB">
      <w:pPr>
        <w:pStyle w:val="EditionFunoten"/>
      </w:pPr>
      <w:r w:rsidRPr="005A2DFB">
        <w:rPr>
          <w:rStyle w:val="Funotenzeichen"/>
          <w:i w:val="0"/>
          <w:iCs/>
          <w:sz w:val="20"/>
        </w:rPr>
        <w:t>a1</w:t>
      </w:r>
      <w:r>
        <w:tab/>
      </w:r>
      <w:r w:rsidRPr="000A7575">
        <w:rPr>
          <w:i w:val="0"/>
        </w:rPr>
        <w:t xml:space="preserve">dudum </w:t>
      </w:r>
      <w:r>
        <w:rPr>
          <w:i w:val="0"/>
        </w:rPr>
        <w:t>...</w:t>
      </w:r>
      <w:r w:rsidRPr="000A7575">
        <w:rPr>
          <w:i w:val="0"/>
        </w:rPr>
        <w:t xml:space="preserve"> antevenientes</w:t>
      </w:r>
      <w:r>
        <w:t xml:space="preserve"> fehlt C.</w:t>
      </w:r>
    </w:p>
  </w:footnote>
  <w:footnote w:id="105">
    <w:p w:rsidR="00F828E7" w:rsidRPr="00C53B68" w:rsidRDefault="00F828E7" w:rsidP="00605C9C">
      <w:pPr>
        <w:pStyle w:val="EditionFunoten"/>
      </w:pPr>
      <w:r w:rsidRPr="0066282D">
        <w:rPr>
          <w:rStyle w:val="Funotenzeichen"/>
          <w:i w:val="0"/>
          <w:iCs/>
          <w:sz w:val="20"/>
        </w:rPr>
        <w:t>b1</w:t>
      </w:r>
      <w:r>
        <w:tab/>
      </w:r>
      <w:r w:rsidRPr="0066282D">
        <w:rPr>
          <w:i w:val="0"/>
        </w:rPr>
        <w:t xml:space="preserve">dedimus </w:t>
      </w:r>
      <w:r>
        <w:t>C.</w:t>
      </w:r>
    </w:p>
  </w:footnote>
  <w:footnote w:id="106">
    <w:p w:rsidR="00F828E7" w:rsidRPr="00C53B68" w:rsidRDefault="00F828E7" w:rsidP="0066282D">
      <w:pPr>
        <w:pStyle w:val="EditionFunoten"/>
        <w:jc w:val="both"/>
      </w:pPr>
      <w:r w:rsidRPr="0066282D">
        <w:rPr>
          <w:rStyle w:val="Funotenzeichen"/>
          <w:i w:val="0"/>
          <w:iCs/>
          <w:sz w:val="20"/>
        </w:rPr>
        <w:t>c1</w:t>
      </w:r>
      <w:r>
        <w:tab/>
      </w:r>
      <w:r w:rsidRPr="0066282D">
        <w:rPr>
          <w:i w:val="0"/>
        </w:rPr>
        <w:t xml:space="preserve">quibus </w:t>
      </w:r>
      <w:r>
        <w:rPr>
          <w:i w:val="0"/>
        </w:rPr>
        <w:t>...</w:t>
      </w:r>
      <w:r w:rsidRPr="0066282D">
        <w:rPr>
          <w:i w:val="0"/>
        </w:rPr>
        <w:t xml:space="preserve"> ex nobis: quibus rogavimus, ut nobiscum communicare dignentur, quaecumque ad illustrandam ordinis historiam ab anno praesertim 1000 conferre posse noverint, ac inprimis non omittant viros illustres </w:t>
      </w:r>
      <w:r w:rsidRPr="0066282D">
        <w:rPr>
          <w:i w:val="0"/>
          <w:spacing w:val="-3"/>
        </w:rPr>
        <w:t>uniuscuiusque monasterii, et si quid scriptis mandaverint aut iam editum aut hactenus in bibliothecarum forulis</w:t>
      </w:r>
      <w:r w:rsidRPr="0066282D">
        <w:rPr>
          <w:i w:val="0"/>
        </w:rPr>
        <w:t xml:space="preserve"> delitescens, id diligenter significent</w:t>
      </w:r>
      <w:r>
        <w:t xml:space="preserve"> C.</w:t>
      </w:r>
    </w:p>
  </w:footnote>
  <w:footnote w:id="107">
    <w:p w:rsidR="00F828E7" w:rsidRPr="00C74EF9" w:rsidRDefault="00F828E7" w:rsidP="00605C9C">
      <w:pPr>
        <w:pStyle w:val="EditionFunoten"/>
      </w:pPr>
      <w:r w:rsidRPr="0066282D">
        <w:rPr>
          <w:rStyle w:val="Funotenzeichen"/>
          <w:i w:val="0"/>
          <w:iCs/>
          <w:sz w:val="20"/>
        </w:rPr>
        <w:t>d1</w:t>
      </w:r>
      <w:r>
        <w:tab/>
      </w:r>
      <w:r w:rsidRPr="0066282D">
        <w:rPr>
          <w:i w:val="0"/>
        </w:rPr>
        <w:t xml:space="preserve">Easdem brevi: Post Pascha epistolas </w:t>
      </w:r>
      <w:r>
        <w:t>C.</w:t>
      </w:r>
    </w:p>
  </w:footnote>
  <w:footnote w:id="108">
    <w:p w:rsidR="00F828E7" w:rsidRPr="00C74EF9" w:rsidRDefault="00F828E7" w:rsidP="00605C9C">
      <w:pPr>
        <w:pStyle w:val="EditionFunoten"/>
      </w:pPr>
      <w:r w:rsidRPr="0066282D">
        <w:rPr>
          <w:rStyle w:val="Funotenzeichen"/>
          <w:i w:val="0"/>
          <w:iCs/>
          <w:sz w:val="20"/>
        </w:rPr>
        <w:t>e1</w:t>
      </w:r>
      <w:r>
        <w:tab/>
        <w:t xml:space="preserve">Danach durchgestrichen </w:t>
      </w:r>
      <w:r w:rsidRPr="0066282D">
        <w:rPr>
          <w:i w:val="0"/>
        </w:rPr>
        <w:t>in viris illustribus</w:t>
      </w:r>
      <w:r>
        <w:t xml:space="preserve"> C.</w:t>
      </w:r>
    </w:p>
  </w:footnote>
  <w:footnote w:id="109">
    <w:p w:rsidR="00F828E7" w:rsidRPr="00E703E2" w:rsidRDefault="00F828E7" w:rsidP="0066282D">
      <w:pPr>
        <w:pStyle w:val="EditionFunoten"/>
      </w:pPr>
      <w:r w:rsidRPr="0066282D">
        <w:rPr>
          <w:rStyle w:val="Funotenzeichen"/>
          <w:i w:val="0"/>
          <w:iCs/>
          <w:sz w:val="20"/>
        </w:rPr>
        <w:t>f1</w:t>
      </w:r>
      <w:r>
        <w:tab/>
        <w:t>C, S; fehlt B.</w:t>
      </w:r>
    </w:p>
  </w:footnote>
  <w:footnote w:id="110">
    <w:p w:rsidR="00F828E7" w:rsidRPr="00C74EF9" w:rsidRDefault="00F828E7" w:rsidP="00605C9C">
      <w:pPr>
        <w:pStyle w:val="EditionFunoten"/>
      </w:pPr>
      <w:r w:rsidRPr="0066282D">
        <w:rPr>
          <w:rStyle w:val="Funotenzeichen"/>
          <w:i w:val="0"/>
          <w:iCs/>
          <w:sz w:val="20"/>
        </w:rPr>
        <w:t>g1</w:t>
      </w:r>
      <w:r>
        <w:tab/>
      </w:r>
      <w:r w:rsidRPr="0066282D">
        <w:rPr>
          <w:i w:val="0"/>
        </w:rPr>
        <w:t>ordinis scriptoribus: [</w:t>
      </w:r>
      <w:r>
        <w:t xml:space="preserve">durchgestrichen </w:t>
      </w:r>
      <w:r w:rsidRPr="0066282D">
        <w:rPr>
          <w:i w:val="0"/>
        </w:rPr>
        <w:t>viris illustri] ordinis nostri viris illustribus</w:t>
      </w:r>
      <w:r>
        <w:t xml:space="preserve"> C.</w:t>
      </w:r>
    </w:p>
  </w:footnote>
  <w:footnote w:id="111">
    <w:p w:rsidR="00F828E7" w:rsidRPr="00E703E2" w:rsidRDefault="00F828E7" w:rsidP="00605C9C">
      <w:pPr>
        <w:pStyle w:val="EditionFunoten"/>
      </w:pPr>
      <w:r w:rsidRPr="0066282D">
        <w:rPr>
          <w:rStyle w:val="Funotenzeichen"/>
          <w:i w:val="0"/>
          <w:iCs/>
          <w:sz w:val="20"/>
        </w:rPr>
        <w:t>h1</w:t>
      </w:r>
      <w:r>
        <w:tab/>
      </w:r>
      <w:r w:rsidRPr="00C74EF9">
        <w:t>C, S</w:t>
      </w:r>
      <w:r w:rsidRPr="009D400A">
        <w:t>;</w:t>
      </w:r>
      <w:r>
        <w:t xml:space="preserve"> </w:t>
      </w:r>
      <w:r w:rsidRPr="0066282D">
        <w:rPr>
          <w:i w:val="0"/>
        </w:rPr>
        <w:t>tamen</w:t>
      </w:r>
      <w:r>
        <w:t xml:space="preserve"> B.</w:t>
      </w:r>
    </w:p>
  </w:footnote>
  <w:footnote w:id="112">
    <w:p w:rsidR="00F828E7" w:rsidRPr="009D400A" w:rsidRDefault="00F828E7" w:rsidP="00605C9C">
      <w:pPr>
        <w:pStyle w:val="EditionFunoten"/>
      </w:pPr>
      <w:r w:rsidRPr="0066282D">
        <w:rPr>
          <w:rStyle w:val="Funotenzeichen"/>
          <w:i w:val="0"/>
          <w:iCs/>
          <w:sz w:val="20"/>
        </w:rPr>
        <w:t>i1</w:t>
      </w:r>
      <w:r>
        <w:tab/>
      </w:r>
      <w:r w:rsidRPr="0066282D">
        <w:rPr>
          <w:i w:val="0"/>
        </w:rPr>
        <w:t xml:space="preserve">id operis </w:t>
      </w:r>
      <w:r>
        <w:rPr>
          <w:i w:val="0"/>
        </w:rPr>
        <w:t>...</w:t>
      </w:r>
      <w:r w:rsidRPr="0066282D">
        <w:rPr>
          <w:i w:val="0"/>
        </w:rPr>
        <w:t xml:space="preserve"> quaedam</w:t>
      </w:r>
      <w:r>
        <w:t xml:space="preserve"> fehlt C.</w:t>
      </w:r>
    </w:p>
  </w:footnote>
  <w:footnote w:id="113">
    <w:p w:rsidR="00F828E7" w:rsidRPr="009D400A" w:rsidRDefault="00F828E7" w:rsidP="00605C9C">
      <w:pPr>
        <w:pStyle w:val="EditionFunoten"/>
      </w:pPr>
      <w:r w:rsidRPr="0066282D">
        <w:rPr>
          <w:rStyle w:val="Funotenzeichen"/>
          <w:i w:val="0"/>
          <w:iCs/>
          <w:sz w:val="20"/>
        </w:rPr>
        <w:t>j1</w:t>
      </w:r>
      <w:r>
        <w:tab/>
      </w:r>
      <w:r w:rsidRPr="0066282D">
        <w:rPr>
          <w:i w:val="0"/>
        </w:rPr>
        <w:t>quae</w:t>
      </w:r>
      <w:r>
        <w:t xml:space="preserve"> C.</w:t>
      </w:r>
    </w:p>
  </w:footnote>
  <w:footnote w:id="114">
    <w:p w:rsidR="00F828E7" w:rsidRPr="009D400A" w:rsidRDefault="00F828E7" w:rsidP="00605C9C">
      <w:pPr>
        <w:pStyle w:val="EditionFunoten"/>
      </w:pPr>
      <w:r w:rsidRPr="0066282D">
        <w:rPr>
          <w:rStyle w:val="Funotenzeichen"/>
          <w:i w:val="0"/>
          <w:iCs/>
          <w:sz w:val="20"/>
        </w:rPr>
        <w:t>k1</w:t>
      </w:r>
      <w:r>
        <w:tab/>
        <w:t xml:space="preserve">Danach </w:t>
      </w:r>
      <w:r w:rsidRPr="0066282D">
        <w:rPr>
          <w:i w:val="0"/>
        </w:rPr>
        <w:t>reverende admodum pater</w:t>
      </w:r>
      <w:r>
        <w:t xml:space="preserve"> C.</w:t>
      </w:r>
    </w:p>
  </w:footnote>
  <w:footnote w:id="115">
    <w:p w:rsidR="00F828E7" w:rsidRPr="009D400A" w:rsidRDefault="00F828E7" w:rsidP="00605C9C">
      <w:pPr>
        <w:pStyle w:val="EditionFunoten"/>
      </w:pPr>
      <w:r w:rsidRPr="0066282D">
        <w:rPr>
          <w:rStyle w:val="Funotenzeichen"/>
          <w:i w:val="0"/>
          <w:iCs/>
          <w:sz w:val="20"/>
        </w:rPr>
        <w:t>l1</w:t>
      </w:r>
      <w:r>
        <w:tab/>
        <w:t xml:space="preserve">Davor durchgestrichen </w:t>
      </w:r>
      <w:r w:rsidRPr="0066282D">
        <w:rPr>
          <w:i w:val="0"/>
        </w:rPr>
        <w:t>fusiori st</w:t>
      </w:r>
      <w:r>
        <w:t xml:space="preserve"> C.</w:t>
      </w:r>
    </w:p>
  </w:footnote>
  <w:footnote w:id="116">
    <w:p w:rsidR="00F828E7" w:rsidRPr="00980CEC" w:rsidRDefault="00F828E7" w:rsidP="00605C9C">
      <w:pPr>
        <w:pStyle w:val="EditionFunoten"/>
        <w:rPr>
          <w:lang w:val="en-GB"/>
        </w:rPr>
      </w:pPr>
      <w:r w:rsidRPr="00980CEC">
        <w:rPr>
          <w:rStyle w:val="Funotenzeichen"/>
          <w:i w:val="0"/>
          <w:iCs/>
          <w:sz w:val="20"/>
          <w:lang w:val="en-GB"/>
        </w:rPr>
        <w:t>m1</w:t>
      </w:r>
      <w:r w:rsidRPr="00980CEC">
        <w:rPr>
          <w:lang w:val="en-GB"/>
        </w:rPr>
        <w:tab/>
        <w:t xml:space="preserve">C, S; </w:t>
      </w:r>
      <w:r w:rsidRPr="00980CEC">
        <w:rPr>
          <w:i w:val="0"/>
          <w:lang w:val="en-GB"/>
        </w:rPr>
        <w:t>prosecuturus</w:t>
      </w:r>
      <w:r w:rsidRPr="00980CEC">
        <w:rPr>
          <w:lang w:val="en-GB"/>
        </w:rPr>
        <w:t xml:space="preserve"> B.</w:t>
      </w:r>
    </w:p>
  </w:footnote>
  <w:footnote w:id="117">
    <w:p w:rsidR="00F828E7" w:rsidRPr="00980CEC" w:rsidRDefault="00F828E7" w:rsidP="00605C9C">
      <w:pPr>
        <w:pStyle w:val="EditionFunoten"/>
        <w:rPr>
          <w:lang w:val="en-GB"/>
        </w:rPr>
      </w:pPr>
      <w:r w:rsidRPr="00980CEC">
        <w:rPr>
          <w:rStyle w:val="Funotenzeichen"/>
          <w:i w:val="0"/>
          <w:iCs/>
          <w:sz w:val="20"/>
          <w:lang w:val="en-GB"/>
        </w:rPr>
        <w:t>n1</w:t>
      </w:r>
      <w:r w:rsidRPr="00980CEC">
        <w:rPr>
          <w:lang w:val="en-GB"/>
        </w:rPr>
        <w:tab/>
      </w:r>
      <w:r w:rsidRPr="00980CEC">
        <w:rPr>
          <w:i w:val="0"/>
          <w:lang w:val="en-GB"/>
        </w:rPr>
        <w:t>eodem</w:t>
      </w:r>
      <w:r w:rsidRPr="00980CEC">
        <w:rPr>
          <w:lang w:val="en-GB"/>
        </w:rPr>
        <w:t xml:space="preserve"> S.</w:t>
      </w:r>
    </w:p>
  </w:footnote>
  <w:footnote w:id="118">
    <w:p w:rsidR="00F828E7" w:rsidRPr="00980CEC" w:rsidRDefault="00F828E7" w:rsidP="00605C9C">
      <w:pPr>
        <w:pStyle w:val="EditionFunoten"/>
        <w:rPr>
          <w:lang w:val="en-GB"/>
        </w:rPr>
      </w:pPr>
      <w:r w:rsidRPr="00980CEC">
        <w:rPr>
          <w:rStyle w:val="Funotenzeichen"/>
          <w:i w:val="0"/>
          <w:iCs/>
          <w:sz w:val="20"/>
          <w:lang w:val="en-GB"/>
        </w:rPr>
        <w:t>o1</w:t>
      </w:r>
      <w:r w:rsidRPr="00980CEC">
        <w:rPr>
          <w:lang w:val="en-GB"/>
        </w:rPr>
        <w:tab/>
        <w:t xml:space="preserve">C, S; </w:t>
      </w:r>
      <w:r w:rsidRPr="00980CEC">
        <w:rPr>
          <w:i w:val="0"/>
          <w:lang w:val="en-GB"/>
        </w:rPr>
        <w:t>complexus</w:t>
      </w:r>
      <w:r w:rsidRPr="00980CEC">
        <w:rPr>
          <w:lang w:val="en-GB"/>
        </w:rPr>
        <w:t xml:space="preserve"> B.</w:t>
      </w:r>
    </w:p>
  </w:footnote>
  <w:footnote w:id="119">
    <w:p w:rsidR="00F828E7" w:rsidRPr="00980CEC" w:rsidRDefault="00F828E7" w:rsidP="00605C9C">
      <w:pPr>
        <w:pStyle w:val="EditionFunoten"/>
        <w:rPr>
          <w:lang w:val="en-GB"/>
        </w:rPr>
      </w:pPr>
      <w:r w:rsidRPr="00980CEC">
        <w:rPr>
          <w:rStyle w:val="Funotenzeichen"/>
          <w:i w:val="0"/>
          <w:iCs/>
          <w:sz w:val="20"/>
          <w:lang w:val="en-GB"/>
        </w:rPr>
        <w:t>p1</w:t>
      </w:r>
      <w:r w:rsidRPr="00980CEC">
        <w:rPr>
          <w:lang w:val="en-GB"/>
        </w:rPr>
        <w:tab/>
        <w:t xml:space="preserve">C, S; </w:t>
      </w:r>
      <w:r w:rsidRPr="00980CEC">
        <w:rPr>
          <w:i w:val="0"/>
          <w:lang w:val="en-GB"/>
        </w:rPr>
        <w:t>adhibeam</w:t>
      </w:r>
      <w:r w:rsidRPr="00980CEC">
        <w:rPr>
          <w:lang w:val="en-GB"/>
        </w:rPr>
        <w:t xml:space="preserve"> B.</w:t>
      </w:r>
    </w:p>
  </w:footnote>
  <w:footnote w:id="120">
    <w:p w:rsidR="00F828E7" w:rsidRPr="009D400A" w:rsidRDefault="00F828E7" w:rsidP="00605C9C">
      <w:pPr>
        <w:pStyle w:val="EditionFunoten"/>
      </w:pPr>
      <w:r w:rsidRPr="0066282D">
        <w:rPr>
          <w:rStyle w:val="Funotenzeichen"/>
          <w:i w:val="0"/>
          <w:iCs/>
          <w:sz w:val="20"/>
        </w:rPr>
        <w:t>q1</w:t>
      </w:r>
      <w:r>
        <w:tab/>
        <w:t xml:space="preserve">Davor </w:t>
      </w:r>
      <w:r w:rsidRPr="0066282D">
        <w:rPr>
          <w:i w:val="0"/>
        </w:rPr>
        <w:t>si</w:t>
      </w:r>
      <w:r>
        <w:t xml:space="preserve"> C.</w:t>
      </w:r>
    </w:p>
  </w:footnote>
  <w:footnote w:id="121">
    <w:p w:rsidR="00F828E7" w:rsidRPr="009D400A" w:rsidRDefault="00F828E7" w:rsidP="00605C9C">
      <w:pPr>
        <w:pStyle w:val="EditionFunoten"/>
      </w:pPr>
      <w:r w:rsidRPr="0066282D">
        <w:rPr>
          <w:rStyle w:val="Funotenzeichen"/>
          <w:i w:val="0"/>
          <w:iCs/>
          <w:sz w:val="20"/>
        </w:rPr>
        <w:t>r1</w:t>
      </w:r>
      <w:r>
        <w:tab/>
        <w:t>Fehlt C.</w:t>
      </w:r>
    </w:p>
  </w:footnote>
  <w:footnote w:id="122">
    <w:p w:rsidR="00F828E7" w:rsidRPr="00980CEC" w:rsidRDefault="00F828E7" w:rsidP="00605C9C">
      <w:pPr>
        <w:pStyle w:val="EditionFunoten"/>
        <w:rPr>
          <w:lang w:val="fr-FR"/>
        </w:rPr>
      </w:pPr>
      <w:r w:rsidRPr="00980CEC">
        <w:rPr>
          <w:rStyle w:val="Funotenzeichen"/>
          <w:i w:val="0"/>
          <w:iCs/>
          <w:sz w:val="20"/>
          <w:lang w:val="fr-FR"/>
        </w:rPr>
        <w:t>s1</w:t>
      </w:r>
      <w:r w:rsidRPr="00980CEC">
        <w:rPr>
          <w:lang w:val="fr-FR"/>
        </w:rPr>
        <w:tab/>
      </w:r>
      <w:r w:rsidRPr="00980CEC">
        <w:rPr>
          <w:i w:val="0"/>
          <w:lang w:val="fr-FR"/>
        </w:rPr>
        <w:t>difficillimum esset: vix ac ne vix quidem possemus</w:t>
      </w:r>
      <w:r w:rsidRPr="00980CEC">
        <w:rPr>
          <w:lang w:val="fr-FR"/>
        </w:rPr>
        <w:t xml:space="preserve"> C.</w:t>
      </w:r>
    </w:p>
  </w:footnote>
  <w:footnote w:id="123">
    <w:p w:rsidR="00F828E7" w:rsidRPr="009D400A" w:rsidRDefault="00F828E7" w:rsidP="00605C9C">
      <w:pPr>
        <w:pStyle w:val="EditionFunoten"/>
      </w:pPr>
      <w:r w:rsidRPr="0066282D">
        <w:rPr>
          <w:rStyle w:val="Funotenzeichen"/>
          <w:i w:val="0"/>
          <w:iCs/>
          <w:sz w:val="20"/>
        </w:rPr>
        <w:t>t1</w:t>
      </w:r>
      <w:r>
        <w:tab/>
      </w:r>
      <w:r w:rsidRPr="0066282D">
        <w:rPr>
          <w:i w:val="0"/>
        </w:rPr>
        <w:t xml:space="preserve">reverende </w:t>
      </w:r>
      <w:r>
        <w:rPr>
          <w:i w:val="0"/>
        </w:rPr>
        <w:t>...</w:t>
      </w:r>
      <w:r w:rsidRPr="0066282D">
        <w:rPr>
          <w:i w:val="0"/>
        </w:rPr>
        <w:t xml:space="preserve"> pater</w:t>
      </w:r>
      <w:r>
        <w:t xml:space="preserve"> fehlt C.</w:t>
      </w:r>
    </w:p>
  </w:footnote>
  <w:footnote w:id="124">
    <w:p w:rsidR="00F828E7" w:rsidRPr="009D400A" w:rsidRDefault="00F828E7" w:rsidP="00605C9C">
      <w:pPr>
        <w:pStyle w:val="EditionFunoten"/>
      </w:pPr>
      <w:r w:rsidRPr="0066282D">
        <w:rPr>
          <w:rStyle w:val="Funotenzeichen"/>
          <w:i w:val="0"/>
          <w:iCs/>
          <w:sz w:val="20"/>
        </w:rPr>
        <w:t>u1</w:t>
      </w:r>
      <w:r>
        <w:tab/>
      </w:r>
      <w:r w:rsidRPr="0066282D">
        <w:rPr>
          <w:i w:val="0"/>
        </w:rPr>
        <w:t>comparanda sunt</w:t>
      </w:r>
      <w:r>
        <w:t xml:space="preserve"> über der Zeile eingefügt C.</w:t>
      </w:r>
    </w:p>
  </w:footnote>
  <w:footnote w:id="125">
    <w:p w:rsidR="00F828E7" w:rsidRPr="009D400A" w:rsidRDefault="00F828E7" w:rsidP="00605C9C">
      <w:pPr>
        <w:pStyle w:val="EditionFunoten"/>
      </w:pPr>
      <w:r w:rsidRPr="0066282D">
        <w:rPr>
          <w:rStyle w:val="Funotenzeichen"/>
          <w:i w:val="0"/>
          <w:iCs/>
          <w:sz w:val="20"/>
        </w:rPr>
        <w:t>v1</w:t>
      </w:r>
      <w:r>
        <w:tab/>
        <w:t xml:space="preserve">Danach durchgestrichen </w:t>
      </w:r>
      <w:r w:rsidRPr="0066282D">
        <w:rPr>
          <w:i w:val="0"/>
        </w:rPr>
        <w:t>sunt</w:t>
      </w:r>
      <w:r>
        <w:t xml:space="preserve"> C.</w:t>
      </w:r>
    </w:p>
  </w:footnote>
  <w:footnote w:id="126">
    <w:p w:rsidR="00F828E7" w:rsidRPr="00980CEC" w:rsidRDefault="00F828E7" w:rsidP="00605C9C">
      <w:pPr>
        <w:pStyle w:val="EditionFunoten"/>
        <w:rPr>
          <w:lang w:val="fr-FR"/>
        </w:rPr>
      </w:pPr>
      <w:r w:rsidRPr="00980CEC">
        <w:rPr>
          <w:rStyle w:val="Funotenzeichen"/>
          <w:i w:val="0"/>
          <w:iCs/>
          <w:sz w:val="20"/>
          <w:lang w:val="fr-FR"/>
        </w:rPr>
        <w:t>w1</w:t>
      </w:r>
      <w:r w:rsidRPr="00980CEC">
        <w:rPr>
          <w:lang w:val="fr-FR"/>
        </w:rPr>
        <w:tab/>
      </w:r>
      <w:r w:rsidRPr="00980CEC">
        <w:rPr>
          <w:i w:val="0"/>
          <w:lang w:val="fr-FR"/>
        </w:rPr>
        <w:t>de scriptoribus ... dicta: haud dubie</w:t>
      </w:r>
      <w:r w:rsidRPr="00980CEC">
        <w:rPr>
          <w:lang w:val="fr-FR"/>
        </w:rPr>
        <w:t xml:space="preserve"> C.</w:t>
      </w:r>
    </w:p>
  </w:footnote>
  <w:footnote w:id="127">
    <w:p w:rsidR="00F828E7" w:rsidRPr="001476F4" w:rsidRDefault="00F828E7" w:rsidP="0066282D">
      <w:pPr>
        <w:pStyle w:val="EditionFunoten"/>
      </w:pPr>
      <w:r w:rsidRPr="0066282D">
        <w:rPr>
          <w:rStyle w:val="Funotenzeichen"/>
          <w:i w:val="0"/>
          <w:iCs/>
          <w:sz w:val="20"/>
        </w:rPr>
        <w:t>x1</w:t>
      </w:r>
      <w:r>
        <w:tab/>
      </w:r>
      <w:r w:rsidRPr="0066282D">
        <w:rPr>
          <w:i w:val="0"/>
        </w:rPr>
        <w:t>tomis</w:t>
      </w:r>
      <w:r>
        <w:t xml:space="preserve"> C.</w:t>
      </w:r>
    </w:p>
  </w:footnote>
  <w:footnote w:id="128">
    <w:p w:rsidR="00F828E7" w:rsidRPr="001476F4" w:rsidRDefault="00F828E7" w:rsidP="0066282D">
      <w:pPr>
        <w:pStyle w:val="EditionFunoten"/>
      </w:pPr>
      <w:r w:rsidRPr="0066282D">
        <w:rPr>
          <w:rStyle w:val="Funotenzeichen"/>
          <w:i w:val="0"/>
          <w:iCs/>
          <w:sz w:val="20"/>
        </w:rPr>
        <w:t>y1</w:t>
      </w:r>
      <w:r>
        <w:tab/>
        <w:t>Auslassung in C.</w:t>
      </w:r>
    </w:p>
  </w:footnote>
  <w:footnote w:id="129">
    <w:p w:rsidR="00F828E7" w:rsidRPr="001476F4" w:rsidRDefault="00F828E7" w:rsidP="0066282D">
      <w:pPr>
        <w:pStyle w:val="EditionFunoten"/>
      </w:pPr>
      <w:r w:rsidRPr="0066282D">
        <w:rPr>
          <w:rStyle w:val="Funotenzeichen"/>
          <w:i w:val="0"/>
          <w:iCs/>
          <w:sz w:val="20"/>
        </w:rPr>
        <w:t>z1</w:t>
      </w:r>
      <w:r>
        <w:tab/>
      </w:r>
      <w:r w:rsidRPr="0066282D">
        <w:rPr>
          <w:i w:val="0"/>
        </w:rPr>
        <w:t xml:space="preserve">quia </w:t>
      </w:r>
      <w:r>
        <w:rPr>
          <w:i w:val="0"/>
        </w:rPr>
        <w:t>...</w:t>
      </w:r>
      <w:r w:rsidRPr="0066282D">
        <w:rPr>
          <w:i w:val="0"/>
        </w:rPr>
        <w:t xml:space="preserve"> dudum</w:t>
      </w:r>
      <w:r>
        <w:t xml:space="preserve"> in C wiederholt.</w:t>
      </w:r>
    </w:p>
  </w:footnote>
  <w:footnote w:id="130">
    <w:p w:rsidR="00F828E7" w:rsidRPr="001476F4" w:rsidRDefault="00F828E7" w:rsidP="0066282D">
      <w:pPr>
        <w:pStyle w:val="EditionFunoten"/>
      </w:pPr>
      <w:r w:rsidRPr="005A61A3">
        <w:rPr>
          <w:rStyle w:val="Funotenzeichen"/>
          <w:i w:val="0"/>
          <w:iCs/>
          <w:sz w:val="20"/>
        </w:rPr>
        <w:t>a2</w:t>
      </w:r>
      <w:r>
        <w:tab/>
        <w:t>Fehlt C.</w:t>
      </w:r>
    </w:p>
  </w:footnote>
  <w:footnote w:id="131">
    <w:p w:rsidR="00F828E7" w:rsidRPr="001476F4" w:rsidRDefault="00F828E7" w:rsidP="005A61A3">
      <w:pPr>
        <w:pStyle w:val="EditionFunoten"/>
      </w:pPr>
      <w:r w:rsidRPr="005A61A3">
        <w:rPr>
          <w:rStyle w:val="Funotenzeichen"/>
          <w:i w:val="0"/>
          <w:iCs/>
          <w:sz w:val="20"/>
        </w:rPr>
        <w:t>b2</w:t>
      </w:r>
      <w:r>
        <w:tab/>
        <w:t xml:space="preserve">Danach </w:t>
      </w:r>
      <w:r w:rsidRPr="005A61A3">
        <w:rPr>
          <w:i w:val="0"/>
        </w:rPr>
        <w:t>sint</w:t>
      </w:r>
      <w:r>
        <w:t xml:space="preserve"> C.</w:t>
      </w:r>
    </w:p>
  </w:footnote>
  <w:footnote w:id="132">
    <w:p w:rsidR="00F828E7" w:rsidRPr="00980CEC" w:rsidRDefault="00F828E7" w:rsidP="005A61A3">
      <w:pPr>
        <w:pStyle w:val="EditionFunoten"/>
        <w:rPr>
          <w:lang w:val="en-GB"/>
        </w:rPr>
      </w:pPr>
      <w:r w:rsidRPr="00980CEC">
        <w:rPr>
          <w:rStyle w:val="Funotenzeichen"/>
          <w:i w:val="0"/>
          <w:iCs/>
          <w:sz w:val="20"/>
          <w:lang w:val="en-GB"/>
        </w:rPr>
        <w:t>c2</w:t>
      </w:r>
      <w:r w:rsidRPr="00980CEC">
        <w:rPr>
          <w:lang w:val="en-GB"/>
        </w:rPr>
        <w:tab/>
      </w:r>
      <w:r w:rsidRPr="00980CEC">
        <w:rPr>
          <w:i w:val="0"/>
          <w:lang w:val="en-GB"/>
        </w:rPr>
        <w:t xml:space="preserve">Gallice scriptum: Gallicum </w:t>
      </w:r>
      <w:r w:rsidRPr="00980CEC">
        <w:rPr>
          <w:lang w:val="en-GB"/>
        </w:rPr>
        <w:t>C.</w:t>
      </w:r>
    </w:p>
  </w:footnote>
  <w:footnote w:id="133">
    <w:p w:rsidR="00F828E7" w:rsidRPr="00980CEC" w:rsidRDefault="00F828E7" w:rsidP="005A61A3">
      <w:pPr>
        <w:pStyle w:val="EditionFunoten"/>
        <w:rPr>
          <w:lang w:val="en-GB"/>
        </w:rPr>
      </w:pPr>
      <w:r w:rsidRPr="00980CEC">
        <w:rPr>
          <w:rStyle w:val="Funotenzeichen"/>
          <w:i w:val="0"/>
          <w:iCs/>
          <w:sz w:val="20"/>
          <w:lang w:val="en-GB"/>
        </w:rPr>
        <w:t>d2</w:t>
      </w:r>
      <w:r w:rsidRPr="00980CEC">
        <w:rPr>
          <w:lang w:val="en-GB"/>
        </w:rPr>
        <w:tab/>
        <w:t xml:space="preserve">C, S; </w:t>
      </w:r>
      <w:r w:rsidRPr="00980CEC">
        <w:rPr>
          <w:i w:val="0"/>
          <w:lang w:val="en-GB"/>
        </w:rPr>
        <w:t xml:space="preserve">authorum </w:t>
      </w:r>
      <w:r w:rsidRPr="00980CEC">
        <w:rPr>
          <w:lang w:val="en-GB"/>
        </w:rPr>
        <w:t>B.</w:t>
      </w:r>
    </w:p>
  </w:footnote>
  <w:footnote w:id="134">
    <w:p w:rsidR="00F828E7" w:rsidRPr="001476F4" w:rsidRDefault="00F828E7" w:rsidP="005A61A3">
      <w:pPr>
        <w:pStyle w:val="EditionFunoten"/>
      </w:pPr>
      <w:r w:rsidRPr="005A61A3">
        <w:rPr>
          <w:rStyle w:val="Funotenzeichen"/>
          <w:i w:val="0"/>
          <w:iCs/>
          <w:sz w:val="20"/>
        </w:rPr>
        <w:t>e2</w:t>
      </w:r>
      <w:r>
        <w:tab/>
        <w:t>Fehlt C.</w:t>
      </w:r>
    </w:p>
  </w:footnote>
  <w:footnote w:id="135">
    <w:p w:rsidR="00F828E7" w:rsidRPr="00BD12DE" w:rsidRDefault="00F828E7" w:rsidP="005A61A3">
      <w:pPr>
        <w:pStyle w:val="EditionFunoten"/>
      </w:pPr>
      <w:r w:rsidRPr="005A61A3">
        <w:rPr>
          <w:rStyle w:val="Funotenzeichen"/>
          <w:i w:val="0"/>
          <w:iCs/>
          <w:sz w:val="20"/>
        </w:rPr>
        <w:t>f2</w:t>
      </w:r>
      <w:r>
        <w:tab/>
        <w:t xml:space="preserve">Davor durchgestrichen </w:t>
      </w:r>
      <w:r w:rsidRPr="005A61A3">
        <w:rPr>
          <w:i w:val="0"/>
        </w:rPr>
        <w:t>forte ad vos usque pervenit</w:t>
      </w:r>
      <w:r>
        <w:t xml:space="preserve"> C.</w:t>
      </w:r>
    </w:p>
  </w:footnote>
  <w:footnote w:id="136">
    <w:p w:rsidR="00F828E7" w:rsidRPr="00E703E2" w:rsidRDefault="00F828E7" w:rsidP="005A61A3">
      <w:pPr>
        <w:pStyle w:val="EditionFunoten"/>
      </w:pPr>
      <w:r w:rsidRPr="005A61A3">
        <w:rPr>
          <w:rStyle w:val="Funotenzeichen"/>
          <w:i w:val="0"/>
          <w:iCs/>
          <w:sz w:val="20"/>
        </w:rPr>
        <w:t>g2</w:t>
      </w:r>
      <w:r>
        <w:tab/>
      </w:r>
      <w:r w:rsidRPr="005A61A3">
        <w:rPr>
          <w:i w:val="0"/>
        </w:rPr>
        <w:t>lucubrationes</w:t>
      </w:r>
      <w:r>
        <w:t xml:space="preserve"> S.</w:t>
      </w:r>
    </w:p>
  </w:footnote>
  <w:footnote w:id="137">
    <w:p w:rsidR="00F828E7" w:rsidRPr="00BD12DE" w:rsidRDefault="00F828E7" w:rsidP="005A61A3">
      <w:pPr>
        <w:pStyle w:val="EditionFunoten"/>
      </w:pPr>
      <w:r w:rsidRPr="005A61A3">
        <w:rPr>
          <w:rStyle w:val="Funotenzeichen"/>
          <w:i w:val="0"/>
          <w:iCs/>
          <w:sz w:val="20"/>
        </w:rPr>
        <w:t>h2</w:t>
      </w:r>
      <w:r>
        <w:tab/>
      </w:r>
      <w:r w:rsidRPr="005A61A3">
        <w:rPr>
          <w:i w:val="0"/>
        </w:rPr>
        <w:t xml:space="preserve">Bibliothecae </w:t>
      </w:r>
      <w:r>
        <w:rPr>
          <w:i w:val="0"/>
        </w:rPr>
        <w:t>...</w:t>
      </w:r>
      <w:r w:rsidRPr="005A61A3">
        <w:rPr>
          <w:i w:val="0"/>
        </w:rPr>
        <w:t xml:space="preserve"> sunt</w:t>
      </w:r>
      <w:r>
        <w:t xml:space="preserve"> fehlt C.</w:t>
      </w:r>
    </w:p>
  </w:footnote>
  <w:footnote w:id="138">
    <w:p w:rsidR="00F828E7" w:rsidRPr="00BD12DE" w:rsidRDefault="00F828E7" w:rsidP="005A61A3">
      <w:pPr>
        <w:pStyle w:val="EditionFunoten"/>
      </w:pPr>
      <w:r w:rsidRPr="005A61A3">
        <w:rPr>
          <w:rStyle w:val="Funotenzeichen"/>
          <w:i w:val="0"/>
          <w:iCs/>
          <w:sz w:val="20"/>
        </w:rPr>
        <w:t>i2</w:t>
      </w:r>
      <w:r>
        <w:tab/>
        <w:t xml:space="preserve">Danach durchgestrichen </w:t>
      </w:r>
      <w:r w:rsidRPr="005A61A3">
        <w:rPr>
          <w:i w:val="0"/>
        </w:rPr>
        <w:t>scr</w:t>
      </w:r>
      <w:r>
        <w:t xml:space="preserve"> C.</w:t>
      </w:r>
    </w:p>
  </w:footnote>
  <w:footnote w:id="139">
    <w:p w:rsidR="00F828E7" w:rsidRPr="00BD12DE" w:rsidRDefault="00F828E7" w:rsidP="005A61A3">
      <w:pPr>
        <w:pStyle w:val="EditionFunoten"/>
      </w:pPr>
      <w:r w:rsidRPr="005A61A3">
        <w:rPr>
          <w:rStyle w:val="Funotenzeichen"/>
          <w:i w:val="0"/>
          <w:iCs/>
          <w:sz w:val="20"/>
        </w:rPr>
        <w:t>j2</w:t>
      </w:r>
      <w:r>
        <w:tab/>
        <w:t xml:space="preserve">Danach durchgestrichen </w:t>
      </w:r>
      <w:r w:rsidRPr="005A61A3">
        <w:rPr>
          <w:i w:val="0"/>
        </w:rPr>
        <w:t>votis eius</w:t>
      </w:r>
      <w:r>
        <w:t xml:space="preserve"> C.</w:t>
      </w:r>
    </w:p>
  </w:footnote>
  <w:footnote w:id="140">
    <w:p w:rsidR="00F828E7" w:rsidRPr="00BD12DE" w:rsidRDefault="00F828E7" w:rsidP="005A61A3">
      <w:pPr>
        <w:pStyle w:val="EditionFunoten"/>
      </w:pPr>
      <w:r w:rsidRPr="005A61A3">
        <w:rPr>
          <w:rStyle w:val="Funotenzeichen"/>
          <w:i w:val="0"/>
          <w:iCs/>
          <w:sz w:val="20"/>
        </w:rPr>
        <w:t>k2</w:t>
      </w:r>
      <w:r>
        <w:tab/>
        <w:t xml:space="preserve">Davor </w:t>
      </w:r>
      <w:r w:rsidRPr="005A61A3">
        <w:rPr>
          <w:i w:val="0"/>
        </w:rPr>
        <w:t>ac</w:t>
      </w:r>
      <w:r>
        <w:t xml:space="preserve"> C.</w:t>
      </w:r>
    </w:p>
  </w:footnote>
  <w:footnote w:id="141">
    <w:p w:rsidR="00F828E7" w:rsidRPr="008E05F7" w:rsidRDefault="00F828E7" w:rsidP="005A61A3">
      <w:pPr>
        <w:pStyle w:val="EditionFunoten"/>
      </w:pPr>
      <w:r w:rsidRPr="005A61A3">
        <w:rPr>
          <w:rStyle w:val="Funotenzeichen"/>
          <w:i w:val="0"/>
          <w:iCs/>
          <w:sz w:val="20"/>
        </w:rPr>
        <w:t>l2</w:t>
      </w:r>
      <w:r>
        <w:tab/>
        <w:t>Über der Zeile eingefügt C.</w:t>
      </w:r>
    </w:p>
  </w:footnote>
  <w:footnote w:id="142">
    <w:p w:rsidR="00F828E7" w:rsidRPr="008E05F7" w:rsidRDefault="00F828E7" w:rsidP="005A61A3">
      <w:pPr>
        <w:pStyle w:val="EditionFunoten"/>
      </w:pPr>
      <w:r w:rsidRPr="005A61A3">
        <w:rPr>
          <w:rStyle w:val="Funotenzeichen"/>
          <w:i w:val="0"/>
          <w:iCs/>
          <w:sz w:val="20"/>
        </w:rPr>
        <w:t>m2</w:t>
      </w:r>
      <w:r>
        <w:tab/>
        <w:t xml:space="preserve">Danach durchgestrichen </w:t>
      </w:r>
      <w:r w:rsidRPr="005A61A3">
        <w:rPr>
          <w:i w:val="0"/>
        </w:rPr>
        <w:t>communi</w:t>
      </w:r>
      <w:r>
        <w:t xml:space="preserve"> C.</w:t>
      </w:r>
    </w:p>
  </w:footnote>
  <w:footnote w:id="143">
    <w:p w:rsidR="00F828E7" w:rsidRPr="008E05F7" w:rsidRDefault="00F828E7" w:rsidP="005A61A3">
      <w:pPr>
        <w:pStyle w:val="EditionFunoten"/>
      </w:pPr>
      <w:r w:rsidRPr="005A61A3">
        <w:rPr>
          <w:rStyle w:val="Funotenzeichen"/>
          <w:i w:val="0"/>
          <w:iCs/>
          <w:sz w:val="20"/>
        </w:rPr>
        <w:t>n2</w:t>
      </w:r>
      <w:r>
        <w:tab/>
      </w:r>
      <w:r w:rsidRPr="005A61A3">
        <w:rPr>
          <w:i w:val="0"/>
        </w:rPr>
        <w:t>communicare valeam: communicem</w:t>
      </w:r>
      <w:r>
        <w:t xml:space="preserve"> C.</w:t>
      </w:r>
    </w:p>
  </w:footnote>
  <w:footnote w:id="144">
    <w:p w:rsidR="00F828E7" w:rsidRPr="008E05F7" w:rsidRDefault="00F828E7" w:rsidP="005A61A3">
      <w:pPr>
        <w:pStyle w:val="EditionFunoten"/>
      </w:pPr>
      <w:r w:rsidRPr="005A61A3">
        <w:rPr>
          <w:rStyle w:val="Funotenzeichen"/>
          <w:i w:val="0"/>
          <w:iCs/>
          <w:sz w:val="20"/>
        </w:rPr>
        <w:t>o2</w:t>
      </w:r>
      <w:r>
        <w:tab/>
      </w:r>
      <w:r w:rsidRPr="005A61A3">
        <w:rPr>
          <w:i w:val="0"/>
        </w:rPr>
        <w:t xml:space="preserve">pro </w:t>
      </w:r>
      <w:r>
        <w:rPr>
          <w:i w:val="0"/>
        </w:rPr>
        <w:t>...</w:t>
      </w:r>
      <w:r w:rsidRPr="005A61A3">
        <w:rPr>
          <w:i w:val="0"/>
        </w:rPr>
        <w:t xml:space="preserve"> subsidia: subsidia mihi</w:t>
      </w:r>
      <w:r>
        <w:t xml:space="preserve"> C.</w:t>
      </w:r>
    </w:p>
  </w:footnote>
  <w:footnote w:id="145">
    <w:p w:rsidR="00F828E7" w:rsidRPr="008E05F7" w:rsidRDefault="00F828E7" w:rsidP="005A61A3">
      <w:pPr>
        <w:pStyle w:val="EditionFunoten"/>
      </w:pPr>
      <w:r w:rsidRPr="005A61A3">
        <w:rPr>
          <w:rStyle w:val="Funotenzeichen"/>
          <w:i w:val="0"/>
          <w:iCs/>
          <w:sz w:val="20"/>
        </w:rPr>
        <w:t>p2</w:t>
      </w:r>
      <w:r>
        <w:tab/>
      </w:r>
      <w:r w:rsidRPr="005A61A3">
        <w:rPr>
          <w:i w:val="0"/>
        </w:rPr>
        <w:t>qualia sunt: qualis est</w:t>
      </w:r>
      <w:r>
        <w:t xml:space="preserve"> C.</w:t>
      </w:r>
    </w:p>
  </w:footnote>
  <w:footnote w:id="146">
    <w:p w:rsidR="00F828E7" w:rsidRPr="00E703E2" w:rsidRDefault="00F828E7" w:rsidP="005A61A3">
      <w:pPr>
        <w:pStyle w:val="EditionFunoten"/>
      </w:pPr>
      <w:r w:rsidRPr="005A61A3">
        <w:rPr>
          <w:rStyle w:val="Funotenzeichen"/>
          <w:i w:val="0"/>
          <w:iCs/>
          <w:sz w:val="20"/>
        </w:rPr>
        <w:t>q2</w:t>
      </w:r>
      <w:r>
        <w:tab/>
      </w:r>
      <w:r w:rsidRPr="005A61A3">
        <w:rPr>
          <w:i w:val="0"/>
        </w:rPr>
        <w:t>sepulcra</w:t>
      </w:r>
      <w:r>
        <w:t xml:space="preserve"> S.</w:t>
      </w:r>
    </w:p>
  </w:footnote>
  <w:footnote w:id="147">
    <w:p w:rsidR="00F828E7" w:rsidRPr="008E05F7" w:rsidRDefault="00F828E7" w:rsidP="005A61A3">
      <w:pPr>
        <w:pStyle w:val="EditionFunoten"/>
        <w:jc w:val="both"/>
      </w:pPr>
      <w:r w:rsidRPr="005A61A3">
        <w:rPr>
          <w:rStyle w:val="Funotenzeichen"/>
          <w:i w:val="0"/>
          <w:iCs/>
          <w:sz w:val="20"/>
        </w:rPr>
        <w:t>r2</w:t>
      </w:r>
      <w:r>
        <w:tab/>
      </w:r>
      <w:r w:rsidRPr="005A61A3">
        <w:rPr>
          <w:i w:val="0"/>
          <w:spacing w:val="-1"/>
        </w:rPr>
        <w:t xml:space="preserve">fundationis monasteriorum </w:t>
      </w:r>
      <w:r>
        <w:rPr>
          <w:i w:val="0"/>
          <w:spacing w:val="-1"/>
        </w:rPr>
        <w:t>...</w:t>
      </w:r>
      <w:r w:rsidRPr="005A61A3">
        <w:rPr>
          <w:i w:val="0"/>
          <w:spacing w:val="-1"/>
        </w:rPr>
        <w:t xml:space="preserve"> debeant: [</w:t>
      </w:r>
      <w:r w:rsidRPr="005A61A3">
        <w:rPr>
          <w:spacing w:val="-1"/>
        </w:rPr>
        <w:t xml:space="preserve">durchgestrichen </w:t>
      </w:r>
      <w:r w:rsidRPr="005A61A3">
        <w:rPr>
          <w:i w:val="0"/>
          <w:spacing w:val="-1"/>
        </w:rPr>
        <w:t>abbatum vestr] fundationis vestrae historia, funda</w:t>
      </w:r>
      <w:r w:rsidRPr="005A61A3">
        <w:rPr>
          <w:i w:val="0"/>
          <w:spacing w:val="-1"/>
        </w:rPr>
        <w:softHyphen/>
      </w:r>
      <w:r w:rsidRPr="005A61A3">
        <w:rPr>
          <w:i w:val="0"/>
        </w:rPr>
        <w:t xml:space="preserve">torum ac praecipuorum benefactorum nomina, abbatum vestrorum series, viri illustres ac tum horum, tum </w:t>
      </w:r>
      <w:r w:rsidRPr="00AF6277">
        <w:rPr>
          <w:i w:val="0"/>
          <w:spacing w:val="-3"/>
        </w:rPr>
        <w:t>illorum praecipua quaeque gesta, scripta, dies obitus etc.; antiqua, si quae habeatis, imperatorum ac summorum</w:t>
      </w:r>
      <w:r w:rsidRPr="005A61A3">
        <w:rPr>
          <w:i w:val="0"/>
        </w:rPr>
        <w:t xml:space="preserve"> pontificum diplomata, vetera monumenta, epitaphia et alia id genus</w:t>
      </w:r>
      <w:r>
        <w:t xml:space="preserve"> C.</w:t>
      </w:r>
    </w:p>
  </w:footnote>
  <w:footnote w:id="148">
    <w:p w:rsidR="00F828E7" w:rsidRPr="00980CEC" w:rsidRDefault="00F828E7" w:rsidP="005A61A3">
      <w:pPr>
        <w:pStyle w:val="EditionFunoten"/>
        <w:rPr>
          <w:lang w:val="it-IT"/>
        </w:rPr>
      </w:pPr>
      <w:r w:rsidRPr="00980CEC">
        <w:rPr>
          <w:rStyle w:val="Funotenzeichen"/>
          <w:i w:val="0"/>
          <w:iCs/>
          <w:sz w:val="20"/>
          <w:lang w:val="it-IT"/>
        </w:rPr>
        <w:t>s2</w:t>
      </w:r>
      <w:r w:rsidRPr="00980CEC">
        <w:rPr>
          <w:lang w:val="it-IT"/>
        </w:rPr>
        <w:tab/>
      </w:r>
      <w:r w:rsidRPr="00980CEC">
        <w:rPr>
          <w:i w:val="0"/>
          <w:lang w:val="it-IT"/>
        </w:rPr>
        <w:t xml:space="preserve">ipsi sumeret: sumeret ipsa </w:t>
      </w:r>
      <w:r w:rsidRPr="00980CEC">
        <w:rPr>
          <w:lang w:val="it-IT"/>
        </w:rPr>
        <w:t>C.</w:t>
      </w:r>
    </w:p>
  </w:footnote>
  <w:footnote w:id="149">
    <w:p w:rsidR="00F828E7" w:rsidRPr="00980CEC" w:rsidRDefault="00F828E7" w:rsidP="005A61A3">
      <w:pPr>
        <w:pStyle w:val="EditionFunoten"/>
        <w:rPr>
          <w:lang w:val="it-IT"/>
        </w:rPr>
      </w:pPr>
      <w:r w:rsidRPr="00980CEC">
        <w:rPr>
          <w:rStyle w:val="Funotenzeichen"/>
          <w:i w:val="0"/>
          <w:iCs/>
          <w:sz w:val="20"/>
          <w:lang w:val="it-IT"/>
        </w:rPr>
        <w:t>t2</w:t>
      </w:r>
      <w:r w:rsidRPr="00980CEC">
        <w:rPr>
          <w:lang w:val="it-IT"/>
        </w:rPr>
        <w:tab/>
      </w:r>
      <w:r w:rsidRPr="00980CEC">
        <w:rPr>
          <w:i w:val="0"/>
          <w:lang w:val="it-IT"/>
        </w:rPr>
        <w:t>immo</w:t>
      </w:r>
      <w:r w:rsidRPr="00980CEC">
        <w:rPr>
          <w:lang w:val="it-IT"/>
        </w:rPr>
        <w:t xml:space="preserve"> S.</w:t>
      </w:r>
    </w:p>
  </w:footnote>
  <w:footnote w:id="150">
    <w:p w:rsidR="00F828E7" w:rsidRPr="00980CEC" w:rsidRDefault="00F828E7" w:rsidP="005A61A3">
      <w:pPr>
        <w:pStyle w:val="EditionFunoten"/>
        <w:rPr>
          <w:lang w:val="it-IT"/>
        </w:rPr>
      </w:pPr>
      <w:r w:rsidRPr="00980CEC">
        <w:rPr>
          <w:rStyle w:val="Funotenzeichen"/>
          <w:i w:val="0"/>
          <w:iCs/>
          <w:sz w:val="20"/>
          <w:lang w:val="it-IT"/>
        </w:rPr>
        <w:t>u2</w:t>
      </w:r>
      <w:r w:rsidRPr="00980CEC">
        <w:rPr>
          <w:lang w:val="it-IT"/>
        </w:rPr>
        <w:tab/>
      </w:r>
      <w:r w:rsidRPr="00980CEC">
        <w:rPr>
          <w:i w:val="0"/>
          <w:lang w:val="it-IT"/>
        </w:rPr>
        <w:t>imo ... Benedictino</w:t>
      </w:r>
      <w:r w:rsidRPr="00980CEC">
        <w:rPr>
          <w:lang w:val="it-IT"/>
        </w:rPr>
        <w:t xml:space="preserve"> fehlt C.</w:t>
      </w:r>
    </w:p>
  </w:footnote>
  <w:footnote w:id="151">
    <w:p w:rsidR="00F828E7" w:rsidRPr="00980CEC" w:rsidRDefault="00F828E7" w:rsidP="005A61A3">
      <w:pPr>
        <w:pStyle w:val="EditionFunoten"/>
        <w:rPr>
          <w:lang w:val="it-IT"/>
        </w:rPr>
      </w:pPr>
      <w:r w:rsidRPr="00980CEC">
        <w:rPr>
          <w:rStyle w:val="Funotenzeichen"/>
          <w:i w:val="0"/>
          <w:iCs/>
          <w:sz w:val="20"/>
          <w:lang w:val="it-IT"/>
        </w:rPr>
        <w:t>v2</w:t>
      </w:r>
      <w:r w:rsidRPr="00980CEC">
        <w:rPr>
          <w:lang w:val="it-IT"/>
        </w:rPr>
        <w:tab/>
      </w:r>
      <w:r w:rsidRPr="00980CEC">
        <w:rPr>
          <w:i w:val="0"/>
          <w:lang w:val="it-IT"/>
        </w:rPr>
        <w:t>Utere ... totum: Quidquid est operae meae quantulaecumque, id tibi lubens offero; totumque</w:t>
      </w:r>
      <w:r w:rsidRPr="00980CEC">
        <w:rPr>
          <w:lang w:val="it-IT"/>
        </w:rPr>
        <w:t xml:space="preserve"> C.</w:t>
      </w:r>
    </w:p>
  </w:footnote>
  <w:footnote w:id="152">
    <w:p w:rsidR="00F828E7" w:rsidRPr="00980CEC" w:rsidRDefault="00F828E7" w:rsidP="005A61A3">
      <w:pPr>
        <w:pStyle w:val="EditionFunoten"/>
        <w:rPr>
          <w:lang w:val="it-IT"/>
        </w:rPr>
      </w:pPr>
      <w:r w:rsidRPr="00980CEC">
        <w:rPr>
          <w:rStyle w:val="Funotenzeichen"/>
          <w:i w:val="0"/>
          <w:iCs/>
          <w:sz w:val="20"/>
          <w:lang w:val="it-IT"/>
        </w:rPr>
        <w:t>w2</w:t>
      </w:r>
      <w:r w:rsidRPr="00980CEC">
        <w:rPr>
          <w:lang w:val="it-IT"/>
        </w:rPr>
        <w:tab/>
        <w:t xml:space="preserve">Danach </w:t>
      </w:r>
      <w:r w:rsidRPr="00980CEC">
        <w:rPr>
          <w:i w:val="0"/>
          <w:lang w:val="it-IT"/>
        </w:rPr>
        <w:t>ex animo</w:t>
      </w:r>
      <w:r w:rsidRPr="00980CEC">
        <w:rPr>
          <w:lang w:val="it-IT"/>
        </w:rPr>
        <w:t xml:space="preserve"> C.</w:t>
      </w:r>
    </w:p>
  </w:footnote>
  <w:footnote w:id="153">
    <w:p w:rsidR="00F828E7" w:rsidRPr="00980CEC" w:rsidRDefault="00F828E7" w:rsidP="005A61A3">
      <w:pPr>
        <w:pStyle w:val="EditionFunoten"/>
        <w:rPr>
          <w:lang w:val="fr-FR"/>
        </w:rPr>
      </w:pPr>
      <w:r w:rsidRPr="00980CEC">
        <w:rPr>
          <w:rStyle w:val="Funotenzeichen"/>
          <w:i w:val="0"/>
          <w:iCs/>
          <w:sz w:val="20"/>
          <w:lang w:val="fr-FR"/>
        </w:rPr>
        <w:t>x2</w:t>
      </w:r>
      <w:r w:rsidRPr="00980CEC">
        <w:rPr>
          <w:lang w:val="fr-FR"/>
        </w:rPr>
        <w:tab/>
      </w:r>
      <w:r w:rsidRPr="00980CEC">
        <w:rPr>
          <w:i w:val="0"/>
          <w:lang w:val="fr-FR"/>
        </w:rPr>
        <w:t>bibliothecae praefectum: bibliothecarium</w:t>
      </w:r>
      <w:r w:rsidRPr="00980CEC">
        <w:rPr>
          <w:lang w:val="fr-FR"/>
        </w:rPr>
        <w:t xml:space="preserve"> C.</w:t>
      </w:r>
    </w:p>
  </w:footnote>
  <w:footnote w:id="154">
    <w:p w:rsidR="00F828E7" w:rsidRPr="00980CEC" w:rsidRDefault="00F828E7" w:rsidP="005A61A3">
      <w:pPr>
        <w:pStyle w:val="EditionFunoten"/>
        <w:rPr>
          <w:lang w:val="fr-FR"/>
        </w:rPr>
      </w:pPr>
      <w:r w:rsidRPr="00980CEC">
        <w:rPr>
          <w:rStyle w:val="Funotenzeichen"/>
          <w:i w:val="0"/>
          <w:iCs/>
          <w:sz w:val="20"/>
          <w:lang w:val="fr-FR"/>
        </w:rPr>
        <w:t>y2</w:t>
      </w:r>
      <w:r w:rsidRPr="00980CEC">
        <w:rPr>
          <w:lang w:val="fr-FR"/>
        </w:rPr>
        <w:tab/>
      </w:r>
      <w:r w:rsidRPr="00980CEC">
        <w:rPr>
          <w:i w:val="0"/>
          <w:lang w:val="fr-FR"/>
        </w:rPr>
        <w:t>Deus terris: terris Deus</w:t>
      </w:r>
      <w:r w:rsidRPr="00980CEC">
        <w:rPr>
          <w:lang w:val="fr-FR"/>
        </w:rPr>
        <w:t xml:space="preserve"> C.</w:t>
      </w:r>
    </w:p>
  </w:footnote>
  <w:footnote w:id="155">
    <w:p w:rsidR="00F828E7" w:rsidRPr="007C3F51" w:rsidRDefault="00F828E7" w:rsidP="005A61A3">
      <w:pPr>
        <w:pStyle w:val="EditionFunoten"/>
      </w:pPr>
      <w:r w:rsidRPr="00AF6277">
        <w:rPr>
          <w:rStyle w:val="Funotenzeichen"/>
          <w:i w:val="0"/>
          <w:iCs/>
          <w:sz w:val="20"/>
        </w:rPr>
        <w:t>z2</w:t>
      </w:r>
      <w:r>
        <w:tab/>
      </w:r>
      <w:r w:rsidRPr="00AF6277">
        <w:rPr>
          <w:i w:val="0"/>
        </w:rPr>
        <w:t xml:space="preserve">Vale </w:t>
      </w:r>
      <w:r>
        <w:rPr>
          <w:i w:val="0"/>
        </w:rPr>
        <w:t>...</w:t>
      </w:r>
      <w:r w:rsidRPr="00AF6277">
        <w:rPr>
          <w:i w:val="0"/>
        </w:rPr>
        <w:t xml:space="preserve"> pater: Vale, admodum reverende ac erudite [</w:t>
      </w:r>
      <w:r>
        <w:rPr>
          <w:i w:val="0"/>
        </w:rPr>
        <w:t xml:space="preserve">erudite </w:t>
      </w:r>
      <w:r>
        <w:t xml:space="preserve">korrigiert aus </w:t>
      </w:r>
      <w:r w:rsidRPr="00AF6277">
        <w:rPr>
          <w:i w:val="0"/>
        </w:rPr>
        <w:t>de] pater</w:t>
      </w:r>
      <w:r>
        <w:t xml:space="preserve"> C; C endet hier.</w:t>
      </w:r>
    </w:p>
  </w:footnote>
  <w:footnote w:id="156">
    <w:p w:rsidR="00F828E7" w:rsidRPr="00E703E2" w:rsidRDefault="00F828E7" w:rsidP="005A61A3">
      <w:pPr>
        <w:pStyle w:val="EditionFunoten"/>
      </w:pPr>
      <w:r w:rsidRPr="00AF6277">
        <w:rPr>
          <w:rStyle w:val="Funotenzeichen"/>
          <w:i w:val="0"/>
          <w:iCs/>
          <w:sz w:val="20"/>
        </w:rPr>
        <w:t>a3</w:t>
      </w:r>
      <w:r>
        <w:tab/>
      </w:r>
      <w:r w:rsidRPr="00AF6277">
        <w:rPr>
          <w:i w:val="0"/>
        </w:rPr>
        <w:t>manu propria</w:t>
      </w:r>
      <w:r>
        <w:t xml:space="preserve"> fehlt S.</w:t>
      </w:r>
    </w:p>
  </w:footnote>
  <w:footnote w:id="157">
    <w:p w:rsidR="00F828E7" w:rsidRDefault="00F828E7" w:rsidP="00D92AA1">
      <w:pPr>
        <w:pStyle w:val="EditionFunoten"/>
      </w:pPr>
      <w:r w:rsidRPr="00D92AA1">
        <w:rPr>
          <w:rStyle w:val="Funotenzeichen"/>
          <w:i w:val="0"/>
          <w:iCs/>
          <w:sz w:val="20"/>
        </w:rPr>
        <w:t>a</w:t>
      </w:r>
      <w:r>
        <w:tab/>
        <w:t>Am rechten Blattrand eingefügt.</w:t>
      </w:r>
    </w:p>
  </w:footnote>
  <w:footnote w:id="158">
    <w:p w:rsidR="00F828E7" w:rsidRPr="002E1C88" w:rsidRDefault="00F828E7" w:rsidP="00D92AA1">
      <w:pPr>
        <w:pStyle w:val="EditionFunoten"/>
      </w:pPr>
      <w:r w:rsidRPr="00D92AA1">
        <w:rPr>
          <w:rStyle w:val="Funotenzeichen"/>
          <w:i w:val="0"/>
          <w:iCs/>
          <w:sz w:val="20"/>
        </w:rPr>
        <w:t>b</w:t>
      </w:r>
      <w:r>
        <w:tab/>
        <w:t>Unsichere Lesung.</w:t>
      </w:r>
    </w:p>
  </w:footnote>
  <w:footnote w:id="159">
    <w:p w:rsidR="00F828E7" w:rsidRDefault="00F828E7" w:rsidP="00D92AA1">
      <w:pPr>
        <w:pStyle w:val="EditionFunoten"/>
      </w:pPr>
      <w:r w:rsidRPr="00D92AA1">
        <w:rPr>
          <w:rStyle w:val="Funotenzeichen"/>
          <w:i w:val="0"/>
          <w:iCs/>
          <w:sz w:val="20"/>
        </w:rPr>
        <w:t>c</w:t>
      </w:r>
      <w:r>
        <w:tab/>
        <w:t xml:space="preserve">Korrigiert aus </w:t>
      </w:r>
      <w:r w:rsidRPr="00D92AA1">
        <w:rPr>
          <w:i w:val="0"/>
        </w:rPr>
        <w:t>paternitatis</w:t>
      </w:r>
      <w:r>
        <w:t>.</w:t>
      </w:r>
    </w:p>
  </w:footnote>
  <w:footnote w:id="160">
    <w:p w:rsidR="00F828E7" w:rsidRDefault="00F828E7" w:rsidP="003A75F7">
      <w:pPr>
        <w:pStyle w:val="EditionFunoten"/>
      </w:pPr>
      <w:r w:rsidRPr="003A75F7">
        <w:rPr>
          <w:rStyle w:val="Funotenzeichen"/>
          <w:i w:val="0"/>
          <w:iCs/>
          <w:sz w:val="20"/>
        </w:rPr>
        <w:t>a</w:t>
      </w:r>
      <w:r>
        <w:tab/>
        <w:t xml:space="preserve">Danach durchgestrichen </w:t>
      </w:r>
      <w:r w:rsidRPr="003A75F7">
        <w:rPr>
          <w:i w:val="0"/>
        </w:rPr>
        <w:t>indicat</w:t>
      </w:r>
      <w:r>
        <w:t>.</w:t>
      </w:r>
    </w:p>
  </w:footnote>
  <w:footnote w:id="161">
    <w:p w:rsidR="00F828E7" w:rsidRDefault="00F828E7" w:rsidP="00D51CCE">
      <w:pPr>
        <w:pStyle w:val="EditionFunoten"/>
      </w:pPr>
      <w:r w:rsidRPr="00D51CCE">
        <w:rPr>
          <w:rStyle w:val="Funotenzeichen"/>
          <w:i w:val="0"/>
          <w:iCs/>
          <w:sz w:val="20"/>
        </w:rPr>
        <w:t>b</w:t>
      </w:r>
      <w:r>
        <w:tab/>
        <w:t>Danach Auslassung.</w:t>
      </w:r>
    </w:p>
  </w:footnote>
  <w:footnote w:id="162">
    <w:p w:rsidR="00F828E7" w:rsidRDefault="00F828E7" w:rsidP="003A75F7">
      <w:pPr>
        <w:pStyle w:val="EditionFunoten"/>
      </w:pPr>
      <w:r w:rsidRPr="00CA0A4D">
        <w:rPr>
          <w:rStyle w:val="Funotenzeichen"/>
          <w:i w:val="0"/>
          <w:sz w:val="20"/>
        </w:rPr>
        <w:t>c</w:t>
      </w:r>
      <w:r>
        <w:tab/>
        <w:t>Über der Zeile eingefügt.</w:t>
      </w:r>
    </w:p>
  </w:footnote>
  <w:footnote w:id="163">
    <w:p w:rsidR="00F828E7" w:rsidRPr="009443DB" w:rsidRDefault="00F828E7" w:rsidP="00CF0A7D">
      <w:pPr>
        <w:pStyle w:val="EditionFunoten"/>
      </w:pPr>
      <w:r w:rsidRPr="009F55DF">
        <w:rPr>
          <w:rStyle w:val="Funotenzeichen"/>
          <w:i w:val="0"/>
          <w:sz w:val="20"/>
        </w:rPr>
        <w:t>a</w:t>
      </w:r>
      <w:r>
        <w:tab/>
        <w:t xml:space="preserve">Korrigiert aus </w:t>
      </w:r>
      <w:r w:rsidRPr="00CF0A7D">
        <w:rPr>
          <w:i w:val="0"/>
        </w:rPr>
        <w:t>aliis</w:t>
      </w:r>
      <w:r>
        <w:t>.</w:t>
      </w:r>
    </w:p>
  </w:footnote>
  <w:footnote w:id="164">
    <w:p w:rsidR="00F828E7" w:rsidRPr="00E80F24" w:rsidRDefault="00F828E7" w:rsidP="00301BA4">
      <w:pPr>
        <w:pStyle w:val="EditionFunoten"/>
      </w:pPr>
      <w:r w:rsidRPr="009F55DF">
        <w:rPr>
          <w:rStyle w:val="Funotenzeichen"/>
          <w:i w:val="0"/>
          <w:sz w:val="20"/>
        </w:rPr>
        <w:t>b</w:t>
      </w:r>
      <w:r>
        <w:tab/>
      </w:r>
      <w:r w:rsidRPr="00CF0A7D">
        <w:rPr>
          <w:i w:val="0"/>
        </w:rPr>
        <w:t>simul Elchingae</w:t>
      </w:r>
      <w:r>
        <w:t xml:space="preserve"> mit Verweiszeichen am unteren Blattrand eingefügt; </w:t>
      </w:r>
      <w:r>
        <w:rPr>
          <w:i w:val="0"/>
        </w:rPr>
        <w:t>simul</w:t>
      </w:r>
      <w:r>
        <w:t xml:space="preserve"> vielleicht Versehen für </w:t>
      </w:r>
      <w:r>
        <w:rPr>
          <w:i w:val="0"/>
        </w:rPr>
        <w:t>semel</w:t>
      </w:r>
      <w:r>
        <w:t>?</w:t>
      </w:r>
    </w:p>
  </w:footnote>
  <w:footnote w:id="165">
    <w:p w:rsidR="00F828E7" w:rsidRPr="000C6EB5" w:rsidRDefault="00F828E7" w:rsidP="00ED13FB">
      <w:pPr>
        <w:pStyle w:val="EditionFunoten"/>
        <w:spacing w:line="180" w:lineRule="exact"/>
      </w:pPr>
      <w:r w:rsidRPr="00A36495">
        <w:rPr>
          <w:rStyle w:val="Funotenzeichen"/>
          <w:i w:val="0"/>
          <w:iCs/>
          <w:sz w:val="20"/>
        </w:rPr>
        <w:t>c</w:t>
      </w:r>
      <w:r>
        <w:tab/>
        <w:t xml:space="preserve">Davor durchgestrichen </w:t>
      </w:r>
      <w:r w:rsidRPr="00A36495">
        <w:rPr>
          <w:i w:val="0"/>
          <w:iCs/>
        </w:rPr>
        <w:t>is</w:t>
      </w:r>
      <w:r>
        <w:t>.</w:t>
      </w:r>
    </w:p>
  </w:footnote>
  <w:footnote w:id="166">
    <w:p w:rsidR="00F828E7" w:rsidRPr="006F467E" w:rsidRDefault="00F828E7" w:rsidP="00ED13FB">
      <w:pPr>
        <w:pStyle w:val="EditionFunoten"/>
        <w:spacing w:line="180" w:lineRule="exact"/>
      </w:pPr>
      <w:r w:rsidRPr="00A36495">
        <w:rPr>
          <w:rStyle w:val="Funotenzeichen"/>
          <w:i w:val="0"/>
          <w:iCs/>
          <w:sz w:val="20"/>
        </w:rPr>
        <w:t>d</w:t>
      </w:r>
      <w:r>
        <w:tab/>
        <w:t xml:space="preserve">Davor durchgestrichen </w:t>
      </w:r>
      <w:r w:rsidRPr="00A36495">
        <w:rPr>
          <w:i w:val="0"/>
          <w:iCs/>
        </w:rPr>
        <w:t>et</w:t>
      </w:r>
      <w:r>
        <w:t>.</w:t>
      </w:r>
    </w:p>
  </w:footnote>
  <w:footnote w:id="167">
    <w:p w:rsidR="00F828E7" w:rsidRDefault="00F828E7" w:rsidP="00B1521B">
      <w:pPr>
        <w:pStyle w:val="EditionFunoten"/>
      </w:pPr>
      <w:r w:rsidRPr="00B1521B">
        <w:rPr>
          <w:rStyle w:val="Funotenzeichen"/>
          <w:i w:val="0"/>
          <w:sz w:val="20"/>
        </w:rPr>
        <w:t>a</w:t>
      </w:r>
      <w:r>
        <w:tab/>
        <w:t xml:space="preserve">Danach durchgestrichen </w:t>
      </w:r>
      <w:r w:rsidRPr="00B1521B">
        <w:rPr>
          <w:i w:val="0"/>
        </w:rPr>
        <w:t>eadem</w:t>
      </w:r>
      <w:r>
        <w:t>.</w:t>
      </w:r>
    </w:p>
  </w:footnote>
  <w:footnote w:id="168">
    <w:p w:rsidR="00F828E7" w:rsidRPr="009326F4" w:rsidRDefault="00F828E7" w:rsidP="00B1521B">
      <w:pPr>
        <w:pStyle w:val="EditionFunoten"/>
      </w:pPr>
      <w:r w:rsidRPr="00B1521B">
        <w:rPr>
          <w:rStyle w:val="Funotenzeichen"/>
          <w:i w:val="0"/>
          <w:sz w:val="20"/>
        </w:rPr>
        <w:t>b</w:t>
      </w:r>
      <w:r>
        <w:tab/>
        <w:t xml:space="preserve">Korrigiert aus </w:t>
      </w:r>
      <w:r w:rsidRPr="00B1521B">
        <w:rPr>
          <w:i w:val="0"/>
        </w:rPr>
        <w:t>16</w:t>
      </w:r>
      <w:r>
        <w:t>.</w:t>
      </w:r>
    </w:p>
  </w:footnote>
  <w:footnote w:id="169">
    <w:p w:rsidR="00F828E7" w:rsidRDefault="00F828E7" w:rsidP="00443017">
      <w:pPr>
        <w:pStyle w:val="EditionFunoten"/>
      </w:pPr>
      <w:r w:rsidRPr="00443017">
        <w:rPr>
          <w:rStyle w:val="Funotenzeichen"/>
          <w:i w:val="0"/>
          <w:iCs/>
          <w:sz w:val="20"/>
        </w:rPr>
        <w:t>a</w:t>
      </w:r>
      <w:r>
        <w:tab/>
        <w:t xml:space="preserve">Danach unleserliche Streichung im Ausmaß von ca. 4 Buchstaben, beginnend mit </w:t>
      </w:r>
      <w:r w:rsidRPr="00443017">
        <w:rPr>
          <w:i w:val="0"/>
        </w:rPr>
        <w:t>B</w:t>
      </w:r>
      <w:r>
        <w:t>.</w:t>
      </w:r>
    </w:p>
  </w:footnote>
  <w:footnote w:id="170">
    <w:p w:rsidR="00F828E7" w:rsidRDefault="00F828E7" w:rsidP="00E70455">
      <w:pPr>
        <w:pStyle w:val="EditionFunoten"/>
      </w:pPr>
      <w:r w:rsidRPr="00E70455">
        <w:rPr>
          <w:rStyle w:val="Funotenzeichen"/>
          <w:i w:val="0"/>
          <w:sz w:val="20"/>
        </w:rPr>
        <w:t>a</w:t>
      </w:r>
      <w:r>
        <w:tab/>
        <w:t>Korrigiert aus unleserlicher Streichung im Ausmaß von ca. 4–5 Buchstaben.</w:t>
      </w:r>
    </w:p>
  </w:footnote>
  <w:footnote w:id="171">
    <w:p w:rsidR="00F828E7" w:rsidRPr="004F5EA4" w:rsidRDefault="00F828E7" w:rsidP="004F5EA4">
      <w:pPr>
        <w:pStyle w:val="EditionFunoten"/>
      </w:pPr>
      <w:r w:rsidRPr="004F5EA4">
        <w:rPr>
          <w:rStyle w:val="Funotenzeichen"/>
          <w:i w:val="0"/>
          <w:sz w:val="20"/>
        </w:rPr>
        <w:t>a</w:t>
      </w:r>
      <w:r>
        <w:tab/>
        <w:t xml:space="preserve">Wohl für </w:t>
      </w:r>
      <w:r w:rsidRPr="004F5EA4">
        <w:rPr>
          <w:i w:val="0"/>
        </w:rPr>
        <w:t>commentationes</w:t>
      </w:r>
      <w:r>
        <w:t>.</w:t>
      </w:r>
    </w:p>
  </w:footnote>
  <w:footnote w:id="172">
    <w:p w:rsidR="00F828E7" w:rsidRDefault="00F828E7" w:rsidP="00781BA9">
      <w:pPr>
        <w:pStyle w:val="EditionFunoten"/>
      </w:pPr>
      <w:r w:rsidRPr="00781BA9">
        <w:rPr>
          <w:rStyle w:val="Funotenzeichen"/>
          <w:i w:val="0"/>
          <w:sz w:val="20"/>
        </w:rPr>
        <w:t>b</w:t>
      </w:r>
      <w:r>
        <w:tab/>
        <w:t>Danach unleserliche Streichung im Ausmaß von ca. 3–4 Buchstaben.</w:t>
      </w:r>
    </w:p>
  </w:footnote>
  <w:footnote w:id="173">
    <w:p w:rsidR="00F828E7" w:rsidRDefault="00F828E7" w:rsidP="00A86238">
      <w:pPr>
        <w:pStyle w:val="EditionFunoten"/>
      </w:pPr>
      <w:r w:rsidRPr="00A86238">
        <w:rPr>
          <w:rStyle w:val="Funotenzeichen"/>
          <w:i w:val="0"/>
          <w:iCs/>
          <w:sz w:val="20"/>
        </w:rPr>
        <w:t>a</w:t>
      </w:r>
      <w:r>
        <w:tab/>
        <w:t>Über der Zeile eingefügt.</w:t>
      </w:r>
    </w:p>
  </w:footnote>
  <w:footnote w:id="174">
    <w:p w:rsidR="00F828E7" w:rsidRDefault="00F828E7" w:rsidP="00A86238">
      <w:pPr>
        <w:pStyle w:val="EditionFunoten"/>
      </w:pPr>
      <w:r w:rsidRPr="00A86238">
        <w:rPr>
          <w:rStyle w:val="Funotenzeichen"/>
          <w:i w:val="0"/>
          <w:iCs/>
          <w:sz w:val="20"/>
        </w:rPr>
        <w:t>b</w:t>
      </w:r>
      <w:r>
        <w:tab/>
        <w:t xml:space="preserve">Korrigiert aus </w:t>
      </w:r>
      <w:r w:rsidRPr="00A86238">
        <w:rPr>
          <w:i w:val="0"/>
        </w:rPr>
        <w:t>desiderantur</w:t>
      </w:r>
      <w:r>
        <w:t>.</w:t>
      </w:r>
    </w:p>
  </w:footnote>
  <w:footnote w:id="175">
    <w:p w:rsidR="00F828E7" w:rsidRPr="00154303" w:rsidRDefault="00F828E7" w:rsidP="007967A2">
      <w:pPr>
        <w:pStyle w:val="EditionFunoten"/>
      </w:pPr>
      <w:r w:rsidRPr="007967A2">
        <w:rPr>
          <w:rStyle w:val="Funotenzeichen"/>
          <w:i w:val="0"/>
          <w:iCs/>
          <w:sz w:val="20"/>
        </w:rPr>
        <w:t>a</w:t>
      </w:r>
      <w:r>
        <w:tab/>
        <w:t>Am linken Blattrand eingefügt.</w:t>
      </w:r>
    </w:p>
  </w:footnote>
  <w:footnote w:id="176">
    <w:p w:rsidR="00F828E7" w:rsidRPr="00A62F5A" w:rsidRDefault="00F828E7" w:rsidP="007967A2">
      <w:pPr>
        <w:pStyle w:val="EditionFunoten"/>
      </w:pPr>
      <w:r w:rsidRPr="007967A2">
        <w:rPr>
          <w:rStyle w:val="Funotenzeichen"/>
          <w:i w:val="0"/>
          <w:iCs/>
          <w:sz w:val="20"/>
        </w:rPr>
        <w:t>b</w:t>
      </w:r>
      <w:r>
        <w:tab/>
        <w:t>Über der Zeile eingefügt.</w:t>
      </w:r>
    </w:p>
  </w:footnote>
  <w:footnote w:id="177">
    <w:p w:rsidR="00F828E7" w:rsidRPr="00A62F5A" w:rsidRDefault="00F828E7" w:rsidP="007967A2">
      <w:pPr>
        <w:pStyle w:val="EditionFunoten"/>
      </w:pPr>
      <w:r w:rsidRPr="007967A2">
        <w:rPr>
          <w:rStyle w:val="Funotenzeichen"/>
          <w:i w:val="0"/>
          <w:iCs/>
          <w:sz w:val="20"/>
        </w:rPr>
        <w:t>c</w:t>
      </w:r>
      <w:r>
        <w:tab/>
        <w:t xml:space="preserve">Danach durchgestrichen </w:t>
      </w:r>
      <w:r w:rsidRPr="007967A2">
        <w:rPr>
          <w:i w:val="0"/>
          <w:iCs/>
        </w:rPr>
        <w:t>d</w:t>
      </w:r>
      <w:r>
        <w:t>.</w:t>
      </w:r>
    </w:p>
  </w:footnote>
  <w:footnote w:id="178">
    <w:p w:rsidR="00F828E7" w:rsidRPr="00A62F5A" w:rsidRDefault="00F828E7" w:rsidP="007967A2">
      <w:pPr>
        <w:pStyle w:val="EditionFunoten"/>
      </w:pPr>
      <w:r w:rsidRPr="007967A2">
        <w:rPr>
          <w:rStyle w:val="Funotenzeichen"/>
          <w:i w:val="0"/>
          <w:iCs/>
          <w:sz w:val="20"/>
        </w:rPr>
        <w:t>d</w:t>
      </w:r>
      <w:r>
        <w:tab/>
        <w:t>Über der Zeile eingefügt.</w:t>
      </w:r>
    </w:p>
  </w:footnote>
  <w:footnote w:id="179">
    <w:p w:rsidR="00F828E7" w:rsidRPr="00A62F5A" w:rsidRDefault="00F828E7" w:rsidP="007967A2">
      <w:pPr>
        <w:pStyle w:val="EditionFunoten"/>
      </w:pPr>
      <w:r w:rsidRPr="007967A2">
        <w:rPr>
          <w:rStyle w:val="Funotenzeichen"/>
          <w:i w:val="0"/>
          <w:iCs/>
          <w:sz w:val="20"/>
        </w:rPr>
        <w:t>e</w:t>
      </w:r>
      <w:r>
        <w:tab/>
        <w:t xml:space="preserve">Über der Zeile eingefügt, davor über der Zeile durchgestrichen </w:t>
      </w:r>
      <w:r w:rsidRPr="007967A2">
        <w:rPr>
          <w:i w:val="0"/>
          <w:iCs/>
        </w:rPr>
        <w:t>apud</w:t>
      </w:r>
      <w:r>
        <w:t>.</w:t>
      </w:r>
    </w:p>
  </w:footnote>
  <w:footnote w:id="180">
    <w:p w:rsidR="00F828E7" w:rsidRPr="00A62F5A" w:rsidRDefault="00F828E7" w:rsidP="007967A2">
      <w:pPr>
        <w:pStyle w:val="EditionFunoten"/>
      </w:pPr>
      <w:r w:rsidRPr="007967A2">
        <w:rPr>
          <w:rStyle w:val="Funotenzeichen"/>
          <w:i w:val="0"/>
          <w:iCs/>
          <w:sz w:val="20"/>
        </w:rPr>
        <w:t>f</w:t>
      </w:r>
      <w:r>
        <w:tab/>
        <w:t xml:space="preserve">Danach durchgestrichen </w:t>
      </w:r>
      <w:r w:rsidRPr="007967A2">
        <w:rPr>
          <w:i w:val="0"/>
          <w:iCs/>
        </w:rPr>
        <w:t>me ita</w:t>
      </w:r>
      <w:r>
        <w:t>.</w:t>
      </w:r>
    </w:p>
  </w:footnote>
  <w:footnote w:id="181">
    <w:p w:rsidR="00F828E7" w:rsidRPr="009D444D" w:rsidRDefault="00F828E7" w:rsidP="007967A2">
      <w:pPr>
        <w:pStyle w:val="EditionFunoten"/>
      </w:pPr>
      <w:r w:rsidRPr="007967A2">
        <w:rPr>
          <w:rStyle w:val="Funotenzeichen"/>
          <w:i w:val="0"/>
          <w:iCs/>
          <w:sz w:val="20"/>
        </w:rPr>
        <w:t>g</w:t>
      </w:r>
      <w:r>
        <w:tab/>
        <w:t xml:space="preserve">Korrigiert aus </w:t>
      </w:r>
      <w:r w:rsidRPr="007967A2">
        <w:rPr>
          <w:i w:val="0"/>
          <w:iCs/>
        </w:rPr>
        <w:t>memoratore</w:t>
      </w:r>
      <w:r>
        <w:t>.</w:t>
      </w:r>
    </w:p>
  </w:footnote>
  <w:footnote w:id="182">
    <w:p w:rsidR="00F828E7" w:rsidRPr="005025D0" w:rsidRDefault="00F828E7" w:rsidP="007967A2">
      <w:pPr>
        <w:pStyle w:val="EditionFunoten"/>
      </w:pPr>
      <w:r w:rsidRPr="007967A2">
        <w:rPr>
          <w:rStyle w:val="Funotenzeichen"/>
          <w:i w:val="0"/>
          <w:iCs/>
          <w:sz w:val="20"/>
        </w:rPr>
        <w:t>h</w:t>
      </w:r>
      <w:r>
        <w:tab/>
        <w:t>Mit Verweiszeichen am unteren Blattrand eingefügt.</w:t>
      </w:r>
    </w:p>
  </w:footnote>
  <w:footnote w:id="183">
    <w:p w:rsidR="00F828E7" w:rsidRPr="005025D0" w:rsidRDefault="00F828E7" w:rsidP="007967A2">
      <w:pPr>
        <w:pStyle w:val="EditionFunoten"/>
      </w:pPr>
      <w:r w:rsidRPr="007967A2">
        <w:rPr>
          <w:rStyle w:val="Funotenzeichen"/>
          <w:i w:val="0"/>
          <w:iCs/>
          <w:sz w:val="20"/>
        </w:rPr>
        <w:t>i</w:t>
      </w:r>
      <w:r>
        <w:tab/>
        <w:t>Über der Zeile eingefügt.</w:t>
      </w:r>
    </w:p>
  </w:footnote>
  <w:footnote w:id="184">
    <w:p w:rsidR="00F828E7" w:rsidRPr="005025D0" w:rsidRDefault="00F828E7" w:rsidP="007967A2">
      <w:pPr>
        <w:pStyle w:val="EditionFunoten"/>
      </w:pPr>
      <w:r w:rsidRPr="007967A2">
        <w:rPr>
          <w:rStyle w:val="Funotenzeichen"/>
          <w:i w:val="0"/>
          <w:iCs/>
          <w:sz w:val="20"/>
        </w:rPr>
        <w:t>j</w:t>
      </w:r>
      <w:r>
        <w:tab/>
        <w:t xml:space="preserve">Danach durchgestrichen </w:t>
      </w:r>
      <w:r w:rsidRPr="007967A2">
        <w:rPr>
          <w:i w:val="0"/>
          <w:iCs/>
        </w:rPr>
        <w:t>sub</w:t>
      </w:r>
      <w:r>
        <w:t>.</w:t>
      </w:r>
    </w:p>
  </w:footnote>
  <w:footnote w:id="185">
    <w:p w:rsidR="00F828E7" w:rsidRPr="005025D0" w:rsidRDefault="00F828E7" w:rsidP="007967A2">
      <w:pPr>
        <w:pStyle w:val="EditionFunoten"/>
      </w:pPr>
      <w:r w:rsidRPr="007967A2">
        <w:rPr>
          <w:rStyle w:val="Funotenzeichen"/>
          <w:i w:val="0"/>
          <w:iCs/>
          <w:sz w:val="20"/>
        </w:rPr>
        <w:t>k</w:t>
      </w:r>
      <w:r>
        <w:tab/>
        <w:t xml:space="preserve">Danach durchgestrichen </w:t>
      </w:r>
      <w:r w:rsidRPr="007967A2">
        <w:rPr>
          <w:i w:val="0"/>
          <w:iCs/>
        </w:rPr>
        <w:t>com</w:t>
      </w:r>
      <w:r>
        <w:t>.</w:t>
      </w:r>
    </w:p>
  </w:footnote>
  <w:footnote w:id="186">
    <w:p w:rsidR="00F828E7" w:rsidRPr="004D5D75" w:rsidRDefault="00F828E7" w:rsidP="007967A2">
      <w:pPr>
        <w:pStyle w:val="EditionFunoten"/>
      </w:pPr>
      <w:r w:rsidRPr="007967A2">
        <w:rPr>
          <w:rStyle w:val="Funotenzeichen"/>
          <w:i w:val="0"/>
          <w:iCs/>
          <w:sz w:val="20"/>
        </w:rPr>
        <w:t>l</w:t>
      </w:r>
      <w:r>
        <w:tab/>
        <w:t xml:space="preserve">Danach durchgestrichen </w:t>
      </w:r>
      <w:r w:rsidRPr="007967A2">
        <w:rPr>
          <w:i w:val="0"/>
          <w:iCs/>
        </w:rPr>
        <w:t>no</w:t>
      </w:r>
      <w:r>
        <w:t>.</w:t>
      </w:r>
    </w:p>
  </w:footnote>
  <w:footnote w:id="187">
    <w:p w:rsidR="00F828E7" w:rsidRPr="004D5D75" w:rsidRDefault="00F828E7" w:rsidP="007967A2">
      <w:pPr>
        <w:pStyle w:val="EditionFunoten"/>
      </w:pPr>
      <w:r w:rsidRPr="007967A2">
        <w:rPr>
          <w:rStyle w:val="Funotenzeichen"/>
          <w:i w:val="0"/>
          <w:iCs/>
          <w:sz w:val="20"/>
        </w:rPr>
        <w:t>m</w:t>
      </w:r>
      <w:r>
        <w:tab/>
        <w:t xml:space="preserve">Korrigiert aus </w:t>
      </w:r>
      <w:r w:rsidRPr="007967A2">
        <w:rPr>
          <w:i w:val="0"/>
          <w:iCs/>
        </w:rPr>
        <w:t>pluma</w:t>
      </w:r>
      <w:r>
        <w:t>.</w:t>
      </w:r>
    </w:p>
  </w:footnote>
  <w:footnote w:id="188">
    <w:p w:rsidR="00F828E7" w:rsidRPr="004D5D75" w:rsidRDefault="00F828E7" w:rsidP="007967A2">
      <w:pPr>
        <w:pStyle w:val="EditionFunoten"/>
      </w:pPr>
      <w:r w:rsidRPr="007967A2">
        <w:rPr>
          <w:rStyle w:val="Funotenzeichen"/>
          <w:i w:val="0"/>
          <w:iCs/>
          <w:sz w:val="20"/>
        </w:rPr>
        <w:t>n</w:t>
      </w:r>
      <w:r>
        <w:tab/>
        <w:t xml:space="preserve">Korrigiert aus </w:t>
      </w:r>
      <w:r w:rsidRPr="007967A2">
        <w:rPr>
          <w:i w:val="0"/>
          <w:iCs/>
        </w:rPr>
        <w:t>et</w:t>
      </w:r>
      <w:r>
        <w:t>.</w:t>
      </w:r>
    </w:p>
  </w:footnote>
  <w:footnote w:id="189">
    <w:p w:rsidR="00F828E7" w:rsidRPr="00154303" w:rsidRDefault="00F828E7" w:rsidP="007967A2">
      <w:pPr>
        <w:pStyle w:val="EditionFunoten"/>
      </w:pPr>
      <w:r w:rsidRPr="007967A2">
        <w:rPr>
          <w:rStyle w:val="Funotenzeichen"/>
          <w:i w:val="0"/>
          <w:iCs/>
          <w:sz w:val="20"/>
        </w:rPr>
        <w:t>o</w:t>
      </w:r>
      <w:r>
        <w:tab/>
        <w:t xml:space="preserve">Danach durchgestrichen </w:t>
      </w:r>
      <w:r w:rsidRPr="007967A2">
        <w:rPr>
          <w:i w:val="0"/>
          <w:iCs/>
        </w:rPr>
        <w:t>in</w:t>
      </w:r>
      <w:r>
        <w:t>.</w:t>
      </w:r>
    </w:p>
  </w:footnote>
  <w:footnote w:id="190">
    <w:p w:rsidR="00F828E7" w:rsidRPr="00154303" w:rsidRDefault="00F828E7" w:rsidP="007967A2">
      <w:pPr>
        <w:pStyle w:val="EditionFunoten"/>
      </w:pPr>
      <w:r w:rsidRPr="007967A2">
        <w:rPr>
          <w:rStyle w:val="Funotenzeichen"/>
          <w:i w:val="0"/>
          <w:iCs/>
          <w:sz w:val="20"/>
        </w:rPr>
        <w:t>p</w:t>
      </w:r>
      <w:r>
        <w:tab/>
        <w:t xml:space="preserve">Korrigiert aus </w:t>
      </w:r>
      <w:r w:rsidRPr="007967A2">
        <w:rPr>
          <w:i w:val="0"/>
          <w:iCs/>
        </w:rPr>
        <w:t>reginis</w:t>
      </w:r>
      <w:r>
        <w:t>.</w:t>
      </w:r>
    </w:p>
  </w:footnote>
  <w:footnote w:id="191">
    <w:p w:rsidR="00F828E7" w:rsidRDefault="00F828E7" w:rsidP="009434D8">
      <w:pPr>
        <w:pStyle w:val="EditionFunoten"/>
      </w:pPr>
      <w:r w:rsidRPr="009434D8">
        <w:rPr>
          <w:rStyle w:val="Funotenzeichen"/>
          <w:i w:val="0"/>
          <w:iCs/>
          <w:sz w:val="20"/>
        </w:rPr>
        <w:t>a</w:t>
      </w:r>
      <w:r>
        <w:tab/>
        <w:t xml:space="preserve">Korrigiert aus </w:t>
      </w:r>
      <w:r w:rsidRPr="009434D8">
        <w:rPr>
          <w:i w:val="0"/>
        </w:rPr>
        <w:t>ingeri</w:t>
      </w:r>
      <w:r>
        <w:t>.</w:t>
      </w:r>
    </w:p>
  </w:footnote>
  <w:footnote w:id="192">
    <w:p w:rsidR="00F828E7" w:rsidRDefault="00F828E7" w:rsidP="009434D8">
      <w:pPr>
        <w:pStyle w:val="EditionFunoten"/>
      </w:pPr>
      <w:r w:rsidRPr="009434D8">
        <w:rPr>
          <w:rStyle w:val="Funotenzeichen"/>
          <w:i w:val="0"/>
          <w:iCs/>
          <w:sz w:val="20"/>
        </w:rPr>
        <w:t>b</w:t>
      </w:r>
      <w:r>
        <w:tab/>
      </w:r>
      <w:r w:rsidRPr="009434D8">
        <w:rPr>
          <w:i w:val="0"/>
        </w:rPr>
        <w:t xml:space="preserve">patria </w:t>
      </w:r>
      <w:r>
        <w:rPr>
          <w:i w:val="0"/>
        </w:rPr>
        <w:t>...</w:t>
      </w:r>
      <w:r w:rsidRPr="009434D8">
        <w:rPr>
          <w:i w:val="0"/>
        </w:rPr>
        <w:t xml:space="preserve"> Stettheimensis</w:t>
      </w:r>
      <w:r>
        <w:t xml:space="preserve"> über der Zeile eingefügt.</w:t>
      </w:r>
    </w:p>
  </w:footnote>
  <w:footnote w:id="193">
    <w:p w:rsidR="00F828E7" w:rsidRDefault="00F828E7" w:rsidP="009434D8">
      <w:pPr>
        <w:pStyle w:val="EditionFunoten"/>
      </w:pPr>
      <w:r w:rsidRPr="009434D8">
        <w:rPr>
          <w:rStyle w:val="Funotenzeichen"/>
          <w:i w:val="0"/>
          <w:iCs/>
          <w:sz w:val="20"/>
        </w:rPr>
        <w:t>c</w:t>
      </w:r>
      <w:r>
        <w:tab/>
        <w:t xml:space="preserve">Korrigiert aus </w:t>
      </w:r>
      <w:r w:rsidRPr="009434D8">
        <w:rPr>
          <w:i w:val="0"/>
        </w:rPr>
        <w:t>praestitutus</w:t>
      </w:r>
      <w:r>
        <w:t>.</w:t>
      </w:r>
    </w:p>
  </w:footnote>
  <w:footnote w:id="194">
    <w:p w:rsidR="00F828E7" w:rsidRDefault="00F828E7" w:rsidP="002E1007">
      <w:pPr>
        <w:pStyle w:val="EditionFunoten"/>
      </w:pPr>
      <w:r w:rsidRPr="002E1007">
        <w:rPr>
          <w:rStyle w:val="Funotenzeichen"/>
          <w:i w:val="0"/>
          <w:sz w:val="20"/>
        </w:rPr>
        <w:t>a</w:t>
      </w:r>
      <w:r>
        <w:tab/>
        <w:t xml:space="preserve">Korrigiert aus </w:t>
      </w:r>
      <w:r w:rsidRPr="002E1007">
        <w:rPr>
          <w:i w:val="0"/>
        </w:rPr>
        <w:t>LXX</w:t>
      </w:r>
      <w:r>
        <w:t xml:space="preserve">; über der Zeile eingefügt </w:t>
      </w:r>
      <w:r w:rsidRPr="002E1007">
        <w:rPr>
          <w:i w:val="0"/>
        </w:rPr>
        <w:t>68</w:t>
      </w:r>
      <w:r>
        <w:t>.</w:t>
      </w:r>
    </w:p>
  </w:footnote>
  <w:footnote w:id="195">
    <w:p w:rsidR="00F828E7" w:rsidRDefault="00F828E7" w:rsidP="002B1285">
      <w:pPr>
        <w:pStyle w:val="EditionFunoten"/>
      </w:pPr>
      <w:r w:rsidRPr="002B1285">
        <w:rPr>
          <w:rStyle w:val="Funotenzeichen"/>
          <w:i w:val="0"/>
          <w:sz w:val="20"/>
        </w:rPr>
        <w:t>a</w:t>
      </w:r>
      <w:r>
        <w:tab/>
        <w:t xml:space="preserve">Danach durchgestrichen </w:t>
      </w:r>
      <w:r w:rsidRPr="002B1285">
        <w:rPr>
          <w:i w:val="0"/>
        </w:rPr>
        <w:t>affectu</w:t>
      </w:r>
      <w:r>
        <w:t>.</w:t>
      </w:r>
    </w:p>
  </w:footnote>
  <w:footnote w:id="196">
    <w:p w:rsidR="00F828E7" w:rsidRDefault="00F828E7" w:rsidP="001B6F54">
      <w:pPr>
        <w:pStyle w:val="EditionFunoten"/>
      </w:pPr>
      <w:r w:rsidRPr="001B6F54">
        <w:rPr>
          <w:rStyle w:val="Funotenzeichen"/>
          <w:i w:val="0"/>
          <w:iCs/>
          <w:sz w:val="20"/>
        </w:rPr>
        <w:t>a</w:t>
      </w:r>
      <w:r>
        <w:tab/>
        <w:t xml:space="preserve">Davor durchgestrichen </w:t>
      </w:r>
      <w:r w:rsidRPr="001B6F54">
        <w:rPr>
          <w:i w:val="0"/>
        </w:rPr>
        <w:t>Serius</w:t>
      </w:r>
      <w:r>
        <w:t>.</w:t>
      </w:r>
    </w:p>
  </w:footnote>
  <w:footnote w:id="197">
    <w:p w:rsidR="00F828E7" w:rsidRDefault="00F828E7" w:rsidP="001B6F54">
      <w:pPr>
        <w:pStyle w:val="EditionFunoten"/>
      </w:pPr>
      <w:r w:rsidRPr="001B6F54">
        <w:rPr>
          <w:rStyle w:val="Funotenzeichen"/>
          <w:i w:val="0"/>
          <w:iCs/>
          <w:sz w:val="20"/>
        </w:rPr>
        <w:t>b</w:t>
      </w:r>
      <w:r>
        <w:tab/>
        <w:t xml:space="preserve">Danach durchgestrichen </w:t>
      </w:r>
      <w:r w:rsidRPr="001B6F54">
        <w:rPr>
          <w:i w:val="0"/>
        </w:rPr>
        <w:t>per</w:t>
      </w:r>
      <w:r>
        <w:t>.</w:t>
      </w:r>
    </w:p>
  </w:footnote>
  <w:footnote w:id="198">
    <w:p w:rsidR="00F828E7" w:rsidRDefault="00F828E7" w:rsidP="001B6F54">
      <w:pPr>
        <w:pStyle w:val="EditionFunoten"/>
      </w:pPr>
      <w:r w:rsidRPr="001B6F54">
        <w:rPr>
          <w:rStyle w:val="Funotenzeichen"/>
          <w:i w:val="0"/>
          <w:iCs/>
          <w:sz w:val="20"/>
        </w:rPr>
        <w:t>c</w:t>
      </w:r>
      <w:r>
        <w:tab/>
        <w:t xml:space="preserve">Danach durchgestrichen </w:t>
      </w:r>
      <w:r w:rsidRPr="001B6F54">
        <w:rPr>
          <w:i w:val="0"/>
        </w:rPr>
        <w:t>propl</w:t>
      </w:r>
      <w:r>
        <w:t>.</w:t>
      </w:r>
    </w:p>
  </w:footnote>
  <w:footnote w:id="199">
    <w:p w:rsidR="00F828E7" w:rsidRPr="00FF3989" w:rsidRDefault="00F828E7" w:rsidP="001B6F54">
      <w:pPr>
        <w:pStyle w:val="EditionFunoten"/>
      </w:pPr>
      <w:r w:rsidRPr="001B6F54">
        <w:rPr>
          <w:rStyle w:val="Funotenzeichen"/>
          <w:i w:val="0"/>
          <w:iCs/>
          <w:sz w:val="20"/>
        </w:rPr>
        <w:t>d</w:t>
      </w:r>
      <w:r>
        <w:tab/>
        <w:t xml:space="preserve">Es fehlt ein Objekt, etwa </w:t>
      </w:r>
      <w:r w:rsidRPr="001B6F54">
        <w:rPr>
          <w:i w:val="0"/>
        </w:rPr>
        <w:t>nomina</w:t>
      </w:r>
      <w:r>
        <w:t xml:space="preserve"> o. Ä.</w:t>
      </w:r>
    </w:p>
  </w:footnote>
  <w:footnote w:id="200">
    <w:p w:rsidR="00F828E7" w:rsidRDefault="00F828E7" w:rsidP="001B6F54">
      <w:pPr>
        <w:pStyle w:val="EditionFunoten"/>
      </w:pPr>
      <w:r w:rsidRPr="001B6F54">
        <w:rPr>
          <w:rStyle w:val="Funotenzeichen"/>
          <w:i w:val="0"/>
          <w:iCs/>
          <w:sz w:val="20"/>
        </w:rPr>
        <w:t>e</w:t>
      </w:r>
      <w:r>
        <w:tab/>
        <w:t xml:space="preserve">Korrigiert aus </w:t>
      </w:r>
      <w:r w:rsidRPr="001B6F54">
        <w:rPr>
          <w:i w:val="0"/>
        </w:rPr>
        <w:t>publicis</w:t>
      </w:r>
      <w:r>
        <w:t>.</w:t>
      </w:r>
    </w:p>
  </w:footnote>
  <w:footnote w:id="201">
    <w:p w:rsidR="00F828E7" w:rsidRDefault="00F828E7" w:rsidP="001B6F54">
      <w:pPr>
        <w:pStyle w:val="EditionFunoten"/>
      </w:pPr>
      <w:r w:rsidRPr="001B6F54">
        <w:rPr>
          <w:rStyle w:val="Funotenzeichen"/>
          <w:i w:val="0"/>
          <w:iCs/>
          <w:sz w:val="20"/>
        </w:rPr>
        <w:t>f</w:t>
      </w:r>
      <w:r>
        <w:tab/>
        <w:t xml:space="preserve">Korrigiert aus </w:t>
      </w:r>
      <w:r w:rsidRPr="001B6F54">
        <w:rPr>
          <w:i w:val="0"/>
        </w:rPr>
        <w:t>impetitus</w:t>
      </w:r>
      <w:r>
        <w:t>.</w:t>
      </w:r>
    </w:p>
  </w:footnote>
  <w:footnote w:id="202">
    <w:p w:rsidR="00F828E7" w:rsidRPr="00980CEC" w:rsidRDefault="00F828E7" w:rsidP="00C23870">
      <w:pPr>
        <w:pStyle w:val="EditionFunoten"/>
      </w:pPr>
      <w:r w:rsidRPr="00C23870">
        <w:rPr>
          <w:rStyle w:val="Funotenzeichen"/>
          <w:i w:val="0"/>
          <w:sz w:val="20"/>
        </w:rPr>
        <w:t>g</w:t>
      </w:r>
      <w:r w:rsidRPr="00980CEC">
        <w:tab/>
        <w:t>Am linken Blattrand eingefügt.</w:t>
      </w:r>
    </w:p>
  </w:footnote>
  <w:footnote w:id="203">
    <w:p w:rsidR="00F828E7" w:rsidRPr="001654B0" w:rsidRDefault="00F828E7" w:rsidP="001654B0">
      <w:pPr>
        <w:pStyle w:val="EditionFunoten"/>
      </w:pPr>
      <w:r w:rsidRPr="001654B0">
        <w:rPr>
          <w:rStyle w:val="Funotenzeichen"/>
          <w:i w:val="0"/>
          <w:sz w:val="20"/>
        </w:rPr>
        <w:t>a</w:t>
      </w:r>
      <w:r w:rsidRPr="001654B0">
        <w:tab/>
      </w:r>
      <w:r w:rsidRPr="001654B0">
        <w:rPr>
          <w:i w:val="0"/>
        </w:rPr>
        <w:t xml:space="preserve">Admodum </w:t>
      </w:r>
      <w:r>
        <w:rPr>
          <w:i w:val="0"/>
        </w:rPr>
        <w:t>...</w:t>
      </w:r>
      <w:r w:rsidRPr="001654B0">
        <w:rPr>
          <w:i w:val="0"/>
        </w:rPr>
        <w:t xml:space="preserve"> dicit: Reverendo patri Bernardo Pez bibliothecario Mellicensi in Austria Inferiori</w:t>
      </w:r>
      <w:r w:rsidRPr="001654B0">
        <w:t xml:space="preserve"> B.</w:t>
      </w:r>
    </w:p>
  </w:footnote>
  <w:footnote w:id="204">
    <w:p w:rsidR="00F828E7" w:rsidRPr="001654B0" w:rsidRDefault="00F828E7" w:rsidP="001654B0">
      <w:pPr>
        <w:pStyle w:val="EditionFunoten"/>
      </w:pPr>
      <w:r w:rsidRPr="001654B0">
        <w:rPr>
          <w:rStyle w:val="Funotenzeichen"/>
          <w:i w:val="0"/>
          <w:sz w:val="20"/>
        </w:rPr>
        <w:t>b</w:t>
      </w:r>
      <w:r w:rsidRPr="001654B0">
        <w:tab/>
      </w:r>
      <w:r w:rsidRPr="001654B0">
        <w:rPr>
          <w:i w:val="0"/>
        </w:rPr>
        <w:t>amantissimas</w:t>
      </w:r>
      <w:r w:rsidRPr="001654B0">
        <w:t xml:space="preserve"> B.</w:t>
      </w:r>
    </w:p>
  </w:footnote>
  <w:footnote w:id="205">
    <w:p w:rsidR="00F828E7" w:rsidRPr="001654B0" w:rsidRDefault="00F828E7" w:rsidP="001654B0">
      <w:pPr>
        <w:pStyle w:val="EditionFunoten"/>
      </w:pPr>
      <w:r w:rsidRPr="001654B0">
        <w:rPr>
          <w:rStyle w:val="Funotenzeichen"/>
          <w:i w:val="0"/>
          <w:sz w:val="20"/>
        </w:rPr>
        <w:t>c</w:t>
      </w:r>
      <w:r w:rsidRPr="001654B0">
        <w:tab/>
      </w:r>
      <w:r w:rsidRPr="001654B0">
        <w:rPr>
          <w:i w:val="0"/>
        </w:rPr>
        <w:t>redditam mihi alteram</w:t>
      </w:r>
      <w:r w:rsidRPr="001654B0">
        <w:t xml:space="preserve"> B.</w:t>
      </w:r>
    </w:p>
  </w:footnote>
  <w:footnote w:id="206">
    <w:p w:rsidR="00F828E7" w:rsidRPr="001654B0" w:rsidRDefault="00F828E7" w:rsidP="001654B0">
      <w:pPr>
        <w:pStyle w:val="EditionFunoten"/>
      </w:pPr>
      <w:r w:rsidRPr="001654B0">
        <w:rPr>
          <w:rStyle w:val="Funotenzeichen"/>
          <w:i w:val="0"/>
          <w:sz w:val="20"/>
        </w:rPr>
        <w:t>d</w:t>
      </w:r>
      <w:r w:rsidRPr="001654B0">
        <w:tab/>
        <w:t>Fehlt B.</w:t>
      </w:r>
    </w:p>
  </w:footnote>
  <w:footnote w:id="207">
    <w:p w:rsidR="00F828E7" w:rsidRPr="001654B0" w:rsidRDefault="00F828E7" w:rsidP="001654B0">
      <w:pPr>
        <w:pStyle w:val="EditionFunoten"/>
      </w:pPr>
      <w:r w:rsidRPr="001654B0">
        <w:rPr>
          <w:rStyle w:val="Funotenzeichen"/>
          <w:i w:val="0"/>
          <w:sz w:val="20"/>
        </w:rPr>
        <w:t>e</w:t>
      </w:r>
      <w:r w:rsidRPr="001654B0">
        <w:tab/>
      </w:r>
      <w:r w:rsidRPr="001654B0">
        <w:rPr>
          <w:i w:val="0"/>
        </w:rPr>
        <w:t xml:space="preserve">Quod </w:t>
      </w:r>
      <w:r>
        <w:rPr>
          <w:i w:val="0"/>
        </w:rPr>
        <w:t>...</w:t>
      </w:r>
      <w:r w:rsidRPr="001654B0">
        <w:rPr>
          <w:i w:val="0"/>
        </w:rPr>
        <w:t xml:space="preserve"> fuerim: Quod vero tardius ego rescripserim</w:t>
      </w:r>
      <w:r w:rsidRPr="001654B0">
        <w:t xml:space="preserve"> B.</w:t>
      </w:r>
    </w:p>
  </w:footnote>
  <w:footnote w:id="208">
    <w:p w:rsidR="00F828E7" w:rsidRPr="001654B0" w:rsidRDefault="00F828E7" w:rsidP="001654B0">
      <w:pPr>
        <w:pStyle w:val="EditionFunoten"/>
      </w:pPr>
      <w:r w:rsidRPr="001654B0">
        <w:rPr>
          <w:rStyle w:val="Funotenzeichen"/>
          <w:i w:val="0"/>
          <w:sz w:val="20"/>
        </w:rPr>
        <w:t>f</w:t>
      </w:r>
      <w:r w:rsidRPr="001654B0">
        <w:tab/>
      </w:r>
      <w:r w:rsidRPr="001654B0">
        <w:rPr>
          <w:i w:val="0"/>
        </w:rPr>
        <w:t>importunus</w:t>
      </w:r>
      <w:r w:rsidRPr="001654B0">
        <w:t xml:space="preserve"> B.</w:t>
      </w:r>
    </w:p>
  </w:footnote>
  <w:footnote w:id="209">
    <w:p w:rsidR="00F828E7" w:rsidRPr="001654B0" w:rsidRDefault="00F828E7" w:rsidP="001654B0">
      <w:pPr>
        <w:pStyle w:val="EditionFunoten"/>
      </w:pPr>
      <w:r w:rsidRPr="001654B0">
        <w:rPr>
          <w:rStyle w:val="Funotenzeichen"/>
          <w:i w:val="0"/>
          <w:sz w:val="20"/>
        </w:rPr>
        <w:t>g</w:t>
      </w:r>
      <w:r w:rsidRPr="001654B0">
        <w:tab/>
      </w:r>
      <w:r w:rsidRPr="001654B0">
        <w:rPr>
          <w:i w:val="0"/>
        </w:rPr>
        <w:t>his</w:t>
      </w:r>
      <w:r w:rsidRPr="001654B0">
        <w:t xml:space="preserve"> B.</w:t>
      </w:r>
    </w:p>
  </w:footnote>
  <w:footnote w:id="210">
    <w:p w:rsidR="00F828E7" w:rsidRPr="001654B0" w:rsidRDefault="00F828E7" w:rsidP="001654B0">
      <w:pPr>
        <w:pStyle w:val="EditionFunoten"/>
      </w:pPr>
      <w:r w:rsidRPr="001654B0">
        <w:rPr>
          <w:rStyle w:val="Funotenzeichen"/>
          <w:i w:val="0"/>
          <w:sz w:val="20"/>
        </w:rPr>
        <w:t>h</w:t>
      </w:r>
      <w:r w:rsidRPr="001654B0">
        <w:tab/>
      </w:r>
      <w:r w:rsidRPr="001654B0">
        <w:rPr>
          <w:i w:val="0"/>
        </w:rPr>
        <w:t>nondum</w:t>
      </w:r>
      <w:r w:rsidRPr="001654B0">
        <w:t xml:space="preserve"> B.</w:t>
      </w:r>
    </w:p>
  </w:footnote>
  <w:footnote w:id="211">
    <w:p w:rsidR="00F828E7" w:rsidRPr="001654B0" w:rsidRDefault="00F828E7" w:rsidP="001654B0">
      <w:pPr>
        <w:pStyle w:val="EditionFunoten"/>
      </w:pPr>
      <w:r w:rsidRPr="001654B0">
        <w:rPr>
          <w:rStyle w:val="Funotenzeichen"/>
          <w:i w:val="0"/>
          <w:sz w:val="20"/>
        </w:rPr>
        <w:t>i</w:t>
      </w:r>
      <w:r w:rsidRPr="001654B0">
        <w:tab/>
        <w:t xml:space="preserve">Danach durchgestrichen </w:t>
      </w:r>
      <w:r w:rsidRPr="001654B0">
        <w:rPr>
          <w:i w:val="0"/>
        </w:rPr>
        <w:t>si responsum diutius distulerim</w:t>
      </w:r>
      <w:r w:rsidRPr="001654B0">
        <w:t xml:space="preserve"> B.</w:t>
      </w:r>
    </w:p>
  </w:footnote>
  <w:footnote w:id="212">
    <w:p w:rsidR="00F828E7" w:rsidRPr="001654B0" w:rsidRDefault="00F828E7" w:rsidP="001654B0">
      <w:pPr>
        <w:pStyle w:val="EditionFunoten"/>
      </w:pPr>
      <w:r w:rsidRPr="001654B0">
        <w:rPr>
          <w:rStyle w:val="Funotenzeichen"/>
          <w:i w:val="0"/>
          <w:sz w:val="20"/>
        </w:rPr>
        <w:t>j</w:t>
      </w:r>
      <w:r w:rsidRPr="001654B0">
        <w:tab/>
        <w:t xml:space="preserve">Danach durchgestrichen </w:t>
      </w:r>
      <w:r w:rsidRPr="001654B0">
        <w:rPr>
          <w:i w:val="0"/>
        </w:rPr>
        <w:t>malis, ut</w:t>
      </w:r>
      <w:r w:rsidRPr="001654B0">
        <w:t xml:space="preserve"> B.</w:t>
      </w:r>
    </w:p>
  </w:footnote>
  <w:footnote w:id="213">
    <w:p w:rsidR="00F828E7" w:rsidRPr="001654B0" w:rsidRDefault="00F828E7" w:rsidP="001654B0">
      <w:pPr>
        <w:pStyle w:val="EditionFunoten"/>
      </w:pPr>
      <w:r w:rsidRPr="001654B0">
        <w:rPr>
          <w:rStyle w:val="Funotenzeichen"/>
          <w:i w:val="0"/>
          <w:sz w:val="20"/>
        </w:rPr>
        <w:t>k</w:t>
      </w:r>
      <w:r w:rsidRPr="001654B0">
        <w:tab/>
      </w:r>
      <w:r w:rsidRPr="001654B0">
        <w:rPr>
          <w:i w:val="0"/>
        </w:rPr>
        <w:t>immo et ingratus</w:t>
      </w:r>
      <w:r w:rsidRPr="001654B0">
        <w:t xml:space="preserve"> fehlt B.</w:t>
      </w:r>
    </w:p>
  </w:footnote>
  <w:footnote w:id="214">
    <w:p w:rsidR="00F828E7" w:rsidRPr="00420B48" w:rsidRDefault="00F828E7" w:rsidP="001E7E93">
      <w:pPr>
        <w:pStyle w:val="EditionFunoten"/>
      </w:pPr>
      <w:r w:rsidRPr="00420B48">
        <w:rPr>
          <w:rStyle w:val="Funotenzeichen"/>
          <w:i w:val="0"/>
          <w:sz w:val="20"/>
        </w:rPr>
        <w:t>l</w:t>
      </w:r>
      <w:r w:rsidRPr="00420B48">
        <w:tab/>
        <w:t xml:space="preserve">Danach </w:t>
      </w:r>
      <w:r w:rsidRPr="00420B48">
        <w:rPr>
          <w:i w:val="0"/>
        </w:rPr>
        <w:t>sapiat</w:t>
      </w:r>
      <w:r w:rsidRPr="00420B48">
        <w:t xml:space="preserve"> B.</w:t>
      </w:r>
    </w:p>
  </w:footnote>
  <w:footnote w:id="215">
    <w:p w:rsidR="00F828E7" w:rsidRPr="00420B48" w:rsidRDefault="00F828E7" w:rsidP="001E7E93">
      <w:pPr>
        <w:pStyle w:val="EditionFunoten"/>
      </w:pPr>
      <w:r w:rsidRPr="00420B48">
        <w:rPr>
          <w:rStyle w:val="Funotenzeichen"/>
          <w:i w:val="0"/>
          <w:sz w:val="20"/>
        </w:rPr>
        <w:t>m</w:t>
      </w:r>
      <w:r w:rsidRPr="00420B48">
        <w:tab/>
      </w:r>
      <w:r w:rsidRPr="00420B48">
        <w:rPr>
          <w:i w:val="0"/>
        </w:rPr>
        <w:t>arguat</w:t>
      </w:r>
      <w:r w:rsidRPr="00420B48">
        <w:t xml:space="preserve"> B.</w:t>
      </w:r>
    </w:p>
  </w:footnote>
  <w:footnote w:id="216">
    <w:p w:rsidR="00F828E7" w:rsidRPr="00420B48" w:rsidRDefault="00F828E7" w:rsidP="001E7E93">
      <w:pPr>
        <w:pStyle w:val="EditionFunoten"/>
      </w:pPr>
      <w:r w:rsidRPr="00420B48">
        <w:rPr>
          <w:rStyle w:val="Funotenzeichen"/>
          <w:i w:val="0"/>
          <w:sz w:val="20"/>
        </w:rPr>
        <w:t>n</w:t>
      </w:r>
      <w:r w:rsidRPr="00420B48">
        <w:tab/>
      </w:r>
      <w:r w:rsidRPr="00420B48">
        <w:rPr>
          <w:i w:val="0"/>
        </w:rPr>
        <w:t xml:space="preserve">Praeclarae </w:t>
      </w:r>
      <w:r>
        <w:rPr>
          <w:i w:val="0"/>
        </w:rPr>
        <w:t>...</w:t>
      </w:r>
      <w:r w:rsidRPr="00420B48">
        <w:rPr>
          <w:i w:val="0"/>
        </w:rPr>
        <w:t xml:space="preserve"> vulgaris: Praeclarae in eruditissimo homine dotes</w:t>
      </w:r>
      <w:r w:rsidRPr="00420B48">
        <w:t xml:space="preserve"> B.</w:t>
      </w:r>
    </w:p>
  </w:footnote>
  <w:footnote w:id="217">
    <w:p w:rsidR="00F828E7" w:rsidRPr="00420B48" w:rsidRDefault="00F828E7" w:rsidP="001E7E93">
      <w:pPr>
        <w:pStyle w:val="EditionFunoten"/>
      </w:pPr>
      <w:r w:rsidRPr="00420B48">
        <w:rPr>
          <w:rStyle w:val="Funotenzeichen"/>
          <w:i w:val="0"/>
          <w:sz w:val="20"/>
        </w:rPr>
        <w:t>o</w:t>
      </w:r>
      <w:r w:rsidRPr="00420B48">
        <w:tab/>
      </w:r>
      <w:r w:rsidRPr="00420B48">
        <w:rPr>
          <w:i w:val="0"/>
        </w:rPr>
        <w:t>queam</w:t>
      </w:r>
      <w:r w:rsidRPr="00420B48">
        <w:t xml:space="preserve"> B.</w:t>
      </w:r>
    </w:p>
  </w:footnote>
  <w:footnote w:id="218">
    <w:p w:rsidR="00F828E7" w:rsidRPr="00420B48" w:rsidRDefault="00F828E7" w:rsidP="001E7E93">
      <w:pPr>
        <w:pStyle w:val="EditionFunoten"/>
      </w:pPr>
      <w:r w:rsidRPr="00420B48">
        <w:rPr>
          <w:rStyle w:val="Funotenzeichen"/>
          <w:i w:val="0"/>
          <w:sz w:val="20"/>
        </w:rPr>
        <w:t>p</w:t>
      </w:r>
      <w:r w:rsidRPr="00420B48">
        <w:tab/>
        <w:t>Über der Zeile eingefügt A.</w:t>
      </w:r>
    </w:p>
  </w:footnote>
  <w:footnote w:id="219">
    <w:p w:rsidR="00F828E7" w:rsidRPr="00420B48" w:rsidRDefault="00F828E7" w:rsidP="001E7E93">
      <w:pPr>
        <w:pStyle w:val="EditionFunoten"/>
      </w:pPr>
      <w:r w:rsidRPr="00420B48">
        <w:rPr>
          <w:rStyle w:val="Funotenzeichen"/>
          <w:i w:val="0"/>
          <w:sz w:val="20"/>
        </w:rPr>
        <w:t>q</w:t>
      </w:r>
      <w:r w:rsidRPr="00420B48">
        <w:tab/>
      </w:r>
      <w:r w:rsidRPr="00420B48">
        <w:rPr>
          <w:i w:val="0"/>
        </w:rPr>
        <w:t xml:space="preserve">de </w:t>
      </w:r>
      <w:r>
        <w:rPr>
          <w:i w:val="0"/>
        </w:rPr>
        <w:t>...</w:t>
      </w:r>
      <w:r w:rsidRPr="00420B48">
        <w:rPr>
          <w:i w:val="0"/>
        </w:rPr>
        <w:t xml:space="preserve"> affectu: de propenso in te studio devotissimoque tibi corde</w:t>
      </w:r>
      <w:r w:rsidRPr="00420B48">
        <w:t xml:space="preserve"> B.</w:t>
      </w:r>
    </w:p>
  </w:footnote>
  <w:footnote w:id="220">
    <w:p w:rsidR="00F828E7" w:rsidRPr="00420B48" w:rsidRDefault="00F828E7" w:rsidP="001E0659">
      <w:pPr>
        <w:pStyle w:val="EditionFunoten"/>
      </w:pPr>
      <w:r w:rsidRPr="00420B48">
        <w:rPr>
          <w:rStyle w:val="Funotenzeichen"/>
          <w:i w:val="0"/>
          <w:sz w:val="20"/>
        </w:rPr>
        <w:t>r</w:t>
      </w:r>
      <w:r w:rsidRPr="00420B48">
        <w:tab/>
      </w:r>
      <w:r w:rsidRPr="00420B48">
        <w:rPr>
          <w:i w:val="0"/>
        </w:rPr>
        <w:t>necessarius omnino: omnino neccessarius</w:t>
      </w:r>
      <w:r w:rsidRPr="00420B48">
        <w:t xml:space="preserve"> B.</w:t>
      </w:r>
    </w:p>
  </w:footnote>
  <w:footnote w:id="221">
    <w:p w:rsidR="00F828E7" w:rsidRPr="00420B48" w:rsidRDefault="00F828E7" w:rsidP="001E0659">
      <w:pPr>
        <w:pStyle w:val="EditionFunoten"/>
      </w:pPr>
      <w:r w:rsidRPr="00420B48">
        <w:rPr>
          <w:rStyle w:val="Funotenzeichen"/>
          <w:i w:val="0"/>
          <w:sz w:val="20"/>
        </w:rPr>
        <w:t>s</w:t>
      </w:r>
      <w:r w:rsidRPr="00420B48">
        <w:tab/>
      </w:r>
      <w:r w:rsidRPr="00420B48">
        <w:rPr>
          <w:i w:val="0"/>
        </w:rPr>
        <w:t>ad te: tibi</w:t>
      </w:r>
      <w:r w:rsidRPr="00420B48">
        <w:t xml:space="preserve"> B.</w:t>
      </w:r>
    </w:p>
  </w:footnote>
  <w:footnote w:id="222">
    <w:p w:rsidR="00F828E7" w:rsidRPr="00420B48" w:rsidRDefault="00F828E7" w:rsidP="001E0659">
      <w:pPr>
        <w:pStyle w:val="EditionFunoten"/>
      </w:pPr>
      <w:r w:rsidRPr="00420B48">
        <w:rPr>
          <w:rStyle w:val="Funotenzeichen"/>
          <w:i w:val="0"/>
          <w:sz w:val="20"/>
        </w:rPr>
        <w:t>t</w:t>
      </w:r>
      <w:r w:rsidRPr="00420B48">
        <w:tab/>
      </w:r>
      <w:r w:rsidRPr="00420B48">
        <w:rPr>
          <w:i w:val="0"/>
        </w:rPr>
        <w:t>hic</w:t>
      </w:r>
      <w:r w:rsidRPr="00420B48">
        <w:t xml:space="preserve"> B.</w:t>
      </w:r>
    </w:p>
  </w:footnote>
  <w:footnote w:id="223">
    <w:p w:rsidR="00F828E7" w:rsidRPr="00420B48" w:rsidRDefault="00F828E7" w:rsidP="001E0659">
      <w:pPr>
        <w:pStyle w:val="EditionFunoten"/>
      </w:pPr>
      <w:r w:rsidRPr="00420B48">
        <w:rPr>
          <w:rStyle w:val="Funotenzeichen"/>
          <w:i w:val="0"/>
          <w:sz w:val="20"/>
        </w:rPr>
        <w:t>u</w:t>
      </w:r>
      <w:r w:rsidRPr="00420B48">
        <w:tab/>
      </w:r>
      <w:r w:rsidRPr="00420B48">
        <w:rPr>
          <w:i w:val="0"/>
        </w:rPr>
        <w:t xml:space="preserve">Octo </w:t>
      </w:r>
      <w:r>
        <w:rPr>
          <w:i w:val="0"/>
        </w:rPr>
        <w:t>...</w:t>
      </w:r>
      <w:r w:rsidRPr="00420B48">
        <w:rPr>
          <w:i w:val="0"/>
        </w:rPr>
        <w:t xml:space="preserve"> tomi: Octo quidem illius operis tomi</w:t>
      </w:r>
      <w:r w:rsidRPr="00420B48">
        <w:t xml:space="preserve"> B.</w:t>
      </w:r>
    </w:p>
  </w:footnote>
  <w:footnote w:id="224">
    <w:p w:rsidR="00F828E7" w:rsidRPr="00420B48" w:rsidRDefault="00F828E7" w:rsidP="001E0659">
      <w:pPr>
        <w:pStyle w:val="EditionFunoten"/>
      </w:pPr>
      <w:r w:rsidRPr="00420B48">
        <w:rPr>
          <w:rStyle w:val="Funotenzeichen"/>
          <w:i w:val="0"/>
          <w:sz w:val="20"/>
        </w:rPr>
        <w:t>v</w:t>
      </w:r>
      <w:r w:rsidRPr="00420B48">
        <w:tab/>
      </w:r>
      <w:r w:rsidRPr="00420B48">
        <w:rPr>
          <w:i w:val="0"/>
        </w:rPr>
        <w:t>at</w:t>
      </w:r>
      <w:r w:rsidRPr="00420B48">
        <w:t xml:space="preserve"> B.</w:t>
      </w:r>
    </w:p>
  </w:footnote>
  <w:footnote w:id="225">
    <w:p w:rsidR="00F828E7" w:rsidRPr="00420B48" w:rsidRDefault="00F828E7" w:rsidP="001E0659">
      <w:pPr>
        <w:pStyle w:val="EditionFunoten"/>
      </w:pPr>
      <w:r w:rsidRPr="00420B48">
        <w:rPr>
          <w:rStyle w:val="Funotenzeichen"/>
          <w:i w:val="0"/>
          <w:sz w:val="20"/>
        </w:rPr>
        <w:t>w</w:t>
      </w:r>
      <w:r w:rsidRPr="00420B48">
        <w:tab/>
      </w:r>
      <w:r w:rsidRPr="00420B48">
        <w:rPr>
          <w:i w:val="0"/>
        </w:rPr>
        <w:t>magno pretio</w:t>
      </w:r>
      <w:r w:rsidRPr="00420B48">
        <w:t xml:space="preserve"> B.</w:t>
      </w:r>
    </w:p>
  </w:footnote>
  <w:footnote w:id="226">
    <w:p w:rsidR="00F828E7" w:rsidRPr="00420B48" w:rsidRDefault="00F828E7" w:rsidP="00420B48">
      <w:pPr>
        <w:pStyle w:val="EditionFunoten"/>
        <w:jc w:val="both"/>
      </w:pPr>
      <w:r w:rsidRPr="00420B48">
        <w:rPr>
          <w:rStyle w:val="Funotenzeichen"/>
          <w:i w:val="0"/>
          <w:sz w:val="20"/>
        </w:rPr>
        <w:t>x</w:t>
      </w:r>
      <w:r w:rsidRPr="00420B48">
        <w:tab/>
      </w:r>
      <w:r w:rsidRPr="00420B48">
        <w:rPr>
          <w:i w:val="0"/>
          <w:spacing w:val="-2"/>
          <w:szCs w:val="16"/>
        </w:rPr>
        <w:t>Factum ... libras: Id factum, quod unus e bibliopolis nostris omnia huius tomi exemplaria magno literatorum</w:t>
      </w:r>
      <w:r w:rsidRPr="00420B48">
        <w:rPr>
          <w:i w:val="0"/>
        </w:rPr>
        <w:t xml:space="preserve"> </w:t>
      </w:r>
      <w:r w:rsidRPr="00420B48">
        <w:rPr>
          <w:i w:val="0"/>
          <w:spacing w:val="-1"/>
          <w:szCs w:val="16"/>
        </w:rPr>
        <w:t>omnium damno sibi vindicaverit: emptores enim vexat tomumque suum ultra modum vendit nec dimittere</w:t>
      </w:r>
      <w:r w:rsidRPr="00420B48">
        <w:rPr>
          <w:i w:val="0"/>
        </w:rPr>
        <w:t xml:space="preserve"> ulla ratione vult nisi 50 aut 60 librarum Gallicarum pretio</w:t>
      </w:r>
      <w:r w:rsidRPr="00420B48">
        <w:t xml:space="preserve"> B.</w:t>
      </w:r>
    </w:p>
  </w:footnote>
  <w:footnote w:id="227">
    <w:p w:rsidR="00F828E7" w:rsidRPr="00420B48" w:rsidRDefault="00F828E7" w:rsidP="00420B48">
      <w:pPr>
        <w:pStyle w:val="EditionFunoten"/>
        <w:jc w:val="both"/>
      </w:pPr>
      <w:r w:rsidRPr="00420B48">
        <w:rPr>
          <w:rStyle w:val="Funotenzeichen"/>
          <w:i w:val="0"/>
          <w:sz w:val="20"/>
        </w:rPr>
        <w:t>y</w:t>
      </w:r>
      <w:r w:rsidRPr="00420B48">
        <w:tab/>
      </w:r>
      <w:r w:rsidRPr="00420B48">
        <w:rPr>
          <w:i w:val="0"/>
          <w:spacing w:val="-1"/>
          <w:szCs w:val="16"/>
        </w:rPr>
        <w:t>Qui ... inhiant: Qui sint bibliopolae vestri, non novi: nostros avarissimum esse hominum genus experimento</w:t>
      </w:r>
      <w:r w:rsidRPr="00420B48">
        <w:rPr>
          <w:i w:val="0"/>
        </w:rPr>
        <w:t xml:space="preserve"> didici: quo magis lucrantur, eo cupidius lucro inhiant</w:t>
      </w:r>
      <w:r w:rsidRPr="00420B48">
        <w:t xml:space="preserve"> B.</w:t>
      </w:r>
    </w:p>
  </w:footnote>
  <w:footnote w:id="228">
    <w:p w:rsidR="00F828E7" w:rsidRPr="00420B48" w:rsidRDefault="00F828E7" w:rsidP="001E0659">
      <w:pPr>
        <w:pStyle w:val="EditionFunoten"/>
      </w:pPr>
      <w:r w:rsidRPr="00420B48">
        <w:rPr>
          <w:rStyle w:val="Funotenzeichen"/>
          <w:i w:val="0"/>
          <w:sz w:val="20"/>
        </w:rPr>
        <w:t>z</w:t>
      </w:r>
      <w:r w:rsidRPr="00420B48">
        <w:tab/>
      </w:r>
      <w:r w:rsidRPr="00420B48">
        <w:rPr>
          <w:i w:val="0"/>
        </w:rPr>
        <w:t xml:space="preserve">Antiquisque </w:t>
      </w:r>
      <w:r>
        <w:rPr>
          <w:i w:val="0"/>
        </w:rPr>
        <w:t>...</w:t>
      </w:r>
      <w:r w:rsidRPr="00420B48">
        <w:rPr>
          <w:i w:val="0"/>
        </w:rPr>
        <w:t xml:space="preserve"> lectionibus</w:t>
      </w:r>
      <w:r w:rsidRPr="00420B48">
        <w:t xml:space="preserve"> fehlt B.</w:t>
      </w:r>
    </w:p>
  </w:footnote>
  <w:footnote w:id="229">
    <w:p w:rsidR="00F828E7" w:rsidRPr="00420B48" w:rsidRDefault="00F828E7" w:rsidP="001E0659">
      <w:pPr>
        <w:pStyle w:val="EditionFunoten"/>
      </w:pPr>
      <w:r w:rsidRPr="00420B48">
        <w:rPr>
          <w:rStyle w:val="Funotenzeichen"/>
          <w:i w:val="0"/>
          <w:sz w:val="20"/>
        </w:rPr>
        <w:t>a1</w:t>
      </w:r>
      <w:r w:rsidRPr="00420B48">
        <w:tab/>
      </w:r>
      <w:r w:rsidRPr="00420B48">
        <w:rPr>
          <w:i w:val="0"/>
        </w:rPr>
        <w:t>haud scio: incertum</w:t>
      </w:r>
      <w:r w:rsidRPr="00420B48">
        <w:t xml:space="preserve"> B.</w:t>
      </w:r>
    </w:p>
  </w:footnote>
  <w:footnote w:id="230">
    <w:p w:rsidR="00F828E7" w:rsidRPr="00420B48" w:rsidRDefault="00F828E7" w:rsidP="001E0659">
      <w:pPr>
        <w:pStyle w:val="EditionFunoten"/>
      </w:pPr>
      <w:r w:rsidRPr="00420B48">
        <w:rPr>
          <w:rStyle w:val="Funotenzeichen"/>
          <w:i w:val="0"/>
          <w:sz w:val="20"/>
        </w:rPr>
        <w:t>b1</w:t>
      </w:r>
      <w:r w:rsidRPr="00420B48">
        <w:tab/>
      </w:r>
      <w:r w:rsidRPr="00420B48">
        <w:rPr>
          <w:i w:val="0"/>
        </w:rPr>
        <w:t>insistet</w:t>
      </w:r>
      <w:r w:rsidRPr="00420B48">
        <w:t xml:space="preserve"> B.</w:t>
      </w:r>
    </w:p>
  </w:footnote>
  <w:footnote w:id="231">
    <w:p w:rsidR="00F828E7" w:rsidRPr="00420B48" w:rsidRDefault="00F828E7" w:rsidP="001E0659">
      <w:pPr>
        <w:pStyle w:val="EditionFunoten"/>
      </w:pPr>
      <w:r w:rsidRPr="00420B48">
        <w:rPr>
          <w:rStyle w:val="Funotenzeichen"/>
          <w:i w:val="0"/>
          <w:sz w:val="20"/>
        </w:rPr>
        <w:t>c1</w:t>
      </w:r>
      <w:r w:rsidRPr="00420B48">
        <w:tab/>
      </w:r>
      <w:r w:rsidRPr="00420B48">
        <w:rPr>
          <w:i w:val="0"/>
        </w:rPr>
        <w:t xml:space="preserve">Vix </w:t>
      </w:r>
      <w:r>
        <w:rPr>
          <w:i w:val="0"/>
        </w:rPr>
        <w:t>...</w:t>
      </w:r>
      <w:r w:rsidRPr="00420B48">
        <w:rPr>
          <w:i w:val="0"/>
        </w:rPr>
        <w:t xml:space="preserve"> Mabillonii: Vix tamen eiusmodi libris</w:t>
      </w:r>
      <w:r w:rsidRPr="00420B48">
        <w:t xml:space="preserve"> B.</w:t>
      </w:r>
    </w:p>
  </w:footnote>
  <w:footnote w:id="232">
    <w:p w:rsidR="00F828E7" w:rsidRPr="00420B48" w:rsidRDefault="00F828E7" w:rsidP="00420B48">
      <w:pPr>
        <w:pStyle w:val="EditionFunoten"/>
        <w:jc w:val="both"/>
      </w:pPr>
      <w:r w:rsidRPr="00420B48">
        <w:rPr>
          <w:rStyle w:val="Funotenzeichen"/>
          <w:i w:val="0"/>
          <w:sz w:val="20"/>
        </w:rPr>
        <w:t>d1</w:t>
      </w:r>
      <w:r w:rsidRPr="00420B48">
        <w:tab/>
        <w:t xml:space="preserve">Danach </w:t>
      </w:r>
      <w:r w:rsidRPr="00420B48">
        <w:rPr>
          <w:i w:val="0"/>
          <w:spacing w:val="-2"/>
          <w:szCs w:val="16"/>
        </w:rPr>
        <w:t>Quartus Analectorum tomus multos exhibet auctores Benedictinos, quorum opera Mabillonius Ger</w:t>
      </w:r>
      <w:r w:rsidRPr="00420B48">
        <w:rPr>
          <w:i w:val="0"/>
          <w:spacing w:val="-2"/>
          <w:szCs w:val="16"/>
        </w:rPr>
        <w:softHyphen/>
      </w:r>
      <w:r w:rsidRPr="00420B48">
        <w:rPr>
          <w:i w:val="0"/>
          <w:spacing w:val="-1"/>
          <w:szCs w:val="16"/>
        </w:rPr>
        <w:t>maniae bibliothecas perlustrans ex earumdem forulis eruit luceque donavit. Huic tomo praemisit itineris sui</w:t>
      </w:r>
      <w:r w:rsidRPr="00420B48">
        <w:rPr>
          <w:i w:val="0"/>
        </w:rPr>
        <w:t xml:space="preserve"> </w:t>
      </w:r>
      <w:r w:rsidRPr="00420B48">
        <w:rPr>
          <w:i w:val="0"/>
          <w:spacing w:val="-1"/>
          <w:szCs w:val="16"/>
        </w:rPr>
        <w:t>historiam, in qua, quid in unaquaque bibliotheca praecipuum sibi occurrerit, memorat, nec auctores ordinis</w:t>
      </w:r>
      <w:r w:rsidRPr="00420B48">
        <w:rPr>
          <w:i w:val="0"/>
        </w:rPr>
        <w:t xml:space="preserve"> </w:t>
      </w:r>
      <w:r w:rsidRPr="00420B48">
        <w:rPr>
          <w:i w:val="0"/>
          <w:spacing w:val="-2"/>
          <w:szCs w:val="16"/>
        </w:rPr>
        <w:t xml:space="preserve">nostri hactenus ineditos reticet. </w:t>
      </w:r>
      <w:r w:rsidRPr="0016460C">
        <w:rPr>
          <w:i w:val="0"/>
          <w:spacing w:val="2"/>
          <w:szCs w:val="16"/>
        </w:rPr>
        <w:t>[</w:t>
      </w:r>
      <w:r w:rsidRPr="00420B48">
        <w:rPr>
          <w:spacing w:val="-2"/>
          <w:szCs w:val="16"/>
        </w:rPr>
        <w:t xml:space="preserve">Danach durchgestrichen </w:t>
      </w:r>
      <w:r w:rsidRPr="00420B48">
        <w:rPr>
          <w:i w:val="0"/>
          <w:spacing w:val="-2"/>
          <w:szCs w:val="16"/>
        </w:rPr>
        <w:t xml:space="preserve">Eam historiam a reliquo opere separatim.] </w:t>
      </w:r>
      <w:r w:rsidRPr="00980CEC">
        <w:rPr>
          <w:i w:val="0"/>
          <w:spacing w:val="-2"/>
          <w:szCs w:val="16"/>
          <w:lang w:val="it-IT"/>
        </w:rPr>
        <w:t>Illius histo</w:t>
      </w:r>
      <w:r w:rsidRPr="00980CEC">
        <w:rPr>
          <w:i w:val="0"/>
          <w:spacing w:val="-2"/>
          <w:szCs w:val="16"/>
          <w:lang w:val="it-IT"/>
        </w:rPr>
        <w:softHyphen/>
        <w:t>riae</w:t>
      </w:r>
      <w:r w:rsidRPr="00980CEC">
        <w:rPr>
          <w:i w:val="0"/>
          <w:spacing w:val="-3"/>
          <w:szCs w:val="16"/>
          <w:lang w:val="it-IT"/>
        </w:rPr>
        <w:t xml:space="preserve"> </w:t>
      </w:r>
      <w:r w:rsidRPr="00980CEC">
        <w:rPr>
          <w:i w:val="0"/>
          <w:spacing w:val="-2"/>
          <w:szCs w:val="16"/>
          <w:lang w:val="it-IT"/>
        </w:rPr>
        <w:t>exemplaria</w:t>
      </w:r>
      <w:r w:rsidRPr="00980CEC">
        <w:rPr>
          <w:i w:val="0"/>
          <w:spacing w:val="-3"/>
          <w:szCs w:val="16"/>
          <w:lang w:val="it-IT"/>
        </w:rPr>
        <w:t xml:space="preserve"> </w:t>
      </w:r>
      <w:r w:rsidRPr="00980CEC">
        <w:rPr>
          <w:i w:val="0"/>
          <w:spacing w:val="-2"/>
          <w:szCs w:val="16"/>
          <w:lang w:val="it-IT"/>
        </w:rPr>
        <w:t>quaedam</w:t>
      </w:r>
      <w:r w:rsidRPr="00980CEC">
        <w:rPr>
          <w:i w:val="0"/>
          <w:spacing w:val="-3"/>
          <w:szCs w:val="16"/>
          <w:lang w:val="it-IT"/>
        </w:rPr>
        <w:t xml:space="preserve"> </w:t>
      </w:r>
      <w:r w:rsidRPr="00980CEC">
        <w:rPr>
          <w:i w:val="0"/>
          <w:spacing w:val="-2"/>
          <w:szCs w:val="16"/>
          <w:lang w:val="it-IT"/>
        </w:rPr>
        <w:t>separatim</w:t>
      </w:r>
      <w:r w:rsidRPr="00980CEC">
        <w:rPr>
          <w:i w:val="0"/>
          <w:spacing w:val="-3"/>
          <w:szCs w:val="16"/>
          <w:lang w:val="it-IT"/>
        </w:rPr>
        <w:t xml:space="preserve"> </w:t>
      </w:r>
      <w:r w:rsidRPr="00980CEC">
        <w:rPr>
          <w:i w:val="0"/>
          <w:spacing w:val="-2"/>
          <w:szCs w:val="16"/>
          <w:lang w:val="it-IT"/>
        </w:rPr>
        <w:t>a</w:t>
      </w:r>
      <w:r w:rsidRPr="00980CEC">
        <w:rPr>
          <w:i w:val="0"/>
          <w:spacing w:val="-3"/>
          <w:szCs w:val="16"/>
          <w:lang w:val="it-IT"/>
        </w:rPr>
        <w:t xml:space="preserve"> </w:t>
      </w:r>
      <w:r w:rsidRPr="00980CEC">
        <w:rPr>
          <w:i w:val="0"/>
          <w:spacing w:val="-2"/>
          <w:szCs w:val="16"/>
          <w:lang w:val="it-IT"/>
        </w:rPr>
        <w:t>reliquo</w:t>
      </w:r>
      <w:r w:rsidRPr="00980CEC">
        <w:rPr>
          <w:i w:val="0"/>
          <w:spacing w:val="-3"/>
          <w:szCs w:val="16"/>
          <w:lang w:val="it-IT"/>
        </w:rPr>
        <w:t xml:space="preserve"> </w:t>
      </w:r>
      <w:r w:rsidRPr="00980CEC">
        <w:rPr>
          <w:i w:val="0"/>
          <w:spacing w:val="-2"/>
          <w:szCs w:val="16"/>
          <w:lang w:val="it-IT"/>
        </w:rPr>
        <w:t>opere</w:t>
      </w:r>
      <w:r w:rsidRPr="00980CEC">
        <w:rPr>
          <w:i w:val="0"/>
          <w:spacing w:val="-3"/>
          <w:szCs w:val="16"/>
          <w:lang w:val="it-IT"/>
        </w:rPr>
        <w:t xml:space="preserve"> </w:t>
      </w:r>
      <w:r w:rsidRPr="00980CEC">
        <w:rPr>
          <w:i w:val="0"/>
          <w:spacing w:val="-2"/>
          <w:szCs w:val="16"/>
          <w:lang w:val="it-IT"/>
        </w:rPr>
        <w:t>imprimi</w:t>
      </w:r>
      <w:r w:rsidRPr="00980CEC">
        <w:rPr>
          <w:i w:val="0"/>
          <w:spacing w:val="-3"/>
          <w:szCs w:val="16"/>
          <w:lang w:val="it-IT"/>
        </w:rPr>
        <w:t xml:space="preserve"> </w:t>
      </w:r>
      <w:r w:rsidRPr="00980CEC">
        <w:rPr>
          <w:i w:val="0"/>
          <w:spacing w:val="-2"/>
          <w:szCs w:val="16"/>
          <w:lang w:val="it-IT"/>
        </w:rPr>
        <w:t>in</w:t>
      </w:r>
      <w:r w:rsidRPr="00980CEC">
        <w:rPr>
          <w:i w:val="0"/>
          <w:spacing w:val="-3"/>
          <w:szCs w:val="16"/>
          <w:lang w:val="it-IT"/>
        </w:rPr>
        <w:t xml:space="preserve"> </w:t>
      </w:r>
      <w:r w:rsidRPr="00980CEC">
        <w:rPr>
          <w:i w:val="0"/>
          <w:spacing w:val="-2"/>
          <w:szCs w:val="16"/>
          <w:lang w:val="it-IT"/>
        </w:rPr>
        <w:t>amicorum</w:t>
      </w:r>
      <w:r w:rsidRPr="00980CEC">
        <w:rPr>
          <w:i w:val="0"/>
          <w:spacing w:val="-3"/>
          <w:szCs w:val="16"/>
          <w:lang w:val="it-IT"/>
        </w:rPr>
        <w:t xml:space="preserve"> </w:t>
      </w:r>
      <w:r w:rsidRPr="00980CEC">
        <w:rPr>
          <w:i w:val="0"/>
          <w:spacing w:val="-2"/>
          <w:szCs w:val="16"/>
          <w:lang w:val="it-IT"/>
        </w:rPr>
        <w:t>gratiam</w:t>
      </w:r>
      <w:r w:rsidRPr="00980CEC">
        <w:rPr>
          <w:i w:val="0"/>
          <w:spacing w:val="-3"/>
          <w:szCs w:val="16"/>
          <w:lang w:val="it-IT"/>
        </w:rPr>
        <w:t xml:space="preserve"> </w:t>
      </w:r>
      <w:r w:rsidRPr="00980CEC">
        <w:rPr>
          <w:i w:val="0"/>
          <w:spacing w:val="-2"/>
          <w:szCs w:val="16"/>
          <w:lang w:val="it-IT"/>
        </w:rPr>
        <w:t xml:space="preserve">imprimi </w:t>
      </w:r>
      <w:r w:rsidRPr="00980CEC">
        <w:rPr>
          <w:i w:val="0"/>
          <w:spacing w:val="2"/>
          <w:szCs w:val="16"/>
          <w:lang w:val="it-IT"/>
        </w:rPr>
        <w:t>[</w:t>
      </w:r>
      <w:r w:rsidRPr="00980CEC">
        <w:rPr>
          <w:spacing w:val="2"/>
          <w:szCs w:val="16"/>
          <w:lang w:val="it-IT"/>
        </w:rPr>
        <w:t>si</w:t>
      </w:r>
      <w:r w:rsidRPr="00980CEC">
        <w:rPr>
          <w:spacing w:val="8"/>
          <w:szCs w:val="16"/>
          <w:lang w:val="it-IT"/>
        </w:rPr>
        <w:t>c</w:t>
      </w:r>
      <w:r w:rsidRPr="00980CEC">
        <w:rPr>
          <w:i w:val="0"/>
          <w:szCs w:val="16"/>
          <w:lang w:val="it-IT"/>
        </w:rPr>
        <w:t>]</w:t>
      </w:r>
      <w:r w:rsidRPr="00980CEC">
        <w:rPr>
          <w:i w:val="0"/>
          <w:spacing w:val="-2"/>
          <w:szCs w:val="16"/>
          <w:lang w:val="it-IT"/>
        </w:rPr>
        <w:t xml:space="preserve"> </w:t>
      </w:r>
      <w:r w:rsidRPr="00980CEC">
        <w:rPr>
          <w:i w:val="0"/>
          <w:spacing w:val="-3"/>
          <w:szCs w:val="16"/>
          <w:lang w:val="it-IT"/>
        </w:rPr>
        <w:t xml:space="preserve">curavit. </w:t>
      </w:r>
      <w:r w:rsidRPr="00043C42">
        <w:rPr>
          <w:i w:val="0"/>
          <w:spacing w:val="-3"/>
          <w:szCs w:val="16"/>
        </w:rPr>
        <w:t>Unum</w:t>
      </w:r>
      <w:r w:rsidRPr="00420B48">
        <w:rPr>
          <w:i w:val="0"/>
        </w:rPr>
        <w:t xml:space="preserve"> </w:t>
      </w:r>
      <w:r w:rsidRPr="007A352E">
        <w:rPr>
          <w:i w:val="0"/>
          <w:spacing w:val="-2"/>
          <w:szCs w:val="16"/>
        </w:rPr>
        <w:t>exemplar penes me habeo: hoc tibi munusculum lubens offerrem, si quae tibi se transmittendi offeret occasio.</w:t>
      </w:r>
      <w:r w:rsidRPr="00420B48">
        <w:rPr>
          <w:i w:val="0"/>
        </w:rPr>
        <w:t xml:space="preserve"> Interim si totum tibi desit opus, mihi significes velim. Benedictinorum auctorum nomina et opera exscribi curabo et ad te mitti </w:t>
      </w:r>
      <w:r w:rsidRPr="00420B48">
        <w:t>B.</w:t>
      </w:r>
    </w:p>
  </w:footnote>
  <w:footnote w:id="233">
    <w:p w:rsidR="00F828E7" w:rsidRPr="00420B48" w:rsidRDefault="00F828E7" w:rsidP="001E0659">
      <w:pPr>
        <w:pStyle w:val="EditionFunoten"/>
      </w:pPr>
      <w:r w:rsidRPr="00C91C76">
        <w:rPr>
          <w:rStyle w:val="Funotenzeichen"/>
          <w:i w:val="0"/>
          <w:sz w:val="20"/>
        </w:rPr>
        <w:t>e1</w:t>
      </w:r>
      <w:r>
        <w:tab/>
      </w:r>
      <w:r w:rsidRPr="00C91C76">
        <w:rPr>
          <w:i w:val="0"/>
        </w:rPr>
        <w:t>At ... quae: Si quae tamen</w:t>
      </w:r>
      <w:r>
        <w:t xml:space="preserve"> B.</w:t>
      </w:r>
    </w:p>
  </w:footnote>
  <w:footnote w:id="234">
    <w:p w:rsidR="00F828E7" w:rsidRPr="00420B48" w:rsidRDefault="00F828E7" w:rsidP="00E37A7A">
      <w:pPr>
        <w:pStyle w:val="EditionFunoten"/>
      </w:pPr>
      <w:r w:rsidRPr="00E37A7A">
        <w:rPr>
          <w:rStyle w:val="Funotenzeichen"/>
          <w:i w:val="0"/>
          <w:sz w:val="20"/>
        </w:rPr>
        <w:t>f1</w:t>
      </w:r>
      <w:r>
        <w:tab/>
      </w:r>
      <w:r w:rsidRPr="00420B48">
        <w:t xml:space="preserve">Danach durchgestrichen </w:t>
      </w:r>
      <w:r w:rsidRPr="00E37A7A">
        <w:rPr>
          <w:i w:val="0"/>
        </w:rPr>
        <w:t>apud Villingam</w:t>
      </w:r>
      <w:r w:rsidRPr="00420B48">
        <w:t xml:space="preserve"> B.</w:t>
      </w:r>
    </w:p>
  </w:footnote>
  <w:footnote w:id="235">
    <w:p w:rsidR="00F828E7" w:rsidRPr="00420B48" w:rsidRDefault="00F828E7" w:rsidP="00E37A7A">
      <w:pPr>
        <w:pStyle w:val="EditionFunoten"/>
      </w:pPr>
      <w:r w:rsidRPr="00E37A7A">
        <w:rPr>
          <w:rStyle w:val="Funotenzeichen"/>
          <w:i w:val="0"/>
          <w:sz w:val="20"/>
        </w:rPr>
        <w:t>g1</w:t>
      </w:r>
      <w:r>
        <w:tab/>
      </w:r>
      <w:r w:rsidRPr="00E37A7A">
        <w:rPr>
          <w:i w:val="0"/>
        </w:rPr>
        <w:t>interesset</w:t>
      </w:r>
      <w:r w:rsidRPr="00420B48">
        <w:t xml:space="preserve"> B.</w:t>
      </w:r>
    </w:p>
  </w:footnote>
  <w:footnote w:id="236">
    <w:p w:rsidR="00F828E7" w:rsidRPr="00420B48" w:rsidRDefault="00F828E7" w:rsidP="00E37A7A">
      <w:pPr>
        <w:pStyle w:val="EditionFunoten"/>
      </w:pPr>
      <w:r w:rsidRPr="00E37A7A">
        <w:rPr>
          <w:rStyle w:val="Funotenzeichen"/>
          <w:i w:val="0"/>
          <w:sz w:val="20"/>
        </w:rPr>
        <w:t>h1</w:t>
      </w:r>
      <w:r>
        <w:tab/>
      </w:r>
      <w:r w:rsidRPr="00420B48">
        <w:t>Fehlt B.</w:t>
      </w:r>
    </w:p>
  </w:footnote>
  <w:footnote w:id="237">
    <w:p w:rsidR="00F828E7" w:rsidRPr="00980CEC" w:rsidRDefault="00F828E7" w:rsidP="00E37A7A">
      <w:pPr>
        <w:pStyle w:val="EditionFunoten"/>
        <w:jc w:val="both"/>
        <w:rPr>
          <w:lang w:val="it-IT"/>
        </w:rPr>
      </w:pPr>
      <w:r w:rsidRPr="00980CEC">
        <w:rPr>
          <w:rStyle w:val="Funotenzeichen"/>
          <w:i w:val="0"/>
          <w:sz w:val="20"/>
          <w:lang w:val="it-IT"/>
        </w:rPr>
        <w:t>i1</w:t>
      </w:r>
      <w:r w:rsidRPr="00980CEC">
        <w:rPr>
          <w:lang w:val="it-IT"/>
        </w:rPr>
        <w:tab/>
      </w:r>
      <w:r w:rsidRPr="00980CEC">
        <w:rPr>
          <w:i w:val="0"/>
          <w:spacing w:val="-1"/>
          <w:szCs w:val="16"/>
          <w:lang w:val="it-IT"/>
        </w:rPr>
        <w:t>hinc ... epistolis: a Mabillonio ex literis ad eum a domino Georgio Geyssero eiusdem monasterii priore inti</w:t>
      </w:r>
      <w:r w:rsidRPr="00980CEC">
        <w:rPr>
          <w:i w:val="0"/>
          <w:spacing w:val="-1"/>
          <w:szCs w:val="16"/>
          <w:lang w:val="it-IT"/>
        </w:rPr>
        <w:softHyphen/>
      </w:r>
      <w:r w:rsidRPr="00980CEC">
        <w:rPr>
          <w:i w:val="0"/>
          <w:lang w:val="it-IT"/>
        </w:rPr>
        <w:t>moque Mabillonii amici [</w:t>
      </w:r>
      <w:r w:rsidRPr="00980CEC">
        <w:rPr>
          <w:lang w:val="it-IT"/>
        </w:rPr>
        <w:t>si</w:t>
      </w:r>
      <w:r w:rsidRPr="00980CEC">
        <w:rPr>
          <w:spacing w:val="6"/>
          <w:szCs w:val="16"/>
          <w:lang w:val="it-IT"/>
        </w:rPr>
        <w:t>c</w:t>
      </w:r>
      <w:r w:rsidRPr="00980CEC">
        <w:rPr>
          <w:i w:val="0"/>
          <w:lang w:val="it-IT"/>
        </w:rPr>
        <w:t>] scriptis</w:t>
      </w:r>
      <w:r w:rsidRPr="00980CEC">
        <w:rPr>
          <w:lang w:val="it-IT"/>
        </w:rPr>
        <w:t xml:space="preserve"> B.</w:t>
      </w:r>
    </w:p>
  </w:footnote>
  <w:footnote w:id="238">
    <w:p w:rsidR="00F828E7" w:rsidRPr="00980CEC" w:rsidRDefault="00F828E7" w:rsidP="00E37A7A">
      <w:pPr>
        <w:pStyle w:val="EditionFunoten"/>
        <w:jc w:val="both"/>
        <w:rPr>
          <w:lang w:val="it-IT"/>
        </w:rPr>
      </w:pPr>
      <w:r w:rsidRPr="00980CEC">
        <w:rPr>
          <w:rStyle w:val="Funotenzeichen"/>
          <w:i w:val="0"/>
          <w:sz w:val="20"/>
          <w:lang w:val="it-IT"/>
        </w:rPr>
        <w:t>j1</w:t>
      </w:r>
      <w:r w:rsidRPr="00980CEC">
        <w:rPr>
          <w:lang w:val="it-IT"/>
        </w:rPr>
        <w:tab/>
      </w:r>
      <w:r w:rsidRPr="00980CEC">
        <w:rPr>
          <w:spacing w:val="-1"/>
          <w:szCs w:val="16"/>
          <w:lang w:val="it-IT"/>
        </w:rPr>
        <w:t xml:space="preserve">Danach </w:t>
      </w:r>
      <w:r w:rsidRPr="00980CEC">
        <w:rPr>
          <w:i w:val="0"/>
          <w:spacing w:val="-1"/>
          <w:szCs w:val="16"/>
          <w:lang w:val="it-IT"/>
        </w:rPr>
        <w:t>Inter Mabillonii opera non omittendum certe tibi est Musaeum Italicum ab eodem ex Italia reduce</w:t>
      </w:r>
      <w:r w:rsidRPr="00980CEC">
        <w:rPr>
          <w:i w:val="0"/>
          <w:lang w:val="it-IT"/>
        </w:rPr>
        <w:t xml:space="preserve"> </w:t>
      </w:r>
      <w:r w:rsidRPr="00980CEC">
        <w:rPr>
          <w:i w:val="0"/>
          <w:spacing w:val="-2"/>
          <w:szCs w:val="16"/>
          <w:lang w:val="it-IT"/>
        </w:rPr>
        <w:t>duobus in tomis in quarto vulgatum variaque complectens opera hactenus inedita e bibliothecarum Italicarum</w:t>
      </w:r>
      <w:r w:rsidRPr="00980CEC">
        <w:rPr>
          <w:i w:val="0"/>
          <w:lang w:val="it-IT"/>
        </w:rPr>
        <w:t xml:space="preserve"> </w:t>
      </w:r>
      <w:r w:rsidRPr="00980CEC">
        <w:rPr>
          <w:i w:val="0"/>
          <w:spacing w:val="-1"/>
          <w:szCs w:val="16"/>
          <w:lang w:val="it-IT"/>
        </w:rPr>
        <w:t>scriniis eruta. Sed quod magis ad rem tuam facit, itineris Italici historia est tomo primo praevia, quam legisse</w:t>
      </w:r>
      <w:r w:rsidRPr="00980CEC">
        <w:rPr>
          <w:i w:val="0"/>
          <w:lang w:val="it-IT"/>
        </w:rPr>
        <w:t xml:space="preserve"> te non poenituerit. Sed his forte non caret bibliotheca vestra</w:t>
      </w:r>
      <w:r w:rsidRPr="00980CEC">
        <w:rPr>
          <w:lang w:val="it-IT"/>
        </w:rPr>
        <w:t xml:space="preserve"> B.</w:t>
      </w:r>
    </w:p>
  </w:footnote>
  <w:footnote w:id="239">
    <w:p w:rsidR="00F828E7" w:rsidRPr="00980CEC" w:rsidRDefault="00F828E7" w:rsidP="00E37A7A">
      <w:pPr>
        <w:pStyle w:val="EditionFunoten"/>
        <w:rPr>
          <w:lang w:val="it-IT"/>
        </w:rPr>
      </w:pPr>
      <w:r w:rsidRPr="00980CEC">
        <w:rPr>
          <w:rStyle w:val="Funotenzeichen"/>
          <w:i w:val="0"/>
          <w:sz w:val="20"/>
          <w:lang w:val="it-IT"/>
        </w:rPr>
        <w:t>k1</w:t>
      </w:r>
      <w:r w:rsidRPr="00980CEC">
        <w:rPr>
          <w:lang w:val="it-IT"/>
        </w:rPr>
        <w:tab/>
      </w:r>
      <w:r w:rsidRPr="00980CEC">
        <w:rPr>
          <w:i w:val="0"/>
          <w:lang w:val="it-IT"/>
        </w:rPr>
        <w:t>Missos ... sunt</w:t>
      </w:r>
      <w:r w:rsidRPr="00980CEC">
        <w:rPr>
          <w:lang w:val="it-IT"/>
        </w:rPr>
        <w:t xml:space="preserve"> fehlt B.</w:t>
      </w:r>
    </w:p>
  </w:footnote>
  <w:footnote w:id="240">
    <w:p w:rsidR="00F828E7" w:rsidRPr="00980CEC" w:rsidRDefault="00F828E7" w:rsidP="00E37A7A">
      <w:pPr>
        <w:pStyle w:val="EditionFunoten"/>
        <w:rPr>
          <w:lang w:val="it-IT"/>
        </w:rPr>
      </w:pPr>
      <w:r w:rsidRPr="00980CEC">
        <w:rPr>
          <w:rStyle w:val="Funotenzeichen"/>
          <w:i w:val="0"/>
          <w:sz w:val="20"/>
          <w:lang w:val="it-IT"/>
        </w:rPr>
        <w:t>l1</w:t>
      </w:r>
      <w:r w:rsidRPr="00980CEC">
        <w:rPr>
          <w:lang w:val="it-IT"/>
        </w:rPr>
        <w:tab/>
      </w:r>
      <w:r w:rsidRPr="00980CEC">
        <w:rPr>
          <w:i w:val="0"/>
          <w:lang w:val="it-IT"/>
        </w:rPr>
        <w:t>Sed ... Miscellanea: At vereor, ut minus nota sint apud vos Stephani Baluzii Miscellanea</w:t>
      </w:r>
      <w:r w:rsidRPr="00980CEC">
        <w:rPr>
          <w:lang w:val="it-IT"/>
        </w:rPr>
        <w:t xml:space="preserve"> B.</w:t>
      </w:r>
    </w:p>
  </w:footnote>
  <w:footnote w:id="241">
    <w:p w:rsidR="00F828E7" w:rsidRPr="00980CEC" w:rsidRDefault="00F828E7" w:rsidP="00E37A7A">
      <w:pPr>
        <w:pStyle w:val="EditionFunoten"/>
        <w:rPr>
          <w:lang w:val="it-IT"/>
        </w:rPr>
      </w:pPr>
      <w:r w:rsidRPr="00980CEC">
        <w:rPr>
          <w:rStyle w:val="Funotenzeichen"/>
          <w:i w:val="0"/>
          <w:sz w:val="20"/>
          <w:lang w:val="it-IT"/>
        </w:rPr>
        <w:t>m1</w:t>
      </w:r>
      <w:r w:rsidRPr="00980CEC">
        <w:rPr>
          <w:lang w:val="it-IT"/>
        </w:rPr>
        <w:tab/>
      </w:r>
      <w:r w:rsidRPr="00980CEC">
        <w:rPr>
          <w:i w:val="0"/>
          <w:lang w:val="it-IT"/>
        </w:rPr>
        <w:t>nondum esse: esse non</w:t>
      </w:r>
      <w:r w:rsidRPr="00980CEC">
        <w:rPr>
          <w:lang w:val="it-IT"/>
        </w:rPr>
        <w:t xml:space="preserve"> B.</w:t>
      </w:r>
    </w:p>
  </w:footnote>
  <w:footnote w:id="242">
    <w:p w:rsidR="00F828E7" w:rsidRPr="00980CEC" w:rsidRDefault="00F828E7" w:rsidP="00E37A7A">
      <w:pPr>
        <w:pStyle w:val="EditionFunoten"/>
        <w:rPr>
          <w:lang w:val="it-IT"/>
        </w:rPr>
      </w:pPr>
      <w:r w:rsidRPr="00980CEC">
        <w:rPr>
          <w:rStyle w:val="Funotenzeichen"/>
          <w:i w:val="0"/>
          <w:sz w:val="20"/>
          <w:lang w:val="it-IT"/>
        </w:rPr>
        <w:t>n1</w:t>
      </w:r>
      <w:r w:rsidRPr="00980CEC">
        <w:rPr>
          <w:lang w:val="it-IT"/>
        </w:rPr>
        <w:tab/>
      </w:r>
      <w:r w:rsidRPr="00980CEC">
        <w:rPr>
          <w:i w:val="0"/>
          <w:lang w:val="it-IT"/>
        </w:rPr>
        <w:t>prodierit</w:t>
      </w:r>
      <w:r w:rsidRPr="00980CEC">
        <w:rPr>
          <w:lang w:val="it-IT"/>
        </w:rPr>
        <w:t xml:space="preserve"> B.</w:t>
      </w:r>
    </w:p>
  </w:footnote>
  <w:footnote w:id="243">
    <w:p w:rsidR="00F828E7" w:rsidRPr="00980CEC" w:rsidRDefault="00F828E7" w:rsidP="00E37A7A">
      <w:pPr>
        <w:pStyle w:val="EditionFunoten"/>
        <w:rPr>
          <w:lang w:val="it-IT"/>
        </w:rPr>
      </w:pPr>
      <w:r w:rsidRPr="00980CEC">
        <w:rPr>
          <w:rStyle w:val="Funotenzeichen"/>
          <w:i w:val="0"/>
          <w:sz w:val="20"/>
          <w:lang w:val="it-IT"/>
        </w:rPr>
        <w:t>o1</w:t>
      </w:r>
      <w:r w:rsidRPr="00980CEC">
        <w:rPr>
          <w:lang w:val="it-IT"/>
        </w:rPr>
        <w:tab/>
      </w:r>
      <w:r w:rsidRPr="00980CEC">
        <w:rPr>
          <w:i w:val="0"/>
          <w:lang w:val="it-IT"/>
        </w:rPr>
        <w:t>Plura ... facerent: Plura etiam in iis voluminibus occurrent auctorum nostrorum opera hactenus inedita</w:t>
      </w:r>
      <w:r w:rsidRPr="00980CEC">
        <w:rPr>
          <w:lang w:val="it-IT"/>
        </w:rPr>
        <w:t xml:space="preserve"> B.</w:t>
      </w:r>
    </w:p>
  </w:footnote>
  <w:footnote w:id="244">
    <w:p w:rsidR="00F828E7" w:rsidRPr="00980CEC" w:rsidRDefault="00F828E7" w:rsidP="00E37A7A">
      <w:pPr>
        <w:pStyle w:val="EditionFunoten"/>
        <w:rPr>
          <w:lang w:val="it-IT"/>
        </w:rPr>
      </w:pPr>
      <w:r w:rsidRPr="00980CEC">
        <w:rPr>
          <w:rStyle w:val="Funotenzeichen"/>
          <w:i w:val="0"/>
          <w:sz w:val="20"/>
          <w:lang w:val="it-IT"/>
        </w:rPr>
        <w:t>p1</w:t>
      </w:r>
      <w:r w:rsidRPr="00980CEC">
        <w:rPr>
          <w:lang w:val="it-IT"/>
        </w:rPr>
        <w:tab/>
        <w:t>Danach in A unleserliche Streichung im Ausmaß von 2 Buchstaben.</w:t>
      </w:r>
    </w:p>
  </w:footnote>
  <w:footnote w:id="245">
    <w:p w:rsidR="00F828E7" w:rsidRPr="00980CEC" w:rsidRDefault="00F828E7" w:rsidP="00E37A7A">
      <w:pPr>
        <w:pStyle w:val="EditionFunoten"/>
        <w:jc w:val="both"/>
        <w:rPr>
          <w:lang w:val="it-IT"/>
        </w:rPr>
      </w:pPr>
      <w:r w:rsidRPr="00980CEC">
        <w:rPr>
          <w:rStyle w:val="Funotenzeichen"/>
          <w:i w:val="0"/>
          <w:sz w:val="20"/>
          <w:lang w:val="it-IT"/>
        </w:rPr>
        <w:t>q1</w:t>
      </w:r>
      <w:r w:rsidRPr="00980CEC">
        <w:rPr>
          <w:lang w:val="it-IT"/>
        </w:rPr>
        <w:tab/>
      </w:r>
      <w:r w:rsidRPr="00980CEC">
        <w:rPr>
          <w:spacing w:val="-3"/>
          <w:szCs w:val="16"/>
          <w:lang w:val="it-IT"/>
        </w:rPr>
        <w:t xml:space="preserve">Über der Zeile eingefügt A. </w:t>
      </w:r>
      <w:r w:rsidRPr="00980CEC">
        <w:rPr>
          <w:i w:val="0"/>
          <w:spacing w:val="-3"/>
          <w:szCs w:val="16"/>
          <w:lang w:val="it-IT"/>
        </w:rPr>
        <w:t>nec habeatur ... opus: ea omnia vobis deessent opera nec facile comparari possent</w:t>
      </w:r>
      <w:r w:rsidRPr="00980CEC">
        <w:rPr>
          <w:spacing w:val="-3"/>
          <w:szCs w:val="16"/>
          <w:lang w:val="it-IT"/>
        </w:rPr>
        <w:t xml:space="preserve"> B.</w:t>
      </w:r>
    </w:p>
  </w:footnote>
  <w:footnote w:id="246">
    <w:p w:rsidR="00F828E7" w:rsidRPr="00980CEC" w:rsidRDefault="00F828E7" w:rsidP="00E37A7A">
      <w:pPr>
        <w:pStyle w:val="EditionFunoten"/>
        <w:rPr>
          <w:lang w:val="it-IT"/>
        </w:rPr>
      </w:pPr>
      <w:r w:rsidRPr="00980CEC">
        <w:rPr>
          <w:rStyle w:val="Funotenzeichen"/>
          <w:i w:val="0"/>
          <w:sz w:val="20"/>
          <w:lang w:val="it-IT"/>
        </w:rPr>
        <w:t>r1</w:t>
      </w:r>
      <w:r w:rsidRPr="00980CEC">
        <w:rPr>
          <w:lang w:val="it-IT"/>
        </w:rPr>
        <w:tab/>
      </w:r>
      <w:r w:rsidRPr="00980CEC">
        <w:rPr>
          <w:i w:val="0"/>
          <w:lang w:val="it-IT"/>
        </w:rPr>
        <w:t>conaremur</w:t>
      </w:r>
      <w:r w:rsidRPr="00980CEC">
        <w:rPr>
          <w:lang w:val="it-IT"/>
        </w:rPr>
        <w:t xml:space="preserve"> B.</w:t>
      </w:r>
    </w:p>
  </w:footnote>
  <w:footnote w:id="247">
    <w:p w:rsidR="00F828E7" w:rsidRPr="00980CEC" w:rsidRDefault="00F828E7" w:rsidP="00E37A7A">
      <w:pPr>
        <w:pStyle w:val="EditionFunoten"/>
        <w:rPr>
          <w:lang w:val="it-IT"/>
        </w:rPr>
      </w:pPr>
      <w:r w:rsidRPr="00980CEC">
        <w:rPr>
          <w:rStyle w:val="Funotenzeichen"/>
          <w:i w:val="0"/>
          <w:sz w:val="20"/>
          <w:lang w:val="it-IT"/>
        </w:rPr>
        <w:t>s1</w:t>
      </w:r>
      <w:r w:rsidRPr="00980CEC">
        <w:rPr>
          <w:lang w:val="it-IT"/>
        </w:rPr>
        <w:tab/>
      </w:r>
      <w:r w:rsidRPr="00980CEC">
        <w:rPr>
          <w:i w:val="0"/>
          <w:lang w:val="it-IT"/>
        </w:rPr>
        <w:t>mittendo ... catalogo</w:t>
      </w:r>
      <w:r w:rsidRPr="00980CEC">
        <w:rPr>
          <w:lang w:val="it-IT"/>
        </w:rPr>
        <w:t xml:space="preserve"> fehlt B.</w:t>
      </w:r>
    </w:p>
  </w:footnote>
  <w:footnote w:id="248">
    <w:p w:rsidR="00F828E7" w:rsidRPr="00420B48" w:rsidRDefault="00F828E7" w:rsidP="00E37A7A">
      <w:pPr>
        <w:pStyle w:val="EditionFunoten"/>
      </w:pPr>
      <w:r w:rsidRPr="00E37A7A">
        <w:rPr>
          <w:rStyle w:val="Funotenzeichen"/>
          <w:i w:val="0"/>
          <w:sz w:val="20"/>
        </w:rPr>
        <w:t>t1</w:t>
      </w:r>
      <w:r>
        <w:tab/>
      </w:r>
      <w:r w:rsidRPr="00E37A7A">
        <w:rPr>
          <w:i w:val="0"/>
        </w:rPr>
        <w:t>forte fecerim: facturum me putem</w:t>
      </w:r>
      <w:r w:rsidRPr="00420B48">
        <w:t xml:space="preserve"> B.</w:t>
      </w:r>
    </w:p>
  </w:footnote>
  <w:footnote w:id="249">
    <w:p w:rsidR="00F828E7" w:rsidRPr="00420B48" w:rsidRDefault="00F828E7" w:rsidP="00E37A7A">
      <w:pPr>
        <w:pStyle w:val="EditionFunoten"/>
      </w:pPr>
      <w:r w:rsidRPr="00E37A7A">
        <w:rPr>
          <w:rStyle w:val="Funotenzeichen"/>
          <w:i w:val="0"/>
          <w:sz w:val="20"/>
        </w:rPr>
        <w:t>u1</w:t>
      </w:r>
      <w:r>
        <w:tab/>
      </w:r>
      <w:r w:rsidRPr="00E37A7A">
        <w:rPr>
          <w:i w:val="0"/>
        </w:rPr>
        <w:t>quaepiam</w:t>
      </w:r>
      <w:r w:rsidRPr="00420B48">
        <w:t xml:space="preserve"> B.</w:t>
      </w:r>
    </w:p>
  </w:footnote>
  <w:footnote w:id="250">
    <w:p w:rsidR="00F828E7" w:rsidRPr="00420B48" w:rsidRDefault="00F828E7" w:rsidP="00E37A7A">
      <w:pPr>
        <w:pStyle w:val="EditionFunoten"/>
      </w:pPr>
      <w:r w:rsidRPr="00E37A7A">
        <w:rPr>
          <w:rStyle w:val="Funotenzeichen"/>
          <w:i w:val="0"/>
          <w:sz w:val="20"/>
        </w:rPr>
        <w:t>v1</w:t>
      </w:r>
      <w:r>
        <w:tab/>
      </w:r>
      <w:r w:rsidRPr="00420B48">
        <w:t>Fehlt B.</w:t>
      </w:r>
    </w:p>
  </w:footnote>
  <w:footnote w:id="251">
    <w:p w:rsidR="00F828E7" w:rsidRPr="00420B48" w:rsidRDefault="00F828E7" w:rsidP="00E37A7A">
      <w:pPr>
        <w:pStyle w:val="EditionFunoten"/>
      </w:pPr>
      <w:r w:rsidRPr="00E37A7A">
        <w:rPr>
          <w:rStyle w:val="Funotenzeichen"/>
          <w:i w:val="0"/>
          <w:sz w:val="20"/>
        </w:rPr>
        <w:t>w1</w:t>
      </w:r>
      <w:r>
        <w:tab/>
      </w:r>
      <w:r w:rsidRPr="00E37A7A">
        <w:rPr>
          <w:i w:val="0"/>
        </w:rPr>
        <w:t>enim</w:t>
      </w:r>
      <w:r w:rsidRPr="00420B48">
        <w:t xml:space="preserve"> B. Danach durchgestrichen </w:t>
      </w:r>
      <w:r w:rsidRPr="00E37A7A">
        <w:rPr>
          <w:i w:val="0"/>
        </w:rPr>
        <w:t>eruerat</w:t>
      </w:r>
      <w:r w:rsidRPr="00420B48">
        <w:t xml:space="preserve"> B.</w:t>
      </w:r>
    </w:p>
  </w:footnote>
  <w:footnote w:id="252">
    <w:p w:rsidR="00F828E7" w:rsidRDefault="00F828E7" w:rsidP="00E37A7A">
      <w:pPr>
        <w:pStyle w:val="EditionFunoten"/>
      </w:pPr>
      <w:r w:rsidRPr="00E37A7A">
        <w:rPr>
          <w:rStyle w:val="Funotenzeichen"/>
          <w:i w:val="0"/>
          <w:sz w:val="20"/>
        </w:rPr>
        <w:t>x1</w:t>
      </w:r>
      <w:r>
        <w:tab/>
        <w:t xml:space="preserve">Danach </w:t>
      </w:r>
      <w:r w:rsidRPr="00E37A7A">
        <w:rPr>
          <w:i w:val="0"/>
        </w:rPr>
        <w:t>auctorum</w:t>
      </w:r>
      <w:r>
        <w:t xml:space="preserve"> </w:t>
      </w:r>
      <w:r w:rsidRPr="00E37A7A">
        <w:rPr>
          <w:i w:val="0"/>
        </w:rPr>
        <w:t>[</w:t>
      </w:r>
      <w:r>
        <w:t>si</w:t>
      </w:r>
      <w:r w:rsidRPr="002E4A52">
        <w:rPr>
          <w:spacing w:val="6"/>
          <w:szCs w:val="16"/>
        </w:rPr>
        <w:t>c</w:t>
      </w:r>
      <w:r w:rsidRPr="00E37A7A">
        <w:rPr>
          <w:i w:val="0"/>
        </w:rPr>
        <w:t>]</w:t>
      </w:r>
      <w:r>
        <w:t xml:space="preserve"> B.</w:t>
      </w:r>
    </w:p>
  </w:footnote>
  <w:footnote w:id="253">
    <w:p w:rsidR="00F828E7" w:rsidRDefault="00F828E7" w:rsidP="00E37A7A">
      <w:pPr>
        <w:pStyle w:val="EditionFunoten"/>
      </w:pPr>
      <w:r w:rsidRPr="00E37A7A">
        <w:rPr>
          <w:rStyle w:val="Funotenzeichen"/>
          <w:i w:val="0"/>
          <w:sz w:val="20"/>
        </w:rPr>
        <w:t>y1</w:t>
      </w:r>
      <w:r>
        <w:tab/>
      </w:r>
      <w:r w:rsidRPr="00E37A7A">
        <w:rPr>
          <w:i w:val="0"/>
        </w:rPr>
        <w:t xml:space="preserve">non </w:t>
      </w:r>
      <w:r>
        <w:rPr>
          <w:i w:val="0"/>
        </w:rPr>
        <w:t>...</w:t>
      </w:r>
      <w:r w:rsidRPr="00E37A7A">
        <w:rPr>
          <w:i w:val="0"/>
        </w:rPr>
        <w:t xml:space="preserve"> exterorum</w:t>
      </w:r>
      <w:r>
        <w:t xml:space="preserve"> fehlt B.</w:t>
      </w:r>
    </w:p>
  </w:footnote>
  <w:footnote w:id="254">
    <w:p w:rsidR="00F828E7" w:rsidRDefault="00F828E7" w:rsidP="00E37A7A">
      <w:pPr>
        <w:pStyle w:val="EditionFunoten"/>
      </w:pPr>
      <w:r w:rsidRPr="00E37A7A">
        <w:rPr>
          <w:rStyle w:val="Funotenzeichen"/>
          <w:i w:val="0"/>
          <w:sz w:val="20"/>
        </w:rPr>
        <w:t>z1</w:t>
      </w:r>
      <w:r>
        <w:tab/>
        <w:t>Fehlt B.</w:t>
      </w:r>
    </w:p>
  </w:footnote>
  <w:footnote w:id="255">
    <w:p w:rsidR="00F828E7" w:rsidRPr="00706AF2" w:rsidRDefault="00F828E7" w:rsidP="00E04E62">
      <w:pPr>
        <w:pStyle w:val="EditionFunoten"/>
      </w:pPr>
      <w:r w:rsidRPr="00706AF2">
        <w:rPr>
          <w:rStyle w:val="Funotenzeichen"/>
          <w:i w:val="0"/>
          <w:sz w:val="20"/>
        </w:rPr>
        <w:t>a2</w:t>
      </w:r>
      <w:r w:rsidRPr="00706AF2">
        <w:tab/>
      </w:r>
      <w:r w:rsidRPr="00706AF2">
        <w:rPr>
          <w:i w:val="0"/>
        </w:rPr>
        <w:t>spem ... superant: vix sperari potuissent</w:t>
      </w:r>
      <w:r w:rsidRPr="00706AF2">
        <w:t xml:space="preserve"> B.</w:t>
      </w:r>
    </w:p>
  </w:footnote>
  <w:footnote w:id="256">
    <w:p w:rsidR="00F828E7" w:rsidRPr="00706AF2" w:rsidRDefault="00F828E7" w:rsidP="00E04E62">
      <w:pPr>
        <w:pStyle w:val="EditionFunoten"/>
      </w:pPr>
      <w:r w:rsidRPr="00706AF2">
        <w:rPr>
          <w:rStyle w:val="Funotenzeichen"/>
          <w:i w:val="0"/>
          <w:sz w:val="20"/>
        </w:rPr>
        <w:t>b2</w:t>
      </w:r>
      <w:r w:rsidRPr="00706AF2">
        <w:tab/>
      </w:r>
      <w:r w:rsidRPr="00706AF2">
        <w:rPr>
          <w:i w:val="0"/>
        </w:rPr>
        <w:t>obscuri nominis</w:t>
      </w:r>
      <w:r w:rsidRPr="00706AF2">
        <w:t xml:space="preserve"> fehlt B.</w:t>
      </w:r>
    </w:p>
  </w:footnote>
  <w:footnote w:id="257">
    <w:p w:rsidR="00F828E7" w:rsidRPr="00706AF2" w:rsidRDefault="00F828E7" w:rsidP="00E04E62">
      <w:pPr>
        <w:pStyle w:val="EditionFunoten"/>
      </w:pPr>
      <w:r w:rsidRPr="00706AF2">
        <w:rPr>
          <w:rStyle w:val="Funotenzeichen"/>
          <w:i w:val="0"/>
          <w:sz w:val="20"/>
        </w:rPr>
        <w:t>c2</w:t>
      </w:r>
      <w:r w:rsidRPr="00706AF2">
        <w:tab/>
      </w:r>
      <w:r w:rsidRPr="00706AF2">
        <w:rPr>
          <w:i w:val="0"/>
        </w:rPr>
        <w:t>monumenta ... eruendi: monumenta et forsan etiam rudera eruendi</w:t>
      </w:r>
      <w:r w:rsidRPr="00706AF2">
        <w:t xml:space="preserve"> B.</w:t>
      </w:r>
    </w:p>
  </w:footnote>
  <w:footnote w:id="258">
    <w:p w:rsidR="00F828E7" w:rsidRPr="00706AF2" w:rsidRDefault="00F828E7" w:rsidP="00E04E62">
      <w:pPr>
        <w:pStyle w:val="EditionFunoten"/>
      </w:pPr>
      <w:r w:rsidRPr="00706AF2">
        <w:rPr>
          <w:rStyle w:val="Funotenzeichen"/>
          <w:i w:val="0"/>
          <w:sz w:val="20"/>
        </w:rPr>
        <w:t>d2</w:t>
      </w:r>
      <w:r w:rsidRPr="00706AF2">
        <w:tab/>
      </w:r>
      <w:r w:rsidRPr="00706AF2">
        <w:rPr>
          <w:i w:val="0"/>
        </w:rPr>
        <w:t>generosi ... amicus: generosae indolis amicus</w:t>
      </w:r>
      <w:r w:rsidRPr="00706AF2">
        <w:t xml:space="preserve"> B.</w:t>
      </w:r>
    </w:p>
  </w:footnote>
  <w:footnote w:id="259">
    <w:p w:rsidR="00F828E7" w:rsidRPr="00706AF2" w:rsidRDefault="00F828E7" w:rsidP="00E04E62">
      <w:pPr>
        <w:pStyle w:val="EditionFunoten"/>
      </w:pPr>
      <w:r w:rsidRPr="00706AF2">
        <w:rPr>
          <w:rStyle w:val="Funotenzeichen"/>
          <w:i w:val="0"/>
          <w:sz w:val="20"/>
        </w:rPr>
        <w:t>e2</w:t>
      </w:r>
      <w:r w:rsidRPr="00706AF2">
        <w:tab/>
      </w:r>
      <w:r w:rsidRPr="00706AF2">
        <w:rPr>
          <w:i w:val="0"/>
        </w:rPr>
        <w:t>hac ... levaret: hoc labore levasset</w:t>
      </w:r>
      <w:r w:rsidRPr="00706AF2">
        <w:t xml:space="preserve"> B.</w:t>
      </w:r>
    </w:p>
  </w:footnote>
  <w:footnote w:id="260">
    <w:p w:rsidR="00F828E7" w:rsidRPr="00706AF2" w:rsidRDefault="00F828E7" w:rsidP="00E04E62">
      <w:pPr>
        <w:pStyle w:val="EditionFunoten"/>
      </w:pPr>
      <w:r w:rsidRPr="00706AF2">
        <w:rPr>
          <w:rStyle w:val="Funotenzeichen"/>
          <w:i w:val="0"/>
          <w:sz w:val="20"/>
        </w:rPr>
        <w:t>f2</w:t>
      </w:r>
      <w:r w:rsidRPr="00706AF2">
        <w:tab/>
      </w:r>
      <w:r w:rsidRPr="00706AF2">
        <w:rPr>
          <w:i w:val="0"/>
        </w:rPr>
        <w:t>vir ... amice</w:t>
      </w:r>
      <w:r w:rsidRPr="00706AF2">
        <w:t xml:space="preserve"> fehlt B.</w:t>
      </w:r>
    </w:p>
  </w:footnote>
  <w:footnote w:id="261">
    <w:p w:rsidR="00F828E7" w:rsidRPr="00706AF2" w:rsidRDefault="00F828E7" w:rsidP="00E04E62">
      <w:pPr>
        <w:pStyle w:val="EditionFunoten"/>
      </w:pPr>
      <w:r w:rsidRPr="00706AF2">
        <w:rPr>
          <w:rStyle w:val="Funotenzeichen"/>
          <w:i w:val="0"/>
          <w:sz w:val="20"/>
        </w:rPr>
        <w:t>g2</w:t>
      </w:r>
      <w:r w:rsidRPr="00706AF2">
        <w:tab/>
      </w:r>
      <w:r w:rsidRPr="00706AF2">
        <w:rPr>
          <w:i w:val="0"/>
        </w:rPr>
        <w:t>quantumque</w:t>
      </w:r>
      <w:r w:rsidRPr="00706AF2">
        <w:t xml:space="preserve"> B. Danach durchgestrichen </w:t>
      </w:r>
      <w:r w:rsidRPr="00706AF2">
        <w:rPr>
          <w:i w:val="0"/>
        </w:rPr>
        <w:t>debeant Anna</w:t>
      </w:r>
      <w:r w:rsidRPr="00706AF2">
        <w:t xml:space="preserve"> B.</w:t>
      </w:r>
    </w:p>
  </w:footnote>
  <w:footnote w:id="262">
    <w:p w:rsidR="00F828E7" w:rsidRPr="00706AF2" w:rsidRDefault="00F828E7" w:rsidP="00E04E62">
      <w:pPr>
        <w:pStyle w:val="EditionFunoten"/>
      </w:pPr>
      <w:r w:rsidRPr="00706AF2">
        <w:rPr>
          <w:rStyle w:val="Funotenzeichen"/>
          <w:i w:val="0"/>
          <w:sz w:val="20"/>
        </w:rPr>
        <w:t>h2</w:t>
      </w:r>
      <w:r w:rsidRPr="00706AF2">
        <w:tab/>
      </w:r>
      <w:r w:rsidRPr="00706AF2">
        <w:rPr>
          <w:i w:val="0"/>
        </w:rPr>
        <w:t>de Hungaris ... occurrit: hactenus in scriniis nostris deprehendi</w:t>
      </w:r>
      <w:r w:rsidRPr="00706AF2">
        <w:t xml:space="preserve"> B.</w:t>
      </w:r>
    </w:p>
  </w:footnote>
  <w:footnote w:id="263">
    <w:p w:rsidR="00F828E7" w:rsidRPr="00706AF2" w:rsidRDefault="00F828E7" w:rsidP="00E04E62">
      <w:pPr>
        <w:pStyle w:val="EditionFunoten"/>
      </w:pPr>
      <w:r w:rsidRPr="00706AF2">
        <w:rPr>
          <w:rStyle w:val="Funotenzeichen"/>
          <w:i w:val="0"/>
          <w:sz w:val="20"/>
        </w:rPr>
        <w:t>i2</w:t>
      </w:r>
      <w:r w:rsidRPr="00706AF2">
        <w:tab/>
      </w:r>
      <w:r w:rsidRPr="00706AF2">
        <w:rPr>
          <w:i w:val="0"/>
        </w:rPr>
        <w:t>Annales ... canitie</w:t>
      </w:r>
      <w:r w:rsidRPr="00706AF2">
        <w:t xml:space="preserve"> fehlt B.</w:t>
      </w:r>
    </w:p>
  </w:footnote>
  <w:footnote w:id="264">
    <w:p w:rsidR="00F828E7" w:rsidRPr="00706AF2" w:rsidRDefault="00F828E7" w:rsidP="00E04E62">
      <w:pPr>
        <w:pStyle w:val="EditionFunoten"/>
      </w:pPr>
      <w:r w:rsidRPr="00706AF2">
        <w:rPr>
          <w:rStyle w:val="Funotenzeichen"/>
          <w:i w:val="0"/>
          <w:sz w:val="20"/>
        </w:rPr>
        <w:t>j2</w:t>
      </w:r>
      <w:r w:rsidRPr="00706AF2">
        <w:tab/>
      </w:r>
      <w:r w:rsidRPr="00706AF2">
        <w:rPr>
          <w:i w:val="0"/>
        </w:rPr>
        <w:t>sarcinas ... colligendas: sibi sarcinas brevi colligendas esse</w:t>
      </w:r>
      <w:r w:rsidRPr="00706AF2">
        <w:t xml:space="preserve"> B.</w:t>
      </w:r>
    </w:p>
  </w:footnote>
  <w:footnote w:id="265">
    <w:p w:rsidR="00F828E7" w:rsidRPr="00706AF2" w:rsidRDefault="00F828E7" w:rsidP="00E04E62">
      <w:pPr>
        <w:pStyle w:val="EditionFunoten"/>
      </w:pPr>
      <w:r w:rsidRPr="00706AF2">
        <w:rPr>
          <w:rStyle w:val="Funotenzeichen"/>
          <w:i w:val="0"/>
          <w:sz w:val="20"/>
        </w:rPr>
        <w:t>k2</w:t>
      </w:r>
      <w:r w:rsidRPr="00706AF2">
        <w:tab/>
        <w:t xml:space="preserve">Danach </w:t>
      </w:r>
      <w:r w:rsidRPr="00706AF2">
        <w:rPr>
          <w:i w:val="0"/>
        </w:rPr>
        <w:t>totum Annalium</w:t>
      </w:r>
      <w:r w:rsidRPr="00706AF2">
        <w:t xml:space="preserve"> B.</w:t>
      </w:r>
    </w:p>
  </w:footnote>
  <w:footnote w:id="266">
    <w:p w:rsidR="00F828E7" w:rsidRPr="00706AF2" w:rsidRDefault="00F828E7" w:rsidP="00E04E62">
      <w:pPr>
        <w:pStyle w:val="EditionFunoten"/>
      </w:pPr>
      <w:r w:rsidRPr="00706AF2">
        <w:rPr>
          <w:rStyle w:val="Funotenzeichen"/>
          <w:i w:val="0"/>
          <w:sz w:val="20"/>
        </w:rPr>
        <w:t>l2</w:t>
      </w:r>
      <w:r w:rsidRPr="00706AF2">
        <w:tab/>
        <w:t xml:space="preserve">Danach </w:t>
      </w:r>
      <w:r w:rsidRPr="00706AF2">
        <w:rPr>
          <w:i w:val="0"/>
        </w:rPr>
        <w:t>ipse</w:t>
      </w:r>
      <w:r w:rsidRPr="00706AF2">
        <w:t xml:space="preserve"> B.</w:t>
      </w:r>
    </w:p>
  </w:footnote>
  <w:footnote w:id="267">
    <w:p w:rsidR="00F828E7" w:rsidRPr="00706AF2" w:rsidRDefault="00F828E7" w:rsidP="00E04E62">
      <w:pPr>
        <w:pStyle w:val="EditionFunoten"/>
      </w:pPr>
      <w:r w:rsidRPr="00706AF2">
        <w:rPr>
          <w:rStyle w:val="Funotenzeichen"/>
          <w:i w:val="0"/>
          <w:sz w:val="20"/>
        </w:rPr>
        <w:t>m2</w:t>
      </w:r>
      <w:r w:rsidRPr="00706AF2">
        <w:tab/>
      </w:r>
      <w:r w:rsidRPr="00706AF2">
        <w:rPr>
          <w:i w:val="0"/>
        </w:rPr>
        <w:t>cum ... morte: cum ipse praecipiti fato</w:t>
      </w:r>
      <w:r w:rsidRPr="00706AF2">
        <w:t xml:space="preserve"> B.</w:t>
      </w:r>
    </w:p>
  </w:footnote>
  <w:footnote w:id="268">
    <w:p w:rsidR="00F828E7" w:rsidRPr="00706AF2" w:rsidRDefault="00F828E7" w:rsidP="00E04E62">
      <w:pPr>
        <w:pStyle w:val="EditionFunoten"/>
      </w:pPr>
      <w:r w:rsidRPr="00706AF2">
        <w:rPr>
          <w:rStyle w:val="Funotenzeichen"/>
          <w:i w:val="0"/>
          <w:sz w:val="20"/>
        </w:rPr>
        <w:t>n2</w:t>
      </w:r>
      <w:r w:rsidRPr="00706AF2">
        <w:tab/>
      </w:r>
      <w:r w:rsidRPr="00706AF2">
        <w:rPr>
          <w:i w:val="0"/>
        </w:rPr>
        <w:t>intactam et</w:t>
      </w:r>
      <w:r w:rsidRPr="00706AF2">
        <w:t xml:space="preserve"> fehlt B.</w:t>
      </w:r>
    </w:p>
  </w:footnote>
  <w:footnote w:id="269">
    <w:p w:rsidR="00F828E7" w:rsidRPr="00706AF2" w:rsidRDefault="00F828E7" w:rsidP="00E04E62">
      <w:pPr>
        <w:pStyle w:val="EditionFunoten"/>
      </w:pPr>
      <w:r w:rsidRPr="00706AF2">
        <w:rPr>
          <w:rStyle w:val="Funotenzeichen"/>
          <w:i w:val="0"/>
          <w:sz w:val="20"/>
        </w:rPr>
        <w:t>o2</w:t>
      </w:r>
      <w:r w:rsidRPr="00706AF2">
        <w:tab/>
      </w:r>
      <w:r w:rsidRPr="00706AF2">
        <w:rPr>
          <w:i w:val="0"/>
        </w:rPr>
        <w:t>ab ... abstractum: aliis ereptum</w:t>
      </w:r>
      <w:r w:rsidRPr="00706AF2">
        <w:t xml:space="preserve"> B.</w:t>
      </w:r>
    </w:p>
  </w:footnote>
  <w:footnote w:id="270">
    <w:p w:rsidR="00F828E7" w:rsidRPr="00706AF2" w:rsidRDefault="00F828E7" w:rsidP="00E04E62">
      <w:pPr>
        <w:pStyle w:val="EditionFunoten"/>
      </w:pPr>
      <w:r w:rsidRPr="00706AF2">
        <w:rPr>
          <w:rStyle w:val="Funotenzeichen"/>
          <w:i w:val="0"/>
          <w:sz w:val="20"/>
        </w:rPr>
        <w:t>p2</w:t>
      </w:r>
      <w:r w:rsidRPr="00706AF2">
        <w:tab/>
        <w:t>Fehlt B.</w:t>
      </w:r>
    </w:p>
  </w:footnote>
  <w:footnote w:id="271">
    <w:p w:rsidR="00F828E7" w:rsidRPr="00706AF2" w:rsidRDefault="00F828E7" w:rsidP="00E04E62">
      <w:pPr>
        <w:pStyle w:val="EditionFunoten"/>
      </w:pPr>
      <w:r w:rsidRPr="00706AF2">
        <w:rPr>
          <w:rStyle w:val="Funotenzeichen"/>
          <w:i w:val="0"/>
          <w:sz w:val="20"/>
        </w:rPr>
        <w:t>q2</w:t>
      </w:r>
      <w:r w:rsidRPr="00706AF2">
        <w:tab/>
      </w:r>
      <w:r w:rsidRPr="00706AF2">
        <w:rPr>
          <w:i w:val="0"/>
        </w:rPr>
        <w:t>Hungariae et Poloniae: Poloniae et Hungariae</w:t>
      </w:r>
      <w:r w:rsidRPr="00706AF2">
        <w:t xml:space="preserve"> B.</w:t>
      </w:r>
    </w:p>
  </w:footnote>
  <w:footnote w:id="272">
    <w:p w:rsidR="00F828E7" w:rsidRPr="00706AF2" w:rsidRDefault="00F828E7" w:rsidP="00E04E62">
      <w:pPr>
        <w:pStyle w:val="EditionFunoten"/>
      </w:pPr>
      <w:r w:rsidRPr="00706AF2">
        <w:rPr>
          <w:rStyle w:val="Funotenzeichen"/>
          <w:i w:val="0"/>
          <w:sz w:val="20"/>
        </w:rPr>
        <w:t>r2</w:t>
      </w:r>
      <w:r w:rsidRPr="00706AF2">
        <w:tab/>
      </w:r>
      <w:r w:rsidRPr="00706AF2">
        <w:rPr>
          <w:i w:val="0"/>
        </w:rPr>
        <w:t>cum ... nobis: nobis cum iis intercedere</w:t>
      </w:r>
      <w:r w:rsidRPr="00706AF2">
        <w:t xml:space="preserve"> B.</w:t>
      </w:r>
    </w:p>
  </w:footnote>
  <w:footnote w:id="273">
    <w:p w:rsidR="00F828E7" w:rsidRPr="00706AF2" w:rsidRDefault="00F828E7" w:rsidP="00E04E62">
      <w:pPr>
        <w:pStyle w:val="EditionFunoten"/>
      </w:pPr>
      <w:r w:rsidRPr="00706AF2">
        <w:rPr>
          <w:rStyle w:val="Funotenzeichen"/>
          <w:i w:val="0"/>
          <w:sz w:val="20"/>
        </w:rPr>
        <w:t>s2</w:t>
      </w:r>
      <w:r w:rsidRPr="00706AF2">
        <w:tab/>
      </w:r>
      <w:r w:rsidRPr="00706AF2">
        <w:rPr>
          <w:i w:val="0"/>
        </w:rPr>
        <w:t>de ... nostris: de iisdem in scriniis nostris occurrunt</w:t>
      </w:r>
      <w:r w:rsidRPr="00706AF2">
        <w:t xml:space="preserve"> B.</w:t>
      </w:r>
    </w:p>
  </w:footnote>
  <w:footnote w:id="274">
    <w:p w:rsidR="00F828E7" w:rsidRPr="00706AF2" w:rsidRDefault="00F828E7" w:rsidP="00E04E62">
      <w:pPr>
        <w:pStyle w:val="EditionFunoten"/>
      </w:pPr>
      <w:r w:rsidRPr="00706AF2">
        <w:rPr>
          <w:rStyle w:val="Funotenzeichen"/>
          <w:i w:val="0"/>
          <w:sz w:val="20"/>
        </w:rPr>
        <w:t>t2</w:t>
      </w:r>
      <w:r w:rsidRPr="00706AF2">
        <w:tab/>
      </w:r>
      <w:r w:rsidRPr="00706AF2">
        <w:rPr>
          <w:i w:val="0"/>
        </w:rPr>
        <w:t>omnes pene</w:t>
      </w:r>
      <w:r w:rsidRPr="00706AF2">
        <w:t xml:space="preserve"> B.</w:t>
      </w:r>
    </w:p>
  </w:footnote>
  <w:footnote w:id="275">
    <w:p w:rsidR="00F828E7" w:rsidRPr="00706AF2" w:rsidRDefault="00F828E7" w:rsidP="00C3288F">
      <w:pPr>
        <w:pStyle w:val="EditionFunoten"/>
      </w:pPr>
      <w:r w:rsidRPr="00706AF2">
        <w:rPr>
          <w:rStyle w:val="Funotenzeichen"/>
          <w:i w:val="0"/>
          <w:sz w:val="20"/>
        </w:rPr>
        <w:t>u2</w:t>
      </w:r>
      <w:r w:rsidRPr="00706AF2">
        <w:tab/>
      </w:r>
      <w:r w:rsidRPr="00706AF2">
        <w:rPr>
          <w:i w:val="0"/>
        </w:rPr>
        <w:t>amplissimis</w:t>
      </w:r>
      <w:r w:rsidRPr="00706AF2">
        <w:t xml:space="preserve"> B.</w:t>
      </w:r>
    </w:p>
  </w:footnote>
  <w:footnote w:id="276">
    <w:p w:rsidR="00F828E7" w:rsidRPr="00AF539D" w:rsidRDefault="00F828E7" w:rsidP="00367EFA">
      <w:pPr>
        <w:pStyle w:val="EditionFunoten"/>
      </w:pPr>
      <w:r w:rsidRPr="00AF539D">
        <w:rPr>
          <w:rStyle w:val="Funotenzeichen"/>
          <w:i w:val="0"/>
          <w:sz w:val="20"/>
        </w:rPr>
        <w:t>v2</w:t>
      </w:r>
      <w:r w:rsidRPr="00AF539D">
        <w:tab/>
      </w:r>
      <w:r w:rsidRPr="00AF539D">
        <w:rPr>
          <w:i w:val="0"/>
        </w:rPr>
        <w:t>regum ... principum: regum ac imperatorum</w:t>
      </w:r>
      <w:r w:rsidRPr="00AF539D">
        <w:t xml:space="preserve"> B.</w:t>
      </w:r>
    </w:p>
  </w:footnote>
  <w:footnote w:id="277">
    <w:p w:rsidR="00F828E7" w:rsidRPr="00AF539D" w:rsidRDefault="00F828E7" w:rsidP="00367EFA">
      <w:pPr>
        <w:pStyle w:val="EditionFunoten"/>
      </w:pPr>
      <w:r w:rsidRPr="00AF539D">
        <w:rPr>
          <w:rStyle w:val="Funotenzeichen"/>
          <w:i w:val="0"/>
          <w:sz w:val="20"/>
        </w:rPr>
        <w:t>w2</w:t>
      </w:r>
      <w:r w:rsidRPr="00AF539D">
        <w:tab/>
        <w:t xml:space="preserve">Danach </w:t>
      </w:r>
      <w:r w:rsidRPr="00AF539D">
        <w:rPr>
          <w:i w:val="0"/>
        </w:rPr>
        <w:t>eam</w:t>
      </w:r>
      <w:r w:rsidRPr="00AF539D">
        <w:t xml:space="preserve"> B.</w:t>
      </w:r>
    </w:p>
  </w:footnote>
  <w:footnote w:id="278">
    <w:p w:rsidR="00F828E7" w:rsidRPr="00AF539D" w:rsidRDefault="00F828E7" w:rsidP="00367EFA">
      <w:pPr>
        <w:pStyle w:val="EditionFunoten"/>
      </w:pPr>
      <w:r w:rsidRPr="00AF539D">
        <w:rPr>
          <w:rStyle w:val="Funotenzeichen"/>
          <w:i w:val="0"/>
          <w:sz w:val="20"/>
        </w:rPr>
        <w:t>x2</w:t>
      </w:r>
      <w:r w:rsidRPr="00AF539D">
        <w:tab/>
        <w:t xml:space="preserve">Korrigiert aus </w:t>
      </w:r>
      <w:r w:rsidRPr="00AF539D">
        <w:rPr>
          <w:i w:val="0"/>
        </w:rPr>
        <w:t>Stabulensium</w:t>
      </w:r>
      <w:r w:rsidRPr="00AF539D">
        <w:t xml:space="preserve"> A.</w:t>
      </w:r>
    </w:p>
  </w:footnote>
  <w:footnote w:id="279">
    <w:p w:rsidR="00F828E7" w:rsidRPr="00AF539D" w:rsidRDefault="00F828E7" w:rsidP="00367EFA">
      <w:pPr>
        <w:pStyle w:val="EditionFunoten"/>
      </w:pPr>
      <w:r w:rsidRPr="00AF539D">
        <w:rPr>
          <w:rStyle w:val="Funotenzeichen"/>
          <w:i w:val="0"/>
          <w:sz w:val="20"/>
        </w:rPr>
        <w:t>y2</w:t>
      </w:r>
      <w:r w:rsidRPr="00AF539D">
        <w:tab/>
        <w:t xml:space="preserve">Danach </w:t>
      </w:r>
      <w:r w:rsidRPr="00AF539D">
        <w:rPr>
          <w:i w:val="0"/>
        </w:rPr>
        <w:t>Quarto. De abbatia Wissemburgensi vulgo Salbruch</w:t>
      </w:r>
      <w:r w:rsidRPr="00AF539D">
        <w:t xml:space="preserve"> B.</w:t>
      </w:r>
    </w:p>
  </w:footnote>
  <w:footnote w:id="280">
    <w:p w:rsidR="00F828E7" w:rsidRPr="00AF539D" w:rsidRDefault="00F828E7" w:rsidP="00367EFA">
      <w:pPr>
        <w:pStyle w:val="EditionFunoten"/>
      </w:pPr>
      <w:r w:rsidRPr="00AF539D">
        <w:rPr>
          <w:rStyle w:val="Funotenzeichen"/>
          <w:i w:val="0"/>
          <w:sz w:val="20"/>
        </w:rPr>
        <w:t>z2</w:t>
      </w:r>
      <w:r w:rsidRPr="00AF539D">
        <w:tab/>
      </w:r>
      <w:r w:rsidRPr="00AF539D">
        <w:rPr>
          <w:i w:val="0"/>
        </w:rPr>
        <w:t>historico-chronica</w:t>
      </w:r>
      <w:r w:rsidRPr="00AF539D">
        <w:t xml:space="preserve"> B.</w:t>
      </w:r>
    </w:p>
  </w:footnote>
  <w:footnote w:id="281">
    <w:p w:rsidR="00F828E7" w:rsidRPr="00AF539D" w:rsidRDefault="00F828E7" w:rsidP="00367EFA">
      <w:pPr>
        <w:pStyle w:val="EditionFunoten"/>
      </w:pPr>
      <w:r w:rsidRPr="00AF539D">
        <w:rPr>
          <w:rStyle w:val="Funotenzeichen"/>
          <w:i w:val="0"/>
          <w:sz w:val="20"/>
        </w:rPr>
        <w:t>a3</w:t>
      </w:r>
      <w:r w:rsidRPr="00AF539D">
        <w:tab/>
        <w:t xml:space="preserve">Danach durchgestrichen </w:t>
      </w:r>
      <w:r w:rsidRPr="00AF539D">
        <w:rPr>
          <w:i w:val="0"/>
        </w:rPr>
        <w:t>Salisburgensis</w:t>
      </w:r>
      <w:r w:rsidRPr="00AF539D">
        <w:t xml:space="preserve"> A. In B Text ohne Streichung.</w:t>
      </w:r>
    </w:p>
  </w:footnote>
  <w:footnote w:id="282">
    <w:p w:rsidR="00F828E7" w:rsidRPr="00AF539D" w:rsidRDefault="00F828E7" w:rsidP="00367EFA">
      <w:pPr>
        <w:pStyle w:val="EditionFunoten"/>
      </w:pPr>
      <w:r w:rsidRPr="00AF539D">
        <w:rPr>
          <w:rStyle w:val="Funotenzeichen"/>
          <w:i w:val="0"/>
          <w:sz w:val="20"/>
        </w:rPr>
        <w:t>b3</w:t>
      </w:r>
      <w:r w:rsidRPr="00AF539D">
        <w:tab/>
      </w:r>
      <w:r w:rsidRPr="00AF539D">
        <w:rPr>
          <w:i w:val="0"/>
        </w:rPr>
        <w:t>erudite pater: vir eruditissime</w:t>
      </w:r>
      <w:r w:rsidRPr="00AF539D">
        <w:t xml:space="preserve"> B.</w:t>
      </w:r>
    </w:p>
  </w:footnote>
  <w:footnote w:id="283">
    <w:p w:rsidR="00F828E7" w:rsidRPr="00AF539D" w:rsidRDefault="00F828E7" w:rsidP="00367EFA">
      <w:pPr>
        <w:pStyle w:val="EditionFunoten"/>
      </w:pPr>
      <w:r w:rsidRPr="00AF539D">
        <w:rPr>
          <w:rStyle w:val="Funotenzeichen"/>
          <w:i w:val="0"/>
          <w:sz w:val="20"/>
        </w:rPr>
        <w:t>c3</w:t>
      </w:r>
      <w:r w:rsidRPr="00AF539D">
        <w:tab/>
        <w:t xml:space="preserve">Danach </w:t>
      </w:r>
      <w:r w:rsidRPr="00AF539D">
        <w:rPr>
          <w:i w:val="0"/>
        </w:rPr>
        <w:t>suis</w:t>
      </w:r>
      <w:r w:rsidRPr="00AF539D">
        <w:t xml:space="preserve"> B.</w:t>
      </w:r>
    </w:p>
  </w:footnote>
  <w:footnote w:id="284">
    <w:p w:rsidR="00F828E7" w:rsidRPr="00AF539D" w:rsidRDefault="00F828E7" w:rsidP="00367EFA">
      <w:pPr>
        <w:pStyle w:val="EditionFunoten"/>
      </w:pPr>
      <w:r w:rsidRPr="00AF539D">
        <w:rPr>
          <w:rStyle w:val="Funotenzeichen"/>
          <w:i w:val="0"/>
          <w:sz w:val="20"/>
        </w:rPr>
        <w:t>d3</w:t>
      </w:r>
      <w:r w:rsidRPr="00AF539D">
        <w:tab/>
        <w:t xml:space="preserve">Danach durchgestrichen </w:t>
      </w:r>
      <w:r w:rsidRPr="00AF539D">
        <w:rPr>
          <w:i w:val="0"/>
        </w:rPr>
        <w:t>sodales</w:t>
      </w:r>
      <w:r w:rsidRPr="00AF539D">
        <w:t xml:space="preserve"> B.</w:t>
      </w:r>
    </w:p>
  </w:footnote>
  <w:footnote w:id="285">
    <w:p w:rsidR="00F828E7" w:rsidRPr="00AF539D" w:rsidRDefault="00F828E7" w:rsidP="00367EFA">
      <w:pPr>
        <w:pStyle w:val="EditionFunoten"/>
      </w:pPr>
      <w:r w:rsidRPr="00AF539D">
        <w:rPr>
          <w:rStyle w:val="Funotenzeichen"/>
          <w:i w:val="0"/>
          <w:sz w:val="20"/>
        </w:rPr>
        <w:t>e3</w:t>
      </w:r>
      <w:r w:rsidRPr="00AF539D">
        <w:tab/>
      </w:r>
      <w:r w:rsidRPr="00AF539D">
        <w:rPr>
          <w:i w:val="0"/>
        </w:rPr>
        <w:t>populares ... vicinos: contribules</w:t>
      </w:r>
      <w:r w:rsidRPr="00AF539D">
        <w:t xml:space="preserve"> B.</w:t>
      </w:r>
    </w:p>
  </w:footnote>
  <w:footnote w:id="286">
    <w:p w:rsidR="00F828E7" w:rsidRPr="00AF539D" w:rsidRDefault="00F828E7" w:rsidP="00367EFA">
      <w:pPr>
        <w:pStyle w:val="EditionFunoten"/>
      </w:pPr>
      <w:r w:rsidRPr="00AF539D">
        <w:rPr>
          <w:rStyle w:val="Funotenzeichen"/>
          <w:i w:val="0"/>
          <w:sz w:val="20"/>
        </w:rPr>
        <w:t>f3</w:t>
      </w:r>
      <w:r w:rsidRPr="00AF539D">
        <w:tab/>
      </w:r>
      <w:r w:rsidRPr="00AF539D">
        <w:rPr>
          <w:i w:val="0"/>
        </w:rPr>
        <w:t>quatenus</w:t>
      </w:r>
      <w:r w:rsidRPr="00AF539D">
        <w:t xml:space="preserve"> B.</w:t>
      </w:r>
    </w:p>
  </w:footnote>
  <w:footnote w:id="287">
    <w:p w:rsidR="00F828E7" w:rsidRPr="00AF539D" w:rsidRDefault="00F828E7" w:rsidP="00367EFA">
      <w:pPr>
        <w:pStyle w:val="EditionFunoten"/>
      </w:pPr>
      <w:r w:rsidRPr="00AF539D">
        <w:rPr>
          <w:rStyle w:val="Funotenzeichen"/>
          <w:i w:val="0"/>
          <w:sz w:val="20"/>
        </w:rPr>
        <w:t>g3</w:t>
      </w:r>
      <w:r w:rsidRPr="00AF539D">
        <w:tab/>
        <w:t>Fehlt B.</w:t>
      </w:r>
    </w:p>
  </w:footnote>
  <w:footnote w:id="288">
    <w:p w:rsidR="00F828E7" w:rsidRPr="00AF539D" w:rsidRDefault="00F828E7" w:rsidP="00367EFA">
      <w:pPr>
        <w:pStyle w:val="EditionFunoten"/>
      </w:pPr>
      <w:r w:rsidRPr="00AF539D">
        <w:rPr>
          <w:rStyle w:val="Funotenzeichen"/>
          <w:i w:val="0"/>
          <w:sz w:val="20"/>
        </w:rPr>
        <w:t>h3</w:t>
      </w:r>
      <w:r w:rsidRPr="00AF539D">
        <w:tab/>
      </w:r>
      <w:r w:rsidRPr="00AF539D">
        <w:rPr>
          <w:i w:val="0"/>
        </w:rPr>
        <w:t>conducere possunt: spectant</w:t>
      </w:r>
      <w:r w:rsidRPr="00AF539D">
        <w:t xml:space="preserve"> B.</w:t>
      </w:r>
    </w:p>
  </w:footnote>
  <w:footnote w:id="289">
    <w:p w:rsidR="00F828E7" w:rsidRPr="00AF539D" w:rsidRDefault="00F828E7" w:rsidP="00367EFA">
      <w:pPr>
        <w:pStyle w:val="EditionFunoten"/>
      </w:pPr>
      <w:r w:rsidRPr="00AF539D">
        <w:rPr>
          <w:rStyle w:val="Funotenzeichen"/>
          <w:i w:val="0"/>
          <w:sz w:val="20"/>
        </w:rPr>
        <w:t>i3</w:t>
      </w:r>
      <w:r w:rsidRPr="00AF539D">
        <w:tab/>
      </w:r>
      <w:r w:rsidRPr="00AF539D">
        <w:rPr>
          <w:i w:val="0"/>
        </w:rPr>
        <w:t>nostrum ... missis: domnum nostrum piae memoriae Ruinartium directis</w:t>
      </w:r>
      <w:r w:rsidRPr="00AF539D">
        <w:t xml:space="preserve"> B.</w:t>
      </w:r>
    </w:p>
  </w:footnote>
  <w:footnote w:id="290">
    <w:p w:rsidR="00F828E7" w:rsidRPr="00AF539D" w:rsidRDefault="00F828E7" w:rsidP="00367EFA">
      <w:pPr>
        <w:pStyle w:val="EditionFunoten"/>
      </w:pPr>
      <w:r w:rsidRPr="00AF539D">
        <w:rPr>
          <w:rStyle w:val="Funotenzeichen"/>
          <w:i w:val="0"/>
          <w:sz w:val="20"/>
        </w:rPr>
        <w:t>j3</w:t>
      </w:r>
      <w:r w:rsidRPr="00AF539D">
        <w:tab/>
      </w:r>
      <w:r w:rsidRPr="00AF539D">
        <w:rPr>
          <w:i w:val="0"/>
        </w:rPr>
        <w:t>inaudivi</w:t>
      </w:r>
      <w:r w:rsidRPr="00AF539D">
        <w:t xml:space="preserve"> B.</w:t>
      </w:r>
    </w:p>
  </w:footnote>
  <w:footnote w:id="291">
    <w:p w:rsidR="00F828E7" w:rsidRPr="00AF539D" w:rsidRDefault="00F828E7" w:rsidP="00367EFA">
      <w:pPr>
        <w:pStyle w:val="EditionFunoten"/>
      </w:pPr>
      <w:r w:rsidRPr="00AF539D">
        <w:rPr>
          <w:rStyle w:val="Funotenzeichen"/>
          <w:i w:val="0"/>
          <w:sz w:val="20"/>
        </w:rPr>
        <w:t>k3</w:t>
      </w:r>
      <w:r w:rsidRPr="00AF539D">
        <w:tab/>
      </w:r>
      <w:r w:rsidRPr="00AF539D">
        <w:rPr>
          <w:i w:val="0"/>
        </w:rPr>
        <w:t>interceptus ... fasciculus: fasciculo infausti quidpiam evenerit</w:t>
      </w:r>
      <w:r w:rsidRPr="00AF539D">
        <w:t xml:space="preserve"> B.</w:t>
      </w:r>
    </w:p>
  </w:footnote>
  <w:footnote w:id="292">
    <w:p w:rsidR="00F828E7" w:rsidRPr="00AF539D" w:rsidRDefault="00F828E7" w:rsidP="00367EFA">
      <w:pPr>
        <w:pStyle w:val="EditionFunoten"/>
      </w:pPr>
      <w:r w:rsidRPr="00AF539D">
        <w:rPr>
          <w:rStyle w:val="Funotenzeichen"/>
          <w:i w:val="0"/>
          <w:sz w:val="20"/>
        </w:rPr>
        <w:t>l3</w:t>
      </w:r>
      <w:r w:rsidRPr="00AF539D">
        <w:tab/>
        <w:t>Fehlt B.</w:t>
      </w:r>
    </w:p>
  </w:footnote>
  <w:footnote w:id="293">
    <w:p w:rsidR="00F828E7" w:rsidRPr="00AF539D" w:rsidRDefault="00F828E7" w:rsidP="00367EFA">
      <w:pPr>
        <w:pStyle w:val="EditionFunoten"/>
      </w:pPr>
      <w:r w:rsidRPr="00AF539D">
        <w:rPr>
          <w:rStyle w:val="Funotenzeichen"/>
          <w:i w:val="0"/>
          <w:sz w:val="20"/>
        </w:rPr>
        <w:t>m3</w:t>
      </w:r>
      <w:r w:rsidRPr="00AF539D">
        <w:tab/>
      </w:r>
      <w:r w:rsidRPr="00AF539D">
        <w:rPr>
          <w:i w:val="0"/>
        </w:rPr>
        <w:t>Argentinensem</w:t>
      </w:r>
      <w:r w:rsidRPr="00AF539D">
        <w:t xml:space="preserve"> B.</w:t>
      </w:r>
    </w:p>
  </w:footnote>
  <w:footnote w:id="294">
    <w:p w:rsidR="00F828E7" w:rsidRPr="00AF539D" w:rsidRDefault="00F828E7" w:rsidP="00367EFA">
      <w:pPr>
        <w:pStyle w:val="EditionFunoten"/>
      </w:pPr>
      <w:r w:rsidRPr="00AF539D">
        <w:rPr>
          <w:rStyle w:val="Funotenzeichen"/>
          <w:i w:val="0"/>
          <w:sz w:val="20"/>
        </w:rPr>
        <w:t>n3</w:t>
      </w:r>
      <w:r w:rsidRPr="00AF539D">
        <w:tab/>
        <w:t xml:space="preserve">Danach durchgestrichen </w:t>
      </w:r>
      <w:r w:rsidRPr="00AF539D">
        <w:rPr>
          <w:i w:val="0"/>
        </w:rPr>
        <w:t>conveniret</w:t>
      </w:r>
      <w:r w:rsidRPr="00AF539D">
        <w:t xml:space="preserve"> B.</w:t>
      </w:r>
    </w:p>
  </w:footnote>
  <w:footnote w:id="295">
    <w:p w:rsidR="00F828E7" w:rsidRPr="00AF539D" w:rsidRDefault="00F828E7" w:rsidP="00367EFA">
      <w:pPr>
        <w:pStyle w:val="EditionFunoten"/>
      </w:pPr>
      <w:r w:rsidRPr="00AF539D">
        <w:rPr>
          <w:rStyle w:val="Funotenzeichen"/>
          <w:i w:val="0"/>
          <w:sz w:val="20"/>
        </w:rPr>
        <w:t>o3</w:t>
      </w:r>
      <w:r w:rsidRPr="00AF539D">
        <w:tab/>
      </w:r>
      <w:r w:rsidRPr="00AF539D">
        <w:rPr>
          <w:i w:val="0"/>
        </w:rPr>
        <w:t>Philipsburgo primum</w:t>
      </w:r>
      <w:r w:rsidRPr="00AF539D">
        <w:t xml:space="preserve"> fehlt B.</w:t>
      </w:r>
    </w:p>
  </w:footnote>
  <w:footnote w:id="296">
    <w:p w:rsidR="00F828E7" w:rsidRPr="00AF539D" w:rsidRDefault="00F828E7" w:rsidP="00367EFA">
      <w:pPr>
        <w:pStyle w:val="EditionFunoten"/>
      </w:pPr>
      <w:r w:rsidRPr="00AF539D">
        <w:rPr>
          <w:rStyle w:val="Funotenzeichen"/>
          <w:i w:val="0"/>
          <w:sz w:val="20"/>
        </w:rPr>
        <w:t>p3</w:t>
      </w:r>
      <w:r w:rsidRPr="00AF539D">
        <w:tab/>
      </w:r>
      <w:r w:rsidRPr="00AF539D">
        <w:rPr>
          <w:i w:val="0"/>
        </w:rPr>
        <w:t>quam maxime</w:t>
      </w:r>
      <w:r w:rsidRPr="00AF539D">
        <w:t xml:space="preserve"> B.</w:t>
      </w:r>
    </w:p>
  </w:footnote>
  <w:footnote w:id="297">
    <w:p w:rsidR="00F828E7" w:rsidRPr="002E11FE" w:rsidRDefault="00F828E7" w:rsidP="00367EFA">
      <w:pPr>
        <w:pStyle w:val="EditionFunoten"/>
      </w:pPr>
      <w:r w:rsidRPr="002E11FE">
        <w:rPr>
          <w:rStyle w:val="Funotenzeichen"/>
          <w:i w:val="0"/>
          <w:sz w:val="20"/>
        </w:rPr>
        <w:t>q3</w:t>
      </w:r>
      <w:r w:rsidRPr="002E11FE">
        <w:tab/>
        <w:t>Fehlt B.</w:t>
      </w:r>
    </w:p>
  </w:footnote>
  <w:footnote w:id="298">
    <w:p w:rsidR="00F828E7" w:rsidRPr="002E11FE" w:rsidRDefault="00F828E7" w:rsidP="00367EFA">
      <w:pPr>
        <w:pStyle w:val="EditionFunoten"/>
      </w:pPr>
      <w:r w:rsidRPr="002E11FE">
        <w:rPr>
          <w:rStyle w:val="Funotenzeichen"/>
          <w:i w:val="0"/>
          <w:sz w:val="20"/>
        </w:rPr>
        <w:t>r3</w:t>
      </w:r>
      <w:r w:rsidRPr="002E11FE">
        <w:tab/>
      </w:r>
      <w:r w:rsidRPr="002E11FE">
        <w:rPr>
          <w:i w:val="0"/>
        </w:rPr>
        <w:t>qua ratione</w:t>
      </w:r>
      <w:r w:rsidRPr="002E11FE">
        <w:t xml:space="preserve"> fehlt B.</w:t>
      </w:r>
    </w:p>
  </w:footnote>
  <w:footnote w:id="299">
    <w:p w:rsidR="00F828E7" w:rsidRPr="002E11FE" w:rsidRDefault="00F828E7" w:rsidP="00367EFA">
      <w:pPr>
        <w:pStyle w:val="EditionFunoten"/>
      </w:pPr>
      <w:r w:rsidRPr="002E11FE">
        <w:rPr>
          <w:rStyle w:val="Funotenzeichen"/>
          <w:i w:val="0"/>
          <w:sz w:val="20"/>
        </w:rPr>
        <w:t>s3</w:t>
      </w:r>
      <w:r w:rsidRPr="002E11FE">
        <w:tab/>
        <w:t xml:space="preserve">Danach </w:t>
      </w:r>
      <w:r w:rsidRPr="002E11FE">
        <w:rPr>
          <w:i w:val="0"/>
        </w:rPr>
        <w:t>reverendi</w:t>
      </w:r>
      <w:r w:rsidRPr="002E11FE">
        <w:t xml:space="preserve"> B.</w:t>
      </w:r>
    </w:p>
  </w:footnote>
  <w:footnote w:id="300">
    <w:p w:rsidR="00F828E7" w:rsidRPr="002E11FE" w:rsidRDefault="00F828E7" w:rsidP="00367EFA">
      <w:pPr>
        <w:pStyle w:val="EditionFunoten"/>
      </w:pPr>
      <w:r w:rsidRPr="002E11FE">
        <w:rPr>
          <w:rStyle w:val="Funotenzeichen"/>
          <w:i w:val="0"/>
          <w:sz w:val="20"/>
        </w:rPr>
        <w:t>t3</w:t>
      </w:r>
      <w:r w:rsidRPr="002E11FE">
        <w:tab/>
        <w:t xml:space="preserve">Danach durchgestrichen </w:t>
      </w:r>
      <w:r w:rsidRPr="002E11FE">
        <w:rPr>
          <w:i w:val="0"/>
        </w:rPr>
        <w:t xml:space="preserve">Anton </w:t>
      </w:r>
      <w:r w:rsidRPr="002E11FE">
        <w:t>(?) A.</w:t>
      </w:r>
    </w:p>
  </w:footnote>
  <w:footnote w:id="301">
    <w:p w:rsidR="00F828E7" w:rsidRPr="002E11FE" w:rsidRDefault="00F828E7" w:rsidP="00367EFA">
      <w:pPr>
        <w:pStyle w:val="EditionFunoten"/>
      </w:pPr>
      <w:r w:rsidRPr="002E11FE">
        <w:rPr>
          <w:rStyle w:val="Funotenzeichen"/>
          <w:i w:val="0"/>
          <w:sz w:val="20"/>
        </w:rPr>
        <w:t>u3</w:t>
      </w:r>
      <w:r w:rsidRPr="002E11FE">
        <w:tab/>
        <w:t xml:space="preserve">Danach durchgestrichen </w:t>
      </w:r>
      <w:r w:rsidRPr="002E11FE">
        <w:rPr>
          <w:i w:val="0"/>
        </w:rPr>
        <w:t>nostrisque studiis apprime faventem</w:t>
      </w:r>
      <w:r w:rsidRPr="002E11FE">
        <w:t xml:space="preserve"> B.</w:t>
      </w:r>
    </w:p>
  </w:footnote>
  <w:footnote w:id="302">
    <w:p w:rsidR="00F828E7" w:rsidRPr="002E11FE" w:rsidRDefault="00F828E7" w:rsidP="00367EFA">
      <w:pPr>
        <w:pStyle w:val="EditionFunoten"/>
      </w:pPr>
      <w:r w:rsidRPr="002E11FE">
        <w:rPr>
          <w:rStyle w:val="Funotenzeichen"/>
          <w:i w:val="0"/>
          <w:sz w:val="20"/>
        </w:rPr>
        <w:t>v3</w:t>
      </w:r>
      <w:r w:rsidRPr="002E11FE">
        <w:tab/>
      </w:r>
      <w:r w:rsidRPr="002E11FE">
        <w:rPr>
          <w:i w:val="0"/>
        </w:rPr>
        <w:t>singularis [</w:t>
      </w:r>
      <w:r w:rsidRPr="002E11FE">
        <w:t>si</w:t>
      </w:r>
      <w:r w:rsidRPr="00940549">
        <w:rPr>
          <w:spacing w:val="6"/>
          <w:szCs w:val="16"/>
        </w:rPr>
        <w:t>c</w:t>
      </w:r>
      <w:r w:rsidRPr="002E11FE">
        <w:rPr>
          <w:i w:val="0"/>
        </w:rPr>
        <w:t>]</w:t>
      </w:r>
      <w:r w:rsidRPr="002E11FE">
        <w:t xml:space="preserve"> B.</w:t>
      </w:r>
    </w:p>
  </w:footnote>
  <w:footnote w:id="303">
    <w:p w:rsidR="00F828E7" w:rsidRPr="002E11FE" w:rsidRDefault="00F828E7" w:rsidP="00367EFA">
      <w:pPr>
        <w:pStyle w:val="EditionFunoten"/>
      </w:pPr>
      <w:r w:rsidRPr="002E11FE">
        <w:rPr>
          <w:rStyle w:val="Funotenzeichen"/>
          <w:i w:val="0"/>
          <w:sz w:val="20"/>
        </w:rPr>
        <w:t>w3</w:t>
      </w:r>
      <w:r w:rsidRPr="002E11FE">
        <w:tab/>
      </w:r>
      <w:r w:rsidRPr="002E11FE">
        <w:rPr>
          <w:i w:val="0"/>
        </w:rPr>
        <w:t>ut decet: ut par est</w:t>
      </w:r>
      <w:r w:rsidRPr="002E11FE">
        <w:t xml:space="preserve"> B.</w:t>
      </w:r>
    </w:p>
  </w:footnote>
  <w:footnote w:id="304">
    <w:p w:rsidR="00F828E7" w:rsidRPr="002E11FE" w:rsidRDefault="00F828E7" w:rsidP="00367EFA">
      <w:pPr>
        <w:pStyle w:val="EditionFunoten"/>
      </w:pPr>
      <w:r w:rsidRPr="002E11FE">
        <w:rPr>
          <w:rStyle w:val="Funotenzeichen"/>
          <w:i w:val="0"/>
          <w:sz w:val="20"/>
        </w:rPr>
        <w:t>x3</w:t>
      </w:r>
      <w:r w:rsidRPr="002E11FE">
        <w:tab/>
        <w:t>Fehlt B.</w:t>
      </w:r>
    </w:p>
  </w:footnote>
  <w:footnote w:id="305">
    <w:p w:rsidR="00F828E7" w:rsidRPr="002E11FE" w:rsidRDefault="00F828E7" w:rsidP="00367EFA">
      <w:pPr>
        <w:pStyle w:val="EditionFunoten"/>
      </w:pPr>
      <w:r w:rsidRPr="002E11FE">
        <w:rPr>
          <w:rStyle w:val="Funotenzeichen"/>
          <w:i w:val="0"/>
          <w:sz w:val="20"/>
        </w:rPr>
        <w:t>y3</w:t>
      </w:r>
      <w:r w:rsidRPr="002E11FE">
        <w:tab/>
        <w:t>Fehlt B.</w:t>
      </w:r>
    </w:p>
  </w:footnote>
  <w:footnote w:id="306">
    <w:p w:rsidR="00F828E7" w:rsidRPr="002E11FE" w:rsidRDefault="00F828E7" w:rsidP="00367EFA">
      <w:pPr>
        <w:pStyle w:val="EditionFunoten"/>
      </w:pPr>
      <w:r w:rsidRPr="002E11FE">
        <w:rPr>
          <w:rStyle w:val="Funotenzeichen"/>
          <w:i w:val="0"/>
          <w:sz w:val="20"/>
        </w:rPr>
        <w:t>z3</w:t>
      </w:r>
      <w:r w:rsidRPr="002E11FE">
        <w:tab/>
        <w:t xml:space="preserve">Danach </w:t>
      </w:r>
      <w:r w:rsidRPr="002E11FE">
        <w:rPr>
          <w:i w:val="0"/>
        </w:rPr>
        <w:t>amantissime</w:t>
      </w:r>
      <w:r w:rsidRPr="002E11FE">
        <w:t xml:space="preserve"> B.</w:t>
      </w:r>
    </w:p>
  </w:footnote>
  <w:footnote w:id="307">
    <w:p w:rsidR="00F828E7" w:rsidRPr="002E11FE" w:rsidRDefault="00F828E7" w:rsidP="00367EFA">
      <w:pPr>
        <w:pStyle w:val="EditionFunoten"/>
      </w:pPr>
      <w:r w:rsidRPr="002E11FE">
        <w:rPr>
          <w:rStyle w:val="Funotenzeichen"/>
          <w:i w:val="0"/>
          <w:sz w:val="20"/>
        </w:rPr>
        <w:t>a4</w:t>
      </w:r>
      <w:r w:rsidRPr="002E11FE">
        <w:tab/>
      </w:r>
      <w:r w:rsidRPr="002E11FE">
        <w:rPr>
          <w:i w:val="0"/>
        </w:rPr>
        <w:t>Me ... putes</w:t>
      </w:r>
      <w:r w:rsidRPr="002E11FE">
        <w:t xml:space="preserve"> fehlt B.</w:t>
      </w:r>
    </w:p>
  </w:footnote>
  <w:footnote w:id="308">
    <w:p w:rsidR="00F828E7" w:rsidRPr="002E11FE" w:rsidRDefault="00F828E7" w:rsidP="007C0C2F">
      <w:pPr>
        <w:pStyle w:val="EditionFunoten"/>
        <w:jc w:val="both"/>
      </w:pPr>
      <w:r w:rsidRPr="002E11FE">
        <w:rPr>
          <w:rStyle w:val="Funotenzeichen"/>
          <w:i w:val="0"/>
          <w:sz w:val="20"/>
        </w:rPr>
        <w:t>b4</w:t>
      </w:r>
      <w:r w:rsidRPr="002E11FE">
        <w:tab/>
      </w:r>
      <w:r w:rsidRPr="007C0C2F">
        <w:rPr>
          <w:i w:val="0"/>
          <w:spacing w:val="-1"/>
          <w:szCs w:val="16"/>
        </w:rPr>
        <w:t>Prosperum ... tuis: Prosperumque Numen adspiret pulcherrimis coeptis tuis</w:t>
      </w:r>
      <w:r w:rsidRPr="007C0C2F">
        <w:rPr>
          <w:spacing w:val="-1"/>
          <w:szCs w:val="16"/>
        </w:rPr>
        <w:t xml:space="preserve"> B. Danach </w:t>
      </w:r>
      <w:r w:rsidRPr="007C0C2F">
        <w:rPr>
          <w:i w:val="0"/>
          <w:spacing w:val="-1"/>
          <w:szCs w:val="16"/>
        </w:rPr>
        <w:t>Prius vivere me desi</w:t>
      </w:r>
      <w:r w:rsidRPr="007C0C2F">
        <w:rPr>
          <w:i w:val="0"/>
          <w:spacing w:val="-1"/>
          <w:szCs w:val="16"/>
        </w:rPr>
        <w:softHyphen/>
      </w:r>
      <w:r w:rsidRPr="002E11FE">
        <w:rPr>
          <w:i w:val="0"/>
        </w:rPr>
        <w:t>turum putes, velim, quam tui meminisse</w:t>
      </w:r>
      <w:r w:rsidRPr="002E11FE">
        <w:t xml:space="preserve"> B.</w:t>
      </w:r>
    </w:p>
  </w:footnote>
  <w:footnote w:id="309">
    <w:p w:rsidR="00F828E7" w:rsidRPr="002E11FE" w:rsidRDefault="00F828E7" w:rsidP="002E11FE">
      <w:pPr>
        <w:pStyle w:val="EditionFunoten"/>
      </w:pPr>
      <w:r w:rsidRPr="002E11FE">
        <w:rPr>
          <w:rStyle w:val="Funotenzeichen"/>
          <w:i w:val="0"/>
          <w:sz w:val="20"/>
        </w:rPr>
        <w:t>c4</w:t>
      </w:r>
      <w:r w:rsidRPr="002E11FE">
        <w:tab/>
      </w:r>
      <w:r w:rsidRPr="002E11FE">
        <w:rPr>
          <w:i w:val="0"/>
        </w:rPr>
        <w:t>Dabam ... 1710</w:t>
      </w:r>
      <w:r w:rsidRPr="002E11FE">
        <w:t xml:space="preserve"> fehlt B.</w:t>
      </w:r>
    </w:p>
  </w:footnote>
  <w:footnote w:id="310">
    <w:p w:rsidR="00F828E7" w:rsidRPr="00A853E4" w:rsidRDefault="00F828E7" w:rsidP="00CF2586">
      <w:pPr>
        <w:pStyle w:val="EditionFunoten"/>
      </w:pPr>
      <w:r w:rsidRPr="00CF2586">
        <w:rPr>
          <w:rStyle w:val="Funotenzeichen"/>
          <w:i w:val="0"/>
          <w:sz w:val="20"/>
        </w:rPr>
        <w:t>a</w:t>
      </w:r>
      <w:r>
        <w:tab/>
        <w:t xml:space="preserve">Danach durchgestrichen </w:t>
      </w:r>
      <w:r w:rsidRPr="00CF2586">
        <w:rPr>
          <w:i w:val="0"/>
        </w:rPr>
        <w:t>exspe</w:t>
      </w:r>
      <w:r>
        <w:t>.</w:t>
      </w:r>
    </w:p>
  </w:footnote>
  <w:footnote w:id="311">
    <w:p w:rsidR="00F828E7" w:rsidRPr="00532892" w:rsidRDefault="00F828E7" w:rsidP="00532892">
      <w:pPr>
        <w:pStyle w:val="EditionFunoten"/>
      </w:pPr>
      <w:r w:rsidRPr="00532892">
        <w:rPr>
          <w:rStyle w:val="Funotenzeichen"/>
          <w:i w:val="0"/>
          <w:sz w:val="20"/>
        </w:rPr>
        <w:t>a</w:t>
      </w:r>
      <w:r>
        <w:tab/>
        <w:t xml:space="preserve">Es fehlt ein verneintes Prädikat, etwa </w:t>
      </w:r>
      <w:r w:rsidRPr="00532892">
        <w:rPr>
          <w:i w:val="0"/>
        </w:rPr>
        <w:t>non valeam</w:t>
      </w:r>
      <w:r>
        <w:t xml:space="preserve"> o. Ä.</w:t>
      </w:r>
    </w:p>
  </w:footnote>
  <w:footnote w:id="312">
    <w:p w:rsidR="00F828E7" w:rsidRDefault="00F828E7" w:rsidP="00BF5812">
      <w:pPr>
        <w:pStyle w:val="EditionFunoten"/>
      </w:pPr>
      <w:r w:rsidRPr="00BF5812">
        <w:rPr>
          <w:rStyle w:val="Funotenzeichen"/>
          <w:i w:val="0"/>
          <w:iCs/>
          <w:sz w:val="20"/>
        </w:rPr>
        <w:t>a</w:t>
      </w:r>
      <w:r>
        <w:tab/>
        <w:t xml:space="preserve">Korrigiert aus </w:t>
      </w:r>
      <w:r w:rsidRPr="00BF5812">
        <w:rPr>
          <w:i w:val="0"/>
        </w:rPr>
        <w:t>quae</w:t>
      </w:r>
      <w:r>
        <w:t>.</w:t>
      </w:r>
    </w:p>
  </w:footnote>
  <w:footnote w:id="313">
    <w:p w:rsidR="00F828E7" w:rsidRDefault="00F828E7" w:rsidP="00BF5812">
      <w:pPr>
        <w:pStyle w:val="EditionFunoten"/>
      </w:pPr>
      <w:r w:rsidRPr="00BF5812">
        <w:rPr>
          <w:rStyle w:val="Funotenzeichen"/>
          <w:i w:val="0"/>
          <w:iCs/>
          <w:sz w:val="20"/>
        </w:rPr>
        <w:t>b</w:t>
      </w:r>
      <w:r>
        <w:tab/>
        <w:t xml:space="preserve">Korrigiert aus </w:t>
      </w:r>
      <w:r w:rsidRPr="00BF5812">
        <w:rPr>
          <w:i w:val="0"/>
        </w:rPr>
        <w:t>Theres</w:t>
      </w:r>
      <w:r>
        <w:t>.</w:t>
      </w:r>
    </w:p>
  </w:footnote>
  <w:footnote w:id="314">
    <w:p w:rsidR="00F828E7" w:rsidRDefault="00F828E7" w:rsidP="00BF5812">
      <w:pPr>
        <w:pStyle w:val="EditionFunoten"/>
      </w:pPr>
      <w:r w:rsidRPr="00BF5812">
        <w:rPr>
          <w:rStyle w:val="Funotenzeichen"/>
          <w:i w:val="0"/>
          <w:iCs/>
          <w:sz w:val="20"/>
        </w:rPr>
        <w:t>c</w:t>
      </w:r>
      <w:r>
        <w:tab/>
      </w:r>
      <w:r w:rsidRPr="00BF5812">
        <w:rPr>
          <w:i w:val="0"/>
        </w:rPr>
        <w:t>aetatis 70</w:t>
      </w:r>
      <w:r>
        <w:t xml:space="preserve"> unter der Zeile eingefügt.</w:t>
      </w:r>
    </w:p>
  </w:footnote>
  <w:footnote w:id="315">
    <w:p w:rsidR="00F828E7" w:rsidRPr="002D3BAB" w:rsidRDefault="00F828E7" w:rsidP="002D3BAB">
      <w:pPr>
        <w:pStyle w:val="EditionFunoten"/>
        <w:rPr>
          <w:i w:val="0"/>
          <w:iCs/>
          <w:sz w:val="20"/>
        </w:rPr>
      </w:pPr>
      <w:r w:rsidRPr="002D3BAB">
        <w:rPr>
          <w:rStyle w:val="Funotenzeichen"/>
          <w:i w:val="0"/>
          <w:iCs/>
          <w:sz w:val="20"/>
        </w:rPr>
        <w:t>d</w:t>
      </w:r>
      <w:r w:rsidRPr="002D3BAB">
        <w:rPr>
          <w:i w:val="0"/>
          <w:iCs/>
          <w:sz w:val="20"/>
        </w:rPr>
        <w:tab/>
      </w:r>
      <w:r w:rsidRPr="002D3BAB">
        <w:rPr>
          <w:iCs/>
          <w:szCs w:val="16"/>
        </w:rPr>
        <w:t xml:space="preserve">Wohl </w:t>
      </w:r>
      <w:r>
        <w:rPr>
          <w:iCs/>
          <w:szCs w:val="16"/>
        </w:rPr>
        <w:t xml:space="preserve">versehentlich ausgelassen </w:t>
      </w:r>
      <w:r>
        <w:rPr>
          <w:i w:val="0"/>
          <w:iCs/>
          <w:szCs w:val="16"/>
        </w:rPr>
        <w:t>editam.</w:t>
      </w:r>
    </w:p>
  </w:footnote>
  <w:footnote w:id="316">
    <w:p w:rsidR="00F828E7" w:rsidRDefault="00F828E7" w:rsidP="00BF5812">
      <w:pPr>
        <w:pStyle w:val="EditionFunoten"/>
      </w:pPr>
      <w:r w:rsidRPr="00431892">
        <w:rPr>
          <w:rStyle w:val="Funotenzeichen"/>
          <w:i w:val="0"/>
          <w:sz w:val="20"/>
        </w:rPr>
        <w:t>e</w:t>
      </w:r>
      <w:r>
        <w:tab/>
        <w:t>Über der Zeile eingefügt.</w:t>
      </w:r>
    </w:p>
  </w:footnote>
  <w:footnote w:id="317">
    <w:p w:rsidR="00F828E7" w:rsidRDefault="00F828E7" w:rsidP="004B6283">
      <w:pPr>
        <w:pStyle w:val="EditionFunoten"/>
        <w:spacing w:line="184" w:lineRule="exact"/>
      </w:pPr>
      <w:r w:rsidRPr="001A1443">
        <w:rPr>
          <w:rStyle w:val="Funotenzeichen"/>
          <w:i w:val="0"/>
          <w:sz w:val="20"/>
        </w:rPr>
        <w:t>f</w:t>
      </w:r>
      <w:r>
        <w:tab/>
        <w:t>Textverlust im Ausmaß von ca. 3–4 Buchstaben.</w:t>
      </w:r>
    </w:p>
  </w:footnote>
  <w:footnote w:id="318">
    <w:p w:rsidR="00F828E7" w:rsidRDefault="00F828E7" w:rsidP="004B6283">
      <w:pPr>
        <w:pStyle w:val="EditionFunoten"/>
        <w:spacing w:line="184" w:lineRule="exact"/>
      </w:pPr>
      <w:r w:rsidRPr="001A1443">
        <w:rPr>
          <w:rStyle w:val="Funotenzeichen"/>
          <w:i w:val="0"/>
          <w:sz w:val="20"/>
        </w:rPr>
        <w:t>g</w:t>
      </w:r>
      <w:r>
        <w:tab/>
      </w:r>
      <w:r w:rsidRPr="00C168D4">
        <w:rPr>
          <w:i w:val="0"/>
        </w:rPr>
        <w:t>sub ... institoris</w:t>
      </w:r>
      <w:r>
        <w:t xml:space="preserve"> auf 2r neben dieser Zeile eingefügt.</w:t>
      </w:r>
    </w:p>
  </w:footnote>
  <w:footnote w:id="319">
    <w:p w:rsidR="00F828E7" w:rsidRDefault="00F828E7" w:rsidP="00C6413B">
      <w:pPr>
        <w:pStyle w:val="EditionFunoten"/>
      </w:pPr>
      <w:r w:rsidRPr="00C6413B">
        <w:rPr>
          <w:rStyle w:val="Funotenzeichen"/>
          <w:i w:val="0"/>
          <w:iCs/>
          <w:sz w:val="20"/>
        </w:rPr>
        <w:t>a</w:t>
      </w:r>
      <w:r>
        <w:tab/>
        <w:t>Textverlust im Ausmaß von ca. 6–7 Buchstaben.</w:t>
      </w:r>
    </w:p>
  </w:footnote>
  <w:footnote w:id="320">
    <w:p w:rsidR="00F828E7" w:rsidRDefault="00F828E7" w:rsidP="00BC018C">
      <w:pPr>
        <w:pStyle w:val="EditionFunoten"/>
      </w:pPr>
      <w:r w:rsidRPr="00BC018C">
        <w:rPr>
          <w:rStyle w:val="Funotenzeichen"/>
          <w:i w:val="0"/>
          <w:iCs/>
          <w:sz w:val="20"/>
        </w:rPr>
        <w:t>a</w:t>
      </w:r>
      <w:r>
        <w:tab/>
        <w:t xml:space="preserve">Korrigiert aus </w:t>
      </w:r>
      <w:r w:rsidRPr="00BC018C">
        <w:rPr>
          <w:i w:val="0"/>
        </w:rPr>
        <w:t>omp</w:t>
      </w:r>
      <w:r>
        <w:t>.</w:t>
      </w:r>
    </w:p>
  </w:footnote>
  <w:footnote w:id="321">
    <w:p w:rsidR="00F828E7" w:rsidRDefault="00F828E7" w:rsidP="006F2990">
      <w:pPr>
        <w:pStyle w:val="EditionFunoten"/>
      </w:pPr>
      <w:r w:rsidRPr="006F2990">
        <w:rPr>
          <w:rStyle w:val="Funotenzeichen"/>
          <w:i w:val="0"/>
          <w:iCs/>
          <w:sz w:val="20"/>
        </w:rPr>
        <w:t>a</w:t>
      </w:r>
      <w:r>
        <w:tab/>
        <w:t xml:space="preserve">Korrigiert aus </w:t>
      </w:r>
      <w:r w:rsidRPr="006F2990">
        <w:rPr>
          <w:i w:val="0"/>
        </w:rPr>
        <w:t>ad</w:t>
      </w:r>
      <w:r>
        <w:t>.</w:t>
      </w:r>
    </w:p>
  </w:footnote>
  <w:footnote w:id="322">
    <w:p w:rsidR="00F828E7" w:rsidRDefault="00F828E7" w:rsidP="006F2990">
      <w:pPr>
        <w:pStyle w:val="EditionFunoten"/>
      </w:pPr>
      <w:r w:rsidRPr="006F2990">
        <w:rPr>
          <w:rStyle w:val="Funotenzeichen"/>
          <w:i w:val="0"/>
          <w:iCs/>
          <w:sz w:val="20"/>
        </w:rPr>
        <w:t>b</w:t>
      </w:r>
      <w:r>
        <w:tab/>
      </w:r>
      <w:r w:rsidRPr="006F2990">
        <w:rPr>
          <w:i w:val="0"/>
        </w:rPr>
        <w:t>ad S. Martinum</w:t>
      </w:r>
      <w:r>
        <w:t xml:space="preserve"> über der Zeile eingefügt.</w:t>
      </w:r>
    </w:p>
  </w:footnote>
  <w:footnote w:id="323">
    <w:p w:rsidR="00F828E7" w:rsidRDefault="00F828E7" w:rsidP="006F2990">
      <w:pPr>
        <w:pStyle w:val="EditionFunoten"/>
      </w:pPr>
      <w:r w:rsidRPr="006F2990">
        <w:rPr>
          <w:rStyle w:val="Funotenzeichen"/>
          <w:i w:val="0"/>
          <w:iCs/>
          <w:sz w:val="20"/>
        </w:rPr>
        <w:t>c</w:t>
      </w:r>
      <w:r>
        <w:tab/>
        <w:t>Über der Zeile eingefügt.</w:t>
      </w:r>
    </w:p>
  </w:footnote>
  <w:footnote w:id="324">
    <w:p w:rsidR="00F828E7" w:rsidRPr="00EC0BF3" w:rsidRDefault="00F828E7" w:rsidP="00EC0BF3">
      <w:pPr>
        <w:pStyle w:val="EditionFunoten"/>
      </w:pPr>
      <w:r w:rsidRPr="00EC0BF3">
        <w:rPr>
          <w:rStyle w:val="Funotenzeichen"/>
          <w:i w:val="0"/>
          <w:iCs/>
          <w:sz w:val="20"/>
        </w:rPr>
        <w:t>d</w:t>
      </w:r>
      <w:r>
        <w:tab/>
        <w:t xml:space="preserve">Sicherlich irrig ausgelassen </w:t>
      </w:r>
      <w:r w:rsidRPr="00EC0BF3">
        <w:rPr>
          <w:i w:val="0"/>
        </w:rPr>
        <w:t>reverendam</w:t>
      </w:r>
      <w:r>
        <w:t>.</w:t>
      </w:r>
    </w:p>
  </w:footnote>
  <w:footnote w:id="325">
    <w:p w:rsidR="00F828E7" w:rsidRPr="00533A00" w:rsidRDefault="00F828E7" w:rsidP="00ED6108">
      <w:pPr>
        <w:pStyle w:val="EditionFunoten"/>
      </w:pPr>
      <w:r w:rsidRPr="00ED6108">
        <w:rPr>
          <w:rStyle w:val="Funotenzeichen"/>
          <w:i w:val="0"/>
          <w:iCs/>
          <w:sz w:val="20"/>
        </w:rPr>
        <w:t>a</w:t>
      </w:r>
      <w:r>
        <w:tab/>
        <w:t xml:space="preserve">Korrigiert aus </w:t>
      </w:r>
      <w:r w:rsidRPr="00ED6108">
        <w:rPr>
          <w:i w:val="0"/>
        </w:rPr>
        <w:t>Brzeii</w:t>
      </w:r>
      <w:r>
        <w:t>.</w:t>
      </w:r>
    </w:p>
  </w:footnote>
  <w:footnote w:id="326">
    <w:p w:rsidR="00F828E7" w:rsidRPr="00CA0A4D" w:rsidRDefault="00F828E7" w:rsidP="001323EC">
      <w:pPr>
        <w:pStyle w:val="EditionFunoten"/>
      </w:pPr>
      <w:r w:rsidRPr="006B6623">
        <w:rPr>
          <w:rStyle w:val="Funotenzeichen"/>
          <w:i w:val="0"/>
          <w:iCs/>
          <w:sz w:val="20"/>
        </w:rPr>
        <w:t>b</w:t>
      </w:r>
      <w:r>
        <w:tab/>
      </w:r>
      <w:r w:rsidRPr="00B95F54">
        <w:rPr>
          <w:spacing w:val="-2"/>
        </w:rPr>
        <w:t xml:space="preserve">Nicht belegt, jedoch </w:t>
      </w:r>
      <w:r>
        <w:rPr>
          <w:spacing w:val="-2"/>
        </w:rPr>
        <w:t>gewiss</w:t>
      </w:r>
      <w:r w:rsidRPr="00B95F54">
        <w:rPr>
          <w:spacing w:val="-2"/>
        </w:rPr>
        <w:t xml:space="preserve"> zu </w:t>
      </w:r>
      <w:r w:rsidRPr="00B95F54">
        <w:rPr>
          <w:rFonts w:ascii="Times New Roman" w:hAnsi="Times New Roman"/>
          <w:i w:val="0"/>
          <w:spacing w:val="-2"/>
          <w:sz w:val="14"/>
        </w:rPr>
        <w:t>φύλλον</w:t>
      </w:r>
      <w:r w:rsidRPr="00B95F54">
        <w:rPr>
          <w:iCs/>
          <w:spacing w:val="-2"/>
          <w:szCs w:val="16"/>
        </w:rPr>
        <w:t xml:space="preserve"> (oder Diminutiv </w:t>
      </w:r>
      <w:r w:rsidRPr="00B95F54">
        <w:rPr>
          <w:rFonts w:ascii="Times New Roman" w:hAnsi="Times New Roman"/>
          <w:i w:val="0"/>
          <w:spacing w:val="-2"/>
          <w:sz w:val="14"/>
        </w:rPr>
        <w:t>φυλλάριον</w:t>
      </w:r>
      <w:r w:rsidRPr="00B95F54">
        <w:rPr>
          <w:iCs/>
          <w:spacing w:val="-2"/>
          <w:szCs w:val="16"/>
        </w:rPr>
        <w:t>) gedacht und als „folia“, „Blätter“, zu verstehen.</w:t>
      </w:r>
    </w:p>
  </w:footnote>
  <w:footnote w:id="327">
    <w:p w:rsidR="00F828E7" w:rsidRPr="00DD2A79" w:rsidRDefault="00F828E7" w:rsidP="00DD2A79">
      <w:pPr>
        <w:pStyle w:val="EditionFunoten"/>
      </w:pPr>
      <w:r w:rsidRPr="009F55DF">
        <w:rPr>
          <w:rStyle w:val="Funotenzeichen"/>
          <w:i w:val="0"/>
          <w:iCs/>
          <w:sz w:val="20"/>
        </w:rPr>
        <w:t>c</w:t>
      </w:r>
      <w:r>
        <w:tab/>
        <w:t xml:space="preserve">Wohl für </w:t>
      </w:r>
      <w:r w:rsidRPr="00DD2A79">
        <w:rPr>
          <w:i w:val="0"/>
        </w:rPr>
        <w:t>encyclopaediam</w:t>
      </w:r>
      <w:r>
        <w:t>.</w:t>
      </w:r>
    </w:p>
  </w:footnote>
  <w:footnote w:id="328">
    <w:p w:rsidR="00F828E7" w:rsidRDefault="00F828E7" w:rsidP="00DC05B0">
      <w:pPr>
        <w:pStyle w:val="EditionFunoten"/>
      </w:pPr>
      <w:r w:rsidRPr="00DC05B0">
        <w:rPr>
          <w:rStyle w:val="Funotenzeichen"/>
          <w:i w:val="0"/>
          <w:iCs/>
          <w:sz w:val="20"/>
        </w:rPr>
        <w:t>a</w:t>
      </w:r>
      <w:r>
        <w:tab/>
        <w:t xml:space="preserve">Davor durchgestrichen </w:t>
      </w:r>
      <w:r w:rsidRPr="00DC05B0">
        <w:rPr>
          <w:i w:val="0"/>
        </w:rPr>
        <w:t>licet et</w:t>
      </w:r>
      <w:r>
        <w:t>.</w:t>
      </w:r>
    </w:p>
  </w:footnote>
  <w:footnote w:id="329">
    <w:p w:rsidR="00F828E7" w:rsidRDefault="00F828E7" w:rsidP="00DC05B0">
      <w:pPr>
        <w:pStyle w:val="EditionFunoten"/>
      </w:pPr>
      <w:r w:rsidRPr="00DC05B0">
        <w:rPr>
          <w:rStyle w:val="Funotenzeichen"/>
          <w:i w:val="0"/>
          <w:iCs/>
          <w:sz w:val="20"/>
        </w:rPr>
        <w:t>b</w:t>
      </w:r>
      <w:r>
        <w:tab/>
        <w:t xml:space="preserve">Danach durchgestrichen </w:t>
      </w:r>
      <w:r w:rsidRPr="00DC05B0">
        <w:rPr>
          <w:i w:val="0"/>
        </w:rPr>
        <w:t>gle</w:t>
      </w:r>
      <w:r>
        <w:t>.</w:t>
      </w:r>
    </w:p>
  </w:footnote>
  <w:footnote w:id="330">
    <w:p w:rsidR="00F828E7" w:rsidRDefault="00F828E7" w:rsidP="00FA101E">
      <w:pPr>
        <w:pStyle w:val="EditionFunoten"/>
      </w:pPr>
      <w:r w:rsidRPr="002D74DA">
        <w:rPr>
          <w:rStyle w:val="Funotenzeichen"/>
          <w:i w:val="0"/>
          <w:iCs/>
          <w:sz w:val="20"/>
        </w:rPr>
        <w:t>a</w:t>
      </w:r>
      <w:r>
        <w:tab/>
      </w:r>
      <w:r w:rsidRPr="002D74DA">
        <w:rPr>
          <w:i w:val="0"/>
        </w:rPr>
        <w:t>nomen ... usitatum</w:t>
      </w:r>
      <w:r>
        <w:t xml:space="preserve"> mit Verweiszeichen am linken Blattrand eingefügt.</w:t>
      </w:r>
    </w:p>
  </w:footnote>
  <w:footnote w:id="331">
    <w:p w:rsidR="00F828E7" w:rsidRDefault="00F828E7" w:rsidP="00956E82">
      <w:pPr>
        <w:pStyle w:val="EditionFunoten"/>
      </w:pPr>
      <w:r w:rsidRPr="002D74DA">
        <w:rPr>
          <w:rStyle w:val="Funotenzeichen"/>
          <w:i w:val="0"/>
          <w:iCs/>
          <w:sz w:val="20"/>
        </w:rPr>
        <w:t>b</w:t>
      </w:r>
      <w:r>
        <w:tab/>
      </w:r>
      <w:r w:rsidRPr="002D74DA">
        <w:rPr>
          <w:i w:val="0"/>
        </w:rPr>
        <w:t xml:space="preserve">item </w:t>
      </w:r>
      <w:r>
        <w:rPr>
          <w:i w:val="0"/>
        </w:rPr>
        <w:t>V</w:t>
      </w:r>
      <w:r w:rsidRPr="002D74DA">
        <w:rPr>
          <w:i w:val="0"/>
        </w:rPr>
        <w:t>itam ... Materni</w:t>
      </w:r>
      <w:r>
        <w:t xml:space="preserve"> am linken Blattrand eingefügt.</w:t>
      </w:r>
    </w:p>
  </w:footnote>
  <w:footnote w:id="332">
    <w:p w:rsidR="00F828E7" w:rsidRDefault="00F828E7" w:rsidP="002D74DA">
      <w:pPr>
        <w:pStyle w:val="EditionFunoten"/>
        <w:jc w:val="both"/>
      </w:pPr>
      <w:r w:rsidRPr="002D74DA">
        <w:rPr>
          <w:rStyle w:val="Funotenzeichen"/>
          <w:i w:val="0"/>
          <w:iCs/>
          <w:sz w:val="20"/>
        </w:rPr>
        <w:t>c</w:t>
      </w:r>
      <w:r>
        <w:tab/>
      </w:r>
      <w:r w:rsidRPr="002D74DA">
        <w:rPr>
          <w:spacing w:val="-3"/>
        </w:rPr>
        <w:t>Unsichere Lesung. Der erste Buchstabe ist korrigiert. Möglicherweise ist das Wort unvollständig und hätte zusammen</w:t>
      </w:r>
      <w:r>
        <w:t xml:space="preserve"> mit </w:t>
      </w:r>
      <w:r w:rsidRPr="002D74DA">
        <w:rPr>
          <w:i w:val="0"/>
        </w:rPr>
        <w:t>de</w:t>
      </w:r>
      <w:r>
        <w:t xml:space="preserve"> gestrichen werden sollen, nachdem der Satz anders als zunächst begonnen weitergeschrieben wurde.</w:t>
      </w:r>
    </w:p>
  </w:footnote>
  <w:footnote w:id="333">
    <w:p w:rsidR="00F828E7" w:rsidRDefault="00F828E7" w:rsidP="004A6FDB">
      <w:pPr>
        <w:pStyle w:val="EditionFunoten"/>
        <w:spacing w:line="186" w:lineRule="exact"/>
      </w:pPr>
      <w:r w:rsidRPr="008E4433">
        <w:rPr>
          <w:rStyle w:val="Funotenzeichen"/>
          <w:i w:val="0"/>
          <w:iCs/>
          <w:sz w:val="20"/>
        </w:rPr>
        <w:t>a</w:t>
      </w:r>
      <w:r>
        <w:tab/>
      </w:r>
      <w:r w:rsidRPr="008E4433">
        <w:rPr>
          <w:i w:val="0"/>
        </w:rPr>
        <w:t>proprios tabellarios</w:t>
      </w:r>
      <w:r>
        <w:t xml:space="preserve"> korrigiert aus </w:t>
      </w:r>
      <w:r w:rsidRPr="008E4433">
        <w:rPr>
          <w:i w:val="0"/>
        </w:rPr>
        <w:t>veredarios</w:t>
      </w:r>
      <w:r>
        <w:t>.</w:t>
      </w:r>
    </w:p>
  </w:footnote>
  <w:footnote w:id="334">
    <w:p w:rsidR="00F828E7" w:rsidRPr="00BE271D" w:rsidRDefault="00F828E7" w:rsidP="004A6FDB">
      <w:pPr>
        <w:pStyle w:val="EditionFunoten"/>
        <w:spacing w:line="186" w:lineRule="exact"/>
      </w:pPr>
      <w:r w:rsidRPr="008E4433">
        <w:rPr>
          <w:rStyle w:val="Funotenzeichen"/>
          <w:i w:val="0"/>
          <w:iCs/>
          <w:sz w:val="20"/>
        </w:rPr>
        <w:t>b</w:t>
      </w:r>
      <w:r>
        <w:tab/>
        <w:t>Über der Zeile eingefügt.</w:t>
      </w:r>
    </w:p>
  </w:footnote>
  <w:footnote w:id="335">
    <w:p w:rsidR="00F828E7" w:rsidRDefault="00F828E7" w:rsidP="004A6FDB">
      <w:pPr>
        <w:pStyle w:val="EditionFunoten"/>
        <w:spacing w:line="186" w:lineRule="exact"/>
      </w:pPr>
      <w:r w:rsidRPr="008E4433">
        <w:rPr>
          <w:rStyle w:val="Funotenzeichen"/>
          <w:i w:val="0"/>
          <w:iCs/>
          <w:sz w:val="20"/>
        </w:rPr>
        <w:t>c</w:t>
      </w:r>
      <w:r>
        <w:tab/>
      </w:r>
      <w:r w:rsidRPr="008E4433">
        <w:rPr>
          <w:i w:val="0"/>
        </w:rPr>
        <w:t>nonnulla manu</w:t>
      </w:r>
      <w:r>
        <w:t xml:space="preserve"> über der Zeile eingefügt.</w:t>
      </w:r>
    </w:p>
  </w:footnote>
  <w:footnote w:id="336">
    <w:p w:rsidR="00F828E7" w:rsidRPr="00E2574B" w:rsidRDefault="00F828E7" w:rsidP="004A6FDB">
      <w:pPr>
        <w:pStyle w:val="EditionFunoten"/>
        <w:spacing w:line="186" w:lineRule="exact"/>
      </w:pPr>
      <w:r w:rsidRPr="008E4433">
        <w:rPr>
          <w:rStyle w:val="Funotenzeichen"/>
          <w:i w:val="0"/>
          <w:iCs/>
          <w:sz w:val="20"/>
        </w:rPr>
        <w:t>d</w:t>
      </w:r>
      <w:r>
        <w:tab/>
        <w:t>Über der Zeile eingefügt.</w:t>
      </w:r>
    </w:p>
  </w:footnote>
  <w:footnote w:id="337">
    <w:p w:rsidR="00F828E7" w:rsidRDefault="00F828E7" w:rsidP="004A6FDB">
      <w:pPr>
        <w:pStyle w:val="EditionFunoten"/>
        <w:spacing w:line="186" w:lineRule="exact"/>
      </w:pPr>
      <w:r w:rsidRPr="008E4433">
        <w:rPr>
          <w:rStyle w:val="Funotenzeichen"/>
          <w:i w:val="0"/>
          <w:iCs/>
          <w:sz w:val="20"/>
        </w:rPr>
        <w:t>e</w:t>
      </w:r>
      <w:r>
        <w:tab/>
        <w:t>Über der Zeile eingefügt.</w:t>
      </w:r>
    </w:p>
  </w:footnote>
  <w:footnote w:id="338">
    <w:p w:rsidR="00F828E7" w:rsidRDefault="00F828E7" w:rsidP="004A6FDB">
      <w:pPr>
        <w:pStyle w:val="EditionFunoten"/>
        <w:spacing w:line="186" w:lineRule="exact"/>
      </w:pPr>
      <w:r w:rsidRPr="008E4433">
        <w:rPr>
          <w:rStyle w:val="Funotenzeichen"/>
          <w:i w:val="0"/>
          <w:iCs/>
          <w:sz w:val="20"/>
        </w:rPr>
        <w:t>f</w:t>
      </w:r>
      <w:r>
        <w:tab/>
        <w:t>Über der Zeile eingefügt.</w:t>
      </w:r>
    </w:p>
  </w:footnote>
  <w:footnote w:id="339">
    <w:p w:rsidR="00F828E7" w:rsidRPr="00C52CF6" w:rsidRDefault="00F828E7" w:rsidP="004345A3">
      <w:pPr>
        <w:pStyle w:val="EditionFunoten"/>
      </w:pPr>
      <w:r w:rsidRPr="004345A3">
        <w:rPr>
          <w:rStyle w:val="Funotenzeichen"/>
          <w:i w:val="0"/>
          <w:iCs/>
          <w:sz w:val="20"/>
        </w:rPr>
        <w:t>a</w:t>
      </w:r>
      <w:r>
        <w:tab/>
        <w:t xml:space="preserve">Korrigiert aus </w:t>
      </w:r>
      <w:r w:rsidRPr="004345A3">
        <w:rPr>
          <w:i w:val="0"/>
        </w:rPr>
        <w:t>instructorem</w:t>
      </w:r>
      <w:r>
        <w:t>.</w:t>
      </w:r>
    </w:p>
  </w:footnote>
  <w:footnote w:id="340">
    <w:p w:rsidR="00F828E7" w:rsidRDefault="00F828E7" w:rsidP="00C35AEC">
      <w:pPr>
        <w:pStyle w:val="EditionFunoten"/>
      </w:pPr>
      <w:r w:rsidRPr="00C35AEC">
        <w:rPr>
          <w:rStyle w:val="Funotenzeichen"/>
          <w:i w:val="0"/>
          <w:sz w:val="20"/>
        </w:rPr>
        <w:t>a</w:t>
      </w:r>
      <w:r>
        <w:tab/>
        <w:t xml:space="preserve">Korrigiert aus </w:t>
      </w:r>
      <w:r w:rsidRPr="00C35AEC">
        <w:rPr>
          <w:i w:val="0"/>
        </w:rPr>
        <w:t>cath</w:t>
      </w:r>
      <w:r>
        <w:t>.</w:t>
      </w:r>
    </w:p>
  </w:footnote>
  <w:footnote w:id="341">
    <w:p w:rsidR="00F828E7" w:rsidRDefault="00F828E7" w:rsidP="00C35AEC">
      <w:pPr>
        <w:pStyle w:val="EditionFunoten"/>
      </w:pPr>
      <w:r w:rsidRPr="00C35AEC">
        <w:rPr>
          <w:rStyle w:val="Funotenzeichen"/>
          <w:i w:val="0"/>
          <w:sz w:val="20"/>
        </w:rPr>
        <w:t>b</w:t>
      </w:r>
      <w:r>
        <w:tab/>
        <w:t xml:space="preserve">Danach durchgestrichen </w:t>
      </w:r>
      <w:r w:rsidRPr="00C35AEC">
        <w:rPr>
          <w:i w:val="0"/>
        </w:rPr>
        <w:t>cl</w:t>
      </w:r>
      <w:r>
        <w:t>.</w:t>
      </w:r>
    </w:p>
  </w:footnote>
  <w:footnote w:id="342">
    <w:p w:rsidR="00F828E7" w:rsidRDefault="00F828E7" w:rsidP="00C35AEC">
      <w:pPr>
        <w:pStyle w:val="EditionFunoten"/>
      </w:pPr>
      <w:r w:rsidRPr="00C35AEC">
        <w:rPr>
          <w:rStyle w:val="Funotenzeichen"/>
          <w:i w:val="0"/>
          <w:sz w:val="20"/>
        </w:rPr>
        <w:t>c</w:t>
      </w:r>
      <w:r>
        <w:tab/>
        <w:t xml:space="preserve">Korrigiert aus </w:t>
      </w:r>
      <w:r w:rsidRPr="00C35AEC">
        <w:rPr>
          <w:i w:val="0"/>
        </w:rPr>
        <w:t>im</w:t>
      </w:r>
      <w:r>
        <w:t>.</w:t>
      </w:r>
    </w:p>
  </w:footnote>
  <w:footnote w:id="343">
    <w:p w:rsidR="00F828E7" w:rsidRDefault="00F828E7" w:rsidP="006B1015">
      <w:pPr>
        <w:pStyle w:val="EditionFunoten"/>
      </w:pPr>
      <w:r w:rsidRPr="006B1015">
        <w:rPr>
          <w:rStyle w:val="Funotenzeichen"/>
          <w:i w:val="0"/>
          <w:sz w:val="20"/>
        </w:rPr>
        <w:t>a</w:t>
      </w:r>
      <w:r>
        <w:tab/>
        <w:t xml:space="preserve">Danach durchgestrichen </w:t>
      </w:r>
      <w:r w:rsidRPr="006B1015">
        <w:rPr>
          <w:i w:val="0"/>
        </w:rPr>
        <w:t>demis</w:t>
      </w:r>
      <w:r>
        <w:t>.</w:t>
      </w:r>
    </w:p>
  </w:footnote>
  <w:footnote w:id="344">
    <w:p w:rsidR="00F828E7" w:rsidRDefault="00F828E7" w:rsidP="00A67FBA">
      <w:pPr>
        <w:pStyle w:val="EditionFunoten"/>
      </w:pPr>
      <w:r w:rsidRPr="00A67FBA">
        <w:rPr>
          <w:rStyle w:val="Funotenzeichen"/>
          <w:i w:val="0"/>
          <w:sz w:val="20"/>
        </w:rPr>
        <w:t>a</w:t>
      </w:r>
      <w:r>
        <w:tab/>
        <w:t>Über der Zeile eingefügt.</w:t>
      </w:r>
    </w:p>
  </w:footnote>
  <w:footnote w:id="345">
    <w:p w:rsidR="00F828E7" w:rsidRDefault="00F828E7" w:rsidP="001C37D2">
      <w:pPr>
        <w:pStyle w:val="EditionFunoten"/>
      </w:pPr>
      <w:r w:rsidRPr="001C37D2">
        <w:rPr>
          <w:rStyle w:val="Funotenzeichen"/>
          <w:i w:val="0"/>
          <w:sz w:val="20"/>
        </w:rPr>
        <w:t>b</w:t>
      </w:r>
      <w:r>
        <w:tab/>
        <w:t xml:space="preserve">Danach durchgestrichen </w:t>
      </w:r>
      <w:r w:rsidRPr="001C37D2">
        <w:rPr>
          <w:i w:val="0"/>
        </w:rPr>
        <w:t>impositum</w:t>
      </w:r>
      <w:r>
        <w:t>.</w:t>
      </w:r>
    </w:p>
  </w:footnote>
  <w:footnote w:id="346">
    <w:p w:rsidR="00F828E7" w:rsidRDefault="00F828E7" w:rsidP="002C65DD">
      <w:pPr>
        <w:pStyle w:val="EditionFunoten"/>
      </w:pPr>
      <w:r w:rsidRPr="002C65DD">
        <w:rPr>
          <w:rStyle w:val="Funotenzeichen"/>
          <w:i w:val="0"/>
          <w:sz w:val="20"/>
        </w:rPr>
        <w:t>c</w:t>
      </w:r>
      <w:r>
        <w:tab/>
        <w:t xml:space="preserve">Korrigiert aus </w:t>
      </w:r>
      <w:r w:rsidRPr="002C65DD">
        <w:rPr>
          <w:i w:val="0"/>
        </w:rPr>
        <w:t>n</w:t>
      </w:r>
      <w:r>
        <w:t>.</w:t>
      </w:r>
    </w:p>
  </w:footnote>
  <w:footnote w:id="347">
    <w:p w:rsidR="00F828E7" w:rsidRDefault="00F828E7" w:rsidP="004640D2">
      <w:pPr>
        <w:pStyle w:val="EditionFunoten"/>
      </w:pPr>
      <w:r w:rsidRPr="004640D2">
        <w:rPr>
          <w:rStyle w:val="Funotenzeichen"/>
          <w:i w:val="0"/>
          <w:sz w:val="20"/>
        </w:rPr>
        <w:t>a</w:t>
      </w:r>
      <w:r>
        <w:tab/>
        <w:t>Über der Zeile eingefügt.</w:t>
      </w:r>
    </w:p>
  </w:footnote>
  <w:footnote w:id="348">
    <w:p w:rsidR="00F828E7" w:rsidRDefault="00F828E7" w:rsidP="004640D2">
      <w:pPr>
        <w:pStyle w:val="EditionFunoten"/>
      </w:pPr>
      <w:r w:rsidRPr="004640D2">
        <w:rPr>
          <w:rStyle w:val="Funotenzeichen"/>
          <w:i w:val="0"/>
          <w:sz w:val="20"/>
        </w:rPr>
        <w:t>b</w:t>
      </w:r>
      <w:r>
        <w:tab/>
        <w:t xml:space="preserve">Davor durchgestrichen </w:t>
      </w:r>
      <w:r w:rsidRPr="004640D2">
        <w:rPr>
          <w:i w:val="0"/>
        </w:rPr>
        <w:t>de</w:t>
      </w:r>
      <w:r>
        <w:t>.</w:t>
      </w:r>
    </w:p>
  </w:footnote>
  <w:footnote w:id="349">
    <w:p w:rsidR="00F828E7" w:rsidRPr="00CA3B18" w:rsidRDefault="00F828E7" w:rsidP="00CA3B18">
      <w:pPr>
        <w:pStyle w:val="EditionFunoten"/>
        <w:rPr>
          <w:i w:val="0"/>
          <w:iCs/>
          <w:sz w:val="20"/>
        </w:rPr>
      </w:pPr>
      <w:r w:rsidRPr="00CA3B18">
        <w:rPr>
          <w:rStyle w:val="Funotenzeichen"/>
          <w:i w:val="0"/>
          <w:iCs/>
          <w:sz w:val="20"/>
        </w:rPr>
        <w:t>c</w:t>
      </w:r>
      <w:r w:rsidRPr="00CA3B18">
        <w:rPr>
          <w:i w:val="0"/>
          <w:iCs/>
          <w:sz w:val="20"/>
        </w:rPr>
        <w:tab/>
      </w:r>
      <w:r>
        <w:t xml:space="preserve">Wohl irrige Auflösung einer Kürzung durch den Kopisten; zu erwarten wäre </w:t>
      </w:r>
      <w:r>
        <w:rPr>
          <w:i w:val="0"/>
        </w:rPr>
        <w:t>sacrae</w:t>
      </w:r>
      <w:r>
        <w:t>.</w:t>
      </w:r>
    </w:p>
  </w:footnote>
  <w:footnote w:id="350">
    <w:p w:rsidR="00F828E7" w:rsidRDefault="00F828E7" w:rsidP="004B43BB">
      <w:pPr>
        <w:pStyle w:val="EditionFunoten"/>
      </w:pPr>
      <w:r w:rsidRPr="004B43BB">
        <w:rPr>
          <w:rStyle w:val="Funotenzeichen"/>
          <w:i w:val="0"/>
          <w:iCs/>
          <w:sz w:val="20"/>
        </w:rPr>
        <w:t>d</w:t>
      </w:r>
      <w:r>
        <w:tab/>
        <w:t xml:space="preserve">Wohl irrige Auflösung einer Kürzung durch den Kopisten; zu erwarten wäre </w:t>
      </w:r>
      <w:r w:rsidRPr="004B43BB">
        <w:rPr>
          <w:i w:val="0"/>
        </w:rPr>
        <w:t>sacri</w:t>
      </w:r>
      <w:r>
        <w:t>.</w:t>
      </w:r>
    </w:p>
  </w:footnote>
  <w:footnote w:id="351">
    <w:p w:rsidR="00F828E7" w:rsidRDefault="00F828E7" w:rsidP="008B54F5">
      <w:pPr>
        <w:pStyle w:val="EditionFunoten"/>
      </w:pPr>
      <w:r w:rsidRPr="008B54F5">
        <w:rPr>
          <w:rStyle w:val="Funotenzeichen"/>
          <w:i w:val="0"/>
          <w:sz w:val="20"/>
        </w:rPr>
        <w:t>a</w:t>
      </w:r>
      <w:r>
        <w:tab/>
        <w:t xml:space="preserve">Korrigiert aus </w:t>
      </w:r>
      <w:r w:rsidRPr="008B54F5">
        <w:rPr>
          <w:i w:val="0"/>
        </w:rPr>
        <w:t>fundatoribus</w:t>
      </w:r>
      <w:r>
        <w:t>.</w:t>
      </w:r>
    </w:p>
  </w:footnote>
  <w:footnote w:id="352">
    <w:p w:rsidR="00F828E7" w:rsidRDefault="00F828E7" w:rsidP="00AB0657">
      <w:pPr>
        <w:pStyle w:val="EditionFunoten"/>
      </w:pPr>
      <w:r w:rsidRPr="00AB0657">
        <w:rPr>
          <w:rStyle w:val="Funotenzeichen"/>
          <w:i w:val="0"/>
          <w:sz w:val="20"/>
        </w:rPr>
        <w:t>b</w:t>
      </w:r>
      <w:r>
        <w:tab/>
        <w:t xml:space="preserve">Danach durchgestrichen </w:t>
      </w:r>
      <w:r w:rsidRPr="00AB0657">
        <w:rPr>
          <w:i w:val="0"/>
        </w:rPr>
        <w:t>lit</w:t>
      </w:r>
      <w:r>
        <w:t>.</w:t>
      </w:r>
    </w:p>
  </w:footnote>
  <w:footnote w:id="353">
    <w:p w:rsidR="00F828E7" w:rsidRDefault="00F828E7" w:rsidP="00AB0657">
      <w:pPr>
        <w:pStyle w:val="EditionFunoten"/>
      </w:pPr>
      <w:r w:rsidRPr="00AB0657">
        <w:rPr>
          <w:rStyle w:val="Funotenzeichen"/>
          <w:i w:val="0"/>
          <w:sz w:val="20"/>
        </w:rPr>
        <w:t>c</w:t>
      </w:r>
      <w:r>
        <w:tab/>
        <w:t xml:space="preserve">Danach durchgestrichen </w:t>
      </w:r>
      <w:r w:rsidRPr="00AB0657">
        <w:rPr>
          <w:i w:val="0"/>
        </w:rPr>
        <w:t>16</w:t>
      </w:r>
      <w:r>
        <w:t>.</w:t>
      </w:r>
    </w:p>
  </w:footnote>
  <w:footnote w:id="354">
    <w:p w:rsidR="00F828E7" w:rsidRDefault="00F828E7" w:rsidP="00AC2B29">
      <w:pPr>
        <w:pStyle w:val="EditionFunoten"/>
      </w:pPr>
      <w:r w:rsidRPr="00AC2B29">
        <w:rPr>
          <w:rStyle w:val="Funotenzeichen"/>
          <w:i w:val="0"/>
          <w:sz w:val="20"/>
        </w:rPr>
        <w:t>a</w:t>
      </w:r>
      <w:r>
        <w:tab/>
        <w:t>Über der Zeile eingefügt.</w:t>
      </w:r>
    </w:p>
  </w:footnote>
  <w:footnote w:id="355">
    <w:p w:rsidR="00F828E7" w:rsidRDefault="00F828E7" w:rsidP="00AC2B29">
      <w:pPr>
        <w:pStyle w:val="EditionFunoten"/>
      </w:pPr>
      <w:r w:rsidRPr="00AC2B29">
        <w:rPr>
          <w:rStyle w:val="Funotenzeichen"/>
          <w:i w:val="0"/>
          <w:sz w:val="20"/>
        </w:rPr>
        <w:t>b</w:t>
      </w:r>
      <w:r>
        <w:tab/>
        <w:t xml:space="preserve">Korrigiert aus </w:t>
      </w:r>
      <w:r w:rsidRPr="00AC2B29">
        <w:rPr>
          <w:i w:val="0"/>
        </w:rPr>
        <w:t>astinentia</w:t>
      </w:r>
      <w:r>
        <w:t>.</w:t>
      </w:r>
    </w:p>
  </w:footnote>
  <w:footnote w:id="356">
    <w:p w:rsidR="00F828E7" w:rsidRDefault="00F828E7" w:rsidP="00AC2B29">
      <w:pPr>
        <w:pStyle w:val="EditionFunoten"/>
      </w:pPr>
      <w:r w:rsidRPr="00AC2B29">
        <w:rPr>
          <w:rStyle w:val="Funotenzeichen"/>
          <w:i w:val="0"/>
          <w:sz w:val="20"/>
        </w:rPr>
        <w:t>c</w:t>
      </w:r>
      <w:r>
        <w:tab/>
        <w:t>Danach eine durch mehrere Striche angezeigte Leerstelle.</w:t>
      </w:r>
    </w:p>
  </w:footnote>
  <w:footnote w:id="357">
    <w:p w:rsidR="00F828E7" w:rsidRPr="00980CEC" w:rsidRDefault="00F828E7" w:rsidP="00994DEF">
      <w:pPr>
        <w:pStyle w:val="EditionFunoten"/>
        <w:spacing w:line="184" w:lineRule="exact"/>
        <w:rPr>
          <w:lang w:val="fr-FR"/>
        </w:rPr>
      </w:pPr>
      <w:r w:rsidRPr="00980CEC">
        <w:rPr>
          <w:rStyle w:val="Funotenzeichen"/>
          <w:i w:val="0"/>
          <w:iCs/>
          <w:sz w:val="20"/>
          <w:lang w:val="fr-FR"/>
        </w:rPr>
        <w:t>d</w:t>
      </w:r>
      <w:r w:rsidRPr="00980CEC">
        <w:rPr>
          <w:lang w:val="fr-FR"/>
        </w:rPr>
        <w:tab/>
      </w:r>
      <w:r w:rsidRPr="00980CEC">
        <w:rPr>
          <w:i w:val="0"/>
          <w:lang w:val="fr-FR"/>
        </w:rPr>
        <w:t>Attolae et Anastasii:</w:t>
      </w:r>
      <w:r w:rsidRPr="00980CEC">
        <w:rPr>
          <w:lang w:val="fr-FR"/>
        </w:rPr>
        <w:t xml:space="preserve"> für </w:t>
      </w:r>
      <w:r w:rsidRPr="00980CEC">
        <w:rPr>
          <w:i w:val="0"/>
          <w:lang w:val="fr-FR"/>
        </w:rPr>
        <w:t>Attalae et Eustasii</w:t>
      </w:r>
      <w:r w:rsidRPr="00980CEC">
        <w:rPr>
          <w:lang w:val="fr-FR"/>
        </w:rPr>
        <w:t>.</w:t>
      </w:r>
    </w:p>
  </w:footnote>
  <w:footnote w:id="358">
    <w:p w:rsidR="00F828E7" w:rsidRPr="00594B0D" w:rsidRDefault="00F828E7" w:rsidP="00994DEF">
      <w:pPr>
        <w:pStyle w:val="EditionFunoten"/>
        <w:spacing w:line="184" w:lineRule="exact"/>
      </w:pPr>
      <w:r w:rsidRPr="00594B0D">
        <w:rPr>
          <w:rStyle w:val="Funotenzeichen"/>
          <w:i w:val="0"/>
          <w:iCs/>
          <w:sz w:val="20"/>
        </w:rPr>
        <w:t>e</w:t>
      </w:r>
      <w:r>
        <w:tab/>
        <w:t xml:space="preserve">Für </w:t>
      </w:r>
      <w:r w:rsidRPr="00594B0D">
        <w:rPr>
          <w:i w:val="0"/>
        </w:rPr>
        <w:t>Chiniani</w:t>
      </w:r>
      <w:r>
        <w:t>.</w:t>
      </w:r>
    </w:p>
  </w:footnote>
  <w:footnote w:id="359">
    <w:p w:rsidR="00F828E7" w:rsidRDefault="00F828E7" w:rsidP="003C3F1B">
      <w:pPr>
        <w:pStyle w:val="EditionFunoten"/>
      </w:pPr>
      <w:r w:rsidRPr="003C3F1B">
        <w:rPr>
          <w:rStyle w:val="Funotenzeichen"/>
          <w:i w:val="0"/>
          <w:sz w:val="20"/>
        </w:rPr>
        <w:t>a</w:t>
      </w:r>
      <w:r>
        <w:tab/>
        <w:t>Am linken Blattrand eingefügt.</w:t>
      </w:r>
    </w:p>
  </w:footnote>
  <w:footnote w:id="360">
    <w:p w:rsidR="00F828E7" w:rsidRDefault="00F828E7" w:rsidP="006B58CA">
      <w:pPr>
        <w:pStyle w:val="EditionFunoten"/>
      </w:pPr>
      <w:r w:rsidRPr="006B58CA">
        <w:rPr>
          <w:rStyle w:val="Funotenzeichen"/>
          <w:i w:val="0"/>
          <w:iCs/>
          <w:sz w:val="20"/>
        </w:rPr>
        <w:t>a</w:t>
      </w:r>
      <w:r>
        <w:tab/>
        <w:t>Über der Zeile eingefügt.</w:t>
      </w:r>
    </w:p>
  </w:footnote>
  <w:footnote w:id="361">
    <w:p w:rsidR="00F828E7" w:rsidRDefault="00F828E7" w:rsidP="006B58CA">
      <w:pPr>
        <w:pStyle w:val="EditionFunoten"/>
      </w:pPr>
      <w:r w:rsidRPr="006B58CA">
        <w:rPr>
          <w:rStyle w:val="Funotenzeichen"/>
          <w:i w:val="0"/>
          <w:iCs/>
          <w:sz w:val="20"/>
        </w:rPr>
        <w:t>b</w:t>
      </w:r>
      <w:r>
        <w:tab/>
        <w:t xml:space="preserve">Danach durchgestrichen </w:t>
      </w:r>
      <w:r w:rsidRPr="006B58CA">
        <w:rPr>
          <w:i w:val="0"/>
        </w:rPr>
        <w:t>ope</w:t>
      </w:r>
      <w:r>
        <w:t>.</w:t>
      </w:r>
    </w:p>
  </w:footnote>
  <w:footnote w:id="362">
    <w:p w:rsidR="00F828E7" w:rsidRPr="00D56F21" w:rsidRDefault="00F828E7" w:rsidP="00D56F21">
      <w:pPr>
        <w:pStyle w:val="EditionFunoten"/>
      </w:pPr>
      <w:r w:rsidRPr="00D56F21">
        <w:rPr>
          <w:rStyle w:val="Funotenzeichen"/>
          <w:i w:val="0"/>
          <w:iCs/>
          <w:sz w:val="20"/>
        </w:rPr>
        <w:t>c</w:t>
      </w:r>
      <w:r>
        <w:tab/>
        <w:t>Unsichere Lesung.</w:t>
      </w:r>
    </w:p>
  </w:footnote>
  <w:footnote w:id="363">
    <w:p w:rsidR="00F828E7" w:rsidRPr="00D56F21" w:rsidRDefault="00F828E7" w:rsidP="006B58CA">
      <w:pPr>
        <w:pStyle w:val="EditionFunoten"/>
      </w:pPr>
      <w:r w:rsidRPr="00D56F21">
        <w:rPr>
          <w:rStyle w:val="Funotenzeichen"/>
          <w:i w:val="0"/>
          <w:sz w:val="20"/>
        </w:rPr>
        <w:t>d</w:t>
      </w:r>
      <w:r w:rsidRPr="00D56F21">
        <w:tab/>
        <w:t xml:space="preserve">Danach durchgestrichen </w:t>
      </w:r>
      <w:r w:rsidRPr="00D56F21">
        <w:rPr>
          <w:i w:val="0"/>
        </w:rPr>
        <w:t>in q</w:t>
      </w:r>
      <w:r w:rsidRPr="00D56F21">
        <w:t>.</w:t>
      </w:r>
    </w:p>
  </w:footnote>
  <w:footnote w:id="364">
    <w:p w:rsidR="00F828E7" w:rsidRPr="00D56F21" w:rsidRDefault="00F828E7" w:rsidP="00D56F21">
      <w:pPr>
        <w:pStyle w:val="EditionFunoten"/>
      </w:pPr>
      <w:r w:rsidRPr="00D56F21">
        <w:rPr>
          <w:rStyle w:val="Funotenzeichen"/>
          <w:i w:val="0"/>
          <w:sz w:val="20"/>
        </w:rPr>
        <w:t>e</w:t>
      </w:r>
      <w:r w:rsidRPr="00D56F21">
        <w:tab/>
        <w:t xml:space="preserve">Korrigiert aus </w:t>
      </w:r>
      <w:r w:rsidRPr="00D56F21">
        <w:rPr>
          <w:i w:val="0"/>
        </w:rPr>
        <w:t>gubernantes</w:t>
      </w:r>
      <w:r w:rsidRPr="00D56F21">
        <w:t>.</w:t>
      </w:r>
    </w:p>
  </w:footnote>
  <w:footnote w:id="365">
    <w:p w:rsidR="00F828E7" w:rsidRPr="00D56F21" w:rsidRDefault="00F828E7" w:rsidP="00D56F21">
      <w:pPr>
        <w:pStyle w:val="EditionFunoten"/>
      </w:pPr>
      <w:r w:rsidRPr="00D56F21">
        <w:rPr>
          <w:rStyle w:val="Funotenzeichen"/>
          <w:i w:val="0"/>
          <w:sz w:val="20"/>
        </w:rPr>
        <w:t>f</w:t>
      </w:r>
      <w:r w:rsidRPr="00D56F21">
        <w:tab/>
        <w:t xml:space="preserve">Danach durchgestrichen </w:t>
      </w:r>
      <w:r w:rsidRPr="00D56F21">
        <w:rPr>
          <w:i w:val="0"/>
        </w:rPr>
        <w:t>alio</w:t>
      </w:r>
      <w:r w:rsidRPr="00D56F21">
        <w:t>.</w:t>
      </w:r>
    </w:p>
  </w:footnote>
  <w:footnote w:id="366">
    <w:p w:rsidR="00F828E7" w:rsidRPr="00BD0D68" w:rsidRDefault="00F828E7" w:rsidP="001966F6">
      <w:pPr>
        <w:pStyle w:val="EditionFunoten"/>
      </w:pPr>
      <w:r w:rsidRPr="00BD0D68">
        <w:rPr>
          <w:rStyle w:val="Funotenzeichen"/>
          <w:i w:val="0"/>
          <w:sz w:val="20"/>
        </w:rPr>
        <w:t>a</w:t>
      </w:r>
      <w:r w:rsidRPr="00BD0D68">
        <w:tab/>
        <w:t xml:space="preserve">Danach durchgestrichen </w:t>
      </w:r>
      <w:r w:rsidRPr="00BD0D68">
        <w:rPr>
          <w:i w:val="0"/>
        </w:rPr>
        <w:t>de meis</w:t>
      </w:r>
      <w:r w:rsidRPr="00BD0D68">
        <w:t>.</w:t>
      </w:r>
    </w:p>
  </w:footnote>
  <w:footnote w:id="367">
    <w:p w:rsidR="00F828E7" w:rsidRPr="00BD0D68" w:rsidRDefault="00F828E7" w:rsidP="00425ACD">
      <w:pPr>
        <w:pStyle w:val="EditionFunoten"/>
      </w:pPr>
      <w:r w:rsidRPr="00BD0D68">
        <w:rPr>
          <w:rStyle w:val="Funotenzeichen"/>
          <w:i w:val="0"/>
          <w:sz w:val="20"/>
        </w:rPr>
        <w:t>b</w:t>
      </w:r>
      <w:r w:rsidRPr="00BD0D68">
        <w:tab/>
        <w:t xml:space="preserve">Wohl irrige Auflösung einer Kürzung durch den Kopisten; zu erwarten wäre </w:t>
      </w:r>
      <w:r w:rsidRPr="00BD0D68">
        <w:rPr>
          <w:i w:val="0"/>
        </w:rPr>
        <w:t>sacri</w:t>
      </w:r>
      <w:r w:rsidRPr="00BD0D68">
        <w:t>.</w:t>
      </w:r>
    </w:p>
  </w:footnote>
  <w:footnote w:id="368">
    <w:p w:rsidR="00F828E7" w:rsidRPr="00F61063" w:rsidRDefault="00F828E7" w:rsidP="003B32CD">
      <w:pPr>
        <w:pStyle w:val="EditionFunoten"/>
      </w:pPr>
      <w:r w:rsidRPr="00F61063">
        <w:rPr>
          <w:rStyle w:val="Funotenzeichen"/>
          <w:i w:val="0"/>
          <w:sz w:val="20"/>
        </w:rPr>
        <w:t>a</w:t>
      </w:r>
      <w:r>
        <w:tab/>
      </w:r>
      <w:r w:rsidRPr="00F61063">
        <w:t xml:space="preserve">Davor links der Zeile von Empfängerhand </w:t>
      </w:r>
      <w:r w:rsidRPr="00F61063">
        <w:rPr>
          <w:i w:val="0"/>
        </w:rPr>
        <w:t>Primo</w:t>
      </w:r>
      <w:r w:rsidRPr="00F61063">
        <w:t>.</w:t>
      </w:r>
    </w:p>
  </w:footnote>
  <w:footnote w:id="369">
    <w:p w:rsidR="00F828E7" w:rsidRPr="00F61063" w:rsidRDefault="00F828E7" w:rsidP="003B32CD">
      <w:pPr>
        <w:pStyle w:val="EditionFunoten"/>
      </w:pPr>
      <w:r w:rsidRPr="00F61063">
        <w:rPr>
          <w:rStyle w:val="Funotenzeichen"/>
          <w:i w:val="0"/>
          <w:sz w:val="20"/>
        </w:rPr>
        <w:t>b</w:t>
      </w:r>
      <w:r>
        <w:tab/>
      </w:r>
      <w:r w:rsidRPr="00F61063">
        <w:t xml:space="preserve">Über der Zeile von Empfängerhand transkribiert </w:t>
      </w:r>
      <w:r w:rsidRPr="00F61063">
        <w:rPr>
          <w:i w:val="0"/>
        </w:rPr>
        <w:t>extitisse</w:t>
      </w:r>
      <w:r w:rsidRPr="00F61063">
        <w:t>.</w:t>
      </w:r>
    </w:p>
  </w:footnote>
  <w:footnote w:id="370">
    <w:p w:rsidR="00F828E7" w:rsidRPr="00F61063" w:rsidRDefault="00F828E7" w:rsidP="003B32CD">
      <w:pPr>
        <w:pStyle w:val="EditionFunoten"/>
      </w:pPr>
      <w:r w:rsidRPr="00F61063">
        <w:rPr>
          <w:rStyle w:val="Funotenzeichen"/>
          <w:i w:val="0"/>
          <w:sz w:val="20"/>
        </w:rPr>
        <w:t>c</w:t>
      </w:r>
      <w:r>
        <w:tab/>
      </w:r>
      <w:r w:rsidRPr="00F61063">
        <w:t xml:space="preserve">Über der Zeile von Empfängerhand transkribiert </w:t>
      </w:r>
      <w:r w:rsidRPr="00F61063">
        <w:rPr>
          <w:i w:val="0"/>
        </w:rPr>
        <w:t>pulsatae</w:t>
      </w:r>
      <w:r w:rsidRPr="00F61063">
        <w:t>.</w:t>
      </w:r>
    </w:p>
  </w:footnote>
  <w:footnote w:id="371">
    <w:p w:rsidR="00F828E7" w:rsidRPr="00F61063" w:rsidRDefault="00F828E7" w:rsidP="003B32CD">
      <w:pPr>
        <w:pStyle w:val="EditionFunoten"/>
      </w:pPr>
      <w:r w:rsidRPr="00F61063">
        <w:rPr>
          <w:rStyle w:val="Funotenzeichen"/>
          <w:i w:val="0"/>
          <w:sz w:val="20"/>
        </w:rPr>
        <w:t>d</w:t>
      </w:r>
      <w:r>
        <w:tab/>
      </w:r>
      <w:r w:rsidRPr="00F61063">
        <w:rPr>
          <w:spacing w:val="-2"/>
        </w:rPr>
        <w:t xml:space="preserve">Unsichere Lesung; über der Zeile von Empfängerhand transkribiert </w:t>
      </w:r>
      <w:r w:rsidRPr="00F61063">
        <w:rPr>
          <w:i w:val="0"/>
          <w:spacing w:val="-2"/>
        </w:rPr>
        <w:t>Secundo</w:t>
      </w:r>
      <w:r w:rsidRPr="00F61063">
        <w:rPr>
          <w:spacing w:val="-2"/>
        </w:rPr>
        <w:t>, was jedoch nicht nachzuvollziehen ist.</w:t>
      </w:r>
    </w:p>
  </w:footnote>
  <w:footnote w:id="372">
    <w:p w:rsidR="00F828E7" w:rsidRPr="00F61063" w:rsidRDefault="00F828E7" w:rsidP="003B32CD">
      <w:pPr>
        <w:pStyle w:val="EditionFunoten"/>
      </w:pPr>
      <w:r w:rsidRPr="00F61063">
        <w:rPr>
          <w:rStyle w:val="Funotenzeichen"/>
          <w:i w:val="0"/>
          <w:sz w:val="20"/>
        </w:rPr>
        <w:t>e</w:t>
      </w:r>
      <w:r>
        <w:tab/>
      </w:r>
      <w:r w:rsidRPr="00F61063">
        <w:t>Danach unleserliche Streichung im Ausmaß von ca. 3–5 Buchstaben.</w:t>
      </w:r>
    </w:p>
  </w:footnote>
  <w:footnote w:id="373">
    <w:p w:rsidR="00F828E7" w:rsidRPr="00980CEC" w:rsidRDefault="00F828E7" w:rsidP="003B32CD">
      <w:pPr>
        <w:pStyle w:val="EditionFunoten"/>
      </w:pPr>
      <w:r w:rsidRPr="00F61063">
        <w:rPr>
          <w:rStyle w:val="Funotenzeichen"/>
          <w:i w:val="0"/>
          <w:sz w:val="20"/>
        </w:rPr>
        <w:t>f</w:t>
      </w:r>
      <w:r>
        <w:tab/>
      </w:r>
      <w:r w:rsidRPr="00F61063">
        <w:t xml:space="preserve">Über der Zeile von Empfängerhand transkribiert </w:t>
      </w:r>
      <w:r w:rsidRPr="00F61063">
        <w:rPr>
          <w:i w:val="0"/>
        </w:rPr>
        <w:t>Arnoldsteinenses</w:t>
      </w:r>
      <w:r w:rsidRPr="00F61063">
        <w:t xml:space="preserve">. </w:t>
      </w:r>
      <w:r w:rsidRPr="00980CEC">
        <w:t xml:space="preserve">Davor durchgestrichen </w:t>
      </w:r>
      <w:r w:rsidRPr="00980CEC">
        <w:rPr>
          <w:i w:val="0"/>
        </w:rPr>
        <w:t>Arld</w:t>
      </w:r>
      <w:r w:rsidRPr="00980CEC">
        <w:t>.</w:t>
      </w:r>
    </w:p>
  </w:footnote>
  <w:footnote w:id="374">
    <w:p w:rsidR="00F828E7" w:rsidRPr="009C6BD9" w:rsidRDefault="00F828E7" w:rsidP="009C6BD9">
      <w:pPr>
        <w:pStyle w:val="EditionFunoten"/>
        <w:rPr>
          <w:i w:val="0"/>
        </w:rPr>
      </w:pPr>
      <w:r w:rsidRPr="009C6BD9">
        <w:rPr>
          <w:rStyle w:val="Funotenzeichen"/>
          <w:i w:val="0"/>
          <w:sz w:val="20"/>
        </w:rPr>
        <w:t>a</w:t>
      </w:r>
      <w:r>
        <w:tab/>
        <w:t xml:space="preserve">Wohl Abschreibfehler für </w:t>
      </w:r>
      <w:r>
        <w:rPr>
          <w:i w:val="0"/>
        </w:rPr>
        <w:t>sperabant.</w:t>
      </w:r>
    </w:p>
  </w:footnote>
  <w:footnote w:id="375">
    <w:p w:rsidR="00F828E7" w:rsidRPr="00980CEC" w:rsidRDefault="00F828E7" w:rsidP="006173E0">
      <w:pPr>
        <w:pStyle w:val="EditionFunoten"/>
      </w:pPr>
      <w:r w:rsidRPr="006173E0">
        <w:rPr>
          <w:rStyle w:val="Funotenzeichen"/>
          <w:i w:val="0"/>
          <w:iCs/>
          <w:sz w:val="20"/>
        </w:rPr>
        <w:t>a</w:t>
      </w:r>
      <w:r w:rsidRPr="00980CEC">
        <w:tab/>
      </w:r>
      <w:r w:rsidRPr="00980CEC">
        <w:rPr>
          <w:i w:val="0"/>
        </w:rPr>
        <w:t>Reverendo ... dicit: Reverendo patri Bernardo Pez Mellicensi bibliothecario</w:t>
      </w:r>
      <w:r w:rsidRPr="00980CEC">
        <w:t xml:space="preserve"> B.</w:t>
      </w:r>
    </w:p>
  </w:footnote>
  <w:footnote w:id="376">
    <w:p w:rsidR="00F828E7" w:rsidRDefault="00F828E7" w:rsidP="006173E0">
      <w:pPr>
        <w:pStyle w:val="EditionFunoten"/>
      </w:pPr>
      <w:r w:rsidRPr="006173E0">
        <w:rPr>
          <w:rStyle w:val="Funotenzeichen"/>
          <w:i w:val="0"/>
          <w:iCs/>
          <w:sz w:val="20"/>
        </w:rPr>
        <w:t>b</w:t>
      </w:r>
      <w:r>
        <w:tab/>
        <w:t xml:space="preserve">Danach durchgestrichen </w:t>
      </w:r>
      <w:r w:rsidRPr="006173E0">
        <w:rPr>
          <w:i w:val="0"/>
        </w:rPr>
        <w:t>ta</w:t>
      </w:r>
      <w:r>
        <w:t xml:space="preserve"> B.</w:t>
      </w:r>
    </w:p>
  </w:footnote>
  <w:footnote w:id="377">
    <w:p w:rsidR="00F828E7" w:rsidRDefault="00F828E7" w:rsidP="006173E0">
      <w:pPr>
        <w:pStyle w:val="EditionFunoten"/>
      </w:pPr>
      <w:r w:rsidRPr="006173E0">
        <w:rPr>
          <w:rStyle w:val="Funotenzeichen"/>
          <w:i w:val="0"/>
          <w:iCs/>
          <w:sz w:val="20"/>
        </w:rPr>
        <w:t>c</w:t>
      </w:r>
      <w:r>
        <w:tab/>
        <w:t xml:space="preserve">Danach durchgestrichen </w:t>
      </w:r>
      <w:r w:rsidRPr="006173E0">
        <w:rPr>
          <w:i w:val="0"/>
        </w:rPr>
        <w:t>studiis tuis</w:t>
      </w:r>
      <w:r>
        <w:t xml:space="preserve"> B.</w:t>
      </w:r>
    </w:p>
  </w:footnote>
  <w:footnote w:id="378">
    <w:p w:rsidR="00F828E7" w:rsidRPr="00BE7198" w:rsidRDefault="00F828E7" w:rsidP="00CE2F00">
      <w:pPr>
        <w:pStyle w:val="EditionFunoten"/>
        <w:jc w:val="both"/>
      </w:pPr>
      <w:r w:rsidRPr="00BE7198">
        <w:rPr>
          <w:rStyle w:val="Funotenzeichen"/>
          <w:i w:val="0"/>
          <w:iCs/>
          <w:sz w:val="20"/>
        </w:rPr>
        <w:t>d</w:t>
      </w:r>
      <w:r w:rsidRPr="00BE7198">
        <w:tab/>
      </w:r>
      <w:r w:rsidRPr="00BE7198">
        <w:rPr>
          <w:i w:val="0"/>
          <w:spacing w:val="-1"/>
        </w:rPr>
        <w:t xml:space="preserve">Hinc </w:t>
      </w:r>
      <w:r>
        <w:rPr>
          <w:i w:val="0"/>
          <w:spacing w:val="-1"/>
        </w:rPr>
        <w:t>...</w:t>
      </w:r>
      <w:r w:rsidRPr="00BE7198">
        <w:rPr>
          <w:i w:val="0"/>
          <w:spacing w:val="-1"/>
        </w:rPr>
        <w:t xml:space="preserve"> temperabam: Quamquam tamen, ut ingenue fatear, quod res est, properante ad finem nova Irenaei</w:t>
      </w:r>
      <w:r w:rsidRPr="00BE7198">
        <w:rPr>
          <w:i w:val="0"/>
        </w:rPr>
        <w:t xml:space="preserve"> </w:t>
      </w:r>
      <w:r w:rsidRPr="00BE7198">
        <w:rPr>
          <w:i w:val="0"/>
          <w:spacing w:val="-3"/>
        </w:rPr>
        <w:t xml:space="preserve">mei editione geminato labore auctisque curis cogitationes fere omnes ad id unum intendere sic coactus sum, ut </w:t>
      </w:r>
      <w:r w:rsidRPr="00BE7198">
        <w:rPr>
          <w:i w:val="0"/>
          <w:spacing w:val="-2"/>
        </w:rPr>
        <w:t xml:space="preserve">officiosis dumtaxat verbis tibi nomine meo dicendis, dum ad </w:t>
      </w:r>
      <w:r w:rsidRPr="00BE7198">
        <w:rPr>
          <w:i w:val="0"/>
          <w:spacing w:val="4"/>
        </w:rPr>
        <w:t>[</w:t>
      </w:r>
      <w:r w:rsidRPr="00BE7198">
        <w:rPr>
          <w:spacing w:val="-2"/>
        </w:rPr>
        <w:t xml:space="preserve">danach durchgestrichen </w:t>
      </w:r>
      <w:r w:rsidRPr="00BE7198">
        <w:rPr>
          <w:i w:val="0"/>
          <w:spacing w:val="-2"/>
        </w:rPr>
        <w:t>Anselmum nos] amicum</w:t>
      </w:r>
      <w:r w:rsidRPr="00BE7198">
        <w:rPr>
          <w:i w:val="0"/>
        </w:rPr>
        <w:t xml:space="preserve"> nostrum Anselmum scribebam, contentus ab epistolis </w:t>
      </w:r>
      <w:r w:rsidRPr="00BE7198">
        <w:rPr>
          <w:i w:val="0"/>
          <w:spacing w:val="4"/>
        </w:rPr>
        <w:t>[</w:t>
      </w:r>
      <w:r w:rsidRPr="00BE7198">
        <w:t xml:space="preserve">danach durchgestrichen </w:t>
      </w:r>
      <w:r w:rsidRPr="00BE7198">
        <w:rPr>
          <w:i w:val="0"/>
        </w:rPr>
        <w:t>abstinere] temperarem</w:t>
      </w:r>
      <w:r w:rsidRPr="00BE7198">
        <w:t xml:space="preserve"> B.</w:t>
      </w:r>
    </w:p>
  </w:footnote>
  <w:footnote w:id="379">
    <w:p w:rsidR="00F828E7" w:rsidRPr="00BE7198" w:rsidRDefault="00F828E7" w:rsidP="00417A4E">
      <w:pPr>
        <w:pStyle w:val="EditionFunoten"/>
        <w:jc w:val="both"/>
      </w:pPr>
      <w:r w:rsidRPr="00BE7198">
        <w:rPr>
          <w:rStyle w:val="Funotenzeichen"/>
          <w:i w:val="0"/>
          <w:iCs/>
          <w:sz w:val="20"/>
        </w:rPr>
        <w:t>e</w:t>
      </w:r>
      <w:r w:rsidRPr="00BE7198">
        <w:tab/>
      </w:r>
      <w:r w:rsidRPr="00BE7198">
        <w:rPr>
          <w:i w:val="0"/>
          <w:spacing w:val="-1"/>
        </w:rPr>
        <w:t xml:space="preserve">Ut </w:t>
      </w:r>
      <w:r>
        <w:rPr>
          <w:i w:val="0"/>
          <w:spacing w:val="-1"/>
        </w:rPr>
        <w:t>...</w:t>
      </w:r>
      <w:r w:rsidRPr="00BE7198">
        <w:rPr>
          <w:i w:val="0"/>
          <w:spacing w:val="-1"/>
        </w:rPr>
        <w:t xml:space="preserve"> sic: animo </w:t>
      </w:r>
      <w:r w:rsidRPr="00BE7198">
        <w:rPr>
          <w:i w:val="0"/>
          <w:spacing w:val="4"/>
        </w:rPr>
        <w:t>[</w:t>
      </w:r>
      <w:r w:rsidRPr="00BE7198">
        <w:rPr>
          <w:spacing w:val="-1"/>
        </w:rPr>
        <w:t xml:space="preserve">davor durchgestrichen </w:t>
      </w:r>
      <w:r w:rsidRPr="00BE7198">
        <w:rPr>
          <w:i w:val="0"/>
          <w:spacing w:val="-1"/>
        </w:rPr>
        <w:t xml:space="preserve">Eam enim esse] erga te meo </w:t>
      </w:r>
      <w:r w:rsidRPr="00BE7198">
        <w:rPr>
          <w:i w:val="0"/>
          <w:spacing w:val="4"/>
        </w:rPr>
        <w:t>[</w:t>
      </w:r>
      <w:r w:rsidRPr="00BE7198">
        <w:rPr>
          <w:spacing w:val="-1"/>
        </w:rPr>
        <w:t xml:space="preserve">danach durchgestrichen </w:t>
      </w:r>
      <w:r w:rsidRPr="00BE7198">
        <w:rPr>
          <w:i w:val="0"/>
          <w:spacing w:val="-1"/>
        </w:rPr>
        <w:t>eodem] semper</w:t>
      </w:r>
      <w:r w:rsidRPr="00BE7198">
        <w:rPr>
          <w:i w:val="0"/>
        </w:rPr>
        <w:t xml:space="preserve"> eodem. Eam enim esse aequitatem tuam probe noveram, quae excusationem facile admitteret, ut et ego</w:t>
      </w:r>
      <w:r w:rsidRPr="00BE7198">
        <w:t xml:space="preserve"> B.</w:t>
      </w:r>
    </w:p>
  </w:footnote>
  <w:footnote w:id="380">
    <w:p w:rsidR="00F828E7" w:rsidRPr="00BE7198" w:rsidRDefault="00F828E7" w:rsidP="00CE2F00">
      <w:pPr>
        <w:pStyle w:val="EditionFunoten"/>
      </w:pPr>
      <w:r w:rsidRPr="00BE7198">
        <w:rPr>
          <w:rStyle w:val="Funotenzeichen"/>
          <w:i w:val="0"/>
          <w:iCs/>
          <w:sz w:val="20"/>
        </w:rPr>
        <w:t>f</w:t>
      </w:r>
      <w:r w:rsidRPr="00BE7198">
        <w:tab/>
        <w:t xml:space="preserve">Korrigiert aus </w:t>
      </w:r>
      <w:r w:rsidRPr="00BE7198">
        <w:rPr>
          <w:i w:val="0"/>
        </w:rPr>
        <w:t>erga</w:t>
      </w:r>
      <w:r w:rsidRPr="00BE7198">
        <w:t xml:space="preserve"> B.</w:t>
      </w:r>
    </w:p>
  </w:footnote>
  <w:footnote w:id="381">
    <w:p w:rsidR="00F828E7" w:rsidRPr="00BE7198" w:rsidRDefault="00F828E7" w:rsidP="00CE2F00">
      <w:pPr>
        <w:pStyle w:val="EditionFunoten"/>
      </w:pPr>
      <w:r w:rsidRPr="00BE7198">
        <w:rPr>
          <w:rStyle w:val="Funotenzeichen"/>
          <w:i w:val="0"/>
          <w:iCs/>
          <w:sz w:val="20"/>
        </w:rPr>
        <w:t>g</w:t>
      </w:r>
      <w:r w:rsidRPr="00BE7198">
        <w:tab/>
      </w:r>
      <w:r w:rsidRPr="00BE7198">
        <w:rPr>
          <w:i w:val="0"/>
        </w:rPr>
        <w:t>iurataque</w:t>
      </w:r>
      <w:r w:rsidRPr="00BE7198">
        <w:t xml:space="preserve"> B.</w:t>
      </w:r>
    </w:p>
  </w:footnote>
  <w:footnote w:id="382">
    <w:p w:rsidR="00F828E7" w:rsidRPr="00BE7198" w:rsidRDefault="00F828E7" w:rsidP="00CE2F00">
      <w:pPr>
        <w:pStyle w:val="EditionFunoten"/>
      </w:pPr>
      <w:r w:rsidRPr="00BE7198">
        <w:rPr>
          <w:rStyle w:val="Funotenzeichen"/>
          <w:i w:val="0"/>
          <w:iCs/>
          <w:sz w:val="20"/>
        </w:rPr>
        <w:t>h</w:t>
      </w:r>
      <w:r w:rsidRPr="00BE7198">
        <w:tab/>
      </w:r>
      <w:r w:rsidRPr="00BE7198">
        <w:rPr>
          <w:i w:val="0"/>
        </w:rPr>
        <w:t xml:space="preserve">satis </w:t>
      </w:r>
      <w:r>
        <w:rPr>
          <w:i w:val="0"/>
        </w:rPr>
        <w:t>...</w:t>
      </w:r>
      <w:r w:rsidRPr="00BE7198">
        <w:rPr>
          <w:i w:val="0"/>
        </w:rPr>
        <w:t xml:space="preserve"> debent: perspecta sunt</w:t>
      </w:r>
      <w:r w:rsidRPr="00BE7198">
        <w:t xml:space="preserve"> B.</w:t>
      </w:r>
    </w:p>
  </w:footnote>
  <w:footnote w:id="383">
    <w:p w:rsidR="00F828E7" w:rsidRPr="00BE7198" w:rsidRDefault="00F828E7" w:rsidP="00417A4E">
      <w:pPr>
        <w:pStyle w:val="EditionFunoten"/>
        <w:jc w:val="both"/>
      </w:pPr>
      <w:r w:rsidRPr="00BE7198">
        <w:rPr>
          <w:rStyle w:val="Funotenzeichen"/>
          <w:i w:val="0"/>
          <w:iCs/>
          <w:sz w:val="20"/>
        </w:rPr>
        <w:t>i</w:t>
      </w:r>
      <w:r w:rsidRPr="00BE7198">
        <w:tab/>
      </w:r>
      <w:r w:rsidRPr="00BE7198">
        <w:rPr>
          <w:i w:val="0"/>
        </w:rPr>
        <w:t xml:space="preserve">At </w:t>
      </w:r>
      <w:r>
        <w:rPr>
          <w:i w:val="0"/>
        </w:rPr>
        <w:t>...</w:t>
      </w:r>
      <w:r w:rsidRPr="00BE7198">
        <w:rPr>
          <w:i w:val="0"/>
        </w:rPr>
        <w:t xml:space="preserve"> epistola: Sed si quis </w:t>
      </w:r>
      <w:r w:rsidRPr="00BE7198">
        <w:rPr>
          <w:i w:val="0"/>
          <w:spacing w:val="4"/>
        </w:rPr>
        <w:t>[</w:t>
      </w:r>
      <w:r w:rsidRPr="00BE7198">
        <w:t xml:space="preserve">danach durchgestrichen </w:t>
      </w:r>
      <w:r w:rsidRPr="00BE7198">
        <w:rPr>
          <w:i w:val="0"/>
        </w:rPr>
        <w:t>quod absit] ea de re (quod absit) scrupulus animum in</w:t>
      </w:r>
      <w:r w:rsidRPr="00BE7198">
        <w:rPr>
          <w:i w:val="0"/>
        </w:rPr>
        <w:softHyphen/>
      </w:r>
      <w:r w:rsidRPr="00BE7198">
        <w:rPr>
          <w:i w:val="0"/>
          <w:spacing w:val="-1"/>
        </w:rPr>
        <w:t>cessisset meum, prorsus evelleret officiosissima et amantissima, quam abs te quindecim circiter abhinc diebus</w:t>
      </w:r>
      <w:r w:rsidRPr="00BE7198">
        <w:rPr>
          <w:i w:val="0"/>
        </w:rPr>
        <w:t xml:space="preserve"> accepi, epistola</w:t>
      </w:r>
      <w:r w:rsidRPr="00BE7198">
        <w:t xml:space="preserve"> B.</w:t>
      </w:r>
    </w:p>
  </w:footnote>
  <w:footnote w:id="384">
    <w:p w:rsidR="00F828E7" w:rsidRPr="00BE7198" w:rsidRDefault="00F828E7" w:rsidP="00CE2F00">
      <w:pPr>
        <w:pStyle w:val="EditionFunoten"/>
      </w:pPr>
      <w:r w:rsidRPr="00BE7198">
        <w:rPr>
          <w:rStyle w:val="Funotenzeichen"/>
          <w:i w:val="0"/>
          <w:iCs/>
          <w:sz w:val="20"/>
        </w:rPr>
        <w:t>j</w:t>
      </w:r>
      <w:r w:rsidRPr="00BE7198">
        <w:tab/>
      </w:r>
      <w:r w:rsidRPr="00BE7198">
        <w:rPr>
          <w:i w:val="0"/>
          <w:iCs/>
        </w:rPr>
        <w:t xml:space="preserve">tua </w:t>
      </w:r>
      <w:r>
        <w:rPr>
          <w:i w:val="0"/>
          <w:iCs/>
        </w:rPr>
        <w:t>...</w:t>
      </w:r>
      <w:r w:rsidRPr="00BE7198">
        <w:rPr>
          <w:i w:val="0"/>
          <w:iCs/>
        </w:rPr>
        <w:t xml:space="preserve"> beneficia: beneficia in me tua </w:t>
      </w:r>
      <w:r w:rsidRPr="00BE7198">
        <w:t>B.</w:t>
      </w:r>
    </w:p>
  </w:footnote>
  <w:footnote w:id="385">
    <w:p w:rsidR="00F828E7" w:rsidRPr="00BE7198" w:rsidRDefault="00F828E7" w:rsidP="00CE2F00">
      <w:pPr>
        <w:pStyle w:val="EditionFunoten"/>
      </w:pPr>
      <w:r w:rsidRPr="00BE7198">
        <w:rPr>
          <w:rStyle w:val="Funotenzeichen"/>
          <w:i w:val="0"/>
          <w:iCs/>
          <w:sz w:val="20"/>
        </w:rPr>
        <w:t>k</w:t>
      </w:r>
      <w:r w:rsidRPr="00BE7198">
        <w:tab/>
        <w:t>Fehlt B.</w:t>
      </w:r>
    </w:p>
  </w:footnote>
  <w:footnote w:id="386">
    <w:p w:rsidR="00F828E7" w:rsidRPr="00BE7198" w:rsidRDefault="00F828E7" w:rsidP="00CE2F00">
      <w:pPr>
        <w:pStyle w:val="EditionFunoten"/>
      </w:pPr>
      <w:r w:rsidRPr="00BE7198">
        <w:rPr>
          <w:rStyle w:val="Funotenzeichen"/>
          <w:i w:val="0"/>
          <w:iCs/>
          <w:sz w:val="20"/>
        </w:rPr>
        <w:t>l</w:t>
      </w:r>
      <w:r w:rsidRPr="00BE7198">
        <w:tab/>
      </w:r>
      <w:r w:rsidRPr="00BE7198">
        <w:rPr>
          <w:i w:val="0"/>
          <w:iCs/>
        </w:rPr>
        <w:t>curis</w:t>
      </w:r>
      <w:r w:rsidRPr="00BE7198">
        <w:t xml:space="preserve"> B.</w:t>
      </w:r>
    </w:p>
  </w:footnote>
  <w:footnote w:id="387">
    <w:p w:rsidR="00F828E7" w:rsidRPr="00BE7198" w:rsidRDefault="00F828E7" w:rsidP="00CE2F00">
      <w:pPr>
        <w:pStyle w:val="EditionFunoten"/>
      </w:pPr>
      <w:r w:rsidRPr="00BE7198">
        <w:rPr>
          <w:rStyle w:val="Funotenzeichen"/>
          <w:i w:val="0"/>
          <w:iCs/>
          <w:sz w:val="20"/>
        </w:rPr>
        <w:t>m</w:t>
      </w:r>
      <w:r w:rsidRPr="00BE7198">
        <w:tab/>
        <w:t xml:space="preserve">Danach durchgestrichen </w:t>
      </w:r>
      <w:r w:rsidRPr="00BE7198">
        <w:rPr>
          <w:i w:val="0"/>
          <w:iCs/>
        </w:rPr>
        <w:t>audio gesta audio</w:t>
      </w:r>
      <w:r w:rsidRPr="00BE7198">
        <w:t xml:space="preserve"> B.</w:t>
      </w:r>
    </w:p>
  </w:footnote>
  <w:footnote w:id="388">
    <w:p w:rsidR="00F828E7" w:rsidRPr="00BE7198" w:rsidRDefault="00F828E7" w:rsidP="00CE2F00">
      <w:pPr>
        <w:pStyle w:val="EditionFunoten"/>
      </w:pPr>
      <w:r w:rsidRPr="00BE7198">
        <w:rPr>
          <w:rStyle w:val="Funotenzeichen"/>
          <w:i w:val="0"/>
          <w:iCs/>
          <w:sz w:val="20"/>
        </w:rPr>
        <w:t>n</w:t>
      </w:r>
      <w:r w:rsidRPr="00BE7198">
        <w:tab/>
        <w:t>Über der Zeile eingefügt A.</w:t>
      </w:r>
    </w:p>
  </w:footnote>
  <w:footnote w:id="389">
    <w:p w:rsidR="00F828E7" w:rsidRPr="00BE7198" w:rsidRDefault="00F828E7" w:rsidP="00CE2F00">
      <w:pPr>
        <w:pStyle w:val="EditionFunoten"/>
      </w:pPr>
      <w:r w:rsidRPr="00BE7198">
        <w:rPr>
          <w:rStyle w:val="Funotenzeichen"/>
          <w:i w:val="0"/>
          <w:iCs/>
          <w:sz w:val="20"/>
        </w:rPr>
        <w:t>o</w:t>
      </w:r>
      <w:r w:rsidRPr="00BE7198">
        <w:tab/>
      </w:r>
      <w:r w:rsidRPr="00BE7198">
        <w:rPr>
          <w:i w:val="0"/>
          <w:iCs/>
        </w:rPr>
        <w:t xml:space="preserve">similiter incenderet: incederet </w:t>
      </w:r>
      <w:r w:rsidRPr="00BE7198">
        <w:t>B.</w:t>
      </w:r>
    </w:p>
  </w:footnote>
  <w:footnote w:id="390">
    <w:p w:rsidR="00F828E7" w:rsidRPr="00BE7198" w:rsidRDefault="00F828E7" w:rsidP="00CE2F00">
      <w:pPr>
        <w:pStyle w:val="EditionFunoten"/>
      </w:pPr>
      <w:r w:rsidRPr="00BE7198">
        <w:rPr>
          <w:rStyle w:val="Funotenzeichen"/>
          <w:i w:val="0"/>
          <w:iCs/>
          <w:sz w:val="20"/>
        </w:rPr>
        <w:t>p</w:t>
      </w:r>
      <w:r w:rsidRPr="00BE7198">
        <w:tab/>
        <w:t>Fehlt B.</w:t>
      </w:r>
    </w:p>
  </w:footnote>
  <w:footnote w:id="391">
    <w:p w:rsidR="00F828E7" w:rsidRPr="00BE7198" w:rsidRDefault="00F828E7" w:rsidP="00CE2F00">
      <w:pPr>
        <w:pStyle w:val="EditionFunoten"/>
      </w:pPr>
      <w:r w:rsidRPr="00BE7198">
        <w:rPr>
          <w:rStyle w:val="Funotenzeichen"/>
          <w:i w:val="0"/>
          <w:iCs/>
          <w:sz w:val="20"/>
        </w:rPr>
        <w:t>q</w:t>
      </w:r>
      <w:r w:rsidRPr="00BE7198">
        <w:tab/>
      </w:r>
      <w:r w:rsidRPr="00BE7198">
        <w:rPr>
          <w:i w:val="0"/>
          <w:iCs/>
        </w:rPr>
        <w:t>socordia</w:t>
      </w:r>
      <w:r w:rsidRPr="00BE7198">
        <w:t xml:space="preserve"> B.</w:t>
      </w:r>
    </w:p>
  </w:footnote>
  <w:footnote w:id="392">
    <w:p w:rsidR="00F828E7" w:rsidRPr="00BE7198" w:rsidRDefault="00F828E7" w:rsidP="00CE2F00">
      <w:pPr>
        <w:pStyle w:val="EditionFunoten"/>
      </w:pPr>
      <w:r w:rsidRPr="00BE7198">
        <w:rPr>
          <w:rStyle w:val="Funotenzeichen"/>
          <w:i w:val="0"/>
          <w:iCs/>
          <w:sz w:val="20"/>
        </w:rPr>
        <w:t>r</w:t>
      </w:r>
      <w:r w:rsidRPr="00BE7198">
        <w:tab/>
      </w:r>
      <w:r w:rsidRPr="00BE7198">
        <w:rPr>
          <w:i w:val="0"/>
          <w:iCs/>
        </w:rPr>
        <w:t>quamque</w:t>
      </w:r>
      <w:r w:rsidRPr="00BE7198">
        <w:t xml:space="preserve"> B.</w:t>
      </w:r>
    </w:p>
  </w:footnote>
  <w:footnote w:id="393">
    <w:p w:rsidR="00F828E7" w:rsidRPr="00BE7198" w:rsidRDefault="00F828E7" w:rsidP="00CE2F00">
      <w:pPr>
        <w:pStyle w:val="EditionFunoten"/>
      </w:pPr>
      <w:r w:rsidRPr="00BE7198">
        <w:rPr>
          <w:rStyle w:val="Funotenzeichen"/>
          <w:i w:val="0"/>
          <w:iCs/>
          <w:sz w:val="20"/>
        </w:rPr>
        <w:t>s</w:t>
      </w:r>
      <w:r w:rsidRPr="00BE7198">
        <w:tab/>
        <w:t xml:space="preserve">Korrigiert aus </w:t>
      </w:r>
      <w:r w:rsidRPr="00BE7198">
        <w:rPr>
          <w:i w:val="0"/>
          <w:iCs/>
        </w:rPr>
        <w:t>laborum</w:t>
      </w:r>
      <w:r w:rsidRPr="00BE7198">
        <w:t xml:space="preserve"> A.</w:t>
      </w:r>
    </w:p>
  </w:footnote>
  <w:footnote w:id="394">
    <w:p w:rsidR="00F828E7" w:rsidRPr="00C94DB9" w:rsidRDefault="00F828E7" w:rsidP="00CE2F00">
      <w:pPr>
        <w:pStyle w:val="EditionFunoten"/>
      </w:pPr>
      <w:r w:rsidRPr="00BE7198">
        <w:rPr>
          <w:rStyle w:val="Funotenzeichen"/>
          <w:i w:val="0"/>
          <w:iCs/>
          <w:sz w:val="20"/>
        </w:rPr>
        <w:t>t</w:t>
      </w:r>
      <w:r w:rsidRPr="00BE7198">
        <w:tab/>
      </w:r>
      <w:r w:rsidRPr="00BE7198">
        <w:rPr>
          <w:i w:val="0"/>
          <w:iCs/>
        </w:rPr>
        <w:t>proterve detrectent</w:t>
      </w:r>
      <w:r w:rsidRPr="00BE7198">
        <w:t xml:space="preserve"> B.</w:t>
      </w:r>
    </w:p>
  </w:footnote>
  <w:footnote w:id="395">
    <w:p w:rsidR="00F828E7" w:rsidRPr="00BE7198" w:rsidRDefault="00F828E7" w:rsidP="00CE2F00">
      <w:pPr>
        <w:pStyle w:val="EditionFunoten"/>
      </w:pPr>
      <w:r w:rsidRPr="00BE7198">
        <w:rPr>
          <w:rStyle w:val="Funotenzeichen"/>
          <w:i w:val="0"/>
          <w:iCs/>
          <w:sz w:val="20"/>
        </w:rPr>
        <w:t>u</w:t>
      </w:r>
      <w:r w:rsidRPr="00BE7198">
        <w:tab/>
        <w:t xml:space="preserve">Davor durchgestrichen </w:t>
      </w:r>
      <w:r w:rsidRPr="00BE7198">
        <w:rPr>
          <w:i w:val="0"/>
          <w:iCs/>
        </w:rPr>
        <w:t>Plerique</w:t>
      </w:r>
      <w:r w:rsidRPr="00BE7198">
        <w:t xml:space="preserve"> B.</w:t>
      </w:r>
    </w:p>
  </w:footnote>
  <w:footnote w:id="396">
    <w:p w:rsidR="00F828E7" w:rsidRPr="00BE7198" w:rsidRDefault="00F828E7" w:rsidP="00CE2F00">
      <w:pPr>
        <w:pStyle w:val="EditionFunoten"/>
      </w:pPr>
      <w:r w:rsidRPr="00BE7198">
        <w:rPr>
          <w:rStyle w:val="Funotenzeichen"/>
          <w:i w:val="0"/>
          <w:iCs/>
          <w:sz w:val="20"/>
        </w:rPr>
        <w:t>v</w:t>
      </w:r>
      <w:r w:rsidRPr="00BE7198">
        <w:tab/>
      </w:r>
      <w:r w:rsidRPr="00BE7198">
        <w:rPr>
          <w:i w:val="0"/>
          <w:iCs/>
        </w:rPr>
        <w:t>chartularia</w:t>
      </w:r>
      <w:r w:rsidRPr="00BE7198">
        <w:t xml:space="preserve"> B.</w:t>
      </w:r>
    </w:p>
  </w:footnote>
  <w:footnote w:id="397">
    <w:p w:rsidR="00F828E7" w:rsidRPr="00C94DB9" w:rsidRDefault="00F828E7" w:rsidP="00CE2F00">
      <w:pPr>
        <w:pStyle w:val="EditionFunoten"/>
      </w:pPr>
      <w:r w:rsidRPr="00BE7198">
        <w:rPr>
          <w:rStyle w:val="Funotenzeichen"/>
          <w:i w:val="0"/>
          <w:iCs/>
          <w:sz w:val="20"/>
        </w:rPr>
        <w:t>w</w:t>
      </w:r>
      <w:r w:rsidRPr="00BE7198">
        <w:tab/>
      </w:r>
      <w:r w:rsidRPr="00BE7198">
        <w:rPr>
          <w:i w:val="0"/>
          <w:iCs/>
        </w:rPr>
        <w:t>multorum</w:t>
      </w:r>
      <w:r w:rsidRPr="00BE7198">
        <w:t xml:space="preserve"> B</w:t>
      </w:r>
      <w:r w:rsidRPr="00C94DB9">
        <w:t></w:t>
      </w:r>
    </w:p>
  </w:footnote>
  <w:footnote w:id="398">
    <w:p w:rsidR="00F828E7" w:rsidRPr="00BE7198" w:rsidRDefault="00F828E7" w:rsidP="00CE2F00">
      <w:pPr>
        <w:pStyle w:val="EditionFunoten"/>
      </w:pPr>
      <w:r w:rsidRPr="00BE7198">
        <w:rPr>
          <w:rStyle w:val="Funotenzeichen"/>
          <w:i w:val="0"/>
          <w:iCs/>
          <w:sz w:val="20"/>
        </w:rPr>
        <w:t>x</w:t>
      </w:r>
      <w:r w:rsidRPr="00BE7198">
        <w:tab/>
      </w:r>
      <w:r w:rsidRPr="00BE7198">
        <w:rPr>
          <w:i w:val="0"/>
          <w:iCs/>
        </w:rPr>
        <w:t>residua</w:t>
      </w:r>
      <w:r w:rsidRPr="00BE7198">
        <w:t xml:space="preserve"> B.</w:t>
      </w:r>
    </w:p>
  </w:footnote>
  <w:footnote w:id="399">
    <w:p w:rsidR="00F828E7" w:rsidRPr="00BE7198" w:rsidRDefault="00F828E7" w:rsidP="00CE2F00">
      <w:pPr>
        <w:pStyle w:val="EditionFunoten"/>
      </w:pPr>
      <w:r w:rsidRPr="00BE7198">
        <w:rPr>
          <w:rStyle w:val="Funotenzeichen"/>
          <w:i w:val="0"/>
          <w:iCs/>
          <w:sz w:val="20"/>
        </w:rPr>
        <w:t>y</w:t>
      </w:r>
      <w:r w:rsidRPr="00BE7198">
        <w:tab/>
        <w:t xml:space="preserve">Danach </w:t>
      </w:r>
      <w:r w:rsidRPr="00BE7198">
        <w:rPr>
          <w:i w:val="0"/>
          <w:iCs/>
        </w:rPr>
        <w:t>monialium praesertim</w:t>
      </w:r>
      <w:r w:rsidRPr="00BE7198">
        <w:t xml:space="preserve"> B.</w:t>
      </w:r>
    </w:p>
  </w:footnote>
  <w:footnote w:id="400">
    <w:p w:rsidR="00F828E7" w:rsidRPr="00BE7198" w:rsidRDefault="00F828E7" w:rsidP="00CE2F00">
      <w:pPr>
        <w:pStyle w:val="EditionFunoten"/>
      </w:pPr>
      <w:r w:rsidRPr="00BE7198">
        <w:rPr>
          <w:rStyle w:val="Funotenzeichen"/>
          <w:i w:val="0"/>
          <w:iCs/>
          <w:sz w:val="20"/>
        </w:rPr>
        <w:t>z</w:t>
      </w:r>
      <w:r w:rsidRPr="00BE7198">
        <w:tab/>
      </w:r>
      <w:r w:rsidRPr="00BE7198">
        <w:rPr>
          <w:i w:val="0"/>
          <w:iCs/>
        </w:rPr>
        <w:t>insedit</w:t>
      </w:r>
      <w:r w:rsidRPr="00BE7198">
        <w:t xml:space="preserve"> B.</w:t>
      </w:r>
    </w:p>
  </w:footnote>
  <w:footnote w:id="401">
    <w:p w:rsidR="00F828E7" w:rsidRPr="00BE7198" w:rsidRDefault="00F828E7" w:rsidP="00776DB7">
      <w:pPr>
        <w:pStyle w:val="EditionFunoten"/>
      </w:pPr>
      <w:r w:rsidRPr="00BE7198">
        <w:rPr>
          <w:rStyle w:val="Funotenzeichen"/>
          <w:i w:val="0"/>
          <w:sz w:val="20"/>
        </w:rPr>
        <w:t>a1</w:t>
      </w:r>
      <w:r w:rsidRPr="00BE7198">
        <w:tab/>
      </w:r>
      <w:r w:rsidRPr="00BE7198">
        <w:rPr>
          <w:i w:val="0"/>
        </w:rPr>
        <w:t>prodant</w:t>
      </w:r>
      <w:r w:rsidRPr="00BE7198">
        <w:t xml:space="preserve"> B.</w:t>
      </w:r>
    </w:p>
  </w:footnote>
  <w:footnote w:id="402">
    <w:p w:rsidR="00F828E7" w:rsidRPr="00776DB7" w:rsidRDefault="00F828E7" w:rsidP="00FB42DE">
      <w:pPr>
        <w:pStyle w:val="EditionFunoten"/>
        <w:spacing w:line="186" w:lineRule="exact"/>
      </w:pPr>
      <w:r w:rsidRPr="00776DB7">
        <w:rPr>
          <w:rStyle w:val="Funotenzeichen"/>
          <w:i w:val="0"/>
          <w:sz w:val="20"/>
        </w:rPr>
        <w:t>b1</w:t>
      </w:r>
      <w:r w:rsidRPr="00776DB7">
        <w:tab/>
      </w:r>
      <w:r w:rsidRPr="00776DB7">
        <w:rPr>
          <w:i w:val="0"/>
        </w:rPr>
        <w:t xml:space="preserve">ea </w:t>
      </w:r>
      <w:r>
        <w:rPr>
          <w:i w:val="0"/>
        </w:rPr>
        <w:t>...</w:t>
      </w:r>
      <w:r w:rsidRPr="00776DB7">
        <w:rPr>
          <w:i w:val="0"/>
        </w:rPr>
        <w:t xml:space="preserve"> silentio: prudenti silentio ea</w:t>
      </w:r>
      <w:r w:rsidRPr="00776DB7">
        <w:t xml:space="preserve"> B.</w:t>
      </w:r>
    </w:p>
  </w:footnote>
  <w:footnote w:id="403">
    <w:p w:rsidR="00F828E7" w:rsidRPr="00776DB7" w:rsidRDefault="00F828E7" w:rsidP="00FB42DE">
      <w:pPr>
        <w:pStyle w:val="EditionFunoten"/>
        <w:spacing w:line="186" w:lineRule="exact"/>
      </w:pPr>
      <w:r w:rsidRPr="00776DB7">
        <w:rPr>
          <w:rStyle w:val="Funotenzeichen"/>
          <w:i w:val="0"/>
          <w:sz w:val="20"/>
        </w:rPr>
        <w:t>c1</w:t>
      </w:r>
      <w:r w:rsidRPr="00776DB7">
        <w:tab/>
        <w:t xml:space="preserve">Danach </w:t>
      </w:r>
      <w:r w:rsidRPr="00776DB7">
        <w:rPr>
          <w:i w:val="0"/>
        </w:rPr>
        <w:t>inanemve terrorem excutiendum</w:t>
      </w:r>
      <w:r w:rsidRPr="00776DB7">
        <w:t xml:space="preserve"> B.</w:t>
      </w:r>
    </w:p>
  </w:footnote>
  <w:footnote w:id="404">
    <w:p w:rsidR="00F828E7" w:rsidRPr="00776DB7" w:rsidRDefault="00F828E7" w:rsidP="00FB42DE">
      <w:pPr>
        <w:pStyle w:val="EditionFunoten"/>
        <w:spacing w:line="186" w:lineRule="exact"/>
      </w:pPr>
      <w:r w:rsidRPr="00776DB7">
        <w:rPr>
          <w:rStyle w:val="Funotenzeichen"/>
          <w:i w:val="0"/>
          <w:sz w:val="20"/>
        </w:rPr>
        <w:t>d1</w:t>
      </w:r>
      <w:r w:rsidRPr="00776DB7">
        <w:tab/>
      </w:r>
      <w:r w:rsidRPr="00776DB7">
        <w:rPr>
          <w:i w:val="0"/>
        </w:rPr>
        <w:t xml:space="preserve">inanemque </w:t>
      </w:r>
      <w:r>
        <w:rPr>
          <w:i w:val="0"/>
        </w:rPr>
        <w:t>...</w:t>
      </w:r>
      <w:r w:rsidRPr="00776DB7">
        <w:rPr>
          <w:i w:val="0"/>
        </w:rPr>
        <w:t xml:space="preserve"> pellentes: inde</w:t>
      </w:r>
      <w:r w:rsidRPr="00776DB7">
        <w:t xml:space="preserve"> B.</w:t>
      </w:r>
    </w:p>
  </w:footnote>
  <w:footnote w:id="405">
    <w:p w:rsidR="00F828E7" w:rsidRPr="00776DB7" w:rsidRDefault="00F828E7" w:rsidP="00FB42DE">
      <w:pPr>
        <w:pStyle w:val="EditionFunoten"/>
        <w:spacing w:line="186" w:lineRule="exact"/>
      </w:pPr>
      <w:r w:rsidRPr="00776DB7">
        <w:rPr>
          <w:rStyle w:val="Funotenzeichen"/>
          <w:i w:val="0"/>
          <w:sz w:val="20"/>
        </w:rPr>
        <w:t>e1</w:t>
      </w:r>
      <w:r w:rsidRPr="00776DB7">
        <w:tab/>
      </w:r>
      <w:r w:rsidRPr="00776DB7">
        <w:rPr>
          <w:i w:val="0"/>
        </w:rPr>
        <w:t xml:space="preserve">amice </w:t>
      </w:r>
      <w:r>
        <w:rPr>
          <w:i w:val="0"/>
        </w:rPr>
        <w:t>...</w:t>
      </w:r>
      <w:r w:rsidRPr="00776DB7">
        <w:rPr>
          <w:i w:val="0"/>
        </w:rPr>
        <w:t xml:space="preserve"> generose: amantissime pater</w:t>
      </w:r>
      <w:r w:rsidRPr="00776DB7">
        <w:t xml:space="preserve"> B.</w:t>
      </w:r>
    </w:p>
  </w:footnote>
  <w:footnote w:id="406">
    <w:p w:rsidR="00F828E7" w:rsidRPr="00C94DB9" w:rsidRDefault="00F828E7" w:rsidP="00FB42DE">
      <w:pPr>
        <w:pStyle w:val="EditionFunoten"/>
        <w:spacing w:line="186" w:lineRule="exact"/>
      </w:pPr>
      <w:r w:rsidRPr="00776DB7">
        <w:rPr>
          <w:rStyle w:val="Funotenzeichen"/>
          <w:i w:val="0"/>
          <w:sz w:val="20"/>
        </w:rPr>
        <w:t>f1</w:t>
      </w:r>
      <w:r w:rsidRPr="00776DB7">
        <w:tab/>
      </w:r>
      <w:r w:rsidRPr="00776DB7">
        <w:rPr>
          <w:i w:val="0"/>
        </w:rPr>
        <w:t xml:space="preserve">id </w:t>
      </w:r>
      <w:r>
        <w:rPr>
          <w:i w:val="0"/>
        </w:rPr>
        <w:t>...</w:t>
      </w:r>
      <w:r w:rsidRPr="00776DB7">
        <w:rPr>
          <w:i w:val="0"/>
        </w:rPr>
        <w:t xml:space="preserve"> in: unus id</w:t>
      </w:r>
      <w:r w:rsidRPr="00776DB7">
        <w:t xml:space="preserve"> B.</w:t>
      </w:r>
    </w:p>
  </w:footnote>
  <w:footnote w:id="407">
    <w:p w:rsidR="00F828E7" w:rsidRPr="00776DB7" w:rsidRDefault="00F828E7" w:rsidP="00FB42DE">
      <w:pPr>
        <w:pStyle w:val="EditionFunoten"/>
        <w:spacing w:line="186" w:lineRule="exact"/>
      </w:pPr>
      <w:r w:rsidRPr="00776DB7">
        <w:rPr>
          <w:rStyle w:val="Funotenzeichen"/>
          <w:i w:val="0"/>
          <w:sz w:val="20"/>
        </w:rPr>
        <w:t>g1</w:t>
      </w:r>
      <w:r w:rsidRPr="00776DB7">
        <w:tab/>
      </w:r>
      <w:r w:rsidRPr="00776DB7">
        <w:rPr>
          <w:i w:val="0"/>
        </w:rPr>
        <w:t>a te</w:t>
      </w:r>
      <w:r w:rsidRPr="00776DB7">
        <w:t xml:space="preserve"> B.</w:t>
      </w:r>
    </w:p>
  </w:footnote>
  <w:footnote w:id="408">
    <w:p w:rsidR="00F828E7" w:rsidRPr="00776DB7" w:rsidRDefault="00F828E7" w:rsidP="00FB42DE">
      <w:pPr>
        <w:pStyle w:val="EditionFunoten"/>
        <w:spacing w:line="186" w:lineRule="exact"/>
      </w:pPr>
      <w:r w:rsidRPr="00776DB7">
        <w:rPr>
          <w:rStyle w:val="Funotenzeichen"/>
          <w:i w:val="0"/>
          <w:sz w:val="20"/>
        </w:rPr>
        <w:t>h1</w:t>
      </w:r>
      <w:r w:rsidRPr="00776DB7">
        <w:tab/>
      </w:r>
      <w:r w:rsidRPr="00776DB7">
        <w:rPr>
          <w:i w:val="0"/>
        </w:rPr>
        <w:t xml:space="preserve">tempore </w:t>
      </w:r>
      <w:r>
        <w:rPr>
          <w:i w:val="0"/>
        </w:rPr>
        <w:t>...</w:t>
      </w:r>
      <w:r w:rsidRPr="00776DB7">
        <w:rPr>
          <w:i w:val="0"/>
        </w:rPr>
        <w:t xml:space="preserve"> loco: loco et tempore </w:t>
      </w:r>
      <w:r w:rsidRPr="00776DB7">
        <w:t>B.</w:t>
      </w:r>
    </w:p>
  </w:footnote>
  <w:footnote w:id="409">
    <w:p w:rsidR="00F828E7" w:rsidRPr="00776DB7" w:rsidRDefault="00F828E7" w:rsidP="00FB42DE">
      <w:pPr>
        <w:pStyle w:val="EditionFunoten"/>
        <w:spacing w:line="186" w:lineRule="exact"/>
      </w:pPr>
      <w:r w:rsidRPr="00776DB7">
        <w:rPr>
          <w:rStyle w:val="Funotenzeichen"/>
          <w:i w:val="0"/>
          <w:sz w:val="20"/>
        </w:rPr>
        <w:t>i1</w:t>
      </w:r>
      <w:r w:rsidRPr="00776DB7">
        <w:tab/>
      </w:r>
      <w:r w:rsidRPr="00776DB7">
        <w:rPr>
          <w:i w:val="0"/>
        </w:rPr>
        <w:t>profitebor</w:t>
      </w:r>
      <w:r w:rsidRPr="00776DB7">
        <w:t xml:space="preserve"> B.</w:t>
      </w:r>
    </w:p>
  </w:footnote>
  <w:footnote w:id="410">
    <w:p w:rsidR="00F828E7" w:rsidRPr="00776DB7" w:rsidRDefault="00F828E7" w:rsidP="00FB42DE">
      <w:pPr>
        <w:pStyle w:val="EditionFunoten"/>
        <w:spacing w:line="186" w:lineRule="exact"/>
      </w:pPr>
      <w:r w:rsidRPr="00776DB7">
        <w:rPr>
          <w:rStyle w:val="Funotenzeichen"/>
          <w:i w:val="0"/>
          <w:sz w:val="20"/>
        </w:rPr>
        <w:t>j1</w:t>
      </w:r>
      <w:r w:rsidRPr="00776DB7">
        <w:tab/>
      </w:r>
      <w:r w:rsidRPr="00776DB7">
        <w:rPr>
          <w:i w:val="0"/>
        </w:rPr>
        <w:t>prius</w:t>
      </w:r>
      <w:r w:rsidRPr="00776DB7">
        <w:t xml:space="preserve"> B.</w:t>
      </w:r>
    </w:p>
  </w:footnote>
  <w:footnote w:id="411">
    <w:p w:rsidR="00F828E7" w:rsidRPr="00776DB7" w:rsidRDefault="00F828E7" w:rsidP="00FB42DE">
      <w:pPr>
        <w:pStyle w:val="EditionFunoten"/>
        <w:spacing w:line="186" w:lineRule="exact"/>
      </w:pPr>
      <w:r w:rsidRPr="00776DB7">
        <w:rPr>
          <w:rStyle w:val="Funotenzeichen"/>
          <w:i w:val="0"/>
          <w:sz w:val="20"/>
        </w:rPr>
        <w:t>k1</w:t>
      </w:r>
      <w:r w:rsidRPr="00776DB7">
        <w:tab/>
        <w:t xml:space="preserve">Danach durchgestrichen </w:t>
      </w:r>
      <w:r w:rsidRPr="00776DB7">
        <w:rPr>
          <w:i w:val="0"/>
        </w:rPr>
        <w:t>singula</w:t>
      </w:r>
      <w:r w:rsidRPr="00776DB7">
        <w:t xml:space="preserve"> A.</w:t>
      </w:r>
    </w:p>
  </w:footnote>
  <w:footnote w:id="412">
    <w:p w:rsidR="00F828E7" w:rsidRPr="00776DB7" w:rsidRDefault="00F828E7" w:rsidP="00FB42DE">
      <w:pPr>
        <w:pStyle w:val="EditionFunoten"/>
        <w:spacing w:line="186" w:lineRule="exact"/>
      </w:pPr>
      <w:r w:rsidRPr="00776DB7">
        <w:rPr>
          <w:rStyle w:val="Funotenzeichen"/>
          <w:i w:val="0"/>
          <w:sz w:val="20"/>
        </w:rPr>
        <w:t>l1</w:t>
      </w:r>
      <w:r w:rsidRPr="00776DB7">
        <w:tab/>
        <w:t xml:space="preserve">Danach durchgestrichen </w:t>
      </w:r>
      <w:r w:rsidRPr="00776DB7">
        <w:rPr>
          <w:i w:val="0"/>
        </w:rPr>
        <w:t>non desunt</w:t>
      </w:r>
      <w:r w:rsidRPr="00776DB7">
        <w:t xml:space="preserve"> B.</w:t>
      </w:r>
    </w:p>
  </w:footnote>
  <w:footnote w:id="413">
    <w:p w:rsidR="00F828E7" w:rsidRPr="00776DB7" w:rsidRDefault="00F828E7" w:rsidP="00FB42DE">
      <w:pPr>
        <w:pStyle w:val="EditionFunoten"/>
        <w:spacing w:line="186" w:lineRule="exact"/>
      </w:pPr>
      <w:r w:rsidRPr="00776DB7">
        <w:rPr>
          <w:rStyle w:val="Funotenzeichen"/>
          <w:i w:val="0"/>
          <w:sz w:val="20"/>
        </w:rPr>
        <w:t>m1</w:t>
      </w:r>
      <w:r w:rsidRPr="00776DB7">
        <w:tab/>
        <w:t xml:space="preserve">Danach </w:t>
      </w:r>
      <w:r w:rsidRPr="00776DB7">
        <w:rPr>
          <w:i w:val="0"/>
        </w:rPr>
        <w:t>Chronicon Mellicense et</w:t>
      </w:r>
      <w:r w:rsidRPr="00776DB7">
        <w:t xml:space="preserve"> B.</w:t>
      </w:r>
    </w:p>
  </w:footnote>
  <w:footnote w:id="414">
    <w:p w:rsidR="00F828E7" w:rsidRPr="00776DB7" w:rsidRDefault="00F828E7" w:rsidP="00FB42DE">
      <w:pPr>
        <w:pStyle w:val="EditionFunoten"/>
        <w:spacing w:line="186" w:lineRule="exact"/>
      </w:pPr>
      <w:r w:rsidRPr="00776DB7">
        <w:rPr>
          <w:rStyle w:val="Funotenzeichen"/>
          <w:i w:val="0"/>
          <w:sz w:val="20"/>
        </w:rPr>
        <w:t>n1</w:t>
      </w:r>
      <w:r w:rsidRPr="00776DB7">
        <w:tab/>
        <w:t xml:space="preserve">Korrigiert aus </w:t>
      </w:r>
      <w:r w:rsidRPr="00776DB7">
        <w:rPr>
          <w:i w:val="0"/>
        </w:rPr>
        <w:t>Altomanni</w:t>
      </w:r>
      <w:r w:rsidRPr="00776DB7">
        <w:t xml:space="preserve"> A.</w:t>
      </w:r>
    </w:p>
  </w:footnote>
  <w:footnote w:id="415">
    <w:p w:rsidR="00F828E7" w:rsidRPr="00776DB7" w:rsidRDefault="00F828E7" w:rsidP="00FB42DE">
      <w:pPr>
        <w:pStyle w:val="EditionFunoten"/>
        <w:spacing w:line="186" w:lineRule="exact"/>
      </w:pPr>
      <w:r w:rsidRPr="00776DB7">
        <w:rPr>
          <w:rStyle w:val="Funotenzeichen"/>
          <w:i w:val="0"/>
          <w:sz w:val="20"/>
        </w:rPr>
        <w:t>o1</w:t>
      </w:r>
      <w:r w:rsidRPr="00776DB7">
        <w:tab/>
      </w:r>
      <w:r w:rsidRPr="00776DB7">
        <w:rPr>
          <w:i w:val="0"/>
        </w:rPr>
        <w:t xml:space="preserve">et iam </w:t>
      </w:r>
      <w:r>
        <w:rPr>
          <w:i w:val="0"/>
        </w:rPr>
        <w:t>...</w:t>
      </w:r>
      <w:r w:rsidRPr="00776DB7">
        <w:rPr>
          <w:i w:val="0"/>
        </w:rPr>
        <w:t xml:space="preserve"> munus</w:t>
      </w:r>
      <w:r w:rsidRPr="00776DB7">
        <w:t xml:space="preserve"> fehlt B.</w:t>
      </w:r>
    </w:p>
  </w:footnote>
  <w:footnote w:id="416">
    <w:p w:rsidR="00F828E7" w:rsidRPr="00776DB7" w:rsidRDefault="00F828E7" w:rsidP="00FB42DE">
      <w:pPr>
        <w:pStyle w:val="EditionFunoten"/>
        <w:spacing w:line="186" w:lineRule="exact"/>
      </w:pPr>
      <w:r w:rsidRPr="00776DB7">
        <w:rPr>
          <w:rStyle w:val="Funotenzeichen"/>
          <w:i w:val="0"/>
          <w:sz w:val="20"/>
        </w:rPr>
        <w:t>p1</w:t>
      </w:r>
      <w:r w:rsidRPr="00776DB7">
        <w:tab/>
      </w:r>
      <w:r w:rsidRPr="00776DB7">
        <w:rPr>
          <w:i w:val="0"/>
        </w:rPr>
        <w:t xml:space="preserve">aut mittendis </w:t>
      </w:r>
      <w:r w:rsidRPr="00776DB7">
        <w:t>fehlt B.</w:t>
      </w:r>
    </w:p>
  </w:footnote>
  <w:footnote w:id="417">
    <w:p w:rsidR="00F828E7" w:rsidRPr="00776DB7" w:rsidRDefault="00F828E7" w:rsidP="00FB42DE">
      <w:pPr>
        <w:pStyle w:val="EditionFunoten"/>
        <w:spacing w:line="186" w:lineRule="exact"/>
      </w:pPr>
      <w:r w:rsidRPr="00776DB7">
        <w:rPr>
          <w:rStyle w:val="Funotenzeichen"/>
          <w:i w:val="0"/>
          <w:sz w:val="20"/>
        </w:rPr>
        <w:t>q1</w:t>
      </w:r>
      <w:r w:rsidRPr="00776DB7">
        <w:tab/>
      </w:r>
      <w:r w:rsidRPr="00776DB7">
        <w:rPr>
          <w:i w:val="0"/>
        </w:rPr>
        <w:t xml:space="preserve">editam </w:t>
      </w:r>
      <w:r w:rsidRPr="00776DB7">
        <w:t>B.</w:t>
      </w:r>
    </w:p>
  </w:footnote>
  <w:footnote w:id="418">
    <w:p w:rsidR="00F828E7" w:rsidRPr="00E64B67" w:rsidRDefault="00F828E7" w:rsidP="00FB42DE">
      <w:pPr>
        <w:pStyle w:val="EditionFunoten"/>
        <w:spacing w:line="186" w:lineRule="exact"/>
      </w:pPr>
      <w:r w:rsidRPr="00E64B67">
        <w:rPr>
          <w:rStyle w:val="Funotenzeichen"/>
          <w:i w:val="0"/>
          <w:sz w:val="20"/>
        </w:rPr>
        <w:t>r1</w:t>
      </w:r>
      <w:r w:rsidRPr="00E64B67">
        <w:tab/>
      </w:r>
      <w:r w:rsidRPr="00E64B67">
        <w:rPr>
          <w:i w:val="0"/>
        </w:rPr>
        <w:t>praelo paratum</w:t>
      </w:r>
      <w:r w:rsidRPr="00E64B67">
        <w:t xml:space="preserve"> B.</w:t>
      </w:r>
    </w:p>
  </w:footnote>
  <w:footnote w:id="419">
    <w:p w:rsidR="00F828E7" w:rsidRPr="00565352" w:rsidRDefault="00F828E7" w:rsidP="00FB42DE">
      <w:pPr>
        <w:pStyle w:val="EditionFunoten"/>
        <w:spacing w:line="186" w:lineRule="exact"/>
      </w:pPr>
      <w:r w:rsidRPr="00565352">
        <w:rPr>
          <w:rStyle w:val="Funotenzeichen"/>
          <w:i w:val="0"/>
          <w:sz w:val="20"/>
        </w:rPr>
        <w:t>s1</w:t>
      </w:r>
      <w:r w:rsidRPr="00565352">
        <w:tab/>
      </w:r>
      <w:r w:rsidRPr="00565352">
        <w:rPr>
          <w:i w:val="0"/>
        </w:rPr>
        <w:t>scriptororibus</w:t>
      </w:r>
      <w:r w:rsidRPr="00565352">
        <w:t xml:space="preserve"> B.</w:t>
      </w:r>
    </w:p>
  </w:footnote>
  <w:footnote w:id="420">
    <w:p w:rsidR="00F828E7" w:rsidRPr="00565352" w:rsidRDefault="00F828E7" w:rsidP="00FB42DE">
      <w:pPr>
        <w:pStyle w:val="EditionFunoten"/>
        <w:spacing w:line="186" w:lineRule="exact"/>
      </w:pPr>
      <w:r w:rsidRPr="00565352">
        <w:rPr>
          <w:rStyle w:val="Funotenzeichen"/>
          <w:i w:val="0"/>
          <w:sz w:val="20"/>
        </w:rPr>
        <w:t>t1</w:t>
      </w:r>
      <w:r w:rsidRPr="00565352">
        <w:tab/>
      </w:r>
      <w:r w:rsidRPr="00565352">
        <w:rPr>
          <w:i w:val="0"/>
        </w:rPr>
        <w:t>poenitenda</w:t>
      </w:r>
      <w:r w:rsidRPr="00565352">
        <w:t xml:space="preserve"> B.</w:t>
      </w:r>
    </w:p>
  </w:footnote>
  <w:footnote w:id="421">
    <w:p w:rsidR="00F828E7" w:rsidRPr="00565352" w:rsidRDefault="00F828E7" w:rsidP="00FB42DE">
      <w:pPr>
        <w:pStyle w:val="EditionFunoten"/>
        <w:spacing w:line="186" w:lineRule="exact"/>
      </w:pPr>
      <w:r w:rsidRPr="00565352">
        <w:rPr>
          <w:rStyle w:val="Funotenzeichen"/>
          <w:i w:val="0"/>
          <w:sz w:val="20"/>
        </w:rPr>
        <w:t>u1</w:t>
      </w:r>
      <w:r w:rsidRPr="00565352">
        <w:tab/>
        <w:t xml:space="preserve">Danach </w:t>
      </w:r>
      <w:r w:rsidRPr="00565352">
        <w:rPr>
          <w:i w:val="0"/>
        </w:rPr>
        <w:t>monasterio</w:t>
      </w:r>
      <w:r w:rsidRPr="00565352">
        <w:t xml:space="preserve"> B.</w:t>
      </w:r>
    </w:p>
  </w:footnote>
  <w:footnote w:id="422">
    <w:p w:rsidR="00F828E7" w:rsidRPr="00565352" w:rsidRDefault="00F828E7" w:rsidP="00250ED6">
      <w:pPr>
        <w:pStyle w:val="EditionFunoten"/>
      </w:pPr>
      <w:r w:rsidRPr="00565352">
        <w:rPr>
          <w:rStyle w:val="Funotenzeichen"/>
          <w:i w:val="0"/>
          <w:sz w:val="20"/>
        </w:rPr>
        <w:t>v1</w:t>
      </w:r>
      <w:r w:rsidRPr="00565352">
        <w:tab/>
      </w:r>
      <w:r w:rsidRPr="00565352">
        <w:rPr>
          <w:i w:val="0"/>
        </w:rPr>
        <w:t xml:space="preserve">in </w:t>
      </w:r>
      <w:r>
        <w:rPr>
          <w:i w:val="0"/>
        </w:rPr>
        <w:t>...</w:t>
      </w:r>
      <w:r w:rsidRPr="00565352">
        <w:rPr>
          <w:i w:val="0"/>
        </w:rPr>
        <w:t xml:space="preserve"> procurare: apud Germaniam monasteriis [</w:t>
      </w:r>
      <w:r w:rsidRPr="00565352">
        <w:t xml:space="preserve">danach durchgestrichen </w:t>
      </w:r>
      <w:r w:rsidRPr="00565352">
        <w:rPr>
          <w:i w:val="0"/>
        </w:rPr>
        <w:t>subministrare] suppeditare</w:t>
      </w:r>
      <w:r w:rsidRPr="00565352">
        <w:t xml:space="preserve"> B.</w:t>
      </w:r>
    </w:p>
  </w:footnote>
  <w:footnote w:id="423">
    <w:p w:rsidR="00F828E7" w:rsidRPr="00980CEC" w:rsidRDefault="00F828E7" w:rsidP="00FB42DE">
      <w:pPr>
        <w:pStyle w:val="EditionFunoten"/>
        <w:rPr>
          <w:lang w:val="it-IT"/>
        </w:rPr>
      </w:pPr>
      <w:r w:rsidRPr="00980CEC">
        <w:rPr>
          <w:rStyle w:val="Funotenzeichen"/>
          <w:i w:val="0"/>
          <w:sz w:val="20"/>
          <w:lang w:val="it-IT"/>
        </w:rPr>
        <w:t>w1</w:t>
      </w:r>
      <w:r w:rsidRPr="00980CEC">
        <w:rPr>
          <w:lang w:val="it-IT"/>
        </w:rPr>
        <w:tab/>
      </w:r>
      <w:r w:rsidRPr="00980CEC">
        <w:rPr>
          <w:i w:val="0"/>
          <w:lang w:val="it-IT"/>
        </w:rPr>
        <w:t>moneatur ... scire: quaeso, moneatur Anglice seu Scottice me scire</w:t>
      </w:r>
      <w:r w:rsidRPr="00980CEC">
        <w:rPr>
          <w:lang w:val="it-IT"/>
        </w:rPr>
        <w:t xml:space="preserve"> B.</w:t>
      </w:r>
    </w:p>
  </w:footnote>
  <w:footnote w:id="424">
    <w:p w:rsidR="00F828E7" w:rsidRPr="00565352" w:rsidRDefault="00F828E7" w:rsidP="00250ED6">
      <w:pPr>
        <w:pStyle w:val="EditionFunoten"/>
      </w:pPr>
      <w:r w:rsidRPr="00565352">
        <w:rPr>
          <w:rStyle w:val="Funotenzeichen"/>
          <w:i w:val="0"/>
          <w:sz w:val="20"/>
        </w:rPr>
        <w:t>x1</w:t>
      </w:r>
      <w:r w:rsidRPr="00565352">
        <w:tab/>
      </w:r>
      <w:r w:rsidRPr="00565352">
        <w:rPr>
          <w:i w:val="0"/>
        </w:rPr>
        <w:t>quare</w:t>
      </w:r>
      <w:r w:rsidRPr="00565352">
        <w:t xml:space="preserve"> B.</w:t>
      </w:r>
    </w:p>
  </w:footnote>
  <w:footnote w:id="425">
    <w:p w:rsidR="00F828E7" w:rsidRPr="00565352" w:rsidRDefault="00F828E7" w:rsidP="00250ED6">
      <w:pPr>
        <w:pStyle w:val="EditionFunoten"/>
      </w:pPr>
      <w:r w:rsidRPr="00565352">
        <w:rPr>
          <w:rStyle w:val="Funotenzeichen"/>
          <w:i w:val="0"/>
          <w:sz w:val="20"/>
        </w:rPr>
        <w:t>y1</w:t>
      </w:r>
      <w:r w:rsidRPr="00565352">
        <w:tab/>
      </w:r>
      <w:r w:rsidRPr="00565352">
        <w:rPr>
          <w:i w:val="0"/>
        </w:rPr>
        <w:t>instrumenta</w:t>
      </w:r>
      <w:r w:rsidRPr="00565352">
        <w:t xml:space="preserve"> korrigiert aus </w:t>
      </w:r>
      <w:r w:rsidRPr="00565352">
        <w:rPr>
          <w:i w:val="0"/>
        </w:rPr>
        <w:t>diplomata</w:t>
      </w:r>
      <w:r w:rsidRPr="00565352">
        <w:t xml:space="preserve"> B.</w:t>
      </w:r>
    </w:p>
  </w:footnote>
  <w:footnote w:id="426">
    <w:p w:rsidR="00F828E7" w:rsidRPr="00565352" w:rsidRDefault="00F828E7" w:rsidP="00250ED6">
      <w:pPr>
        <w:pStyle w:val="EditionFunoten"/>
      </w:pPr>
      <w:r w:rsidRPr="00565352">
        <w:rPr>
          <w:rStyle w:val="Funotenzeichen"/>
          <w:i w:val="0"/>
          <w:sz w:val="20"/>
        </w:rPr>
        <w:t>z1</w:t>
      </w:r>
      <w:r w:rsidRPr="00565352">
        <w:tab/>
        <w:t xml:space="preserve">Danach </w:t>
      </w:r>
      <w:r w:rsidRPr="00565352">
        <w:rPr>
          <w:i w:val="0"/>
        </w:rPr>
        <w:t>scripta sint</w:t>
      </w:r>
      <w:r w:rsidRPr="00565352">
        <w:t xml:space="preserve"> B.</w:t>
      </w:r>
    </w:p>
  </w:footnote>
  <w:footnote w:id="427">
    <w:p w:rsidR="00F828E7" w:rsidRPr="00565352" w:rsidRDefault="00F828E7" w:rsidP="00E64B67">
      <w:pPr>
        <w:pStyle w:val="EditionFunoten"/>
        <w:jc w:val="both"/>
      </w:pPr>
      <w:r w:rsidRPr="00565352">
        <w:rPr>
          <w:rStyle w:val="Funotenzeichen"/>
          <w:i w:val="0"/>
          <w:sz w:val="20"/>
        </w:rPr>
        <w:t>a2</w:t>
      </w:r>
      <w:r w:rsidRPr="00565352">
        <w:tab/>
      </w:r>
      <w:r w:rsidRPr="00565352">
        <w:rPr>
          <w:spacing w:val="-2"/>
          <w:szCs w:val="16"/>
        </w:rPr>
        <w:t>Danach durchgestrichen</w:t>
      </w:r>
      <w:r w:rsidRPr="00565352">
        <w:t xml:space="preserve"> </w:t>
      </w:r>
      <w:r w:rsidRPr="00565352">
        <w:rPr>
          <w:rFonts w:ascii="Times New Roman" w:hAnsi="Times New Roman"/>
          <w:i w:val="0"/>
          <w:spacing w:val="-2"/>
          <w:sz w:val="14"/>
          <w:szCs w:val="14"/>
        </w:rPr>
        <w:t>Θεμελίωσις</w:t>
      </w:r>
      <w:r w:rsidRPr="006663F5">
        <w:rPr>
          <w:i w:val="0"/>
          <w:spacing w:val="-2"/>
        </w:rPr>
        <w:t xml:space="preserve"> </w:t>
      </w:r>
      <w:r w:rsidRPr="00565352">
        <w:rPr>
          <w:i w:val="0"/>
          <w:spacing w:val="-2"/>
        </w:rPr>
        <w:t>seu</w:t>
      </w:r>
      <w:r w:rsidRPr="00565352">
        <w:rPr>
          <w:i w:val="0"/>
          <w:spacing w:val="16"/>
          <w:szCs w:val="16"/>
        </w:rPr>
        <w:t xml:space="preserve"> Commemoratio fundationis Lambertinae abbatiae</w:t>
      </w:r>
      <w:r w:rsidRPr="00565352">
        <w:rPr>
          <w:i w:val="0"/>
          <w:spacing w:val="16"/>
        </w:rPr>
        <w:t xml:space="preserve"> </w:t>
      </w:r>
      <w:r w:rsidRPr="00565352">
        <w:rPr>
          <w:i w:val="0"/>
        </w:rPr>
        <w:t>edita Salisburgi anno 1604 prorsus deficit non in nostra modo, sed et in praecipuis huius urbis bibliothecis</w:t>
      </w:r>
      <w:r w:rsidRPr="00565352">
        <w:t xml:space="preserve"> B.</w:t>
      </w:r>
    </w:p>
  </w:footnote>
  <w:footnote w:id="428">
    <w:p w:rsidR="00F828E7" w:rsidRPr="00565352" w:rsidRDefault="00F828E7" w:rsidP="00250ED6">
      <w:pPr>
        <w:pStyle w:val="EditionFunoten"/>
      </w:pPr>
      <w:r w:rsidRPr="00565352">
        <w:rPr>
          <w:rStyle w:val="Funotenzeichen"/>
          <w:i w:val="0"/>
          <w:sz w:val="20"/>
        </w:rPr>
        <w:t>b2</w:t>
      </w:r>
      <w:r w:rsidRPr="00565352">
        <w:tab/>
      </w:r>
      <w:r w:rsidRPr="00565352">
        <w:rPr>
          <w:i w:val="0"/>
        </w:rPr>
        <w:t>ad ... Herbipolim</w:t>
      </w:r>
      <w:r w:rsidRPr="00565352">
        <w:t xml:space="preserve"> über der Zeile eingefügt B.</w:t>
      </w:r>
    </w:p>
  </w:footnote>
  <w:footnote w:id="429">
    <w:p w:rsidR="00F828E7" w:rsidRPr="00565352" w:rsidRDefault="00F828E7" w:rsidP="00250ED6">
      <w:pPr>
        <w:pStyle w:val="EditionFunoten"/>
      </w:pPr>
      <w:r w:rsidRPr="00565352">
        <w:rPr>
          <w:rStyle w:val="Funotenzeichen"/>
          <w:i w:val="0"/>
          <w:sz w:val="20"/>
        </w:rPr>
        <w:t>c2</w:t>
      </w:r>
      <w:r w:rsidRPr="00565352">
        <w:tab/>
        <w:t xml:space="preserve">Danach durchgestrichen </w:t>
      </w:r>
      <w:r w:rsidRPr="00565352">
        <w:rPr>
          <w:i w:val="0"/>
        </w:rPr>
        <w:t>singularitate</w:t>
      </w:r>
      <w:r w:rsidRPr="00565352">
        <w:t xml:space="preserve"> B.</w:t>
      </w:r>
    </w:p>
  </w:footnote>
  <w:footnote w:id="430">
    <w:p w:rsidR="00F828E7" w:rsidRPr="00565352" w:rsidRDefault="00F828E7" w:rsidP="00250ED6">
      <w:pPr>
        <w:pStyle w:val="EditionFunoten"/>
      </w:pPr>
      <w:r w:rsidRPr="00565352">
        <w:rPr>
          <w:rStyle w:val="Funotenzeichen"/>
          <w:i w:val="0"/>
          <w:sz w:val="20"/>
        </w:rPr>
        <w:t>d2</w:t>
      </w:r>
      <w:r w:rsidRPr="00565352">
        <w:tab/>
      </w:r>
      <w:r w:rsidRPr="00565352">
        <w:rPr>
          <w:i w:val="0"/>
          <w:spacing w:val="-2"/>
          <w:szCs w:val="16"/>
        </w:rPr>
        <w:t>a ... abbate: reverendissimo abbate</w:t>
      </w:r>
      <w:r w:rsidRPr="00565352">
        <w:rPr>
          <w:i w:val="0"/>
        </w:rPr>
        <w:t xml:space="preserve"> [</w:t>
      </w:r>
      <w:r>
        <w:t>k</w:t>
      </w:r>
      <w:r w:rsidRPr="00565352">
        <w:rPr>
          <w:spacing w:val="-2"/>
          <w:szCs w:val="16"/>
        </w:rPr>
        <w:t xml:space="preserve">orrigiert aus </w:t>
      </w:r>
      <w:r w:rsidRPr="00565352">
        <w:rPr>
          <w:i w:val="0"/>
          <w:spacing w:val="-2"/>
          <w:szCs w:val="16"/>
        </w:rPr>
        <w:t>reverendissimi abbati</w:t>
      </w:r>
      <w:r w:rsidRPr="00565352">
        <w:rPr>
          <w:i w:val="0"/>
        </w:rPr>
        <w:t>s]</w:t>
      </w:r>
      <w:r w:rsidRPr="00565352">
        <w:t xml:space="preserve">, </w:t>
      </w:r>
      <w:r w:rsidRPr="00565352">
        <w:rPr>
          <w:spacing w:val="-2"/>
          <w:szCs w:val="16"/>
        </w:rPr>
        <w:t xml:space="preserve">danach durchgestrichen </w:t>
      </w:r>
      <w:r w:rsidRPr="00565352">
        <w:rPr>
          <w:i w:val="0"/>
          <w:spacing w:val="-2"/>
          <w:szCs w:val="16"/>
        </w:rPr>
        <w:t>humanitate</w:t>
      </w:r>
      <w:r w:rsidRPr="00565352">
        <w:rPr>
          <w:spacing w:val="-2"/>
          <w:szCs w:val="16"/>
        </w:rPr>
        <w:t xml:space="preserve"> B.</w:t>
      </w:r>
    </w:p>
  </w:footnote>
  <w:footnote w:id="431">
    <w:p w:rsidR="00F828E7" w:rsidRPr="00565352" w:rsidRDefault="00F828E7" w:rsidP="00250ED6">
      <w:pPr>
        <w:pStyle w:val="EditionFunoten"/>
      </w:pPr>
      <w:r w:rsidRPr="00565352">
        <w:rPr>
          <w:rStyle w:val="Funotenzeichen"/>
          <w:i w:val="0"/>
          <w:sz w:val="20"/>
        </w:rPr>
        <w:t>e2</w:t>
      </w:r>
      <w:r w:rsidRPr="00565352">
        <w:tab/>
      </w:r>
      <w:r w:rsidRPr="00565352">
        <w:rPr>
          <w:i w:val="0"/>
        </w:rPr>
        <w:t>abbati</w:t>
      </w:r>
      <w:r w:rsidRPr="00565352">
        <w:t xml:space="preserve"> B.</w:t>
      </w:r>
    </w:p>
  </w:footnote>
  <w:footnote w:id="432">
    <w:p w:rsidR="00F828E7" w:rsidRPr="00565352" w:rsidRDefault="00F828E7" w:rsidP="00250ED6">
      <w:pPr>
        <w:pStyle w:val="EditionFunoten"/>
      </w:pPr>
      <w:r w:rsidRPr="00565352">
        <w:rPr>
          <w:rStyle w:val="Funotenzeichen"/>
          <w:i w:val="0"/>
          <w:sz w:val="20"/>
        </w:rPr>
        <w:t>f2</w:t>
      </w:r>
      <w:r w:rsidRPr="00565352">
        <w:tab/>
      </w:r>
      <w:r w:rsidRPr="00565352">
        <w:rPr>
          <w:i w:val="0"/>
        </w:rPr>
        <w:t>reverendissimi abbatis: reverendissimo abbati</w:t>
      </w:r>
      <w:r w:rsidRPr="00565352">
        <w:t xml:space="preserve"> B.</w:t>
      </w:r>
    </w:p>
  </w:footnote>
  <w:footnote w:id="433">
    <w:p w:rsidR="00F828E7" w:rsidRPr="00565352" w:rsidRDefault="00F828E7" w:rsidP="00250ED6">
      <w:pPr>
        <w:pStyle w:val="EditionFunoten"/>
      </w:pPr>
      <w:r w:rsidRPr="00565352">
        <w:rPr>
          <w:rStyle w:val="Funotenzeichen"/>
          <w:i w:val="0"/>
          <w:sz w:val="20"/>
        </w:rPr>
        <w:t>g2</w:t>
      </w:r>
      <w:r w:rsidRPr="00565352">
        <w:tab/>
      </w:r>
      <w:r w:rsidRPr="00565352">
        <w:rPr>
          <w:i w:val="0"/>
        </w:rPr>
        <w:t>curis et benignitati: debeam</w:t>
      </w:r>
      <w:r w:rsidRPr="00565352">
        <w:t xml:space="preserve"> B.</w:t>
      </w:r>
    </w:p>
  </w:footnote>
  <w:footnote w:id="434">
    <w:p w:rsidR="00F828E7" w:rsidRPr="00565352" w:rsidRDefault="00F828E7" w:rsidP="00250ED6">
      <w:pPr>
        <w:pStyle w:val="EditionFunoten"/>
      </w:pPr>
      <w:r w:rsidRPr="00565352">
        <w:rPr>
          <w:rStyle w:val="Funotenzeichen"/>
          <w:i w:val="0"/>
          <w:sz w:val="20"/>
        </w:rPr>
        <w:t>h2</w:t>
      </w:r>
      <w:r w:rsidRPr="00565352">
        <w:tab/>
      </w:r>
      <w:r w:rsidRPr="00565352">
        <w:rPr>
          <w:i w:val="0"/>
        </w:rPr>
        <w:t>encyclicam ... epistolam: epistolam meam encyclicam</w:t>
      </w:r>
      <w:r w:rsidRPr="00565352">
        <w:t xml:space="preserve"> B.</w:t>
      </w:r>
    </w:p>
  </w:footnote>
  <w:footnote w:id="435">
    <w:p w:rsidR="00F828E7" w:rsidRPr="00565352" w:rsidRDefault="00F828E7" w:rsidP="00250ED6">
      <w:pPr>
        <w:pStyle w:val="EditionFunoten"/>
      </w:pPr>
      <w:r w:rsidRPr="00565352">
        <w:rPr>
          <w:rStyle w:val="Funotenzeichen"/>
          <w:i w:val="0"/>
          <w:sz w:val="20"/>
        </w:rPr>
        <w:t>i2</w:t>
      </w:r>
      <w:r w:rsidRPr="00565352">
        <w:tab/>
      </w:r>
      <w:r w:rsidRPr="00565352">
        <w:rPr>
          <w:i w:val="0"/>
        </w:rPr>
        <w:t>utpote ... tradiderint: traditam scilicet a San-Gallensibus nostris</w:t>
      </w:r>
      <w:r w:rsidRPr="00565352">
        <w:t xml:space="preserve"> B.</w:t>
      </w:r>
    </w:p>
  </w:footnote>
  <w:footnote w:id="436">
    <w:p w:rsidR="00F828E7" w:rsidRPr="00565352" w:rsidRDefault="00F828E7" w:rsidP="00250ED6">
      <w:pPr>
        <w:pStyle w:val="EditionFunoten"/>
      </w:pPr>
      <w:r w:rsidRPr="00565352">
        <w:rPr>
          <w:rStyle w:val="Funotenzeichen"/>
          <w:i w:val="0"/>
          <w:sz w:val="20"/>
        </w:rPr>
        <w:t>j2</w:t>
      </w:r>
      <w:r w:rsidRPr="00565352">
        <w:tab/>
        <w:t>Fehlt B.</w:t>
      </w:r>
    </w:p>
  </w:footnote>
  <w:footnote w:id="437">
    <w:p w:rsidR="00F828E7" w:rsidRPr="00565352" w:rsidRDefault="00F828E7" w:rsidP="00250ED6">
      <w:pPr>
        <w:pStyle w:val="EditionFunoten"/>
      </w:pPr>
      <w:r w:rsidRPr="00565352">
        <w:rPr>
          <w:rStyle w:val="Funotenzeichen"/>
          <w:i w:val="0"/>
          <w:sz w:val="20"/>
        </w:rPr>
        <w:t>k2</w:t>
      </w:r>
      <w:r w:rsidRPr="00565352">
        <w:tab/>
      </w:r>
      <w:r w:rsidRPr="00565352">
        <w:rPr>
          <w:i w:val="0"/>
        </w:rPr>
        <w:t xml:space="preserve">Reverendum ... gestirem: Eos, uti et Tegernseenses et alios, singularibus epistolis haud aegre convenirem </w:t>
      </w:r>
      <w:r w:rsidRPr="00565352">
        <w:t>B.</w:t>
      </w:r>
    </w:p>
  </w:footnote>
  <w:footnote w:id="438">
    <w:p w:rsidR="00F828E7" w:rsidRPr="00565352" w:rsidRDefault="00F828E7" w:rsidP="00250ED6">
      <w:pPr>
        <w:pStyle w:val="EditionFunoten"/>
      </w:pPr>
      <w:r w:rsidRPr="00565352">
        <w:rPr>
          <w:rStyle w:val="Funotenzeichen"/>
          <w:i w:val="0"/>
          <w:sz w:val="20"/>
        </w:rPr>
        <w:t>l2</w:t>
      </w:r>
      <w:r w:rsidRPr="00565352">
        <w:tab/>
      </w:r>
      <w:r w:rsidRPr="00565352">
        <w:rPr>
          <w:i w:val="0"/>
        </w:rPr>
        <w:t>epistolae</w:t>
      </w:r>
      <w:r w:rsidRPr="00565352">
        <w:t xml:space="preserve"> B.</w:t>
      </w:r>
    </w:p>
  </w:footnote>
  <w:footnote w:id="439">
    <w:p w:rsidR="00F828E7" w:rsidRPr="00980CEC" w:rsidRDefault="00F828E7" w:rsidP="002E6CDA">
      <w:pPr>
        <w:pStyle w:val="EditionFunoten"/>
        <w:jc w:val="both"/>
        <w:rPr>
          <w:i w:val="0"/>
          <w:sz w:val="20"/>
          <w:lang w:val="fr-FR"/>
        </w:rPr>
      </w:pPr>
      <w:r w:rsidRPr="002E6CDA">
        <w:rPr>
          <w:rStyle w:val="Funotenzeichen"/>
          <w:i w:val="0"/>
          <w:sz w:val="20"/>
        </w:rPr>
        <w:t>m2</w:t>
      </w:r>
      <w:r w:rsidRPr="002E6CDA">
        <w:rPr>
          <w:i w:val="0"/>
          <w:szCs w:val="16"/>
        </w:rPr>
        <w:tab/>
      </w:r>
      <w:r w:rsidRPr="00334BB2">
        <w:rPr>
          <w:spacing w:val="-2"/>
          <w:szCs w:val="16"/>
        </w:rPr>
        <w:t>Danach</w:t>
      </w:r>
      <w:r w:rsidRPr="00334BB2">
        <w:rPr>
          <w:i w:val="0"/>
          <w:spacing w:val="-2"/>
          <w:szCs w:val="16"/>
        </w:rPr>
        <w:t xml:space="preserve"> Helvetios nostros nec impigros </w:t>
      </w:r>
      <w:r w:rsidRPr="00334BB2">
        <w:rPr>
          <w:i w:val="0"/>
          <w:spacing w:val="2"/>
          <w:szCs w:val="16"/>
        </w:rPr>
        <w:t>[</w:t>
      </w:r>
      <w:r w:rsidRPr="00334BB2">
        <w:rPr>
          <w:spacing w:val="-1"/>
          <w:szCs w:val="16"/>
        </w:rPr>
        <w:t>si</w:t>
      </w:r>
      <w:r w:rsidRPr="00334BB2">
        <w:rPr>
          <w:spacing w:val="6"/>
          <w:szCs w:val="16"/>
        </w:rPr>
        <w:t>c</w:t>
      </w:r>
      <w:r>
        <w:rPr>
          <w:i w:val="0"/>
          <w:spacing w:val="-1"/>
          <w:szCs w:val="16"/>
        </w:rPr>
        <w:t xml:space="preserve">] </w:t>
      </w:r>
      <w:r w:rsidRPr="00334BB2">
        <w:rPr>
          <w:i w:val="0"/>
          <w:spacing w:val="-2"/>
          <w:szCs w:val="16"/>
        </w:rPr>
        <w:t>nec illiberales in re nostra futuros dudum spopondit illustrissimus ac</w:t>
      </w:r>
      <w:r w:rsidRPr="00334BB2">
        <w:rPr>
          <w:i w:val="0"/>
          <w:spacing w:val="-2"/>
        </w:rPr>
        <w:t xml:space="preserve"> </w:t>
      </w:r>
      <w:r w:rsidRPr="00334BB2">
        <w:rPr>
          <w:i w:val="0"/>
          <w:spacing w:val="-2"/>
          <w:szCs w:val="16"/>
        </w:rPr>
        <w:t>reverendissimus abbas Desertinus, qui me singulari benevolentia prosequitur, nec encyclicas meas per totam</w:t>
      </w:r>
      <w:r w:rsidRPr="002E6CDA">
        <w:rPr>
          <w:i w:val="0"/>
        </w:rPr>
        <w:t xml:space="preserve"> </w:t>
      </w:r>
      <w:r w:rsidRPr="002E6CDA">
        <w:rPr>
          <w:i w:val="0"/>
          <w:spacing w:val="-4"/>
          <w:szCs w:val="16"/>
        </w:rPr>
        <w:t xml:space="preserve">Helvetiam distribuere dedignatus est. </w:t>
      </w:r>
      <w:r w:rsidRPr="00980CEC">
        <w:rPr>
          <w:i w:val="0"/>
          <w:spacing w:val="-4"/>
          <w:szCs w:val="16"/>
          <w:lang w:val="fr-FR"/>
        </w:rPr>
        <w:t>Einsidlenses et Murenses dudum ediderunt monasteriorum suorum Anna</w:t>
      </w:r>
      <w:r w:rsidRPr="00980CEC">
        <w:rPr>
          <w:i w:val="0"/>
          <w:spacing w:val="-4"/>
          <w:szCs w:val="16"/>
          <w:lang w:val="fr-FR"/>
        </w:rPr>
        <w:softHyphen/>
      </w:r>
      <w:r w:rsidRPr="00980CEC">
        <w:rPr>
          <w:i w:val="0"/>
          <w:spacing w:val="-1"/>
          <w:szCs w:val="16"/>
          <w:lang w:val="fr-FR"/>
        </w:rPr>
        <w:t>les, quos habemus, ut et, quae Fuldenses de rebus suis hactenus vulgavere. Novum monasterii sui chronicon</w:t>
      </w:r>
      <w:r w:rsidRPr="00980CEC">
        <w:rPr>
          <w:i w:val="0"/>
          <w:lang w:val="fr-FR"/>
        </w:rPr>
        <w:t xml:space="preserve"> parat reverendus pater prior Petrohusianus prope Constantiam amicus meus, mihi, cum absolverit, trans</w:t>
      </w:r>
      <w:r w:rsidRPr="00980CEC">
        <w:rPr>
          <w:i w:val="0"/>
          <w:lang w:val="fr-FR"/>
        </w:rPr>
        <w:softHyphen/>
        <w:t xml:space="preserve">mittendum </w:t>
      </w:r>
      <w:r w:rsidRPr="00980CEC">
        <w:rPr>
          <w:lang w:val="fr-FR"/>
        </w:rPr>
        <w:t>B</w:t>
      </w:r>
      <w:r w:rsidRPr="00980CEC">
        <w:rPr>
          <w:i w:val="0"/>
          <w:lang w:val="fr-FR"/>
        </w:rPr>
        <w:t>.</w:t>
      </w:r>
    </w:p>
  </w:footnote>
  <w:footnote w:id="440">
    <w:p w:rsidR="00F828E7" w:rsidRPr="00980CEC" w:rsidRDefault="00F828E7" w:rsidP="00FB42DE">
      <w:pPr>
        <w:pStyle w:val="EditionFunoten"/>
        <w:rPr>
          <w:lang w:val="fr-FR"/>
        </w:rPr>
      </w:pPr>
      <w:r w:rsidRPr="00980CEC">
        <w:rPr>
          <w:rStyle w:val="Funotenzeichen"/>
          <w:i w:val="0"/>
          <w:sz w:val="20"/>
          <w:lang w:val="fr-FR"/>
        </w:rPr>
        <w:t>n2</w:t>
      </w:r>
      <w:r w:rsidRPr="00980CEC">
        <w:rPr>
          <w:lang w:val="fr-FR"/>
        </w:rPr>
        <w:tab/>
      </w:r>
      <w:r w:rsidRPr="00980CEC">
        <w:rPr>
          <w:i w:val="0"/>
          <w:lang w:val="fr-FR"/>
        </w:rPr>
        <w:t>Librum</w:t>
      </w:r>
      <w:r w:rsidRPr="00980CEC">
        <w:rPr>
          <w:lang w:val="fr-FR"/>
        </w:rPr>
        <w:t xml:space="preserve"> B.</w:t>
      </w:r>
    </w:p>
  </w:footnote>
  <w:footnote w:id="441">
    <w:p w:rsidR="00F828E7" w:rsidRPr="002E6CDA" w:rsidRDefault="00F828E7" w:rsidP="00FB42DE">
      <w:pPr>
        <w:pStyle w:val="EditionFunoten"/>
      </w:pPr>
      <w:r w:rsidRPr="00FB42DE">
        <w:rPr>
          <w:rStyle w:val="Funotenzeichen"/>
          <w:i w:val="0"/>
          <w:sz w:val="20"/>
        </w:rPr>
        <w:t>o2</w:t>
      </w:r>
      <w:r>
        <w:tab/>
      </w:r>
      <w:r w:rsidRPr="00FB42DE">
        <w:rPr>
          <w:i w:val="0"/>
        </w:rPr>
        <w:t>deest [</w:t>
      </w:r>
      <w:r w:rsidRPr="002E6CDA">
        <w:t>sic</w:t>
      </w:r>
      <w:r>
        <w:t xml:space="preserve">, unpassend zum Akkusativ </w:t>
      </w:r>
      <w:r>
        <w:rPr>
          <w:i w:val="0"/>
        </w:rPr>
        <w:t>Librum</w:t>
      </w:r>
      <w:r>
        <w:t>, vgl. vorige Anm.</w:t>
      </w:r>
      <w:r w:rsidRPr="00FB42DE">
        <w:rPr>
          <w:i w:val="0"/>
        </w:rPr>
        <w:t>]</w:t>
      </w:r>
      <w:r w:rsidRPr="002E6CDA">
        <w:t xml:space="preserve"> B.</w:t>
      </w:r>
    </w:p>
  </w:footnote>
  <w:footnote w:id="442">
    <w:p w:rsidR="00F828E7" w:rsidRPr="00980CEC" w:rsidRDefault="00F828E7" w:rsidP="00FB42DE">
      <w:pPr>
        <w:pStyle w:val="EditionFunoten"/>
        <w:rPr>
          <w:lang w:val="fr-FR"/>
        </w:rPr>
      </w:pPr>
      <w:r w:rsidRPr="00980CEC">
        <w:rPr>
          <w:rStyle w:val="Funotenzeichen"/>
          <w:i w:val="0"/>
          <w:sz w:val="20"/>
          <w:lang w:val="fr-FR"/>
        </w:rPr>
        <w:t>p2</w:t>
      </w:r>
      <w:r w:rsidRPr="00980CEC">
        <w:rPr>
          <w:lang w:val="fr-FR"/>
        </w:rPr>
        <w:tab/>
      </w:r>
      <w:r w:rsidRPr="00980CEC">
        <w:rPr>
          <w:i w:val="0"/>
          <w:lang w:val="fr-FR"/>
        </w:rPr>
        <w:t>seu</w:t>
      </w:r>
      <w:r w:rsidRPr="00980CEC">
        <w:rPr>
          <w:lang w:val="fr-FR"/>
        </w:rPr>
        <w:t xml:space="preserve"> B.</w:t>
      </w:r>
    </w:p>
  </w:footnote>
  <w:footnote w:id="443">
    <w:p w:rsidR="00F828E7" w:rsidRPr="00980CEC" w:rsidRDefault="00F828E7" w:rsidP="00FB42DE">
      <w:pPr>
        <w:pStyle w:val="EditionFunoten"/>
        <w:rPr>
          <w:lang w:val="fr-FR"/>
        </w:rPr>
      </w:pPr>
      <w:r w:rsidRPr="00980CEC">
        <w:rPr>
          <w:rStyle w:val="Funotenzeichen"/>
          <w:i w:val="0"/>
          <w:sz w:val="20"/>
          <w:lang w:val="fr-FR"/>
        </w:rPr>
        <w:t>q2</w:t>
      </w:r>
      <w:r w:rsidRPr="00980CEC">
        <w:rPr>
          <w:lang w:val="fr-FR"/>
        </w:rPr>
        <w:tab/>
        <w:t xml:space="preserve">Danach </w:t>
      </w:r>
      <w:r w:rsidRPr="00980CEC">
        <w:rPr>
          <w:i w:val="0"/>
          <w:lang w:val="fr-FR"/>
        </w:rPr>
        <w:t>quibusque</w:t>
      </w:r>
      <w:r w:rsidRPr="00980CEC">
        <w:rPr>
          <w:lang w:val="fr-FR"/>
        </w:rPr>
        <w:t xml:space="preserve"> B.</w:t>
      </w:r>
    </w:p>
  </w:footnote>
  <w:footnote w:id="444">
    <w:p w:rsidR="00F828E7" w:rsidRPr="00BE7198" w:rsidRDefault="00F828E7" w:rsidP="00AE4F12">
      <w:pPr>
        <w:pStyle w:val="EditionFunoten"/>
      </w:pPr>
      <w:r w:rsidRPr="00BE7198">
        <w:rPr>
          <w:rStyle w:val="Funotenzeichen"/>
          <w:i w:val="0"/>
          <w:iCs/>
          <w:sz w:val="20"/>
        </w:rPr>
        <w:t>r2</w:t>
      </w:r>
      <w:r w:rsidRPr="00BE7198">
        <w:tab/>
      </w:r>
      <w:r w:rsidRPr="00BE7198">
        <w:rPr>
          <w:i w:val="0"/>
        </w:rPr>
        <w:t>quaequae</w:t>
      </w:r>
      <w:r w:rsidRPr="00BE7198">
        <w:t xml:space="preserve"> B.</w:t>
      </w:r>
    </w:p>
  </w:footnote>
  <w:footnote w:id="445">
    <w:p w:rsidR="00F828E7" w:rsidRPr="00BE7198" w:rsidRDefault="00F828E7" w:rsidP="00AE4F12">
      <w:pPr>
        <w:pStyle w:val="EditionFunoten"/>
      </w:pPr>
      <w:r w:rsidRPr="00BE7198">
        <w:rPr>
          <w:rStyle w:val="Funotenzeichen"/>
          <w:i w:val="0"/>
          <w:iCs/>
          <w:sz w:val="20"/>
        </w:rPr>
        <w:t>s2</w:t>
      </w:r>
      <w:r w:rsidRPr="00BE7198">
        <w:tab/>
      </w:r>
      <w:r w:rsidRPr="00BE7198">
        <w:rPr>
          <w:i w:val="0"/>
        </w:rPr>
        <w:t xml:space="preserve">amicos gravare: amicis meis gravis esse </w:t>
      </w:r>
      <w:r w:rsidRPr="00BE7198">
        <w:t>B.</w:t>
      </w:r>
    </w:p>
  </w:footnote>
  <w:footnote w:id="446">
    <w:p w:rsidR="00F828E7" w:rsidRPr="00BE7198" w:rsidRDefault="00F828E7" w:rsidP="006B74A0">
      <w:pPr>
        <w:pStyle w:val="EditionFunoten"/>
      </w:pPr>
      <w:r w:rsidRPr="00BE7198">
        <w:rPr>
          <w:rStyle w:val="Funotenzeichen"/>
          <w:i w:val="0"/>
          <w:iCs/>
          <w:sz w:val="20"/>
        </w:rPr>
        <w:t>t2</w:t>
      </w:r>
      <w:r w:rsidRPr="00BE7198">
        <w:tab/>
      </w:r>
      <w:r>
        <w:rPr>
          <w:i w:val="0"/>
        </w:rPr>
        <w:t>Ea vero: Ea vero</w:t>
      </w:r>
      <w:r>
        <w:t xml:space="preserve"> </w:t>
      </w:r>
      <w:r>
        <w:rPr>
          <w:i w:val="0"/>
        </w:rPr>
        <w:t xml:space="preserve">lege </w:t>
      </w:r>
      <w:r>
        <w:t>B, das letzte Wort in A wohl irrtümlich ausgelassen</w:t>
      </w:r>
      <w:r w:rsidRPr="00BE7198">
        <w:t>.</w:t>
      </w:r>
    </w:p>
  </w:footnote>
  <w:footnote w:id="447">
    <w:p w:rsidR="00F828E7" w:rsidRPr="00BE7198" w:rsidRDefault="00F828E7" w:rsidP="00AE4F12">
      <w:pPr>
        <w:pStyle w:val="EditionFunoten"/>
      </w:pPr>
      <w:r w:rsidRPr="00BE7198">
        <w:rPr>
          <w:rStyle w:val="Funotenzeichen"/>
          <w:i w:val="0"/>
          <w:iCs/>
          <w:sz w:val="20"/>
        </w:rPr>
        <w:t>u2</w:t>
      </w:r>
      <w:r w:rsidRPr="00BE7198">
        <w:tab/>
      </w:r>
      <w:r w:rsidRPr="00BE7198">
        <w:rPr>
          <w:i w:val="0"/>
        </w:rPr>
        <w:t xml:space="preserve">si ... sit </w:t>
      </w:r>
      <w:r w:rsidRPr="00BE7198">
        <w:t>fehlt B.</w:t>
      </w:r>
    </w:p>
  </w:footnote>
  <w:footnote w:id="448">
    <w:p w:rsidR="00F828E7" w:rsidRPr="00BE7198" w:rsidRDefault="00F828E7" w:rsidP="00AE4F12">
      <w:pPr>
        <w:pStyle w:val="EditionFunoten"/>
      </w:pPr>
      <w:r w:rsidRPr="00BE7198">
        <w:rPr>
          <w:rStyle w:val="Funotenzeichen"/>
          <w:i w:val="0"/>
          <w:iCs/>
          <w:sz w:val="20"/>
        </w:rPr>
        <w:t>v2</w:t>
      </w:r>
      <w:r w:rsidRPr="00BE7198">
        <w:tab/>
        <w:t xml:space="preserve">Danach </w:t>
      </w:r>
      <w:r w:rsidRPr="00BE7198">
        <w:rPr>
          <w:i w:val="0"/>
        </w:rPr>
        <w:t>sunt</w:t>
      </w:r>
      <w:r w:rsidRPr="00BE7198">
        <w:t xml:space="preserve"> B.</w:t>
      </w:r>
    </w:p>
  </w:footnote>
  <w:footnote w:id="449">
    <w:p w:rsidR="00F828E7" w:rsidRPr="00BE7198" w:rsidRDefault="00F828E7" w:rsidP="00AE4F12">
      <w:pPr>
        <w:pStyle w:val="EditionFunoten"/>
      </w:pPr>
      <w:r w:rsidRPr="00BE7198">
        <w:rPr>
          <w:rStyle w:val="Funotenzeichen"/>
          <w:i w:val="0"/>
          <w:iCs/>
          <w:sz w:val="20"/>
        </w:rPr>
        <w:t>w2</w:t>
      </w:r>
      <w:r w:rsidRPr="00BE7198">
        <w:tab/>
      </w:r>
      <w:r w:rsidRPr="00BE7198">
        <w:rPr>
          <w:i w:val="0"/>
        </w:rPr>
        <w:t>ut</w:t>
      </w:r>
      <w:r w:rsidRPr="00BE7198">
        <w:t xml:space="preserve"> B.</w:t>
      </w:r>
    </w:p>
  </w:footnote>
  <w:footnote w:id="450">
    <w:p w:rsidR="00F828E7" w:rsidRPr="00BE7198" w:rsidRDefault="00F828E7" w:rsidP="00AE4F12">
      <w:pPr>
        <w:pStyle w:val="EditionFunoten"/>
      </w:pPr>
      <w:r w:rsidRPr="00BE7198">
        <w:rPr>
          <w:rStyle w:val="Funotenzeichen"/>
          <w:i w:val="0"/>
          <w:iCs/>
          <w:sz w:val="20"/>
        </w:rPr>
        <w:t>x2</w:t>
      </w:r>
      <w:r w:rsidRPr="00BE7198">
        <w:tab/>
        <w:t xml:space="preserve">Danach durchgestrichen </w:t>
      </w:r>
      <w:r w:rsidRPr="00BE7198">
        <w:rPr>
          <w:i w:val="0"/>
        </w:rPr>
        <w:t>consignant resignant</w:t>
      </w:r>
      <w:r w:rsidRPr="00BE7198">
        <w:t xml:space="preserve"> B.</w:t>
      </w:r>
    </w:p>
  </w:footnote>
  <w:footnote w:id="451">
    <w:p w:rsidR="00F828E7" w:rsidRPr="00BE7198" w:rsidRDefault="00F828E7" w:rsidP="00AE4F12">
      <w:pPr>
        <w:pStyle w:val="EditionFunoten"/>
      </w:pPr>
      <w:r w:rsidRPr="00BE7198">
        <w:rPr>
          <w:rStyle w:val="Funotenzeichen"/>
          <w:i w:val="0"/>
          <w:iCs/>
          <w:sz w:val="20"/>
        </w:rPr>
        <w:t>y2</w:t>
      </w:r>
      <w:r w:rsidRPr="00BE7198">
        <w:tab/>
      </w:r>
      <w:r w:rsidRPr="00BE7198">
        <w:rPr>
          <w:i w:val="0"/>
        </w:rPr>
        <w:t>Quoscumque ... tuo</w:t>
      </w:r>
      <w:r w:rsidRPr="00BE7198">
        <w:t xml:space="preserve"> fehlt B.</w:t>
      </w:r>
    </w:p>
  </w:footnote>
  <w:footnote w:id="452">
    <w:p w:rsidR="00F828E7" w:rsidRPr="00BE7198" w:rsidRDefault="00F828E7" w:rsidP="00AE4F12">
      <w:pPr>
        <w:pStyle w:val="EditionFunoten"/>
      </w:pPr>
      <w:r w:rsidRPr="00BE7198">
        <w:rPr>
          <w:rStyle w:val="Funotenzeichen"/>
          <w:i w:val="0"/>
          <w:iCs/>
          <w:sz w:val="20"/>
        </w:rPr>
        <w:t>z2</w:t>
      </w:r>
      <w:r w:rsidRPr="00BE7198">
        <w:tab/>
      </w:r>
      <w:r w:rsidRPr="00BE7198">
        <w:rPr>
          <w:i w:val="0"/>
        </w:rPr>
        <w:t>Ea</w:t>
      </w:r>
      <w:r w:rsidRPr="00BE7198">
        <w:t xml:space="preserve"> B.</w:t>
      </w:r>
    </w:p>
  </w:footnote>
  <w:footnote w:id="453">
    <w:p w:rsidR="00F828E7" w:rsidRPr="00BE7198" w:rsidRDefault="00F828E7" w:rsidP="00AE4F12">
      <w:pPr>
        <w:pStyle w:val="EditionFunoten"/>
      </w:pPr>
      <w:r w:rsidRPr="00BE7198">
        <w:rPr>
          <w:rStyle w:val="Funotenzeichen"/>
          <w:i w:val="0"/>
          <w:iCs/>
          <w:sz w:val="20"/>
        </w:rPr>
        <w:t>a3</w:t>
      </w:r>
      <w:r w:rsidRPr="00BE7198">
        <w:tab/>
        <w:t xml:space="preserve">Danach </w:t>
      </w:r>
      <w:r w:rsidRPr="00BE7198">
        <w:rPr>
          <w:i w:val="0"/>
        </w:rPr>
        <w:t>dudum</w:t>
      </w:r>
      <w:r w:rsidRPr="00BE7198">
        <w:t xml:space="preserve"> B.</w:t>
      </w:r>
    </w:p>
  </w:footnote>
  <w:footnote w:id="454">
    <w:p w:rsidR="00F828E7" w:rsidRPr="00BE7198" w:rsidRDefault="00F828E7" w:rsidP="00AE4F12">
      <w:pPr>
        <w:pStyle w:val="EditionFunoten"/>
      </w:pPr>
      <w:r w:rsidRPr="00BE7198">
        <w:rPr>
          <w:rStyle w:val="Funotenzeichen"/>
          <w:i w:val="0"/>
          <w:iCs/>
          <w:sz w:val="20"/>
        </w:rPr>
        <w:t>b3</w:t>
      </w:r>
      <w:r w:rsidRPr="00BE7198">
        <w:tab/>
      </w:r>
      <w:r w:rsidRPr="00BE7198">
        <w:rPr>
          <w:i w:val="0"/>
        </w:rPr>
        <w:t>expensa</w:t>
      </w:r>
      <w:r w:rsidRPr="00BE7198">
        <w:t xml:space="preserve"> B.</w:t>
      </w:r>
    </w:p>
  </w:footnote>
  <w:footnote w:id="455">
    <w:p w:rsidR="00F828E7" w:rsidRPr="00BE7198" w:rsidRDefault="00F828E7" w:rsidP="00AE4F12">
      <w:pPr>
        <w:pStyle w:val="EditionFunoten"/>
      </w:pPr>
      <w:r w:rsidRPr="00BE7198">
        <w:rPr>
          <w:rStyle w:val="Funotenzeichen"/>
          <w:i w:val="0"/>
          <w:iCs/>
          <w:sz w:val="20"/>
        </w:rPr>
        <w:t>c3</w:t>
      </w:r>
      <w:r w:rsidRPr="00BE7198">
        <w:tab/>
        <w:t xml:space="preserve">Davor durchgestrichen </w:t>
      </w:r>
      <w:r w:rsidRPr="00BE7198">
        <w:rPr>
          <w:i w:val="0"/>
        </w:rPr>
        <w:t>iudicabis</w:t>
      </w:r>
      <w:r w:rsidRPr="00BE7198">
        <w:t xml:space="preserve"> B.</w:t>
      </w:r>
    </w:p>
  </w:footnote>
  <w:footnote w:id="456">
    <w:p w:rsidR="00F828E7" w:rsidRPr="00BE7198" w:rsidRDefault="00F828E7" w:rsidP="00BE7198">
      <w:pPr>
        <w:pStyle w:val="EditionFunoten"/>
        <w:jc w:val="both"/>
      </w:pPr>
      <w:r w:rsidRPr="00BE7198">
        <w:rPr>
          <w:rStyle w:val="Funotenzeichen"/>
          <w:i w:val="0"/>
          <w:iCs/>
          <w:sz w:val="20"/>
        </w:rPr>
        <w:t>d3</w:t>
      </w:r>
      <w:r w:rsidRPr="00BE7198">
        <w:tab/>
      </w:r>
      <w:r w:rsidRPr="00BE7198">
        <w:rPr>
          <w:i w:val="0"/>
          <w:spacing w:val="-4"/>
        </w:rPr>
        <w:t xml:space="preserve">volumen ... compactum: recens e praelo curis meis exeuntem </w:t>
      </w:r>
      <w:r w:rsidRPr="00BE7198">
        <w:rPr>
          <w:i w:val="0"/>
          <w:spacing w:val="2"/>
        </w:rPr>
        <w:t>[</w:t>
      </w:r>
      <w:r w:rsidRPr="00BE7198">
        <w:rPr>
          <w:spacing w:val="-4"/>
        </w:rPr>
        <w:t xml:space="preserve">danach durchgestrichen </w:t>
      </w:r>
      <w:r w:rsidRPr="00BE7198">
        <w:rPr>
          <w:i w:val="0"/>
          <w:spacing w:val="-4"/>
        </w:rPr>
        <w:t>tibi offero] rite compactum</w:t>
      </w:r>
      <w:r w:rsidRPr="00BE7198">
        <w:rPr>
          <w:i w:val="0"/>
        </w:rPr>
        <w:t xml:space="preserve"> </w:t>
      </w:r>
      <w:r w:rsidRPr="00BE7198">
        <w:rPr>
          <w:i w:val="0"/>
          <w:spacing w:val="4"/>
        </w:rPr>
        <w:t>[</w:t>
      </w:r>
      <w:r w:rsidRPr="00BE7198">
        <w:t xml:space="preserve">danach durchgestrichen </w:t>
      </w:r>
      <w:r w:rsidRPr="00BE7198">
        <w:rPr>
          <w:i w:val="0"/>
        </w:rPr>
        <w:t>tibi]</w:t>
      </w:r>
      <w:r w:rsidRPr="00BE7198">
        <w:t xml:space="preserve"> B.</w:t>
      </w:r>
    </w:p>
  </w:footnote>
  <w:footnote w:id="457">
    <w:p w:rsidR="00F828E7" w:rsidRPr="00BE7198" w:rsidRDefault="00F828E7" w:rsidP="00AE4F12">
      <w:pPr>
        <w:pStyle w:val="EditionFunoten"/>
      </w:pPr>
      <w:r w:rsidRPr="00BE7198">
        <w:rPr>
          <w:rStyle w:val="Funotenzeichen"/>
          <w:i w:val="0"/>
          <w:iCs/>
          <w:sz w:val="20"/>
        </w:rPr>
        <w:t>e3</w:t>
      </w:r>
      <w:r w:rsidRPr="00BE7198">
        <w:tab/>
        <w:t xml:space="preserve">Danach </w:t>
      </w:r>
      <w:r w:rsidRPr="00BE7198">
        <w:rPr>
          <w:i w:val="0"/>
        </w:rPr>
        <w:t>non certe eruditionis meae (heu! quam tenuis), sed</w:t>
      </w:r>
      <w:r w:rsidRPr="00BE7198">
        <w:t xml:space="preserve"> B.</w:t>
      </w:r>
    </w:p>
  </w:footnote>
  <w:footnote w:id="458">
    <w:p w:rsidR="00F828E7" w:rsidRPr="00BE7198" w:rsidRDefault="00F828E7" w:rsidP="00AE4F12">
      <w:pPr>
        <w:pStyle w:val="EditionFunoten"/>
      </w:pPr>
      <w:r w:rsidRPr="00BE7198">
        <w:rPr>
          <w:rStyle w:val="Funotenzeichen"/>
          <w:i w:val="0"/>
          <w:iCs/>
          <w:sz w:val="20"/>
        </w:rPr>
        <w:t>f3</w:t>
      </w:r>
      <w:r w:rsidRPr="00BE7198">
        <w:tab/>
      </w:r>
      <w:r w:rsidRPr="00BE7198">
        <w:rPr>
          <w:i w:val="0"/>
        </w:rPr>
        <w:t>et observanitae</w:t>
      </w:r>
      <w:r w:rsidRPr="00BE7198">
        <w:t xml:space="preserve"> fehlt B.</w:t>
      </w:r>
    </w:p>
  </w:footnote>
  <w:footnote w:id="459">
    <w:p w:rsidR="00F828E7" w:rsidRPr="00BE7198" w:rsidRDefault="00F828E7" w:rsidP="00AE4F12">
      <w:pPr>
        <w:pStyle w:val="EditionFunoten"/>
      </w:pPr>
      <w:r w:rsidRPr="00BE7198">
        <w:rPr>
          <w:rStyle w:val="Funotenzeichen"/>
          <w:i w:val="0"/>
          <w:iCs/>
          <w:sz w:val="20"/>
        </w:rPr>
        <w:t>g3</w:t>
      </w:r>
      <w:r w:rsidRPr="00BE7198">
        <w:tab/>
        <w:t xml:space="preserve">Danach </w:t>
      </w:r>
      <w:r w:rsidRPr="00BE7198">
        <w:rPr>
          <w:i w:val="0"/>
        </w:rPr>
        <w:t>quem ipsi cum superiorum meorum permissu dono mitto</w:t>
      </w:r>
      <w:r w:rsidRPr="00BE7198">
        <w:t xml:space="preserve"> B.</w:t>
      </w:r>
    </w:p>
  </w:footnote>
  <w:footnote w:id="460">
    <w:p w:rsidR="00F828E7" w:rsidRPr="00BE7198" w:rsidRDefault="00F828E7" w:rsidP="00AE4F12">
      <w:pPr>
        <w:pStyle w:val="EditionFunoten"/>
      </w:pPr>
      <w:r w:rsidRPr="00BE7198">
        <w:rPr>
          <w:rStyle w:val="Funotenzeichen"/>
          <w:i w:val="0"/>
          <w:iCs/>
          <w:sz w:val="20"/>
        </w:rPr>
        <w:t>h3</w:t>
      </w:r>
      <w:r w:rsidRPr="00BE7198">
        <w:tab/>
        <w:t>Fehlt B.</w:t>
      </w:r>
    </w:p>
  </w:footnote>
  <w:footnote w:id="461">
    <w:p w:rsidR="00F828E7" w:rsidRPr="00C94DB9" w:rsidRDefault="00F828E7" w:rsidP="00AE4F12">
      <w:pPr>
        <w:pStyle w:val="EditionFunoten"/>
      </w:pPr>
      <w:r w:rsidRPr="00BE7198">
        <w:rPr>
          <w:rStyle w:val="Funotenzeichen"/>
          <w:i w:val="0"/>
          <w:iCs/>
          <w:sz w:val="20"/>
        </w:rPr>
        <w:t>i3</w:t>
      </w:r>
      <w:r w:rsidRPr="00BE7198">
        <w:tab/>
      </w:r>
      <w:r w:rsidRPr="00BE7198">
        <w:rPr>
          <w:i w:val="0"/>
        </w:rPr>
        <w:t>profecta est: proficiscetur</w:t>
      </w:r>
      <w:r w:rsidRPr="00BE7198">
        <w:t xml:space="preserve"> B.</w:t>
      </w:r>
    </w:p>
  </w:footnote>
  <w:footnote w:id="462">
    <w:p w:rsidR="00F828E7" w:rsidRDefault="00F828E7" w:rsidP="00620A22">
      <w:pPr>
        <w:pStyle w:val="EditionFunoten"/>
        <w:rPr>
          <w:lang w:val="it-IT"/>
        </w:rPr>
      </w:pPr>
      <w:r w:rsidRPr="00980CEC">
        <w:rPr>
          <w:rStyle w:val="Funotenzeichen"/>
          <w:i w:val="0"/>
          <w:sz w:val="20"/>
          <w:lang w:val="it-IT"/>
        </w:rPr>
        <w:t>j3</w:t>
      </w:r>
      <w:r>
        <w:rPr>
          <w:lang w:val="it-IT"/>
        </w:rPr>
        <w:tab/>
      </w:r>
      <w:r w:rsidRPr="00620A22">
        <w:rPr>
          <w:i w:val="0"/>
          <w:lang w:val="it-IT"/>
        </w:rPr>
        <w:t>litteris ... rogavi: singulari epistola rogo</w:t>
      </w:r>
      <w:r>
        <w:rPr>
          <w:lang w:val="it-IT"/>
        </w:rPr>
        <w:t xml:space="preserve"> B.</w:t>
      </w:r>
    </w:p>
  </w:footnote>
  <w:footnote w:id="463">
    <w:p w:rsidR="00F828E7" w:rsidRPr="00B92456" w:rsidRDefault="00F828E7" w:rsidP="005C3A8C">
      <w:pPr>
        <w:pStyle w:val="EditionFunoten"/>
      </w:pPr>
      <w:r w:rsidRPr="00B92456">
        <w:rPr>
          <w:rStyle w:val="Funotenzeichen"/>
          <w:i w:val="0"/>
          <w:iCs/>
          <w:sz w:val="20"/>
        </w:rPr>
        <w:t>k3</w:t>
      </w:r>
      <w:r w:rsidRPr="00B92456">
        <w:tab/>
      </w:r>
      <w:r w:rsidRPr="00B92456">
        <w:rPr>
          <w:i w:val="0"/>
        </w:rPr>
        <w:t xml:space="preserve">suo libello: cui ipsi mittitur, libellum </w:t>
      </w:r>
      <w:r w:rsidRPr="00B92456">
        <w:rPr>
          <w:i w:val="0"/>
          <w:spacing w:val="2"/>
        </w:rPr>
        <w:t>[</w:t>
      </w:r>
      <w:r w:rsidRPr="00B92456">
        <w:t>si</w:t>
      </w:r>
      <w:r w:rsidRPr="00B92456">
        <w:rPr>
          <w:spacing w:val="10"/>
        </w:rPr>
        <w:t>c</w:t>
      </w:r>
      <w:r w:rsidRPr="00B92456">
        <w:rPr>
          <w:i w:val="0"/>
        </w:rPr>
        <w:t>]</w:t>
      </w:r>
      <w:r w:rsidRPr="00B92456">
        <w:t xml:space="preserve"> B.</w:t>
      </w:r>
    </w:p>
  </w:footnote>
  <w:footnote w:id="464">
    <w:p w:rsidR="00F828E7" w:rsidRPr="00B92456" w:rsidRDefault="00F828E7" w:rsidP="005C3A8C">
      <w:pPr>
        <w:pStyle w:val="EditionFunoten"/>
      </w:pPr>
      <w:r w:rsidRPr="00B92456">
        <w:rPr>
          <w:rStyle w:val="Funotenzeichen"/>
          <w:i w:val="0"/>
          <w:iCs/>
          <w:sz w:val="20"/>
        </w:rPr>
        <w:t>l3</w:t>
      </w:r>
      <w:r w:rsidRPr="00B92456">
        <w:tab/>
      </w:r>
      <w:r w:rsidRPr="00B92456">
        <w:rPr>
          <w:i w:val="0"/>
        </w:rPr>
        <w:t xml:space="preserve">mihi amicissimi: amicissimi mihi </w:t>
      </w:r>
      <w:r w:rsidRPr="00B92456">
        <w:t>B.</w:t>
      </w:r>
    </w:p>
  </w:footnote>
  <w:footnote w:id="465">
    <w:p w:rsidR="00F828E7" w:rsidRPr="00B92456" w:rsidRDefault="00F828E7" w:rsidP="005C3A8C">
      <w:pPr>
        <w:pStyle w:val="EditionFunoten"/>
      </w:pPr>
      <w:r w:rsidRPr="00B92456">
        <w:rPr>
          <w:rStyle w:val="Funotenzeichen"/>
          <w:i w:val="0"/>
          <w:iCs/>
          <w:sz w:val="20"/>
        </w:rPr>
        <w:t>m3</w:t>
      </w:r>
      <w:r w:rsidRPr="00B92456">
        <w:tab/>
      </w:r>
      <w:r w:rsidRPr="00B92456">
        <w:rPr>
          <w:i w:val="0"/>
        </w:rPr>
        <w:t>utrumque nostrum</w:t>
      </w:r>
      <w:r w:rsidRPr="00B92456">
        <w:t xml:space="preserve"> B.</w:t>
      </w:r>
    </w:p>
  </w:footnote>
  <w:footnote w:id="466">
    <w:p w:rsidR="00F828E7" w:rsidRPr="00B92456" w:rsidRDefault="00F828E7" w:rsidP="005C3A8C">
      <w:pPr>
        <w:pStyle w:val="EditionFunoten"/>
      </w:pPr>
      <w:r w:rsidRPr="00B92456">
        <w:rPr>
          <w:rStyle w:val="Funotenzeichen"/>
          <w:i w:val="0"/>
          <w:iCs/>
          <w:sz w:val="20"/>
        </w:rPr>
        <w:t>n3</w:t>
      </w:r>
      <w:r w:rsidRPr="00B92456">
        <w:tab/>
      </w:r>
      <w:r w:rsidRPr="00B92456">
        <w:rPr>
          <w:i w:val="0"/>
        </w:rPr>
        <w:t>utroque</w:t>
      </w:r>
      <w:r w:rsidRPr="00B92456">
        <w:t xml:space="preserve"> B.</w:t>
      </w:r>
    </w:p>
  </w:footnote>
  <w:footnote w:id="467">
    <w:p w:rsidR="00F828E7" w:rsidRPr="00B92456" w:rsidRDefault="00F828E7" w:rsidP="005C3A8C">
      <w:pPr>
        <w:pStyle w:val="EditionFunoten"/>
      </w:pPr>
      <w:r w:rsidRPr="00B92456">
        <w:rPr>
          <w:rStyle w:val="Funotenzeichen"/>
          <w:i w:val="0"/>
          <w:iCs/>
          <w:sz w:val="20"/>
        </w:rPr>
        <w:t>o3</w:t>
      </w:r>
      <w:r w:rsidRPr="00B92456">
        <w:tab/>
        <w:t>Fehlt B.</w:t>
      </w:r>
    </w:p>
  </w:footnote>
  <w:footnote w:id="468">
    <w:p w:rsidR="00F828E7" w:rsidRPr="00B92456" w:rsidRDefault="00F828E7" w:rsidP="005C3A8C">
      <w:pPr>
        <w:pStyle w:val="EditionFunoten"/>
      </w:pPr>
      <w:r w:rsidRPr="00B92456">
        <w:rPr>
          <w:rStyle w:val="Funotenzeichen"/>
          <w:i w:val="0"/>
          <w:iCs/>
          <w:sz w:val="20"/>
        </w:rPr>
        <w:t>p3</w:t>
      </w:r>
      <w:r w:rsidRPr="00B92456">
        <w:tab/>
      </w:r>
      <w:r w:rsidRPr="00B92456">
        <w:rPr>
          <w:i w:val="0"/>
        </w:rPr>
        <w:t>veniamque ... dabis</w:t>
      </w:r>
      <w:r w:rsidRPr="00B92456">
        <w:t xml:space="preserve"> fehlt B.</w:t>
      </w:r>
    </w:p>
  </w:footnote>
  <w:footnote w:id="469">
    <w:p w:rsidR="00F828E7" w:rsidRPr="00B92456" w:rsidRDefault="00F828E7" w:rsidP="005C3A8C">
      <w:pPr>
        <w:pStyle w:val="EditionFunoten"/>
      </w:pPr>
      <w:r w:rsidRPr="00B92456">
        <w:rPr>
          <w:rStyle w:val="Funotenzeichen"/>
          <w:i w:val="0"/>
          <w:iCs/>
          <w:sz w:val="20"/>
        </w:rPr>
        <w:t>q3</w:t>
      </w:r>
      <w:r w:rsidRPr="00B92456">
        <w:tab/>
      </w:r>
      <w:r w:rsidRPr="00B92456">
        <w:rPr>
          <w:i w:val="0"/>
        </w:rPr>
        <w:t>exeuntis</w:t>
      </w:r>
      <w:r w:rsidRPr="00B92456">
        <w:t xml:space="preserve"> B.</w:t>
      </w:r>
    </w:p>
  </w:footnote>
  <w:footnote w:id="470">
    <w:p w:rsidR="00F828E7" w:rsidRPr="00B92456" w:rsidRDefault="00F828E7" w:rsidP="00B92456">
      <w:pPr>
        <w:pStyle w:val="EditionFunoten"/>
        <w:jc w:val="both"/>
      </w:pPr>
      <w:r w:rsidRPr="00B92456">
        <w:rPr>
          <w:rStyle w:val="Funotenzeichen"/>
          <w:i w:val="0"/>
          <w:iCs/>
          <w:sz w:val="20"/>
        </w:rPr>
        <w:t>r3</w:t>
      </w:r>
      <w:r w:rsidRPr="00B92456">
        <w:tab/>
      </w:r>
      <w:r w:rsidRPr="00B92456">
        <w:rPr>
          <w:spacing w:val="-3"/>
        </w:rPr>
        <w:t xml:space="preserve">Danach </w:t>
      </w:r>
      <w:r w:rsidRPr="00B92456">
        <w:rPr>
          <w:i w:val="0"/>
          <w:spacing w:val="-3"/>
        </w:rPr>
        <w:t>haud procul certe dissimilem homini, qui in exteras ignotasque terras subito raptus, attonitus haerens et</w:t>
      </w:r>
      <w:r w:rsidRPr="00B92456">
        <w:rPr>
          <w:i w:val="0"/>
        </w:rPr>
        <w:t xml:space="preserve">, </w:t>
      </w:r>
      <w:r w:rsidRPr="00B92456">
        <w:rPr>
          <w:i w:val="0"/>
          <w:spacing w:val="-3"/>
        </w:rPr>
        <w:t xml:space="preserve">quo fata tulerint, inscius, de </w:t>
      </w:r>
      <w:r w:rsidRPr="00B92456">
        <w:rPr>
          <w:i w:val="0"/>
          <w:spacing w:val="2"/>
        </w:rPr>
        <w:t>[</w:t>
      </w:r>
      <w:r w:rsidRPr="00B92456">
        <w:rPr>
          <w:spacing w:val="-2"/>
        </w:rPr>
        <w:t xml:space="preserve">danach durchgestrichen </w:t>
      </w:r>
      <w:r w:rsidRPr="00B92456">
        <w:rPr>
          <w:i w:val="0"/>
          <w:spacing w:val="-2"/>
        </w:rPr>
        <w:t>gent</w:t>
      </w:r>
      <w:r w:rsidRPr="00B92456">
        <w:rPr>
          <w:i w:val="0"/>
        </w:rPr>
        <w:t xml:space="preserve">e] </w:t>
      </w:r>
      <w:r w:rsidRPr="00B92456">
        <w:rPr>
          <w:i w:val="0"/>
          <w:spacing w:val="-3"/>
        </w:rPr>
        <w:t xml:space="preserve">invisae sibi hactenus regionis incolis, moribus ac viis </w:t>
      </w:r>
      <w:r w:rsidRPr="00B92456">
        <w:rPr>
          <w:i w:val="0"/>
          <w:spacing w:val="-4"/>
        </w:rPr>
        <w:t>primum inquirit. Quo hactenus vergerent studia mea, ex nova Irenaei editione facile conicies. Dum totus in eam</w:t>
      </w:r>
      <w:r w:rsidRPr="00B92456">
        <w:rPr>
          <w:i w:val="0"/>
        </w:rPr>
        <w:t xml:space="preserve"> </w:t>
      </w:r>
      <w:r w:rsidRPr="00B92456">
        <w:rPr>
          <w:i w:val="0"/>
          <w:spacing w:val="-4"/>
        </w:rPr>
        <w:t xml:space="preserve">incumbo, ecce subito </w:t>
      </w:r>
      <w:r w:rsidRPr="00B92456">
        <w:rPr>
          <w:i w:val="0"/>
          <w:spacing w:val="2"/>
        </w:rPr>
        <w:t>[</w:t>
      </w:r>
      <w:r w:rsidRPr="00B92456">
        <w:rPr>
          <w:spacing w:val="-4"/>
        </w:rPr>
        <w:t xml:space="preserve">danach durchgestrichen </w:t>
      </w:r>
      <w:r w:rsidRPr="00B92456">
        <w:rPr>
          <w:i w:val="0"/>
          <w:spacing w:val="-4"/>
        </w:rPr>
        <w:t>velut e celsa rupe praeceps actu</w:t>
      </w:r>
      <w:r w:rsidRPr="00B92456">
        <w:rPr>
          <w:i w:val="0"/>
        </w:rPr>
        <w:t>s</w:t>
      </w:r>
      <w:r w:rsidRPr="00B92456">
        <w:rPr>
          <w:i w:val="0"/>
          <w:spacing w:val="-4"/>
        </w:rPr>
        <w:t>] e prioribus tribus ecclesiae saeculis</w:t>
      </w:r>
      <w:r w:rsidRPr="00B92456">
        <w:rPr>
          <w:i w:val="0"/>
        </w:rPr>
        <w:t xml:space="preserve"> </w:t>
      </w:r>
      <w:r w:rsidRPr="00B92456">
        <w:rPr>
          <w:i w:val="0"/>
          <w:spacing w:val="-4"/>
        </w:rPr>
        <w:t xml:space="preserve">velut e celsa rupe praeceps agor in duodecimum stupente tam gravi lapsu cerebro. Ad me paulatim dum redeo </w:t>
      </w:r>
      <w:r w:rsidRPr="00B92456">
        <w:rPr>
          <w:spacing w:val="-4"/>
        </w:rPr>
        <w:t>B.</w:t>
      </w:r>
    </w:p>
  </w:footnote>
  <w:footnote w:id="471">
    <w:p w:rsidR="00F828E7" w:rsidRPr="00B92456" w:rsidRDefault="00F828E7" w:rsidP="005C3A8C">
      <w:pPr>
        <w:pStyle w:val="EditionFunoten"/>
      </w:pPr>
      <w:r w:rsidRPr="00B92456">
        <w:rPr>
          <w:rStyle w:val="Funotenzeichen"/>
          <w:i w:val="0"/>
          <w:iCs/>
          <w:sz w:val="20"/>
        </w:rPr>
        <w:t>s3</w:t>
      </w:r>
      <w:r w:rsidRPr="00B92456">
        <w:tab/>
      </w:r>
      <w:r w:rsidRPr="00B92456">
        <w:rPr>
          <w:i w:val="0"/>
        </w:rPr>
        <w:t>lego interim: legendumque suscepi</w:t>
      </w:r>
      <w:r w:rsidRPr="00B92456">
        <w:t xml:space="preserve"> A.</w:t>
      </w:r>
    </w:p>
  </w:footnote>
  <w:footnote w:id="472">
    <w:p w:rsidR="00F828E7" w:rsidRPr="00B92456" w:rsidRDefault="00F828E7" w:rsidP="005C3A8C">
      <w:pPr>
        <w:pStyle w:val="EditionFunoten"/>
      </w:pPr>
      <w:r w:rsidRPr="00B92456">
        <w:rPr>
          <w:rStyle w:val="Funotenzeichen"/>
          <w:i w:val="0"/>
          <w:iCs/>
          <w:sz w:val="20"/>
        </w:rPr>
        <w:t>t3</w:t>
      </w:r>
      <w:r w:rsidRPr="00B92456">
        <w:tab/>
      </w:r>
      <w:r w:rsidRPr="00B92456">
        <w:rPr>
          <w:i w:val="0"/>
        </w:rPr>
        <w:t>praefestina</w:t>
      </w:r>
      <w:r w:rsidRPr="00B92456">
        <w:t xml:space="preserve"> B.</w:t>
      </w:r>
    </w:p>
  </w:footnote>
  <w:footnote w:id="473">
    <w:p w:rsidR="00F828E7" w:rsidRPr="00B92456" w:rsidRDefault="00F828E7" w:rsidP="005C3A8C">
      <w:pPr>
        <w:pStyle w:val="EditionFunoten"/>
      </w:pPr>
      <w:r w:rsidRPr="00B92456">
        <w:rPr>
          <w:rStyle w:val="Funotenzeichen"/>
          <w:i w:val="0"/>
          <w:iCs/>
          <w:sz w:val="20"/>
        </w:rPr>
        <w:t>u3</w:t>
      </w:r>
      <w:r w:rsidRPr="00B92456">
        <w:tab/>
        <w:t xml:space="preserve">Danach durchgestrichen </w:t>
      </w:r>
      <w:r w:rsidRPr="00B92456">
        <w:rPr>
          <w:i w:val="0"/>
        </w:rPr>
        <w:t>non</w:t>
      </w:r>
      <w:r w:rsidRPr="00B92456">
        <w:t xml:space="preserve"> B.</w:t>
      </w:r>
    </w:p>
  </w:footnote>
  <w:footnote w:id="474">
    <w:p w:rsidR="00F828E7" w:rsidRPr="00B92456" w:rsidRDefault="00F828E7" w:rsidP="005C3A8C">
      <w:pPr>
        <w:pStyle w:val="EditionFunoten"/>
      </w:pPr>
      <w:r w:rsidRPr="00B92456">
        <w:rPr>
          <w:rStyle w:val="Funotenzeichen"/>
          <w:i w:val="0"/>
          <w:iCs/>
          <w:sz w:val="20"/>
        </w:rPr>
        <w:t>v3</w:t>
      </w:r>
      <w:r w:rsidRPr="00B92456">
        <w:tab/>
      </w:r>
      <w:r w:rsidRPr="00B92456">
        <w:rPr>
          <w:i w:val="0"/>
        </w:rPr>
        <w:t>supplere ... Mabillonio: Mabillonio supplere vel emendare</w:t>
      </w:r>
      <w:r w:rsidRPr="00B92456">
        <w:t xml:space="preserve"> B.</w:t>
      </w:r>
    </w:p>
  </w:footnote>
  <w:footnote w:id="475">
    <w:p w:rsidR="00F828E7" w:rsidRPr="00B92456" w:rsidRDefault="00F828E7" w:rsidP="005C3A8C">
      <w:pPr>
        <w:pStyle w:val="EditionFunoten"/>
      </w:pPr>
      <w:r w:rsidRPr="00B92456">
        <w:rPr>
          <w:rStyle w:val="Funotenzeichen"/>
          <w:i w:val="0"/>
          <w:iCs/>
          <w:sz w:val="20"/>
        </w:rPr>
        <w:t>w3</w:t>
      </w:r>
      <w:r w:rsidRPr="00B92456">
        <w:tab/>
      </w:r>
      <w:r w:rsidRPr="00B92456">
        <w:rPr>
          <w:i w:val="0"/>
        </w:rPr>
        <w:t>pensitata</w:t>
      </w:r>
      <w:r w:rsidRPr="00B92456">
        <w:t xml:space="preserve"> B.</w:t>
      </w:r>
    </w:p>
  </w:footnote>
  <w:footnote w:id="476">
    <w:p w:rsidR="00F828E7" w:rsidRPr="00B92456" w:rsidRDefault="00F828E7" w:rsidP="005C3A8C">
      <w:pPr>
        <w:pStyle w:val="EditionFunoten"/>
      </w:pPr>
      <w:r w:rsidRPr="00B92456">
        <w:rPr>
          <w:rStyle w:val="Funotenzeichen"/>
          <w:i w:val="0"/>
          <w:iCs/>
          <w:sz w:val="20"/>
        </w:rPr>
        <w:t>x3</w:t>
      </w:r>
      <w:r w:rsidRPr="00B92456">
        <w:tab/>
      </w:r>
      <w:r w:rsidRPr="00B92456">
        <w:rPr>
          <w:i w:val="0"/>
        </w:rPr>
        <w:t>et collectanea</w:t>
      </w:r>
      <w:r w:rsidRPr="00B92456">
        <w:t xml:space="preserve"> fehlt B.</w:t>
      </w:r>
    </w:p>
  </w:footnote>
  <w:footnote w:id="477">
    <w:p w:rsidR="00F828E7" w:rsidRPr="00B92456" w:rsidRDefault="00F828E7" w:rsidP="005C3A8C">
      <w:pPr>
        <w:pStyle w:val="EditionFunoten"/>
      </w:pPr>
      <w:r w:rsidRPr="00B92456">
        <w:rPr>
          <w:rStyle w:val="Funotenzeichen"/>
          <w:i w:val="0"/>
          <w:iCs/>
          <w:sz w:val="20"/>
        </w:rPr>
        <w:t>y3</w:t>
      </w:r>
      <w:r w:rsidRPr="00B92456">
        <w:tab/>
      </w:r>
      <w:r w:rsidRPr="00B92456">
        <w:rPr>
          <w:i w:val="0"/>
        </w:rPr>
        <w:t>prout ... coniciebat: coniciebat, prout inter legendum veniebant</w:t>
      </w:r>
      <w:r w:rsidRPr="00B92456">
        <w:t xml:space="preserve"> B.</w:t>
      </w:r>
    </w:p>
  </w:footnote>
  <w:footnote w:id="478">
    <w:p w:rsidR="00F828E7" w:rsidRPr="00B92456" w:rsidRDefault="00F828E7" w:rsidP="005C3A8C">
      <w:pPr>
        <w:pStyle w:val="EditionFunoten"/>
      </w:pPr>
      <w:r w:rsidRPr="00B92456">
        <w:rPr>
          <w:rStyle w:val="Funotenzeichen"/>
          <w:i w:val="0"/>
          <w:iCs/>
          <w:sz w:val="20"/>
        </w:rPr>
        <w:t>z3</w:t>
      </w:r>
      <w:r w:rsidRPr="00B92456">
        <w:tab/>
      </w:r>
      <w:r w:rsidRPr="00B92456">
        <w:rPr>
          <w:i w:val="0"/>
        </w:rPr>
        <w:t>haberi</w:t>
      </w:r>
      <w:r w:rsidRPr="00B92456">
        <w:t xml:space="preserve"> B.</w:t>
      </w:r>
    </w:p>
  </w:footnote>
  <w:footnote w:id="479">
    <w:p w:rsidR="00F828E7" w:rsidRPr="00B92456" w:rsidRDefault="00F828E7" w:rsidP="00B92456">
      <w:pPr>
        <w:pStyle w:val="EditionFunoten"/>
      </w:pPr>
      <w:r w:rsidRPr="00B92456">
        <w:rPr>
          <w:rStyle w:val="Funotenzeichen"/>
          <w:i w:val="0"/>
          <w:iCs/>
          <w:sz w:val="20"/>
        </w:rPr>
        <w:t>a4</w:t>
      </w:r>
      <w:r w:rsidRPr="00B92456">
        <w:tab/>
        <w:t xml:space="preserve">Danach </w:t>
      </w:r>
      <w:r w:rsidRPr="00B92456">
        <w:rPr>
          <w:i w:val="0"/>
        </w:rPr>
        <w:t>tibi</w:t>
      </w:r>
      <w:r w:rsidRPr="00B92456">
        <w:t xml:space="preserve"> B.</w:t>
      </w:r>
    </w:p>
  </w:footnote>
  <w:footnote w:id="480">
    <w:p w:rsidR="00F828E7" w:rsidRPr="00B92456" w:rsidRDefault="00F828E7" w:rsidP="00B92456">
      <w:pPr>
        <w:pStyle w:val="EditionFunoten"/>
      </w:pPr>
      <w:r w:rsidRPr="00B92456">
        <w:rPr>
          <w:rStyle w:val="Funotenzeichen"/>
          <w:i w:val="0"/>
          <w:iCs/>
          <w:sz w:val="20"/>
        </w:rPr>
        <w:t>b4</w:t>
      </w:r>
      <w:r w:rsidRPr="00B92456">
        <w:tab/>
      </w:r>
      <w:r w:rsidRPr="00B92456">
        <w:rPr>
          <w:i w:val="0"/>
        </w:rPr>
        <w:t>Et quidem</w:t>
      </w:r>
      <w:r w:rsidRPr="00B92456">
        <w:t xml:space="preserve"> fehlt B.</w:t>
      </w:r>
    </w:p>
  </w:footnote>
  <w:footnote w:id="481">
    <w:p w:rsidR="00F828E7" w:rsidRPr="00B92456" w:rsidRDefault="00F828E7" w:rsidP="00B92456">
      <w:pPr>
        <w:pStyle w:val="EditionFunoten"/>
      </w:pPr>
      <w:r w:rsidRPr="00B92456">
        <w:rPr>
          <w:rStyle w:val="Funotenzeichen"/>
          <w:i w:val="0"/>
          <w:iCs/>
          <w:sz w:val="20"/>
        </w:rPr>
        <w:t>c4</w:t>
      </w:r>
      <w:r w:rsidRPr="00B92456">
        <w:tab/>
      </w:r>
      <w:r w:rsidRPr="00B92456">
        <w:rPr>
          <w:i w:val="0"/>
        </w:rPr>
        <w:t>aliorum ... notitiam: exterorum ordinis nostri notitiam tibi</w:t>
      </w:r>
      <w:r w:rsidRPr="00B92456">
        <w:t xml:space="preserve"> B.</w:t>
      </w:r>
    </w:p>
  </w:footnote>
  <w:footnote w:id="482">
    <w:p w:rsidR="00F828E7" w:rsidRDefault="00F828E7" w:rsidP="003A0C56">
      <w:pPr>
        <w:pStyle w:val="EditionFunoten"/>
      </w:pPr>
      <w:r w:rsidRPr="003A0C56">
        <w:rPr>
          <w:rStyle w:val="Funotenzeichen"/>
          <w:i w:val="0"/>
          <w:iCs/>
          <w:sz w:val="20"/>
        </w:rPr>
        <w:t>d4</w:t>
      </w:r>
      <w:r>
        <w:tab/>
        <w:t>Fehlt B.</w:t>
      </w:r>
    </w:p>
  </w:footnote>
  <w:footnote w:id="483">
    <w:p w:rsidR="00F828E7" w:rsidRPr="00C94DB9" w:rsidRDefault="00F828E7" w:rsidP="00BA44E3">
      <w:pPr>
        <w:pStyle w:val="EditionFunoten"/>
        <w:spacing w:line="188" w:lineRule="exact"/>
      </w:pPr>
      <w:r w:rsidRPr="00D60841">
        <w:rPr>
          <w:rStyle w:val="Funotenzeichen"/>
          <w:i w:val="0"/>
          <w:iCs/>
          <w:sz w:val="20"/>
        </w:rPr>
        <w:t>e4</w:t>
      </w:r>
      <w:r w:rsidRPr="00D60841">
        <w:tab/>
      </w:r>
      <w:r w:rsidRPr="00D60841">
        <w:rPr>
          <w:i w:val="0"/>
        </w:rPr>
        <w:t xml:space="preserve">tomos quatuor: Mabillonii quatuor tomos </w:t>
      </w:r>
      <w:r w:rsidRPr="00D60841">
        <w:t>B</w:t>
      </w:r>
      <w:r>
        <w:t>.</w:t>
      </w:r>
    </w:p>
  </w:footnote>
  <w:footnote w:id="484">
    <w:p w:rsidR="00F828E7" w:rsidRPr="00D60841" w:rsidRDefault="00F828E7" w:rsidP="00BA44E3">
      <w:pPr>
        <w:pStyle w:val="EditionFunoten"/>
        <w:spacing w:line="188" w:lineRule="exact"/>
      </w:pPr>
      <w:r w:rsidRPr="00D60841">
        <w:rPr>
          <w:rStyle w:val="Funotenzeichen"/>
          <w:i w:val="0"/>
          <w:iCs/>
          <w:sz w:val="20"/>
        </w:rPr>
        <w:t>f4</w:t>
      </w:r>
      <w:r w:rsidRPr="00D60841">
        <w:tab/>
      </w:r>
      <w:r w:rsidRPr="00D60841">
        <w:rPr>
          <w:i w:val="0"/>
        </w:rPr>
        <w:t>leges eiusdem</w:t>
      </w:r>
      <w:r w:rsidRPr="00D60841">
        <w:t xml:space="preserve"> B.</w:t>
      </w:r>
    </w:p>
  </w:footnote>
  <w:footnote w:id="485">
    <w:p w:rsidR="00F828E7" w:rsidRPr="00D60841" w:rsidRDefault="00F828E7" w:rsidP="00BA44E3">
      <w:pPr>
        <w:pStyle w:val="EditionFunoten"/>
        <w:spacing w:line="188" w:lineRule="exact"/>
      </w:pPr>
      <w:r w:rsidRPr="00D60841">
        <w:rPr>
          <w:rStyle w:val="Funotenzeichen"/>
          <w:i w:val="0"/>
          <w:iCs/>
          <w:sz w:val="20"/>
        </w:rPr>
        <w:t>g4</w:t>
      </w:r>
      <w:r w:rsidRPr="00D60841">
        <w:tab/>
        <w:t xml:space="preserve">Korrigiert aus </w:t>
      </w:r>
      <w:r w:rsidRPr="00D60841">
        <w:rPr>
          <w:i w:val="0"/>
        </w:rPr>
        <w:t>bibliothecas</w:t>
      </w:r>
      <w:r w:rsidRPr="00D60841">
        <w:t xml:space="preserve"> A.</w:t>
      </w:r>
    </w:p>
  </w:footnote>
  <w:footnote w:id="486">
    <w:p w:rsidR="00F828E7" w:rsidRPr="00D60841" w:rsidRDefault="00F828E7" w:rsidP="00BA44E3">
      <w:pPr>
        <w:pStyle w:val="EditionFunoten"/>
        <w:spacing w:line="188" w:lineRule="exact"/>
        <w:jc w:val="both"/>
      </w:pPr>
      <w:r w:rsidRPr="00D60841">
        <w:rPr>
          <w:rStyle w:val="Funotenzeichen"/>
          <w:i w:val="0"/>
          <w:iCs/>
          <w:sz w:val="20"/>
        </w:rPr>
        <w:t>h4</w:t>
      </w:r>
      <w:r w:rsidRPr="00D60841">
        <w:tab/>
      </w:r>
      <w:r w:rsidRPr="00D60841">
        <w:rPr>
          <w:spacing w:val="-3"/>
        </w:rPr>
        <w:t xml:space="preserve">Danach </w:t>
      </w:r>
      <w:r w:rsidRPr="00D60841">
        <w:rPr>
          <w:i w:val="0"/>
          <w:spacing w:val="-3"/>
        </w:rPr>
        <w:t xml:space="preserve">At festivum videbitur, quod sibi apud Benedictoburanos nostros </w:t>
      </w:r>
      <w:r w:rsidRPr="00D60841">
        <w:rPr>
          <w:i w:val="0"/>
          <w:spacing w:val="2"/>
        </w:rPr>
        <w:t>[</w:t>
      </w:r>
      <w:r w:rsidRPr="00D60841">
        <w:rPr>
          <w:spacing w:val="-3"/>
        </w:rPr>
        <w:t xml:space="preserve">danach durchgestrichen </w:t>
      </w:r>
      <w:r w:rsidRPr="00D60841">
        <w:rPr>
          <w:i w:val="0"/>
          <w:spacing w:val="-3"/>
        </w:rPr>
        <w:t>sib</w:t>
      </w:r>
      <w:r w:rsidRPr="00D60841">
        <w:rPr>
          <w:i w:val="0"/>
        </w:rPr>
        <w:t>i</w:t>
      </w:r>
      <w:r w:rsidRPr="00D60841">
        <w:rPr>
          <w:i w:val="0"/>
          <w:spacing w:val="-3"/>
        </w:rPr>
        <w:t>] contigisse</w:t>
      </w:r>
      <w:r w:rsidRPr="00D60841">
        <w:rPr>
          <w:i w:val="0"/>
        </w:rPr>
        <w:t xml:space="preserve"> narrat vir optimus: ubi quam illiberaliter exceptus et a </w:t>
      </w:r>
      <w:r w:rsidRPr="00D60841">
        <w:rPr>
          <w:i w:val="0"/>
          <w:spacing w:val="4"/>
        </w:rPr>
        <w:t>[</w:t>
      </w:r>
      <w:r w:rsidRPr="00D60841">
        <w:t xml:space="preserve">danach durchgestrichen </w:t>
      </w:r>
      <w:r w:rsidRPr="00D60841">
        <w:rPr>
          <w:i w:val="0"/>
        </w:rPr>
        <w:t>rud</w:t>
      </w:r>
      <w:r w:rsidRPr="00D60841">
        <w:rPr>
          <w:i w:val="0"/>
          <w:spacing w:val="4"/>
        </w:rPr>
        <w:t>i</w:t>
      </w:r>
      <w:r w:rsidRPr="00D60841">
        <w:rPr>
          <w:i w:val="0"/>
        </w:rPr>
        <w:t>]</w:t>
      </w:r>
      <w:r w:rsidRPr="00D60841">
        <w:t xml:space="preserve"> </w:t>
      </w:r>
      <w:r w:rsidRPr="00D60841">
        <w:rPr>
          <w:i w:val="0"/>
        </w:rPr>
        <w:t xml:space="preserve">bibliothecario </w:t>
      </w:r>
      <w:r w:rsidRPr="00D60841">
        <w:rPr>
          <w:i w:val="0"/>
          <w:spacing w:val="4"/>
        </w:rPr>
        <w:t>[</w:t>
      </w:r>
      <w:r w:rsidRPr="00D60841">
        <w:t xml:space="preserve">danach </w:t>
      </w:r>
      <w:r w:rsidRPr="00D60841">
        <w:rPr>
          <w:spacing w:val="-3"/>
        </w:rPr>
        <w:t xml:space="preserve">durchgestrichen </w:t>
      </w:r>
      <w:r w:rsidRPr="00D60841">
        <w:rPr>
          <w:i w:val="0"/>
          <w:spacing w:val="-3"/>
        </w:rPr>
        <w:t>multa passus fueri</w:t>
      </w:r>
      <w:r w:rsidRPr="00D60841">
        <w:rPr>
          <w:i w:val="0"/>
          <w:spacing w:val="2"/>
        </w:rPr>
        <w:t>t</w:t>
      </w:r>
      <w:r w:rsidRPr="00D60841">
        <w:rPr>
          <w:i w:val="0"/>
          <w:spacing w:val="-3"/>
        </w:rPr>
        <w:t xml:space="preserve">] inurbane habitus facete refert. </w:t>
      </w:r>
      <w:r w:rsidRPr="00980CEC">
        <w:rPr>
          <w:i w:val="0"/>
          <w:spacing w:val="-3"/>
          <w:lang w:val="it-IT"/>
        </w:rPr>
        <w:t>Culpam facile condonarem, si meliori induta</w:t>
      </w:r>
      <w:r w:rsidRPr="00980CEC">
        <w:rPr>
          <w:i w:val="0"/>
          <w:lang w:val="it-IT"/>
        </w:rPr>
        <w:t xml:space="preserve"> </w:t>
      </w:r>
      <w:r w:rsidRPr="00980CEC">
        <w:rPr>
          <w:i w:val="0"/>
          <w:spacing w:val="-3"/>
          <w:lang w:val="it-IT"/>
        </w:rPr>
        <w:t xml:space="preserve">mente </w:t>
      </w:r>
      <w:r w:rsidRPr="00980CEC">
        <w:rPr>
          <w:i w:val="0"/>
          <w:spacing w:val="2"/>
          <w:lang w:val="it-IT"/>
        </w:rPr>
        <w:t>[</w:t>
      </w:r>
      <w:r w:rsidRPr="00980CEC">
        <w:rPr>
          <w:spacing w:val="-3"/>
          <w:lang w:val="it-IT"/>
        </w:rPr>
        <w:t xml:space="preserve">danach durchgestrichen </w:t>
      </w:r>
      <w:r w:rsidRPr="00980CEC">
        <w:rPr>
          <w:i w:val="0"/>
          <w:spacing w:val="-3"/>
          <w:lang w:val="it-IT"/>
        </w:rPr>
        <w:t>Mabillonii successor</w:t>
      </w:r>
      <w:r w:rsidRPr="00980CEC">
        <w:rPr>
          <w:i w:val="0"/>
          <w:lang w:val="it-IT"/>
        </w:rPr>
        <w:t>i</w:t>
      </w:r>
      <w:r w:rsidRPr="00980CEC">
        <w:rPr>
          <w:i w:val="0"/>
          <w:spacing w:val="-3"/>
          <w:lang w:val="it-IT"/>
        </w:rPr>
        <w:t>] in Mabillonii successorem liberaliores huic denegata histo</w:t>
      </w:r>
      <w:r w:rsidRPr="00980CEC">
        <w:rPr>
          <w:i w:val="0"/>
          <w:spacing w:val="-3"/>
          <w:lang w:val="it-IT"/>
        </w:rPr>
        <w:softHyphen/>
      </w:r>
      <w:r w:rsidRPr="00980CEC">
        <w:rPr>
          <w:i w:val="0"/>
          <w:spacing w:val="-2"/>
          <w:lang w:val="it-IT"/>
        </w:rPr>
        <w:t>riae suae monumenta mihi tandem submitterent. Sed forte necdum cocta, quam tunc in Francos crudissimam</w:t>
      </w:r>
      <w:r w:rsidRPr="00980CEC">
        <w:rPr>
          <w:i w:val="0"/>
          <w:lang w:val="it-IT"/>
        </w:rPr>
        <w:t xml:space="preserve"> </w:t>
      </w:r>
      <w:r w:rsidRPr="00980CEC">
        <w:rPr>
          <w:i w:val="0"/>
          <w:spacing w:val="-2"/>
          <w:lang w:val="it-IT"/>
        </w:rPr>
        <w:t xml:space="preserve">fuisse bilem conqueritur Mabillonius </w:t>
      </w:r>
      <w:r w:rsidRPr="00980CEC">
        <w:rPr>
          <w:i w:val="0"/>
          <w:spacing w:val="2"/>
          <w:lang w:val="it-IT"/>
        </w:rPr>
        <w:t>[</w:t>
      </w:r>
      <w:r w:rsidRPr="00980CEC">
        <w:rPr>
          <w:i w:val="0"/>
          <w:spacing w:val="-2"/>
          <w:lang w:val="it-IT"/>
        </w:rPr>
        <w:t xml:space="preserve">quam ... </w:t>
      </w:r>
      <w:r w:rsidRPr="00D60841">
        <w:rPr>
          <w:i w:val="0"/>
          <w:spacing w:val="-2"/>
        </w:rPr>
        <w:t>Mabillonius</w:t>
      </w:r>
      <w:r w:rsidRPr="00D60841">
        <w:rPr>
          <w:spacing w:val="-2"/>
        </w:rPr>
        <w:t xml:space="preserve"> korrigiert aus </w:t>
      </w:r>
      <w:r w:rsidRPr="00D60841">
        <w:rPr>
          <w:i w:val="0"/>
          <w:spacing w:val="-2"/>
        </w:rPr>
        <w:t>quae tunc crudissima erat in Francos</w:t>
      </w:r>
      <w:r w:rsidRPr="00D60841">
        <w:rPr>
          <w:i w:val="0"/>
        </w:rPr>
        <w:t xml:space="preserve"> bilis]. Ad rem redeo </w:t>
      </w:r>
      <w:r w:rsidRPr="00D60841">
        <w:t>B.</w:t>
      </w:r>
    </w:p>
  </w:footnote>
  <w:footnote w:id="487">
    <w:p w:rsidR="00F828E7" w:rsidRPr="00584AA7" w:rsidRDefault="00F828E7" w:rsidP="00BA44E3">
      <w:pPr>
        <w:pStyle w:val="EditionFunoten"/>
        <w:spacing w:line="188" w:lineRule="exact"/>
      </w:pPr>
      <w:r w:rsidRPr="00584AA7">
        <w:rPr>
          <w:rStyle w:val="Funotenzeichen"/>
          <w:i w:val="0"/>
          <w:iCs/>
          <w:sz w:val="20"/>
        </w:rPr>
        <w:t>i4</w:t>
      </w:r>
      <w:r w:rsidRPr="00584AA7">
        <w:tab/>
      </w:r>
      <w:r w:rsidRPr="00584AA7">
        <w:rPr>
          <w:i w:val="0"/>
        </w:rPr>
        <w:t>Eiusdem ... Italicum: Adiungendum dictis libris Musaeum Italicum Mabillonii</w:t>
      </w:r>
      <w:r w:rsidRPr="00584AA7">
        <w:t xml:space="preserve"> B.</w:t>
      </w:r>
    </w:p>
  </w:footnote>
  <w:footnote w:id="488">
    <w:p w:rsidR="00F828E7" w:rsidRPr="00584AA7" w:rsidRDefault="00F828E7" w:rsidP="00BA44E3">
      <w:pPr>
        <w:pStyle w:val="EditionFunoten"/>
        <w:spacing w:line="188" w:lineRule="exact"/>
      </w:pPr>
      <w:r w:rsidRPr="00584AA7">
        <w:rPr>
          <w:rStyle w:val="Funotenzeichen"/>
          <w:i w:val="0"/>
          <w:iCs/>
          <w:sz w:val="20"/>
        </w:rPr>
        <w:t>j4</w:t>
      </w:r>
      <w:r w:rsidRPr="00584AA7">
        <w:tab/>
        <w:t>Fehlt B.</w:t>
      </w:r>
    </w:p>
  </w:footnote>
  <w:footnote w:id="489">
    <w:p w:rsidR="00F828E7" w:rsidRPr="00584AA7" w:rsidRDefault="00F828E7" w:rsidP="00BA44E3">
      <w:pPr>
        <w:pStyle w:val="EditionFunoten"/>
        <w:spacing w:line="188" w:lineRule="exact"/>
      </w:pPr>
      <w:r w:rsidRPr="00584AA7">
        <w:rPr>
          <w:rStyle w:val="Funotenzeichen"/>
          <w:i w:val="0"/>
          <w:iCs/>
          <w:sz w:val="20"/>
        </w:rPr>
        <w:t>k4</w:t>
      </w:r>
      <w:r w:rsidRPr="00584AA7">
        <w:tab/>
      </w:r>
      <w:r w:rsidRPr="00584AA7">
        <w:rPr>
          <w:i w:val="0"/>
        </w:rPr>
        <w:t>in usus ... videbuntur: quae ad scopum tuum utilia censuero</w:t>
      </w:r>
      <w:r w:rsidRPr="00584AA7">
        <w:t xml:space="preserve"> B.</w:t>
      </w:r>
    </w:p>
  </w:footnote>
  <w:footnote w:id="490">
    <w:p w:rsidR="00F828E7" w:rsidRPr="00584AA7" w:rsidRDefault="00F828E7" w:rsidP="00BA44E3">
      <w:pPr>
        <w:pStyle w:val="EditionFunoten"/>
        <w:spacing w:line="188" w:lineRule="exact"/>
      </w:pPr>
      <w:r w:rsidRPr="00584AA7">
        <w:rPr>
          <w:rStyle w:val="Funotenzeichen"/>
          <w:i w:val="0"/>
          <w:iCs/>
          <w:sz w:val="20"/>
        </w:rPr>
        <w:t>l4</w:t>
      </w:r>
      <w:r w:rsidRPr="00584AA7">
        <w:tab/>
      </w:r>
      <w:r w:rsidRPr="00584AA7">
        <w:rPr>
          <w:i w:val="0"/>
        </w:rPr>
        <w:t>quando ... acto: qua causa</w:t>
      </w:r>
      <w:r w:rsidRPr="00584AA7">
        <w:t xml:space="preserve"> B.</w:t>
      </w:r>
    </w:p>
  </w:footnote>
  <w:footnote w:id="491">
    <w:p w:rsidR="00F828E7" w:rsidRPr="00584AA7" w:rsidRDefault="00F828E7" w:rsidP="00BA44E3">
      <w:pPr>
        <w:pStyle w:val="EditionFunoten"/>
        <w:spacing w:line="188" w:lineRule="exact"/>
      </w:pPr>
      <w:r w:rsidRPr="00584AA7">
        <w:rPr>
          <w:rStyle w:val="Funotenzeichen"/>
          <w:i w:val="0"/>
          <w:iCs/>
          <w:sz w:val="20"/>
        </w:rPr>
        <w:t>m4</w:t>
      </w:r>
      <w:r w:rsidRPr="00584AA7">
        <w:tab/>
      </w:r>
      <w:r w:rsidRPr="00584AA7">
        <w:rPr>
          <w:i w:val="0"/>
        </w:rPr>
        <w:t>De ... ecclesiasticis</w:t>
      </w:r>
      <w:r w:rsidRPr="00584AA7">
        <w:t xml:space="preserve"> korrigiert aus </w:t>
      </w:r>
      <w:r w:rsidRPr="00584AA7">
        <w:rPr>
          <w:i w:val="0"/>
        </w:rPr>
        <w:t>Bibliotheca ecclesiastica</w:t>
      </w:r>
      <w:r w:rsidRPr="00584AA7">
        <w:t xml:space="preserve"> B.</w:t>
      </w:r>
    </w:p>
  </w:footnote>
  <w:footnote w:id="492">
    <w:p w:rsidR="00F828E7" w:rsidRPr="00584AA7" w:rsidRDefault="00F828E7" w:rsidP="00BA44E3">
      <w:pPr>
        <w:pStyle w:val="EditionFunoten"/>
        <w:spacing w:line="188" w:lineRule="exact"/>
      </w:pPr>
      <w:r w:rsidRPr="00584AA7">
        <w:rPr>
          <w:rStyle w:val="Funotenzeichen"/>
          <w:i w:val="0"/>
          <w:iCs/>
          <w:sz w:val="20"/>
        </w:rPr>
        <w:t>n4</w:t>
      </w:r>
      <w:r w:rsidRPr="00584AA7">
        <w:tab/>
      </w:r>
      <w:r w:rsidRPr="00584AA7">
        <w:rPr>
          <w:i w:val="0"/>
        </w:rPr>
        <w:t>Bibliothea [</w:t>
      </w:r>
      <w:r w:rsidRPr="00584AA7">
        <w:t>sic</w:t>
      </w:r>
      <w:r w:rsidRPr="00584AA7">
        <w:rPr>
          <w:i w:val="0"/>
        </w:rPr>
        <w:t>]</w:t>
      </w:r>
      <w:r w:rsidRPr="00584AA7">
        <w:t xml:space="preserve"> B.</w:t>
      </w:r>
    </w:p>
  </w:footnote>
  <w:footnote w:id="493">
    <w:p w:rsidR="00F828E7" w:rsidRPr="00584AA7" w:rsidRDefault="00F828E7" w:rsidP="00BA44E3">
      <w:pPr>
        <w:pStyle w:val="EditionFunoten"/>
        <w:spacing w:line="188" w:lineRule="exact"/>
      </w:pPr>
      <w:r w:rsidRPr="00584AA7">
        <w:rPr>
          <w:rStyle w:val="Funotenzeichen"/>
          <w:i w:val="0"/>
          <w:iCs/>
          <w:sz w:val="20"/>
        </w:rPr>
        <w:t>o4</w:t>
      </w:r>
      <w:r w:rsidRPr="00584AA7">
        <w:tab/>
        <w:t xml:space="preserve">Korrigiert aus </w:t>
      </w:r>
      <w:r w:rsidRPr="00584AA7">
        <w:rPr>
          <w:i w:val="0"/>
        </w:rPr>
        <w:t>Hispanica vetus</w:t>
      </w:r>
      <w:r w:rsidRPr="00584AA7">
        <w:t xml:space="preserve"> B.</w:t>
      </w:r>
    </w:p>
  </w:footnote>
  <w:footnote w:id="494">
    <w:p w:rsidR="00F828E7" w:rsidRPr="00584AA7" w:rsidRDefault="00F828E7" w:rsidP="00BA44E3">
      <w:pPr>
        <w:pStyle w:val="EditionFunoten"/>
        <w:spacing w:line="188" w:lineRule="exact"/>
      </w:pPr>
      <w:r w:rsidRPr="00584AA7">
        <w:rPr>
          <w:rStyle w:val="Funotenzeichen"/>
          <w:i w:val="0"/>
          <w:iCs/>
          <w:sz w:val="20"/>
        </w:rPr>
        <w:t>p4</w:t>
      </w:r>
      <w:r w:rsidRPr="00584AA7">
        <w:tab/>
      </w:r>
      <w:r w:rsidRPr="00584AA7">
        <w:rPr>
          <w:i w:val="0"/>
        </w:rPr>
        <w:t>Antwerpiae</w:t>
      </w:r>
      <w:r w:rsidRPr="00584AA7">
        <w:t xml:space="preserve"> B.</w:t>
      </w:r>
    </w:p>
  </w:footnote>
  <w:footnote w:id="495">
    <w:p w:rsidR="00F828E7" w:rsidRPr="00584AA7" w:rsidRDefault="00F828E7" w:rsidP="00BA44E3">
      <w:pPr>
        <w:pStyle w:val="EditionFunoten"/>
        <w:spacing w:line="188" w:lineRule="exact"/>
      </w:pPr>
      <w:r w:rsidRPr="00584AA7">
        <w:rPr>
          <w:rStyle w:val="Funotenzeichen"/>
          <w:i w:val="0"/>
          <w:iCs/>
          <w:sz w:val="20"/>
        </w:rPr>
        <w:t>q4</w:t>
      </w:r>
      <w:r w:rsidRPr="00584AA7">
        <w:tab/>
        <w:t>Fehlt B.</w:t>
      </w:r>
    </w:p>
  </w:footnote>
  <w:footnote w:id="496">
    <w:p w:rsidR="00F828E7" w:rsidRPr="00584AA7" w:rsidRDefault="00F828E7" w:rsidP="00BA44E3">
      <w:pPr>
        <w:pStyle w:val="EditionFunoten"/>
        <w:spacing w:line="188" w:lineRule="exact"/>
      </w:pPr>
      <w:r w:rsidRPr="00584AA7">
        <w:rPr>
          <w:rStyle w:val="Funotenzeichen"/>
          <w:i w:val="0"/>
          <w:iCs/>
          <w:sz w:val="20"/>
        </w:rPr>
        <w:t>r4</w:t>
      </w:r>
      <w:r w:rsidRPr="00584AA7">
        <w:tab/>
        <w:t xml:space="preserve">Danach </w:t>
      </w:r>
      <w:r w:rsidRPr="00584AA7">
        <w:rPr>
          <w:i w:val="0"/>
        </w:rPr>
        <w:t>Eiusdem Elogia Belgica, Antuerpiae 1602 in octavo. [</w:t>
      </w:r>
      <w:r w:rsidRPr="00584AA7">
        <w:t xml:space="preserve">Danach durchgestrichen </w:t>
      </w:r>
      <w:r w:rsidRPr="00584AA7">
        <w:rPr>
          <w:i w:val="0"/>
        </w:rPr>
        <w:t>Peplus Italiae]</w:t>
      </w:r>
      <w:r w:rsidRPr="00584AA7">
        <w:t xml:space="preserve"> B.</w:t>
      </w:r>
    </w:p>
  </w:footnote>
  <w:footnote w:id="497">
    <w:p w:rsidR="00F828E7" w:rsidRPr="00584AA7" w:rsidRDefault="00F828E7" w:rsidP="00BA44E3">
      <w:pPr>
        <w:pStyle w:val="EditionFunoten"/>
        <w:spacing w:line="188" w:lineRule="exact"/>
      </w:pPr>
      <w:r w:rsidRPr="00584AA7">
        <w:rPr>
          <w:rStyle w:val="Funotenzeichen"/>
          <w:i w:val="0"/>
          <w:iCs/>
          <w:sz w:val="20"/>
        </w:rPr>
        <w:t>s4</w:t>
      </w:r>
      <w:r w:rsidRPr="00584AA7">
        <w:tab/>
        <w:t xml:space="preserve">Danach durchgestrichen </w:t>
      </w:r>
      <w:r w:rsidRPr="00584AA7">
        <w:rPr>
          <w:i w:val="0"/>
        </w:rPr>
        <w:t>collectiones, qualis est Anglia sacra</w:t>
      </w:r>
      <w:r w:rsidRPr="00584AA7">
        <w:t xml:space="preserve"> B.</w:t>
      </w:r>
    </w:p>
  </w:footnote>
  <w:footnote w:id="498">
    <w:p w:rsidR="00F828E7" w:rsidRPr="00C94DB9" w:rsidRDefault="00F828E7" w:rsidP="00BA44E3">
      <w:pPr>
        <w:pStyle w:val="EditionFunoten"/>
        <w:spacing w:line="188" w:lineRule="exact"/>
      </w:pPr>
      <w:r w:rsidRPr="00584AA7">
        <w:rPr>
          <w:rStyle w:val="Funotenzeichen"/>
          <w:i w:val="0"/>
          <w:iCs/>
          <w:sz w:val="20"/>
        </w:rPr>
        <w:t>t4</w:t>
      </w:r>
      <w:r w:rsidRPr="00584AA7">
        <w:tab/>
      </w:r>
      <w:r w:rsidRPr="00584AA7">
        <w:rPr>
          <w:i w:val="0"/>
        </w:rPr>
        <w:t>plures ... editae: Benedictini plures, collectiones tum veteres, tum recentiores</w:t>
      </w:r>
      <w:r w:rsidRPr="00584AA7">
        <w:t xml:space="preserve"> B.</w:t>
      </w:r>
    </w:p>
  </w:footnote>
  <w:footnote w:id="499">
    <w:p w:rsidR="00F828E7" w:rsidRPr="00584AA7" w:rsidRDefault="00F828E7" w:rsidP="00BA44E3">
      <w:pPr>
        <w:pStyle w:val="EditionFunoten"/>
        <w:spacing w:line="188" w:lineRule="exact"/>
      </w:pPr>
      <w:r w:rsidRPr="00584AA7">
        <w:rPr>
          <w:rStyle w:val="Funotenzeichen"/>
          <w:i w:val="0"/>
          <w:iCs/>
          <w:sz w:val="20"/>
        </w:rPr>
        <w:t>u4</w:t>
      </w:r>
      <w:r w:rsidRPr="00584AA7">
        <w:tab/>
        <w:t>Fehlt B.</w:t>
      </w:r>
    </w:p>
  </w:footnote>
  <w:footnote w:id="500">
    <w:p w:rsidR="00F828E7" w:rsidRPr="00584AA7" w:rsidRDefault="00F828E7" w:rsidP="00BA44E3">
      <w:pPr>
        <w:pStyle w:val="EditionFunoten"/>
        <w:spacing w:line="188" w:lineRule="exact"/>
      </w:pPr>
      <w:r w:rsidRPr="00584AA7">
        <w:rPr>
          <w:rStyle w:val="Funotenzeichen"/>
          <w:i w:val="0"/>
          <w:iCs/>
          <w:sz w:val="20"/>
        </w:rPr>
        <w:t>v4</w:t>
      </w:r>
      <w:r w:rsidRPr="00584AA7">
        <w:tab/>
      </w:r>
      <w:r w:rsidRPr="00584AA7">
        <w:rPr>
          <w:i w:val="0"/>
        </w:rPr>
        <w:t>Oxoniae ... 1687: Oxoniae duobus tomis folio, primus 1684, secundus 1687</w:t>
      </w:r>
      <w:r w:rsidRPr="00584AA7">
        <w:t xml:space="preserve"> B.</w:t>
      </w:r>
    </w:p>
  </w:footnote>
  <w:footnote w:id="501">
    <w:p w:rsidR="00F828E7" w:rsidRPr="00584AA7" w:rsidRDefault="00F828E7" w:rsidP="00BA44E3">
      <w:pPr>
        <w:pStyle w:val="EditionFunoten"/>
        <w:spacing w:line="188" w:lineRule="exact"/>
      </w:pPr>
      <w:r w:rsidRPr="00584AA7">
        <w:rPr>
          <w:rStyle w:val="Funotenzeichen"/>
          <w:i w:val="0"/>
          <w:iCs/>
          <w:sz w:val="20"/>
        </w:rPr>
        <w:t>w4</w:t>
      </w:r>
      <w:r w:rsidRPr="00584AA7">
        <w:tab/>
      </w:r>
      <w:r w:rsidRPr="00584AA7">
        <w:rPr>
          <w:i w:val="0"/>
        </w:rPr>
        <w:t>aliique ... quibus: Iis omnibus libris et aliis pluribus</w:t>
      </w:r>
      <w:r w:rsidRPr="00584AA7">
        <w:t xml:space="preserve"> B.</w:t>
      </w:r>
    </w:p>
  </w:footnote>
  <w:footnote w:id="502">
    <w:p w:rsidR="00F828E7" w:rsidRDefault="00F828E7" w:rsidP="00BA44E3">
      <w:pPr>
        <w:pStyle w:val="EditionFunoten"/>
        <w:spacing w:line="188" w:lineRule="exact"/>
      </w:pPr>
      <w:r w:rsidRPr="00AF0F7E">
        <w:rPr>
          <w:rStyle w:val="Funotenzeichen"/>
          <w:i w:val="0"/>
          <w:iCs/>
          <w:sz w:val="20"/>
        </w:rPr>
        <w:t>x4</w:t>
      </w:r>
      <w:r>
        <w:tab/>
        <w:t>Fehlt B.</w:t>
      </w:r>
    </w:p>
  </w:footnote>
  <w:footnote w:id="503">
    <w:p w:rsidR="00F828E7" w:rsidRPr="000D6CB8" w:rsidRDefault="00F828E7" w:rsidP="000D6CB8">
      <w:pPr>
        <w:pStyle w:val="EditionFunoten"/>
      </w:pPr>
      <w:r w:rsidRPr="000D6CB8">
        <w:rPr>
          <w:rStyle w:val="Funotenzeichen"/>
          <w:i w:val="0"/>
          <w:iCs/>
          <w:sz w:val="20"/>
        </w:rPr>
        <w:t>y4</w:t>
      </w:r>
      <w:r>
        <w:tab/>
      </w:r>
      <w:r w:rsidRPr="004525B5">
        <w:rPr>
          <w:i w:val="0"/>
        </w:rPr>
        <w:t>authorum</w:t>
      </w:r>
      <w:r w:rsidRPr="000D6CB8">
        <w:t xml:space="preserve"> B.</w:t>
      </w:r>
    </w:p>
  </w:footnote>
  <w:footnote w:id="504">
    <w:p w:rsidR="00F828E7" w:rsidRPr="000D6CB8" w:rsidRDefault="00F828E7" w:rsidP="000D6CB8">
      <w:pPr>
        <w:pStyle w:val="EditionFunoten"/>
      </w:pPr>
      <w:r w:rsidRPr="000D6CB8">
        <w:rPr>
          <w:rStyle w:val="Funotenzeichen"/>
          <w:i w:val="0"/>
          <w:iCs/>
          <w:sz w:val="20"/>
        </w:rPr>
        <w:t>z4</w:t>
      </w:r>
      <w:r>
        <w:tab/>
      </w:r>
      <w:r w:rsidRPr="000D6CB8">
        <w:t xml:space="preserve">Davor </w:t>
      </w:r>
      <w:r>
        <w:t xml:space="preserve">in B </w:t>
      </w:r>
      <w:r w:rsidRPr="000D6CB8">
        <w:t>unleserli</w:t>
      </w:r>
      <w:r>
        <w:t>ches Wort von ca. 6 Buchstaben.</w:t>
      </w:r>
    </w:p>
  </w:footnote>
  <w:footnote w:id="505">
    <w:p w:rsidR="00F828E7" w:rsidRPr="000D6CB8" w:rsidRDefault="00F828E7" w:rsidP="000D6CB8">
      <w:pPr>
        <w:pStyle w:val="EditionFunoten"/>
      </w:pPr>
      <w:r w:rsidRPr="000D6CB8">
        <w:rPr>
          <w:rStyle w:val="Funotenzeichen"/>
          <w:i w:val="0"/>
          <w:iCs/>
          <w:sz w:val="20"/>
        </w:rPr>
        <w:t>a5</w:t>
      </w:r>
      <w:r>
        <w:tab/>
      </w:r>
      <w:r w:rsidRPr="000D6CB8">
        <w:t>Über der Zeile eingefügt A.</w:t>
      </w:r>
    </w:p>
  </w:footnote>
  <w:footnote w:id="506">
    <w:p w:rsidR="00F828E7" w:rsidRPr="000D6CB8" w:rsidRDefault="00F828E7" w:rsidP="000D6CB8">
      <w:pPr>
        <w:pStyle w:val="EditionFunoten"/>
      </w:pPr>
      <w:r w:rsidRPr="000D6CB8">
        <w:rPr>
          <w:rStyle w:val="Funotenzeichen"/>
          <w:i w:val="0"/>
          <w:iCs/>
          <w:sz w:val="20"/>
        </w:rPr>
        <w:t>b5</w:t>
      </w:r>
      <w:r>
        <w:tab/>
      </w:r>
      <w:r w:rsidRPr="000D6CB8">
        <w:t xml:space="preserve">Danach </w:t>
      </w:r>
      <w:r w:rsidRPr="004525B5">
        <w:rPr>
          <w:i w:val="0"/>
        </w:rPr>
        <w:t>omnino</w:t>
      </w:r>
      <w:r w:rsidRPr="000D6CB8">
        <w:t xml:space="preserve"> B.</w:t>
      </w:r>
    </w:p>
  </w:footnote>
  <w:footnote w:id="507">
    <w:p w:rsidR="00F828E7" w:rsidRPr="000D6CB8" w:rsidRDefault="00F828E7" w:rsidP="000D6CB8">
      <w:pPr>
        <w:pStyle w:val="EditionFunoten"/>
      </w:pPr>
      <w:r w:rsidRPr="000D6CB8">
        <w:rPr>
          <w:rStyle w:val="Funotenzeichen"/>
          <w:i w:val="0"/>
          <w:iCs/>
          <w:sz w:val="20"/>
        </w:rPr>
        <w:t>c5</w:t>
      </w:r>
      <w:r>
        <w:tab/>
      </w:r>
      <w:r w:rsidRPr="000D6CB8">
        <w:t>Danach durch</w:t>
      </w:r>
      <w:r>
        <w:t>g</w:t>
      </w:r>
      <w:r w:rsidRPr="000D6CB8">
        <w:t>estr</w:t>
      </w:r>
      <w:r>
        <w:t>i</w:t>
      </w:r>
      <w:r w:rsidRPr="000D6CB8">
        <w:t xml:space="preserve">chen </w:t>
      </w:r>
      <w:r w:rsidRPr="004525B5">
        <w:rPr>
          <w:i w:val="0"/>
        </w:rPr>
        <w:t xml:space="preserve">vulgavit Du Chesnius </w:t>
      </w:r>
      <w:r w:rsidRPr="000D6CB8">
        <w:t>B.</w:t>
      </w:r>
    </w:p>
  </w:footnote>
  <w:footnote w:id="508">
    <w:p w:rsidR="00F828E7" w:rsidRPr="000D6CB8" w:rsidRDefault="00F828E7" w:rsidP="000D6CB8">
      <w:pPr>
        <w:pStyle w:val="EditionFunoten"/>
      </w:pPr>
      <w:r w:rsidRPr="000D6CB8">
        <w:rPr>
          <w:rStyle w:val="Funotenzeichen"/>
          <w:i w:val="0"/>
          <w:iCs/>
          <w:sz w:val="20"/>
        </w:rPr>
        <w:t>d5</w:t>
      </w:r>
      <w:r>
        <w:tab/>
      </w:r>
      <w:r w:rsidRPr="000D6CB8">
        <w:t xml:space="preserve">Danach durchgestrichen </w:t>
      </w:r>
      <w:r w:rsidRPr="004525B5">
        <w:rPr>
          <w:i w:val="0"/>
        </w:rPr>
        <w:t xml:space="preserve">publicavit olim </w:t>
      </w:r>
      <w:r w:rsidRPr="000D6CB8">
        <w:t>A.</w:t>
      </w:r>
    </w:p>
  </w:footnote>
  <w:footnote w:id="509">
    <w:p w:rsidR="00F828E7" w:rsidRPr="000D6CB8" w:rsidRDefault="00F828E7" w:rsidP="000D6CB8">
      <w:pPr>
        <w:pStyle w:val="EditionFunoten"/>
      </w:pPr>
      <w:r w:rsidRPr="000D6CB8">
        <w:rPr>
          <w:rStyle w:val="Funotenzeichen"/>
          <w:i w:val="0"/>
          <w:iCs/>
          <w:sz w:val="20"/>
        </w:rPr>
        <w:t>e5</w:t>
      </w:r>
      <w:r>
        <w:tab/>
      </w:r>
      <w:r w:rsidRPr="004525B5">
        <w:rPr>
          <w:i w:val="0"/>
        </w:rPr>
        <w:t xml:space="preserve">priores ... Chesne: Du Chesnius </w:t>
      </w:r>
      <w:r w:rsidRPr="000D6CB8">
        <w:t>B.</w:t>
      </w:r>
    </w:p>
  </w:footnote>
  <w:footnote w:id="510">
    <w:p w:rsidR="00F828E7" w:rsidRPr="000D6CB8" w:rsidRDefault="00F828E7" w:rsidP="000D6CB8">
      <w:pPr>
        <w:pStyle w:val="EditionFunoten"/>
      </w:pPr>
      <w:r w:rsidRPr="000D6CB8">
        <w:rPr>
          <w:rStyle w:val="Funotenzeichen"/>
          <w:i w:val="0"/>
          <w:iCs/>
          <w:sz w:val="20"/>
        </w:rPr>
        <w:t>f5</w:t>
      </w:r>
      <w:r>
        <w:tab/>
      </w:r>
      <w:r w:rsidRPr="000D6CB8">
        <w:t xml:space="preserve">Danach </w:t>
      </w:r>
      <w:r w:rsidRPr="004525B5">
        <w:rPr>
          <w:i w:val="0"/>
        </w:rPr>
        <w:t>Labbe</w:t>
      </w:r>
      <w:r w:rsidRPr="000D6CB8">
        <w:t xml:space="preserve"> B, in A wohl irrtümlich ausgelassen.</w:t>
      </w:r>
    </w:p>
  </w:footnote>
  <w:footnote w:id="511">
    <w:p w:rsidR="00F828E7" w:rsidRPr="000D6CB8" w:rsidRDefault="00F828E7" w:rsidP="000D6CB8">
      <w:pPr>
        <w:pStyle w:val="EditionFunoten"/>
      </w:pPr>
      <w:r w:rsidRPr="000D6CB8">
        <w:rPr>
          <w:rStyle w:val="Funotenzeichen"/>
          <w:i w:val="0"/>
          <w:iCs/>
          <w:sz w:val="20"/>
        </w:rPr>
        <w:t>g5</w:t>
      </w:r>
      <w:r>
        <w:tab/>
      </w:r>
      <w:r w:rsidRPr="004525B5">
        <w:rPr>
          <w:i w:val="0"/>
        </w:rPr>
        <w:t>eaque egregia</w:t>
      </w:r>
      <w:r w:rsidRPr="000D6CB8">
        <w:t xml:space="preserve"> fehlt B.</w:t>
      </w:r>
    </w:p>
  </w:footnote>
  <w:footnote w:id="512">
    <w:p w:rsidR="00F828E7" w:rsidRPr="000D6CB8" w:rsidRDefault="00F828E7" w:rsidP="000D6CB8">
      <w:pPr>
        <w:pStyle w:val="EditionFunoten"/>
      </w:pPr>
      <w:r w:rsidRPr="000D6CB8">
        <w:rPr>
          <w:rStyle w:val="Funotenzeichen"/>
          <w:i w:val="0"/>
          <w:iCs/>
          <w:sz w:val="20"/>
        </w:rPr>
        <w:t>h5</w:t>
      </w:r>
      <w:r>
        <w:tab/>
      </w:r>
      <w:r w:rsidRPr="004525B5">
        <w:rPr>
          <w:i w:val="0"/>
        </w:rPr>
        <w:t>Pinii</w:t>
      </w:r>
      <w:r w:rsidRPr="000D6CB8">
        <w:t xml:space="preserve"> B.</w:t>
      </w:r>
    </w:p>
  </w:footnote>
  <w:footnote w:id="513">
    <w:p w:rsidR="00F828E7" w:rsidRPr="000D6CB8" w:rsidRDefault="00F828E7" w:rsidP="000D6CB8">
      <w:pPr>
        <w:pStyle w:val="EditionFunoten"/>
      </w:pPr>
      <w:r w:rsidRPr="000D6CB8">
        <w:rPr>
          <w:rStyle w:val="Funotenzeichen"/>
          <w:i w:val="0"/>
          <w:iCs/>
          <w:sz w:val="20"/>
        </w:rPr>
        <w:t>i5</w:t>
      </w:r>
      <w:r>
        <w:tab/>
      </w:r>
      <w:r w:rsidRPr="004525B5">
        <w:rPr>
          <w:i w:val="0"/>
        </w:rPr>
        <w:t>produxit</w:t>
      </w:r>
      <w:r w:rsidRPr="000D6CB8">
        <w:t xml:space="preserve"> B.</w:t>
      </w:r>
    </w:p>
  </w:footnote>
  <w:footnote w:id="514">
    <w:p w:rsidR="00F828E7" w:rsidRPr="000D6CB8" w:rsidRDefault="00F828E7" w:rsidP="000D6CB8">
      <w:pPr>
        <w:pStyle w:val="EditionFunoten"/>
      </w:pPr>
      <w:r w:rsidRPr="000D6CB8">
        <w:rPr>
          <w:rStyle w:val="Funotenzeichen"/>
          <w:i w:val="0"/>
          <w:iCs/>
          <w:sz w:val="20"/>
        </w:rPr>
        <w:t>j5</w:t>
      </w:r>
      <w:r>
        <w:tab/>
      </w:r>
      <w:r w:rsidRPr="004525B5">
        <w:rPr>
          <w:i w:val="0"/>
        </w:rPr>
        <w:t xml:space="preserve">quocumque ... modo: omnino </w:t>
      </w:r>
      <w:r w:rsidRPr="000D6CB8">
        <w:t>B.</w:t>
      </w:r>
    </w:p>
  </w:footnote>
  <w:footnote w:id="515">
    <w:p w:rsidR="00F828E7" w:rsidRPr="000D6CB8" w:rsidRDefault="00F828E7" w:rsidP="000D6CB8">
      <w:pPr>
        <w:pStyle w:val="EditionFunoten"/>
      </w:pPr>
      <w:r w:rsidRPr="000D6CB8">
        <w:rPr>
          <w:rStyle w:val="Funotenzeichen"/>
          <w:i w:val="0"/>
          <w:iCs/>
          <w:sz w:val="20"/>
        </w:rPr>
        <w:t>k5</w:t>
      </w:r>
      <w:r>
        <w:tab/>
      </w:r>
      <w:r w:rsidRPr="004525B5">
        <w:rPr>
          <w:i w:val="0"/>
        </w:rPr>
        <w:t xml:space="preserve">etiam atque etiam </w:t>
      </w:r>
      <w:r w:rsidRPr="000D6CB8">
        <w:t>B.</w:t>
      </w:r>
    </w:p>
  </w:footnote>
  <w:footnote w:id="516">
    <w:p w:rsidR="00F828E7" w:rsidRPr="00C94DB9" w:rsidRDefault="00F828E7" w:rsidP="000D6CB8">
      <w:pPr>
        <w:pStyle w:val="EditionFunoten"/>
      </w:pPr>
      <w:r w:rsidRPr="000D6CB8">
        <w:rPr>
          <w:rStyle w:val="Funotenzeichen"/>
          <w:i w:val="0"/>
          <w:iCs/>
          <w:sz w:val="20"/>
        </w:rPr>
        <w:t>l5</w:t>
      </w:r>
      <w:r>
        <w:tab/>
      </w:r>
      <w:r w:rsidRPr="004525B5">
        <w:rPr>
          <w:i w:val="0"/>
        </w:rPr>
        <w:t xml:space="preserve">intelligere nitaris: addiscas </w:t>
      </w:r>
      <w:r w:rsidRPr="000D6CB8">
        <w:t>B.</w:t>
      </w:r>
    </w:p>
  </w:footnote>
  <w:footnote w:id="517">
    <w:p w:rsidR="00F828E7" w:rsidRPr="000D6CB8" w:rsidRDefault="00F828E7" w:rsidP="000D6CB8">
      <w:pPr>
        <w:pStyle w:val="EditionFunoten"/>
      </w:pPr>
      <w:r w:rsidRPr="000D6CB8">
        <w:rPr>
          <w:rStyle w:val="Funotenzeichen"/>
          <w:i w:val="0"/>
          <w:iCs/>
          <w:sz w:val="20"/>
        </w:rPr>
        <w:t>m5</w:t>
      </w:r>
      <w:r>
        <w:tab/>
      </w:r>
      <w:r w:rsidRPr="004525B5">
        <w:rPr>
          <w:i w:val="0"/>
        </w:rPr>
        <w:t>egregia</w:t>
      </w:r>
      <w:r w:rsidRPr="000D6CB8">
        <w:t xml:space="preserve"> B.</w:t>
      </w:r>
    </w:p>
  </w:footnote>
  <w:footnote w:id="518">
    <w:p w:rsidR="00F828E7" w:rsidRPr="000D6CB8" w:rsidRDefault="00F828E7" w:rsidP="000D6CB8">
      <w:pPr>
        <w:pStyle w:val="EditionFunoten"/>
      </w:pPr>
      <w:r w:rsidRPr="000D6CB8">
        <w:rPr>
          <w:rStyle w:val="Funotenzeichen"/>
          <w:i w:val="0"/>
          <w:iCs/>
          <w:sz w:val="20"/>
        </w:rPr>
        <w:t>n5</w:t>
      </w:r>
      <w:r>
        <w:tab/>
      </w:r>
      <w:r w:rsidRPr="004525B5">
        <w:rPr>
          <w:i w:val="0"/>
        </w:rPr>
        <w:t xml:space="preserve">quisquis </w:t>
      </w:r>
      <w:r w:rsidRPr="000D6CB8">
        <w:t>B.</w:t>
      </w:r>
    </w:p>
  </w:footnote>
  <w:footnote w:id="519">
    <w:p w:rsidR="00F828E7" w:rsidRPr="00980CEC" w:rsidRDefault="00F828E7" w:rsidP="004525B5">
      <w:pPr>
        <w:pStyle w:val="EditionFunoten"/>
        <w:jc w:val="both"/>
        <w:rPr>
          <w:lang w:val="it-IT"/>
        </w:rPr>
      </w:pPr>
      <w:r w:rsidRPr="000D6CB8">
        <w:rPr>
          <w:rStyle w:val="Funotenzeichen"/>
          <w:i w:val="0"/>
          <w:iCs/>
          <w:sz w:val="20"/>
        </w:rPr>
        <w:t>o5</w:t>
      </w:r>
      <w:r>
        <w:tab/>
      </w:r>
      <w:r w:rsidRPr="004525B5">
        <w:rPr>
          <w:i w:val="0"/>
          <w:spacing w:val="-3"/>
        </w:rPr>
        <w:t xml:space="preserve">Tibi ... provecta: Macte </w:t>
      </w:r>
      <w:r w:rsidRPr="004525B5">
        <w:rPr>
          <w:i w:val="0"/>
          <w:spacing w:val="2"/>
        </w:rPr>
        <w:t>[</w:t>
      </w:r>
      <w:r w:rsidRPr="004525B5">
        <w:rPr>
          <w:spacing w:val="-3"/>
        </w:rPr>
        <w:t xml:space="preserve">davor durchgestrichen </w:t>
      </w:r>
      <w:r w:rsidRPr="004525B5">
        <w:rPr>
          <w:i w:val="0"/>
          <w:spacing w:val="-3"/>
        </w:rPr>
        <w:t>Si s</w:t>
      </w:r>
      <w:r w:rsidRPr="004525B5">
        <w:rPr>
          <w:i w:val="0"/>
        </w:rPr>
        <w:t>u</w:t>
      </w:r>
      <w:r w:rsidRPr="004525B5">
        <w:rPr>
          <w:i w:val="0"/>
          <w:spacing w:val="-3"/>
        </w:rPr>
        <w:t xml:space="preserve">] animo </w:t>
      </w:r>
      <w:r w:rsidRPr="004525B5">
        <w:rPr>
          <w:i w:val="0"/>
          <w:spacing w:val="2"/>
        </w:rPr>
        <w:t>[</w:t>
      </w:r>
      <w:r w:rsidRPr="004525B5">
        <w:rPr>
          <w:spacing w:val="-3"/>
        </w:rPr>
        <w:t xml:space="preserve">danach durchgestrichen </w:t>
      </w:r>
      <w:r w:rsidRPr="004525B5">
        <w:rPr>
          <w:i w:val="0"/>
          <w:spacing w:val="-3"/>
        </w:rPr>
        <w:t>anim</w:t>
      </w:r>
      <w:r w:rsidRPr="004525B5">
        <w:rPr>
          <w:i w:val="0"/>
        </w:rPr>
        <w:t>o</w:t>
      </w:r>
      <w:r w:rsidRPr="004525B5">
        <w:rPr>
          <w:i w:val="0"/>
          <w:spacing w:val="-3"/>
        </w:rPr>
        <w:t>], amice mi; iuvenis es</w:t>
      </w:r>
      <w:r w:rsidRPr="004525B5">
        <w:rPr>
          <w:i w:val="0"/>
        </w:rPr>
        <w:t xml:space="preserve"> </w:t>
      </w:r>
      <w:r w:rsidRPr="004525B5">
        <w:rPr>
          <w:i w:val="0"/>
          <w:spacing w:val="-1"/>
        </w:rPr>
        <w:t>vixque, si bene conicio ex die et anno emissae a te professionis monasticae, annum aetatis 30. aut attigisti aut</w:t>
      </w:r>
      <w:r w:rsidRPr="004525B5">
        <w:rPr>
          <w:i w:val="0"/>
        </w:rPr>
        <w:t xml:space="preserve"> </w:t>
      </w:r>
      <w:r w:rsidRPr="004525B5">
        <w:rPr>
          <w:i w:val="0"/>
          <w:spacing w:val="-2"/>
        </w:rPr>
        <w:t xml:space="preserve">excessisti. </w:t>
      </w:r>
      <w:r w:rsidRPr="00980CEC">
        <w:rPr>
          <w:i w:val="0"/>
          <w:spacing w:val="-2"/>
          <w:lang w:val="fr-FR"/>
        </w:rPr>
        <w:t xml:space="preserve">Favet aetas addiscendis linguis: si succesivas </w:t>
      </w:r>
      <w:r w:rsidRPr="00980CEC">
        <w:rPr>
          <w:i w:val="0"/>
          <w:spacing w:val="2"/>
          <w:lang w:val="fr-FR"/>
        </w:rPr>
        <w:t>[</w:t>
      </w:r>
      <w:r w:rsidRPr="00980CEC">
        <w:rPr>
          <w:spacing w:val="-2"/>
          <w:lang w:val="fr-FR"/>
        </w:rPr>
        <w:t>si</w:t>
      </w:r>
      <w:r w:rsidRPr="00980CEC">
        <w:rPr>
          <w:spacing w:val="4"/>
          <w:lang w:val="fr-FR"/>
        </w:rPr>
        <w:t>c</w:t>
      </w:r>
      <w:r w:rsidRPr="00980CEC">
        <w:rPr>
          <w:i w:val="0"/>
          <w:spacing w:val="-2"/>
          <w:lang w:val="fr-FR"/>
        </w:rPr>
        <w:t>] horas nostrae consecrare volueris, haud poenitendus</w:t>
      </w:r>
      <w:r w:rsidRPr="00980CEC">
        <w:rPr>
          <w:i w:val="0"/>
          <w:lang w:val="fr-FR"/>
        </w:rPr>
        <w:t xml:space="preserve"> </w:t>
      </w:r>
      <w:r w:rsidRPr="00980CEC">
        <w:rPr>
          <w:i w:val="0"/>
          <w:spacing w:val="-1"/>
          <w:lang w:val="fr-FR"/>
        </w:rPr>
        <w:t xml:space="preserve">erit fructus. Ego, licet annis fere quindecim </w:t>
      </w:r>
      <w:r w:rsidRPr="00980CEC">
        <w:rPr>
          <w:i w:val="0"/>
          <w:spacing w:val="2"/>
          <w:lang w:val="fr-FR"/>
        </w:rPr>
        <w:t>[</w:t>
      </w:r>
      <w:r w:rsidRPr="00980CEC">
        <w:rPr>
          <w:spacing w:val="-1"/>
          <w:lang w:val="fr-FR"/>
        </w:rPr>
        <w:t xml:space="preserve">danach durchgestrichen </w:t>
      </w:r>
      <w:r w:rsidRPr="00980CEC">
        <w:rPr>
          <w:i w:val="0"/>
          <w:spacing w:val="-1"/>
          <w:lang w:val="fr-FR"/>
        </w:rPr>
        <w:t>si</w:t>
      </w:r>
      <w:r w:rsidRPr="00980CEC">
        <w:rPr>
          <w:i w:val="0"/>
          <w:lang w:val="fr-FR"/>
        </w:rPr>
        <w:t>m</w:t>
      </w:r>
      <w:r w:rsidRPr="00980CEC">
        <w:rPr>
          <w:i w:val="0"/>
          <w:spacing w:val="-1"/>
          <w:lang w:val="fr-FR"/>
        </w:rPr>
        <w:t xml:space="preserve">] natu grandior te sim </w:t>
      </w:r>
      <w:r w:rsidRPr="00980CEC">
        <w:rPr>
          <w:i w:val="0"/>
          <w:spacing w:val="2"/>
          <w:lang w:val="fr-FR"/>
        </w:rPr>
        <w:t>[</w:t>
      </w:r>
      <w:r w:rsidRPr="00980CEC">
        <w:rPr>
          <w:spacing w:val="-1"/>
          <w:lang w:val="fr-FR"/>
        </w:rPr>
        <w:t>danach durch</w:t>
      </w:r>
      <w:r w:rsidRPr="00980CEC">
        <w:rPr>
          <w:spacing w:val="-1"/>
          <w:lang w:val="fr-FR"/>
        </w:rPr>
        <w:softHyphen/>
      </w:r>
      <w:r w:rsidRPr="00980CEC">
        <w:rPr>
          <w:lang w:val="fr-FR"/>
        </w:rPr>
        <w:t xml:space="preserve">gestrichen </w:t>
      </w:r>
      <w:r w:rsidRPr="00980CEC">
        <w:rPr>
          <w:i w:val="0"/>
          <w:lang w:val="fr-FR"/>
        </w:rPr>
        <w:t xml:space="preserve">idiom], Germanicae linguae saltem intelligendae operam navare constitui; iamque et fecissem, si grammaticam Teutonicam nancisci potuissem. </w:t>
      </w:r>
      <w:r w:rsidRPr="00980CEC">
        <w:rPr>
          <w:i w:val="0"/>
          <w:lang w:val="it-IT"/>
        </w:rPr>
        <w:t>Quae enim inter legendum occurrunt vetera instrumenta, diplomata et alia id genus, ipse intelligere volo nec interpretibus fidere</w:t>
      </w:r>
      <w:r w:rsidRPr="00980CEC">
        <w:rPr>
          <w:lang w:val="it-IT"/>
        </w:rPr>
        <w:t xml:space="preserve"> B.</w:t>
      </w:r>
    </w:p>
  </w:footnote>
  <w:footnote w:id="520">
    <w:p w:rsidR="00F828E7" w:rsidRPr="00980CEC" w:rsidRDefault="00F828E7" w:rsidP="00AE38C9">
      <w:pPr>
        <w:pStyle w:val="EditionFunoten"/>
        <w:rPr>
          <w:lang w:val="fr-FR"/>
        </w:rPr>
      </w:pPr>
      <w:r w:rsidRPr="00980CEC">
        <w:rPr>
          <w:rStyle w:val="Funotenzeichen"/>
          <w:i w:val="0"/>
          <w:iCs/>
          <w:sz w:val="20"/>
          <w:lang w:val="fr-FR"/>
        </w:rPr>
        <w:t>p5</w:t>
      </w:r>
      <w:r w:rsidRPr="00980CEC">
        <w:rPr>
          <w:lang w:val="fr-FR"/>
        </w:rPr>
        <w:tab/>
      </w:r>
      <w:r w:rsidRPr="00980CEC">
        <w:rPr>
          <w:i w:val="0"/>
          <w:lang w:val="fr-FR"/>
        </w:rPr>
        <w:t>authoribus</w:t>
      </w:r>
      <w:r w:rsidRPr="00980CEC">
        <w:rPr>
          <w:lang w:val="fr-FR"/>
        </w:rPr>
        <w:t xml:space="preserve"> B.</w:t>
      </w:r>
    </w:p>
  </w:footnote>
  <w:footnote w:id="521">
    <w:p w:rsidR="00F828E7" w:rsidRPr="00980CEC" w:rsidRDefault="00F828E7" w:rsidP="00AE38C9">
      <w:pPr>
        <w:pStyle w:val="EditionFunoten"/>
        <w:rPr>
          <w:lang w:val="fr-FR"/>
        </w:rPr>
      </w:pPr>
      <w:r w:rsidRPr="00980CEC">
        <w:rPr>
          <w:rStyle w:val="Funotenzeichen"/>
          <w:i w:val="0"/>
          <w:iCs/>
          <w:sz w:val="20"/>
          <w:lang w:val="fr-FR"/>
        </w:rPr>
        <w:t>q5</w:t>
      </w:r>
      <w:r w:rsidRPr="00980CEC">
        <w:rPr>
          <w:lang w:val="fr-FR"/>
        </w:rPr>
        <w:tab/>
      </w:r>
      <w:r w:rsidRPr="00980CEC">
        <w:rPr>
          <w:i w:val="0"/>
          <w:lang w:val="fr-FR"/>
        </w:rPr>
        <w:t>qui</w:t>
      </w:r>
      <w:r w:rsidRPr="00980CEC">
        <w:rPr>
          <w:lang w:val="fr-FR"/>
        </w:rPr>
        <w:t xml:space="preserve"> B.</w:t>
      </w:r>
    </w:p>
  </w:footnote>
  <w:footnote w:id="522">
    <w:p w:rsidR="00F828E7" w:rsidRDefault="00F828E7" w:rsidP="00AE38C9">
      <w:pPr>
        <w:pStyle w:val="EditionFunoten"/>
      </w:pPr>
      <w:r w:rsidRPr="00AE38C9">
        <w:rPr>
          <w:rStyle w:val="Funotenzeichen"/>
          <w:i w:val="0"/>
          <w:iCs/>
          <w:sz w:val="20"/>
        </w:rPr>
        <w:t>r5</w:t>
      </w:r>
      <w:r>
        <w:tab/>
        <w:t xml:space="preserve">Danach </w:t>
      </w:r>
      <w:r w:rsidRPr="00AE38C9">
        <w:rPr>
          <w:i w:val="0"/>
        </w:rPr>
        <w:t>tibi</w:t>
      </w:r>
      <w:r>
        <w:t xml:space="preserve"> B.</w:t>
      </w:r>
    </w:p>
  </w:footnote>
  <w:footnote w:id="523">
    <w:p w:rsidR="00F828E7" w:rsidRDefault="00F828E7" w:rsidP="00AE38C9">
      <w:pPr>
        <w:pStyle w:val="EditionFunoten"/>
      </w:pPr>
      <w:r w:rsidRPr="00AE38C9">
        <w:rPr>
          <w:rStyle w:val="Funotenzeichen"/>
          <w:i w:val="0"/>
          <w:iCs/>
          <w:sz w:val="20"/>
        </w:rPr>
        <w:t>s5</w:t>
      </w:r>
      <w:r>
        <w:tab/>
        <w:t xml:space="preserve">Davor durchgestrichen </w:t>
      </w:r>
      <w:r w:rsidRPr="00AE38C9">
        <w:rPr>
          <w:i w:val="0"/>
        </w:rPr>
        <w:t>haud dub</w:t>
      </w:r>
      <w:r>
        <w:t xml:space="preserve"> B.</w:t>
      </w:r>
    </w:p>
  </w:footnote>
  <w:footnote w:id="524">
    <w:p w:rsidR="00F828E7" w:rsidRDefault="00F828E7" w:rsidP="00357AC4">
      <w:pPr>
        <w:pStyle w:val="EditionFunoten"/>
      </w:pPr>
      <w:r w:rsidRPr="00357AC4">
        <w:rPr>
          <w:rStyle w:val="Funotenzeichen"/>
          <w:i w:val="0"/>
          <w:iCs/>
          <w:sz w:val="20"/>
        </w:rPr>
        <w:t>t5</w:t>
      </w:r>
      <w:r>
        <w:tab/>
        <w:t xml:space="preserve">Danach durchgestrichen </w:t>
      </w:r>
      <w:r w:rsidRPr="00357AC4">
        <w:rPr>
          <w:i w:val="0"/>
        </w:rPr>
        <w:t>occurrant</w:t>
      </w:r>
      <w:r>
        <w:t xml:space="preserve"> B.</w:t>
      </w:r>
    </w:p>
  </w:footnote>
  <w:footnote w:id="525">
    <w:p w:rsidR="00F828E7" w:rsidRPr="00980CEC" w:rsidRDefault="00F828E7" w:rsidP="00357AC4">
      <w:pPr>
        <w:pStyle w:val="EditionFunoten"/>
        <w:rPr>
          <w:lang w:val="it-IT"/>
        </w:rPr>
      </w:pPr>
      <w:r w:rsidRPr="00980CEC">
        <w:rPr>
          <w:rStyle w:val="Funotenzeichen"/>
          <w:i w:val="0"/>
          <w:iCs/>
          <w:sz w:val="20"/>
          <w:lang w:val="it-IT"/>
        </w:rPr>
        <w:t>u5</w:t>
      </w:r>
      <w:r w:rsidRPr="00980CEC">
        <w:rPr>
          <w:lang w:val="it-IT"/>
        </w:rPr>
        <w:tab/>
      </w:r>
      <w:r w:rsidRPr="00980CEC">
        <w:rPr>
          <w:i w:val="0"/>
          <w:lang w:val="it-IT"/>
        </w:rPr>
        <w:t>non ... aequo: nihil</w:t>
      </w:r>
      <w:r w:rsidRPr="00980CEC">
        <w:rPr>
          <w:lang w:val="it-IT"/>
        </w:rPr>
        <w:t xml:space="preserve"> B.</w:t>
      </w:r>
    </w:p>
  </w:footnote>
  <w:footnote w:id="526">
    <w:p w:rsidR="00F828E7" w:rsidRDefault="00F828E7" w:rsidP="00357AC4">
      <w:pPr>
        <w:pStyle w:val="EditionFunoten"/>
      </w:pPr>
      <w:r w:rsidRPr="00357AC4">
        <w:rPr>
          <w:rStyle w:val="Funotenzeichen"/>
          <w:i w:val="0"/>
          <w:iCs/>
          <w:sz w:val="20"/>
        </w:rPr>
        <w:t>v5</w:t>
      </w:r>
      <w:r>
        <w:tab/>
        <w:t>Fehlt B.</w:t>
      </w:r>
    </w:p>
  </w:footnote>
  <w:footnote w:id="527">
    <w:p w:rsidR="00F828E7" w:rsidRDefault="00F828E7" w:rsidP="00357AC4">
      <w:pPr>
        <w:pStyle w:val="EditionFunoten"/>
      </w:pPr>
      <w:r w:rsidRPr="00357AC4">
        <w:rPr>
          <w:rStyle w:val="Funotenzeichen"/>
          <w:i w:val="0"/>
          <w:iCs/>
          <w:sz w:val="20"/>
        </w:rPr>
        <w:t>w5</w:t>
      </w:r>
      <w:r>
        <w:tab/>
        <w:t xml:space="preserve">Danach durchgestrichen </w:t>
      </w:r>
      <w:r w:rsidRPr="00357AC4">
        <w:rPr>
          <w:i w:val="0"/>
        </w:rPr>
        <w:t>extre</w:t>
      </w:r>
      <w:r>
        <w:t xml:space="preserve"> B.</w:t>
      </w:r>
    </w:p>
  </w:footnote>
  <w:footnote w:id="528">
    <w:p w:rsidR="00F828E7" w:rsidRDefault="00F828E7" w:rsidP="00357AC4">
      <w:pPr>
        <w:pStyle w:val="EditionFunoten"/>
      </w:pPr>
      <w:r w:rsidRPr="00357AC4">
        <w:rPr>
          <w:rStyle w:val="Funotenzeichen"/>
          <w:i w:val="0"/>
          <w:iCs/>
          <w:sz w:val="20"/>
        </w:rPr>
        <w:t>x5</w:t>
      </w:r>
      <w:r>
        <w:tab/>
      </w:r>
      <w:r w:rsidRPr="00357AC4">
        <w:rPr>
          <w:i w:val="0"/>
        </w:rPr>
        <w:t>velim</w:t>
      </w:r>
      <w:r>
        <w:t xml:space="preserve"> B.</w:t>
      </w:r>
    </w:p>
  </w:footnote>
  <w:footnote w:id="529">
    <w:p w:rsidR="00F828E7" w:rsidRDefault="00F828E7" w:rsidP="00357AC4">
      <w:pPr>
        <w:pStyle w:val="EditionFunoten"/>
      </w:pPr>
      <w:r w:rsidRPr="00357AC4">
        <w:rPr>
          <w:rStyle w:val="Funotenzeichen"/>
          <w:i w:val="0"/>
          <w:iCs/>
          <w:sz w:val="20"/>
        </w:rPr>
        <w:t>y5</w:t>
      </w:r>
      <w:r>
        <w:tab/>
        <w:t xml:space="preserve">Danach </w:t>
      </w:r>
      <w:r w:rsidRPr="00357AC4">
        <w:rPr>
          <w:i w:val="0"/>
        </w:rPr>
        <w:t>Deo dante</w:t>
      </w:r>
      <w:r>
        <w:t xml:space="preserve"> B.</w:t>
      </w:r>
    </w:p>
  </w:footnote>
  <w:footnote w:id="530">
    <w:p w:rsidR="00F828E7" w:rsidRDefault="00F828E7" w:rsidP="00357AC4">
      <w:pPr>
        <w:pStyle w:val="EditionFunoten"/>
      </w:pPr>
      <w:r w:rsidRPr="00357AC4">
        <w:rPr>
          <w:rStyle w:val="Funotenzeichen"/>
          <w:i w:val="0"/>
          <w:iCs/>
          <w:sz w:val="20"/>
        </w:rPr>
        <w:t>z5</w:t>
      </w:r>
      <w:r>
        <w:tab/>
      </w:r>
      <w:r w:rsidRPr="00357AC4">
        <w:rPr>
          <w:i w:val="0"/>
        </w:rPr>
        <w:t>qui multam ... precatur</w:t>
      </w:r>
      <w:r>
        <w:t xml:space="preserve"> fehlt B.</w:t>
      </w:r>
    </w:p>
  </w:footnote>
  <w:footnote w:id="531">
    <w:p w:rsidR="00F828E7" w:rsidRDefault="00F828E7" w:rsidP="00357AC4">
      <w:pPr>
        <w:pStyle w:val="EditionFunoten"/>
      </w:pPr>
      <w:r w:rsidRPr="00357AC4">
        <w:rPr>
          <w:rStyle w:val="Funotenzeichen"/>
          <w:i w:val="0"/>
          <w:iCs/>
          <w:sz w:val="20"/>
        </w:rPr>
        <w:t>a6</w:t>
      </w:r>
      <w:r>
        <w:tab/>
      </w:r>
      <w:r w:rsidRPr="00357AC4">
        <w:rPr>
          <w:i w:val="0"/>
        </w:rPr>
        <w:t>fere ... hactenus</w:t>
      </w:r>
      <w:r>
        <w:t xml:space="preserve"> fehlt B.</w:t>
      </w:r>
    </w:p>
  </w:footnote>
  <w:footnote w:id="532">
    <w:p w:rsidR="00F828E7" w:rsidRPr="00980CEC" w:rsidRDefault="00F828E7" w:rsidP="00357AC4">
      <w:pPr>
        <w:pStyle w:val="EditionFunoten"/>
        <w:rPr>
          <w:lang w:val="en-GB"/>
        </w:rPr>
      </w:pPr>
      <w:r w:rsidRPr="00980CEC">
        <w:rPr>
          <w:rStyle w:val="Funotenzeichen"/>
          <w:i w:val="0"/>
          <w:iCs/>
          <w:sz w:val="20"/>
          <w:lang w:val="en-GB"/>
        </w:rPr>
        <w:t>b6</w:t>
      </w:r>
      <w:r w:rsidRPr="00980CEC">
        <w:rPr>
          <w:lang w:val="en-GB"/>
        </w:rPr>
        <w:tab/>
      </w:r>
      <w:r w:rsidRPr="00980CEC">
        <w:rPr>
          <w:i w:val="0"/>
          <w:lang w:val="en-GB"/>
        </w:rPr>
        <w:t>tibi addictum: addictum tibi</w:t>
      </w:r>
      <w:r w:rsidRPr="00980CEC">
        <w:rPr>
          <w:lang w:val="en-GB"/>
        </w:rPr>
        <w:t xml:space="preserve"> B.</w:t>
      </w:r>
    </w:p>
  </w:footnote>
  <w:footnote w:id="533">
    <w:p w:rsidR="00F828E7" w:rsidRDefault="00F828E7" w:rsidP="001971C2">
      <w:pPr>
        <w:pStyle w:val="EditionFunoten"/>
        <w:jc w:val="both"/>
      </w:pPr>
      <w:r w:rsidRPr="001971C2">
        <w:rPr>
          <w:rStyle w:val="Funotenzeichen"/>
          <w:i w:val="0"/>
          <w:sz w:val="20"/>
        </w:rPr>
        <w:t>a</w:t>
      </w:r>
      <w:r>
        <w:tab/>
      </w:r>
      <w:r w:rsidRPr="001971C2">
        <w:rPr>
          <w:spacing w:val="-1"/>
          <w:szCs w:val="16"/>
        </w:rPr>
        <w:t>Davor ein Fleck, bei welchem es sich um eine Korrektur HPs oder eine spätere Verschmutzung handeln könnte; in</w:t>
      </w:r>
      <w:r>
        <w:t xml:space="preserve"> letzterem Fall ist darunter die erste Stelle einer zweistelligen Zahl zu vermuten.</w:t>
      </w:r>
    </w:p>
  </w:footnote>
  <w:footnote w:id="534">
    <w:p w:rsidR="00F828E7" w:rsidRDefault="00F828E7" w:rsidP="00460A79">
      <w:pPr>
        <w:pStyle w:val="EditionFunoten"/>
      </w:pPr>
      <w:r w:rsidRPr="00460A79">
        <w:rPr>
          <w:rStyle w:val="Funotenzeichen"/>
          <w:i w:val="0"/>
          <w:iCs/>
          <w:sz w:val="20"/>
        </w:rPr>
        <w:t>a</w:t>
      </w:r>
      <w:r>
        <w:tab/>
        <w:t xml:space="preserve">Danach durchgestrichen </w:t>
      </w:r>
      <w:r w:rsidRPr="00460A79">
        <w:rPr>
          <w:i w:val="0"/>
        </w:rPr>
        <w:t>enim</w:t>
      </w:r>
      <w:r>
        <w:t>.</w:t>
      </w:r>
    </w:p>
  </w:footnote>
  <w:footnote w:id="535">
    <w:p w:rsidR="00F828E7" w:rsidRPr="004F1088" w:rsidRDefault="00F828E7" w:rsidP="004F1088">
      <w:pPr>
        <w:pStyle w:val="EditionFunoten"/>
      </w:pPr>
      <w:r w:rsidRPr="004F1088">
        <w:rPr>
          <w:rStyle w:val="Funotenzeichen"/>
          <w:i w:val="0"/>
          <w:sz w:val="20"/>
        </w:rPr>
        <w:t>a</w:t>
      </w:r>
      <w:r>
        <w:tab/>
        <w:t xml:space="preserve">Korrigiert aus </w:t>
      </w:r>
      <w:r w:rsidRPr="004F1088">
        <w:rPr>
          <w:i w:val="0"/>
        </w:rPr>
        <w:t>eloquentur</w:t>
      </w:r>
      <w:r>
        <w:t>.</w:t>
      </w:r>
    </w:p>
  </w:footnote>
  <w:footnote w:id="536">
    <w:p w:rsidR="00F828E7" w:rsidRDefault="00F828E7" w:rsidP="00DA50B3">
      <w:pPr>
        <w:pStyle w:val="EditionFunoten"/>
      </w:pPr>
      <w:r w:rsidRPr="00DA50B3">
        <w:rPr>
          <w:rStyle w:val="Funotenzeichen"/>
          <w:i w:val="0"/>
          <w:sz w:val="20"/>
        </w:rPr>
        <w:t>a</w:t>
      </w:r>
      <w:r>
        <w:tab/>
        <w:t xml:space="preserve">Davor durchgestrichen </w:t>
      </w:r>
      <w:r w:rsidRPr="00DA50B3">
        <w:rPr>
          <w:i w:val="0"/>
        </w:rPr>
        <w:t>me</w:t>
      </w:r>
      <w:r>
        <w:t>.</w:t>
      </w:r>
    </w:p>
  </w:footnote>
  <w:footnote w:id="537">
    <w:p w:rsidR="00F828E7" w:rsidRDefault="00F828E7" w:rsidP="00FF3820">
      <w:pPr>
        <w:pStyle w:val="EditionFunoten"/>
        <w:spacing w:line="186" w:lineRule="exact"/>
      </w:pPr>
      <w:r w:rsidRPr="009F757F">
        <w:rPr>
          <w:rStyle w:val="Funotenzeichen"/>
          <w:i w:val="0"/>
          <w:sz w:val="20"/>
        </w:rPr>
        <w:t>b</w:t>
      </w:r>
      <w:r>
        <w:tab/>
        <w:t xml:space="preserve">Korrigiert aus </w:t>
      </w:r>
      <w:r w:rsidRPr="009F757F">
        <w:rPr>
          <w:i w:val="0"/>
        </w:rPr>
        <w:t>quos</w:t>
      </w:r>
      <w:r>
        <w:t xml:space="preserve">, davor durchgestrichen </w:t>
      </w:r>
      <w:r w:rsidRPr="009F757F">
        <w:rPr>
          <w:i w:val="0"/>
        </w:rPr>
        <w:t>inter</w:t>
      </w:r>
      <w:r>
        <w:t>.</w:t>
      </w:r>
    </w:p>
  </w:footnote>
  <w:footnote w:id="538">
    <w:p w:rsidR="00F828E7" w:rsidRDefault="00F828E7" w:rsidP="00FF3820">
      <w:pPr>
        <w:pStyle w:val="EditionFunoten"/>
        <w:spacing w:line="186" w:lineRule="exact"/>
      </w:pPr>
      <w:r w:rsidRPr="009F757F">
        <w:rPr>
          <w:rStyle w:val="Funotenzeichen"/>
          <w:i w:val="0"/>
          <w:sz w:val="20"/>
        </w:rPr>
        <w:t>c</w:t>
      </w:r>
      <w:r>
        <w:tab/>
        <w:t xml:space="preserve">Danach durchgestrichen </w:t>
      </w:r>
      <w:r w:rsidRPr="009F757F">
        <w:rPr>
          <w:i w:val="0"/>
        </w:rPr>
        <w:t>certum</w:t>
      </w:r>
      <w:r>
        <w:t>.</w:t>
      </w:r>
    </w:p>
  </w:footnote>
  <w:footnote w:id="539">
    <w:p w:rsidR="00F828E7" w:rsidRDefault="00F828E7" w:rsidP="00FF3820">
      <w:pPr>
        <w:pStyle w:val="EditionFunoten"/>
        <w:spacing w:line="186" w:lineRule="exact"/>
      </w:pPr>
      <w:r w:rsidRPr="009F757F">
        <w:rPr>
          <w:rStyle w:val="Funotenzeichen"/>
          <w:i w:val="0"/>
          <w:sz w:val="20"/>
        </w:rPr>
        <w:t>d</w:t>
      </w:r>
      <w:r>
        <w:tab/>
      </w:r>
      <w:r w:rsidRPr="009F757F">
        <w:rPr>
          <w:i w:val="0"/>
        </w:rPr>
        <w:t>nunc ... saecularisato</w:t>
      </w:r>
      <w:r>
        <w:t xml:space="preserve"> mit Verweiszeichen über der Zeile eingefügt.</w:t>
      </w:r>
    </w:p>
  </w:footnote>
  <w:footnote w:id="540">
    <w:p w:rsidR="00F828E7" w:rsidRDefault="00F828E7" w:rsidP="00FF3820">
      <w:pPr>
        <w:pStyle w:val="EditionFunoten"/>
        <w:spacing w:line="186" w:lineRule="exact"/>
      </w:pPr>
      <w:r w:rsidRPr="009F757F">
        <w:rPr>
          <w:rStyle w:val="Funotenzeichen"/>
          <w:i w:val="0"/>
          <w:sz w:val="20"/>
        </w:rPr>
        <w:t>e</w:t>
      </w:r>
      <w:r>
        <w:tab/>
        <w:t xml:space="preserve">Danach durchgestrichen </w:t>
      </w:r>
      <w:r w:rsidRPr="009F757F">
        <w:rPr>
          <w:i w:val="0"/>
        </w:rPr>
        <w:t>et</w:t>
      </w:r>
      <w:r>
        <w:t>.</w:t>
      </w:r>
    </w:p>
  </w:footnote>
  <w:footnote w:id="541">
    <w:p w:rsidR="00F828E7" w:rsidRPr="00731977" w:rsidRDefault="00F828E7" w:rsidP="00FF3820">
      <w:pPr>
        <w:pStyle w:val="EditionFunoten"/>
        <w:jc w:val="both"/>
      </w:pPr>
      <w:r w:rsidRPr="00FF3820">
        <w:rPr>
          <w:rStyle w:val="Funotenzeichen"/>
          <w:i w:val="0"/>
          <w:sz w:val="20"/>
        </w:rPr>
        <w:t>f</w:t>
      </w:r>
      <w:r>
        <w:tab/>
      </w:r>
      <w:r w:rsidRPr="00FF3820">
        <w:rPr>
          <w:spacing w:val="-2"/>
          <w:szCs w:val="16"/>
        </w:rPr>
        <w:t xml:space="preserve">Danach durchgestrichen </w:t>
      </w:r>
      <w:r w:rsidRPr="00FF3820">
        <w:rPr>
          <w:i w:val="0"/>
          <w:spacing w:val="-2"/>
          <w:szCs w:val="16"/>
        </w:rPr>
        <w:t>quod</w:t>
      </w:r>
      <w:r w:rsidRPr="00FF3820">
        <w:rPr>
          <w:spacing w:val="-2"/>
          <w:szCs w:val="16"/>
        </w:rPr>
        <w:t>. Das Blatt ist unterhalb dieser Zeile abgeschnitten mit Textverlust; von der nächsten</w:t>
      </w:r>
      <w:r>
        <w:t xml:space="preserve"> Zeile sind noch Oberlängen sichtbar. Die Überlieferung im Abschriftencodex endet mit </w:t>
      </w:r>
      <w:r w:rsidRPr="00FF3820">
        <w:rPr>
          <w:i w:val="0"/>
        </w:rPr>
        <w:t>supersit</w:t>
      </w:r>
      <w:r>
        <w:t>.</w:t>
      </w:r>
    </w:p>
  </w:footnote>
  <w:footnote w:id="542">
    <w:p w:rsidR="00F828E7" w:rsidRDefault="00F828E7" w:rsidP="00E03188">
      <w:pPr>
        <w:pStyle w:val="EditionFunoten"/>
        <w:spacing w:line="184" w:lineRule="exact"/>
      </w:pPr>
      <w:r w:rsidRPr="00327824">
        <w:rPr>
          <w:rStyle w:val="Funotenzeichen"/>
          <w:i w:val="0"/>
          <w:sz w:val="20"/>
        </w:rPr>
        <w:t>a</w:t>
      </w:r>
      <w:r>
        <w:tab/>
        <w:t xml:space="preserve">Korrigiert aus </w:t>
      </w:r>
      <w:r w:rsidRPr="00327824">
        <w:rPr>
          <w:i w:val="0"/>
        </w:rPr>
        <w:t>providet</w:t>
      </w:r>
      <w:r>
        <w:t>.</w:t>
      </w:r>
    </w:p>
  </w:footnote>
  <w:footnote w:id="543">
    <w:p w:rsidR="00F828E7" w:rsidRPr="00BA214E" w:rsidRDefault="00F828E7" w:rsidP="00E03188">
      <w:pPr>
        <w:pStyle w:val="EditionFunoten"/>
        <w:spacing w:line="184" w:lineRule="exact"/>
      </w:pPr>
      <w:r w:rsidRPr="00BA214E">
        <w:rPr>
          <w:rStyle w:val="Funotenzeichen"/>
          <w:i w:val="0"/>
          <w:sz w:val="20"/>
        </w:rPr>
        <w:t>b</w:t>
      </w:r>
      <w:r>
        <w:tab/>
        <w:t xml:space="preserve">Für </w:t>
      </w:r>
      <w:r w:rsidRPr="00BA214E">
        <w:rPr>
          <w:i w:val="0"/>
        </w:rPr>
        <w:t>restauraretur</w:t>
      </w:r>
      <w:r>
        <w:t>.</w:t>
      </w:r>
    </w:p>
  </w:footnote>
  <w:footnote w:id="544">
    <w:p w:rsidR="00F828E7" w:rsidRDefault="00F828E7" w:rsidP="000C6C13">
      <w:pPr>
        <w:pStyle w:val="EditionFunoten"/>
      </w:pPr>
      <w:r w:rsidRPr="000C6C13">
        <w:rPr>
          <w:rStyle w:val="Funotenzeichen"/>
          <w:i w:val="0"/>
          <w:sz w:val="20"/>
        </w:rPr>
        <w:t>c</w:t>
      </w:r>
      <w:r>
        <w:tab/>
      </w:r>
      <w:r w:rsidRPr="000C6C13">
        <w:rPr>
          <w:i w:val="0"/>
        </w:rPr>
        <w:t>an non</w:t>
      </w:r>
      <w:r>
        <w:t xml:space="preserve"> über der Zeile eingefügt.</w:t>
      </w:r>
    </w:p>
  </w:footnote>
  <w:footnote w:id="545">
    <w:p w:rsidR="00F828E7" w:rsidRDefault="00F828E7" w:rsidP="00C53937">
      <w:pPr>
        <w:pStyle w:val="EditionFunoten"/>
      </w:pPr>
      <w:r w:rsidRPr="00C53937">
        <w:rPr>
          <w:rStyle w:val="Funotenzeichen"/>
          <w:i w:val="0"/>
          <w:sz w:val="20"/>
        </w:rPr>
        <w:t>a</w:t>
      </w:r>
      <w:r>
        <w:tab/>
        <w:t>Über der Zeile eingefügt.</w:t>
      </w:r>
    </w:p>
  </w:footnote>
  <w:footnote w:id="546">
    <w:p w:rsidR="00F828E7" w:rsidRDefault="00F828E7" w:rsidP="00C53937">
      <w:pPr>
        <w:pStyle w:val="EditionFunoten"/>
      </w:pPr>
      <w:r w:rsidRPr="00C53937">
        <w:rPr>
          <w:rStyle w:val="Funotenzeichen"/>
          <w:i w:val="0"/>
          <w:sz w:val="20"/>
        </w:rPr>
        <w:t>b</w:t>
      </w:r>
      <w:r>
        <w:tab/>
      </w:r>
      <w:r w:rsidRPr="00C53937">
        <w:rPr>
          <w:i w:val="0"/>
        </w:rPr>
        <w:t>de Amelunxen</w:t>
      </w:r>
      <w:r>
        <w:t xml:space="preserve"> über der Zeile eingefügt.</w:t>
      </w:r>
    </w:p>
  </w:footnote>
  <w:footnote w:id="547">
    <w:p w:rsidR="00F828E7" w:rsidRDefault="00F828E7" w:rsidP="00D26CE1">
      <w:pPr>
        <w:pStyle w:val="EditionFunoten"/>
      </w:pPr>
      <w:r w:rsidRPr="00D26CE1">
        <w:rPr>
          <w:rStyle w:val="Funotenzeichen"/>
          <w:i w:val="0"/>
          <w:iCs/>
          <w:sz w:val="20"/>
        </w:rPr>
        <w:t>a</w:t>
      </w:r>
      <w:r>
        <w:tab/>
        <w:t xml:space="preserve">Korrigiert aus </w:t>
      </w:r>
      <w:r w:rsidRPr="00D26CE1">
        <w:rPr>
          <w:i w:val="0"/>
          <w:iCs/>
        </w:rPr>
        <w:t>pertrantis</w:t>
      </w:r>
      <w:r>
        <w:t xml:space="preserve"> o. Ä.</w:t>
      </w:r>
    </w:p>
  </w:footnote>
  <w:footnote w:id="548">
    <w:p w:rsidR="00F828E7" w:rsidRDefault="00F828E7" w:rsidP="0027783F">
      <w:pPr>
        <w:pStyle w:val="EditionFunoten"/>
      </w:pPr>
      <w:r w:rsidRPr="00676A46">
        <w:rPr>
          <w:rStyle w:val="Funotenzeichen"/>
          <w:i w:val="0"/>
          <w:sz w:val="20"/>
        </w:rPr>
        <w:t>a</w:t>
      </w:r>
      <w:r>
        <w:tab/>
        <w:t>Am linken Blattrand eingefügt.</w:t>
      </w:r>
    </w:p>
  </w:footnote>
  <w:footnote w:id="549">
    <w:p w:rsidR="00F828E7" w:rsidRDefault="00F828E7" w:rsidP="0027783F">
      <w:pPr>
        <w:pStyle w:val="EditionFunoten"/>
      </w:pPr>
      <w:r w:rsidRPr="00676A46">
        <w:rPr>
          <w:rStyle w:val="Funotenzeichen"/>
          <w:i w:val="0"/>
          <w:sz w:val="20"/>
        </w:rPr>
        <w:t>b</w:t>
      </w:r>
      <w:r>
        <w:tab/>
      </w:r>
      <w:r w:rsidRPr="00676A46">
        <w:rPr>
          <w:i w:val="0"/>
        </w:rPr>
        <w:t>dein</w:t>
      </w:r>
      <w:r>
        <w:t xml:space="preserve"> am rechten, </w:t>
      </w:r>
      <w:r w:rsidRPr="00676A46">
        <w:rPr>
          <w:i w:val="0"/>
        </w:rPr>
        <w:t>ceps</w:t>
      </w:r>
      <w:r>
        <w:t xml:space="preserve"> am linken Blattrand eingefügt.</w:t>
      </w:r>
    </w:p>
  </w:footnote>
  <w:footnote w:id="550">
    <w:p w:rsidR="00F828E7" w:rsidRDefault="00F828E7" w:rsidP="00AD4FD7">
      <w:pPr>
        <w:pStyle w:val="EditionFunoten"/>
      </w:pPr>
      <w:r w:rsidRPr="00AD4FD7">
        <w:rPr>
          <w:rStyle w:val="Funotenzeichen"/>
          <w:i w:val="0"/>
          <w:iCs/>
          <w:sz w:val="20"/>
        </w:rPr>
        <w:t>a</w:t>
      </w:r>
      <w:r>
        <w:tab/>
      </w:r>
      <w:r w:rsidRPr="00AD4FD7">
        <w:rPr>
          <w:i w:val="0"/>
        </w:rPr>
        <w:t>et donatur</w:t>
      </w:r>
      <w:r>
        <w:t xml:space="preserve"> am rechten Blattrand eingefügt.</w:t>
      </w:r>
    </w:p>
  </w:footnote>
  <w:footnote w:id="551">
    <w:p w:rsidR="00F828E7" w:rsidRDefault="00F828E7" w:rsidP="00D16F84">
      <w:pPr>
        <w:pStyle w:val="EditionFunoten"/>
        <w:spacing w:line="188" w:lineRule="exact"/>
      </w:pPr>
      <w:r w:rsidRPr="00782CE3">
        <w:rPr>
          <w:rStyle w:val="Funotenzeichen"/>
          <w:i w:val="0"/>
          <w:iCs/>
          <w:sz w:val="20"/>
        </w:rPr>
        <w:t>b</w:t>
      </w:r>
      <w:r>
        <w:tab/>
        <w:t xml:space="preserve">Danach durchgestrichen </w:t>
      </w:r>
      <w:r w:rsidRPr="00782CE3">
        <w:rPr>
          <w:i w:val="0"/>
        </w:rPr>
        <w:t>proxime</w:t>
      </w:r>
      <w:r>
        <w:t>.</w:t>
      </w:r>
    </w:p>
  </w:footnote>
  <w:footnote w:id="552">
    <w:p w:rsidR="00F828E7" w:rsidRDefault="00F828E7" w:rsidP="00D16F84">
      <w:pPr>
        <w:pStyle w:val="EditionFunoten"/>
        <w:spacing w:line="188" w:lineRule="exact"/>
      </w:pPr>
      <w:r w:rsidRPr="00782CE3">
        <w:rPr>
          <w:rStyle w:val="Funotenzeichen"/>
          <w:i w:val="0"/>
          <w:iCs/>
          <w:sz w:val="20"/>
        </w:rPr>
        <w:t>c</w:t>
      </w:r>
      <w:r>
        <w:tab/>
        <w:t>Auf Rasur.</w:t>
      </w:r>
    </w:p>
  </w:footnote>
  <w:footnote w:id="553">
    <w:p w:rsidR="00F828E7" w:rsidRDefault="00F828E7" w:rsidP="00D16F84">
      <w:pPr>
        <w:pStyle w:val="EditionFunoten"/>
        <w:spacing w:line="188" w:lineRule="exact"/>
      </w:pPr>
      <w:r w:rsidRPr="00782CE3">
        <w:rPr>
          <w:rStyle w:val="Funotenzeichen"/>
          <w:i w:val="0"/>
          <w:iCs/>
          <w:sz w:val="20"/>
        </w:rPr>
        <w:t>d</w:t>
      </w:r>
      <w:r>
        <w:tab/>
        <w:t>Danach Rasur im Ausmaß von ca. 3–5 Buchstaben.</w:t>
      </w:r>
    </w:p>
  </w:footnote>
  <w:footnote w:id="554">
    <w:p w:rsidR="00F828E7" w:rsidRDefault="00F828E7" w:rsidP="00260D28">
      <w:pPr>
        <w:pStyle w:val="EditionFunoten"/>
      </w:pPr>
      <w:r w:rsidRPr="00260D28">
        <w:rPr>
          <w:rStyle w:val="Funotenzeichen"/>
          <w:i w:val="0"/>
          <w:sz w:val="20"/>
        </w:rPr>
        <w:t>a</w:t>
      </w:r>
      <w:r>
        <w:tab/>
      </w:r>
      <w:r w:rsidRPr="00260D28">
        <w:rPr>
          <w:i w:val="0"/>
        </w:rPr>
        <w:t>et ex-</w:t>
      </w:r>
      <w:r>
        <w:t xml:space="preserve"> über der Zeile eingefügt.</w:t>
      </w:r>
    </w:p>
  </w:footnote>
  <w:footnote w:id="555">
    <w:p w:rsidR="00F828E7" w:rsidRDefault="00F828E7" w:rsidP="00260D28">
      <w:pPr>
        <w:pStyle w:val="EditionFunoten"/>
      </w:pPr>
      <w:r w:rsidRPr="00260D28">
        <w:rPr>
          <w:rStyle w:val="Funotenzeichen"/>
          <w:i w:val="0"/>
          <w:sz w:val="20"/>
        </w:rPr>
        <w:t>b</w:t>
      </w:r>
      <w:r>
        <w:tab/>
        <w:t xml:space="preserve">Korrigiert aus </w:t>
      </w:r>
      <w:r w:rsidRPr="00260D28">
        <w:rPr>
          <w:i w:val="0"/>
        </w:rPr>
        <w:t>ebullit</w:t>
      </w:r>
      <w:r>
        <w:t>.</w:t>
      </w:r>
    </w:p>
  </w:footnote>
  <w:footnote w:id="556">
    <w:p w:rsidR="00F828E7" w:rsidRDefault="00F828E7" w:rsidP="009A3994">
      <w:pPr>
        <w:pStyle w:val="EditionFunoten"/>
      </w:pPr>
      <w:r w:rsidRPr="009A3994">
        <w:rPr>
          <w:rStyle w:val="Funotenzeichen"/>
          <w:i w:val="0"/>
          <w:sz w:val="20"/>
        </w:rPr>
        <w:t>a</w:t>
      </w:r>
      <w:r>
        <w:tab/>
        <w:t xml:space="preserve">Korrigiert aus </w:t>
      </w:r>
      <w:r w:rsidRPr="009A3994">
        <w:rPr>
          <w:i w:val="0"/>
        </w:rPr>
        <w:t>Frans</w:t>
      </w:r>
      <w:r>
        <w:t>.</w:t>
      </w:r>
    </w:p>
  </w:footnote>
  <w:footnote w:id="557">
    <w:p w:rsidR="00F828E7" w:rsidRDefault="00F828E7" w:rsidP="00AF1BA9">
      <w:pPr>
        <w:pStyle w:val="EditionFunoten"/>
      </w:pPr>
      <w:r w:rsidRPr="00AF1BA9">
        <w:rPr>
          <w:rStyle w:val="Funotenzeichen"/>
          <w:i w:val="0"/>
          <w:sz w:val="20"/>
        </w:rPr>
        <w:t>a</w:t>
      </w:r>
      <w:r>
        <w:tab/>
        <w:t>Über der Zeile eingefügt.</w:t>
      </w:r>
    </w:p>
  </w:footnote>
  <w:footnote w:id="558">
    <w:p w:rsidR="00F828E7" w:rsidRDefault="00F828E7" w:rsidP="00AF1BA9">
      <w:pPr>
        <w:pStyle w:val="EditionFunoten"/>
      </w:pPr>
      <w:r w:rsidRPr="00AF1BA9">
        <w:rPr>
          <w:rStyle w:val="Funotenzeichen"/>
          <w:i w:val="0"/>
          <w:sz w:val="20"/>
        </w:rPr>
        <w:t>b</w:t>
      </w:r>
      <w:r>
        <w:tab/>
        <w:t>Über der Zeile eingefügt.</w:t>
      </w:r>
    </w:p>
  </w:footnote>
  <w:footnote w:id="559">
    <w:p w:rsidR="00F828E7" w:rsidRDefault="00F828E7" w:rsidP="006C4015">
      <w:pPr>
        <w:pStyle w:val="EditionFunoten"/>
      </w:pPr>
      <w:r w:rsidRPr="006C4015">
        <w:rPr>
          <w:rStyle w:val="Funotenzeichen"/>
          <w:i w:val="0"/>
          <w:sz w:val="20"/>
        </w:rPr>
        <w:t>a</w:t>
      </w:r>
      <w:r>
        <w:tab/>
        <w:t xml:space="preserve">Wohl in der Abschrift irrig ausgelassen; vgl. die Parallelstelle in </w:t>
      </w:r>
      <w:r w:rsidRPr="00B95819">
        <w:t>164</w:t>
      </w:r>
      <w:r>
        <w:t>.</w:t>
      </w:r>
    </w:p>
  </w:footnote>
  <w:footnote w:id="560">
    <w:p w:rsidR="00F828E7" w:rsidRPr="00F108BE" w:rsidRDefault="00F828E7" w:rsidP="00F108BE">
      <w:pPr>
        <w:pStyle w:val="EditionFunoten"/>
        <w:rPr>
          <w:i w:val="0"/>
        </w:rPr>
      </w:pPr>
      <w:r w:rsidRPr="00F108BE">
        <w:rPr>
          <w:rStyle w:val="Funotenzeichen"/>
          <w:i w:val="0"/>
          <w:sz w:val="20"/>
        </w:rPr>
        <w:t>a</w:t>
      </w:r>
      <w:r>
        <w:tab/>
        <w:t xml:space="preserve">Es fehlt ein Prädikat zu </w:t>
      </w:r>
      <w:r>
        <w:rPr>
          <w:i w:val="0"/>
        </w:rPr>
        <w:t>quod sex tomorum [...].</w:t>
      </w:r>
    </w:p>
  </w:footnote>
  <w:footnote w:id="561">
    <w:p w:rsidR="00F828E7" w:rsidRDefault="00F828E7" w:rsidP="00695848">
      <w:pPr>
        <w:pStyle w:val="EditionFunoten"/>
      </w:pPr>
      <w:r w:rsidRPr="00695848">
        <w:rPr>
          <w:rStyle w:val="Funotenzeichen"/>
          <w:i w:val="0"/>
          <w:sz w:val="20"/>
        </w:rPr>
        <w:t>a</w:t>
      </w:r>
      <w:r>
        <w:tab/>
        <w:t xml:space="preserve">Unsichere Lesung; im Schriftbild: </w:t>
      </w:r>
      <w:r w:rsidRPr="00695848">
        <w:rPr>
          <w:i w:val="0"/>
        </w:rPr>
        <w:t>pervenerunt</w:t>
      </w:r>
      <w:r>
        <w:t xml:space="preserve"> mit i-Punkt über der letzten Silbe.</w:t>
      </w:r>
    </w:p>
  </w:footnote>
  <w:footnote w:id="562">
    <w:p w:rsidR="00F828E7" w:rsidRDefault="00F828E7" w:rsidP="00695848">
      <w:pPr>
        <w:pStyle w:val="EditionFunoten"/>
      </w:pPr>
      <w:r w:rsidRPr="00695848">
        <w:rPr>
          <w:rStyle w:val="Funotenzeichen"/>
          <w:i w:val="0"/>
          <w:sz w:val="20"/>
        </w:rPr>
        <w:t>b</w:t>
      </w:r>
      <w:r>
        <w:tab/>
        <w:t>Über der Zeile eingefügt.</w:t>
      </w:r>
    </w:p>
  </w:footnote>
  <w:footnote w:id="563">
    <w:p w:rsidR="00F828E7" w:rsidRDefault="00F828E7" w:rsidP="009D584B">
      <w:pPr>
        <w:pStyle w:val="EditionFunoten"/>
      </w:pPr>
      <w:r w:rsidRPr="009D584B">
        <w:rPr>
          <w:rStyle w:val="Funotenzeichen"/>
          <w:i w:val="0"/>
          <w:iCs/>
          <w:sz w:val="20"/>
        </w:rPr>
        <w:t>a</w:t>
      </w:r>
      <w:r>
        <w:tab/>
        <w:t>Über der Zeile eingefügt.</w:t>
      </w:r>
    </w:p>
  </w:footnote>
  <w:footnote w:id="564">
    <w:p w:rsidR="00F828E7" w:rsidRDefault="00F828E7" w:rsidP="009D584B">
      <w:pPr>
        <w:pStyle w:val="EditionFunoten"/>
      </w:pPr>
      <w:r w:rsidRPr="009D584B">
        <w:rPr>
          <w:rStyle w:val="Funotenzeichen"/>
          <w:i w:val="0"/>
          <w:iCs/>
          <w:sz w:val="20"/>
        </w:rPr>
        <w:t>b</w:t>
      </w:r>
      <w:r>
        <w:tab/>
        <w:t xml:space="preserve">Korrigiert aus </w:t>
      </w:r>
      <w:r w:rsidRPr="009D584B">
        <w:rPr>
          <w:i w:val="0"/>
        </w:rPr>
        <w:t>redingra</w:t>
      </w:r>
      <w:r>
        <w:t>.</w:t>
      </w:r>
    </w:p>
  </w:footnote>
  <w:footnote w:id="565">
    <w:p w:rsidR="00F828E7" w:rsidRDefault="00F828E7" w:rsidP="00EA17BB">
      <w:pPr>
        <w:pStyle w:val="EditionFunoten"/>
      </w:pPr>
      <w:r w:rsidRPr="00EA17BB">
        <w:rPr>
          <w:rStyle w:val="Funotenzeichen"/>
          <w:i w:val="0"/>
          <w:iCs/>
          <w:sz w:val="20"/>
        </w:rPr>
        <w:t>a</w:t>
      </w:r>
      <w:r>
        <w:tab/>
        <w:t xml:space="preserve">Davor durchgestrichen </w:t>
      </w:r>
      <w:r w:rsidRPr="00EA17BB">
        <w:rPr>
          <w:i w:val="0"/>
        </w:rPr>
        <w:t>Cer</w:t>
      </w:r>
      <w:r>
        <w:t>.</w:t>
      </w:r>
    </w:p>
  </w:footnote>
  <w:footnote w:id="566">
    <w:p w:rsidR="00F828E7" w:rsidRDefault="00F828E7" w:rsidP="00F517E0">
      <w:pPr>
        <w:pStyle w:val="EditionFunoten"/>
      </w:pPr>
      <w:r w:rsidRPr="00F517E0">
        <w:rPr>
          <w:rStyle w:val="Funotenzeichen"/>
          <w:i w:val="0"/>
          <w:iCs/>
          <w:sz w:val="20"/>
        </w:rPr>
        <w:t>a</w:t>
      </w:r>
      <w:r>
        <w:tab/>
        <w:t xml:space="preserve">Korrigiert aus </w:t>
      </w:r>
      <w:r w:rsidRPr="00F517E0">
        <w:rPr>
          <w:i w:val="0"/>
        </w:rPr>
        <w:t>propugnal</w:t>
      </w:r>
      <w:r>
        <w:t>.</w:t>
      </w:r>
    </w:p>
  </w:footnote>
  <w:footnote w:id="567">
    <w:p w:rsidR="00F828E7" w:rsidRDefault="00F828E7" w:rsidP="00F517E0">
      <w:pPr>
        <w:pStyle w:val="EditionFunoten"/>
      </w:pPr>
      <w:r w:rsidRPr="00F517E0">
        <w:rPr>
          <w:rStyle w:val="Funotenzeichen"/>
          <w:i w:val="0"/>
          <w:iCs/>
          <w:sz w:val="20"/>
        </w:rPr>
        <w:t>b</w:t>
      </w:r>
      <w:r>
        <w:tab/>
        <w:t xml:space="preserve">Korrigiert aus </w:t>
      </w:r>
      <w:r w:rsidRPr="00F517E0">
        <w:rPr>
          <w:i w:val="0"/>
        </w:rPr>
        <w:t>tranqul</w:t>
      </w:r>
      <w:r>
        <w:t>.</w:t>
      </w:r>
    </w:p>
  </w:footnote>
  <w:footnote w:id="568">
    <w:p w:rsidR="00F828E7" w:rsidRDefault="00F828E7" w:rsidP="00F517E0">
      <w:pPr>
        <w:pStyle w:val="EditionFunoten"/>
      </w:pPr>
      <w:r w:rsidRPr="00F517E0">
        <w:rPr>
          <w:rStyle w:val="Funotenzeichen"/>
          <w:i w:val="0"/>
          <w:iCs/>
          <w:sz w:val="20"/>
        </w:rPr>
        <w:t>c</w:t>
      </w:r>
      <w:r>
        <w:tab/>
        <w:t xml:space="preserve">Korrigiert aus </w:t>
      </w:r>
      <w:r w:rsidRPr="00F517E0">
        <w:rPr>
          <w:i w:val="0"/>
        </w:rPr>
        <w:t>transp</w:t>
      </w:r>
      <w:r>
        <w:t>.</w:t>
      </w:r>
    </w:p>
  </w:footnote>
  <w:footnote w:id="569">
    <w:p w:rsidR="00F828E7" w:rsidRPr="00F4289D" w:rsidRDefault="00F828E7" w:rsidP="00E15FCC">
      <w:pPr>
        <w:pStyle w:val="EditionFunoten"/>
        <w:spacing w:line="182" w:lineRule="exact"/>
      </w:pPr>
      <w:r w:rsidRPr="00E15FCC">
        <w:rPr>
          <w:rStyle w:val="Funotenzeichen"/>
          <w:i w:val="0"/>
          <w:iCs/>
          <w:sz w:val="20"/>
        </w:rPr>
        <w:t>a</w:t>
      </w:r>
      <w:r>
        <w:tab/>
        <w:t xml:space="preserve">Wohl für </w:t>
      </w:r>
      <w:r w:rsidRPr="00E15FCC">
        <w:rPr>
          <w:i w:val="0"/>
        </w:rPr>
        <w:t>vindicent</w:t>
      </w:r>
      <w:r>
        <w:t>.</w:t>
      </w:r>
    </w:p>
  </w:footnote>
  <w:footnote w:id="570">
    <w:p w:rsidR="00F828E7" w:rsidRDefault="00F828E7" w:rsidP="00E15FCC">
      <w:pPr>
        <w:pStyle w:val="EditionFunoten"/>
        <w:spacing w:line="182" w:lineRule="exact"/>
      </w:pPr>
      <w:r w:rsidRPr="00E15FCC">
        <w:rPr>
          <w:rStyle w:val="Funotenzeichen"/>
          <w:i w:val="0"/>
          <w:iCs/>
          <w:sz w:val="20"/>
        </w:rPr>
        <w:t>b</w:t>
      </w:r>
      <w:r>
        <w:tab/>
      </w:r>
      <w:r w:rsidRPr="00E15FCC">
        <w:rPr>
          <w:i w:val="0"/>
        </w:rPr>
        <w:t>prae me</w:t>
      </w:r>
      <w:r>
        <w:t xml:space="preserve"> über der Zeile eingefügt.</w:t>
      </w:r>
    </w:p>
  </w:footnote>
  <w:footnote w:id="571">
    <w:p w:rsidR="00F828E7" w:rsidRDefault="00F828E7" w:rsidP="000D4A5E">
      <w:pPr>
        <w:pStyle w:val="EditionFunoten"/>
      </w:pPr>
      <w:r w:rsidRPr="000D4A5E">
        <w:rPr>
          <w:rStyle w:val="Funotenzeichen"/>
          <w:i w:val="0"/>
          <w:sz w:val="20"/>
        </w:rPr>
        <w:t>a</w:t>
      </w:r>
      <w:r>
        <w:tab/>
      </w:r>
      <w:r w:rsidRPr="000D4A5E">
        <w:rPr>
          <w:i w:val="0"/>
        </w:rPr>
        <w:t>umquam</w:t>
      </w:r>
      <w:r>
        <w:t xml:space="preserve"> S.</w:t>
      </w:r>
    </w:p>
  </w:footnote>
  <w:footnote w:id="572">
    <w:p w:rsidR="00F828E7" w:rsidRDefault="00F828E7" w:rsidP="000D4A5E">
      <w:pPr>
        <w:pStyle w:val="EditionFunoten"/>
      </w:pPr>
      <w:r w:rsidRPr="000D4A5E">
        <w:rPr>
          <w:rStyle w:val="Funotenzeichen"/>
          <w:i w:val="0"/>
          <w:sz w:val="20"/>
        </w:rPr>
        <w:t>b</w:t>
      </w:r>
      <w:r>
        <w:tab/>
        <w:t xml:space="preserve">Korrigiert aus </w:t>
      </w:r>
      <w:r w:rsidRPr="000D4A5E">
        <w:rPr>
          <w:i w:val="0"/>
        </w:rPr>
        <w:t>nullae</w:t>
      </w:r>
      <w:r>
        <w:t xml:space="preserve"> B.</w:t>
      </w:r>
    </w:p>
  </w:footnote>
  <w:footnote w:id="573">
    <w:p w:rsidR="00F828E7" w:rsidRPr="00980CEC" w:rsidRDefault="00F828E7" w:rsidP="00F042C1">
      <w:pPr>
        <w:pStyle w:val="EditionFunoten"/>
        <w:rPr>
          <w:lang w:val="it-IT"/>
        </w:rPr>
      </w:pPr>
      <w:r w:rsidRPr="00980CEC">
        <w:rPr>
          <w:rStyle w:val="Funotenzeichen"/>
          <w:i w:val="0"/>
          <w:iCs/>
          <w:sz w:val="20"/>
          <w:lang w:val="it-IT"/>
        </w:rPr>
        <w:t>c</w:t>
      </w:r>
      <w:r w:rsidRPr="00980CEC">
        <w:rPr>
          <w:lang w:val="it-IT"/>
        </w:rPr>
        <w:tab/>
      </w:r>
      <w:r w:rsidRPr="00980CEC">
        <w:rPr>
          <w:i w:val="0"/>
          <w:lang w:val="it-IT"/>
        </w:rPr>
        <w:t>totam</w:t>
      </w:r>
      <w:r w:rsidRPr="00980CEC">
        <w:rPr>
          <w:lang w:val="it-IT"/>
        </w:rPr>
        <w:t xml:space="preserve"> S.</w:t>
      </w:r>
    </w:p>
  </w:footnote>
  <w:footnote w:id="574">
    <w:p w:rsidR="00F828E7" w:rsidRPr="00980CEC" w:rsidRDefault="00F828E7" w:rsidP="00356811">
      <w:pPr>
        <w:pStyle w:val="EditionFunoten"/>
        <w:rPr>
          <w:lang w:val="it-IT"/>
        </w:rPr>
      </w:pPr>
      <w:r w:rsidRPr="00980CEC">
        <w:rPr>
          <w:rStyle w:val="Funotenzeichen"/>
          <w:i w:val="0"/>
          <w:iCs/>
          <w:sz w:val="20"/>
          <w:lang w:val="it-IT"/>
        </w:rPr>
        <w:t>d</w:t>
      </w:r>
      <w:r w:rsidRPr="00980CEC">
        <w:rPr>
          <w:lang w:val="it-IT"/>
        </w:rPr>
        <w:tab/>
      </w:r>
      <w:r w:rsidRPr="00980CEC">
        <w:rPr>
          <w:i w:val="0"/>
          <w:lang w:val="it-IT"/>
        </w:rPr>
        <w:t>esse bene: bene esse</w:t>
      </w:r>
      <w:r w:rsidRPr="00980CEC">
        <w:rPr>
          <w:lang w:val="it-IT"/>
        </w:rPr>
        <w:t xml:space="preserve"> S.</w:t>
      </w:r>
    </w:p>
  </w:footnote>
  <w:footnote w:id="575">
    <w:p w:rsidR="00F828E7" w:rsidRPr="00980CEC" w:rsidRDefault="00F828E7" w:rsidP="00356811">
      <w:pPr>
        <w:pStyle w:val="EditionFunoten"/>
        <w:rPr>
          <w:lang w:val="fr-FR"/>
        </w:rPr>
      </w:pPr>
      <w:r w:rsidRPr="00980CEC">
        <w:rPr>
          <w:rStyle w:val="Funotenzeichen"/>
          <w:i w:val="0"/>
          <w:iCs/>
          <w:sz w:val="20"/>
          <w:lang w:val="fr-FR"/>
        </w:rPr>
        <w:t>e</w:t>
      </w:r>
      <w:r w:rsidRPr="00980CEC">
        <w:rPr>
          <w:lang w:val="fr-FR"/>
        </w:rPr>
        <w:tab/>
        <w:t xml:space="preserve">Danach </w:t>
      </w:r>
      <w:r w:rsidRPr="00980CEC">
        <w:rPr>
          <w:i w:val="0"/>
          <w:lang w:val="fr-FR"/>
        </w:rPr>
        <w:t>quidem</w:t>
      </w:r>
      <w:r w:rsidRPr="00980CEC">
        <w:rPr>
          <w:lang w:val="fr-FR"/>
        </w:rPr>
        <w:t xml:space="preserve"> S.</w:t>
      </w:r>
    </w:p>
  </w:footnote>
  <w:footnote w:id="576">
    <w:p w:rsidR="00F828E7" w:rsidRPr="00980CEC" w:rsidRDefault="00F828E7" w:rsidP="00F54AAE">
      <w:pPr>
        <w:pStyle w:val="EditionFunoten"/>
        <w:rPr>
          <w:lang w:val="fr-FR"/>
        </w:rPr>
      </w:pPr>
      <w:r w:rsidRPr="00980CEC">
        <w:rPr>
          <w:rStyle w:val="Funotenzeichen"/>
          <w:i w:val="0"/>
          <w:iCs/>
          <w:sz w:val="20"/>
          <w:lang w:val="fr-FR"/>
        </w:rPr>
        <w:t>f</w:t>
      </w:r>
      <w:r w:rsidRPr="00980CEC">
        <w:rPr>
          <w:lang w:val="fr-FR"/>
        </w:rPr>
        <w:tab/>
      </w:r>
      <w:r w:rsidRPr="00980CEC">
        <w:rPr>
          <w:i w:val="0"/>
          <w:lang w:val="fr-FR"/>
        </w:rPr>
        <w:t>quaecumque</w:t>
      </w:r>
      <w:r w:rsidRPr="00980CEC">
        <w:rPr>
          <w:lang w:val="fr-FR"/>
        </w:rPr>
        <w:t xml:space="preserve"> S.</w:t>
      </w:r>
    </w:p>
  </w:footnote>
  <w:footnote w:id="577">
    <w:p w:rsidR="00F828E7" w:rsidRDefault="00F828E7" w:rsidP="00F54AAE">
      <w:pPr>
        <w:pStyle w:val="EditionFunoten"/>
      </w:pPr>
      <w:r w:rsidRPr="00F54AAE">
        <w:rPr>
          <w:rStyle w:val="Funotenzeichen"/>
          <w:i w:val="0"/>
          <w:iCs/>
          <w:sz w:val="20"/>
        </w:rPr>
        <w:t>g</w:t>
      </w:r>
      <w:r>
        <w:tab/>
        <w:t xml:space="preserve">S; </w:t>
      </w:r>
      <w:r w:rsidRPr="00F54AAE">
        <w:rPr>
          <w:i w:val="0"/>
        </w:rPr>
        <w:t>eum</w:t>
      </w:r>
      <w:r>
        <w:t xml:space="preserve"> B.</w:t>
      </w:r>
    </w:p>
  </w:footnote>
  <w:footnote w:id="578">
    <w:p w:rsidR="00F828E7" w:rsidRDefault="00F828E7" w:rsidP="00F54AAE">
      <w:pPr>
        <w:pStyle w:val="EditionFunoten"/>
      </w:pPr>
      <w:r w:rsidRPr="00F54AAE">
        <w:rPr>
          <w:rStyle w:val="Funotenzeichen"/>
          <w:i w:val="0"/>
          <w:iCs/>
          <w:sz w:val="20"/>
        </w:rPr>
        <w:t>h</w:t>
      </w:r>
      <w:r>
        <w:tab/>
      </w:r>
      <w:r w:rsidRPr="00F54AAE">
        <w:rPr>
          <w:i w:val="0"/>
        </w:rPr>
        <w:t>qualecumque</w:t>
      </w:r>
      <w:r>
        <w:t xml:space="preserve"> S.</w:t>
      </w:r>
    </w:p>
  </w:footnote>
  <w:footnote w:id="579">
    <w:p w:rsidR="00F828E7" w:rsidRDefault="00F828E7" w:rsidP="001238D2">
      <w:pPr>
        <w:pStyle w:val="EditionFunoten"/>
      </w:pPr>
      <w:r w:rsidRPr="001238D2">
        <w:rPr>
          <w:rStyle w:val="Funotenzeichen"/>
          <w:i w:val="0"/>
          <w:iCs/>
          <w:sz w:val="20"/>
        </w:rPr>
        <w:t>i</w:t>
      </w:r>
      <w:r>
        <w:tab/>
        <w:t xml:space="preserve">S; </w:t>
      </w:r>
      <w:r w:rsidRPr="001238D2">
        <w:rPr>
          <w:i w:val="0"/>
        </w:rPr>
        <w:t>Normanicis</w:t>
      </w:r>
      <w:r>
        <w:t xml:space="preserve"> B.</w:t>
      </w:r>
    </w:p>
  </w:footnote>
  <w:footnote w:id="580">
    <w:p w:rsidR="00F828E7" w:rsidRDefault="00F828E7" w:rsidP="00EE273E">
      <w:pPr>
        <w:pStyle w:val="EditionFunoten"/>
      </w:pPr>
      <w:r w:rsidRPr="00EE273E">
        <w:rPr>
          <w:rStyle w:val="Funotenzeichen"/>
          <w:i w:val="0"/>
          <w:sz w:val="20"/>
        </w:rPr>
        <w:t>j</w:t>
      </w:r>
      <w:r>
        <w:tab/>
      </w:r>
      <w:r w:rsidRPr="00EE273E">
        <w:rPr>
          <w:i w:val="0"/>
        </w:rPr>
        <w:t>et</w:t>
      </w:r>
      <w:r>
        <w:t xml:space="preserve"> S.</w:t>
      </w:r>
    </w:p>
  </w:footnote>
  <w:footnote w:id="581">
    <w:p w:rsidR="00F828E7" w:rsidRPr="00EE273E" w:rsidRDefault="00F828E7" w:rsidP="00EE273E">
      <w:pPr>
        <w:pStyle w:val="EditionFunoten"/>
      </w:pPr>
      <w:r w:rsidRPr="00EE273E">
        <w:rPr>
          <w:rStyle w:val="Funotenzeichen"/>
          <w:i w:val="0"/>
          <w:sz w:val="20"/>
        </w:rPr>
        <w:t>k</w:t>
      </w:r>
      <w:r>
        <w:tab/>
      </w:r>
      <w:r w:rsidRPr="00EE273E">
        <w:rPr>
          <w:i w:val="0"/>
        </w:rPr>
        <w:t>auctorem</w:t>
      </w:r>
      <w:r>
        <w:t xml:space="preserve"> S.</w:t>
      </w:r>
    </w:p>
  </w:footnote>
  <w:footnote w:id="582">
    <w:p w:rsidR="00F828E7" w:rsidRDefault="00F828E7" w:rsidP="00EE273E">
      <w:pPr>
        <w:pStyle w:val="EditionFunoten"/>
      </w:pPr>
      <w:r w:rsidRPr="00EE273E">
        <w:rPr>
          <w:rStyle w:val="Funotenzeichen"/>
          <w:i w:val="0"/>
          <w:sz w:val="20"/>
        </w:rPr>
        <w:t>l</w:t>
      </w:r>
      <w:r>
        <w:tab/>
        <w:t xml:space="preserve">S; </w:t>
      </w:r>
      <w:r w:rsidRPr="00EE273E">
        <w:rPr>
          <w:i w:val="0"/>
        </w:rPr>
        <w:t>procurras</w:t>
      </w:r>
      <w:r>
        <w:t xml:space="preserve"> B.</w:t>
      </w:r>
    </w:p>
  </w:footnote>
  <w:footnote w:id="583">
    <w:p w:rsidR="00F828E7" w:rsidRDefault="00F828E7" w:rsidP="00CF1C76">
      <w:pPr>
        <w:pStyle w:val="EditionFunoten"/>
      </w:pPr>
      <w:r w:rsidRPr="00CF1C76">
        <w:rPr>
          <w:rStyle w:val="Funotenzeichen"/>
          <w:i w:val="0"/>
          <w:sz w:val="20"/>
        </w:rPr>
        <w:t>m</w:t>
      </w:r>
      <w:r>
        <w:tab/>
      </w:r>
      <w:r w:rsidRPr="00CF1C76">
        <w:rPr>
          <w:i w:val="0"/>
        </w:rPr>
        <w:t>quotiescumque</w:t>
      </w:r>
      <w:r>
        <w:t xml:space="preserve"> S.</w:t>
      </w:r>
    </w:p>
  </w:footnote>
  <w:footnote w:id="584">
    <w:p w:rsidR="00F828E7" w:rsidRDefault="00F828E7" w:rsidP="00CF1C76">
      <w:pPr>
        <w:pStyle w:val="EditionFunoten"/>
      </w:pPr>
      <w:r w:rsidRPr="00CF1C76">
        <w:rPr>
          <w:rStyle w:val="Funotenzeichen"/>
          <w:i w:val="0"/>
          <w:sz w:val="20"/>
        </w:rPr>
        <w:t>n</w:t>
      </w:r>
      <w:r>
        <w:tab/>
        <w:t xml:space="preserve">Korrigiert aus </w:t>
      </w:r>
      <w:r w:rsidRPr="00CF1C76">
        <w:rPr>
          <w:i w:val="0"/>
        </w:rPr>
        <w:t>debet</w:t>
      </w:r>
      <w:r>
        <w:t xml:space="preserve"> B.</w:t>
      </w:r>
    </w:p>
  </w:footnote>
  <w:footnote w:id="585">
    <w:p w:rsidR="00F828E7" w:rsidRDefault="00F828E7" w:rsidP="00CF1C76">
      <w:pPr>
        <w:pStyle w:val="EditionFunoten"/>
      </w:pPr>
      <w:r w:rsidRPr="00CF1C76">
        <w:rPr>
          <w:rStyle w:val="Funotenzeichen"/>
          <w:i w:val="0"/>
          <w:sz w:val="20"/>
        </w:rPr>
        <w:t>o</w:t>
      </w:r>
      <w:r>
        <w:tab/>
      </w:r>
      <w:r w:rsidRPr="00CF1C76">
        <w:rPr>
          <w:i w:val="0"/>
        </w:rPr>
        <w:t>umquam</w:t>
      </w:r>
      <w:r>
        <w:t xml:space="preserve"> S.</w:t>
      </w:r>
    </w:p>
  </w:footnote>
  <w:footnote w:id="586">
    <w:p w:rsidR="00F828E7" w:rsidRDefault="00F828E7" w:rsidP="00CF1C76">
      <w:pPr>
        <w:pStyle w:val="EditionFunoten"/>
      </w:pPr>
      <w:r w:rsidRPr="00CF1C76">
        <w:rPr>
          <w:rStyle w:val="Funotenzeichen"/>
          <w:i w:val="0"/>
          <w:sz w:val="20"/>
        </w:rPr>
        <w:t>p</w:t>
      </w:r>
      <w:r>
        <w:tab/>
      </w:r>
      <w:r w:rsidRPr="00CF1C76">
        <w:rPr>
          <w:i w:val="0"/>
        </w:rPr>
        <w:t>umquam</w:t>
      </w:r>
      <w:r>
        <w:t xml:space="preserve"> S.</w:t>
      </w:r>
    </w:p>
  </w:footnote>
  <w:footnote w:id="587">
    <w:p w:rsidR="00F828E7" w:rsidRDefault="00F828E7" w:rsidP="004B1732">
      <w:pPr>
        <w:pStyle w:val="EditionFunoten"/>
      </w:pPr>
      <w:r w:rsidRPr="004B1732">
        <w:rPr>
          <w:rStyle w:val="Funotenzeichen"/>
          <w:i w:val="0"/>
          <w:sz w:val="20"/>
        </w:rPr>
        <w:t>q</w:t>
      </w:r>
      <w:r>
        <w:tab/>
        <w:t xml:space="preserve">S; </w:t>
      </w:r>
      <w:r w:rsidRPr="004B1732">
        <w:rPr>
          <w:i w:val="0"/>
        </w:rPr>
        <w:t>maturior</w:t>
      </w:r>
      <w:r>
        <w:t xml:space="preserve"> B.</w:t>
      </w:r>
    </w:p>
  </w:footnote>
  <w:footnote w:id="588">
    <w:p w:rsidR="00F828E7" w:rsidRDefault="00F828E7" w:rsidP="009A7B65">
      <w:pPr>
        <w:pStyle w:val="EditionFunoten"/>
      </w:pPr>
      <w:r w:rsidRPr="009A7B65">
        <w:rPr>
          <w:rStyle w:val="Funotenzeichen"/>
          <w:i w:val="0"/>
          <w:sz w:val="20"/>
        </w:rPr>
        <w:t>r</w:t>
      </w:r>
      <w:r>
        <w:tab/>
        <w:t xml:space="preserve">S; </w:t>
      </w:r>
      <w:r w:rsidRPr="009A7B65">
        <w:rPr>
          <w:i w:val="0"/>
        </w:rPr>
        <w:t>accurratior</w:t>
      </w:r>
      <w:r>
        <w:t xml:space="preserve"> B.</w:t>
      </w:r>
    </w:p>
  </w:footnote>
  <w:footnote w:id="589">
    <w:p w:rsidR="00F828E7" w:rsidRPr="009A7B65" w:rsidRDefault="00F828E7" w:rsidP="009A7B65">
      <w:pPr>
        <w:pStyle w:val="EditionFunoten"/>
      </w:pPr>
      <w:r w:rsidRPr="009A7B65">
        <w:rPr>
          <w:rStyle w:val="Funotenzeichen"/>
          <w:i w:val="0"/>
          <w:sz w:val="20"/>
        </w:rPr>
        <w:t>s</w:t>
      </w:r>
      <w:r>
        <w:tab/>
        <w:t xml:space="preserve">Danach durchgestrichen </w:t>
      </w:r>
      <w:r w:rsidRPr="009A7B65">
        <w:rPr>
          <w:i w:val="0"/>
        </w:rPr>
        <w:t>primus</w:t>
      </w:r>
      <w:r>
        <w:t xml:space="preserve"> B.</w:t>
      </w:r>
    </w:p>
  </w:footnote>
  <w:footnote w:id="590">
    <w:p w:rsidR="00F828E7" w:rsidRDefault="00F828E7" w:rsidP="009A7B65">
      <w:pPr>
        <w:pStyle w:val="EditionFunoten"/>
      </w:pPr>
      <w:r w:rsidRPr="009A7B65">
        <w:rPr>
          <w:rStyle w:val="Funotenzeichen"/>
          <w:i w:val="0"/>
          <w:sz w:val="20"/>
        </w:rPr>
        <w:t>t</w:t>
      </w:r>
      <w:r>
        <w:tab/>
        <w:t xml:space="preserve">S; </w:t>
      </w:r>
      <w:r w:rsidRPr="009A7B65">
        <w:rPr>
          <w:i w:val="0"/>
        </w:rPr>
        <w:t>scantent</w:t>
      </w:r>
      <w:r>
        <w:t xml:space="preserve"> B.</w:t>
      </w:r>
    </w:p>
  </w:footnote>
  <w:footnote w:id="591">
    <w:p w:rsidR="00F828E7" w:rsidRDefault="00F828E7" w:rsidP="009A7B65">
      <w:pPr>
        <w:pStyle w:val="EditionFunoten"/>
      </w:pPr>
      <w:r w:rsidRPr="009A7B65">
        <w:rPr>
          <w:rStyle w:val="Funotenzeichen"/>
          <w:i w:val="0"/>
          <w:sz w:val="20"/>
        </w:rPr>
        <w:t>u</w:t>
      </w:r>
      <w:r>
        <w:tab/>
      </w:r>
      <w:r w:rsidRPr="009A7B65">
        <w:rPr>
          <w:i w:val="0"/>
        </w:rPr>
        <w:t>umquam</w:t>
      </w:r>
      <w:r>
        <w:t xml:space="preserve"> S.</w:t>
      </w:r>
    </w:p>
  </w:footnote>
  <w:footnote w:id="592">
    <w:p w:rsidR="00F828E7" w:rsidRPr="00980CEC" w:rsidRDefault="00F828E7" w:rsidP="00BD3666">
      <w:pPr>
        <w:pStyle w:val="EditionFunoten"/>
        <w:rPr>
          <w:lang w:val="en-GB"/>
        </w:rPr>
      </w:pPr>
      <w:r w:rsidRPr="00980CEC">
        <w:rPr>
          <w:rStyle w:val="Funotenzeichen"/>
          <w:i w:val="0"/>
          <w:sz w:val="20"/>
          <w:lang w:val="en-GB"/>
        </w:rPr>
        <w:t>v</w:t>
      </w:r>
      <w:r w:rsidRPr="00980CEC">
        <w:rPr>
          <w:lang w:val="en-GB"/>
        </w:rPr>
        <w:tab/>
        <w:t xml:space="preserve">S; </w:t>
      </w:r>
      <w:r w:rsidRPr="00980CEC">
        <w:rPr>
          <w:i w:val="0"/>
          <w:lang w:val="en-GB"/>
        </w:rPr>
        <w:t>consulas</w:t>
      </w:r>
      <w:r w:rsidRPr="00980CEC">
        <w:rPr>
          <w:lang w:val="en-GB"/>
        </w:rPr>
        <w:t xml:space="preserve"> B.</w:t>
      </w:r>
    </w:p>
  </w:footnote>
  <w:footnote w:id="593">
    <w:p w:rsidR="00F828E7" w:rsidRPr="00980CEC" w:rsidRDefault="00F828E7" w:rsidP="009910BB">
      <w:pPr>
        <w:pStyle w:val="EditionFunoten"/>
        <w:rPr>
          <w:lang w:val="en-GB"/>
        </w:rPr>
      </w:pPr>
      <w:r w:rsidRPr="00980CEC">
        <w:rPr>
          <w:rStyle w:val="Funotenzeichen"/>
          <w:i w:val="0"/>
          <w:sz w:val="20"/>
          <w:lang w:val="en-GB"/>
        </w:rPr>
        <w:t>w</w:t>
      </w:r>
      <w:r w:rsidRPr="00980CEC">
        <w:rPr>
          <w:lang w:val="en-GB"/>
        </w:rPr>
        <w:tab/>
      </w:r>
      <w:r w:rsidRPr="00980CEC">
        <w:rPr>
          <w:i w:val="0"/>
          <w:lang w:val="en-GB"/>
        </w:rPr>
        <w:t>immo</w:t>
      </w:r>
      <w:r w:rsidRPr="00980CEC">
        <w:rPr>
          <w:lang w:val="en-GB"/>
        </w:rPr>
        <w:t xml:space="preserve"> S.</w:t>
      </w:r>
    </w:p>
  </w:footnote>
  <w:footnote w:id="594">
    <w:p w:rsidR="00F828E7" w:rsidRDefault="00F828E7" w:rsidP="00BD759A">
      <w:pPr>
        <w:pStyle w:val="EditionFunoten"/>
      </w:pPr>
      <w:r w:rsidRPr="00BD759A">
        <w:rPr>
          <w:rStyle w:val="Funotenzeichen"/>
          <w:i w:val="0"/>
          <w:sz w:val="20"/>
        </w:rPr>
        <w:t>x</w:t>
      </w:r>
      <w:r>
        <w:tab/>
        <w:t xml:space="preserve">S; </w:t>
      </w:r>
      <w:r w:rsidRPr="00BD759A">
        <w:rPr>
          <w:i w:val="0"/>
        </w:rPr>
        <w:t>accurrata</w:t>
      </w:r>
      <w:r>
        <w:t xml:space="preserve"> B.</w:t>
      </w:r>
    </w:p>
  </w:footnote>
  <w:footnote w:id="595">
    <w:p w:rsidR="00F828E7" w:rsidRDefault="00F828E7" w:rsidP="00571FAB">
      <w:pPr>
        <w:pStyle w:val="EditionFunoten"/>
      </w:pPr>
      <w:r w:rsidRPr="00571FAB">
        <w:rPr>
          <w:rStyle w:val="Funotenzeichen"/>
          <w:i w:val="0"/>
          <w:sz w:val="20"/>
        </w:rPr>
        <w:t>y</w:t>
      </w:r>
      <w:r>
        <w:tab/>
        <w:t xml:space="preserve">Korrigiert aus </w:t>
      </w:r>
      <w:r w:rsidRPr="00571FAB">
        <w:rPr>
          <w:i w:val="0"/>
        </w:rPr>
        <w:t>tuam</w:t>
      </w:r>
      <w:r>
        <w:t xml:space="preserve"> B.</w:t>
      </w:r>
    </w:p>
  </w:footnote>
  <w:footnote w:id="596">
    <w:p w:rsidR="00F828E7" w:rsidRDefault="00F828E7" w:rsidP="000600C5">
      <w:pPr>
        <w:pStyle w:val="EditionFunoten"/>
      </w:pPr>
      <w:r w:rsidRPr="000600C5">
        <w:rPr>
          <w:rStyle w:val="Funotenzeichen"/>
          <w:i w:val="0"/>
          <w:sz w:val="20"/>
        </w:rPr>
        <w:t>z</w:t>
      </w:r>
      <w:r>
        <w:tab/>
      </w:r>
      <w:r w:rsidRPr="000600C5">
        <w:rPr>
          <w:i w:val="0"/>
        </w:rPr>
        <w:t>Etiam nunc</w:t>
      </w:r>
      <w:r>
        <w:t xml:space="preserve"> S.</w:t>
      </w:r>
    </w:p>
  </w:footnote>
  <w:footnote w:id="597">
    <w:p w:rsidR="00F828E7" w:rsidRDefault="00F828E7" w:rsidP="000600C5">
      <w:pPr>
        <w:pStyle w:val="EditionFunoten"/>
      </w:pPr>
      <w:r w:rsidRPr="000600C5">
        <w:rPr>
          <w:rStyle w:val="Funotenzeichen"/>
          <w:i w:val="0"/>
          <w:sz w:val="20"/>
        </w:rPr>
        <w:t>a1</w:t>
      </w:r>
      <w:r>
        <w:tab/>
      </w:r>
      <w:r w:rsidRPr="000600C5">
        <w:rPr>
          <w:i w:val="0"/>
        </w:rPr>
        <w:t xml:space="preserve">ex </w:t>
      </w:r>
      <w:r>
        <w:t>S.</w:t>
      </w:r>
    </w:p>
  </w:footnote>
  <w:footnote w:id="598">
    <w:p w:rsidR="00F828E7" w:rsidRDefault="00F828E7" w:rsidP="00CB725B">
      <w:pPr>
        <w:pStyle w:val="EditionFunoten"/>
      </w:pPr>
      <w:r w:rsidRPr="00CB725B">
        <w:rPr>
          <w:rStyle w:val="Funotenzeichen"/>
          <w:i w:val="0"/>
          <w:sz w:val="20"/>
        </w:rPr>
        <w:t>b1</w:t>
      </w:r>
      <w:r>
        <w:tab/>
        <w:t xml:space="preserve">Korrigiert aus </w:t>
      </w:r>
      <w:r w:rsidRPr="00CB725B">
        <w:rPr>
          <w:i w:val="0"/>
        </w:rPr>
        <w:t>commendato</w:t>
      </w:r>
      <w:r>
        <w:t xml:space="preserve"> B.</w:t>
      </w:r>
    </w:p>
  </w:footnote>
  <w:footnote w:id="599">
    <w:p w:rsidR="00F828E7" w:rsidRDefault="00F828E7" w:rsidP="00CB725B">
      <w:pPr>
        <w:pStyle w:val="EditionFunoten"/>
      </w:pPr>
      <w:r w:rsidRPr="00CB725B">
        <w:rPr>
          <w:rStyle w:val="Funotenzeichen"/>
          <w:i w:val="0"/>
          <w:sz w:val="20"/>
        </w:rPr>
        <w:t>c1</w:t>
      </w:r>
      <w:r>
        <w:tab/>
        <w:t xml:space="preserve">S; </w:t>
      </w:r>
      <w:r w:rsidRPr="00CB725B">
        <w:rPr>
          <w:i w:val="0"/>
        </w:rPr>
        <w:t>Salustium</w:t>
      </w:r>
      <w:r>
        <w:t xml:space="preserve"> B.</w:t>
      </w:r>
    </w:p>
  </w:footnote>
  <w:footnote w:id="600">
    <w:p w:rsidR="00F828E7" w:rsidRDefault="00F828E7" w:rsidP="00D370C1">
      <w:pPr>
        <w:pStyle w:val="EditionFunoten"/>
      </w:pPr>
      <w:r w:rsidRPr="00D370C1">
        <w:rPr>
          <w:rStyle w:val="Funotenzeichen"/>
          <w:i w:val="0"/>
          <w:sz w:val="20"/>
        </w:rPr>
        <w:t>d1</w:t>
      </w:r>
      <w:r>
        <w:tab/>
        <w:t xml:space="preserve">S; </w:t>
      </w:r>
      <w:r w:rsidRPr="00D370C1">
        <w:rPr>
          <w:i w:val="0"/>
        </w:rPr>
        <w:t>animum</w:t>
      </w:r>
      <w:r>
        <w:t xml:space="preserve"> B.</w:t>
      </w:r>
    </w:p>
  </w:footnote>
  <w:footnote w:id="601">
    <w:p w:rsidR="00F828E7" w:rsidRPr="00A10DCD" w:rsidRDefault="00F828E7" w:rsidP="00A10DCD">
      <w:pPr>
        <w:pStyle w:val="EditionFunoten"/>
      </w:pPr>
      <w:r w:rsidRPr="00A10DCD">
        <w:rPr>
          <w:rStyle w:val="Funotenzeichen"/>
          <w:i w:val="0"/>
          <w:sz w:val="20"/>
        </w:rPr>
        <w:t>e1</w:t>
      </w:r>
      <w:r>
        <w:tab/>
        <w:t>S endet hier; das Postskriptum ist nur in B überliefert.</w:t>
      </w:r>
    </w:p>
  </w:footnote>
  <w:footnote w:id="602">
    <w:p w:rsidR="00F828E7" w:rsidRPr="00CF6D5C" w:rsidRDefault="00F828E7" w:rsidP="008D300F">
      <w:pPr>
        <w:pStyle w:val="EditionFunoten"/>
      </w:pPr>
      <w:r w:rsidRPr="008D300F">
        <w:rPr>
          <w:rStyle w:val="Funotenzeichen"/>
          <w:i w:val="0"/>
          <w:sz w:val="20"/>
        </w:rPr>
        <w:t>a</w:t>
      </w:r>
      <w:r>
        <w:tab/>
        <w:t xml:space="preserve">Danach durchgestrichen </w:t>
      </w:r>
      <w:r w:rsidRPr="008D300F">
        <w:rPr>
          <w:i w:val="0"/>
        </w:rPr>
        <w:t>egg</w:t>
      </w:r>
      <w:r>
        <w:t>.</w:t>
      </w:r>
    </w:p>
  </w:footnote>
  <w:footnote w:id="603">
    <w:p w:rsidR="00F828E7" w:rsidRPr="00B23C37" w:rsidRDefault="00F828E7" w:rsidP="008D300F">
      <w:pPr>
        <w:pStyle w:val="EditionFunoten"/>
      </w:pPr>
      <w:r w:rsidRPr="008D300F">
        <w:rPr>
          <w:rStyle w:val="Funotenzeichen"/>
          <w:i w:val="0"/>
          <w:sz w:val="20"/>
        </w:rPr>
        <w:t>b</w:t>
      </w:r>
      <w:r>
        <w:tab/>
        <w:t xml:space="preserve">Danach durchgestrichen </w:t>
      </w:r>
      <w:r w:rsidRPr="008D300F">
        <w:rPr>
          <w:i w:val="0"/>
        </w:rPr>
        <w:t>inuri</w:t>
      </w:r>
      <w:r>
        <w:t>.</w:t>
      </w:r>
    </w:p>
  </w:footnote>
  <w:footnote w:id="604">
    <w:p w:rsidR="00F828E7" w:rsidRPr="0006488E" w:rsidRDefault="00F828E7" w:rsidP="0001107E">
      <w:pPr>
        <w:pStyle w:val="EditionFunoten"/>
      </w:pPr>
      <w:r w:rsidRPr="0001107E">
        <w:rPr>
          <w:rStyle w:val="Funotenzeichen"/>
          <w:i w:val="0"/>
          <w:sz w:val="20"/>
        </w:rPr>
        <w:t>a</w:t>
      </w:r>
      <w:r>
        <w:tab/>
        <w:t>Über der Zeile eingefügt.</w:t>
      </w:r>
    </w:p>
  </w:footnote>
  <w:footnote w:id="605">
    <w:p w:rsidR="00F828E7" w:rsidRDefault="00F828E7" w:rsidP="0001107E">
      <w:pPr>
        <w:pStyle w:val="EditionFunoten"/>
      </w:pPr>
      <w:r w:rsidRPr="0001107E">
        <w:rPr>
          <w:rStyle w:val="Funotenzeichen"/>
          <w:i w:val="0"/>
          <w:sz w:val="20"/>
        </w:rPr>
        <w:t>b</w:t>
      </w:r>
      <w:r>
        <w:tab/>
        <w:t xml:space="preserve">Danach durchgestrichen </w:t>
      </w:r>
      <w:r w:rsidRPr="00E6026C">
        <w:rPr>
          <w:i w:val="0"/>
        </w:rPr>
        <w:t>v</w:t>
      </w:r>
      <w:r>
        <w:t>.</w:t>
      </w:r>
    </w:p>
  </w:footnote>
  <w:footnote w:id="606">
    <w:p w:rsidR="00F828E7" w:rsidRDefault="00F828E7" w:rsidP="0001107E">
      <w:pPr>
        <w:pStyle w:val="EditionFunoten"/>
      </w:pPr>
      <w:r w:rsidRPr="0001107E">
        <w:rPr>
          <w:rStyle w:val="Funotenzeichen"/>
          <w:i w:val="0"/>
          <w:sz w:val="20"/>
        </w:rPr>
        <w:t>c</w:t>
      </w:r>
      <w:r>
        <w:tab/>
        <w:t xml:space="preserve">Danach durchgestrichen </w:t>
      </w:r>
      <w:r w:rsidRPr="00E6026C">
        <w:rPr>
          <w:i w:val="0"/>
        </w:rPr>
        <w:t>s</w:t>
      </w:r>
      <w:r>
        <w:t>.</w:t>
      </w:r>
    </w:p>
  </w:footnote>
  <w:footnote w:id="607">
    <w:p w:rsidR="00F828E7" w:rsidRDefault="00F828E7" w:rsidP="0001107E">
      <w:pPr>
        <w:pStyle w:val="EditionFunoten"/>
      </w:pPr>
      <w:r w:rsidRPr="0001107E">
        <w:rPr>
          <w:rStyle w:val="Funotenzeichen"/>
          <w:i w:val="0"/>
          <w:sz w:val="20"/>
        </w:rPr>
        <w:t>d</w:t>
      </w:r>
      <w:r>
        <w:tab/>
        <w:t xml:space="preserve">Danach durchgestrichen </w:t>
      </w:r>
      <w:r w:rsidRPr="00E6026C">
        <w:rPr>
          <w:i w:val="0"/>
        </w:rPr>
        <w:t>de die</w:t>
      </w:r>
      <w:r>
        <w:t>.</w:t>
      </w:r>
    </w:p>
  </w:footnote>
  <w:footnote w:id="608">
    <w:p w:rsidR="00F828E7" w:rsidRDefault="00F828E7" w:rsidP="00E6026C">
      <w:pPr>
        <w:pStyle w:val="EditionFunoten"/>
      </w:pPr>
      <w:r w:rsidRPr="00E6026C">
        <w:rPr>
          <w:rStyle w:val="Funotenzeichen"/>
          <w:i w:val="0"/>
          <w:sz w:val="20"/>
        </w:rPr>
        <w:t>e</w:t>
      </w:r>
      <w:r>
        <w:tab/>
        <w:t xml:space="preserve">Textverlust am rechten Blattrand im Ausmaß von ca. 2–3 Buchstaben; eventuell auch </w:t>
      </w:r>
      <w:r w:rsidRPr="00E6026C">
        <w:rPr>
          <w:i w:val="0"/>
        </w:rPr>
        <w:t>a[lto]</w:t>
      </w:r>
      <w:r>
        <w:t xml:space="preserve"> zu ergänzen.</w:t>
      </w:r>
    </w:p>
  </w:footnote>
  <w:footnote w:id="609">
    <w:p w:rsidR="00F828E7" w:rsidRDefault="00F828E7" w:rsidP="000E4E7A">
      <w:pPr>
        <w:pStyle w:val="EditionFunoten"/>
        <w:jc w:val="both"/>
      </w:pPr>
      <w:r w:rsidRPr="007E3A30">
        <w:rPr>
          <w:rStyle w:val="Funotenzeichen"/>
          <w:i w:val="0"/>
          <w:sz w:val="20"/>
        </w:rPr>
        <w:t>f</w:t>
      </w:r>
      <w:r>
        <w:tab/>
        <w:t xml:space="preserve">Danach durchgestrichen </w:t>
      </w:r>
      <w:r w:rsidRPr="007E3A30">
        <w:rPr>
          <w:i w:val="0"/>
        </w:rPr>
        <w:t>praet</w:t>
      </w:r>
      <w:r>
        <w:t>.</w:t>
      </w:r>
    </w:p>
  </w:footnote>
  <w:footnote w:id="610">
    <w:p w:rsidR="00F828E7" w:rsidRDefault="00F828E7" w:rsidP="000E4E7A">
      <w:pPr>
        <w:pStyle w:val="EditionFunoten"/>
        <w:jc w:val="both"/>
      </w:pPr>
      <w:r w:rsidRPr="007E3A30">
        <w:rPr>
          <w:rStyle w:val="Funotenzeichen"/>
          <w:i w:val="0"/>
          <w:sz w:val="20"/>
        </w:rPr>
        <w:t>g</w:t>
      </w:r>
      <w:r>
        <w:tab/>
      </w:r>
      <w:r w:rsidRPr="00126FB6">
        <w:rPr>
          <w:spacing w:val="-1"/>
          <w:szCs w:val="16"/>
        </w:rPr>
        <w:t>Textverlust im Ausmaß von ca. 8–10 Buchstaben durch einen Ausriss am linken Blattrand. Die Buchstaben</w:t>
      </w:r>
      <w:r w:rsidRPr="00126FB6">
        <w:rPr>
          <w:spacing w:val="-1"/>
        </w:rPr>
        <w:t xml:space="preserve"> </w:t>
      </w:r>
      <w:r w:rsidRPr="00126FB6">
        <w:rPr>
          <w:i w:val="0"/>
          <w:spacing w:val="-1"/>
          <w:szCs w:val="16"/>
        </w:rPr>
        <w:t>cordi</w:t>
      </w:r>
      <w:r w:rsidRPr="00687966">
        <w:rPr>
          <w:spacing w:val="-2"/>
          <w:szCs w:val="16"/>
        </w:rPr>
        <w:t xml:space="preserve"> sind Konjektur nach sonstigem Gebrauch BPs; davor fehlt noch eine Präposition, vielleicht </w:t>
      </w:r>
      <w:r w:rsidRPr="00687966">
        <w:rPr>
          <w:i w:val="0"/>
          <w:spacing w:val="-2"/>
          <w:szCs w:val="16"/>
        </w:rPr>
        <w:t xml:space="preserve">praeter </w:t>
      </w:r>
      <w:r w:rsidRPr="00687966">
        <w:rPr>
          <w:spacing w:val="-2"/>
          <w:szCs w:val="16"/>
        </w:rPr>
        <w:t>oder</w:t>
      </w:r>
      <w:r w:rsidRPr="00687966">
        <w:rPr>
          <w:i w:val="0"/>
          <w:spacing w:val="-2"/>
          <w:szCs w:val="16"/>
        </w:rPr>
        <w:t xml:space="preserve"> post</w:t>
      </w:r>
      <w:r w:rsidRPr="00687966">
        <w:rPr>
          <w:spacing w:val="-2"/>
          <w:szCs w:val="16"/>
        </w:rPr>
        <w:t>.</w:t>
      </w:r>
    </w:p>
  </w:footnote>
  <w:footnote w:id="611">
    <w:p w:rsidR="00F828E7" w:rsidRDefault="00F828E7" w:rsidP="000E4E7A">
      <w:pPr>
        <w:pStyle w:val="EditionFunoten"/>
        <w:jc w:val="both"/>
      </w:pPr>
      <w:r w:rsidRPr="007E3A30">
        <w:rPr>
          <w:rStyle w:val="Funotenzeichen"/>
          <w:i w:val="0"/>
          <w:sz w:val="20"/>
        </w:rPr>
        <w:t>h</w:t>
      </w:r>
      <w:r>
        <w:tab/>
        <w:t xml:space="preserve">Danach durchgestrichen </w:t>
      </w:r>
      <w:r w:rsidRPr="007E3A30">
        <w:rPr>
          <w:i w:val="0"/>
        </w:rPr>
        <w:t>Vinc</w:t>
      </w:r>
      <w:r>
        <w:t>.</w:t>
      </w:r>
    </w:p>
  </w:footnote>
  <w:footnote w:id="612">
    <w:p w:rsidR="00F828E7" w:rsidRDefault="00F828E7" w:rsidP="003D32FB">
      <w:pPr>
        <w:pStyle w:val="EditionFunoten"/>
      </w:pPr>
      <w:r w:rsidRPr="003D32FB">
        <w:rPr>
          <w:rStyle w:val="Funotenzeichen"/>
          <w:i w:val="0"/>
          <w:sz w:val="20"/>
        </w:rPr>
        <w:t>a</w:t>
      </w:r>
      <w:r>
        <w:tab/>
        <w:t xml:space="preserve">Korrigiert aus </w:t>
      </w:r>
      <w:r w:rsidRPr="003D32FB">
        <w:rPr>
          <w:i w:val="0"/>
        </w:rPr>
        <w:t>nescio</w:t>
      </w:r>
      <w:r>
        <w:t>.</w:t>
      </w:r>
    </w:p>
  </w:footnote>
  <w:footnote w:id="613">
    <w:p w:rsidR="00F828E7" w:rsidRPr="00067568" w:rsidRDefault="00F828E7" w:rsidP="00C22651">
      <w:pPr>
        <w:pStyle w:val="EditionFunoten"/>
        <w:spacing w:line="184" w:lineRule="exact"/>
      </w:pPr>
      <w:r w:rsidRPr="00D76C6A">
        <w:rPr>
          <w:rStyle w:val="Funotenzeichen"/>
          <w:i w:val="0"/>
          <w:iCs/>
          <w:sz w:val="20"/>
        </w:rPr>
        <w:t>a</w:t>
      </w:r>
      <w:r>
        <w:tab/>
        <w:t>Textverlust durch Einriss am rechten Blattrand.</w:t>
      </w:r>
    </w:p>
  </w:footnote>
  <w:footnote w:id="614">
    <w:p w:rsidR="00F828E7" w:rsidRDefault="00F828E7" w:rsidP="00C22651">
      <w:pPr>
        <w:pStyle w:val="EditionFunoten"/>
        <w:spacing w:line="184" w:lineRule="exact"/>
      </w:pPr>
      <w:r w:rsidRPr="00D76C6A">
        <w:rPr>
          <w:rStyle w:val="Funotenzeichen"/>
          <w:i w:val="0"/>
          <w:iCs/>
          <w:sz w:val="20"/>
        </w:rPr>
        <w:t>b</w:t>
      </w:r>
      <w:r>
        <w:tab/>
      </w:r>
      <w:r w:rsidRPr="00D76C6A">
        <w:rPr>
          <w:i w:val="0"/>
        </w:rPr>
        <w:t xml:space="preserve">P.S. ... cupio </w:t>
      </w:r>
      <w:r>
        <w:t>mit Verweiszeichen bei der Unterschrift eingefügt am unteren Blattrand von 1v.</w:t>
      </w:r>
    </w:p>
  </w:footnote>
  <w:footnote w:id="615">
    <w:p w:rsidR="00F828E7" w:rsidRPr="00013068" w:rsidRDefault="00F828E7" w:rsidP="007637DA">
      <w:pPr>
        <w:pStyle w:val="EditionFunoten"/>
      </w:pPr>
      <w:r w:rsidRPr="007637DA">
        <w:rPr>
          <w:rStyle w:val="Funotenzeichen"/>
          <w:i w:val="0"/>
          <w:iCs/>
          <w:sz w:val="20"/>
        </w:rPr>
        <w:t>a</w:t>
      </w:r>
      <w:r>
        <w:tab/>
        <w:t xml:space="preserve">Abkürzung </w:t>
      </w:r>
      <w:r w:rsidRPr="007637DA">
        <w:rPr>
          <w:i w:val="0"/>
          <w:iCs/>
        </w:rPr>
        <w:t>sle</w:t>
      </w:r>
      <w:r>
        <w:t xml:space="preserve">, Auflösung unsicher (eventuell auch </w:t>
      </w:r>
      <w:r w:rsidRPr="007637DA">
        <w:rPr>
          <w:i w:val="0"/>
          <w:iCs/>
        </w:rPr>
        <w:t>special</w:t>
      </w:r>
      <w:r w:rsidRPr="007637DA">
        <w:rPr>
          <w:i w:val="0"/>
          <w:iCs/>
          <w:spacing w:val="10"/>
        </w:rPr>
        <w:t>e</w:t>
      </w:r>
      <w:r>
        <w:t>).</w:t>
      </w:r>
    </w:p>
  </w:footnote>
  <w:footnote w:id="616">
    <w:p w:rsidR="00F828E7" w:rsidRDefault="00F828E7" w:rsidP="00600528">
      <w:pPr>
        <w:pStyle w:val="EditionFunoten"/>
      </w:pPr>
      <w:r w:rsidRPr="00600528">
        <w:rPr>
          <w:rStyle w:val="Funotenzeichen"/>
          <w:i w:val="0"/>
          <w:sz w:val="20"/>
        </w:rPr>
        <w:t>a</w:t>
      </w:r>
      <w:r>
        <w:tab/>
        <w:t xml:space="preserve">Danach durchgestrichen </w:t>
      </w:r>
      <w:r w:rsidRPr="00600528">
        <w:rPr>
          <w:i w:val="0"/>
        </w:rPr>
        <w:t>inu</w:t>
      </w:r>
      <w:r>
        <w:t>.</w:t>
      </w:r>
    </w:p>
  </w:footnote>
  <w:footnote w:id="617">
    <w:p w:rsidR="00F828E7" w:rsidRDefault="00F828E7" w:rsidP="00626467">
      <w:pPr>
        <w:pStyle w:val="EditionFunoten"/>
      </w:pPr>
      <w:r w:rsidRPr="00626467">
        <w:rPr>
          <w:rStyle w:val="Funotenzeichen"/>
          <w:i w:val="0"/>
          <w:iCs/>
          <w:sz w:val="18"/>
          <w:szCs w:val="18"/>
        </w:rPr>
        <w:t>a</w:t>
      </w:r>
      <w:r>
        <w:tab/>
        <w:t xml:space="preserve">Davor durchgestrichen </w:t>
      </w:r>
      <w:r w:rsidRPr="00626467">
        <w:rPr>
          <w:i w:val="0"/>
          <w:iCs/>
        </w:rPr>
        <w:t>sub</w:t>
      </w:r>
      <w:r>
        <w:t>.</w:t>
      </w:r>
    </w:p>
  </w:footnote>
  <w:footnote w:id="618">
    <w:p w:rsidR="00F828E7" w:rsidRDefault="00F828E7" w:rsidP="00626467">
      <w:pPr>
        <w:pStyle w:val="EditionFunoten"/>
      </w:pPr>
      <w:r w:rsidRPr="00626467">
        <w:rPr>
          <w:rStyle w:val="Funotenzeichen"/>
          <w:i w:val="0"/>
          <w:iCs/>
          <w:sz w:val="18"/>
          <w:szCs w:val="18"/>
        </w:rPr>
        <w:t>b</w:t>
      </w:r>
      <w:r>
        <w:tab/>
        <w:t>Über der Zeile eingefügt.</w:t>
      </w:r>
    </w:p>
  </w:footnote>
  <w:footnote w:id="619">
    <w:p w:rsidR="00F828E7" w:rsidRDefault="00F828E7" w:rsidP="00626467">
      <w:pPr>
        <w:pStyle w:val="EditionFunoten"/>
      </w:pPr>
      <w:r w:rsidRPr="00626467">
        <w:rPr>
          <w:rStyle w:val="Funotenzeichen"/>
          <w:i w:val="0"/>
          <w:iCs/>
          <w:sz w:val="20"/>
        </w:rPr>
        <w:t>c</w:t>
      </w:r>
      <w:r>
        <w:tab/>
        <w:t xml:space="preserve">Korrigiert aus </w:t>
      </w:r>
      <w:r w:rsidRPr="00626467">
        <w:rPr>
          <w:i w:val="0"/>
          <w:iCs/>
        </w:rPr>
        <w:t>postea</w:t>
      </w:r>
      <w:r>
        <w:t>.</w:t>
      </w:r>
    </w:p>
  </w:footnote>
  <w:footnote w:id="620">
    <w:p w:rsidR="00F828E7" w:rsidRDefault="00F828E7" w:rsidP="00626467">
      <w:pPr>
        <w:pStyle w:val="EditionFunoten"/>
      </w:pPr>
      <w:r w:rsidRPr="00626467">
        <w:rPr>
          <w:rStyle w:val="Funotenzeichen"/>
          <w:i w:val="0"/>
          <w:iCs/>
          <w:sz w:val="20"/>
        </w:rPr>
        <w:t>d</w:t>
      </w:r>
      <w:r>
        <w:tab/>
        <w:t xml:space="preserve">Danach durchgestrichen </w:t>
      </w:r>
      <w:r w:rsidRPr="00626467">
        <w:rPr>
          <w:i w:val="0"/>
          <w:iCs/>
        </w:rPr>
        <w:t>ibidemque</w:t>
      </w:r>
      <w:r>
        <w:t>.</w:t>
      </w:r>
    </w:p>
  </w:footnote>
  <w:footnote w:id="621">
    <w:p w:rsidR="00F828E7" w:rsidRDefault="00F828E7" w:rsidP="00626467">
      <w:pPr>
        <w:pStyle w:val="EditionFunoten"/>
      </w:pPr>
      <w:r w:rsidRPr="00626467">
        <w:rPr>
          <w:rStyle w:val="Funotenzeichen"/>
          <w:i w:val="0"/>
          <w:iCs/>
          <w:sz w:val="20"/>
        </w:rPr>
        <w:t>e</w:t>
      </w:r>
      <w:r>
        <w:tab/>
        <w:t>Über der Zeile eingefügt.</w:t>
      </w:r>
    </w:p>
  </w:footnote>
  <w:footnote w:id="622">
    <w:p w:rsidR="00F828E7" w:rsidRDefault="00F828E7" w:rsidP="00626467">
      <w:pPr>
        <w:pStyle w:val="EditionFunoten"/>
      </w:pPr>
      <w:r w:rsidRPr="00626467">
        <w:rPr>
          <w:rStyle w:val="Funotenzeichen"/>
          <w:i w:val="0"/>
          <w:iCs/>
          <w:sz w:val="20"/>
        </w:rPr>
        <w:t>f</w:t>
      </w:r>
      <w:r>
        <w:tab/>
        <w:t xml:space="preserve">Davor durchgestrichen </w:t>
      </w:r>
      <w:r w:rsidRPr="00626467">
        <w:rPr>
          <w:i w:val="0"/>
          <w:iCs/>
        </w:rPr>
        <w:t>fl</w:t>
      </w:r>
      <w:r>
        <w:t>.</w:t>
      </w:r>
    </w:p>
  </w:footnote>
  <w:footnote w:id="623">
    <w:p w:rsidR="00F828E7" w:rsidRDefault="00F828E7" w:rsidP="00626467">
      <w:pPr>
        <w:pStyle w:val="EditionFunoten"/>
      </w:pPr>
      <w:r w:rsidRPr="00626467">
        <w:rPr>
          <w:rStyle w:val="Funotenzeichen"/>
          <w:i w:val="0"/>
          <w:iCs/>
          <w:sz w:val="20"/>
        </w:rPr>
        <w:t>g</w:t>
      </w:r>
      <w:r>
        <w:tab/>
        <w:t xml:space="preserve">Mit Verweiszeichen am oberen Blattrand nochmals eingefügt </w:t>
      </w:r>
      <w:r w:rsidRPr="00626467">
        <w:rPr>
          <w:i w:val="0"/>
          <w:iCs/>
        </w:rPr>
        <w:t>Ilsenburgensi</w:t>
      </w:r>
      <w:r>
        <w:t>.</w:t>
      </w:r>
    </w:p>
  </w:footnote>
  <w:footnote w:id="624">
    <w:p w:rsidR="00F828E7" w:rsidRPr="00F86E40" w:rsidRDefault="00F828E7" w:rsidP="00E77741">
      <w:pPr>
        <w:pStyle w:val="EditionFunoten"/>
      </w:pPr>
      <w:r w:rsidRPr="00E77741">
        <w:rPr>
          <w:rStyle w:val="Funotenzeichen"/>
          <w:i w:val="0"/>
          <w:sz w:val="20"/>
        </w:rPr>
        <w:t>a</w:t>
      </w:r>
      <w:r>
        <w:tab/>
        <w:t xml:space="preserve">Danach durchgestrichen </w:t>
      </w:r>
      <w:r w:rsidRPr="00E77741">
        <w:rPr>
          <w:i w:val="0"/>
        </w:rPr>
        <w:t>de</w:t>
      </w:r>
      <w:r>
        <w:t>.</w:t>
      </w:r>
    </w:p>
  </w:footnote>
  <w:footnote w:id="625">
    <w:p w:rsidR="00F828E7" w:rsidRPr="00630BF7" w:rsidRDefault="00F828E7" w:rsidP="00EB110B">
      <w:pPr>
        <w:pStyle w:val="EditionFunoten"/>
      </w:pPr>
      <w:r w:rsidRPr="00EB110B">
        <w:rPr>
          <w:rStyle w:val="Funotenzeichen"/>
          <w:i w:val="0"/>
          <w:sz w:val="20"/>
        </w:rPr>
        <w:t>b</w:t>
      </w:r>
      <w:r>
        <w:tab/>
        <w:t xml:space="preserve">Korrigiert aus </w:t>
      </w:r>
      <w:r w:rsidRPr="00EB110B">
        <w:rPr>
          <w:i w:val="0"/>
        </w:rPr>
        <w:t>edento</w:t>
      </w:r>
      <w:r>
        <w:t>.</w:t>
      </w:r>
    </w:p>
  </w:footnote>
  <w:footnote w:id="626">
    <w:p w:rsidR="00F828E7" w:rsidRPr="0094642E" w:rsidRDefault="00F828E7" w:rsidP="0094642E">
      <w:pPr>
        <w:pStyle w:val="EditionFunoten"/>
        <w:rPr>
          <w:sz w:val="20"/>
        </w:rPr>
      </w:pPr>
      <w:r w:rsidRPr="0094642E">
        <w:rPr>
          <w:rStyle w:val="Funotenzeichen"/>
          <w:i w:val="0"/>
          <w:sz w:val="20"/>
        </w:rPr>
        <w:t>c</w:t>
      </w:r>
      <w:r w:rsidRPr="0094642E">
        <w:rPr>
          <w:i w:val="0"/>
          <w:sz w:val="20"/>
        </w:rPr>
        <w:tab/>
      </w:r>
      <w:r w:rsidRPr="0094642E">
        <w:rPr>
          <w:szCs w:val="16"/>
        </w:rPr>
        <w:t>Hier bricht die Überlieferung ab.</w:t>
      </w:r>
    </w:p>
  </w:footnote>
  <w:footnote w:id="627">
    <w:p w:rsidR="00F828E7" w:rsidRPr="0001454D" w:rsidRDefault="00F828E7" w:rsidP="008E2102">
      <w:pPr>
        <w:pStyle w:val="EditionFunoten"/>
      </w:pPr>
      <w:r w:rsidRPr="008E2102">
        <w:rPr>
          <w:rStyle w:val="Funotenzeichen"/>
          <w:i w:val="0"/>
          <w:iCs/>
          <w:sz w:val="20"/>
        </w:rPr>
        <w:t>a</w:t>
      </w:r>
      <w:r>
        <w:tab/>
        <w:t xml:space="preserve">Nach </w:t>
      </w:r>
      <w:r w:rsidRPr="008E2102">
        <w:rPr>
          <w:i w:val="0"/>
        </w:rPr>
        <w:t>plurimum</w:t>
      </w:r>
      <w:r>
        <w:t xml:space="preserve"> sicherlich irrig ausgelassen </w:t>
      </w:r>
      <w:r w:rsidRPr="008E2102">
        <w:rPr>
          <w:i w:val="0"/>
        </w:rPr>
        <w:t>reverenda</w:t>
      </w:r>
      <w:r>
        <w:t>.</w:t>
      </w:r>
    </w:p>
  </w:footnote>
  <w:footnote w:id="628">
    <w:p w:rsidR="00F828E7" w:rsidRDefault="00F828E7" w:rsidP="00884DEA">
      <w:pPr>
        <w:pStyle w:val="EditionFunoten"/>
      </w:pPr>
      <w:r w:rsidRPr="00884DEA">
        <w:rPr>
          <w:rStyle w:val="Funotenzeichen"/>
          <w:i w:val="0"/>
          <w:sz w:val="20"/>
        </w:rPr>
        <w:t>a</w:t>
      </w:r>
      <w:r>
        <w:tab/>
        <w:t xml:space="preserve">Korrigiert aus </w:t>
      </w:r>
      <w:r w:rsidRPr="00884DEA">
        <w:rPr>
          <w:i w:val="0"/>
        </w:rPr>
        <w:t>haud</w:t>
      </w:r>
      <w:r>
        <w:t>.</w:t>
      </w:r>
    </w:p>
  </w:footnote>
  <w:footnote w:id="629">
    <w:p w:rsidR="00F828E7" w:rsidRDefault="00F828E7" w:rsidP="00884DEA">
      <w:pPr>
        <w:pStyle w:val="EditionFunoten"/>
      </w:pPr>
      <w:r w:rsidRPr="00884DEA">
        <w:rPr>
          <w:rStyle w:val="Funotenzeichen"/>
          <w:i w:val="0"/>
          <w:sz w:val="20"/>
        </w:rPr>
        <w:t>b</w:t>
      </w:r>
      <w:r>
        <w:tab/>
        <w:t>Am linken Blattrand eingefügt.</w:t>
      </w:r>
    </w:p>
  </w:footnote>
  <w:footnote w:id="630">
    <w:p w:rsidR="00F828E7" w:rsidRDefault="00F828E7" w:rsidP="00681CC0">
      <w:pPr>
        <w:pStyle w:val="EditionFunoten"/>
      </w:pPr>
      <w:r w:rsidRPr="00681CC0">
        <w:rPr>
          <w:rStyle w:val="Funotenzeichen"/>
          <w:i w:val="0"/>
          <w:sz w:val="20"/>
        </w:rPr>
        <w:t>a</w:t>
      </w:r>
      <w:r>
        <w:tab/>
      </w:r>
      <w:r w:rsidRPr="00681CC0">
        <w:rPr>
          <w:i w:val="0"/>
        </w:rPr>
        <w:t>quod imperet</w:t>
      </w:r>
      <w:r>
        <w:t xml:space="preserve"> über der Zeile eingefügt.</w:t>
      </w:r>
    </w:p>
  </w:footnote>
  <w:footnote w:id="631">
    <w:p w:rsidR="00F828E7" w:rsidRPr="00D01C9F" w:rsidRDefault="00F828E7" w:rsidP="00C274E3">
      <w:pPr>
        <w:pStyle w:val="EditionFunoten"/>
        <w:spacing w:line="184" w:lineRule="exact"/>
      </w:pPr>
      <w:r w:rsidRPr="00270609">
        <w:rPr>
          <w:rStyle w:val="Funotenzeichen"/>
          <w:i w:val="0"/>
          <w:sz w:val="20"/>
        </w:rPr>
        <w:t>a</w:t>
      </w:r>
      <w:r>
        <w:tab/>
      </w:r>
      <w:r w:rsidRPr="00270609">
        <w:rPr>
          <w:i w:val="0"/>
        </w:rPr>
        <w:t>circa ... 20</w:t>
      </w:r>
      <w:r>
        <w:t xml:space="preserve"> über der Zeile eingefügt; </w:t>
      </w:r>
      <w:r w:rsidRPr="00270609">
        <w:rPr>
          <w:i w:val="0"/>
        </w:rPr>
        <w:t>18</w:t>
      </w:r>
      <w:r>
        <w:t>: unsichere Lesung, Korrektur bei der zweiten Ziffer.</w:t>
      </w:r>
    </w:p>
  </w:footnote>
  <w:footnote w:id="632">
    <w:p w:rsidR="00F828E7" w:rsidRPr="002979CE" w:rsidRDefault="00F828E7" w:rsidP="00B80E55">
      <w:pPr>
        <w:pStyle w:val="EditionFunoten"/>
      </w:pPr>
      <w:r w:rsidRPr="00B80E55">
        <w:rPr>
          <w:rStyle w:val="Funotenzeichen"/>
          <w:i w:val="0"/>
          <w:sz w:val="20"/>
        </w:rPr>
        <w:t>b</w:t>
      </w:r>
      <w:r>
        <w:tab/>
      </w:r>
      <w:r w:rsidRPr="00B80E55">
        <w:rPr>
          <w:i w:val="0"/>
        </w:rPr>
        <w:t>supra</w:t>
      </w:r>
      <w:r>
        <w:t xml:space="preserve"> über der Zeile eingefügt.</w:t>
      </w:r>
    </w:p>
  </w:footnote>
  <w:footnote w:id="633">
    <w:p w:rsidR="00F828E7" w:rsidRPr="00D9536D" w:rsidRDefault="00F828E7" w:rsidP="00B80E55">
      <w:pPr>
        <w:pStyle w:val="EditionFunoten"/>
      </w:pPr>
      <w:r w:rsidRPr="00B80E55">
        <w:rPr>
          <w:rStyle w:val="Funotenzeichen"/>
          <w:i w:val="0"/>
          <w:sz w:val="20"/>
        </w:rPr>
        <w:t>c</w:t>
      </w:r>
      <w:r>
        <w:tab/>
        <w:t>Über der Zeile eingefügt.</w:t>
      </w:r>
    </w:p>
  </w:footnote>
  <w:footnote w:id="634">
    <w:p w:rsidR="00F828E7" w:rsidRPr="00F723B3" w:rsidRDefault="00F828E7" w:rsidP="00B80E55">
      <w:pPr>
        <w:pStyle w:val="EditionFunoten"/>
      </w:pPr>
      <w:r w:rsidRPr="00B80E55">
        <w:rPr>
          <w:rStyle w:val="Funotenzeichen"/>
          <w:i w:val="0"/>
          <w:sz w:val="20"/>
        </w:rPr>
        <w:t>d</w:t>
      </w:r>
      <w:r>
        <w:tab/>
      </w:r>
      <w:r w:rsidRPr="00B80E55">
        <w:rPr>
          <w:i w:val="0"/>
        </w:rPr>
        <w:t>et ... eius</w:t>
      </w:r>
      <w:r>
        <w:t xml:space="preserve"> über der Zeile eingefügt.</w:t>
      </w:r>
    </w:p>
  </w:footnote>
  <w:footnote w:id="635">
    <w:p w:rsidR="00F828E7" w:rsidRPr="00F723B3" w:rsidRDefault="00F828E7" w:rsidP="00B80E55">
      <w:pPr>
        <w:pStyle w:val="EditionFunoten"/>
      </w:pPr>
      <w:r w:rsidRPr="00B80E55">
        <w:rPr>
          <w:rStyle w:val="Funotenzeichen"/>
          <w:i w:val="0"/>
          <w:sz w:val="20"/>
        </w:rPr>
        <w:t>e</w:t>
      </w:r>
      <w:r>
        <w:tab/>
        <w:t>Über der Zeile eingefügt.</w:t>
      </w:r>
    </w:p>
  </w:footnote>
  <w:footnote w:id="636">
    <w:p w:rsidR="00F828E7" w:rsidRPr="00F723B3" w:rsidRDefault="00F828E7" w:rsidP="00B80E55">
      <w:pPr>
        <w:pStyle w:val="EditionFunoten"/>
      </w:pPr>
      <w:r w:rsidRPr="00B80E55">
        <w:rPr>
          <w:rStyle w:val="Funotenzeichen"/>
          <w:i w:val="0"/>
          <w:sz w:val="20"/>
        </w:rPr>
        <w:t>f</w:t>
      </w:r>
      <w:r>
        <w:tab/>
        <w:t xml:space="preserve">Danach durchgestrichen </w:t>
      </w:r>
      <w:r w:rsidRPr="00B80E55">
        <w:rPr>
          <w:i w:val="0"/>
        </w:rPr>
        <w:t>sarcophagi</w:t>
      </w:r>
      <w:r>
        <w:t>.</w:t>
      </w:r>
    </w:p>
  </w:footnote>
  <w:footnote w:id="637">
    <w:p w:rsidR="00F828E7" w:rsidRPr="0015705F" w:rsidRDefault="00F828E7" w:rsidP="00B80E55">
      <w:pPr>
        <w:pStyle w:val="EditionFunoten"/>
      </w:pPr>
      <w:r w:rsidRPr="00B80E55">
        <w:rPr>
          <w:rStyle w:val="Funotenzeichen"/>
          <w:i w:val="0"/>
          <w:sz w:val="20"/>
        </w:rPr>
        <w:t>g</w:t>
      </w:r>
      <w:r>
        <w:tab/>
        <w:t xml:space="preserve">Davor durchgestrichen </w:t>
      </w:r>
      <w:r w:rsidRPr="00B80E55">
        <w:rPr>
          <w:i w:val="0"/>
        </w:rPr>
        <w:t>cum</w:t>
      </w:r>
      <w:r>
        <w:t>.</w:t>
      </w:r>
    </w:p>
  </w:footnote>
  <w:footnote w:id="638">
    <w:p w:rsidR="00F828E7" w:rsidRPr="00EB7197" w:rsidRDefault="00F828E7" w:rsidP="00B80E55">
      <w:pPr>
        <w:pStyle w:val="EditionFunoten"/>
      </w:pPr>
      <w:r w:rsidRPr="00B80E55">
        <w:rPr>
          <w:rStyle w:val="Funotenzeichen"/>
          <w:i w:val="0"/>
          <w:sz w:val="20"/>
        </w:rPr>
        <w:t>h</w:t>
      </w:r>
      <w:r>
        <w:tab/>
        <w:t xml:space="preserve">Korrigiert aus </w:t>
      </w:r>
      <w:r w:rsidRPr="00B80E55">
        <w:rPr>
          <w:i w:val="0"/>
        </w:rPr>
        <w:t>iudicem</w:t>
      </w:r>
      <w:r>
        <w:t>.</w:t>
      </w:r>
    </w:p>
  </w:footnote>
  <w:footnote w:id="639">
    <w:p w:rsidR="00F828E7" w:rsidRPr="00C90868" w:rsidRDefault="00F828E7" w:rsidP="00713C78">
      <w:pPr>
        <w:pStyle w:val="EditionFunoten"/>
      </w:pPr>
      <w:r w:rsidRPr="00C90868">
        <w:rPr>
          <w:rStyle w:val="Funotenzeichen"/>
          <w:i w:val="0"/>
          <w:sz w:val="20"/>
        </w:rPr>
        <w:t>i</w:t>
      </w:r>
      <w:r w:rsidRPr="00C90868">
        <w:tab/>
        <w:t xml:space="preserve">Danach durchgestrichen </w:t>
      </w:r>
      <w:r w:rsidRPr="00C90868">
        <w:rPr>
          <w:i w:val="0"/>
        </w:rPr>
        <w:t>ut</w:t>
      </w:r>
      <w:r w:rsidRPr="00C90868">
        <w:t>.</w:t>
      </w:r>
    </w:p>
  </w:footnote>
  <w:footnote w:id="640">
    <w:p w:rsidR="00F828E7" w:rsidRPr="00C90868" w:rsidRDefault="00F828E7" w:rsidP="00713C78">
      <w:pPr>
        <w:pStyle w:val="EditionFunoten"/>
      </w:pPr>
      <w:r w:rsidRPr="00C90868">
        <w:rPr>
          <w:rStyle w:val="Funotenzeichen"/>
          <w:i w:val="0"/>
          <w:sz w:val="20"/>
        </w:rPr>
        <w:t>j</w:t>
      </w:r>
      <w:r w:rsidRPr="00C90868">
        <w:tab/>
        <w:t>Über der Zeile eingefügt.</w:t>
      </w:r>
    </w:p>
  </w:footnote>
  <w:footnote w:id="641">
    <w:p w:rsidR="00F828E7" w:rsidRPr="00C90868" w:rsidRDefault="00F828E7" w:rsidP="00713C78">
      <w:pPr>
        <w:pStyle w:val="EditionFunoten"/>
      </w:pPr>
      <w:r w:rsidRPr="00C90868">
        <w:rPr>
          <w:rStyle w:val="Funotenzeichen"/>
          <w:i w:val="0"/>
          <w:sz w:val="20"/>
        </w:rPr>
        <w:t>k</w:t>
      </w:r>
      <w:r w:rsidRPr="00C90868">
        <w:tab/>
      </w:r>
      <w:r w:rsidRPr="00C90868">
        <w:rPr>
          <w:i w:val="0"/>
        </w:rPr>
        <w:t>ordinis ... Benedicti</w:t>
      </w:r>
      <w:r w:rsidRPr="00C90868">
        <w:t xml:space="preserve"> über der Zeile eingefügt.</w:t>
      </w:r>
    </w:p>
  </w:footnote>
  <w:footnote w:id="642">
    <w:p w:rsidR="00F828E7" w:rsidRPr="00C90868" w:rsidRDefault="00F828E7" w:rsidP="00713C78">
      <w:pPr>
        <w:pStyle w:val="EditionFunoten"/>
      </w:pPr>
      <w:r w:rsidRPr="00C90868">
        <w:rPr>
          <w:rStyle w:val="Funotenzeichen"/>
          <w:i w:val="0"/>
          <w:sz w:val="20"/>
        </w:rPr>
        <w:t>l</w:t>
      </w:r>
      <w:r w:rsidRPr="00C90868">
        <w:tab/>
        <w:t>Über der Zeile eingefügt.</w:t>
      </w:r>
    </w:p>
  </w:footnote>
  <w:footnote w:id="643">
    <w:p w:rsidR="00F828E7" w:rsidRPr="00C90868" w:rsidRDefault="00F828E7" w:rsidP="00713C78">
      <w:pPr>
        <w:pStyle w:val="EditionFunoten"/>
      </w:pPr>
      <w:r w:rsidRPr="00C90868">
        <w:rPr>
          <w:rStyle w:val="Funotenzeichen"/>
          <w:i w:val="0"/>
          <w:sz w:val="20"/>
        </w:rPr>
        <w:t>m</w:t>
      </w:r>
      <w:r w:rsidRPr="00C90868">
        <w:tab/>
        <w:t xml:space="preserve">Danach durchgestrichen </w:t>
      </w:r>
      <w:r w:rsidRPr="00C90868">
        <w:rPr>
          <w:i w:val="0"/>
        </w:rPr>
        <w:t>Der</w:t>
      </w:r>
      <w:r w:rsidRPr="00C90868">
        <w:t>.</w:t>
      </w:r>
    </w:p>
  </w:footnote>
  <w:footnote w:id="644">
    <w:p w:rsidR="00F828E7" w:rsidRPr="00C90868" w:rsidRDefault="00F828E7" w:rsidP="00713C78">
      <w:pPr>
        <w:pStyle w:val="EditionFunoten"/>
      </w:pPr>
      <w:r w:rsidRPr="00C90868">
        <w:rPr>
          <w:rStyle w:val="Funotenzeichen"/>
          <w:i w:val="0"/>
          <w:sz w:val="20"/>
        </w:rPr>
        <w:t>n</w:t>
      </w:r>
      <w:r w:rsidRPr="00C90868">
        <w:tab/>
        <w:t>Über der Zeile eingefügt.</w:t>
      </w:r>
    </w:p>
  </w:footnote>
  <w:footnote w:id="645">
    <w:p w:rsidR="00F828E7" w:rsidRPr="00C90868" w:rsidRDefault="00F828E7" w:rsidP="00713C78">
      <w:pPr>
        <w:pStyle w:val="EditionFunoten"/>
      </w:pPr>
      <w:r w:rsidRPr="00C90868">
        <w:rPr>
          <w:rStyle w:val="Funotenzeichen"/>
          <w:i w:val="0"/>
          <w:sz w:val="20"/>
        </w:rPr>
        <w:t>o</w:t>
      </w:r>
      <w:r w:rsidRPr="00C90868">
        <w:tab/>
        <w:t xml:space="preserve">Korrigiert aus </w:t>
      </w:r>
      <w:r w:rsidRPr="00C90868">
        <w:rPr>
          <w:i w:val="0"/>
        </w:rPr>
        <w:t>salutatum</w:t>
      </w:r>
      <w:r w:rsidRPr="00C90868">
        <w:t>.</w:t>
      </w:r>
    </w:p>
  </w:footnote>
  <w:footnote w:id="646">
    <w:p w:rsidR="00F828E7" w:rsidRPr="00C90868" w:rsidRDefault="00F828E7" w:rsidP="00713C78">
      <w:pPr>
        <w:pStyle w:val="EditionFunoten"/>
      </w:pPr>
      <w:r w:rsidRPr="00C90868">
        <w:rPr>
          <w:rStyle w:val="Funotenzeichen"/>
          <w:i w:val="0"/>
          <w:sz w:val="20"/>
        </w:rPr>
        <w:t>p</w:t>
      </w:r>
      <w:r w:rsidRPr="00C90868">
        <w:tab/>
        <w:t>Über der Zeile eingefügt.</w:t>
      </w:r>
    </w:p>
  </w:footnote>
  <w:footnote w:id="647">
    <w:p w:rsidR="00F828E7" w:rsidRPr="00C90868" w:rsidRDefault="00F828E7" w:rsidP="00713C78">
      <w:pPr>
        <w:pStyle w:val="EditionFunoten"/>
      </w:pPr>
      <w:r w:rsidRPr="00C90868">
        <w:rPr>
          <w:rStyle w:val="Funotenzeichen"/>
          <w:i w:val="0"/>
          <w:sz w:val="20"/>
        </w:rPr>
        <w:t>q</w:t>
      </w:r>
      <w:r w:rsidRPr="00C90868">
        <w:tab/>
        <w:t>Über der Zeile eingefügt.</w:t>
      </w:r>
    </w:p>
  </w:footnote>
  <w:footnote w:id="648">
    <w:p w:rsidR="00F828E7" w:rsidRPr="00C90868" w:rsidRDefault="00F828E7" w:rsidP="00713C78">
      <w:pPr>
        <w:pStyle w:val="EditionFunoten"/>
      </w:pPr>
      <w:r w:rsidRPr="00C90868">
        <w:rPr>
          <w:rStyle w:val="Funotenzeichen"/>
          <w:i w:val="0"/>
          <w:sz w:val="20"/>
        </w:rPr>
        <w:t>r</w:t>
      </w:r>
      <w:r w:rsidRPr="00C90868">
        <w:tab/>
        <w:t xml:space="preserve">Korrigiert aus </w:t>
      </w:r>
      <w:r w:rsidRPr="00C90868">
        <w:rPr>
          <w:i w:val="0"/>
        </w:rPr>
        <w:t>Elz</w:t>
      </w:r>
      <w:r w:rsidRPr="00C90868">
        <w:t>.</w:t>
      </w:r>
    </w:p>
  </w:footnote>
  <w:footnote w:id="649">
    <w:p w:rsidR="00F828E7" w:rsidRPr="00C90868" w:rsidRDefault="00F828E7" w:rsidP="00713C78">
      <w:pPr>
        <w:pStyle w:val="EditionFunoten"/>
      </w:pPr>
      <w:r w:rsidRPr="00C90868">
        <w:rPr>
          <w:rStyle w:val="Funotenzeichen"/>
          <w:i w:val="0"/>
          <w:sz w:val="20"/>
        </w:rPr>
        <w:t>s</w:t>
      </w:r>
      <w:r w:rsidRPr="00C90868">
        <w:tab/>
        <w:t xml:space="preserve">Danach durchgestrichen </w:t>
      </w:r>
      <w:r w:rsidRPr="00C90868">
        <w:rPr>
          <w:i w:val="0"/>
        </w:rPr>
        <w:t>170</w:t>
      </w:r>
      <w:r w:rsidRPr="00C90868">
        <w:t>.</w:t>
      </w:r>
    </w:p>
  </w:footnote>
  <w:footnote w:id="650">
    <w:p w:rsidR="00F828E7" w:rsidRPr="00C90868" w:rsidRDefault="00F828E7" w:rsidP="00713C78">
      <w:pPr>
        <w:pStyle w:val="EditionFunoten"/>
      </w:pPr>
      <w:r w:rsidRPr="00C90868">
        <w:rPr>
          <w:rStyle w:val="Funotenzeichen"/>
          <w:i w:val="0"/>
          <w:sz w:val="20"/>
        </w:rPr>
        <w:t>t</w:t>
      </w:r>
      <w:r w:rsidRPr="00C90868">
        <w:tab/>
      </w:r>
      <w:r w:rsidRPr="00C90868">
        <w:rPr>
          <w:i w:val="0"/>
        </w:rPr>
        <w:t>Praefuit ... annis</w:t>
      </w:r>
      <w:r w:rsidRPr="00C90868">
        <w:t xml:space="preserve"> über der Zeile eingefügt.</w:t>
      </w:r>
    </w:p>
  </w:footnote>
  <w:footnote w:id="651">
    <w:p w:rsidR="00F828E7" w:rsidRPr="00C90868" w:rsidRDefault="00F828E7" w:rsidP="00C90868">
      <w:pPr>
        <w:pStyle w:val="EditionFunoten"/>
      </w:pPr>
      <w:r w:rsidRPr="00C90868">
        <w:rPr>
          <w:rStyle w:val="Funotenzeichen"/>
          <w:i w:val="0"/>
          <w:iCs/>
          <w:sz w:val="20"/>
        </w:rPr>
        <w:t>u</w:t>
      </w:r>
      <w:r w:rsidRPr="00C90868">
        <w:tab/>
      </w:r>
      <w:r w:rsidRPr="00ED1F39">
        <w:t>Textverlust</w:t>
      </w:r>
      <w:r>
        <w:t xml:space="preserve"> durch die Bindung des Briefcodex</w:t>
      </w:r>
      <w:r w:rsidRPr="00C90868">
        <w:t>.</w:t>
      </w:r>
    </w:p>
  </w:footnote>
  <w:footnote w:id="652">
    <w:p w:rsidR="00F828E7" w:rsidRPr="00C90868" w:rsidRDefault="00F828E7" w:rsidP="00C90868">
      <w:pPr>
        <w:pStyle w:val="EditionFunoten"/>
      </w:pPr>
      <w:r w:rsidRPr="00C90868">
        <w:rPr>
          <w:rStyle w:val="Funotenzeichen"/>
          <w:i w:val="0"/>
          <w:noProof w:val="0"/>
          <w:sz w:val="20"/>
        </w:rPr>
        <w:t>v</w:t>
      </w:r>
      <w:r w:rsidRPr="00C90868">
        <w:tab/>
      </w:r>
      <w:r w:rsidRPr="00C90868">
        <w:rPr>
          <w:i w:val="0"/>
        </w:rPr>
        <w:t>De isto ... administrator</w:t>
      </w:r>
      <w:r w:rsidRPr="00C90868">
        <w:t xml:space="preserve"> teils zwischen den Zeilen, teils am rechten </w:t>
      </w:r>
      <w:r>
        <w:t>Blattrand</w:t>
      </w:r>
      <w:r w:rsidRPr="00C90868">
        <w:t xml:space="preserve"> eingefügt.</w:t>
      </w:r>
    </w:p>
  </w:footnote>
  <w:footnote w:id="653">
    <w:p w:rsidR="00F828E7" w:rsidRDefault="00F828E7" w:rsidP="00846732">
      <w:pPr>
        <w:pStyle w:val="EditionFunoten"/>
      </w:pPr>
      <w:r w:rsidRPr="00846732">
        <w:rPr>
          <w:rStyle w:val="Funotenzeichen"/>
          <w:i w:val="0"/>
          <w:iCs/>
          <w:sz w:val="20"/>
        </w:rPr>
        <w:t>a</w:t>
      </w:r>
      <w:r>
        <w:tab/>
        <w:t>Das Wort müsste im Nominativ stehen.</w:t>
      </w:r>
    </w:p>
  </w:footnote>
  <w:footnote w:id="654">
    <w:p w:rsidR="00F828E7" w:rsidRDefault="00F828E7" w:rsidP="00462A84">
      <w:pPr>
        <w:pStyle w:val="EditionFunoten"/>
      </w:pPr>
      <w:r w:rsidRPr="00462A84">
        <w:rPr>
          <w:rStyle w:val="Funotenzeichen"/>
          <w:i w:val="0"/>
          <w:iCs/>
          <w:sz w:val="20"/>
        </w:rPr>
        <w:t>a</w:t>
      </w:r>
      <w:r>
        <w:tab/>
        <w:t>Über der Zeile eingefügt.</w:t>
      </w:r>
    </w:p>
  </w:footnote>
  <w:footnote w:id="655">
    <w:p w:rsidR="00F828E7" w:rsidRDefault="00F828E7" w:rsidP="00462A84">
      <w:pPr>
        <w:pStyle w:val="EditionFunoten"/>
      </w:pPr>
      <w:r w:rsidRPr="00462A84">
        <w:rPr>
          <w:rStyle w:val="Funotenzeichen"/>
          <w:i w:val="0"/>
          <w:iCs/>
          <w:sz w:val="20"/>
        </w:rPr>
        <w:t>b</w:t>
      </w:r>
      <w:r>
        <w:tab/>
        <w:t xml:space="preserve">Davor durchgestrichen </w:t>
      </w:r>
      <w:r w:rsidRPr="00462A84">
        <w:rPr>
          <w:i w:val="0"/>
        </w:rPr>
        <w:t>qu</w:t>
      </w:r>
      <w:r>
        <w:t>.</w:t>
      </w:r>
    </w:p>
  </w:footnote>
  <w:footnote w:id="656">
    <w:p w:rsidR="00F828E7" w:rsidRDefault="00F828E7" w:rsidP="00462A84">
      <w:pPr>
        <w:pStyle w:val="EditionFunoten"/>
      </w:pPr>
      <w:r w:rsidRPr="00462A84">
        <w:rPr>
          <w:rStyle w:val="Funotenzeichen"/>
          <w:i w:val="0"/>
          <w:iCs/>
          <w:sz w:val="20"/>
        </w:rPr>
        <w:t>c</w:t>
      </w:r>
      <w:r>
        <w:tab/>
        <w:t xml:space="preserve">Korrigiert aus </w:t>
      </w:r>
      <w:r w:rsidRPr="00462A84">
        <w:rPr>
          <w:i w:val="0"/>
        </w:rPr>
        <w:t>Histor</w:t>
      </w:r>
      <w:r>
        <w:t>.</w:t>
      </w:r>
    </w:p>
  </w:footnote>
  <w:footnote w:id="657">
    <w:p w:rsidR="00F828E7" w:rsidRPr="00822DEF" w:rsidRDefault="00F828E7" w:rsidP="005C69F2">
      <w:pPr>
        <w:pStyle w:val="EditionFunoten"/>
      </w:pPr>
      <w:r w:rsidRPr="005C69F2">
        <w:rPr>
          <w:rStyle w:val="Funotenzeichen"/>
          <w:i w:val="0"/>
          <w:iCs/>
          <w:sz w:val="20"/>
        </w:rPr>
        <w:t>a</w:t>
      </w:r>
      <w:r>
        <w:tab/>
      </w:r>
      <w:r w:rsidRPr="005C69F2">
        <w:rPr>
          <w:i w:val="0"/>
        </w:rPr>
        <w:t>14. Aprilis</w:t>
      </w:r>
      <w:r>
        <w:t xml:space="preserve"> handschriftlich eingefügt.</w:t>
      </w:r>
    </w:p>
  </w:footnote>
  <w:footnote w:id="658">
    <w:p w:rsidR="00F828E7" w:rsidRDefault="00F828E7" w:rsidP="00D56D60">
      <w:pPr>
        <w:pStyle w:val="EditionFunoten"/>
      </w:pPr>
      <w:r w:rsidRPr="00D56D60">
        <w:rPr>
          <w:rStyle w:val="Funotenzeichen"/>
          <w:i w:val="0"/>
          <w:sz w:val="20"/>
        </w:rPr>
        <w:t>a</w:t>
      </w:r>
      <w:r>
        <w:tab/>
        <w:t xml:space="preserve">Korrigiert aus </w:t>
      </w:r>
      <w:r w:rsidRPr="00D56D60">
        <w:rPr>
          <w:i w:val="0"/>
        </w:rPr>
        <w:t>omnis</w:t>
      </w:r>
      <w:r>
        <w:t>.</w:t>
      </w:r>
    </w:p>
  </w:footnote>
  <w:footnote w:id="659">
    <w:p w:rsidR="00F828E7" w:rsidRDefault="00F828E7" w:rsidP="00D56D60">
      <w:pPr>
        <w:pStyle w:val="EditionFunoten"/>
      </w:pPr>
      <w:r w:rsidRPr="00D56D60">
        <w:rPr>
          <w:rStyle w:val="Funotenzeichen"/>
          <w:i w:val="0"/>
          <w:sz w:val="20"/>
        </w:rPr>
        <w:t>b</w:t>
      </w:r>
      <w:r>
        <w:tab/>
        <w:t xml:space="preserve">Korrigiert aus </w:t>
      </w:r>
      <w:r w:rsidRPr="00D56D60">
        <w:rPr>
          <w:i w:val="0"/>
        </w:rPr>
        <w:t>totius</w:t>
      </w:r>
      <w:r>
        <w:t>.</w:t>
      </w:r>
    </w:p>
  </w:footnote>
  <w:footnote w:id="660">
    <w:p w:rsidR="00F828E7" w:rsidRDefault="00F828E7" w:rsidP="002978AC">
      <w:pPr>
        <w:pStyle w:val="EditionFunoten"/>
      </w:pPr>
      <w:r w:rsidRPr="002978AC">
        <w:rPr>
          <w:rStyle w:val="Funotenzeichen"/>
          <w:i w:val="0"/>
          <w:sz w:val="20"/>
        </w:rPr>
        <w:t>c</w:t>
      </w:r>
      <w:r>
        <w:tab/>
        <w:t xml:space="preserve">Danach durchgestrichen </w:t>
      </w:r>
      <w:r w:rsidRPr="002978AC">
        <w:rPr>
          <w:i w:val="0"/>
        </w:rPr>
        <w:t>contrarius e</w:t>
      </w:r>
      <w:r>
        <w:t>.</w:t>
      </w:r>
    </w:p>
  </w:footnote>
  <w:footnote w:id="661">
    <w:p w:rsidR="00F828E7" w:rsidRDefault="00F828E7" w:rsidP="0084521B">
      <w:pPr>
        <w:pStyle w:val="EditionFunoten"/>
      </w:pPr>
      <w:r w:rsidRPr="0084521B">
        <w:rPr>
          <w:rStyle w:val="Funotenzeichen"/>
          <w:i w:val="0"/>
          <w:iCs/>
          <w:sz w:val="20"/>
        </w:rPr>
        <w:t>a</w:t>
      </w:r>
      <w:r>
        <w:tab/>
        <w:t xml:space="preserve">Korrigiert aus </w:t>
      </w:r>
      <w:r w:rsidRPr="0084521B">
        <w:rPr>
          <w:i w:val="0"/>
        </w:rPr>
        <w:t>quq</w:t>
      </w:r>
      <w:r>
        <w:t>.</w:t>
      </w:r>
    </w:p>
  </w:footnote>
  <w:footnote w:id="662">
    <w:p w:rsidR="00F828E7" w:rsidRPr="00FC4A88" w:rsidRDefault="00F828E7" w:rsidP="0084521B">
      <w:pPr>
        <w:pStyle w:val="EditionFunoten"/>
      </w:pPr>
      <w:r w:rsidRPr="0084521B">
        <w:rPr>
          <w:rStyle w:val="Funotenzeichen"/>
          <w:i w:val="0"/>
          <w:iCs/>
          <w:sz w:val="20"/>
        </w:rPr>
        <w:t>b</w:t>
      </w:r>
      <w:r>
        <w:tab/>
        <w:t xml:space="preserve">Danach durchgestrichen </w:t>
      </w:r>
      <w:r w:rsidRPr="0084521B">
        <w:rPr>
          <w:i w:val="0"/>
        </w:rPr>
        <w:t>esset</w:t>
      </w:r>
      <w:r>
        <w:t>.</w:t>
      </w:r>
    </w:p>
  </w:footnote>
  <w:footnote w:id="663">
    <w:p w:rsidR="00F828E7" w:rsidRPr="00F946C1" w:rsidRDefault="00F828E7" w:rsidP="0084521B">
      <w:pPr>
        <w:pStyle w:val="EditionFunoten"/>
      </w:pPr>
      <w:r w:rsidRPr="0084521B">
        <w:rPr>
          <w:rStyle w:val="Funotenzeichen"/>
          <w:i w:val="0"/>
          <w:iCs/>
          <w:sz w:val="20"/>
        </w:rPr>
        <w:t>c</w:t>
      </w:r>
      <w:r>
        <w:tab/>
        <w:t xml:space="preserve">Davor durchgestrichen </w:t>
      </w:r>
      <w:r w:rsidRPr="0084521B">
        <w:rPr>
          <w:i w:val="0"/>
        </w:rPr>
        <w:t>plter</w:t>
      </w:r>
      <w:r>
        <w:t>.</w:t>
      </w:r>
    </w:p>
  </w:footnote>
  <w:footnote w:id="664">
    <w:p w:rsidR="00F828E7" w:rsidRPr="00A5196B" w:rsidRDefault="00F828E7" w:rsidP="00A5196B">
      <w:pPr>
        <w:pStyle w:val="EditionFunoten"/>
      </w:pPr>
      <w:r w:rsidRPr="00A5196B">
        <w:rPr>
          <w:rStyle w:val="Funotenzeichen"/>
          <w:i w:val="0"/>
          <w:sz w:val="20"/>
        </w:rPr>
        <w:t>a</w:t>
      </w:r>
      <w:r w:rsidRPr="00A5196B">
        <w:tab/>
        <w:t xml:space="preserve">Es fehlt ein Partizip, von dem der Akkusativ </w:t>
      </w:r>
      <w:r w:rsidRPr="00A5196B">
        <w:rPr>
          <w:i w:val="0"/>
        </w:rPr>
        <w:t>actionem</w:t>
      </w:r>
      <w:r w:rsidRPr="00A5196B">
        <w:t xml:space="preserve"> abhängt, etwa </w:t>
      </w:r>
      <w:r w:rsidRPr="00A5196B">
        <w:rPr>
          <w:i w:val="0"/>
        </w:rPr>
        <w:t>continentes</w:t>
      </w:r>
      <w:r w:rsidRPr="00A5196B">
        <w:t xml:space="preserve"> o. Ä.</w:t>
      </w:r>
    </w:p>
  </w:footnote>
  <w:footnote w:id="665">
    <w:p w:rsidR="00F828E7" w:rsidRPr="00A5196B" w:rsidRDefault="00F828E7" w:rsidP="00A5196B">
      <w:pPr>
        <w:pStyle w:val="EditionFunoten"/>
      </w:pPr>
      <w:r w:rsidRPr="00A5196B">
        <w:rPr>
          <w:rStyle w:val="Funotenzeichen"/>
          <w:i w:val="0"/>
          <w:noProof w:val="0"/>
          <w:sz w:val="20"/>
        </w:rPr>
        <w:t>b</w:t>
      </w:r>
      <w:r w:rsidRPr="00A5196B">
        <w:tab/>
        <w:t xml:space="preserve">Davor durchgestrichen </w:t>
      </w:r>
      <w:r w:rsidRPr="00A5196B">
        <w:rPr>
          <w:i w:val="0"/>
        </w:rPr>
        <w:t>numquam</w:t>
      </w:r>
      <w:r w:rsidRPr="00A5196B">
        <w:t>.</w:t>
      </w:r>
    </w:p>
  </w:footnote>
  <w:footnote w:id="666">
    <w:p w:rsidR="00F828E7" w:rsidRDefault="00F828E7" w:rsidP="00440B06">
      <w:pPr>
        <w:pStyle w:val="EditionFunoten"/>
      </w:pPr>
      <w:r w:rsidRPr="00440B06">
        <w:rPr>
          <w:rStyle w:val="Funotenzeichen"/>
          <w:i w:val="0"/>
          <w:sz w:val="20"/>
        </w:rPr>
        <w:t>c</w:t>
      </w:r>
      <w:r>
        <w:tab/>
        <w:t>Über der Zeile eingefügt.</w:t>
      </w:r>
    </w:p>
  </w:footnote>
  <w:footnote w:id="667">
    <w:p w:rsidR="00F828E7" w:rsidRDefault="00F828E7" w:rsidP="00F65939">
      <w:pPr>
        <w:pStyle w:val="EditionFunoten"/>
      </w:pPr>
      <w:r w:rsidRPr="00440B06">
        <w:rPr>
          <w:rStyle w:val="Funotenzeichen"/>
          <w:i w:val="0"/>
          <w:sz w:val="20"/>
        </w:rPr>
        <w:t>d</w:t>
      </w:r>
      <w:r>
        <w:tab/>
        <w:t>Danach unleserliche Streichung im Ausmaß von ca. 4–5 Buchstaben.</w:t>
      </w:r>
    </w:p>
  </w:footnote>
  <w:footnote w:id="668">
    <w:p w:rsidR="00F828E7" w:rsidRDefault="00F828E7" w:rsidP="00440B06">
      <w:pPr>
        <w:pStyle w:val="EditionFunoten"/>
      </w:pPr>
      <w:r w:rsidRPr="00440B06">
        <w:rPr>
          <w:rStyle w:val="Funotenzeichen"/>
          <w:i w:val="0"/>
          <w:sz w:val="20"/>
        </w:rPr>
        <w:t>e</w:t>
      </w:r>
      <w:r>
        <w:tab/>
      </w:r>
      <w:r w:rsidRPr="00F65939">
        <w:rPr>
          <w:i w:val="0"/>
        </w:rPr>
        <w:t>quod demus</w:t>
      </w:r>
      <w:r>
        <w:t xml:space="preserve"> über der Zeile eingefügt.</w:t>
      </w:r>
    </w:p>
  </w:footnote>
  <w:footnote w:id="669">
    <w:p w:rsidR="00F828E7" w:rsidRDefault="00F828E7" w:rsidP="001D3C17">
      <w:pPr>
        <w:pStyle w:val="EditionFunoten"/>
      </w:pPr>
      <w:r w:rsidRPr="001D3C17">
        <w:rPr>
          <w:rStyle w:val="Funotenzeichen"/>
          <w:i w:val="0"/>
          <w:sz w:val="20"/>
        </w:rPr>
        <w:t>f</w:t>
      </w:r>
      <w:r>
        <w:tab/>
        <w:t xml:space="preserve">Nach </w:t>
      </w:r>
      <w:r w:rsidRPr="001D3C17">
        <w:rPr>
          <w:i w:val="0"/>
        </w:rPr>
        <w:t>reverendae</w:t>
      </w:r>
      <w:r>
        <w:t xml:space="preserve"> fehlt entweder </w:t>
      </w:r>
      <w:r w:rsidRPr="001D3C17">
        <w:rPr>
          <w:i w:val="0"/>
        </w:rPr>
        <w:t>dominationis</w:t>
      </w:r>
      <w:r>
        <w:t xml:space="preserve"> oder </w:t>
      </w:r>
      <w:r w:rsidRPr="001D3C17">
        <w:rPr>
          <w:i w:val="0"/>
        </w:rPr>
        <w:t>paternitatis</w:t>
      </w:r>
      <w:r>
        <w:t>; AF verwendet sonst häufiger Ersteres.</w:t>
      </w:r>
    </w:p>
  </w:footnote>
  <w:footnote w:id="670">
    <w:p w:rsidR="00F828E7" w:rsidRDefault="00F828E7" w:rsidP="006942B8">
      <w:pPr>
        <w:pStyle w:val="EditionFunoten"/>
      </w:pPr>
      <w:r w:rsidRPr="006942B8">
        <w:rPr>
          <w:rStyle w:val="Funotenzeichen"/>
          <w:i w:val="0"/>
          <w:sz w:val="20"/>
        </w:rPr>
        <w:t>a</w:t>
      </w:r>
      <w:r>
        <w:tab/>
        <w:t xml:space="preserve">Danach durchgestrichen </w:t>
      </w:r>
      <w:r w:rsidRPr="006942B8">
        <w:rPr>
          <w:i w:val="0"/>
        </w:rPr>
        <w:t>cet</w:t>
      </w:r>
      <w:r>
        <w:t>.</w:t>
      </w:r>
    </w:p>
  </w:footnote>
  <w:footnote w:id="671">
    <w:p w:rsidR="00F828E7" w:rsidRDefault="00F828E7" w:rsidP="006942B8">
      <w:pPr>
        <w:pStyle w:val="EditionFunoten"/>
      </w:pPr>
      <w:r w:rsidRPr="006942B8">
        <w:rPr>
          <w:rStyle w:val="Funotenzeichen"/>
          <w:i w:val="0"/>
          <w:sz w:val="20"/>
        </w:rPr>
        <w:t>b</w:t>
      </w:r>
      <w:r>
        <w:tab/>
        <w:t xml:space="preserve">Danach durchgestrichen </w:t>
      </w:r>
      <w:r w:rsidRPr="006942B8">
        <w:rPr>
          <w:i w:val="0"/>
        </w:rPr>
        <w:t>mihi communicatus</w:t>
      </w:r>
      <w:r>
        <w:t>.</w:t>
      </w:r>
    </w:p>
  </w:footnote>
  <w:footnote w:id="672">
    <w:p w:rsidR="00F828E7" w:rsidRDefault="00F828E7" w:rsidP="006942B8">
      <w:pPr>
        <w:pStyle w:val="EditionFunoten"/>
      </w:pPr>
      <w:r w:rsidRPr="006942B8">
        <w:rPr>
          <w:rStyle w:val="Funotenzeichen"/>
          <w:i w:val="0"/>
          <w:sz w:val="20"/>
        </w:rPr>
        <w:t>c</w:t>
      </w:r>
      <w:r>
        <w:tab/>
        <w:t xml:space="preserve">Am linken Blattrand durchgestrichen </w:t>
      </w:r>
      <w:r w:rsidRPr="006942B8">
        <w:rPr>
          <w:i w:val="0"/>
        </w:rPr>
        <w:t>Insuper</w:t>
      </w:r>
      <w:r>
        <w:t>.</w:t>
      </w:r>
    </w:p>
  </w:footnote>
  <w:footnote w:id="673">
    <w:p w:rsidR="00F828E7" w:rsidRDefault="00F828E7" w:rsidP="006942B8">
      <w:pPr>
        <w:pStyle w:val="EditionFunoten"/>
        <w:jc w:val="both"/>
      </w:pPr>
      <w:r w:rsidRPr="006942B8">
        <w:rPr>
          <w:rStyle w:val="Funotenzeichen"/>
          <w:i w:val="0"/>
          <w:sz w:val="20"/>
        </w:rPr>
        <w:t>d</w:t>
      </w:r>
      <w:r>
        <w:tab/>
      </w:r>
      <w:r w:rsidRPr="00126FB6">
        <w:t>Hierzu am linken Blattrand mit Verweiszeichen eingefügt und später durchgestrichen ein unleserliches Wort im</w:t>
      </w:r>
      <w:r w:rsidRPr="006942B8">
        <w:rPr>
          <w:spacing w:val="-2"/>
        </w:rPr>
        <w:t xml:space="preserve"> Ausmaß</w:t>
      </w:r>
      <w:r>
        <w:t xml:space="preserve"> von ca. 6–8 Buchstaben.</w:t>
      </w:r>
    </w:p>
  </w:footnote>
  <w:footnote w:id="674">
    <w:p w:rsidR="00F828E7" w:rsidRDefault="00F828E7" w:rsidP="006942B8">
      <w:pPr>
        <w:pStyle w:val="EditionFunoten"/>
      </w:pPr>
      <w:r w:rsidRPr="006942B8">
        <w:rPr>
          <w:rStyle w:val="Funotenzeichen"/>
          <w:i w:val="0"/>
          <w:sz w:val="20"/>
        </w:rPr>
        <w:t>e</w:t>
      </w:r>
      <w:r>
        <w:tab/>
        <w:t xml:space="preserve">Danach durchgestrichen </w:t>
      </w:r>
      <w:r w:rsidRPr="006942B8">
        <w:rPr>
          <w:i w:val="0"/>
        </w:rPr>
        <w:t>an</w:t>
      </w:r>
      <w:r>
        <w:t>.</w:t>
      </w:r>
    </w:p>
  </w:footnote>
  <w:footnote w:id="675">
    <w:p w:rsidR="00F828E7" w:rsidRDefault="00F828E7" w:rsidP="006942B8">
      <w:pPr>
        <w:pStyle w:val="EditionFunoten"/>
      </w:pPr>
      <w:r w:rsidRPr="006942B8">
        <w:rPr>
          <w:rStyle w:val="Funotenzeichen"/>
          <w:i w:val="0"/>
          <w:sz w:val="20"/>
        </w:rPr>
        <w:t>f</w:t>
      </w:r>
      <w:r>
        <w:tab/>
        <w:t xml:space="preserve">Danach durchgestrichen </w:t>
      </w:r>
      <w:r w:rsidRPr="006942B8">
        <w:rPr>
          <w:i w:val="0"/>
        </w:rPr>
        <w:t>re</w:t>
      </w:r>
      <w:r>
        <w:t>.</w:t>
      </w:r>
    </w:p>
  </w:footnote>
  <w:footnote w:id="676">
    <w:p w:rsidR="00F828E7" w:rsidRDefault="00F828E7" w:rsidP="006942B8">
      <w:pPr>
        <w:pStyle w:val="EditionFunoten"/>
      </w:pPr>
      <w:r w:rsidRPr="006942B8">
        <w:rPr>
          <w:rStyle w:val="Funotenzeichen"/>
          <w:i w:val="0"/>
          <w:sz w:val="20"/>
        </w:rPr>
        <w:t>g</w:t>
      </w:r>
      <w:r>
        <w:tab/>
        <w:t xml:space="preserve">Davor durchgestrichen </w:t>
      </w:r>
      <w:r w:rsidRPr="006942B8">
        <w:rPr>
          <w:i w:val="0"/>
        </w:rPr>
        <w:t>ideq</w:t>
      </w:r>
      <w:r>
        <w:t>.</w:t>
      </w:r>
    </w:p>
  </w:footnote>
  <w:footnote w:id="677">
    <w:p w:rsidR="00F828E7" w:rsidRDefault="00F828E7" w:rsidP="006942B8">
      <w:pPr>
        <w:pStyle w:val="EditionFunoten"/>
      </w:pPr>
      <w:r w:rsidRPr="006942B8">
        <w:rPr>
          <w:rStyle w:val="Funotenzeichen"/>
          <w:i w:val="0"/>
          <w:sz w:val="20"/>
        </w:rPr>
        <w:t>h</w:t>
      </w:r>
      <w:r>
        <w:tab/>
        <w:t xml:space="preserve">Danach durchgestrichen </w:t>
      </w:r>
      <w:r w:rsidRPr="006942B8">
        <w:rPr>
          <w:i w:val="0"/>
        </w:rPr>
        <w:t>in</w:t>
      </w:r>
      <w:r>
        <w:t>.</w:t>
      </w:r>
    </w:p>
  </w:footnote>
  <w:footnote w:id="678">
    <w:p w:rsidR="00F828E7" w:rsidRDefault="00F828E7" w:rsidP="006942B8">
      <w:pPr>
        <w:pStyle w:val="EditionFunoten"/>
      </w:pPr>
      <w:r w:rsidRPr="006942B8">
        <w:rPr>
          <w:rStyle w:val="Funotenzeichen"/>
          <w:i w:val="0"/>
          <w:sz w:val="20"/>
        </w:rPr>
        <w:t>i</w:t>
      </w:r>
      <w:r>
        <w:tab/>
        <w:t>Korrigiert aus einem unleserlich durchgestrichenen Wort im Ausmaß von ca. 12–15 Buchstaben.</w:t>
      </w:r>
    </w:p>
  </w:footnote>
  <w:footnote w:id="679">
    <w:p w:rsidR="00F828E7" w:rsidRDefault="00F828E7" w:rsidP="00310085">
      <w:pPr>
        <w:pStyle w:val="EditionFunoten"/>
      </w:pPr>
      <w:r w:rsidRPr="00310085">
        <w:rPr>
          <w:rStyle w:val="Funotenzeichen"/>
          <w:i w:val="0"/>
          <w:sz w:val="20"/>
        </w:rPr>
        <w:t>a</w:t>
      </w:r>
      <w:r>
        <w:tab/>
      </w:r>
      <w:r w:rsidRPr="00310085">
        <w:rPr>
          <w:i w:val="0"/>
        </w:rPr>
        <w:t xml:space="preserve">non raro </w:t>
      </w:r>
      <w:r>
        <w:t>unterpungiert, vielleicht mit der Absicht der Tilgung.</w:t>
      </w:r>
    </w:p>
  </w:footnote>
  <w:footnote w:id="680">
    <w:p w:rsidR="00F828E7" w:rsidRDefault="00F828E7" w:rsidP="00310085">
      <w:pPr>
        <w:pStyle w:val="EditionFunoten"/>
      </w:pPr>
      <w:r w:rsidRPr="00310085">
        <w:rPr>
          <w:rStyle w:val="Funotenzeichen"/>
          <w:i w:val="0"/>
          <w:sz w:val="20"/>
        </w:rPr>
        <w:t>b</w:t>
      </w:r>
      <w:r>
        <w:tab/>
        <w:t xml:space="preserve">Korrigiert aus </w:t>
      </w:r>
      <w:r w:rsidRPr="00310085">
        <w:rPr>
          <w:i w:val="0"/>
        </w:rPr>
        <w:t>me</w:t>
      </w:r>
      <w:r>
        <w:t>.</w:t>
      </w:r>
    </w:p>
  </w:footnote>
  <w:footnote w:id="681">
    <w:p w:rsidR="00F828E7" w:rsidRDefault="00F828E7" w:rsidP="00310085">
      <w:pPr>
        <w:pStyle w:val="EditionFunoten"/>
      </w:pPr>
      <w:r w:rsidRPr="00310085">
        <w:rPr>
          <w:rStyle w:val="Funotenzeichen"/>
          <w:i w:val="0"/>
          <w:sz w:val="20"/>
        </w:rPr>
        <w:t>c</w:t>
      </w:r>
      <w:r>
        <w:tab/>
        <w:t xml:space="preserve">Korrigiert aus </w:t>
      </w:r>
      <w:r w:rsidRPr="00310085">
        <w:rPr>
          <w:i w:val="0"/>
        </w:rPr>
        <w:t>acceptas</w:t>
      </w:r>
      <w:r>
        <w:t>.</w:t>
      </w:r>
    </w:p>
  </w:footnote>
  <w:footnote w:id="682">
    <w:p w:rsidR="00F828E7" w:rsidRDefault="00F828E7" w:rsidP="00310085">
      <w:pPr>
        <w:pStyle w:val="EditionFunoten"/>
      </w:pPr>
      <w:r w:rsidRPr="00310085">
        <w:rPr>
          <w:rStyle w:val="Funotenzeichen"/>
          <w:i w:val="0"/>
          <w:sz w:val="20"/>
        </w:rPr>
        <w:t>d</w:t>
      </w:r>
      <w:r>
        <w:tab/>
        <w:t>Davor unleserliche Streichung im Ausmaß von ca. 2–3 Buchstaben.</w:t>
      </w:r>
    </w:p>
  </w:footnote>
  <w:footnote w:id="683">
    <w:p w:rsidR="00F828E7" w:rsidRDefault="00F828E7" w:rsidP="00310085">
      <w:pPr>
        <w:pStyle w:val="EditionFunoten"/>
      </w:pPr>
      <w:r w:rsidRPr="00310085">
        <w:rPr>
          <w:rStyle w:val="Funotenzeichen"/>
          <w:i w:val="0"/>
          <w:sz w:val="20"/>
        </w:rPr>
        <w:t>e</w:t>
      </w:r>
      <w:r>
        <w:tab/>
        <w:t xml:space="preserve">Wohl für </w:t>
      </w:r>
      <w:r w:rsidRPr="00310085">
        <w:rPr>
          <w:i w:val="0"/>
        </w:rPr>
        <w:t>de</w:t>
      </w:r>
      <w:r>
        <w:t>.</w:t>
      </w:r>
    </w:p>
  </w:footnote>
  <w:footnote w:id="684">
    <w:p w:rsidR="00F828E7" w:rsidRDefault="00F828E7" w:rsidP="00310085">
      <w:pPr>
        <w:pStyle w:val="EditionFunoten"/>
      </w:pPr>
      <w:r w:rsidRPr="00310085">
        <w:rPr>
          <w:rStyle w:val="Funotenzeichen"/>
          <w:i w:val="0"/>
          <w:sz w:val="20"/>
        </w:rPr>
        <w:t>f</w:t>
      </w:r>
      <w:r>
        <w:tab/>
        <w:t>Über der Zeile eingefügt.</w:t>
      </w:r>
    </w:p>
  </w:footnote>
  <w:footnote w:id="685">
    <w:p w:rsidR="00F828E7" w:rsidRDefault="00F828E7" w:rsidP="00310085">
      <w:pPr>
        <w:pStyle w:val="EditionFunoten"/>
      </w:pPr>
      <w:r w:rsidRPr="00310085">
        <w:rPr>
          <w:rStyle w:val="Funotenzeichen"/>
          <w:i w:val="0"/>
          <w:sz w:val="20"/>
        </w:rPr>
        <w:t>g</w:t>
      </w:r>
      <w:r>
        <w:tab/>
        <w:t xml:space="preserve">Korrigiert aus </w:t>
      </w:r>
      <w:r w:rsidRPr="00310085">
        <w:rPr>
          <w:i w:val="0"/>
        </w:rPr>
        <w:t>vicis</w:t>
      </w:r>
      <w:r>
        <w:t>.</w:t>
      </w:r>
    </w:p>
  </w:footnote>
  <w:footnote w:id="686">
    <w:p w:rsidR="00F828E7" w:rsidRDefault="00F828E7" w:rsidP="00DF5739">
      <w:pPr>
        <w:pStyle w:val="EditionFunoten"/>
        <w:spacing w:line="185" w:lineRule="exact"/>
      </w:pPr>
      <w:r w:rsidRPr="005C1852">
        <w:rPr>
          <w:rStyle w:val="Funotenzeichen"/>
          <w:i w:val="0"/>
          <w:sz w:val="20"/>
        </w:rPr>
        <w:t>h</w:t>
      </w:r>
      <w:r>
        <w:tab/>
        <w:t xml:space="preserve">Korrigiert aus </w:t>
      </w:r>
      <w:r w:rsidRPr="005C1852">
        <w:rPr>
          <w:i w:val="0"/>
        </w:rPr>
        <w:t>Repeteo</w:t>
      </w:r>
      <w:r>
        <w:t>.</w:t>
      </w:r>
    </w:p>
  </w:footnote>
  <w:footnote w:id="687">
    <w:p w:rsidR="00F828E7" w:rsidRDefault="00F828E7" w:rsidP="00DF5739">
      <w:pPr>
        <w:pStyle w:val="EditionFunoten"/>
        <w:spacing w:line="185" w:lineRule="exact"/>
      </w:pPr>
      <w:r w:rsidRPr="005C1852">
        <w:rPr>
          <w:rStyle w:val="Funotenzeichen"/>
          <w:i w:val="0"/>
          <w:sz w:val="20"/>
        </w:rPr>
        <w:t>i</w:t>
      </w:r>
      <w:r>
        <w:tab/>
        <w:t>Danach unleserliche Streichung im Ausmaß von ca. 3–4 Buchstaben.</w:t>
      </w:r>
    </w:p>
  </w:footnote>
  <w:footnote w:id="688">
    <w:p w:rsidR="00F828E7" w:rsidRDefault="00F828E7" w:rsidP="00DF5739">
      <w:pPr>
        <w:pStyle w:val="EditionFunoten"/>
        <w:spacing w:line="185" w:lineRule="exact"/>
      </w:pPr>
      <w:r w:rsidRPr="005C1852">
        <w:rPr>
          <w:rStyle w:val="Funotenzeichen"/>
          <w:i w:val="0"/>
          <w:sz w:val="20"/>
        </w:rPr>
        <w:t>j</w:t>
      </w:r>
      <w:r>
        <w:tab/>
        <w:t xml:space="preserve">Korrigiert aus </w:t>
      </w:r>
      <w:r w:rsidRPr="005C1852">
        <w:rPr>
          <w:i w:val="0"/>
        </w:rPr>
        <w:t>consideranda</w:t>
      </w:r>
      <w:r>
        <w:t>.</w:t>
      </w:r>
    </w:p>
  </w:footnote>
  <w:footnote w:id="689">
    <w:p w:rsidR="00F828E7" w:rsidRDefault="00F828E7" w:rsidP="00DF5739">
      <w:pPr>
        <w:pStyle w:val="EditionFunoten"/>
        <w:spacing w:line="185" w:lineRule="exact"/>
      </w:pPr>
      <w:r w:rsidRPr="005C1852">
        <w:rPr>
          <w:rStyle w:val="Funotenzeichen"/>
          <w:i w:val="0"/>
          <w:sz w:val="20"/>
        </w:rPr>
        <w:t>k</w:t>
      </w:r>
      <w:r>
        <w:tab/>
        <w:t xml:space="preserve">Danach durchgestrichen </w:t>
      </w:r>
      <w:r>
        <w:rPr>
          <w:i w:val="0"/>
        </w:rPr>
        <w:t>u</w:t>
      </w:r>
      <w:r>
        <w:t>.</w:t>
      </w:r>
    </w:p>
  </w:footnote>
  <w:footnote w:id="690">
    <w:p w:rsidR="00F828E7" w:rsidRDefault="00F828E7" w:rsidP="00DF5739">
      <w:pPr>
        <w:pStyle w:val="EditionFunoten"/>
        <w:spacing w:line="185" w:lineRule="exact"/>
      </w:pPr>
      <w:r w:rsidRPr="005C1852">
        <w:rPr>
          <w:rStyle w:val="Funotenzeichen"/>
          <w:i w:val="0"/>
          <w:sz w:val="20"/>
        </w:rPr>
        <w:t>l</w:t>
      </w:r>
      <w:r>
        <w:tab/>
        <w:t>Über der Zeile eingefügt.</w:t>
      </w:r>
    </w:p>
  </w:footnote>
  <w:footnote w:id="691">
    <w:p w:rsidR="00F828E7" w:rsidRDefault="00F828E7" w:rsidP="00DF5739">
      <w:pPr>
        <w:pStyle w:val="EditionFunoten"/>
        <w:spacing w:line="185" w:lineRule="exact"/>
      </w:pPr>
      <w:r w:rsidRPr="005C1852">
        <w:rPr>
          <w:rStyle w:val="Funotenzeichen"/>
          <w:i w:val="0"/>
          <w:sz w:val="20"/>
        </w:rPr>
        <w:t>m</w:t>
      </w:r>
      <w:r>
        <w:tab/>
        <w:t xml:space="preserve">Danach durchgestrichen </w:t>
      </w:r>
      <w:r w:rsidRPr="005C1852">
        <w:rPr>
          <w:i w:val="0"/>
        </w:rPr>
        <w:t>fer</w:t>
      </w:r>
      <w:r>
        <w:t>.</w:t>
      </w:r>
    </w:p>
  </w:footnote>
  <w:footnote w:id="692">
    <w:p w:rsidR="00F828E7" w:rsidRDefault="00F828E7" w:rsidP="00DF5739">
      <w:pPr>
        <w:pStyle w:val="EditionFunoten"/>
        <w:spacing w:line="185" w:lineRule="exact"/>
      </w:pPr>
      <w:r w:rsidRPr="005C1852">
        <w:rPr>
          <w:rStyle w:val="Funotenzeichen"/>
          <w:i w:val="0"/>
          <w:sz w:val="20"/>
        </w:rPr>
        <w:t>n</w:t>
      </w:r>
      <w:r>
        <w:tab/>
      </w:r>
      <w:r w:rsidRPr="005C1852">
        <w:rPr>
          <w:i w:val="0"/>
        </w:rPr>
        <w:t>et classes</w:t>
      </w:r>
      <w:r>
        <w:t xml:space="preserve"> über der Zeile eingefügt.</w:t>
      </w:r>
    </w:p>
  </w:footnote>
  <w:footnote w:id="693">
    <w:p w:rsidR="00F828E7" w:rsidRDefault="00F828E7" w:rsidP="00DF5739">
      <w:pPr>
        <w:pStyle w:val="EditionFunoten"/>
        <w:spacing w:line="185" w:lineRule="exact"/>
      </w:pPr>
      <w:r w:rsidRPr="00DC6C61">
        <w:rPr>
          <w:rStyle w:val="Funotenzeichen"/>
          <w:i w:val="0"/>
          <w:iCs/>
          <w:sz w:val="20"/>
        </w:rPr>
        <w:t>o</w:t>
      </w:r>
      <w:r>
        <w:tab/>
        <w:t xml:space="preserve">Danach durchgestrichen </w:t>
      </w:r>
      <w:r w:rsidRPr="00DC6C61">
        <w:rPr>
          <w:i w:val="0"/>
        </w:rPr>
        <w:t>id</w:t>
      </w:r>
      <w:r>
        <w:t>.</w:t>
      </w:r>
    </w:p>
  </w:footnote>
  <w:footnote w:id="694">
    <w:p w:rsidR="00F828E7" w:rsidRDefault="00F828E7" w:rsidP="00DC6C61">
      <w:pPr>
        <w:pStyle w:val="EditionFunoten"/>
      </w:pPr>
      <w:r w:rsidRPr="00DC6C61">
        <w:rPr>
          <w:rStyle w:val="Funotenzeichen"/>
          <w:i w:val="0"/>
          <w:iCs/>
          <w:sz w:val="20"/>
        </w:rPr>
        <w:t>p</w:t>
      </w:r>
      <w:r>
        <w:tab/>
        <w:t xml:space="preserve">Korrigiert aus </w:t>
      </w:r>
      <w:r w:rsidRPr="00DC6C61">
        <w:rPr>
          <w:i w:val="0"/>
        </w:rPr>
        <w:t>idque</w:t>
      </w:r>
      <w:r>
        <w:t>.</w:t>
      </w:r>
    </w:p>
  </w:footnote>
  <w:footnote w:id="695">
    <w:p w:rsidR="00F828E7" w:rsidRDefault="00F828E7" w:rsidP="00DC6C61">
      <w:pPr>
        <w:pStyle w:val="EditionFunoten"/>
      </w:pPr>
      <w:r w:rsidRPr="00DC6C61">
        <w:rPr>
          <w:rStyle w:val="Funotenzeichen"/>
          <w:i w:val="0"/>
          <w:iCs/>
          <w:sz w:val="20"/>
        </w:rPr>
        <w:t>q</w:t>
      </w:r>
      <w:r>
        <w:tab/>
        <w:t>Über der Zeile eingefügt. Auf der Zeile ein Wort durchgestrichen.</w:t>
      </w:r>
    </w:p>
  </w:footnote>
  <w:footnote w:id="696">
    <w:p w:rsidR="00F828E7" w:rsidRDefault="00F828E7" w:rsidP="00DC6C61">
      <w:pPr>
        <w:pStyle w:val="EditionFunoten"/>
      </w:pPr>
      <w:r w:rsidRPr="00DC6C61">
        <w:rPr>
          <w:rStyle w:val="Funotenzeichen"/>
          <w:i w:val="0"/>
          <w:iCs/>
          <w:sz w:val="20"/>
        </w:rPr>
        <w:t>r</w:t>
      </w:r>
      <w:r>
        <w:tab/>
        <w:t xml:space="preserve">Korrigiert aus </w:t>
      </w:r>
      <w:r w:rsidRPr="00DC6C61">
        <w:rPr>
          <w:i w:val="0"/>
        </w:rPr>
        <w:t>habeant</w:t>
      </w:r>
      <w:r>
        <w:t>.</w:t>
      </w:r>
    </w:p>
  </w:footnote>
  <w:footnote w:id="697">
    <w:p w:rsidR="00F828E7" w:rsidRDefault="00F828E7" w:rsidP="00F23D36">
      <w:pPr>
        <w:pStyle w:val="EditionFunoten"/>
      </w:pPr>
      <w:r w:rsidRPr="00F23D36">
        <w:rPr>
          <w:rStyle w:val="Funotenzeichen"/>
          <w:i w:val="0"/>
          <w:iCs/>
          <w:sz w:val="20"/>
        </w:rPr>
        <w:t>a</w:t>
      </w:r>
      <w:r>
        <w:tab/>
        <w:t xml:space="preserve">Korrigiert aus </w:t>
      </w:r>
      <w:r w:rsidRPr="00F23D36">
        <w:rPr>
          <w:i w:val="0"/>
        </w:rPr>
        <w:t>13. Martii</w:t>
      </w:r>
      <w:r>
        <w:t>.</w:t>
      </w:r>
    </w:p>
  </w:footnote>
  <w:footnote w:id="698">
    <w:p w:rsidR="00F828E7" w:rsidRPr="006366C0" w:rsidRDefault="00F828E7" w:rsidP="00D6030E">
      <w:pPr>
        <w:pStyle w:val="EditionFunoten"/>
      </w:pPr>
      <w:r w:rsidRPr="00D6030E">
        <w:rPr>
          <w:rStyle w:val="Funotenzeichen"/>
          <w:i w:val="0"/>
          <w:iCs/>
          <w:sz w:val="20"/>
        </w:rPr>
        <w:t>a</w:t>
      </w:r>
      <w:r>
        <w:tab/>
        <w:t xml:space="preserve">Korrigiert aus </w:t>
      </w:r>
      <w:r w:rsidRPr="00D6030E">
        <w:rPr>
          <w:i w:val="0"/>
        </w:rPr>
        <w:t>opportuit</w:t>
      </w:r>
      <w:r>
        <w:t>.</w:t>
      </w:r>
    </w:p>
  </w:footnote>
  <w:footnote w:id="699">
    <w:p w:rsidR="00F828E7" w:rsidRDefault="00F828E7" w:rsidP="00E60F44">
      <w:pPr>
        <w:pStyle w:val="EditionFunoten"/>
      </w:pPr>
      <w:r w:rsidRPr="00E60F44">
        <w:rPr>
          <w:rStyle w:val="Funotenzeichen"/>
          <w:i w:val="0"/>
          <w:iCs/>
          <w:sz w:val="20"/>
        </w:rPr>
        <w:t>a</w:t>
      </w:r>
      <w:r>
        <w:tab/>
        <w:t xml:space="preserve">Es fehlt ein Verb, etwa </w:t>
      </w:r>
      <w:r w:rsidRPr="00E60F44">
        <w:rPr>
          <w:i w:val="0"/>
        </w:rPr>
        <w:t>possis</w:t>
      </w:r>
      <w:r>
        <w:t xml:space="preserve">, </w:t>
      </w:r>
      <w:r w:rsidRPr="00E60F44">
        <w:rPr>
          <w:i w:val="0"/>
        </w:rPr>
        <w:t>liceat</w:t>
      </w:r>
      <w:r>
        <w:t xml:space="preserve"> o. Ä.</w:t>
      </w:r>
    </w:p>
  </w:footnote>
  <w:footnote w:id="700">
    <w:p w:rsidR="00F828E7" w:rsidRPr="00757529" w:rsidRDefault="00F828E7" w:rsidP="00074A96">
      <w:pPr>
        <w:pStyle w:val="EditionFunoten"/>
      </w:pPr>
      <w:r w:rsidRPr="00074A96">
        <w:rPr>
          <w:rStyle w:val="Funotenzeichen"/>
          <w:i w:val="0"/>
          <w:iCs/>
          <w:sz w:val="20"/>
        </w:rPr>
        <w:t>a</w:t>
      </w:r>
      <w:r>
        <w:tab/>
        <w:t xml:space="preserve">Korrigiert aus </w:t>
      </w:r>
      <w:r w:rsidRPr="00074A96">
        <w:rPr>
          <w:i w:val="0"/>
        </w:rPr>
        <w:t>adlabori</w:t>
      </w:r>
      <w:r>
        <w:t>.</w:t>
      </w:r>
    </w:p>
  </w:footnote>
  <w:footnote w:id="701">
    <w:p w:rsidR="00F828E7" w:rsidRDefault="00F828E7" w:rsidP="00074A96">
      <w:pPr>
        <w:pStyle w:val="EditionFunoten"/>
      </w:pPr>
      <w:r w:rsidRPr="00074A96">
        <w:rPr>
          <w:rStyle w:val="Funotenzeichen"/>
          <w:i w:val="0"/>
          <w:iCs/>
          <w:sz w:val="20"/>
        </w:rPr>
        <w:t>b</w:t>
      </w:r>
      <w:r>
        <w:tab/>
        <w:t xml:space="preserve">Danach durchgestrichen </w:t>
      </w:r>
      <w:r w:rsidRPr="00074A96">
        <w:rPr>
          <w:i w:val="0"/>
        </w:rPr>
        <w:t>et</w:t>
      </w:r>
      <w:r>
        <w:t>.</w:t>
      </w:r>
    </w:p>
  </w:footnote>
  <w:footnote w:id="702">
    <w:p w:rsidR="00F828E7" w:rsidRDefault="00F828E7" w:rsidP="00521F11">
      <w:pPr>
        <w:pStyle w:val="EditionFunoten"/>
        <w:spacing w:line="186" w:lineRule="exact"/>
        <w:jc w:val="both"/>
      </w:pPr>
      <w:r w:rsidRPr="000A27FB">
        <w:rPr>
          <w:rStyle w:val="Funotenzeichen"/>
          <w:i w:val="0"/>
          <w:sz w:val="20"/>
        </w:rPr>
        <w:t>a</w:t>
      </w:r>
      <w:r>
        <w:tab/>
      </w:r>
      <w:r w:rsidRPr="000A27FB">
        <w:rPr>
          <w:i w:val="0"/>
        </w:rPr>
        <w:t>defensisque ... theologia</w:t>
      </w:r>
      <w:r>
        <w:t xml:space="preserve"> mit Verweiszeichen am unteren Blattrand eingefügt. Im Text vor dem Verweiszeichen durchgestrichen </w:t>
      </w:r>
      <w:r w:rsidRPr="000A27FB">
        <w:rPr>
          <w:i w:val="0"/>
        </w:rPr>
        <w:t>nostrae</w:t>
      </w:r>
      <w:r>
        <w:t>.</w:t>
      </w:r>
    </w:p>
  </w:footnote>
  <w:footnote w:id="703">
    <w:p w:rsidR="00F828E7" w:rsidRDefault="00F828E7" w:rsidP="00521F11">
      <w:pPr>
        <w:pStyle w:val="EditionFunoten"/>
        <w:spacing w:line="186" w:lineRule="exact"/>
      </w:pPr>
      <w:r w:rsidRPr="000A27FB">
        <w:rPr>
          <w:rStyle w:val="Funotenzeichen"/>
          <w:i w:val="0"/>
          <w:sz w:val="20"/>
        </w:rPr>
        <w:t>b</w:t>
      </w:r>
      <w:r>
        <w:tab/>
        <w:t>Danach unleserliche Streichung im Ausmaß von 2–3 Buchstaben oder Ziffern.</w:t>
      </w:r>
    </w:p>
  </w:footnote>
  <w:footnote w:id="704">
    <w:p w:rsidR="00F828E7" w:rsidRDefault="00F828E7" w:rsidP="00521F11">
      <w:pPr>
        <w:pStyle w:val="EditionFunoten"/>
        <w:spacing w:line="186" w:lineRule="exact"/>
      </w:pPr>
      <w:r w:rsidRPr="000A27FB">
        <w:rPr>
          <w:rStyle w:val="Funotenzeichen"/>
          <w:i w:val="0"/>
          <w:sz w:val="20"/>
        </w:rPr>
        <w:t>c</w:t>
      </w:r>
      <w:r>
        <w:tab/>
        <w:t xml:space="preserve">Danach durchgestrichen </w:t>
      </w:r>
      <w:r w:rsidRPr="000A27FB">
        <w:rPr>
          <w:i w:val="0"/>
        </w:rPr>
        <w:t>Fir</w:t>
      </w:r>
      <w:r>
        <w:t>.</w:t>
      </w:r>
    </w:p>
  </w:footnote>
  <w:footnote w:id="705">
    <w:p w:rsidR="00F828E7" w:rsidRDefault="00F828E7" w:rsidP="00521F11">
      <w:pPr>
        <w:pStyle w:val="EditionFunoten"/>
        <w:spacing w:line="185" w:lineRule="exact"/>
      </w:pPr>
      <w:r w:rsidRPr="000A27FB">
        <w:rPr>
          <w:rStyle w:val="Funotenzeichen"/>
          <w:i w:val="0"/>
          <w:sz w:val="20"/>
        </w:rPr>
        <w:t>d</w:t>
      </w:r>
      <w:r>
        <w:tab/>
      </w:r>
      <w:r w:rsidRPr="000A27FB">
        <w:rPr>
          <w:i w:val="0"/>
        </w:rPr>
        <w:t>ibidem ... grammaticen</w:t>
      </w:r>
      <w:r>
        <w:t xml:space="preserve"> mit Verweiszeichen am linken Blattrand eingefügt.</w:t>
      </w:r>
    </w:p>
  </w:footnote>
  <w:footnote w:id="706">
    <w:p w:rsidR="00F828E7" w:rsidRDefault="00F828E7" w:rsidP="00521F11">
      <w:pPr>
        <w:pStyle w:val="EditionFunoten"/>
        <w:spacing w:line="185" w:lineRule="exact"/>
      </w:pPr>
      <w:r w:rsidRPr="000A27FB">
        <w:rPr>
          <w:rStyle w:val="Funotenzeichen"/>
          <w:i w:val="0"/>
          <w:sz w:val="20"/>
        </w:rPr>
        <w:t>e</w:t>
      </w:r>
      <w:r>
        <w:tab/>
        <w:t xml:space="preserve">Danach durchgestrichen </w:t>
      </w:r>
      <w:r w:rsidRPr="000A27FB">
        <w:rPr>
          <w:i w:val="0"/>
        </w:rPr>
        <w:t>re</w:t>
      </w:r>
      <w:r>
        <w:t>.</w:t>
      </w:r>
    </w:p>
  </w:footnote>
  <w:footnote w:id="707">
    <w:p w:rsidR="00F828E7" w:rsidRDefault="00F828E7" w:rsidP="00521F11">
      <w:pPr>
        <w:pStyle w:val="EditionFunoten"/>
        <w:spacing w:line="185" w:lineRule="exact"/>
      </w:pPr>
      <w:r w:rsidRPr="000A27FB">
        <w:rPr>
          <w:rStyle w:val="Funotenzeichen"/>
          <w:i w:val="0"/>
          <w:sz w:val="20"/>
        </w:rPr>
        <w:t>f</w:t>
      </w:r>
      <w:r>
        <w:tab/>
        <w:t>Mit Verweiszeichen über der Zeile eingefügt.</w:t>
      </w:r>
    </w:p>
  </w:footnote>
  <w:footnote w:id="708">
    <w:p w:rsidR="00F828E7" w:rsidRDefault="00F828E7" w:rsidP="00521F11">
      <w:pPr>
        <w:pStyle w:val="EditionFunoten"/>
        <w:spacing w:line="185" w:lineRule="exact"/>
      </w:pPr>
      <w:r w:rsidRPr="000A27FB">
        <w:rPr>
          <w:rStyle w:val="Funotenzeichen"/>
          <w:i w:val="0"/>
          <w:sz w:val="20"/>
        </w:rPr>
        <w:t>g</w:t>
      </w:r>
      <w:r>
        <w:tab/>
      </w:r>
      <w:r w:rsidRPr="000A27FB">
        <w:rPr>
          <w:i w:val="0"/>
        </w:rPr>
        <w:t>in quarto</w:t>
      </w:r>
      <w:r>
        <w:t xml:space="preserve"> mit Verweiszeichen am linken Blattrand eingefügt.</w:t>
      </w:r>
    </w:p>
  </w:footnote>
  <w:footnote w:id="709">
    <w:p w:rsidR="00F828E7" w:rsidRDefault="00F828E7" w:rsidP="00521F11">
      <w:pPr>
        <w:pStyle w:val="EditionFunoten"/>
        <w:spacing w:line="185" w:lineRule="exact"/>
      </w:pPr>
      <w:r w:rsidRPr="000A27FB">
        <w:rPr>
          <w:rStyle w:val="Funotenzeichen"/>
          <w:i w:val="0"/>
          <w:sz w:val="20"/>
        </w:rPr>
        <w:t>h</w:t>
      </w:r>
      <w:r>
        <w:tab/>
        <w:t>Über der Zeile eingefügt.</w:t>
      </w:r>
    </w:p>
  </w:footnote>
  <w:footnote w:id="710">
    <w:p w:rsidR="00F828E7" w:rsidRDefault="00F828E7" w:rsidP="00521F11">
      <w:pPr>
        <w:pStyle w:val="EditionFunoten"/>
        <w:spacing w:line="185" w:lineRule="exact"/>
      </w:pPr>
      <w:r w:rsidRPr="000A27FB">
        <w:rPr>
          <w:rStyle w:val="Funotenzeichen"/>
          <w:i w:val="0"/>
          <w:sz w:val="20"/>
        </w:rPr>
        <w:t>i</w:t>
      </w:r>
      <w:r>
        <w:tab/>
        <w:t>Über der Zeile eingefügt.</w:t>
      </w:r>
    </w:p>
  </w:footnote>
  <w:footnote w:id="711">
    <w:p w:rsidR="00F828E7" w:rsidRDefault="00F828E7" w:rsidP="00521F11">
      <w:pPr>
        <w:pStyle w:val="EditionFunoten"/>
        <w:spacing w:line="185" w:lineRule="exact"/>
      </w:pPr>
      <w:r w:rsidRPr="000A27FB">
        <w:rPr>
          <w:rStyle w:val="Funotenzeichen"/>
          <w:i w:val="0"/>
          <w:sz w:val="20"/>
        </w:rPr>
        <w:t>j</w:t>
      </w:r>
      <w:r>
        <w:tab/>
      </w:r>
      <w:r w:rsidRPr="000A27FB">
        <w:rPr>
          <w:i w:val="0"/>
        </w:rPr>
        <w:t>pro eo</w:t>
      </w:r>
      <w:r>
        <w:t xml:space="preserve"> am linken Blattrand eingefügt.</w:t>
      </w:r>
    </w:p>
  </w:footnote>
  <w:footnote w:id="712">
    <w:p w:rsidR="00F828E7" w:rsidRPr="001E6C47" w:rsidRDefault="00F828E7" w:rsidP="00521F11">
      <w:pPr>
        <w:pStyle w:val="EditionFunoten"/>
        <w:spacing w:line="185" w:lineRule="exact"/>
      </w:pPr>
      <w:r w:rsidRPr="001E6C47">
        <w:rPr>
          <w:rStyle w:val="Funotenzeichen"/>
          <w:i w:val="0"/>
          <w:sz w:val="20"/>
        </w:rPr>
        <w:t>k</w:t>
      </w:r>
      <w:r w:rsidRPr="001E6C47">
        <w:tab/>
        <w:t xml:space="preserve">Davor durchgestrichen </w:t>
      </w:r>
      <w:r w:rsidRPr="001E6C47">
        <w:rPr>
          <w:i w:val="0"/>
        </w:rPr>
        <w:t>nec non</w:t>
      </w:r>
      <w:r w:rsidRPr="001E6C47">
        <w:t>.</w:t>
      </w:r>
    </w:p>
  </w:footnote>
  <w:footnote w:id="713">
    <w:p w:rsidR="00F828E7" w:rsidRPr="001E6C47" w:rsidRDefault="00F828E7" w:rsidP="002D476F">
      <w:pPr>
        <w:pStyle w:val="EditionFunoten"/>
      </w:pPr>
      <w:r w:rsidRPr="001E6C47">
        <w:rPr>
          <w:rStyle w:val="Funotenzeichen"/>
          <w:i w:val="0"/>
          <w:noProof w:val="0"/>
          <w:sz w:val="20"/>
        </w:rPr>
        <w:t>l</w:t>
      </w:r>
      <w:r w:rsidRPr="001E6C47">
        <w:tab/>
      </w:r>
      <w:r>
        <w:rPr>
          <w:i w:val="0"/>
        </w:rPr>
        <w:t xml:space="preserve">Optarem ... pervenerint </w:t>
      </w:r>
      <w:r w:rsidRPr="001E6C47">
        <w:t xml:space="preserve">am linken </w:t>
      </w:r>
      <w:r>
        <w:t>Blattrand</w:t>
      </w:r>
      <w:r w:rsidRPr="001E6C47">
        <w:t xml:space="preserve"> </w:t>
      </w:r>
      <w:r>
        <w:t>von 1r nachgetragen</w:t>
      </w:r>
      <w:r w:rsidRPr="001E6C47">
        <w:t>.</w:t>
      </w:r>
    </w:p>
  </w:footnote>
  <w:footnote w:id="714">
    <w:p w:rsidR="00F828E7" w:rsidRDefault="00F828E7" w:rsidP="004762FD">
      <w:pPr>
        <w:pStyle w:val="EditionFunoten"/>
      </w:pPr>
      <w:r w:rsidRPr="004762FD">
        <w:rPr>
          <w:rStyle w:val="Funotenzeichen"/>
          <w:i w:val="0"/>
          <w:sz w:val="20"/>
        </w:rPr>
        <w:t>a</w:t>
      </w:r>
      <w:r>
        <w:tab/>
        <w:t xml:space="preserve">Korrigiert aus </w:t>
      </w:r>
      <w:r w:rsidRPr="004762FD">
        <w:rPr>
          <w:i w:val="0"/>
        </w:rPr>
        <w:t>novam</w:t>
      </w:r>
      <w:r>
        <w:t>.</w:t>
      </w:r>
    </w:p>
  </w:footnote>
  <w:footnote w:id="715">
    <w:p w:rsidR="00F828E7" w:rsidRPr="00C32965" w:rsidRDefault="00F828E7" w:rsidP="004762FD">
      <w:pPr>
        <w:pStyle w:val="EditionFunoten"/>
      </w:pPr>
      <w:r w:rsidRPr="004762FD">
        <w:rPr>
          <w:rStyle w:val="Funotenzeichen"/>
          <w:i w:val="0"/>
          <w:sz w:val="20"/>
        </w:rPr>
        <w:t>b</w:t>
      </w:r>
      <w:r>
        <w:tab/>
        <w:t xml:space="preserve">Korrigiert aus </w:t>
      </w:r>
      <w:r w:rsidRPr="004762FD">
        <w:rPr>
          <w:i w:val="0"/>
        </w:rPr>
        <w:t>nihilo</w:t>
      </w:r>
      <w:r>
        <w:t>.</w:t>
      </w:r>
    </w:p>
  </w:footnote>
  <w:footnote w:id="716">
    <w:p w:rsidR="00F828E7" w:rsidRDefault="00F828E7" w:rsidP="004762FD">
      <w:pPr>
        <w:pStyle w:val="EditionFunoten"/>
      </w:pPr>
      <w:r w:rsidRPr="004762FD">
        <w:rPr>
          <w:rStyle w:val="Funotenzeichen"/>
          <w:i w:val="0"/>
          <w:sz w:val="20"/>
        </w:rPr>
        <w:t>c</w:t>
      </w:r>
      <w:r>
        <w:tab/>
      </w:r>
      <w:r w:rsidRPr="004762FD">
        <w:rPr>
          <w:i w:val="0"/>
        </w:rPr>
        <w:t>inepta accusatio</w:t>
      </w:r>
      <w:r>
        <w:t xml:space="preserve"> korrigiert aus </w:t>
      </w:r>
      <w:r w:rsidRPr="004762FD">
        <w:rPr>
          <w:i w:val="0"/>
        </w:rPr>
        <w:t>sic quod est aut fuit exaratum</w:t>
      </w:r>
      <w:r>
        <w:t>.</w:t>
      </w:r>
    </w:p>
  </w:footnote>
  <w:footnote w:id="717">
    <w:p w:rsidR="00F828E7" w:rsidRPr="002626EF" w:rsidRDefault="00F828E7" w:rsidP="00EB2118">
      <w:pPr>
        <w:pStyle w:val="EditionFunoten"/>
      </w:pPr>
      <w:r w:rsidRPr="00EB2118">
        <w:rPr>
          <w:rStyle w:val="Funotenzeichen"/>
          <w:i w:val="0"/>
          <w:sz w:val="20"/>
        </w:rPr>
        <w:t>d</w:t>
      </w:r>
      <w:r>
        <w:tab/>
      </w:r>
      <w:r w:rsidRPr="002626EF">
        <w:t xml:space="preserve">Korrigiert aus </w:t>
      </w:r>
      <w:r w:rsidRPr="00EB2118">
        <w:rPr>
          <w:i w:val="0"/>
        </w:rPr>
        <w:t>18.</w:t>
      </w:r>
      <w:r w:rsidRPr="002626EF">
        <w:t xml:space="preserve">; eventuell auch, jedoch weniger wahrscheinlich, aus </w:t>
      </w:r>
      <w:r w:rsidRPr="00EB2118">
        <w:rPr>
          <w:i w:val="0"/>
        </w:rPr>
        <w:t>16.</w:t>
      </w:r>
      <w:r w:rsidRPr="002626EF">
        <w:t xml:space="preserve"> in </w:t>
      </w:r>
      <w:r w:rsidRPr="00EB2118">
        <w:rPr>
          <w:i w:val="0"/>
        </w:rPr>
        <w:t>18.</w:t>
      </w:r>
    </w:p>
  </w:footnote>
  <w:footnote w:id="718">
    <w:p w:rsidR="00F828E7" w:rsidRPr="002626EF" w:rsidRDefault="00F828E7" w:rsidP="00EB2118">
      <w:pPr>
        <w:pStyle w:val="EditionFunoten"/>
        <w:jc w:val="both"/>
      </w:pPr>
      <w:r w:rsidRPr="00EB2118">
        <w:rPr>
          <w:rStyle w:val="Funotenzeichen"/>
          <w:i w:val="0"/>
          <w:sz w:val="20"/>
        </w:rPr>
        <w:t>e</w:t>
      </w:r>
      <w:r>
        <w:tab/>
      </w:r>
      <w:r w:rsidRPr="00EB2118">
        <w:rPr>
          <w:spacing w:val="-3"/>
        </w:rPr>
        <w:t>Diese und die folgenden fünf in eckige Klammern gesetzten Stellen sind einer beim Erbrechen des Siegels entstandenen</w:t>
      </w:r>
      <w:r w:rsidRPr="002626EF">
        <w:t xml:space="preserve"> Beschädigung zum Opfer gefallen und von anderer Hand auf einem aufgeleimten Stück Papier ergänzt worden.</w:t>
      </w:r>
    </w:p>
  </w:footnote>
  <w:footnote w:id="719">
    <w:p w:rsidR="00F828E7" w:rsidRPr="00EB5688" w:rsidRDefault="00F828E7" w:rsidP="00EB2118">
      <w:pPr>
        <w:pStyle w:val="EditionFunoten"/>
      </w:pPr>
      <w:r w:rsidRPr="00EB2118">
        <w:rPr>
          <w:rStyle w:val="Funotenzeichen"/>
          <w:i w:val="0"/>
          <w:sz w:val="20"/>
        </w:rPr>
        <w:t>f</w:t>
      </w:r>
      <w:r>
        <w:tab/>
        <w:t xml:space="preserve">Danach durchgestrichen </w:t>
      </w:r>
      <w:r w:rsidRPr="00EB2118">
        <w:rPr>
          <w:i w:val="0"/>
        </w:rPr>
        <w:t>et</w:t>
      </w:r>
      <w:r>
        <w:t>.</w:t>
      </w:r>
    </w:p>
  </w:footnote>
  <w:footnote w:id="720">
    <w:p w:rsidR="00F828E7" w:rsidRDefault="00F828E7" w:rsidP="008D4D38">
      <w:pPr>
        <w:pStyle w:val="EditionFunoten"/>
      </w:pPr>
      <w:r w:rsidRPr="008D4D38">
        <w:rPr>
          <w:rStyle w:val="Funotenzeichen"/>
          <w:i w:val="0"/>
          <w:sz w:val="20"/>
        </w:rPr>
        <w:t>a</w:t>
      </w:r>
      <w:r>
        <w:tab/>
        <w:t xml:space="preserve">Korrigiert aus </w:t>
      </w:r>
      <w:r w:rsidRPr="008D4D38">
        <w:rPr>
          <w:i w:val="0"/>
        </w:rPr>
        <w:t>de</w:t>
      </w:r>
      <w:r>
        <w:t>.</w:t>
      </w:r>
    </w:p>
  </w:footnote>
  <w:footnote w:id="721">
    <w:p w:rsidR="00F828E7" w:rsidRDefault="00F828E7" w:rsidP="008D4D38">
      <w:pPr>
        <w:pStyle w:val="EditionFunoten"/>
      </w:pPr>
      <w:r w:rsidRPr="008D4D38">
        <w:rPr>
          <w:rStyle w:val="Funotenzeichen"/>
          <w:i w:val="0"/>
          <w:sz w:val="20"/>
        </w:rPr>
        <w:t>b</w:t>
      </w:r>
      <w:r>
        <w:tab/>
        <w:t xml:space="preserve">Danach durchgestrichen </w:t>
      </w:r>
      <w:r w:rsidRPr="008D4D38">
        <w:rPr>
          <w:i w:val="0"/>
        </w:rPr>
        <w:t>se</w:t>
      </w:r>
      <w:r>
        <w:t>.</w:t>
      </w:r>
    </w:p>
  </w:footnote>
  <w:footnote w:id="722">
    <w:p w:rsidR="00F828E7" w:rsidRDefault="00F828E7" w:rsidP="008D4D38">
      <w:pPr>
        <w:pStyle w:val="EditionFunoten"/>
      </w:pPr>
      <w:r w:rsidRPr="008D4D38">
        <w:rPr>
          <w:rStyle w:val="Funotenzeichen"/>
          <w:i w:val="0"/>
          <w:sz w:val="20"/>
        </w:rPr>
        <w:t>c</w:t>
      </w:r>
      <w:r>
        <w:tab/>
        <w:t xml:space="preserve">Davor durchgestrichen </w:t>
      </w:r>
      <w:r w:rsidRPr="008D4D38">
        <w:rPr>
          <w:i w:val="0"/>
        </w:rPr>
        <w:t>contin</w:t>
      </w:r>
      <w:r>
        <w:t>.</w:t>
      </w:r>
    </w:p>
  </w:footnote>
  <w:footnote w:id="723">
    <w:p w:rsidR="00F828E7" w:rsidRDefault="00F828E7" w:rsidP="00A759E7">
      <w:pPr>
        <w:pStyle w:val="EditionFunoten"/>
      </w:pPr>
      <w:r w:rsidRPr="00A759E7">
        <w:rPr>
          <w:rStyle w:val="Funotenzeichen"/>
          <w:i w:val="0"/>
          <w:sz w:val="20"/>
        </w:rPr>
        <w:t>d</w:t>
      </w:r>
      <w:r>
        <w:tab/>
        <w:t xml:space="preserve">Es fehlt ein Substantiv zu </w:t>
      </w:r>
      <w:r w:rsidRPr="00A759E7">
        <w:rPr>
          <w:i w:val="0"/>
        </w:rPr>
        <w:t>ille</w:t>
      </w:r>
      <w:r>
        <w:t xml:space="preserve">, wohl </w:t>
      </w:r>
      <w:r w:rsidRPr="00A759E7">
        <w:rPr>
          <w:i w:val="0"/>
        </w:rPr>
        <w:t>catalogus</w:t>
      </w:r>
      <w:r>
        <w:t>.</w:t>
      </w:r>
    </w:p>
  </w:footnote>
  <w:footnote w:id="724">
    <w:p w:rsidR="00F828E7" w:rsidRPr="00061400" w:rsidRDefault="00F828E7" w:rsidP="008D4D38">
      <w:pPr>
        <w:pStyle w:val="EditionFunoten"/>
      </w:pPr>
      <w:r w:rsidRPr="00061400">
        <w:rPr>
          <w:rStyle w:val="Funotenzeichen"/>
          <w:i w:val="0"/>
          <w:noProof w:val="0"/>
          <w:sz w:val="20"/>
        </w:rPr>
        <w:t>e</w:t>
      </w:r>
      <w:r>
        <w:tab/>
      </w:r>
      <w:r w:rsidRPr="00061400">
        <w:t xml:space="preserve">Danach durchgestrichen </w:t>
      </w:r>
      <w:r w:rsidRPr="00061400">
        <w:rPr>
          <w:i w:val="0"/>
        </w:rPr>
        <w:t>tu</w:t>
      </w:r>
      <w:r w:rsidRPr="00061400">
        <w:t>.</w:t>
      </w:r>
    </w:p>
  </w:footnote>
  <w:footnote w:id="725">
    <w:p w:rsidR="00F828E7" w:rsidRDefault="00F828E7" w:rsidP="008035E7">
      <w:pPr>
        <w:pStyle w:val="EditionFunoten"/>
      </w:pPr>
      <w:r w:rsidRPr="008035E7">
        <w:rPr>
          <w:rStyle w:val="Funotenzeichen"/>
          <w:i w:val="0"/>
          <w:sz w:val="20"/>
        </w:rPr>
        <w:t>a</w:t>
      </w:r>
      <w:r>
        <w:tab/>
        <w:t xml:space="preserve">Korrigiert aus </w:t>
      </w:r>
      <w:r w:rsidRPr="008035E7">
        <w:rPr>
          <w:i w:val="0"/>
        </w:rPr>
        <w:t>resignaverit</w:t>
      </w:r>
      <w:r>
        <w:t>.</w:t>
      </w:r>
    </w:p>
  </w:footnote>
  <w:footnote w:id="726">
    <w:p w:rsidR="00F828E7" w:rsidRDefault="00F828E7" w:rsidP="008035E7">
      <w:pPr>
        <w:pStyle w:val="EditionFunoten"/>
      </w:pPr>
      <w:r w:rsidRPr="008035E7">
        <w:rPr>
          <w:rStyle w:val="Funotenzeichen"/>
          <w:i w:val="0"/>
          <w:sz w:val="20"/>
        </w:rPr>
        <w:t>b</w:t>
      </w:r>
      <w:r>
        <w:tab/>
        <w:t xml:space="preserve">PF zeichnet nach dem Wort </w:t>
      </w:r>
      <w:r w:rsidRPr="008035E7">
        <w:rPr>
          <w:i w:val="0"/>
        </w:rPr>
        <w:t>per</w:t>
      </w:r>
      <w:r>
        <w:t xml:space="preserve"> zwei Ohren.</w:t>
      </w:r>
    </w:p>
  </w:footnote>
  <w:footnote w:id="727">
    <w:p w:rsidR="00F828E7" w:rsidRDefault="00F828E7" w:rsidP="00A97223">
      <w:pPr>
        <w:pStyle w:val="EditionFunoten"/>
        <w:spacing w:line="186" w:lineRule="exact"/>
      </w:pPr>
      <w:r w:rsidRPr="008215C7">
        <w:rPr>
          <w:rStyle w:val="Funotenzeichen"/>
          <w:i w:val="0"/>
          <w:sz w:val="20"/>
        </w:rPr>
        <w:t>c</w:t>
      </w:r>
      <w:r>
        <w:tab/>
        <w:t xml:space="preserve">Danach durchgestrichen </w:t>
      </w:r>
      <w:r w:rsidRPr="008215C7">
        <w:rPr>
          <w:i w:val="0"/>
        </w:rPr>
        <w:t>scrib</w:t>
      </w:r>
      <w:r w:rsidRPr="0039078E">
        <w:t>.</w:t>
      </w:r>
    </w:p>
  </w:footnote>
  <w:footnote w:id="728">
    <w:p w:rsidR="00F828E7" w:rsidRDefault="00F828E7" w:rsidP="00A97223">
      <w:pPr>
        <w:pStyle w:val="EditionFunoten"/>
        <w:spacing w:line="186" w:lineRule="exact"/>
      </w:pPr>
      <w:r w:rsidRPr="008215C7">
        <w:rPr>
          <w:rStyle w:val="Funotenzeichen"/>
          <w:i w:val="0"/>
          <w:sz w:val="20"/>
        </w:rPr>
        <w:t>d</w:t>
      </w:r>
      <w:r>
        <w:tab/>
        <w:t>Danach unleserliche Streichung im Ausmaß von ca. 1–2 Buchstaben.</w:t>
      </w:r>
    </w:p>
  </w:footnote>
  <w:footnote w:id="729">
    <w:p w:rsidR="00F828E7" w:rsidRDefault="00F828E7" w:rsidP="00193429">
      <w:pPr>
        <w:pStyle w:val="EditionFunoten"/>
      </w:pPr>
      <w:r w:rsidRPr="00193429">
        <w:rPr>
          <w:rStyle w:val="Funotenzeichen"/>
          <w:i w:val="0"/>
          <w:iCs/>
          <w:sz w:val="20"/>
        </w:rPr>
        <w:t>a</w:t>
      </w:r>
      <w:r>
        <w:tab/>
        <w:t>Textverlust in nicht näher zu bestimmendem Ausmaß durch Ausriss.</w:t>
      </w:r>
    </w:p>
  </w:footnote>
  <w:footnote w:id="730">
    <w:p w:rsidR="00F828E7" w:rsidRPr="00236A96" w:rsidRDefault="00F828E7" w:rsidP="00153832">
      <w:pPr>
        <w:pStyle w:val="EditionFunoten"/>
      </w:pPr>
      <w:r w:rsidRPr="00153832">
        <w:rPr>
          <w:rStyle w:val="Funotenzeichen"/>
          <w:i w:val="0"/>
          <w:iCs/>
          <w:sz w:val="20"/>
        </w:rPr>
        <w:t>b</w:t>
      </w:r>
      <w:r>
        <w:tab/>
        <w:t xml:space="preserve">Davor (in einer eigenen Zeile) durchgestrichen </w:t>
      </w:r>
      <w:r w:rsidRPr="00153832">
        <w:rPr>
          <w:i w:val="0"/>
        </w:rPr>
        <w:t>August</w:t>
      </w:r>
      <w:r>
        <w:t>.</w:t>
      </w:r>
    </w:p>
  </w:footnote>
  <w:footnote w:id="731">
    <w:p w:rsidR="00F828E7" w:rsidRDefault="00F828E7" w:rsidP="00181012">
      <w:pPr>
        <w:pStyle w:val="EditionFunoten"/>
      </w:pPr>
      <w:r w:rsidRPr="00181012">
        <w:rPr>
          <w:rStyle w:val="Funotenzeichen"/>
          <w:i w:val="0"/>
          <w:sz w:val="20"/>
        </w:rPr>
        <w:t>a</w:t>
      </w:r>
      <w:r>
        <w:tab/>
        <w:t xml:space="preserve">Danach durchgestrichen </w:t>
      </w:r>
      <w:r w:rsidRPr="00181012">
        <w:rPr>
          <w:i w:val="0"/>
        </w:rPr>
        <w:t>in</w:t>
      </w:r>
      <w:r>
        <w:t>.</w:t>
      </w:r>
    </w:p>
  </w:footnote>
  <w:footnote w:id="732">
    <w:p w:rsidR="00F828E7" w:rsidRDefault="00F828E7" w:rsidP="00CA6BF6">
      <w:pPr>
        <w:pStyle w:val="EditionFunoten"/>
      </w:pPr>
      <w:r w:rsidRPr="00CA6BF6">
        <w:rPr>
          <w:rStyle w:val="Funotenzeichen"/>
          <w:i w:val="0"/>
          <w:iCs/>
          <w:sz w:val="20"/>
        </w:rPr>
        <w:t>a</w:t>
      </w:r>
      <w:r>
        <w:tab/>
        <w:t>Über der Zeile eingefügt.</w:t>
      </w:r>
    </w:p>
  </w:footnote>
  <w:footnote w:id="733">
    <w:p w:rsidR="00F828E7" w:rsidRDefault="00F828E7" w:rsidP="00CA6BF6">
      <w:pPr>
        <w:pStyle w:val="EditionFunoten"/>
      </w:pPr>
      <w:r w:rsidRPr="00CA6BF6">
        <w:rPr>
          <w:rStyle w:val="Funotenzeichen"/>
          <w:i w:val="0"/>
          <w:iCs/>
          <w:sz w:val="20"/>
        </w:rPr>
        <w:t>b</w:t>
      </w:r>
      <w:r>
        <w:tab/>
        <w:t xml:space="preserve">Davor durchgestrichen </w:t>
      </w:r>
      <w:r w:rsidRPr="00CA6BF6">
        <w:rPr>
          <w:i w:val="0"/>
        </w:rPr>
        <w:t>Erit</w:t>
      </w:r>
      <w:r>
        <w:t>.</w:t>
      </w:r>
    </w:p>
  </w:footnote>
  <w:footnote w:id="734">
    <w:p w:rsidR="00F828E7" w:rsidRDefault="00F828E7" w:rsidP="00CA6BF6">
      <w:pPr>
        <w:pStyle w:val="EditionFunoten"/>
      </w:pPr>
      <w:r w:rsidRPr="00CA6BF6">
        <w:rPr>
          <w:rStyle w:val="Funotenzeichen"/>
          <w:i w:val="0"/>
          <w:iCs/>
          <w:sz w:val="20"/>
        </w:rPr>
        <w:t>c</w:t>
      </w:r>
      <w:r>
        <w:tab/>
        <w:t>Über der Zeile eingefügt.</w:t>
      </w:r>
    </w:p>
  </w:footnote>
  <w:footnote w:id="735">
    <w:p w:rsidR="00F828E7" w:rsidRDefault="00F828E7" w:rsidP="00CA6BF6">
      <w:pPr>
        <w:pStyle w:val="EditionFunoten"/>
      </w:pPr>
      <w:r w:rsidRPr="00CA6BF6">
        <w:rPr>
          <w:rStyle w:val="Funotenzeichen"/>
          <w:i w:val="0"/>
          <w:iCs/>
          <w:sz w:val="20"/>
        </w:rPr>
        <w:t>d</w:t>
      </w:r>
      <w:r>
        <w:tab/>
        <w:t>Am linken Blattrand eingefügt.</w:t>
      </w:r>
    </w:p>
  </w:footnote>
  <w:footnote w:id="736">
    <w:p w:rsidR="00F828E7" w:rsidRDefault="00F828E7" w:rsidP="001C1244">
      <w:pPr>
        <w:pStyle w:val="EditionFunoten"/>
      </w:pPr>
      <w:r w:rsidRPr="001C1244">
        <w:rPr>
          <w:rStyle w:val="Funotenzeichen"/>
          <w:i w:val="0"/>
          <w:iCs/>
          <w:sz w:val="20"/>
        </w:rPr>
        <w:t>a</w:t>
      </w:r>
      <w:r>
        <w:tab/>
        <w:t>Über der Zeile eingefügt.</w:t>
      </w:r>
    </w:p>
  </w:footnote>
  <w:footnote w:id="737">
    <w:p w:rsidR="00F828E7" w:rsidRDefault="00F828E7" w:rsidP="001C1244">
      <w:pPr>
        <w:pStyle w:val="EditionFunoten"/>
      </w:pPr>
      <w:r w:rsidRPr="001C1244">
        <w:rPr>
          <w:rStyle w:val="Funotenzeichen"/>
          <w:i w:val="0"/>
          <w:iCs/>
          <w:sz w:val="20"/>
        </w:rPr>
        <w:t>b</w:t>
      </w:r>
      <w:r>
        <w:tab/>
        <w:t xml:space="preserve">Davor durchgestrichen </w:t>
      </w:r>
      <w:r w:rsidRPr="001C1244">
        <w:rPr>
          <w:i w:val="0"/>
        </w:rPr>
        <w:t>sed</w:t>
      </w:r>
      <w:r>
        <w:t>.</w:t>
      </w:r>
    </w:p>
  </w:footnote>
  <w:footnote w:id="738">
    <w:p w:rsidR="00F828E7" w:rsidRDefault="00F828E7" w:rsidP="00E278CA">
      <w:pPr>
        <w:pStyle w:val="EditionFunoten"/>
      </w:pPr>
      <w:r w:rsidRPr="00E278CA">
        <w:rPr>
          <w:rStyle w:val="Funotenzeichen"/>
          <w:i w:val="0"/>
          <w:iCs/>
          <w:sz w:val="20"/>
        </w:rPr>
        <w:t>c</w:t>
      </w:r>
      <w:r>
        <w:tab/>
        <w:t>Danach unleserliche Streichung im Ausmaß von ca. 2–3 Buchstaben.</w:t>
      </w:r>
    </w:p>
  </w:footnote>
  <w:footnote w:id="739">
    <w:p w:rsidR="00F828E7" w:rsidRDefault="00F828E7" w:rsidP="00E278CA">
      <w:pPr>
        <w:pStyle w:val="EditionFunoten"/>
      </w:pPr>
      <w:r w:rsidRPr="00E278CA">
        <w:rPr>
          <w:rStyle w:val="Funotenzeichen"/>
          <w:i w:val="0"/>
          <w:iCs/>
          <w:sz w:val="20"/>
        </w:rPr>
        <w:t>d</w:t>
      </w:r>
      <w:r>
        <w:tab/>
        <w:t>Über der Zeile eingefügt.</w:t>
      </w:r>
    </w:p>
  </w:footnote>
  <w:footnote w:id="740">
    <w:p w:rsidR="00F828E7" w:rsidRDefault="00F828E7" w:rsidP="003655FA">
      <w:pPr>
        <w:pStyle w:val="EditionFunoten"/>
      </w:pPr>
      <w:r w:rsidRPr="00E278CA">
        <w:rPr>
          <w:rStyle w:val="Funotenzeichen"/>
          <w:i w:val="0"/>
          <w:iCs/>
          <w:sz w:val="20"/>
        </w:rPr>
        <w:t>e</w:t>
      </w:r>
      <w:r>
        <w:tab/>
        <w:t>Über der Zeile eingefügt.</w:t>
      </w:r>
    </w:p>
  </w:footnote>
  <w:footnote w:id="741">
    <w:p w:rsidR="00F828E7" w:rsidRDefault="00F828E7" w:rsidP="003655FA">
      <w:pPr>
        <w:pStyle w:val="EditionFunoten"/>
      </w:pPr>
      <w:r w:rsidRPr="00E278CA">
        <w:rPr>
          <w:rStyle w:val="Funotenzeichen"/>
          <w:i w:val="0"/>
          <w:iCs/>
          <w:sz w:val="20"/>
        </w:rPr>
        <w:t>f</w:t>
      </w:r>
      <w:r>
        <w:tab/>
        <w:t>Am linken Blattrand eingefügt.</w:t>
      </w:r>
    </w:p>
  </w:footnote>
  <w:footnote w:id="742">
    <w:p w:rsidR="00F828E7" w:rsidRDefault="00F828E7" w:rsidP="003655FA">
      <w:pPr>
        <w:pStyle w:val="EditionFunoten"/>
      </w:pPr>
      <w:r w:rsidRPr="00E278CA">
        <w:rPr>
          <w:rStyle w:val="Funotenzeichen"/>
          <w:i w:val="0"/>
          <w:iCs/>
          <w:sz w:val="20"/>
        </w:rPr>
        <w:t>g</w:t>
      </w:r>
      <w:r>
        <w:tab/>
        <w:t>Über der Zeile eingefügt.</w:t>
      </w:r>
    </w:p>
  </w:footnote>
  <w:footnote w:id="743">
    <w:p w:rsidR="00F828E7" w:rsidRDefault="00F828E7" w:rsidP="003655FA">
      <w:pPr>
        <w:pStyle w:val="EditionFunoten"/>
      </w:pPr>
      <w:r w:rsidRPr="00E278CA">
        <w:rPr>
          <w:rStyle w:val="Funotenzeichen"/>
          <w:i w:val="0"/>
          <w:iCs/>
          <w:sz w:val="20"/>
        </w:rPr>
        <w:t>h</w:t>
      </w:r>
      <w:r>
        <w:tab/>
        <w:t>Am linken Blattrand eingefügt.</w:t>
      </w:r>
    </w:p>
  </w:footnote>
  <w:footnote w:id="744">
    <w:p w:rsidR="00F828E7" w:rsidRDefault="00F828E7" w:rsidP="003655FA">
      <w:pPr>
        <w:pStyle w:val="EditionFunoten"/>
      </w:pPr>
      <w:r w:rsidRPr="00E278CA">
        <w:rPr>
          <w:rStyle w:val="Funotenzeichen"/>
          <w:i w:val="0"/>
          <w:iCs/>
          <w:sz w:val="20"/>
        </w:rPr>
        <w:t>i</w:t>
      </w:r>
      <w:r>
        <w:tab/>
        <w:t xml:space="preserve">Danach durchgestrichen </w:t>
      </w:r>
      <w:r w:rsidRPr="00E278CA">
        <w:rPr>
          <w:i w:val="0"/>
        </w:rPr>
        <w:t>Eck</w:t>
      </w:r>
      <w:r>
        <w:t>.</w:t>
      </w:r>
    </w:p>
  </w:footnote>
  <w:footnote w:id="745">
    <w:p w:rsidR="00F828E7" w:rsidRDefault="00F828E7" w:rsidP="003655FA">
      <w:pPr>
        <w:pStyle w:val="EditionFunoten"/>
      </w:pPr>
      <w:r w:rsidRPr="00E278CA">
        <w:rPr>
          <w:rStyle w:val="Funotenzeichen"/>
          <w:i w:val="0"/>
          <w:iCs/>
          <w:sz w:val="20"/>
        </w:rPr>
        <w:t>j</w:t>
      </w:r>
      <w:r>
        <w:tab/>
        <w:t>Über der Zeile eingefügt.</w:t>
      </w:r>
    </w:p>
  </w:footnote>
  <w:footnote w:id="746">
    <w:p w:rsidR="00F828E7" w:rsidRDefault="00F828E7" w:rsidP="003655FA">
      <w:pPr>
        <w:pStyle w:val="EditionFunoten"/>
      </w:pPr>
      <w:r w:rsidRPr="0061287E">
        <w:rPr>
          <w:rStyle w:val="Funotenzeichen"/>
          <w:i w:val="0"/>
          <w:sz w:val="20"/>
        </w:rPr>
        <w:t>k</w:t>
      </w:r>
      <w:r>
        <w:tab/>
      </w:r>
      <w:r w:rsidRPr="0061287E">
        <w:rPr>
          <w:i w:val="0"/>
        </w:rPr>
        <w:t>propter ... lectionis</w:t>
      </w:r>
      <w:r>
        <w:t xml:space="preserve"> mit Verweiszeichen am linken Blattrand eingefügt.</w:t>
      </w:r>
    </w:p>
  </w:footnote>
  <w:footnote w:id="747">
    <w:p w:rsidR="00F828E7" w:rsidRDefault="00F828E7" w:rsidP="003655FA">
      <w:pPr>
        <w:pStyle w:val="EditionFunoten"/>
      </w:pPr>
      <w:r w:rsidRPr="001F2D57">
        <w:rPr>
          <w:rStyle w:val="Funotenzeichen"/>
          <w:i w:val="0"/>
          <w:sz w:val="20"/>
        </w:rPr>
        <w:t>l</w:t>
      </w:r>
      <w:r>
        <w:tab/>
        <w:t xml:space="preserve">Danach durchgestrichen </w:t>
      </w:r>
      <w:r w:rsidRPr="001F2D57">
        <w:rPr>
          <w:i w:val="0"/>
        </w:rPr>
        <w:t>conten</w:t>
      </w:r>
      <w:r>
        <w:t>.</w:t>
      </w:r>
    </w:p>
  </w:footnote>
  <w:footnote w:id="748">
    <w:p w:rsidR="00F828E7" w:rsidRDefault="00F828E7" w:rsidP="001F2D57">
      <w:pPr>
        <w:pStyle w:val="EditionFunoten"/>
      </w:pPr>
      <w:r w:rsidRPr="001F2D57">
        <w:rPr>
          <w:rStyle w:val="Funotenzeichen"/>
          <w:i w:val="0"/>
          <w:sz w:val="20"/>
        </w:rPr>
        <w:t>m</w:t>
      </w:r>
      <w:r>
        <w:tab/>
      </w:r>
      <w:r w:rsidRPr="001F2D57">
        <w:rPr>
          <w:i w:val="0"/>
        </w:rPr>
        <w:t>et quidem ... eorum</w:t>
      </w:r>
      <w:r>
        <w:t xml:space="preserve"> über der Zeile eingefügt; nach </w:t>
      </w:r>
      <w:r w:rsidRPr="001F2D57">
        <w:rPr>
          <w:i w:val="0"/>
        </w:rPr>
        <w:t>foetus</w:t>
      </w:r>
      <w:r>
        <w:t xml:space="preserve"> durchgestrichen </w:t>
      </w:r>
      <w:r w:rsidRPr="001F2D57">
        <w:rPr>
          <w:i w:val="0"/>
        </w:rPr>
        <w:t>eorum</w:t>
      </w:r>
      <w:r>
        <w:t>.</w:t>
      </w:r>
    </w:p>
  </w:footnote>
  <w:footnote w:id="749">
    <w:p w:rsidR="00F828E7" w:rsidRDefault="00F828E7" w:rsidP="001F2D57">
      <w:pPr>
        <w:pStyle w:val="EditionFunoten"/>
      </w:pPr>
      <w:r w:rsidRPr="001F2D57">
        <w:rPr>
          <w:rStyle w:val="Funotenzeichen"/>
          <w:i w:val="0"/>
          <w:sz w:val="20"/>
        </w:rPr>
        <w:t>n</w:t>
      </w:r>
      <w:r>
        <w:tab/>
        <w:t xml:space="preserve">Wohl für </w:t>
      </w:r>
      <w:r w:rsidRPr="001F2D57">
        <w:rPr>
          <w:i w:val="0"/>
        </w:rPr>
        <w:t>petitionem</w:t>
      </w:r>
      <w:r>
        <w:t>.</w:t>
      </w:r>
    </w:p>
  </w:footnote>
  <w:footnote w:id="750">
    <w:p w:rsidR="00F828E7" w:rsidRDefault="00F828E7" w:rsidP="001F2D57">
      <w:pPr>
        <w:pStyle w:val="EditionFunoten"/>
      </w:pPr>
      <w:r w:rsidRPr="001F2D57">
        <w:rPr>
          <w:rStyle w:val="Funotenzeichen"/>
          <w:i w:val="0"/>
          <w:sz w:val="20"/>
        </w:rPr>
        <w:t>o</w:t>
      </w:r>
      <w:r>
        <w:tab/>
        <w:t xml:space="preserve">Danach durchgestrichen </w:t>
      </w:r>
      <w:r w:rsidRPr="001F2D57">
        <w:rPr>
          <w:i w:val="0"/>
        </w:rPr>
        <w:t>annotatos</w:t>
      </w:r>
      <w:r>
        <w:t>.</w:t>
      </w:r>
    </w:p>
  </w:footnote>
  <w:footnote w:id="751">
    <w:p w:rsidR="00F828E7" w:rsidRDefault="00F828E7" w:rsidP="001F2D57">
      <w:pPr>
        <w:pStyle w:val="EditionFunoten"/>
      </w:pPr>
      <w:r w:rsidRPr="001F2D57">
        <w:rPr>
          <w:rStyle w:val="Funotenzeichen"/>
          <w:i w:val="0"/>
          <w:sz w:val="20"/>
        </w:rPr>
        <w:t>p</w:t>
      </w:r>
      <w:r>
        <w:tab/>
        <w:t xml:space="preserve">Am linken Blattrand eingefügt statt durchgestrichenem </w:t>
      </w:r>
      <w:r w:rsidRPr="001F2D57">
        <w:rPr>
          <w:i w:val="0"/>
        </w:rPr>
        <w:t>Prdxime</w:t>
      </w:r>
      <w:r>
        <w:t>.</w:t>
      </w:r>
    </w:p>
  </w:footnote>
  <w:footnote w:id="752">
    <w:p w:rsidR="00F828E7" w:rsidRDefault="00F828E7" w:rsidP="001F2D57">
      <w:pPr>
        <w:pStyle w:val="EditionFunoten"/>
      </w:pPr>
      <w:r w:rsidRPr="001F2D57">
        <w:rPr>
          <w:rStyle w:val="Funotenzeichen"/>
          <w:i w:val="0"/>
          <w:sz w:val="20"/>
        </w:rPr>
        <w:t>q</w:t>
      </w:r>
      <w:r>
        <w:tab/>
        <w:t xml:space="preserve">Danach durchgestrichen </w:t>
      </w:r>
      <w:r w:rsidRPr="001F2D57">
        <w:rPr>
          <w:i w:val="0"/>
        </w:rPr>
        <w:t>prologus</w:t>
      </w:r>
      <w:r>
        <w:t>.</w:t>
      </w:r>
    </w:p>
  </w:footnote>
  <w:footnote w:id="753">
    <w:p w:rsidR="00F828E7" w:rsidRDefault="00F828E7" w:rsidP="003655FA">
      <w:pPr>
        <w:pStyle w:val="EditionFunoten"/>
      </w:pPr>
      <w:r w:rsidRPr="00780A39">
        <w:rPr>
          <w:rStyle w:val="Funotenzeichen"/>
          <w:i w:val="0"/>
          <w:sz w:val="20"/>
        </w:rPr>
        <w:t>r</w:t>
      </w:r>
      <w:r>
        <w:tab/>
        <w:t>Über der Zeile eingefügt.</w:t>
      </w:r>
    </w:p>
  </w:footnote>
  <w:footnote w:id="754">
    <w:p w:rsidR="00F828E7" w:rsidRDefault="00F828E7" w:rsidP="003655FA">
      <w:pPr>
        <w:pStyle w:val="EditionFunoten"/>
      </w:pPr>
      <w:r w:rsidRPr="00780A39">
        <w:rPr>
          <w:rStyle w:val="Funotenzeichen"/>
          <w:i w:val="0"/>
          <w:sz w:val="20"/>
        </w:rPr>
        <w:t>s</w:t>
      </w:r>
      <w:r>
        <w:tab/>
        <w:t>Über der Zeile eingefügt.</w:t>
      </w:r>
    </w:p>
  </w:footnote>
  <w:footnote w:id="755">
    <w:p w:rsidR="00F828E7" w:rsidRDefault="00F828E7" w:rsidP="003655FA">
      <w:pPr>
        <w:pStyle w:val="EditionFunoten"/>
      </w:pPr>
      <w:r w:rsidRPr="00780A39">
        <w:rPr>
          <w:rStyle w:val="Funotenzeichen"/>
          <w:i w:val="0"/>
          <w:sz w:val="20"/>
        </w:rPr>
        <w:t>t</w:t>
      </w:r>
      <w:r>
        <w:tab/>
        <w:t xml:space="preserve">Danach durchgestrichen </w:t>
      </w:r>
      <w:r w:rsidRPr="00780A39">
        <w:rPr>
          <w:i w:val="0"/>
        </w:rPr>
        <w:t>haec</w:t>
      </w:r>
      <w:r>
        <w:t>.</w:t>
      </w:r>
    </w:p>
  </w:footnote>
  <w:footnote w:id="756">
    <w:p w:rsidR="00F828E7" w:rsidRDefault="00F828E7" w:rsidP="00780A39">
      <w:pPr>
        <w:pStyle w:val="EditionFunoten"/>
      </w:pPr>
      <w:r w:rsidRPr="00780A39">
        <w:rPr>
          <w:rStyle w:val="Funotenzeichen"/>
          <w:i w:val="0"/>
          <w:sz w:val="20"/>
        </w:rPr>
        <w:t>u</w:t>
      </w:r>
      <w:r>
        <w:tab/>
        <w:t xml:space="preserve">Korrigiert aus </w:t>
      </w:r>
      <w:r w:rsidRPr="00780A39">
        <w:rPr>
          <w:i w:val="0"/>
        </w:rPr>
        <w:t>Joannem</w:t>
      </w:r>
      <w:r>
        <w:t>.</w:t>
      </w:r>
    </w:p>
  </w:footnote>
  <w:footnote w:id="757">
    <w:p w:rsidR="00F828E7" w:rsidRDefault="00F828E7" w:rsidP="00780A39">
      <w:pPr>
        <w:pStyle w:val="EditionFunoten"/>
      </w:pPr>
      <w:r w:rsidRPr="00780A39">
        <w:rPr>
          <w:rStyle w:val="Funotenzeichen"/>
          <w:i w:val="0"/>
          <w:sz w:val="20"/>
        </w:rPr>
        <w:t>v</w:t>
      </w:r>
      <w:r>
        <w:tab/>
        <w:t xml:space="preserve">Danach durchgestrichen </w:t>
      </w:r>
      <w:r w:rsidRPr="00780A39">
        <w:rPr>
          <w:i w:val="0"/>
        </w:rPr>
        <w:t>Keck</w:t>
      </w:r>
      <w:r>
        <w:t>.</w:t>
      </w:r>
    </w:p>
  </w:footnote>
  <w:footnote w:id="758">
    <w:p w:rsidR="00F828E7" w:rsidRDefault="00F828E7" w:rsidP="00780A39">
      <w:pPr>
        <w:pStyle w:val="EditionFunoten"/>
      </w:pPr>
      <w:r w:rsidRPr="00780A39">
        <w:rPr>
          <w:rStyle w:val="Funotenzeichen"/>
          <w:i w:val="0"/>
          <w:sz w:val="20"/>
        </w:rPr>
        <w:t>w</w:t>
      </w:r>
      <w:r>
        <w:tab/>
        <w:t xml:space="preserve">Korrigiert aus </w:t>
      </w:r>
      <w:r w:rsidRPr="00780A39">
        <w:rPr>
          <w:i w:val="0"/>
        </w:rPr>
        <w:t>me continere</w:t>
      </w:r>
      <w:r>
        <w:t>.</w:t>
      </w:r>
    </w:p>
  </w:footnote>
  <w:footnote w:id="759">
    <w:p w:rsidR="00F828E7" w:rsidRDefault="00F828E7" w:rsidP="00780A39">
      <w:pPr>
        <w:pStyle w:val="EditionFunoten"/>
      </w:pPr>
      <w:r w:rsidRPr="00780A39">
        <w:rPr>
          <w:rStyle w:val="Funotenzeichen"/>
          <w:i w:val="0"/>
          <w:sz w:val="20"/>
        </w:rPr>
        <w:t>x</w:t>
      </w:r>
      <w:r>
        <w:tab/>
        <w:t xml:space="preserve">Danach durchgestrichen </w:t>
      </w:r>
      <w:r w:rsidRPr="00780A39">
        <w:rPr>
          <w:i w:val="0"/>
        </w:rPr>
        <w:t>scriptos</w:t>
      </w:r>
      <w:r>
        <w:t>.</w:t>
      </w:r>
    </w:p>
  </w:footnote>
  <w:footnote w:id="760">
    <w:p w:rsidR="00F828E7" w:rsidRDefault="00F828E7" w:rsidP="00780A39">
      <w:pPr>
        <w:pStyle w:val="EditionFunoten"/>
      </w:pPr>
      <w:r w:rsidRPr="00780A39">
        <w:rPr>
          <w:rStyle w:val="Funotenzeichen"/>
          <w:i w:val="0"/>
          <w:sz w:val="20"/>
        </w:rPr>
        <w:t>y</w:t>
      </w:r>
      <w:r>
        <w:tab/>
        <w:t xml:space="preserve">Danach durchgestrichen </w:t>
      </w:r>
      <w:r w:rsidRPr="00780A39">
        <w:rPr>
          <w:i w:val="0"/>
        </w:rPr>
        <w:t>scriptum</w:t>
      </w:r>
      <w:r>
        <w:t>.</w:t>
      </w:r>
    </w:p>
  </w:footnote>
  <w:footnote w:id="761">
    <w:p w:rsidR="00F828E7" w:rsidRDefault="00F828E7" w:rsidP="00780A39">
      <w:pPr>
        <w:pStyle w:val="EditionFunoten"/>
      </w:pPr>
      <w:r w:rsidRPr="00780A39">
        <w:rPr>
          <w:rStyle w:val="Funotenzeichen"/>
          <w:i w:val="0"/>
          <w:sz w:val="20"/>
        </w:rPr>
        <w:t>z</w:t>
      </w:r>
      <w:r>
        <w:tab/>
        <w:t xml:space="preserve">Danach durchgestrichen </w:t>
      </w:r>
      <w:r w:rsidRPr="00780A39">
        <w:rPr>
          <w:i w:val="0"/>
        </w:rPr>
        <w:t>naabu</w:t>
      </w:r>
      <w:r>
        <w:t xml:space="preserve"> (Kürzung für </w:t>
      </w:r>
      <w:r w:rsidRPr="00780A39">
        <w:rPr>
          <w:i w:val="0"/>
        </w:rPr>
        <w:t>naturalibus</w:t>
      </w:r>
      <w:r>
        <w:t>?).</w:t>
      </w:r>
    </w:p>
  </w:footnote>
  <w:footnote w:id="762">
    <w:p w:rsidR="00F828E7" w:rsidRDefault="00F828E7" w:rsidP="00780A39">
      <w:pPr>
        <w:pStyle w:val="EditionFunoten"/>
      </w:pPr>
      <w:r w:rsidRPr="00780A39">
        <w:rPr>
          <w:rStyle w:val="Funotenzeichen"/>
          <w:i w:val="0"/>
          <w:sz w:val="20"/>
        </w:rPr>
        <w:t>a1</w:t>
      </w:r>
      <w:r>
        <w:tab/>
        <w:t xml:space="preserve">Korrigiert aus </w:t>
      </w:r>
      <w:r w:rsidRPr="00780A39">
        <w:rPr>
          <w:i w:val="0"/>
        </w:rPr>
        <w:t>nostrae</w:t>
      </w:r>
      <w:r>
        <w:t>.</w:t>
      </w:r>
    </w:p>
  </w:footnote>
  <w:footnote w:id="763">
    <w:p w:rsidR="00F828E7" w:rsidRDefault="00F828E7" w:rsidP="00780A39">
      <w:pPr>
        <w:pStyle w:val="EditionFunoten"/>
      </w:pPr>
      <w:r w:rsidRPr="00780A39">
        <w:rPr>
          <w:rStyle w:val="Funotenzeichen"/>
          <w:i w:val="0"/>
          <w:sz w:val="20"/>
        </w:rPr>
        <w:t>b1</w:t>
      </w:r>
      <w:r>
        <w:tab/>
        <w:t>Über der Zeile eingefügt.</w:t>
      </w:r>
    </w:p>
  </w:footnote>
  <w:footnote w:id="764">
    <w:p w:rsidR="00F828E7" w:rsidRDefault="00F828E7" w:rsidP="00E84579">
      <w:pPr>
        <w:pStyle w:val="EditionFunoten"/>
      </w:pPr>
      <w:r w:rsidRPr="00E84579">
        <w:rPr>
          <w:rStyle w:val="Funotenzeichen"/>
          <w:i w:val="0"/>
          <w:sz w:val="20"/>
        </w:rPr>
        <w:t>a</w:t>
      </w:r>
      <w:r>
        <w:tab/>
        <w:t>Über der Zeile eingefügt.</w:t>
      </w:r>
    </w:p>
  </w:footnote>
  <w:footnote w:id="765">
    <w:p w:rsidR="00F828E7" w:rsidRDefault="00F828E7" w:rsidP="00E84579">
      <w:pPr>
        <w:pStyle w:val="EditionFunoten"/>
      </w:pPr>
      <w:r w:rsidRPr="00E84579">
        <w:rPr>
          <w:rStyle w:val="Funotenzeichen"/>
          <w:i w:val="0"/>
          <w:sz w:val="20"/>
        </w:rPr>
        <w:t>b</w:t>
      </w:r>
      <w:r>
        <w:tab/>
        <w:t>Über der Zeile eingefügt.</w:t>
      </w:r>
    </w:p>
  </w:footnote>
  <w:footnote w:id="766">
    <w:p w:rsidR="00F828E7" w:rsidRPr="00A4280E" w:rsidRDefault="00F828E7" w:rsidP="00617F13">
      <w:pPr>
        <w:pStyle w:val="EditionFunoten"/>
      </w:pPr>
      <w:r w:rsidRPr="00617F13">
        <w:rPr>
          <w:rStyle w:val="Funotenzeichen"/>
          <w:i w:val="0"/>
          <w:iCs/>
          <w:sz w:val="20"/>
        </w:rPr>
        <w:t>a</w:t>
      </w:r>
      <w:r>
        <w:tab/>
        <w:t xml:space="preserve">Danach durchgestrichen </w:t>
      </w:r>
      <w:r w:rsidRPr="00617F13">
        <w:rPr>
          <w:i w:val="0"/>
        </w:rPr>
        <w:t>alt</w:t>
      </w:r>
      <w:r>
        <w:t>.</w:t>
      </w:r>
    </w:p>
  </w:footnote>
  <w:footnote w:id="767">
    <w:p w:rsidR="00F828E7" w:rsidRPr="003150F5" w:rsidRDefault="00F828E7" w:rsidP="00617F13">
      <w:pPr>
        <w:pStyle w:val="EditionFunoten"/>
      </w:pPr>
      <w:r w:rsidRPr="00617F13">
        <w:rPr>
          <w:rStyle w:val="Funotenzeichen"/>
          <w:i w:val="0"/>
          <w:iCs/>
          <w:sz w:val="20"/>
        </w:rPr>
        <w:t>b</w:t>
      </w:r>
      <w:r>
        <w:tab/>
        <w:t xml:space="preserve">Danach durchgestrichen </w:t>
      </w:r>
      <w:r w:rsidRPr="00617F13">
        <w:rPr>
          <w:i w:val="0"/>
        </w:rPr>
        <w:t>earum</w:t>
      </w:r>
      <w:r>
        <w:t>.</w:t>
      </w:r>
    </w:p>
  </w:footnote>
  <w:footnote w:id="768">
    <w:p w:rsidR="00F828E7" w:rsidRPr="005652D8" w:rsidRDefault="00F828E7" w:rsidP="00301BA4">
      <w:pPr>
        <w:pStyle w:val="EditionFunoten"/>
      </w:pPr>
      <w:r w:rsidRPr="00301BA4">
        <w:rPr>
          <w:rStyle w:val="Funotenzeichen"/>
          <w:i w:val="0"/>
          <w:iCs/>
          <w:sz w:val="20"/>
        </w:rPr>
        <w:t>c</w:t>
      </w:r>
      <w:r>
        <w:tab/>
        <w:t xml:space="preserve">Korrigiert aus </w:t>
      </w:r>
      <w:r w:rsidRPr="00301BA4">
        <w:rPr>
          <w:i w:val="0"/>
        </w:rPr>
        <w:t>mal</w:t>
      </w:r>
      <w:r>
        <w:t>.</w:t>
      </w:r>
    </w:p>
  </w:footnote>
  <w:footnote w:id="769">
    <w:p w:rsidR="00F828E7" w:rsidRDefault="00F828E7" w:rsidP="006D2BA8">
      <w:pPr>
        <w:pStyle w:val="EditionFunoten"/>
      </w:pPr>
      <w:r w:rsidRPr="006D2BA8">
        <w:rPr>
          <w:rStyle w:val="Funotenzeichen"/>
          <w:i w:val="0"/>
          <w:sz w:val="20"/>
        </w:rPr>
        <w:t>d</w:t>
      </w:r>
      <w:r>
        <w:tab/>
        <w:t>Die doppelte Verneinung wohl unbeabsichtigt.</w:t>
      </w:r>
    </w:p>
  </w:footnote>
  <w:footnote w:id="770">
    <w:p w:rsidR="00F828E7" w:rsidRPr="001912C0" w:rsidRDefault="00F828E7" w:rsidP="00301BA4">
      <w:pPr>
        <w:pStyle w:val="EditionFunoten"/>
      </w:pPr>
      <w:r w:rsidRPr="006D2BA8">
        <w:rPr>
          <w:rStyle w:val="Funotenzeichen"/>
          <w:i w:val="0"/>
          <w:noProof w:val="0"/>
          <w:sz w:val="20"/>
        </w:rPr>
        <w:t>e</w:t>
      </w:r>
      <w:r>
        <w:tab/>
      </w:r>
      <w:r w:rsidRPr="00301BA4">
        <w:rPr>
          <w:i w:val="0"/>
        </w:rPr>
        <w:t>omnes ... pertinentes</w:t>
      </w:r>
      <w:r>
        <w:t xml:space="preserve"> mit Verweiszeichen am unteren Blattrand eingefügt.</w:t>
      </w:r>
    </w:p>
  </w:footnote>
  <w:footnote w:id="771">
    <w:p w:rsidR="00F828E7" w:rsidRDefault="00F828E7" w:rsidP="0083334E">
      <w:pPr>
        <w:pStyle w:val="EditionFunoten"/>
      </w:pPr>
      <w:r w:rsidRPr="0083334E">
        <w:rPr>
          <w:rStyle w:val="Funotenzeichen"/>
          <w:i w:val="0"/>
          <w:sz w:val="20"/>
        </w:rPr>
        <w:t>a</w:t>
      </w:r>
      <w:r>
        <w:tab/>
        <w:t xml:space="preserve">Wohl Abschreibfehler, vielleicht für </w:t>
      </w:r>
      <w:r w:rsidRPr="0083334E">
        <w:rPr>
          <w:i w:val="0"/>
        </w:rPr>
        <w:t>parandae</w:t>
      </w:r>
      <w:r>
        <w:t>?</w:t>
      </w:r>
    </w:p>
  </w:footnote>
  <w:footnote w:id="772">
    <w:p w:rsidR="00F828E7" w:rsidRPr="00935484" w:rsidRDefault="00F828E7" w:rsidP="0083334E">
      <w:pPr>
        <w:pStyle w:val="EditionFunoten"/>
      </w:pPr>
      <w:r w:rsidRPr="0083334E">
        <w:rPr>
          <w:rStyle w:val="Funotenzeichen"/>
          <w:i w:val="0"/>
          <w:sz w:val="20"/>
        </w:rPr>
        <w:t>b</w:t>
      </w:r>
      <w:r>
        <w:tab/>
        <w:t xml:space="preserve">Danach durchgestrichen </w:t>
      </w:r>
      <w:r w:rsidRPr="0083334E">
        <w:rPr>
          <w:i w:val="0"/>
        </w:rPr>
        <w:t>ad</w:t>
      </w:r>
      <w:r>
        <w:t>.</w:t>
      </w:r>
    </w:p>
  </w:footnote>
  <w:footnote w:id="773">
    <w:p w:rsidR="00F828E7" w:rsidRDefault="00F828E7" w:rsidP="002F0A85">
      <w:pPr>
        <w:pStyle w:val="EditionFunoten"/>
      </w:pPr>
      <w:r w:rsidRPr="00135CCD">
        <w:rPr>
          <w:rStyle w:val="Funotenzeichen"/>
          <w:i w:val="0"/>
          <w:sz w:val="20"/>
        </w:rPr>
        <w:t>a</w:t>
      </w:r>
      <w:r>
        <w:tab/>
        <w:t>Danach durchgestrichen ein Klammerzeichen.</w:t>
      </w:r>
    </w:p>
  </w:footnote>
  <w:footnote w:id="774">
    <w:p w:rsidR="00F828E7" w:rsidRDefault="00F828E7" w:rsidP="00135CCD">
      <w:pPr>
        <w:pStyle w:val="EditionFunoten"/>
      </w:pPr>
      <w:r w:rsidRPr="00135CCD">
        <w:rPr>
          <w:rStyle w:val="Funotenzeichen"/>
          <w:i w:val="0"/>
          <w:sz w:val="20"/>
        </w:rPr>
        <w:t>b</w:t>
      </w:r>
      <w:r>
        <w:tab/>
      </w:r>
      <w:r w:rsidRPr="00135CCD">
        <w:rPr>
          <w:i w:val="0"/>
        </w:rPr>
        <w:t>Oweri nostri</w:t>
      </w:r>
      <w:r>
        <w:t xml:space="preserve"> über der Zeile eingefügt.</w:t>
      </w:r>
    </w:p>
  </w:footnote>
  <w:footnote w:id="775">
    <w:p w:rsidR="00F828E7" w:rsidRDefault="00F828E7" w:rsidP="00DC5E7E">
      <w:pPr>
        <w:pStyle w:val="EditionFunoten"/>
      </w:pPr>
      <w:r w:rsidRPr="00DC5E7E">
        <w:rPr>
          <w:rStyle w:val="Funotenzeichen"/>
          <w:i w:val="0"/>
          <w:iCs/>
          <w:sz w:val="20"/>
        </w:rPr>
        <w:t>c</w:t>
      </w:r>
      <w:r>
        <w:tab/>
      </w:r>
      <w:r>
        <w:rPr>
          <w:i w:val="0"/>
        </w:rPr>
        <w:t>Obiit ... Septembri</w:t>
      </w:r>
      <w:r>
        <w:t xml:space="preserve"> über der Zeile eingefügt; nach </w:t>
      </w:r>
      <w:r>
        <w:rPr>
          <w:i w:val="0"/>
        </w:rPr>
        <w:t xml:space="preserve">anno </w:t>
      </w:r>
      <w:r>
        <w:t xml:space="preserve">durchgestrichen </w:t>
      </w:r>
      <w:r>
        <w:rPr>
          <w:i w:val="0"/>
        </w:rPr>
        <w:t>16</w:t>
      </w:r>
      <w:r>
        <w:t>.</w:t>
      </w:r>
    </w:p>
  </w:footnote>
  <w:footnote w:id="776">
    <w:p w:rsidR="00F828E7" w:rsidRPr="000F5990" w:rsidRDefault="00F828E7" w:rsidP="000C4725">
      <w:pPr>
        <w:pStyle w:val="EditionFunoten"/>
      </w:pPr>
      <w:r w:rsidRPr="000C4725">
        <w:rPr>
          <w:rStyle w:val="Funotenzeichen"/>
          <w:i w:val="0"/>
          <w:iCs/>
          <w:sz w:val="20"/>
        </w:rPr>
        <w:t>a</w:t>
      </w:r>
      <w:r>
        <w:tab/>
        <w:t xml:space="preserve">Korrigiert aus </w:t>
      </w:r>
      <w:r w:rsidRPr="000C4725">
        <w:rPr>
          <w:i w:val="0"/>
        </w:rPr>
        <w:t>locu</w:t>
      </w:r>
      <w:r>
        <w:t>.</w:t>
      </w:r>
    </w:p>
  </w:footnote>
  <w:footnote w:id="777">
    <w:p w:rsidR="00F828E7" w:rsidRPr="009805C6" w:rsidRDefault="00F828E7" w:rsidP="000C4725">
      <w:pPr>
        <w:pStyle w:val="EditionFunoten"/>
      </w:pPr>
      <w:r w:rsidRPr="000C4725">
        <w:rPr>
          <w:rStyle w:val="Funotenzeichen"/>
          <w:i w:val="0"/>
          <w:iCs/>
          <w:sz w:val="20"/>
        </w:rPr>
        <w:t>b</w:t>
      </w:r>
      <w:r>
        <w:tab/>
        <w:t xml:space="preserve">Danach durchgestrichen </w:t>
      </w:r>
      <w:r w:rsidRPr="000C4725">
        <w:rPr>
          <w:i w:val="0"/>
        </w:rPr>
        <w:t>asp</w:t>
      </w:r>
      <w:r>
        <w:t>.</w:t>
      </w:r>
    </w:p>
  </w:footnote>
  <w:footnote w:id="778">
    <w:p w:rsidR="00F828E7" w:rsidRDefault="00F828E7" w:rsidP="00707F60">
      <w:pPr>
        <w:pStyle w:val="EditionFunoten"/>
      </w:pPr>
      <w:r w:rsidRPr="00707F60">
        <w:rPr>
          <w:rStyle w:val="Funotenzeichen"/>
          <w:i w:val="0"/>
          <w:iCs/>
          <w:sz w:val="20"/>
        </w:rPr>
        <w:t>a</w:t>
      </w:r>
      <w:r>
        <w:tab/>
        <w:t xml:space="preserve">Wohl für </w:t>
      </w:r>
      <w:r w:rsidRPr="00707F60">
        <w:rPr>
          <w:i w:val="0"/>
        </w:rPr>
        <w:t>expertum</w:t>
      </w:r>
      <w:r>
        <w:t>.</w:t>
      </w:r>
    </w:p>
  </w:footnote>
  <w:footnote w:id="779">
    <w:p w:rsidR="00F828E7" w:rsidRDefault="00F828E7" w:rsidP="00892062">
      <w:pPr>
        <w:pStyle w:val="EditionFunoten"/>
      </w:pPr>
      <w:r w:rsidRPr="00892062">
        <w:rPr>
          <w:rStyle w:val="Funotenzeichen"/>
          <w:i w:val="0"/>
          <w:iCs/>
          <w:sz w:val="20"/>
        </w:rPr>
        <w:t>a</w:t>
      </w:r>
      <w:r>
        <w:tab/>
        <w:t xml:space="preserve">Danach durchgestrichen </w:t>
      </w:r>
      <w:r w:rsidRPr="00892062">
        <w:rPr>
          <w:i w:val="0"/>
        </w:rPr>
        <w:t>epistolam</w:t>
      </w:r>
      <w:r>
        <w:t>.</w:t>
      </w:r>
    </w:p>
  </w:footnote>
  <w:footnote w:id="780">
    <w:p w:rsidR="00F828E7" w:rsidRDefault="00F828E7" w:rsidP="004479FD">
      <w:pPr>
        <w:pStyle w:val="EditionFunoten"/>
      </w:pPr>
      <w:r w:rsidRPr="004479FD">
        <w:rPr>
          <w:rStyle w:val="Funotenzeichen"/>
          <w:i w:val="0"/>
          <w:iCs/>
          <w:sz w:val="20"/>
        </w:rPr>
        <w:t>b</w:t>
      </w:r>
      <w:r>
        <w:tab/>
        <w:t>Über der Zeile eingefügt.</w:t>
      </w:r>
    </w:p>
  </w:footnote>
  <w:footnote w:id="781">
    <w:p w:rsidR="00F828E7" w:rsidRDefault="00F828E7" w:rsidP="004479FD">
      <w:pPr>
        <w:pStyle w:val="EditionFunoten"/>
      </w:pPr>
      <w:r w:rsidRPr="004479FD">
        <w:rPr>
          <w:rStyle w:val="Funotenzeichen"/>
          <w:i w:val="0"/>
          <w:iCs/>
          <w:sz w:val="20"/>
        </w:rPr>
        <w:t>c</w:t>
      </w:r>
      <w:r>
        <w:tab/>
        <w:t xml:space="preserve">Korrigiert aus </w:t>
      </w:r>
      <w:r w:rsidRPr="004479FD">
        <w:rPr>
          <w:i w:val="0"/>
        </w:rPr>
        <w:t>dixissem</w:t>
      </w:r>
      <w:r>
        <w:t>.</w:t>
      </w:r>
    </w:p>
  </w:footnote>
  <w:footnote w:id="782">
    <w:p w:rsidR="00F828E7" w:rsidRDefault="00F828E7" w:rsidP="004479FD">
      <w:pPr>
        <w:pStyle w:val="EditionFunoten"/>
      </w:pPr>
      <w:r w:rsidRPr="004479FD">
        <w:rPr>
          <w:rStyle w:val="Funotenzeichen"/>
          <w:i w:val="0"/>
          <w:iCs/>
          <w:sz w:val="20"/>
        </w:rPr>
        <w:t>d</w:t>
      </w:r>
      <w:r>
        <w:tab/>
        <w:t>Über der Zeile eingefügt.</w:t>
      </w:r>
    </w:p>
  </w:footnote>
  <w:footnote w:id="783">
    <w:p w:rsidR="00F828E7" w:rsidRDefault="00F828E7" w:rsidP="004479FD">
      <w:pPr>
        <w:pStyle w:val="EditionFunoten"/>
      </w:pPr>
      <w:r w:rsidRPr="004479FD">
        <w:rPr>
          <w:rStyle w:val="Funotenzeichen"/>
          <w:i w:val="0"/>
          <w:iCs/>
          <w:sz w:val="20"/>
        </w:rPr>
        <w:t>e</w:t>
      </w:r>
      <w:r>
        <w:tab/>
        <w:t xml:space="preserve">Korrigiert aus </w:t>
      </w:r>
      <w:r w:rsidRPr="004479FD">
        <w:rPr>
          <w:i w:val="0"/>
        </w:rPr>
        <w:t>philophicae</w:t>
      </w:r>
      <w:r>
        <w:t>.</w:t>
      </w:r>
    </w:p>
  </w:footnote>
  <w:footnote w:id="784">
    <w:p w:rsidR="00F828E7" w:rsidRDefault="00F828E7" w:rsidP="008D4840">
      <w:pPr>
        <w:pStyle w:val="EditionFunoten"/>
      </w:pPr>
      <w:r w:rsidRPr="008D4840">
        <w:rPr>
          <w:rStyle w:val="Funotenzeichen"/>
          <w:i w:val="0"/>
          <w:sz w:val="20"/>
        </w:rPr>
        <w:t>a</w:t>
      </w:r>
      <w:r>
        <w:tab/>
        <w:t>Über der Zeile eingefügt.</w:t>
      </w:r>
    </w:p>
  </w:footnote>
  <w:footnote w:id="785">
    <w:p w:rsidR="00F828E7" w:rsidRDefault="00F828E7" w:rsidP="008D4840">
      <w:pPr>
        <w:pStyle w:val="EditionFunoten"/>
      </w:pPr>
      <w:r w:rsidRPr="008D4840">
        <w:rPr>
          <w:rStyle w:val="Funotenzeichen"/>
          <w:i w:val="0"/>
          <w:sz w:val="20"/>
        </w:rPr>
        <w:t>b</w:t>
      </w:r>
      <w:r>
        <w:tab/>
        <w:t xml:space="preserve">Danach durchgestrichen </w:t>
      </w:r>
      <w:r w:rsidRPr="000F27F4">
        <w:rPr>
          <w:i w:val="0"/>
        </w:rPr>
        <w:t>cath</w:t>
      </w:r>
      <w:r>
        <w:t>.</w:t>
      </w:r>
    </w:p>
  </w:footnote>
  <w:footnote w:id="786">
    <w:p w:rsidR="00F828E7" w:rsidRDefault="00F828E7" w:rsidP="008D4840">
      <w:pPr>
        <w:pStyle w:val="EditionFunoten"/>
      </w:pPr>
      <w:r w:rsidRPr="008D4840">
        <w:rPr>
          <w:rStyle w:val="Funotenzeichen"/>
          <w:i w:val="0"/>
          <w:sz w:val="20"/>
        </w:rPr>
        <w:t>c</w:t>
      </w:r>
      <w:r>
        <w:tab/>
        <w:t xml:space="preserve">Danach durchgestrichen </w:t>
      </w:r>
      <w:r w:rsidRPr="000F27F4">
        <w:rPr>
          <w:i w:val="0"/>
        </w:rPr>
        <w:t>usu</w:t>
      </w:r>
      <w:r>
        <w:t>.</w:t>
      </w:r>
    </w:p>
  </w:footnote>
  <w:footnote w:id="787">
    <w:p w:rsidR="00F828E7" w:rsidRDefault="00F828E7" w:rsidP="008D4840">
      <w:pPr>
        <w:pStyle w:val="EditionFunoten"/>
      </w:pPr>
      <w:r w:rsidRPr="008D4840">
        <w:rPr>
          <w:rStyle w:val="Funotenzeichen"/>
          <w:i w:val="0"/>
          <w:sz w:val="20"/>
        </w:rPr>
        <w:t>d</w:t>
      </w:r>
      <w:r>
        <w:tab/>
        <w:t xml:space="preserve">Korrigiert aus </w:t>
      </w:r>
      <w:r w:rsidRPr="000F27F4">
        <w:rPr>
          <w:i w:val="0"/>
        </w:rPr>
        <w:t>lale</w:t>
      </w:r>
      <w:r>
        <w:t>.</w:t>
      </w:r>
    </w:p>
  </w:footnote>
  <w:footnote w:id="788">
    <w:p w:rsidR="00F828E7" w:rsidRDefault="00F828E7" w:rsidP="008D4840">
      <w:pPr>
        <w:pStyle w:val="EditionFunoten"/>
      </w:pPr>
      <w:r w:rsidRPr="008D4840">
        <w:rPr>
          <w:rStyle w:val="Funotenzeichen"/>
          <w:i w:val="0"/>
          <w:sz w:val="20"/>
        </w:rPr>
        <w:t>e</w:t>
      </w:r>
      <w:r>
        <w:tab/>
        <w:t xml:space="preserve">Verschrieben, nach </w:t>
      </w:r>
      <w:r w:rsidRPr="000F27F4">
        <w:rPr>
          <w:i w:val="0"/>
        </w:rPr>
        <w:t>s</w:t>
      </w:r>
      <w:r>
        <w:t xml:space="preserve"> ein Schaft zuviel.</w:t>
      </w:r>
    </w:p>
  </w:footnote>
  <w:footnote w:id="789">
    <w:p w:rsidR="00F828E7" w:rsidRDefault="00F828E7" w:rsidP="008D4840">
      <w:pPr>
        <w:pStyle w:val="EditionFunoten"/>
      </w:pPr>
      <w:r w:rsidRPr="008D4840">
        <w:rPr>
          <w:rStyle w:val="Funotenzeichen"/>
          <w:i w:val="0"/>
          <w:sz w:val="20"/>
        </w:rPr>
        <w:t>f</w:t>
      </w:r>
      <w:r>
        <w:tab/>
        <w:t xml:space="preserve">Danach durchgestrichen </w:t>
      </w:r>
      <w:r w:rsidRPr="000F27F4">
        <w:rPr>
          <w:i w:val="0"/>
        </w:rPr>
        <w:t>commund</w:t>
      </w:r>
      <w:r>
        <w:t>.</w:t>
      </w:r>
    </w:p>
  </w:footnote>
  <w:footnote w:id="790">
    <w:p w:rsidR="00F828E7" w:rsidRDefault="00F828E7" w:rsidP="008D4840">
      <w:pPr>
        <w:pStyle w:val="EditionFunoten"/>
      </w:pPr>
      <w:r w:rsidRPr="008D4840">
        <w:rPr>
          <w:rStyle w:val="Funotenzeichen"/>
          <w:i w:val="0"/>
          <w:sz w:val="20"/>
        </w:rPr>
        <w:t>g</w:t>
      </w:r>
      <w:r>
        <w:tab/>
        <w:t xml:space="preserve">Nachträglich eingefügt im Zwischenraum vor </w:t>
      </w:r>
      <w:r>
        <w:rPr>
          <w:i w:val="0"/>
        </w:rPr>
        <w:t>patrono</w:t>
      </w:r>
      <w:r>
        <w:t>.</w:t>
      </w:r>
    </w:p>
  </w:footnote>
  <w:footnote w:id="791">
    <w:p w:rsidR="00F828E7" w:rsidRDefault="00F828E7" w:rsidP="0065246B">
      <w:pPr>
        <w:pStyle w:val="EditionFunoten"/>
      </w:pPr>
      <w:r w:rsidRPr="0065246B">
        <w:rPr>
          <w:rStyle w:val="Funotenzeichen"/>
          <w:i w:val="0"/>
          <w:sz w:val="20"/>
        </w:rPr>
        <w:t>h</w:t>
      </w:r>
      <w:r>
        <w:tab/>
        <w:t xml:space="preserve">Danach durchgestrichen </w:t>
      </w:r>
      <w:r w:rsidRPr="0065246B">
        <w:rPr>
          <w:i w:val="0"/>
        </w:rPr>
        <w:t>tpo</w:t>
      </w:r>
      <w:r>
        <w:t>.</w:t>
      </w:r>
    </w:p>
  </w:footnote>
  <w:footnote w:id="792">
    <w:p w:rsidR="00F828E7" w:rsidRDefault="00F828E7" w:rsidP="0065246B">
      <w:pPr>
        <w:pStyle w:val="EditionFunoten"/>
      </w:pPr>
      <w:r w:rsidRPr="0065246B">
        <w:rPr>
          <w:rStyle w:val="Funotenzeichen"/>
          <w:i w:val="0"/>
          <w:sz w:val="20"/>
        </w:rPr>
        <w:t>i</w:t>
      </w:r>
      <w:r>
        <w:tab/>
        <w:t xml:space="preserve">Danach durchgestrichen </w:t>
      </w:r>
      <w:r w:rsidRPr="0065246B">
        <w:rPr>
          <w:i w:val="0"/>
        </w:rPr>
        <w:t>meq</w:t>
      </w:r>
      <w:r>
        <w:t>.</w:t>
      </w:r>
    </w:p>
  </w:footnote>
  <w:footnote w:id="793">
    <w:p w:rsidR="00F828E7" w:rsidRDefault="00F828E7" w:rsidP="0065246B">
      <w:pPr>
        <w:pStyle w:val="EditionFunoten"/>
      </w:pPr>
      <w:r w:rsidRPr="0065246B">
        <w:rPr>
          <w:rStyle w:val="Funotenzeichen"/>
          <w:i w:val="0"/>
          <w:sz w:val="20"/>
        </w:rPr>
        <w:t>j</w:t>
      </w:r>
      <w:r>
        <w:tab/>
        <w:t>Textverlust durch Beschneidung am unteren Blattrand im Ausmaß von ca. 1 Wort am Ende der Zeile, eventuell auch einer ganzen weiteren Zeile.</w:t>
      </w:r>
    </w:p>
  </w:footnote>
  <w:footnote w:id="794">
    <w:p w:rsidR="00F828E7" w:rsidRDefault="00F828E7" w:rsidP="00F11825">
      <w:pPr>
        <w:pStyle w:val="EditionFunoten"/>
      </w:pPr>
      <w:r w:rsidRPr="00F11825">
        <w:rPr>
          <w:rStyle w:val="Funotenzeichen"/>
          <w:i w:val="0"/>
          <w:sz w:val="20"/>
        </w:rPr>
        <w:t>a</w:t>
      </w:r>
      <w:r>
        <w:tab/>
        <w:t xml:space="preserve">Danach durchgestrichen </w:t>
      </w:r>
      <w:r w:rsidRPr="00F11825">
        <w:rPr>
          <w:i w:val="0"/>
        </w:rPr>
        <w:t>dominis</w:t>
      </w:r>
      <w:r>
        <w:t>.</w:t>
      </w:r>
    </w:p>
  </w:footnote>
  <w:footnote w:id="795">
    <w:p w:rsidR="00F828E7" w:rsidRDefault="00F828E7" w:rsidP="00796FCD">
      <w:pPr>
        <w:pStyle w:val="EditionFunoten"/>
      </w:pPr>
      <w:r w:rsidRPr="00796FCD">
        <w:rPr>
          <w:rStyle w:val="Funotenzeichen"/>
          <w:i w:val="0"/>
          <w:sz w:val="20"/>
        </w:rPr>
        <w:t>a</w:t>
      </w:r>
      <w:r>
        <w:tab/>
        <w:t xml:space="preserve">Korrigiert aus </w:t>
      </w:r>
      <w:r w:rsidRPr="00796FCD">
        <w:rPr>
          <w:i w:val="0"/>
        </w:rPr>
        <w:t>adiung</w:t>
      </w:r>
      <w:r>
        <w:t>.</w:t>
      </w:r>
    </w:p>
  </w:footnote>
  <w:footnote w:id="796">
    <w:p w:rsidR="00F828E7" w:rsidRDefault="00F828E7" w:rsidP="00796FCD">
      <w:pPr>
        <w:pStyle w:val="EditionFunoten"/>
      </w:pPr>
      <w:r w:rsidRPr="00796FCD">
        <w:rPr>
          <w:rStyle w:val="Funotenzeichen"/>
          <w:i w:val="0"/>
          <w:sz w:val="20"/>
        </w:rPr>
        <w:t>b</w:t>
      </w:r>
      <w:r>
        <w:tab/>
        <w:t xml:space="preserve">Danach durchgestrichen </w:t>
      </w:r>
      <w:r w:rsidRPr="00796FCD">
        <w:rPr>
          <w:i w:val="0"/>
        </w:rPr>
        <w:t>et</w:t>
      </w:r>
      <w:r>
        <w:t>.</w:t>
      </w:r>
    </w:p>
  </w:footnote>
  <w:footnote w:id="797">
    <w:p w:rsidR="00F828E7" w:rsidRDefault="00F828E7" w:rsidP="00A24A89">
      <w:pPr>
        <w:pStyle w:val="EditionFunoten"/>
      </w:pPr>
      <w:r w:rsidRPr="00A24A89">
        <w:rPr>
          <w:rStyle w:val="Funotenzeichen"/>
          <w:i w:val="0"/>
          <w:sz w:val="20"/>
        </w:rPr>
        <w:t>c</w:t>
      </w:r>
      <w:r>
        <w:tab/>
        <w:t>Textverlust durch Loch im Ausmaß von ca. 3–4 Buchstaben.</w:t>
      </w:r>
    </w:p>
  </w:footnote>
  <w:footnote w:id="798">
    <w:p w:rsidR="00F828E7" w:rsidRDefault="00F828E7" w:rsidP="00FB6084">
      <w:pPr>
        <w:pStyle w:val="EditionFunoten"/>
      </w:pPr>
      <w:r w:rsidRPr="00FB6084">
        <w:rPr>
          <w:rStyle w:val="Funotenzeichen"/>
          <w:i w:val="0"/>
          <w:sz w:val="20"/>
        </w:rPr>
        <w:t>a</w:t>
      </w:r>
      <w:r>
        <w:tab/>
        <w:t>Davor unleserliche Streichung im Ausmaß von 1–2 Buchstaben.</w:t>
      </w:r>
    </w:p>
  </w:footnote>
  <w:footnote w:id="799">
    <w:p w:rsidR="00F828E7" w:rsidRDefault="00F828E7" w:rsidP="00FB6084">
      <w:pPr>
        <w:pStyle w:val="EditionFunoten"/>
        <w:jc w:val="both"/>
      </w:pPr>
      <w:r w:rsidRPr="00FB6084">
        <w:rPr>
          <w:rStyle w:val="Funotenzeichen"/>
          <w:i w:val="0"/>
          <w:sz w:val="20"/>
        </w:rPr>
        <w:t>b</w:t>
      </w:r>
      <w:r>
        <w:tab/>
      </w:r>
      <w:r w:rsidRPr="00FB6084">
        <w:rPr>
          <w:spacing w:val="-3"/>
        </w:rPr>
        <w:t xml:space="preserve">Danach von anderer Hand mit Verweiszeichen am unteren Blattrand eingefügt: </w:t>
      </w:r>
      <w:r w:rsidRPr="00FB6084">
        <w:rPr>
          <w:i w:val="0"/>
          <w:spacing w:val="-3"/>
        </w:rPr>
        <w:t>sequitur a 157</w:t>
      </w:r>
      <w:r w:rsidRPr="00FB6084">
        <w:rPr>
          <w:spacing w:val="-3"/>
        </w:rPr>
        <w:t xml:space="preserve">. Die Hand ist nicht </w:t>
      </w:r>
      <w:r>
        <w:t>jene FEs und auch eher nicht jene BPs.</w:t>
      </w:r>
    </w:p>
  </w:footnote>
  <w:footnote w:id="800">
    <w:p w:rsidR="00F828E7" w:rsidRDefault="00F828E7" w:rsidP="00FB6084">
      <w:pPr>
        <w:pStyle w:val="EditionFunoten"/>
      </w:pPr>
      <w:r w:rsidRPr="00FB6084">
        <w:rPr>
          <w:rStyle w:val="Funotenzeichen"/>
          <w:i w:val="0"/>
          <w:sz w:val="20"/>
        </w:rPr>
        <w:t>c</w:t>
      </w:r>
      <w:r>
        <w:tab/>
        <w:t xml:space="preserve">Danach durchgestrichen </w:t>
      </w:r>
      <w:r w:rsidRPr="00FB6084">
        <w:rPr>
          <w:i w:val="0"/>
        </w:rPr>
        <w:t>restaurando</w:t>
      </w:r>
      <w:r>
        <w:t>.</w:t>
      </w:r>
    </w:p>
  </w:footnote>
  <w:footnote w:id="801">
    <w:p w:rsidR="00F828E7" w:rsidRDefault="00F828E7" w:rsidP="00957BBD">
      <w:pPr>
        <w:pStyle w:val="EditionFunoten"/>
      </w:pPr>
      <w:r w:rsidRPr="00957BBD">
        <w:rPr>
          <w:rStyle w:val="Funotenzeichen"/>
          <w:i w:val="0"/>
          <w:iCs/>
          <w:sz w:val="20"/>
        </w:rPr>
        <w:t>a</w:t>
      </w:r>
      <w:r>
        <w:tab/>
        <w:t xml:space="preserve">Korrigiert aus </w:t>
      </w:r>
      <w:r w:rsidRPr="00957BBD">
        <w:rPr>
          <w:i w:val="0"/>
        </w:rPr>
        <w:t>Passionem</w:t>
      </w:r>
      <w:r>
        <w:t>.</w:t>
      </w:r>
    </w:p>
  </w:footnote>
  <w:footnote w:id="802">
    <w:p w:rsidR="00F828E7" w:rsidRDefault="00F828E7" w:rsidP="00957BBD">
      <w:pPr>
        <w:pStyle w:val="EditionFunoten"/>
      </w:pPr>
      <w:r w:rsidRPr="00957BBD">
        <w:rPr>
          <w:rStyle w:val="Funotenzeichen"/>
          <w:i w:val="0"/>
          <w:iCs/>
          <w:sz w:val="20"/>
        </w:rPr>
        <w:t>b</w:t>
      </w:r>
      <w:r>
        <w:tab/>
      </w:r>
      <w:r w:rsidRPr="00957BBD">
        <w:rPr>
          <w:i w:val="0"/>
        </w:rPr>
        <w:t>Casus ... conversio</w:t>
      </w:r>
      <w:r>
        <w:t xml:space="preserve"> korrigiert aus </w:t>
      </w:r>
      <w:r w:rsidRPr="00957BBD">
        <w:rPr>
          <w:i w:val="0"/>
        </w:rPr>
        <w:t>Casum ac conversionem</w:t>
      </w:r>
      <w:r>
        <w:t>.</w:t>
      </w:r>
    </w:p>
  </w:footnote>
  <w:footnote w:id="803">
    <w:p w:rsidR="00F828E7" w:rsidRDefault="00F828E7" w:rsidP="00957BBD">
      <w:pPr>
        <w:pStyle w:val="EditionFunoten"/>
      </w:pPr>
      <w:r w:rsidRPr="00957BBD">
        <w:rPr>
          <w:rStyle w:val="Funotenzeichen"/>
          <w:i w:val="0"/>
          <w:iCs/>
          <w:sz w:val="20"/>
        </w:rPr>
        <w:t>c</w:t>
      </w:r>
      <w:r>
        <w:tab/>
        <w:t xml:space="preserve">Korrigiert aus </w:t>
      </w:r>
      <w:r w:rsidRPr="00957BBD">
        <w:rPr>
          <w:i w:val="0"/>
        </w:rPr>
        <w:t>passionis</w:t>
      </w:r>
      <w:r>
        <w:t>.</w:t>
      </w:r>
    </w:p>
  </w:footnote>
  <w:footnote w:id="804">
    <w:p w:rsidR="00F828E7" w:rsidRDefault="00F828E7" w:rsidP="00957BBD">
      <w:pPr>
        <w:pStyle w:val="EditionFunoten"/>
      </w:pPr>
      <w:r w:rsidRPr="00957BBD">
        <w:rPr>
          <w:rStyle w:val="Funotenzeichen"/>
          <w:i w:val="0"/>
          <w:iCs/>
          <w:sz w:val="20"/>
        </w:rPr>
        <w:t>d</w:t>
      </w:r>
      <w:r>
        <w:tab/>
        <w:t xml:space="preserve">Danach durchgestrichen </w:t>
      </w:r>
      <w:r w:rsidRPr="00957BBD">
        <w:rPr>
          <w:i w:val="0"/>
        </w:rPr>
        <w:t>Ch</w:t>
      </w:r>
      <w:r>
        <w:t>.</w:t>
      </w:r>
    </w:p>
  </w:footnote>
  <w:footnote w:id="805">
    <w:p w:rsidR="00F828E7" w:rsidRDefault="00F828E7" w:rsidP="00FB2B7C">
      <w:pPr>
        <w:pStyle w:val="EditionFunoten"/>
      </w:pPr>
      <w:r w:rsidRPr="00FB2B7C">
        <w:rPr>
          <w:rStyle w:val="Funotenzeichen"/>
          <w:i w:val="0"/>
          <w:iCs/>
          <w:sz w:val="20"/>
        </w:rPr>
        <w:t>e</w:t>
      </w:r>
      <w:r>
        <w:tab/>
        <w:t xml:space="preserve">Korrigiert aus </w:t>
      </w:r>
      <w:r w:rsidRPr="00FB2B7C">
        <w:rPr>
          <w:i w:val="0"/>
        </w:rPr>
        <w:t>quae</w:t>
      </w:r>
      <w:r>
        <w:t>.</w:t>
      </w:r>
    </w:p>
  </w:footnote>
  <w:footnote w:id="806">
    <w:p w:rsidR="00F828E7" w:rsidRDefault="00F828E7" w:rsidP="0083502B">
      <w:pPr>
        <w:pStyle w:val="EditionFunoten"/>
      </w:pPr>
      <w:r w:rsidRPr="0083502B">
        <w:rPr>
          <w:rStyle w:val="Funotenzeichen"/>
          <w:i w:val="0"/>
          <w:sz w:val="20"/>
        </w:rPr>
        <w:t>a</w:t>
      </w:r>
      <w:r>
        <w:tab/>
      </w:r>
      <w:r w:rsidRPr="0083502B">
        <w:rPr>
          <w:i w:val="0"/>
        </w:rPr>
        <w:t>Sanct-Gallensis capitularis manu propria raptissime</w:t>
      </w:r>
      <w:r>
        <w:t xml:space="preserve"> mit anderer Feder, möglicherweise später, hinzugefügt.</w:t>
      </w:r>
    </w:p>
  </w:footnote>
  <w:footnote w:id="807">
    <w:p w:rsidR="00F828E7" w:rsidRDefault="00F828E7" w:rsidP="00F14E62">
      <w:pPr>
        <w:pStyle w:val="EditionFunoten"/>
      </w:pPr>
      <w:r w:rsidRPr="00F14E62">
        <w:rPr>
          <w:rStyle w:val="Funotenzeichen"/>
          <w:i w:val="0"/>
          <w:sz w:val="20"/>
        </w:rPr>
        <w:t>a</w:t>
      </w:r>
      <w:r>
        <w:tab/>
        <w:t>Am linken Blattrand eingefügt.</w:t>
      </w:r>
    </w:p>
  </w:footnote>
  <w:footnote w:id="808">
    <w:p w:rsidR="00F828E7" w:rsidRDefault="00F828E7" w:rsidP="002D1E3E">
      <w:pPr>
        <w:pStyle w:val="EditionFunoten"/>
      </w:pPr>
      <w:r w:rsidRPr="002D1E3E">
        <w:rPr>
          <w:rStyle w:val="Funotenzeichen"/>
          <w:i w:val="0"/>
          <w:iCs/>
          <w:sz w:val="20"/>
        </w:rPr>
        <w:t>a</w:t>
      </w:r>
      <w:r>
        <w:tab/>
        <w:t xml:space="preserve">Danach durchgestrichen </w:t>
      </w:r>
      <w:r w:rsidRPr="002D1E3E">
        <w:rPr>
          <w:i w:val="0"/>
        </w:rPr>
        <w:t>d</w:t>
      </w:r>
      <w:r>
        <w:t>.</w:t>
      </w:r>
    </w:p>
  </w:footnote>
  <w:footnote w:id="809">
    <w:p w:rsidR="00F828E7" w:rsidRDefault="00F828E7" w:rsidP="002D1E3E">
      <w:pPr>
        <w:pStyle w:val="EditionFunoten"/>
      </w:pPr>
      <w:r w:rsidRPr="002D1E3E">
        <w:rPr>
          <w:rStyle w:val="Funotenzeichen"/>
          <w:i w:val="0"/>
          <w:iCs/>
          <w:sz w:val="20"/>
        </w:rPr>
        <w:t>b</w:t>
      </w:r>
      <w:r>
        <w:tab/>
        <w:t xml:space="preserve">Wohl für </w:t>
      </w:r>
      <w:r w:rsidRPr="002D1E3E">
        <w:rPr>
          <w:i w:val="0"/>
        </w:rPr>
        <w:t>flens</w:t>
      </w:r>
      <w:r>
        <w:t>.</w:t>
      </w:r>
    </w:p>
  </w:footnote>
  <w:footnote w:id="810">
    <w:p w:rsidR="00F828E7" w:rsidRDefault="00F828E7" w:rsidP="00CF332E">
      <w:pPr>
        <w:pStyle w:val="EditionFunoten"/>
      </w:pPr>
      <w:r w:rsidRPr="00CF332E">
        <w:rPr>
          <w:rStyle w:val="Funotenzeichen"/>
          <w:i w:val="0"/>
          <w:iCs/>
          <w:sz w:val="20"/>
        </w:rPr>
        <w:t>a</w:t>
      </w:r>
      <w:r>
        <w:tab/>
      </w:r>
      <w:r w:rsidRPr="00CF332E">
        <w:rPr>
          <w:i w:val="0"/>
        </w:rPr>
        <w:t>num</w:t>
      </w:r>
      <w:r>
        <w:t xml:space="preserve"> über der Zeile eingefügt.</w:t>
      </w:r>
    </w:p>
  </w:footnote>
  <w:footnote w:id="811">
    <w:p w:rsidR="00F828E7" w:rsidRDefault="00F828E7" w:rsidP="00881913">
      <w:pPr>
        <w:pStyle w:val="EditionFunoten"/>
      </w:pPr>
      <w:r w:rsidRPr="00881913">
        <w:rPr>
          <w:rStyle w:val="Funotenzeichen"/>
          <w:i w:val="0"/>
          <w:iCs/>
          <w:sz w:val="20"/>
        </w:rPr>
        <w:t>b</w:t>
      </w:r>
      <w:r>
        <w:tab/>
        <w:t>Über der Zeile eingefügt.</w:t>
      </w:r>
    </w:p>
  </w:footnote>
  <w:footnote w:id="812">
    <w:p w:rsidR="00F828E7" w:rsidRDefault="00F828E7" w:rsidP="00881913">
      <w:pPr>
        <w:pStyle w:val="EditionFunoten"/>
      </w:pPr>
      <w:r w:rsidRPr="00881913">
        <w:rPr>
          <w:rStyle w:val="Funotenzeichen"/>
          <w:i w:val="0"/>
          <w:sz w:val="20"/>
        </w:rPr>
        <w:t>c</w:t>
      </w:r>
      <w:r>
        <w:tab/>
        <w:t>Am linken Blattrand eingefügt.</w:t>
      </w:r>
    </w:p>
  </w:footnote>
  <w:footnote w:id="813">
    <w:p w:rsidR="00F828E7" w:rsidRDefault="00F828E7" w:rsidP="004932AD">
      <w:pPr>
        <w:pStyle w:val="EditionFunoten"/>
      </w:pPr>
      <w:r w:rsidRPr="004932AD">
        <w:rPr>
          <w:rStyle w:val="Funotenzeichen"/>
          <w:i w:val="0"/>
          <w:sz w:val="20"/>
        </w:rPr>
        <w:t>a</w:t>
      </w:r>
      <w:r>
        <w:tab/>
        <w:t xml:space="preserve">Danach durchgestrichen </w:t>
      </w:r>
      <w:r w:rsidRPr="004932AD">
        <w:rPr>
          <w:i w:val="0"/>
        </w:rPr>
        <w:t>in</w:t>
      </w:r>
      <w:r>
        <w:t>.</w:t>
      </w:r>
    </w:p>
  </w:footnote>
  <w:footnote w:id="814">
    <w:p w:rsidR="00F828E7" w:rsidRDefault="00F828E7" w:rsidP="004932AD">
      <w:pPr>
        <w:pStyle w:val="EditionFunoten"/>
      </w:pPr>
      <w:r w:rsidRPr="004932AD">
        <w:rPr>
          <w:rStyle w:val="Funotenzeichen"/>
          <w:i w:val="0"/>
          <w:sz w:val="20"/>
        </w:rPr>
        <w:t>b</w:t>
      </w:r>
      <w:r>
        <w:tab/>
        <w:t xml:space="preserve">Danach durchgestrichen </w:t>
      </w:r>
      <w:r w:rsidRPr="004932AD">
        <w:rPr>
          <w:i w:val="0"/>
        </w:rPr>
        <w:t>periculo</w:t>
      </w:r>
      <w:r>
        <w:t>.</w:t>
      </w:r>
    </w:p>
  </w:footnote>
  <w:footnote w:id="815">
    <w:p w:rsidR="00F828E7" w:rsidRDefault="00F828E7" w:rsidP="0081590A">
      <w:pPr>
        <w:pStyle w:val="EditionFunoten"/>
      </w:pPr>
      <w:r w:rsidRPr="0060698E">
        <w:rPr>
          <w:rStyle w:val="Funotenzeichen"/>
          <w:i w:val="0"/>
          <w:sz w:val="20"/>
        </w:rPr>
        <w:t>a</w:t>
      </w:r>
      <w:r>
        <w:tab/>
        <w:t xml:space="preserve">Danach durchgestrichen </w:t>
      </w:r>
      <w:r w:rsidRPr="0060698E">
        <w:rPr>
          <w:i w:val="0"/>
        </w:rPr>
        <w:t>simul</w:t>
      </w:r>
      <w:r>
        <w:t>.</w:t>
      </w:r>
    </w:p>
  </w:footnote>
  <w:footnote w:id="816">
    <w:p w:rsidR="00F828E7" w:rsidRDefault="00F828E7" w:rsidP="0081590A">
      <w:pPr>
        <w:pStyle w:val="EditionFunoten"/>
      </w:pPr>
      <w:r w:rsidRPr="0060698E">
        <w:rPr>
          <w:rStyle w:val="Funotenzeichen"/>
          <w:i w:val="0"/>
          <w:sz w:val="20"/>
        </w:rPr>
        <w:t>b</w:t>
      </w:r>
      <w:r>
        <w:tab/>
        <w:t xml:space="preserve">Danach durchgestrichen </w:t>
      </w:r>
      <w:r w:rsidRPr="0060698E">
        <w:rPr>
          <w:i w:val="0"/>
        </w:rPr>
        <w:t>haud</w:t>
      </w:r>
      <w:r>
        <w:t>.</w:t>
      </w:r>
    </w:p>
  </w:footnote>
  <w:footnote w:id="817">
    <w:p w:rsidR="00F828E7" w:rsidRDefault="00F828E7" w:rsidP="0081590A">
      <w:pPr>
        <w:pStyle w:val="EditionFunoten"/>
      </w:pPr>
      <w:r w:rsidRPr="00C33365">
        <w:rPr>
          <w:rStyle w:val="Funotenzeichen"/>
          <w:i w:val="0"/>
          <w:sz w:val="20"/>
        </w:rPr>
        <w:t>c</w:t>
      </w:r>
      <w:r>
        <w:tab/>
        <w:t xml:space="preserve">Danach durchgestrichen </w:t>
      </w:r>
      <w:r w:rsidRPr="00C33365">
        <w:rPr>
          <w:i w:val="0"/>
        </w:rPr>
        <w:t>in</w:t>
      </w:r>
      <w:r>
        <w:t>.</w:t>
      </w:r>
    </w:p>
  </w:footnote>
  <w:footnote w:id="818">
    <w:p w:rsidR="00F828E7" w:rsidRDefault="00F828E7" w:rsidP="0081590A">
      <w:pPr>
        <w:pStyle w:val="EditionFunoten"/>
      </w:pPr>
      <w:r w:rsidRPr="00C33365">
        <w:rPr>
          <w:rStyle w:val="Funotenzeichen"/>
          <w:i w:val="0"/>
          <w:sz w:val="20"/>
        </w:rPr>
        <w:t>d</w:t>
      </w:r>
      <w:r>
        <w:tab/>
      </w:r>
      <w:r w:rsidRPr="00C33365">
        <w:rPr>
          <w:i w:val="0"/>
        </w:rPr>
        <w:t>Factum est, ut</w:t>
      </w:r>
      <w:r>
        <w:t xml:space="preserve"> über der Zeile eingefügt.</w:t>
      </w:r>
    </w:p>
  </w:footnote>
  <w:footnote w:id="819">
    <w:p w:rsidR="00F828E7" w:rsidRDefault="00F828E7" w:rsidP="0081590A">
      <w:pPr>
        <w:pStyle w:val="EditionFunoten"/>
      </w:pPr>
      <w:r w:rsidRPr="00C33365">
        <w:rPr>
          <w:rStyle w:val="Funotenzeichen"/>
          <w:i w:val="0"/>
          <w:sz w:val="20"/>
        </w:rPr>
        <w:t>e</w:t>
      </w:r>
      <w:r>
        <w:tab/>
        <w:t xml:space="preserve">Danach durchgestrichen </w:t>
      </w:r>
      <w:r w:rsidRPr="00C33365">
        <w:rPr>
          <w:i w:val="0"/>
        </w:rPr>
        <w:t>in</w:t>
      </w:r>
      <w:r>
        <w:t>.</w:t>
      </w:r>
    </w:p>
  </w:footnote>
  <w:footnote w:id="820">
    <w:p w:rsidR="00F828E7" w:rsidRDefault="00F828E7" w:rsidP="0081590A">
      <w:pPr>
        <w:pStyle w:val="EditionFunoten"/>
      </w:pPr>
      <w:r w:rsidRPr="00C33365">
        <w:rPr>
          <w:rStyle w:val="Funotenzeichen"/>
          <w:i w:val="0"/>
          <w:sz w:val="20"/>
        </w:rPr>
        <w:t>f</w:t>
      </w:r>
      <w:r>
        <w:tab/>
        <w:t xml:space="preserve">Danach durchgestrichen </w:t>
      </w:r>
      <w:r w:rsidRPr="00C33365">
        <w:rPr>
          <w:i w:val="0"/>
        </w:rPr>
        <w:t>nostra</w:t>
      </w:r>
      <w:r>
        <w:t>.</w:t>
      </w:r>
    </w:p>
  </w:footnote>
  <w:footnote w:id="821">
    <w:p w:rsidR="00F828E7" w:rsidRDefault="00F828E7" w:rsidP="0081590A">
      <w:pPr>
        <w:pStyle w:val="EditionFunoten"/>
      </w:pPr>
      <w:r w:rsidRPr="00C33365">
        <w:rPr>
          <w:rStyle w:val="Funotenzeichen"/>
          <w:i w:val="0"/>
          <w:sz w:val="20"/>
        </w:rPr>
        <w:t>g</w:t>
      </w:r>
      <w:r>
        <w:tab/>
      </w:r>
      <w:r w:rsidRPr="00C33365">
        <w:rPr>
          <w:i w:val="0"/>
        </w:rPr>
        <w:t xml:space="preserve">Ipse </w:t>
      </w:r>
      <w:r>
        <w:rPr>
          <w:i w:val="0"/>
        </w:rPr>
        <w:t>...</w:t>
      </w:r>
      <w:r w:rsidRPr="00C33365">
        <w:rPr>
          <w:i w:val="0"/>
        </w:rPr>
        <w:t xml:space="preserve"> et</w:t>
      </w:r>
      <w:r>
        <w:t xml:space="preserve"> über der Zeile eingefügt. Vor dem letzten Wort durchgestrichen </w:t>
      </w:r>
      <w:r w:rsidRPr="00C33365">
        <w:rPr>
          <w:i w:val="0"/>
        </w:rPr>
        <w:t>qui</w:t>
      </w:r>
      <w:r>
        <w:t>.</w:t>
      </w:r>
    </w:p>
  </w:footnote>
  <w:footnote w:id="822">
    <w:p w:rsidR="00F828E7" w:rsidRDefault="00F828E7" w:rsidP="0081590A">
      <w:pPr>
        <w:pStyle w:val="EditionFunoten"/>
      </w:pPr>
      <w:r w:rsidRPr="00C33365">
        <w:rPr>
          <w:rStyle w:val="Funotenzeichen"/>
          <w:i w:val="0"/>
          <w:sz w:val="20"/>
        </w:rPr>
        <w:t>h</w:t>
      </w:r>
      <w:r>
        <w:tab/>
        <w:t>Davor und danach unleserliche Streichungen im Ausmaß von ca. 2 bzw. ca. 5–6 Buchstaben.</w:t>
      </w:r>
    </w:p>
  </w:footnote>
  <w:footnote w:id="823">
    <w:p w:rsidR="00F828E7" w:rsidRDefault="00F828E7" w:rsidP="0081590A">
      <w:pPr>
        <w:pStyle w:val="EditionFunoten"/>
      </w:pPr>
      <w:r w:rsidRPr="00C33365">
        <w:rPr>
          <w:rStyle w:val="Funotenzeichen"/>
          <w:i w:val="0"/>
          <w:sz w:val="20"/>
        </w:rPr>
        <w:t>i</w:t>
      </w:r>
      <w:r>
        <w:tab/>
        <w:t xml:space="preserve">Danach durchgestrichen </w:t>
      </w:r>
      <w:r w:rsidRPr="00C33365">
        <w:rPr>
          <w:i w:val="0"/>
        </w:rPr>
        <w:t>usque</w:t>
      </w:r>
      <w:r>
        <w:t>.</w:t>
      </w:r>
    </w:p>
  </w:footnote>
  <w:footnote w:id="824">
    <w:p w:rsidR="00F828E7" w:rsidRDefault="00F828E7" w:rsidP="0081590A">
      <w:pPr>
        <w:pStyle w:val="EditionFunoten"/>
      </w:pPr>
      <w:r w:rsidRPr="00C33365">
        <w:rPr>
          <w:rStyle w:val="Funotenzeichen"/>
          <w:i w:val="0"/>
          <w:sz w:val="20"/>
        </w:rPr>
        <w:t>j</w:t>
      </w:r>
      <w:r>
        <w:tab/>
        <w:t xml:space="preserve">Danach durchgestrichen </w:t>
      </w:r>
      <w:r w:rsidRPr="00C33365">
        <w:rPr>
          <w:i w:val="0"/>
        </w:rPr>
        <w:t>non</w:t>
      </w:r>
      <w:r>
        <w:t>.</w:t>
      </w:r>
    </w:p>
  </w:footnote>
  <w:footnote w:id="825">
    <w:p w:rsidR="00F828E7" w:rsidRDefault="00F828E7" w:rsidP="0081590A">
      <w:pPr>
        <w:pStyle w:val="EditionFunoten"/>
      </w:pPr>
      <w:r w:rsidRPr="009777F6">
        <w:rPr>
          <w:rStyle w:val="Funotenzeichen"/>
          <w:i w:val="0"/>
          <w:sz w:val="20"/>
        </w:rPr>
        <w:t>k</w:t>
      </w:r>
      <w:r>
        <w:tab/>
        <w:t>Über der Zeile eingefügt.</w:t>
      </w:r>
    </w:p>
  </w:footnote>
  <w:footnote w:id="826">
    <w:p w:rsidR="00F828E7" w:rsidRDefault="00F828E7" w:rsidP="001A5360">
      <w:pPr>
        <w:pStyle w:val="EditionFunoten"/>
        <w:spacing w:line="186" w:lineRule="exact"/>
      </w:pPr>
      <w:r w:rsidRPr="009777F6">
        <w:rPr>
          <w:rStyle w:val="Funotenzeichen"/>
          <w:i w:val="0"/>
          <w:sz w:val="20"/>
        </w:rPr>
        <w:t>l</w:t>
      </w:r>
      <w:r>
        <w:tab/>
        <w:t xml:space="preserve">Korrigiert aus </w:t>
      </w:r>
      <w:r w:rsidRPr="009777F6">
        <w:rPr>
          <w:i w:val="0"/>
        </w:rPr>
        <w:t>neophitos</w:t>
      </w:r>
      <w:r>
        <w:t>.</w:t>
      </w:r>
    </w:p>
  </w:footnote>
  <w:footnote w:id="827">
    <w:p w:rsidR="00F828E7" w:rsidRDefault="00F828E7" w:rsidP="001A5360">
      <w:pPr>
        <w:pStyle w:val="EditionFunoten"/>
        <w:spacing w:line="186" w:lineRule="exact"/>
      </w:pPr>
      <w:r w:rsidRPr="009777F6">
        <w:rPr>
          <w:rStyle w:val="Funotenzeichen"/>
          <w:i w:val="0"/>
          <w:sz w:val="20"/>
        </w:rPr>
        <w:t>m</w:t>
      </w:r>
      <w:r>
        <w:tab/>
        <w:t xml:space="preserve">Korrigiert aus </w:t>
      </w:r>
      <w:r w:rsidRPr="009777F6">
        <w:rPr>
          <w:i w:val="0"/>
        </w:rPr>
        <w:t>splium</w:t>
      </w:r>
      <w:r>
        <w:t>.</w:t>
      </w:r>
    </w:p>
  </w:footnote>
  <w:footnote w:id="828">
    <w:p w:rsidR="00F828E7" w:rsidRDefault="00F828E7" w:rsidP="001A5360">
      <w:pPr>
        <w:pStyle w:val="EditionFunoten"/>
        <w:spacing w:line="186" w:lineRule="exact"/>
      </w:pPr>
      <w:r w:rsidRPr="009777F6">
        <w:rPr>
          <w:rStyle w:val="Funotenzeichen"/>
          <w:i w:val="0"/>
          <w:sz w:val="20"/>
        </w:rPr>
        <w:t>n</w:t>
      </w:r>
      <w:r>
        <w:tab/>
        <w:t xml:space="preserve">Davor durchgestrichen </w:t>
      </w:r>
      <w:r w:rsidRPr="009777F6">
        <w:rPr>
          <w:i w:val="0"/>
        </w:rPr>
        <w:t>librum</w:t>
      </w:r>
      <w:r>
        <w:t>.</w:t>
      </w:r>
    </w:p>
  </w:footnote>
  <w:footnote w:id="829">
    <w:p w:rsidR="00F828E7" w:rsidRDefault="00F828E7" w:rsidP="001A5360">
      <w:pPr>
        <w:pStyle w:val="EditionFunoten"/>
        <w:spacing w:line="186" w:lineRule="exact"/>
      </w:pPr>
      <w:r w:rsidRPr="009777F6">
        <w:rPr>
          <w:rStyle w:val="Funotenzeichen"/>
          <w:i w:val="0"/>
          <w:sz w:val="20"/>
        </w:rPr>
        <w:t>o</w:t>
      </w:r>
      <w:r>
        <w:tab/>
        <w:t xml:space="preserve">Korrigiert aus </w:t>
      </w:r>
      <w:r w:rsidRPr="009777F6">
        <w:rPr>
          <w:i w:val="0"/>
        </w:rPr>
        <w:t>edidit</w:t>
      </w:r>
      <w:r>
        <w:t>.</w:t>
      </w:r>
    </w:p>
  </w:footnote>
  <w:footnote w:id="830">
    <w:p w:rsidR="00F828E7" w:rsidRDefault="00F828E7" w:rsidP="002C0D3C">
      <w:pPr>
        <w:pStyle w:val="EditionFunoten"/>
        <w:spacing w:line="185" w:lineRule="exact"/>
      </w:pPr>
      <w:r w:rsidRPr="006322A9">
        <w:rPr>
          <w:rStyle w:val="Funotenzeichen"/>
          <w:i w:val="0"/>
          <w:iCs/>
          <w:sz w:val="20"/>
        </w:rPr>
        <w:t>p</w:t>
      </w:r>
      <w:r>
        <w:tab/>
      </w:r>
      <w:r w:rsidRPr="006322A9">
        <w:rPr>
          <w:i w:val="0"/>
        </w:rPr>
        <w:t>operae ducam pretium</w:t>
      </w:r>
      <w:r>
        <w:t xml:space="preserve"> über der Zeile eingefügt.</w:t>
      </w:r>
    </w:p>
  </w:footnote>
  <w:footnote w:id="831">
    <w:p w:rsidR="00F828E7" w:rsidRDefault="00F828E7" w:rsidP="002C0D3C">
      <w:pPr>
        <w:pStyle w:val="EditionFunoten"/>
        <w:spacing w:line="185" w:lineRule="exact"/>
      </w:pPr>
      <w:r w:rsidRPr="006322A9">
        <w:rPr>
          <w:rStyle w:val="Funotenzeichen"/>
          <w:i w:val="0"/>
          <w:iCs/>
          <w:sz w:val="20"/>
        </w:rPr>
        <w:t>q</w:t>
      </w:r>
      <w:r>
        <w:tab/>
        <w:t xml:space="preserve">Korrigiert aus </w:t>
      </w:r>
      <w:r w:rsidRPr="006322A9">
        <w:rPr>
          <w:i w:val="0"/>
        </w:rPr>
        <w:t>Mandosius</w:t>
      </w:r>
      <w:r>
        <w:t xml:space="preserve">. Danach durchgestrichen </w:t>
      </w:r>
      <w:r w:rsidRPr="006322A9">
        <w:rPr>
          <w:i w:val="0"/>
        </w:rPr>
        <w:t>e</w:t>
      </w:r>
      <w:r>
        <w:t xml:space="preserve"> sowie ein Beistrich.</w:t>
      </w:r>
    </w:p>
  </w:footnote>
  <w:footnote w:id="832">
    <w:p w:rsidR="00F828E7" w:rsidRDefault="00F828E7" w:rsidP="002C0D3C">
      <w:pPr>
        <w:pStyle w:val="EditionFunoten"/>
        <w:spacing w:line="185" w:lineRule="exact"/>
      </w:pPr>
      <w:r w:rsidRPr="006322A9">
        <w:rPr>
          <w:rStyle w:val="Funotenzeichen"/>
          <w:i w:val="0"/>
          <w:iCs/>
          <w:sz w:val="20"/>
        </w:rPr>
        <w:t>r</w:t>
      </w:r>
      <w:r>
        <w:tab/>
        <w:t xml:space="preserve">Korrigiert aus </w:t>
      </w:r>
      <w:r w:rsidRPr="006322A9">
        <w:rPr>
          <w:i w:val="0"/>
        </w:rPr>
        <w:t>Toppius</w:t>
      </w:r>
      <w:r>
        <w:t>.</w:t>
      </w:r>
    </w:p>
  </w:footnote>
  <w:footnote w:id="833">
    <w:p w:rsidR="00F828E7" w:rsidRDefault="00F828E7" w:rsidP="002C0D3C">
      <w:pPr>
        <w:pStyle w:val="EditionFunoten"/>
        <w:spacing w:line="185" w:lineRule="exact"/>
      </w:pPr>
      <w:r w:rsidRPr="006322A9">
        <w:rPr>
          <w:rStyle w:val="Funotenzeichen"/>
          <w:i w:val="0"/>
          <w:iCs/>
          <w:sz w:val="20"/>
        </w:rPr>
        <w:t>s</w:t>
      </w:r>
      <w:r>
        <w:tab/>
        <w:t xml:space="preserve">Korrigiert aus </w:t>
      </w:r>
      <w:r w:rsidRPr="006322A9">
        <w:rPr>
          <w:i w:val="0"/>
        </w:rPr>
        <w:t>Neapolitanus</w:t>
      </w:r>
      <w:r>
        <w:t>.</w:t>
      </w:r>
    </w:p>
  </w:footnote>
  <w:footnote w:id="834">
    <w:p w:rsidR="00F828E7" w:rsidRDefault="00F828E7" w:rsidP="002C0D3C">
      <w:pPr>
        <w:pStyle w:val="EditionFunoten"/>
        <w:spacing w:line="185" w:lineRule="exact"/>
      </w:pPr>
      <w:r w:rsidRPr="006322A9">
        <w:rPr>
          <w:rStyle w:val="Funotenzeichen"/>
          <w:i w:val="0"/>
          <w:iCs/>
          <w:sz w:val="20"/>
        </w:rPr>
        <w:t>t</w:t>
      </w:r>
      <w:r>
        <w:tab/>
        <w:t xml:space="preserve">Korrigiert aus </w:t>
      </w:r>
      <w:r w:rsidRPr="006322A9">
        <w:rPr>
          <w:i w:val="0"/>
        </w:rPr>
        <w:t>Gymmae</w:t>
      </w:r>
      <w:r>
        <w:t>.</w:t>
      </w:r>
    </w:p>
  </w:footnote>
  <w:footnote w:id="835">
    <w:p w:rsidR="00F828E7" w:rsidRDefault="00F828E7" w:rsidP="002C0D3C">
      <w:pPr>
        <w:pStyle w:val="EditionFunoten"/>
        <w:spacing w:line="185" w:lineRule="exact"/>
      </w:pPr>
      <w:r w:rsidRPr="006322A9">
        <w:rPr>
          <w:rStyle w:val="Funotenzeichen"/>
          <w:i w:val="0"/>
          <w:iCs/>
          <w:sz w:val="20"/>
        </w:rPr>
        <w:t>u</w:t>
      </w:r>
      <w:r>
        <w:tab/>
        <w:t xml:space="preserve">Danach durchgestrichen </w:t>
      </w:r>
      <w:r w:rsidRPr="006322A9">
        <w:rPr>
          <w:i w:val="0"/>
        </w:rPr>
        <w:t>quae</w:t>
      </w:r>
      <w:r>
        <w:t>.</w:t>
      </w:r>
    </w:p>
  </w:footnote>
  <w:footnote w:id="836">
    <w:p w:rsidR="00F828E7" w:rsidRDefault="00F828E7" w:rsidP="002C0D3C">
      <w:pPr>
        <w:pStyle w:val="EditionFunoten"/>
        <w:spacing w:line="185" w:lineRule="exact"/>
      </w:pPr>
      <w:r w:rsidRPr="006322A9">
        <w:rPr>
          <w:rStyle w:val="Funotenzeichen"/>
          <w:i w:val="0"/>
          <w:iCs/>
          <w:sz w:val="20"/>
        </w:rPr>
        <w:t>v</w:t>
      </w:r>
      <w:r>
        <w:tab/>
        <w:t xml:space="preserve">Korrigiert aus </w:t>
      </w:r>
      <w:r w:rsidRPr="006322A9">
        <w:rPr>
          <w:i w:val="0"/>
        </w:rPr>
        <w:t>asservantur</w:t>
      </w:r>
      <w:r>
        <w:t>.</w:t>
      </w:r>
    </w:p>
  </w:footnote>
  <w:footnote w:id="837">
    <w:p w:rsidR="00F828E7" w:rsidRDefault="00F828E7" w:rsidP="002C0D3C">
      <w:pPr>
        <w:pStyle w:val="EditionFunoten"/>
        <w:spacing w:line="185" w:lineRule="exact"/>
      </w:pPr>
      <w:r w:rsidRPr="00B54B5E">
        <w:rPr>
          <w:rStyle w:val="Funotenzeichen"/>
          <w:i w:val="0"/>
          <w:iCs/>
          <w:sz w:val="20"/>
        </w:rPr>
        <w:t>w</w:t>
      </w:r>
      <w:r>
        <w:tab/>
        <w:t>Freigelassener Platz im Ausmaß von ca. 1–2 Wörtern.</w:t>
      </w:r>
    </w:p>
  </w:footnote>
  <w:footnote w:id="838">
    <w:p w:rsidR="00F828E7" w:rsidRDefault="00F828E7" w:rsidP="006322A9">
      <w:pPr>
        <w:pStyle w:val="EditionFunoten"/>
      </w:pPr>
      <w:r w:rsidRPr="009F55DF">
        <w:rPr>
          <w:rStyle w:val="Funotenzeichen"/>
          <w:i w:val="0"/>
          <w:sz w:val="20"/>
        </w:rPr>
        <w:t>x</w:t>
      </w:r>
      <w:r>
        <w:tab/>
      </w:r>
      <w:r w:rsidRPr="009F55DF">
        <w:rPr>
          <w:i w:val="0"/>
        </w:rPr>
        <w:t>et mendosas</w:t>
      </w:r>
      <w:r>
        <w:t xml:space="preserve"> über der Zeile eingefügt.</w:t>
      </w:r>
    </w:p>
  </w:footnote>
  <w:footnote w:id="839">
    <w:p w:rsidR="00F828E7" w:rsidRDefault="00F828E7" w:rsidP="00DF45CB">
      <w:pPr>
        <w:pStyle w:val="EditionFunoten"/>
      </w:pPr>
      <w:r w:rsidRPr="00DF45CB">
        <w:rPr>
          <w:rStyle w:val="Funotenzeichen"/>
          <w:i w:val="0"/>
          <w:iCs/>
          <w:sz w:val="20"/>
        </w:rPr>
        <w:t>a</w:t>
      </w:r>
      <w:r>
        <w:tab/>
        <w:t xml:space="preserve">Korrigiert aus </w:t>
      </w:r>
      <w:r w:rsidRPr="00DF45CB">
        <w:rPr>
          <w:i w:val="0"/>
        </w:rPr>
        <w:t>iterum</w:t>
      </w:r>
      <w:r>
        <w:t>.</w:t>
      </w:r>
    </w:p>
  </w:footnote>
  <w:footnote w:id="840">
    <w:p w:rsidR="00F828E7" w:rsidRDefault="00F828E7" w:rsidP="00DF45CB">
      <w:pPr>
        <w:pStyle w:val="EditionFunoten"/>
      </w:pPr>
      <w:r w:rsidRPr="00DF45CB">
        <w:rPr>
          <w:rStyle w:val="Funotenzeichen"/>
          <w:i w:val="0"/>
          <w:iCs/>
          <w:sz w:val="20"/>
        </w:rPr>
        <w:t>b</w:t>
      </w:r>
      <w:r>
        <w:tab/>
        <w:t>Über der Zeile eingefügt.</w:t>
      </w:r>
    </w:p>
  </w:footnote>
  <w:footnote w:id="841">
    <w:p w:rsidR="00F828E7" w:rsidRDefault="00F828E7" w:rsidP="00DF45CB">
      <w:pPr>
        <w:pStyle w:val="EditionFunoten"/>
      </w:pPr>
      <w:r w:rsidRPr="00DF45CB">
        <w:rPr>
          <w:rStyle w:val="Funotenzeichen"/>
          <w:i w:val="0"/>
          <w:iCs/>
          <w:sz w:val="20"/>
        </w:rPr>
        <w:t>c</w:t>
      </w:r>
      <w:r>
        <w:tab/>
        <w:t xml:space="preserve">Korrigiert aus </w:t>
      </w:r>
      <w:r w:rsidRPr="00DF45CB">
        <w:rPr>
          <w:i w:val="0"/>
        </w:rPr>
        <w:t>qui</w:t>
      </w:r>
      <w:r>
        <w:t>.</w:t>
      </w:r>
    </w:p>
  </w:footnote>
  <w:footnote w:id="842">
    <w:p w:rsidR="00F828E7" w:rsidRDefault="00F828E7" w:rsidP="00DF45CB">
      <w:pPr>
        <w:pStyle w:val="EditionFunoten"/>
      </w:pPr>
      <w:r w:rsidRPr="00DF45CB">
        <w:rPr>
          <w:rStyle w:val="Funotenzeichen"/>
          <w:i w:val="0"/>
          <w:iCs/>
          <w:sz w:val="20"/>
        </w:rPr>
        <w:t>d</w:t>
      </w:r>
      <w:r>
        <w:tab/>
        <w:t xml:space="preserve">Danach durchgestrichen </w:t>
      </w:r>
      <w:r w:rsidRPr="00DF45CB">
        <w:rPr>
          <w:i w:val="0"/>
        </w:rPr>
        <w:t>di</w:t>
      </w:r>
      <w:r>
        <w:t>.</w:t>
      </w:r>
    </w:p>
  </w:footnote>
  <w:footnote w:id="843">
    <w:p w:rsidR="00F828E7" w:rsidRDefault="00F828E7" w:rsidP="007E287E">
      <w:pPr>
        <w:pStyle w:val="EditionFunoten"/>
      </w:pPr>
      <w:r w:rsidRPr="007E287E">
        <w:rPr>
          <w:rStyle w:val="Funotenzeichen"/>
          <w:i w:val="0"/>
          <w:iCs/>
          <w:sz w:val="20"/>
        </w:rPr>
        <w:t>a</w:t>
      </w:r>
      <w:r>
        <w:tab/>
        <w:t>Davor eine öffnende Klammer; eine schließende folgt nicht.</w:t>
      </w:r>
    </w:p>
  </w:footnote>
  <w:footnote w:id="844">
    <w:p w:rsidR="00F828E7" w:rsidRDefault="00F828E7" w:rsidP="005D7957">
      <w:pPr>
        <w:pStyle w:val="EditionFunoten"/>
      </w:pPr>
      <w:r w:rsidRPr="005D7957">
        <w:rPr>
          <w:rStyle w:val="Funotenzeichen"/>
          <w:i w:val="0"/>
          <w:iCs/>
          <w:sz w:val="20"/>
        </w:rPr>
        <w:t>a</w:t>
      </w:r>
      <w:r>
        <w:tab/>
        <w:t>Über der Zeile eingefügt.</w:t>
      </w:r>
    </w:p>
  </w:footnote>
  <w:footnote w:id="845">
    <w:p w:rsidR="00F828E7" w:rsidRDefault="00F828E7" w:rsidP="005D7957">
      <w:pPr>
        <w:pStyle w:val="EditionFunoten"/>
      </w:pPr>
      <w:r w:rsidRPr="005D7957">
        <w:rPr>
          <w:rStyle w:val="Funotenzeichen"/>
          <w:i w:val="0"/>
          <w:iCs/>
          <w:sz w:val="20"/>
        </w:rPr>
        <w:t>b</w:t>
      </w:r>
      <w:r>
        <w:tab/>
        <w:t xml:space="preserve">Korrigiert aus </w:t>
      </w:r>
      <w:r w:rsidRPr="005D7957">
        <w:rPr>
          <w:i w:val="0"/>
        </w:rPr>
        <w:t>habeo</w:t>
      </w:r>
      <w:r>
        <w:t>.</w:t>
      </w:r>
    </w:p>
  </w:footnote>
  <w:footnote w:id="846">
    <w:p w:rsidR="00F828E7" w:rsidRDefault="00F828E7" w:rsidP="00B7740D">
      <w:pPr>
        <w:pStyle w:val="EditionFunoten"/>
      </w:pPr>
      <w:r w:rsidRPr="00B7740D">
        <w:rPr>
          <w:rStyle w:val="Funotenzeichen"/>
          <w:i w:val="0"/>
          <w:iCs/>
          <w:sz w:val="20"/>
        </w:rPr>
        <w:t>c</w:t>
      </w:r>
      <w:r>
        <w:tab/>
        <w:t xml:space="preserve">KS schreibt </w:t>
      </w:r>
      <w:r w:rsidRPr="00B7740D">
        <w:rPr>
          <w:i w:val="0"/>
        </w:rPr>
        <w:t>ae</w:t>
      </w:r>
      <w:r>
        <w:t xml:space="preserve"> zunächst als Ligatur, dann als zwei Buchstaben.</w:t>
      </w:r>
    </w:p>
  </w:footnote>
  <w:footnote w:id="847">
    <w:p w:rsidR="00F828E7" w:rsidRDefault="00F828E7" w:rsidP="00B7740D">
      <w:pPr>
        <w:pStyle w:val="EditionFunoten"/>
      </w:pPr>
      <w:r w:rsidRPr="00B7740D">
        <w:rPr>
          <w:rStyle w:val="Funotenzeichen"/>
          <w:i w:val="0"/>
          <w:iCs/>
          <w:sz w:val="20"/>
        </w:rPr>
        <w:t>d</w:t>
      </w:r>
      <w:r>
        <w:tab/>
        <w:t xml:space="preserve">KS gibt zwei Formen eines langen </w:t>
      </w:r>
      <w:r w:rsidRPr="00B7740D">
        <w:rPr>
          <w:i w:val="0"/>
        </w:rPr>
        <w:t>s</w:t>
      </w:r>
      <w:r>
        <w:t xml:space="preserve"> wieder, von denen eine in die Unterlänge geht.</w:t>
      </w:r>
    </w:p>
  </w:footnote>
  <w:footnote w:id="848">
    <w:p w:rsidR="00F828E7" w:rsidRPr="00F10BC4" w:rsidRDefault="00F828E7" w:rsidP="00F10BC4">
      <w:pPr>
        <w:pStyle w:val="EditionFunoten"/>
      </w:pPr>
      <w:r w:rsidRPr="00F10BC4">
        <w:rPr>
          <w:rStyle w:val="Funotenzeichen"/>
          <w:i w:val="0"/>
          <w:sz w:val="20"/>
        </w:rPr>
        <w:t>e</w:t>
      </w:r>
      <w:r w:rsidRPr="00F10BC4">
        <w:tab/>
        <w:t xml:space="preserve">Wohl für </w:t>
      </w:r>
      <w:r w:rsidRPr="00F10BC4">
        <w:rPr>
          <w:i w:val="0"/>
        </w:rPr>
        <w:t>prodibitque</w:t>
      </w:r>
      <w:r w:rsidRPr="00F10BC4">
        <w:t>.</w:t>
      </w:r>
    </w:p>
  </w:footnote>
  <w:footnote w:id="849">
    <w:p w:rsidR="00F828E7" w:rsidRDefault="00F828E7" w:rsidP="00960229">
      <w:pPr>
        <w:pStyle w:val="EditionFunoten"/>
      </w:pPr>
      <w:r w:rsidRPr="00960229">
        <w:rPr>
          <w:rStyle w:val="Funotenzeichen"/>
          <w:i w:val="0"/>
          <w:sz w:val="20"/>
        </w:rPr>
        <w:t>f</w:t>
      </w:r>
      <w:r>
        <w:tab/>
        <w:t>Korrigiert aus unleserlicher Streichung im Ausmaß von ca. 8–9 Buchstaben.</w:t>
      </w:r>
    </w:p>
  </w:footnote>
  <w:footnote w:id="850">
    <w:p w:rsidR="00F828E7" w:rsidRDefault="00F828E7" w:rsidP="00960229">
      <w:pPr>
        <w:pStyle w:val="EditionFunoten"/>
      </w:pPr>
      <w:r w:rsidRPr="00960229">
        <w:rPr>
          <w:rStyle w:val="Funotenzeichen"/>
          <w:i w:val="0"/>
          <w:sz w:val="20"/>
        </w:rPr>
        <w:t>g</w:t>
      </w:r>
      <w:r>
        <w:tab/>
        <w:t xml:space="preserve">Korrigiert aus </w:t>
      </w:r>
      <w:r w:rsidRPr="00960229">
        <w:rPr>
          <w:i w:val="0"/>
        </w:rPr>
        <w:t>est</w:t>
      </w:r>
      <w:r>
        <w:t>.</w:t>
      </w:r>
    </w:p>
  </w:footnote>
  <w:footnote w:id="851">
    <w:p w:rsidR="00F828E7" w:rsidRDefault="00F828E7" w:rsidP="00960229">
      <w:pPr>
        <w:pStyle w:val="EditionFunoten"/>
      </w:pPr>
      <w:r w:rsidRPr="00960229">
        <w:rPr>
          <w:rStyle w:val="Funotenzeichen"/>
          <w:i w:val="0"/>
          <w:sz w:val="20"/>
        </w:rPr>
        <w:t>h</w:t>
      </w:r>
      <w:r>
        <w:tab/>
        <w:t xml:space="preserve">Korrigiert aus </w:t>
      </w:r>
      <w:r w:rsidRPr="00960229">
        <w:rPr>
          <w:i w:val="0"/>
        </w:rPr>
        <w:t>MDCCIII</w:t>
      </w:r>
      <w:r>
        <w:t>.</w:t>
      </w:r>
    </w:p>
  </w:footnote>
  <w:footnote w:id="852">
    <w:p w:rsidR="00F828E7" w:rsidRDefault="00F828E7" w:rsidP="00D52754">
      <w:pPr>
        <w:pStyle w:val="EditionFunoten"/>
      </w:pPr>
      <w:r w:rsidRPr="00D52754">
        <w:rPr>
          <w:rStyle w:val="Funotenzeichen"/>
          <w:i w:val="0"/>
          <w:iCs/>
          <w:sz w:val="20"/>
        </w:rPr>
        <w:t>a</w:t>
      </w:r>
      <w:r>
        <w:tab/>
        <w:t xml:space="preserve">Korrigiert aus </w:t>
      </w:r>
      <w:r w:rsidRPr="00D52754">
        <w:rPr>
          <w:i w:val="0"/>
        </w:rPr>
        <w:t>Zeigler</w:t>
      </w:r>
      <w:r>
        <w:t>.</w:t>
      </w:r>
    </w:p>
  </w:footnote>
  <w:footnote w:id="853">
    <w:p w:rsidR="00F828E7" w:rsidRDefault="00F828E7" w:rsidP="00D52754">
      <w:pPr>
        <w:pStyle w:val="EditionFunoten"/>
      </w:pPr>
      <w:r w:rsidRPr="00D52754">
        <w:rPr>
          <w:rStyle w:val="Funotenzeichen"/>
          <w:i w:val="0"/>
          <w:sz w:val="20"/>
        </w:rPr>
        <w:t>b</w:t>
      </w:r>
      <w:r>
        <w:tab/>
        <w:t xml:space="preserve">Korrigiert aus </w:t>
      </w:r>
      <w:r w:rsidRPr="00D52754">
        <w:rPr>
          <w:i w:val="0"/>
        </w:rPr>
        <w:t>Rhingo</w:t>
      </w:r>
      <w:r>
        <w:t>.</w:t>
      </w:r>
    </w:p>
  </w:footnote>
  <w:footnote w:id="854">
    <w:p w:rsidR="00F828E7" w:rsidRDefault="00F828E7" w:rsidP="000131B0">
      <w:pPr>
        <w:pStyle w:val="EditionFunoten"/>
        <w:jc w:val="both"/>
      </w:pPr>
      <w:r w:rsidRPr="00D52754">
        <w:rPr>
          <w:rStyle w:val="Funotenzeichen"/>
          <w:i w:val="0"/>
          <w:iCs/>
          <w:sz w:val="20"/>
        </w:rPr>
        <w:t>c</w:t>
      </w:r>
      <w:r>
        <w:tab/>
      </w:r>
      <w:r w:rsidRPr="000131B0">
        <w:rPr>
          <w:spacing w:val="-2"/>
        </w:rPr>
        <w:t xml:space="preserve">Entweder war hier zunächst ein anderes Prädikat vorgesehen, das den Akkusativ regiert </w:t>
      </w:r>
      <w:r w:rsidRPr="000131B0">
        <w:rPr>
          <w:spacing w:val="6"/>
        </w:rPr>
        <w:t>(</w:t>
      </w:r>
      <w:r w:rsidRPr="000131B0">
        <w:rPr>
          <w:i w:val="0"/>
          <w:spacing w:val="-2"/>
        </w:rPr>
        <w:t>monuimus</w:t>
      </w:r>
      <w:r w:rsidRPr="000131B0">
        <w:rPr>
          <w:spacing w:val="-2"/>
        </w:rPr>
        <w:t xml:space="preserve"> o. Ä.), oder am</w:t>
      </w:r>
      <w:r>
        <w:t xml:space="preserve"> </w:t>
      </w:r>
      <w:r w:rsidRPr="000131B0">
        <w:rPr>
          <w:spacing w:val="-2"/>
        </w:rPr>
        <w:t xml:space="preserve">Beginn des Satzes wurde die Präposition </w:t>
      </w:r>
      <w:r w:rsidRPr="000131B0">
        <w:rPr>
          <w:i w:val="0"/>
          <w:spacing w:val="-2"/>
        </w:rPr>
        <w:t>Ad</w:t>
      </w:r>
      <w:r w:rsidRPr="000131B0">
        <w:rPr>
          <w:spacing w:val="-2"/>
        </w:rPr>
        <w:t xml:space="preserve">, wohl durch Vermengung mit </w:t>
      </w:r>
      <w:r w:rsidRPr="000131B0">
        <w:rPr>
          <w:i w:val="0"/>
          <w:spacing w:val="-2"/>
        </w:rPr>
        <w:t>Admodum</w:t>
      </w:r>
      <w:r w:rsidRPr="000131B0">
        <w:rPr>
          <w:spacing w:val="-2"/>
        </w:rPr>
        <w:t>, versehentlich ausgelassen.</w:t>
      </w:r>
    </w:p>
  </w:footnote>
  <w:footnote w:id="855">
    <w:p w:rsidR="00F828E7" w:rsidRDefault="00F828E7" w:rsidP="007F3CB7">
      <w:pPr>
        <w:pStyle w:val="EditionFunoten"/>
      </w:pPr>
      <w:r w:rsidRPr="007F3CB7">
        <w:rPr>
          <w:rStyle w:val="Funotenzeichen"/>
          <w:i w:val="0"/>
          <w:iCs/>
          <w:sz w:val="20"/>
        </w:rPr>
        <w:t>d</w:t>
      </w:r>
      <w:r>
        <w:tab/>
        <w:t xml:space="preserve">Danach durchgestrichen </w:t>
      </w:r>
      <w:r w:rsidRPr="007F3CB7">
        <w:rPr>
          <w:i w:val="0"/>
        </w:rPr>
        <w:t>s</w:t>
      </w:r>
      <w:r>
        <w:t xml:space="preserve"> (?).</w:t>
      </w:r>
    </w:p>
  </w:footnote>
  <w:footnote w:id="856">
    <w:p w:rsidR="00F828E7" w:rsidRDefault="00F828E7" w:rsidP="00C175B1">
      <w:pPr>
        <w:pStyle w:val="EditionFunoten"/>
      </w:pPr>
      <w:r w:rsidRPr="00C175B1">
        <w:rPr>
          <w:rStyle w:val="Funotenzeichen"/>
          <w:i w:val="0"/>
          <w:sz w:val="20"/>
        </w:rPr>
        <w:t>a</w:t>
      </w:r>
      <w:r>
        <w:tab/>
        <w:t>Über der Zeile eingefügt.</w:t>
      </w:r>
    </w:p>
  </w:footnote>
  <w:footnote w:id="857">
    <w:p w:rsidR="00F828E7" w:rsidRPr="00B75CBD" w:rsidRDefault="00F828E7" w:rsidP="00B75CBD">
      <w:pPr>
        <w:pStyle w:val="EditionFunoten"/>
      </w:pPr>
      <w:r w:rsidRPr="00B75CBD">
        <w:rPr>
          <w:rStyle w:val="Funotenzeichen"/>
          <w:i w:val="0"/>
          <w:sz w:val="20"/>
        </w:rPr>
        <w:t>a</w:t>
      </w:r>
      <w:r>
        <w:tab/>
        <w:t xml:space="preserve">Möglicherweise Abschreibfehler für </w:t>
      </w:r>
      <w:r w:rsidRPr="00B75CBD">
        <w:rPr>
          <w:i w:val="0"/>
        </w:rPr>
        <w:t>Remitto</w:t>
      </w:r>
      <w:r>
        <w:t>.</w:t>
      </w:r>
    </w:p>
  </w:footnote>
  <w:footnote w:id="858">
    <w:p w:rsidR="00F828E7" w:rsidRDefault="00F828E7" w:rsidP="007E2E27">
      <w:pPr>
        <w:pStyle w:val="EditionFunoten"/>
      </w:pPr>
      <w:r w:rsidRPr="007E2E27">
        <w:rPr>
          <w:rStyle w:val="Funotenzeichen"/>
          <w:i w:val="0"/>
          <w:sz w:val="20"/>
        </w:rPr>
        <w:t>a</w:t>
      </w:r>
      <w:r>
        <w:tab/>
      </w:r>
      <w:r w:rsidRPr="007E2E27">
        <w:rPr>
          <w:i w:val="0"/>
        </w:rPr>
        <w:t xml:space="preserve">et tu </w:t>
      </w:r>
      <w:r>
        <w:t>über der Zeile eingefügt.</w:t>
      </w:r>
    </w:p>
  </w:footnote>
  <w:footnote w:id="859">
    <w:p w:rsidR="00F828E7" w:rsidRDefault="00F828E7" w:rsidP="00D6038B">
      <w:pPr>
        <w:pStyle w:val="EditionFunoten"/>
      </w:pPr>
      <w:r w:rsidRPr="00867D4B">
        <w:rPr>
          <w:rStyle w:val="Funotenzeichen"/>
          <w:i w:val="0"/>
          <w:iCs/>
          <w:sz w:val="20"/>
        </w:rPr>
        <w:t>b</w:t>
      </w:r>
      <w:r>
        <w:tab/>
        <w:t xml:space="preserve">Wohl im Sinne von </w:t>
      </w:r>
      <w:r w:rsidRPr="00867D4B">
        <w:rPr>
          <w:i w:val="0"/>
        </w:rPr>
        <w:t>sed etiam</w:t>
      </w:r>
      <w:r>
        <w:t xml:space="preserve"> zu verstehen</w:t>
      </w:r>
      <w:r>
        <w:rPr>
          <w:i w:val="0"/>
        </w:rPr>
        <w:t>.</w:t>
      </w:r>
    </w:p>
  </w:footnote>
  <w:footnote w:id="860">
    <w:p w:rsidR="00F828E7" w:rsidRDefault="00F828E7" w:rsidP="007E2E27">
      <w:pPr>
        <w:pStyle w:val="EditionFunoten"/>
      </w:pPr>
      <w:r w:rsidRPr="00867D4B">
        <w:rPr>
          <w:rStyle w:val="Funotenzeichen"/>
          <w:i w:val="0"/>
          <w:noProof w:val="0"/>
          <w:sz w:val="20"/>
        </w:rPr>
        <w:t>c</w:t>
      </w:r>
      <w:r>
        <w:tab/>
        <w:t xml:space="preserve">Für </w:t>
      </w:r>
      <w:r w:rsidRPr="007E2E27">
        <w:rPr>
          <w:i w:val="0"/>
        </w:rPr>
        <w:t>dominis</w:t>
      </w:r>
      <w:r>
        <w:t>.</w:t>
      </w:r>
    </w:p>
  </w:footnote>
  <w:footnote w:id="861">
    <w:p w:rsidR="00F828E7" w:rsidRDefault="00F828E7" w:rsidP="00D6038B">
      <w:pPr>
        <w:pStyle w:val="EditionFunoten"/>
      </w:pPr>
      <w:r w:rsidRPr="00D6038B">
        <w:rPr>
          <w:rStyle w:val="Funotenzeichen"/>
          <w:i w:val="0"/>
          <w:iCs/>
          <w:sz w:val="20"/>
        </w:rPr>
        <w:t>d</w:t>
      </w:r>
      <w:r>
        <w:tab/>
        <w:t>Der gesamte folgende Abschnitt ist nachträglich durchgestrichen worden.</w:t>
      </w:r>
    </w:p>
  </w:footnote>
  <w:footnote w:id="862">
    <w:p w:rsidR="00F828E7" w:rsidRDefault="00F828E7" w:rsidP="00D6038B">
      <w:pPr>
        <w:pStyle w:val="EditionFunoten"/>
      </w:pPr>
      <w:r w:rsidRPr="00D6038B">
        <w:rPr>
          <w:rStyle w:val="Funotenzeichen"/>
          <w:i w:val="0"/>
          <w:iCs/>
          <w:sz w:val="20"/>
        </w:rPr>
        <w:t>e</w:t>
      </w:r>
      <w:r>
        <w:tab/>
        <w:t>Über der Zeile eingefügt.</w:t>
      </w:r>
    </w:p>
  </w:footnote>
  <w:footnote w:id="863">
    <w:p w:rsidR="00F828E7" w:rsidRDefault="00F828E7" w:rsidP="000C220F">
      <w:pPr>
        <w:pStyle w:val="EditionFunoten"/>
      </w:pPr>
      <w:r w:rsidRPr="000C220F">
        <w:rPr>
          <w:rStyle w:val="Funotenzeichen"/>
          <w:i w:val="0"/>
          <w:sz w:val="20"/>
        </w:rPr>
        <w:t>a</w:t>
      </w:r>
      <w:r>
        <w:tab/>
        <w:t xml:space="preserve">Korrigiert aus </w:t>
      </w:r>
      <w:r w:rsidRPr="000C220F">
        <w:rPr>
          <w:i w:val="0"/>
        </w:rPr>
        <w:t>prosu</w:t>
      </w:r>
      <w:r>
        <w:t>.</w:t>
      </w:r>
    </w:p>
  </w:footnote>
  <w:footnote w:id="864">
    <w:p w:rsidR="00F828E7" w:rsidRPr="003C70D9" w:rsidRDefault="00F828E7" w:rsidP="000C220F">
      <w:pPr>
        <w:pStyle w:val="EditionFunoten"/>
      </w:pPr>
      <w:r w:rsidRPr="000C220F">
        <w:rPr>
          <w:rStyle w:val="Funotenzeichen"/>
          <w:i w:val="0"/>
          <w:sz w:val="20"/>
        </w:rPr>
        <w:t>b</w:t>
      </w:r>
      <w:r>
        <w:tab/>
        <w:t xml:space="preserve">Korrigiert aus </w:t>
      </w:r>
      <w:r w:rsidRPr="000C220F">
        <w:rPr>
          <w:i w:val="0"/>
        </w:rPr>
        <w:t>illi</w:t>
      </w:r>
      <w:r>
        <w:t>.</w:t>
      </w:r>
    </w:p>
  </w:footnote>
  <w:footnote w:id="865">
    <w:p w:rsidR="00F828E7" w:rsidRPr="00237673" w:rsidRDefault="00F828E7" w:rsidP="000C220F">
      <w:pPr>
        <w:pStyle w:val="EditionFunoten"/>
      </w:pPr>
      <w:r w:rsidRPr="000C220F">
        <w:rPr>
          <w:rStyle w:val="Funotenzeichen"/>
          <w:i w:val="0"/>
          <w:sz w:val="20"/>
        </w:rPr>
        <w:t>c</w:t>
      </w:r>
      <w:r>
        <w:tab/>
        <w:t xml:space="preserve">Korrigiert aus </w:t>
      </w:r>
      <w:r w:rsidRPr="000C220F">
        <w:rPr>
          <w:i w:val="0"/>
        </w:rPr>
        <w:t>Duce</w:t>
      </w:r>
      <w:r>
        <w:t>.</w:t>
      </w:r>
    </w:p>
  </w:footnote>
  <w:footnote w:id="866">
    <w:p w:rsidR="00F828E7" w:rsidRDefault="00F828E7" w:rsidP="000C220F">
      <w:pPr>
        <w:pStyle w:val="EditionFunoten"/>
      </w:pPr>
      <w:r w:rsidRPr="000C220F">
        <w:rPr>
          <w:rStyle w:val="Funotenzeichen"/>
          <w:i w:val="0"/>
          <w:sz w:val="20"/>
        </w:rPr>
        <w:t>d</w:t>
      </w:r>
      <w:r>
        <w:tab/>
        <w:t xml:space="preserve">Korrigiert aus </w:t>
      </w:r>
      <w:r w:rsidRPr="000C220F">
        <w:rPr>
          <w:i w:val="0"/>
        </w:rPr>
        <w:t>rusticana</w:t>
      </w:r>
      <w:r>
        <w:t xml:space="preserve">. Danach durchgestrichen </w:t>
      </w:r>
      <w:r w:rsidRPr="000C220F">
        <w:rPr>
          <w:i w:val="0"/>
        </w:rPr>
        <w:t>eccles</w:t>
      </w:r>
      <w:r>
        <w:t>.</w:t>
      </w:r>
    </w:p>
  </w:footnote>
  <w:footnote w:id="867">
    <w:p w:rsidR="00F828E7" w:rsidRDefault="00F828E7" w:rsidP="000C220F">
      <w:pPr>
        <w:pStyle w:val="EditionFunoten"/>
      </w:pPr>
      <w:r w:rsidRPr="000C220F">
        <w:rPr>
          <w:rStyle w:val="Funotenzeichen"/>
          <w:i w:val="0"/>
          <w:sz w:val="20"/>
        </w:rPr>
        <w:t>e</w:t>
      </w:r>
      <w:r>
        <w:tab/>
        <w:t xml:space="preserve">Danach durchgestrichen </w:t>
      </w:r>
      <w:r w:rsidRPr="000C220F">
        <w:rPr>
          <w:i w:val="0"/>
        </w:rPr>
        <w:t>quarto</w:t>
      </w:r>
      <w:r>
        <w:t>.</w:t>
      </w:r>
    </w:p>
  </w:footnote>
  <w:footnote w:id="868">
    <w:p w:rsidR="00F828E7" w:rsidRDefault="00F828E7" w:rsidP="00552D43">
      <w:pPr>
        <w:pStyle w:val="EditionFunoten"/>
      </w:pPr>
      <w:r w:rsidRPr="00552D43">
        <w:rPr>
          <w:rStyle w:val="Funotenzeichen"/>
          <w:i w:val="0"/>
          <w:sz w:val="20"/>
        </w:rPr>
        <w:t>f</w:t>
      </w:r>
      <w:r>
        <w:tab/>
        <w:t xml:space="preserve">Korrigiert aus </w:t>
      </w:r>
      <w:r w:rsidRPr="00552D43">
        <w:rPr>
          <w:i w:val="0"/>
        </w:rPr>
        <w:t>sede</w:t>
      </w:r>
      <w:r>
        <w:t>.</w:t>
      </w:r>
    </w:p>
  </w:footnote>
  <w:footnote w:id="869">
    <w:p w:rsidR="00F828E7" w:rsidRDefault="00F828E7" w:rsidP="00552D43">
      <w:pPr>
        <w:pStyle w:val="EditionFunoten"/>
      </w:pPr>
      <w:r w:rsidRPr="00552D43">
        <w:rPr>
          <w:rStyle w:val="Funotenzeichen"/>
          <w:i w:val="0"/>
          <w:sz w:val="20"/>
        </w:rPr>
        <w:t>g</w:t>
      </w:r>
      <w:r>
        <w:tab/>
        <w:t xml:space="preserve">Danach durchgestrichen </w:t>
      </w:r>
      <w:r w:rsidRPr="00552D43">
        <w:rPr>
          <w:i w:val="0"/>
        </w:rPr>
        <w:t>mih</w:t>
      </w:r>
      <w:r>
        <w:t>.</w:t>
      </w:r>
    </w:p>
  </w:footnote>
  <w:footnote w:id="870">
    <w:p w:rsidR="00F828E7" w:rsidRDefault="00F828E7" w:rsidP="00552D43">
      <w:pPr>
        <w:pStyle w:val="EditionFunoten"/>
      </w:pPr>
      <w:r w:rsidRPr="00552D43">
        <w:rPr>
          <w:rStyle w:val="Funotenzeichen"/>
          <w:i w:val="0"/>
          <w:sz w:val="20"/>
        </w:rPr>
        <w:t>h</w:t>
      </w:r>
      <w:r>
        <w:tab/>
      </w:r>
      <w:r w:rsidRPr="00552D43">
        <w:rPr>
          <w:i w:val="0"/>
        </w:rPr>
        <w:t>Reverendum dominum Wilhelmum ...</w:t>
      </w:r>
      <w:r w:rsidRPr="00552D43">
        <w:rPr>
          <w:i w:val="0"/>
          <w:iCs/>
        </w:rPr>
        <w:t xml:space="preserve"> </w:t>
      </w:r>
      <w:r w:rsidRPr="00552D43">
        <w:rPr>
          <w:i w:val="0"/>
        </w:rPr>
        <w:t>compensare</w:t>
      </w:r>
      <w:r>
        <w:t xml:space="preserve"> mit Verweiszeichen am unteren Blattrand eingefügt.</w:t>
      </w:r>
    </w:p>
  </w:footnote>
  <w:footnote w:id="871">
    <w:p w:rsidR="00F828E7" w:rsidRPr="00DA4BCB" w:rsidRDefault="00F828E7" w:rsidP="00552D43">
      <w:pPr>
        <w:pStyle w:val="EditionFunoten"/>
      </w:pPr>
      <w:r w:rsidRPr="00552D43">
        <w:rPr>
          <w:rStyle w:val="Funotenzeichen"/>
          <w:i w:val="0"/>
          <w:sz w:val="20"/>
        </w:rPr>
        <w:t>i</w:t>
      </w:r>
      <w:r>
        <w:tab/>
        <w:t>1–2 Buchstaben am rechten Blattrand im Falz nicht zu lesen.</w:t>
      </w:r>
    </w:p>
  </w:footnote>
  <w:footnote w:id="872">
    <w:p w:rsidR="00F828E7" w:rsidRDefault="00F828E7" w:rsidP="002146E3">
      <w:pPr>
        <w:pStyle w:val="EditionFunoten"/>
      </w:pPr>
      <w:r w:rsidRPr="002146E3">
        <w:rPr>
          <w:rStyle w:val="Funotenzeichen"/>
          <w:i w:val="0"/>
          <w:iCs/>
          <w:sz w:val="20"/>
        </w:rPr>
        <w:t>a</w:t>
      </w:r>
      <w:r>
        <w:tab/>
        <w:t xml:space="preserve">Korrigiert aus </w:t>
      </w:r>
      <w:r w:rsidRPr="002146E3">
        <w:rPr>
          <w:i w:val="0"/>
        </w:rPr>
        <w:t>communius</w:t>
      </w:r>
      <w:r>
        <w:t>.</w:t>
      </w:r>
    </w:p>
  </w:footnote>
  <w:footnote w:id="873">
    <w:p w:rsidR="00F828E7" w:rsidRDefault="00F828E7" w:rsidP="002146E3">
      <w:pPr>
        <w:pStyle w:val="EditionFunoten"/>
      </w:pPr>
      <w:r w:rsidRPr="002146E3">
        <w:rPr>
          <w:rStyle w:val="Funotenzeichen"/>
          <w:i w:val="0"/>
          <w:iCs/>
          <w:sz w:val="20"/>
        </w:rPr>
        <w:t>b</w:t>
      </w:r>
      <w:r>
        <w:tab/>
        <w:t xml:space="preserve">Korrigiert aus </w:t>
      </w:r>
      <w:r w:rsidRPr="002146E3">
        <w:rPr>
          <w:i w:val="0"/>
        </w:rPr>
        <w:t>sed</w:t>
      </w:r>
      <w:r>
        <w:t>.</w:t>
      </w:r>
    </w:p>
  </w:footnote>
  <w:footnote w:id="874">
    <w:p w:rsidR="00F828E7" w:rsidRPr="00FF3003" w:rsidRDefault="00F828E7" w:rsidP="00296CB7">
      <w:pPr>
        <w:pStyle w:val="EditionFunoten"/>
      </w:pPr>
      <w:r w:rsidRPr="00296CB7">
        <w:rPr>
          <w:rStyle w:val="Funotenzeichen"/>
          <w:i w:val="0"/>
          <w:sz w:val="20"/>
        </w:rPr>
        <w:t>c</w:t>
      </w:r>
      <w:r>
        <w:tab/>
        <w:t>Nachträglich eingefügt.</w:t>
      </w:r>
    </w:p>
  </w:footnote>
  <w:footnote w:id="875">
    <w:p w:rsidR="00F828E7" w:rsidRDefault="00F828E7" w:rsidP="00296CB7">
      <w:pPr>
        <w:pStyle w:val="EditionFunoten"/>
      </w:pPr>
      <w:r w:rsidRPr="00296CB7">
        <w:rPr>
          <w:rStyle w:val="Funotenzeichen"/>
          <w:i w:val="0"/>
          <w:sz w:val="20"/>
        </w:rPr>
        <w:t>d</w:t>
      </w:r>
      <w:r>
        <w:tab/>
        <w:t xml:space="preserve">Danach durchgestrichen </w:t>
      </w:r>
      <w:r w:rsidRPr="00296CB7">
        <w:rPr>
          <w:i w:val="0"/>
        </w:rPr>
        <w:t>ag</w:t>
      </w:r>
      <w:r>
        <w:t>.</w:t>
      </w:r>
    </w:p>
  </w:footnote>
  <w:footnote w:id="876">
    <w:p w:rsidR="00F828E7" w:rsidRDefault="00F828E7" w:rsidP="00296CB7">
      <w:pPr>
        <w:pStyle w:val="EditionFunoten"/>
      </w:pPr>
      <w:r w:rsidRPr="00296CB7">
        <w:rPr>
          <w:rStyle w:val="Funotenzeichen"/>
          <w:i w:val="0"/>
          <w:sz w:val="20"/>
        </w:rPr>
        <w:t>e</w:t>
      </w:r>
      <w:r>
        <w:tab/>
        <w:t>Danach unleserliche Streichung im Ausmaß von 1–2 Buchstaben.</w:t>
      </w:r>
    </w:p>
  </w:footnote>
  <w:footnote w:id="877">
    <w:p w:rsidR="00F828E7" w:rsidRDefault="00F828E7" w:rsidP="006F1F69">
      <w:pPr>
        <w:pStyle w:val="EditionFunoten"/>
      </w:pPr>
      <w:r w:rsidRPr="006F1F69">
        <w:rPr>
          <w:rStyle w:val="Funotenzeichen"/>
          <w:i w:val="0"/>
          <w:sz w:val="20"/>
        </w:rPr>
        <w:t>a</w:t>
      </w:r>
      <w:r>
        <w:tab/>
        <w:t xml:space="preserve">Danach durchgestrichen </w:t>
      </w:r>
      <w:r w:rsidRPr="006F1F69">
        <w:rPr>
          <w:i w:val="0"/>
        </w:rPr>
        <w:t>quondam</w:t>
      </w:r>
      <w:r>
        <w:t>.</w:t>
      </w:r>
    </w:p>
  </w:footnote>
  <w:footnote w:id="878">
    <w:p w:rsidR="00F828E7" w:rsidRDefault="00F828E7" w:rsidP="009F6459">
      <w:pPr>
        <w:pStyle w:val="EditionFunoten"/>
      </w:pPr>
      <w:r w:rsidRPr="009F6459">
        <w:rPr>
          <w:rStyle w:val="Funotenzeichen"/>
          <w:i w:val="0"/>
          <w:sz w:val="20"/>
        </w:rPr>
        <w:t>a</w:t>
      </w:r>
      <w:r>
        <w:tab/>
        <w:t xml:space="preserve">Danach durchgestrichen </w:t>
      </w:r>
      <w:r w:rsidRPr="009F6459">
        <w:rPr>
          <w:i w:val="0"/>
        </w:rPr>
        <w:t>electores</w:t>
      </w:r>
      <w:r>
        <w:t>.</w:t>
      </w:r>
    </w:p>
  </w:footnote>
  <w:footnote w:id="879">
    <w:p w:rsidR="00F828E7" w:rsidRPr="000F5990" w:rsidRDefault="00F828E7" w:rsidP="00FC75C7">
      <w:pPr>
        <w:pStyle w:val="EditionFunoten"/>
      </w:pPr>
      <w:r w:rsidRPr="00FC75C7">
        <w:rPr>
          <w:rStyle w:val="Funotenzeichen"/>
          <w:i w:val="0"/>
          <w:sz w:val="20"/>
        </w:rPr>
        <w:t>b</w:t>
      </w:r>
      <w:r>
        <w:tab/>
        <w:t xml:space="preserve">Korrigiert aus </w:t>
      </w:r>
      <w:r w:rsidRPr="00FC75C7">
        <w:rPr>
          <w:i w:val="0"/>
        </w:rPr>
        <w:t>potest</w:t>
      </w:r>
      <w:r>
        <w:t>.</w:t>
      </w:r>
    </w:p>
  </w:footnote>
  <w:footnote w:id="880">
    <w:p w:rsidR="00F828E7" w:rsidRPr="00276230" w:rsidRDefault="00F828E7" w:rsidP="0027704E">
      <w:pPr>
        <w:pStyle w:val="EditionFunoten"/>
      </w:pPr>
      <w:r w:rsidRPr="0027704E">
        <w:rPr>
          <w:rStyle w:val="Funotenzeichen"/>
          <w:i w:val="0"/>
          <w:sz w:val="20"/>
        </w:rPr>
        <w:t>a</w:t>
      </w:r>
      <w:r>
        <w:tab/>
        <w:t xml:space="preserve">Korrigiert aus </w:t>
      </w:r>
      <w:r w:rsidRPr="0027704E">
        <w:rPr>
          <w:i w:val="0"/>
        </w:rPr>
        <w:t>religiosissime</w:t>
      </w:r>
      <w:r>
        <w:t>.</w:t>
      </w:r>
    </w:p>
  </w:footnote>
  <w:footnote w:id="881">
    <w:p w:rsidR="00F828E7" w:rsidRPr="00F51020" w:rsidRDefault="00F828E7" w:rsidP="001E6E5C">
      <w:pPr>
        <w:pStyle w:val="EditionFunoten"/>
      </w:pPr>
      <w:r w:rsidRPr="00CC0546">
        <w:rPr>
          <w:rStyle w:val="Funotenzeichen"/>
          <w:i w:val="0"/>
          <w:sz w:val="20"/>
        </w:rPr>
        <w:t>b</w:t>
      </w:r>
      <w:r>
        <w:tab/>
        <w:t xml:space="preserve">Danach durchgestrichen </w:t>
      </w:r>
      <w:r w:rsidRPr="00CC0546">
        <w:rPr>
          <w:i w:val="0"/>
        </w:rPr>
        <w:t>habere</w:t>
      </w:r>
      <w:r>
        <w:t>.</w:t>
      </w:r>
    </w:p>
  </w:footnote>
  <w:footnote w:id="882">
    <w:p w:rsidR="00F828E7" w:rsidRPr="00731AB1" w:rsidRDefault="00F828E7" w:rsidP="001E6E5C">
      <w:pPr>
        <w:pStyle w:val="EditionFunoten"/>
      </w:pPr>
      <w:r w:rsidRPr="00CC0546">
        <w:rPr>
          <w:rStyle w:val="Funotenzeichen"/>
          <w:i w:val="0"/>
          <w:sz w:val="20"/>
        </w:rPr>
        <w:t>c</w:t>
      </w:r>
      <w:r>
        <w:tab/>
        <w:t xml:space="preserve">Korrigiert aus </w:t>
      </w:r>
      <w:r w:rsidRPr="00CC0546">
        <w:rPr>
          <w:i w:val="0"/>
        </w:rPr>
        <w:t>meique</w:t>
      </w:r>
      <w:r>
        <w:t>.</w:t>
      </w:r>
    </w:p>
  </w:footnote>
  <w:footnote w:id="883">
    <w:p w:rsidR="00F828E7" w:rsidRDefault="00F828E7" w:rsidP="001A7113">
      <w:pPr>
        <w:pStyle w:val="EditionFunoten"/>
      </w:pPr>
      <w:r w:rsidRPr="001A7113">
        <w:rPr>
          <w:rStyle w:val="Funotenzeichen"/>
          <w:i w:val="0"/>
          <w:iCs/>
          <w:sz w:val="20"/>
        </w:rPr>
        <w:t>a</w:t>
      </w:r>
      <w:r>
        <w:tab/>
        <w:t xml:space="preserve">Davor durchgestrichen </w:t>
      </w:r>
      <w:r w:rsidRPr="001A7113">
        <w:rPr>
          <w:i w:val="0"/>
        </w:rPr>
        <w:t>meum</w:t>
      </w:r>
      <w:r>
        <w:t>.</w:t>
      </w:r>
    </w:p>
  </w:footnote>
  <w:footnote w:id="884">
    <w:p w:rsidR="00F828E7" w:rsidRDefault="00F828E7" w:rsidP="00882DBA">
      <w:pPr>
        <w:pStyle w:val="EditionFunoten"/>
      </w:pPr>
      <w:r w:rsidRPr="00882DBA">
        <w:rPr>
          <w:rStyle w:val="Funotenzeichen"/>
          <w:i w:val="0"/>
          <w:sz w:val="20"/>
        </w:rPr>
        <w:t>a</w:t>
      </w:r>
      <w:r>
        <w:tab/>
        <w:t xml:space="preserve">Danach durchgestrichen </w:t>
      </w:r>
      <w:r w:rsidRPr="00882DBA">
        <w:rPr>
          <w:i w:val="0"/>
        </w:rPr>
        <w:t>d</w:t>
      </w:r>
      <w:r>
        <w:t>.</w:t>
      </w:r>
    </w:p>
  </w:footnote>
  <w:footnote w:id="885">
    <w:p w:rsidR="00F828E7" w:rsidRDefault="00F828E7" w:rsidP="006A2312">
      <w:pPr>
        <w:pStyle w:val="EditionFunoten"/>
      </w:pPr>
      <w:r w:rsidRPr="006A2312">
        <w:rPr>
          <w:rStyle w:val="Funotenzeichen"/>
          <w:i w:val="0"/>
          <w:iCs/>
          <w:sz w:val="20"/>
        </w:rPr>
        <w:t>a</w:t>
      </w:r>
      <w:r>
        <w:tab/>
        <w:t xml:space="preserve">Korrigiert aus </w:t>
      </w:r>
      <w:r w:rsidRPr="006A2312">
        <w:rPr>
          <w:i w:val="0"/>
        </w:rPr>
        <w:t>1747</w:t>
      </w:r>
      <w:r>
        <w:t>.</w:t>
      </w:r>
    </w:p>
  </w:footnote>
  <w:footnote w:id="886">
    <w:p w:rsidR="00F828E7" w:rsidRDefault="00F828E7" w:rsidP="006A2312">
      <w:pPr>
        <w:pStyle w:val="EditionFunoten"/>
      </w:pPr>
      <w:r w:rsidRPr="006A2312">
        <w:rPr>
          <w:rStyle w:val="Funotenzeichen"/>
          <w:i w:val="0"/>
          <w:iCs/>
          <w:sz w:val="20"/>
        </w:rPr>
        <w:t>b</w:t>
      </w:r>
      <w:r>
        <w:tab/>
        <w:t>Über der Zeile eingefügt.</w:t>
      </w:r>
    </w:p>
  </w:footnote>
  <w:footnote w:id="887">
    <w:p w:rsidR="00F828E7" w:rsidRDefault="00F828E7" w:rsidP="00AD32C4">
      <w:pPr>
        <w:pStyle w:val="EditionFunoten"/>
      </w:pPr>
      <w:r w:rsidRPr="00AD32C4">
        <w:rPr>
          <w:rStyle w:val="Funotenzeichen"/>
          <w:i w:val="0"/>
          <w:iCs/>
          <w:sz w:val="20"/>
        </w:rPr>
        <w:t>a</w:t>
      </w:r>
      <w:r>
        <w:tab/>
        <w:t xml:space="preserve">Davor durchgestrichen </w:t>
      </w:r>
      <w:r w:rsidRPr="00AD32C4">
        <w:rPr>
          <w:i w:val="0"/>
        </w:rPr>
        <w:t>Ambr</w:t>
      </w:r>
      <w:r>
        <w:t>.</w:t>
      </w:r>
    </w:p>
  </w:footnote>
  <w:footnote w:id="888">
    <w:p w:rsidR="00F828E7" w:rsidRDefault="00F828E7" w:rsidP="00FF7155">
      <w:pPr>
        <w:pStyle w:val="EditionFunoten"/>
      </w:pPr>
      <w:r w:rsidRPr="00FF7155">
        <w:rPr>
          <w:rStyle w:val="Funotenzeichen"/>
          <w:i w:val="0"/>
          <w:sz w:val="20"/>
        </w:rPr>
        <w:t>a</w:t>
      </w:r>
      <w:r>
        <w:tab/>
        <w:t xml:space="preserve">Danach durchgestrichen </w:t>
      </w:r>
      <w:r w:rsidRPr="00FF7155">
        <w:rPr>
          <w:i w:val="0"/>
        </w:rPr>
        <w:t>clamores</w:t>
      </w:r>
      <w:r>
        <w:t>.</w:t>
      </w:r>
    </w:p>
  </w:footnote>
  <w:footnote w:id="889">
    <w:p w:rsidR="00F828E7" w:rsidRDefault="00F828E7" w:rsidP="00FF7155">
      <w:pPr>
        <w:pStyle w:val="EditionFunoten"/>
      </w:pPr>
      <w:r w:rsidRPr="00FF7155">
        <w:rPr>
          <w:rStyle w:val="Funotenzeichen"/>
          <w:i w:val="0"/>
          <w:sz w:val="20"/>
        </w:rPr>
        <w:t>b</w:t>
      </w:r>
      <w:r>
        <w:tab/>
        <w:t xml:space="preserve">Korrigiert aus </w:t>
      </w:r>
      <w:r w:rsidRPr="00FF7155">
        <w:rPr>
          <w:i w:val="0"/>
        </w:rPr>
        <w:t>vestrum</w:t>
      </w:r>
      <w:r>
        <w:t>.</w:t>
      </w:r>
    </w:p>
  </w:footnote>
  <w:footnote w:id="890">
    <w:p w:rsidR="00F828E7" w:rsidRDefault="00F828E7" w:rsidP="00004FCD">
      <w:pPr>
        <w:pStyle w:val="EditionFunoten"/>
      </w:pPr>
      <w:r w:rsidRPr="00004FCD">
        <w:rPr>
          <w:rStyle w:val="Funotenzeichen"/>
          <w:i w:val="0"/>
          <w:sz w:val="20"/>
        </w:rPr>
        <w:t>a</w:t>
      </w:r>
      <w:r>
        <w:tab/>
      </w:r>
      <w:r w:rsidRPr="00004FCD">
        <w:rPr>
          <w:i w:val="0"/>
        </w:rPr>
        <w:t>Sfondrati Elogium</w:t>
      </w:r>
      <w:r>
        <w:t xml:space="preserve"> über der Zeile eingefügt.</w:t>
      </w:r>
    </w:p>
  </w:footnote>
  <w:footnote w:id="891">
    <w:p w:rsidR="00F828E7" w:rsidRPr="00647A82" w:rsidRDefault="00F828E7" w:rsidP="0018291F">
      <w:pPr>
        <w:pStyle w:val="EditionFunoten"/>
      </w:pPr>
      <w:r w:rsidRPr="0018291F">
        <w:rPr>
          <w:rStyle w:val="Funotenzeichen"/>
          <w:i w:val="0"/>
          <w:iCs/>
          <w:sz w:val="20"/>
        </w:rPr>
        <w:t>a</w:t>
      </w:r>
      <w:r>
        <w:tab/>
        <w:t xml:space="preserve">Korrigiert aus </w:t>
      </w:r>
      <w:r w:rsidRPr="0018291F">
        <w:rPr>
          <w:i w:val="0"/>
          <w:iCs/>
        </w:rPr>
        <w:t>volo</w:t>
      </w:r>
      <w:r>
        <w:t>.</w:t>
      </w:r>
    </w:p>
  </w:footnote>
  <w:footnote w:id="892">
    <w:p w:rsidR="00F828E7" w:rsidRDefault="00F828E7" w:rsidP="0018291F">
      <w:pPr>
        <w:pStyle w:val="EditionFunoten"/>
      </w:pPr>
      <w:r w:rsidRPr="0018291F">
        <w:rPr>
          <w:rStyle w:val="Funotenzeichen"/>
          <w:i w:val="0"/>
          <w:iCs/>
          <w:sz w:val="20"/>
        </w:rPr>
        <w:t>b</w:t>
      </w:r>
      <w:r>
        <w:tab/>
        <w:t xml:space="preserve">Davor durchgestrichen </w:t>
      </w:r>
      <w:r w:rsidRPr="0018291F">
        <w:rPr>
          <w:i w:val="0"/>
          <w:iCs/>
        </w:rPr>
        <w:t>Qu</w:t>
      </w:r>
      <w:r>
        <w:t>.</w:t>
      </w:r>
    </w:p>
  </w:footnote>
  <w:footnote w:id="893">
    <w:p w:rsidR="00F828E7" w:rsidRDefault="00F828E7" w:rsidP="004B7BC8">
      <w:pPr>
        <w:pStyle w:val="EditionFunoten"/>
      </w:pPr>
      <w:r w:rsidRPr="004B7BC8">
        <w:rPr>
          <w:rStyle w:val="Funotenzeichen"/>
          <w:i w:val="0"/>
          <w:sz w:val="20"/>
        </w:rPr>
        <w:t>c</w:t>
      </w:r>
      <w:r>
        <w:tab/>
        <w:t xml:space="preserve">Korrigiert aus </w:t>
      </w:r>
      <w:r w:rsidRPr="004B7BC8">
        <w:rPr>
          <w:i w:val="0"/>
        </w:rPr>
        <w:t>genuinnam</w:t>
      </w:r>
      <w:r>
        <w:t>.</w:t>
      </w:r>
    </w:p>
  </w:footnote>
  <w:footnote w:id="894">
    <w:p w:rsidR="00F828E7" w:rsidRPr="002C24FE" w:rsidRDefault="00F828E7" w:rsidP="007F2785">
      <w:pPr>
        <w:pStyle w:val="EditionFunoten"/>
      </w:pPr>
      <w:r w:rsidRPr="007F2785">
        <w:rPr>
          <w:rStyle w:val="Funotenzeichen"/>
          <w:i w:val="0"/>
          <w:sz w:val="20"/>
        </w:rPr>
        <w:t>d</w:t>
      </w:r>
      <w:r>
        <w:tab/>
        <w:t xml:space="preserve">Korrigiert aus </w:t>
      </w:r>
      <w:r w:rsidRPr="007F2785">
        <w:rPr>
          <w:i w:val="0"/>
        </w:rPr>
        <w:t>Alemannicarum</w:t>
      </w:r>
      <w:r>
        <w:t>.</w:t>
      </w:r>
    </w:p>
  </w:footnote>
  <w:footnote w:id="895">
    <w:p w:rsidR="00F828E7" w:rsidRDefault="00F828E7" w:rsidP="004873D9">
      <w:pPr>
        <w:pStyle w:val="EditionFunoten"/>
      </w:pPr>
      <w:r w:rsidRPr="004873D9">
        <w:rPr>
          <w:rStyle w:val="Funotenzeichen"/>
          <w:i w:val="0"/>
          <w:sz w:val="20"/>
        </w:rPr>
        <w:t>e</w:t>
      </w:r>
      <w:r>
        <w:tab/>
        <w:t>Textverlust im Ausmaß von ca. 10–12 Buchstaben. Der ganze rechte Rand dieses Blattes abgerissen.</w:t>
      </w:r>
    </w:p>
  </w:footnote>
  <w:footnote w:id="896">
    <w:p w:rsidR="00F828E7" w:rsidRDefault="00F828E7" w:rsidP="004873D9">
      <w:pPr>
        <w:pStyle w:val="EditionFunoten"/>
      </w:pPr>
      <w:r w:rsidRPr="004873D9">
        <w:rPr>
          <w:rStyle w:val="Funotenzeichen"/>
          <w:i w:val="0"/>
          <w:sz w:val="20"/>
        </w:rPr>
        <w:t>f</w:t>
      </w:r>
      <w:r>
        <w:tab/>
        <w:t>Textverlust im Ausmaß von ca. 10–12 Buchstaben.</w:t>
      </w:r>
    </w:p>
  </w:footnote>
  <w:footnote w:id="897">
    <w:p w:rsidR="00F828E7" w:rsidRDefault="00F828E7" w:rsidP="004873D9">
      <w:pPr>
        <w:pStyle w:val="EditionFunoten"/>
      </w:pPr>
      <w:r w:rsidRPr="004873D9">
        <w:rPr>
          <w:rStyle w:val="Funotenzeichen"/>
          <w:i w:val="0"/>
          <w:sz w:val="20"/>
        </w:rPr>
        <w:t>g</w:t>
      </w:r>
      <w:r>
        <w:tab/>
        <w:t>Textverlust im Ausmaß von ca. 10–12 Buchstaben.</w:t>
      </w:r>
    </w:p>
  </w:footnote>
  <w:footnote w:id="898">
    <w:p w:rsidR="00F828E7" w:rsidRDefault="00F828E7" w:rsidP="004873D9">
      <w:pPr>
        <w:pStyle w:val="EditionFunoten"/>
      </w:pPr>
      <w:r w:rsidRPr="004873D9">
        <w:rPr>
          <w:rStyle w:val="Funotenzeichen"/>
          <w:i w:val="0"/>
          <w:sz w:val="20"/>
        </w:rPr>
        <w:t>h</w:t>
      </w:r>
      <w:r>
        <w:tab/>
        <w:t>Textverlust im Ausmaß von ca. 10–12 Buchstaben.</w:t>
      </w:r>
    </w:p>
  </w:footnote>
  <w:footnote w:id="899">
    <w:p w:rsidR="00F828E7" w:rsidRDefault="00F828E7" w:rsidP="004873D9">
      <w:pPr>
        <w:pStyle w:val="EditionFunoten"/>
      </w:pPr>
      <w:r w:rsidRPr="004873D9">
        <w:rPr>
          <w:rStyle w:val="Funotenzeichen"/>
          <w:i w:val="0"/>
          <w:sz w:val="20"/>
        </w:rPr>
        <w:t>i</w:t>
      </w:r>
      <w:r>
        <w:tab/>
        <w:t>Textverlust im Ausmaß von ca. 9–11 Buchstaben.</w:t>
      </w:r>
    </w:p>
  </w:footnote>
  <w:footnote w:id="900">
    <w:p w:rsidR="00F828E7" w:rsidRPr="009B6AAD" w:rsidRDefault="00F828E7" w:rsidP="004873D9">
      <w:pPr>
        <w:pStyle w:val="EditionFunoten"/>
      </w:pPr>
      <w:r w:rsidRPr="004873D9">
        <w:rPr>
          <w:rStyle w:val="Funotenzeichen"/>
          <w:i w:val="0"/>
          <w:sz w:val="20"/>
        </w:rPr>
        <w:t>j</w:t>
      </w:r>
      <w:r>
        <w:tab/>
        <w:t xml:space="preserve">Korrigiert aus </w:t>
      </w:r>
      <w:r w:rsidRPr="004873D9">
        <w:rPr>
          <w:i w:val="0"/>
        </w:rPr>
        <w:t>hoc</w:t>
      </w:r>
      <w:r>
        <w:t>. Danach unleserliche Streichung im Ausmaß von 1 Buchstaben.</w:t>
      </w:r>
    </w:p>
  </w:footnote>
  <w:footnote w:id="901">
    <w:p w:rsidR="00F828E7" w:rsidRDefault="00F828E7" w:rsidP="004873D9">
      <w:pPr>
        <w:pStyle w:val="EditionFunoten"/>
      </w:pPr>
      <w:r w:rsidRPr="004873D9">
        <w:rPr>
          <w:rStyle w:val="Funotenzeichen"/>
          <w:i w:val="0"/>
          <w:sz w:val="20"/>
        </w:rPr>
        <w:t>k</w:t>
      </w:r>
      <w:r>
        <w:tab/>
        <w:t>Textverlust im Ausmaß von ca. 9–11 Buchstaben.</w:t>
      </w:r>
    </w:p>
  </w:footnote>
  <w:footnote w:id="902">
    <w:p w:rsidR="00F828E7" w:rsidRDefault="00F828E7" w:rsidP="004873D9">
      <w:pPr>
        <w:pStyle w:val="EditionFunoten"/>
      </w:pPr>
      <w:r w:rsidRPr="004873D9">
        <w:rPr>
          <w:rStyle w:val="Funotenzeichen"/>
          <w:i w:val="0"/>
          <w:sz w:val="20"/>
        </w:rPr>
        <w:t>l</w:t>
      </w:r>
      <w:r>
        <w:tab/>
        <w:t>Textverlust im Ausmaß von ca. 8–10 Buchstaben.</w:t>
      </w:r>
    </w:p>
  </w:footnote>
  <w:footnote w:id="903">
    <w:p w:rsidR="00F828E7" w:rsidRDefault="00F828E7" w:rsidP="004873D9">
      <w:pPr>
        <w:pStyle w:val="EditionFunoten"/>
      </w:pPr>
      <w:r w:rsidRPr="004873D9">
        <w:rPr>
          <w:rStyle w:val="Funotenzeichen"/>
          <w:i w:val="0"/>
          <w:sz w:val="20"/>
        </w:rPr>
        <w:t>m</w:t>
      </w:r>
      <w:r>
        <w:tab/>
        <w:t>Textverlust im Ausmaß von ca. 8–10 Buchstaben.</w:t>
      </w:r>
    </w:p>
  </w:footnote>
  <w:footnote w:id="904">
    <w:p w:rsidR="00F828E7" w:rsidRDefault="00F828E7" w:rsidP="004873D9">
      <w:pPr>
        <w:pStyle w:val="EditionFunoten"/>
      </w:pPr>
      <w:r w:rsidRPr="004873D9">
        <w:rPr>
          <w:rStyle w:val="Funotenzeichen"/>
          <w:i w:val="0"/>
          <w:sz w:val="20"/>
        </w:rPr>
        <w:t>n</w:t>
      </w:r>
      <w:r>
        <w:tab/>
        <w:t>Textverlust im Ausmaß von ca. 6–8 Buchstaben.</w:t>
      </w:r>
    </w:p>
  </w:footnote>
  <w:footnote w:id="905">
    <w:p w:rsidR="00F828E7" w:rsidRDefault="00F828E7" w:rsidP="004873D9">
      <w:pPr>
        <w:pStyle w:val="EditionFunoten"/>
      </w:pPr>
      <w:r w:rsidRPr="004873D9">
        <w:rPr>
          <w:rStyle w:val="Funotenzeichen"/>
          <w:i w:val="0"/>
          <w:sz w:val="20"/>
        </w:rPr>
        <w:t>o</w:t>
      </w:r>
      <w:r>
        <w:tab/>
        <w:t>Textverlust im Ausmaß von ca. 6–8 Buchstaben.</w:t>
      </w:r>
    </w:p>
  </w:footnote>
  <w:footnote w:id="906">
    <w:p w:rsidR="00F828E7" w:rsidRDefault="00F828E7" w:rsidP="004873D9">
      <w:pPr>
        <w:pStyle w:val="EditionFunoten"/>
      </w:pPr>
      <w:r w:rsidRPr="004873D9">
        <w:rPr>
          <w:rStyle w:val="Funotenzeichen"/>
          <w:i w:val="0"/>
          <w:sz w:val="20"/>
        </w:rPr>
        <w:t>p</w:t>
      </w:r>
      <w:r>
        <w:tab/>
        <w:t>Textverlust im Ausmaß von ca. 6–8 Buchstaben.</w:t>
      </w:r>
    </w:p>
  </w:footnote>
  <w:footnote w:id="907">
    <w:p w:rsidR="00F828E7" w:rsidRDefault="00F828E7" w:rsidP="004873D9">
      <w:pPr>
        <w:pStyle w:val="EditionFunoten"/>
      </w:pPr>
      <w:r w:rsidRPr="004873D9">
        <w:rPr>
          <w:rStyle w:val="Funotenzeichen"/>
          <w:i w:val="0"/>
          <w:sz w:val="20"/>
        </w:rPr>
        <w:t>q</w:t>
      </w:r>
      <w:r>
        <w:tab/>
        <w:t>Textverlust im Ausmaß von ca. 6–8 Buchstaben.</w:t>
      </w:r>
    </w:p>
  </w:footnote>
  <w:footnote w:id="908">
    <w:p w:rsidR="00F828E7" w:rsidRDefault="00F828E7" w:rsidP="004873D9">
      <w:pPr>
        <w:pStyle w:val="EditionFunoten"/>
      </w:pPr>
      <w:r w:rsidRPr="004873D9">
        <w:rPr>
          <w:rStyle w:val="Funotenzeichen"/>
          <w:i w:val="0"/>
          <w:sz w:val="20"/>
        </w:rPr>
        <w:t>r</w:t>
      </w:r>
      <w:r>
        <w:tab/>
        <w:t>Textverlust im Ausmaß von ca. 3–4 Buchstaben.</w:t>
      </w:r>
    </w:p>
  </w:footnote>
  <w:footnote w:id="909">
    <w:p w:rsidR="00F828E7" w:rsidRDefault="00F828E7" w:rsidP="00BB76C3">
      <w:pPr>
        <w:pStyle w:val="EditionFunoten"/>
      </w:pPr>
      <w:r w:rsidRPr="00BB76C3">
        <w:rPr>
          <w:rStyle w:val="Funotenzeichen"/>
          <w:i w:val="0"/>
          <w:sz w:val="20"/>
        </w:rPr>
        <w:t>a</w:t>
      </w:r>
      <w:r>
        <w:tab/>
        <w:t>Über der Zeile eingefügt.</w:t>
      </w:r>
    </w:p>
  </w:footnote>
  <w:footnote w:id="910">
    <w:p w:rsidR="00F828E7" w:rsidRDefault="00F828E7" w:rsidP="00BB76C3">
      <w:pPr>
        <w:pStyle w:val="EditionFunoten"/>
      </w:pPr>
      <w:r w:rsidRPr="00BB76C3">
        <w:rPr>
          <w:rStyle w:val="Funotenzeichen"/>
          <w:i w:val="0"/>
          <w:sz w:val="20"/>
        </w:rPr>
        <w:t>b</w:t>
      </w:r>
      <w:r>
        <w:tab/>
        <w:t xml:space="preserve">Danach durchgestrichen </w:t>
      </w:r>
      <w:r w:rsidRPr="00BB76C3">
        <w:rPr>
          <w:i w:val="0"/>
        </w:rPr>
        <w:t>concili</w:t>
      </w:r>
      <w:r>
        <w:t>.</w:t>
      </w:r>
    </w:p>
  </w:footnote>
  <w:footnote w:id="911">
    <w:p w:rsidR="00F828E7" w:rsidRPr="007A303B" w:rsidRDefault="00F828E7" w:rsidP="00BB76C3">
      <w:pPr>
        <w:pStyle w:val="EditionFunoten"/>
        <w:jc w:val="both"/>
      </w:pPr>
      <w:r w:rsidRPr="00BB76C3">
        <w:rPr>
          <w:rStyle w:val="Funotenzeichen"/>
          <w:i w:val="0"/>
          <w:sz w:val="20"/>
        </w:rPr>
        <w:t>c</w:t>
      </w:r>
      <w:r>
        <w:tab/>
      </w:r>
      <w:r w:rsidRPr="00126FB6">
        <w:t xml:space="preserve">Textverlust durch Ausriss am rechten Blattrand. Das letzte </w:t>
      </w:r>
      <w:r w:rsidRPr="00126FB6">
        <w:rPr>
          <w:i w:val="0"/>
        </w:rPr>
        <w:t>s</w:t>
      </w:r>
      <w:r w:rsidRPr="00126FB6">
        <w:t xml:space="preserve"> von </w:t>
      </w:r>
      <w:r w:rsidRPr="00126FB6">
        <w:rPr>
          <w:i w:val="0"/>
        </w:rPr>
        <w:t>addictissimus</w:t>
      </w:r>
      <w:r w:rsidRPr="00126FB6">
        <w:t xml:space="preserve"> und die letzten fünf Buchstaben</w:t>
      </w:r>
      <w:r>
        <w:t xml:space="preserve"> </w:t>
      </w:r>
      <w:r w:rsidRPr="007A303B">
        <w:t xml:space="preserve">von </w:t>
      </w:r>
      <w:r w:rsidRPr="007A303B">
        <w:rPr>
          <w:i w:val="0"/>
        </w:rPr>
        <w:t>praelatus</w:t>
      </w:r>
      <w:r w:rsidRPr="007A303B">
        <w:t xml:space="preserve"> sind Ergänzung nach den stets gleichlautenden Unterschriften in 331, 333, 336, 341.</w:t>
      </w:r>
    </w:p>
  </w:footnote>
  <w:footnote w:id="912">
    <w:p w:rsidR="00F828E7" w:rsidRPr="00461761" w:rsidRDefault="00F828E7" w:rsidP="00DE7926">
      <w:pPr>
        <w:pStyle w:val="EditionFunoten"/>
      </w:pPr>
      <w:r w:rsidRPr="00DE7926">
        <w:rPr>
          <w:rStyle w:val="Funotenzeichen"/>
          <w:i w:val="0"/>
          <w:sz w:val="20"/>
        </w:rPr>
        <w:t>a</w:t>
      </w:r>
      <w:r>
        <w:tab/>
        <w:t xml:space="preserve">Danach durchgestrichen </w:t>
      </w:r>
      <w:r w:rsidRPr="00DE7926">
        <w:rPr>
          <w:i w:val="0"/>
        </w:rPr>
        <w:t>eth</w:t>
      </w:r>
      <w:r>
        <w:t>.</w:t>
      </w:r>
    </w:p>
  </w:footnote>
  <w:footnote w:id="913">
    <w:p w:rsidR="00F828E7" w:rsidRDefault="00F828E7" w:rsidP="0097274B">
      <w:pPr>
        <w:pStyle w:val="EditionFunoten"/>
      </w:pPr>
      <w:r w:rsidRPr="0097274B">
        <w:rPr>
          <w:rStyle w:val="Funotenzeichen"/>
          <w:i w:val="0"/>
          <w:iCs/>
          <w:sz w:val="20"/>
        </w:rPr>
        <w:t>a</w:t>
      </w:r>
      <w:r>
        <w:tab/>
        <w:t xml:space="preserve">Danach durchgestrichen </w:t>
      </w:r>
      <w:r w:rsidRPr="0097274B">
        <w:rPr>
          <w:i w:val="0"/>
          <w:iCs/>
        </w:rPr>
        <w:t>lucugr</w:t>
      </w:r>
      <w:r>
        <w:t>.</w:t>
      </w:r>
    </w:p>
  </w:footnote>
  <w:footnote w:id="914">
    <w:p w:rsidR="00F828E7" w:rsidRDefault="00F828E7" w:rsidP="0097274B">
      <w:pPr>
        <w:pStyle w:val="EditionFunoten"/>
      </w:pPr>
      <w:r w:rsidRPr="0097274B">
        <w:rPr>
          <w:rStyle w:val="Funotenzeichen"/>
          <w:i w:val="0"/>
          <w:iCs/>
          <w:sz w:val="20"/>
        </w:rPr>
        <w:t>b</w:t>
      </w:r>
      <w:r>
        <w:tab/>
        <w:t xml:space="preserve">Danach durchgestrichen </w:t>
      </w:r>
      <w:r w:rsidRPr="0097274B">
        <w:rPr>
          <w:i w:val="0"/>
          <w:iCs/>
        </w:rPr>
        <w:t>g</w:t>
      </w:r>
      <w:r>
        <w:t>.</w:t>
      </w:r>
    </w:p>
  </w:footnote>
  <w:footnote w:id="915">
    <w:p w:rsidR="00F828E7" w:rsidRDefault="00F828E7" w:rsidP="0011102A">
      <w:pPr>
        <w:pStyle w:val="EditionFunoten"/>
      </w:pPr>
      <w:r w:rsidRPr="0011102A">
        <w:rPr>
          <w:rStyle w:val="Funotenzeichen"/>
          <w:i w:val="0"/>
          <w:sz w:val="20"/>
        </w:rPr>
        <w:t>a</w:t>
      </w:r>
      <w:r>
        <w:tab/>
        <w:t xml:space="preserve">Korrigiert aus </w:t>
      </w:r>
      <w:r w:rsidRPr="0011102A">
        <w:rPr>
          <w:i w:val="0"/>
        </w:rPr>
        <w:t>viroru</w:t>
      </w:r>
      <w:r>
        <w:t>.</w:t>
      </w:r>
    </w:p>
  </w:footnote>
  <w:footnote w:id="916">
    <w:p w:rsidR="00F828E7" w:rsidRDefault="00F828E7" w:rsidP="009E77F3">
      <w:pPr>
        <w:pStyle w:val="EditionFunoten"/>
      </w:pPr>
      <w:r w:rsidRPr="009F55DF">
        <w:rPr>
          <w:rStyle w:val="Funotenzeichen"/>
          <w:i w:val="0"/>
          <w:spacing w:val="30"/>
          <w:sz w:val="20"/>
        </w:rPr>
        <w:t>b</w:t>
      </w:r>
      <w:r>
        <w:tab/>
      </w:r>
      <w:r w:rsidRPr="009E77F3">
        <w:rPr>
          <w:i w:val="0"/>
        </w:rPr>
        <w:t>mihi reddentur</w:t>
      </w:r>
      <w:r>
        <w:t xml:space="preserve"> korrigiert aus unleserlicher Streichung im Ausmaß von ca. 6–8 Buchstaben.</w:t>
      </w:r>
    </w:p>
  </w:footnote>
  <w:footnote w:id="917">
    <w:p w:rsidR="00F828E7" w:rsidRDefault="00F828E7" w:rsidP="009E77F3">
      <w:pPr>
        <w:pStyle w:val="EditionFunoten"/>
      </w:pPr>
      <w:r w:rsidRPr="009E77F3">
        <w:rPr>
          <w:rStyle w:val="Funotenzeichen"/>
          <w:i w:val="0"/>
          <w:sz w:val="20"/>
        </w:rPr>
        <w:t>c</w:t>
      </w:r>
      <w:r>
        <w:tab/>
        <w:t>Über der Zeile eingefügt.</w:t>
      </w:r>
    </w:p>
  </w:footnote>
  <w:footnote w:id="918">
    <w:p w:rsidR="00F828E7" w:rsidRDefault="00F828E7" w:rsidP="009E77F3">
      <w:pPr>
        <w:pStyle w:val="EditionFunoten"/>
      </w:pPr>
      <w:r w:rsidRPr="009E77F3">
        <w:rPr>
          <w:rStyle w:val="Funotenzeichen"/>
          <w:i w:val="0"/>
          <w:sz w:val="20"/>
        </w:rPr>
        <w:t>d</w:t>
      </w:r>
      <w:r>
        <w:tab/>
        <w:t>Danach Textverlust im Ausmaß von ca. 5–6 Buchstaben durch Einriss.</w:t>
      </w:r>
    </w:p>
  </w:footnote>
  <w:footnote w:id="919">
    <w:p w:rsidR="00F828E7" w:rsidRDefault="00F828E7" w:rsidP="00F929E9">
      <w:pPr>
        <w:pStyle w:val="EditionFunoten"/>
      </w:pPr>
      <w:r w:rsidRPr="00F929E9">
        <w:rPr>
          <w:rStyle w:val="Funotenzeichen"/>
          <w:i w:val="0"/>
          <w:sz w:val="20"/>
        </w:rPr>
        <w:t>a</w:t>
      </w:r>
      <w:r>
        <w:tab/>
        <w:t xml:space="preserve">Korrigiert aus </w:t>
      </w:r>
      <w:r w:rsidRPr="00F929E9">
        <w:rPr>
          <w:i w:val="0"/>
        </w:rPr>
        <w:t>ul</w:t>
      </w:r>
      <w:r>
        <w:t>.</w:t>
      </w:r>
    </w:p>
  </w:footnote>
  <w:footnote w:id="920">
    <w:p w:rsidR="00F828E7" w:rsidRDefault="00F828E7" w:rsidP="00C05B80">
      <w:pPr>
        <w:pStyle w:val="EditionFunoten"/>
      </w:pPr>
      <w:r w:rsidRPr="00C05B80">
        <w:rPr>
          <w:rStyle w:val="Funotenzeichen"/>
          <w:i w:val="0"/>
          <w:sz w:val="20"/>
        </w:rPr>
        <w:t>b</w:t>
      </w:r>
      <w:r>
        <w:tab/>
      </w:r>
      <w:r w:rsidRPr="00C05B80">
        <w:rPr>
          <w:i w:val="0"/>
        </w:rPr>
        <w:t>C</w:t>
      </w:r>
      <w:r>
        <w:rPr>
          <w:i w:val="0"/>
        </w:rPr>
        <w:t>.</w:t>
      </w:r>
      <w:r w:rsidRPr="00C05B80">
        <w:rPr>
          <w:i w:val="0"/>
        </w:rPr>
        <w:t xml:space="preserve"> Widowio</w:t>
      </w:r>
      <w:r>
        <w:t xml:space="preserve"> über der Zeile eingefügt.</w:t>
      </w:r>
    </w:p>
  </w:footnote>
  <w:footnote w:id="921">
    <w:p w:rsidR="00F828E7" w:rsidRDefault="00F828E7" w:rsidP="00554BD7">
      <w:pPr>
        <w:pStyle w:val="EditionFunoten"/>
      </w:pPr>
      <w:r w:rsidRPr="00554BD7">
        <w:rPr>
          <w:rStyle w:val="Funotenzeichen"/>
          <w:i w:val="0"/>
          <w:sz w:val="20"/>
        </w:rPr>
        <w:t>c</w:t>
      </w:r>
      <w:r>
        <w:tab/>
        <w:t>Über der Zeile eingefügt.</w:t>
      </w:r>
    </w:p>
  </w:footnote>
  <w:footnote w:id="922">
    <w:p w:rsidR="00F828E7" w:rsidRDefault="00F828E7" w:rsidP="00342829">
      <w:pPr>
        <w:pStyle w:val="EditionFunoten"/>
      </w:pPr>
      <w:r w:rsidRPr="00342829">
        <w:rPr>
          <w:rStyle w:val="Funotenzeichen"/>
          <w:i w:val="0"/>
          <w:sz w:val="20"/>
        </w:rPr>
        <w:t>d</w:t>
      </w:r>
      <w:r>
        <w:tab/>
        <w:t xml:space="preserve">Danach durchgestrichen </w:t>
      </w:r>
      <w:r w:rsidRPr="00342829">
        <w:rPr>
          <w:i w:val="0"/>
        </w:rPr>
        <w:t>mihi</w:t>
      </w:r>
      <w:r>
        <w:t>.</w:t>
      </w:r>
    </w:p>
  </w:footnote>
  <w:footnote w:id="923">
    <w:p w:rsidR="00F828E7" w:rsidRPr="00342829" w:rsidRDefault="00F828E7" w:rsidP="00342829">
      <w:pPr>
        <w:pStyle w:val="EditionFunoten"/>
      </w:pPr>
      <w:r w:rsidRPr="00342829">
        <w:rPr>
          <w:rStyle w:val="Funotenzeichen"/>
          <w:i w:val="0"/>
          <w:sz w:val="20"/>
        </w:rPr>
        <w:t>e</w:t>
      </w:r>
      <w:r>
        <w:tab/>
        <w:t xml:space="preserve">Danach durchgestrichen </w:t>
      </w:r>
      <w:r w:rsidRPr="00342829">
        <w:rPr>
          <w:i w:val="0"/>
        </w:rPr>
        <w:t>siq</w:t>
      </w:r>
      <w:r>
        <w:t>.</w:t>
      </w:r>
    </w:p>
  </w:footnote>
  <w:footnote w:id="924">
    <w:p w:rsidR="00F828E7" w:rsidRDefault="00F828E7" w:rsidP="00342829">
      <w:pPr>
        <w:pStyle w:val="EditionFunoten"/>
      </w:pPr>
      <w:r w:rsidRPr="00342829">
        <w:rPr>
          <w:rStyle w:val="Funotenzeichen"/>
          <w:i w:val="0"/>
          <w:sz w:val="20"/>
        </w:rPr>
        <w:t>f</w:t>
      </w:r>
      <w:r>
        <w:tab/>
      </w:r>
      <w:r w:rsidRPr="00342829">
        <w:rPr>
          <w:i w:val="0"/>
        </w:rPr>
        <w:t>quominus ... suscipiam</w:t>
      </w:r>
      <w:r>
        <w:t xml:space="preserve"> über der Zeile eingefügt.</w:t>
      </w:r>
    </w:p>
  </w:footnote>
  <w:footnote w:id="925">
    <w:p w:rsidR="00F828E7" w:rsidRDefault="00F828E7" w:rsidP="00342829">
      <w:pPr>
        <w:pStyle w:val="EditionFunoten"/>
      </w:pPr>
      <w:r w:rsidRPr="00342829">
        <w:rPr>
          <w:rStyle w:val="Funotenzeichen"/>
          <w:i w:val="0"/>
          <w:sz w:val="20"/>
        </w:rPr>
        <w:t>g</w:t>
      </w:r>
      <w:r>
        <w:tab/>
        <w:t>Über der Zeile eingefügt.</w:t>
      </w:r>
    </w:p>
  </w:footnote>
  <w:footnote w:id="926">
    <w:p w:rsidR="00F828E7" w:rsidRDefault="00F828E7" w:rsidP="00D66154">
      <w:pPr>
        <w:pStyle w:val="EditionFunoten"/>
      </w:pPr>
      <w:r w:rsidRPr="00D66154">
        <w:rPr>
          <w:rStyle w:val="Funotenzeichen"/>
          <w:i w:val="0"/>
          <w:sz w:val="20"/>
        </w:rPr>
        <w:t>a</w:t>
      </w:r>
      <w:r>
        <w:tab/>
        <w:t xml:space="preserve">Korrigiert aus </w:t>
      </w:r>
      <w:r w:rsidRPr="00D66154">
        <w:rPr>
          <w:i w:val="0"/>
        </w:rPr>
        <w:t>ex</w:t>
      </w:r>
      <w:r>
        <w:t>.</w:t>
      </w:r>
    </w:p>
  </w:footnote>
  <w:footnote w:id="927">
    <w:p w:rsidR="00F828E7" w:rsidRDefault="00F828E7" w:rsidP="00D66154">
      <w:pPr>
        <w:pStyle w:val="EditionFunoten"/>
      </w:pPr>
      <w:r w:rsidRPr="00D66154">
        <w:rPr>
          <w:rStyle w:val="Funotenzeichen"/>
          <w:i w:val="0"/>
          <w:sz w:val="20"/>
        </w:rPr>
        <w:t>b</w:t>
      </w:r>
      <w:r>
        <w:tab/>
        <w:t xml:space="preserve">Korrigiert aus </w:t>
      </w:r>
      <w:r w:rsidRPr="00D66154">
        <w:rPr>
          <w:i w:val="0"/>
        </w:rPr>
        <w:t>hanc</w:t>
      </w:r>
      <w:r>
        <w:t>.</w:t>
      </w:r>
    </w:p>
  </w:footnote>
  <w:footnote w:id="928">
    <w:p w:rsidR="00F828E7" w:rsidRDefault="00F828E7" w:rsidP="00714DCE">
      <w:pPr>
        <w:pStyle w:val="EditionFunoten"/>
      </w:pPr>
      <w:r w:rsidRPr="00714DCE">
        <w:rPr>
          <w:rStyle w:val="Funotenzeichen"/>
          <w:i w:val="0"/>
          <w:sz w:val="20"/>
        </w:rPr>
        <w:t>c</w:t>
      </w:r>
      <w:r>
        <w:tab/>
        <w:t xml:space="preserve">Korrigiert aus </w:t>
      </w:r>
      <w:r w:rsidRPr="00714DCE">
        <w:rPr>
          <w:i w:val="0"/>
        </w:rPr>
        <w:t>sequi</w:t>
      </w:r>
      <w:r>
        <w:t>.</w:t>
      </w:r>
    </w:p>
  </w:footnote>
  <w:footnote w:id="929">
    <w:p w:rsidR="00F828E7" w:rsidRDefault="00F828E7" w:rsidP="00AD42CD">
      <w:pPr>
        <w:pStyle w:val="EditionFunoten"/>
      </w:pPr>
      <w:r w:rsidRPr="00AD42CD">
        <w:rPr>
          <w:rStyle w:val="Funotenzeichen"/>
          <w:i w:val="0"/>
          <w:sz w:val="20"/>
        </w:rPr>
        <w:t>d</w:t>
      </w:r>
      <w:r>
        <w:tab/>
      </w:r>
      <w:r w:rsidRPr="00AD42CD">
        <w:rPr>
          <w:i w:val="0"/>
        </w:rPr>
        <w:t>et in</w:t>
      </w:r>
      <w:r>
        <w:t xml:space="preserve"> über der Zeile eingefügt.</w:t>
      </w:r>
    </w:p>
  </w:footnote>
  <w:footnote w:id="930">
    <w:p w:rsidR="00F828E7" w:rsidRDefault="00F828E7" w:rsidP="00AD42CD">
      <w:pPr>
        <w:pStyle w:val="EditionFunoten"/>
      </w:pPr>
      <w:r w:rsidRPr="00AD42CD">
        <w:rPr>
          <w:rStyle w:val="Funotenzeichen"/>
          <w:i w:val="0"/>
          <w:sz w:val="20"/>
        </w:rPr>
        <w:t>e</w:t>
      </w:r>
      <w:r>
        <w:tab/>
        <w:t xml:space="preserve">Korrigiert aus </w:t>
      </w:r>
      <w:r w:rsidRPr="00AD42CD">
        <w:rPr>
          <w:i w:val="0"/>
        </w:rPr>
        <w:t>Jesuitarumque</w:t>
      </w:r>
      <w:r>
        <w:t>.</w:t>
      </w:r>
    </w:p>
  </w:footnote>
  <w:footnote w:id="931">
    <w:p w:rsidR="00F828E7" w:rsidRDefault="00F828E7" w:rsidP="00AD42CD">
      <w:pPr>
        <w:pStyle w:val="EditionFunoten"/>
      </w:pPr>
      <w:r w:rsidRPr="00AD42CD">
        <w:rPr>
          <w:rStyle w:val="Funotenzeichen"/>
          <w:i w:val="0"/>
          <w:sz w:val="20"/>
        </w:rPr>
        <w:t>f</w:t>
      </w:r>
      <w:r>
        <w:tab/>
        <w:t xml:space="preserve">Korrigiert aus </w:t>
      </w:r>
      <w:r w:rsidRPr="00AD42CD">
        <w:rPr>
          <w:i w:val="0"/>
        </w:rPr>
        <w:t>aliis</w:t>
      </w:r>
      <w:r>
        <w:t>.</w:t>
      </w:r>
    </w:p>
  </w:footnote>
  <w:footnote w:id="932">
    <w:p w:rsidR="00F828E7" w:rsidRDefault="00F828E7" w:rsidP="00AD42CD">
      <w:pPr>
        <w:pStyle w:val="EditionFunoten"/>
      </w:pPr>
      <w:r w:rsidRPr="00AD42CD">
        <w:rPr>
          <w:rStyle w:val="Funotenzeichen"/>
          <w:i w:val="0"/>
          <w:sz w:val="20"/>
        </w:rPr>
        <w:t>g</w:t>
      </w:r>
      <w:r>
        <w:tab/>
        <w:t>Über der Zeile eingefügt.</w:t>
      </w:r>
    </w:p>
  </w:footnote>
  <w:footnote w:id="933">
    <w:p w:rsidR="00F828E7" w:rsidRDefault="00F828E7" w:rsidP="00AD42CD">
      <w:pPr>
        <w:pStyle w:val="EditionFunoten"/>
      </w:pPr>
      <w:r w:rsidRPr="00AD42CD">
        <w:rPr>
          <w:rStyle w:val="Funotenzeichen"/>
          <w:i w:val="0"/>
          <w:sz w:val="20"/>
        </w:rPr>
        <w:t>h</w:t>
      </w:r>
      <w:r>
        <w:tab/>
        <w:t xml:space="preserve">Korrigiert aus </w:t>
      </w:r>
      <w:r w:rsidRPr="00AD42CD">
        <w:rPr>
          <w:i w:val="0"/>
        </w:rPr>
        <w:t>amore</w:t>
      </w:r>
      <w:r>
        <w:t>.</w:t>
      </w:r>
    </w:p>
  </w:footnote>
  <w:footnote w:id="934">
    <w:p w:rsidR="00F828E7" w:rsidRDefault="00F828E7" w:rsidP="00AD42CD">
      <w:pPr>
        <w:pStyle w:val="EditionFunoten"/>
      </w:pPr>
      <w:r w:rsidRPr="00AD42CD">
        <w:rPr>
          <w:rStyle w:val="Funotenzeichen"/>
          <w:i w:val="0"/>
          <w:sz w:val="20"/>
        </w:rPr>
        <w:t>i</w:t>
      </w:r>
      <w:r>
        <w:tab/>
        <w:t xml:space="preserve">Korrigiert aus </w:t>
      </w:r>
      <w:r w:rsidRPr="00AD42CD">
        <w:rPr>
          <w:i w:val="0"/>
        </w:rPr>
        <w:t>super</w:t>
      </w:r>
      <w:r>
        <w:t>.</w:t>
      </w:r>
    </w:p>
  </w:footnote>
  <w:footnote w:id="935">
    <w:p w:rsidR="00F828E7" w:rsidRPr="00980CEC" w:rsidRDefault="00F828E7" w:rsidP="007610FD">
      <w:pPr>
        <w:pStyle w:val="EditionFunoten"/>
        <w:rPr>
          <w:lang w:val="fr-FR"/>
        </w:rPr>
      </w:pPr>
      <w:r w:rsidRPr="00980CEC">
        <w:rPr>
          <w:rStyle w:val="Funotenzeichen"/>
          <w:i w:val="0"/>
          <w:sz w:val="20"/>
          <w:lang w:val="fr-FR"/>
        </w:rPr>
        <w:t>j</w:t>
      </w:r>
      <w:r w:rsidRPr="00980CEC">
        <w:rPr>
          <w:lang w:val="fr-FR"/>
        </w:rPr>
        <w:tab/>
        <w:t xml:space="preserve">Korrigiert aus </w:t>
      </w:r>
      <w:r w:rsidRPr="00980CEC">
        <w:rPr>
          <w:i w:val="0"/>
          <w:lang w:val="fr-FR"/>
        </w:rPr>
        <w:t>de certissimus</w:t>
      </w:r>
      <w:r w:rsidRPr="00980CEC">
        <w:rPr>
          <w:lang w:val="fr-FR"/>
        </w:rPr>
        <w:t>.</w:t>
      </w:r>
    </w:p>
  </w:footnote>
  <w:footnote w:id="936">
    <w:p w:rsidR="00F828E7" w:rsidRDefault="00F828E7" w:rsidP="007610FD">
      <w:pPr>
        <w:pStyle w:val="EditionFunoten"/>
      </w:pPr>
      <w:r w:rsidRPr="007610FD">
        <w:rPr>
          <w:rStyle w:val="Funotenzeichen"/>
          <w:i w:val="0"/>
          <w:sz w:val="20"/>
        </w:rPr>
        <w:t>k</w:t>
      </w:r>
      <w:r>
        <w:tab/>
        <w:t xml:space="preserve">Korrigiert aus </w:t>
      </w:r>
      <w:r w:rsidRPr="007610FD">
        <w:rPr>
          <w:i w:val="0"/>
        </w:rPr>
        <w:t>iterumque</w:t>
      </w:r>
      <w:r>
        <w:t>.</w:t>
      </w:r>
    </w:p>
  </w:footnote>
  <w:footnote w:id="937">
    <w:p w:rsidR="00F828E7" w:rsidRDefault="00F828E7" w:rsidP="00AA41A3">
      <w:pPr>
        <w:pStyle w:val="EditionFunoten"/>
      </w:pPr>
      <w:r w:rsidRPr="00AA41A3">
        <w:rPr>
          <w:rStyle w:val="Funotenzeichen"/>
          <w:i w:val="0"/>
          <w:sz w:val="20"/>
        </w:rPr>
        <w:t>a</w:t>
      </w:r>
      <w:r>
        <w:tab/>
        <w:t xml:space="preserve">Wohl für </w:t>
      </w:r>
      <w:r w:rsidRPr="00AA41A3">
        <w:rPr>
          <w:i w:val="0"/>
        </w:rPr>
        <w:t>diem</w:t>
      </w:r>
      <w:r>
        <w:t>.</w:t>
      </w:r>
    </w:p>
  </w:footnote>
  <w:footnote w:id="938">
    <w:p w:rsidR="00F828E7" w:rsidRDefault="00F828E7" w:rsidP="00AA41A3">
      <w:pPr>
        <w:pStyle w:val="EditionFunoten"/>
      </w:pPr>
      <w:r w:rsidRPr="00AA41A3">
        <w:rPr>
          <w:rStyle w:val="Funotenzeichen"/>
          <w:i w:val="0"/>
          <w:sz w:val="20"/>
        </w:rPr>
        <w:t>b</w:t>
      </w:r>
      <w:r>
        <w:tab/>
        <w:t xml:space="preserve">Wohl für </w:t>
      </w:r>
      <w:r w:rsidRPr="00AA41A3">
        <w:rPr>
          <w:i w:val="0"/>
        </w:rPr>
        <w:t>versatus sit</w:t>
      </w:r>
      <w:r>
        <w:t>.</w:t>
      </w:r>
    </w:p>
  </w:footnote>
  <w:footnote w:id="939">
    <w:p w:rsidR="00F828E7" w:rsidRDefault="00F828E7" w:rsidP="007D7B95">
      <w:pPr>
        <w:pStyle w:val="EditionFunoten"/>
      </w:pPr>
      <w:r w:rsidRPr="007D7B95">
        <w:rPr>
          <w:rStyle w:val="Funotenzeichen"/>
          <w:i w:val="0"/>
          <w:sz w:val="20"/>
        </w:rPr>
        <w:t>c</w:t>
      </w:r>
      <w:r>
        <w:tab/>
        <w:t xml:space="preserve">Danach durchgestrichen </w:t>
      </w:r>
      <w:r w:rsidRPr="007D7B95">
        <w:rPr>
          <w:i w:val="0"/>
        </w:rPr>
        <w:t>scribendi loqu</w:t>
      </w:r>
      <w:r>
        <w:t>.</w:t>
      </w:r>
    </w:p>
  </w:footnote>
  <w:footnote w:id="940">
    <w:p w:rsidR="00F828E7" w:rsidRDefault="00F828E7" w:rsidP="001D650C">
      <w:pPr>
        <w:pStyle w:val="EditionFunoten"/>
      </w:pPr>
      <w:r w:rsidRPr="007A3598">
        <w:rPr>
          <w:rStyle w:val="Funotenzeichen"/>
          <w:i w:val="0"/>
          <w:iCs/>
          <w:sz w:val="20"/>
        </w:rPr>
        <w:t>d</w:t>
      </w:r>
      <w:r>
        <w:tab/>
        <w:t xml:space="preserve">Korrigiert aus </w:t>
      </w:r>
      <w:r w:rsidRPr="007A3598">
        <w:rPr>
          <w:i w:val="0"/>
        </w:rPr>
        <w:t>quominus</w:t>
      </w:r>
      <w:r>
        <w:t>.</w:t>
      </w:r>
    </w:p>
  </w:footnote>
  <w:footnote w:id="941">
    <w:p w:rsidR="00F828E7" w:rsidRPr="00605892" w:rsidRDefault="00F828E7" w:rsidP="001D650C">
      <w:pPr>
        <w:pStyle w:val="EditionFunoten"/>
      </w:pPr>
      <w:r w:rsidRPr="007A3598">
        <w:rPr>
          <w:rStyle w:val="Funotenzeichen"/>
          <w:i w:val="0"/>
          <w:iCs/>
          <w:sz w:val="20"/>
        </w:rPr>
        <w:t>e</w:t>
      </w:r>
      <w:r>
        <w:tab/>
        <w:t>Unsichere Lesung.</w:t>
      </w:r>
    </w:p>
  </w:footnote>
  <w:footnote w:id="942">
    <w:p w:rsidR="00F828E7" w:rsidRDefault="00F828E7" w:rsidP="007A3598">
      <w:pPr>
        <w:pStyle w:val="EditionFunoten"/>
      </w:pPr>
      <w:r w:rsidRPr="007A3598">
        <w:rPr>
          <w:rStyle w:val="Funotenzeichen"/>
          <w:i w:val="0"/>
          <w:iCs/>
          <w:sz w:val="20"/>
        </w:rPr>
        <w:t>f</w:t>
      </w:r>
      <w:r>
        <w:tab/>
        <w:t xml:space="preserve">Das erste </w:t>
      </w:r>
      <w:r w:rsidRPr="007A3598">
        <w:rPr>
          <w:i w:val="0"/>
        </w:rPr>
        <w:t>e</w:t>
      </w:r>
      <w:r>
        <w:t xml:space="preserve"> über der Zeile eingefügt.</w:t>
      </w:r>
    </w:p>
  </w:footnote>
  <w:footnote w:id="943">
    <w:p w:rsidR="00F828E7" w:rsidRPr="00605892" w:rsidRDefault="00F828E7" w:rsidP="001D650C">
      <w:pPr>
        <w:pStyle w:val="EditionFunoten"/>
      </w:pPr>
      <w:r w:rsidRPr="007A3598">
        <w:rPr>
          <w:rStyle w:val="Funotenzeichen"/>
          <w:i w:val="0"/>
          <w:iCs/>
          <w:sz w:val="20"/>
        </w:rPr>
        <w:t>g</w:t>
      </w:r>
      <w:r>
        <w:tab/>
        <w:t>Unsichere Lesung.</w:t>
      </w:r>
    </w:p>
  </w:footnote>
  <w:footnote w:id="944">
    <w:p w:rsidR="00F828E7" w:rsidRDefault="00F828E7" w:rsidP="00A00C42">
      <w:pPr>
        <w:pStyle w:val="EditionFunoten"/>
      </w:pPr>
      <w:r w:rsidRPr="00A00C42">
        <w:rPr>
          <w:rStyle w:val="Funotenzeichen"/>
          <w:i w:val="0"/>
          <w:iCs/>
          <w:sz w:val="20"/>
        </w:rPr>
        <w:t>h</w:t>
      </w:r>
      <w:r>
        <w:tab/>
        <w:t xml:space="preserve">Für </w:t>
      </w:r>
      <w:r w:rsidRPr="00A00C42">
        <w:rPr>
          <w:rFonts w:ascii="Times New Roman" w:hAnsi="Times New Roman"/>
          <w:i w:val="0"/>
          <w:iCs/>
          <w:sz w:val="14"/>
          <w:szCs w:val="14"/>
        </w:rPr>
        <w:t>το</w:t>
      </w:r>
      <w:r w:rsidRPr="00A00C42">
        <w:rPr>
          <w:szCs w:val="16"/>
        </w:rPr>
        <w:t>.</w:t>
      </w:r>
    </w:p>
  </w:footnote>
  <w:footnote w:id="945">
    <w:p w:rsidR="00F828E7" w:rsidRPr="00655F6B" w:rsidRDefault="00F828E7" w:rsidP="00141D1D">
      <w:pPr>
        <w:pStyle w:val="EditionFunoten"/>
      </w:pPr>
      <w:r w:rsidRPr="00141D1D">
        <w:rPr>
          <w:rStyle w:val="Funotenzeichen"/>
          <w:i w:val="0"/>
          <w:sz w:val="20"/>
        </w:rPr>
        <w:t>a</w:t>
      </w:r>
      <w:r>
        <w:tab/>
        <w:t>Über der Zeile eingefügt.</w:t>
      </w:r>
    </w:p>
  </w:footnote>
  <w:footnote w:id="946">
    <w:p w:rsidR="00F828E7" w:rsidRDefault="00F828E7" w:rsidP="00175FF4">
      <w:pPr>
        <w:pStyle w:val="EditionFunoten"/>
      </w:pPr>
      <w:r w:rsidRPr="00175FF4">
        <w:rPr>
          <w:rStyle w:val="Funotenzeichen"/>
          <w:i w:val="0"/>
          <w:iCs/>
          <w:sz w:val="20"/>
        </w:rPr>
        <w:t>a</w:t>
      </w:r>
      <w:r>
        <w:tab/>
        <w:t xml:space="preserve">Danach durchgestrichen </w:t>
      </w:r>
      <w:r w:rsidRPr="00175FF4">
        <w:rPr>
          <w:i w:val="0"/>
        </w:rPr>
        <w:t>eg</w:t>
      </w:r>
      <w:r>
        <w:t>.</w:t>
      </w:r>
    </w:p>
  </w:footnote>
  <w:footnote w:id="947">
    <w:p w:rsidR="00F828E7" w:rsidRDefault="00F828E7" w:rsidP="00175FF4">
      <w:pPr>
        <w:pStyle w:val="EditionFunoten"/>
      </w:pPr>
      <w:r w:rsidRPr="00175FF4">
        <w:rPr>
          <w:rStyle w:val="Funotenzeichen"/>
          <w:i w:val="0"/>
          <w:iCs/>
          <w:sz w:val="20"/>
        </w:rPr>
        <w:t>b</w:t>
      </w:r>
      <w:r>
        <w:tab/>
        <w:t xml:space="preserve">Danach durchgestrichen </w:t>
      </w:r>
      <w:r w:rsidRPr="00175FF4">
        <w:rPr>
          <w:i w:val="0"/>
        </w:rPr>
        <w:t>item</w:t>
      </w:r>
      <w:r>
        <w:t>.</w:t>
      </w:r>
    </w:p>
  </w:footnote>
  <w:footnote w:id="948">
    <w:p w:rsidR="00F828E7" w:rsidRDefault="00F828E7" w:rsidP="00175FF4">
      <w:pPr>
        <w:pStyle w:val="EditionFunoten"/>
      </w:pPr>
      <w:r w:rsidRPr="00175FF4">
        <w:rPr>
          <w:rStyle w:val="Funotenzeichen"/>
          <w:i w:val="0"/>
          <w:iCs/>
          <w:sz w:val="20"/>
        </w:rPr>
        <w:t>c</w:t>
      </w:r>
      <w:r>
        <w:tab/>
        <w:t xml:space="preserve">Danach durchgestrichen </w:t>
      </w:r>
      <w:r w:rsidRPr="00175FF4">
        <w:rPr>
          <w:i w:val="0"/>
        </w:rPr>
        <w:t>m</w:t>
      </w:r>
      <w:r>
        <w:t>.</w:t>
      </w:r>
    </w:p>
  </w:footnote>
  <w:footnote w:id="949">
    <w:p w:rsidR="00F828E7" w:rsidRDefault="00F828E7" w:rsidP="008E66B8">
      <w:pPr>
        <w:pStyle w:val="EditionFunoten"/>
      </w:pPr>
      <w:r w:rsidRPr="008E66B8">
        <w:rPr>
          <w:rStyle w:val="Funotenzeichen"/>
          <w:i w:val="0"/>
          <w:iCs/>
          <w:sz w:val="20"/>
        </w:rPr>
        <w:t>a</w:t>
      </w:r>
      <w:r>
        <w:tab/>
        <w:t xml:space="preserve">Korrigiert aus </w:t>
      </w:r>
      <w:r w:rsidRPr="008E66B8">
        <w:rPr>
          <w:i w:val="0"/>
        </w:rPr>
        <w:t>sollicita</w:t>
      </w:r>
      <w:r>
        <w:t>.</w:t>
      </w:r>
    </w:p>
  </w:footnote>
  <w:footnote w:id="950">
    <w:p w:rsidR="00F828E7" w:rsidRPr="004F71F3" w:rsidRDefault="00F828E7" w:rsidP="008E66B8">
      <w:pPr>
        <w:pStyle w:val="EditionFunoten"/>
      </w:pPr>
      <w:r w:rsidRPr="008E66B8">
        <w:rPr>
          <w:rStyle w:val="Funotenzeichen"/>
          <w:i w:val="0"/>
          <w:iCs/>
          <w:sz w:val="20"/>
        </w:rPr>
        <w:t>b</w:t>
      </w:r>
      <w:r>
        <w:tab/>
        <w:t xml:space="preserve">Korrigiert aus </w:t>
      </w:r>
      <w:r w:rsidRPr="008E66B8">
        <w:rPr>
          <w:i w:val="0"/>
        </w:rPr>
        <w:t>promptissimis</w:t>
      </w:r>
      <w:r>
        <w:t>.</w:t>
      </w:r>
    </w:p>
  </w:footnote>
  <w:footnote w:id="951">
    <w:p w:rsidR="00F828E7" w:rsidRDefault="00F828E7" w:rsidP="008E66B8">
      <w:pPr>
        <w:pStyle w:val="EditionFunoten"/>
      </w:pPr>
      <w:r w:rsidRPr="008E66B8">
        <w:rPr>
          <w:rStyle w:val="Funotenzeichen"/>
          <w:i w:val="0"/>
          <w:iCs/>
          <w:sz w:val="20"/>
        </w:rPr>
        <w:t>c</w:t>
      </w:r>
      <w:r>
        <w:tab/>
        <w:t xml:space="preserve">Korrigiert aus </w:t>
      </w:r>
      <w:r w:rsidRPr="008E66B8">
        <w:rPr>
          <w:i w:val="0"/>
        </w:rPr>
        <w:t>sodalis</w:t>
      </w:r>
      <w:r>
        <w:t>.</w:t>
      </w:r>
    </w:p>
  </w:footnote>
  <w:footnote w:id="952">
    <w:p w:rsidR="00F828E7" w:rsidRDefault="00F828E7" w:rsidP="008E66B8">
      <w:pPr>
        <w:pStyle w:val="EditionFunoten"/>
      </w:pPr>
      <w:r w:rsidRPr="008E66B8">
        <w:rPr>
          <w:rStyle w:val="Funotenzeichen"/>
          <w:i w:val="0"/>
          <w:iCs/>
          <w:sz w:val="20"/>
        </w:rPr>
        <w:t>d</w:t>
      </w:r>
      <w:r>
        <w:tab/>
        <w:t xml:space="preserve">Danach durchgestrichen </w:t>
      </w:r>
      <w:r w:rsidRPr="008E66B8">
        <w:rPr>
          <w:i w:val="0"/>
        </w:rPr>
        <w:t>esse po</w:t>
      </w:r>
      <w:r>
        <w:t>.</w:t>
      </w:r>
    </w:p>
  </w:footnote>
  <w:footnote w:id="953">
    <w:p w:rsidR="00F828E7" w:rsidRDefault="00F828E7" w:rsidP="004907E4">
      <w:pPr>
        <w:pStyle w:val="EditionFunoten"/>
      </w:pPr>
      <w:r w:rsidRPr="004907E4">
        <w:rPr>
          <w:rStyle w:val="Funotenzeichen"/>
          <w:i w:val="0"/>
          <w:sz w:val="20"/>
        </w:rPr>
        <w:t>e</w:t>
      </w:r>
      <w:r>
        <w:tab/>
        <w:t xml:space="preserve">Wohl für </w:t>
      </w:r>
      <w:r w:rsidRPr="004907E4">
        <w:rPr>
          <w:i w:val="0"/>
        </w:rPr>
        <w:t>fuit</w:t>
      </w:r>
      <w:r>
        <w:t>.</w:t>
      </w:r>
    </w:p>
  </w:footnote>
  <w:footnote w:id="954">
    <w:p w:rsidR="00F828E7" w:rsidRDefault="00F828E7" w:rsidP="004907E4">
      <w:pPr>
        <w:pStyle w:val="EditionFunoten"/>
      </w:pPr>
      <w:r w:rsidRPr="004907E4">
        <w:rPr>
          <w:rStyle w:val="Funotenzeichen"/>
          <w:i w:val="0"/>
          <w:iCs/>
          <w:sz w:val="20"/>
        </w:rPr>
        <w:t>f</w:t>
      </w:r>
      <w:r>
        <w:tab/>
        <w:t>Über der Zeile eingefügt.</w:t>
      </w:r>
    </w:p>
  </w:footnote>
  <w:footnote w:id="955">
    <w:p w:rsidR="00F828E7" w:rsidRDefault="00F828E7" w:rsidP="004907E4">
      <w:pPr>
        <w:pStyle w:val="EditionFunoten"/>
      </w:pPr>
      <w:r w:rsidRPr="004907E4">
        <w:rPr>
          <w:rStyle w:val="Funotenzeichen"/>
          <w:i w:val="0"/>
          <w:iCs/>
          <w:sz w:val="20"/>
        </w:rPr>
        <w:t>g</w:t>
      </w:r>
      <w:r>
        <w:tab/>
        <w:t xml:space="preserve">Danach durchgestrichen </w:t>
      </w:r>
      <w:r w:rsidRPr="004907E4">
        <w:rPr>
          <w:i w:val="0"/>
          <w:iCs/>
        </w:rPr>
        <w:t>qu</w:t>
      </w:r>
      <w:r>
        <w:t>.</w:t>
      </w:r>
    </w:p>
  </w:footnote>
  <w:footnote w:id="956">
    <w:p w:rsidR="00F828E7" w:rsidRDefault="00F828E7" w:rsidP="004907E4">
      <w:pPr>
        <w:pStyle w:val="EditionFunoten"/>
      </w:pPr>
      <w:r w:rsidRPr="004907E4">
        <w:rPr>
          <w:rStyle w:val="Funotenzeichen"/>
          <w:i w:val="0"/>
          <w:iCs/>
          <w:sz w:val="20"/>
        </w:rPr>
        <w:t>h</w:t>
      </w:r>
      <w:r>
        <w:tab/>
        <w:t xml:space="preserve">Wohl für </w:t>
      </w:r>
      <w:r w:rsidRPr="004907E4">
        <w:rPr>
          <w:i w:val="0"/>
          <w:iCs/>
        </w:rPr>
        <w:t>conveniret</w:t>
      </w:r>
      <w:r>
        <w:t>.</w:t>
      </w:r>
    </w:p>
  </w:footnote>
  <w:footnote w:id="957">
    <w:p w:rsidR="00F828E7" w:rsidRDefault="00F828E7" w:rsidP="004907E4">
      <w:pPr>
        <w:pStyle w:val="EditionFunoten"/>
      </w:pPr>
      <w:r w:rsidRPr="004907E4">
        <w:rPr>
          <w:rStyle w:val="Funotenzeichen"/>
          <w:i w:val="0"/>
          <w:iCs/>
          <w:sz w:val="20"/>
        </w:rPr>
        <w:t>i</w:t>
      </w:r>
      <w:r>
        <w:tab/>
      </w:r>
      <w:r w:rsidRPr="004907E4">
        <w:rPr>
          <w:i w:val="0"/>
        </w:rPr>
        <w:t>quo in</w:t>
      </w:r>
      <w:r>
        <w:t xml:space="preserve"> korrigiert aus </w:t>
      </w:r>
      <w:r w:rsidRPr="004907E4">
        <w:rPr>
          <w:i w:val="0"/>
        </w:rPr>
        <w:t>quem me</w:t>
      </w:r>
      <w:r>
        <w:t>.</w:t>
      </w:r>
    </w:p>
  </w:footnote>
  <w:footnote w:id="958">
    <w:p w:rsidR="00F828E7" w:rsidRDefault="00F828E7" w:rsidP="00C257B7">
      <w:pPr>
        <w:pStyle w:val="EditionFunoten"/>
      </w:pPr>
      <w:r w:rsidRPr="00C257B7">
        <w:rPr>
          <w:rStyle w:val="Funotenzeichen"/>
          <w:i w:val="0"/>
          <w:sz w:val="20"/>
        </w:rPr>
        <w:t>j</w:t>
      </w:r>
      <w:r>
        <w:tab/>
        <w:t xml:space="preserve">Korrigiert aus </w:t>
      </w:r>
      <w:r w:rsidRPr="00C257B7">
        <w:rPr>
          <w:i w:val="0"/>
        </w:rPr>
        <w:t>consolati sunt</w:t>
      </w:r>
      <w:r>
        <w:t xml:space="preserve"> durch Bezifferung der Wörter.</w:t>
      </w:r>
    </w:p>
  </w:footnote>
  <w:footnote w:id="959">
    <w:p w:rsidR="00F828E7" w:rsidRDefault="00F828E7" w:rsidP="00864232">
      <w:pPr>
        <w:pStyle w:val="EditionFunoten"/>
        <w:spacing w:line="186" w:lineRule="exact"/>
      </w:pPr>
      <w:r w:rsidRPr="00045BF6">
        <w:rPr>
          <w:rStyle w:val="Funotenzeichen"/>
          <w:i w:val="0"/>
          <w:iCs/>
          <w:sz w:val="20"/>
        </w:rPr>
        <w:t>k</w:t>
      </w:r>
      <w:r>
        <w:tab/>
        <w:t xml:space="preserve">Danach durchgestrichen </w:t>
      </w:r>
      <w:r w:rsidRPr="00045BF6">
        <w:rPr>
          <w:i w:val="0"/>
        </w:rPr>
        <w:t>ex veter</w:t>
      </w:r>
      <w:r>
        <w:t>.</w:t>
      </w:r>
    </w:p>
  </w:footnote>
  <w:footnote w:id="960">
    <w:p w:rsidR="00F828E7" w:rsidRDefault="00F828E7" w:rsidP="00864232">
      <w:pPr>
        <w:pStyle w:val="EditionFunoten"/>
        <w:spacing w:line="186" w:lineRule="exact"/>
      </w:pPr>
      <w:r w:rsidRPr="00045BF6">
        <w:rPr>
          <w:rStyle w:val="Funotenzeichen"/>
          <w:i w:val="0"/>
          <w:iCs/>
          <w:sz w:val="20"/>
        </w:rPr>
        <w:t>l</w:t>
      </w:r>
      <w:r>
        <w:tab/>
        <w:t>Über der Zeile eingefügt.</w:t>
      </w:r>
    </w:p>
  </w:footnote>
  <w:footnote w:id="961">
    <w:p w:rsidR="00F828E7" w:rsidRDefault="00F828E7" w:rsidP="00864232">
      <w:pPr>
        <w:pStyle w:val="EditionFunoten"/>
        <w:spacing w:line="186" w:lineRule="exact"/>
      </w:pPr>
      <w:r w:rsidRPr="00045BF6">
        <w:rPr>
          <w:rStyle w:val="Funotenzeichen"/>
          <w:i w:val="0"/>
          <w:iCs/>
          <w:sz w:val="20"/>
        </w:rPr>
        <w:t>m</w:t>
      </w:r>
      <w:r>
        <w:tab/>
        <w:t xml:space="preserve">Danach durchgestrichen </w:t>
      </w:r>
      <w:r w:rsidRPr="00045BF6">
        <w:rPr>
          <w:i w:val="0"/>
        </w:rPr>
        <w:t>ex eo</w:t>
      </w:r>
      <w:r>
        <w:t>.</w:t>
      </w:r>
    </w:p>
  </w:footnote>
  <w:footnote w:id="962">
    <w:p w:rsidR="00F828E7" w:rsidRDefault="00F828E7" w:rsidP="00864232">
      <w:pPr>
        <w:pStyle w:val="EditionFunoten"/>
        <w:spacing w:line="186" w:lineRule="exact"/>
      </w:pPr>
      <w:r w:rsidRPr="00045BF6">
        <w:rPr>
          <w:rStyle w:val="Funotenzeichen"/>
          <w:i w:val="0"/>
          <w:iCs/>
          <w:sz w:val="20"/>
        </w:rPr>
        <w:t>n</w:t>
      </w:r>
      <w:r>
        <w:tab/>
        <w:t>Über der Zeile eingefügt.</w:t>
      </w:r>
    </w:p>
  </w:footnote>
  <w:footnote w:id="963">
    <w:p w:rsidR="00F828E7" w:rsidRDefault="00F828E7" w:rsidP="00BA613F">
      <w:pPr>
        <w:pStyle w:val="EditionFunoten"/>
      </w:pPr>
      <w:r w:rsidRPr="00BA613F">
        <w:rPr>
          <w:rStyle w:val="Funotenzeichen"/>
          <w:i w:val="0"/>
          <w:iCs/>
          <w:sz w:val="20"/>
        </w:rPr>
        <w:t>o</w:t>
      </w:r>
      <w:r>
        <w:tab/>
        <w:t xml:space="preserve">Korrigiert aus </w:t>
      </w:r>
      <w:r w:rsidRPr="00BA613F">
        <w:rPr>
          <w:i w:val="0"/>
        </w:rPr>
        <w:t>hunc</w:t>
      </w:r>
      <w:r>
        <w:t>.</w:t>
      </w:r>
    </w:p>
  </w:footnote>
  <w:footnote w:id="964">
    <w:p w:rsidR="00F828E7" w:rsidRDefault="00F828E7" w:rsidP="00BA613F">
      <w:pPr>
        <w:pStyle w:val="EditionFunoten"/>
      </w:pPr>
      <w:r w:rsidRPr="00BA613F">
        <w:rPr>
          <w:rStyle w:val="Funotenzeichen"/>
          <w:i w:val="0"/>
          <w:iCs/>
          <w:sz w:val="20"/>
        </w:rPr>
        <w:t>p</w:t>
      </w:r>
      <w:r>
        <w:tab/>
        <w:t xml:space="preserve">Danach durchgestrichen </w:t>
      </w:r>
      <w:r w:rsidRPr="00BA613F">
        <w:rPr>
          <w:i w:val="0"/>
        </w:rPr>
        <w:t>communi</w:t>
      </w:r>
      <w:r>
        <w:t>.</w:t>
      </w:r>
    </w:p>
  </w:footnote>
  <w:footnote w:id="965">
    <w:p w:rsidR="00F828E7" w:rsidRDefault="00F828E7" w:rsidP="00BA613F">
      <w:pPr>
        <w:pStyle w:val="EditionFunoten"/>
      </w:pPr>
      <w:r w:rsidRPr="00BA613F">
        <w:rPr>
          <w:rStyle w:val="Funotenzeichen"/>
          <w:i w:val="0"/>
          <w:iCs/>
          <w:sz w:val="20"/>
        </w:rPr>
        <w:t>q</w:t>
      </w:r>
      <w:r>
        <w:tab/>
        <w:t xml:space="preserve">Korrigiert aus </w:t>
      </w:r>
      <w:r w:rsidRPr="00BA613F">
        <w:rPr>
          <w:i w:val="0"/>
        </w:rPr>
        <w:t>conquerentur</w:t>
      </w:r>
      <w:r>
        <w:t>.</w:t>
      </w:r>
    </w:p>
  </w:footnote>
  <w:footnote w:id="966">
    <w:p w:rsidR="00F828E7" w:rsidRDefault="00F828E7" w:rsidP="00BA613F">
      <w:pPr>
        <w:pStyle w:val="EditionFunoten"/>
      </w:pPr>
      <w:r w:rsidRPr="00BA613F">
        <w:rPr>
          <w:rStyle w:val="Funotenzeichen"/>
          <w:i w:val="0"/>
          <w:iCs/>
          <w:sz w:val="20"/>
        </w:rPr>
        <w:t>r</w:t>
      </w:r>
      <w:r>
        <w:tab/>
        <w:t xml:space="preserve">Korrigiert aus </w:t>
      </w:r>
      <w:r w:rsidRPr="00BA613F">
        <w:rPr>
          <w:i w:val="0"/>
        </w:rPr>
        <w:t>fuit</w:t>
      </w:r>
      <w:r>
        <w:t>.</w:t>
      </w:r>
    </w:p>
  </w:footnote>
  <w:footnote w:id="967">
    <w:p w:rsidR="00F828E7" w:rsidRDefault="00F828E7" w:rsidP="00BA613F">
      <w:pPr>
        <w:pStyle w:val="EditionFunoten"/>
      </w:pPr>
      <w:r w:rsidRPr="00BA613F">
        <w:rPr>
          <w:rStyle w:val="Funotenzeichen"/>
          <w:i w:val="0"/>
          <w:iCs/>
          <w:sz w:val="20"/>
        </w:rPr>
        <w:t>s</w:t>
      </w:r>
      <w:r>
        <w:tab/>
        <w:t xml:space="preserve">Korrigiert aus </w:t>
      </w:r>
      <w:r w:rsidRPr="00BA613F">
        <w:rPr>
          <w:i w:val="0"/>
        </w:rPr>
        <w:t>praecaveatur</w:t>
      </w:r>
      <w:r>
        <w:t>.</w:t>
      </w:r>
    </w:p>
  </w:footnote>
  <w:footnote w:id="968">
    <w:p w:rsidR="00F828E7" w:rsidRDefault="00F828E7" w:rsidP="00BA613F">
      <w:pPr>
        <w:pStyle w:val="EditionFunoten"/>
      </w:pPr>
      <w:r w:rsidRPr="00BA613F">
        <w:rPr>
          <w:rStyle w:val="Funotenzeichen"/>
          <w:i w:val="0"/>
          <w:iCs/>
          <w:sz w:val="20"/>
        </w:rPr>
        <w:t>t</w:t>
      </w:r>
      <w:r>
        <w:tab/>
        <w:t xml:space="preserve">Danach durchgestrichen </w:t>
      </w:r>
      <w:r w:rsidRPr="00BA613F">
        <w:rPr>
          <w:i w:val="0"/>
        </w:rPr>
        <w:t>ipsoque nuntio apostolico</w:t>
      </w:r>
      <w:r>
        <w:t>.</w:t>
      </w:r>
    </w:p>
  </w:footnote>
  <w:footnote w:id="969">
    <w:p w:rsidR="00F828E7" w:rsidRDefault="00F828E7" w:rsidP="00BA613F">
      <w:pPr>
        <w:pStyle w:val="EditionFunoten"/>
      </w:pPr>
      <w:r w:rsidRPr="00BA613F">
        <w:rPr>
          <w:rStyle w:val="Funotenzeichen"/>
          <w:i w:val="0"/>
          <w:iCs/>
          <w:sz w:val="20"/>
        </w:rPr>
        <w:t>u</w:t>
      </w:r>
      <w:r>
        <w:tab/>
        <w:t>Am linken Blattrand eingefügt.</w:t>
      </w:r>
    </w:p>
  </w:footnote>
  <w:footnote w:id="970">
    <w:p w:rsidR="00F828E7" w:rsidRDefault="00F828E7" w:rsidP="00BA613F">
      <w:pPr>
        <w:pStyle w:val="EditionFunoten"/>
      </w:pPr>
      <w:r w:rsidRPr="00BA613F">
        <w:rPr>
          <w:rStyle w:val="Funotenzeichen"/>
          <w:i w:val="0"/>
          <w:iCs/>
          <w:sz w:val="20"/>
        </w:rPr>
        <w:t>v</w:t>
      </w:r>
      <w:r>
        <w:tab/>
        <w:t xml:space="preserve">Danach durchgestrichen </w:t>
      </w:r>
      <w:r w:rsidRPr="00BA613F">
        <w:rPr>
          <w:i w:val="0"/>
        </w:rPr>
        <w:t>sal</w:t>
      </w:r>
      <w:r>
        <w:t>.</w:t>
      </w:r>
    </w:p>
  </w:footnote>
  <w:footnote w:id="971">
    <w:p w:rsidR="00F828E7" w:rsidRDefault="00F828E7" w:rsidP="00BA613F">
      <w:pPr>
        <w:pStyle w:val="EditionFunoten"/>
      </w:pPr>
      <w:r w:rsidRPr="00BA613F">
        <w:rPr>
          <w:rStyle w:val="Funotenzeichen"/>
          <w:i w:val="0"/>
          <w:iCs/>
          <w:sz w:val="20"/>
        </w:rPr>
        <w:t>w</w:t>
      </w:r>
      <w:r>
        <w:tab/>
        <w:t>Danach unleserliche Streichung im Ausmaß von ca. 8–9 Buchstaben.</w:t>
      </w:r>
    </w:p>
  </w:footnote>
  <w:footnote w:id="972">
    <w:p w:rsidR="00F828E7" w:rsidRDefault="00F828E7" w:rsidP="00BA613F">
      <w:pPr>
        <w:pStyle w:val="EditionFunoten"/>
      </w:pPr>
      <w:r w:rsidRPr="00BA613F">
        <w:rPr>
          <w:rStyle w:val="Funotenzeichen"/>
          <w:i w:val="0"/>
          <w:iCs/>
          <w:sz w:val="20"/>
        </w:rPr>
        <w:t>x</w:t>
      </w:r>
      <w:r>
        <w:tab/>
        <w:t xml:space="preserve">Korrigiert aus </w:t>
      </w:r>
      <w:r w:rsidRPr="00BA613F">
        <w:rPr>
          <w:i w:val="0"/>
        </w:rPr>
        <w:t>salva</w:t>
      </w:r>
      <w:r>
        <w:t>.</w:t>
      </w:r>
    </w:p>
  </w:footnote>
  <w:footnote w:id="973">
    <w:p w:rsidR="00F828E7" w:rsidRDefault="00F828E7" w:rsidP="00674D2B">
      <w:pPr>
        <w:pStyle w:val="EditionFunoten"/>
      </w:pPr>
      <w:r w:rsidRPr="00674D2B">
        <w:rPr>
          <w:rStyle w:val="Funotenzeichen"/>
          <w:i w:val="0"/>
          <w:sz w:val="20"/>
        </w:rPr>
        <w:t>y</w:t>
      </w:r>
      <w:r>
        <w:tab/>
        <w:t xml:space="preserve">Danach durchgestrichen </w:t>
      </w:r>
      <w:r w:rsidRPr="00674D2B">
        <w:rPr>
          <w:i w:val="0"/>
        </w:rPr>
        <w:t>pour</w:t>
      </w:r>
      <w:r>
        <w:t>.</w:t>
      </w:r>
    </w:p>
  </w:footnote>
  <w:footnote w:id="974">
    <w:p w:rsidR="00F828E7" w:rsidRDefault="00F828E7" w:rsidP="00674D2B">
      <w:pPr>
        <w:pStyle w:val="EditionFunoten"/>
      </w:pPr>
      <w:r w:rsidRPr="00674D2B">
        <w:rPr>
          <w:rStyle w:val="Funotenzeichen"/>
          <w:i w:val="0"/>
          <w:sz w:val="20"/>
        </w:rPr>
        <w:t>z</w:t>
      </w:r>
      <w:r>
        <w:tab/>
        <w:t xml:space="preserve">Korrigiert aus </w:t>
      </w:r>
      <w:r w:rsidRPr="00674D2B">
        <w:rPr>
          <w:i w:val="0"/>
        </w:rPr>
        <w:t>craindre</w:t>
      </w:r>
      <w:r>
        <w:t>.</w:t>
      </w:r>
    </w:p>
  </w:footnote>
  <w:footnote w:id="975">
    <w:p w:rsidR="00F828E7" w:rsidRDefault="00F828E7" w:rsidP="00674D2B">
      <w:pPr>
        <w:pStyle w:val="EditionFunoten"/>
      </w:pPr>
      <w:r w:rsidRPr="00674D2B">
        <w:rPr>
          <w:rStyle w:val="Funotenzeichen"/>
          <w:i w:val="0"/>
          <w:sz w:val="20"/>
        </w:rPr>
        <w:t>a1</w:t>
      </w:r>
      <w:r>
        <w:tab/>
      </w:r>
      <w:r w:rsidRPr="00674D2B">
        <w:rPr>
          <w:i w:val="0"/>
        </w:rPr>
        <w:t>vestrum meumque</w:t>
      </w:r>
      <w:r>
        <w:t xml:space="preserve"> über der Zeile eingefügt.</w:t>
      </w:r>
    </w:p>
  </w:footnote>
  <w:footnote w:id="976">
    <w:p w:rsidR="00F828E7" w:rsidRDefault="00F828E7" w:rsidP="00674D2B">
      <w:pPr>
        <w:pStyle w:val="EditionFunoten"/>
      </w:pPr>
      <w:r w:rsidRPr="00674D2B">
        <w:rPr>
          <w:rStyle w:val="Funotenzeichen"/>
          <w:i w:val="0"/>
          <w:sz w:val="20"/>
        </w:rPr>
        <w:t>b1</w:t>
      </w:r>
      <w:r>
        <w:tab/>
        <w:t xml:space="preserve">Danach durchgestrichen </w:t>
      </w:r>
      <w:r w:rsidRPr="00674D2B">
        <w:rPr>
          <w:i w:val="0"/>
        </w:rPr>
        <w:t>Const</w:t>
      </w:r>
      <w:r>
        <w:t>.</w:t>
      </w:r>
    </w:p>
  </w:footnote>
  <w:footnote w:id="977">
    <w:p w:rsidR="00F828E7" w:rsidRDefault="00F828E7" w:rsidP="00674D2B">
      <w:pPr>
        <w:pStyle w:val="EditionFunoten"/>
      </w:pPr>
      <w:r w:rsidRPr="00674D2B">
        <w:rPr>
          <w:rStyle w:val="Funotenzeichen"/>
          <w:i w:val="0"/>
          <w:sz w:val="20"/>
        </w:rPr>
        <w:t>c1</w:t>
      </w:r>
      <w:r>
        <w:tab/>
        <w:t xml:space="preserve">Danach durchgestrichen </w:t>
      </w:r>
      <w:r w:rsidRPr="00674D2B">
        <w:rPr>
          <w:i w:val="0"/>
        </w:rPr>
        <w:t>Pasi</w:t>
      </w:r>
      <w:r>
        <w:t>.</w:t>
      </w:r>
    </w:p>
  </w:footnote>
  <w:footnote w:id="978">
    <w:p w:rsidR="00F828E7" w:rsidRDefault="00F828E7" w:rsidP="00674D2B">
      <w:pPr>
        <w:pStyle w:val="EditionFunoten"/>
      </w:pPr>
      <w:r w:rsidRPr="00674D2B">
        <w:rPr>
          <w:rStyle w:val="Funotenzeichen"/>
          <w:i w:val="0"/>
          <w:sz w:val="20"/>
        </w:rPr>
        <w:t>d1</w:t>
      </w:r>
      <w:r>
        <w:tab/>
        <w:t xml:space="preserve">Korrigiert aus </w:t>
      </w:r>
      <w:r w:rsidRPr="00674D2B">
        <w:rPr>
          <w:i w:val="0"/>
        </w:rPr>
        <w:t>vestris</w:t>
      </w:r>
      <w:r>
        <w:t>.</w:t>
      </w:r>
    </w:p>
  </w:footnote>
  <w:footnote w:id="979">
    <w:p w:rsidR="00F828E7" w:rsidRDefault="00F828E7" w:rsidP="00674D2B">
      <w:pPr>
        <w:pStyle w:val="EditionFunoten"/>
      </w:pPr>
      <w:r w:rsidRPr="00674D2B">
        <w:rPr>
          <w:rStyle w:val="Funotenzeichen"/>
          <w:i w:val="0"/>
          <w:sz w:val="20"/>
        </w:rPr>
        <w:t>e1</w:t>
      </w:r>
      <w:r>
        <w:tab/>
        <w:t>Danach unleserliche Streichung im Ausmaß von ca. 3–4 Buchstaben.</w:t>
      </w:r>
    </w:p>
  </w:footnote>
  <w:footnote w:id="980">
    <w:p w:rsidR="00F828E7" w:rsidRDefault="00F828E7" w:rsidP="00674D2B">
      <w:pPr>
        <w:pStyle w:val="EditionFunoten"/>
      </w:pPr>
      <w:r w:rsidRPr="00674D2B">
        <w:rPr>
          <w:rStyle w:val="Funotenzeichen"/>
          <w:i w:val="0"/>
          <w:sz w:val="20"/>
        </w:rPr>
        <w:t>f1</w:t>
      </w:r>
      <w:r>
        <w:tab/>
        <w:t xml:space="preserve">Korrigiert aus </w:t>
      </w:r>
      <w:r w:rsidRPr="00674D2B">
        <w:rPr>
          <w:i w:val="0"/>
        </w:rPr>
        <w:t>ad</w:t>
      </w:r>
      <w:r>
        <w:t>.</w:t>
      </w:r>
    </w:p>
  </w:footnote>
  <w:footnote w:id="981">
    <w:p w:rsidR="00F828E7" w:rsidRDefault="00F828E7" w:rsidP="005E7B5E">
      <w:pPr>
        <w:pStyle w:val="EditionFunoten"/>
      </w:pPr>
      <w:r w:rsidRPr="005E7B5E">
        <w:rPr>
          <w:rStyle w:val="Funotenzeichen"/>
          <w:i w:val="0"/>
          <w:sz w:val="20"/>
        </w:rPr>
        <w:t>a</w:t>
      </w:r>
      <w:r>
        <w:tab/>
        <w:t xml:space="preserve">Danach </w:t>
      </w:r>
      <w:r w:rsidRPr="005E7B5E">
        <w:rPr>
          <w:i w:val="0"/>
        </w:rPr>
        <w:t>B</w:t>
      </w:r>
      <w:r>
        <w:t xml:space="preserve">; möglicherweise von angefangenem </w:t>
      </w:r>
      <w:r>
        <w:rPr>
          <w:i w:val="0"/>
        </w:rPr>
        <w:t>Baro</w:t>
      </w:r>
      <w:r>
        <w:t xml:space="preserve">, oder irrig für </w:t>
      </w:r>
      <w:r>
        <w:rPr>
          <w:i w:val="0"/>
        </w:rPr>
        <w:t xml:space="preserve">D. </w:t>
      </w:r>
      <w:r>
        <w:t xml:space="preserve">als Abkürzung für </w:t>
      </w:r>
      <w:r>
        <w:rPr>
          <w:i w:val="0"/>
        </w:rPr>
        <w:t>dominus</w:t>
      </w:r>
      <w:r>
        <w:t>.</w:t>
      </w:r>
    </w:p>
  </w:footnote>
  <w:footnote w:id="982">
    <w:p w:rsidR="00F828E7" w:rsidRDefault="00F828E7" w:rsidP="0047054C">
      <w:pPr>
        <w:pStyle w:val="EditionFunoten"/>
      </w:pPr>
      <w:r w:rsidRPr="0047054C">
        <w:rPr>
          <w:rStyle w:val="Funotenzeichen"/>
          <w:i w:val="0"/>
          <w:sz w:val="20"/>
        </w:rPr>
        <w:t>a</w:t>
      </w:r>
      <w:r>
        <w:tab/>
        <w:t xml:space="preserve">Wohl für </w:t>
      </w:r>
      <w:r w:rsidRPr="0047054C">
        <w:rPr>
          <w:i w:val="0"/>
        </w:rPr>
        <w:t>inclusum</w:t>
      </w:r>
      <w:r>
        <w:t>.</w:t>
      </w:r>
    </w:p>
  </w:footnote>
  <w:footnote w:id="983">
    <w:p w:rsidR="00F828E7" w:rsidRDefault="00F828E7" w:rsidP="006A5BB6">
      <w:pPr>
        <w:pStyle w:val="EditionFunoten"/>
      </w:pPr>
      <w:r w:rsidRPr="00D47B4E">
        <w:rPr>
          <w:rStyle w:val="Funotenzeichen"/>
          <w:i w:val="0"/>
          <w:sz w:val="20"/>
        </w:rPr>
        <w:t>a</w:t>
      </w:r>
      <w:r>
        <w:tab/>
        <w:t xml:space="preserve">Danach durchgestrichen </w:t>
      </w:r>
      <w:r w:rsidRPr="00D47B4E">
        <w:rPr>
          <w:i w:val="0"/>
        </w:rPr>
        <w:t>eam</w:t>
      </w:r>
      <w:r>
        <w:t>.</w:t>
      </w:r>
    </w:p>
  </w:footnote>
  <w:footnote w:id="984">
    <w:p w:rsidR="00F828E7" w:rsidRDefault="00F828E7" w:rsidP="006A5BB6">
      <w:pPr>
        <w:pStyle w:val="EditionFunoten"/>
      </w:pPr>
      <w:r w:rsidRPr="00D47B4E">
        <w:rPr>
          <w:rStyle w:val="Funotenzeichen"/>
          <w:i w:val="0"/>
          <w:sz w:val="20"/>
        </w:rPr>
        <w:t>b</w:t>
      </w:r>
      <w:r>
        <w:tab/>
        <w:t>Über der Zeile eingefügt.</w:t>
      </w:r>
    </w:p>
  </w:footnote>
  <w:footnote w:id="985">
    <w:p w:rsidR="00F828E7" w:rsidRDefault="00F828E7" w:rsidP="006A5BB6">
      <w:pPr>
        <w:pStyle w:val="EditionFunoten"/>
      </w:pPr>
      <w:r w:rsidRPr="00D47B4E">
        <w:rPr>
          <w:rStyle w:val="Funotenzeichen"/>
          <w:i w:val="0"/>
          <w:sz w:val="20"/>
        </w:rPr>
        <w:t>c</w:t>
      </w:r>
      <w:r>
        <w:tab/>
      </w:r>
      <w:r w:rsidRPr="00D47B4E">
        <w:rPr>
          <w:i w:val="0"/>
        </w:rPr>
        <w:t xml:space="preserve">in vobis </w:t>
      </w:r>
      <w:r>
        <w:t>über der Zeile eingefügt.</w:t>
      </w:r>
    </w:p>
  </w:footnote>
  <w:footnote w:id="986">
    <w:p w:rsidR="00F828E7" w:rsidRDefault="00F828E7" w:rsidP="006A5BB6">
      <w:pPr>
        <w:pStyle w:val="EditionFunoten"/>
      </w:pPr>
      <w:r w:rsidRPr="00D47B4E">
        <w:rPr>
          <w:rStyle w:val="Funotenzeichen"/>
          <w:i w:val="0"/>
          <w:sz w:val="20"/>
        </w:rPr>
        <w:t>d</w:t>
      </w:r>
      <w:r>
        <w:tab/>
        <w:t>Über der Zeile eingefügt.</w:t>
      </w:r>
    </w:p>
  </w:footnote>
  <w:footnote w:id="987">
    <w:p w:rsidR="00F828E7" w:rsidRDefault="00F828E7" w:rsidP="006A5BB6">
      <w:pPr>
        <w:pStyle w:val="EditionFunoten"/>
      </w:pPr>
      <w:r w:rsidRPr="00D47B4E">
        <w:rPr>
          <w:rStyle w:val="Funotenzeichen"/>
          <w:i w:val="0"/>
          <w:sz w:val="20"/>
        </w:rPr>
        <w:t>e</w:t>
      </w:r>
      <w:r>
        <w:tab/>
        <w:t xml:space="preserve">Korrigiert aus </w:t>
      </w:r>
      <w:r w:rsidRPr="00D47B4E">
        <w:rPr>
          <w:i w:val="0"/>
        </w:rPr>
        <w:t>philosophicis</w:t>
      </w:r>
      <w:r>
        <w:t>.</w:t>
      </w:r>
    </w:p>
  </w:footnote>
  <w:footnote w:id="988">
    <w:p w:rsidR="00F828E7" w:rsidRDefault="00F828E7" w:rsidP="00E632C5">
      <w:pPr>
        <w:pStyle w:val="EditionFunoten"/>
      </w:pPr>
      <w:r w:rsidRPr="00E632C5">
        <w:rPr>
          <w:rStyle w:val="Funotenzeichen"/>
          <w:i w:val="0"/>
          <w:sz w:val="20"/>
        </w:rPr>
        <w:t>f</w:t>
      </w:r>
      <w:r>
        <w:tab/>
      </w:r>
      <w:r w:rsidRPr="00E632C5">
        <w:rPr>
          <w:i w:val="0"/>
        </w:rPr>
        <w:t>apud posteros</w:t>
      </w:r>
      <w:r>
        <w:t xml:space="preserve"> über der Zeile eingefügt.</w:t>
      </w:r>
    </w:p>
  </w:footnote>
  <w:footnote w:id="989">
    <w:p w:rsidR="00F828E7" w:rsidRDefault="00F828E7" w:rsidP="00E632C5">
      <w:pPr>
        <w:pStyle w:val="EditionFunoten"/>
      </w:pPr>
      <w:r w:rsidRPr="00E632C5">
        <w:rPr>
          <w:rStyle w:val="Funotenzeichen"/>
          <w:i w:val="0"/>
          <w:sz w:val="20"/>
        </w:rPr>
        <w:t>g</w:t>
      </w:r>
      <w:r>
        <w:tab/>
        <w:t xml:space="preserve">Korrigiert aus </w:t>
      </w:r>
      <w:r w:rsidRPr="00E632C5">
        <w:rPr>
          <w:i w:val="0"/>
        </w:rPr>
        <w:t>minutiis</w:t>
      </w:r>
      <w:r>
        <w:t>.</w:t>
      </w:r>
    </w:p>
  </w:footnote>
  <w:footnote w:id="990">
    <w:p w:rsidR="00F828E7" w:rsidRDefault="00F828E7" w:rsidP="00E632C5">
      <w:pPr>
        <w:pStyle w:val="EditionFunoten"/>
      </w:pPr>
      <w:r w:rsidRPr="00E632C5">
        <w:rPr>
          <w:rStyle w:val="Funotenzeichen"/>
          <w:i w:val="0"/>
          <w:sz w:val="20"/>
        </w:rPr>
        <w:t>h</w:t>
      </w:r>
      <w:r>
        <w:tab/>
        <w:t xml:space="preserve">Davor durchgestrichen </w:t>
      </w:r>
      <w:r w:rsidRPr="00E632C5">
        <w:rPr>
          <w:i w:val="0"/>
        </w:rPr>
        <w:t>unice</w:t>
      </w:r>
      <w:r>
        <w:t>.</w:t>
      </w:r>
    </w:p>
  </w:footnote>
  <w:footnote w:id="991">
    <w:p w:rsidR="00F828E7" w:rsidRDefault="00F828E7" w:rsidP="001062B9">
      <w:pPr>
        <w:pStyle w:val="EditionFunoten"/>
      </w:pPr>
      <w:r w:rsidRPr="001062B9">
        <w:rPr>
          <w:rStyle w:val="Funotenzeichen"/>
          <w:i w:val="0"/>
          <w:sz w:val="20"/>
        </w:rPr>
        <w:t>i</w:t>
      </w:r>
      <w:r>
        <w:tab/>
        <w:t xml:space="preserve">Korrigiert aus </w:t>
      </w:r>
      <w:r w:rsidRPr="001062B9">
        <w:rPr>
          <w:i w:val="0"/>
        </w:rPr>
        <w:t>saepi</w:t>
      </w:r>
      <w:r>
        <w:t>.</w:t>
      </w:r>
    </w:p>
  </w:footnote>
  <w:footnote w:id="992">
    <w:p w:rsidR="00F828E7" w:rsidRDefault="00F828E7" w:rsidP="001062B9">
      <w:pPr>
        <w:pStyle w:val="EditionFunoten"/>
      </w:pPr>
      <w:r w:rsidRPr="001062B9">
        <w:rPr>
          <w:rStyle w:val="Funotenzeichen"/>
          <w:i w:val="0"/>
          <w:sz w:val="20"/>
        </w:rPr>
        <w:t>j</w:t>
      </w:r>
      <w:r>
        <w:tab/>
        <w:t xml:space="preserve">Danach durchgestrichen </w:t>
      </w:r>
      <w:r w:rsidRPr="001062B9">
        <w:rPr>
          <w:i w:val="0"/>
        </w:rPr>
        <w:t>mag</w:t>
      </w:r>
      <w:r>
        <w:t>.</w:t>
      </w:r>
    </w:p>
  </w:footnote>
  <w:footnote w:id="993">
    <w:p w:rsidR="00F828E7" w:rsidRDefault="00F828E7" w:rsidP="001062B9">
      <w:pPr>
        <w:pStyle w:val="EditionFunoten"/>
      </w:pPr>
      <w:r w:rsidRPr="001062B9">
        <w:rPr>
          <w:rStyle w:val="Funotenzeichen"/>
          <w:i w:val="0"/>
          <w:sz w:val="20"/>
        </w:rPr>
        <w:t>k</w:t>
      </w:r>
      <w:r>
        <w:tab/>
        <w:t xml:space="preserve">Davor durchgestrichen </w:t>
      </w:r>
      <w:r w:rsidRPr="001062B9">
        <w:rPr>
          <w:i w:val="0"/>
        </w:rPr>
        <w:t>quae</w:t>
      </w:r>
      <w:r>
        <w:t>.</w:t>
      </w:r>
    </w:p>
  </w:footnote>
  <w:footnote w:id="994">
    <w:p w:rsidR="00F828E7" w:rsidRDefault="00F828E7" w:rsidP="001062B9">
      <w:pPr>
        <w:pStyle w:val="EditionFunoten"/>
      </w:pPr>
      <w:r w:rsidRPr="001062B9">
        <w:rPr>
          <w:rStyle w:val="Funotenzeichen"/>
          <w:i w:val="0"/>
          <w:sz w:val="20"/>
        </w:rPr>
        <w:t>l</w:t>
      </w:r>
      <w:r>
        <w:tab/>
        <w:t xml:space="preserve">Korrigiert aus </w:t>
      </w:r>
      <w:r w:rsidRPr="001062B9">
        <w:rPr>
          <w:i w:val="0"/>
        </w:rPr>
        <w:t>ipsas</w:t>
      </w:r>
      <w:r>
        <w:t>.</w:t>
      </w:r>
    </w:p>
  </w:footnote>
  <w:footnote w:id="995">
    <w:p w:rsidR="00F828E7" w:rsidRDefault="00F828E7" w:rsidP="00CD3E0C">
      <w:pPr>
        <w:pStyle w:val="EditionFunoten"/>
      </w:pPr>
      <w:r w:rsidRPr="00CD3E0C">
        <w:rPr>
          <w:rStyle w:val="Funotenzeichen"/>
          <w:i w:val="0"/>
          <w:sz w:val="20"/>
        </w:rPr>
        <w:t>m</w:t>
      </w:r>
      <w:r>
        <w:tab/>
        <w:t>Über der Zeile eingefügt.</w:t>
      </w:r>
    </w:p>
  </w:footnote>
  <w:footnote w:id="996">
    <w:p w:rsidR="00F828E7" w:rsidRDefault="00F828E7" w:rsidP="00CD3E0C">
      <w:pPr>
        <w:pStyle w:val="EditionFunoten"/>
      </w:pPr>
      <w:r w:rsidRPr="00CD3E0C">
        <w:rPr>
          <w:rStyle w:val="Funotenzeichen"/>
          <w:i w:val="0"/>
          <w:sz w:val="20"/>
        </w:rPr>
        <w:t>n</w:t>
      </w:r>
      <w:r>
        <w:tab/>
        <w:t>Korrigiert aus unleserlicher Streichung im Ausmaß von ca. 1–2 Buchstaben.</w:t>
      </w:r>
    </w:p>
  </w:footnote>
  <w:footnote w:id="997">
    <w:p w:rsidR="00F828E7" w:rsidRDefault="00F828E7" w:rsidP="00CD3E0C">
      <w:pPr>
        <w:pStyle w:val="EditionFunoten"/>
      </w:pPr>
      <w:r w:rsidRPr="00CD3E0C">
        <w:rPr>
          <w:rStyle w:val="Funotenzeichen"/>
          <w:i w:val="0"/>
          <w:sz w:val="20"/>
        </w:rPr>
        <w:t>o</w:t>
      </w:r>
      <w:r>
        <w:tab/>
        <w:t>Über der Zeile eingefügt.</w:t>
      </w:r>
    </w:p>
  </w:footnote>
  <w:footnote w:id="998">
    <w:p w:rsidR="00F828E7" w:rsidRDefault="00F828E7" w:rsidP="00CD3E0C">
      <w:pPr>
        <w:pStyle w:val="EditionFunoten"/>
      </w:pPr>
      <w:r w:rsidRPr="00CD3E0C">
        <w:rPr>
          <w:rStyle w:val="Funotenzeichen"/>
          <w:i w:val="0"/>
          <w:sz w:val="20"/>
        </w:rPr>
        <w:t>p</w:t>
      </w:r>
      <w:r>
        <w:tab/>
        <w:t xml:space="preserve">Danach durchgestrichen </w:t>
      </w:r>
      <w:r w:rsidRPr="00CD3E0C">
        <w:rPr>
          <w:i w:val="0"/>
        </w:rPr>
        <w:t>suum</w:t>
      </w:r>
      <w:r>
        <w:t>.</w:t>
      </w:r>
    </w:p>
  </w:footnote>
  <w:footnote w:id="999">
    <w:p w:rsidR="00F828E7" w:rsidRDefault="00F828E7" w:rsidP="00CD3E0C">
      <w:pPr>
        <w:pStyle w:val="EditionFunoten"/>
      </w:pPr>
      <w:r w:rsidRPr="00CD3E0C">
        <w:rPr>
          <w:rStyle w:val="Funotenzeichen"/>
          <w:i w:val="0"/>
          <w:sz w:val="20"/>
        </w:rPr>
        <w:t>q</w:t>
      </w:r>
      <w:r>
        <w:tab/>
        <w:t xml:space="preserve">Danach durchgestrichen </w:t>
      </w:r>
      <w:r w:rsidRPr="00CD3E0C">
        <w:rPr>
          <w:i w:val="0"/>
        </w:rPr>
        <w:t>vere</w:t>
      </w:r>
      <w:r>
        <w:t>.</w:t>
      </w:r>
    </w:p>
  </w:footnote>
  <w:footnote w:id="1000">
    <w:p w:rsidR="00F828E7" w:rsidRDefault="00F828E7" w:rsidP="00CD3E0C">
      <w:pPr>
        <w:pStyle w:val="EditionFunoten"/>
      </w:pPr>
      <w:r w:rsidRPr="00C76669">
        <w:rPr>
          <w:rStyle w:val="Funotenzeichen"/>
          <w:i w:val="0"/>
          <w:noProof w:val="0"/>
          <w:sz w:val="20"/>
        </w:rPr>
        <w:t>r</w:t>
      </w:r>
      <w:r>
        <w:tab/>
        <w:t>Danach unleserliche Streichung im Ausmaß von ca. 10–12 Buchstaben.</w:t>
      </w:r>
    </w:p>
  </w:footnote>
  <w:footnote w:id="1001">
    <w:p w:rsidR="00F828E7" w:rsidRDefault="00F828E7" w:rsidP="007512EE">
      <w:pPr>
        <w:pStyle w:val="EditionFunoten"/>
      </w:pPr>
      <w:r w:rsidRPr="007512EE">
        <w:rPr>
          <w:rStyle w:val="Funotenzeichen"/>
          <w:i w:val="0"/>
          <w:sz w:val="20"/>
        </w:rPr>
        <w:t>a</w:t>
      </w:r>
      <w:r>
        <w:tab/>
        <w:t xml:space="preserve">Korrigiert aus </w:t>
      </w:r>
      <w:r w:rsidRPr="007512EE">
        <w:rPr>
          <w:i w:val="0"/>
        </w:rPr>
        <w:t>tua</w:t>
      </w:r>
      <w:r>
        <w:t>.</w:t>
      </w:r>
    </w:p>
  </w:footnote>
  <w:footnote w:id="1002">
    <w:p w:rsidR="00F828E7" w:rsidRDefault="00F828E7" w:rsidP="007512EE">
      <w:pPr>
        <w:pStyle w:val="EditionFunoten"/>
      </w:pPr>
      <w:r w:rsidRPr="007512EE">
        <w:rPr>
          <w:rStyle w:val="Funotenzeichen"/>
          <w:i w:val="0"/>
          <w:sz w:val="20"/>
        </w:rPr>
        <w:t>b</w:t>
      </w:r>
      <w:r>
        <w:tab/>
        <w:t xml:space="preserve">Danach durchgestrichen </w:t>
      </w:r>
      <w:r w:rsidRPr="007512EE">
        <w:rPr>
          <w:i w:val="0"/>
        </w:rPr>
        <w:t>in</w:t>
      </w:r>
      <w:r>
        <w:t>.</w:t>
      </w:r>
    </w:p>
  </w:footnote>
  <w:footnote w:id="1003">
    <w:p w:rsidR="00F828E7" w:rsidRDefault="00F828E7" w:rsidP="007512EE">
      <w:pPr>
        <w:pStyle w:val="EditionFunoten"/>
        <w:jc w:val="both"/>
      </w:pPr>
      <w:r w:rsidRPr="007512EE">
        <w:rPr>
          <w:rStyle w:val="Funotenzeichen"/>
          <w:i w:val="0"/>
          <w:sz w:val="20"/>
        </w:rPr>
        <w:t>c</w:t>
      </w:r>
      <w:r>
        <w:tab/>
      </w:r>
      <w:r w:rsidRPr="007512EE">
        <w:rPr>
          <w:spacing w:val="-3"/>
        </w:rPr>
        <w:t>Korrigiert aus unleserlicher Streichung im Ausmaß von ca. 4–5 Buchstaben</w:t>
      </w:r>
      <w:r>
        <w:rPr>
          <w:spacing w:val="-3"/>
        </w:rPr>
        <w:t>.</w:t>
      </w:r>
    </w:p>
  </w:footnote>
  <w:footnote w:id="1004">
    <w:p w:rsidR="00F828E7" w:rsidRDefault="00F828E7" w:rsidP="007512EE">
      <w:pPr>
        <w:pStyle w:val="EditionFunoten"/>
      </w:pPr>
      <w:r w:rsidRPr="007512EE">
        <w:rPr>
          <w:rStyle w:val="Funotenzeichen"/>
          <w:i w:val="0"/>
          <w:sz w:val="20"/>
        </w:rPr>
        <w:t>d</w:t>
      </w:r>
      <w:r>
        <w:tab/>
        <w:t>Am linken Blattrand eingefügt.</w:t>
      </w:r>
    </w:p>
  </w:footnote>
  <w:footnote w:id="1005">
    <w:p w:rsidR="00F828E7" w:rsidRDefault="00F828E7" w:rsidP="007512EE">
      <w:pPr>
        <w:pStyle w:val="EditionFunoten"/>
      </w:pPr>
      <w:r w:rsidRPr="007512EE">
        <w:rPr>
          <w:rStyle w:val="Funotenzeichen"/>
          <w:i w:val="0"/>
          <w:sz w:val="20"/>
        </w:rPr>
        <w:t>e</w:t>
      </w:r>
      <w:r>
        <w:tab/>
        <w:t xml:space="preserve">Korrigiert aus </w:t>
      </w:r>
      <w:r w:rsidRPr="007512EE">
        <w:rPr>
          <w:i w:val="0"/>
        </w:rPr>
        <w:t>institutam</w:t>
      </w:r>
      <w:r>
        <w:t>.</w:t>
      </w:r>
    </w:p>
  </w:footnote>
  <w:footnote w:id="1006">
    <w:p w:rsidR="00F828E7" w:rsidRDefault="00F828E7" w:rsidP="007512EE">
      <w:pPr>
        <w:pStyle w:val="EditionFunoten"/>
      </w:pPr>
      <w:r w:rsidRPr="007512EE">
        <w:rPr>
          <w:rStyle w:val="Funotenzeichen"/>
          <w:i w:val="0"/>
          <w:sz w:val="20"/>
        </w:rPr>
        <w:t>f</w:t>
      </w:r>
      <w:r>
        <w:tab/>
        <w:t xml:space="preserve">Danach durchgestrichen </w:t>
      </w:r>
      <w:r w:rsidRPr="007512EE">
        <w:rPr>
          <w:i w:val="0"/>
        </w:rPr>
        <w:t>Mont</w:t>
      </w:r>
      <w:r>
        <w:t>.</w:t>
      </w:r>
    </w:p>
  </w:footnote>
  <w:footnote w:id="1007">
    <w:p w:rsidR="00F828E7" w:rsidRDefault="00F828E7" w:rsidP="00CF018C">
      <w:pPr>
        <w:pStyle w:val="EditionFunoten"/>
      </w:pPr>
      <w:r w:rsidRPr="00CF018C">
        <w:rPr>
          <w:rStyle w:val="Funotenzeichen"/>
          <w:i w:val="0"/>
          <w:sz w:val="20"/>
        </w:rPr>
        <w:t>g</w:t>
      </w:r>
      <w:r>
        <w:tab/>
        <w:t xml:space="preserve">Danach durchgestrichen </w:t>
      </w:r>
      <w:r w:rsidRPr="00CF018C">
        <w:rPr>
          <w:i w:val="0"/>
        </w:rPr>
        <w:t>ge</w:t>
      </w:r>
      <w:r>
        <w:t>.</w:t>
      </w:r>
    </w:p>
  </w:footnote>
  <w:footnote w:id="1008">
    <w:p w:rsidR="00F828E7" w:rsidRDefault="00F828E7" w:rsidP="00115548">
      <w:pPr>
        <w:pStyle w:val="EditionFunoten"/>
      </w:pPr>
      <w:r w:rsidRPr="00115548">
        <w:rPr>
          <w:rStyle w:val="Funotenzeichen"/>
          <w:i w:val="0"/>
          <w:sz w:val="20"/>
        </w:rPr>
        <w:t>h</w:t>
      </w:r>
      <w:r>
        <w:tab/>
        <w:t>Der fehlende Text (an einer Zeilenfuge) wurde offenbar im Schreibfluss ausgelassen.</w:t>
      </w:r>
    </w:p>
  </w:footnote>
  <w:footnote w:id="1009">
    <w:p w:rsidR="00F828E7" w:rsidRDefault="00F828E7" w:rsidP="006F1B81">
      <w:pPr>
        <w:pStyle w:val="EditionFunoten"/>
      </w:pPr>
      <w:r w:rsidRPr="006F1B81">
        <w:rPr>
          <w:rStyle w:val="Funotenzeichen"/>
          <w:i w:val="0"/>
          <w:sz w:val="20"/>
        </w:rPr>
        <w:t>a</w:t>
      </w:r>
      <w:r>
        <w:tab/>
        <w:t xml:space="preserve">Korrigiert aus </w:t>
      </w:r>
      <w:r w:rsidRPr="006F1B81">
        <w:rPr>
          <w:i w:val="0"/>
        </w:rPr>
        <w:t>protelaria</w:t>
      </w:r>
      <w:r>
        <w:t>.</w:t>
      </w:r>
    </w:p>
  </w:footnote>
  <w:footnote w:id="1010">
    <w:p w:rsidR="00F828E7" w:rsidRDefault="00F828E7" w:rsidP="00174EE1">
      <w:pPr>
        <w:pStyle w:val="EditionFunoten"/>
      </w:pPr>
      <w:r w:rsidRPr="00174EE1">
        <w:rPr>
          <w:rStyle w:val="Funotenzeichen"/>
          <w:i w:val="0"/>
          <w:iCs/>
          <w:sz w:val="20"/>
        </w:rPr>
        <w:t>b</w:t>
      </w:r>
      <w:r>
        <w:tab/>
        <w:t xml:space="preserve">Danach durchgestrichen </w:t>
      </w:r>
      <w:r w:rsidRPr="00174EE1">
        <w:rPr>
          <w:i w:val="0"/>
          <w:iCs/>
        </w:rPr>
        <w:t>eg</w:t>
      </w:r>
      <w:r>
        <w:t>.</w:t>
      </w:r>
    </w:p>
  </w:footnote>
  <w:footnote w:id="1011">
    <w:p w:rsidR="00F828E7" w:rsidRDefault="00F828E7" w:rsidP="00174EE1">
      <w:pPr>
        <w:pStyle w:val="EditionFunoten"/>
      </w:pPr>
      <w:r w:rsidRPr="00174EE1">
        <w:rPr>
          <w:rStyle w:val="Funotenzeichen"/>
          <w:i w:val="0"/>
          <w:iCs/>
          <w:sz w:val="20"/>
        </w:rPr>
        <w:t>c</w:t>
      </w:r>
      <w:r>
        <w:tab/>
        <w:t xml:space="preserve">Nachträglich eingefügt im Zwischenraum vor </w:t>
      </w:r>
      <w:r>
        <w:rPr>
          <w:i w:val="0"/>
        </w:rPr>
        <w:t>deduxit</w:t>
      </w:r>
      <w:r>
        <w:t>.</w:t>
      </w:r>
    </w:p>
  </w:footnote>
  <w:footnote w:id="1012">
    <w:p w:rsidR="00F828E7" w:rsidRDefault="00F828E7" w:rsidP="002E4568">
      <w:pPr>
        <w:pStyle w:val="EditionFunoten"/>
      </w:pPr>
      <w:r w:rsidRPr="002E4568">
        <w:rPr>
          <w:rStyle w:val="Funotenzeichen"/>
          <w:i w:val="0"/>
          <w:iCs/>
          <w:sz w:val="20"/>
        </w:rPr>
        <w:t>d</w:t>
      </w:r>
      <w:r>
        <w:tab/>
        <w:t xml:space="preserve">Danach durchgestrichen </w:t>
      </w:r>
      <w:r w:rsidRPr="002E4568">
        <w:rPr>
          <w:i w:val="0"/>
        </w:rPr>
        <w:t>rel</w:t>
      </w:r>
      <w:r>
        <w:t>.</w:t>
      </w:r>
    </w:p>
  </w:footnote>
  <w:footnote w:id="1013">
    <w:p w:rsidR="00F828E7" w:rsidRDefault="00F828E7" w:rsidP="002E4568">
      <w:pPr>
        <w:pStyle w:val="EditionFunoten"/>
      </w:pPr>
      <w:r w:rsidRPr="002E4568">
        <w:rPr>
          <w:rStyle w:val="Funotenzeichen"/>
          <w:i w:val="0"/>
          <w:iCs/>
          <w:sz w:val="20"/>
        </w:rPr>
        <w:t>e</w:t>
      </w:r>
      <w:r>
        <w:tab/>
        <w:t xml:space="preserve">Davor durchgestrichen </w:t>
      </w:r>
      <w:r w:rsidRPr="002E4568">
        <w:rPr>
          <w:i w:val="0"/>
        </w:rPr>
        <w:t>po</w:t>
      </w:r>
      <w:r>
        <w:t>.</w:t>
      </w:r>
    </w:p>
  </w:footnote>
  <w:footnote w:id="1014">
    <w:p w:rsidR="00F828E7" w:rsidRDefault="00F828E7" w:rsidP="002E4568">
      <w:pPr>
        <w:pStyle w:val="EditionFunoten"/>
      </w:pPr>
      <w:r w:rsidRPr="002E4568">
        <w:rPr>
          <w:rStyle w:val="Funotenzeichen"/>
          <w:i w:val="0"/>
          <w:iCs/>
          <w:sz w:val="20"/>
        </w:rPr>
        <w:t>f</w:t>
      </w:r>
      <w:r>
        <w:tab/>
        <w:t xml:space="preserve">Danach durchgestrichen </w:t>
      </w:r>
      <w:r w:rsidRPr="002E4568">
        <w:rPr>
          <w:i w:val="0"/>
        </w:rPr>
        <w:t>non</w:t>
      </w:r>
      <w:r>
        <w:t xml:space="preserve"> (?).</w:t>
      </w:r>
    </w:p>
  </w:footnote>
  <w:footnote w:id="1015">
    <w:p w:rsidR="00F828E7" w:rsidRDefault="00F828E7" w:rsidP="002E4568">
      <w:pPr>
        <w:pStyle w:val="EditionFunoten"/>
      </w:pPr>
      <w:r w:rsidRPr="002E4568">
        <w:rPr>
          <w:rStyle w:val="Funotenzeichen"/>
          <w:i w:val="0"/>
          <w:iCs/>
          <w:sz w:val="20"/>
        </w:rPr>
        <w:t>g</w:t>
      </w:r>
      <w:r>
        <w:tab/>
        <w:t>Über der Zeile eingefügt.</w:t>
      </w:r>
    </w:p>
  </w:footnote>
  <w:footnote w:id="1016">
    <w:p w:rsidR="00F828E7" w:rsidRDefault="00F828E7" w:rsidP="00F152B6">
      <w:pPr>
        <w:pStyle w:val="EditionFunoten"/>
      </w:pPr>
      <w:r w:rsidRPr="002E4568">
        <w:rPr>
          <w:rStyle w:val="Funotenzeichen"/>
          <w:i w:val="0"/>
          <w:iCs/>
          <w:sz w:val="20"/>
        </w:rPr>
        <w:t>h</w:t>
      </w:r>
      <w:r>
        <w:tab/>
      </w:r>
      <w:r w:rsidRPr="002E4568">
        <w:rPr>
          <w:i w:val="0"/>
        </w:rPr>
        <w:t xml:space="preserve">quam </w:t>
      </w:r>
      <w:r>
        <w:rPr>
          <w:i w:val="0"/>
        </w:rPr>
        <w:t>...</w:t>
      </w:r>
      <w:r w:rsidRPr="002E4568">
        <w:rPr>
          <w:i w:val="0"/>
        </w:rPr>
        <w:t xml:space="preserve"> sordent?</w:t>
      </w:r>
      <w:r>
        <w:t xml:space="preserve"> mit Verweiszeichen am linken Blattrand eingefügt.</w:t>
      </w:r>
    </w:p>
  </w:footnote>
  <w:footnote w:id="1017">
    <w:p w:rsidR="00F828E7" w:rsidRDefault="00F828E7" w:rsidP="002E4568">
      <w:pPr>
        <w:pStyle w:val="EditionFunoten"/>
      </w:pPr>
      <w:r w:rsidRPr="002E4568">
        <w:rPr>
          <w:rStyle w:val="Funotenzeichen"/>
          <w:i w:val="0"/>
          <w:iCs/>
          <w:sz w:val="20"/>
        </w:rPr>
        <w:t>i</w:t>
      </w:r>
      <w:r>
        <w:tab/>
        <w:t xml:space="preserve">Korrigiert aus </w:t>
      </w:r>
      <w:r w:rsidRPr="00F152B6">
        <w:rPr>
          <w:i w:val="0"/>
        </w:rPr>
        <w:t>foretur</w:t>
      </w:r>
      <w:r>
        <w:t>.</w:t>
      </w:r>
    </w:p>
  </w:footnote>
  <w:footnote w:id="1018">
    <w:p w:rsidR="00F828E7" w:rsidRDefault="00F828E7" w:rsidP="00F152B6">
      <w:pPr>
        <w:pStyle w:val="EditionFunoten"/>
      </w:pPr>
      <w:r w:rsidRPr="00F152B6">
        <w:rPr>
          <w:rStyle w:val="Funotenzeichen"/>
          <w:i w:val="0"/>
          <w:sz w:val="20"/>
        </w:rPr>
        <w:t>j</w:t>
      </w:r>
      <w:r>
        <w:tab/>
        <w:t>Über der Zeile eingefügt.</w:t>
      </w:r>
    </w:p>
  </w:footnote>
  <w:footnote w:id="1019">
    <w:p w:rsidR="00F828E7" w:rsidRDefault="00F828E7" w:rsidP="00B73E6D">
      <w:pPr>
        <w:pStyle w:val="EditionFunoten"/>
      </w:pPr>
      <w:r w:rsidRPr="00B73E6D">
        <w:rPr>
          <w:rStyle w:val="Funotenzeichen"/>
          <w:i w:val="0"/>
          <w:iCs/>
          <w:sz w:val="20"/>
        </w:rPr>
        <w:t>a</w:t>
      </w:r>
      <w:r>
        <w:tab/>
        <w:t>Korrigiert aus unleserlicher Streichung im Ausmaß von ca. 8–10 Buchstaben.</w:t>
      </w:r>
    </w:p>
  </w:footnote>
  <w:footnote w:id="1020">
    <w:p w:rsidR="00F828E7" w:rsidRDefault="00F828E7" w:rsidP="00B73E6D">
      <w:pPr>
        <w:pStyle w:val="EditionFunoten"/>
      </w:pPr>
      <w:r w:rsidRPr="00B73E6D">
        <w:rPr>
          <w:rStyle w:val="Funotenzeichen"/>
          <w:i w:val="0"/>
          <w:iCs/>
          <w:sz w:val="20"/>
        </w:rPr>
        <w:t>b</w:t>
      </w:r>
      <w:r>
        <w:tab/>
        <w:t>Über der Zeile eingefügt.</w:t>
      </w:r>
    </w:p>
  </w:footnote>
  <w:footnote w:id="1021">
    <w:p w:rsidR="00F828E7" w:rsidRDefault="00F828E7" w:rsidP="00B73E6D">
      <w:pPr>
        <w:pStyle w:val="EditionFunoten"/>
      </w:pPr>
      <w:r w:rsidRPr="00B73E6D">
        <w:rPr>
          <w:rStyle w:val="Funotenzeichen"/>
          <w:i w:val="0"/>
          <w:iCs/>
          <w:sz w:val="20"/>
        </w:rPr>
        <w:t>c</w:t>
      </w:r>
      <w:r>
        <w:tab/>
        <w:t xml:space="preserve">Korrigiert aus </w:t>
      </w:r>
      <w:r w:rsidRPr="00B73E6D">
        <w:rPr>
          <w:i w:val="0"/>
        </w:rPr>
        <w:t>conspiceret</w:t>
      </w:r>
      <w:r>
        <w:t>.</w:t>
      </w:r>
    </w:p>
  </w:footnote>
  <w:footnote w:id="1022">
    <w:p w:rsidR="00F828E7" w:rsidRDefault="00F828E7" w:rsidP="00B73E6D">
      <w:pPr>
        <w:pStyle w:val="EditionFunoten"/>
      </w:pPr>
      <w:r w:rsidRPr="00B73E6D">
        <w:rPr>
          <w:rStyle w:val="Funotenzeichen"/>
          <w:i w:val="0"/>
          <w:noProof w:val="0"/>
          <w:sz w:val="20"/>
        </w:rPr>
        <w:t>d</w:t>
      </w:r>
      <w:r>
        <w:tab/>
        <w:t xml:space="preserve">Korrigiert aus </w:t>
      </w:r>
      <w:r w:rsidRPr="00B73E6D">
        <w:rPr>
          <w:i w:val="0"/>
        </w:rPr>
        <w:t>fast</w:t>
      </w:r>
      <w:r>
        <w:t>.</w:t>
      </w:r>
    </w:p>
  </w:footnote>
  <w:footnote w:id="1023">
    <w:p w:rsidR="00F828E7" w:rsidRDefault="00F828E7" w:rsidP="00AE6EE9">
      <w:pPr>
        <w:pStyle w:val="EditionFunoten"/>
      </w:pPr>
      <w:r w:rsidRPr="00AE6EE9">
        <w:rPr>
          <w:rStyle w:val="Funotenzeichen"/>
          <w:i w:val="0"/>
          <w:sz w:val="20"/>
        </w:rPr>
        <w:t>e</w:t>
      </w:r>
      <w:r>
        <w:tab/>
        <w:t xml:space="preserve">Korrigiert aus </w:t>
      </w:r>
      <w:r w:rsidRPr="00AE6EE9">
        <w:rPr>
          <w:i w:val="0"/>
        </w:rPr>
        <w:t>precari</w:t>
      </w:r>
      <w:r>
        <w:t>.</w:t>
      </w:r>
    </w:p>
  </w:footnote>
  <w:footnote w:id="1024">
    <w:p w:rsidR="00F828E7" w:rsidRDefault="00F828E7" w:rsidP="004E201B">
      <w:pPr>
        <w:pStyle w:val="EditionFunoten"/>
      </w:pPr>
      <w:r w:rsidRPr="004E201B">
        <w:rPr>
          <w:rStyle w:val="Funotenzeichen"/>
          <w:i w:val="0"/>
          <w:iCs/>
          <w:sz w:val="20"/>
        </w:rPr>
        <w:t>f</w:t>
      </w:r>
      <w:r>
        <w:tab/>
        <w:t>Über der Zeile eingefügt.</w:t>
      </w:r>
    </w:p>
  </w:footnote>
  <w:footnote w:id="1025">
    <w:p w:rsidR="00F828E7" w:rsidRDefault="00F828E7" w:rsidP="004E201B">
      <w:pPr>
        <w:pStyle w:val="EditionFunoten"/>
      </w:pPr>
      <w:r w:rsidRPr="004E201B">
        <w:rPr>
          <w:rStyle w:val="Funotenzeichen"/>
          <w:i w:val="0"/>
          <w:iCs/>
          <w:sz w:val="20"/>
        </w:rPr>
        <w:t>g</w:t>
      </w:r>
      <w:r>
        <w:tab/>
        <w:t>Textverlust im Ausmaß von ca. 3–4 Buchstaben.</w:t>
      </w:r>
    </w:p>
  </w:footnote>
  <w:footnote w:id="1026">
    <w:p w:rsidR="00F828E7" w:rsidRDefault="00F828E7" w:rsidP="004E201B">
      <w:pPr>
        <w:pStyle w:val="EditionFunoten"/>
      </w:pPr>
      <w:r w:rsidRPr="004E201B">
        <w:rPr>
          <w:rStyle w:val="Funotenzeichen"/>
          <w:i w:val="0"/>
          <w:iCs/>
          <w:sz w:val="20"/>
        </w:rPr>
        <w:t>h</w:t>
      </w:r>
      <w:r>
        <w:tab/>
        <w:t>Textverlust im Ausmaß von ca. 8–10 Buchstaben.</w:t>
      </w:r>
    </w:p>
  </w:footnote>
  <w:footnote w:id="1027">
    <w:p w:rsidR="00F828E7" w:rsidRDefault="00F828E7" w:rsidP="004E201B">
      <w:pPr>
        <w:pStyle w:val="EditionFunoten"/>
      </w:pPr>
      <w:r w:rsidRPr="004E201B">
        <w:rPr>
          <w:rStyle w:val="Funotenzeichen"/>
          <w:i w:val="0"/>
          <w:iCs/>
          <w:sz w:val="20"/>
        </w:rPr>
        <w:t>i</w:t>
      </w:r>
      <w:r>
        <w:tab/>
        <w:t>Textverlust im Ausmaß von ca. 10–12 Buchstaben.</w:t>
      </w:r>
    </w:p>
  </w:footnote>
  <w:footnote w:id="1028">
    <w:p w:rsidR="00F828E7" w:rsidRDefault="00F828E7" w:rsidP="004E201B">
      <w:pPr>
        <w:pStyle w:val="EditionFunoten"/>
      </w:pPr>
      <w:r w:rsidRPr="004E201B">
        <w:rPr>
          <w:rStyle w:val="Funotenzeichen"/>
          <w:i w:val="0"/>
          <w:iCs/>
          <w:sz w:val="20"/>
        </w:rPr>
        <w:t>j</w:t>
      </w:r>
      <w:r>
        <w:tab/>
        <w:t>Textverlust im Ausmaß von ca. 8–10 Buchstaben.</w:t>
      </w:r>
    </w:p>
  </w:footnote>
  <w:footnote w:id="1029">
    <w:p w:rsidR="00F828E7" w:rsidRDefault="00F828E7" w:rsidP="00024B65">
      <w:pPr>
        <w:pStyle w:val="EditionFunoten"/>
      </w:pPr>
      <w:r w:rsidRPr="00024B65">
        <w:rPr>
          <w:rStyle w:val="Funotenzeichen"/>
          <w:i w:val="0"/>
          <w:sz w:val="20"/>
        </w:rPr>
        <w:t>a</w:t>
      </w:r>
      <w:r>
        <w:tab/>
        <w:t>Danach unleserliche Streichung im Ausmaß von ca. 2 Wörtern.</w:t>
      </w:r>
    </w:p>
  </w:footnote>
  <w:footnote w:id="1030">
    <w:p w:rsidR="00F828E7" w:rsidRDefault="00F828E7" w:rsidP="00217C43">
      <w:pPr>
        <w:pStyle w:val="EditionFunoten"/>
      </w:pPr>
      <w:r w:rsidRPr="00217C43">
        <w:rPr>
          <w:rStyle w:val="Funotenzeichen"/>
          <w:i w:val="0"/>
          <w:iCs/>
          <w:sz w:val="20"/>
        </w:rPr>
        <w:t>b</w:t>
      </w:r>
      <w:r>
        <w:tab/>
        <w:t xml:space="preserve">Korrigiert aus </w:t>
      </w:r>
      <w:r w:rsidRPr="00217C43">
        <w:rPr>
          <w:i w:val="0"/>
        </w:rPr>
        <w:t>ipsi</w:t>
      </w:r>
      <w:r>
        <w:t xml:space="preserve"> (?).</w:t>
      </w:r>
    </w:p>
  </w:footnote>
  <w:footnote w:id="1031">
    <w:p w:rsidR="00F828E7" w:rsidRDefault="00F828E7" w:rsidP="00217C43">
      <w:pPr>
        <w:pStyle w:val="EditionFunoten"/>
      </w:pPr>
      <w:r w:rsidRPr="00217C43">
        <w:rPr>
          <w:rStyle w:val="Funotenzeichen"/>
          <w:i w:val="0"/>
          <w:iCs/>
          <w:sz w:val="20"/>
        </w:rPr>
        <w:t>c</w:t>
      </w:r>
      <w:r>
        <w:tab/>
        <w:t xml:space="preserve">Gemeint wohl </w:t>
      </w:r>
      <w:r w:rsidRPr="00217C43">
        <w:rPr>
          <w:i w:val="0"/>
        </w:rPr>
        <w:t>quem tibi ipsi talem compellare placuit</w:t>
      </w:r>
      <w:r>
        <w:t>.</w:t>
      </w:r>
    </w:p>
  </w:footnote>
  <w:footnote w:id="1032">
    <w:p w:rsidR="00F828E7" w:rsidRPr="000A731C" w:rsidRDefault="00F828E7" w:rsidP="00662931">
      <w:pPr>
        <w:pStyle w:val="EditionFunoten"/>
      </w:pPr>
      <w:r w:rsidRPr="00662931">
        <w:rPr>
          <w:rStyle w:val="Funotenzeichen"/>
          <w:i w:val="0"/>
          <w:sz w:val="20"/>
        </w:rPr>
        <w:t>a</w:t>
      </w:r>
      <w:r>
        <w:tab/>
        <w:t>Über der Zeile eingefügt.</w:t>
      </w:r>
    </w:p>
  </w:footnote>
  <w:footnote w:id="1033">
    <w:p w:rsidR="00F828E7" w:rsidRPr="006058EE" w:rsidRDefault="00F828E7" w:rsidP="00506F88">
      <w:pPr>
        <w:pStyle w:val="EditionFunoten"/>
      </w:pPr>
      <w:r w:rsidRPr="00506F88">
        <w:rPr>
          <w:rStyle w:val="Funotenzeichen"/>
          <w:i w:val="0"/>
          <w:iCs/>
          <w:sz w:val="20"/>
        </w:rPr>
        <w:t>b</w:t>
      </w:r>
      <w:r>
        <w:tab/>
      </w:r>
      <w:r w:rsidRPr="006058EE">
        <w:t>A</w:t>
      </w:r>
      <w:r>
        <w:t xml:space="preserve">bkürzung </w:t>
      </w:r>
      <w:r w:rsidRPr="00506F88">
        <w:rPr>
          <w:i w:val="0"/>
        </w:rPr>
        <w:t>st.</w:t>
      </w:r>
      <w:r>
        <w:t>, A</w:t>
      </w:r>
      <w:r w:rsidRPr="006058EE">
        <w:t>uflösung unsicher.</w:t>
      </w:r>
    </w:p>
  </w:footnote>
  <w:footnote w:id="1034">
    <w:p w:rsidR="00F828E7" w:rsidRDefault="00F828E7" w:rsidP="00506F88">
      <w:pPr>
        <w:pStyle w:val="EditionFunoten"/>
      </w:pPr>
      <w:r w:rsidRPr="00506F88">
        <w:rPr>
          <w:rStyle w:val="Funotenzeichen"/>
          <w:i w:val="0"/>
          <w:iCs/>
          <w:sz w:val="20"/>
        </w:rPr>
        <w:t>c</w:t>
      </w:r>
      <w:r>
        <w:tab/>
        <w:t>Über der Zeile eingefügt.</w:t>
      </w:r>
    </w:p>
  </w:footnote>
  <w:footnote w:id="1035">
    <w:p w:rsidR="00F828E7" w:rsidRPr="001A18B8" w:rsidRDefault="00F828E7" w:rsidP="00D72BEA">
      <w:pPr>
        <w:pStyle w:val="EditionFunoten"/>
      </w:pPr>
      <w:r w:rsidRPr="00D72BEA">
        <w:rPr>
          <w:rStyle w:val="Funotenzeichen"/>
          <w:i w:val="0"/>
          <w:iCs/>
          <w:sz w:val="20"/>
        </w:rPr>
        <w:t>d</w:t>
      </w:r>
      <w:r>
        <w:tab/>
        <w:t xml:space="preserve">Danach durchgestrichen </w:t>
      </w:r>
      <w:r w:rsidRPr="00D72BEA">
        <w:rPr>
          <w:i w:val="0"/>
          <w:iCs/>
        </w:rPr>
        <w:t>transmit</w:t>
      </w:r>
      <w:r>
        <w:t>.</w:t>
      </w:r>
    </w:p>
  </w:footnote>
  <w:footnote w:id="1036">
    <w:p w:rsidR="00F828E7" w:rsidRPr="00195127" w:rsidRDefault="00F828E7" w:rsidP="00D72BEA">
      <w:pPr>
        <w:pStyle w:val="EditionFunoten"/>
      </w:pPr>
      <w:r w:rsidRPr="00D72BEA">
        <w:rPr>
          <w:rStyle w:val="Funotenzeichen"/>
          <w:i w:val="0"/>
          <w:iCs/>
          <w:sz w:val="20"/>
        </w:rPr>
        <w:t>e</w:t>
      </w:r>
      <w:r>
        <w:tab/>
        <w:t xml:space="preserve">Davor durchgestrichen </w:t>
      </w:r>
      <w:r w:rsidRPr="00D72BEA">
        <w:rPr>
          <w:i w:val="0"/>
          <w:iCs/>
        </w:rPr>
        <w:t>constitu</w:t>
      </w:r>
      <w:r>
        <w:t>.</w:t>
      </w:r>
    </w:p>
  </w:footnote>
  <w:footnote w:id="1037">
    <w:p w:rsidR="00F828E7" w:rsidRPr="00D53474" w:rsidRDefault="00F828E7" w:rsidP="00D72BEA">
      <w:pPr>
        <w:pStyle w:val="EditionFunoten"/>
      </w:pPr>
      <w:r w:rsidRPr="00D72BEA">
        <w:rPr>
          <w:rStyle w:val="Funotenzeichen"/>
          <w:i w:val="0"/>
          <w:iCs/>
          <w:sz w:val="20"/>
        </w:rPr>
        <w:t>f</w:t>
      </w:r>
      <w:r>
        <w:tab/>
        <w:t>Danach unleserliche Streichung im Ausmaß von 5 Wörtern.</w:t>
      </w:r>
    </w:p>
  </w:footnote>
  <w:footnote w:id="1038">
    <w:p w:rsidR="00F828E7" w:rsidRPr="00195127" w:rsidRDefault="00F828E7" w:rsidP="00D72BEA">
      <w:pPr>
        <w:pStyle w:val="EditionFunoten"/>
      </w:pPr>
      <w:r w:rsidRPr="00D72BEA">
        <w:rPr>
          <w:rStyle w:val="Funotenzeichen"/>
          <w:i w:val="0"/>
          <w:iCs/>
          <w:sz w:val="20"/>
        </w:rPr>
        <w:t>g</w:t>
      </w:r>
      <w:r>
        <w:tab/>
        <w:t xml:space="preserve">Danach durchgestrichen </w:t>
      </w:r>
      <w:r w:rsidRPr="00D72BEA">
        <w:rPr>
          <w:i w:val="0"/>
          <w:iCs/>
        </w:rPr>
        <w:t>Quesnell</w:t>
      </w:r>
      <w:r>
        <w:t>.</w:t>
      </w:r>
    </w:p>
  </w:footnote>
  <w:footnote w:id="1039">
    <w:p w:rsidR="00F828E7" w:rsidRPr="00DE5E89" w:rsidRDefault="00F828E7" w:rsidP="00115A28">
      <w:pPr>
        <w:pStyle w:val="EditionFunoten"/>
      </w:pPr>
      <w:r w:rsidRPr="00115A28">
        <w:rPr>
          <w:rStyle w:val="Funotenzeichen"/>
          <w:i w:val="0"/>
          <w:sz w:val="20"/>
        </w:rPr>
        <w:t>h</w:t>
      </w:r>
      <w:r>
        <w:tab/>
        <w:t>Über der Zeile eingefügt.</w:t>
      </w:r>
    </w:p>
  </w:footnote>
  <w:footnote w:id="1040">
    <w:p w:rsidR="00F828E7" w:rsidRPr="0094455E" w:rsidRDefault="00F828E7" w:rsidP="00845472">
      <w:pPr>
        <w:pStyle w:val="EditionFunoten"/>
        <w:spacing w:line="188" w:lineRule="exact"/>
      </w:pPr>
      <w:r w:rsidRPr="00845472">
        <w:rPr>
          <w:rStyle w:val="Funotenzeichen"/>
          <w:i w:val="0"/>
          <w:iCs/>
          <w:sz w:val="20"/>
        </w:rPr>
        <w:t>i</w:t>
      </w:r>
      <w:r>
        <w:tab/>
        <w:t xml:space="preserve">Davor durchgestrichen </w:t>
      </w:r>
      <w:r w:rsidRPr="00845472">
        <w:rPr>
          <w:i w:val="0"/>
        </w:rPr>
        <w:t>cont</w:t>
      </w:r>
      <w:r>
        <w:t>.</w:t>
      </w:r>
    </w:p>
  </w:footnote>
  <w:footnote w:id="1041">
    <w:p w:rsidR="00F828E7" w:rsidRPr="00D53474" w:rsidRDefault="00F828E7" w:rsidP="00845472">
      <w:pPr>
        <w:pStyle w:val="EditionFunoten"/>
        <w:spacing w:line="188" w:lineRule="exact"/>
      </w:pPr>
      <w:r w:rsidRPr="00845472">
        <w:rPr>
          <w:rStyle w:val="Funotenzeichen"/>
          <w:i w:val="0"/>
          <w:iCs/>
          <w:sz w:val="20"/>
        </w:rPr>
        <w:t>j</w:t>
      </w:r>
      <w:r>
        <w:tab/>
        <w:t>Am Ende des Zahlzeichens eine Streichung, die einem senkrechten Schaft ähnelt.</w:t>
      </w:r>
    </w:p>
  </w:footnote>
  <w:footnote w:id="1042">
    <w:p w:rsidR="00F828E7" w:rsidRDefault="00F828E7" w:rsidP="00157CF4">
      <w:pPr>
        <w:pStyle w:val="EditionFunoten"/>
      </w:pPr>
      <w:r w:rsidRPr="00157CF4">
        <w:rPr>
          <w:rStyle w:val="Funotenzeichen"/>
          <w:i w:val="0"/>
          <w:sz w:val="20"/>
        </w:rPr>
        <w:t>a</w:t>
      </w:r>
      <w:r>
        <w:tab/>
      </w:r>
      <w:r w:rsidRPr="00157CF4">
        <w:rPr>
          <w:i w:val="0"/>
        </w:rPr>
        <w:t>Fallitur ... Bernardus</w:t>
      </w:r>
      <w:r>
        <w:t xml:space="preserve"> mit Verweiszeichen am linken Blattrand eingefügt.</w:t>
      </w:r>
    </w:p>
  </w:footnote>
  <w:footnote w:id="1043">
    <w:p w:rsidR="00F828E7" w:rsidRDefault="00F828E7" w:rsidP="00391904">
      <w:pPr>
        <w:pStyle w:val="EditionFunoten"/>
      </w:pPr>
      <w:r w:rsidRPr="00391904">
        <w:rPr>
          <w:rStyle w:val="Funotenzeichen"/>
          <w:i w:val="0"/>
          <w:sz w:val="20"/>
        </w:rPr>
        <w:t>b</w:t>
      </w:r>
      <w:r>
        <w:tab/>
        <w:t>Über der Zeile eingefügt.</w:t>
      </w:r>
    </w:p>
  </w:footnote>
  <w:footnote w:id="1044">
    <w:p w:rsidR="00F828E7" w:rsidRDefault="00F828E7" w:rsidP="00391904">
      <w:pPr>
        <w:pStyle w:val="EditionFunoten"/>
      </w:pPr>
      <w:r w:rsidRPr="00391904">
        <w:rPr>
          <w:rStyle w:val="Funotenzeichen"/>
          <w:i w:val="0"/>
          <w:sz w:val="20"/>
        </w:rPr>
        <w:t>c</w:t>
      </w:r>
      <w:r>
        <w:tab/>
        <w:t>Über der Zeile eingefügt.</w:t>
      </w:r>
    </w:p>
  </w:footnote>
  <w:footnote w:id="1045">
    <w:p w:rsidR="00F828E7" w:rsidRDefault="00F828E7" w:rsidP="00391904">
      <w:pPr>
        <w:pStyle w:val="EditionFunoten"/>
      </w:pPr>
      <w:r w:rsidRPr="00391904">
        <w:rPr>
          <w:rStyle w:val="Funotenzeichen"/>
          <w:i w:val="0"/>
          <w:sz w:val="20"/>
        </w:rPr>
        <w:t>d</w:t>
      </w:r>
      <w:r>
        <w:tab/>
        <w:t xml:space="preserve">Korrigiert aus </w:t>
      </w:r>
      <w:r w:rsidRPr="00391904">
        <w:rPr>
          <w:i w:val="0"/>
        </w:rPr>
        <w:t>q</w:t>
      </w:r>
      <w:r>
        <w:t>.</w:t>
      </w:r>
    </w:p>
  </w:footnote>
  <w:footnote w:id="1046">
    <w:p w:rsidR="00F828E7" w:rsidRDefault="00F828E7" w:rsidP="00423E5C">
      <w:pPr>
        <w:pStyle w:val="EditionFunoten"/>
      </w:pPr>
      <w:r w:rsidRPr="00423E5C">
        <w:rPr>
          <w:rStyle w:val="Funotenzeichen"/>
          <w:i w:val="0"/>
          <w:sz w:val="20"/>
        </w:rPr>
        <w:t>a</w:t>
      </w:r>
      <w:r>
        <w:tab/>
        <w:t xml:space="preserve">Korrigiert aus </w:t>
      </w:r>
      <w:r w:rsidRPr="00423E5C">
        <w:rPr>
          <w:i w:val="0"/>
        </w:rPr>
        <w:t>Baillium</w:t>
      </w:r>
      <w:r>
        <w:t>.</w:t>
      </w:r>
    </w:p>
  </w:footnote>
  <w:footnote w:id="1047">
    <w:p w:rsidR="00F828E7" w:rsidRDefault="00F828E7" w:rsidP="00BE45D9">
      <w:pPr>
        <w:pStyle w:val="EditionFunoten"/>
      </w:pPr>
      <w:r w:rsidRPr="00BE45D9">
        <w:rPr>
          <w:rStyle w:val="Funotenzeichen"/>
          <w:i w:val="0"/>
          <w:sz w:val="20"/>
        </w:rPr>
        <w:t>a</w:t>
      </w:r>
      <w:r>
        <w:tab/>
        <w:t>Über der Zeile eingefügt.</w:t>
      </w:r>
    </w:p>
  </w:footnote>
  <w:footnote w:id="1048">
    <w:p w:rsidR="00F828E7" w:rsidRDefault="00F828E7" w:rsidP="00BE45D9">
      <w:pPr>
        <w:pStyle w:val="EditionFunoten"/>
      </w:pPr>
      <w:r w:rsidRPr="00BE45D9">
        <w:rPr>
          <w:rStyle w:val="Funotenzeichen"/>
          <w:i w:val="0"/>
          <w:sz w:val="20"/>
        </w:rPr>
        <w:t>b</w:t>
      </w:r>
      <w:r>
        <w:tab/>
        <w:t xml:space="preserve">Davor durchgestrichen </w:t>
      </w:r>
      <w:r w:rsidRPr="00BE45D9">
        <w:rPr>
          <w:i w:val="0"/>
        </w:rPr>
        <w:t>tu</w:t>
      </w:r>
      <w:r>
        <w:t>.</w:t>
      </w:r>
    </w:p>
  </w:footnote>
  <w:footnote w:id="1049">
    <w:p w:rsidR="00F828E7" w:rsidRDefault="00F828E7" w:rsidP="00BE45D9">
      <w:pPr>
        <w:pStyle w:val="EditionFunoten"/>
      </w:pPr>
      <w:r w:rsidRPr="00BE45D9">
        <w:rPr>
          <w:rStyle w:val="Funotenzeichen"/>
          <w:i w:val="0"/>
          <w:sz w:val="20"/>
        </w:rPr>
        <w:t>c</w:t>
      </w:r>
      <w:r>
        <w:tab/>
        <w:t xml:space="preserve">Danach durchgestrichen </w:t>
      </w:r>
      <w:r w:rsidRPr="00BE45D9">
        <w:rPr>
          <w:i w:val="0"/>
        </w:rPr>
        <w:t>id</w:t>
      </w:r>
      <w:r>
        <w:t>.</w:t>
      </w:r>
    </w:p>
  </w:footnote>
  <w:footnote w:id="1050">
    <w:p w:rsidR="00F828E7" w:rsidRDefault="00F828E7" w:rsidP="00BE45D9">
      <w:pPr>
        <w:pStyle w:val="EditionFunoten"/>
      </w:pPr>
      <w:r w:rsidRPr="00BE45D9">
        <w:rPr>
          <w:rStyle w:val="Funotenzeichen"/>
          <w:i w:val="0"/>
          <w:sz w:val="20"/>
        </w:rPr>
        <w:t>d</w:t>
      </w:r>
      <w:r>
        <w:tab/>
        <w:t xml:space="preserve">Danach durchgestrichen </w:t>
      </w:r>
      <w:r w:rsidRPr="00BE45D9">
        <w:rPr>
          <w:i w:val="0"/>
        </w:rPr>
        <w:t>id</w:t>
      </w:r>
      <w:r>
        <w:t>.</w:t>
      </w:r>
    </w:p>
  </w:footnote>
  <w:footnote w:id="1051">
    <w:p w:rsidR="00F828E7" w:rsidRDefault="00F828E7" w:rsidP="00BE45D9">
      <w:pPr>
        <w:pStyle w:val="EditionFunoten"/>
      </w:pPr>
      <w:r w:rsidRPr="00BE45D9">
        <w:rPr>
          <w:rStyle w:val="Funotenzeichen"/>
          <w:i w:val="0"/>
          <w:sz w:val="20"/>
        </w:rPr>
        <w:t>e</w:t>
      </w:r>
      <w:r>
        <w:tab/>
        <w:t>Über der Zeile eingefügt.</w:t>
      </w:r>
    </w:p>
  </w:footnote>
  <w:footnote w:id="1052">
    <w:p w:rsidR="00F828E7" w:rsidRDefault="00F828E7" w:rsidP="00BE45D9">
      <w:pPr>
        <w:pStyle w:val="EditionFunoten"/>
      </w:pPr>
      <w:r w:rsidRPr="00BE45D9">
        <w:rPr>
          <w:rStyle w:val="Funotenzeichen"/>
          <w:i w:val="0"/>
          <w:sz w:val="20"/>
        </w:rPr>
        <w:t>f</w:t>
      </w:r>
      <w:r>
        <w:tab/>
        <w:t xml:space="preserve">Danach durchgestrichen </w:t>
      </w:r>
      <w:r w:rsidRPr="00BE45D9">
        <w:rPr>
          <w:i w:val="0"/>
        </w:rPr>
        <w:t>loc</w:t>
      </w:r>
      <w:r>
        <w:t>.</w:t>
      </w:r>
    </w:p>
  </w:footnote>
  <w:footnote w:id="1053">
    <w:p w:rsidR="00F828E7" w:rsidRDefault="00F828E7" w:rsidP="00ED1FE6">
      <w:pPr>
        <w:pStyle w:val="EditionFunoten"/>
      </w:pPr>
      <w:r w:rsidRPr="00ED1FE6">
        <w:rPr>
          <w:rStyle w:val="Funotenzeichen"/>
          <w:i w:val="0"/>
          <w:sz w:val="20"/>
        </w:rPr>
        <w:t>g</w:t>
      </w:r>
      <w:r>
        <w:tab/>
        <w:t xml:space="preserve">Der erste Buchstabe scheint fälschlich ein </w:t>
      </w:r>
      <w:r w:rsidRPr="00ED1FE6">
        <w:rPr>
          <w:rFonts w:ascii="Times New Roman" w:hAnsi="Times New Roman"/>
          <w:i w:val="0"/>
          <w:sz w:val="15"/>
          <w:szCs w:val="15"/>
        </w:rPr>
        <w:t>ω</w:t>
      </w:r>
      <w:r w:rsidRPr="00ED1FE6">
        <w:t xml:space="preserve"> </w:t>
      </w:r>
      <w:r>
        <w:t>zu sein.</w:t>
      </w:r>
    </w:p>
  </w:footnote>
  <w:footnote w:id="1054">
    <w:p w:rsidR="00F828E7" w:rsidRDefault="00F828E7" w:rsidP="009A12D4">
      <w:pPr>
        <w:pStyle w:val="EditionFunoten"/>
      </w:pPr>
      <w:r w:rsidRPr="009A12D4">
        <w:rPr>
          <w:rStyle w:val="Funotenzeichen"/>
          <w:i w:val="0"/>
          <w:sz w:val="20"/>
        </w:rPr>
        <w:t>h</w:t>
      </w:r>
      <w:r>
        <w:tab/>
        <w:t>Über der Zeile eingefügt.</w:t>
      </w:r>
    </w:p>
  </w:footnote>
  <w:footnote w:id="1055">
    <w:p w:rsidR="00F828E7" w:rsidRDefault="00F828E7" w:rsidP="009A12D4">
      <w:pPr>
        <w:pStyle w:val="EditionFunoten"/>
      </w:pPr>
      <w:r w:rsidRPr="009A12D4">
        <w:rPr>
          <w:rStyle w:val="Funotenzeichen"/>
          <w:i w:val="0"/>
          <w:sz w:val="20"/>
        </w:rPr>
        <w:t>i</w:t>
      </w:r>
      <w:r>
        <w:tab/>
        <w:t>Davor unleserliche Streichung im Ausmaß von 1 Buchstaben.</w:t>
      </w:r>
    </w:p>
  </w:footnote>
  <w:footnote w:id="1056">
    <w:p w:rsidR="00F828E7" w:rsidRDefault="00F828E7" w:rsidP="004F07D3">
      <w:pPr>
        <w:pStyle w:val="EditionFunoten"/>
      </w:pPr>
      <w:r w:rsidRPr="004F07D3">
        <w:rPr>
          <w:rStyle w:val="Funotenzeichen"/>
          <w:i w:val="0"/>
          <w:sz w:val="20"/>
        </w:rPr>
        <w:t>j</w:t>
      </w:r>
      <w:r>
        <w:tab/>
      </w:r>
      <w:r w:rsidRPr="004F07D3">
        <w:rPr>
          <w:i w:val="0"/>
        </w:rPr>
        <w:t>diebus dominicis</w:t>
      </w:r>
      <w:r>
        <w:t xml:space="preserve"> über der Zeile eingefügt.</w:t>
      </w:r>
    </w:p>
  </w:footnote>
  <w:footnote w:id="1057">
    <w:p w:rsidR="00F828E7" w:rsidRDefault="00F828E7" w:rsidP="00985EFA">
      <w:pPr>
        <w:pStyle w:val="EditionFunoten"/>
      </w:pPr>
      <w:r w:rsidRPr="00985EFA">
        <w:rPr>
          <w:rStyle w:val="Funotenzeichen"/>
          <w:i w:val="0"/>
          <w:sz w:val="20"/>
        </w:rPr>
        <w:t>a</w:t>
      </w:r>
      <w:r>
        <w:tab/>
        <w:t xml:space="preserve">Korrigiert aus </w:t>
      </w:r>
      <w:r w:rsidRPr="00985EFA">
        <w:rPr>
          <w:i w:val="0"/>
        </w:rPr>
        <w:t>ex</w:t>
      </w:r>
      <w:r>
        <w:t>.</w:t>
      </w:r>
    </w:p>
  </w:footnote>
  <w:footnote w:id="1058">
    <w:p w:rsidR="00F828E7" w:rsidRDefault="00F828E7" w:rsidP="00333E23">
      <w:pPr>
        <w:pStyle w:val="EditionFunoten"/>
      </w:pPr>
      <w:r w:rsidRPr="00DD3CE5">
        <w:rPr>
          <w:rStyle w:val="Funotenzeichen"/>
          <w:i w:val="0"/>
          <w:sz w:val="20"/>
        </w:rPr>
        <w:t>b</w:t>
      </w:r>
      <w:r>
        <w:tab/>
        <w:t xml:space="preserve">Korrigiert aus </w:t>
      </w:r>
      <w:r w:rsidRPr="00DD3CE5">
        <w:rPr>
          <w:i w:val="0"/>
        </w:rPr>
        <w:t>amplectendendi</w:t>
      </w:r>
      <w:r>
        <w:t>.</w:t>
      </w:r>
    </w:p>
  </w:footnote>
  <w:footnote w:id="1059">
    <w:p w:rsidR="00F828E7" w:rsidRDefault="00F828E7" w:rsidP="00DD3CE5">
      <w:pPr>
        <w:pStyle w:val="EditionFunoten"/>
      </w:pPr>
      <w:r w:rsidRPr="00DD3CE5">
        <w:rPr>
          <w:rStyle w:val="Funotenzeichen"/>
          <w:i w:val="0"/>
          <w:iCs/>
          <w:sz w:val="20"/>
        </w:rPr>
        <w:t>c</w:t>
      </w:r>
      <w:r>
        <w:tab/>
        <w:t xml:space="preserve">Wohl für </w:t>
      </w:r>
      <w:r w:rsidRPr="00DD3CE5">
        <w:rPr>
          <w:i w:val="0"/>
        </w:rPr>
        <w:t>me</w:t>
      </w:r>
      <w:r>
        <w:t>.</w:t>
      </w:r>
    </w:p>
  </w:footnote>
  <w:footnote w:id="1060">
    <w:p w:rsidR="00F828E7" w:rsidRDefault="00F828E7" w:rsidP="00333E23">
      <w:pPr>
        <w:pStyle w:val="EditionFunoten"/>
      </w:pPr>
      <w:r w:rsidRPr="00DD3CE5">
        <w:rPr>
          <w:rStyle w:val="Funotenzeichen"/>
          <w:i w:val="0"/>
          <w:noProof w:val="0"/>
          <w:sz w:val="20"/>
        </w:rPr>
        <w:t>d</w:t>
      </w:r>
      <w:r>
        <w:tab/>
        <w:t xml:space="preserve">Korrigiert aus </w:t>
      </w:r>
      <w:r w:rsidRPr="00DD3CE5">
        <w:rPr>
          <w:i w:val="0"/>
        </w:rPr>
        <w:t>alias</w:t>
      </w:r>
      <w:r>
        <w:t>.</w:t>
      </w:r>
    </w:p>
  </w:footnote>
  <w:footnote w:id="1061">
    <w:p w:rsidR="00F828E7" w:rsidRDefault="00F828E7" w:rsidP="00DD3CE5">
      <w:pPr>
        <w:pStyle w:val="EditionFunoten"/>
      </w:pPr>
      <w:r w:rsidRPr="00DD3CE5">
        <w:rPr>
          <w:rStyle w:val="Funotenzeichen"/>
          <w:i w:val="0"/>
          <w:noProof w:val="0"/>
          <w:sz w:val="20"/>
        </w:rPr>
        <w:t>e</w:t>
      </w:r>
      <w:r>
        <w:tab/>
        <w:t>Über der Zeile eingefügt.</w:t>
      </w:r>
    </w:p>
  </w:footnote>
  <w:footnote w:id="1062">
    <w:p w:rsidR="00F828E7" w:rsidRPr="00B1355A" w:rsidRDefault="00F828E7" w:rsidP="00807FE1">
      <w:pPr>
        <w:pStyle w:val="EditionFunoten"/>
      </w:pPr>
      <w:r w:rsidRPr="00807FE1">
        <w:rPr>
          <w:rStyle w:val="Funotenzeichen"/>
          <w:i w:val="0"/>
          <w:sz w:val="20"/>
        </w:rPr>
        <w:t>a</w:t>
      </w:r>
      <w:r>
        <w:tab/>
        <w:t>Über der Zeile eingefügt.</w:t>
      </w:r>
    </w:p>
  </w:footnote>
  <w:footnote w:id="1063">
    <w:p w:rsidR="00F828E7" w:rsidRDefault="00F828E7" w:rsidP="00E16C1A">
      <w:pPr>
        <w:pStyle w:val="EditionFunoten"/>
      </w:pPr>
      <w:r w:rsidRPr="00E16C1A">
        <w:rPr>
          <w:rStyle w:val="Funotenzeichen"/>
          <w:i w:val="0"/>
          <w:iCs/>
          <w:sz w:val="20"/>
        </w:rPr>
        <w:t>a</w:t>
      </w:r>
      <w:r>
        <w:tab/>
      </w:r>
      <w:r w:rsidRPr="00E16C1A">
        <w:rPr>
          <w:i w:val="0"/>
        </w:rPr>
        <w:t>Germanice scriptum</w:t>
      </w:r>
      <w:r>
        <w:t xml:space="preserve"> mit Verweiszeichen unter der Zeile eingefügt.</w:t>
      </w:r>
    </w:p>
  </w:footnote>
  <w:footnote w:id="1064">
    <w:p w:rsidR="00F828E7" w:rsidRPr="002F1634" w:rsidRDefault="00F828E7" w:rsidP="00516FF7">
      <w:pPr>
        <w:pStyle w:val="EditionFunoten"/>
      </w:pPr>
      <w:r w:rsidRPr="00516FF7">
        <w:rPr>
          <w:rStyle w:val="Funotenzeichen"/>
          <w:i w:val="0"/>
          <w:sz w:val="20"/>
        </w:rPr>
        <w:t>a</w:t>
      </w:r>
      <w:r>
        <w:tab/>
      </w:r>
      <w:r w:rsidRPr="00516FF7">
        <w:rPr>
          <w:i w:val="0"/>
        </w:rPr>
        <w:t>et forte pudenda</w:t>
      </w:r>
      <w:r w:rsidRPr="00516FF7">
        <w:t xml:space="preserve"> </w:t>
      </w:r>
      <w:r>
        <w:t>am linken Blattrand mit Verweiszeichen eingefügt.</w:t>
      </w:r>
    </w:p>
  </w:footnote>
  <w:footnote w:id="1065">
    <w:p w:rsidR="00F828E7" w:rsidRPr="00594D7F" w:rsidRDefault="00F828E7" w:rsidP="00516FF7">
      <w:pPr>
        <w:pStyle w:val="EditionFunoten"/>
      </w:pPr>
      <w:r w:rsidRPr="00516FF7">
        <w:rPr>
          <w:rStyle w:val="Funotenzeichen"/>
          <w:i w:val="0"/>
          <w:sz w:val="20"/>
        </w:rPr>
        <w:t>b</w:t>
      </w:r>
      <w:r>
        <w:tab/>
        <w:t xml:space="preserve">Korrigiert aus </w:t>
      </w:r>
      <w:r w:rsidRPr="00516FF7">
        <w:rPr>
          <w:i w:val="0"/>
        </w:rPr>
        <w:t>ego</w:t>
      </w:r>
      <w:r>
        <w:t>.</w:t>
      </w:r>
    </w:p>
  </w:footnote>
  <w:footnote w:id="1066">
    <w:p w:rsidR="00F828E7" w:rsidRPr="00594D7F" w:rsidRDefault="00F828E7" w:rsidP="00516FF7">
      <w:pPr>
        <w:pStyle w:val="EditionFunoten"/>
      </w:pPr>
      <w:r w:rsidRPr="00516FF7">
        <w:rPr>
          <w:rStyle w:val="Funotenzeichen"/>
          <w:i w:val="0"/>
          <w:sz w:val="20"/>
        </w:rPr>
        <w:t>c</w:t>
      </w:r>
      <w:r>
        <w:tab/>
        <w:t xml:space="preserve">Korrigiert aus </w:t>
      </w:r>
      <w:r w:rsidRPr="00516FF7">
        <w:rPr>
          <w:i w:val="0"/>
        </w:rPr>
        <w:t>spem</w:t>
      </w:r>
      <w:r>
        <w:t>.</w:t>
      </w:r>
    </w:p>
  </w:footnote>
  <w:footnote w:id="1067">
    <w:p w:rsidR="00F828E7" w:rsidRPr="00D02139" w:rsidRDefault="00F828E7" w:rsidP="00516FF7">
      <w:pPr>
        <w:pStyle w:val="EditionFunoten"/>
      </w:pPr>
      <w:r w:rsidRPr="00516FF7">
        <w:rPr>
          <w:rStyle w:val="Funotenzeichen"/>
          <w:i w:val="0"/>
          <w:sz w:val="20"/>
        </w:rPr>
        <w:t>d</w:t>
      </w:r>
      <w:r>
        <w:tab/>
        <w:t>Über der Zeile eingefügt.</w:t>
      </w:r>
    </w:p>
  </w:footnote>
  <w:footnote w:id="1068">
    <w:p w:rsidR="00F828E7" w:rsidRPr="008B4B98" w:rsidRDefault="00F828E7" w:rsidP="00516FF7">
      <w:pPr>
        <w:pStyle w:val="EditionFunoten"/>
      </w:pPr>
      <w:r w:rsidRPr="00516FF7">
        <w:rPr>
          <w:rStyle w:val="Funotenzeichen"/>
          <w:i w:val="0"/>
          <w:sz w:val="20"/>
        </w:rPr>
        <w:t>e</w:t>
      </w:r>
      <w:r>
        <w:tab/>
        <w:t>Danach unleserliche Streichung im Ausmaß von ca. 5 Wörtern.</w:t>
      </w:r>
    </w:p>
  </w:footnote>
  <w:footnote w:id="1069">
    <w:p w:rsidR="00F828E7" w:rsidRPr="00951437" w:rsidRDefault="00F828E7" w:rsidP="00C36E52">
      <w:pPr>
        <w:pStyle w:val="EditionFunoten"/>
      </w:pPr>
      <w:r w:rsidRPr="00C36E52">
        <w:rPr>
          <w:rStyle w:val="Funotenzeichen"/>
          <w:i w:val="0"/>
          <w:iCs/>
          <w:sz w:val="20"/>
        </w:rPr>
        <w:t>a</w:t>
      </w:r>
      <w:r>
        <w:tab/>
        <w:t>Über der Zeile eingefügt.</w:t>
      </w:r>
    </w:p>
  </w:footnote>
  <w:footnote w:id="1070">
    <w:p w:rsidR="00F828E7" w:rsidRDefault="00F828E7" w:rsidP="00EC2D1D">
      <w:pPr>
        <w:pStyle w:val="EditionFunoten"/>
      </w:pPr>
      <w:r w:rsidRPr="00EC2D1D">
        <w:rPr>
          <w:rStyle w:val="Funotenzeichen"/>
          <w:i w:val="0"/>
          <w:sz w:val="20"/>
        </w:rPr>
        <w:t>a</w:t>
      </w:r>
      <w:r>
        <w:tab/>
      </w:r>
      <w:r w:rsidRPr="00EC2D1D">
        <w:rPr>
          <w:i w:val="0"/>
        </w:rPr>
        <w:t>suppressis ... poterant</w:t>
      </w:r>
      <w:r>
        <w:t xml:space="preserve"> mit Verweiszeichen am rechten Blattrand eingefügt.</w:t>
      </w:r>
    </w:p>
  </w:footnote>
  <w:footnote w:id="1071">
    <w:p w:rsidR="00F828E7" w:rsidRDefault="00F828E7" w:rsidP="00F81BEA">
      <w:pPr>
        <w:pStyle w:val="EditionFunoten"/>
      </w:pPr>
      <w:r w:rsidRPr="00F81BEA">
        <w:rPr>
          <w:rStyle w:val="Funotenzeichen"/>
          <w:i w:val="0"/>
          <w:sz w:val="20"/>
        </w:rPr>
        <w:t>b</w:t>
      </w:r>
      <w:r>
        <w:tab/>
        <w:t xml:space="preserve">Korrigiert aus </w:t>
      </w:r>
      <w:r w:rsidRPr="00F81BEA">
        <w:rPr>
          <w:i w:val="0"/>
        </w:rPr>
        <w:t>probare nitatur</w:t>
      </w:r>
      <w:r>
        <w:t>.</w:t>
      </w:r>
    </w:p>
  </w:footnote>
  <w:footnote w:id="1072">
    <w:p w:rsidR="00F828E7" w:rsidRDefault="00F828E7" w:rsidP="00F81BEA">
      <w:pPr>
        <w:pStyle w:val="EditionFunoten"/>
      </w:pPr>
      <w:r w:rsidRPr="00F81BEA">
        <w:rPr>
          <w:rStyle w:val="Funotenzeichen"/>
          <w:i w:val="0"/>
          <w:sz w:val="20"/>
        </w:rPr>
        <w:t>c</w:t>
      </w:r>
      <w:r>
        <w:tab/>
        <w:t xml:space="preserve">Korrigiert aus </w:t>
      </w:r>
      <w:r w:rsidRPr="00F81BEA">
        <w:rPr>
          <w:i w:val="0"/>
        </w:rPr>
        <w:t>avova</w:t>
      </w:r>
      <w:r>
        <w:t>.</w:t>
      </w:r>
    </w:p>
  </w:footnote>
  <w:footnote w:id="1073">
    <w:p w:rsidR="00F828E7" w:rsidRDefault="00F828E7" w:rsidP="00F81BEA">
      <w:pPr>
        <w:pStyle w:val="EditionFunoten"/>
      </w:pPr>
      <w:r w:rsidRPr="00F81BEA">
        <w:rPr>
          <w:rStyle w:val="Funotenzeichen"/>
          <w:i w:val="0"/>
          <w:sz w:val="20"/>
        </w:rPr>
        <w:t>d</w:t>
      </w:r>
      <w:r>
        <w:tab/>
        <w:t xml:space="preserve">Korrigiert aus </w:t>
      </w:r>
      <w:r w:rsidRPr="00F81BEA">
        <w:rPr>
          <w:i w:val="0"/>
        </w:rPr>
        <w:t>fuerint</w:t>
      </w:r>
      <w:r>
        <w:t>.</w:t>
      </w:r>
    </w:p>
  </w:footnote>
  <w:footnote w:id="1074">
    <w:p w:rsidR="00F828E7" w:rsidRDefault="00F828E7" w:rsidP="00162D6C">
      <w:pPr>
        <w:pStyle w:val="EditionFunoten"/>
      </w:pPr>
      <w:r w:rsidRPr="00162D6C">
        <w:rPr>
          <w:rStyle w:val="Funotenzeichen"/>
          <w:i w:val="0"/>
          <w:sz w:val="20"/>
        </w:rPr>
        <w:t>e</w:t>
      </w:r>
      <w:r>
        <w:tab/>
        <w:t>Über der Zeile eingefügt.</w:t>
      </w:r>
    </w:p>
  </w:footnote>
  <w:footnote w:id="1075">
    <w:p w:rsidR="00F828E7" w:rsidRDefault="00F828E7" w:rsidP="00D72386">
      <w:pPr>
        <w:pStyle w:val="EditionFunoten"/>
      </w:pPr>
      <w:r w:rsidRPr="00D72386">
        <w:rPr>
          <w:rStyle w:val="Funotenzeichen"/>
          <w:i w:val="0"/>
          <w:sz w:val="20"/>
        </w:rPr>
        <w:t>f</w:t>
      </w:r>
      <w:r>
        <w:tab/>
        <w:t>Der Text bricht am Ende von 2v unvermittelt ab. Wenigstens ein weiteres Blatt fehlt.</w:t>
      </w:r>
    </w:p>
  </w:footnote>
  <w:footnote w:id="1076">
    <w:p w:rsidR="00F828E7" w:rsidRDefault="00F828E7" w:rsidP="00F5576A">
      <w:pPr>
        <w:pStyle w:val="EditionFunoten"/>
      </w:pPr>
      <w:r w:rsidRPr="00F5576A">
        <w:rPr>
          <w:rStyle w:val="Funotenzeichen"/>
          <w:i w:val="0"/>
          <w:sz w:val="20"/>
        </w:rPr>
        <w:t>a</w:t>
      </w:r>
      <w:r>
        <w:tab/>
        <w:t xml:space="preserve">Für </w:t>
      </w:r>
      <w:r w:rsidRPr="00F5576A">
        <w:rPr>
          <w:i w:val="0"/>
        </w:rPr>
        <w:t>inficias</w:t>
      </w:r>
      <w:r>
        <w:t>.</w:t>
      </w:r>
    </w:p>
  </w:footnote>
  <w:footnote w:id="1077">
    <w:p w:rsidR="00F828E7" w:rsidRDefault="00F828E7" w:rsidP="00F5576A">
      <w:pPr>
        <w:pStyle w:val="EditionFunoten"/>
      </w:pPr>
      <w:r w:rsidRPr="00F5576A">
        <w:rPr>
          <w:rStyle w:val="Funotenzeichen"/>
          <w:i w:val="0"/>
          <w:sz w:val="20"/>
        </w:rPr>
        <w:t>b</w:t>
      </w:r>
      <w:r>
        <w:tab/>
      </w:r>
      <w:r w:rsidRPr="00F5576A">
        <w:rPr>
          <w:i w:val="0"/>
        </w:rPr>
        <w:t>sive canonici</w:t>
      </w:r>
      <w:r>
        <w:t xml:space="preserve"> über der Zeile eingefügt.</w:t>
      </w:r>
    </w:p>
  </w:footnote>
  <w:footnote w:id="1078">
    <w:p w:rsidR="00F828E7" w:rsidRDefault="00F828E7" w:rsidP="005F5015">
      <w:pPr>
        <w:pStyle w:val="EditionFunoten"/>
      </w:pPr>
      <w:r w:rsidRPr="005F5015">
        <w:rPr>
          <w:rStyle w:val="Funotenzeichen"/>
          <w:i w:val="0"/>
          <w:sz w:val="20"/>
        </w:rPr>
        <w:t>a</w:t>
      </w:r>
      <w:r>
        <w:tab/>
        <w:t>Über der Zeile eingefügt.</w:t>
      </w:r>
    </w:p>
  </w:footnote>
  <w:footnote w:id="1079">
    <w:p w:rsidR="00F828E7" w:rsidRDefault="00F828E7" w:rsidP="009B2644">
      <w:pPr>
        <w:pStyle w:val="EditionFunoten"/>
      </w:pPr>
      <w:r w:rsidRPr="009B2644">
        <w:rPr>
          <w:rStyle w:val="Funotenzeichen"/>
          <w:i w:val="0"/>
          <w:sz w:val="20"/>
        </w:rPr>
        <w:t>b</w:t>
      </w:r>
      <w:r>
        <w:tab/>
        <w:t xml:space="preserve">Danach durchgestrichen </w:t>
      </w:r>
      <w:r w:rsidRPr="009B2644">
        <w:rPr>
          <w:i w:val="0"/>
        </w:rPr>
        <w:t>mihi</w:t>
      </w:r>
      <w:r>
        <w:t>.</w:t>
      </w:r>
    </w:p>
  </w:footnote>
  <w:footnote w:id="1080">
    <w:p w:rsidR="00F828E7" w:rsidRDefault="00F828E7" w:rsidP="0019499D">
      <w:pPr>
        <w:pStyle w:val="EditionFunoten"/>
      </w:pPr>
      <w:r w:rsidRPr="0019499D">
        <w:rPr>
          <w:rStyle w:val="Funotenzeichen"/>
          <w:i w:val="0"/>
          <w:sz w:val="20"/>
        </w:rPr>
        <w:t>c</w:t>
      </w:r>
      <w:r>
        <w:tab/>
        <w:t xml:space="preserve">Wohl für </w:t>
      </w:r>
      <w:r w:rsidRPr="0019499D">
        <w:rPr>
          <w:i w:val="0"/>
        </w:rPr>
        <w:t>antiquae</w:t>
      </w:r>
      <w:r>
        <w:t>.</w:t>
      </w:r>
    </w:p>
  </w:footnote>
  <w:footnote w:id="1081">
    <w:p w:rsidR="00F828E7" w:rsidRDefault="00F828E7" w:rsidP="0019499D">
      <w:pPr>
        <w:pStyle w:val="EditionFunoten"/>
      </w:pPr>
      <w:r w:rsidRPr="0019499D">
        <w:rPr>
          <w:rStyle w:val="Funotenzeichen"/>
          <w:i w:val="0"/>
          <w:sz w:val="20"/>
        </w:rPr>
        <w:t>d</w:t>
      </w:r>
      <w:r>
        <w:tab/>
        <w:t xml:space="preserve">Danach durchgestrichen </w:t>
      </w:r>
      <w:r w:rsidRPr="0019499D">
        <w:rPr>
          <w:i w:val="0"/>
        </w:rPr>
        <w:t>ulterium</w:t>
      </w:r>
      <w:r>
        <w:t>.</w:t>
      </w:r>
    </w:p>
  </w:footnote>
  <w:footnote w:id="1082">
    <w:p w:rsidR="00F828E7" w:rsidRDefault="00F828E7" w:rsidP="002E6C66">
      <w:pPr>
        <w:pStyle w:val="EditionFunoten"/>
      </w:pPr>
      <w:r w:rsidRPr="002E6C66">
        <w:rPr>
          <w:rStyle w:val="Funotenzeichen"/>
          <w:i w:val="0"/>
          <w:iCs/>
          <w:sz w:val="20"/>
        </w:rPr>
        <w:t>a</w:t>
      </w:r>
      <w:r>
        <w:tab/>
      </w:r>
      <w:r w:rsidRPr="00D30CC1">
        <w:t>Unter der Zeile eingefügt.</w:t>
      </w:r>
    </w:p>
  </w:footnote>
  <w:footnote w:id="1083">
    <w:p w:rsidR="00F828E7" w:rsidRPr="00282208" w:rsidRDefault="00F828E7" w:rsidP="002E6C66">
      <w:pPr>
        <w:pStyle w:val="EditionFunoten"/>
      </w:pPr>
      <w:r w:rsidRPr="002E6C66">
        <w:rPr>
          <w:rStyle w:val="Funotenzeichen"/>
          <w:i w:val="0"/>
          <w:iCs/>
          <w:sz w:val="20"/>
        </w:rPr>
        <w:t>b</w:t>
      </w:r>
      <w:r>
        <w:tab/>
        <w:t xml:space="preserve">Korrigiert aus </w:t>
      </w:r>
      <w:r w:rsidRPr="002E6C66">
        <w:rPr>
          <w:i w:val="0"/>
          <w:iCs/>
        </w:rPr>
        <w:t>Historiarum</w:t>
      </w:r>
      <w:r>
        <w:t>.</w:t>
      </w:r>
    </w:p>
  </w:footnote>
  <w:footnote w:id="1084">
    <w:p w:rsidR="00F828E7" w:rsidRPr="00282208" w:rsidRDefault="00F828E7" w:rsidP="002E6C66">
      <w:pPr>
        <w:pStyle w:val="EditionFunoten"/>
      </w:pPr>
      <w:r w:rsidRPr="002E6C66">
        <w:rPr>
          <w:rStyle w:val="Funotenzeichen"/>
          <w:i w:val="0"/>
          <w:iCs/>
          <w:sz w:val="20"/>
        </w:rPr>
        <w:t>c</w:t>
      </w:r>
      <w:r>
        <w:tab/>
        <w:t xml:space="preserve">Korrigiert aus </w:t>
      </w:r>
      <w:r w:rsidRPr="002E6C66">
        <w:rPr>
          <w:i w:val="0"/>
          <w:iCs/>
        </w:rPr>
        <w:t>Historiarum</w:t>
      </w:r>
      <w:r>
        <w:t>.</w:t>
      </w:r>
    </w:p>
  </w:footnote>
  <w:footnote w:id="1085">
    <w:p w:rsidR="00F828E7" w:rsidRPr="00282208" w:rsidRDefault="00F828E7" w:rsidP="002E6C66">
      <w:pPr>
        <w:pStyle w:val="EditionFunoten"/>
      </w:pPr>
      <w:r w:rsidRPr="002E6C66">
        <w:rPr>
          <w:rStyle w:val="Funotenzeichen"/>
          <w:i w:val="0"/>
          <w:iCs/>
          <w:sz w:val="20"/>
        </w:rPr>
        <w:t>d</w:t>
      </w:r>
      <w:r>
        <w:tab/>
        <w:t xml:space="preserve">Korrigiert aus </w:t>
      </w:r>
      <w:r w:rsidRPr="002E6C66">
        <w:rPr>
          <w:i w:val="0"/>
          <w:iCs/>
        </w:rPr>
        <w:t>publicatarum</w:t>
      </w:r>
      <w:r>
        <w:t>.</w:t>
      </w:r>
    </w:p>
  </w:footnote>
  <w:footnote w:id="1086">
    <w:p w:rsidR="00F828E7" w:rsidRPr="00D51A48" w:rsidRDefault="00F828E7" w:rsidP="002E6C66">
      <w:pPr>
        <w:pStyle w:val="EditionFunoten"/>
      </w:pPr>
      <w:r w:rsidRPr="002E6C66">
        <w:rPr>
          <w:rStyle w:val="Funotenzeichen"/>
          <w:i w:val="0"/>
          <w:iCs/>
          <w:sz w:val="20"/>
        </w:rPr>
        <w:t>e</w:t>
      </w:r>
      <w:r>
        <w:tab/>
        <w:t>Über der Zeile eingefügt.</w:t>
      </w:r>
    </w:p>
  </w:footnote>
  <w:footnote w:id="1087">
    <w:p w:rsidR="00F828E7" w:rsidRDefault="00F828E7" w:rsidP="00DB4694">
      <w:pPr>
        <w:pStyle w:val="EditionFunoten"/>
      </w:pPr>
      <w:r w:rsidRPr="00DB4694">
        <w:rPr>
          <w:rStyle w:val="Funotenzeichen"/>
          <w:i w:val="0"/>
          <w:sz w:val="20"/>
        </w:rPr>
        <w:t>f</w:t>
      </w:r>
      <w:r>
        <w:tab/>
      </w:r>
      <w:r w:rsidRPr="00A35AEC">
        <w:t>Über der Zeile eingefügt.</w:t>
      </w:r>
    </w:p>
  </w:footnote>
  <w:footnote w:id="1088">
    <w:p w:rsidR="00F828E7" w:rsidRPr="00F46C53" w:rsidRDefault="00F828E7" w:rsidP="00C44E96">
      <w:pPr>
        <w:pStyle w:val="EditionFunoten"/>
      </w:pPr>
      <w:r w:rsidRPr="00C44E96">
        <w:rPr>
          <w:rStyle w:val="Funotenzeichen"/>
          <w:i w:val="0"/>
          <w:sz w:val="20"/>
        </w:rPr>
        <w:t>a</w:t>
      </w:r>
      <w:r>
        <w:tab/>
        <w:t>Über der Zeile eingefügt.</w:t>
      </w:r>
    </w:p>
  </w:footnote>
  <w:footnote w:id="1089">
    <w:p w:rsidR="00F828E7" w:rsidRDefault="00F828E7" w:rsidP="00D653DB">
      <w:pPr>
        <w:pStyle w:val="EditionFunoten"/>
        <w:spacing w:line="186" w:lineRule="exact"/>
      </w:pPr>
      <w:r w:rsidRPr="00993A87">
        <w:rPr>
          <w:rStyle w:val="Funotenzeichen"/>
          <w:i w:val="0"/>
          <w:iCs/>
          <w:sz w:val="20"/>
        </w:rPr>
        <w:t>a</w:t>
      </w:r>
      <w:r>
        <w:tab/>
        <w:t xml:space="preserve">Korrigiert aus </w:t>
      </w:r>
      <w:r w:rsidRPr="00993A87">
        <w:rPr>
          <w:i w:val="0"/>
          <w:iCs/>
        </w:rPr>
        <w:t>revocantur</w:t>
      </w:r>
      <w:r>
        <w:t>.</w:t>
      </w:r>
    </w:p>
  </w:footnote>
  <w:footnote w:id="1090">
    <w:p w:rsidR="00F828E7" w:rsidRDefault="00F828E7" w:rsidP="00D653DB">
      <w:pPr>
        <w:pStyle w:val="EditionFunoten"/>
        <w:spacing w:line="186" w:lineRule="exact"/>
      </w:pPr>
      <w:r w:rsidRPr="00993A87">
        <w:rPr>
          <w:rStyle w:val="Funotenzeichen"/>
          <w:i w:val="0"/>
          <w:iCs/>
          <w:sz w:val="20"/>
        </w:rPr>
        <w:t>b</w:t>
      </w:r>
      <w:r>
        <w:tab/>
        <w:t xml:space="preserve">Korrigiert aus </w:t>
      </w:r>
      <w:r w:rsidRPr="00993A87">
        <w:rPr>
          <w:i w:val="0"/>
          <w:iCs/>
        </w:rPr>
        <w:t>proponuntur</w:t>
      </w:r>
      <w:r>
        <w:t>.</w:t>
      </w:r>
    </w:p>
  </w:footnote>
  <w:footnote w:id="1091">
    <w:p w:rsidR="00F828E7" w:rsidRDefault="00F828E7" w:rsidP="00D653DB">
      <w:pPr>
        <w:pStyle w:val="EditionFunoten"/>
        <w:spacing w:line="186" w:lineRule="exact"/>
      </w:pPr>
      <w:r w:rsidRPr="00993A87">
        <w:rPr>
          <w:rStyle w:val="Funotenzeichen"/>
          <w:i w:val="0"/>
          <w:iCs/>
          <w:sz w:val="20"/>
        </w:rPr>
        <w:t>c</w:t>
      </w:r>
      <w:r>
        <w:tab/>
        <w:t xml:space="preserve">Korrigiert aus </w:t>
      </w:r>
      <w:r w:rsidRPr="00993A87">
        <w:rPr>
          <w:i w:val="0"/>
          <w:iCs/>
        </w:rPr>
        <w:t>licet</w:t>
      </w:r>
      <w:r>
        <w:t>.</w:t>
      </w:r>
    </w:p>
  </w:footnote>
  <w:footnote w:id="1092">
    <w:p w:rsidR="00F828E7" w:rsidRDefault="00F828E7" w:rsidP="00D653DB">
      <w:pPr>
        <w:pStyle w:val="EditionFunoten"/>
        <w:spacing w:line="186" w:lineRule="exact"/>
      </w:pPr>
      <w:r w:rsidRPr="00993A87">
        <w:rPr>
          <w:rStyle w:val="Funotenzeichen"/>
          <w:i w:val="0"/>
          <w:iCs/>
          <w:sz w:val="20"/>
        </w:rPr>
        <w:t>d</w:t>
      </w:r>
      <w:r>
        <w:tab/>
        <w:t>Über der Zeile eingefügt.</w:t>
      </w:r>
    </w:p>
  </w:footnote>
  <w:footnote w:id="1093">
    <w:p w:rsidR="00F828E7" w:rsidRDefault="00F828E7" w:rsidP="00CB7BCB">
      <w:pPr>
        <w:pStyle w:val="EditionFunoten"/>
      </w:pPr>
      <w:r w:rsidRPr="00CB7BCB">
        <w:rPr>
          <w:rStyle w:val="Funotenzeichen"/>
          <w:i w:val="0"/>
          <w:iCs/>
          <w:sz w:val="20"/>
        </w:rPr>
        <w:t>a</w:t>
      </w:r>
      <w:r>
        <w:tab/>
        <w:t>Textverlust im Ausmaß von ca. 3–4 Buchstaben.</w:t>
      </w:r>
    </w:p>
  </w:footnote>
  <w:footnote w:id="1094">
    <w:p w:rsidR="00F828E7" w:rsidRDefault="00F828E7" w:rsidP="00CB7BCB">
      <w:pPr>
        <w:pStyle w:val="EditionFunoten"/>
      </w:pPr>
      <w:r w:rsidRPr="00CB7BCB">
        <w:rPr>
          <w:rStyle w:val="Funotenzeichen"/>
          <w:i w:val="0"/>
          <w:iCs/>
          <w:sz w:val="20"/>
        </w:rPr>
        <w:t>b</w:t>
      </w:r>
      <w:r>
        <w:tab/>
        <w:t xml:space="preserve">Textverlust im Ausmaß von ca. 4–6 Buchstaben. Die Unterlänge einer Kürzung </w:t>
      </w:r>
      <w:r w:rsidRPr="00CB7BCB">
        <w:rPr>
          <w:i w:val="0"/>
        </w:rPr>
        <w:t>-que</w:t>
      </w:r>
      <w:r>
        <w:t xml:space="preserve"> ist sichtbar.</w:t>
      </w:r>
    </w:p>
  </w:footnote>
  <w:footnote w:id="1095">
    <w:p w:rsidR="00F828E7" w:rsidRDefault="00F828E7" w:rsidP="00CB7BCB">
      <w:pPr>
        <w:pStyle w:val="EditionFunoten"/>
      </w:pPr>
      <w:r w:rsidRPr="00CB7BCB">
        <w:rPr>
          <w:rStyle w:val="Funotenzeichen"/>
          <w:i w:val="0"/>
          <w:iCs/>
          <w:sz w:val="20"/>
        </w:rPr>
        <w:t>c</w:t>
      </w:r>
      <w:r>
        <w:tab/>
        <w:t>Textverlust im Ausmaß von ca. 8–10 Buchstaben.</w:t>
      </w:r>
    </w:p>
  </w:footnote>
  <w:footnote w:id="1096">
    <w:p w:rsidR="00F828E7" w:rsidRDefault="00F828E7" w:rsidP="00CB7BCB">
      <w:pPr>
        <w:pStyle w:val="EditionFunoten"/>
      </w:pPr>
      <w:r w:rsidRPr="00CB7BCB">
        <w:rPr>
          <w:rStyle w:val="Funotenzeichen"/>
          <w:i w:val="0"/>
          <w:iCs/>
          <w:sz w:val="20"/>
        </w:rPr>
        <w:t>d</w:t>
      </w:r>
      <w:r>
        <w:tab/>
        <w:t>Textverlust im Ausmaß von ca. 8–10 Buchstaben.</w:t>
      </w:r>
    </w:p>
  </w:footnote>
  <w:footnote w:id="1097">
    <w:p w:rsidR="00F828E7" w:rsidRDefault="00F828E7" w:rsidP="00AF3F35">
      <w:pPr>
        <w:pStyle w:val="EditionFunoten"/>
      </w:pPr>
      <w:r w:rsidRPr="00AF3F35">
        <w:rPr>
          <w:rStyle w:val="Funotenzeichen"/>
          <w:i w:val="0"/>
          <w:iCs/>
          <w:sz w:val="20"/>
        </w:rPr>
        <w:t>e</w:t>
      </w:r>
      <w:r>
        <w:tab/>
        <w:t>Textverlust im Ausmaß von ca. 6–8 Buchstaben.</w:t>
      </w:r>
    </w:p>
  </w:footnote>
  <w:footnote w:id="1098">
    <w:p w:rsidR="00F828E7" w:rsidRDefault="00F828E7" w:rsidP="00AF3F35">
      <w:pPr>
        <w:pStyle w:val="EditionFunoten"/>
      </w:pPr>
      <w:r w:rsidRPr="00AF3F35">
        <w:rPr>
          <w:rStyle w:val="Funotenzeichen"/>
          <w:i w:val="0"/>
          <w:iCs/>
          <w:sz w:val="20"/>
        </w:rPr>
        <w:t>f</w:t>
      </w:r>
      <w:r>
        <w:tab/>
        <w:t>Textverlust im Ausmaß von ca. 6–8 Buchstaben.</w:t>
      </w:r>
    </w:p>
  </w:footnote>
  <w:footnote w:id="1099">
    <w:p w:rsidR="00F828E7" w:rsidRPr="00DA18C6" w:rsidRDefault="00F828E7" w:rsidP="00983AD9">
      <w:pPr>
        <w:pStyle w:val="EditionFunoten"/>
      </w:pPr>
      <w:r w:rsidRPr="00983AD9">
        <w:rPr>
          <w:rStyle w:val="Funotenzeichen"/>
          <w:i w:val="0"/>
          <w:iCs/>
          <w:sz w:val="20"/>
        </w:rPr>
        <w:t>g</w:t>
      </w:r>
      <w:r>
        <w:tab/>
        <w:t xml:space="preserve">Korrigiert aus </w:t>
      </w:r>
      <w:r w:rsidRPr="00983AD9">
        <w:rPr>
          <w:i w:val="0"/>
        </w:rPr>
        <w:t>dicas</w:t>
      </w:r>
      <w:r>
        <w:t>.</w:t>
      </w:r>
    </w:p>
  </w:footnote>
  <w:footnote w:id="1100">
    <w:p w:rsidR="00F828E7" w:rsidRPr="00294349" w:rsidRDefault="00F828E7" w:rsidP="00983AD9">
      <w:pPr>
        <w:pStyle w:val="EditionFunoten"/>
      </w:pPr>
      <w:r w:rsidRPr="00983AD9">
        <w:rPr>
          <w:rStyle w:val="Funotenzeichen"/>
          <w:i w:val="0"/>
          <w:iCs/>
          <w:sz w:val="20"/>
        </w:rPr>
        <w:t>h</w:t>
      </w:r>
      <w:r>
        <w:tab/>
        <w:t>Über der Zeile eingefügt.</w:t>
      </w:r>
    </w:p>
  </w:footnote>
  <w:footnote w:id="1101">
    <w:p w:rsidR="00F828E7" w:rsidRDefault="00F828E7" w:rsidP="00D7269D">
      <w:pPr>
        <w:pStyle w:val="EditionFunoten"/>
      </w:pPr>
      <w:r w:rsidRPr="00D7269D">
        <w:rPr>
          <w:rStyle w:val="Funotenzeichen"/>
          <w:i w:val="0"/>
          <w:iCs/>
          <w:sz w:val="20"/>
        </w:rPr>
        <w:t>i</w:t>
      </w:r>
      <w:r>
        <w:tab/>
        <w:t xml:space="preserve">In der Konstruktion fehlt </w:t>
      </w:r>
      <w:r w:rsidRPr="00D7269D">
        <w:rPr>
          <w:i w:val="0"/>
        </w:rPr>
        <w:t>se</w:t>
      </w:r>
      <w:r>
        <w:t>.</w:t>
      </w:r>
    </w:p>
  </w:footnote>
  <w:footnote w:id="1102">
    <w:p w:rsidR="00F828E7" w:rsidRDefault="00F828E7" w:rsidP="00D7269D">
      <w:pPr>
        <w:pStyle w:val="EditionFunoten"/>
      </w:pPr>
      <w:r w:rsidRPr="00D7269D">
        <w:rPr>
          <w:rStyle w:val="Funotenzeichen"/>
          <w:i w:val="0"/>
          <w:sz w:val="20"/>
        </w:rPr>
        <w:t>j</w:t>
      </w:r>
      <w:r>
        <w:tab/>
        <w:t xml:space="preserve">Für </w:t>
      </w:r>
      <w:r w:rsidRPr="00D7269D">
        <w:rPr>
          <w:i w:val="0"/>
        </w:rPr>
        <w:t>insereret</w:t>
      </w:r>
      <w:r>
        <w:t>.</w:t>
      </w:r>
    </w:p>
  </w:footnote>
  <w:footnote w:id="1103">
    <w:p w:rsidR="00F828E7" w:rsidRDefault="00F828E7" w:rsidP="0087673F">
      <w:pPr>
        <w:pStyle w:val="EditionFunoten"/>
      </w:pPr>
      <w:r w:rsidRPr="0087673F">
        <w:rPr>
          <w:rStyle w:val="Funotenzeichen"/>
          <w:i w:val="0"/>
          <w:sz w:val="20"/>
        </w:rPr>
        <w:t>k</w:t>
      </w:r>
      <w:r>
        <w:tab/>
        <w:t>Textverlust im Ausmaß von ca. 3–4 Buchstaben.</w:t>
      </w:r>
    </w:p>
  </w:footnote>
  <w:footnote w:id="1104">
    <w:p w:rsidR="00F828E7" w:rsidRDefault="00F828E7" w:rsidP="0087673F">
      <w:pPr>
        <w:pStyle w:val="EditionFunoten"/>
      </w:pPr>
      <w:r w:rsidRPr="0087673F">
        <w:rPr>
          <w:rStyle w:val="Funotenzeichen"/>
          <w:i w:val="0"/>
          <w:iCs/>
          <w:sz w:val="20"/>
        </w:rPr>
        <w:t>l</w:t>
      </w:r>
      <w:r>
        <w:tab/>
        <w:t>Textverlust im Ausmaß von ca. 2–3 Buchstaben.</w:t>
      </w:r>
    </w:p>
  </w:footnote>
  <w:footnote w:id="1105">
    <w:p w:rsidR="00F828E7" w:rsidRDefault="00F828E7" w:rsidP="008B0E7A">
      <w:pPr>
        <w:pStyle w:val="EditionFunoten"/>
      </w:pPr>
      <w:r w:rsidRPr="008B0E7A">
        <w:rPr>
          <w:rStyle w:val="Funotenzeichen"/>
          <w:i w:val="0"/>
          <w:iCs/>
          <w:sz w:val="20"/>
        </w:rPr>
        <w:t>m</w:t>
      </w:r>
      <w:r>
        <w:tab/>
        <w:t>Textverlust durch die Bindung des Briefcodex.</w:t>
      </w:r>
    </w:p>
  </w:footnote>
  <w:footnote w:id="1106">
    <w:p w:rsidR="00F828E7" w:rsidRDefault="00F828E7" w:rsidP="005D6472">
      <w:pPr>
        <w:pStyle w:val="EditionFunoten"/>
      </w:pPr>
      <w:r w:rsidRPr="005D6472">
        <w:rPr>
          <w:rStyle w:val="Funotenzeichen"/>
          <w:i w:val="0"/>
          <w:iCs/>
          <w:sz w:val="20"/>
        </w:rPr>
        <w:t>n</w:t>
      </w:r>
      <w:r>
        <w:tab/>
        <w:t>Textverlust im Ausmaß von ca. 8–10 Buchstaben.</w:t>
      </w:r>
    </w:p>
  </w:footnote>
  <w:footnote w:id="1107">
    <w:p w:rsidR="00F828E7" w:rsidRDefault="00F828E7" w:rsidP="005D6472">
      <w:pPr>
        <w:pStyle w:val="EditionFunoten"/>
      </w:pPr>
      <w:r w:rsidRPr="005D6472">
        <w:rPr>
          <w:rStyle w:val="Funotenzeichen"/>
          <w:i w:val="0"/>
          <w:iCs/>
          <w:sz w:val="20"/>
        </w:rPr>
        <w:t>o</w:t>
      </w:r>
      <w:r>
        <w:tab/>
        <w:t>Textverlust im Ausmaß von ca. 8–10 Buchstaben.</w:t>
      </w:r>
    </w:p>
  </w:footnote>
  <w:footnote w:id="1108">
    <w:p w:rsidR="00F828E7" w:rsidRDefault="00F828E7" w:rsidP="005D6472">
      <w:pPr>
        <w:pStyle w:val="EditionFunoten"/>
      </w:pPr>
      <w:r w:rsidRPr="005D6472">
        <w:rPr>
          <w:rStyle w:val="Funotenzeichen"/>
          <w:i w:val="0"/>
          <w:iCs/>
          <w:sz w:val="20"/>
        </w:rPr>
        <w:t>p</w:t>
      </w:r>
      <w:r>
        <w:tab/>
        <w:t>Textverlust im Ausmaß von ca. 8–10 Buchstaben.</w:t>
      </w:r>
    </w:p>
  </w:footnote>
  <w:footnote w:id="1109">
    <w:p w:rsidR="00F828E7" w:rsidRDefault="00F828E7" w:rsidP="005D6472">
      <w:pPr>
        <w:pStyle w:val="EditionFunoten"/>
      </w:pPr>
      <w:r w:rsidRPr="005D6472">
        <w:rPr>
          <w:rStyle w:val="Funotenzeichen"/>
          <w:i w:val="0"/>
          <w:iCs/>
          <w:sz w:val="20"/>
        </w:rPr>
        <w:t>q</w:t>
      </w:r>
      <w:r>
        <w:tab/>
        <w:t>Textverlust im Ausmaß von ca. 8–10 Buchstaben.</w:t>
      </w:r>
    </w:p>
  </w:footnote>
  <w:footnote w:id="1110">
    <w:p w:rsidR="00F828E7" w:rsidRDefault="00F828E7" w:rsidP="005D6472">
      <w:pPr>
        <w:pStyle w:val="EditionFunoten"/>
      </w:pPr>
      <w:r w:rsidRPr="005D6472">
        <w:rPr>
          <w:rStyle w:val="Funotenzeichen"/>
          <w:i w:val="0"/>
          <w:iCs/>
          <w:sz w:val="20"/>
        </w:rPr>
        <w:t>r</w:t>
      </w:r>
      <w:r>
        <w:tab/>
        <w:t>Textverlust im Ausmaß von ca. 4–6 Buchstaben.</w:t>
      </w:r>
    </w:p>
  </w:footnote>
  <w:footnote w:id="1111">
    <w:p w:rsidR="00F828E7" w:rsidRPr="00AC4BDA" w:rsidRDefault="00F828E7" w:rsidP="0097187F">
      <w:pPr>
        <w:pStyle w:val="EditionFunoten"/>
      </w:pPr>
      <w:r w:rsidRPr="0097187F">
        <w:rPr>
          <w:rStyle w:val="Funotenzeichen"/>
          <w:i w:val="0"/>
          <w:iCs/>
          <w:sz w:val="20"/>
        </w:rPr>
        <w:t>s</w:t>
      </w:r>
      <w:r>
        <w:tab/>
        <w:t xml:space="preserve">Korrigiert aus </w:t>
      </w:r>
      <w:r w:rsidRPr="0097187F">
        <w:rPr>
          <w:i w:val="0"/>
        </w:rPr>
        <w:t>Bartensteinio</w:t>
      </w:r>
      <w:r>
        <w:t>.</w:t>
      </w:r>
    </w:p>
  </w:footnote>
  <w:footnote w:id="1112">
    <w:p w:rsidR="00F828E7" w:rsidRDefault="00F828E7" w:rsidP="0014640E">
      <w:pPr>
        <w:pStyle w:val="EditionFunoten"/>
      </w:pPr>
      <w:r w:rsidRPr="0014640E">
        <w:rPr>
          <w:rStyle w:val="Funotenzeichen"/>
          <w:i w:val="0"/>
          <w:sz w:val="20"/>
        </w:rPr>
        <w:t>a</w:t>
      </w:r>
      <w:r>
        <w:tab/>
        <w:t>Über der Zeile eingefügt.</w:t>
      </w:r>
    </w:p>
  </w:footnote>
  <w:footnote w:id="1113">
    <w:p w:rsidR="00F828E7" w:rsidRDefault="00F828E7" w:rsidP="0014640E">
      <w:pPr>
        <w:pStyle w:val="EditionFunoten"/>
      </w:pPr>
      <w:r w:rsidRPr="0014640E">
        <w:rPr>
          <w:rStyle w:val="Funotenzeichen"/>
          <w:i w:val="0"/>
          <w:sz w:val="20"/>
        </w:rPr>
        <w:t>b</w:t>
      </w:r>
      <w:r>
        <w:tab/>
        <w:t xml:space="preserve">Danach durchgestrichen </w:t>
      </w:r>
      <w:r w:rsidRPr="0014640E">
        <w:rPr>
          <w:i w:val="0"/>
        </w:rPr>
        <w:t>est</w:t>
      </w:r>
      <w:r>
        <w:t>.</w:t>
      </w:r>
    </w:p>
  </w:footnote>
  <w:footnote w:id="1114">
    <w:p w:rsidR="00F828E7" w:rsidRDefault="00F828E7" w:rsidP="0014640E">
      <w:pPr>
        <w:pStyle w:val="EditionFunoten"/>
      </w:pPr>
      <w:r w:rsidRPr="0014640E">
        <w:rPr>
          <w:rStyle w:val="Funotenzeichen"/>
          <w:i w:val="0"/>
          <w:sz w:val="20"/>
        </w:rPr>
        <w:t>c</w:t>
      </w:r>
      <w:r>
        <w:tab/>
        <w:t>Textverlust durch Einriss am rechten Blattrand.</w:t>
      </w:r>
    </w:p>
  </w:footnote>
  <w:footnote w:id="1115">
    <w:p w:rsidR="00F828E7" w:rsidRDefault="00F828E7" w:rsidP="0014640E">
      <w:pPr>
        <w:pStyle w:val="EditionFunoten"/>
      </w:pPr>
      <w:r w:rsidRPr="0014640E">
        <w:rPr>
          <w:rStyle w:val="Funotenzeichen"/>
          <w:i w:val="0"/>
          <w:sz w:val="20"/>
        </w:rPr>
        <w:t>d</w:t>
      </w:r>
      <w:r>
        <w:tab/>
        <w:t xml:space="preserve">Korrigiert aus </w:t>
      </w:r>
      <w:r w:rsidRPr="0014640E">
        <w:rPr>
          <w:i w:val="0"/>
        </w:rPr>
        <w:t>Gallicam</w:t>
      </w:r>
      <w:r>
        <w:t>.</w:t>
      </w:r>
    </w:p>
  </w:footnote>
  <w:footnote w:id="1116">
    <w:p w:rsidR="00F828E7" w:rsidRPr="00F11C92" w:rsidRDefault="00F828E7" w:rsidP="00C84F17">
      <w:pPr>
        <w:pStyle w:val="EditionFunoten"/>
      </w:pPr>
      <w:r w:rsidRPr="00C84F17">
        <w:rPr>
          <w:rStyle w:val="Funotenzeichen"/>
          <w:i w:val="0"/>
          <w:iCs/>
          <w:sz w:val="20"/>
        </w:rPr>
        <w:t>a</w:t>
      </w:r>
      <w:r>
        <w:tab/>
        <w:t>Über der Zeile eingefügt.</w:t>
      </w:r>
    </w:p>
  </w:footnote>
  <w:footnote w:id="1117">
    <w:p w:rsidR="00F828E7" w:rsidRPr="00FD53B9" w:rsidRDefault="00F828E7" w:rsidP="00C84F17">
      <w:pPr>
        <w:pStyle w:val="EditionFunoten"/>
      </w:pPr>
      <w:r w:rsidRPr="00C84F17">
        <w:rPr>
          <w:rStyle w:val="Funotenzeichen"/>
          <w:i w:val="0"/>
          <w:iCs/>
          <w:sz w:val="20"/>
        </w:rPr>
        <w:t>b</w:t>
      </w:r>
      <w:r>
        <w:tab/>
        <w:t>Über der Zeile eingefügt.</w:t>
      </w:r>
    </w:p>
  </w:footnote>
  <w:footnote w:id="1118">
    <w:p w:rsidR="00F828E7" w:rsidRPr="002B5EBC" w:rsidRDefault="00F828E7" w:rsidP="00222F15">
      <w:pPr>
        <w:pStyle w:val="EditionFunoten"/>
      </w:pPr>
      <w:r w:rsidRPr="00222F15">
        <w:rPr>
          <w:rStyle w:val="Funotenzeichen"/>
          <w:i w:val="0"/>
          <w:sz w:val="20"/>
        </w:rPr>
        <w:t>c</w:t>
      </w:r>
      <w:r>
        <w:tab/>
        <w:t>Über der Zeile eingefügt.</w:t>
      </w:r>
    </w:p>
  </w:footnote>
  <w:footnote w:id="1119">
    <w:p w:rsidR="00F828E7" w:rsidRDefault="00F828E7" w:rsidP="00DD61B6">
      <w:pPr>
        <w:pStyle w:val="EditionFunoten"/>
      </w:pPr>
      <w:r w:rsidRPr="00DD61B6">
        <w:rPr>
          <w:rStyle w:val="Funotenzeichen"/>
          <w:i w:val="0"/>
          <w:sz w:val="20"/>
        </w:rPr>
        <w:t>a</w:t>
      </w:r>
      <w:r>
        <w:tab/>
        <w:t>Danach unleserliche Streichung im Ausmaß von ca. 7–9 Buchstaben.</w:t>
      </w:r>
    </w:p>
  </w:footnote>
  <w:footnote w:id="1120">
    <w:p w:rsidR="00F828E7" w:rsidRPr="00A803B8" w:rsidRDefault="00F828E7" w:rsidP="00DD61B6">
      <w:pPr>
        <w:pStyle w:val="EditionFunoten"/>
      </w:pPr>
      <w:r w:rsidRPr="00DD61B6">
        <w:rPr>
          <w:rStyle w:val="Funotenzeichen"/>
          <w:i w:val="0"/>
          <w:sz w:val="20"/>
        </w:rPr>
        <w:t>b</w:t>
      </w:r>
      <w:r>
        <w:tab/>
        <w:t xml:space="preserve">Danach durchgestrichen </w:t>
      </w:r>
      <w:r w:rsidRPr="00DD61B6">
        <w:rPr>
          <w:i w:val="0"/>
        </w:rPr>
        <w:t>fecili</w:t>
      </w:r>
      <w:r>
        <w:t>.</w:t>
      </w:r>
    </w:p>
  </w:footnote>
  <w:footnote w:id="1121">
    <w:p w:rsidR="00F828E7" w:rsidRPr="00193AA9" w:rsidRDefault="00F828E7" w:rsidP="00DD61B6">
      <w:pPr>
        <w:pStyle w:val="EditionFunoten"/>
      </w:pPr>
      <w:r w:rsidRPr="00DD61B6">
        <w:rPr>
          <w:rStyle w:val="Funotenzeichen"/>
          <w:i w:val="0"/>
          <w:sz w:val="20"/>
        </w:rPr>
        <w:t>c</w:t>
      </w:r>
      <w:r>
        <w:tab/>
        <w:t xml:space="preserve">Danach durchgestrichen </w:t>
      </w:r>
      <w:r w:rsidRPr="00DD61B6">
        <w:rPr>
          <w:i w:val="0"/>
        </w:rPr>
        <w:t>hae</w:t>
      </w:r>
      <w:r>
        <w:t>.</w:t>
      </w:r>
    </w:p>
  </w:footnote>
  <w:footnote w:id="1122">
    <w:p w:rsidR="00F828E7" w:rsidRPr="000308EE" w:rsidRDefault="00F828E7" w:rsidP="00DD61B6">
      <w:pPr>
        <w:pStyle w:val="EditionFunoten"/>
      </w:pPr>
      <w:r w:rsidRPr="00DD61B6">
        <w:rPr>
          <w:rStyle w:val="Funotenzeichen"/>
          <w:i w:val="0"/>
          <w:sz w:val="20"/>
        </w:rPr>
        <w:t>d</w:t>
      </w:r>
      <w:r>
        <w:tab/>
        <w:t>Über der Zeile eingefügt.</w:t>
      </w:r>
    </w:p>
  </w:footnote>
  <w:footnote w:id="1123">
    <w:p w:rsidR="00F828E7" w:rsidRDefault="00F828E7" w:rsidP="005C2E4C">
      <w:pPr>
        <w:pStyle w:val="EditionFunoten"/>
      </w:pPr>
      <w:r w:rsidRPr="005C2E4C">
        <w:rPr>
          <w:rStyle w:val="Funotenzeichen"/>
          <w:i w:val="0"/>
          <w:sz w:val="20"/>
        </w:rPr>
        <w:t>a</w:t>
      </w:r>
      <w:r>
        <w:tab/>
        <w:t xml:space="preserve">Wohl für </w:t>
      </w:r>
      <w:r w:rsidRPr="005C2E4C">
        <w:rPr>
          <w:i w:val="0"/>
        </w:rPr>
        <w:t>Petrinum</w:t>
      </w:r>
      <w:r>
        <w:t>.</w:t>
      </w:r>
    </w:p>
  </w:footnote>
  <w:footnote w:id="1124">
    <w:p w:rsidR="00F828E7" w:rsidRDefault="00F828E7" w:rsidP="005C2E4C">
      <w:pPr>
        <w:pStyle w:val="EditionFunoten"/>
      </w:pPr>
      <w:r w:rsidRPr="005C2E4C">
        <w:rPr>
          <w:rStyle w:val="Funotenzeichen"/>
          <w:i w:val="0"/>
          <w:sz w:val="20"/>
        </w:rPr>
        <w:t>b</w:t>
      </w:r>
      <w:r>
        <w:tab/>
        <w:t xml:space="preserve">Korrigiert aus </w:t>
      </w:r>
      <w:r w:rsidRPr="005C2E4C">
        <w:rPr>
          <w:i w:val="0"/>
        </w:rPr>
        <w:t>additis</w:t>
      </w:r>
      <w:r>
        <w:t>.</w:t>
      </w:r>
    </w:p>
  </w:footnote>
  <w:footnote w:id="1125">
    <w:p w:rsidR="00F828E7" w:rsidRDefault="00F828E7" w:rsidP="00EC690E">
      <w:pPr>
        <w:pStyle w:val="EditionFunoten"/>
        <w:spacing w:line="188" w:lineRule="exact"/>
      </w:pPr>
      <w:r w:rsidRPr="00B40DCC">
        <w:rPr>
          <w:rStyle w:val="Funotenzeichen"/>
          <w:i w:val="0"/>
          <w:sz w:val="20"/>
        </w:rPr>
        <w:t>a</w:t>
      </w:r>
      <w:r>
        <w:tab/>
        <w:t xml:space="preserve">Korrigiert aus </w:t>
      </w:r>
      <w:r w:rsidRPr="00B40DCC">
        <w:rPr>
          <w:i w:val="0"/>
        </w:rPr>
        <w:t>regl</w:t>
      </w:r>
      <w:r>
        <w:t>.</w:t>
      </w:r>
    </w:p>
  </w:footnote>
  <w:footnote w:id="1126">
    <w:p w:rsidR="00F828E7" w:rsidRDefault="00F828E7" w:rsidP="00EC690E">
      <w:pPr>
        <w:pStyle w:val="EditionFunoten"/>
        <w:spacing w:line="188" w:lineRule="exact"/>
      </w:pPr>
      <w:r w:rsidRPr="00DD3B2D">
        <w:rPr>
          <w:rStyle w:val="Funotenzeichen"/>
          <w:i w:val="0"/>
          <w:sz w:val="20"/>
        </w:rPr>
        <w:t>b</w:t>
      </w:r>
      <w:r>
        <w:tab/>
        <w:t>Über der Zeile eingefügt.</w:t>
      </w:r>
    </w:p>
  </w:footnote>
  <w:footnote w:id="1127">
    <w:p w:rsidR="00F828E7" w:rsidRDefault="00F828E7" w:rsidP="00EC690E">
      <w:pPr>
        <w:pStyle w:val="EditionFunoten"/>
        <w:spacing w:line="188" w:lineRule="exact"/>
      </w:pPr>
      <w:r w:rsidRPr="00DD3B2D">
        <w:rPr>
          <w:rStyle w:val="Funotenzeichen"/>
          <w:i w:val="0"/>
          <w:sz w:val="20"/>
        </w:rPr>
        <w:t>c</w:t>
      </w:r>
      <w:r>
        <w:tab/>
        <w:t>Über der Zeile eingefügt.</w:t>
      </w:r>
    </w:p>
  </w:footnote>
  <w:footnote w:id="1128">
    <w:p w:rsidR="00F828E7" w:rsidRDefault="00F828E7" w:rsidP="00EC690E">
      <w:pPr>
        <w:pStyle w:val="EditionFunoten"/>
        <w:spacing w:line="188" w:lineRule="exact"/>
      </w:pPr>
      <w:r w:rsidRPr="00DD3B2D">
        <w:rPr>
          <w:rStyle w:val="Funotenzeichen"/>
          <w:i w:val="0"/>
          <w:sz w:val="20"/>
        </w:rPr>
        <w:t>d</w:t>
      </w:r>
      <w:r>
        <w:tab/>
        <w:t xml:space="preserve">Danach durchgestrichen </w:t>
      </w:r>
      <w:r w:rsidRPr="00DD3B2D">
        <w:rPr>
          <w:i w:val="0"/>
        </w:rPr>
        <w:t>dum expecto proxime</w:t>
      </w:r>
      <w:r>
        <w:t>.</w:t>
      </w:r>
    </w:p>
  </w:footnote>
  <w:footnote w:id="1129">
    <w:p w:rsidR="00F828E7" w:rsidRPr="002A1F35" w:rsidRDefault="00F828E7" w:rsidP="009714F0">
      <w:pPr>
        <w:pStyle w:val="EditionFunoten"/>
      </w:pPr>
      <w:r w:rsidRPr="009714F0">
        <w:rPr>
          <w:rStyle w:val="Funotenzeichen"/>
          <w:i w:val="0"/>
          <w:sz w:val="20"/>
        </w:rPr>
        <w:t>a</w:t>
      </w:r>
      <w:r>
        <w:tab/>
        <w:t>Über der Zeile eingefügt.</w:t>
      </w:r>
    </w:p>
  </w:footnote>
  <w:footnote w:id="1130">
    <w:p w:rsidR="00F828E7" w:rsidRPr="006F657D" w:rsidRDefault="00F828E7" w:rsidP="00460D35">
      <w:pPr>
        <w:pStyle w:val="EditionFunoten"/>
      </w:pPr>
      <w:r w:rsidRPr="00460D35">
        <w:rPr>
          <w:rStyle w:val="Funotenzeichen"/>
          <w:i w:val="0"/>
          <w:sz w:val="20"/>
        </w:rPr>
        <w:t>b</w:t>
      </w:r>
      <w:r>
        <w:tab/>
        <w:t xml:space="preserve">Wohl für </w:t>
      </w:r>
      <w:r w:rsidRPr="00460D35">
        <w:rPr>
          <w:i w:val="0"/>
        </w:rPr>
        <w:t>consecutus</w:t>
      </w:r>
      <w:r>
        <w:t>.</w:t>
      </w:r>
    </w:p>
  </w:footnote>
  <w:footnote w:id="1131">
    <w:p w:rsidR="00F828E7" w:rsidRPr="00E92191" w:rsidRDefault="00F828E7" w:rsidP="00FE3726">
      <w:pPr>
        <w:pStyle w:val="EditionFunoten"/>
      </w:pPr>
      <w:r w:rsidRPr="00FE3726">
        <w:rPr>
          <w:rStyle w:val="Funotenzeichen"/>
          <w:i w:val="0"/>
          <w:sz w:val="20"/>
        </w:rPr>
        <w:t>c</w:t>
      </w:r>
      <w:r>
        <w:tab/>
      </w:r>
      <w:r w:rsidRPr="00FE3726">
        <w:rPr>
          <w:i w:val="0"/>
        </w:rPr>
        <w:t>nam in altera</w:t>
      </w:r>
      <w:r>
        <w:t xml:space="preserve"> mit Verweiszeichen am linken Blattrand eingefügt.</w:t>
      </w:r>
    </w:p>
  </w:footnote>
  <w:footnote w:id="1132">
    <w:p w:rsidR="00F828E7" w:rsidRPr="00057ECC" w:rsidRDefault="00F828E7" w:rsidP="00FE3726">
      <w:pPr>
        <w:pStyle w:val="EditionFunoten"/>
      </w:pPr>
      <w:r w:rsidRPr="00FE3726">
        <w:rPr>
          <w:rStyle w:val="Funotenzeichen"/>
          <w:i w:val="0"/>
          <w:sz w:val="20"/>
        </w:rPr>
        <w:t>d</w:t>
      </w:r>
      <w:r>
        <w:tab/>
        <w:t>Danach durchgestrichene schließende Klammer.</w:t>
      </w:r>
    </w:p>
  </w:footnote>
  <w:footnote w:id="1133">
    <w:p w:rsidR="00F828E7" w:rsidRPr="00BB01AC" w:rsidRDefault="00F828E7" w:rsidP="00C074C7">
      <w:pPr>
        <w:pStyle w:val="EditionFunoten"/>
      </w:pPr>
      <w:r w:rsidRPr="00C074C7">
        <w:rPr>
          <w:rStyle w:val="Funotenzeichen"/>
          <w:i w:val="0"/>
          <w:iCs/>
          <w:sz w:val="20"/>
        </w:rPr>
        <w:t>a</w:t>
      </w:r>
      <w:r>
        <w:tab/>
        <w:t xml:space="preserve">Korrigiert aus </w:t>
      </w:r>
      <w:r w:rsidRPr="00C074C7">
        <w:rPr>
          <w:i w:val="0"/>
        </w:rPr>
        <w:t>excurrere</w:t>
      </w:r>
      <w:r>
        <w:t>.</w:t>
      </w:r>
    </w:p>
  </w:footnote>
  <w:footnote w:id="1134">
    <w:p w:rsidR="00F828E7" w:rsidRPr="00980CEC" w:rsidRDefault="00F828E7" w:rsidP="0049567A">
      <w:pPr>
        <w:pStyle w:val="EditionFunoten"/>
        <w:spacing w:line="186" w:lineRule="exact"/>
      </w:pPr>
      <w:r w:rsidRPr="005005A6">
        <w:rPr>
          <w:rStyle w:val="Funotenzeichen"/>
          <w:i w:val="0"/>
          <w:iCs/>
          <w:sz w:val="20"/>
        </w:rPr>
        <w:t>a</w:t>
      </w:r>
      <w:r w:rsidRPr="00980CEC">
        <w:tab/>
      </w:r>
      <w:r w:rsidRPr="00980CEC">
        <w:rPr>
          <w:i w:val="0"/>
          <w:iCs/>
        </w:rPr>
        <w:t>et qui est</w:t>
      </w:r>
      <w:r w:rsidRPr="00980CEC">
        <w:t xml:space="preserve"> korrigiert aus </w:t>
      </w:r>
      <w:r w:rsidRPr="00980CEC">
        <w:rPr>
          <w:i w:val="0"/>
          <w:iCs/>
        </w:rPr>
        <w:t>sed</w:t>
      </w:r>
      <w:r w:rsidRPr="00980CEC">
        <w:t>.</w:t>
      </w:r>
    </w:p>
  </w:footnote>
  <w:footnote w:id="1135">
    <w:p w:rsidR="00F828E7" w:rsidRDefault="00F828E7" w:rsidP="0049567A">
      <w:pPr>
        <w:pStyle w:val="EditionFunoten"/>
        <w:spacing w:line="186" w:lineRule="exact"/>
      </w:pPr>
      <w:r w:rsidRPr="005005A6">
        <w:rPr>
          <w:rStyle w:val="Funotenzeichen"/>
          <w:i w:val="0"/>
          <w:iCs/>
          <w:sz w:val="20"/>
        </w:rPr>
        <w:t>b</w:t>
      </w:r>
      <w:r>
        <w:tab/>
        <w:t xml:space="preserve">Danach durchgestrichen </w:t>
      </w:r>
      <w:r w:rsidRPr="005005A6">
        <w:rPr>
          <w:i w:val="0"/>
          <w:iCs/>
        </w:rPr>
        <w:t>in</w:t>
      </w:r>
      <w:r>
        <w:t>.</w:t>
      </w:r>
    </w:p>
  </w:footnote>
  <w:footnote w:id="1136">
    <w:p w:rsidR="00F828E7" w:rsidRDefault="00F828E7" w:rsidP="0049567A">
      <w:pPr>
        <w:pStyle w:val="EditionFunoten"/>
        <w:spacing w:line="186" w:lineRule="exact"/>
      </w:pPr>
      <w:r w:rsidRPr="005005A6">
        <w:rPr>
          <w:rStyle w:val="Funotenzeichen"/>
          <w:i w:val="0"/>
          <w:iCs/>
          <w:sz w:val="20"/>
        </w:rPr>
        <w:t>c</w:t>
      </w:r>
      <w:r>
        <w:tab/>
        <w:t xml:space="preserve">Vgl. Anm. b zu </w:t>
      </w:r>
      <w:r w:rsidRPr="007A303B">
        <w:t>111</w:t>
      </w:r>
      <w:r>
        <w:t>.</w:t>
      </w:r>
    </w:p>
  </w:footnote>
  <w:footnote w:id="1137">
    <w:p w:rsidR="00F828E7" w:rsidRDefault="00F828E7" w:rsidP="0049567A">
      <w:pPr>
        <w:pStyle w:val="EditionFunoten"/>
        <w:spacing w:line="186" w:lineRule="exact"/>
      </w:pPr>
      <w:r w:rsidRPr="0049567A">
        <w:rPr>
          <w:rStyle w:val="Funotenzeichen"/>
          <w:i w:val="0"/>
          <w:sz w:val="20"/>
        </w:rPr>
        <w:t>d</w:t>
      </w:r>
      <w:r>
        <w:tab/>
        <w:t xml:space="preserve">Für </w:t>
      </w:r>
      <w:r w:rsidRPr="0049567A">
        <w:rPr>
          <w:i w:val="0"/>
        </w:rPr>
        <w:t>consignatis</w:t>
      </w:r>
      <w:r>
        <w:t>.</w:t>
      </w:r>
    </w:p>
  </w:footnote>
  <w:footnote w:id="1138">
    <w:p w:rsidR="00F828E7" w:rsidRDefault="00F828E7" w:rsidP="00D569C5">
      <w:pPr>
        <w:pStyle w:val="EditionFunoten"/>
      </w:pPr>
      <w:r w:rsidRPr="00D569C5">
        <w:rPr>
          <w:rStyle w:val="Funotenzeichen"/>
          <w:i w:val="0"/>
          <w:sz w:val="20"/>
        </w:rPr>
        <w:t>e</w:t>
      </w:r>
      <w:r>
        <w:tab/>
        <w:t>Über der Zeile eingefügt.</w:t>
      </w:r>
    </w:p>
  </w:footnote>
  <w:footnote w:id="1139">
    <w:p w:rsidR="00F828E7" w:rsidRDefault="00F828E7" w:rsidP="004D65CC">
      <w:pPr>
        <w:pStyle w:val="EditionFunoten"/>
      </w:pPr>
      <w:r w:rsidRPr="004D65CC">
        <w:rPr>
          <w:rStyle w:val="Funotenzeichen"/>
          <w:i w:val="0"/>
          <w:iCs/>
          <w:sz w:val="20"/>
        </w:rPr>
        <w:t>a</w:t>
      </w:r>
      <w:r>
        <w:tab/>
        <w:t xml:space="preserve">Danach durchgestrichen </w:t>
      </w:r>
      <w:r w:rsidRPr="004D65CC">
        <w:rPr>
          <w:i w:val="0"/>
        </w:rPr>
        <w:t>texere</w:t>
      </w:r>
      <w:r>
        <w:t>.</w:t>
      </w:r>
    </w:p>
  </w:footnote>
  <w:footnote w:id="1140">
    <w:p w:rsidR="00F828E7" w:rsidRDefault="00F828E7" w:rsidP="004C6CE7">
      <w:pPr>
        <w:pStyle w:val="EditionFunoten"/>
      </w:pPr>
      <w:r w:rsidRPr="004C6CE7">
        <w:rPr>
          <w:rStyle w:val="Funotenzeichen"/>
          <w:i w:val="0"/>
          <w:iCs/>
          <w:sz w:val="20"/>
        </w:rPr>
        <w:t>a</w:t>
      </w:r>
      <w:r>
        <w:tab/>
      </w:r>
      <w:r w:rsidRPr="004C6CE7">
        <w:rPr>
          <w:i w:val="0"/>
        </w:rPr>
        <w:t>Etiam huius ... libello</w:t>
      </w:r>
      <w:r>
        <w:t xml:space="preserve"> mit Verweiszeichen nach </w:t>
      </w:r>
      <w:r w:rsidRPr="004C6CE7">
        <w:rPr>
          <w:i w:val="0"/>
        </w:rPr>
        <w:t>relegique</w:t>
      </w:r>
      <w:r>
        <w:t xml:space="preserve"> am unteren Blattrand eingefügt.</w:t>
      </w:r>
    </w:p>
  </w:footnote>
  <w:footnote w:id="1141">
    <w:p w:rsidR="00F828E7" w:rsidRDefault="00F828E7" w:rsidP="004C6CE7">
      <w:pPr>
        <w:pStyle w:val="EditionFunoten"/>
      </w:pPr>
      <w:r w:rsidRPr="004C6CE7">
        <w:rPr>
          <w:rStyle w:val="Funotenzeichen"/>
          <w:i w:val="0"/>
          <w:sz w:val="20"/>
        </w:rPr>
        <w:t>b</w:t>
      </w:r>
      <w:r>
        <w:tab/>
        <w:t xml:space="preserve">Danach durchgestrichen </w:t>
      </w:r>
      <w:r w:rsidRPr="004C6CE7">
        <w:rPr>
          <w:i w:val="0"/>
        </w:rPr>
        <w:t>confirmatus</w:t>
      </w:r>
      <w:r>
        <w:t>.</w:t>
      </w:r>
    </w:p>
  </w:footnote>
  <w:footnote w:id="1142">
    <w:p w:rsidR="00F828E7" w:rsidRDefault="00F828E7" w:rsidP="004C6CE7">
      <w:pPr>
        <w:pStyle w:val="EditionFunoten"/>
      </w:pPr>
      <w:r w:rsidRPr="004C6CE7">
        <w:rPr>
          <w:rStyle w:val="Funotenzeichen"/>
          <w:i w:val="0"/>
          <w:sz w:val="20"/>
        </w:rPr>
        <w:t>c</w:t>
      </w:r>
      <w:r>
        <w:tab/>
        <w:t xml:space="preserve">Danach durchgestrichen </w:t>
      </w:r>
      <w:r w:rsidRPr="004C6CE7">
        <w:rPr>
          <w:i w:val="0"/>
        </w:rPr>
        <w:t>iis</w:t>
      </w:r>
      <w:r>
        <w:t>.</w:t>
      </w:r>
    </w:p>
  </w:footnote>
  <w:footnote w:id="1143">
    <w:p w:rsidR="00F828E7" w:rsidRDefault="00F828E7" w:rsidP="004C6CE7">
      <w:pPr>
        <w:pStyle w:val="EditionFunoten"/>
      </w:pPr>
      <w:r w:rsidRPr="004C6CE7">
        <w:rPr>
          <w:rStyle w:val="Funotenzeichen"/>
          <w:i w:val="0"/>
          <w:sz w:val="20"/>
        </w:rPr>
        <w:t>d</w:t>
      </w:r>
      <w:r>
        <w:tab/>
        <w:t>Über der Zeile eingefügt.</w:t>
      </w:r>
    </w:p>
  </w:footnote>
  <w:footnote w:id="1144">
    <w:p w:rsidR="00F828E7" w:rsidRDefault="00F828E7" w:rsidP="00C5783B">
      <w:pPr>
        <w:pStyle w:val="EditionFunoten"/>
      </w:pPr>
      <w:r w:rsidRPr="00C5783B">
        <w:rPr>
          <w:rStyle w:val="Funotenzeichen"/>
          <w:i w:val="0"/>
          <w:iCs/>
          <w:sz w:val="20"/>
        </w:rPr>
        <w:t>e</w:t>
      </w:r>
      <w:r>
        <w:tab/>
        <w:t xml:space="preserve">Danach durchgestrichen </w:t>
      </w:r>
      <w:r w:rsidRPr="00C5783B">
        <w:rPr>
          <w:i w:val="0"/>
        </w:rPr>
        <w:t>nostrae</w:t>
      </w:r>
      <w:r>
        <w:t>.</w:t>
      </w:r>
    </w:p>
  </w:footnote>
  <w:footnote w:id="1145">
    <w:p w:rsidR="00F828E7" w:rsidRDefault="00F828E7" w:rsidP="00C5783B">
      <w:pPr>
        <w:pStyle w:val="EditionFunoten"/>
      </w:pPr>
      <w:r w:rsidRPr="00C5783B">
        <w:rPr>
          <w:rStyle w:val="Funotenzeichen"/>
          <w:i w:val="0"/>
          <w:iCs/>
          <w:sz w:val="20"/>
        </w:rPr>
        <w:t>f</w:t>
      </w:r>
      <w:r>
        <w:tab/>
        <w:t xml:space="preserve">Danach durchgestrichen </w:t>
      </w:r>
      <w:r w:rsidRPr="00C5783B">
        <w:rPr>
          <w:i w:val="0"/>
        </w:rPr>
        <w:t>omnibus</w:t>
      </w:r>
      <w:r>
        <w:t>.</w:t>
      </w:r>
    </w:p>
  </w:footnote>
  <w:footnote w:id="1146">
    <w:p w:rsidR="00F828E7" w:rsidRDefault="00F828E7" w:rsidP="00C5783B">
      <w:pPr>
        <w:pStyle w:val="EditionFunoten"/>
      </w:pPr>
      <w:r w:rsidRPr="00C5783B">
        <w:rPr>
          <w:rStyle w:val="Funotenzeichen"/>
          <w:i w:val="0"/>
          <w:iCs/>
          <w:sz w:val="20"/>
        </w:rPr>
        <w:t>g</w:t>
      </w:r>
      <w:r>
        <w:tab/>
        <w:t>Am linken Blattrand eingefügt.</w:t>
      </w:r>
    </w:p>
  </w:footnote>
  <w:footnote w:id="1147">
    <w:p w:rsidR="00F828E7" w:rsidRDefault="00F828E7" w:rsidP="00C5783B">
      <w:pPr>
        <w:pStyle w:val="EditionFunoten"/>
      </w:pPr>
      <w:r w:rsidRPr="00C5783B">
        <w:rPr>
          <w:rStyle w:val="Funotenzeichen"/>
          <w:i w:val="0"/>
          <w:iCs/>
          <w:sz w:val="20"/>
        </w:rPr>
        <w:t>h</w:t>
      </w:r>
      <w:r>
        <w:tab/>
        <w:t xml:space="preserve">Danach durchgestrichen </w:t>
      </w:r>
      <w:r w:rsidRPr="00C5783B">
        <w:rPr>
          <w:i w:val="0"/>
        </w:rPr>
        <w:t>cum</w:t>
      </w:r>
      <w:r>
        <w:t>.</w:t>
      </w:r>
    </w:p>
  </w:footnote>
  <w:footnote w:id="1148">
    <w:p w:rsidR="00F828E7" w:rsidRDefault="00F828E7" w:rsidP="00C5783B">
      <w:pPr>
        <w:pStyle w:val="EditionFunoten"/>
      </w:pPr>
      <w:r w:rsidRPr="00C5783B">
        <w:rPr>
          <w:rStyle w:val="Funotenzeichen"/>
          <w:i w:val="0"/>
          <w:iCs/>
          <w:sz w:val="20"/>
        </w:rPr>
        <w:t>i</w:t>
      </w:r>
      <w:r>
        <w:tab/>
        <w:t>Am linken Blattrand eingefügt.</w:t>
      </w:r>
    </w:p>
  </w:footnote>
  <w:footnote w:id="1149">
    <w:p w:rsidR="00F828E7" w:rsidRDefault="00F828E7" w:rsidP="00C5783B">
      <w:pPr>
        <w:pStyle w:val="EditionFunoten"/>
      </w:pPr>
      <w:r w:rsidRPr="00C5783B">
        <w:rPr>
          <w:rStyle w:val="Funotenzeichen"/>
          <w:i w:val="0"/>
          <w:iCs/>
          <w:sz w:val="20"/>
        </w:rPr>
        <w:t>j</w:t>
      </w:r>
      <w:r>
        <w:tab/>
        <w:t>Über der Zeile eingefügt.</w:t>
      </w:r>
    </w:p>
  </w:footnote>
  <w:footnote w:id="1150">
    <w:p w:rsidR="00F828E7" w:rsidRDefault="00F828E7" w:rsidP="00686133">
      <w:pPr>
        <w:pStyle w:val="EditionFunoten"/>
      </w:pPr>
      <w:r w:rsidRPr="00686133">
        <w:rPr>
          <w:rStyle w:val="Funotenzeichen"/>
          <w:i w:val="0"/>
          <w:sz w:val="20"/>
        </w:rPr>
        <w:t>a</w:t>
      </w:r>
      <w:r>
        <w:tab/>
      </w:r>
      <w:r w:rsidRPr="00686133">
        <w:rPr>
          <w:i w:val="0"/>
        </w:rPr>
        <w:t xml:space="preserve">imo </w:t>
      </w:r>
      <w:r>
        <w:rPr>
          <w:i w:val="0"/>
        </w:rPr>
        <w:t>...</w:t>
      </w:r>
      <w:r w:rsidRPr="00686133">
        <w:rPr>
          <w:i w:val="0"/>
        </w:rPr>
        <w:t xml:space="preserve"> partem</w:t>
      </w:r>
      <w:r>
        <w:t xml:space="preserve"> über der Zeile eingefügt.</w:t>
      </w:r>
    </w:p>
  </w:footnote>
  <w:footnote w:id="1151">
    <w:p w:rsidR="00F828E7" w:rsidRDefault="00F828E7" w:rsidP="00E0710C">
      <w:pPr>
        <w:pStyle w:val="EditionFunoten"/>
      </w:pPr>
      <w:r w:rsidRPr="00582705">
        <w:rPr>
          <w:rStyle w:val="Funotenzeichen"/>
          <w:i w:val="0"/>
          <w:iCs/>
          <w:sz w:val="20"/>
        </w:rPr>
        <w:t>b</w:t>
      </w:r>
      <w:r>
        <w:tab/>
      </w:r>
      <w:r w:rsidRPr="00582705">
        <w:rPr>
          <w:i w:val="0"/>
        </w:rPr>
        <w:t>ac te</w:t>
      </w:r>
      <w:r>
        <w:t xml:space="preserve"> </w:t>
      </w:r>
      <w:r w:rsidRPr="0003239E">
        <w:t>ü</w:t>
      </w:r>
      <w:r>
        <w:t>ber der Zeile eingefügt</w:t>
      </w:r>
    </w:p>
  </w:footnote>
  <w:footnote w:id="1152">
    <w:p w:rsidR="00F828E7" w:rsidRDefault="00F828E7" w:rsidP="00E0710C">
      <w:pPr>
        <w:pStyle w:val="EditionFunoten"/>
      </w:pPr>
      <w:r w:rsidRPr="00582705">
        <w:rPr>
          <w:rStyle w:val="Funotenzeichen"/>
          <w:i w:val="0"/>
          <w:iCs/>
          <w:sz w:val="20"/>
        </w:rPr>
        <w:t>c</w:t>
      </w:r>
      <w:r>
        <w:tab/>
        <w:t xml:space="preserve">Davor durchgestrichen </w:t>
      </w:r>
      <w:r w:rsidRPr="00582705">
        <w:rPr>
          <w:i w:val="0"/>
        </w:rPr>
        <w:t>rogque</w:t>
      </w:r>
      <w:r>
        <w:t>.</w:t>
      </w:r>
    </w:p>
  </w:footnote>
  <w:footnote w:id="1153">
    <w:p w:rsidR="00F828E7" w:rsidRDefault="00F828E7" w:rsidP="00E0710C">
      <w:pPr>
        <w:pStyle w:val="EditionFunoten"/>
      </w:pPr>
      <w:r w:rsidRPr="00582705">
        <w:rPr>
          <w:rStyle w:val="Funotenzeichen"/>
          <w:i w:val="0"/>
          <w:iCs/>
          <w:sz w:val="20"/>
        </w:rPr>
        <w:t>d</w:t>
      </w:r>
      <w:r>
        <w:tab/>
        <w:t xml:space="preserve">Danach durchgestrichen </w:t>
      </w:r>
      <w:r w:rsidRPr="00582705">
        <w:rPr>
          <w:i w:val="0"/>
        </w:rPr>
        <w:t>ep</w:t>
      </w:r>
      <w:r>
        <w:t>.</w:t>
      </w:r>
    </w:p>
  </w:footnote>
  <w:footnote w:id="1154">
    <w:p w:rsidR="00F828E7" w:rsidRPr="00576DC1" w:rsidRDefault="00F828E7" w:rsidP="00E0710C">
      <w:pPr>
        <w:pStyle w:val="EditionFunoten"/>
      </w:pPr>
      <w:r w:rsidRPr="00582705">
        <w:rPr>
          <w:rStyle w:val="Funotenzeichen"/>
          <w:i w:val="0"/>
          <w:iCs/>
          <w:sz w:val="20"/>
        </w:rPr>
        <w:t>e</w:t>
      </w:r>
      <w:r>
        <w:tab/>
        <w:t xml:space="preserve">Wohl für </w:t>
      </w:r>
      <w:r w:rsidRPr="00582705">
        <w:rPr>
          <w:i w:val="0"/>
        </w:rPr>
        <w:t>Refutationem</w:t>
      </w:r>
      <w:r>
        <w:t>.</w:t>
      </w:r>
    </w:p>
  </w:footnote>
  <w:footnote w:id="1155">
    <w:p w:rsidR="00F828E7" w:rsidRPr="00576DC1" w:rsidRDefault="00F828E7" w:rsidP="0033296A">
      <w:pPr>
        <w:pStyle w:val="EditionFunoten"/>
      </w:pPr>
      <w:r w:rsidRPr="0033296A">
        <w:rPr>
          <w:rStyle w:val="Funotenzeichen"/>
          <w:i w:val="0"/>
          <w:iCs/>
          <w:sz w:val="20"/>
        </w:rPr>
        <w:t>f</w:t>
      </w:r>
      <w:r>
        <w:tab/>
        <w:t xml:space="preserve">Wohl für </w:t>
      </w:r>
      <w:r w:rsidRPr="0033296A">
        <w:rPr>
          <w:i w:val="0"/>
        </w:rPr>
        <w:t>usurpari</w:t>
      </w:r>
      <w:r>
        <w:t>.</w:t>
      </w:r>
    </w:p>
  </w:footnote>
  <w:footnote w:id="1156">
    <w:p w:rsidR="00F828E7" w:rsidRDefault="00F828E7" w:rsidP="0033296A">
      <w:pPr>
        <w:pStyle w:val="EditionFunoten"/>
      </w:pPr>
      <w:r w:rsidRPr="0033296A">
        <w:rPr>
          <w:rStyle w:val="Funotenzeichen"/>
          <w:i w:val="0"/>
          <w:iCs/>
          <w:sz w:val="20"/>
        </w:rPr>
        <w:t>g</w:t>
      </w:r>
      <w:r>
        <w:tab/>
        <w:t>Danach Ausriss, Textverlust im Ausmaß von ca. 2–3 Wörtern möglich.</w:t>
      </w:r>
    </w:p>
  </w:footnote>
  <w:footnote w:id="1157">
    <w:p w:rsidR="00F828E7" w:rsidRDefault="00F828E7" w:rsidP="0033296A">
      <w:pPr>
        <w:pStyle w:val="EditionFunoten"/>
      </w:pPr>
      <w:r w:rsidRPr="0033296A">
        <w:rPr>
          <w:rStyle w:val="Funotenzeichen"/>
          <w:i w:val="0"/>
          <w:iCs/>
          <w:sz w:val="20"/>
        </w:rPr>
        <w:t>h</w:t>
      </w:r>
      <w:r>
        <w:tab/>
        <w:t>Über der Zeile eingefügt.</w:t>
      </w:r>
    </w:p>
  </w:footnote>
  <w:footnote w:id="1158">
    <w:p w:rsidR="00F828E7" w:rsidRDefault="00F828E7" w:rsidP="00FB3E44">
      <w:pPr>
        <w:pStyle w:val="EditionFunoten"/>
      </w:pPr>
      <w:r w:rsidRPr="00FB3E44">
        <w:rPr>
          <w:rStyle w:val="Funotenzeichen"/>
          <w:i w:val="0"/>
          <w:iCs/>
          <w:sz w:val="20"/>
        </w:rPr>
        <w:t>a</w:t>
      </w:r>
      <w:r>
        <w:tab/>
        <w:t>Über der Zeile eingefügt.</w:t>
      </w:r>
    </w:p>
  </w:footnote>
  <w:footnote w:id="1159">
    <w:p w:rsidR="00F828E7" w:rsidRDefault="00F828E7" w:rsidP="00FB3E44">
      <w:pPr>
        <w:pStyle w:val="EditionFunoten"/>
      </w:pPr>
      <w:r w:rsidRPr="00FB3E44">
        <w:rPr>
          <w:rStyle w:val="Funotenzeichen"/>
          <w:i w:val="0"/>
          <w:iCs/>
          <w:sz w:val="20"/>
        </w:rPr>
        <w:t>b</w:t>
      </w:r>
      <w:r>
        <w:tab/>
        <w:t xml:space="preserve">Korrigiert aus </w:t>
      </w:r>
      <w:r w:rsidRPr="00FB3E44">
        <w:rPr>
          <w:i w:val="0"/>
        </w:rPr>
        <w:t>augustissimum</w:t>
      </w:r>
      <w:r>
        <w:t>.</w:t>
      </w:r>
    </w:p>
  </w:footnote>
  <w:footnote w:id="1160">
    <w:p w:rsidR="00F828E7" w:rsidRDefault="00F828E7" w:rsidP="00FB3E44">
      <w:pPr>
        <w:pStyle w:val="EditionFunoten"/>
      </w:pPr>
      <w:r w:rsidRPr="00FB3E44">
        <w:rPr>
          <w:rStyle w:val="Funotenzeichen"/>
          <w:i w:val="0"/>
          <w:iCs/>
          <w:sz w:val="20"/>
        </w:rPr>
        <w:t>c</w:t>
      </w:r>
      <w:r>
        <w:tab/>
        <w:t xml:space="preserve">Korrigiert aus </w:t>
      </w:r>
      <w:r w:rsidRPr="00FB3E44">
        <w:rPr>
          <w:i w:val="0"/>
        </w:rPr>
        <w:t>te</w:t>
      </w:r>
      <w:r>
        <w:t>.</w:t>
      </w:r>
    </w:p>
  </w:footnote>
  <w:footnote w:id="1161">
    <w:p w:rsidR="00F828E7" w:rsidRDefault="00F828E7" w:rsidP="00FB3E44">
      <w:pPr>
        <w:pStyle w:val="EditionFunoten"/>
      </w:pPr>
      <w:r w:rsidRPr="00FB3E44">
        <w:rPr>
          <w:rStyle w:val="Funotenzeichen"/>
          <w:i w:val="0"/>
          <w:iCs/>
          <w:sz w:val="20"/>
        </w:rPr>
        <w:t>d</w:t>
      </w:r>
      <w:r>
        <w:tab/>
        <w:t xml:space="preserve">Danach durchgestrichen </w:t>
      </w:r>
      <w:r w:rsidRPr="00FB3E44">
        <w:rPr>
          <w:i w:val="0"/>
        </w:rPr>
        <w:t>praetextum</w:t>
      </w:r>
      <w:r>
        <w:t>.</w:t>
      </w:r>
    </w:p>
  </w:footnote>
  <w:footnote w:id="1162">
    <w:p w:rsidR="00F828E7" w:rsidRDefault="00F828E7" w:rsidP="00FB3E44">
      <w:pPr>
        <w:pStyle w:val="EditionFunoten"/>
      </w:pPr>
      <w:r w:rsidRPr="00FB3E44">
        <w:rPr>
          <w:rStyle w:val="Funotenzeichen"/>
          <w:i w:val="0"/>
          <w:iCs/>
          <w:sz w:val="20"/>
        </w:rPr>
        <w:t>e</w:t>
      </w:r>
      <w:r>
        <w:tab/>
        <w:t xml:space="preserve">Korrigiert aus </w:t>
      </w:r>
      <w:r w:rsidRPr="00FB3E44">
        <w:rPr>
          <w:i w:val="0"/>
        </w:rPr>
        <w:t>qui</w:t>
      </w:r>
      <w:r>
        <w:t>.</w:t>
      </w:r>
    </w:p>
  </w:footnote>
  <w:footnote w:id="1163">
    <w:p w:rsidR="00F828E7" w:rsidRDefault="00F828E7" w:rsidP="000C67EA">
      <w:pPr>
        <w:pStyle w:val="EditionFunoten"/>
      </w:pPr>
      <w:r w:rsidRPr="000C67EA">
        <w:rPr>
          <w:rStyle w:val="Funotenzeichen"/>
          <w:i w:val="0"/>
          <w:iCs/>
          <w:sz w:val="20"/>
        </w:rPr>
        <w:t>a</w:t>
      </w:r>
      <w:r>
        <w:tab/>
        <w:t xml:space="preserve">Danach durchgestrichen </w:t>
      </w:r>
      <w:r w:rsidRPr="000C67EA">
        <w:rPr>
          <w:i w:val="0"/>
          <w:iCs/>
        </w:rPr>
        <w:t>id</w:t>
      </w:r>
      <w:r>
        <w:t>.</w:t>
      </w:r>
    </w:p>
  </w:footnote>
  <w:footnote w:id="1164">
    <w:p w:rsidR="00F828E7" w:rsidRDefault="00F828E7" w:rsidP="000C67EA">
      <w:pPr>
        <w:pStyle w:val="EditionFunoten"/>
      </w:pPr>
      <w:r w:rsidRPr="000C67EA">
        <w:rPr>
          <w:rStyle w:val="Funotenzeichen"/>
          <w:i w:val="0"/>
          <w:iCs/>
          <w:sz w:val="20"/>
        </w:rPr>
        <w:t>b</w:t>
      </w:r>
      <w:r>
        <w:tab/>
        <w:t xml:space="preserve">Danach durchgestrichen </w:t>
      </w:r>
      <w:r w:rsidRPr="000C67EA">
        <w:rPr>
          <w:i w:val="0"/>
          <w:iCs/>
        </w:rPr>
        <w:t>et</w:t>
      </w:r>
      <w:r>
        <w:t>.</w:t>
      </w:r>
    </w:p>
  </w:footnote>
  <w:footnote w:id="1165">
    <w:p w:rsidR="00F828E7" w:rsidRDefault="00F828E7" w:rsidP="000C67EA">
      <w:pPr>
        <w:pStyle w:val="EditionFunoten"/>
      </w:pPr>
      <w:r w:rsidRPr="000C67EA">
        <w:rPr>
          <w:rStyle w:val="Funotenzeichen"/>
          <w:i w:val="0"/>
          <w:iCs/>
          <w:sz w:val="20"/>
        </w:rPr>
        <w:t>c</w:t>
      </w:r>
      <w:r>
        <w:tab/>
        <w:t xml:space="preserve">Danach durchgestrichen </w:t>
      </w:r>
      <w:r w:rsidRPr="000C67EA">
        <w:rPr>
          <w:i w:val="0"/>
          <w:iCs/>
        </w:rPr>
        <w:t>p</w:t>
      </w:r>
      <w:r>
        <w:t>.</w:t>
      </w:r>
    </w:p>
  </w:footnote>
  <w:footnote w:id="1166">
    <w:p w:rsidR="00F828E7" w:rsidRPr="00EF15EA" w:rsidRDefault="00F828E7" w:rsidP="003E2A4B">
      <w:pPr>
        <w:pStyle w:val="EditionFunoten"/>
      </w:pPr>
      <w:r w:rsidRPr="003E2A4B">
        <w:rPr>
          <w:rStyle w:val="Funotenzeichen"/>
          <w:i w:val="0"/>
          <w:iCs/>
          <w:sz w:val="20"/>
        </w:rPr>
        <w:t>d</w:t>
      </w:r>
      <w:r>
        <w:tab/>
        <w:t>Über der Zeile eingefügt.</w:t>
      </w:r>
    </w:p>
  </w:footnote>
  <w:footnote w:id="1167">
    <w:p w:rsidR="00F828E7" w:rsidRPr="00F668BC" w:rsidRDefault="00F828E7" w:rsidP="003E2A4B">
      <w:pPr>
        <w:pStyle w:val="EditionFunoten"/>
      </w:pPr>
      <w:r w:rsidRPr="003E2A4B">
        <w:rPr>
          <w:rStyle w:val="Funotenzeichen"/>
          <w:i w:val="0"/>
          <w:iCs/>
          <w:sz w:val="20"/>
        </w:rPr>
        <w:t>e</w:t>
      </w:r>
      <w:r>
        <w:tab/>
        <w:t xml:space="preserve">Danach durchgestrichen </w:t>
      </w:r>
      <w:r w:rsidRPr="003E2A4B">
        <w:rPr>
          <w:i w:val="0"/>
        </w:rPr>
        <w:t>omnia</w:t>
      </w:r>
      <w:r>
        <w:t>.</w:t>
      </w:r>
    </w:p>
  </w:footnote>
  <w:footnote w:id="1168">
    <w:p w:rsidR="00F828E7" w:rsidRPr="00C94BCD" w:rsidRDefault="00F828E7" w:rsidP="00EF6C84">
      <w:pPr>
        <w:pStyle w:val="EditionFunoten"/>
      </w:pPr>
      <w:r w:rsidRPr="00EF6C84">
        <w:rPr>
          <w:rStyle w:val="Funotenzeichen"/>
          <w:i w:val="0"/>
          <w:sz w:val="20"/>
        </w:rPr>
        <w:t>a</w:t>
      </w:r>
      <w:r>
        <w:tab/>
        <w:t xml:space="preserve">Über der Zeile von Empfängerhand transkribiert </w:t>
      </w:r>
      <w:r w:rsidRPr="00EF6C84">
        <w:rPr>
          <w:i w:val="0"/>
        </w:rPr>
        <w:t>invenerim</w:t>
      </w:r>
      <w:r>
        <w:t>.</w:t>
      </w:r>
    </w:p>
  </w:footnote>
  <w:footnote w:id="1169">
    <w:p w:rsidR="00F828E7" w:rsidRDefault="00F828E7" w:rsidP="007E1F8F">
      <w:pPr>
        <w:pStyle w:val="EditionFunoten"/>
      </w:pPr>
      <w:r w:rsidRPr="007E1F8F">
        <w:rPr>
          <w:rStyle w:val="Funotenzeichen"/>
          <w:i w:val="0"/>
          <w:sz w:val="20"/>
        </w:rPr>
        <w:t>a</w:t>
      </w:r>
      <w:r>
        <w:tab/>
        <w:t xml:space="preserve">Wohl für </w:t>
      </w:r>
      <w:r w:rsidRPr="007E1F8F">
        <w:rPr>
          <w:i w:val="0"/>
        </w:rPr>
        <w:t>privatis</w:t>
      </w:r>
      <w:r>
        <w:t>.</w:t>
      </w:r>
    </w:p>
  </w:footnote>
  <w:footnote w:id="1170">
    <w:p w:rsidR="00F828E7" w:rsidRPr="001B582A" w:rsidRDefault="00F828E7" w:rsidP="00A722D9">
      <w:pPr>
        <w:pStyle w:val="EditionFunoten"/>
      </w:pPr>
      <w:r w:rsidRPr="00A722D9">
        <w:rPr>
          <w:rStyle w:val="Funotenzeichen"/>
          <w:sz w:val="20"/>
        </w:rPr>
        <w:t>b</w:t>
      </w:r>
      <w:r>
        <w:tab/>
        <w:t xml:space="preserve">Korrigiert aus </w:t>
      </w:r>
      <w:r w:rsidRPr="00A722D9">
        <w:rPr>
          <w:i w:val="0"/>
        </w:rPr>
        <w:t>folio</w:t>
      </w:r>
      <w:r>
        <w:t>.</w:t>
      </w:r>
    </w:p>
  </w:footnote>
  <w:footnote w:id="1171">
    <w:p w:rsidR="00F828E7" w:rsidRPr="0087110A" w:rsidRDefault="00F828E7" w:rsidP="00807796">
      <w:pPr>
        <w:pStyle w:val="EditionFunoten"/>
      </w:pPr>
      <w:r w:rsidRPr="00807796">
        <w:rPr>
          <w:rStyle w:val="Funotenzeichen"/>
          <w:i w:val="0"/>
          <w:sz w:val="20"/>
        </w:rPr>
        <w:t>a</w:t>
      </w:r>
      <w:r>
        <w:tab/>
        <w:t>Über der Zeile eingefügt.</w:t>
      </w:r>
    </w:p>
  </w:footnote>
  <w:footnote w:id="1172">
    <w:p w:rsidR="00F828E7" w:rsidRDefault="00F828E7" w:rsidP="00501126">
      <w:pPr>
        <w:pStyle w:val="EditionFunoten"/>
      </w:pPr>
      <w:r w:rsidRPr="00501126">
        <w:rPr>
          <w:rStyle w:val="Funotenzeichen"/>
          <w:i w:val="0"/>
          <w:sz w:val="20"/>
        </w:rPr>
        <w:t>a</w:t>
      </w:r>
      <w:r>
        <w:tab/>
        <w:t xml:space="preserve">Korrigiert aus </w:t>
      </w:r>
      <w:r w:rsidRPr="00501126">
        <w:rPr>
          <w:i w:val="0"/>
        </w:rPr>
        <w:t>excusabit</w:t>
      </w:r>
      <w:r>
        <w:t>.</w:t>
      </w:r>
    </w:p>
  </w:footnote>
  <w:footnote w:id="1173">
    <w:p w:rsidR="00F828E7" w:rsidRDefault="00F828E7" w:rsidP="00501126">
      <w:pPr>
        <w:pStyle w:val="EditionFunoten"/>
      </w:pPr>
      <w:r w:rsidRPr="00501126">
        <w:rPr>
          <w:rStyle w:val="Funotenzeichen"/>
          <w:i w:val="0"/>
          <w:sz w:val="20"/>
        </w:rPr>
        <w:t>b</w:t>
      </w:r>
      <w:r>
        <w:tab/>
        <w:t>Über der Zeile eingefügt.</w:t>
      </w:r>
    </w:p>
  </w:footnote>
  <w:footnote w:id="1174">
    <w:p w:rsidR="00F828E7" w:rsidRDefault="00F828E7" w:rsidP="00501126">
      <w:pPr>
        <w:pStyle w:val="EditionFunoten"/>
      </w:pPr>
      <w:r w:rsidRPr="00501126">
        <w:rPr>
          <w:rStyle w:val="Funotenzeichen"/>
          <w:i w:val="0"/>
          <w:sz w:val="20"/>
        </w:rPr>
        <w:t>c</w:t>
      </w:r>
      <w:r>
        <w:tab/>
        <w:t xml:space="preserve">Danach durchgestrichen </w:t>
      </w:r>
      <w:r w:rsidRPr="00501126">
        <w:rPr>
          <w:i w:val="0"/>
        </w:rPr>
        <w:t>tamen</w:t>
      </w:r>
      <w:r>
        <w:t>.</w:t>
      </w:r>
    </w:p>
  </w:footnote>
  <w:footnote w:id="1175">
    <w:p w:rsidR="00F828E7" w:rsidRDefault="00F828E7" w:rsidP="00C30109">
      <w:pPr>
        <w:pStyle w:val="EditionFunoten"/>
      </w:pPr>
      <w:r w:rsidRPr="00C1521D">
        <w:rPr>
          <w:rStyle w:val="Funotenzeichen"/>
          <w:i w:val="0"/>
          <w:sz w:val="20"/>
        </w:rPr>
        <w:t>d</w:t>
      </w:r>
      <w:r>
        <w:tab/>
        <w:t>Über der Zeile eingefügt.</w:t>
      </w:r>
    </w:p>
  </w:footnote>
  <w:footnote w:id="1176">
    <w:p w:rsidR="00F828E7" w:rsidRDefault="00F828E7" w:rsidP="00C30109">
      <w:pPr>
        <w:pStyle w:val="EditionFunoten"/>
      </w:pPr>
      <w:r w:rsidRPr="00C1521D">
        <w:rPr>
          <w:rStyle w:val="Funotenzeichen"/>
          <w:i w:val="0"/>
          <w:sz w:val="20"/>
        </w:rPr>
        <w:t>e</w:t>
      </w:r>
      <w:r>
        <w:tab/>
        <w:t xml:space="preserve">Danach durchgestrichen </w:t>
      </w:r>
      <w:r>
        <w:rPr>
          <w:i w:val="0"/>
        </w:rPr>
        <w:t>ven</w:t>
      </w:r>
      <w:r>
        <w:t>.</w:t>
      </w:r>
    </w:p>
  </w:footnote>
  <w:footnote w:id="1177">
    <w:p w:rsidR="00F828E7" w:rsidRDefault="00F828E7" w:rsidP="00394B2F">
      <w:pPr>
        <w:pStyle w:val="EditionFunoten"/>
      </w:pPr>
      <w:r w:rsidRPr="00C1521D">
        <w:rPr>
          <w:rStyle w:val="Funotenzeichen"/>
          <w:i w:val="0"/>
          <w:sz w:val="20"/>
        </w:rPr>
        <w:t>f</w:t>
      </w:r>
      <w:r>
        <w:tab/>
        <w:t xml:space="preserve">Danach durchgestrichen </w:t>
      </w:r>
      <w:r w:rsidRPr="00394B2F">
        <w:rPr>
          <w:i w:val="0"/>
        </w:rPr>
        <w:t>te</w:t>
      </w:r>
      <w:r>
        <w:t>.</w:t>
      </w:r>
    </w:p>
  </w:footnote>
  <w:footnote w:id="1178">
    <w:p w:rsidR="00F828E7" w:rsidRDefault="00F828E7" w:rsidP="00394B2F">
      <w:pPr>
        <w:pStyle w:val="EditionFunoten"/>
      </w:pPr>
      <w:r w:rsidRPr="00394B2F">
        <w:rPr>
          <w:rStyle w:val="Funotenzeichen"/>
          <w:i w:val="0"/>
          <w:sz w:val="20"/>
        </w:rPr>
        <w:t>g</w:t>
      </w:r>
      <w:r>
        <w:tab/>
        <w:t xml:space="preserve">Korrigiert aus </w:t>
      </w:r>
      <w:r w:rsidRPr="00394B2F">
        <w:rPr>
          <w:i w:val="0"/>
        </w:rPr>
        <w:t>quae</w:t>
      </w:r>
      <w:r>
        <w:t>.</w:t>
      </w:r>
    </w:p>
  </w:footnote>
  <w:footnote w:id="1179">
    <w:p w:rsidR="00F828E7" w:rsidRPr="007C37D3" w:rsidRDefault="00F828E7" w:rsidP="00042C19">
      <w:pPr>
        <w:pStyle w:val="EditionFunoten"/>
      </w:pPr>
      <w:r w:rsidRPr="00042C19">
        <w:rPr>
          <w:rStyle w:val="Funotenzeichen"/>
          <w:i w:val="0"/>
          <w:sz w:val="20"/>
        </w:rPr>
        <w:t>a</w:t>
      </w:r>
      <w:r>
        <w:tab/>
        <w:t>Über der Zeile eingefügt.</w:t>
      </w:r>
    </w:p>
  </w:footnote>
  <w:footnote w:id="1180">
    <w:p w:rsidR="00F828E7" w:rsidRPr="00AA7A30" w:rsidRDefault="00F828E7" w:rsidP="00042C19">
      <w:pPr>
        <w:pStyle w:val="EditionFunoten"/>
      </w:pPr>
      <w:r w:rsidRPr="00042C19">
        <w:rPr>
          <w:rStyle w:val="Funotenzeichen"/>
          <w:i w:val="0"/>
          <w:sz w:val="20"/>
        </w:rPr>
        <w:t>b</w:t>
      </w:r>
      <w:r>
        <w:tab/>
      </w:r>
      <w:r w:rsidRPr="00042C19">
        <w:rPr>
          <w:i w:val="0"/>
        </w:rPr>
        <w:t>bi</w:t>
      </w:r>
      <w:r>
        <w:t xml:space="preserve"> über der Zeile eingefügt.</w:t>
      </w:r>
    </w:p>
  </w:footnote>
  <w:footnote w:id="1181">
    <w:p w:rsidR="00F828E7" w:rsidRPr="00AA7A30" w:rsidRDefault="00F828E7" w:rsidP="00042C19">
      <w:pPr>
        <w:pStyle w:val="EditionFunoten"/>
      </w:pPr>
      <w:r w:rsidRPr="00042C19">
        <w:rPr>
          <w:rStyle w:val="Funotenzeichen"/>
          <w:i w:val="0"/>
          <w:sz w:val="20"/>
        </w:rPr>
        <w:t>c</w:t>
      </w:r>
      <w:r>
        <w:tab/>
        <w:t>Am linken Blattrand eingefügt.</w:t>
      </w:r>
    </w:p>
  </w:footnote>
  <w:footnote w:id="1182">
    <w:p w:rsidR="00F828E7" w:rsidRPr="002B6334" w:rsidRDefault="00F828E7" w:rsidP="00042C19">
      <w:pPr>
        <w:pStyle w:val="EditionFunoten"/>
      </w:pPr>
      <w:r w:rsidRPr="00042C19">
        <w:rPr>
          <w:rStyle w:val="Funotenzeichen"/>
          <w:i w:val="0"/>
          <w:sz w:val="20"/>
        </w:rPr>
        <w:t>d</w:t>
      </w:r>
      <w:r>
        <w:tab/>
      </w:r>
      <w:r w:rsidRPr="00042C19">
        <w:rPr>
          <w:i w:val="0"/>
        </w:rPr>
        <w:t xml:space="preserve">ut </w:t>
      </w:r>
      <w:r>
        <w:rPr>
          <w:i w:val="0"/>
        </w:rPr>
        <w:t>...</w:t>
      </w:r>
      <w:r w:rsidRPr="00042C19">
        <w:rPr>
          <w:i w:val="0"/>
        </w:rPr>
        <w:t xml:space="preserve"> editus</w:t>
      </w:r>
      <w:r>
        <w:t xml:space="preserve"> mit Verweiszeichen am linken Blattrand eingefügt.</w:t>
      </w:r>
    </w:p>
  </w:footnote>
  <w:footnote w:id="1183">
    <w:p w:rsidR="00F828E7" w:rsidRPr="002B6334" w:rsidRDefault="00F828E7" w:rsidP="00315B14">
      <w:pPr>
        <w:pStyle w:val="EditionFunoten"/>
      </w:pPr>
      <w:r w:rsidRPr="00315B14">
        <w:rPr>
          <w:rStyle w:val="Funotenzeichen"/>
          <w:i w:val="0"/>
          <w:sz w:val="20"/>
        </w:rPr>
        <w:t>e</w:t>
      </w:r>
      <w:r>
        <w:tab/>
      </w:r>
      <w:r>
        <w:rPr>
          <w:i w:val="0"/>
        </w:rPr>
        <w:t xml:space="preserve">in- </w:t>
      </w:r>
      <w:r>
        <w:t xml:space="preserve">am rechten, </w:t>
      </w:r>
      <w:r>
        <w:rPr>
          <w:i w:val="0"/>
        </w:rPr>
        <w:t>choato</w:t>
      </w:r>
      <w:r>
        <w:t xml:space="preserve"> am linken Blattrand eingefügt.</w:t>
      </w:r>
    </w:p>
  </w:footnote>
  <w:footnote w:id="1184">
    <w:p w:rsidR="00F828E7" w:rsidRPr="003852A7" w:rsidRDefault="00F828E7" w:rsidP="00315B14">
      <w:pPr>
        <w:pStyle w:val="EditionFunoten"/>
      </w:pPr>
      <w:r w:rsidRPr="00315B14">
        <w:rPr>
          <w:rStyle w:val="Funotenzeichen"/>
          <w:i w:val="0"/>
          <w:sz w:val="20"/>
        </w:rPr>
        <w:t>f</w:t>
      </w:r>
      <w:r>
        <w:tab/>
        <w:t xml:space="preserve">Korrigiert aus </w:t>
      </w:r>
      <w:r w:rsidRPr="00315B14">
        <w:rPr>
          <w:i w:val="0"/>
        </w:rPr>
        <w:t>dignissimi</w:t>
      </w:r>
      <w:r>
        <w:t>.</w:t>
      </w:r>
    </w:p>
  </w:footnote>
  <w:footnote w:id="1185">
    <w:p w:rsidR="00F828E7" w:rsidRPr="00174040" w:rsidRDefault="00F828E7" w:rsidP="00793137">
      <w:pPr>
        <w:pStyle w:val="EditionFunoten"/>
      </w:pPr>
      <w:r w:rsidRPr="00793137">
        <w:rPr>
          <w:rStyle w:val="Funotenzeichen"/>
          <w:i w:val="0"/>
          <w:sz w:val="20"/>
        </w:rPr>
        <w:t>a</w:t>
      </w:r>
      <w:r>
        <w:tab/>
        <w:t>Über der Zeile eingefügt.</w:t>
      </w:r>
    </w:p>
  </w:footnote>
  <w:footnote w:id="1186">
    <w:p w:rsidR="00F828E7" w:rsidRPr="00383C6E" w:rsidRDefault="00F828E7" w:rsidP="00C01F8A">
      <w:pPr>
        <w:pStyle w:val="EditionFunoten"/>
      </w:pPr>
      <w:r w:rsidRPr="00C01F8A">
        <w:rPr>
          <w:rStyle w:val="Funotenzeichen"/>
          <w:i w:val="0"/>
          <w:iCs/>
          <w:sz w:val="20"/>
        </w:rPr>
        <w:t>b</w:t>
      </w:r>
      <w:r>
        <w:tab/>
        <w:t>Am linken Blattrand eingefügt.</w:t>
      </w:r>
    </w:p>
  </w:footnote>
  <w:footnote w:id="1187">
    <w:p w:rsidR="00F828E7" w:rsidRPr="001807AD" w:rsidRDefault="00F828E7" w:rsidP="00C01F8A">
      <w:pPr>
        <w:pStyle w:val="EditionFunoten"/>
      </w:pPr>
      <w:r w:rsidRPr="00C01F8A">
        <w:rPr>
          <w:rStyle w:val="Funotenzeichen"/>
          <w:i w:val="0"/>
          <w:iCs/>
          <w:sz w:val="20"/>
        </w:rPr>
        <w:t>c</w:t>
      </w:r>
      <w:r>
        <w:tab/>
        <w:t xml:space="preserve">Es fehlt wohl ein Infinitiv, etwa </w:t>
      </w:r>
      <w:r w:rsidRPr="00C01F8A">
        <w:rPr>
          <w:i w:val="0"/>
        </w:rPr>
        <w:t>comparere</w:t>
      </w:r>
      <w:r>
        <w:t>.</w:t>
      </w:r>
    </w:p>
  </w:footnote>
  <w:footnote w:id="1188">
    <w:p w:rsidR="00F828E7" w:rsidRPr="00D12D89" w:rsidRDefault="00F828E7" w:rsidP="008E4AFB">
      <w:pPr>
        <w:pStyle w:val="EditionFunoten"/>
        <w:rPr>
          <w:smallCaps/>
        </w:rPr>
      </w:pPr>
      <w:r w:rsidRPr="008E4AFB">
        <w:rPr>
          <w:rStyle w:val="Funotenzeichen"/>
          <w:i w:val="0"/>
          <w:sz w:val="20"/>
        </w:rPr>
        <w:t>d</w:t>
      </w:r>
      <w:r>
        <w:tab/>
      </w:r>
      <w:r w:rsidRPr="008E4AFB">
        <w:rPr>
          <w:i w:val="0"/>
        </w:rPr>
        <w:t>Societatis Jesu</w:t>
      </w:r>
      <w:r>
        <w:t xml:space="preserve"> nachträglich eingefügt.</w:t>
      </w:r>
    </w:p>
  </w:footnote>
  <w:footnote w:id="1189">
    <w:p w:rsidR="00F828E7" w:rsidRDefault="00F828E7" w:rsidP="00234042">
      <w:pPr>
        <w:pStyle w:val="EditionFunoten"/>
      </w:pPr>
      <w:r w:rsidRPr="00234042">
        <w:rPr>
          <w:rStyle w:val="Funotenzeichen"/>
          <w:i w:val="0"/>
          <w:sz w:val="20"/>
        </w:rPr>
        <w:t>a</w:t>
      </w:r>
      <w:r>
        <w:tab/>
        <w:t xml:space="preserve">Danach durchgestrichen </w:t>
      </w:r>
      <w:r w:rsidRPr="00234042">
        <w:rPr>
          <w:i w:val="0"/>
        </w:rPr>
        <w:t>caractere</w:t>
      </w:r>
      <w:r>
        <w:t>.</w:t>
      </w:r>
    </w:p>
  </w:footnote>
  <w:footnote w:id="1190">
    <w:p w:rsidR="00F828E7" w:rsidRDefault="00F828E7" w:rsidP="002807C0">
      <w:pPr>
        <w:pStyle w:val="EditionFunoten"/>
      </w:pPr>
      <w:r w:rsidRPr="002807C0">
        <w:rPr>
          <w:rStyle w:val="Funotenzeichen"/>
          <w:i w:val="0"/>
          <w:sz w:val="20"/>
        </w:rPr>
        <w:t>b</w:t>
      </w:r>
      <w:r>
        <w:tab/>
        <w:t>Textverlust im Ausmaß von ca. 7–10 Buchstaben durch Loch.</w:t>
      </w:r>
    </w:p>
  </w:footnote>
  <w:footnote w:id="1191">
    <w:p w:rsidR="00F828E7" w:rsidRDefault="00F828E7" w:rsidP="007C77BF">
      <w:pPr>
        <w:pStyle w:val="EditionFunoten"/>
        <w:jc w:val="both"/>
      </w:pPr>
      <w:r w:rsidRPr="007C77BF">
        <w:rPr>
          <w:rStyle w:val="Funotenzeichen"/>
          <w:i w:val="0"/>
          <w:sz w:val="20"/>
        </w:rPr>
        <w:t>c</w:t>
      </w:r>
      <w:r>
        <w:tab/>
      </w:r>
      <w:r w:rsidRPr="007C77BF">
        <w:rPr>
          <w:spacing w:val="-1"/>
        </w:rPr>
        <w:t>Textverlust im Ausmaß von ca. 4–6 Buchstaben durch Loch; die Ergänzung ist Konjektur (unter Annahme einer</w:t>
      </w:r>
      <w:r>
        <w:t xml:space="preserve"> Abkürzung).</w:t>
      </w:r>
    </w:p>
  </w:footnote>
  <w:footnote w:id="1192">
    <w:p w:rsidR="00F828E7" w:rsidRPr="002F3FBD" w:rsidRDefault="00F828E7" w:rsidP="006A18D9">
      <w:pPr>
        <w:pStyle w:val="EditionFunoten"/>
      </w:pPr>
      <w:r w:rsidRPr="006A18D9">
        <w:rPr>
          <w:rStyle w:val="Funotenzeichen"/>
          <w:i w:val="0"/>
          <w:sz w:val="20"/>
        </w:rPr>
        <w:t>a</w:t>
      </w:r>
      <w:r>
        <w:tab/>
        <w:t xml:space="preserve">Korrigiert aus </w:t>
      </w:r>
      <w:r w:rsidRPr="006A18D9">
        <w:rPr>
          <w:i w:val="0"/>
        </w:rPr>
        <w:t>Vit</w:t>
      </w:r>
      <w:r>
        <w:rPr>
          <w:i w:val="0"/>
        </w:rPr>
        <w:t>ae</w:t>
      </w:r>
      <w:r>
        <w:t>.</w:t>
      </w:r>
    </w:p>
  </w:footnote>
  <w:footnote w:id="1193">
    <w:p w:rsidR="00F828E7" w:rsidRPr="007550D1" w:rsidRDefault="00F828E7" w:rsidP="007550D1">
      <w:pPr>
        <w:pStyle w:val="EditionFunoten"/>
        <w:jc w:val="both"/>
      </w:pPr>
      <w:r w:rsidRPr="007550D1">
        <w:rPr>
          <w:rStyle w:val="Funotenzeichen"/>
          <w:i w:val="0"/>
          <w:sz w:val="20"/>
        </w:rPr>
        <w:t>b</w:t>
      </w:r>
      <w:r>
        <w:tab/>
      </w:r>
      <w:r w:rsidRPr="007550D1">
        <w:rPr>
          <w:spacing w:val="-1"/>
        </w:rPr>
        <w:t xml:space="preserve">Hier scheint der Kopist mindestens ein Wort ausgelassen zu haben; eine mögliche Emendierung wäre etwa </w:t>
      </w:r>
      <w:r w:rsidRPr="007550D1">
        <w:rPr>
          <w:i w:val="0"/>
          <w:spacing w:val="-1"/>
        </w:rPr>
        <w:t>aliqua</w:t>
      </w:r>
      <w:r>
        <w:rPr>
          <w:i w:val="0"/>
        </w:rPr>
        <w:t xml:space="preserve"> exemplaria mittendo</w:t>
      </w:r>
      <w:r>
        <w:t xml:space="preserve"> o. Ä.</w:t>
      </w:r>
    </w:p>
  </w:footnote>
  <w:footnote w:id="1194">
    <w:p w:rsidR="00F828E7" w:rsidRPr="00C26A91" w:rsidRDefault="00F828E7" w:rsidP="00C831ED">
      <w:pPr>
        <w:pStyle w:val="EditionFunoten"/>
        <w:rPr>
          <w:smallCaps/>
        </w:rPr>
      </w:pPr>
      <w:r w:rsidRPr="00C831ED">
        <w:rPr>
          <w:rStyle w:val="Funotenzeichen"/>
          <w:i w:val="0"/>
          <w:sz w:val="20"/>
        </w:rPr>
        <w:t>a</w:t>
      </w:r>
      <w:r>
        <w:tab/>
        <w:t xml:space="preserve">Korrigiert aus </w:t>
      </w:r>
      <w:r w:rsidRPr="00C831ED">
        <w:rPr>
          <w:i w:val="0"/>
        </w:rPr>
        <w:t>facta</w:t>
      </w:r>
      <w:r>
        <w:t>.</w:t>
      </w:r>
    </w:p>
  </w:footnote>
  <w:footnote w:id="1195">
    <w:p w:rsidR="00F828E7" w:rsidRPr="000D4869" w:rsidRDefault="00F828E7" w:rsidP="00C831ED">
      <w:pPr>
        <w:pStyle w:val="EditionFunoten"/>
      </w:pPr>
      <w:r w:rsidRPr="00C831ED">
        <w:rPr>
          <w:rStyle w:val="Funotenzeichen"/>
          <w:i w:val="0"/>
          <w:sz w:val="20"/>
        </w:rPr>
        <w:t>b</w:t>
      </w:r>
      <w:r>
        <w:tab/>
        <w:t xml:space="preserve">Wohl Abschreibfehler, vielleicht für </w:t>
      </w:r>
      <w:r>
        <w:rPr>
          <w:i w:val="0"/>
        </w:rPr>
        <w:t>indigitatum</w:t>
      </w:r>
      <w:r>
        <w:t>?</w:t>
      </w:r>
    </w:p>
  </w:footnote>
  <w:footnote w:id="1196">
    <w:p w:rsidR="00F828E7" w:rsidRDefault="00F828E7" w:rsidP="00824539">
      <w:pPr>
        <w:pStyle w:val="EditionFunoten"/>
      </w:pPr>
      <w:r w:rsidRPr="00824539">
        <w:rPr>
          <w:rStyle w:val="Funotenzeichen"/>
          <w:i w:val="0"/>
          <w:sz w:val="20"/>
        </w:rPr>
        <w:t>c</w:t>
      </w:r>
      <w:r>
        <w:tab/>
        <w:t xml:space="preserve">Wohl Abschreibfehler für </w:t>
      </w:r>
      <w:r w:rsidRPr="00824539">
        <w:rPr>
          <w:i w:val="0"/>
        </w:rPr>
        <w:t>exprobrent</w:t>
      </w:r>
      <w:r>
        <w:t>.</w:t>
      </w:r>
    </w:p>
  </w:footnote>
  <w:footnote w:id="1197">
    <w:p w:rsidR="00F828E7" w:rsidRDefault="00F828E7" w:rsidP="006F2515">
      <w:pPr>
        <w:pStyle w:val="EditionFunoten"/>
      </w:pPr>
      <w:r w:rsidRPr="006F2515">
        <w:rPr>
          <w:rStyle w:val="Funotenzeichen"/>
          <w:i w:val="0"/>
          <w:sz w:val="20"/>
        </w:rPr>
        <w:t>a</w:t>
      </w:r>
      <w:r>
        <w:tab/>
        <w:t xml:space="preserve">Danach durchgestrichen </w:t>
      </w:r>
      <w:r w:rsidRPr="00192F9A">
        <w:rPr>
          <w:i w:val="0"/>
        </w:rPr>
        <w:t>volunt</w:t>
      </w:r>
      <w:r>
        <w:t>.</w:t>
      </w:r>
    </w:p>
  </w:footnote>
  <w:footnote w:id="1198">
    <w:p w:rsidR="00F828E7" w:rsidRDefault="00F828E7" w:rsidP="000C79AA">
      <w:pPr>
        <w:pStyle w:val="EditionFunoten"/>
      </w:pPr>
      <w:r w:rsidRPr="000C79AA">
        <w:rPr>
          <w:rStyle w:val="Funotenzeichen"/>
          <w:i w:val="0"/>
          <w:sz w:val="20"/>
        </w:rPr>
        <w:t>b</w:t>
      </w:r>
      <w:r>
        <w:tab/>
        <w:t xml:space="preserve">Korrigiert aus </w:t>
      </w:r>
      <w:r w:rsidRPr="000C79AA">
        <w:rPr>
          <w:i w:val="0"/>
        </w:rPr>
        <w:t>ista vic</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28E7" w:rsidRPr="004E356D" w:rsidRDefault="00F828E7" w:rsidP="00A25234">
    <w:pPr>
      <w:pStyle w:val="Kopfzeile"/>
      <w:tabs>
        <w:tab w:val="clear" w:pos="4536"/>
        <w:tab w:val="center" w:pos="3420"/>
      </w:tabs>
      <w:rPr>
        <w:rFonts w:ascii="Adobe Garamond Pro" w:hAnsi="Adobe Garamond Pro"/>
        <w:sz w:val="18"/>
        <w:szCs w:val="18"/>
      </w:rPr>
    </w:pPr>
    <w:r w:rsidRPr="00696E8B">
      <w:rPr>
        <w:rStyle w:val="Seitenzahl"/>
        <w:rFonts w:ascii="Adobe Garamond Pro" w:hAnsi="Adobe Garamond Pro"/>
        <w:sz w:val="20"/>
        <w:szCs w:val="20"/>
      </w:rPr>
      <w:fldChar w:fldCharType="begin"/>
    </w:r>
    <w:r w:rsidRPr="00696E8B">
      <w:rPr>
        <w:rStyle w:val="Seitenzahl"/>
        <w:rFonts w:ascii="Adobe Garamond Pro" w:hAnsi="Adobe Garamond Pro"/>
        <w:sz w:val="20"/>
        <w:szCs w:val="20"/>
      </w:rPr>
      <w:instrText xml:space="preserve"> PAGE </w:instrText>
    </w:r>
    <w:r w:rsidRPr="00696E8B">
      <w:rPr>
        <w:rStyle w:val="Seitenzahl"/>
        <w:rFonts w:ascii="Adobe Garamond Pro" w:hAnsi="Adobe Garamond Pro"/>
        <w:sz w:val="20"/>
        <w:szCs w:val="20"/>
      </w:rPr>
      <w:fldChar w:fldCharType="separate"/>
    </w:r>
    <w:r w:rsidR="00AF785E">
      <w:rPr>
        <w:rStyle w:val="Seitenzahl"/>
        <w:rFonts w:ascii="Adobe Garamond Pro" w:hAnsi="Adobe Garamond Pro"/>
        <w:noProof/>
        <w:sz w:val="20"/>
        <w:szCs w:val="20"/>
      </w:rPr>
      <w:t>50</w:t>
    </w:r>
    <w:r w:rsidRPr="00696E8B">
      <w:rPr>
        <w:rStyle w:val="Seitenzahl"/>
        <w:rFonts w:ascii="Adobe Garamond Pro" w:hAnsi="Adobe Garamond Pro"/>
        <w:sz w:val="20"/>
        <w:szCs w:val="20"/>
      </w:rPr>
      <w:fldChar w:fldCharType="end"/>
    </w:r>
    <w:r>
      <w:rPr>
        <w:rStyle w:val="Seitenzahl"/>
        <w:rFonts w:ascii="Adobe Garamond Pro" w:hAnsi="Adobe Garamond Pro"/>
        <w:sz w:val="18"/>
        <w:szCs w:val="18"/>
      </w:rPr>
      <w:tab/>
      <w:t>Edition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28E7" w:rsidRPr="004E356D" w:rsidRDefault="00F828E7" w:rsidP="00C94DB9">
    <w:pPr>
      <w:pStyle w:val="Kopfzeile"/>
      <w:tabs>
        <w:tab w:val="clear" w:pos="4536"/>
        <w:tab w:val="clear" w:pos="9072"/>
        <w:tab w:val="center" w:pos="3430"/>
        <w:tab w:val="right" w:pos="6861"/>
      </w:tabs>
      <w:jc w:val="both"/>
      <w:rPr>
        <w:rFonts w:ascii="Adobe Garamond Pro" w:hAnsi="Adobe Garamond Pro"/>
        <w:sz w:val="18"/>
        <w:szCs w:val="18"/>
        <w:lang w:val="de-DE"/>
      </w:rPr>
    </w:pPr>
    <w:r>
      <w:rPr>
        <w:rFonts w:ascii="Adobe Garamond Pro" w:hAnsi="Adobe Garamond Pro"/>
        <w:sz w:val="18"/>
        <w:szCs w:val="18"/>
        <w:lang w:val="de-DE"/>
      </w:rPr>
      <w:tab/>
      <w:t>Brief</w:t>
    </w:r>
    <w:r w:rsidR="00245AC7">
      <w:rPr>
        <w:rFonts w:ascii="Adobe Garamond Pro" w:hAnsi="Adobe Garamond Pro"/>
        <w:sz w:val="18"/>
        <w:szCs w:val="18"/>
        <w:lang w:val="de-DE"/>
      </w:rPr>
      <w:t>e</w:t>
    </w:r>
    <w:r>
      <w:rPr>
        <w:rFonts w:ascii="Adobe Garamond Pro" w:hAnsi="Adobe Garamond Pro"/>
        <w:sz w:val="18"/>
        <w:szCs w:val="18"/>
        <w:lang w:val="de-DE"/>
      </w:rPr>
      <w:t xml:space="preserve"> </w:t>
    </w:r>
    <w:r w:rsidR="00245AC7">
      <w:rPr>
        <w:rFonts w:ascii="Adobe Garamond Pro" w:hAnsi="Adobe Garamond Pro"/>
        <w:sz w:val="18"/>
        <w:szCs w:val="18"/>
        <w:lang w:val="de-DE"/>
      </w:rPr>
      <w:t>401–403</w:t>
    </w:r>
    <w:r w:rsidRPr="004E356D">
      <w:rPr>
        <w:rFonts w:ascii="Adobe Garamond Pro" w:hAnsi="Adobe Garamond Pro"/>
        <w:sz w:val="18"/>
        <w:szCs w:val="18"/>
        <w:lang w:val="de-DE"/>
      </w:rPr>
      <w:tab/>
    </w:r>
    <w:r w:rsidRPr="00696E8B">
      <w:rPr>
        <w:rStyle w:val="Seitenzahl"/>
        <w:rFonts w:ascii="Adobe Garamond Pro" w:hAnsi="Adobe Garamond Pro"/>
        <w:sz w:val="20"/>
        <w:szCs w:val="20"/>
      </w:rPr>
      <w:fldChar w:fldCharType="begin"/>
    </w:r>
    <w:r w:rsidRPr="00696E8B">
      <w:rPr>
        <w:rStyle w:val="Seitenzahl"/>
        <w:rFonts w:ascii="Adobe Garamond Pro" w:hAnsi="Adobe Garamond Pro"/>
        <w:sz w:val="20"/>
        <w:szCs w:val="20"/>
      </w:rPr>
      <w:instrText xml:space="preserve"> PAGE </w:instrText>
    </w:r>
    <w:r w:rsidRPr="00696E8B">
      <w:rPr>
        <w:rStyle w:val="Seitenzahl"/>
        <w:rFonts w:ascii="Adobe Garamond Pro" w:hAnsi="Adobe Garamond Pro"/>
        <w:sz w:val="20"/>
        <w:szCs w:val="20"/>
      </w:rPr>
      <w:fldChar w:fldCharType="separate"/>
    </w:r>
    <w:r w:rsidR="00AF785E">
      <w:rPr>
        <w:rStyle w:val="Seitenzahl"/>
        <w:rFonts w:ascii="Adobe Garamond Pro" w:hAnsi="Adobe Garamond Pro"/>
        <w:noProof/>
        <w:sz w:val="20"/>
        <w:szCs w:val="20"/>
      </w:rPr>
      <w:t>49</w:t>
    </w:r>
    <w:r w:rsidRPr="00696E8B">
      <w:rPr>
        <w:rStyle w:val="Seitenzahl"/>
        <w:rFonts w:ascii="Adobe Garamond Pro" w:hAnsi="Adobe Garamond Pro"/>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28E7" w:rsidRPr="00C94DB9" w:rsidRDefault="00F828E7" w:rsidP="00C94DB9">
    <w:pPr>
      <w:pStyle w:val="Kopfzeile"/>
      <w:tabs>
        <w:tab w:val="clear" w:pos="4536"/>
        <w:tab w:val="clear" w:pos="9072"/>
        <w:tab w:val="center" w:pos="3430"/>
        <w:tab w:val="right" w:pos="6861"/>
      </w:tabs>
      <w:rPr>
        <w:rFonts w:ascii="Adobe Garamond Pro" w:hAnsi="Adobe Garamond Pro"/>
        <w:sz w:val="20"/>
        <w:szCs w:val="20"/>
      </w:rPr>
    </w:pPr>
    <w:r>
      <w:tab/>
    </w:r>
    <w:r>
      <w:tab/>
    </w:r>
    <w:r w:rsidRPr="00C94DB9">
      <w:rPr>
        <w:rStyle w:val="Seitenzahl"/>
        <w:rFonts w:ascii="Adobe Garamond Pro" w:hAnsi="Adobe Garamond Pro"/>
        <w:sz w:val="20"/>
        <w:szCs w:val="20"/>
      </w:rPr>
      <w:fldChar w:fldCharType="begin"/>
    </w:r>
    <w:r w:rsidRPr="00C94DB9">
      <w:rPr>
        <w:rStyle w:val="Seitenzahl"/>
        <w:rFonts w:ascii="Adobe Garamond Pro" w:hAnsi="Adobe Garamond Pro"/>
        <w:sz w:val="20"/>
        <w:szCs w:val="20"/>
      </w:rPr>
      <w:instrText xml:space="preserve"> PAGE </w:instrText>
    </w:r>
    <w:r w:rsidRPr="00C94DB9">
      <w:rPr>
        <w:rStyle w:val="Seitenzahl"/>
        <w:rFonts w:ascii="Adobe Garamond Pro" w:hAnsi="Adobe Garamond Pro"/>
        <w:sz w:val="20"/>
        <w:szCs w:val="20"/>
      </w:rPr>
      <w:fldChar w:fldCharType="separate"/>
    </w:r>
    <w:r w:rsidR="004E4143">
      <w:rPr>
        <w:rStyle w:val="Seitenzahl"/>
        <w:rFonts w:ascii="Adobe Garamond Pro" w:hAnsi="Adobe Garamond Pro"/>
        <w:noProof/>
        <w:sz w:val="20"/>
        <w:szCs w:val="20"/>
      </w:rPr>
      <w:t>45</w:t>
    </w:r>
    <w:r w:rsidRPr="00C94DB9">
      <w:rPr>
        <w:rStyle w:val="Seitenzahl"/>
        <w:rFonts w:ascii="Adobe Garamond Pro" w:hAnsi="Adobe Garamond Pro"/>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5E419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8CA8E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8808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B7436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82CC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94F1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1064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C4C2ED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C6EBC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0861CFC"/>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9B0"/>
    <w:rsid w:val="000005FA"/>
    <w:rsid w:val="00000D76"/>
    <w:rsid w:val="00001511"/>
    <w:rsid w:val="00002A71"/>
    <w:rsid w:val="000033BA"/>
    <w:rsid w:val="00003D7D"/>
    <w:rsid w:val="0000437A"/>
    <w:rsid w:val="00004FCD"/>
    <w:rsid w:val="00005E44"/>
    <w:rsid w:val="00005F5D"/>
    <w:rsid w:val="00006607"/>
    <w:rsid w:val="000066D4"/>
    <w:rsid w:val="00006A0D"/>
    <w:rsid w:val="00006F19"/>
    <w:rsid w:val="00006FC2"/>
    <w:rsid w:val="000073A0"/>
    <w:rsid w:val="000074B8"/>
    <w:rsid w:val="0000752C"/>
    <w:rsid w:val="00007B2B"/>
    <w:rsid w:val="00007B96"/>
    <w:rsid w:val="00007F8C"/>
    <w:rsid w:val="00010C20"/>
    <w:rsid w:val="00010C8A"/>
    <w:rsid w:val="0001107E"/>
    <w:rsid w:val="00011117"/>
    <w:rsid w:val="000114C4"/>
    <w:rsid w:val="0001216E"/>
    <w:rsid w:val="00012472"/>
    <w:rsid w:val="00012956"/>
    <w:rsid w:val="00012959"/>
    <w:rsid w:val="000131B0"/>
    <w:rsid w:val="00013B41"/>
    <w:rsid w:val="00013C55"/>
    <w:rsid w:val="000143C8"/>
    <w:rsid w:val="0001483B"/>
    <w:rsid w:val="000152C3"/>
    <w:rsid w:val="00015894"/>
    <w:rsid w:val="00015DD8"/>
    <w:rsid w:val="00015E1E"/>
    <w:rsid w:val="0001607A"/>
    <w:rsid w:val="00016549"/>
    <w:rsid w:val="00016AD3"/>
    <w:rsid w:val="00016C37"/>
    <w:rsid w:val="000179C7"/>
    <w:rsid w:val="00020507"/>
    <w:rsid w:val="000206D3"/>
    <w:rsid w:val="00020B91"/>
    <w:rsid w:val="000212C9"/>
    <w:rsid w:val="0002173E"/>
    <w:rsid w:val="00021D30"/>
    <w:rsid w:val="0002262D"/>
    <w:rsid w:val="00023B19"/>
    <w:rsid w:val="00024533"/>
    <w:rsid w:val="000247D0"/>
    <w:rsid w:val="00024B65"/>
    <w:rsid w:val="00024F03"/>
    <w:rsid w:val="00025854"/>
    <w:rsid w:val="0002634E"/>
    <w:rsid w:val="00026624"/>
    <w:rsid w:val="00026E6E"/>
    <w:rsid w:val="00027077"/>
    <w:rsid w:val="000272AE"/>
    <w:rsid w:val="00027396"/>
    <w:rsid w:val="000303A5"/>
    <w:rsid w:val="000307F3"/>
    <w:rsid w:val="00030D07"/>
    <w:rsid w:val="00030EBF"/>
    <w:rsid w:val="000310DE"/>
    <w:rsid w:val="000313F3"/>
    <w:rsid w:val="0003151B"/>
    <w:rsid w:val="000315A5"/>
    <w:rsid w:val="00031FA4"/>
    <w:rsid w:val="0003260D"/>
    <w:rsid w:val="000326B6"/>
    <w:rsid w:val="00032E1B"/>
    <w:rsid w:val="0003364A"/>
    <w:rsid w:val="00033666"/>
    <w:rsid w:val="0003412B"/>
    <w:rsid w:val="00034861"/>
    <w:rsid w:val="00035659"/>
    <w:rsid w:val="00035A2C"/>
    <w:rsid w:val="00035AE2"/>
    <w:rsid w:val="00035DD2"/>
    <w:rsid w:val="00035FFF"/>
    <w:rsid w:val="00036254"/>
    <w:rsid w:val="00036522"/>
    <w:rsid w:val="000366EF"/>
    <w:rsid w:val="0003692D"/>
    <w:rsid w:val="00036C41"/>
    <w:rsid w:val="0003784B"/>
    <w:rsid w:val="000400CA"/>
    <w:rsid w:val="00040B6B"/>
    <w:rsid w:val="00040C72"/>
    <w:rsid w:val="00041467"/>
    <w:rsid w:val="000414C0"/>
    <w:rsid w:val="000414CD"/>
    <w:rsid w:val="00041DA3"/>
    <w:rsid w:val="00042791"/>
    <w:rsid w:val="00042C19"/>
    <w:rsid w:val="00042F9F"/>
    <w:rsid w:val="0004351E"/>
    <w:rsid w:val="00043C42"/>
    <w:rsid w:val="00043C62"/>
    <w:rsid w:val="00044055"/>
    <w:rsid w:val="000440D2"/>
    <w:rsid w:val="0004539D"/>
    <w:rsid w:val="0004599C"/>
    <w:rsid w:val="000459DD"/>
    <w:rsid w:val="00045BF6"/>
    <w:rsid w:val="00045D7B"/>
    <w:rsid w:val="000460BB"/>
    <w:rsid w:val="00046824"/>
    <w:rsid w:val="00047C2D"/>
    <w:rsid w:val="00047DBC"/>
    <w:rsid w:val="000503C9"/>
    <w:rsid w:val="000503FE"/>
    <w:rsid w:val="00050869"/>
    <w:rsid w:val="0005110E"/>
    <w:rsid w:val="0005157B"/>
    <w:rsid w:val="0005166B"/>
    <w:rsid w:val="00051940"/>
    <w:rsid w:val="00051AEB"/>
    <w:rsid w:val="0005231D"/>
    <w:rsid w:val="0005234C"/>
    <w:rsid w:val="00052A88"/>
    <w:rsid w:val="00052B43"/>
    <w:rsid w:val="00052C2D"/>
    <w:rsid w:val="0005327F"/>
    <w:rsid w:val="00053A0C"/>
    <w:rsid w:val="00053BB8"/>
    <w:rsid w:val="00053BC6"/>
    <w:rsid w:val="00053CB1"/>
    <w:rsid w:val="000547E3"/>
    <w:rsid w:val="000549B0"/>
    <w:rsid w:val="00054B07"/>
    <w:rsid w:val="000553D7"/>
    <w:rsid w:val="00055889"/>
    <w:rsid w:val="000558A9"/>
    <w:rsid w:val="0005595A"/>
    <w:rsid w:val="00055993"/>
    <w:rsid w:val="00055A96"/>
    <w:rsid w:val="000563B7"/>
    <w:rsid w:val="000567F4"/>
    <w:rsid w:val="000569B6"/>
    <w:rsid w:val="000569CA"/>
    <w:rsid w:val="00057431"/>
    <w:rsid w:val="00057800"/>
    <w:rsid w:val="00057DD1"/>
    <w:rsid w:val="00057E7F"/>
    <w:rsid w:val="000600C5"/>
    <w:rsid w:val="00060348"/>
    <w:rsid w:val="000603E4"/>
    <w:rsid w:val="00060574"/>
    <w:rsid w:val="00060A58"/>
    <w:rsid w:val="00060BBB"/>
    <w:rsid w:val="00060F70"/>
    <w:rsid w:val="000611B0"/>
    <w:rsid w:val="00061218"/>
    <w:rsid w:val="00061400"/>
    <w:rsid w:val="000616CD"/>
    <w:rsid w:val="00061B5A"/>
    <w:rsid w:val="00061D91"/>
    <w:rsid w:val="00061EBB"/>
    <w:rsid w:val="00062068"/>
    <w:rsid w:val="00062870"/>
    <w:rsid w:val="00062BCF"/>
    <w:rsid w:val="00062C40"/>
    <w:rsid w:val="00062CFC"/>
    <w:rsid w:val="00062FB6"/>
    <w:rsid w:val="0006349D"/>
    <w:rsid w:val="00063A19"/>
    <w:rsid w:val="00063A68"/>
    <w:rsid w:val="00063BC0"/>
    <w:rsid w:val="000644DE"/>
    <w:rsid w:val="00064CF1"/>
    <w:rsid w:val="000657DD"/>
    <w:rsid w:val="000660AA"/>
    <w:rsid w:val="000666A4"/>
    <w:rsid w:val="000671CB"/>
    <w:rsid w:val="0006721B"/>
    <w:rsid w:val="0006767D"/>
    <w:rsid w:val="00067742"/>
    <w:rsid w:val="00067845"/>
    <w:rsid w:val="000701D0"/>
    <w:rsid w:val="00070656"/>
    <w:rsid w:val="00070E11"/>
    <w:rsid w:val="00070EA3"/>
    <w:rsid w:val="0007129F"/>
    <w:rsid w:val="000714C9"/>
    <w:rsid w:val="000717D4"/>
    <w:rsid w:val="0007205E"/>
    <w:rsid w:val="000728F6"/>
    <w:rsid w:val="000733A9"/>
    <w:rsid w:val="0007376A"/>
    <w:rsid w:val="000739EC"/>
    <w:rsid w:val="00073C57"/>
    <w:rsid w:val="00073D24"/>
    <w:rsid w:val="00073E3D"/>
    <w:rsid w:val="00073ED3"/>
    <w:rsid w:val="00074A5F"/>
    <w:rsid w:val="00074A96"/>
    <w:rsid w:val="0007529D"/>
    <w:rsid w:val="0007530E"/>
    <w:rsid w:val="00075694"/>
    <w:rsid w:val="00075F45"/>
    <w:rsid w:val="00075FE9"/>
    <w:rsid w:val="0007652A"/>
    <w:rsid w:val="00076AA7"/>
    <w:rsid w:val="00076ECE"/>
    <w:rsid w:val="00077875"/>
    <w:rsid w:val="00077E1B"/>
    <w:rsid w:val="00080054"/>
    <w:rsid w:val="0008053D"/>
    <w:rsid w:val="00080C86"/>
    <w:rsid w:val="00081300"/>
    <w:rsid w:val="00081A82"/>
    <w:rsid w:val="00081ABC"/>
    <w:rsid w:val="000821CB"/>
    <w:rsid w:val="00082547"/>
    <w:rsid w:val="0008287F"/>
    <w:rsid w:val="00082D02"/>
    <w:rsid w:val="000846C4"/>
    <w:rsid w:val="00084831"/>
    <w:rsid w:val="00084BBC"/>
    <w:rsid w:val="000851DA"/>
    <w:rsid w:val="000852E2"/>
    <w:rsid w:val="00085B22"/>
    <w:rsid w:val="00085B30"/>
    <w:rsid w:val="00085BD2"/>
    <w:rsid w:val="00085C03"/>
    <w:rsid w:val="00085FAE"/>
    <w:rsid w:val="000863B4"/>
    <w:rsid w:val="00086596"/>
    <w:rsid w:val="00086680"/>
    <w:rsid w:val="00087A74"/>
    <w:rsid w:val="00087B64"/>
    <w:rsid w:val="0009034C"/>
    <w:rsid w:val="00091B22"/>
    <w:rsid w:val="00091C5B"/>
    <w:rsid w:val="00092382"/>
    <w:rsid w:val="00092CBF"/>
    <w:rsid w:val="00092DEA"/>
    <w:rsid w:val="0009300D"/>
    <w:rsid w:val="0009327F"/>
    <w:rsid w:val="000933AF"/>
    <w:rsid w:val="00093BF2"/>
    <w:rsid w:val="00093C9A"/>
    <w:rsid w:val="00093D0A"/>
    <w:rsid w:val="00093FD4"/>
    <w:rsid w:val="00095F77"/>
    <w:rsid w:val="00095F9E"/>
    <w:rsid w:val="00096203"/>
    <w:rsid w:val="00096C97"/>
    <w:rsid w:val="00096F7C"/>
    <w:rsid w:val="000970E5"/>
    <w:rsid w:val="00097A78"/>
    <w:rsid w:val="00097CD0"/>
    <w:rsid w:val="00097DF7"/>
    <w:rsid w:val="000A0043"/>
    <w:rsid w:val="000A00AB"/>
    <w:rsid w:val="000A03F5"/>
    <w:rsid w:val="000A0822"/>
    <w:rsid w:val="000A1A31"/>
    <w:rsid w:val="000A27FB"/>
    <w:rsid w:val="000A36A7"/>
    <w:rsid w:val="000A3FBE"/>
    <w:rsid w:val="000A3FFE"/>
    <w:rsid w:val="000A4037"/>
    <w:rsid w:val="000A4738"/>
    <w:rsid w:val="000A4E43"/>
    <w:rsid w:val="000A506C"/>
    <w:rsid w:val="000A5071"/>
    <w:rsid w:val="000A507E"/>
    <w:rsid w:val="000A54B1"/>
    <w:rsid w:val="000A54EA"/>
    <w:rsid w:val="000A571E"/>
    <w:rsid w:val="000A5738"/>
    <w:rsid w:val="000A59E9"/>
    <w:rsid w:val="000A5F0C"/>
    <w:rsid w:val="000A6134"/>
    <w:rsid w:val="000A6423"/>
    <w:rsid w:val="000A649F"/>
    <w:rsid w:val="000A657F"/>
    <w:rsid w:val="000A6CF7"/>
    <w:rsid w:val="000A6F81"/>
    <w:rsid w:val="000A720C"/>
    <w:rsid w:val="000A722F"/>
    <w:rsid w:val="000A7575"/>
    <w:rsid w:val="000A7756"/>
    <w:rsid w:val="000A7DE9"/>
    <w:rsid w:val="000B02DD"/>
    <w:rsid w:val="000B035E"/>
    <w:rsid w:val="000B0C63"/>
    <w:rsid w:val="000B0CFC"/>
    <w:rsid w:val="000B0D76"/>
    <w:rsid w:val="000B10DD"/>
    <w:rsid w:val="000B13A9"/>
    <w:rsid w:val="000B145E"/>
    <w:rsid w:val="000B1CC7"/>
    <w:rsid w:val="000B1D7D"/>
    <w:rsid w:val="000B1D87"/>
    <w:rsid w:val="000B1ECA"/>
    <w:rsid w:val="000B216C"/>
    <w:rsid w:val="000B29C6"/>
    <w:rsid w:val="000B3F21"/>
    <w:rsid w:val="000B4173"/>
    <w:rsid w:val="000B4E14"/>
    <w:rsid w:val="000B5561"/>
    <w:rsid w:val="000B5A67"/>
    <w:rsid w:val="000B5B99"/>
    <w:rsid w:val="000B5F8F"/>
    <w:rsid w:val="000B6140"/>
    <w:rsid w:val="000B63DD"/>
    <w:rsid w:val="000B64F7"/>
    <w:rsid w:val="000B65E0"/>
    <w:rsid w:val="000B6761"/>
    <w:rsid w:val="000B6CF0"/>
    <w:rsid w:val="000B7A06"/>
    <w:rsid w:val="000B7C46"/>
    <w:rsid w:val="000B7C6C"/>
    <w:rsid w:val="000C0961"/>
    <w:rsid w:val="000C0B0A"/>
    <w:rsid w:val="000C0DCF"/>
    <w:rsid w:val="000C1246"/>
    <w:rsid w:val="000C12A0"/>
    <w:rsid w:val="000C14F6"/>
    <w:rsid w:val="000C1646"/>
    <w:rsid w:val="000C1829"/>
    <w:rsid w:val="000C198C"/>
    <w:rsid w:val="000C220F"/>
    <w:rsid w:val="000C29E3"/>
    <w:rsid w:val="000C302E"/>
    <w:rsid w:val="000C308F"/>
    <w:rsid w:val="000C30D4"/>
    <w:rsid w:val="000C3663"/>
    <w:rsid w:val="000C36C0"/>
    <w:rsid w:val="000C3717"/>
    <w:rsid w:val="000C3773"/>
    <w:rsid w:val="000C37C1"/>
    <w:rsid w:val="000C4725"/>
    <w:rsid w:val="000C4B3A"/>
    <w:rsid w:val="000C4DF0"/>
    <w:rsid w:val="000C532A"/>
    <w:rsid w:val="000C549B"/>
    <w:rsid w:val="000C5E48"/>
    <w:rsid w:val="000C5F02"/>
    <w:rsid w:val="000C6023"/>
    <w:rsid w:val="000C67EA"/>
    <w:rsid w:val="000C6821"/>
    <w:rsid w:val="000C6C13"/>
    <w:rsid w:val="000C737B"/>
    <w:rsid w:val="000C7807"/>
    <w:rsid w:val="000C79AA"/>
    <w:rsid w:val="000C7D27"/>
    <w:rsid w:val="000C7ECB"/>
    <w:rsid w:val="000D08EB"/>
    <w:rsid w:val="000D0A78"/>
    <w:rsid w:val="000D0F50"/>
    <w:rsid w:val="000D0FA3"/>
    <w:rsid w:val="000D159F"/>
    <w:rsid w:val="000D185C"/>
    <w:rsid w:val="000D19F7"/>
    <w:rsid w:val="000D1F06"/>
    <w:rsid w:val="000D1F88"/>
    <w:rsid w:val="000D22DA"/>
    <w:rsid w:val="000D2FAE"/>
    <w:rsid w:val="000D3028"/>
    <w:rsid w:val="000D30C6"/>
    <w:rsid w:val="000D4535"/>
    <w:rsid w:val="000D4639"/>
    <w:rsid w:val="000D4A5E"/>
    <w:rsid w:val="000D4A63"/>
    <w:rsid w:val="000D4BEA"/>
    <w:rsid w:val="000D4CBE"/>
    <w:rsid w:val="000D5468"/>
    <w:rsid w:val="000D5495"/>
    <w:rsid w:val="000D56D0"/>
    <w:rsid w:val="000D5A7A"/>
    <w:rsid w:val="000D62B0"/>
    <w:rsid w:val="000D6318"/>
    <w:rsid w:val="000D67AB"/>
    <w:rsid w:val="000D6CB8"/>
    <w:rsid w:val="000D704B"/>
    <w:rsid w:val="000D7416"/>
    <w:rsid w:val="000E068A"/>
    <w:rsid w:val="000E092C"/>
    <w:rsid w:val="000E0B48"/>
    <w:rsid w:val="000E1F2B"/>
    <w:rsid w:val="000E30AA"/>
    <w:rsid w:val="000E3425"/>
    <w:rsid w:val="000E3A12"/>
    <w:rsid w:val="000E4A00"/>
    <w:rsid w:val="000E4E7A"/>
    <w:rsid w:val="000E550E"/>
    <w:rsid w:val="000E55A1"/>
    <w:rsid w:val="000E57AB"/>
    <w:rsid w:val="000E57BF"/>
    <w:rsid w:val="000E5CA3"/>
    <w:rsid w:val="000E5DAC"/>
    <w:rsid w:val="000E6484"/>
    <w:rsid w:val="000E664B"/>
    <w:rsid w:val="000E677E"/>
    <w:rsid w:val="000E67D9"/>
    <w:rsid w:val="000E69EF"/>
    <w:rsid w:val="000E7108"/>
    <w:rsid w:val="000E73CD"/>
    <w:rsid w:val="000E749C"/>
    <w:rsid w:val="000E7745"/>
    <w:rsid w:val="000F07B4"/>
    <w:rsid w:val="000F0AC9"/>
    <w:rsid w:val="000F0BDC"/>
    <w:rsid w:val="000F0BFF"/>
    <w:rsid w:val="000F11AB"/>
    <w:rsid w:val="000F11BB"/>
    <w:rsid w:val="000F1476"/>
    <w:rsid w:val="000F198C"/>
    <w:rsid w:val="000F1ED5"/>
    <w:rsid w:val="000F27F4"/>
    <w:rsid w:val="000F2A85"/>
    <w:rsid w:val="000F2C24"/>
    <w:rsid w:val="000F2FF9"/>
    <w:rsid w:val="000F331C"/>
    <w:rsid w:val="000F347D"/>
    <w:rsid w:val="000F3502"/>
    <w:rsid w:val="000F45B9"/>
    <w:rsid w:val="000F4F74"/>
    <w:rsid w:val="000F5096"/>
    <w:rsid w:val="000F5855"/>
    <w:rsid w:val="000F5B19"/>
    <w:rsid w:val="000F6447"/>
    <w:rsid w:val="000F65A0"/>
    <w:rsid w:val="000F669C"/>
    <w:rsid w:val="000F6AE1"/>
    <w:rsid w:val="000F6B2A"/>
    <w:rsid w:val="000F6BD3"/>
    <w:rsid w:val="000F6E95"/>
    <w:rsid w:val="000F75C2"/>
    <w:rsid w:val="000F766F"/>
    <w:rsid w:val="000F790D"/>
    <w:rsid w:val="000F791F"/>
    <w:rsid w:val="000F7BB0"/>
    <w:rsid w:val="000F7C48"/>
    <w:rsid w:val="000F7E3C"/>
    <w:rsid w:val="000F7EFC"/>
    <w:rsid w:val="00100006"/>
    <w:rsid w:val="00100DCF"/>
    <w:rsid w:val="00100F03"/>
    <w:rsid w:val="00101962"/>
    <w:rsid w:val="00101A63"/>
    <w:rsid w:val="001020CF"/>
    <w:rsid w:val="0010220D"/>
    <w:rsid w:val="00102235"/>
    <w:rsid w:val="001027A2"/>
    <w:rsid w:val="00102A9E"/>
    <w:rsid w:val="00102DE4"/>
    <w:rsid w:val="00103580"/>
    <w:rsid w:val="0010360B"/>
    <w:rsid w:val="00103A26"/>
    <w:rsid w:val="00104738"/>
    <w:rsid w:val="001049B0"/>
    <w:rsid w:val="001053FF"/>
    <w:rsid w:val="001061C8"/>
    <w:rsid w:val="001062B9"/>
    <w:rsid w:val="001065E8"/>
    <w:rsid w:val="00106720"/>
    <w:rsid w:val="001069A6"/>
    <w:rsid w:val="00106A35"/>
    <w:rsid w:val="00106AC6"/>
    <w:rsid w:val="00107919"/>
    <w:rsid w:val="001108A5"/>
    <w:rsid w:val="00110A57"/>
    <w:rsid w:val="00110B85"/>
    <w:rsid w:val="00110BB3"/>
    <w:rsid w:val="0011102A"/>
    <w:rsid w:val="0011104F"/>
    <w:rsid w:val="00111192"/>
    <w:rsid w:val="001111E4"/>
    <w:rsid w:val="00111484"/>
    <w:rsid w:val="00111699"/>
    <w:rsid w:val="00111BE2"/>
    <w:rsid w:val="00111D5E"/>
    <w:rsid w:val="00111F10"/>
    <w:rsid w:val="00112253"/>
    <w:rsid w:val="001122C0"/>
    <w:rsid w:val="001129AA"/>
    <w:rsid w:val="00112A3C"/>
    <w:rsid w:val="00112D39"/>
    <w:rsid w:val="001137FF"/>
    <w:rsid w:val="00113C0B"/>
    <w:rsid w:val="00113E66"/>
    <w:rsid w:val="00113F25"/>
    <w:rsid w:val="0011411B"/>
    <w:rsid w:val="00114884"/>
    <w:rsid w:val="00114EEF"/>
    <w:rsid w:val="00114F85"/>
    <w:rsid w:val="0011524C"/>
    <w:rsid w:val="00115507"/>
    <w:rsid w:val="00115548"/>
    <w:rsid w:val="00115577"/>
    <w:rsid w:val="00115699"/>
    <w:rsid w:val="00115A28"/>
    <w:rsid w:val="00115D70"/>
    <w:rsid w:val="0011667B"/>
    <w:rsid w:val="0011668D"/>
    <w:rsid w:val="001167C5"/>
    <w:rsid w:val="00116800"/>
    <w:rsid w:val="001168FE"/>
    <w:rsid w:val="0011711F"/>
    <w:rsid w:val="001174F5"/>
    <w:rsid w:val="00117C27"/>
    <w:rsid w:val="001204AE"/>
    <w:rsid w:val="00120DE6"/>
    <w:rsid w:val="00120F6D"/>
    <w:rsid w:val="00121C44"/>
    <w:rsid w:val="00121D46"/>
    <w:rsid w:val="00121E61"/>
    <w:rsid w:val="0012230A"/>
    <w:rsid w:val="00122823"/>
    <w:rsid w:val="001238D2"/>
    <w:rsid w:val="00124F81"/>
    <w:rsid w:val="001251CF"/>
    <w:rsid w:val="001252FB"/>
    <w:rsid w:val="00125C22"/>
    <w:rsid w:val="00126725"/>
    <w:rsid w:val="00126A98"/>
    <w:rsid w:val="00126C82"/>
    <w:rsid w:val="00126FB6"/>
    <w:rsid w:val="001272BC"/>
    <w:rsid w:val="001273D4"/>
    <w:rsid w:val="0012750F"/>
    <w:rsid w:val="00127AB6"/>
    <w:rsid w:val="00130868"/>
    <w:rsid w:val="00130BD1"/>
    <w:rsid w:val="00130FE7"/>
    <w:rsid w:val="001313D7"/>
    <w:rsid w:val="00132254"/>
    <w:rsid w:val="001323EC"/>
    <w:rsid w:val="00132572"/>
    <w:rsid w:val="0013283A"/>
    <w:rsid w:val="00133184"/>
    <w:rsid w:val="001331CC"/>
    <w:rsid w:val="00134199"/>
    <w:rsid w:val="00134803"/>
    <w:rsid w:val="001355F2"/>
    <w:rsid w:val="00135733"/>
    <w:rsid w:val="00135CCD"/>
    <w:rsid w:val="00135DD5"/>
    <w:rsid w:val="00136405"/>
    <w:rsid w:val="0013646F"/>
    <w:rsid w:val="00136ACA"/>
    <w:rsid w:val="00136BED"/>
    <w:rsid w:val="00137073"/>
    <w:rsid w:val="00140216"/>
    <w:rsid w:val="001403E4"/>
    <w:rsid w:val="001416B5"/>
    <w:rsid w:val="00141C66"/>
    <w:rsid w:val="00141CE4"/>
    <w:rsid w:val="00141CE5"/>
    <w:rsid w:val="00141D1D"/>
    <w:rsid w:val="00142118"/>
    <w:rsid w:val="00142ECE"/>
    <w:rsid w:val="00143383"/>
    <w:rsid w:val="00143B5A"/>
    <w:rsid w:val="001459A2"/>
    <w:rsid w:val="00145D3E"/>
    <w:rsid w:val="00145D6F"/>
    <w:rsid w:val="0014640E"/>
    <w:rsid w:val="001469FC"/>
    <w:rsid w:val="00146B4F"/>
    <w:rsid w:val="001474A0"/>
    <w:rsid w:val="001474B4"/>
    <w:rsid w:val="0014770F"/>
    <w:rsid w:val="00147D45"/>
    <w:rsid w:val="00147F0E"/>
    <w:rsid w:val="00150E28"/>
    <w:rsid w:val="001514FD"/>
    <w:rsid w:val="001515FD"/>
    <w:rsid w:val="00151B59"/>
    <w:rsid w:val="00151BF6"/>
    <w:rsid w:val="00151F2F"/>
    <w:rsid w:val="00151F4C"/>
    <w:rsid w:val="001520ED"/>
    <w:rsid w:val="00152CB8"/>
    <w:rsid w:val="00152D2A"/>
    <w:rsid w:val="0015381A"/>
    <w:rsid w:val="00153832"/>
    <w:rsid w:val="001538DA"/>
    <w:rsid w:val="0015444F"/>
    <w:rsid w:val="00154452"/>
    <w:rsid w:val="001545B7"/>
    <w:rsid w:val="00154680"/>
    <w:rsid w:val="00154891"/>
    <w:rsid w:val="00154ECF"/>
    <w:rsid w:val="00155CEA"/>
    <w:rsid w:val="00155F0F"/>
    <w:rsid w:val="001560B6"/>
    <w:rsid w:val="00156AA0"/>
    <w:rsid w:val="00156BC5"/>
    <w:rsid w:val="00156D2F"/>
    <w:rsid w:val="00156D6D"/>
    <w:rsid w:val="00157B24"/>
    <w:rsid w:val="00157CF4"/>
    <w:rsid w:val="00160301"/>
    <w:rsid w:val="00160E5D"/>
    <w:rsid w:val="00161D60"/>
    <w:rsid w:val="00161E05"/>
    <w:rsid w:val="0016207B"/>
    <w:rsid w:val="0016211D"/>
    <w:rsid w:val="00162361"/>
    <w:rsid w:val="001629B4"/>
    <w:rsid w:val="00162D6C"/>
    <w:rsid w:val="00163ABF"/>
    <w:rsid w:val="00163E3E"/>
    <w:rsid w:val="0016460C"/>
    <w:rsid w:val="0016468D"/>
    <w:rsid w:val="00164734"/>
    <w:rsid w:val="00164B1C"/>
    <w:rsid w:val="00164E32"/>
    <w:rsid w:val="001654B0"/>
    <w:rsid w:val="00165D80"/>
    <w:rsid w:val="00165EC0"/>
    <w:rsid w:val="00166729"/>
    <w:rsid w:val="001668E2"/>
    <w:rsid w:val="0016699C"/>
    <w:rsid w:val="00167233"/>
    <w:rsid w:val="001673B8"/>
    <w:rsid w:val="001679CC"/>
    <w:rsid w:val="00167ACB"/>
    <w:rsid w:val="00167C3F"/>
    <w:rsid w:val="0017067E"/>
    <w:rsid w:val="00170D22"/>
    <w:rsid w:val="00170E2E"/>
    <w:rsid w:val="00171C6C"/>
    <w:rsid w:val="00171E49"/>
    <w:rsid w:val="001722B9"/>
    <w:rsid w:val="00172539"/>
    <w:rsid w:val="0017261C"/>
    <w:rsid w:val="0017312B"/>
    <w:rsid w:val="001735CF"/>
    <w:rsid w:val="0017379B"/>
    <w:rsid w:val="0017385B"/>
    <w:rsid w:val="00174112"/>
    <w:rsid w:val="001749A1"/>
    <w:rsid w:val="00174EE1"/>
    <w:rsid w:val="00175021"/>
    <w:rsid w:val="001756CE"/>
    <w:rsid w:val="00175969"/>
    <w:rsid w:val="001759F5"/>
    <w:rsid w:val="00175FF4"/>
    <w:rsid w:val="00176BFE"/>
    <w:rsid w:val="00176EE0"/>
    <w:rsid w:val="0017758C"/>
    <w:rsid w:val="001775F2"/>
    <w:rsid w:val="001779E6"/>
    <w:rsid w:val="00177B40"/>
    <w:rsid w:val="001804BE"/>
    <w:rsid w:val="001808FF"/>
    <w:rsid w:val="00181012"/>
    <w:rsid w:val="00181289"/>
    <w:rsid w:val="00182030"/>
    <w:rsid w:val="0018270A"/>
    <w:rsid w:val="0018291F"/>
    <w:rsid w:val="00182A44"/>
    <w:rsid w:val="00182B95"/>
    <w:rsid w:val="00182BA7"/>
    <w:rsid w:val="0018325C"/>
    <w:rsid w:val="0018363B"/>
    <w:rsid w:val="0018388E"/>
    <w:rsid w:val="00184154"/>
    <w:rsid w:val="00184778"/>
    <w:rsid w:val="00184D6C"/>
    <w:rsid w:val="001854E4"/>
    <w:rsid w:val="001855A2"/>
    <w:rsid w:val="00185980"/>
    <w:rsid w:val="00185E72"/>
    <w:rsid w:val="001862D5"/>
    <w:rsid w:val="00186412"/>
    <w:rsid w:val="00186630"/>
    <w:rsid w:val="00186B7C"/>
    <w:rsid w:val="00186C5A"/>
    <w:rsid w:val="00187714"/>
    <w:rsid w:val="0018785B"/>
    <w:rsid w:val="00187C69"/>
    <w:rsid w:val="00187C81"/>
    <w:rsid w:val="00187F0C"/>
    <w:rsid w:val="00190053"/>
    <w:rsid w:val="001905A4"/>
    <w:rsid w:val="0019076D"/>
    <w:rsid w:val="00190CAC"/>
    <w:rsid w:val="00190DDF"/>
    <w:rsid w:val="0019144A"/>
    <w:rsid w:val="0019295A"/>
    <w:rsid w:val="00192F9A"/>
    <w:rsid w:val="00193120"/>
    <w:rsid w:val="00193429"/>
    <w:rsid w:val="0019364B"/>
    <w:rsid w:val="0019373C"/>
    <w:rsid w:val="00193774"/>
    <w:rsid w:val="00193B04"/>
    <w:rsid w:val="001945E0"/>
    <w:rsid w:val="0019499D"/>
    <w:rsid w:val="00194FC1"/>
    <w:rsid w:val="001956A3"/>
    <w:rsid w:val="001958C8"/>
    <w:rsid w:val="00195F9F"/>
    <w:rsid w:val="001966CA"/>
    <w:rsid w:val="001966F6"/>
    <w:rsid w:val="001971C2"/>
    <w:rsid w:val="001978A0"/>
    <w:rsid w:val="00197F2B"/>
    <w:rsid w:val="001A0A28"/>
    <w:rsid w:val="001A11E9"/>
    <w:rsid w:val="001A12F0"/>
    <w:rsid w:val="001A1443"/>
    <w:rsid w:val="001A1B5D"/>
    <w:rsid w:val="001A2F7E"/>
    <w:rsid w:val="001A30F7"/>
    <w:rsid w:val="001A3BB5"/>
    <w:rsid w:val="001A3C82"/>
    <w:rsid w:val="001A4EE0"/>
    <w:rsid w:val="001A5094"/>
    <w:rsid w:val="001A5112"/>
    <w:rsid w:val="001A5360"/>
    <w:rsid w:val="001A55C5"/>
    <w:rsid w:val="001A5C39"/>
    <w:rsid w:val="001A5CFD"/>
    <w:rsid w:val="001A5FD0"/>
    <w:rsid w:val="001A61EC"/>
    <w:rsid w:val="001A631B"/>
    <w:rsid w:val="001A674B"/>
    <w:rsid w:val="001A6A9E"/>
    <w:rsid w:val="001A7113"/>
    <w:rsid w:val="001A736A"/>
    <w:rsid w:val="001A7378"/>
    <w:rsid w:val="001A753F"/>
    <w:rsid w:val="001A770B"/>
    <w:rsid w:val="001A7BD6"/>
    <w:rsid w:val="001A7C83"/>
    <w:rsid w:val="001B0AD1"/>
    <w:rsid w:val="001B0DFB"/>
    <w:rsid w:val="001B0F51"/>
    <w:rsid w:val="001B1160"/>
    <w:rsid w:val="001B18BC"/>
    <w:rsid w:val="001B2E26"/>
    <w:rsid w:val="001B34A2"/>
    <w:rsid w:val="001B35EC"/>
    <w:rsid w:val="001B3C7F"/>
    <w:rsid w:val="001B41B9"/>
    <w:rsid w:val="001B435C"/>
    <w:rsid w:val="001B4680"/>
    <w:rsid w:val="001B4714"/>
    <w:rsid w:val="001B4B81"/>
    <w:rsid w:val="001B4D8A"/>
    <w:rsid w:val="001B5034"/>
    <w:rsid w:val="001B5C71"/>
    <w:rsid w:val="001B648D"/>
    <w:rsid w:val="001B69CB"/>
    <w:rsid w:val="001B6F54"/>
    <w:rsid w:val="001B6FE6"/>
    <w:rsid w:val="001B76A3"/>
    <w:rsid w:val="001B7AD1"/>
    <w:rsid w:val="001B7C40"/>
    <w:rsid w:val="001B7EAD"/>
    <w:rsid w:val="001C02D9"/>
    <w:rsid w:val="001C0CCC"/>
    <w:rsid w:val="001C1227"/>
    <w:rsid w:val="001C1244"/>
    <w:rsid w:val="001C1BFA"/>
    <w:rsid w:val="001C1C38"/>
    <w:rsid w:val="001C2342"/>
    <w:rsid w:val="001C24A8"/>
    <w:rsid w:val="001C2B03"/>
    <w:rsid w:val="001C2C1A"/>
    <w:rsid w:val="001C2CC2"/>
    <w:rsid w:val="001C3464"/>
    <w:rsid w:val="001C37D2"/>
    <w:rsid w:val="001C3FE0"/>
    <w:rsid w:val="001C428C"/>
    <w:rsid w:val="001C4468"/>
    <w:rsid w:val="001C4A79"/>
    <w:rsid w:val="001C4E8B"/>
    <w:rsid w:val="001C5461"/>
    <w:rsid w:val="001C575B"/>
    <w:rsid w:val="001C5C87"/>
    <w:rsid w:val="001C5EC2"/>
    <w:rsid w:val="001C5FE3"/>
    <w:rsid w:val="001C674C"/>
    <w:rsid w:val="001C6957"/>
    <w:rsid w:val="001C6EA6"/>
    <w:rsid w:val="001C6FAE"/>
    <w:rsid w:val="001C72F5"/>
    <w:rsid w:val="001C77D1"/>
    <w:rsid w:val="001C790D"/>
    <w:rsid w:val="001C7927"/>
    <w:rsid w:val="001C7DF0"/>
    <w:rsid w:val="001D00D9"/>
    <w:rsid w:val="001D01EA"/>
    <w:rsid w:val="001D0CCD"/>
    <w:rsid w:val="001D13A0"/>
    <w:rsid w:val="001D1790"/>
    <w:rsid w:val="001D1905"/>
    <w:rsid w:val="001D1B02"/>
    <w:rsid w:val="001D2243"/>
    <w:rsid w:val="001D2327"/>
    <w:rsid w:val="001D277D"/>
    <w:rsid w:val="001D2C0F"/>
    <w:rsid w:val="001D2CBD"/>
    <w:rsid w:val="001D3A27"/>
    <w:rsid w:val="001D3C17"/>
    <w:rsid w:val="001D3C8A"/>
    <w:rsid w:val="001D3FCA"/>
    <w:rsid w:val="001D4406"/>
    <w:rsid w:val="001D4938"/>
    <w:rsid w:val="001D50C3"/>
    <w:rsid w:val="001D512F"/>
    <w:rsid w:val="001D63C5"/>
    <w:rsid w:val="001D650C"/>
    <w:rsid w:val="001D6EEA"/>
    <w:rsid w:val="001D70F5"/>
    <w:rsid w:val="001D79C7"/>
    <w:rsid w:val="001D7D7F"/>
    <w:rsid w:val="001D7E4E"/>
    <w:rsid w:val="001E02C0"/>
    <w:rsid w:val="001E0505"/>
    <w:rsid w:val="001E05D6"/>
    <w:rsid w:val="001E0659"/>
    <w:rsid w:val="001E081A"/>
    <w:rsid w:val="001E0A18"/>
    <w:rsid w:val="001E0C00"/>
    <w:rsid w:val="001E0E48"/>
    <w:rsid w:val="001E12D0"/>
    <w:rsid w:val="001E1815"/>
    <w:rsid w:val="001E1B51"/>
    <w:rsid w:val="001E249A"/>
    <w:rsid w:val="001E2722"/>
    <w:rsid w:val="001E2B00"/>
    <w:rsid w:val="001E2BD6"/>
    <w:rsid w:val="001E4681"/>
    <w:rsid w:val="001E4D0E"/>
    <w:rsid w:val="001E4E3E"/>
    <w:rsid w:val="001E5304"/>
    <w:rsid w:val="001E539D"/>
    <w:rsid w:val="001E5735"/>
    <w:rsid w:val="001E64C2"/>
    <w:rsid w:val="001E6964"/>
    <w:rsid w:val="001E6C47"/>
    <w:rsid w:val="001E6E52"/>
    <w:rsid w:val="001E6E5C"/>
    <w:rsid w:val="001E7129"/>
    <w:rsid w:val="001E7466"/>
    <w:rsid w:val="001E7A20"/>
    <w:rsid w:val="001E7E93"/>
    <w:rsid w:val="001E7F6C"/>
    <w:rsid w:val="001F054D"/>
    <w:rsid w:val="001F0559"/>
    <w:rsid w:val="001F0955"/>
    <w:rsid w:val="001F27D2"/>
    <w:rsid w:val="001F2D57"/>
    <w:rsid w:val="001F2EC2"/>
    <w:rsid w:val="001F350F"/>
    <w:rsid w:val="001F35E9"/>
    <w:rsid w:val="001F3727"/>
    <w:rsid w:val="001F41B7"/>
    <w:rsid w:val="001F4FF8"/>
    <w:rsid w:val="001F5504"/>
    <w:rsid w:val="001F574C"/>
    <w:rsid w:val="001F585B"/>
    <w:rsid w:val="001F5B5A"/>
    <w:rsid w:val="001F5C2D"/>
    <w:rsid w:val="001F5C73"/>
    <w:rsid w:val="001F661B"/>
    <w:rsid w:val="001F711D"/>
    <w:rsid w:val="001F716B"/>
    <w:rsid w:val="001F7A7D"/>
    <w:rsid w:val="0020068C"/>
    <w:rsid w:val="00200B89"/>
    <w:rsid w:val="00201064"/>
    <w:rsid w:val="002010DA"/>
    <w:rsid w:val="00201B5D"/>
    <w:rsid w:val="002031E1"/>
    <w:rsid w:val="002032AA"/>
    <w:rsid w:val="00203B70"/>
    <w:rsid w:val="00204363"/>
    <w:rsid w:val="00204A91"/>
    <w:rsid w:val="00204A9D"/>
    <w:rsid w:val="00204B54"/>
    <w:rsid w:val="00204BE0"/>
    <w:rsid w:val="00204E71"/>
    <w:rsid w:val="00205079"/>
    <w:rsid w:val="00205146"/>
    <w:rsid w:val="002051F8"/>
    <w:rsid w:val="002052D7"/>
    <w:rsid w:val="00205384"/>
    <w:rsid w:val="00205785"/>
    <w:rsid w:val="00205A2C"/>
    <w:rsid w:val="00205CEB"/>
    <w:rsid w:val="00205D84"/>
    <w:rsid w:val="00205F9A"/>
    <w:rsid w:val="00206657"/>
    <w:rsid w:val="00207026"/>
    <w:rsid w:val="0020777B"/>
    <w:rsid w:val="00207E4F"/>
    <w:rsid w:val="00210004"/>
    <w:rsid w:val="00210378"/>
    <w:rsid w:val="002108A2"/>
    <w:rsid w:val="002109D8"/>
    <w:rsid w:val="002111E6"/>
    <w:rsid w:val="00212262"/>
    <w:rsid w:val="00212549"/>
    <w:rsid w:val="002131A5"/>
    <w:rsid w:val="00214436"/>
    <w:rsid w:val="002146E3"/>
    <w:rsid w:val="00214A90"/>
    <w:rsid w:val="00214AD9"/>
    <w:rsid w:val="002155BA"/>
    <w:rsid w:val="0021587B"/>
    <w:rsid w:val="00215886"/>
    <w:rsid w:val="00215E0C"/>
    <w:rsid w:val="00215FA5"/>
    <w:rsid w:val="002160DD"/>
    <w:rsid w:val="002160FF"/>
    <w:rsid w:val="00216121"/>
    <w:rsid w:val="00216361"/>
    <w:rsid w:val="00216FBD"/>
    <w:rsid w:val="0021761B"/>
    <w:rsid w:val="002177DC"/>
    <w:rsid w:val="00217C43"/>
    <w:rsid w:val="00220A26"/>
    <w:rsid w:val="002219BF"/>
    <w:rsid w:val="00221B96"/>
    <w:rsid w:val="00221D41"/>
    <w:rsid w:val="00221E99"/>
    <w:rsid w:val="002220A5"/>
    <w:rsid w:val="00222F15"/>
    <w:rsid w:val="00223037"/>
    <w:rsid w:val="00223052"/>
    <w:rsid w:val="00223CA3"/>
    <w:rsid w:val="00223FDD"/>
    <w:rsid w:val="00224190"/>
    <w:rsid w:val="0022425E"/>
    <w:rsid w:val="00224C71"/>
    <w:rsid w:val="00224D4B"/>
    <w:rsid w:val="0022582C"/>
    <w:rsid w:val="00226CC9"/>
    <w:rsid w:val="00226D9C"/>
    <w:rsid w:val="00226E8E"/>
    <w:rsid w:val="0022702F"/>
    <w:rsid w:val="00227400"/>
    <w:rsid w:val="002274C7"/>
    <w:rsid w:val="00227A16"/>
    <w:rsid w:val="00227DDF"/>
    <w:rsid w:val="00230883"/>
    <w:rsid w:val="00230E13"/>
    <w:rsid w:val="00231770"/>
    <w:rsid w:val="00231A1B"/>
    <w:rsid w:val="00231CF5"/>
    <w:rsid w:val="00231F2B"/>
    <w:rsid w:val="0023270F"/>
    <w:rsid w:val="00232778"/>
    <w:rsid w:val="00232974"/>
    <w:rsid w:val="00232ACA"/>
    <w:rsid w:val="0023339B"/>
    <w:rsid w:val="00233590"/>
    <w:rsid w:val="00233D57"/>
    <w:rsid w:val="00233F36"/>
    <w:rsid w:val="00233F66"/>
    <w:rsid w:val="00234042"/>
    <w:rsid w:val="002341C5"/>
    <w:rsid w:val="00234529"/>
    <w:rsid w:val="0023462A"/>
    <w:rsid w:val="00234915"/>
    <w:rsid w:val="00234AFA"/>
    <w:rsid w:val="00235778"/>
    <w:rsid w:val="00235810"/>
    <w:rsid w:val="00235C61"/>
    <w:rsid w:val="002360A2"/>
    <w:rsid w:val="00237669"/>
    <w:rsid w:val="0023776D"/>
    <w:rsid w:val="00237793"/>
    <w:rsid w:val="00237802"/>
    <w:rsid w:val="00237A9B"/>
    <w:rsid w:val="00237B1C"/>
    <w:rsid w:val="00237F45"/>
    <w:rsid w:val="002402D2"/>
    <w:rsid w:val="0024037E"/>
    <w:rsid w:val="0024064C"/>
    <w:rsid w:val="00240AD8"/>
    <w:rsid w:val="00240B8B"/>
    <w:rsid w:val="00240F9A"/>
    <w:rsid w:val="002412D8"/>
    <w:rsid w:val="002415BD"/>
    <w:rsid w:val="00241E0C"/>
    <w:rsid w:val="0024200C"/>
    <w:rsid w:val="0024223F"/>
    <w:rsid w:val="00242771"/>
    <w:rsid w:val="00242BCF"/>
    <w:rsid w:val="00243355"/>
    <w:rsid w:val="0024349A"/>
    <w:rsid w:val="00243AC8"/>
    <w:rsid w:val="00243C55"/>
    <w:rsid w:val="00243E9F"/>
    <w:rsid w:val="00244EA6"/>
    <w:rsid w:val="00244FDD"/>
    <w:rsid w:val="0024520A"/>
    <w:rsid w:val="00245301"/>
    <w:rsid w:val="002455B9"/>
    <w:rsid w:val="00245AC7"/>
    <w:rsid w:val="002469C7"/>
    <w:rsid w:val="00250183"/>
    <w:rsid w:val="0025055D"/>
    <w:rsid w:val="002509FF"/>
    <w:rsid w:val="00250ED6"/>
    <w:rsid w:val="0025189F"/>
    <w:rsid w:val="00251B9E"/>
    <w:rsid w:val="0025223D"/>
    <w:rsid w:val="002523F3"/>
    <w:rsid w:val="002531E0"/>
    <w:rsid w:val="00253B4E"/>
    <w:rsid w:val="00253C75"/>
    <w:rsid w:val="0025420B"/>
    <w:rsid w:val="00256851"/>
    <w:rsid w:val="00257213"/>
    <w:rsid w:val="002573DB"/>
    <w:rsid w:val="00260D28"/>
    <w:rsid w:val="00261475"/>
    <w:rsid w:val="00262A82"/>
    <w:rsid w:val="00262A85"/>
    <w:rsid w:val="00262E5E"/>
    <w:rsid w:val="00263323"/>
    <w:rsid w:val="002639C7"/>
    <w:rsid w:val="00263F7E"/>
    <w:rsid w:val="002648CF"/>
    <w:rsid w:val="00264C34"/>
    <w:rsid w:val="00264E81"/>
    <w:rsid w:val="00265038"/>
    <w:rsid w:val="0026512C"/>
    <w:rsid w:val="00265B8C"/>
    <w:rsid w:val="00267710"/>
    <w:rsid w:val="00267B00"/>
    <w:rsid w:val="00267FA4"/>
    <w:rsid w:val="00270609"/>
    <w:rsid w:val="00270864"/>
    <w:rsid w:val="00270C7F"/>
    <w:rsid w:val="00270DF1"/>
    <w:rsid w:val="0027105B"/>
    <w:rsid w:val="002714BA"/>
    <w:rsid w:val="002714FB"/>
    <w:rsid w:val="00271C46"/>
    <w:rsid w:val="00271D68"/>
    <w:rsid w:val="00271F2A"/>
    <w:rsid w:val="00272012"/>
    <w:rsid w:val="0027208D"/>
    <w:rsid w:val="002726F7"/>
    <w:rsid w:val="0027275F"/>
    <w:rsid w:val="002730D9"/>
    <w:rsid w:val="00273243"/>
    <w:rsid w:val="00273255"/>
    <w:rsid w:val="0027331F"/>
    <w:rsid w:val="002733F1"/>
    <w:rsid w:val="00273887"/>
    <w:rsid w:val="00273B88"/>
    <w:rsid w:val="00273D64"/>
    <w:rsid w:val="00273F09"/>
    <w:rsid w:val="002740DB"/>
    <w:rsid w:val="0027413A"/>
    <w:rsid w:val="002748D3"/>
    <w:rsid w:val="00275622"/>
    <w:rsid w:val="00275628"/>
    <w:rsid w:val="002759D2"/>
    <w:rsid w:val="002763E8"/>
    <w:rsid w:val="002763F6"/>
    <w:rsid w:val="00276613"/>
    <w:rsid w:val="00276636"/>
    <w:rsid w:val="0027670B"/>
    <w:rsid w:val="0027704E"/>
    <w:rsid w:val="002771E7"/>
    <w:rsid w:val="0027783F"/>
    <w:rsid w:val="00277B35"/>
    <w:rsid w:val="00277C29"/>
    <w:rsid w:val="00280116"/>
    <w:rsid w:val="0028047B"/>
    <w:rsid w:val="00280702"/>
    <w:rsid w:val="002807C0"/>
    <w:rsid w:val="0028083F"/>
    <w:rsid w:val="002815B1"/>
    <w:rsid w:val="00282750"/>
    <w:rsid w:val="00282CBA"/>
    <w:rsid w:val="00283314"/>
    <w:rsid w:val="00283CEE"/>
    <w:rsid w:val="0028425A"/>
    <w:rsid w:val="0028487A"/>
    <w:rsid w:val="00285497"/>
    <w:rsid w:val="00285701"/>
    <w:rsid w:val="00286018"/>
    <w:rsid w:val="002866B8"/>
    <w:rsid w:val="00286A00"/>
    <w:rsid w:val="00290669"/>
    <w:rsid w:val="002915F1"/>
    <w:rsid w:val="00291EFE"/>
    <w:rsid w:val="00291F40"/>
    <w:rsid w:val="00292369"/>
    <w:rsid w:val="002924D0"/>
    <w:rsid w:val="0029290A"/>
    <w:rsid w:val="00292F04"/>
    <w:rsid w:val="0029323E"/>
    <w:rsid w:val="002937D6"/>
    <w:rsid w:val="002939C0"/>
    <w:rsid w:val="00293D8F"/>
    <w:rsid w:val="00294746"/>
    <w:rsid w:val="00295135"/>
    <w:rsid w:val="00295525"/>
    <w:rsid w:val="002959FB"/>
    <w:rsid w:val="00295A98"/>
    <w:rsid w:val="00295BCF"/>
    <w:rsid w:val="00295CFF"/>
    <w:rsid w:val="00295DCA"/>
    <w:rsid w:val="00295F60"/>
    <w:rsid w:val="0029608F"/>
    <w:rsid w:val="0029656A"/>
    <w:rsid w:val="002969B2"/>
    <w:rsid w:val="00296CB7"/>
    <w:rsid w:val="00297643"/>
    <w:rsid w:val="002978AC"/>
    <w:rsid w:val="002978B1"/>
    <w:rsid w:val="00297C46"/>
    <w:rsid w:val="00297D88"/>
    <w:rsid w:val="002A0188"/>
    <w:rsid w:val="002A0A5C"/>
    <w:rsid w:val="002A0D8F"/>
    <w:rsid w:val="002A0DEC"/>
    <w:rsid w:val="002A1602"/>
    <w:rsid w:val="002A18EE"/>
    <w:rsid w:val="002A2867"/>
    <w:rsid w:val="002A2B7B"/>
    <w:rsid w:val="002A3347"/>
    <w:rsid w:val="002A369E"/>
    <w:rsid w:val="002A404A"/>
    <w:rsid w:val="002A444F"/>
    <w:rsid w:val="002A4816"/>
    <w:rsid w:val="002A493F"/>
    <w:rsid w:val="002A4BC9"/>
    <w:rsid w:val="002A4FDB"/>
    <w:rsid w:val="002A51DC"/>
    <w:rsid w:val="002A5EA3"/>
    <w:rsid w:val="002A5F33"/>
    <w:rsid w:val="002A65E6"/>
    <w:rsid w:val="002A69E2"/>
    <w:rsid w:val="002A6C59"/>
    <w:rsid w:val="002A708E"/>
    <w:rsid w:val="002A7C5C"/>
    <w:rsid w:val="002B0158"/>
    <w:rsid w:val="002B0468"/>
    <w:rsid w:val="002B0906"/>
    <w:rsid w:val="002B0B06"/>
    <w:rsid w:val="002B1285"/>
    <w:rsid w:val="002B1963"/>
    <w:rsid w:val="002B26F9"/>
    <w:rsid w:val="002B29EB"/>
    <w:rsid w:val="002B2DB9"/>
    <w:rsid w:val="002B2F08"/>
    <w:rsid w:val="002B3822"/>
    <w:rsid w:val="002B44A5"/>
    <w:rsid w:val="002B472B"/>
    <w:rsid w:val="002B541C"/>
    <w:rsid w:val="002B579B"/>
    <w:rsid w:val="002B5A76"/>
    <w:rsid w:val="002B623A"/>
    <w:rsid w:val="002B65DB"/>
    <w:rsid w:val="002B6E6F"/>
    <w:rsid w:val="002B71D0"/>
    <w:rsid w:val="002B723D"/>
    <w:rsid w:val="002B7719"/>
    <w:rsid w:val="002B7DA5"/>
    <w:rsid w:val="002C0C07"/>
    <w:rsid w:val="002C0C98"/>
    <w:rsid w:val="002C0D3C"/>
    <w:rsid w:val="002C12C1"/>
    <w:rsid w:val="002C149D"/>
    <w:rsid w:val="002C1A5D"/>
    <w:rsid w:val="002C2338"/>
    <w:rsid w:val="002C2B24"/>
    <w:rsid w:val="002C31E7"/>
    <w:rsid w:val="002C41CD"/>
    <w:rsid w:val="002C4A78"/>
    <w:rsid w:val="002C4F2C"/>
    <w:rsid w:val="002C5174"/>
    <w:rsid w:val="002C5219"/>
    <w:rsid w:val="002C52E3"/>
    <w:rsid w:val="002C5729"/>
    <w:rsid w:val="002C57EA"/>
    <w:rsid w:val="002C5D9D"/>
    <w:rsid w:val="002C5E2E"/>
    <w:rsid w:val="002C5F26"/>
    <w:rsid w:val="002C65DD"/>
    <w:rsid w:val="002C6692"/>
    <w:rsid w:val="002C66B1"/>
    <w:rsid w:val="002C69AC"/>
    <w:rsid w:val="002C766E"/>
    <w:rsid w:val="002D03DC"/>
    <w:rsid w:val="002D0862"/>
    <w:rsid w:val="002D08A6"/>
    <w:rsid w:val="002D14B7"/>
    <w:rsid w:val="002D1709"/>
    <w:rsid w:val="002D199D"/>
    <w:rsid w:val="002D1BB8"/>
    <w:rsid w:val="002D1C2B"/>
    <w:rsid w:val="002D1DF5"/>
    <w:rsid w:val="002D1E3E"/>
    <w:rsid w:val="002D208A"/>
    <w:rsid w:val="002D276F"/>
    <w:rsid w:val="002D34D5"/>
    <w:rsid w:val="002D3787"/>
    <w:rsid w:val="002D3BAB"/>
    <w:rsid w:val="002D3FAD"/>
    <w:rsid w:val="002D432E"/>
    <w:rsid w:val="002D476F"/>
    <w:rsid w:val="002D4844"/>
    <w:rsid w:val="002D54F0"/>
    <w:rsid w:val="002D561A"/>
    <w:rsid w:val="002D619E"/>
    <w:rsid w:val="002D66B1"/>
    <w:rsid w:val="002D7468"/>
    <w:rsid w:val="002D74DA"/>
    <w:rsid w:val="002D7B01"/>
    <w:rsid w:val="002E03DC"/>
    <w:rsid w:val="002E0494"/>
    <w:rsid w:val="002E0DC7"/>
    <w:rsid w:val="002E0E01"/>
    <w:rsid w:val="002E1007"/>
    <w:rsid w:val="002E11FE"/>
    <w:rsid w:val="002E19D8"/>
    <w:rsid w:val="002E1CDF"/>
    <w:rsid w:val="002E1D35"/>
    <w:rsid w:val="002E213E"/>
    <w:rsid w:val="002E236C"/>
    <w:rsid w:val="002E2EEF"/>
    <w:rsid w:val="002E3447"/>
    <w:rsid w:val="002E378F"/>
    <w:rsid w:val="002E37F7"/>
    <w:rsid w:val="002E40CD"/>
    <w:rsid w:val="002E44A1"/>
    <w:rsid w:val="002E44EA"/>
    <w:rsid w:val="002E4568"/>
    <w:rsid w:val="002E47EF"/>
    <w:rsid w:val="002E4A52"/>
    <w:rsid w:val="002E4F2D"/>
    <w:rsid w:val="002E52F7"/>
    <w:rsid w:val="002E646A"/>
    <w:rsid w:val="002E6855"/>
    <w:rsid w:val="002E6ACF"/>
    <w:rsid w:val="002E6C66"/>
    <w:rsid w:val="002E6CDA"/>
    <w:rsid w:val="002E6D62"/>
    <w:rsid w:val="002E6E32"/>
    <w:rsid w:val="002E6E3B"/>
    <w:rsid w:val="002E76C1"/>
    <w:rsid w:val="002E7E12"/>
    <w:rsid w:val="002F0033"/>
    <w:rsid w:val="002F0199"/>
    <w:rsid w:val="002F02FD"/>
    <w:rsid w:val="002F0797"/>
    <w:rsid w:val="002F0A85"/>
    <w:rsid w:val="002F0CDD"/>
    <w:rsid w:val="002F1630"/>
    <w:rsid w:val="002F1819"/>
    <w:rsid w:val="002F3E67"/>
    <w:rsid w:val="002F4547"/>
    <w:rsid w:val="002F4A57"/>
    <w:rsid w:val="002F4AAC"/>
    <w:rsid w:val="002F4BE6"/>
    <w:rsid w:val="002F4C7E"/>
    <w:rsid w:val="002F5C27"/>
    <w:rsid w:val="002F6F79"/>
    <w:rsid w:val="002F7243"/>
    <w:rsid w:val="002F7480"/>
    <w:rsid w:val="002F7BFA"/>
    <w:rsid w:val="002F7F3C"/>
    <w:rsid w:val="002F7FA5"/>
    <w:rsid w:val="00300074"/>
    <w:rsid w:val="003007A0"/>
    <w:rsid w:val="00300875"/>
    <w:rsid w:val="00301127"/>
    <w:rsid w:val="003011DE"/>
    <w:rsid w:val="0030171B"/>
    <w:rsid w:val="00301B9D"/>
    <w:rsid w:val="00301BA4"/>
    <w:rsid w:val="00301D8E"/>
    <w:rsid w:val="00302507"/>
    <w:rsid w:val="003027D8"/>
    <w:rsid w:val="00302B18"/>
    <w:rsid w:val="00302D01"/>
    <w:rsid w:val="003035F8"/>
    <w:rsid w:val="00303643"/>
    <w:rsid w:val="0030364D"/>
    <w:rsid w:val="00303EAC"/>
    <w:rsid w:val="003041B5"/>
    <w:rsid w:val="0030422F"/>
    <w:rsid w:val="003042B1"/>
    <w:rsid w:val="00304654"/>
    <w:rsid w:val="00304673"/>
    <w:rsid w:val="00304996"/>
    <w:rsid w:val="00305192"/>
    <w:rsid w:val="003056A9"/>
    <w:rsid w:val="003056CC"/>
    <w:rsid w:val="00305A00"/>
    <w:rsid w:val="00305AB9"/>
    <w:rsid w:val="00305F44"/>
    <w:rsid w:val="003067FB"/>
    <w:rsid w:val="003069E9"/>
    <w:rsid w:val="003070E8"/>
    <w:rsid w:val="00307229"/>
    <w:rsid w:val="003076A8"/>
    <w:rsid w:val="00310018"/>
    <w:rsid w:val="00310085"/>
    <w:rsid w:val="00310C4E"/>
    <w:rsid w:val="00310CB7"/>
    <w:rsid w:val="00310F11"/>
    <w:rsid w:val="0031140F"/>
    <w:rsid w:val="00311431"/>
    <w:rsid w:val="0031199F"/>
    <w:rsid w:val="00312989"/>
    <w:rsid w:val="00313626"/>
    <w:rsid w:val="00313C57"/>
    <w:rsid w:val="00313C7C"/>
    <w:rsid w:val="003144F5"/>
    <w:rsid w:val="0031484E"/>
    <w:rsid w:val="0031488B"/>
    <w:rsid w:val="0031498E"/>
    <w:rsid w:val="00315400"/>
    <w:rsid w:val="00315ABA"/>
    <w:rsid w:val="00315B14"/>
    <w:rsid w:val="00315CCB"/>
    <w:rsid w:val="00316045"/>
    <w:rsid w:val="003162B4"/>
    <w:rsid w:val="00316547"/>
    <w:rsid w:val="0031677D"/>
    <w:rsid w:val="00316C55"/>
    <w:rsid w:val="00316D73"/>
    <w:rsid w:val="003175E2"/>
    <w:rsid w:val="00317780"/>
    <w:rsid w:val="00317952"/>
    <w:rsid w:val="00317FA3"/>
    <w:rsid w:val="0032028E"/>
    <w:rsid w:val="00320809"/>
    <w:rsid w:val="00320D71"/>
    <w:rsid w:val="00321410"/>
    <w:rsid w:val="00321A75"/>
    <w:rsid w:val="00321AB1"/>
    <w:rsid w:val="00322C07"/>
    <w:rsid w:val="00322C84"/>
    <w:rsid w:val="00323FDB"/>
    <w:rsid w:val="00324723"/>
    <w:rsid w:val="00324828"/>
    <w:rsid w:val="003250C0"/>
    <w:rsid w:val="003259BB"/>
    <w:rsid w:val="00325ACE"/>
    <w:rsid w:val="00325FBB"/>
    <w:rsid w:val="00327824"/>
    <w:rsid w:val="00331897"/>
    <w:rsid w:val="00331A14"/>
    <w:rsid w:val="00331BC4"/>
    <w:rsid w:val="003321DE"/>
    <w:rsid w:val="003324C0"/>
    <w:rsid w:val="0033296A"/>
    <w:rsid w:val="0033338B"/>
    <w:rsid w:val="00333D43"/>
    <w:rsid w:val="00333E23"/>
    <w:rsid w:val="00334195"/>
    <w:rsid w:val="003348B1"/>
    <w:rsid w:val="00334B2B"/>
    <w:rsid w:val="00334BB2"/>
    <w:rsid w:val="00335075"/>
    <w:rsid w:val="0033513C"/>
    <w:rsid w:val="00335BC9"/>
    <w:rsid w:val="00335F62"/>
    <w:rsid w:val="00336025"/>
    <w:rsid w:val="0033621A"/>
    <w:rsid w:val="00336FDB"/>
    <w:rsid w:val="0033708F"/>
    <w:rsid w:val="00337B41"/>
    <w:rsid w:val="0034085D"/>
    <w:rsid w:val="0034118F"/>
    <w:rsid w:val="003418A2"/>
    <w:rsid w:val="00341A3C"/>
    <w:rsid w:val="00341ACF"/>
    <w:rsid w:val="00341CA7"/>
    <w:rsid w:val="00341D21"/>
    <w:rsid w:val="00342829"/>
    <w:rsid w:val="003429EA"/>
    <w:rsid w:val="00342F6C"/>
    <w:rsid w:val="0034327B"/>
    <w:rsid w:val="003432E7"/>
    <w:rsid w:val="0034331F"/>
    <w:rsid w:val="00343477"/>
    <w:rsid w:val="00343B46"/>
    <w:rsid w:val="003447F3"/>
    <w:rsid w:val="00344853"/>
    <w:rsid w:val="00344993"/>
    <w:rsid w:val="00345121"/>
    <w:rsid w:val="003459E5"/>
    <w:rsid w:val="00346940"/>
    <w:rsid w:val="003469BF"/>
    <w:rsid w:val="00346C1D"/>
    <w:rsid w:val="0034774B"/>
    <w:rsid w:val="00347850"/>
    <w:rsid w:val="00347EFD"/>
    <w:rsid w:val="003505B8"/>
    <w:rsid w:val="00350C36"/>
    <w:rsid w:val="003512EB"/>
    <w:rsid w:val="003513DE"/>
    <w:rsid w:val="003519E5"/>
    <w:rsid w:val="00351A7E"/>
    <w:rsid w:val="00351EC0"/>
    <w:rsid w:val="0035200E"/>
    <w:rsid w:val="00352176"/>
    <w:rsid w:val="00352D33"/>
    <w:rsid w:val="00352F01"/>
    <w:rsid w:val="00353916"/>
    <w:rsid w:val="00353F92"/>
    <w:rsid w:val="00354156"/>
    <w:rsid w:val="00354852"/>
    <w:rsid w:val="00354CD6"/>
    <w:rsid w:val="00355D9B"/>
    <w:rsid w:val="0035602D"/>
    <w:rsid w:val="00356180"/>
    <w:rsid w:val="003565A9"/>
    <w:rsid w:val="00356811"/>
    <w:rsid w:val="00356AF9"/>
    <w:rsid w:val="00356D42"/>
    <w:rsid w:val="00356DF4"/>
    <w:rsid w:val="00356E36"/>
    <w:rsid w:val="0035738D"/>
    <w:rsid w:val="00357AC4"/>
    <w:rsid w:val="003605E5"/>
    <w:rsid w:val="0036065B"/>
    <w:rsid w:val="003606FB"/>
    <w:rsid w:val="003607F2"/>
    <w:rsid w:val="00360C98"/>
    <w:rsid w:val="00361882"/>
    <w:rsid w:val="00361BD6"/>
    <w:rsid w:val="00361C0E"/>
    <w:rsid w:val="00361DAB"/>
    <w:rsid w:val="0036230C"/>
    <w:rsid w:val="00362DA0"/>
    <w:rsid w:val="0036335E"/>
    <w:rsid w:val="0036370C"/>
    <w:rsid w:val="00363869"/>
    <w:rsid w:val="00363EBD"/>
    <w:rsid w:val="00364602"/>
    <w:rsid w:val="00364791"/>
    <w:rsid w:val="00364A0A"/>
    <w:rsid w:val="00364D02"/>
    <w:rsid w:val="00364FE4"/>
    <w:rsid w:val="003653CE"/>
    <w:rsid w:val="003655FA"/>
    <w:rsid w:val="003657B6"/>
    <w:rsid w:val="003665BF"/>
    <w:rsid w:val="003673D3"/>
    <w:rsid w:val="00367463"/>
    <w:rsid w:val="00367633"/>
    <w:rsid w:val="00367A72"/>
    <w:rsid w:val="00367D93"/>
    <w:rsid w:val="00367E1F"/>
    <w:rsid w:val="00367E25"/>
    <w:rsid w:val="00367EA7"/>
    <w:rsid w:val="00367EFA"/>
    <w:rsid w:val="0037004F"/>
    <w:rsid w:val="00370104"/>
    <w:rsid w:val="00370200"/>
    <w:rsid w:val="0037048D"/>
    <w:rsid w:val="003706D1"/>
    <w:rsid w:val="00370C72"/>
    <w:rsid w:val="00371101"/>
    <w:rsid w:val="00371316"/>
    <w:rsid w:val="003713B6"/>
    <w:rsid w:val="00371401"/>
    <w:rsid w:val="00371583"/>
    <w:rsid w:val="003719A9"/>
    <w:rsid w:val="003721FE"/>
    <w:rsid w:val="003729CE"/>
    <w:rsid w:val="00372F3E"/>
    <w:rsid w:val="003735CE"/>
    <w:rsid w:val="003738ED"/>
    <w:rsid w:val="00374059"/>
    <w:rsid w:val="0037483C"/>
    <w:rsid w:val="003758A2"/>
    <w:rsid w:val="003761F9"/>
    <w:rsid w:val="003765B5"/>
    <w:rsid w:val="00376644"/>
    <w:rsid w:val="003766EA"/>
    <w:rsid w:val="00376951"/>
    <w:rsid w:val="00376C4F"/>
    <w:rsid w:val="003770AF"/>
    <w:rsid w:val="003771F1"/>
    <w:rsid w:val="00377347"/>
    <w:rsid w:val="003773AD"/>
    <w:rsid w:val="003778DF"/>
    <w:rsid w:val="00377D15"/>
    <w:rsid w:val="003803D0"/>
    <w:rsid w:val="0038042C"/>
    <w:rsid w:val="00380686"/>
    <w:rsid w:val="003806C9"/>
    <w:rsid w:val="0038081B"/>
    <w:rsid w:val="0038109A"/>
    <w:rsid w:val="003810FE"/>
    <w:rsid w:val="003811DF"/>
    <w:rsid w:val="00381681"/>
    <w:rsid w:val="00381B99"/>
    <w:rsid w:val="00381E6F"/>
    <w:rsid w:val="00382E45"/>
    <w:rsid w:val="00382F60"/>
    <w:rsid w:val="003830C4"/>
    <w:rsid w:val="0038370C"/>
    <w:rsid w:val="00383C73"/>
    <w:rsid w:val="003843D4"/>
    <w:rsid w:val="00384781"/>
    <w:rsid w:val="003848BB"/>
    <w:rsid w:val="00384C8B"/>
    <w:rsid w:val="00385335"/>
    <w:rsid w:val="00385556"/>
    <w:rsid w:val="003861FE"/>
    <w:rsid w:val="003863C7"/>
    <w:rsid w:val="00386484"/>
    <w:rsid w:val="00386585"/>
    <w:rsid w:val="00386966"/>
    <w:rsid w:val="00386D67"/>
    <w:rsid w:val="00386DD3"/>
    <w:rsid w:val="00387421"/>
    <w:rsid w:val="00387ADC"/>
    <w:rsid w:val="00390690"/>
    <w:rsid w:val="003908F2"/>
    <w:rsid w:val="0039097A"/>
    <w:rsid w:val="00390CB8"/>
    <w:rsid w:val="00390FEF"/>
    <w:rsid w:val="003913D7"/>
    <w:rsid w:val="00391904"/>
    <w:rsid w:val="00391C47"/>
    <w:rsid w:val="00391F35"/>
    <w:rsid w:val="00391FAC"/>
    <w:rsid w:val="00392265"/>
    <w:rsid w:val="00392679"/>
    <w:rsid w:val="003926FC"/>
    <w:rsid w:val="003929FF"/>
    <w:rsid w:val="003930B5"/>
    <w:rsid w:val="003939A5"/>
    <w:rsid w:val="00393F3D"/>
    <w:rsid w:val="00393FBC"/>
    <w:rsid w:val="00394309"/>
    <w:rsid w:val="003944CC"/>
    <w:rsid w:val="003945AF"/>
    <w:rsid w:val="003946E6"/>
    <w:rsid w:val="00394B2F"/>
    <w:rsid w:val="00394B54"/>
    <w:rsid w:val="00394EF5"/>
    <w:rsid w:val="00395253"/>
    <w:rsid w:val="003955F4"/>
    <w:rsid w:val="00396082"/>
    <w:rsid w:val="00396096"/>
    <w:rsid w:val="00396EFD"/>
    <w:rsid w:val="00397BBA"/>
    <w:rsid w:val="003A05D0"/>
    <w:rsid w:val="003A080A"/>
    <w:rsid w:val="003A0C56"/>
    <w:rsid w:val="003A0C95"/>
    <w:rsid w:val="003A0F58"/>
    <w:rsid w:val="003A1300"/>
    <w:rsid w:val="003A13AF"/>
    <w:rsid w:val="003A320B"/>
    <w:rsid w:val="003A335D"/>
    <w:rsid w:val="003A3471"/>
    <w:rsid w:val="003A3930"/>
    <w:rsid w:val="003A3F93"/>
    <w:rsid w:val="003A445A"/>
    <w:rsid w:val="003A46E3"/>
    <w:rsid w:val="003A481F"/>
    <w:rsid w:val="003A4E34"/>
    <w:rsid w:val="003A6F1D"/>
    <w:rsid w:val="003A75C7"/>
    <w:rsid w:val="003A75F7"/>
    <w:rsid w:val="003A781C"/>
    <w:rsid w:val="003A78F4"/>
    <w:rsid w:val="003B00C4"/>
    <w:rsid w:val="003B0145"/>
    <w:rsid w:val="003B0229"/>
    <w:rsid w:val="003B075C"/>
    <w:rsid w:val="003B088D"/>
    <w:rsid w:val="003B08F9"/>
    <w:rsid w:val="003B0E4C"/>
    <w:rsid w:val="003B0FA5"/>
    <w:rsid w:val="003B117A"/>
    <w:rsid w:val="003B1294"/>
    <w:rsid w:val="003B1D01"/>
    <w:rsid w:val="003B1DD6"/>
    <w:rsid w:val="003B2741"/>
    <w:rsid w:val="003B27A2"/>
    <w:rsid w:val="003B2AB9"/>
    <w:rsid w:val="003B32CD"/>
    <w:rsid w:val="003B33A2"/>
    <w:rsid w:val="003B35E2"/>
    <w:rsid w:val="003B369E"/>
    <w:rsid w:val="003B4074"/>
    <w:rsid w:val="003B5249"/>
    <w:rsid w:val="003B5B8E"/>
    <w:rsid w:val="003B5CB6"/>
    <w:rsid w:val="003B5EA9"/>
    <w:rsid w:val="003B6F3B"/>
    <w:rsid w:val="003B71B1"/>
    <w:rsid w:val="003B78C3"/>
    <w:rsid w:val="003B7924"/>
    <w:rsid w:val="003C033F"/>
    <w:rsid w:val="003C0697"/>
    <w:rsid w:val="003C0C09"/>
    <w:rsid w:val="003C10D1"/>
    <w:rsid w:val="003C1A04"/>
    <w:rsid w:val="003C1B5F"/>
    <w:rsid w:val="003C2054"/>
    <w:rsid w:val="003C20EC"/>
    <w:rsid w:val="003C2135"/>
    <w:rsid w:val="003C2390"/>
    <w:rsid w:val="003C24A8"/>
    <w:rsid w:val="003C2AAA"/>
    <w:rsid w:val="003C2DF7"/>
    <w:rsid w:val="003C2E59"/>
    <w:rsid w:val="003C3146"/>
    <w:rsid w:val="003C31B7"/>
    <w:rsid w:val="003C334A"/>
    <w:rsid w:val="003C36AC"/>
    <w:rsid w:val="003C39EE"/>
    <w:rsid w:val="003C3F1B"/>
    <w:rsid w:val="003C5290"/>
    <w:rsid w:val="003C5411"/>
    <w:rsid w:val="003C59F1"/>
    <w:rsid w:val="003C5ED9"/>
    <w:rsid w:val="003C5F74"/>
    <w:rsid w:val="003C66DA"/>
    <w:rsid w:val="003C67EF"/>
    <w:rsid w:val="003C7B25"/>
    <w:rsid w:val="003D04AD"/>
    <w:rsid w:val="003D05C7"/>
    <w:rsid w:val="003D071F"/>
    <w:rsid w:val="003D0C29"/>
    <w:rsid w:val="003D0FEB"/>
    <w:rsid w:val="003D140C"/>
    <w:rsid w:val="003D19FE"/>
    <w:rsid w:val="003D1C83"/>
    <w:rsid w:val="003D23C0"/>
    <w:rsid w:val="003D2C59"/>
    <w:rsid w:val="003D32FB"/>
    <w:rsid w:val="003D3844"/>
    <w:rsid w:val="003D387F"/>
    <w:rsid w:val="003D38CF"/>
    <w:rsid w:val="003D38EA"/>
    <w:rsid w:val="003D45FA"/>
    <w:rsid w:val="003D4654"/>
    <w:rsid w:val="003D474A"/>
    <w:rsid w:val="003D4BF0"/>
    <w:rsid w:val="003D5379"/>
    <w:rsid w:val="003D55FA"/>
    <w:rsid w:val="003D5D47"/>
    <w:rsid w:val="003D6724"/>
    <w:rsid w:val="003D6748"/>
    <w:rsid w:val="003D6873"/>
    <w:rsid w:val="003D7445"/>
    <w:rsid w:val="003D79BB"/>
    <w:rsid w:val="003D79EB"/>
    <w:rsid w:val="003E0E12"/>
    <w:rsid w:val="003E0FA9"/>
    <w:rsid w:val="003E154D"/>
    <w:rsid w:val="003E1D0A"/>
    <w:rsid w:val="003E26D9"/>
    <w:rsid w:val="003E2736"/>
    <w:rsid w:val="003E2A4B"/>
    <w:rsid w:val="003E2B9A"/>
    <w:rsid w:val="003E3AB1"/>
    <w:rsid w:val="003E3F67"/>
    <w:rsid w:val="003E401E"/>
    <w:rsid w:val="003E4BDB"/>
    <w:rsid w:val="003E4D07"/>
    <w:rsid w:val="003E4EF1"/>
    <w:rsid w:val="003E549E"/>
    <w:rsid w:val="003E591D"/>
    <w:rsid w:val="003E5B88"/>
    <w:rsid w:val="003E5DAD"/>
    <w:rsid w:val="003E6077"/>
    <w:rsid w:val="003E6398"/>
    <w:rsid w:val="003E6AED"/>
    <w:rsid w:val="003E74E6"/>
    <w:rsid w:val="003F0381"/>
    <w:rsid w:val="003F1A98"/>
    <w:rsid w:val="003F1B3E"/>
    <w:rsid w:val="003F1D68"/>
    <w:rsid w:val="003F1E9A"/>
    <w:rsid w:val="003F2265"/>
    <w:rsid w:val="003F33A4"/>
    <w:rsid w:val="003F33E4"/>
    <w:rsid w:val="003F3E0E"/>
    <w:rsid w:val="003F45E0"/>
    <w:rsid w:val="003F4CA9"/>
    <w:rsid w:val="003F50A0"/>
    <w:rsid w:val="003F51E0"/>
    <w:rsid w:val="003F55D3"/>
    <w:rsid w:val="003F56E4"/>
    <w:rsid w:val="003F6E46"/>
    <w:rsid w:val="003F734F"/>
    <w:rsid w:val="003F7784"/>
    <w:rsid w:val="003F7B28"/>
    <w:rsid w:val="003F7D20"/>
    <w:rsid w:val="00400544"/>
    <w:rsid w:val="00400870"/>
    <w:rsid w:val="00400889"/>
    <w:rsid w:val="004008E9"/>
    <w:rsid w:val="004009C2"/>
    <w:rsid w:val="00400DF4"/>
    <w:rsid w:val="00401114"/>
    <w:rsid w:val="00401148"/>
    <w:rsid w:val="0040138B"/>
    <w:rsid w:val="004016AF"/>
    <w:rsid w:val="00401739"/>
    <w:rsid w:val="00401C24"/>
    <w:rsid w:val="00401EE6"/>
    <w:rsid w:val="0040225A"/>
    <w:rsid w:val="0040285A"/>
    <w:rsid w:val="00402CFA"/>
    <w:rsid w:val="004045C3"/>
    <w:rsid w:val="0040463C"/>
    <w:rsid w:val="00404F79"/>
    <w:rsid w:val="00405438"/>
    <w:rsid w:val="004054EB"/>
    <w:rsid w:val="004068C5"/>
    <w:rsid w:val="00406E35"/>
    <w:rsid w:val="00407812"/>
    <w:rsid w:val="004101B7"/>
    <w:rsid w:val="00410627"/>
    <w:rsid w:val="00410B06"/>
    <w:rsid w:val="00411501"/>
    <w:rsid w:val="00412163"/>
    <w:rsid w:val="0041266D"/>
    <w:rsid w:val="00412694"/>
    <w:rsid w:val="00412F3C"/>
    <w:rsid w:val="0041304B"/>
    <w:rsid w:val="00413C73"/>
    <w:rsid w:val="00414452"/>
    <w:rsid w:val="00414BA2"/>
    <w:rsid w:val="00414F3D"/>
    <w:rsid w:val="004151AC"/>
    <w:rsid w:val="00415467"/>
    <w:rsid w:val="004157B5"/>
    <w:rsid w:val="00415A69"/>
    <w:rsid w:val="00415BEA"/>
    <w:rsid w:val="00417815"/>
    <w:rsid w:val="004178F6"/>
    <w:rsid w:val="00417A4E"/>
    <w:rsid w:val="00417C7D"/>
    <w:rsid w:val="004204CF"/>
    <w:rsid w:val="00420753"/>
    <w:rsid w:val="0042090C"/>
    <w:rsid w:val="00420B48"/>
    <w:rsid w:val="00420EE6"/>
    <w:rsid w:val="00421501"/>
    <w:rsid w:val="004217D4"/>
    <w:rsid w:val="00421A7B"/>
    <w:rsid w:val="00422302"/>
    <w:rsid w:val="00422DF6"/>
    <w:rsid w:val="004231F9"/>
    <w:rsid w:val="004234E7"/>
    <w:rsid w:val="004235F9"/>
    <w:rsid w:val="00423733"/>
    <w:rsid w:val="004237CF"/>
    <w:rsid w:val="004237D0"/>
    <w:rsid w:val="00423E5C"/>
    <w:rsid w:val="00424A52"/>
    <w:rsid w:val="00424D33"/>
    <w:rsid w:val="0042557F"/>
    <w:rsid w:val="004258D9"/>
    <w:rsid w:val="00425ACD"/>
    <w:rsid w:val="00425B50"/>
    <w:rsid w:val="004260AA"/>
    <w:rsid w:val="00426BB7"/>
    <w:rsid w:val="00426E5E"/>
    <w:rsid w:val="004271E3"/>
    <w:rsid w:val="00427316"/>
    <w:rsid w:val="004273F1"/>
    <w:rsid w:val="00427873"/>
    <w:rsid w:val="0043003C"/>
    <w:rsid w:val="004303A4"/>
    <w:rsid w:val="00430B02"/>
    <w:rsid w:val="00430B6E"/>
    <w:rsid w:val="004316C0"/>
    <w:rsid w:val="00431892"/>
    <w:rsid w:val="00432942"/>
    <w:rsid w:val="004337CE"/>
    <w:rsid w:val="00433E53"/>
    <w:rsid w:val="004345A3"/>
    <w:rsid w:val="0043561F"/>
    <w:rsid w:val="00437069"/>
    <w:rsid w:val="0043754D"/>
    <w:rsid w:val="00437692"/>
    <w:rsid w:val="00437C05"/>
    <w:rsid w:val="0044074A"/>
    <w:rsid w:val="00440B06"/>
    <w:rsid w:val="004410AF"/>
    <w:rsid w:val="00441803"/>
    <w:rsid w:val="0044186E"/>
    <w:rsid w:val="004418B3"/>
    <w:rsid w:val="004421D0"/>
    <w:rsid w:val="00442AAD"/>
    <w:rsid w:val="00443017"/>
    <w:rsid w:val="004435E0"/>
    <w:rsid w:val="00443B4A"/>
    <w:rsid w:val="00443C77"/>
    <w:rsid w:val="00443F40"/>
    <w:rsid w:val="00443F89"/>
    <w:rsid w:val="00444005"/>
    <w:rsid w:val="004442B6"/>
    <w:rsid w:val="0044430F"/>
    <w:rsid w:val="00444A50"/>
    <w:rsid w:val="00444ACD"/>
    <w:rsid w:val="00445508"/>
    <w:rsid w:val="0044595B"/>
    <w:rsid w:val="00445BD9"/>
    <w:rsid w:val="0044612F"/>
    <w:rsid w:val="0044638A"/>
    <w:rsid w:val="0044721B"/>
    <w:rsid w:val="00447728"/>
    <w:rsid w:val="004479FD"/>
    <w:rsid w:val="004500A9"/>
    <w:rsid w:val="0045022F"/>
    <w:rsid w:val="004502A4"/>
    <w:rsid w:val="004503CC"/>
    <w:rsid w:val="0045107B"/>
    <w:rsid w:val="004512F6"/>
    <w:rsid w:val="004515C6"/>
    <w:rsid w:val="0045236D"/>
    <w:rsid w:val="00452467"/>
    <w:rsid w:val="004525B5"/>
    <w:rsid w:val="00452715"/>
    <w:rsid w:val="00452906"/>
    <w:rsid w:val="00452B6C"/>
    <w:rsid w:val="0045368D"/>
    <w:rsid w:val="00453EF0"/>
    <w:rsid w:val="00453FD9"/>
    <w:rsid w:val="00454056"/>
    <w:rsid w:val="004542D0"/>
    <w:rsid w:val="0045444D"/>
    <w:rsid w:val="004544B8"/>
    <w:rsid w:val="004544BD"/>
    <w:rsid w:val="004549A3"/>
    <w:rsid w:val="00454F39"/>
    <w:rsid w:val="0045549D"/>
    <w:rsid w:val="0045564F"/>
    <w:rsid w:val="0045613A"/>
    <w:rsid w:val="00456163"/>
    <w:rsid w:val="0045643E"/>
    <w:rsid w:val="00456F93"/>
    <w:rsid w:val="00456FF7"/>
    <w:rsid w:val="004572E6"/>
    <w:rsid w:val="00457D77"/>
    <w:rsid w:val="00457F04"/>
    <w:rsid w:val="00460A79"/>
    <w:rsid w:val="00460B83"/>
    <w:rsid w:val="00460D35"/>
    <w:rsid w:val="00460F41"/>
    <w:rsid w:val="004612BA"/>
    <w:rsid w:val="00461450"/>
    <w:rsid w:val="004614D1"/>
    <w:rsid w:val="0046155F"/>
    <w:rsid w:val="004628B4"/>
    <w:rsid w:val="00462A84"/>
    <w:rsid w:val="00462D16"/>
    <w:rsid w:val="0046306D"/>
    <w:rsid w:val="00463632"/>
    <w:rsid w:val="00463C71"/>
    <w:rsid w:val="004640D2"/>
    <w:rsid w:val="004643E9"/>
    <w:rsid w:val="004644B3"/>
    <w:rsid w:val="0046452F"/>
    <w:rsid w:val="00464902"/>
    <w:rsid w:val="00464A06"/>
    <w:rsid w:val="00464F01"/>
    <w:rsid w:val="0046516E"/>
    <w:rsid w:val="00465B23"/>
    <w:rsid w:val="00466523"/>
    <w:rsid w:val="0046668D"/>
    <w:rsid w:val="00466DD3"/>
    <w:rsid w:val="0046720A"/>
    <w:rsid w:val="00467B58"/>
    <w:rsid w:val="00467F87"/>
    <w:rsid w:val="0047054C"/>
    <w:rsid w:val="0047077D"/>
    <w:rsid w:val="00470831"/>
    <w:rsid w:val="004708A1"/>
    <w:rsid w:val="004708AC"/>
    <w:rsid w:val="00470F34"/>
    <w:rsid w:val="00471642"/>
    <w:rsid w:val="0047212F"/>
    <w:rsid w:val="00472BE3"/>
    <w:rsid w:val="00472C0B"/>
    <w:rsid w:val="00473407"/>
    <w:rsid w:val="0047393C"/>
    <w:rsid w:val="00473DE4"/>
    <w:rsid w:val="00473E40"/>
    <w:rsid w:val="00474333"/>
    <w:rsid w:val="004744D4"/>
    <w:rsid w:val="00474665"/>
    <w:rsid w:val="0047474C"/>
    <w:rsid w:val="00474B71"/>
    <w:rsid w:val="00474EEA"/>
    <w:rsid w:val="00475EA0"/>
    <w:rsid w:val="00475EDB"/>
    <w:rsid w:val="00475FBD"/>
    <w:rsid w:val="004762FD"/>
    <w:rsid w:val="00476358"/>
    <w:rsid w:val="0047636B"/>
    <w:rsid w:val="0047665C"/>
    <w:rsid w:val="00476FB2"/>
    <w:rsid w:val="0047718F"/>
    <w:rsid w:val="00477BEF"/>
    <w:rsid w:val="00480279"/>
    <w:rsid w:val="004803D5"/>
    <w:rsid w:val="00480626"/>
    <w:rsid w:val="00480E86"/>
    <w:rsid w:val="004813B1"/>
    <w:rsid w:val="0048180C"/>
    <w:rsid w:val="00481950"/>
    <w:rsid w:val="00481DD7"/>
    <w:rsid w:val="004821CE"/>
    <w:rsid w:val="00482727"/>
    <w:rsid w:val="00482F13"/>
    <w:rsid w:val="00483FA0"/>
    <w:rsid w:val="00484114"/>
    <w:rsid w:val="00485963"/>
    <w:rsid w:val="00486269"/>
    <w:rsid w:val="004862E0"/>
    <w:rsid w:val="004873D9"/>
    <w:rsid w:val="004878D9"/>
    <w:rsid w:val="00487BBD"/>
    <w:rsid w:val="00487C03"/>
    <w:rsid w:val="00490427"/>
    <w:rsid w:val="004904F9"/>
    <w:rsid w:val="004905DB"/>
    <w:rsid w:val="004907E4"/>
    <w:rsid w:val="00490A7E"/>
    <w:rsid w:val="004916DE"/>
    <w:rsid w:val="004921AB"/>
    <w:rsid w:val="004927D2"/>
    <w:rsid w:val="004932AD"/>
    <w:rsid w:val="004935E5"/>
    <w:rsid w:val="00493871"/>
    <w:rsid w:val="00493A2A"/>
    <w:rsid w:val="00493AC2"/>
    <w:rsid w:val="00493B9C"/>
    <w:rsid w:val="004941A5"/>
    <w:rsid w:val="004941D4"/>
    <w:rsid w:val="00494261"/>
    <w:rsid w:val="004946EF"/>
    <w:rsid w:val="00494937"/>
    <w:rsid w:val="00494D49"/>
    <w:rsid w:val="0049567A"/>
    <w:rsid w:val="0049572B"/>
    <w:rsid w:val="004958C2"/>
    <w:rsid w:val="00495AEC"/>
    <w:rsid w:val="00496232"/>
    <w:rsid w:val="0049704E"/>
    <w:rsid w:val="00497EE4"/>
    <w:rsid w:val="004A00B2"/>
    <w:rsid w:val="004A056C"/>
    <w:rsid w:val="004A05F8"/>
    <w:rsid w:val="004A0863"/>
    <w:rsid w:val="004A0CA4"/>
    <w:rsid w:val="004A116E"/>
    <w:rsid w:val="004A1687"/>
    <w:rsid w:val="004A185F"/>
    <w:rsid w:val="004A1ECD"/>
    <w:rsid w:val="004A25B0"/>
    <w:rsid w:val="004A25E5"/>
    <w:rsid w:val="004A296B"/>
    <w:rsid w:val="004A333A"/>
    <w:rsid w:val="004A39CE"/>
    <w:rsid w:val="004A4B45"/>
    <w:rsid w:val="004A4DB5"/>
    <w:rsid w:val="004A5E39"/>
    <w:rsid w:val="004A61CA"/>
    <w:rsid w:val="004A657E"/>
    <w:rsid w:val="004A6B79"/>
    <w:rsid w:val="004A6BC1"/>
    <w:rsid w:val="004A6FDB"/>
    <w:rsid w:val="004A70E9"/>
    <w:rsid w:val="004A7E1D"/>
    <w:rsid w:val="004B0526"/>
    <w:rsid w:val="004B1164"/>
    <w:rsid w:val="004B1732"/>
    <w:rsid w:val="004B1FA2"/>
    <w:rsid w:val="004B2486"/>
    <w:rsid w:val="004B2D28"/>
    <w:rsid w:val="004B2D68"/>
    <w:rsid w:val="004B3AE0"/>
    <w:rsid w:val="004B3DA1"/>
    <w:rsid w:val="004B43BB"/>
    <w:rsid w:val="004B476F"/>
    <w:rsid w:val="004B47FD"/>
    <w:rsid w:val="004B4825"/>
    <w:rsid w:val="004B4B22"/>
    <w:rsid w:val="004B50B1"/>
    <w:rsid w:val="004B51DD"/>
    <w:rsid w:val="004B58B1"/>
    <w:rsid w:val="004B5947"/>
    <w:rsid w:val="004B5990"/>
    <w:rsid w:val="004B6283"/>
    <w:rsid w:val="004B69AB"/>
    <w:rsid w:val="004B7B1C"/>
    <w:rsid w:val="004B7BC8"/>
    <w:rsid w:val="004B7E03"/>
    <w:rsid w:val="004C0AB4"/>
    <w:rsid w:val="004C0B21"/>
    <w:rsid w:val="004C14A3"/>
    <w:rsid w:val="004C1853"/>
    <w:rsid w:val="004C23BE"/>
    <w:rsid w:val="004C256A"/>
    <w:rsid w:val="004C26DD"/>
    <w:rsid w:val="004C27B0"/>
    <w:rsid w:val="004C2DFB"/>
    <w:rsid w:val="004C3695"/>
    <w:rsid w:val="004C39AF"/>
    <w:rsid w:val="004C3A6B"/>
    <w:rsid w:val="004C3BB4"/>
    <w:rsid w:val="004C4026"/>
    <w:rsid w:val="004C4038"/>
    <w:rsid w:val="004C427A"/>
    <w:rsid w:val="004C4DB9"/>
    <w:rsid w:val="004C4F26"/>
    <w:rsid w:val="004C5716"/>
    <w:rsid w:val="004C5D5F"/>
    <w:rsid w:val="004C6096"/>
    <w:rsid w:val="004C6159"/>
    <w:rsid w:val="004C6343"/>
    <w:rsid w:val="004C6CE7"/>
    <w:rsid w:val="004C6F30"/>
    <w:rsid w:val="004C7034"/>
    <w:rsid w:val="004C7909"/>
    <w:rsid w:val="004D0BE5"/>
    <w:rsid w:val="004D0F25"/>
    <w:rsid w:val="004D100E"/>
    <w:rsid w:val="004D1B16"/>
    <w:rsid w:val="004D1BB8"/>
    <w:rsid w:val="004D1BEA"/>
    <w:rsid w:val="004D1C50"/>
    <w:rsid w:val="004D1D93"/>
    <w:rsid w:val="004D1FB6"/>
    <w:rsid w:val="004D2F64"/>
    <w:rsid w:val="004D3EE4"/>
    <w:rsid w:val="004D4953"/>
    <w:rsid w:val="004D5405"/>
    <w:rsid w:val="004D5861"/>
    <w:rsid w:val="004D5BF6"/>
    <w:rsid w:val="004D618B"/>
    <w:rsid w:val="004D65CC"/>
    <w:rsid w:val="004D6999"/>
    <w:rsid w:val="004D6DC5"/>
    <w:rsid w:val="004E04D1"/>
    <w:rsid w:val="004E0D7F"/>
    <w:rsid w:val="004E0ED0"/>
    <w:rsid w:val="004E13B1"/>
    <w:rsid w:val="004E169B"/>
    <w:rsid w:val="004E1A5B"/>
    <w:rsid w:val="004E201B"/>
    <w:rsid w:val="004E29EE"/>
    <w:rsid w:val="004E2B05"/>
    <w:rsid w:val="004E30CB"/>
    <w:rsid w:val="004E31CB"/>
    <w:rsid w:val="004E33DE"/>
    <w:rsid w:val="004E33F0"/>
    <w:rsid w:val="004E356D"/>
    <w:rsid w:val="004E397A"/>
    <w:rsid w:val="004E3B90"/>
    <w:rsid w:val="004E3D0A"/>
    <w:rsid w:val="004E40E0"/>
    <w:rsid w:val="004E410F"/>
    <w:rsid w:val="004E4143"/>
    <w:rsid w:val="004E421B"/>
    <w:rsid w:val="004E430A"/>
    <w:rsid w:val="004E4605"/>
    <w:rsid w:val="004E46EC"/>
    <w:rsid w:val="004E4912"/>
    <w:rsid w:val="004E4C23"/>
    <w:rsid w:val="004E51E8"/>
    <w:rsid w:val="004E56ED"/>
    <w:rsid w:val="004E582C"/>
    <w:rsid w:val="004E5853"/>
    <w:rsid w:val="004E5C50"/>
    <w:rsid w:val="004E5E38"/>
    <w:rsid w:val="004E62B5"/>
    <w:rsid w:val="004E64A8"/>
    <w:rsid w:val="004E653E"/>
    <w:rsid w:val="004E6C59"/>
    <w:rsid w:val="004E728E"/>
    <w:rsid w:val="004E73B9"/>
    <w:rsid w:val="004E7D38"/>
    <w:rsid w:val="004E7F33"/>
    <w:rsid w:val="004F07D3"/>
    <w:rsid w:val="004F0C54"/>
    <w:rsid w:val="004F1088"/>
    <w:rsid w:val="004F194E"/>
    <w:rsid w:val="004F28DF"/>
    <w:rsid w:val="004F2CD5"/>
    <w:rsid w:val="004F3B10"/>
    <w:rsid w:val="004F3EA4"/>
    <w:rsid w:val="004F562E"/>
    <w:rsid w:val="004F5896"/>
    <w:rsid w:val="004F5ADE"/>
    <w:rsid w:val="004F5BE5"/>
    <w:rsid w:val="004F5EA4"/>
    <w:rsid w:val="004F6405"/>
    <w:rsid w:val="004F6C44"/>
    <w:rsid w:val="004F703D"/>
    <w:rsid w:val="004F7199"/>
    <w:rsid w:val="004F7474"/>
    <w:rsid w:val="004F7649"/>
    <w:rsid w:val="004F767B"/>
    <w:rsid w:val="004F7CA1"/>
    <w:rsid w:val="005005A6"/>
    <w:rsid w:val="00501126"/>
    <w:rsid w:val="0050136C"/>
    <w:rsid w:val="005014A6"/>
    <w:rsid w:val="00501D74"/>
    <w:rsid w:val="0050231F"/>
    <w:rsid w:val="00502B21"/>
    <w:rsid w:val="0050326A"/>
    <w:rsid w:val="00503547"/>
    <w:rsid w:val="00503689"/>
    <w:rsid w:val="005039F3"/>
    <w:rsid w:val="00503A3A"/>
    <w:rsid w:val="00503B90"/>
    <w:rsid w:val="00503D19"/>
    <w:rsid w:val="00504222"/>
    <w:rsid w:val="005053DE"/>
    <w:rsid w:val="005054F7"/>
    <w:rsid w:val="005059CD"/>
    <w:rsid w:val="00506237"/>
    <w:rsid w:val="005069AE"/>
    <w:rsid w:val="00506AA9"/>
    <w:rsid w:val="00506F88"/>
    <w:rsid w:val="0050723C"/>
    <w:rsid w:val="0050764C"/>
    <w:rsid w:val="00507A3B"/>
    <w:rsid w:val="00507A5F"/>
    <w:rsid w:val="00510307"/>
    <w:rsid w:val="005107F6"/>
    <w:rsid w:val="00510A76"/>
    <w:rsid w:val="005112A5"/>
    <w:rsid w:val="0051158A"/>
    <w:rsid w:val="005115D9"/>
    <w:rsid w:val="00511B32"/>
    <w:rsid w:val="0051228E"/>
    <w:rsid w:val="0051229B"/>
    <w:rsid w:val="0051264C"/>
    <w:rsid w:val="00512847"/>
    <w:rsid w:val="00512878"/>
    <w:rsid w:val="00512F6E"/>
    <w:rsid w:val="00513854"/>
    <w:rsid w:val="005149D9"/>
    <w:rsid w:val="00514C83"/>
    <w:rsid w:val="00514F66"/>
    <w:rsid w:val="00515D46"/>
    <w:rsid w:val="00516257"/>
    <w:rsid w:val="0051673D"/>
    <w:rsid w:val="00516CBD"/>
    <w:rsid w:val="00516DB6"/>
    <w:rsid w:val="00516FF7"/>
    <w:rsid w:val="00517908"/>
    <w:rsid w:val="00517DDE"/>
    <w:rsid w:val="005200AB"/>
    <w:rsid w:val="00520838"/>
    <w:rsid w:val="00520D69"/>
    <w:rsid w:val="00521378"/>
    <w:rsid w:val="00521400"/>
    <w:rsid w:val="00521A21"/>
    <w:rsid w:val="00521BBF"/>
    <w:rsid w:val="00521F11"/>
    <w:rsid w:val="00522E10"/>
    <w:rsid w:val="0052317D"/>
    <w:rsid w:val="0052343B"/>
    <w:rsid w:val="00524591"/>
    <w:rsid w:val="00524C1C"/>
    <w:rsid w:val="00524D98"/>
    <w:rsid w:val="00524E85"/>
    <w:rsid w:val="00524FAC"/>
    <w:rsid w:val="00525145"/>
    <w:rsid w:val="00525468"/>
    <w:rsid w:val="005258C8"/>
    <w:rsid w:val="0052603C"/>
    <w:rsid w:val="0052657A"/>
    <w:rsid w:val="0052666C"/>
    <w:rsid w:val="00526D60"/>
    <w:rsid w:val="00527189"/>
    <w:rsid w:val="00527214"/>
    <w:rsid w:val="00527E4E"/>
    <w:rsid w:val="00530266"/>
    <w:rsid w:val="0053139E"/>
    <w:rsid w:val="005315AA"/>
    <w:rsid w:val="0053191D"/>
    <w:rsid w:val="00531FF5"/>
    <w:rsid w:val="0053209E"/>
    <w:rsid w:val="00532892"/>
    <w:rsid w:val="005328F5"/>
    <w:rsid w:val="00532BF0"/>
    <w:rsid w:val="00532BF4"/>
    <w:rsid w:val="00532D0F"/>
    <w:rsid w:val="00532D35"/>
    <w:rsid w:val="005333C5"/>
    <w:rsid w:val="00533516"/>
    <w:rsid w:val="00533774"/>
    <w:rsid w:val="005344B1"/>
    <w:rsid w:val="005350FD"/>
    <w:rsid w:val="00535795"/>
    <w:rsid w:val="00535CDF"/>
    <w:rsid w:val="00535FE5"/>
    <w:rsid w:val="00537519"/>
    <w:rsid w:val="0053751D"/>
    <w:rsid w:val="00537B07"/>
    <w:rsid w:val="005401F4"/>
    <w:rsid w:val="0054036C"/>
    <w:rsid w:val="00540F75"/>
    <w:rsid w:val="00541731"/>
    <w:rsid w:val="005418A6"/>
    <w:rsid w:val="005418D9"/>
    <w:rsid w:val="00541FFD"/>
    <w:rsid w:val="0054225E"/>
    <w:rsid w:val="00542309"/>
    <w:rsid w:val="00542390"/>
    <w:rsid w:val="0054239B"/>
    <w:rsid w:val="00542CD9"/>
    <w:rsid w:val="00542CF3"/>
    <w:rsid w:val="00543500"/>
    <w:rsid w:val="005444FC"/>
    <w:rsid w:val="00544F10"/>
    <w:rsid w:val="00544F6D"/>
    <w:rsid w:val="0054511D"/>
    <w:rsid w:val="0054618B"/>
    <w:rsid w:val="00547699"/>
    <w:rsid w:val="00547E3D"/>
    <w:rsid w:val="00547F6A"/>
    <w:rsid w:val="00550166"/>
    <w:rsid w:val="005504A5"/>
    <w:rsid w:val="00550AD1"/>
    <w:rsid w:val="00551357"/>
    <w:rsid w:val="005517A7"/>
    <w:rsid w:val="00552166"/>
    <w:rsid w:val="00552B3D"/>
    <w:rsid w:val="00552B7A"/>
    <w:rsid w:val="00552D43"/>
    <w:rsid w:val="00552E7E"/>
    <w:rsid w:val="00553E90"/>
    <w:rsid w:val="005542D8"/>
    <w:rsid w:val="0055451A"/>
    <w:rsid w:val="005546FC"/>
    <w:rsid w:val="00554B1C"/>
    <w:rsid w:val="00554BAD"/>
    <w:rsid w:val="00554BD7"/>
    <w:rsid w:val="0055525D"/>
    <w:rsid w:val="00555394"/>
    <w:rsid w:val="00555412"/>
    <w:rsid w:val="00555DFD"/>
    <w:rsid w:val="00556E77"/>
    <w:rsid w:val="0055750F"/>
    <w:rsid w:val="0055782B"/>
    <w:rsid w:val="00557D12"/>
    <w:rsid w:val="005600FF"/>
    <w:rsid w:val="00560AFD"/>
    <w:rsid w:val="005616F3"/>
    <w:rsid w:val="00561ABF"/>
    <w:rsid w:val="005640F2"/>
    <w:rsid w:val="00565320"/>
    <w:rsid w:val="00565352"/>
    <w:rsid w:val="005656A6"/>
    <w:rsid w:val="00565E72"/>
    <w:rsid w:val="00566B1A"/>
    <w:rsid w:val="00566DCA"/>
    <w:rsid w:val="0056739F"/>
    <w:rsid w:val="00567476"/>
    <w:rsid w:val="00567695"/>
    <w:rsid w:val="00567D69"/>
    <w:rsid w:val="0057038B"/>
    <w:rsid w:val="00571332"/>
    <w:rsid w:val="00571B58"/>
    <w:rsid w:val="00571FAB"/>
    <w:rsid w:val="00572857"/>
    <w:rsid w:val="00572933"/>
    <w:rsid w:val="00572B27"/>
    <w:rsid w:val="00573650"/>
    <w:rsid w:val="00573707"/>
    <w:rsid w:val="00573ABB"/>
    <w:rsid w:val="005746D8"/>
    <w:rsid w:val="00574910"/>
    <w:rsid w:val="005749BB"/>
    <w:rsid w:val="00574DA7"/>
    <w:rsid w:val="005752B3"/>
    <w:rsid w:val="00575697"/>
    <w:rsid w:val="0057600B"/>
    <w:rsid w:val="005767D2"/>
    <w:rsid w:val="00576B0D"/>
    <w:rsid w:val="00576B8A"/>
    <w:rsid w:val="005802FB"/>
    <w:rsid w:val="005805F5"/>
    <w:rsid w:val="005806A9"/>
    <w:rsid w:val="00580931"/>
    <w:rsid w:val="0058143F"/>
    <w:rsid w:val="00581694"/>
    <w:rsid w:val="00582705"/>
    <w:rsid w:val="005829C0"/>
    <w:rsid w:val="00582E98"/>
    <w:rsid w:val="00583049"/>
    <w:rsid w:val="0058317D"/>
    <w:rsid w:val="00584AA7"/>
    <w:rsid w:val="0058504F"/>
    <w:rsid w:val="0058534E"/>
    <w:rsid w:val="005855D6"/>
    <w:rsid w:val="00585A03"/>
    <w:rsid w:val="00585F9E"/>
    <w:rsid w:val="00586545"/>
    <w:rsid w:val="0058670F"/>
    <w:rsid w:val="00586E13"/>
    <w:rsid w:val="00586E34"/>
    <w:rsid w:val="00587892"/>
    <w:rsid w:val="005901F5"/>
    <w:rsid w:val="00590AF3"/>
    <w:rsid w:val="0059114C"/>
    <w:rsid w:val="005913CF"/>
    <w:rsid w:val="00592482"/>
    <w:rsid w:val="005926A7"/>
    <w:rsid w:val="0059275A"/>
    <w:rsid w:val="00593293"/>
    <w:rsid w:val="005936DE"/>
    <w:rsid w:val="00593BF3"/>
    <w:rsid w:val="00594329"/>
    <w:rsid w:val="00594B0D"/>
    <w:rsid w:val="0059516F"/>
    <w:rsid w:val="00595299"/>
    <w:rsid w:val="005957DC"/>
    <w:rsid w:val="005966C2"/>
    <w:rsid w:val="00596A1B"/>
    <w:rsid w:val="00597159"/>
    <w:rsid w:val="00597E88"/>
    <w:rsid w:val="005A017C"/>
    <w:rsid w:val="005A066D"/>
    <w:rsid w:val="005A06BF"/>
    <w:rsid w:val="005A090F"/>
    <w:rsid w:val="005A0989"/>
    <w:rsid w:val="005A10E1"/>
    <w:rsid w:val="005A13DA"/>
    <w:rsid w:val="005A1DF8"/>
    <w:rsid w:val="005A21A2"/>
    <w:rsid w:val="005A22DD"/>
    <w:rsid w:val="005A2814"/>
    <w:rsid w:val="005A2DFB"/>
    <w:rsid w:val="005A2F3E"/>
    <w:rsid w:val="005A3384"/>
    <w:rsid w:val="005A4479"/>
    <w:rsid w:val="005A499F"/>
    <w:rsid w:val="005A4B26"/>
    <w:rsid w:val="005A4F2D"/>
    <w:rsid w:val="005A517B"/>
    <w:rsid w:val="005A568E"/>
    <w:rsid w:val="005A579D"/>
    <w:rsid w:val="005A5F08"/>
    <w:rsid w:val="005A6028"/>
    <w:rsid w:val="005A6138"/>
    <w:rsid w:val="005A61A3"/>
    <w:rsid w:val="005A6343"/>
    <w:rsid w:val="005A64D1"/>
    <w:rsid w:val="005A6DD2"/>
    <w:rsid w:val="005A73CB"/>
    <w:rsid w:val="005A7571"/>
    <w:rsid w:val="005A76FA"/>
    <w:rsid w:val="005B0906"/>
    <w:rsid w:val="005B0AB6"/>
    <w:rsid w:val="005B0B7E"/>
    <w:rsid w:val="005B1166"/>
    <w:rsid w:val="005B20CD"/>
    <w:rsid w:val="005B23A7"/>
    <w:rsid w:val="005B24FB"/>
    <w:rsid w:val="005B34CB"/>
    <w:rsid w:val="005B3AA7"/>
    <w:rsid w:val="005B41C5"/>
    <w:rsid w:val="005B49DC"/>
    <w:rsid w:val="005B53E2"/>
    <w:rsid w:val="005B540A"/>
    <w:rsid w:val="005B545E"/>
    <w:rsid w:val="005B59AC"/>
    <w:rsid w:val="005B740C"/>
    <w:rsid w:val="005B755D"/>
    <w:rsid w:val="005B7C91"/>
    <w:rsid w:val="005C01F1"/>
    <w:rsid w:val="005C0392"/>
    <w:rsid w:val="005C0726"/>
    <w:rsid w:val="005C0D83"/>
    <w:rsid w:val="005C1852"/>
    <w:rsid w:val="005C1CA5"/>
    <w:rsid w:val="005C1F1D"/>
    <w:rsid w:val="005C1F2B"/>
    <w:rsid w:val="005C21AE"/>
    <w:rsid w:val="005C2543"/>
    <w:rsid w:val="005C261A"/>
    <w:rsid w:val="005C27CB"/>
    <w:rsid w:val="005C2E4C"/>
    <w:rsid w:val="005C35E9"/>
    <w:rsid w:val="005C3613"/>
    <w:rsid w:val="005C3899"/>
    <w:rsid w:val="005C3A8C"/>
    <w:rsid w:val="005C3C0A"/>
    <w:rsid w:val="005C4202"/>
    <w:rsid w:val="005C51AB"/>
    <w:rsid w:val="005C57A5"/>
    <w:rsid w:val="005C57EE"/>
    <w:rsid w:val="005C593A"/>
    <w:rsid w:val="005C69F2"/>
    <w:rsid w:val="005C6AC9"/>
    <w:rsid w:val="005C6D97"/>
    <w:rsid w:val="005C6EB4"/>
    <w:rsid w:val="005C7227"/>
    <w:rsid w:val="005C74BF"/>
    <w:rsid w:val="005C7697"/>
    <w:rsid w:val="005C79A2"/>
    <w:rsid w:val="005C7FC2"/>
    <w:rsid w:val="005D01C6"/>
    <w:rsid w:val="005D07D8"/>
    <w:rsid w:val="005D16B8"/>
    <w:rsid w:val="005D17A3"/>
    <w:rsid w:val="005D1987"/>
    <w:rsid w:val="005D1CB6"/>
    <w:rsid w:val="005D2FFC"/>
    <w:rsid w:val="005D32A2"/>
    <w:rsid w:val="005D3447"/>
    <w:rsid w:val="005D451B"/>
    <w:rsid w:val="005D4C74"/>
    <w:rsid w:val="005D5257"/>
    <w:rsid w:val="005D5728"/>
    <w:rsid w:val="005D58C1"/>
    <w:rsid w:val="005D61D6"/>
    <w:rsid w:val="005D6472"/>
    <w:rsid w:val="005D64CB"/>
    <w:rsid w:val="005D6700"/>
    <w:rsid w:val="005D772B"/>
    <w:rsid w:val="005D773F"/>
    <w:rsid w:val="005D7938"/>
    <w:rsid w:val="005D7957"/>
    <w:rsid w:val="005D7C81"/>
    <w:rsid w:val="005D7DC5"/>
    <w:rsid w:val="005D7EA2"/>
    <w:rsid w:val="005E00A8"/>
    <w:rsid w:val="005E021B"/>
    <w:rsid w:val="005E0B8D"/>
    <w:rsid w:val="005E1291"/>
    <w:rsid w:val="005E16BC"/>
    <w:rsid w:val="005E190F"/>
    <w:rsid w:val="005E1A02"/>
    <w:rsid w:val="005E2308"/>
    <w:rsid w:val="005E2A06"/>
    <w:rsid w:val="005E2D19"/>
    <w:rsid w:val="005E3990"/>
    <w:rsid w:val="005E3A61"/>
    <w:rsid w:val="005E3CB5"/>
    <w:rsid w:val="005E3E92"/>
    <w:rsid w:val="005E462A"/>
    <w:rsid w:val="005E4662"/>
    <w:rsid w:val="005E51C3"/>
    <w:rsid w:val="005E5BDB"/>
    <w:rsid w:val="005E683B"/>
    <w:rsid w:val="005E7B5E"/>
    <w:rsid w:val="005E7F62"/>
    <w:rsid w:val="005F01BD"/>
    <w:rsid w:val="005F0394"/>
    <w:rsid w:val="005F199D"/>
    <w:rsid w:val="005F1C45"/>
    <w:rsid w:val="005F2159"/>
    <w:rsid w:val="005F2ACB"/>
    <w:rsid w:val="005F3474"/>
    <w:rsid w:val="005F35AE"/>
    <w:rsid w:val="005F3678"/>
    <w:rsid w:val="005F38D3"/>
    <w:rsid w:val="005F3B9C"/>
    <w:rsid w:val="005F3FAE"/>
    <w:rsid w:val="005F4503"/>
    <w:rsid w:val="005F4853"/>
    <w:rsid w:val="005F4896"/>
    <w:rsid w:val="005F4B2B"/>
    <w:rsid w:val="005F4CC7"/>
    <w:rsid w:val="005F5015"/>
    <w:rsid w:val="005F606A"/>
    <w:rsid w:val="005F6ADB"/>
    <w:rsid w:val="005F6B08"/>
    <w:rsid w:val="005F7089"/>
    <w:rsid w:val="005F7416"/>
    <w:rsid w:val="005F7A6D"/>
    <w:rsid w:val="005F7F30"/>
    <w:rsid w:val="00600194"/>
    <w:rsid w:val="00600528"/>
    <w:rsid w:val="00600792"/>
    <w:rsid w:val="0060111B"/>
    <w:rsid w:val="0060189F"/>
    <w:rsid w:val="00601C97"/>
    <w:rsid w:val="00602728"/>
    <w:rsid w:val="0060278F"/>
    <w:rsid w:val="00602AB2"/>
    <w:rsid w:val="00602DD2"/>
    <w:rsid w:val="00603289"/>
    <w:rsid w:val="006033ED"/>
    <w:rsid w:val="00603835"/>
    <w:rsid w:val="00603932"/>
    <w:rsid w:val="00603FD5"/>
    <w:rsid w:val="006040EF"/>
    <w:rsid w:val="006047A1"/>
    <w:rsid w:val="00604D6C"/>
    <w:rsid w:val="0060520A"/>
    <w:rsid w:val="00605611"/>
    <w:rsid w:val="00605BC4"/>
    <w:rsid w:val="00605C9C"/>
    <w:rsid w:val="0060604B"/>
    <w:rsid w:val="006063EA"/>
    <w:rsid w:val="006068AD"/>
    <w:rsid w:val="0060698E"/>
    <w:rsid w:val="00606FB7"/>
    <w:rsid w:val="00607338"/>
    <w:rsid w:val="00607684"/>
    <w:rsid w:val="00607689"/>
    <w:rsid w:val="00607AF8"/>
    <w:rsid w:val="00607B3F"/>
    <w:rsid w:val="00607F0E"/>
    <w:rsid w:val="00610269"/>
    <w:rsid w:val="0061026D"/>
    <w:rsid w:val="006105BB"/>
    <w:rsid w:val="00610A62"/>
    <w:rsid w:val="00610E66"/>
    <w:rsid w:val="006111C0"/>
    <w:rsid w:val="0061155A"/>
    <w:rsid w:val="006115E5"/>
    <w:rsid w:val="00611C00"/>
    <w:rsid w:val="00611C34"/>
    <w:rsid w:val="0061245C"/>
    <w:rsid w:val="0061287E"/>
    <w:rsid w:val="00612CA5"/>
    <w:rsid w:val="0061321E"/>
    <w:rsid w:val="00613304"/>
    <w:rsid w:val="006136AB"/>
    <w:rsid w:val="006136ED"/>
    <w:rsid w:val="00613857"/>
    <w:rsid w:val="00613A96"/>
    <w:rsid w:val="00613B16"/>
    <w:rsid w:val="00615455"/>
    <w:rsid w:val="0061556E"/>
    <w:rsid w:val="0061640B"/>
    <w:rsid w:val="00616AAD"/>
    <w:rsid w:val="00616CFE"/>
    <w:rsid w:val="006170D1"/>
    <w:rsid w:val="006173E0"/>
    <w:rsid w:val="00617CF6"/>
    <w:rsid w:val="00617F13"/>
    <w:rsid w:val="00620303"/>
    <w:rsid w:val="006203EE"/>
    <w:rsid w:val="0062096A"/>
    <w:rsid w:val="006209D5"/>
    <w:rsid w:val="00620A22"/>
    <w:rsid w:val="00620BCA"/>
    <w:rsid w:val="006216F6"/>
    <w:rsid w:val="006220F4"/>
    <w:rsid w:val="00622FEF"/>
    <w:rsid w:val="00623037"/>
    <w:rsid w:val="00623211"/>
    <w:rsid w:val="0062366E"/>
    <w:rsid w:val="00623723"/>
    <w:rsid w:val="00623DA1"/>
    <w:rsid w:val="00623E07"/>
    <w:rsid w:val="0062407A"/>
    <w:rsid w:val="006241F7"/>
    <w:rsid w:val="006246A5"/>
    <w:rsid w:val="00624CBF"/>
    <w:rsid w:val="00625889"/>
    <w:rsid w:val="00625947"/>
    <w:rsid w:val="00625FBA"/>
    <w:rsid w:val="006260DB"/>
    <w:rsid w:val="00626467"/>
    <w:rsid w:val="006268A1"/>
    <w:rsid w:val="00626A56"/>
    <w:rsid w:val="00626CF4"/>
    <w:rsid w:val="006300F9"/>
    <w:rsid w:val="0063024E"/>
    <w:rsid w:val="00630AB2"/>
    <w:rsid w:val="006311A7"/>
    <w:rsid w:val="0063170A"/>
    <w:rsid w:val="00631F13"/>
    <w:rsid w:val="006320B1"/>
    <w:rsid w:val="006321BA"/>
    <w:rsid w:val="006322A9"/>
    <w:rsid w:val="0063230D"/>
    <w:rsid w:val="00632AA1"/>
    <w:rsid w:val="00634F59"/>
    <w:rsid w:val="00635175"/>
    <w:rsid w:val="00635225"/>
    <w:rsid w:val="00635EF0"/>
    <w:rsid w:val="00636085"/>
    <w:rsid w:val="006371F8"/>
    <w:rsid w:val="00637243"/>
    <w:rsid w:val="00637794"/>
    <w:rsid w:val="00637EF7"/>
    <w:rsid w:val="006401A8"/>
    <w:rsid w:val="00640810"/>
    <w:rsid w:val="006408DA"/>
    <w:rsid w:val="00641A2B"/>
    <w:rsid w:val="006420A0"/>
    <w:rsid w:val="0064211C"/>
    <w:rsid w:val="00642811"/>
    <w:rsid w:val="0064287D"/>
    <w:rsid w:val="00642D24"/>
    <w:rsid w:val="00642E71"/>
    <w:rsid w:val="00643CD1"/>
    <w:rsid w:val="00643FDA"/>
    <w:rsid w:val="00645194"/>
    <w:rsid w:val="006451E7"/>
    <w:rsid w:val="00645AE6"/>
    <w:rsid w:val="0064682B"/>
    <w:rsid w:val="00646991"/>
    <w:rsid w:val="00646F48"/>
    <w:rsid w:val="0064704A"/>
    <w:rsid w:val="0065029C"/>
    <w:rsid w:val="00650799"/>
    <w:rsid w:val="00650A9A"/>
    <w:rsid w:val="00650C67"/>
    <w:rsid w:val="00650D63"/>
    <w:rsid w:val="00650F73"/>
    <w:rsid w:val="006518F1"/>
    <w:rsid w:val="00651EE4"/>
    <w:rsid w:val="0065246B"/>
    <w:rsid w:val="006525D4"/>
    <w:rsid w:val="0065305D"/>
    <w:rsid w:val="00654150"/>
    <w:rsid w:val="006547DA"/>
    <w:rsid w:val="00654DB3"/>
    <w:rsid w:val="00654F71"/>
    <w:rsid w:val="006551F5"/>
    <w:rsid w:val="006559A8"/>
    <w:rsid w:val="00655BA6"/>
    <w:rsid w:val="00655DA5"/>
    <w:rsid w:val="00655FB9"/>
    <w:rsid w:val="00656258"/>
    <w:rsid w:val="00656878"/>
    <w:rsid w:val="00656B15"/>
    <w:rsid w:val="006570EA"/>
    <w:rsid w:val="00657342"/>
    <w:rsid w:val="00660F83"/>
    <w:rsid w:val="00661709"/>
    <w:rsid w:val="00661A72"/>
    <w:rsid w:val="00661B1A"/>
    <w:rsid w:val="006620F0"/>
    <w:rsid w:val="0066282D"/>
    <w:rsid w:val="00662876"/>
    <w:rsid w:val="00662931"/>
    <w:rsid w:val="006632EC"/>
    <w:rsid w:val="00663F4D"/>
    <w:rsid w:val="00663FFE"/>
    <w:rsid w:val="00664DAC"/>
    <w:rsid w:val="006655B6"/>
    <w:rsid w:val="006656BF"/>
    <w:rsid w:val="00665A5B"/>
    <w:rsid w:val="00665A69"/>
    <w:rsid w:val="00665AC7"/>
    <w:rsid w:val="006660D6"/>
    <w:rsid w:val="00666187"/>
    <w:rsid w:val="006663F5"/>
    <w:rsid w:val="006666EA"/>
    <w:rsid w:val="00666944"/>
    <w:rsid w:val="006678D0"/>
    <w:rsid w:val="006700A2"/>
    <w:rsid w:val="00670117"/>
    <w:rsid w:val="0067082C"/>
    <w:rsid w:val="00670D97"/>
    <w:rsid w:val="00671054"/>
    <w:rsid w:val="006715D3"/>
    <w:rsid w:val="006716E6"/>
    <w:rsid w:val="00671970"/>
    <w:rsid w:val="006720C0"/>
    <w:rsid w:val="006721D0"/>
    <w:rsid w:val="00672F04"/>
    <w:rsid w:val="0067356B"/>
    <w:rsid w:val="0067367A"/>
    <w:rsid w:val="00673C89"/>
    <w:rsid w:val="006740F8"/>
    <w:rsid w:val="006744D4"/>
    <w:rsid w:val="00674D2B"/>
    <w:rsid w:val="00674DEC"/>
    <w:rsid w:val="00675E76"/>
    <w:rsid w:val="00676245"/>
    <w:rsid w:val="00676819"/>
    <w:rsid w:val="00676A46"/>
    <w:rsid w:val="00676FAF"/>
    <w:rsid w:val="006771BF"/>
    <w:rsid w:val="0067727C"/>
    <w:rsid w:val="006774DD"/>
    <w:rsid w:val="0067760A"/>
    <w:rsid w:val="006776B0"/>
    <w:rsid w:val="00677E6B"/>
    <w:rsid w:val="006800C9"/>
    <w:rsid w:val="0068011B"/>
    <w:rsid w:val="0068063E"/>
    <w:rsid w:val="00680850"/>
    <w:rsid w:val="00680BA8"/>
    <w:rsid w:val="0068189E"/>
    <w:rsid w:val="006819A9"/>
    <w:rsid w:val="00681CC0"/>
    <w:rsid w:val="00681F12"/>
    <w:rsid w:val="0068276F"/>
    <w:rsid w:val="00682ADC"/>
    <w:rsid w:val="00682C7F"/>
    <w:rsid w:val="00682CC4"/>
    <w:rsid w:val="0068311F"/>
    <w:rsid w:val="00683165"/>
    <w:rsid w:val="0068324F"/>
    <w:rsid w:val="00683796"/>
    <w:rsid w:val="006838DD"/>
    <w:rsid w:val="006841B4"/>
    <w:rsid w:val="00684326"/>
    <w:rsid w:val="006845F8"/>
    <w:rsid w:val="00684F38"/>
    <w:rsid w:val="00685723"/>
    <w:rsid w:val="00686033"/>
    <w:rsid w:val="00686133"/>
    <w:rsid w:val="0068672D"/>
    <w:rsid w:val="006868A4"/>
    <w:rsid w:val="00686BF9"/>
    <w:rsid w:val="00687438"/>
    <w:rsid w:val="006875D1"/>
    <w:rsid w:val="00687966"/>
    <w:rsid w:val="00690072"/>
    <w:rsid w:val="006900ED"/>
    <w:rsid w:val="0069059C"/>
    <w:rsid w:val="006909FE"/>
    <w:rsid w:val="00690C19"/>
    <w:rsid w:val="0069180A"/>
    <w:rsid w:val="00691C7E"/>
    <w:rsid w:val="0069230D"/>
    <w:rsid w:val="0069240F"/>
    <w:rsid w:val="006925D8"/>
    <w:rsid w:val="00692D15"/>
    <w:rsid w:val="00692FF7"/>
    <w:rsid w:val="0069320A"/>
    <w:rsid w:val="00693CF8"/>
    <w:rsid w:val="006942B8"/>
    <w:rsid w:val="00694587"/>
    <w:rsid w:val="00694BFF"/>
    <w:rsid w:val="00695848"/>
    <w:rsid w:val="00695C20"/>
    <w:rsid w:val="00696233"/>
    <w:rsid w:val="00696AEB"/>
    <w:rsid w:val="00696BE9"/>
    <w:rsid w:val="00696E8B"/>
    <w:rsid w:val="00697983"/>
    <w:rsid w:val="006A0634"/>
    <w:rsid w:val="006A0836"/>
    <w:rsid w:val="006A0B35"/>
    <w:rsid w:val="006A13CA"/>
    <w:rsid w:val="006A14AF"/>
    <w:rsid w:val="006A18D9"/>
    <w:rsid w:val="006A2312"/>
    <w:rsid w:val="006A2863"/>
    <w:rsid w:val="006A3142"/>
    <w:rsid w:val="006A31DA"/>
    <w:rsid w:val="006A3475"/>
    <w:rsid w:val="006A3ED2"/>
    <w:rsid w:val="006A3F4F"/>
    <w:rsid w:val="006A4DE4"/>
    <w:rsid w:val="006A56B0"/>
    <w:rsid w:val="006A5720"/>
    <w:rsid w:val="006A5BB6"/>
    <w:rsid w:val="006A6542"/>
    <w:rsid w:val="006A6930"/>
    <w:rsid w:val="006A7624"/>
    <w:rsid w:val="006B03D7"/>
    <w:rsid w:val="006B040A"/>
    <w:rsid w:val="006B04E7"/>
    <w:rsid w:val="006B0EB5"/>
    <w:rsid w:val="006B1015"/>
    <w:rsid w:val="006B10F0"/>
    <w:rsid w:val="006B166B"/>
    <w:rsid w:val="006B18FA"/>
    <w:rsid w:val="006B1BB9"/>
    <w:rsid w:val="006B1E43"/>
    <w:rsid w:val="006B256F"/>
    <w:rsid w:val="006B2C05"/>
    <w:rsid w:val="006B2FD1"/>
    <w:rsid w:val="006B3AD7"/>
    <w:rsid w:val="006B427E"/>
    <w:rsid w:val="006B440A"/>
    <w:rsid w:val="006B4692"/>
    <w:rsid w:val="006B4FF5"/>
    <w:rsid w:val="006B58CA"/>
    <w:rsid w:val="006B5C04"/>
    <w:rsid w:val="006B60CE"/>
    <w:rsid w:val="006B63EE"/>
    <w:rsid w:val="006B6623"/>
    <w:rsid w:val="006B689B"/>
    <w:rsid w:val="006B7230"/>
    <w:rsid w:val="006B7346"/>
    <w:rsid w:val="006B74A0"/>
    <w:rsid w:val="006B7889"/>
    <w:rsid w:val="006B7920"/>
    <w:rsid w:val="006B7B3E"/>
    <w:rsid w:val="006B7BB1"/>
    <w:rsid w:val="006B7D95"/>
    <w:rsid w:val="006C0BE6"/>
    <w:rsid w:val="006C0DFA"/>
    <w:rsid w:val="006C1AEA"/>
    <w:rsid w:val="006C26A5"/>
    <w:rsid w:val="006C2CF6"/>
    <w:rsid w:val="006C3539"/>
    <w:rsid w:val="006C37A9"/>
    <w:rsid w:val="006C3EE6"/>
    <w:rsid w:val="006C4015"/>
    <w:rsid w:val="006C4AB0"/>
    <w:rsid w:val="006C4E99"/>
    <w:rsid w:val="006C511F"/>
    <w:rsid w:val="006C51DD"/>
    <w:rsid w:val="006C5730"/>
    <w:rsid w:val="006C5D02"/>
    <w:rsid w:val="006C5EF3"/>
    <w:rsid w:val="006C639C"/>
    <w:rsid w:val="006C72FD"/>
    <w:rsid w:val="006C7DD1"/>
    <w:rsid w:val="006D02B1"/>
    <w:rsid w:val="006D0653"/>
    <w:rsid w:val="006D07A7"/>
    <w:rsid w:val="006D09BE"/>
    <w:rsid w:val="006D0DFC"/>
    <w:rsid w:val="006D0E75"/>
    <w:rsid w:val="006D112B"/>
    <w:rsid w:val="006D1509"/>
    <w:rsid w:val="006D1A1E"/>
    <w:rsid w:val="006D1C29"/>
    <w:rsid w:val="006D1C5A"/>
    <w:rsid w:val="006D2008"/>
    <w:rsid w:val="006D23F4"/>
    <w:rsid w:val="006D244F"/>
    <w:rsid w:val="006D2518"/>
    <w:rsid w:val="006D2BA8"/>
    <w:rsid w:val="006D2E70"/>
    <w:rsid w:val="006D303F"/>
    <w:rsid w:val="006D36CA"/>
    <w:rsid w:val="006D3AED"/>
    <w:rsid w:val="006D3E37"/>
    <w:rsid w:val="006D4F00"/>
    <w:rsid w:val="006D5345"/>
    <w:rsid w:val="006D6AD0"/>
    <w:rsid w:val="006D6D98"/>
    <w:rsid w:val="006D742F"/>
    <w:rsid w:val="006D798A"/>
    <w:rsid w:val="006D7D93"/>
    <w:rsid w:val="006E0155"/>
    <w:rsid w:val="006E02AD"/>
    <w:rsid w:val="006E03BD"/>
    <w:rsid w:val="006E0565"/>
    <w:rsid w:val="006E061E"/>
    <w:rsid w:val="006E0721"/>
    <w:rsid w:val="006E0B39"/>
    <w:rsid w:val="006E0CAE"/>
    <w:rsid w:val="006E103A"/>
    <w:rsid w:val="006E122B"/>
    <w:rsid w:val="006E13DA"/>
    <w:rsid w:val="006E16A7"/>
    <w:rsid w:val="006E1BD5"/>
    <w:rsid w:val="006E1C43"/>
    <w:rsid w:val="006E2328"/>
    <w:rsid w:val="006E2410"/>
    <w:rsid w:val="006E24B3"/>
    <w:rsid w:val="006E337A"/>
    <w:rsid w:val="006E3437"/>
    <w:rsid w:val="006E3FA5"/>
    <w:rsid w:val="006E44DB"/>
    <w:rsid w:val="006E50F5"/>
    <w:rsid w:val="006E521B"/>
    <w:rsid w:val="006E5243"/>
    <w:rsid w:val="006E5393"/>
    <w:rsid w:val="006E5620"/>
    <w:rsid w:val="006E586C"/>
    <w:rsid w:val="006E5C9C"/>
    <w:rsid w:val="006E6204"/>
    <w:rsid w:val="006E6702"/>
    <w:rsid w:val="006E680D"/>
    <w:rsid w:val="006E7301"/>
    <w:rsid w:val="006E7563"/>
    <w:rsid w:val="006E767A"/>
    <w:rsid w:val="006E7DEA"/>
    <w:rsid w:val="006E7F4F"/>
    <w:rsid w:val="006F0E85"/>
    <w:rsid w:val="006F0F5C"/>
    <w:rsid w:val="006F0FBB"/>
    <w:rsid w:val="006F0FF5"/>
    <w:rsid w:val="006F106F"/>
    <w:rsid w:val="006F115B"/>
    <w:rsid w:val="006F15FC"/>
    <w:rsid w:val="006F16DF"/>
    <w:rsid w:val="006F1AE2"/>
    <w:rsid w:val="006F1B81"/>
    <w:rsid w:val="006F1B95"/>
    <w:rsid w:val="006F1F69"/>
    <w:rsid w:val="006F2315"/>
    <w:rsid w:val="006F2515"/>
    <w:rsid w:val="006F2990"/>
    <w:rsid w:val="006F2AB1"/>
    <w:rsid w:val="006F3533"/>
    <w:rsid w:val="006F3986"/>
    <w:rsid w:val="006F3FA4"/>
    <w:rsid w:val="006F4153"/>
    <w:rsid w:val="006F4C59"/>
    <w:rsid w:val="006F52A4"/>
    <w:rsid w:val="006F574F"/>
    <w:rsid w:val="006F6B9B"/>
    <w:rsid w:val="006F7009"/>
    <w:rsid w:val="006F7062"/>
    <w:rsid w:val="006F7531"/>
    <w:rsid w:val="006F77A6"/>
    <w:rsid w:val="007003B1"/>
    <w:rsid w:val="007005CC"/>
    <w:rsid w:val="00700FBB"/>
    <w:rsid w:val="00701955"/>
    <w:rsid w:val="00701A20"/>
    <w:rsid w:val="00701BB8"/>
    <w:rsid w:val="00701E2F"/>
    <w:rsid w:val="0070230B"/>
    <w:rsid w:val="00702E3C"/>
    <w:rsid w:val="00703781"/>
    <w:rsid w:val="00703860"/>
    <w:rsid w:val="00703984"/>
    <w:rsid w:val="00703DC2"/>
    <w:rsid w:val="0070458B"/>
    <w:rsid w:val="00704C3D"/>
    <w:rsid w:val="007052CB"/>
    <w:rsid w:val="00705DE8"/>
    <w:rsid w:val="00705E8A"/>
    <w:rsid w:val="00706393"/>
    <w:rsid w:val="00706814"/>
    <w:rsid w:val="00706AF2"/>
    <w:rsid w:val="00707ACA"/>
    <w:rsid w:val="00707C8E"/>
    <w:rsid w:val="00707ED6"/>
    <w:rsid w:val="00707F12"/>
    <w:rsid w:val="00707F60"/>
    <w:rsid w:val="00707FF3"/>
    <w:rsid w:val="00710FC3"/>
    <w:rsid w:val="00711590"/>
    <w:rsid w:val="0071161C"/>
    <w:rsid w:val="007122D4"/>
    <w:rsid w:val="00712405"/>
    <w:rsid w:val="00712994"/>
    <w:rsid w:val="00712B13"/>
    <w:rsid w:val="0071300C"/>
    <w:rsid w:val="00713548"/>
    <w:rsid w:val="00713C78"/>
    <w:rsid w:val="007140E9"/>
    <w:rsid w:val="00714DCE"/>
    <w:rsid w:val="00715363"/>
    <w:rsid w:val="00715BAC"/>
    <w:rsid w:val="00715FEA"/>
    <w:rsid w:val="007166BE"/>
    <w:rsid w:val="0071685A"/>
    <w:rsid w:val="00716B3F"/>
    <w:rsid w:val="00716F4D"/>
    <w:rsid w:val="00716FF0"/>
    <w:rsid w:val="00717908"/>
    <w:rsid w:val="007202AA"/>
    <w:rsid w:val="007202D6"/>
    <w:rsid w:val="00720E0F"/>
    <w:rsid w:val="00720E40"/>
    <w:rsid w:val="00720F28"/>
    <w:rsid w:val="0072104B"/>
    <w:rsid w:val="007215AF"/>
    <w:rsid w:val="00721620"/>
    <w:rsid w:val="007216CD"/>
    <w:rsid w:val="007219CF"/>
    <w:rsid w:val="00721A58"/>
    <w:rsid w:val="00721B59"/>
    <w:rsid w:val="007220D2"/>
    <w:rsid w:val="00722177"/>
    <w:rsid w:val="007223E2"/>
    <w:rsid w:val="00722639"/>
    <w:rsid w:val="00723274"/>
    <w:rsid w:val="007239EA"/>
    <w:rsid w:val="00724A48"/>
    <w:rsid w:val="00724DDD"/>
    <w:rsid w:val="00725965"/>
    <w:rsid w:val="007259D0"/>
    <w:rsid w:val="0072667B"/>
    <w:rsid w:val="007267F6"/>
    <w:rsid w:val="0072691B"/>
    <w:rsid w:val="00726BC4"/>
    <w:rsid w:val="00726BED"/>
    <w:rsid w:val="00726E7D"/>
    <w:rsid w:val="00726FAC"/>
    <w:rsid w:val="007275E8"/>
    <w:rsid w:val="00727D4B"/>
    <w:rsid w:val="00730538"/>
    <w:rsid w:val="0073072A"/>
    <w:rsid w:val="007307B3"/>
    <w:rsid w:val="00730DAC"/>
    <w:rsid w:val="00731118"/>
    <w:rsid w:val="00731368"/>
    <w:rsid w:val="00731684"/>
    <w:rsid w:val="0073180D"/>
    <w:rsid w:val="007319C3"/>
    <w:rsid w:val="00731E04"/>
    <w:rsid w:val="007322B9"/>
    <w:rsid w:val="007326B2"/>
    <w:rsid w:val="007326F9"/>
    <w:rsid w:val="00733A7D"/>
    <w:rsid w:val="00733F5F"/>
    <w:rsid w:val="007354A0"/>
    <w:rsid w:val="00735B89"/>
    <w:rsid w:val="00736209"/>
    <w:rsid w:val="00736445"/>
    <w:rsid w:val="00736B80"/>
    <w:rsid w:val="00736C5B"/>
    <w:rsid w:val="00736DC6"/>
    <w:rsid w:val="00736FE7"/>
    <w:rsid w:val="0073778B"/>
    <w:rsid w:val="007379E3"/>
    <w:rsid w:val="007400CB"/>
    <w:rsid w:val="007414B0"/>
    <w:rsid w:val="00741929"/>
    <w:rsid w:val="00741970"/>
    <w:rsid w:val="007427A2"/>
    <w:rsid w:val="00742B14"/>
    <w:rsid w:val="00742C28"/>
    <w:rsid w:val="00742C37"/>
    <w:rsid w:val="007436F8"/>
    <w:rsid w:val="00743980"/>
    <w:rsid w:val="00743E49"/>
    <w:rsid w:val="00744690"/>
    <w:rsid w:val="007449C0"/>
    <w:rsid w:val="007449C2"/>
    <w:rsid w:val="00744C1C"/>
    <w:rsid w:val="0074551D"/>
    <w:rsid w:val="007455B3"/>
    <w:rsid w:val="00745EB1"/>
    <w:rsid w:val="0074619D"/>
    <w:rsid w:val="00746369"/>
    <w:rsid w:val="007463A5"/>
    <w:rsid w:val="007466F5"/>
    <w:rsid w:val="00746883"/>
    <w:rsid w:val="00746A5E"/>
    <w:rsid w:val="00746A63"/>
    <w:rsid w:val="007472BF"/>
    <w:rsid w:val="007474B6"/>
    <w:rsid w:val="0074757D"/>
    <w:rsid w:val="00747F26"/>
    <w:rsid w:val="0075016F"/>
    <w:rsid w:val="0075079D"/>
    <w:rsid w:val="00750DB5"/>
    <w:rsid w:val="00750F50"/>
    <w:rsid w:val="0075124C"/>
    <w:rsid w:val="007512EE"/>
    <w:rsid w:val="00751BAF"/>
    <w:rsid w:val="00751C35"/>
    <w:rsid w:val="00751C59"/>
    <w:rsid w:val="00751EF3"/>
    <w:rsid w:val="00752CC0"/>
    <w:rsid w:val="00753CBC"/>
    <w:rsid w:val="00753F8D"/>
    <w:rsid w:val="00754042"/>
    <w:rsid w:val="007541BC"/>
    <w:rsid w:val="0075423D"/>
    <w:rsid w:val="00754AC2"/>
    <w:rsid w:val="00754EF9"/>
    <w:rsid w:val="007550D1"/>
    <w:rsid w:val="0075522C"/>
    <w:rsid w:val="0075575E"/>
    <w:rsid w:val="007559EA"/>
    <w:rsid w:val="00755C36"/>
    <w:rsid w:val="007567F6"/>
    <w:rsid w:val="00757183"/>
    <w:rsid w:val="007571E5"/>
    <w:rsid w:val="00757370"/>
    <w:rsid w:val="0076075E"/>
    <w:rsid w:val="00760AB0"/>
    <w:rsid w:val="007610FD"/>
    <w:rsid w:val="007613B7"/>
    <w:rsid w:val="00761E8B"/>
    <w:rsid w:val="00762B5A"/>
    <w:rsid w:val="007636EB"/>
    <w:rsid w:val="007637DA"/>
    <w:rsid w:val="007639BE"/>
    <w:rsid w:val="00764486"/>
    <w:rsid w:val="0076457C"/>
    <w:rsid w:val="00764D5F"/>
    <w:rsid w:val="007656CE"/>
    <w:rsid w:val="00765CE4"/>
    <w:rsid w:val="007660D9"/>
    <w:rsid w:val="007663E7"/>
    <w:rsid w:val="0076654B"/>
    <w:rsid w:val="00766BF2"/>
    <w:rsid w:val="00767297"/>
    <w:rsid w:val="00767878"/>
    <w:rsid w:val="00770BD7"/>
    <w:rsid w:val="007710A7"/>
    <w:rsid w:val="00771123"/>
    <w:rsid w:val="007715D4"/>
    <w:rsid w:val="00771BF7"/>
    <w:rsid w:val="00771C8E"/>
    <w:rsid w:val="0077271F"/>
    <w:rsid w:val="00772B8E"/>
    <w:rsid w:val="00772BCC"/>
    <w:rsid w:val="00772C68"/>
    <w:rsid w:val="00773002"/>
    <w:rsid w:val="007732BD"/>
    <w:rsid w:val="007732C2"/>
    <w:rsid w:val="0077354F"/>
    <w:rsid w:val="00773838"/>
    <w:rsid w:val="00774981"/>
    <w:rsid w:val="00774C9B"/>
    <w:rsid w:val="00774D85"/>
    <w:rsid w:val="00774F75"/>
    <w:rsid w:val="007753E3"/>
    <w:rsid w:val="00775437"/>
    <w:rsid w:val="007765EA"/>
    <w:rsid w:val="00776711"/>
    <w:rsid w:val="00776DB7"/>
    <w:rsid w:val="00777023"/>
    <w:rsid w:val="00780202"/>
    <w:rsid w:val="007802F3"/>
    <w:rsid w:val="0078043E"/>
    <w:rsid w:val="0078060C"/>
    <w:rsid w:val="00780671"/>
    <w:rsid w:val="00780A39"/>
    <w:rsid w:val="007810F5"/>
    <w:rsid w:val="00781526"/>
    <w:rsid w:val="0078174F"/>
    <w:rsid w:val="007817CD"/>
    <w:rsid w:val="00781BA9"/>
    <w:rsid w:val="00781BCF"/>
    <w:rsid w:val="00781CFA"/>
    <w:rsid w:val="007825B5"/>
    <w:rsid w:val="007827B0"/>
    <w:rsid w:val="00782CE3"/>
    <w:rsid w:val="00783B75"/>
    <w:rsid w:val="00783CA2"/>
    <w:rsid w:val="00783DBA"/>
    <w:rsid w:val="0078458D"/>
    <w:rsid w:val="007849E0"/>
    <w:rsid w:val="00784C97"/>
    <w:rsid w:val="00785196"/>
    <w:rsid w:val="007851AF"/>
    <w:rsid w:val="00785642"/>
    <w:rsid w:val="0078600D"/>
    <w:rsid w:val="007865C5"/>
    <w:rsid w:val="00786BCB"/>
    <w:rsid w:val="0078741E"/>
    <w:rsid w:val="0078770E"/>
    <w:rsid w:val="00787782"/>
    <w:rsid w:val="0079009E"/>
    <w:rsid w:val="00790EE7"/>
    <w:rsid w:val="00791293"/>
    <w:rsid w:val="00791365"/>
    <w:rsid w:val="00791578"/>
    <w:rsid w:val="00791BCC"/>
    <w:rsid w:val="007924C6"/>
    <w:rsid w:val="007924D6"/>
    <w:rsid w:val="00792A4F"/>
    <w:rsid w:val="00793040"/>
    <w:rsid w:val="00793137"/>
    <w:rsid w:val="00793293"/>
    <w:rsid w:val="00793C78"/>
    <w:rsid w:val="00793D39"/>
    <w:rsid w:val="00793F9E"/>
    <w:rsid w:val="00794151"/>
    <w:rsid w:val="0079444F"/>
    <w:rsid w:val="0079475E"/>
    <w:rsid w:val="00794B3D"/>
    <w:rsid w:val="00794C69"/>
    <w:rsid w:val="00794C85"/>
    <w:rsid w:val="00794EDE"/>
    <w:rsid w:val="007950E5"/>
    <w:rsid w:val="007955B3"/>
    <w:rsid w:val="007959D7"/>
    <w:rsid w:val="007963C1"/>
    <w:rsid w:val="0079643C"/>
    <w:rsid w:val="00796640"/>
    <w:rsid w:val="007967A2"/>
    <w:rsid w:val="007969BD"/>
    <w:rsid w:val="00796F0E"/>
    <w:rsid w:val="00796FCD"/>
    <w:rsid w:val="00797993"/>
    <w:rsid w:val="007A06CB"/>
    <w:rsid w:val="007A0A52"/>
    <w:rsid w:val="007A10F4"/>
    <w:rsid w:val="007A1CB4"/>
    <w:rsid w:val="007A1DCF"/>
    <w:rsid w:val="007A1F04"/>
    <w:rsid w:val="007A1F4A"/>
    <w:rsid w:val="007A28AE"/>
    <w:rsid w:val="007A303B"/>
    <w:rsid w:val="007A3528"/>
    <w:rsid w:val="007A352E"/>
    <w:rsid w:val="007A3598"/>
    <w:rsid w:val="007A3833"/>
    <w:rsid w:val="007A3A36"/>
    <w:rsid w:val="007A3C9A"/>
    <w:rsid w:val="007A424C"/>
    <w:rsid w:val="007A47B2"/>
    <w:rsid w:val="007A528F"/>
    <w:rsid w:val="007A586D"/>
    <w:rsid w:val="007A70CB"/>
    <w:rsid w:val="007A7475"/>
    <w:rsid w:val="007A7BD1"/>
    <w:rsid w:val="007B085D"/>
    <w:rsid w:val="007B0C2B"/>
    <w:rsid w:val="007B0E00"/>
    <w:rsid w:val="007B0EA0"/>
    <w:rsid w:val="007B0F9A"/>
    <w:rsid w:val="007B1055"/>
    <w:rsid w:val="007B1417"/>
    <w:rsid w:val="007B22DB"/>
    <w:rsid w:val="007B2593"/>
    <w:rsid w:val="007B32DA"/>
    <w:rsid w:val="007B4C6E"/>
    <w:rsid w:val="007B5105"/>
    <w:rsid w:val="007B51EC"/>
    <w:rsid w:val="007B576A"/>
    <w:rsid w:val="007B5B7E"/>
    <w:rsid w:val="007B6059"/>
    <w:rsid w:val="007B60FA"/>
    <w:rsid w:val="007B616E"/>
    <w:rsid w:val="007B6425"/>
    <w:rsid w:val="007B6D18"/>
    <w:rsid w:val="007B7311"/>
    <w:rsid w:val="007B7BD2"/>
    <w:rsid w:val="007C0208"/>
    <w:rsid w:val="007C0566"/>
    <w:rsid w:val="007C0C2F"/>
    <w:rsid w:val="007C0F02"/>
    <w:rsid w:val="007C10F1"/>
    <w:rsid w:val="007C1157"/>
    <w:rsid w:val="007C234D"/>
    <w:rsid w:val="007C29B9"/>
    <w:rsid w:val="007C30B7"/>
    <w:rsid w:val="007C32CB"/>
    <w:rsid w:val="007C3623"/>
    <w:rsid w:val="007C375E"/>
    <w:rsid w:val="007C37FD"/>
    <w:rsid w:val="007C4108"/>
    <w:rsid w:val="007C47F2"/>
    <w:rsid w:val="007C52B3"/>
    <w:rsid w:val="007C5B5D"/>
    <w:rsid w:val="007C6032"/>
    <w:rsid w:val="007C61EF"/>
    <w:rsid w:val="007C77BF"/>
    <w:rsid w:val="007C798B"/>
    <w:rsid w:val="007C7C30"/>
    <w:rsid w:val="007D008A"/>
    <w:rsid w:val="007D05FC"/>
    <w:rsid w:val="007D09B8"/>
    <w:rsid w:val="007D09C1"/>
    <w:rsid w:val="007D22D5"/>
    <w:rsid w:val="007D2530"/>
    <w:rsid w:val="007D2F1A"/>
    <w:rsid w:val="007D3B4F"/>
    <w:rsid w:val="007D3BB4"/>
    <w:rsid w:val="007D3D87"/>
    <w:rsid w:val="007D407A"/>
    <w:rsid w:val="007D46AA"/>
    <w:rsid w:val="007D4F6F"/>
    <w:rsid w:val="007D526A"/>
    <w:rsid w:val="007D53F9"/>
    <w:rsid w:val="007D59A9"/>
    <w:rsid w:val="007D5AD1"/>
    <w:rsid w:val="007D5C21"/>
    <w:rsid w:val="007D5CAF"/>
    <w:rsid w:val="007D5DF5"/>
    <w:rsid w:val="007D5F4E"/>
    <w:rsid w:val="007D5FBA"/>
    <w:rsid w:val="007D60CE"/>
    <w:rsid w:val="007D631C"/>
    <w:rsid w:val="007D64A3"/>
    <w:rsid w:val="007D72B6"/>
    <w:rsid w:val="007D768D"/>
    <w:rsid w:val="007D7783"/>
    <w:rsid w:val="007D7B95"/>
    <w:rsid w:val="007D7D5D"/>
    <w:rsid w:val="007E0EDE"/>
    <w:rsid w:val="007E1044"/>
    <w:rsid w:val="007E15DD"/>
    <w:rsid w:val="007E1D8B"/>
    <w:rsid w:val="007E1F8F"/>
    <w:rsid w:val="007E2583"/>
    <w:rsid w:val="007E287E"/>
    <w:rsid w:val="007E2E27"/>
    <w:rsid w:val="007E2EC4"/>
    <w:rsid w:val="007E3A30"/>
    <w:rsid w:val="007E4AF0"/>
    <w:rsid w:val="007E50CF"/>
    <w:rsid w:val="007E56E3"/>
    <w:rsid w:val="007E5B45"/>
    <w:rsid w:val="007E5D5F"/>
    <w:rsid w:val="007E6FA9"/>
    <w:rsid w:val="007E73CA"/>
    <w:rsid w:val="007E7F73"/>
    <w:rsid w:val="007F0289"/>
    <w:rsid w:val="007F029B"/>
    <w:rsid w:val="007F03E4"/>
    <w:rsid w:val="007F0510"/>
    <w:rsid w:val="007F0FA5"/>
    <w:rsid w:val="007F1366"/>
    <w:rsid w:val="007F1694"/>
    <w:rsid w:val="007F1A57"/>
    <w:rsid w:val="007F1AED"/>
    <w:rsid w:val="007F2033"/>
    <w:rsid w:val="007F2337"/>
    <w:rsid w:val="007F2785"/>
    <w:rsid w:val="007F2ADC"/>
    <w:rsid w:val="007F2D0A"/>
    <w:rsid w:val="007F2DE3"/>
    <w:rsid w:val="007F304B"/>
    <w:rsid w:val="007F37F1"/>
    <w:rsid w:val="007F395C"/>
    <w:rsid w:val="007F3CB7"/>
    <w:rsid w:val="007F41E8"/>
    <w:rsid w:val="007F44E9"/>
    <w:rsid w:val="007F581F"/>
    <w:rsid w:val="007F5ACB"/>
    <w:rsid w:val="007F61F4"/>
    <w:rsid w:val="007F626D"/>
    <w:rsid w:val="007F6AFF"/>
    <w:rsid w:val="007F6D45"/>
    <w:rsid w:val="007F6E0A"/>
    <w:rsid w:val="007F71DE"/>
    <w:rsid w:val="007F7746"/>
    <w:rsid w:val="008003D5"/>
    <w:rsid w:val="0080067F"/>
    <w:rsid w:val="0080076B"/>
    <w:rsid w:val="00800D23"/>
    <w:rsid w:val="00800F38"/>
    <w:rsid w:val="008015E5"/>
    <w:rsid w:val="00801A3F"/>
    <w:rsid w:val="00801D70"/>
    <w:rsid w:val="00801F08"/>
    <w:rsid w:val="00802A0D"/>
    <w:rsid w:val="00802D1A"/>
    <w:rsid w:val="00802DF8"/>
    <w:rsid w:val="0080303E"/>
    <w:rsid w:val="008035E7"/>
    <w:rsid w:val="00803B39"/>
    <w:rsid w:val="00804033"/>
    <w:rsid w:val="00804474"/>
    <w:rsid w:val="00804E8B"/>
    <w:rsid w:val="008057E6"/>
    <w:rsid w:val="00805CC6"/>
    <w:rsid w:val="00806668"/>
    <w:rsid w:val="0080691A"/>
    <w:rsid w:val="00806A27"/>
    <w:rsid w:val="00806B28"/>
    <w:rsid w:val="0080770A"/>
    <w:rsid w:val="00807796"/>
    <w:rsid w:val="0080784F"/>
    <w:rsid w:val="008079A2"/>
    <w:rsid w:val="00807B52"/>
    <w:rsid w:val="00807FE1"/>
    <w:rsid w:val="00810384"/>
    <w:rsid w:val="0081066E"/>
    <w:rsid w:val="00810F07"/>
    <w:rsid w:val="0081107F"/>
    <w:rsid w:val="00811C2B"/>
    <w:rsid w:val="0081219C"/>
    <w:rsid w:val="008129F5"/>
    <w:rsid w:val="00812A77"/>
    <w:rsid w:val="00812B65"/>
    <w:rsid w:val="008134C9"/>
    <w:rsid w:val="00814263"/>
    <w:rsid w:val="00814325"/>
    <w:rsid w:val="008143CD"/>
    <w:rsid w:val="00814AF0"/>
    <w:rsid w:val="0081504C"/>
    <w:rsid w:val="00815263"/>
    <w:rsid w:val="008153F1"/>
    <w:rsid w:val="0081545E"/>
    <w:rsid w:val="00815549"/>
    <w:rsid w:val="00815779"/>
    <w:rsid w:val="0081590A"/>
    <w:rsid w:val="00815D2E"/>
    <w:rsid w:val="00815DA7"/>
    <w:rsid w:val="00816448"/>
    <w:rsid w:val="008167BA"/>
    <w:rsid w:val="00817156"/>
    <w:rsid w:val="00817687"/>
    <w:rsid w:val="00817EF9"/>
    <w:rsid w:val="00820820"/>
    <w:rsid w:val="008210D6"/>
    <w:rsid w:val="008215C7"/>
    <w:rsid w:val="008218B9"/>
    <w:rsid w:val="00822394"/>
    <w:rsid w:val="00823650"/>
    <w:rsid w:val="00823AD6"/>
    <w:rsid w:val="00824279"/>
    <w:rsid w:val="00824376"/>
    <w:rsid w:val="00824539"/>
    <w:rsid w:val="00824543"/>
    <w:rsid w:val="00824670"/>
    <w:rsid w:val="00824D96"/>
    <w:rsid w:val="0082519B"/>
    <w:rsid w:val="008259B3"/>
    <w:rsid w:val="00825A25"/>
    <w:rsid w:val="00825D8D"/>
    <w:rsid w:val="00826360"/>
    <w:rsid w:val="00827826"/>
    <w:rsid w:val="008279A1"/>
    <w:rsid w:val="00827DD3"/>
    <w:rsid w:val="00827F08"/>
    <w:rsid w:val="008303A0"/>
    <w:rsid w:val="00830522"/>
    <w:rsid w:val="0083083B"/>
    <w:rsid w:val="00830E2A"/>
    <w:rsid w:val="00830F4E"/>
    <w:rsid w:val="008311B9"/>
    <w:rsid w:val="008314AF"/>
    <w:rsid w:val="00831932"/>
    <w:rsid w:val="00831B75"/>
    <w:rsid w:val="00832138"/>
    <w:rsid w:val="008321A4"/>
    <w:rsid w:val="0083227A"/>
    <w:rsid w:val="008328FE"/>
    <w:rsid w:val="00832A9F"/>
    <w:rsid w:val="00832D3A"/>
    <w:rsid w:val="00832EC5"/>
    <w:rsid w:val="0083334E"/>
    <w:rsid w:val="00833359"/>
    <w:rsid w:val="00833497"/>
    <w:rsid w:val="0083502B"/>
    <w:rsid w:val="0083566F"/>
    <w:rsid w:val="00835AF8"/>
    <w:rsid w:val="00835BC1"/>
    <w:rsid w:val="0083607F"/>
    <w:rsid w:val="00837ADD"/>
    <w:rsid w:val="008405FD"/>
    <w:rsid w:val="00840F1B"/>
    <w:rsid w:val="00840F76"/>
    <w:rsid w:val="00841402"/>
    <w:rsid w:val="00841640"/>
    <w:rsid w:val="00843104"/>
    <w:rsid w:val="0084379A"/>
    <w:rsid w:val="00843876"/>
    <w:rsid w:val="00843D80"/>
    <w:rsid w:val="008443D0"/>
    <w:rsid w:val="008445A0"/>
    <w:rsid w:val="008446D7"/>
    <w:rsid w:val="00844809"/>
    <w:rsid w:val="0084489D"/>
    <w:rsid w:val="00844A76"/>
    <w:rsid w:val="0084521B"/>
    <w:rsid w:val="00845472"/>
    <w:rsid w:val="008458EF"/>
    <w:rsid w:val="00845C96"/>
    <w:rsid w:val="00846144"/>
    <w:rsid w:val="00846173"/>
    <w:rsid w:val="00846245"/>
    <w:rsid w:val="0084638F"/>
    <w:rsid w:val="00846732"/>
    <w:rsid w:val="00847B11"/>
    <w:rsid w:val="00850102"/>
    <w:rsid w:val="00850199"/>
    <w:rsid w:val="008503B0"/>
    <w:rsid w:val="0085088A"/>
    <w:rsid w:val="00850993"/>
    <w:rsid w:val="00851340"/>
    <w:rsid w:val="00851C19"/>
    <w:rsid w:val="00851DA8"/>
    <w:rsid w:val="008526D5"/>
    <w:rsid w:val="0085419E"/>
    <w:rsid w:val="00854391"/>
    <w:rsid w:val="0085492C"/>
    <w:rsid w:val="00854D0F"/>
    <w:rsid w:val="008550FE"/>
    <w:rsid w:val="008552A2"/>
    <w:rsid w:val="008552A9"/>
    <w:rsid w:val="00855594"/>
    <w:rsid w:val="00855A18"/>
    <w:rsid w:val="00855B31"/>
    <w:rsid w:val="00855B64"/>
    <w:rsid w:val="008566C1"/>
    <w:rsid w:val="008568F3"/>
    <w:rsid w:val="00856D2B"/>
    <w:rsid w:val="00857145"/>
    <w:rsid w:val="0085769B"/>
    <w:rsid w:val="008579CD"/>
    <w:rsid w:val="00857AFC"/>
    <w:rsid w:val="0086028D"/>
    <w:rsid w:val="008605A8"/>
    <w:rsid w:val="00860E58"/>
    <w:rsid w:val="00861178"/>
    <w:rsid w:val="008616F6"/>
    <w:rsid w:val="00861C6F"/>
    <w:rsid w:val="00862064"/>
    <w:rsid w:val="00862360"/>
    <w:rsid w:val="00862976"/>
    <w:rsid w:val="00862F46"/>
    <w:rsid w:val="00862FD4"/>
    <w:rsid w:val="0086306F"/>
    <w:rsid w:val="00863304"/>
    <w:rsid w:val="00863FE8"/>
    <w:rsid w:val="00864129"/>
    <w:rsid w:val="00864232"/>
    <w:rsid w:val="00864CBF"/>
    <w:rsid w:val="00865249"/>
    <w:rsid w:val="00865255"/>
    <w:rsid w:val="00865FDB"/>
    <w:rsid w:val="00866C71"/>
    <w:rsid w:val="0086738C"/>
    <w:rsid w:val="008675F1"/>
    <w:rsid w:val="00867618"/>
    <w:rsid w:val="00867782"/>
    <w:rsid w:val="00867D4B"/>
    <w:rsid w:val="00867E5D"/>
    <w:rsid w:val="00867ED6"/>
    <w:rsid w:val="008700FA"/>
    <w:rsid w:val="008716CC"/>
    <w:rsid w:val="00871B7F"/>
    <w:rsid w:val="00872D9E"/>
    <w:rsid w:val="00873350"/>
    <w:rsid w:val="008736F8"/>
    <w:rsid w:val="008745C5"/>
    <w:rsid w:val="008747B0"/>
    <w:rsid w:val="00874F3A"/>
    <w:rsid w:val="00874F9A"/>
    <w:rsid w:val="00874FC9"/>
    <w:rsid w:val="00875142"/>
    <w:rsid w:val="008751EB"/>
    <w:rsid w:val="00875847"/>
    <w:rsid w:val="00875B7D"/>
    <w:rsid w:val="0087673F"/>
    <w:rsid w:val="0087682E"/>
    <w:rsid w:val="00876C55"/>
    <w:rsid w:val="008773B1"/>
    <w:rsid w:val="00877E5F"/>
    <w:rsid w:val="00880CF5"/>
    <w:rsid w:val="0088141D"/>
    <w:rsid w:val="00881747"/>
    <w:rsid w:val="00881913"/>
    <w:rsid w:val="008819EC"/>
    <w:rsid w:val="00882144"/>
    <w:rsid w:val="008826CA"/>
    <w:rsid w:val="008829CA"/>
    <w:rsid w:val="00882D95"/>
    <w:rsid w:val="00882DBA"/>
    <w:rsid w:val="00882FA6"/>
    <w:rsid w:val="0088306E"/>
    <w:rsid w:val="00883078"/>
    <w:rsid w:val="00883F59"/>
    <w:rsid w:val="0088435A"/>
    <w:rsid w:val="008844AA"/>
    <w:rsid w:val="00884783"/>
    <w:rsid w:val="00884872"/>
    <w:rsid w:val="00884924"/>
    <w:rsid w:val="00884C87"/>
    <w:rsid w:val="00884D6F"/>
    <w:rsid w:val="00884DEA"/>
    <w:rsid w:val="00885AC1"/>
    <w:rsid w:val="00886005"/>
    <w:rsid w:val="00886085"/>
    <w:rsid w:val="0088699A"/>
    <w:rsid w:val="00886AC5"/>
    <w:rsid w:val="00886C0A"/>
    <w:rsid w:val="00886FE2"/>
    <w:rsid w:val="00887571"/>
    <w:rsid w:val="00887B83"/>
    <w:rsid w:val="00890292"/>
    <w:rsid w:val="0089030E"/>
    <w:rsid w:val="00890A97"/>
    <w:rsid w:val="00890D33"/>
    <w:rsid w:val="00890D60"/>
    <w:rsid w:val="0089102F"/>
    <w:rsid w:val="00891069"/>
    <w:rsid w:val="0089164E"/>
    <w:rsid w:val="008917A9"/>
    <w:rsid w:val="00891AB1"/>
    <w:rsid w:val="00892062"/>
    <w:rsid w:val="00892779"/>
    <w:rsid w:val="00892796"/>
    <w:rsid w:val="008937D0"/>
    <w:rsid w:val="0089493F"/>
    <w:rsid w:val="00894DE2"/>
    <w:rsid w:val="00895776"/>
    <w:rsid w:val="00895E77"/>
    <w:rsid w:val="0089656B"/>
    <w:rsid w:val="0089671A"/>
    <w:rsid w:val="00896F2A"/>
    <w:rsid w:val="00897429"/>
    <w:rsid w:val="00897996"/>
    <w:rsid w:val="008A052D"/>
    <w:rsid w:val="008A0728"/>
    <w:rsid w:val="008A0EAD"/>
    <w:rsid w:val="008A0F10"/>
    <w:rsid w:val="008A10F0"/>
    <w:rsid w:val="008A1682"/>
    <w:rsid w:val="008A1BD0"/>
    <w:rsid w:val="008A2559"/>
    <w:rsid w:val="008A2B9B"/>
    <w:rsid w:val="008A3366"/>
    <w:rsid w:val="008A4E88"/>
    <w:rsid w:val="008A5223"/>
    <w:rsid w:val="008A5497"/>
    <w:rsid w:val="008A59BB"/>
    <w:rsid w:val="008A678E"/>
    <w:rsid w:val="008A72DF"/>
    <w:rsid w:val="008A7594"/>
    <w:rsid w:val="008A7B33"/>
    <w:rsid w:val="008A7C51"/>
    <w:rsid w:val="008B0142"/>
    <w:rsid w:val="008B0E7A"/>
    <w:rsid w:val="008B1141"/>
    <w:rsid w:val="008B1386"/>
    <w:rsid w:val="008B17D2"/>
    <w:rsid w:val="008B17E9"/>
    <w:rsid w:val="008B1FB0"/>
    <w:rsid w:val="008B2361"/>
    <w:rsid w:val="008B24DD"/>
    <w:rsid w:val="008B2888"/>
    <w:rsid w:val="008B28FD"/>
    <w:rsid w:val="008B33AF"/>
    <w:rsid w:val="008B481D"/>
    <w:rsid w:val="008B53D3"/>
    <w:rsid w:val="008B54F5"/>
    <w:rsid w:val="008B5F36"/>
    <w:rsid w:val="008B6018"/>
    <w:rsid w:val="008B6958"/>
    <w:rsid w:val="008C082A"/>
    <w:rsid w:val="008C10C6"/>
    <w:rsid w:val="008C1835"/>
    <w:rsid w:val="008C1FD4"/>
    <w:rsid w:val="008C20E4"/>
    <w:rsid w:val="008C2264"/>
    <w:rsid w:val="008C2A28"/>
    <w:rsid w:val="008C2BCB"/>
    <w:rsid w:val="008C2C10"/>
    <w:rsid w:val="008C3658"/>
    <w:rsid w:val="008C46B4"/>
    <w:rsid w:val="008C46D2"/>
    <w:rsid w:val="008C4ACE"/>
    <w:rsid w:val="008C4EAA"/>
    <w:rsid w:val="008C4EC4"/>
    <w:rsid w:val="008C6273"/>
    <w:rsid w:val="008C69EF"/>
    <w:rsid w:val="008C7118"/>
    <w:rsid w:val="008C73D8"/>
    <w:rsid w:val="008C7475"/>
    <w:rsid w:val="008C7899"/>
    <w:rsid w:val="008C797C"/>
    <w:rsid w:val="008C7EBA"/>
    <w:rsid w:val="008D029B"/>
    <w:rsid w:val="008D10B3"/>
    <w:rsid w:val="008D15E4"/>
    <w:rsid w:val="008D21B5"/>
    <w:rsid w:val="008D277F"/>
    <w:rsid w:val="008D27AB"/>
    <w:rsid w:val="008D27E2"/>
    <w:rsid w:val="008D281D"/>
    <w:rsid w:val="008D300A"/>
    <w:rsid w:val="008D300F"/>
    <w:rsid w:val="008D3628"/>
    <w:rsid w:val="008D37F1"/>
    <w:rsid w:val="008D383A"/>
    <w:rsid w:val="008D3952"/>
    <w:rsid w:val="008D3AF6"/>
    <w:rsid w:val="008D3E52"/>
    <w:rsid w:val="008D3F09"/>
    <w:rsid w:val="008D4250"/>
    <w:rsid w:val="008D465B"/>
    <w:rsid w:val="008D4840"/>
    <w:rsid w:val="008D4D38"/>
    <w:rsid w:val="008D577B"/>
    <w:rsid w:val="008D62C2"/>
    <w:rsid w:val="008D6397"/>
    <w:rsid w:val="008D6447"/>
    <w:rsid w:val="008D695E"/>
    <w:rsid w:val="008D797B"/>
    <w:rsid w:val="008D79C9"/>
    <w:rsid w:val="008D7C35"/>
    <w:rsid w:val="008E01F8"/>
    <w:rsid w:val="008E0FAE"/>
    <w:rsid w:val="008E0FC2"/>
    <w:rsid w:val="008E1106"/>
    <w:rsid w:val="008E16E3"/>
    <w:rsid w:val="008E1D37"/>
    <w:rsid w:val="008E1E8B"/>
    <w:rsid w:val="008E2102"/>
    <w:rsid w:val="008E22A8"/>
    <w:rsid w:val="008E2BD6"/>
    <w:rsid w:val="008E338D"/>
    <w:rsid w:val="008E3424"/>
    <w:rsid w:val="008E3840"/>
    <w:rsid w:val="008E4126"/>
    <w:rsid w:val="008E4433"/>
    <w:rsid w:val="008E4565"/>
    <w:rsid w:val="008E4898"/>
    <w:rsid w:val="008E4AFB"/>
    <w:rsid w:val="008E54C1"/>
    <w:rsid w:val="008E574A"/>
    <w:rsid w:val="008E5BEC"/>
    <w:rsid w:val="008E5C63"/>
    <w:rsid w:val="008E5EE5"/>
    <w:rsid w:val="008E606D"/>
    <w:rsid w:val="008E6660"/>
    <w:rsid w:val="008E66B8"/>
    <w:rsid w:val="008E68B5"/>
    <w:rsid w:val="008E76CE"/>
    <w:rsid w:val="008E7FF4"/>
    <w:rsid w:val="008F0882"/>
    <w:rsid w:val="008F0968"/>
    <w:rsid w:val="008F19EE"/>
    <w:rsid w:val="008F1DF0"/>
    <w:rsid w:val="008F2C28"/>
    <w:rsid w:val="008F2CFD"/>
    <w:rsid w:val="008F2D00"/>
    <w:rsid w:val="008F31C3"/>
    <w:rsid w:val="008F3470"/>
    <w:rsid w:val="008F3492"/>
    <w:rsid w:val="008F357E"/>
    <w:rsid w:val="008F37EB"/>
    <w:rsid w:val="008F3D33"/>
    <w:rsid w:val="008F475D"/>
    <w:rsid w:val="008F489D"/>
    <w:rsid w:val="008F4C30"/>
    <w:rsid w:val="008F6773"/>
    <w:rsid w:val="008F6925"/>
    <w:rsid w:val="008F7076"/>
    <w:rsid w:val="008F7573"/>
    <w:rsid w:val="008F79AC"/>
    <w:rsid w:val="008F7B68"/>
    <w:rsid w:val="0090006A"/>
    <w:rsid w:val="009001E5"/>
    <w:rsid w:val="0090080D"/>
    <w:rsid w:val="009008F9"/>
    <w:rsid w:val="00901224"/>
    <w:rsid w:val="009023B5"/>
    <w:rsid w:val="0090255D"/>
    <w:rsid w:val="009025C5"/>
    <w:rsid w:val="00902644"/>
    <w:rsid w:val="009028CB"/>
    <w:rsid w:val="0090345F"/>
    <w:rsid w:val="00903576"/>
    <w:rsid w:val="00903B14"/>
    <w:rsid w:val="00903F87"/>
    <w:rsid w:val="0090480E"/>
    <w:rsid w:val="009048A2"/>
    <w:rsid w:val="00904900"/>
    <w:rsid w:val="00904D26"/>
    <w:rsid w:val="009052EF"/>
    <w:rsid w:val="00905CD6"/>
    <w:rsid w:val="0090604C"/>
    <w:rsid w:val="0090657B"/>
    <w:rsid w:val="00906832"/>
    <w:rsid w:val="00906F64"/>
    <w:rsid w:val="009078D3"/>
    <w:rsid w:val="00907D53"/>
    <w:rsid w:val="00910332"/>
    <w:rsid w:val="009104DB"/>
    <w:rsid w:val="009107DD"/>
    <w:rsid w:val="00910CF2"/>
    <w:rsid w:val="00910E88"/>
    <w:rsid w:val="00911285"/>
    <w:rsid w:val="00911426"/>
    <w:rsid w:val="009118ED"/>
    <w:rsid w:val="00911B52"/>
    <w:rsid w:val="00911C45"/>
    <w:rsid w:val="00911CE6"/>
    <w:rsid w:val="00911CFD"/>
    <w:rsid w:val="00911D29"/>
    <w:rsid w:val="00911F20"/>
    <w:rsid w:val="009124FE"/>
    <w:rsid w:val="009125D7"/>
    <w:rsid w:val="009126A4"/>
    <w:rsid w:val="009126BC"/>
    <w:rsid w:val="009129AD"/>
    <w:rsid w:val="00912BF1"/>
    <w:rsid w:val="00912FE6"/>
    <w:rsid w:val="009132B4"/>
    <w:rsid w:val="00913742"/>
    <w:rsid w:val="0091409C"/>
    <w:rsid w:val="0091409E"/>
    <w:rsid w:val="00914228"/>
    <w:rsid w:val="00914960"/>
    <w:rsid w:val="0091500C"/>
    <w:rsid w:val="00915D84"/>
    <w:rsid w:val="00915F80"/>
    <w:rsid w:val="00916248"/>
    <w:rsid w:val="0091679C"/>
    <w:rsid w:val="00916DA1"/>
    <w:rsid w:val="00916F4C"/>
    <w:rsid w:val="009171CE"/>
    <w:rsid w:val="00917925"/>
    <w:rsid w:val="00917EC9"/>
    <w:rsid w:val="009205A2"/>
    <w:rsid w:val="00921449"/>
    <w:rsid w:val="00922159"/>
    <w:rsid w:val="009223C6"/>
    <w:rsid w:val="0092245E"/>
    <w:rsid w:val="009224C8"/>
    <w:rsid w:val="0092279B"/>
    <w:rsid w:val="00923201"/>
    <w:rsid w:val="009235D4"/>
    <w:rsid w:val="0092381B"/>
    <w:rsid w:val="00923BF1"/>
    <w:rsid w:val="00923C15"/>
    <w:rsid w:val="00925D7B"/>
    <w:rsid w:val="009260BE"/>
    <w:rsid w:val="009261C7"/>
    <w:rsid w:val="00926575"/>
    <w:rsid w:val="009266A5"/>
    <w:rsid w:val="00926BCA"/>
    <w:rsid w:val="00927E51"/>
    <w:rsid w:val="00930567"/>
    <w:rsid w:val="00930A20"/>
    <w:rsid w:val="00931067"/>
    <w:rsid w:val="00931407"/>
    <w:rsid w:val="0093173C"/>
    <w:rsid w:val="009318D3"/>
    <w:rsid w:val="00931975"/>
    <w:rsid w:val="00931C45"/>
    <w:rsid w:val="00932909"/>
    <w:rsid w:val="0093396E"/>
    <w:rsid w:val="00934409"/>
    <w:rsid w:val="00934B9D"/>
    <w:rsid w:val="00935456"/>
    <w:rsid w:val="00935520"/>
    <w:rsid w:val="00935A62"/>
    <w:rsid w:val="00935A63"/>
    <w:rsid w:val="00935DB8"/>
    <w:rsid w:val="00936E41"/>
    <w:rsid w:val="00936FB6"/>
    <w:rsid w:val="00937098"/>
    <w:rsid w:val="00937121"/>
    <w:rsid w:val="0093786F"/>
    <w:rsid w:val="00937DC3"/>
    <w:rsid w:val="00940549"/>
    <w:rsid w:val="00940F4C"/>
    <w:rsid w:val="00941D0B"/>
    <w:rsid w:val="0094210E"/>
    <w:rsid w:val="0094229B"/>
    <w:rsid w:val="009424AF"/>
    <w:rsid w:val="0094268B"/>
    <w:rsid w:val="00942E69"/>
    <w:rsid w:val="00943143"/>
    <w:rsid w:val="00943454"/>
    <w:rsid w:val="009434D8"/>
    <w:rsid w:val="0094396E"/>
    <w:rsid w:val="00943A67"/>
    <w:rsid w:val="0094480A"/>
    <w:rsid w:val="00944BC8"/>
    <w:rsid w:val="00944C45"/>
    <w:rsid w:val="00945531"/>
    <w:rsid w:val="00945B3E"/>
    <w:rsid w:val="00945ECE"/>
    <w:rsid w:val="0094642E"/>
    <w:rsid w:val="0094656A"/>
    <w:rsid w:val="0094688A"/>
    <w:rsid w:val="00947280"/>
    <w:rsid w:val="0094798A"/>
    <w:rsid w:val="00947B62"/>
    <w:rsid w:val="0095006E"/>
    <w:rsid w:val="0095069F"/>
    <w:rsid w:val="00950BB0"/>
    <w:rsid w:val="00950E5C"/>
    <w:rsid w:val="0095154D"/>
    <w:rsid w:val="0095158B"/>
    <w:rsid w:val="00951F09"/>
    <w:rsid w:val="00952433"/>
    <w:rsid w:val="00953003"/>
    <w:rsid w:val="00953B52"/>
    <w:rsid w:val="00954206"/>
    <w:rsid w:val="009542FE"/>
    <w:rsid w:val="0095459B"/>
    <w:rsid w:val="009547FC"/>
    <w:rsid w:val="00954C46"/>
    <w:rsid w:val="00954DED"/>
    <w:rsid w:val="009550E3"/>
    <w:rsid w:val="00956205"/>
    <w:rsid w:val="0095656A"/>
    <w:rsid w:val="00956616"/>
    <w:rsid w:val="00956E82"/>
    <w:rsid w:val="009571CC"/>
    <w:rsid w:val="00957B60"/>
    <w:rsid w:val="00957BBD"/>
    <w:rsid w:val="00960229"/>
    <w:rsid w:val="0096067F"/>
    <w:rsid w:val="009606EF"/>
    <w:rsid w:val="00960E51"/>
    <w:rsid w:val="0096222D"/>
    <w:rsid w:val="009624EC"/>
    <w:rsid w:val="00963900"/>
    <w:rsid w:val="00963956"/>
    <w:rsid w:val="00963A6A"/>
    <w:rsid w:val="009645F9"/>
    <w:rsid w:val="00964E9A"/>
    <w:rsid w:val="009651AB"/>
    <w:rsid w:val="0096606D"/>
    <w:rsid w:val="009668AA"/>
    <w:rsid w:val="009675EE"/>
    <w:rsid w:val="00967608"/>
    <w:rsid w:val="00967E95"/>
    <w:rsid w:val="00967FE7"/>
    <w:rsid w:val="00970433"/>
    <w:rsid w:val="00971003"/>
    <w:rsid w:val="009714F0"/>
    <w:rsid w:val="0097187F"/>
    <w:rsid w:val="00971895"/>
    <w:rsid w:val="00971A48"/>
    <w:rsid w:val="00971E9E"/>
    <w:rsid w:val="00972055"/>
    <w:rsid w:val="0097256E"/>
    <w:rsid w:val="0097274B"/>
    <w:rsid w:val="00972B13"/>
    <w:rsid w:val="0097304D"/>
    <w:rsid w:val="00973283"/>
    <w:rsid w:val="00973864"/>
    <w:rsid w:val="009739AE"/>
    <w:rsid w:val="00973E7B"/>
    <w:rsid w:val="00973F90"/>
    <w:rsid w:val="00974297"/>
    <w:rsid w:val="00974885"/>
    <w:rsid w:val="00974D21"/>
    <w:rsid w:val="00975075"/>
    <w:rsid w:val="00975AA9"/>
    <w:rsid w:val="00975C2F"/>
    <w:rsid w:val="009762CA"/>
    <w:rsid w:val="009762E2"/>
    <w:rsid w:val="00976DC8"/>
    <w:rsid w:val="009777F6"/>
    <w:rsid w:val="00977BD8"/>
    <w:rsid w:val="00977C62"/>
    <w:rsid w:val="00977C7F"/>
    <w:rsid w:val="00977D09"/>
    <w:rsid w:val="009803BA"/>
    <w:rsid w:val="00980731"/>
    <w:rsid w:val="00980AE2"/>
    <w:rsid w:val="00980BC7"/>
    <w:rsid w:val="00980CEC"/>
    <w:rsid w:val="00981423"/>
    <w:rsid w:val="009814B9"/>
    <w:rsid w:val="00982647"/>
    <w:rsid w:val="00982769"/>
    <w:rsid w:val="0098276C"/>
    <w:rsid w:val="009832C2"/>
    <w:rsid w:val="0098364F"/>
    <w:rsid w:val="0098399F"/>
    <w:rsid w:val="00983AD9"/>
    <w:rsid w:val="00983F69"/>
    <w:rsid w:val="009840A3"/>
    <w:rsid w:val="00984430"/>
    <w:rsid w:val="009845FE"/>
    <w:rsid w:val="0098546D"/>
    <w:rsid w:val="00985539"/>
    <w:rsid w:val="009857FB"/>
    <w:rsid w:val="009859F2"/>
    <w:rsid w:val="00985EFA"/>
    <w:rsid w:val="009861D9"/>
    <w:rsid w:val="0098632F"/>
    <w:rsid w:val="00986F2B"/>
    <w:rsid w:val="00986F6C"/>
    <w:rsid w:val="00986F9C"/>
    <w:rsid w:val="009870AF"/>
    <w:rsid w:val="00987FE8"/>
    <w:rsid w:val="00990D4F"/>
    <w:rsid w:val="009910BB"/>
    <w:rsid w:val="0099124D"/>
    <w:rsid w:val="00991450"/>
    <w:rsid w:val="00991BF3"/>
    <w:rsid w:val="00992445"/>
    <w:rsid w:val="00992754"/>
    <w:rsid w:val="00992D5C"/>
    <w:rsid w:val="009933BF"/>
    <w:rsid w:val="00993773"/>
    <w:rsid w:val="00993A87"/>
    <w:rsid w:val="009945B5"/>
    <w:rsid w:val="009946C6"/>
    <w:rsid w:val="00994B45"/>
    <w:rsid w:val="00994DEF"/>
    <w:rsid w:val="00994F5E"/>
    <w:rsid w:val="009974E7"/>
    <w:rsid w:val="00997813"/>
    <w:rsid w:val="009A0A2A"/>
    <w:rsid w:val="009A104B"/>
    <w:rsid w:val="009A12D4"/>
    <w:rsid w:val="009A1482"/>
    <w:rsid w:val="009A148B"/>
    <w:rsid w:val="009A16D5"/>
    <w:rsid w:val="009A25B9"/>
    <w:rsid w:val="009A2F6C"/>
    <w:rsid w:val="009A3398"/>
    <w:rsid w:val="009A34DE"/>
    <w:rsid w:val="009A38C5"/>
    <w:rsid w:val="009A3994"/>
    <w:rsid w:val="009A3CF8"/>
    <w:rsid w:val="009A4892"/>
    <w:rsid w:val="009A4CE3"/>
    <w:rsid w:val="009A5697"/>
    <w:rsid w:val="009A5A80"/>
    <w:rsid w:val="009A63DB"/>
    <w:rsid w:val="009A67DE"/>
    <w:rsid w:val="009A7B65"/>
    <w:rsid w:val="009A7F58"/>
    <w:rsid w:val="009B003B"/>
    <w:rsid w:val="009B0069"/>
    <w:rsid w:val="009B02E0"/>
    <w:rsid w:val="009B0E8D"/>
    <w:rsid w:val="009B1580"/>
    <w:rsid w:val="009B163F"/>
    <w:rsid w:val="009B2644"/>
    <w:rsid w:val="009B289F"/>
    <w:rsid w:val="009B2FA4"/>
    <w:rsid w:val="009B329D"/>
    <w:rsid w:val="009B3DBA"/>
    <w:rsid w:val="009B3E7A"/>
    <w:rsid w:val="009B42E6"/>
    <w:rsid w:val="009B44A4"/>
    <w:rsid w:val="009B4818"/>
    <w:rsid w:val="009B5368"/>
    <w:rsid w:val="009B5C7F"/>
    <w:rsid w:val="009B6159"/>
    <w:rsid w:val="009B62BB"/>
    <w:rsid w:val="009B6347"/>
    <w:rsid w:val="009B6C5C"/>
    <w:rsid w:val="009B7291"/>
    <w:rsid w:val="009B72C1"/>
    <w:rsid w:val="009B79A2"/>
    <w:rsid w:val="009B7BF1"/>
    <w:rsid w:val="009B7C9C"/>
    <w:rsid w:val="009C0C3C"/>
    <w:rsid w:val="009C0C3E"/>
    <w:rsid w:val="009C1311"/>
    <w:rsid w:val="009C1801"/>
    <w:rsid w:val="009C19C9"/>
    <w:rsid w:val="009C1C5C"/>
    <w:rsid w:val="009C1E67"/>
    <w:rsid w:val="009C2721"/>
    <w:rsid w:val="009C2A93"/>
    <w:rsid w:val="009C2BB2"/>
    <w:rsid w:val="009C31B1"/>
    <w:rsid w:val="009C33C9"/>
    <w:rsid w:val="009C385E"/>
    <w:rsid w:val="009C3937"/>
    <w:rsid w:val="009C3A00"/>
    <w:rsid w:val="009C431D"/>
    <w:rsid w:val="009C435A"/>
    <w:rsid w:val="009C4466"/>
    <w:rsid w:val="009C4604"/>
    <w:rsid w:val="009C4A95"/>
    <w:rsid w:val="009C519E"/>
    <w:rsid w:val="009C5708"/>
    <w:rsid w:val="009C6550"/>
    <w:rsid w:val="009C6BD9"/>
    <w:rsid w:val="009C6C19"/>
    <w:rsid w:val="009C6E56"/>
    <w:rsid w:val="009C7D7B"/>
    <w:rsid w:val="009C7DC4"/>
    <w:rsid w:val="009D00C4"/>
    <w:rsid w:val="009D0598"/>
    <w:rsid w:val="009D08CF"/>
    <w:rsid w:val="009D0963"/>
    <w:rsid w:val="009D09D9"/>
    <w:rsid w:val="009D0E4C"/>
    <w:rsid w:val="009D14BD"/>
    <w:rsid w:val="009D15A4"/>
    <w:rsid w:val="009D1637"/>
    <w:rsid w:val="009D19B2"/>
    <w:rsid w:val="009D1DBD"/>
    <w:rsid w:val="009D20CE"/>
    <w:rsid w:val="009D2236"/>
    <w:rsid w:val="009D26BD"/>
    <w:rsid w:val="009D2C9E"/>
    <w:rsid w:val="009D2CB0"/>
    <w:rsid w:val="009D2F30"/>
    <w:rsid w:val="009D3436"/>
    <w:rsid w:val="009D372D"/>
    <w:rsid w:val="009D3796"/>
    <w:rsid w:val="009D4AAD"/>
    <w:rsid w:val="009D5052"/>
    <w:rsid w:val="009D584B"/>
    <w:rsid w:val="009D5CE2"/>
    <w:rsid w:val="009D5D1D"/>
    <w:rsid w:val="009D629B"/>
    <w:rsid w:val="009D631A"/>
    <w:rsid w:val="009D64B3"/>
    <w:rsid w:val="009D6526"/>
    <w:rsid w:val="009D6F6F"/>
    <w:rsid w:val="009D7A3F"/>
    <w:rsid w:val="009D7A63"/>
    <w:rsid w:val="009D7B7A"/>
    <w:rsid w:val="009E09B0"/>
    <w:rsid w:val="009E11FE"/>
    <w:rsid w:val="009E1534"/>
    <w:rsid w:val="009E1568"/>
    <w:rsid w:val="009E1A5D"/>
    <w:rsid w:val="009E21A9"/>
    <w:rsid w:val="009E2678"/>
    <w:rsid w:val="009E29E5"/>
    <w:rsid w:val="009E2EB4"/>
    <w:rsid w:val="009E3012"/>
    <w:rsid w:val="009E344B"/>
    <w:rsid w:val="009E34A0"/>
    <w:rsid w:val="009E3993"/>
    <w:rsid w:val="009E3E11"/>
    <w:rsid w:val="009E4908"/>
    <w:rsid w:val="009E4AA9"/>
    <w:rsid w:val="009E4CFF"/>
    <w:rsid w:val="009E4E10"/>
    <w:rsid w:val="009E4EB8"/>
    <w:rsid w:val="009E5DF2"/>
    <w:rsid w:val="009E5E6E"/>
    <w:rsid w:val="009E62DC"/>
    <w:rsid w:val="009E696F"/>
    <w:rsid w:val="009E74E5"/>
    <w:rsid w:val="009E777A"/>
    <w:rsid w:val="009E77F3"/>
    <w:rsid w:val="009E7B4F"/>
    <w:rsid w:val="009F061E"/>
    <w:rsid w:val="009F0696"/>
    <w:rsid w:val="009F0EAE"/>
    <w:rsid w:val="009F1339"/>
    <w:rsid w:val="009F20B9"/>
    <w:rsid w:val="009F2987"/>
    <w:rsid w:val="009F2C91"/>
    <w:rsid w:val="009F3201"/>
    <w:rsid w:val="009F3378"/>
    <w:rsid w:val="009F47E7"/>
    <w:rsid w:val="009F50F5"/>
    <w:rsid w:val="009F51E4"/>
    <w:rsid w:val="009F53CA"/>
    <w:rsid w:val="009F55DF"/>
    <w:rsid w:val="009F5C3A"/>
    <w:rsid w:val="009F5E8A"/>
    <w:rsid w:val="009F6217"/>
    <w:rsid w:val="009F6459"/>
    <w:rsid w:val="009F6CEB"/>
    <w:rsid w:val="009F7019"/>
    <w:rsid w:val="009F714F"/>
    <w:rsid w:val="009F757F"/>
    <w:rsid w:val="009F7E2F"/>
    <w:rsid w:val="00A0075E"/>
    <w:rsid w:val="00A00C42"/>
    <w:rsid w:val="00A01301"/>
    <w:rsid w:val="00A0279C"/>
    <w:rsid w:val="00A02A22"/>
    <w:rsid w:val="00A0376C"/>
    <w:rsid w:val="00A037BF"/>
    <w:rsid w:val="00A03BD3"/>
    <w:rsid w:val="00A03C75"/>
    <w:rsid w:val="00A03ECE"/>
    <w:rsid w:val="00A04010"/>
    <w:rsid w:val="00A0421E"/>
    <w:rsid w:val="00A0425E"/>
    <w:rsid w:val="00A042E6"/>
    <w:rsid w:val="00A04579"/>
    <w:rsid w:val="00A045E5"/>
    <w:rsid w:val="00A04C1B"/>
    <w:rsid w:val="00A05370"/>
    <w:rsid w:val="00A05DEA"/>
    <w:rsid w:val="00A064A4"/>
    <w:rsid w:val="00A07409"/>
    <w:rsid w:val="00A07C2A"/>
    <w:rsid w:val="00A07E60"/>
    <w:rsid w:val="00A1014E"/>
    <w:rsid w:val="00A10199"/>
    <w:rsid w:val="00A104DA"/>
    <w:rsid w:val="00A107C2"/>
    <w:rsid w:val="00A107F8"/>
    <w:rsid w:val="00A10B5E"/>
    <w:rsid w:val="00A10D80"/>
    <w:rsid w:val="00A10DCD"/>
    <w:rsid w:val="00A10F74"/>
    <w:rsid w:val="00A111A6"/>
    <w:rsid w:val="00A11293"/>
    <w:rsid w:val="00A1134D"/>
    <w:rsid w:val="00A125CD"/>
    <w:rsid w:val="00A12882"/>
    <w:rsid w:val="00A12E95"/>
    <w:rsid w:val="00A12F02"/>
    <w:rsid w:val="00A13A34"/>
    <w:rsid w:val="00A13EFF"/>
    <w:rsid w:val="00A1410D"/>
    <w:rsid w:val="00A14356"/>
    <w:rsid w:val="00A146C4"/>
    <w:rsid w:val="00A1495D"/>
    <w:rsid w:val="00A14D0C"/>
    <w:rsid w:val="00A14DE4"/>
    <w:rsid w:val="00A1519D"/>
    <w:rsid w:val="00A15364"/>
    <w:rsid w:val="00A154B4"/>
    <w:rsid w:val="00A164ED"/>
    <w:rsid w:val="00A1657F"/>
    <w:rsid w:val="00A17922"/>
    <w:rsid w:val="00A17C79"/>
    <w:rsid w:val="00A2001B"/>
    <w:rsid w:val="00A200C1"/>
    <w:rsid w:val="00A2090D"/>
    <w:rsid w:val="00A20A51"/>
    <w:rsid w:val="00A20DB6"/>
    <w:rsid w:val="00A20EEC"/>
    <w:rsid w:val="00A20F56"/>
    <w:rsid w:val="00A21AA1"/>
    <w:rsid w:val="00A21D07"/>
    <w:rsid w:val="00A22283"/>
    <w:rsid w:val="00A223E1"/>
    <w:rsid w:val="00A232AF"/>
    <w:rsid w:val="00A2340B"/>
    <w:rsid w:val="00A2358E"/>
    <w:rsid w:val="00A241E2"/>
    <w:rsid w:val="00A241E4"/>
    <w:rsid w:val="00A24A89"/>
    <w:rsid w:val="00A24C20"/>
    <w:rsid w:val="00A24C7F"/>
    <w:rsid w:val="00A24E5A"/>
    <w:rsid w:val="00A25234"/>
    <w:rsid w:val="00A2544F"/>
    <w:rsid w:val="00A257F3"/>
    <w:rsid w:val="00A257F4"/>
    <w:rsid w:val="00A25F1E"/>
    <w:rsid w:val="00A26197"/>
    <w:rsid w:val="00A26497"/>
    <w:rsid w:val="00A26810"/>
    <w:rsid w:val="00A26C66"/>
    <w:rsid w:val="00A27128"/>
    <w:rsid w:val="00A300A1"/>
    <w:rsid w:val="00A301B7"/>
    <w:rsid w:val="00A3042F"/>
    <w:rsid w:val="00A30563"/>
    <w:rsid w:val="00A30585"/>
    <w:rsid w:val="00A30E56"/>
    <w:rsid w:val="00A317A0"/>
    <w:rsid w:val="00A31BCC"/>
    <w:rsid w:val="00A32088"/>
    <w:rsid w:val="00A32822"/>
    <w:rsid w:val="00A32CF1"/>
    <w:rsid w:val="00A332EF"/>
    <w:rsid w:val="00A33975"/>
    <w:rsid w:val="00A33A49"/>
    <w:rsid w:val="00A33B3F"/>
    <w:rsid w:val="00A33B40"/>
    <w:rsid w:val="00A340C1"/>
    <w:rsid w:val="00A34753"/>
    <w:rsid w:val="00A34BC5"/>
    <w:rsid w:val="00A34BF4"/>
    <w:rsid w:val="00A34DC0"/>
    <w:rsid w:val="00A34E49"/>
    <w:rsid w:val="00A35B5A"/>
    <w:rsid w:val="00A3638B"/>
    <w:rsid w:val="00A36495"/>
    <w:rsid w:val="00A36D3A"/>
    <w:rsid w:val="00A36E0B"/>
    <w:rsid w:val="00A375F0"/>
    <w:rsid w:val="00A3763A"/>
    <w:rsid w:val="00A37684"/>
    <w:rsid w:val="00A377A3"/>
    <w:rsid w:val="00A378A6"/>
    <w:rsid w:val="00A37A13"/>
    <w:rsid w:val="00A40575"/>
    <w:rsid w:val="00A40A79"/>
    <w:rsid w:val="00A40D27"/>
    <w:rsid w:val="00A40F46"/>
    <w:rsid w:val="00A41567"/>
    <w:rsid w:val="00A4175B"/>
    <w:rsid w:val="00A41985"/>
    <w:rsid w:val="00A41DA3"/>
    <w:rsid w:val="00A425F5"/>
    <w:rsid w:val="00A42713"/>
    <w:rsid w:val="00A43061"/>
    <w:rsid w:val="00A43AF2"/>
    <w:rsid w:val="00A43FD9"/>
    <w:rsid w:val="00A440FA"/>
    <w:rsid w:val="00A45BA0"/>
    <w:rsid w:val="00A46747"/>
    <w:rsid w:val="00A46F10"/>
    <w:rsid w:val="00A46FBC"/>
    <w:rsid w:val="00A47BCC"/>
    <w:rsid w:val="00A509B2"/>
    <w:rsid w:val="00A50DFB"/>
    <w:rsid w:val="00A51027"/>
    <w:rsid w:val="00A5196B"/>
    <w:rsid w:val="00A51B0F"/>
    <w:rsid w:val="00A5265B"/>
    <w:rsid w:val="00A52970"/>
    <w:rsid w:val="00A52EC0"/>
    <w:rsid w:val="00A536E5"/>
    <w:rsid w:val="00A53802"/>
    <w:rsid w:val="00A53EB9"/>
    <w:rsid w:val="00A5457B"/>
    <w:rsid w:val="00A5527A"/>
    <w:rsid w:val="00A5539F"/>
    <w:rsid w:val="00A55CC8"/>
    <w:rsid w:val="00A55D3C"/>
    <w:rsid w:val="00A55F53"/>
    <w:rsid w:val="00A56954"/>
    <w:rsid w:val="00A569DA"/>
    <w:rsid w:val="00A56B67"/>
    <w:rsid w:val="00A570A5"/>
    <w:rsid w:val="00A571D7"/>
    <w:rsid w:val="00A571D8"/>
    <w:rsid w:val="00A577A6"/>
    <w:rsid w:val="00A57CC2"/>
    <w:rsid w:val="00A57EB6"/>
    <w:rsid w:val="00A60076"/>
    <w:rsid w:val="00A6081F"/>
    <w:rsid w:val="00A60A9F"/>
    <w:rsid w:val="00A6134C"/>
    <w:rsid w:val="00A61423"/>
    <w:rsid w:val="00A6174E"/>
    <w:rsid w:val="00A61B5A"/>
    <w:rsid w:val="00A621B3"/>
    <w:rsid w:val="00A626AA"/>
    <w:rsid w:val="00A62B30"/>
    <w:rsid w:val="00A6320D"/>
    <w:rsid w:val="00A634B7"/>
    <w:rsid w:val="00A636B0"/>
    <w:rsid w:val="00A63F3D"/>
    <w:rsid w:val="00A64759"/>
    <w:rsid w:val="00A647E9"/>
    <w:rsid w:val="00A650B4"/>
    <w:rsid w:val="00A651D1"/>
    <w:rsid w:val="00A65706"/>
    <w:rsid w:val="00A6579E"/>
    <w:rsid w:val="00A657DE"/>
    <w:rsid w:val="00A65A0E"/>
    <w:rsid w:val="00A65EF6"/>
    <w:rsid w:val="00A66148"/>
    <w:rsid w:val="00A66B40"/>
    <w:rsid w:val="00A66D3B"/>
    <w:rsid w:val="00A67818"/>
    <w:rsid w:val="00A67D85"/>
    <w:rsid w:val="00A67E6E"/>
    <w:rsid w:val="00A67FBA"/>
    <w:rsid w:val="00A70F7D"/>
    <w:rsid w:val="00A71720"/>
    <w:rsid w:val="00A7195F"/>
    <w:rsid w:val="00A71F9B"/>
    <w:rsid w:val="00A7212A"/>
    <w:rsid w:val="00A72164"/>
    <w:rsid w:val="00A722D9"/>
    <w:rsid w:val="00A725D3"/>
    <w:rsid w:val="00A72CFC"/>
    <w:rsid w:val="00A72E8F"/>
    <w:rsid w:val="00A734AF"/>
    <w:rsid w:val="00A73C83"/>
    <w:rsid w:val="00A73FF2"/>
    <w:rsid w:val="00A743FD"/>
    <w:rsid w:val="00A748D4"/>
    <w:rsid w:val="00A759E7"/>
    <w:rsid w:val="00A75F2C"/>
    <w:rsid w:val="00A75F61"/>
    <w:rsid w:val="00A7621D"/>
    <w:rsid w:val="00A769BC"/>
    <w:rsid w:val="00A7714F"/>
    <w:rsid w:val="00A773D4"/>
    <w:rsid w:val="00A774EA"/>
    <w:rsid w:val="00A80250"/>
    <w:rsid w:val="00A8035B"/>
    <w:rsid w:val="00A80B20"/>
    <w:rsid w:val="00A81569"/>
    <w:rsid w:val="00A8195A"/>
    <w:rsid w:val="00A81B2D"/>
    <w:rsid w:val="00A81B94"/>
    <w:rsid w:val="00A81BB9"/>
    <w:rsid w:val="00A81D23"/>
    <w:rsid w:val="00A8246B"/>
    <w:rsid w:val="00A825A0"/>
    <w:rsid w:val="00A831B2"/>
    <w:rsid w:val="00A834FC"/>
    <w:rsid w:val="00A83643"/>
    <w:rsid w:val="00A8441D"/>
    <w:rsid w:val="00A846B4"/>
    <w:rsid w:val="00A8479D"/>
    <w:rsid w:val="00A8491D"/>
    <w:rsid w:val="00A849D5"/>
    <w:rsid w:val="00A84AB6"/>
    <w:rsid w:val="00A8558B"/>
    <w:rsid w:val="00A857D1"/>
    <w:rsid w:val="00A861C7"/>
    <w:rsid w:val="00A86238"/>
    <w:rsid w:val="00A868E5"/>
    <w:rsid w:val="00A8698D"/>
    <w:rsid w:val="00A86AF3"/>
    <w:rsid w:val="00A86D47"/>
    <w:rsid w:val="00A87EDF"/>
    <w:rsid w:val="00A9035D"/>
    <w:rsid w:val="00A90525"/>
    <w:rsid w:val="00A90BA7"/>
    <w:rsid w:val="00A91014"/>
    <w:rsid w:val="00A912C9"/>
    <w:rsid w:val="00A91DBE"/>
    <w:rsid w:val="00A91F94"/>
    <w:rsid w:val="00A92173"/>
    <w:rsid w:val="00A9293C"/>
    <w:rsid w:val="00A933D2"/>
    <w:rsid w:val="00A941C0"/>
    <w:rsid w:val="00A947D7"/>
    <w:rsid w:val="00A94819"/>
    <w:rsid w:val="00A94D94"/>
    <w:rsid w:val="00A94FF2"/>
    <w:rsid w:val="00A95201"/>
    <w:rsid w:val="00A955BF"/>
    <w:rsid w:val="00A95794"/>
    <w:rsid w:val="00A95CB7"/>
    <w:rsid w:val="00A95CF3"/>
    <w:rsid w:val="00A95D88"/>
    <w:rsid w:val="00A96117"/>
    <w:rsid w:val="00A96801"/>
    <w:rsid w:val="00A968A6"/>
    <w:rsid w:val="00A96C43"/>
    <w:rsid w:val="00A96DE9"/>
    <w:rsid w:val="00A96E5F"/>
    <w:rsid w:val="00A97223"/>
    <w:rsid w:val="00A972CD"/>
    <w:rsid w:val="00A97658"/>
    <w:rsid w:val="00A97C7A"/>
    <w:rsid w:val="00AA0593"/>
    <w:rsid w:val="00AA07D2"/>
    <w:rsid w:val="00AA084C"/>
    <w:rsid w:val="00AA1D21"/>
    <w:rsid w:val="00AA2099"/>
    <w:rsid w:val="00AA3069"/>
    <w:rsid w:val="00AA33BB"/>
    <w:rsid w:val="00AA41A3"/>
    <w:rsid w:val="00AA4E0A"/>
    <w:rsid w:val="00AA528B"/>
    <w:rsid w:val="00AA52C7"/>
    <w:rsid w:val="00AA61D9"/>
    <w:rsid w:val="00AA7380"/>
    <w:rsid w:val="00AA75AC"/>
    <w:rsid w:val="00AA7A37"/>
    <w:rsid w:val="00AA7EA0"/>
    <w:rsid w:val="00AB0657"/>
    <w:rsid w:val="00AB07B2"/>
    <w:rsid w:val="00AB07F9"/>
    <w:rsid w:val="00AB0C3E"/>
    <w:rsid w:val="00AB0E9F"/>
    <w:rsid w:val="00AB0F2D"/>
    <w:rsid w:val="00AB10C8"/>
    <w:rsid w:val="00AB10D8"/>
    <w:rsid w:val="00AB10DA"/>
    <w:rsid w:val="00AB1382"/>
    <w:rsid w:val="00AB25F4"/>
    <w:rsid w:val="00AB2BB6"/>
    <w:rsid w:val="00AB33A8"/>
    <w:rsid w:val="00AB36B7"/>
    <w:rsid w:val="00AB44D2"/>
    <w:rsid w:val="00AB4C86"/>
    <w:rsid w:val="00AB4FCE"/>
    <w:rsid w:val="00AB5184"/>
    <w:rsid w:val="00AB53A2"/>
    <w:rsid w:val="00AB5E0E"/>
    <w:rsid w:val="00AB6986"/>
    <w:rsid w:val="00AB6C63"/>
    <w:rsid w:val="00AB74BF"/>
    <w:rsid w:val="00AB7941"/>
    <w:rsid w:val="00AB7ABB"/>
    <w:rsid w:val="00AB7CB3"/>
    <w:rsid w:val="00AC0921"/>
    <w:rsid w:val="00AC0D90"/>
    <w:rsid w:val="00AC14C1"/>
    <w:rsid w:val="00AC2B29"/>
    <w:rsid w:val="00AC2E41"/>
    <w:rsid w:val="00AC3339"/>
    <w:rsid w:val="00AC3E54"/>
    <w:rsid w:val="00AC3ED2"/>
    <w:rsid w:val="00AC45AC"/>
    <w:rsid w:val="00AC4634"/>
    <w:rsid w:val="00AC47D9"/>
    <w:rsid w:val="00AC4C0F"/>
    <w:rsid w:val="00AC543A"/>
    <w:rsid w:val="00AC5521"/>
    <w:rsid w:val="00AC5863"/>
    <w:rsid w:val="00AC67BE"/>
    <w:rsid w:val="00AC7911"/>
    <w:rsid w:val="00AD01CA"/>
    <w:rsid w:val="00AD0A99"/>
    <w:rsid w:val="00AD1267"/>
    <w:rsid w:val="00AD15B7"/>
    <w:rsid w:val="00AD1764"/>
    <w:rsid w:val="00AD191B"/>
    <w:rsid w:val="00AD1DA9"/>
    <w:rsid w:val="00AD1E54"/>
    <w:rsid w:val="00AD20CC"/>
    <w:rsid w:val="00AD23E2"/>
    <w:rsid w:val="00AD24A7"/>
    <w:rsid w:val="00AD32C4"/>
    <w:rsid w:val="00AD37B5"/>
    <w:rsid w:val="00AD42CD"/>
    <w:rsid w:val="00AD4601"/>
    <w:rsid w:val="00AD48EC"/>
    <w:rsid w:val="00AD4FD7"/>
    <w:rsid w:val="00AD588B"/>
    <w:rsid w:val="00AD5C0A"/>
    <w:rsid w:val="00AD6335"/>
    <w:rsid w:val="00AD6605"/>
    <w:rsid w:val="00AD72ED"/>
    <w:rsid w:val="00AD72F9"/>
    <w:rsid w:val="00AD7630"/>
    <w:rsid w:val="00AD7CF8"/>
    <w:rsid w:val="00AE0A74"/>
    <w:rsid w:val="00AE0E88"/>
    <w:rsid w:val="00AE1096"/>
    <w:rsid w:val="00AE13DE"/>
    <w:rsid w:val="00AE15DA"/>
    <w:rsid w:val="00AE176D"/>
    <w:rsid w:val="00AE1D8D"/>
    <w:rsid w:val="00AE24EE"/>
    <w:rsid w:val="00AE2814"/>
    <w:rsid w:val="00AE288B"/>
    <w:rsid w:val="00AE2B07"/>
    <w:rsid w:val="00AE300D"/>
    <w:rsid w:val="00AE38C9"/>
    <w:rsid w:val="00AE39B5"/>
    <w:rsid w:val="00AE3B96"/>
    <w:rsid w:val="00AE4F12"/>
    <w:rsid w:val="00AE51F2"/>
    <w:rsid w:val="00AE6152"/>
    <w:rsid w:val="00AE6287"/>
    <w:rsid w:val="00AE63BC"/>
    <w:rsid w:val="00AE6AA2"/>
    <w:rsid w:val="00AE6B7C"/>
    <w:rsid w:val="00AE6DCB"/>
    <w:rsid w:val="00AE6EE9"/>
    <w:rsid w:val="00AE7497"/>
    <w:rsid w:val="00AE7DF4"/>
    <w:rsid w:val="00AF0AE7"/>
    <w:rsid w:val="00AF0DBA"/>
    <w:rsid w:val="00AF0F7E"/>
    <w:rsid w:val="00AF1BA9"/>
    <w:rsid w:val="00AF2561"/>
    <w:rsid w:val="00AF2EDD"/>
    <w:rsid w:val="00AF2FEE"/>
    <w:rsid w:val="00AF33B7"/>
    <w:rsid w:val="00AF3B72"/>
    <w:rsid w:val="00AF3F35"/>
    <w:rsid w:val="00AF3F47"/>
    <w:rsid w:val="00AF419F"/>
    <w:rsid w:val="00AF4C39"/>
    <w:rsid w:val="00AF4CB8"/>
    <w:rsid w:val="00AF50B0"/>
    <w:rsid w:val="00AF52F7"/>
    <w:rsid w:val="00AF539D"/>
    <w:rsid w:val="00AF5699"/>
    <w:rsid w:val="00AF6277"/>
    <w:rsid w:val="00AF65B3"/>
    <w:rsid w:val="00AF7317"/>
    <w:rsid w:val="00AF773A"/>
    <w:rsid w:val="00AF77D2"/>
    <w:rsid w:val="00AF785E"/>
    <w:rsid w:val="00B00210"/>
    <w:rsid w:val="00B002C1"/>
    <w:rsid w:val="00B00F93"/>
    <w:rsid w:val="00B00FC7"/>
    <w:rsid w:val="00B01AC0"/>
    <w:rsid w:val="00B035A1"/>
    <w:rsid w:val="00B0366D"/>
    <w:rsid w:val="00B0398D"/>
    <w:rsid w:val="00B0497E"/>
    <w:rsid w:val="00B04F06"/>
    <w:rsid w:val="00B0549A"/>
    <w:rsid w:val="00B05824"/>
    <w:rsid w:val="00B0582C"/>
    <w:rsid w:val="00B062B8"/>
    <w:rsid w:val="00B063AD"/>
    <w:rsid w:val="00B06C09"/>
    <w:rsid w:val="00B07424"/>
    <w:rsid w:val="00B07D69"/>
    <w:rsid w:val="00B10264"/>
    <w:rsid w:val="00B1052D"/>
    <w:rsid w:val="00B10A80"/>
    <w:rsid w:val="00B10B9D"/>
    <w:rsid w:val="00B10F3C"/>
    <w:rsid w:val="00B1195F"/>
    <w:rsid w:val="00B11A58"/>
    <w:rsid w:val="00B12568"/>
    <w:rsid w:val="00B12DF2"/>
    <w:rsid w:val="00B13C13"/>
    <w:rsid w:val="00B13FF7"/>
    <w:rsid w:val="00B14035"/>
    <w:rsid w:val="00B14FEF"/>
    <w:rsid w:val="00B15131"/>
    <w:rsid w:val="00B1521B"/>
    <w:rsid w:val="00B16887"/>
    <w:rsid w:val="00B16BE9"/>
    <w:rsid w:val="00B16FC6"/>
    <w:rsid w:val="00B177A4"/>
    <w:rsid w:val="00B17B1F"/>
    <w:rsid w:val="00B17C38"/>
    <w:rsid w:val="00B20897"/>
    <w:rsid w:val="00B20946"/>
    <w:rsid w:val="00B20968"/>
    <w:rsid w:val="00B20A90"/>
    <w:rsid w:val="00B20EE1"/>
    <w:rsid w:val="00B21092"/>
    <w:rsid w:val="00B21B96"/>
    <w:rsid w:val="00B22466"/>
    <w:rsid w:val="00B2280D"/>
    <w:rsid w:val="00B23C25"/>
    <w:rsid w:val="00B23E38"/>
    <w:rsid w:val="00B24372"/>
    <w:rsid w:val="00B2453B"/>
    <w:rsid w:val="00B24673"/>
    <w:rsid w:val="00B24B31"/>
    <w:rsid w:val="00B24DDD"/>
    <w:rsid w:val="00B255DA"/>
    <w:rsid w:val="00B26C02"/>
    <w:rsid w:val="00B27307"/>
    <w:rsid w:val="00B27D3E"/>
    <w:rsid w:val="00B30396"/>
    <w:rsid w:val="00B30703"/>
    <w:rsid w:val="00B30AE0"/>
    <w:rsid w:val="00B30AE8"/>
    <w:rsid w:val="00B310B7"/>
    <w:rsid w:val="00B311A9"/>
    <w:rsid w:val="00B312B4"/>
    <w:rsid w:val="00B31F44"/>
    <w:rsid w:val="00B31F6C"/>
    <w:rsid w:val="00B32960"/>
    <w:rsid w:val="00B343CB"/>
    <w:rsid w:val="00B34C04"/>
    <w:rsid w:val="00B34C75"/>
    <w:rsid w:val="00B355D8"/>
    <w:rsid w:val="00B36422"/>
    <w:rsid w:val="00B3658F"/>
    <w:rsid w:val="00B3700B"/>
    <w:rsid w:val="00B37905"/>
    <w:rsid w:val="00B40093"/>
    <w:rsid w:val="00B40655"/>
    <w:rsid w:val="00B406A6"/>
    <w:rsid w:val="00B4090A"/>
    <w:rsid w:val="00B40DCC"/>
    <w:rsid w:val="00B41044"/>
    <w:rsid w:val="00B413D1"/>
    <w:rsid w:val="00B414BC"/>
    <w:rsid w:val="00B4158B"/>
    <w:rsid w:val="00B41FA8"/>
    <w:rsid w:val="00B428E2"/>
    <w:rsid w:val="00B4298A"/>
    <w:rsid w:val="00B42B6D"/>
    <w:rsid w:val="00B42EFF"/>
    <w:rsid w:val="00B4386F"/>
    <w:rsid w:val="00B43A41"/>
    <w:rsid w:val="00B44A5A"/>
    <w:rsid w:val="00B4542F"/>
    <w:rsid w:val="00B45846"/>
    <w:rsid w:val="00B45C6B"/>
    <w:rsid w:val="00B45E70"/>
    <w:rsid w:val="00B47159"/>
    <w:rsid w:val="00B47F07"/>
    <w:rsid w:val="00B47F34"/>
    <w:rsid w:val="00B50CE1"/>
    <w:rsid w:val="00B51342"/>
    <w:rsid w:val="00B51D7C"/>
    <w:rsid w:val="00B51EB1"/>
    <w:rsid w:val="00B5247A"/>
    <w:rsid w:val="00B5248F"/>
    <w:rsid w:val="00B525A2"/>
    <w:rsid w:val="00B529CF"/>
    <w:rsid w:val="00B52A53"/>
    <w:rsid w:val="00B52F0C"/>
    <w:rsid w:val="00B53D59"/>
    <w:rsid w:val="00B53D7D"/>
    <w:rsid w:val="00B5468A"/>
    <w:rsid w:val="00B547D9"/>
    <w:rsid w:val="00B54B5E"/>
    <w:rsid w:val="00B54B8C"/>
    <w:rsid w:val="00B55010"/>
    <w:rsid w:val="00B550B6"/>
    <w:rsid w:val="00B55C57"/>
    <w:rsid w:val="00B56372"/>
    <w:rsid w:val="00B57AD8"/>
    <w:rsid w:val="00B57C2D"/>
    <w:rsid w:val="00B57DDF"/>
    <w:rsid w:val="00B57EE1"/>
    <w:rsid w:val="00B603B8"/>
    <w:rsid w:val="00B617FD"/>
    <w:rsid w:val="00B6226C"/>
    <w:rsid w:val="00B62DCA"/>
    <w:rsid w:val="00B62DE7"/>
    <w:rsid w:val="00B632A8"/>
    <w:rsid w:val="00B63710"/>
    <w:rsid w:val="00B638CD"/>
    <w:rsid w:val="00B646AB"/>
    <w:rsid w:val="00B646DA"/>
    <w:rsid w:val="00B64C0F"/>
    <w:rsid w:val="00B64FB2"/>
    <w:rsid w:val="00B655A7"/>
    <w:rsid w:val="00B65708"/>
    <w:rsid w:val="00B659BD"/>
    <w:rsid w:val="00B65E8B"/>
    <w:rsid w:val="00B6607C"/>
    <w:rsid w:val="00B66203"/>
    <w:rsid w:val="00B663F9"/>
    <w:rsid w:val="00B668E2"/>
    <w:rsid w:val="00B67E15"/>
    <w:rsid w:val="00B67F56"/>
    <w:rsid w:val="00B71147"/>
    <w:rsid w:val="00B713E4"/>
    <w:rsid w:val="00B71C25"/>
    <w:rsid w:val="00B72181"/>
    <w:rsid w:val="00B72AB4"/>
    <w:rsid w:val="00B73167"/>
    <w:rsid w:val="00B731E7"/>
    <w:rsid w:val="00B731FE"/>
    <w:rsid w:val="00B73B05"/>
    <w:rsid w:val="00B73E6D"/>
    <w:rsid w:val="00B7445C"/>
    <w:rsid w:val="00B744D9"/>
    <w:rsid w:val="00B752FF"/>
    <w:rsid w:val="00B75CBD"/>
    <w:rsid w:val="00B7616F"/>
    <w:rsid w:val="00B768F5"/>
    <w:rsid w:val="00B77255"/>
    <w:rsid w:val="00B7740D"/>
    <w:rsid w:val="00B77FA2"/>
    <w:rsid w:val="00B8012F"/>
    <w:rsid w:val="00B80BBA"/>
    <w:rsid w:val="00B80DFC"/>
    <w:rsid w:val="00B80E55"/>
    <w:rsid w:val="00B81113"/>
    <w:rsid w:val="00B81192"/>
    <w:rsid w:val="00B814ED"/>
    <w:rsid w:val="00B81FF1"/>
    <w:rsid w:val="00B82128"/>
    <w:rsid w:val="00B82370"/>
    <w:rsid w:val="00B8238B"/>
    <w:rsid w:val="00B8265E"/>
    <w:rsid w:val="00B828AB"/>
    <w:rsid w:val="00B82AF7"/>
    <w:rsid w:val="00B82C2A"/>
    <w:rsid w:val="00B82D24"/>
    <w:rsid w:val="00B82E9D"/>
    <w:rsid w:val="00B834CA"/>
    <w:rsid w:val="00B83BFB"/>
    <w:rsid w:val="00B846D5"/>
    <w:rsid w:val="00B84BC3"/>
    <w:rsid w:val="00B85C1F"/>
    <w:rsid w:val="00B862B2"/>
    <w:rsid w:val="00B8659F"/>
    <w:rsid w:val="00B86ADC"/>
    <w:rsid w:val="00B86B06"/>
    <w:rsid w:val="00B87BA1"/>
    <w:rsid w:val="00B90DDC"/>
    <w:rsid w:val="00B91834"/>
    <w:rsid w:val="00B91927"/>
    <w:rsid w:val="00B91AF3"/>
    <w:rsid w:val="00B922CF"/>
    <w:rsid w:val="00B92456"/>
    <w:rsid w:val="00B9314F"/>
    <w:rsid w:val="00B9315C"/>
    <w:rsid w:val="00B933B9"/>
    <w:rsid w:val="00B936C9"/>
    <w:rsid w:val="00B93B9B"/>
    <w:rsid w:val="00B93FB4"/>
    <w:rsid w:val="00B947EA"/>
    <w:rsid w:val="00B94821"/>
    <w:rsid w:val="00B94A02"/>
    <w:rsid w:val="00B94DEC"/>
    <w:rsid w:val="00B94E5E"/>
    <w:rsid w:val="00B9543C"/>
    <w:rsid w:val="00B95819"/>
    <w:rsid w:val="00B95828"/>
    <w:rsid w:val="00B95A8E"/>
    <w:rsid w:val="00B95F54"/>
    <w:rsid w:val="00B96787"/>
    <w:rsid w:val="00B96899"/>
    <w:rsid w:val="00B969A2"/>
    <w:rsid w:val="00B96D3D"/>
    <w:rsid w:val="00B96DE4"/>
    <w:rsid w:val="00B96ED5"/>
    <w:rsid w:val="00B971D6"/>
    <w:rsid w:val="00B97679"/>
    <w:rsid w:val="00B97D3C"/>
    <w:rsid w:val="00B97EE5"/>
    <w:rsid w:val="00BA0191"/>
    <w:rsid w:val="00BA1DA6"/>
    <w:rsid w:val="00BA1DE2"/>
    <w:rsid w:val="00BA2080"/>
    <w:rsid w:val="00BA214E"/>
    <w:rsid w:val="00BA2309"/>
    <w:rsid w:val="00BA231C"/>
    <w:rsid w:val="00BA27C7"/>
    <w:rsid w:val="00BA28BD"/>
    <w:rsid w:val="00BA2AB0"/>
    <w:rsid w:val="00BA3237"/>
    <w:rsid w:val="00BA347E"/>
    <w:rsid w:val="00BA3F12"/>
    <w:rsid w:val="00BA3F94"/>
    <w:rsid w:val="00BA40F5"/>
    <w:rsid w:val="00BA41D5"/>
    <w:rsid w:val="00BA43A4"/>
    <w:rsid w:val="00BA44E3"/>
    <w:rsid w:val="00BA4C89"/>
    <w:rsid w:val="00BA4DB3"/>
    <w:rsid w:val="00BA52CB"/>
    <w:rsid w:val="00BA552D"/>
    <w:rsid w:val="00BA56E2"/>
    <w:rsid w:val="00BA5C69"/>
    <w:rsid w:val="00BA613F"/>
    <w:rsid w:val="00BA624F"/>
    <w:rsid w:val="00BA6734"/>
    <w:rsid w:val="00BA6F3E"/>
    <w:rsid w:val="00BA76D1"/>
    <w:rsid w:val="00BA7A01"/>
    <w:rsid w:val="00BB0405"/>
    <w:rsid w:val="00BB0450"/>
    <w:rsid w:val="00BB04E6"/>
    <w:rsid w:val="00BB09A4"/>
    <w:rsid w:val="00BB09BD"/>
    <w:rsid w:val="00BB0B2A"/>
    <w:rsid w:val="00BB0E92"/>
    <w:rsid w:val="00BB0FE9"/>
    <w:rsid w:val="00BB1122"/>
    <w:rsid w:val="00BB11C1"/>
    <w:rsid w:val="00BB165C"/>
    <w:rsid w:val="00BB1AC4"/>
    <w:rsid w:val="00BB1ECE"/>
    <w:rsid w:val="00BB244E"/>
    <w:rsid w:val="00BB3413"/>
    <w:rsid w:val="00BB38C6"/>
    <w:rsid w:val="00BB38FD"/>
    <w:rsid w:val="00BB410B"/>
    <w:rsid w:val="00BB454B"/>
    <w:rsid w:val="00BB47D6"/>
    <w:rsid w:val="00BB4AC0"/>
    <w:rsid w:val="00BB5190"/>
    <w:rsid w:val="00BB59AB"/>
    <w:rsid w:val="00BB5DEB"/>
    <w:rsid w:val="00BB65CB"/>
    <w:rsid w:val="00BB689D"/>
    <w:rsid w:val="00BB6C00"/>
    <w:rsid w:val="00BB710D"/>
    <w:rsid w:val="00BB769E"/>
    <w:rsid w:val="00BB76C3"/>
    <w:rsid w:val="00BB79F4"/>
    <w:rsid w:val="00BB7A59"/>
    <w:rsid w:val="00BB7D43"/>
    <w:rsid w:val="00BB7EBE"/>
    <w:rsid w:val="00BB7EBF"/>
    <w:rsid w:val="00BB7FD7"/>
    <w:rsid w:val="00BC018C"/>
    <w:rsid w:val="00BC04D3"/>
    <w:rsid w:val="00BC0553"/>
    <w:rsid w:val="00BC0A2E"/>
    <w:rsid w:val="00BC0C55"/>
    <w:rsid w:val="00BC1953"/>
    <w:rsid w:val="00BC1A10"/>
    <w:rsid w:val="00BC1FB9"/>
    <w:rsid w:val="00BC23DD"/>
    <w:rsid w:val="00BC273E"/>
    <w:rsid w:val="00BC282B"/>
    <w:rsid w:val="00BC2A50"/>
    <w:rsid w:val="00BC2C58"/>
    <w:rsid w:val="00BC336D"/>
    <w:rsid w:val="00BC3826"/>
    <w:rsid w:val="00BC3E66"/>
    <w:rsid w:val="00BC4728"/>
    <w:rsid w:val="00BC4975"/>
    <w:rsid w:val="00BC4D98"/>
    <w:rsid w:val="00BC5073"/>
    <w:rsid w:val="00BC524D"/>
    <w:rsid w:val="00BC584D"/>
    <w:rsid w:val="00BC5B84"/>
    <w:rsid w:val="00BC618F"/>
    <w:rsid w:val="00BC6251"/>
    <w:rsid w:val="00BC6915"/>
    <w:rsid w:val="00BC6A03"/>
    <w:rsid w:val="00BC768B"/>
    <w:rsid w:val="00BC7A54"/>
    <w:rsid w:val="00BC7C83"/>
    <w:rsid w:val="00BD0789"/>
    <w:rsid w:val="00BD079A"/>
    <w:rsid w:val="00BD0A14"/>
    <w:rsid w:val="00BD0D68"/>
    <w:rsid w:val="00BD0E2E"/>
    <w:rsid w:val="00BD105E"/>
    <w:rsid w:val="00BD15D8"/>
    <w:rsid w:val="00BD270C"/>
    <w:rsid w:val="00BD2F4E"/>
    <w:rsid w:val="00BD3663"/>
    <w:rsid w:val="00BD3666"/>
    <w:rsid w:val="00BD38C3"/>
    <w:rsid w:val="00BD517E"/>
    <w:rsid w:val="00BD5800"/>
    <w:rsid w:val="00BD58F1"/>
    <w:rsid w:val="00BD674A"/>
    <w:rsid w:val="00BD6D79"/>
    <w:rsid w:val="00BD7533"/>
    <w:rsid w:val="00BD759A"/>
    <w:rsid w:val="00BD7D13"/>
    <w:rsid w:val="00BE0684"/>
    <w:rsid w:val="00BE1067"/>
    <w:rsid w:val="00BE14FB"/>
    <w:rsid w:val="00BE174B"/>
    <w:rsid w:val="00BE1973"/>
    <w:rsid w:val="00BE1C24"/>
    <w:rsid w:val="00BE200D"/>
    <w:rsid w:val="00BE22AD"/>
    <w:rsid w:val="00BE231A"/>
    <w:rsid w:val="00BE27FF"/>
    <w:rsid w:val="00BE2935"/>
    <w:rsid w:val="00BE2941"/>
    <w:rsid w:val="00BE2B89"/>
    <w:rsid w:val="00BE2CEC"/>
    <w:rsid w:val="00BE32DF"/>
    <w:rsid w:val="00BE3954"/>
    <w:rsid w:val="00BE39CE"/>
    <w:rsid w:val="00BE39F1"/>
    <w:rsid w:val="00BE3A08"/>
    <w:rsid w:val="00BE3A13"/>
    <w:rsid w:val="00BE3E20"/>
    <w:rsid w:val="00BE4084"/>
    <w:rsid w:val="00BE4418"/>
    <w:rsid w:val="00BE4495"/>
    <w:rsid w:val="00BE45D9"/>
    <w:rsid w:val="00BE460A"/>
    <w:rsid w:val="00BE47CF"/>
    <w:rsid w:val="00BE47E0"/>
    <w:rsid w:val="00BE55D8"/>
    <w:rsid w:val="00BE5A15"/>
    <w:rsid w:val="00BE5B6E"/>
    <w:rsid w:val="00BE5BA7"/>
    <w:rsid w:val="00BE6719"/>
    <w:rsid w:val="00BE7022"/>
    <w:rsid w:val="00BE70EC"/>
    <w:rsid w:val="00BE7198"/>
    <w:rsid w:val="00BE7212"/>
    <w:rsid w:val="00BE7E0F"/>
    <w:rsid w:val="00BF0125"/>
    <w:rsid w:val="00BF04F0"/>
    <w:rsid w:val="00BF0B5B"/>
    <w:rsid w:val="00BF1034"/>
    <w:rsid w:val="00BF1D26"/>
    <w:rsid w:val="00BF22FB"/>
    <w:rsid w:val="00BF26A6"/>
    <w:rsid w:val="00BF2783"/>
    <w:rsid w:val="00BF3387"/>
    <w:rsid w:val="00BF387F"/>
    <w:rsid w:val="00BF39A6"/>
    <w:rsid w:val="00BF3C7F"/>
    <w:rsid w:val="00BF3CAA"/>
    <w:rsid w:val="00BF406C"/>
    <w:rsid w:val="00BF450E"/>
    <w:rsid w:val="00BF463E"/>
    <w:rsid w:val="00BF525D"/>
    <w:rsid w:val="00BF577F"/>
    <w:rsid w:val="00BF5812"/>
    <w:rsid w:val="00BF59B3"/>
    <w:rsid w:val="00BF5CD3"/>
    <w:rsid w:val="00BF5F8F"/>
    <w:rsid w:val="00BF6265"/>
    <w:rsid w:val="00BF6707"/>
    <w:rsid w:val="00BF6898"/>
    <w:rsid w:val="00BF744D"/>
    <w:rsid w:val="00C0005D"/>
    <w:rsid w:val="00C0053E"/>
    <w:rsid w:val="00C00603"/>
    <w:rsid w:val="00C00626"/>
    <w:rsid w:val="00C008D8"/>
    <w:rsid w:val="00C00C58"/>
    <w:rsid w:val="00C00D3D"/>
    <w:rsid w:val="00C01BFA"/>
    <w:rsid w:val="00C01F8A"/>
    <w:rsid w:val="00C020FF"/>
    <w:rsid w:val="00C022DB"/>
    <w:rsid w:val="00C0230A"/>
    <w:rsid w:val="00C02562"/>
    <w:rsid w:val="00C0284D"/>
    <w:rsid w:val="00C036D1"/>
    <w:rsid w:val="00C037F1"/>
    <w:rsid w:val="00C03802"/>
    <w:rsid w:val="00C040DC"/>
    <w:rsid w:val="00C0420D"/>
    <w:rsid w:val="00C05658"/>
    <w:rsid w:val="00C0584F"/>
    <w:rsid w:val="00C05B80"/>
    <w:rsid w:val="00C05D6A"/>
    <w:rsid w:val="00C060CE"/>
    <w:rsid w:val="00C060EA"/>
    <w:rsid w:val="00C06316"/>
    <w:rsid w:val="00C0680B"/>
    <w:rsid w:val="00C071F2"/>
    <w:rsid w:val="00C074C7"/>
    <w:rsid w:val="00C07D44"/>
    <w:rsid w:val="00C1042F"/>
    <w:rsid w:val="00C1066C"/>
    <w:rsid w:val="00C10D08"/>
    <w:rsid w:val="00C1106A"/>
    <w:rsid w:val="00C11748"/>
    <w:rsid w:val="00C11ECC"/>
    <w:rsid w:val="00C1210C"/>
    <w:rsid w:val="00C123D5"/>
    <w:rsid w:val="00C1277E"/>
    <w:rsid w:val="00C1299F"/>
    <w:rsid w:val="00C12AD6"/>
    <w:rsid w:val="00C12DC3"/>
    <w:rsid w:val="00C13872"/>
    <w:rsid w:val="00C13A23"/>
    <w:rsid w:val="00C13E25"/>
    <w:rsid w:val="00C148AF"/>
    <w:rsid w:val="00C14913"/>
    <w:rsid w:val="00C14CB1"/>
    <w:rsid w:val="00C14D27"/>
    <w:rsid w:val="00C1521D"/>
    <w:rsid w:val="00C168D4"/>
    <w:rsid w:val="00C16D23"/>
    <w:rsid w:val="00C1756B"/>
    <w:rsid w:val="00C175B1"/>
    <w:rsid w:val="00C17660"/>
    <w:rsid w:val="00C178FF"/>
    <w:rsid w:val="00C17C6D"/>
    <w:rsid w:val="00C208FF"/>
    <w:rsid w:val="00C20C44"/>
    <w:rsid w:val="00C20C4B"/>
    <w:rsid w:val="00C20D21"/>
    <w:rsid w:val="00C20ECA"/>
    <w:rsid w:val="00C20FB2"/>
    <w:rsid w:val="00C2123E"/>
    <w:rsid w:val="00C21FBD"/>
    <w:rsid w:val="00C22651"/>
    <w:rsid w:val="00C22658"/>
    <w:rsid w:val="00C22B6A"/>
    <w:rsid w:val="00C22F64"/>
    <w:rsid w:val="00C231B7"/>
    <w:rsid w:val="00C2374E"/>
    <w:rsid w:val="00C23870"/>
    <w:rsid w:val="00C241AA"/>
    <w:rsid w:val="00C25005"/>
    <w:rsid w:val="00C254DF"/>
    <w:rsid w:val="00C257B7"/>
    <w:rsid w:val="00C2601C"/>
    <w:rsid w:val="00C260D1"/>
    <w:rsid w:val="00C269BF"/>
    <w:rsid w:val="00C26A69"/>
    <w:rsid w:val="00C26B48"/>
    <w:rsid w:val="00C26C72"/>
    <w:rsid w:val="00C273A2"/>
    <w:rsid w:val="00C2749C"/>
    <w:rsid w:val="00C274E3"/>
    <w:rsid w:val="00C27525"/>
    <w:rsid w:val="00C27ABD"/>
    <w:rsid w:val="00C27DBA"/>
    <w:rsid w:val="00C30109"/>
    <w:rsid w:val="00C3043A"/>
    <w:rsid w:val="00C30BC8"/>
    <w:rsid w:val="00C30BE7"/>
    <w:rsid w:val="00C30D2E"/>
    <w:rsid w:val="00C310F0"/>
    <w:rsid w:val="00C3259D"/>
    <w:rsid w:val="00C32690"/>
    <w:rsid w:val="00C3288F"/>
    <w:rsid w:val="00C32AC0"/>
    <w:rsid w:val="00C32D03"/>
    <w:rsid w:val="00C33365"/>
    <w:rsid w:val="00C34E26"/>
    <w:rsid w:val="00C3521B"/>
    <w:rsid w:val="00C35AEC"/>
    <w:rsid w:val="00C35D2D"/>
    <w:rsid w:val="00C35F9F"/>
    <w:rsid w:val="00C363AE"/>
    <w:rsid w:val="00C365E6"/>
    <w:rsid w:val="00C369CD"/>
    <w:rsid w:val="00C36C97"/>
    <w:rsid w:val="00C36CB7"/>
    <w:rsid w:val="00C36D5D"/>
    <w:rsid w:val="00C36E52"/>
    <w:rsid w:val="00C37309"/>
    <w:rsid w:val="00C3746C"/>
    <w:rsid w:val="00C374DC"/>
    <w:rsid w:val="00C37681"/>
    <w:rsid w:val="00C37733"/>
    <w:rsid w:val="00C40F31"/>
    <w:rsid w:val="00C40FF5"/>
    <w:rsid w:val="00C410F7"/>
    <w:rsid w:val="00C41184"/>
    <w:rsid w:val="00C414CF"/>
    <w:rsid w:val="00C41B2D"/>
    <w:rsid w:val="00C4203E"/>
    <w:rsid w:val="00C4276A"/>
    <w:rsid w:val="00C42A23"/>
    <w:rsid w:val="00C42CFF"/>
    <w:rsid w:val="00C4339F"/>
    <w:rsid w:val="00C43836"/>
    <w:rsid w:val="00C43C3B"/>
    <w:rsid w:val="00C4427B"/>
    <w:rsid w:val="00C44891"/>
    <w:rsid w:val="00C449A6"/>
    <w:rsid w:val="00C44E96"/>
    <w:rsid w:val="00C45312"/>
    <w:rsid w:val="00C457CD"/>
    <w:rsid w:val="00C458FC"/>
    <w:rsid w:val="00C45B00"/>
    <w:rsid w:val="00C469E5"/>
    <w:rsid w:val="00C4765B"/>
    <w:rsid w:val="00C476C8"/>
    <w:rsid w:val="00C47F87"/>
    <w:rsid w:val="00C47FD5"/>
    <w:rsid w:val="00C50070"/>
    <w:rsid w:val="00C511AF"/>
    <w:rsid w:val="00C5134E"/>
    <w:rsid w:val="00C51896"/>
    <w:rsid w:val="00C523F6"/>
    <w:rsid w:val="00C527A6"/>
    <w:rsid w:val="00C52952"/>
    <w:rsid w:val="00C52973"/>
    <w:rsid w:val="00C52E3E"/>
    <w:rsid w:val="00C531DC"/>
    <w:rsid w:val="00C53937"/>
    <w:rsid w:val="00C53B7F"/>
    <w:rsid w:val="00C543BB"/>
    <w:rsid w:val="00C55AC1"/>
    <w:rsid w:val="00C56168"/>
    <w:rsid w:val="00C572A0"/>
    <w:rsid w:val="00C576CE"/>
    <w:rsid w:val="00C5783B"/>
    <w:rsid w:val="00C57E1C"/>
    <w:rsid w:val="00C57F53"/>
    <w:rsid w:val="00C6024F"/>
    <w:rsid w:val="00C61314"/>
    <w:rsid w:val="00C61423"/>
    <w:rsid w:val="00C61A30"/>
    <w:rsid w:val="00C62421"/>
    <w:rsid w:val="00C6285E"/>
    <w:rsid w:val="00C629B6"/>
    <w:rsid w:val="00C62AA7"/>
    <w:rsid w:val="00C63BA2"/>
    <w:rsid w:val="00C6413B"/>
    <w:rsid w:val="00C64C58"/>
    <w:rsid w:val="00C65405"/>
    <w:rsid w:val="00C65C4C"/>
    <w:rsid w:val="00C65DEC"/>
    <w:rsid w:val="00C65E2A"/>
    <w:rsid w:val="00C65EDA"/>
    <w:rsid w:val="00C65F91"/>
    <w:rsid w:val="00C660AF"/>
    <w:rsid w:val="00C66390"/>
    <w:rsid w:val="00C665D7"/>
    <w:rsid w:val="00C667BD"/>
    <w:rsid w:val="00C671A0"/>
    <w:rsid w:val="00C675E9"/>
    <w:rsid w:val="00C67698"/>
    <w:rsid w:val="00C67AC3"/>
    <w:rsid w:val="00C70392"/>
    <w:rsid w:val="00C71232"/>
    <w:rsid w:val="00C71358"/>
    <w:rsid w:val="00C71392"/>
    <w:rsid w:val="00C72673"/>
    <w:rsid w:val="00C731E5"/>
    <w:rsid w:val="00C736B8"/>
    <w:rsid w:val="00C73824"/>
    <w:rsid w:val="00C740C0"/>
    <w:rsid w:val="00C743E8"/>
    <w:rsid w:val="00C747F1"/>
    <w:rsid w:val="00C75405"/>
    <w:rsid w:val="00C75963"/>
    <w:rsid w:val="00C75E36"/>
    <w:rsid w:val="00C75E48"/>
    <w:rsid w:val="00C76669"/>
    <w:rsid w:val="00C768C9"/>
    <w:rsid w:val="00C76AB7"/>
    <w:rsid w:val="00C776FC"/>
    <w:rsid w:val="00C77AE4"/>
    <w:rsid w:val="00C77E7A"/>
    <w:rsid w:val="00C80162"/>
    <w:rsid w:val="00C8040C"/>
    <w:rsid w:val="00C814EF"/>
    <w:rsid w:val="00C8186D"/>
    <w:rsid w:val="00C81D98"/>
    <w:rsid w:val="00C821CB"/>
    <w:rsid w:val="00C824FE"/>
    <w:rsid w:val="00C831ED"/>
    <w:rsid w:val="00C83DE5"/>
    <w:rsid w:val="00C845D2"/>
    <w:rsid w:val="00C84665"/>
    <w:rsid w:val="00C84D49"/>
    <w:rsid w:val="00C84F17"/>
    <w:rsid w:val="00C854DA"/>
    <w:rsid w:val="00C85801"/>
    <w:rsid w:val="00C86F73"/>
    <w:rsid w:val="00C87719"/>
    <w:rsid w:val="00C87D05"/>
    <w:rsid w:val="00C87DF9"/>
    <w:rsid w:val="00C90868"/>
    <w:rsid w:val="00C90C45"/>
    <w:rsid w:val="00C9107C"/>
    <w:rsid w:val="00C917A6"/>
    <w:rsid w:val="00C9187B"/>
    <w:rsid w:val="00C91920"/>
    <w:rsid w:val="00C91ACE"/>
    <w:rsid w:val="00C91C76"/>
    <w:rsid w:val="00C92988"/>
    <w:rsid w:val="00C92B23"/>
    <w:rsid w:val="00C92B59"/>
    <w:rsid w:val="00C92FF0"/>
    <w:rsid w:val="00C93104"/>
    <w:rsid w:val="00C931C2"/>
    <w:rsid w:val="00C93232"/>
    <w:rsid w:val="00C938F8"/>
    <w:rsid w:val="00C93B76"/>
    <w:rsid w:val="00C93C77"/>
    <w:rsid w:val="00C94C2B"/>
    <w:rsid w:val="00C94C96"/>
    <w:rsid w:val="00C94DB9"/>
    <w:rsid w:val="00C95581"/>
    <w:rsid w:val="00C958D4"/>
    <w:rsid w:val="00C966CB"/>
    <w:rsid w:val="00C96F42"/>
    <w:rsid w:val="00C9713B"/>
    <w:rsid w:val="00C97657"/>
    <w:rsid w:val="00C97989"/>
    <w:rsid w:val="00C97FF2"/>
    <w:rsid w:val="00CA01AE"/>
    <w:rsid w:val="00CA0525"/>
    <w:rsid w:val="00CA0894"/>
    <w:rsid w:val="00CA0A4D"/>
    <w:rsid w:val="00CA1311"/>
    <w:rsid w:val="00CA1515"/>
    <w:rsid w:val="00CA1BC5"/>
    <w:rsid w:val="00CA25D2"/>
    <w:rsid w:val="00CA2EB6"/>
    <w:rsid w:val="00CA3534"/>
    <w:rsid w:val="00CA3B18"/>
    <w:rsid w:val="00CA3F61"/>
    <w:rsid w:val="00CA4279"/>
    <w:rsid w:val="00CA4604"/>
    <w:rsid w:val="00CA50FD"/>
    <w:rsid w:val="00CA55EC"/>
    <w:rsid w:val="00CA56F2"/>
    <w:rsid w:val="00CA5AB2"/>
    <w:rsid w:val="00CA66E5"/>
    <w:rsid w:val="00CA6BF6"/>
    <w:rsid w:val="00CA6FDE"/>
    <w:rsid w:val="00CA7876"/>
    <w:rsid w:val="00CA7939"/>
    <w:rsid w:val="00CA7D06"/>
    <w:rsid w:val="00CB0F6A"/>
    <w:rsid w:val="00CB0FEA"/>
    <w:rsid w:val="00CB1189"/>
    <w:rsid w:val="00CB12B8"/>
    <w:rsid w:val="00CB1328"/>
    <w:rsid w:val="00CB1C4D"/>
    <w:rsid w:val="00CB1D84"/>
    <w:rsid w:val="00CB2054"/>
    <w:rsid w:val="00CB20C9"/>
    <w:rsid w:val="00CB3875"/>
    <w:rsid w:val="00CB3B38"/>
    <w:rsid w:val="00CB4E4E"/>
    <w:rsid w:val="00CB4ED8"/>
    <w:rsid w:val="00CB4F2D"/>
    <w:rsid w:val="00CB5094"/>
    <w:rsid w:val="00CB564B"/>
    <w:rsid w:val="00CB5975"/>
    <w:rsid w:val="00CB5C2D"/>
    <w:rsid w:val="00CB6CF4"/>
    <w:rsid w:val="00CB725B"/>
    <w:rsid w:val="00CB72AA"/>
    <w:rsid w:val="00CB75F3"/>
    <w:rsid w:val="00CB7BCB"/>
    <w:rsid w:val="00CC024B"/>
    <w:rsid w:val="00CC0546"/>
    <w:rsid w:val="00CC0A50"/>
    <w:rsid w:val="00CC0C3C"/>
    <w:rsid w:val="00CC0F77"/>
    <w:rsid w:val="00CC1BEA"/>
    <w:rsid w:val="00CC1CCE"/>
    <w:rsid w:val="00CC2478"/>
    <w:rsid w:val="00CC26BA"/>
    <w:rsid w:val="00CC3B15"/>
    <w:rsid w:val="00CC3F63"/>
    <w:rsid w:val="00CC432D"/>
    <w:rsid w:val="00CC4334"/>
    <w:rsid w:val="00CC48B2"/>
    <w:rsid w:val="00CC6144"/>
    <w:rsid w:val="00CC6174"/>
    <w:rsid w:val="00CC623F"/>
    <w:rsid w:val="00CC6517"/>
    <w:rsid w:val="00CC6B3B"/>
    <w:rsid w:val="00CC79AE"/>
    <w:rsid w:val="00CC7BF4"/>
    <w:rsid w:val="00CC7C74"/>
    <w:rsid w:val="00CC7F0D"/>
    <w:rsid w:val="00CC7F93"/>
    <w:rsid w:val="00CD01A5"/>
    <w:rsid w:val="00CD0915"/>
    <w:rsid w:val="00CD1143"/>
    <w:rsid w:val="00CD1587"/>
    <w:rsid w:val="00CD1B3D"/>
    <w:rsid w:val="00CD207E"/>
    <w:rsid w:val="00CD20EC"/>
    <w:rsid w:val="00CD23E6"/>
    <w:rsid w:val="00CD24E0"/>
    <w:rsid w:val="00CD2C78"/>
    <w:rsid w:val="00CD31C9"/>
    <w:rsid w:val="00CD3538"/>
    <w:rsid w:val="00CD3691"/>
    <w:rsid w:val="00CD3E0C"/>
    <w:rsid w:val="00CD46B2"/>
    <w:rsid w:val="00CD4A1E"/>
    <w:rsid w:val="00CD52C9"/>
    <w:rsid w:val="00CD55D1"/>
    <w:rsid w:val="00CD57FA"/>
    <w:rsid w:val="00CD5CE1"/>
    <w:rsid w:val="00CD63FB"/>
    <w:rsid w:val="00CD655C"/>
    <w:rsid w:val="00CD6773"/>
    <w:rsid w:val="00CD6B2E"/>
    <w:rsid w:val="00CD6E06"/>
    <w:rsid w:val="00CD734F"/>
    <w:rsid w:val="00CD771B"/>
    <w:rsid w:val="00CD7882"/>
    <w:rsid w:val="00CD7C72"/>
    <w:rsid w:val="00CD7DF6"/>
    <w:rsid w:val="00CE0CDE"/>
    <w:rsid w:val="00CE0FDB"/>
    <w:rsid w:val="00CE1772"/>
    <w:rsid w:val="00CE1B8E"/>
    <w:rsid w:val="00CE2112"/>
    <w:rsid w:val="00CE2F00"/>
    <w:rsid w:val="00CE32C9"/>
    <w:rsid w:val="00CE467B"/>
    <w:rsid w:val="00CE4827"/>
    <w:rsid w:val="00CE513E"/>
    <w:rsid w:val="00CE5279"/>
    <w:rsid w:val="00CE577A"/>
    <w:rsid w:val="00CE59AD"/>
    <w:rsid w:val="00CE6315"/>
    <w:rsid w:val="00CE714A"/>
    <w:rsid w:val="00CE7162"/>
    <w:rsid w:val="00CE72A6"/>
    <w:rsid w:val="00CE7305"/>
    <w:rsid w:val="00CE7384"/>
    <w:rsid w:val="00CE7B34"/>
    <w:rsid w:val="00CE7E16"/>
    <w:rsid w:val="00CF018C"/>
    <w:rsid w:val="00CF06F9"/>
    <w:rsid w:val="00CF0701"/>
    <w:rsid w:val="00CF08D1"/>
    <w:rsid w:val="00CF0A7D"/>
    <w:rsid w:val="00CF0A8C"/>
    <w:rsid w:val="00CF0C7B"/>
    <w:rsid w:val="00CF11D9"/>
    <w:rsid w:val="00CF15BE"/>
    <w:rsid w:val="00CF1BD4"/>
    <w:rsid w:val="00CF1C48"/>
    <w:rsid w:val="00CF1C76"/>
    <w:rsid w:val="00CF1DF1"/>
    <w:rsid w:val="00CF2586"/>
    <w:rsid w:val="00CF322E"/>
    <w:rsid w:val="00CF332B"/>
    <w:rsid w:val="00CF332E"/>
    <w:rsid w:val="00CF335C"/>
    <w:rsid w:val="00CF4064"/>
    <w:rsid w:val="00CF4663"/>
    <w:rsid w:val="00CF49E6"/>
    <w:rsid w:val="00CF4D65"/>
    <w:rsid w:val="00CF517E"/>
    <w:rsid w:val="00CF5384"/>
    <w:rsid w:val="00CF59E8"/>
    <w:rsid w:val="00CF5CC6"/>
    <w:rsid w:val="00CF6BA5"/>
    <w:rsid w:val="00CF6BDA"/>
    <w:rsid w:val="00CF6CC1"/>
    <w:rsid w:val="00CF73E8"/>
    <w:rsid w:val="00CF7A99"/>
    <w:rsid w:val="00CF7BC7"/>
    <w:rsid w:val="00D0034E"/>
    <w:rsid w:val="00D0048F"/>
    <w:rsid w:val="00D0063B"/>
    <w:rsid w:val="00D007FC"/>
    <w:rsid w:val="00D00CD6"/>
    <w:rsid w:val="00D00EED"/>
    <w:rsid w:val="00D01B41"/>
    <w:rsid w:val="00D01D5A"/>
    <w:rsid w:val="00D01EEA"/>
    <w:rsid w:val="00D020AD"/>
    <w:rsid w:val="00D02114"/>
    <w:rsid w:val="00D0225D"/>
    <w:rsid w:val="00D02664"/>
    <w:rsid w:val="00D026BA"/>
    <w:rsid w:val="00D028EF"/>
    <w:rsid w:val="00D03BE1"/>
    <w:rsid w:val="00D045A5"/>
    <w:rsid w:val="00D0516A"/>
    <w:rsid w:val="00D055F6"/>
    <w:rsid w:val="00D05742"/>
    <w:rsid w:val="00D05C4E"/>
    <w:rsid w:val="00D060FC"/>
    <w:rsid w:val="00D06BB0"/>
    <w:rsid w:val="00D06CEB"/>
    <w:rsid w:val="00D075EA"/>
    <w:rsid w:val="00D07998"/>
    <w:rsid w:val="00D07F70"/>
    <w:rsid w:val="00D10310"/>
    <w:rsid w:val="00D10627"/>
    <w:rsid w:val="00D10727"/>
    <w:rsid w:val="00D1072C"/>
    <w:rsid w:val="00D107D2"/>
    <w:rsid w:val="00D10C29"/>
    <w:rsid w:val="00D10E2C"/>
    <w:rsid w:val="00D10F28"/>
    <w:rsid w:val="00D10FE1"/>
    <w:rsid w:val="00D110E5"/>
    <w:rsid w:val="00D1249D"/>
    <w:rsid w:val="00D12E78"/>
    <w:rsid w:val="00D131A4"/>
    <w:rsid w:val="00D13D97"/>
    <w:rsid w:val="00D140E5"/>
    <w:rsid w:val="00D14473"/>
    <w:rsid w:val="00D1447F"/>
    <w:rsid w:val="00D1454A"/>
    <w:rsid w:val="00D14AA5"/>
    <w:rsid w:val="00D14EB0"/>
    <w:rsid w:val="00D14EEC"/>
    <w:rsid w:val="00D150C1"/>
    <w:rsid w:val="00D15705"/>
    <w:rsid w:val="00D164B4"/>
    <w:rsid w:val="00D167BC"/>
    <w:rsid w:val="00D16AB4"/>
    <w:rsid w:val="00D16F84"/>
    <w:rsid w:val="00D1725E"/>
    <w:rsid w:val="00D17B89"/>
    <w:rsid w:val="00D17E88"/>
    <w:rsid w:val="00D201B8"/>
    <w:rsid w:val="00D2037E"/>
    <w:rsid w:val="00D208EC"/>
    <w:rsid w:val="00D20B38"/>
    <w:rsid w:val="00D20E4F"/>
    <w:rsid w:val="00D2113D"/>
    <w:rsid w:val="00D21374"/>
    <w:rsid w:val="00D21C86"/>
    <w:rsid w:val="00D21E16"/>
    <w:rsid w:val="00D21F7C"/>
    <w:rsid w:val="00D22CA8"/>
    <w:rsid w:val="00D230C1"/>
    <w:rsid w:val="00D23140"/>
    <w:rsid w:val="00D23670"/>
    <w:rsid w:val="00D247BC"/>
    <w:rsid w:val="00D24954"/>
    <w:rsid w:val="00D25BC0"/>
    <w:rsid w:val="00D2610B"/>
    <w:rsid w:val="00D26717"/>
    <w:rsid w:val="00D26C7E"/>
    <w:rsid w:val="00D26CE1"/>
    <w:rsid w:val="00D26E9F"/>
    <w:rsid w:val="00D27A17"/>
    <w:rsid w:val="00D27EE3"/>
    <w:rsid w:val="00D30080"/>
    <w:rsid w:val="00D314D7"/>
    <w:rsid w:val="00D31994"/>
    <w:rsid w:val="00D31E99"/>
    <w:rsid w:val="00D3406E"/>
    <w:rsid w:val="00D34562"/>
    <w:rsid w:val="00D34635"/>
    <w:rsid w:val="00D356FC"/>
    <w:rsid w:val="00D35E7D"/>
    <w:rsid w:val="00D362CD"/>
    <w:rsid w:val="00D362EE"/>
    <w:rsid w:val="00D36DB8"/>
    <w:rsid w:val="00D36F90"/>
    <w:rsid w:val="00D36FFF"/>
    <w:rsid w:val="00D370C1"/>
    <w:rsid w:val="00D373CA"/>
    <w:rsid w:val="00D374BB"/>
    <w:rsid w:val="00D406B7"/>
    <w:rsid w:val="00D406FA"/>
    <w:rsid w:val="00D407EF"/>
    <w:rsid w:val="00D40859"/>
    <w:rsid w:val="00D40C6F"/>
    <w:rsid w:val="00D41597"/>
    <w:rsid w:val="00D42381"/>
    <w:rsid w:val="00D42517"/>
    <w:rsid w:val="00D42A05"/>
    <w:rsid w:val="00D42E60"/>
    <w:rsid w:val="00D434F1"/>
    <w:rsid w:val="00D435B6"/>
    <w:rsid w:val="00D4408C"/>
    <w:rsid w:val="00D44636"/>
    <w:rsid w:val="00D4483A"/>
    <w:rsid w:val="00D44B35"/>
    <w:rsid w:val="00D44BFB"/>
    <w:rsid w:val="00D44E3C"/>
    <w:rsid w:val="00D45FA7"/>
    <w:rsid w:val="00D468CB"/>
    <w:rsid w:val="00D46ED0"/>
    <w:rsid w:val="00D477F5"/>
    <w:rsid w:val="00D47B4E"/>
    <w:rsid w:val="00D50083"/>
    <w:rsid w:val="00D5008C"/>
    <w:rsid w:val="00D504CF"/>
    <w:rsid w:val="00D505AE"/>
    <w:rsid w:val="00D506F3"/>
    <w:rsid w:val="00D508B9"/>
    <w:rsid w:val="00D50DA4"/>
    <w:rsid w:val="00D50F1A"/>
    <w:rsid w:val="00D5121C"/>
    <w:rsid w:val="00D513C9"/>
    <w:rsid w:val="00D517BF"/>
    <w:rsid w:val="00D51AFD"/>
    <w:rsid w:val="00D51CCE"/>
    <w:rsid w:val="00D51E1A"/>
    <w:rsid w:val="00D52096"/>
    <w:rsid w:val="00D52754"/>
    <w:rsid w:val="00D52BA4"/>
    <w:rsid w:val="00D52D52"/>
    <w:rsid w:val="00D52D93"/>
    <w:rsid w:val="00D53026"/>
    <w:rsid w:val="00D5352B"/>
    <w:rsid w:val="00D5379B"/>
    <w:rsid w:val="00D538E4"/>
    <w:rsid w:val="00D53DCD"/>
    <w:rsid w:val="00D53DDB"/>
    <w:rsid w:val="00D5526E"/>
    <w:rsid w:val="00D55B5E"/>
    <w:rsid w:val="00D55CCF"/>
    <w:rsid w:val="00D55EC4"/>
    <w:rsid w:val="00D562ED"/>
    <w:rsid w:val="00D569C5"/>
    <w:rsid w:val="00D56D60"/>
    <w:rsid w:val="00D56F21"/>
    <w:rsid w:val="00D57144"/>
    <w:rsid w:val="00D57958"/>
    <w:rsid w:val="00D6030E"/>
    <w:rsid w:val="00D6038B"/>
    <w:rsid w:val="00D6047C"/>
    <w:rsid w:val="00D605E5"/>
    <w:rsid w:val="00D60708"/>
    <w:rsid w:val="00D60841"/>
    <w:rsid w:val="00D6153E"/>
    <w:rsid w:val="00D61804"/>
    <w:rsid w:val="00D619DD"/>
    <w:rsid w:val="00D622E0"/>
    <w:rsid w:val="00D628BB"/>
    <w:rsid w:val="00D62D2C"/>
    <w:rsid w:val="00D6366C"/>
    <w:rsid w:val="00D63927"/>
    <w:rsid w:val="00D63CEB"/>
    <w:rsid w:val="00D64B03"/>
    <w:rsid w:val="00D6530D"/>
    <w:rsid w:val="00D653DB"/>
    <w:rsid w:val="00D657CB"/>
    <w:rsid w:val="00D65A15"/>
    <w:rsid w:val="00D65C67"/>
    <w:rsid w:val="00D66077"/>
    <w:rsid w:val="00D66154"/>
    <w:rsid w:val="00D66E97"/>
    <w:rsid w:val="00D67AAD"/>
    <w:rsid w:val="00D67C67"/>
    <w:rsid w:val="00D70448"/>
    <w:rsid w:val="00D70795"/>
    <w:rsid w:val="00D7081B"/>
    <w:rsid w:val="00D7088C"/>
    <w:rsid w:val="00D70BC6"/>
    <w:rsid w:val="00D710F7"/>
    <w:rsid w:val="00D712FC"/>
    <w:rsid w:val="00D71399"/>
    <w:rsid w:val="00D7144E"/>
    <w:rsid w:val="00D71AAE"/>
    <w:rsid w:val="00D71F1B"/>
    <w:rsid w:val="00D72126"/>
    <w:rsid w:val="00D722D4"/>
    <w:rsid w:val="00D72386"/>
    <w:rsid w:val="00D7269D"/>
    <w:rsid w:val="00D727EC"/>
    <w:rsid w:val="00D72819"/>
    <w:rsid w:val="00D72A2A"/>
    <w:rsid w:val="00D72BAF"/>
    <w:rsid w:val="00D72BEA"/>
    <w:rsid w:val="00D72E2D"/>
    <w:rsid w:val="00D73820"/>
    <w:rsid w:val="00D738EE"/>
    <w:rsid w:val="00D73D60"/>
    <w:rsid w:val="00D749DC"/>
    <w:rsid w:val="00D74BD6"/>
    <w:rsid w:val="00D75291"/>
    <w:rsid w:val="00D752C8"/>
    <w:rsid w:val="00D758D3"/>
    <w:rsid w:val="00D7607C"/>
    <w:rsid w:val="00D761CB"/>
    <w:rsid w:val="00D769B6"/>
    <w:rsid w:val="00D76A95"/>
    <w:rsid w:val="00D76A9F"/>
    <w:rsid w:val="00D76C6A"/>
    <w:rsid w:val="00D76EDD"/>
    <w:rsid w:val="00D773EC"/>
    <w:rsid w:val="00D77A76"/>
    <w:rsid w:val="00D77A88"/>
    <w:rsid w:val="00D808C7"/>
    <w:rsid w:val="00D80C5A"/>
    <w:rsid w:val="00D81106"/>
    <w:rsid w:val="00D81DD5"/>
    <w:rsid w:val="00D81F00"/>
    <w:rsid w:val="00D81F68"/>
    <w:rsid w:val="00D820E2"/>
    <w:rsid w:val="00D822B1"/>
    <w:rsid w:val="00D82558"/>
    <w:rsid w:val="00D827B8"/>
    <w:rsid w:val="00D82E26"/>
    <w:rsid w:val="00D82EFB"/>
    <w:rsid w:val="00D82F24"/>
    <w:rsid w:val="00D82FC8"/>
    <w:rsid w:val="00D836F4"/>
    <w:rsid w:val="00D83761"/>
    <w:rsid w:val="00D8382F"/>
    <w:rsid w:val="00D83C89"/>
    <w:rsid w:val="00D846B4"/>
    <w:rsid w:val="00D84EBD"/>
    <w:rsid w:val="00D85133"/>
    <w:rsid w:val="00D85572"/>
    <w:rsid w:val="00D85A29"/>
    <w:rsid w:val="00D86447"/>
    <w:rsid w:val="00D86637"/>
    <w:rsid w:val="00D86F42"/>
    <w:rsid w:val="00D87407"/>
    <w:rsid w:val="00D875C0"/>
    <w:rsid w:val="00D87FB2"/>
    <w:rsid w:val="00D87FBF"/>
    <w:rsid w:val="00D90033"/>
    <w:rsid w:val="00D901AC"/>
    <w:rsid w:val="00D90AB2"/>
    <w:rsid w:val="00D916E4"/>
    <w:rsid w:val="00D919D7"/>
    <w:rsid w:val="00D919F5"/>
    <w:rsid w:val="00D91C62"/>
    <w:rsid w:val="00D92065"/>
    <w:rsid w:val="00D9272D"/>
    <w:rsid w:val="00D92AA1"/>
    <w:rsid w:val="00D92FA0"/>
    <w:rsid w:val="00D93E51"/>
    <w:rsid w:val="00D9445D"/>
    <w:rsid w:val="00D94779"/>
    <w:rsid w:val="00D94903"/>
    <w:rsid w:val="00D94C4B"/>
    <w:rsid w:val="00D94E87"/>
    <w:rsid w:val="00D95199"/>
    <w:rsid w:val="00D95559"/>
    <w:rsid w:val="00D95569"/>
    <w:rsid w:val="00D96178"/>
    <w:rsid w:val="00D973EE"/>
    <w:rsid w:val="00D97B32"/>
    <w:rsid w:val="00DA041F"/>
    <w:rsid w:val="00DA09BE"/>
    <w:rsid w:val="00DA0B6D"/>
    <w:rsid w:val="00DA1490"/>
    <w:rsid w:val="00DA17EE"/>
    <w:rsid w:val="00DA1A33"/>
    <w:rsid w:val="00DA1E36"/>
    <w:rsid w:val="00DA2763"/>
    <w:rsid w:val="00DA2A87"/>
    <w:rsid w:val="00DA3110"/>
    <w:rsid w:val="00DA3B7C"/>
    <w:rsid w:val="00DA3E36"/>
    <w:rsid w:val="00DA4376"/>
    <w:rsid w:val="00DA44C7"/>
    <w:rsid w:val="00DA46AE"/>
    <w:rsid w:val="00DA4730"/>
    <w:rsid w:val="00DA4975"/>
    <w:rsid w:val="00DA4E95"/>
    <w:rsid w:val="00DA50B3"/>
    <w:rsid w:val="00DA5444"/>
    <w:rsid w:val="00DA5604"/>
    <w:rsid w:val="00DA5A24"/>
    <w:rsid w:val="00DA5CA3"/>
    <w:rsid w:val="00DA625D"/>
    <w:rsid w:val="00DA6585"/>
    <w:rsid w:val="00DA6921"/>
    <w:rsid w:val="00DA6F66"/>
    <w:rsid w:val="00DA7137"/>
    <w:rsid w:val="00DA75F3"/>
    <w:rsid w:val="00DB02DD"/>
    <w:rsid w:val="00DB0D09"/>
    <w:rsid w:val="00DB1706"/>
    <w:rsid w:val="00DB2762"/>
    <w:rsid w:val="00DB2780"/>
    <w:rsid w:val="00DB2905"/>
    <w:rsid w:val="00DB3369"/>
    <w:rsid w:val="00DB3E6C"/>
    <w:rsid w:val="00DB40E3"/>
    <w:rsid w:val="00DB465B"/>
    <w:rsid w:val="00DB4694"/>
    <w:rsid w:val="00DB49D0"/>
    <w:rsid w:val="00DB51AE"/>
    <w:rsid w:val="00DB52CD"/>
    <w:rsid w:val="00DB5BD7"/>
    <w:rsid w:val="00DB6099"/>
    <w:rsid w:val="00DB6118"/>
    <w:rsid w:val="00DB654F"/>
    <w:rsid w:val="00DB673A"/>
    <w:rsid w:val="00DB71CA"/>
    <w:rsid w:val="00DB71DA"/>
    <w:rsid w:val="00DB7401"/>
    <w:rsid w:val="00DC007A"/>
    <w:rsid w:val="00DC01C8"/>
    <w:rsid w:val="00DC0316"/>
    <w:rsid w:val="00DC047D"/>
    <w:rsid w:val="00DC050B"/>
    <w:rsid w:val="00DC05B0"/>
    <w:rsid w:val="00DC19E1"/>
    <w:rsid w:val="00DC1C55"/>
    <w:rsid w:val="00DC1E6D"/>
    <w:rsid w:val="00DC23B9"/>
    <w:rsid w:val="00DC26AE"/>
    <w:rsid w:val="00DC276C"/>
    <w:rsid w:val="00DC2BA6"/>
    <w:rsid w:val="00DC33C4"/>
    <w:rsid w:val="00DC3452"/>
    <w:rsid w:val="00DC3F90"/>
    <w:rsid w:val="00DC413E"/>
    <w:rsid w:val="00DC43EA"/>
    <w:rsid w:val="00DC4FE3"/>
    <w:rsid w:val="00DC5007"/>
    <w:rsid w:val="00DC5694"/>
    <w:rsid w:val="00DC5E7E"/>
    <w:rsid w:val="00DC6423"/>
    <w:rsid w:val="00DC6C56"/>
    <w:rsid w:val="00DC6C61"/>
    <w:rsid w:val="00DC6CA2"/>
    <w:rsid w:val="00DC700C"/>
    <w:rsid w:val="00DC706C"/>
    <w:rsid w:val="00DC719E"/>
    <w:rsid w:val="00DC7359"/>
    <w:rsid w:val="00DC7468"/>
    <w:rsid w:val="00DC78FD"/>
    <w:rsid w:val="00DC7BD6"/>
    <w:rsid w:val="00DC7DD7"/>
    <w:rsid w:val="00DD020B"/>
    <w:rsid w:val="00DD04DC"/>
    <w:rsid w:val="00DD06FC"/>
    <w:rsid w:val="00DD07FC"/>
    <w:rsid w:val="00DD165F"/>
    <w:rsid w:val="00DD1812"/>
    <w:rsid w:val="00DD2A79"/>
    <w:rsid w:val="00DD2D16"/>
    <w:rsid w:val="00DD32B6"/>
    <w:rsid w:val="00DD376B"/>
    <w:rsid w:val="00DD3AFB"/>
    <w:rsid w:val="00DD3B2D"/>
    <w:rsid w:val="00DD3CE5"/>
    <w:rsid w:val="00DD3D67"/>
    <w:rsid w:val="00DD4679"/>
    <w:rsid w:val="00DD4D2D"/>
    <w:rsid w:val="00DD5214"/>
    <w:rsid w:val="00DD61B6"/>
    <w:rsid w:val="00DD6E01"/>
    <w:rsid w:val="00DD6F03"/>
    <w:rsid w:val="00DD772B"/>
    <w:rsid w:val="00DE0CE0"/>
    <w:rsid w:val="00DE11EE"/>
    <w:rsid w:val="00DE16DC"/>
    <w:rsid w:val="00DE1BED"/>
    <w:rsid w:val="00DE27CD"/>
    <w:rsid w:val="00DE3287"/>
    <w:rsid w:val="00DE34F3"/>
    <w:rsid w:val="00DE357E"/>
    <w:rsid w:val="00DE3831"/>
    <w:rsid w:val="00DE38F4"/>
    <w:rsid w:val="00DE3A51"/>
    <w:rsid w:val="00DE3CE9"/>
    <w:rsid w:val="00DE3FA9"/>
    <w:rsid w:val="00DE3FD2"/>
    <w:rsid w:val="00DE4180"/>
    <w:rsid w:val="00DE4F82"/>
    <w:rsid w:val="00DE60C3"/>
    <w:rsid w:val="00DE64A6"/>
    <w:rsid w:val="00DE6C74"/>
    <w:rsid w:val="00DE71B6"/>
    <w:rsid w:val="00DE72B5"/>
    <w:rsid w:val="00DE788C"/>
    <w:rsid w:val="00DE7926"/>
    <w:rsid w:val="00DF0A8E"/>
    <w:rsid w:val="00DF0DAF"/>
    <w:rsid w:val="00DF10DD"/>
    <w:rsid w:val="00DF1C40"/>
    <w:rsid w:val="00DF25CE"/>
    <w:rsid w:val="00DF2D57"/>
    <w:rsid w:val="00DF37FE"/>
    <w:rsid w:val="00DF45CB"/>
    <w:rsid w:val="00DF4C6E"/>
    <w:rsid w:val="00DF4DB4"/>
    <w:rsid w:val="00DF54DA"/>
    <w:rsid w:val="00DF54FF"/>
    <w:rsid w:val="00DF5739"/>
    <w:rsid w:val="00DF577E"/>
    <w:rsid w:val="00DF5A97"/>
    <w:rsid w:val="00DF620F"/>
    <w:rsid w:val="00DF65C0"/>
    <w:rsid w:val="00DF6633"/>
    <w:rsid w:val="00DF66A8"/>
    <w:rsid w:val="00DF68DC"/>
    <w:rsid w:val="00DF6BBF"/>
    <w:rsid w:val="00DF72D3"/>
    <w:rsid w:val="00DF7CA6"/>
    <w:rsid w:val="00DF7FD6"/>
    <w:rsid w:val="00E00315"/>
    <w:rsid w:val="00E01355"/>
    <w:rsid w:val="00E01403"/>
    <w:rsid w:val="00E01819"/>
    <w:rsid w:val="00E01B13"/>
    <w:rsid w:val="00E020C2"/>
    <w:rsid w:val="00E0262D"/>
    <w:rsid w:val="00E02CB2"/>
    <w:rsid w:val="00E02E1C"/>
    <w:rsid w:val="00E03072"/>
    <w:rsid w:val="00E03188"/>
    <w:rsid w:val="00E0360D"/>
    <w:rsid w:val="00E0377C"/>
    <w:rsid w:val="00E042D8"/>
    <w:rsid w:val="00E045F5"/>
    <w:rsid w:val="00E04D9B"/>
    <w:rsid w:val="00E04E62"/>
    <w:rsid w:val="00E05189"/>
    <w:rsid w:val="00E05647"/>
    <w:rsid w:val="00E0599B"/>
    <w:rsid w:val="00E05ABA"/>
    <w:rsid w:val="00E0688C"/>
    <w:rsid w:val="00E0710C"/>
    <w:rsid w:val="00E07474"/>
    <w:rsid w:val="00E079CE"/>
    <w:rsid w:val="00E07BA1"/>
    <w:rsid w:val="00E07E5E"/>
    <w:rsid w:val="00E102BD"/>
    <w:rsid w:val="00E102E3"/>
    <w:rsid w:val="00E104E3"/>
    <w:rsid w:val="00E11090"/>
    <w:rsid w:val="00E112A7"/>
    <w:rsid w:val="00E11321"/>
    <w:rsid w:val="00E11546"/>
    <w:rsid w:val="00E11AEF"/>
    <w:rsid w:val="00E11B16"/>
    <w:rsid w:val="00E11C0E"/>
    <w:rsid w:val="00E11C70"/>
    <w:rsid w:val="00E129EF"/>
    <w:rsid w:val="00E1432B"/>
    <w:rsid w:val="00E14651"/>
    <w:rsid w:val="00E147F2"/>
    <w:rsid w:val="00E14B2C"/>
    <w:rsid w:val="00E151DD"/>
    <w:rsid w:val="00E15455"/>
    <w:rsid w:val="00E156BF"/>
    <w:rsid w:val="00E15FC2"/>
    <w:rsid w:val="00E15FCC"/>
    <w:rsid w:val="00E1633D"/>
    <w:rsid w:val="00E165D4"/>
    <w:rsid w:val="00E16847"/>
    <w:rsid w:val="00E16C1A"/>
    <w:rsid w:val="00E17F1C"/>
    <w:rsid w:val="00E210FA"/>
    <w:rsid w:val="00E21F0A"/>
    <w:rsid w:val="00E22E0F"/>
    <w:rsid w:val="00E22FCC"/>
    <w:rsid w:val="00E23422"/>
    <w:rsid w:val="00E23791"/>
    <w:rsid w:val="00E23AB6"/>
    <w:rsid w:val="00E23EB2"/>
    <w:rsid w:val="00E24C65"/>
    <w:rsid w:val="00E26773"/>
    <w:rsid w:val="00E27172"/>
    <w:rsid w:val="00E27294"/>
    <w:rsid w:val="00E278CA"/>
    <w:rsid w:val="00E27B40"/>
    <w:rsid w:val="00E300CD"/>
    <w:rsid w:val="00E3020C"/>
    <w:rsid w:val="00E307F7"/>
    <w:rsid w:val="00E31318"/>
    <w:rsid w:val="00E31557"/>
    <w:rsid w:val="00E317C8"/>
    <w:rsid w:val="00E31860"/>
    <w:rsid w:val="00E31CAA"/>
    <w:rsid w:val="00E31CF0"/>
    <w:rsid w:val="00E31DEE"/>
    <w:rsid w:val="00E3225F"/>
    <w:rsid w:val="00E331C3"/>
    <w:rsid w:val="00E3445D"/>
    <w:rsid w:val="00E3475B"/>
    <w:rsid w:val="00E34F42"/>
    <w:rsid w:val="00E3509F"/>
    <w:rsid w:val="00E35259"/>
    <w:rsid w:val="00E357D1"/>
    <w:rsid w:val="00E35B22"/>
    <w:rsid w:val="00E36516"/>
    <w:rsid w:val="00E367D6"/>
    <w:rsid w:val="00E367EF"/>
    <w:rsid w:val="00E368B3"/>
    <w:rsid w:val="00E36A86"/>
    <w:rsid w:val="00E37349"/>
    <w:rsid w:val="00E3753B"/>
    <w:rsid w:val="00E376A8"/>
    <w:rsid w:val="00E37853"/>
    <w:rsid w:val="00E37A7A"/>
    <w:rsid w:val="00E4028E"/>
    <w:rsid w:val="00E407C5"/>
    <w:rsid w:val="00E40A67"/>
    <w:rsid w:val="00E40A8B"/>
    <w:rsid w:val="00E41A9F"/>
    <w:rsid w:val="00E420D6"/>
    <w:rsid w:val="00E42177"/>
    <w:rsid w:val="00E42C41"/>
    <w:rsid w:val="00E42E3E"/>
    <w:rsid w:val="00E436EA"/>
    <w:rsid w:val="00E43923"/>
    <w:rsid w:val="00E43AA0"/>
    <w:rsid w:val="00E44331"/>
    <w:rsid w:val="00E44427"/>
    <w:rsid w:val="00E45223"/>
    <w:rsid w:val="00E4544E"/>
    <w:rsid w:val="00E455BE"/>
    <w:rsid w:val="00E458A8"/>
    <w:rsid w:val="00E4605A"/>
    <w:rsid w:val="00E4653C"/>
    <w:rsid w:val="00E46A51"/>
    <w:rsid w:val="00E47A8B"/>
    <w:rsid w:val="00E47C16"/>
    <w:rsid w:val="00E51A54"/>
    <w:rsid w:val="00E52618"/>
    <w:rsid w:val="00E5274D"/>
    <w:rsid w:val="00E52AB0"/>
    <w:rsid w:val="00E53012"/>
    <w:rsid w:val="00E532A7"/>
    <w:rsid w:val="00E5366B"/>
    <w:rsid w:val="00E53A7D"/>
    <w:rsid w:val="00E53AF1"/>
    <w:rsid w:val="00E53FBC"/>
    <w:rsid w:val="00E5417E"/>
    <w:rsid w:val="00E5481B"/>
    <w:rsid w:val="00E54D6A"/>
    <w:rsid w:val="00E54EF8"/>
    <w:rsid w:val="00E55705"/>
    <w:rsid w:val="00E55713"/>
    <w:rsid w:val="00E55F96"/>
    <w:rsid w:val="00E562BA"/>
    <w:rsid w:val="00E56C2F"/>
    <w:rsid w:val="00E577CA"/>
    <w:rsid w:val="00E57B17"/>
    <w:rsid w:val="00E57DC2"/>
    <w:rsid w:val="00E6018F"/>
    <w:rsid w:val="00E6026C"/>
    <w:rsid w:val="00E60352"/>
    <w:rsid w:val="00E60721"/>
    <w:rsid w:val="00E60AB1"/>
    <w:rsid w:val="00E60F44"/>
    <w:rsid w:val="00E61162"/>
    <w:rsid w:val="00E61809"/>
    <w:rsid w:val="00E619F2"/>
    <w:rsid w:val="00E61F5F"/>
    <w:rsid w:val="00E62104"/>
    <w:rsid w:val="00E62164"/>
    <w:rsid w:val="00E622DE"/>
    <w:rsid w:val="00E62721"/>
    <w:rsid w:val="00E62ECD"/>
    <w:rsid w:val="00E632C5"/>
    <w:rsid w:val="00E63CCD"/>
    <w:rsid w:val="00E64B67"/>
    <w:rsid w:val="00E64F3C"/>
    <w:rsid w:val="00E66A3E"/>
    <w:rsid w:val="00E66EBD"/>
    <w:rsid w:val="00E67305"/>
    <w:rsid w:val="00E67469"/>
    <w:rsid w:val="00E674B8"/>
    <w:rsid w:val="00E67A7D"/>
    <w:rsid w:val="00E67E53"/>
    <w:rsid w:val="00E70455"/>
    <w:rsid w:val="00E70A34"/>
    <w:rsid w:val="00E70AE9"/>
    <w:rsid w:val="00E70F08"/>
    <w:rsid w:val="00E70F0D"/>
    <w:rsid w:val="00E718C4"/>
    <w:rsid w:val="00E72C6C"/>
    <w:rsid w:val="00E72DE3"/>
    <w:rsid w:val="00E7394A"/>
    <w:rsid w:val="00E73DE3"/>
    <w:rsid w:val="00E73E5B"/>
    <w:rsid w:val="00E741DA"/>
    <w:rsid w:val="00E7452A"/>
    <w:rsid w:val="00E74D0B"/>
    <w:rsid w:val="00E74E91"/>
    <w:rsid w:val="00E75279"/>
    <w:rsid w:val="00E755E3"/>
    <w:rsid w:val="00E759D8"/>
    <w:rsid w:val="00E75EBE"/>
    <w:rsid w:val="00E7639D"/>
    <w:rsid w:val="00E767C0"/>
    <w:rsid w:val="00E76A30"/>
    <w:rsid w:val="00E771CA"/>
    <w:rsid w:val="00E7725E"/>
    <w:rsid w:val="00E77741"/>
    <w:rsid w:val="00E77A15"/>
    <w:rsid w:val="00E77E71"/>
    <w:rsid w:val="00E80404"/>
    <w:rsid w:val="00E80F24"/>
    <w:rsid w:val="00E81134"/>
    <w:rsid w:val="00E81D0C"/>
    <w:rsid w:val="00E82773"/>
    <w:rsid w:val="00E828D7"/>
    <w:rsid w:val="00E82D21"/>
    <w:rsid w:val="00E82FCC"/>
    <w:rsid w:val="00E83211"/>
    <w:rsid w:val="00E834D2"/>
    <w:rsid w:val="00E83BC5"/>
    <w:rsid w:val="00E84579"/>
    <w:rsid w:val="00E85F52"/>
    <w:rsid w:val="00E8631A"/>
    <w:rsid w:val="00E86389"/>
    <w:rsid w:val="00E86DC5"/>
    <w:rsid w:val="00E86FB1"/>
    <w:rsid w:val="00E8713D"/>
    <w:rsid w:val="00E87174"/>
    <w:rsid w:val="00E87423"/>
    <w:rsid w:val="00E874B4"/>
    <w:rsid w:val="00E877AB"/>
    <w:rsid w:val="00E9008C"/>
    <w:rsid w:val="00E90291"/>
    <w:rsid w:val="00E902C4"/>
    <w:rsid w:val="00E905B7"/>
    <w:rsid w:val="00E905C4"/>
    <w:rsid w:val="00E90675"/>
    <w:rsid w:val="00E909BA"/>
    <w:rsid w:val="00E90DFF"/>
    <w:rsid w:val="00E90F5C"/>
    <w:rsid w:val="00E90F8C"/>
    <w:rsid w:val="00E91731"/>
    <w:rsid w:val="00E91A98"/>
    <w:rsid w:val="00E91E62"/>
    <w:rsid w:val="00E92232"/>
    <w:rsid w:val="00E92308"/>
    <w:rsid w:val="00E927FE"/>
    <w:rsid w:val="00E92E2B"/>
    <w:rsid w:val="00E92F10"/>
    <w:rsid w:val="00E93437"/>
    <w:rsid w:val="00E937C4"/>
    <w:rsid w:val="00E93D26"/>
    <w:rsid w:val="00E93E76"/>
    <w:rsid w:val="00E94079"/>
    <w:rsid w:val="00E94233"/>
    <w:rsid w:val="00E94900"/>
    <w:rsid w:val="00E9492A"/>
    <w:rsid w:val="00E94A80"/>
    <w:rsid w:val="00E94C56"/>
    <w:rsid w:val="00E94D96"/>
    <w:rsid w:val="00E952C4"/>
    <w:rsid w:val="00E959A8"/>
    <w:rsid w:val="00E959C7"/>
    <w:rsid w:val="00E96557"/>
    <w:rsid w:val="00E96F7A"/>
    <w:rsid w:val="00E97008"/>
    <w:rsid w:val="00E97918"/>
    <w:rsid w:val="00E97B69"/>
    <w:rsid w:val="00EA00CB"/>
    <w:rsid w:val="00EA046C"/>
    <w:rsid w:val="00EA05DC"/>
    <w:rsid w:val="00EA0953"/>
    <w:rsid w:val="00EA0ADA"/>
    <w:rsid w:val="00EA0D5C"/>
    <w:rsid w:val="00EA0D7F"/>
    <w:rsid w:val="00EA0FCB"/>
    <w:rsid w:val="00EA1060"/>
    <w:rsid w:val="00EA17BB"/>
    <w:rsid w:val="00EA1C67"/>
    <w:rsid w:val="00EA1E6F"/>
    <w:rsid w:val="00EA2B01"/>
    <w:rsid w:val="00EA2B21"/>
    <w:rsid w:val="00EA32A4"/>
    <w:rsid w:val="00EA3DCD"/>
    <w:rsid w:val="00EA3EAD"/>
    <w:rsid w:val="00EA4224"/>
    <w:rsid w:val="00EA4F89"/>
    <w:rsid w:val="00EA5618"/>
    <w:rsid w:val="00EA564D"/>
    <w:rsid w:val="00EA5743"/>
    <w:rsid w:val="00EA5A84"/>
    <w:rsid w:val="00EA661F"/>
    <w:rsid w:val="00EA79E9"/>
    <w:rsid w:val="00EA7D27"/>
    <w:rsid w:val="00EB033A"/>
    <w:rsid w:val="00EB0894"/>
    <w:rsid w:val="00EB0BC7"/>
    <w:rsid w:val="00EB0F18"/>
    <w:rsid w:val="00EB0F81"/>
    <w:rsid w:val="00EB110B"/>
    <w:rsid w:val="00EB137B"/>
    <w:rsid w:val="00EB1563"/>
    <w:rsid w:val="00EB20E4"/>
    <w:rsid w:val="00EB2118"/>
    <w:rsid w:val="00EB28F3"/>
    <w:rsid w:val="00EB2F42"/>
    <w:rsid w:val="00EB33D3"/>
    <w:rsid w:val="00EB39C7"/>
    <w:rsid w:val="00EB3BD6"/>
    <w:rsid w:val="00EB3DCA"/>
    <w:rsid w:val="00EB4374"/>
    <w:rsid w:val="00EB43A8"/>
    <w:rsid w:val="00EB4442"/>
    <w:rsid w:val="00EB4555"/>
    <w:rsid w:val="00EB45C9"/>
    <w:rsid w:val="00EB51B9"/>
    <w:rsid w:val="00EB57B6"/>
    <w:rsid w:val="00EB5EB2"/>
    <w:rsid w:val="00EB6150"/>
    <w:rsid w:val="00EB65DE"/>
    <w:rsid w:val="00EB73BF"/>
    <w:rsid w:val="00EB76BF"/>
    <w:rsid w:val="00EC017C"/>
    <w:rsid w:val="00EC0537"/>
    <w:rsid w:val="00EC070E"/>
    <w:rsid w:val="00EC0BF3"/>
    <w:rsid w:val="00EC123F"/>
    <w:rsid w:val="00EC1489"/>
    <w:rsid w:val="00EC1724"/>
    <w:rsid w:val="00EC1AD7"/>
    <w:rsid w:val="00EC1D4D"/>
    <w:rsid w:val="00EC2D1D"/>
    <w:rsid w:val="00EC35CC"/>
    <w:rsid w:val="00EC3B2F"/>
    <w:rsid w:val="00EC3EF9"/>
    <w:rsid w:val="00EC4024"/>
    <w:rsid w:val="00EC4543"/>
    <w:rsid w:val="00EC5079"/>
    <w:rsid w:val="00EC56B0"/>
    <w:rsid w:val="00EC5F12"/>
    <w:rsid w:val="00EC66EC"/>
    <w:rsid w:val="00EC690E"/>
    <w:rsid w:val="00EC6E83"/>
    <w:rsid w:val="00EC759C"/>
    <w:rsid w:val="00EC7DA8"/>
    <w:rsid w:val="00ED0273"/>
    <w:rsid w:val="00ED0385"/>
    <w:rsid w:val="00ED0963"/>
    <w:rsid w:val="00ED13FB"/>
    <w:rsid w:val="00ED1F39"/>
    <w:rsid w:val="00ED1FE6"/>
    <w:rsid w:val="00ED2257"/>
    <w:rsid w:val="00ED2725"/>
    <w:rsid w:val="00ED289C"/>
    <w:rsid w:val="00ED29DE"/>
    <w:rsid w:val="00ED2E82"/>
    <w:rsid w:val="00ED3B43"/>
    <w:rsid w:val="00ED3B7C"/>
    <w:rsid w:val="00ED3F69"/>
    <w:rsid w:val="00ED4793"/>
    <w:rsid w:val="00ED5154"/>
    <w:rsid w:val="00ED51A5"/>
    <w:rsid w:val="00ED5215"/>
    <w:rsid w:val="00ED5253"/>
    <w:rsid w:val="00ED5999"/>
    <w:rsid w:val="00ED5CD5"/>
    <w:rsid w:val="00ED6108"/>
    <w:rsid w:val="00ED7A4B"/>
    <w:rsid w:val="00ED7ABC"/>
    <w:rsid w:val="00EE08E5"/>
    <w:rsid w:val="00EE1984"/>
    <w:rsid w:val="00EE2372"/>
    <w:rsid w:val="00EE273E"/>
    <w:rsid w:val="00EE3A57"/>
    <w:rsid w:val="00EE3AC8"/>
    <w:rsid w:val="00EE3EB8"/>
    <w:rsid w:val="00EE4113"/>
    <w:rsid w:val="00EE431F"/>
    <w:rsid w:val="00EE4335"/>
    <w:rsid w:val="00EE4427"/>
    <w:rsid w:val="00EE4534"/>
    <w:rsid w:val="00EE468F"/>
    <w:rsid w:val="00EE4722"/>
    <w:rsid w:val="00EE4B37"/>
    <w:rsid w:val="00EE540E"/>
    <w:rsid w:val="00EE5A23"/>
    <w:rsid w:val="00EE5C0C"/>
    <w:rsid w:val="00EE5DBD"/>
    <w:rsid w:val="00EE6836"/>
    <w:rsid w:val="00EE6841"/>
    <w:rsid w:val="00EE7C17"/>
    <w:rsid w:val="00EE7F90"/>
    <w:rsid w:val="00EF0739"/>
    <w:rsid w:val="00EF10E9"/>
    <w:rsid w:val="00EF15B9"/>
    <w:rsid w:val="00EF203A"/>
    <w:rsid w:val="00EF247E"/>
    <w:rsid w:val="00EF3498"/>
    <w:rsid w:val="00EF3B5B"/>
    <w:rsid w:val="00EF4F75"/>
    <w:rsid w:val="00EF62CD"/>
    <w:rsid w:val="00EF6C84"/>
    <w:rsid w:val="00EF75E5"/>
    <w:rsid w:val="00EF760F"/>
    <w:rsid w:val="00F00379"/>
    <w:rsid w:val="00F017BE"/>
    <w:rsid w:val="00F017EE"/>
    <w:rsid w:val="00F02098"/>
    <w:rsid w:val="00F021CE"/>
    <w:rsid w:val="00F026A7"/>
    <w:rsid w:val="00F02A43"/>
    <w:rsid w:val="00F03137"/>
    <w:rsid w:val="00F035B9"/>
    <w:rsid w:val="00F03636"/>
    <w:rsid w:val="00F03B33"/>
    <w:rsid w:val="00F042C1"/>
    <w:rsid w:val="00F0456F"/>
    <w:rsid w:val="00F0536D"/>
    <w:rsid w:val="00F05ADC"/>
    <w:rsid w:val="00F0701C"/>
    <w:rsid w:val="00F070E3"/>
    <w:rsid w:val="00F0731A"/>
    <w:rsid w:val="00F07AE2"/>
    <w:rsid w:val="00F1053B"/>
    <w:rsid w:val="00F105EC"/>
    <w:rsid w:val="00F108BE"/>
    <w:rsid w:val="00F10BC4"/>
    <w:rsid w:val="00F10BD2"/>
    <w:rsid w:val="00F1135E"/>
    <w:rsid w:val="00F117AE"/>
    <w:rsid w:val="00F11825"/>
    <w:rsid w:val="00F11C4F"/>
    <w:rsid w:val="00F11F4B"/>
    <w:rsid w:val="00F1204C"/>
    <w:rsid w:val="00F12333"/>
    <w:rsid w:val="00F12779"/>
    <w:rsid w:val="00F129DC"/>
    <w:rsid w:val="00F12D94"/>
    <w:rsid w:val="00F134F7"/>
    <w:rsid w:val="00F134FC"/>
    <w:rsid w:val="00F13C81"/>
    <w:rsid w:val="00F143B3"/>
    <w:rsid w:val="00F1444E"/>
    <w:rsid w:val="00F14B16"/>
    <w:rsid w:val="00F14D25"/>
    <w:rsid w:val="00F14E62"/>
    <w:rsid w:val="00F14EB2"/>
    <w:rsid w:val="00F152B6"/>
    <w:rsid w:val="00F152BF"/>
    <w:rsid w:val="00F15642"/>
    <w:rsid w:val="00F15A88"/>
    <w:rsid w:val="00F16933"/>
    <w:rsid w:val="00F16B63"/>
    <w:rsid w:val="00F1786C"/>
    <w:rsid w:val="00F17EAF"/>
    <w:rsid w:val="00F201DC"/>
    <w:rsid w:val="00F20221"/>
    <w:rsid w:val="00F20356"/>
    <w:rsid w:val="00F207D3"/>
    <w:rsid w:val="00F209B8"/>
    <w:rsid w:val="00F209FA"/>
    <w:rsid w:val="00F20CBF"/>
    <w:rsid w:val="00F217ED"/>
    <w:rsid w:val="00F219D7"/>
    <w:rsid w:val="00F2261D"/>
    <w:rsid w:val="00F22A0C"/>
    <w:rsid w:val="00F23D36"/>
    <w:rsid w:val="00F2425D"/>
    <w:rsid w:val="00F243B4"/>
    <w:rsid w:val="00F24A39"/>
    <w:rsid w:val="00F254B9"/>
    <w:rsid w:val="00F254E0"/>
    <w:rsid w:val="00F2550F"/>
    <w:rsid w:val="00F25AA0"/>
    <w:rsid w:val="00F26492"/>
    <w:rsid w:val="00F26DDD"/>
    <w:rsid w:val="00F26FE4"/>
    <w:rsid w:val="00F274CB"/>
    <w:rsid w:val="00F274D3"/>
    <w:rsid w:val="00F27606"/>
    <w:rsid w:val="00F30920"/>
    <w:rsid w:val="00F30F56"/>
    <w:rsid w:val="00F31DAE"/>
    <w:rsid w:val="00F3248F"/>
    <w:rsid w:val="00F32802"/>
    <w:rsid w:val="00F32CCA"/>
    <w:rsid w:val="00F32E3C"/>
    <w:rsid w:val="00F3339A"/>
    <w:rsid w:val="00F33430"/>
    <w:rsid w:val="00F33572"/>
    <w:rsid w:val="00F340CC"/>
    <w:rsid w:val="00F34A96"/>
    <w:rsid w:val="00F34F9D"/>
    <w:rsid w:val="00F355A2"/>
    <w:rsid w:val="00F3577C"/>
    <w:rsid w:val="00F3615B"/>
    <w:rsid w:val="00F361F5"/>
    <w:rsid w:val="00F36304"/>
    <w:rsid w:val="00F36415"/>
    <w:rsid w:val="00F37519"/>
    <w:rsid w:val="00F37ACE"/>
    <w:rsid w:val="00F41225"/>
    <w:rsid w:val="00F4153A"/>
    <w:rsid w:val="00F417CF"/>
    <w:rsid w:val="00F417E5"/>
    <w:rsid w:val="00F41CD4"/>
    <w:rsid w:val="00F41F61"/>
    <w:rsid w:val="00F421B0"/>
    <w:rsid w:val="00F4259E"/>
    <w:rsid w:val="00F4289D"/>
    <w:rsid w:val="00F431AE"/>
    <w:rsid w:val="00F439F4"/>
    <w:rsid w:val="00F43EA9"/>
    <w:rsid w:val="00F4415F"/>
    <w:rsid w:val="00F441C8"/>
    <w:rsid w:val="00F449D5"/>
    <w:rsid w:val="00F45011"/>
    <w:rsid w:val="00F456CA"/>
    <w:rsid w:val="00F4575D"/>
    <w:rsid w:val="00F45F7B"/>
    <w:rsid w:val="00F46378"/>
    <w:rsid w:val="00F5007B"/>
    <w:rsid w:val="00F507C2"/>
    <w:rsid w:val="00F5084A"/>
    <w:rsid w:val="00F510B9"/>
    <w:rsid w:val="00F517E0"/>
    <w:rsid w:val="00F51C4A"/>
    <w:rsid w:val="00F51FCF"/>
    <w:rsid w:val="00F522B7"/>
    <w:rsid w:val="00F527C3"/>
    <w:rsid w:val="00F52DC7"/>
    <w:rsid w:val="00F538A2"/>
    <w:rsid w:val="00F5406E"/>
    <w:rsid w:val="00F5415E"/>
    <w:rsid w:val="00F541BF"/>
    <w:rsid w:val="00F54AAE"/>
    <w:rsid w:val="00F54C4B"/>
    <w:rsid w:val="00F55045"/>
    <w:rsid w:val="00F55479"/>
    <w:rsid w:val="00F5576A"/>
    <w:rsid w:val="00F55D3A"/>
    <w:rsid w:val="00F56AF0"/>
    <w:rsid w:val="00F5738D"/>
    <w:rsid w:val="00F60B91"/>
    <w:rsid w:val="00F60E6F"/>
    <w:rsid w:val="00F61063"/>
    <w:rsid w:val="00F615BC"/>
    <w:rsid w:val="00F618D3"/>
    <w:rsid w:val="00F62EB0"/>
    <w:rsid w:val="00F63D19"/>
    <w:rsid w:val="00F63EBE"/>
    <w:rsid w:val="00F6484F"/>
    <w:rsid w:val="00F64905"/>
    <w:rsid w:val="00F64E27"/>
    <w:rsid w:val="00F65593"/>
    <w:rsid w:val="00F65939"/>
    <w:rsid w:val="00F65B5A"/>
    <w:rsid w:val="00F66069"/>
    <w:rsid w:val="00F6618B"/>
    <w:rsid w:val="00F66994"/>
    <w:rsid w:val="00F67365"/>
    <w:rsid w:val="00F6781E"/>
    <w:rsid w:val="00F67E07"/>
    <w:rsid w:val="00F71ABD"/>
    <w:rsid w:val="00F71F5C"/>
    <w:rsid w:val="00F7208D"/>
    <w:rsid w:val="00F721B0"/>
    <w:rsid w:val="00F72204"/>
    <w:rsid w:val="00F7238A"/>
    <w:rsid w:val="00F7341A"/>
    <w:rsid w:val="00F73712"/>
    <w:rsid w:val="00F73877"/>
    <w:rsid w:val="00F73DCD"/>
    <w:rsid w:val="00F743C5"/>
    <w:rsid w:val="00F74423"/>
    <w:rsid w:val="00F747F5"/>
    <w:rsid w:val="00F74A33"/>
    <w:rsid w:val="00F74BDB"/>
    <w:rsid w:val="00F75071"/>
    <w:rsid w:val="00F75178"/>
    <w:rsid w:val="00F758CC"/>
    <w:rsid w:val="00F75C87"/>
    <w:rsid w:val="00F772C9"/>
    <w:rsid w:val="00F77612"/>
    <w:rsid w:val="00F77D30"/>
    <w:rsid w:val="00F8028D"/>
    <w:rsid w:val="00F8058A"/>
    <w:rsid w:val="00F806D1"/>
    <w:rsid w:val="00F80936"/>
    <w:rsid w:val="00F81044"/>
    <w:rsid w:val="00F816A4"/>
    <w:rsid w:val="00F8186B"/>
    <w:rsid w:val="00F81BEA"/>
    <w:rsid w:val="00F81CAD"/>
    <w:rsid w:val="00F8221E"/>
    <w:rsid w:val="00F823A5"/>
    <w:rsid w:val="00F82428"/>
    <w:rsid w:val="00F8250B"/>
    <w:rsid w:val="00F828E7"/>
    <w:rsid w:val="00F8444D"/>
    <w:rsid w:val="00F8479B"/>
    <w:rsid w:val="00F855D6"/>
    <w:rsid w:val="00F8652A"/>
    <w:rsid w:val="00F86C6E"/>
    <w:rsid w:val="00F86D57"/>
    <w:rsid w:val="00F871CE"/>
    <w:rsid w:val="00F872B1"/>
    <w:rsid w:val="00F87AA6"/>
    <w:rsid w:val="00F87E81"/>
    <w:rsid w:val="00F91740"/>
    <w:rsid w:val="00F929E9"/>
    <w:rsid w:val="00F92A06"/>
    <w:rsid w:val="00F939F2"/>
    <w:rsid w:val="00F93A68"/>
    <w:rsid w:val="00F93FFB"/>
    <w:rsid w:val="00F94090"/>
    <w:rsid w:val="00F940A5"/>
    <w:rsid w:val="00F940BF"/>
    <w:rsid w:val="00F94997"/>
    <w:rsid w:val="00F94FF7"/>
    <w:rsid w:val="00F95080"/>
    <w:rsid w:val="00F9523F"/>
    <w:rsid w:val="00F953A4"/>
    <w:rsid w:val="00F956F7"/>
    <w:rsid w:val="00F95744"/>
    <w:rsid w:val="00F957DB"/>
    <w:rsid w:val="00F95986"/>
    <w:rsid w:val="00F96029"/>
    <w:rsid w:val="00F965D6"/>
    <w:rsid w:val="00F97847"/>
    <w:rsid w:val="00F97FC6"/>
    <w:rsid w:val="00FA001E"/>
    <w:rsid w:val="00FA0F7B"/>
    <w:rsid w:val="00FA101E"/>
    <w:rsid w:val="00FA13A9"/>
    <w:rsid w:val="00FA1664"/>
    <w:rsid w:val="00FA1828"/>
    <w:rsid w:val="00FA1BFA"/>
    <w:rsid w:val="00FA1C52"/>
    <w:rsid w:val="00FA228E"/>
    <w:rsid w:val="00FA253B"/>
    <w:rsid w:val="00FA30BA"/>
    <w:rsid w:val="00FA3123"/>
    <w:rsid w:val="00FA351B"/>
    <w:rsid w:val="00FA3671"/>
    <w:rsid w:val="00FA426D"/>
    <w:rsid w:val="00FA4315"/>
    <w:rsid w:val="00FA4856"/>
    <w:rsid w:val="00FA488E"/>
    <w:rsid w:val="00FA4B5F"/>
    <w:rsid w:val="00FA5003"/>
    <w:rsid w:val="00FA519C"/>
    <w:rsid w:val="00FA539C"/>
    <w:rsid w:val="00FA546E"/>
    <w:rsid w:val="00FA5B61"/>
    <w:rsid w:val="00FA5D76"/>
    <w:rsid w:val="00FA5F51"/>
    <w:rsid w:val="00FA625A"/>
    <w:rsid w:val="00FA667D"/>
    <w:rsid w:val="00FA6C0E"/>
    <w:rsid w:val="00FA7340"/>
    <w:rsid w:val="00FA7377"/>
    <w:rsid w:val="00FA7E3C"/>
    <w:rsid w:val="00FB0265"/>
    <w:rsid w:val="00FB093E"/>
    <w:rsid w:val="00FB0AB3"/>
    <w:rsid w:val="00FB1A69"/>
    <w:rsid w:val="00FB2129"/>
    <w:rsid w:val="00FB2199"/>
    <w:rsid w:val="00FB24C2"/>
    <w:rsid w:val="00FB29EE"/>
    <w:rsid w:val="00FB2A4C"/>
    <w:rsid w:val="00FB2B7C"/>
    <w:rsid w:val="00FB2C5D"/>
    <w:rsid w:val="00FB2DC6"/>
    <w:rsid w:val="00FB373C"/>
    <w:rsid w:val="00FB3E44"/>
    <w:rsid w:val="00FB40A7"/>
    <w:rsid w:val="00FB42DE"/>
    <w:rsid w:val="00FB46FD"/>
    <w:rsid w:val="00FB49A4"/>
    <w:rsid w:val="00FB4DDB"/>
    <w:rsid w:val="00FB5169"/>
    <w:rsid w:val="00FB5852"/>
    <w:rsid w:val="00FB58C5"/>
    <w:rsid w:val="00FB5D79"/>
    <w:rsid w:val="00FB6084"/>
    <w:rsid w:val="00FB61F0"/>
    <w:rsid w:val="00FB6503"/>
    <w:rsid w:val="00FB682E"/>
    <w:rsid w:val="00FB6B2E"/>
    <w:rsid w:val="00FB6BC8"/>
    <w:rsid w:val="00FB7230"/>
    <w:rsid w:val="00FB7A5A"/>
    <w:rsid w:val="00FB7B90"/>
    <w:rsid w:val="00FB7CD0"/>
    <w:rsid w:val="00FB7CF0"/>
    <w:rsid w:val="00FC0591"/>
    <w:rsid w:val="00FC07DD"/>
    <w:rsid w:val="00FC0824"/>
    <w:rsid w:val="00FC0BAF"/>
    <w:rsid w:val="00FC0CF5"/>
    <w:rsid w:val="00FC0D7F"/>
    <w:rsid w:val="00FC1383"/>
    <w:rsid w:val="00FC31B5"/>
    <w:rsid w:val="00FC46AE"/>
    <w:rsid w:val="00FC47C7"/>
    <w:rsid w:val="00FC4C52"/>
    <w:rsid w:val="00FC5800"/>
    <w:rsid w:val="00FC6341"/>
    <w:rsid w:val="00FC67E6"/>
    <w:rsid w:val="00FC6CB2"/>
    <w:rsid w:val="00FC6E10"/>
    <w:rsid w:val="00FC74AB"/>
    <w:rsid w:val="00FC75C7"/>
    <w:rsid w:val="00FC7900"/>
    <w:rsid w:val="00FC7CA8"/>
    <w:rsid w:val="00FD03CA"/>
    <w:rsid w:val="00FD050D"/>
    <w:rsid w:val="00FD093D"/>
    <w:rsid w:val="00FD0D8B"/>
    <w:rsid w:val="00FD0F0A"/>
    <w:rsid w:val="00FD101E"/>
    <w:rsid w:val="00FD10F4"/>
    <w:rsid w:val="00FD1274"/>
    <w:rsid w:val="00FD129B"/>
    <w:rsid w:val="00FD1333"/>
    <w:rsid w:val="00FD15FA"/>
    <w:rsid w:val="00FD1843"/>
    <w:rsid w:val="00FD1E99"/>
    <w:rsid w:val="00FD365C"/>
    <w:rsid w:val="00FD36FB"/>
    <w:rsid w:val="00FD3E89"/>
    <w:rsid w:val="00FD3EBC"/>
    <w:rsid w:val="00FD3ED3"/>
    <w:rsid w:val="00FD4322"/>
    <w:rsid w:val="00FD4A03"/>
    <w:rsid w:val="00FD4CFE"/>
    <w:rsid w:val="00FD4FA9"/>
    <w:rsid w:val="00FD4FE0"/>
    <w:rsid w:val="00FD575F"/>
    <w:rsid w:val="00FD59EC"/>
    <w:rsid w:val="00FD5B01"/>
    <w:rsid w:val="00FD5D31"/>
    <w:rsid w:val="00FD5F2D"/>
    <w:rsid w:val="00FD6078"/>
    <w:rsid w:val="00FD65A4"/>
    <w:rsid w:val="00FD68C2"/>
    <w:rsid w:val="00FD7FF2"/>
    <w:rsid w:val="00FE0B97"/>
    <w:rsid w:val="00FE17AA"/>
    <w:rsid w:val="00FE181C"/>
    <w:rsid w:val="00FE1ABC"/>
    <w:rsid w:val="00FE1BA0"/>
    <w:rsid w:val="00FE267B"/>
    <w:rsid w:val="00FE2AE1"/>
    <w:rsid w:val="00FE313D"/>
    <w:rsid w:val="00FE3675"/>
    <w:rsid w:val="00FE3726"/>
    <w:rsid w:val="00FE392A"/>
    <w:rsid w:val="00FE5582"/>
    <w:rsid w:val="00FE55BA"/>
    <w:rsid w:val="00FE5817"/>
    <w:rsid w:val="00FE5B3C"/>
    <w:rsid w:val="00FE5EB0"/>
    <w:rsid w:val="00FE6345"/>
    <w:rsid w:val="00FE69D0"/>
    <w:rsid w:val="00FE726E"/>
    <w:rsid w:val="00FE7419"/>
    <w:rsid w:val="00FE76CC"/>
    <w:rsid w:val="00FE7779"/>
    <w:rsid w:val="00FF0772"/>
    <w:rsid w:val="00FF0A80"/>
    <w:rsid w:val="00FF12C5"/>
    <w:rsid w:val="00FF1691"/>
    <w:rsid w:val="00FF17BC"/>
    <w:rsid w:val="00FF1921"/>
    <w:rsid w:val="00FF29B7"/>
    <w:rsid w:val="00FF3009"/>
    <w:rsid w:val="00FF30D4"/>
    <w:rsid w:val="00FF31C6"/>
    <w:rsid w:val="00FF3820"/>
    <w:rsid w:val="00FF3A0E"/>
    <w:rsid w:val="00FF3E10"/>
    <w:rsid w:val="00FF40BB"/>
    <w:rsid w:val="00FF4ABC"/>
    <w:rsid w:val="00FF5D9B"/>
    <w:rsid w:val="00FF5F72"/>
    <w:rsid w:val="00FF6510"/>
    <w:rsid w:val="00FF7155"/>
    <w:rsid w:val="00FF7398"/>
    <w:rsid w:val="00FF7622"/>
    <w:rsid w:val="00FF762A"/>
    <w:rsid w:val="00FF76F6"/>
    <w:rsid w:val="00FF7A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8525F715-7A15-401D-B7E9-5447B319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F3498"/>
    <w:rPr>
      <w:sz w:val="24"/>
      <w:szCs w:val="24"/>
      <w:lang w:val="de-AT"/>
    </w:rPr>
  </w:style>
  <w:style w:type="paragraph" w:styleId="berschrift1">
    <w:name w:val="heading 1"/>
    <w:basedOn w:val="Standard"/>
    <w:next w:val="Standard"/>
    <w:qFormat/>
    <w:rsid w:val="009E09B0"/>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1759F5"/>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9E09B0"/>
    <w:pPr>
      <w:keepNext/>
      <w:spacing w:before="240" w:after="60"/>
      <w:outlineLvl w:val="2"/>
    </w:pPr>
    <w:rPr>
      <w:rFonts w:ascii="Arial" w:hAnsi="Arial" w:cs="Arial"/>
      <w:b/>
      <w:bCs/>
      <w:sz w:val="26"/>
      <w:szCs w:val="26"/>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paragraph" w:customStyle="1" w:styleId="EditorischeNotiz">
    <w:name w:val="Editorische Notiz"/>
    <w:basedOn w:val="Standard"/>
    <w:rsid w:val="001759F5"/>
    <w:pPr>
      <w:ind w:left="993" w:hanging="284"/>
      <w:jc w:val="both"/>
    </w:pPr>
    <w:rPr>
      <w:i/>
      <w:sz w:val="20"/>
      <w:szCs w:val="20"/>
    </w:rPr>
  </w:style>
  <w:style w:type="paragraph" w:customStyle="1" w:styleId="Regest">
    <w:name w:val="Regest"/>
    <w:basedOn w:val="Standard"/>
    <w:link w:val="RegestChar"/>
    <w:rsid w:val="001759F5"/>
    <w:pPr>
      <w:spacing w:after="240"/>
      <w:jc w:val="both"/>
    </w:pPr>
    <w:rPr>
      <w:i/>
      <w:szCs w:val="20"/>
    </w:rPr>
  </w:style>
  <w:style w:type="character" w:customStyle="1" w:styleId="RegestChar">
    <w:name w:val="Regest Char"/>
    <w:basedOn w:val="Absatz-Standardschriftart"/>
    <w:link w:val="Regest"/>
    <w:rsid w:val="00BA3F12"/>
    <w:rPr>
      <w:i/>
      <w:sz w:val="24"/>
      <w:lang w:val="de-DE" w:eastAsia="de-DE" w:bidi="ar-SA"/>
    </w:rPr>
  </w:style>
  <w:style w:type="paragraph" w:customStyle="1" w:styleId="FormatvorlageKommentarFettNichtKursiv3">
    <w:name w:val="Formatvorlage Kommentar + Fett Nicht Kursiv3"/>
    <w:basedOn w:val="Standard"/>
    <w:autoRedefine/>
    <w:rsid w:val="000E69EF"/>
    <w:pPr>
      <w:jc w:val="both"/>
    </w:pPr>
    <w:rPr>
      <w:bCs/>
      <w:noProof/>
      <w:spacing w:val="30"/>
      <w:sz w:val="22"/>
      <w:szCs w:val="22"/>
    </w:rPr>
  </w:style>
  <w:style w:type="paragraph" w:styleId="Funotentext">
    <w:name w:val="footnote text"/>
    <w:basedOn w:val="Standard"/>
    <w:semiHidden/>
    <w:rsid w:val="009E09B0"/>
    <w:rPr>
      <w:sz w:val="20"/>
      <w:szCs w:val="20"/>
    </w:rPr>
  </w:style>
  <w:style w:type="character" w:styleId="Funotenzeichen">
    <w:name w:val="footnote reference"/>
    <w:basedOn w:val="Absatz-Standardschriftart"/>
    <w:semiHidden/>
    <w:rsid w:val="009E09B0"/>
    <w:rPr>
      <w:vertAlign w:val="superscript"/>
    </w:rPr>
  </w:style>
  <w:style w:type="paragraph" w:customStyle="1" w:styleId="EinleitungFlietext1">
    <w:name w:val="Einleitung Fließtext 1"/>
    <w:rsid w:val="00832A9F"/>
    <w:pPr>
      <w:spacing w:line="233" w:lineRule="exact"/>
      <w:ind w:firstLine="340"/>
      <w:jc w:val="both"/>
    </w:pPr>
    <w:rPr>
      <w:rFonts w:ascii="Adobe Garamond Pro" w:hAnsi="Adobe Garamond Pro"/>
      <w:lang w:val="de-AT"/>
    </w:rPr>
  </w:style>
  <w:style w:type="paragraph" w:customStyle="1" w:styleId="EinleitungFunoten">
    <w:name w:val="Einleitung Fußnoten"/>
    <w:rsid w:val="00B13FF7"/>
    <w:pPr>
      <w:tabs>
        <w:tab w:val="left" w:pos="340"/>
      </w:tabs>
      <w:spacing w:line="190" w:lineRule="exact"/>
      <w:ind w:left="340" w:hanging="340"/>
      <w:jc w:val="both"/>
    </w:pPr>
    <w:rPr>
      <w:rFonts w:ascii="Adobe Garamond Pro" w:hAnsi="Adobe Garamond Pro"/>
      <w:sz w:val="16"/>
      <w:szCs w:val="16"/>
      <w:lang w:val="de-AT"/>
    </w:rPr>
  </w:style>
  <w:style w:type="paragraph" w:customStyle="1" w:styleId="berschriftEbene1">
    <w:name w:val="Überschrift Ebene 1"/>
    <w:rsid w:val="005855D6"/>
    <w:pPr>
      <w:keepNext/>
      <w:spacing w:after="233" w:line="320" w:lineRule="exact"/>
      <w:jc w:val="center"/>
    </w:pPr>
    <w:rPr>
      <w:rFonts w:ascii="Adobe Garamond Pro" w:hAnsi="Adobe Garamond Pro" w:cs="Arial"/>
      <w:bCs/>
      <w:caps/>
      <w:kern w:val="32"/>
      <w:sz w:val="28"/>
      <w:szCs w:val="28"/>
      <w:lang w:val="de-AT"/>
    </w:rPr>
  </w:style>
  <w:style w:type="paragraph" w:customStyle="1" w:styleId="berschriftEbene1a">
    <w:name w:val="Überschrift Ebene 1a"/>
    <w:basedOn w:val="berschriftEbene1"/>
    <w:rsid w:val="005258C8"/>
    <w:rPr>
      <w:caps w:val="0"/>
    </w:rPr>
  </w:style>
  <w:style w:type="paragraph" w:customStyle="1" w:styleId="berschriftEbene2">
    <w:name w:val="Überschrift Ebene 2"/>
    <w:rsid w:val="004B51DD"/>
    <w:pPr>
      <w:keepNext/>
      <w:spacing w:before="320" w:after="180" w:line="320" w:lineRule="exact"/>
      <w:jc w:val="center"/>
    </w:pPr>
    <w:rPr>
      <w:rFonts w:ascii="Adobe Garamond Pro" w:hAnsi="Adobe Garamond Pro" w:cs="Arial"/>
      <w:bCs/>
      <w:kern w:val="32"/>
      <w:sz w:val="28"/>
      <w:szCs w:val="28"/>
      <w:lang w:val="de-AT"/>
    </w:rPr>
  </w:style>
  <w:style w:type="paragraph" w:customStyle="1" w:styleId="berschriftEbene3">
    <w:name w:val="Überschrift Ebene 3"/>
    <w:link w:val="berschriftEbene3Zchn"/>
    <w:rsid w:val="004B51DD"/>
    <w:pPr>
      <w:keepNext/>
      <w:spacing w:after="150" w:line="290" w:lineRule="exact"/>
      <w:jc w:val="center"/>
    </w:pPr>
    <w:rPr>
      <w:rFonts w:ascii="Adobe Garamond Pro" w:hAnsi="Adobe Garamond Pro" w:cs="Arial"/>
      <w:bCs/>
      <w:sz w:val="26"/>
      <w:szCs w:val="26"/>
      <w:lang w:val="de-AT"/>
    </w:rPr>
  </w:style>
  <w:style w:type="character" w:customStyle="1" w:styleId="berschriftEbene3Zchn">
    <w:name w:val="Überschrift Ebene 3 Zchn"/>
    <w:basedOn w:val="Absatz-Standardschriftart"/>
    <w:link w:val="berschriftEbene3"/>
    <w:rsid w:val="004B51DD"/>
    <w:rPr>
      <w:rFonts w:ascii="Adobe Garamond Pro" w:hAnsi="Adobe Garamond Pro" w:cs="Arial"/>
      <w:bCs/>
      <w:sz w:val="26"/>
      <w:szCs w:val="26"/>
      <w:lang w:val="de-AT" w:eastAsia="de-DE" w:bidi="ar-SA"/>
    </w:rPr>
  </w:style>
  <w:style w:type="paragraph" w:customStyle="1" w:styleId="berschriftEbene4">
    <w:name w:val="Überschrift Ebene 4"/>
    <w:rsid w:val="004B51DD"/>
    <w:pPr>
      <w:keepNext/>
      <w:spacing w:after="120" w:line="270" w:lineRule="exact"/>
      <w:jc w:val="center"/>
    </w:pPr>
    <w:rPr>
      <w:rFonts w:ascii="Adobe Garamond Pro" w:hAnsi="Adobe Garamond Pro"/>
      <w:sz w:val="24"/>
      <w:szCs w:val="24"/>
      <w:lang w:val="de-AT"/>
    </w:rPr>
  </w:style>
  <w:style w:type="paragraph" w:styleId="Textkrper2">
    <w:name w:val="Body Text 2"/>
    <w:basedOn w:val="Standard"/>
    <w:rsid w:val="00A84AB6"/>
    <w:pPr>
      <w:jc w:val="both"/>
    </w:pPr>
    <w:rPr>
      <w:i/>
      <w:szCs w:val="20"/>
    </w:rPr>
  </w:style>
  <w:style w:type="paragraph" w:customStyle="1" w:styleId="BiographicaFlietext">
    <w:name w:val="Biographica Fließtext"/>
    <w:rsid w:val="00433E53"/>
    <w:pPr>
      <w:spacing w:after="150" w:line="233" w:lineRule="exact"/>
      <w:ind w:firstLine="340"/>
      <w:jc w:val="both"/>
    </w:pPr>
    <w:rPr>
      <w:rFonts w:ascii="Adobe Garamond Pro" w:hAnsi="Adobe Garamond Pro"/>
      <w:lang w:val="de-AT"/>
    </w:rPr>
  </w:style>
  <w:style w:type="paragraph" w:customStyle="1" w:styleId="BiographicaLiteratur">
    <w:name w:val="Biographica Literatur"/>
    <w:rsid w:val="00433E53"/>
    <w:pPr>
      <w:spacing w:after="260" w:line="190" w:lineRule="exact"/>
      <w:ind w:left="340"/>
    </w:pPr>
    <w:rPr>
      <w:rFonts w:ascii="Adobe Garamond Pro" w:hAnsi="Adobe Garamond Pro"/>
      <w:sz w:val="16"/>
      <w:szCs w:val="16"/>
      <w:lang w:val="de-AT"/>
    </w:rPr>
  </w:style>
  <w:style w:type="paragraph" w:styleId="Sprechblasentext">
    <w:name w:val="Balloon Text"/>
    <w:basedOn w:val="Standard"/>
    <w:semiHidden/>
    <w:rsid w:val="000C1829"/>
    <w:rPr>
      <w:rFonts w:ascii="Tahoma" w:hAnsi="Tahoma" w:cs="Tahoma"/>
      <w:sz w:val="16"/>
      <w:szCs w:val="16"/>
    </w:rPr>
  </w:style>
  <w:style w:type="paragraph" w:customStyle="1" w:styleId="BiographicaberschriftEbene1a">
    <w:name w:val="Biographica Überschrift Ebene 1a"/>
    <w:basedOn w:val="berschriftEbene1a"/>
    <w:rsid w:val="000C1829"/>
    <w:pPr>
      <w:spacing w:after="400"/>
    </w:pPr>
  </w:style>
  <w:style w:type="paragraph" w:customStyle="1" w:styleId="Editionstext">
    <w:name w:val="Editionstext"/>
    <w:basedOn w:val="Standard"/>
    <w:rsid w:val="00BA3F12"/>
    <w:pPr>
      <w:spacing w:after="240"/>
      <w:jc w:val="both"/>
    </w:pPr>
    <w:rPr>
      <w:noProof/>
      <w:szCs w:val="20"/>
    </w:rPr>
  </w:style>
  <w:style w:type="paragraph" w:customStyle="1" w:styleId="Kommentar">
    <w:name w:val="Kommentar"/>
    <w:basedOn w:val="Textkrper2"/>
    <w:link w:val="KommentarZchn"/>
    <w:rsid w:val="00BA3F12"/>
    <w:rPr>
      <w:noProof/>
      <w:sz w:val="22"/>
    </w:rPr>
  </w:style>
  <w:style w:type="character" w:customStyle="1" w:styleId="KommentarZchn">
    <w:name w:val="Kommentar Zchn"/>
    <w:basedOn w:val="Absatz-Standardschriftart"/>
    <w:link w:val="Kommentar"/>
    <w:rsid w:val="00BA3F12"/>
    <w:rPr>
      <w:i/>
      <w:noProof/>
      <w:sz w:val="22"/>
      <w:lang w:val="de-AT" w:eastAsia="de-DE" w:bidi="ar-SA"/>
    </w:rPr>
  </w:style>
  <w:style w:type="paragraph" w:styleId="Kopfzeile">
    <w:name w:val="header"/>
    <w:basedOn w:val="Standard"/>
    <w:rsid w:val="00BA3F12"/>
    <w:pPr>
      <w:tabs>
        <w:tab w:val="center" w:pos="4536"/>
        <w:tab w:val="right" w:pos="9072"/>
      </w:tabs>
    </w:pPr>
  </w:style>
  <w:style w:type="character" w:styleId="Seitenzahl">
    <w:name w:val="page number"/>
    <w:basedOn w:val="Absatz-Standardschriftart"/>
    <w:rsid w:val="00BA3F12"/>
  </w:style>
  <w:style w:type="paragraph" w:styleId="Fuzeile">
    <w:name w:val="footer"/>
    <w:basedOn w:val="Standard"/>
    <w:rsid w:val="00BA3F12"/>
    <w:pPr>
      <w:tabs>
        <w:tab w:val="center" w:pos="4536"/>
        <w:tab w:val="right" w:pos="9072"/>
      </w:tabs>
    </w:pPr>
    <w:rPr>
      <w:sz w:val="20"/>
      <w:szCs w:val="20"/>
      <w:lang w:val="de-DE"/>
    </w:rPr>
  </w:style>
  <w:style w:type="paragraph" w:customStyle="1" w:styleId="KommentarGesperrtChar">
    <w:name w:val="KommentarGesperrt Char"/>
    <w:basedOn w:val="Kommentar"/>
    <w:next w:val="Kommentar"/>
    <w:link w:val="KommentarGesperrtCharChar"/>
    <w:rsid w:val="00BA3F12"/>
    <w:rPr>
      <w:i w:val="0"/>
      <w:spacing w:val="30"/>
      <w:szCs w:val="22"/>
    </w:rPr>
  </w:style>
  <w:style w:type="character" w:customStyle="1" w:styleId="KommentarGesperrtCharChar">
    <w:name w:val="KommentarGesperrt Char Char"/>
    <w:basedOn w:val="KommentarZchn"/>
    <w:link w:val="KommentarGesperrtChar"/>
    <w:rsid w:val="00BA3F12"/>
    <w:rPr>
      <w:i/>
      <w:noProof/>
      <w:spacing w:val="30"/>
      <w:sz w:val="22"/>
      <w:szCs w:val="22"/>
      <w:lang w:val="de-AT" w:eastAsia="de-DE" w:bidi="ar-SA"/>
    </w:rPr>
  </w:style>
  <w:style w:type="paragraph" w:customStyle="1" w:styleId="EditionBriefberschrift1">
    <w:name w:val="Edition Briefüberschrift 1"/>
    <w:next w:val="EditionBriefberschrift2"/>
    <w:rsid w:val="007715D4"/>
    <w:pPr>
      <w:keepNext/>
      <w:widowControl w:val="0"/>
      <w:tabs>
        <w:tab w:val="left" w:pos="709"/>
      </w:tabs>
      <w:spacing w:before="420" w:line="246" w:lineRule="exact"/>
      <w:jc w:val="both"/>
    </w:pPr>
    <w:rPr>
      <w:rFonts w:ascii="Adobe Garamond Pro" w:hAnsi="Adobe Garamond Pro"/>
      <w:b/>
      <w:noProof/>
      <w:sz w:val="22"/>
      <w:lang w:val="de-AT"/>
    </w:rPr>
  </w:style>
  <w:style w:type="paragraph" w:customStyle="1" w:styleId="EditionBriefberschrift2">
    <w:name w:val="Edition Briefüberschrift 2"/>
    <w:rsid w:val="007715D4"/>
    <w:pPr>
      <w:keepNext/>
      <w:widowControl w:val="0"/>
      <w:tabs>
        <w:tab w:val="left" w:pos="709"/>
      </w:tabs>
      <w:spacing w:after="140" w:line="246" w:lineRule="exact"/>
      <w:ind w:left="709"/>
      <w:jc w:val="both"/>
    </w:pPr>
    <w:rPr>
      <w:rFonts w:ascii="Adobe Garamond Pro" w:hAnsi="Adobe Garamond Pro"/>
      <w:b/>
      <w:noProof/>
      <w:sz w:val="22"/>
      <w:lang w:val="de-AT"/>
    </w:rPr>
  </w:style>
  <w:style w:type="paragraph" w:customStyle="1" w:styleId="EditionEditorischeNotiz">
    <w:name w:val="Edition Editorische Notiz"/>
    <w:rsid w:val="007715D4"/>
    <w:pPr>
      <w:spacing w:after="140" w:line="190" w:lineRule="exact"/>
      <w:ind w:left="1049" w:right="709" w:hanging="340"/>
      <w:contextualSpacing/>
      <w:jc w:val="both"/>
    </w:pPr>
    <w:rPr>
      <w:rFonts w:ascii="Adobe Garamond Pro" w:hAnsi="Adobe Garamond Pro"/>
      <w:i/>
      <w:noProof/>
      <w:sz w:val="16"/>
      <w:lang w:val="de-AT"/>
    </w:rPr>
  </w:style>
  <w:style w:type="paragraph" w:customStyle="1" w:styleId="EditionRegest">
    <w:name w:val="Edition Regest"/>
    <w:link w:val="EditionRegestZchn"/>
    <w:rsid w:val="007715D4"/>
    <w:pPr>
      <w:spacing w:after="140" w:line="246" w:lineRule="exact"/>
      <w:jc w:val="both"/>
    </w:pPr>
    <w:rPr>
      <w:rFonts w:ascii="Adobe Garamond Pro" w:hAnsi="Adobe Garamond Pro"/>
      <w:i/>
      <w:noProof/>
      <w:sz w:val="22"/>
      <w:lang w:val="de-AT"/>
    </w:rPr>
  </w:style>
  <w:style w:type="paragraph" w:customStyle="1" w:styleId="EditionEditionstext">
    <w:name w:val="Edition Editionstext"/>
    <w:link w:val="EditionEditionstextZchn"/>
    <w:rsid w:val="00224C71"/>
    <w:pPr>
      <w:spacing w:after="233" w:line="246" w:lineRule="exact"/>
      <w:contextualSpacing/>
      <w:jc w:val="both"/>
    </w:pPr>
    <w:rPr>
      <w:rFonts w:ascii="Adobe Garamond Pro" w:hAnsi="Adobe Garamond Pro"/>
      <w:noProof/>
      <w:sz w:val="22"/>
      <w:szCs w:val="24"/>
      <w:lang w:val="de-AT"/>
    </w:rPr>
  </w:style>
  <w:style w:type="paragraph" w:customStyle="1" w:styleId="EditionKommentar">
    <w:name w:val="Edition Kommentar"/>
    <w:link w:val="EditionKommentarChar"/>
    <w:rsid w:val="00B64C0F"/>
    <w:pPr>
      <w:spacing w:after="233" w:line="246" w:lineRule="exact"/>
      <w:jc w:val="both"/>
    </w:pPr>
    <w:rPr>
      <w:rFonts w:ascii="Adobe Garamond Pro" w:hAnsi="Adobe Garamond Pro"/>
      <w:i/>
      <w:noProof/>
      <w:sz w:val="22"/>
      <w:lang w:val="de-AT"/>
    </w:rPr>
  </w:style>
  <w:style w:type="paragraph" w:customStyle="1" w:styleId="EditionberschriftEbene1">
    <w:name w:val="Edition Überschrift Ebene 1"/>
    <w:basedOn w:val="berschriftEbene1"/>
    <w:rsid w:val="00B20EE1"/>
    <w:pPr>
      <w:spacing w:after="500"/>
    </w:pPr>
  </w:style>
  <w:style w:type="paragraph" w:customStyle="1" w:styleId="EditionFunoten">
    <w:name w:val="Edition Fußnoten"/>
    <w:rsid w:val="00327824"/>
    <w:pPr>
      <w:tabs>
        <w:tab w:val="left" w:pos="255"/>
      </w:tabs>
      <w:spacing w:line="190" w:lineRule="exact"/>
      <w:ind w:left="255" w:hanging="255"/>
    </w:pPr>
    <w:rPr>
      <w:rFonts w:ascii="Adobe Garamond Pro" w:hAnsi="Adobe Garamond Pro"/>
      <w:i/>
      <w:noProof/>
      <w:sz w:val="16"/>
      <w:lang w:val="de-AT"/>
    </w:rPr>
  </w:style>
  <w:style w:type="paragraph" w:customStyle="1" w:styleId="KommentarGesperrtZchnCharCharCharChar">
    <w:name w:val="KommentarGesperrt Zchn Char Char Char Char"/>
    <w:basedOn w:val="Standard"/>
    <w:next w:val="Standard"/>
    <w:link w:val="KommentarGesperrtZchnCharCharCharCharChar"/>
    <w:rsid w:val="00EB0BC7"/>
    <w:pPr>
      <w:jc w:val="both"/>
    </w:pPr>
    <w:rPr>
      <w:i/>
      <w:noProof/>
      <w:spacing w:val="30"/>
      <w:sz w:val="22"/>
      <w:szCs w:val="22"/>
    </w:rPr>
  </w:style>
  <w:style w:type="character" w:customStyle="1" w:styleId="KommentarGesperrtZchnCharCharCharCharChar">
    <w:name w:val="KommentarGesperrt Zchn Char Char Char Char Char"/>
    <w:basedOn w:val="Absatz-Standardschriftart"/>
    <w:link w:val="KommentarGesperrtZchnCharCharCharChar"/>
    <w:rsid w:val="00EB0BC7"/>
    <w:rPr>
      <w:i/>
      <w:noProof/>
      <w:spacing w:val="30"/>
      <w:sz w:val="22"/>
      <w:szCs w:val="22"/>
      <w:lang w:val="de-AT" w:eastAsia="de-DE" w:bidi="ar-SA"/>
    </w:rPr>
  </w:style>
  <w:style w:type="paragraph" w:customStyle="1" w:styleId="KommentarCharCharCharChar">
    <w:name w:val="Kommentar Char Char Char Char"/>
    <w:basedOn w:val="Textkrper2"/>
    <w:link w:val="KommentarCharCharCharCharChar"/>
    <w:rsid w:val="008844AA"/>
    <w:rPr>
      <w:noProof/>
      <w:sz w:val="22"/>
      <w:szCs w:val="24"/>
    </w:rPr>
  </w:style>
  <w:style w:type="character" w:customStyle="1" w:styleId="KommentarCharCharCharCharChar">
    <w:name w:val="Kommentar Char Char Char Char Char"/>
    <w:basedOn w:val="Absatz-Standardschriftart"/>
    <w:link w:val="KommentarCharCharCharChar"/>
    <w:rsid w:val="008844AA"/>
    <w:rPr>
      <w:i/>
      <w:noProof/>
      <w:sz w:val="22"/>
      <w:szCs w:val="24"/>
      <w:lang w:val="de-AT" w:eastAsia="de-DE" w:bidi="ar-SA"/>
    </w:rPr>
  </w:style>
  <w:style w:type="character" w:customStyle="1" w:styleId="RegestZchn">
    <w:name w:val="Regest Zchn"/>
    <w:basedOn w:val="Absatz-Standardschriftart"/>
    <w:rsid w:val="008844AA"/>
    <w:rPr>
      <w:i/>
      <w:sz w:val="24"/>
      <w:lang w:val="de-AT" w:eastAsia="de-DE" w:bidi="ar-SA"/>
    </w:rPr>
  </w:style>
  <w:style w:type="paragraph" w:customStyle="1" w:styleId="KommentarGesperrtZchnCharCharCharChar1">
    <w:name w:val="KommentarGesperrt Zchn Char Char Char Char1"/>
    <w:basedOn w:val="Standard"/>
    <w:next w:val="Standard"/>
    <w:link w:val="KommentarGesperrtZchnCharCharCharCharChar1"/>
    <w:rsid w:val="00FB29EE"/>
    <w:pPr>
      <w:jc w:val="both"/>
    </w:pPr>
    <w:rPr>
      <w:noProof/>
      <w:spacing w:val="30"/>
      <w:sz w:val="22"/>
      <w:szCs w:val="22"/>
    </w:rPr>
  </w:style>
  <w:style w:type="character" w:customStyle="1" w:styleId="KommentarGesperrtZchnCharCharCharCharChar1">
    <w:name w:val="KommentarGesperrt Zchn Char Char Char Char Char1"/>
    <w:basedOn w:val="Absatz-Standardschriftart"/>
    <w:link w:val="KommentarGesperrtZchnCharCharCharChar1"/>
    <w:rsid w:val="00D820E2"/>
    <w:rPr>
      <w:noProof/>
      <w:spacing w:val="30"/>
      <w:sz w:val="22"/>
      <w:szCs w:val="22"/>
      <w:lang w:val="de-AT" w:eastAsia="de-DE" w:bidi="ar-SA"/>
    </w:rPr>
  </w:style>
  <w:style w:type="paragraph" w:customStyle="1" w:styleId="KommentarCharCharChar">
    <w:name w:val="Kommentar Char Char Char"/>
    <w:basedOn w:val="Textkrper2"/>
    <w:rsid w:val="00793F9E"/>
    <w:rPr>
      <w:noProof/>
      <w:sz w:val="22"/>
    </w:rPr>
  </w:style>
  <w:style w:type="paragraph" w:styleId="HTMLVorformatiert">
    <w:name w:val="HTML Preformatted"/>
    <w:basedOn w:val="Standard"/>
    <w:rsid w:val="007D7D5D"/>
    <w:rPr>
      <w:rFonts w:ascii="Courier New" w:hAnsi="Courier New" w:cs="Courier New"/>
      <w:sz w:val="20"/>
      <w:szCs w:val="20"/>
    </w:rPr>
  </w:style>
  <w:style w:type="paragraph" w:customStyle="1" w:styleId="Briefberschrift1">
    <w:name w:val="Briefüberschrift 1"/>
    <w:basedOn w:val="berschrift2"/>
    <w:link w:val="Briefberschrift1Char"/>
    <w:rsid w:val="00750DB5"/>
    <w:pPr>
      <w:tabs>
        <w:tab w:val="left" w:pos="1418"/>
      </w:tabs>
      <w:spacing w:after="0"/>
    </w:pPr>
    <w:rPr>
      <w:rFonts w:ascii="Times New Roman" w:hAnsi="Times New Roman" w:cs="Times New Roman"/>
      <w:b w:val="0"/>
      <w:bCs w:val="0"/>
      <w:i w:val="0"/>
      <w:iCs w:val="0"/>
      <w:sz w:val="24"/>
      <w:szCs w:val="24"/>
    </w:rPr>
  </w:style>
  <w:style w:type="paragraph" w:customStyle="1" w:styleId="Briefberschrift2">
    <w:name w:val="Briefüberschrift 2"/>
    <w:basedOn w:val="berschrift2"/>
    <w:link w:val="Briefberschrift2Char"/>
    <w:rsid w:val="00750DB5"/>
    <w:pPr>
      <w:tabs>
        <w:tab w:val="left" w:pos="1418"/>
      </w:tabs>
      <w:spacing w:before="0" w:after="240"/>
      <w:ind w:left="1418"/>
    </w:pPr>
    <w:rPr>
      <w:rFonts w:ascii="Times New Roman" w:hAnsi="Times New Roman" w:cs="Times New Roman"/>
      <w:b w:val="0"/>
      <w:bCs w:val="0"/>
      <w:i w:val="0"/>
      <w:iCs w:val="0"/>
      <w:sz w:val="24"/>
      <w:szCs w:val="24"/>
    </w:rPr>
  </w:style>
  <w:style w:type="character" w:customStyle="1" w:styleId="Briefberschrift2Char">
    <w:name w:val="Briefüberschrift 2 Char"/>
    <w:basedOn w:val="Absatz-Standardschriftart"/>
    <w:link w:val="Briefberschrift2"/>
    <w:rsid w:val="00750DB5"/>
    <w:rPr>
      <w:sz w:val="24"/>
      <w:szCs w:val="24"/>
      <w:lang w:val="de-AT" w:eastAsia="de-DE" w:bidi="ar-SA"/>
    </w:rPr>
  </w:style>
  <w:style w:type="character" w:customStyle="1" w:styleId="Briefberschrift1Char">
    <w:name w:val="Briefüberschrift 1 Char"/>
    <w:basedOn w:val="Absatz-Standardschriftart"/>
    <w:link w:val="Briefberschrift1"/>
    <w:rsid w:val="00750DB5"/>
    <w:rPr>
      <w:sz w:val="24"/>
      <w:szCs w:val="24"/>
      <w:lang w:val="de-AT" w:eastAsia="de-DE" w:bidi="ar-SA"/>
    </w:rPr>
  </w:style>
  <w:style w:type="character" w:customStyle="1" w:styleId="Briefberschrift2Zchn">
    <w:name w:val="Briefüberschrift 2 Zchn"/>
    <w:basedOn w:val="Absatz-Standardschriftart"/>
    <w:rsid w:val="006C37A9"/>
    <w:rPr>
      <w:sz w:val="24"/>
      <w:lang w:val="de-AT" w:eastAsia="de-DE" w:bidi="ar-SA"/>
    </w:rPr>
  </w:style>
  <w:style w:type="character" w:customStyle="1" w:styleId="Briefberschrift1Zchn">
    <w:name w:val="Briefüberschrift 1 Zchn"/>
    <w:basedOn w:val="Absatz-Standardschriftart"/>
    <w:rsid w:val="006C37A9"/>
    <w:rPr>
      <w:sz w:val="24"/>
      <w:lang w:val="de-AT" w:eastAsia="de-DE" w:bidi="ar-SA"/>
    </w:rPr>
  </w:style>
  <w:style w:type="paragraph" w:customStyle="1" w:styleId="KommentarGesperrtZchnCharCharChar">
    <w:name w:val="KommentarGesperrt Zchn Char Char Char"/>
    <w:basedOn w:val="KommentarCharCharChar"/>
    <w:next w:val="KommentarCharCharChar"/>
    <w:rsid w:val="00D0048F"/>
    <w:rPr>
      <w:i w:val="0"/>
      <w:spacing w:val="30"/>
      <w:szCs w:val="22"/>
    </w:rPr>
  </w:style>
  <w:style w:type="paragraph" w:customStyle="1" w:styleId="FormatvorlageKommentarFettNichtKursiv1">
    <w:name w:val="Formatvorlage Kommentar + Fett Nicht Kursiv1"/>
    <w:basedOn w:val="KommentarCharCharChar"/>
    <w:rsid w:val="00EF203A"/>
    <w:rPr>
      <w:bCs/>
      <w:i w:val="0"/>
      <w:spacing w:val="30"/>
      <w:szCs w:val="22"/>
    </w:rPr>
  </w:style>
  <w:style w:type="character" w:customStyle="1" w:styleId="EditionKommentarChar">
    <w:name w:val="Edition Kommentar Char"/>
    <w:basedOn w:val="Absatz-Standardschriftart"/>
    <w:link w:val="EditionKommentar"/>
    <w:rsid w:val="00115507"/>
    <w:rPr>
      <w:rFonts w:ascii="Adobe Garamond Pro" w:hAnsi="Adobe Garamond Pro"/>
      <w:i/>
      <w:noProof/>
      <w:sz w:val="22"/>
      <w:lang w:val="de-AT" w:eastAsia="de-DE" w:bidi="ar-SA"/>
    </w:rPr>
  </w:style>
  <w:style w:type="character" w:styleId="Kommentarzeichen">
    <w:name w:val="annotation reference"/>
    <w:basedOn w:val="Absatz-Standardschriftart"/>
    <w:semiHidden/>
    <w:rsid w:val="00DC7468"/>
    <w:rPr>
      <w:sz w:val="16"/>
      <w:szCs w:val="16"/>
    </w:rPr>
  </w:style>
  <w:style w:type="paragraph" w:styleId="Kommentartext">
    <w:name w:val="annotation text"/>
    <w:basedOn w:val="Standard"/>
    <w:semiHidden/>
    <w:rsid w:val="00DC7468"/>
    <w:rPr>
      <w:sz w:val="20"/>
      <w:szCs w:val="20"/>
    </w:rPr>
  </w:style>
  <w:style w:type="paragraph" w:styleId="Kommentarthema">
    <w:name w:val="annotation subject"/>
    <w:basedOn w:val="Kommentartext"/>
    <w:next w:val="Kommentartext"/>
    <w:semiHidden/>
    <w:rsid w:val="00DC7468"/>
    <w:rPr>
      <w:b/>
      <w:bCs/>
    </w:rPr>
  </w:style>
  <w:style w:type="paragraph" w:customStyle="1" w:styleId="EditionVerszeile">
    <w:name w:val="Edition Verszeile"/>
    <w:basedOn w:val="EditionEditionstext"/>
    <w:link w:val="EditionVerszeileZchn"/>
    <w:rsid w:val="00594B0D"/>
    <w:pPr>
      <w:spacing w:after="120"/>
      <w:ind w:left="1049"/>
    </w:pPr>
  </w:style>
  <w:style w:type="paragraph" w:customStyle="1" w:styleId="KommentarGesperrt">
    <w:name w:val="KommentarGesperrt"/>
    <w:basedOn w:val="Standard"/>
    <w:next w:val="Standard"/>
    <w:rsid w:val="00D26CE1"/>
    <w:pPr>
      <w:jc w:val="both"/>
    </w:pPr>
    <w:rPr>
      <w:rFonts w:eastAsia="SimSun"/>
      <w:i/>
      <w:noProof/>
      <w:spacing w:val="30"/>
      <w:sz w:val="22"/>
      <w:szCs w:val="22"/>
    </w:rPr>
  </w:style>
  <w:style w:type="character" w:styleId="Fett">
    <w:name w:val="Strong"/>
    <w:basedOn w:val="Absatz-Standardschriftart"/>
    <w:qFormat/>
    <w:rsid w:val="00F4289D"/>
    <w:rPr>
      <w:b/>
      <w:bCs/>
    </w:rPr>
  </w:style>
  <w:style w:type="character" w:customStyle="1" w:styleId="KommentarGesperrtZchn">
    <w:name w:val="KommentarGesperrt Zchn"/>
    <w:basedOn w:val="Absatz-Standardschriftart"/>
    <w:rsid w:val="001204AE"/>
    <w:rPr>
      <w:rFonts w:ascii="Times New Roman" w:eastAsia="Times New Roman" w:hAnsi="Times New Roman" w:cs="Times New Roman"/>
      <w:noProof/>
      <w:spacing w:val="30"/>
      <w:lang w:eastAsia="de-DE"/>
    </w:rPr>
  </w:style>
  <w:style w:type="character" w:customStyle="1" w:styleId="EditionRegestZchn">
    <w:name w:val="Edition Regest Zchn"/>
    <w:basedOn w:val="Absatz-Standardschriftart"/>
    <w:link w:val="EditionRegest"/>
    <w:rsid w:val="004D6DC5"/>
    <w:rPr>
      <w:rFonts w:ascii="Adobe Garamond Pro" w:hAnsi="Adobe Garamond Pro"/>
      <w:i/>
      <w:noProof/>
      <w:sz w:val="22"/>
      <w:lang w:val="de-AT" w:eastAsia="de-DE" w:bidi="ar-SA"/>
    </w:rPr>
  </w:style>
  <w:style w:type="character" w:customStyle="1" w:styleId="EditionEditionstextZchn">
    <w:name w:val="Edition Editionstext Zchn"/>
    <w:basedOn w:val="Absatz-Standardschriftart"/>
    <w:link w:val="EditionEditionstext"/>
    <w:rsid w:val="00E7639D"/>
    <w:rPr>
      <w:rFonts w:ascii="Adobe Garamond Pro" w:hAnsi="Adobe Garamond Pro"/>
      <w:noProof/>
      <w:sz w:val="22"/>
      <w:szCs w:val="24"/>
      <w:lang w:val="de-AT" w:eastAsia="de-DE" w:bidi="ar-SA"/>
    </w:rPr>
  </w:style>
  <w:style w:type="character" w:customStyle="1" w:styleId="EditionVerszeileZchn">
    <w:name w:val="Edition Verszeile Zchn"/>
    <w:basedOn w:val="EditionEditionstextZchn"/>
    <w:link w:val="EditionVerszeile"/>
    <w:rsid w:val="00E7639D"/>
    <w:rPr>
      <w:rFonts w:ascii="Adobe Garamond Pro" w:hAnsi="Adobe Garamond Pro"/>
      <w:noProof/>
      <w:sz w:val="22"/>
      <w:szCs w:val="24"/>
      <w:lang w:val="de-AT" w:eastAsia="de-DE" w:bidi="ar-SA"/>
    </w:rPr>
  </w:style>
  <w:style w:type="paragraph" w:styleId="Textkrper">
    <w:name w:val="Body Text"/>
    <w:basedOn w:val="Standard"/>
    <w:rsid w:val="00053BB8"/>
    <w:pPr>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71</Pages>
  <Words>318400</Words>
  <Characters>2005924</Characters>
  <Application>Microsoft Office Word</Application>
  <DocSecurity>0</DocSecurity>
  <Lines>16716</Lines>
  <Paragraphs>4639</Paragraphs>
  <ScaleCrop>false</ScaleCrop>
  <HeadingPairs>
    <vt:vector size="2" baseType="variant">
      <vt:variant>
        <vt:lpstr>Titel</vt:lpstr>
      </vt:variant>
      <vt:variant>
        <vt:i4>1</vt:i4>
      </vt:variant>
    </vt:vector>
  </HeadingPairs>
  <TitlesOfParts>
    <vt:vector size="1" baseType="lpstr">
      <vt:lpstr>EINLEITUNG</vt:lpstr>
    </vt:vector>
  </TitlesOfParts>
  <Company>Ifög</Company>
  <LinksUpToDate>false</LinksUpToDate>
  <CharactersWithSpaces>2319685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subject/>
  <dc:creator>Wallnig_Stockinger</dc:creator>
  <cp:keywords/>
  <dc:description/>
  <cp:lastModifiedBy>Daniel Schopper</cp:lastModifiedBy>
  <cp:revision>2</cp:revision>
  <cp:lastPrinted>2009-10-28T16:17:00Z</cp:lastPrinted>
  <dcterms:created xsi:type="dcterms:W3CDTF">2015-12-15T09:10:00Z</dcterms:created>
  <dcterms:modified xsi:type="dcterms:W3CDTF">2015-12-15T09:10:00Z</dcterms:modified>
</cp:coreProperties>
</file>